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28532" w14:textId="77777777" w:rsidR="00193562" w:rsidRDefault="00193562" w:rsidP="00193562">
      <w:r>
        <w:rPr>
          <w:noProof/>
          <w:bdr w:val="none" w:sz="0" w:space="0" w:color="auto" w:frame="1"/>
        </w:rPr>
        <w:drawing>
          <wp:inline distT="0" distB="0" distL="0" distR="0" wp14:anchorId="0747959F" wp14:editId="60439BF3">
            <wp:extent cx="5419725" cy="15621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9725" cy="1562100"/>
                    </a:xfrm>
                    <a:prstGeom prst="rect">
                      <a:avLst/>
                    </a:prstGeom>
                    <a:noFill/>
                    <a:ln>
                      <a:noFill/>
                    </a:ln>
                  </pic:spPr>
                </pic:pic>
              </a:graphicData>
            </a:graphic>
          </wp:inline>
        </w:drawing>
      </w:r>
    </w:p>
    <w:p w14:paraId="1EBCBEA9" w14:textId="77777777" w:rsidR="00193562" w:rsidRDefault="00193562" w:rsidP="00193562">
      <w:pPr>
        <w:tabs>
          <w:tab w:val="left" w:pos="4845"/>
        </w:tabs>
      </w:pPr>
      <w:r>
        <w:tab/>
      </w:r>
    </w:p>
    <w:p w14:paraId="49EB17A9" w14:textId="77777777" w:rsidR="00193562" w:rsidRDefault="00193562" w:rsidP="00193562">
      <w:pPr>
        <w:tabs>
          <w:tab w:val="left" w:pos="4845"/>
        </w:tabs>
      </w:pPr>
    </w:p>
    <w:p w14:paraId="5AF7860F" w14:textId="77777777" w:rsidR="00193562" w:rsidRPr="007E58A8" w:rsidRDefault="00193562" w:rsidP="00193562">
      <w:pPr>
        <w:tabs>
          <w:tab w:val="left" w:pos="4845"/>
        </w:tabs>
      </w:pPr>
    </w:p>
    <w:p w14:paraId="64DEDB38" w14:textId="77777777" w:rsidR="00193562" w:rsidRPr="007E58A8" w:rsidRDefault="00193562" w:rsidP="00193562"/>
    <w:p w14:paraId="548CD127" w14:textId="77777777" w:rsidR="00193562" w:rsidRPr="007E58A8" w:rsidRDefault="00193562" w:rsidP="00193562">
      <w:pPr>
        <w:ind w:left="-180" w:hanging="180"/>
        <w:jc w:val="center"/>
        <w:rPr>
          <w:sz w:val="56"/>
          <w:szCs w:val="56"/>
        </w:rPr>
      </w:pPr>
    </w:p>
    <w:p w14:paraId="3940AEE4" w14:textId="77777777" w:rsidR="00193562" w:rsidRDefault="00193562" w:rsidP="00193562">
      <w:r>
        <w:br/>
      </w:r>
    </w:p>
    <w:p w14:paraId="018245FC" w14:textId="77777777" w:rsidR="00193562" w:rsidRDefault="00193562" w:rsidP="00193562">
      <w:pPr>
        <w:pStyle w:val="NormalWeb"/>
        <w:spacing w:before="0" w:beforeAutospacing="0" w:after="0" w:afterAutospacing="0"/>
        <w:jc w:val="center"/>
      </w:pPr>
      <w:r>
        <w:rPr>
          <w:b/>
          <w:bCs/>
          <w:color w:val="000000"/>
          <w:sz w:val="144"/>
          <w:szCs w:val="144"/>
        </w:rPr>
        <w:t>Policies and Procedures</w:t>
      </w:r>
    </w:p>
    <w:p w14:paraId="7DC39043" w14:textId="77777777" w:rsidR="00193562" w:rsidRDefault="00193562" w:rsidP="00193562">
      <w:pPr>
        <w:spacing w:after="240"/>
      </w:pPr>
      <w:r>
        <w:br/>
      </w:r>
      <w:r>
        <w:br/>
      </w:r>
    </w:p>
    <w:p w14:paraId="528251A0" w14:textId="77777777" w:rsidR="00193562" w:rsidRDefault="00193562" w:rsidP="00193562">
      <w:pPr>
        <w:spacing w:after="240"/>
      </w:pPr>
    </w:p>
    <w:p w14:paraId="6C825318" w14:textId="77777777" w:rsidR="00193562" w:rsidRDefault="00193562" w:rsidP="00193562">
      <w:pPr>
        <w:spacing w:after="240"/>
      </w:pPr>
    </w:p>
    <w:p w14:paraId="5EBAB61B" w14:textId="77777777" w:rsidR="00193562" w:rsidRDefault="00193562" w:rsidP="00193562">
      <w:pPr>
        <w:spacing w:after="240"/>
      </w:pPr>
    </w:p>
    <w:p w14:paraId="3BE90359" w14:textId="77777777" w:rsidR="00193562" w:rsidRDefault="00193562" w:rsidP="00193562">
      <w:pPr>
        <w:spacing w:after="240"/>
      </w:pPr>
    </w:p>
    <w:p w14:paraId="7532497E" w14:textId="744C568D" w:rsidR="00193562" w:rsidRDefault="00815150" w:rsidP="00193562">
      <w:pPr>
        <w:pStyle w:val="NormalWeb"/>
        <w:spacing w:before="240" w:beforeAutospacing="0" w:after="240" w:afterAutospacing="0"/>
        <w:jc w:val="center"/>
      </w:pPr>
      <w:r>
        <w:rPr>
          <w:rFonts w:ascii="Arial" w:hAnsi="Arial" w:cs="Arial"/>
          <w:color w:val="000000"/>
          <w:sz w:val="22"/>
          <w:szCs w:val="22"/>
        </w:rPr>
        <w:t>3900</w:t>
      </w:r>
      <w:r w:rsidR="00193562">
        <w:rPr>
          <w:rFonts w:ascii="Arial" w:hAnsi="Arial" w:cs="Arial"/>
          <w:color w:val="000000"/>
          <w:sz w:val="22"/>
          <w:szCs w:val="22"/>
        </w:rPr>
        <w:t xml:space="preserve"> Clark Road</w:t>
      </w:r>
      <w:r>
        <w:rPr>
          <w:rFonts w:ascii="Arial" w:hAnsi="Arial" w:cs="Arial"/>
          <w:color w:val="000000"/>
          <w:sz w:val="22"/>
          <w:szCs w:val="22"/>
        </w:rPr>
        <w:t xml:space="preserve"> SuiteB5</w:t>
      </w:r>
      <w:r w:rsidR="00193562">
        <w:rPr>
          <w:rFonts w:ascii="Arial" w:hAnsi="Arial" w:cs="Arial"/>
          <w:color w:val="000000"/>
          <w:sz w:val="22"/>
          <w:szCs w:val="22"/>
        </w:rPr>
        <w:t>, Sarasota, FL 34233</w:t>
      </w:r>
    </w:p>
    <w:p w14:paraId="253A50A6" w14:textId="77777777" w:rsidR="00193562" w:rsidRDefault="00193562" w:rsidP="00193562">
      <w:pPr>
        <w:pStyle w:val="NormalWeb"/>
        <w:spacing w:before="240" w:beforeAutospacing="0" w:after="240" w:afterAutospacing="0"/>
        <w:jc w:val="center"/>
      </w:pPr>
      <w:r>
        <w:rPr>
          <w:rFonts w:ascii="Arial" w:hAnsi="Arial" w:cs="Arial"/>
          <w:color w:val="000000"/>
          <w:sz w:val="22"/>
          <w:szCs w:val="22"/>
        </w:rPr>
        <w:t>Tel: (941)366-0801: Fax: (941)240-2145</w:t>
      </w:r>
    </w:p>
    <w:p w14:paraId="4934BD1B" w14:textId="77777777" w:rsidR="00193562" w:rsidRPr="007E58A8" w:rsidRDefault="00193562" w:rsidP="00193562">
      <w:pPr>
        <w:ind w:right="-241"/>
        <w:jc w:val="center"/>
        <w:rPr>
          <w:sz w:val="32"/>
          <w:szCs w:val="32"/>
        </w:rPr>
        <w:sectPr w:rsidR="00193562" w:rsidRPr="007E58A8" w:rsidSect="00193562">
          <w:footerReference w:type="default" r:id="rId9"/>
          <w:type w:val="continuous"/>
          <w:pgSz w:w="12240" w:h="15840"/>
          <w:pgMar w:top="1440" w:right="1750" w:bottom="1296" w:left="1800" w:header="720" w:footer="720" w:gutter="0"/>
          <w:pgBorders w:offsetFrom="page">
            <w:top w:val="single" w:sz="4" w:space="15" w:color="auto"/>
            <w:left w:val="single" w:sz="4" w:space="15" w:color="auto"/>
            <w:bottom w:val="single" w:sz="4" w:space="15" w:color="auto"/>
            <w:right w:val="single" w:sz="4" w:space="15" w:color="auto"/>
          </w:pgBorders>
          <w:cols w:space="720"/>
          <w:docGrid w:linePitch="360"/>
        </w:sectPr>
      </w:pPr>
      <w:r>
        <w:rPr>
          <w:rFonts w:ascii="Arial" w:hAnsi="Arial" w:cs="Arial"/>
          <w:color w:val="000000"/>
        </w:rPr>
        <w:t xml:space="preserve">Email: </w:t>
      </w:r>
      <w:r>
        <w:rPr>
          <w:rFonts w:ascii="Arial" w:hAnsi="Arial" w:cs="Arial"/>
          <w:color w:val="0000FF"/>
          <w:u w:val="single"/>
        </w:rPr>
        <w:t>admin@rightaccordhealth.com</w:t>
      </w:r>
      <w:r>
        <w:rPr>
          <w:rFonts w:ascii="Arial" w:hAnsi="Arial" w:cs="Arial"/>
          <w:color w:val="000000"/>
        </w:rPr>
        <w:t xml:space="preserve"> WEB: </w:t>
      </w:r>
      <w:hyperlink r:id="rId10" w:history="1">
        <w:r>
          <w:rPr>
            <w:rStyle w:val="Hyperlink"/>
            <w:rFonts w:ascii="Arial" w:hAnsi="Arial" w:cs="Arial"/>
          </w:rPr>
          <w:t>www.rightaccordhealth.com</w:t>
        </w:r>
      </w:hyperlink>
    </w:p>
    <w:p w14:paraId="01F2F872" w14:textId="77777777" w:rsidR="00E9458D" w:rsidRDefault="00E9458D">
      <w:pPr>
        <w:jc w:val="center"/>
        <w:rPr>
          <w:sz w:val="72"/>
        </w:rPr>
        <w:sectPr w:rsidR="00E9458D">
          <w:type w:val="continuous"/>
          <w:pgSz w:w="12240" w:h="15840"/>
          <w:pgMar w:top="1500" w:right="100" w:bottom="280" w:left="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6131D1C1" w14:textId="77777777" w:rsidR="00E9458D" w:rsidRDefault="00E9458D">
      <w:pPr>
        <w:pStyle w:val="BodyText"/>
        <w:ind w:left="0" w:firstLine="0"/>
        <w:rPr>
          <w:b/>
          <w:sz w:val="20"/>
        </w:rPr>
      </w:pPr>
    </w:p>
    <w:p w14:paraId="4F48B6A0" w14:textId="77777777" w:rsidR="00E9458D" w:rsidRDefault="005C6BD6">
      <w:pPr>
        <w:spacing w:before="217" w:line="348" w:lineRule="auto"/>
        <w:ind w:left="1800" w:right="1652"/>
        <w:jc w:val="both"/>
        <w:rPr>
          <w:sz w:val="27"/>
        </w:rPr>
      </w:pPr>
      <w:r>
        <w:rPr>
          <w:sz w:val="27"/>
        </w:rPr>
        <w:t xml:space="preserve">RIGHT ACCORD envisions a world in which senior citizens can </w:t>
      </w:r>
      <w:r>
        <w:rPr>
          <w:spacing w:val="-5"/>
          <w:sz w:val="27"/>
        </w:rPr>
        <w:t xml:space="preserve">age </w:t>
      </w:r>
      <w:r>
        <w:rPr>
          <w:sz w:val="27"/>
        </w:rPr>
        <w:t>gracefully, socialize frequently and live comfortably. We avoid the idea that seniors have to experience isolation, malnutrition and</w:t>
      </w:r>
      <w:r>
        <w:rPr>
          <w:spacing w:val="-3"/>
          <w:sz w:val="27"/>
        </w:rPr>
        <w:t xml:space="preserve"> </w:t>
      </w:r>
      <w:r>
        <w:rPr>
          <w:sz w:val="27"/>
        </w:rPr>
        <w:t>indignity.</w:t>
      </w:r>
    </w:p>
    <w:p w14:paraId="45917598" w14:textId="77777777" w:rsidR="00E9458D" w:rsidRDefault="00E9458D">
      <w:pPr>
        <w:spacing w:line="348" w:lineRule="auto"/>
        <w:jc w:val="both"/>
        <w:rPr>
          <w:sz w:val="27"/>
        </w:rPr>
      </w:pPr>
    </w:p>
    <w:p w14:paraId="1073747E" w14:textId="77777777" w:rsidR="00247661" w:rsidRPr="00247661" w:rsidRDefault="00247661" w:rsidP="00247661">
      <w:pPr>
        <w:rPr>
          <w:sz w:val="27"/>
        </w:rPr>
      </w:pPr>
    </w:p>
    <w:p w14:paraId="5A11513F" w14:textId="77777777" w:rsidR="00247661" w:rsidRPr="00247661" w:rsidRDefault="00247661" w:rsidP="00247661">
      <w:pPr>
        <w:rPr>
          <w:sz w:val="27"/>
        </w:rPr>
      </w:pPr>
    </w:p>
    <w:p w14:paraId="33498DB9" w14:textId="77777777" w:rsidR="00247661" w:rsidRPr="00247661" w:rsidRDefault="00247661" w:rsidP="00247661">
      <w:pPr>
        <w:rPr>
          <w:sz w:val="27"/>
        </w:rPr>
      </w:pPr>
    </w:p>
    <w:p w14:paraId="41601216" w14:textId="77777777" w:rsidR="00247661" w:rsidRPr="00247661" w:rsidRDefault="00247661" w:rsidP="00247661">
      <w:pPr>
        <w:rPr>
          <w:sz w:val="27"/>
        </w:rPr>
      </w:pPr>
    </w:p>
    <w:p w14:paraId="05125220" w14:textId="77777777" w:rsidR="00247661" w:rsidRPr="00247661" w:rsidRDefault="00247661" w:rsidP="00247661">
      <w:pPr>
        <w:rPr>
          <w:sz w:val="27"/>
        </w:rPr>
      </w:pPr>
    </w:p>
    <w:p w14:paraId="37830F84" w14:textId="77777777" w:rsidR="00247661" w:rsidRPr="00247661" w:rsidRDefault="00247661" w:rsidP="00247661">
      <w:pPr>
        <w:rPr>
          <w:sz w:val="27"/>
        </w:rPr>
      </w:pPr>
    </w:p>
    <w:p w14:paraId="577AFAB1" w14:textId="77777777" w:rsidR="00247661" w:rsidRPr="00247661" w:rsidRDefault="00247661" w:rsidP="00247661">
      <w:pPr>
        <w:rPr>
          <w:sz w:val="27"/>
        </w:rPr>
      </w:pPr>
    </w:p>
    <w:p w14:paraId="5310861C" w14:textId="77777777" w:rsidR="00247661" w:rsidRPr="00247661" w:rsidRDefault="00247661" w:rsidP="00247661">
      <w:pPr>
        <w:rPr>
          <w:sz w:val="27"/>
        </w:rPr>
      </w:pPr>
    </w:p>
    <w:p w14:paraId="5C1EE012" w14:textId="77777777" w:rsidR="00247661" w:rsidRPr="00247661" w:rsidRDefault="00247661" w:rsidP="00247661">
      <w:pPr>
        <w:rPr>
          <w:sz w:val="27"/>
        </w:rPr>
      </w:pPr>
    </w:p>
    <w:p w14:paraId="024EA710" w14:textId="77777777" w:rsidR="00247661" w:rsidRPr="00247661" w:rsidRDefault="00247661" w:rsidP="00247661">
      <w:pPr>
        <w:rPr>
          <w:sz w:val="27"/>
        </w:rPr>
      </w:pPr>
    </w:p>
    <w:p w14:paraId="28BA8C86" w14:textId="77777777" w:rsidR="00247661" w:rsidRPr="00247661" w:rsidRDefault="00247661" w:rsidP="00247661">
      <w:pPr>
        <w:rPr>
          <w:sz w:val="27"/>
        </w:rPr>
      </w:pPr>
    </w:p>
    <w:p w14:paraId="7D09327B" w14:textId="77777777" w:rsidR="00247661" w:rsidRPr="00247661" w:rsidRDefault="00247661" w:rsidP="00247661">
      <w:pPr>
        <w:rPr>
          <w:sz w:val="27"/>
        </w:rPr>
      </w:pPr>
    </w:p>
    <w:p w14:paraId="659F9C4F" w14:textId="77777777" w:rsidR="00247661" w:rsidRPr="00247661" w:rsidRDefault="00247661" w:rsidP="00247661">
      <w:pPr>
        <w:rPr>
          <w:sz w:val="27"/>
        </w:rPr>
      </w:pPr>
    </w:p>
    <w:p w14:paraId="2420F000" w14:textId="77777777" w:rsidR="00247661" w:rsidRPr="00247661" w:rsidRDefault="00247661" w:rsidP="00247661">
      <w:pPr>
        <w:rPr>
          <w:sz w:val="27"/>
        </w:rPr>
      </w:pPr>
    </w:p>
    <w:p w14:paraId="157C35E5" w14:textId="77777777" w:rsidR="00247661" w:rsidRPr="00247661" w:rsidRDefault="00247661" w:rsidP="00247661">
      <w:pPr>
        <w:rPr>
          <w:sz w:val="27"/>
        </w:rPr>
      </w:pPr>
    </w:p>
    <w:p w14:paraId="11E129A6" w14:textId="77777777" w:rsidR="00247661" w:rsidRPr="00247661" w:rsidRDefault="00247661" w:rsidP="00247661">
      <w:pPr>
        <w:rPr>
          <w:sz w:val="27"/>
        </w:rPr>
      </w:pPr>
    </w:p>
    <w:p w14:paraId="6B9C9531" w14:textId="77777777" w:rsidR="00247661" w:rsidRPr="00247661" w:rsidRDefault="00247661" w:rsidP="00247661">
      <w:pPr>
        <w:rPr>
          <w:sz w:val="27"/>
        </w:rPr>
      </w:pPr>
    </w:p>
    <w:p w14:paraId="36902E6C" w14:textId="77777777" w:rsidR="00247661" w:rsidRPr="00247661" w:rsidRDefault="00247661" w:rsidP="00247661">
      <w:pPr>
        <w:rPr>
          <w:sz w:val="27"/>
        </w:rPr>
      </w:pPr>
    </w:p>
    <w:p w14:paraId="5EE29029" w14:textId="77777777" w:rsidR="00247661" w:rsidRPr="00247661" w:rsidRDefault="00247661" w:rsidP="00247661">
      <w:pPr>
        <w:rPr>
          <w:sz w:val="27"/>
        </w:rPr>
      </w:pPr>
    </w:p>
    <w:p w14:paraId="77BF8AEA" w14:textId="77777777" w:rsidR="00247661" w:rsidRPr="00247661" w:rsidRDefault="00247661" w:rsidP="00247661">
      <w:pPr>
        <w:rPr>
          <w:sz w:val="27"/>
        </w:rPr>
      </w:pPr>
    </w:p>
    <w:p w14:paraId="7F489389" w14:textId="77777777" w:rsidR="00247661" w:rsidRPr="00247661" w:rsidRDefault="00247661" w:rsidP="00247661">
      <w:pPr>
        <w:rPr>
          <w:sz w:val="27"/>
        </w:rPr>
      </w:pPr>
    </w:p>
    <w:p w14:paraId="24289E8B" w14:textId="77777777" w:rsidR="00247661" w:rsidRPr="00247661" w:rsidRDefault="00247661" w:rsidP="00247661">
      <w:pPr>
        <w:rPr>
          <w:sz w:val="27"/>
        </w:rPr>
      </w:pPr>
    </w:p>
    <w:p w14:paraId="388E9A99" w14:textId="77777777" w:rsidR="00247661" w:rsidRPr="00247661" w:rsidRDefault="00247661" w:rsidP="00247661">
      <w:pPr>
        <w:rPr>
          <w:sz w:val="27"/>
        </w:rPr>
      </w:pPr>
    </w:p>
    <w:p w14:paraId="58C5BEA5" w14:textId="77777777" w:rsidR="00247661" w:rsidRDefault="00247661" w:rsidP="00247661">
      <w:pPr>
        <w:rPr>
          <w:sz w:val="27"/>
        </w:rPr>
      </w:pPr>
    </w:p>
    <w:p w14:paraId="7D2B8AD6" w14:textId="0A8F9A77" w:rsidR="00247661" w:rsidRDefault="00247661" w:rsidP="00247661">
      <w:pPr>
        <w:jc w:val="center"/>
        <w:rPr>
          <w:sz w:val="27"/>
        </w:rPr>
      </w:pPr>
    </w:p>
    <w:p w14:paraId="42257323" w14:textId="31BEF07D" w:rsidR="00247661" w:rsidRDefault="00247661" w:rsidP="00247661">
      <w:pPr>
        <w:jc w:val="center"/>
        <w:rPr>
          <w:sz w:val="27"/>
        </w:rPr>
      </w:pPr>
    </w:p>
    <w:p w14:paraId="051CBF09" w14:textId="3AD964A8" w:rsidR="00247661" w:rsidRDefault="00247661" w:rsidP="00247661">
      <w:pPr>
        <w:jc w:val="center"/>
        <w:rPr>
          <w:sz w:val="27"/>
        </w:rPr>
      </w:pPr>
    </w:p>
    <w:p w14:paraId="40F75733" w14:textId="6BD91505" w:rsidR="00247661" w:rsidRDefault="00247661" w:rsidP="00247661">
      <w:pPr>
        <w:jc w:val="center"/>
        <w:rPr>
          <w:sz w:val="27"/>
        </w:rPr>
      </w:pPr>
    </w:p>
    <w:p w14:paraId="02084453" w14:textId="1231E006" w:rsidR="00247661" w:rsidRDefault="00247661" w:rsidP="00247661">
      <w:pPr>
        <w:jc w:val="center"/>
        <w:rPr>
          <w:sz w:val="27"/>
        </w:rPr>
      </w:pPr>
    </w:p>
    <w:p w14:paraId="1E6BFEAE" w14:textId="3016220B" w:rsidR="00247661" w:rsidRDefault="00247661" w:rsidP="00247661">
      <w:pPr>
        <w:jc w:val="center"/>
        <w:rPr>
          <w:sz w:val="27"/>
        </w:rPr>
      </w:pPr>
    </w:p>
    <w:p w14:paraId="5C24C8C0" w14:textId="0A3655E7" w:rsidR="00247661" w:rsidRDefault="00247661" w:rsidP="00247661">
      <w:pPr>
        <w:jc w:val="center"/>
        <w:rPr>
          <w:sz w:val="27"/>
        </w:rPr>
      </w:pPr>
    </w:p>
    <w:p w14:paraId="618A44D3" w14:textId="107F3E8D" w:rsidR="00247661" w:rsidRDefault="00247661" w:rsidP="00247661">
      <w:pPr>
        <w:jc w:val="center"/>
        <w:rPr>
          <w:sz w:val="27"/>
        </w:rPr>
      </w:pPr>
    </w:p>
    <w:p w14:paraId="7C8F7046" w14:textId="25D33175" w:rsidR="00247661" w:rsidRDefault="00247661" w:rsidP="00247661">
      <w:pPr>
        <w:jc w:val="center"/>
        <w:rPr>
          <w:sz w:val="27"/>
        </w:rPr>
      </w:pPr>
    </w:p>
    <w:p w14:paraId="3E4DD641" w14:textId="77777777" w:rsidR="00D310FC" w:rsidRDefault="00D310FC" w:rsidP="00247661">
      <w:pPr>
        <w:ind w:left="1440"/>
        <w:jc w:val="center"/>
        <w:rPr>
          <w:sz w:val="27"/>
        </w:rPr>
      </w:pPr>
    </w:p>
    <w:p w14:paraId="483A7DE3" w14:textId="0B8D143B" w:rsidR="00247661" w:rsidRDefault="00247661" w:rsidP="00D310FC">
      <w:pPr>
        <w:ind w:left="5040"/>
        <w:rPr>
          <w:sz w:val="27"/>
        </w:rPr>
      </w:pPr>
      <w:r>
        <w:rPr>
          <w:sz w:val="27"/>
        </w:rPr>
        <w:lastRenderedPageBreak/>
        <w:t>TABLE OF CONTENTS</w:t>
      </w:r>
    </w:p>
    <w:p w14:paraId="36BB8C1D" w14:textId="77777777" w:rsidR="00247661" w:rsidRPr="00247661" w:rsidRDefault="00247661" w:rsidP="00247661">
      <w:pPr>
        <w:pStyle w:val="Level1"/>
        <w:ind w:left="1440"/>
        <w:rPr>
          <w:rFonts w:ascii="Times New Roman" w:hAnsi="Times New Roman"/>
          <w:sz w:val="24"/>
          <w:szCs w:val="24"/>
        </w:rPr>
      </w:pPr>
      <w:r w:rsidRPr="00247661">
        <w:rPr>
          <w:rFonts w:ascii="Times New Roman" w:hAnsi="Times New Roman"/>
          <w:webHidden/>
          <w:sz w:val="24"/>
          <w:szCs w:val="24"/>
        </w:rPr>
        <w:t>Section one: organization and administration</w:t>
      </w:r>
      <w:r w:rsidRPr="00247661">
        <w:rPr>
          <w:rFonts w:ascii="Times New Roman" w:hAnsi="Times New Roman"/>
          <w:webHidden/>
          <w:sz w:val="24"/>
          <w:szCs w:val="24"/>
        </w:rPr>
        <w:tab/>
      </w:r>
    </w:p>
    <w:p w14:paraId="53FB13B1" w14:textId="7F6FD918" w:rsidR="00247661" w:rsidRPr="00247661" w:rsidRDefault="00247661" w:rsidP="00247661">
      <w:pPr>
        <w:pStyle w:val="Level2"/>
        <w:tabs>
          <w:tab w:val="left" w:pos="7575"/>
          <w:tab w:val="left" w:pos="8085"/>
          <w:tab w:val="left" w:pos="8565"/>
        </w:tabs>
        <w:ind w:left="1440"/>
        <w:rPr>
          <w:rFonts w:ascii="Times New Roman" w:hAnsi="Times New Roman"/>
          <w:webHidden/>
          <w:sz w:val="24"/>
          <w:szCs w:val="24"/>
        </w:rPr>
      </w:pPr>
      <w:r w:rsidRPr="00247661">
        <w:rPr>
          <w:rFonts w:ascii="Times New Roman" w:hAnsi="Times New Roman"/>
          <w:webHidden/>
          <w:sz w:val="24"/>
          <w:szCs w:val="24"/>
        </w:rPr>
        <w:t>Mission Vision &amp; Values</w:t>
      </w:r>
      <w:r w:rsidRPr="00247661">
        <w:rPr>
          <w:rFonts w:ascii="Times New Roman" w:hAnsi="Times New Roman"/>
          <w:webHidden/>
          <w:sz w:val="24"/>
          <w:szCs w:val="24"/>
        </w:rPr>
        <w:tab/>
        <w:t xml:space="preserve">            </w:t>
      </w:r>
      <w:r w:rsidRPr="00247661">
        <w:rPr>
          <w:rFonts w:ascii="Times New Roman" w:hAnsi="Times New Roman"/>
          <w:webHidden/>
          <w:sz w:val="24"/>
          <w:szCs w:val="24"/>
        </w:rPr>
        <w:tab/>
      </w:r>
      <w:r w:rsidRPr="00247661">
        <w:rPr>
          <w:rFonts w:ascii="Times New Roman" w:hAnsi="Times New Roman"/>
          <w:webHidden/>
          <w:sz w:val="24"/>
          <w:szCs w:val="24"/>
        </w:rPr>
        <w:tab/>
      </w:r>
      <w:r w:rsidRPr="00247661">
        <w:rPr>
          <w:rFonts w:ascii="Times New Roman" w:hAnsi="Times New Roman"/>
          <w:webHidden/>
          <w:sz w:val="24"/>
          <w:szCs w:val="24"/>
        </w:rPr>
        <w:tab/>
      </w:r>
      <w:r w:rsidRPr="00247661">
        <w:rPr>
          <w:rFonts w:ascii="Times New Roman" w:hAnsi="Times New Roman"/>
          <w:webHidden/>
          <w:sz w:val="24"/>
          <w:szCs w:val="24"/>
        </w:rPr>
        <w:tab/>
      </w:r>
      <w:r w:rsidRPr="00247661">
        <w:rPr>
          <w:rFonts w:ascii="Times New Roman" w:hAnsi="Times New Roman"/>
          <w:webHidden/>
          <w:sz w:val="24"/>
          <w:szCs w:val="24"/>
        </w:rPr>
        <w:tab/>
        <w:t>1</w:t>
      </w:r>
    </w:p>
    <w:p w14:paraId="622F615D" w14:textId="00E8768B"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Legal Structure and Governing Body</w:t>
      </w:r>
      <w:r w:rsidRPr="00247661">
        <w:rPr>
          <w:rFonts w:ascii="Times New Roman" w:hAnsi="Times New Roman"/>
          <w:webHidden/>
          <w:sz w:val="24"/>
          <w:szCs w:val="24"/>
        </w:rPr>
        <w:tab/>
      </w:r>
      <w:r w:rsidRPr="00247661">
        <w:rPr>
          <w:rFonts w:ascii="Times New Roman" w:hAnsi="Times New Roman"/>
          <w:webHidden/>
          <w:sz w:val="24"/>
          <w:szCs w:val="24"/>
        </w:rPr>
        <w:tab/>
      </w:r>
      <w:r w:rsidRPr="00247661">
        <w:rPr>
          <w:rFonts w:ascii="Times New Roman" w:hAnsi="Times New Roman"/>
          <w:webHidden/>
          <w:sz w:val="24"/>
          <w:szCs w:val="24"/>
        </w:rPr>
        <w:tab/>
      </w:r>
      <w:r w:rsidRPr="00247661">
        <w:rPr>
          <w:rFonts w:ascii="Times New Roman" w:hAnsi="Times New Roman"/>
          <w:webHidden/>
          <w:sz w:val="24"/>
          <w:szCs w:val="24"/>
        </w:rPr>
        <w:tab/>
        <w:t>3</w:t>
      </w:r>
    </w:p>
    <w:p w14:paraId="4EB7147C" w14:textId="711859AE"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Organizational Structure</w:t>
      </w:r>
      <w:r w:rsidRPr="00247661">
        <w:rPr>
          <w:rFonts w:ascii="Times New Roman" w:hAnsi="Times New Roman"/>
          <w:webHidden/>
          <w:sz w:val="24"/>
          <w:szCs w:val="24"/>
        </w:rPr>
        <w:tab/>
      </w:r>
      <w:r w:rsidRPr="00247661">
        <w:rPr>
          <w:rFonts w:ascii="Times New Roman" w:hAnsi="Times New Roman"/>
          <w:webHidden/>
          <w:sz w:val="24"/>
          <w:szCs w:val="24"/>
        </w:rPr>
        <w:tab/>
      </w:r>
      <w:r w:rsidRPr="00247661">
        <w:rPr>
          <w:rFonts w:ascii="Times New Roman" w:hAnsi="Times New Roman"/>
          <w:webHidden/>
          <w:sz w:val="24"/>
          <w:szCs w:val="24"/>
        </w:rPr>
        <w:tab/>
      </w:r>
      <w:r w:rsidRPr="00247661">
        <w:rPr>
          <w:rFonts w:ascii="Times New Roman" w:hAnsi="Times New Roman"/>
          <w:webHidden/>
          <w:sz w:val="24"/>
          <w:szCs w:val="24"/>
        </w:rPr>
        <w:tab/>
        <w:t>5</w:t>
      </w:r>
    </w:p>
    <w:p w14:paraId="6099C1DF" w14:textId="4E356857"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Service Areas</w:t>
      </w:r>
      <w:r w:rsidRPr="00247661">
        <w:rPr>
          <w:rFonts w:ascii="Times New Roman" w:hAnsi="Times New Roman"/>
          <w:webHidden/>
          <w:sz w:val="24"/>
          <w:szCs w:val="24"/>
        </w:rPr>
        <w:tab/>
      </w:r>
      <w:r w:rsidRPr="00247661">
        <w:rPr>
          <w:rFonts w:ascii="Times New Roman" w:hAnsi="Times New Roman"/>
          <w:webHidden/>
          <w:sz w:val="24"/>
          <w:szCs w:val="24"/>
        </w:rPr>
        <w:tab/>
      </w:r>
      <w:r w:rsidRPr="00247661">
        <w:rPr>
          <w:rFonts w:ascii="Times New Roman" w:hAnsi="Times New Roman"/>
          <w:webHidden/>
          <w:sz w:val="24"/>
          <w:szCs w:val="24"/>
        </w:rPr>
        <w:tab/>
      </w:r>
      <w:r w:rsidRPr="00247661">
        <w:rPr>
          <w:rFonts w:ascii="Times New Roman" w:hAnsi="Times New Roman"/>
          <w:webHidden/>
          <w:sz w:val="24"/>
          <w:szCs w:val="24"/>
        </w:rPr>
        <w:tab/>
        <w:t>7</w:t>
      </w:r>
    </w:p>
    <w:p w14:paraId="05AF6647" w14:textId="38640C4B"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Hours of Operation</w:t>
      </w:r>
      <w:r w:rsidRPr="00247661">
        <w:rPr>
          <w:rFonts w:ascii="Times New Roman" w:hAnsi="Times New Roman"/>
          <w:webHidden/>
          <w:sz w:val="24"/>
          <w:szCs w:val="24"/>
        </w:rPr>
        <w:tab/>
      </w:r>
      <w:r w:rsidRPr="00247661">
        <w:rPr>
          <w:rFonts w:ascii="Times New Roman" w:hAnsi="Times New Roman"/>
          <w:webHidden/>
          <w:sz w:val="24"/>
          <w:szCs w:val="24"/>
        </w:rPr>
        <w:tab/>
      </w:r>
      <w:r w:rsidRPr="00247661">
        <w:rPr>
          <w:rFonts w:ascii="Times New Roman" w:hAnsi="Times New Roman"/>
          <w:webHidden/>
          <w:sz w:val="24"/>
          <w:szCs w:val="24"/>
        </w:rPr>
        <w:tab/>
      </w:r>
      <w:r w:rsidRPr="00247661">
        <w:rPr>
          <w:rFonts w:ascii="Times New Roman" w:hAnsi="Times New Roman"/>
          <w:webHidden/>
          <w:sz w:val="24"/>
          <w:szCs w:val="24"/>
        </w:rPr>
        <w:tab/>
        <w:t>9</w:t>
      </w:r>
    </w:p>
    <w:p w14:paraId="34F3523D" w14:textId="71F0A7D8"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Staffing and Staff Structure</w:t>
      </w:r>
      <w:r w:rsidRPr="00247661">
        <w:rPr>
          <w:rFonts w:ascii="Times New Roman" w:hAnsi="Times New Roman"/>
          <w:webHidden/>
          <w:sz w:val="24"/>
          <w:szCs w:val="24"/>
        </w:rPr>
        <w:tab/>
      </w:r>
      <w:r w:rsidRPr="00247661">
        <w:rPr>
          <w:rFonts w:ascii="Times New Roman" w:hAnsi="Times New Roman"/>
          <w:webHidden/>
          <w:sz w:val="24"/>
          <w:szCs w:val="24"/>
        </w:rPr>
        <w:tab/>
      </w:r>
      <w:r w:rsidRPr="00247661">
        <w:rPr>
          <w:rFonts w:ascii="Times New Roman" w:hAnsi="Times New Roman"/>
          <w:webHidden/>
          <w:sz w:val="24"/>
          <w:szCs w:val="24"/>
        </w:rPr>
        <w:tab/>
      </w:r>
      <w:r w:rsidRPr="00247661">
        <w:rPr>
          <w:rFonts w:ascii="Times New Roman" w:hAnsi="Times New Roman"/>
          <w:webHidden/>
          <w:sz w:val="24"/>
          <w:szCs w:val="24"/>
        </w:rPr>
        <w:tab/>
        <w:t>11</w:t>
      </w:r>
    </w:p>
    <w:p w14:paraId="75A6BA96" w14:textId="713878C7"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Roles and Responsibilities of Administrator</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13</w:t>
      </w:r>
    </w:p>
    <w:p w14:paraId="1850F0D3" w14:textId="1E7E5AD6"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Contracted Services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16</w:t>
      </w:r>
    </w:p>
    <w:p w14:paraId="74338A84" w14:textId="706F96FC"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Display of Business License</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19</w:t>
      </w:r>
    </w:p>
    <w:p w14:paraId="7855EF2C" w14:textId="34C03CEB"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Certificates of Insurance</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20</w:t>
      </w:r>
    </w:p>
    <w:p w14:paraId="13C569B1" w14:textId="4DEDE501"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Compliance with Office Building Regulations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21</w:t>
      </w:r>
    </w:p>
    <w:p w14:paraId="177464C6" w14:textId="47AF8CFA"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Promoting Agency Services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22</w:t>
      </w:r>
    </w:p>
    <w:p w14:paraId="674ABF9E" w14:textId="3E8677D2"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Record Management</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26</w:t>
      </w:r>
    </w:p>
    <w:p w14:paraId="39A5F960" w14:textId="5DE89419"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Internal and External Communications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29</w:t>
      </w:r>
    </w:p>
    <w:p w14:paraId="2F5C9DB6" w14:textId="2F4DFCD0"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Compliance</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38</w:t>
      </w:r>
    </w:p>
    <w:p w14:paraId="0F1B0DB0" w14:textId="07CD1EE8"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Compliance with Federal Deficit Reduction and False Claims Acts</w:t>
      </w:r>
      <w:r w:rsidRPr="00247661">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4</w:t>
      </w:r>
      <w:r>
        <w:rPr>
          <w:rFonts w:ascii="Times New Roman" w:hAnsi="Times New Roman"/>
          <w:webHidden/>
          <w:sz w:val="24"/>
          <w:szCs w:val="24"/>
        </w:rPr>
        <w:t>7</w:t>
      </w:r>
    </w:p>
    <w:p w14:paraId="1BE8BFC1" w14:textId="632752BE"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Compliance with Agency Policies &amp; Procedures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60</w:t>
      </w:r>
    </w:p>
    <w:p w14:paraId="4B110609" w14:textId="769E2028"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Electronic Visit Verifications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62</w:t>
      </w:r>
    </w:p>
    <w:p w14:paraId="67216694" w14:textId="2B449645"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Confidentiality &amp; Non-Disclosure of Information</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65</w:t>
      </w:r>
    </w:p>
    <w:p w14:paraId="07691768" w14:textId="0A339CF7" w:rsidR="00247661" w:rsidRPr="00247661" w:rsidRDefault="00247661" w:rsidP="00247661">
      <w:pPr>
        <w:pStyle w:val="Level1"/>
        <w:ind w:left="1440"/>
        <w:rPr>
          <w:rFonts w:ascii="Times New Roman" w:hAnsi="Times New Roman"/>
          <w:sz w:val="24"/>
          <w:szCs w:val="24"/>
        </w:rPr>
      </w:pPr>
      <w:r w:rsidRPr="00247661">
        <w:rPr>
          <w:rFonts w:ascii="Times New Roman" w:hAnsi="Times New Roman"/>
          <w:webHidden/>
          <w:sz w:val="24"/>
          <w:szCs w:val="24"/>
        </w:rPr>
        <w:t>Section Two: Scope of services</w:t>
      </w:r>
      <w:r w:rsidRPr="00247661">
        <w:rPr>
          <w:rFonts w:ascii="Times New Roman" w:hAnsi="Times New Roman"/>
          <w:webHidden/>
          <w:sz w:val="24"/>
          <w:szCs w:val="24"/>
        </w:rPr>
        <w:tab/>
      </w:r>
    </w:p>
    <w:p w14:paraId="65B3A9E0" w14:textId="014592BD"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Services Provides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69</w:t>
      </w:r>
      <w:r w:rsidRPr="00247661">
        <w:rPr>
          <w:rFonts w:ascii="Times New Roman" w:hAnsi="Times New Roman"/>
          <w:webHidden/>
          <w:sz w:val="24"/>
          <w:szCs w:val="24"/>
        </w:rPr>
        <w:tab/>
      </w:r>
    </w:p>
    <w:p w14:paraId="3888DFF3" w14:textId="5758A224" w:rsidR="00247661" w:rsidRPr="00247661" w:rsidRDefault="00247661" w:rsidP="00247661">
      <w:pPr>
        <w:pStyle w:val="Level3"/>
        <w:ind w:left="2160"/>
        <w:rPr>
          <w:rFonts w:ascii="Times New Roman" w:hAnsi="Times New Roman"/>
          <w:sz w:val="24"/>
          <w:szCs w:val="24"/>
        </w:rPr>
      </w:pPr>
      <w:r w:rsidRPr="00247661">
        <w:rPr>
          <w:rFonts w:ascii="Times New Roman" w:hAnsi="Times New Roman"/>
          <w:webHidden/>
          <w:sz w:val="24"/>
          <w:szCs w:val="24"/>
        </w:rPr>
        <w:t>Personal Care Services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71</w:t>
      </w:r>
    </w:p>
    <w:p w14:paraId="7604447E" w14:textId="651AFC94" w:rsidR="00247661" w:rsidRPr="00247661" w:rsidRDefault="00247661" w:rsidP="00247661">
      <w:pPr>
        <w:pStyle w:val="Level3"/>
        <w:ind w:left="2160"/>
        <w:rPr>
          <w:rFonts w:ascii="Times New Roman" w:hAnsi="Times New Roman"/>
          <w:sz w:val="24"/>
          <w:szCs w:val="24"/>
        </w:rPr>
      </w:pPr>
      <w:r w:rsidRPr="00247661">
        <w:rPr>
          <w:rFonts w:ascii="Times New Roman" w:hAnsi="Times New Roman"/>
          <w:webHidden/>
          <w:sz w:val="24"/>
          <w:szCs w:val="24"/>
        </w:rPr>
        <w:t>Homemaker Services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76</w:t>
      </w:r>
    </w:p>
    <w:p w14:paraId="1CC48019" w14:textId="7E51255A" w:rsidR="00247661" w:rsidRPr="00247661" w:rsidRDefault="00247661" w:rsidP="00247661">
      <w:pPr>
        <w:pStyle w:val="Level3"/>
        <w:ind w:left="2160"/>
        <w:rPr>
          <w:rFonts w:ascii="Times New Roman" w:hAnsi="Times New Roman"/>
          <w:sz w:val="24"/>
          <w:szCs w:val="24"/>
        </w:rPr>
      </w:pPr>
      <w:r w:rsidRPr="00247661">
        <w:rPr>
          <w:rFonts w:ascii="Times New Roman" w:hAnsi="Times New Roman"/>
          <w:webHidden/>
          <w:sz w:val="24"/>
          <w:szCs w:val="24"/>
        </w:rPr>
        <w:t xml:space="preserve">Companion Services </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80</w:t>
      </w:r>
    </w:p>
    <w:p w14:paraId="39730F55" w14:textId="12E4463D" w:rsidR="00247661" w:rsidRPr="00247661" w:rsidRDefault="00247661" w:rsidP="00247661">
      <w:pPr>
        <w:pStyle w:val="Level3"/>
        <w:ind w:left="2160"/>
        <w:rPr>
          <w:rFonts w:ascii="Times New Roman" w:hAnsi="Times New Roman"/>
          <w:sz w:val="24"/>
          <w:szCs w:val="24"/>
        </w:rPr>
      </w:pPr>
      <w:r w:rsidRPr="00247661">
        <w:rPr>
          <w:rFonts w:ascii="Times New Roman" w:hAnsi="Times New Roman"/>
          <w:webHidden/>
          <w:sz w:val="24"/>
          <w:szCs w:val="24"/>
        </w:rPr>
        <w:t xml:space="preserve">Respite Services </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83</w:t>
      </w:r>
    </w:p>
    <w:p w14:paraId="0E1FF7F7" w14:textId="0A12EB94" w:rsidR="00247661" w:rsidRPr="00247661" w:rsidRDefault="00247661" w:rsidP="00247661">
      <w:pPr>
        <w:pStyle w:val="Level3"/>
        <w:ind w:left="2160"/>
        <w:rPr>
          <w:rFonts w:ascii="Times New Roman" w:hAnsi="Times New Roman"/>
          <w:sz w:val="24"/>
          <w:szCs w:val="24"/>
        </w:rPr>
      </w:pPr>
      <w:r w:rsidRPr="00247661">
        <w:rPr>
          <w:rFonts w:ascii="Times New Roman" w:hAnsi="Times New Roman"/>
          <w:webHidden/>
          <w:sz w:val="24"/>
          <w:szCs w:val="24"/>
        </w:rPr>
        <w:t xml:space="preserve">Friendly Reassurance Services </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85</w:t>
      </w:r>
    </w:p>
    <w:p w14:paraId="7B78682A" w14:textId="5A6751D9" w:rsidR="00247661" w:rsidRPr="00247661" w:rsidRDefault="00247661" w:rsidP="00247661">
      <w:pPr>
        <w:pStyle w:val="Level3"/>
        <w:ind w:left="2160"/>
        <w:rPr>
          <w:rFonts w:ascii="Times New Roman" w:hAnsi="Times New Roman"/>
          <w:sz w:val="24"/>
          <w:szCs w:val="24"/>
        </w:rPr>
      </w:pPr>
      <w:r w:rsidRPr="00247661">
        <w:rPr>
          <w:rFonts w:ascii="Times New Roman" w:hAnsi="Times New Roman"/>
          <w:webHidden/>
          <w:sz w:val="24"/>
          <w:szCs w:val="24"/>
        </w:rPr>
        <w:t>Chore Services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88</w:t>
      </w:r>
      <w:r w:rsidRPr="00247661">
        <w:rPr>
          <w:rFonts w:ascii="Times New Roman" w:hAnsi="Times New Roman"/>
          <w:webHidden/>
          <w:sz w:val="24"/>
          <w:szCs w:val="24"/>
        </w:rPr>
        <w:tab/>
      </w:r>
    </w:p>
    <w:p w14:paraId="5540FE41" w14:textId="77777777" w:rsidR="00247661" w:rsidRPr="00247661" w:rsidRDefault="00247661" w:rsidP="00247661">
      <w:pPr>
        <w:pStyle w:val="Level1"/>
        <w:ind w:left="1440"/>
        <w:rPr>
          <w:rFonts w:ascii="Times New Roman" w:hAnsi="Times New Roman"/>
          <w:sz w:val="24"/>
          <w:szCs w:val="24"/>
        </w:rPr>
      </w:pPr>
      <w:r w:rsidRPr="00247661">
        <w:rPr>
          <w:rFonts w:ascii="Times New Roman" w:hAnsi="Times New Roman"/>
          <w:webHidden/>
          <w:sz w:val="24"/>
          <w:szCs w:val="24"/>
        </w:rPr>
        <w:t>Section Three: service delivery and client care</w:t>
      </w:r>
      <w:r w:rsidRPr="00247661">
        <w:rPr>
          <w:rFonts w:ascii="Times New Roman" w:hAnsi="Times New Roman"/>
          <w:webHidden/>
          <w:sz w:val="24"/>
          <w:szCs w:val="24"/>
        </w:rPr>
        <w:tab/>
      </w:r>
    </w:p>
    <w:p w14:paraId="3966EC24" w14:textId="48BBDACE"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Service Delivery Process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91</w:t>
      </w:r>
    </w:p>
    <w:p w14:paraId="3C7DE377" w14:textId="69C5FD08"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Provision of Information</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94</w:t>
      </w:r>
    </w:p>
    <w:p w14:paraId="448C2386" w14:textId="6B8900D5"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Assessing Client Needs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97</w:t>
      </w:r>
    </w:p>
    <w:p w14:paraId="4F3B969B" w14:textId="01F1DEEC"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Admission of Clients to Agency</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100</w:t>
      </w:r>
    </w:p>
    <w:p w14:paraId="3C0DAABA" w14:textId="3701BACF"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Referral of Individuals Not Admitted to Agency</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111</w:t>
      </w:r>
    </w:p>
    <w:p w14:paraId="735B630E" w14:textId="58685E15"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Re-Admission of Former Clients</w:t>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114</w:t>
      </w:r>
    </w:p>
    <w:p w14:paraId="13F406DA" w14:textId="2DB3D9F5"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Care Plan-Service Pla</w:t>
      </w:r>
      <w:r>
        <w:rPr>
          <w:rFonts w:ascii="Times New Roman" w:hAnsi="Times New Roman"/>
          <w:webHidden/>
          <w:sz w:val="24"/>
          <w:szCs w:val="24"/>
        </w:rPr>
        <w:t>n</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117</w:t>
      </w:r>
    </w:p>
    <w:p w14:paraId="13B788ED" w14:textId="67BD5B33"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Confirmation of Service Delivery</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120</w:t>
      </w:r>
    </w:p>
    <w:p w14:paraId="030CBAA0" w14:textId="6660B381" w:rsidR="00247661" w:rsidRPr="00247661" w:rsidRDefault="00247661" w:rsidP="00247661">
      <w:pPr>
        <w:pStyle w:val="Level3"/>
        <w:ind w:left="2160"/>
        <w:rPr>
          <w:rFonts w:ascii="Times New Roman" w:hAnsi="Times New Roman"/>
          <w:sz w:val="24"/>
          <w:szCs w:val="24"/>
        </w:rPr>
      </w:pPr>
      <w:r w:rsidRPr="00247661">
        <w:rPr>
          <w:rFonts w:ascii="Times New Roman" w:hAnsi="Times New Roman"/>
          <w:webHidden/>
          <w:sz w:val="24"/>
          <w:szCs w:val="24"/>
        </w:rPr>
        <w:t>Service Agreement</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122</w:t>
      </w:r>
    </w:p>
    <w:p w14:paraId="1A604D64" w14:textId="2E980459" w:rsidR="00247661" w:rsidRDefault="00247661" w:rsidP="00247661">
      <w:pPr>
        <w:pStyle w:val="Level3"/>
        <w:ind w:left="2160"/>
        <w:rPr>
          <w:rFonts w:ascii="Times New Roman" w:hAnsi="Times New Roman"/>
          <w:webHidden/>
          <w:sz w:val="24"/>
          <w:szCs w:val="24"/>
        </w:rPr>
      </w:pPr>
      <w:r w:rsidRPr="00247661">
        <w:rPr>
          <w:rFonts w:ascii="Times New Roman" w:hAnsi="Times New Roman"/>
          <w:webHidden/>
          <w:sz w:val="24"/>
          <w:szCs w:val="24"/>
        </w:rPr>
        <w:lastRenderedPageBreak/>
        <w:t>Informed Consent to Plan of Care</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125</w:t>
      </w:r>
    </w:p>
    <w:p w14:paraId="4CC2E456" w14:textId="18EB9437" w:rsidR="00247661" w:rsidRPr="00247661" w:rsidRDefault="00247661" w:rsidP="00247661">
      <w:pPr>
        <w:pStyle w:val="Level3"/>
        <w:ind w:left="2160"/>
        <w:rPr>
          <w:rFonts w:ascii="Times New Roman" w:hAnsi="Times New Roman"/>
          <w:sz w:val="24"/>
          <w:szCs w:val="24"/>
        </w:rPr>
      </w:pPr>
      <w:r w:rsidRPr="00247661">
        <w:rPr>
          <w:rFonts w:ascii="Times New Roman" w:hAnsi="Times New Roman"/>
          <w:webHidden/>
          <w:sz w:val="24"/>
          <w:szCs w:val="24"/>
        </w:rPr>
        <w:t>On-Call Services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128</w:t>
      </w:r>
    </w:p>
    <w:p w14:paraId="6BBE97F9" w14:textId="20A1B934" w:rsidR="00247661" w:rsidRPr="00247661" w:rsidRDefault="00247661" w:rsidP="00247661">
      <w:pPr>
        <w:pStyle w:val="Level3"/>
        <w:ind w:left="2160"/>
        <w:rPr>
          <w:rFonts w:ascii="Times New Roman" w:hAnsi="Times New Roman"/>
          <w:sz w:val="24"/>
          <w:szCs w:val="24"/>
        </w:rPr>
      </w:pPr>
      <w:r w:rsidRPr="00247661">
        <w:rPr>
          <w:rFonts w:ascii="Times New Roman" w:hAnsi="Times New Roman"/>
          <w:webHidden/>
          <w:sz w:val="24"/>
          <w:szCs w:val="24"/>
        </w:rPr>
        <w:t>Client’s Consent for Referral &amp; Release of Information</w:t>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131</w:t>
      </w:r>
    </w:p>
    <w:p w14:paraId="09D91868" w14:textId="774AD4B5" w:rsidR="00247661" w:rsidRPr="00247661" w:rsidRDefault="00247661" w:rsidP="00247661">
      <w:pPr>
        <w:pStyle w:val="Level3"/>
        <w:ind w:left="2160"/>
        <w:rPr>
          <w:rFonts w:ascii="Times New Roman" w:hAnsi="Times New Roman"/>
          <w:sz w:val="24"/>
          <w:szCs w:val="24"/>
        </w:rPr>
      </w:pPr>
      <w:r w:rsidRPr="00247661">
        <w:rPr>
          <w:rFonts w:ascii="Times New Roman" w:hAnsi="Times New Roman"/>
          <w:webHidden/>
          <w:sz w:val="24"/>
          <w:szCs w:val="24"/>
        </w:rPr>
        <w:t>Monitoring &amp; Follow-up</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133</w:t>
      </w:r>
    </w:p>
    <w:p w14:paraId="688A0573" w14:textId="0CCF1546" w:rsidR="00247661" w:rsidRPr="00247661" w:rsidRDefault="00247661" w:rsidP="00247661">
      <w:pPr>
        <w:pStyle w:val="Level3"/>
        <w:ind w:left="2160"/>
        <w:rPr>
          <w:rFonts w:ascii="Times New Roman" w:hAnsi="Times New Roman"/>
          <w:sz w:val="24"/>
          <w:szCs w:val="24"/>
        </w:rPr>
      </w:pPr>
      <w:r w:rsidRPr="00247661">
        <w:rPr>
          <w:rFonts w:ascii="Times New Roman" w:hAnsi="Times New Roman"/>
          <w:webHidden/>
          <w:sz w:val="24"/>
          <w:szCs w:val="24"/>
        </w:rPr>
        <w:t>Advance Directives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135</w:t>
      </w:r>
      <w:r w:rsidRPr="00247661">
        <w:rPr>
          <w:rFonts w:ascii="Times New Roman" w:hAnsi="Times New Roman"/>
          <w:webHidden/>
          <w:sz w:val="24"/>
          <w:szCs w:val="24"/>
        </w:rPr>
        <w:tab/>
      </w:r>
    </w:p>
    <w:p w14:paraId="12000B69" w14:textId="3FB6E5A5"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Death at Home</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139</w:t>
      </w:r>
    </w:p>
    <w:p w14:paraId="26C26D93" w14:textId="3035450C"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In-Home Orders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144</w:t>
      </w:r>
    </w:p>
    <w:p w14:paraId="0BF25D3F" w14:textId="2F4F8D57"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Medication Management</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150</w:t>
      </w:r>
    </w:p>
    <w:p w14:paraId="6BF0003E" w14:textId="30E99B86"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Change in Scheduled Care: Client Notification</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162</w:t>
      </w:r>
    </w:p>
    <w:p w14:paraId="714639DD" w14:textId="3865B9F1"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Discharge/Termination or Reduction of Client Services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163</w:t>
      </w:r>
    </w:p>
    <w:p w14:paraId="2E26D07E" w14:textId="5D5EA79F" w:rsidR="00247661" w:rsidRPr="00247661" w:rsidRDefault="00247661" w:rsidP="00247661">
      <w:pPr>
        <w:pStyle w:val="Level3"/>
        <w:ind w:left="2160"/>
        <w:rPr>
          <w:rFonts w:ascii="Times New Roman" w:hAnsi="Times New Roman"/>
          <w:sz w:val="24"/>
          <w:szCs w:val="24"/>
        </w:rPr>
      </w:pPr>
      <w:r w:rsidRPr="00247661">
        <w:rPr>
          <w:rFonts w:ascii="Times New Roman" w:hAnsi="Times New Roman"/>
          <w:webHidden/>
          <w:sz w:val="24"/>
          <w:szCs w:val="24"/>
        </w:rPr>
        <w:t>Discharge Planning</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167</w:t>
      </w:r>
    </w:p>
    <w:p w14:paraId="22193955" w14:textId="2FD097EB" w:rsidR="00247661" w:rsidRPr="00247661" w:rsidRDefault="00247661" w:rsidP="00247661">
      <w:pPr>
        <w:pStyle w:val="Level3"/>
        <w:ind w:left="2160"/>
        <w:rPr>
          <w:rFonts w:ascii="Times New Roman" w:hAnsi="Times New Roman"/>
          <w:webHidden/>
          <w:sz w:val="24"/>
          <w:szCs w:val="24"/>
        </w:rPr>
      </w:pPr>
      <w:r w:rsidRPr="00247661">
        <w:rPr>
          <w:rFonts w:ascii="Times New Roman" w:hAnsi="Times New Roman"/>
          <w:webHidden/>
          <w:sz w:val="24"/>
          <w:szCs w:val="24"/>
        </w:rPr>
        <w:t>Discharge Summary</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170</w:t>
      </w:r>
      <w:r w:rsidRPr="00247661">
        <w:rPr>
          <w:rFonts w:ascii="Times New Roman" w:hAnsi="Times New Roman"/>
          <w:webHidden/>
          <w:sz w:val="24"/>
          <w:szCs w:val="24"/>
        </w:rPr>
        <w:tab/>
      </w:r>
    </w:p>
    <w:p w14:paraId="3CB93743" w14:textId="2C2AE4EA"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Transfer &amp; Referral of Agency Clients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172</w:t>
      </w:r>
    </w:p>
    <w:p w14:paraId="2889E6D3" w14:textId="07EC5EED" w:rsidR="00247661" w:rsidRPr="00247661" w:rsidRDefault="00247661" w:rsidP="00247661">
      <w:pPr>
        <w:pStyle w:val="Level3"/>
        <w:ind w:left="2160"/>
        <w:rPr>
          <w:rFonts w:ascii="Times New Roman" w:hAnsi="Times New Roman"/>
          <w:sz w:val="24"/>
          <w:szCs w:val="24"/>
        </w:rPr>
      </w:pPr>
      <w:r w:rsidRPr="00247661">
        <w:rPr>
          <w:rFonts w:ascii="Times New Roman" w:hAnsi="Times New Roman"/>
          <w:webHidden/>
          <w:sz w:val="24"/>
          <w:szCs w:val="24"/>
        </w:rPr>
        <w:t>Coordination of Client Transfers &amp; Referrals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175</w:t>
      </w:r>
    </w:p>
    <w:p w14:paraId="4D68EC31" w14:textId="4EC00E9B" w:rsidR="00247661" w:rsidRPr="00247661" w:rsidRDefault="00247661" w:rsidP="00247661">
      <w:pPr>
        <w:pStyle w:val="Level3"/>
        <w:ind w:left="2160"/>
        <w:rPr>
          <w:rFonts w:ascii="Times New Roman" w:hAnsi="Times New Roman"/>
          <w:sz w:val="24"/>
          <w:szCs w:val="24"/>
        </w:rPr>
      </w:pPr>
      <w:r w:rsidRPr="00247661">
        <w:rPr>
          <w:rFonts w:ascii="Times New Roman" w:hAnsi="Times New Roman"/>
          <w:webHidden/>
          <w:sz w:val="24"/>
          <w:szCs w:val="24"/>
        </w:rPr>
        <w:t>Transfer Summary</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180</w:t>
      </w:r>
      <w:r w:rsidRPr="00247661">
        <w:rPr>
          <w:rFonts w:ascii="Times New Roman" w:hAnsi="Times New Roman"/>
          <w:webHidden/>
          <w:sz w:val="24"/>
          <w:szCs w:val="24"/>
        </w:rPr>
        <w:tab/>
      </w:r>
    </w:p>
    <w:p w14:paraId="4D39EED7" w14:textId="6A1C0866"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Client/Consumer Rights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182</w:t>
      </w:r>
    </w:p>
    <w:p w14:paraId="428C7C2E" w14:textId="0116DA36"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 xml:space="preserve">Client/Consumer &amp; Agency Responsibilities </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189</w:t>
      </w:r>
    </w:p>
    <w:p w14:paraId="2284D4E4" w14:textId="6BE453CB"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Supervision of Services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194</w:t>
      </w:r>
    </w:p>
    <w:p w14:paraId="5CE8030C" w14:textId="1BFBA75C"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Entering Clients’ Homes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203</w:t>
      </w:r>
    </w:p>
    <w:p w14:paraId="4BC9C37E" w14:textId="164B4EF2"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Failure of Clients to Answer Door</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205</w:t>
      </w:r>
    </w:p>
    <w:p w14:paraId="165D9457" w14:textId="382DD1B3"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Client Emergencies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208</w:t>
      </w:r>
    </w:p>
    <w:p w14:paraId="1F107FBC" w14:textId="7B812F9B"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 xml:space="preserve">Weather-Related Emergencies </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211</w:t>
      </w:r>
    </w:p>
    <w:p w14:paraId="570116A1" w14:textId="5DEC35DD"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Unstable Health Conditions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213</w:t>
      </w:r>
    </w:p>
    <w:p w14:paraId="5FCDF554" w14:textId="2D5EE8AB"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Transporting Clients in Private Vehicles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217</w:t>
      </w:r>
    </w:p>
    <w:p w14:paraId="7B49855B" w14:textId="6AB7D224" w:rsidR="00247661" w:rsidRPr="00247661" w:rsidRDefault="00247661" w:rsidP="00247661">
      <w:pPr>
        <w:pStyle w:val="Level2"/>
        <w:ind w:left="1440"/>
        <w:rPr>
          <w:rFonts w:ascii="Times New Roman" w:hAnsi="Times New Roman"/>
          <w:webHidden/>
          <w:sz w:val="24"/>
          <w:szCs w:val="24"/>
        </w:rPr>
      </w:pPr>
      <w:r w:rsidRPr="00247661">
        <w:rPr>
          <w:rFonts w:ascii="Times New Roman" w:hAnsi="Times New Roman"/>
          <w:webHidden/>
          <w:sz w:val="24"/>
          <w:szCs w:val="24"/>
        </w:rPr>
        <w:t>Managing Client Finances &amp; Property</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219</w:t>
      </w:r>
    </w:p>
    <w:p w14:paraId="4E8DFF33" w14:textId="2DDB3ADE" w:rsidR="00247661" w:rsidRPr="00247661" w:rsidRDefault="00247661" w:rsidP="00247661">
      <w:pPr>
        <w:pStyle w:val="Level2"/>
        <w:ind w:left="1440"/>
        <w:rPr>
          <w:rFonts w:ascii="Times New Roman" w:hAnsi="Times New Roman"/>
          <w:webHidden/>
          <w:sz w:val="24"/>
          <w:szCs w:val="24"/>
        </w:rPr>
      </w:pPr>
      <w:r w:rsidRPr="00247661">
        <w:rPr>
          <w:rFonts w:ascii="Times New Roman" w:hAnsi="Times New Roman"/>
          <w:webHidden/>
          <w:sz w:val="24"/>
          <w:szCs w:val="24"/>
        </w:rPr>
        <w:t>Assuming Legal Responsibility for Client</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223</w:t>
      </w:r>
    </w:p>
    <w:p w14:paraId="38842D35" w14:textId="2FAD4EFF"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Exploitation of Client Finances &amp; Property</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225</w:t>
      </w:r>
    </w:p>
    <w:p w14:paraId="41C71063" w14:textId="14DBB416"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Client Abuse</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227</w:t>
      </w:r>
    </w:p>
    <w:p w14:paraId="0CCC8068" w14:textId="08C3062B"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Confidentiality &amp; Privacy of Client Information</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231</w:t>
      </w:r>
    </w:p>
    <w:p w14:paraId="1C66D27A" w14:textId="6AB07BC7"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 xml:space="preserve">Client Satisfaction Review </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234</w:t>
      </w:r>
    </w:p>
    <w:p w14:paraId="2FA54ABE" w14:textId="737CAFDB"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Client Complaints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237</w:t>
      </w:r>
    </w:p>
    <w:p w14:paraId="73312C3E" w14:textId="1BDB1C15"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Documentation &amp; Client Records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240</w:t>
      </w:r>
    </w:p>
    <w:p w14:paraId="407B42D4" w14:textId="746851DA" w:rsidR="00247661" w:rsidRPr="00247661" w:rsidRDefault="00247661" w:rsidP="00247661">
      <w:pPr>
        <w:pStyle w:val="Level3"/>
        <w:ind w:left="2160"/>
        <w:rPr>
          <w:rFonts w:ascii="Times New Roman" w:hAnsi="Times New Roman"/>
          <w:sz w:val="24"/>
          <w:szCs w:val="24"/>
        </w:rPr>
      </w:pPr>
      <w:r w:rsidRPr="00247661">
        <w:rPr>
          <w:rFonts w:ascii="Times New Roman" w:hAnsi="Times New Roman"/>
          <w:webHidden/>
          <w:sz w:val="24"/>
          <w:szCs w:val="24"/>
        </w:rPr>
        <w:t>Documentation to Keep in Client’s Home</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244</w:t>
      </w:r>
    </w:p>
    <w:p w14:paraId="53BFA60B" w14:textId="55C9C88E" w:rsidR="00247661" w:rsidRPr="00247661" w:rsidRDefault="00247661" w:rsidP="00247661">
      <w:pPr>
        <w:pStyle w:val="Level3"/>
        <w:ind w:left="2160"/>
        <w:rPr>
          <w:rFonts w:ascii="Times New Roman" w:hAnsi="Times New Roman"/>
          <w:sz w:val="24"/>
          <w:szCs w:val="24"/>
        </w:rPr>
      </w:pPr>
      <w:r w:rsidRPr="00247661">
        <w:rPr>
          <w:rFonts w:ascii="Times New Roman" w:hAnsi="Times New Roman"/>
          <w:webHidden/>
          <w:sz w:val="24"/>
          <w:szCs w:val="24"/>
        </w:rPr>
        <w:t>Safeguarding Client Records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246</w:t>
      </w:r>
    </w:p>
    <w:p w14:paraId="7A51C477" w14:textId="362C3CBD" w:rsidR="00247661" w:rsidRPr="00247661" w:rsidRDefault="00247661" w:rsidP="00247661">
      <w:pPr>
        <w:pStyle w:val="Level3"/>
        <w:ind w:left="2160"/>
        <w:rPr>
          <w:rFonts w:ascii="Times New Roman" w:hAnsi="Times New Roman"/>
          <w:sz w:val="24"/>
          <w:szCs w:val="24"/>
        </w:rPr>
      </w:pPr>
      <w:r w:rsidRPr="00247661">
        <w:rPr>
          <w:rFonts w:ascii="Times New Roman" w:hAnsi="Times New Roman"/>
          <w:webHidden/>
          <w:sz w:val="24"/>
          <w:szCs w:val="24"/>
        </w:rPr>
        <w:t>Retention &amp; Destruction of Client Records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247</w:t>
      </w:r>
    </w:p>
    <w:p w14:paraId="2DEB0C95" w14:textId="4A605DBC" w:rsidR="00247661" w:rsidRPr="00247661" w:rsidRDefault="00247661" w:rsidP="00247661">
      <w:pPr>
        <w:pStyle w:val="Level3"/>
        <w:ind w:left="2160"/>
        <w:rPr>
          <w:rFonts w:ascii="Times New Roman" w:hAnsi="Times New Roman"/>
          <w:sz w:val="24"/>
          <w:szCs w:val="24"/>
        </w:rPr>
      </w:pPr>
      <w:r w:rsidRPr="00247661">
        <w:rPr>
          <w:rFonts w:ascii="Times New Roman" w:hAnsi="Times New Roman"/>
          <w:webHidden/>
          <w:sz w:val="24"/>
          <w:szCs w:val="24"/>
        </w:rPr>
        <w:t>Client Access to Information</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249</w:t>
      </w:r>
    </w:p>
    <w:p w14:paraId="2D4E73A4" w14:textId="2337EF41"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 xml:space="preserve">Communicating with People with Disabilities </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251</w:t>
      </w:r>
    </w:p>
    <w:p w14:paraId="35B7274E" w14:textId="66858E30"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Communicating with Clients with Limited English Proficiency</w:t>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ab/>
        <w:t>256</w:t>
      </w:r>
    </w:p>
    <w:p w14:paraId="4E6BB52D" w14:textId="67FD84D3"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Restraint &amp; Seclusion Measures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259</w:t>
      </w:r>
    </w:p>
    <w:p w14:paraId="15125106" w14:textId="77777777" w:rsidR="00247661" w:rsidRPr="00247661" w:rsidRDefault="00247661" w:rsidP="00247661">
      <w:pPr>
        <w:pStyle w:val="Level1"/>
        <w:ind w:left="1440"/>
        <w:rPr>
          <w:rFonts w:ascii="Times New Roman" w:hAnsi="Times New Roman"/>
          <w:sz w:val="24"/>
          <w:szCs w:val="24"/>
        </w:rPr>
      </w:pPr>
      <w:r w:rsidRPr="00247661">
        <w:rPr>
          <w:rFonts w:ascii="Times New Roman" w:hAnsi="Times New Roman"/>
          <w:webHidden/>
          <w:sz w:val="24"/>
          <w:szCs w:val="24"/>
        </w:rPr>
        <w:t>Section four: human resources</w:t>
      </w:r>
      <w:r w:rsidRPr="00247661">
        <w:rPr>
          <w:rFonts w:ascii="Times New Roman" w:hAnsi="Times New Roman"/>
          <w:webHidden/>
          <w:sz w:val="24"/>
          <w:szCs w:val="24"/>
        </w:rPr>
        <w:tab/>
      </w:r>
    </w:p>
    <w:p w14:paraId="7ABB0634" w14:textId="7E98158E"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Recruiting, Hiring, &amp; Rostering</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264</w:t>
      </w:r>
    </w:p>
    <w:p w14:paraId="73E9ED7A" w14:textId="7567332C"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Pre-Employment Background Checks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275</w:t>
      </w:r>
    </w:p>
    <w:p w14:paraId="7048536F" w14:textId="524BB8E5"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Criminal Background &amp; Sexual Offender Investigations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280</w:t>
      </w:r>
    </w:p>
    <w:p w14:paraId="21B5BBBE" w14:textId="71ED6676"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 xml:space="preserve">Child Abuse Clearance </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289</w:t>
      </w:r>
    </w:p>
    <w:p w14:paraId="53F02996" w14:textId="1B99C686" w:rsidR="00247661" w:rsidRPr="00247661" w:rsidRDefault="00247661" w:rsidP="00247661">
      <w:pPr>
        <w:pStyle w:val="Level3"/>
        <w:ind w:left="2160"/>
        <w:rPr>
          <w:rFonts w:ascii="Times New Roman" w:hAnsi="Times New Roman"/>
          <w:sz w:val="24"/>
          <w:szCs w:val="24"/>
        </w:rPr>
      </w:pPr>
      <w:r w:rsidRPr="00247661">
        <w:rPr>
          <w:rFonts w:ascii="Times New Roman" w:hAnsi="Times New Roman"/>
          <w:webHidden/>
          <w:sz w:val="24"/>
          <w:szCs w:val="24"/>
        </w:rPr>
        <w:lastRenderedPageBreak/>
        <w:t>Reporting Child Abuse</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294</w:t>
      </w:r>
    </w:p>
    <w:p w14:paraId="3F7836DC" w14:textId="117033D3" w:rsidR="00247661" w:rsidRPr="00247661" w:rsidRDefault="00247661" w:rsidP="00247661">
      <w:pPr>
        <w:pStyle w:val="Level2"/>
        <w:ind w:left="1440"/>
        <w:rPr>
          <w:rFonts w:ascii="Times New Roman" w:hAnsi="Times New Roman"/>
          <w:webHidden/>
          <w:sz w:val="24"/>
          <w:szCs w:val="24"/>
        </w:rPr>
      </w:pPr>
      <w:r w:rsidRPr="00247661">
        <w:rPr>
          <w:rFonts w:ascii="Times New Roman" w:hAnsi="Times New Roman"/>
          <w:webHidden/>
          <w:sz w:val="24"/>
          <w:szCs w:val="24"/>
        </w:rPr>
        <w:t>Provisional Hiring</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299</w:t>
      </w:r>
    </w:p>
    <w:p w14:paraId="01DD67D3" w14:textId="32723765"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Adverse Actions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301</w:t>
      </w:r>
    </w:p>
    <w:p w14:paraId="25E4AB39" w14:textId="65E94EA7" w:rsidR="00247661" w:rsidRPr="00247661" w:rsidRDefault="00247661" w:rsidP="00247661">
      <w:pPr>
        <w:pStyle w:val="Level2"/>
        <w:ind w:left="1440"/>
        <w:rPr>
          <w:rFonts w:ascii="Times New Roman" w:hAnsi="Times New Roman"/>
          <w:webHidden/>
          <w:sz w:val="24"/>
          <w:szCs w:val="24"/>
        </w:rPr>
      </w:pPr>
      <w:r w:rsidRPr="00247661">
        <w:rPr>
          <w:rFonts w:ascii="Times New Roman" w:hAnsi="Times New Roman"/>
          <w:webHidden/>
          <w:sz w:val="24"/>
          <w:szCs w:val="24"/>
        </w:rPr>
        <w:t>Licensure, Certification &amp; Registration</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304</w:t>
      </w:r>
    </w:p>
    <w:p w14:paraId="019E3A25" w14:textId="1F920752"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Personnel Qualifications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306</w:t>
      </w:r>
    </w:p>
    <w:p w14:paraId="2E295DBB" w14:textId="022109D4"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Job Descriptions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310</w:t>
      </w:r>
    </w:p>
    <w:p w14:paraId="03FDA2EF" w14:textId="297B767E"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Classification of Workers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313</w:t>
      </w:r>
    </w:p>
    <w:p w14:paraId="34605B31" w14:textId="715FC7C1"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Training &amp; Development</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317</w:t>
      </w:r>
    </w:p>
    <w:p w14:paraId="6F973702" w14:textId="72D6B8AE" w:rsidR="00247661" w:rsidRPr="00247661" w:rsidRDefault="00247661" w:rsidP="00247661">
      <w:pPr>
        <w:pStyle w:val="Level3"/>
        <w:ind w:left="2160"/>
        <w:rPr>
          <w:rFonts w:ascii="Times New Roman" w:hAnsi="Times New Roman"/>
          <w:sz w:val="24"/>
          <w:szCs w:val="24"/>
        </w:rPr>
      </w:pPr>
      <w:r w:rsidRPr="00247661">
        <w:rPr>
          <w:rFonts w:ascii="Times New Roman" w:hAnsi="Times New Roman"/>
          <w:webHidden/>
          <w:sz w:val="24"/>
          <w:szCs w:val="24"/>
        </w:rPr>
        <w:t>Orientation</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321</w:t>
      </w:r>
    </w:p>
    <w:p w14:paraId="172645DF" w14:textId="6E9A9DF0" w:rsidR="00247661" w:rsidRPr="00247661" w:rsidRDefault="00247661" w:rsidP="00247661">
      <w:pPr>
        <w:pStyle w:val="Level3"/>
        <w:ind w:left="2160"/>
        <w:rPr>
          <w:rFonts w:ascii="Times New Roman" w:hAnsi="Times New Roman"/>
          <w:sz w:val="24"/>
          <w:szCs w:val="24"/>
        </w:rPr>
      </w:pPr>
      <w:r w:rsidRPr="00247661">
        <w:rPr>
          <w:rFonts w:ascii="Times New Roman" w:hAnsi="Times New Roman"/>
          <w:webHidden/>
          <w:sz w:val="24"/>
          <w:szCs w:val="24"/>
        </w:rPr>
        <w:t>Personal Care Provider Training</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326</w:t>
      </w:r>
    </w:p>
    <w:p w14:paraId="32533ABA" w14:textId="585967C7" w:rsidR="00247661" w:rsidRPr="00247661" w:rsidRDefault="00247661" w:rsidP="00247661">
      <w:pPr>
        <w:pStyle w:val="Level3"/>
        <w:ind w:left="2160"/>
        <w:rPr>
          <w:rFonts w:ascii="Times New Roman" w:hAnsi="Times New Roman"/>
          <w:sz w:val="24"/>
          <w:szCs w:val="24"/>
        </w:rPr>
      </w:pPr>
      <w:r w:rsidRPr="00247661">
        <w:rPr>
          <w:rFonts w:ascii="Times New Roman" w:hAnsi="Times New Roman"/>
          <w:webHidden/>
          <w:sz w:val="24"/>
          <w:szCs w:val="24"/>
        </w:rPr>
        <w:t>Homemaker Training</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331</w:t>
      </w:r>
    </w:p>
    <w:p w14:paraId="3E00CCAF" w14:textId="4C81E02B" w:rsidR="00247661" w:rsidRPr="00247661" w:rsidRDefault="00247661" w:rsidP="00247661">
      <w:pPr>
        <w:pStyle w:val="Level3"/>
        <w:ind w:left="2160"/>
        <w:rPr>
          <w:rFonts w:ascii="Times New Roman" w:hAnsi="Times New Roman"/>
          <w:sz w:val="24"/>
          <w:szCs w:val="24"/>
        </w:rPr>
      </w:pPr>
      <w:r w:rsidRPr="00247661">
        <w:rPr>
          <w:rFonts w:ascii="Times New Roman" w:hAnsi="Times New Roman"/>
          <w:webHidden/>
          <w:sz w:val="24"/>
          <w:szCs w:val="24"/>
        </w:rPr>
        <w:t>Companion/Sitter Training</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335</w:t>
      </w:r>
    </w:p>
    <w:p w14:paraId="3FB92A9E" w14:textId="18354E5A" w:rsidR="00247661" w:rsidRPr="00247661" w:rsidRDefault="00247661" w:rsidP="00247661">
      <w:pPr>
        <w:pStyle w:val="Level3"/>
        <w:ind w:left="2160"/>
        <w:rPr>
          <w:rFonts w:ascii="Times New Roman" w:hAnsi="Times New Roman"/>
          <w:sz w:val="24"/>
          <w:szCs w:val="24"/>
        </w:rPr>
      </w:pPr>
      <w:r w:rsidRPr="00247661">
        <w:rPr>
          <w:rFonts w:ascii="Times New Roman" w:hAnsi="Times New Roman"/>
          <w:webHidden/>
          <w:sz w:val="24"/>
          <w:szCs w:val="24"/>
        </w:rPr>
        <w:t>Annual Training</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339</w:t>
      </w:r>
    </w:p>
    <w:p w14:paraId="3DA4CF75" w14:textId="53DF4F26" w:rsidR="00247661" w:rsidRPr="00247661" w:rsidRDefault="00247661" w:rsidP="00247661">
      <w:pPr>
        <w:pStyle w:val="Level3"/>
        <w:ind w:left="2160"/>
        <w:rPr>
          <w:rFonts w:ascii="Times New Roman" w:hAnsi="Times New Roman"/>
          <w:sz w:val="24"/>
          <w:szCs w:val="24"/>
        </w:rPr>
      </w:pPr>
      <w:r w:rsidRPr="00247661">
        <w:rPr>
          <w:rFonts w:ascii="Times New Roman" w:hAnsi="Times New Roman"/>
          <w:webHidden/>
          <w:sz w:val="24"/>
          <w:szCs w:val="24"/>
        </w:rPr>
        <w:t>Staff Record of Training</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343</w:t>
      </w:r>
    </w:p>
    <w:p w14:paraId="76B79018" w14:textId="38DAE817"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Competency Evaluation of Direct Care Workers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345</w:t>
      </w:r>
    </w:p>
    <w:p w14:paraId="7B1FEBB1" w14:textId="317FC8E0"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Probation</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352</w:t>
      </w:r>
    </w:p>
    <w:p w14:paraId="12A1D2A0" w14:textId="7E2D82C0"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Performance Appraisals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354</w:t>
      </w:r>
    </w:p>
    <w:p w14:paraId="6519F833" w14:textId="282251CB"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Human Rights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359</w:t>
      </w:r>
    </w:p>
    <w:p w14:paraId="30539F95" w14:textId="028999F5"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Civil Rights/Non-Discrimination</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362</w:t>
      </w:r>
    </w:p>
    <w:p w14:paraId="131DF5EB" w14:textId="77B6F1F8"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Equal Opportunity</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366</w:t>
      </w:r>
    </w:p>
    <w:p w14:paraId="7F6FE33A" w14:textId="37AE2750"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Sexual Harassment</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370</w:t>
      </w:r>
    </w:p>
    <w:p w14:paraId="026D2461" w14:textId="15F75C09"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Cultural Diversity</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375</w:t>
      </w:r>
    </w:p>
    <w:p w14:paraId="30195DE7" w14:textId="5FCE55B2"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Standards of Conduct &amp; Work Ethics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377</w:t>
      </w:r>
    </w:p>
    <w:p w14:paraId="58343764" w14:textId="00A9906C"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Conflict of Interest</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383</w:t>
      </w:r>
    </w:p>
    <w:p w14:paraId="663DEB51" w14:textId="53806689"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Solicitation and Distribution</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389</w:t>
      </w:r>
    </w:p>
    <w:p w14:paraId="70796328" w14:textId="7FEA7453"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Gift, Gratuities &amp; Courtesies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391</w:t>
      </w:r>
    </w:p>
    <w:p w14:paraId="7BDDE279" w14:textId="1A51E64B"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Employee Benefits &amp; Compensation</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393</w:t>
      </w:r>
    </w:p>
    <w:p w14:paraId="0A46405C" w14:textId="412ECF94"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Employee Breaks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399</w:t>
      </w:r>
    </w:p>
    <w:p w14:paraId="441FBB66" w14:textId="30B672B9"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Overtime</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401</w:t>
      </w:r>
    </w:p>
    <w:p w14:paraId="106517D1" w14:textId="48F8A9F2"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Statutory Holidays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403</w:t>
      </w:r>
    </w:p>
    <w:p w14:paraId="114F65A6" w14:textId="0D416D8C"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Paid Leave</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405</w:t>
      </w:r>
    </w:p>
    <w:p w14:paraId="2DFB580A" w14:textId="5C5902F8"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Unpaid Leave</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407</w:t>
      </w:r>
    </w:p>
    <w:p w14:paraId="1E6D3D18" w14:textId="5E053326"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Dress Code</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413</w:t>
      </w:r>
    </w:p>
    <w:p w14:paraId="5FCD83CE" w14:textId="37BA0983"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Employee Identification Badge</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415</w:t>
      </w:r>
    </w:p>
    <w:p w14:paraId="6A46579D" w14:textId="48D85496"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Private &amp; Agency Vehicles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417</w:t>
      </w:r>
    </w:p>
    <w:p w14:paraId="279C23D0" w14:textId="1FB77448"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Drugs &amp; Alcohol Usage</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421</w:t>
      </w:r>
    </w:p>
    <w:p w14:paraId="2C16AD1E" w14:textId="0136FC65"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Secondary Employment</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425</w:t>
      </w:r>
    </w:p>
    <w:p w14:paraId="7CFC2778" w14:textId="251C609E"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Disciplinary Action</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426</w:t>
      </w:r>
    </w:p>
    <w:p w14:paraId="7083230C" w14:textId="2BBE1101"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Termination of Employment</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430</w:t>
      </w:r>
    </w:p>
    <w:p w14:paraId="71E47852" w14:textId="28F46ED0"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Employee Complaints &amp; Grievances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435</w:t>
      </w:r>
    </w:p>
    <w:p w14:paraId="64E8D075" w14:textId="647FFF4F" w:rsidR="00247661" w:rsidRPr="00247661" w:rsidRDefault="00247661" w:rsidP="00247661">
      <w:pPr>
        <w:pStyle w:val="Level2"/>
        <w:ind w:left="2160"/>
        <w:rPr>
          <w:rFonts w:ascii="Times New Roman" w:hAnsi="Times New Roman"/>
          <w:sz w:val="24"/>
          <w:szCs w:val="24"/>
        </w:rPr>
      </w:pPr>
      <w:r w:rsidRPr="00247661">
        <w:rPr>
          <w:rFonts w:ascii="Times New Roman" w:hAnsi="Times New Roman"/>
          <w:b w:val="0"/>
          <w:bCs w:val="0"/>
          <w:webHidden/>
          <w:sz w:val="24"/>
          <w:szCs w:val="24"/>
        </w:rPr>
        <w:t>Personnel Records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b w:val="0"/>
          <w:bCs w:val="0"/>
          <w:webHidden/>
          <w:sz w:val="24"/>
          <w:szCs w:val="24"/>
        </w:rPr>
        <w:t>438</w:t>
      </w:r>
    </w:p>
    <w:p w14:paraId="5291FD48" w14:textId="18B31B16"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Confidentiality of Personnel Records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441</w:t>
      </w:r>
    </w:p>
    <w:p w14:paraId="45AE98C2" w14:textId="265A3445"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Confidentiality of Employee Medical Files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444</w:t>
      </w:r>
    </w:p>
    <w:p w14:paraId="56273001" w14:textId="3C5119FD"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Seniority and Promotion</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446</w:t>
      </w:r>
    </w:p>
    <w:p w14:paraId="386974EC" w14:textId="0E615C49"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Media Inquiries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449</w:t>
      </w:r>
    </w:p>
    <w:p w14:paraId="40B7646A" w14:textId="3C33F7DF"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Breast Feeding</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450</w:t>
      </w:r>
    </w:p>
    <w:p w14:paraId="569418D0" w14:textId="4DD198E9"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Agency Assets &amp; Property</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452</w:t>
      </w:r>
    </w:p>
    <w:p w14:paraId="0A88C965" w14:textId="37EE18A3"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lastRenderedPageBreak/>
        <w:t>Use of Agency Automation Systems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455</w:t>
      </w:r>
    </w:p>
    <w:p w14:paraId="3CA2D566" w14:textId="2C394B49"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Social Media</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458</w:t>
      </w:r>
    </w:p>
    <w:p w14:paraId="7680F84F" w14:textId="20A9EDE9"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Employee Personal Property</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461</w:t>
      </w:r>
      <w:r>
        <w:rPr>
          <w:rFonts w:ascii="Times New Roman" w:hAnsi="Times New Roman"/>
          <w:sz w:val="24"/>
          <w:szCs w:val="24"/>
        </w:rPr>
        <w:tab/>
      </w:r>
      <w:r>
        <w:rPr>
          <w:rFonts w:ascii="Times New Roman" w:hAnsi="Times New Roman"/>
          <w:sz w:val="24"/>
          <w:szCs w:val="24"/>
        </w:rPr>
        <w:tab/>
      </w:r>
    </w:p>
    <w:p w14:paraId="6EFD30D5" w14:textId="65659875" w:rsidR="00247661" w:rsidRPr="00247661" w:rsidRDefault="00247661" w:rsidP="00247661">
      <w:pPr>
        <w:pStyle w:val="Level1"/>
        <w:ind w:left="1440"/>
        <w:rPr>
          <w:rFonts w:ascii="Times New Roman" w:hAnsi="Times New Roman"/>
          <w:webHidden/>
          <w:sz w:val="24"/>
          <w:szCs w:val="24"/>
        </w:rPr>
      </w:pPr>
      <w:r w:rsidRPr="00247661">
        <w:rPr>
          <w:rFonts w:ascii="Times New Roman" w:hAnsi="Times New Roman"/>
          <w:webHidden/>
          <w:sz w:val="24"/>
          <w:szCs w:val="24"/>
        </w:rPr>
        <w:t>Section five: Health and safety</w:t>
      </w:r>
      <w:r w:rsidRPr="00247661">
        <w:rPr>
          <w:rFonts w:ascii="Times New Roman" w:hAnsi="Times New Roman"/>
          <w:webHidden/>
          <w:sz w:val="24"/>
          <w:szCs w:val="24"/>
        </w:rPr>
        <w:tab/>
      </w:r>
    </w:p>
    <w:p w14:paraId="02474BB3" w14:textId="7DD1CE70"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General Health and Safety</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462</w:t>
      </w:r>
    </w:p>
    <w:p w14:paraId="042FD04C" w14:textId="64F932C3"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Employee Personal Safety</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465</w:t>
      </w:r>
    </w:p>
    <w:p w14:paraId="3956A4EA" w14:textId="1C250EFD"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Home Environment Safety</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471</w:t>
      </w:r>
    </w:p>
    <w:p w14:paraId="4C018368" w14:textId="7FB3D4FC"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Hazardous Household Materials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474</w:t>
      </w:r>
    </w:p>
    <w:p w14:paraId="711B189A" w14:textId="0A5D2F74"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Oxygen Therapy</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477</w:t>
      </w:r>
    </w:p>
    <w:p w14:paraId="378BB465" w14:textId="58E00204"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Violence &amp; Threats of Violence</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480</w:t>
      </w:r>
    </w:p>
    <w:p w14:paraId="059468A0" w14:textId="7CA38630" w:rsidR="00247661" w:rsidRPr="00247661" w:rsidRDefault="00247661" w:rsidP="00247661">
      <w:pPr>
        <w:pStyle w:val="Level2"/>
        <w:ind w:left="2160"/>
        <w:rPr>
          <w:rFonts w:ascii="Times New Roman" w:hAnsi="Times New Roman"/>
          <w:b w:val="0"/>
          <w:bCs w:val="0"/>
          <w:sz w:val="24"/>
          <w:szCs w:val="24"/>
        </w:rPr>
      </w:pPr>
      <w:r w:rsidRPr="00247661">
        <w:rPr>
          <w:rFonts w:ascii="Times New Roman" w:hAnsi="Times New Roman"/>
          <w:b w:val="0"/>
          <w:bCs w:val="0"/>
          <w:webHidden/>
          <w:sz w:val="24"/>
          <w:szCs w:val="24"/>
        </w:rPr>
        <w:t xml:space="preserve">Threats </w:t>
      </w:r>
      <w:r w:rsidRPr="00247661">
        <w:rPr>
          <w:rFonts w:ascii="Times New Roman" w:hAnsi="Times New Roman"/>
          <w:b w:val="0"/>
          <w:bCs w:val="0"/>
          <w:webHidden/>
          <w:sz w:val="24"/>
          <w:szCs w:val="24"/>
        </w:rPr>
        <w:tab/>
      </w:r>
      <w:r>
        <w:rPr>
          <w:rFonts w:ascii="Times New Roman" w:hAnsi="Times New Roman"/>
          <w:b w:val="0"/>
          <w:bCs w:val="0"/>
          <w:webHidden/>
          <w:sz w:val="24"/>
          <w:szCs w:val="24"/>
        </w:rPr>
        <w:tab/>
      </w:r>
      <w:r>
        <w:rPr>
          <w:rFonts w:ascii="Times New Roman" w:hAnsi="Times New Roman"/>
          <w:b w:val="0"/>
          <w:bCs w:val="0"/>
          <w:webHidden/>
          <w:sz w:val="24"/>
          <w:szCs w:val="24"/>
        </w:rPr>
        <w:tab/>
      </w:r>
      <w:r>
        <w:rPr>
          <w:rFonts w:ascii="Times New Roman" w:hAnsi="Times New Roman"/>
          <w:b w:val="0"/>
          <w:bCs w:val="0"/>
          <w:webHidden/>
          <w:sz w:val="24"/>
          <w:szCs w:val="24"/>
        </w:rPr>
        <w:tab/>
      </w:r>
      <w:r w:rsidRPr="00247661">
        <w:rPr>
          <w:rFonts w:ascii="Times New Roman" w:hAnsi="Times New Roman"/>
          <w:b w:val="0"/>
          <w:bCs w:val="0"/>
          <w:webHidden/>
          <w:sz w:val="24"/>
          <w:szCs w:val="24"/>
        </w:rPr>
        <w:t>483</w:t>
      </w:r>
    </w:p>
    <w:p w14:paraId="297E851D" w14:textId="78F802BC" w:rsidR="00247661" w:rsidRPr="00247661" w:rsidRDefault="00247661" w:rsidP="00247661">
      <w:pPr>
        <w:pStyle w:val="Level2"/>
        <w:ind w:left="2160"/>
        <w:rPr>
          <w:rFonts w:ascii="Times New Roman" w:hAnsi="Times New Roman"/>
          <w:b w:val="0"/>
          <w:bCs w:val="0"/>
          <w:sz w:val="24"/>
          <w:szCs w:val="24"/>
        </w:rPr>
      </w:pPr>
      <w:r w:rsidRPr="00247661">
        <w:rPr>
          <w:rFonts w:ascii="Times New Roman" w:hAnsi="Times New Roman"/>
          <w:b w:val="0"/>
          <w:bCs w:val="0"/>
          <w:webHidden/>
          <w:sz w:val="24"/>
          <w:szCs w:val="24"/>
        </w:rPr>
        <w:t>Assaults</w:t>
      </w:r>
      <w:r w:rsidRPr="00247661">
        <w:rPr>
          <w:rFonts w:ascii="Times New Roman" w:hAnsi="Times New Roman"/>
          <w:b w:val="0"/>
          <w:bCs w:val="0"/>
          <w:webHidden/>
          <w:sz w:val="24"/>
          <w:szCs w:val="24"/>
        </w:rPr>
        <w:tab/>
      </w:r>
      <w:r>
        <w:rPr>
          <w:rFonts w:ascii="Times New Roman" w:hAnsi="Times New Roman"/>
          <w:b w:val="0"/>
          <w:bCs w:val="0"/>
          <w:webHidden/>
          <w:sz w:val="24"/>
          <w:szCs w:val="24"/>
        </w:rPr>
        <w:tab/>
      </w:r>
      <w:r>
        <w:rPr>
          <w:rFonts w:ascii="Times New Roman" w:hAnsi="Times New Roman"/>
          <w:b w:val="0"/>
          <w:bCs w:val="0"/>
          <w:webHidden/>
          <w:sz w:val="24"/>
          <w:szCs w:val="24"/>
        </w:rPr>
        <w:tab/>
      </w:r>
      <w:r>
        <w:rPr>
          <w:rFonts w:ascii="Times New Roman" w:hAnsi="Times New Roman"/>
          <w:b w:val="0"/>
          <w:bCs w:val="0"/>
          <w:webHidden/>
          <w:sz w:val="24"/>
          <w:szCs w:val="24"/>
        </w:rPr>
        <w:tab/>
      </w:r>
      <w:r w:rsidRPr="00247661">
        <w:rPr>
          <w:rFonts w:ascii="Times New Roman" w:hAnsi="Times New Roman"/>
          <w:b w:val="0"/>
          <w:bCs w:val="0"/>
          <w:webHidden/>
          <w:sz w:val="24"/>
          <w:szCs w:val="24"/>
        </w:rPr>
        <w:t>486</w:t>
      </w:r>
    </w:p>
    <w:p w14:paraId="75C56BD8" w14:textId="18C69A77" w:rsidR="00247661" w:rsidRPr="00247661" w:rsidRDefault="00247661" w:rsidP="00247661">
      <w:pPr>
        <w:pStyle w:val="Level2"/>
        <w:ind w:left="2160"/>
        <w:rPr>
          <w:rFonts w:ascii="Times New Roman" w:hAnsi="Times New Roman"/>
          <w:b w:val="0"/>
          <w:bCs w:val="0"/>
          <w:sz w:val="24"/>
          <w:szCs w:val="24"/>
        </w:rPr>
      </w:pPr>
      <w:r w:rsidRPr="00247661">
        <w:rPr>
          <w:rFonts w:ascii="Times New Roman" w:hAnsi="Times New Roman"/>
          <w:b w:val="0"/>
          <w:bCs w:val="0"/>
          <w:webHidden/>
          <w:sz w:val="24"/>
          <w:szCs w:val="24"/>
        </w:rPr>
        <w:t>Weapons</w:t>
      </w:r>
      <w:r w:rsidRPr="00247661">
        <w:rPr>
          <w:rFonts w:ascii="Times New Roman" w:hAnsi="Times New Roman"/>
          <w:b w:val="0"/>
          <w:bCs w:val="0"/>
          <w:webHidden/>
          <w:sz w:val="24"/>
          <w:szCs w:val="24"/>
        </w:rPr>
        <w:tab/>
      </w:r>
      <w:r>
        <w:rPr>
          <w:rFonts w:ascii="Times New Roman" w:hAnsi="Times New Roman"/>
          <w:b w:val="0"/>
          <w:bCs w:val="0"/>
          <w:webHidden/>
          <w:sz w:val="24"/>
          <w:szCs w:val="24"/>
        </w:rPr>
        <w:tab/>
      </w:r>
      <w:r>
        <w:rPr>
          <w:rFonts w:ascii="Times New Roman" w:hAnsi="Times New Roman"/>
          <w:b w:val="0"/>
          <w:bCs w:val="0"/>
          <w:webHidden/>
          <w:sz w:val="24"/>
          <w:szCs w:val="24"/>
        </w:rPr>
        <w:tab/>
      </w:r>
      <w:r>
        <w:rPr>
          <w:rFonts w:ascii="Times New Roman" w:hAnsi="Times New Roman"/>
          <w:b w:val="0"/>
          <w:bCs w:val="0"/>
          <w:webHidden/>
          <w:sz w:val="24"/>
          <w:szCs w:val="24"/>
        </w:rPr>
        <w:tab/>
      </w:r>
      <w:r w:rsidRPr="00247661">
        <w:rPr>
          <w:rFonts w:ascii="Times New Roman" w:hAnsi="Times New Roman"/>
          <w:b w:val="0"/>
          <w:bCs w:val="0"/>
          <w:webHidden/>
          <w:sz w:val="24"/>
          <w:szCs w:val="24"/>
        </w:rPr>
        <w:t>488</w:t>
      </w:r>
    </w:p>
    <w:p w14:paraId="31C73428" w14:textId="3643F10D" w:rsidR="00247661" w:rsidRPr="00247661" w:rsidRDefault="00247661" w:rsidP="00247661">
      <w:pPr>
        <w:pStyle w:val="Level2"/>
        <w:ind w:left="2160"/>
        <w:rPr>
          <w:rFonts w:ascii="Times New Roman" w:hAnsi="Times New Roman"/>
          <w:b w:val="0"/>
          <w:bCs w:val="0"/>
          <w:sz w:val="24"/>
          <w:szCs w:val="24"/>
        </w:rPr>
      </w:pPr>
      <w:r w:rsidRPr="00247661">
        <w:rPr>
          <w:rFonts w:ascii="Times New Roman" w:hAnsi="Times New Roman"/>
          <w:b w:val="0"/>
          <w:bCs w:val="0"/>
          <w:webHidden/>
          <w:sz w:val="24"/>
          <w:szCs w:val="24"/>
        </w:rPr>
        <w:t>Bomb Threats</w:t>
      </w:r>
      <w:r w:rsidRPr="00247661">
        <w:rPr>
          <w:rFonts w:ascii="Times New Roman" w:hAnsi="Times New Roman"/>
          <w:b w:val="0"/>
          <w:bCs w:val="0"/>
          <w:webHidden/>
          <w:sz w:val="24"/>
          <w:szCs w:val="24"/>
        </w:rPr>
        <w:tab/>
      </w:r>
      <w:r>
        <w:rPr>
          <w:rFonts w:ascii="Times New Roman" w:hAnsi="Times New Roman"/>
          <w:b w:val="0"/>
          <w:bCs w:val="0"/>
          <w:webHidden/>
          <w:sz w:val="24"/>
          <w:szCs w:val="24"/>
        </w:rPr>
        <w:tab/>
      </w:r>
      <w:r>
        <w:rPr>
          <w:rFonts w:ascii="Times New Roman" w:hAnsi="Times New Roman"/>
          <w:b w:val="0"/>
          <w:bCs w:val="0"/>
          <w:webHidden/>
          <w:sz w:val="24"/>
          <w:szCs w:val="24"/>
        </w:rPr>
        <w:tab/>
      </w:r>
      <w:r>
        <w:rPr>
          <w:rFonts w:ascii="Times New Roman" w:hAnsi="Times New Roman"/>
          <w:b w:val="0"/>
          <w:bCs w:val="0"/>
          <w:webHidden/>
          <w:sz w:val="24"/>
          <w:szCs w:val="24"/>
        </w:rPr>
        <w:tab/>
      </w:r>
      <w:r w:rsidRPr="00247661">
        <w:rPr>
          <w:rFonts w:ascii="Times New Roman" w:hAnsi="Times New Roman"/>
          <w:b w:val="0"/>
          <w:bCs w:val="0"/>
          <w:webHidden/>
          <w:sz w:val="24"/>
          <w:szCs w:val="24"/>
        </w:rPr>
        <w:t>491</w:t>
      </w:r>
    </w:p>
    <w:p w14:paraId="4228B195" w14:textId="12A79316" w:rsidR="00247661" w:rsidRPr="00247661" w:rsidRDefault="00247661" w:rsidP="00247661">
      <w:pPr>
        <w:pStyle w:val="Level2"/>
        <w:ind w:left="2160"/>
        <w:rPr>
          <w:rFonts w:ascii="Times New Roman" w:hAnsi="Times New Roman"/>
          <w:b w:val="0"/>
          <w:bCs w:val="0"/>
          <w:sz w:val="24"/>
          <w:szCs w:val="24"/>
        </w:rPr>
      </w:pPr>
      <w:r w:rsidRPr="00247661">
        <w:rPr>
          <w:rFonts w:ascii="Times New Roman" w:hAnsi="Times New Roman"/>
          <w:b w:val="0"/>
          <w:bCs w:val="0"/>
          <w:webHidden/>
          <w:sz w:val="24"/>
          <w:szCs w:val="24"/>
        </w:rPr>
        <w:t>Hostage Situations</w:t>
      </w:r>
      <w:r w:rsidRPr="00247661">
        <w:rPr>
          <w:rFonts w:ascii="Times New Roman" w:hAnsi="Times New Roman"/>
          <w:b w:val="0"/>
          <w:bCs w:val="0"/>
          <w:webHidden/>
          <w:sz w:val="24"/>
          <w:szCs w:val="24"/>
        </w:rPr>
        <w:tab/>
      </w:r>
      <w:r>
        <w:rPr>
          <w:rFonts w:ascii="Times New Roman" w:hAnsi="Times New Roman"/>
          <w:b w:val="0"/>
          <w:bCs w:val="0"/>
          <w:webHidden/>
          <w:sz w:val="24"/>
          <w:szCs w:val="24"/>
        </w:rPr>
        <w:tab/>
      </w:r>
      <w:r>
        <w:rPr>
          <w:rFonts w:ascii="Times New Roman" w:hAnsi="Times New Roman"/>
          <w:b w:val="0"/>
          <w:bCs w:val="0"/>
          <w:webHidden/>
          <w:sz w:val="24"/>
          <w:szCs w:val="24"/>
        </w:rPr>
        <w:tab/>
      </w:r>
      <w:r>
        <w:rPr>
          <w:rFonts w:ascii="Times New Roman" w:hAnsi="Times New Roman"/>
          <w:b w:val="0"/>
          <w:bCs w:val="0"/>
          <w:webHidden/>
          <w:sz w:val="24"/>
          <w:szCs w:val="24"/>
        </w:rPr>
        <w:tab/>
      </w:r>
      <w:r w:rsidRPr="00247661">
        <w:rPr>
          <w:rFonts w:ascii="Times New Roman" w:hAnsi="Times New Roman"/>
          <w:b w:val="0"/>
          <w:bCs w:val="0"/>
          <w:webHidden/>
          <w:sz w:val="24"/>
          <w:szCs w:val="24"/>
        </w:rPr>
        <w:t>494</w:t>
      </w:r>
    </w:p>
    <w:p w14:paraId="2E316CCF" w14:textId="2E8134DD" w:rsidR="00247661" w:rsidRPr="00247661" w:rsidRDefault="00247661" w:rsidP="00247661">
      <w:pPr>
        <w:pStyle w:val="Level2"/>
        <w:ind w:left="2160"/>
        <w:rPr>
          <w:rFonts w:ascii="Times New Roman" w:hAnsi="Times New Roman"/>
          <w:sz w:val="24"/>
          <w:szCs w:val="24"/>
        </w:rPr>
      </w:pPr>
      <w:r w:rsidRPr="00247661">
        <w:rPr>
          <w:rFonts w:ascii="Times New Roman" w:hAnsi="Times New Roman"/>
          <w:b w:val="0"/>
          <w:bCs w:val="0"/>
          <w:webHidden/>
          <w:sz w:val="24"/>
          <w:szCs w:val="24"/>
        </w:rPr>
        <w:t>Suicide Situations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b w:val="0"/>
          <w:bCs w:val="0"/>
          <w:webHidden/>
          <w:sz w:val="24"/>
          <w:szCs w:val="24"/>
        </w:rPr>
        <w:t>497</w:t>
      </w:r>
    </w:p>
    <w:p w14:paraId="39280635" w14:textId="656A9BAC"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Emergency Preparedness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500</w:t>
      </w:r>
    </w:p>
    <w:p w14:paraId="4F830442" w14:textId="6AFE2956" w:rsidR="00247661" w:rsidRPr="00247661" w:rsidRDefault="00247661" w:rsidP="00247661">
      <w:pPr>
        <w:pStyle w:val="Level2"/>
        <w:ind w:left="2160"/>
        <w:rPr>
          <w:rFonts w:ascii="Times New Roman" w:hAnsi="Times New Roman"/>
          <w:b w:val="0"/>
          <w:bCs w:val="0"/>
          <w:sz w:val="24"/>
          <w:szCs w:val="24"/>
        </w:rPr>
      </w:pPr>
      <w:r w:rsidRPr="00247661">
        <w:rPr>
          <w:rFonts w:ascii="Times New Roman" w:hAnsi="Times New Roman"/>
          <w:b w:val="0"/>
          <w:bCs w:val="0"/>
          <w:webHidden/>
          <w:sz w:val="24"/>
          <w:szCs w:val="24"/>
        </w:rPr>
        <w:t>Fire</w:t>
      </w:r>
      <w:r w:rsidRPr="00247661">
        <w:rPr>
          <w:rFonts w:ascii="Times New Roman" w:hAnsi="Times New Roman"/>
          <w:b w:val="0"/>
          <w:bCs w:val="0"/>
          <w:webHidden/>
          <w:sz w:val="24"/>
          <w:szCs w:val="24"/>
        </w:rPr>
        <w:tab/>
      </w:r>
      <w:r>
        <w:rPr>
          <w:rFonts w:ascii="Times New Roman" w:hAnsi="Times New Roman"/>
          <w:b w:val="0"/>
          <w:bCs w:val="0"/>
          <w:webHidden/>
          <w:sz w:val="24"/>
          <w:szCs w:val="24"/>
        </w:rPr>
        <w:tab/>
      </w:r>
      <w:r>
        <w:rPr>
          <w:rFonts w:ascii="Times New Roman" w:hAnsi="Times New Roman"/>
          <w:b w:val="0"/>
          <w:bCs w:val="0"/>
          <w:webHidden/>
          <w:sz w:val="24"/>
          <w:szCs w:val="24"/>
        </w:rPr>
        <w:tab/>
      </w:r>
      <w:r>
        <w:rPr>
          <w:rFonts w:ascii="Times New Roman" w:hAnsi="Times New Roman"/>
          <w:b w:val="0"/>
          <w:bCs w:val="0"/>
          <w:webHidden/>
          <w:sz w:val="24"/>
          <w:szCs w:val="24"/>
        </w:rPr>
        <w:tab/>
      </w:r>
      <w:r w:rsidRPr="00247661">
        <w:rPr>
          <w:rFonts w:ascii="Times New Roman" w:hAnsi="Times New Roman"/>
          <w:b w:val="0"/>
          <w:bCs w:val="0"/>
          <w:webHidden/>
          <w:sz w:val="24"/>
          <w:szCs w:val="24"/>
        </w:rPr>
        <w:t>507</w:t>
      </w:r>
    </w:p>
    <w:p w14:paraId="70472C1E" w14:textId="130CBD78" w:rsidR="00247661" w:rsidRPr="00247661" w:rsidRDefault="00247661" w:rsidP="00247661">
      <w:pPr>
        <w:pStyle w:val="Level2"/>
        <w:ind w:left="2160"/>
        <w:rPr>
          <w:rFonts w:ascii="Times New Roman" w:hAnsi="Times New Roman"/>
          <w:b w:val="0"/>
          <w:bCs w:val="0"/>
          <w:sz w:val="24"/>
          <w:szCs w:val="24"/>
        </w:rPr>
      </w:pPr>
      <w:r w:rsidRPr="00247661">
        <w:rPr>
          <w:rFonts w:ascii="Times New Roman" w:hAnsi="Times New Roman"/>
          <w:b w:val="0"/>
          <w:bCs w:val="0"/>
          <w:webHidden/>
          <w:sz w:val="24"/>
          <w:szCs w:val="24"/>
        </w:rPr>
        <w:t>Earthquake</w:t>
      </w:r>
      <w:r w:rsidRPr="00247661">
        <w:rPr>
          <w:rFonts w:ascii="Times New Roman" w:hAnsi="Times New Roman"/>
          <w:b w:val="0"/>
          <w:bCs w:val="0"/>
          <w:webHidden/>
          <w:sz w:val="24"/>
          <w:szCs w:val="24"/>
        </w:rPr>
        <w:tab/>
      </w:r>
      <w:r>
        <w:rPr>
          <w:rFonts w:ascii="Times New Roman" w:hAnsi="Times New Roman"/>
          <w:b w:val="0"/>
          <w:bCs w:val="0"/>
          <w:webHidden/>
          <w:sz w:val="24"/>
          <w:szCs w:val="24"/>
        </w:rPr>
        <w:tab/>
      </w:r>
      <w:r>
        <w:rPr>
          <w:rFonts w:ascii="Times New Roman" w:hAnsi="Times New Roman"/>
          <w:b w:val="0"/>
          <w:bCs w:val="0"/>
          <w:webHidden/>
          <w:sz w:val="24"/>
          <w:szCs w:val="24"/>
        </w:rPr>
        <w:tab/>
      </w:r>
      <w:r>
        <w:rPr>
          <w:rFonts w:ascii="Times New Roman" w:hAnsi="Times New Roman"/>
          <w:b w:val="0"/>
          <w:bCs w:val="0"/>
          <w:webHidden/>
          <w:sz w:val="24"/>
          <w:szCs w:val="24"/>
        </w:rPr>
        <w:tab/>
      </w:r>
      <w:r w:rsidRPr="00247661">
        <w:rPr>
          <w:rFonts w:ascii="Times New Roman" w:hAnsi="Times New Roman"/>
          <w:b w:val="0"/>
          <w:bCs w:val="0"/>
          <w:webHidden/>
          <w:sz w:val="24"/>
          <w:szCs w:val="24"/>
        </w:rPr>
        <w:t>510</w:t>
      </w:r>
    </w:p>
    <w:p w14:paraId="75747A6C" w14:textId="6C206980" w:rsidR="00247661" w:rsidRPr="00247661" w:rsidRDefault="00247661" w:rsidP="00247661">
      <w:pPr>
        <w:pStyle w:val="Level2"/>
        <w:ind w:left="2160"/>
        <w:rPr>
          <w:rFonts w:ascii="Times New Roman" w:hAnsi="Times New Roman"/>
          <w:b w:val="0"/>
          <w:bCs w:val="0"/>
          <w:sz w:val="24"/>
          <w:szCs w:val="24"/>
        </w:rPr>
      </w:pPr>
      <w:r w:rsidRPr="00247661">
        <w:rPr>
          <w:rFonts w:ascii="Times New Roman" w:hAnsi="Times New Roman"/>
          <w:b w:val="0"/>
          <w:bCs w:val="0"/>
          <w:webHidden/>
          <w:sz w:val="24"/>
          <w:szCs w:val="24"/>
        </w:rPr>
        <w:t>Hurricane</w:t>
      </w:r>
      <w:r w:rsidRPr="00247661">
        <w:rPr>
          <w:rFonts w:ascii="Times New Roman" w:hAnsi="Times New Roman"/>
          <w:b w:val="0"/>
          <w:bCs w:val="0"/>
          <w:webHidden/>
          <w:sz w:val="24"/>
          <w:szCs w:val="24"/>
        </w:rPr>
        <w:tab/>
      </w:r>
      <w:r>
        <w:rPr>
          <w:rFonts w:ascii="Times New Roman" w:hAnsi="Times New Roman"/>
          <w:b w:val="0"/>
          <w:bCs w:val="0"/>
          <w:webHidden/>
          <w:sz w:val="24"/>
          <w:szCs w:val="24"/>
        </w:rPr>
        <w:tab/>
      </w:r>
      <w:r>
        <w:rPr>
          <w:rFonts w:ascii="Times New Roman" w:hAnsi="Times New Roman"/>
          <w:b w:val="0"/>
          <w:bCs w:val="0"/>
          <w:webHidden/>
          <w:sz w:val="24"/>
          <w:szCs w:val="24"/>
        </w:rPr>
        <w:tab/>
      </w:r>
      <w:r>
        <w:rPr>
          <w:rFonts w:ascii="Times New Roman" w:hAnsi="Times New Roman"/>
          <w:b w:val="0"/>
          <w:bCs w:val="0"/>
          <w:webHidden/>
          <w:sz w:val="24"/>
          <w:szCs w:val="24"/>
        </w:rPr>
        <w:tab/>
      </w:r>
      <w:r w:rsidRPr="00247661">
        <w:rPr>
          <w:rFonts w:ascii="Times New Roman" w:hAnsi="Times New Roman"/>
          <w:b w:val="0"/>
          <w:bCs w:val="0"/>
          <w:webHidden/>
          <w:sz w:val="24"/>
          <w:szCs w:val="24"/>
        </w:rPr>
        <w:t>514</w:t>
      </w:r>
    </w:p>
    <w:p w14:paraId="1089876F" w14:textId="66347735" w:rsidR="00247661" w:rsidRPr="00247661" w:rsidRDefault="00247661" w:rsidP="00247661">
      <w:pPr>
        <w:pStyle w:val="Level2"/>
        <w:ind w:left="2160"/>
        <w:rPr>
          <w:rFonts w:ascii="Times New Roman" w:hAnsi="Times New Roman"/>
          <w:b w:val="0"/>
          <w:bCs w:val="0"/>
          <w:sz w:val="24"/>
          <w:szCs w:val="24"/>
        </w:rPr>
      </w:pPr>
      <w:r w:rsidRPr="00247661">
        <w:rPr>
          <w:rFonts w:ascii="Times New Roman" w:hAnsi="Times New Roman"/>
          <w:b w:val="0"/>
          <w:bCs w:val="0"/>
          <w:webHidden/>
          <w:sz w:val="24"/>
          <w:szCs w:val="24"/>
        </w:rPr>
        <w:t>Tornado</w:t>
      </w:r>
      <w:r w:rsidRPr="00247661">
        <w:rPr>
          <w:rFonts w:ascii="Times New Roman" w:hAnsi="Times New Roman"/>
          <w:b w:val="0"/>
          <w:bCs w:val="0"/>
          <w:webHidden/>
          <w:sz w:val="24"/>
          <w:szCs w:val="24"/>
        </w:rPr>
        <w:tab/>
      </w:r>
      <w:r>
        <w:rPr>
          <w:rFonts w:ascii="Times New Roman" w:hAnsi="Times New Roman"/>
          <w:b w:val="0"/>
          <w:bCs w:val="0"/>
          <w:webHidden/>
          <w:sz w:val="24"/>
          <w:szCs w:val="24"/>
        </w:rPr>
        <w:tab/>
      </w:r>
      <w:r>
        <w:rPr>
          <w:rFonts w:ascii="Times New Roman" w:hAnsi="Times New Roman"/>
          <w:b w:val="0"/>
          <w:bCs w:val="0"/>
          <w:webHidden/>
          <w:sz w:val="24"/>
          <w:szCs w:val="24"/>
        </w:rPr>
        <w:tab/>
      </w:r>
      <w:r>
        <w:rPr>
          <w:rFonts w:ascii="Times New Roman" w:hAnsi="Times New Roman"/>
          <w:b w:val="0"/>
          <w:bCs w:val="0"/>
          <w:webHidden/>
          <w:sz w:val="24"/>
          <w:szCs w:val="24"/>
        </w:rPr>
        <w:tab/>
      </w:r>
      <w:r w:rsidRPr="00247661">
        <w:rPr>
          <w:rFonts w:ascii="Times New Roman" w:hAnsi="Times New Roman"/>
          <w:b w:val="0"/>
          <w:bCs w:val="0"/>
          <w:webHidden/>
          <w:sz w:val="24"/>
          <w:szCs w:val="24"/>
        </w:rPr>
        <w:t>518</w:t>
      </w:r>
    </w:p>
    <w:p w14:paraId="071D6D18" w14:textId="3F2BCEC4" w:rsidR="00247661" w:rsidRPr="00247661" w:rsidRDefault="00247661" w:rsidP="00247661">
      <w:pPr>
        <w:pStyle w:val="Level2"/>
        <w:ind w:left="2160"/>
        <w:rPr>
          <w:rFonts w:ascii="Times New Roman" w:hAnsi="Times New Roman"/>
          <w:b w:val="0"/>
          <w:bCs w:val="0"/>
          <w:sz w:val="24"/>
          <w:szCs w:val="24"/>
        </w:rPr>
      </w:pPr>
      <w:r w:rsidRPr="00247661">
        <w:rPr>
          <w:rFonts w:ascii="Times New Roman" w:hAnsi="Times New Roman"/>
          <w:b w:val="0"/>
          <w:bCs w:val="0"/>
          <w:webHidden/>
          <w:sz w:val="24"/>
          <w:szCs w:val="24"/>
        </w:rPr>
        <w:t>Tsunami</w:t>
      </w:r>
      <w:r w:rsidRPr="00247661">
        <w:rPr>
          <w:rFonts w:ascii="Times New Roman" w:hAnsi="Times New Roman"/>
          <w:b w:val="0"/>
          <w:bCs w:val="0"/>
          <w:webHidden/>
          <w:sz w:val="24"/>
          <w:szCs w:val="24"/>
        </w:rPr>
        <w:tab/>
      </w:r>
      <w:r>
        <w:rPr>
          <w:rFonts w:ascii="Times New Roman" w:hAnsi="Times New Roman"/>
          <w:b w:val="0"/>
          <w:bCs w:val="0"/>
          <w:webHidden/>
          <w:sz w:val="24"/>
          <w:szCs w:val="24"/>
        </w:rPr>
        <w:tab/>
      </w:r>
      <w:r>
        <w:rPr>
          <w:rFonts w:ascii="Times New Roman" w:hAnsi="Times New Roman"/>
          <w:b w:val="0"/>
          <w:bCs w:val="0"/>
          <w:webHidden/>
          <w:sz w:val="24"/>
          <w:szCs w:val="24"/>
        </w:rPr>
        <w:tab/>
      </w:r>
      <w:r>
        <w:rPr>
          <w:rFonts w:ascii="Times New Roman" w:hAnsi="Times New Roman"/>
          <w:b w:val="0"/>
          <w:bCs w:val="0"/>
          <w:webHidden/>
          <w:sz w:val="24"/>
          <w:szCs w:val="24"/>
        </w:rPr>
        <w:tab/>
      </w:r>
      <w:r w:rsidRPr="00247661">
        <w:rPr>
          <w:rFonts w:ascii="Times New Roman" w:hAnsi="Times New Roman"/>
          <w:b w:val="0"/>
          <w:bCs w:val="0"/>
          <w:webHidden/>
          <w:sz w:val="24"/>
          <w:szCs w:val="24"/>
        </w:rPr>
        <w:t>522</w:t>
      </w:r>
    </w:p>
    <w:p w14:paraId="0EEED4F0" w14:textId="100703A1" w:rsidR="00247661" w:rsidRPr="00247661" w:rsidRDefault="00247661" w:rsidP="00247661">
      <w:pPr>
        <w:pStyle w:val="Level2"/>
        <w:ind w:left="2160"/>
        <w:rPr>
          <w:rFonts w:ascii="Times New Roman" w:hAnsi="Times New Roman"/>
          <w:b w:val="0"/>
          <w:bCs w:val="0"/>
          <w:sz w:val="24"/>
          <w:szCs w:val="24"/>
        </w:rPr>
      </w:pPr>
      <w:r w:rsidRPr="00247661">
        <w:rPr>
          <w:rFonts w:ascii="Times New Roman" w:hAnsi="Times New Roman"/>
          <w:b w:val="0"/>
          <w:bCs w:val="0"/>
          <w:webHidden/>
          <w:sz w:val="24"/>
          <w:szCs w:val="24"/>
        </w:rPr>
        <w:t>Power Outages</w:t>
      </w:r>
      <w:r w:rsidRPr="00247661">
        <w:rPr>
          <w:rFonts w:ascii="Times New Roman" w:hAnsi="Times New Roman"/>
          <w:b w:val="0"/>
          <w:bCs w:val="0"/>
          <w:webHidden/>
          <w:sz w:val="24"/>
          <w:szCs w:val="24"/>
        </w:rPr>
        <w:tab/>
      </w:r>
      <w:r>
        <w:rPr>
          <w:rFonts w:ascii="Times New Roman" w:hAnsi="Times New Roman"/>
          <w:b w:val="0"/>
          <w:bCs w:val="0"/>
          <w:webHidden/>
          <w:sz w:val="24"/>
          <w:szCs w:val="24"/>
        </w:rPr>
        <w:tab/>
      </w:r>
      <w:r>
        <w:rPr>
          <w:rFonts w:ascii="Times New Roman" w:hAnsi="Times New Roman"/>
          <w:b w:val="0"/>
          <w:bCs w:val="0"/>
          <w:webHidden/>
          <w:sz w:val="24"/>
          <w:szCs w:val="24"/>
        </w:rPr>
        <w:tab/>
      </w:r>
      <w:r>
        <w:rPr>
          <w:rFonts w:ascii="Times New Roman" w:hAnsi="Times New Roman"/>
          <w:b w:val="0"/>
          <w:bCs w:val="0"/>
          <w:webHidden/>
          <w:sz w:val="24"/>
          <w:szCs w:val="24"/>
        </w:rPr>
        <w:tab/>
      </w:r>
      <w:r w:rsidRPr="00247661">
        <w:rPr>
          <w:rFonts w:ascii="Times New Roman" w:hAnsi="Times New Roman"/>
          <w:b w:val="0"/>
          <w:bCs w:val="0"/>
          <w:webHidden/>
          <w:sz w:val="24"/>
          <w:szCs w:val="24"/>
        </w:rPr>
        <w:t>526</w:t>
      </w:r>
    </w:p>
    <w:p w14:paraId="7B6BBCE5" w14:textId="49332775" w:rsidR="00247661" w:rsidRPr="00247661" w:rsidRDefault="00247661" w:rsidP="00247661">
      <w:pPr>
        <w:pStyle w:val="Level2"/>
        <w:ind w:left="2160"/>
        <w:rPr>
          <w:rFonts w:ascii="Times New Roman" w:hAnsi="Times New Roman"/>
          <w:sz w:val="24"/>
          <w:szCs w:val="24"/>
        </w:rPr>
      </w:pPr>
      <w:r w:rsidRPr="00247661">
        <w:rPr>
          <w:rFonts w:ascii="Times New Roman" w:hAnsi="Times New Roman"/>
          <w:b w:val="0"/>
          <w:bCs w:val="0"/>
          <w:webHidden/>
          <w:sz w:val="24"/>
          <w:szCs w:val="24"/>
        </w:rPr>
        <w:t>Chemical Spills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b w:val="0"/>
          <w:bCs w:val="0"/>
          <w:webHidden/>
          <w:sz w:val="24"/>
          <w:szCs w:val="24"/>
        </w:rPr>
        <w:t>530</w:t>
      </w:r>
    </w:p>
    <w:p w14:paraId="6F3AA8DB" w14:textId="0D358CF7"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Infection Control</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534</w:t>
      </w:r>
    </w:p>
    <w:p w14:paraId="386CC994" w14:textId="3E12FB73"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Tuberculosis Control</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539</w:t>
      </w:r>
    </w:p>
    <w:p w14:paraId="407DFB85" w14:textId="536802A5"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Blood-borne Diseases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549</w:t>
      </w:r>
    </w:p>
    <w:p w14:paraId="3C270578" w14:textId="12F60A5A" w:rsidR="00247661" w:rsidRPr="00247661" w:rsidRDefault="00247661" w:rsidP="00247661">
      <w:pPr>
        <w:pStyle w:val="Level2"/>
        <w:ind w:left="2160"/>
        <w:rPr>
          <w:rFonts w:ascii="Times New Roman" w:hAnsi="Times New Roman"/>
          <w:b w:val="0"/>
          <w:bCs w:val="0"/>
          <w:sz w:val="24"/>
          <w:szCs w:val="24"/>
        </w:rPr>
      </w:pPr>
      <w:r w:rsidRPr="00247661">
        <w:rPr>
          <w:rFonts w:ascii="Times New Roman" w:hAnsi="Times New Roman"/>
          <w:b w:val="0"/>
          <w:bCs w:val="0"/>
          <w:webHidden/>
          <w:sz w:val="24"/>
          <w:szCs w:val="24"/>
        </w:rPr>
        <w:t>Exposure Control Plan for Blood-borne Diseases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b w:val="0"/>
          <w:bCs w:val="0"/>
          <w:webHidden/>
          <w:sz w:val="24"/>
          <w:szCs w:val="24"/>
        </w:rPr>
        <w:t>554</w:t>
      </w:r>
    </w:p>
    <w:p w14:paraId="40099281" w14:textId="2D7DF993" w:rsidR="00247661" w:rsidRPr="00247661" w:rsidRDefault="00247661" w:rsidP="00247661">
      <w:pPr>
        <w:pStyle w:val="Level2"/>
        <w:ind w:left="2160"/>
        <w:rPr>
          <w:rFonts w:ascii="Times New Roman" w:hAnsi="Times New Roman"/>
          <w:b w:val="0"/>
          <w:bCs w:val="0"/>
          <w:sz w:val="24"/>
          <w:szCs w:val="24"/>
        </w:rPr>
      </w:pPr>
      <w:r w:rsidRPr="00247661">
        <w:rPr>
          <w:rFonts w:ascii="Times New Roman" w:hAnsi="Times New Roman"/>
          <w:b w:val="0"/>
          <w:bCs w:val="0"/>
          <w:webHidden/>
          <w:sz w:val="24"/>
          <w:szCs w:val="24"/>
        </w:rPr>
        <w:t xml:space="preserve">Reporting &amp; Recording Exposure to Blood-borne Diseases </w:t>
      </w:r>
      <w:r w:rsidRPr="00247661">
        <w:rPr>
          <w:rFonts w:ascii="Times New Roman" w:hAnsi="Times New Roman"/>
          <w:b w:val="0"/>
          <w:bCs w:val="0"/>
          <w:webHidden/>
          <w:sz w:val="24"/>
          <w:szCs w:val="24"/>
        </w:rPr>
        <w:tab/>
      </w:r>
      <w:r>
        <w:rPr>
          <w:rFonts w:ascii="Times New Roman" w:hAnsi="Times New Roman"/>
          <w:b w:val="0"/>
          <w:bCs w:val="0"/>
          <w:webHidden/>
          <w:sz w:val="24"/>
          <w:szCs w:val="24"/>
        </w:rPr>
        <w:tab/>
      </w:r>
      <w:r>
        <w:rPr>
          <w:rFonts w:ascii="Times New Roman" w:hAnsi="Times New Roman"/>
          <w:b w:val="0"/>
          <w:bCs w:val="0"/>
          <w:webHidden/>
          <w:sz w:val="24"/>
          <w:szCs w:val="24"/>
        </w:rPr>
        <w:tab/>
      </w:r>
      <w:r>
        <w:rPr>
          <w:rFonts w:ascii="Times New Roman" w:hAnsi="Times New Roman"/>
          <w:b w:val="0"/>
          <w:bCs w:val="0"/>
          <w:webHidden/>
          <w:sz w:val="24"/>
          <w:szCs w:val="24"/>
        </w:rPr>
        <w:tab/>
      </w:r>
      <w:r w:rsidRPr="00247661">
        <w:rPr>
          <w:rFonts w:ascii="Times New Roman" w:hAnsi="Times New Roman"/>
          <w:b w:val="0"/>
          <w:bCs w:val="0"/>
          <w:webHidden/>
          <w:sz w:val="24"/>
          <w:szCs w:val="24"/>
        </w:rPr>
        <w:t>559</w:t>
      </w:r>
    </w:p>
    <w:p w14:paraId="4A462465" w14:textId="43173133" w:rsidR="00247661" w:rsidRPr="00247661" w:rsidRDefault="00247661" w:rsidP="00247661">
      <w:pPr>
        <w:pStyle w:val="Level2"/>
        <w:ind w:left="1440"/>
        <w:rPr>
          <w:rFonts w:ascii="Times New Roman" w:hAnsi="Times New Roman"/>
          <w:b w:val="0"/>
          <w:bCs w:val="0"/>
          <w:sz w:val="24"/>
          <w:szCs w:val="24"/>
        </w:rPr>
      </w:pPr>
      <w:r w:rsidRPr="00247661">
        <w:rPr>
          <w:rFonts w:ascii="Times New Roman" w:hAnsi="Times New Roman"/>
          <w:webHidden/>
          <w:sz w:val="24"/>
          <w:szCs w:val="24"/>
        </w:rPr>
        <w:t>Universal Precautions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563</w:t>
      </w:r>
    </w:p>
    <w:p w14:paraId="7FEF261B" w14:textId="669820FA" w:rsidR="00247661" w:rsidRPr="00247661" w:rsidRDefault="00247661" w:rsidP="00247661">
      <w:pPr>
        <w:pStyle w:val="Level2"/>
        <w:ind w:left="2160"/>
        <w:rPr>
          <w:rFonts w:ascii="Times New Roman" w:hAnsi="Times New Roman"/>
          <w:b w:val="0"/>
          <w:bCs w:val="0"/>
          <w:sz w:val="24"/>
          <w:szCs w:val="24"/>
        </w:rPr>
      </w:pPr>
      <w:r w:rsidRPr="00247661">
        <w:rPr>
          <w:rFonts w:ascii="Times New Roman" w:hAnsi="Times New Roman"/>
          <w:b w:val="0"/>
          <w:bCs w:val="0"/>
          <w:webHidden/>
          <w:sz w:val="24"/>
          <w:szCs w:val="24"/>
        </w:rPr>
        <w:t>PPE: Gloves</w:t>
      </w:r>
      <w:r w:rsidRPr="00247661">
        <w:rPr>
          <w:rFonts w:ascii="Times New Roman" w:hAnsi="Times New Roman"/>
          <w:b w:val="0"/>
          <w:bCs w:val="0"/>
          <w:webHidden/>
          <w:sz w:val="24"/>
          <w:szCs w:val="24"/>
        </w:rPr>
        <w:tab/>
      </w:r>
      <w:r>
        <w:rPr>
          <w:rFonts w:ascii="Times New Roman" w:hAnsi="Times New Roman"/>
          <w:b w:val="0"/>
          <w:bCs w:val="0"/>
          <w:webHidden/>
          <w:sz w:val="24"/>
          <w:szCs w:val="24"/>
        </w:rPr>
        <w:tab/>
      </w:r>
      <w:r>
        <w:rPr>
          <w:rFonts w:ascii="Times New Roman" w:hAnsi="Times New Roman"/>
          <w:b w:val="0"/>
          <w:bCs w:val="0"/>
          <w:webHidden/>
          <w:sz w:val="24"/>
          <w:szCs w:val="24"/>
        </w:rPr>
        <w:tab/>
      </w:r>
      <w:r>
        <w:rPr>
          <w:rFonts w:ascii="Times New Roman" w:hAnsi="Times New Roman"/>
          <w:b w:val="0"/>
          <w:bCs w:val="0"/>
          <w:webHidden/>
          <w:sz w:val="24"/>
          <w:szCs w:val="24"/>
        </w:rPr>
        <w:tab/>
      </w:r>
      <w:r w:rsidRPr="00247661">
        <w:rPr>
          <w:rFonts w:ascii="Times New Roman" w:hAnsi="Times New Roman"/>
          <w:b w:val="0"/>
          <w:bCs w:val="0"/>
          <w:webHidden/>
          <w:sz w:val="24"/>
          <w:szCs w:val="24"/>
        </w:rPr>
        <w:t>572</w:t>
      </w:r>
    </w:p>
    <w:p w14:paraId="1495DDD6" w14:textId="2FEEFF9A" w:rsidR="00247661" w:rsidRPr="00247661" w:rsidRDefault="00247661" w:rsidP="00247661">
      <w:pPr>
        <w:pStyle w:val="Level2"/>
        <w:ind w:left="2160"/>
        <w:rPr>
          <w:rFonts w:ascii="Times New Roman" w:hAnsi="Times New Roman"/>
          <w:b w:val="0"/>
          <w:bCs w:val="0"/>
          <w:sz w:val="24"/>
          <w:szCs w:val="24"/>
        </w:rPr>
      </w:pPr>
      <w:r w:rsidRPr="00247661">
        <w:rPr>
          <w:rFonts w:ascii="Times New Roman" w:hAnsi="Times New Roman"/>
          <w:b w:val="0"/>
          <w:bCs w:val="0"/>
          <w:webHidden/>
          <w:sz w:val="24"/>
          <w:szCs w:val="24"/>
        </w:rPr>
        <w:t>PPE: Gowns &amp; Aprons</w:t>
      </w:r>
      <w:r w:rsidRPr="00247661">
        <w:rPr>
          <w:rFonts w:ascii="Times New Roman" w:hAnsi="Times New Roman"/>
          <w:b w:val="0"/>
          <w:bCs w:val="0"/>
          <w:webHidden/>
          <w:sz w:val="24"/>
          <w:szCs w:val="24"/>
        </w:rPr>
        <w:tab/>
      </w:r>
      <w:r>
        <w:rPr>
          <w:rFonts w:ascii="Times New Roman" w:hAnsi="Times New Roman"/>
          <w:b w:val="0"/>
          <w:bCs w:val="0"/>
          <w:webHidden/>
          <w:sz w:val="24"/>
          <w:szCs w:val="24"/>
        </w:rPr>
        <w:tab/>
      </w:r>
      <w:r>
        <w:rPr>
          <w:rFonts w:ascii="Times New Roman" w:hAnsi="Times New Roman"/>
          <w:b w:val="0"/>
          <w:bCs w:val="0"/>
          <w:webHidden/>
          <w:sz w:val="24"/>
          <w:szCs w:val="24"/>
        </w:rPr>
        <w:tab/>
      </w:r>
      <w:r>
        <w:rPr>
          <w:rFonts w:ascii="Times New Roman" w:hAnsi="Times New Roman"/>
          <w:b w:val="0"/>
          <w:bCs w:val="0"/>
          <w:webHidden/>
          <w:sz w:val="24"/>
          <w:szCs w:val="24"/>
        </w:rPr>
        <w:tab/>
      </w:r>
      <w:r w:rsidRPr="00247661">
        <w:rPr>
          <w:rFonts w:ascii="Times New Roman" w:hAnsi="Times New Roman"/>
          <w:b w:val="0"/>
          <w:bCs w:val="0"/>
          <w:webHidden/>
          <w:sz w:val="24"/>
          <w:szCs w:val="24"/>
        </w:rPr>
        <w:t>576</w:t>
      </w:r>
    </w:p>
    <w:p w14:paraId="546C1051" w14:textId="3FAC0751" w:rsidR="00247661" w:rsidRPr="00247661" w:rsidRDefault="00247661" w:rsidP="00247661">
      <w:pPr>
        <w:pStyle w:val="Level2"/>
        <w:ind w:left="2160"/>
        <w:rPr>
          <w:rFonts w:ascii="Times New Roman" w:hAnsi="Times New Roman"/>
          <w:b w:val="0"/>
          <w:bCs w:val="0"/>
          <w:sz w:val="24"/>
          <w:szCs w:val="24"/>
        </w:rPr>
      </w:pPr>
      <w:r w:rsidRPr="00247661">
        <w:rPr>
          <w:rFonts w:ascii="Times New Roman" w:hAnsi="Times New Roman"/>
          <w:b w:val="0"/>
          <w:bCs w:val="0"/>
          <w:webHidden/>
          <w:sz w:val="24"/>
          <w:szCs w:val="24"/>
        </w:rPr>
        <w:t>PPE: Masks &amp; Protective Goggles</w:t>
      </w:r>
      <w:r w:rsidRPr="00247661">
        <w:rPr>
          <w:rFonts w:ascii="Times New Roman" w:hAnsi="Times New Roman"/>
          <w:b w:val="0"/>
          <w:bCs w:val="0"/>
          <w:webHidden/>
          <w:sz w:val="24"/>
          <w:szCs w:val="24"/>
        </w:rPr>
        <w:tab/>
      </w:r>
      <w:r>
        <w:rPr>
          <w:rFonts w:ascii="Times New Roman" w:hAnsi="Times New Roman"/>
          <w:b w:val="0"/>
          <w:bCs w:val="0"/>
          <w:webHidden/>
          <w:sz w:val="24"/>
          <w:szCs w:val="24"/>
        </w:rPr>
        <w:tab/>
      </w:r>
      <w:r>
        <w:rPr>
          <w:rFonts w:ascii="Times New Roman" w:hAnsi="Times New Roman"/>
          <w:b w:val="0"/>
          <w:bCs w:val="0"/>
          <w:webHidden/>
          <w:sz w:val="24"/>
          <w:szCs w:val="24"/>
        </w:rPr>
        <w:tab/>
      </w:r>
      <w:r>
        <w:rPr>
          <w:rFonts w:ascii="Times New Roman" w:hAnsi="Times New Roman"/>
          <w:b w:val="0"/>
          <w:bCs w:val="0"/>
          <w:webHidden/>
          <w:sz w:val="24"/>
          <w:szCs w:val="24"/>
        </w:rPr>
        <w:tab/>
      </w:r>
      <w:r w:rsidRPr="00247661">
        <w:rPr>
          <w:rFonts w:ascii="Times New Roman" w:hAnsi="Times New Roman"/>
          <w:b w:val="0"/>
          <w:bCs w:val="0"/>
          <w:webHidden/>
          <w:sz w:val="24"/>
          <w:szCs w:val="24"/>
        </w:rPr>
        <w:t>579</w:t>
      </w:r>
    </w:p>
    <w:p w14:paraId="50BAC865" w14:textId="134156C6" w:rsidR="00247661" w:rsidRPr="00247661" w:rsidRDefault="00247661" w:rsidP="00247661">
      <w:pPr>
        <w:pStyle w:val="Level2"/>
        <w:ind w:left="2160"/>
        <w:rPr>
          <w:rFonts w:ascii="Times New Roman" w:hAnsi="Times New Roman"/>
          <w:b w:val="0"/>
          <w:bCs w:val="0"/>
          <w:sz w:val="24"/>
          <w:szCs w:val="24"/>
        </w:rPr>
      </w:pPr>
      <w:r w:rsidRPr="00247661">
        <w:rPr>
          <w:rFonts w:ascii="Times New Roman" w:hAnsi="Times New Roman"/>
          <w:b w:val="0"/>
          <w:bCs w:val="0"/>
          <w:webHidden/>
          <w:sz w:val="24"/>
          <w:szCs w:val="24"/>
        </w:rPr>
        <w:t>Hand Washing</w:t>
      </w:r>
      <w:r w:rsidRPr="00247661">
        <w:rPr>
          <w:rFonts w:ascii="Times New Roman" w:hAnsi="Times New Roman"/>
          <w:b w:val="0"/>
          <w:bCs w:val="0"/>
          <w:webHidden/>
          <w:sz w:val="24"/>
          <w:szCs w:val="24"/>
        </w:rPr>
        <w:tab/>
      </w:r>
      <w:r>
        <w:rPr>
          <w:rFonts w:ascii="Times New Roman" w:hAnsi="Times New Roman"/>
          <w:b w:val="0"/>
          <w:bCs w:val="0"/>
          <w:webHidden/>
          <w:sz w:val="24"/>
          <w:szCs w:val="24"/>
        </w:rPr>
        <w:tab/>
      </w:r>
      <w:r>
        <w:rPr>
          <w:rFonts w:ascii="Times New Roman" w:hAnsi="Times New Roman"/>
          <w:b w:val="0"/>
          <w:bCs w:val="0"/>
          <w:webHidden/>
          <w:sz w:val="24"/>
          <w:szCs w:val="24"/>
        </w:rPr>
        <w:tab/>
      </w:r>
      <w:r>
        <w:rPr>
          <w:rFonts w:ascii="Times New Roman" w:hAnsi="Times New Roman"/>
          <w:b w:val="0"/>
          <w:bCs w:val="0"/>
          <w:webHidden/>
          <w:sz w:val="24"/>
          <w:szCs w:val="24"/>
        </w:rPr>
        <w:tab/>
      </w:r>
      <w:r w:rsidRPr="00247661">
        <w:rPr>
          <w:rFonts w:ascii="Times New Roman" w:hAnsi="Times New Roman"/>
          <w:b w:val="0"/>
          <w:bCs w:val="0"/>
          <w:webHidden/>
          <w:sz w:val="24"/>
          <w:szCs w:val="24"/>
        </w:rPr>
        <w:t>582</w:t>
      </w:r>
    </w:p>
    <w:p w14:paraId="28A6A3C8" w14:textId="6EBE210F" w:rsidR="00247661" w:rsidRPr="00247661" w:rsidRDefault="00247661" w:rsidP="00247661">
      <w:pPr>
        <w:pStyle w:val="Level2"/>
        <w:ind w:left="2160"/>
        <w:rPr>
          <w:rFonts w:ascii="Times New Roman" w:hAnsi="Times New Roman"/>
          <w:b w:val="0"/>
          <w:bCs w:val="0"/>
          <w:sz w:val="24"/>
          <w:szCs w:val="24"/>
        </w:rPr>
      </w:pPr>
      <w:r w:rsidRPr="00247661">
        <w:rPr>
          <w:rFonts w:ascii="Times New Roman" w:hAnsi="Times New Roman"/>
          <w:b w:val="0"/>
          <w:bCs w:val="0"/>
          <w:webHidden/>
          <w:sz w:val="24"/>
          <w:szCs w:val="24"/>
        </w:rPr>
        <w:t>Sharp Objects</w:t>
      </w:r>
      <w:r w:rsidRPr="00247661">
        <w:rPr>
          <w:rFonts w:ascii="Times New Roman" w:hAnsi="Times New Roman"/>
          <w:b w:val="0"/>
          <w:bCs w:val="0"/>
          <w:webHidden/>
          <w:sz w:val="24"/>
          <w:szCs w:val="24"/>
        </w:rPr>
        <w:tab/>
      </w:r>
      <w:r>
        <w:rPr>
          <w:rFonts w:ascii="Times New Roman" w:hAnsi="Times New Roman"/>
          <w:b w:val="0"/>
          <w:bCs w:val="0"/>
          <w:webHidden/>
          <w:sz w:val="24"/>
          <w:szCs w:val="24"/>
        </w:rPr>
        <w:tab/>
      </w:r>
      <w:r>
        <w:rPr>
          <w:rFonts w:ascii="Times New Roman" w:hAnsi="Times New Roman"/>
          <w:b w:val="0"/>
          <w:bCs w:val="0"/>
          <w:webHidden/>
          <w:sz w:val="24"/>
          <w:szCs w:val="24"/>
        </w:rPr>
        <w:tab/>
      </w:r>
      <w:r>
        <w:rPr>
          <w:rFonts w:ascii="Times New Roman" w:hAnsi="Times New Roman"/>
          <w:b w:val="0"/>
          <w:bCs w:val="0"/>
          <w:webHidden/>
          <w:sz w:val="24"/>
          <w:szCs w:val="24"/>
        </w:rPr>
        <w:tab/>
      </w:r>
      <w:r w:rsidRPr="00247661">
        <w:rPr>
          <w:rFonts w:ascii="Times New Roman" w:hAnsi="Times New Roman"/>
          <w:b w:val="0"/>
          <w:bCs w:val="0"/>
          <w:webHidden/>
          <w:sz w:val="24"/>
          <w:szCs w:val="24"/>
        </w:rPr>
        <w:t>587</w:t>
      </w:r>
    </w:p>
    <w:p w14:paraId="1BE60860" w14:textId="12062557" w:rsidR="00247661" w:rsidRPr="00247661" w:rsidRDefault="00247661" w:rsidP="00247661">
      <w:pPr>
        <w:pStyle w:val="Level2"/>
        <w:ind w:left="2160"/>
        <w:rPr>
          <w:rFonts w:ascii="Times New Roman" w:hAnsi="Times New Roman"/>
          <w:b w:val="0"/>
          <w:bCs w:val="0"/>
          <w:sz w:val="24"/>
          <w:szCs w:val="24"/>
        </w:rPr>
      </w:pPr>
      <w:r w:rsidRPr="00247661">
        <w:rPr>
          <w:rFonts w:ascii="Times New Roman" w:hAnsi="Times New Roman"/>
          <w:b w:val="0"/>
          <w:bCs w:val="0"/>
          <w:webHidden/>
          <w:sz w:val="24"/>
          <w:szCs w:val="24"/>
        </w:rPr>
        <w:t>Handling &amp; Transporting Specimens</w:t>
      </w:r>
      <w:r w:rsidRPr="00247661">
        <w:rPr>
          <w:rFonts w:ascii="Times New Roman" w:hAnsi="Times New Roman"/>
          <w:b w:val="0"/>
          <w:bCs w:val="0"/>
          <w:webHidden/>
          <w:sz w:val="24"/>
          <w:szCs w:val="24"/>
        </w:rPr>
        <w:tab/>
      </w:r>
      <w:r>
        <w:rPr>
          <w:rFonts w:ascii="Times New Roman" w:hAnsi="Times New Roman"/>
          <w:b w:val="0"/>
          <w:bCs w:val="0"/>
          <w:webHidden/>
          <w:sz w:val="24"/>
          <w:szCs w:val="24"/>
        </w:rPr>
        <w:tab/>
      </w:r>
      <w:r>
        <w:rPr>
          <w:rFonts w:ascii="Times New Roman" w:hAnsi="Times New Roman"/>
          <w:b w:val="0"/>
          <w:bCs w:val="0"/>
          <w:webHidden/>
          <w:sz w:val="24"/>
          <w:szCs w:val="24"/>
        </w:rPr>
        <w:tab/>
      </w:r>
      <w:r>
        <w:rPr>
          <w:rFonts w:ascii="Times New Roman" w:hAnsi="Times New Roman"/>
          <w:b w:val="0"/>
          <w:bCs w:val="0"/>
          <w:webHidden/>
          <w:sz w:val="24"/>
          <w:szCs w:val="24"/>
        </w:rPr>
        <w:tab/>
      </w:r>
      <w:r w:rsidRPr="00247661">
        <w:rPr>
          <w:rFonts w:ascii="Times New Roman" w:hAnsi="Times New Roman"/>
          <w:b w:val="0"/>
          <w:bCs w:val="0"/>
          <w:webHidden/>
          <w:sz w:val="24"/>
          <w:szCs w:val="24"/>
        </w:rPr>
        <w:t>590</w:t>
      </w:r>
    </w:p>
    <w:p w14:paraId="62DC00BF" w14:textId="237CA067" w:rsidR="00247661" w:rsidRPr="00247661" w:rsidRDefault="00247661" w:rsidP="00247661">
      <w:pPr>
        <w:pStyle w:val="Level2"/>
        <w:ind w:left="2160"/>
        <w:rPr>
          <w:rFonts w:ascii="Times New Roman" w:hAnsi="Times New Roman"/>
          <w:b w:val="0"/>
          <w:bCs w:val="0"/>
          <w:sz w:val="24"/>
          <w:szCs w:val="24"/>
        </w:rPr>
      </w:pPr>
      <w:r w:rsidRPr="00247661">
        <w:rPr>
          <w:rFonts w:ascii="Times New Roman" w:hAnsi="Times New Roman"/>
          <w:b w:val="0"/>
          <w:bCs w:val="0"/>
          <w:webHidden/>
          <w:sz w:val="24"/>
          <w:szCs w:val="24"/>
        </w:rPr>
        <w:t>Laundry</w:t>
      </w:r>
      <w:r w:rsidRPr="00247661">
        <w:rPr>
          <w:rFonts w:ascii="Times New Roman" w:hAnsi="Times New Roman"/>
          <w:b w:val="0"/>
          <w:bCs w:val="0"/>
          <w:webHidden/>
          <w:sz w:val="24"/>
          <w:szCs w:val="24"/>
        </w:rPr>
        <w:tab/>
      </w:r>
      <w:r>
        <w:rPr>
          <w:rFonts w:ascii="Times New Roman" w:hAnsi="Times New Roman"/>
          <w:b w:val="0"/>
          <w:bCs w:val="0"/>
          <w:webHidden/>
          <w:sz w:val="24"/>
          <w:szCs w:val="24"/>
        </w:rPr>
        <w:tab/>
      </w:r>
      <w:r>
        <w:rPr>
          <w:rFonts w:ascii="Times New Roman" w:hAnsi="Times New Roman"/>
          <w:b w:val="0"/>
          <w:bCs w:val="0"/>
          <w:webHidden/>
          <w:sz w:val="24"/>
          <w:szCs w:val="24"/>
        </w:rPr>
        <w:tab/>
      </w:r>
      <w:r>
        <w:rPr>
          <w:rFonts w:ascii="Times New Roman" w:hAnsi="Times New Roman"/>
          <w:b w:val="0"/>
          <w:bCs w:val="0"/>
          <w:webHidden/>
          <w:sz w:val="24"/>
          <w:szCs w:val="24"/>
        </w:rPr>
        <w:tab/>
      </w:r>
      <w:r w:rsidRPr="00247661">
        <w:rPr>
          <w:rFonts w:ascii="Times New Roman" w:hAnsi="Times New Roman"/>
          <w:b w:val="0"/>
          <w:bCs w:val="0"/>
          <w:webHidden/>
          <w:sz w:val="24"/>
          <w:szCs w:val="24"/>
        </w:rPr>
        <w:t>592</w:t>
      </w:r>
    </w:p>
    <w:p w14:paraId="2D15903B" w14:textId="2A50D652" w:rsidR="00247661" w:rsidRPr="00247661" w:rsidRDefault="00247661" w:rsidP="00247661">
      <w:pPr>
        <w:pStyle w:val="Level2"/>
        <w:ind w:left="2160"/>
        <w:rPr>
          <w:rFonts w:ascii="Times New Roman" w:hAnsi="Times New Roman"/>
          <w:b w:val="0"/>
          <w:bCs w:val="0"/>
          <w:sz w:val="24"/>
          <w:szCs w:val="24"/>
        </w:rPr>
      </w:pPr>
      <w:r w:rsidRPr="00247661">
        <w:rPr>
          <w:rFonts w:ascii="Times New Roman" w:hAnsi="Times New Roman"/>
          <w:b w:val="0"/>
          <w:bCs w:val="0"/>
          <w:webHidden/>
          <w:sz w:val="24"/>
          <w:szCs w:val="24"/>
        </w:rPr>
        <w:t>Blood &amp; Body Substance Spills</w:t>
      </w:r>
      <w:r w:rsidRPr="00247661">
        <w:rPr>
          <w:rFonts w:ascii="Times New Roman" w:hAnsi="Times New Roman"/>
          <w:b w:val="0"/>
          <w:bCs w:val="0"/>
          <w:webHidden/>
          <w:sz w:val="24"/>
          <w:szCs w:val="24"/>
        </w:rPr>
        <w:tab/>
      </w:r>
      <w:r>
        <w:rPr>
          <w:rFonts w:ascii="Times New Roman" w:hAnsi="Times New Roman"/>
          <w:b w:val="0"/>
          <w:bCs w:val="0"/>
          <w:webHidden/>
          <w:sz w:val="24"/>
          <w:szCs w:val="24"/>
        </w:rPr>
        <w:tab/>
      </w:r>
      <w:r>
        <w:rPr>
          <w:rFonts w:ascii="Times New Roman" w:hAnsi="Times New Roman"/>
          <w:b w:val="0"/>
          <w:bCs w:val="0"/>
          <w:webHidden/>
          <w:sz w:val="24"/>
          <w:szCs w:val="24"/>
        </w:rPr>
        <w:tab/>
      </w:r>
      <w:r>
        <w:rPr>
          <w:rFonts w:ascii="Times New Roman" w:hAnsi="Times New Roman"/>
          <w:b w:val="0"/>
          <w:bCs w:val="0"/>
          <w:webHidden/>
          <w:sz w:val="24"/>
          <w:szCs w:val="24"/>
        </w:rPr>
        <w:tab/>
      </w:r>
      <w:r w:rsidRPr="00247661">
        <w:rPr>
          <w:rFonts w:ascii="Times New Roman" w:hAnsi="Times New Roman"/>
          <w:b w:val="0"/>
          <w:bCs w:val="0"/>
          <w:webHidden/>
          <w:sz w:val="24"/>
          <w:szCs w:val="24"/>
        </w:rPr>
        <w:t>595</w:t>
      </w:r>
    </w:p>
    <w:p w14:paraId="2F4AF00A" w14:textId="3B262641" w:rsidR="00247661" w:rsidRPr="00247661" w:rsidRDefault="00247661" w:rsidP="00247661">
      <w:pPr>
        <w:pStyle w:val="Level2"/>
        <w:ind w:left="2160"/>
        <w:rPr>
          <w:rFonts w:ascii="Times New Roman" w:hAnsi="Times New Roman"/>
          <w:sz w:val="24"/>
          <w:szCs w:val="24"/>
        </w:rPr>
      </w:pPr>
      <w:r w:rsidRPr="00247661">
        <w:rPr>
          <w:rFonts w:ascii="Times New Roman" w:hAnsi="Times New Roman"/>
          <w:b w:val="0"/>
          <w:bCs w:val="0"/>
          <w:webHidden/>
          <w:sz w:val="24"/>
          <w:szCs w:val="24"/>
        </w:rPr>
        <w:t>Household Wastes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b w:val="0"/>
          <w:bCs w:val="0"/>
          <w:webHidden/>
          <w:sz w:val="24"/>
          <w:szCs w:val="24"/>
        </w:rPr>
        <w:t>599</w:t>
      </w:r>
    </w:p>
    <w:p w14:paraId="68E789D8" w14:textId="3027E6F3"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Aseptic Techniques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604</w:t>
      </w:r>
    </w:p>
    <w:p w14:paraId="15A017FC" w14:textId="3DCF9D5F"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Care and Handling of Equipment</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608</w:t>
      </w:r>
    </w:p>
    <w:p w14:paraId="39C4E355" w14:textId="361B8C42"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Care of Urinary Catheters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611</w:t>
      </w:r>
    </w:p>
    <w:p w14:paraId="515203FA" w14:textId="11473082"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Hygienic Measures in the Home</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615</w:t>
      </w:r>
    </w:p>
    <w:p w14:paraId="526F6E54" w14:textId="367AE70D"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Food Safety</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620</w:t>
      </w:r>
    </w:p>
    <w:p w14:paraId="17E8648F" w14:textId="5765BCFA"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lastRenderedPageBreak/>
        <w:t>Infectious Diseases in the Community</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624</w:t>
      </w:r>
    </w:p>
    <w:p w14:paraId="496685D6" w14:textId="68F085E7"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Employees with Infectious Diseases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627</w:t>
      </w:r>
    </w:p>
    <w:p w14:paraId="7D292BF2" w14:textId="7E2CA3CA"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Clients/Families with Infectious Diseases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632</w:t>
      </w:r>
    </w:p>
    <w:p w14:paraId="2F87CE83" w14:textId="1BF1852E"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Tobacco Products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636</w:t>
      </w:r>
    </w:p>
    <w:p w14:paraId="080A4B23" w14:textId="36A91A88"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Pregnant Employees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639</w:t>
      </w:r>
    </w:p>
    <w:p w14:paraId="0DF14580" w14:textId="04E91C24"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Immunizations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641</w:t>
      </w:r>
    </w:p>
    <w:p w14:paraId="7C03F36C" w14:textId="1A0D3677"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Incident Reporting</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646</w:t>
      </w:r>
    </w:p>
    <w:p w14:paraId="171D2EF3" w14:textId="77777777" w:rsidR="00247661" w:rsidRPr="00247661" w:rsidRDefault="00247661" w:rsidP="00247661">
      <w:pPr>
        <w:ind w:left="1440"/>
        <w:jc w:val="center"/>
        <w:rPr>
          <w:sz w:val="24"/>
          <w:szCs w:val="24"/>
        </w:rPr>
      </w:pPr>
    </w:p>
    <w:p w14:paraId="36BB57F0" w14:textId="77777777" w:rsidR="00247661" w:rsidRPr="00247661" w:rsidRDefault="00247661" w:rsidP="00247661">
      <w:pPr>
        <w:pStyle w:val="Level1"/>
        <w:ind w:left="1440"/>
        <w:rPr>
          <w:rFonts w:ascii="Times New Roman" w:hAnsi="Times New Roman"/>
          <w:sz w:val="24"/>
          <w:szCs w:val="24"/>
        </w:rPr>
      </w:pPr>
      <w:r w:rsidRPr="00247661">
        <w:rPr>
          <w:rFonts w:ascii="Times New Roman" w:hAnsi="Times New Roman"/>
          <w:webHidden/>
          <w:sz w:val="24"/>
          <w:szCs w:val="24"/>
        </w:rPr>
        <w:t>Section Six: financial management</w:t>
      </w:r>
      <w:r w:rsidRPr="00247661">
        <w:rPr>
          <w:rFonts w:ascii="Times New Roman" w:hAnsi="Times New Roman"/>
          <w:webHidden/>
          <w:sz w:val="24"/>
          <w:szCs w:val="24"/>
        </w:rPr>
        <w:tab/>
      </w:r>
    </w:p>
    <w:p w14:paraId="4C295AA5" w14:textId="77777777" w:rsidR="00247661" w:rsidRPr="00247661" w:rsidRDefault="00247661" w:rsidP="00247661">
      <w:pPr>
        <w:pStyle w:val="Level2"/>
        <w:ind w:left="1440"/>
        <w:rPr>
          <w:rFonts w:ascii="Times New Roman" w:hAnsi="Times New Roman"/>
          <w:webHidden/>
          <w:sz w:val="24"/>
          <w:szCs w:val="24"/>
        </w:rPr>
      </w:pPr>
    </w:p>
    <w:p w14:paraId="69873837" w14:textId="723CD7B7"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Financial Management System</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653</w:t>
      </w:r>
    </w:p>
    <w:p w14:paraId="038492BD" w14:textId="3BFB0E9B"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Service Rates &amp; Fees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656</w:t>
      </w:r>
    </w:p>
    <w:p w14:paraId="0FFE20B3" w14:textId="5F21AE06"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Cash Disbursements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658</w:t>
      </w:r>
    </w:p>
    <w:p w14:paraId="233923CF" w14:textId="3F9D3355"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Cash Receipts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661</w:t>
      </w:r>
    </w:p>
    <w:p w14:paraId="621F7930" w14:textId="476D35A5"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Billings &amp; Receivables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663</w:t>
      </w:r>
    </w:p>
    <w:p w14:paraId="6C792118" w14:textId="09EF76E0"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Payroll</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665</w:t>
      </w:r>
    </w:p>
    <w:p w14:paraId="7DF77CD1" w14:textId="2901B0EA"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Bank Reconciliations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668</w:t>
      </w:r>
    </w:p>
    <w:p w14:paraId="1A7C5BBC" w14:textId="77777777" w:rsidR="00247661" w:rsidRPr="00247661" w:rsidRDefault="00247661" w:rsidP="00247661">
      <w:pPr>
        <w:pStyle w:val="Level1"/>
        <w:ind w:left="1440"/>
        <w:rPr>
          <w:rFonts w:ascii="Times New Roman" w:hAnsi="Times New Roman"/>
          <w:sz w:val="24"/>
          <w:szCs w:val="24"/>
        </w:rPr>
      </w:pPr>
      <w:r w:rsidRPr="00247661">
        <w:rPr>
          <w:rFonts w:ascii="Times New Roman" w:hAnsi="Times New Roman"/>
          <w:webHidden/>
          <w:sz w:val="24"/>
          <w:szCs w:val="24"/>
        </w:rPr>
        <w:t>Section Seven: quality and risk management</w:t>
      </w:r>
      <w:r w:rsidRPr="00247661">
        <w:rPr>
          <w:rFonts w:ascii="Times New Roman" w:hAnsi="Times New Roman"/>
          <w:webHidden/>
          <w:sz w:val="24"/>
          <w:szCs w:val="24"/>
        </w:rPr>
        <w:tab/>
      </w:r>
    </w:p>
    <w:p w14:paraId="2FD7EDE0" w14:textId="5C090032"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Continuous Quality Improvement</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670</w:t>
      </w:r>
    </w:p>
    <w:p w14:paraId="09CD7528" w14:textId="525CAF63"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Continuous Risk Management</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676</w:t>
      </w:r>
    </w:p>
    <w:p w14:paraId="2A143DA6" w14:textId="209FE92D"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Annual &amp; Quarterly Quality Improvement Evaluations</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680</w:t>
      </w:r>
    </w:p>
    <w:p w14:paraId="658DD308" w14:textId="579DAF3B"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Red Flag Rule</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683</w:t>
      </w:r>
    </w:p>
    <w:p w14:paraId="0CE5CFEC" w14:textId="4EA6E73C" w:rsidR="00247661" w:rsidRPr="00247661" w:rsidRDefault="00247661" w:rsidP="00247661">
      <w:pPr>
        <w:pStyle w:val="Level2"/>
        <w:ind w:left="1440"/>
        <w:rPr>
          <w:rFonts w:ascii="Times New Roman" w:hAnsi="Times New Roman"/>
          <w:sz w:val="24"/>
          <w:szCs w:val="24"/>
        </w:rPr>
      </w:pPr>
      <w:r w:rsidRPr="00247661">
        <w:rPr>
          <w:rFonts w:ascii="Times New Roman" w:hAnsi="Times New Roman"/>
          <w:webHidden/>
          <w:sz w:val="24"/>
          <w:szCs w:val="24"/>
        </w:rPr>
        <w:t>Securing Electronic Devices &amp; Confidential Data</w:t>
      </w:r>
      <w:r w:rsidRPr="00247661">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Pr>
          <w:rFonts w:ascii="Times New Roman" w:hAnsi="Times New Roman"/>
          <w:webHidden/>
          <w:sz w:val="24"/>
          <w:szCs w:val="24"/>
        </w:rPr>
        <w:tab/>
      </w:r>
      <w:r w:rsidRPr="00247661">
        <w:rPr>
          <w:rFonts w:ascii="Times New Roman" w:hAnsi="Times New Roman"/>
          <w:webHidden/>
          <w:sz w:val="24"/>
          <w:szCs w:val="24"/>
        </w:rPr>
        <w:t>687</w:t>
      </w:r>
    </w:p>
    <w:p w14:paraId="6766476E" w14:textId="77777777" w:rsidR="00247661" w:rsidRPr="00CD4B15" w:rsidRDefault="00247661" w:rsidP="00247661"/>
    <w:p w14:paraId="59CF37BA" w14:textId="77777777" w:rsidR="00247661" w:rsidRPr="00CD4B15" w:rsidRDefault="00247661" w:rsidP="00247661">
      <w:pPr>
        <w:jc w:val="center"/>
      </w:pPr>
    </w:p>
    <w:p w14:paraId="7D99C291" w14:textId="77777777" w:rsidR="00247661" w:rsidRDefault="00247661" w:rsidP="00247661">
      <w:pPr>
        <w:tabs>
          <w:tab w:val="center" w:pos="4345"/>
        </w:tabs>
      </w:pPr>
      <w:r w:rsidRPr="00CD4B15">
        <w:tab/>
      </w:r>
    </w:p>
    <w:p w14:paraId="3392FCFB" w14:textId="0A7A22A4" w:rsidR="00247661" w:rsidRPr="00247661" w:rsidRDefault="00247661" w:rsidP="00247661">
      <w:pPr>
        <w:tabs>
          <w:tab w:val="center" w:pos="6070"/>
        </w:tabs>
        <w:ind w:left="1440"/>
        <w:rPr>
          <w:sz w:val="24"/>
          <w:szCs w:val="24"/>
        </w:rPr>
        <w:sectPr w:rsidR="00247661" w:rsidRPr="00247661">
          <w:footerReference w:type="default" r:id="rId11"/>
          <w:pgSz w:w="12240" w:h="15840"/>
          <w:pgMar w:top="150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r w:rsidRPr="00247661">
        <w:rPr>
          <w:sz w:val="24"/>
          <w:szCs w:val="24"/>
        </w:rPr>
        <w:tab/>
      </w:r>
    </w:p>
    <w:p w14:paraId="05371426" w14:textId="77777777" w:rsidR="00E9458D" w:rsidRPr="00247661" w:rsidRDefault="00E9458D" w:rsidP="00247661">
      <w:pPr>
        <w:ind w:left="1440"/>
        <w:rPr>
          <w:sz w:val="24"/>
          <w:szCs w:val="24"/>
        </w:rPr>
        <w:sectPr w:rsidR="00E9458D" w:rsidRPr="00247661">
          <w:type w:val="continuous"/>
          <w:pgSz w:w="12240" w:h="15840"/>
          <w:pgMar w:top="1500" w:right="100" w:bottom="280" w:left="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4"/>
        <w:gridCol w:w="3127"/>
      </w:tblGrid>
      <w:tr w:rsidR="00E9458D" w14:paraId="67770FB8" w14:textId="77777777">
        <w:trPr>
          <w:trHeight w:val="551"/>
        </w:trPr>
        <w:tc>
          <w:tcPr>
            <w:tcW w:w="5504" w:type="dxa"/>
          </w:tcPr>
          <w:p w14:paraId="2D0CB738" w14:textId="77777777" w:rsidR="00E9458D" w:rsidRDefault="005C6BD6">
            <w:pPr>
              <w:pStyle w:val="TableParagraph"/>
              <w:spacing w:line="272" w:lineRule="exact"/>
              <w:rPr>
                <w:b/>
                <w:sz w:val="24"/>
              </w:rPr>
            </w:pPr>
            <w:r>
              <w:rPr>
                <w:b/>
                <w:sz w:val="24"/>
              </w:rPr>
              <w:lastRenderedPageBreak/>
              <w:t>Right Accord Private Duty- Home Health Care</w:t>
            </w:r>
          </w:p>
          <w:p w14:paraId="5BDDA8C6" w14:textId="77777777" w:rsidR="00E9458D" w:rsidRDefault="005C6BD6">
            <w:pPr>
              <w:pStyle w:val="TableParagraph"/>
              <w:spacing w:line="259" w:lineRule="exact"/>
              <w:rPr>
                <w:b/>
                <w:sz w:val="24"/>
              </w:rPr>
            </w:pPr>
            <w:r>
              <w:rPr>
                <w:b/>
                <w:sz w:val="24"/>
              </w:rPr>
              <w:t>Policies and Procedures</w:t>
            </w:r>
          </w:p>
        </w:tc>
        <w:tc>
          <w:tcPr>
            <w:tcW w:w="3127" w:type="dxa"/>
            <w:vMerge w:val="restart"/>
          </w:tcPr>
          <w:p w14:paraId="61A08E11" w14:textId="77777777" w:rsidR="00E9458D" w:rsidRDefault="005C6BD6">
            <w:pPr>
              <w:pStyle w:val="TableParagraph"/>
              <w:ind w:left="602"/>
              <w:rPr>
                <w:sz w:val="20"/>
              </w:rPr>
            </w:pPr>
            <w:r>
              <w:rPr>
                <w:noProof/>
                <w:sz w:val="20"/>
              </w:rPr>
              <w:drawing>
                <wp:inline distT="0" distB="0" distL="0" distR="0" wp14:anchorId="28145B29" wp14:editId="2FF9EC64">
                  <wp:extent cx="1219197" cy="847344"/>
                  <wp:effectExtent l="0" t="0" r="0" b="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2" cstate="print"/>
                          <a:stretch>
                            <a:fillRect/>
                          </a:stretch>
                        </pic:blipFill>
                        <pic:spPr>
                          <a:xfrm>
                            <a:off x="0" y="0"/>
                            <a:ext cx="1219197" cy="847344"/>
                          </a:xfrm>
                          <a:prstGeom prst="rect">
                            <a:avLst/>
                          </a:prstGeom>
                        </pic:spPr>
                      </pic:pic>
                    </a:graphicData>
                  </a:graphic>
                </wp:inline>
              </w:drawing>
            </w:r>
          </w:p>
        </w:tc>
      </w:tr>
      <w:tr w:rsidR="00E9458D" w14:paraId="299AEC03" w14:textId="77777777">
        <w:trPr>
          <w:trHeight w:val="828"/>
        </w:trPr>
        <w:tc>
          <w:tcPr>
            <w:tcW w:w="5504" w:type="dxa"/>
          </w:tcPr>
          <w:p w14:paraId="5DA2F51C" w14:textId="77777777" w:rsidR="00E9458D" w:rsidRDefault="00E9458D">
            <w:pPr>
              <w:pStyle w:val="TableParagraph"/>
              <w:spacing w:before="8"/>
              <w:ind w:left="0"/>
              <w:rPr>
                <w:sz w:val="23"/>
              </w:rPr>
            </w:pPr>
          </w:p>
          <w:p w14:paraId="4FA22942" w14:textId="77777777" w:rsidR="00E9458D" w:rsidRDefault="005C6BD6">
            <w:pPr>
              <w:pStyle w:val="TableParagraph"/>
              <w:tabs>
                <w:tab w:val="left" w:pos="1534"/>
              </w:tabs>
              <w:spacing w:before="1"/>
              <w:rPr>
                <w:b/>
                <w:sz w:val="24"/>
              </w:rPr>
            </w:pPr>
            <w:r>
              <w:rPr>
                <w:b/>
                <w:sz w:val="24"/>
              </w:rPr>
              <w:t>Section</w:t>
            </w:r>
            <w:r>
              <w:rPr>
                <w:b/>
                <w:spacing w:val="-1"/>
                <w:sz w:val="24"/>
              </w:rPr>
              <w:t xml:space="preserve"> </w:t>
            </w:r>
            <w:r>
              <w:rPr>
                <w:b/>
                <w:sz w:val="24"/>
              </w:rPr>
              <w:t>1:</w:t>
            </w:r>
            <w:r>
              <w:rPr>
                <w:b/>
                <w:sz w:val="24"/>
              </w:rPr>
              <w:tab/>
              <w:t>Organization &amp; Administration</w:t>
            </w:r>
          </w:p>
        </w:tc>
        <w:tc>
          <w:tcPr>
            <w:tcW w:w="3127" w:type="dxa"/>
            <w:vMerge/>
            <w:tcBorders>
              <w:top w:val="nil"/>
            </w:tcBorders>
          </w:tcPr>
          <w:p w14:paraId="1B15AD02" w14:textId="77777777" w:rsidR="00E9458D" w:rsidRDefault="00E9458D">
            <w:pPr>
              <w:rPr>
                <w:sz w:val="2"/>
                <w:szCs w:val="2"/>
              </w:rPr>
            </w:pPr>
          </w:p>
        </w:tc>
      </w:tr>
      <w:tr w:rsidR="00E9458D" w14:paraId="0556B7C6" w14:textId="77777777">
        <w:trPr>
          <w:trHeight w:val="275"/>
        </w:trPr>
        <w:tc>
          <w:tcPr>
            <w:tcW w:w="5504" w:type="dxa"/>
            <w:vMerge w:val="restart"/>
          </w:tcPr>
          <w:p w14:paraId="375CF11A" w14:textId="77777777" w:rsidR="00E9458D" w:rsidRDefault="00E9458D">
            <w:pPr>
              <w:pStyle w:val="TableParagraph"/>
              <w:spacing w:before="8"/>
              <w:ind w:left="0"/>
              <w:rPr>
                <w:sz w:val="23"/>
              </w:rPr>
            </w:pPr>
          </w:p>
          <w:p w14:paraId="039A4D43"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Mission, Vision and</w:t>
            </w:r>
            <w:r>
              <w:rPr>
                <w:b/>
                <w:spacing w:val="-1"/>
                <w:sz w:val="24"/>
              </w:rPr>
              <w:t xml:space="preserve"> </w:t>
            </w:r>
            <w:r>
              <w:rPr>
                <w:b/>
                <w:sz w:val="24"/>
              </w:rPr>
              <w:t>Values</w:t>
            </w:r>
          </w:p>
        </w:tc>
        <w:tc>
          <w:tcPr>
            <w:tcW w:w="3127" w:type="dxa"/>
          </w:tcPr>
          <w:p w14:paraId="5192BC82" w14:textId="77777777" w:rsidR="00E9458D" w:rsidRDefault="005C6BD6">
            <w:pPr>
              <w:pStyle w:val="TableParagraph"/>
              <w:spacing w:line="256" w:lineRule="exact"/>
              <w:rPr>
                <w:b/>
                <w:sz w:val="24"/>
              </w:rPr>
            </w:pPr>
            <w:r>
              <w:rPr>
                <w:b/>
                <w:sz w:val="24"/>
              </w:rPr>
              <w:t>Policy Number:</w:t>
            </w:r>
            <w:r>
              <w:rPr>
                <w:b/>
                <w:spacing w:val="59"/>
                <w:sz w:val="24"/>
              </w:rPr>
              <w:t xml:space="preserve"> </w:t>
            </w:r>
            <w:r>
              <w:rPr>
                <w:b/>
                <w:sz w:val="24"/>
              </w:rPr>
              <w:t>1.10</w:t>
            </w:r>
          </w:p>
        </w:tc>
      </w:tr>
      <w:tr w:rsidR="00E9458D" w14:paraId="13099660" w14:textId="77777777">
        <w:trPr>
          <w:trHeight w:val="275"/>
        </w:trPr>
        <w:tc>
          <w:tcPr>
            <w:tcW w:w="5504" w:type="dxa"/>
            <w:vMerge/>
            <w:tcBorders>
              <w:top w:val="nil"/>
            </w:tcBorders>
          </w:tcPr>
          <w:p w14:paraId="6AD4D3A9" w14:textId="77777777" w:rsidR="00E9458D" w:rsidRDefault="00E9458D">
            <w:pPr>
              <w:rPr>
                <w:sz w:val="2"/>
                <w:szCs w:val="2"/>
              </w:rPr>
            </w:pPr>
          </w:p>
        </w:tc>
        <w:tc>
          <w:tcPr>
            <w:tcW w:w="3127" w:type="dxa"/>
          </w:tcPr>
          <w:p w14:paraId="01C8E519" w14:textId="77777777" w:rsidR="00E9458D" w:rsidRDefault="005C6BD6">
            <w:pPr>
              <w:pStyle w:val="TableParagraph"/>
              <w:spacing w:line="256" w:lineRule="exact"/>
              <w:rPr>
                <w:b/>
                <w:sz w:val="24"/>
              </w:rPr>
            </w:pPr>
            <w:r>
              <w:rPr>
                <w:b/>
                <w:sz w:val="24"/>
              </w:rPr>
              <w:t>Effective Date:</w:t>
            </w:r>
          </w:p>
        </w:tc>
      </w:tr>
      <w:tr w:rsidR="00E9458D" w14:paraId="7EFD7A00" w14:textId="77777777">
        <w:trPr>
          <w:trHeight w:val="275"/>
        </w:trPr>
        <w:tc>
          <w:tcPr>
            <w:tcW w:w="5504" w:type="dxa"/>
            <w:vMerge/>
            <w:tcBorders>
              <w:top w:val="nil"/>
            </w:tcBorders>
          </w:tcPr>
          <w:p w14:paraId="71DA8D62" w14:textId="77777777" w:rsidR="00E9458D" w:rsidRDefault="00E9458D">
            <w:pPr>
              <w:rPr>
                <w:sz w:val="2"/>
                <w:szCs w:val="2"/>
              </w:rPr>
            </w:pPr>
          </w:p>
        </w:tc>
        <w:tc>
          <w:tcPr>
            <w:tcW w:w="3127" w:type="dxa"/>
          </w:tcPr>
          <w:p w14:paraId="686ED565" w14:textId="77777777" w:rsidR="00E9458D" w:rsidRDefault="005C6BD6">
            <w:pPr>
              <w:pStyle w:val="TableParagraph"/>
              <w:spacing w:line="256" w:lineRule="exact"/>
              <w:rPr>
                <w:b/>
                <w:sz w:val="24"/>
              </w:rPr>
            </w:pPr>
            <w:r>
              <w:rPr>
                <w:b/>
                <w:sz w:val="24"/>
              </w:rPr>
              <w:t>Revision Date:</w:t>
            </w:r>
          </w:p>
        </w:tc>
      </w:tr>
      <w:tr w:rsidR="00E9458D" w14:paraId="1E971C0D" w14:textId="77777777">
        <w:trPr>
          <w:trHeight w:val="276"/>
        </w:trPr>
        <w:tc>
          <w:tcPr>
            <w:tcW w:w="5504" w:type="dxa"/>
            <w:vMerge/>
            <w:tcBorders>
              <w:top w:val="nil"/>
            </w:tcBorders>
          </w:tcPr>
          <w:p w14:paraId="5D3E4AEF" w14:textId="77777777" w:rsidR="00E9458D" w:rsidRDefault="00E9458D">
            <w:pPr>
              <w:rPr>
                <w:sz w:val="2"/>
                <w:szCs w:val="2"/>
              </w:rPr>
            </w:pPr>
          </w:p>
        </w:tc>
        <w:tc>
          <w:tcPr>
            <w:tcW w:w="3127" w:type="dxa"/>
          </w:tcPr>
          <w:p w14:paraId="39CD9342" w14:textId="77777777" w:rsidR="00E9458D" w:rsidRDefault="005C6BD6">
            <w:pPr>
              <w:pStyle w:val="TableParagraph"/>
              <w:spacing w:line="257" w:lineRule="exact"/>
              <w:rPr>
                <w:b/>
                <w:sz w:val="24"/>
              </w:rPr>
            </w:pPr>
            <w:r>
              <w:rPr>
                <w:b/>
                <w:sz w:val="24"/>
              </w:rPr>
              <w:t>Approved By:</w:t>
            </w:r>
          </w:p>
        </w:tc>
      </w:tr>
      <w:tr w:rsidR="00E9458D" w14:paraId="264693F6" w14:textId="77777777">
        <w:trPr>
          <w:trHeight w:val="275"/>
        </w:trPr>
        <w:tc>
          <w:tcPr>
            <w:tcW w:w="5504" w:type="dxa"/>
            <w:vMerge/>
            <w:tcBorders>
              <w:top w:val="nil"/>
            </w:tcBorders>
          </w:tcPr>
          <w:p w14:paraId="261BE6BB" w14:textId="77777777" w:rsidR="00E9458D" w:rsidRDefault="00E9458D">
            <w:pPr>
              <w:rPr>
                <w:sz w:val="2"/>
                <w:szCs w:val="2"/>
              </w:rPr>
            </w:pPr>
          </w:p>
        </w:tc>
        <w:tc>
          <w:tcPr>
            <w:tcW w:w="3127" w:type="dxa"/>
          </w:tcPr>
          <w:p w14:paraId="176F5CC4" w14:textId="77777777" w:rsidR="00E9458D" w:rsidRDefault="005C6BD6">
            <w:pPr>
              <w:pStyle w:val="TableParagraph"/>
              <w:tabs>
                <w:tab w:val="left" w:pos="1834"/>
              </w:tabs>
              <w:spacing w:line="256" w:lineRule="exact"/>
              <w:rPr>
                <w:b/>
                <w:sz w:val="24"/>
              </w:rPr>
            </w:pPr>
            <w:r>
              <w:rPr>
                <w:b/>
                <w:sz w:val="24"/>
              </w:rPr>
              <w:t>Page</w:t>
            </w:r>
            <w:r>
              <w:rPr>
                <w:b/>
                <w:spacing w:val="-1"/>
                <w:sz w:val="24"/>
              </w:rPr>
              <w:t xml:space="preserve"> </w:t>
            </w:r>
            <w:r>
              <w:rPr>
                <w:b/>
                <w:sz w:val="24"/>
              </w:rPr>
              <w:t>Number:</w:t>
            </w:r>
            <w:r>
              <w:rPr>
                <w:b/>
                <w:sz w:val="24"/>
              </w:rPr>
              <w:tab/>
              <w:t>Page 1 of</w:t>
            </w:r>
            <w:r>
              <w:rPr>
                <w:b/>
                <w:spacing w:val="-2"/>
                <w:sz w:val="24"/>
              </w:rPr>
              <w:t xml:space="preserve"> </w:t>
            </w:r>
            <w:r>
              <w:rPr>
                <w:b/>
                <w:sz w:val="24"/>
              </w:rPr>
              <w:t>2</w:t>
            </w:r>
          </w:p>
        </w:tc>
      </w:tr>
    </w:tbl>
    <w:p w14:paraId="7CA70627" w14:textId="77777777" w:rsidR="00E9458D" w:rsidRDefault="00E9458D">
      <w:pPr>
        <w:pStyle w:val="BodyText"/>
        <w:spacing w:before="7"/>
        <w:ind w:left="0" w:firstLine="0"/>
        <w:rPr>
          <w:sz w:val="15"/>
        </w:rPr>
      </w:pPr>
    </w:p>
    <w:p w14:paraId="2EA3F271" w14:textId="77777777" w:rsidR="00E9458D" w:rsidRDefault="005C6BD6">
      <w:pPr>
        <w:pStyle w:val="Heading2"/>
        <w:spacing w:before="93"/>
        <w:rPr>
          <w:rFonts w:ascii="Arial"/>
        </w:rPr>
      </w:pPr>
      <w:bookmarkStart w:id="0" w:name="_bookmark0"/>
      <w:bookmarkEnd w:id="0"/>
      <w:r>
        <w:rPr>
          <w:rFonts w:ascii="Arial"/>
        </w:rPr>
        <w:t>Mission Vision and Values</w:t>
      </w:r>
    </w:p>
    <w:p w14:paraId="62989EA8" w14:textId="77777777" w:rsidR="00E9458D" w:rsidRDefault="00E9458D">
      <w:pPr>
        <w:pStyle w:val="BodyText"/>
        <w:spacing w:before="11"/>
        <w:ind w:left="0" w:firstLine="0"/>
        <w:rPr>
          <w:rFonts w:ascii="Arial"/>
          <w:b/>
          <w:sz w:val="35"/>
        </w:rPr>
      </w:pPr>
    </w:p>
    <w:p w14:paraId="140B896C" w14:textId="77777777" w:rsidR="00E9458D" w:rsidRDefault="005C6BD6">
      <w:pPr>
        <w:ind w:left="1800"/>
        <w:rPr>
          <w:b/>
          <w:sz w:val="24"/>
        </w:rPr>
      </w:pPr>
      <w:r>
        <w:rPr>
          <w:b/>
          <w:sz w:val="24"/>
        </w:rPr>
        <w:t>PURPOSE</w:t>
      </w:r>
    </w:p>
    <w:p w14:paraId="19A3A76A" w14:textId="77777777" w:rsidR="00E9458D" w:rsidRDefault="005C6BD6">
      <w:pPr>
        <w:pStyle w:val="BodyText"/>
        <w:ind w:left="1800" w:right="1697" w:firstLine="0"/>
        <w:jc w:val="both"/>
      </w:pPr>
      <w:r>
        <w:t>To provide employees, clients and the community with the mission, vision, and values of the Agency and to give the Agency a foundation and a sense of direction for its development and service delivery.</w:t>
      </w:r>
    </w:p>
    <w:p w14:paraId="365A434F" w14:textId="77777777" w:rsidR="00E9458D" w:rsidRDefault="00E9458D">
      <w:pPr>
        <w:pStyle w:val="BodyText"/>
        <w:ind w:left="0" w:firstLine="0"/>
      </w:pPr>
    </w:p>
    <w:p w14:paraId="3FD4F136" w14:textId="77777777" w:rsidR="00E9458D" w:rsidRDefault="005C6BD6">
      <w:pPr>
        <w:pStyle w:val="Heading2"/>
      </w:pPr>
      <w:r>
        <w:t>DEFINITIONS</w:t>
      </w:r>
    </w:p>
    <w:p w14:paraId="67367157" w14:textId="77777777" w:rsidR="00E9458D" w:rsidRDefault="005C6BD6">
      <w:pPr>
        <w:pStyle w:val="ListParagraph"/>
        <w:numPr>
          <w:ilvl w:val="0"/>
          <w:numId w:val="866"/>
        </w:numPr>
        <w:tabs>
          <w:tab w:val="left" w:pos="2085"/>
        </w:tabs>
        <w:rPr>
          <w:b/>
          <w:sz w:val="24"/>
        </w:rPr>
      </w:pPr>
      <w:r>
        <w:rPr>
          <w:b/>
          <w:sz w:val="24"/>
        </w:rPr>
        <w:t>Mission</w:t>
      </w:r>
    </w:p>
    <w:p w14:paraId="2EA716CF" w14:textId="77777777" w:rsidR="00E9458D" w:rsidRDefault="00E9458D">
      <w:pPr>
        <w:pStyle w:val="BodyText"/>
        <w:ind w:left="0" w:firstLine="0"/>
        <w:rPr>
          <w:b/>
        </w:rPr>
      </w:pPr>
    </w:p>
    <w:p w14:paraId="5B22D4DF" w14:textId="77777777" w:rsidR="00E9458D" w:rsidRDefault="005C6BD6">
      <w:pPr>
        <w:pStyle w:val="BodyText"/>
        <w:ind w:left="2084" w:right="1702" w:firstLine="0"/>
        <w:jc w:val="both"/>
      </w:pPr>
      <w:r>
        <w:t>To relentlessly seek ways to improve seniors life, to make a positive difference in aging experience and establish atmosphere in which seniors can thrive.</w:t>
      </w:r>
    </w:p>
    <w:p w14:paraId="624D4866" w14:textId="77777777" w:rsidR="00E9458D" w:rsidRDefault="00E9458D">
      <w:pPr>
        <w:pStyle w:val="BodyText"/>
        <w:ind w:left="0" w:firstLine="0"/>
      </w:pPr>
    </w:p>
    <w:p w14:paraId="49DF65A5" w14:textId="77777777" w:rsidR="00E9458D" w:rsidRDefault="005C6BD6">
      <w:pPr>
        <w:pStyle w:val="Heading2"/>
        <w:numPr>
          <w:ilvl w:val="0"/>
          <w:numId w:val="866"/>
        </w:numPr>
        <w:tabs>
          <w:tab w:val="left" w:pos="2085"/>
        </w:tabs>
      </w:pPr>
      <w:r>
        <w:t>Vision</w:t>
      </w:r>
    </w:p>
    <w:p w14:paraId="1A4B36B2" w14:textId="77777777" w:rsidR="00E9458D" w:rsidRDefault="00E9458D">
      <w:pPr>
        <w:pStyle w:val="BodyText"/>
        <w:spacing w:before="1"/>
        <w:ind w:left="0" w:firstLine="0"/>
        <w:rPr>
          <w:b/>
        </w:rPr>
      </w:pPr>
    </w:p>
    <w:p w14:paraId="527E16A4" w14:textId="77777777" w:rsidR="00E9458D" w:rsidRDefault="005C6BD6">
      <w:pPr>
        <w:pStyle w:val="BodyText"/>
        <w:ind w:left="2084" w:right="1700" w:firstLine="0"/>
        <w:jc w:val="both"/>
      </w:pPr>
      <w:r>
        <w:t>We choose to make a positive difference in the aging experience. The RIGHT ACCORD team will perform collective duties with confidence, concern, commitment, cheerfulness and care. We will treat every contact as a friend, every client as a family and perform every task with honor. Clients and families will see our professionalism, experience our consistency, appreciate our integrity, feel our compassion, enjoy our highly trained staff and feel secure about their safety. This is “The RIGHT ACCORD Way”.</w:t>
      </w:r>
    </w:p>
    <w:p w14:paraId="4A377276" w14:textId="77777777" w:rsidR="00E9458D" w:rsidRDefault="00E9458D">
      <w:pPr>
        <w:pStyle w:val="BodyText"/>
        <w:ind w:left="0" w:firstLine="0"/>
      </w:pPr>
    </w:p>
    <w:p w14:paraId="4C2EED63" w14:textId="77777777" w:rsidR="00E9458D" w:rsidRDefault="005C6BD6">
      <w:pPr>
        <w:pStyle w:val="Heading2"/>
        <w:numPr>
          <w:ilvl w:val="0"/>
          <w:numId w:val="866"/>
        </w:numPr>
        <w:tabs>
          <w:tab w:val="left" w:pos="2085"/>
        </w:tabs>
      </w:pPr>
      <w:r>
        <w:t>Values</w:t>
      </w:r>
    </w:p>
    <w:p w14:paraId="3F55C49C" w14:textId="77777777" w:rsidR="00E9458D" w:rsidRDefault="00E9458D">
      <w:pPr>
        <w:pStyle w:val="BodyText"/>
        <w:ind w:left="0" w:firstLine="0"/>
        <w:rPr>
          <w:b/>
        </w:rPr>
      </w:pPr>
    </w:p>
    <w:p w14:paraId="58645FC0" w14:textId="77777777" w:rsidR="00E9458D" w:rsidRDefault="005C6BD6">
      <w:pPr>
        <w:pStyle w:val="BodyText"/>
        <w:ind w:left="2084" w:right="1699" w:firstLine="0"/>
        <w:jc w:val="both"/>
      </w:pPr>
      <w:r>
        <w:t>A values statements defines the foundation of an organization’s identity and principles, which affect how it conducts</w:t>
      </w:r>
      <w:r>
        <w:rPr>
          <w:spacing w:val="-3"/>
        </w:rPr>
        <w:t xml:space="preserve"> </w:t>
      </w:r>
      <w:r>
        <w:t>business.</w:t>
      </w:r>
    </w:p>
    <w:p w14:paraId="1DBA22BE" w14:textId="77777777" w:rsidR="00E9458D" w:rsidRDefault="00E9458D">
      <w:pPr>
        <w:pStyle w:val="BodyText"/>
        <w:ind w:left="0" w:firstLine="0"/>
      </w:pPr>
    </w:p>
    <w:p w14:paraId="08D38C46" w14:textId="77777777" w:rsidR="00E9458D" w:rsidRDefault="005C6BD6">
      <w:pPr>
        <w:pStyle w:val="Heading2"/>
      </w:pPr>
      <w:r>
        <w:t>POLICY</w:t>
      </w:r>
    </w:p>
    <w:p w14:paraId="36B90437" w14:textId="77777777" w:rsidR="00E9458D" w:rsidRDefault="005C6BD6">
      <w:pPr>
        <w:pStyle w:val="BodyText"/>
        <w:ind w:left="1800" w:right="1697" w:firstLine="0"/>
        <w:jc w:val="both"/>
      </w:pPr>
      <w:r>
        <w:t xml:space="preserve">Right Accord Private Duty- Home Health Care shall establish a </w:t>
      </w:r>
      <w:r>
        <w:rPr>
          <w:i/>
        </w:rPr>
        <w:t>Mission, Vision &amp; Values Statement</w:t>
      </w:r>
      <w:r>
        <w:t>, which clearly defines, in writing, its mission, vision and values, which help to guide all future planning and decision-making in the delivery of services.</w:t>
      </w:r>
    </w:p>
    <w:p w14:paraId="72E380F4" w14:textId="77777777" w:rsidR="00E9458D" w:rsidRDefault="00E9458D">
      <w:pPr>
        <w:jc w:val="both"/>
        <w:sectPr w:rsidR="00E9458D">
          <w:footerReference w:type="default" r:id="rId13"/>
          <w:pgSz w:w="12240" w:h="15840"/>
          <w:pgMar w:top="1000" w:right="100" w:bottom="1300" w:left="0" w:header="0" w:footer="1118" w:gutter="0"/>
          <w:pgBorders w:offsetFrom="page">
            <w:top w:val="single" w:sz="4" w:space="24" w:color="000000"/>
            <w:left w:val="single" w:sz="4" w:space="24" w:color="000000"/>
            <w:bottom w:val="single" w:sz="4" w:space="24" w:color="000000"/>
            <w:right w:val="single" w:sz="4" w:space="24" w:color="000000"/>
          </w:pgBorders>
          <w:pgNumType w:start="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4"/>
        <w:gridCol w:w="3127"/>
      </w:tblGrid>
      <w:tr w:rsidR="00E9458D" w14:paraId="39C76088" w14:textId="77777777">
        <w:trPr>
          <w:trHeight w:val="551"/>
        </w:trPr>
        <w:tc>
          <w:tcPr>
            <w:tcW w:w="5504" w:type="dxa"/>
          </w:tcPr>
          <w:p w14:paraId="1CD6FBB7" w14:textId="77777777" w:rsidR="00E9458D" w:rsidRDefault="005C6BD6">
            <w:pPr>
              <w:pStyle w:val="TableParagraph"/>
              <w:spacing w:line="272" w:lineRule="exact"/>
              <w:rPr>
                <w:b/>
                <w:sz w:val="24"/>
              </w:rPr>
            </w:pPr>
            <w:r>
              <w:rPr>
                <w:b/>
                <w:sz w:val="24"/>
              </w:rPr>
              <w:lastRenderedPageBreak/>
              <w:t>Right Accord Private Duty- Home Health Care</w:t>
            </w:r>
          </w:p>
          <w:p w14:paraId="7E8364AF" w14:textId="77777777" w:rsidR="00E9458D" w:rsidRDefault="005C6BD6">
            <w:pPr>
              <w:pStyle w:val="TableParagraph"/>
              <w:spacing w:line="259" w:lineRule="exact"/>
              <w:rPr>
                <w:b/>
                <w:sz w:val="24"/>
              </w:rPr>
            </w:pPr>
            <w:r>
              <w:rPr>
                <w:b/>
                <w:sz w:val="24"/>
              </w:rPr>
              <w:t>Policies and Procedures</w:t>
            </w:r>
          </w:p>
        </w:tc>
        <w:tc>
          <w:tcPr>
            <w:tcW w:w="3127" w:type="dxa"/>
            <w:vMerge w:val="restart"/>
          </w:tcPr>
          <w:p w14:paraId="11BA792D" w14:textId="77777777" w:rsidR="00E9458D" w:rsidRDefault="005C6BD6">
            <w:pPr>
              <w:pStyle w:val="TableParagraph"/>
              <w:ind w:left="602"/>
              <w:rPr>
                <w:sz w:val="20"/>
              </w:rPr>
            </w:pPr>
            <w:r>
              <w:rPr>
                <w:noProof/>
                <w:sz w:val="20"/>
              </w:rPr>
              <w:drawing>
                <wp:inline distT="0" distB="0" distL="0" distR="0" wp14:anchorId="21EE9085" wp14:editId="582B1023">
                  <wp:extent cx="1219197" cy="847344"/>
                  <wp:effectExtent l="0" t="0" r="0" b="0"/>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2" cstate="print"/>
                          <a:stretch>
                            <a:fillRect/>
                          </a:stretch>
                        </pic:blipFill>
                        <pic:spPr>
                          <a:xfrm>
                            <a:off x="0" y="0"/>
                            <a:ext cx="1219197" cy="847344"/>
                          </a:xfrm>
                          <a:prstGeom prst="rect">
                            <a:avLst/>
                          </a:prstGeom>
                        </pic:spPr>
                      </pic:pic>
                    </a:graphicData>
                  </a:graphic>
                </wp:inline>
              </w:drawing>
            </w:r>
          </w:p>
        </w:tc>
      </w:tr>
      <w:tr w:rsidR="00E9458D" w14:paraId="65977AF6" w14:textId="77777777">
        <w:trPr>
          <w:trHeight w:val="828"/>
        </w:trPr>
        <w:tc>
          <w:tcPr>
            <w:tcW w:w="5504" w:type="dxa"/>
          </w:tcPr>
          <w:p w14:paraId="30CF0930" w14:textId="77777777" w:rsidR="00E9458D" w:rsidRDefault="00E9458D">
            <w:pPr>
              <w:pStyle w:val="TableParagraph"/>
              <w:spacing w:before="8"/>
              <w:ind w:left="0"/>
              <w:rPr>
                <w:sz w:val="23"/>
              </w:rPr>
            </w:pPr>
          </w:p>
          <w:p w14:paraId="11A050BB" w14:textId="77777777" w:rsidR="00E9458D" w:rsidRDefault="005C6BD6">
            <w:pPr>
              <w:pStyle w:val="TableParagraph"/>
              <w:tabs>
                <w:tab w:val="left" w:pos="1534"/>
              </w:tabs>
              <w:spacing w:before="1"/>
              <w:rPr>
                <w:b/>
                <w:sz w:val="24"/>
              </w:rPr>
            </w:pPr>
            <w:r>
              <w:rPr>
                <w:b/>
                <w:sz w:val="24"/>
              </w:rPr>
              <w:t>Section</w:t>
            </w:r>
            <w:r>
              <w:rPr>
                <w:b/>
                <w:spacing w:val="-1"/>
                <w:sz w:val="24"/>
              </w:rPr>
              <w:t xml:space="preserve"> </w:t>
            </w:r>
            <w:r>
              <w:rPr>
                <w:b/>
                <w:sz w:val="24"/>
              </w:rPr>
              <w:t>1:</w:t>
            </w:r>
            <w:r>
              <w:rPr>
                <w:b/>
                <w:sz w:val="24"/>
              </w:rPr>
              <w:tab/>
              <w:t>Organization &amp; Administration</w:t>
            </w:r>
          </w:p>
        </w:tc>
        <w:tc>
          <w:tcPr>
            <w:tcW w:w="3127" w:type="dxa"/>
            <w:vMerge/>
            <w:tcBorders>
              <w:top w:val="nil"/>
            </w:tcBorders>
          </w:tcPr>
          <w:p w14:paraId="4E45C4B0" w14:textId="77777777" w:rsidR="00E9458D" w:rsidRDefault="00E9458D">
            <w:pPr>
              <w:rPr>
                <w:sz w:val="2"/>
                <w:szCs w:val="2"/>
              </w:rPr>
            </w:pPr>
          </w:p>
        </w:tc>
      </w:tr>
      <w:tr w:rsidR="00E9458D" w14:paraId="5116EFFA" w14:textId="77777777">
        <w:trPr>
          <w:trHeight w:val="275"/>
        </w:trPr>
        <w:tc>
          <w:tcPr>
            <w:tcW w:w="5504" w:type="dxa"/>
            <w:vMerge w:val="restart"/>
          </w:tcPr>
          <w:p w14:paraId="7F552633" w14:textId="77777777" w:rsidR="00E9458D" w:rsidRDefault="00E9458D">
            <w:pPr>
              <w:pStyle w:val="TableParagraph"/>
              <w:spacing w:before="8"/>
              <w:ind w:left="0"/>
              <w:rPr>
                <w:sz w:val="23"/>
              </w:rPr>
            </w:pPr>
          </w:p>
          <w:p w14:paraId="00A775E1"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Mission, Vision and</w:t>
            </w:r>
            <w:r>
              <w:rPr>
                <w:b/>
                <w:spacing w:val="-1"/>
                <w:sz w:val="24"/>
              </w:rPr>
              <w:t xml:space="preserve"> </w:t>
            </w:r>
            <w:r>
              <w:rPr>
                <w:b/>
                <w:sz w:val="24"/>
              </w:rPr>
              <w:t>Values</w:t>
            </w:r>
          </w:p>
        </w:tc>
        <w:tc>
          <w:tcPr>
            <w:tcW w:w="3127" w:type="dxa"/>
          </w:tcPr>
          <w:p w14:paraId="3361FC40" w14:textId="77777777" w:rsidR="00E9458D" w:rsidRDefault="005C6BD6">
            <w:pPr>
              <w:pStyle w:val="TableParagraph"/>
              <w:spacing w:line="256" w:lineRule="exact"/>
              <w:rPr>
                <w:b/>
                <w:sz w:val="24"/>
              </w:rPr>
            </w:pPr>
            <w:r>
              <w:rPr>
                <w:b/>
                <w:sz w:val="24"/>
              </w:rPr>
              <w:t>Policy Number:</w:t>
            </w:r>
            <w:r>
              <w:rPr>
                <w:b/>
                <w:spacing w:val="59"/>
                <w:sz w:val="24"/>
              </w:rPr>
              <w:t xml:space="preserve"> </w:t>
            </w:r>
            <w:r>
              <w:rPr>
                <w:b/>
                <w:sz w:val="24"/>
              </w:rPr>
              <w:t>1.10</w:t>
            </w:r>
          </w:p>
        </w:tc>
      </w:tr>
      <w:tr w:rsidR="00E9458D" w14:paraId="6D5E3FDD" w14:textId="77777777">
        <w:trPr>
          <w:trHeight w:val="275"/>
        </w:trPr>
        <w:tc>
          <w:tcPr>
            <w:tcW w:w="5504" w:type="dxa"/>
            <w:vMerge/>
            <w:tcBorders>
              <w:top w:val="nil"/>
            </w:tcBorders>
          </w:tcPr>
          <w:p w14:paraId="78012F28" w14:textId="77777777" w:rsidR="00E9458D" w:rsidRDefault="00E9458D">
            <w:pPr>
              <w:rPr>
                <w:sz w:val="2"/>
                <w:szCs w:val="2"/>
              </w:rPr>
            </w:pPr>
          </w:p>
        </w:tc>
        <w:tc>
          <w:tcPr>
            <w:tcW w:w="3127" w:type="dxa"/>
          </w:tcPr>
          <w:p w14:paraId="607B1840" w14:textId="77777777" w:rsidR="00E9458D" w:rsidRDefault="005C6BD6">
            <w:pPr>
              <w:pStyle w:val="TableParagraph"/>
              <w:spacing w:line="256" w:lineRule="exact"/>
              <w:rPr>
                <w:b/>
                <w:sz w:val="24"/>
              </w:rPr>
            </w:pPr>
            <w:r>
              <w:rPr>
                <w:b/>
                <w:sz w:val="24"/>
              </w:rPr>
              <w:t>Effective Date:</w:t>
            </w:r>
          </w:p>
        </w:tc>
      </w:tr>
      <w:tr w:rsidR="00E9458D" w14:paraId="65B7FE6E" w14:textId="77777777">
        <w:trPr>
          <w:trHeight w:val="275"/>
        </w:trPr>
        <w:tc>
          <w:tcPr>
            <w:tcW w:w="5504" w:type="dxa"/>
            <w:vMerge/>
            <w:tcBorders>
              <w:top w:val="nil"/>
            </w:tcBorders>
          </w:tcPr>
          <w:p w14:paraId="53C501B6" w14:textId="77777777" w:rsidR="00E9458D" w:rsidRDefault="00E9458D">
            <w:pPr>
              <w:rPr>
                <w:sz w:val="2"/>
                <w:szCs w:val="2"/>
              </w:rPr>
            </w:pPr>
          </w:p>
        </w:tc>
        <w:tc>
          <w:tcPr>
            <w:tcW w:w="3127" w:type="dxa"/>
          </w:tcPr>
          <w:p w14:paraId="47DF89D8" w14:textId="77777777" w:rsidR="00E9458D" w:rsidRDefault="005C6BD6">
            <w:pPr>
              <w:pStyle w:val="TableParagraph"/>
              <w:spacing w:line="256" w:lineRule="exact"/>
              <w:rPr>
                <w:b/>
                <w:sz w:val="24"/>
              </w:rPr>
            </w:pPr>
            <w:r>
              <w:rPr>
                <w:b/>
                <w:sz w:val="24"/>
              </w:rPr>
              <w:t>Revision Date:</w:t>
            </w:r>
          </w:p>
        </w:tc>
      </w:tr>
      <w:tr w:rsidR="00E9458D" w14:paraId="3E40992F" w14:textId="77777777">
        <w:trPr>
          <w:trHeight w:val="276"/>
        </w:trPr>
        <w:tc>
          <w:tcPr>
            <w:tcW w:w="5504" w:type="dxa"/>
            <w:vMerge/>
            <w:tcBorders>
              <w:top w:val="nil"/>
            </w:tcBorders>
          </w:tcPr>
          <w:p w14:paraId="5EA8AF6E" w14:textId="77777777" w:rsidR="00E9458D" w:rsidRDefault="00E9458D">
            <w:pPr>
              <w:rPr>
                <w:sz w:val="2"/>
                <w:szCs w:val="2"/>
              </w:rPr>
            </w:pPr>
          </w:p>
        </w:tc>
        <w:tc>
          <w:tcPr>
            <w:tcW w:w="3127" w:type="dxa"/>
          </w:tcPr>
          <w:p w14:paraId="085EF744" w14:textId="77777777" w:rsidR="00E9458D" w:rsidRDefault="005C6BD6">
            <w:pPr>
              <w:pStyle w:val="TableParagraph"/>
              <w:spacing w:line="257" w:lineRule="exact"/>
              <w:rPr>
                <w:b/>
                <w:sz w:val="24"/>
              </w:rPr>
            </w:pPr>
            <w:r>
              <w:rPr>
                <w:b/>
                <w:sz w:val="24"/>
              </w:rPr>
              <w:t>Approved By:</w:t>
            </w:r>
          </w:p>
        </w:tc>
      </w:tr>
      <w:tr w:rsidR="00E9458D" w14:paraId="5CDD3747" w14:textId="77777777">
        <w:trPr>
          <w:trHeight w:val="275"/>
        </w:trPr>
        <w:tc>
          <w:tcPr>
            <w:tcW w:w="5504" w:type="dxa"/>
            <w:vMerge/>
            <w:tcBorders>
              <w:top w:val="nil"/>
            </w:tcBorders>
          </w:tcPr>
          <w:p w14:paraId="4F4183BA" w14:textId="77777777" w:rsidR="00E9458D" w:rsidRDefault="00E9458D">
            <w:pPr>
              <w:rPr>
                <w:sz w:val="2"/>
                <w:szCs w:val="2"/>
              </w:rPr>
            </w:pPr>
          </w:p>
        </w:tc>
        <w:tc>
          <w:tcPr>
            <w:tcW w:w="3127" w:type="dxa"/>
          </w:tcPr>
          <w:p w14:paraId="1F6766BE" w14:textId="77777777" w:rsidR="00E9458D" w:rsidRDefault="005C6BD6">
            <w:pPr>
              <w:pStyle w:val="TableParagraph"/>
              <w:tabs>
                <w:tab w:val="left" w:pos="1834"/>
              </w:tabs>
              <w:spacing w:line="256" w:lineRule="exact"/>
              <w:rPr>
                <w:b/>
                <w:sz w:val="24"/>
              </w:rPr>
            </w:pPr>
            <w:r>
              <w:rPr>
                <w:b/>
                <w:sz w:val="24"/>
              </w:rPr>
              <w:t>Page</w:t>
            </w:r>
            <w:r>
              <w:rPr>
                <w:b/>
                <w:spacing w:val="-1"/>
                <w:sz w:val="24"/>
              </w:rPr>
              <w:t xml:space="preserve"> </w:t>
            </w:r>
            <w:r>
              <w:rPr>
                <w:b/>
                <w:sz w:val="24"/>
              </w:rPr>
              <w:t>Number:</w:t>
            </w:r>
            <w:r>
              <w:rPr>
                <w:b/>
                <w:sz w:val="24"/>
              </w:rPr>
              <w:tab/>
              <w:t>Page 2 of</w:t>
            </w:r>
            <w:r>
              <w:rPr>
                <w:b/>
                <w:spacing w:val="-2"/>
                <w:sz w:val="24"/>
              </w:rPr>
              <w:t xml:space="preserve"> </w:t>
            </w:r>
            <w:r>
              <w:rPr>
                <w:b/>
                <w:sz w:val="24"/>
              </w:rPr>
              <w:t>2</w:t>
            </w:r>
          </w:p>
        </w:tc>
      </w:tr>
    </w:tbl>
    <w:p w14:paraId="2D9E77BC" w14:textId="77777777" w:rsidR="00E9458D" w:rsidRDefault="00E9458D">
      <w:pPr>
        <w:pStyle w:val="BodyText"/>
        <w:spacing w:before="10"/>
        <w:ind w:left="0" w:firstLine="0"/>
        <w:rPr>
          <w:sz w:val="15"/>
        </w:rPr>
      </w:pPr>
    </w:p>
    <w:p w14:paraId="33643214" w14:textId="77777777" w:rsidR="00E9458D" w:rsidRDefault="005C6BD6">
      <w:pPr>
        <w:pStyle w:val="Heading2"/>
        <w:spacing w:before="90"/>
      </w:pPr>
      <w:r>
        <w:t>PROCEDURES</w:t>
      </w:r>
    </w:p>
    <w:p w14:paraId="25E1E762" w14:textId="77777777" w:rsidR="00E9458D" w:rsidRDefault="005C6BD6">
      <w:pPr>
        <w:pStyle w:val="ListParagraph"/>
        <w:numPr>
          <w:ilvl w:val="0"/>
          <w:numId w:val="865"/>
        </w:numPr>
        <w:tabs>
          <w:tab w:val="left" w:pos="2161"/>
        </w:tabs>
        <w:rPr>
          <w:sz w:val="24"/>
        </w:rPr>
      </w:pPr>
      <w:r>
        <w:rPr>
          <w:sz w:val="24"/>
        </w:rPr>
        <w:t xml:space="preserve">The Agency’s </w:t>
      </w:r>
      <w:r>
        <w:rPr>
          <w:i/>
          <w:sz w:val="24"/>
        </w:rPr>
        <w:t xml:space="preserve">Mission, Vision &amp; Value Statement </w:t>
      </w:r>
      <w:r>
        <w:rPr>
          <w:sz w:val="24"/>
        </w:rPr>
        <w:t>shall</w:t>
      </w:r>
      <w:r>
        <w:rPr>
          <w:spacing w:val="-2"/>
          <w:sz w:val="24"/>
        </w:rPr>
        <w:t xml:space="preserve"> </w:t>
      </w:r>
      <w:r>
        <w:rPr>
          <w:sz w:val="24"/>
        </w:rPr>
        <w:t>be:</w:t>
      </w:r>
    </w:p>
    <w:p w14:paraId="66766454" w14:textId="77777777" w:rsidR="00E9458D" w:rsidRDefault="005C6BD6">
      <w:pPr>
        <w:pStyle w:val="ListParagraph"/>
        <w:numPr>
          <w:ilvl w:val="1"/>
          <w:numId w:val="865"/>
        </w:numPr>
        <w:tabs>
          <w:tab w:val="left" w:pos="2521"/>
        </w:tabs>
        <w:ind w:hanging="361"/>
        <w:rPr>
          <w:sz w:val="24"/>
        </w:rPr>
      </w:pPr>
      <w:r>
        <w:rPr>
          <w:sz w:val="24"/>
        </w:rPr>
        <w:t>discussed with all employees during orientation, at the time of</w:t>
      </w:r>
      <w:r>
        <w:rPr>
          <w:spacing w:val="-4"/>
          <w:sz w:val="24"/>
        </w:rPr>
        <w:t xml:space="preserve"> </w:t>
      </w:r>
      <w:r>
        <w:rPr>
          <w:sz w:val="24"/>
        </w:rPr>
        <w:t>hiring;</w:t>
      </w:r>
    </w:p>
    <w:p w14:paraId="66F3E087" w14:textId="77777777" w:rsidR="00E9458D" w:rsidRDefault="005C6BD6">
      <w:pPr>
        <w:pStyle w:val="ListParagraph"/>
        <w:numPr>
          <w:ilvl w:val="1"/>
          <w:numId w:val="865"/>
        </w:numPr>
        <w:tabs>
          <w:tab w:val="left" w:pos="2521"/>
        </w:tabs>
        <w:ind w:hanging="361"/>
        <w:rPr>
          <w:sz w:val="24"/>
        </w:rPr>
      </w:pPr>
      <w:r>
        <w:rPr>
          <w:sz w:val="24"/>
        </w:rPr>
        <w:t>reviewed with employees at least every 6 months, during staff</w:t>
      </w:r>
      <w:r>
        <w:rPr>
          <w:spacing w:val="-4"/>
          <w:sz w:val="24"/>
        </w:rPr>
        <w:t xml:space="preserve"> </w:t>
      </w:r>
      <w:r>
        <w:rPr>
          <w:sz w:val="24"/>
        </w:rPr>
        <w:t>meetings;</w:t>
      </w:r>
    </w:p>
    <w:p w14:paraId="34F9781B" w14:textId="77777777" w:rsidR="00E9458D" w:rsidRDefault="005C6BD6">
      <w:pPr>
        <w:pStyle w:val="ListParagraph"/>
        <w:numPr>
          <w:ilvl w:val="1"/>
          <w:numId w:val="865"/>
        </w:numPr>
        <w:tabs>
          <w:tab w:val="left" w:pos="2521"/>
        </w:tabs>
        <w:ind w:hanging="361"/>
        <w:rPr>
          <w:sz w:val="24"/>
        </w:rPr>
      </w:pPr>
      <w:r>
        <w:rPr>
          <w:sz w:val="24"/>
        </w:rPr>
        <w:t>shared with/distributed to clients/families and the community-at-large;</w:t>
      </w:r>
      <w:r>
        <w:rPr>
          <w:spacing w:val="-4"/>
          <w:sz w:val="24"/>
        </w:rPr>
        <w:t xml:space="preserve"> </w:t>
      </w:r>
      <w:r>
        <w:rPr>
          <w:sz w:val="24"/>
        </w:rPr>
        <w:t>and,</w:t>
      </w:r>
    </w:p>
    <w:p w14:paraId="61816E36" w14:textId="77777777" w:rsidR="00E9458D" w:rsidRDefault="005C6BD6">
      <w:pPr>
        <w:pStyle w:val="ListParagraph"/>
        <w:numPr>
          <w:ilvl w:val="1"/>
          <w:numId w:val="865"/>
        </w:numPr>
        <w:tabs>
          <w:tab w:val="left" w:pos="2521"/>
        </w:tabs>
        <w:ind w:hanging="361"/>
        <w:rPr>
          <w:sz w:val="24"/>
        </w:rPr>
      </w:pPr>
      <w:r>
        <w:rPr>
          <w:sz w:val="24"/>
        </w:rPr>
        <w:t>posted in the Agency</w:t>
      </w:r>
      <w:r>
        <w:rPr>
          <w:spacing w:val="-2"/>
          <w:sz w:val="24"/>
        </w:rPr>
        <w:t xml:space="preserve"> </w:t>
      </w:r>
      <w:r>
        <w:rPr>
          <w:sz w:val="24"/>
        </w:rPr>
        <w:t>office.</w:t>
      </w:r>
    </w:p>
    <w:p w14:paraId="3D6DF59E" w14:textId="77777777" w:rsidR="00E9458D" w:rsidRDefault="005C6BD6">
      <w:pPr>
        <w:pStyle w:val="ListParagraph"/>
        <w:numPr>
          <w:ilvl w:val="1"/>
          <w:numId w:val="865"/>
        </w:numPr>
        <w:tabs>
          <w:tab w:val="left" w:pos="2521"/>
        </w:tabs>
        <w:ind w:hanging="361"/>
        <w:rPr>
          <w:sz w:val="24"/>
        </w:rPr>
      </w:pPr>
      <w:r>
        <w:rPr>
          <w:sz w:val="24"/>
        </w:rPr>
        <w:t>Included in all brochures and/or other advertising</w:t>
      </w:r>
      <w:r>
        <w:rPr>
          <w:spacing w:val="-3"/>
          <w:sz w:val="24"/>
        </w:rPr>
        <w:t xml:space="preserve"> </w:t>
      </w:r>
      <w:r>
        <w:rPr>
          <w:sz w:val="24"/>
        </w:rPr>
        <w:t>tools.</w:t>
      </w:r>
    </w:p>
    <w:p w14:paraId="3E748CBC" w14:textId="77777777" w:rsidR="00E9458D" w:rsidRDefault="005C6BD6">
      <w:pPr>
        <w:pStyle w:val="ListParagraph"/>
        <w:numPr>
          <w:ilvl w:val="0"/>
          <w:numId w:val="865"/>
        </w:numPr>
        <w:tabs>
          <w:tab w:val="left" w:pos="2161"/>
        </w:tabs>
        <w:ind w:right="1696"/>
        <w:jc w:val="both"/>
        <w:rPr>
          <w:sz w:val="24"/>
        </w:rPr>
      </w:pPr>
      <w:r>
        <w:rPr>
          <w:sz w:val="24"/>
        </w:rPr>
        <w:t xml:space="preserve">Annual reviews of the </w:t>
      </w:r>
      <w:r>
        <w:rPr>
          <w:i/>
          <w:sz w:val="24"/>
        </w:rPr>
        <w:t xml:space="preserve">Mission, Vision and Values Statement </w:t>
      </w:r>
      <w:r>
        <w:rPr>
          <w:sz w:val="24"/>
        </w:rPr>
        <w:t>shall be conducted with any revisions required being made in writing and subsequently shared with staff, clients/families and the</w:t>
      </w:r>
      <w:r>
        <w:rPr>
          <w:spacing w:val="-3"/>
          <w:sz w:val="24"/>
        </w:rPr>
        <w:t xml:space="preserve"> </w:t>
      </w:r>
      <w:r>
        <w:rPr>
          <w:sz w:val="24"/>
        </w:rPr>
        <w:t>community-at-large.</w:t>
      </w:r>
    </w:p>
    <w:p w14:paraId="1847D613" w14:textId="77777777" w:rsidR="00E9458D" w:rsidRDefault="00E9458D">
      <w:pPr>
        <w:pStyle w:val="BodyText"/>
        <w:ind w:left="0" w:firstLine="0"/>
      </w:pPr>
    </w:p>
    <w:p w14:paraId="16EC5F36" w14:textId="77777777" w:rsidR="00E9458D" w:rsidRDefault="005C6BD6">
      <w:pPr>
        <w:pStyle w:val="Heading2"/>
      </w:pPr>
      <w:r>
        <w:t>FORMS</w:t>
      </w:r>
    </w:p>
    <w:p w14:paraId="050D58F6" w14:textId="77777777" w:rsidR="00E9458D" w:rsidRDefault="005C6BD6">
      <w:pPr>
        <w:pStyle w:val="BodyText"/>
        <w:ind w:left="1800" w:firstLine="0"/>
      </w:pPr>
      <w:r>
        <w:t>1. Mission, Vision and Value Statement</w:t>
      </w:r>
    </w:p>
    <w:p w14:paraId="6C1A8DA3" w14:textId="77777777" w:rsidR="00E9458D" w:rsidRDefault="00E9458D">
      <w:pPr>
        <w:sectPr w:rsidR="00E9458D">
          <w:pgSz w:w="12240" w:h="15840"/>
          <w:pgMar w:top="100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6"/>
        <w:gridCol w:w="3124"/>
      </w:tblGrid>
      <w:tr w:rsidR="00E9458D" w14:paraId="5ACF9A70" w14:textId="77777777">
        <w:trPr>
          <w:trHeight w:val="611"/>
        </w:trPr>
        <w:tc>
          <w:tcPr>
            <w:tcW w:w="5506" w:type="dxa"/>
          </w:tcPr>
          <w:p w14:paraId="51B88FDD" w14:textId="77777777" w:rsidR="00E9458D" w:rsidRDefault="005C6BD6">
            <w:pPr>
              <w:pStyle w:val="TableParagraph"/>
              <w:spacing w:before="60" w:line="270" w:lineRule="atLeast"/>
              <w:ind w:right="543"/>
              <w:rPr>
                <w:b/>
                <w:sz w:val="24"/>
              </w:rPr>
            </w:pPr>
            <w:r>
              <w:rPr>
                <w:b/>
                <w:sz w:val="24"/>
              </w:rPr>
              <w:lastRenderedPageBreak/>
              <w:t>Right Accord Private Duty- Home Health Care Policies and Procedures</w:t>
            </w:r>
          </w:p>
        </w:tc>
        <w:tc>
          <w:tcPr>
            <w:tcW w:w="3124" w:type="dxa"/>
            <w:vMerge w:val="restart"/>
          </w:tcPr>
          <w:p w14:paraId="3073EF9F" w14:textId="77777777" w:rsidR="00E9458D" w:rsidRDefault="00E9458D">
            <w:pPr>
              <w:pStyle w:val="TableParagraph"/>
              <w:ind w:left="0"/>
              <w:rPr>
                <w:sz w:val="24"/>
              </w:rPr>
            </w:pPr>
          </w:p>
          <w:p w14:paraId="6ABC7489" w14:textId="77777777" w:rsidR="00E9458D" w:rsidRDefault="005C6BD6">
            <w:pPr>
              <w:pStyle w:val="TableParagraph"/>
              <w:ind w:left="733"/>
              <w:rPr>
                <w:sz w:val="20"/>
              </w:rPr>
            </w:pPr>
            <w:r>
              <w:rPr>
                <w:noProof/>
                <w:sz w:val="20"/>
              </w:rPr>
              <w:drawing>
                <wp:inline distT="0" distB="0" distL="0" distR="0" wp14:anchorId="0716F60B" wp14:editId="16E9C9FB">
                  <wp:extent cx="1047752" cy="728186"/>
                  <wp:effectExtent l="0" t="0" r="0" b="0"/>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12" cstate="print"/>
                          <a:stretch>
                            <a:fillRect/>
                          </a:stretch>
                        </pic:blipFill>
                        <pic:spPr>
                          <a:xfrm>
                            <a:off x="0" y="0"/>
                            <a:ext cx="1047752" cy="728186"/>
                          </a:xfrm>
                          <a:prstGeom prst="rect">
                            <a:avLst/>
                          </a:prstGeom>
                        </pic:spPr>
                      </pic:pic>
                    </a:graphicData>
                  </a:graphic>
                </wp:inline>
              </w:drawing>
            </w:r>
          </w:p>
        </w:tc>
      </w:tr>
      <w:tr w:rsidR="00E9458D" w14:paraId="16AC07A4" w14:textId="77777777">
        <w:trPr>
          <w:trHeight w:val="828"/>
        </w:trPr>
        <w:tc>
          <w:tcPr>
            <w:tcW w:w="5506" w:type="dxa"/>
          </w:tcPr>
          <w:p w14:paraId="69649F64" w14:textId="77777777" w:rsidR="00E9458D" w:rsidRDefault="00E9458D">
            <w:pPr>
              <w:pStyle w:val="TableParagraph"/>
              <w:spacing w:before="1"/>
              <w:ind w:left="0"/>
              <w:rPr>
                <w:sz w:val="24"/>
              </w:rPr>
            </w:pPr>
          </w:p>
          <w:p w14:paraId="54439DF6"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24" w:type="dxa"/>
            <w:vMerge/>
            <w:tcBorders>
              <w:top w:val="nil"/>
            </w:tcBorders>
          </w:tcPr>
          <w:p w14:paraId="410FD004" w14:textId="77777777" w:rsidR="00E9458D" w:rsidRDefault="00E9458D">
            <w:pPr>
              <w:rPr>
                <w:sz w:val="2"/>
                <w:szCs w:val="2"/>
              </w:rPr>
            </w:pPr>
          </w:p>
        </w:tc>
      </w:tr>
      <w:tr w:rsidR="00E9458D" w14:paraId="6F66F754" w14:textId="77777777">
        <w:trPr>
          <w:trHeight w:val="275"/>
        </w:trPr>
        <w:tc>
          <w:tcPr>
            <w:tcW w:w="5506" w:type="dxa"/>
            <w:vMerge w:val="restart"/>
          </w:tcPr>
          <w:p w14:paraId="60ADDE6A" w14:textId="77777777" w:rsidR="00E9458D" w:rsidRDefault="00E9458D">
            <w:pPr>
              <w:pStyle w:val="TableParagraph"/>
              <w:ind w:left="0"/>
              <w:rPr>
                <w:sz w:val="24"/>
              </w:rPr>
            </w:pPr>
          </w:p>
          <w:p w14:paraId="093A7F6C" w14:textId="77777777" w:rsidR="00E9458D" w:rsidRDefault="005C6BD6">
            <w:pPr>
              <w:pStyle w:val="TableParagraph"/>
              <w:rPr>
                <w:b/>
                <w:sz w:val="24"/>
              </w:rPr>
            </w:pPr>
            <w:r>
              <w:rPr>
                <w:b/>
                <w:sz w:val="24"/>
              </w:rPr>
              <w:t>Policy Title: Legal Structure and Governing Body</w:t>
            </w:r>
          </w:p>
        </w:tc>
        <w:tc>
          <w:tcPr>
            <w:tcW w:w="3124" w:type="dxa"/>
          </w:tcPr>
          <w:p w14:paraId="24370FD4" w14:textId="77777777" w:rsidR="00E9458D" w:rsidRDefault="005C6BD6">
            <w:pPr>
              <w:pStyle w:val="TableParagraph"/>
              <w:spacing w:line="255" w:lineRule="exact"/>
              <w:ind w:left="108"/>
              <w:rPr>
                <w:b/>
                <w:sz w:val="24"/>
              </w:rPr>
            </w:pPr>
            <w:r>
              <w:rPr>
                <w:b/>
                <w:sz w:val="24"/>
              </w:rPr>
              <w:t>Policy Number:</w:t>
            </w:r>
            <w:r>
              <w:rPr>
                <w:b/>
                <w:spacing w:val="59"/>
                <w:sz w:val="24"/>
              </w:rPr>
              <w:t xml:space="preserve"> </w:t>
            </w:r>
            <w:r>
              <w:rPr>
                <w:b/>
                <w:sz w:val="24"/>
              </w:rPr>
              <w:t>1.20</w:t>
            </w:r>
          </w:p>
        </w:tc>
      </w:tr>
      <w:tr w:rsidR="00E9458D" w14:paraId="751DC518" w14:textId="77777777">
        <w:trPr>
          <w:trHeight w:val="275"/>
        </w:trPr>
        <w:tc>
          <w:tcPr>
            <w:tcW w:w="5506" w:type="dxa"/>
            <w:vMerge/>
            <w:tcBorders>
              <w:top w:val="nil"/>
            </w:tcBorders>
          </w:tcPr>
          <w:p w14:paraId="5C2B3E03" w14:textId="77777777" w:rsidR="00E9458D" w:rsidRDefault="00E9458D">
            <w:pPr>
              <w:rPr>
                <w:sz w:val="2"/>
                <w:szCs w:val="2"/>
              </w:rPr>
            </w:pPr>
          </w:p>
        </w:tc>
        <w:tc>
          <w:tcPr>
            <w:tcW w:w="3124" w:type="dxa"/>
          </w:tcPr>
          <w:p w14:paraId="01F6D388" w14:textId="77777777" w:rsidR="00E9458D" w:rsidRDefault="005C6BD6">
            <w:pPr>
              <w:pStyle w:val="TableParagraph"/>
              <w:spacing w:line="255" w:lineRule="exact"/>
              <w:ind w:left="108"/>
              <w:rPr>
                <w:b/>
                <w:sz w:val="24"/>
              </w:rPr>
            </w:pPr>
            <w:r>
              <w:rPr>
                <w:b/>
                <w:sz w:val="24"/>
              </w:rPr>
              <w:t>Effective Date:</w:t>
            </w:r>
          </w:p>
        </w:tc>
      </w:tr>
      <w:tr w:rsidR="00E9458D" w14:paraId="66ED7840" w14:textId="77777777">
        <w:trPr>
          <w:trHeight w:val="277"/>
        </w:trPr>
        <w:tc>
          <w:tcPr>
            <w:tcW w:w="5506" w:type="dxa"/>
            <w:vMerge/>
            <w:tcBorders>
              <w:top w:val="nil"/>
            </w:tcBorders>
          </w:tcPr>
          <w:p w14:paraId="121F2EDF" w14:textId="77777777" w:rsidR="00E9458D" w:rsidRDefault="00E9458D">
            <w:pPr>
              <w:rPr>
                <w:sz w:val="2"/>
                <w:szCs w:val="2"/>
              </w:rPr>
            </w:pPr>
          </w:p>
        </w:tc>
        <w:tc>
          <w:tcPr>
            <w:tcW w:w="3124" w:type="dxa"/>
          </w:tcPr>
          <w:p w14:paraId="5155E2DF" w14:textId="77777777" w:rsidR="00E9458D" w:rsidRDefault="005C6BD6">
            <w:pPr>
              <w:pStyle w:val="TableParagraph"/>
              <w:spacing w:before="1" w:line="255" w:lineRule="exact"/>
              <w:ind w:left="108"/>
              <w:rPr>
                <w:b/>
                <w:sz w:val="24"/>
              </w:rPr>
            </w:pPr>
            <w:r>
              <w:rPr>
                <w:b/>
                <w:sz w:val="24"/>
              </w:rPr>
              <w:t>Revision Date:</w:t>
            </w:r>
          </w:p>
        </w:tc>
      </w:tr>
      <w:tr w:rsidR="00E9458D" w14:paraId="0EA69A99" w14:textId="77777777">
        <w:trPr>
          <w:trHeight w:val="275"/>
        </w:trPr>
        <w:tc>
          <w:tcPr>
            <w:tcW w:w="5506" w:type="dxa"/>
            <w:vMerge/>
            <w:tcBorders>
              <w:top w:val="nil"/>
            </w:tcBorders>
          </w:tcPr>
          <w:p w14:paraId="3F2B1707" w14:textId="77777777" w:rsidR="00E9458D" w:rsidRDefault="00E9458D">
            <w:pPr>
              <w:rPr>
                <w:sz w:val="2"/>
                <w:szCs w:val="2"/>
              </w:rPr>
            </w:pPr>
          </w:p>
        </w:tc>
        <w:tc>
          <w:tcPr>
            <w:tcW w:w="3124" w:type="dxa"/>
          </w:tcPr>
          <w:p w14:paraId="731F30F8" w14:textId="77777777" w:rsidR="00E9458D" w:rsidRDefault="005C6BD6">
            <w:pPr>
              <w:pStyle w:val="TableParagraph"/>
              <w:spacing w:line="255" w:lineRule="exact"/>
              <w:ind w:left="108"/>
              <w:rPr>
                <w:b/>
                <w:sz w:val="24"/>
              </w:rPr>
            </w:pPr>
            <w:r>
              <w:rPr>
                <w:b/>
                <w:sz w:val="24"/>
              </w:rPr>
              <w:t>Approved By:</w:t>
            </w:r>
          </w:p>
        </w:tc>
      </w:tr>
      <w:tr w:rsidR="00E9458D" w14:paraId="001549CA" w14:textId="77777777">
        <w:trPr>
          <w:trHeight w:val="275"/>
        </w:trPr>
        <w:tc>
          <w:tcPr>
            <w:tcW w:w="5506" w:type="dxa"/>
            <w:vMerge/>
            <w:tcBorders>
              <w:top w:val="nil"/>
            </w:tcBorders>
          </w:tcPr>
          <w:p w14:paraId="2885A6D7" w14:textId="77777777" w:rsidR="00E9458D" w:rsidRDefault="00E9458D">
            <w:pPr>
              <w:rPr>
                <w:sz w:val="2"/>
                <w:szCs w:val="2"/>
              </w:rPr>
            </w:pPr>
          </w:p>
        </w:tc>
        <w:tc>
          <w:tcPr>
            <w:tcW w:w="3124" w:type="dxa"/>
          </w:tcPr>
          <w:p w14:paraId="2A5E55FB" w14:textId="77777777" w:rsidR="00E9458D" w:rsidRDefault="005C6BD6">
            <w:pPr>
              <w:pStyle w:val="TableParagraph"/>
              <w:spacing w:line="255" w:lineRule="exact"/>
              <w:ind w:left="108"/>
              <w:rPr>
                <w:b/>
                <w:sz w:val="24"/>
              </w:rPr>
            </w:pPr>
            <w:r>
              <w:rPr>
                <w:b/>
                <w:sz w:val="24"/>
              </w:rPr>
              <w:t>Page Number: Page 1 of 2</w:t>
            </w:r>
          </w:p>
        </w:tc>
      </w:tr>
    </w:tbl>
    <w:p w14:paraId="4BBC886C" w14:textId="77777777" w:rsidR="00E9458D" w:rsidRDefault="00E9458D">
      <w:pPr>
        <w:pStyle w:val="BodyText"/>
        <w:ind w:left="0" w:firstLine="0"/>
        <w:rPr>
          <w:sz w:val="16"/>
        </w:rPr>
      </w:pPr>
    </w:p>
    <w:p w14:paraId="1ACA805D" w14:textId="77777777" w:rsidR="00E9458D" w:rsidRDefault="005C6BD6">
      <w:pPr>
        <w:pStyle w:val="Heading2"/>
        <w:spacing w:before="92"/>
        <w:rPr>
          <w:rFonts w:ascii="Arial"/>
        </w:rPr>
      </w:pPr>
      <w:bookmarkStart w:id="1" w:name="_bookmark1"/>
      <w:bookmarkEnd w:id="1"/>
      <w:r>
        <w:rPr>
          <w:rFonts w:ascii="Arial"/>
        </w:rPr>
        <w:t>Legal Structure and Governing Body</w:t>
      </w:r>
    </w:p>
    <w:p w14:paraId="65AB2AD4" w14:textId="77777777" w:rsidR="00E9458D" w:rsidRDefault="00E9458D">
      <w:pPr>
        <w:pStyle w:val="BodyText"/>
        <w:ind w:left="0" w:firstLine="0"/>
        <w:rPr>
          <w:rFonts w:ascii="Arial"/>
          <w:b/>
          <w:sz w:val="36"/>
        </w:rPr>
      </w:pPr>
    </w:p>
    <w:p w14:paraId="7296E5F2" w14:textId="77777777" w:rsidR="00E9458D" w:rsidRDefault="005C6BD6">
      <w:pPr>
        <w:ind w:left="1800"/>
        <w:rPr>
          <w:b/>
          <w:sz w:val="24"/>
        </w:rPr>
      </w:pPr>
      <w:r>
        <w:rPr>
          <w:b/>
          <w:sz w:val="24"/>
        </w:rPr>
        <w:t>PURPOSE</w:t>
      </w:r>
    </w:p>
    <w:p w14:paraId="22007A70" w14:textId="77777777" w:rsidR="00E9458D" w:rsidRDefault="005C6BD6">
      <w:pPr>
        <w:pStyle w:val="BodyText"/>
        <w:ind w:left="1800" w:right="1701" w:firstLine="0"/>
        <w:jc w:val="both"/>
      </w:pPr>
      <w:r>
        <w:t>To identify the legal structure and outline the roles and responsibilities of the governing body.</w:t>
      </w:r>
    </w:p>
    <w:p w14:paraId="0765E88B" w14:textId="77777777" w:rsidR="00E9458D" w:rsidRDefault="00E9458D">
      <w:pPr>
        <w:pStyle w:val="BodyText"/>
        <w:ind w:left="0" w:firstLine="0"/>
      </w:pPr>
    </w:p>
    <w:p w14:paraId="6B96C568" w14:textId="77777777" w:rsidR="00E9458D" w:rsidRDefault="005C6BD6">
      <w:pPr>
        <w:pStyle w:val="Heading2"/>
      </w:pPr>
      <w:r>
        <w:t>DEFINITIONS</w:t>
      </w:r>
    </w:p>
    <w:p w14:paraId="1220075E" w14:textId="77777777" w:rsidR="00E9458D" w:rsidRDefault="005C6BD6">
      <w:pPr>
        <w:pStyle w:val="ListParagraph"/>
        <w:numPr>
          <w:ilvl w:val="0"/>
          <w:numId w:val="864"/>
        </w:numPr>
        <w:tabs>
          <w:tab w:val="left" w:pos="2161"/>
        </w:tabs>
        <w:jc w:val="both"/>
        <w:rPr>
          <w:b/>
          <w:sz w:val="24"/>
        </w:rPr>
      </w:pPr>
      <w:r>
        <w:rPr>
          <w:b/>
          <w:sz w:val="24"/>
        </w:rPr>
        <w:t>Governing</w:t>
      </w:r>
      <w:r>
        <w:rPr>
          <w:b/>
          <w:spacing w:val="-2"/>
          <w:sz w:val="24"/>
        </w:rPr>
        <w:t xml:space="preserve"> </w:t>
      </w:r>
      <w:r>
        <w:rPr>
          <w:b/>
          <w:sz w:val="24"/>
        </w:rPr>
        <w:t>Body</w:t>
      </w:r>
    </w:p>
    <w:p w14:paraId="71C759DE" w14:textId="77777777" w:rsidR="00E9458D" w:rsidRDefault="005C6BD6">
      <w:pPr>
        <w:pStyle w:val="BodyText"/>
        <w:ind w:left="2160" w:right="1697" w:firstLine="0"/>
        <w:jc w:val="both"/>
      </w:pPr>
      <w:r>
        <w:t>The governing body is the person or group of persons having full legal authority for the operation of the business (agency). This would include Sole Proprietorships, Partnerships, Limited Liability Companies (LLCs), and Corporations. The governing body may be:</w:t>
      </w:r>
    </w:p>
    <w:p w14:paraId="07CF86BF" w14:textId="77777777" w:rsidR="00E9458D" w:rsidRDefault="005C6BD6">
      <w:pPr>
        <w:pStyle w:val="ListParagraph"/>
        <w:numPr>
          <w:ilvl w:val="1"/>
          <w:numId w:val="864"/>
        </w:numPr>
        <w:tabs>
          <w:tab w:val="left" w:pos="2521"/>
        </w:tabs>
        <w:ind w:hanging="361"/>
        <w:rPr>
          <w:sz w:val="24"/>
        </w:rPr>
      </w:pPr>
      <w:r>
        <w:rPr>
          <w:sz w:val="24"/>
        </w:rPr>
        <w:t>a Board of Directors in the case of a</w:t>
      </w:r>
      <w:r>
        <w:rPr>
          <w:spacing w:val="-5"/>
          <w:sz w:val="24"/>
        </w:rPr>
        <w:t xml:space="preserve"> </w:t>
      </w:r>
      <w:r>
        <w:rPr>
          <w:sz w:val="24"/>
        </w:rPr>
        <w:t>Corporation;</w:t>
      </w:r>
    </w:p>
    <w:p w14:paraId="3F7112D8" w14:textId="77777777" w:rsidR="00E9458D" w:rsidRDefault="005C6BD6">
      <w:pPr>
        <w:pStyle w:val="ListParagraph"/>
        <w:numPr>
          <w:ilvl w:val="1"/>
          <w:numId w:val="864"/>
        </w:numPr>
        <w:tabs>
          <w:tab w:val="left" w:pos="2521"/>
        </w:tabs>
        <w:ind w:hanging="361"/>
        <w:rPr>
          <w:sz w:val="24"/>
        </w:rPr>
      </w:pPr>
      <w:r>
        <w:rPr>
          <w:sz w:val="24"/>
        </w:rPr>
        <w:t>the members in a Limited Liability</w:t>
      </w:r>
      <w:r>
        <w:rPr>
          <w:spacing w:val="-1"/>
          <w:sz w:val="24"/>
        </w:rPr>
        <w:t xml:space="preserve"> </w:t>
      </w:r>
      <w:r>
        <w:rPr>
          <w:sz w:val="24"/>
        </w:rPr>
        <w:t>Company;</w:t>
      </w:r>
    </w:p>
    <w:p w14:paraId="6FECD0EB" w14:textId="77777777" w:rsidR="00E9458D" w:rsidRDefault="005C6BD6">
      <w:pPr>
        <w:pStyle w:val="ListParagraph"/>
        <w:numPr>
          <w:ilvl w:val="1"/>
          <w:numId w:val="864"/>
        </w:numPr>
        <w:tabs>
          <w:tab w:val="left" w:pos="2521"/>
        </w:tabs>
        <w:ind w:hanging="361"/>
        <w:rPr>
          <w:sz w:val="24"/>
        </w:rPr>
      </w:pPr>
      <w:r>
        <w:rPr>
          <w:sz w:val="24"/>
        </w:rPr>
        <w:t>the individual/proprietor in the case of a Sole Proprietorship;</w:t>
      </w:r>
      <w:r>
        <w:rPr>
          <w:spacing w:val="-1"/>
          <w:sz w:val="24"/>
        </w:rPr>
        <w:t xml:space="preserve"> </w:t>
      </w:r>
      <w:r>
        <w:rPr>
          <w:sz w:val="24"/>
        </w:rPr>
        <w:t>or,</w:t>
      </w:r>
    </w:p>
    <w:p w14:paraId="6B17A926" w14:textId="77777777" w:rsidR="00E9458D" w:rsidRDefault="005C6BD6">
      <w:pPr>
        <w:pStyle w:val="ListParagraph"/>
        <w:numPr>
          <w:ilvl w:val="1"/>
          <w:numId w:val="864"/>
        </w:numPr>
        <w:tabs>
          <w:tab w:val="left" w:pos="2521"/>
        </w:tabs>
        <w:spacing w:before="1"/>
        <w:ind w:hanging="361"/>
        <w:rPr>
          <w:sz w:val="24"/>
        </w:rPr>
      </w:pPr>
      <w:r>
        <w:rPr>
          <w:sz w:val="24"/>
        </w:rPr>
        <w:t>the general partners in the case of a</w:t>
      </w:r>
      <w:r>
        <w:rPr>
          <w:spacing w:val="-3"/>
          <w:sz w:val="24"/>
        </w:rPr>
        <w:t xml:space="preserve"> </w:t>
      </w:r>
      <w:r>
        <w:rPr>
          <w:sz w:val="24"/>
        </w:rPr>
        <w:t>Partnership.</w:t>
      </w:r>
    </w:p>
    <w:p w14:paraId="05C118A9" w14:textId="77777777" w:rsidR="00E9458D" w:rsidRDefault="00E9458D">
      <w:pPr>
        <w:pStyle w:val="BodyText"/>
        <w:ind w:left="0" w:firstLine="0"/>
      </w:pPr>
    </w:p>
    <w:p w14:paraId="5BDBB6A0" w14:textId="77777777" w:rsidR="00E9458D" w:rsidRDefault="005C6BD6">
      <w:pPr>
        <w:pStyle w:val="Heading2"/>
      </w:pPr>
      <w:r>
        <w:t>POLICY</w:t>
      </w:r>
    </w:p>
    <w:p w14:paraId="16FA10EA" w14:textId="77777777" w:rsidR="00E9458D" w:rsidRDefault="005C6BD6">
      <w:pPr>
        <w:pStyle w:val="BodyText"/>
        <w:ind w:left="1800" w:right="1698" w:firstLine="0"/>
        <w:jc w:val="both"/>
      </w:pPr>
      <w:r>
        <w:t>Right Accord Private Duty- Home Health Care is designated to assume full legal authority and responsibility for the operation of the</w:t>
      </w:r>
      <w:r>
        <w:rPr>
          <w:spacing w:val="-4"/>
        </w:rPr>
        <w:t xml:space="preserve"> </w:t>
      </w:r>
      <w:r>
        <w:t>business.</w:t>
      </w:r>
    </w:p>
    <w:p w14:paraId="12678CFE" w14:textId="77777777" w:rsidR="00E9458D" w:rsidRDefault="00E9458D">
      <w:pPr>
        <w:pStyle w:val="BodyText"/>
        <w:ind w:left="0" w:firstLine="0"/>
      </w:pPr>
    </w:p>
    <w:p w14:paraId="2998B7A7" w14:textId="77777777" w:rsidR="00E9458D" w:rsidRDefault="005C6BD6">
      <w:pPr>
        <w:pStyle w:val="Heading2"/>
      </w:pPr>
      <w:r>
        <w:t>PROCEDURES</w:t>
      </w:r>
    </w:p>
    <w:p w14:paraId="62CA512A" w14:textId="77777777" w:rsidR="00E9458D" w:rsidRDefault="005C6BD6">
      <w:pPr>
        <w:pStyle w:val="BodyText"/>
        <w:ind w:left="1800" w:firstLine="0"/>
        <w:jc w:val="both"/>
      </w:pPr>
      <w:r>
        <w:t>The governing body shall assume responsibility for:</w:t>
      </w:r>
    </w:p>
    <w:p w14:paraId="0698ADC0" w14:textId="77777777" w:rsidR="00E9458D" w:rsidRDefault="005C6BD6">
      <w:pPr>
        <w:pStyle w:val="ListParagraph"/>
        <w:numPr>
          <w:ilvl w:val="0"/>
          <w:numId w:val="863"/>
        </w:numPr>
        <w:tabs>
          <w:tab w:val="left" w:pos="2161"/>
        </w:tabs>
        <w:ind w:right="1700"/>
        <w:jc w:val="both"/>
        <w:rPr>
          <w:sz w:val="24"/>
        </w:rPr>
      </w:pPr>
      <w:r>
        <w:rPr>
          <w:sz w:val="24"/>
        </w:rPr>
        <w:t>complying with all applicable federal, state, county, and municipal regulations that govern the operation of the business and any applicable licensure or certification requirements.</w:t>
      </w:r>
    </w:p>
    <w:p w14:paraId="2A4E4B09" w14:textId="77777777" w:rsidR="00E9458D" w:rsidRDefault="005C6BD6">
      <w:pPr>
        <w:pStyle w:val="ListParagraph"/>
        <w:numPr>
          <w:ilvl w:val="0"/>
          <w:numId w:val="863"/>
        </w:numPr>
        <w:tabs>
          <w:tab w:val="left" w:pos="2161"/>
        </w:tabs>
        <w:ind w:right="1700"/>
        <w:jc w:val="both"/>
        <w:rPr>
          <w:sz w:val="24"/>
        </w:rPr>
      </w:pPr>
      <w:r>
        <w:rPr>
          <w:sz w:val="24"/>
        </w:rPr>
        <w:t>controlling and being responsible for all services provided, including those through a contractual</w:t>
      </w:r>
      <w:r>
        <w:rPr>
          <w:spacing w:val="-2"/>
          <w:sz w:val="24"/>
        </w:rPr>
        <w:t xml:space="preserve"> </w:t>
      </w:r>
      <w:r>
        <w:rPr>
          <w:sz w:val="24"/>
        </w:rPr>
        <w:t>agreement;</w:t>
      </w:r>
    </w:p>
    <w:p w14:paraId="18A15929" w14:textId="77777777" w:rsidR="00E9458D" w:rsidRDefault="005C6BD6">
      <w:pPr>
        <w:pStyle w:val="ListParagraph"/>
        <w:numPr>
          <w:ilvl w:val="0"/>
          <w:numId w:val="863"/>
        </w:numPr>
        <w:tabs>
          <w:tab w:val="left" w:pos="2161"/>
        </w:tabs>
        <w:ind w:right="1700"/>
        <w:jc w:val="both"/>
        <w:rPr>
          <w:sz w:val="24"/>
        </w:rPr>
      </w:pPr>
      <w:r>
        <w:rPr>
          <w:sz w:val="24"/>
        </w:rPr>
        <w:t>serving as, or employing, a qualified Manager/Administrator, who shall be responsible for the overall management of the business including those services provided through contractual</w:t>
      </w:r>
      <w:r>
        <w:rPr>
          <w:spacing w:val="-4"/>
          <w:sz w:val="24"/>
        </w:rPr>
        <w:t xml:space="preserve"> </w:t>
      </w:r>
      <w:r>
        <w:rPr>
          <w:sz w:val="24"/>
        </w:rPr>
        <w:t>agreements;</w:t>
      </w:r>
    </w:p>
    <w:p w14:paraId="00E638EA" w14:textId="77777777" w:rsidR="00E9458D" w:rsidRDefault="00E9458D">
      <w:pPr>
        <w:jc w:val="both"/>
        <w:rPr>
          <w:sz w:val="24"/>
        </w:rPr>
        <w:sectPr w:rsidR="00E9458D">
          <w:pgSz w:w="12240" w:h="15840"/>
          <w:pgMar w:top="72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6"/>
        <w:gridCol w:w="3124"/>
      </w:tblGrid>
      <w:tr w:rsidR="00E9458D" w14:paraId="3A5B5D3B" w14:textId="77777777">
        <w:trPr>
          <w:trHeight w:val="611"/>
        </w:trPr>
        <w:tc>
          <w:tcPr>
            <w:tcW w:w="5506" w:type="dxa"/>
          </w:tcPr>
          <w:p w14:paraId="1B221345" w14:textId="77777777" w:rsidR="00E9458D" w:rsidRDefault="005C6BD6">
            <w:pPr>
              <w:pStyle w:val="TableParagraph"/>
              <w:spacing w:before="60" w:line="270" w:lineRule="atLeast"/>
              <w:ind w:right="543"/>
              <w:rPr>
                <w:b/>
                <w:sz w:val="24"/>
              </w:rPr>
            </w:pPr>
            <w:r>
              <w:rPr>
                <w:b/>
                <w:sz w:val="24"/>
              </w:rPr>
              <w:lastRenderedPageBreak/>
              <w:t>Right Accord Private Duty- Home Health Care Policies and Procedures</w:t>
            </w:r>
          </w:p>
        </w:tc>
        <w:tc>
          <w:tcPr>
            <w:tcW w:w="3124" w:type="dxa"/>
            <w:vMerge w:val="restart"/>
          </w:tcPr>
          <w:p w14:paraId="054A02A2" w14:textId="77777777" w:rsidR="00E9458D" w:rsidRDefault="00E9458D">
            <w:pPr>
              <w:pStyle w:val="TableParagraph"/>
              <w:ind w:left="0"/>
              <w:rPr>
                <w:sz w:val="24"/>
              </w:rPr>
            </w:pPr>
          </w:p>
          <w:p w14:paraId="0353A130" w14:textId="77777777" w:rsidR="00E9458D" w:rsidRDefault="005C6BD6">
            <w:pPr>
              <w:pStyle w:val="TableParagraph"/>
              <w:ind w:left="733"/>
              <w:rPr>
                <w:sz w:val="20"/>
              </w:rPr>
            </w:pPr>
            <w:r>
              <w:rPr>
                <w:noProof/>
                <w:sz w:val="20"/>
              </w:rPr>
              <w:drawing>
                <wp:inline distT="0" distB="0" distL="0" distR="0" wp14:anchorId="21F66EB0" wp14:editId="06011AE0">
                  <wp:extent cx="1047752" cy="728186"/>
                  <wp:effectExtent l="0" t="0" r="0" b="0"/>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12" cstate="print"/>
                          <a:stretch>
                            <a:fillRect/>
                          </a:stretch>
                        </pic:blipFill>
                        <pic:spPr>
                          <a:xfrm>
                            <a:off x="0" y="0"/>
                            <a:ext cx="1047752" cy="728186"/>
                          </a:xfrm>
                          <a:prstGeom prst="rect">
                            <a:avLst/>
                          </a:prstGeom>
                        </pic:spPr>
                      </pic:pic>
                    </a:graphicData>
                  </a:graphic>
                </wp:inline>
              </w:drawing>
            </w:r>
          </w:p>
        </w:tc>
      </w:tr>
      <w:tr w:rsidR="00E9458D" w14:paraId="149D97AA" w14:textId="77777777">
        <w:trPr>
          <w:trHeight w:val="828"/>
        </w:trPr>
        <w:tc>
          <w:tcPr>
            <w:tcW w:w="5506" w:type="dxa"/>
          </w:tcPr>
          <w:p w14:paraId="5E1477C3" w14:textId="77777777" w:rsidR="00E9458D" w:rsidRDefault="00E9458D">
            <w:pPr>
              <w:pStyle w:val="TableParagraph"/>
              <w:spacing w:before="1"/>
              <w:ind w:left="0"/>
              <w:rPr>
                <w:sz w:val="24"/>
              </w:rPr>
            </w:pPr>
          </w:p>
          <w:p w14:paraId="52436C66"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24" w:type="dxa"/>
            <w:vMerge/>
            <w:tcBorders>
              <w:top w:val="nil"/>
            </w:tcBorders>
          </w:tcPr>
          <w:p w14:paraId="7FA268DB" w14:textId="77777777" w:rsidR="00E9458D" w:rsidRDefault="00E9458D">
            <w:pPr>
              <w:rPr>
                <w:sz w:val="2"/>
                <w:szCs w:val="2"/>
              </w:rPr>
            </w:pPr>
          </w:p>
        </w:tc>
      </w:tr>
      <w:tr w:rsidR="00E9458D" w14:paraId="0976CD83" w14:textId="77777777">
        <w:trPr>
          <w:trHeight w:val="275"/>
        </w:trPr>
        <w:tc>
          <w:tcPr>
            <w:tcW w:w="5506" w:type="dxa"/>
            <w:vMerge w:val="restart"/>
          </w:tcPr>
          <w:p w14:paraId="7CD02334" w14:textId="77777777" w:rsidR="00E9458D" w:rsidRDefault="00E9458D">
            <w:pPr>
              <w:pStyle w:val="TableParagraph"/>
              <w:ind w:left="0"/>
              <w:rPr>
                <w:sz w:val="24"/>
              </w:rPr>
            </w:pPr>
          </w:p>
          <w:p w14:paraId="57E388E9" w14:textId="77777777" w:rsidR="00E9458D" w:rsidRDefault="005C6BD6">
            <w:pPr>
              <w:pStyle w:val="TableParagraph"/>
              <w:rPr>
                <w:b/>
                <w:sz w:val="24"/>
              </w:rPr>
            </w:pPr>
            <w:r>
              <w:rPr>
                <w:b/>
                <w:sz w:val="24"/>
              </w:rPr>
              <w:t>Policy Title: Legal Structure and Governing Body</w:t>
            </w:r>
          </w:p>
        </w:tc>
        <w:tc>
          <w:tcPr>
            <w:tcW w:w="3124" w:type="dxa"/>
          </w:tcPr>
          <w:p w14:paraId="4F0838C5" w14:textId="77777777" w:rsidR="00E9458D" w:rsidRDefault="005C6BD6">
            <w:pPr>
              <w:pStyle w:val="TableParagraph"/>
              <w:spacing w:line="255" w:lineRule="exact"/>
              <w:ind w:left="108"/>
              <w:rPr>
                <w:b/>
                <w:sz w:val="24"/>
              </w:rPr>
            </w:pPr>
            <w:r>
              <w:rPr>
                <w:b/>
                <w:sz w:val="24"/>
              </w:rPr>
              <w:t>Policy Number:</w:t>
            </w:r>
            <w:r>
              <w:rPr>
                <w:b/>
                <w:spacing w:val="59"/>
                <w:sz w:val="24"/>
              </w:rPr>
              <w:t xml:space="preserve"> </w:t>
            </w:r>
            <w:r>
              <w:rPr>
                <w:b/>
                <w:sz w:val="24"/>
              </w:rPr>
              <w:t>1.20</w:t>
            </w:r>
          </w:p>
        </w:tc>
      </w:tr>
      <w:tr w:rsidR="00E9458D" w14:paraId="1C707C73" w14:textId="77777777">
        <w:trPr>
          <w:trHeight w:val="275"/>
        </w:trPr>
        <w:tc>
          <w:tcPr>
            <w:tcW w:w="5506" w:type="dxa"/>
            <w:vMerge/>
            <w:tcBorders>
              <w:top w:val="nil"/>
            </w:tcBorders>
          </w:tcPr>
          <w:p w14:paraId="2DB6DC4E" w14:textId="77777777" w:rsidR="00E9458D" w:rsidRDefault="00E9458D">
            <w:pPr>
              <w:rPr>
                <w:sz w:val="2"/>
                <w:szCs w:val="2"/>
              </w:rPr>
            </w:pPr>
          </w:p>
        </w:tc>
        <w:tc>
          <w:tcPr>
            <w:tcW w:w="3124" w:type="dxa"/>
          </w:tcPr>
          <w:p w14:paraId="5B2E5B46" w14:textId="77777777" w:rsidR="00E9458D" w:rsidRDefault="005C6BD6">
            <w:pPr>
              <w:pStyle w:val="TableParagraph"/>
              <w:spacing w:line="255" w:lineRule="exact"/>
              <w:ind w:left="108"/>
              <w:rPr>
                <w:b/>
                <w:sz w:val="24"/>
              </w:rPr>
            </w:pPr>
            <w:r>
              <w:rPr>
                <w:b/>
                <w:sz w:val="24"/>
              </w:rPr>
              <w:t>Effective Date:</w:t>
            </w:r>
          </w:p>
        </w:tc>
      </w:tr>
      <w:tr w:rsidR="00E9458D" w14:paraId="0B60DEF8" w14:textId="77777777">
        <w:trPr>
          <w:trHeight w:val="277"/>
        </w:trPr>
        <w:tc>
          <w:tcPr>
            <w:tcW w:w="5506" w:type="dxa"/>
            <w:vMerge/>
            <w:tcBorders>
              <w:top w:val="nil"/>
            </w:tcBorders>
          </w:tcPr>
          <w:p w14:paraId="22631076" w14:textId="77777777" w:rsidR="00E9458D" w:rsidRDefault="00E9458D">
            <w:pPr>
              <w:rPr>
                <w:sz w:val="2"/>
                <w:szCs w:val="2"/>
              </w:rPr>
            </w:pPr>
          </w:p>
        </w:tc>
        <w:tc>
          <w:tcPr>
            <w:tcW w:w="3124" w:type="dxa"/>
          </w:tcPr>
          <w:p w14:paraId="4D7B39AF" w14:textId="77777777" w:rsidR="00E9458D" w:rsidRDefault="005C6BD6">
            <w:pPr>
              <w:pStyle w:val="TableParagraph"/>
              <w:spacing w:before="1" w:line="255" w:lineRule="exact"/>
              <w:ind w:left="108"/>
              <w:rPr>
                <w:b/>
                <w:sz w:val="24"/>
              </w:rPr>
            </w:pPr>
            <w:r>
              <w:rPr>
                <w:b/>
                <w:sz w:val="24"/>
              </w:rPr>
              <w:t>Revision Date:</w:t>
            </w:r>
          </w:p>
        </w:tc>
      </w:tr>
      <w:tr w:rsidR="00E9458D" w14:paraId="33BC42B4" w14:textId="77777777">
        <w:trPr>
          <w:trHeight w:val="275"/>
        </w:trPr>
        <w:tc>
          <w:tcPr>
            <w:tcW w:w="5506" w:type="dxa"/>
            <w:vMerge/>
            <w:tcBorders>
              <w:top w:val="nil"/>
            </w:tcBorders>
          </w:tcPr>
          <w:p w14:paraId="1E569541" w14:textId="77777777" w:rsidR="00E9458D" w:rsidRDefault="00E9458D">
            <w:pPr>
              <w:rPr>
                <w:sz w:val="2"/>
                <w:szCs w:val="2"/>
              </w:rPr>
            </w:pPr>
          </w:p>
        </w:tc>
        <w:tc>
          <w:tcPr>
            <w:tcW w:w="3124" w:type="dxa"/>
          </w:tcPr>
          <w:p w14:paraId="7AA8AB30" w14:textId="77777777" w:rsidR="00E9458D" w:rsidRDefault="005C6BD6">
            <w:pPr>
              <w:pStyle w:val="TableParagraph"/>
              <w:spacing w:line="255" w:lineRule="exact"/>
              <w:ind w:left="108"/>
              <w:rPr>
                <w:b/>
                <w:sz w:val="24"/>
              </w:rPr>
            </w:pPr>
            <w:r>
              <w:rPr>
                <w:b/>
                <w:sz w:val="24"/>
              </w:rPr>
              <w:t>Approved By:</w:t>
            </w:r>
          </w:p>
        </w:tc>
      </w:tr>
      <w:tr w:rsidR="00E9458D" w14:paraId="27DB12FB" w14:textId="77777777">
        <w:trPr>
          <w:trHeight w:val="275"/>
        </w:trPr>
        <w:tc>
          <w:tcPr>
            <w:tcW w:w="5506" w:type="dxa"/>
            <w:vMerge/>
            <w:tcBorders>
              <w:top w:val="nil"/>
            </w:tcBorders>
          </w:tcPr>
          <w:p w14:paraId="5857CD61" w14:textId="77777777" w:rsidR="00E9458D" w:rsidRDefault="00E9458D">
            <w:pPr>
              <w:rPr>
                <w:sz w:val="2"/>
                <w:szCs w:val="2"/>
              </w:rPr>
            </w:pPr>
          </w:p>
        </w:tc>
        <w:tc>
          <w:tcPr>
            <w:tcW w:w="3124" w:type="dxa"/>
          </w:tcPr>
          <w:p w14:paraId="3B6EE1D9" w14:textId="77777777" w:rsidR="00E9458D" w:rsidRDefault="005C6BD6">
            <w:pPr>
              <w:pStyle w:val="TableParagraph"/>
              <w:spacing w:line="255" w:lineRule="exact"/>
              <w:ind w:left="108"/>
              <w:rPr>
                <w:b/>
                <w:sz w:val="24"/>
              </w:rPr>
            </w:pPr>
            <w:r>
              <w:rPr>
                <w:b/>
                <w:sz w:val="24"/>
              </w:rPr>
              <w:t>Page Number: Page 2 of 2</w:t>
            </w:r>
          </w:p>
        </w:tc>
      </w:tr>
    </w:tbl>
    <w:p w14:paraId="1A73F629" w14:textId="77777777" w:rsidR="00E9458D" w:rsidRDefault="00E9458D">
      <w:pPr>
        <w:pStyle w:val="BodyText"/>
        <w:spacing w:before="2"/>
        <w:ind w:left="0" w:firstLine="0"/>
        <w:rPr>
          <w:sz w:val="16"/>
        </w:rPr>
      </w:pPr>
    </w:p>
    <w:p w14:paraId="6DB7479A" w14:textId="77777777" w:rsidR="00E9458D" w:rsidRDefault="005C6BD6">
      <w:pPr>
        <w:pStyle w:val="ListParagraph"/>
        <w:numPr>
          <w:ilvl w:val="0"/>
          <w:numId w:val="863"/>
        </w:numPr>
        <w:tabs>
          <w:tab w:val="left" w:pos="2161"/>
        </w:tabs>
        <w:spacing w:before="90"/>
        <w:ind w:right="1702"/>
        <w:rPr>
          <w:sz w:val="24"/>
        </w:rPr>
      </w:pPr>
      <w:r>
        <w:rPr>
          <w:sz w:val="24"/>
        </w:rPr>
        <w:t>designating one or more employees to be in charge during those times when the Manager/Administrator is</w:t>
      </w:r>
      <w:r>
        <w:rPr>
          <w:spacing w:val="-2"/>
          <w:sz w:val="24"/>
        </w:rPr>
        <w:t xml:space="preserve"> </w:t>
      </w:r>
      <w:r>
        <w:rPr>
          <w:sz w:val="24"/>
        </w:rPr>
        <w:t>absent;</w:t>
      </w:r>
    </w:p>
    <w:p w14:paraId="2B42CE71" w14:textId="77777777" w:rsidR="00E9458D" w:rsidRDefault="005C6BD6">
      <w:pPr>
        <w:pStyle w:val="ListParagraph"/>
        <w:numPr>
          <w:ilvl w:val="0"/>
          <w:numId w:val="863"/>
        </w:numPr>
        <w:tabs>
          <w:tab w:val="left" w:pos="2161"/>
          <w:tab w:val="left" w:pos="3526"/>
          <w:tab w:val="left" w:pos="4598"/>
          <w:tab w:val="left" w:pos="5185"/>
          <w:tab w:val="left" w:pos="6757"/>
          <w:tab w:val="left" w:pos="7744"/>
          <w:tab w:val="left" w:pos="8329"/>
          <w:tab w:val="left" w:pos="9622"/>
          <w:tab w:val="left" w:pos="10142"/>
        </w:tabs>
        <w:ind w:right="1702"/>
        <w:rPr>
          <w:sz w:val="24"/>
        </w:rPr>
      </w:pPr>
      <w:r>
        <w:rPr>
          <w:sz w:val="24"/>
        </w:rPr>
        <w:t>developing,</w:t>
      </w:r>
      <w:r>
        <w:rPr>
          <w:sz w:val="24"/>
        </w:rPr>
        <w:tab/>
        <w:t>revising,</w:t>
      </w:r>
      <w:r>
        <w:rPr>
          <w:sz w:val="24"/>
        </w:rPr>
        <w:tab/>
        <w:t>and</w:t>
      </w:r>
      <w:r>
        <w:rPr>
          <w:sz w:val="24"/>
        </w:rPr>
        <w:tab/>
        <w:t>implementing</w:t>
      </w:r>
      <w:r>
        <w:rPr>
          <w:sz w:val="24"/>
        </w:rPr>
        <w:tab/>
        <w:t>policies</w:t>
      </w:r>
      <w:r>
        <w:rPr>
          <w:sz w:val="24"/>
        </w:rPr>
        <w:tab/>
        <w:t>and</w:t>
      </w:r>
      <w:r>
        <w:rPr>
          <w:sz w:val="24"/>
        </w:rPr>
        <w:tab/>
        <w:t>procedures</w:t>
      </w:r>
      <w:r>
        <w:rPr>
          <w:sz w:val="24"/>
        </w:rPr>
        <w:tab/>
        <w:t>for</w:t>
      </w:r>
      <w:r>
        <w:rPr>
          <w:sz w:val="24"/>
        </w:rPr>
        <w:tab/>
      </w:r>
      <w:r>
        <w:rPr>
          <w:spacing w:val="-7"/>
          <w:sz w:val="24"/>
        </w:rPr>
        <w:t xml:space="preserve">the </w:t>
      </w:r>
      <w:r>
        <w:rPr>
          <w:sz w:val="24"/>
        </w:rPr>
        <w:t>administration and operation of the Agency and protection of client rights;</w:t>
      </w:r>
      <w:r>
        <w:rPr>
          <w:spacing w:val="-6"/>
          <w:sz w:val="24"/>
        </w:rPr>
        <w:t xml:space="preserve"> </w:t>
      </w:r>
      <w:r>
        <w:rPr>
          <w:sz w:val="24"/>
        </w:rPr>
        <w:t>and,</w:t>
      </w:r>
    </w:p>
    <w:p w14:paraId="3CF68351" w14:textId="77777777" w:rsidR="00E9458D" w:rsidRDefault="00E9458D">
      <w:pPr>
        <w:pStyle w:val="BodyText"/>
        <w:ind w:left="0" w:firstLine="0"/>
      </w:pPr>
    </w:p>
    <w:p w14:paraId="58189217" w14:textId="77777777" w:rsidR="00E9458D" w:rsidRDefault="005C6BD6">
      <w:pPr>
        <w:pStyle w:val="ListParagraph"/>
        <w:numPr>
          <w:ilvl w:val="0"/>
          <w:numId w:val="863"/>
        </w:numPr>
        <w:tabs>
          <w:tab w:val="left" w:pos="2161"/>
        </w:tabs>
        <w:ind w:right="1701"/>
        <w:rPr>
          <w:sz w:val="24"/>
        </w:rPr>
      </w:pPr>
      <w:r>
        <w:rPr>
          <w:sz w:val="24"/>
        </w:rPr>
        <w:t>providing an office, which is suitable and safe for staff and clients, in compliance with local zoning, building, health regulations and fire safety</w:t>
      </w:r>
      <w:r>
        <w:rPr>
          <w:spacing w:val="-4"/>
          <w:sz w:val="24"/>
        </w:rPr>
        <w:t xml:space="preserve"> </w:t>
      </w:r>
      <w:r>
        <w:rPr>
          <w:sz w:val="24"/>
        </w:rPr>
        <w:t>laws.</w:t>
      </w:r>
    </w:p>
    <w:p w14:paraId="41A96A20" w14:textId="77777777" w:rsidR="00E9458D" w:rsidRDefault="00E9458D">
      <w:pPr>
        <w:rPr>
          <w:sz w:val="24"/>
        </w:rPr>
        <w:sectPr w:rsidR="00E9458D">
          <w:pgSz w:w="12240" w:h="15840"/>
          <w:pgMar w:top="72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FA193AC" w14:textId="77777777">
        <w:trPr>
          <w:trHeight w:val="611"/>
        </w:trPr>
        <w:tc>
          <w:tcPr>
            <w:tcW w:w="5689" w:type="dxa"/>
          </w:tcPr>
          <w:p w14:paraId="1B592B70" w14:textId="77777777" w:rsidR="00E9458D" w:rsidRDefault="005C6BD6">
            <w:pPr>
              <w:pStyle w:val="TableParagraph"/>
              <w:spacing w:before="60" w:line="270" w:lineRule="atLeast"/>
              <w:ind w:right="726"/>
              <w:rPr>
                <w:b/>
                <w:sz w:val="24"/>
              </w:rPr>
            </w:pPr>
            <w:r>
              <w:rPr>
                <w:b/>
                <w:sz w:val="24"/>
              </w:rPr>
              <w:lastRenderedPageBreak/>
              <w:t>Right Accord Private Duty- Home Health Care Policies and Procedures</w:t>
            </w:r>
          </w:p>
        </w:tc>
        <w:tc>
          <w:tcPr>
            <w:tcW w:w="3168" w:type="dxa"/>
            <w:vMerge w:val="restart"/>
          </w:tcPr>
          <w:p w14:paraId="46E42B0C" w14:textId="77777777" w:rsidR="00E9458D" w:rsidRDefault="00E9458D">
            <w:pPr>
              <w:pStyle w:val="TableParagraph"/>
              <w:ind w:left="0"/>
              <w:rPr>
                <w:sz w:val="24"/>
              </w:rPr>
            </w:pPr>
          </w:p>
          <w:p w14:paraId="3A545083" w14:textId="77777777" w:rsidR="00E9458D" w:rsidRDefault="005C6BD6">
            <w:pPr>
              <w:pStyle w:val="TableParagraph"/>
              <w:ind w:left="547"/>
              <w:rPr>
                <w:sz w:val="20"/>
              </w:rPr>
            </w:pPr>
            <w:r>
              <w:rPr>
                <w:noProof/>
                <w:sz w:val="20"/>
              </w:rPr>
              <w:drawing>
                <wp:inline distT="0" distB="0" distL="0" distR="0" wp14:anchorId="7370BB0B" wp14:editId="46C493A0">
                  <wp:extent cx="1314327" cy="913542"/>
                  <wp:effectExtent l="0" t="0" r="0" b="0"/>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12" cstate="print"/>
                          <a:stretch>
                            <a:fillRect/>
                          </a:stretch>
                        </pic:blipFill>
                        <pic:spPr>
                          <a:xfrm>
                            <a:off x="0" y="0"/>
                            <a:ext cx="1314327" cy="913542"/>
                          </a:xfrm>
                          <a:prstGeom prst="rect">
                            <a:avLst/>
                          </a:prstGeom>
                        </pic:spPr>
                      </pic:pic>
                    </a:graphicData>
                  </a:graphic>
                </wp:inline>
              </w:drawing>
            </w:r>
          </w:p>
        </w:tc>
      </w:tr>
      <w:tr w:rsidR="00E9458D" w14:paraId="702CF017" w14:textId="77777777">
        <w:trPr>
          <w:trHeight w:val="1094"/>
        </w:trPr>
        <w:tc>
          <w:tcPr>
            <w:tcW w:w="5689" w:type="dxa"/>
          </w:tcPr>
          <w:p w14:paraId="04AAFE69" w14:textId="77777777" w:rsidR="00E9458D" w:rsidRDefault="00E9458D">
            <w:pPr>
              <w:pStyle w:val="TableParagraph"/>
              <w:spacing w:before="1"/>
              <w:ind w:left="0"/>
              <w:rPr>
                <w:sz w:val="24"/>
              </w:rPr>
            </w:pPr>
          </w:p>
          <w:p w14:paraId="2EEEBC37"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17B75B0E" w14:textId="77777777" w:rsidR="00E9458D" w:rsidRDefault="00E9458D">
            <w:pPr>
              <w:rPr>
                <w:sz w:val="2"/>
                <w:szCs w:val="2"/>
              </w:rPr>
            </w:pPr>
          </w:p>
        </w:tc>
      </w:tr>
      <w:tr w:rsidR="00E9458D" w14:paraId="1371025E" w14:textId="77777777">
        <w:trPr>
          <w:trHeight w:val="276"/>
        </w:trPr>
        <w:tc>
          <w:tcPr>
            <w:tcW w:w="5689" w:type="dxa"/>
            <w:vMerge w:val="restart"/>
          </w:tcPr>
          <w:p w14:paraId="0703918E" w14:textId="77777777" w:rsidR="00E9458D" w:rsidRDefault="00E9458D">
            <w:pPr>
              <w:pStyle w:val="TableParagraph"/>
              <w:spacing w:before="1"/>
              <w:ind w:left="0"/>
              <w:rPr>
                <w:sz w:val="24"/>
              </w:rPr>
            </w:pPr>
          </w:p>
          <w:p w14:paraId="2EF396FB"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Organizational Structure</w:t>
            </w:r>
          </w:p>
        </w:tc>
        <w:tc>
          <w:tcPr>
            <w:tcW w:w="3168" w:type="dxa"/>
          </w:tcPr>
          <w:p w14:paraId="51F3DCF8" w14:textId="77777777" w:rsidR="00E9458D" w:rsidRDefault="005C6BD6">
            <w:pPr>
              <w:pStyle w:val="TableParagraph"/>
              <w:spacing w:before="1" w:line="255" w:lineRule="exact"/>
              <w:rPr>
                <w:b/>
                <w:sz w:val="24"/>
              </w:rPr>
            </w:pPr>
            <w:r>
              <w:rPr>
                <w:b/>
                <w:sz w:val="24"/>
              </w:rPr>
              <w:t>Policy Number:</w:t>
            </w:r>
            <w:r>
              <w:rPr>
                <w:b/>
                <w:spacing w:val="59"/>
                <w:sz w:val="24"/>
              </w:rPr>
              <w:t xml:space="preserve"> </w:t>
            </w:r>
            <w:r>
              <w:rPr>
                <w:b/>
                <w:sz w:val="24"/>
              </w:rPr>
              <w:t>1.30</w:t>
            </w:r>
          </w:p>
        </w:tc>
      </w:tr>
      <w:tr w:rsidR="00E9458D" w14:paraId="1426B53A" w14:textId="77777777">
        <w:trPr>
          <w:trHeight w:val="275"/>
        </w:trPr>
        <w:tc>
          <w:tcPr>
            <w:tcW w:w="5689" w:type="dxa"/>
            <w:vMerge/>
            <w:tcBorders>
              <w:top w:val="nil"/>
            </w:tcBorders>
          </w:tcPr>
          <w:p w14:paraId="717495AE" w14:textId="77777777" w:rsidR="00E9458D" w:rsidRDefault="00E9458D">
            <w:pPr>
              <w:rPr>
                <w:sz w:val="2"/>
                <w:szCs w:val="2"/>
              </w:rPr>
            </w:pPr>
          </w:p>
        </w:tc>
        <w:tc>
          <w:tcPr>
            <w:tcW w:w="3168" w:type="dxa"/>
          </w:tcPr>
          <w:p w14:paraId="209F23A2" w14:textId="77777777" w:rsidR="00E9458D" w:rsidRDefault="005C6BD6">
            <w:pPr>
              <w:pStyle w:val="TableParagraph"/>
              <w:spacing w:line="255" w:lineRule="exact"/>
              <w:rPr>
                <w:b/>
                <w:sz w:val="24"/>
              </w:rPr>
            </w:pPr>
            <w:r>
              <w:rPr>
                <w:b/>
                <w:sz w:val="24"/>
              </w:rPr>
              <w:t>Effective Date:</w:t>
            </w:r>
          </w:p>
        </w:tc>
      </w:tr>
      <w:tr w:rsidR="00E9458D" w14:paraId="39349CC9" w14:textId="77777777">
        <w:trPr>
          <w:trHeight w:val="275"/>
        </w:trPr>
        <w:tc>
          <w:tcPr>
            <w:tcW w:w="5689" w:type="dxa"/>
            <w:vMerge/>
            <w:tcBorders>
              <w:top w:val="nil"/>
            </w:tcBorders>
          </w:tcPr>
          <w:p w14:paraId="2C032E77" w14:textId="77777777" w:rsidR="00E9458D" w:rsidRDefault="00E9458D">
            <w:pPr>
              <w:rPr>
                <w:sz w:val="2"/>
                <w:szCs w:val="2"/>
              </w:rPr>
            </w:pPr>
          </w:p>
        </w:tc>
        <w:tc>
          <w:tcPr>
            <w:tcW w:w="3168" w:type="dxa"/>
          </w:tcPr>
          <w:p w14:paraId="111A4E25" w14:textId="77777777" w:rsidR="00E9458D" w:rsidRDefault="005C6BD6">
            <w:pPr>
              <w:pStyle w:val="TableParagraph"/>
              <w:spacing w:line="255" w:lineRule="exact"/>
              <w:rPr>
                <w:b/>
                <w:sz w:val="24"/>
              </w:rPr>
            </w:pPr>
            <w:r>
              <w:rPr>
                <w:b/>
                <w:sz w:val="24"/>
              </w:rPr>
              <w:t>Revision Date:</w:t>
            </w:r>
          </w:p>
        </w:tc>
      </w:tr>
      <w:tr w:rsidR="00E9458D" w14:paraId="2489A17C" w14:textId="77777777">
        <w:trPr>
          <w:trHeight w:val="276"/>
        </w:trPr>
        <w:tc>
          <w:tcPr>
            <w:tcW w:w="5689" w:type="dxa"/>
            <w:vMerge/>
            <w:tcBorders>
              <w:top w:val="nil"/>
            </w:tcBorders>
          </w:tcPr>
          <w:p w14:paraId="326F9F77" w14:textId="77777777" w:rsidR="00E9458D" w:rsidRDefault="00E9458D">
            <w:pPr>
              <w:rPr>
                <w:sz w:val="2"/>
                <w:szCs w:val="2"/>
              </w:rPr>
            </w:pPr>
          </w:p>
        </w:tc>
        <w:tc>
          <w:tcPr>
            <w:tcW w:w="3168" w:type="dxa"/>
          </w:tcPr>
          <w:p w14:paraId="7F4566E7" w14:textId="77777777" w:rsidR="00E9458D" w:rsidRDefault="005C6BD6">
            <w:pPr>
              <w:pStyle w:val="TableParagraph"/>
              <w:spacing w:before="1" w:line="255" w:lineRule="exact"/>
              <w:rPr>
                <w:b/>
                <w:sz w:val="24"/>
              </w:rPr>
            </w:pPr>
            <w:r>
              <w:rPr>
                <w:b/>
                <w:sz w:val="24"/>
              </w:rPr>
              <w:t>Approved By:</w:t>
            </w:r>
          </w:p>
        </w:tc>
      </w:tr>
      <w:tr w:rsidR="00E9458D" w14:paraId="06D4BD4F" w14:textId="77777777">
        <w:trPr>
          <w:trHeight w:val="275"/>
        </w:trPr>
        <w:tc>
          <w:tcPr>
            <w:tcW w:w="5689" w:type="dxa"/>
            <w:vMerge/>
            <w:tcBorders>
              <w:top w:val="nil"/>
            </w:tcBorders>
          </w:tcPr>
          <w:p w14:paraId="4F04C55F" w14:textId="77777777" w:rsidR="00E9458D" w:rsidRDefault="00E9458D">
            <w:pPr>
              <w:rPr>
                <w:sz w:val="2"/>
                <w:szCs w:val="2"/>
              </w:rPr>
            </w:pPr>
          </w:p>
        </w:tc>
        <w:tc>
          <w:tcPr>
            <w:tcW w:w="3168" w:type="dxa"/>
          </w:tcPr>
          <w:p w14:paraId="0514B79D" w14:textId="77777777" w:rsidR="00E9458D" w:rsidRDefault="005C6BD6">
            <w:pPr>
              <w:pStyle w:val="TableParagraph"/>
              <w:spacing w:line="255" w:lineRule="exact"/>
              <w:rPr>
                <w:b/>
                <w:sz w:val="24"/>
              </w:rPr>
            </w:pPr>
            <w:r>
              <w:rPr>
                <w:b/>
                <w:sz w:val="24"/>
              </w:rPr>
              <w:t>Page Number: Page 1 of 2</w:t>
            </w:r>
          </w:p>
        </w:tc>
      </w:tr>
    </w:tbl>
    <w:p w14:paraId="2A6F26D0" w14:textId="77777777" w:rsidR="00E9458D" w:rsidRDefault="00E9458D">
      <w:pPr>
        <w:pStyle w:val="BodyText"/>
        <w:ind w:left="0" w:firstLine="0"/>
        <w:rPr>
          <w:sz w:val="16"/>
        </w:rPr>
      </w:pPr>
    </w:p>
    <w:p w14:paraId="0530CC5D" w14:textId="77777777" w:rsidR="00E9458D" w:rsidRDefault="005C6BD6">
      <w:pPr>
        <w:pStyle w:val="Heading2"/>
        <w:spacing w:before="92"/>
        <w:rPr>
          <w:rFonts w:ascii="Arial"/>
        </w:rPr>
      </w:pPr>
      <w:bookmarkStart w:id="2" w:name="_bookmark2"/>
      <w:bookmarkEnd w:id="2"/>
      <w:r>
        <w:rPr>
          <w:rFonts w:ascii="Arial"/>
        </w:rPr>
        <w:t>Organizational Structure</w:t>
      </w:r>
    </w:p>
    <w:p w14:paraId="3C1CB43F" w14:textId="77777777" w:rsidR="00E9458D" w:rsidRDefault="00E9458D">
      <w:pPr>
        <w:pStyle w:val="BodyText"/>
        <w:ind w:left="0" w:firstLine="0"/>
        <w:rPr>
          <w:rFonts w:ascii="Arial"/>
          <w:b/>
          <w:sz w:val="36"/>
        </w:rPr>
      </w:pPr>
    </w:p>
    <w:p w14:paraId="343BB206" w14:textId="77777777" w:rsidR="00E9458D" w:rsidRDefault="005C6BD6">
      <w:pPr>
        <w:ind w:left="1800"/>
        <w:rPr>
          <w:b/>
          <w:sz w:val="24"/>
        </w:rPr>
      </w:pPr>
      <w:r>
        <w:rPr>
          <w:b/>
          <w:sz w:val="24"/>
        </w:rPr>
        <w:t>PURPOSE</w:t>
      </w:r>
    </w:p>
    <w:p w14:paraId="7129618D" w14:textId="77777777" w:rsidR="00E9458D" w:rsidRDefault="005C6BD6">
      <w:pPr>
        <w:pStyle w:val="ListParagraph"/>
        <w:numPr>
          <w:ilvl w:val="0"/>
          <w:numId w:val="862"/>
        </w:numPr>
        <w:tabs>
          <w:tab w:val="left" w:pos="2085"/>
        </w:tabs>
        <w:rPr>
          <w:sz w:val="24"/>
        </w:rPr>
      </w:pPr>
      <w:r>
        <w:rPr>
          <w:sz w:val="24"/>
        </w:rPr>
        <w:t>To establish how the Agency will</w:t>
      </w:r>
      <w:r>
        <w:rPr>
          <w:spacing w:val="-2"/>
          <w:sz w:val="24"/>
        </w:rPr>
        <w:t xml:space="preserve"> </w:t>
      </w:r>
      <w:r>
        <w:rPr>
          <w:sz w:val="24"/>
        </w:rPr>
        <w:t>operate.</w:t>
      </w:r>
    </w:p>
    <w:p w14:paraId="5B90421A" w14:textId="77777777" w:rsidR="00E9458D" w:rsidRDefault="005C6BD6">
      <w:pPr>
        <w:pStyle w:val="ListParagraph"/>
        <w:numPr>
          <w:ilvl w:val="0"/>
          <w:numId w:val="862"/>
        </w:numPr>
        <w:tabs>
          <w:tab w:val="left" w:pos="2085"/>
        </w:tabs>
        <w:rPr>
          <w:sz w:val="24"/>
        </w:rPr>
      </w:pPr>
      <w:r>
        <w:rPr>
          <w:sz w:val="24"/>
        </w:rPr>
        <w:t>To assist the Agency, obtain its goals to allow for future</w:t>
      </w:r>
      <w:r>
        <w:rPr>
          <w:spacing w:val="-4"/>
          <w:sz w:val="24"/>
        </w:rPr>
        <w:t xml:space="preserve"> </w:t>
      </w:r>
      <w:r>
        <w:rPr>
          <w:sz w:val="24"/>
        </w:rPr>
        <w:t>growth.</w:t>
      </w:r>
    </w:p>
    <w:p w14:paraId="4844BE3B" w14:textId="77777777" w:rsidR="00E9458D" w:rsidRDefault="005C6BD6">
      <w:pPr>
        <w:pStyle w:val="ListParagraph"/>
        <w:numPr>
          <w:ilvl w:val="0"/>
          <w:numId w:val="862"/>
        </w:numPr>
        <w:tabs>
          <w:tab w:val="left" w:pos="2085"/>
        </w:tabs>
        <w:ind w:right="1702"/>
        <w:rPr>
          <w:sz w:val="24"/>
        </w:rPr>
      </w:pPr>
      <w:r>
        <w:rPr>
          <w:sz w:val="24"/>
        </w:rPr>
        <w:t>To ensure there are clear lines of authority, responsibility and accountability in the administration and delivery of Agency services in the</w:t>
      </w:r>
      <w:r>
        <w:rPr>
          <w:spacing w:val="-4"/>
          <w:sz w:val="24"/>
        </w:rPr>
        <w:t xml:space="preserve"> </w:t>
      </w:r>
      <w:r>
        <w:rPr>
          <w:sz w:val="24"/>
        </w:rPr>
        <w:t>community.</w:t>
      </w:r>
    </w:p>
    <w:p w14:paraId="1042AEA9" w14:textId="77777777" w:rsidR="00E9458D" w:rsidRDefault="00E9458D">
      <w:pPr>
        <w:pStyle w:val="BodyText"/>
        <w:ind w:left="0" w:firstLine="0"/>
      </w:pPr>
    </w:p>
    <w:p w14:paraId="693338F9" w14:textId="77777777" w:rsidR="00E9458D" w:rsidRDefault="005C6BD6">
      <w:pPr>
        <w:pStyle w:val="Heading2"/>
      </w:pPr>
      <w:r>
        <w:t>DEFINITION</w:t>
      </w:r>
    </w:p>
    <w:p w14:paraId="6D1D8F68" w14:textId="77777777" w:rsidR="00E9458D" w:rsidRDefault="005C6BD6">
      <w:pPr>
        <w:ind w:left="1800"/>
        <w:jc w:val="both"/>
        <w:rPr>
          <w:b/>
          <w:sz w:val="24"/>
        </w:rPr>
      </w:pPr>
      <w:r>
        <w:rPr>
          <w:b/>
          <w:sz w:val="24"/>
        </w:rPr>
        <w:t>1. Organizational Structure</w:t>
      </w:r>
    </w:p>
    <w:p w14:paraId="221378A7" w14:textId="77777777" w:rsidR="00E9458D" w:rsidRDefault="005C6BD6">
      <w:pPr>
        <w:pStyle w:val="BodyText"/>
        <w:ind w:left="2226" w:right="1698" w:firstLine="0"/>
        <w:jc w:val="both"/>
      </w:pPr>
      <w:r>
        <w:t>An Organizational structure is a system used to define the hierarchy within an organization. It identifies each job, its function and where it reports to within the organization. The structure is illustrated using an Organizational Chart.</w:t>
      </w:r>
    </w:p>
    <w:p w14:paraId="6008597C" w14:textId="77777777" w:rsidR="00E9458D" w:rsidRDefault="00E9458D">
      <w:pPr>
        <w:pStyle w:val="BodyText"/>
        <w:spacing w:before="1"/>
        <w:ind w:left="0" w:firstLine="0"/>
      </w:pPr>
    </w:p>
    <w:p w14:paraId="3B5DDA71" w14:textId="77777777" w:rsidR="00E9458D" w:rsidRDefault="005C6BD6">
      <w:pPr>
        <w:pStyle w:val="Heading2"/>
      </w:pPr>
      <w:r>
        <w:t>POLICY</w:t>
      </w:r>
    </w:p>
    <w:p w14:paraId="1A91E636" w14:textId="77777777" w:rsidR="00E9458D" w:rsidRDefault="005C6BD6">
      <w:pPr>
        <w:pStyle w:val="BodyText"/>
        <w:ind w:left="1800" w:right="1701" w:firstLine="0"/>
      </w:pPr>
      <w:r>
        <w:t>Right Accord Private Duty- Home Health Care has an organizational structure, which clearly defines the responsibilities, accountability and relationships of all its employees.</w:t>
      </w:r>
    </w:p>
    <w:p w14:paraId="6A397231" w14:textId="77777777" w:rsidR="00E9458D" w:rsidRDefault="00E9458D">
      <w:pPr>
        <w:pStyle w:val="BodyText"/>
        <w:ind w:left="0" w:firstLine="0"/>
      </w:pPr>
    </w:p>
    <w:p w14:paraId="38DEB411" w14:textId="77777777" w:rsidR="00E9458D" w:rsidRDefault="005C6BD6">
      <w:pPr>
        <w:pStyle w:val="Heading2"/>
      </w:pPr>
      <w:r>
        <w:t>PROCEDURES</w:t>
      </w:r>
    </w:p>
    <w:p w14:paraId="52AECA17" w14:textId="77777777" w:rsidR="00E9458D" w:rsidRDefault="005C6BD6">
      <w:pPr>
        <w:pStyle w:val="ListParagraph"/>
        <w:numPr>
          <w:ilvl w:val="0"/>
          <w:numId w:val="861"/>
        </w:numPr>
        <w:tabs>
          <w:tab w:val="left" w:pos="2161"/>
        </w:tabs>
        <w:ind w:right="1700"/>
        <w:rPr>
          <w:sz w:val="24"/>
        </w:rPr>
      </w:pPr>
      <w:r>
        <w:rPr>
          <w:sz w:val="24"/>
        </w:rPr>
        <w:t>During orientation, and via ongoing, as-needed training, thorough explanations shall be given on:</w:t>
      </w:r>
    </w:p>
    <w:p w14:paraId="168BAD00" w14:textId="77777777" w:rsidR="00E9458D" w:rsidRDefault="005C6BD6">
      <w:pPr>
        <w:pStyle w:val="ListParagraph"/>
        <w:numPr>
          <w:ilvl w:val="1"/>
          <w:numId w:val="861"/>
        </w:numPr>
        <w:tabs>
          <w:tab w:val="left" w:pos="2521"/>
        </w:tabs>
        <w:ind w:hanging="361"/>
        <w:rPr>
          <w:sz w:val="24"/>
        </w:rPr>
      </w:pPr>
      <w:r>
        <w:rPr>
          <w:sz w:val="24"/>
        </w:rPr>
        <w:t>the Agency’s organizational</w:t>
      </w:r>
      <w:r>
        <w:rPr>
          <w:spacing w:val="-1"/>
          <w:sz w:val="24"/>
        </w:rPr>
        <w:t xml:space="preserve"> </w:t>
      </w:r>
      <w:r>
        <w:rPr>
          <w:sz w:val="24"/>
        </w:rPr>
        <w:t>structure;</w:t>
      </w:r>
    </w:p>
    <w:p w14:paraId="077887E9" w14:textId="77777777" w:rsidR="00E9458D" w:rsidRDefault="005C6BD6">
      <w:pPr>
        <w:pStyle w:val="ListParagraph"/>
        <w:numPr>
          <w:ilvl w:val="1"/>
          <w:numId w:val="861"/>
        </w:numPr>
        <w:tabs>
          <w:tab w:val="left" w:pos="2521"/>
        </w:tabs>
        <w:ind w:hanging="361"/>
        <w:rPr>
          <w:sz w:val="24"/>
        </w:rPr>
      </w:pPr>
      <w:r>
        <w:rPr>
          <w:sz w:val="24"/>
        </w:rPr>
        <w:t>the roles and responsibilities of all its</w:t>
      </w:r>
      <w:r>
        <w:rPr>
          <w:spacing w:val="-2"/>
          <w:sz w:val="24"/>
        </w:rPr>
        <w:t xml:space="preserve"> </w:t>
      </w:r>
      <w:r>
        <w:rPr>
          <w:sz w:val="24"/>
        </w:rPr>
        <w:t>employees;</w:t>
      </w:r>
    </w:p>
    <w:p w14:paraId="36029DE2" w14:textId="77777777" w:rsidR="00E9458D" w:rsidRDefault="005C6BD6">
      <w:pPr>
        <w:pStyle w:val="ListParagraph"/>
        <w:numPr>
          <w:ilvl w:val="1"/>
          <w:numId w:val="861"/>
        </w:numPr>
        <w:tabs>
          <w:tab w:val="left" w:pos="2521"/>
        </w:tabs>
        <w:ind w:hanging="361"/>
        <w:rPr>
          <w:sz w:val="24"/>
        </w:rPr>
      </w:pPr>
      <w:r>
        <w:rPr>
          <w:sz w:val="24"/>
        </w:rPr>
        <w:t>the lines of communication;</w:t>
      </w:r>
      <w:r>
        <w:rPr>
          <w:spacing w:val="-2"/>
          <w:sz w:val="24"/>
        </w:rPr>
        <w:t xml:space="preserve"> </w:t>
      </w:r>
      <w:r>
        <w:rPr>
          <w:sz w:val="24"/>
        </w:rPr>
        <w:t>and,</w:t>
      </w:r>
    </w:p>
    <w:p w14:paraId="1D6FAF56" w14:textId="77777777" w:rsidR="00E9458D" w:rsidRDefault="005C6BD6">
      <w:pPr>
        <w:pStyle w:val="ListParagraph"/>
        <w:numPr>
          <w:ilvl w:val="1"/>
          <w:numId w:val="861"/>
        </w:numPr>
        <w:tabs>
          <w:tab w:val="left" w:pos="2521"/>
        </w:tabs>
        <w:ind w:hanging="361"/>
        <w:rPr>
          <w:sz w:val="24"/>
        </w:rPr>
      </w:pPr>
      <w:r>
        <w:rPr>
          <w:sz w:val="24"/>
        </w:rPr>
        <w:t>who to consult on specific</w:t>
      </w:r>
      <w:r>
        <w:rPr>
          <w:spacing w:val="-1"/>
          <w:sz w:val="24"/>
        </w:rPr>
        <w:t xml:space="preserve"> </w:t>
      </w:r>
      <w:r>
        <w:rPr>
          <w:sz w:val="24"/>
        </w:rPr>
        <w:t>issues.</w:t>
      </w:r>
    </w:p>
    <w:p w14:paraId="60A62D9D" w14:textId="77777777" w:rsidR="00E9458D" w:rsidRDefault="005C6BD6">
      <w:pPr>
        <w:pStyle w:val="ListParagraph"/>
        <w:numPr>
          <w:ilvl w:val="0"/>
          <w:numId w:val="861"/>
        </w:numPr>
        <w:tabs>
          <w:tab w:val="left" w:pos="2161"/>
        </w:tabs>
        <w:ind w:right="1701"/>
        <w:jc w:val="both"/>
        <w:rPr>
          <w:sz w:val="24"/>
        </w:rPr>
      </w:pPr>
      <w:r>
        <w:rPr>
          <w:sz w:val="24"/>
        </w:rPr>
        <w:t>Whenever there is a change in any reporting process or in the organizational structure, staff shall be informed of the change</w:t>
      </w:r>
      <w:r>
        <w:rPr>
          <w:spacing w:val="-4"/>
          <w:sz w:val="24"/>
        </w:rPr>
        <w:t xml:space="preserve"> </w:t>
      </w:r>
      <w:r>
        <w:rPr>
          <w:sz w:val="24"/>
        </w:rPr>
        <w:t>immediately.</w:t>
      </w:r>
    </w:p>
    <w:p w14:paraId="6230C2CA" w14:textId="77777777" w:rsidR="00E9458D" w:rsidRDefault="005C6BD6">
      <w:pPr>
        <w:pStyle w:val="ListParagraph"/>
        <w:numPr>
          <w:ilvl w:val="0"/>
          <w:numId w:val="861"/>
        </w:numPr>
        <w:tabs>
          <w:tab w:val="left" w:pos="2161"/>
        </w:tabs>
        <w:ind w:right="1701"/>
        <w:jc w:val="both"/>
        <w:rPr>
          <w:sz w:val="24"/>
        </w:rPr>
      </w:pPr>
      <w:r>
        <w:rPr>
          <w:sz w:val="24"/>
        </w:rPr>
        <w:t xml:space="preserve">The Agency’s </w:t>
      </w:r>
      <w:r>
        <w:rPr>
          <w:i/>
          <w:sz w:val="24"/>
        </w:rPr>
        <w:t xml:space="preserve">Organizational Chart </w:t>
      </w:r>
      <w:r>
        <w:rPr>
          <w:sz w:val="24"/>
        </w:rPr>
        <w:t>shall be used to define relationships and lines of authority within the</w:t>
      </w:r>
      <w:r>
        <w:rPr>
          <w:spacing w:val="-1"/>
          <w:sz w:val="24"/>
        </w:rPr>
        <w:t xml:space="preserve"> </w:t>
      </w:r>
      <w:r>
        <w:rPr>
          <w:sz w:val="24"/>
        </w:rPr>
        <w:t>Agency.</w:t>
      </w:r>
    </w:p>
    <w:p w14:paraId="03ADA8A9" w14:textId="77777777" w:rsidR="00E9458D" w:rsidRDefault="005C6BD6">
      <w:pPr>
        <w:pStyle w:val="ListParagraph"/>
        <w:numPr>
          <w:ilvl w:val="0"/>
          <w:numId w:val="861"/>
        </w:numPr>
        <w:tabs>
          <w:tab w:val="left" w:pos="2161"/>
        </w:tabs>
        <w:ind w:right="1701"/>
        <w:jc w:val="both"/>
        <w:rPr>
          <w:sz w:val="24"/>
        </w:rPr>
      </w:pPr>
      <w:r>
        <w:rPr>
          <w:sz w:val="24"/>
        </w:rPr>
        <w:t>Job descriptions shall be developed for all Agency positions, which shall include an explanation of reporting relationships, authorities and</w:t>
      </w:r>
      <w:r>
        <w:rPr>
          <w:spacing w:val="-4"/>
          <w:sz w:val="24"/>
        </w:rPr>
        <w:t xml:space="preserve"> </w:t>
      </w:r>
      <w:r>
        <w:rPr>
          <w:sz w:val="24"/>
        </w:rPr>
        <w:t>accountabilities.</w:t>
      </w:r>
    </w:p>
    <w:p w14:paraId="382C16BD" w14:textId="77777777" w:rsidR="00E9458D" w:rsidRDefault="005C6BD6">
      <w:pPr>
        <w:pStyle w:val="ListParagraph"/>
        <w:numPr>
          <w:ilvl w:val="0"/>
          <w:numId w:val="861"/>
        </w:numPr>
        <w:tabs>
          <w:tab w:val="left" w:pos="2161"/>
        </w:tabs>
        <w:ind w:right="1701"/>
        <w:jc w:val="both"/>
        <w:rPr>
          <w:sz w:val="24"/>
        </w:rPr>
      </w:pPr>
      <w:r>
        <w:rPr>
          <w:sz w:val="24"/>
        </w:rPr>
        <w:t>Contracted workers (if applicable) shall be informed of, and understand, the structure and reporting</w:t>
      </w:r>
      <w:r>
        <w:rPr>
          <w:spacing w:val="-1"/>
          <w:sz w:val="24"/>
        </w:rPr>
        <w:t xml:space="preserve"> </w:t>
      </w:r>
      <w:r>
        <w:rPr>
          <w:sz w:val="24"/>
        </w:rPr>
        <w:t>processes.</w:t>
      </w:r>
    </w:p>
    <w:p w14:paraId="0E71251C" w14:textId="77777777" w:rsidR="00E9458D" w:rsidRDefault="005C6BD6">
      <w:pPr>
        <w:pStyle w:val="ListParagraph"/>
        <w:numPr>
          <w:ilvl w:val="0"/>
          <w:numId w:val="861"/>
        </w:numPr>
        <w:tabs>
          <w:tab w:val="left" w:pos="2161"/>
        </w:tabs>
        <w:ind w:right="1700"/>
        <w:jc w:val="both"/>
        <w:rPr>
          <w:sz w:val="24"/>
        </w:rPr>
      </w:pPr>
      <w:r>
        <w:rPr>
          <w:sz w:val="24"/>
        </w:rPr>
        <w:t>Specific positions, within the Agency’s organizational structure, have responsibility and accountability, which shall be clearly understood by all employees. These specific positions have responsibilities and accountabilities</w:t>
      </w:r>
      <w:r>
        <w:rPr>
          <w:spacing w:val="-2"/>
          <w:sz w:val="24"/>
        </w:rPr>
        <w:t xml:space="preserve"> </w:t>
      </w:r>
      <w:r>
        <w:rPr>
          <w:sz w:val="24"/>
        </w:rPr>
        <w:t>for:</w:t>
      </w:r>
    </w:p>
    <w:p w14:paraId="25A94B7C" w14:textId="77777777" w:rsidR="00E9458D" w:rsidRDefault="00E9458D">
      <w:pPr>
        <w:jc w:val="both"/>
        <w:rPr>
          <w:sz w:val="24"/>
        </w:rPr>
        <w:sectPr w:rsidR="00E9458D">
          <w:pgSz w:w="12240" w:h="15840"/>
          <w:pgMar w:top="72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D937C3D" w14:textId="77777777">
        <w:trPr>
          <w:trHeight w:val="611"/>
        </w:trPr>
        <w:tc>
          <w:tcPr>
            <w:tcW w:w="5689" w:type="dxa"/>
          </w:tcPr>
          <w:p w14:paraId="6AC1A33E" w14:textId="77777777" w:rsidR="00E9458D" w:rsidRDefault="005C6BD6">
            <w:pPr>
              <w:pStyle w:val="TableParagraph"/>
              <w:spacing w:before="60" w:line="270" w:lineRule="atLeast"/>
              <w:ind w:right="726"/>
              <w:rPr>
                <w:b/>
                <w:sz w:val="24"/>
              </w:rPr>
            </w:pPr>
            <w:r>
              <w:rPr>
                <w:b/>
                <w:sz w:val="24"/>
              </w:rPr>
              <w:lastRenderedPageBreak/>
              <w:t>Right Accord Private Duty- Home Health Care Policies and Procedures</w:t>
            </w:r>
          </w:p>
        </w:tc>
        <w:tc>
          <w:tcPr>
            <w:tcW w:w="3168" w:type="dxa"/>
            <w:vMerge w:val="restart"/>
          </w:tcPr>
          <w:p w14:paraId="21A08181" w14:textId="77777777" w:rsidR="00E9458D" w:rsidRDefault="00E9458D">
            <w:pPr>
              <w:pStyle w:val="TableParagraph"/>
              <w:ind w:left="0"/>
              <w:rPr>
                <w:sz w:val="24"/>
              </w:rPr>
            </w:pPr>
          </w:p>
          <w:p w14:paraId="2594EEA2" w14:textId="77777777" w:rsidR="00E9458D" w:rsidRDefault="005C6BD6">
            <w:pPr>
              <w:pStyle w:val="TableParagraph"/>
              <w:ind w:left="547"/>
              <w:rPr>
                <w:sz w:val="20"/>
              </w:rPr>
            </w:pPr>
            <w:r>
              <w:rPr>
                <w:noProof/>
                <w:sz w:val="20"/>
              </w:rPr>
              <w:drawing>
                <wp:inline distT="0" distB="0" distL="0" distR="0" wp14:anchorId="7E603A10" wp14:editId="4CA068F4">
                  <wp:extent cx="1314327" cy="913542"/>
                  <wp:effectExtent l="0" t="0" r="0" b="0"/>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pic:cNvPicPr/>
                        </pic:nvPicPr>
                        <pic:blipFill>
                          <a:blip r:embed="rId12" cstate="print"/>
                          <a:stretch>
                            <a:fillRect/>
                          </a:stretch>
                        </pic:blipFill>
                        <pic:spPr>
                          <a:xfrm>
                            <a:off x="0" y="0"/>
                            <a:ext cx="1314327" cy="913542"/>
                          </a:xfrm>
                          <a:prstGeom prst="rect">
                            <a:avLst/>
                          </a:prstGeom>
                        </pic:spPr>
                      </pic:pic>
                    </a:graphicData>
                  </a:graphic>
                </wp:inline>
              </w:drawing>
            </w:r>
          </w:p>
        </w:tc>
      </w:tr>
      <w:tr w:rsidR="00E9458D" w14:paraId="0A4A92F3" w14:textId="77777777">
        <w:trPr>
          <w:trHeight w:val="1094"/>
        </w:trPr>
        <w:tc>
          <w:tcPr>
            <w:tcW w:w="5689" w:type="dxa"/>
          </w:tcPr>
          <w:p w14:paraId="7E12239F" w14:textId="77777777" w:rsidR="00E9458D" w:rsidRDefault="00E9458D">
            <w:pPr>
              <w:pStyle w:val="TableParagraph"/>
              <w:spacing w:before="1"/>
              <w:ind w:left="0"/>
              <w:rPr>
                <w:sz w:val="24"/>
              </w:rPr>
            </w:pPr>
          </w:p>
          <w:p w14:paraId="18ED8772"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6B71DD7A" w14:textId="77777777" w:rsidR="00E9458D" w:rsidRDefault="00E9458D">
            <w:pPr>
              <w:rPr>
                <w:sz w:val="2"/>
                <w:szCs w:val="2"/>
              </w:rPr>
            </w:pPr>
          </w:p>
        </w:tc>
      </w:tr>
      <w:tr w:rsidR="00E9458D" w14:paraId="100AA384" w14:textId="77777777">
        <w:trPr>
          <w:trHeight w:val="276"/>
        </w:trPr>
        <w:tc>
          <w:tcPr>
            <w:tcW w:w="5689" w:type="dxa"/>
            <w:vMerge w:val="restart"/>
          </w:tcPr>
          <w:p w14:paraId="69F4310B" w14:textId="77777777" w:rsidR="00E9458D" w:rsidRDefault="00E9458D">
            <w:pPr>
              <w:pStyle w:val="TableParagraph"/>
              <w:spacing w:before="1"/>
              <w:ind w:left="0"/>
              <w:rPr>
                <w:sz w:val="24"/>
              </w:rPr>
            </w:pPr>
          </w:p>
          <w:p w14:paraId="580A58BF"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Organizational Structure</w:t>
            </w:r>
          </w:p>
        </w:tc>
        <w:tc>
          <w:tcPr>
            <w:tcW w:w="3168" w:type="dxa"/>
          </w:tcPr>
          <w:p w14:paraId="1FFB8ADA" w14:textId="77777777" w:rsidR="00E9458D" w:rsidRDefault="005C6BD6">
            <w:pPr>
              <w:pStyle w:val="TableParagraph"/>
              <w:spacing w:before="1" w:line="255" w:lineRule="exact"/>
              <w:rPr>
                <w:b/>
                <w:sz w:val="24"/>
              </w:rPr>
            </w:pPr>
            <w:r>
              <w:rPr>
                <w:b/>
                <w:sz w:val="24"/>
              </w:rPr>
              <w:t>Policy Number:</w:t>
            </w:r>
            <w:r>
              <w:rPr>
                <w:b/>
                <w:spacing w:val="59"/>
                <w:sz w:val="24"/>
              </w:rPr>
              <w:t xml:space="preserve"> </w:t>
            </w:r>
            <w:r>
              <w:rPr>
                <w:b/>
                <w:sz w:val="24"/>
              </w:rPr>
              <w:t>1.30</w:t>
            </w:r>
          </w:p>
        </w:tc>
      </w:tr>
      <w:tr w:rsidR="00E9458D" w14:paraId="7649CD3F" w14:textId="77777777">
        <w:trPr>
          <w:trHeight w:val="275"/>
        </w:trPr>
        <w:tc>
          <w:tcPr>
            <w:tcW w:w="5689" w:type="dxa"/>
            <w:vMerge/>
            <w:tcBorders>
              <w:top w:val="nil"/>
            </w:tcBorders>
          </w:tcPr>
          <w:p w14:paraId="032FBC06" w14:textId="77777777" w:rsidR="00E9458D" w:rsidRDefault="00E9458D">
            <w:pPr>
              <w:rPr>
                <w:sz w:val="2"/>
                <w:szCs w:val="2"/>
              </w:rPr>
            </w:pPr>
          </w:p>
        </w:tc>
        <w:tc>
          <w:tcPr>
            <w:tcW w:w="3168" w:type="dxa"/>
          </w:tcPr>
          <w:p w14:paraId="594CE714" w14:textId="77777777" w:rsidR="00E9458D" w:rsidRDefault="005C6BD6">
            <w:pPr>
              <w:pStyle w:val="TableParagraph"/>
              <w:spacing w:line="255" w:lineRule="exact"/>
              <w:rPr>
                <w:b/>
                <w:sz w:val="24"/>
              </w:rPr>
            </w:pPr>
            <w:r>
              <w:rPr>
                <w:b/>
                <w:sz w:val="24"/>
              </w:rPr>
              <w:t>Effective Date:</w:t>
            </w:r>
          </w:p>
        </w:tc>
      </w:tr>
      <w:tr w:rsidR="00E9458D" w14:paraId="7DE63D2A" w14:textId="77777777">
        <w:trPr>
          <w:trHeight w:val="275"/>
        </w:trPr>
        <w:tc>
          <w:tcPr>
            <w:tcW w:w="5689" w:type="dxa"/>
            <w:vMerge/>
            <w:tcBorders>
              <w:top w:val="nil"/>
            </w:tcBorders>
          </w:tcPr>
          <w:p w14:paraId="0853D8B6" w14:textId="77777777" w:rsidR="00E9458D" w:rsidRDefault="00E9458D">
            <w:pPr>
              <w:rPr>
                <w:sz w:val="2"/>
                <w:szCs w:val="2"/>
              </w:rPr>
            </w:pPr>
          </w:p>
        </w:tc>
        <w:tc>
          <w:tcPr>
            <w:tcW w:w="3168" w:type="dxa"/>
          </w:tcPr>
          <w:p w14:paraId="13AD641C" w14:textId="77777777" w:rsidR="00E9458D" w:rsidRDefault="005C6BD6">
            <w:pPr>
              <w:pStyle w:val="TableParagraph"/>
              <w:spacing w:line="255" w:lineRule="exact"/>
              <w:rPr>
                <w:b/>
                <w:sz w:val="24"/>
              </w:rPr>
            </w:pPr>
            <w:r>
              <w:rPr>
                <w:b/>
                <w:sz w:val="24"/>
              </w:rPr>
              <w:t>Revision Date:</w:t>
            </w:r>
          </w:p>
        </w:tc>
      </w:tr>
      <w:tr w:rsidR="00E9458D" w14:paraId="0F8DA53F" w14:textId="77777777">
        <w:trPr>
          <w:trHeight w:val="276"/>
        </w:trPr>
        <w:tc>
          <w:tcPr>
            <w:tcW w:w="5689" w:type="dxa"/>
            <w:vMerge/>
            <w:tcBorders>
              <w:top w:val="nil"/>
            </w:tcBorders>
          </w:tcPr>
          <w:p w14:paraId="04C580E7" w14:textId="77777777" w:rsidR="00E9458D" w:rsidRDefault="00E9458D">
            <w:pPr>
              <w:rPr>
                <w:sz w:val="2"/>
                <w:szCs w:val="2"/>
              </w:rPr>
            </w:pPr>
          </w:p>
        </w:tc>
        <w:tc>
          <w:tcPr>
            <w:tcW w:w="3168" w:type="dxa"/>
          </w:tcPr>
          <w:p w14:paraId="27EECF26" w14:textId="77777777" w:rsidR="00E9458D" w:rsidRDefault="005C6BD6">
            <w:pPr>
              <w:pStyle w:val="TableParagraph"/>
              <w:spacing w:before="1" w:line="255" w:lineRule="exact"/>
              <w:rPr>
                <w:b/>
                <w:sz w:val="24"/>
              </w:rPr>
            </w:pPr>
            <w:r>
              <w:rPr>
                <w:b/>
                <w:sz w:val="24"/>
              </w:rPr>
              <w:t>Approved By:</w:t>
            </w:r>
          </w:p>
        </w:tc>
      </w:tr>
      <w:tr w:rsidR="00E9458D" w14:paraId="60D3A815" w14:textId="77777777">
        <w:trPr>
          <w:trHeight w:val="275"/>
        </w:trPr>
        <w:tc>
          <w:tcPr>
            <w:tcW w:w="5689" w:type="dxa"/>
            <w:vMerge/>
            <w:tcBorders>
              <w:top w:val="nil"/>
            </w:tcBorders>
          </w:tcPr>
          <w:p w14:paraId="48091D74" w14:textId="77777777" w:rsidR="00E9458D" w:rsidRDefault="00E9458D">
            <w:pPr>
              <w:rPr>
                <w:sz w:val="2"/>
                <w:szCs w:val="2"/>
              </w:rPr>
            </w:pPr>
          </w:p>
        </w:tc>
        <w:tc>
          <w:tcPr>
            <w:tcW w:w="3168" w:type="dxa"/>
          </w:tcPr>
          <w:p w14:paraId="20BBD47E" w14:textId="77777777" w:rsidR="00E9458D" w:rsidRDefault="005C6BD6">
            <w:pPr>
              <w:pStyle w:val="TableParagraph"/>
              <w:spacing w:line="255" w:lineRule="exact"/>
              <w:rPr>
                <w:b/>
                <w:sz w:val="24"/>
              </w:rPr>
            </w:pPr>
            <w:r>
              <w:rPr>
                <w:b/>
                <w:sz w:val="24"/>
              </w:rPr>
              <w:t>Page Number: Page 2 of 2</w:t>
            </w:r>
          </w:p>
        </w:tc>
      </w:tr>
    </w:tbl>
    <w:p w14:paraId="32E42451" w14:textId="77777777" w:rsidR="00E9458D" w:rsidRDefault="00E9458D">
      <w:pPr>
        <w:pStyle w:val="BodyText"/>
        <w:spacing w:before="2"/>
        <w:ind w:left="0" w:firstLine="0"/>
        <w:rPr>
          <w:sz w:val="16"/>
        </w:rPr>
      </w:pPr>
    </w:p>
    <w:p w14:paraId="75520679" w14:textId="77777777" w:rsidR="00E9458D" w:rsidRDefault="005C6BD6">
      <w:pPr>
        <w:pStyle w:val="ListParagraph"/>
        <w:numPr>
          <w:ilvl w:val="1"/>
          <w:numId w:val="861"/>
        </w:numPr>
        <w:tabs>
          <w:tab w:val="left" w:pos="2521"/>
        </w:tabs>
        <w:spacing w:before="90"/>
        <w:ind w:hanging="361"/>
        <w:rPr>
          <w:sz w:val="24"/>
        </w:rPr>
      </w:pPr>
      <w:r>
        <w:rPr>
          <w:sz w:val="24"/>
        </w:rPr>
        <w:t>governance and management of the</w:t>
      </w:r>
      <w:r>
        <w:rPr>
          <w:spacing w:val="-2"/>
          <w:sz w:val="24"/>
        </w:rPr>
        <w:t xml:space="preserve"> </w:t>
      </w:r>
      <w:r>
        <w:rPr>
          <w:sz w:val="24"/>
        </w:rPr>
        <w:t>company;</w:t>
      </w:r>
    </w:p>
    <w:p w14:paraId="66CF41FF" w14:textId="77777777" w:rsidR="00E9458D" w:rsidRDefault="005C6BD6">
      <w:pPr>
        <w:pStyle w:val="ListParagraph"/>
        <w:numPr>
          <w:ilvl w:val="1"/>
          <w:numId w:val="861"/>
        </w:numPr>
        <w:tabs>
          <w:tab w:val="left" w:pos="2521"/>
        </w:tabs>
        <w:ind w:hanging="361"/>
        <w:rPr>
          <w:sz w:val="24"/>
        </w:rPr>
      </w:pPr>
      <w:r>
        <w:rPr>
          <w:sz w:val="24"/>
        </w:rPr>
        <w:t>development, implementation and review of policies and</w:t>
      </w:r>
      <w:r>
        <w:rPr>
          <w:spacing w:val="-3"/>
          <w:sz w:val="24"/>
        </w:rPr>
        <w:t xml:space="preserve"> </w:t>
      </w:r>
      <w:r>
        <w:rPr>
          <w:sz w:val="24"/>
        </w:rPr>
        <w:t>procedures;</w:t>
      </w:r>
    </w:p>
    <w:p w14:paraId="3823BF29" w14:textId="77777777" w:rsidR="00E9458D" w:rsidRDefault="005C6BD6">
      <w:pPr>
        <w:pStyle w:val="ListParagraph"/>
        <w:numPr>
          <w:ilvl w:val="1"/>
          <w:numId w:val="861"/>
        </w:numPr>
        <w:tabs>
          <w:tab w:val="left" w:pos="2521"/>
        </w:tabs>
        <w:ind w:hanging="361"/>
        <w:rPr>
          <w:sz w:val="24"/>
        </w:rPr>
      </w:pPr>
      <w:r>
        <w:rPr>
          <w:sz w:val="24"/>
        </w:rPr>
        <w:t>hiring of staff and handling of all human resource issues;</w:t>
      </w:r>
    </w:p>
    <w:p w14:paraId="4E695478" w14:textId="77777777" w:rsidR="00E9458D" w:rsidRDefault="005C6BD6">
      <w:pPr>
        <w:pStyle w:val="ListParagraph"/>
        <w:numPr>
          <w:ilvl w:val="1"/>
          <w:numId w:val="861"/>
        </w:numPr>
        <w:tabs>
          <w:tab w:val="left" w:pos="2521"/>
        </w:tabs>
        <w:ind w:hanging="361"/>
        <w:rPr>
          <w:sz w:val="24"/>
        </w:rPr>
      </w:pPr>
      <w:r>
        <w:rPr>
          <w:sz w:val="24"/>
        </w:rPr>
        <w:t>supervision of staff, including supervision in clients'</w:t>
      </w:r>
      <w:r>
        <w:rPr>
          <w:spacing w:val="-4"/>
          <w:sz w:val="24"/>
        </w:rPr>
        <w:t xml:space="preserve"> </w:t>
      </w:r>
      <w:r>
        <w:rPr>
          <w:sz w:val="24"/>
        </w:rPr>
        <w:t>homes;</w:t>
      </w:r>
    </w:p>
    <w:p w14:paraId="39DA71DC" w14:textId="77777777" w:rsidR="00E9458D" w:rsidRDefault="005C6BD6">
      <w:pPr>
        <w:pStyle w:val="ListParagraph"/>
        <w:numPr>
          <w:ilvl w:val="1"/>
          <w:numId w:val="861"/>
        </w:numPr>
        <w:tabs>
          <w:tab w:val="left" w:pos="2521"/>
        </w:tabs>
        <w:ind w:hanging="361"/>
        <w:rPr>
          <w:sz w:val="24"/>
        </w:rPr>
      </w:pPr>
      <w:r>
        <w:rPr>
          <w:sz w:val="24"/>
        </w:rPr>
        <w:t>financial</w:t>
      </w:r>
      <w:r>
        <w:rPr>
          <w:spacing w:val="-2"/>
          <w:sz w:val="24"/>
        </w:rPr>
        <w:t xml:space="preserve"> </w:t>
      </w:r>
      <w:r>
        <w:rPr>
          <w:sz w:val="24"/>
        </w:rPr>
        <w:t>management;</w:t>
      </w:r>
    </w:p>
    <w:p w14:paraId="0C4EDED7" w14:textId="77777777" w:rsidR="00E9458D" w:rsidRDefault="005C6BD6">
      <w:pPr>
        <w:pStyle w:val="ListParagraph"/>
        <w:numPr>
          <w:ilvl w:val="1"/>
          <w:numId w:val="861"/>
        </w:numPr>
        <w:tabs>
          <w:tab w:val="left" w:pos="2520"/>
          <w:tab w:val="left" w:pos="2521"/>
        </w:tabs>
        <w:ind w:right="1701"/>
        <w:rPr>
          <w:sz w:val="24"/>
        </w:rPr>
      </w:pPr>
      <w:r>
        <w:rPr>
          <w:sz w:val="24"/>
        </w:rPr>
        <w:t>delivery of Home Care services, with specific explanation whenever particular skills and certification might be</w:t>
      </w:r>
      <w:r>
        <w:rPr>
          <w:spacing w:val="-4"/>
          <w:sz w:val="24"/>
        </w:rPr>
        <w:t xml:space="preserve"> </w:t>
      </w:r>
      <w:r>
        <w:rPr>
          <w:sz w:val="24"/>
        </w:rPr>
        <w:t>required;</w:t>
      </w:r>
    </w:p>
    <w:p w14:paraId="48C79062" w14:textId="77777777" w:rsidR="00E9458D" w:rsidRDefault="005C6BD6">
      <w:pPr>
        <w:pStyle w:val="ListParagraph"/>
        <w:numPr>
          <w:ilvl w:val="1"/>
          <w:numId w:val="861"/>
        </w:numPr>
        <w:tabs>
          <w:tab w:val="left" w:pos="2521"/>
        </w:tabs>
        <w:ind w:right="1699"/>
        <w:rPr>
          <w:sz w:val="24"/>
        </w:rPr>
      </w:pPr>
      <w:r>
        <w:rPr>
          <w:sz w:val="24"/>
        </w:rPr>
        <w:t>administration and management of client records, staff records,</w:t>
      </w:r>
      <w:r>
        <w:rPr>
          <w:spacing w:val="37"/>
          <w:sz w:val="24"/>
        </w:rPr>
        <w:t xml:space="preserve"> </w:t>
      </w:r>
      <w:r>
        <w:rPr>
          <w:sz w:val="24"/>
        </w:rPr>
        <w:t>financial information, and other related operational activities;</w:t>
      </w:r>
      <w:r>
        <w:rPr>
          <w:spacing w:val="-3"/>
          <w:sz w:val="24"/>
        </w:rPr>
        <w:t xml:space="preserve"> </w:t>
      </w:r>
      <w:r>
        <w:rPr>
          <w:sz w:val="24"/>
        </w:rPr>
        <w:t>and,</w:t>
      </w:r>
    </w:p>
    <w:p w14:paraId="2AFAD4DF" w14:textId="77777777" w:rsidR="00E9458D" w:rsidRDefault="005C6BD6">
      <w:pPr>
        <w:pStyle w:val="ListParagraph"/>
        <w:numPr>
          <w:ilvl w:val="1"/>
          <w:numId w:val="861"/>
        </w:numPr>
        <w:tabs>
          <w:tab w:val="left" w:pos="2521"/>
        </w:tabs>
        <w:ind w:right="1703"/>
        <w:rPr>
          <w:sz w:val="24"/>
        </w:rPr>
      </w:pPr>
      <w:r>
        <w:rPr>
          <w:sz w:val="24"/>
        </w:rPr>
        <w:t>collection and management of information for evaluation and reporting purposes, including client and staff</w:t>
      </w:r>
      <w:r>
        <w:rPr>
          <w:spacing w:val="-2"/>
          <w:sz w:val="24"/>
        </w:rPr>
        <w:t xml:space="preserve"> </w:t>
      </w:r>
      <w:r>
        <w:rPr>
          <w:sz w:val="24"/>
        </w:rPr>
        <w:t>satisfaction.</w:t>
      </w:r>
    </w:p>
    <w:p w14:paraId="73C53D9C" w14:textId="77777777" w:rsidR="00E9458D" w:rsidRDefault="00E9458D">
      <w:pPr>
        <w:pStyle w:val="BodyText"/>
        <w:ind w:left="0" w:firstLine="0"/>
      </w:pPr>
    </w:p>
    <w:p w14:paraId="70D97843" w14:textId="77777777" w:rsidR="00E9458D" w:rsidRDefault="005C6BD6">
      <w:pPr>
        <w:pStyle w:val="Heading2"/>
        <w:spacing w:after="11"/>
      </w:pPr>
      <w:r>
        <w:t>FORMS</w:t>
      </w:r>
    </w:p>
    <w:tbl>
      <w:tblPr>
        <w:tblW w:w="0" w:type="auto"/>
        <w:tblInd w:w="1757" w:type="dxa"/>
        <w:tblLayout w:type="fixed"/>
        <w:tblCellMar>
          <w:left w:w="0" w:type="dxa"/>
          <w:right w:w="0" w:type="dxa"/>
        </w:tblCellMar>
        <w:tblLook w:val="01E0" w:firstRow="1" w:lastRow="1" w:firstColumn="1" w:lastColumn="1" w:noHBand="0" w:noVBand="0"/>
      </w:tblPr>
      <w:tblGrid>
        <w:gridCol w:w="5738"/>
        <w:gridCol w:w="1248"/>
        <w:gridCol w:w="1754"/>
      </w:tblGrid>
      <w:tr w:rsidR="00E9458D" w14:paraId="1AB92D33" w14:textId="77777777">
        <w:trPr>
          <w:trHeight w:val="270"/>
        </w:trPr>
        <w:tc>
          <w:tcPr>
            <w:tcW w:w="5738" w:type="dxa"/>
          </w:tcPr>
          <w:p w14:paraId="61E7A670" w14:textId="77777777" w:rsidR="00E9458D" w:rsidRDefault="005C6BD6">
            <w:pPr>
              <w:pStyle w:val="TableParagraph"/>
              <w:spacing w:line="251" w:lineRule="exact"/>
              <w:ind w:left="50"/>
              <w:rPr>
                <w:sz w:val="24"/>
              </w:rPr>
            </w:pPr>
            <w:r>
              <w:rPr>
                <w:sz w:val="24"/>
              </w:rPr>
              <w:t>1. Organizational Chart</w:t>
            </w:r>
          </w:p>
        </w:tc>
        <w:tc>
          <w:tcPr>
            <w:tcW w:w="3002" w:type="dxa"/>
            <w:gridSpan w:val="2"/>
          </w:tcPr>
          <w:p w14:paraId="0EE8F985" w14:textId="77777777" w:rsidR="00E9458D" w:rsidRDefault="00E9458D">
            <w:pPr>
              <w:pStyle w:val="TableParagraph"/>
              <w:ind w:left="0"/>
              <w:rPr>
                <w:sz w:val="20"/>
              </w:rPr>
            </w:pPr>
          </w:p>
        </w:tc>
      </w:tr>
      <w:tr w:rsidR="00E9458D" w14:paraId="6E5722C1" w14:textId="77777777">
        <w:trPr>
          <w:trHeight w:val="276"/>
        </w:trPr>
        <w:tc>
          <w:tcPr>
            <w:tcW w:w="5738" w:type="dxa"/>
          </w:tcPr>
          <w:p w14:paraId="4D07B4C0" w14:textId="77777777" w:rsidR="00E9458D" w:rsidRDefault="005C6BD6">
            <w:pPr>
              <w:pStyle w:val="TableParagraph"/>
              <w:spacing w:line="256" w:lineRule="exact"/>
              <w:ind w:left="50"/>
              <w:rPr>
                <w:sz w:val="24"/>
              </w:rPr>
            </w:pPr>
            <w:r>
              <w:rPr>
                <w:sz w:val="24"/>
              </w:rPr>
              <w:t>2. Home Care Manager/Administrator Job Description</w:t>
            </w:r>
          </w:p>
        </w:tc>
        <w:tc>
          <w:tcPr>
            <w:tcW w:w="1248" w:type="dxa"/>
          </w:tcPr>
          <w:p w14:paraId="3BADFE92" w14:textId="77777777" w:rsidR="00E9458D" w:rsidRDefault="00E9458D">
            <w:pPr>
              <w:pStyle w:val="TableParagraph"/>
              <w:ind w:left="0"/>
              <w:rPr>
                <w:sz w:val="20"/>
              </w:rPr>
            </w:pPr>
          </w:p>
        </w:tc>
        <w:tc>
          <w:tcPr>
            <w:tcW w:w="1754" w:type="dxa"/>
          </w:tcPr>
          <w:p w14:paraId="1D0BF232" w14:textId="77777777" w:rsidR="00E9458D" w:rsidRDefault="00E9458D">
            <w:pPr>
              <w:pStyle w:val="TableParagraph"/>
              <w:ind w:left="0"/>
              <w:rPr>
                <w:sz w:val="20"/>
              </w:rPr>
            </w:pPr>
          </w:p>
        </w:tc>
      </w:tr>
      <w:tr w:rsidR="00E9458D" w14:paraId="4C073189" w14:textId="77777777">
        <w:trPr>
          <w:trHeight w:val="276"/>
        </w:trPr>
        <w:tc>
          <w:tcPr>
            <w:tcW w:w="5738" w:type="dxa"/>
          </w:tcPr>
          <w:p w14:paraId="1FDD47F7" w14:textId="77777777" w:rsidR="00E9458D" w:rsidRDefault="005C6BD6">
            <w:pPr>
              <w:pStyle w:val="TableParagraph"/>
              <w:spacing w:line="256" w:lineRule="exact"/>
              <w:ind w:left="50"/>
              <w:rPr>
                <w:sz w:val="24"/>
              </w:rPr>
            </w:pPr>
            <w:r>
              <w:rPr>
                <w:sz w:val="24"/>
              </w:rPr>
              <w:t>3. Home Care Supervisor Job Description</w:t>
            </w:r>
          </w:p>
        </w:tc>
        <w:tc>
          <w:tcPr>
            <w:tcW w:w="1248" w:type="dxa"/>
          </w:tcPr>
          <w:p w14:paraId="071EA055" w14:textId="77777777" w:rsidR="00E9458D" w:rsidRDefault="00E9458D">
            <w:pPr>
              <w:pStyle w:val="TableParagraph"/>
              <w:ind w:left="0"/>
              <w:rPr>
                <w:sz w:val="20"/>
              </w:rPr>
            </w:pPr>
          </w:p>
        </w:tc>
        <w:tc>
          <w:tcPr>
            <w:tcW w:w="1754" w:type="dxa"/>
          </w:tcPr>
          <w:p w14:paraId="3CF988F0" w14:textId="77777777" w:rsidR="00E9458D" w:rsidRDefault="00E9458D">
            <w:pPr>
              <w:pStyle w:val="TableParagraph"/>
              <w:ind w:left="0"/>
              <w:rPr>
                <w:sz w:val="20"/>
              </w:rPr>
            </w:pPr>
          </w:p>
        </w:tc>
      </w:tr>
      <w:tr w:rsidR="00E9458D" w14:paraId="4FB78D83" w14:textId="77777777">
        <w:trPr>
          <w:trHeight w:val="275"/>
        </w:trPr>
        <w:tc>
          <w:tcPr>
            <w:tcW w:w="5738" w:type="dxa"/>
          </w:tcPr>
          <w:p w14:paraId="4B042026" w14:textId="77777777" w:rsidR="00E9458D" w:rsidRDefault="005C6BD6">
            <w:pPr>
              <w:pStyle w:val="TableParagraph"/>
              <w:spacing w:line="256" w:lineRule="exact"/>
              <w:ind w:left="50"/>
              <w:rPr>
                <w:sz w:val="24"/>
              </w:rPr>
            </w:pPr>
            <w:r>
              <w:rPr>
                <w:sz w:val="24"/>
              </w:rPr>
              <w:t>4. Personal Care Attendant Job Description</w:t>
            </w:r>
          </w:p>
        </w:tc>
        <w:tc>
          <w:tcPr>
            <w:tcW w:w="1248" w:type="dxa"/>
          </w:tcPr>
          <w:p w14:paraId="7852214D" w14:textId="77777777" w:rsidR="00E9458D" w:rsidRDefault="00E9458D">
            <w:pPr>
              <w:pStyle w:val="TableParagraph"/>
              <w:ind w:left="0"/>
              <w:rPr>
                <w:sz w:val="20"/>
              </w:rPr>
            </w:pPr>
          </w:p>
        </w:tc>
        <w:tc>
          <w:tcPr>
            <w:tcW w:w="1754" w:type="dxa"/>
          </w:tcPr>
          <w:p w14:paraId="01D47C77" w14:textId="77777777" w:rsidR="00E9458D" w:rsidRDefault="00E9458D">
            <w:pPr>
              <w:pStyle w:val="TableParagraph"/>
              <w:ind w:left="0"/>
              <w:rPr>
                <w:sz w:val="20"/>
              </w:rPr>
            </w:pPr>
          </w:p>
        </w:tc>
      </w:tr>
      <w:tr w:rsidR="00E9458D" w14:paraId="3D49C27A" w14:textId="77777777">
        <w:trPr>
          <w:trHeight w:val="276"/>
        </w:trPr>
        <w:tc>
          <w:tcPr>
            <w:tcW w:w="5738" w:type="dxa"/>
          </w:tcPr>
          <w:p w14:paraId="4FBCC1D8" w14:textId="77777777" w:rsidR="00E9458D" w:rsidRDefault="005C6BD6">
            <w:pPr>
              <w:pStyle w:val="TableParagraph"/>
              <w:spacing w:line="256" w:lineRule="exact"/>
              <w:ind w:left="50"/>
              <w:rPr>
                <w:sz w:val="24"/>
              </w:rPr>
            </w:pPr>
            <w:r>
              <w:rPr>
                <w:sz w:val="24"/>
              </w:rPr>
              <w:t>5. Homemaker Job Description</w:t>
            </w:r>
          </w:p>
        </w:tc>
        <w:tc>
          <w:tcPr>
            <w:tcW w:w="1248" w:type="dxa"/>
          </w:tcPr>
          <w:p w14:paraId="1765517D" w14:textId="77777777" w:rsidR="00E9458D" w:rsidRDefault="00E9458D">
            <w:pPr>
              <w:pStyle w:val="TableParagraph"/>
              <w:ind w:left="0"/>
              <w:rPr>
                <w:sz w:val="20"/>
              </w:rPr>
            </w:pPr>
          </w:p>
        </w:tc>
        <w:tc>
          <w:tcPr>
            <w:tcW w:w="1754" w:type="dxa"/>
          </w:tcPr>
          <w:p w14:paraId="24F3EFF8" w14:textId="77777777" w:rsidR="00E9458D" w:rsidRDefault="00E9458D">
            <w:pPr>
              <w:pStyle w:val="TableParagraph"/>
              <w:ind w:left="0"/>
              <w:rPr>
                <w:sz w:val="20"/>
              </w:rPr>
            </w:pPr>
          </w:p>
        </w:tc>
      </w:tr>
      <w:tr w:rsidR="00E9458D" w14:paraId="0AF14516" w14:textId="77777777">
        <w:trPr>
          <w:trHeight w:val="270"/>
        </w:trPr>
        <w:tc>
          <w:tcPr>
            <w:tcW w:w="5738" w:type="dxa"/>
          </w:tcPr>
          <w:p w14:paraId="51B6A3CD" w14:textId="77777777" w:rsidR="00E9458D" w:rsidRDefault="005C6BD6">
            <w:pPr>
              <w:pStyle w:val="TableParagraph"/>
              <w:tabs>
                <w:tab w:val="left" w:pos="2163"/>
                <w:tab w:val="left" w:pos="3782"/>
              </w:tabs>
              <w:spacing w:line="251" w:lineRule="exact"/>
              <w:ind w:left="50"/>
              <w:rPr>
                <w:sz w:val="24"/>
              </w:rPr>
            </w:pPr>
            <w:r>
              <w:rPr>
                <w:sz w:val="24"/>
              </w:rPr>
              <w:t>6.   Home</w:t>
            </w:r>
            <w:r>
              <w:rPr>
                <w:sz w:val="24"/>
              </w:rPr>
              <w:tab/>
              <w:t>Care</w:t>
            </w:r>
            <w:r>
              <w:rPr>
                <w:sz w:val="24"/>
              </w:rPr>
              <w:tab/>
              <w:t>Companion</w:t>
            </w:r>
          </w:p>
        </w:tc>
        <w:tc>
          <w:tcPr>
            <w:tcW w:w="1248" w:type="dxa"/>
          </w:tcPr>
          <w:p w14:paraId="66B6D560" w14:textId="77777777" w:rsidR="00E9458D" w:rsidRDefault="005C6BD6">
            <w:pPr>
              <w:pStyle w:val="TableParagraph"/>
              <w:spacing w:line="251" w:lineRule="exact"/>
              <w:ind w:left="330"/>
              <w:rPr>
                <w:sz w:val="24"/>
              </w:rPr>
            </w:pPr>
            <w:r>
              <w:rPr>
                <w:sz w:val="24"/>
              </w:rPr>
              <w:t>Job</w:t>
            </w:r>
          </w:p>
        </w:tc>
        <w:tc>
          <w:tcPr>
            <w:tcW w:w="1754" w:type="dxa"/>
          </w:tcPr>
          <w:p w14:paraId="0F249EEB" w14:textId="77777777" w:rsidR="00E9458D" w:rsidRDefault="005C6BD6">
            <w:pPr>
              <w:pStyle w:val="TableParagraph"/>
              <w:spacing w:line="251" w:lineRule="exact"/>
              <w:ind w:left="582"/>
              <w:rPr>
                <w:sz w:val="24"/>
              </w:rPr>
            </w:pPr>
            <w:r>
              <w:rPr>
                <w:sz w:val="24"/>
              </w:rPr>
              <w:t>Description</w:t>
            </w:r>
          </w:p>
        </w:tc>
      </w:tr>
    </w:tbl>
    <w:p w14:paraId="64F41ACE" w14:textId="77777777" w:rsidR="00E9458D" w:rsidRDefault="00E9458D">
      <w:pPr>
        <w:spacing w:line="251" w:lineRule="exact"/>
        <w:rPr>
          <w:sz w:val="24"/>
        </w:rPr>
        <w:sectPr w:rsidR="00E9458D">
          <w:pgSz w:w="12240" w:h="15840"/>
          <w:pgMar w:top="72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BEA2196" w14:textId="77777777">
        <w:trPr>
          <w:trHeight w:val="611"/>
        </w:trPr>
        <w:tc>
          <w:tcPr>
            <w:tcW w:w="5689" w:type="dxa"/>
          </w:tcPr>
          <w:p w14:paraId="03B54B6C" w14:textId="77777777" w:rsidR="00E9458D" w:rsidRDefault="005C6BD6">
            <w:pPr>
              <w:pStyle w:val="TableParagraph"/>
              <w:spacing w:before="60" w:line="270" w:lineRule="atLeast"/>
              <w:ind w:right="726"/>
              <w:rPr>
                <w:b/>
                <w:sz w:val="24"/>
              </w:rPr>
            </w:pPr>
            <w:r>
              <w:rPr>
                <w:b/>
                <w:sz w:val="24"/>
              </w:rPr>
              <w:lastRenderedPageBreak/>
              <w:t>Right Accord Private Duty- Home Health Care Policies and Procedures</w:t>
            </w:r>
          </w:p>
        </w:tc>
        <w:tc>
          <w:tcPr>
            <w:tcW w:w="3168" w:type="dxa"/>
            <w:vMerge w:val="restart"/>
          </w:tcPr>
          <w:p w14:paraId="5D1B2801" w14:textId="77777777" w:rsidR="00E9458D" w:rsidRDefault="00E9458D">
            <w:pPr>
              <w:pStyle w:val="TableParagraph"/>
              <w:ind w:left="0"/>
              <w:rPr>
                <w:b/>
                <w:sz w:val="24"/>
              </w:rPr>
            </w:pPr>
          </w:p>
          <w:p w14:paraId="75DA89EC" w14:textId="77777777" w:rsidR="00E9458D" w:rsidRDefault="005C6BD6">
            <w:pPr>
              <w:pStyle w:val="TableParagraph"/>
              <w:ind w:left="364"/>
              <w:rPr>
                <w:sz w:val="20"/>
              </w:rPr>
            </w:pPr>
            <w:r>
              <w:rPr>
                <w:noProof/>
                <w:sz w:val="20"/>
              </w:rPr>
              <w:drawing>
                <wp:inline distT="0" distB="0" distL="0" distR="0" wp14:anchorId="40E73D45" wp14:editId="022657BD">
                  <wp:extent cx="1314454" cy="913542"/>
                  <wp:effectExtent l="0" t="0" r="0" b="0"/>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jpeg"/>
                          <pic:cNvPicPr/>
                        </pic:nvPicPr>
                        <pic:blipFill>
                          <a:blip r:embed="rId12" cstate="print"/>
                          <a:stretch>
                            <a:fillRect/>
                          </a:stretch>
                        </pic:blipFill>
                        <pic:spPr>
                          <a:xfrm>
                            <a:off x="0" y="0"/>
                            <a:ext cx="1314454" cy="913542"/>
                          </a:xfrm>
                          <a:prstGeom prst="rect">
                            <a:avLst/>
                          </a:prstGeom>
                        </pic:spPr>
                      </pic:pic>
                    </a:graphicData>
                  </a:graphic>
                </wp:inline>
              </w:drawing>
            </w:r>
          </w:p>
        </w:tc>
      </w:tr>
      <w:tr w:rsidR="00E9458D" w14:paraId="40869032" w14:textId="77777777">
        <w:trPr>
          <w:trHeight w:val="1094"/>
        </w:trPr>
        <w:tc>
          <w:tcPr>
            <w:tcW w:w="5689" w:type="dxa"/>
          </w:tcPr>
          <w:p w14:paraId="40176543" w14:textId="77777777" w:rsidR="00E9458D" w:rsidRDefault="00E9458D">
            <w:pPr>
              <w:pStyle w:val="TableParagraph"/>
              <w:spacing w:before="1"/>
              <w:ind w:left="0"/>
              <w:rPr>
                <w:b/>
                <w:sz w:val="24"/>
              </w:rPr>
            </w:pPr>
          </w:p>
          <w:p w14:paraId="5C949926" w14:textId="77777777" w:rsidR="00E9458D" w:rsidRDefault="005C6BD6">
            <w:pPr>
              <w:pStyle w:val="TableParagraph"/>
              <w:tabs>
                <w:tab w:val="left" w:pos="159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4BC43087" w14:textId="77777777" w:rsidR="00E9458D" w:rsidRDefault="00E9458D">
            <w:pPr>
              <w:rPr>
                <w:sz w:val="2"/>
                <w:szCs w:val="2"/>
              </w:rPr>
            </w:pPr>
          </w:p>
        </w:tc>
      </w:tr>
      <w:tr w:rsidR="00E9458D" w14:paraId="13BCC1ED" w14:textId="77777777">
        <w:trPr>
          <w:trHeight w:val="276"/>
        </w:trPr>
        <w:tc>
          <w:tcPr>
            <w:tcW w:w="5689" w:type="dxa"/>
            <w:vMerge w:val="restart"/>
          </w:tcPr>
          <w:p w14:paraId="0556B040" w14:textId="77777777" w:rsidR="00E9458D" w:rsidRDefault="00E9458D">
            <w:pPr>
              <w:pStyle w:val="TableParagraph"/>
              <w:spacing w:before="1"/>
              <w:ind w:left="0"/>
              <w:rPr>
                <w:b/>
                <w:sz w:val="24"/>
              </w:rPr>
            </w:pPr>
          </w:p>
          <w:p w14:paraId="69B431CF"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Service</w:t>
            </w:r>
            <w:r>
              <w:rPr>
                <w:b/>
                <w:spacing w:val="-2"/>
                <w:sz w:val="24"/>
              </w:rPr>
              <w:t xml:space="preserve"> </w:t>
            </w:r>
            <w:r>
              <w:rPr>
                <w:b/>
                <w:sz w:val="24"/>
              </w:rPr>
              <w:t>Areas</w:t>
            </w:r>
          </w:p>
        </w:tc>
        <w:tc>
          <w:tcPr>
            <w:tcW w:w="3168" w:type="dxa"/>
          </w:tcPr>
          <w:p w14:paraId="40E7B2A2" w14:textId="77777777" w:rsidR="00E9458D" w:rsidRDefault="005C6BD6">
            <w:pPr>
              <w:pStyle w:val="TableParagraph"/>
              <w:spacing w:before="1" w:line="255" w:lineRule="exact"/>
              <w:rPr>
                <w:b/>
                <w:sz w:val="24"/>
              </w:rPr>
            </w:pPr>
            <w:r>
              <w:rPr>
                <w:b/>
                <w:sz w:val="24"/>
              </w:rPr>
              <w:t>Policy Number:</w:t>
            </w:r>
            <w:r>
              <w:rPr>
                <w:b/>
                <w:spacing w:val="59"/>
                <w:sz w:val="24"/>
              </w:rPr>
              <w:t xml:space="preserve"> </w:t>
            </w:r>
            <w:r>
              <w:rPr>
                <w:b/>
                <w:sz w:val="24"/>
              </w:rPr>
              <w:t>1.40</w:t>
            </w:r>
          </w:p>
        </w:tc>
      </w:tr>
      <w:tr w:rsidR="00E9458D" w14:paraId="1139D156" w14:textId="77777777">
        <w:trPr>
          <w:trHeight w:val="275"/>
        </w:trPr>
        <w:tc>
          <w:tcPr>
            <w:tcW w:w="5689" w:type="dxa"/>
            <w:vMerge/>
            <w:tcBorders>
              <w:top w:val="nil"/>
            </w:tcBorders>
          </w:tcPr>
          <w:p w14:paraId="4B68691A" w14:textId="77777777" w:rsidR="00E9458D" w:rsidRDefault="00E9458D">
            <w:pPr>
              <w:rPr>
                <w:sz w:val="2"/>
                <w:szCs w:val="2"/>
              </w:rPr>
            </w:pPr>
          </w:p>
        </w:tc>
        <w:tc>
          <w:tcPr>
            <w:tcW w:w="3168" w:type="dxa"/>
          </w:tcPr>
          <w:p w14:paraId="7F94F9A3" w14:textId="77777777" w:rsidR="00E9458D" w:rsidRDefault="005C6BD6">
            <w:pPr>
              <w:pStyle w:val="TableParagraph"/>
              <w:spacing w:line="255" w:lineRule="exact"/>
              <w:rPr>
                <w:b/>
                <w:sz w:val="24"/>
              </w:rPr>
            </w:pPr>
            <w:r>
              <w:rPr>
                <w:b/>
                <w:sz w:val="24"/>
              </w:rPr>
              <w:t>Effective Date:</w:t>
            </w:r>
          </w:p>
        </w:tc>
      </w:tr>
      <w:tr w:rsidR="00E9458D" w14:paraId="05B23B81" w14:textId="77777777">
        <w:trPr>
          <w:trHeight w:val="275"/>
        </w:trPr>
        <w:tc>
          <w:tcPr>
            <w:tcW w:w="5689" w:type="dxa"/>
            <w:vMerge/>
            <w:tcBorders>
              <w:top w:val="nil"/>
            </w:tcBorders>
          </w:tcPr>
          <w:p w14:paraId="7220921A" w14:textId="77777777" w:rsidR="00E9458D" w:rsidRDefault="00E9458D">
            <w:pPr>
              <w:rPr>
                <w:sz w:val="2"/>
                <w:szCs w:val="2"/>
              </w:rPr>
            </w:pPr>
          </w:p>
        </w:tc>
        <w:tc>
          <w:tcPr>
            <w:tcW w:w="3168" w:type="dxa"/>
          </w:tcPr>
          <w:p w14:paraId="6691E2AF" w14:textId="77777777" w:rsidR="00E9458D" w:rsidRDefault="005C6BD6">
            <w:pPr>
              <w:pStyle w:val="TableParagraph"/>
              <w:spacing w:line="255" w:lineRule="exact"/>
              <w:rPr>
                <w:b/>
                <w:sz w:val="24"/>
              </w:rPr>
            </w:pPr>
            <w:r>
              <w:rPr>
                <w:b/>
                <w:sz w:val="24"/>
              </w:rPr>
              <w:t>Revision Date:</w:t>
            </w:r>
          </w:p>
        </w:tc>
      </w:tr>
      <w:tr w:rsidR="00E9458D" w14:paraId="788BD4CA" w14:textId="77777777">
        <w:trPr>
          <w:trHeight w:val="276"/>
        </w:trPr>
        <w:tc>
          <w:tcPr>
            <w:tcW w:w="5689" w:type="dxa"/>
            <w:vMerge/>
            <w:tcBorders>
              <w:top w:val="nil"/>
            </w:tcBorders>
          </w:tcPr>
          <w:p w14:paraId="21A174DE" w14:textId="77777777" w:rsidR="00E9458D" w:rsidRDefault="00E9458D">
            <w:pPr>
              <w:rPr>
                <w:sz w:val="2"/>
                <w:szCs w:val="2"/>
              </w:rPr>
            </w:pPr>
          </w:p>
        </w:tc>
        <w:tc>
          <w:tcPr>
            <w:tcW w:w="3168" w:type="dxa"/>
          </w:tcPr>
          <w:p w14:paraId="4A0D3A8B" w14:textId="77777777" w:rsidR="00E9458D" w:rsidRDefault="005C6BD6">
            <w:pPr>
              <w:pStyle w:val="TableParagraph"/>
              <w:spacing w:before="1" w:line="255" w:lineRule="exact"/>
              <w:rPr>
                <w:b/>
                <w:sz w:val="24"/>
              </w:rPr>
            </w:pPr>
            <w:r>
              <w:rPr>
                <w:b/>
                <w:sz w:val="24"/>
              </w:rPr>
              <w:t>Approved By:</w:t>
            </w:r>
          </w:p>
        </w:tc>
      </w:tr>
      <w:tr w:rsidR="00E9458D" w14:paraId="72719481" w14:textId="77777777">
        <w:trPr>
          <w:trHeight w:val="275"/>
        </w:trPr>
        <w:tc>
          <w:tcPr>
            <w:tcW w:w="5689" w:type="dxa"/>
            <w:vMerge/>
            <w:tcBorders>
              <w:top w:val="nil"/>
            </w:tcBorders>
          </w:tcPr>
          <w:p w14:paraId="276F319C" w14:textId="77777777" w:rsidR="00E9458D" w:rsidRDefault="00E9458D">
            <w:pPr>
              <w:rPr>
                <w:sz w:val="2"/>
                <w:szCs w:val="2"/>
              </w:rPr>
            </w:pPr>
          </w:p>
        </w:tc>
        <w:tc>
          <w:tcPr>
            <w:tcW w:w="3168" w:type="dxa"/>
          </w:tcPr>
          <w:p w14:paraId="6FCEFA9F" w14:textId="77777777" w:rsidR="00E9458D" w:rsidRDefault="005C6BD6">
            <w:pPr>
              <w:pStyle w:val="TableParagraph"/>
              <w:spacing w:line="255" w:lineRule="exact"/>
              <w:rPr>
                <w:b/>
                <w:sz w:val="24"/>
              </w:rPr>
            </w:pPr>
            <w:r>
              <w:rPr>
                <w:b/>
                <w:sz w:val="24"/>
              </w:rPr>
              <w:t>Page Number: Page 1 of 2</w:t>
            </w:r>
          </w:p>
        </w:tc>
      </w:tr>
    </w:tbl>
    <w:p w14:paraId="0A5B04B0" w14:textId="77777777" w:rsidR="00E9458D" w:rsidRDefault="00E9458D">
      <w:pPr>
        <w:pStyle w:val="BodyText"/>
        <w:ind w:left="0" w:firstLine="0"/>
        <w:rPr>
          <w:b/>
          <w:sz w:val="16"/>
        </w:rPr>
      </w:pPr>
    </w:p>
    <w:p w14:paraId="60CF9619" w14:textId="77777777" w:rsidR="00E9458D" w:rsidRDefault="005C6BD6">
      <w:pPr>
        <w:spacing w:before="92"/>
        <w:ind w:left="1800"/>
        <w:rPr>
          <w:rFonts w:ascii="Arial"/>
          <w:b/>
          <w:sz w:val="24"/>
        </w:rPr>
      </w:pPr>
      <w:bookmarkStart w:id="3" w:name="_bookmark3"/>
      <w:bookmarkEnd w:id="3"/>
      <w:r>
        <w:rPr>
          <w:rFonts w:ascii="Arial"/>
          <w:b/>
          <w:sz w:val="24"/>
        </w:rPr>
        <w:t>Service Areas</w:t>
      </w:r>
    </w:p>
    <w:p w14:paraId="16BE25D6" w14:textId="77777777" w:rsidR="00E9458D" w:rsidRDefault="00E9458D">
      <w:pPr>
        <w:pStyle w:val="BodyText"/>
        <w:ind w:left="0" w:firstLine="0"/>
        <w:rPr>
          <w:rFonts w:ascii="Arial"/>
          <w:b/>
          <w:sz w:val="36"/>
        </w:rPr>
      </w:pPr>
    </w:p>
    <w:p w14:paraId="17BE33AC" w14:textId="77777777" w:rsidR="00E9458D" w:rsidRDefault="005C6BD6">
      <w:pPr>
        <w:ind w:left="1800"/>
        <w:rPr>
          <w:b/>
          <w:sz w:val="24"/>
        </w:rPr>
      </w:pPr>
      <w:r>
        <w:rPr>
          <w:b/>
          <w:sz w:val="24"/>
        </w:rPr>
        <w:t>PURPOSE</w:t>
      </w:r>
    </w:p>
    <w:p w14:paraId="76D11869" w14:textId="77777777" w:rsidR="00E9458D" w:rsidRDefault="005C6BD6">
      <w:pPr>
        <w:pStyle w:val="BodyText"/>
        <w:ind w:left="1800" w:right="1701" w:firstLine="0"/>
      </w:pPr>
      <w:r>
        <w:t>To identify the service area(s) in which the Agency delivers services and/or is licensed to operate.</w:t>
      </w:r>
    </w:p>
    <w:p w14:paraId="4EA2668F" w14:textId="77777777" w:rsidR="00E9458D" w:rsidRDefault="00E9458D">
      <w:pPr>
        <w:pStyle w:val="BodyText"/>
        <w:ind w:left="0" w:firstLine="0"/>
      </w:pPr>
    </w:p>
    <w:p w14:paraId="474563E0" w14:textId="77777777" w:rsidR="00E9458D" w:rsidRDefault="005C6BD6">
      <w:pPr>
        <w:pStyle w:val="Heading2"/>
      </w:pPr>
      <w:r>
        <w:t>DEFINITIONS</w:t>
      </w:r>
    </w:p>
    <w:p w14:paraId="4C155FBE" w14:textId="77777777" w:rsidR="00E9458D" w:rsidRDefault="005C6BD6">
      <w:pPr>
        <w:ind w:left="1800"/>
        <w:rPr>
          <w:b/>
          <w:sz w:val="24"/>
        </w:rPr>
      </w:pPr>
      <w:r>
        <w:rPr>
          <w:sz w:val="24"/>
        </w:rPr>
        <w:t xml:space="preserve">1. </w:t>
      </w:r>
      <w:r>
        <w:rPr>
          <w:b/>
          <w:sz w:val="24"/>
        </w:rPr>
        <w:t>Service Area</w:t>
      </w:r>
    </w:p>
    <w:p w14:paraId="6B06CDEB" w14:textId="77777777" w:rsidR="00E9458D" w:rsidRDefault="005C6BD6">
      <w:pPr>
        <w:pStyle w:val="BodyText"/>
        <w:ind w:left="2226" w:right="1701" w:firstLine="0"/>
      </w:pPr>
      <w:r>
        <w:t>Service area refers to the geographic area within which an agency/company provides service and/or is licensed to provide services.</w:t>
      </w:r>
    </w:p>
    <w:p w14:paraId="7F169EA9" w14:textId="77777777" w:rsidR="00E9458D" w:rsidRDefault="00E9458D">
      <w:pPr>
        <w:pStyle w:val="BodyText"/>
        <w:ind w:left="0" w:firstLine="0"/>
      </w:pPr>
    </w:p>
    <w:p w14:paraId="21D1C7FC" w14:textId="77777777" w:rsidR="00E9458D" w:rsidRDefault="005C6BD6">
      <w:pPr>
        <w:pStyle w:val="Heading2"/>
      </w:pPr>
      <w:r>
        <w:t>POLICY</w:t>
      </w:r>
    </w:p>
    <w:p w14:paraId="07F1DB81" w14:textId="77777777" w:rsidR="00E9458D" w:rsidRDefault="005C6BD6">
      <w:pPr>
        <w:pStyle w:val="ListParagraph"/>
        <w:numPr>
          <w:ilvl w:val="0"/>
          <w:numId w:val="860"/>
        </w:numPr>
        <w:tabs>
          <w:tab w:val="left" w:pos="2520"/>
          <w:tab w:val="left" w:pos="2521"/>
        </w:tabs>
        <w:ind w:right="1699"/>
        <w:rPr>
          <w:sz w:val="24"/>
        </w:rPr>
      </w:pPr>
      <w:r>
        <w:rPr>
          <w:sz w:val="24"/>
        </w:rPr>
        <w:t>Right Accord Private Duty- Home Health Care provides services in the following areas:</w:t>
      </w:r>
    </w:p>
    <w:p w14:paraId="647E85E1" w14:textId="77777777" w:rsidR="00E9458D" w:rsidRDefault="005C6BD6">
      <w:pPr>
        <w:pStyle w:val="BodyText"/>
        <w:spacing w:before="1"/>
        <w:ind w:left="2700" w:firstLine="0"/>
      </w:pPr>
      <w:r>
        <w:t>Sarasota Office:</w:t>
      </w:r>
    </w:p>
    <w:p w14:paraId="64E2F469" w14:textId="77777777" w:rsidR="00E9458D" w:rsidRDefault="005C6BD6">
      <w:pPr>
        <w:pStyle w:val="BodyText"/>
        <w:ind w:left="2880" w:firstLine="0"/>
      </w:pPr>
      <w:r>
        <w:t>Phone (941) 366- 0801</w:t>
      </w:r>
    </w:p>
    <w:p w14:paraId="76828ECA" w14:textId="77777777" w:rsidR="00684E54" w:rsidRDefault="00684E54">
      <w:pPr>
        <w:pStyle w:val="BodyText"/>
        <w:ind w:left="2880" w:right="6290" w:firstLine="0"/>
      </w:pPr>
      <w:r>
        <w:t>3821 Clark Road</w:t>
      </w:r>
    </w:p>
    <w:p w14:paraId="68AC4B26" w14:textId="77777777" w:rsidR="00684E54" w:rsidRDefault="00684E54">
      <w:pPr>
        <w:pStyle w:val="BodyText"/>
        <w:ind w:left="2880" w:right="6290" w:firstLine="0"/>
      </w:pPr>
      <w:r>
        <w:t>Sarasota, FL 34233</w:t>
      </w:r>
    </w:p>
    <w:p w14:paraId="0322290F" w14:textId="34CBEA90" w:rsidR="00E9458D" w:rsidRDefault="005C6BD6">
      <w:pPr>
        <w:pStyle w:val="BodyText"/>
        <w:ind w:left="2880" w:right="6290" w:firstLine="0"/>
      </w:pPr>
      <w:r>
        <w:t xml:space="preserve">License </w:t>
      </w:r>
      <w:proofErr w:type="spellStart"/>
      <w:r>
        <w:t>Nbr</w:t>
      </w:r>
      <w:proofErr w:type="spellEnd"/>
      <w:r>
        <w:t xml:space="preserve"> :</w:t>
      </w:r>
      <w:r>
        <w:rPr>
          <w:spacing w:val="16"/>
        </w:rPr>
        <w:t xml:space="preserve"> </w:t>
      </w:r>
      <w:r>
        <w:rPr>
          <w:spacing w:val="-3"/>
        </w:rPr>
        <w:t>HHA299993655</w:t>
      </w:r>
    </w:p>
    <w:p w14:paraId="508DD8D3" w14:textId="77777777" w:rsidR="00E9458D" w:rsidRDefault="00E9458D">
      <w:pPr>
        <w:pStyle w:val="BodyText"/>
        <w:ind w:left="0" w:firstLine="0"/>
      </w:pPr>
    </w:p>
    <w:p w14:paraId="2F6F55D3" w14:textId="77777777" w:rsidR="00E9458D" w:rsidRDefault="00E9458D">
      <w:pPr>
        <w:sectPr w:rsidR="00E9458D">
          <w:pgSz w:w="12240" w:h="15840"/>
          <w:pgMar w:top="72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747551C" w14:textId="77777777">
        <w:trPr>
          <w:trHeight w:val="611"/>
        </w:trPr>
        <w:tc>
          <w:tcPr>
            <w:tcW w:w="5689" w:type="dxa"/>
          </w:tcPr>
          <w:p w14:paraId="5D3C3FA4" w14:textId="77777777" w:rsidR="00E9458D" w:rsidRDefault="005C6BD6">
            <w:pPr>
              <w:pStyle w:val="TableParagraph"/>
              <w:spacing w:before="60" w:line="270" w:lineRule="atLeast"/>
              <w:ind w:right="726"/>
              <w:rPr>
                <w:b/>
                <w:sz w:val="24"/>
              </w:rPr>
            </w:pPr>
            <w:r>
              <w:rPr>
                <w:b/>
                <w:sz w:val="24"/>
              </w:rPr>
              <w:lastRenderedPageBreak/>
              <w:t>Right Accord Private Duty- Home Health Care Policies and Procedures</w:t>
            </w:r>
          </w:p>
        </w:tc>
        <w:tc>
          <w:tcPr>
            <w:tcW w:w="3168" w:type="dxa"/>
            <w:vMerge w:val="restart"/>
          </w:tcPr>
          <w:p w14:paraId="6B62550F" w14:textId="77777777" w:rsidR="00E9458D" w:rsidRDefault="00E9458D">
            <w:pPr>
              <w:pStyle w:val="TableParagraph"/>
              <w:ind w:left="0"/>
              <w:rPr>
                <w:sz w:val="24"/>
              </w:rPr>
            </w:pPr>
          </w:p>
          <w:p w14:paraId="36662287" w14:textId="77777777" w:rsidR="00E9458D" w:rsidRDefault="005C6BD6">
            <w:pPr>
              <w:pStyle w:val="TableParagraph"/>
              <w:ind w:left="364"/>
              <w:rPr>
                <w:sz w:val="20"/>
              </w:rPr>
            </w:pPr>
            <w:r>
              <w:rPr>
                <w:noProof/>
                <w:sz w:val="20"/>
              </w:rPr>
              <w:drawing>
                <wp:inline distT="0" distB="0" distL="0" distR="0" wp14:anchorId="14008EB5" wp14:editId="746F6D33">
                  <wp:extent cx="1314454" cy="913542"/>
                  <wp:effectExtent l="0" t="0" r="0" b="0"/>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jpeg"/>
                          <pic:cNvPicPr/>
                        </pic:nvPicPr>
                        <pic:blipFill>
                          <a:blip r:embed="rId12" cstate="print"/>
                          <a:stretch>
                            <a:fillRect/>
                          </a:stretch>
                        </pic:blipFill>
                        <pic:spPr>
                          <a:xfrm>
                            <a:off x="0" y="0"/>
                            <a:ext cx="1314454" cy="913542"/>
                          </a:xfrm>
                          <a:prstGeom prst="rect">
                            <a:avLst/>
                          </a:prstGeom>
                        </pic:spPr>
                      </pic:pic>
                    </a:graphicData>
                  </a:graphic>
                </wp:inline>
              </w:drawing>
            </w:r>
          </w:p>
        </w:tc>
      </w:tr>
      <w:tr w:rsidR="00E9458D" w14:paraId="64615C45" w14:textId="77777777">
        <w:trPr>
          <w:trHeight w:val="1094"/>
        </w:trPr>
        <w:tc>
          <w:tcPr>
            <w:tcW w:w="5689" w:type="dxa"/>
          </w:tcPr>
          <w:p w14:paraId="5698D243" w14:textId="77777777" w:rsidR="00E9458D" w:rsidRDefault="00E9458D">
            <w:pPr>
              <w:pStyle w:val="TableParagraph"/>
              <w:spacing w:before="1"/>
              <w:ind w:left="0"/>
              <w:rPr>
                <w:sz w:val="24"/>
              </w:rPr>
            </w:pPr>
          </w:p>
          <w:p w14:paraId="3FC72BEE" w14:textId="77777777" w:rsidR="00E9458D" w:rsidRDefault="005C6BD6">
            <w:pPr>
              <w:pStyle w:val="TableParagraph"/>
              <w:tabs>
                <w:tab w:val="left" w:pos="159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56ED3043" w14:textId="77777777" w:rsidR="00E9458D" w:rsidRDefault="00E9458D">
            <w:pPr>
              <w:rPr>
                <w:sz w:val="2"/>
                <w:szCs w:val="2"/>
              </w:rPr>
            </w:pPr>
          </w:p>
        </w:tc>
      </w:tr>
      <w:tr w:rsidR="00E9458D" w14:paraId="7543661A" w14:textId="77777777">
        <w:trPr>
          <w:trHeight w:val="276"/>
        </w:trPr>
        <w:tc>
          <w:tcPr>
            <w:tcW w:w="5689" w:type="dxa"/>
            <w:vMerge w:val="restart"/>
          </w:tcPr>
          <w:p w14:paraId="061DAC6B" w14:textId="77777777" w:rsidR="00E9458D" w:rsidRDefault="00E9458D">
            <w:pPr>
              <w:pStyle w:val="TableParagraph"/>
              <w:spacing w:before="1"/>
              <w:ind w:left="0"/>
              <w:rPr>
                <w:sz w:val="24"/>
              </w:rPr>
            </w:pPr>
          </w:p>
          <w:p w14:paraId="3B6C472F"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Service</w:t>
            </w:r>
            <w:r>
              <w:rPr>
                <w:b/>
                <w:spacing w:val="-2"/>
                <w:sz w:val="24"/>
              </w:rPr>
              <w:t xml:space="preserve"> </w:t>
            </w:r>
            <w:r>
              <w:rPr>
                <w:b/>
                <w:sz w:val="24"/>
              </w:rPr>
              <w:t>Areas</w:t>
            </w:r>
          </w:p>
        </w:tc>
        <w:tc>
          <w:tcPr>
            <w:tcW w:w="3168" w:type="dxa"/>
          </w:tcPr>
          <w:p w14:paraId="43F3A666" w14:textId="77777777" w:rsidR="00E9458D" w:rsidRDefault="005C6BD6">
            <w:pPr>
              <w:pStyle w:val="TableParagraph"/>
              <w:spacing w:before="1" w:line="255" w:lineRule="exact"/>
              <w:rPr>
                <w:b/>
                <w:sz w:val="24"/>
              </w:rPr>
            </w:pPr>
            <w:r>
              <w:rPr>
                <w:b/>
                <w:sz w:val="24"/>
              </w:rPr>
              <w:t>Policy Number:</w:t>
            </w:r>
            <w:r>
              <w:rPr>
                <w:b/>
                <w:spacing w:val="59"/>
                <w:sz w:val="24"/>
              </w:rPr>
              <w:t xml:space="preserve"> </w:t>
            </w:r>
            <w:r>
              <w:rPr>
                <w:b/>
                <w:sz w:val="24"/>
              </w:rPr>
              <w:t>1.40</w:t>
            </w:r>
          </w:p>
        </w:tc>
      </w:tr>
      <w:tr w:rsidR="00E9458D" w14:paraId="3E88FA9E" w14:textId="77777777">
        <w:trPr>
          <w:trHeight w:val="275"/>
        </w:trPr>
        <w:tc>
          <w:tcPr>
            <w:tcW w:w="5689" w:type="dxa"/>
            <w:vMerge/>
            <w:tcBorders>
              <w:top w:val="nil"/>
            </w:tcBorders>
          </w:tcPr>
          <w:p w14:paraId="35B0E57D" w14:textId="77777777" w:rsidR="00E9458D" w:rsidRDefault="00E9458D">
            <w:pPr>
              <w:rPr>
                <w:sz w:val="2"/>
                <w:szCs w:val="2"/>
              </w:rPr>
            </w:pPr>
          </w:p>
        </w:tc>
        <w:tc>
          <w:tcPr>
            <w:tcW w:w="3168" w:type="dxa"/>
          </w:tcPr>
          <w:p w14:paraId="5E60B191" w14:textId="77777777" w:rsidR="00E9458D" w:rsidRDefault="005C6BD6">
            <w:pPr>
              <w:pStyle w:val="TableParagraph"/>
              <w:spacing w:line="255" w:lineRule="exact"/>
              <w:rPr>
                <w:b/>
                <w:sz w:val="24"/>
              </w:rPr>
            </w:pPr>
            <w:r>
              <w:rPr>
                <w:b/>
                <w:sz w:val="24"/>
              </w:rPr>
              <w:t>Effective Date:</w:t>
            </w:r>
          </w:p>
        </w:tc>
      </w:tr>
      <w:tr w:rsidR="00E9458D" w14:paraId="5FB1B71A" w14:textId="77777777">
        <w:trPr>
          <w:trHeight w:val="275"/>
        </w:trPr>
        <w:tc>
          <w:tcPr>
            <w:tcW w:w="5689" w:type="dxa"/>
            <w:vMerge/>
            <w:tcBorders>
              <w:top w:val="nil"/>
            </w:tcBorders>
          </w:tcPr>
          <w:p w14:paraId="28034B4D" w14:textId="77777777" w:rsidR="00E9458D" w:rsidRDefault="00E9458D">
            <w:pPr>
              <w:rPr>
                <w:sz w:val="2"/>
                <w:szCs w:val="2"/>
              </w:rPr>
            </w:pPr>
          </w:p>
        </w:tc>
        <w:tc>
          <w:tcPr>
            <w:tcW w:w="3168" w:type="dxa"/>
          </w:tcPr>
          <w:p w14:paraId="216CA2E4" w14:textId="77777777" w:rsidR="00E9458D" w:rsidRDefault="005C6BD6">
            <w:pPr>
              <w:pStyle w:val="TableParagraph"/>
              <w:spacing w:line="255" w:lineRule="exact"/>
              <w:rPr>
                <w:b/>
                <w:sz w:val="24"/>
              </w:rPr>
            </w:pPr>
            <w:r>
              <w:rPr>
                <w:b/>
                <w:sz w:val="24"/>
              </w:rPr>
              <w:t>Revision Date:</w:t>
            </w:r>
          </w:p>
        </w:tc>
      </w:tr>
      <w:tr w:rsidR="00E9458D" w14:paraId="6827C1E1" w14:textId="77777777">
        <w:trPr>
          <w:trHeight w:val="276"/>
        </w:trPr>
        <w:tc>
          <w:tcPr>
            <w:tcW w:w="5689" w:type="dxa"/>
            <w:vMerge/>
            <w:tcBorders>
              <w:top w:val="nil"/>
            </w:tcBorders>
          </w:tcPr>
          <w:p w14:paraId="3FCA5C14" w14:textId="77777777" w:rsidR="00E9458D" w:rsidRDefault="00E9458D">
            <w:pPr>
              <w:rPr>
                <w:sz w:val="2"/>
                <w:szCs w:val="2"/>
              </w:rPr>
            </w:pPr>
          </w:p>
        </w:tc>
        <w:tc>
          <w:tcPr>
            <w:tcW w:w="3168" w:type="dxa"/>
          </w:tcPr>
          <w:p w14:paraId="513B39DD" w14:textId="77777777" w:rsidR="00E9458D" w:rsidRDefault="005C6BD6">
            <w:pPr>
              <w:pStyle w:val="TableParagraph"/>
              <w:spacing w:before="1" w:line="255" w:lineRule="exact"/>
              <w:rPr>
                <w:b/>
                <w:sz w:val="24"/>
              </w:rPr>
            </w:pPr>
            <w:r>
              <w:rPr>
                <w:b/>
                <w:sz w:val="24"/>
              </w:rPr>
              <w:t>Approved By:</w:t>
            </w:r>
          </w:p>
        </w:tc>
      </w:tr>
      <w:tr w:rsidR="00E9458D" w14:paraId="21276565" w14:textId="77777777">
        <w:trPr>
          <w:trHeight w:val="275"/>
        </w:trPr>
        <w:tc>
          <w:tcPr>
            <w:tcW w:w="5689" w:type="dxa"/>
            <w:vMerge/>
            <w:tcBorders>
              <w:top w:val="nil"/>
            </w:tcBorders>
          </w:tcPr>
          <w:p w14:paraId="5845B279" w14:textId="77777777" w:rsidR="00E9458D" w:rsidRDefault="00E9458D">
            <w:pPr>
              <w:rPr>
                <w:sz w:val="2"/>
                <w:szCs w:val="2"/>
              </w:rPr>
            </w:pPr>
          </w:p>
        </w:tc>
        <w:tc>
          <w:tcPr>
            <w:tcW w:w="3168" w:type="dxa"/>
          </w:tcPr>
          <w:p w14:paraId="04DCAEB7" w14:textId="77777777" w:rsidR="00E9458D" w:rsidRDefault="005C6BD6">
            <w:pPr>
              <w:pStyle w:val="TableParagraph"/>
              <w:spacing w:line="255" w:lineRule="exact"/>
              <w:rPr>
                <w:b/>
                <w:sz w:val="24"/>
              </w:rPr>
            </w:pPr>
            <w:r>
              <w:rPr>
                <w:b/>
                <w:sz w:val="24"/>
              </w:rPr>
              <w:t>Page Number: Page 1 of 2</w:t>
            </w:r>
          </w:p>
        </w:tc>
      </w:tr>
    </w:tbl>
    <w:p w14:paraId="7F698F08" w14:textId="77777777" w:rsidR="00E9458D" w:rsidRDefault="00E9458D">
      <w:pPr>
        <w:pStyle w:val="BodyText"/>
        <w:ind w:left="0" w:firstLine="0"/>
        <w:rPr>
          <w:sz w:val="20"/>
        </w:rPr>
      </w:pPr>
    </w:p>
    <w:p w14:paraId="0FA120B8" w14:textId="77777777" w:rsidR="00E9458D" w:rsidRDefault="00E9458D">
      <w:pPr>
        <w:pStyle w:val="BodyText"/>
        <w:ind w:left="0" w:firstLine="0"/>
        <w:rPr>
          <w:sz w:val="20"/>
        </w:rPr>
      </w:pPr>
    </w:p>
    <w:p w14:paraId="3370DB3B" w14:textId="77777777" w:rsidR="00E9458D" w:rsidRDefault="00E9458D">
      <w:pPr>
        <w:pStyle w:val="BodyText"/>
        <w:spacing w:before="2"/>
        <w:ind w:left="0" w:firstLine="0"/>
      </w:pPr>
    </w:p>
    <w:p w14:paraId="0B973C9B" w14:textId="77777777" w:rsidR="00E9458D" w:rsidRDefault="005C6BD6">
      <w:pPr>
        <w:pStyle w:val="ListParagraph"/>
        <w:numPr>
          <w:ilvl w:val="0"/>
          <w:numId w:val="860"/>
        </w:numPr>
        <w:tabs>
          <w:tab w:val="left" w:pos="2161"/>
        </w:tabs>
        <w:spacing w:before="90"/>
        <w:ind w:left="2160" w:right="1701" w:hanging="361"/>
        <w:rPr>
          <w:sz w:val="24"/>
        </w:rPr>
      </w:pPr>
      <w:r>
        <w:rPr>
          <w:sz w:val="24"/>
        </w:rPr>
        <w:t>Only those clients who are within the Agency’s service area will be accepted for service.</w:t>
      </w:r>
    </w:p>
    <w:p w14:paraId="43FCB570" w14:textId="77777777" w:rsidR="00E9458D" w:rsidRDefault="00E9458D">
      <w:pPr>
        <w:pStyle w:val="BodyText"/>
        <w:ind w:left="0" w:firstLine="0"/>
      </w:pPr>
    </w:p>
    <w:p w14:paraId="50C96D31" w14:textId="77777777" w:rsidR="00E9458D" w:rsidRDefault="005C6BD6">
      <w:pPr>
        <w:pStyle w:val="Heading2"/>
      </w:pPr>
      <w:r>
        <w:t>PROCEDURES</w:t>
      </w:r>
    </w:p>
    <w:p w14:paraId="5A6ED308" w14:textId="77777777" w:rsidR="00E9458D" w:rsidRDefault="00E9458D">
      <w:pPr>
        <w:pStyle w:val="BodyText"/>
        <w:ind w:left="0" w:firstLine="0"/>
        <w:rPr>
          <w:b/>
        </w:rPr>
      </w:pPr>
    </w:p>
    <w:p w14:paraId="68A2B8C3" w14:textId="77777777" w:rsidR="00E9458D" w:rsidRDefault="005C6BD6">
      <w:pPr>
        <w:pStyle w:val="ListParagraph"/>
        <w:numPr>
          <w:ilvl w:val="0"/>
          <w:numId w:val="859"/>
        </w:numPr>
        <w:tabs>
          <w:tab w:val="left" w:pos="2161"/>
        </w:tabs>
        <w:ind w:right="1702"/>
        <w:rPr>
          <w:sz w:val="24"/>
        </w:rPr>
      </w:pPr>
      <w:r>
        <w:rPr>
          <w:sz w:val="24"/>
        </w:rPr>
        <w:t>Requests for service, service cancellations and/or changes to service schedules can be made by accessing one or more of the following</w:t>
      </w:r>
      <w:r>
        <w:rPr>
          <w:spacing w:val="-3"/>
          <w:sz w:val="24"/>
        </w:rPr>
        <w:t xml:space="preserve"> </w:t>
      </w:r>
      <w:r>
        <w:rPr>
          <w:sz w:val="24"/>
        </w:rPr>
        <w:t>contacts:</w:t>
      </w:r>
    </w:p>
    <w:p w14:paraId="45970F65" w14:textId="77777777" w:rsidR="00E9458D" w:rsidRDefault="00E9458D">
      <w:pPr>
        <w:pStyle w:val="BodyText"/>
        <w:ind w:left="0" w:firstLine="0"/>
      </w:pPr>
    </w:p>
    <w:p w14:paraId="4F366783" w14:textId="77777777" w:rsidR="00E9458D" w:rsidRDefault="005C6BD6">
      <w:pPr>
        <w:pStyle w:val="BodyText"/>
        <w:ind w:left="2400" w:firstLine="0"/>
      </w:pPr>
      <w:r>
        <w:t>Sarasota Office:</w:t>
      </w:r>
    </w:p>
    <w:p w14:paraId="752DF3EA" w14:textId="77777777" w:rsidR="00E9458D" w:rsidRDefault="005C6BD6">
      <w:pPr>
        <w:pStyle w:val="BodyText"/>
        <w:ind w:left="2880" w:firstLine="0"/>
      </w:pPr>
      <w:r>
        <w:t>a. (941) 366-0801</w:t>
      </w:r>
    </w:p>
    <w:p w14:paraId="7EF3445A" w14:textId="77777777" w:rsidR="00E9458D" w:rsidRDefault="005C6BD6">
      <w:pPr>
        <w:pStyle w:val="BodyText"/>
        <w:ind w:left="2880" w:firstLine="0"/>
      </w:pPr>
      <w:r>
        <w:t>b.</w:t>
      </w:r>
      <w:r>
        <w:rPr>
          <w:spacing w:val="59"/>
        </w:rPr>
        <w:t xml:space="preserve"> </w:t>
      </w:r>
      <w:hyperlink r:id="rId14">
        <w:r>
          <w:rPr>
            <w:u w:val="single"/>
          </w:rPr>
          <w:t>rose@rightaccordhealth.com</w:t>
        </w:r>
      </w:hyperlink>
    </w:p>
    <w:p w14:paraId="559223B6" w14:textId="77777777" w:rsidR="00E9458D" w:rsidRDefault="005C6BD6">
      <w:pPr>
        <w:pStyle w:val="BodyText"/>
        <w:ind w:left="2880" w:firstLine="0"/>
      </w:pPr>
      <w:r>
        <w:t>c. Fax: (941) 240-2145</w:t>
      </w:r>
    </w:p>
    <w:p w14:paraId="6270D010" w14:textId="4F231EB2" w:rsidR="00E9458D" w:rsidRDefault="005C6BD6">
      <w:pPr>
        <w:pStyle w:val="BodyText"/>
        <w:ind w:left="2880" w:firstLine="0"/>
      </w:pPr>
      <w:r>
        <w:t xml:space="preserve">d. Mailing Address : </w:t>
      </w:r>
      <w:r w:rsidR="00684E54">
        <w:t>3821 Clark Road, Sarasota, FL 34233</w:t>
      </w:r>
    </w:p>
    <w:p w14:paraId="1CEAD294" w14:textId="77777777" w:rsidR="00E9458D" w:rsidRDefault="00E9458D">
      <w:pPr>
        <w:pStyle w:val="BodyText"/>
        <w:ind w:left="0" w:firstLine="0"/>
        <w:rPr>
          <w:sz w:val="26"/>
        </w:rPr>
      </w:pPr>
    </w:p>
    <w:p w14:paraId="779D264B" w14:textId="77777777" w:rsidR="00E9458D" w:rsidRDefault="00E9458D">
      <w:pPr>
        <w:pStyle w:val="BodyText"/>
        <w:spacing w:before="1"/>
        <w:ind w:left="0" w:firstLine="0"/>
        <w:rPr>
          <w:sz w:val="22"/>
        </w:rPr>
      </w:pPr>
    </w:p>
    <w:p w14:paraId="62D303BB" w14:textId="77777777" w:rsidR="00E9458D" w:rsidRDefault="005C6BD6">
      <w:pPr>
        <w:pStyle w:val="ListParagraph"/>
        <w:numPr>
          <w:ilvl w:val="0"/>
          <w:numId w:val="859"/>
        </w:numPr>
        <w:tabs>
          <w:tab w:val="left" w:pos="2100"/>
        </w:tabs>
        <w:ind w:left="2100" w:hanging="300"/>
        <w:rPr>
          <w:sz w:val="24"/>
        </w:rPr>
      </w:pPr>
      <w:r>
        <w:rPr>
          <w:sz w:val="24"/>
        </w:rPr>
        <w:t>Adequate staff shall be maintained, within the Agency’s service area(s),</w:t>
      </w:r>
      <w:r>
        <w:rPr>
          <w:spacing w:val="-10"/>
          <w:sz w:val="24"/>
        </w:rPr>
        <w:t xml:space="preserve"> </w:t>
      </w:r>
      <w:r>
        <w:rPr>
          <w:sz w:val="24"/>
        </w:rPr>
        <w:t>to:</w:t>
      </w:r>
    </w:p>
    <w:p w14:paraId="5442F9C5" w14:textId="77777777" w:rsidR="00E9458D" w:rsidRDefault="005C6BD6">
      <w:pPr>
        <w:pStyle w:val="ListParagraph"/>
        <w:numPr>
          <w:ilvl w:val="1"/>
          <w:numId w:val="859"/>
        </w:numPr>
        <w:tabs>
          <w:tab w:val="left" w:pos="2521"/>
        </w:tabs>
        <w:ind w:hanging="361"/>
        <w:rPr>
          <w:sz w:val="24"/>
        </w:rPr>
      </w:pPr>
      <w:r>
        <w:rPr>
          <w:sz w:val="24"/>
        </w:rPr>
        <w:t>perform Home Care service</w:t>
      </w:r>
      <w:r>
        <w:rPr>
          <w:spacing w:val="-1"/>
          <w:sz w:val="24"/>
        </w:rPr>
        <w:t xml:space="preserve"> </w:t>
      </w:r>
      <w:r>
        <w:rPr>
          <w:sz w:val="24"/>
        </w:rPr>
        <w:t>activities;</w:t>
      </w:r>
    </w:p>
    <w:p w14:paraId="2874D66E" w14:textId="77777777" w:rsidR="00E9458D" w:rsidRDefault="005C6BD6">
      <w:pPr>
        <w:pStyle w:val="ListParagraph"/>
        <w:numPr>
          <w:ilvl w:val="1"/>
          <w:numId w:val="859"/>
        </w:numPr>
        <w:tabs>
          <w:tab w:val="left" w:pos="2521"/>
        </w:tabs>
        <w:ind w:hanging="361"/>
        <w:rPr>
          <w:sz w:val="24"/>
        </w:rPr>
      </w:pPr>
      <w:r>
        <w:rPr>
          <w:sz w:val="24"/>
        </w:rPr>
        <w:t>supervise Home Care Workers delivering</w:t>
      </w:r>
      <w:r>
        <w:rPr>
          <w:spacing w:val="-1"/>
          <w:sz w:val="24"/>
        </w:rPr>
        <w:t xml:space="preserve"> </w:t>
      </w:r>
      <w:r>
        <w:rPr>
          <w:sz w:val="24"/>
        </w:rPr>
        <w:t>services;</w:t>
      </w:r>
    </w:p>
    <w:p w14:paraId="255307F7" w14:textId="77777777" w:rsidR="00E9458D" w:rsidRDefault="005C6BD6">
      <w:pPr>
        <w:pStyle w:val="ListParagraph"/>
        <w:numPr>
          <w:ilvl w:val="1"/>
          <w:numId w:val="859"/>
        </w:numPr>
        <w:tabs>
          <w:tab w:val="left" w:pos="2521"/>
        </w:tabs>
        <w:ind w:hanging="361"/>
        <w:rPr>
          <w:sz w:val="24"/>
        </w:rPr>
      </w:pPr>
      <w:r>
        <w:rPr>
          <w:sz w:val="24"/>
        </w:rPr>
        <w:t>supervise the effectiveness and efficiency of services delivered;</w:t>
      </w:r>
      <w:r>
        <w:rPr>
          <w:spacing w:val="-1"/>
          <w:sz w:val="24"/>
        </w:rPr>
        <w:t xml:space="preserve"> </w:t>
      </w:r>
      <w:r>
        <w:rPr>
          <w:sz w:val="24"/>
        </w:rPr>
        <w:t>and,</w:t>
      </w:r>
    </w:p>
    <w:p w14:paraId="7D654593" w14:textId="77777777" w:rsidR="00E9458D" w:rsidRDefault="005C6BD6">
      <w:pPr>
        <w:pStyle w:val="ListParagraph"/>
        <w:numPr>
          <w:ilvl w:val="1"/>
          <w:numId w:val="859"/>
        </w:numPr>
        <w:tabs>
          <w:tab w:val="left" w:pos="2521"/>
        </w:tabs>
        <w:ind w:hanging="361"/>
        <w:rPr>
          <w:sz w:val="24"/>
        </w:rPr>
      </w:pPr>
      <w:r>
        <w:rPr>
          <w:sz w:val="24"/>
        </w:rPr>
        <w:t>conduct administrative</w:t>
      </w:r>
      <w:r>
        <w:rPr>
          <w:spacing w:val="-2"/>
          <w:sz w:val="24"/>
        </w:rPr>
        <w:t xml:space="preserve"> </w:t>
      </w:r>
      <w:r>
        <w:rPr>
          <w:sz w:val="24"/>
        </w:rPr>
        <w:t>functions.</w:t>
      </w:r>
    </w:p>
    <w:p w14:paraId="312B171B" w14:textId="77777777" w:rsidR="00E9458D" w:rsidRDefault="00E9458D">
      <w:pPr>
        <w:rPr>
          <w:sz w:val="24"/>
        </w:rPr>
        <w:sectPr w:rsidR="00E9458D">
          <w:pgSz w:w="12240" w:h="15840"/>
          <w:pgMar w:top="72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3053F11" w14:textId="77777777">
        <w:trPr>
          <w:trHeight w:val="611"/>
        </w:trPr>
        <w:tc>
          <w:tcPr>
            <w:tcW w:w="5689" w:type="dxa"/>
          </w:tcPr>
          <w:p w14:paraId="5D2246A4" w14:textId="77777777" w:rsidR="00E9458D" w:rsidRDefault="005C6BD6">
            <w:pPr>
              <w:pStyle w:val="TableParagraph"/>
              <w:spacing w:before="60" w:line="270" w:lineRule="atLeast"/>
              <w:ind w:right="726"/>
              <w:rPr>
                <w:b/>
                <w:sz w:val="24"/>
              </w:rPr>
            </w:pPr>
            <w:r>
              <w:rPr>
                <w:b/>
                <w:sz w:val="24"/>
              </w:rPr>
              <w:lastRenderedPageBreak/>
              <w:t>Right Accord Private Duty- Home Health Care Policies and Procedures</w:t>
            </w:r>
          </w:p>
        </w:tc>
        <w:tc>
          <w:tcPr>
            <w:tcW w:w="3168" w:type="dxa"/>
            <w:vMerge w:val="restart"/>
          </w:tcPr>
          <w:p w14:paraId="06FCE7A2" w14:textId="77777777" w:rsidR="00E9458D" w:rsidRDefault="00E9458D">
            <w:pPr>
              <w:pStyle w:val="TableParagraph"/>
              <w:ind w:left="0"/>
              <w:rPr>
                <w:sz w:val="24"/>
              </w:rPr>
            </w:pPr>
          </w:p>
          <w:p w14:paraId="2F4EF477" w14:textId="77777777" w:rsidR="00E9458D" w:rsidRDefault="005C6BD6">
            <w:pPr>
              <w:pStyle w:val="TableParagraph"/>
              <w:ind w:left="547"/>
              <w:rPr>
                <w:sz w:val="20"/>
              </w:rPr>
            </w:pPr>
            <w:r>
              <w:rPr>
                <w:noProof/>
                <w:sz w:val="20"/>
              </w:rPr>
              <w:drawing>
                <wp:inline distT="0" distB="0" distL="0" distR="0" wp14:anchorId="71BD3E40" wp14:editId="040A1FDB">
                  <wp:extent cx="1314327" cy="913542"/>
                  <wp:effectExtent l="0" t="0" r="0" b="0"/>
                  <wp:docPr id="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jpeg"/>
                          <pic:cNvPicPr/>
                        </pic:nvPicPr>
                        <pic:blipFill>
                          <a:blip r:embed="rId12" cstate="print"/>
                          <a:stretch>
                            <a:fillRect/>
                          </a:stretch>
                        </pic:blipFill>
                        <pic:spPr>
                          <a:xfrm>
                            <a:off x="0" y="0"/>
                            <a:ext cx="1314327" cy="913542"/>
                          </a:xfrm>
                          <a:prstGeom prst="rect">
                            <a:avLst/>
                          </a:prstGeom>
                        </pic:spPr>
                      </pic:pic>
                    </a:graphicData>
                  </a:graphic>
                </wp:inline>
              </w:drawing>
            </w:r>
          </w:p>
        </w:tc>
      </w:tr>
      <w:tr w:rsidR="00E9458D" w14:paraId="710E171C" w14:textId="77777777">
        <w:trPr>
          <w:trHeight w:val="1094"/>
        </w:trPr>
        <w:tc>
          <w:tcPr>
            <w:tcW w:w="5689" w:type="dxa"/>
          </w:tcPr>
          <w:p w14:paraId="7B512DBD" w14:textId="77777777" w:rsidR="00E9458D" w:rsidRDefault="00E9458D">
            <w:pPr>
              <w:pStyle w:val="TableParagraph"/>
              <w:spacing w:before="1"/>
              <w:ind w:left="0"/>
              <w:rPr>
                <w:sz w:val="24"/>
              </w:rPr>
            </w:pPr>
          </w:p>
          <w:p w14:paraId="74549F33"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6D6C5BE3" w14:textId="77777777" w:rsidR="00E9458D" w:rsidRDefault="00E9458D">
            <w:pPr>
              <w:rPr>
                <w:sz w:val="2"/>
                <w:szCs w:val="2"/>
              </w:rPr>
            </w:pPr>
          </w:p>
        </w:tc>
      </w:tr>
      <w:tr w:rsidR="00E9458D" w14:paraId="0C159760" w14:textId="77777777">
        <w:trPr>
          <w:trHeight w:val="276"/>
        </w:trPr>
        <w:tc>
          <w:tcPr>
            <w:tcW w:w="5689" w:type="dxa"/>
            <w:vMerge w:val="restart"/>
          </w:tcPr>
          <w:p w14:paraId="449992EB" w14:textId="77777777" w:rsidR="00E9458D" w:rsidRDefault="00E9458D">
            <w:pPr>
              <w:pStyle w:val="TableParagraph"/>
              <w:spacing w:before="1"/>
              <w:ind w:left="0"/>
              <w:rPr>
                <w:sz w:val="24"/>
              </w:rPr>
            </w:pPr>
          </w:p>
          <w:p w14:paraId="52A6240D" w14:textId="77777777" w:rsidR="00E9458D" w:rsidRDefault="005C6BD6">
            <w:pPr>
              <w:pStyle w:val="TableParagraph"/>
              <w:rPr>
                <w:b/>
                <w:sz w:val="24"/>
              </w:rPr>
            </w:pPr>
            <w:r>
              <w:rPr>
                <w:b/>
                <w:sz w:val="24"/>
              </w:rPr>
              <w:t>Policy Title: Hours of Operation</w:t>
            </w:r>
          </w:p>
        </w:tc>
        <w:tc>
          <w:tcPr>
            <w:tcW w:w="3168" w:type="dxa"/>
          </w:tcPr>
          <w:p w14:paraId="4AC1E907" w14:textId="77777777" w:rsidR="00E9458D" w:rsidRDefault="005C6BD6">
            <w:pPr>
              <w:pStyle w:val="TableParagraph"/>
              <w:spacing w:before="1" w:line="255" w:lineRule="exact"/>
              <w:rPr>
                <w:b/>
                <w:sz w:val="24"/>
              </w:rPr>
            </w:pPr>
            <w:r>
              <w:rPr>
                <w:b/>
                <w:sz w:val="24"/>
              </w:rPr>
              <w:t>Policy Number:</w:t>
            </w:r>
            <w:r>
              <w:rPr>
                <w:b/>
                <w:spacing w:val="59"/>
                <w:sz w:val="24"/>
              </w:rPr>
              <w:t xml:space="preserve"> </w:t>
            </w:r>
            <w:r>
              <w:rPr>
                <w:b/>
                <w:sz w:val="24"/>
              </w:rPr>
              <w:t>1.50</w:t>
            </w:r>
          </w:p>
        </w:tc>
      </w:tr>
      <w:tr w:rsidR="00E9458D" w14:paraId="70F5A4F4" w14:textId="77777777">
        <w:trPr>
          <w:trHeight w:val="275"/>
        </w:trPr>
        <w:tc>
          <w:tcPr>
            <w:tcW w:w="5689" w:type="dxa"/>
            <w:vMerge/>
            <w:tcBorders>
              <w:top w:val="nil"/>
            </w:tcBorders>
          </w:tcPr>
          <w:p w14:paraId="335CEB95" w14:textId="77777777" w:rsidR="00E9458D" w:rsidRDefault="00E9458D">
            <w:pPr>
              <w:rPr>
                <w:sz w:val="2"/>
                <w:szCs w:val="2"/>
              </w:rPr>
            </w:pPr>
          </w:p>
        </w:tc>
        <w:tc>
          <w:tcPr>
            <w:tcW w:w="3168" w:type="dxa"/>
          </w:tcPr>
          <w:p w14:paraId="0EC68554" w14:textId="77777777" w:rsidR="00E9458D" w:rsidRDefault="005C6BD6">
            <w:pPr>
              <w:pStyle w:val="TableParagraph"/>
              <w:spacing w:line="255" w:lineRule="exact"/>
              <w:rPr>
                <w:b/>
                <w:sz w:val="24"/>
              </w:rPr>
            </w:pPr>
            <w:r>
              <w:rPr>
                <w:b/>
                <w:sz w:val="24"/>
              </w:rPr>
              <w:t>Effective Date:</w:t>
            </w:r>
          </w:p>
        </w:tc>
      </w:tr>
      <w:tr w:rsidR="00E9458D" w14:paraId="4A123D66" w14:textId="77777777">
        <w:trPr>
          <w:trHeight w:val="275"/>
        </w:trPr>
        <w:tc>
          <w:tcPr>
            <w:tcW w:w="5689" w:type="dxa"/>
            <w:vMerge/>
            <w:tcBorders>
              <w:top w:val="nil"/>
            </w:tcBorders>
          </w:tcPr>
          <w:p w14:paraId="1AC622BF" w14:textId="77777777" w:rsidR="00E9458D" w:rsidRDefault="00E9458D">
            <w:pPr>
              <w:rPr>
                <w:sz w:val="2"/>
                <w:szCs w:val="2"/>
              </w:rPr>
            </w:pPr>
          </w:p>
        </w:tc>
        <w:tc>
          <w:tcPr>
            <w:tcW w:w="3168" w:type="dxa"/>
          </w:tcPr>
          <w:p w14:paraId="3E2FC7D6" w14:textId="77777777" w:rsidR="00E9458D" w:rsidRDefault="005C6BD6">
            <w:pPr>
              <w:pStyle w:val="TableParagraph"/>
              <w:spacing w:line="255" w:lineRule="exact"/>
              <w:rPr>
                <w:b/>
                <w:sz w:val="24"/>
              </w:rPr>
            </w:pPr>
            <w:r>
              <w:rPr>
                <w:b/>
                <w:sz w:val="24"/>
              </w:rPr>
              <w:t>Revision Date:</w:t>
            </w:r>
          </w:p>
        </w:tc>
      </w:tr>
      <w:tr w:rsidR="00E9458D" w14:paraId="281C36F7" w14:textId="77777777">
        <w:trPr>
          <w:trHeight w:val="276"/>
        </w:trPr>
        <w:tc>
          <w:tcPr>
            <w:tcW w:w="5689" w:type="dxa"/>
            <w:vMerge/>
            <w:tcBorders>
              <w:top w:val="nil"/>
            </w:tcBorders>
          </w:tcPr>
          <w:p w14:paraId="38CA5808" w14:textId="77777777" w:rsidR="00E9458D" w:rsidRDefault="00E9458D">
            <w:pPr>
              <w:rPr>
                <w:sz w:val="2"/>
                <w:szCs w:val="2"/>
              </w:rPr>
            </w:pPr>
          </w:p>
        </w:tc>
        <w:tc>
          <w:tcPr>
            <w:tcW w:w="3168" w:type="dxa"/>
          </w:tcPr>
          <w:p w14:paraId="45A00CEA" w14:textId="77777777" w:rsidR="00E9458D" w:rsidRDefault="005C6BD6">
            <w:pPr>
              <w:pStyle w:val="TableParagraph"/>
              <w:spacing w:before="1" w:line="255" w:lineRule="exact"/>
              <w:rPr>
                <w:b/>
                <w:sz w:val="24"/>
              </w:rPr>
            </w:pPr>
            <w:r>
              <w:rPr>
                <w:b/>
                <w:sz w:val="24"/>
              </w:rPr>
              <w:t>Approved By:</w:t>
            </w:r>
          </w:p>
        </w:tc>
      </w:tr>
      <w:tr w:rsidR="00E9458D" w14:paraId="0BBCBADB" w14:textId="77777777">
        <w:trPr>
          <w:trHeight w:val="275"/>
        </w:trPr>
        <w:tc>
          <w:tcPr>
            <w:tcW w:w="5689" w:type="dxa"/>
            <w:vMerge/>
            <w:tcBorders>
              <w:top w:val="nil"/>
            </w:tcBorders>
          </w:tcPr>
          <w:p w14:paraId="5D755FEB" w14:textId="77777777" w:rsidR="00E9458D" w:rsidRDefault="00E9458D">
            <w:pPr>
              <w:rPr>
                <w:sz w:val="2"/>
                <w:szCs w:val="2"/>
              </w:rPr>
            </w:pPr>
          </w:p>
        </w:tc>
        <w:tc>
          <w:tcPr>
            <w:tcW w:w="3168" w:type="dxa"/>
          </w:tcPr>
          <w:p w14:paraId="7AEDB16E" w14:textId="77777777" w:rsidR="00E9458D" w:rsidRDefault="005C6BD6">
            <w:pPr>
              <w:pStyle w:val="TableParagraph"/>
              <w:tabs>
                <w:tab w:val="left" w:pos="1834"/>
              </w:tabs>
              <w:spacing w:line="255" w:lineRule="exact"/>
              <w:rPr>
                <w:b/>
                <w:sz w:val="24"/>
              </w:rPr>
            </w:pPr>
            <w:r>
              <w:rPr>
                <w:b/>
                <w:sz w:val="24"/>
              </w:rPr>
              <w:t>Page</w:t>
            </w:r>
            <w:r>
              <w:rPr>
                <w:b/>
                <w:spacing w:val="-1"/>
                <w:sz w:val="24"/>
              </w:rPr>
              <w:t xml:space="preserve"> </w:t>
            </w:r>
            <w:r>
              <w:rPr>
                <w:b/>
                <w:sz w:val="24"/>
              </w:rPr>
              <w:t>Number:</w:t>
            </w:r>
            <w:r>
              <w:rPr>
                <w:b/>
                <w:sz w:val="24"/>
              </w:rPr>
              <w:tab/>
              <w:t>Page 1 of</w:t>
            </w:r>
            <w:r>
              <w:rPr>
                <w:b/>
                <w:spacing w:val="-3"/>
                <w:sz w:val="24"/>
              </w:rPr>
              <w:t xml:space="preserve"> </w:t>
            </w:r>
            <w:r>
              <w:rPr>
                <w:b/>
                <w:sz w:val="24"/>
              </w:rPr>
              <w:t>2</w:t>
            </w:r>
          </w:p>
        </w:tc>
      </w:tr>
    </w:tbl>
    <w:p w14:paraId="62591AA1" w14:textId="77777777" w:rsidR="00E9458D" w:rsidRDefault="00E9458D">
      <w:pPr>
        <w:pStyle w:val="BodyText"/>
        <w:ind w:left="0" w:firstLine="0"/>
        <w:rPr>
          <w:sz w:val="16"/>
        </w:rPr>
      </w:pPr>
    </w:p>
    <w:p w14:paraId="0F5F7FBD" w14:textId="77777777" w:rsidR="00E9458D" w:rsidRDefault="005C6BD6">
      <w:pPr>
        <w:pStyle w:val="Heading2"/>
        <w:spacing w:before="92"/>
        <w:rPr>
          <w:rFonts w:ascii="Arial"/>
        </w:rPr>
      </w:pPr>
      <w:bookmarkStart w:id="4" w:name="_bookmark4"/>
      <w:bookmarkEnd w:id="4"/>
      <w:r>
        <w:rPr>
          <w:rFonts w:ascii="Arial"/>
        </w:rPr>
        <w:t>Hours of Operation</w:t>
      </w:r>
    </w:p>
    <w:p w14:paraId="5DB422B1" w14:textId="77777777" w:rsidR="00E9458D" w:rsidRDefault="00E9458D">
      <w:pPr>
        <w:pStyle w:val="BodyText"/>
        <w:ind w:left="0" w:firstLine="0"/>
        <w:rPr>
          <w:rFonts w:ascii="Arial"/>
          <w:b/>
          <w:sz w:val="36"/>
        </w:rPr>
      </w:pPr>
    </w:p>
    <w:p w14:paraId="62A3C082" w14:textId="77777777" w:rsidR="00E9458D" w:rsidRDefault="005C6BD6">
      <w:pPr>
        <w:ind w:left="1800"/>
        <w:rPr>
          <w:b/>
          <w:sz w:val="24"/>
        </w:rPr>
      </w:pPr>
      <w:r>
        <w:rPr>
          <w:b/>
          <w:sz w:val="24"/>
        </w:rPr>
        <w:t>PURPOSE</w:t>
      </w:r>
    </w:p>
    <w:p w14:paraId="3F1D1DC2" w14:textId="77777777" w:rsidR="00E9458D" w:rsidRDefault="005C6BD6">
      <w:pPr>
        <w:pStyle w:val="BodyText"/>
        <w:ind w:left="1800" w:firstLine="0"/>
      </w:pPr>
      <w:r>
        <w:t>To identify the Agency’s regular hours of operation.</w:t>
      </w:r>
    </w:p>
    <w:p w14:paraId="5B0B6FD8" w14:textId="77777777" w:rsidR="00E9458D" w:rsidRDefault="00E9458D">
      <w:pPr>
        <w:pStyle w:val="BodyText"/>
        <w:ind w:left="0" w:firstLine="0"/>
      </w:pPr>
    </w:p>
    <w:p w14:paraId="60CE9F89" w14:textId="77777777" w:rsidR="00E9458D" w:rsidRDefault="005C6BD6">
      <w:pPr>
        <w:pStyle w:val="Heading2"/>
      </w:pPr>
      <w:r>
        <w:t>DEFINITIONS</w:t>
      </w:r>
    </w:p>
    <w:p w14:paraId="71CB4473" w14:textId="77777777" w:rsidR="00E9458D" w:rsidRDefault="005C6BD6">
      <w:pPr>
        <w:ind w:left="1800"/>
        <w:rPr>
          <w:b/>
          <w:sz w:val="24"/>
        </w:rPr>
      </w:pPr>
      <w:r>
        <w:rPr>
          <w:b/>
          <w:sz w:val="24"/>
        </w:rPr>
        <w:t>1. Hours of Operation</w:t>
      </w:r>
    </w:p>
    <w:p w14:paraId="1E0DEF62" w14:textId="77777777" w:rsidR="00E9458D" w:rsidRDefault="005C6BD6">
      <w:pPr>
        <w:pStyle w:val="BodyText"/>
        <w:ind w:left="2160" w:right="1701" w:firstLine="0"/>
      </w:pPr>
      <w:r>
        <w:t>Hours of Operation refers to the timeframes an agency/company is regularly open to the public to conduct its non-emergency business transactions.</w:t>
      </w:r>
    </w:p>
    <w:p w14:paraId="17A542F8" w14:textId="77777777" w:rsidR="00E9458D" w:rsidRDefault="00E9458D">
      <w:pPr>
        <w:pStyle w:val="BodyText"/>
        <w:ind w:left="0" w:firstLine="0"/>
      </w:pPr>
    </w:p>
    <w:p w14:paraId="3A06D8B2" w14:textId="77777777" w:rsidR="00E9458D" w:rsidRDefault="005C6BD6">
      <w:pPr>
        <w:pStyle w:val="Heading2"/>
      </w:pPr>
      <w:r>
        <w:t>POLICY</w:t>
      </w:r>
    </w:p>
    <w:p w14:paraId="33B3EBC6" w14:textId="77777777" w:rsidR="00E9458D" w:rsidRDefault="005C6BD6">
      <w:pPr>
        <w:pStyle w:val="ListParagraph"/>
        <w:numPr>
          <w:ilvl w:val="0"/>
          <w:numId w:val="858"/>
        </w:numPr>
        <w:tabs>
          <w:tab w:val="left" w:pos="2161"/>
        </w:tabs>
        <w:ind w:right="1697" w:hanging="721"/>
        <w:rPr>
          <w:sz w:val="24"/>
        </w:rPr>
      </w:pPr>
      <w:r>
        <w:rPr>
          <w:sz w:val="24"/>
        </w:rPr>
        <w:t>Right Accord Private Duty- Home Health Care office’s regular hours of operation are:</w:t>
      </w:r>
    </w:p>
    <w:p w14:paraId="1868CCDF" w14:textId="77777777" w:rsidR="00E9458D" w:rsidRDefault="005C6BD6">
      <w:pPr>
        <w:pStyle w:val="BodyText"/>
        <w:ind w:left="2160" w:firstLine="0"/>
      </w:pPr>
      <w:r>
        <w:t>Regular Hours of Operation : Monday – Friday 9:00 AM- 5:00 PM (24/7) on CALL</w:t>
      </w:r>
    </w:p>
    <w:p w14:paraId="0788347F" w14:textId="77777777" w:rsidR="00E9458D" w:rsidRDefault="00E9458D">
      <w:pPr>
        <w:pStyle w:val="BodyText"/>
        <w:spacing w:before="1"/>
        <w:ind w:left="0" w:firstLine="0"/>
      </w:pPr>
    </w:p>
    <w:p w14:paraId="0F52A96E" w14:textId="77777777" w:rsidR="00E9458D" w:rsidRDefault="005C6BD6">
      <w:pPr>
        <w:pStyle w:val="ListParagraph"/>
        <w:numPr>
          <w:ilvl w:val="0"/>
          <w:numId w:val="858"/>
        </w:numPr>
        <w:tabs>
          <w:tab w:val="left" w:pos="2161"/>
        </w:tabs>
        <w:ind w:left="2160" w:right="1703"/>
        <w:rPr>
          <w:sz w:val="24"/>
        </w:rPr>
      </w:pPr>
      <w:r>
        <w:rPr>
          <w:sz w:val="24"/>
        </w:rPr>
        <w:t>Personnel are available 24 hours per day, 7 days a week and 52 weeks per year to provide required services to</w:t>
      </w:r>
      <w:r>
        <w:rPr>
          <w:spacing w:val="-1"/>
          <w:sz w:val="24"/>
        </w:rPr>
        <w:t xml:space="preserve"> </w:t>
      </w:r>
      <w:r>
        <w:rPr>
          <w:sz w:val="24"/>
        </w:rPr>
        <w:t>clients.</w:t>
      </w:r>
    </w:p>
    <w:p w14:paraId="713AAAC3" w14:textId="77777777" w:rsidR="00E9458D" w:rsidRDefault="005C6BD6">
      <w:pPr>
        <w:pStyle w:val="ListParagraph"/>
        <w:numPr>
          <w:ilvl w:val="0"/>
          <w:numId w:val="858"/>
        </w:numPr>
        <w:tabs>
          <w:tab w:val="left" w:pos="2161"/>
        </w:tabs>
        <w:ind w:left="2160" w:right="1698"/>
        <w:rPr>
          <w:sz w:val="24"/>
        </w:rPr>
      </w:pPr>
      <w:r>
        <w:rPr>
          <w:sz w:val="24"/>
        </w:rPr>
        <w:t>All staff and clients are provided with an after-hour contact number in the event that any problems, concerns or emergencies</w:t>
      </w:r>
      <w:r>
        <w:rPr>
          <w:spacing w:val="-2"/>
          <w:sz w:val="24"/>
        </w:rPr>
        <w:t xml:space="preserve"> </w:t>
      </w:r>
      <w:r>
        <w:rPr>
          <w:sz w:val="24"/>
        </w:rPr>
        <w:t>arise.</w:t>
      </w:r>
    </w:p>
    <w:p w14:paraId="72B5F7D1" w14:textId="77777777" w:rsidR="00E9458D" w:rsidRDefault="00E9458D">
      <w:pPr>
        <w:pStyle w:val="BodyText"/>
        <w:ind w:left="0" w:firstLine="0"/>
      </w:pPr>
    </w:p>
    <w:p w14:paraId="49F10C3B" w14:textId="77777777" w:rsidR="00E9458D" w:rsidRDefault="005C6BD6">
      <w:pPr>
        <w:pStyle w:val="Heading2"/>
      </w:pPr>
      <w:r>
        <w:t>PROCEDURES</w:t>
      </w:r>
    </w:p>
    <w:p w14:paraId="3F6EFE4A" w14:textId="77777777" w:rsidR="00E9458D" w:rsidRDefault="005C6BD6">
      <w:pPr>
        <w:pStyle w:val="ListParagraph"/>
        <w:numPr>
          <w:ilvl w:val="0"/>
          <w:numId w:val="857"/>
        </w:numPr>
        <w:tabs>
          <w:tab w:val="left" w:pos="2161"/>
        </w:tabs>
        <w:ind w:right="1697"/>
        <w:rPr>
          <w:sz w:val="24"/>
        </w:rPr>
      </w:pPr>
      <w:r>
        <w:rPr>
          <w:sz w:val="24"/>
        </w:rPr>
        <w:t>An individual shall be designated to accept phone calls/other inquiries during regular office hours.</w:t>
      </w:r>
    </w:p>
    <w:p w14:paraId="201E21F8" w14:textId="77777777" w:rsidR="00E9458D" w:rsidRDefault="005C6BD6">
      <w:pPr>
        <w:pStyle w:val="ListParagraph"/>
        <w:numPr>
          <w:ilvl w:val="0"/>
          <w:numId w:val="857"/>
        </w:numPr>
        <w:tabs>
          <w:tab w:val="left" w:pos="2161"/>
        </w:tabs>
        <w:ind w:right="1701"/>
        <w:rPr>
          <w:sz w:val="24"/>
        </w:rPr>
      </w:pPr>
      <w:r>
        <w:rPr>
          <w:sz w:val="24"/>
        </w:rPr>
        <w:t>An individual shall be designated to accept phone calls on a mobile/cell phone whenever a staff member is not available to man the</w:t>
      </w:r>
      <w:r>
        <w:rPr>
          <w:spacing w:val="-4"/>
          <w:sz w:val="24"/>
        </w:rPr>
        <w:t xml:space="preserve"> </w:t>
      </w:r>
      <w:r>
        <w:rPr>
          <w:sz w:val="24"/>
        </w:rPr>
        <w:t>office.</w:t>
      </w:r>
    </w:p>
    <w:p w14:paraId="3F09ECB4" w14:textId="77777777" w:rsidR="00E9458D" w:rsidRDefault="005C6BD6">
      <w:pPr>
        <w:pStyle w:val="ListParagraph"/>
        <w:numPr>
          <w:ilvl w:val="0"/>
          <w:numId w:val="857"/>
        </w:numPr>
        <w:tabs>
          <w:tab w:val="left" w:pos="2161"/>
        </w:tabs>
        <w:ind w:right="1699"/>
        <w:rPr>
          <w:sz w:val="24"/>
        </w:rPr>
      </w:pPr>
      <w:r>
        <w:rPr>
          <w:sz w:val="24"/>
        </w:rPr>
        <w:t>Office phones shall be programmed to divert in-coming calls to the mobile/cell phone whenever a staff member is not available at the</w:t>
      </w:r>
      <w:r>
        <w:rPr>
          <w:spacing w:val="-3"/>
          <w:sz w:val="24"/>
        </w:rPr>
        <w:t xml:space="preserve"> </w:t>
      </w:r>
      <w:r>
        <w:rPr>
          <w:sz w:val="24"/>
        </w:rPr>
        <w:t>office.</w:t>
      </w:r>
    </w:p>
    <w:p w14:paraId="7ACA8569" w14:textId="77777777" w:rsidR="00E9458D" w:rsidRDefault="005C6BD6">
      <w:pPr>
        <w:pStyle w:val="ListParagraph"/>
        <w:numPr>
          <w:ilvl w:val="0"/>
          <w:numId w:val="857"/>
        </w:numPr>
        <w:tabs>
          <w:tab w:val="left" w:pos="2161"/>
        </w:tabs>
        <w:ind w:right="1703"/>
        <w:rPr>
          <w:sz w:val="24"/>
        </w:rPr>
      </w:pPr>
      <w:r>
        <w:rPr>
          <w:sz w:val="24"/>
        </w:rPr>
        <w:t>In the event that there is no one available at the office during regular office hours, the person in charge</w:t>
      </w:r>
      <w:r>
        <w:rPr>
          <w:spacing w:val="-1"/>
          <w:sz w:val="24"/>
        </w:rPr>
        <w:t xml:space="preserve"> </w:t>
      </w:r>
      <w:r>
        <w:rPr>
          <w:sz w:val="24"/>
        </w:rPr>
        <w:t>shall:</w:t>
      </w:r>
    </w:p>
    <w:p w14:paraId="466D0D0C" w14:textId="77777777" w:rsidR="00E9458D" w:rsidRDefault="005C6BD6">
      <w:pPr>
        <w:pStyle w:val="ListParagraph"/>
        <w:numPr>
          <w:ilvl w:val="1"/>
          <w:numId w:val="857"/>
        </w:numPr>
        <w:tabs>
          <w:tab w:val="left" w:pos="2521"/>
        </w:tabs>
        <w:ind w:right="1700"/>
        <w:rPr>
          <w:sz w:val="24"/>
        </w:rPr>
      </w:pPr>
      <w:r>
        <w:rPr>
          <w:sz w:val="24"/>
        </w:rPr>
        <w:t>post a notice in a visible location outside the office that will provide information regarding how to contact the person-in-charge;</w:t>
      </w:r>
      <w:r>
        <w:rPr>
          <w:spacing w:val="-2"/>
          <w:sz w:val="24"/>
        </w:rPr>
        <w:t xml:space="preserve"> </w:t>
      </w:r>
      <w:r>
        <w:rPr>
          <w:sz w:val="24"/>
        </w:rPr>
        <w:t>and,</w:t>
      </w:r>
    </w:p>
    <w:p w14:paraId="609A6198" w14:textId="77777777" w:rsidR="00E9458D" w:rsidRDefault="005C6BD6">
      <w:pPr>
        <w:pStyle w:val="ListParagraph"/>
        <w:numPr>
          <w:ilvl w:val="1"/>
          <w:numId w:val="857"/>
        </w:numPr>
        <w:tabs>
          <w:tab w:val="left" w:pos="2521"/>
        </w:tabs>
        <w:ind w:right="1702"/>
        <w:rPr>
          <w:sz w:val="24"/>
        </w:rPr>
      </w:pPr>
      <w:r>
        <w:rPr>
          <w:sz w:val="24"/>
        </w:rPr>
        <w:t>leave a message on the answering machine or similar electronic device that will provide information regarding how to contact the</w:t>
      </w:r>
      <w:r>
        <w:rPr>
          <w:spacing w:val="-6"/>
          <w:sz w:val="24"/>
        </w:rPr>
        <w:t xml:space="preserve"> </w:t>
      </w:r>
      <w:r>
        <w:rPr>
          <w:sz w:val="24"/>
        </w:rPr>
        <w:t>person-in-charge.</w:t>
      </w:r>
    </w:p>
    <w:p w14:paraId="1D9EF510" w14:textId="77777777" w:rsidR="00E9458D" w:rsidRDefault="005C6BD6">
      <w:pPr>
        <w:pStyle w:val="ListParagraph"/>
        <w:numPr>
          <w:ilvl w:val="0"/>
          <w:numId w:val="857"/>
        </w:numPr>
        <w:tabs>
          <w:tab w:val="left" w:pos="2161"/>
        </w:tabs>
        <w:rPr>
          <w:sz w:val="24"/>
        </w:rPr>
      </w:pPr>
      <w:r>
        <w:rPr>
          <w:sz w:val="24"/>
        </w:rPr>
        <w:t>Regular office staff shall be thoroughly familiar</w:t>
      </w:r>
      <w:r>
        <w:rPr>
          <w:spacing w:val="-1"/>
          <w:sz w:val="24"/>
        </w:rPr>
        <w:t xml:space="preserve"> </w:t>
      </w:r>
      <w:r>
        <w:rPr>
          <w:sz w:val="24"/>
        </w:rPr>
        <w:t>with:</w:t>
      </w:r>
    </w:p>
    <w:p w14:paraId="762C2F6A" w14:textId="77777777" w:rsidR="00E9458D" w:rsidRDefault="005C6BD6">
      <w:pPr>
        <w:pStyle w:val="ListParagraph"/>
        <w:numPr>
          <w:ilvl w:val="1"/>
          <w:numId w:val="857"/>
        </w:numPr>
        <w:tabs>
          <w:tab w:val="left" w:pos="2521"/>
        </w:tabs>
        <w:spacing w:line="276" w:lineRule="exact"/>
        <w:ind w:hanging="361"/>
        <w:rPr>
          <w:sz w:val="24"/>
        </w:rPr>
      </w:pPr>
      <w:r>
        <w:rPr>
          <w:sz w:val="24"/>
        </w:rPr>
        <w:t>all services</w:t>
      </w:r>
      <w:r>
        <w:rPr>
          <w:spacing w:val="-3"/>
          <w:sz w:val="24"/>
        </w:rPr>
        <w:t xml:space="preserve"> </w:t>
      </w:r>
      <w:r>
        <w:rPr>
          <w:sz w:val="24"/>
        </w:rPr>
        <w:t>offered;</w:t>
      </w:r>
    </w:p>
    <w:p w14:paraId="1823F616" w14:textId="77777777" w:rsidR="00E9458D" w:rsidRDefault="005C6BD6">
      <w:pPr>
        <w:pStyle w:val="ListParagraph"/>
        <w:numPr>
          <w:ilvl w:val="1"/>
          <w:numId w:val="857"/>
        </w:numPr>
        <w:tabs>
          <w:tab w:val="left" w:pos="2521"/>
        </w:tabs>
        <w:spacing w:line="276" w:lineRule="exact"/>
        <w:ind w:hanging="361"/>
        <w:rPr>
          <w:sz w:val="24"/>
        </w:rPr>
      </w:pPr>
      <w:r>
        <w:rPr>
          <w:sz w:val="24"/>
        </w:rPr>
        <w:t>pricing structures;</w:t>
      </w:r>
      <w:r>
        <w:rPr>
          <w:spacing w:val="-1"/>
          <w:sz w:val="24"/>
        </w:rPr>
        <w:t xml:space="preserve"> </w:t>
      </w:r>
      <w:r>
        <w:rPr>
          <w:sz w:val="24"/>
        </w:rPr>
        <w:t>and,</w:t>
      </w:r>
    </w:p>
    <w:p w14:paraId="36A47825" w14:textId="77777777" w:rsidR="00E9458D" w:rsidRDefault="00E9458D">
      <w:pPr>
        <w:spacing w:line="276" w:lineRule="exact"/>
        <w:rPr>
          <w:sz w:val="24"/>
        </w:rPr>
        <w:sectPr w:rsidR="00E9458D">
          <w:pgSz w:w="12240" w:h="15840"/>
          <w:pgMar w:top="72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0CB6508" w14:textId="77777777">
        <w:trPr>
          <w:trHeight w:val="611"/>
        </w:trPr>
        <w:tc>
          <w:tcPr>
            <w:tcW w:w="5689" w:type="dxa"/>
          </w:tcPr>
          <w:p w14:paraId="5EA1E839" w14:textId="77777777" w:rsidR="00E9458D" w:rsidRDefault="005C6BD6">
            <w:pPr>
              <w:pStyle w:val="TableParagraph"/>
              <w:spacing w:before="60" w:line="270" w:lineRule="atLeast"/>
              <w:ind w:right="726"/>
              <w:rPr>
                <w:b/>
                <w:sz w:val="24"/>
              </w:rPr>
            </w:pPr>
            <w:r>
              <w:rPr>
                <w:b/>
                <w:sz w:val="24"/>
              </w:rPr>
              <w:lastRenderedPageBreak/>
              <w:t>Right Accord Private Duty- Home Health Care Policies and Procedures</w:t>
            </w:r>
          </w:p>
        </w:tc>
        <w:tc>
          <w:tcPr>
            <w:tcW w:w="3168" w:type="dxa"/>
            <w:vMerge w:val="restart"/>
          </w:tcPr>
          <w:p w14:paraId="0456C92C" w14:textId="77777777" w:rsidR="00E9458D" w:rsidRDefault="00E9458D">
            <w:pPr>
              <w:pStyle w:val="TableParagraph"/>
              <w:ind w:left="0"/>
              <w:rPr>
                <w:sz w:val="24"/>
              </w:rPr>
            </w:pPr>
          </w:p>
          <w:p w14:paraId="10705722" w14:textId="77777777" w:rsidR="00E9458D" w:rsidRDefault="005C6BD6">
            <w:pPr>
              <w:pStyle w:val="TableParagraph"/>
              <w:ind w:left="547"/>
              <w:rPr>
                <w:sz w:val="20"/>
              </w:rPr>
            </w:pPr>
            <w:r>
              <w:rPr>
                <w:noProof/>
                <w:sz w:val="20"/>
              </w:rPr>
              <w:drawing>
                <wp:inline distT="0" distB="0" distL="0" distR="0" wp14:anchorId="1374B8C1" wp14:editId="7FE06D52">
                  <wp:extent cx="1314327" cy="913542"/>
                  <wp:effectExtent l="0" t="0" r="0" b="0"/>
                  <wp:docPr id="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jpeg"/>
                          <pic:cNvPicPr/>
                        </pic:nvPicPr>
                        <pic:blipFill>
                          <a:blip r:embed="rId12" cstate="print"/>
                          <a:stretch>
                            <a:fillRect/>
                          </a:stretch>
                        </pic:blipFill>
                        <pic:spPr>
                          <a:xfrm>
                            <a:off x="0" y="0"/>
                            <a:ext cx="1314327" cy="913542"/>
                          </a:xfrm>
                          <a:prstGeom prst="rect">
                            <a:avLst/>
                          </a:prstGeom>
                        </pic:spPr>
                      </pic:pic>
                    </a:graphicData>
                  </a:graphic>
                </wp:inline>
              </w:drawing>
            </w:r>
          </w:p>
        </w:tc>
      </w:tr>
      <w:tr w:rsidR="00E9458D" w14:paraId="622E5CEB" w14:textId="77777777">
        <w:trPr>
          <w:trHeight w:val="1094"/>
        </w:trPr>
        <w:tc>
          <w:tcPr>
            <w:tcW w:w="5689" w:type="dxa"/>
          </w:tcPr>
          <w:p w14:paraId="55EFA7CA" w14:textId="77777777" w:rsidR="00E9458D" w:rsidRDefault="00E9458D">
            <w:pPr>
              <w:pStyle w:val="TableParagraph"/>
              <w:spacing w:before="1"/>
              <w:ind w:left="0"/>
              <w:rPr>
                <w:sz w:val="24"/>
              </w:rPr>
            </w:pPr>
          </w:p>
          <w:p w14:paraId="6604DFF3"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641058DF" w14:textId="77777777" w:rsidR="00E9458D" w:rsidRDefault="00E9458D">
            <w:pPr>
              <w:rPr>
                <w:sz w:val="2"/>
                <w:szCs w:val="2"/>
              </w:rPr>
            </w:pPr>
          </w:p>
        </w:tc>
      </w:tr>
      <w:tr w:rsidR="00E9458D" w14:paraId="6FB7C49A" w14:textId="77777777">
        <w:trPr>
          <w:trHeight w:val="276"/>
        </w:trPr>
        <w:tc>
          <w:tcPr>
            <w:tcW w:w="5689" w:type="dxa"/>
            <w:vMerge w:val="restart"/>
          </w:tcPr>
          <w:p w14:paraId="27AF9184" w14:textId="77777777" w:rsidR="00E9458D" w:rsidRDefault="00E9458D">
            <w:pPr>
              <w:pStyle w:val="TableParagraph"/>
              <w:spacing w:before="1"/>
              <w:ind w:left="0"/>
              <w:rPr>
                <w:sz w:val="24"/>
              </w:rPr>
            </w:pPr>
          </w:p>
          <w:p w14:paraId="156E4F3F" w14:textId="77777777" w:rsidR="00E9458D" w:rsidRDefault="005C6BD6">
            <w:pPr>
              <w:pStyle w:val="TableParagraph"/>
              <w:rPr>
                <w:b/>
                <w:sz w:val="24"/>
              </w:rPr>
            </w:pPr>
            <w:r>
              <w:rPr>
                <w:b/>
                <w:sz w:val="24"/>
              </w:rPr>
              <w:t>Policy Title: Hours of Operation</w:t>
            </w:r>
          </w:p>
        </w:tc>
        <w:tc>
          <w:tcPr>
            <w:tcW w:w="3168" w:type="dxa"/>
          </w:tcPr>
          <w:p w14:paraId="43E2D2A4" w14:textId="77777777" w:rsidR="00E9458D" w:rsidRDefault="005C6BD6">
            <w:pPr>
              <w:pStyle w:val="TableParagraph"/>
              <w:spacing w:before="1" w:line="255" w:lineRule="exact"/>
              <w:rPr>
                <w:b/>
                <w:sz w:val="24"/>
              </w:rPr>
            </w:pPr>
            <w:r>
              <w:rPr>
                <w:b/>
                <w:sz w:val="24"/>
              </w:rPr>
              <w:t>Policy Number:</w:t>
            </w:r>
            <w:r>
              <w:rPr>
                <w:b/>
                <w:spacing w:val="59"/>
                <w:sz w:val="24"/>
              </w:rPr>
              <w:t xml:space="preserve"> </w:t>
            </w:r>
            <w:r>
              <w:rPr>
                <w:b/>
                <w:sz w:val="24"/>
              </w:rPr>
              <w:t>1.50</w:t>
            </w:r>
          </w:p>
        </w:tc>
      </w:tr>
      <w:tr w:rsidR="00E9458D" w14:paraId="01BD4C33" w14:textId="77777777">
        <w:trPr>
          <w:trHeight w:val="275"/>
        </w:trPr>
        <w:tc>
          <w:tcPr>
            <w:tcW w:w="5689" w:type="dxa"/>
            <w:vMerge/>
            <w:tcBorders>
              <w:top w:val="nil"/>
            </w:tcBorders>
          </w:tcPr>
          <w:p w14:paraId="77FE3EC7" w14:textId="77777777" w:rsidR="00E9458D" w:rsidRDefault="00E9458D">
            <w:pPr>
              <w:rPr>
                <w:sz w:val="2"/>
                <w:szCs w:val="2"/>
              </w:rPr>
            </w:pPr>
          </w:p>
        </w:tc>
        <w:tc>
          <w:tcPr>
            <w:tcW w:w="3168" w:type="dxa"/>
          </w:tcPr>
          <w:p w14:paraId="6FBB5BCA" w14:textId="77777777" w:rsidR="00E9458D" w:rsidRDefault="005C6BD6">
            <w:pPr>
              <w:pStyle w:val="TableParagraph"/>
              <w:spacing w:line="255" w:lineRule="exact"/>
              <w:rPr>
                <w:b/>
                <w:sz w:val="24"/>
              </w:rPr>
            </w:pPr>
            <w:r>
              <w:rPr>
                <w:b/>
                <w:sz w:val="24"/>
              </w:rPr>
              <w:t>Effective Date:</w:t>
            </w:r>
          </w:p>
        </w:tc>
      </w:tr>
      <w:tr w:rsidR="00E9458D" w14:paraId="057A7CB8" w14:textId="77777777">
        <w:trPr>
          <w:trHeight w:val="275"/>
        </w:trPr>
        <w:tc>
          <w:tcPr>
            <w:tcW w:w="5689" w:type="dxa"/>
            <w:vMerge/>
            <w:tcBorders>
              <w:top w:val="nil"/>
            </w:tcBorders>
          </w:tcPr>
          <w:p w14:paraId="5620DEB9" w14:textId="77777777" w:rsidR="00E9458D" w:rsidRDefault="00E9458D">
            <w:pPr>
              <w:rPr>
                <w:sz w:val="2"/>
                <w:szCs w:val="2"/>
              </w:rPr>
            </w:pPr>
          </w:p>
        </w:tc>
        <w:tc>
          <w:tcPr>
            <w:tcW w:w="3168" w:type="dxa"/>
          </w:tcPr>
          <w:p w14:paraId="460D40C4" w14:textId="77777777" w:rsidR="00E9458D" w:rsidRDefault="005C6BD6">
            <w:pPr>
              <w:pStyle w:val="TableParagraph"/>
              <w:spacing w:line="255" w:lineRule="exact"/>
              <w:rPr>
                <w:b/>
                <w:sz w:val="24"/>
              </w:rPr>
            </w:pPr>
            <w:r>
              <w:rPr>
                <w:b/>
                <w:sz w:val="24"/>
              </w:rPr>
              <w:t>Revision Date:</w:t>
            </w:r>
          </w:p>
        </w:tc>
      </w:tr>
      <w:tr w:rsidR="00E9458D" w14:paraId="09CE8AC1" w14:textId="77777777">
        <w:trPr>
          <w:trHeight w:val="276"/>
        </w:trPr>
        <w:tc>
          <w:tcPr>
            <w:tcW w:w="5689" w:type="dxa"/>
            <w:vMerge/>
            <w:tcBorders>
              <w:top w:val="nil"/>
            </w:tcBorders>
          </w:tcPr>
          <w:p w14:paraId="470F4655" w14:textId="77777777" w:rsidR="00E9458D" w:rsidRDefault="00E9458D">
            <w:pPr>
              <w:rPr>
                <w:sz w:val="2"/>
                <w:szCs w:val="2"/>
              </w:rPr>
            </w:pPr>
          </w:p>
        </w:tc>
        <w:tc>
          <w:tcPr>
            <w:tcW w:w="3168" w:type="dxa"/>
          </w:tcPr>
          <w:p w14:paraId="3009FA28" w14:textId="77777777" w:rsidR="00E9458D" w:rsidRDefault="005C6BD6">
            <w:pPr>
              <w:pStyle w:val="TableParagraph"/>
              <w:spacing w:before="1" w:line="255" w:lineRule="exact"/>
              <w:rPr>
                <w:b/>
                <w:sz w:val="24"/>
              </w:rPr>
            </w:pPr>
            <w:r>
              <w:rPr>
                <w:b/>
                <w:sz w:val="24"/>
              </w:rPr>
              <w:t>Approved By:</w:t>
            </w:r>
          </w:p>
        </w:tc>
      </w:tr>
      <w:tr w:rsidR="00E9458D" w14:paraId="6CD191E3" w14:textId="77777777">
        <w:trPr>
          <w:trHeight w:val="275"/>
        </w:trPr>
        <w:tc>
          <w:tcPr>
            <w:tcW w:w="5689" w:type="dxa"/>
            <w:vMerge/>
            <w:tcBorders>
              <w:top w:val="nil"/>
            </w:tcBorders>
          </w:tcPr>
          <w:p w14:paraId="53ADC6C2" w14:textId="77777777" w:rsidR="00E9458D" w:rsidRDefault="00E9458D">
            <w:pPr>
              <w:rPr>
                <w:sz w:val="2"/>
                <w:szCs w:val="2"/>
              </w:rPr>
            </w:pPr>
          </w:p>
        </w:tc>
        <w:tc>
          <w:tcPr>
            <w:tcW w:w="3168" w:type="dxa"/>
          </w:tcPr>
          <w:p w14:paraId="4CAEE69A" w14:textId="77777777" w:rsidR="00E9458D" w:rsidRDefault="005C6BD6">
            <w:pPr>
              <w:pStyle w:val="TableParagraph"/>
              <w:tabs>
                <w:tab w:val="left" w:pos="1834"/>
              </w:tabs>
              <w:spacing w:line="255" w:lineRule="exact"/>
              <w:rPr>
                <w:b/>
                <w:sz w:val="24"/>
              </w:rPr>
            </w:pPr>
            <w:r>
              <w:rPr>
                <w:b/>
                <w:sz w:val="24"/>
              </w:rPr>
              <w:t>Page</w:t>
            </w:r>
            <w:r>
              <w:rPr>
                <w:b/>
                <w:spacing w:val="-1"/>
                <w:sz w:val="24"/>
              </w:rPr>
              <w:t xml:space="preserve"> </w:t>
            </w:r>
            <w:r>
              <w:rPr>
                <w:b/>
                <w:sz w:val="24"/>
              </w:rPr>
              <w:t>Number:</w:t>
            </w:r>
            <w:r>
              <w:rPr>
                <w:b/>
                <w:sz w:val="24"/>
              </w:rPr>
              <w:tab/>
              <w:t>Page 2 of</w:t>
            </w:r>
            <w:r>
              <w:rPr>
                <w:b/>
                <w:spacing w:val="-3"/>
                <w:sz w:val="24"/>
              </w:rPr>
              <w:t xml:space="preserve"> </w:t>
            </w:r>
            <w:r>
              <w:rPr>
                <w:b/>
                <w:sz w:val="24"/>
              </w:rPr>
              <w:t>2</w:t>
            </w:r>
          </w:p>
        </w:tc>
      </w:tr>
    </w:tbl>
    <w:p w14:paraId="3ED6998A" w14:textId="77777777" w:rsidR="00E9458D" w:rsidRDefault="00E9458D">
      <w:pPr>
        <w:pStyle w:val="BodyText"/>
        <w:spacing w:before="2"/>
        <w:ind w:left="0" w:firstLine="0"/>
        <w:rPr>
          <w:sz w:val="16"/>
        </w:rPr>
      </w:pPr>
    </w:p>
    <w:p w14:paraId="49CD2883" w14:textId="77777777" w:rsidR="00E9458D" w:rsidRDefault="005C6BD6">
      <w:pPr>
        <w:pStyle w:val="ListParagraph"/>
        <w:numPr>
          <w:ilvl w:val="1"/>
          <w:numId w:val="857"/>
        </w:numPr>
        <w:tabs>
          <w:tab w:val="left" w:pos="2521"/>
        </w:tabs>
        <w:spacing w:before="90"/>
        <w:ind w:hanging="361"/>
        <w:rPr>
          <w:sz w:val="24"/>
        </w:rPr>
      </w:pPr>
      <w:r>
        <w:rPr>
          <w:sz w:val="24"/>
        </w:rPr>
        <w:t>administration</w:t>
      </w:r>
      <w:r>
        <w:rPr>
          <w:spacing w:val="-1"/>
          <w:sz w:val="24"/>
        </w:rPr>
        <w:t xml:space="preserve"> </w:t>
      </w:r>
      <w:r>
        <w:rPr>
          <w:sz w:val="24"/>
        </w:rPr>
        <w:t>practices.</w:t>
      </w:r>
    </w:p>
    <w:p w14:paraId="5E97FA36" w14:textId="77777777" w:rsidR="00E9458D" w:rsidRDefault="00E9458D">
      <w:pPr>
        <w:pStyle w:val="BodyText"/>
        <w:ind w:left="0" w:firstLine="0"/>
      </w:pPr>
    </w:p>
    <w:p w14:paraId="0766D48B" w14:textId="77777777" w:rsidR="00E9458D" w:rsidRDefault="005C6BD6">
      <w:pPr>
        <w:pStyle w:val="ListParagraph"/>
        <w:numPr>
          <w:ilvl w:val="0"/>
          <w:numId w:val="857"/>
        </w:numPr>
        <w:tabs>
          <w:tab w:val="left" w:pos="2161"/>
        </w:tabs>
        <w:rPr>
          <w:sz w:val="24"/>
        </w:rPr>
      </w:pPr>
      <w:r>
        <w:rPr>
          <w:sz w:val="24"/>
        </w:rPr>
        <w:t>The staff member who receives phone calls/other inquiries</w:t>
      </w:r>
      <w:r>
        <w:rPr>
          <w:spacing w:val="-2"/>
          <w:sz w:val="24"/>
        </w:rPr>
        <w:t xml:space="preserve"> </w:t>
      </w:r>
      <w:r>
        <w:rPr>
          <w:sz w:val="24"/>
        </w:rPr>
        <w:t>shall:</w:t>
      </w:r>
    </w:p>
    <w:p w14:paraId="0EF493B1" w14:textId="77777777" w:rsidR="00E9458D" w:rsidRDefault="005C6BD6">
      <w:pPr>
        <w:pStyle w:val="ListParagraph"/>
        <w:numPr>
          <w:ilvl w:val="1"/>
          <w:numId w:val="857"/>
        </w:numPr>
        <w:tabs>
          <w:tab w:val="left" w:pos="2521"/>
        </w:tabs>
        <w:ind w:hanging="361"/>
        <w:rPr>
          <w:sz w:val="24"/>
        </w:rPr>
      </w:pPr>
      <w:r>
        <w:rPr>
          <w:sz w:val="24"/>
        </w:rPr>
        <w:t>have access to basic information about the services the client regularly uses;</w:t>
      </w:r>
      <w:r>
        <w:rPr>
          <w:spacing w:val="-5"/>
          <w:sz w:val="24"/>
        </w:rPr>
        <w:t xml:space="preserve"> </w:t>
      </w:r>
      <w:r>
        <w:rPr>
          <w:sz w:val="24"/>
        </w:rPr>
        <w:t>and,</w:t>
      </w:r>
    </w:p>
    <w:p w14:paraId="57D2B3CF" w14:textId="77777777" w:rsidR="00E9458D" w:rsidRDefault="005C6BD6">
      <w:pPr>
        <w:pStyle w:val="ListParagraph"/>
        <w:numPr>
          <w:ilvl w:val="1"/>
          <w:numId w:val="857"/>
        </w:numPr>
        <w:tabs>
          <w:tab w:val="left" w:pos="2521"/>
        </w:tabs>
        <w:ind w:right="1700"/>
        <w:rPr>
          <w:sz w:val="24"/>
        </w:rPr>
      </w:pPr>
      <w:r>
        <w:rPr>
          <w:sz w:val="24"/>
        </w:rPr>
        <w:t>be able to transfer/refer the caller to an appropriate individual for more specific information or</w:t>
      </w:r>
      <w:r>
        <w:rPr>
          <w:spacing w:val="-2"/>
          <w:sz w:val="24"/>
        </w:rPr>
        <w:t xml:space="preserve"> </w:t>
      </w:r>
      <w:r>
        <w:rPr>
          <w:sz w:val="24"/>
        </w:rPr>
        <w:t>services.</w:t>
      </w:r>
    </w:p>
    <w:p w14:paraId="4948E31E" w14:textId="77777777" w:rsidR="00E9458D" w:rsidRDefault="005C6BD6">
      <w:pPr>
        <w:pStyle w:val="ListParagraph"/>
        <w:numPr>
          <w:ilvl w:val="0"/>
          <w:numId w:val="857"/>
        </w:numPr>
        <w:tabs>
          <w:tab w:val="left" w:pos="2161"/>
        </w:tabs>
        <w:ind w:right="1703"/>
        <w:rPr>
          <w:sz w:val="24"/>
        </w:rPr>
      </w:pPr>
      <w:r>
        <w:rPr>
          <w:sz w:val="24"/>
        </w:rPr>
        <w:t>Requests for service delivery between the hours of 10:00 p.m. and 6:00 a.m. shall only be provided for services that are deemed to be</w:t>
      </w:r>
      <w:r>
        <w:rPr>
          <w:spacing w:val="-5"/>
          <w:sz w:val="24"/>
        </w:rPr>
        <w:t xml:space="preserve"> </w:t>
      </w:r>
      <w:r>
        <w:rPr>
          <w:sz w:val="24"/>
        </w:rPr>
        <w:t>essential.</w:t>
      </w:r>
    </w:p>
    <w:p w14:paraId="0C3DC45A" w14:textId="77777777" w:rsidR="00E9458D" w:rsidRDefault="005C6BD6">
      <w:pPr>
        <w:pStyle w:val="ListParagraph"/>
        <w:numPr>
          <w:ilvl w:val="0"/>
          <w:numId w:val="857"/>
        </w:numPr>
        <w:tabs>
          <w:tab w:val="left" w:pos="2161"/>
        </w:tabs>
        <w:rPr>
          <w:sz w:val="24"/>
        </w:rPr>
      </w:pPr>
      <w:r>
        <w:rPr>
          <w:sz w:val="24"/>
        </w:rPr>
        <w:t>All phone calls/other inquiries received by the office shall be</w:t>
      </w:r>
      <w:r>
        <w:rPr>
          <w:spacing w:val="-2"/>
          <w:sz w:val="24"/>
        </w:rPr>
        <w:t xml:space="preserve"> </w:t>
      </w:r>
      <w:r>
        <w:rPr>
          <w:sz w:val="24"/>
        </w:rPr>
        <w:t>logged.</w:t>
      </w:r>
    </w:p>
    <w:p w14:paraId="38A26AFE" w14:textId="77777777" w:rsidR="00E9458D" w:rsidRDefault="00E9458D">
      <w:pPr>
        <w:pStyle w:val="BodyText"/>
        <w:ind w:left="0" w:firstLine="0"/>
      </w:pPr>
    </w:p>
    <w:p w14:paraId="49EF51E3" w14:textId="77777777" w:rsidR="00E9458D" w:rsidRDefault="005C6BD6">
      <w:pPr>
        <w:pStyle w:val="Heading2"/>
      </w:pPr>
      <w:r>
        <w:t>GUIDELINES</w:t>
      </w:r>
    </w:p>
    <w:p w14:paraId="7D255378" w14:textId="77777777" w:rsidR="00E9458D" w:rsidRDefault="005C6BD6">
      <w:pPr>
        <w:pStyle w:val="ListParagraph"/>
        <w:numPr>
          <w:ilvl w:val="0"/>
          <w:numId w:val="856"/>
        </w:numPr>
        <w:tabs>
          <w:tab w:val="left" w:pos="2161"/>
        </w:tabs>
        <w:ind w:right="1702"/>
        <w:jc w:val="both"/>
        <w:rPr>
          <w:sz w:val="24"/>
        </w:rPr>
      </w:pPr>
      <w:r>
        <w:rPr>
          <w:sz w:val="24"/>
        </w:rPr>
        <w:t>During holidays, evening and weekend hours, the office phones may be routed to a trained answering service that is staffed 24 hours a</w:t>
      </w:r>
      <w:r>
        <w:rPr>
          <w:spacing w:val="-3"/>
          <w:sz w:val="24"/>
        </w:rPr>
        <w:t xml:space="preserve"> </w:t>
      </w:r>
      <w:r>
        <w:rPr>
          <w:sz w:val="24"/>
        </w:rPr>
        <w:t>day.</w:t>
      </w:r>
    </w:p>
    <w:p w14:paraId="1C0012EA" w14:textId="77777777" w:rsidR="00E9458D" w:rsidRDefault="005C6BD6">
      <w:pPr>
        <w:pStyle w:val="ListParagraph"/>
        <w:numPr>
          <w:ilvl w:val="0"/>
          <w:numId w:val="856"/>
        </w:numPr>
        <w:tabs>
          <w:tab w:val="left" w:pos="2161"/>
        </w:tabs>
        <w:ind w:right="1698"/>
        <w:jc w:val="both"/>
        <w:rPr>
          <w:sz w:val="24"/>
        </w:rPr>
      </w:pPr>
      <w:r>
        <w:rPr>
          <w:sz w:val="24"/>
        </w:rPr>
        <w:t>The off-hour staff of that answering service shall be trained to take the relevant information from the caller and to respond</w:t>
      </w:r>
      <w:r>
        <w:rPr>
          <w:spacing w:val="-4"/>
          <w:sz w:val="24"/>
        </w:rPr>
        <w:t xml:space="preserve"> </w:t>
      </w:r>
      <w:r>
        <w:rPr>
          <w:sz w:val="24"/>
        </w:rPr>
        <w:t>accordingly.</w:t>
      </w:r>
    </w:p>
    <w:p w14:paraId="49E25946" w14:textId="77777777" w:rsidR="00E9458D" w:rsidRDefault="005C6BD6">
      <w:pPr>
        <w:pStyle w:val="ListParagraph"/>
        <w:numPr>
          <w:ilvl w:val="0"/>
          <w:numId w:val="856"/>
        </w:numPr>
        <w:tabs>
          <w:tab w:val="left" w:pos="2161"/>
        </w:tabs>
        <w:spacing w:before="1"/>
        <w:ind w:right="1696"/>
        <w:jc w:val="both"/>
        <w:rPr>
          <w:sz w:val="24"/>
        </w:rPr>
      </w:pPr>
      <w:r>
        <w:rPr>
          <w:sz w:val="24"/>
        </w:rPr>
        <w:t>In the event of a routine service request, the off-hour staff member shall advise the caller that the request has been received and noted, and that a regular staff employee will call to schedule</w:t>
      </w:r>
      <w:r>
        <w:rPr>
          <w:spacing w:val="-2"/>
          <w:sz w:val="24"/>
        </w:rPr>
        <w:t xml:space="preserve"> </w:t>
      </w:r>
      <w:r>
        <w:rPr>
          <w:sz w:val="24"/>
        </w:rPr>
        <w:t>service:</w:t>
      </w:r>
    </w:p>
    <w:p w14:paraId="0B87AA19" w14:textId="77777777" w:rsidR="00E9458D" w:rsidRDefault="005C6BD6">
      <w:pPr>
        <w:pStyle w:val="ListParagraph"/>
        <w:numPr>
          <w:ilvl w:val="1"/>
          <w:numId w:val="856"/>
        </w:numPr>
        <w:tabs>
          <w:tab w:val="left" w:pos="2521"/>
        </w:tabs>
        <w:ind w:hanging="361"/>
        <w:rPr>
          <w:sz w:val="24"/>
        </w:rPr>
      </w:pPr>
      <w:r>
        <w:rPr>
          <w:sz w:val="24"/>
        </w:rPr>
        <w:t>the next day, if the call is received on a</w:t>
      </w:r>
      <w:r>
        <w:rPr>
          <w:spacing w:val="-1"/>
          <w:sz w:val="24"/>
        </w:rPr>
        <w:t xml:space="preserve"> </w:t>
      </w:r>
      <w:r>
        <w:rPr>
          <w:sz w:val="24"/>
        </w:rPr>
        <w:t>weekday,</w:t>
      </w:r>
    </w:p>
    <w:p w14:paraId="6E95487C" w14:textId="77777777" w:rsidR="00E9458D" w:rsidRDefault="005C6BD6">
      <w:pPr>
        <w:pStyle w:val="ListParagraph"/>
        <w:numPr>
          <w:ilvl w:val="1"/>
          <w:numId w:val="856"/>
        </w:numPr>
        <w:tabs>
          <w:tab w:val="left" w:pos="2521"/>
        </w:tabs>
        <w:ind w:hanging="361"/>
        <w:rPr>
          <w:sz w:val="24"/>
        </w:rPr>
      </w:pPr>
      <w:r>
        <w:rPr>
          <w:sz w:val="24"/>
        </w:rPr>
        <w:t>on Monday, if the call is received during the weekend;</w:t>
      </w:r>
      <w:r>
        <w:rPr>
          <w:spacing w:val="-2"/>
          <w:sz w:val="24"/>
        </w:rPr>
        <w:t xml:space="preserve"> </w:t>
      </w:r>
      <w:r>
        <w:rPr>
          <w:sz w:val="24"/>
        </w:rPr>
        <w:t>or,</w:t>
      </w:r>
    </w:p>
    <w:p w14:paraId="700AC138" w14:textId="77777777" w:rsidR="00E9458D" w:rsidRDefault="005C6BD6">
      <w:pPr>
        <w:pStyle w:val="ListParagraph"/>
        <w:numPr>
          <w:ilvl w:val="1"/>
          <w:numId w:val="856"/>
        </w:numPr>
        <w:tabs>
          <w:tab w:val="left" w:pos="2521"/>
        </w:tabs>
        <w:ind w:hanging="361"/>
        <w:rPr>
          <w:sz w:val="24"/>
        </w:rPr>
      </w:pPr>
      <w:r>
        <w:rPr>
          <w:sz w:val="24"/>
        </w:rPr>
        <w:t>on the first day after a statutory</w:t>
      </w:r>
      <w:r>
        <w:rPr>
          <w:spacing w:val="-1"/>
          <w:sz w:val="24"/>
        </w:rPr>
        <w:t xml:space="preserve"> </w:t>
      </w:r>
      <w:r>
        <w:rPr>
          <w:sz w:val="24"/>
        </w:rPr>
        <w:t>holiday(s).</w:t>
      </w:r>
    </w:p>
    <w:p w14:paraId="67A36B11" w14:textId="77777777" w:rsidR="00E9458D" w:rsidRDefault="00E9458D">
      <w:pPr>
        <w:rPr>
          <w:sz w:val="24"/>
        </w:rPr>
        <w:sectPr w:rsidR="00E9458D">
          <w:pgSz w:w="12240" w:h="15840"/>
          <w:pgMar w:top="72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C406A80" w14:textId="77777777">
        <w:trPr>
          <w:trHeight w:val="611"/>
        </w:trPr>
        <w:tc>
          <w:tcPr>
            <w:tcW w:w="5689" w:type="dxa"/>
          </w:tcPr>
          <w:p w14:paraId="034F5068" w14:textId="77777777" w:rsidR="00E9458D" w:rsidRDefault="005C6BD6">
            <w:pPr>
              <w:pStyle w:val="TableParagraph"/>
              <w:spacing w:before="60" w:line="270" w:lineRule="atLeast"/>
              <w:ind w:right="726"/>
              <w:rPr>
                <w:b/>
                <w:sz w:val="24"/>
              </w:rPr>
            </w:pPr>
            <w:r>
              <w:rPr>
                <w:b/>
                <w:sz w:val="24"/>
              </w:rPr>
              <w:lastRenderedPageBreak/>
              <w:t>Right Accord Private Duty- Home Health Care Policies and Procedures</w:t>
            </w:r>
          </w:p>
        </w:tc>
        <w:tc>
          <w:tcPr>
            <w:tcW w:w="3168" w:type="dxa"/>
            <w:vMerge w:val="restart"/>
          </w:tcPr>
          <w:p w14:paraId="14CC6878" w14:textId="77777777" w:rsidR="00E9458D" w:rsidRDefault="00E9458D">
            <w:pPr>
              <w:pStyle w:val="TableParagraph"/>
              <w:ind w:left="0"/>
              <w:rPr>
                <w:sz w:val="24"/>
              </w:rPr>
            </w:pPr>
          </w:p>
          <w:p w14:paraId="00D09067" w14:textId="77777777" w:rsidR="00E9458D" w:rsidRDefault="005C6BD6">
            <w:pPr>
              <w:pStyle w:val="TableParagraph"/>
              <w:ind w:left="547"/>
              <w:rPr>
                <w:sz w:val="20"/>
              </w:rPr>
            </w:pPr>
            <w:r>
              <w:rPr>
                <w:noProof/>
                <w:sz w:val="20"/>
              </w:rPr>
              <w:drawing>
                <wp:inline distT="0" distB="0" distL="0" distR="0" wp14:anchorId="5FCEDF3E" wp14:editId="1E57427D">
                  <wp:extent cx="1314327" cy="913542"/>
                  <wp:effectExtent l="0" t="0" r="0" b="0"/>
                  <wp:docPr id="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jpeg"/>
                          <pic:cNvPicPr/>
                        </pic:nvPicPr>
                        <pic:blipFill>
                          <a:blip r:embed="rId12" cstate="print"/>
                          <a:stretch>
                            <a:fillRect/>
                          </a:stretch>
                        </pic:blipFill>
                        <pic:spPr>
                          <a:xfrm>
                            <a:off x="0" y="0"/>
                            <a:ext cx="1314327" cy="913542"/>
                          </a:xfrm>
                          <a:prstGeom prst="rect">
                            <a:avLst/>
                          </a:prstGeom>
                        </pic:spPr>
                      </pic:pic>
                    </a:graphicData>
                  </a:graphic>
                </wp:inline>
              </w:drawing>
            </w:r>
          </w:p>
        </w:tc>
      </w:tr>
      <w:tr w:rsidR="00E9458D" w14:paraId="28034E9A" w14:textId="77777777">
        <w:trPr>
          <w:trHeight w:val="1093"/>
        </w:trPr>
        <w:tc>
          <w:tcPr>
            <w:tcW w:w="5689" w:type="dxa"/>
          </w:tcPr>
          <w:p w14:paraId="2E429B5A" w14:textId="77777777" w:rsidR="00E9458D" w:rsidRDefault="00E9458D">
            <w:pPr>
              <w:pStyle w:val="TableParagraph"/>
              <w:spacing w:before="1"/>
              <w:ind w:left="0"/>
              <w:rPr>
                <w:sz w:val="24"/>
              </w:rPr>
            </w:pPr>
          </w:p>
          <w:p w14:paraId="4C4E8B62"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7C461793" w14:textId="77777777" w:rsidR="00E9458D" w:rsidRDefault="00E9458D">
            <w:pPr>
              <w:rPr>
                <w:sz w:val="2"/>
                <w:szCs w:val="2"/>
              </w:rPr>
            </w:pPr>
          </w:p>
        </w:tc>
      </w:tr>
      <w:tr w:rsidR="00E9458D" w14:paraId="66E38CB8" w14:textId="77777777">
        <w:trPr>
          <w:trHeight w:val="276"/>
        </w:trPr>
        <w:tc>
          <w:tcPr>
            <w:tcW w:w="5689" w:type="dxa"/>
            <w:vMerge w:val="restart"/>
          </w:tcPr>
          <w:p w14:paraId="21EB2883" w14:textId="77777777" w:rsidR="00E9458D" w:rsidRDefault="00E9458D">
            <w:pPr>
              <w:pStyle w:val="TableParagraph"/>
              <w:spacing w:before="1"/>
              <w:ind w:left="0"/>
              <w:rPr>
                <w:sz w:val="24"/>
              </w:rPr>
            </w:pPr>
          </w:p>
          <w:p w14:paraId="557DF6C4" w14:textId="77777777" w:rsidR="00E9458D" w:rsidRDefault="005C6BD6">
            <w:pPr>
              <w:pStyle w:val="TableParagraph"/>
              <w:rPr>
                <w:b/>
                <w:sz w:val="24"/>
              </w:rPr>
            </w:pPr>
            <w:r>
              <w:rPr>
                <w:b/>
                <w:sz w:val="24"/>
              </w:rPr>
              <w:t>Policy Title: Staffing and Staff Structure</w:t>
            </w:r>
          </w:p>
        </w:tc>
        <w:tc>
          <w:tcPr>
            <w:tcW w:w="3168" w:type="dxa"/>
          </w:tcPr>
          <w:p w14:paraId="5C709A7D" w14:textId="77777777" w:rsidR="00E9458D" w:rsidRDefault="005C6BD6">
            <w:pPr>
              <w:pStyle w:val="TableParagraph"/>
              <w:spacing w:before="1" w:line="255" w:lineRule="exact"/>
              <w:rPr>
                <w:b/>
                <w:sz w:val="24"/>
              </w:rPr>
            </w:pPr>
            <w:r>
              <w:rPr>
                <w:b/>
                <w:sz w:val="24"/>
              </w:rPr>
              <w:t>Policy Number:</w:t>
            </w:r>
            <w:r>
              <w:rPr>
                <w:b/>
                <w:spacing w:val="59"/>
                <w:sz w:val="24"/>
              </w:rPr>
              <w:t xml:space="preserve"> </w:t>
            </w:r>
            <w:r>
              <w:rPr>
                <w:b/>
                <w:sz w:val="24"/>
              </w:rPr>
              <w:t>1.60</w:t>
            </w:r>
          </w:p>
        </w:tc>
      </w:tr>
      <w:tr w:rsidR="00E9458D" w14:paraId="04CBBEA8" w14:textId="77777777">
        <w:trPr>
          <w:trHeight w:val="275"/>
        </w:trPr>
        <w:tc>
          <w:tcPr>
            <w:tcW w:w="5689" w:type="dxa"/>
            <w:vMerge/>
            <w:tcBorders>
              <w:top w:val="nil"/>
            </w:tcBorders>
          </w:tcPr>
          <w:p w14:paraId="429A4A7B" w14:textId="77777777" w:rsidR="00E9458D" w:rsidRDefault="00E9458D">
            <w:pPr>
              <w:rPr>
                <w:sz w:val="2"/>
                <w:szCs w:val="2"/>
              </w:rPr>
            </w:pPr>
          </w:p>
        </w:tc>
        <w:tc>
          <w:tcPr>
            <w:tcW w:w="3168" w:type="dxa"/>
          </w:tcPr>
          <w:p w14:paraId="34283025" w14:textId="77777777" w:rsidR="00E9458D" w:rsidRDefault="005C6BD6">
            <w:pPr>
              <w:pStyle w:val="TableParagraph"/>
              <w:spacing w:line="255" w:lineRule="exact"/>
              <w:rPr>
                <w:b/>
                <w:sz w:val="24"/>
              </w:rPr>
            </w:pPr>
            <w:r>
              <w:rPr>
                <w:b/>
                <w:sz w:val="24"/>
              </w:rPr>
              <w:t>Effective Date:</w:t>
            </w:r>
          </w:p>
        </w:tc>
      </w:tr>
      <w:tr w:rsidR="00E9458D" w14:paraId="731A08C5" w14:textId="77777777">
        <w:trPr>
          <w:trHeight w:val="275"/>
        </w:trPr>
        <w:tc>
          <w:tcPr>
            <w:tcW w:w="5689" w:type="dxa"/>
            <w:vMerge/>
            <w:tcBorders>
              <w:top w:val="nil"/>
            </w:tcBorders>
          </w:tcPr>
          <w:p w14:paraId="175DE3E3" w14:textId="77777777" w:rsidR="00E9458D" w:rsidRDefault="00E9458D">
            <w:pPr>
              <w:rPr>
                <w:sz w:val="2"/>
                <w:szCs w:val="2"/>
              </w:rPr>
            </w:pPr>
          </w:p>
        </w:tc>
        <w:tc>
          <w:tcPr>
            <w:tcW w:w="3168" w:type="dxa"/>
          </w:tcPr>
          <w:p w14:paraId="07FC3F6E" w14:textId="77777777" w:rsidR="00E9458D" w:rsidRDefault="005C6BD6">
            <w:pPr>
              <w:pStyle w:val="TableParagraph"/>
              <w:spacing w:line="255" w:lineRule="exact"/>
              <w:rPr>
                <w:b/>
                <w:sz w:val="24"/>
              </w:rPr>
            </w:pPr>
            <w:r>
              <w:rPr>
                <w:b/>
                <w:sz w:val="24"/>
              </w:rPr>
              <w:t>Revision Date:</w:t>
            </w:r>
          </w:p>
        </w:tc>
      </w:tr>
      <w:tr w:rsidR="00E9458D" w14:paraId="3CF58D81" w14:textId="77777777">
        <w:trPr>
          <w:trHeight w:val="276"/>
        </w:trPr>
        <w:tc>
          <w:tcPr>
            <w:tcW w:w="5689" w:type="dxa"/>
            <w:vMerge/>
            <w:tcBorders>
              <w:top w:val="nil"/>
            </w:tcBorders>
          </w:tcPr>
          <w:p w14:paraId="48CF550B" w14:textId="77777777" w:rsidR="00E9458D" w:rsidRDefault="00E9458D">
            <w:pPr>
              <w:rPr>
                <w:sz w:val="2"/>
                <w:szCs w:val="2"/>
              </w:rPr>
            </w:pPr>
          </w:p>
        </w:tc>
        <w:tc>
          <w:tcPr>
            <w:tcW w:w="3168" w:type="dxa"/>
          </w:tcPr>
          <w:p w14:paraId="54FE5AFD" w14:textId="77777777" w:rsidR="00E9458D" w:rsidRDefault="005C6BD6">
            <w:pPr>
              <w:pStyle w:val="TableParagraph"/>
              <w:spacing w:before="1" w:line="255" w:lineRule="exact"/>
              <w:rPr>
                <w:b/>
                <w:sz w:val="24"/>
              </w:rPr>
            </w:pPr>
            <w:r>
              <w:rPr>
                <w:b/>
                <w:sz w:val="24"/>
              </w:rPr>
              <w:t>Approved By:</w:t>
            </w:r>
          </w:p>
        </w:tc>
      </w:tr>
      <w:tr w:rsidR="00E9458D" w14:paraId="6DB5D8A0" w14:textId="77777777">
        <w:trPr>
          <w:trHeight w:val="275"/>
        </w:trPr>
        <w:tc>
          <w:tcPr>
            <w:tcW w:w="5689" w:type="dxa"/>
            <w:vMerge/>
            <w:tcBorders>
              <w:top w:val="nil"/>
            </w:tcBorders>
          </w:tcPr>
          <w:p w14:paraId="33424F6D" w14:textId="77777777" w:rsidR="00E9458D" w:rsidRDefault="00E9458D">
            <w:pPr>
              <w:rPr>
                <w:sz w:val="2"/>
                <w:szCs w:val="2"/>
              </w:rPr>
            </w:pPr>
          </w:p>
        </w:tc>
        <w:tc>
          <w:tcPr>
            <w:tcW w:w="3168" w:type="dxa"/>
          </w:tcPr>
          <w:p w14:paraId="11EDDFF8" w14:textId="77777777" w:rsidR="00E9458D" w:rsidRDefault="005C6BD6">
            <w:pPr>
              <w:pStyle w:val="TableParagraph"/>
              <w:tabs>
                <w:tab w:val="left" w:pos="1833"/>
              </w:tabs>
              <w:spacing w:line="255" w:lineRule="exact"/>
              <w:rPr>
                <w:b/>
                <w:sz w:val="24"/>
              </w:rPr>
            </w:pPr>
            <w:r>
              <w:rPr>
                <w:b/>
                <w:sz w:val="24"/>
              </w:rPr>
              <w:t>Page</w:t>
            </w:r>
            <w:r>
              <w:rPr>
                <w:b/>
                <w:spacing w:val="-1"/>
                <w:sz w:val="24"/>
              </w:rPr>
              <w:t xml:space="preserve"> </w:t>
            </w:r>
            <w:r>
              <w:rPr>
                <w:b/>
                <w:sz w:val="24"/>
              </w:rPr>
              <w:t>Number:</w:t>
            </w:r>
            <w:r>
              <w:rPr>
                <w:b/>
                <w:sz w:val="24"/>
              </w:rPr>
              <w:tab/>
              <w:t>Page 1 of</w:t>
            </w:r>
            <w:r>
              <w:rPr>
                <w:b/>
                <w:spacing w:val="-2"/>
                <w:sz w:val="24"/>
              </w:rPr>
              <w:t xml:space="preserve"> </w:t>
            </w:r>
            <w:r>
              <w:rPr>
                <w:b/>
                <w:sz w:val="24"/>
              </w:rPr>
              <w:t>2</w:t>
            </w:r>
          </w:p>
        </w:tc>
      </w:tr>
    </w:tbl>
    <w:p w14:paraId="7444606B" w14:textId="77777777" w:rsidR="00E9458D" w:rsidRDefault="00E9458D">
      <w:pPr>
        <w:pStyle w:val="BodyText"/>
        <w:spacing w:before="8"/>
        <w:ind w:left="0" w:firstLine="0"/>
        <w:rPr>
          <w:sz w:val="16"/>
        </w:rPr>
      </w:pPr>
    </w:p>
    <w:p w14:paraId="7E33D118" w14:textId="77777777" w:rsidR="00E9458D" w:rsidRDefault="005C6BD6">
      <w:pPr>
        <w:pStyle w:val="Heading2"/>
        <w:spacing w:before="92"/>
        <w:rPr>
          <w:rFonts w:ascii="Arial"/>
        </w:rPr>
      </w:pPr>
      <w:bookmarkStart w:id="5" w:name="_bookmark5"/>
      <w:bookmarkEnd w:id="5"/>
      <w:r>
        <w:rPr>
          <w:rFonts w:ascii="Arial"/>
        </w:rPr>
        <w:t>Staffing and Staff Structure</w:t>
      </w:r>
    </w:p>
    <w:p w14:paraId="24E97909" w14:textId="77777777" w:rsidR="00E9458D" w:rsidRDefault="00E9458D">
      <w:pPr>
        <w:pStyle w:val="BodyText"/>
        <w:ind w:left="0" w:firstLine="0"/>
        <w:rPr>
          <w:rFonts w:ascii="Arial"/>
          <w:b/>
          <w:sz w:val="36"/>
        </w:rPr>
      </w:pPr>
    </w:p>
    <w:p w14:paraId="2BD516BA" w14:textId="77777777" w:rsidR="00E9458D" w:rsidRDefault="005C6BD6">
      <w:pPr>
        <w:ind w:left="1800"/>
        <w:rPr>
          <w:b/>
          <w:sz w:val="24"/>
        </w:rPr>
      </w:pPr>
      <w:r>
        <w:rPr>
          <w:b/>
          <w:sz w:val="24"/>
        </w:rPr>
        <w:t>PURPOSE</w:t>
      </w:r>
    </w:p>
    <w:p w14:paraId="28D5A9D9" w14:textId="77777777" w:rsidR="00E9458D" w:rsidRDefault="005C6BD6">
      <w:pPr>
        <w:pStyle w:val="BodyText"/>
        <w:ind w:left="1800" w:firstLine="0"/>
        <w:jc w:val="both"/>
      </w:pPr>
      <w:r>
        <w:t>To describe the Agency’s staffing structure.</w:t>
      </w:r>
    </w:p>
    <w:p w14:paraId="27E1C03A" w14:textId="77777777" w:rsidR="00E9458D" w:rsidRDefault="00E9458D">
      <w:pPr>
        <w:pStyle w:val="BodyText"/>
        <w:ind w:left="0" w:firstLine="0"/>
      </w:pPr>
    </w:p>
    <w:p w14:paraId="1A98351C" w14:textId="77777777" w:rsidR="00E9458D" w:rsidRDefault="005C6BD6">
      <w:pPr>
        <w:pStyle w:val="Heading2"/>
      </w:pPr>
      <w:r>
        <w:t>POLICY</w:t>
      </w:r>
    </w:p>
    <w:p w14:paraId="5C3A23F3" w14:textId="77777777" w:rsidR="00E9458D" w:rsidRDefault="005C6BD6">
      <w:pPr>
        <w:pStyle w:val="BodyText"/>
        <w:ind w:left="1800" w:right="1700" w:firstLine="0"/>
        <w:jc w:val="both"/>
      </w:pPr>
      <w:r>
        <w:t>Right Accord Private Duty- Home Health Care shall have an adequate number of skilled, qualified and experienced staff available, at all times, for the delivery of services and the operation of the business.</w:t>
      </w:r>
    </w:p>
    <w:p w14:paraId="3D8204A2" w14:textId="77777777" w:rsidR="00E9458D" w:rsidRDefault="00E9458D">
      <w:pPr>
        <w:pStyle w:val="BodyText"/>
        <w:ind w:left="0" w:firstLine="0"/>
      </w:pPr>
    </w:p>
    <w:p w14:paraId="3FF88F25" w14:textId="77777777" w:rsidR="00E9458D" w:rsidRDefault="005C6BD6">
      <w:pPr>
        <w:pStyle w:val="Heading2"/>
      </w:pPr>
      <w:r>
        <w:t>PROCEDURES</w:t>
      </w:r>
    </w:p>
    <w:p w14:paraId="3D98658B" w14:textId="77777777" w:rsidR="00E9458D" w:rsidRDefault="005C6BD6">
      <w:pPr>
        <w:pStyle w:val="ListParagraph"/>
        <w:numPr>
          <w:ilvl w:val="0"/>
          <w:numId w:val="855"/>
        </w:numPr>
        <w:tabs>
          <w:tab w:val="left" w:pos="2161"/>
        </w:tabs>
        <w:jc w:val="both"/>
        <w:rPr>
          <w:sz w:val="24"/>
        </w:rPr>
      </w:pPr>
      <w:r>
        <w:rPr>
          <w:sz w:val="24"/>
        </w:rPr>
        <w:t xml:space="preserve">The Agency shall utilize an </w:t>
      </w:r>
      <w:r>
        <w:rPr>
          <w:i/>
          <w:sz w:val="24"/>
        </w:rPr>
        <w:t xml:space="preserve">Organizational Chart </w:t>
      </w:r>
      <w:r>
        <w:rPr>
          <w:sz w:val="24"/>
        </w:rPr>
        <w:t>for outlining its reporting</w:t>
      </w:r>
      <w:r>
        <w:rPr>
          <w:spacing w:val="-3"/>
          <w:sz w:val="24"/>
        </w:rPr>
        <w:t xml:space="preserve"> </w:t>
      </w:r>
      <w:r>
        <w:rPr>
          <w:sz w:val="24"/>
        </w:rPr>
        <w:t>structure.</w:t>
      </w:r>
    </w:p>
    <w:p w14:paraId="1A7C5CF1" w14:textId="77777777" w:rsidR="00E9458D" w:rsidRDefault="005C6BD6">
      <w:pPr>
        <w:pStyle w:val="ListParagraph"/>
        <w:numPr>
          <w:ilvl w:val="0"/>
          <w:numId w:val="855"/>
        </w:numPr>
        <w:tabs>
          <w:tab w:val="left" w:pos="2161"/>
        </w:tabs>
        <w:ind w:right="1702"/>
        <w:jc w:val="both"/>
        <w:rPr>
          <w:sz w:val="24"/>
        </w:rPr>
      </w:pPr>
      <w:r>
        <w:rPr>
          <w:sz w:val="24"/>
        </w:rPr>
        <w:t>Suitably qualified and competent individuals shall be available for consultation whenever Home Care Workers are providing assistance to</w:t>
      </w:r>
      <w:r>
        <w:rPr>
          <w:spacing w:val="-1"/>
          <w:sz w:val="24"/>
        </w:rPr>
        <w:t xml:space="preserve"> </w:t>
      </w:r>
      <w:r>
        <w:rPr>
          <w:sz w:val="24"/>
        </w:rPr>
        <w:t>clients.</w:t>
      </w:r>
    </w:p>
    <w:p w14:paraId="30063C0E" w14:textId="77777777" w:rsidR="00E9458D" w:rsidRDefault="005C6BD6">
      <w:pPr>
        <w:pStyle w:val="ListParagraph"/>
        <w:numPr>
          <w:ilvl w:val="0"/>
          <w:numId w:val="855"/>
        </w:numPr>
        <w:tabs>
          <w:tab w:val="left" w:pos="2161"/>
        </w:tabs>
        <w:spacing w:before="1"/>
        <w:ind w:right="1699"/>
        <w:jc w:val="both"/>
        <w:rPr>
          <w:sz w:val="24"/>
        </w:rPr>
      </w:pPr>
      <w:r>
        <w:rPr>
          <w:sz w:val="24"/>
        </w:rPr>
        <w:t>The Supervisor and Office Human Resource Manager, Staffing Coordinator, Client Care Coordinator and Community Relations Manager shall take direction from the Manager/Administrator.</w:t>
      </w:r>
    </w:p>
    <w:p w14:paraId="7A3AA8E5" w14:textId="77777777" w:rsidR="00E9458D" w:rsidRDefault="005C6BD6">
      <w:pPr>
        <w:pStyle w:val="ListParagraph"/>
        <w:numPr>
          <w:ilvl w:val="0"/>
          <w:numId w:val="855"/>
        </w:numPr>
        <w:tabs>
          <w:tab w:val="left" w:pos="2161"/>
        </w:tabs>
        <w:jc w:val="both"/>
        <w:rPr>
          <w:sz w:val="24"/>
        </w:rPr>
      </w:pPr>
      <w:r>
        <w:rPr>
          <w:sz w:val="24"/>
        </w:rPr>
        <w:t>All Home Care Workers shall take direction from the</w:t>
      </w:r>
      <w:r>
        <w:rPr>
          <w:spacing w:val="-2"/>
          <w:sz w:val="24"/>
        </w:rPr>
        <w:t xml:space="preserve"> </w:t>
      </w:r>
      <w:r>
        <w:rPr>
          <w:sz w:val="24"/>
        </w:rPr>
        <w:t>Supervisor.</w:t>
      </w:r>
    </w:p>
    <w:p w14:paraId="376E41CB" w14:textId="77777777" w:rsidR="00E9458D" w:rsidRDefault="005C6BD6">
      <w:pPr>
        <w:pStyle w:val="ListParagraph"/>
        <w:numPr>
          <w:ilvl w:val="0"/>
          <w:numId w:val="855"/>
        </w:numPr>
        <w:tabs>
          <w:tab w:val="left" w:pos="2161"/>
        </w:tabs>
        <w:ind w:right="1696"/>
        <w:jc w:val="both"/>
        <w:rPr>
          <w:sz w:val="24"/>
        </w:rPr>
      </w:pPr>
      <w:r>
        <w:rPr>
          <w:sz w:val="24"/>
        </w:rPr>
        <w:t>The current average ratio of Supervisors to Personal Care/Homemaker/Companion Workers is (Insert the ratio your Agency has. e.g. 1 Supervisor to 20</w:t>
      </w:r>
      <w:r>
        <w:rPr>
          <w:spacing w:val="-5"/>
          <w:sz w:val="24"/>
        </w:rPr>
        <w:t xml:space="preserve"> </w:t>
      </w:r>
      <w:r>
        <w:rPr>
          <w:sz w:val="24"/>
        </w:rPr>
        <w:t>employees.)</w:t>
      </w:r>
    </w:p>
    <w:p w14:paraId="1BDED21A" w14:textId="77777777" w:rsidR="00E9458D" w:rsidRDefault="005C6BD6">
      <w:pPr>
        <w:pStyle w:val="ListParagraph"/>
        <w:numPr>
          <w:ilvl w:val="0"/>
          <w:numId w:val="855"/>
        </w:numPr>
        <w:tabs>
          <w:tab w:val="left" w:pos="2161"/>
        </w:tabs>
        <w:ind w:right="1700"/>
        <w:jc w:val="both"/>
        <w:rPr>
          <w:sz w:val="24"/>
        </w:rPr>
      </w:pPr>
      <w:r>
        <w:rPr>
          <w:sz w:val="24"/>
        </w:rPr>
        <w:t>The current average ratio of Personal Care/Homemaker/Companion Workers to clients is (Insert the average ratio your Agency has. e.g. 1 Home Care Worker to 10 clients.)</w:t>
      </w:r>
    </w:p>
    <w:p w14:paraId="4E2F029D" w14:textId="77777777" w:rsidR="00E9458D" w:rsidRDefault="005C6BD6">
      <w:pPr>
        <w:pStyle w:val="ListParagraph"/>
        <w:numPr>
          <w:ilvl w:val="0"/>
          <w:numId w:val="855"/>
        </w:numPr>
        <w:tabs>
          <w:tab w:val="left" w:pos="2161"/>
        </w:tabs>
        <w:ind w:right="1702"/>
        <w:jc w:val="both"/>
        <w:rPr>
          <w:sz w:val="24"/>
        </w:rPr>
      </w:pPr>
      <w:r>
        <w:rPr>
          <w:sz w:val="24"/>
        </w:rPr>
        <w:t>Information, advice and assistance shall be given, as required, to employees who deliver in-home</w:t>
      </w:r>
      <w:r>
        <w:rPr>
          <w:spacing w:val="-1"/>
          <w:sz w:val="24"/>
        </w:rPr>
        <w:t xml:space="preserve"> </w:t>
      </w:r>
      <w:r>
        <w:rPr>
          <w:sz w:val="24"/>
        </w:rPr>
        <w:t>services.</w:t>
      </w:r>
    </w:p>
    <w:p w14:paraId="7C8432B3" w14:textId="77777777" w:rsidR="00E9458D" w:rsidRDefault="005C6BD6">
      <w:pPr>
        <w:pStyle w:val="ListParagraph"/>
        <w:numPr>
          <w:ilvl w:val="0"/>
          <w:numId w:val="855"/>
        </w:numPr>
        <w:tabs>
          <w:tab w:val="left" w:pos="2161"/>
        </w:tabs>
        <w:ind w:right="1701"/>
        <w:jc w:val="both"/>
        <w:rPr>
          <w:sz w:val="24"/>
        </w:rPr>
      </w:pPr>
      <w:r>
        <w:rPr>
          <w:sz w:val="24"/>
        </w:rPr>
        <w:t>Whenever necessary, employees shall be given the training needed to assist them in carrying out their assigned</w:t>
      </w:r>
      <w:r>
        <w:rPr>
          <w:spacing w:val="-2"/>
          <w:sz w:val="24"/>
        </w:rPr>
        <w:t xml:space="preserve"> </w:t>
      </w:r>
      <w:r>
        <w:rPr>
          <w:sz w:val="24"/>
        </w:rPr>
        <w:t>duties.</w:t>
      </w:r>
    </w:p>
    <w:p w14:paraId="7699EBEB" w14:textId="77777777" w:rsidR="00E9458D" w:rsidRDefault="005C6BD6">
      <w:pPr>
        <w:pStyle w:val="ListParagraph"/>
        <w:numPr>
          <w:ilvl w:val="0"/>
          <w:numId w:val="855"/>
        </w:numPr>
        <w:tabs>
          <w:tab w:val="left" w:pos="2161"/>
        </w:tabs>
        <w:jc w:val="both"/>
        <w:rPr>
          <w:sz w:val="24"/>
        </w:rPr>
      </w:pPr>
      <w:r>
        <w:rPr>
          <w:sz w:val="24"/>
        </w:rPr>
        <w:t>The Agency employs personnel to be responsible for the following</w:t>
      </w:r>
      <w:r>
        <w:rPr>
          <w:spacing w:val="-2"/>
          <w:sz w:val="24"/>
        </w:rPr>
        <w:t xml:space="preserve"> </w:t>
      </w:r>
      <w:r>
        <w:rPr>
          <w:sz w:val="24"/>
        </w:rPr>
        <w:t>duties:</w:t>
      </w:r>
    </w:p>
    <w:p w14:paraId="09FC8FFC" w14:textId="77777777" w:rsidR="00E9458D" w:rsidRDefault="005C6BD6">
      <w:pPr>
        <w:pStyle w:val="ListParagraph"/>
        <w:numPr>
          <w:ilvl w:val="1"/>
          <w:numId w:val="855"/>
        </w:numPr>
        <w:tabs>
          <w:tab w:val="left" w:pos="2521"/>
        </w:tabs>
        <w:ind w:hanging="361"/>
        <w:jc w:val="both"/>
        <w:rPr>
          <w:sz w:val="24"/>
        </w:rPr>
      </w:pPr>
      <w:r>
        <w:rPr>
          <w:sz w:val="24"/>
        </w:rPr>
        <w:t>Service</w:t>
      </w:r>
      <w:r>
        <w:rPr>
          <w:spacing w:val="-1"/>
          <w:sz w:val="24"/>
        </w:rPr>
        <w:t xml:space="preserve"> </w:t>
      </w:r>
      <w:r>
        <w:rPr>
          <w:sz w:val="24"/>
        </w:rPr>
        <w:t>Agreements/Contracts:</w:t>
      </w:r>
    </w:p>
    <w:p w14:paraId="392C6288" w14:textId="77777777" w:rsidR="00E9458D" w:rsidRDefault="005C6BD6">
      <w:pPr>
        <w:pStyle w:val="ListParagraph"/>
        <w:numPr>
          <w:ilvl w:val="2"/>
          <w:numId w:val="855"/>
        </w:numPr>
        <w:tabs>
          <w:tab w:val="left" w:pos="2880"/>
          <w:tab w:val="left" w:pos="2881"/>
          <w:tab w:val="left" w:pos="4539"/>
          <w:tab w:val="left" w:pos="9634"/>
        </w:tabs>
        <w:ind w:hanging="361"/>
        <w:rPr>
          <w:sz w:val="24"/>
        </w:rPr>
      </w:pPr>
      <w:r>
        <w:rPr>
          <w:sz w:val="24"/>
        </w:rPr>
        <w:t>Name:</w:t>
      </w:r>
      <w:r>
        <w:rPr>
          <w:sz w:val="24"/>
        </w:rPr>
        <w:tab/>
      </w:r>
      <w:r>
        <w:rPr>
          <w:sz w:val="24"/>
          <w:u w:val="single"/>
        </w:rPr>
        <w:t xml:space="preserve"> </w:t>
      </w:r>
      <w:r>
        <w:rPr>
          <w:sz w:val="24"/>
          <w:u w:val="single"/>
        </w:rPr>
        <w:tab/>
      </w:r>
    </w:p>
    <w:p w14:paraId="76CCC6C8" w14:textId="77777777" w:rsidR="00E9458D" w:rsidRDefault="005C6BD6">
      <w:pPr>
        <w:pStyle w:val="ListParagraph"/>
        <w:numPr>
          <w:ilvl w:val="2"/>
          <w:numId w:val="855"/>
        </w:numPr>
        <w:tabs>
          <w:tab w:val="left" w:pos="2881"/>
          <w:tab w:val="left" w:pos="4554"/>
          <w:tab w:val="left" w:pos="9649"/>
        </w:tabs>
        <w:ind w:hanging="361"/>
        <w:rPr>
          <w:sz w:val="24"/>
        </w:rPr>
      </w:pPr>
      <w:r>
        <w:rPr>
          <w:sz w:val="24"/>
        </w:rPr>
        <w:t>Title/Position:</w:t>
      </w:r>
      <w:r>
        <w:rPr>
          <w:sz w:val="24"/>
        </w:rPr>
        <w:tab/>
      </w:r>
      <w:r>
        <w:rPr>
          <w:sz w:val="24"/>
          <w:u w:val="single"/>
        </w:rPr>
        <w:t xml:space="preserve"> </w:t>
      </w:r>
      <w:r>
        <w:rPr>
          <w:sz w:val="24"/>
          <w:u w:val="single"/>
        </w:rPr>
        <w:tab/>
      </w:r>
    </w:p>
    <w:p w14:paraId="28F2DC85" w14:textId="77777777" w:rsidR="00E9458D" w:rsidRDefault="005C6BD6">
      <w:pPr>
        <w:pStyle w:val="ListParagraph"/>
        <w:numPr>
          <w:ilvl w:val="2"/>
          <w:numId w:val="855"/>
        </w:numPr>
        <w:tabs>
          <w:tab w:val="left" w:pos="2881"/>
          <w:tab w:val="left" w:pos="9668"/>
        </w:tabs>
        <w:ind w:hanging="361"/>
        <w:rPr>
          <w:sz w:val="24"/>
        </w:rPr>
      </w:pPr>
      <w:r>
        <w:rPr>
          <w:sz w:val="24"/>
        </w:rPr>
        <w:t xml:space="preserve">Phone Number:  </w:t>
      </w:r>
      <w:r>
        <w:rPr>
          <w:spacing w:val="1"/>
          <w:sz w:val="24"/>
        </w:rPr>
        <w:t xml:space="preserve"> </w:t>
      </w:r>
      <w:r>
        <w:rPr>
          <w:sz w:val="24"/>
          <w:u w:val="single"/>
        </w:rPr>
        <w:t xml:space="preserve"> </w:t>
      </w:r>
      <w:r>
        <w:rPr>
          <w:sz w:val="24"/>
          <w:u w:val="single"/>
        </w:rPr>
        <w:tab/>
      </w:r>
    </w:p>
    <w:p w14:paraId="0802A985" w14:textId="77777777" w:rsidR="00E9458D" w:rsidRDefault="005C6BD6">
      <w:pPr>
        <w:pStyle w:val="ListParagraph"/>
        <w:numPr>
          <w:ilvl w:val="1"/>
          <w:numId w:val="855"/>
        </w:numPr>
        <w:tabs>
          <w:tab w:val="left" w:pos="2521"/>
        </w:tabs>
        <w:ind w:hanging="361"/>
        <w:rPr>
          <w:sz w:val="24"/>
        </w:rPr>
      </w:pPr>
      <w:r>
        <w:rPr>
          <w:sz w:val="24"/>
        </w:rPr>
        <w:t>Initial Assessments and Service</w:t>
      </w:r>
      <w:r>
        <w:rPr>
          <w:spacing w:val="-3"/>
          <w:sz w:val="24"/>
        </w:rPr>
        <w:t xml:space="preserve"> </w:t>
      </w:r>
      <w:r>
        <w:rPr>
          <w:sz w:val="24"/>
        </w:rPr>
        <w:t>Plan:</w:t>
      </w:r>
    </w:p>
    <w:p w14:paraId="692E0691" w14:textId="77777777" w:rsidR="00E9458D" w:rsidRDefault="005C6BD6">
      <w:pPr>
        <w:pStyle w:val="ListParagraph"/>
        <w:numPr>
          <w:ilvl w:val="2"/>
          <w:numId w:val="855"/>
        </w:numPr>
        <w:tabs>
          <w:tab w:val="left" w:pos="2880"/>
          <w:tab w:val="left" w:pos="2881"/>
          <w:tab w:val="left" w:pos="4539"/>
          <w:tab w:val="left" w:pos="9154"/>
        </w:tabs>
        <w:ind w:hanging="361"/>
        <w:rPr>
          <w:sz w:val="24"/>
        </w:rPr>
      </w:pPr>
      <w:r>
        <w:rPr>
          <w:sz w:val="24"/>
        </w:rPr>
        <w:t>Name:</w:t>
      </w:r>
      <w:r>
        <w:rPr>
          <w:sz w:val="24"/>
        </w:rPr>
        <w:tab/>
      </w:r>
      <w:r>
        <w:rPr>
          <w:sz w:val="24"/>
          <w:u w:val="single"/>
        </w:rPr>
        <w:t xml:space="preserve"> </w:t>
      </w:r>
      <w:r>
        <w:rPr>
          <w:sz w:val="24"/>
          <w:u w:val="single"/>
        </w:rPr>
        <w:tab/>
      </w:r>
    </w:p>
    <w:p w14:paraId="25BECBCF" w14:textId="77777777" w:rsidR="00E9458D" w:rsidRDefault="005C6BD6">
      <w:pPr>
        <w:pStyle w:val="ListParagraph"/>
        <w:numPr>
          <w:ilvl w:val="2"/>
          <w:numId w:val="855"/>
        </w:numPr>
        <w:tabs>
          <w:tab w:val="left" w:pos="2881"/>
          <w:tab w:val="left" w:pos="4554"/>
          <w:tab w:val="left" w:pos="9169"/>
        </w:tabs>
        <w:spacing w:line="276" w:lineRule="exact"/>
        <w:ind w:hanging="361"/>
        <w:rPr>
          <w:sz w:val="24"/>
        </w:rPr>
      </w:pPr>
      <w:r>
        <w:rPr>
          <w:sz w:val="24"/>
        </w:rPr>
        <w:t>Title/Position:</w:t>
      </w:r>
      <w:r>
        <w:rPr>
          <w:sz w:val="24"/>
        </w:rPr>
        <w:tab/>
      </w:r>
      <w:r>
        <w:rPr>
          <w:sz w:val="24"/>
          <w:u w:val="single"/>
        </w:rPr>
        <w:t xml:space="preserve"> </w:t>
      </w:r>
      <w:r>
        <w:rPr>
          <w:sz w:val="24"/>
          <w:u w:val="single"/>
        </w:rPr>
        <w:tab/>
      </w:r>
    </w:p>
    <w:p w14:paraId="239D8397" w14:textId="77777777" w:rsidR="00E9458D" w:rsidRDefault="005C6BD6">
      <w:pPr>
        <w:pStyle w:val="ListParagraph"/>
        <w:numPr>
          <w:ilvl w:val="2"/>
          <w:numId w:val="855"/>
        </w:numPr>
        <w:tabs>
          <w:tab w:val="left" w:pos="2881"/>
          <w:tab w:val="left" w:pos="9188"/>
        </w:tabs>
        <w:spacing w:line="276" w:lineRule="exact"/>
        <w:ind w:hanging="361"/>
        <w:rPr>
          <w:sz w:val="24"/>
        </w:rPr>
      </w:pPr>
      <w:r>
        <w:rPr>
          <w:sz w:val="24"/>
        </w:rPr>
        <w:t xml:space="preserve">Phone Number:  </w:t>
      </w:r>
      <w:r>
        <w:rPr>
          <w:spacing w:val="1"/>
          <w:sz w:val="24"/>
        </w:rPr>
        <w:t xml:space="preserve"> </w:t>
      </w:r>
      <w:r>
        <w:rPr>
          <w:sz w:val="24"/>
          <w:u w:val="single"/>
        </w:rPr>
        <w:t xml:space="preserve"> </w:t>
      </w:r>
      <w:r>
        <w:rPr>
          <w:sz w:val="24"/>
          <w:u w:val="single"/>
        </w:rPr>
        <w:tab/>
      </w:r>
    </w:p>
    <w:p w14:paraId="6CCE04F4" w14:textId="77777777" w:rsidR="00E9458D" w:rsidRDefault="00E9458D">
      <w:pPr>
        <w:spacing w:line="276" w:lineRule="exact"/>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6205A4A" w14:textId="77777777">
        <w:trPr>
          <w:trHeight w:val="611"/>
        </w:trPr>
        <w:tc>
          <w:tcPr>
            <w:tcW w:w="5689" w:type="dxa"/>
          </w:tcPr>
          <w:p w14:paraId="36A10152" w14:textId="77777777" w:rsidR="00E9458D" w:rsidRDefault="005C6BD6">
            <w:pPr>
              <w:pStyle w:val="TableParagraph"/>
              <w:spacing w:before="60" w:line="270" w:lineRule="atLeast"/>
              <w:ind w:right="726"/>
              <w:rPr>
                <w:b/>
                <w:sz w:val="24"/>
              </w:rPr>
            </w:pPr>
            <w:r>
              <w:rPr>
                <w:b/>
                <w:sz w:val="24"/>
              </w:rPr>
              <w:lastRenderedPageBreak/>
              <w:t>Right Accord Private Duty- Home Health Care Policies and Procedures</w:t>
            </w:r>
          </w:p>
        </w:tc>
        <w:tc>
          <w:tcPr>
            <w:tcW w:w="3168" w:type="dxa"/>
            <w:vMerge w:val="restart"/>
          </w:tcPr>
          <w:p w14:paraId="59BC8A38" w14:textId="77777777" w:rsidR="00E9458D" w:rsidRDefault="00E9458D">
            <w:pPr>
              <w:pStyle w:val="TableParagraph"/>
              <w:ind w:left="0"/>
              <w:rPr>
                <w:sz w:val="24"/>
              </w:rPr>
            </w:pPr>
          </w:p>
          <w:p w14:paraId="310F619C" w14:textId="77777777" w:rsidR="00E9458D" w:rsidRDefault="005C6BD6">
            <w:pPr>
              <w:pStyle w:val="TableParagraph"/>
              <w:ind w:left="547"/>
              <w:rPr>
                <w:sz w:val="20"/>
              </w:rPr>
            </w:pPr>
            <w:r>
              <w:rPr>
                <w:noProof/>
                <w:sz w:val="20"/>
              </w:rPr>
              <w:drawing>
                <wp:inline distT="0" distB="0" distL="0" distR="0" wp14:anchorId="149E7DA5" wp14:editId="1F46DA51">
                  <wp:extent cx="1314327" cy="913542"/>
                  <wp:effectExtent l="0" t="0" r="0" b="0"/>
                  <wp:docPr id="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jpeg"/>
                          <pic:cNvPicPr/>
                        </pic:nvPicPr>
                        <pic:blipFill>
                          <a:blip r:embed="rId12" cstate="print"/>
                          <a:stretch>
                            <a:fillRect/>
                          </a:stretch>
                        </pic:blipFill>
                        <pic:spPr>
                          <a:xfrm>
                            <a:off x="0" y="0"/>
                            <a:ext cx="1314327" cy="913542"/>
                          </a:xfrm>
                          <a:prstGeom prst="rect">
                            <a:avLst/>
                          </a:prstGeom>
                        </pic:spPr>
                      </pic:pic>
                    </a:graphicData>
                  </a:graphic>
                </wp:inline>
              </w:drawing>
            </w:r>
          </w:p>
        </w:tc>
      </w:tr>
      <w:tr w:rsidR="00E9458D" w14:paraId="41C37BBD" w14:textId="77777777">
        <w:trPr>
          <w:trHeight w:val="1093"/>
        </w:trPr>
        <w:tc>
          <w:tcPr>
            <w:tcW w:w="5689" w:type="dxa"/>
          </w:tcPr>
          <w:p w14:paraId="1234A0B4" w14:textId="77777777" w:rsidR="00E9458D" w:rsidRDefault="00E9458D">
            <w:pPr>
              <w:pStyle w:val="TableParagraph"/>
              <w:spacing w:before="1"/>
              <w:ind w:left="0"/>
              <w:rPr>
                <w:sz w:val="24"/>
              </w:rPr>
            </w:pPr>
          </w:p>
          <w:p w14:paraId="0805C860"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60E4BA14" w14:textId="77777777" w:rsidR="00E9458D" w:rsidRDefault="00E9458D">
            <w:pPr>
              <w:rPr>
                <w:sz w:val="2"/>
                <w:szCs w:val="2"/>
              </w:rPr>
            </w:pPr>
          </w:p>
        </w:tc>
      </w:tr>
      <w:tr w:rsidR="00E9458D" w14:paraId="295160A9" w14:textId="77777777">
        <w:trPr>
          <w:trHeight w:val="276"/>
        </w:trPr>
        <w:tc>
          <w:tcPr>
            <w:tcW w:w="5689" w:type="dxa"/>
            <w:vMerge w:val="restart"/>
          </w:tcPr>
          <w:p w14:paraId="036EDFC6" w14:textId="77777777" w:rsidR="00E9458D" w:rsidRDefault="00E9458D">
            <w:pPr>
              <w:pStyle w:val="TableParagraph"/>
              <w:spacing w:before="1"/>
              <w:ind w:left="0"/>
              <w:rPr>
                <w:sz w:val="24"/>
              </w:rPr>
            </w:pPr>
          </w:p>
          <w:p w14:paraId="4F8B67CD" w14:textId="77777777" w:rsidR="00E9458D" w:rsidRDefault="005C6BD6">
            <w:pPr>
              <w:pStyle w:val="TableParagraph"/>
              <w:rPr>
                <w:b/>
                <w:sz w:val="24"/>
              </w:rPr>
            </w:pPr>
            <w:r>
              <w:rPr>
                <w:b/>
                <w:sz w:val="24"/>
              </w:rPr>
              <w:t>Policy Title: Staffing and Staff Structure</w:t>
            </w:r>
          </w:p>
        </w:tc>
        <w:tc>
          <w:tcPr>
            <w:tcW w:w="3168" w:type="dxa"/>
          </w:tcPr>
          <w:p w14:paraId="3219F825" w14:textId="77777777" w:rsidR="00E9458D" w:rsidRDefault="005C6BD6">
            <w:pPr>
              <w:pStyle w:val="TableParagraph"/>
              <w:spacing w:before="1" w:line="255" w:lineRule="exact"/>
              <w:rPr>
                <w:b/>
                <w:sz w:val="24"/>
              </w:rPr>
            </w:pPr>
            <w:r>
              <w:rPr>
                <w:b/>
                <w:sz w:val="24"/>
              </w:rPr>
              <w:t>Policy Number:</w:t>
            </w:r>
            <w:r>
              <w:rPr>
                <w:b/>
                <w:spacing w:val="59"/>
                <w:sz w:val="24"/>
              </w:rPr>
              <w:t xml:space="preserve"> </w:t>
            </w:r>
            <w:r>
              <w:rPr>
                <w:b/>
                <w:sz w:val="24"/>
              </w:rPr>
              <w:t>1.60</w:t>
            </w:r>
          </w:p>
        </w:tc>
      </w:tr>
      <w:tr w:rsidR="00E9458D" w14:paraId="051D408E" w14:textId="77777777">
        <w:trPr>
          <w:trHeight w:val="275"/>
        </w:trPr>
        <w:tc>
          <w:tcPr>
            <w:tcW w:w="5689" w:type="dxa"/>
            <w:vMerge/>
            <w:tcBorders>
              <w:top w:val="nil"/>
            </w:tcBorders>
          </w:tcPr>
          <w:p w14:paraId="31F5F63B" w14:textId="77777777" w:rsidR="00E9458D" w:rsidRDefault="00E9458D">
            <w:pPr>
              <w:rPr>
                <w:sz w:val="2"/>
                <w:szCs w:val="2"/>
              </w:rPr>
            </w:pPr>
          </w:p>
        </w:tc>
        <w:tc>
          <w:tcPr>
            <w:tcW w:w="3168" w:type="dxa"/>
          </w:tcPr>
          <w:p w14:paraId="43F4102C" w14:textId="77777777" w:rsidR="00E9458D" w:rsidRDefault="005C6BD6">
            <w:pPr>
              <w:pStyle w:val="TableParagraph"/>
              <w:spacing w:line="255" w:lineRule="exact"/>
              <w:rPr>
                <w:b/>
                <w:sz w:val="24"/>
              </w:rPr>
            </w:pPr>
            <w:r>
              <w:rPr>
                <w:b/>
                <w:sz w:val="24"/>
              </w:rPr>
              <w:t>Effective Date:</w:t>
            </w:r>
          </w:p>
        </w:tc>
      </w:tr>
      <w:tr w:rsidR="00E9458D" w14:paraId="38040946" w14:textId="77777777">
        <w:trPr>
          <w:trHeight w:val="275"/>
        </w:trPr>
        <w:tc>
          <w:tcPr>
            <w:tcW w:w="5689" w:type="dxa"/>
            <w:vMerge/>
            <w:tcBorders>
              <w:top w:val="nil"/>
            </w:tcBorders>
          </w:tcPr>
          <w:p w14:paraId="4E422F86" w14:textId="77777777" w:rsidR="00E9458D" w:rsidRDefault="00E9458D">
            <w:pPr>
              <w:rPr>
                <w:sz w:val="2"/>
                <w:szCs w:val="2"/>
              </w:rPr>
            </w:pPr>
          </w:p>
        </w:tc>
        <w:tc>
          <w:tcPr>
            <w:tcW w:w="3168" w:type="dxa"/>
          </w:tcPr>
          <w:p w14:paraId="5C25FA66" w14:textId="77777777" w:rsidR="00E9458D" w:rsidRDefault="005C6BD6">
            <w:pPr>
              <w:pStyle w:val="TableParagraph"/>
              <w:spacing w:line="255" w:lineRule="exact"/>
              <w:rPr>
                <w:b/>
                <w:sz w:val="24"/>
              </w:rPr>
            </w:pPr>
            <w:r>
              <w:rPr>
                <w:b/>
                <w:sz w:val="24"/>
              </w:rPr>
              <w:t>Revision Date:</w:t>
            </w:r>
          </w:p>
        </w:tc>
      </w:tr>
      <w:tr w:rsidR="00E9458D" w14:paraId="1B68233A" w14:textId="77777777">
        <w:trPr>
          <w:trHeight w:val="276"/>
        </w:trPr>
        <w:tc>
          <w:tcPr>
            <w:tcW w:w="5689" w:type="dxa"/>
            <w:vMerge/>
            <w:tcBorders>
              <w:top w:val="nil"/>
            </w:tcBorders>
          </w:tcPr>
          <w:p w14:paraId="0DE4A3B1" w14:textId="77777777" w:rsidR="00E9458D" w:rsidRDefault="00E9458D">
            <w:pPr>
              <w:rPr>
                <w:sz w:val="2"/>
                <w:szCs w:val="2"/>
              </w:rPr>
            </w:pPr>
          </w:p>
        </w:tc>
        <w:tc>
          <w:tcPr>
            <w:tcW w:w="3168" w:type="dxa"/>
          </w:tcPr>
          <w:p w14:paraId="176867F0" w14:textId="77777777" w:rsidR="00E9458D" w:rsidRDefault="005C6BD6">
            <w:pPr>
              <w:pStyle w:val="TableParagraph"/>
              <w:spacing w:before="1" w:line="255" w:lineRule="exact"/>
              <w:rPr>
                <w:b/>
                <w:sz w:val="24"/>
              </w:rPr>
            </w:pPr>
            <w:r>
              <w:rPr>
                <w:b/>
                <w:sz w:val="24"/>
              </w:rPr>
              <w:t>Approved By:</w:t>
            </w:r>
          </w:p>
        </w:tc>
      </w:tr>
      <w:tr w:rsidR="00E9458D" w14:paraId="58352C9F" w14:textId="77777777">
        <w:trPr>
          <w:trHeight w:val="275"/>
        </w:trPr>
        <w:tc>
          <w:tcPr>
            <w:tcW w:w="5689" w:type="dxa"/>
            <w:vMerge/>
            <w:tcBorders>
              <w:top w:val="nil"/>
            </w:tcBorders>
          </w:tcPr>
          <w:p w14:paraId="051C3507" w14:textId="77777777" w:rsidR="00E9458D" w:rsidRDefault="00E9458D">
            <w:pPr>
              <w:rPr>
                <w:sz w:val="2"/>
                <w:szCs w:val="2"/>
              </w:rPr>
            </w:pPr>
          </w:p>
        </w:tc>
        <w:tc>
          <w:tcPr>
            <w:tcW w:w="3168" w:type="dxa"/>
          </w:tcPr>
          <w:p w14:paraId="262AEF90" w14:textId="77777777" w:rsidR="00E9458D" w:rsidRDefault="005C6BD6">
            <w:pPr>
              <w:pStyle w:val="TableParagraph"/>
              <w:tabs>
                <w:tab w:val="left" w:pos="1833"/>
              </w:tabs>
              <w:spacing w:line="255" w:lineRule="exact"/>
              <w:rPr>
                <w:b/>
                <w:sz w:val="24"/>
              </w:rPr>
            </w:pPr>
            <w:r>
              <w:rPr>
                <w:b/>
                <w:sz w:val="24"/>
              </w:rPr>
              <w:t>Page</w:t>
            </w:r>
            <w:r>
              <w:rPr>
                <w:b/>
                <w:spacing w:val="-1"/>
                <w:sz w:val="24"/>
              </w:rPr>
              <w:t xml:space="preserve"> </w:t>
            </w:r>
            <w:r>
              <w:rPr>
                <w:b/>
                <w:sz w:val="24"/>
              </w:rPr>
              <w:t>Number:</w:t>
            </w:r>
            <w:r>
              <w:rPr>
                <w:b/>
                <w:sz w:val="24"/>
              </w:rPr>
              <w:tab/>
              <w:t>Page 2 of</w:t>
            </w:r>
            <w:r>
              <w:rPr>
                <w:b/>
                <w:spacing w:val="-2"/>
                <w:sz w:val="24"/>
              </w:rPr>
              <w:t xml:space="preserve"> </w:t>
            </w:r>
            <w:r>
              <w:rPr>
                <w:b/>
                <w:sz w:val="24"/>
              </w:rPr>
              <w:t>2</w:t>
            </w:r>
          </w:p>
        </w:tc>
      </w:tr>
    </w:tbl>
    <w:p w14:paraId="0AFDAA47" w14:textId="77777777" w:rsidR="00E9458D" w:rsidRDefault="00E9458D">
      <w:pPr>
        <w:pStyle w:val="BodyText"/>
        <w:spacing w:before="10"/>
        <w:ind w:left="0" w:firstLine="0"/>
        <w:rPr>
          <w:sz w:val="16"/>
        </w:rPr>
      </w:pPr>
    </w:p>
    <w:p w14:paraId="407A2974" w14:textId="77777777" w:rsidR="00E9458D" w:rsidRDefault="005C6BD6">
      <w:pPr>
        <w:pStyle w:val="ListParagraph"/>
        <w:numPr>
          <w:ilvl w:val="1"/>
          <w:numId w:val="855"/>
        </w:numPr>
        <w:tabs>
          <w:tab w:val="left" w:pos="2521"/>
        </w:tabs>
        <w:spacing w:before="90"/>
        <w:ind w:hanging="361"/>
        <w:rPr>
          <w:sz w:val="24"/>
        </w:rPr>
      </w:pPr>
      <w:r>
        <w:rPr>
          <w:sz w:val="24"/>
        </w:rPr>
        <w:t>Scheduling:</w:t>
      </w:r>
    </w:p>
    <w:p w14:paraId="299521CE" w14:textId="77777777" w:rsidR="00E9458D" w:rsidRDefault="005C6BD6">
      <w:pPr>
        <w:pStyle w:val="ListParagraph"/>
        <w:numPr>
          <w:ilvl w:val="2"/>
          <w:numId w:val="855"/>
        </w:numPr>
        <w:tabs>
          <w:tab w:val="left" w:pos="2880"/>
          <w:tab w:val="left" w:pos="2881"/>
          <w:tab w:val="left" w:pos="4539"/>
          <w:tab w:val="left" w:pos="9154"/>
        </w:tabs>
        <w:ind w:hanging="361"/>
        <w:rPr>
          <w:sz w:val="24"/>
        </w:rPr>
      </w:pPr>
      <w:r>
        <w:rPr>
          <w:sz w:val="24"/>
        </w:rPr>
        <w:t>Name:</w:t>
      </w:r>
      <w:r>
        <w:rPr>
          <w:sz w:val="24"/>
        </w:rPr>
        <w:tab/>
      </w:r>
      <w:r>
        <w:rPr>
          <w:sz w:val="24"/>
          <w:u w:val="single"/>
        </w:rPr>
        <w:t xml:space="preserve"> </w:t>
      </w:r>
      <w:r>
        <w:rPr>
          <w:sz w:val="24"/>
          <w:u w:val="single"/>
        </w:rPr>
        <w:tab/>
      </w:r>
    </w:p>
    <w:p w14:paraId="593EAD6E" w14:textId="77777777" w:rsidR="00E9458D" w:rsidRDefault="005C6BD6">
      <w:pPr>
        <w:pStyle w:val="ListParagraph"/>
        <w:numPr>
          <w:ilvl w:val="2"/>
          <w:numId w:val="855"/>
        </w:numPr>
        <w:tabs>
          <w:tab w:val="left" w:pos="2881"/>
          <w:tab w:val="left" w:pos="4554"/>
          <w:tab w:val="left" w:pos="9169"/>
        </w:tabs>
        <w:ind w:hanging="361"/>
        <w:rPr>
          <w:sz w:val="24"/>
        </w:rPr>
      </w:pPr>
      <w:r>
        <w:rPr>
          <w:sz w:val="24"/>
        </w:rPr>
        <w:t>Title/Position:</w:t>
      </w:r>
      <w:r>
        <w:rPr>
          <w:sz w:val="24"/>
        </w:rPr>
        <w:tab/>
      </w:r>
      <w:r>
        <w:rPr>
          <w:sz w:val="24"/>
          <w:u w:val="single"/>
        </w:rPr>
        <w:t xml:space="preserve"> </w:t>
      </w:r>
      <w:r>
        <w:rPr>
          <w:sz w:val="24"/>
          <w:u w:val="single"/>
        </w:rPr>
        <w:tab/>
      </w:r>
    </w:p>
    <w:p w14:paraId="54904DBF" w14:textId="77777777" w:rsidR="00E9458D" w:rsidRDefault="005C6BD6">
      <w:pPr>
        <w:pStyle w:val="ListParagraph"/>
        <w:numPr>
          <w:ilvl w:val="2"/>
          <w:numId w:val="855"/>
        </w:numPr>
        <w:tabs>
          <w:tab w:val="left" w:pos="2881"/>
          <w:tab w:val="left" w:pos="9188"/>
        </w:tabs>
        <w:ind w:hanging="361"/>
        <w:rPr>
          <w:sz w:val="24"/>
        </w:rPr>
      </w:pPr>
      <w:r>
        <w:rPr>
          <w:sz w:val="24"/>
        </w:rPr>
        <w:t xml:space="preserve">Phone Number:  </w:t>
      </w:r>
      <w:r>
        <w:rPr>
          <w:spacing w:val="1"/>
          <w:sz w:val="24"/>
        </w:rPr>
        <w:t xml:space="preserve"> </w:t>
      </w:r>
      <w:r>
        <w:rPr>
          <w:sz w:val="24"/>
          <w:u w:val="single"/>
        </w:rPr>
        <w:t xml:space="preserve"> </w:t>
      </w:r>
      <w:r>
        <w:rPr>
          <w:sz w:val="24"/>
          <w:u w:val="single"/>
        </w:rPr>
        <w:tab/>
      </w:r>
    </w:p>
    <w:p w14:paraId="3F036ABC" w14:textId="77777777" w:rsidR="00E9458D" w:rsidRDefault="005C6BD6">
      <w:pPr>
        <w:pStyle w:val="ListParagraph"/>
        <w:numPr>
          <w:ilvl w:val="1"/>
          <w:numId w:val="855"/>
        </w:numPr>
        <w:tabs>
          <w:tab w:val="left" w:pos="2521"/>
        </w:tabs>
        <w:ind w:hanging="361"/>
        <w:rPr>
          <w:sz w:val="24"/>
        </w:rPr>
      </w:pPr>
      <w:r>
        <w:rPr>
          <w:sz w:val="24"/>
        </w:rPr>
        <w:t>Client</w:t>
      </w:r>
      <w:r>
        <w:rPr>
          <w:spacing w:val="-2"/>
          <w:sz w:val="24"/>
        </w:rPr>
        <w:t xml:space="preserve"> </w:t>
      </w:r>
      <w:r>
        <w:rPr>
          <w:sz w:val="24"/>
        </w:rPr>
        <w:t>Issues/Complaints:</w:t>
      </w:r>
    </w:p>
    <w:p w14:paraId="012279AE" w14:textId="77777777" w:rsidR="00E9458D" w:rsidRDefault="005C6BD6">
      <w:pPr>
        <w:pStyle w:val="ListParagraph"/>
        <w:numPr>
          <w:ilvl w:val="2"/>
          <w:numId w:val="855"/>
        </w:numPr>
        <w:tabs>
          <w:tab w:val="left" w:pos="2880"/>
          <w:tab w:val="left" w:pos="2881"/>
          <w:tab w:val="left" w:pos="4539"/>
          <w:tab w:val="left" w:pos="9275"/>
        </w:tabs>
        <w:ind w:hanging="361"/>
        <w:rPr>
          <w:sz w:val="24"/>
        </w:rPr>
      </w:pPr>
      <w:r>
        <w:rPr>
          <w:sz w:val="24"/>
        </w:rPr>
        <w:t>Name:</w:t>
      </w:r>
      <w:r>
        <w:rPr>
          <w:sz w:val="24"/>
        </w:rPr>
        <w:tab/>
      </w:r>
      <w:r>
        <w:rPr>
          <w:sz w:val="24"/>
          <w:u w:val="single"/>
        </w:rPr>
        <w:t xml:space="preserve"> </w:t>
      </w:r>
      <w:r>
        <w:rPr>
          <w:sz w:val="24"/>
          <w:u w:val="single"/>
        </w:rPr>
        <w:tab/>
      </w:r>
    </w:p>
    <w:p w14:paraId="22A2B159" w14:textId="77777777" w:rsidR="00E9458D" w:rsidRDefault="005C6BD6">
      <w:pPr>
        <w:pStyle w:val="ListParagraph"/>
        <w:numPr>
          <w:ilvl w:val="2"/>
          <w:numId w:val="855"/>
        </w:numPr>
        <w:tabs>
          <w:tab w:val="left" w:pos="2881"/>
          <w:tab w:val="left" w:pos="4554"/>
          <w:tab w:val="left" w:pos="9289"/>
        </w:tabs>
        <w:ind w:hanging="361"/>
        <w:rPr>
          <w:sz w:val="24"/>
        </w:rPr>
      </w:pPr>
      <w:r>
        <w:rPr>
          <w:sz w:val="24"/>
        </w:rPr>
        <w:t>Title/Position:</w:t>
      </w:r>
      <w:r>
        <w:rPr>
          <w:sz w:val="24"/>
        </w:rPr>
        <w:tab/>
      </w:r>
      <w:r>
        <w:rPr>
          <w:sz w:val="24"/>
          <w:u w:val="single"/>
        </w:rPr>
        <w:t xml:space="preserve"> </w:t>
      </w:r>
      <w:r>
        <w:rPr>
          <w:sz w:val="24"/>
          <w:u w:val="single"/>
        </w:rPr>
        <w:tab/>
      </w:r>
    </w:p>
    <w:p w14:paraId="567A7275" w14:textId="77777777" w:rsidR="00E9458D" w:rsidRDefault="005C6BD6">
      <w:pPr>
        <w:pStyle w:val="ListParagraph"/>
        <w:numPr>
          <w:ilvl w:val="2"/>
          <w:numId w:val="855"/>
        </w:numPr>
        <w:tabs>
          <w:tab w:val="left" w:pos="2881"/>
          <w:tab w:val="left" w:pos="9308"/>
        </w:tabs>
        <w:ind w:hanging="361"/>
        <w:rPr>
          <w:sz w:val="24"/>
        </w:rPr>
      </w:pPr>
      <w:r>
        <w:rPr>
          <w:sz w:val="24"/>
        </w:rPr>
        <w:t xml:space="preserve">Phone Number:  </w:t>
      </w:r>
      <w:r>
        <w:rPr>
          <w:spacing w:val="1"/>
          <w:sz w:val="24"/>
        </w:rPr>
        <w:t xml:space="preserve"> </w:t>
      </w:r>
      <w:r>
        <w:rPr>
          <w:sz w:val="24"/>
          <w:u w:val="single"/>
        </w:rPr>
        <w:t xml:space="preserve"> </w:t>
      </w:r>
      <w:r>
        <w:rPr>
          <w:sz w:val="24"/>
          <w:u w:val="single"/>
        </w:rPr>
        <w:tab/>
      </w:r>
    </w:p>
    <w:p w14:paraId="3285D0A7" w14:textId="77777777" w:rsidR="00E9458D" w:rsidRDefault="005C6BD6">
      <w:pPr>
        <w:pStyle w:val="ListParagraph"/>
        <w:numPr>
          <w:ilvl w:val="1"/>
          <w:numId w:val="855"/>
        </w:numPr>
        <w:tabs>
          <w:tab w:val="left" w:pos="2521"/>
        </w:tabs>
        <w:ind w:hanging="361"/>
        <w:rPr>
          <w:sz w:val="24"/>
        </w:rPr>
      </w:pPr>
      <w:r>
        <w:rPr>
          <w:sz w:val="24"/>
        </w:rPr>
        <w:t>Finance/Invoices:</w:t>
      </w:r>
    </w:p>
    <w:p w14:paraId="52A2663E" w14:textId="77777777" w:rsidR="00E9458D" w:rsidRDefault="005C6BD6">
      <w:pPr>
        <w:pStyle w:val="ListParagraph"/>
        <w:numPr>
          <w:ilvl w:val="2"/>
          <w:numId w:val="855"/>
        </w:numPr>
        <w:tabs>
          <w:tab w:val="left" w:pos="2880"/>
          <w:tab w:val="left" w:pos="2881"/>
          <w:tab w:val="left" w:pos="4539"/>
          <w:tab w:val="left" w:pos="9274"/>
        </w:tabs>
        <w:ind w:hanging="361"/>
        <w:rPr>
          <w:sz w:val="24"/>
        </w:rPr>
      </w:pPr>
      <w:r>
        <w:rPr>
          <w:sz w:val="24"/>
        </w:rPr>
        <w:t>Name:</w:t>
      </w:r>
      <w:r>
        <w:rPr>
          <w:sz w:val="24"/>
        </w:rPr>
        <w:tab/>
      </w:r>
      <w:r>
        <w:rPr>
          <w:sz w:val="24"/>
          <w:u w:val="single"/>
        </w:rPr>
        <w:t xml:space="preserve"> </w:t>
      </w:r>
      <w:r>
        <w:rPr>
          <w:sz w:val="24"/>
          <w:u w:val="single"/>
        </w:rPr>
        <w:tab/>
      </w:r>
    </w:p>
    <w:p w14:paraId="3B392E9E" w14:textId="77777777" w:rsidR="00E9458D" w:rsidRDefault="005C6BD6">
      <w:pPr>
        <w:pStyle w:val="ListParagraph"/>
        <w:numPr>
          <w:ilvl w:val="2"/>
          <w:numId w:val="855"/>
        </w:numPr>
        <w:tabs>
          <w:tab w:val="left" w:pos="2881"/>
          <w:tab w:val="left" w:pos="4554"/>
          <w:tab w:val="left" w:pos="9289"/>
        </w:tabs>
        <w:ind w:hanging="361"/>
        <w:rPr>
          <w:sz w:val="24"/>
        </w:rPr>
      </w:pPr>
      <w:r>
        <w:rPr>
          <w:sz w:val="24"/>
        </w:rPr>
        <w:t>Title/Position:</w:t>
      </w:r>
      <w:r>
        <w:rPr>
          <w:sz w:val="24"/>
        </w:rPr>
        <w:tab/>
      </w:r>
      <w:r>
        <w:rPr>
          <w:sz w:val="24"/>
          <w:u w:val="single"/>
        </w:rPr>
        <w:t xml:space="preserve"> </w:t>
      </w:r>
      <w:r>
        <w:rPr>
          <w:sz w:val="24"/>
          <w:u w:val="single"/>
        </w:rPr>
        <w:tab/>
      </w:r>
    </w:p>
    <w:p w14:paraId="1BBE31ED" w14:textId="77777777" w:rsidR="00E9458D" w:rsidRDefault="005C6BD6">
      <w:pPr>
        <w:pStyle w:val="ListParagraph"/>
        <w:numPr>
          <w:ilvl w:val="2"/>
          <w:numId w:val="855"/>
        </w:numPr>
        <w:tabs>
          <w:tab w:val="left" w:pos="2881"/>
          <w:tab w:val="left" w:pos="9308"/>
        </w:tabs>
        <w:ind w:hanging="361"/>
        <w:rPr>
          <w:sz w:val="24"/>
        </w:rPr>
      </w:pPr>
      <w:r>
        <w:rPr>
          <w:sz w:val="24"/>
        </w:rPr>
        <w:t xml:space="preserve">Phone Number:  </w:t>
      </w:r>
      <w:r>
        <w:rPr>
          <w:spacing w:val="1"/>
          <w:sz w:val="24"/>
        </w:rPr>
        <w:t xml:space="preserve"> </w:t>
      </w:r>
      <w:r>
        <w:rPr>
          <w:sz w:val="24"/>
          <w:u w:val="single"/>
        </w:rPr>
        <w:t xml:space="preserve"> </w:t>
      </w:r>
      <w:r>
        <w:rPr>
          <w:sz w:val="24"/>
          <w:u w:val="single"/>
        </w:rPr>
        <w:tab/>
      </w:r>
    </w:p>
    <w:p w14:paraId="6A8E125C" w14:textId="77777777" w:rsidR="00E9458D" w:rsidRDefault="005C6BD6">
      <w:pPr>
        <w:pStyle w:val="ListParagraph"/>
        <w:numPr>
          <w:ilvl w:val="0"/>
          <w:numId w:val="855"/>
        </w:numPr>
        <w:tabs>
          <w:tab w:val="left" w:pos="2161"/>
        </w:tabs>
        <w:rPr>
          <w:sz w:val="24"/>
        </w:rPr>
      </w:pPr>
      <w:r>
        <w:rPr>
          <w:sz w:val="24"/>
        </w:rPr>
        <w:t>The following individual(s) shall be responsible for</w:t>
      </w:r>
      <w:r>
        <w:rPr>
          <w:spacing w:val="-3"/>
          <w:sz w:val="24"/>
        </w:rPr>
        <w:t xml:space="preserve"> </w:t>
      </w:r>
      <w:r>
        <w:rPr>
          <w:sz w:val="24"/>
        </w:rPr>
        <w:t>supervision:</w:t>
      </w:r>
    </w:p>
    <w:p w14:paraId="67633547" w14:textId="77777777" w:rsidR="00E9458D" w:rsidRDefault="005C6BD6">
      <w:pPr>
        <w:pStyle w:val="BodyText"/>
        <w:ind w:left="2160" w:right="1701" w:firstLine="0"/>
      </w:pPr>
      <w:r>
        <w:t>(In the table below, insert the name, title/position and phone number of the staff member(s), who is responsible for supervision.</w:t>
      </w:r>
    </w:p>
    <w:p w14:paraId="63FFC72C" w14:textId="77777777" w:rsidR="00E9458D" w:rsidRDefault="00E9458D">
      <w:pPr>
        <w:pStyle w:val="BodyText"/>
        <w:ind w:left="0" w:firstLine="0"/>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8"/>
        <w:gridCol w:w="2880"/>
        <w:gridCol w:w="2628"/>
      </w:tblGrid>
      <w:tr w:rsidR="00E9458D" w14:paraId="72B20705" w14:textId="77777777">
        <w:trPr>
          <w:trHeight w:val="275"/>
        </w:trPr>
        <w:tc>
          <w:tcPr>
            <w:tcW w:w="3348" w:type="dxa"/>
          </w:tcPr>
          <w:p w14:paraId="6688CFC7" w14:textId="77777777" w:rsidR="00E9458D" w:rsidRDefault="005C6BD6">
            <w:pPr>
              <w:pStyle w:val="TableParagraph"/>
              <w:spacing w:line="255" w:lineRule="exact"/>
              <w:rPr>
                <w:b/>
                <w:sz w:val="24"/>
              </w:rPr>
            </w:pPr>
            <w:r>
              <w:rPr>
                <w:b/>
                <w:sz w:val="24"/>
              </w:rPr>
              <w:t>Name</w:t>
            </w:r>
          </w:p>
        </w:tc>
        <w:tc>
          <w:tcPr>
            <w:tcW w:w="2880" w:type="dxa"/>
          </w:tcPr>
          <w:p w14:paraId="2997FB9B" w14:textId="77777777" w:rsidR="00E9458D" w:rsidRDefault="005C6BD6">
            <w:pPr>
              <w:pStyle w:val="TableParagraph"/>
              <w:spacing w:line="255" w:lineRule="exact"/>
              <w:ind w:left="108"/>
              <w:rPr>
                <w:b/>
                <w:sz w:val="24"/>
              </w:rPr>
            </w:pPr>
            <w:r>
              <w:rPr>
                <w:b/>
                <w:sz w:val="24"/>
              </w:rPr>
              <w:t>Title/Position</w:t>
            </w:r>
          </w:p>
        </w:tc>
        <w:tc>
          <w:tcPr>
            <w:tcW w:w="2628" w:type="dxa"/>
          </w:tcPr>
          <w:p w14:paraId="469C3BE1" w14:textId="77777777" w:rsidR="00E9458D" w:rsidRDefault="005C6BD6">
            <w:pPr>
              <w:pStyle w:val="TableParagraph"/>
              <w:spacing w:line="255" w:lineRule="exact"/>
              <w:ind w:left="108"/>
              <w:rPr>
                <w:b/>
                <w:sz w:val="24"/>
              </w:rPr>
            </w:pPr>
            <w:r>
              <w:rPr>
                <w:b/>
                <w:sz w:val="24"/>
              </w:rPr>
              <w:t>Phone Number</w:t>
            </w:r>
          </w:p>
        </w:tc>
      </w:tr>
      <w:tr w:rsidR="00E9458D" w14:paraId="586AAD42" w14:textId="77777777">
        <w:trPr>
          <w:trHeight w:val="276"/>
        </w:trPr>
        <w:tc>
          <w:tcPr>
            <w:tcW w:w="3348" w:type="dxa"/>
          </w:tcPr>
          <w:p w14:paraId="32C43451" w14:textId="77777777" w:rsidR="00E9458D" w:rsidRDefault="00E9458D">
            <w:pPr>
              <w:pStyle w:val="TableParagraph"/>
              <w:ind w:left="0"/>
              <w:rPr>
                <w:sz w:val="20"/>
              </w:rPr>
            </w:pPr>
          </w:p>
        </w:tc>
        <w:tc>
          <w:tcPr>
            <w:tcW w:w="2880" w:type="dxa"/>
          </w:tcPr>
          <w:p w14:paraId="2C17D7AD" w14:textId="77777777" w:rsidR="00E9458D" w:rsidRDefault="00E9458D">
            <w:pPr>
              <w:pStyle w:val="TableParagraph"/>
              <w:ind w:left="0"/>
              <w:rPr>
                <w:sz w:val="20"/>
              </w:rPr>
            </w:pPr>
          </w:p>
        </w:tc>
        <w:tc>
          <w:tcPr>
            <w:tcW w:w="2628" w:type="dxa"/>
          </w:tcPr>
          <w:p w14:paraId="29B9CFEE" w14:textId="77777777" w:rsidR="00E9458D" w:rsidRDefault="00E9458D">
            <w:pPr>
              <w:pStyle w:val="TableParagraph"/>
              <w:ind w:left="0"/>
              <w:rPr>
                <w:sz w:val="20"/>
              </w:rPr>
            </w:pPr>
          </w:p>
        </w:tc>
      </w:tr>
      <w:tr w:rsidR="00E9458D" w14:paraId="0F23341E" w14:textId="77777777">
        <w:trPr>
          <w:trHeight w:val="275"/>
        </w:trPr>
        <w:tc>
          <w:tcPr>
            <w:tcW w:w="3348" w:type="dxa"/>
          </w:tcPr>
          <w:p w14:paraId="0F85A7FA" w14:textId="77777777" w:rsidR="00E9458D" w:rsidRDefault="00E9458D">
            <w:pPr>
              <w:pStyle w:val="TableParagraph"/>
              <w:ind w:left="0"/>
              <w:rPr>
                <w:sz w:val="20"/>
              </w:rPr>
            </w:pPr>
          </w:p>
        </w:tc>
        <w:tc>
          <w:tcPr>
            <w:tcW w:w="2880" w:type="dxa"/>
          </w:tcPr>
          <w:p w14:paraId="1589E3FC" w14:textId="77777777" w:rsidR="00E9458D" w:rsidRDefault="00E9458D">
            <w:pPr>
              <w:pStyle w:val="TableParagraph"/>
              <w:ind w:left="0"/>
              <w:rPr>
                <w:sz w:val="20"/>
              </w:rPr>
            </w:pPr>
          </w:p>
        </w:tc>
        <w:tc>
          <w:tcPr>
            <w:tcW w:w="2628" w:type="dxa"/>
          </w:tcPr>
          <w:p w14:paraId="65FBFCEE" w14:textId="77777777" w:rsidR="00E9458D" w:rsidRDefault="00E9458D">
            <w:pPr>
              <w:pStyle w:val="TableParagraph"/>
              <w:ind w:left="0"/>
              <w:rPr>
                <w:sz w:val="20"/>
              </w:rPr>
            </w:pPr>
          </w:p>
        </w:tc>
      </w:tr>
      <w:tr w:rsidR="00E9458D" w14:paraId="5FF5BAF0" w14:textId="77777777">
        <w:trPr>
          <w:trHeight w:val="275"/>
        </w:trPr>
        <w:tc>
          <w:tcPr>
            <w:tcW w:w="3348" w:type="dxa"/>
          </w:tcPr>
          <w:p w14:paraId="54932DD3" w14:textId="77777777" w:rsidR="00E9458D" w:rsidRDefault="00E9458D">
            <w:pPr>
              <w:pStyle w:val="TableParagraph"/>
              <w:ind w:left="0"/>
              <w:rPr>
                <w:sz w:val="20"/>
              </w:rPr>
            </w:pPr>
          </w:p>
        </w:tc>
        <w:tc>
          <w:tcPr>
            <w:tcW w:w="2880" w:type="dxa"/>
          </w:tcPr>
          <w:p w14:paraId="2D51EA12" w14:textId="77777777" w:rsidR="00E9458D" w:rsidRDefault="00E9458D">
            <w:pPr>
              <w:pStyle w:val="TableParagraph"/>
              <w:ind w:left="0"/>
              <w:rPr>
                <w:sz w:val="20"/>
              </w:rPr>
            </w:pPr>
          </w:p>
        </w:tc>
        <w:tc>
          <w:tcPr>
            <w:tcW w:w="2628" w:type="dxa"/>
          </w:tcPr>
          <w:p w14:paraId="3A8D7607" w14:textId="77777777" w:rsidR="00E9458D" w:rsidRDefault="00E9458D">
            <w:pPr>
              <w:pStyle w:val="TableParagraph"/>
              <w:ind w:left="0"/>
              <w:rPr>
                <w:sz w:val="20"/>
              </w:rPr>
            </w:pPr>
          </w:p>
        </w:tc>
      </w:tr>
    </w:tbl>
    <w:p w14:paraId="71118591" w14:textId="77777777" w:rsidR="00E9458D" w:rsidRDefault="00E9458D">
      <w:pPr>
        <w:pStyle w:val="BodyText"/>
        <w:ind w:left="0" w:firstLine="0"/>
      </w:pPr>
    </w:p>
    <w:p w14:paraId="483DF998" w14:textId="77777777" w:rsidR="00E9458D" w:rsidRDefault="005C6BD6">
      <w:pPr>
        <w:pStyle w:val="ListParagraph"/>
        <w:numPr>
          <w:ilvl w:val="0"/>
          <w:numId w:val="855"/>
        </w:numPr>
        <w:tabs>
          <w:tab w:val="left" w:pos="2161"/>
        </w:tabs>
        <w:rPr>
          <w:sz w:val="24"/>
        </w:rPr>
      </w:pPr>
      <w:r>
        <w:rPr>
          <w:sz w:val="24"/>
        </w:rPr>
        <w:t>The following employees are responsible for direct care to</w:t>
      </w:r>
      <w:r>
        <w:rPr>
          <w:spacing w:val="-5"/>
          <w:sz w:val="24"/>
        </w:rPr>
        <w:t xml:space="preserve"> </w:t>
      </w:r>
      <w:r>
        <w:rPr>
          <w:sz w:val="24"/>
        </w:rPr>
        <w:t>clients:</w:t>
      </w:r>
    </w:p>
    <w:p w14:paraId="0C9D280B" w14:textId="77777777" w:rsidR="00E9458D" w:rsidRDefault="005C6BD6">
      <w:pPr>
        <w:pStyle w:val="BodyText"/>
        <w:ind w:left="2160" w:right="1701" w:firstLine="0"/>
      </w:pPr>
      <w:r>
        <w:t>(In the table below, insert the name, title/position and phone number of employees, who provide direct care to clients.)</w:t>
      </w:r>
    </w:p>
    <w:p w14:paraId="0415F016" w14:textId="77777777" w:rsidR="00E9458D" w:rsidRDefault="00E9458D">
      <w:pPr>
        <w:pStyle w:val="BodyText"/>
        <w:ind w:left="0" w:firstLine="0"/>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8"/>
        <w:gridCol w:w="2880"/>
        <w:gridCol w:w="2628"/>
      </w:tblGrid>
      <w:tr w:rsidR="00E9458D" w14:paraId="140D1E71" w14:textId="77777777">
        <w:trPr>
          <w:trHeight w:val="276"/>
        </w:trPr>
        <w:tc>
          <w:tcPr>
            <w:tcW w:w="3348" w:type="dxa"/>
          </w:tcPr>
          <w:p w14:paraId="58A83769" w14:textId="77777777" w:rsidR="00E9458D" w:rsidRDefault="005C6BD6">
            <w:pPr>
              <w:pStyle w:val="TableParagraph"/>
              <w:spacing w:before="1" w:line="255" w:lineRule="exact"/>
              <w:rPr>
                <w:b/>
                <w:sz w:val="24"/>
              </w:rPr>
            </w:pPr>
            <w:r>
              <w:rPr>
                <w:b/>
                <w:sz w:val="24"/>
              </w:rPr>
              <w:t>Name</w:t>
            </w:r>
          </w:p>
        </w:tc>
        <w:tc>
          <w:tcPr>
            <w:tcW w:w="2880" w:type="dxa"/>
          </w:tcPr>
          <w:p w14:paraId="4862928F" w14:textId="77777777" w:rsidR="00E9458D" w:rsidRDefault="005C6BD6">
            <w:pPr>
              <w:pStyle w:val="TableParagraph"/>
              <w:spacing w:before="1" w:line="255" w:lineRule="exact"/>
              <w:ind w:left="108"/>
              <w:rPr>
                <w:b/>
                <w:sz w:val="24"/>
              </w:rPr>
            </w:pPr>
            <w:r>
              <w:rPr>
                <w:b/>
                <w:sz w:val="24"/>
              </w:rPr>
              <w:t>Title/Position</w:t>
            </w:r>
          </w:p>
        </w:tc>
        <w:tc>
          <w:tcPr>
            <w:tcW w:w="2628" w:type="dxa"/>
          </w:tcPr>
          <w:p w14:paraId="089D4282" w14:textId="77777777" w:rsidR="00E9458D" w:rsidRDefault="005C6BD6">
            <w:pPr>
              <w:pStyle w:val="TableParagraph"/>
              <w:spacing w:before="1" w:line="255" w:lineRule="exact"/>
              <w:ind w:left="108"/>
              <w:rPr>
                <w:b/>
                <w:sz w:val="24"/>
              </w:rPr>
            </w:pPr>
            <w:r>
              <w:rPr>
                <w:b/>
                <w:sz w:val="24"/>
              </w:rPr>
              <w:t>Phone Number</w:t>
            </w:r>
          </w:p>
        </w:tc>
      </w:tr>
      <w:tr w:rsidR="00E9458D" w14:paraId="0EDFB41A" w14:textId="77777777">
        <w:trPr>
          <w:trHeight w:val="275"/>
        </w:trPr>
        <w:tc>
          <w:tcPr>
            <w:tcW w:w="3348" w:type="dxa"/>
          </w:tcPr>
          <w:p w14:paraId="565584C7" w14:textId="77777777" w:rsidR="00E9458D" w:rsidRDefault="00E9458D">
            <w:pPr>
              <w:pStyle w:val="TableParagraph"/>
              <w:ind w:left="0"/>
              <w:rPr>
                <w:sz w:val="20"/>
              </w:rPr>
            </w:pPr>
          </w:p>
        </w:tc>
        <w:tc>
          <w:tcPr>
            <w:tcW w:w="2880" w:type="dxa"/>
          </w:tcPr>
          <w:p w14:paraId="29D3BB2F" w14:textId="77777777" w:rsidR="00E9458D" w:rsidRDefault="00E9458D">
            <w:pPr>
              <w:pStyle w:val="TableParagraph"/>
              <w:ind w:left="0"/>
              <w:rPr>
                <w:sz w:val="20"/>
              </w:rPr>
            </w:pPr>
          </w:p>
        </w:tc>
        <w:tc>
          <w:tcPr>
            <w:tcW w:w="2628" w:type="dxa"/>
          </w:tcPr>
          <w:p w14:paraId="3AC0BB56" w14:textId="77777777" w:rsidR="00E9458D" w:rsidRDefault="00E9458D">
            <w:pPr>
              <w:pStyle w:val="TableParagraph"/>
              <w:ind w:left="0"/>
              <w:rPr>
                <w:sz w:val="20"/>
              </w:rPr>
            </w:pPr>
          </w:p>
        </w:tc>
      </w:tr>
      <w:tr w:rsidR="00E9458D" w14:paraId="0D864354" w14:textId="77777777">
        <w:trPr>
          <w:trHeight w:val="275"/>
        </w:trPr>
        <w:tc>
          <w:tcPr>
            <w:tcW w:w="3348" w:type="dxa"/>
          </w:tcPr>
          <w:p w14:paraId="370D0577" w14:textId="77777777" w:rsidR="00E9458D" w:rsidRDefault="00E9458D">
            <w:pPr>
              <w:pStyle w:val="TableParagraph"/>
              <w:ind w:left="0"/>
              <w:rPr>
                <w:sz w:val="20"/>
              </w:rPr>
            </w:pPr>
          </w:p>
        </w:tc>
        <w:tc>
          <w:tcPr>
            <w:tcW w:w="2880" w:type="dxa"/>
          </w:tcPr>
          <w:p w14:paraId="09976CAB" w14:textId="77777777" w:rsidR="00E9458D" w:rsidRDefault="00E9458D">
            <w:pPr>
              <w:pStyle w:val="TableParagraph"/>
              <w:ind w:left="0"/>
              <w:rPr>
                <w:sz w:val="20"/>
              </w:rPr>
            </w:pPr>
          </w:p>
        </w:tc>
        <w:tc>
          <w:tcPr>
            <w:tcW w:w="2628" w:type="dxa"/>
          </w:tcPr>
          <w:p w14:paraId="113085B6" w14:textId="77777777" w:rsidR="00E9458D" w:rsidRDefault="00E9458D">
            <w:pPr>
              <w:pStyle w:val="TableParagraph"/>
              <w:ind w:left="0"/>
              <w:rPr>
                <w:sz w:val="20"/>
              </w:rPr>
            </w:pPr>
          </w:p>
        </w:tc>
      </w:tr>
      <w:tr w:rsidR="00E9458D" w14:paraId="0F08C214" w14:textId="77777777">
        <w:trPr>
          <w:trHeight w:val="276"/>
        </w:trPr>
        <w:tc>
          <w:tcPr>
            <w:tcW w:w="3348" w:type="dxa"/>
          </w:tcPr>
          <w:p w14:paraId="72D1A76F" w14:textId="77777777" w:rsidR="00E9458D" w:rsidRDefault="00E9458D">
            <w:pPr>
              <w:pStyle w:val="TableParagraph"/>
              <w:ind w:left="0"/>
              <w:rPr>
                <w:sz w:val="20"/>
              </w:rPr>
            </w:pPr>
          </w:p>
        </w:tc>
        <w:tc>
          <w:tcPr>
            <w:tcW w:w="2880" w:type="dxa"/>
          </w:tcPr>
          <w:p w14:paraId="701136D2" w14:textId="77777777" w:rsidR="00E9458D" w:rsidRDefault="00E9458D">
            <w:pPr>
              <w:pStyle w:val="TableParagraph"/>
              <w:ind w:left="0"/>
              <w:rPr>
                <w:sz w:val="20"/>
              </w:rPr>
            </w:pPr>
          </w:p>
        </w:tc>
        <w:tc>
          <w:tcPr>
            <w:tcW w:w="2628" w:type="dxa"/>
          </w:tcPr>
          <w:p w14:paraId="5F710CE6" w14:textId="77777777" w:rsidR="00E9458D" w:rsidRDefault="00E9458D">
            <w:pPr>
              <w:pStyle w:val="TableParagraph"/>
              <w:ind w:left="0"/>
              <w:rPr>
                <w:sz w:val="20"/>
              </w:rPr>
            </w:pPr>
          </w:p>
        </w:tc>
      </w:tr>
      <w:tr w:rsidR="00E9458D" w14:paraId="60B5B2FF" w14:textId="77777777">
        <w:trPr>
          <w:trHeight w:val="275"/>
        </w:trPr>
        <w:tc>
          <w:tcPr>
            <w:tcW w:w="3348" w:type="dxa"/>
          </w:tcPr>
          <w:p w14:paraId="5E0A29AB" w14:textId="77777777" w:rsidR="00E9458D" w:rsidRDefault="00E9458D">
            <w:pPr>
              <w:pStyle w:val="TableParagraph"/>
              <w:ind w:left="0"/>
              <w:rPr>
                <w:sz w:val="20"/>
              </w:rPr>
            </w:pPr>
          </w:p>
        </w:tc>
        <w:tc>
          <w:tcPr>
            <w:tcW w:w="2880" w:type="dxa"/>
          </w:tcPr>
          <w:p w14:paraId="46ED6BFF" w14:textId="77777777" w:rsidR="00E9458D" w:rsidRDefault="00E9458D">
            <w:pPr>
              <w:pStyle w:val="TableParagraph"/>
              <w:ind w:left="0"/>
              <w:rPr>
                <w:sz w:val="20"/>
              </w:rPr>
            </w:pPr>
          </w:p>
        </w:tc>
        <w:tc>
          <w:tcPr>
            <w:tcW w:w="2628" w:type="dxa"/>
          </w:tcPr>
          <w:p w14:paraId="1D54FE8A" w14:textId="77777777" w:rsidR="00E9458D" w:rsidRDefault="00E9458D">
            <w:pPr>
              <w:pStyle w:val="TableParagraph"/>
              <w:ind w:left="0"/>
              <w:rPr>
                <w:sz w:val="20"/>
              </w:rPr>
            </w:pPr>
          </w:p>
        </w:tc>
      </w:tr>
      <w:tr w:rsidR="00E9458D" w14:paraId="7C11C924" w14:textId="77777777">
        <w:trPr>
          <w:trHeight w:val="276"/>
        </w:trPr>
        <w:tc>
          <w:tcPr>
            <w:tcW w:w="3348" w:type="dxa"/>
          </w:tcPr>
          <w:p w14:paraId="35A0C9B0" w14:textId="77777777" w:rsidR="00E9458D" w:rsidRDefault="00E9458D">
            <w:pPr>
              <w:pStyle w:val="TableParagraph"/>
              <w:ind w:left="0"/>
              <w:rPr>
                <w:sz w:val="20"/>
              </w:rPr>
            </w:pPr>
          </w:p>
        </w:tc>
        <w:tc>
          <w:tcPr>
            <w:tcW w:w="2880" w:type="dxa"/>
          </w:tcPr>
          <w:p w14:paraId="746631BC" w14:textId="77777777" w:rsidR="00E9458D" w:rsidRDefault="00E9458D">
            <w:pPr>
              <w:pStyle w:val="TableParagraph"/>
              <w:ind w:left="0"/>
              <w:rPr>
                <w:sz w:val="20"/>
              </w:rPr>
            </w:pPr>
          </w:p>
        </w:tc>
        <w:tc>
          <w:tcPr>
            <w:tcW w:w="2628" w:type="dxa"/>
          </w:tcPr>
          <w:p w14:paraId="0F8F0079" w14:textId="77777777" w:rsidR="00E9458D" w:rsidRDefault="00E9458D">
            <w:pPr>
              <w:pStyle w:val="TableParagraph"/>
              <w:ind w:left="0"/>
              <w:rPr>
                <w:sz w:val="20"/>
              </w:rPr>
            </w:pPr>
          </w:p>
        </w:tc>
      </w:tr>
    </w:tbl>
    <w:p w14:paraId="515E6A34" w14:textId="77777777" w:rsidR="00E9458D" w:rsidRDefault="00E9458D">
      <w:pPr>
        <w:pStyle w:val="BodyText"/>
        <w:ind w:left="0" w:firstLine="0"/>
        <w:rPr>
          <w:sz w:val="26"/>
        </w:rPr>
      </w:pPr>
    </w:p>
    <w:p w14:paraId="2E1D3E1C" w14:textId="77777777" w:rsidR="00E9458D" w:rsidRDefault="00E9458D">
      <w:pPr>
        <w:pStyle w:val="BodyText"/>
        <w:ind w:left="0" w:firstLine="0"/>
        <w:rPr>
          <w:sz w:val="22"/>
        </w:rPr>
      </w:pPr>
    </w:p>
    <w:p w14:paraId="32E47D42" w14:textId="77777777" w:rsidR="00E9458D" w:rsidRDefault="005C6BD6">
      <w:pPr>
        <w:pStyle w:val="Heading2"/>
      </w:pPr>
      <w:r>
        <w:t>FORMS</w:t>
      </w:r>
    </w:p>
    <w:p w14:paraId="02A61297" w14:textId="77777777" w:rsidR="00E9458D" w:rsidRDefault="005C6BD6">
      <w:pPr>
        <w:pStyle w:val="BodyText"/>
        <w:ind w:left="1800" w:firstLine="0"/>
      </w:pPr>
      <w:r>
        <w:t>1. Organizational Chart</w:t>
      </w:r>
    </w:p>
    <w:p w14:paraId="3823D484" w14:textId="77777777" w:rsidR="00E9458D" w:rsidRDefault="00E9458D">
      <w:p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B53CC31" w14:textId="77777777">
        <w:trPr>
          <w:trHeight w:val="611"/>
        </w:trPr>
        <w:tc>
          <w:tcPr>
            <w:tcW w:w="5689" w:type="dxa"/>
          </w:tcPr>
          <w:p w14:paraId="519CA57E" w14:textId="77777777" w:rsidR="00E9458D" w:rsidRDefault="005C6BD6">
            <w:pPr>
              <w:pStyle w:val="TableParagraph"/>
              <w:spacing w:before="60" w:line="270" w:lineRule="atLeast"/>
              <w:ind w:right="726"/>
              <w:rPr>
                <w:b/>
                <w:sz w:val="24"/>
              </w:rPr>
            </w:pPr>
            <w:r>
              <w:rPr>
                <w:b/>
                <w:sz w:val="24"/>
              </w:rPr>
              <w:lastRenderedPageBreak/>
              <w:t>Right Accord Private Duty- Home Health Care Policies and Procedures</w:t>
            </w:r>
          </w:p>
        </w:tc>
        <w:tc>
          <w:tcPr>
            <w:tcW w:w="3168" w:type="dxa"/>
            <w:vMerge w:val="restart"/>
          </w:tcPr>
          <w:p w14:paraId="0185C5F1" w14:textId="77777777" w:rsidR="00E9458D" w:rsidRDefault="00E9458D">
            <w:pPr>
              <w:pStyle w:val="TableParagraph"/>
              <w:ind w:left="0"/>
              <w:rPr>
                <w:sz w:val="24"/>
              </w:rPr>
            </w:pPr>
          </w:p>
          <w:p w14:paraId="04076900" w14:textId="77777777" w:rsidR="00E9458D" w:rsidRDefault="005C6BD6">
            <w:pPr>
              <w:pStyle w:val="TableParagraph"/>
              <w:ind w:left="547"/>
              <w:rPr>
                <w:sz w:val="20"/>
              </w:rPr>
            </w:pPr>
            <w:r>
              <w:rPr>
                <w:noProof/>
                <w:sz w:val="20"/>
              </w:rPr>
              <w:drawing>
                <wp:inline distT="0" distB="0" distL="0" distR="0" wp14:anchorId="7C3211D1" wp14:editId="27E26834">
                  <wp:extent cx="1314327" cy="913542"/>
                  <wp:effectExtent l="0" t="0" r="0" b="0"/>
                  <wp:docPr id="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jpeg"/>
                          <pic:cNvPicPr/>
                        </pic:nvPicPr>
                        <pic:blipFill>
                          <a:blip r:embed="rId12" cstate="print"/>
                          <a:stretch>
                            <a:fillRect/>
                          </a:stretch>
                        </pic:blipFill>
                        <pic:spPr>
                          <a:xfrm>
                            <a:off x="0" y="0"/>
                            <a:ext cx="1314327" cy="913542"/>
                          </a:xfrm>
                          <a:prstGeom prst="rect">
                            <a:avLst/>
                          </a:prstGeom>
                        </pic:spPr>
                      </pic:pic>
                    </a:graphicData>
                  </a:graphic>
                </wp:inline>
              </w:drawing>
            </w:r>
          </w:p>
        </w:tc>
      </w:tr>
      <w:tr w:rsidR="00E9458D" w14:paraId="7678B5FA" w14:textId="77777777">
        <w:trPr>
          <w:trHeight w:val="1093"/>
        </w:trPr>
        <w:tc>
          <w:tcPr>
            <w:tcW w:w="5689" w:type="dxa"/>
          </w:tcPr>
          <w:p w14:paraId="48CD32B3" w14:textId="77777777" w:rsidR="00E9458D" w:rsidRDefault="00E9458D">
            <w:pPr>
              <w:pStyle w:val="TableParagraph"/>
              <w:spacing w:before="1"/>
              <w:ind w:left="0"/>
              <w:rPr>
                <w:sz w:val="24"/>
              </w:rPr>
            </w:pPr>
          </w:p>
          <w:p w14:paraId="031ECEBE"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4FEDF264" w14:textId="77777777" w:rsidR="00E9458D" w:rsidRDefault="00E9458D">
            <w:pPr>
              <w:rPr>
                <w:sz w:val="2"/>
                <w:szCs w:val="2"/>
              </w:rPr>
            </w:pPr>
          </w:p>
        </w:tc>
      </w:tr>
      <w:tr w:rsidR="00E9458D" w14:paraId="405A7C06" w14:textId="77777777">
        <w:trPr>
          <w:trHeight w:val="276"/>
        </w:trPr>
        <w:tc>
          <w:tcPr>
            <w:tcW w:w="5689" w:type="dxa"/>
            <w:vMerge w:val="restart"/>
          </w:tcPr>
          <w:p w14:paraId="0FEA2BE3" w14:textId="77777777" w:rsidR="00E9458D" w:rsidRDefault="00E9458D">
            <w:pPr>
              <w:pStyle w:val="TableParagraph"/>
              <w:spacing w:before="1"/>
              <w:ind w:left="0"/>
              <w:rPr>
                <w:sz w:val="24"/>
              </w:rPr>
            </w:pPr>
          </w:p>
          <w:p w14:paraId="25A264E1" w14:textId="77777777" w:rsidR="00E9458D" w:rsidRDefault="005C6BD6">
            <w:pPr>
              <w:pStyle w:val="TableParagraph"/>
              <w:ind w:left="0" w:right="1476"/>
              <w:jc w:val="right"/>
              <w:rPr>
                <w:b/>
                <w:sz w:val="24"/>
              </w:rPr>
            </w:pPr>
            <w:r>
              <w:rPr>
                <w:b/>
                <w:sz w:val="24"/>
              </w:rPr>
              <w:t>Policy Title: Roles and Responsibilities</w:t>
            </w:r>
          </w:p>
          <w:p w14:paraId="6204D52B" w14:textId="77777777" w:rsidR="00E9458D" w:rsidRDefault="005C6BD6">
            <w:pPr>
              <w:pStyle w:val="TableParagraph"/>
              <w:ind w:left="0" w:right="1390"/>
              <w:jc w:val="right"/>
              <w:rPr>
                <w:b/>
                <w:sz w:val="24"/>
              </w:rPr>
            </w:pPr>
            <w:r>
              <w:rPr>
                <w:b/>
                <w:sz w:val="24"/>
              </w:rPr>
              <w:t>of Manager/Administrator</w:t>
            </w:r>
          </w:p>
        </w:tc>
        <w:tc>
          <w:tcPr>
            <w:tcW w:w="3168" w:type="dxa"/>
          </w:tcPr>
          <w:p w14:paraId="6E72ACC2" w14:textId="77777777" w:rsidR="00E9458D" w:rsidRDefault="005C6BD6">
            <w:pPr>
              <w:pStyle w:val="TableParagraph"/>
              <w:spacing w:before="1" w:line="255" w:lineRule="exact"/>
              <w:rPr>
                <w:b/>
                <w:sz w:val="24"/>
              </w:rPr>
            </w:pPr>
            <w:r>
              <w:rPr>
                <w:b/>
                <w:sz w:val="24"/>
              </w:rPr>
              <w:t>Policy Number:</w:t>
            </w:r>
            <w:r>
              <w:rPr>
                <w:b/>
                <w:spacing w:val="59"/>
                <w:sz w:val="24"/>
              </w:rPr>
              <w:t xml:space="preserve"> </w:t>
            </w:r>
            <w:r>
              <w:rPr>
                <w:b/>
                <w:sz w:val="24"/>
              </w:rPr>
              <w:t>1.70</w:t>
            </w:r>
          </w:p>
        </w:tc>
      </w:tr>
      <w:tr w:rsidR="00E9458D" w14:paraId="4026C64B" w14:textId="77777777">
        <w:trPr>
          <w:trHeight w:val="275"/>
        </w:trPr>
        <w:tc>
          <w:tcPr>
            <w:tcW w:w="5689" w:type="dxa"/>
            <w:vMerge/>
            <w:tcBorders>
              <w:top w:val="nil"/>
            </w:tcBorders>
          </w:tcPr>
          <w:p w14:paraId="6A54BB3C" w14:textId="77777777" w:rsidR="00E9458D" w:rsidRDefault="00E9458D">
            <w:pPr>
              <w:rPr>
                <w:sz w:val="2"/>
                <w:szCs w:val="2"/>
              </w:rPr>
            </w:pPr>
          </w:p>
        </w:tc>
        <w:tc>
          <w:tcPr>
            <w:tcW w:w="3168" w:type="dxa"/>
          </w:tcPr>
          <w:p w14:paraId="4F9FCA75" w14:textId="77777777" w:rsidR="00E9458D" w:rsidRDefault="005C6BD6">
            <w:pPr>
              <w:pStyle w:val="TableParagraph"/>
              <w:spacing w:line="255" w:lineRule="exact"/>
              <w:rPr>
                <w:b/>
                <w:sz w:val="24"/>
              </w:rPr>
            </w:pPr>
            <w:r>
              <w:rPr>
                <w:b/>
                <w:sz w:val="24"/>
              </w:rPr>
              <w:t>Effective Date:</w:t>
            </w:r>
          </w:p>
        </w:tc>
      </w:tr>
      <w:tr w:rsidR="00E9458D" w14:paraId="2A9BF698" w14:textId="77777777">
        <w:trPr>
          <w:trHeight w:val="275"/>
        </w:trPr>
        <w:tc>
          <w:tcPr>
            <w:tcW w:w="5689" w:type="dxa"/>
            <w:vMerge/>
            <w:tcBorders>
              <w:top w:val="nil"/>
            </w:tcBorders>
          </w:tcPr>
          <w:p w14:paraId="2A91F248" w14:textId="77777777" w:rsidR="00E9458D" w:rsidRDefault="00E9458D">
            <w:pPr>
              <w:rPr>
                <w:sz w:val="2"/>
                <w:szCs w:val="2"/>
              </w:rPr>
            </w:pPr>
          </w:p>
        </w:tc>
        <w:tc>
          <w:tcPr>
            <w:tcW w:w="3168" w:type="dxa"/>
          </w:tcPr>
          <w:p w14:paraId="3C086F20" w14:textId="77777777" w:rsidR="00E9458D" w:rsidRDefault="005C6BD6">
            <w:pPr>
              <w:pStyle w:val="TableParagraph"/>
              <w:spacing w:line="255" w:lineRule="exact"/>
              <w:rPr>
                <w:b/>
                <w:sz w:val="24"/>
              </w:rPr>
            </w:pPr>
            <w:r>
              <w:rPr>
                <w:b/>
                <w:sz w:val="24"/>
              </w:rPr>
              <w:t>Revision Date:</w:t>
            </w:r>
          </w:p>
        </w:tc>
      </w:tr>
      <w:tr w:rsidR="00E9458D" w14:paraId="10F738DC" w14:textId="77777777">
        <w:trPr>
          <w:trHeight w:val="276"/>
        </w:trPr>
        <w:tc>
          <w:tcPr>
            <w:tcW w:w="5689" w:type="dxa"/>
            <w:vMerge/>
            <w:tcBorders>
              <w:top w:val="nil"/>
            </w:tcBorders>
          </w:tcPr>
          <w:p w14:paraId="3C4FE223" w14:textId="77777777" w:rsidR="00E9458D" w:rsidRDefault="00E9458D">
            <w:pPr>
              <w:rPr>
                <w:sz w:val="2"/>
                <w:szCs w:val="2"/>
              </w:rPr>
            </w:pPr>
          </w:p>
        </w:tc>
        <w:tc>
          <w:tcPr>
            <w:tcW w:w="3168" w:type="dxa"/>
          </w:tcPr>
          <w:p w14:paraId="5FA3260A" w14:textId="77777777" w:rsidR="00E9458D" w:rsidRDefault="005C6BD6">
            <w:pPr>
              <w:pStyle w:val="TableParagraph"/>
              <w:spacing w:before="1" w:line="255" w:lineRule="exact"/>
              <w:rPr>
                <w:b/>
                <w:sz w:val="24"/>
              </w:rPr>
            </w:pPr>
            <w:r>
              <w:rPr>
                <w:b/>
                <w:sz w:val="24"/>
              </w:rPr>
              <w:t>Approved By:</w:t>
            </w:r>
          </w:p>
        </w:tc>
      </w:tr>
      <w:tr w:rsidR="00E9458D" w14:paraId="73BB3814" w14:textId="77777777">
        <w:trPr>
          <w:trHeight w:val="275"/>
        </w:trPr>
        <w:tc>
          <w:tcPr>
            <w:tcW w:w="5689" w:type="dxa"/>
            <w:vMerge/>
            <w:tcBorders>
              <w:top w:val="nil"/>
            </w:tcBorders>
          </w:tcPr>
          <w:p w14:paraId="774D009F" w14:textId="77777777" w:rsidR="00E9458D" w:rsidRDefault="00E9458D">
            <w:pPr>
              <w:rPr>
                <w:sz w:val="2"/>
                <w:szCs w:val="2"/>
              </w:rPr>
            </w:pPr>
          </w:p>
        </w:tc>
        <w:tc>
          <w:tcPr>
            <w:tcW w:w="3168" w:type="dxa"/>
          </w:tcPr>
          <w:p w14:paraId="601DD683" w14:textId="77777777" w:rsidR="00E9458D" w:rsidRDefault="005C6BD6">
            <w:pPr>
              <w:pStyle w:val="TableParagraph"/>
              <w:spacing w:line="255" w:lineRule="exact"/>
              <w:rPr>
                <w:b/>
                <w:sz w:val="24"/>
              </w:rPr>
            </w:pPr>
            <w:r>
              <w:rPr>
                <w:b/>
                <w:sz w:val="24"/>
              </w:rPr>
              <w:t>Page Number: Page 1 of 3</w:t>
            </w:r>
          </w:p>
        </w:tc>
      </w:tr>
    </w:tbl>
    <w:p w14:paraId="706344F5" w14:textId="77777777" w:rsidR="00E9458D" w:rsidRDefault="00E9458D">
      <w:pPr>
        <w:pStyle w:val="BodyText"/>
        <w:spacing w:before="8"/>
        <w:ind w:left="0" w:firstLine="0"/>
        <w:rPr>
          <w:sz w:val="16"/>
        </w:rPr>
      </w:pPr>
    </w:p>
    <w:p w14:paraId="2B596836" w14:textId="77777777" w:rsidR="00E9458D" w:rsidRDefault="005C6BD6">
      <w:pPr>
        <w:pStyle w:val="Heading2"/>
        <w:spacing w:before="92"/>
        <w:rPr>
          <w:rFonts w:ascii="Arial"/>
        </w:rPr>
      </w:pPr>
      <w:bookmarkStart w:id="6" w:name="_bookmark6"/>
      <w:bookmarkEnd w:id="6"/>
      <w:r>
        <w:rPr>
          <w:rFonts w:ascii="Arial"/>
        </w:rPr>
        <w:t>Roles and Responsibilities of Administrator</w:t>
      </w:r>
    </w:p>
    <w:p w14:paraId="1FFFA72D" w14:textId="77777777" w:rsidR="00E9458D" w:rsidRDefault="00E9458D">
      <w:pPr>
        <w:pStyle w:val="BodyText"/>
        <w:ind w:left="0" w:firstLine="0"/>
        <w:rPr>
          <w:rFonts w:ascii="Arial"/>
          <w:b/>
          <w:sz w:val="36"/>
        </w:rPr>
      </w:pPr>
    </w:p>
    <w:p w14:paraId="2DBD2EBC" w14:textId="77777777" w:rsidR="00E9458D" w:rsidRDefault="005C6BD6">
      <w:pPr>
        <w:ind w:left="1800"/>
        <w:rPr>
          <w:b/>
          <w:sz w:val="24"/>
        </w:rPr>
      </w:pPr>
      <w:r>
        <w:rPr>
          <w:b/>
          <w:sz w:val="24"/>
        </w:rPr>
        <w:t>PURPOSE</w:t>
      </w:r>
    </w:p>
    <w:p w14:paraId="4DB69D6A" w14:textId="77777777" w:rsidR="00E9458D" w:rsidRDefault="005C6BD6">
      <w:pPr>
        <w:pStyle w:val="BodyText"/>
        <w:ind w:left="1800" w:firstLine="0"/>
        <w:jc w:val="both"/>
      </w:pPr>
      <w:r>
        <w:t>To outline the roles and responsibilities of the Agency’s Manager/Administrator.</w:t>
      </w:r>
    </w:p>
    <w:p w14:paraId="71C1D168" w14:textId="77777777" w:rsidR="00E9458D" w:rsidRDefault="00E9458D">
      <w:pPr>
        <w:pStyle w:val="BodyText"/>
        <w:ind w:left="0" w:firstLine="0"/>
      </w:pPr>
    </w:p>
    <w:p w14:paraId="338B842F" w14:textId="77777777" w:rsidR="00E9458D" w:rsidRDefault="005C6BD6">
      <w:pPr>
        <w:pStyle w:val="Heading2"/>
      </w:pPr>
      <w:r>
        <w:t>POLICY</w:t>
      </w:r>
    </w:p>
    <w:p w14:paraId="0A5ACD3A" w14:textId="77777777" w:rsidR="00E9458D" w:rsidRDefault="005C6BD6">
      <w:pPr>
        <w:pStyle w:val="BodyText"/>
        <w:ind w:left="1800" w:right="1699" w:firstLine="0"/>
        <w:jc w:val="both"/>
      </w:pPr>
      <w:r>
        <w:t>Right Accord Private Duty- Home Health Care utilizes a Manager/Administrator, or designee, to be accountable and responsible for managing all the affairs of the Agency and the services it provides, which</w:t>
      </w:r>
      <w:r>
        <w:rPr>
          <w:spacing w:val="-1"/>
        </w:rPr>
        <w:t xml:space="preserve"> </w:t>
      </w:r>
      <w:r>
        <w:t>shall:</w:t>
      </w:r>
    </w:p>
    <w:p w14:paraId="587FEEDA" w14:textId="77777777" w:rsidR="00E9458D" w:rsidRDefault="005C6BD6">
      <w:pPr>
        <w:pStyle w:val="ListParagraph"/>
        <w:numPr>
          <w:ilvl w:val="0"/>
          <w:numId w:val="854"/>
        </w:numPr>
        <w:tabs>
          <w:tab w:val="left" w:pos="2161"/>
        </w:tabs>
        <w:rPr>
          <w:sz w:val="24"/>
        </w:rPr>
      </w:pPr>
      <w:r>
        <w:rPr>
          <w:sz w:val="24"/>
        </w:rPr>
        <w:t>be delivered in a safe and efficient</w:t>
      </w:r>
      <w:r>
        <w:rPr>
          <w:spacing w:val="-3"/>
          <w:sz w:val="24"/>
        </w:rPr>
        <w:t xml:space="preserve"> </w:t>
      </w:r>
      <w:r>
        <w:rPr>
          <w:sz w:val="24"/>
        </w:rPr>
        <w:t>manner;</w:t>
      </w:r>
    </w:p>
    <w:p w14:paraId="3EFB17A8" w14:textId="77777777" w:rsidR="00E9458D" w:rsidRDefault="005C6BD6">
      <w:pPr>
        <w:pStyle w:val="ListParagraph"/>
        <w:numPr>
          <w:ilvl w:val="0"/>
          <w:numId w:val="854"/>
        </w:numPr>
        <w:tabs>
          <w:tab w:val="left" w:pos="2161"/>
        </w:tabs>
        <w:rPr>
          <w:sz w:val="24"/>
        </w:rPr>
      </w:pPr>
      <w:r>
        <w:rPr>
          <w:sz w:val="24"/>
        </w:rPr>
        <w:t>meet the legal requirements and standards of practice;</w:t>
      </w:r>
      <w:r>
        <w:rPr>
          <w:spacing w:val="-2"/>
          <w:sz w:val="24"/>
        </w:rPr>
        <w:t xml:space="preserve"> </w:t>
      </w:r>
      <w:r>
        <w:rPr>
          <w:sz w:val="24"/>
        </w:rPr>
        <w:t>and,</w:t>
      </w:r>
    </w:p>
    <w:p w14:paraId="41C7688A" w14:textId="77777777" w:rsidR="00E9458D" w:rsidRDefault="005C6BD6">
      <w:pPr>
        <w:pStyle w:val="ListParagraph"/>
        <w:numPr>
          <w:ilvl w:val="0"/>
          <w:numId w:val="854"/>
        </w:numPr>
        <w:tabs>
          <w:tab w:val="left" w:pos="2161"/>
        </w:tabs>
        <w:rPr>
          <w:sz w:val="24"/>
        </w:rPr>
      </w:pPr>
      <w:r>
        <w:rPr>
          <w:sz w:val="24"/>
        </w:rPr>
        <w:t>be consistent with the Agency’s policies and</w:t>
      </w:r>
      <w:r>
        <w:rPr>
          <w:spacing w:val="-3"/>
          <w:sz w:val="24"/>
        </w:rPr>
        <w:t xml:space="preserve"> </w:t>
      </w:r>
      <w:r>
        <w:rPr>
          <w:sz w:val="24"/>
        </w:rPr>
        <w:t>procedures.</w:t>
      </w:r>
    </w:p>
    <w:p w14:paraId="1A024E2D" w14:textId="77777777" w:rsidR="00E9458D" w:rsidRDefault="00E9458D">
      <w:pPr>
        <w:pStyle w:val="BodyText"/>
        <w:ind w:left="0" w:firstLine="0"/>
      </w:pPr>
    </w:p>
    <w:p w14:paraId="657DD83B" w14:textId="77777777" w:rsidR="00E9458D" w:rsidRDefault="005C6BD6">
      <w:pPr>
        <w:pStyle w:val="Heading2"/>
      </w:pPr>
      <w:r>
        <w:t>PROCEDURES</w:t>
      </w:r>
    </w:p>
    <w:p w14:paraId="27DD3F01" w14:textId="77777777" w:rsidR="00E9458D" w:rsidRDefault="005C6BD6">
      <w:pPr>
        <w:pStyle w:val="BodyText"/>
        <w:spacing w:before="1"/>
        <w:ind w:left="1800" w:right="1701" w:firstLine="0"/>
      </w:pPr>
      <w:r>
        <w:t>Responsibilities and duties of the Manager/Administrator shall include, but not be limited to:</w:t>
      </w:r>
    </w:p>
    <w:p w14:paraId="6DC6CE98" w14:textId="77777777" w:rsidR="00E9458D" w:rsidRDefault="005C6BD6">
      <w:pPr>
        <w:pStyle w:val="ListParagraph"/>
        <w:numPr>
          <w:ilvl w:val="0"/>
          <w:numId w:val="853"/>
        </w:numPr>
        <w:tabs>
          <w:tab w:val="left" w:pos="2161"/>
        </w:tabs>
        <w:ind w:right="1703"/>
        <w:rPr>
          <w:sz w:val="24"/>
        </w:rPr>
      </w:pPr>
      <w:r>
        <w:rPr>
          <w:sz w:val="24"/>
        </w:rPr>
        <w:t>complying with all applicable federal, state and local laws, rules, statutes, regulations, licensure and safety requirements for the delivery of</w:t>
      </w:r>
      <w:r>
        <w:rPr>
          <w:spacing w:val="-3"/>
          <w:sz w:val="24"/>
        </w:rPr>
        <w:t xml:space="preserve"> </w:t>
      </w:r>
      <w:r>
        <w:rPr>
          <w:sz w:val="24"/>
        </w:rPr>
        <w:t>services;</w:t>
      </w:r>
    </w:p>
    <w:p w14:paraId="7EF09720" w14:textId="77777777" w:rsidR="00E9458D" w:rsidRDefault="005C6BD6">
      <w:pPr>
        <w:pStyle w:val="ListParagraph"/>
        <w:numPr>
          <w:ilvl w:val="0"/>
          <w:numId w:val="853"/>
        </w:numPr>
        <w:tabs>
          <w:tab w:val="left" w:pos="2161"/>
        </w:tabs>
        <w:ind w:right="1700"/>
        <w:rPr>
          <w:sz w:val="24"/>
        </w:rPr>
      </w:pPr>
      <w:r>
        <w:rPr>
          <w:sz w:val="24"/>
        </w:rPr>
        <w:t>maintaining certification, registration or licensure, as mandated by any state or local government, body or</w:t>
      </w:r>
      <w:r>
        <w:rPr>
          <w:spacing w:val="-2"/>
          <w:sz w:val="24"/>
        </w:rPr>
        <w:t xml:space="preserve"> </w:t>
      </w:r>
      <w:r>
        <w:rPr>
          <w:sz w:val="24"/>
        </w:rPr>
        <w:t>board;</w:t>
      </w:r>
    </w:p>
    <w:p w14:paraId="6EE294D8" w14:textId="77777777" w:rsidR="00E9458D" w:rsidRDefault="005C6BD6">
      <w:pPr>
        <w:pStyle w:val="ListParagraph"/>
        <w:numPr>
          <w:ilvl w:val="0"/>
          <w:numId w:val="853"/>
        </w:numPr>
        <w:tabs>
          <w:tab w:val="left" w:pos="2161"/>
        </w:tabs>
        <w:ind w:right="1702"/>
        <w:rPr>
          <w:sz w:val="24"/>
        </w:rPr>
      </w:pPr>
      <w:r>
        <w:rPr>
          <w:sz w:val="24"/>
        </w:rPr>
        <w:t>designating, in writing, a qualified individual to act as Manager/Administrator in his/ her</w:t>
      </w:r>
      <w:r>
        <w:rPr>
          <w:spacing w:val="-1"/>
          <w:sz w:val="24"/>
        </w:rPr>
        <w:t xml:space="preserve"> </w:t>
      </w:r>
      <w:r>
        <w:rPr>
          <w:sz w:val="24"/>
        </w:rPr>
        <w:t>absence;</w:t>
      </w:r>
    </w:p>
    <w:p w14:paraId="057503CE" w14:textId="77777777" w:rsidR="00E9458D" w:rsidRDefault="005C6BD6">
      <w:pPr>
        <w:pStyle w:val="ListParagraph"/>
        <w:numPr>
          <w:ilvl w:val="0"/>
          <w:numId w:val="853"/>
        </w:numPr>
        <w:tabs>
          <w:tab w:val="left" w:pos="2161"/>
        </w:tabs>
        <w:ind w:right="1701"/>
        <w:rPr>
          <w:sz w:val="24"/>
        </w:rPr>
      </w:pPr>
      <w:r>
        <w:rPr>
          <w:sz w:val="24"/>
        </w:rPr>
        <w:t>designating an individual(s) to assume a supervisory role(s) and to be accessible and available, at all times,</w:t>
      </w:r>
      <w:r>
        <w:rPr>
          <w:spacing w:val="-3"/>
          <w:sz w:val="24"/>
        </w:rPr>
        <w:t xml:space="preserve"> </w:t>
      </w:r>
      <w:r>
        <w:rPr>
          <w:sz w:val="24"/>
        </w:rPr>
        <w:t>to:</w:t>
      </w:r>
    </w:p>
    <w:p w14:paraId="751FA783" w14:textId="77777777" w:rsidR="00E9458D" w:rsidRDefault="005C6BD6">
      <w:pPr>
        <w:pStyle w:val="ListParagraph"/>
        <w:numPr>
          <w:ilvl w:val="1"/>
          <w:numId w:val="853"/>
        </w:numPr>
        <w:tabs>
          <w:tab w:val="left" w:pos="2521"/>
        </w:tabs>
        <w:ind w:hanging="361"/>
        <w:rPr>
          <w:sz w:val="24"/>
        </w:rPr>
      </w:pPr>
      <w:r>
        <w:rPr>
          <w:sz w:val="24"/>
        </w:rPr>
        <w:t>in-home care</w:t>
      </w:r>
      <w:r>
        <w:rPr>
          <w:spacing w:val="-1"/>
          <w:sz w:val="24"/>
        </w:rPr>
        <w:t xml:space="preserve"> </w:t>
      </w:r>
      <w:r>
        <w:rPr>
          <w:sz w:val="24"/>
        </w:rPr>
        <w:t>workers;</w:t>
      </w:r>
    </w:p>
    <w:p w14:paraId="5A6A36D6" w14:textId="77777777" w:rsidR="00E9458D" w:rsidRDefault="005C6BD6">
      <w:pPr>
        <w:pStyle w:val="ListParagraph"/>
        <w:numPr>
          <w:ilvl w:val="1"/>
          <w:numId w:val="853"/>
        </w:numPr>
        <w:tabs>
          <w:tab w:val="left" w:pos="2521"/>
        </w:tabs>
        <w:ind w:hanging="361"/>
        <w:rPr>
          <w:sz w:val="24"/>
        </w:rPr>
      </w:pPr>
      <w:r>
        <w:rPr>
          <w:sz w:val="24"/>
        </w:rPr>
        <w:t>clients;</w:t>
      </w:r>
      <w:r>
        <w:rPr>
          <w:spacing w:val="-1"/>
          <w:sz w:val="24"/>
        </w:rPr>
        <w:t xml:space="preserve"> </w:t>
      </w:r>
      <w:r>
        <w:rPr>
          <w:sz w:val="24"/>
        </w:rPr>
        <w:t>and,</w:t>
      </w:r>
    </w:p>
    <w:p w14:paraId="37C69F76" w14:textId="77777777" w:rsidR="00E9458D" w:rsidRDefault="005C6BD6">
      <w:pPr>
        <w:pStyle w:val="ListParagraph"/>
        <w:numPr>
          <w:ilvl w:val="1"/>
          <w:numId w:val="853"/>
        </w:numPr>
        <w:tabs>
          <w:tab w:val="left" w:pos="2521"/>
        </w:tabs>
        <w:ind w:hanging="361"/>
        <w:rPr>
          <w:sz w:val="24"/>
        </w:rPr>
      </w:pPr>
      <w:r>
        <w:rPr>
          <w:sz w:val="24"/>
        </w:rPr>
        <w:t>office employees (if</w:t>
      </w:r>
      <w:r>
        <w:rPr>
          <w:spacing w:val="-1"/>
          <w:sz w:val="24"/>
        </w:rPr>
        <w:t xml:space="preserve"> </w:t>
      </w:r>
      <w:r>
        <w:rPr>
          <w:sz w:val="24"/>
        </w:rPr>
        <w:t>applicable).</w:t>
      </w:r>
    </w:p>
    <w:p w14:paraId="59E04509" w14:textId="77777777" w:rsidR="00E9458D" w:rsidRDefault="005C6BD6">
      <w:pPr>
        <w:pStyle w:val="ListParagraph"/>
        <w:numPr>
          <w:ilvl w:val="0"/>
          <w:numId w:val="853"/>
        </w:numPr>
        <w:tabs>
          <w:tab w:val="left" w:pos="2161"/>
        </w:tabs>
        <w:ind w:right="1700"/>
        <w:jc w:val="both"/>
        <w:rPr>
          <w:sz w:val="24"/>
        </w:rPr>
      </w:pPr>
      <w:r>
        <w:rPr>
          <w:sz w:val="24"/>
        </w:rPr>
        <w:t>developing, implementing and ensuring the adherence of company policies and procedures, as well as monitoring, reviewing and updating them. Staff may be consulted in the review and revision</w:t>
      </w:r>
      <w:r>
        <w:rPr>
          <w:spacing w:val="-5"/>
          <w:sz w:val="24"/>
        </w:rPr>
        <w:t xml:space="preserve"> </w:t>
      </w:r>
      <w:r>
        <w:rPr>
          <w:sz w:val="24"/>
        </w:rPr>
        <w:t>process;</w:t>
      </w:r>
    </w:p>
    <w:p w14:paraId="0BC55BF0" w14:textId="77777777" w:rsidR="00E9458D" w:rsidRDefault="005C6BD6">
      <w:pPr>
        <w:pStyle w:val="ListParagraph"/>
        <w:numPr>
          <w:ilvl w:val="0"/>
          <w:numId w:val="853"/>
        </w:numPr>
        <w:tabs>
          <w:tab w:val="left" w:pos="2161"/>
        </w:tabs>
        <w:jc w:val="both"/>
        <w:rPr>
          <w:sz w:val="24"/>
        </w:rPr>
      </w:pPr>
      <w:r>
        <w:rPr>
          <w:sz w:val="24"/>
        </w:rPr>
        <w:t xml:space="preserve">ensuring there is a signed </w:t>
      </w:r>
      <w:r>
        <w:rPr>
          <w:i/>
          <w:sz w:val="24"/>
        </w:rPr>
        <w:t xml:space="preserve">Service Agreement </w:t>
      </w:r>
      <w:r>
        <w:rPr>
          <w:sz w:val="24"/>
        </w:rPr>
        <w:t>before services are</w:t>
      </w:r>
      <w:r>
        <w:rPr>
          <w:spacing w:val="-5"/>
          <w:sz w:val="24"/>
        </w:rPr>
        <w:t xml:space="preserve"> </w:t>
      </w:r>
      <w:r>
        <w:rPr>
          <w:sz w:val="24"/>
        </w:rPr>
        <w:t>delivered;</w:t>
      </w:r>
    </w:p>
    <w:p w14:paraId="2D64CEB8" w14:textId="77777777" w:rsidR="00E9458D" w:rsidRDefault="005C6BD6">
      <w:pPr>
        <w:pStyle w:val="ListParagraph"/>
        <w:numPr>
          <w:ilvl w:val="0"/>
          <w:numId w:val="853"/>
        </w:numPr>
        <w:tabs>
          <w:tab w:val="left" w:pos="2161"/>
        </w:tabs>
        <w:ind w:right="1695"/>
        <w:jc w:val="both"/>
        <w:rPr>
          <w:sz w:val="24"/>
        </w:rPr>
      </w:pPr>
      <w:r>
        <w:rPr>
          <w:sz w:val="24"/>
        </w:rPr>
        <w:t>ensuring the Agency has an adequate number of qualified staff to provide the required services;</w:t>
      </w:r>
    </w:p>
    <w:p w14:paraId="0F5B3C18"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FC02019" w14:textId="77777777">
        <w:trPr>
          <w:trHeight w:val="611"/>
        </w:trPr>
        <w:tc>
          <w:tcPr>
            <w:tcW w:w="5689" w:type="dxa"/>
          </w:tcPr>
          <w:p w14:paraId="3A1D10A1" w14:textId="77777777" w:rsidR="00E9458D" w:rsidRDefault="005C6BD6">
            <w:pPr>
              <w:pStyle w:val="TableParagraph"/>
              <w:spacing w:before="60" w:line="270" w:lineRule="atLeast"/>
              <w:ind w:right="726"/>
              <w:rPr>
                <w:b/>
                <w:sz w:val="24"/>
              </w:rPr>
            </w:pPr>
            <w:r>
              <w:rPr>
                <w:b/>
                <w:sz w:val="24"/>
              </w:rPr>
              <w:lastRenderedPageBreak/>
              <w:t>Right Accord Private Duty- Home Health Care Policies and Procedures</w:t>
            </w:r>
          </w:p>
        </w:tc>
        <w:tc>
          <w:tcPr>
            <w:tcW w:w="3168" w:type="dxa"/>
            <w:vMerge w:val="restart"/>
          </w:tcPr>
          <w:p w14:paraId="0813B4E7" w14:textId="77777777" w:rsidR="00E9458D" w:rsidRDefault="00E9458D">
            <w:pPr>
              <w:pStyle w:val="TableParagraph"/>
              <w:ind w:left="0"/>
              <w:rPr>
                <w:sz w:val="24"/>
              </w:rPr>
            </w:pPr>
          </w:p>
          <w:p w14:paraId="770FAF2C" w14:textId="77777777" w:rsidR="00E9458D" w:rsidRDefault="005C6BD6">
            <w:pPr>
              <w:pStyle w:val="TableParagraph"/>
              <w:ind w:left="547"/>
              <w:rPr>
                <w:sz w:val="20"/>
              </w:rPr>
            </w:pPr>
            <w:r>
              <w:rPr>
                <w:noProof/>
                <w:sz w:val="20"/>
              </w:rPr>
              <w:drawing>
                <wp:inline distT="0" distB="0" distL="0" distR="0" wp14:anchorId="33C44E4F" wp14:editId="0CFD081D">
                  <wp:extent cx="1314327" cy="913542"/>
                  <wp:effectExtent l="0" t="0" r="0" b="0"/>
                  <wp:docPr id="2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jpeg"/>
                          <pic:cNvPicPr/>
                        </pic:nvPicPr>
                        <pic:blipFill>
                          <a:blip r:embed="rId12" cstate="print"/>
                          <a:stretch>
                            <a:fillRect/>
                          </a:stretch>
                        </pic:blipFill>
                        <pic:spPr>
                          <a:xfrm>
                            <a:off x="0" y="0"/>
                            <a:ext cx="1314327" cy="913542"/>
                          </a:xfrm>
                          <a:prstGeom prst="rect">
                            <a:avLst/>
                          </a:prstGeom>
                        </pic:spPr>
                      </pic:pic>
                    </a:graphicData>
                  </a:graphic>
                </wp:inline>
              </w:drawing>
            </w:r>
          </w:p>
        </w:tc>
      </w:tr>
      <w:tr w:rsidR="00E9458D" w14:paraId="19ED6E39" w14:textId="77777777">
        <w:trPr>
          <w:trHeight w:val="1093"/>
        </w:trPr>
        <w:tc>
          <w:tcPr>
            <w:tcW w:w="5689" w:type="dxa"/>
          </w:tcPr>
          <w:p w14:paraId="789C3552" w14:textId="77777777" w:rsidR="00E9458D" w:rsidRDefault="00E9458D">
            <w:pPr>
              <w:pStyle w:val="TableParagraph"/>
              <w:spacing w:before="1"/>
              <w:ind w:left="0"/>
              <w:rPr>
                <w:sz w:val="24"/>
              </w:rPr>
            </w:pPr>
          </w:p>
          <w:p w14:paraId="1BB68D9E"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45639F92" w14:textId="77777777" w:rsidR="00E9458D" w:rsidRDefault="00E9458D">
            <w:pPr>
              <w:rPr>
                <w:sz w:val="2"/>
                <w:szCs w:val="2"/>
              </w:rPr>
            </w:pPr>
          </w:p>
        </w:tc>
      </w:tr>
      <w:tr w:rsidR="00E9458D" w14:paraId="5B1C1B02" w14:textId="77777777">
        <w:trPr>
          <w:trHeight w:val="276"/>
        </w:trPr>
        <w:tc>
          <w:tcPr>
            <w:tcW w:w="5689" w:type="dxa"/>
            <w:vMerge w:val="restart"/>
          </w:tcPr>
          <w:p w14:paraId="44AA2D70" w14:textId="77777777" w:rsidR="00E9458D" w:rsidRDefault="00E9458D">
            <w:pPr>
              <w:pStyle w:val="TableParagraph"/>
              <w:spacing w:before="1"/>
              <w:ind w:left="0"/>
              <w:rPr>
                <w:sz w:val="24"/>
              </w:rPr>
            </w:pPr>
          </w:p>
          <w:p w14:paraId="4F9E0C62" w14:textId="77777777" w:rsidR="00E9458D" w:rsidRDefault="005C6BD6">
            <w:pPr>
              <w:pStyle w:val="TableParagraph"/>
              <w:ind w:left="0" w:right="1476"/>
              <w:jc w:val="right"/>
              <w:rPr>
                <w:b/>
                <w:sz w:val="24"/>
              </w:rPr>
            </w:pPr>
            <w:r>
              <w:rPr>
                <w:b/>
                <w:sz w:val="24"/>
              </w:rPr>
              <w:t>Policy Title: Roles and Responsibilities</w:t>
            </w:r>
          </w:p>
          <w:p w14:paraId="7D4DFE9D" w14:textId="77777777" w:rsidR="00E9458D" w:rsidRDefault="005C6BD6">
            <w:pPr>
              <w:pStyle w:val="TableParagraph"/>
              <w:ind w:left="0" w:right="1390"/>
              <w:jc w:val="right"/>
              <w:rPr>
                <w:b/>
                <w:sz w:val="24"/>
              </w:rPr>
            </w:pPr>
            <w:r>
              <w:rPr>
                <w:b/>
                <w:sz w:val="24"/>
              </w:rPr>
              <w:t>of Manager/Administrator</w:t>
            </w:r>
          </w:p>
        </w:tc>
        <w:tc>
          <w:tcPr>
            <w:tcW w:w="3168" w:type="dxa"/>
          </w:tcPr>
          <w:p w14:paraId="342DC645" w14:textId="77777777" w:rsidR="00E9458D" w:rsidRDefault="005C6BD6">
            <w:pPr>
              <w:pStyle w:val="TableParagraph"/>
              <w:spacing w:before="1" w:line="255" w:lineRule="exact"/>
              <w:rPr>
                <w:b/>
                <w:sz w:val="24"/>
              </w:rPr>
            </w:pPr>
            <w:r>
              <w:rPr>
                <w:b/>
                <w:sz w:val="24"/>
              </w:rPr>
              <w:t>Policy Number:</w:t>
            </w:r>
            <w:r>
              <w:rPr>
                <w:b/>
                <w:spacing w:val="59"/>
                <w:sz w:val="24"/>
              </w:rPr>
              <w:t xml:space="preserve"> </w:t>
            </w:r>
            <w:r>
              <w:rPr>
                <w:b/>
                <w:sz w:val="24"/>
              </w:rPr>
              <w:t>1.70</w:t>
            </w:r>
          </w:p>
        </w:tc>
      </w:tr>
      <w:tr w:rsidR="00E9458D" w14:paraId="4396CB96" w14:textId="77777777">
        <w:trPr>
          <w:trHeight w:val="275"/>
        </w:trPr>
        <w:tc>
          <w:tcPr>
            <w:tcW w:w="5689" w:type="dxa"/>
            <w:vMerge/>
            <w:tcBorders>
              <w:top w:val="nil"/>
            </w:tcBorders>
          </w:tcPr>
          <w:p w14:paraId="604502AD" w14:textId="77777777" w:rsidR="00E9458D" w:rsidRDefault="00E9458D">
            <w:pPr>
              <w:rPr>
                <w:sz w:val="2"/>
                <w:szCs w:val="2"/>
              </w:rPr>
            </w:pPr>
          </w:p>
        </w:tc>
        <w:tc>
          <w:tcPr>
            <w:tcW w:w="3168" w:type="dxa"/>
          </w:tcPr>
          <w:p w14:paraId="528496B7" w14:textId="77777777" w:rsidR="00E9458D" w:rsidRDefault="005C6BD6">
            <w:pPr>
              <w:pStyle w:val="TableParagraph"/>
              <w:spacing w:line="255" w:lineRule="exact"/>
              <w:rPr>
                <w:b/>
                <w:sz w:val="24"/>
              </w:rPr>
            </w:pPr>
            <w:r>
              <w:rPr>
                <w:b/>
                <w:sz w:val="24"/>
              </w:rPr>
              <w:t>Effective Date:</w:t>
            </w:r>
          </w:p>
        </w:tc>
      </w:tr>
      <w:tr w:rsidR="00E9458D" w14:paraId="58FF84DE" w14:textId="77777777">
        <w:trPr>
          <w:trHeight w:val="275"/>
        </w:trPr>
        <w:tc>
          <w:tcPr>
            <w:tcW w:w="5689" w:type="dxa"/>
            <w:vMerge/>
            <w:tcBorders>
              <w:top w:val="nil"/>
            </w:tcBorders>
          </w:tcPr>
          <w:p w14:paraId="0B0D22EB" w14:textId="77777777" w:rsidR="00E9458D" w:rsidRDefault="00E9458D">
            <w:pPr>
              <w:rPr>
                <w:sz w:val="2"/>
                <w:szCs w:val="2"/>
              </w:rPr>
            </w:pPr>
          </w:p>
        </w:tc>
        <w:tc>
          <w:tcPr>
            <w:tcW w:w="3168" w:type="dxa"/>
          </w:tcPr>
          <w:p w14:paraId="12015AA7" w14:textId="77777777" w:rsidR="00E9458D" w:rsidRDefault="005C6BD6">
            <w:pPr>
              <w:pStyle w:val="TableParagraph"/>
              <w:spacing w:line="255" w:lineRule="exact"/>
              <w:rPr>
                <w:b/>
                <w:sz w:val="24"/>
              </w:rPr>
            </w:pPr>
            <w:r>
              <w:rPr>
                <w:b/>
                <w:sz w:val="24"/>
              </w:rPr>
              <w:t>Revision Date:</w:t>
            </w:r>
          </w:p>
        </w:tc>
      </w:tr>
      <w:tr w:rsidR="00E9458D" w14:paraId="3E85A33C" w14:textId="77777777">
        <w:trPr>
          <w:trHeight w:val="276"/>
        </w:trPr>
        <w:tc>
          <w:tcPr>
            <w:tcW w:w="5689" w:type="dxa"/>
            <w:vMerge/>
            <w:tcBorders>
              <w:top w:val="nil"/>
            </w:tcBorders>
          </w:tcPr>
          <w:p w14:paraId="5D992E6F" w14:textId="77777777" w:rsidR="00E9458D" w:rsidRDefault="00E9458D">
            <w:pPr>
              <w:rPr>
                <w:sz w:val="2"/>
                <w:szCs w:val="2"/>
              </w:rPr>
            </w:pPr>
          </w:p>
        </w:tc>
        <w:tc>
          <w:tcPr>
            <w:tcW w:w="3168" w:type="dxa"/>
          </w:tcPr>
          <w:p w14:paraId="589746D8" w14:textId="77777777" w:rsidR="00E9458D" w:rsidRDefault="005C6BD6">
            <w:pPr>
              <w:pStyle w:val="TableParagraph"/>
              <w:spacing w:before="1" w:line="255" w:lineRule="exact"/>
              <w:rPr>
                <w:b/>
                <w:sz w:val="24"/>
              </w:rPr>
            </w:pPr>
            <w:r>
              <w:rPr>
                <w:b/>
                <w:sz w:val="24"/>
              </w:rPr>
              <w:t>Approved By:</w:t>
            </w:r>
          </w:p>
        </w:tc>
      </w:tr>
      <w:tr w:rsidR="00E9458D" w14:paraId="389B5AD5" w14:textId="77777777">
        <w:trPr>
          <w:trHeight w:val="275"/>
        </w:trPr>
        <w:tc>
          <w:tcPr>
            <w:tcW w:w="5689" w:type="dxa"/>
            <w:vMerge/>
            <w:tcBorders>
              <w:top w:val="nil"/>
            </w:tcBorders>
          </w:tcPr>
          <w:p w14:paraId="27D41BAD" w14:textId="77777777" w:rsidR="00E9458D" w:rsidRDefault="00E9458D">
            <w:pPr>
              <w:rPr>
                <w:sz w:val="2"/>
                <w:szCs w:val="2"/>
              </w:rPr>
            </w:pPr>
          </w:p>
        </w:tc>
        <w:tc>
          <w:tcPr>
            <w:tcW w:w="3168" w:type="dxa"/>
          </w:tcPr>
          <w:p w14:paraId="0F367E63" w14:textId="77777777" w:rsidR="00E9458D" w:rsidRDefault="005C6BD6">
            <w:pPr>
              <w:pStyle w:val="TableParagraph"/>
              <w:spacing w:line="255" w:lineRule="exact"/>
              <w:rPr>
                <w:b/>
                <w:sz w:val="24"/>
              </w:rPr>
            </w:pPr>
            <w:r>
              <w:rPr>
                <w:b/>
                <w:sz w:val="24"/>
              </w:rPr>
              <w:t>Page Number: Page 2 of 3</w:t>
            </w:r>
          </w:p>
        </w:tc>
      </w:tr>
    </w:tbl>
    <w:p w14:paraId="3AF86011" w14:textId="77777777" w:rsidR="00E9458D" w:rsidRDefault="00E9458D">
      <w:pPr>
        <w:pStyle w:val="BodyText"/>
        <w:spacing w:before="10"/>
        <w:ind w:left="0" w:firstLine="0"/>
        <w:rPr>
          <w:sz w:val="16"/>
        </w:rPr>
      </w:pPr>
    </w:p>
    <w:p w14:paraId="658A38FA" w14:textId="77777777" w:rsidR="00E9458D" w:rsidRDefault="005C6BD6">
      <w:pPr>
        <w:pStyle w:val="ListParagraph"/>
        <w:numPr>
          <w:ilvl w:val="0"/>
          <w:numId w:val="853"/>
        </w:numPr>
        <w:tabs>
          <w:tab w:val="left" w:pos="2161"/>
        </w:tabs>
        <w:spacing w:before="90"/>
        <w:jc w:val="both"/>
        <w:rPr>
          <w:sz w:val="24"/>
        </w:rPr>
      </w:pPr>
      <w:r>
        <w:rPr>
          <w:sz w:val="24"/>
        </w:rPr>
        <w:t>employing or contracting qualified personnel, in accordance with job</w:t>
      </w:r>
      <w:r>
        <w:rPr>
          <w:spacing w:val="-7"/>
          <w:sz w:val="24"/>
        </w:rPr>
        <w:t xml:space="preserve"> </w:t>
      </w:r>
      <w:r>
        <w:rPr>
          <w:sz w:val="24"/>
        </w:rPr>
        <w:t>descriptions;</w:t>
      </w:r>
    </w:p>
    <w:p w14:paraId="02B8AFA2" w14:textId="77777777" w:rsidR="00E9458D" w:rsidRDefault="005C6BD6">
      <w:pPr>
        <w:pStyle w:val="ListParagraph"/>
        <w:numPr>
          <w:ilvl w:val="0"/>
          <w:numId w:val="853"/>
        </w:numPr>
        <w:tabs>
          <w:tab w:val="left" w:pos="2161"/>
        </w:tabs>
        <w:ind w:right="1700"/>
        <w:jc w:val="both"/>
        <w:rPr>
          <w:sz w:val="24"/>
        </w:rPr>
      </w:pPr>
      <w:r>
        <w:rPr>
          <w:sz w:val="24"/>
        </w:rPr>
        <w:t>ensuring the completeness and accuracy of all information provided to the public regarding the Agency and its</w:t>
      </w:r>
      <w:r>
        <w:rPr>
          <w:spacing w:val="-1"/>
          <w:sz w:val="24"/>
        </w:rPr>
        <w:t xml:space="preserve"> </w:t>
      </w:r>
      <w:r>
        <w:rPr>
          <w:sz w:val="24"/>
        </w:rPr>
        <w:t>services;</w:t>
      </w:r>
    </w:p>
    <w:p w14:paraId="0236810B" w14:textId="77777777" w:rsidR="00E9458D" w:rsidRDefault="005C6BD6">
      <w:pPr>
        <w:pStyle w:val="ListParagraph"/>
        <w:numPr>
          <w:ilvl w:val="0"/>
          <w:numId w:val="853"/>
        </w:numPr>
        <w:tabs>
          <w:tab w:val="left" w:pos="2161"/>
        </w:tabs>
        <w:ind w:right="1699"/>
        <w:jc w:val="both"/>
        <w:rPr>
          <w:sz w:val="24"/>
        </w:rPr>
      </w:pPr>
      <w:r>
        <w:rPr>
          <w:sz w:val="24"/>
        </w:rPr>
        <w:t>ensuring that the Agency only accepts and retains clients for whom it has the skills and competency required to meet their care</w:t>
      </w:r>
      <w:r>
        <w:rPr>
          <w:spacing w:val="-2"/>
          <w:sz w:val="24"/>
        </w:rPr>
        <w:t xml:space="preserve"> </w:t>
      </w:r>
      <w:r>
        <w:rPr>
          <w:sz w:val="24"/>
        </w:rPr>
        <w:t>needs;</w:t>
      </w:r>
    </w:p>
    <w:p w14:paraId="00013667" w14:textId="77777777" w:rsidR="00E9458D" w:rsidRDefault="005C6BD6">
      <w:pPr>
        <w:pStyle w:val="ListParagraph"/>
        <w:numPr>
          <w:ilvl w:val="0"/>
          <w:numId w:val="853"/>
        </w:numPr>
        <w:tabs>
          <w:tab w:val="left" w:pos="2161"/>
        </w:tabs>
        <w:jc w:val="both"/>
        <w:rPr>
          <w:sz w:val="24"/>
        </w:rPr>
      </w:pPr>
      <w:r>
        <w:rPr>
          <w:sz w:val="24"/>
        </w:rPr>
        <w:t>recruiting, hiring and firing</w:t>
      </w:r>
      <w:r>
        <w:rPr>
          <w:spacing w:val="-3"/>
          <w:sz w:val="24"/>
        </w:rPr>
        <w:t xml:space="preserve"> </w:t>
      </w:r>
      <w:r>
        <w:rPr>
          <w:sz w:val="24"/>
        </w:rPr>
        <w:t>staff;</w:t>
      </w:r>
    </w:p>
    <w:p w14:paraId="4990C8C2" w14:textId="77777777" w:rsidR="00E9458D" w:rsidRDefault="005C6BD6">
      <w:pPr>
        <w:pStyle w:val="ListParagraph"/>
        <w:numPr>
          <w:ilvl w:val="0"/>
          <w:numId w:val="853"/>
        </w:numPr>
        <w:tabs>
          <w:tab w:val="left" w:pos="2161"/>
        </w:tabs>
        <w:ind w:right="1700"/>
        <w:jc w:val="both"/>
        <w:rPr>
          <w:sz w:val="24"/>
        </w:rPr>
      </w:pPr>
      <w:r>
        <w:rPr>
          <w:sz w:val="24"/>
        </w:rPr>
        <w:t>ensuring that staff have the necessary qualifications, skills, training and/or  experience to deliver the services and care</w:t>
      </w:r>
      <w:r>
        <w:rPr>
          <w:spacing w:val="-2"/>
          <w:sz w:val="24"/>
        </w:rPr>
        <w:t xml:space="preserve"> </w:t>
      </w:r>
      <w:r>
        <w:rPr>
          <w:sz w:val="24"/>
        </w:rPr>
        <w:t>advertised;</w:t>
      </w:r>
    </w:p>
    <w:p w14:paraId="5272874B" w14:textId="77777777" w:rsidR="00E9458D" w:rsidRDefault="005C6BD6">
      <w:pPr>
        <w:pStyle w:val="ListParagraph"/>
        <w:numPr>
          <w:ilvl w:val="0"/>
          <w:numId w:val="853"/>
        </w:numPr>
        <w:tabs>
          <w:tab w:val="left" w:pos="2161"/>
        </w:tabs>
        <w:ind w:right="1701"/>
        <w:jc w:val="both"/>
        <w:rPr>
          <w:sz w:val="24"/>
        </w:rPr>
      </w:pPr>
      <w:r>
        <w:rPr>
          <w:sz w:val="24"/>
        </w:rPr>
        <w:t xml:space="preserve">ensuring that pre-employment background checks are conducted before hiring, in accordance with the Agency’s policy on </w:t>
      </w:r>
      <w:r>
        <w:rPr>
          <w:i/>
          <w:sz w:val="24"/>
        </w:rPr>
        <w:t>Pre-Employment Background</w:t>
      </w:r>
      <w:r>
        <w:rPr>
          <w:i/>
          <w:spacing w:val="-7"/>
          <w:sz w:val="24"/>
        </w:rPr>
        <w:t xml:space="preserve"> </w:t>
      </w:r>
      <w:r>
        <w:rPr>
          <w:i/>
          <w:sz w:val="24"/>
        </w:rPr>
        <w:t>Checks</w:t>
      </w:r>
      <w:r>
        <w:rPr>
          <w:sz w:val="24"/>
        </w:rPr>
        <w:t>;</w:t>
      </w:r>
    </w:p>
    <w:p w14:paraId="0EBD2769" w14:textId="77777777" w:rsidR="00E9458D" w:rsidRDefault="005C6BD6">
      <w:pPr>
        <w:pStyle w:val="ListParagraph"/>
        <w:numPr>
          <w:ilvl w:val="0"/>
          <w:numId w:val="853"/>
        </w:numPr>
        <w:tabs>
          <w:tab w:val="left" w:pos="2161"/>
        </w:tabs>
        <w:ind w:right="1702"/>
        <w:jc w:val="both"/>
        <w:rPr>
          <w:sz w:val="24"/>
        </w:rPr>
      </w:pPr>
      <w:r>
        <w:rPr>
          <w:sz w:val="24"/>
        </w:rPr>
        <w:t>ensuring that Home Care Workers, who provide personal/ hands on care, have medical clearance;</w:t>
      </w:r>
    </w:p>
    <w:p w14:paraId="099D8E7C" w14:textId="77777777" w:rsidR="00E9458D" w:rsidRDefault="005C6BD6">
      <w:pPr>
        <w:pStyle w:val="ListParagraph"/>
        <w:numPr>
          <w:ilvl w:val="0"/>
          <w:numId w:val="853"/>
        </w:numPr>
        <w:tabs>
          <w:tab w:val="left" w:pos="2161"/>
        </w:tabs>
        <w:ind w:right="1699"/>
        <w:jc w:val="both"/>
        <w:rPr>
          <w:sz w:val="24"/>
        </w:rPr>
      </w:pPr>
      <w:r>
        <w:rPr>
          <w:sz w:val="24"/>
        </w:rPr>
        <w:t>ensuring that confidentiality of information, concerning clients and staff,</w:t>
      </w:r>
      <w:r>
        <w:rPr>
          <w:spacing w:val="45"/>
          <w:sz w:val="24"/>
        </w:rPr>
        <w:t xml:space="preserve"> </w:t>
      </w:r>
      <w:r>
        <w:rPr>
          <w:sz w:val="24"/>
        </w:rPr>
        <w:t>is maintained;</w:t>
      </w:r>
    </w:p>
    <w:p w14:paraId="7C6FEC62" w14:textId="77777777" w:rsidR="00E9458D" w:rsidRDefault="005C6BD6">
      <w:pPr>
        <w:pStyle w:val="ListParagraph"/>
        <w:numPr>
          <w:ilvl w:val="0"/>
          <w:numId w:val="853"/>
        </w:numPr>
        <w:tabs>
          <w:tab w:val="left" w:pos="2161"/>
        </w:tabs>
        <w:ind w:right="1696"/>
        <w:jc w:val="both"/>
        <w:rPr>
          <w:sz w:val="24"/>
        </w:rPr>
      </w:pPr>
      <w:r>
        <w:rPr>
          <w:sz w:val="24"/>
        </w:rPr>
        <w:t xml:space="preserve">developing written job description(s) for the all positions offered and ensuring they are signed by the candidates and Supervisor or designee, in accordance with the Agency’s policy on </w:t>
      </w:r>
      <w:r>
        <w:rPr>
          <w:i/>
          <w:sz w:val="24"/>
        </w:rPr>
        <w:t>Job Descriptions &amp; Employment</w:t>
      </w:r>
      <w:r>
        <w:rPr>
          <w:i/>
          <w:spacing w:val="-3"/>
          <w:sz w:val="24"/>
        </w:rPr>
        <w:t xml:space="preserve"> </w:t>
      </w:r>
      <w:r>
        <w:rPr>
          <w:i/>
          <w:sz w:val="24"/>
        </w:rPr>
        <w:t>Types</w:t>
      </w:r>
      <w:r>
        <w:rPr>
          <w:sz w:val="24"/>
        </w:rPr>
        <w:t>;</w:t>
      </w:r>
    </w:p>
    <w:p w14:paraId="6CCC546D" w14:textId="77777777" w:rsidR="00E9458D" w:rsidRDefault="005C6BD6">
      <w:pPr>
        <w:pStyle w:val="ListParagraph"/>
        <w:numPr>
          <w:ilvl w:val="0"/>
          <w:numId w:val="853"/>
        </w:numPr>
        <w:tabs>
          <w:tab w:val="left" w:pos="2161"/>
        </w:tabs>
        <w:spacing w:before="1"/>
        <w:ind w:right="1702"/>
        <w:jc w:val="both"/>
        <w:rPr>
          <w:sz w:val="24"/>
        </w:rPr>
      </w:pPr>
      <w:r>
        <w:rPr>
          <w:sz w:val="24"/>
        </w:rPr>
        <w:t xml:space="preserve">ensuring that training and development is provided to all staff, in accordance with the Agency’s training policies and that a </w:t>
      </w:r>
      <w:r>
        <w:rPr>
          <w:i/>
          <w:sz w:val="24"/>
        </w:rPr>
        <w:t xml:space="preserve">Staff Record of Training </w:t>
      </w:r>
      <w:r>
        <w:rPr>
          <w:sz w:val="24"/>
        </w:rPr>
        <w:t>is</w:t>
      </w:r>
      <w:r>
        <w:rPr>
          <w:spacing w:val="-7"/>
          <w:sz w:val="24"/>
        </w:rPr>
        <w:t xml:space="preserve"> </w:t>
      </w:r>
      <w:r>
        <w:rPr>
          <w:sz w:val="24"/>
        </w:rPr>
        <w:t>maintained.</w:t>
      </w:r>
    </w:p>
    <w:p w14:paraId="75CFB7EE" w14:textId="77777777" w:rsidR="00E9458D" w:rsidRDefault="005C6BD6">
      <w:pPr>
        <w:pStyle w:val="ListParagraph"/>
        <w:numPr>
          <w:ilvl w:val="0"/>
          <w:numId w:val="853"/>
        </w:numPr>
        <w:tabs>
          <w:tab w:val="left" w:pos="2161"/>
        </w:tabs>
        <w:ind w:right="1697"/>
        <w:jc w:val="both"/>
        <w:rPr>
          <w:sz w:val="24"/>
        </w:rPr>
      </w:pPr>
      <w:r>
        <w:rPr>
          <w:sz w:val="24"/>
        </w:rPr>
        <w:t xml:space="preserve">ensuring the efficiency of staff performance are conducted and documented, in accordance with the Agency’s policies on </w:t>
      </w:r>
      <w:r>
        <w:rPr>
          <w:i/>
          <w:sz w:val="24"/>
        </w:rPr>
        <w:t xml:space="preserve">Competency Evaluations </w:t>
      </w:r>
      <w:r>
        <w:rPr>
          <w:sz w:val="24"/>
        </w:rPr>
        <w:t xml:space="preserve">and </w:t>
      </w:r>
      <w:r>
        <w:rPr>
          <w:i/>
          <w:sz w:val="24"/>
        </w:rPr>
        <w:t>Employee Performance</w:t>
      </w:r>
      <w:r>
        <w:rPr>
          <w:i/>
          <w:spacing w:val="-1"/>
          <w:sz w:val="24"/>
        </w:rPr>
        <w:t xml:space="preserve"> </w:t>
      </w:r>
      <w:r>
        <w:rPr>
          <w:i/>
          <w:sz w:val="24"/>
        </w:rPr>
        <w:t>Appraisals</w:t>
      </w:r>
      <w:r>
        <w:rPr>
          <w:sz w:val="24"/>
        </w:rPr>
        <w:t>;</w:t>
      </w:r>
    </w:p>
    <w:p w14:paraId="3CD019AD" w14:textId="77777777" w:rsidR="00E9458D" w:rsidRDefault="005C6BD6">
      <w:pPr>
        <w:pStyle w:val="ListParagraph"/>
        <w:numPr>
          <w:ilvl w:val="0"/>
          <w:numId w:val="853"/>
        </w:numPr>
        <w:tabs>
          <w:tab w:val="left" w:pos="2161"/>
        </w:tabs>
        <w:ind w:right="1700"/>
        <w:jc w:val="both"/>
        <w:rPr>
          <w:sz w:val="24"/>
        </w:rPr>
      </w:pPr>
      <w:r>
        <w:rPr>
          <w:sz w:val="24"/>
        </w:rPr>
        <w:t>ensuring that any employee, whose duties include transporting clients in private/personal vehicles have a valid driver’s license and carry the appropriate automobile insurance</w:t>
      </w:r>
      <w:r>
        <w:rPr>
          <w:spacing w:val="-2"/>
          <w:sz w:val="24"/>
        </w:rPr>
        <w:t xml:space="preserve"> </w:t>
      </w:r>
      <w:r>
        <w:rPr>
          <w:sz w:val="24"/>
        </w:rPr>
        <w:t>coverage;</w:t>
      </w:r>
    </w:p>
    <w:p w14:paraId="1675D133" w14:textId="77777777" w:rsidR="00E9458D" w:rsidRDefault="005C6BD6">
      <w:pPr>
        <w:pStyle w:val="ListParagraph"/>
        <w:numPr>
          <w:ilvl w:val="0"/>
          <w:numId w:val="853"/>
        </w:numPr>
        <w:tabs>
          <w:tab w:val="left" w:pos="2161"/>
        </w:tabs>
        <w:ind w:right="1703"/>
        <w:jc w:val="both"/>
        <w:rPr>
          <w:sz w:val="24"/>
        </w:rPr>
      </w:pPr>
      <w:r>
        <w:rPr>
          <w:sz w:val="24"/>
        </w:rPr>
        <w:t>ensuring there is a written contract in effect, if contracting with individuals or other agencies;</w:t>
      </w:r>
    </w:p>
    <w:p w14:paraId="40E752B7" w14:textId="77777777" w:rsidR="00E9458D" w:rsidRDefault="005C6BD6">
      <w:pPr>
        <w:pStyle w:val="ListParagraph"/>
        <w:numPr>
          <w:ilvl w:val="0"/>
          <w:numId w:val="853"/>
        </w:numPr>
        <w:tabs>
          <w:tab w:val="left" w:pos="2161"/>
        </w:tabs>
        <w:ind w:right="1697"/>
        <w:jc w:val="both"/>
        <w:rPr>
          <w:sz w:val="24"/>
        </w:rPr>
      </w:pPr>
      <w:r>
        <w:rPr>
          <w:sz w:val="24"/>
        </w:rPr>
        <w:t>maintaining appropriate financial records, personnel records, administrative records, client records, and all Agency policies and procedures, including procedures for the safe keeping, storage and disposal of such</w:t>
      </w:r>
      <w:r>
        <w:rPr>
          <w:spacing w:val="-4"/>
          <w:sz w:val="24"/>
        </w:rPr>
        <w:t xml:space="preserve"> </w:t>
      </w:r>
      <w:r>
        <w:rPr>
          <w:sz w:val="24"/>
        </w:rPr>
        <w:t>documents;</w:t>
      </w:r>
    </w:p>
    <w:p w14:paraId="055D115F" w14:textId="77777777" w:rsidR="00E9458D" w:rsidRDefault="005C6BD6">
      <w:pPr>
        <w:pStyle w:val="ListParagraph"/>
        <w:numPr>
          <w:ilvl w:val="0"/>
          <w:numId w:val="853"/>
        </w:numPr>
        <w:tabs>
          <w:tab w:val="left" w:pos="2161"/>
        </w:tabs>
        <w:jc w:val="both"/>
        <w:rPr>
          <w:sz w:val="24"/>
        </w:rPr>
      </w:pPr>
      <w:r>
        <w:rPr>
          <w:sz w:val="24"/>
        </w:rPr>
        <w:t>regularly monitoring the quality of services delivered to clients;</w:t>
      </w:r>
      <w:r>
        <w:rPr>
          <w:spacing w:val="-4"/>
          <w:sz w:val="24"/>
        </w:rPr>
        <w:t xml:space="preserve"> </w:t>
      </w:r>
      <w:r>
        <w:rPr>
          <w:sz w:val="24"/>
        </w:rPr>
        <w:t>and,</w:t>
      </w:r>
    </w:p>
    <w:p w14:paraId="5E7029A6" w14:textId="77777777" w:rsidR="00E9458D" w:rsidRDefault="005C6BD6">
      <w:pPr>
        <w:pStyle w:val="ListParagraph"/>
        <w:numPr>
          <w:ilvl w:val="0"/>
          <w:numId w:val="853"/>
        </w:numPr>
        <w:tabs>
          <w:tab w:val="left" w:pos="2161"/>
        </w:tabs>
        <w:jc w:val="both"/>
        <w:rPr>
          <w:sz w:val="24"/>
        </w:rPr>
      </w:pPr>
      <w:r>
        <w:rPr>
          <w:sz w:val="24"/>
        </w:rPr>
        <w:t>ensuring adequate insurance coverage is obtained,</w:t>
      </w:r>
      <w:r>
        <w:rPr>
          <w:spacing w:val="-1"/>
          <w:sz w:val="24"/>
        </w:rPr>
        <w:t xml:space="preserve"> </w:t>
      </w:r>
      <w:r>
        <w:rPr>
          <w:sz w:val="24"/>
        </w:rPr>
        <w:t>including:</w:t>
      </w:r>
    </w:p>
    <w:p w14:paraId="0FFAB1BB" w14:textId="77777777" w:rsidR="00E9458D" w:rsidRDefault="005C6BD6">
      <w:pPr>
        <w:pStyle w:val="ListParagraph"/>
        <w:numPr>
          <w:ilvl w:val="1"/>
          <w:numId w:val="853"/>
        </w:numPr>
        <w:tabs>
          <w:tab w:val="left" w:pos="2521"/>
        </w:tabs>
        <w:ind w:hanging="361"/>
        <w:rPr>
          <w:sz w:val="24"/>
        </w:rPr>
      </w:pPr>
      <w:r>
        <w:rPr>
          <w:sz w:val="24"/>
        </w:rPr>
        <w:t>Workers Compensation, in accordance with established</w:t>
      </w:r>
      <w:r>
        <w:rPr>
          <w:spacing w:val="-3"/>
          <w:sz w:val="24"/>
        </w:rPr>
        <w:t xml:space="preserve"> </w:t>
      </w:r>
      <w:r>
        <w:rPr>
          <w:sz w:val="24"/>
        </w:rPr>
        <w:t>law;</w:t>
      </w:r>
    </w:p>
    <w:p w14:paraId="1F81000B" w14:textId="77777777" w:rsidR="00E9458D" w:rsidRDefault="005C6BD6">
      <w:pPr>
        <w:pStyle w:val="ListParagraph"/>
        <w:numPr>
          <w:ilvl w:val="1"/>
          <w:numId w:val="853"/>
        </w:numPr>
        <w:tabs>
          <w:tab w:val="left" w:pos="2521"/>
        </w:tabs>
        <w:ind w:hanging="361"/>
        <w:rPr>
          <w:sz w:val="24"/>
        </w:rPr>
      </w:pPr>
      <w:r>
        <w:rPr>
          <w:sz w:val="24"/>
        </w:rPr>
        <w:t>Comprehensive General Liability, covering employees and</w:t>
      </w:r>
      <w:r>
        <w:rPr>
          <w:spacing w:val="-2"/>
          <w:sz w:val="24"/>
        </w:rPr>
        <w:t xml:space="preserve"> </w:t>
      </w:r>
      <w:r>
        <w:rPr>
          <w:sz w:val="24"/>
        </w:rPr>
        <w:t>clients;</w:t>
      </w:r>
    </w:p>
    <w:p w14:paraId="32EB66CF" w14:textId="77777777" w:rsidR="00E9458D" w:rsidRDefault="005C6BD6">
      <w:pPr>
        <w:pStyle w:val="ListParagraph"/>
        <w:numPr>
          <w:ilvl w:val="1"/>
          <w:numId w:val="853"/>
        </w:numPr>
        <w:tabs>
          <w:tab w:val="left" w:pos="2521"/>
        </w:tabs>
        <w:spacing w:line="276" w:lineRule="exact"/>
        <w:ind w:hanging="361"/>
        <w:rPr>
          <w:sz w:val="24"/>
        </w:rPr>
      </w:pPr>
      <w:r>
        <w:rPr>
          <w:sz w:val="24"/>
        </w:rPr>
        <w:t>Professional liability for the provision of hands-on-care (if</w:t>
      </w:r>
      <w:r>
        <w:rPr>
          <w:spacing w:val="-3"/>
          <w:sz w:val="24"/>
        </w:rPr>
        <w:t xml:space="preserve"> </w:t>
      </w:r>
      <w:r>
        <w:rPr>
          <w:sz w:val="24"/>
        </w:rPr>
        <w:t>applicable);</w:t>
      </w:r>
    </w:p>
    <w:p w14:paraId="0BD3F19D" w14:textId="77777777" w:rsidR="00E9458D" w:rsidRDefault="005C6BD6">
      <w:pPr>
        <w:pStyle w:val="ListParagraph"/>
        <w:numPr>
          <w:ilvl w:val="1"/>
          <w:numId w:val="853"/>
        </w:numPr>
        <w:tabs>
          <w:tab w:val="left" w:pos="2521"/>
        </w:tabs>
        <w:spacing w:line="276" w:lineRule="exact"/>
        <w:ind w:hanging="361"/>
        <w:rPr>
          <w:sz w:val="24"/>
        </w:rPr>
      </w:pPr>
      <w:r>
        <w:rPr>
          <w:sz w:val="24"/>
        </w:rPr>
        <w:t>Automobile Liability for Agency vehicle(s);</w:t>
      </w:r>
      <w:r>
        <w:rPr>
          <w:spacing w:val="-6"/>
          <w:sz w:val="24"/>
        </w:rPr>
        <w:t xml:space="preserve"> </w:t>
      </w:r>
      <w:r>
        <w:rPr>
          <w:sz w:val="24"/>
        </w:rPr>
        <w:t>and</w:t>
      </w:r>
    </w:p>
    <w:p w14:paraId="5CE8C26A" w14:textId="77777777" w:rsidR="00E9458D" w:rsidRDefault="005C6BD6">
      <w:pPr>
        <w:pStyle w:val="ListParagraph"/>
        <w:numPr>
          <w:ilvl w:val="1"/>
          <w:numId w:val="853"/>
        </w:numPr>
        <w:tabs>
          <w:tab w:val="left" w:pos="2521"/>
        </w:tabs>
        <w:ind w:hanging="361"/>
        <w:rPr>
          <w:sz w:val="24"/>
        </w:rPr>
      </w:pPr>
      <w:r>
        <w:rPr>
          <w:sz w:val="24"/>
        </w:rPr>
        <w:t>Bonding for all</w:t>
      </w:r>
      <w:r>
        <w:rPr>
          <w:spacing w:val="-2"/>
          <w:sz w:val="24"/>
        </w:rPr>
        <w:t xml:space="preserve"> </w:t>
      </w:r>
      <w:r>
        <w:rPr>
          <w:sz w:val="24"/>
        </w:rPr>
        <w:t>employees.</w:t>
      </w:r>
    </w:p>
    <w:p w14:paraId="6877470E"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64117A4" w14:textId="77777777">
        <w:trPr>
          <w:trHeight w:val="611"/>
        </w:trPr>
        <w:tc>
          <w:tcPr>
            <w:tcW w:w="5689" w:type="dxa"/>
          </w:tcPr>
          <w:p w14:paraId="42EDC92A" w14:textId="77777777" w:rsidR="00E9458D" w:rsidRDefault="005C6BD6">
            <w:pPr>
              <w:pStyle w:val="TableParagraph"/>
              <w:spacing w:before="60" w:line="270" w:lineRule="atLeast"/>
              <w:ind w:right="726"/>
              <w:rPr>
                <w:b/>
                <w:sz w:val="24"/>
              </w:rPr>
            </w:pPr>
            <w:r>
              <w:rPr>
                <w:b/>
                <w:sz w:val="24"/>
              </w:rPr>
              <w:lastRenderedPageBreak/>
              <w:t>Right Accord Private Duty- Home Health Care Policies and Procedures</w:t>
            </w:r>
          </w:p>
        </w:tc>
        <w:tc>
          <w:tcPr>
            <w:tcW w:w="3168" w:type="dxa"/>
            <w:vMerge w:val="restart"/>
          </w:tcPr>
          <w:p w14:paraId="374B2B5F" w14:textId="77777777" w:rsidR="00E9458D" w:rsidRDefault="00E9458D">
            <w:pPr>
              <w:pStyle w:val="TableParagraph"/>
              <w:ind w:left="0"/>
              <w:rPr>
                <w:sz w:val="24"/>
              </w:rPr>
            </w:pPr>
          </w:p>
          <w:p w14:paraId="59CBB08E" w14:textId="77777777" w:rsidR="00E9458D" w:rsidRDefault="005C6BD6">
            <w:pPr>
              <w:pStyle w:val="TableParagraph"/>
              <w:ind w:left="547"/>
              <w:rPr>
                <w:sz w:val="20"/>
              </w:rPr>
            </w:pPr>
            <w:r>
              <w:rPr>
                <w:noProof/>
                <w:sz w:val="20"/>
              </w:rPr>
              <w:drawing>
                <wp:inline distT="0" distB="0" distL="0" distR="0" wp14:anchorId="622D0B16" wp14:editId="750F40ED">
                  <wp:extent cx="1314327" cy="913542"/>
                  <wp:effectExtent l="0" t="0" r="0" b="0"/>
                  <wp:docPr id="3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jpeg"/>
                          <pic:cNvPicPr/>
                        </pic:nvPicPr>
                        <pic:blipFill>
                          <a:blip r:embed="rId12" cstate="print"/>
                          <a:stretch>
                            <a:fillRect/>
                          </a:stretch>
                        </pic:blipFill>
                        <pic:spPr>
                          <a:xfrm>
                            <a:off x="0" y="0"/>
                            <a:ext cx="1314327" cy="913542"/>
                          </a:xfrm>
                          <a:prstGeom prst="rect">
                            <a:avLst/>
                          </a:prstGeom>
                        </pic:spPr>
                      </pic:pic>
                    </a:graphicData>
                  </a:graphic>
                </wp:inline>
              </w:drawing>
            </w:r>
          </w:p>
        </w:tc>
      </w:tr>
      <w:tr w:rsidR="00E9458D" w14:paraId="0A02A135" w14:textId="77777777">
        <w:trPr>
          <w:trHeight w:val="1093"/>
        </w:trPr>
        <w:tc>
          <w:tcPr>
            <w:tcW w:w="5689" w:type="dxa"/>
          </w:tcPr>
          <w:p w14:paraId="3A34E989" w14:textId="77777777" w:rsidR="00E9458D" w:rsidRDefault="00E9458D">
            <w:pPr>
              <w:pStyle w:val="TableParagraph"/>
              <w:spacing w:before="1"/>
              <w:ind w:left="0"/>
              <w:rPr>
                <w:sz w:val="24"/>
              </w:rPr>
            </w:pPr>
          </w:p>
          <w:p w14:paraId="1AF00975"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05A79B6F" w14:textId="77777777" w:rsidR="00E9458D" w:rsidRDefault="00E9458D">
            <w:pPr>
              <w:rPr>
                <w:sz w:val="2"/>
                <w:szCs w:val="2"/>
              </w:rPr>
            </w:pPr>
          </w:p>
        </w:tc>
      </w:tr>
      <w:tr w:rsidR="00E9458D" w14:paraId="0FFE875C" w14:textId="77777777">
        <w:trPr>
          <w:trHeight w:val="276"/>
        </w:trPr>
        <w:tc>
          <w:tcPr>
            <w:tcW w:w="5689" w:type="dxa"/>
            <w:vMerge w:val="restart"/>
          </w:tcPr>
          <w:p w14:paraId="21EF245B" w14:textId="77777777" w:rsidR="00E9458D" w:rsidRDefault="00E9458D">
            <w:pPr>
              <w:pStyle w:val="TableParagraph"/>
              <w:spacing w:before="1"/>
              <w:ind w:left="0"/>
              <w:rPr>
                <w:sz w:val="24"/>
              </w:rPr>
            </w:pPr>
          </w:p>
          <w:p w14:paraId="6E527014" w14:textId="77777777" w:rsidR="00E9458D" w:rsidRDefault="005C6BD6">
            <w:pPr>
              <w:pStyle w:val="TableParagraph"/>
              <w:ind w:left="0" w:right="1476"/>
              <w:jc w:val="right"/>
              <w:rPr>
                <w:b/>
                <w:sz w:val="24"/>
              </w:rPr>
            </w:pPr>
            <w:r>
              <w:rPr>
                <w:b/>
                <w:sz w:val="24"/>
              </w:rPr>
              <w:t>Policy Title: Roles and Responsibilities</w:t>
            </w:r>
          </w:p>
          <w:p w14:paraId="6BA291DE" w14:textId="77777777" w:rsidR="00E9458D" w:rsidRDefault="005C6BD6">
            <w:pPr>
              <w:pStyle w:val="TableParagraph"/>
              <w:ind w:left="0" w:right="1390"/>
              <w:jc w:val="right"/>
              <w:rPr>
                <w:b/>
                <w:sz w:val="24"/>
              </w:rPr>
            </w:pPr>
            <w:r>
              <w:rPr>
                <w:b/>
                <w:sz w:val="24"/>
              </w:rPr>
              <w:t>of Manager/Administrator</w:t>
            </w:r>
          </w:p>
        </w:tc>
        <w:tc>
          <w:tcPr>
            <w:tcW w:w="3168" w:type="dxa"/>
          </w:tcPr>
          <w:p w14:paraId="56C2F359" w14:textId="77777777" w:rsidR="00E9458D" w:rsidRDefault="005C6BD6">
            <w:pPr>
              <w:pStyle w:val="TableParagraph"/>
              <w:spacing w:before="1" w:line="255" w:lineRule="exact"/>
              <w:rPr>
                <w:b/>
                <w:sz w:val="24"/>
              </w:rPr>
            </w:pPr>
            <w:r>
              <w:rPr>
                <w:b/>
                <w:sz w:val="24"/>
              </w:rPr>
              <w:t>Policy Number:</w:t>
            </w:r>
            <w:r>
              <w:rPr>
                <w:b/>
                <w:spacing w:val="59"/>
                <w:sz w:val="24"/>
              </w:rPr>
              <w:t xml:space="preserve"> </w:t>
            </w:r>
            <w:r>
              <w:rPr>
                <w:b/>
                <w:sz w:val="24"/>
              </w:rPr>
              <w:t>1.70</w:t>
            </w:r>
          </w:p>
        </w:tc>
      </w:tr>
      <w:tr w:rsidR="00E9458D" w14:paraId="04E79B43" w14:textId="77777777">
        <w:trPr>
          <w:trHeight w:val="275"/>
        </w:trPr>
        <w:tc>
          <w:tcPr>
            <w:tcW w:w="5689" w:type="dxa"/>
            <w:vMerge/>
            <w:tcBorders>
              <w:top w:val="nil"/>
            </w:tcBorders>
          </w:tcPr>
          <w:p w14:paraId="329B88B9" w14:textId="77777777" w:rsidR="00E9458D" w:rsidRDefault="00E9458D">
            <w:pPr>
              <w:rPr>
                <w:sz w:val="2"/>
                <w:szCs w:val="2"/>
              </w:rPr>
            </w:pPr>
          </w:p>
        </w:tc>
        <w:tc>
          <w:tcPr>
            <w:tcW w:w="3168" w:type="dxa"/>
          </w:tcPr>
          <w:p w14:paraId="13D8F2CF" w14:textId="77777777" w:rsidR="00E9458D" w:rsidRDefault="005C6BD6">
            <w:pPr>
              <w:pStyle w:val="TableParagraph"/>
              <w:spacing w:line="255" w:lineRule="exact"/>
              <w:rPr>
                <w:b/>
                <w:sz w:val="24"/>
              </w:rPr>
            </w:pPr>
            <w:r>
              <w:rPr>
                <w:b/>
                <w:sz w:val="24"/>
              </w:rPr>
              <w:t>Effective Date:</w:t>
            </w:r>
          </w:p>
        </w:tc>
      </w:tr>
      <w:tr w:rsidR="00E9458D" w14:paraId="4FDE8CE8" w14:textId="77777777">
        <w:trPr>
          <w:trHeight w:val="275"/>
        </w:trPr>
        <w:tc>
          <w:tcPr>
            <w:tcW w:w="5689" w:type="dxa"/>
            <w:vMerge/>
            <w:tcBorders>
              <w:top w:val="nil"/>
            </w:tcBorders>
          </w:tcPr>
          <w:p w14:paraId="443C0553" w14:textId="77777777" w:rsidR="00E9458D" w:rsidRDefault="00E9458D">
            <w:pPr>
              <w:rPr>
                <w:sz w:val="2"/>
                <w:szCs w:val="2"/>
              </w:rPr>
            </w:pPr>
          </w:p>
        </w:tc>
        <w:tc>
          <w:tcPr>
            <w:tcW w:w="3168" w:type="dxa"/>
          </w:tcPr>
          <w:p w14:paraId="4DA50C88" w14:textId="77777777" w:rsidR="00E9458D" w:rsidRDefault="005C6BD6">
            <w:pPr>
              <w:pStyle w:val="TableParagraph"/>
              <w:spacing w:line="255" w:lineRule="exact"/>
              <w:rPr>
                <w:b/>
                <w:sz w:val="24"/>
              </w:rPr>
            </w:pPr>
            <w:r>
              <w:rPr>
                <w:b/>
                <w:sz w:val="24"/>
              </w:rPr>
              <w:t>Revision Date:</w:t>
            </w:r>
          </w:p>
        </w:tc>
      </w:tr>
      <w:tr w:rsidR="00E9458D" w14:paraId="21792BDA" w14:textId="77777777">
        <w:trPr>
          <w:trHeight w:val="276"/>
        </w:trPr>
        <w:tc>
          <w:tcPr>
            <w:tcW w:w="5689" w:type="dxa"/>
            <w:vMerge/>
            <w:tcBorders>
              <w:top w:val="nil"/>
            </w:tcBorders>
          </w:tcPr>
          <w:p w14:paraId="27D06F68" w14:textId="77777777" w:rsidR="00E9458D" w:rsidRDefault="00E9458D">
            <w:pPr>
              <w:rPr>
                <w:sz w:val="2"/>
                <w:szCs w:val="2"/>
              </w:rPr>
            </w:pPr>
          </w:p>
        </w:tc>
        <w:tc>
          <w:tcPr>
            <w:tcW w:w="3168" w:type="dxa"/>
          </w:tcPr>
          <w:p w14:paraId="024EBB6E" w14:textId="77777777" w:rsidR="00E9458D" w:rsidRDefault="005C6BD6">
            <w:pPr>
              <w:pStyle w:val="TableParagraph"/>
              <w:spacing w:before="1" w:line="255" w:lineRule="exact"/>
              <w:rPr>
                <w:b/>
                <w:sz w:val="24"/>
              </w:rPr>
            </w:pPr>
            <w:r>
              <w:rPr>
                <w:b/>
                <w:sz w:val="24"/>
              </w:rPr>
              <w:t>Approved By:</w:t>
            </w:r>
          </w:p>
        </w:tc>
      </w:tr>
      <w:tr w:rsidR="00E9458D" w14:paraId="4570E061" w14:textId="77777777">
        <w:trPr>
          <w:trHeight w:val="275"/>
        </w:trPr>
        <w:tc>
          <w:tcPr>
            <w:tcW w:w="5689" w:type="dxa"/>
            <w:vMerge/>
            <w:tcBorders>
              <w:top w:val="nil"/>
            </w:tcBorders>
          </w:tcPr>
          <w:p w14:paraId="40940936" w14:textId="77777777" w:rsidR="00E9458D" w:rsidRDefault="00E9458D">
            <w:pPr>
              <w:rPr>
                <w:sz w:val="2"/>
                <w:szCs w:val="2"/>
              </w:rPr>
            </w:pPr>
          </w:p>
        </w:tc>
        <w:tc>
          <w:tcPr>
            <w:tcW w:w="3168" w:type="dxa"/>
          </w:tcPr>
          <w:p w14:paraId="0A32443F" w14:textId="77777777" w:rsidR="00E9458D" w:rsidRDefault="005C6BD6">
            <w:pPr>
              <w:pStyle w:val="TableParagraph"/>
              <w:spacing w:line="255" w:lineRule="exact"/>
              <w:rPr>
                <w:b/>
                <w:sz w:val="24"/>
              </w:rPr>
            </w:pPr>
            <w:r>
              <w:rPr>
                <w:b/>
                <w:sz w:val="24"/>
              </w:rPr>
              <w:t>Page Number: Page 3 of 3</w:t>
            </w:r>
          </w:p>
        </w:tc>
      </w:tr>
    </w:tbl>
    <w:p w14:paraId="165CCB9F" w14:textId="77777777" w:rsidR="00E9458D" w:rsidRDefault="00E9458D">
      <w:pPr>
        <w:pStyle w:val="BodyText"/>
        <w:ind w:left="0" w:firstLine="0"/>
        <w:rPr>
          <w:sz w:val="20"/>
        </w:rPr>
      </w:pPr>
    </w:p>
    <w:p w14:paraId="00FC5933" w14:textId="77777777" w:rsidR="00E9458D" w:rsidRDefault="00E9458D">
      <w:pPr>
        <w:pStyle w:val="BodyText"/>
        <w:spacing w:before="10"/>
        <w:ind w:left="0" w:firstLine="0"/>
        <w:rPr>
          <w:sz w:val="20"/>
        </w:rPr>
      </w:pPr>
    </w:p>
    <w:p w14:paraId="6BF6A31C" w14:textId="77777777" w:rsidR="00E9458D" w:rsidRDefault="005C6BD6">
      <w:pPr>
        <w:pStyle w:val="Heading2"/>
        <w:spacing w:before="90"/>
      </w:pPr>
      <w:r>
        <w:t>CROSS-POLICY REFERENCES</w:t>
      </w:r>
    </w:p>
    <w:p w14:paraId="6FDC621B" w14:textId="77777777" w:rsidR="00E9458D" w:rsidRDefault="005C6BD6">
      <w:pPr>
        <w:pStyle w:val="ListParagraph"/>
        <w:numPr>
          <w:ilvl w:val="0"/>
          <w:numId w:val="852"/>
        </w:numPr>
        <w:tabs>
          <w:tab w:val="left" w:pos="2161"/>
        </w:tabs>
        <w:rPr>
          <w:sz w:val="24"/>
        </w:rPr>
      </w:pPr>
      <w:r>
        <w:rPr>
          <w:sz w:val="24"/>
        </w:rPr>
        <w:t>Service</w:t>
      </w:r>
      <w:r>
        <w:rPr>
          <w:spacing w:val="-1"/>
          <w:sz w:val="24"/>
        </w:rPr>
        <w:t xml:space="preserve"> </w:t>
      </w:r>
      <w:r>
        <w:rPr>
          <w:sz w:val="24"/>
        </w:rPr>
        <w:t>Agreement</w:t>
      </w:r>
    </w:p>
    <w:p w14:paraId="74AC91A1" w14:textId="77777777" w:rsidR="00E9458D" w:rsidRDefault="005C6BD6">
      <w:pPr>
        <w:pStyle w:val="ListParagraph"/>
        <w:numPr>
          <w:ilvl w:val="0"/>
          <w:numId w:val="852"/>
        </w:numPr>
        <w:tabs>
          <w:tab w:val="left" w:pos="2161"/>
        </w:tabs>
        <w:rPr>
          <w:sz w:val="24"/>
        </w:rPr>
      </w:pPr>
      <w:r>
        <w:rPr>
          <w:sz w:val="24"/>
        </w:rPr>
        <w:t>Recruitment, Selection &amp;</w:t>
      </w:r>
      <w:r>
        <w:rPr>
          <w:spacing w:val="-3"/>
          <w:sz w:val="24"/>
        </w:rPr>
        <w:t xml:space="preserve"> </w:t>
      </w:r>
      <w:r>
        <w:rPr>
          <w:sz w:val="24"/>
        </w:rPr>
        <w:t>Hiring</w:t>
      </w:r>
    </w:p>
    <w:p w14:paraId="1B5BB604" w14:textId="77777777" w:rsidR="00E9458D" w:rsidRDefault="005C6BD6">
      <w:pPr>
        <w:pStyle w:val="ListParagraph"/>
        <w:numPr>
          <w:ilvl w:val="0"/>
          <w:numId w:val="852"/>
        </w:numPr>
        <w:tabs>
          <w:tab w:val="left" w:pos="2161"/>
        </w:tabs>
        <w:rPr>
          <w:sz w:val="24"/>
        </w:rPr>
      </w:pPr>
      <w:r>
        <w:rPr>
          <w:sz w:val="24"/>
        </w:rPr>
        <w:t>Pre-Employment Background</w:t>
      </w:r>
      <w:r>
        <w:rPr>
          <w:spacing w:val="-1"/>
          <w:sz w:val="24"/>
        </w:rPr>
        <w:t xml:space="preserve"> </w:t>
      </w:r>
      <w:r>
        <w:rPr>
          <w:sz w:val="24"/>
        </w:rPr>
        <w:t>Checks</w:t>
      </w:r>
    </w:p>
    <w:p w14:paraId="286279EB" w14:textId="77777777" w:rsidR="00E9458D" w:rsidRDefault="005C6BD6">
      <w:pPr>
        <w:pStyle w:val="ListParagraph"/>
        <w:numPr>
          <w:ilvl w:val="0"/>
          <w:numId w:val="852"/>
        </w:numPr>
        <w:tabs>
          <w:tab w:val="left" w:pos="2161"/>
        </w:tabs>
        <w:rPr>
          <w:sz w:val="24"/>
        </w:rPr>
      </w:pPr>
      <w:r>
        <w:rPr>
          <w:sz w:val="24"/>
        </w:rPr>
        <w:t>Job Descriptions &amp; Employment</w:t>
      </w:r>
      <w:r>
        <w:rPr>
          <w:spacing w:val="-1"/>
          <w:sz w:val="24"/>
        </w:rPr>
        <w:t xml:space="preserve"> </w:t>
      </w:r>
      <w:r>
        <w:rPr>
          <w:sz w:val="24"/>
        </w:rPr>
        <w:t>Types</w:t>
      </w:r>
    </w:p>
    <w:p w14:paraId="64EBE444" w14:textId="77777777" w:rsidR="00E9458D" w:rsidRDefault="005C6BD6">
      <w:pPr>
        <w:pStyle w:val="ListParagraph"/>
        <w:numPr>
          <w:ilvl w:val="0"/>
          <w:numId w:val="852"/>
        </w:numPr>
        <w:tabs>
          <w:tab w:val="left" w:pos="2161"/>
        </w:tabs>
        <w:rPr>
          <w:sz w:val="24"/>
        </w:rPr>
      </w:pPr>
      <w:r>
        <w:rPr>
          <w:sz w:val="24"/>
        </w:rPr>
        <w:t>Training and</w:t>
      </w:r>
      <w:r>
        <w:rPr>
          <w:spacing w:val="-2"/>
          <w:sz w:val="24"/>
        </w:rPr>
        <w:t xml:space="preserve"> </w:t>
      </w:r>
      <w:r>
        <w:rPr>
          <w:sz w:val="24"/>
        </w:rPr>
        <w:t>Development</w:t>
      </w:r>
    </w:p>
    <w:p w14:paraId="48A0F1E0" w14:textId="77777777" w:rsidR="00E9458D" w:rsidRDefault="005C6BD6">
      <w:pPr>
        <w:pStyle w:val="ListParagraph"/>
        <w:numPr>
          <w:ilvl w:val="0"/>
          <w:numId w:val="852"/>
        </w:numPr>
        <w:tabs>
          <w:tab w:val="left" w:pos="2161"/>
        </w:tabs>
        <w:rPr>
          <w:sz w:val="24"/>
        </w:rPr>
      </w:pPr>
      <w:r>
        <w:rPr>
          <w:sz w:val="24"/>
        </w:rPr>
        <w:t>General</w:t>
      </w:r>
      <w:r>
        <w:rPr>
          <w:spacing w:val="-1"/>
          <w:sz w:val="24"/>
        </w:rPr>
        <w:t xml:space="preserve"> </w:t>
      </w:r>
      <w:r>
        <w:rPr>
          <w:sz w:val="24"/>
        </w:rPr>
        <w:t>Orientation</w:t>
      </w:r>
    </w:p>
    <w:p w14:paraId="616BEACD" w14:textId="77777777" w:rsidR="00E9458D" w:rsidRDefault="005C6BD6">
      <w:pPr>
        <w:pStyle w:val="ListParagraph"/>
        <w:numPr>
          <w:ilvl w:val="0"/>
          <w:numId w:val="852"/>
        </w:numPr>
        <w:tabs>
          <w:tab w:val="left" w:pos="2161"/>
        </w:tabs>
        <w:rPr>
          <w:sz w:val="24"/>
        </w:rPr>
      </w:pPr>
      <w:r>
        <w:rPr>
          <w:sz w:val="24"/>
        </w:rPr>
        <w:t>Personal Care Provider</w:t>
      </w:r>
      <w:r>
        <w:rPr>
          <w:spacing w:val="-2"/>
          <w:sz w:val="24"/>
        </w:rPr>
        <w:t xml:space="preserve"> </w:t>
      </w:r>
      <w:r>
        <w:rPr>
          <w:sz w:val="24"/>
        </w:rPr>
        <w:t>Training</w:t>
      </w:r>
    </w:p>
    <w:p w14:paraId="041B9ECE" w14:textId="77777777" w:rsidR="00E9458D" w:rsidRDefault="005C6BD6">
      <w:pPr>
        <w:pStyle w:val="ListParagraph"/>
        <w:numPr>
          <w:ilvl w:val="0"/>
          <w:numId w:val="852"/>
        </w:numPr>
        <w:tabs>
          <w:tab w:val="left" w:pos="2161"/>
        </w:tabs>
        <w:rPr>
          <w:sz w:val="24"/>
        </w:rPr>
      </w:pPr>
      <w:r>
        <w:rPr>
          <w:sz w:val="24"/>
        </w:rPr>
        <w:t>Homemaker</w:t>
      </w:r>
      <w:r>
        <w:rPr>
          <w:spacing w:val="-1"/>
          <w:sz w:val="24"/>
        </w:rPr>
        <w:t xml:space="preserve"> </w:t>
      </w:r>
      <w:r>
        <w:rPr>
          <w:sz w:val="24"/>
        </w:rPr>
        <w:t>Training</w:t>
      </w:r>
    </w:p>
    <w:p w14:paraId="32A800A1" w14:textId="77777777" w:rsidR="00E9458D" w:rsidRDefault="005C6BD6">
      <w:pPr>
        <w:pStyle w:val="ListParagraph"/>
        <w:numPr>
          <w:ilvl w:val="0"/>
          <w:numId w:val="852"/>
        </w:numPr>
        <w:tabs>
          <w:tab w:val="left" w:pos="2161"/>
        </w:tabs>
        <w:rPr>
          <w:sz w:val="24"/>
        </w:rPr>
      </w:pPr>
      <w:r>
        <w:rPr>
          <w:sz w:val="24"/>
        </w:rPr>
        <w:t>Companion/Sitter Training</w:t>
      </w:r>
    </w:p>
    <w:p w14:paraId="722CF860" w14:textId="77777777" w:rsidR="00E9458D" w:rsidRDefault="005C6BD6">
      <w:pPr>
        <w:pStyle w:val="ListParagraph"/>
        <w:numPr>
          <w:ilvl w:val="0"/>
          <w:numId w:val="852"/>
        </w:numPr>
        <w:tabs>
          <w:tab w:val="left" w:pos="2161"/>
        </w:tabs>
        <w:rPr>
          <w:sz w:val="24"/>
        </w:rPr>
      </w:pPr>
      <w:r>
        <w:rPr>
          <w:sz w:val="24"/>
        </w:rPr>
        <w:t>Annual Training</w:t>
      </w:r>
    </w:p>
    <w:p w14:paraId="42417D8D" w14:textId="77777777" w:rsidR="00E9458D" w:rsidRDefault="005C6BD6">
      <w:pPr>
        <w:pStyle w:val="ListParagraph"/>
        <w:numPr>
          <w:ilvl w:val="0"/>
          <w:numId w:val="852"/>
        </w:numPr>
        <w:tabs>
          <w:tab w:val="left" w:pos="2161"/>
        </w:tabs>
        <w:rPr>
          <w:sz w:val="24"/>
        </w:rPr>
      </w:pPr>
      <w:r>
        <w:rPr>
          <w:sz w:val="24"/>
        </w:rPr>
        <w:t>Staff Record of</w:t>
      </w:r>
      <w:r>
        <w:rPr>
          <w:spacing w:val="-1"/>
          <w:sz w:val="24"/>
        </w:rPr>
        <w:t xml:space="preserve"> </w:t>
      </w:r>
      <w:r>
        <w:rPr>
          <w:sz w:val="24"/>
        </w:rPr>
        <w:t>Training</w:t>
      </w:r>
    </w:p>
    <w:p w14:paraId="657A5BAB" w14:textId="77777777" w:rsidR="00E9458D" w:rsidRDefault="005C6BD6">
      <w:pPr>
        <w:pStyle w:val="ListParagraph"/>
        <w:numPr>
          <w:ilvl w:val="0"/>
          <w:numId w:val="852"/>
        </w:numPr>
        <w:tabs>
          <w:tab w:val="left" w:pos="2161"/>
        </w:tabs>
        <w:rPr>
          <w:sz w:val="24"/>
        </w:rPr>
      </w:pPr>
      <w:r>
        <w:rPr>
          <w:sz w:val="24"/>
        </w:rPr>
        <w:t>Competency</w:t>
      </w:r>
      <w:r>
        <w:rPr>
          <w:spacing w:val="-1"/>
          <w:sz w:val="24"/>
        </w:rPr>
        <w:t xml:space="preserve"> </w:t>
      </w:r>
      <w:r>
        <w:rPr>
          <w:sz w:val="24"/>
        </w:rPr>
        <w:t>Evaluations</w:t>
      </w:r>
    </w:p>
    <w:p w14:paraId="221B99F9" w14:textId="77777777" w:rsidR="00E9458D" w:rsidRDefault="005C6BD6">
      <w:pPr>
        <w:pStyle w:val="ListParagraph"/>
        <w:numPr>
          <w:ilvl w:val="0"/>
          <w:numId w:val="852"/>
        </w:numPr>
        <w:tabs>
          <w:tab w:val="left" w:pos="2161"/>
        </w:tabs>
        <w:rPr>
          <w:sz w:val="24"/>
        </w:rPr>
      </w:pPr>
      <w:r>
        <w:rPr>
          <w:sz w:val="24"/>
        </w:rPr>
        <w:t>Performance</w:t>
      </w:r>
      <w:r>
        <w:rPr>
          <w:spacing w:val="-2"/>
          <w:sz w:val="24"/>
        </w:rPr>
        <w:t xml:space="preserve"> </w:t>
      </w:r>
      <w:r>
        <w:rPr>
          <w:sz w:val="24"/>
        </w:rPr>
        <w:t>Evaluations</w:t>
      </w:r>
    </w:p>
    <w:p w14:paraId="17EE99AF" w14:textId="77777777" w:rsidR="00E9458D" w:rsidRDefault="00E9458D">
      <w:pPr>
        <w:pStyle w:val="BodyText"/>
        <w:spacing w:before="1"/>
        <w:ind w:left="0" w:firstLine="0"/>
      </w:pPr>
    </w:p>
    <w:p w14:paraId="378A9934" w14:textId="77777777" w:rsidR="00E9458D" w:rsidRDefault="005C6BD6">
      <w:pPr>
        <w:pStyle w:val="Heading2"/>
      </w:pPr>
      <w:r>
        <w:t>FORMS</w:t>
      </w:r>
    </w:p>
    <w:p w14:paraId="5B24366E" w14:textId="77777777" w:rsidR="00E9458D" w:rsidRDefault="005C6BD6">
      <w:pPr>
        <w:pStyle w:val="ListParagraph"/>
        <w:numPr>
          <w:ilvl w:val="0"/>
          <w:numId w:val="851"/>
        </w:numPr>
        <w:tabs>
          <w:tab w:val="left" w:pos="2161"/>
        </w:tabs>
        <w:rPr>
          <w:sz w:val="24"/>
        </w:rPr>
      </w:pPr>
      <w:r>
        <w:rPr>
          <w:sz w:val="24"/>
        </w:rPr>
        <w:t>Service</w:t>
      </w:r>
      <w:r>
        <w:rPr>
          <w:spacing w:val="-1"/>
          <w:sz w:val="24"/>
        </w:rPr>
        <w:t xml:space="preserve"> </w:t>
      </w:r>
      <w:r>
        <w:rPr>
          <w:sz w:val="24"/>
        </w:rPr>
        <w:t>Agreement</w:t>
      </w:r>
    </w:p>
    <w:p w14:paraId="1749124C" w14:textId="77777777" w:rsidR="00E9458D" w:rsidRDefault="005C6BD6">
      <w:pPr>
        <w:pStyle w:val="ListParagraph"/>
        <w:numPr>
          <w:ilvl w:val="0"/>
          <w:numId w:val="851"/>
        </w:numPr>
        <w:tabs>
          <w:tab w:val="left" w:pos="2161"/>
        </w:tabs>
        <w:rPr>
          <w:sz w:val="24"/>
        </w:rPr>
      </w:pPr>
      <w:r>
        <w:rPr>
          <w:sz w:val="24"/>
        </w:rPr>
        <w:t>Home Care Manager/Administrator Job</w:t>
      </w:r>
      <w:r>
        <w:rPr>
          <w:spacing w:val="-3"/>
          <w:sz w:val="24"/>
        </w:rPr>
        <w:t xml:space="preserve"> </w:t>
      </w:r>
      <w:r>
        <w:rPr>
          <w:sz w:val="24"/>
        </w:rPr>
        <w:t>Description</w:t>
      </w:r>
    </w:p>
    <w:p w14:paraId="694FBC82" w14:textId="77777777" w:rsidR="00E9458D" w:rsidRDefault="005C6BD6">
      <w:pPr>
        <w:pStyle w:val="ListParagraph"/>
        <w:numPr>
          <w:ilvl w:val="0"/>
          <w:numId w:val="851"/>
        </w:numPr>
        <w:tabs>
          <w:tab w:val="left" w:pos="2161"/>
        </w:tabs>
        <w:rPr>
          <w:sz w:val="24"/>
        </w:rPr>
      </w:pPr>
      <w:r>
        <w:rPr>
          <w:sz w:val="24"/>
        </w:rPr>
        <w:t>Home Care Supervisor Job</w:t>
      </w:r>
      <w:r>
        <w:rPr>
          <w:spacing w:val="-3"/>
          <w:sz w:val="24"/>
        </w:rPr>
        <w:t xml:space="preserve"> </w:t>
      </w:r>
      <w:r>
        <w:rPr>
          <w:sz w:val="24"/>
        </w:rPr>
        <w:t>Description</w:t>
      </w:r>
    </w:p>
    <w:p w14:paraId="32FFAB55" w14:textId="77777777" w:rsidR="00E9458D" w:rsidRDefault="005C6BD6">
      <w:pPr>
        <w:pStyle w:val="ListParagraph"/>
        <w:numPr>
          <w:ilvl w:val="0"/>
          <w:numId w:val="851"/>
        </w:numPr>
        <w:tabs>
          <w:tab w:val="left" w:pos="2161"/>
        </w:tabs>
        <w:rPr>
          <w:sz w:val="24"/>
        </w:rPr>
      </w:pPr>
      <w:r>
        <w:rPr>
          <w:sz w:val="24"/>
        </w:rPr>
        <w:t>Personal Care Attendant Job</w:t>
      </w:r>
      <w:r>
        <w:rPr>
          <w:spacing w:val="-2"/>
          <w:sz w:val="24"/>
        </w:rPr>
        <w:t xml:space="preserve"> </w:t>
      </w:r>
      <w:r>
        <w:rPr>
          <w:sz w:val="24"/>
        </w:rPr>
        <w:t>Description</w:t>
      </w:r>
    </w:p>
    <w:p w14:paraId="155CA922" w14:textId="77777777" w:rsidR="00E9458D" w:rsidRDefault="005C6BD6">
      <w:pPr>
        <w:pStyle w:val="ListParagraph"/>
        <w:numPr>
          <w:ilvl w:val="0"/>
          <w:numId w:val="851"/>
        </w:numPr>
        <w:tabs>
          <w:tab w:val="left" w:pos="2161"/>
        </w:tabs>
        <w:rPr>
          <w:sz w:val="24"/>
        </w:rPr>
      </w:pPr>
      <w:r>
        <w:rPr>
          <w:sz w:val="24"/>
        </w:rPr>
        <w:t>Homemaker Job</w:t>
      </w:r>
      <w:r>
        <w:rPr>
          <w:spacing w:val="-1"/>
          <w:sz w:val="24"/>
        </w:rPr>
        <w:t xml:space="preserve"> </w:t>
      </w:r>
      <w:r>
        <w:rPr>
          <w:sz w:val="24"/>
        </w:rPr>
        <w:t>Description</w:t>
      </w:r>
    </w:p>
    <w:p w14:paraId="1ED13B3F" w14:textId="77777777" w:rsidR="00E9458D" w:rsidRDefault="005C6BD6">
      <w:pPr>
        <w:pStyle w:val="ListParagraph"/>
        <w:numPr>
          <w:ilvl w:val="0"/>
          <w:numId w:val="851"/>
        </w:numPr>
        <w:tabs>
          <w:tab w:val="left" w:pos="2161"/>
        </w:tabs>
        <w:rPr>
          <w:sz w:val="24"/>
        </w:rPr>
      </w:pPr>
      <w:r>
        <w:rPr>
          <w:sz w:val="24"/>
        </w:rPr>
        <w:t>Home Care Companion Job</w:t>
      </w:r>
      <w:r>
        <w:rPr>
          <w:spacing w:val="-2"/>
          <w:sz w:val="24"/>
        </w:rPr>
        <w:t xml:space="preserve"> </w:t>
      </w:r>
      <w:r>
        <w:rPr>
          <w:sz w:val="24"/>
        </w:rPr>
        <w:t>Description</w:t>
      </w:r>
    </w:p>
    <w:p w14:paraId="5BDA94B6" w14:textId="77777777" w:rsidR="00E9458D" w:rsidRDefault="005C6BD6">
      <w:pPr>
        <w:pStyle w:val="ListParagraph"/>
        <w:numPr>
          <w:ilvl w:val="0"/>
          <w:numId w:val="851"/>
        </w:numPr>
        <w:tabs>
          <w:tab w:val="left" w:pos="2161"/>
        </w:tabs>
        <w:rPr>
          <w:sz w:val="24"/>
        </w:rPr>
      </w:pPr>
      <w:r>
        <w:rPr>
          <w:sz w:val="24"/>
        </w:rPr>
        <w:t>Pre-Employment Background</w:t>
      </w:r>
      <w:r>
        <w:rPr>
          <w:spacing w:val="-1"/>
          <w:sz w:val="24"/>
        </w:rPr>
        <w:t xml:space="preserve"> </w:t>
      </w:r>
      <w:r>
        <w:rPr>
          <w:sz w:val="24"/>
        </w:rPr>
        <w:t>Check</w:t>
      </w:r>
    </w:p>
    <w:p w14:paraId="6B87E620" w14:textId="77777777" w:rsidR="00E9458D" w:rsidRDefault="005C6BD6">
      <w:pPr>
        <w:pStyle w:val="ListParagraph"/>
        <w:numPr>
          <w:ilvl w:val="0"/>
          <w:numId w:val="851"/>
        </w:numPr>
        <w:tabs>
          <w:tab w:val="left" w:pos="2161"/>
        </w:tabs>
        <w:rPr>
          <w:sz w:val="24"/>
        </w:rPr>
      </w:pPr>
      <w:r>
        <w:rPr>
          <w:sz w:val="24"/>
        </w:rPr>
        <w:t>Employee Performance</w:t>
      </w:r>
      <w:r>
        <w:rPr>
          <w:spacing w:val="-2"/>
          <w:sz w:val="24"/>
        </w:rPr>
        <w:t xml:space="preserve"> </w:t>
      </w:r>
      <w:r>
        <w:rPr>
          <w:sz w:val="24"/>
        </w:rPr>
        <w:t>Appraisal</w:t>
      </w:r>
    </w:p>
    <w:p w14:paraId="57945BED"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1FF8F0E" w14:textId="77777777">
        <w:trPr>
          <w:trHeight w:val="551"/>
        </w:trPr>
        <w:tc>
          <w:tcPr>
            <w:tcW w:w="5689" w:type="dxa"/>
          </w:tcPr>
          <w:p w14:paraId="71976823" w14:textId="77777777" w:rsidR="00E9458D" w:rsidRDefault="005C6BD6">
            <w:pPr>
              <w:pStyle w:val="TableParagraph"/>
              <w:spacing w:line="270" w:lineRule="atLeast"/>
              <w:ind w:right="726"/>
              <w:rPr>
                <w:b/>
                <w:sz w:val="24"/>
              </w:rPr>
            </w:pPr>
            <w:r>
              <w:rPr>
                <w:b/>
                <w:sz w:val="24"/>
              </w:rPr>
              <w:lastRenderedPageBreak/>
              <w:t>Right Accord Private Duty- Home Health Care Policies and Procedures</w:t>
            </w:r>
          </w:p>
        </w:tc>
        <w:tc>
          <w:tcPr>
            <w:tcW w:w="3168" w:type="dxa"/>
            <w:vMerge w:val="restart"/>
          </w:tcPr>
          <w:p w14:paraId="58830D23" w14:textId="77777777" w:rsidR="00E9458D" w:rsidRDefault="00E9458D">
            <w:pPr>
              <w:pStyle w:val="TableParagraph"/>
              <w:ind w:left="0"/>
              <w:rPr>
                <w:sz w:val="24"/>
              </w:rPr>
            </w:pPr>
          </w:p>
          <w:p w14:paraId="369BCC76" w14:textId="77777777" w:rsidR="00E9458D" w:rsidRDefault="005C6BD6">
            <w:pPr>
              <w:pStyle w:val="TableParagraph"/>
              <w:ind w:left="547"/>
              <w:rPr>
                <w:sz w:val="20"/>
              </w:rPr>
            </w:pPr>
            <w:r>
              <w:rPr>
                <w:noProof/>
                <w:sz w:val="20"/>
              </w:rPr>
              <w:drawing>
                <wp:inline distT="0" distB="0" distL="0" distR="0" wp14:anchorId="653AC08D" wp14:editId="19F9D630">
                  <wp:extent cx="1314327" cy="913542"/>
                  <wp:effectExtent l="0" t="0" r="0" b="0"/>
                  <wp:docPr id="3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jpeg"/>
                          <pic:cNvPicPr/>
                        </pic:nvPicPr>
                        <pic:blipFill>
                          <a:blip r:embed="rId12" cstate="print"/>
                          <a:stretch>
                            <a:fillRect/>
                          </a:stretch>
                        </pic:blipFill>
                        <pic:spPr>
                          <a:xfrm>
                            <a:off x="0" y="0"/>
                            <a:ext cx="1314327" cy="913542"/>
                          </a:xfrm>
                          <a:prstGeom prst="rect">
                            <a:avLst/>
                          </a:prstGeom>
                        </pic:spPr>
                      </pic:pic>
                    </a:graphicData>
                  </a:graphic>
                </wp:inline>
              </w:drawing>
            </w:r>
          </w:p>
        </w:tc>
      </w:tr>
      <w:tr w:rsidR="00E9458D" w14:paraId="1ADB77D5" w14:textId="77777777">
        <w:trPr>
          <w:trHeight w:val="1153"/>
        </w:trPr>
        <w:tc>
          <w:tcPr>
            <w:tcW w:w="5689" w:type="dxa"/>
          </w:tcPr>
          <w:p w14:paraId="141FCACE" w14:textId="77777777" w:rsidR="00E9458D" w:rsidRDefault="00E9458D">
            <w:pPr>
              <w:pStyle w:val="TableParagraph"/>
              <w:spacing w:before="1"/>
              <w:ind w:left="0"/>
              <w:rPr>
                <w:sz w:val="24"/>
              </w:rPr>
            </w:pPr>
          </w:p>
          <w:p w14:paraId="22B3F596"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6CE15089" w14:textId="77777777" w:rsidR="00E9458D" w:rsidRDefault="00E9458D">
            <w:pPr>
              <w:rPr>
                <w:sz w:val="2"/>
                <w:szCs w:val="2"/>
              </w:rPr>
            </w:pPr>
          </w:p>
        </w:tc>
      </w:tr>
      <w:tr w:rsidR="00E9458D" w14:paraId="267606E8" w14:textId="77777777">
        <w:trPr>
          <w:trHeight w:val="276"/>
        </w:trPr>
        <w:tc>
          <w:tcPr>
            <w:tcW w:w="5689" w:type="dxa"/>
            <w:vMerge w:val="restart"/>
          </w:tcPr>
          <w:p w14:paraId="7090D4C2" w14:textId="77777777" w:rsidR="00E9458D" w:rsidRDefault="00E9458D">
            <w:pPr>
              <w:pStyle w:val="TableParagraph"/>
              <w:spacing w:before="1"/>
              <w:ind w:left="0"/>
              <w:rPr>
                <w:sz w:val="24"/>
              </w:rPr>
            </w:pPr>
          </w:p>
          <w:p w14:paraId="7F3F0105" w14:textId="77777777" w:rsidR="00E9458D" w:rsidRDefault="005C6BD6">
            <w:pPr>
              <w:pStyle w:val="TableParagraph"/>
              <w:rPr>
                <w:b/>
                <w:sz w:val="24"/>
              </w:rPr>
            </w:pPr>
            <w:r>
              <w:rPr>
                <w:b/>
                <w:sz w:val="24"/>
              </w:rPr>
              <w:t>Policy Title: Contracted Services</w:t>
            </w:r>
          </w:p>
        </w:tc>
        <w:tc>
          <w:tcPr>
            <w:tcW w:w="3168" w:type="dxa"/>
          </w:tcPr>
          <w:p w14:paraId="2F172869" w14:textId="77777777" w:rsidR="00E9458D" w:rsidRDefault="005C6BD6">
            <w:pPr>
              <w:pStyle w:val="TableParagraph"/>
              <w:spacing w:before="1" w:line="255" w:lineRule="exact"/>
              <w:rPr>
                <w:b/>
                <w:sz w:val="24"/>
              </w:rPr>
            </w:pPr>
            <w:r>
              <w:rPr>
                <w:b/>
                <w:sz w:val="24"/>
              </w:rPr>
              <w:t>Policy Number:</w:t>
            </w:r>
            <w:r>
              <w:rPr>
                <w:b/>
                <w:spacing w:val="59"/>
                <w:sz w:val="24"/>
              </w:rPr>
              <w:t xml:space="preserve"> </w:t>
            </w:r>
            <w:r>
              <w:rPr>
                <w:b/>
                <w:sz w:val="24"/>
              </w:rPr>
              <w:t>1.80</w:t>
            </w:r>
          </w:p>
        </w:tc>
      </w:tr>
      <w:tr w:rsidR="00E9458D" w14:paraId="6CCC3311" w14:textId="77777777">
        <w:trPr>
          <w:trHeight w:val="275"/>
        </w:trPr>
        <w:tc>
          <w:tcPr>
            <w:tcW w:w="5689" w:type="dxa"/>
            <w:vMerge/>
            <w:tcBorders>
              <w:top w:val="nil"/>
            </w:tcBorders>
          </w:tcPr>
          <w:p w14:paraId="18F3C60E" w14:textId="77777777" w:rsidR="00E9458D" w:rsidRDefault="00E9458D">
            <w:pPr>
              <w:rPr>
                <w:sz w:val="2"/>
                <w:szCs w:val="2"/>
              </w:rPr>
            </w:pPr>
          </w:p>
        </w:tc>
        <w:tc>
          <w:tcPr>
            <w:tcW w:w="3168" w:type="dxa"/>
          </w:tcPr>
          <w:p w14:paraId="5B01BD68" w14:textId="77777777" w:rsidR="00E9458D" w:rsidRDefault="005C6BD6">
            <w:pPr>
              <w:pStyle w:val="TableParagraph"/>
              <w:spacing w:line="255" w:lineRule="exact"/>
              <w:rPr>
                <w:b/>
                <w:sz w:val="24"/>
              </w:rPr>
            </w:pPr>
            <w:r>
              <w:rPr>
                <w:b/>
                <w:sz w:val="24"/>
              </w:rPr>
              <w:t>Effective Date:</w:t>
            </w:r>
          </w:p>
        </w:tc>
      </w:tr>
      <w:tr w:rsidR="00E9458D" w14:paraId="34B0663B" w14:textId="77777777">
        <w:trPr>
          <w:trHeight w:val="275"/>
        </w:trPr>
        <w:tc>
          <w:tcPr>
            <w:tcW w:w="5689" w:type="dxa"/>
            <w:vMerge/>
            <w:tcBorders>
              <w:top w:val="nil"/>
            </w:tcBorders>
          </w:tcPr>
          <w:p w14:paraId="70D00FC7" w14:textId="77777777" w:rsidR="00E9458D" w:rsidRDefault="00E9458D">
            <w:pPr>
              <w:rPr>
                <w:sz w:val="2"/>
                <w:szCs w:val="2"/>
              </w:rPr>
            </w:pPr>
          </w:p>
        </w:tc>
        <w:tc>
          <w:tcPr>
            <w:tcW w:w="3168" w:type="dxa"/>
          </w:tcPr>
          <w:p w14:paraId="78FA4831" w14:textId="77777777" w:rsidR="00E9458D" w:rsidRDefault="005C6BD6">
            <w:pPr>
              <w:pStyle w:val="TableParagraph"/>
              <w:spacing w:line="255" w:lineRule="exact"/>
              <w:rPr>
                <w:b/>
                <w:sz w:val="24"/>
              </w:rPr>
            </w:pPr>
            <w:r>
              <w:rPr>
                <w:b/>
                <w:sz w:val="24"/>
              </w:rPr>
              <w:t>Revision Date:</w:t>
            </w:r>
          </w:p>
        </w:tc>
      </w:tr>
      <w:tr w:rsidR="00E9458D" w14:paraId="4E2E27E8" w14:textId="77777777">
        <w:trPr>
          <w:trHeight w:val="276"/>
        </w:trPr>
        <w:tc>
          <w:tcPr>
            <w:tcW w:w="5689" w:type="dxa"/>
            <w:vMerge/>
            <w:tcBorders>
              <w:top w:val="nil"/>
            </w:tcBorders>
          </w:tcPr>
          <w:p w14:paraId="6E4EA498" w14:textId="77777777" w:rsidR="00E9458D" w:rsidRDefault="00E9458D">
            <w:pPr>
              <w:rPr>
                <w:sz w:val="2"/>
                <w:szCs w:val="2"/>
              </w:rPr>
            </w:pPr>
          </w:p>
        </w:tc>
        <w:tc>
          <w:tcPr>
            <w:tcW w:w="3168" w:type="dxa"/>
          </w:tcPr>
          <w:p w14:paraId="5A0D6024" w14:textId="77777777" w:rsidR="00E9458D" w:rsidRDefault="005C6BD6">
            <w:pPr>
              <w:pStyle w:val="TableParagraph"/>
              <w:spacing w:before="1" w:line="255" w:lineRule="exact"/>
              <w:rPr>
                <w:b/>
                <w:sz w:val="24"/>
              </w:rPr>
            </w:pPr>
            <w:r>
              <w:rPr>
                <w:b/>
                <w:sz w:val="24"/>
              </w:rPr>
              <w:t>Approved By:</w:t>
            </w:r>
          </w:p>
        </w:tc>
      </w:tr>
      <w:tr w:rsidR="00E9458D" w14:paraId="70B20685" w14:textId="77777777">
        <w:trPr>
          <w:trHeight w:val="275"/>
        </w:trPr>
        <w:tc>
          <w:tcPr>
            <w:tcW w:w="5689" w:type="dxa"/>
            <w:vMerge/>
            <w:tcBorders>
              <w:top w:val="nil"/>
            </w:tcBorders>
          </w:tcPr>
          <w:p w14:paraId="5BBDDF86" w14:textId="77777777" w:rsidR="00E9458D" w:rsidRDefault="00E9458D">
            <w:pPr>
              <w:rPr>
                <w:sz w:val="2"/>
                <w:szCs w:val="2"/>
              </w:rPr>
            </w:pPr>
          </w:p>
        </w:tc>
        <w:tc>
          <w:tcPr>
            <w:tcW w:w="3168" w:type="dxa"/>
          </w:tcPr>
          <w:p w14:paraId="1E34F544" w14:textId="77777777" w:rsidR="00E9458D" w:rsidRDefault="005C6BD6">
            <w:pPr>
              <w:pStyle w:val="TableParagraph"/>
              <w:spacing w:line="255" w:lineRule="exact"/>
              <w:rPr>
                <w:b/>
                <w:sz w:val="24"/>
              </w:rPr>
            </w:pPr>
            <w:r>
              <w:rPr>
                <w:b/>
                <w:sz w:val="24"/>
              </w:rPr>
              <w:t>Page Number: Page 1 of 3</w:t>
            </w:r>
          </w:p>
        </w:tc>
      </w:tr>
    </w:tbl>
    <w:p w14:paraId="78B10DD4" w14:textId="77777777" w:rsidR="00E9458D" w:rsidRDefault="00E9458D">
      <w:pPr>
        <w:pStyle w:val="BodyText"/>
        <w:spacing w:before="8"/>
        <w:ind w:left="0" w:firstLine="0"/>
        <w:rPr>
          <w:sz w:val="16"/>
        </w:rPr>
      </w:pPr>
    </w:p>
    <w:p w14:paraId="3B6C8569" w14:textId="77777777" w:rsidR="00E9458D" w:rsidRDefault="005C6BD6">
      <w:pPr>
        <w:pStyle w:val="Heading2"/>
        <w:spacing w:before="92"/>
        <w:rPr>
          <w:rFonts w:ascii="Arial"/>
        </w:rPr>
      </w:pPr>
      <w:bookmarkStart w:id="7" w:name="_bookmark7"/>
      <w:bookmarkEnd w:id="7"/>
      <w:r>
        <w:rPr>
          <w:rFonts w:ascii="Arial"/>
        </w:rPr>
        <w:t>Contracted Services</w:t>
      </w:r>
    </w:p>
    <w:p w14:paraId="4D46EFAD" w14:textId="77777777" w:rsidR="00E9458D" w:rsidRDefault="00E9458D">
      <w:pPr>
        <w:pStyle w:val="BodyText"/>
        <w:ind w:left="0" w:firstLine="0"/>
        <w:rPr>
          <w:rFonts w:ascii="Arial"/>
          <w:b/>
          <w:sz w:val="36"/>
        </w:rPr>
      </w:pPr>
    </w:p>
    <w:p w14:paraId="35659438" w14:textId="77777777" w:rsidR="00E9458D" w:rsidRDefault="005C6BD6">
      <w:pPr>
        <w:ind w:left="1800"/>
        <w:rPr>
          <w:b/>
          <w:sz w:val="24"/>
        </w:rPr>
      </w:pPr>
      <w:r>
        <w:rPr>
          <w:b/>
          <w:sz w:val="24"/>
        </w:rPr>
        <w:t>PURPOSE</w:t>
      </w:r>
    </w:p>
    <w:p w14:paraId="14F3F00E" w14:textId="77777777" w:rsidR="00E9458D" w:rsidRDefault="005C6BD6">
      <w:pPr>
        <w:pStyle w:val="BodyText"/>
        <w:ind w:left="1800" w:right="1702" w:firstLine="0"/>
        <w:jc w:val="both"/>
      </w:pPr>
      <w:r>
        <w:t>To outline the process and contents of a written agreement for contracted services by defining the nature and scope of services provided by personnel/others, who are not directly employed by the Agency</w:t>
      </w:r>
    </w:p>
    <w:p w14:paraId="6D4CF60A" w14:textId="77777777" w:rsidR="00E9458D" w:rsidRDefault="00E9458D">
      <w:pPr>
        <w:pStyle w:val="BodyText"/>
        <w:ind w:left="0" w:firstLine="0"/>
      </w:pPr>
    </w:p>
    <w:p w14:paraId="3C87DD3C" w14:textId="77777777" w:rsidR="00E9458D" w:rsidRDefault="005C6BD6">
      <w:pPr>
        <w:pStyle w:val="Heading2"/>
      </w:pPr>
      <w:r>
        <w:t>POLICY</w:t>
      </w:r>
    </w:p>
    <w:p w14:paraId="433F2D86" w14:textId="77777777" w:rsidR="00E9458D" w:rsidRDefault="005C6BD6">
      <w:pPr>
        <w:pStyle w:val="BodyText"/>
        <w:ind w:left="1800" w:right="1699" w:firstLine="0"/>
        <w:jc w:val="both"/>
      </w:pPr>
      <w:r>
        <w:t>Right Accord Private Duty- Home Health Care requires that a written agreement be drawn up when arranging for services to be provided by personnel/others, who are not directly employed by the</w:t>
      </w:r>
      <w:r>
        <w:rPr>
          <w:spacing w:val="-2"/>
        </w:rPr>
        <w:t xml:space="preserve"> </w:t>
      </w:r>
      <w:r>
        <w:t>Agency.</w:t>
      </w:r>
    </w:p>
    <w:p w14:paraId="69C248A4" w14:textId="77777777" w:rsidR="00E9458D" w:rsidRDefault="00E9458D">
      <w:pPr>
        <w:pStyle w:val="BodyText"/>
        <w:ind w:left="0" w:firstLine="0"/>
      </w:pPr>
    </w:p>
    <w:p w14:paraId="5D69A90C" w14:textId="77777777" w:rsidR="00E9458D" w:rsidRDefault="005C6BD6">
      <w:pPr>
        <w:pStyle w:val="Heading2"/>
      </w:pPr>
      <w:r>
        <w:t>PROCEDURES</w:t>
      </w:r>
    </w:p>
    <w:p w14:paraId="398719A9" w14:textId="77777777" w:rsidR="00E9458D" w:rsidRDefault="005C6BD6">
      <w:pPr>
        <w:pStyle w:val="ListParagraph"/>
        <w:numPr>
          <w:ilvl w:val="0"/>
          <w:numId w:val="850"/>
        </w:numPr>
        <w:tabs>
          <w:tab w:val="left" w:pos="2161"/>
        </w:tabs>
        <w:ind w:right="1702"/>
        <w:jc w:val="both"/>
        <w:rPr>
          <w:sz w:val="24"/>
        </w:rPr>
      </w:pPr>
      <w:r>
        <w:rPr>
          <w:sz w:val="24"/>
        </w:rPr>
        <w:t>Contracted services shall be defined in a written agreement before individuals/ agencies will be permitted to provide services on behalf of this</w:t>
      </w:r>
      <w:r>
        <w:rPr>
          <w:spacing w:val="-5"/>
          <w:sz w:val="24"/>
        </w:rPr>
        <w:t xml:space="preserve"> </w:t>
      </w:r>
      <w:r>
        <w:rPr>
          <w:sz w:val="24"/>
        </w:rPr>
        <w:t>Agency.</w:t>
      </w:r>
    </w:p>
    <w:p w14:paraId="0EF03C3E" w14:textId="77777777" w:rsidR="00E9458D" w:rsidRDefault="005C6BD6">
      <w:pPr>
        <w:pStyle w:val="ListParagraph"/>
        <w:numPr>
          <w:ilvl w:val="0"/>
          <w:numId w:val="850"/>
        </w:numPr>
        <w:tabs>
          <w:tab w:val="left" w:pos="2161"/>
        </w:tabs>
        <w:spacing w:before="1"/>
        <w:ind w:right="1701"/>
        <w:jc w:val="both"/>
        <w:rPr>
          <w:sz w:val="24"/>
        </w:rPr>
      </w:pPr>
      <w:r>
        <w:rPr>
          <w:sz w:val="24"/>
        </w:rPr>
        <w:t>The written agreement, for contracted services, shall include, but not be limited to, the following</w:t>
      </w:r>
      <w:r>
        <w:rPr>
          <w:spacing w:val="-1"/>
          <w:sz w:val="24"/>
        </w:rPr>
        <w:t xml:space="preserve"> </w:t>
      </w:r>
      <w:r>
        <w:rPr>
          <w:sz w:val="24"/>
        </w:rPr>
        <w:t>criteria:</w:t>
      </w:r>
    </w:p>
    <w:p w14:paraId="3143D3D1" w14:textId="77777777" w:rsidR="00E9458D" w:rsidRDefault="005C6BD6">
      <w:pPr>
        <w:pStyle w:val="ListParagraph"/>
        <w:numPr>
          <w:ilvl w:val="1"/>
          <w:numId w:val="850"/>
        </w:numPr>
        <w:tabs>
          <w:tab w:val="left" w:pos="2521"/>
        </w:tabs>
        <w:ind w:right="1701"/>
        <w:jc w:val="both"/>
        <w:rPr>
          <w:sz w:val="24"/>
        </w:rPr>
      </w:pPr>
      <w:r>
        <w:rPr>
          <w:sz w:val="24"/>
        </w:rPr>
        <w:t>Contracted individuals and/or agencies shall provide verification of current licensure/certification of personnel, as appropriate. Documentation of this verification shall be maintained in the Agency</w:t>
      </w:r>
      <w:r>
        <w:rPr>
          <w:spacing w:val="-4"/>
          <w:sz w:val="24"/>
        </w:rPr>
        <w:t xml:space="preserve"> </w:t>
      </w:r>
      <w:r>
        <w:rPr>
          <w:sz w:val="24"/>
        </w:rPr>
        <w:t>office.</w:t>
      </w:r>
    </w:p>
    <w:p w14:paraId="1221C2BC" w14:textId="77777777" w:rsidR="00E9458D" w:rsidRDefault="005C6BD6">
      <w:pPr>
        <w:pStyle w:val="ListParagraph"/>
        <w:numPr>
          <w:ilvl w:val="1"/>
          <w:numId w:val="850"/>
        </w:numPr>
        <w:tabs>
          <w:tab w:val="left" w:pos="2521"/>
        </w:tabs>
        <w:ind w:right="1701"/>
        <w:jc w:val="both"/>
        <w:rPr>
          <w:sz w:val="24"/>
        </w:rPr>
      </w:pPr>
      <w:r>
        <w:rPr>
          <w:sz w:val="24"/>
        </w:rPr>
        <w:t>Contracted individuals and/or agencies shall conform to all applicable Agency policies.</w:t>
      </w:r>
    </w:p>
    <w:p w14:paraId="3438568D" w14:textId="77777777" w:rsidR="00E9458D" w:rsidRDefault="005C6BD6">
      <w:pPr>
        <w:pStyle w:val="ListParagraph"/>
        <w:numPr>
          <w:ilvl w:val="1"/>
          <w:numId w:val="850"/>
        </w:numPr>
        <w:tabs>
          <w:tab w:val="left" w:pos="2521"/>
        </w:tabs>
        <w:ind w:right="1700"/>
        <w:jc w:val="both"/>
        <w:rPr>
          <w:sz w:val="24"/>
        </w:rPr>
      </w:pPr>
      <w:r>
        <w:rPr>
          <w:sz w:val="24"/>
        </w:rPr>
        <w:t>Contracted individuals and/or agencies shall meet the same requirements that Agency’s employees must</w:t>
      </w:r>
      <w:r>
        <w:rPr>
          <w:spacing w:val="-2"/>
          <w:sz w:val="24"/>
        </w:rPr>
        <w:t xml:space="preserve"> </w:t>
      </w:r>
      <w:r>
        <w:rPr>
          <w:sz w:val="24"/>
        </w:rPr>
        <w:t>meet.</w:t>
      </w:r>
    </w:p>
    <w:p w14:paraId="705D3829" w14:textId="77777777" w:rsidR="00E9458D" w:rsidRDefault="005C6BD6">
      <w:pPr>
        <w:pStyle w:val="ListParagraph"/>
        <w:numPr>
          <w:ilvl w:val="1"/>
          <w:numId w:val="850"/>
        </w:numPr>
        <w:tabs>
          <w:tab w:val="left" w:pos="2521"/>
        </w:tabs>
        <w:ind w:right="1699"/>
        <w:jc w:val="both"/>
        <w:rPr>
          <w:sz w:val="24"/>
        </w:rPr>
      </w:pPr>
      <w:r>
        <w:rPr>
          <w:sz w:val="24"/>
        </w:rPr>
        <w:t>The Agency shall be responsible for all activities conducted by the contractor, including administration, supervision and client</w:t>
      </w:r>
      <w:r>
        <w:rPr>
          <w:spacing w:val="-5"/>
          <w:sz w:val="24"/>
        </w:rPr>
        <w:t xml:space="preserve"> </w:t>
      </w:r>
      <w:r>
        <w:rPr>
          <w:sz w:val="24"/>
        </w:rPr>
        <w:t>care.</w:t>
      </w:r>
    </w:p>
    <w:p w14:paraId="43406E09" w14:textId="77777777" w:rsidR="00E9458D" w:rsidRDefault="005C6BD6">
      <w:pPr>
        <w:pStyle w:val="ListParagraph"/>
        <w:numPr>
          <w:ilvl w:val="1"/>
          <w:numId w:val="850"/>
        </w:numPr>
        <w:tabs>
          <w:tab w:val="left" w:pos="2521"/>
        </w:tabs>
        <w:ind w:hanging="361"/>
        <w:jc w:val="both"/>
        <w:rPr>
          <w:sz w:val="24"/>
        </w:rPr>
      </w:pPr>
      <w:r>
        <w:rPr>
          <w:sz w:val="24"/>
        </w:rPr>
        <w:t>The</w:t>
      </w:r>
      <w:r>
        <w:rPr>
          <w:spacing w:val="40"/>
          <w:sz w:val="24"/>
        </w:rPr>
        <w:t xml:space="preserve"> </w:t>
      </w:r>
      <w:r>
        <w:rPr>
          <w:sz w:val="24"/>
        </w:rPr>
        <w:t>Agency</w:t>
      </w:r>
      <w:r>
        <w:rPr>
          <w:spacing w:val="41"/>
          <w:sz w:val="24"/>
        </w:rPr>
        <w:t xml:space="preserve"> </w:t>
      </w:r>
      <w:r>
        <w:rPr>
          <w:sz w:val="24"/>
        </w:rPr>
        <w:t>shall</w:t>
      </w:r>
      <w:r>
        <w:rPr>
          <w:spacing w:val="42"/>
          <w:sz w:val="24"/>
        </w:rPr>
        <w:t xml:space="preserve"> </w:t>
      </w:r>
      <w:r>
        <w:rPr>
          <w:sz w:val="24"/>
        </w:rPr>
        <w:t>be</w:t>
      </w:r>
      <w:r>
        <w:rPr>
          <w:spacing w:val="40"/>
          <w:sz w:val="24"/>
        </w:rPr>
        <w:t xml:space="preserve"> </w:t>
      </w:r>
      <w:r>
        <w:rPr>
          <w:sz w:val="24"/>
        </w:rPr>
        <w:t>responsible</w:t>
      </w:r>
      <w:r>
        <w:rPr>
          <w:spacing w:val="40"/>
          <w:sz w:val="24"/>
        </w:rPr>
        <w:t xml:space="preserve"> </w:t>
      </w:r>
      <w:r>
        <w:rPr>
          <w:sz w:val="24"/>
        </w:rPr>
        <w:t>for</w:t>
      </w:r>
      <w:r>
        <w:rPr>
          <w:spacing w:val="40"/>
          <w:sz w:val="24"/>
        </w:rPr>
        <w:t xml:space="preserve"> </w:t>
      </w:r>
      <w:r>
        <w:rPr>
          <w:sz w:val="24"/>
        </w:rPr>
        <w:t>development,</w:t>
      </w:r>
      <w:r>
        <w:rPr>
          <w:spacing w:val="42"/>
          <w:sz w:val="24"/>
        </w:rPr>
        <w:t xml:space="preserve"> </w:t>
      </w:r>
      <w:r>
        <w:rPr>
          <w:sz w:val="24"/>
        </w:rPr>
        <w:t>review,</w:t>
      </w:r>
      <w:r>
        <w:rPr>
          <w:spacing w:val="40"/>
          <w:sz w:val="24"/>
        </w:rPr>
        <w:t xml:space="preserve"> </w:t>
      </w:r>
      <w:r>
        <w:rPr>
          <w:sz w:val="24"/>
        </w:rPr>
        <w:t>and</w:t>
      </w:r>
      <w:r>
        <w:rPr>
          <w:spacing w:val="42"/>
          <w:sz w:val="24"/>
        </w:rPr>
        <w:t xml:space="preserve"> </w:t>
      </w:r>
      <w:r>
        <w:rPr>
          <w:sz w:val="24"/>
        </w:rPr>
        <w:t>revision</w:t>
      </w:r>
      <w:r>
        <w:rPr>
          <w:spacing w:val="41"/>
          <w:sz w:val="24"/>
        </w:rPr>
        <w:t xml:space="preserve"> </w:t>
      </w:r>
      <w:r>
        <w:rPr>
          <w:sz w:val="24"/>
        </w:rPr>
        <w:t>of</w:t>
      </w:r>
      <w:r>
        <w:rPr>
          <w:spacing w:val="42"/>
          <w:sz w:val="24"/>
        </w:rPr>
        <w:t xml:space="preserve"> </w:t>
      </w:r>
      <w:r>
        <w:rPr>
          <w:sz w:val="24"/>
        </w:rPr>
        <w:t>the</w:t>
      </w:r>
    </w:p>
    <w:p w14:paraId="19CA33E7" w14:textId="77777777" w:rsidR="00E9458D" w:rsidRDefault="005C6BD6">
      <w:pPr>
        <w:ind w:left="2520"/>
        <w:jc w:val="both"/>
        <w:rPr>
          <w:sz w:val="24"/>
        </w:rPr>
      </w:pPr>
      <w:r>
        <w:rPr>
          <w:i/>
          <w:sz w:val="24"/>
        </w:rPr>
        <w:t>Service Plan</w:t>
      </w:r>
      <w:r>
        <w:rPr>
          <w:sz w:val="24"/>
        </w:rPr>
        <w:t>.</w:t>
      </w:r>
    </w:p>
    <w:p w14:paraId="7D35D638" w14:textId="77777777" w:rsidR="00E9458D" w:rsidRDefault="005C6BD6">
      <w:pPr>
        <w:pStyle w:val="ListParagraph"/>
        <w:numPr>
          <w:ilvl w:val="1"/>
          <w:numId w:val="850"/>
        </w:numPr>
        <w:tabs>
          <w:tab w:val="left" w:pos="2521"/>
        </w:tabs>
        <w:ind w:right="1698"/>
        <w:jc w:val="both"/>
        <w:rPr>
          <w:sz w:val="24"/>
        </w:rPr>
      </w:pPr>
      <w:r>
        <w:rPr>
          <w:sz w:val="24"/>
        </w:rPr>
        <w:t>The method in which services shall be controlled, coordinated, evaluated and supervised by the Agency shall be</w:t>
      </w:r>
      <w:r>
        <w:rPr>
          <w:spacing w:val="-1"/>
          <w:sz w:val="24"/>
        </w:rPr>
        <w:t xml:space="preserve"> </w:t>
      </w:r>
      <w:r>
        <w:rPr>
          <w:sz w:val="24"/>
        </w:rPr>
        <w:t>specified.</w:t>
      </w:r>
    </w:p>
    <w:p w14:paraId="1568101E" w14:textId="77777777" w:rsidR="00E9458D" w:rsidRDefault="005C6BD6">
      <w:pPr>
        <w:pStyle w:val="ListParagraph"/>
        <w:numPr>
          <w:ilvl w:val="1"/>
          <w:numId w:val="850"/>
        </w:numPr>
        <w:tabs>
          <w:tab w:val="left" w:pos="2521"/>
        </w:tabs>
        <w:ind w:hanging="361"/>
        <w:jc w:val="both"/>
        <w:rPr>
          <w:sz w:val="24"/>
        </w:rPr>
      </w:pPr>
      <w:r>
        <w:rPr>
          <w:sz w:val="24"/>
        </w:rPr>
        <w:t>The Agency shall maintain client</w:t>
      </w:r>
      <w:r>
        <w:rPr>
          <w:spacing w:val="-2"/>
          <w:sz w:val="24"/>
        </w:rPr>
        <w:t xml:space="preserve"> </w:t>
      </w:r>
      <w:r>
        <w:rPr>
          <w:sz w:val="24"/>
        </w:rPr>
        <w:t>records.</w:t>
      </w:r>
    </w:p>
    <w:p w14:paraId="543F066B" w14:textId="77777777" w:rsidR="00E9458D" w:rsidRDefault="005C6BD6">
      <w:pPr>
        <w:pStyle w:val="ListParagraph"/>
        <w:numPr>
          <w:ilvl w:val="1"/>
          <w:numId w:val="850"/>
        </w:numPr>
        <w:tabs>
          <w:tab w:val="left" w:pos="2521"/>
        </w:tabs>
        <w:ind w:right="1700"/>
        <w:jc w:val="both"/>
        <w:rPr>
          <w:sz w:val="24"/>
        </w:rPr>
      </w:pPr>
      <w:r>
        <w:rPr>
          <w:sz w:val="24"/>
        </w:rPr>
        <w:t>The procedures for submitting progress notes or other care entries to the client’s record shall be</w:t>
      </w:r>
      <w:r>
        <w:rPr>
          <w:spacing w:val="-3"/>
          <w:sz w:val="24"/>
        </w:rPr>
        <w:t xml:space="preserve"> </w:t>
      </w:r>
      <w:r>
        <w:rPr>
          <w:sz w:val="24"/>
        </w:rPr>
        <w:t>specified.</w:t>
      </w:r>
    </w:p>
    <w:p w14:paraId="10E62791"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441C4D3" w14:textId="77777777">
        <w:trPr>
          <w:trHeight w:val="551"/>
        </w:trPr>
        <w:tc>
          <w:tcPr>
            <w:tcW w:w="5689" w:type="dxa"/>
          </w:tcPr>
          <w:p w14:paraId="6888A058" w14:textId="77777777" w:rsidR="00E9458D" w:rsidRDefault="005C6BD6">
            <w:pPr>
              <w:pStyle w:val="TableParagraph"/>
              <w:spacing w:line="270" w:lineRule="atLeast"/>
              <w:ind w:right="726"/>
              <w:rPr>
                <w:b/>
                <w:sz w:val="24"/>
              </w:rPr>
            </w:pPr>
            <w:r>
              <w:rPr>
                <w:b/>
                <w:sz w:val="24"/>
              </w:rPr>
              <w:lastRenderedPageBreak/>
              <w:t>Right Accord Private Duty- Home Health Care Policies and Procedures</w:t>
            </w:r>
          </w:p>
        </w:tc>
        <w:tc>
          <w:tcPr>
            <w:tcW w:w="3168" w:type="dxa"/>
            <w:vMerge w:val="restart"/>
          </w:tcPr>
          <w:p w14:paraId="5C7C326C" w14:textId="77777777" w:rsidR="00E9458D" w:rsidRDefault="00E9458D">
            <w:pPr>
              <w:pStyle w:val="TableParagraph"/>
              <w:ind w:left="0"/>
              <w:rPr>
                <w:sz w:val="24"/>
              </w:rPr>
            </w:pPr>
          </w:p>
          <w:p w14:paraId="23A74D00" w14:textId="77777777" w:rsidR="00E9458D" w:rsidRDefault="005C6BD6">
            <w:pPr>
              <w:pStyle w:val="TableParagraph"/>
              <w:ind w:left="547"/>
              <w:rPr>
                <w:sz w:val="20"/>
              </w:rPr>
            </w:pPr>
            <w:r>
              <w:rPr>
                <w:noProof/>
                <w:sz w:val="20"/>
              </w:rPr>
              <w:drawing>
                <wp:inline distT="0" distB="0" distL="0" distR="0" wp14:anchorId="209AB7AC" wp14:editId="6A84F8DB">
                  <wp:extent cx="1314327" cy="913542"/>
                  <wp:effectExtent l="0" t="0" r="0" b="0"/>
                  <wp:docPr id="3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jpeg"/>
                          <pic:cNvPicPr/>
                        </pic:nvPicPr>
                        <pic:blipFill>
                          <a:blip r:embed="rId12" cstate="print"/>
                          <a:stretch>
                            <a:fillRect/>
                          </a:stretch>
                        </pic:blipFill>
                        <pic:spPr>
                          <a:xfrm>
                            <a:off x="0" y="0"/>
                            <a:ext cx="1314327" cy="913542"/>
                          </a:xfrm>
                          <a:prstGeom prst="rect">
                            <a:avLst/>
                          </a:prstGeom>
                        </pic:spPr>
                      </pic:pic>
                    </a:graphicData>
                  </a:graphic>
                </wp:inline>
              </w:drawing>
            </w:r>
          </w:p>
        </w:tc>
      </w:tr>
      <w:tr w:rsidR="00E9458D" w14:paraId="0CC89F3A" w14:textId="77777777">
        <w:trPr>
          <w:trHeight w:val="1153"/>
        </w:trPr>
        <w:tc>
          <w:tcPr>
            <w:tcW w:w="5689" w:type="dxa"/>
          </w:tcPr>
          <w:p w14:paraId="4A28CBF6" w14:textId="77777777" w:rsidR="00E9458D" w:rsidRDefault="00E9458D">
            <w:pPr>
              <w:pStyle w:val="TableParagraph"/>
              <w:spacing w:before="1"/>
              <w:ind w:left="0"/>
              <w:rPr>
                <w:sz w:val="24"/>
              </w:rPr>
            </w:pPr>
          </w:p>
          <w:p w14:paraId="1A257922"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2AA4BBE2" w14:textId="77777777" w:rsidR="00E9458D" w:rsidRDefault="00E9458D">
            <w:pPr>
              <w:rPr>
                <w:sz w:val="2"/>
                <w:szCs w:val="2"/>
              </w:rPr>
            </w:pPr>
          </w:p>
        </w:tc>
      </w:tr>
      <w:tr w:rsidR="00E9458D" w14:paraId="0F38E973" w14:textId="77777777">
        <w:trPr>
          <w:trHeight w:val="276"/>
        </w:trPr>
        <w:tc>
          <w:tcPr>
            <w:tcW w:w="5689" w:type="dxa"/>
            <w:vMerge w:val="restart"/>
          </w:tcPr>
          <w:p w14:paraId="07912A8C" w14:textId="77777777" w:rsidR="00E9458D" w:rsidRDefault="00E9458D">
            <w:pPr>
              <w:pStyle w:val="TableParagraph"/>
              <w:spacing w:before="1"/>
              <w:ind w:left="0"/>
              <w:rPr>
                <w:sz w:val="24"/>
              </w:rPr>
            </w:pPr>
          </w:p>
          <w:p w14:paraId="6719F25B" w14:textId="77777777" w:rsidR="00E9458D" w:rsidRDefault="005C6BD6">
            <w:pPr>
              <w:pStyle w:val="TableParagraph"/>
              <w:rPr>
                <w:b/>
                <w:sz w:val="24"/>
              </w:rPr>
            </w:pPr>
            <w:r>
              <w:rPr>
                <w:b/>
                <w:sz w:val="24"/>
              </w:rPr>
              <w:t>Policy Title: Contracted Services</w:t>
            </w:r>
          </w:p>
        </w:tc>
        <w:tc>
          <w:tcPr>
            <w:tcW w:w="3168" w:type="dxa"/>
          </w:tcPr>
          <w:p w14:paraId="6973816C" w14:textId="77777777" w:rsidR="00E9458D" w:rsidRDefault="005C6BD6">
            <w:pPr>
              <w:pStyle w:val="TableParagraph"/>
              <w:spacing w:before="1" w:line="255" w:lineRule="exact"/>
              <w:rPr>
                <w:b/>
                <w:sz w:val="24"/>
              </w:rPr>
            </w:pPr>
            <w:r>
              <w:rPr>
                <w:b/>
                <w:sz w:val="24"/>
              </w:rPr>
              <w:t>Policy Number:</w:t>
            </w:r>
            <w:r>
              <w:rPr>
                <w:b/>
                <w:spacing w:val="59"/>
                <w:sz w:val="24"/>
              </w:rPr>
              <w:t xml:space="preserve"> </w:t>
            </w:r>
            <w:r>
              <w:rPr>
                <w:b/>
                <w:sz w:val="24"/>
              </w:rPr>
              <w:t>1.80</w:t>
            </w:r>
          </w:p>
        </w:tc>
      </w:tr>
      <w:tr w:rsidR="00E9458D" w14:paraId="301BAB19" w14:textId="77777777">
        <w:trPr>
          <w:trHeight w:val="275"/>
        </w:trPr>
        <w:tc>
          <w:tcPr>
            <w:tcW w:w="5689" w:type="dxa"/>
            <w:vMerge/>
            <w:tcBorders>
              <w:top w:val="nil"/>
            </w:tcBorders>
          </w:tcPr>
          <w:p w14:paraId="156092C2" w14:textId="77777777" w:rsidR="00E9458D" w:rsidRDefault="00E9458D">
            <w:pPr>
              <w:rPr>
                <w:sz w:val="2"/>
                <w:szCs w:val="2"/>
              </w:rPr>
            </w:pPr>
          </w:p>
        </w:tc>
        <w:tc>
          <w:tcPr>
            <w:tcW w:w="3168" w:type="dxa"/>
          </w:tcPr>
          <w:p w14:paraId="34EAD5DF" w14:textId="77777777" w:rsidR="00E9458D" w:rsidRDefault="005C6BD6">
            <w:pPr>
              <w:pStyle w:val="TableParagraph"/>
              <w:spacing w:line="255" w:lineRule="exact"/>
              <w:rPr>
                <w:b/>
                <w:sz w:val="24"/>
              </w:rPr>
            </w:pPr>
            <w:r>
              <w:rPr>
                <w:b/>
                <w:sz w:val="24"/>
              </w:rPr>
              <w:t>Effective Date:</w:t>
            </w:r>
          </w:p>
        </w:tc>
      </w:tr>
      <w:tr w:rsidR="00E9458D" w14:paraId="31D5B70E" w14:textId="77777777">
        <w:trPr>
          <w:trHeight w:val="275"/>
        </w:trPr>
        <w:tc>
          <w:tcPr>
            <w:tcW w:w="5689" w:type="dxa"/>
            <w:vMerge/>
            <w:tcBorders>
              <w:top w:val="nil"/>
            </w:tcBorders>
          </w:tcPr>
          <w:p w14:paraId="307FA4D1" w14:textId="77777777" w:rsidR="00E9458D" w:rsidRDefault="00E9458D">
            <w:pPr>
              <w:rPr>
                <w:sz w:val="2"/>
                <w:szCs w:val="2"/>
              </w:rPr>
            </w:pPr>
          </w:p>
        </w:tc>
        <w:tc>
          <w:tcPr>
            <w:tcW w:w="3168" w:type="dxa"/>
          </w:tcPr>
          <w:p w14:paraId="2BE2AB63" w14:textId="77777777" w:rsidR="00E9458D" w:rsidRDefault="005C6BD6">
            <w:pPr>
              <w:pStyle w:val="TableParagraph"/>
              <w:spacing w:line="255" w:lineRule="exact"/>
              <w:rPr>
                <w:b/>
                <w:sz w:val="24"/>
              </w:rPr>
            </w:pPr>
            <w:r>
              <w:rPr>
                <w:b/>
                <w:sz w:val="24"/>
              </w:rPr>
              <w:t>Revision Date:</w:t>
            </w:r>
          </w:p>
        </w:tc>
      </w:tr>
      <w:tr w:rsidR="00E9458D" w14:paraId="5F35E558" w14:textId="77777777">
        <w:trPr>
          <w:trHeight w:val="276"/>
        </w:trPr>
        <w:tc>
          <w:tcPr>
            <w:tcW w:w="5689" w:type="dxa"/>
            <w:vMerge/>
            <w:tcBorders>
              <w:top w:val="nil"/>
            </w:tcBorders>
          </w:tcPr>
          <w:p w14:paraId="6EDC4F80" w14:textId="77777777" w:rsidR="00E9458D" w:rsidRDefault="00E9458D">
            <w:pPr>
              <w:rPr>
                <w:sz w:val="2"/>
                <w:szCs w:val="2"/>
              </w:rPr>
            </w:pPr>
          </w:p>
        </w:tc>
        <w:tc>
          <w:tcPr>
            <w:tcW w:w="3168" w:type="dxa"/>
          </w:tcPr>
          <w:p w14:paraId="14E2E347" w14:textId="77777777" w:rsidR="00E9458D" w:rsidRDefault="005C6BD6">
            <w:pPr>
              <w:pStyle w:val="TableParagraph"/>
              <w:spacing w:before="1" w:line="255" w:lineRule="exact"/>
              <w:rPr>
                <w:b/>
                <w:sz w:val="24"/>
              </w:rPr>
            </w:pPr>
            <w:r>
              <w:rPr>
                <w:b/>
                <w:sz w:val="24"/>
              </w:rPr>
              <w:t>Approved By:</w:t>
            </w:r>
          </w:p>
        </w:tc>
      </w:tr>
      <w:tr w:rsidR="00E9458D" w14:paraId="720FA966" w14:textId="77777777">
        <w:trPr>
          <w:trHeight w:val="275"/>
        </w:trPr>
        <w:tc>
          <w:tcPr>
            <w:tcW w:w="5689" w:type="dxa"/>
            <w:vMerge/>
            <w:tcBorders>
              <w:top w:val="nil"/>
            </w:tcBorders>
          </w:tcPr>
          <w:p w14:paraId="31AC56E8" w14:textId="77777777" w:rsidR="00E9458D" w:rsidRDefault="00E9458D">
            <w:pPr>
              <w:rPr>
                <w:sz w:val="2"/>
                <w:szCs w:val="2"/>
              </w:rPr>
            </w:pPr>
          </w:p>
        </w:tc>
        <w:tc>
          <w:tcPr>
            <w:tcW w:w="3168" w:type="dxa"/>
          </w:tcPr>
          <w:p w14:paraId="3B8ED860" w14:textId="77777777" w:rsidR="00E9458D" w:rsidRDefault="005C6BD6">
            <w:pPr>
              <w:pStyle w:val="TableParagraph"/>
              <w:spacing w:line="255" w:lineRule="exact"/>
              <w:rPr>
                <w:b/>
                <w:sz w:val="24"/>
              </w:rPr>
            </w:pPr>
            <w:r>
              <w:rPr>
                <w:b/>
                <w:sz w:val="24"/>
              </w:rPr>
              <w:t>Page Number: Page 2 of 3</w:t>
            </w:r>
          </w:p>
        </w:tc>
      </w:tr>
    </w:tbl>
    <w:p w14:paraId="5DE295AE" w14:textId="77777777" w:rsidR="00E9458D" w:rsidRDefault="00E9458D">
      <w:pPr>
        <w:pStyle w:val="BodyText"/>
        <w:spacing w:before="10"/>
        <w:ind w:left="0" w:firstLine="0"/>
        <w:rPr>
          <w:sz w:val="16"/>
        </w:rPr>
      </w:pPr>
    </w:p>
    <w:p w14:paraId="58951624" w14:textId="77777777" w:rsidR="00E9458D" w:rsidRDefault="005C6BD6">
      <w:pPr>
        <w:pStyle w:val="ListParagraph"/>
        <w:numPr>
          <w:ilvl w:val="1"/>
          <w:numId w:val="850"/>
        </w:numPr>
        <w:tabs>
          <w:tab w:val="left" w:pos="2520"/>
          <w:tab w:val="left" w:pos="2521"/>
        </w:tabs>
        <w:spacing w:before="90"/>
        <w:ind w:right="1699"/>
        <w:rPr>
          <w:sz w:val="24"/>
        </w:rPr>
      </w:pPr>
      <w:r>
        <w:rPr>
          <w:sz w:val="24"/>
        </w:rPr>
        <w:t>A statement shall be given to confirm which party shall be responsible for liability insurance and</w:t>
      </w:r>
      <w:r>
        <w:rPr>
          <w:spacing w:val="-1"/>
          <w:sz w:val="24"/>
        </w:rPr>
        <w:t xml:space="preserve"> </w:t>
      </w:r>
      <w:r>
        <w:rPr>
          <w:sz w:val="24"/>
        </w:rPr>
        <w:t>bonding.</w:t>
      </w:r>
    </w:p>
    <w:p w14:paraId="6A7F4C6D" w14:textId="77777777" w:rsidR="00E9458D" w:rsidRDefault="005C6BD6">
      <w:pPr>
        <w:pStyle w:val="ListParagraph"/>
        <w:numPr>
          <w:ilvl w:val="1"/>
          <w:numId w:val="850"/>
        </w:numPr>
        <w:tabs>
          <w:tab w:val="left" w:pos="2520"/>
          <w:tab w:val="left" w:pos="2521"/>
        </w:tabs>
        <w:ind w:hanging="361"/>
        <w:rPr>
          <w:sz w:val="24"/>
        </w:rPr>
      </w:pPr>
      <w:r>
        <w:rPr>
          <w:sz w:val="24"/>
        </w:rPr>
        <w:t>An outline of the services to be delivered shall be</w:t>
      </w:r>
      <w:r>
        <w:rPr>
          <w:spacing w:val="-2"/>
          <w:sz w:val="24"/>
        </w:rPr>
        <w:t xml:space="preserve"> </w:t>
      </w:r>
      <w:r>
        <w:rPr>
          <w:sz w:val="24"/>
        </w:rPr>
        <w:t>provided.</w:t>
      </w:r>
    </w:p>
    <w:p w14:paraId="30A3DA46" w14:textId="77777777" w:rsidR="00E9458D" w:rsidRDefault="005C6BD6">
      <w:pPr>
        <w:pStyle w:val="ListParagraph"/>
        <w:numPr>
          <w:ilvl w:val="1"/>
          <w:numId w:val="850"/>
        </w:numPr>
        <w:tabs>
          <w:tab w:val="left" w:pos="2521"/>
        </w:tabs>
        <w:ind w:hanging="361"/>
        <w:rPr>
          <w:sz w:val="24"/>
        </w:rPr>
      </w:pPr>
      <w:r>
        <w:rPr>
          <w:sz w:val="24"/>
        </w:rPr>
        <w:t>Procedures for determining charges and reimbursements shall be</w:t>
      </w:r>
      <w:r>
        <w:rPr>
          <w:spacing w:val="-3"/>
          <w:sz w:val="24"/>
        </w:rPr>
        <w:t xml:space="preserve"> </w:t>
      </w:r>
      <w:r>
        <w:rPr>
          <w:sz w:val="24"/>
        </w:rPr>
        <w:t>outlined.</w:t>
      </w:r>
    </w:p>
    <w:p w14:paraId="18F97FC1" w14:textId="77777777" w:rsidR="00E9458D" w:rsidRDefault="005C6BD6">
      <w:pPr>
        <w:pStyle w:val="ListParagraph"/>
        <w:numPr>
          <w:ilvl w:val="1"/>
          <w:numId w:val="850"/>
        </w:numPr>
        <w:tabs>
          <w:tab w:val="left" w:pos="2520"/>
          <w:tab w:val="left" w:pos="2521"/>
        </w:tabs>
        <w:ind w:hanging="361"/>
        <w:rPr>
          <w:sz w:val="24"/>
        </w:rPr>
      </w:pPr>
      <w:r>
        <w:rPr>
          <w:sz w:val="24"/>
        </w:rPr>
        <w:t>The process for scheduling visits and/or hours shall be</w:t>
      </w:r>
      <w:r>
        <w:rPr>
          <w:spacing w:val="-4"/>
          <w:sz w:val="24"/>
        </w:rPr>
        <w:t xml:space="preserve"> </w:t>
      </w:r>
      <w:r>
        <w:rPr>
          <w:sz w:val="24"/>
        </w:rPr>
        <w:t>specified.</w:t>
      </w:r>
    </w:p>
    <w:p w14:paraId="36A6DE2A" w14:textId="77777777" w:rsidR="00E9458D" w:rsidRDefault="005C6BD6">
      <w:pPr>
        <w:pStyle w:val="ListParagraph"/>
        <w:numPr>
          <w:ilvl w:val="0"/>
          <w:numId w:val="850"/>
        </w:numPr>
        <w:tabs>
          <w:tab w:val="left" w:pos="2161"/>
        </w:tabs>
        <w:ind w:right="1701"/>
        <w:rPr>
          <w:sz w:val="24"/>
        </w:rPr>
      </w:pPr>
      <w:r>
        <w:rPr>
          <w:sz w:val="24"/>
        </w:rPr>
        <w:t>Independent contractors are not employees of the client company and thus are not eligible to receive tax-free benefits from the</w:t>
      </w:r>
      <w:r>
        <w:rPr>
          <w:spacing w:val="-4"/>
          <w:sz w:val="24"/>
        </w:rPr>
        <w:t xml:space="preserve"> </w:t>
      </w:r>
      <w:r>
        <w:rPr>
          <w:sz w:val="24"/>
        </w:rPr>
        <w:t>company.</w:t>
      </w:r>
    </w:p>
    <w:p w14:paraId="3AA5BCF0" w14:textId="77777777" w:rsidR="00E9458D" w:rsidRDefault="00E9458D">
      <w:pPr>
        <w:pStyle w:val="BodyText"/>
        <w:ind w:left="0" w:firstLine="0"/>
      </w:pPr>
    </w:p>
    <w:p w14:paraId="034E0833" w14:textId="77777777" w:rsidR="00E9458D" w:rsidRDefault="005C6BD6">
      <w:pPr>
        <w:pStyle w:val="Heading2"/>
      </w:pPr>
      <w:r>
        <w:t>GUIDELINES</w:t>
      </w:r>
    </w:p>
    <w:p w14:paraId="639D4B2A" w14:textId="77777777" w:rsidR="00E9458D" w:rsidRDefault="005C6BD6">
      <w:pPr>
        <w:pStyle w:val="BodyText"/>
        <w:ind w:left="1800" w:right="1701" w:firstLine="0"/>
      </w:pPr>
      <w:r>
        <w:t>The Agency follows IRS guidelines for determining Independent Contractor status. i.e. Independent Contractors:</w:t>
      </w:r>
    </w:p>
    <w:p w14:paraId="245984C5" w14:textId="77777777" w:rsidR="00E9458D" w:rsidRDefault="005C6BD6">
      <w:pPr>
        <w:pStyle w:val="ListParagraph"/>
        <w:numPr>
          <w:ilvl w:val="0"/>
          <w:numId w:val="849"/>
        </w:numPr>
        <w:tabs>
          <w:tab w:val="left" w:pos="2340"/>
          <w:tab w:val="left" w:pos="2341"/>
        </w:tabs>
        <w:ind w:right="1701"/>
        <w:rPr>
          <w:sz w:val="24"/>
        </w:rPr>
      </w:pPr>
      <w:r>
        <w:rPr>
          <w:sz w:val="24"/>
        </w:rPr>
        <w:t>“Follow their own individual instructions and perform work based upon independently established procedures or industry</w:t>
      </w:r>
      <w:r>
        <w:rPr>
          <w:spacing w:val="-1"/>
          <w:sz w:val="24"/>
        </w:rPr>
        <w:t xml:space="preserve"> </w:t>
      </w:r>
      <w:r>
        <w:rPr>
          <w:sz w:val="24"/>
        </w:rPr>
        <w:t>specs;</w:t>
      </w:r>
    </w:p>
    <w:p w14:paraId="19474360" w14:textId="77777777" w:rsidR="00E9458D" w:rsidRDefault="005C6BD6">
      <w:pPr>
        <w:pStyle w:val="ListParagraph"/>
        <w:numPr>
          <w:ilvl w:val="0"/>
          <w:numId w:val="849"/>
        </w:numPr>
        <w:tabs>
          <w:tab w:val="left" w:pos="2340"/>
          <w:tab w:val="left" w:pos="2341"/>
        </w:tabs>
        <w:rPr>
          <w:sz w:val="24"/>
        </w:rPr>
      </w:pPr>
      <w:r>
        <w:rPr>
          <w:sz w:val="24"/>
        </w:rPr>
        <w:t>Are skilled professionals requiring no training to adequately perform</w:t>
      </w:r>
      <w:r>
        <w:rPr>
          <w:spacing w:val="-3"/>
          <w:sz w:val="24"/>
        </w:rPr>
        <w:t xml:space="preserve"> </w:t>
      </w:r>
      <w:r>
        <w:rPr>
          <w:sz w:val="24"/>
        </w:rPr>
        <w:t>services;</w:t>
      </w:r>
    </w:p>
    <w:p w14:paraId="5DF06A21" w14:textId="77777777" w:rsidR="00E9458D" w:rsidRDefault="005C6BD6">
      <w:pPr>
        <w:pStyle w:val="ListParagraph"/>
        <w:numPr>
          <w:ilvl w:val="0"/>
          <w:numId w:val="849"/>
        </w:numPr>
        <w:tabs>
          <w:tab w:val="left" w:pos="2340"/>
          <w:tab w:val="left" w:pos="2341"/>
        </w:tabs>
        <w:ind w:right="1695"/>
        <w:rPr>
          <w:sz w:val="24"/>
        </w:rPr>
      </w:pPr>
      <w:r>
        <w:rPr>
          <w:sz w:val="24"/>
        </w:rPr>
        <w:t>Supply a unique service and do not meld into the business operations; has assistants or employees while retaining the right to hire others to perform the required</w:t>
      </w:r>
      <w:r>
        <w:rPr>
          <w:spacing w:val="-10"/>
          <w:sz w:val="24"/>
        </w:rPr>
        <w:t xml:space="preserve"> </w:t>
      </w:r>
      <w:r>
        <w:rPr>
          <w:sz w:val="24"/>
        </w:rPr>
        <w:t>work.</w:t>
      </w:r>
    </w:p>
    <w:p w14:paraId="6B244CED" w14:textId="77777777" w:rsidR="00E9458D" w:rsidRDefault="005C6BD6">
      <w:pPr>
        <w:pStyle w:val="ListParagraph"/>
        <w:numPr>
          <w:ilvl w:val="0"/>
          <w:numId w:val="849"/>
        </w:numPr>
        <w:tabs>
          <w:tab w:val="left" w:pos="2340"/>
          <w:tab w:val="left" w:pos="2341"/>
        </w:tabs>
        <w:spacing w:before="1"/>
        <w:rPr>
          <w:sz w:val="24"/>
        </w:rPr>
      </w:pPr>
      <w:r>
        <w:rPr>
          <w:sz w:val="24"/>
        </w:rPr>
        <w:t>hire assistants at their expense to perform all or parts of</w:t>
      </w:r>
      <w:r>
        <w:rPr>
          <w:spacing w:val="-3"/>
          <w:sz w:val="24"/>
        </w:rPr>
        <w:t xml:space="preserve"> </w:t>
      </w:r>
      <w:r>
        <w:rPr>
          <w:sz w:val="24"/>
        </w:rPr>
        <w:t>project;</w:t>
      </w:r>
    </w:p>
    <w:p w14:paraId="6AA8113D" w14:textId="77777777" w:rsidR="00E9458D" w:rsidRDefault="005C6BD6">
      <w:pPr>
        <w:pStyle w:val="ListParagraph"/>
        <w:numPr>
          <w:ilvl w:val="0"/>
          <w:numId w:val="849"/>
        </w:numPr>
        <w:tabs>
          <w:tab w:val="left" w:pos="2340"/>
          <w:tab w:val="left" w:pos="2341"/>
        </w:tabs>
        <w:ind w:right="1702"/>
        <w:rPr>
          <w:sz w:val="24"/>
        </w:rPr>
      </w:pPr>
      <w:r>
        <w:rPr>
          <w:sz w:val="24"/>
        </w:rPr>
        <w:t>provides services and contracts for separate and distinct projects and not on continuing</w:t>
      </w:r>
      <w:r>
        <w:rPr>
          <w:spacing w:val="-1"/>
          <w:sz w:val="24"/>
        </w:rPr>
        <w:t xml:space="preserve"> </w:t>
      </w:r>
      <w:r>
        <w:rPr>
          <w:sz w:val="24"/>
        </w:rPr>
        <w:t>basis;</w:t>
      </w:r>
    </w:p>
    <w:p w14:paraId="4CAA35CA" w14:textId="77777777" w:rsidR="00E9458D" w:rsidRDefault="005C6BD6">
      <w:pPr>
        <w:pStyle w:val="ListParagraph"/>
        <w:numPr>
          <w:ilvl w:val="0"/>
          <w:numId w:val="849"/>
        </w:numPr>
        <w:tabs>
          <w:tab w:val="left" w:pos="2340"/>
          <w:tab w:val="left" w:pos="2341"/>
        </w:tabs>
        <w:rPr>
          <w:sz w:val="24"/>
        </w:rPr>
      </w:pPr>
      <w:r>
        <w:rPr>
          <w:sz w:val="24"/>
        </w:rPr>
        <w:t>retain the right to complete work at any</w:t>
      </w:r>
      <w:r>
        <w:rPr>
          <w:spacing w:val="-2"/>
          <w:sz w:val="24"/>
        </w:rPr>
        <w:t xml:space="preserve"> </w:t>
      </w:r>
      <w:r>
        <w:rPr>
          <w:sz w:val="24"/>
        </w:rPr>
        <w:t>time;</w:t>
      </w:r>
    </w:p>
    <w:p w14:paraId="38DE5E0D" w14:textId="77777777" w:rsidR="00E9458D" w:rsidRDefault="005C6BD6">
      <w:pPr>
        <w:pStyle w:val="ListParagraph"/>
        <w:numPr>
          <w:ilvl w:val="0"/>
          <w:numId w:val="849"/>
        </w:numPr>
        <w:tabs>
          <w:tab w:val="left" w:pos="2340"/>
          <w:tab w:val="left" w:pos="2341"/>
        </w:tabs>
        <w:rPr>
          <w:sz w:val="24"/>
        </w:rPr>
      </w:pPr>
      <w:r>
        <w:rPr>
          <w:sz w:val="24"/>
        </w:rPr>
        <w:t>contract specifies on what is to be accomplished by what</w:t>
      </w:r>
      <w:r>
        <w:rPr>
          <w:spacing w:val="-3"/>
          <w:sz w:val="24"/>
        </w:rPr>
        <w:t xml:space="preserve"> </w:t>
      </w:r>
      <w:r>
        <w:rPr>
          <w:sz w:val="24"/>
        </w:rPr>
        <w:t>date;</w:t>
      </w:r>
    </w:p>
    <w:p w14:paraId="45CAE021" w14:textId="77777777" w:rsidR="00E9458D" w:rsidRDefault="005C6BD6">
      <w:pPr>
        <w:pStyle w:val="ListParagraph"/>
        <w:numPr>
          <w:ilvl w:val="0"/>
          <w:numId w:val="849"/>
        </w:numPr>
        <w:tabs>
          <w:tab w:val="left" w:pos="2340"/>
          <w:tab w:val="left" w:pos="2341"/>
        </w:tabs>
        <w:rPr>
          <w:sz w:val="24"/>
        </w:rPr>
      </w:pPr>
      <w:r>
        <w:rPr>
          <w:sz w:val="24"/>
        </w:rPr>
        <w:t>determine their compensation separately by project or based on fixed</w:t>
      </w:r>
      <w:r>
        <w:rPr>
          <w:spacing w:val="-3"/>
          <w:sz w:val="24"/>
        </w:rPr>
        <w:t xml:space="preserve"> </w:t>
      </w:r>
      <w:r>
        <w:rPr>
          <w:sz w:val="24"/>
        </w:rPr>
        <w:t>fee;</w:t>
      </w:r>
    </w:p>
    <w:p w14:paraId="13052FCD" w14:textId="77777777" w:rsidR="00E9458D" w:rsidRDefault="005C6BD6">
      <w:pPr>
        <w:pStyle w:val="ListParagraph"/>
        <w:numPr>
          <w:ilvl w:val="0"/>
          <w:numId w:val="849"/>
        </w:numPr>
        <w:tabs>
          <w:tab w:val="left" w:pos="2340"/>
          <w:tab w:val="left" w:pos="2341"/>
        </w:tabs>
        <w:rPr>
          <w:sz w:val="24"/>
        </w:rPr>
      </w:pPr>
      <w:r>
        <w:rPr>
          <w:sz w:val="24"/>
        </w:rPr>
        <w:t>are not reimbursed for out-of-pocket</w:t>
      </w:r>
      <w:r>
        <w:rPr>
          <w:spacing w:val="-3"/>
          <w:sz w:val="24"/>
        </w:rPr>
        <w:t xml:space="preserve"> </w:t>
      </w:r>
      <w:r>
        <w:rPr>
          <w:sz w:val="24"/>
        </w:rPr>
        <w:t>expenses.</w:t>
      </w:r>
    </w:p>
    <w:p w14:paraId="49078ED5" w14:textId="77777777" w:rsidR="00E9458D" w:rsidRDefault="005C6BD6">
      <w:pPr>
        <w:pStyle w:val="ListParagraph"/>
        <w:numPr>
          <w:ilvl w:val="0"/>
          <w:numId w:val="849"/>
        </w:numPr>
        <w:tabs>
          <w:tab w:val="left" w:pos="2340"/>
          <w:tab w:val="left" w:pos="2341"/>
        </w:tabs>
        <w:rPr>
          <w:sz w:val="24"/>
        </w:rPr>
      </w:pPr>
      <w:r>
        <w:rPr>
          <w:sz w:val="24"/>
        </w:rPr>
        <w:t>possess and invest in facilities and equipment to perform</w:t>
      </w:r>
      <w:r>
        <w:rPr>
          <w:spacing w:val="-3"/>
          <w:sz w:val="24"/>
        </w:rPr>
        <w:t xml:space="preserve"> </w:t>
      </w:r>
      <w:r>
        <w:rPr>
          <w:sz w:val="24"/>
        </w:rPr>
        <w:t>services;</w:t>
      </w:r>
    </w:p>
    <w:p w14:paraId="41FF6688" w14:textId="77777777" w:rsidR="00E9458D" w:rsidRDefault="005C6BD6">
      <w:pPr>
        <w:pStyle w:val="ListParagraph"/>
        <w:numPr>
          <w:ilvl w:val="0"/>
          <w:numId w:val="849"/>
        </w:numPr>
        <w:tabs>
          <w:tab w:val="left" w:pos="2340"/>
          <w:tab w:val="left" w:pos="2341"/>
        </w:tabs>
        <w:rPr>
          <w:sz w:val="24"/>
        </w:rPr>
      </w:pPr>
      <w:r>
        <w:rPr>
          <w:sz w:val="24"/>
        </w:rPr>
        <w:t>furnish their own tools and</w:t>
      </w:r>
      <w:r>
        <w:rPr>
          <w:spacing w:val="-1"/>
          <w:sz w:val="24"/>
        </w:rPr>
        <w:t xml:space="preserve"> </w:t>
      </w:r>
      <w:r>
        <w:rPr>
          <w:sz w:val="24"/>
        </w:rPr>
        <w:t>materials;</w:t>
      </w:r>
    </w:p>
    <w:p w14:paraId="7E0D517C" w14:textId="77777777" w:rsidR="00E9458D" w:rsidRDefault="005C6BD6">
      <w:pPr>
        <w:pStyle w:val="ListParagraph"/>
        <w:numPr>
          <w:ilvl w:val="0"/>
          <w:numId w:val="849"/>
        </w:numPr>
        <w:tabs>
          <w:tab w:val="left" w:pos="2340"/>
          <w:tab w:val="left" w:pos="2341"/>
        </w:tabs>
        <w:rPr>
          <w:sz w:val="24"/>
        </w:rPr>
      </w:pPr>
      <w:r>
        <w:rPr>
          <w:sz w:val="24"/>
        </w:rPr>
        <w:t>shoulder the possibility of incurring a loss and realizing a</w:t>
      </w:r>
      <w:r>
        <w:rPr>
          <w:spacing w:val="-6"/>
          <w:sz w:val="24"/>
        </w:rPr>
        <w:t xml:space="preserve"> </w:t>
      </w:r>
      <w:r>
        <w:rPr>
          <w:sz w:val="24"/>
        </w:rPr>
        <w:t>profit;</w:t>
      </w:r>
    </w:p>
    <w:p w14:paraId="5FFBF955" w14:textId="77777777" w:rsidR="00E9458D" w:rsidRDefault="005C6BD6">
      <w:pPr>
        <w:pStyle w:val="ListParagraph"/>
        <w:numPr>
          <w:ilvl w:val="0"/>
          <w:numId w:val="849"/>
        </w:numPr>
        <w:tabs>
          <w:tab w:val="left" w:pos="2340"/>
          <w:tab w:val="left" w:pos="2341"/>
        </w:tabs>
        <w:rPr>
          <w:sz w:val="24"/>
        </w:rPr>
      </w:pPr>
      <w:r>
        <w:rPr>
          <w:sz w:val="24"/>
        </w:rPr>
        <w:t>have numerous concurrent clients and are not financially dependent on any</w:t>
      </w:r>
      <w:r>
        <w:rPr>
          <w:spacing w:val="-2"/>
          <w:sz w:val="24"/>
        </w:rPr>
        <w:t xml:space="preserve"> </w:t>
      </w:r>
      <w:r>
        <w:rPr>
          <w:sz w:val="24"/>
        </w:rPr>
        <w:t>one;</w:t>
      </w:r>
    </w:p>
    <w:p w14:paraId="6099124F" w14:textId="77777777" w:rsidR="00E9458D" w:rsidRDefault="005C6BD6">
      <w:pPr>
        <w:pStyle w:val="ListParagraph"/>
        <w:numPr>
          <w:ilvl w:val="0"/>
          <w:numId w:val="849"/>
        </w:numPr>
        <w:tabs>
          <w:tab w:val="left" w:pos="2340"/>
          <w:tab w:val="left" w:pos="2341"/>
        </w:tabs>
        <w:rPr>
          <w:sz w:val="24"/>
        </w:rPr>
      </w:pPr>
      <w:r>
        <w:rPr>
          <w:sz w:val="24"/>
        </w:rPr>
        <w:t>offer services to the</w:t>
      </w:r>
      <w:r>
        <w:rPr>
          <w:spacing w:val="-1"/>
          <w:sz w:val="24"/>
        </w:rPr>
        <w:t xml:space="preserve"> </w:t>
      </w:r>
      <w:r>
        <w:rPr>
          <w:sz w:val="24"/>
        </w:rPr>
        <w:t>public;</w:t>
      </w:r>
    </w:p>
    <w:p w14:paraId="6B605822" w14:textId="77777777" w:rsidR="00E9458D" w:rsidRDefault="005C6BD6">
      <w:pPr>
        <w:pStyle w:val="ListParagraph"/>
        <w:numPr>
          <w:ilvl w:val="0"/>
          <w:numId w:val="849"/>
        </w:numPr>
        <w:tabs>
          <w:tab w:val="left" w:pos="2340"/>
          <w:tab w:val="left" w:pos="2341"/>
        </w:tabs>
        <w:rPr>
          <w:sz w:val="24"/>
        </w:rPr>
      </w:pPr>
      <w:r>
        <w:rPr>
          <w:sz w:val="24"/>
        </w:rPr>
        <w:t>cannot be discharged other than for failure to perform contracted service;</w:t>
      </w:r>
      <w:r>
        <w:rPr>
          <w:spacing w:val="-4"/>
          <w:sz w:val="24"/>
        </w:rPr>
        <w:t xml:space="preserve"> </w:t>
      </w:r>
      <w:r>
        <w:rPr>
          <w:sz w:val="24"/>
        </w:rPr>
        <w:t>and,</w:t>
      </w:r>
    </w:p>
    <w:p w14:paraId="6A21FEB8" w14:textId="77777777" w:rsidR="00E9458D" w:rsidRDefault="005C6BD6">
      <w:pPr>
        <w:pStyle w:val="ListParagraph"/>
        <w:numPr>
          <w:ilvl w:val="0"/>
          <w:numId w:val="849"/>
        </w:numPr>
        <w:tabs>
          <w:tab w:val="left" w:pos="2340"/>
          <w:tab w:val="left" w:pos="2341"/>
        </w:tabs>
        <w:ind w:right="1702"/>
        <w:rPr>
          <w:sz w:val="24"/>
        </w:rPr>
      </w:pPr>
      <w:r>
        <w:rPr>
          <w:sz w:val="24"/>
        </w:rPr>
        <w:t>may terminate their relationships only upon completion of contract or breach by other party.”</w:t>
      </w:r>
    </w:p>
    <w:p w14:paraId="3535C81D"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92313F9" w14:textId="77777777">
        <w:trPr>
          <w:trHeight w:val="551"/>
        </w:trPr>
        <w:tc>
          <w:tcPr>
            <w:tcW w:w="5689" w:type="dxa"/>
          </w:tcPr>
          <w:p w14:paraId="6B4AD042" w14:textId="77777777" w:rsidR="00E9458D" w:rsidRDefault="005C6BD6">
            <w:pPr>
              <w:pStyle w:val="TableParagraph"/>
              <w:spacing w:line="270" w:lineRule="atLeast"/>
              <w:ind w:right="726"/>
              <w:rPr>
                <w:b/>
                <w:sz w:val="24"/>
              </w:rPr>
            </w:pPr>
            <w:r>
              <w:rPr>
                <w:b/>
                <w:sz w:val="24"/>
              </w:rPr>
              <w:lastRenderedPageBreak/>
              <w:t>Right Accord Private Duty- Home Health Care Policies and Procedures</w:t>
            </w:r>
          </w:p>
        </w:tc>
        <w:tc>
          <w:tcPr>
            <w:tcW w:w="3168" w:type="dxa"/>
            <w:vMerge w:val="restart"/>
          </w:tcPr>
          <w:p w14:paraId="30245802" w14:textId="77777777" w:rsidR="00E9458D" w:rsidRDefault="00E9458D">
            <w:pPr>
              <w:pStyle w:val="TableParagraph"/>
              <w:ind w:left="0"/>
              <w:rPr>
                <w:sz w:val="24"/>
              </w:rPr>
            </w:pPr>
          </w:p>
          <w:p w14:paraId="7D510B15" w14:textId="77777777" w:rsidR="00E9458D" w:rsidRDefault="005C6BD6">
            <w:pPr>
              <w:pStyle w:val="TableParagraph"/>
              <w:ind w:left="547"/>
              <w:rPr>
                <w:sz w:val="20"/>
              </w:rPr>
            </w:pPr>
            <w:r>
              <w:rPr>
                <w:noProof/>
                <w:sz w:val="20"/>
              </w:rPr>
              <w:drawing>
                <wp:inline distT="0" distB="0" distL="0" distR="0" wp14:anchorId="0A4BCC51" wp14:editId="18EA0257">
                  <wp:extent cx="1314327" cy="913542"/>
                  <wp:effectExtent l="0" t="0" r="0" b="0"/>
                  <wp:docPr id="3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jpeg"/>
                          <pic:cNvPicPr/>
                        </pic:nvPicPr>
                        <pic:blipFill>
                          <a:blip r:embed="rId12" cstate="print"/>
                          <a:stretch>
                            <a:fillRect/>
                          </a:stretch>
                        </pic:blipFill>
                        <pic:spPr>
                          <a:xfrm>
                            <a:off x="0" y="0"/>
                            <a:ext cx="1314327" cy="913542"/>
                          </a:xfrm>
                          <a:prstGeom prst="rect">
                            <a:avLst/>
                          </a:prstGeom>
                        </pic:spPr>
                      </pic:pic>
                    </a:graphicData>
                  </a:graphic>
                </wp:inline>
              </w:drawing>
            </w:r>
          </w:p>
        </w:tc>
      </w:tr>
      <w:tr w:rsidR="00E9458D" w14:paraId="0A3269FA" w14:textId="77777777">
        <w:trPr>
          <w:trHeight w:val="1153"/>
        </w:trPr>
        <w:tc>
          <w:tcPr>
            <w:tcW w:w="5689" w:type="dxa"/>
          </w:tcPr>
          <w:p w14:paraId="41C20E4D" w14:textId="77777777" w:rsidR="00E9458D" w:rsidRDefault="00E9458D">
            <w:pPr>
              <w:pStyle w:val="TableParagraph"/>
              <w:spacing w:before="1"/>
              <w:ind w:left="0"/>
              <w:rPr>
                <w:sz w:val="24"/>
              </w:rPr>
            </w:pPr>
          </w:p>
          <w:p w14:paraId="4CAB6774"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66ACB1EB" w14:textId="77777777" w:rsidR="00E9458D" w:rsidRDefault="00E9458D">
            <w:pPr>
              <w:rPr>
                <w:sz w:val="2"/>
                <w:szCs w:val="2"/>
              </w:rPr>
            </w:pPr>
          </w:p>
        </w:tc>
      </w:tr>
      <w:tr w:rsidR="00E9458D" w14:paraId="39BF07B8" w14:textId="77777777">
        <w:trPr>
          <w:trHeight w:val="276"/>
        </w:trPr>
        <w:tc>
          <w:tcPr>
            <w:tcW w:w="5689" w:type="dxa"/>
            <w:vMerge w:val="restart"/>
          </w:tcPr>
          <w:p w14:paraId="4B185AFC" w14:textId="77777777" w:rsidR="00E9458D" w:rsidRDefault="00E9458D">
            <w:pPr>
              <w:pStyle w:val="TableParagraph"/>
              <w:spacing w:before="1"/>
              <w:ind w:left="0"/>
              <w:rPr>
                <w:sz w:val="24"/>
              </w:rPr>
            </w:pPr>
          </w:p>
          <w:p w14:paraId="0067541C" w14:textId="77777777" w:rsidR="00E9458D" w:rsidRDefault="005C6BD6">
            <w:pPr>
              <w:pStyle w:val="TableParagraph"/>
              <w:rPr>
                <w:b/>
                <w:sz w:val="24"/>
              </w:rPr>
            </w:pPr>
            <w:r>
              <w:rPr>
                <w:b/>
                <w:sz w:val="24"/>
              </w:rPr>
              <w:t>Policy Title: Contracted Services</w:t>
            </w:r>
          </w:p>
        </w:tc>
        <w:tc>
          <w:tcPr>
            <w:tcW w:w="3168" w:type="dxa"/>
          </w:tcPr>
          <w:p w14:paraId="1712727E" w14:textId="77777777" w:rsidR="00E9458D" w:rsidRDefault="005C6BD6">
            <w:pPr>
              <w:pStyle w:val="TableParagraph"/>
              <w:spacing w:before="1" w:line="255" w:lineRule="exact"/>
              <w:rPr>
                <w:b/>
                <w:sz w:val="24"/>
              </w:rPr>
            </w:pPr>
            <w:r>
              <w:rPr>
                <w:b/>
                <w:sz w:val="24"/>
              </w:rPr>
              <w:t>Policy Number:</w:t>
            </w:r>
            <w:r>
              <w:rPr>
                <w:b/>
                <w:spacing w:val="59"/>
                <w:sz w:val="24"/>
              </w:rPr>
              <w:t xml:space="preserve"> </w:t>
            </w:r>
            <w:r>
              <w:rPr>
                <w:b/>
                <w:sz w:val="24"/>
              </w:rPr>
              <w:t>1.80</w:t>
            </w:r>
          </w:p>
        </w:tc>
      </w:tr>
      <w:tr w:rsidR="00E9458D" w14:paraId="1E002758" w14:textId="77777777">
        <w:trPr>
          <w:trHeight w:val="275"/>
        </w:trPr>
        <w:tc>
          <w:tcPr>
            <w:tcW w:w="5689" w:type="dxa"/>
            <w:vMerge/>
            <w:tcBorders>
              <w:top w:val="nil"/>
            </w:tcBorders>
          </w:tcPr>
          <w:p w14:paraId="7097EBAC" w14:textId="77777777" w:rsidR="00E9458D" w:rsidRDefault="00E9458D">
            <w:pPr>
              <w:rPr>
                <w:sz w:val="2"/>
                <w:szCs w:val="2"/>
              </w:rPr>
            </w:pPr>
          </w:p>
        </w:tc>
        <w:tc>
          <w:tcPr>
            <w:tcW w:w="3168" w:type="dxa"/>
          </w:tcPr>
          <w:p w14:paraId="0F3922FE" w14:textId="77777777" w:rsidR="00E9458D" w:rsidRDefault="005C6BD6">
            <w:pPr>
              <w:pStyle w:val="TableParagraph"/>
              <w:spacing w:line="255" w:lineRule="exact"/>
              <w:rPr>
                <w:b/>
                <w:sz w:val="24"/>
              </w:rPr>
            </w:pPr>
            <w:r>
              <w:rPr>
                <w:b/>
                <w:sz w:val="24"/>
              </w:rPr>
              <w:t>Effective Date:</w:t>
            </w:r>
          </w:p>
        </w:tc>
      </w:tr>
      <w:tr w:rsidR="00E9458D" w14:paraId="2ED3EA4E" w14:textId="77777777">
        <w:trPr>
          <w:trHeight w:val="275"/>
        </w:trPr>
        <w:tc>
          <w:tcPr>
            <w:tcW w:w="5689" w:type="dxa"/>
            <w:vMerge/>
            <w:tcBorders>
              <w:top w:val="nil"/>
            </w:tcBorders>
          </w:tcPr>
          <w:p w14:paraId="06F20FDF" w14:textId="77777777" w:rsidR="00E9458D" w:rsidRDefault="00E9458D">
            <w:pPr>
              <w:rPr>
                <w:sz w:val="2"/>
                <w:szCs w:val="2"/>
              </w:rPr>
            </w:pPr>
          </w:p>
        </w:tc>
        <w:tc>
          <w:tcPr>
            <w:tcW w:w="3168" w:type="dxa"/>
          </w:tcPr>
          <w:p w14:paraId="0F579AA2" w14:textId="77777777" w:rsidR="00E9458D" w:rsidRDefault="005C6BD6">
            <w:pPr>
              <w:pStyle w:val="TableParagraph"/>
              <w:spacing w:line="255" w:lineRule="exact"/>
              <w:rPr>
                <w:b/>
                <w:sz w:val="24"/>
              </w:rPr>
            </w:pPr>
            <w:r>
              <w:rPr>
                <w:b/>
                <w:sz w:val="24"/>
              </w:rPr>
              <w:t>Revision Date:</w:t>
            </w:r>
          </w:p>
        </w:tc>
      </w:tr>
      <w:tr w:rsidR="00E9458D" w14:paraId="312203C4" w14:textId="77777777">
        <w:trPr>
          <w:trHeight w:val="276"/>
        </w:trPr>
        <w:tc>
          <w:tcPr>
            <w:tcW w:w="5689" w:type="dxa"/>
            <w:vMerge/>
            <w:tcBorders>
              <w:top w:val="nil"/>
            </w:tcBorders>
          </w:tcPr>
          <w:p w14:paraId="12D087AF" w14:textId="77777777" w:rsidR="00E9458D" w:rsidRDefault="00E9458D">
            <w:pPr>
              <w:rPr>
                <w:sz w:val="2"/>
                <w:szCs w:val="2"/>
              </w:rPr>
            </w:pPr>
          </w:p>
        </w:tc>
        <w:tc>
          <w:tcPr>
            <w:tcW w:w="3168" w:type="dxa"/>
          </w:tcPr>
          <w:p w14:paraId="64F1F3C7" w14:textId="77777777" w:rsidR="00E9458D" w:rsidRDefault="005C6BD6">
            <w:pPr>
              <w:pStyle w:val="TableParagraph"/>
              <w:spacing w:before="1" w:line="255" w:lineRule="exact"/>
              <w:rPr>
                <w:b/>
                <w:sz w:val="24"/>
              </w:rPr>
            </w:pPr>
            <w:r>
              <w:rPr>
                <w:b/>
                <w:sz w:val="24"/>
              </w:rPr>
              <w:t>Approved By:</w:t>
            </w:r>
          </w:p>
        </w:tc>
      </w:tr>
      <w:tr w:rsidR="00E9458D" w14:paraId="2AFD1848" w14:textId="77777777">
        <w:trPr>
          <w:trHeight w:val="275"/>
        </w:trPr>
        <w:tc>
          <w:tcPr>
            <w:tcW w:w="5689" w:type="dxa"/>
            <w:vMerge/>
            <w:tcBorders>
              <w:top w:val="nil"/>
            </w:tcBorders>
          </w:tcPr>
          <w:p w14:paraId="00F75451" w14:textId="77777777" w:rsidR="00E9458D" w:rsidRDefault="00E9458D">
            <w:pPr>
              <w:rPr>
                <w:sz w:val="2"/>
                <w:szCs w:val="2"/>
              </w:rPr>
            </w:pPr>
          </w:p>
        </w:tc>
        <w:tc>
          <w:tcPr>
            <w:tcW w:w="3168" w:type="dxa"/>
          </w:tcPr>
          <w:p w14:paraId="2B6A604C" w14:textId="77777777" w:rsidR="00E9458D" w:rsidRDefault="005C6BD6">
            <w:pPr>
              <w:pStyle w:val="TableParagraph"/>
              <w:spacing w:line="255" w:lineRule="exact"/>
              <w:rPr>
                <w:b/>
                <w:sz w:val="24"/>
              </w:rPr>
            </w:pPr>
            <w:r>
              <w:rPr>
                <w:b/>
                <w:sz w:val="24"/>
              </w:rPr>
              <w:t>Page Number: Page 3 of 3</w:t>
            </w:r>
          </w:p>
        </w:tc>
      </w:tr>
    </w:tbl>
    <w:p w14:paraId="4A994AE0" w14:textId="77777777" w:rsidR="00E9458D" w:rsidRDefault="00E9458D">
      <w:pPr>
        <w:pStyle w:val="BodyText"/>
        <w:spacing w:before="10"/>
        <w:ind w:left="0" w:firstLine="0"/>
        <w:rPr>
          <w:sz w:val="16"/>
        </w:rPr>
      </w:pPr>
    </w:p>
    <w:p w14:paraId="75DA44DB" w14:textId="77777777" w:rsidR="00E9458D" w:rsidRDefault="005C6BD6">
      <w:pPr>
        <w:pStyle w:val="Heading2"/>
        <w:spacing w:before="90"/>
      </w:pPr>
      <w:r>
        <w:t>FORMS</w:t>
      </w:r>
    </w:p>
    <w:p w14:paraId="51908709" w14:textId="77777777" w:rsidR="00E9458D" w:rsidRDefault="005C6BD6">
      <w:pPr>
        <w:pStyle w:val="BodyText"/>
        <w:ind w:left="1800" w:firstLine="0"/>
      </w:pPr>
      <w:r>
        <w:t>1. Independent Contractor Agreement</w:t>
      </w:r>
    </w:p>
    <w:p w14:paraId="30993950" w14:textId="77777777" w:rsidR="00E9458D" w:rsidRDefault="00E9458D">
      <w:pPr>
        <w:pStyle w:val="BodyText"/>
        <w:ind w:left="0" w:firstLine="0"/>
      </w:pPr>
    </w:p>
    <w:p w14:paraId="01389220" w14:textId="77777777" w:rsidR="00E9458D" w:rsidRDefault="005C6BD6">
      <w:pPr>
        <w:pStyle w:val="Heading2"/>
      </w:pPr>
      <w:r>
        <w:t>REFERENCE</w:t>
      </w:r>
    </w:p>
    <w:p w14:paraId="724A83DA" w14:textId="77777777" w:rsidR="00E9458D" w:rsidRDefault="005C6BD6">
      <w:pPr>
        <w:pStyle w:val="BodyText"/>
        <w:ind w:left="1800" w:firstLine="0"/>
      </w:pPr>
      <w:r>
        <w:rPr>
          <w:b/>
        </w:rPr>
        <w:t xml:space="preserve">1. </w:t>
      </w:r>
      <w:r>
        <w:t>Internal Revenue Service (IRS)</w:t>
      </w:r>
    </w:p>
    <w:p w14:paraId="2FB1452C" w14:textId="77777777" w:rsidR="00E9458D" w:rsidRDefault="00E9458D">
      <w:p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2A9EDD9" w14:textId="77777777">
        <w:trPr>
          <w:trHeight w:val="551"/>
        </w:trPr>
        <w:tc>
          <w:tcPr>
            <w:tcW w:w="5689" w:type="dxa"/>
          </w:tcPr>
          <w:p w14:paraId="3EB77B7B" w14:textId="77777777" w:rsidR="00E9458D" w:rsidRDefault="005C6BD6">
            <w:pPr>
              <w:pStyle w:val="TableParagraph"/>
              <w:spacing w:line="270" w:lineRule="atLeast"/>
              <w:ind w:right="726"/>
              <w:rPr>
                <w:b/>
                <w:sz w:val="24"/>
              </w:rPr>
            </w:pPr>
            <w:r>
              <w:rPr>
                <w:b/>
                <w:sz w:val="24"/>
              </w:rPr>
              <w:t>Right Accord Private Duty- Home Health Care Policies and Procedures</w:t>
            </w:r>
          </w:p>
        </w:tc>
        <w:tc>
          <w:tcPr>
            <w:tcW w:w="3168" w:type="dxa"/>
            <w:vMerge w:val="restart"/>
          </w:tcPr>
          <w:p w14:paraId="2008F700" w14:textId="77777777" w:rsidR="00E9458D" w:rsidRDefault="00E9458D">
            <w:pPr>
              <w:pStyle w:val="TableParagraph"/>
              <w:ind w:left="0"/>
              <w:rPr>
                <w:sz w:val="24"/>
              </w:rPr>
            </w:pPr>
          </w:p>
          <w:p w14:paraId="12F88243" w14:textId="77777777" w:rsidR="00E9458D" w:rsidRDefault="005C6BD6">
            <w:pPr>
              <w:pStyle w:val="TableParagraph"/>
              <w:ind w:left="547"/>
              <w:rPr>
                <w:sz w:val="20"/>
              </w:rPr>
            </w:pPr>
            <w:r>
              <w:rPr>
                <w:noProof/>
                <w:sz w:val="20"/>
              </w:rPr>
              <w:drawing>
                <wp:inline distT="0" distB="0" distL="0" distR="0" wp14:anchorId="64687EF2" wp14:editId="17DB04B9">
                  <wp:extent cx="1314327" cy="913542"/>
                  <wp:effectExtent l="0" t="0" r="0" b="0"/>
                  <wp:docPr id="3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jpeg"/>
                          <pic:cNvPicPr/>
                        </pic:nvPicPr>
                        <pic:blipFill>
                          <a:blip r:embed="rId12" cstate="print"/>
                          <a:stretch>
                            <a:fillRect/>
                          </a:stretch>
                        </pic:blipFill>
                        <pic:spPr>
                          <a:xfrm>
                            <a:off x="0" y="0"/>
                            <a:ext cx="1314327" cy="913542"/>
                          </a:xfrm>
                          <a:prstGeom prst="rect">
                            <a:avLst/>
                          </a:prstGeom>
                        </pic:spPr>
                      </pic:pic>
                    </a:graphicData>
                  </a:graphic>
                </wp:inline>
              </w:drawing>
            </w:r>
          </w:p>
        </w:tc>
      </w:tr>
      <w:tr w:rsidR="00E9458D" w14:paraId="18DCD354" w14:textId="77777777">
        <w:trPr>
          <w:trHeight w:val="1153"/>
        </w:trPr>
        <w:tc>
          <w:tcPr>
            <w:tcW w:w="5689" w:type="dxa"/>
          </w:tcPr>
          <w:p w14:paraId="2C168FCD" w14:textId="77777777" w:rsidR="00E9458D" w:rsidRDefault="00E9458D">
            <w:pPr>
              <w:pStyle w:val="TableParagraph"/>
              <w:spacing w:before="1"/>
              <w:ind w:left="0"/>
              <w:rPr>
                <w:sz w:val="24"/>
              </w:rPr>
            </w:pPr>
          </w:p>
          <w:p w14:paraId="78976983" w14:textId="77777777" w:rsidR="00E9458D" w:rsidRDefault="005C6BD6">
            <w:pPr>
              <w:pStyle w:val="TableParagraph"/>
              <w:tabs>
                <w:tab w:val="left" w:pos="159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63B7AFB6" w14:textId="77777777" w:rsidR="00E9458D" w:rsidRDefault="00E9458D">
            <w:pPr>
              <w:rPr>
                <w:sz w:val="2"/>
                <w:szCs w:val="2"/>
              </w:rPr>
            </w:pPr>
          </w:p>
        </w:tc>
      </w:tr>
      <w:tr w:rsidR="00E9458D" w14:paraId="79307566" w14:textId="77777777">
        <w:trPr>
          <w:trHeight w:val="276"/>
        </w:trPr>
        <w:tc>
          <w:tcPr>
            <w:tcW w:w="5689" w:type="dxa"/>
            <w:vMerge w:val="restart"/>
          </w:tcPr>
          <w:p w14:paraId="6AA3FACE" w14:textId="77777777" w:rsidR="00E9458D" w:rsidRDefault="00E9458D">
            <w:pPr>
              <w:pStyle w:val="TableParagraph"/>
              <w:spacing w:before="1"/>
              <w:ind w:left="0"/>
              <w:rPr>
                <w:sz w:val="24"/>
              </w:rPr>
            </w:pPr>
          </w:p>
          <w:p w14:paraId="2FD9A101"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Display of</w:t>
            </w:r>
            <w:r>
              <w:rPr>
                <w:b/>
                <w:spacing w:val="-1"/>
                <w:sz w:val="24"/>
              </w:rPr>
              <w:t xml:space="preserve"> </w:t>
            </w:r>
            <w:r>
              <w:rPr>
                <w:b/>
                <w:sz w:val="24"/>
              </w:rPr>
              <w:t>Jurisdictional</w:t>
            </w:r>
          </w:p>
          <w:p w14:paraId="4B0279FB" w14:textId="77777777" w:rsidR="00E9458D" w:rsidRDefault="005C6BD6">
            <w:pPr>
              <w:pStyle w:val="TableParagraph"/>
              <w:ind w:left="1608"/>
              <w:rPr>
                <w:b/>
                <w:sz w:val="24"/>
              </w:rPr>
            </w:pPr>
            <w:r>
              <w:rPr>
                <w:b/>
                <w:sz w:val="24"/>
              </w:rPr>
              <w:t>Business License</w:t>
            </w:r>
          </w:p>
        </w:tc>
        <w:tc>
          <w:tcPr>
            <w:tcW w:w="3168" w:type="dxa"/>
          </w:tcPr>
          <w:p w14:paraId="390E6B20" w14:textId="77777777" w:rsidR="00E9458D" w:rsidRDefault="005C6BD6">
            <w:pPr>
              <w:pStyle w:val="TableParagraph"/>
              <w:spacing w:before="1" w:line="255" w:lineRule="exact"/>
              <w:rPr>
                <w:b/>
                <w:sz w:val="24"/>
              </w:rPr>
            </w:pPr>
            <w:r>
              <w:rPr>
                <w:b/>
                <w:sz w:val="24"/>
              </w:rPr>
              <w:t>Policy Number:</w:t>
            </w:r>
            <w:r>
              <w:rPr>
                <w:b/>
                <w:spacing w:val="59"/>
                <w:sz w:val="24"/>
              </w:rPr>
              <w:t xml:space="preserve"> </w:t>
            </w:r>
            <w:r>
              <w:rPr>
                <w:b/>
                <w:sz w:val="24"/>
              </w:rPr>
              <w:t>1.90</w:t>
            </w:r>
          </w:p>
        </w:tc>
      </w:tr>
      <w:tr w:rsidR="00E9458D" w14:paraId="46C9B10A" w14:textId="77777777">
        <w:trPr>
          <w:trHeight w:val="275"/>
        </w:trPr>
        <w:tc>
          <w:tcPr>
            <w:tcW w:w="5689" w:type="dxa"/>
            <w:vMerge/>
            <w:tcBorders>
              <w:top w:val="nil"/>
            </w:tcBorders>
          </w:tcPr>
          <w:p w14:paraId="5314D4E5" w14:textId="77777777" w:rsidR="00E9458D" w:rsidRDefault="00E9458D">
            <w:pPr>
              <w:rPr>
                <w:sz w:val="2"/>
                <w:szCs w:val="2"/>
              </w:rPr>
            </w:pPr>
          </w:p>
        </w:tc>
        <w:tc>
          <w:tcPr>
            <w:tcW w:w="3168" w:type="dxa"/>
          </w:tcPr>
          <w:p w14:paraId="6138455B" w14:textId="77777777" w:rsidR="00E9458D" w:rsidRDefault="005C6BD6">
            <w:pPr>
              <w:pStyle w:val="TableParagraph"/>
              <w:spacing w:line="255" w:lineRule="exact"/>
              <w:rPr>
                <w:b/>
                <w:sz w:val="24"/>
              </w:rPr>
            </w:pPr>
            <w:r>
              <w:rPr>
                <w:b/>
                <w:sz w:val="24"/>
              </w:rPr>
              <w:t>Effective Date:</w:t>
            </w:r>
          </w:p>
        </w:tc>
      </w:tr>
      <w:tr w:rsidR="00E9458D" w14:paraId="7659A030" w14:textId="77777777">
        <w:trPr>
          <w:trHeight w:val="275"/>
        </w:trPr>
        <w:tc>
          <w:tcPr>
            <w:tcW w:w="5689" w:type="dxa"/>
            <w:vMerge/>
            <w:tcBorders>
              <w:top w:val="nil"/>
            </w:tcBorders>
          </w:tcPr>
          <w:p w14:paraId="4299A593" w14:textId="77777777" w:rsidR="00E9458D" w:rsidRDefault="00E9458D">
            <w:pPr>
              <w:rPr>
                <w:sz w:val="2"/>
                <w:szCs w:val="2"/>
              </w:rPr>
            </w:pPr>
          </w:p>
        </w:tc>
        <w:tc>
          <w:tcPr>
            <w:tcW w:w="3168" w:type="dxa"/>
          </w:tcPr>
          <w:p w14:paraId="1B71C32F" w14:textId="77777777" w:rsidR="00E9458D" w:rsidRDefault="005C6BD6">
            <w:pPr>
              <w:pStyle w:val="TableParagraph"/>
              <w:spacing w:line="255" w:lineRule="exact"/>
              <w:rPr>
                <w:b/>
                <w:sz w:val="24"/>
              </w:rPr>
            </w:pPr>
            <w:r>
              <w:rPr>
                <w:b/>
                <w:sz w:val="24"/>
              </w:rPr>
              <w:t>Revision Date:</w:t>
            </w:r>
          </w:p>
        </w:tc>
      </w:tr>
      <w:tr w:rsidR="00E9458D" w14:paraId="564ECC25" w14:textId="77777777">
        <w:trPr>
          <w:trHeight w:val="276"/>
        </w:trPr>
        <w:tc>
          <w:tcPr>
            <w:tcW w:w="5689" w:type="dxa"/>
            <w:vMerge/>
            <w:tcBorders>
              <w:top w:val="nil"/>
            </w:tcBorders>
          </w:tcPr>
          <w:p w14:paraId="67634187" w14:textId="77777777" w:rsidR="00E9458D" w:rsidRDefault="00E9458D">
            <w:pPr>
              <w:rPr>
                <w:sz w:val="2"/>
                <w:szCs w:val="2"/>
              </w:rPr>
            </w:pPr>
          </w:p>
        </w:tc>
        <w:tc>
          <w:tcPr>
            <w:tcW w:w="3168" w:type="dxa"/>
          </w:tcPr>
          <w:p w14:paraId="65D5CE0E" w14:textId="77777777" w:rsidR="00E9458D" w:rsidRDefault="005C6BD6">
            <w:pPr>
              <w:pStyle w:val="TableParagraph"/>
              <w:spacing w:before="1" w:line="255" w:lineRule="exact"/>
              <w:rPr>
                <w:b/>
                <w:sz w:val="24"/>
              </w:rPr>
            </w:pPr>
            <w:r>
              <w:rPr>
                <w:b/>
                <w:sz w:val="24"/>
              </w:rPr>
              <w:t>Approved By:</w:t>
            </w:r>
          </w:p>
        </w:tc>
      </w:tr>
      <w:tr w:rsidR="00E9458D" w14:paraId="57D8C8F2" w14:textId="77777777">
        <w:trPr>
          <w:trHeight w:val="275"/>
        </w:trPr>
        <w:tc>
          <w:tcPr>
            <w:tcW w:w="5689" w:type="dxa"/>
            <w:vMerge/>
            <w:tcBorders>
              <w:top w:val="nil"/>
            </w:tcBorders>
          </w:tcPr>
          <w:p w14:paraId="27FA9836" w14:textId="77777777" w:rsidR="00E9458D" w:rsidRDefault="00E9458D">
            <w:pPr>
              <w:rPr>
                <w:sz w:val="2"/>
                <w:szCs w:val="2"/>
              </w:rPr>
            </w:pPr>
          </w:p>
        </w:tc>
        <w:tc>
          <w:tcPr>
            <w:tcW w:w="3168" w:type="dxa"/>
          </w:tcPr>
          <w:p w14:paraId="53AE1141" w14:textId="77777777" w:rsidR="00E9458D" w:rsidRDefault="005C6BD6">
            <w:pPr>
              <w:pStyle w:val="TableParagraph"/>
              <w:spacing w:line="255" w:lineRule="exact"/>
              <w:rPr>
                <w:b/>
                <w:sz w:val="24"/>
              </w:rPr>
            </w:pPr>
            <w:r>
              <w:rPr>
                <w:b/>
                <w:sz w:val="24"/>
              </w:rPr>
              <w:t>Page Number: 1 of 1</w:t>
            </w:r>
          </w:p>
        </w:tc>
      </w:tr>
    </w:tbl>
    <w:p w14:paraId="32A1E00E" w14:textId="77777777" w:rsidR="00E9458D" w:rsidRDefault="00E9458D">
      <w:pPr>
        <w:pStyle w:val="BodyText"/>
        <w:spacing w:before="8"/>
        <w:ind w:left="0" w:firstLine="0"/>
        <w:rPr>
          <w:sz w:val="16"/>
        </w:rPr>
      </w:pPr>
    </w:p>
    <w:p w14:paraId="071D4165" w14:textId="77777777" w:rsidR="00E9458D" w:rsidRDefault="005C6BD6">
      <w:pPr>
        <w:pStyle w:val="Heading2"/>
        <w:spacing w:before="92"/>
        <w:rPr>
          <w:rFonts w:ascii="Arial"/>
        </w:rPr>
      </w:pPr>
      <w:bookmarkStart w:id="8" w:name="_bookmark8"/>
      <w:bookmarkEnd w:id="8"/>
      <w:r>
        <w:rPr>
          <w:rFonts w:ascii="Arial"/>
        </w:rPr>
        <w:t>Display of Business License</w:t>
      </w:r>
    </w:p>
    <w:p w14:paraId="08627E09" w14:textId="77777777" w:rsidR="00E9458D" w:rsidRDefault="00E9458D">
      <w:pPr>
        <w:pStyle w:val="BodyText"/>
        <w:ind w:left="0" w:firstLine="0"/>
        <w:rPr>
          <w:rFonts w:ascii="Arial"/>
          <w:b/>
          <w:sz w:val="36"/>
        </w:rPr>
      </w:pPr>
    </w:p>
    <w:p w14:paraId="4589D78A" w14:textId="77777777" w:rsidR="00E9458D" w:rsidRDefault="005C6BD6">
      <w:pPr>
        <w:ind w:left="1800"/>
        <w:rPr>
          <w:b/>
          <w:sz w:val="24"/>
        </w:rPr>
      </w:pPr>
      <w:r>
        <w:rPr>
          <w:b/>
          <w:sz w:val="24"/>
        </w:rPr>
        <w:t>PURPOSE</w:t>
      </w:r>
    </w:p>
    <w:p w14:paraId="541EB2C8" w14:textId="77777777" w:rsidR="00E9458D" w:rsidRDefault="005C6BD6">
      <w:pPr>
        <w:pStyle w:val="BodyText"/>
        <w:ind w:left="1800" w:right="1763" w:firstLine="0"/>
      </w:pPr>
      <w:r>
        <w:t>To identify the location of the Agency’s Home Care/Business License and to comply with established</w:t>
      </w:r>
      <w:r>
        <w:rPr>
          <w:spacing w:val="-1"/>
        </w:rPr>
        <w:t xml:space="preserve"> </w:t>
      </w:r>
      <w:r>
        <w:t>regulations.</w:t>
      </w:r>
    </w:p>
    <w:p w14:paraId="38BD80D8" w14:textId="77777777" w:rsidR="00E9458D" w:rsidRDefault="00E9458D">
      <w:pPr>
        <w:pStyle w:val="BodyText"/>
        <w:ind w:left="0" w:firstLine="0"/>
      </w:pPr>
    </w:p>
    <w:p w14:paraId="59049E4E" w14:textId="77777777" w:rsidR="00E9458D" w:rsidRDefault="005C6BD6">
      <w:pPr>
        <w:pStyle w:val="Heading2"/>
      </w:pPr>
      <w:r>
        <w:t>DEFINITION</w:t>
      </w:r>
    </w:p>
    <w:p w14:paraId="213A0D40" w14:textId="77777777" w:rsidR="00E9458D" w:rsidRDefault="005C6BD6">
      <w:pPr>
        <w:ind w:left="1800"/>
        <w:jc w:val="both"/>
        <w:rPr>
          <w:b/>
          <w:sz w:val="24"/>
        </w:rPr>
      </w:pPr>
      <w:r>
        <w:rPr>
          <w:b/>
          <w:sz w:val="24"/>
        </w:rPr>
        <w:t>1. Business License</w:t>
      </w:r>
    </w:p>
    <w:p w14:paraId="4B1B0DD7" w14:textId="77777777" w:rsidR="00E9458D" w:rsidRDefault="005C6BD6">
      <w:pPr>
        <w:pStyle w:val="BodyText"/>
        <w:ind w:left="2084" w:right="1696" w:firstLine="0"/>
        <w:jc w:val="both"/>
      </w:pPr>
      <w:r>
        <w:t xml:space="preserve">A Business license is permit issued by </w:t>
      </w:r>
      <w:hyperlink r:id="rId15">
        <w:r>
          <w:rPr>
            <w:u w:val="single"/>
          </w:rPr>
          <w:t>government agencies</w:t>
        </w:r>
        <w:r>
          <w:t xml:space="preserve"> </w:t>
        </w:r>
      </w:hyperlink>
      <w:r>
        <w:t>(usually local government) that allow individuals or companies to conduct business within the government's geographical</w:t>
      </w:r>
      <w:hyperlink r:id="rId16">
        <w:r>
          <w:rPr>
            <w:spacing w:val="-1"/>
          </w:rPr>
          <w:t xml:space="preserve"> </w:t>
        </w:r>
        <w:r>
          <w:rPr>
            <w:u w:val="single"/>
          </w:rPr>
          <w:t>jurisdiction</w:t>
        </w:r>
        <w:r>
          <w:t>.</w:t>
        </w:r>
      </w:hyperlink>
    </w:p>
    <w:p w14:paraId="67EED6C8" w14:textId="77777777" w:rsidR="00E9458D" w:rsidRDefault="00E9458D">
      <w:pPr>
        <w:pStyle w:val="BodyText"/>
        <w:spacing w:before="2"/>
        <w:ind w:left="0" w:firstLine="0"/>
        <w:rPr>
          <w:sz w:val="16"/>
        </w:rPr>
      </w:pPr>
    </w:p>
    <w:p w14:paraId="50B2A327" w14:textId="77777777" w:rsidR="00E9458D" w:rsidRDefault="005C6BD6">
      <w:pPr>
        <w:pStyle w:val="Heading2"/>
        <w:spacing w:before="90"/>
      </w:pPr>
      <w:r>
        <w:t>POLICY</w:t>
      </w:r>
    </w:p>
    <w:p w14:paraId="7029E99B" w14:textId="77777777" w:rsidR="00E9458D" w:rsidRDefault="005C6BD6">
      <w:pPr>
        <w:pStyle w:val="BodyText"/>
        <w:ind w:left="1800" w:right="1701" w:firstLine="0"/>
      </w:pPr>
      <w:r>
        <w:t>Right Accord Private Duty- Home Health Care displays its Home Care/Business License in Sarasota, Bradenton, Venice.</w:t>
      </w:r>
    </w:p>
    <w:p w14:paraId="12F3C25E" w14:textId="77777777" w:rsidR="00E9458D" w:rsidRDefault="00E9458D">
      <w:pPr>
        <w:pStyle w:val="BodyText"/>
        <w:spacing w:before="1"/>
        <w:ind w:left="0" w:firstLine="0"/>
      </w:pPr>
    </w:p>
    <w:p w14:paraId="2C7448B9" w14:textId="77777777" w:rsidR="00E9458D" w:rsidRDefault="005C6BD6">
      <w:pPr>
        <w:pStyle w:val="Heading2"/>
      </w:pPr>
      <w:r>
        <w:t>PROCEDURES</w:t>
      </w:r>
    </w:p>
    <w:p w14:paraId="04169A02" w14:textId="77777777" w:rsidR="00E9458D" w:rsidRDefault="005C6BD6">
      <w:pPr>
        <w:pStyle w:val="ListParagraph"/>
        <w:numPr>
          <w:ilvl w:val="0"/>
          <w:numId w:val="848"/>
        </w:numPr>
        <w:tabs>
          <w:tab w:val="left" w:pos="2161"/>
        </w:tabs>
        <w:rPr>
          <w:sz w:val="24"/>
        </w:rPr>
      </w:pPr>
      <w:r>
        <w:rPr>
          <w:sz w:val="24"/>
        </w:rPr>
        <w:t>The license(s) shall be displayed in a conspicuous</w:t>
      </w:r>
      <w:r>
        <w:rPr>
          <w:spacing w:val="-3"/>
          <w:sz w:val="24"/>
        </w:rPr>
        <w:t xml:space="preserve"> </w:t>
      </w:r>
      <w:r>
        <w:rPr>
          <w:sz w:val="24"/>
        </w:rPr>
        <w:t>place.</w:t>
      </w:r>
    </w:p>
    <w:p w14:paraId="721EE610" w14:textId="77777777" w:rsidR="00E9458D" w:rsidRDefault="005C6BD6">
      <w:pPr>
        <w:pStyle w:val="ListParagraph"/>
        <w:numPr>
          <w:ilvl w:val="0"/>
          <w:numId w:val="848"/>
        </w:numPr>
        <w:tabs>
          <w:tab w:val="left" w:pos="2161"/>
        </w:tabs>
        <w:rPr>
          <w:sz w:val="24"/>
        </w:rPr>
      </w:pPr>
      <w:r>
        <w:rPr>
          <w:sz w:val="24"/>
        </w:rPr>
        <w:t>License(s) shall be kept</w:t>
      </w:r>
      <w:r>
        <w:rPr>
          <w:spacing w:val="-1"/>
          <w:sz w:val="24"/>
        </w:rPr>
        <w:t xml:space="preserve"> </w:t>
      </w:r>
      <w:r>
        <w:rPr>
          <w:sz w:val="24"/>
        </w:rPr>
        <w:t>current.</w:t>
      </w:r>
    </w:p>
    <w:p w14:paraId="266CDB84" w14:textId="77777777" w:rsidR="00E9458D" w:rsidRDefault="005C6BD6">
      <w:pPr>
        <w:pStyle w:val="ListParagraph"/>
        <w:numPr>
          <w:ilvl w:val="0"/>
          <w:numId w:val="848"/>
        </w:numPr>
        <w:tabs>
          <w:tab w:val="left" w:pos="2161"/>
        </w:tabs>
        <w:rPr>
          <w:sz w:val="24"/>
        </w:rPr>
      </w:pPr>
      <w:r>
        <w:rPr>
          <w:sz w:val="24"/>
        </w:rPr>
        <w:t>Licenses shall be maintained and updated by the Manager/Administrator, as</w:t>
      </w:r>
      <w:r>
        <w:rPr>
          <w:spacing w:val="-7"/>
          <w:sz w:val="24"/>
        </w:rPr>
        <w:t xml:space="preserve"> </w:t>
      </w:r>
      <w:r>
        <w:rPr>
          <w:sz w:val="24"/>
        </w:rPr>
        <w:t>required.</w:t>
      </w:r>
    </w:p>
    <w:p w14:paraId="392E196A"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785564D" w14:textId="77777777">
        <w:trPr>
          <w:trHeight w:val="551"/>
        </w:trPr>
        <w:tc>
          <w:tcPr>
            <w:tcW w:w="5689" w:type="dxa"/>
          </w:tcPr>
          <w:p w14:paraId="3891D5C5" w14:textId="77777777" w:rsidR="00E9458D" w:rsidRDefault="005C6BD6">
            <w:pPr>
              <w:pStyle w:val="TableParagraph"/>
              <w:spacing w:line="270" w:lineRule="atLeast"/>
              <w:ind w:right="726"/>
              <w:rPr>
                <w:b/>
                <w:sz w:val="24"/>
              </w:rPr>
            </w:pPr>
            <w:r>
              <w:rPr>
                <w:b/>
                <w:sz w:val="24"/>
              </w:rPr>
              <w:t>Right Accord Private Duty- Home Health Care Policies and Procedures</w:t>
            </w:r>
          </w:p>
        </w:tc>
        <w:tc>
          <w:tcPr>
            <w:tcW w:w="3168" w:type="dxa"/>
            <w:vMerge w:val="restart"/>
          </w:tcPr>
          <w:p w14:paraId="4DC2AD60" w14:textId="77777777" w:rsidR="00E9458D" w:rsidRDefault="00E9458D">
            <w:pPr>
              <w:pStyle w:val="TableParagraph"/>
              <w:ind w:left="0"/>
              <w:rPr>
                <w:sz w:val="24"/>
              </w:rPr>
            </w:pPr>
          </w:p>
          <w:p w14:paraId="4082084D" w14:textId="77777777" w:rsidR="00E9458D" w:rsidRDefault="005C6BD6">
            <w:pPr>
              <w:pStyle w:val="TableParagraph"/>
              <w:ind w:left="547"/>
              <w:rPr>
                <w:sz w:val="20"/>
              </w:rPr>
            </w:pPr>
            <w:r>
              <w:rPr>
                <w:noProof/>
                <w:sz w:val="20"/>
              </w:rPr>
              <w:drawing>
                <wp:inline distT="0" distB="0" distL="0" distR="0" wp14:anchorId="4850FBE2" wp14:editId="65DBDC4C">
                  <wp:extent cx="1314327" cy="913542"/>
                  <wp:effectExtent l="0" t="0" r="0" b="0"/>
                  <wp:docPr id="4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jpeg"/>
                          <pic:cNvPicPr/>
                        </pic:nvPicPr>
                        <pic:blipFill>
                          <a:blip r:embed="rId12" cstate="print"/>
                          <a:stretch>
                            <a:fillRect/>
                          </a:stretch>
                        </pic:blipFill>
                        <pic:spPr>
                          <a:xfrm>
                            <a:off x="0" y="0"/>
                            <a:ext cx="1314327" cy="913542"/>
                          </a:xfrm>
                          <a:prstGeom prst="rect">
                            <a:avLst/>
                          </a:prstGeom>
                        </pic:spPr>
                      </pic:pic>
                    </a:graphicData>
                  </a:graphic>
                </wp:inline>
              </w:drawing>
            </w:r>
          </w:p>
        </w:tc>
      </w:tr>
      <w:tr w:rsidR="00E9458D" w14:paraId="379DAB2C" w14:textId="77777777">
        <w:trPr>
          <w:trHeight w:val="1153"/>
        </w:trPr>
        <w:tc>
          <w:tcPr>
            <w:tcW w:w="5689" w:type="dxa"/>
          </w:tcPr>
          <w:p w14:paraId="314CAA21" w14:textId="77777777" w:rsidR="00E9458D" w:rsidRDefault="00E9458D">
            <w:pPr>
              <w:pStyle w:val="TableParagraph"/>
              <w:spacing w:before="1"/>
              <w:ind w:left="0"/>
              <w:rPr>
                <w:sz w:val="24"/>
              </w:rPr>
            </w:pPr>
          </w:p>
          <w:p w14:paraId="65278BE1" w14:textId="77777777" w:rsidR="00E9458D" w:rsidRDefault="005C6BD6">
            <w:pPr>
              <w:pStyle w:val="TableParagraph"/>
              <w:tabs>
                <w:tab w:val="left" w:pos="159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392E130D" w14:textId="77777777" w:rsidR="00E9458D" w:rsidRDefault="00E9458D">
            <w:pPr>
              <w:rPr>
                <w:sz w:val="2"/>
                <w:szCs w:val="2"/>
              </w:rPr>
            </w:pPr>
          </w:p>
        </w:tc>
      </w:tr>
      <w:tr w:rsidR="00E9458D" w14:paraId="195BABE0" w14:textId="77777777">
        <w:trPr>
          <w:trHeight w:val="276"/>
        </w:trPr>
        <w:tc>
          <w:tcPr>
            <w:tcW w:w="5689" w:type="dxa"/>
            <w:vMerge w:val="restart"/>
          </w:tcPr>
          <w:p w14:paraId="36BC7B78" w14:textId="77777777" w:rsidR="00E9458D" w:rsidRDefault="00E9458D">
            <w:pPr>
              <w:pStyle w:val="TableParagraph"/>
              <w:spacing w:before="1"/>
              <w:ind w:left="0"/>
              <w:rPr>
                <w:sz w:val="24"/>
              </w:rPr>
            </w:pPr>
          </w:p>
          <w:p w14:paraId="77D9852E"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Display of</w:t>
            </w:r>
            <w:r>
              <w:rPr>
                <w:b/>
                <w:spacing w:val="-1"/>
                <w:sz w:val="24"/>
              </w:rPr>
              <w:t xml:space="preserve"> </w:t>
            </w:r>
            <w:r>
              <w:rPr>
                <w:b/>
                <w:sz w:val="24"/>
              </w:rPr>
              <w:t>Jurisdictional</w:t>
            </w:r>
          </w:p>
          <w:p w14:paraId="6ED726B3" w14:textId="77777777" w:rsidR="00E9458D" w:rsidRDefault="005C6BD6">
            <w:pPr>
              <w:pStyle w:val="TableParagraph"/>
              <w:ind w:left="1608"/>
              <w:rPr>
                <w:b/>
                <w:sz w:val="24"/>
              </w:rPr>
            </w:pPr>
            <w:r>
              <w:rPr>
                <w:b/>
                <w:sz w:val="24"/>
              </w:rPr>
              <w:t>Business License</w:t>
            </w:r>
          </w:p>
        </w:tc>
        <w:tc>
          <w:tcPr>
            <w:tcW w:w="3168" w:type="dxa"/>
          </w:tcPr>
          <w:p w14:paraId="4EF49DEF" w14:textId="77777777" w:rsidR="00E9458D" w:rsidRDefault="005C6BD6">
            <w:pPr>
              <w:pStyle w:val="TableParagraph"/>
              <w:spacing w:before="1" w:line="255" w:lineRule="exact"/>
              <w:rPr>
                <w:b/>
                <w:sz w:val="24"/>
              </w:rPr>
            </w:pPr>
            <w:r>
              <w:rPr>
                <w:b/>
                <w:sz w:val="24"/>
              </w:rPr>
              <w:t>Policy Number:</w:t>
            </w:r>
            <w:r>
              <w:rPr>
                <w:b/>
                <w:spacing w:val="59"/>
                <w:sz w:val="24"/>
              </w:rPr>
              <w:t xml:space="preserve"> </w:t>
            </w:r>
            <w:r>
              <w:rPr>
                <w:b/>
                <w:sz w:val="24"/>
              </w:rPr>
              <w:t>1.90</w:t>
            </w:r>
          </w:p>
        </w:tc>
      </w:tr>
      <w:tr w:rsidR="00E9458D" w14:paraId="2F71F8E9" w14:textId="77777777">
        <w:trPr>
          <w:trHeight w:val="275"/>
        </w:trPr>
        <w:tc>
          <w:tcPr>
            <w:tcW w:w="5689" w:type="dxa"/>
            <w:vMerge/>
            <w:tcBorders>
              <w:top w:val="nil"/>
            </w:tcBorders>
          </w:tcPr>
          <w:p w14:paraId="6CDD5FE1" w14:textId="77777777" w:rsidR="00E9458D" w:rsidRDefault="00E9458D">
            <w:pPr>
              <w:rPr>
                <w:sz w:val="2"/>
                <w:szCs w:val="2"/>
              </w:rPr>
            </w:pPr>
          </w:p>
        </w:tc>
        <w:tc>
          <w:tcPr>
            <w:tcW w:w="3168" w:type="dxa"/>
          </w:tcPr>
          <w:p w14:paraId="03B41ABA" w14:textId="77777777" w:rsidR="00E9458D" w:rsidRDefault="005C6BD6">
            <w:pPr>
              <w:pStyle w:val="TableParagraph"/>
              <w:spacing w:line="255" w:lineRule="exact"/>
              <w:rPr>
                <w:b/>
                <w:sz w:val="24"/>
              </w:rPr>
            </w:pPr>
            <w:r>
              <w:rPr>
                <w:b/>
                <w:sz w:val="24"/>
              </w:rPr>
              <w:t>Effective Date:</w:t>
            </w:r>
          </w:p>
        </w:tc>
      </w:tr>
      <w:tr w:rsidR="00E9458D" w14:paraId="79F1F3FC" w14:textId="77777777">
        <w:trPr>
          <w:trHeight w:val="275"/>
        </w:trPr>
        <w:tc>
          <w:tcPr>
            <w:tcW w:w="5689" w:type="dxa"/>
            <w:vMerge/>
            <w:tcBorders>
              <w:top w:val="nil"/>
            </w:tcBorders>
          </w:tcPr>
          <w:p w14:paraId="4266C3FB" w14:textId="77777777" w:rsidR="00E9458D" w:rsidRDefault="00E9458D">
            <w:pPr>
              <w:rPr>
                <w:sz w:val="2"/>
                <w:szCs w:val="2"/>
              </w:rPr>
            </w:pPr>
          </w:p>
        </w:tc>
        <w:tc>
          <w:tcPr>
            <w:tcW w:w="3168" w:type="dxa"/>
          </w:tcPr>
          <w:p w14:paraId="7B795D01" w14:textId="77777777" w:rsidR="00E9458D" w:rsidRDefault="005C6BD6">
            <w:pPr>
              <w:pStyle w:val="TableParagraph"/>
              <w:spacing w:line="255" w:lineRule="exact"/>
              <w:rPr>
                <w:b/>
                <w:sz w:val="24"/>
              </w:rPr>
            </w:pPr>
            <w:r>
              <w:rPr>
                <w:b/>
                <w:sz w:val="24"/>
              </w:rPr>
              <w:t>Revision Date:</w:t>
            </w:r>
          </w:p>
        </w:tc>
      </w:tr>
      <w:tr w:rsidR="00E9458D" w14:paraId="1AB9610D" w14:textId="77777777">
        <w:trPr>
          <w:trHeight w:val="276"/>
        </w:trPr>
        <w:tc>
          <w:tcPr>
            <w:tcW w:w="5689" w:type="dxa"/>
            <w:vMerge/>
            <w:tcBorders>
              <w:top w:val="nil"/>
            </w:tcBorders>
          </w:tcPr>
          <w:p w14:paraId="5229F7DE" w14:textId="77777777" w:rsidR="00E9458D" w:rsidRDefault="00E9458D">
            <w:pPr>
              <w:rPr>
                <w:sz w:val="2"/>
                <w:szCs w:val="2"/>
              </w:rPr>
            </w:pPr>
          </w:p>
        </w:tc>
        <w:tc>
          <w:tcPr>
            <w:tcW w:w="3168" w:type="dxa"/>
          </w:tcPr>
          <w:p w14:paraId="2F16DA17" w14:textId="77777777" w:rsidR="00E9458D" w:rsidRDefault="005C6BD6">
            <w:pPr>
              <w:pStyle w:val="TableParagraph"/>
              <w:spacing w:before="1" w:line="255" w:lineRule="exact"/>
              <w:rPr>
                <w:b/>
                <w:sz w:val="24"/>
              </w:rPr>
            </w:pPr>
            <w:r>
              <w:rPr>
                <w:b/>
                <w:sz w:val="24"/>
              </w:rPr>
              <w:t>Approved By:</w:t>
            </w:r>
          </w:p>
        </w:tc>
      </w:tr>
      <w:tr w:rsidR="00E9458D" w14:paraId="1EA3E3B4" w14:textId="77777777">
        <w:trPr>
          <w:trHeight w:val="275"/>
        </w:trPr>
        <w:tc>
          <w:tcPr>
            <w:tcW w:w="5689" w:type="dxa"/>
            <w:vMerge/>
            <w:tcBorders>
              <w:top w:val="nil"/>
            </w:tcBorders>
          </w:tcPr>
          <w:p w14:paraId="54CCE825" w14:textId="77777777" w:rsidR="00E9458D" w:rsidRDefault="00E9458D">
            <w:pPr>
              <w:rPr>
                <w:sz w:val="2"/>
                <w:szCs w:val="2"/>
              </w:rPr>
            </w:pPr>
          </w:p>
        </w:tc>
        <w:tc>
          <w:tcPr>
            <w:tcW w:w="3168" w:type="dxa"/>
          </w:tcPr>
          <w:p w14:paraId="53F2A4AA" w14:textId="77777777" w:rsidR="00E9458D" w:rsidRDefault="005C6BD6">
            <w:pPr>
              <w:pStyle w:val="TableParagraph"/>
              <w:spacing w:line="255" w:lineRule="exact"/>
              <w:rPr>
                <w:b/>
                <w:sz w:val="24"/>
              </w:rPr>
            </w:pPr>
            <w:r>
              <w:rPr>
                <w:b/>
                <w:sz w:val="24"/>
              </w:rPr>
              <w:t>Page Number: 1 of 1</w:t>
            </w:r>
          </w:p>
        </w:tc>
      </w:tr>
    </w:tbl>
    <w:p w14:paraId="106330FB" w14:textId="77777777" w:rsidR="00E9458D" w:rsidRDefault="00E9458D">
      <w:pPr>
        <w:pStyle w:val="BodyText"/>
        <w:spacing w:before="8"/>
        <w:ind w:left="0" w:firstLine="0"/>
        <w:rPr>
          <w:sz w:val="16"/>
        </w:rPr>
      </w:pPr>
    </w:p>
    <w:p w14:paraId="485AD6B0" w14:textId="77777777" w:rsidR="00E9458D" w:rsidRDefault="005C6BD6">
      <w:pPr>
        <w:pStyle w:val="Heading2"/>
        <w:spacing w:before="92"/>
        <w:rPr>
          <w:rFonts w:ascii="Arial"/>
        </w:rPr>
      </w:pPr>
      <w:bookmarkStart w:id="9" w:name="_bookmark9"/>
      <w:bookmarkEnd w:id="9"/>
      <w:r>
        <w:rPr>
          <w:rFonts w:ascii="Arial"/>
        </w:rPr>
        <w:t>Certificates of Insurance</w:t>
      </w:r>
    </w:p>
    <w:p w14:paraId="5FEAFF0B" w14:textId="77777777" w:rsidR="00E9458D" w:rsidRDefault="00E9458D">
      <w:pPr>
        <w:pStyle w:val="BodyText"/>
        <w:ind w:left="0" w:firstLine="0"/>
        <w:rPr>
          <w:rFonts w:ascii="Arial"/>
          <w:b/>
          <w:sz w:val="36"/>
        </w:rPr>
      </w:pPr>
    </w:p>
    <w:p w14:paraId="5547326B" w14:textId="77777777" w:rsidR="00E9458D" w:rsidRDefault="005C6BD6">
      <w:pPr>
        <w:ind w:left="1800"/>
        <w:rPr>
          <w:b/>
          <w:sz w:val="24"/>
        </w:rPr>
      </w:pPr>
      <w:r>
        <w:rPr>
          <w:b/>
          <w:sz w:val="24"/>
        </w:rPr>
        <w:t>PURPOSE</w:t>
      </w:r>
    </w:p>
    <w:p w14:paraId="27662284" w14:textId="77777777" w:rsidR="00E9458D" w:rsidRDefault="005C6BD6">
      <w:pPr>
        <w:pStyle w:val="BodyText"/>
        <w:ind w:left="1800" w:right="1701" w:firstLine="0"/>
      </w:pPr>
      <w:r>
        <w:t>To ensure that the Agency is adequately covered against liabilities resulting from claims incurred in the operation of its business.</w:t>
      </w:r>
    </w:p>
    <w:p w14:paraId="1446EE28" w14:textId="77777777" w:rsidR="00E9458D" w:rsidRDefault="00E9458D">
      <w:pPr>
        <w:pStyle w:val="BodyText"/>
        <w:ind w:left="0" w:firstLine="0"/>
      </w:pPr>
    </w:p>
    <w:p w14:paraId="002B43F6" w14:textId="77777777" w:rsidR="00E9458D" w:rsidRDefault="005C6BD6">
      <w:pPr>
        <w:pStyle w:val="Heading2"/>
      </w:pPr>
      <w:r>
        <w:t>POLICY</w:t>
      </w:r>
    </w:p>
    <w:p w14:paraId="16DAD62A" w14:textId="77777777" w:rsidR="00E9458D" w:rsidRDefault="005C6BD6">
      <w:pPr>
        <w:pStyle w:val="BodyText"/>
        <w:ind w:left="1800" w:right="1701" w:firstLine="0"/>
      </w:pPr>
      <w:r>
        <w:t>Right Accord Private Duty- Home Health Care carries at least the minimum levels of all required liability insurance protection.</w:t>
      </w:r>
    </w:p>
    <w:p w14:paraId="6456B9A9" w14:textId="77777777" w:rsidR="00E9458D" w:rsidRDefault="00E9458D">
      <w:pPr>
        <w:pStyle w:val="BodyText"/>
        <w:ind w:left="0" w:firstLine="0"/>
      </w:pPr>
    </w:p>
    <w:p w14:paraId="6E1D7DA3" w14:textId="77777777" w:rsidR="00E9458D" w:rsidRDefault="005C6BD6">
      <w:pPr>
        <w:pStyle w:val="Heading2"/>
      </w:pPr>
      <w:r>
        <w:t>PROCEDURES</w:t>
      </w:r>
    </w:p>
    <w:p w14:paraId="7C69C22F" w14:textId="77777777" w:rsidR="00E9458D" w:rsidRDefault="005C6BD6">
      <w:pPr>
        <w:pStyle w:val="ListParagraph"/>
        <w:numPr>
          <w:ilvl w:val="0"/>
          <w:numId w:val="847"/>
        </w:numPr>
        <w:tabs>
          <w:tab w:val="left" w:pos="2161"/>
        </w:tabs>
        <w:ind w:right="1703"/>
        <w:rPr>
          <w:sz w:val="24"/>
        </w:rPr>
      </w:pPr>
      <w:r>
        <w:rPr>
          <w:sz w:val="24"/>
        </w:rPr>
        <w:t>The types and amounts of insurance obtained shall be consistent with industry standards and/or</w:t>
      </w:r>
      <w:r>
        <w:rPr>
          <w:spacing w:val="-1"/>
          <w:sz w:val="24"/>
        </w:rPr>
        <w:t xml:space="preserve"> </w:t>
      </w:r>
      <w:r>
        <w:rPr>
          <w:sz w:val="24"/>
        </w:rPr>
        <w:t>regulations.</w:t>
      </w:r>
    </w:p>
    <w:p w14:paraId="004B7B8A" w14:textId="77777777" w:rsidR="00E9458D" w:rsidRDefault="005C6BD6">
      <w:pPr>
        <w:pStyle w:val="ListParagraph"/>
        <w:numPr>
          <w:ilvl w:val="0"/>
          <w:numId w:val="847"/>
        </w:numPr>
        <w:tabs>
          <w:tab w:val="left" w:pos="2161"/>
        </w:tabs>
        <w:rPr>
          <w:sz w:val="24"/>
        </w:rPr>
      </w:pPr>
      <w:r>
        <w:rPr>
          <w:sz w:val="24"/>
        </w:rPr>
        <w:t>Copies of insurance certificates/policies shall be kept in the Agency</w:t>
      </w:r>
      <w:r>
        <w:rPr>
          <w:spacing w:val="-5"/>
          <w:sz w:val="24"/>
        </w:rPr>
        <w:t xml:space="preserve"> </w:t>
      </w:r>
      <w:r>
        <w:rPr>
          <w:sz w:val="24"/>
        </w:rPr>
        <w:t>office.</w:t>
      </w:r>
    </w:p>
    <w:p w14:paraId="6ACF175A" w14:textId="77777777" w:rsidR="00E9458D" w:rsidRDefault="005C6BD6">
      <w:pPr>
        <w:pStyle w:val="ListParagraph"/>
        <w:numPr>
          <w:ilvl w:val="0"/>
          <w:numId w:val="847"/>
        </w:numPr>
        <w:tabs>
          <w:tab w:val="left" w:pos="2161"/>
        </w:tabs>
        <w:spacing w:before="1"/>
        <w:rPr>
          <w:sz w:val="24"/>
        </w:rPr>
      </w:pPr>
      <w:r>
        <w:rPr>
          <w:sz w:val="24"/>
        </w:rPr>
        <w:t>Insurance certificates/policies shall be reviewed</w:t>
      </w:r>
      <w:r>
        <w:rPr>
          <w:spacing w:val="-1"/>
          <w:sz w:val="24"/>
        </w:rPr>
        <w:t xml:space="preserve"> </w:t>
      </w:r>
      <w:r>
        <w:rPr>
          <w:sz w:val="24"/>
        </w:rPr>
        <w:t>annually.</w:t>
      </w:r>
    </w:p>
    <w:p w14:paraId="25BFB6B5" w14:textId="77777777" w:rsidR="00E9458D" w:rsidRDefault="005C6BD6">
      <w:pPr>
        <w:pStyle w:val="ListParagraph"/>
        <w:numPr>
          <w:ilvl w:val="0"/>
          <w:numId w:val="847"/>
        </w:numPr>
        <w:tabs>
          <w:tab w:val="left" w:pos="2161"/>
        </w:tabs>
        <w:rPr>
          <w:sz w:val="24"/>
        </w:rPr>
      </w:pPr>
      <w:r>
        <w:rPr>
          <w:sz w:val="24"/>
        </w:rPr>
        <w:t>The Agency shall obtain insurance coverage as</w:t>
      </w:r>
      <w:r>
        <w:rPr>
          <w:spacing w:val="-3"/>
          <w:sz w:val="24"/>
        </w:rPr>
        <w:t xml:space="preserve"> </w:t>
      </w:r>
      <w:r>
        <w:rPr>
          <w:sz w:val="24"/>
        </w:rPr>
        <w:t>follows:</w:t>
      </w:r>
    </w:p>
    <w:p w14:paraId="46D10BE7" w14:textId="77777777" w:rsidR="00E9458D" w:rsidRDefault="005C6BD6">
      <w:pPr>
        <w:pStyle w:val="ListParagraph"/>
        <w:numPr>
          <w:ilvl w:val="1"/>
          <w:numId w:val="847"/>
        </w:numPr>
        <w:tabs>
          <w:tab w:val="left" w:pos="2521"/>
        </w:tabs>
        <w:ind w:right="1700"/>
        <w:jc w:val="both"/>
        <w:rPr>
          <w:sz w:val="24"/>
        </w:rPr>
      </w:pPr>
      <w:r>
        <w:rPr>
          <w:sz w:val="24"/>
        </w:rPr>
        <w:t>Comprehensive General Liability Insurance shall be carried for all employees, as a protection to them and to Agency clients from losses due to negligence and/or carelessness.</w:t>
      </w:r>
    </w:p>
    <w:p w14:paraId="5CC28810" w14:textId="77777777" w:rsidR="00E9458D" w:rsidRDefault="005C6BD6">
      <w:pPr>
        <w:pStyle w:val="ListParagraph"/>
        <w:numPr>
          <w:ilvl w:val="1"/>
          <w:numId w:val="847"/>
        </w:numPr>
        <w:tabs>
          <w:tab w:val="left" w:pos="2521"/>
        </w:tabs>
        <w:ind w:right="1700"/>
        <w:jc w:val="both"/>
        <w:rPr>
          <w:sz w:val="24"/>
        </w:rPr>
      </w:pPr>
      <w:r>
        <w:rPr>
          <w:sz w:val="24"/>
        </w:rPr>
        <w:t>Workers Compensation Insurance shall be carried for all employees, while on duty, whether they work in the Agency office or in clients’</w:t>
      </w:r>
      <w:r>
        <w:rPr>
          <w:spacing w:val="-9"/>
          <w:sz w:val="24"/>
        </w:rPr>
        <w:t xml:space="preserve"> </w:t>
      </w:r>
      <w:r>
        <w:rPr>
          <w:sz w:val="24"/>
        </w:rPr>
        <w:t>homes.</w:t>
      </w:r>
    </w:p>
    <w:p w14:paraId="2DEAC447" w14:textId="77777777" w:rsidR="00E9458D" w:rsidRDefault="005C6BD6">
      <w:pPr>
        <w:pStyle w:val="ListParagraph"/>
        <w:numPr>
          <w:ilvl w:val="1"/>
          <w:numId w:val="847"/>
        </w:numPr>
        <w:tabs>
          <w:tab w:val="left" w:pos="2521"/>
        </w:tabs>
        <w:ind w:right="1702"/>
        <w:jc w:val="both"/>
        <w:rPr>
          <w:sz w:val="24"/>
        </w:rPr>
      </w:pPr>
      <w:r>
        <w:rPr>
          <w:sz w:val="24"/>
        </w:rPr>
        <w:t>Automobile liability shall be carried on all Agency vehicles and shall provide coverage against under-insured/uninsured</w:t>
      </w:r>
      <w:r>
        <w:rPr>
          <w:spacing w:val="-2"/>
          <w:sz w:val="24"/>
        </w:rPr>
        <w:t xml:space="preserve"> </w:t>
      </w:r>
      <w:r>
        <w:rPr>
          <w:sz w:val="24"/>
        </w:rPr>
        <w:t>motorists.</w:t>
      </w:r>
    </w:p>
    <w:p w14:paraId="227891F1" w14:textId="77777777" w:rsidR="00E9458D" w:rsidRDefault="005C6BD6">
      <w:pPr>
        <w:pStyle w:val="ListParagraph"/>
        <w:numPr>
          <w:ilvl w:val="1"/>
          <w:numId w:val="847"/>
        </w:numPr>
        <w:tabs>
          <w:tab w:val="left" w:pos="2521"/>
        </w:tabs>
        <w:ind w:right="1700"/>
        <w:jc w:val="both"/>
        <w:rPr>
          <w:sz w:val="24"/>
        </w:rPr>
      </w:pPr>
      <w:r>
        <w:rPr>
          <w:sz w:val="24"/>
        </w:rPr>
        <w:t>Employee Dishonesty/Surety/Fidelity) Bond(s) shall be carried to cover employees, who deliver services in clients’</w:t>
      </w:r>
      <w:r>
        <w:rPr>
          <w:spacing w:val="-4"/>
          <w:sz w:val="24"/>
        </w:rPr>
        <w:t xml:space="preserve"> </w:t>
      </w:r>
      <w:r>
        <w:rPr>
          <w:sz w:val="24"/>
        </w:rPr>
        <w:t>homes.</w:t>
      </w:r>
    </w:p>
    <w:p w14:paraId="06837C3B" w14:textId="77777777" w:rsidR="00E9458D" w:rsidRDefault="005C6BD6">
      <w:pPr>
        <w:pStyle w:val="ListParagraph"/>
        <w:numPr>
          <w:ilvl w:val="1"/>
          <w:numId w:val="847"/>
        </w:numPr>
        <w:tabs>
          <w:tab w:val="left" w:pos="2521"/>
        </w:tabs>
        <w:ind w:right="1702"/>
        <w:jc w:val="both"/>
        <w:rPr>
          <w:sz w:val="24"/>
        </w:rPr>
      </w:pPr>
      <w:r>
        <w:rPr>
          <w:sz w:val="24"/>
        </w:rPr>
        <w:t>Property Insurance shall be carried on all Agency buildings and contents, if applicable.</w:t>
      </w:r>
    </w:p>
    <w:p w14:paraId="7D41A751" w14:textId="77777777" w:rsidR="00E9458D" w:rsidRDefault="005C6BD6">
      <w:pPr>
        <w:pStyle w:val="ListParagraph"/>
        <w:numPr>
          <w:ilvl w:val="1"/>
          <w:numId w:val="847"/>
        </w:numPr>
        <w:tabs>
          <w:tab w:val="left" w:pos="2521"/>
        </w:tabs>
        <w:ind w:right="1697"/>
        <w:jc w:val="both"/>
        <w:rPr>
          <w:sz w:val="24"/>
        </w:rPr>
      </w:pPr>
      <w:r>
        <w:rPr>
          <w:sz w:val="24"/>
        </w:rPr>
        <w:t>Professional Liability/Malpractice Insurance shall be carried for all licensed and non-licensed Personal Care (hands-on) Workers, as</w:t>
      </w:r>
      <w:r>
        <w:rPr>
          <w:spacing w:val="-3"/>
          <w:sz w:val="24"/>
        </w:rPr>
        <w:t xml:space="preserve"> </w:t>
      </w:r>
      <w:r>
        <w:rPr>
          <w:sz w:val="24"/>
        </w:rPr>
        <w:t>required.</w:t>
      </w:r>
    </w:p>
    <w:p w14:paraId="5ABCBDFE" w14:textId="77777777" w:rsidR="00E9458D" w:rsidRDefault="005C6BD6">
      <w:pPr>
        <w:pStyle w:val="ListParagraph"/>
        <w:numPr>
          <w:ilvl w:val="0"/>
          <w:numId w:val="847"/>
        </w:numPr>
        <w:tabs>
          <w:tab w:val="left" w:pos="2161"/>
        </w:tabs>
        <w:ind w:right="1700"/>
        <w:jc w:val="both"/>
        <w:rPr>
          <w:sz w:val="24"/>
        </w:rPr>
      </w:pPr>
      <w:r>
        <w:rPr>
          <w:sz w:val="24"/>
        </w:rPr>
        <w:t>All contract personnel, who provide hands-on care, shall carry their own Professional Liability</w:t>
      </w:r>
      <w:r>
        <w:rPr>
          <w:spacing w:val="-1"/>
          <w:sz w:val="24"/>
        </w:rPr>
        <w:t xml:space="preserve"> </w:t>
      </w:r>
      <w:r>
        <w:rPr>
          <w:sz w:val="24"/>
        </w:rPr>
        <w:t>Insurance.</w:t>
      </w:r>
    </w:p>
    <w:p w14:paraId="15D1A4F3"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6464E33" w14:textId="77777777">
        <w:trPr>
          <w:trHeight w:val="551"/>
        </w:trPr>
        <w:tc>
          <w:tcPr>
            <w:tcW w:w="5689" w:type="dxa"/>
          </w:tcPr>
          <w:p w14:paraId="26B1B26E" w14:textId="77777777" w:rsidR="00E9458D" w:rsidRDefault="005C6BD6">
            <w:pPr>
              <w:pStyle w:val="TableParagraph"/>
              <w:spacing w:line="270" w:lineRule="atLeast"/>
              <w:ind w:right="726"/>
              <w:rPr>
                <w:b/>
                <w:sz w:val="24"/>
              </w:rPr>
            </w:pPr>
            <w:r>
              <w:rPr>
                <w:b/>
                <w:sz w:val="24"/>
              </w:rPr>
              <w:t>Right Accord Private Duty- Home Health Care Policies and Procedures</w:t>
            </w:r>
          </w:p>
        </w:tc>
        <w:tc>
          <w:tcPr>
            <w:tcW w:w="3168" w:type="dxa"/>
            <w:vMerge w:val="restart"/>
          </w:tcPr>
          <w:p w14:paraId="0A16E9A0" w14:textId="77777777" w:rsidR="00E9458D" w:rsidRDefault="00E9458D">
            <w:pPr>
              <w:pStyle w:val="TableParagraph"/>
              <w:ind w:left="0"/>
              <w:rPr>
                <w:sz w:val="24"/>
              </w:rPr>
            </w:pPr>
          </w:p>
          <w:p w14:paraId="2C0D536D" w14:textId="77777777" w:rsidR="00E9458D" w:rsidRDefault="005C6BD6">
            <w:pPr>
              <w:pStyle w:val="TableParagraph"/>
              <w:ind w:left="547"/>
              <w:rPr>
                <w:sz w:val="20"/>
              </w:rPr>
            </w:pPr>
            <w:r>
              <w:rPr>
                <w:noProof/>
                <w:sz w:val="20"/>
              </w:rPr>
              <w:drawing>
                <wp:inline distT="0" distB="0" distL="0" distR="0" wp14:anchorId="3E9F4F96" wp14:editId="00BD10A0">
                  <wp:extent cx="1314327" cy="913542"/>
                  <wp:effectExtent l="0" t="0" r="0" b="0"/>
                  <wp:docPr id="4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jpeg"/>
                          <pic:cNvPicPr/>
                        </pic:nvPicPr>
                        <pic:blipFill>
                          <a:blip r:embed="rId12" cstate="print"/>
                          <a:stretch>
                            <a:fillRect/>
                          </a:stretch>
                        </pic:blipFill>
                        <pic:spPr>
                          <a:xfrm>
                            <a:off x="0" y="0"/>
                            <a:ext cx="1314327" cy="913542"/>
                          </a:xfrm>
                          <a:prstGeom prst="rect">
                            <a:avLst/>
                          </a:prstGeom>
                        </pic:spPr>
                      </pic:pic>
                    </a:graphicData>
                  </a:graphic>
                </wp:inline>
              </w:drawing>
            </w:r>
          </w:p>
        </w:tc>
      </w:tr>
      <w:tr w:rsidR="00E9458D" w14:paraId="496B658C" w14:textId="77777777">
        <w:trPr>
          <w:trHeight w:val="1153"/>
        </w:trPr>
        <w:tc>
          <w:tcPr>
            <w:tcW w:w="5689" w:type="dxa"/>
          </w:tcPr>
          <w:p w14:paraId="2232A696" w14:textId="77777777" w:rsidR="00E9458D" w:rsidRDefault="00E9458D">
            <w:pPr>
              <w:pStyle w:val="TableParagraph"/>
              <w:spacing w:before="1"/>
              <w:ind w:left="0"/>
              <w:rPr>
                <w:sz w:val="24"/>
              </w:rPr>
            </w:pPr>
          </w:p>
          <w:p w14:paraId="0C2D9AD8"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4C99F57C" w14:textId="77777777" w:rsidR="00E9458D" w:rsidRDefault="00E9458D">
            <w:pPr>
              <w:rPr>
                <w:sz w:val="2"/>
                <w:szCs w:val="2"/>
              </w:rPr>
            </w:pPr>
          </w:p>
        </w:tc>
      </w:tr>
      <w:tr w:rsidR="00E9458D" w14:paraId="64272D11" w14:textId="77777777">
        <w:trPr>
          <w:trHeight w:val="276"/>
        </w:trPr>
        <w:tc>
          <w:tcPr>
            <w:tcW w:w="5689" w:type="dxa"/>
            <w:vMerge w:val="restart"/>
          </w:tcPr>
          <w:p w14:paraId="38237AFC" w14:textId="77777777" w:rsidR="00E9458D" w:rsidRDefault="00E9458D">
            <w:pPr>
              <w:pStyle w:val="TableParagraph"/>
              <w:spacing w:before="1"/>
              <w:ind w:left="0"/>
              <w:rPr>
                <w:sz w:val="24"/>
              </w:rPr>
            </w:pPr>
          </w:p>
          <w:p w14:paraId="4431E831" w14:textId="77777777" w:rsidR="00E9458D" w:rsidRDefault="005C6BD6">
            <w:pPr>
              <w:pStyle w:val="TableParagraph"/>
              <w:rPr>
                <w:b/>
                <w:sz w:val="24"/>
              </w:rPr>
            </w:pPr>
            <w:r>
              <w:rPr>
                <w:b/>
                <w:sz w:val="24"/>
              </w:rPr>
              <w:t>Policy Title: Compliance with</w:t>
            </w:r>
          </w:p>
          <w:p w14:paraId="49A5870D" w14:textId="77777777" w:rsidR="00E9458D" w:rsidRDefault="005C6BD6">
            <w:pPr>
              <w:pStyle w:val="TableParagraph"/>
              <w:ind w:left="1548"/>
              <w:rPr>
                <w:b/>
                <w:sz w:val="24"/>
              </w:rPr>
            </w:pPr>
            <w:r>
              <w:rPr>
                <w:b/>
                <w:sz w:val="24"/>
              </w:rPr>
              <w:t>Office Building Regulations</w:t>
            </w:r>
          </w:p>
        </w:tc>
        <w:tc>
          <w:tcPr>
            <w:tcW w:w="3168" w:type="dxa"/>
          </w:tcPr>
          <w:p w14:paraId="6E3AE319" w14:textId="77777777" w:rsidR="00E9458D" w:rsidRDefault="005C6BD6">
            <w:pPr>
              <w:pStyle w:val="TableParagraph"/>
              <w:spacing w:before="1" w:line="255" w:lineRule="exact"/>
              <w:rPr>
                <w:b/>
                <w:sz w:val="24"/>
              </w:rPr>
            </w:pPr>
            <w:r>
              <w:rPr>
                <w:b/>
                <w:sz w:val="24"/>
              </w:rPr>
              <w:t>Policy Number:</w:t>
            </w:r>
            <w:r>
              <w:rPr>
                <w:b/>
                <w:spacing w:val="59"/>
                <w:sz w:val="24"/>
              </w:rPr>
              <w:t xml:space="preserve"> </w:t>
            </w:r>
            <w:r>
              <w:rPr>
                <w:b/>
                <w:sz w:val="24"/>
              </w:rPr>
              <w:t>1.110</w:t>
            </w:r>
          </w:p>
        </w:tc>
      </w:tr>
      <w:tr w:rsidR="00E9458D" w14:paraId="01DACA17" w14:textId="77777777">
        <w:trPr>
          <w:trHeight w:val="275"/>
        </w:trPr>
        <w:tc>
          <w:tcPr>
            <w:tcW w:w="5689" w:type="dxa"/>
            <w:vMerge/>
            <w:tcBorders>
              <w:top w:val="nil"/>
            </w:tcBorders>
          </w:tcPr>
          <w:p w14:paraId="4DF8D019" w14:textId="77777777" w:rsidR="00E9458D" w:rsidRDefault="00E9458D">
            <w:pPr>
              <w:rPr>
                <w:sz w:val="2"/>
                <w:szCs w:val="2"/>
              </w:rPr>
            </w:pPr>
          </w:p>
        </w:tc>
        <w:tc>
          <w:tcPr>
            <w:tcW w:w="3168" w:type="dxa"/>
          </w:tcPr>
          <w:p w14:paraId="5D5430A3" w14:textId="77777777" w:rsidR="00E9458D" w:rsidRDefault="005C6BD6">
            <w:pPr>
              <w:pStyle w:val="TableParagraph"/>
              <w:spacing w:line="255" w:lineRule="exact"/>
              <w:rPr>
                <w:b/>
                <w:sz w:val="24"/>
              </w:rPr>
            </w:pPr>
            <w:r>
              <w:rPr>
                <w:b/>
                <w:sz w:val="24"/>
              </w:rPr>
              <w:t>Effective Date:</w:t>
            </w:r>
          </w:p>
        </w:tc>
      </w:tr>
      <w:tr w:rsidR="00E9458D" w14:paraId="0CB76962" w14:textId="77777777">
        <w:trPr>
          <w:trHeight w:val="275"/>
        </w:trPr>
        <w:tc>
          <w:tcPr>
            <w:tcW w:w="5689" w:type="dxa"/>
            <w:vMerge/>
            <w:tcBorders>
              <w:top w:val="nil"/>
            </w:tcBorders>
          </w:tcPr>
          <w:p w14:paraId="418784E9" w14:textId="77777777" w:rsidR="00E9458D" w:rsidRDefault="00E9458D">
            <w:pPr>
              <w:rPr>
                <w:sz w:val="2"/>
                <w:szCs w:val="2"/>
              </w:rPr>
            </w:pPr>
          </w:p>
        </w:tc>
        <w:tc>
          <w:tcPr>
            <w:tcW w:w="3168" w:type="dxa"/>
          </w:tcPr>
          <w:p w14:paraId="0702AD1A" w14:textId="77777777" w:rsidR="00E9458D" w:rsidRDefault="005C6BD6">
            <w:pPr>
              <w:pStyle w:val="TableParagraph"/>
              <w:spacing w:line="255" w:lineRule="exact"/>
              <w:rPr>
                <w:b/>
                <w:sz w:val="24"/>
              </w:rPr>
            </w:pPr>
            <w:r>
              <w:rPr>
                <w:b/>
                <w:sz w:val="24"/>
              </w:rPr>
              <w:t>Revision Date:</w:t>
            </w:r>
          </w:p>
        </w:tc>
      </w:tr>
      <w:tr w:rsidR="00E9458D" w14:paraId="644B1E2B" w14:textId="77777777">
        <w:trPr>
          <w:trHeight w:val="276"/>
        </w:trPr>
        <w:tc>
          <w:tcPr>
            <w:tcW w:w="5689" w:type="dxa"/>
            <w:vMerge/>
            <w:tcBorders>
              <w:top w:val="nil"/>
            </w:tcBorders>
          </w:tcPr>
          <w:p w14:paraId="73528B26" w14:textId="77777777" w:rsidR="00E9458D" w:rsidRDefault="00E9458D">
            <w:pPr>
              <w:rPr>
                <w:sz w:val="2"/>
                <w:szCs w:val="2"/>
              </w:rPr>
            </w:pPr>
          </w:p>
        </w:tc>
        <w:tc>
          <w:tcPr>
            <w:tcW w:w="3168" w:type="dxa"/>
          </w:tcPr>
          <w:p w14:paraId="40B113A3" w14:textId="77777777" w:rsidR="00E9458D" w:rsidRDefault="005C6BD6">
            <w:pPr>
              <w:pStyle w:val="TableParagraph"/>
              <w:spacing w:before="1" w:line="255" w:lineRule="exact"/>
              <w:rPr>
                <w:b/>
                <w:sz w:val="24"/>
              </w:rPr>
            </w:pPr>
            <w:r>
              <w:rPr>
                <w:b/>
                <w:sz w:val="24"/>
              </w:rPr>
              <w:t>Approved By:</w:t>
            </w:r>
          </w:p>
        </w:tc>
      </w:tr>
      <w:tr w:rsidR="00E9458D" w14:paraId="69F7A6E3" w14:textId="77777777">
        <w:trPr>
          <w:trHeight w:val="275"/>
        </w:trPr>
        <w:tc>
          <w:tcPr>
            <w:tcW w:w="5689" w:type="dxa"/>
            <w:vMerge/>
            <w:tcBorders>
              <w:top w:val="nil"/>
            </w:tcBorders>
          </w:tcPr>
          <w:p w14:paraId="30D13C2D" w14:textId="77777777" w:rsidR="00E9458D" w:rsidRDefault="00E9458D">
            <w:pPr>
              <w:rPr>
                <w:sz w:val="2"/>
                <w:szCs w:val="2"/>
              </w:rPr>
            </w:pPr>
          </w:p>
        </w:tc>
        <w:tc>
          <w:tcPr>
            <w:tcW w:w="3168" w:type="dxa"/>
          </w:tcPr>
          <w:p w14:paraId="65FE5B0B" w14:textId="77777777" w:rsidR="00E9458D" w:rsidRDefault="005C6BD6">
            <w:pPr>
              <w:pStyle w:val="TableParagraph"/>
              <w:spacing w:line="255" w:lineRule="exact"/>
              <w:rPr>
                <w:b/>
                <w:sz w:val="24"/>
              </w:rPr>
            </w:pPr>
            <w:r>
              <w:rPr>
                <w:b/>
                <w:sz w:val="24"/>
              </w:rPr>
              <w:t>Page Number: 1 of 1</w:t>
            </w:r>
          </w:p>
        </w:tc>
      </w:tr>
    </w:tbl>
    <w:p w14:paraId="5CCA2FE6" w14:textId="77777777" w:rsidR="00E9458D" w:rsidRDefault="00E9458D">
      <w:pPr>
        <w:pStyle w:val="BodyText"/>
        <w:spacing w:before="8"/>
        <w:ind w:left="0" w:firstLine="0"/>
        <w:rPr>
          <w:sz w:val="16"/>
        </w:rPr>
      </w:pPr>
    </w:p>
    <w:p w14:paraId="539C77CD" w14:textId="77777777" w:rsidR="00E9458D" w:rsidRDefault="005C6BD6">
      <w:pPr>
        <w:pStyle w:val="Heading2"/>
        <w:spacing w:before="92"/>
        <w:rPr>
          <w:rFonts w:ascii="Arial"/>
        </w:rPr>
      </w:pPr>
      <w:bookmarkStart w:id="10" w:name="_bookmark10"/>
      <w:bookmarkEnd w:id="10"/>
      <w:r>
        <w:rPr>
          <w:rFonts w:ascii="Arial"/>
        </w:rPr>
        <w:t>Compliance with Office Building Regulations</w:t>
      </w:r>
    </w:p>
    <w:p w14:paraId="34ACC6DE" w14:textId="77777777" w:rsidR="00E9458D" w:rsidRDefault="00E9458D">
      <w:pPr>
        <w:pStyle w:val="BodyText"/>
        <w:ind w:left="0" w:firstLine="0"/>
        <w:rPr>
          <w:rFonts w:ascii="Arial"/>
          <w:b/>
          <w:sz w:val="36"/>
        </w:rPr>
      </w:pPr>
    </w:p>
    <w:p w14:paraId="635612DB" w14:textId="77777777" w:rsidR="00E9458D" w:rsidRDefault="005C6BD6">
      <w:pPr>
        <w:ind w:left="1800"/>
        <w:rPr>
          <w:b/>
          <w:sz w:val="24"/>
        </w:rPr>
      </w:pPr>
      <w:r>
        <w:rPr>
          <w:b/>
          <w:sz w:val="24"/>
        </w:rPr>
        <w:t>PURPOSE</w:t>
      </w:r>
    </w:p>
    <w:p w14:paraId="781E3E16" w14:textId="77777777" w:rsidR="00E9458D" w:rsidRDefault="005C6BD6">
      <w:pPr>
        <w:pStyle w:val="BodyText"/>
        <w:ind w:left="1800" w:right="1702" w:firstLine="0"/>
        <w:jc w:val="both"/>
      </w:pPr>
      <w:r>
        <w:t>To ensure that the building, or portion of the building, which is occupied by the Agency office, is in compliance with applicable zoning, building, health and fire safety laws/ regulations.</w:t>
      </w:r>
    </w:p>
    <w:p w14:paraId="3B40CCBA" w14:textId="77777777" w:rsidR="00E9458D" w:rsidRDefault="00E9458D">
      <w:pPr>
        <w:pStyle w:val="BodyText"/>
        <w:ind w:left="0" w:firstLine="0"/>
      </w:pPr>
    </w:p>
    <w:p w14:paraId="3FFAC36D" w14:textId="77777777" w:rsidR="00E9458D" w:rsidRDefault="005C6BD6">
      <w:pPr>
        <w:pStyle w:val="Heading2"/>
      </w:pPr>
      <w:r>
        <w:t>POLICY</w:t>
      </w:r>
    </w:p>
    <w:p w14:paraId="12280DDC" w14:textId="77777777" w:rsidR="00E9458D" w:rsidRDefault="005C6BD6">
      <w:pPr>
        <w:pStyle w:val="BodyText"/>
        <w:ind w:left="1800" w:right="1700" w:firstLine="0"/>
        <w:jc w:val="both"/>
      </w:pPr>
      <w:r>
        <w:t>Right Accord Private Duty- Home Health Care provides, maintains, manages and equips an office, which is suitable for its staff and clients; and, provides a safe environment, in compliance with local zoning, building, health and fire safety laws/regulations.</w:t>
      </w:r>
    </w:p>
    <w:p w14:paraId="25A85B8F" w14:textId="77777777" w:rsidR="00E9458D" w:rsidRDefault="00E9458D">
      <w:pPr>
        <w:pStyle w:val="BodyText"/>
        <w:ind w:left="0" w:firstLine="0"/>
      </w:pPr>
    </w:p>
    <w:p w14:paraId="46CD3DFD" w14:textId="77777777" w:rsidR="00E9458D" w:rsidRDefault="005C6BD6">
      <w:pPr>
        <w:pStyle w:val="Heading2"/>
      </w:pPr>
      <w:r>
        <w:t>PROCEDURES</w:t>
      </w:r>
    </w:p>
    <w:p w14:paraId="4ACFDFDC" w14:textId="77777777" w:rsidR="00E9458D" w:rsidRDefault="005C6BD6">
      <w:pPr>
        <w:pStyle w:val="ListParagraph"/>
        <w:numPr>
          <w:ilvl w:val="0"/>
          <w:numId w:val="846"/>
        </w:numPr>
        <w:tabs>
          <w:tab w:val="left" w:pos="2161"/>
        </w:tabs>
        <w:ind w:right="1702"/>
        <w:jc w:val="both"/>
        <w:rPr>
          <w:sz w:val="24"/>
        </w:rPr>
      </w:pPr>
      <w:r>
        <w:rPr>
          <w:sz w:val="24"/>
        </w:rPr>
        <w:t>The Manager/Administrator shall be responsible for obtaining written evidence that the office premises are in compliance with local zoning, building, health and fire safety</w:t>
      </w:r>
      <w:r>
        <w:rPr>
          <w:spacing w:val="-1"/>
          <w:sz w:val="24"/>
        </w:rPr>
        <w:t xml:space="preserve"> </w:t>
      </w:r>
      <w:r>
        <w:rPr>
          <w:sz w:val="24"/>
        </w:rPr>
        <w:t>laws/regulations.</w:t>
      </w:r>
    </w:p>
    <w:p w14:paraId="23CBE9AB" w14:textId="77777777" w:rsidR="00E9458D" w:rsidRDefault="005C6BD6">
      <w:pPr>
        <w:pStyle w:val="ListParagraph"/>
        <w:numPr>
          <w:ilvl w:val="0"/>
          <w:numId w:val="846"/>
        </w:numPr>
        <w:tabs>
          <w:tab w:val="left" w:pos="2161"/>
        </w:tabs>
        <w:spacing w:before="1"/>
        <w:ind w:right="1700"/>
        <w:jc w:val="both"/>
        <w:rPr>
          <w:sz w:val="24"/>
        </w:rPr>
      </w:pPr>
      <w:r>
        <w:rPr>
          <w:sz w:val="24"/>
        </w:rPr>
        <w:t>Documentation about office suitability and compliance with the aforementioned laws and regulations shall be maintained in the Agency office and shall be made available upon request.</w:t>
      </w:r>
    </w:p>
    <w:p w14:paraId="60D00A6E"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84C0C6E" w14:textId="77777777">
        <w:trPr>
          <w:trHeight w:val="611"/>
        </w:trPr>
        <w:tc>
          <w:tcPr>
            <w:tcW w:w="5689" w:type="dxa"/>
          </w:tcPr>
          <w:p w14:paraId="282CF87A" w14:textId="77777777" w:rsidR="00E9458D" w:rsidRDefault="005C6BD6">
            <w:pPr>
              <w:pStyle w:val="TableParagraph"/>
              <w:spacing w:before="60" w:line="270" w:lineRule="atLeast"/>
              <w:ind w:right="726"/>
              <w:rPr>
                <w:b/>
                <w:sz w:val="24"/>
              </w:rPr>
            </w:pPr>
            <w:r>
              <w:rPr>
                <w:b/>
                <w:sz w:val="24"/>
              </w:rPr>
              <w:t>Right Accord Private Duty- Home Health Care Policies and Procedures</w:t>
            </w:r>
          </w:p>
        </w:tc>
        <w:tc>
          <w:tcPr>
            <w:tcW w:w="3168" w:type="dxa"/>
            <w:vMerge w:val="restart"/>
          </w:tcPr>
          <w:p w14:paraId="604523FB" w14:textId="77777777" w:rsidR="00E9458D" w:rsidRDefault="00E9458D">
            <w:pPr>
              <w:pStyle w:val="TableParagraph"/>
              <w:ind w:left="0"/>
              <w:rPr>
                <w:sz w:val="24"/>
              </w:rPr>
            </w:pPr>
          </w:p>
          <w:p w14:paraId="57822ED9" w14:textId="77777777" w:rsidR="00E9458D" w:rsidRDefault="005C6BD6">
            <w:pPr>
              <w:pStyle w:val="TableParagraph"/>
              <w:ind w:left="547"/>
              <w:rPr>
                <w:sz w:val="20"/>
              </w:rPr>
            </w:pPr>
            <w:r>
              <w:rPr>
                <w:noProof/>
                <w:sz w:val="20"/>
              </w:rPr>
              <w:drawing>
                <wp:inline distT="0" distB="0" distL="0" distR="0" wp14:anchorId="70338983" wp14:editId="042F5A0F">
                  <wp:extent cx="1314327" cy="913542"/>
                  <wp:effectExtent l="0" t="0" r="0" b="0"/>
                  <wp:docPr id="4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jpeg"/>
                          <pic:cNvPicPr/>
                        </pic:nvPicPr>
                        <pic:blipFill>
                          <a:blip r:embed="rId12" cstate="print"/>
                          <a:stretch>
                            <a:fillRect/>
                          </a:stretch>
                        </pic:blipFill>
                        <pic:spPr>
                          <a:xfrm>
                            <a:off x="0" y="0"/>
                            <a:ext cx="1314327" cy="913542"/>
                          </a:xfrm>
                          <a:prstGeom prst="rect">
                            <a:avLst/>
                          </a:prstGeom>
                        </pic:spPr>
                      </pic:pic>
                    </a:graphicData>
                  </a:graphic>
                </wp:inline>
              </w:drawing>
            </w:r>
          </w:p>
        </w:tc>
      </w:tr>
      <w:tr w:rsidR="00E9458D" w14:paraId="6525D887" w14:textId="77777777">
        <w:trPr>
          <w:trHeight w:val="1093"/>
        </w:trPr>
        <w:tc>
          <w:tcPr>
            <w:tcW w:w="5689" w:type="dxa"/>
          </w:tcPr>
          <w:p w14:paraId="5885AA62" w14:textId="77777777" w:rsidR="00E9458D" w:rsidRDefault="00E9458D">
            <w:pPr>
              <w:pStyle w:val="TableParagraph"/>
              <w:spacing w:before="1"/>
              <w:ind w:left="0"/>
              <w:rPr>
                <w:sz w:val="24"/>
              </w:rPr>
            </w:pPr>
          </w:p>
          <w:p w14:paraId="1AE643F3"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0EC98CA9" w14:textId="77777777" w:rsidR="00E9458D" w:rsidRDefault="00E9458D">
            <w:pPr>
              <w:rPr>
                <w:sz w:val="2"/>
                <w:szCs w:val="2"/>
              </w:rPr>
            </w:pPr>
          </w:p>
        </w:tc>
      </w:tr>
      <w:tr w:rsidR="00E9458D" w14:paraId="133906B5" w14:textId="77777777">
        <w:trPr>
          <w:trHeight w:val="276"/>
        </w:trPr>
        <w:tc>
          <w:tcPr>
            <w:tcW w:w="5689" w:type="dxa"/>
            <w:vMerge w:val="restart"/>
          </w:tcPr>
          <w:p w14:paraId="77F0A887" w14:textId="77777777" w:rsidR="00E9458D" w:rsidRDefault="00E9458D">
            <w:pPr>
              <w:pStyle w:val="TableParagraph"/>
              <w:spacing w:before="1"/>
              <w:ind w:left="0"/>
              <w:rPr>
                <w:sz w:val="24"/>
              </w:rPr>
            </w:pPr>
          </w:p>
          <w:p w14:paraId="667E3C0D"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Promoting Agency Services</w:t>
            </w:r>
          </w:p>
        </w:tc>
        <w:tc>
          <w:tcPr>
            <w:tcW w:w="3168" w:type="dxa"/>
          </w:tcPr>
          <w:p w14:paraId="13D2A60D" w14:textId="77777777" w:rsidR="00E9458D" w:rsidRDefault="005C6BD6">
            <w:pPr>
              <w:pStyle w:val="TableParagraph"/>
              <w:spacing w:before="1" w:line="255" w:lineRule="exact"/>
              <w:rPr>
                <w:b/>
                <w:sz w:val="24"/>
              </w:rPr>
            </w:pPr>
            <w:r>
              <w:rPr>
                <w:b/>
                <w:sz w:val="24"/>
              </w:rPr>
              <w:t>Policy Number:</w:t>
            </w:r>
            <w:r>
              <w:rPr>
                <w:b/>
                <w:spacing w:val="59"/>
                <w:sz w:val="24"/>
              </w:rPr>
              <w:t xml:space="preserve"> </w:t>
            </w:r>
            <w:r>
              <w:rPr>
                <w:b/>
                <w:sz w:val="24"/>
              </w:rPr>
              <w:t>1.120</w:t>
            </w:r>
          </w:p>
        </w:tc>
      </w:tr>
      <w:tr w:rsidR="00E9458D" w14:paraId="0DBC3AAF" w14:textId="77777777">
        <w:trPr>
          <w:trHeight w:val="275"/>
        </w:trPr>
        <w:tc>
          <w:tcPr>
            <w:tcW w:w="5689" w:type="dxa"/>
            <w:vMerge/>
            <w:tcBorders>
              <w:top w:val="nil"/>
            </w:tcBorders>
          </w:tcPr>
          <w:p w14:paraId="0DC31A42" w14:textId="77777777" w:rsidR="00E9458D" w:rsidRDefault="00E9458D">
            <w:pPr>
              <w:rPr>
                <w:sz w:val="2"/>
                <w:szCs w:val="2"/>
              </w:rPr>
            </w:pPr>
          </w:p>
        </w:tc>
        <w:tc>
          <w:tcPr>
            <w:tcW w:w="3168" w:type="dxa"/>
          </w:tcPr>
          <w:p w14:paraId="10D31AEA" w14:textId="77777777" w:rsidR="00E9458D" w:rsidRDefault="005C6BD6">
            <w:pPr>
              <w:pStyle w:val="TableParagraph"/>
              <w:spacing w:line="255" w:lineRule="exact"/>
              <w:rPr>
                <w:b/>
                <w:sz w:val="24"/>
              </w:rPr>
            </w:pPr>
            <w:r>
              <w:rPr>
                <w:b/>
                <w:sz w:val="24"/>
              </w:rPr>
              <w:t>Effective Date:</w:t>
            </w:r>
          </w:p>
        </w:tc>
      </w:tr>
      <w:tr w:rsidR="00E9458D" w14:paraId="1650B761" w14:textId="77777777">
        <w:trPr>
          <w:trHeight w:val="275"/>
        </w:trPr>
        <w:tc>
          <w:tcPr>
            <w:tcW w:w="5689" w:type="dxa"/>
            <w:vMerge/>
            <w:tcBorders>
              <w:top w:val="nil"/>
            </w:tcBorders>
          </w:tcPr>
          <w:p w14:paraId="0923FD7B" w14:textId="77777777" w:rsidR="00E9458D" w:rsidRDefault="00E9458D">
            <w:pPr>
              <w:rPr>
                <w:sz w:val="2"/>
                <w:szCs w:val="2"/>
              </w:rPr>
            </w:pPr>
          </w:p>
        </w:tc>
        <w:tc>
          <w:tcPr>
            <w:tcW w:w="3168" w:type="dxa"/>
          </w:tcPr>
          <w:p w14:paraId="44C00A1C" w14:textId="77777777" w:rsidR="00E9458D" w:rsidRDefault="005C6BD6">
            <w:pPr>
              <w:pStyle w:val="TableParagraph"/>
              <w:spacing w:line="255" w:lineRule="exact"/>
              <w:rPr>
                <w:b/>
                <w:sz w:val="24"/>
              </w:rPr>
            </w:pPr>
            <w:r>
              <w:rPr>
                <w:b/>
                <w:sz w:val="24"/>
              </w:rPr>
              <w:t>Revision Date:</w:t>
            </w:r>
          </w:p>
        </w:tc>
      </w:tr>
      <w:tr w:rsidR="00E9458D" w14:paraId="7A6F2300" w14:textId="77777777">
        <w:trPr>
          <w:trHeight w:val="276"/>
        </w:trPr>
        <w:tc>
          <w:tcPr>
            <w:tcW w:w="5689" w:type="dxa"/>
            <w:vMerge/>
            <w:tcBorders>
              <w:top w:val="nil"/>
            </w:tcBorders>
          </w:tcPr>
          <w:p w14:paraId="3197CA99" w14:textId="77777777" w:rsidR="00E9458D" w:rsidRDefault="00E9458D">
            <w:pPr>
              <w:rPr>
                <w:sz w:val="2"/>
                <w:szCs w:val="2"/>
              </w:rPr>
            </w:pPr>
          </w:p>
        </w:tc>
        <w:tc>
          <w:tcPr>
            <w:tcW w:w="3168" w:type="dxa"/>
          </w:tcPr>
          <w:p w14:paraId="27441890" w14:textId="77777777" w:rsidR="00E9458D" w:rsidRDefault="005C6BD6">
            <w:pPr>
              <w:pStyle w:val="TableParagraph"/>
              <w:spacing w:before="1" w:line="255" w:lineRule="exact"/>
              <w:rPr>
                <w:b/>
                <w:sz w:val="24"/>
              </w:rPr>
            </w:pPr>
            <w:r>
              <w:rPr>
                <w:b/>
                <w:sz w:val="24"/>
              </w:rPr>
              <w:t>Approved By:</w:t>
            </w:r>
          </w:p>
        </w:tc>
      </w:tr>
      <w:tr w:rsidR="00E9458D" w14:paraId="4BC749D8" w14:textId="77777777">
        <w:trPr>
          <w:trHeight w:val="275"/>
        </w:trPr>
        <w:tc>
          <w:tcPr>
            <w:tcW w:w="5689" w:type="dxa"/>
            <w:vMerge/>
            <w:tcBorders>
              <w:top w:val="nil"/>
            </w:tcBorders>
          </w:tcPr>
          <w:p w14:paraId="149EBD46" w14:textId="77777777" w:rsidR="00E9458D" w:rsidRDefault="00E9458D">
            <w:pPr>
              <w:rPr>
                <w:sz w:val="2"/>
                <w:szCs w:val="2"/>
              </w:rPr>
            </w:pPr>
          </w:p>
        </w:tc>
        <w:tc>
          <w:tcPr>
            <w:tcW w:w="3168" w:type="dxa"/>
          </w:tcPr>
          <w:p w14:paraId="28CFED17" w14:textId="77777777" w:rsidR="00E9458D" w:rsidRDefault="005C6BD6">
            <w:pPr>
              <w:pStyle w:val="TableParagraph"/>
              <w:tabs>
                <w:tab w:val="left" w:pos="1894"/>
              </w:tabs>
              <w:spacing w:line="255" w:lineRule="exact"/>
              <w:rPr>
                <w:b/>
                <w:sz w:val="24"/>
              </w:rPr>
            </w:pPr>
            <w:r>
              <w:rPr>
                <w:b/>
                <w:sz w:val="24"/>
              </w:rPr>
              <w:t>Page</w:t>
            </w:r>
            <w:r>
              <w:rPr>
                <w:b/>
                <w:spacing w:val="-1"/>
                <w:sz w:val="24"/>
              </w:rPr>
              <w:t xml:space="preserve"> </w:t>
            </w:r>
            <w:r>
              <w:rPr>
                <w:b/>
                <w:sz w:val="24"/>
              </w:rPr>
              <w:t>Number:</w:t>
            </w:r>
            <w:r>
              <w:rPr>
                <w:b/>
                <w:sz w:val="24"/>
              </w:rPr>
              <w:tab/>
              <w:t>1 of 4</w:t>
            </w:r>
          </w:p>
        </w:tc>
      </w:tr>
    </w:tbl>
    <w:p w14:paraId="3768D00A" w14:textId="77777777" w:rsidR="00E9458D" w:rsidRDefault="00E9458D">
      <w:pPr>
        <w:pStyle w:val="BodyText"/>
        <w:spacing w:before="8"/>
        <w:ind w:left="0" w:firstLine="0"/>
        <w:rPr>
          <w:sz w:val="16"/>
        </w:rPr>
      </w:pPr>
    </w:p>
    <w:p w14:paraId="4B01F10A" w14:textId="77777777" w:rsidR="00E9458D" w:rsidRDefault="005C6BD6">
      <w:pPr>
        <w:pStyle w:val="Heading2"/>
        <w:spacing w:before="92"/>
        <w:rPr>
          <w:rFonts w:ascii="Arial"/>
        </w:rPr>
      </w:pPr>
      <w:bookmarkStart w:id="11" w:name="_bookmark11"/>
      <w:bookmarkEnd w:id="11"/>
      <w:r>
        <w:rPr>
          <w:rFonts w:ascii="Arial"/>
        </w:rPr>
        <w:t>Promoting Agency Services</w:t>
      </w:r>
    </w:p>
    <w:p w14:paraId="2488EB92" w14:textId="77777777" w:rsidR="00E9458D" w:rsidRDefault="00E9458D">
      <w:pPr>
        <w:pStyle w:val="BodyText"/>
        <w:ind w:left="0" w:firstLine="0"/>
        <w:rPr>
          <w:rFonts w:ascii="Arial"/>
          <w:b/>
          <w:sz w:val="36"/>
        </w:rPr>
      </w:pPr>
    </w:p>
    <w:p w14:paraId="33C1F8D6" w14:textId="77777777" w:rsidR="00E9458D" w:rsidRDefault="005C6BD6">
      <w:pPr>
        <w:ind w:left="1800"/>
        <w:rPr>
          <w:b/>
          <w:sz w:val="24"/>
        </w:rPr>
      </w:pPr>
      <w:r>
        <w:rPr>
          <w:b/>
          <w:sz w:val="24"/>
        </w:rPr>
        <w:t>PURPOSE</w:t>
      </w:r>
    </w:p>
    <w:p w14:paraId="3373F772" w14:textId="77777777" w:rsidR="00E9458D" w:rsidRDefault="005C6BD6">
      <w:pPr>
        <w:pStyle w:val="BodyText"/>
        <w:ind w:left="1800" w:firstLine="0"/>
        <w:jc w:val="both"/>
      </w:pPr>
      <w:r>
        <w:t>To establish guidelines for promoting the Agency’s services.</w:t>
      </w:r>
    </w:p>
    <w:p w14:paraId="02E891C1" w14:textId="77777777" w:rsidR="00E9458D" w:rsidRDefault="00E9458D">
      <w:pPr>
        <w:pStyle w:val="BodyText"/>
        <w:ind w:left="0" w:firstLine="0"/>
      </w:pPr>
    </w:p>
    <w:p w14:paraId="2F2C5B93" w14:textId="77777777" w:rsidR="00E9458D" w:rsidRDefault="005C6BD6">
      <w:pPr>
        <w:pStyle w:val="Heading2"/>
        <w:spacing w:line="276" w:lineRule="exact"/>
      </w:pPr>
      <w:r>
        <w:t>DEFINITIONS</w:t>
      </w:r>
    </w:p>
    <w:p w14:paraId="53C1F4AA" w14:textId="77777777" w:rsidR="00E9458D" w:rsidRDefault="005C6BD6">
      <w:pPr>
        <w:pStyle w:val="ListParagraph"/>
        <w:numPr>
          <w:ilvl w:val="0"/>
          <w:numId w:val="845"/>
        </w:numPr>
        <w:tabs>
          <w:tab w:val="left" w:pos="2161"/>
        </w:tabs>
        <w:spacing w:line="292" w:lineRule="exact"/>
        <w:jc w:val="both"/>
        <w:rPr>
          <w:rFonts w:ascii="Calibri"/>
          <w:b/>
          <w:sz w:val="24"/>
        </w:rPr>
      </w:pPr>
      <w:r>
        <w:rPr>
          <w:rFonts w:ascii="Calibri"/>
          <w:b/>
          <w:sz w:val="24"/>
        </w:rPr>
        <w:t>Personal</w:t>
      </w:r>
      <w:r>
        <w:rPr>
          <w:rFonts w:ascii="Calibri"/>
          <w:b/>
          <w:spacing w:val="-2"/>
          <w:sz w:val="24"/>
        </w:rPr>
        <w:t xml:space="preserve"> </w:t>
      </w:r>
      <w:r>
        <w:rPr>
          <w:rFonts w:ascii="Calibri"/>
          <w:b/>
          <w:sz w:val="24"/>
        </w:rPr>
        <w:t>Selling</w:t>
      </w:r>
    </w:p>
    <w:p w14:paraId="52D3FB91" w14:textId="77777777" w:rsidR="00E9458D" w:rsidRDefault="005C6BD6">
      <w:pPr>
        <w:pStyle w:val="BodyText"/>
        <w:ind w:left="2160" w:right="1696" w:firstLine="0"/>
        <w:jc w:val="both"/>
        <w:rPr>
          <w:rFonts w:ascii="Calibri"/>
        </w:rPr>
      </w:pPr>
      <w:r>
        <w:rPr>
          <w:rFonts w:ascii="Calibri"/>
        </w:rPr>
        <w:t>Personal selling refers to oral communications with individuals with the intention of obtaining them as clients. It focuses, initially, on developing a relationship with  them and ends with an attempt to sell</w:t>
      </w:r>
      <w:r>
        <w:rPr>
          <w:rFonts w:ascii="Calibri"/>
          <w:spacing w:val="-6"/>
        </w:rPr>
        <w:t xml:space="preserve"> </w:t>
      </w:r>
      <w:r>
        <w:rPr>
          <w:rFonts w:ascii="Calibri"/>
        </w:rPr>
        <w:t>services.</w:t>
      </w:r>
    </w:p>
    <w:p w14:paraId="2966D367" w14:textId="77777777" w:rsidR="00E9458D" w:rsidRDefault="005C6BD6">
      <w:pPr>
        <w:pStyle w:val="Heading2"/>
        <w:numPr>
          <w:ilvl w:val="0"/>
          <w:numId w:val="845"/>
        </w:numPr>
        <w:tabs>
          <w:tab w:val="left" w:pos="2161"/>
        </w:tabs>
        <w:spacing w:before="1"/>
        <w:jc w:val="both"/>
        <w:rPr>
          <w:rFonts w:ascii="Calibri"/>
        </w:rPr>
      </w:pPr>
      <w:r>
        <w:rPr>
          <w:rFonts w:ascii="Calibri"/>
        </w:rPr>
        <w:t>Advertising</w:t>
      </w:r>
    </w:p>
    <w:p w14:paraId="68C8D535" w14:textId="77777777" w:rsidR="00E9458D" w:rsidRDefault="005C6BD6">
      <w:pPr>
        <w:pStyle w:val="BodyText"/>
        <w:ind w:left="2160" w:firstLine="0"/>
        <w:jc w:val="both"/>
        <w:rPr>
          <w:rFonts w:ascii="Calibri" w:hAnsi="Calibri"/>
        </w:rPr>
      </w:pPr>
      <w:r>
        <w:rPr>
          <w:rFonts w:ascii="Calibri" w:hAnsi="Calibri"/>
        </w:rPr>
        <w:t>Advertising is any paid form of non-personal communication in the “media”, which is</w:t>
      </w:r>
    </w:p>
    <w:p w14:paraId="7BA83455" w14:textId="77777777" w:rsidR="00E9458D" w:rsidRDefault="005C6BD6">
      <w:pPr>
        <w:pStyle w:val="BodyText"/>
        <w:ind w:left="2160" w:firstLine="0"/>
        <w:jc w:val="both"/>
        <w:rPr>
          <w:rFonts w:ascii="Calibri"/>
        </w:rPr>
      </w:pPr>
      <w:r>
        <w:rPr>
          <w:rFonts w:ascii="Calibri"/>
        </w:rPr>
        <w:t>aimed at a target market and is intended to persuade and inform.</w:t>
      </w:r>
    </w:p>
    <w:p w14:paraId="7EEC9829" w14:textId="77777777" w:rsidR="00E9458D" w:rsidRDefault="005C6BD6">
      <w:pPr>
        <w:pStyle w:val="Heading2"/>
        <w:numPr>
          <w:ilvl w:val="0"/>
          <w:numId w:val="845"/>
        </w:numPr>
        <w:tabs>
          <w:tab w:val="left" w:pos="2161"/>
        </w:tabs>
        <w:jc w:val="both"/>
        <w:rPr>
          <w:rFonts w:ascii="Calibri"/>
        </w:rPr>
      </w:pPr>
      <w:r>
        <w:rPr>
          <w:rFonts w:ascii="Calibri"/>
        </w:rPr>
        <w:t>Publicity</w:t>
      </w:r>
    </w:p>
    <w:p w14:paraId="559663B1" w14:textId="77777777" w:rsidR="00E9458D" w:rsidRDefault="005C6BD6">
      <w:pPr>
        <w:pStyle w:val="BodyText"/>
        <w:ind w:left="2160" w:firstLine="0"/>
        <w:jc w:val="both"/>
        <w:rPr>
          <w:rFonts w:ascii="Calibri"/>
        </w:rPr>
      </w:pPr>
      <w:r>
        <w:rPr>
          <w:rFonts w:ascii="Calibri"/>
        </w:rPr>
        <w:t>Publicity is the placing of information in the media without paying for the time or</w:t>
      </w:r>
    </w:p>
    <w:p w14:paraId="057B4E74" w14:textId="77777777" w:rsidR="00E9458D" w:rsidRDefault="005C6BD6">
      <w:pPr>
        <w:pStyle w:val="BodyText"/>
        <w:ind w:left="2160" w:firstLine="0"/>
        <w:jc w:val="both"/>
        <w:rPr>
          <w:rFonts w:ascii="Calibri" w:hAnsi="Calibri"/>
        </w:rPr>
      </w:pPr>
      <w:r>
        <w:rPr>
          <w:rFonts w:ascii="Calibri" w:hAnsi="Calibri"/>
        </w:rPr>
        <w:t>media space directly. It is commonly known as “public relations” or “PR”.</w:t>
      </w:r>
    </w:p>
    <w:p w14:paraId="667D60C0" w14:textId="77777777" w:rsidR="00E9458D" w:rsidRDefault="00E9458D">
      <w:pPr>
        <w:pStyle w:val="BodyText"/>
        <w:spacing w:before="7"/>
        <w:ind w:left="0" w:firstLine="0"/>
        <w:rPr>
          <w:rFonts w:ascii="Calibri"/>
          <w:sz w:val="22"/>
        </w:rPr>
      </w:pPr>
    </w:p>
    <w:p w14:paraId="72F590D2" w14:textId="77777777" w:rsidR="00E9458D" w:rsidRDefault="005C6BD6">
      <w:pPr>
        <w:pStyle w:val="Heading2"/>
      </w:pPr>
      <w:r>
        <w:t>POLICY</w:t>
      </w:r>
    </w:p>
    <w:p w14:paraId="51C1B7C8" w14:textId="77777777" w:rsidR="00E9458D" w:rsidRDefault="005C6BD6">
      <w:pPr>
        <w:pStyle w:val="BodyText"/>
        <w:spacing w:before="1"/>
        <w:ind w:left="1800" w:right="1698" w:firstLine="0"/>
        <w:jc w:val="both"/>
      </w:pPr>
      <w:r>
        <w:t>Right Accord Private Duty- Home Health Care does not use or engage in any fraudulent, misleading or false promotional activities in the marketing of its services, including any means of communicating to potential clients the:</w:t>
      </w:r>
    </w:p>
    <w:p w14:paraId="0FB4584A" w14:textId="77777777" w:rsidR="00E9458D" w:rsidRDefault="005C6BD6">
      <w:pPr>
        <w:pStyle w:val="ListParagraph"/>
        <w:numPr>
          <w:ilvl w:val="0"/>
          <w:numId w:val="844"/>
        </w:numPr>
        <w:tabs>
          <w:tab w:val="left" w:pos="2161"/>
        </w:tabs>
        <w:jc w:val="both"/>
        <w:rPr>
          <w:sz w:val="24"/>
        </w:rPr>
      </w:pPr>
      <w:r>
        <w:rPr>
          <w:sz w:val="24"/>
        </w:rPr>
        <w:t>qualifications of personnel;</w:t>
      </w:r>
      <w:r>
        <w:rPr>
          <w:spacing w:val="-1"/>
          <w:sz w:val="24"/>
        </w:rPr>
        <w:t xml:space="preserve"> </w:t>
      </w:r>
      <w:r>
        <w:rPr>
          <w:sz w:val="24"/>
        </w:rPr>
        <w:t>and/or,</w:t>
      </w:r>
    </w:p>
    <w:p w14:paraId="14ABC030" w14:textId="77777777" w:rsidR="00E9458D" w:rsidRDefault="005C6BD6">
      <w:pPr>
        <w:pStyle w:val="ListParagraph"/>
        <w:numPr>
          <w:ilvl w:val="0"/>
          <w:numId w:val="844"/>
        </w:numPr>
        <w:tabs>
          <w:tab w:val="left" w:pos="2161"/>
        </w:tabs>
        <w:jc w:val="both"/>
        <w:rPr>
          <w:sz w:val="24"/>
        </w:rPr>
      </w:pPr>
      <w:r>
        <w:rPr>
          <w:sz w:val="24"/>
        </w:rPr>
        <w:t>availability, scope or terms of services</w:t>
      </w:r>
      <w:r>
        <w:rPr>
          <w:spacing w:val="-3"/>
          <w:sz w:val="24"/>
        </w:rPr>
        <w:t xml:space="preserve"> </w:t>
      </w:r>
      <w:r>
        <w:rPr>
          <w:sz w:val="24"/>
        </w:rPr>
        <w:t>offered.</w:t>
      </w:r>
    </w:p>
    <w:p w14:paraId="1BF8B8D9" w14:textId="77777777" w:rsidR="00E9458D" w:rsidRDefault="00E9458D">
      <w:pPr>
        <w:pStyle w:val="BodyText"/>
        <w:spacing w:before="11"/>
        <w:ind w:left="0" w:firstLine="0"/>
        <w:rPr>
          <w:sz w:val="23"/>
        </w:rPr>
      </w:pPr>
    </w:p>
    <w:p w14:paraId="2FD81448" w14:textId="77777777" w:rsidR="00E9458D" w:rsidRDefault="005C6BD6">
      <w:pPr>
        <w:pStyle w:val="Heading2"/>
      </w:pPr>
      <w:r>
        <w:t>PROCEDURES</w:t>
      </w:r>
    </w:p>
    <w:p w14:paraId="0F8ED185" w14:textId="77777777" w:rsidR="00E9458D" w:rsidRDefault="005C6BD6">
      <w:pPr>
        <w:pStyle w:val="ListParagraph"/>
        <w:numPr>
          <w:ilvl w:val="0"/>
          <w:numId w:val="843"/>
        </w:numPr>
        <w:tabs>
          <w:tab w:val="left" w:pos="2226"/>
          <w:tab w:val="left" w:pos="2227"/>
        </w:tabs>
        <w:rPr>
          <w:sz w:val="24"/>
        </w:rPr>
      </w:pPr>
      <w:r>
        <w:rPr>
          <w:sz w:val="24"/>
        </w:rPr>
        <w:t>The Agency shall, generally, handle promotional activities</w:t>
      </w:r>
      <w:r>
        <w:rPr>
          <w:spacing w:val="-1"/>
          <w:sz w:val="24"/>
        </w:rPr>
        <w:t xml:space="preserve"> </w:t>
      </w:r>
      <w:r>
        <w:rPr>
          <w:sz w:val="24"/>
        </w:rPr>
        <w:t>through:</w:t>
      </w:r>
    </w:p>
    <w:p w14:paraId="75089A1A" w14:textId="77777777" w:rsidR="00E9458D" w:rsidRDefault="005C6BD6">
      <w:pPr>
        <w:pStyle w:val="ListParagraph"/>
        <w:numPr>
          <w:ilvl w:val="1"/>
          <w:numId w:val="843"/>
        </w:numPr>
        <w:tabs>
          <w:tab w:val="left" w:pos="2521"/>
        </w:tabs>
        <w:ind w:hanging="361"/>
        <w:rPr>
          <w:sz w:val="24"/>
        </w:rPr>
      </w:pPr>
      <w:r>
        <w:rPr>
          <w:sz w:val="24"/>
        </w:rPr>
        <w:t>personal</w:t>
      </w:r>
      <w:r>
        <w:rPr>
          <w:spacing w:val="-1"/>
          <w:sz w:val="24"/>
        </w:rPr>
        <w:t xml:space="preserve"> </w:t>
      </w:r>
      <w:r>
        <w:rPr>
          <w:sz w:val="24"/>
        </w:rPr>
        <w:t>selling;</w:t>
      </w:r>
    </w:p>
    <w:p w14:paraId="660CDFE3" w14:textId="77777777" w:rsidR="00E9458D" w:rsidRDefault="005C6BD6">
      <w:pPr>
        <w:pStyle w:val="ListParagraph"/>
        <w:numPr>
          <w:ilvl w:val="1"/>
          <w:numId w:val="843"/>
        </w:numPr>
        <w:tabs>
          <w:tab w:val="left" w:pos="2521"/>
        </w:tabs>
        <w:ind w:hanging="361"/>
        <w:rPr>
          <w:sz w:val="24"/>
        </w:rPr>
      </w:pPr>
      <w:r>
        <w:rPr>
          <w:sz w:val="24"/>
        </w:rPr>
        <w:t>advertising</w:t>
      </w:r>
      <w:r>
        <w:rPr>
          <w:spacing w:val="-1"/>
          <w:sz w:val="24"/>
        </w:rPr>
        <w:t xml:space="preserve"> </w:t>
      </w:r>
      <w:r>
        <w:rPr>
          <w:sz w:val="24"/>
        </w:rPr>
        <w:t>and,</w:t>
      </w:r>
    </w:p>
    <w:p w14:paraId="16F5FED4" w14:textId="77777777" w:rsidR="00E9458D" w:rsidRDefault="005C6BD6">
      <w:pPr>
        <w:pStyle w:val="ListParagraph"/>
        <w:numPr>
          <w:ilvl w:val="1"/>
          <w:numId w:val="843"/>
        </w:numPr>
        <w:tabs>
          <w:tab w:val="left" w:pos="2521"/>
        </w:tabs>
        <w:ind w:hanging="361"/>
        <w:rPr>
          <w:sz w:val="24"/>
        </w:rPr>
      </w:pPr>
      <w:r>
        <w:rPr>
          <w:sz w:val="24"/>
        </w:rPr>
        <w:t>publicity.</w:t>
      </w:r>
    </w:p>
    <w:p w14:paraId="763DCC0D" w14:textId="77777777" w:rsidR="00E9458D" w:rsidRDefault="005C6BD6">
      <w:pPr>
        <w:pStyle w:val="ListParagraph"/>
        <w:numPr>
          <w:ilvl w:val="0"/>
          <w:numId w:val="843"/>
        </w:numPr>
        <w:tabs>
          <w:tab w:val="left" w:pos="2161"/>
        </w:tabs>
        <w:ind w:left="2160" w:right="1702" w:hanging="361"/>
        <w:rPr>
          <w:sz w:val="24"/>
        </w:rPr>
      </w:pPr>
      <w:r>
        <w:rPr>
          <w:sz w:val="24"/>
        </w:rPr>
        <w:t>Promotional activities shall not be conducted until a Home Care/Business License is obtained (if</w:t>
      </w:r>
      <w:r>
        <w:rPr>
          <w:spacing w:val="-2"/>
          <w:sz w:val="24"/>
        </w:rPr>
        <w:t xml:space="preserve"> </w:t>
      </w:r>
      <w:r>
        <w:rPr>
          <w:sz w:val="24"/>
        </w:rPr>
        <w:t>required).</w:t>
      </w:r>
    </w:p>
    <w:p w14:paraId="3BCA020A" w14:textId="77777777" w:rsidR="00E9458D" w:rsidRDefault="005C6BD6">
      <w:pPr>
        <w:pStyle w:val="ListParagraph"/>
        <w:numPr>
          <w:ilvl w:val="0"/>
          <w:numId w:val="843"/>
        </w:numPr>
        <w:tabs>
          <w:tab w:val="left" w:pos="2161"/>
        </w:tabs>
        <w:ind w:left="2160" w:right="1703" w:hanging="361"/>
        <w:rPr>
          <w:sz w:val="24"/>
        </w:rPr>
      </w:pPr>
      <w:r>
        <w:rPr>
          <w:sz w:val="24"/>
        </w:rPr>
        <w:t>All promotional activities/material shall be authorized by the Manager/Administrator prior to</w:t>
      </w:r>
      <w:r>
        <w:rPr>
          <w:spacing w:val="-1"/>
          <w:sz w:val="24"/>
        </w:rPr>
        <w:t xml:space="preserve"> </w:t>
      </w:r>
      <w:r>
        <w:rPr>
          <w:sz w:val="24"/>
        </w:rPr>
        <w:t>implementation/distribution.</w:t>
      </w:r>
    </w:p>
    <w:p w14:paraId="4FBD0216" w14:textId="77777777" w:rsidR="00E9458D" w:rsidRDefault="005C6BD6">
      <w:pPr>
        <w:pStyle w:val="ListParagraph"/>
        <w:numPr>
          <w:ilvl w:val="0"/>
          <w:numId w:val="843"/>
        </w:numPr>
        <w:tabs>
          <w:tab w:val="left" w:pos="2161"/>
        </w:tabs>
        <w:ind w:left="2160" w:hanging="361"/>
        <w:rPr>
          <w:sz w:val="24"/>
        </w:rPr>
      </w:pPr>
      <w:r>
        <w:rPr>
          <w:sz w:val="24"/>
        </w:rPr>
        <w:t>Promotions shall reflect the Agency’s mission, vision and</w:t>
      </w:r>
      <w:r>
        <w:rPr>
          <w:spacing w:val="-4"/>
          <w:sz w:val="24"/>
        </w:rPr>
        <w:t xml:space="preserve"> </w:t>
      </w:r>
      <w:r>
        <w:rPr>
          <w:sz w:val="24"/>
        </w:rPr>
        <w:t>values.</w:t>
      </w:r>
    </w:p>
    <w:p w14:paraId="2105F8A2"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24535BA" w14:textId="77777777">
        <w:trPr>
          <w:trHeight w:val="611"/>
        </w:trPr>
        <w:tc>
          <w:tcPr>
            <w:tcW w:w="5689" w:type="dxa"/>
          </w:tcPr>
          <w:p w14:paraId="7D20353E" w14:textId="77777777" w:rsidR="00E9458D" w:rsidRDefault="005C6BD6">
            <w:pPr>
              <w:pStyle w:val="TableParagraph"/>
              <w:spacing w:before="60" w:line="270" w:lineRule="atLeast"/>
              <w:ind w:right="726"/>
              <w:rPr>
                <w:b/>
                <w:sz w:val="24"/>
              </w:rPr>
            </w:pPr>
            <w:r>
              <w:rPr>
                <w:b/>
                <w:sz w:val="24"/>
              </w:rPr>
              <w:t>Right Accord Private Duty- Home Health Care Policies and Procedures</w:t>
            </w:r>
          </w:p>
        </w:tc>
        <w:tc>
          <w:tcPr>
            <w:tcW w:w="3168" w:type="dxa"/>
            <w:vMerge w:val="restart"/>
          </w:tcPr>
          <w:p w14:paraId="57A775EC" w14:textId="77777777" w:rsidR="00E9458D" w:rsidRDefault="00E9458D">
            <w:pPr>
              <w:pStyle w:val="TableParagraph"/>
              <w:ind w:left="0"/>
              <w:rPr>
                <w:sz w:val="24"/>
              </w:rPr>
            </w:pPr>
          </w:p>
          <w:p w14:paraId="4E63B5E0" w14:textId="77777777" w:rsidR="00E9458D" w:rsidRDefault="005C6BD6">
            <w:pPr>
              <w:pStyle w:val="TableParagraph"/>
              <w:ind w:left="547"/>
              <w:rPr>
                <w:sz w:val="20"/>
              </w:rPr>
            </w:pPr>
            <w:r>
              <w:rPr>
                <w:noProof/>
                <w:sz w:val="20"/>
              </w:rPr>
              <w:drawing>
                <wp:inline distT="0" distB="0" distL="0" distR="0" wp14:anchorId="279EAD05" wp14:editId="0D605BCE">
                  <wp:extent cx="1314327" cy="913542"/>
                  <wp:effectExtent l="0" t="0" r="0" b="0"/>
                  <wp:docPr id="4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jpeg"/>
                          <pic:cNvPicPr/>
                        </pic:nvPicPr>
                        <pic:blipFill>
                          <a:blip r:embed="rId12" cstate="print"/>
                          <a:stretch>
                            <a:fillRect/>
                          </a:stretch>
                        </pic:blipFill>
                        <pic:spPr>
                          <a:xfrm>
                            <a:off x="0" y="0"/>
                            <a:ext cx="1314327" cy="913542"/>
                          </a:xfrm>
                          <a:prstGeom prst="rect">
                            <a:avLst/>
                          </a:prstGeom>
                        </pic:spPr>
                      </pic:pic>
                    </a:graphicData>
                  </a:graphic>
                </wp:inline>
              </w:drawing>
            </w:r>
          </w:p>
        </w:tc>
      </w:tr>
      <w:tr w:rsidR="00E9458D" w14:paraId="43C26076" w14:textId="77777777">
        <w:trPr>
          <w:trHeight w:val="1093"/>
        </w:trPr>
        <w:tc>
          <w:tcPr>
            <w:tcW w:w="5689" w:type="dxa"/>
          </w:tcPr>
          <w:p w14:paraId="142B1B3B" w14:textId="77777777" w:rsidR="00E9458D" w:rsidRDefault="00E9458D">
            <w:pPr>
              <w:pStyle w:val="TableParagraph"/>
              <w:spacing w:before="1"/>
              <w:ind w:left="0"/>
              <w:rPr>
                <w:sz w:val="24"/>
              </w:rPr>
            </w:pPr>
          </w:p>
          <w:p w14:paraId="54C0672C"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7442DA6C" w14:textId="77777777" w:rsidR="00E9458D" w:rsidRDefault="00E9458D">
            <w:pPr>
              <w:rPr>
                <w:sz w:val="2"/>
                <w:szCs w:val="2"/>
              </w:rPr>
            </w:pPr>
          </w:p>
        </w:tc>
      </w:tr>
      <w:tr w:rsidR="00E9458D" w14:paraId="3DA79BBF" w14:textId="77777777">
        <w:trPr>
          <w:trHeight w:val="276"/>
        </w:trPr>
        <w:tc>
          <w:tcPr>
            <w:tcW w:w="5689" w:type="dxa"/>
            <w:vMerge w:val="restart"/>
          </w:tcPr>
          <w:p w14:paraId="12FB7932" w14:textId="77777777" w:rsidR="00E9458D" w:rsidRDefault="00E9458D">
            <w:pPr>
              <w:pStyle w:val="TableParagraph"/>
              <w:spacing w:before="1"/>
              <w:ind w:left="0"/>
              <w:rPr>
                <w:sz w:val="24"/>
              </w:rPr>
            </w:pPr>
          </w:p>
          <w:p w14:paraId="54651CF9"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Promoting Agency Services</w:t>
            </w:r>
          </w:p>
        </w:tc>
        <w:tc>
          <w:tcPr>
            <w:tcW w:w="3168" w:type="dxa"/>
          </w:tcPr>
          <w:p w14:paraId="461563EF" w14:textId="77777777" w:rsidR="00E9458D" w:rsidRDefault="005C6BD6">
            <w:pPr>
              <w:pStyle w:val="TableParagraph"/>
              <w:spacing w:before="1" w:line="255" w:lineRule="exact"/>
              <w:rPr>
                <w:b/>
                <w:sz w:val="24"/>
              </w:rPr>
            </w:pPr>
            <w:r>
              <w:rPr>
                <w:b/>
                <w:sz w:val="24"/>
              </w:rPr>
              <w:t>Policy Number:</w:t>
            </w:r>
            <w:r>
              <w:rPr>
                <w:b/>
                <w:spacing w:val="59"/>
                <w:sz w:val="24"/>
              </w:rPr>
              <w:t xml:space="preserve"> </w:t>
            </w:r>
            <w:r>
              <w:rPr>
                <w:b/>
                <w:sz w:val="24"/>
              </w:rPr>
              <w:t>1.120</w:t>
            </w:r>
          </w:p>
        </w:tc>
      </w:tr>
      <w:tr w:rsidR="00E9458D" w14:paraId="335173E7" w14:textId="77777777">
        <w:trPr>
          <w:trHeight w:val="275"/>
        </w:trPr>
        <w:tc>
          <w:tcPr>
            <w:tcW w:w="5689" w:type="dxa"/>
            <w:vMerge/>
            <w:tcBorders>
              <w:top w:val="nil"/>
            </w:tcBorders>
          </w:tcPr>
          <w:p w14:paraId="620EB2A5" w14:textId="77777777" w:rsidR="00E9458D" w:rsidRDefault="00E9458D">
            <w:pPr>
              <w:rPr>
                <w:sz w:val="2"/>
                <w:szCs w:val="2"/>
              </w:rPr>
            </w:pPr>
          </w:p>
        </w:tc>
        <w:tc>
          <w:tcPr>
            <w:tcW w:w="3168" w:type="dxa"/>
          </w:tcPr>
          <w:p w14:paraId="68E84FFC" w14:textId="77777777" w:rsidR="00E9458D" w:rsidRDefault="005C6BD6">
            <w:pPr>
              <w:pStyle w:val="TableParagraph"/>
              <w:spacing w:line="255" w:lineRule="exact"/>
              <w:rPr>
                <w:b/>
                <w:sz w:val="24"/>
              </w:rPr>
            </w:pPr>
            <w:r>
              <w:rPr>
                <w:b/>
                <w:sz w:val="24"/>
              </w:rPr>
              <w:t>Effective Date:</w:t>
            </w:r>
          </w:p>
        </w:tc>
      </w:tr>
      <w:tr w:rsidR="00E9458D" w14:paraId="5E76A5A5" w14:textId="77777777">
        <w:trPr>
          <w:trHeight w:val="275"/>
        </w:trPr>
        <w:tc>
          <w:tcPr>
            <w:tcW w:w="5689" w:type="dxa"/>
            <w:vMerge/>
            <w:tcBorders>
              <w:top w:val="nil"/>
            </w:tcBorders>
          </w:tcPr>
          <w:p w14:paraId="56D83A56" w14:textId="77777777" w:rsidR="00E9458D" w:rsidRDefault="00E9458D">
            <w:pPr>
              <w:rPr>
                <w:sz w:val="2"/>
                <w:szCs w:val="2"/>
              </w:rPr>
            </w:pPr>
          </w:p>
        </w:tc>
        <w:tc>
          <w:tcPr>
            <w:tcW w:w="3168" w:type="dxa"/>
          </w:tcPr>
          <w:p w14:paraId="4042D1C7" w14:textId="77777777" w:rsidR="00E9458D" w:rsidRDefault="005C6BD6">
            <w:pPr>
              <w:pStyle w:val="TableParagraph"/>
              <w:spacing w:line="255" w:lineRule="exact"/>
              <w:rPr>
                <w:b/>
                <w:sz w:val="24"/>
              </w:rPr>
            </w:pPr>
            <w:r>
              <w:rPr>
                <w:b/>
                <w:sz w:val="24"/>
              </w:rPr>
              <w:t>Revision Date:</w:t>
            </w:r>
          </w:p>
        </w:tc>
      </w:tr>
      <w:tr w:rsidR="00E9458D" w14:paraId="4BEF1B20" w14:textId="77777777">
        <w:trPr>
          <w:trHeight w:val="276"/>
        </w:trPr>
        <w:tc>
          <w:tcPr>
            <w:tcW w:w="5689" w:type="dxa"/>
            <w:vMerge/>
            <w:tcBorders>
              <w:top w:val="nil"/>
            </w:tcBorders>
          </w:tcPr>
          <w:p w14:paraId="08BD896E" w14:textId="77777777" w:rsidR="00E9458D" w:rsidRDefault="00E9458D">
            <w:pPr>
              <w:rPr>
                <w:sz w:val="2"/>
                <w:szCs w:val="2"/>
              </w:rPr>
            </w:pPr>
          </w:p>
        </w:tc>
        <w:tc>
          <w:tcPr>
            <w:tcW w:w="3168" w:type="dxa"/>
          </w:tcPr>
          <w:p w14:paraId="6A4DF64F" w14:textId="77777777" w:rsidR="00E9458D" w:rsidRDefault="005C6BD6">
            <w:pPr>
              <w:pStyle w:val="TableParagraph"/>
              <w:spacing w:before="1" w:line="255" w:lineRule="exact"/>
              <w:rPr>
                <w:b/>
                <w:sz w:val="24"/>
              </w:rPr>
            </w:pPr>
            <w:r>
              <w:rPr>
                <w:b/>
                <w:sz w:val="24"/>
              </w:rPr>
              <w:t>Approved By:</w:t>
            </w:r>
          </w:p>
        </w:tc>
      </w:tr>
      <w:tr w:rsidR="00E9458D" w14:paraId="3306F65C" w14:textId="77777777">
        <w:trPr>
          <w:trHeight w:val="275"/>
        </w:trPr>
        <w:tc>
          <w:tcPr>
            <w:tcW w:w="5689" w:type="dxa"/>
            <w:vMerge/>
            <w:tcBorders>
              <w:top w:val="nil"/>
            </w:tcBorders>
          </w:tcPr>
          <w:p w14:paraId="2EF08014" w14:textId="77777777" w:rsidR="00E9458D" w:rsidRDefault="00E9458D">
            <w:pPr>
              <w:rPr>
                <w:sz w:val="2"/>
                <w:szCs w:val="2"/>
              </w:rPr>
            </w:pPr>
          </w:p>
        </w:tc>
        <w:tc>
          <w:tcPr>
            <w:tcW w:w="3168" w:type="dxa"/>
          </w:tcPr>
          <w:p w14:paraId="5B6E56DB" w14:textId="77777777" w:rsidR="00E9458D" w:rsidRDefault="005C6BD6">
            <w:pPr>
              <w:pStyle w:val="TableParagraph"/>
              <w:tabs>
                <w:tab w:val="left" w:pos="1894"/>
              </w:tabs>
              <w:spacing w:line="255" w:lineRule="exact"/>
              <w:rPr>
                <w:b/>
                <w:sz w:val="24"/>
              </w:rPr>
            </w:pPr>
            <w:r>
              <w:rPr>
                <w:b/>
                <w:sz w:val="24"/>
              </w:rPr>
              <w:t>Page</w:t>
            </w:r>
            <w:r>
              <w:rPr>
                <w:b/>
                <w:spacing w:val="-1"/>
                <w:sz w:val="24"/>
              </w:rPr>
              <w:t xml:space="preserve"> </w:t>
            </w:r>
            <w:r>
              <w:rPr>
                <w:b/>
                <w:sz w:val="24"/>
              </w:rPr>
              <w:t>Number:</w:t>
            </w:r>
            <w:r>
              <w:rPr>
                <w:b/>
                <w:sz w:val="24"/>
              </w:rPr>
              <w:tab/>
              <w:t>2 of 4</w:t>
            </w:r>
          </w:p>
        </w:tc>
      </w:tr>
    </w:tbl>
    <w:p w14:paraId="2D26095B" w14:textId="77777777" w:rsidR="00E9458D" w:rsidRDefault="00E9458D">
      <w:pPr>
        <w:pStyle w:val="BodyText"/>
        <w:spacing w:before="10"/>
        <w:ind w:left="0" w:firstLine="0"/>
        <w:rPr>
          <w:sz w:val="16"/>
        </w:rPr>
      </w:pPr>
    </w:p>
    <w:p w14:paraId="2741AB0C" w14:textId="77777777" w:rsidR="00E9458D" w:rsidRDefault="005C6BD6">
      <w:pPr>
        <w:pStyle w:val="ListParagraph"/>
        <w:numPr>
          <w:ilvl w:val="0"/>
          <w:numId w:val="843"/>
        </w:numPr>
        <w:tabs>
          <w:tab w:val="left" w:pos="2161"/>
        </w:tabs>
        <w:spacing w:before="90"/>
        <w:ind w:left="2160" w:hanging="361"/>
        <w:rPr>
          <w:sz w:val="24"/>
        </w:rPr>
      </w:pPr>
      <w:r>
        <w:rPr>
          <w:sz w:val="24"/>
        </w:rPr>
        <w:t>Promotional tools may include, but not be limited to, the</w:t>
      </w:r>
      <w:r>
        <w:rPr>
          <w:spacing w:val="-4"/>
          <w:sz w:val="24"/>
        </w:rPr>
        <w:t xml:space="preserve"> </w:t>
      </w:r>
      <w:r>
        <w:rPr>
          <w:sz w:val="24"/>
        </w:rPr>
        <w:t>following:</w:t>
      </w:r>
    </w:p>
    <w:p w14:paraId="1D4BADAC" w14:textId="77777777" w:rsidR="00E9458D" w:rsidRDefault="005C6BD6">
      <w:pPr>
        <w:pStyle w:val="ListParagraph"/>
        <w:numPr>
          <w:ilvl w:val="1"/>
          <w:numId w:val="843"/>
        </w:numPr>
        <w:tabs>
          <w:tab w:val="left" w:pos="2510"/>
        </w:tabs>
        <w:ind w:left="2509" w:hanging="350"/>
        <w:rPr>
          <w:sz w:val="24"/>
        </w:rPr>
      </w:pPr>
      <w:r>
        <w:rPr>
          <w:sz w:val="24"/>
        </w:rPr>
        <w:t>brochures;</w:t>
      </w:r>
    </w:p>
    <w:p w14:paraId="7B526FCE" w14:textId="77777777" w:rsidR="00E9458D" w:rsidRDefault="005C6BD6">
      <w:pPr>
        <w:pStyle w:val="ListParagraph"/>
        <w:numPr>
          <w:ilvl w:val="1"/>
          <w:numId w:val="843"/>
        </w:numPr>
        <w:tabs>
          <w:tab w:val="left" w:pos="2510"/>
        </w:tabs>
        <w:ind w:left="2509" w:hanging="350"/>
        <w:rPr>
          <w:sz w:val="24"/>
        </w:rPr>
      </w:pPr>
      <w:r>
        <w:rPr>
          <w:sz w:val="24"/>
        </w:rPr>
        <w:t>logos;</w:t>
      </w:r>
    </w:p>
    <w:p w14:paraId="24982740" w14:textId="77777777" w:rsidR="00E9458D" w:rsidRDefault="005C6BD6">
      <w:pPr>
        <w:pStyle w:val="ListParagraph"/>
        <w:numPr>
          <w:ilvl w:val="1"/>
          <w:numId w:val="843"/>
        </w:numPr>
        <w:tabs>
          <w:tab w:val="left" w:pos="2510"/>
        </w:tabs>
        <w:ind w:left="2509" w:hanging="350"/>
        <w:rPr>
          <w:sz w:val="24"/>
        </w:rPr>
      </w:pPr>
      <w:r>
        <w:rPr>
          <w:sz w:val="24"/>
        </w:rPr>
        <w:t>business cards;</w:t>
      </w:r>
    </w:p>
    <w:p w14:paraId="7C268E00" w14:textId="77777777" w:rsidR="00E9458D" w:rsidRDefault="005C6BD6">
      <w:pPr>
        <w:pStyle w:val="ListParagraph"/>
        <w:numPr>
          <w:ilvl w:val="1"/>
          <w:numId w:val="843"/>
        </w:numPr>
        <w:tabs>
          <w:tab w:val="left" w:pos="2510"/>
        </w:tabs>
        <w:ind w:left="2509" w:hanging="350"/>
        <w:rPr>
          <w:sz w:val="24"/>
        </w:rPr>
      </w:pPr>
      <w:r>
        <w:rPr>
          <w:sz w:val="24"/>
        </w:rPr>
        <w:t>web site;</w:t>
      </w:r>
    </w:p>
    <w:p w14:paraId="6E228857" w14:textId="77777777" w:rsidR="00E9458D" w:rsidRDefault="005C6BD6">
      <w:pPr>
        <w:pStyle w:val="ListParagraph"/>
        <w:numPr>
          <w:ilvl w:val="1"/>
          <w:numId w:val="843"/>
        </w:numPr>
        <w:tabs>
          <w:tab w:val="left" w:pos="2510"/>
        </w:tabs>
        <w:ind w:left="2509" w:hanging="350"/>
        <w:rPr>
          <w:sz w:val="24"/>
        </w:rPr>
      </w:pPr>
      <w:r>
        <w:rPr>
          <w:sz w:val="24"/>
        </w:rPr>
        <w:t>newspapers;</w:t>
      </w:r>
    </w:p>
    <w:p w14:paraId="3DD552A3" w14:textId="77777777" w:rsidR="00E9458D" w:rsidRDefault="005C6BD6">
      <w:pPr>
        <w:pStyle w:val="ListParagraph"/>
        <w:numPr>
          <w:ilvl w:val="1"/>
          <w:numId w:val="843"/>
        </w:numPr>
        <w:tabs>
          <w:tab w:val="left" w:pos="2509"/>
          <w:tab w:val="left" w:pos="2510"/>
        </w:tabs>
        <w:ind w:left="2509" w:hanging="350"/>
        <w:rPr>
          <w:sz w:val="24"/>
        </w:rPr>
      </w:pPr>
      <w:r>
        <w:rPr>
          <w:sz w:val="24"/>
        </w:rPr>
        <w:t>television/radio;</w:t>
      </w:r>
    </w:p>
    <w:p w14:paraId="3BD019BF" w14:textId="77777777" w:rsidR="00E9458D" w:rsidRDefault="005C6BD6">
      <w:pPr>
        <w:pStyle w:val="ListParagraph"/>
        <w:numPr>
          <w:ilvl w:val="1"/>
          <w:numId w:val="843"/>
        </w:numPr>
        <w:tabs>
          <w:tab w:val="left" w:pos="2510"/>
        </w:tabs>
        <w:ind w:left="2509" w:hanging="350"/>
        <w:rPr>
          <w:sz w:val="24"/>
        </w:rPr>
      </w:pPr>
      <w:r>
        <w:rPr>
          <w:sz w:val="24"/>
        </w:rPr>
        <w:t>yellow</w:t>
      </w:r>
      <w:r>
        <w:rPr>
          <w:spacing w:val="-1"/>
          <w:sz w:val="24"/>
        </w:rPr>
        <w:t xml:space="preserve"> </w:t>
      </w:r>
      <w:r>
        <w:rPr>
          <w:sz w:val="24"/>
        </w:rPr>
        <w:t>pages;</w:t>
      </w:r>
    </w:p>
    <w:p w14:paraId="397888C2" w14:textId="77777777" w:rsidR="00E9458D" w:rsidRDefault="005C6BD6">
      <w:pPr>
        <w:pStyle w:val="ListParagraph"/>
        <w:numPr>
          <w:ilvl w:val="1"/>
          <w:numId w:val="843"/>
        </w:numPr>
        <w:tabs>
          <w:tab w:val="left" w:pos="2510"/>
        </w:tabs>
        <w:ind w:left="2509" w:hanging="350"/>
        <w:rPr>
          <w:sz w:val="24"/>
        </w:rPr>
      </w:pPr>
      <w:r>
        <w:rPr>
          <w:sz w:val="24"/>
        </w:rPr>
        <w:t>business</w:t>
      </w:r>
      <w:r>
        <w:rPr>
          <w:spacing w:val="-1"/>
          <w:sz w:val="24"/>
        </w:rPr>
        <w:t xml:space="preserve"> </w:t>
      </w:r>
      <w:r>
        <w:rPr>
          <w:sz w:val="24"/>
        </w:rPr>
        <w:t>directories;</w:t>
      </w:r>
    </w:p>
    <w:p w14:paraId="6023422E" w14:textId="77777777" w:rsidR="00E9458D" w:rsidRDefault="005C6BD6">
      <w:pPr>
        <w:pStyle w:val="ListParagraph"/>
        <w:numPr>
          <w:ilvl w:val="1"/>
          <w:numId w:val="843"/>
        </w:numPr>
        <w:tabs>
          <w:tab w:val="left" w:pos="2509"/>
          <w:tab w:val="left" w:pos="2510"/>
        </w:tabs>
        <w:ind w:left="2509" w:hanging="350"/>
        <w:rPr>
          <w:sz w:val="24"/>
        </w:rPr>
      </w:pPr>
      <w:r>
        <w:rPr>
          <w:sz w:val="24"/>
        </w:rPr>
        <w:t>magazines;</w:t>
      </w:r>
    </w:p>
    <w:p w14:paraId="43AED865" w14:textId="77777777" w:rsidR="00E9458D" w:rsidRDefault="005C6BD6">
      <w:pPr>
        <w:pStyle w:val="ListParagraph"/>
        <w:numPr>
          <w:ilvl w:val="1"/>
          <w:numId w:val="843"/>
        </w:numPr>
        <w:tabs>
          <w:tab w:val="left" w:pos="2509"/>
          <w:tab w:val="left" w:pos="2510"/>
        </w:tabs>
        <w:ind w:left="2509" w:hanging="350"/>
        <w:rPr>
          <w:sz w:val="24"/>
        </w:rPr>
      </w:pPr>
      <w:r>
        <w:rPr>
          <w:sz w:val="24"/>
        </w:rPr>
        <w:t>flyers;</w:t>
      </w:r>
    </w:p>
    <w:p w14:paraId="25B073EF" w14:textId="77777777" w:rsidR="00E9458D" w:rsidRDefault="005C6BD6">
      <w:pPr>
        <w:pStyle w:val="ListParagraph"/>
        <w:numPr>
          <w:ilvl w:val="1"/>
          <w:numId w:val="843"/>
        </w:numPr>
        <w:tabs>
          <w:tab w:val="left" w:pos="2510"/>
        </w:tabs>
        <w:ind w:left="2509" w:hanging="350"/>
        <w:rPr>
          <w:sz w:val="24"/>
        </w:rPr>
      </w:pPr>
      <w:r>
        <w:rPr>
          <w:sz w:val="24"/>
        </w:rPr>
        <w:t>trade shows;</w:t>
      </w:r>
    </w:p>
    <w:p w14:paraId="7D5C581C" w14:textId="77777777" w:rsidR="00E9458D" w:rsidRDefault="005C6BD6">
      <w:pPr>
        <w:pStyle w:val="ListParagraph"/>
        <w:numPr>
          <w:ilvl w:val="1"/>
          <w:numId w:val="843"/>
        </w:numPr>
        <w:tabs>
          <w:tab w:val="left" w:pos="2509"/>
          <w:tab w:val="left" w:pos="2510"/>
        </w:tabs>
        <w:ind w:left="2509" w:hanging="350"/>
        <w:rPr>
          <w:sz w:val="24"/>
        </w:rPr>
      </w:pPr>
      <w:r>
        <w:rPr>
          <w:sz w:val="24"/>
        </w:rPr>
        <w:t>calendars;</w:t>
      </w:r>
    </w:p>
    <w:p w14:paraId="5AAD2487" w14:textId="77777777" w:rsidR="00E9458D" w:rsidRDefault="005C6BD6">
      <w:pPr>
        <w:pStyle w:val="ListParagraph"/>
        <w:numPr>
          <w:ilvl w:val="1"/>
          <w:numId w:val="843"/>
        </w:numPr>
        <w:tabs>
          <w:tab w:val="left" w:pos="2510"/>
        </w:tabs>
        <w:ind w:left="2509" w:hanging="350"/>
        <w:rPr>
          <w:sz w:val="24"/>
        </w:rPr>
      </w:pPr>
      <w:r>
        <w:rPr>
          <w:sz w:val="24"/>
        </w:rPr>
        <w:t>billboards;</w:t>
      </w:r>
      <w:r>
        <w:rPr>
          <w:spacing w:val="-3"/>
          <w:sz w:val="24"/>
        </w:rPr>
        <w:t xml:space="preserve"> </w:t>
      </w:r>
      <w:r>
        <w:rPr>
          <w:sz w:val="24"/>
        </w:rPr>
        <w:t>and,</w:t>
      </w:r>
    </w:p>
    <w:p w14:paraId="3F5F40B6" w14:textId="77777777" w:rsidR="00E9458D" w:rsidRDefault="005C6BD6">
      <w:pPr>
        <w:pStyle w:val="ListParagraph"/>
        <w:numPr>
          <w:ilvl w:val="1"/>
          <w:numId w:val="843"/>
        </w:numPr>
        <w:tabs>
          <w:tab w:val="left" w:pos="2510"/>
        </w:tabs>
        <w:ind w:left="2509" w:hanging="350"/>
        <w:rPr>
          <w:sz w:val="24"/>
        </w:rPr>
      </w:pPr>
      <w:r>
        <w:rPr>
          <w:sz w:val="24"/>
        </w:rPr>
        <w:t>word-of-mouth.</w:t>
      </w:r>
    </w:p>
    <w:p w14:paraId="44424EA6" w14:textId="77777777" w:rsidR="00E9458D" w:rsidRDefault="00E9458D">
      <w:pPr>
        <w:pStyle w:val="BodyText"/>
        <w:spacing w:before="1"/>
        <w:ind w:left="0" w:firstLine="0"/>
      </w:pPr>
    </w:p>
    <w:p w14:paraId="3ED0098D" w14:textId="77777777" w:rsidR="00E9458D" w:rsidRDefault="005C6BD6">
      <w:pPr>
        <w:pStyle w:val="Heading2"/>
      </w:pPr>
      <w:r>
        <w:t>CROSS-POLICY REFERENCES</w:t>
      </w:r>
    </w:p>
    <w:p w14:paraId="4E0B387E" w14:textId="77777777" w:rsidR="00E9458D" w:rsidRDefault="005C6BD6">
      <w:pPr>
        <w:pStyle w:val="BodyText"/>
        <w:ind w:left="1800" w:firstLine="0"/>
      </w:pPr>
      <w:r>
        <w:t>1. Mission, Vision and Values</w:t>
      </w:r>
    </w:p>
    <w:p w14:paraId="1F83248C" w14:textId="77777777" w:rsidR="00E9458D" w:rsidRDefault="00E9458D">
      <w:pPr>
        <w:pStyle w:val="BodyText"/>
        <w:ind w:left="0" w:firstLine="0"/>
        <w:rPr>
          <w:sz w:val="37"/>
        </w:rPr>
      </w:pPr>
    </w:p>
    <w:p w14:paraId="051DE27C" w14:textId="77777777" w:rsidR="00E9458D" w:rsidRDefault="005C6BD6">
      <w:pPr>
        <w:pStyle w:val="Heading2"/>
      </w:pPr>
      <w:r>
        <w:t>OUR COMPANY VISION:</w:t>
      </w:r>
    </w:p>
    <w:p w14:paraId="6686576E" w14:textId="77777777" w:rsidR="00E9458D" w:rsidRDefault="00E9458D">
      <w:pPr>
        <w:pStyle w:val="BodyText"/>
        <w:spacing w:before="2"/>
        <w:ind w:left="0" w:firstLine="0"/>
        <w:rPr>
          <w:b/>
          <w:sz w:val="28"/>
        </w:rPr>
      </w:pPr>
    </w:p>
    <w:p w14:paraId="4AD5137E" w14:textId="77777777" w:rsidR="00E9458D" w:rsidRDefault="005C6BD6">
      <w:pPr>
        <w:pStyle w:val="BodyText"/>
        <w:spacing w:line="391" w:lineRule="auto"/>
        <w:ind w:left="1800" w:right="2561" w:firstLine="0"/>
      </w:pPr>
      <w:r>
        <w:t>RIGHT ACCORD envisions a world in which senior citizens can age gracefully, socialize frequently and live comfortably. Therefore, we make sure that</w:t>
      </w:r>
    </w:p>
    <w:p w14:paraId="6B599E44" w14:textId="77777777" w:rsidR="00E9458D" w:rsidRDefault="005C6BD6">
      <w:pPr>
        <w:pStyle w:val="BodyText"/>
        <w:spacing w:before="1"/>
        <w:ind w:left="1800" w:firstLine="0"/>
      </w:pPr>
      <w:r>
        <w:t xml:space="preserve">seniors </w:t>
      </w:r>
      <w:r>
        <w:rPr>
          <w:b/>
        </w:rPr>
        <w:t xml:space="preserve">DON’T </w:t>
      </w:r>
      <w:r>
        <w:t>have to experience isolation, malnutrition and indignity.</w:t>
      </w:r>
    </w:p>
    <w:p w14:paraId="68197A35" w14:textId="77777777" w:rsidR="00E9458D" w:rsidRDefault="005C6BD6">
      <w:pPr>
        <w:pStyle w:val="BodyText"/>
        <w:spacing w:before="174" w:line="391" w:lineRule="auto"/>
        <w:ind w:left="1800" w:right="1763" w:firstLine="0"/>
      </w:pPr>
      <w:r>
        <w:t>We committed to make a positive difference in the aging experience. The RIGHT ACCORD team will perform collective duties with confidence, concern, commitment, cheerfulness and care. In other words, we will treat every contact as a friend, every client as a family and perform every task with honor.</w:t>
      </w:r>
    </w:p>
    <w:p w14:paraId="3472257C" w14:textId="77777777" w:rsidR="00E9458D" w:rsidRDefault="00E9458D">
      <w:pPr>
        <w:spacing w:line="391" w:lineRule="auto"/>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090F09F" w14:textId="77777777">
        <w:trPr>
          <w:trHeight w:val="611"/>
        </w:trPr>
        <w:tc>
          <w:tcPr>
            <w:tcW w:w="5689" w:type="dxa"/>
          </w:tcPr>
          <w:p w14:paraId="1A14E4E9" w14:textId="77777777" w:rsidR="00E9458D" w:rsidRDefault="005C6BD6">
            <w:pPr>
              <w:pStyle w:val="TableParagraph"/>
              <w:spacing w:before="60" w:line="270" w:lineRule="atLeast"/>
              <w:ind w:right="726"/>
              <w:rPr>
                <w:b/>
                <w:sz w:val="24"/>
              </w:rPr>
            </w:pPr>
            <w:r>
              <w:rPr>
                <w:b/>
                <w:sz w:val="24"/>
              </w:rPr>
              <w:t>Right Accord Private Duty- Home Health Care Policies and Procedures</w:t>
            </w:r>
          </w:p>
        </w:tc>
        <w:tc>
          <w:tcPr>
            <w:tcW w:w="3168" w:type="dxa"/>
            <w:vMerge w:val="restart"/>
          </w:tcPr>
          <w:p w14:paraId="2E9E7079" w14:textId="77777777" w:rsidR="00E9458D" w:rsidRDefault="00E9458D">
            <w:pPr>
              <w:pStyle w:val="TableParagraph"/>
              <w:ind w:left="0"/>
              <w:rPr>
                <w:sz w:val="24"/>
              </w:rPr>
            </w:pPr>
          </w:p>
          <w:p w14:paraId="0F4DA3C8" w14:textId="77777777" w:rsidR="00E9458D" w:rsidRDefault="005C6BD6">
            <w:pPr>
              <w:pStyle w:val="TableParagraph"/>
              <w:ind w:left="547"/>
              <w:rPr>
                <w:sz w:val="20"/>
              </w:rPr>
            </w:pPr>
            <w:r>
              <w:rPr>
                <w:noProof/>
                <w:sz w:val="20"/>
              </w:rPr>
              <w:drawing>
                <wp:inline distT="0" distB="0" distL="0" distR="0" wp14:anchorId="44AEB026" wp14:editId="7CA87220">
                  <wp:extent cx="1314327" cy="913542"/>
                  <wp:effectExtent l="0" t="0" r="0" b="0"/>
                  <wp:docPr id="4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jpeg"/>
                          <pic:cNvPicPr/>
                        </pic:nvPicPr>
                        <pic:blipFill>
                          <a:blip r:embed="rId12" cstate="print"/>
                          <a:stretch>
                            <a:fillRect/>
                          </a:stretch>
                        </pic:blipFill>
                        <pic:spPr>
                          <a:xfrm>
                            <a:off x="0" y="0"/>
                            <a:ext cx="1314327" cy="913542"/>
                          </a:xfrm>
                          <a:prstGeom prst="rect">
                            <a:avLst/>
                          </a:prstGeom>
                        </pic:spPr>
                      </pic:pic>
                    </a:graphicData>
                  </a:graphic>
                </wp:inline>
              </w:drawing>
            </w:r>
          </w:p>
        </w:tc>
      </w:tr>
      <w:tr w:rsidR="00E9458D" w14:paraId="6057D9E0" w14:textId="77777777">
        <w:trPr>
          <w:trHeight w:val="1093"/>
        </w:trPr>
        <w:tc>
          <w:tcPr>
            <w:tcW w:w="5689" w:type="dxa"/>
          </w:tcPr>
          <w:p w14:paraId="436BC9BF" w14:textId="77777777" w:rsidR="00E9458D" w:rsidRDefault="00E9458D">
            <w:pPr>
              <w:pStyle w:val="TableParagraph"/>
              <w:spacing w:before="1"/>
              <w:ind w:left="0"/>
              <w:rPr>
                <w:sz w:val="24"/>
              </w:rPr>
            </w:pPr>
          </w:p>
          <w:p w14:paraId="192770E4"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19229FC4" w14:textId="77777777" w:rsidR="00E9458D" w:rsidRDefault="00E9458D">
            <w:pPr>
              <w:rPr>
                <w:sz w:val="2"/>
                <w:szCs w:val="2"/>
              </w:rPr>
            </w:pPr>
          </w:p>
        </w:tc>
      </w:tr>
      <w:tr w:rsidR="00E9458D" w14:paraId="6EF1E06A" w14:textId="77777777">
        <w:trPr>
          <w:trHeight w:val="276"/>
        </w:trPr>
        <w:tc>
          <w:tcPr>
            <w:tcW w:w="5689" w:type="dxa"/>
            <w:vMerge w:val="restart"/>
          </w:tcPr>
          <w:p w14:paraId="254E3EA4" w14:textId="77777777" w:rsidR="00E9458D" w:rsidRDefault="00E9458D">
            <w:pPr>
              <w:pStyle w:val="TableParagraph"/>
              <w:spacing w:before="1"/>
              <w:ind w:left="0"/>
              <w:rPr>
                <w:sz w:val="24"/>
              </w:rPr>
            </w:pPr>
          </w:p>
          <w:p w14:paraId="45C5F25E"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Promoting Agency Services</w:t>
            </w:r>
          </w:p>
        </w:tc>
        <w:tc>
          <w:tcPr>
            <w:tcW w:w="3168" w:type="dxa"/>
          </w:tcPr>
          <w:p w14:paraId="55EFE35A" w14:textId="77777777" w:rsidR="00E9458D" w:rsidRDefault="005C6BD6">
            <w:pPr>
              <w:pStyle w:val="TableParagraph"/>
              <w:spacing w:before="1" w:line="255" w:lineRule="exact"/>
              <w:rPr>
                <w:b/>
                <w:sz w:val="24"/>
              </w:rPr>
            </w:pPr>
            <w:r>
              <w:rPr>
                <w:b/>
                <w:sz w:val="24"/>
              </w:rPr>
              <w:t>Policy Number:</w:t>
            </w:r>
            <w:r>
              <w:rPr>
                <w:b/>
                <w:spacing w:val="59"/>
                <w:sz w:val="24"/>
              </w:rPr>
              <w:t xml:space="preserve"> </w:t>
            </w:r>
            <w:r>
              <w:rPr>
                <w:b/>
                <w:sz w:val="24"/>
              </w:rPr>
              <w:t>1.120</w:t>
            </w:r>
          </w:p>
        </w:tc>
      </w:tr>
      <w:tr w:rsidR="00E9458D" w14:paraId="7C88FA1C" w14:textId="77777777">
        <w:trPr>
          <w:trHeight w:val="275"/>
        </w:trPr>
        <w:tc>
          <w:tcPr>
            <w:tcW w:w="5689" w:type="dxa"/>
            <w:vMerge/>
            <w:tcBorders>
              <w:top w:val="nil"/>
            </w:tcBorders>
          </w:tcPr>
          <w:p w14:paraId="503B31DA" w14:textId="77777777" w:rsidR="00E9458D" w:rsidRDefault="00E9458D">
            <w:pPr>
              <w:rPr>
                <w:sz w:val="2"/>
                <w:szCs w:val="2"/>
              </w:rPr>
            </w:pPr>
          </w:p>
        </w:tc>
        <w:tc>
          <w:tcPr>
            <w:tcW w:w="3168" w:type="dxa"/>
          </w:tcPr>
          <w:p w14:paraId="09F44F0A" w14:textId="77777777" w:rsidR="00E9458D" w:rsidRDefault="005C6BD6">
            <w:pPr>
              <w:pStyle w:val="TableParagraph"/>
              <w:spacing w:line="255" w:lineRule="exact"/>
              <w:rPr>
                <w:b/>
                <w:sz w:val="24"/>
              </w:rPr>
            </w:pPr>
            <w:r>
              <w:rPr>
                <w:b/>
                <w:sz w:val="24"/>
              </w:rPr>
              <w:t>Effective Date:</w:t>
            </w:r>
          </w:p>
        </w:tc>
      </w:tr>
      <w:tr w:rsidR="00E9458D" w14:paraId="224E2029" w14:textId="77777777">
        <w:trPr>
          <w:trHeight w:val="275"/>
        </w:trPr>
        <w:tc>
          <w:tcPr>
            <w:tcW w:w="5689" w:type="dxa"/>
            <w:vMerge/>
            <w:tcBorders>
              <w:top w:val="nil"/>
            </w:tcBorders>
          </w:tcPr>
          <w:p w14:paraId="2DF00F51" w14:textId="77777777" w:rsidR="00E9458D" w:rsidRDefault="00E9458D">
            <w:pPr>
              <w:rPr>
                <w:sz w:val="2"/>
                <w:szCs w:val="2"/>
              </w:rPr>
            </w:pPr>
          </w:p>
        </w:tc>
        <w:tc>
          <w:tcPr>
            <w:tcW w:w="3168" w:type="dxa"/>
          </w:tcPr>
          <w:p w14:paraId="6D8855BD" w14:textId="77777777" w:rsidR="00E9458D" w:rsidRDefault="005C6BD6">
            <w:pPr>
              <w:pStyle w:val="TableParagraph"/>
              <w:spacing w:line="255" w:lineRule="exact"/>
              <w:rPr>
                <w:b/>
                <w:sz w:val="24"/>
              </w:rPr>
            </w:pPr>
            <w:r>
              <w:rPr>
                <w:b/>
                <w:sz w:val="24"/>
              </w:rPr>
              <w:t>Revision Date:</w:t>
            </w:r>
          </w:p>
        </w:tc>
      </w:tr>
      <w:tr w:rsidR="00E9458D" w14:paraId="51F98197" w14:textId="77777777">
        <w:trPr>
          <w:trHeight w:val="276"/>
        </w:trPr>
        <w:tc>
          <w:tcPr>
            <w:tcW w:w="5689" w:type="dxa"/>
            <w:vMerge/>
            <w:tcBorders>
              <w:top w:val="nil"/>
            </w:tcBorders>
          </w:tcPr>
          <w:p w14:paraId="2A3478F9" w14:textId="77777777" w:rsidR="00E9458D" w:rsidRDefault="00E9458D">
            <w:pPr>
              <w:rPr>
                <w:sz w:val="2"/>
                <w:szCs w:val="2"/>
              </w:rPr>
            </w:pPr>
          </w:p>
        </w:tc>
        <w:tc>
          <w:tcPr>
            <w:tcW w:w="3168" w:type="dxa"/>
          </w:tcPr>
          <w:p w14:paraId="3A11A526" w14:textId="77777777" w:rsidR="00E9458D" w:rsidRDefault="005C6BD6">
            <w:pPr>
              <w:pStyle w:val="TableParagraph"/>
              <w:spacing w:before="1" w:line="255" w:lineRule="exact"/>
              <w:rPr>
                <w:b/>
                <w:sz w:val="24"/>
              </w:rPr>
            </w:pPr>
            <w:r>
              <w:rPr>
                <w:b/>
                <w:sz w:val="24"/>
              </w:rPr>
              <w:t>Approved By:</w:t>
            </w:r>
          </w:p>
        </w:tc>
      </w:tr>
      <w:tr w:rsidR="00E9458D" w14:paraId="2B194048" w14:textId="77777777">
        <w:trPr>
          <w:trHeight w:val="275"/>
        </w:trPr>
        <w:tc>
          <w:tcPr>
            <w:tcW w:w="5689" w:type="dxa"/>
            <w:vMerge/>
            <w:tcBorders>
              <w:top w:val="nil"/>
            </w:tcBorders>
          </w:tcPr>
          <w:p w14:paraId="6BED4F13" w14:textId="77777777" w:rsidR="00E9458D" w:rsidRDefault="00E9458D">
            <w:pPr>
              <w:rPr>
                <w:sz w:val="2"/>
                <w:szCs w:val="2"/>
              </w:rPr>
            </w:pPr>
          </w:p>
        </w:tc>
        <w:tc>
          <w:tcPr>
            <w:tcW w:w="3168" w:type="dxa"/>
          </w:tcPr>
          <w:p w14:paraId="09FF8836" w14:textId="77777777" w:rsidR="00E9458D" w:rsidRDefault="005C6BD6">
            <w:pPr>
              <w:pStyle w:val="TableParagraph"/>
              <w:tabs>
                <w:tab w:val="left" w:pos="1894"/>
              </w:tabs>
              <w:spacing w:line="255" w:lineRule="exact"/>
              <w:rPr>
                <w:b/>
                <w:sz w:val="24"/>
              </w:rPr>
            </w:pPr>
            <w:r>
              <w:rPr>
                <w:b/>
                <w:sz w:val="24"/>
              </w:rPr>
              <w:t>Page</w:t>
            </w:r>
            <w:r>
              <w:rPr>
                <w:b/>
                <w:spacing w:val="-1"/>
                <w:sz w:val="24"/>
              </w:rPr>
              <w:t xml:space="preserve"> </w:t>
            </w:r>
            <w:r>
              <w:rPr>
                <w:b/>
                <w:sz w:val="24"/>
              </w:rPr>
              <w:t>Number:</w:t>
            </w:r>
            <w:r>
              <w:rPr>
                <w:b/>
                <w:sz w:val="24"/>
              </w:rPr>
              <w:tab/>
              <w:t>3 of 4</w:t>
            </w:r>
          </w:p>
        </w:tc>
      </w:tr>
    </w:tbl>
    <w:p w14:paraId="02C3DAA2" w14:textId="77777777" w:rsidR="00E9458D" w:rsidRDefault="00E9458D">
      <w:pPr>
        <w:pStyle w:val="BodyText"/>
        <w:ind w:left="0" w:firstLine="0"/>
        <w:rPr>
          <w:sz w:val="20"/>
        </w:rPr>
      </w:pPr>
    </w:p>
    <w:p w14:paraId="2EA72F7A" w14:textId="77777777" w:rsidR="00E9458D" w:rsidRDefault="005C6BD6">
      <w:pPr>
        <w:pStyle w:val="BodyText"/>
        <w:spacing w:before="228" w:line="482" w:lineRule="auto"/>
        <w:ind w:left="2160" w:right="7318"/>
      </w:pPr>
      <w:r>
        <w:t xml:space="preserve">Clients and families will see our professionalism, experience our </w:t>
      </w:r>
      <w:r>
        <w:rPr>
          <w:spacing w:val="-3"/>
        </w:rPr>
        <w:t xml:space="preserve">consistency, </w:t>
      </w:r>
      <w:r>
        <w:t>appreciate our integrity, feel our</w:t>
      </w:r>
      <w:r>
        <w:rPr>
          <w:spacing w:val="-1"/>
        </w:rPr>
        <w:t xml:space="preserve"> </w:t>
      </w:r>
      <w:r>
        <w:t>compassion,</w:t>
      </w:r>
    </w:p>
    <w:p w14:paraId="5ED51EC2" w14:textId="77777777" w:rsidR="00E9458D" w:rsidRDefault="005C6BD6">
      <w:pPr>
        <w:pStyle w:val="BodyText"/>
        <w:spacing w:before="7"/>
        <w:ind w:left="2160" w:firstLine="0"/>
      </w:pPr>
      <w:r>
        <w:t>enjoy our highly trained staff and</w:t>
      </w:r>
    </w:p>
    <w:p w14:paraId="3109D53D" w14:textId="77777777" w:rsidR="00E9458D" w:rsidRDefault="00E9458D">
      <w:pPr>
        <w:pStyle w:val="BodyText"/>
        <w:spacing w:before="3"/>
        <w:ind w:left="0" w:firstLine="0"/>
      </w:pPr>
    </w:p>
    <w:p w14:paraId="61465A0D" w14:textId="77777777" w:rsidR="00E9458D" w:rsidRDefault="005C6BD6">
      <w:pPr>
        <w:pStyle w:val="BodyText"/>
        <w:spacing w:before="1"/>
        <w:ind w:left="2160" w:firstLine="0"/>
      </w:pPr>
      <w:r>
        <w:t>feel secure about their safety.</w:t>
      </w:r>
    </w:p>
    <w:p w14:paraId="62F99D35" w14:textId="77777777" w:rsidR="00E9458D" w:rsidRDefault="005C6BD6">
      <w:pPr>
        <w:pStyle w:val="Heading2"/>
        <w:spacing w:before="174"/>
      </w:pPr>
      <w:r>
        <w:t>This is “The RIGHT ACCORD Way”.</w:t>
      </w:r>
    </w:p>
    <w:p w14:paraId="1D10D718" w14:textId="77777777" w:rsidR="00E9458D" w:rsidRDefault="00E9458D">
      <w:pPr>
        <w:pStyle w:val="BodyText"/>
        <w:ind w:left="0" w:firstLine="0"/>
        <w:rPr>
          <w:b/>
          <w:sz w:val="26"/>
        </w:rPr>
      </w:pPr>
    </w:p>
    <w:p w14:paraId="2A186938" w14:textId="77777777" w:rsidR="00E9458D" w:rsidRDefault="00E9458D">
      <w:pPr>
        <w:pStyle w:val="BodyText"/>
        <w:ind w:left="0" w:firstLine="0"/>
        <w:rPr>
          <w:b/>
          <w:sz w:val="35"/>
        </w:rPr>
      </w:pPr>
    </w:p>
    <w:p w14:paraId="05895759" w14:textId="77777777" w:rsidR="00E9458D" w:rsidRDefault="005C6BD6">
      <w:pPr>
        <w:spacing w:before="1"/>
        <w:ind w:left="1800"/>
        <w:rPr>
          <w:b/>
          <w:sz w:val="24"/>
        </w:rPr>
      </w:pPr>
      <w:r>
        <w:rPr>
          <w:b/>
          <w:sz w:val="24"/>
        </w:rPr>
        <w:t>OUR CORE AIM:</w:t>
      </w:r>
    </w:p>
    <w:p w14:paraId="00E8A82F" w14:textId="77777777" w:rsidR="00E9458D" w:rsidRDefault="00E9458D">
      <w:pPr>
        <w:pStyle w:val="BodyText"/>
        <w:spacing w:before="1"/>
        <w:ind w:left="0" w:firstLine="0"/>
        <w:rPr>
          <w:b/>
          <w:sz w:val="28"/>
        </w:rPr>
      </w:pPr>
    </w:p>
    <w:p w14:paraId="7888C50C" w14:textId="77777777" w:rsidR="00E9458D" w:rsidRDefault="005C6BD6">
      <w:pPr>
        <w:pStyle w:val="BodyText"/>
        <w:spacing w:before="1" w:line="391" w:lineRule="auto"/>
        <w:ind w:left="1800" w:right="1701" w:firstLine="0"/>
      </w:pPr>
      <w:r>
        <w:t>We at RRIGHT ACCORD relentlessly seeking ways to improve seniors life, to make a positive difference in aging experience and establish atmosphere in which seniors can thrive.</w:t>
      </w:r>
    </w:p>
    <w:p w14:paraId="31FC637C" w14:textId="77777777" w:rsidR="00E9458D" w:rsidRDefault="00E9458D">
      <w:pPr>
        <w:pStyle w:val="BodyText"/>
        <w:spacing w:before="11"/>
        <w:ind w:left="0" w:firstLine="0"/>
        <w:rPr>
          <w:sz w:val="34"/>
        </w:rPr>
      </w:pPr>
    </w:p>
    <w:p w14:paraId="3A81504F" w14:textId="77777777" w:rsidR="00E9458D" w:rsidRDefault="005C6BD6">
      <w:pPr>
        <w:pStyle w:val="Heading2"/>
      </w:pPr>
      <w:r>
        <w:t>OUR CORE VALUES:</w:t>
      </w:r>
    </w:p>
    <w:p w14:paraId="0DF2AC63" w14:textId="77777777" w:rsidR="00E9458D" w:rsidRDefault="00E9458D">
      <w:pPr>
        <w:pStyle w:val="BodyText"/>
        <w:ind w:left="0" w:firstLine="0"/>
        <w:rPr>
          <w:b/>
          <w:sz w:val="26"/>
        </w:rPr>
      </w:pPr>
    </w:p>
    <w:p w14:paraId="31CC0298" w14:textId="77777777" w:rsidR="00E9458D" w:rsidRDefault="00E9458D">
      <w:pPr>
        <w:pStyle w:val="BodyText"/>
        <w:spacing w:before="2"/>
        <w:ind w:left="0" w:firstLine="0"/>
        <w:rPr>
          <w:b/>
          <w:sz w:val="26"/>
        </w:rPr>
      </w:pPr>
    </w:p>
    <w:p w14:paraId="7A8C56A2" w14:textId="77777777" w:rsidR="00E9458D" w:rsidRDefault="005C6BD6">
      <w:pPr>
        <w:pStyle w:val="BodyText"/>
        <w:spacing w:line="484" w:lineRule="auto"/>
        <w:ind w:left="2160" w:right="3235"/>
      </w:pPr>
      <w:r>
        <w:t>RIGHT ACCORD maintains several core values as its guiding principles: To Honor Life in All Its Stages</w:t>
      </w:r>
    </w:p>
    <w:p w14:paraId="74E487C0" w14:textId="77777777" w:rsidR="00E9458D" w:rsidRDefault="005C6BD6">
      <w:pPr>
        <w:pStyle w:val="BodyText"/>
        <w:spacing w:line="273" w:lineRule="exact"/>
        <w:ind w:left="2160" w:firstLine="0"/>
      </w:pPr>
      <w:r>
        <w:t>To Act with Dignity and Respect for All</w:t>
      </w:r>
    </w:p>
    <w:p w14:paraId="7E38B72C" w14:textId="77777777" w:rsidR="00E9458D" w:rsidRDefault="00E9458D">
      <w:pPr>
        <w:pStyle w:val="BodyText"/>
        <w:spacing w:before="6"/>
        <w:ind w:left="0" w:firstLine="0"/>
        <w:rPr>
          <w:sz w:val="16"/>
        </w:rPr>
      </w:pPr>
    </w:p>
    <w:p w14:paraId="60D81EE0" w14:textId="77777777" w:rsidR="00E9458D" w:rsidRDefault="00E95F3A">
      <w:pPr>
        <w:pStyle w:val="BodyText"/>
        <w:spacing w:before="90"/>
        <w:ind w:left="2160" w:firstLine="0"/>
      </w:pPr>
      <w:r>
        <w:pict w14:anchorId="652F2B09">
          <v:rect id="_x0000_s2075" alt="" style="position:absolute;left:0;text-align:left;margin-left:106.5pt;margin-top:4.5pt;width:417.05pt;height:27.8pt;z-index:-303175680;mso-wrap-edited:f;mso-width-percent:0;mso-height-percent:0;mso-position-horizontal-relative:page;mso-width-percent:0;mso-height-percent:0" stroked="f">
            <w10:wrap anchorx="page"/>
          </v:rect>
        </w:pict>
      </w:r>
      <w:r w:rsidR="005C6BD6">
        <w:t>To Faster and Encourage Growth in Ourselves and Others</w:t>
      </w:r>
    </w:p>
    <w:p w14:paraId="5E255602" w14:textId="77777777" w:rsidR="00E9458D" w:rsidRDefault="00E9458D">
      <w:p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30E9538" w14:textId="77777777">
        <w:trPr>
          <w:trHeight w:val="611"/>
        </w:trPr>
        <w:tc>
          <w:tcPr>
            <w:tcW w:w="5689" w:type="dxa"/>
          </w:tcPr>
          <w:p w14:paraId="59617460" w14:textId="77777777" w:rsidR="00E9458D" w:rsidRDefault="005C6BD6">
            <w:pPr>
              <w:pStyle w:val="TableParagraph"/>
              <w:spacing w:before="60" w:line="270" w:lineRule="atLeast"/>
              <w:ind w:right="726"/>
              <w:rPr>
                <w:b/>
                <w:sz w:val="24"/>
              </w:rPr>
            </w:pPr>
            <w:r>
              <w:rPr>
                <w:b/>
                <w:sz w:val="24"/>
              </w:rPr>
              <w:t>Right Accord Private Duty- Home Health Care Policies and Procedures</w:t>
            </w:r>
          </w:p>
        </w:tc>
        <w:tc>
          <w:tcPr>
            <w:tcW w:w="3168" w:type="dxa"/>
            <w:vMerge w:val="restart"/>
          </w:tcPr>
          <w:p w14:paraId="0ABA6510" w14:textId="77777777" w:rsidR="00E9458D" w:rsidRDefault="00E9458D">
            <w:pPr>
              <w:pStyle w:val="TableParagraph"/>
              <w:ind w:left="0"/>
              <w:rPr>
                <w:sz w:val="24"/>
              </w:rPr>
            </w:pPr>
          </w:p>
          <w:p w14:paraId="2BC3D6A7" w14:textId="77777777" w:rsidR="00E9458D" w:rsidRDefault="005C6BD6">
            <w:pPr>
              <w:pStyle w:val="TableParagraph"/>
              <w:ind w:left="547"/>
              <w:rPr>
                <w:sz w:val="20"/>
              </w:rPr>
            </w:pPr>
            <w:r>
              <w:rPr>
                <w:noProof/>
                <w:sz w:val="20"/>
              </w:rPr>
              <w:drawing>
                <wp:inline distT="0" distB="0" distL="0" distR="0" wp14:anchorId="5D92EA62" wp14:editId="6836A3F1">
                  <wp:extent cx="1314327" cy="913542"/>
                  <wp:effectExtent l="0" t="0" r="0" b="0"/>
                  <wp:docPr id="5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jpeg"/>
                          <pic:cNvPicPr/>
                        </pic:nvPicPr>
                        <pic:blipFill>
                          <a:blip r:embed="rId12" cstate="print"/>
                          <a:stretch>
                            <a:fillRect/>
                          </a:stretch>
                        </pic:blipFill>
                        <pic:spPr>
                          <a:xfrm>
                            <a:off x="0" y="0"/>
                            <a:ext cx="1314327" cy="913542"/>
                          </a:xfrm>
                          <a:prstGeom prst="rect">
                            <a:avLst/>
                          </a:prstGeom>
                        </pic:spPr>
                      </pic:pic>
                    </a:graphicData>
                  </a:graphic>
                </wp:inline>
              </w:drawing>
            </w:r>
          </w:p>
        </w:tc>
      </w:tr>
      <w:tr w:rsidR="00E9458D" w14:paraId="1C61B314" w14:textId="77777777">
        <w:trPr>
          <w:trHeight w:val="1093"/>
        </w:trPr>
        <w:tc>
          <w:tcPr>
            <w:tcW w:w="5689" w:type="dxa"/>
          </w:tcPr>
          <w:p w14:paraId="317F42F0" w14:textId="77777777" w:rsidR="00E9458D" w:rsidRDefault="00E9458D">
            <w:pPr>
              <w:pStyle w:val="TableParagraph"/>
              <w:spacing w:before="1"/>
              <w:ind w:left="0"/>
              <w:rPr>
                <w:sz w:val="24"/>
              </w:rPr>
            </w:pPr>
          </w:p>
          <w:p w14:paraId="7A37B080"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457B0AFF" w14:textId="77777777" w:rsidR="00E9458D" w:rsidRDefault="00E9458D">
            <w:pPr>
              <w:rPr>
                <w:sz w:val="2"/>
                <w:szCs w:val="2"/>
              </w:rPr>
            </w:pPr>
          </w:p>
        </w:tc>
      </w:tr>
      <w:tr w:rsidR="00E9458D" w14:paraId="4C2FB51F" w14:textId="77777777">
        <w:trPr>
          <w:trHeight w:val="276"/>
        </w:trPr>
        <w:tc>
          <w:tcPr>
            <w:tcW w:w="5689" w:type="dxa"/>
            <w:vMerge w:val="restart"/>
          </w:tcPr>
          <w:p w14:paraId="6B1FC2F5" w14:textId="77777777" w:rsidR="00E9458D" w:rsidRDefault="00E9458D">
            <w:pPr>
              <w:pStyle w:val="TableParagraph"/>
              <w:spacing w:before="1"/>
              <w:ind w:left="0"/>
              <w:rPr>
                <w:sz w:val="24"/>
              </w:rPr>
            </w:pPr>
          </w:p>
          <w:p w14:paraId="3C870FCA"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Promoting Agency Services</w:t>
            </w:r>
          </w:p>
        </w:tc>
        <w:tc>
          <w:tcPr>
            <w:tcW w:w="3168" w:type="dxa"/>
          </w:tcPr>
          <w:p w14:paraId="247589AF" w14:textId="77777777" w:rsidR="00E9458D" w:rsidRDefault="005C6BD6">
            <w:pPr>
              <w:pStyle w:val="TableParagraph"/>
              <w:spacing w:before="1" w:line="255" w:lineRule="exact"/>
              <w:rPr>
                <w:b/>
                <w:sz w:val="24"/>
              </w:rPr>
            </w:pPr>
            <w:r>
              <w:rPr>
                <w:b/>
                <w:sz w:val="24"/>
              </w:rPr>
              <w:t>Policy Number:</w:t>
            </w:r>
            <w:r>
              <w:rPr>
                <w:b/>
                <w:spacing w:val="59"/>
                <w:sz w:val="24"/>
              </w:rPr>
              <w:t xml:space="preserve"> </w:t>
            </w:r>
            <w:r>
              <w:rPr>
                <w:b/>
                <w:sz w:val="24"/>
              </w:rPr>
              <w:t>1.120</w:t>
            </w:r>
          </w:p>
        </w:tc>
      </w:tr>
      <w:tr w:rsidR="00E9458D" w14:paraId="7A25B62A" w14:textId="77777777">
        <w:trPr>
          <w:trHeight w:val="275"/>
        </w:trPr>
        <w:tc>
          <w:tcPr>
            <w:tcW w:w="5689" w:type="dxa"/>
            <w:vMerge/>
            <w:tcBorders>
              <w:top w:val="nil"/>
            </w:tcBorders>
          </w:tcPr>
          <w:p w14:paraId="5D444917" w14:textId="77777777" w:rsidR="00E9458D" w:rsidRDefault="00E9458D">
            <w:pPr>
              <w:rPr>
                <w:sz w:val="2"/>
                <w:szCs w:val="2"/>
              </w:rPr>
            </w:pPr>
          </w:p>
        </w:tc>
        <w:tc>
          <w:tcPr>
            <w:tcW w:w="3168" w:type="dxa"/>
          </w:tcPr>
          <w:p w14:paraId="1FB4E79A" w14:textId="77777777" w:rsidR="00E9458D" w:rsidRDefault="005C6BD6">
            <w:pPr>
              <w:pStyle w:val="TableParagraph"/>
              <w:spacing w:line="255" w:lineRule="exact"/>
              <w:rPr>
                <w:b/>
                <w:sz w:val="24"/>
              </w:rPr>
            </w:pPr>
            <w:r>
              <w:rPr>
                <w:b/>
                <w:sz w:val="24"/>
              </w:rPr>
              <w:t>Effective Date:</w:t>
            </w:r>
          </w:p>
        </w:tc>
      </w:tr>
      <w:tr w:rsidR="00E9458D" w14:paraId="7039C1D8" w14:textId="77777777">
        <w:trPr>
          <w:trHeight w:val="275"/>
        </w:trPr>
        <w:tc>
          <w:tcPr>
            <w:tcW w:w="5689" w:type="dxa"/>
            <w:vMerge/>
            <w:tcBorders>
              <w:top w:val="nil"/>
            </w:tcBorders>
          </w:tcPr>
          <w:p w14:paraId="13CA6471" w14:textId="77777777" w:rsidR="00E9458D" w:rsidRDefault="00E9458D">
            <w:pPr>
              <w:rPr>
                <w:sz w:val="2"/>
                <w:szCs w:val="2"/>
              </w:rPr>
            </w:pPr>
          </w:p>
        </w:tc>
        <w:tc>
          <w:tcPr>
            <w:tcW w:w="3168" w:type="dxa"/>
          </w:tcPr>
          <w:p w14:paraId="567C0E34" w14:textId="77777777" w:rsidR="00E9458D" w:rsidRDefault="005C6BD6">
            <w:pPr>
              <w:pStyle w:val="TableParagraph"/>
              <w:spacing w:line="255" w:lineRule="exact"/>
              <w:rPr>
                <w:b/>
                <w:sz w:val="24"/>
              </w:rPr>
            </w:pPr>
            <w:r>
              <w:rPr>
                <w:b/>
                <w:sz w:val="24"/>
              </w:rPr>
              <w:t>Revision Date:</w:t>
            </w:r>
          </w:p>
        </w:tc>
      </w:tr>
      <w:tr w:rsidR="00E9458D" w14:paraId="06A59C77" w14:textId="77777777">
        <w:trPr>
          <w:trHeight w:val="276"/>
        </w:trPr>
        <w:tc>
          <w:tcPr>
            <w:tcW w:w="5689" w:type="dxa"/>
            <w:vMerge/>
            <w:tcBorders>
              <w:top w:val="nil"/>
            </w:tcBorders>
          </w:tcPr>
          <w:p w14:paraId="72CE7D51" w14:textId="77777777" w:rsidR="00E9458D" w:rsidRDefault="00E9458D">
            <w:pPr>
              <w:rPr>
                <w:sz w:val="2"/>
                <w:szCs w:val="2"/>
              </w:rPr>
            </w:pPr>
          </w:p>
        </w:tc>
        <w:tc>
          <w:tcPr>
            <w:tcW w:w="3168" w:type="dxa"/>
          </w:tcPr>
          <w:p w14:paraId="76AA8462" w14:textId="77777777" w:rsidR="00E9458D" w:rsidRDefault="005C6BD6">
            <w:pPr>
              <w:pStyle w:val="TableParagraph"/>
              <w:spacing w:before="1" w:line="255" w:lineRule="exact"/>
              <w:rPr>
                <w:b/>
                <w:sz w:val="24"/>
              </w:rPr>
            </w:pPr>
            <w:r>
              <w:rPr>
                <w:b/>
                <w:sz w:val="24"/>
              </w:rPr>
              <w:t>Approved By:</w:t>
            </w:r>
          </w:p>
        </w:tc>
      </w:tr>
      <w:tr w:rsidR="00E9458D" w14:paraId="353C14A5" w14:textId="77777777">
        <w:trPr>
          <w:trHeight w:val="275"/>
        </w:trPr>
        <w:tc>
          <w:tcPr>
            <w:tcW w:w="5689" w:type="dxa"/>
            <w:vMerge/>
            <w:tcBorders>
              <w:top w:val="nil"/>
            </w:tcBorders>
          </w:tcPr>
          <w:p w14:paraId="1A703442" w14:textId="77777777" w:rsidR="00E9458D" w:rsidRDefault="00E9458D">
            <w:pPr>
              <w:rPr>
                <w:sz w:val="2"/>
                <w:szCs w:val="2"/>
              </w:rPr>
            </w:pPr>
          </w:p>
        </w:tc>
        <w:tc>
          <w:tcPr>
            <w:tcW w:w="3168" w:type="dxa"/>
          </w:tcPr>
          <w:p w14:paraId="5D919633" w14:textId="77777777" w:rsidR="00E9458D" w:rsidRDefault="005C6BD6">
            <w:pPr>
              <w:pStyle w:val="TableParagraph"/>
              <w:tabs>
                <w:tab w:val="left" w:pos="1894"/>
              </w:tabs>
              <w:spacing w:line="255" w:lineRule="exact"/>
              <w:rPr>
                <w:b/>
                <w:sz w:val="24"/>
              </w:rPr>
            </w:pPr>
            <w:r>
              <w:rPr>
                <w:b/>
                <w:sz w:val="24"/>
              </w:rPr>
              <w:t>Page</w:t>
            </w:r>
            <w:r>
              <w:rPr>
                <w:b/>
                <w:spacing w:val="-1"/>
                <w:sz w:val="24"/>
              </w:rPr>
              <w:t xml:space="preserve"> </w:t>
            </w:r>
            <w:r>
              <w:rPr>
                <w:b/>
                <w:sz w:val="24"/>
              </w:rPr>
              <w:t>Number:</w:t>
            </w:r>
            <w:r>
              <w:rPr>
                <w:b/>
                <w:sz w:val="24"/>
              </w:rPr>
              <w:tab/>
              <w:t>4 of 4</w:t>
            </w:r>
          </w:p>
        </w:tc>
      </w:tr>
    </w:tbl>
    <w:p w14:paraId="5CF0C9EB" w14:textId="77777777" w:rsidR="00E9458D" w:rsidRDefault="00E9458D">
      <w:pPr>
        <w:pStyle w:val="BodyText"/>
        <w:spacing w:before="10"/>
        <w:ind w:left="0" w:firstLine="0"/>
        <w:rPr>
          <w:sz w:val="16"/>
        </w:rPr>
      </w:pPr>
    </w:p>
    <w:p w14:paraId="1C7F1D42" w14:textId="77777777" w:rsidR="00E9458D" w:rsidRDefault="005C6BD6">
      <w:pPr>
        <w:pStyle w:val="BodyText"/>
        <w:spacing w:before="90"/>
        <w:ind w:left="2160" w:firstLine="0"/>
      </w:pPr>
      <w:r>
        <w:t>To Build Value in Our Service to Others</w:t>
      </w:r>
    </w:p>
    <w:p w14:paraId="53921B22" w14:textId="77777777" w:rsidR="00E9458D" w:rsidRDefault="00E9458D">
      <w:pPr>
        <w:pStyle w:val="BodyText"/>
        <w:ind w:left="0" w:firstLine="0"/>
        <w:rPr>
          <w:sz w:val="26"/>
        </w:rPr>
      </w:pPr>
    </w:p>
    <w:p w14:paraId="2727BCFF" w14:textId="77777777" w:rsidR="00E9458D" w:rsidRDefault="00E9458D">
      <w:pPr>
        <w:pStyle w:val="BodyText"/>
        <w:spacing w:before="2"/>
        <w:ind w:left="0" w:firstLine="0"/>
        <w:rPr>
          <w:sz w:val="26"/>
        </w:rPr>
      </w:pPr>
    </w:p>
    <w:p w14:paraId="3A8A4DB7" w14:textId="77777777" w:rsidR="00E9458D" w:rsidRDefault="005C6BD6">
      <w:pPr>
        <w:pStyle w:val="Heading2"/>
      </w:pPr>
      <w:r>
        <w:t>OUR CORE BELIEFS:</w:t>
      </w:r>
    </w:p>
    <w:p w14:paraId="66D43F78" w14:textId="77777777" w:rsidR="00E9458D" w:rsidRDefault="00E9458D">
      <w:pPr>
        <w:pStyle w:val="BodyText"/>
        <w:spacing w:before="2"/>
        <w:ind w:left="0" w:firstLine="0"/>
        <w:rPr>
          <w:b/>
          <w:sz w:val="28"/>
        </w:rPr>
      </w:pPr>
    </w:p>
    <w:p w14:paraId="7793BE33" w14:textId="77777777" w:rsidR="00E9458D" w:rsidRDefault="005C6BD6">
      <w:pPr>
        <w:pStyle w:val="BodyText"/>
        <w:spacing w:line="484" w:lineRule="auto"/>
        <w:ind w:left="2160" w:right="5281"/>
      </w:pPr>
      <w:r>
        <w:t>RIGHT ACCORD proclaims the following beliefs: Every person is a unique individual with worth Every person has the need for self-determination</w:t>
      </w:r>
    </w:p>
    <w:p w14:paraId="79F4A209" w14:textId="77777777" w:rsidR="00E9458D" w:rsidRDefault="005C6BD6">
      <w:pPr>
        <w:pStyle w:val="BodyText"/>
        <w:spacing w:line="272" w:lineRule="exact"/>
        <w:ind w:left="2160" w:firstLine="0"/>
      </w:pPr>
      <w:r>
        <w:t>Every person has the desire to actualize his/her dreams</w:t>
      </w:r>
    </w:p>
    <w:p w14:paraId="38F928AF" w14:textId="77777777" w:rsidR="00E9458D" w:rsidRDefault="00E9458D">
      <w:pPr>
        <w:pStyle w:val="BodyText"/>
        <w:spacing w:before="4"/>
        <w:ind w:left="0" w:firstLine="0"/>
      </w:pPr>
    </w:p>
    <w:p w14:paraId="499A8D54" w14:textId="77777777" w:rsidR="00E9458D" w:rsidRDefault="005C6BD6">
      <w:pPr>
        <w:pStyle w:val="BodyText"/>
        <w:spacing w:line="484" w:lineRule="auto"/>
        <w:ind w:left="2160" w:right="3441" w:firstLine="0"/>
      </w:pPr>
      <w:r>
        <w:t>Every person has individual right that must be respected and upheld Every person has the right to be treated with dignity and respect</w:t>
      </w:r>
    </w:p>
    <w:p w14:paraId="492C9B7E" w14:textId="77777777" w:rsidR="00E9458D" w:rsidRDefault="005C6BD6">
      <w:pPr>
        <w:pStyle w:val="BodyText"/>
        <w:spacing w:line="274" w:lineRule="exact"/>
        <w:ind w:left="2160" w:firstLine="0"/>
      </w:pPr>
      <w:r>
        <w:t>Every person has the right to be a valued member within the community</w:t>
      </w:r>
    </w:p>
    <w:p w14:paraId="4F5611A8" w14:textId="77777777" w:rsidR="00E9458D" w:rsidRDefault="00E9458D">
      <w:pPr>
        <w:pStyle w:val="BodyText"/>
        <w:spacing w:before="3"/>
        <w:ind w:left="0" w:firstLine="0"/>
      </w:pPr>
    </w:p>
    <w:p w14:paraId="33F02E8D" w14:textId="77777777" w:rsidR="00E9458D" w:rsidRDefault="005C6BD6">
      <w:pPr>
        <w:pStyle w:val="BodyText"/>
        <w:ind w:right="1701" w:hanging="360"/>
      </w:pPr>
      <w:r>
        <w:t>Every person must have the opportunity to access all community services appropriate for his/her needs</w:t>
      </w:r>
    </w:p>
    <w:p w14:paraId="2036ACDE" w14:textId="77777777" w:rsidR="00E9458D" w:rsidRDefault="00E9458D">
      <w:pPr>
        <w:pStyle w:val="BodyText"/>
        <w:spacing w:before="5"/>
        <w:ind w:left="0" w:firstLine="0"/>
      </w:pPr>
    </w:p>
    <w:p w14:paraId="6C928BB9" w14:textId="77777777" w:rsidR="00E9458D" w:rsidRDefault="005C6BD6">
      <w:pPr>
        <w:pStyle w:val="BodyText"/>
        <w:ind w:right="1828" w:hanging="360"/>
      </w:pPr>
      <w:r>
        <w:t>Every person has the right to develop a supportive network of individuals who act as advocates</w:t>
      </w:r>
    </w:p>
    <w:p w14:paraId="4D07388F" w14:textId="77777777" w:rsidR="00E9458D" w:rsidRDefault="00E9458D">
      <w:pPr>
        <w:pStyle w:val="BodyText"/>
        <w:spacing w:before="4"/>
        <w:ind w:left="0" w:firstLine="0"/>
      </w:pPr>
    </w:p>
    <w:p w14:paraId="2911A5A2" w14:textId="77777777" w:rsidR="00E9458D" w:rsidRDefault="005C6BD6">
      <w:pPr>
        <w:pStyle w:val="BodyText"/>
        <w:ind w:left="2160" w:firstLine="0"/>
      </w:pPr>
      <w:r>
        <w:t>Every person has the right to give of one’s self and to receive from others in return</w:t>
      </w:r>
    </w:p>
    <w:p w14:paraId="250C0FF8" w14:textId="77777777" w:rsidR="00E9458D" w:rsidRDefault="00E9458D">
      <w:p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8799DB7" w14:textId="77777777">
        <w:trPr>
          <w:trHeight w:val="611"/>
        </w:trPr>
        <w:tc>
          <w:tcPr>
            <w:tcW w:w="5689" w:type="dxa"/>
          </w:tcPr>
          <w:p w14:paraId="5ACD67F2" w14:textId="77777777" w:rsidR="00E9458D" w:rsidRDefault="005C6BD6">
            <w:pPr>
              <w:pStyle w:val="TableParagraph"/>
              <w:spacing w:before="60" w:line="270" w:lineRule="atLeast"/>
              <w:ind w:right="726"/>
              <w:rPr>
                <w:b/>
                <w:sz w:val="24"/>
              </w:rPr>
            </w:pPr>
            <w:r>
              <w:rPr>
                <w:b/>
                <w:sz w:val="24"/>
              </w:rPr>
              <w:t>Right Accord Private Duty- Home Health Care Policies and Procedures</w:t>
            </w:r>
          </w:p>
        </w:tc>
        <w:tc>
          <w:tcPr>
            <w:tcW w:w="3168" w:type="dxa"/>
            <w:vMerge w:val="restart"/>
          </w:tcPr>
          <w:p w14:paraId="15199A5D" w14:textId="77777777" w:rsidR="00E9458D" w:rsidRDefault="00E9458D">
            <w:pPr>
              <w:pStyle w:val="TableParagraph"/>
              <w:ind w:left="0"/>
              <w:rPr>
                <w:sz w:val="24"/>
              </w:rPr>
            </w:pPr>
          </w:p>
          <w:p w14:paraId="1243A766" w14:textId="77777777" w:rsidR="00E9458D" w:rsidRDefault="005C6BD6">
            <w:pPr>
              <w:pStyle w:val="TableParagraph"/>
              <w:ind w:left="546"/>
              <w:rPr>
                <w:sz w:val="20"/>
              </w:rPr>
            </w:pPr>
            <w:r>
              <w:rPr>
                <w:noProof/>
                <w:sz w:val="20"/>
              </w:rPr>
              <w:drawing>
                <wp:inline distT="0" distB="0" distL="0" distR="0" wp14:anchorId="133C3570" wp14:editId="07DAB7D9">
                  <wp:extent cx="1314454" cy="913542"/>
                  <wp:effectExtent l="0" t="0" r="0" b="0"/>
                  <wp:docPr id="5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jpeg"/>
                          <pic:cNvPicPr/>
                        </pic:nvPicPr>
                        <pic:blipFill>
                          <a:blip r:embed="rId12" cstate="print"/>
                          <a:stretch>
                            <a:fillRect/>
                          </a:stretch>
                        </pic:blipFill>
                        <pic:spPr>
                          <a:xfrm>
                            <a:off x="0" y="0"/>
                            <a:ext cx="1314454" cy="913542"/>
                          </a:xfrm>
                          <a:prstGeom prst="rect">
                            <a:avLst/>
                          </a:prstGeom>
                        </pic:spPr>
                      </pic:pic>
                    </a:graphicData>
                  </a:graphic>
                </wp:inline>
              </w:drawing>
            </w:r>
          </w:p>
        </w:tc>
      </w:tr>
      <w:tr w:rsidR="00E9458D" w14:paraId="4EC55722" w14:textId="77777777">
        <w:trPr>
          <w:trHeight w:val="1094"/>
        </w:trPr>
        <w:tc>
          <w:tcPr>
            <w:tcW w:w="5689" w:type="dxa"/>
          </w:tcPr>
          <w:p w14:paraId="7CA44F04" w14:textId="77777777" w:rsidR="00E9458D" w:rsidRDefault="00E9458D">
            <w:pPr>
              <w:pStyle w:val="TableParagraph"/>
              <w:spacing w:before="11"/>
              <w:ind w:left="0"/>
              <w:rPr>
                <w:sz w:val="23"/>
              </w:rPr>
            </w:pPr>
          </w:p>
          <w:p w14:paraId="46784EFA" w14:textId="77777777" w:rsidR="00E9458D" w:rsidRDefault="005C6BD6">
            <w:pPr>
              <w:pStyle w:val="TableParagraph"/>
              <w:tabs>
                <w:tab w:val="left" w:pos="159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107AB6D9" w14:textId="77777777" w:rsidR="00E9458D" w:rsidRDefault="00E9458D">
            <w:pPr>
              <w:rPr>
                <w:sz w:val="2"/>
                <w:szCs w:val="2"/>
              </w:rPr>
            </w:pPr>
          </w:p>
        </w:tc>
      </w:tr>
      <w:tr w:rsidR="00E9458D" w14:paraId="7772CF40" w14:textId="77777777">
        <w:trPr>
          <w:trHeight w:val="275"/>
        </w:trPr>
        <w:tc>
          <w:tcPr>
            <w:tcW w:w="5689" w:type="dxa"/>
            <w:vMerge w:val="restart"/>
          </w:tcPr>
          <w:p w14:paraId="03AC84F4" w14:textId="77777777" w:rsidR="00E9458D" w:rsidRDefault="00E9458D">
            <w:pPr>
              <w:pStyle w:val="TableParagraph"/>
              <w:ind w:left="0"/>
              <w:rPr>
                <w:sz w:val="24"/>
              </w:rPr>
            </w:pPr>
          </w:p>
          <w:p w14:paraId="0C7530B4"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Record Management</w:t>
            </w:r>
          </w:p>
        </w:tc>
        <w:tc>
          <w:tcPr>
            <w:tcW w:w="3168" w:type="dxa"/>
          </w:tcPr>
          <w:p w14:paraId="06DA1561" w14:textId="77777777" w:rsidR="00E9458D" w:rsidRDefault="005C6BD6">
            <w:pPr>
              <w:pStyle w:val="TableParagraph"/>
              <w:spacing w:line="255" w:lineRule="exact"/>
              <w:rPr>
                <w:b/>
                <w:sz w:val="24"/>
              </w:rPr>
            </w:pPr>
            <w:r>
              <w:rPr>
                <w:b/>
                <w:sz w:val="24"/>
              </w:rPr>
              <w:t>Policy Number:</w:t>
            </w:r>
            <w:r>
              <w:rPr>
                <w:b/>
                <w:spacing w:val="59"/>
                <w:sz w:val="24"/>
              </w:rPr>
              <w:t xml:space="preserve"> </w:t>
            </w:r>
            <w:r>
              <w:rPr>
                <w:b/>
                <w:sz w:val="24"/>
              </w:rPr>
              <w:t>1.130</w:t>
            </w:r>
          </w:p>
        </w:tc>
      </w:tr>
      <w:tr w:rsidR="00E9458D" w14:paraId="3DF1F0E9" w14:textId="77777777">
        <w:trPr>
          <w:trHeight w:val="277"/>
        </w:trPr>
        <w:tc>
          <w:tcPr>
            <w:tcW w:w="5689" w:type="dxa"/>
            <w:vMerge/>
            <w:tcBorders>
              <w:top w:val="nil"/>
            </w:tcBorders>
          </w:tcPr>
          <w:p w14:paraId="0A85C01E" w14:textId="77777777" w:rsidR="00E9458D" w:rsidRDefault="00E9458D">
            <w:pPr>
              <w:rPr>
                <w:sz w:val="2"/>
                <w:szCs w:val="2"/>
              </w:rPr>
            </w:pPr>
          </w:p>
        </w:tc>
        <w:tc>
          <w:tcPr>
            <w:tcW w:w="3168" w:type="dxa"/>
          </w:tcPr>
          <w:p w14:paraId="4827E7BC" w14:textId="77777777" w:rsidR="00E9458D" w:rsidRDefault="005C6BD6">
            <w:pPr>
              <w:pStyle w:val="TableParagraph"/>
              <w:spacing w:before="1" w:line="255" w:lineRule="exact"/>
              <w:rPr>
                <w:b/>
                <w:sz w:val="24"/>
              </w:rPr>
            </w:pPr>
            <w:r>
              <w:rPr>
                <w:b/>
                <w:sz w:val="24"/>
              </w:rPr>
              <w:t>Effective Date:</w:t>
            </w:r>
          </w:p>
        </w:tc>
      </w:tr>
      <w:tr w:rsidR="00E9458D" w14:paraId="6A3E58AC" w14:textId="77777777">
        <w:trPr>
          <w:trHeight w:val="275"/>
        </w:trPr>
        <w:tc>
          <w:tcPr>
            <w:tcW w:w="5689" w:type="dxa"/>
            <w:vMerge/>
            <w:tcBorders>
              <w:top w:val="nil"/>
            </w:tcBorders>
          </w:tcPr>
          <w:p w14:paraId="05B3FDC7" w14:textId="77777777" w:rsidR="00E9458D" w:rsidRDefault="00E9458D">
            <w:pPr>
              <w:rPr>
                <w:sz w:val="2"/>
                <w:szCs w:val="2"/>
              </w:rPr>
            </w:pPr>
          </w:p>
        </w:tc>
        <w:tc>
          <w:tcPr>
            <w:tcW w:w="3168" w:type="dxa"/>
          </w:tcPr>
          <w:p w14:paraId="651B7AAE" w14:textId="77777777" w:rsidR="00E9458D" w:rsidRDefault="005C6BD6">
            <w:pPr>
              <w:pStyle w:val="TableParagraph"/>
              <w:spacing w:line="255" w:lineRule="exact"/>
              <w:rPr>
                <w:b/>
                <w:sz w:val="24"/>
              </w:rPr>
            </w:pPr>
            <w:r>
              <w:rPr>
                <w:b/>
                <w:sz w:val="24"/>
              </w:rPr>
              <w:t>Revision Date:</w:t>
            </w:r>
          </w:p>
        </w:tc>
      </w:tr>
      <w:tr w:rsidR="00E9458D" w14:paraId="0650C447" w14:textId="77777777">
        <w:trPr>
          <w:trHeight w:val="275"/>
        </w:trPr>
        <w:tc>
          <w:tcPr>
            <w:tcW w:w="5689" w:type="dxa"/>
            <w:vMerge/>
            <w:tcBorders>
              <w:top w:val="nil"/>
            </w:tcBorders>
          </w:tcPr>
          <w:p w14:paraId="74DCBB2A" w14:textId="77777777" w:rsidR="00E9458D" w:rsidRDefault="00E9458D">
            <w:pPr>
              <w:rPr>
                <w:sz w:val="2"/>
                <w:szCs w:val="2"/>
              </w:rPr>
            </w:pPr>
          </w:p>
        </w:tc>
        <w:tc>
          <w:tcPr>
            <w:tcW w:w="3168" w:type="dxa"/>
          </w:tcPr>
          <w:p w14:paraId="53051DB0" w14:textId="77777777" w:rsidR="00E9458D" w:rsidRDefault="005C6BD6">
            <w:pPr>
              <w:pStyle w:val="TableParagraph"/>
              <w:spacing w:line="255" w:lineRule="exact"/>
              <w:rPr>
                <w:b/>
                <w:sz w:val="24"/>
              </w:rPr>
            </w:pPr>
            <w:r>
              <w:rPr>
                <w:b/>
                <w:sz w:val="24"/>
              </w:rPr>
              <w:t>Approved By:</w:t>
            </w:r>
          </w:p>
        </w:tc>
      </w:tr>
      <w:tr w:rsidR="00E9458D" w14:paraId="2DE7C58B" w14:textId="77777777">
        <w:trPr>
          <w:trHeight w:val="276"/>
        </w:trPr>
        <w:tc>
          <w:tcPr>
            <w:tcW w:w="5689" w:type="dxa"/>
            <w:vMerge/>
            <w:tcBorders>
              <w:top w:val="nil"/>
            </w:tcBorders>
          </w:tcPr>
          <w:p w14:paraId="63869B60" w14:textId="77777777" w:rsidR="00E9458D" w:rsidRDefault="00E9458D">
            <w:pPr>
              <w:rPr>
                <w:sz w:val="2"/>
                <w:szCs w:val="2"/>
              </w:rPr>
            </w:pPr>
          </w:p>
        </w:tc>
        <w:tc>
          <w:tcPr>
            <w:tcW w:w="3168" w:type="dxa"/>
          </w:tcPr>
          <w:p w14:paraId="3E03ABEF" w14:textId="77777777" w:rsidR="00E9458D" w:rsidRDefault="005C6BD6">
            <w:pPr>
              <w:pStyle w:val="TableParagraph"/>
              <w:spacing w:before="1" w:line="255" w:lineRule="exact"/>
              <w:rPr>
                <w:b/>
                <w:sz w:val="24"/>
              </w:rPr>
            </w:pPr>
            <w:r>
              <w:rPr>
                <w:b/>
                <w:sz w:val="24"/>
              </w:rPr>
              <w:t>Page Number: 1 of 3</w:t>
            </w:r>
          </w:p>
        </w:tc>
      </w:tr>
    </w:tbl>
    <w:p w14:paraId="2F92378B" w14:textId="77777777" w:rsidR="00E9458D" w:rsidRDefault="00E9458D">
      <w:pPr>
        <w:pStyle w:val="BodyText"/>
        <w:spacing w:before="9"/>
        <w:ind w:left="0" w:firstLine="0"/>
        <w:rPr>
          <w:sz w:val="16"/>
        </w:rPr>
      </w:pPr>
    </w:p>
    <w:p w14:paraId="1769A55E" w14:textId="77777777" w:rsidR="00E9458D" w:rsidRDefault="005C6BD6">
      <w:pPr>
        <w:pStyle w:val="Heading2"/>
        <w:spacing w:before="92"/>
        <w:ind w:left="1797"/>
        <w:rPr>
          <w:rFonts w:ascii="Arial"/>
        </w:rPr>
      </w:pPr>
      <w:bookmarkStart w:id="12" w:name="_bookmark12"/>
      <w:bookmarkEnd w:id="12"/>
      <w:r>
        <w:rPr>
          <w:rFonts w:ascii="Arial"/>
        </w:rPr>
        <w:t>Record Management</w:t>
      </w:r>
    </w:p>
    <w:p w14:paraId="4AF9C0C5" w14:textId="77777777" w:rsidR="00E9458D" w:rsidRDefault="00E9458D">
      <w:pPr>
        <w:pStyle w:val="BodyText"/>
        <w:ind w:left="0" w:firstLine="0"/>
        <w:rPr>
          <w:rFonts w:ascii="Arial"/>
          <w:b/>
          <w:sz w:val="36"/>
        </w:rPr>
      </w:pPr>
    </w:p>
    <w:p w14:paraId="6A651331" w14:textId="77777777" w:rsidR="00E9458D" w:rsidRDefault="005C6BD6">
      <w:pPr>
        <w:ind w:left="1797"/>
        <w:rPr>
          <w:b/>
          <w:sz w:val="24"/>
        </w:rPr>
      </w:pPr>
      <w:r>
        <w:rPr>
          <w:b/>
          <w:sz w:val="24"/>
        </w:rPr>
        <w:t>PURPOSE</w:t>
      </w:r>
    </w:p>
    <w:p w14:paraId="429E1F89" w14:textId="77777777" w:rsidR="00E9458D" w:rsidRDefault="005C6BD6">
      <w:pPr>
        <w:pStyle w:val="BodyText"/>
        <w:ind w:left="1797" w:right="1701" w:firstLine="0"/>
      </w:pPr>
      <w:r>
        <w:t>To ensure that all Agency records, including legal documents, client information, staff information, and financial information are confidentially maintained, stored and secured.</w:t>
      </w:r>
    </w:p>
    <w:p w14:paraId="472C915A" w14:textId="77777777" w:rsidR="00E9458D" w:rsidRDefault="00E9458D">
      <w:pPr>
        <w:pStyle w:val="BodyText"/>
        <w:ind w:left="0" w:firstLine="0"/>
      </w:pPr>
    </w:p>
    <w:p w14:paraId="13D10795" w14:textId="77777777" w:rsidR="00E9458D" w:rsidRDefault="005C6BD6">
      <w:pPr>
        <w:pStyle w:val="Heading2"/>
        <w:ind w:left="1797"/>
      </w:pPr>
      <w:r>
        <w:t>DEFINITION</w:t>
      </w:r>
    </w:p>
    <w:p w14:paraId="551CA975" w14:textId="77777777" w:rsidR="00E9458D" w:rsidRDefault="005C6BD6">
      <w:pPr>
        <w:ind w:left="1797"/>
        <w:jc w:val="both"/>
        <w:rPr>
          <w:b/>
          <w:sz w:val="24"/>
        </w:rPr>
      </w:pPr>
      <w:r>
        <w:rPr>
          <w:b/>
          <w:sz w:val="24"/>
        </w:rPr>
        <w:t>1. Records Management</w:t>
      </w:r>
    </w:p>
    <w:p w14:paraId="479DCE89" w14:textId="77777777" w:rsidR="00E9458D" w:rsidRDefault="005C6BD6">
      <w:pPr>
        <w:pStyle w:val="BodyText"/>
        <w:ind w:left="2082" w:right="1695" w:firstLine="0"/>
        <w:jc w:val="both"/>
      </w:pPr>
      <w:r>
        <w:t>Records Management is a function that manages information in an organization including identifying, classifying, storing, securing, retrieving, tracking and destroying or permanently preserving records.</w:t>
      </w:r>
    </w:p>
    <w:p w14:paraId="0C09403B" w14:textId="77777777" w:rsidR="00E9458D" w:rsidRDefault="00E9458D">
      <w:pPr>
        <w:pStyle w:val="BodyText"/>
        <w:ind w:left="0" w:firstLine="0"/>
      </w:pPr>
    </w:p>
    <w:p w14:paraId="59F1BE78" w14:textId="77777777" w:rsidR="00E9458D" w:rsidRDefault="005C6BD6">
      <w:pPr>
        <w:pStyle w:val="Heading2"/>
        <w:spacing w:before="1"/>
        <w:ind w:left="1797"/>
      </w:pPr>
      <w:r>
        <w:t>POLICY</w:t>
      </w:r>
    </w:p>
    <w:p w14:paraId="2A24F3C9" w14:textId="77777777" w:rsidR="00E9458D" w:rsidRDefault="005C6BD6">
      <w:pPr>
        <w:pStyle w:val="BodyText"/>
        <w:ind w:left="1797" w:firstLine="0"/>
      </w:pPr>
      <w:r>
        <w:t>Right Accord Private Duty- Home Health Care has a record management system that:</w:t>
      </w:r>
    </w:p>
    <w:p w14:paraId="66A938F7" w14:textId="77777777" w:rsidR="00E9458D" w:rsidRDefault="005C6BD6">
      <w:pPr>
        <w:pStyle w:val="ListParagraph"/>
        <w:numPr>
          <w:ilvl w:val="0"/>
          <w:numId w:val="842"/>
        </w:numPr>
        <w:tabs>
          <w:tab w:val="left" w:pos="2158"/>
        </w:tabs>
        <w:ind w:hanging="361"/>
        <w:rPr>
          <w:sz w:val="24"/>
        </w:rPr>
      </w:pPr>
      <w:r>
        <w:rPr>
          <w:sz w:val="24"/>
        </w:rPr>
        <w:t>protects Agency, client and employee</w:t>
      </w:r>
      <w:r>
        <w:rPr>
          <w:spacing w:val="-1"/>
          <w:sz w:val="24"/>
        </w:rPr>
        <w:t xml:space="preserve"> </w:t>
      </w:r>
      <w:r>
        <w:rPr>
          <w:sz w:val="24"/>
        </w:rPr>
        <w:t>information;</w:t>
      </w:r>
    </w:p>
    <w:p w14:paraId="04FB387F" w14:textId="77777777" w:rsidR="00E9458D" w:rsidRDefault="005C6BD6">
      <w:pPr>
        <w:pStyle w:val="ListParagraph"/>
        <w:numPr>
          <w:ilvl w:val="0"/>
          <w:numId w:val="842"/>
        </w:numPr>
        <w:tabs>
          <w:tab w:val="left" w:pos="2158"/>
        </w:tabs>
        <w:ind w:hanging="361"/>
        <w:rPr>
          <w:sz w:val="24"/>
        </w:rPr>
      </w:pPr>
      <w:r>
        <w:rPr>
          <w:sz w:val="24"/>
        </w:rPr>
        <w:t>assists quality monitoring activities;</w:t>
      </w:r>
      <w:r>
        <w:rPr>
          <w:spacing w:val="-2"/>
          <w:sz w:val="24"/>
        </w:rPr>
        <w:t xml:space="preserve"> </w:t>
      </w:r>
      <w:r>
        <w:rPr>
          <w:sz w:val="24"/>
        </w:rPr>
        <w:t>and,</w:t>
      </w:r>
    </w:p>
    <w:p w14:paraId="34B30EAB" w14:textId="77777777" w:rsidR="00E9458D" w:rsidRDefault="005C6BD6">
      <w:pPr>
        <w:pStyle w:val="ListParagraph"/>
        <w:numPr>
          <w:ilvl w:val="0"/>
          <w:numId w:val="842"/>
        </w:numPr>
        <w:tabs>
          <w:tab w:val="left" w:pos="2158"/>
        </w:tabs>
        <w:ind w:hanging="361"/>
        <w:rPr>
          <w:sz w:val="24"/>
        </w:rPr>
      </w:pPr>
      <w:r>
        <w:rPr>
          <w:sz w:val="24"/>
        </w:rPr>
        <w:t>conforms to relevant local, state and federal</w:t>
      </w:r>
      <w:r>
        <w:rPr>
          <w:spacing w:val="-4"/>
          <w:sz w:val="24"/>
        </w:rPr>
        <w:t xml:space="preserve"> </w:t>
      </w:r>
      <w:r>
        <w:rPr>
          <w:sz w:val="24"/>
        </w:rPr>
        <w:t>legislation/regulations.</w:t>
      </w:r>
    </w:p>
    <w:p w14:paraId="5446883E" w14:textId="77777777" w:rsidR="00E9458D" w:rsidRDefault="00E9458D">
      <w:pPr>
        <w:pStyle w:val="BodyText"/>
        <w:ind w:left="0" w:firstLine="0"/>
      </w:pPr>
    </w:p>
    <w:p w14:paraId="30E58F5C" w14:textId="77777777" w:rsidR="00E9458D" w:rsidRDefault="005C6BD6">
      <w:pPr>
        <w:pStyle w:val="Heading2"/>
        <w:ind w:left="1797"/>
      </w:pPr>
      <w:r>
        <w:t>PROCEDURES</w:t>
      </w:r>
    </w:p>
    <w:p w14:paraId="71B99848" w14:textId="77777777" w:rsidR="00E9458D" w:rsidRDefault="005C6BD6">
      <w:pPr>
        <w:pStyle w:val="ListParagraph"/>
        <w:numPr>
          <w:ilvl w:val="0"/>
          <w:numId w:val="841"/>
        </w:numPr>
        <w:tabs>
          <w:tab w:val="left" w:pos="2158"/>
        </w:tabs>
        <w:ind w:right="1695"/>
        <w:jc w:val="both"/>
        <w:rPr>
          <w:sz w:val="24"/>
        </w:rPr>
      </w:pPr>
      <w:r>
        <w:rPr>
          <w:sz w:val="24"/>
        </w:rPr>
        <w:t>All records, including legal documents, client information, employee information, contracted services and financial information shall be maintained in locked cabinets and/or in a locked room in the Agency</w:t>
      </w:r>
      <w:r>
        <w:rPr>
          <w:spacing w:val="-3"/>
          <w:sz w:val="24"/>
        </w:rPr>
        <w:t xml:space="preserve"> </w:t>
      </w:r>
      <w:r>
        <w:rPr>
          <w:sz w:val="24"/>
        </w:rPr>
        <w:t>office.</w:t>
      </w:r>
    </w:p>
    <w:p w14:paraId="7813F684" w14:textId="77777777" w:rsidR="00E9458D" w:rsidRDefault="005C6BD6">
      <w:pPr>
        <w:pStyle w:val="ListParagraph"/>
        <w:numPr>
          <w:ilvl w:val="0"/>
          <w:numId w:val="841"/>
        </w:numPr>
        <w:tabs>
          <w:tab w:val="left" w:pos="2158"/>
        </w:tabs>
        <w:ind w:hanging="361"/>
        <w:jc w:val="both"/>
        <w:rPr>
          <w:sz w:val="24"/>
        </w:rPr>
      </w:pPr>
      <w:r>
        <w:rPr>
          <w:sz w:val="24"/>
        </w:rPr>
        <w:t>All records shall be kept for the mandated period of</w:t>
      </w:r>
      <w:r>
        <w:rPr>
          <w:spacing w:val="-3"/>
          <w:sz w:val="24"/>
        </w:rPr>
        <w:t xml:space="preserve"> </w:t>
      </w:r>
      <w:r>
        <w:rPr>
          <w:sz w:val="24"/>
        </w:rPr>
        <w:t>time.</w:t>
      </w:r>
    </w:p>
    <w:p w14:paraId="30E5299A" w14:textId="77777777" w:rsidR="00E9458D" w:rsidRDefault="005C6BD6">
      <w:pPr>
        <w:pStyle w:val="ListParagraph"/>
        <w:numPr>
          <w:ilvl w:val="0"/>
          <w:numId w:val="841"/>
        </w:numPr>
        <w:tabs>
          <w:tab w:val="left" w:pos="2158"/>
        </w:tabs>
        <w:ind w:hanging="361"/>
        <w:jc w:val="both"/>
        <w:rPr>
          <w:sz w:val="24"/>
        </w:rPr>
      </w:pPr>
      <w:r>
        <w:rPr>
          <w:sz w:val="24"/>
        </w:rPr>
        <w:t>Electronic documents shall be protected through the application of</w:t>
      </w:r>
      <w:r>
        <w:rPr>
          <w:spacing w:val="-3"/>
          <w:sz w:val="24"/>
        </w:rPr>
        <w:t xml:space="preserve"> </w:t>
      </w:r>
      <w:r>
        <w:rPr>
          <w:sz w:val="24"/>
        </w:rPr>
        <w:t>passwords.</w:t>
      </w:r>
    </w:p>
    <w:p w14:paraId="6279D854" w14:textId="77777777" w:rsidR="00E9458D" w:rsidRDefault="005C6BD6">
      <w:pPr>
        <w:pStyle w:val="ListParagraph"/>
        <w:numPr>
          <w:ilvl w:val="0"/>
          <w:numId w:val="841"/>
        </w:numPr>
        <w:tabs>
          <w:tab w:val="left" w:pos="2158"/>
        </w:tabs>
        <w:ind w:hanging="361"/>
        <w:jc w:val="both"/>
        <w:rPr>
          <w:sz w:val="24"/>
        </w:rPr>
      </w:pPr>
      <w:r>
        <w:rPr>
          <w:sz w:val="24"/>
        </w:rPr>
        <w:t>Access to records shall be restricted to authorized personnel</w:t>
      </w:r>
      <w:r>
        <w:rPr>
          <w:spacing w:val="-3"/>
          <w:sz w:val="24"/>
        </w:rPr>
        <w:t xml:space="preserve"> </w:t>
      </w:r>
      <w:r>
        <w:rPr>
          <w:sz w:val="24"/>
        </w:rPr>
        <w:t>only.</w:t>
      </w:r>
    </w:p>
    <w:p w14:paraId="776CF11E" w14:textId="77777777" w:rsidR="00E9458D" w:rsidRDefault="005C6BD6">
      <w:pPr>
        <w:pStyle w:val="ListParagraph"/>
        <w:numPr>
          <w:ilvl w:val="0"/>
          <w:numId w:val="841"/>
        </w:numPr>
        <w:tabs>
          <w:tab w:val="left" w:pos="2158"/>
        </w:tabs>
        <w:spacing w:line="275" w:lineRule="exact"/>
        <w:ind w:hanging="361"/>
        <w:jc w:val="both"/>
        <w:rPr>
          <w:sz w:val="24"/>
        </w:rPr>
      </w:pPr>
      <w:r>
        <w:rPr>
          <w:sz w:val="24"/>
        </w:rPr>
        <w:t>Records that shall be maintained include, but are not limited</w:t>
      </w:r>
      <w:r>
        <w:rPr>
          <w:spacing w:val="-4"/>
          <w:sz w:val="24"/>
        </w:rPr>
        <w:t xml:space="preserve"> </w:t>
      </w:r>
      <w:r>
        <w:rPr>
          <w:sz w:val="24"/>
        </w:rPr>
        <w:t>to:</w:t>
      </w:r>
    </w:p>
    <w:p w14:paraId="296B0D9A" w14:textId="77777777" w:rsidR="00E9458D" w:rsidRDefault="005C6BD6">
      <w:pPr>
        <w:pStyle w:val="ListParagraph"/>
        <w:numPr>
          <w:ilvl w:val="1"/>
          <w:numId w:val="841"/>
        </w:numPr>
        <w:tabs>
          <w:tab w:val="left" w:pos="2518"/>
        </w:tabs>
        <w:spacing w:line="275" w:lineRule="exact"/>
        <w:jc w:val="both"/>
        <w:rPr>
          <w:sz w:val="24"/>
        </w:rPr>
      </w:pPr>
      <w:r>
        <w:rPr>
          <w:sz w:val="24"/>
        </w:rPr>
        <w:t>Client Service Records,</w:t>
      </w:r>
      <w:r>
        <w:rPr>
          <w:spacing w:val="-3"/>
          <w:sz w:val="24"/>
        </w:rPr>
        <w:t xml:space="preserve"> </w:t>
      </w:r>
      <w:r>
        <w:rPr>
          <w:sz w:val="24"/>
        </w:rPr>
        <w:t>including:</w:t>
      </w:r>
    </w:p>
    <w:p w14:paraId="0AF5909C" w14:textId="77777777" w:rsidR="00E9458D" w:rsidRDefault="005C6BD6">
      <w:pPr>
        <w:pStyle w:val="ListParagraph"/>
        <w:numPr>
          <w:ilvl w:val="2"/>
          <w:numId w:val="841"/>
        </w:numPr>
        <w:tabs>
          <w:tab w:val="left" w:pos="2877"/>
          <w:tab w:val="left" w:pos="2878"/>
        </w:tabs>
        <w:rPr>
          <w:sz w:val="24"/>
        </w:rPr>
      </w:pPr>
      <w:r>
        <w:rPr>
          <w:sz w:val="24"/>
        </w:rPr>
        <w:t>client assessments and/or client service</w:t>
      </w:r>
      <w:r>
        <w:rPr>
          <w:spacing w:val="-2"/>
          <w:sz w:val="24"/>
        </w:rPr>
        <w:t xml:space="preserve"> </w:t>
      </w:r>
      <w:r>
        <w:rPr>
          <w:sz w:val="24"/>
        </w:rPr>
        <w:t>plans;</w:t>
      </w:r>
    </w:p>
    <w:p w14:paraId="09B964FA" w14:textId="77777777" w:rsidR="00E9458D" w:rsidRDefault="005C6BD6">
      <w:pPr>
        <w:pStyle w:val="ListParagraph"/>
        <w:numPr>
          <w:ilvl w:val="2"/>
          <w:numId w:val="841"/>
        </w:numPr>
        <w:tabs>
          <w:tab w:val="left" w:pos="2878"/>
        </w:tabs>
        <w:rPr>
          <w:sz w:val="24"/>
        </w:rPr>
      </w:pPr>
      <w:r>
        <w:rPr>
          <w:sz w:val="24"/>
        </w:rPr>
        <w:t>client service</w:t>
      </w:r>
      <w:r>
        <w:rPr>
          <w:spacing w:val="-1"/>
          <w:sz w:val="24"/>
        </w:rPr>
        <w:t xml:space="preserve"> </w:t>
      </w:r>
      <w:r>
        <w:rPr>
          <w:sz w:val="24"/>
        </w:rPr>
        <w:t>agreements;</w:t>
      </w:r>
    </w:p>
    <w:p w14:paraId="2863760E" w14:textId="77777777" w:rsidR="00E9458D" w:rsidRDefault="005C6BD6">
      <w:pPr>
        <w:pStyle w:val="ListParagraph"/>
        <w:numPr>
          <w:ilvl w:val="2"/>
          <w:numId w:val="841"/>
        </w:numPr>
        <w:tabs>
          <w:tab w:val="left" w:pos="2878"/>
        </w:tabs>
        <w:rPr>
          <w:sz w:val="24"/>
        </w:rPr>
      </w:pPr>
      <w:r>
        <w:rPr>
          <w:sz w:val="24"/>
        </w:rPr>
        <w:t>case management files (if</w:t>
      </w:r>
      <w:r>
        <w:rPr>
          <w:spacing w:val="-2"/>
          <w:sz w:val="24"/>
        </w:rPr>
        <w:t xml:space="preserve"> </w:t>
      </w:r>
      <w:r>
        <w:rPr>
          <w:sz w:val="24"/>
        </w:rPr>
        <w:t>applicable);</w:t>
      </w:r>
    </w:p>
    <w:p w14:paraId="0AB4C983" w14:textId="77777777" w:rsidR="00E9458D" w:rsidRDefault="005C6BD6">
      <w:pPr>
        <w:pStyle w:val="ListParagraph"/>
        <w:numPr>
          <w:ilvl w:val="2"/>
          <w:numId w:val="841"/>
        </w:numPr>
        <w:tabs>
          <w:tab w:val="left" w:pos="2878"/>
        </w:tabs>
        <w:ind w:right="1693"/>
        <w:rPr>
          <w:sz w:val="24"/>
        </w:rPr>
      </w:pPr>
      <w:r>
        <w:rPr>
          <w:sz w:val="24"/>
        </w:rPr>
        <w:t>ongoing client information and notes written by staff providing direct services, which may be kept in the home and/or in the Agency</w:t>
      </w:r>
      <w:r>
        <w:rPr>
          <w:spacing w:val="-5"/>
          <w:sz w:val="24"/>
        </w:rPr>
        <w:t xml:space="preserve"> </w:t>
      </w:r>
      <w:r>
        <w:rPr>
          <w:sz w:val="24"/>
        </w:rPr>
        <w:t>office;</w:t>
      </w:r>
    </w:p>
    <w:p w14:paraId="54A35292" w14:textId="77777777" w:rsidR="00E9458D" w:rsidRDefault="005C6BD6">
      <w:pPr>
        <w:pStyle w:val="ListParagraph"/>
        <w:numPr>
          <w:ilvl w:val="2"/>
          <w:numId w:val="841"/>
        </w:numPr>
        <w:tabs>
          <w:tab w:val="left" w:pos="2878"/>
        </w:tabs>
        <w:rPr>
          <w:sz w:val="24"/>
        </w:rPr>
      </w:pPr>
      <w:r>
        <w:rPr>
          <w:sz w:val="24"/>
        </w:rPr>
        <w:t>records of complaints and compliments and action(s) taken;</w:t>
      </w:r>
      <w:r>
        <w:rPr>
          <w:spacing w:val="-2"/>
          <w:sz w:val="24"/>
        </w:rPr>
        <w:t xml:space="preserve"> </w:t>
      </w:r>
      <w:r>
        <w:rPr>
          <w:sz w:val="24"/>
        </w:rPr>
        <w:t>and,</w:t>
      </w:r>
    </w:p>
    <w:p w14:paraId="18A39CC8" w14:textId="77777777" w:rsidR="00E9458D" w:rsidRDefault="005C6BD6">
      <w:pPr>
        <w:pStyle w:val="ListParagraph"/>
        <w:numPr>
          <w:ilvl w:val="2"/>
          <w:numId w:val="841"/>
        </w:numPr>
        <w:tabs>
          <w:tab w:val="left" w:pos="2878"/>
        </w:tabs>
        <w:rPr>
          <w:sz w:val="24"/>
        </w:rPr>
      </w:pPr>
      <w:r>
        <w:rPr>
          <w:sz w:val="24"/>
        </w:rPr>
        <w:t>record of incidents of abuse or suspected abuse and actions</w:t>
      </w:r>
      <w:r>
        <w:rPr>
          <w:spacing w:val="-2"/>
          <w:sz w:val="24"/>
        </w:rPr>
        <w:t xml:space="preserve"> </w:t>
      </w:r>
      <w:r>
        <w:rPr>
          <w:sz w:val="24"/>
        </w:rPr>
        <w:t>taken.</w:t>
      </w:r>
    </w:p>
    <w:p w14:paraId="57C27427" w14:textId="77777777" w:rsidR="00E9458D" w:rsidRDefault="00E9458D">
      <w:pPr>
        <w:rPr>
          <w:sz w:val="24"/>
        </w:rPr>
        <w:sectPr w:rsidR="00E9458D">
          <w:pgSz w:w="12240" w:h="15840"/>
          <w:pgMar w:top="70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BAE9475" w14:textId="77777777">
        <w:trPr>
          <w:trHeight w:val="611"/>
        </w:trPr>
        <w:tc>
          <w:tcPr>
            <w:tcW w:w="5689" w:type="dxa"/>
          </w:tcPr>
          <w:p w14:paraId="59EEF1A7" w14:textId="77777777" w:rsidR="00E9458D" w:rsidRDefault="005C6BD6">
            <w:pPr>
              <w:pStyle w:val="TableParagraph"/>
              <w:spacing w:before="60" w:line="270" w:lineRule="atLeast"/>
              <w:ind w:right="726"/>
              <w:rPr>
                <w:b/>
                <w:sz w:val="24"/>
              </w:rPr>
            </w:pPr>
            <w:r>
              <w:rPr>
                <w:b/>
                <w:sz w:val="24"/>
              </w:rPr>
              <w:t>Right Accord Private Duty- Home Health Care Policies and Procedures</w:t>
            </w:r>
          </w:p>
        </w:tc>
        <w:tc>
          <w:tcPr>
            <w:tcW w:w="3168" w:type="dxa"/>
            <w:vMerge w:val="restart"/>
          </w:tcPr>
          <w:p w14:paraId="3EB98CAD" w14:textId="77777777" w:rsidR="00E9458D" w:rsidRDefault="00E9458D">
            <w:pPr>
              <w:pStyle w:val="TableParagraph"/>
              <w:ind w:left="0"/>
              <w:rPr>
                <w:sz w:val="24"/>
              </w:rPr>
            </w:pPr>
          </w:p>
          <w:p w14:paraId="6F56B019" w14:textId="77777777" w:rsidR="00E9458D" w:rsidRDefault="005C6BD6">
            <w:pPr>
              <w:pStyle w:val="TableParagraph"/>
              <w:ind w:left="546"/>
              <w:rPr>
                <w:sz w:val="20"/>
              </w:rPr>
            </w:pPr>
            <w:r>
              <w:rPr>
                <w:noProof/>
                <w:sz w:val="20"/>
              </w:rPr>
              <w:drawing>
                <wp:inline distT="0" distB="0" distL="0" distR="0" wp14:anchorId="6CCBAF1C" wp14:editId="5D09B69D">
                  <wp:extent cx="1314454" cy="913542"/>
                  <wp:effectExtent l="0" t="0" r="0" b="0"/>
                  <wp:docPr id="5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jpeg"/>
                          <pic:cNvPicPr/>
                        </pic:nvPicPr>
                        <pic:blipFill>
                          <a:blip r:embed="rId12" cstate="print"/>
                          <a:stretch>
                            <a:fillRect/>
                          </a:stretch>
                        </pic:blipFill>
                        <pic:spPr>
                          <a:xfrm>
                            <a:off x="0" y="0"/>
                            <a:ext cx="1314454" cy="913542"/>
                          </a:xfrm>
                          <a:prstGeom prst="rect">
                            <a:avLst/>
                          </a:prstGeom>
                        </pic:spPr>
                      </pic:pic>
                    </a:graphicData>
                  </a:graphic>
                </wp:inline>
              </w:drawing>
            </w:r>
          </w:p>
        </w:tc>
      </w:tr>
      <w:tr w:rsidR="00E9458D" w14:paraId="64BD5449" w14:textId="77777777">
        <w:trPr>
          <w:trHeight w:val="1094"/>
        </w:trPr>
        <w:tc>
          <w:tcPr>
            <w:tcW w:w="5689" w:type="dxa"/>
          </w:tcPr>
          <w:p w14:paraId="23824391" w14:textId="77777777" w:rsidR="00E9458D" w:rsidRDefault="00E9458D">
            <w:pPr>
              <w:pStyle w:val="TableParagraph"/>
              <w:spacing w:before="11"/>
              <w:ind w:left="0"/>
              <w:rPr>
                <w:sz w:val="23"/>
              </w:rPr>
            </w:pPr>
          </w:p>
          <w:p w14:paraId="5766DD47" w14:textId="77777777" w:rsidR="00E9458D" w:rsidRDefault="005C6BD6">
            <w:pPr>
              <w:pStyle w:val="TableParagraph"/>
              <w:tabs>
                <w:tab w:val="left" w:pos="159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2043D133" w14:textId="77777777" w:rsidR="00E9458D" w:rsidRDefault="00E9458D">
            <w:pPr>
              <w:rPr>
                <w:sz w:val="2"/>
                <w:szCs w:val="2"/>
              </w:rPr>
            </w:pPr>
          </w:p>
        </w:tc>
      </w:tr>
      <w:tr w:rsidR="00E9458D" w14:paraId="0668AACB" w14:textId="77777777">
        <w:trPr>
          <w:trHeight w:val="275"/>
        </w:trPr>
        <w:tc>
          <w:tcPr>
            <w:tcW w:w="5689" w:type="dxa"/>
            <w:vMerge w:val="restart"/>
          </w:tcPr>
          <w:p w14:paraId="4E576EA7" w14:textId="77777777" w:rsidR="00E9458D" w:rsidRDefault="00E9458D">
            <w:pPr>
              <w:pStyle w:val="TableParagraph"/>
              <w:ind w:left="0"/>
              <w:rPr>
                <w:sz w:val="24"/>
              </w:rPr>
            </w:pPr>
          </w:p>
          <w:p w14:paraId="0B3CD95C"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Record Management</w:t>
            </w:r>
          </w:p>
        </w:tc>
        <w:tc>
          <w:tcPr>
            <w:tcW w:w="3168" w:type="dxa"/>
          </w:tcPr>
          <w:p w14:paraId="386B45FC" w14:textId="77777777" w:rsidR="00E9458D" w:rsidRDefault="005C6BD6">
            <w:pPr>
              <w:pStyle w:val="TableParagraph"/>
              <w:spacing w:line="255" w:lineRule="exact"/>
              <w:rPr>
                <w:b/>
                <w:sz w:val="24"/>
              </w:rPr>
            </w:pPr>
            <w:r>
              <w:rPr>
                <w:b/>
                <w:sz w:val="24"/>
              </w:rPr>
              <w:t>Policy Number:</w:t>
            </w:r>
            <w:r>
              <w:rPr>
                <w:b/>
                <w:spacing w:val="59"/>
                <w:sz w:val="24"/>
              </w:rPr>
              <w:t xml:space="preserve"> </w:t>
            </w:r>
            <w:r>
              <w:rPr>
                <w:b/>
                <w:sz w:val="24"/>
              </w:rPr>
              <w:t>1.130</w:t>
            </w:r>
          </w:p>
        </w:tc>
      </w:tr>
      <w:tr w:rsidR="00E9458D" w14:paraId="7FBFF1DF" w14:textId="77777777">
        <w:trPr>
          <w:trHeight w:val="277"/>
        </w:trPr>
        <w:tc>
          <w:tcPr>
            <w:tcW w:w="5689" w:type="dxa"/>
            <w:vMerge/>
            <w:tcBorders>
              <w:top w:val="nil"/>
            </w:tcBorders>
          </w:tcPr>
          <w:p w14:paraId="786CE3D7" w14:textId="77777777" w:rsidR="00E9458D" w:rsidRDefault="00E9458D">
            <w:pPr>
              <w:rPr>
                <w:sz w:val="2"/>
                <w:szCs w:val="2"/>
              </w:rPr>
            </w:pPr>
          </w:p>
        </w:tc>
        <w:tc>
          <w:tcPr>
            <w:tcW w:w="3168" w:type="dxa"/>
          </w:tcPr>
          <w:p w14:paraId="046DB4DB" w14:textId="77777777" w:rsidR="00E9458D" w:rsidRDefault="005C6BD6">
            <w:pPr>
              <w:pStyle w:val="TableParagraph"/>
              <w:spacing w:before="1" w:line="255" w:lineRule="exact"/>
              <w:rPr>
                <w:b/>
                <w:sz w:val="24"/>
              </w:rPr>
            </w:pPr>
            <w:r>
              <w:rPr>
                <w:b/>
                <w:sz w:val="24"/>
              </w:rPr>
              <w:t>Effective Date:</w:t>
            </w:r>
          </w:p>
        </w:tc>
      </w:tr>
      <w:tr w:rsidR="00E9458D" w14:paraId="4693C8B4" w14:textId="77777777">
        <w:trPr>
          <w:trHeight w:val="275"/>
        </w:trPr>
        <w:tc>
          <w:tcPr>
            <w:tcW w:w="5689" w:type="dxa"/>
            <w:vMerge/>
            <w:tcBorders>
              <w:top w:val="nil"/>
            </w:tcBorders>
          </w:tcPr>
          <w:p w14:paraId="01AF00AF" w14:textId="77777777" w:rsidR="00E9458D" w:rsidRDefault="00E9458D">
            <w:pPr>
              <w:rPr>
                <w:sz w:val="2"/>
                <w:szCs w:val="2"/>
              </w:rPr>
            </w:pPr>
          </w:p>
        </w:tc>
        <w:tc>
          <w:tcPr>
            <w:tcW w:w="3168" w:type="dxa"/>
          </w:tcPr>
          <w:p w14:paraId="31B9F90A" w14:textId="77777777" w:rsidR="00E9458D" w:rsidRDefault="005C6BD6">
            <w:pPr>
              <w:pStyle w:val="TableParagraph"/>
              <w:spacing w:line="255" w:lineRule="exact"/>
              <w:rPr>
                <w:b/>
                <w:sz w:val="24"/>
              </w:rPr>
            </w:pPr>
            <w:r>
              <w:rPr>
                <w:b/>
                <w:sz w:val="24"/>
              </w:rPr>
              <w:t>Revision Date:</w:t>
            </w:r>
          </w:p>
        </w:tc>
      </w:tr>
      <w:tr w:rsidR="00E9458D" w14:paraId="4A96A8C9" w14:textId="77777777">
        <w:trPr>
          <w:trHeight w:val="275"/>
        </w:trPr>
        <w:tc>
          <w:tcPr>
            <w:tcW w:w="5689" w:type="dxa"/>
            <w:vMerge/>
            <w:tcBorders>
              <w:top w:val="nil"/>
            </w:tcBorders>
          </w:tcPr>
          <w:p w14:paraId="2E878A97" w14:textId="77777777" w:rsidR="00E9458D" w:rsidRDefault="00E9458D">
            <w:pPr>
              <w:rPr>
                <w:sz w:val="2"/>
                <w:szCs w:val="2"/>
              </w:rPr>
            </w:pPr>
          </w:p>
        </w:tc>
        <w:tc>
          <w:tcPr>
            <w:tcW w:w="3168" w:type="dxa"/>
          </w:tcPr>
          <w:p w14:paraId="20DC9D99" w14:textId="77777777" w:rsidR="00E9458D" w:rsidRDefault="005C6BD6">
            <w:pPr>
              <w:pStyle w:val="TableParagraph"/>
              <w:spacing w:line="255" w:lineRule="exact"/>
              <w:rPr>
                <w:b/>
                <w:sz w:val="24"/>
              </w:rPr>
            </w:pPr>
            <w:r>
              <w:rPr>
                <w:b/>
                <w:sz w:val="24"/>
              </w:rPr>
              <w:t>Approved By:</w:t>
            </w:r>
          </w:p>
        </w:tc>
      </w:tr>
      <w:tr w:rsidR="00E9458D" w14:paraId="2645F273" w14:textId="77777777">
        <w:trPr>
          <w:trHeight w:val="276"/>
        </w:trPr>
        <w:tc>
          <w:tcPr>
            <w:tcW w:w="5689" w:type="dxa"/>
            <w:vMerge/>
            <w:tcBorders>
              <w:top w:val="nil"/>
            </w:tcBorders>
          </w:tcPr>
          <w:p w14:paraId="10D5F553" w14:textId="77777777" w:rsidR="00E9458D" w:rsidRDefault="00E9458D">
            <w:pPr>
              <w:rPr>
                <w:sz w:val="2"/>
                <w:szCs w:val="2"/>
              </w:rPr>
            </w:pPr>
          </w:p>
        </w:tc>
        <w:tc>
          <w:tcPr>
            <w:tcW w:w="3168" w:type="dxa"/>
          </w:tcPr>
          <w:p w14:paraId="7B311D82" w14:textId="77777777" w:rsidR="00E9458D" w:rsidRDefault="005C6BD6">
            <w:pPr>
              <w:pStyle w:val="TableParagraph"/>
              <w:spacing w:before="1" w:line="255" w:lineRule="exact"/>
              <w:rPr>
                <w:b/>
                <w:sz w:val="24"/>
              </w:rPr>
            </w:pPr>
            <w:r>
              <w:rPr>
                <w:b/>
                <w:sz w:val="24"/>
              </w:rPr>
              <w:t>Page Number: 2 of 3</w:t>
            </w:r>
          </w:p>
        </w:tc>
      </w:tr>
    </w:tbl>
    <w:p w14:paraId="6472E0BE" w14:textId="77777777" w:rsidR="00E9458D" w:rsidRDefault="00E9458D">
      <w:pPr>
        <w:pStyle w:val="BodyText"/>
        <w:ind w:left="0" w:firstLine="0"/>
        <w:rPr>
          <w:sz w:val="17"/>
        </w:rPr>
      </w:pPr>
    </w:p>
    <w:p w14:paraId="2624D75B" w14:textId="77777777" w:rsidR="00E9458D" w:rsidRDefault="005C6BD6">
      <w:pPr>
        <w:pStyle w:val="ListParagraph"/>
        <w:numPr>
          <w:ilvl w:val="1"/>
          <w:numId w:val="841"/>
        </w:numPr>
        <w:tabs>
          <w:tab w:val="left" w:pos="2518"/>
        </w:tabs>
        <w:spacing w:before="90"/>
        <w:rPr>
          <w:sz w:val="24"/>
        </w:rPr>
      </w:pPr>
      <w:r>
        <w:rPr>
          <w:sz w:val="24"/>
        </w:rPr>
        <w:t>Financial Records,</w:t>
      </w:r>
      <w:r>
        <w:rPr>
          <w:spacing w:val="-1"/>
          <w:sz w:val="24"/>
        </w:rPr>
        <w:t xml:space="preserve"> </w:t>
      </w:r>
      <w:r>
        <w:rPr>
          <w:sz w:val="24"/>
        </w:rPr>
        <w:t>including:</w:t>
      </w:r>
    </w:p>
    <w:p w14:paraId="6E667AF9" w14:textId="77777777" w:rsidR="00E9458D" w:rsidRDefault="005C6BD6">
      <w:pPr>
        <w:pStyle w:val="ListParagraph"/>
        <w:numPr>
          <w:ilvl w:val="2"/>
          <w:numId w:val="841"/>
        </w:numPr>
        <w:tabs>
          <w:tab w:val="left" w:pos="2877"/>
          <w:tab w:val="left" w:pos="2878"/>
        </w:tabs>
        <w:rPr>
          <w:sz w:val="24"/>
        </w:rPr>
      </w:pPr>
      <w:r>
        <w:rPr>
          <w:sz w:val="24"/>
        </w:rPr>
        <w:t>income and expense</w:t>
      </w:r>
      <w:r>
        <w:rPr>
          <w:spacing w:val="-3"/>
          <w:sz w:val="24"/>
        </w:rPr>
        <w:t xml:space="preserve"> </w:t>
      </w:r>
      <w:r>
        <w:rPr>
          <w:sz w:val="24"/>
        </w:rPr>
        <w:t>records;</w:t>
      </w:r>
    </w:p>
    <w:p w14:paraId="6C889625" w14:textId="77777777" w:rsidR="00E9458D" w:rsidRDefault="005C6BD6">
      <w:pPr>
        <w:pStyle w:val="ListParagraph"/>
        <w:numPr>
          <w:ilvl w:val="2"/>
          <w:numId w:val="841"/>
        </w:numPr>
        <w:tabs>
          <w:tab w:val="left" w:pos="2878"/>
        </w:tabs>
        <w:rPr>
          <w:sz w:val="24"/>
        </w:rPr>
      </w:pPr>
      <w:r>
        <w:rPr>
          <w:sz w:val="24"/>
        </w:rPr>
        <w:t>data pertaining to annual reporting;</w:t>
      </w:r>
      <w:r>
        <w:rPr>
          <w:spacing w:val="-2"/>
          <w:sz w:val="24"/>
        </w:rPr>
        <w:t xml:space="preserve"> </w:t>
      </w:r>
      <w:r>
        <w:rPr>
          <w:sz w:val="24"/>
        </w:rPr>
        <w:t>and,</w:t>
      </w:r>
    </w:p>
    <w:p w14:paraId="4EF4F4AA" w14:textId="77777777" w:rsidR="00E9458D" w:rsidRDefault="005C6BD6">
      <w:pPr>
        <w:pStyle w:val="ListParagraph"/>
        <w:numPr>
          <w:ilvl w:val="2"/>
          <w:numId w:val="841"/>
        </w:numPr>
        <w:tabs>
          <w:tab w:val="left" w:pos="2878"/>
        </w:tabs>
        <w:rPr>
          <w:sz w:val="24"/>
        </w:rPr>
      </w:pPr>
      <w:r>
        <w:rPr>
          <w:sz w:val="24"/>
        </w:rPr>
        <w:t>all business</w:t>
      </w:r>
      <w:r>
        <w:rPr>
          <w:spacing w:val="-2"/>
          <w:sz w:val="24"/>
        </w:rPr>
        <w:t xml:space="preserve"> </w:t>
      </w:r>
      <w:r>
        <w:rPr>
          <w:sz w:val="24"/>
        </w:rPr>
        <w:t>transactions.</w:t>
      </w:r>
    </w:p>
    <w:p w14:paraId="265AF4E7" w14:textId="77777777" w:rsidR="00E9458D" w:rsidRDefault="005C6BD6">
      <w:pPr>
        <w:pStyle w:val="ListParagraph"/>
        <w:numPr>
          <w:ilvl w:val="1"/>
          <w:numId w:val="841"/>
        </w:numPr>
        <w:tabs>
          <w:tab w:val="left" w:pos="2518"/>
        </w:tabs>
        <w:rPr>
          <w:sz w:val="24"/>
        </w:rPr>
      </w:pPr>
      <w:r>
        <w:rPr>
          <w:sz w:val="24"/>
        </w:rPr>
        <w:t>Human Resource Records,</w:t>
      </w:r>
      <w:r>
        <w:rPr>
          <w:spacing w:val="-1"/>
          <w:sz w:val="24"/>
        </w:rPr>
        <w:t xml:space="preserve"> </w:t>
      </w:r>
      <w:r>
        <w:rPr>
          <w:sz w:val="24"/>
        </w:rPr>
        <w:t>including:</w:t>
      </w:r>
    </w:p>
    <w:p w14:paraId="0A71FEEA" w14:textId="77777777" w:rsidR="00E9458D" w:rsidRDefault="005C6BD6">
      <w:pPr>
        <w:pStyle w:val="ListParagraph"/>
        <w:numPr>
          <w:ilvl w:val="2"/>
          <w:numId w:val="841"/>
        </w:numPr>
        <w:tabs>
          <w:tab w:val="left" w:pos="2877"/>
          <w:tab w:val="left" w:pos="2878"/>
        </w:tabs>
        <w:rPr>
          <w:sz w:val="24"/>
        </w:rPr>
      </w:pPr>
      <w:r>
        <w:rPr>
          <w:sz w:val="24"/>
        </w:rPr>
        <w:t>payroll</w:t>
      </w:r>
      <w:r>
        <w:rPr>
          <w:spacing w:val="-1"/>
          <w:sz w:val="24"/>
        </w:rPr>
        <w:t xml:space="preserve"> </w:t>
      </w:r>
      <w:r>
        <w:rPr>
          <w:sz w:val="24"/>
        </w:rPr>
        <w:t>records;</w:t>
      </w:r>
    </w:p>
    <w:p w14:paraId="524D04F0" w14:textId="77777777" w:rsidR="00E9458D" w:rsidRDefault="005C6BD6">
      <w:pPr>
        <w:pStyle w:val="ListParagraph"/>
        <w:numPr>
          <w:ilvl w:val="2"/>
          <w:numId w:val="841"/>
        </w:numPr>
        <w:tabs>
          <w:tab w:val="left" w:pos="2878"/>
        </w:tabs>
        <w:rPr>
          <w:sz w:val="24"/>
        </w:rPr>
      </w:pPr>
      <w:r>
        <w:rPr>
          <w:sz w:val="24"/>
        </w:rPr>
        <w:t>records of grievance and disciplinary procedures;</w:t>
      </w:r>
      <w:r>
        <w:rPr>
          <w:spacing w:val="-4"/>
          <w:sz w:val="24"/>
        </w:rPr>
        <w:t xml:space="preserve"> </w:t>
      </w:r>
      <w:r>
        <w:rPr>
          <w:sz w:val="24"/>
        </w:rPr>
        <w:t>and,</w:t>
      </w:r>
    </w:p>
    <w:p w14:paraId="6FC35249" w14:textId="77777777" w:rsidR="00E9458D" w:rsidRDefault="005C6BD6">
      <w:pPr>
        <w:pStyle w:val="ListParagraph"/>
        <w:numPr>
          <w:ilvl w:val="2"/>
          <w:numId w:val="841"/>
        </w:numPr>
        <w:tabs>
          <w:tab w:val="left" w:pos="2878"/>
        </w:tabs>
        <w:rPr>
          <w:sz w:val="24"/>
        </w:rPr>
      </w:pPr>
      <w:r>
        <w:rPr>
          <w:sz w:val="24"/>
        </w:rPr>
        <w:t>employee files, including active, inactive and</w:t>
      </w:r>
      <w:r>
        <w:rPr>
          <w:spacing w:val="-3"/>
          <w:sz w:val="24"/>
        </w:rPr>
        <w:t xml:space="preserve"> </w:t>
      </w:r>
      <w:r>
        <w:rPr>
          <w:sz w:val="24"/>
        </w:rPr>
        <w:t>terminated.</w:t>
      </w:r>
    </w:p>
    <w:p w14:paraId="3338B853" w14:textId="77777777" w:rsidR="00E9458D" w:rsidRDefault="005C6BD6">
      <w:pPr>
        <w:pStyle w:val="ListParagraph"/>
        <w:numPr>
          <w:ilvl w:val="1"/>
          <w:numId w:val="841"/>
        </w:numPr>
        <w:tabs>
          <w:tab w:val="left" w:pos="2518"/>
        </w:tabs>
        <w:rPr>
          <w:sz w:val="24"/>
        </w:rPr>
      </w:pPr>
      <w:r>
        <w:rPr>
          <w:sz w:val="24"/>
        </w:rPr>
        <w:t>Quality Management</w:t>
      </w:r>
      <w:r>
        <w:rPr>
          <w:spacing w:val="-1"/>
          <w:sz w:val="24"/>
        </w:rPr>
        <w:t xml:space="preserve"> </w:t>
      </w:r>
      <w:r>
        <w:rPr>
          <w:sz w:val="24"/>
        </w:rPr>
        <w:t>Records</w:t>
      </w:r>
    </w:p>
    <w:p w14:paraId="22042118" w14:textId="77777777" w:rsidR="00E9458D" w:rsidRDefault="005C6BD6">
      <w:pPr>
        <w:pStyle w:val="ListParagraph"/>
        <w:numPr>
          <w:ilvl w:val="2"/>
          <w:numId w:val="841"/>
        </w:numPr>
        <w:tabs>
          <w:tab w:val="left" w:pos="2877"/>
          <w:tab w:val="left" w:pos="2878"/>
        </w:tabs>
        <w:rPr>
          <w:sz w:val="24"/>
        </w:rPr>
      </w:pPr>
      <w:r>
        <w:rPr>
          <w:sz w:val="24"/>
        </w:rPr>
        <w:t>client satisfaction</w:t>
      </w:r>
      <w:r>
        <w:rPr>
          <w:spacing w:val="-1"/>
          <w:sz w:val="24"/>
        </w:rPr>
        <w:t xml:space="preserve"> </w:t>
      </w:r>
      <w:r>
        <w:rPr>
          <w:sz w:val="24"/>
        </w:rPr>
        <w:t>surveys/data;</w:t>
      </w:r>
    </w:p>
    <w:p w14:paraId="13766080" w14:textId="77777777" w:rsidR="00E9458D" w:rsidRDefault="005C6BD6">
      <w:pPr>
        <w:pStyle w:val="ListParagraph"/>
        <w:numPr>
          <w:ilvl w:val="2"/>
          <w:numId w:val="841"/>
        </w:numPr>
        <w:tabs>
          <w:tab w:val="left" w:pos="2878"/>
        </w:tabs>
        <w:rPr>
          <w:sz w:val="24"/>
        </w:rPr>
      </w:pPr>
      <w:r>
        <w:rPr>
          <w:sz w:val="24"/>
        </w:rPr>
        <w:t>occurrence/incidents, accidents, reporting and tracking records,</w:t>
      </w:r>
      <w:r>
        <w:rPr>
          <w:spacing w:val="33"/>
          <w:sz w:val="24"/>
        </w:rPr>
        <w:t xml:space="preserve"> </w:t>
      </w:r>
      <w:r>
        <w:rPr>
          <w:sz w:val="24"/>
        </w:rPr>
        <w:t>including</w:t>
      </w:r>
    </w:p>
    <w:p w14:paraId="3F60CC9E" w14:textId="77777777" w:rsidR="00E9458D" w:rsidRDefault="005C6BD6">
      <w:pPr>
        <w:ind w:left="2878"/>
        <w:rPr>
          <w:sz w:val="24"/>
        </w:rPr>
      </w:pPr>
      <w:r>
        <w:rPr>
          <w:i/>
          <w:sz w:val="24"/>
        </w:rPr>
        <w:t xml:space="preserve">Workers’ Compensation </w:t>
      </w:r>
      <w:r>
        <w:rPr>
          <w:sz w:val="24"/>
        </w:rPr>
        <w:t>claims; and,</w:t>
      </w:r>
    </w:p>
    <w:p w14:paraId="7F969320" w14:textId="77777777" w:rsidR="00E9458D" w:rsidRDefault="005C6BD6">
      <w:pPr>
        <w:pStyle w:val="ListParagraph"/>
        <w:numPr>
          <w:ilvl w:val="2"/>
          <w:numId w:val="841"/>
        </w:numPr>
        <w:tabs>
          <w:tab w:val="left" w:pos="2878"/>
        </w:tabs>
        <w:ind w:right="1698"/>
        <w:rPr>
          <w:sz w:val="24"/>
        </w:rPr>
      </w:pPr>
      <w:r>
        <w:rPr>
          <w:sz w:val="24"/>
        </w:rPr>
        <w:t>other legal documents including contracts, business license(s), home care license(s), insurances policies, minutes of meetings,</w:t>
      </w:r>
      <w:r>
        <w:rPr>
          <w:spacing w:val="-2"/>
          <w:sz w:val="24"/>
        </w:rPr>
        <w:t xml:space="preserve"> </w:t>
      </w:r>
      <w:r>
        <w:rPr>
          <w:sz w:val="24"/>
        </w:rPr>
        <w:t>etc.</w:t>
      </w:r>
    </w:p>
    <w:p w14:paraId="4E9728A3" w14:textId="77777777" w:rsidR="00E9458D" w:rsidRDefault="005C6BD6">
      <w:pPr>
        <w:pStyle w:val="ListParagraph"/>
        <w:numPr>
          <w:ilvl w:val="1"/>
          <w:numId w:val="841"/>
        </w:numPr>
        <w:tabs>
          <w:tab w:val="left" w:pos="2486"/>
        </w:tabs>
        <w:ind w:left="2485" w:hanging="329"/>
        <w:rPr>
          <w:sz w:val="24"/>
        </w:rPr>
      </w:pPr>
      <w:r>
        <w:rPr>
          <w:sz w:val="24"/>
        </w:rPr>
        <w:t>Audits Records</w:t>
      </w:r>
      <w:r>
        <w:rPr>
          <w:spacing w:val="-1"/>
          <w:sz w:val="24"/>
        </w:rPr>
        <w:t xml:space="preserve"> </w:t>
      </w:r>
      <w:r>
        <w:rPr>
          <w:sz w:val="24"/>
        </w:rPr>
        <w:t>for:</w:t>
      </w:r>
    </w:p>
    <w:p w14:paraId="17FED25A" w14:textId="77777777" w:rsidR="00E9458D" w:rsidRDefault="005C6BD6">
      <w:pPr>
        <w:pStyle w:val="ListParagraph"/>
        <w:numPr>
          <w:ilvl w:val="2"/>
          <w:numId w:val="841"/>
        </w:numPr>
        <w:tabs>
          <w:tab w:val="left" w:pos="2790"/>
          <w:tab w:val="left" w:pos="2791"/>
        </w:tabs>
        <w:spacing w:before="1"/>
        <w:ind w:left="2790" w:hanging="349"/>
        <w:rPr>
          <w:sz w:val="24"/>
        </w:rPr>
      </w:pPr>
      <w:r>
        <w:rPr>
          <w:sz w:val="24"/>
        </w:rPr>
        <w:t>all internal audits</w:t>
      </w:r>
      <w:r>
        <w:rPr>
          <w:spacing w:val="-3"/>
          <w:sz w:val="24"/>
        </w:rPr>
        <w:t xml:space="preserve"> </w:t>
      </w:r>
      <w:r>
        <w:rPr>
          <w:sz w:val="24"/>
        </w:rPr>
        <w:t>conducted;</w:t>
      </w:r>
    </w:p>
    <w:p w14:paraId="25D89812" w14:textId="77777777" w:rsidR="00E9458D" w:rsidRDefault="005C6BD6">
      <w:pPr>
        <w:pStyle w:val="ListParagraph"/>
        <w:numPr>
          <w:ilvl w:val="2"/>
          <w:numId w:val="841"/>
        </w:numPr>
        <w:tabs>
          <w:tab w:val="left" w:pos="2791"/>
        </w:tabs>
        <w:ind w:left="2790" w:hanging="349"/>
        <w:rPr>
          <w:sz w:val="24"/>
        </w:rPr>
      </w:pPr>
      <w:r>
        <w:rPr>
          <w:sz w:val="24"/>
        </w:rPr>
        <w:t>investigation conducted on offenses</w:t>
      </w:r>
      <w:r>
        <w:rPr>
          <w:spacing w:val="-4"/>
          <w:sz w:val="24"/>
        </w:rPr>
        <w:t xml:space="preserve"> </w:t>
      </w:r>
      <w:r>
        <w:rPr>
          <w:sz w:val="24"/>
        </w:rPr>
        <w:t>detected;</w:t>
      </w:r>
    </w:p>
    <w:p w14:paraId="014EA80F" w14:textId="77777777" w:rsidR="00E9458D" w:rsidRDefault="005C6BD6">
      <w:pPr>
        <w:pStyle w:val="ListParagraph"/>
        <w:numPr>
          <w:ilvl w:val="2"/>
          <w:numId w:val="841"/>
        </w:numPr>
        <w:tabs>
          <w:tab w:val="left" w:pos="2791"/>
        </w:tabs>
        <w:ind w:left="2790" w:hanging="349"/>
        <w:rPr>
          <w:sz w:val="24"/>
        </w:rPr>
      </w:pPr>
      <w:r>
        <w:rPr>
          <w:sz w:val="24"/>
        </w:rPr>
        <w:t>corrective actions taken;</w:t>
      </w:r>
      <w:r>
        <w:rPr>
          <w:spacing w:val="-3"/>
          <w:sz w:val="24"/>
        </w:rPr>
        <w:t xml:space="preserve"> </w:t>
      </w:r>
      <w:r>
        <w:rPr>
          <w:sz w:val="24"/>
        </w:rPr>
        <w:t>and,</w:t>
      </w:r>
    </w:p>
    <w:p w14:paraId="4191FFCC" w14:textId="77777777" w:rsidR="00E9458D" w:rsidRDefault="005C6BD6">
      <w:pPr>
        <w:pStyle w:val="ListParagraph"/>
        <w:numPr>
          <w:ilvl w:val="2"/>
          <w:numId w:val="841"/>
        </w:numPr>
        <w:tabs>
          <w:tab w:val="left" w:pos="2791"/>
        </w:tabs>
        <w:ind w:left="2790" w:hanging="349"/>
        <w:rPr>
          <w:sz w:val="24"/>
        </w:rPr>
      </w:pPr>
      <w:r>
        <w:rPr>
          <w:sz w:val="24"/>
        </w:rPr>
        <w:t>follow-up reports on effectiveness of corrective</w:t>
      </w:r>
      <w:r>
        <w:rPr>
          <w:spacing w:val="-4"/>
          <w:sz w:val="24"/>
        </w:rPr>
        <w:t xml:space="preserve"> </w:t>
      </w:r>
      <w:r>
        <w:rPr>
          <w:sz w:val="24"/>
        </w:rPr>
        <w:t>actions.</w:t>
      </w:r>
    </w:p>
    <w:p w14:paraId="190EFF5E" w14:textId="77777777" w:rsidR="00E9458D" w:rsidRDefault="005C6BD6">
      <w:pPr>
        <w:pStyle w:val="ListParagraph"/>
        <w:numPr>
          <w:ilvl w:val="1"/>
          <w:numId w:val="841"/>
        </w:numPr>
        <w:tabs>
          <w:tab w:val="left" w:pos="2486"/>
        </w:tabs>
        <w:ind w:left="2485" w:hanging="329"/>
        <w:rPr>
          <w:sz w:val="24"/>
        </w:rPr>
      </w:pPr>
      <w:r>
        <w:rPr>
          <w:sz w:val="24"/>
        </w:rPr>
        <w:t>Investigation records for compliance</w:t>
      </w:r>
      <w:r>
        <w:rPr>
          <w:spacing w:val="-2"/>
          <w:sz w:val="24"/>
        </w:rPr>
        <w:t xml:space="preserve"> </w:t>
      </w:r>
      <w:r>
        <w:rPr>
          <w:sz w:val="24"/>
        </w:rPr>
        <w:t>with:</w:t>
      </w:r>
    </w:p>
    <w:p w14:paraId="6F67784F" w14:textId="77777777" w:rsidR="00E9458D" w:rsidRDefault="005C6BD6">
      <w:pPr>
        <w:pStyle w:val="ListParagraph"/>
        <w:numPr>
          <w:ilvl w:val="2"/>
          <w:numId w:val="841"/>
        </w:numPr>
        <w:tabs>
          <w:tab w:val="left" w:pos="2790"/>
          <w:tab w:val="left" w:pos="2791"/>
        </w:tabs>
        <w:ind w:left="2790" w:hanging="349"/>
        <w:rPr>
          <w:sz w:val="24"/>
        </w:rPr>
      </w:pPr>
      <w:r>
        <w:rPr>
          <w:sz w:val="24"/>
        </w:rPr>
        <w:t>Agency’s</w:t>
      </w:r>
      <w:r>
        <w:rPr>
          <w:spacing w:val="16"/>
          <w:sz w:val="24"/>
        </w:rPr>
        <w:t xml:space="preserve"> </w:t>
      </w:r>
      <w:r>
        <w:rPr>
          <w:sz w:val="24"/>
        </w:rPr>
        <w:t>Policies</w:t>
      </w:r>
      <w:r>
        <w:rPr>
          <w:spacing w:val="18"/>
          <w:sz w:val="24"/>
        </w:rPr>
        <w:t xml:space="preserve"> </w:t>
      </w:r>
      <w:r>
        <w:rPr>
          <w:sz w:val="24"/>
        </w:rPr>
        <w:t>&amp;</w:t>
      </w:r>
      <w:r>
        <w:rPr>
          <w:spacing w:val="17"/>
          <w:sz w:val="24"/>
        </w:rPr>
        <w:t xml:space="preserve"> </w:t>
      </w:r>
      <w:r>
        <w:rPr>
          <w:sz w:val="24"/>
        </w:rPr>
        <w:t>Procedures,</w:t>
      </w:r>
      <w:r>
        <w:rPr>
          <w:spacing w:val="16"/>
          <w:sz w:val="24"/>
        </w:rPr>
        <w:t xml:space="preserve"> </w:t>
      </w:r>
      <w:r>
        <w:rPr>
          <w:sz w:val="24"/>
        </w:rPr>
        <w:t>Standards</w:t>
      </w:r>
      <w:r>
        <w:rPr>
          <w:spacing w:val="17"/>
          <w:sz w:val="24"/>
        </w:rPr>
        <w:t xml:space="preserve"> </w:t>
      </w:r>
      <w:r>
        <w:rPr>
          <w:sz w:val="24"/>
        </w:rPr>
        <w:t>of</w:t>
      </w:r>
      <w:r>
        <w:rPr>
          <w:spacing w:val="18"/>
          <w:sz w:val="24"/>
        </w:rPr>
        <w:t xml:space="preserve"> </w:t>
      </w:r>
      <w:r>
        <w:rPr>
          <w:sz w:val="24"/>
        </w:rPr>
        <w:t>Conduct</w:t>
      </w:r>
      <w:r>
        <w:rPr>
          <w:spacing w:val="17"/>
          <w:sz w:val="24"/>
        </w:rPr>
        <w:t xml:space="preserve"> </w:t>
      </w:r>
      <w:r>
        <w:rPr>
          <w:sz w:val="24"/>
        </w:rPr>
        <w:t>(See</w:t>
      </w:r>
      <w:r>
        <w:rPr>
          <w:spacing w:val="17"/>
          <w:sz w:val="24"/>
        </w:rPr>
        <w:t xml:space="preserve"> </w:t>
      </w:r>
      <w:r>
        <w:rPr>
          <w:sz w:val="24"/>
        </w:rPr>
        <w:t>Policy:</w:t>
      </w:r>
    </w:p>
    <w:p w14:paraId="6F7F739F" w14:textId="77777777" w:rsidR="00E9458D" w:rsidRDefault="005C6BD6">
      <w:pPr>
        <w:ind w:left="2802"/>
        <w:rPr>
          <w:sz w:val="24"/>
        </w:rPr>
      </w:pPr>
      <w:r>
        <w:rPr>
          <w:i/>
          <w:sz w:val="24"/>
        </w:rPr>
        <w:t>Compliance</w:t>
      </w:r>
      <w:r>
        <w:rPr>
          <w:sz w:val="24"/>
        </w:rPr>
        <w:t>)</w:t>
      </w:r>
    </w:p>
    <w:p w14:paraId="07837D99" w14:textId="77777777" w:rsidR="00E9458D" w:rsidRDefault="005C6BD6">
      <w:pPr>
        <w:pStyle w:val="ListParagraph"/>
        <w:numPr>
          <w:ilvl w:val="2"/>
          <w:numId w:val="841"/>
        </w:numPr>
        <w:tabs>
          <w:tab w:val="left" w:pos="2851"/>
        </w:tabs>
        <w:ind w:left="2802" w:right="1694"/>
        <w:jc w:val="both"/>
        <w:rPr>
          <w:sz w:val="24"/>
        </w:rPr>
      </w:pPr>
      <w:r>
        <w:tab/>
      </w:r>
      <w:r>
        <w:rPr>
          <w:sz w:val="24"/>
        </w:rPr>
        <w:t xml:space="preserve">federal, state and local regulations including Federal Deficit Reduction and False Claims (Refer to Policy: </w:t>
      </w:r>
      <w:r>
        <w:rPr>
          <w:i/>
          <w:sz w:val="24"/>
        </w:rPr>
        <w:t xml:space="preserve">Compliance with Federal Deficit Reduction </w:t>
      </w:r>
      <w:r>
        <w:rPr>
          <w:i/>
          <w:spacing w:val="-11"/>
          <w:sz w:val="24"/>
        </w:rPr>
        <w:t xml:space="preserve">&amp; </w:t>
      </w:r>
      <w:r>
        <w:rPr>
          <w:i/>
          <w:sz w:val="24"/>
        </w:rPr>
        <w:t>False Claims</w:t>
      </w:r>
      <w:r>
        <w:rPr>
          <w:i/>
          <w:spacing w:val="-1"/>
          <w:sz w:val="24"/>
        </w:rPr>
        <w:t xml:space="preserve"> </w:t>
      </w:r>
      <w:r>
        <w:rPr>
          <w:i/>
          <w:sz w:val="24"/>
        </w:rPr>
        <w:t>Acts.</w:t>
      </w:r>
      <w:r>
        <w:rPr>
          <w:sz w:val="24"/>
        </w:rPr>
        <w:t>)</w:t>
      </w:r>
    </w:p>
    <w:p w14:paraId="5A75FA2C" w14:textId="77777777" w:rsidR="00E9458D" w:rsidRDefault="005C6BD6">
      <w:pPr>
        <w:pStyle w:val="ListParagraph"/>
        <w:numPr>
          <w:ilvl w:val="0"/>
          <w:numId w:val="841"/>
        </w:numPr>
        <w:tabs>
          <w:tab w:val="left" w:pos="2158"/>
        </w:tabs>
        <w:ind w:right="1695"/>
        <w:jc w:val="both"/>
        <w:rPr>
          <w:sz w:val="24"/>
        </w:rPr>
      </w:pPr>
      <w:r>
        <w:rPr>
          <w:sz w:val="24"/>
        </w:rPr>
        <w:t>All Internal Agency Audit and Compliance Reports and related records shall</w:t>
      </w:r>
      <w:r>
        <w:rPr>
          <w:spacing w:val="27"/>
          <w:sz w:val="24"/>
        </w:rPr>
        <w:t xml:space="preserve"> </w:t>
      </w:r>
      <w:r>
        <w:rPr>
          <w:sz w:val="24"/>
        </w:rPr>
        <w:t>be maintained in the Agency Office and shall be made available for mandatory audits by outside</w:t>
      </w:r>
      <w:r>
        <w:rPr>
          <w:spacing w:val="-1"/>
          <w:sz w:val="24"/>
        </w:rPr>
        <w:t xml:space="preserve"> </w:t>
      </w:r>
      <w:r>
        <w:rPr>
          <w:sz w:val="24"/>
        </w:rPr>
        <w:t>authorities.</w:t>
      </w:r>
    </w:p>
    <w:p w14:paraId="7B0B4E89" w14:textId="77777777" w:rsidR="00E9458D" w:rsidRDefault="005C6BD6">
      <w:pPr>
        <w:pStyle w:val="ListParagraph"/>
        <w:numPr>
          <w:ilvl w:val="0"/>
          <w:numId w:val="841"/>
        </w:numPr>
        <w:tabs>
          <w:tab w:val="left" w:pos="2158"/>
        </w:tabs>
        <w:ind w:right="1697"/>
        <w:jc w:val="both"/>
        <w:rPr>
          <w:sz w:val="24"/>
        </w:rPr>
      </w:pPr>
      <w:r>
        <w:rPr>
          <w:sz w:val="24"/>
        </w:rPr>
        <w:t>Personnel shall be educated in the responsibilities of their positions, as they pertain to record management.</w:t>
      </w:r>
    </w:p>
    <w:p w14:paraId="7BD0D4D4" w14:textId="77777777" w:rsidR="00E9458D" w:rsidRDefault="00E9458D">
      <w:pPr>
        <w:jc w:val="both"/>
        <w:rPr>
          <w:sz w:val="24"/>
        </w:rPr>
        <w:sectPr w:rsidR="00E9458D">
          <w:pgSz w:w="12240" w:h="15840"/>
          <w:pgMar w:top="70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BB4CD10" w14:textId="77777777">
        <w:trPr>
          <w:trHeight w:val="611"/>
        </w:trPr>
        <w:tc>
          <w:tcPr>
            <w:tcW w:w="5689" w:type="dxa"/>
          </w:tcPr>
          <w:p w14:paraId="1581BAFC" w14:textId="77777777" w:rsidR="00E9458D" w:rsidRDefault="005C6BD6">
            <w:pPr>
              <w:pStyle w:val="TableParagraph"/>
              <w:spacing w:before="60" w:line="270" w:lineRule="atLeast"/>
              <w:ind w:right="726"/>
              <w:rPr>
                <w:b/>
                <w:sz w:val="24"/>
              </w:rPr>
            </w:pPr>
            <w:r>
              <w:rPr>
                <w:b/>
                <w:sz w:val="24"/>
              </w:rPr>
              <w:t>Right Accord Private Duty- Home Health Care Policies and Procedures</w:t>
            </w:r>
          </w:p>
        </w:tc>
        <w:tc>
          <w:tcPr>
            <w:tcW w:w="3168" w:type="dxa"/>
            <w:vMerge w:val="restart"/>
          </w:tcPr>
          <w:p w14:paraId="2CEF13AA" w14:textId="77777777" w:rsidR="00E9458D" w:rsidRDefault="00E9458D">
            <w:pPr>
              <w:pStyle w:val="TableParagraph"/>
              <w:ind w:left="0"/>
              <w:rPr>
                <w:sz w:val="24"/>
              </w:rPr>
            </w:pPr>
          </w:p>
          <w:p w14:paraId="6AD22A7C" w14:textId="77777777" w:rsidR="00E9458D" w:rsidRDefault="005C6BD6">
            <w:pPr>
              <w:pStyle w:val="TableParagraph"/>
              <w:ind w:left="546"/>
              <w:rPr>
                <w:sz w:val="20"/>
              </w:rPr>
            </w:pPr>
            <w:r>
              <w:rPr>
                <w:noProof/>
                <w:sz w:val="20"/>
              </w:rPr>
              <w:drawing>
                <wp:inline distT="0" distB="0" distL="0" distR="0" wp14:anchorId="58AF7F2C" wp14:editId="5FAEA887">
                  <wp:extent cx="1314454" cy="913542"/>
                  <wp:effectExtent l="0" t="0" r="0" b="0"/>
                  <wp:docPr id="5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jpeg"/>
                          <pic:cNvPicPr/>
                        </pic:nvPicPr>
                        <pic:blipFill>
                          <a:blip r:embed="rId12" cstate="print"/>
                          <a:stretch>
                            <a:fillRect/>
                          </a:stretch>
                        </pic:blipFill>
                        <pic:spPr>
                          <a:xfrm>
                            <a:off x="0" y="0"/>
                            <a:ext cx="1314454" cy="913542"/>
                          </a:xfrm>
                          <a:prstGeom prst="rect">
                            <a:avLst/>
                          </a:prstGeom>
                        </pic:spPr>
                      </pic:pic>
                    </a:graphicData>
                  </a:graphic>
                </wp:inline>
              </w:drawing>
            </w:r>
          </w:p>
        </w:tc>
      </w:tr>
      <w:tr w:rsidR="00E9458D" w14:paraId="076CC6F9" w14:textId="77777777">
        <w:trPr>
          <w:trHeight w:val="1094"/>
        </w:trPr>
        <w:tc>
          <w:tcPr>
            <w:tcW w:w="5689" w:type="dxa"/>
          </w:tcPr>
          <w:p w14:paraId="022B9597" w14:textId="77777777" w:rsidR="00E9458D" w:rsidRDefault="00E9458D">
            <w:pPr>
              <w:pStyle w:val="TableParagraph"/>
              <w:spacing w:before="11"/>
              <w:ind w:left="0"/>
              <w:rPr>
                <w:sz w:val="23"/>
              </w:rPr>
            </w:pPr>
          </w:p>
          <w:p w14:paraId="5D166CDD" w14:textId="77777777" w:rsidR="00E9458D" w:rsidRDefault="005C6BD6">
            <w:pPr>
              <w:pStyle w:val="TableParagraph"/>
              <w:tabs>
                <w:tab w:val="left" w:pos="159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405B3E2B" w14:textId="77777777" w:rsidR="00E9458D" w:rsidRDefault="00E9458D">
            <w:pPr>
              <w:rPr>
                <w:sz w:val="2"/>
                <w:szCs w:val="2"/>
              </w:rPr>
            </w:pPr>
          </w:p>
        </w:tc>
      </w:tr>
      <w:tr w:rsidR="00E9458D" w14:paraId="523EE23F" w14:textId="77777777">
        <w:trPr>
          <w:trHeight w:val="275"/>
        </w:trPr>
        <w:tc>
          <w:tcPr>
            <w:tcW w:w="5689" w:type="dxa"/>
            <w:vMerge w:val="restart"/>
          </w:tcPr>
          <w:p w14:paraId="7319FFA4" w14:textId="77777777" w:rsidR="00E9458D" w:rsidRDefault="00E9458D">
            <w:pPr>
              <w:pStyle w:val="TableParagraph"/>
              <w:ind w:left="0"/>
              <w:rPr>
                <w:sz w:val="24"/>
              </w:rPr>
            </w:pPr>
          </w:p>
          <w:p w14:paraId="477137D4"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Record Management</w:t>
            </w:r>
          </w:p>
        </w:tc>
        <w:tc>
          <w:tcPr>
            <w:tcW w:w="3168" w:type="dxa"/>
          </w:tcPr>
          <w:p w14:paraId="5D77A697" w14:textId="77777777" w:rsidR="00E9458D" w:rsidRDefault="005C6BD6">
            <w:pPr>
              <w:pStyle w:val="TableParagraph"/>
              <w:spacing w:line="255" w:lineRule="exact"/>
              <w:rPr>
                <w:b/>
                <w:sz w:val="24"/>
              </w:rPr>
            </w:pPr>
            <w:r>
              <w:rPr>
                <w:b/>
                <w:sz w:val="24"/>
              </w:rPr>
              <w:t>Policy Number:</w:t>
            </w:r>
            <w:r>
              <w:rPr>
                <w:b/>
                <w:spacing w:val="59"/>
                <w:sz w:val="24"/>
              </w:rPr>
              <w:t xml:space="preserve"> </w:t>
            </w:r>
            <w:r>
              <w:rPr>
                <w:b/>
                <w:sz w:val="24"/>
              </w:rPr>
              <w:t>1.130</w:t>
            </w:r>
          </w:p>
        </w:tc>
      </w:tr>
      <w:tr w:rsidR="00E9458D" w14:paraId="258F0C39" w14:textId="77777777">
        <w:trPr>
          <w:trHeight w:val="277"/>
        </w:trPr>
        <w:tc>
          <w:tcPr>
            <w:tcW w:w="5689" w:type="dxa"/>
            <w:vMerge/>
            <w:tcBorders>
              <w:top w:val="nil"/>
            </w:tcBorders>
          </w:tcPr>
          <w:p w14:paraId="517A5A3C" w14:textId="77777777" w:rsidR="00E9458D" w:rsidRDefault="00E9458D">
            <w:pPr>
              <w:rPr>
                <w:sz w:val="2"/>
                <w:szCs w:val="2"/>
              </w:rPr>
            </w:pPr>
          </w:p>
        </w:tc>
        <w:tc>
          <w:tcPr>
            <w:tcW w:w="3168" w:type="dxa"/>
          </w:tcPr>
          <w:p w14:paraId="5DE49759" w14:textId="77777777" w:rsidR="00E9458D" w:rsidRDefault="005C6BD6">
            <w:pPr>
              <w:pStyle w:val="TableParagraph"/>
              <w:spacing w:before="1" w:line="255" w:lineRule="exact"/>
              <w:rPr>
                <w:b/>
                <w:sz w:val="24"/>
              </w:rPr>
            </w:pPr>
            <w:r>
              <w:rPr>
                <w:b/>
                <w:sz w:val="24"/>
              </w:rPr>
              <w:t>Effective Date:</w:t>
            </w:r>
          </w:p>
        </w:tc>
      </w:tr>
      <w:tr w:rsidR="00E9458D" w14:paraId="46233660" w14:textId="77777777">
        <w:trPr>
          <w:trHeight w:val="275"/>
        </w:trPr>
        <w:tc>
          <w:tcPr>
            <w:tcW w:w="5689" w:type="dxa"/>
            <w:vMerge/>
            <w:tcBorders>
              <w:top w:val="nil"/>
            </w:tcBorders>
          </w:tcPr>
          <w:p w14:paraId="7BD4A6D8" w14:textId="77777777" w:rsidR="00E9458D" w:rsidRDefault="00E9458D">
            <w:pPr>
              <w:rPr>
                <w:sz w:val="2"/>
                <w:szCs w:val="2"/>
              </w:rPr>
            </w:pPr>
          </w:p>
        </w:tc>
        <w:tc>
          <w:tcPr>
            <w:tcW w:w="3168" w:type="dxa"/>
          </w:tcPr>
          <w:p w14:paraId="281198E4" w14:textId="77777777" w:rsidR="00E9458D" w:rsidRDefault="005C6BD6">
            <w:pPr>
              <w:pStyle w:val="TableParagraph"/>
              <w:spacing w:line="255" w:lineRule="exact"/>
              <w:rPr>
                <w:b/>
                <w:sz w:val="24"/>
              </w:rPr>
            </w:pPr>
            <w:r>
              <w:rPr>
                <w:b/>
                <w:sz w:val="24"/>
              </w:rPr>
              <w:t>Revision Date:</w:t>
            </w:r>
          </w:p>
        </w:tc>
      </w:tr>
      <w:tr w:rsidR="00E9458D" w14:paraId="2C29B1E9" w14:textId="77777777">
        <w:trPr>
          <w:trHeight w:val="275"/>
        </w:trPr>
        <w:tc>
          <w:tcPr>
            <w:tcW w:w="5689" w:type="dxa"/>
            <w:vMerge/>
            <w:tcBorders>
              <w:top w:val="nil"/>
            </w:tcBorders>
          </w:tcPr>
          <w:p w14:paraId="4FE9C8A8" w14:textId="77777777" w:rsidR="00E9458D" w:rsidRDefault="00E9458D">
            <w:pPr>
              <w:rPr>
                <w:sz w:val="2"/>
                <w:szCs w:val="2"/>
              </w:rPr>
            </w:pPr>
          </w:p>
        </w:tc>
        <w:tc>
          <w:tcPr>
            <w:tcW w:w="3168" w:type="dxa"/>
          </w:tcPr>
          <w:p w14:paraId="56C3AF52" w14:textId="77777777" w:rsidR="00E9458D" w:rsidRDefault="005C6BD6">
            <w:pPr>
              <w:pStyle w:val="TableParagraph"/>
              <w:spacing w:line="255" w:lineRule="exact"/>
              <w:rPr>
                <w:b/>
                <w:sz w:val="24"/>
              </w:rPr>
            </w:pPr>
            <w:r>
              <w:rPr>
                <w:b/>
                <w:sz w:val="24"/>
              </w:rPr>
              <w:t>Approved By:</w:t>
            </w:r>
          </w:p>
        </w:tc>
      </w:tr>
      <w:tr w:rsidR="00E9458D" w14:paraId="0C96D7F9" w14:textId="77777777">
        <w:trPr>
          <w:trHeight w:val="276"/>
        </w:trPr>
        <w:tc>
          <w:tcPr>
            <w:tcW w:w="5689" w:type="dxa"/>
            <w:vMerge/>
            <w:tcBorders>
              <w:top w:val="nil"/>
            </w:tcBorders>
          </w:tcPr>
          <w:p w14:paraId="569AF84E" w14:textId="77777777" w:rsidR="00E9458D" w:rsidRDefault="00E9458D">
            <w:pPr>
              <w:rPr>
                <w:sz w:val="2"/>
                <w:szCs w:val="2"/>
              </w:rPr>
            </w:pPr>
          </w:p>
        </w:tc>
        <w:tc>
          <w:tcPr>
            <w:tcW w:w="3168" w:type="dxa"/>
          </w:tcPr>
          <w:p w14:paraId="1234BF2D" w14:textId="77777777" w:rsidR="00E9458D" w:rsidRDefault="005C6BD6">
            <w:pPr>
              <w:pStyle w:val="TableParagraph"/>
              <w:spacing w:before="1" w:line="255" w:lineRule="exact"/>
              <w:rPr>
                <w:b/>
                <w:sz w:val="24"/>
              </w:rPr>
            </w:pPr>
            <w:r>
              <w:rPr>
                <w:b/>
                <w:sz w:val="24"/>
              </w:rPr>
              <w:t>Page Number: 3 of 3</w:t>
            </w:r>
          </w:p>
        </w:tc>
      </w:tr>
    </w:tbl>
    <w:p w14:paraId="11E82EE5" w14:textId="77777777" w:rsidR="00E9458D" w:rsidRDefault="00E9458D">
      <w:pPr>
        <w:pStyle w:val="BodyText"/>
        <w:ind w:left="0" w:firstLine="0"/>
        <w:rPr>
          <w:sz w:val="17"/>
        </w:rPr>
      </w:pPr>
    </w:p>
    <w:p w14:paraId="135BCCF4" w14:textId="77777777" w:rsidR="00E9458D" w:rsidRDefault="005C6BD6">
      <w:pPr>
        <w:pStyle w:val="ListParagraph"/>
        <w:numPr>
          <w:ilvl w:val="0"/>
          <w:numId w:val="841"/>
        </w:numPr>
        <w:tabs>
          <w:tab w:val="left" w:pos="2158"/>
        </w:tabs>
        <w:spacing w:before="90"/>
        <w:ind w:hanging="361"/>
        <w:rPr>
          <w:sz w:val="24"/>
        </w:rPr>
      </w:pPr>
      <w:r>
        <w:rPr>
          <w:sz w:val="24"/>
        </w:rPr>
        <w:t>Personnel shall be educated in</w:t>
      </w:r>
      <w:r>
        <w:rPr>
          <w:spacing w:val="-2"/>
          <w:sz w:val="24"/>
        </w:rPr>
        <w:t xml:space="preserve"> </w:t>
      </w:r>
      <w:r>
        <w:rPr>
          <w:sz w:val="24"/>
        </w:rPr>
        <w:t>the:</w:t>
      </w:r>
    </w:p>
    <w:p w14:paraId="43D2643D" w14:textId="77777777" w:rsidR="00E9458D" w:rsidRDefault="005C6BD6">
      <w:pPr>
        <w:pStyle w:val="ListParagraph"/>
        <w:numPr>
          <w:ilvl w:val="0"/>
          <w:numId w:val="840"/>
        </w:numPr>
        <w:tabs>
          <w:tab w:val="left" w:pos="2517"/>
          <w:tab w:val="left" w:pos="2518"/>
        </w:tabs>
        <w:rPr>
          <w:sz w:val="24"/>
        </w:rPr>
      </w:pPr>
      <w:r>
        <w:rPr>
          <w:sz w:val="24"/>
        </w:rPr>
        <w:t>procedures</w:t>
      </w:r>
      <w:r>
        <w:rPr>
          <w:spacing w:val="13"/>
          <w:sz w:val="24"/>
        </w:rPr>
        <w:t xml:space="preserve"> </w:t>
      </w:r>
      <w:r>
        <w:rPr>
          <w:sz w:val="24"/>
        </w:rPr>
        <w:t>regarding</w:t>
      </w:r>
      <w:r>
        <w:rPr>
          <w:spacing w:val="14"/>
          <w:sz w:val="24"/>
        </w:rPr>
        <w:t xml:space="preserve"> </w:t>
      </w:r>
      <w:r>
        <w:rPr>
          <w:sz w:val="24"/>
        </w:rPr>
        <w:t>the</w:t>
      </w:r>
      <w:r>
        <w:rPr>
          <w:spacing w:val="15"/>
          <w:sz w:val="24"/>
        </w:rPr>
        <w:t xml:space="preserve"> </w:t>
      </w:r>
      <w:r>
        <w:rPr>
          <w:sz w:val="24"/>
        </w:rPr>
        <w:t>release</w:t>
      </w:r>
      <w:r>
        <w:rPr>
          <w:spacing w:val="13"/>
          <w:sz w:val="24"/>
        </w:rPr>
        <w:t xml:space="preserve"> </w:t>
      </w:r>
      <w:r>
        <w:rPr>
          <w:sz w:val="24"/>
        </w:rPr>
        <w:t>of</w:t>
      </w:r>
      <w:r>
        <w:rPr>
          <w:spacing w:val="14"/>
          <w:sz w:val="24"/>
        </w:rPr>
        <w:t xml:space="preserve"> </w:t>
      </w:r>
      <w:r>
        <w:rPr>
          <w:sz w:val="24"/>
        </w:rPr>
        <w:t>information</w:t>
      </w:r>
      <w:r>
        <w:rPr>
          <w:spacing w:val="15"/>
          <w:sz w:val="24"/>
        </w:rPr>
        <w:t xml:space="preserve"> </w:t>
      </w:r>
      <w:r>
        <w:rPr>
          <w:sz w:val="24"/>
        </w:rPr>
        <w:t>and</w:t>
      </w:r>
      <w:r>
        <w:rPr>
          <w:spacing w:val="14"/>
          <w:sz w:val="24"/>
        </w:rPr>
        <w:t xml:space="preserve"> </w:t>
      </w:r>
      <w:r>
        <w:rPr>
          <w:sz w:val="24"/>
        </w:rPr>
        <w:t>usage</w:t>
      </w:r>
      <w:r>
        <w:rPr>
          <w:spacing w:val="15"/>
          <w:sz w:val="24"/>
        </w:rPr>
        <w:t xml:space="preserve"> </w:t>
      </w:r>
      <w:r>
        <w:rPr>
          <w:sz w:val="24"/>
        </w:rPr>
        <w:t>of</w:t>
      </w:r>
      <w:r>
        <w:rPr>
          <w:spacing w:val="14"/>
          <w:sz w:val="24"/>
        </w:rPr>
        <w:t xml:space="preserve"> </w:t>
      </w:r>
      <w:r>
        <w:rPr>
          <w:sz w:val="24"/>
        </w:rPr>
        <w:t>the</w:t>
      </w:r>
      <w:r>
        <w:rPr>
          <w:spacing w:val="13"/>
          <w:sz w:val="24"/>
        </w:rPr>
        <w:t xml:space="preserve"> </w:t>
      </w:r>
      <w:r>
        <w:rPr>
          <w:sz w:val="24"/>
        </w:rPr>
        <w:t>Agency’s</w:t>
      </w:r>
    </w:p>
    <w:p w14:paraId="795C4974" w14:textId="77777777" w:rsidR="00E9458D" w:rsidRDefault="005C6BD6">
      <w:pPr>
        <w:ind w:left="2518"/>
        <w:rPr>
          <w:sz w:val="24"/>
        </w:rPr>
      </w:pPr>
      <w:r>
        <w:rPr>
          <w:i/>
          <w:sz w:val="24"/>
        </w:rPr>
        <w:t xml:space="preserve">Release of Information </w:t>
      </w:r>
      <w:r>
        <w:rPr>
          <w:sz w:val="24"/>
        </w:rPr>
        <w:t>form;</w:t>
      </w:r>
    </w:p>
    <w:p w14:paraId="647AEA6A" w14:textId="77777777" w:rsidR="00E9458D" w:rsidRDefault="005C6BD6">
      <w:pPr>
        <w:pStyle w:val="ListParagraph"/>
        <w:numPr>
          <w:ilvl w:val="0"/>
          <w:numId w:val="840"/>
        </w:numPr>
        <w:tabs>
          <w:tab w:val="left" w:pos="2518"/>
        </w:tabs>
        <w:rPr>
          <w:sz w:val="24"/>
        </w:rPr>
      </w:pPr>
      <w:r>
        <w:rPr>
          <w:sz w:val="24"/>
        </w:rPr>
        <w:t>storage of</w:t>
      </w:r>
      <w:r>
        <w:rPr>
          <w:spacing w:val="-1"/>
          <w:sz w:val="24"/>
        </w:rPr>
        <w:t xml:space="preserve"> </w:t>
      </w:r>
      <w:r>
        <w:rPr>
          <w:sz w:val="24"/>
        </w:rPr>
        <w:t>files;</w:t>
      </w:r>
    </w:p>
    <w:p w14:paraId="5A7FC756" w14:textId="77777777" w:rsidR="00E9458D" w:rsidRDefault="005C6BD6">
      <w:pPr>
        <w:pStyle w:val="ListParagraph"/>
        <w:numPr>
          <w:ilvl w:val="0"/>
          <w:numId w:val="840"/>
        </w:numPr>
        <w:tabs>
          <w:tab w:val="left" w:pos="2518"/>
        </w:tabs>
        <w:rPr>
          <w:sz w:val="24"/>
        </w:rPr>
      </w:pPr>
      <w:r>
        <w:rPr>
          <w:sz w:val="24"/>
        </w:rPr>
        <w:t>destruction of files;</w:t>
      </w:r>
      <w:r>
        <w:rPr>
          <w:spacing w:val="-2"/>
          <w:sz w:val="24"/>
        </w:rPr>
        <w:t xml:space="preserve"> </w:t>
      </w:r>
      <w:r>
        <w:rPr>
          <w:sz w:val="24"/>
        </w:rPr>
        <w:t>and,</w:t>
      </w:r>
    </w:p>
    <w:p w14:paraId="730F1E7B" w14:textId="77777777" w:rsidR="00E9458D" w:rsidRDefault="005C6BD6">
      <w:pPr>
        <w:pStyle w:val="ListParagraph"/>
        <w:numPr>
          <w:ilvl w:val="0"/>
          <w:numId w:val="840"/>
        </w:numPr>
        <w:tabs>
          <w:tab w:val="left" w:pos="2518"/>
        </w:tabs>
        <w:rPr>
          <w:sz w:val="24"/>
        </w:rPr>
      </w:pPr>
      <w:r>
        <w:rPr>
          <w:sz w:val="24"/>
        </w:rPr>
        <w:t>use of quality monitoring</w:t>
      </w:r>
      <w:r>
        <w:rPr>
          <w:spacing w:val="-1"/>
          <w:sz w:val="24"/>
        </w:rPr>
        <w:t xml:space="preserve"> </w:t>
      </w:r>
      <w:r>
        <w:rPr>
          <w:sz w:val="24"/>
        </w:rPr>
        <w:t>data.</w:t>
      </w:r>
    </w:p>
    <w:p w14:paraId="261158A2" w14:textId="77777777" w:rsidR="00E9458D" w:rsidRDefault="005C6BD6">
      <w:pPr>
        <w:pStyle w:val="ListParagraph"/>
        <w:numPr>
          <w:ilvl w:val="0"/>
          <w:numId w:val="841"/>
        </w:numPr>
        <w:tabs>
          <w:tab w:val="left" w:pos="2158"/>
        </w:tabs>
        <w:ind w:right="1694"/>
        <w:rPr>
          <w:sz w:val="24"/>
        </w:rPr>
      </w:pPr>
      <w:r>
        <w:rPr>
          <w:sz w:val="24"/>
        </w:rPr>
        <w:t>Legislative requirements for records management shall be monitored to determine the need for changes in policy and/or</w:t>
      </w:r>
      <w:r>
        <w:rPr>
          <w:spacing w:val="-1"/>
          <w:sz w:val="24"/>
        </w:rPr>
        <w:t xml:space="preserve"> </w:t>
      </w:r>
      <w:r>
        <w:rPr>
          <w:sz w:val="24"/>
        </w:rPr>
        <w:t>direction.</w:t>
      </w:r>
    </w:p>
    <w:p w14:paraId="028213C0" w14:textId="77777777" w:rsidR="00E9458D" w:rsidRDefault="005C6BD6">
      <w:pPr>
        <w:pStyle w:val="ListParagraph"/>
        <w:numPr>
          <w:ilvl w:val="0"/>
          <w:numId w:val="841"/>
        </w:numPr>
        <w:tabs>
          <w:tab w:val="left" w:pos="2158"/>
        </w:tabs>
        <w:ind w:right="1700"/>
        <w:rPr>
          <w:sz w:val="24"/>
        </w:rPr>
      </w:pPr>
      <w:r>
        <w:rPr>
          <w:sz w:val="24"/>
        </w:rPr>
        <w:t>Inappropriate use/release/destruction/loss of records shall be documented for quality monitoring</w:t>
      </w:r>
      <w:r>
        <w:rPr>
          <w:spacing w:val="-2"/>
          <w:sz w:val="24"/>
        </w:rPr>
        <w:t xml:space="preserve"> </w:t>
      </w:r>
      <w:r>
        <w:rPr>
          <w:sz w:val="24"/>
        </w:rPr>
        <w:t>purposes.</w:t>
      </w:r>
    </w:p>
    <w:p w14:paraId="533C5882" w14:textId="77777777" w:rsidR="00E9458D" w:rsidRDefault="00E9458D">
      <w:pPr>
        <w:pStyle w:val="BodyText"/>
        <w:ind w:left="0" w:firstLine="0"/>
      </w:pPr>
    </w:p>
    <w:p w14:paraId="4D1C5011" w14:textId="77777777" w:rsidR="00E9458D" w:rsidRDefault="005C6BD6">
      <w:pPr>
        <w:pStyle w:val="Heading2"/>
        <w:ind w:left="1797"/>
      </w:pPr>
      <w:r>
        <w:t>CROSS-POLICY REFERENCES</w:t>
      </w:r>
    </w:p>
    <w:p w14:paraId="523868AD" w14:textId="77777777" w:rsidR="00E9458D" w:rsidRDefault="005C6BD6">
      <w:pPr>
        <w:pStyle w:val="ListParagraph"/>
        <w:numPr>
          <w:ilvl w:val="0"/>
          <w:numId w:val="839"/>
        </w:numPr>
        <w:tabs>
          <w:tab w:val="left" w:pos="2158"/>
        </w:tabs>
        <w:ind w:hanging="361"/>
        <w:rPr>
          <w:sz w:val="24"/>
        </w:rPr>
      </w:pPr>
      <w:r>
        <w:rPr>
          <w:sz w:val="24"/>
        </w:rPr>
        <w:t>Documentation &amp; Client</w:t>
      </w:r>
      <w:r>
        <w:rPr>
          <w:spacing w:val="-2"/>
          <w:sz w:val="24"/>
        </w:rPr>
        <w:t xml:space="preserve"> </w:t>
      </w:r>
      <w:r>
        <w:rPr>
          <w:sz w:val="24"/>
        </w:rPr>
        <w:t>Records</w:t>
      </w:r>
    </w:p>
    <w:p w14:paraId="5914A025" w14:textId="77777777" w:rsidR="00E9458D" w:rsidRDefault="005C6BD6">
      <w:pPr>
        <w:pStyle w:val="ListParagraph"/>
        <w:numPr>
          <w:ilvl w:val="0"/>
          <w:numId w:val="839"/>
        </w:numPr>
        <w:tabs>
          <w:tab w:val="left" w:pos="2158"/>
        </w:tabs>
        <w:ind w:hanging="361"/>
        <w:rPr>
          <w:sz w:val="24"/>
        </w:rPr>
      </w:pPr>
      <w:r>
        <w:rPr>
          <w:sz w:val="24"/>
        </w:rPr>
        <w:t>Records Kept in Client’s</w:t>
      </w:r>
      <w:r>
        <w:rPr>
          <w:spacing w:val="-1"/>
          <w:sz w:val="24"/>
        </w:rPr>
        <w:t xml:space="preserve"> </w:t>
      </w:r>
      <w:r>
        <w:rPr>
          <w:sz w:val="24"/>
        </w:rPr>
        <w:t>Home</w:t>
      </w:r>
    </w:p>
    <w:p w14:paraId="0750897B" w14:textId="77777777" w:rsidR="00E9458D" w:rsidRDefault="005C6BD6">
      <w:pPr>
        <w:pStyle w:val="ListParagraph"/>
        <w:numPr>
          <w:ilvl w:val="0"/>
          <w:numId w:val="839"/>
        </w:numPr>
        <w:tabs>
          <w:tab w:val="left" w:pos="2158"/>
        </w:tabs>
        <w:ind w:hanging="361"/>
        <w:rPr>
          <w:sz w:val="24"/>
        </w:rPr>
      </w:pPr>
      <w:r>
        <w:rPr>
          <w:sz w:val="24"/>
        </w:rPr>
        <w:t>Safeguarding Client</w:t>
      </w:r>
      <w:r>
        <w:rPr>
          <w:spacing w:val="-1"/>
          <w:sz w:val="24"/>
        </w:rPr>
        <w:t xml:space="preserve"> </w:t>
      </w:r>
      <w:r>
        <w:rPr>
          <w:sz w:val="24"/>
        </w:rPr>
        <w:t>Records</w:t>
      </w:r>
    </w:p>
    <w:p w14:paraId="37B6E596" w14:textId="77777777" w:rsidR="00E9458D" w:rsidRDefault="005C6BD6">
      <w:pPr>
        <w:pStyle w:val="ListParagraph"/>
        <w:numPr>
          <w:ilvl w:val="0"/>
          <w:numId w:val="839"/>
        </w:numPr>
        <w:tabs>
          <w:tab w:val="left" w:pos="2158"/>
        </w:tabs>
        <w:spacing w:before="1"/>
        <w:ind w:hanging="361"/>
        <w:rPr>
          <w:sz w:val="24"/>
        </w:rPr>
      </w:pPr>
      <w:r>
        <w:rPr>
          <w:sz w:val="24"/>
        </w:rPr>
        <w:t>Retention of Client</w:t>
      </w:r>
      <w:r>
        <w:rPr>
          <w:spacing w:val="-3"/>
          <w:sz w:val="24"/>
        </w:rPr>
        <w:t xml:space="preserve"> </w:t>
      </w:r>
      <w:r>
        <w:rPr>
          <w:sz w:val="24"/>
        </w:rPr>
        <w:t>Records</w:t>
      </w:r>
    </w:p>
    <w:p w14:paraId="7E928447" w14:textId="77777777" w:rsidR="00E9458D" w:rsidRDefault="005C6BD6">
      <w:pPr>
        <w:pStyle w:val="ListParagraph"/>
        <w:numPr>
          <w:ilvl w:val="0"/>
          <w:numId w:val="839"/>
        </w:numPr>
        <w:tabs>
          <w:tab w:val="left" w:pos="2158"/>
        </w:tabs>
        <w:ind w:hanging="361"/>
        <w:rPr>
          <w:sz w:val="24"/>
        </w:rPr>
      </w:pPr>
      <w:r>
        <w:rPr>
          <w:sz w:val="24"/>
        </w:rPr>
        <w:t>Client Access to</w:t>
      </w:r>
      <w:r>
        <w:rPr>
          <w:spacing w:val="-1"/>
          <w:sz w:val="24"/>
        </w:rPr>
        <w:t xml:space="preserve"> </w:t>
      </w:r>
      <w:r>
        <w:rPr>
          <w:sz w:val="24"/>
        </w:rPr>
        <w:t>Information</w:t>
      </w:r>
    </w:p>
    <w:p w14:paraId="55E9A15C" w14:textId="77777777" w:rsidR="00E9458D" w:rsidRDefault="005C6BD6">
      <w:pPr>
        <w:pStyle w:val="ListParagraph"/>
        <w:numPr>
          <w:ilvl w:val="0"/>
          <w:numId w:val="839"/>
        </w:numPr>
        <w:tabs>
          <w:tab w:val="left" w:pos="2158"/>
        </w:tabs>
        <w:ind w:hanging="361"/>
        <w:rPr>
          <w:sz w:val="24"/>
        </w:rPr>
      </w:pPr>
      <w:r>
        <w:rPr>
          <w:sz w:val="24"/>
        </w:rPr>
        <w:t>Personnel Records</w:t>
      </w:r>
    </w:p>
    <w:p w14:paraId="7EE03324" w14:textId="77777777" w:rsidR="00E9458D" w:rsidRDefault="005C6BD6">
      <w:pPr>
        <w:pStyle w:val="ListParagraph"/>
        <w:numPr>
          <w:ilvl w:val="0"/>
          <w:numId w:val="839"/>
        </w:numPr>
        <w:tabs>
          <w:tab w:val="left" w:pos="2158"/>
        </w:tabs>
        <w:ind w:hanging="361"/>
        <w:rPr>
          <w:sz w:val="24"/>
        </w:rPr>
      </w:pPr>
      <w:r>
        <w:rPr>
          <w:sz w:val="24"/>
        </w:rPr>
        <w:t>Confidentiality of Personnel</w:t>
      </w:r>
      <w:r>
        <w:rPr>
          <w:spacing w:val="-1"/>
          <w:sz w:val="24"/>
        </w:rPr>
        <w:t xml:space="preserve"> </w:t>
      </w:r>
      <w:r>
        <w:rPr>
          <w:sz w:val="24"/>
        </w:rPr>
        <w:t>Records</w:t>
      </w:r>
    </w:p>
    <w:p w14:paraId="7A16DB6B" w14:textId="77777777" w:rsidR="00E9458D" w:rsidRDefault="005C6BD6">
      <w:pPr>
        <w:pStyle w:val="ListParagraph"/>
        <w:numPr>
          <w:ilvl w:val="0"/>
          <w:numId w:val="839"/>
        </w:numPr>
        <w:tabs>
          <w:tab w:val="left" w:pos="2158"/>
        </w:tabs>
        <w:ind w:hanging="361"/>
        <w:rPr>
          <w:sz w:val="24"/>
        </w:rPr>
      </w:pPr>
      <w:r>
        <w:rPr>
          <w:sz w:val="24"/>
        </w:rPr>
        <w:t>Privacy and</w:t>
      </w:r>
      <w:r>
        <w:rPr>
          <w:spacing w:val="-2"/>
          <w:sz w:val="24"/>
        </w:rPr>
        <w:t xml:space="preserve"> </w:t>
      </w:r>
      <w:r>
        <w:rPr>
          <w:sz w:val="24"/>
        </w:rPr>
        <w:t>Confidentiality</w:t>
      </w:r>
    </w:p>
    <w:p w14:paraId="59EC9513" w14:textId="77777777" w:rsidR="00E9458D" w:rsidRDefault="005C6BD6">
      <w:pPr>
        <w:pStyle w:val="ListParagraph"/>
        <w:numPr>
          <w:ilvl w:val="0"/>
          <w:numId w:val="839"/>
        </w:numPr>
        <w:tabs>
          <w:tab w:val="left" w:pos="2158"/>
        </w:tabs>
        <w:ind w:hanging="361"/>
        <w:rPr>
          <w:sz w:val="24"/>
        </w:rPr>
      </w:pPr>
      <w:r>
        <w:rPr>
          <w:sz w:val="24"/>
        </w:rPr>
        <w:t>Consent to Release</w:t>
      </w:r>
      <w:r>
        <w:rPr>
          <w:spacing w:val="-4"/>
          <w:sz w:val="24"/>
        </w:rPr>
        <w:t xml:space="preserve"> </w:t>
      </w:r>
      <w:r>
        <w:rPr>
          <w:sz w:val="24"/>
        </w:rPr>
        <w:t>Information</w:t>
      </w:r>
    </w:p>
    <w:p w14:paraId="641FE7D2" w14:textId="77777777" w:rsidR="00E9458D" w:rsidRDefault="005C6BD6">
      <w:pPr>
        <w:pStyle w:val="ListParagraph"/>
        <w:numPr>
          <w:ilvl w:val="0"/>
          <w:numId w:val="839"/>
        </w:numPr>
        <w:tabs>
          <w:tab w:val="left" w:pos="2158"/>
        </w:tabs>
        <w:ind w:hanging="361"/>
        <w:rPr>
          <w:sz w:val="24"/>
        </w:rPr>
      </w:pPr>
      <w:r>
        <w:rPr>
          <w:sz w:val="24"/>
        </w:rPr>
        <w:t>Compliance</w:t>
      </w:r>
    </w:p>
    <w:p w14:paraId="370D4F09" w14:textId="77777777" w:rsidR="00E9458D" w:rsidRDefault="005C6BD6">
      <w:pPr>
        <w:pStyle w:val="ListParagraph"/>
        <w:numPr>
          <w:ilvl w:val="0"/>
          <w:numId w:val="839"/>
        </w:numPr>
        <w:tabs>
          <w:tab w:val="left" w:pos="2158"/>
        </w:tabs>
        <w:ind w:hanging="361"/>
        <w:rPr>
          <w:sz w:val="24"/>
        </w:rPr>
      </w:pPr>
      <w:r>
        <w:rPr>
          <w:sz w:val="24"/>
        </w:rPr>
        <w:t>Compliance with Federal Deficit Reduction &amp; False Claims</w:t>
      </w:r>
      <w:r>
        <w:rPr>
          <w:spacing w:val="-4"/>
          <w:sz w:val="24"/>
        </w:rPr>
        <w:t xml:space="preserve"> </w:t>
      </w:r>
      <w:r>
        <w:rPr>
          <w:sz w:val="24"/>
        </w:rPr>
        <w:t>Acts</w:t>
      </w:r>
    </w:p>
    <w:p w14:paraId="149DEDC1" w14:textId="77777777" w:rsidR="00E9458D" w:rsidRDefault="00E9458D">
      <w:pPr>
        <w:pStyle w:val="BodyText"/>
        <w:ind w:left="0" w:firstLine="0"/>
      </w:pPr>
    </w:p>
    <w:p w14:paraId="09B6C4A8" w14:textId="77777777" w:rsidR="00E9458D" w:rsidRDefault="005C6BD6">
      <w:pPr>
        <w:pStyle w:val="Heading2"/>
        <w:ind w:left="1797"/>
      </w:pPr>
      <w:r>
        <w:t>FORMS</w:t>
      </w:r>
    </w:p>
    <w:p w14:paraId="43A315B5" w14:textId="77777777" w:rsidR="00E9458D" w:rsidRDefault="005C6BD6">
      <w:pPr>
        <w:pStyle w:val="BodyText"/>
        <w:ind w:left="1797" w:firstLine="0"/>
      </w:pPr>
      <w:r>
        <w:t>1. Consent to Release Information</w:t>
      </w:r>
    </w:p>
    <w:p w14:paraId="62848ED4" w14:textId="77777777" w:rsidR="00E9458D" w:rsidRDefault="00E9458D">
      <w:pPr>
        <w:sectPr w:rsidR="00E9458D">
          <w:pgSz w:w="12240" w:h="15840"/>
          <w:pgMar w:top="70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72597DC" w14:textId="77777777">
        <w:trPr>
          <w:trHeight w:val="611"/>
        </w:trPr>
        <w:tc>
          <w:tcPr>
            <w:tcW w:w="5689" w:type="dxa"/>
          </w:tcPr>
          <w:p w14:paraId="12683F33" w14:textId="77777777" w:rsidR="00E9458D" w:rsidRDefault="005C6BD6">
            <w:pPr>
              <w:pStyle w:val="TableParagraph"/>
              <w:spacing w:before="60" w:line="270" w:lineRule="atLeast"/>
              <w:ind w:right="726"/>
              <w:rPr>
                <w:b/>
                <w:sz w:val="24"/>
              </w:rPr>
            </w:pPr>
            <w:r>
              <w:rPr>
                <w:b/>
                <w:sz w:val="24"/>
              </w:rPr>
              <w:t>Right Accord Private Duty- Home Health Care Policies and Procedures</w:t>
            </w:r>
          </w:p>
        </w:tc>
        <w:tc>
          <w:tcPr>
            <w:tcW w:w="3168" w:type="dxa"/>
            <w:vMerge w:val="restart"/>
          </w:tcPr>
          <w:p w14:paraId="444D3562" w14:textId="77777777" w:rsidR="00E9458D" w:rsidRDefault="00E9458D">
            <w:pPr>
              <w:pStyle w:val="TableParagraph"/>
              <w:ind w:left="0"/>
              <w:rPr>
                <w:sz w:val="24"/>
              </w:rPr>
            </w:pPr>
          </w:p>
          <w:p w14:paraId="6105D0BC" w14:textId="77777777" w:rsidR="00E9458D" w:rsidRDefault="005C6BD6">
            <w:pPr>
              <w:pStyle w:val="TableParagraph"/>
              <w:ind w:left="547"/>
              <w:rPr>
                <w:sz w:val="20"/>
              </w:rPr>
            </w:pPr>
            <w:r>
              <w:rPr>
                <w:noProof/>
                <w:sz w:val="20"/>
              </w:rPr>
              <w:drawing>
                <wp:inline distT="0" distB="0" distL="0" distR="0" wp14:anchorId="4A843250" wp14:editId="4C8AF6C9">
                  <wp:extent cx="1314327" cy="913542"/>
                  <wp:effectExtent l="0" t="0" r="0" b="0"/>
                  <wp:docPr id="5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jpeg"/>
                          <pic:cNvPicPr/>
                        </pic:nvPicPr>
                        <pic:blipFill>
                          <a:blip r:embed="rId12" cstate="print"/>
                          <a:stretch>
                            <a:fillRect/>
                          </a:stretch>
                        </pic:blipFill>
                        <pic:spPr>
                          <a:xfrm>
                            <a:off x="0" y="0"/>
                            <a:ext cx="1314327" cy="913542"/>
                          </a:xfrm>
                          <a:prstGeom prst="rect">
                            <a:avLst/>
                          </a:prstGeom>
                        </pic:spPr>
                      </pic:pic>
                    </a:graphicData>
                  </a:graphic>
                </wp:inline>
              </w:drawing>
            </w:r>
          </w:p>
        </w:tc>
      </w:tr>
      <w:tr w:rsidR="00E9458D" w14:paraId="7BBF4FD5" w14:textId="77777777">
        <w:trPr>
          <w:trHeight w:val="1093"/>
        </w:trPr>
        <w:tc>
          <w:tcPr>
            <w:tcW w:w="5689" w:type="dxa"/>
          </w:tcPr>
          <w:p w14:paraId="383FAB6A" w14:textId="77777777" w:rsidR="00E9458D" w:rsidRDefault="00E9458D">
            <w:pPr>
              <w:pStyle w:val="TableParagraph"/>
              <w:spacing w:before="1"/>
              <w:ind w:left="0"/>
              <w:rPr>
                <w:sz w:val="24"/>
              </w:rPr>
            </w:pPr>
          </w:p>
          <w:p w14:paraId="7D9FC8D6" w14:textId="77777777" w:rsidR="00E9458D" w:rsidRDefault="005C6BD6">
            <w:pPr>
              <w:pStyle w:val="TableParagraph"/>
              <w:tabs>
                <w:tab w:val="left" w:pos="159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75E8B6F2" w14:textId="77777777" w:rsidR="00E9458D" w:rsidRDefault="00E9458D">
            <w:pPr>
              <w:rPr>
                <w:sz w:val="2"/>
                <w:szCs w:val="2"/>
              </w:rPr>
            </w:pPr>
          </w:p>
        </w:tc>
      </w:tr>
      <w:tr w:rsidR="00E9458D" w14:paraId="3EBA7EF1" w14:textId="77777777">
        <w:trPr>
          <w:trHeight w:val="276"/>
        </w:trPr>
        <w:tc>
          <w:tcPr>
            <w:tcW w:w="5689" w:type="dxa"/>
            <w:vMerge w:val="restart"/>
          </w:tcPr>
          <w:p w14:paraId="75668A33" w14:textId="77777777" w:rsidR="00E9458D" w:rsidRDefault="00E9458D">
            <w:pPr>
              <w:pStyle w:val="TableParagraph"/>
              <w:spacing w:before="1"/>
              <w:ind w:left="0"/>
              <w:rPr>
                <w:sz w:val="24"/>
              </w:rPr>
            </w:pPr>
          </w:p>
          <w:p w14:paraId="79D0AF0D" w14:textId="77777777" w:rsidR="00E9458D" w:rsidRDefault="005C6BD6">
            <w:pPr>
              <w:pStyle w:val="TableParagraph"/>
              <w:tabs>
                <w:tab w:val="left" w:pos="1654"/>
              </w:tabs>
              <w:rPr>
                <w:b/>
                <w:sz w:val="24"/>
              </w:rPr>
            </w:pPr>
            <w:r>
              <w:rPr>
                <w:b/>
                <w:sz w:val="24"/>
              </w:rPr>
              <w:t>Policy</w:t>
            </w:r>
            <w:r>
              <w:rPr>
                <w:b/>
                <w:spacing w:val="-1"/>
                <w:sz w:val="24"/>
              </w:rPr>
              <w:t xml:space="preserve"> </w:t>
            </w:r>
            <w:r>
              <w:rPr>
                <w:b/>
                <w:sz w:val="24"/>
              </w:rPr>
              <w:t>Title:</w:t>
            </w:r>
            <w:r>
              <w:rPr>
                <w:b/>
                <w:sz w:val="24"/>
              </w:rPr>
              <w:tab/>
              <w:t>Internal and</w:t>
            </w:r>
            <w:r>
              <w:rPr>
                <w:b/>
                <w:spacing w:val="-1"/>
                <w:sz w:val="24"/>
              </w:rPr>
              <w:t xml:space="preserve"> </w:t>
            </w:r>
            <w:r>
              <w:rPr>
                <w:b/>
                <w:sz w:val="24"/>
              </w:rPr>
              <w:t>External</w:t>
            </w:r>
          </w:p>
          <w:p w14:paraId="55D86E8C" w14:textId="77777777" w:rsidR="00E9458D" w:rsidRDefault="005C6BD6">
            <w:pPr>
              <w:pStyle w:val="TableParagraph"/>
              <w:ind w:left="1668"/>
              <w:rPr>
                <w:b/>
                <w:sz w:val="24"/>
              </w:rPr>
            </w:pPr>
            <w:r>
              <w:rPr>
                <w:b/>
                <w:sz w:val="24"/>
              </w:rPr>
              <w:t>Communications</w:t>
            </w:r>
          </w:p>
        </w:tc>
        <w:tc>
          <w:tcPr>
            <w:tcW w:w="3168" w:type="dxa"/>
          </w:tcPr>
          <w:p w14:paraId="6B15CF31" w14:textId="77777777" w:rsidR="00E9458D" w:rsidRDefault="005C6BD6">
            <w:pPr>
              <w:pStyle w:val="TableParagraph"/>
              <w:spacing w:before="1" w:line="255" w:lineRule="exact"/>
              <w:rPr>
                <w:b/>
                <w:sz w:val="24"/>
              </w:rPr>
            </w:pPr>
            <w:r>
              <w:rPr>
                <w:b/>
                <w:sz w:val="24"/>
              </w:rPr>
              <w:t>Policy Number:</w:t>
            </w:r>
            <w:r>
              <w:rPr>
                <w:b/>
                <w:spacing w:val="59"/>
                <w:sz w:val="24"/>
              </w:rPr>
              <w:t xml:space="preserve"> </w:t>
            </w:r>
            <w:r>
              <w:rPr>
                <w:b/>
                <w:sz w:val="24"/>
              </w:rPr>
              <w:t>1.131</w:t>
            </w:r>
          </w:p>
        </w:tc>
      </w:tr>
      <w:tr w:rsidR="00E9458D" w14:paraId="33CC1DC2" w14:textId="77777777">
        <w:trPr>
          <w:trHeight w:val="275"/>
        </w:trPr>
        <w:tc>
          <w:tcPr>
            <w:tcW w:w="5689" w:type="dxa"/>
            <w:vMerge/>
            <w:tcBorders>
              <w:top w:val="nil"/>
            </w:tcBorders>
          </w:tcPr>
          <w:p w14:paraId="13A4AC02" w14:textId="77777777" w:rsidR="00E9458D" w:rsidRDefault="00E9458D">
            <w:pPr>
              <w:rPr>
                <w:sz w:val="2"/>
                <w:szCs w:val="2"/>
              </w:rPr>
            </w:pPr>
          </w:p>
        </w:tc>
        <w:tc>
          <w:tcPr>
            <w:tcW w:w="3168" w:type="dxa"/>
          </w:tcPr>
          <w:p w14:paraId="2F679501" w14:textId="77777777" w:rsidR="00E9458D" w:rsidRDefault="005C6BD6">
            <w:pPr>
              <w:pStyle w:val="TableParagraph"/>
              <w:spacing w:line="255" w:lineRule="exact"/>
              <w:rPr>
                <w:b/>
                <w:sz w:val="24"/>
              </w:rPr>
            </w:pPr>
            <w:r>
              <w:rPr>
                <w:b/>
                <w:sz w:val="24"/>
              </w:rPr>
              <w:t>Effective Date:</w:t>
            </w:r>
          </w:p>
        </w:tc>
      </w:tr>
      <w:tr w:rsidR="00E9458D" w14:paraId="0940184B" w14:textId="77777777">
        <w:trPr>
          <w:trHeight w:val="275"/>
        </w:trPr>
        <w:tc>
          <w:tcPr>
            <w:tcW w:w="5689" w:type="dxa"/>
            <w:vMerge/>
            <w:tcBorders>
              <w:top w:val="nil"/>
            </w:tcBorders>
          </w:tcPr>
          <w:p w14:paraId="389E5F83" w14:textId="77777777" w:rsidR="00E9458D" w:rsidRDefault="00E9458D">
            <w:pPr>
              <w:rPr>
                <w:sz w:val="2"/>
                <w:szCs w:val="2"/>
              </w:rPr>
            </w:pPr>
          </w:p>
        </w:tc>
        <w:tc>
          <w:tcPr>
            <w:tcW w:w="3168" w:type="dxa"/>
          </w:tcPr>
          <w:p w14:paraId="2EC2FBBC" w14:textId="77777777" w:rsidR="00E9458D" w:rsidRDefault="005C6BD6">
            <w:pPr>
              <w:pStyle w:val="TableParagraph"/>
              <w:spacing w:line="255" w:lineRule="exact"/>
              <w:rPr>
                <w:b/>
                <w:sz w:val="24"/>
              </w:rPr>
            </w:pPr>
            <w:r>
              <w:rPr>
                <w:b/>
                <w:sz w:val="24"/>
              </w:rPr>
              <w:t>Revision Date:</w:t>
            </w:r>
          </w:p>
        </w:tc>
      </w:tr>
      <w:tr w:rsidR="00E9458D" w14:paraId="2805FF38" w14:textId="77777777">
        <w:trPr>
          <w:trHeight w:val="276"/>
        </w:trPr>
        <w:tc>
          <w:tcPr>
            <w:tcW w:w="5689" w:type="dxa"/>
            <w:vMerge/>
            <w:tcBorders>
              <w:top w:val="nil"/>
            </w:tcBorders>
          </w:tcPr>
          <w:p w14:paraId="7AF0A32D" w14:textId="77777777" w:rsidR="00E9458D" w:rsidRDefault="00E9458D">
            <w:pPr>
              <w:rPr>
                <w:sz w:val="2"/>
                <w:szCs w:val="2"/>
              </w:rPr>
            </w:pPr>
          </w:p>
        </w:tc>
        <w:tc>
          <w:tcPr>
            <w:tcW w:w="3168" w:type="dxa"/>
          </w:tcPr>
          <w:p w14:paraId="7CB0DC72" w14:textId="77777777" w:rsidR="00E9458D" w:rsidRDefault="005C6BD6">
            <w:pPr>
              <w:pStyle w:val="TableParagraph"/>
              <w:spacing w:before="1" w:line="255" w:lineRule="exact"/>
              <w:rPr>
                <w:b/>
                <w:sz w:val="24"/>
              </w:rPr>
            </w:pPr>
            <w:r>
              <w:rPr>
                <w:b/>
                <w:sz w:val="24"/>
              </w:rPr>
              <w:t>Approved By:</w:t>
            </w:r>
          </w:p>
        </w:tc>
      </w:tr>
      <w:tr w:rsidR="00E9458D" w14:paraId="11851717" w14:textId="77777777">
        <w:trPr>
          <w:trHeight w:val="275"/>
        </w:trPr>
        <w:tc>
          <w:tcPr>
            <w:tcW w:w="5689" w:type="dxa"/>
            <w:vMerge/>
            <w:tcBorders>
              <w:top w:val="nil"/>
            </w:tcBorders>
          </w:tcPr>
          <w:p w14:paraId="091CE04A" w14:textId="77777777" w:rsidR="00E9458D" w:rsidRDefault="00E9458D">
            <w:pPr>
              <w:rPr>
                <w:sz w:val="2"/>
                <w:szCs w:val="2"/>
              </w:rPr>
            </w:pPr>
          </w:p>
        </w:tc>
        <w:tc>
          <w:tcPr>
            <w:tcW w:w="3168" w:type="dxa"/>
          </w:tcPr>
          <w:p w14:paraId="33D51B4D" w14:textId="77777777" w:rsidR="00E9458D" w:rsidRDefault="005C6BD6">
            <w:pPr>
              <w:pStyle w:val="TableParagraph"/>
              <w:tabs>
                <w:tab w:val="left" w:pos="1894"/>
              </w:tabs>
              <w:spacing w:line="255" w:lineRule="exact"/>
              <w:rPr>
                <w:b/>
                <w:sz w:val="24"/>
              </w:rPr>
            </w:pPr>
            <w:r>
              <w:rPr>
                <w:b/>
                <w:sz w:val="24"/>
              </w:rPr>
              <w:t>Page</w:t>
            </w:r>
            <w:r>
              <w:rPr>
                <w:b/>
                <w:spacing w:val="-1"/>
                <w:sz w:val="24"/>
              </w:rPr>
              <w:t xml:space="preserve"> </w:t>
            </w:r>
            <w:r>
              <w:rPr>
                <w:b/>
                <w:sz w:val="24"/>
              </w:rPr>
              <w:t>Number:</w:t>
            </w:r>
            <w:r>
              <w:rPr>
                <w:b/>
                <w:sz w:val="24"/>
              </w:rPr>
              <w:tab/>
              <w:t>1 of 9</w:t>
            </w:r>
          </w:p>
        </w:tc>
      </w:tr>
    </w:tbl>
    <w:p w14:paraId="39D39716" w14:textId="77777777" w:rsidR="00E9458D" w:rsidRDefault="00E9458D">
      <w:pPr>
        <w:pStyle w:val="BodyText"/>
        <w:spacing w:before="8"/>
        <w:ind w:left="0" w:firstLine="0"/>
        <w:rPr>
          <w:sz w:val="16"/>
        </w:rPr>
      </w:pPr>
    </w:p>
    <w:p w14:paraId="0557F6A5" w14:textId="77777777" w:rsidR="00E9458D" w:rsidRDefault="005C6BD6">
      <w:pPr>
        <w:pStyle w:val="Heading2"/>
        <w:spacing w:before="92"/>
        <w:rPr>
          <w:rFonts w:ascii="Arial"/>
        </w:rPr>
      </w:pPr>
      <w:bookmarkStart w:id="13" w:name="_bookmark13"/>
      <w:bookmarkEnd w:id="13"/>
      <w:r>
        <w:rPr>
          <w:rFonts w:ascii="Arial"/>
        </w:rPr>
        <w:t>Internal and External Communications</w:t>
      </w:r>
    </w:p>
    <w:p w14:paraId="1A9DCEA4" w14:textId="77777777" w:rsidR="00E9458D" w:rsidRDefault="00E9458D">
      <w:pPr>
        <w:pStyle w:val="BodyText"/>
        <w:ind w:left="0" w:firstLine="0"/>
        <w:rPr>
          <w:rFonts w:ascii="Arial"/>
          <w:b/>
          <w:sz w:val="36"/>
        </w:rPr>
      </w:pPr>
    </w:p>
    <w:p w14:paraId="330D33FC" w14:textId="77777777" w:rsidR="00E9458D" w:rsidRDefault="005C6BD6">
      <w:pPr>
        <w:ind w:left="1800"/>
        <w:rPr>
          <w:b/>
          <w:sz w:val="24"/>
        </w:rPr>
      </w:pPr>
      <w:r>
        <w:rPr>
          <w:b/>
          <w:sz w:val="24"/>
        </w:rPr>
        <w:t>PURPOSE</w:t>
      </w:r>
    </w:p>
    <w:p w14:paraId="1C900C30" w14:textId="77777777" w:rsidR="00E9458D" w:rsidRDefault="005C6BD6">
      <w:pPr>
        <w:pStyle w:val="ListParagraph"/>
        <w:numPr>
          <w:ilvl w:val="0"/>
          <w:numId w:val="838"/>
        </w:numPr>
        <w:tabs>
          <w:tab w:val="left" w:pos="2085"/>
        </w:tabs>
        <w:ind w:right="1701"/>
        <w:rPr>
          <w:sz w:val="24"/>
        </w:rPr>
      </w:pPr>
      <w:r>
        <w:rPr>
          <w:sz w:val="24"/>
        </w:rPr>
        <w:t>To assist employees, managers, contractors and agents to understand the Agency’s mission, values, objectives, developments and</w:t>
      </w:r>
      <w:r>
        <w:rPr>
          <w:spacing w:val="-2"/>
          <w:sz w:val="24"/>
        </w:rPr>
        <w:t xml:space="preserve"> </w:t>
      </w:r>
      <w:r>
        <w:rPr>
          <w:sz w:val="24"/>
        </w:rPr>
        <w:t>issues.</w:t>
      </w:r>
    </w:p>
    <w:p w14:paraId="5D304568" w14:textId="77777777" w:rsidR="00E9458D" w:rsidRDefault="005C6BD6">
      <w:pPr>
        <w:pStyle w:val="ListParagraph"/>
        <w:numPr>
          <w:ilvl w:val="0"/>
          <w:numId w:val="838"/>
        </w:numPr>
        <w:tabs>
          <w:tab w:val="left" w:pos="2085"/>
        </w:tabs>
        <w:ind w:right="1703"/>
        <w:rPr>
          <w:sz w:val="24"/>
        </w:rPr>
      </w:pPr>
      <w:r>
        <w:rPr>
          <w:sz w:val="24"/>
        </w:rPr>
        <w:t>To facilitate better communication for promoting improved business operations and client services.</w:t>
      </w:r>
    </w:p>
    <w:p w14:paraId="1FE39AEC" w14:textId="77777777" w:rsidR="00E9458D" w:rsidRDefault="005C6BD6">
      <w:pPr>
        <w:pStyle w:val="ListParagraph"/>
        <w:numPr>
          <w:ilvl w:val="0"/>
          <w:numId w:val="838"/>
        </w:numPr>
        <w:tabs>
          <w:tab w:val="left" w:pos="2085"/>
        </w:tabs>
        <w:ind w:right="1697"/>
        <w:rPr>
          <w:sz w:val="24"/>
        </w:rPr>
      </w:pPr>
      <w:r>
        <w:rPr>
          <w:sz w:val="24"/>
        </w:rPr>
        <w:t>To gain the respect of colleagues and clients by helping others and making Agency operations run as effectively as</w:t>
      </w:r>
      <w:r>
        <w:rPr>
          <w:spacing w:val="-1"/>
          <w:sz w:val="24"/>
        </w:rPr>
        <w:t xml:space="preserve"> </w:t>
      </w:r>
      <w:r>
        <w:rPr>
          <w:sz w:val="24"/>
        </w:rPr>
        <w:t>possible.</w:t>
      </w:r>
    </w:p>
    <w:p w14:paraId="79BB1809" w14:textId="77777777" w:rsidR="00E9458D" w:rsidRDefault="00E9458D">
      <w:pPr>
        <w:pStyle w:val="BodyText"/>
        <w:ind w:left="0" w:firstLine="0"/>
      </w:pPr>
    </w:p>
    <w:p w14:paraId="19961C57" w14:textId="77777777" w:rsidR="00E9458D" w:rsidRDefault="005C6BD6">
      <w:pPr>
        <w:pStyle w:val="Heading2"/>
      </w:pPr>
      <w:r>
        <w:t>DEFINITIONS</w:t>
      </w:r>
    </w:p>
    <w:p w14:paraId="2EC9EDE1" w14:textId="77777777" w:rsidR="00E9458D" w:rsidRDefault="005C6BD6">
      <w:pPr>
        <w:pStyle w:val="ListParagraph"/>
        <w:numPr>
          <w:ilvl w:val="0"/>
          <w:numId w:val="837"/>
        </w:numPr>
        <w:tabs>
          <w:tab w:val="left" w:pos="2085"/>
        </w:tabs>
        <w:ind w:hanging="324"/>
        <w:jc w:val="both"/>
        <w:rPr>
          <w:b/>
          <w:sz w:val="24"/>
        </w:rPr>
      </w:pPr>
      <w:r>
        <w:rPr>
          <w:b/>
          <w:sz w:val="24"/>
        </w:rPr>
        <w:t>Communication</w:t>
      </w:r>
    </w:p>
    <w:p w14:paraId="13B79407" w14:textId="77777777" w:rsidR="00E9458D" w:rsidRDefault="005C6BD6">
      <w:pPr>
        <w:pStyle w:val="BodyText"/>
        <w:ind w:left="2084" w:right="1696" w:firstLine="0"/>
        <w:jc w:val="both"/>
      </w:pPr>
      <w:r>
        <w:t xml:space="preserve">Communication is a two-way </w:t>
      </w:r>
      <w:hyperlink r:id="rId17">
        <w:r>
          <w:t xml:space="preserve">process </w:t>
        </w:r>
      </w:hyperlink>
      <w:r>
        <w:t xml:space="preserve">of reaching mutual understanding during which participants not only can exchange information </w:t>
      </w:r>
      <w:hyperlink r:id="rId18">
        <w:r>
          <w:t>news</w:t>
        </w:r>
      </w:hyperlink>
      <w:r>
        <w:t xml:space="preserve">, </w:t>
      </w:r>
      <w:hyperlink r:id="rId19">
        <w:r>
          <w:t xml:space="preserve">ideas </w:t>
        </w:r>
      </w:hyperlink>
      <w:r>
        <w:t xml:space="preserve">and feelings but also can </w:t>
      </w:r>
      <w:hyperlink r:id="rId20">
        <w:r>
          <w:t xml:space="preserve">create </w:t>
        </w:r>
      </w:hyperlink>
      <w:r>
        <w:t xml:space="preserve">and </w:t>
      </w:r>
      <w:hyperlink r:id="rId21">
        <w:r>
          <w:t xml:space="preserve">share </w:t>
        </w:r>
      </w:hyperlink>
      <w:r>
        <w:t>meaning. It is used to connect people or places. In business, it is a form of interaction amongst management, employees, contractors, agents and clients.</w:t>
      </w:r>
    </w:p>
    <w:p w14:paraId="04B6885E" w14:textId="77777777" w:rsidR="00E9458D" w:rsidRDefault="00E9458D">
      <w:pPr>
        <w:pStyle w:val="BodyText"/>
        <w:spacing w:before="1"/>
        <w:ind w:left="0" w:firstLine="0"/>
      </w:pPr>
    </w:p>
    <w:p w14:paraId="699A3DFC" w14:textId="77777777" w:rsidR="00E9458D" w:rsidRDefault="005C6BD6">
      <w:pPr>
        <w:pStyle w:val="Heading2"/>
        <w:numPr>
          <w:ilvl w:val="0"/>
          <w:numId w:val="837"/>
        </w:numPr>
        <w:tabs>
          <w:tab w:val="left" w:pos="2085"/>
        </w:tabs>
        <w:ind w:hanging="324"/>
        <w:jc w:val="both"/>
      </w:pPr>
      <w:r>
        <w:t>Internal</w:t>
      </w:r>
      <w:r>
        <w:rPr>
          <w:spacing w:val="-1"/>
        </w:rPr>
        <w:t xml:space="preserve"> </w:t>
      </w:r>
      <w:r>
        <w:t>Communication</w:t>
      </w:r>
    </w:p>
    <w:p w14:paraId="5D48E375" w14:textId="77777777" w:rsidR="00E9458D" w:rsidRDefault="005C6BD6">
      <w:pPr>
        <w:pStyle w:val="BodyText"/>
        <w:ind w:left="2084" w:right="1697" w:firstLine="0"/>
        <w:jc w:val="both"/>
      </w:pPr>
      <w:r>
        <w:t xml:space="preserve">Internal communication is the sharing of </w:t>
      </w:r>
      <w:hyperlink r:id="rId22">
        <w:r>
          <w:rPr>
            <w:u w:val="single"/>
          </w:rPr>
          <w:t>information</w:t>
        </w:r>
      </w:hyperlink>
      <w:r>
        <w:t xml:space="preserve"> within an </w:t>
      </w:r>
      <w:hyperlink r:id="rId23">
        <w:r>
          <w:rPr>
            <w:u w:val="single"/>
          </w:rPr>
          <w:t>organization</w:t>
        </w:r>
      </w:hyperlink>
      <w:r>
        <w:t xml:space="preserve"> for </w:t>
      </w:r>
      <w:hyperlink r:id="rId24">
        <w:r>
          <w:rPr>
            <w:u w:val="single"/>
          </w:rPr>
          <w:t>business</w:t>
        </w:r>
        <w:r>
          <w:t xml:space="preserve"> </w:t>
        </w:r>
      </w:hyperlink>
      <w:r>
        <w:t xml:space="preserve">purposes. For example, internal communication within a </w:t>
      </w:r>
      <w:hyperlink r:id="rId25">
        <w:r>
          <w:rPr>
            <w:u w:val="single"/>
          </w:rPr>
          <w:t>company</w:t>
        </w:r>
        <w:r>
          <w:t xml:space="preserve"> </w:t>
        </w:r>
      </w:hyperlink>
      <w:r>
        <w:t xml:space="preserve">can take place </w:t>
      </w:r>
      <w:hyperlink r:id="rId26">
        <w:r>
          <w:rPr>
            <w:u w:val="single"/>
          </w:rPr>
          <w:t>via</w:t>
        </w:r>
      </w:hyperlink>
      <w:r>
        <w:t xml:space="preserve"> speech, </w:t>
      </w:r>
      <w:hyperlink r:id="rId27">
        <w:r>
          <w:rPr>
            <w:u w:val="single"/>
          </w:rPr>
          <w:t>telephone</w:t>
        </w:r>
      </w:hyperlink>
      <w:r>
        <w:t xml:space="preserve">, radio, </w:t>
      </w:r>
      <w:hyperlink r:id="rId28">
        <w:r>
          <w:rPr>
            <w:u w:val="single"/>
          </w:rPr>
          <w:t>mail</w:t>
        </w:r>
      </w:hyperlink>
      <w:r>
        <w:t xml:space="preserve">, </w:t>
      </w:r>
      <w:hyperlink r:id="rId29">
        <w:r>
          <w:rPr>
            <w:u w:val="single"/>
          </w:rPr>
          <w:t>paging</w:t>
        </w:r>
      </w:hyperlink>
      <w:r>
        <w:t xml:space="preserve">, fax, </w:t>
      </w:r>
      <w:hyperlink r:id="rId30">
        <w:r>
          <w:rPr>
            <w:u w:val="single"/>
          </w:rPr>
          <w:t>closed circuit</w:t>
        </w:r>
      </w:hyperlink>
      <w:r>
        <w:t xml:space="preserve"> television, </w:t>
      </w:r>
      <w:hyperlink r:id="rId31">
        <w:r>
          <w:rPr>
            <w:u w:val="single"/>
          </w:rPr>
          <w:t>electronic mail</w:t>
        </w:r>
      </w:hyperlink>
      <w:r>
        <w:t xml:space="preserve">, </w:t>
      </w:r>
      <w:hyperlink r:id="rId32">
        <w:r>
          <w:rPr>
            <w:u w:val="single"/>
          </w:rPr>
          <w:t xml:space="preserve">Internet </w:t>
        </w:r>
      </w:hyperlink>
      <w:hyperlink r:id="rId33">
        <w:r>
          <w:rPr>
            <w:u w:val="single"/>
          </w:rPr>
          <w:t>connections</w:t>
        </w:r>
        <w:r>
          <w:t xml:space="preserve"> </w:t>
        </w:r>
      </w:hyperlink>
      <w:r>
        <w:t xml:space="preserve">and </w:t>
      </w:r>
      <w:hyperlink r:id="rId34">
        <w:r>
          <w:rPr>
            <w:u w:val="single"/>
          </w:rPr>
          <w:t>computer networks</w:t>
        </w:r>
      </w:hyperlink>
      <w:r>
        <w:t>.</w:t>
      </w:r>
    </w:p>
    <w:p w14:paraId="504AE375" w14:textId="77777777" w:rsidR="00E9458D" w:rsidRDefault="00E9458D">
      <w:pPr>
        <w:pStyle w:val="BodyText"/>
        <w:spacing w:before="2"/>
        <w:ind w:left="0" w:firstLine="0"/>
        <w:rPr>
          <w:sz w:val="16"/>
        </w:rPr>
      </w:pPr>
    </w:p>
    <w:p w14:paraId="6404E52E" w14:textId="77777777" w:rsidR="00E9458D" w:rsidRDefault="005C6BD6">
      <w:pPr>
        <w:pStyle w:val="Heading2"/>
        <w:numPr>
          <w:ilvl w:val="0"/>
          <w:numId w:val="837"/>
        </w:numPr>
        <w:tabs>
          <w:tab w:val="left" w:pos="2085"/>
        </w:tabs>
        <w:spacing w:before="90"/>
        <w:ind w:hanging="324"/>
        <w:jc w:val="both"/>
      </w:pPr>
      <w:r>
        <w:t>External</w:t>
      </w:r>
      <w:r>
        <w:rPr>
          <w:spacing w:val="-1"/>
        </w:rPr>
        <w:t xml:space="preserve"> </w:t>
      </w:r>
      <w:r>
        <w:t>Communication</w:t>
      </w:r>
    </w:p>
    <w:p w14:paraId="2AD90235" w14:textId="77777777" w:rsidR="00E9458D" w:rsidRDefault="005C6BD6">
      <w:pPr>
        <w:pStyle w:val="BodyText"/>
        <w:ind w:left="2084" w:right="1700" w:firstLine="0"/>
        <w:jc w:val="both"/>
      </w:pPr>
      <w:r>
        <w:t>External communication is the transmission of information between a business and another person or entity in the company's external environment. Examples of these people and entities include customers, potential customers, suppliers, investors, shareholders, and the public-at-large.</w:t>
      </w:r>
    </w:p>
    <w:p w14:paraId="623685B1" w14:textId="77777777" w:rsidR="00E9458D" w:rsidRDefault="00E9458D">
      <w:pPr>
        <w:pStyle w:val="BodyText"/>
        <w:ind w:left="0" w:firstLine="0"/>
      </w:pPr>
    </w:p>
    <w:p w14:paraId="60B3BA5B" w14:textId="77777777" w:rsidR="00E9458D" w:rsidRDefault="005C6BD6">
      <w:pPr>
        <w:pStyle w:val="Heading2"/>
      </w:pPr>
      <w:r>
        <w:t>POLICY</w:t>
      </w:r>
    </w:p>
    <w:p w14:paraId="6A0113D7" w14:textId="77777777" w:rsidR="00E9458D" w:rsidRDefault="005C6BD6">
      <w:pPr>
        <w:pStyle w:val="BodyText"/>
        <w:ind w:left="1800" w:right="1697" w:firstLine="0"/>
        <w:jc w:val="both"/>
      </w:pPr>
      <w:r>
        <w:t>Right Accord Private Duty- Home Health Care is committed to promoting, maintaining and enhancing effective communications by implementing open, efficient, internal and external communication lines, which reflect the principles of confidentiality, data protection, freedom of information and other relevant legislation.</w:t>
      </w:r>
    </w:p>
    <w:p w14:paraId="466316B1" w14:textId="77777777" w:rsidR="00E9458D" w:rsidRDefault="00E9458D">
      <w:pPr>
        <w:jc w:val="both"/>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7F8E7C2" w14:textId="77777777">
        <w:trPr>
          <w:trHeight w:val="611"/>
        </w:trPr>
        <w:tc>
          <w:tcPr>
            <w:tcW w:w="5689" w:type="dxa"/>
          </w:tcPr>
          <w:p w14:paraId="626A5A3E" w14:textId="77777777" w:rsidR="00E9458D" w:rsidRDefault="005C6BD6">
            <w:pPr>
              <w:pStyle w:val="TableParagraph"/>
              <w:spacing w:before="60" w:line="270" w:lineRule="atLeast"/>
              <w:ind w:right="726"/>
              <w:rPr>
                <w:b/>
                <w:sz w:val="24"/>
              </w:rPr>
            </w:pPr>
            <w:r>
              <w:rPr>
                <w:b/>
                <w:sz w:val="24"/>
              </w:rPr>
              <w:t>Right Accord Private Duty- Home Health Care Policies and Procedures</w:t>
            </w:r>
          </w:p>
        </w:tc>
        <w:tc>
          <w:tcPr>
            <w:tcW w:w="3168" w:type="dxa"/>
            <w:vMerge w:val="restart"/>
          </w:tcPr>
          <w:p w14:paraId="2514E37A" w14:textId="77777777" w:rsidR="00E9458D" w:rsidRDefault="00E9458D">
            <w:pPr>
              <w:pStyle w:val="TableParagraph"/>
              <w:ind w:left="0"/>
              <w:rPr>
                <w:sz w:val="24"/>
              </w:rPr>
            </w:pPr>
          </w:p>
          <w:p w14:paraId="2D6788D4" w14:textId="77777777" w:rsidR="00E9458D" w:rsidRDefault="005C6BD6">
            <w:pPr>
              <w:pStyle w:val="TableParagraph"/>
              <w:ind w:left="547"/>
              <w:rPr>
                <w:sz w:val="20"/>
              </w:rPr>
            </w:pPr>
            <w:r>
              <w:rPr>
                <w:noProof/>
                <w:sz w:val="20"/>
              </w:rPr>
              <w:drawing>
                <wp:inline distT="0" distB="0" distL="0" distR="0" wp14:anchorId="0A2A610D" wp14:editId="16D9F602">
                  <wp:extent cx="1314327" cy="913542"/>
                  <wp:effectExtent l="0" t="0" r="0" b="0"/>
                  <wp:docPr id="6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jpeg"/>
                          <pic:cNvPicPr/>
                        </pic:nvPicPr>
                        <pic:blipFill>
                          <a:blip r:embed="rId12" cstate="print"/>
                          <a:stretch>
                            <a:fillRect/>
                          </a:stretch>
                        </pic:blipFill>
                        <pic:spPr>
                          <a:xfrm>
                            <a:off x="0" y="0"/>
                            <a:ext cx="1314327" cy="913542"/>
                          </a:xfrm>
                          <a:prstGeom prst="rect">
                            <a:avLst/>
                          </a:prstGeom>
                        </pic:spPr>
                      </pic:pic>
                    </a:graphicData>
                  </a:graphic>
                </wp:inline>
              </w:drawing>
            </w:r>
          </w:p>
        </w:tc>
      </w:tr>
      <w:tr w:rsidR="00E9458D" w14:paraId="44CE4C40" w14:textId="77777777">
        <w:trPr>
          <w:trHeight w:val="1093"/>
        </w:trPr>
        <w:tc>
          <w:tcPr>
            <w:tcW w:w="5689" w:type="dxa"/>
          </w:tcPr>
          <w:p w14:paraId="22DFE6E7" w14:textId="77777777" w:rsidR="00E9458D" w:rsidRDefault="00E9458D">
            <w:pPr>
              <w:pStyle w:val="TableParagraph"/>
              <w:spacing w:before="1"/>
              <w:ind w:left="0"/>
              <w:rPr>
                <w:sz w:val="24"/>
              </w:rPr>
            </w:pPr>
          </w:p>
          <w:p w14:paraId="02A9F547" w14:textId="77777777" w:rsidR="00E9458D" w:rsidRDefault="005C6BD6">
            <w:pPr>
              <w:pStyle w:val="TableParagraph"/>
              <w:tabs>
                <w:tab w:val="left" w:pos="159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4D33519A" w14:textId="77777777" w:rsidR="00E9458D" w:rsidRDefault="00E9458D">
            <w:pPr>
              <w:rPr>
                <w:sz w:val="2"/>
                <w:szCs w:val="2"/>
              </w:rPr>
            </w:pPr>
          </w:p>
        </w:tc>
      </w:tr>
      <w:tr w:rsidR="00E9458D" w14:paraId="6E132F84" w14:textId="77777777">
        <w:trPr>
          <w:trHeight w:val="276"/>
        </w:trPr>
        <w:tc>
          <w:tcPr>
            <w:tcW w:w="5689" w:type="dxa"/>
            <w:vMerge w:val="restart"/>
          </w:tcPr>
          <w:p w14:paraId="395012C9" w14:textId="77777777" w:rsidR="00E9458D" w:rsidRDefault="00E9458D">
            <w:pPr>
              <w:pStyle w:val="TableParagraph"/>
              <w:spacing w:before="1"/>
              <w:ind w:left="0"/>
              <w:rPr>
                <w:sz w:val="24"/>
              </w:rPr>
            </w:pPr>
          </w:p>
          <w:p w14:paraId="4FED7333" w14:textId="77777777" w:rsidR="00E9458D" w:rsidRDefault="005C6BD6">
            <w:pPr>
              <w:pStyle w:val="TableParagraph"/>
              <w:tabs>
                <w:tab w:val="left" w:pos="1654"/>
              </w:tabs>
              <w:rPr>
                <w:b/>
                <w:sz w:val="24"/>
              </w:rPr>
            </w:pPr>
            <w:r>
              <w:rPr>
                <w:b/>
                <w:sz w:val="24"/>
              </w:rPr>
              <w:t>Policy</w:t>
            </w:r>
            <w:r>
              <w:rPr>
                <w:b/>
                <w:spacing w:val="-1"/>
                <w:sz w:val="24"/>
              </w:rPr>
              <w:t xml:space="preserve"> </w:t>
            </w:r>
            <w:r>
              <w:rPr>
                <w:b/>
                <w:sz w:val="24"/>
              </w:rPr>
              <w:t>Title:</w:t>
            </w:r>
            <w:r>
              <w:rPr>
                <w:b/>
                <w:sz w:val="24"/>
              </w:rPr>
              <w:tab/>
              <w:t>Internal and</w:t>
            </w:r>
            <w:r>
              <w:rPr>
                <w:b/>
                <w:spacing w:val="-1"/>
                <w:sz w:val="24"/>
              </w:rPr>
              <w:t xml:space="preserve"> </w:t>
            </w:r>
            <w:r>
              <w:rPr>
                <w:b/>
                <w:sz w:val="24"/>
              </w:rPr>
              <w:t>External</w:t>
            </w:r>
          </w:p>
          <w:p w14:paraId="63693E9F" w14:textId="77777777" w:rsidR="00E9458D" w:rsidRDefault="005C6BD6">
            <w:pPr>
              <w:pStyle w:val="TableParagraph"/>
              <w:ind w:left="1668"/>
              <w:rPr>
                <w:b/>
                <w:sz w:val="24"/>
              </w:rPr>
            </w:pPr>
            <w:r>
              <w:rPr>
                <w:b/>
                <w:sz w:val="24"/>
              </w:rPr>
              <w:t>Communications</w:t>
            </w:r>
          </w:p>
        </w:tc>
        <w:tc>
          <w:tcPr>
            <w:tcW w:w="3168" w:type="dxa"/>
          </w:tcPr>
          <w:p w14:paraId="57944475" w14:textId="77777777" w:rsidR="00E9458D" w:rsidRDefault="005C6BD6">
            <w:pPr>
              <w:pStyle w:val="TableParagraph"/>
              <w:spacing w:before="1" w:line="255" w:lineRule="exact"/>
              <w:rPr>
                <w:b/>
                <w:sz w:val="24"/>
              </w:rPr>
            </w:pPr>
            <w:r>
              <w:rPr>
                <w:b/>
                <w:sz w:val="24"/>
              </w:rPr>
              <w:t>Policy Number:</w:t>
            </w:r>
            <w:r>
              <w:rPr>
                <w:b/>
                <w:spacing w:val="59"/>
                <w:sz w:val="24"/>
              </w:rPr>
              <w:t xml:space="preserve"> </w:t>
            </w:r>
            <w:r>
              <w:rPr>
                <w:b/>
                <w:sz w:val="24"/>
              </w:rPr>
              <w:t>1.131</w:t>
            </w:r>
          </w:p>
        </w:tc>
      </w:tr>
      <w:tr w:rsidR="00E9458D" w14:paraId="44B86F44" w14:textId="77777777">
        <w:trPr>
          <w:trHeight w:val="275"/>
        </w:trPr>
        <w:tc>
          <w:tcPr>
            <w:tcW w:w="5689" w:type="dxa"/>
            <w:vMerge/>
            <w:tcBorders>
              <w:top w:val="nil"/>
            </w:tcBorders>
          </w:tcPr>
          <w:p w14:paraId="7112D42F" w14:textId="77777777" w:rsidR="00E9458D" w:rsidRDefault="00E9458D">
            <w:pPr>
              <w:rPr>
                <w:sz w:val="2"/>
                <w:szCs w:val="2"/>
              </w:rPr>
            </w:pPr>
          </w:p>
        </w:tc>
        <w:tc>
          <w:tcPr>
            <w:tcW w:w="3168" w:type="dxa"/>
          </w:tcPr>
          <w:p w14:paraId="7A630B61" w14:textId="77777777" w:rsidR="00E9458D" w:rsidRDefault="005C6BD6">
            <w:pPr>
              <w:pStyle w:val="TableParagraph"/>
              <w:spacing w:line="255" w:lineRule="exact"/>
              <w:rPr>
                <w:b/>
                <w:sz w:val="24"/>
              </w:rPr>
            </w:pPr>
            <w:r>
              <w:rPr>
                <w:b/>
                <w:sz w:val="24"/>
              </w:rPr>
              <w:t>Effective Date:</w:t>
            </w:r>
          </w:p>
        </w:tc>
      </w:tr>
      <w:tr w:rsidR="00E9458D" w14:paraId="33A053B8" w14:textId="77777777">
        <w:trPr>
          <w:trHeight w:val="275"/>
        </w:trPr>
        <w:tc>
          <w:tcPr>
            <w:tcW w:w="5689" w:type="dxa"/>
            <w:vMerge/>
            <w:tcBorders>
              <w:top w:val="nil"/>
            </w:tcBorders>
          </w:tcPr>
          <w:p w14:paraId="72915440" w14:textId="77777777" w:rsidR="00E9458D" w:rsidRDefault="00E9458D">
            <w:pPr>
              <w:rPr>
                <w:sz w:val="2"/>
                <w:szCs w:val="2"/>
              </w:rPr>
            </w:pPr>
          </w:p>
        </w:tc>
        <w:tc>
          <w:tcPr>
            <w:tcW w:w="3168" w:type="dxa"/>
          </w:tcPr>
          <w:p w14:paraId="4C59FF34" w14:textId="77777777" w:rsidR="00E9458D" w:rsidRDefault="005C6BD6">
            <w:pPr>
              <w:pStyle w:val="TableParagraph"/>
              <w:spacing w:line="255" w:lineRule="exact"/>
              <w:rPr>
                <w:b/>
                <w:sz w:val="24"/>
              </w:rPr>
            </w:pPr>
            <w:r>
              <w:rPr>
                <w:b/>
                <w:sz w:val="24"/>
              </w:rPr>
              <w:t>Revision Date:</w:t>
            </w:r>
          </w:p>
        </w:tc>
      </w:tr>
      <w:tr w:rsidR="00E9458D" w14:paraId="032BDAB3" w14:textId="77777777">
        <w:trPr>
          <w:trHeight w:val="276"/>
        </w:trPr>
        <w:tc>
          <w:tcPr>
            <w:tcW w:w="5689" w:type="dxa"/>
            <w:vMerge/>
            <w:tcBorders>
              <w:top w:val="nil"/>
            </w:tcBorders>
          </w:tcPr>
          <w:p w14:paraId="28B88DEA" w14:textId="77777777" w:rsidR="00E9458D" w:rsidRDefault="00E9458D">
            <w:pPr>
              <w:rPr>
                <w:sz w:val="2"/>
                <w:szCs w:val="2"/>
              </w:rPr>
            </w:pPr>
          </w:p>
        </w:tc>
        <w:tc>
          <w:tcPr>
            <w:tcW w:w="3168" w:type="dxa"/>
          </w:tcPr>
          <w:p w14:paraId="4B291C34" w14:textId="77777777" w:rsidR="00E9458D" w:rsidRDefault="005C6BD6">
            <w:pPr>
              <w:pStyle w:val="TableParagraph"/>
              <w:spacing w:before="1" w:line="255" w:lineRule="exact"/>
              <w:rPr>
                <w:b/>
                <w:sz w:val="24"/>
              </w:rPr>
            </w:pPr>
            <w:r>
              <w:rPr>
                <w:b/>
                <w:sz w:val="24"/>
              </w:rPr>
              <w:t>Approved By:</w:t>
            </w:r>
          </w:p>
        </w:tc>
      </w:tr>
      <w:tr w:rsidR="00E9458D" w14:paraId="25E1293A" w14:textId="77777777">
        <w:trPr>
          <w:trHeight w:val="275"/>
        </w:trPr>
        <w:tc>
          <w:tcPr>
            <w:tcW w:w="5689" w:type="dxa"/>
            <w:vMerge/>
            <w:tcBorders>
              <w:top w:val="nil"/>
            </w:tcBorders>
          </w:tcPr>
          <w:p w14:paraId="4471B668" w14:textId="77777777" w:rsidR="00E9458D" w:rsidRDefault="00E9458D">
            <w:pPr>
              <w:rPr>
                <w:sz w:val="2"/>
                <w:szCs w:val="2"/>
              </w:rPr>
            </w:pPr>
          </w:p>
        </w:tc>
        <w:tc>
          <w:tcPr>
            <w:tcW w:w="3168" w:type="dxa"/>
          </w:tcPr>
          <w:p w14:paraId="596F8228" w14:textId="77777777" w:rsidR="00E9458D" w:rsidRDefault="005C6BD6">
            <w:pPr>
              <w:pStyle w:val="TableParagraph"/>
              <w:tabs>
                <w:tab w:val="left" w:pos="1894"/>
              </w:tabs>
              <w:spacing w:line="255" w:lineRule="exact"/>
              <w:rPr>
                <w:b/>
                <w:sz w:val="24"/>
              </w:rPr>
            </w:pPr>
            <w:r>
              <w:rPr>
                <w:b/>
                <w:sz w:val="24"/>
              </w:rPr>
              <w:t>Page</w:t>
            </w:r>
            <w:r>
              <w:rPr>
                <w:b/>
                <w:spacing w:val="-1"/>
                <w:sz w:val="24"/>
              </w:rPr>
              <w:t xml:space="preserve"> </w:t>
            </w:r>
            <w:r>
              <w:rPr>
                <w:b/>
                <w:sz w:val="24"/>
              </w:rPr>
              <w:t>Number:</w:t>
            </w:r>
            <w:r>
              <w:rPr>
                <w:b/>
                <w:sz w:val="24"/>
              </w:rPr>
              <w:tab/>
              <w:t>2 of 9</w:t>
            </w:r>
          </w:p>
        </w:tc>
      </w:tr>
    </w:tbl>
    <w:p w14:paraId="49F750BD" w14:textId="77777777" w:rsidR="00E9458D" w:rsidRDefault="00E9458D">
      <w:pPr>
        <w:pStyle w:val="BodyText"/>
        <w:spacing w:before="10"/>
        <w:ind w:left="0" w:firstLine="0"/>
        <w:rPr>
          <w:sz w:val="16"/>
        </w:rPr>
      </w:pPr>
    </w:p>
    <w:p w14:paraId="2FE1451E" w14:textId="77777777" w:rsidR="00E9458D" w:rsidRDefault="005C6BD6">
      <w:pPr>
        <w:pStyle w:val="Heading2"/>
        <w:spacing w:before="90"/>
      </w:pPr>
      <w:r>
        <w:t>PROCEDURES for INTERNAL COMMUNICATIONS</w:t>
      </w:r>
    </w:p>
    <w:p w14:paraId="70255D4C" w14:textId="77777777" w:rsidR="00E9458D" w:rsidRDefault="005C6BD6">
      <w:pPr>
        <w:pStyle w:val="ListParagraph"/>
        <w:numPr>
          <w:ilvl w:val="0"/>
          <w:numId w:val="836"/>
        </w:numPr>
        <w:tabs>
          <w:tab w:val="left" w:pos="2085"/>
        </w:tabs>
        <w:ind w:right="1702"/>
        <w:rPr>
          <w:sz w:val="24"/>
        </w:rPr>
      </w:pPr>
      <w:r>
        <w:rPr>
          <w:sz w:val="24"/>
        </w:rPr>
        <w:t>Internal communication measures shall be established, implemented and maintained to:</w:t>
      </w:r>
    </w:p>
    <w:p w14:paraId="64791ECC" w14:textId="77777777" w:rsidR="00E9458D" w:rsidRDefault="005C6BD6">
      <w:pPr>
        <w:pStyle w:val="ListParagraph"/>
        <w:numPr>
          <w:ilvl w:val="1"/>
          <w:numId w:val="836"/>
        </w:numPr>
        <w:tabs>
          <w:tab w:val="left" w:pos="2368"/>
        </w:tabs>
        <w:ind w:left="2368" w:hanging="285"/>
        <w:rPr>
          <w:sz w:val="20"/>
        </w:rPr>
      </w:pPr>
      <w:r>
        <w:rPr>
          <w:sz w:val="24"/>
        </w:rPr>
        <w:t xml:space="preserve">ensure all staff are aware of the Agency’s </w:t>
      </w:r>
      <w:r>
        <w:rPr>
          <w:i/>
          <w:sz w:val="24"/>
        </w:rPr>
        <w:t xml:space="preserve">Communications Policy </w:t>
      </w:r>
      <w:r>
        <w:rPr>
          <w:sz w:val="24"/>
        </w:rPr>
        <w:t>and apply</w:t>
      </w:r>
      <w:r>
        <w:rPr>
          <w:spacing w:val="-3"/>
          <w:sz w:val="24"/>
        </w:rPr>
        <w:t xml:space="preserve"> </w:t>
      </w:r>
      <w:r>
        <w:rPr>
          <w:sz w:val="24"/>
        </w:rPr>
        <w:t>it.</w:t>
      </w:r>
    </w:p>
    <w:p w14:paraId="159F716C" w14:textId="77777777" w:rsidR="00E9458D" w:rsidRDefault="005C6BD6">
      <w:pPr>
        <w:pStyle w:val="ListParagraph"/>
        <w:numPr>
          <w:ilvl w:val="1"/>
          <w:numId w:val="836"/>
        </w:numPr>
        <w:tabs>
          <w:tab w:val="left" w:pos="2368"/>
        </w:tabs>
        <w:ind w:left="2368" w:right="1700" w:hanging="285"/>
        <w:rPr>
          <w:sz w:val="20"/>
        </w:rPr>
      </w:pPr>
      <w:r>
        <w:rPr>
          <w:sz w:val="24"/>
        </w:rPr>
        <w:t>increase staff’s understanding of, and commitment to, Agency’s values, visions and objectives;</w:t>
      </w:r>
    </w:p>
    <w:p w14:paraId="20CEF2A2" w14:textId="77777777" w:rsidR="00E9458D" w:rsidRDefault="005C6BD6">
      <w:pPr>
        <w:pStyle w:val="ListParagraph"/>
        <w:numPr>
          <w:ilvl w:val="1"/>
          <w:numId w:val="836"/>
        </w:numPr>
        <w:tabs>
          <w:tab w:val="left" w:pos="2368"/>
        </w:tabs>
        <w:ind w:left="2368" w:right="1700" w:hanging="285"/>
        <w:rPr>
          <w:sz w:val="20"/>
        </w:rPr>
      </w:pPr>
      <w:r>
        <w:rPr>
          <w:sz w:val="24"/>
        </w:rPr>
        <w:t>engage staff, on a regular basis, to provide information, receive feedback</w:t>
      </w:r>
      <w:r>
        <w:rPr>
          <w:spacing w:val="50"/>
          <w:sz w:val="24"/>
        </w:rPr>
        <w:t xml:space="preserve"> </w:t>
      </w:r>
      <w:r>
        <w:rPr>
          <w:sz w:val="24"/>
        </w:rPr>
        <w:t>and initiate any actions</w:t>
      </w:r>
      <w:r>
        <w:rPr>
          <w:spacing w:val="-2"/>
          <w:sz w:val="24"/>
        </w:rPr>
        <w:t xml:space="preserve"> </w:t>
      </w:r>
      <w:r>
        <w:rPr>
          <w:sz w:val="24"/>
        </w:rPr>
        <w:t>needed;</w:t>
      </w:r>
    </w:p>
    <w:p w14:paraId="3E3F05BF" w14:textId="77777777" w:rsidR="00E9458D" w:rsidRDefault="005C6BD6">
      <w:pPr>
        <w:pStyle w:val="ListParagraph"/>
        <w:numPr>
          <w:ilvl w:val="1"/>
          <w:numId w:val="836"/>
        </w:numPr>
        <w:tabs>
          <w:tab w:val="left" w:pos="2368"/>
        </w:tabs>
        <w:ind w:left="2368" w:right="1697" w:hanging="285"/>
        <w:rPr>
          <w:sz w:val="20"/>
        </w:rPr>
      </w:pPr>
      <w:r>
        <w:rPr>
          <w:sz w:val="24"/>
        </w:rPr>
        <w:t>ensure staff are familiar with policies and procedures and are kept cu-dated on all revisions;</w:t>
      </w:r>
    </w:p>
    <w:p w14:paraId="12CC4283" w14:textId="77777777" w:rsidR="00E9458D" w:rsidRDefault="005C6BD6">
      <w:pPr>
        <w:pStyle w:val="ListParagraph"/>
        <w:numPr>
          <w:ilvl w:val="1"/>
          <w:numId w:val="836"/>
        </w:numPr>
        <w:tabs>
          <w:tab w:val="left" w:pos="2427"/>
          <w:tab w:val="left" w:pos="2428"/>
        </w:tabs>
        <w:ind w:left="2368" w:right="1700" w:hanging="285"/>
        <w:rPr>
          <w:sz w:val="20"/>
        </w:rPr>
      </w:pPr>
      <w:r>
        <w:tab/>
      </w:r>
      <w:r>
        <w:rPr>
          <w:sz w:val="24"/>
        </w:rPr>
        <w:t>develop and implement a formal consultative process, which will help achieve Agency objectives;</w:t>
      </w:r>
    </w:p>
    <w:p w14:paraId="41205210" w14:textId="77777777" w:rsidR="00E9458D" w:rsidRDefault="005C6BD6">
      <w:pPr>
        <w:pStyle w:val="ListParagraph"/>
        <w:numPr>
          <w:ilvl w:val="1"/>
          <w:numId w:val="836"/>
        </w:numPr>
        <w:tabs>
          <w:tab w:val="left" w:pos="2368"/>
        </w:tabs>
        <w:ind w:left="2368" w:right="1700" w:hanging="285"/>
        <w:rPr>
          <w:sz w:val="20"/>
        </w:rPr>
      </w:pPr>
      <w:r>
        <w:rPr>
          <w:sz w:val="24"/>
        </w:rPr>
        <w:t>establish mechanisms to audit internal and external agency communications and act on any issues</w:t>
      </w:r>
      <w:r>
        <w:rPr>
          <w:spacing w:val="-1"/>
          <w:sz w:val="24"/>
        </w:rPr>
        <w:t xml:space="preserve"> </w:t>
      </w:r>
      <w:r>
        <w:rPr>
          <w:sz w:val="24"/>
        </w:rPr>
        <w:t>found;</w:t>
      </w:r>
    </w:p>
    <w:p w14:paraId="0FF90BAE" w14:textId="77777777" w:rsidR="00E9458D" w:rsidRDefault="005C6BD6">
      <w:pPr>
        <w:pStyle w:val="ListParagraph"/>
        <w:numPr>
          <w:ilvl w:val="1"/>
          <w:numId w:val="836"/>
        </w:numPr>
        <w:tabs>
          <w:tab w:val="left" w:pos="2368"/>
        </w:tabs>
        <w:ind w:left="2368" w:right="1701" w:hanging="285"/>
        <w:rPr>
          <w:sz w:val="20"/>
        </w:rPr>
      </w:pPr>
      <w:r>
        <w:rPr>
          <w:sz w:val="24"/>
        </w:rPr>
        <w:t>ensure staff promote the Agency, within the limits of their responsibilities, without compromising confidentiality and financial management</w:t>
      </w:r>
      <w:r>
        <w:rPr>
          <w:spacing w:val="-3"/>
          <w:sz w:val="24"/>
        </w:rPr>
        <w:t xml:space="preserve"> </w:t>
      </w:r>
      <w:r>
        <w:rPr>
          <w:sz w:val="24"/>
        </w:rPr>
        <w:t>policies;</w:t>
      </w:r>
    </w:p>
    <w:p w14:paraId="6041B9D9" w14:textId="77777777" w:rsidR="00E9458D" w:rsidRDefault="005C6BD6">
      <w:pPr>
        <w:pStyle w:val="ListParagraph"/>
        <w:numPr>
          <w:ilvl w:val="1"/>
          <w:numId w:val="836"/>
        </w:numPr>
        <w:tabs>
          <w:tab w:val="left" w:pos="2368"/>
          <w:tab w:val="left" w:pos="3081"/>
          <w:tab w:val="left" w:pos="3727"/>
          <w:tab w:val="left" w:pos="4933"/>
          <w:tab w:val="left" w:pos="5433"/>
          <w:tab w:val="left" w:pos="6826"/>
          <w:tab w:val="left" w:pos="7246"/>
          <w:tab w:val="left" w:pos="7760"/>
          <w:tab w:val="left" w:pos="8878"/>
          <w:tab w:val="left" w:pos="10091"/>
        </w:tabs>
        <w:spacing w:before="1"/>
        <w:ind w:left="2368" w:right="1699" w:hanging="285"/>
        <w:rPr>
          <w:sz w:val="20"/>
        </w:rPr>
      </w:pPr>
      <w:r>
        <w:rPr>
          <w:sz w:val="24"/>
        </w:rPr>
        <w:t>build</w:t>
      </w:r>
      <w:r>
        <w:rPr>
          <w:sz w:val="24"/>
        </w:rPr>
        <w:tab/>
        <w:t>staff</w:t>
      </w:r>
      <w:r>
        <w:rPr>
          <w:sz w:val="24"/>
        </w:rPr>
        <w:tab/>
        <w:t>awareness</w:t>
      </w:r>
      <w:r>
        <w:rPr>
          <w:sz w:val="24"/>
        </w:rPr>
        <w:tab/>
        <w:t>(as</w:t>
      </w:r>
      <w:r>
        <w:rPr>
          <w:sz w:val="24"/>
        </w:rPr>
        <w:tab/>
        <w:t>appropriate)</w:t>
      </w:r>
      <w:r>
        <w:rPr>
          <w:sz w:val="24"/>
        </w:rPr>
        <w:tab/>
        <w:t>of</w:t>
      </w:r>
      <w:r>
        <w:rPr>
          <w:sz w:val="24"/>
        </w:rPr>
        <w:tab/>
        <w:t>the</w:t>
      </w:r>
      <w:r>
        <w:rPr>
          <w:sz w:val="24"/>
        </w:rPr>
        <w:tab/>
        <w:t>financial,</w:t>
      </w:r>
      <w:r>
        <w:rPr>
          <w:sz w:val="24"/>
        </w:rPr>
        <w:tab/>
        <w:t>economic,</w:t>
      </w:r>
      <w:r>
        <w:rPr>
          <w:sz w:val="24"/>
        </w:rPr>
        <w:tab/>
      </w:r>
      <w:r>
        <w:rPr>
          <w:spacing w:val="-6"/>
          <w:sz w:val="24"/>
        </w:rPr>
        <w:t xml:space="preserve">and </w:t>
      </w:r>
      <w:r>
        <w:rPr>
          <w:sz w:val="24"/>
        </w:rPr>
        <w:t>environmental factors affecting the Agency’s</w:t>
      </w:r>
      <w:r>
        <w:rPr>
          <w:spacing w:val="-3"/>
          <w:sz w:val="24"/>
        </w:rPr>
        <w:t xml:space="preserve"> </w:t>
      </w:r>
      <w:r>
        <w:rPr>
          <w:sz w:val="24"/>
        </w:rPr>
        <w:t>performance;</w:t>
      </w:r>
    </w:p>
    <w:p w14:paraId="5483970B" w14:textId="77777777" w:rsidR="00E9458D" w:rsidRDefault="005C6BD6">
      <w:pPr>
        <w:pStyle w:val="ListParagraph"/>
        <w:numPr>
          <w:ilvl w:val="1"/>
          <w:numId w:val="836"/>
        </w:numPr>
        <w:tabs>
          <w:tab w:val="left" w:pos="2368"/>
        </w:tabs>
        <w:ind w:left="2368" w:hanging="285"/>
        <w:rPr>
          <w:sz w:val="20"/>
        </w:rPr>
      </w:pPr>
      <w:r>
        <w:rPr>
          <w:sz w:val="24"/>
        </w:rPr>
        <w:t>raise awareness of the Agency’s</w:t>
      </w:r>
      <w:r>
        <w:rPr>
          <w:spacing w:val="-11"/>
          <w:sz w:val="24"/>
        </w:rPr>
        <w:t xml:space="preserve"> </w:t>
      </w:r>
      <w:r>
        <w:rPr>
          <w:sz w:val="24"/>
        </w:rPr>
        <w:t>achievements;</w:t>
      </w:r>
    </w:p>
    <w:p w14:paraId="57465956" w14:textId="77777777" w:rsidR="00E9458D" w:rsidRDefault="005C6BD6">
      <w:pPr>
        <w:pStyle w:val="ListParagraph"/>
        <w:numPr>
          <w:ilvl w:val="1"/>
          <w:numId w:val="836"/>
        </w:numPr>
        <w:tabs>
          <w:tab w:val="left" w:pos="2368"/>
        </w:tabs>
        <w:ind w:left="2368" w:hanging="285"/>
        <w:rPr>
          <w:sz w:val="20"/>
        </w:rPr>
      </w:pPr>
      <w:r>
        <w:rPr>
          <w:sz w:val="24"/>
        </w:rPr>
        <w:t>promote and enhance the Agency’s</w:t>
      </w:r>
      <w:r>
        <w:rPr>
          <w:spacing w:val="-11"/>
          <w:sz w:val="24"/>
        </w:rPr>
        <w:t xml:space="preserve"> </w:t>
      </w:r>
      <w:r>
        <w:rPr>
          <w:sz w:val="24"/>
        </w:rPr>
        <w:t>reputation;</w:t>
      </w:r>
    </w:p>
    <w:p w14:paraId="40DE1800" w14:textId="77777777" w:rsidR="00E9458D" w:rsidRDefault="005C6BD6">
      <w:pPr>
        <w:pStyle w:val="ListParagraph"/>
        <w:numPr>
          <w:ilvl w:val="1"/>
          <w:numId w:val="836"/>
        </w:numPr>
        <w:tabs>
          <w:tab w:val="left" w:pos="2368"/>
        </w:tabs>
        <w:ind w:left="2368" w:hanging="285"/>
        <w:rPr>
          <w:sz w:val="20"/>
        </w:rPr>
      </w:pPr>
      <w:r>
        <w:rPr>
          <w:sz w:val="24"/>
        </w:rPr>
        <w:t>ensure that staff receive consistent</w:t>
      </w:r>
      <w:r>
        <w:rPr>
          <w:spacing w:val="-3"/>
          <w:sz w:val="24"/>
        </w:rPr>
        <w:t xml:space="preserve"> </w:t>
      </w:r>
      <w:r>
        <w:rPr>
          <w:sz w:val="24"/>
        </w:rPr>
        <w:t>messages;</w:t>
      </w:r>
    </w:p>
    <w:p w14:paraId="234B9716" w14:textId="77777777" w:rsidR="00E9458D" w:rsidRDefault="005C6BD6">
      <w:pPr>
        <w:pStyle w:val="ListParagraph"/>
        <w:numPr>
          <w:ilvl w:val="1"/>
          <w:numId w:val="836"/>
        </w:numPr>
        <w:tabs>
          <w:tab w:val="left" w:pos="2368"/>
        </w:tabs>
        <w:ind w:left="2368" w:hanging="285"/>
        <w:rPr>
          <w:sz w:val="20"/>
        </w:rPr>
      </w:pPr>
      <w:r>
        <w:rPr>
          <w:sz w:val="24"/>
        </w:rPr>
        <w:t>ensure currency of information;</w:t>
      </w:r>
      <w:r>
        <w:rPr>
          <w:spacing w:val="-1"/>
          <w:sz w:val="24"/>
        </w:rPr>
        <w:t xml:space="preserve"> </w:t>
      </w:r>
      <w:r>
        <w:rPr>
          <w:sz w:val="24"/>
        </w:rPr>
        <w:t>and,</w:t>
      </w:r>
    </w:p>
    <w:p w14:paraId="25EFEDBA" w14:textId="77777777" w:rsidR="00E9458D" w:rsidRDefault="005C6BD6">
      <w:pPr>
        <w:pStyle w:val="ListParagraph"/>
        <w:numPr>
          <w:ilvl w:val="1"/>
          <w:numId w:val="836"/>
        </w:numPr>
        <w:tabs>
          <w:tab w:val="left" w:pos="2368"/>
        </w:tabs>
        <w:ind w:left="2368" w:hanging="285"/>
        <w:rPr>
          <w:sz w:val="20"/>
        </w:rPr>
      </w:pPr>
      <w:r>
        <w:rPr>
          <w:sz w:val="24"/>
        </w:rPr>
        <w:t>assist staff to accept change more</w:t>
      </w:r>
      <w:r>
        <w:rPr>
          <w:spacing w:val="-5"/>
          <w:sz w:val="24"/>
        </w:rPr>
        <w:t xml:space="preserve"> </w:t>
      </w:r>
      <w:r>
        <w:rPr>
          <w:sz w:val="24"/>
        </w:rPr>
        <w:t>readily.</w:t>
      </w:r>
    </w:p>
    <w:p w14:paraId="007FBE08" w14:textId="77777777" w:rsidR="00E9458D" w:rsidRDefault="005C6BD6">
      <w:pPr>
        <w:pStyle w:val="ListParagraph"/>
        <w:numPr>
          <w:ilvl w:val="0"/>
          <w:numId w:val="836"/>
        </w:numPr>
        <w:tabs>
          <w:tab w:val="left" w:pos="2085"/>
        </w:tabs>
        <w:ind w:right="1702"/>
        <w:jc w:val="both"/>
        <w:rPr>
          <w:sz w:val="24"/>
        </w:rPr>
      </w:pPr>
      <w:r>
        <w:rPr>
          <w:sz w:val="24"/>
        </w:rPr>
        <w:t xml:space="preserve">Appropriate policies, procedures and monitoring arrangements, which </w:t>
      </w:r>
      <w:r>
        <w:rPr>
          <w:spacing w:val="-3"/>
          <w:sz w:val="24"/>
        </w:rPr>
        <w:t xml:space="preserve">support </w:t>
      </w:r>
      <w:r>
        <w:rPr>
          <w:sz w:val="24"/>
        </w:rPr>
        <w:t>effective, internal and external communications shall be implemented and</w:t>
      </w:r>
      <w:r>
        <w:rPr>
          <w:spacing w:val="-11"/>
          <w:sz w:val="24"/>
        </w:rPr>
        <w:t xml:space="preserve"> </w:t>
      </w:r>
      <w:r>
        <w:rPr>
          <w:sz w:val="24"/>
        </w:rPr>
        <w:t>maintained.</w:t>
      </w:r>
    </w:p>
    <w:p w14:paraId="3FA9FAFE" w14:textId="77777777" w:rsidR="00E9458D" w:rsidRDefault="005C6BD6">
      <w:pPr>
        <w:pStyle w:val="ListParagraph"/>
        <w:numPr>
          <w:ilvl w:val="0"/>
          <w:numId w:val="836"/>
        </w:numPr>
        <w:tabs>
          <w:tab w:val="left" w:pos="2085"/>
        </w:tabs>
        <w:ind w:right="1698"/>
        <w:jc w:val="both"/>
        <w:rPr>
          <w:sz w:val="24"/>
        </w:rPr>
      </w:pPr>
      <w:r>
        <w:rPr>
          <w:sz w:val="24"/>
        </w:rPr>
        <w:t>Agency Management shall conduct informal and formal meetings with employees, contractors and agents, at regularly scheduled intervals and on an as-needed, basis to provide information and solicit</w:t>
      </w:r>
      <w:r>
        <w:rPr>
          <w:spacing w:val="-4"/>
          <w:sz w:val="24"/>
        </w:rPr>
        <w:t xml:space="preserve"> </w:t>
      </w:r>
      <w:r>
        <w:rPr>
          <w:sz w:val="24"/>
        </w:rPr>
        <w:t>feedback.</w:t>
      </w:r>
    </w:p>
    <w:p w14:paraId="770EC40E" w14:textId="77777777" w:rsidR="00E9458D" w:rsidRDefault="005C6BD6">
      <w:pPr>
        <w:pStyle w:val="ListParagraph"/>
        <w:numPr>
          <w:ilvl w:val="0"/>
          <w:numId w:val="836"/>
        </w:numPr>
        <w:tabs>
          <w:tab w:val="left" w:pos="2085"/>
        </w:tabs>
        <w:ind w:right="1698"/>
        <w:jc w:val="both"/>
        <w:rPr>
          <w:sz w:val="24"/>
        </w:rPr>
      </w:pPr>
      <w:r>
        <w:rPr>
          <w:sz w:val="24"/>
        </w:rPr>
        <w:t>Communication shall be encouraged to take place within and between all levels of staff, which</w:t>
      </w:r>
      <w:r>
        <w:rPr>
          <w:spacing w:val="-1"/>
          <w:sz w:val="24"/>
        </w:rPr>
        <w:t xml:space="preserve"> </w:t>
      </w:r>
      <w:r>
        <w:rPr>
          <w:sz w:val="24"/>
        </w:rPr>
        <w:t>include:</w:t>
      </w:r>
    </w:p>
    <w:p w14:paraId="0C8433F7" w14:textId="77777777" w:rsidR="00E9458D" w:rsidRDefault="005C6BD6">
      <w:pPr>
        <w:pStyle w:val="ListParagraph"/>
        <w:numPr>
          <w:ilvl w:val="1"/>
          <w:numId w:val="836"/>
        </w:numPr>
        <w:tabs>
          <w:tab w:val="left" w:pos="2368"/>
        </w:tabs>
        <w:ind w:left="2368" w:hanging="284"/>
        <w:rPr>
          <w:sz w:val="20"/>
        </w:rPr>
      </w:pPr>
      <w:r>
        <w:rPr>
          <w:sz w:val="24"/>
        </w:rPr>
        <w:t>Administrator and</w:t>
      </w:r>
      <w:r>
        <w:rPr>
          <w:spacing w:val="-1"/>
          <w:sz w:val="24"/>
        </w:rPr>
        <w:t xml:space="preserve"> </w:t>
      </w:r>
      <w:r>
        <w:rPr>
          <w:sz w:val="24"/>
        </w:rPr>
        <w:t>staff;</w:t>
      </w:r>
    </w:p>
    <w:p w14:paraId="46CA4D57" w14:textId="77777777" w:rsidR="00E9458D" w:rsidRDefault="005C6BD6">
      <w:pPr>
        <w:pStyle w:val="ListParagraph"/>
        <w:numPr>
          <w:ilvl w:val="1"/>
          <w:numId w:val="836"/>
        </w:numPr>
        <w:tabs>
          <w:tab w:val="left" w:pos="2368"/>
        </w:tabs>
        <w:ind w:left="2368" w:hanging="284"/>
        <w:rPr>
          <w:sz w:val="20"/>
        </w:rPr>
      </w:pPr>
      <w:r>
        <w:rPr>
          <w:sz w:val="24"/>
        </w:rPr>
        <w:t>Administrator and</w:t>
      </w:r>
      <w:r>
        <w:rPr>
          <w:spacing w:val="-1"/>
          <w:sz w:val="24"/>
        </w:rPr>
        <w:t xml:space="preserve"> </w:t>
      </w:r>
      <w:r>
        <w:rPr>
          <w:sz w:val="24"/>
        </w:rPr>
        <w:t>Supervisor;</w:t>
      </w:r>
    </w:p>
    <w:p w14:paraId="5A05EECD" w14:textId="77777777" w:rsidR="00E9458D" w:rsidRDefault="005C6BD6">
      <w:pPr>
        <w:pStyle w:val="ListParagraph"/>
        <w:numPr>
          <w:ilvl w:val="1"/>
          <w:numId w:val="836"/>
        </w:numPr>
        <w:tabs>
          <w:tab w:val="left" w:pos="2368"/>
        </w:tabs>
        <w:ind w:left="2368" w:hanging="284"/>
        <w:rPr>
          <w:sz w:val="20"/>
        </w:rPr>
      </w:pPr>
      <w:r>
        <w:rPr>
          <w:sz w:val="24"/>
        </w:rPr>
        <w:t>Supervisor and</w:t>
      </w:r>
      <w:r>
        <w:rPr>
          <w:spacing w:val="-2"/>
          <w:sz w:val="24"/>
        </w:rPr>
        <w:t xml:space="preserve"> </w:t>
      </w:r>
      <w:r>
        <w:rPr>
          <w:sz w:val="24"/>
        </w:rPr>
        <w:t>Staff;</w:t>
      </w:r>
    </w:p>
    <w:p w14:paraId="30A71367" w14:textId="77777777" w:rsidR="00E9458D" w:rsidRDefault="005C6BD6">
      <w:pPr>
        <w:pStyle w:val="ListParagraph"/>
        <w:numPr>
          <w:ilvl w:val="1"/>
          <w:numId w:val="836"/>
        </w:numPr>
        <w:tabs>
          <w:tab w:val="left" w:pos="2368"/>
        </w:tabs>
        <w:ind w:left="2368" w:hanging="284"/>
        <w:rPr>
          <w:sz w:val="20"/>
        </w:rPr>
      </w:pPr>
      <w:r>
        <w:rPr>
          <w:sz w:val="24"/>
        </w:rPr>
        <w:t>Compliance Officer &amp; Compliance</w:t>
      </w:r>
      <w:r>
        <w:rPr>
          <w:spacing w:val="-2"/>
          <w:sz w:val="24"/>
        </w:rPr>
        <w:t xml:space="preserve"> </w:t>
      </w:r>
      <w:r>
        <w:rPr>
          <w:sz w:val="24"/>
        </w:rPr>
        <w:t>Committee;</w:t>
      </w:r>
    </w:p>
    <w:p w14:paraId="14A02399" w14:textId="77777777" w:rsidR="00E9458D" w:rsidRDefault="005C6BD6">
      <w:pPr>
        <w:pStyle w:val="ListParagraph"/>
        <w:numPr>
          <w:ilvl w:val="1"/>
          <w:numId w:val="836"/>
        </w:numPr>
        <w:tabs>
          <w:tab w:val="left" w:pos="2368"/>
        </w:tabs>
        <w:spacing w:line="276" w:lineRule="exact"/>
        <w:ind w:left="2368" w:hanging="284"/>
        <w:rPr>
          <w:sz w:val="20"/>
        </w:rPr>
      </w:pPr>
      <w:r>
        <w:rPr>
          <w:sz w:val="24"/>
        </w:rPr>
        <w:t>Compliance Officer and Management</w:t>
      </w:r>
      <w:r>
        <w:rPr>
          <w:spacing w:val="-4"/>
          <w:sz w:val="24"/>
        </w:rPr>
        <w:t xml:space="preserve"> </w:t>
      </w:r>
      <w:r>
        <w:rPr>
          <w:sz w:val="24"/>
        </w:rPr>
        <w:t>Team;</w:t>
      </w:r>
    </w:p>
    <w:p w14:paraId="5E825B81" w14:textId="77777777" w:rsidR="00E9458D" w:rsidRDefault="005C6BD6">
      <w:pPr>
        <w:pStyle w:val="ListParagraph"/>
        <w:numPr>
          <w:ilvl w:val="1"/>
          <w:numId w:val="836"/>
        </w:numPr>
        <w:tabs>
          <w:tab w:val="left" w:pos="2368"/>
        </w:tabs>
        <w:spacing w:line="276" w:lineRule="exact"/>
        <w:ind w:left="2368" w:hanging="284"/>
        <w:rPr>
          <w:sz w:val="20"/>
        </w:rPr>
      </w:pPr>
      <w:r>
        <w:rPr>
          <w:sz w:val="24"/>
        </w:rPr>
        <w:t>Compliance Officer and</w:t>
      </w:r>
      <w:r>
        <w:rPr>
          <w:spacing w:val="-4"/>
          <w:sz w:val="24"/>
        </w:rPr>
        <w:t xml:space="preserve"> </w:t>
      </w:r>
      <w:r>
        <w:rPr>
          <w:sz w:val="24"/>
        </w:rPr>
        <w:t>Staff;</w:t>
      </w:r>
    </w:p>
    <w:p w14:paraId="49FD432C" w14:textId="77777777" w:rsidR="00E9458D" w:rsidRDefault="005C6BD6">
      <w:pPr>
        <w:pStyle w:val="ListParagraph"/>
        <w:numPr>
          <w:ilvl w:val="1"/>
          <w:numId w:val="836"/>
        </w:numPr>
        <w:tabs>
          <w:tab w:val="left" w:pos="2368"/>
        </w:tabs>
        <w:ind w:left="2368" w:hanging="284"/>
        <w:rPr>
          <w:sz w:val="20"/>
        </w:rPr>
      </w:pPr>
      <w:r>
        <w:rPr>
          <w:sz w:val="24"/>
        </w:rPr>
        <w:t>Compliance Officer and</w:t>
      </w:r>
      <w:r>
        <w:rPr>
          <w:spacing w:val="-4"/>
          <w:sz w:val="24"/>
        </w:rPr>
        <w:t xml:space="preserve"> </w:t>
      </w:r>
      <w:r>
        <w:rPr>
          <w:sz w:val="24"/>
        </w:rPr>
        <w:t>Agents/Contractors;</w:t>
      </w:r>
    </w:p>
    <w:p w14:paraId="1406CAA0" w14:textId="77777777" w:rsidR="00E9458D" w:rsidRDefault="00E9458D">
      <w:pPr>
        <w:rPr>
          <w:sz w:val="20"/>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F9F58D1" w14:textId="77777777">
        <w:trPr>
          <w:trHeight w:val="611"/>
        </w:trPr>
        <w:tc>
          <w:tcPr>
            <w:tcW w:w="5689" w:type="dxa"/>
          </w:tcPr>
          <w:p w14:paraId="63981538" w14:textId="77777777" w:rsidR="00E9458D" w:rsidRDefault="005C6BD6">
            <w:pPr>
              <w:pStyle w:val="TableParagraph"/>
              <w:spacing w:before="60" w:line="270" w:lineRule="atLeast"/>
              <w:ind w:right="726"/>
              <w:rPr>
                <w:b/>
                <w:sz w:val="24"/>
              </w:rPr>
            </w:pPr>
            <w:r>
              <w:rPr>
                <w:b/>
                <w:sz w:val="24"/>
              </w:rPr>
              <w:t>Right Accord Private Duty- Home Health Care Policies and Procedures</w:t>
            </w:r>
          </w:p>
        </w:tc>
        <w:tc>
          <w:tcPr>
            <w:tcW w:w="3168" w:type="dxa"/>
            <w:vMerge w:val="restart"/>
          </w:tcPr>
          <w:p w14:paraId="5C72EEEB" w14:textId="77777777" w:rsidR="00E9458D" w:rsidRDefault="00E9458D">
            <w:pPr>
              <w:pStyle w:val="TableParagraph"/>
              <w:ind w:left="0"/>
              <w:rPr>
                <w:sz w:val="24"/>
              </w:rPr>
            </w:pPr>
          </w:p>
          <w:p w14:paraId="40448497" w14:textId="77777777" w:rsidR="00E9458D" w:rsidRDefault="005C6BD6">
            <w:pPr>
              <w:pStyle w:val="TableParagraph"/>
              <w:ind w:left="547"/>
              <w:rPr>
                <w:sz w:val="20"/>
              </w:rPr>
            </w:pPr>
            <w:r>
              <w:rPr>
                <w:noProof/>
                <w:sz w:val="20"/>
              </w:rPr>
              <w:drawing>
                <wp:inline distT="0" distB="0" distL="0" distR="0" wp14:anchorId="42BF6CBD" wp14:editId="44BB6979">
                  <wp:extent cx="1314327" cy="913542"/>
                  <wp:effectExtent l="0" t="0" r="0" b="0"/>
                  <wp:docPr id="6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jpeg"/>
                          <pic:cNvPicPr/>
                        </pic:nvPicPr>
                        <pic:blipFill>
                          <a:blip r:embed="rId12" cstate="print"/>
                          <a:stretch>
                            <a:fillRect/>
                          </a:stretch>
                        </pic:blipFill>
                        <pic:spPr>
                          <a:xfrm>
                            <a:off x="0" y="0"/>
                            <a:ext cx="1314327" cy="913542"/>
                          </a:xfrm>
                          <a:prstGeom prst="rect">
                            <a:avLst/>
                          </a:prstGeom>
                        </pic:spPr>
                      </pic:pic>
                    </a:graphicData>
                  </a:graphic>
                </wp:inline>
              </w:drawing>
            </w:r>
          </w:p>
        </w:tc>
      </w:tr>
      <w:tr w:rsidR="00E9458D" w14:paraId="66D1A445" w14:textId="77777777">
        <w:trPr>
          <w:trHeight w:val="1093"/>
        </w:trPr>
        <w:tc>
          <w:tcPr>
            <w:tcW w:w="5689" w:type="dxa"/>
          </w:tcPr>
          <w:p w14:paraId="3F1F1A19" w14:textId="77777777" w:rsidR="00E9458D" w:rsidRDefault="00E9458D">
            <w:pPr>
              <w:pStyle w:val="TableParagraph"/>
              <w:spacing w:before="1"/>
              <w:ind w:left="0"/>
              <w:rPr>
                <w:sz w:val="24"/>
              </w:rPr>
            </w:pPr>
          </w:p>
          <w:p w14:paraId="2739188F" w14:textId="77777777" w:rsidR="00E9458D" w:rsidRDefault="005C6BD6">
            <w:pPr>
              <w:pStyle w:val="TableParagraph"/>
              <w:tabs>
                <w:tab w:val="left" w:pos="159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546FF9DE" w14:textId="77777777" w:rsidR="00E9458D" w:rsidRDefault="00E9458D">
            <w:pPr>
              <w:rPr>
                <w:sz w:val="2"/>
                <w:szCs w:val="2"/>
              </w:rPr>
            </w:pPr>
          </w:p>
        </w:tc>
      </w:tr>
      <w:tr w:rsidR="00E9458D" w14:paraId="4B21D6C5" w14:textId="77777777">
        <w:trPr>
          <w:trHeight w:val="276"/>
        </w:trPr>
        <w:tc>
          <w:tcPr>
            <w:tcW w:w="5689" w:type="dxa"/>
            <w:vMerge w:val="restart"/>
          </w:tcPr>
          <w:p w14:paraId="1397D71E" w14:textId="77777777" w:rsidR="00E9458D" w:rsidRDefault="00E9458D">
            <w:pPr>
              <w:pStyle w:val="TableParagraph"/>
              <w:spacing w:before="1"/>
              <w:ind w:left="0"/>
              <w:rPr>
                <w:sz w:val="24"/>
              </w:rPr>
            </w:pPr>
          </w:p>
          <w:p w14:paraId="43244A87" w14:textId="77777777" w:rsidR="00E9458D" w:rsidRDefault="005C6BD6">
            <w:pPr>
              <w:pStyle w:val="TableParagraph"/>
              <w:tabs>
                <w:tab w:val="left" w:pos="1654"/>
              </w:tabs>
              <w:rPr>
                <w:b/>
                <w:sz w:val="24"/>
              </w:rPr>
            </w:pPr>
            <w:r>
              <w:rPr>
                <w:b/>
                <w:sz w:val="24"/>
              </w:rPr>
              <w:t>Policy</w:t>
            </w:r>
            <w:r>
              <w:rPr>
                <w:b/>
                <w:spacing w:val="-1"/>
                <w:sz w:val="24"/>
              </w:rPr>
              <w:t xml:space="preserve"> </w:t>
            </w:r>
            <w:r>
              <w:rPr>
                <w:b/>
                <w:sz w:val="24"/>
              </w:rPr>
              <w:t>Title:</w:t>
            </w:r>
            <w:r>
              <w:rPr>
                <w:b/>
                <w:sz w:val="24"/>
              </w:rPr>
              <w:tab/>
              <w:t>Internal and</w:t>
            </w:r>
            <w:r>
              <w:rPr>
                <w:b/>
                <w:spacing w:val="-1"/>
                <w:sz w:val="24"/>
              </w:rPr>
              <w:t xml:space="preserve"> </w:t>
            </w:r>
            <w:r>
              <w:rPr>
                <w:b/>
                <w:sz w:val="24"/>
              </w:rPr>
              <w:t>External</w:t>
            </w:r>
          </w:p>
          <w:p w14:paraId="624BF276" w14:textId="77777777" w:rsidR="00E9458D" w:rsidRDefault="005C6BD6">
            <w:pPr>
              <w:pStyle w:val="TableParagraph"/>
              <w:ind w:left="1668"/>
              <w:rPr>
                <w:b/>
                <w:sz w:val="24"/>
              </w:rPr>
            </w:pPr>
            <w:r>
              <w:rPr>
                <w:b/>
                <w:sz w:val="24"/>
              </w:rPr>
              <w:t>Communications</w:t>
            </w:r>
          </w:p>
        </w:tc>
        <w:tc>
          <w:tcPr>
            <w:tcW w:w="3168" w:type="dxa"/>
          </w:tcPr>
          <w:p w14:paraId="16A17568" w14:textId="77777777" w:rsidR="00E9458D" w:rsidRDefault="005C6BD6">
            <w:pPr>
              <w:pStyle w:val="TableParagraph"/>
              <w:spacing w:before="1" w:line="255" w:lineRule="exact"/>
              <w:rPr>
                <w:b/>
                <w:sz w:val="24"/>
              </w:rPr>
            </w:pPr>
            <w:r>
              <w:rPr>
                <w:b/>
                <w:sz w:val="24"/>
              </w:rPr>
              <w:t>Policy Number:</w:t>
            </w:r>
            <w:r>
              <w:rPr>
                <w:b/>
                <w:spacing w:val="59"/>
                <w:sz w:val="24"/>
              </w:rPr>
              <w:t xml:space="preserve"> </w:t>
            </w:r>
            <w:r>
              <w:rPr>
                <w:b/>
                <w:sz w:val="24"/>
              </w:rPr>
              <w:t>1.131</w:t>
            </w:r>
          </w:p>
        </w:tc>
      </w:tr>
      <w:tr w:rsidR="00E9458D" w14:paraId="270810C1" w14:textId="77777777">
        <w:trPr>
          <w:trHeight w:val="275"/>
        </w:trPr>
        <w:tc>
          <w:tcPr>
            <w:tcW w:w="5689" w:type="dxa"/>
            <w:vMerge/>
            <w:tcBorders>
              <w:top w:val="nil"/>
            </w:tcBorders>
          </w:tcPr>
          <w:p w14:paraId="6C39220C" w14:textId="77777777" w:rsidR="00E9458D" w:rsidRDefault="00E9458D">
            <w:pPr>
              <w:rPr>
                <w:sz w:val="2"/>
                <w:szCs w:val="2"/>
              </w:rPr>
            </w:pPr>
          </w:p>
        </w:tc>
        <w:tc>
          <w:tcPr>
            <w:tcW w:w="3168" w:type="dxa"/>
          </w:tcPr>
          <w:p w14:paraId="66DC286F" w14:textId="77777777" w:rsidR="00E9458D" w:rsidRDefault="005C6BD6">
            <w:pPr>
              <w:pStyle w:val="TableParagraph"/>
              <w:spacing w:line="255" w:lineRule="exact"/>
              <w:rPr>
                <w:b/>
                <w:sz w:val="24"/>
              </w:rPr>
            </w:pPr>
            <w:r>
              <w:rPr>
                <w:b/>
                <w:sz w:val="24"/>
              </w:rPr>
              <w:t>Effective Date:</w:t>
            </w:r>
          </w:p>
        </w:tc>
      </w:tr>
      <w:tr w:rsidR="00E9458D" w14:paraId="6D48C28F" w14:textId="77777777">
        <w:trPr>
          <w:trHeight w:val="275"/>
        </w:trPr>
        <w:tc>
          <w:tcPr>
            <w:tcW w:w="5689" w:type="dxa"/>
            <w:vMerge/>
            <w:tcBorders>
              <w:top w:val="nil"/>
            </w:tcBorders>
          </w:tcPr>
          <w:p w14:paraId="7B777B33" w14:textId="77777777" w:rsidR="00E9458D" w:rsidRDefault="00E9458D">
            <w:pPr>
              <w:rPr>
                <w:sz w:val="2"/>
                <w:szCs w:val="2"/>
              </w:rPr>
            </w:pPr>
          </w:p>
        </w:tc>
        <w:tc>
          <w:tcPr>
            <w:tcW w:w="3168" w:type="dxa"/>
          </w:tcPr>
          <w:p w14:paraId="31BE517C" w14:textId="77777777" w:rsidR="00E9458D" w:rsidRDefault="005C6BD6">
            <w:pPr>
              <w:pStyle w:val="TableParagraph"/>
              <w:spacing w:line="255" w:lineRule="exact"/>
              <w:rPr>
                <w:b/>
                <w:sz w:val="24"/>
              </w:rPr>
            </w:pPr>
            <w:r>
              <w:rPr>
                <w:b/>
                <w:sz w:val="24"/>
              </w:rPr>
              <w:t>Revision Date:</w:t>
            </w:r>
          </w:p>
        </w:tc>
      </w:tr>
      <w:tr w:rsidR="00E9458D" w14:paraId="69B9FA7F" w14:textId="77777777">
        <w:trPr>
          <w:trHeight w:val="276"/>
        </w:trPr>
        <w:tc>
          <w:tcPr>
            <w:tcW w:w="5689" w:type="dxa"/>
            <w:vMerge/>
            <w:tcBorders>
              <w:top w:val="nil"/>
            </w:tcBorders>
          </w:tcPr>
          <w:p w14:paraId="1B5CD0DA" w14:textId="77777777" w:rsidR="00E9458D" w:rsidRDefault="00E9458D">
            <w:pPr>
              <w:rPr>
                <w:sz w:val="2"/>
                <w:szCs w:val="2"/>
              </w:rPr>
            </w:pPr>
          </w:p>
        </w:tc>
        <w:tc>
          <w:tcPr>
            <w:tcW w:w="3168" w:type="dxa"/>
          </w:tcPr>
          <w:p w14:paraId="52C4FA0F" w14:textId="77777777" w:rsidR="00E9458D" w:rsidRDefault="005C6BD6">
            <w:pPr>
              <w:pStyle w:val="TableParagraph"/>
              <w:spacing w:before="1" w:line="255" w:lineRule="exact"/>
              <w:rPr>
                <w:b/>
                <w:sz w:val="24"/>
              </w:rPr>
            </w:pPr>
            <w:r>
              <w:rPr>
                <w:b/>
                <w:sz w:val="24"/>
              </w:rPr>
              <w:t>Approved By:</w:t>
            </w:r>
          </w:p>
        </w:tc>
      </w:tr>
      <w:tr w:rsidR="00E9458D" w14:paraId="2A223D35" w14:textId="77777777">
        <w:trPr>
          <w:trHeight w:val="275"/>
        </w:trPr>
        <w:tc>
          <w:tcPr>
            <w:tcW w:w="5689" w:type="dxa"/>
            <w:vMerge/>
            <w:tcBorders>
              <w:top w:val="nil"/>
            </w:tcBorders>
          </w:tcPr>
          <w:p w14:paraId="1ECBCD4E" w14:textId="77777777" w:rsidR="00E9458D" w:rsidRDefault="00E9458D">
            <w:pPr>
              <w:rPr>
                <w:sz w:val="2"/>
                <w:szCs w:val="2"/>
              </w:rPr>
            </w:pPr>
          </w:p>
        </w:tc>
        <w:tc>
          <w:tcPr>
            <w:tcW w:w="3168" w:type="dxa"/>
          </w:tcPr>
          <w:p w14:paraId="0B8FE3C9" w14:textId="77777777" w:rsidR="00E9458D" w:rsidRDefault="005C6BD6">
            <w:pPr>
              <w:pStyle w:val="TableParagraph"/>
              <w:tabs>
                <w:tab w:val="left" w:pos="1894"/>
              </w:tabs>
              <w:spacing w:line="255" w:lineRule="exact"/>
              <w:rPr>
                <w:b/>
                <w:sz w:val="24"/>
              </w:rPr>
            </w:pPr>
            <w:r>
              <w:rPr>
                <w:b/>
                <w:sz w:val="24"/>
              </w:rPr>
              <w:t>Page</w:t>
            </w:r>
            <w:r>
              <w:rPr>
                <w:b/>
                <w:spacing w:val="-1"/>
                <w:sz w:val="24"/>
              </w:rPr>
              <w:t xml:space="preserve"> </w:t>
            </w:r>
            <w:r>
              <w:rPr>
                <w:b/>
                <w:sz w:val="24"/>
              </w:rPr>
              <w:t>Number:</w:t>
            </w:r>
            <w:r>
              <w:rPr>
                <w:b/>
                <w:sz w:val="24"/>
              </w:rPr>
              <w:tab/>
              <w:t>3 of 9</w:t>
            </w:r>
          </w:p>
        </w:tc>
      </w:tr>
    </w:tbl>
    <w:p w14:paraId="7E92F404" w14:textId="77777777" w:rsidR="00E9458D" w:rsidRDefault="00E9458D">
      <w:pPr>
        <w:pStyle w:val="BodyText"/>
        <w:spacing w:before="10"/>
        <w:ind w:left="0" w:firstLine="0"/>
        <w:rPr>
          <w:sz w:val="16"/>
        </w:rPr>
      </w:pPr>
    </w:p>
    <w:p w14:paraId="66A82E85" w14:textId="77777777" w:rsidR="00E9458D" w:rsidRDefault="005C6BD6">
      <w:pPr>
        <w:pStyle w:val="ListParagraph"/>
        <w:numPr>
          <w:ilvl w:val="1"/>
          <w:numId w:val="836"/>
        </w:numPr>
        <w:tabs>
          <w:tab w:val="left" w:pos="2368"/>
        </w:tabs>
        <w:spacing w:before="90"/>
        <w:ind w:left="2368" w:hanging="284"/>
        <w:rPr>
          <w:sz w:val="20"/>
        </w:rPr>
      </w:pPr>
      <w:r>
        <w:rPr>
          <w:sz w:val="24"/>
        </w:rPr>
        <w:t>Agents &amp; Contractors and</w:t>
      </w:r>
      <w:r>
        <w:rPr>
          <w:spacing w:val="-2"/>
          <w:sz w:val="24"/>
        </w:rPr>
        <w:t xml:space="preserve"> </w:t>
      </w:r>
      <w:r>
        <w:rPr>
          <w:sz w:val="24"/>
        </w:rPr>
        <w:t>Administrator;</w:t>
      </w:r>
    </w:p>
    <w:p w14:paraId="5D0D81E7" w14:textId="77777777" w:rsidR="00E9458D" w:rsidRDefault="005C6BD6">
      <w:pPr>
        <w:pStyle w:val="ListParagraph"/>
        <w:numPr>
          <w:ilvl w:val="1"/>
          <w:numId w:val="836"/>
        </w:numPr>
        <w:tabs>
          <w:tab w:val="left" w:pos="2368"/>
        </w:tabs>
        <w:ind w:left="2368" w:hanging="284"/>
        <w:rPr>
          <w:sz w:val="20"/>
        </w:rPr>
      </w:pPr>
      <w:r>
        <w:rPr>
          <w:sz w:val="24"/>
        </w:rPr>
        <w:t>Agents &amp;Contractors and Supervisor;</w:t>
      </w:r>
      <w:r>
        <w:rPr>
          <w:spacing w:val="-2"/>
          <w:sz w:val="24"/>
        </w:rPr>
        <w:t xml:space="preserve"> </w:t>
      </w:r>
      <w:r>
        <w:rPr>
          <w:sz w:val="24"/>
        </w:rPr>
        <w:t>and,</w:t>
      </w:r>
    </w:p>
    <w:p w14:paraId="6A3D4FBC" w14:textId="77777777" w:rsidR="00E9458D" w:rsidRDefault="005C6BD6">
      <w:pPr>
        <w:pStyle w:val="ListParagraph"/>
        <w:numPr>
          <w:ilvl w:val="1"/>
          <w:numId w:val="836"/>
        </w:numPr>
        <w:tabs>
          <w:tab w:val="left" w:pos="2368"/>
        </w:tabs>
        <w:ind w:left="2368" w:hanging="284"/>
        <w:rPr>
          <w:sz w:val="20"/>
        </w:rPr>
      </w:pPr>
      <w:r>
        <w:rPr>
          <w:sz w:val="24"/>
        </w:rPr>
        <w:t>In-homeworkers and Office</w:t>
      </w:r>
      <w:r>
        <w:rPr>
          <w:spacing w:val="-1"/>
          <w:sz w:val="24"/>
        </w:rPr>
        <w:t xml:space="preserve"> </w:t>
      </w:r>
      <w:r>
        <w:rPr>
          <w:sz w:val="24"/>
        </w:rPr>
        <w:t>Workers</w:t>
      </w:r>
    </w:p>
    <w:p w14:paraId="4D28D0D0" w14:textId="77777777" w:rsidR="00E9458D" w:rsidRDefault="005C6BD6">
      <w:pPr>
        <w:pStyle w:val="ListParagraph"/>
        <w:numPr>
          <w:ilvl w:val="0"/>
          <w:numId w:val="836"/>
        </w:numPr>
        <w:tabs>
          <w:tab w:val="left" w:pos="2085"/>
        </w:tabs>
        <w:ind w:right="1549"/>
        <w:rPr>
          <w:sz w:val="24"/>
        </w:rPr>
      </w:pPr>
      <w:r>
        <w:rPr>
          <w:sz w:val="24"/>
        </w:rPr>
        <w:t>The Agency shall use any, or a combination of, common transmission tools to communicate information to all levels of staff such</w:t>
      </w:r>
      <w:r>
        <w:rPr>
          <w:spacing w:val="-1"/>
          <w:sz w:val="24"/>
        </w:rPr>
        <w:t xml:space="preserve"> </w:t>
      </w:r>
      <w:r>
        <w:rPr>
          <w:sz w:val="24"/>
        </w:rPr>
        <w:t>as:</w:t>
      </w:r>
    </w:p>
    <w:p w14:paraId="31DF9C85"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p w14:paraId="6A8475CD" w14:textId="77777777" w:rsidR="00E9458D" w:rsidRDefault="005C6BD6">
      <w:pPr>
        <w:pStyle w:val="ListParagraph"/>
        <w:numPr>
          <w:ilvl w:val="0"/>
          <w:numId w:val="835"/>
        </w:numPr>
        <w:tabs>
          <w:tab w:val="left" w:pos="2520"/>
          <w:tab w:val="left" w:pos="2521"/>
        </w:tabs>
        <w:spacing w:line="293" w:lineRule="exact"/>
        <w:ind w:hanging="361"/>
        <w:rPr>
          <w:sz w:val="24"/>
        </w:rPr>
      </w:pPr>
      <w:r>
        <w:rPr>
          <w:sz w:val="24"/>
        </w:rPr>
        <w:t>staff/team</w:t>
      </w:r>
      <w:r>
        <w:rPr>
          <w:spacing w:val="58"/>
          <w:sz w:val="24"/>
        </w:rPr>
        <w:t xml:space="preserve"> </w:t>
      </w:r>
      <w:r>
        <w:rPr>
          <w:sz w:val="24"/>
        </w:rPr>
        <w:t>meetings;</w:t>
      </w:r>
    </w:p>
    <w:p w14:paraId="76A8315B" w14:textId="77777777" w:rsidR="00E9458D" w:rsidRDefault="005C6BD6">
      <w:pPr>
        <w:pStyle w:val="ListParagraph"/>
        <w:numPr>
          <w:ilvl w:val="0"/>
          <w:numId w:val="835"/>
        </w:numPr>
        <w:tabs>
          <w:tab w:val="left" w:pos="2520"/>
          <w:tab w:val="left" w:pos="2521"/>
        </w:tabs>
        <w:spacing w:line="293" w:lineRule="exact"/>
        <w:ind w:hanging="361"/>
        <w:rPr>
          <w:sz w:val="24"/>
        </w:rPr>
      </w:pPr>
      <w:r>
        <w:rPr>
          <w:sz w:val="24"/>
        </w:rPr>
        <w:t>in-services &amp; training</w:t>
      </w:r>
      <w:r>
        <w:rPr>
          <w:spacing w:val="5"/>
          <w:sz w:val="24"/>
        </w:rPr>
        <w:t xml:space="preserve"> </w:t>
      </w:r>
      <w:r>
        <w:rPr>
          <w:spacing w:val="-3"/>
          <w:sz w:val="24"/>
        </w:rPr>
        <w:t>sessions,</w:t>
      </w:r>
    </w:p>
    <w:p w14:paraId="2D7A61E0" w14:textId="77777777" w:rsidR="00E9458D" w:rsidRDefault="005C6BD6">
      <w:pPr>
        <w:pStyle w:val="ListParagraph"/>
        <w:numPr>
          <w:ilvl w:val="0"/>
          <w:numId w:val="835"/>
        </w:numPr>
        <w:tabs>
          <w:tab w:val="left" w:pos="2520"/>
          <w:tab w:val="left" w:pos="2521"/>
        </w:tabs>
        <w:spacing w:line="293" w:lineRule="exact"/>
        <w:ind w:hanging="361"/>
        <w:rPr>
          <w:sz w:val="24"/>
        </w:rPr>
      </w:pPr>
      <w:r>
        <w:rPr>
          <w:sz w:val="24"/>
        </w:rPr>
        <w:t>written</w:t>
      </w:r>
      <w:r>
        <w:rPr>
          <w:spacing w:val="-1"/>
          <w:sz w:val="24"/>
        </w:rPr>
        <w:t xml:space="preserve"> </w:t>
      </w:r>
      <w:r>
        <w:rPr>
          <w:sz w:val="24"/>
        </w:rPr>
        <w:t>memorandums</w:t>
      </w:r>
    </w:p>
    <w:p w14:paraId="4B09A4EB" w14:textId="77777777" w:rsidR="00E9458D" w:rsidRDefault="005C6BD6">
      <w:pPr>
        <w:pStyle w:val="ListParagraph"/>
        <w:numPr>
          <w:ilvl w:val="0"/>
          <w:numId w:val="835"/>
        </w:numPr>
        <w:tabs>
          <w:tab w:val="left" w:pos="2520"/>
          <w:tab w:val="left" w:pos="2521"/>
        </w:tabs>
        <w:spacing w:line="293" w:lineRule="exact"/>
        <w:ind w:hanging="361"/>
        <w:rPr>
          <w:sz w:val="24"/>
        </w:rPr>
      </w:pPr>
      <w:r>
        <w:rPr>
          <w:sz w:val="24"/>
        </w:rPr>
        <w:t>email</w:t>
      </w:r>
      <w:r>
        <w:rPr>
          <w:spacing w:val="-1"/>
          <w:sz w:val="24"/>
        </w:rPr>
        <w:t xml:space="preserve"> </w:t>
      </w:r>
      <w:r>
        <w:rPr>
          <w:sz w:val="24"/>
        </w:rPr>
        <w:t>messages;</w:t>
      </w:r>
    </w:p>
    <w:p w14:paraId="4C089D58" w14:textId="77777777" w:rsidR="00E9458D" w:rsidRDefault="005C6BD6">
      <w:pPr>
        <w:pStyle w:val="ListParagraph"/>
        <w:numPr>
          <w:ilvl w:val="0"/>
          <w:numId w:val="835"/>
        </w:numPr>
        <w:tabs>
          <w:tab w:val="left" w:pos="2520"/>
          <w:tab w:val="left" w:pos="2521"/>
        </w:tabs>
        <w:spacing w:line="293" w:lineRule="exact"/>
        <w:ind w:hanging="361"/>
        <w:rPr>
          <w:sz w:val="24"/>
        </w:rPr>
      </w:pPr>
      <w:r>
        <w:rPr>
          <w:sz w:val="24"/>
        </w:rPr>
        <w:t>telephone</w:t>
      </w:r>
      <w:r>
        <w:rPr>
          <w:spacing w:val="-1"/>
          <w:sz w:val="24"/>
        </w:rPr>
        <w:t xml:space="preserve"> </w:t>
      </w:r>
      <w:r>
        <w:rPr>
          <w:sz w:val="24"/>
        </w:rPr>
        <w:t>;</w:t>
      </w:r>
    </w:p>
    <w:p w14:paraId="018907DF" w14:textId="77777777" w:rsidR="00E9458D" w:rsidRDefault="005C6BD6">
      <w:pPr>
        <w:pStyle w:val="ListParagraph"/>
        <w:numPr>
          <w:ilvl w:val="0"/>
          <w:numId w:val="835"/>
        </w:numPr>
        <w:tabs>
          <w:tab w:val="left" w:pos="2520"/>
          <w:tab w:val="left" w:pos="2521"/>
        </w:tabs>
        <w:spacing w:line="293" w:lineRule="exact"/>
        <w:ind w:hanging="361"/>
        <w:rPr>
          <w:sz w:val="24"/>
        </w:rPr>
      </w:pPr>
      <w:r>
        <w:rPr>
          <w:sz w:val="24"/>
        </w:rPr>
        <w:t>texting;</w:t>
      </w:r>
    </w:p>
    <w:p w14:paraId="00FFB3C2" w14:textId="77777777" w:rsidR="00E9458D" w:rsidRDefault="005C6BD6">
      <w:pPr>
        <w:pStyle w:val="ListParagraph"/>
        <w:numPr>
          <w:ilvl w:val="0"/>
          <w:numId w:val="835"/>
        </w:numPr>
        <w:tabs>
          <w:tab w:val="left" w:pos="2520"/>
          <w:tab w:val="left" w:pos="2521"/>
        </w:tabs>
        <w:spacing w:line="293" w:lineRule="exact"/>
        <w:ind w:hanging="361"/>
        <w:rPr>
          <w:sz w:val="24"/>
        </w:rPr>
      </w:pPr>
      <w:r>
        <w:rPr>
          <w:sz w:val="24"/>
        </w:rPr>
        <w:t>face-to-face</w:t>
      </w:r>
      <w:r>
        <w:rPr>
          <w:spacing w:val="-2"/>
          <w:sz w:val="24"/>
        </w:rPr>
        <w:t xml:space="preserve"> </w:t>
      </w:r>
      <w:r>
        <w:rPr>
          <w:sz w:val="24"/>
        </w:rPr>
        <w:t>discussions;</w:t>
      </w:r>
    </w:p>
    <w:p w14:paraId="6C9FC05D" w14:textId="77777777" w:rsidR="00E9458D" w:rsidRDefault="005C6BD6">
      <w:pPr>
        <w:pStyle w:val="ListParagraph"/>
        <w:numPr>
          <w:ilvl w:val="0"/>
          <w:numId w:val="835"/>
        </w:numPr>
        <w:tabs>
          <w:tab w:val="left" w:pos="2520"/>
          <w:tab w:val="left" w:pos="2521"/>
        </w:tabs>
        <w:spacing w:line="293" w:lineRule="exact"/>
        <w:ind w:hanging="361"/>
        <w:rPr>
          <w:sz w:val="24"/>
        </w:rPr>
      </w:pPr>
      <w:r>
        <w:rPr>
          <w:sz w:val="24"/>
        </w:rPr>
        <w:t>bulletin</w:t>
      </w:r>
      <w:r>
        <w:rPr>
          <w:spacing w:val="-1"/>
          <w:sz w:val="24"/>
        </w:rPr>
        <w:t xml:space="preserve"> </w:t>
      </w:r>
      <w:r>
        <w:rPr>
          <w:sz w:val="24"/>
        </w:rPr>
        <w:t>boards,</w:t>
      </w:r>
    </w:p>
    <w:p w14:paraId="47A39F8A" w14:textId="77777777" w:rsidR="00E9458D" w:rsidRDefault="005C6BD6">
      <w:pPr>
        <w:pStyle w:val="ListParagraph"/>
        <w:numPr>
          <w:ilvl w:val="0"/>
          <w:numId w:val="834"/>
        </w:numPr>
        <w:tabs>
          <w:tab w:val="left" w:pos="1635"/>
          <w:tab w:val="left" w:pos="1636"/>
        </w:tabs>
        <w:spacing w:line="293" w:lineRule="exact"/>
        <w:ind w:hanging="361"/>
        <w:rPr>
          <w:sz w:val="24"/>
        </w:rPr>
      </w:pPr>
      <w:r>
        <w:rPr>
          <w:sz w:val="24"/>
        </w:rPr>
        <w:br w:type="column"/>
        <w:t>newsletters</w:t>
      </w:r>
    </w:p>
    <w:p w14:paraId="6B2C4413" w14:textId="77777777" w:rsidR="00E9458D" w:rsidRDefault="005C6BD6">
      <w:pPr>
        <w:pStyle w:val="ListParagraph"/>
        <w:numPr>
          <w:ilvl w:val="0"/>
          <w:numId w:val="834"/>
        </w:numPr>
        <w:tabs>
          <w:tab w:val="left" w:pos="1635"/>
          <w:tab w:val="left" w:pos="1636"/>
        </w:tabs>
        <w:spacing w:line="293" w:lineRule="exact"/>
        <w:ind w:hanging="361"/>
        <w:rPr>
          <w:sz w:val="24"/>
        </w:rPr>
      </w:pPr>
      <w:r>
        <w:rPr>
          <w:sz w:val="24"/>
        </w:rPr>
        <w:t>briefings;</w:t>
      </w:r>
    </w:p>
    <w:p w14:paraId="1C3C9008" w14:textId="77777777" w:rsidR="00E9458D" w:rsidRDefault="005C6BD6">
      <w:pPr>
        <w:pStyle w:val="ListParagraph"/>
        <w:numPr>
          <w:ilvl w:val="0"/>
          <w:numId w:val="834"/>
        </w:numPr>
        <w:tabs>
          <w:tab w:val="left" w:pos="1635"/>
          <w:tab w:val="left" w:pos="1636"/>
        </w:tabs>
        <w:spacing w:line="293" w:lineRule="exact"/>
        <w:ind w:hanging="361"/>
        <w:rPr>
          <w:sz w:val="24"/>
        </w:rPr>
      </w:pPr>
      <w:r>
        <w:rPr>
          <w:sz w:val="24"/>
        </w:rPr>
        <w:t>internet;</w:t>
      </w:r>
    </w:p>
    <w:p w14:paraId="5A6E3196" w14:textId="77777777" w:rsidR="00E9458D" w:rsidRDefault="005C6BD6">
      <w:pPr>
        <w:pStyle w:val="ListParagraph"/>
        <w:numPr>
          <w:ilvl w:val="0"/>
          <w:numId w:val="834"/>
        </w:numPr>
        <w:tabs>
          <w:tab w:val="left" w:pos="1635"/>
          <w:tab w:val="left" w:pos="1636"/>
        </w:tabs>
        <w:spacing w:line="293" w:lineRule="exact"/>
        <w:ind w:hanging="361"/>
        <w:rPr>
          <w:sz w:val="24"/>
        </w:rPr>
      </w:pPr>
      <w:r>
        <w:rPr>
          <w:sz w:val="24"/>
        </w:rPr>
        <w:t>video</w:t>
      </w:r>
      <w:r>
        <w:rPr>
          <w:spacing w:val="-1"/>
          <w:sz w:val="24"/>
        </w:rPr>
        <w:t xml:space="preserve"> </w:t>
      </w:r>
      <w:r>
        <w:rPr>
          <w:sz w:val="24"/>
        </w:rPr>
        <w:t>conference;</w:t>
      </w:r>
    </w:p>
    <w:p w14:paraId="5071278D" w14:textId="77777777" w:rsidR="00E9458D" w:rsidRDefault="005C6BD6">
      <w:pPr>
        <w:pStyle w:val="ListParagraph"/>
        <w:numPr>
          <w:ilvl w:val="0"/>
          <w:numId w:val="834"/>
        </w:numPr>
        <w:tabs>
          <w:tab w:val="left" w:pos="1635"/>
          <w:tab w:val="left" w:pos="1636"/>
        </w:tabs>
        <w:spacing w:line="293" w:lineRule="exact"/>
        <w:ind w:hanging="361"/>
        <w:rPr>
          <w:sz w:val="24"/>
        </w:rPr>
      </w:pPr>
      <w:r>
        <w:rPr>
          <w:sz w:val="24"/>
        </w:rPr>
        <w:t>teleconference;</w:t>
      </w:r>
    </w:p>
    <w:p w14:paraId="200720D2" w14:textId="77777777" w:rsidR="00E9458D" w:rsidRDefault="005C6BD6">
      <w:pPr>
        <w:pStyle w:val="ListParagraph"/>
        <w:numPr>
          <w:ilvl w:val="0"/>
          <w:numId w:val="834"/>
        </w:numPr>
        <w:tabs>
          <w:tab w:val="left" w:pos="1635"/>
          <w:tab w:val="left" w:pos="1636"/>
        </w:tabs>
        <w:spacing w:line="293" w:lineRule="exact"/>
        <w:ind w:hanging="361"/>
        <w:rPr>
          <w:sz w:val="24"/>
        </w:rPr>
      </w:pPr>
      <w:r>
        <w:rPr>
          <w:sz w:val="24"/>
        </w:rPr>
        <w:t>two-way interactions;</w:t>
      </w:r>
    </w:p>
    <w:p w14:paraId="4C82CE89" w14:textId="77777777" w:rsidR="00E9458D" w:rsidRDefault="005C6BD6">
      <w:pPr>
        <w:pStyle w:val="ListParagraph"/>
        <w:numPr>
          <w:ilvl w:val="0"/>
          <w:numId w:val="834"/>
        </w:numPr>
        <w:tabs>
          <w:tab w:val="left" w:pos="1635"/>
          <w:tab w:val="left" w:pos="1636"/>
        </w:tabs>
        <w:spacing w:line="293" w:lineRule="exact"/>
        <w:ind w:hanging="361"/>
        <w:rPr>
          <w:sz w:val="24"/>
        </w:rPr>
      </w:pPr>
      <w:r>
        <w:rPr>
          <w:sz w:val="24"/>
        </w:rPr>
        <w:t>staff</w:t>
      </w:r>
      <w:r>
        <w:rPr>
          <w:spacing w:val="-1"/>
          <w:sz w:val="24"/>
        </w:rPr>
        <w:t xml:space="preserve"> </w:t>
      </w:r>
      <w:r>
        <w:rPr>
          <w:sz w:val="24"/>
        </w:rPr>
        <w:t>events;</w:t>
      </w:r>
    </w:p>
    <w:p w14:paraId="513A4B17" w14:textId="77777777" w:rsidR="00E9458D" w:rsidRDefault="005C6BD6">
      <w:pPr>
        <w:pStyle w:val="ListParagraph"/>
        <w:numPr>
          <w:ilvl w:val="0"/>
          <w:numId w:val="834"/>
        </w:numPr>
        <w:tabs>
          <w:tab w:val="left" w:pos="1635"/>
          <w:tab w:val="left" w:pos="1636"/>
        </w:tabs>
        <w:spacing w:line="293" w:lineRule="exact"/>
        <w:ind w:hanging="361"/>
        <w:rPr>
          <w:sz w:val="24"/>
        </w:rPr>
      </w:pPr>
      <w:r>
        <w:rPr>
          <w:sz w:val="24"/>
        </w:rPr>
        <w:t>Employee</w:t>
      </w:r>
      <w:r>
        <w:rPr>
          <w:spacing w:val="-1"/>
          <w:sz w:val="24"/>
        </w:rPr>
        <w:t xml:space="preserve"> </w:t>
      </w:r>
      <w:r>
        <w:rPr>
          <w:sz w:val="24"/>
        </w:rPr>
        <w:t>Handbook</w:t>
      </w:r>
    </w:p>
    <w:p w14:paraId="445F8BB8" w14:textId="77777777" w:rsidR="00E9458D" w:rsidRDefault="00E9458D">
      <w:pPr>
        <w:spacing w:line="293" w:lineRule="exact"/>
        <w:rPr>
          <w:sz w:val="24"/>
        </w:rPr>
        <w:sectPr w:rsidR="00E9458D">
          <w:type w:val="continuous"/>
          <w:pgSz w:w="12240" w:h="15840"/>
          <w:pgMar w:top="1500" w:right="100" w:bottom="280" w:left="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520" w:space="40"/>
            <w:col w:w="6580"/>
          </w:cols>
        </w:sectPr>
      </w:pPr>
    </w:p>
    <w:p w14:paraId="207FEDEF" w14:textId="77777777" w:rsidR="00E9458D" w:rsidRDefault="005C6BD6">
      <w:pPr>
        <w:pStyle w:val="ListParagraph"/>
        <w:numPr>
          <w:ilvl w:val="0"/>
          <w:numId w:val="836"/>
        </w:numPr>
        <w:tabs>
          <w:tab w:val="left" w:pos="2085"/>
        </w:tabs>
        <w:ind w:right="1702"/>
        <w:jc w:val="both"/>
        <w:rPr>
          <w:sz w:val="24"/>
        </w:rPr>
      </w:pPr>
      <w:r>
        <w:rPr>
          <w:sz w:val="24"/>
        </w:rPr>
        <w:t>The Agency also uses formal processes and designated individuals to establish, maintain and enhance information exchanges within its organizational structure, including:</w:t>
      </w:r>
    </w:p>
    <w:p w14:paraId="66D7A65D" w14:textId="77777777" w:rsidR="00E9458D" w:rsidRDefault="005C6BD6">
      <w:pPr>
        <w:pStyle w:val="ListParagraph"/>
        <w:numPr>
          <w:ilvl w:val="1"/>
          <w:numId w:val="836"/>
        </w:numPr>
        <w:tabs>
          <w:tab w:val="left" w:pos="2521"/>
        </w:tabs>
        <w:spacing w:before="1"/>
        <w:ind w:hanging="361"/>
        <w:jc w:val="both"/>
        <w:rPr>
          <w:sz w:val="24"/>
        </w:rPr>
      </w:pPr>
      <w:r>
        <w:rPr>
          <w:sz w:val="24"/>
          <w:u w:val="single"/>
        </w:rPr>
        <w:t>Compliance</w:t>
      </w:r>
      <w:r>
        <w:rPr>
          <w:spacing w:val="-1"/>
          <w:sz w:val="24"/>
          <w:u w:val="single"/>
        </w:rPr>
        <w:t xml:space="preserve"> </w:t>
      </w:r>
      <w:r>
        <w:rPr>
          <w:sz w:val="24"/>
          <w:u w:val="single"/>
        </w:rPr>
        <w:t>Program</w:t>
      </w:r>
    </w:p>
    <w:p w14:paraId="7A1634FE" w14:textId="77777777" w:rsidR="00E9458D" w:rsidRDefault="005C6BD6">
      <w:pPr>
        <w:pStyle w:val="ListParagraph"/>
        <w:numPr>
          <w:ilvl w:val="2"/>
          <w:numId w:val="836"/>
        </w:numPr>
        <w:tabs>
          <w:tab w:val="left" w:pos="2793"/>
        </w:tabs>
        <w:ind w:right="1697"/>
        <w:jc w:val="both"/>
        <w:rPr>
          <w:sz w:val="24"/>
        </w:rPr>
      </w:pPr>
      <w:r>
        <w:rPr>
          <w:sz w:val="24"/>
        </w:rPr>
        <w:t>All management personnel shall be given a copy of the Compliance Program and any</w:t>
      </w:r>
      <w:r>
        <w:rPr>
          <w:spacing w:val="-1"/>
          <w:sz w:val="24"/>
        </w:rPr>
        <w:t xml:space="preserve"> </w:t>
      </w:r>
      <w:r>
        <w:rPr>
          <w:sz w:val="24"/>
        </w:rPr>
        <w:t>revisions.</w:t>
      </w:r>
    </w:p>
    <w:p w14:paraId="40FBF41A" w14:textId="77777777" w:rsidR="00E9458D" w:rsidRDefault="005C6BD6">
      <w:pPr>
        <w:pStyle w:val="ListParagraph"/>
        <w:numPr>
          <w:ilvl w:val="2"/>
          <w:numId w:val="836"/>
        </w:numPr>
        <w:tabs>
          <w:tab w:val="left" w:pos="2793"/>
        </w:tabs>
        <w:ind w:right="1701"/>
        <w:jc w:val="both"/>
        <w:rPr>
          <w:sz w:val="24"/>
        </w:rPr>
      </w:pPr>
      <w:r>
        <w:rPr>
          <w:sz w:val="24"/>
        </w:rPr>
        <w:t>Managers are responsible for understanding the Compliance Program and distributing a copy to all</w:t>
      </w:r>
      <w:r>
        <w:rPr>
          <w:spacing w:val="-2"/>
          <w:sz w:val="24"/>
        </w:rPr>
        <w:t xml:space="preserve"> </w:t>
      </w:r>
      <w:r>
        <w:rPr>
          <w:sz w:val="24"/>
        </w:rPr>
        <w:t>employees.</w:t>
      </w:r>
    </w:p>
    <w:p w14:paraId="1CD05ECB" w14:textId="77777777" w:rsidR="00E9458D" w:rsidRDefault="005C6BD6">
      <w:pPr>
        <w:pStyle w:val="ListParagraph"/>
        <w:numPr>
          <w:ilvl w:val="1"/>
          <w:numId w:val="836"/>
        </w:numPr>
        <w:tabs>
          <w:tab w:val="left" w:pos="2521"/>
        </w:tabs>
        <w:ind w:hanging="361"/>
        <w:jc w:val="both"/>
        <w:rPr>
          <w:sz w:val="24"/>
        </w:rPr>
      </w:pPr>
      <w:r>
        <w:rPr>
          <w:sz w:val="24"/>
          <w:u w:val="single"/>
        </w:rPr>
        <w:t>Annual Compliance Work Plan</w:t>
      </w:r>
    </w:p>
    <w:p w14:paraId="00D140F5" w14:textId="77777777" w:rsidR="00E9458D" w:rsidRDefault="005C6BD6">
      <w:pPr>
        <w:pStyle w:val="BodyText"/>
        <w:ind w:left="2509" w:right="1700" w:firstLine="0"/>
        <w:jc w:val="both"/>
      </w:pPr>
      <w:r>
        <w:t>To maintain and enhance communication within the Agency’s organizational structure, a number of practices are utilized:</w:t>
      </w:r>
    </w:p>
    <w:p w14:paraId="76B594BF" w14:textId="77777777" w:rsidR="00E9458D" w:rsidRDefault="005C6BD6">
      <w:pPr>
        <w:pStyle w:val="ListParagraph"/>
        <w:numPr>
          <w:ilvl w:val="2"/>
          <w:numId w:val="836"/>
        </w:numPr>
        <w:tabs>
          <w:tab w:val="left" w:pos="2827"/>
        </w:tabs>
        <w:ind w:left="2826" w:right="1700" w:hanging="360"/>
        <w:jc w:val="both"/>
        <w:rPr>
          <w:sz w:val="24"/>
        </w:rPr>
      </w:pPr>
      <w:r>
        <w:rPr>
          <w:sz w:val="24"/>
        </w:rPr>
        <w:t>The Agency Management Team, comprised of the Administrator, Supervisor, and Registered Nurse shall develop the Annual Compliance Work Plan and assign responsibilities for required actions to selected members of the Management</w:t>
      </w:r>
      <w:r>
        <w:rPr>
          <w:spacing w:val="-1"/>
          <w:sz w:val="24"/>
        </w:rPr>
        <w:t xml:space="preserve"> </w:t>
      </w:r>
      <w:r>
        <w:rPr>
          <w:sz w:val="24"/>
        </w:rPr>
        <w:t>Team.</w:t>
      </w:r>
    </w:p>
    <w:p w14:paraId="2F1867DD" w14:textId="77777777" w:rsidR="00E9458D" w:rsidRDefault="005C6BD6">
      <w:pPr>
        <w:pStyle w:val="ListParagraph"/>
        <w:numPr>
          <w:ilvl w:val="2"/>
          <w:numId w:val="836"/>
        </w:numPr>
        <w:tabs>
          <w:tab w:val="left" w:pos="2827"/>
        </w:tabs>
        <w:ind w:left="2826" w:right="1699" w:hanging="360"/>
        <w:jc w:val="both"/>
        <w:rPr>
          <w:sz w:val="24"/>
        </w:rPr>
      </w:pPr>
      <w:r>
        <w:rPr>
          <w:sz w:val="24"/>
        </w:rPr>
        <w:t>The annual Compliance Work Plan shall include a basic plan for ongoing employee communication such: as newsletters, bulletins, email messages, meetings, interviews, training sessions, educational seminars, performance reviews.</w:t>
      </w:r>
    </w:p>
    <w:p w14:paraId="56554DB2" w14:textId="77777777" w:rsidR="00E9458D" w:rsidRDefault="005C6BD6">
      <w:pPr>
        <w:pStyle w:val="ListParagraph"/>
        <w:numPr>
          <w:ilvl w:val="2"/>
          <w:numId w:val="836"/>
        </w:numPr>
        <w:tabs>
          <w:tab w:val="left" w:pos="2827"/>
        </w:tabs>
        <w:ind w:left="2826" w:right="1699" w:hanging="360"/>
        <w:jc w:val="both"/>
        <w:rPr>
          <w:sz w:val="24"/>
        </w:rPr>
      </w:pPr>
      <w:r>
        <w:rPr>
          <w:sz w:val="24"/>
        </w:rPr>
        <w:t>A copy of the Annual Compliance Work Plan shall be given to the Compliance Officer;</w:t>
      </w:r>
    </w:p>
    <w:p w14:paraId="21927949" w14:textId="77777777" w:rsidR="00E9458D" w:rsidRDefault="005C6BD6">
      <w:pPr>
        <w:pStyle w:val="ListParagraph"/>
        <w:numPr>
          <w:ilvl w:val="2"/>
          <w:numId w:val="836"/>
        </w:numPr>
        <w:tabs>
          <w:tab w:val="left" w:pos="2827"/>
        </w:tabs>
        <w:ind w:left="2826" w:right="1699" w:hanging="360"/>
        <w:jc w:val="both"/>
        <w:rPr>
          <w:sz w:val="24"/>
        </w:rPr>
      </w:pPr>
      <w:r>
        <w:rPr>
          <w:sz w:val="24"/>
        </w:rPr>
        <w:t>All Management Staff shall receive copies of the Compliance Program, and significant</w:t>
      </w:r>
      <w:r>
        <w:rPr>
          <w:spacing w:val="-1"/>
          <w:sz w:val="24"/>
        </w:rPr>
        <w:t xml:space="preserve"> </w:t>
      </w:r>
      <w:r>
        <w:rPr>
          <w:sz w:val="24"/>
        </w:rPr>
        <w:t>revisions.</w:t>
      </w:r>
    </w:p>
    <w:p w14:paraId="0B43B446" w14:textId="77777777" w:rsidR="00E9458D" w:rsidRDefault="00E9458D">
      <w:pPr>
        <w:jc w:val="both"/>
        <w:rPr>
          <w:sz w:val="24"/>
        </w:rPr>
        <w:sectPr w:rsidR="00E9458D">
          <w:type w:val="continuous"/>
          <w:pgSz w:w="12240" w:h="15840"/>
          <w:pgMar w:top="1500" w:right="100" w:bottom="280" w:left="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9250A32" w14:textId="77777777">
        <w:trPr>
          <w:trHeight w:val="612"/>
        </w:trPr>
        <w:tc>
          <w:tcPr>
            <w:tcW w:w="5689" w:type="dxa"/>
          </w:tcPr>
          <w:p w14:paraId="3F67913C" w14:textId="77777777" w:rsidR="00E9458D" w:rsidRDefault="005C6BD6">
            <w:pPr>
              <w:pStyle w:val="TableParagraph"/>
              <w:spacing w:before="61" w:line="270" w:lineRule="atLeast"/>
              <w:ind w:right="726"/>
              <w:rPr>
                <w:b/>
                <w:sz w:val="24"/>
              </w:rPr>
            </w:pPr>
            <w:r>
              <w:rPr>
                <w:b/>
                <w:sz w:val="24"/>
              </w:rPr>
              <w:t>Right Accord Private Duty- Home Health Care Policies and Procedures</w:t>
            </w:r>
          </w:p>
        </w:tc>
        <w:tc>
          <w:tcPr>
            <w:tcW w:w="3168" w:type="dxa"/>
            <w:vMerge w:val="restart"/>
          </w:tcPr>
          <w:p w14:paraId="033B804B" w14:textId="77777777" w:rsidR="00E9458D" w:rsidRDefault="00E9458D">
            <w:pPr>
              <w:pStyle w:val="TableParagraph"/>
              <w:ind w:left="0"/>
              <w:rPr>
                <w:sz w:val="24"/>
              </w:rPr>
            </w:pPr>
          </w:p>
          <w:p w14:paraId="1CB57A64" w14:textId="77777777" w:rsidR="00E9458D" w:rsidRDefault="005C6BD6">
            <w:pPr>
              <w:pStyle w:val="TableParagraph"/>
              <w:ind w:left="547"/>
              <w:rPr>
                <w:sz w:val="20"/>
              </w:rPr>
            </w:pPr>
            <w:r>
              <w:rPr>
                <w:noProof/>
                <w:sz w:val="20"/>
              </w:rPr>
              <w:drawing>
                <wp:inline distT="0" distB="0" distL="0" distR="0" wp14:anchorId="64CA267D" wp14:editId="3A3379F4">
                  <wp:extent cx="1314327" cy="913542"/>
                  <wp:effectExtent l="0" t="0" r="0" b="0"/>
                  <wp:docPr id="6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jpeg"/>
                          <pic:cNvPicPr/>
                        </pic:nvPicPr>
                        <pic:blipFill>
                          <a:blip r:embed="rId12" cstate="print"/>
                          <a:stretch>
                            <a:fillRect/>
                          </a:stretch>
                        </pic:blipFill>
                        <pic:spPr>
                          <a:xfrm>
                            <a:off x="0" y="0"/>
                            <a:ext cx="1314327" cy="913542"/>
                          </a:xfrm>
                          <a:prstGeom prst="rect">
                            <a:avLst/>
                          </a:prstGeom>
                        </pic:spPr>
                      </pic:pic>
                    </a:graphicData>
                  </a:graphic>
                </wp:inline>
              </w:drawing>
            </w:r>
          </w:p>
        </w:tc>
      </w:tr>
      <w:tr w:rsidR="00E9458D" w14:paraId="252D7B59" w14:textId="77777777">
        <w:trPr>
          <w:trHeight w:val="1094"/>
        </w:trPr>
        <w:tc>
          <w:tcPr>
            <w:tcW w:w="5689" w:type="dxa"/>
          </w:tcPr>
          <w:p w14:paraId="1D051607" w14:textId="77777777" w:rsidR="00E9458D" w:rsidRDefault="00E9458D">
            <w:pPr>
              <w:pStyle w:val="TableParagraph"/>
              <w:ind w:left="0"/>
              <w:rPr>
                <w:sz w:val="24"/>
              </w:rPr>
            </w:pPr>
          </w:p>
          <w:p w14:paraId="672AD9BD" w14:textId="77777777" w:rsidR="00E9458D" w:rsidRDefault="005C6BD6">
            <w:pPr>
              <w:pStyle w:val="TableParagraph"/>
              <w:tabs>
                <w:tab w:val="left" w:pos="159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71F027A3" w14:textId="77777777" w:rsidR="00E9458D" w:rsidRDefault="00E9458D">
            <w:pPr>
              <w:rPr>
                <w:sz w:val="2"/>
                <w:szCs w:val="2"/>
              </w:rPr>
            </w:pPr>
          </w:p>
        </w:tc>
      </w:tr>
      <w:tr w:rsidR="00E9458D" w14:paraId="53DE13BB" w14:textId="77777777">
        <w:trPr>
          <w:trHeight w:val="275"/>
        </w:trPr>
        <w:tc>
          <w:tcPr>
            <w:tcW w:w="5689" w:type="dxa"/>
            <w:vMerge w:val="restart"/>
          </w:tcPr>
          <w:p w14:paraId="5CE1C4CB" w14:textId="77777777" w:rsidR="00E9458D" w:rsidRDefault="00E9458D">
            <w:pPr>
              <w:pStyle w:val="TableParagraph"/>
              <w:ind w:left="0"/>
              <w:rPr>
                <w:sz w:val="24"/>
              </w:rPr>
            </w:pPr>
          </w:p>
          <w:p w14:paraId="5C479A2D" w14:textId="77777777" w:rsidR="00E9458D" w:rsidRDefault="005C6BD6">
            <w:pPr>
              <w:pStyle w:val="TableParagraph"/>
              <w:tabs>
                <w:tab w:val="left" w:pos="1654"/>
              </w:tabs>
              <w:rPr>
                <w:b/>
                <w:sz w:val="24"/>
              </w:rPr>
            </w:pPr>
            <w:r>
              <w:rPr>
                <w:b/>
                <w:sz w:val="24"/>
              </w:rPr>
              <w:t>Policy</w:t>
            </w:r>
            <w:r>
              <w:rPr>
                <w:b/>
                <w:spacing w:val="-1"/>
                <w:sz w:val="24"/>
              </w:rPr>
              <w:t xml:space="preserve"> </w:t>
            </w:r>
            <w:r>
              <w:rPr>
                <w:b/>
                <w:sz w:val="24"/>
              </w:rPr>
              <w:t>Title:</w:t>
            </w:r>
            <w:r>
              <w:rPr>
                <w:b/>
                <w:sz w:val="24"/>
              </w:rPr>
              <w:tab/>
              <w:t>Internal and</w:t>
            </w:r>
            <w:r>
              <w:rPr>
                <w:b/>
                <w:spacing w:val="-1"/>
                <w:sz w:val="24"/>
              </w:rPr>
              <w:t xml:space="preserve"> </w:t>
            </w:r>
            <w:r>
              <w:rPr>
                <w:b/>
                <w:sz w:val="24"/>
              </w:rPr>
              <w:t>External</w:t>
            </w:r>
          </w:p>
          <w:p w14:paraId="41F2A8E8" w14:textId="77777777" w:rsidR="00E9458D" w:rsidRDefault="005C6BD6">
            <w:pPr>
              <w:pStyle w:val="TableParagraph"/>
              <w:ind w:left="1668"/>
              <w:rPr>
                <w:b/>
                <w:sz w:val="24"/>
              </w:rPr>
            </w:pPr>
            <w:r>
              <w:rPr>
                <w:b/>
                <w:sz w:val="24"/>
              </w:rPr>
              <w:t>Communications</w:t>
            </w:r>
          </w:p>
        </w:tc>
        <w:tc>
          <w:tcPr>
            <w:tcW w:w="3168" w:type="dxa"/>
          </w:tcPr>
          <w:p w14:paraId="1546B017" w14:textId="77777777" w:rsidR="00E9458D" w:rsidRDefault="005C6BD6">
            <w:pPr>
              <w:pStyle w:val="TableParagraph"/>
              <w:spacing w:line="255" w:lineRule="exact"/>
              <w:rPr>
                <w:b/>
                <w:sz w:val="24"/>
              </w:rPr>
            </w:pPr>
            <w:r>
              <w:rPr>
                <w:b/>
                <w:sz w:val="24"/>
              </w:rPr>
              <w:t>Policy Number:</w:t>
            </w:r>
            <w:r>
              <w:rPr>
                <w:b/>
                <w:spacing w:val="59"/>
                <w:sz w:val="24"/>
              </w:rPr>
              <w:t xml:space="preserve"> </w:t>
            </w:r>
            <w:r>
              <w:rPr>
                <w:b/>
                <w:sz w:val="24"/>
              </w:rPr>
              <w:t>1.131</w:t>
            </w:r>
          </w:p>
        </w:tc>
      </w:tr>
      <w:tr w:rsidR="00E9458D" w14:paraId="18C84B16" w14:textId="77777777">
        <w:trPr>
          <w:trHeight w:val="275"/>
        </w:trPr>
        <w:tc>
          <w:tcPr>
            <w:tcW w:w="5689" w:type="dxa"/>
            <w:vMerge/>
            <w:tcBorders>
              <w:top w:val="nil"/>
            </w:tcBorders>
          </w:tcPr>
          <w:p w14:paraId="09A7E1AD" w14:textId="77777777" w:rsidR="00E9458D" w:rsidRDefault="00E9458D">
            <w:pPr>
              <w:rPr>
                <w:sz w:val="2"/>
                <w:szCs w:val="2"/>
              </w:rPr>
            </w:pPr>
          </w:p>
        </w:tc>
        <w:tc>
          <w:tcPr>
            <w:tcW w:w="3168" w:type="dxa"/>
          </w:tcPr>
          <w:p w14:paraId="08895D2D" w14:textId="77777777" w:rsidR="00E9458D" w:rsidRDefault="005C6BD6">
            <w:pPr>
              <w:pStyle w:val="TableParagraph"/>
              <w:spacing w:line="255" w:lineRule="exact"/>
              <w:rPr>
                <w:b/>
                <w:sz w:val="24"/>
              </w:rPr>
            </w:pPr>
            <w:r>
              <w:rPr>
                <w:b/>
                <w:sz w:val="24"/>
              </w:rPr>
              <w:t>Effective Date:</w:t>
            </w:r>
          </w:p>
        </w:tc>
      </w:tr>
      <w:tr w:rsidR="00E9458D" w14:paraId="6BA435B8" w14:textId="77777777">
        <w:trPr>
          <w:trHeight w:val="276"/>
        </w:trPr>
        <w:tc>
          <w:tcPr>
            <w:tcW w:w="5689" w:type="dxa"/>
            <w:vMerge/>
            <w:tcBorders>
              <w:top w:val="nil"/>
            </w:tcBorders>
          </w:tcPr>
          <w:p w14:paraId="56F54642" w14:textId="77777777" w:rsidR="00E9458D" w:rsidRDefault="00E9458D">
            <w:pPr>
              <w:rPr>
                <w:sz w:val="2"/>
                <w:szCs w:val="2"/>
              </w:rPr>
            </w:pPr>
          </w:p>
        </w:tc>
        <w:tc>
          <w:tcPr>
            <w:tcW w:w="3168" w:type="dxa"/>
          </w:tcPr>
          <w:p w14:paraId="1A9545D1" w14:textId="77777777" w:rsidR="00E9458D" w:rsidRDefault="005C6BD6">
            <w:pPr>
              <w:pStyle w:val="TableParagraph"/>
              <w:spacing w:before="1" w:line="255" w:lineRule="exact"/>
              <w:rPr>
                <w:b/>
                <w:sz w:val="24"/>
              </w:rPr>
            </w:pPr>
            <w:r>
              <w:rPr>
                <w:b/>
                <w:sz w:val="24"/>
              </w:rPr>
              <w:t>Revision Date:</w:t>
            </w:r>
          </w:p>
        </w:tc>
      </w:tr>
      <w:tr w:rsidR="00E9458D" w14:paraId="4F62185E" w14:textId="77777777">
        <w:trPr>
          <w:trHeight w:val="275"/>
        </w:trPr>
        <w:tc>
          <w:tcPr>
            <w:tcW w:w="5689" w:type="dxa"/>
            <w:vMerge/>
            <w:tcBorders>
              <w:top w:val="nil"/>
            </w:tcBorders>
          </w:tcPr>
          <w:p w14:paraId="15ADC909" w14:textId="77777777" w:rsidR="00E9458D" w:rsidRDefault="00E9458D">
            <w:pPr>
              <w:rPr>
                <w:sz w:val="2"/>
                <w:szCs w:val="2"/>
              </w:rPr>
            </w:pPr>
          </w:p>
        </w:tc>
        <w:tc>
          <w:tcPr>
            <w:tcW w:w="3168" w:type="dxa"/>
          </w:tcPr>
          <w:p w14:paraId="4706150B" w14:textId="77777777" w:rsidR="00E9458D" w:rsidRDefault="005C6BD6">
            <w:pPr>
              <w:pStyle w:val="TableParagraph"/>
              <w:spacing w:line="255" w:lineRule="exact"/>
              <w:rPr>
                <w:b/>
                <w:sz w:val="24"/>
              </w:rPr>
            </w:pPr>
            <w:r>
              <w:rPr>
                <w:b/>
                <w:sz w:val="24"/>
              </w:rPr>
              <w:t>Approved By:</w:t>
            </w:r>
          </w:p>
        </w:tc>
      </w:tr>
      <w:tr w:rsidR="00E9458D" w14:paraId="3071A8DF" w14:textId="77777777">
        <w:trPr>
          <w:trHeight w:val="276"/>
        </w:trPr>
        <w:tc>
          <w:tcPr>
            <w:tcW w:w="5689" w:type="dxa"/>
            <w:vMerge/>
            <w:tcBorders>
              <w:top w:val="nil"/>
            </w:tcBorders>
          </w:tcPr>
          <w:p w14:paraId="014DB208" w14:textId="77777777" w:rsidR="00E9458D" w:rsidRDefault="00E9458D">
            <w:pPr>
              <w:rPr>
                <w:sz w:val="2"/>
                <w:szCs w:val="2"/>
              </w:rPr>
            </w:pPr>
          </w:p>
        </w:tc>
        <w:tc>
          <w:tcPr>
            <w:tcW w:w="3168" w:type="dxa"/>
          </w:tcPr>
          <w:p w14:paraId="1CB39541" w14:textId="77777777" w:rsidR="00E9458D" w:rsidRDefault="005C6BD6">
            <w:pPr>
              <w:pStyle w:val="TableParagraph"/>
              <w:tabs>
                <w:tab w:val="left" w:pos="1894"/>
              </w:tabs>
              <w:spacing w:line="257" w:lineRule="exact"/>
              <w:rPr>
                <w:b/>
                <w:sz w:val="24"/>
              </w:rPr>
            </w:pPr>
            <w:r>
              <w:rPr>
                <w:b/>
                <w:sz w:val="24"/>
              </w:rPr>
              <w:t>Page</w:t>
            </w:r>
            <w:r>
              <w:rPr>
                <w:b/>
                <w:spacing w:val="-1"/>
                <w:sz w:val="24"/>
              </w:rPr>
              <w:t xml:space="preserve"> </w:t>
            </w:r>
            <w:r>
              <w:rPr>
                <w:b/>
                <w:sz w:val="24"/>
              </w:rPr>
              <w:t>Number:</w:t>
            </w:r>
            <w:r>
              <w:rPr>
                <w:b/>
                <w:sz w:val="24"/>
              </w:rPr>
              <w:tab/>
              <w:t>4 of 9</w:t>
            </w:r>
          </w:p>
        </w:tc>
      </w:tr>
    </w:tbl>
    <w:p w14:paraId="13683237" w14:textId="77777777" w:rsidR="00E9458D" w:rsidRDefault="00E9458D">
      <w:pPr>
        <w:pStyle w:val="BodyText"/>
        <w:spacing w:before="8"/>
        <w:ind w:left="0" w:firstLine="0"/>
        <w:rPr>
          <w:sz w:val="16"/>
        </w:rPr>
      </w:pPr>
    </w:p>
    <w:p w14:paraId="1F5B36D8" w14:textId="77777777" w:rsidR="00E9458D" w:rsidRDefault="005C6BD6">
      <w:pPr>
        <w:pStyle w:val="ListParagraph"/>
        <w:numPr>
          <w:ilvl w:val="2"/>
          <w:numId w:val="836"/>
        </w:numPr>
        <w:tabs>
          <w:tab w:val="left" w:pos="2827"/>
        </w:tabs>
        <w:spacing w:before="90"/>
        <w:ind w:left="2826" w:right="1701" w:hanging="360"/>
        <w:jc w:val="both"/>
        <w:rPr>
          <w:sz w:val="24"/>
        </w:rPr>
      </w:pPr>
      <w:r>
        <w:rPr>
          <w:sz w:val="24"/>
        </w:rPr>
        <w:t>Managers are responsible for understanding the Compliance Program and distributing copies to all</w:t>
      </w:r>
      <w:r>
        <w:rPr>
          <w:spacing w:val="-4"/>
          <w:sz w:val="24"/>
        </w:rPr>
        <w:t xml:space="preserve"> </w:t>
      </w:r>
      <w:r>
        <w:rPr>
          <w:sz w:val="24"/>
        </w:rPr>
        <w:t>employees.</w:t>
      </w:r>
    </w:p>
    <w:p w14:paraId="0953C9E9" w14:textId="77777777" w:rsidR="00E9458D" w:rsidRDefault="005C6BD6">
      <w:pPr>
        <w:pStyle w:val="ListParagraph"/>
        <w:numPr>
          <w:ilvl w:val="2"/>
          <w:numId w:val="836"/>
        </w:numPr>
        <w:tabs>
          <w:tab w:val="left" w:pos="2827"/>
        </w:tabs>
        <w:ind w:left="2826" w:right="1700" w:hanging="360"/>
        <w:jc w:val="both"/>
        <w:rPr>
          <w:sz w:val="24"/>
        </w:rPr>
      </w:pPr>
      <w:r>
        <w:rPr>
          <w:sz w:val="24"/>
        </w:rPr>
        <w:t>Each member of the Management Team, who is assigned duties in respect to the Annual Compliance Work Plan, shall regularly report the status of his/her responsibilities to the Compliance</w:t>
      </w:r>
      <w:r>
        <w:rPr>
          <w:spacing w:val="-3"/>
          <w:sz w:val="24"/>
        </w:rPr>
        <w:t xml:space="preserve"> </w:t>
      </w:r>
      <w:r>
        <w:rPr>
          <w:sz w:val="24"/>
        </w:rPr>
        <w:t>Officer.</w:t>
      </w:r>
    </w:p>
    <w:p w14:paraId="6E75ABC6" w14:textId="77777777" w:rsidR="00E9458D" w:rsidRDefault="005C6BD6">
      <w:pPr>
        <w:pStyle w:val="ListParagraph"/>
        <w:numPr>
          <w:ilvl w:val="1"/>
          <w:numId w:val="836"/>
        </w:numPr>
        <w:tabs>
          <w:tab w:val="left" w:pos="2521"/>
        </w:tabs>
        <w:ind w:hanging="361"/>
        <w:jc w:val="both"/>
        <w:rPr>
          <w:sz w:val="24"/>
        </w:rPr>
      </w:pPr>
      <w:r>
        <w:rPr>
          <w:sz w:val="24"/>
          <w:u w:val="single"/>
        </w:rPr>
        <w:t>Compliance Program and Standards of</w:t>
      </w:r>
      <w:r>
        <w:rPr>
          <w:spacing w:val="-3"/>
          <w:sz w:val="24"/>
          <w:u w:val="single"/>
        </w:rPr>
        <w:t xml:space="preserve"> </w:t>
      </w:r>
      <w:r>
        <w:rPr>
          <w:sz w:val="24"/>
          <w:u w:val="single"/>
        </w:rPr>
        <w:t>Conduct</w:t>
      </w:r>
    </w:p>
    <w:p w14:paraId="334BAEFF" w14:textId="77777777" w:rsidR="00E9458D" w:rsidRDefault="005C6BD6">
      <w:pPr>
        <w:pStyle w:val="ListParagraph"/>
        <w:numPr>
          <w:ilvl w:val="2"/>
          <w:numId w:val="836"/>
        </w:numPr>
        <w:tabs>
          <w:tab w:val="left" w:pos="2826"/>
          <w:tab w:val="left" w:pos="2827"/>
        </w:tabs>
        <w:ind w:left="2826" w:right="1700" w:hanging="360"/>
        <w:rPr>
          <w:sz w:val="24"/>
        </w:rPr>
      </w:pPr>
      <w:r>
        <w:rPr>
          <w:sz w:val="24"/>
        </w:rPr>
        <w:t>All Agency personnel shall be given a copy of the Compliance Program and the Standards of Conduct upon</w:t>
      </w:r>
      <w:r>
        <w:rPr>
          <w:spacing w:val="-2"/>
          <w:sz w:val="24"/>
        </w:rPr>
        <w:t xml:space="preserve"> </w:t>
      </w:r>
      <w:r>
        <w:rPr>
          <w:sz w:val="24"/>
        </w:rPr>
        <w:t>hire.</w:t>
      </w:r>
    </w:p>
    <w:p w14:paraId="7985499F" w14:textId="77777777" w:rsidR="00E9458D" w:rsidRDefault="005C6BD6">
      <w:pPr>
        <w:pStyle w:val="ListParagraph"/>
        <w:numPr>
          <w:ilvl w:val="2"/>
          <w:numId w:val="836"/>
        </w:numPr>
        <w:tabs>
          <w:tab w:val="left" w:pos="2827"/>
        </w:tabs>
        <w:ind w:left="2826" w:right="1700" w:hanging="360"/>
        <w:rPr>
          <w:sz w:val="24"/>
        </w:rPr>
      </w:pPr>
      <w:r>
        <w:rPr>
          <w:sz w:val="24"/>
        </w:rPr>
        <w:t>Copies of any revisions to the Compliance Program and/or Standards of Conduct shall be provided to employees in a timely</w:t>
      </w:r>
      <w:r>
        <w:rPr>
          <w:spacing w:val="-3"/>
          <w:sz w:val="24"/>
        </w:rPr>
        <w:t xml:space="preserve"> </w:t>
      </w:r>
      <w:r>
        <w:rPr>
          <w:sz w:val="24"/>
        </w:rPr>
        <w:t>manner.</w:t>
      </w:r>
    </w:p>
    <w:p w14:paraId="09664290" w14:textId="77777777" w:rsidR="00E9458D" w:rsidRDefault="005C6BD6">
      <w:pPr>
        <w:pStyle w:val="ListParagraph"/>
        <w:numPr>
          <w:ilvl w:val="2"/>
          <w:numId w:val="836"/>
        </w:numPr>
        <w:tabs>
          <w:tab w:val="left" w:pos="2827"/>
        </w:tabs>
        <w:ind w:left="2826" w:right="1700" w:hanging="360"/>
        <w:rPr>
          <w:sz w:val="24"/>
        </w:rPr>
      </w:pPr>
      <w:r>
        <w:rPr>
          <w:sz w:val="24"/>
        </w:rPr>
        <w:t>Employees shall confirm their receipt and understanding of the Compliance Program and Standards of</w:t>
      </w:r>
      <w:r>
        <w:rPr>
          <w:spacing w:val="-2"/>
          <w:sz w:val="24"/>
        </w:rPr>
        <w:t xml:space="preserve"> </w:t>
      </w:r>
      <w:r>
        <w:rPr>
          <w:sz w:val="24"/>
        </w:rPr>
        <w:t>Conduct.</w:t>
      </w:r>
    </w:p>
    <w:p w14:paraId="33145412" w14:textId="77777777" w:rsidR="00E9458D" w:rsidRDefault="005C6BD6">
      <w:pPr>
        <w:pStyle w:val="ListParagraph"/>
        <w:numPr>
          <w:ilvl w:val="2"/>
          <w:numId w:val="836"/>
        </w:numPr>
        <w:tabs>
          <w:tab w:val="left" w:pos="2827"/>
        </w:tabs>
        <w:ind w:left="2826" w:right="1700" w:hanging="360"/>
        <w:rPr>
          <w:sz w:val="24"/>
        </w:rPr>
      </w:pPr>
      <w:r>
        <w:rPr>
          <w:sz w:val="24"/>
        </w:rPr>
        <w:t>Copies of the employees’ signed acknowledgements shall be placed in their individual Personnel</w:t>
      </w:r>
      <w:r>
        <w:rPr>
          <w:spacing w:val="-1"/>
          <w:sz w:val="24"/>
        </w:rPr>
        <w:t xml:space="preserve"> </w:t>
      </w:r>
      <w:r>
        <w:rPr>
          <w:sz w:val="24"/>
        </w:rPr>
        <w:t>Files.</w:t>
      </w:r>
    </w:p>
    <w:p w14:paraId="2DEA1480" w14:textId="77777777" w:rsidR="00E9458D" w:rsidRDefault="005C6BD6">
      <w:pPr>
        <w:pStyle w:val="ListParagraph"/>
        <w:numPr>
          <w:ilvl w:val="1"/>
          <w:numId w:val="836"/>
        </w:numPr>
        <w:tabs>
          <w:tab w:val="left" w:pos="2521"/>
        </w:tabs>
        <w:ind w:hanging="361"/>
        <w:rPr>
          <w:sz w:val="24"/>
        </w:rPr>
      </w:pPr>
      <w:r>
        <w:rPr>
          <w:sz w:val="24"/>
          <w:u w:val="single"/>
        </w:rPr>
        <w:t xml:space="preserve"> Issues Tracking</w:t>
      </w:r>
      <w:r>
        <w:rPr>
          <w:spacing w:val="-1"/>
          <w:sz w:val="24"/>
          <w:u w:val="single"/>
        </w:rPr>
        <w:t xml:space="preserve"> </w:t>
      </w:r>
      <w:r>
        <w:rPr>
          <w:sz w:val="24"/>
          <w:u w:val="single"/>
        </w:rPr>
        <w:t>Log</w:t>
      </w:r>
    </w:p>
    <w:p w14:paraId="082143CD" w14:textId="77777777" w:rsidR="00E9458D" w:rsidRDefault="005C6BD6">
      <w:pPr>
        <w:pStyle w:val="ListParagraph"/>
        <w:numPr>
          <w:ilvl w:val="2"/>
          <w:numId w:val="836"/>
        </w:numPr>
        <w:tabs>
          <w:tab w:val="left" w:pos="2827"/>
        </w:tabs>
        <w:ind w:left="2826" w:right="1699" w:hanging="360"/>
        <w:jc w:val="both"/>
        <w:rPr>
          <w:sz w:val="24"/>
        </w:rPr>
      </w:pPr>
      <w:r>
        <w:rPr>
          <w:sz w:val="24"/>
        </w:rPr>
        <w:t>The Compliance Officer shall maintain an “Issues Tracking Log” to document all communications from federal and state regulatory</w:t>
      </w:r>
      <w:r>
        <w:rPr>
          <w:spacing w:val="-5"/>
          <w:sz w:val="24"/>
        </w:rPr>
        <w:t xml:space="preserve"> </w:t>
      </w:r>
      <w:r>
        <w:rPr>
          <w:sz w:val="24"/>
        </w:rPr>
        <w:t>agencies.</w:t>
      </w:r>
    </w:p>
    <w:p w14:paraId="7F32C604" w14:textId="77777777" w:rsidR="00E9458D" w:rsidRDefault="005C6BD6">
      <w:pPr>
        <w:pStyle w:val="ListParagraph"/>
        <w:numPr>
          <w:ilvl w:val="2"/>
          <w:numId w:val="836"/>
        </w:numPr>
        <w:tabs>
          <w:tab w:val="left" w:pos="2827"/>
        </w:tabs>
        <w:ind w:left="2826" w:right="1700" w:hanging="360"/>
        <w:jc w:val="both"/>
        <w:rPr>
          <w:sz w:val="24"/>
        </w:rPr>
      </w:pPr>
      <w:r>
        <w:rPr>
          <w:sz w:val="24"/>
        </w:rPr>
        <w:t>Copies of the log shall be presented to the Compliance Committee, Agency Administrator and governing</w:t>
      </w:r>
      <w:r>
        <w:rPr>
          <w:spacing w:val="-1"/>
          <w:sz w:val="24"/>
        </w:rPr>
        <w:t xml:space="preserve"> </w:t>
      </w:r>
      <w:r>
        <w:rPr>
          <w:sz w:val="24"/>
        </w:rPr>
        <w:t>body.</w:t>
      </w:r>
    </w:p>
    <w:p w14:paraId="59E390A5" w14:textId="77777777" w:rsidR="00E9458D" w:rsidRDefault="005C6BD6">
      <w:pPr>
        <w:pStyle w:val="ListParagraph"/>
        <w:numPr>
          <w:ilvl w:val="2"/>
          <w:numId w:val="836"/>
        </w:numPr>
        <w:tabs>
          <w:tab w:val="left" w:pos="2827"/>
        </w:tabs>
        <w:ind w:left="2826" w:right="1703" w:hanging="360"/>
        <w:jc w:val="both"/>
        <w:rPr>
          <w:sz w:val="24"/>
        </w:rPr>
      </w:pPr>
      <w:r>
        <w:rPr>
          <w:sz w:val="24"/>
        </w:rPr>
        <w:t>Supervisors and employees shall receive timely notification of communications from state and regulatory</w:t>
      </w:r>
      <w:r>
        <w:rPr>
          <w:spacing w:val="-2"/>
          <w:sz w:val="24"/>
        </w:rPr>
        <w:t xml:space="preserve"> </w:t>
      </w:r>
      <w:r>
        <w:rPr>
          <w:sz w:val="24"/>
        </w:rPr>
        <w:t>agencies.</w:t>
      </w:r>
    </w:p>
    <w:p w14:paraId="0A30FA43" w14:textId="77777777" w:rsidR="00E9458D" w:rsidRDefault="005C6BD6">
      <w:pPr>
        <w:pStyle w:val="ListParagraph"/>
        <w:numPr>
          <w:ilvl w:val="2"/>
          <w:numId w:val="836"/>
        </w:numPr>
        <w:tabs>
          <w:tab w:val="left" w:pos="2827"/>
        </w:tabs>
        <w:ind w:left="2826" w:right="1700" w:hanging="360"/>
        <w:jc w:val="both"/>
        <w:rPr>
          <w:sz w:val="24"/>
        </w:rPr>
      </w:pPr>
      <w:r>
        <w:rPr>
          <w:sz w:val="24"/>
        </w:rPr>
        <w:t xml:space="preserve">Member(s) of the Management Team are required to regularly report the status of their responsibilities under the Issues Tracking Log to the </w:t>
      </w:r>
      <w:r>
        <w:rPr>
          <w:spacing w:val="-3"/>
          <w:sz w:val="24"/>
        </w:rPr>
        <w:t xml:space="preserve">Compliance </w:t>
      </w:r>
      <w:r>
        <w:rPr>
          <w:sz w:val="24"/>
        </w:rPr>
        <w:t>Officer.</w:t>
      </w:r>
    </w:p>
    <w:p w14:paraId="13FD9A89" w14:textId="77777777" w:rsidR="00E9458D" w:rsidRDefault="005C6BD6">
      <w:pPr>
        <w:pStyle w:val="ListParagraph"/>
        <w:numPr>
          <w:ilvl w:val="2"/>
          <w:numId w:val="836"/>
        </w:numPr>
        <w:tabs>
          <w:tab w:val="left" w:pos="2827"/>
        </w:tabs>
        <w:ind w:left="2826" w:right="1700" w:hanging="360"/>
        <w:jc w:val="both"/>
        <w:rPr>
          <w:sz w:val="24"/>
        </w:rPr>
      </w:pPr>
      <w:r>
        <w:rPr>
          <w:sz w:val="24"/>
        </w:rPr>
        <w:t>Routine or informal communication, particularly in situations where documentation is not required, may be achieved through normal organizational channels.</w:t>
      </w:r>
    </w:p>
    <w:p w14:paraId="031E241C" w14:textId="77777777" w:rsidR="00E9458D" w:rsidRDefault="005C6BD6">
      <w:pPr>
        <w:pStyle w:val="ListParagraph"/>
        <w:numPr>
          <w:ilvl w:val="1"/>
          <w:numId w:val="836"/>
        </w:numPr>
        <w:tabs>
          <w:tab w:val="left" w:pos="2521"/>
        </w:tabs>
        <w:ind w:hanging="361"/>
        <w:jc w:val="both"/>
        <w:rPr>
          <w:sz w:val="24"/>
        </w:rPr>
      </w:pPr>
      <w:r>
        <w:rPr>
          <w:sz w:val="24"/>
          <w:u w:val="single"/>
        </w:rPr>
        <w:t>Incident</w:t>
      </w:r>
      <w:r>
        <w:rPr>
          <w:spacing w:val="-3"/>
          <w:sz w:val="24"/>
          <w:u w:val="single"/>
        </w:rPr>
        <w:t xml:space="preserve"> </w:t>
      </w:r>
      <w:r>
        <w:rPr>
          <w:sz w:val="24"/>
          <w:u w:val="single"/>
        </w:rPr>
        <w:t>Reports</w:t>
      </w:r>
    </w:p>
    <w:p w14:paraId="365BEB56" w14:textId="77777777" w:rsidR="00E9458D" w:rsidRDefault="005C6BD6">
      <w:pPr>
        <w:pStyle w:val="BodyText"/>
        <w:ind w:left="2509" w:right="1701" w:hanging="22"/>
      </w:pPr>
      <w:r>
        <w:t>All incidents that result in personal injury or illness and/or property damage shall be reported and investigated to ensure</w:t>
      </w:r>
      <w:r>
        <w:rPr>
          <w:spacing w:val="-3"/>
        </w:rPr>
        <w:t xml:space="preserve"> </w:t>
      </w:r>
      <w:r>
        <w:t>that:</w:t>
      </w:r>
    </w:p>
    <w:p w14:paraId="7F601FAD" w14:textId="77777777" w:rsidR="00E9458D" w:rsidRDefault="005C6BD6">
      <w:pPr>
        <w:pStyle w:val="ListParagraph"/>
        <w:numPr>
          <w:ilvl w:val="2"/>
          <w:numId w:val="836"/>
        </w:numPr>
        <w:tabs>
          <w:tab w:val="left" w:pos="2826"/>
          <w:tab w:val="left" w:pos="2827"/>
        </w:tabs>
        <w:ind w:left="2826" w:hanging="361"/>
        <w:rPr>
          <w:sz w:val="24"/>
        </w:rPr>
      </w:pPr>
      <w:r>
        <w:rPr>
          <w:sz w:val="24"/>
        </w:rPr>
        <w:t>incidents are reported in a timely</w:t>
      </w:r>
      <w:r>
        <w:rPr>
          <w:spacing w:val="-2"/>
          <w:sz w:val="24"/>
        </w:rPr>
        <w:t xml:space="preserve"> </w:t>
      </w:r>
      <w:r>
        <w:rPr>
          <w:sz w:val="24"/>
        </w:rPr>
        <w:t>manner;</w:t>
      </w:r>
    </w:p>
    <w:p w14:paraId="25AC3419" w14:textId="77777777" w:rsidR="00E9458D" w:rsidRDefault="005C6BD6">
      <w:pPr>
        <w:pStyle w:val="ListParagraph"/>
        <w:numPr>
          <w:ilvl w:val="2"/>
          <w:numId w:val="836"/>
        </w:numPr>
        <w:tabs>
          <w:tab w:val="left" w:pos="2827"/>
        </w:tabs>
        <w:ind w:left="2826" w:hanging="361"/>
        <w:rPr>
          <w:sz w:val="24"/>
        </w:rPr>
      </w:pPr>
      <w:r>
        <w:rPr>
          <w:sz w:val="24"/>
        </w:rPr>
        <w:t>all incidents are thoroughly identified and investigated;</w:t>
      </w:r>
      <w:r>
        <w:rPr>
          <w:spacing w:val="-5"/>
          <w:sz w:val="24"/>
        </w:rPr>
        <w:t xml:space="preserve"> </w:t>
      </w:r>
      <w:r>
        <w:rPr>
          <w:sz w:val="24"/>
        </w:rPr>
        <w:t>and,</w:t>
      </w:r>
    </w:p>
    <w:p w14:paraId="5A576D7C" w14:textId="77777777" w:rsidR="00E9458D" w:rsidRDefault="005C6BD6">
      <w:pPr>
        <w:pStyle w:val="ListParagraph"/>
        <w:numPr>
          <w:ilvl w:val="2"/>
          <w:numId w:val="836"/>
        </w:numPr>
        <w:tabs>
          <w:tab w:val="left" w:pos="2827"/>
        </w:tabs>
        <w:ind w:left="2826" w:hanging="361"/>
        <w:rPr>
          <w:sz w:val="24"/>
        </w:rPr>
      </w:pPr>
      <w:r>
        <w:rPr>
          <w:sz w:val="24"/>
        </w:rPr>
        <w:t>appropriate corrective actions are</w:t>
      </w:r>
      <w:r>
        <w:rPr>
          <w:spacing w:val="-4"/>
          <w:sz w:val="24"/>
        </w:rPr>
        <w:t xml:space="preserve"> </w:t>
      </w:r>
      <w:r>
        <w:rPr>
          <w:sz w:val="24"/>
        </w:rPr>
        <w:t>taken.</w:t>
      </w:r>
    </w:p>
    <w:p w14:paraId="6710160C" w14:textId="77777777" w:rsidR="00E9458D" w:rsidRDefault="005C6BD6">
      <w:pPr>
        <w:pStyle w:val="ListParagraph"/>
        <w:numPr>
          <w:ilvl w:val="1"/>
          <w:numId w:val="836"/>
        </w:numPr>
        <w:tabs>
          <w:tab w:val="left" w:pos="2520"/>
          <w:tab w:val="left" w:pos="2521"/>
        </w:tabs>
        <w:ind w:hanging="361"/>
        <w:rPr>
          <w:sz w:val="24"/>
        </w:rPr>
      </w:pPr>
      <w:r>
        <w:rPr>
          <w:sz w:val="24"/>
          <w:u w:val="single"/>
        </w:rPr>
        <w:t>Whistleblower</w:t>
      </w:r>
      <w:r>
        <w:rPr>
          <w:spacing w:val="-1"/>
          <w:sz w:val="24"/>
          <w:u w:val="single"/>
        </w:rPr>
        <w:t xml:space="preserve"> </w:t>
      </w:r>
      <w:r>
        <w:rPr>
          <w:sz w:val="24"/>
          <w:u w:val="single"/>
        </w:rPr>
        <w:t>Actions</w:t>
      </w:r>
    </w:p>
    <w:p w14:paraId="6F2AA8B1" w14:textId="77777777" w:rsidR="00E9458D" w:rsidRDefault="005C6BD6">
      <w:pPr>
        <w:ind w:left="2509" w:right="1696"/>
        <w:jc w:val="both"/>
        <w:rPr>
          <w:i/>
          <w:sz w:val="24"/>
        </w:rPr>
      </w:pPr>
      <w:r>
        <w:rPr>
          <w:sz w:val="24"/>
        </w:rPr>
        <w:t xml:space="preserve">Staff shall be encouraged to communicate/report unlawful activities, without fear of reprisal as per the Whistleblower protection clause addressed in the </w:t>
      </w:r>
      <w:r>
        <w:rPr>
          <w:i/>
          <w:sz w:val="24"/>
        </w:rPr>
        <w:t>Federal Deficit Reduction &amp; False Claims Acts Policy.</w:t>
      </w:r>
    </w:p>
    <w:p w14:paraId="52968270"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4AB7AC1" w14:textId="77777777">
        <w:trPr>
          <w:trHeight w:val="612"/>
        </w:trPr>
        <w:tc>
          <w:tcPr>
            <w:tcW w:w="5689" w:type="dxa"/>
          </w:tcPr>
          <w:p w14:paraId="7316F181" w14:textId="77777777" w:rsidR="00E9458D" w:rsidRDefault="005C6BD6">
            <w:pPr>
              <w:pStyle w:val="TableParagraph"/>
              <w:spacing w:before="61" w:line="270" w:lineRule="atLeast"/>
              <w:ind w:right="726"/>
              <w:rPr>
                <w:b/>
                <w:sz w:val="24"/>
              </w:rPr>
            </w:pPr>
            <w:r>
              <w:rPr>
                <w:b/>
                <w:sz w:val="24"/>
              </w:rPr>
              <w:t>Right Accord Private Duty- Home Health Care Policies and Procedures</w:t>
            </w:r>
          </w:p>
        </w:tc>
        <w:tc>
          <w:tcPr>
            <w:tcW w:w="3168" w:type="dxa"/>
            <w:vMerge w:val="restart"/>
          </w:tcPr>
          <w:p w14:paraId="523BD481" w14:textId="77777777" w:rsidR="00E9458D" w:rsidRDefault="00E9458D">
            <w:pPr>
              <w:pStyle w:val="TableParagraph"/>
              <w:ind w:left="0"/>
              <w:rPr>
                <w:i/>
                <w:sz w:val="24"/>
              </w:rPr>
            </w:pPr>
          </w:p>
          <w:p w14:paraId="5C542F67" w14:textId="77777777" w:rsidR="00E9458D" w:rsidRDefault="005C6BD6">
            <w:pPr>
              <w:pStyle w:val="TableParagraph"/>
              <w:ind w:left="547"/>
              <w:rPr>
                <w:sz w:val="20"/>
              </w:rPr>
            </w:pPr>
            <w:r>
              <w:rPr>
                <w:noProof/>
                <w:sz w:val="20"/>
              </w:rPr>
              <w:drawing>
                <wp:inline distT="0" distB="0" distL="0" distR="0" wp14:anchorId="63DA58BC" wp14:editId="4A8B0EFF">
                  <wp:extent cx="1314327" cy="913542"/>
                  <wp:effectExtent l="0" t="0" r="0" b="0"/>
                  <wp:docPr id="6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jpeg"/>
                          <pic:cNvPicPr/>
                        </pic:nvPicPr>
                        <pic:blipFill>
                          <a:blip r:embed="rId12" cstate="print"/>
                          <a:stretch>
                            <a:fillRect/>
                          </a:stretch>
                        </pic:blipFill>
                        <pic:spPr>
                          <a:xfrm>
                            <a:off x="0" y="0"/>
                            <a:ext cx="1314327" cy="913542"/>
                          </a:xfrm>
                          <a:prstGeom prst="rect">
                            <a:avLst/>
                          </a:prstGeom>
                        </pic:spPr>
                      </pic:pic>
                    </a:graphicData>
                  </a:graphic>
                </wp:inline>
              </w:drawing>
            </w:r>
          </w:p>
        </w:tc>
      </w:tr>
      <w:tr w:rsidR="00E9458D" w14:paraId="654F95C3" w14:textId="77777777">
        <w:trPr>
          <w:trHeight w:val="1094"/>
        </w:trPr>
        <w:tc>
          <w:tcPr>
            <w:tcW w:w="5689" w:type="dxa"/>
          </w:tcPr>
          <w:p w14:paraId="61910D03" w14:textId="77777777" w:rsidR="00E9458D" w:rsidRDefault="00E9458D">
            <w:pPr>
              <w:pStyle w:val="TableParagraph"/>
              <w:ind w:left="0"/>
              <w:rPr>
                <w:i/>
                <w:sz w:val="24"/>
              </w:rPr>
            </w:pPr>
          </w:p>
          <w:p w14:paraId="14AD1032" w14:textId="77777777" w:rsidR="00E9458D" w:rsidRDefault="005C6BD6">
            <w:pPr>
              <w:pStyle w:val="TableParagraph"/>
              <w:tabs>
                <w:tab w:val="left" w:pos="159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4E531B6A" w14:textId="77777777" w:rsidR="00E9458D" w:rsidRDefault="00E9458D">
            <w:pPr>
              <w:rPr>
                <w:sz w:val="2"/>
                <w:szCs w:val="2"/>
              </w:rPr>
            </w:pPr>
          </w:p>
        </w:tc>
      </w:tr>
      <w:tr w:rsidR="00E9458D" w14:paraId="3159A665" w14:textId="77777777">
        <w:trPr>
          <w:trHeight w:val="275"/>
        </w:trPr>
        <w:tc>
          <w:tcPr>
            <w:tcW w:w="5689" w:type="dxa"/>
            <w:vMerge w:val="restart"/>
          </w:tcPr>
          <w:p w14:paraId="39313507" w14:textId="77777777" w:rsidR="00E9458D" w:rsidRDefault="00E9458D">
            <w:pPr>
              <w:pStyle w:val="TableParagraph"/>
              <w:ind w:left="0"/>
              <w:rPr>
                <w:i/>
                <w:sz w:val="24"/>
              </w:rPr>
            </w:pPr>
          </w:p>
          <w:p w14:paraId="2FCC298E" w14:textId="77777777" w:rsidR="00E9458D" w:rsidRDefault="005C6BD6">
            <w:pPr>
              <w:pStyle w:val="TableParagraph"/>
              <w:tabs>
                <w:tab w:val="left" w:pos="1654"/>
              </w:tabs>
              <w:rPr>
                <w:b/>
                <w:sz w:val="24"/>
              </w:rPr>
            </w:pPr>
            <w:r>
              <w:rPr>
                <w:b/>
                <w:sz w:val="24"/>
              </w:rPr>
              <w:t>Policy</w:t>
            </w:r>
            <w:r>
              <w:rPr>
                <w:b/>
                <w:spacing w:val="-1"/>
                <w:sz w:val="24"/>
              </w:rPr>
              <w:t xml:space="preserve"> </w:t>
            </w:r>
            <w:r>
              <w:rPr>
                <w:b/>
                <w:sz w:val="24"/>
              </w:rPr>
              <w:t>Title:</w:t>
            </w:r>
            <w:r>
              <w:rPr>
                <w:b/>
                <w:sz w:val="24"/>
              </w:rPr>
              <w:tab/>
              <w:t>Internal and</w:t>
            </w:r>
            <w:r>
              <w:rPr>
                <w:b/>
                <w:spacing w:val="-1"/>
                <w:sz w:val="24"/>
              </w:rPr>
              <w:t xml:space="preserve"> </w:t>
            </w:r>
            <w:r>
              <w:rPr>
                <w:b/>
                <w:sz w:val="24"/>
              </w:rPr>
              <w:t>External</w:t>
            </w:r>
          </w:p>
          <w:p w14:paraId="46630886" w14:textId="77777777" w:rsidR="00E9458D" w:rsidRDefault="005C6BD6">
            <w:pPr>
              <w:pStyle w:val="TableParagraph"/>
              <w:ind w:left="1668"/>
              <w:rPr>
                <w:b/>
                <w:sz w:val="24"/>
              </w:rPr>
            </w:pPr>
            <w:r>
              <w:rPr>
                <w:b/>
                <w:sz w:val="24"/>
              </w:rPr>
              <w:t>Communications</w:t>
            </w:r>
          </w:p>
        </w:tc>
        <w:tc>
          <w:tcPr>
            <w:tcW w:w="3168" w:type="dxa"/>
          </w:tcPr>
          <w:p w14:paraId="604AD1A6" w14:textId="77777777" w:rsidR="00E9458D" w:rsidRDefault="005C6BD6">
            <w:pPr>
              <w:pStyle w:val="TableParagraph"/>
              <w:spacing w:line="255" w:lineRule="exact"/>
              <w:rPr>
                <w:b/>
                <w:sz w:val="24"/>
              </w:rPr>
            </w:pPr>
            <w:r>
              <w:rPr>
                <w:b/>
                <w:sz w:val="24"/>
              </w:rPr>
              <w:t>Policy Number:</w:t>
            </w:r>
            <w:r>
              <w:rPr>
                <w:b/>
                <w:spacing w:val="59"/>
                <w:sz w:val="24"/>
              </w:rPr>
              <w:t xml:space="preserve"> </w:t>
            </w:r>
            <w:r>
              <w:rPr>
                <w:b/>
                <w:sz w:val="24"/>
              </w:rPr>
              <w:t>1.131</w:t>
            </w:r>
          </w:p>
        </w:tc>
      </w:tr>
      <w:tr w:rsidR="00E9458D" w14:paraId="3606454C" w14:textId="77777777">
        <w:trPr>
          <w:trHeight w:val="275"/>
        </w:trPr>
        <w:tc>
          <w:tcPr>
            <w:tcW w:w="5689" w:type="dxa"/>
            <w:vMerge/>
            <w:tcBorders>
              <w:top w:val="nil"/>
            </w:tcBorders>
          </w:tcPr>
          <w:p w14:paraId="57514968" w14:textId="77777777" w:rsidR="00E9458D" w:rsidRDefault="00E9458D">
            <w:pPr>
              <w:rPr>
                <w:sz w:val="2"/>
                <w:szCs w:val="2"/>
              </w:rPr>
            </w:pPr>
          </w:p>
        </w:tc>
        <w:tc>
          <w:tcPr>
            <w:tcW w:w="3168" w:type="dxa"/>
          </w:tcPr>
          <w:p w14:paraId="6479F704" w14:textId="77777777" w:rsidR="00E9458D" w:rsidRDefault="005C6BD6">
            <w:pPr>
              <w:pStyle w:val="TableParagraph"/>
              <w:spacing w:line="255" w:lineRule="exact"/>
              <w:rPr>
                <w:b/>
                <w:sz w:val="24"/>
              </w:rPr>
            </w:pPr>
            <w:r>
              <w:rPr>
                <w:b/>
                <w:sz w:val="24"/>
              </w:rPr>
              <w:t>Effective Date:</w:t>
            </w:r>
          </w:p>
        </w:tc>
      </w:tr>
      <w:tr w:rsidR="00E9458D" w14:paraId="58CBE950" w14:textId="77777777">
        <w:trPr>
          <w:trHeight w:val="276"/>
        </w:trPr>
        <w:tc>
          <w:tcPr>
            <w:tcW w:w="5689" w:type="dxa"/>
            <w:vMerge/>
            <w:tcBorders>
              <w:top w:val="nil"/>
            </w:tcBorders>
          </w:tcPr>
          <w:p w14:paraId="299D3D37" w14:textId="77777777" w:rsidR="00E9458D" w:rsidRDefault="00E9458D">
            <w:pPr>
              <w:rPr>
                <w:sz w:val="2"/>
                <w:szCs w:val="2"/>
              </w:rPr>
            </w:pPr>
          </w:p>
        </w:tc>
        <w:tc>
          <w:tcPr>
            <w:tcW w:w="3168" w:type="dxa"/>
          </w:tcPr>
          <w:p w14:paraId="10424133" w14:textId="77777777" w:rsidR="00E9458D" w:rsidRDefault="005C6BD6">
            <w:pPr>
              <w:pStyle w:val="TableParagraph"/>
              <w:spacing w:before="1" w:line="255" w:lineRule="exact"/>
              <w:rPr>
                <w:b/>
                <w:sz w:val="24"/>
              </w:rPr>
            </w:pPr>
            <w:r>
              <w:rPr>
                <w:b/>
                <w:sz w:val="24"/>
              </w:rPr>
              <w:t>Revision Date:</w:t>
            </w:r>
          </w:p>
        </w:tc>
      </w:tr>
      <w:tr w:rsidR="00E9458D" w14:paraId="62E3ECFC" w14:textId="77777777">
        <w:trPr>
          <w:trHeight w:val="275"/>
        </w:trPr>
        <w:tc>
          <w:tcPr>
            <w:tcW w:w="5689" w:type="dxa"/>
            <w:vMerge/>
            <w:tcBorders>
              <w:top w:val="nil"/>
            </w:tcBorders>
          </w:tcPr>
          <w:p w14:paraId="21C28D36" w14:textId="77777777" w:rsidR="00E9458D" w:rsidRDefault="00E9458D">
            <w:pPr>
              <w:rPr>
                <w:sz w:val="2"/>
                <w:szCs w:val="2"/>
              </w:rPr>
            </w:pPr>
          </w:p>
        </w:tc>
        <w:tc>
          <w:tcPr>
            <w:tcW w:w="3168" w:type="dxa"/>
          </w:tcPr>
          <w:p w14:paraId="3FB020B7" w14:textId="77777777" w:rsidR="00E9458D" w:rsidRDefault="005C6BD6">
            <w:pPr>
              <w:pStyle w:val="TableParagraph"/>
              <w:spacing w:line="255" w:lineRule="exact"/>
              <w:rPr>
                <w:b/>
                <w:sz w:val="24"/>
              </w:rPr>
            </w:pPr>
            <w:r>
              <w:rPr>
                <w:b/>
                <w:sz w:val="24"/>
              </w:rPr>
              <w:t>Approved By:</w:t>
            </w:r>
          </w:p>
        </w:tc>
      </w:tr>
      <w:tr w:rsidR="00E9458D" w14:paraId="23AEAD40" w14:textId="77777777">
        <w:trPr>
          <w:trHeight w:val="276"/>
        </w:trPr>
        <w:tc>
          <w:tcPr>
            <w:tcW w:w="5689" w:type="dxa"/>
            <w:vMerge/>
            <w:tcBorders>
              <w:top w:val="nil"/>
            </w:tcBorders>
          </w:tcPr>
          <w:p w14:paraId="5D077DF3" w14:textId="77777777" w:rsidR="00E9458D" w:rsidRDefault="00E9458D">
            <w:pPr>
              <w:rPr>
                <w:sz w:val="2"/>
                <w:szCs w:val="2"/>
              </w:rPr>
            </w:pPr>
          </w:p>
        </w:tc>
        <w:tc>
          <w:tcPr>
            <w:tcW w:w="3168" w:type="dxa"/>
          </w:tcPr>
          <w:p w14:paraId="0377BD88" w14:textId="77777777" w:rsidR="00E9458D" w:rsidRDefault="005C6BD6">
            <w:pPr>
              <w:pStyle w:val="TableParagraph"/>
              <w:tabs>
                <w:tab w:val="left" w:pos="1894"/>
              </w:tabs>
              <w:spacing w:line="257" w:lineRule="exact"/>
              <w:rPr>
                <w:b/>
                <w:sz w:val="24"/>
              </w:rPr>
            </w:pPr>
            <w:r>
              <w:rPr>
                <w:b/>
                <w:sz w:val="24"/>
              </w:rPr>
              <w:t>Page</w:t>
            </w:r>
            <w:r>
              <w:rPr>
                <w:b/>
                <w:spacing w:val="-1"/>
                <w:sz w:val="24"/>
              </w:rPr>
              <w:t xml:space="preserve"> </w:t>
            </w:r>
            <w:r>
              <w:rPr>
                <w:b/>
                <w:sz w:val="24"/>
              </w:rPr>
              <w:t>Number:</w:t>
            </w:r>
            <w:r>
              <w:rPr>
                <w:b/>
                <w:sz w:val="24"/>
              </w:rPr>
              <w:tab/>
              <w:t>5 of 9</w:t>
            </w:r>
          </w:p>
        </w:tc>
      </w:tr>
    </w:tbl>
    <w:p w14:paraId="7F39357B" w14:textId="77777777" w:rsidR="00E9458D" w:rsidRDefault="00E9458D">
      <w:pPr>
        <w:pStyle w:val="BodyText"/>
        <w:spacing w:before="8"/>
        <w:ind w:left="0" w:firstLine="0"/>
        <w:rPr>
          <w:i/>
          <w:sz w:val="16"/>
        </w:rPr>
      </w:pPr>
    </w:p>
    <w:p w14:paraId="50C5A997" w14:textId="77777777" w:rsidR="00E9458D" w:rsidRDefault="005C6BD6">
      <w:pPr>
        <w:pStyle w:val="ListParagraph"/>
        <w:numPr>
          <w:ilvl w:val="1"/>
          <w:numId w:val="836"/>
        </w:numPr>
        <w:tabs>
          <w:tab w:val="left" w:pos="2521"/>
        </w:tabs>
        <w:spacing w:before="90" w:line="275" w:lineRule="exact"/>
        <w:ind w:hanging="361"/>
        <w:rPr>
          <w:sz w:val="24"/>
        </w:rPr>
      </w:pPr>
      <w:r>
        <w:rPr>
          <w:sz w:val="24"/>
          <w:u w:val="single"/>
        </w:rPr>
        <w:t>Performance</w:t>
      </w:r>
      <w:r>
        <w:rPr>
          <w:spacing w:val="-1"/>
          <w:sz w:val="24"/>
          <w:u w:val="single"/>
        </w:rPr>
        <w:t xml:space="preserve"> </w:t>
      </w:r>
      <w:r>
        <w:rPr>
          <w:sz w:val="24"/>
          <w:u w:val="single"/>
        </w:rPr>
        <w:t>Reviews</w:t>
      </w:r>
    </w:p>
    <w:p w14:paraId="4A07F413" w14:textId="77777777" w:rsidR="00E9458D" w:rsidRDefault="005C6BD6">
      <w:pPr>
        <w:pStyle w:val="BodyText"/>
        <w:ind w:left="2509" w:right="1701" w:firstLine="0"/>
      </w:pPr>
      <w:r>
        <w:t>The Supervisor and a single employee communicate through one-on-one discussions during regular performance appraisals.</w:t>
      </w:r>
    </w:p>
    <w:p w14:paraId="2E2B5E29" w14:textId="77777777" w:rsidR="00E9458D" w:rsidRDefault="005C6BD6">
      <w:pPr>
        <w:pStyle w:val="ListParagraph"/>
        <w:numPr>
          <w:ilvl w:val="1"/>
          <w:numId w:val="836"/>
        </w:numPr>
        <w:tabs>
          <w:tab w:val="left" w:pos="2521"/>
        </w:tabs>
        <w:ind w:hanging="361"/>
        <w:rPr>
          <w:sz w:val="24"/>
        </w:rPr>
      </w:pPr>
      <w:r>
        <w:rPr>
          <w:sz w:val="24"/>
          <w:u w:val="single"/>
        </w:rPr>
        <w:t>Employee Agent &amp; Contractor Satisfaction</w:t>
      </w:r>
      <w:r>
        <w:rPr>
          <w:spacing w:val="1"/>
          <w:sz w:val="24"/>
          <w:u w:val="single"/>
        </w:rPr>
        <w:t xml:space="preserve"> </w:t>
      </w:r>
      <w:r>
        <w:rPr>
          <w:sz w:val="24"/>
          <w:u w:val="single"/>
        </w:rPr>
        <w:t>Surveys</w:t>
      </w:r>
    </w:p>
    <w:p w14:paraId="50C81BE4" w14:textId="77777777" w:rsidR="00E9458D" w:rsidRDefault="005C6BD6">
      <w:pPr>
        <w:pStyle w:val="BodyText"/>
        <w:ind w:firstLine="0"/>
      </w:pPr>
      <w:r>
        <w:t>Satisfaction surveys shall be conducted, at designated intervals, to:</w:t>
      </w:r>
    </w:p>
    <w:p w14:paraId="27E2E13B" w14:textId="77777777" w:rsidR="00E9458D" w:rsidRDefault="005C6BD6">
      <w:pPr>
        <w:pStyle w:val="ListParagraph"/>
        <w:numPr>
          <w:ilvl w:val="2"/>
          <w:numId w:val="836"/>
        </w:numPr>
        <w:tabs>
          <w:tab w:val="left" w:pos="2934"/>
          <w:tab w:val="left" w:pos="2935"/>
        </w:tabs>
        <w:ind w:left="2934" w:hanging="426"/>
        <w:rPr>
          <w:sz w:val="24"/>
        </w:rPr>
      </w:pPr>
      <w:r>
        <w:rPr>
          <w:sz w:val="24"/>
        </w:rPr>
        <w:t>assess attitudes and satisfaction</w:t>
      </w:r>
      <w:r>
        <w:rPr>
          <w:spacing w:val="-1"/>
          <w:sz w:val="24"/>
        </w:rPr>
        <w:t xml:space="preserve"> </w:t>
      </w:r>
      <w:r>
        <w:rPr>
          <w:sz w:val="24"/>
        </w:rPr>
        <w:t>levels;</w:t>
      </w:r>
    </w:p>
    <w:p w14:paraId="45E76163" w14:textId="77777777" w:rsidR="00E9458D" w:rsidRDefault="005C6BD6">
      <w:pPr>
        <w:pStyle w:val="ListParagraph"/>
        <w:numPr>
          <w:ilvl w:val="2"/>
          <w:numId w:val="836"/>
        </w:numPr>
        <w:tabs>
          <w:tab w:val="left" w:pos="2934"/>
          <w:tab w:val="left" w:pos="2935"/>
        </w:tabs>
        <w:ind w:left="2934" w:hanging="426"/>
        <w:rPr>
          <w:sz w:val="24"/>
        </w:rPr>
      </w:pPr>
      <w:r>
        <w:rPr>
          <w:sz w:val="24"/>
        </w:rPr>
        <w:t>determine best and poor practices;</w:t>
      </w:r>
      <w:r>
        <w:rPr>
          <w:spacing w:val="-1"/>
          <w:sz w:val="24"/>
        </w:rPr>
        <w:t xml:space="preserve"> </w:t>
      </w:r>
      <w:r>
        <w:rPr>
          <w:sz w:val="24"/>
        </w:rPr>
        <w:t>and/or,</w:t>
      </w:r>
    </w:p>
    <w:p w14:paraId="588FDB58" w14:textId="77777777" w:rsidR="00E9458D" w:rsidRDefault="005C6BD6">
      <w:pPr>
        <w:pStyle w:val="ListParagraph"/>
        <w:numPr>
          <w:ilvl w:val="2"/>
          <w:numId w:val="836"/>
        </w:numPr>
        <w:tabs>
          <w:tab w:val="left" w:pos="2935"/>
        </w:tabs>
        <w:ind w:left="2934" w:hanging="426"/>
        <w:rPr>
          <w:sz w:val="24"/>
        </w:rPr>
      </w:pPr>
      <w:r>
        <w:rPr>
          <w:sz w:val="24"/>
        </w:rPr>
        <w:t>identify other areas of</w:t>
      </w:r>
      <w:r>
        <w:rPr>
          <w:spacing w:val="-1"/>
          <w:sz w:val="24"/>
        </w:rPr>
        <w:t xml:space="preserve"> </w:t>
      </w:r>
      <w:r>
        <w:rPr>
          <w:sz w:val="24"/>
        </w:rPr>
        <w:t>concern.</w:t>
      </w:r>
    </w:p>
    <w:p w14:paraId="21DEAAA5" w14:textId="77777777" w:rsidR="00E9458D" w:rsidRDefault="005C6BD6">
      <w:pPr>
        <w:pStyle w:val="ListParagraph"/>
        <w:numPr>
          <w:ilvl w:val="1"/>
          <w:numId w:val="836"/>
        </w:numPr>
        <w:tabs>
          <w:tab w:val="left" w:pos="2520"/>
          <w:tab w:val="left" w:pos="2521"/>
        </w:tabs>
        <w:ind w:hanging="361"/>
        <w:rPr>
          <w:sz w:val="24"/>
        </w:rPr>
      </w:pPr>
      <w:r>
        <w:rPr>
          <w:sz w:val="24"/>
          <w:u w:val="single"/>
        </w:rPr>
        <w:t>Agency Administrator</w:t>
      </w:r>
    </w:p>
    <w:p w14:paraId="76453017" w14:textId="77777777" w:rsidR="00E9458D" w:rsidRDefault="005C6BD6">
      <w:pPr>
        <w:pStyle w:val="BodyText"/>
        <w:ind w:left="2509" w:right="1701" w:firstLine="0"/>
      </w:pPr>
      <w:r>
        <w:t>The Agency Administrator has a responsibility to communicate with all levels of the Agency to:</w:t>
      </w:r>
    </w:p>
    <w:p w14:paraId="5752CC61" w14:textId="77777777" w:rsidR="00E9458D" w:rsidRDefault="005C6BD6">
      <w:pPr>
        <w:pStyle w:val="ListParagraph"/>
        <w:numPr>
          <w:ilvl w:val="2"/>
          <w:numId w:val="836"/>
        </w:numPr>
        <w:tabs>
          <w:tab w:val="left" w:pos="2826"/>
          <w:tab w:val="left" w:pos="2827"/>
        </w:tabs>
        <w:ind w:left="2826" w:right="1700" w:hanging="360"/>
        <w:rPr>
          <w:sz w:val="24"/>
        </w:rPr>
      </w:pPr>
      <w:r>
        <w:rPr>
          <w:sz w:val="24"/>
        </w:rPr>
        <w:t>ensure staff are kept informed and are given the opportunity to provide feedback;</w:t>
      </w:r>
    </w:p>
    <w:p w14:paraId="1E777FFB" w14:textId="77777777" w:rsidR="00E9458D" w:rsidRDefault="005C6BD6">
      <w:pPr>
        <w:pStyle w:val="ListParagraph"/>
        <w:numPr>
          <w:ilvl w:val="2"/>
          <w:numId w:val="836"/>
        </w:numPr>
        <w:tabs>
          <w:tab w:val="left" w:pos="2827"/>
        </w:tabs>
        <w:ind w:left="2826" w:right="1701" w:hanging="360"/>
        <w:rPr>
          <w:sz w:val="24"/>
        </w:rPr>
      </w:pPr>
      <w:r>
        <w:rPr>
          <w:sz w:val="24"/>
        </w:rPr>
        <w:t>adhere to staff’s right to receive current and accurate information concerning the Agency, including any proposed changes to service</w:t>
      </w:r>
      <w:r>
        <w:rPr>
          <w:spacing w:val="-4"/>
          <w:sz w:val="24"/>
        </w:rPr>
        <w:t xml:space="preserve"> </w:t>
      </w:r>
      <w:r>
        <w:rPr>
          <w:sz w:val="24"/>
        </w:rPr>
        <w:t>delivery;</w:t>
      </w:r>
    </w:p>
    <w:p w14:paraId="69757262" w14:textId="77777777" w:rsidR="00E9458D" w:rsidRDefault="005C6BD6">
      <w:pPr>
        <w:pStyle w:val="ListParagraph"/>
        <w:numPr>
          <w:ilvl w:val="2"/>
          <w:numId w:val="836"/>
        </w:numPr>
        <w:tabs>
          <w:tab w:val="left" w:pos="2827"/>
        </w:tabs>
        <w:ind w:left="2826" w:right="1700" w:hanging="360"/>
        <w:rPr>
          <w:sz w:val="24"/>
        </w:rPr>
      </w:pPr>
      <w:r>
        <w:rPr>
          <w:sz w:val="24"/>
        </w:rPr>
        <w:t>enhance external communications building and maintain consumer confidence in the quality of services the Agency</w:t>
      </w:r>
      <w:r>
        <w:rPr>
          <w:spacing w:val="-2"/>
          <w:sz w:val="24"/>
        </w:rPr>
        <w:t xml:space="preserve"> </w:t>
      </w:r>
      <w:r>
        <w:rPr>
          <w:sz w:val="24"/>
        </w:rPr>
        <w:t>provides.</w:t>
      </w:r>
    </w:p>
    <w:p w14:paraId="59B20E43" w14:textId="77777777" w:rsidR="00E9458D" w:rsidRDefault="005C6BD6">
      <w:pPr>
        <w:pStyle w:val="ListParagraph"/>
        <w:numPr>
          <w:ilvl w:val="2"/>
          <w:numId w:val="836"/>
        </w:numPr>
        <w:tabs>
          <w:tab w:val="left" w:pos="2827"/>
        </w:tabs>
        <w:ind w:left="2826" w:right="1701" w:hanging="360"/>
        <w:rPr>
          <w:sz w:val="24"/>
        </w:rPr>
      </w:pPr>
      <w:r>
        <w:rPr>
          <w:sz w:val="24"/>
        </w:rPr>
        <w:t>ensure any developments or changes in its provision of health and social care are appropriately communicated to the relevant staff;</w:t>
      </w:r>
      <w:r>
        <w:rPr>
          <w:spacing w:val="-1"/>
          <w:sz w:val="24"/>
        </w:rPr>
        <w:t xml:space="preserve"> </w:t>
      </w:r>
      <w:r>
        <w:rPr>
          <w:sz w:val="24"/>
        </w:rPr>
        <w:t>and,</w:t>
      </w:r>
    </w:p>
    <w:p w14:paraId="1EDA196D" w14:textId="77777777" w:rsidR="00E9458D" w:rsidRDefault="005C6BD6">
      <w:pPr>
        <w:pStyle w:val="ListParagraph"/>
        <w:numPr>
          <w:ilvl w:val="2"/>
          <w:numId w:val="836"/>
        </w:numPr>
        <w:tabs>
          <w:tab w:val="left" w:pos="2827"/>
        </w:tabs>
        <w:ind w:left="2826" w:right="1703" w:hanging="360"/>
        <w:rPr>
          <w:sz w:val="24"/>
        </w:rPr>
      </w:pPr>
      <w:r>
        <w:rPr>
          <w:sz w:val="24"/>
        </w:rPr>
        <w:t>assist staff to become more receptive to change by being informed and being given opportunities to provide</w:t>
      </w:r>
      <w:r>
        <w:rPr>
          <w:spacing w:val="-1"/>
          <w:sz w:val="24"/>
        </w:rPr>
        <w:t xml:space="preserve"> </w:t>
      </w:r>
      <w:r>
        <w:rPr>
          <w:sz w:val="24"/>
        </w:rPr>
        <w:t>feedback.</w:t>
      </w:r>
    </w:p>
    <w:p w14:paraId="300E3275" w14:textId="77777777" w:rsidR="00E9458D" w:rsidRDefault="005C6BD6">
      <w:pPr>
        <w:pStyle w:val="ListParagraph"/>
        <w:numPr>
          <w:ilvl w:val="1"/>
          <w:numId w:val="836"/>
        </w:numPr>
        <w:tabs>
          <w:tab w:val="left" w:pos="2520"/>
          <w:tab w:val="left" w:pos="2521"/>
        </w:tabs>
        <w:ind w:hanging="361"/>
        <w:rPr>
          <w:sz w:val="24"/>
        </w:rPr>
      </w:pPr>
      <w:r>
        <w:rPr>
          <w:sz w:val="24"/>
          <w:u w:val="single"/>
        </w:rPr>
        <w:t xml:space="preserve"> Compliance</w:t>
      </w:r>
      <w:r>
        <w:rPr>
          <w:spacing w:val="-3"/>
          <w:sz w:val="24"/>
          <w:u w:val="single"/>
        </w:rPr>
        <w:t xml:space="preserve"> </w:t>
      </w:r>
      <w:r>
        <w:rPr>
          <w:sz w:val="24"/>
          <w:u w:val="single"/>
        </w:rPr>
        <w:t>Officer</w:t>
      </w:r>
    </w:p>
    <w:p w14:paraId="2BB26D66" w14:textId="77777777" w:rsidR="00E9458D" w:rsidRDefault="005C6BD6">
      <w:pPr>
        <w:pStyle w:val="BodyText"/>
        <w:ind w:left="2509" w:firstLine="0"/>
        <w:jc w:val="both"/>
      </w:pPr>
      <w:r>
        <w:t>The Compliance Officer shall:</w:t>
      </w:r>
    </w:p>
    <w:p w14:paraId="771BB30D" w14:textId="77777777" w:rsidR="00E9458D" w:rsidRDefault="005C6BD6">
      <w:pPr>
        <w:pStyle w:val="ListParagraph"/>
        <w:numPr>
          <w:ilvl w:val="2"/>
          <w:numId w:val="836"/>
        </w:numPr>
        <w:tabs>
          <w:tab w:val="left" w:pos="2935"/>
        </w:tabs>
        <w:ind w:left="2934" w:right="1700" w:hanging="425"/>
        <w:jc w:val="both"/>
        <w:rPr>
          <w:sz w:val="24"/>
        </w:rPr>
      </w:pPr>
      <w:r>
        <w:rPr>
          <w:sz w:val="24"/>
        </w:rPr>
        <w:t>oversee the implementation and policing of the Agency’s compliance programs, policies and</w:t>
      </w:r>
      <w:r>
        <w:rPr>
          <w:spacing w:val="-1"/>
          <w:sz w:val="24"/>
        </w:rPr>
        <w:t xml:space="preserve"> </w:t>
      </w:r>
      <w:r>
        <w:rPr>
          <w:sz w:val="24"/>
        </w:rPr>
        <w:t>procedures;</w:t>
      </w:r>
    </w:p>
    <w:p w14:paraId="7CB0E11F" w14:textId="77777777" w:rsidR="00E9458D" w:rsidRDefault="005C6BD6">
      <w:pPr>
        <w:pStyle w:val="ListParagraph"/>
        <w:numPr>
          <w:ilvl w:val="2"/>
          <w:numId w:val="836"/>
        </w:numPr>
        <w:tabs>
          <w:tab w:val="left" w:pos="2935"/>
        </w:tabs>
        <w:ind w:left="2934" w:right="1698" w:hanging="425"/>
        <w:jc w:val="both"/>
        <w:rPr>
          <w:sz w:val="24"/>
        </w:rPr>
      </w:pPr>
      <w:r>
        <w:rPr>
          <w:sz w:val="24"/>
        </w:rPr>
        <w:t>be the Agency’s main primary point of contact with regulatory authorities and shall transmit incoming program information and regulatory guidance to the appropriate</w:t>
      </w:r>
      <w:r>
        <w:rPr>
          <w:spacing w:val="-2"/>
          <w:sz w:val="24"/>
        </w:rPr>
        <w:t xml:space="preserve"> </w:t>
      </w:r>
      <w:r>
        <w:rPr>
          <w:sz w:val="24"/>
        </w:rPr>
        <w:t>individual(s);</w:t>
      </w:r>
    </w:p>
    <w:p w14:paraId="28B95594" w14:textId="77777777" w:rsidR="00E9458D" w:rsidRDefault="005C6BD6">
      <w:pPr>
        <w:pStyle w:val="ListParagraph"/>
        <w:numPr>
          <w:ilvl w:val="2"/>
          <w:numId w:val="836"/>
        </w:numPr>
        <w:tabs>
          <w:tab w:val="left" w:pos="2935"/>
        </w:tabs>
        <w:ind w:left="2934" w:right="1700" w:hanging="425"/>
        <w:jc w:val="both"/>
        <w:rPr>
          <w:sz w:val="24"/>
        </w:rPr>
      </w:pPr>
      <w:r>
        <w:rPr>
          <w:sz w:val="24"/>
        </w:rPr>
        <w:t>shall ensure the Agency’s mandatory requirement, for all levels of the organization to report compliance concerns, is communicated through training, compliance presentations, and disciplinary</w:t>
      </w:r>
      <w:r>
        <w:rPr>
          <w:spacing w:val="-2"/>
          <w:sz w:val="24"/>
        </w:rPr>
        <w:t xml:space="preserve"> </w:t>
      </w:r>
      <w:r>
        <w:rPr>
          <w:sz w:val="24"/>
        </w:rPr>
        <w:t>actions;</w:t>
      </w:r>
    </w:p>
    <w:p w14:paraId="6914D738" w14:textId="77777777" w:rsidR="00E9458D" w:rsidRDefault="005C6BD6">
      <w:pPr>
        <w:pStyle w:val="ListParagraph"/>
        <w:numPr>
          <w:ilvl w:val="2"/>
          <w:numId w:val="836"/>
        </w:numPr>
        <w:tabs>
          <w:tab w:val="left" w:pos="2935"/>
        </w:tabs>
        <w:ind w:left="2934" w:right="1700" w:hanging="425"/>
        <w:jc w:val="both"/>
        <w:rPr>
          <w:sz w:val="24"/>
        </w:rPr>
      </w:pPr>
      <w:r>
        <w:rPr>
          <w:sz w:val="24"/>
        </w:rPr>
        <w:t>cooperate and communicate with the Audit Committee, which inspects the Agency’s compliance &amp; ethics programs and policies and</w:t>
      </w:r>
      <w:r>
        <w:rPr>
          <w:spacing w:val="-6"/>
          <w:sz w:val="24"/>
        </w:rPr>
        <w:t xml:space="preserve"> </w:t>
      </w:r>
      <w:r>
        <w:rPr>
          <w:sz w:val="24"/>
        </w:rPr>
        <w:t>procedures.</w:t>
      </w:r>
    </w:p>
    <w:p w14:paraId="5F9171FC" w14:textId="77777777" w:rsidR="00E9458D" w:rsidRDefault="005C6BD6">
      <w:pPr>
        <w:pStyle w:val="ListParagraph"/>
        <w:numPr>
          <w:ilvl w:val="2"/>
          <w:numId w:val="836"/>
        </w:numPr>
        <w:tabs>
          <w:tab w:val="left" w:pos="2935"/>
        </w:tabs>
        <w:ind w:left="2934" w:right="1700" w:hanging="425"/>
        <w:jc w:val="both"/>
        <w:rPr>
          <w:sz w:val="24"/>
        </w:rPr>
      </w:pPr>
      <w:r>
        <w:rPr>
          <w:sz w:val="24"/>
        </w:rPr>
        <w:t>develop and maintain effective, appropriate lines of communication with all levels of the Agency organization and regulatory authorities</w:t>
      </w:r>
      <w:r>
        <w:rPr>
          <w:spacing w:val="-6"/>
          <w:sz w:val="24"/>
        </w:rPr>
        <w:t xml:space="preserve"> </w:t>
      </w:r>
      <w:r>
        <w:rPr>
          <w:sz w:val="24"/>
        </w:rPr>
        <w:t>including:</w:t>
      </w:r>
    </w:p>
    <w:p w14:paraId="69CEA6F0"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D948B8C" w14:textId="77777777">
        <w:trPr>
          <w:trHeight w:val="611"/>
        </w:trPr>
        <w:tc>
          <w:tcPr>
            <w:tcW w:w="5689" w:type="dxa"/>
          </w:tcPr>
          <w:p w14:paraId="37E72F96" w14:textId="77777777" w:rsidR="00E9458D" w:rsidRDefault="005C6BD6">
            <w:pPr>
              <w:pStyle w:val="TableParagraph"/>
              <w:spacing w:before="60" w:line="270" w:lineRule="atLeast"/>
              <w:ind w:right="726"/>
              <w:rPr>
                <w:b/>
                <w:sz w:val="24"/>
              </w:rPr>
            </w:pPr>
            <w:r>
              <w:rPr>
                <w:b/>
                <w:sz w:val="24"/>
              </w:rPr>
              <w:t>Right Accord Private Duty- Home Health Care Policies and Procedures</w:t>
            </w:r>
          </w:p>
        </w:tc>
        <w:tc>
          <w:tcPr>
            <w:tcW w:w="3168" w:type="dxa"/>
            <w:vMerge w:val="restart"/>
          </w:tcPr>
          <w:p w14:paraId="3B1964A2" w14:textId="77777777" w:rsidR="00E9458D" w:rsidRDefault="00E9458D">
            <w:pPr>
              <w:pStyle w:val="TableParagraph"/>
              <w:ind w:left="0"/>
              <w:rPr>
                <w:sz w:val="24"/>
              </w:rPr>
            </w:pPr>
          </w:p>
          <w:p w14:paraId="58367E35" w14:textId="77777777" w:rsidR="00E9458D" w:rsidRDefault="005C6BD6">
            <w:pPr>
              <w:pStyle w:val="TableParagraph"/>
              <w:ind w:left="547"/>
              <w:rPr>
                <w:sz w:val="20"/>
              </w:rPr>
            </w:pPr>
            <w:r>
              <w:rPr>
                <w:noProof/>
                <w:sz w:val="20"/>
              </w:rPr>
              <w:drawing>
                <wp:inline distT="0" distB="0" distL="0" distR="0" wp14:anchorId="53CB194A" wp14:editId="3195FEC1">
                  <wp:extent cx="1314327" cy="913542"/>
                  <wp:effectExtent l="0" t="0" r="0" b="0"/>
                  <wp:docPr id="6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jpeg"/>
                          <pic:cNvPicPr/>
                        </pic:nvPicPr>
                        <pic:blipFill>
                          <a:blip r:embed="rId12" cstate="print"/>
                          <a:stretch>
                            <a:fillRect/>
                          </a:stretch>
                        </pic:blipFill>
                        <pic:spPr>
                          <a:xfrm>
                            <a:off x="0" y="0"/>
                            <a:ext cx="1314327" cy="913542"/>
                          </a:xfrm>
                          <a:prstGeom prst="rect">
                            <a:avLst/>
                          </a:prstGeom>
                        </pic:spPr>
                      </pic:pic>
                    </a:graphicData>
                  </a:graphic>
                </wp:inline>
              </w:drawing>
            </w:r>
          </w:p>
        </w:tc>
      </w:tr>
      <w:tr w:rsidR="00E9458D" w14:paraId="318129FD" w14:textId="77777777">
        <w:trPr>
          <w:trHeight w:val="1093"/>
        </w:trPr>
        <w:tc>
          <w:tcPr>
            <w:tcW w:w="5689" w:type="dxa"/>
          </w:tcPr>
          <w:p w14:paraId="06BA60F7" w14:textId="77777777" w:rsidR="00E9458D" w:rsidRDefault="00E9458D">
            <w:pPr>
              <w:pStyle w:val="TableParagraph"/>
              <w:spacing w:before="1"/>
              <w:ind w:left="0"/>
              <w:rPr>
                <w:sz w:val="24"/>
              </w:rPr>
            </w:pPr>
          </w:p>
          <w:p w14:paraId="372694CF" w14:textId="77777777" w:rsidR="00E9458D" w:rsidRDefault="005C6BD6">
            <w:pPr>
              <w:pStyle w:val="TableParagraph"/>
              <w:tabs>
                <w:tab w:val="left" w:pos="159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5E27A210" w14:textId="77777777" w:rsidR="00E9458D" w:rsidRDefault="00E9458D">
            <w:pPr>
              <w:rPr>
                <w:sz w:val="2"/>
                <w:szCs w:val="2"/>
              </w:rPr>
            </w:pPr>
          </w:p>
        </w:tc>
      </w:tr>
      <w:tr w:rsidR="00E9458D" w14:paraId="7E4E5249" w14:textId="77777777">
        <w:trPr>
          <w:trHeight w:val="276"/>
        </w:trPr>
        <w:tc>
          <w:tcPr>
            <w:tcW w:w="5689" w:type="dxa"/>
            <w:vMerge w:val="restart"/>
          </w:tcPr>
          <w:p w14:paraId="43349126" w14:textId="77777777" w:rsidR="00E9458D" w:rsidRDefault="00E9458D">
            <w:pPr>
              <w:pStyle w:val="TableParagraph"/>
              <w:spacing w:before="1"/>
              <w:ind w:left="0"/>
              <w:rPr>
                <w:sz w:val="24"/>
              </w:rPr>
            </w:pPr>
          </w:p>
          <w:p w14:paraId="52B12829" w14:textId="77777777" w:rsidR="00E9458D" w:rsidRDefault="005C6BD6">
            <w:pPr>
              <w:pStyle w:val="TableParagraph"/>
              <w:tabs>
                <w:tab w:val="left" w:pos="1654"/>
              </w:tabs>
              <w:rPr>
                <w:b/>
                <w:sz w:val="24"/>
              </w:rPr>
            </w:pPr>
            <w:r>
              <w:rPr>
                <w:b/>
                <w:sz w:val="24"/>
              </w:rPr>
              <w:t>Policy</w:t>
            </w:r>
            <w:r>
              <w:rPr>
                <w:b/>
                <w:spacing w:val="-1"/>
                <w:sz w:val="24"/>
              </w:rPr>
              <w:t xml:space="preserve"> </w:t>
            </w:r>
            <w:r>
              <w:rPr>
                <w:b/>
                <w:sz w:val="24"/>
              </w:rPr>
              <w:t>Title:</w:t>
            </w:r>
            <w:r>
              <w:rPr>
                <w:b/>
                <w:sz w:val="24"/>
              </w:rPr>
              <w:tab/>
              <w:t>Internal and</w:t>
            </w:r>
            <w:r>
              <w:rPr>
                <w:b/>
                <w:spacing w:val="-1"/>
                <w:sz w:val="24"/>
              </w:rPr>
              <w:t xml:space="preserve"> </w:t>
            </w:r>
            <w:r>
              <w:rPr>
                <w:b/>
                <w:sz w:val="24"/>
              </w:rPr>
              <w:t>External</w:t>
            </w:r>
          </w:p>
          <w:p w14:paraId="715E8010" w14:textId="77777777" w:rsidR="00E9458D" w:rsidRDefault="005C6BD6">
            <w:pPr>
              <w:pStyle w:val="TableParagraph"/>
              <w:ind w:left="1668"/>
              <w:rPr>
                <w:b/>
                <w:sz w:val="24"/>
              </w:rPr>
            </w:pPr>
            <w:r>
              <w:rPr>
                <w:b/>
                <w:sz w:val="24"/>
              </w:rPr>
              <w:t>Communications</w:t>
            </w:r>
          </w:p>
        </w:tc>
        <w:tc>
          <w:tcPr>
            <w:tcW w:w="3168" w:type="dxa"/>
          </w:tcPr>
          <w:p w14:paraId="5163D77A" w14:textId="77777777" w:rsidR="00E9458D" w:rsidRDefault="005C6BD6">
            <w:pPr>
              <w:pStyle w:val="TableParagraph"/>
              <w:spacing w:before="1" w:line="255" w:lineRule="exact"/>
              <w:rPr>
                <w:b/>
                <w:sz w:val="24"/>
              </w:rPr>
            </w:pPr>
            <w:r>
              <w:rPr>
                <w:b/>
                <w:sz w:val="24"/>
              </w:rPr>
              <w:t>Policy Number:</w:t>
            </w:r>
            <w:r>
              <w:rPr>
                <w:b/>
                <w:spacing w:val="59"/>
                <w:sz w:val="24"/>
              </w:rPr>
              <w:t xml:space="preserve"> </w:t>
            </w:r>
            <w:r>
              <w:rPr>
                <w:b/>
                <w:sz w:val="24"/>
              </w:rPr>
              <w:t>1.131</w:t>
            </w:r>
          </w:p>
        </w:tc>
      </w:tr>
      <w:tr w:rsidR="00E9458D" w14:paraId="6457CE94" w14:textId="77777777">
        <w:trPr>
          <w:trHeight w:val="275"/>
        </w:trPr>
        <w:tc>
          <w:tcPr>
            <w:tcW w:w="5689" w:type="dxa"/>
            <w:vMerge/>
            <w:tcBorders>
              <w:top w:val="nil"/>
            </w:tcBorders>
          </w:tcPr>
          <w:p w14:paraId="1DB7BB19" w14:textId="77777777" w:rsidR="00E9458D" w:rsidRDefault="00E9458D">
            <w:pPr>
              <w:rPr>
                <w:sz w:val="2"/>
                <w:szCs w:val="2"/>
              </w:rPr>
            </w:pPr>
          </w:p>
        </w:tc>
        <w:tc>
          <w:tcPr>
            <w:tcW w:w="3168" w:type="dxa"/>
          </w:tcPr>
          <w:p w14:paraId="2C917C3C" w14:textId="77777777" w:rsidR="00E9458D" w:rsidRDefault="005C6BD6">
            <w:pPr>
              <w:pStyle w:val="TableParagraph"/>
              <w:spacing w:line="255" w:lineRule="exact"/>
              <w:rPr>
                <w:b/>
                <w:sz w:val="24"/>
              </w:rPr>
            </w:pPr>
            <w:r>
              <w:rPr>
                <w:b/>
                <w:sz w:val="24"/>
              </w:rPr>
              <w:t>Effective Date:</w:t>
            </w:r>
          </w:p>
        </w:tc>
      </w:tr>
      <w:tr w:rsidR="00E9458D" w14:paraId="1A50FCCF" w14:textId="77777777">
        <w:trPr>
          <w:trHeight w:val="275"/>
        </w:trPr>
        <w:tc>
          <w:tcPr>
            <w:tcW w:w="5689" w:type="dxa"/>
            <w:vMerge/>
            <w:tcBorders>
              <w:top w:val="nil"/>
            </w:tcBorders>
          </w:tcPr>
          <w:p w14:paraId="179CFA3B" w14:textId="77777777" w:rsidR="00E9458D" w:rsidRDefault="00E9458D">
            <w:pPr>
              <w:rPr>
                <w:sz w:val="2"/>
                <w:szCs w:val="2"/>
              </w:rPr>
            </w:pPr>
          </w:p>
        </w:tc>
        <w:tc>
          <w:tcPr>
            <w:tcW w:w="3168" w:type="dxa"/>
          </w:tcPr>
          <w:p w14:paraId="7C386393" w14:textId="77777777" w:rsidR="00E9458D" w:rsidRDefault="005C6BD6">
            <w:pPr>
              <w:pStyle w:val="TableParagraph"/>
              <w:spacing w:line="255" w:lineRule="exact"/>
              <w:rPr>
                <w:b/>
                <w:sz w:val="24"/>
              </w:rPr>
            </w:pPr>
            <w:r>
              <w:rPr>
                <w:b/>
                <w:sz w:val="24"/>
              </w:rPr>
              <w:t>Revision Date:</w:t>
            </w:r>
          </w:p>
        </w:tc>
      </w:tr>
      <w:tr w:rsidR="00E9458D" w14:paraId="5D8B31A6" w14:textId="77777777">
        <w:trPr>
          <w:trHeight w:val="276"/>
        </w:trPr>
        <w:tc>
          <w:tcPr>
            <w:tcW w:w="5689" w:type="dxa"/>
            <w:vMerge/>
            <w:tcBorders>
              <w:top w:val="nil"/>
            </w:tcBorders>
          </w:tcPr>
          <w:p w14:paraId="2FFF5529" w14:textId="77777777" w:rsidR="00E9458D" w:rsidRDefault="00E9458D">
            <w:pPr>
              <w:rPr>
                <w:sz w:val="2"/>
                <w:szCs w:val="2"/>
              </w:rPr>
            </w:pPr>
          </w:p>
        </w:tc>
        <w:tc>
          <w:tcPr>
            <w:tcW w:w="3168" w:type="dxa"/>
          </w:tcPr>
          <w:p w14:paraId="7172D611" w14:textId="77777777" w:rsidR="00E9458D" w:rsidRDefault="005C6BD6">
            <w:pPr>
              <w:pStyle w:val="TableParagraph"/>
              <w:spacing w:before="1" w:line="255" w:lineRule="exact"/>
              <w:rPr>
                <w:b/>
                <w:sz w:val="24"/>
              </w:rPr>
            </w:pPr>
            <w:r>
              <w:rPr>
                <w:b/>
                <w:sz w:val="24"/>
              </w:rPr>
              <w:t>Approved By:</w:t>
            </w:r>
          </w:p>
        </w:tc>
      </w:tr>
      <w:tr w:rsidR="00E9458D" w14:paraId="03DB7E7A" w14:textId="77777777">
        <w:trPr>
          <w:trHeight w:val="275"/>
        </w:trPr>
        <w:tc>
          <w:tcPr>
            <w:tcW w:w="5689" w:type="dxa"/>
            <w:vMerge/>
            <w:tcBorders>
              <w:top w:val="nil"/>
            </w:tcBorders>
          </w:tcPr>
          <w:p w14:paraId="3FFCA7AA" w14:textId="77777777" w:rsidR="00E9458D" w:rsidRDefault="00E9458D">
            <w:pPr>
              <w:rPr>
                <w:sz w:val="2"/>
                <w:szCs w:val="2"/>
              </w:rPr>
            </w:pPr>
          </w:p>
        </w:tc>
        <w:tc>
          <w:tcPr>
            <w:tcW w:w="3168" w:type="dxa"/>
          </w:tcPr>
          <w:p w14:paraId="5AB8EFFC" w14:textId="77777777" w:rsidR="00E9458D" w:rsidRDefault="005C6BD6">
            <w:pPr>
              <w:pStyle w:val="TableParagraph"/>
              <w:tabs>
                <w:tab w:val="left" w:pos="1894"/>
              </w:tabs>
              <w:spacing w:line="255" w:lineRule="exact"/>
              <w:rPr>
                <w:b/>
                <w:sz w:val="24"/>
              </w:rPr>
            </w:pPr>
            <w:r>
              <w:rPr>
                <w:b/>
                <w:sz w:val="24"/>
              </w:rPr>
              <w:t>Page</w:t>
            </w:r>
            <w:r>
              <w:rPr>
                <w:b/>
                <w:spacing w:val="-1"/>
                <w:sz w:val="24"/>
              </w:rPr>
              <w:t xml:space="preserve"> </w:t>
            </w:r>
            <w:r>
              <w:rPr>
                <w:b/>
                <w:sz w:val="24"/>
              </w:rPr>
              <w:t>Number:</w:t>
            </w:r>
            <w:r>
              <w:rPr>
                <w:b/>
                <w:sz w:val="24"/>
              </w:rPr>
              <w:tab/>
              <w:t>6 of 9</w:t>
            </w:r>
          </w:p>
        </w:tc>
      </w:tr>
    </w:tbl>
    <w:p w14:paraId="168FBF54" w14:textId="77777777" w:rsidR="00E9458D" w:rsidRDefault="00E9458D">
      <w:pPr>
        <w:pStyle w:val="BodyText"/>
        <w:spacing w:before="11"/>
        <w:ind w:left="0" w:firstLine="0"/>
        <w:rPr>
          <w:sz w:val="15"/>
        </w:rPr>
      </w:pPr>
    </w:p>
    <w:p w14:paraId="23ABA50D" w14:textId="77777777" w:rsidR="00E9458D" w:rsidRDefault="005C6BD6">
      <w:pPr>
        <w:pStyle w:val="ListParagraph"/>
        <w:numPr>
          <w:ilvl w:val="0"/>
          <w:numId w:val="833"/>
        </w:numPr>
        <w:tabs>
          <w:tab w:val="left" w:pos="3360"/>
          <w:tab w:val="left" w:pos="3361"/>
        </w:tabs>
        <w:spacing w:before="100"/>
        <w:ind w:hanging="427"/>
        <w:rPr>
          <w:sz w:val="24"/>
        </w:rPr>
      </w:pPr>
      <w:r>
        <w:rPr>
          <w:sz w:val="24"/>
        </w:rPr>
        <w:t>Governing Body or Board of Directors (if it</w:t>
      </w:r>
      <w:r>
        <w:rPr>
          <w:spacing w:val="-3"/>
          <w:sz w:val="24"/>
        </w:rPr>
        <w:t xml:space="preserve"> </w:t>
      </w:r>
      <w:r>
        <w:rPr>
          <w:sz w:val="24"/>
        </w:rPr>
        <w:t>exists)</w:t>
      </w:r>
    </w:p>
    <w:p w14:paraId="0AE7ABA8" w14:textId="77777777" w:rsidR="00E9458D" w:rsidRDefault="005C6BD6">
      <w:pPr>
        <w:pStyle w:val="ListParagraph"/>
        <w:numPr>
          <w:ilvl w:val="0"/>
          <w:numId w:val="833"/>
        </w:numPr>
        <w:tabs>
          <w:tab w:val="left" w:pos="3360"/>
          <w:tab w:val="left" w:pos="3361"/>
        </w:tabs>
        <w:spacing w:line="293" w:lineRule="exact"/>
        <w:ind w:hanging="427"/>
        <w:rPr>
          <w:sz w:val="24"/>
        </w:rPr>
      </w:pPr>
      <w:r>
        <w:rPr>
          <w:sz w:val="24"/>
        </w:rPr>
        <w:t>Administrator</w:t>
      </w:r>
    </w:p>
    <w:p w14:paraId="74B10DE4" w14:textId="77777777" w:rsidR="00E9458D" w:rsidRDefault="005C6BD6">
      <w:pPr>
        <w:pStyle w:val="ListParagraph"/>
        <w:numPr>
          <w:ilvl w:val="0"/>
          <w:numId w:val="833"/>
        </w:numPr>
        <w:tabs>
          <w:tab w:val="left" w:pos="3360"/>
          <w:tab w:val="left" w:pos="3361"/>
        </w:tabs>
        <w:spacing w:line="293" w:lineRule="exact"/>
        <w:ind w:hanging="427"/>
        <w:rPr>
          <w:sz w:val="24"/>
        </w:rPr>
      </w:pPr>
      <w:r>
        <w:rPr>
          <w:sz w:val="24"/>
        </w:rPr>
        <w:t>Supervisors</w:t>
      </w:r>
    </w:p>
    <w:p w14:paraId="476ED711" w14:textId="77777777" w:rsidR="00E9458D" w:rsidRDefault="005C6BD6">
      <w:pPr>
        <w:pStyle w:val="ListParagraph"/>
        <w:numPr>
          <w:ilvl w:val="0"/>
          <w:numId w:val="833"/>
        </w:numPr>
        <w:tabs>
          <w:tab w:val="left" w:pos="3360"/>
          <w:tab w:val="left" w:pos="3361"/>
        </w:tabs>
        <w:spacing w:line="293" w:lineRule="exact"/>
        <w:ind w:hanging="427"/>
        <w:rPr>
          <w:sz w:val="24"/>
        </w:rPr>
      </w:pPr>
      <w:r>
        <w:rPr>
          <w:sz w:val="24"/>
        </w:rPr>
        <w:t>Skilled medical workers</w:t>
      </w:r>
    </w:p>
    <w:p w14:paraId="023D8F1B" w14:textId="77777777" w:rsidR="00E9458D" w:rsidRDefault="005C6BD6">
      <w:pPr>
        <w:pStyle w:val="ListParagraph"/>
        <w:numPr>
          <w:ilvl w:val="0"/>
          <w:numId w:val="833"/>
        </w:numPr>
        <w:tabs>
          <w:tab w:val="left" w:pos="3360"/>
          <w:tab w:val="left" w:pos="3361"/>
        </w:tabs>
        <w:spacing w:line="293" w:lineRule="exact"/>
        <w:ind w:hanging="427"/>
        <w:rPr>
          <w:sz w:val="24"/>
        </w:rPr>
      </w:pPr>
      <w:r>
        <w:rPr>
          <w:sz w:val="24"/>
        </w:rPr>
        <w:t>office &amp; field</w:t>
      </w:r>
      <w:r>
        <w:rPr>
          <w:spacing w:val="-3"/>
          <w:sz w:val="24"/>
        </w:rPr>
        <w:t xml:space="preserve"> </w:t>
      </w:r>
      <w:r>
        <w:rPr>
          <w:sz w:val="24"/>
        </w:rPr>
        <w:t>workers</w:t>
      </w:r>
    </w:p>
    <w:p w14:paraId="0EA7AFD1" w14:textId="77777777" w:rsidR="00E9458D" w:rsidRDefault="005C6BD6">
      <w:pPr>
        <w:pStyle w:val="ListParagraph"/>
        <w:numPr>
          <w:ilvl w:val="0"/>
          <w:numId w:val="833"/>
        </w:numPr>
        <w:tabs>
          <w:tab w:val="left" w:pos="3360"/>
          <w:tab w:val="left" w:pos="3361"/>
        </w:tabs>
        <w:spacing w:line="293" w:lineRule="exact"/>
        <w:ind w:hanging="427"/>
        <w:rPr>
          <w:sz w:val="24"/>
        </w:rPr>
      </w:pPr>
      <w:r>
        <w:rPr>
          <w:sz w:val="24"/>
        </w:rPr>
        <w:t>contracted</w:t>
      </w:r>
      <w:r>
        <w:rPr>
          <w:spacing w:val="-1"/>
          <w:sz w:val="24"/>
        </w:rPr>
        <w:t xml:space="preserve"> </w:t>
      </w:r>
      <w:r>
        <w:rPr>
          <w:sz w:val="24"/>
        </w:rPr>
        <w:t>persons</w:t>
      </w:r>
    </w:p>
    <w:p w14:paraId="52109076" w14:textId="77777777" w:rsidR="00E9458D" w:rsidRDefault="005C6BD6">
      <w:pPr>
        <w:pStyle w:val="ListParagraph"/>
        <w:numPr>
          <w:ilvl w:val="0"/>
          <w:numId w:val="833"/>
        </w:numPr>
        <w:tabs>
          <w:tab w:val="left" w:pos="3360"/>
          <w:tab w:val="left" w:pos="3361"/>
        </w:tabs>
        <w:spacing w:line="293" w:lineRule="exact"/>
        <w:ind w:hanging="427"/>
        <w:rPr>
          <w:sz w:val="24"/>
        </w:rPr>
      </w:pPr>
      <w:r>
        <w:rPr>
          <w:sz w:val="24"/>
        </w:rPr>
        <w:t>federal and state regulatory</w:t>
      </w:r>
      <w:r>
        <w:rPr>
          <w:spacing w:val="-2"/>
          <w:sz w:val="24"/>
        </w:rPr>
        <w:t xml:space="preserve"> </w:t>
      </w:r>
      <w:r>
        <w:rPr>
          <w:sz w:val="24"/>
        </w:rPr>
        <w:t>authorities</w:t>
      </w:r>
    </w:p>
    <w:p w14:paraId="6082DDCD" w14:textId="77777777" w:rsidR="00E9458D" w:rsidRDefault="005C6BD6">
      <w:pPr>
        <w:pStyle w:val="ListParagraph"/>
        <w:numPr>
          <w:ilvl w:val="2"/>
          <w:numId w:val="836"/>
        </w:numPr>
        <w:tabs>
          <w:tab w:val="left" w:pos="2935"/>
        </w:tabs>
        <w:spacing w:before="1"/>
        <w:ind w:left="2934" w:right="1696" w:hanging="425"/>
        <w:jc w:val="both"/>
        <w:rPr>
          <w:sz w:val="24"/>
        </w:rPr>
      </w:pPr>
      <w:r>
        <w:rPr>
          <w:sz w:val="24"/>
        </w:rPr>
        <w:t>ensure the lines of communication are accessible to all and allow for anonymous and confidential good faith reporting of potential compliance issues;</w:t>
      </w:r>
    </w:p>
    <w:p w14:paraId="1783E0A2" w14:textId="77777777" w:rsidR="00E9458D" w:rsidRDefault="005C6BD6">
      <w:pPr>
        <w:pStyle w:val="ListParagraph"/>
        <w:numPr>
          <w:ilvl w:val="2"/>
          <w:numId w:val="836"/>
        </w:numPr>
        <w:tabs>
          <w:tab w:val="left" w:pos="2935"/>
        </w:tabs>
        <w:ind w:left="2934" w:right="1700" w:hanging="425"/>
        <w:jc w:val="both"/>
        <w:rPr>
          <w:sz w:val="24"/>
        </w:rPr>
      </w:pPr>
      <w:r>
        <w:rPr>
          <w:sz w:val="24"/>
        </w:rPr>
        <w:t>utilize any one, or combination of, the formalized communication methods, listed under “#5 &amp; #6” of this section for internal and external communications.</w:t>
      </w:r>
    </w:p>
    <w:p w14:paraId="394D748E" w14:textId="77777777" w:rsidR="00E9458D" w:rsidRDefault="005C6BD6">
      <w:pPr>
        <w:pStyle w:val="ListParagraph"/>
        <w:numPr>
          <w:ilvl w:val="1"/>
          <w:numId w:val="836"/>
        </w:numPr>
        <w:tabs>
          <w:tab w:val="left" w:pos="2521"/>
        </w:tabs>
        <w:ind w:hanging="361"/>
        <w:jc w:val="both"/>
        <w:rPr>
          <w:sz w:val="24"/>
        </w:rPr>
      </w:pPr>
      <w:r>
        <w:rPr>
          <w:sz w:val="24"/>
          <w:u w:val="single"/>
        </w:rPr>
        <w:t>Compliance</w:t>
      </w:r>
      <w:r>
        <w:rPr>
          <w:spacing w:val="-2"/>
          <w:sz w:val="24"/>
          <w:u w:val="single"/>
        </w:rPr>
        <w:t xml:space="preserve"> </w:t>
      </w:r>
      <w:r>
        <w:rPr>
          <w:sz w:val="24"/>
          <w:u w:val="single"/>
        </w:rPr>
        <w:t>Committee</w:t>
      </w:r>
    </w:p>
    <w:p w14:paraId="6B7D2CEC" w14:textId="77777777" w:rsidR="00E9458D" w:rsidRDefault="005C6BD6">
      <w:pPr>
        <w:pStyle w:val="ListParagraph"/>
        <w:numPr>
          <w:ilvl w:val="2"/>
          <w:numId w:val="836"/>
        </w:numPr>
        <w:tabs>
          <w:tab w:val="left" w:pos="2935"/>
        </w:tabs>
        <w:ind w:left="2934" w:right="1699" w:hanging="425"/>
        <w:jc w:val="both"/>
        <w:rPr>
          <w:sz w:val="24"/>
        </w:rPr>
      </w:pPr>
      <w:r>
        <w:rPr>
          <w:sz w:val="24"/>
        </w:rPr>
        <w:t xml:space="preserve">The Compliance Committee shall meet every 3 months or sooner to exchange information and make decisions, which are communicated to staff, </w:t>
      </w:r>
      <w:r>
        <w:rPr>
          <w:spacing w:val="-6"/>
          <w:sz w:val="24"/>
        </w:rPr>
        <w:t xml:space="preserve">as </w:t>
      </w:r>
      <w:r>
        <w:rPr>
          <w:sz w:val="24"/>
        </w:rPr>
        <w:t>appropriate.</w:t>
      </w:r>
    </w:p>
    <w:p w14:paraId="3C31428F" w14:textId="77777777" w:rsidR="00E9458D" w:rsidRDefault="005C6BD6">
      <w:pPr>
        <w:pStyle w:val="ListParagraph"/>
        <w:numPr>
          <w:ilvl w:val="2"/>
          <w:numId w:val="836"/>
        </w:numPr>
        <w:tabs>
          <w:tab w:val="left" w:pos="2935"/>
        </w:tabs>
        <w:ind w:left="2934" w:right="1699" w:hanging="425"/>
        <w:jc w:val="both"/>
        <w:rPr>
          <w:sz w:val="24"/>
        </w:rPr>
      </w:pPr>
      <w:r>
        <w:rPr>
          <w:sz w:val="24"/>
        </w:rPr>
        <w:t>The Compliance Officer shall serve as Chairperson of the Compliance Committee and, as such, shall be responsible for setting the agenda for committee meetings and distributing the minutes, when approved by the Compliance</w:t>
      </w:r>
      <w:r>
        <w:rPr>
          <w:spacing w:val="-2"/>
          <w:sz w:val="24"/>
        </w:rPr>
        <w:t xml:space="preserve"> </w:t>
      </w:r>
      <w:r>
        <w:rPr>
          <w:sz w:val="24"/>
        </w:rPr>
        <w:t>Committee.</w:t>
      </w:r>
    </w:p>
    <w:p w14:paraId="48D34649" w14:textId="77777777" w:rsidR="00E9458D" w:rsidRDefault="005C6BD6">
      <w:pPr>
        <w:pStyle w:val="ListParagraph"/>
        <w:numPr>
          <w:ilvl w:val="2"/>
          <w:numId w:val="836"/>
        </w:numPr>
        <w:tabs>
          <w:tab w:val="left" w:pos="2935"/>
        </w:tabs>
        <w:ind w:left="2934" w:right="1701" w:hanging="425"/>
        <w:jc w:val="both"/>
        <w:rPr>
          <w:sz w:val="24"/>
        </w:rPr>
      </w:pPr>
      <w:r>
        <w:rPr>
          <w:sz w:val="24"/>
        </w:rPr>
        <w:t>The Compliance Officer shall inform the Committee and seek its assistance on compliance or ethical issues that represent potential risk to the</w:t>
      </w:r>
      <w:r>
        <w:rPr>
          <w:spacing w:val="-8"/>
          <w:sz w:val="24"/>
        </w:rPr>
        <w:t xml:space="preserve"> </w:t>
      </w:r>
      <w:r>
        <w:rPr>
          <w:sz w:val="24"/>
        </w:rPr>
        <w:t>Agency.</w:t>
      </w:r>
    </w:p>
    <w:p w14:paraId="6C3C2C4B" w14:textId="77777777" w:rsidR="00E9458D" w:rsidRDefault="005C6BD6">
      <w:pPr>
        <w:pStyle w:val="ListParagraph"/>
        <w:numPr>
          <w:ilvl w:val="2"/>
          <w:numId w:val="836"/>
        </w:numPr>
        <w:tabs>
          <w:tab w:val="left" w:pos="2935"/>
        </w:tabs>
        <w:ind w:left="2934" w:right="1701" w:hanging="425"/>
        <w:jc w:val="both"/>
        <w:rPr>
          <w:sz w:val="24"/>
        </w:rPr>
      </w:pPr>
      <w:r>
        <w:rPr>
          <w:sz w:val="24"/>
        </w:rPr>
        <w:t>The Compliance Officer shall maintain open lines of communication with Agency Administrator and governing body and provide them with copies</w:t>
      </w:r>
      <w:r>
        <w:rPr>
          <w:spacing w:val="-7"/>
          <w:sz w:val="24"/>
        </w:rPr>
        <w:t xml:space="preserve"> </w:t>
      </w:r>
      <w:r>
        <w:rPr>
          <w:sz w:val="24"/>
        </w:rPr>
        <w:t>of:</w:t>
      </w:r>
    </w:p>
    <w:p w14:paraId="5B7C27EA" w14:textId="77777777" w:rsidR="00E9458D" w:rsidRDefault="005C6BD6">
      <w:pPr>
        <w:pStyle w:val="ListParagraph"/>
        <w:numPr>
          <w:ilvl w:val="3"/>
          <w:numId w:val="836"/>
        </w:numPr>
        <w:tabs>
          <w:tab w:val="left" w:pos="3512"/>
          <w:tab w:val="left" w:pos="3513"/>
        </w:tabs>
        <w:rPr>
          <w:sz w:val="24"/>
        </w:rPr>
      </w:pPr>
      <w:r>
        <w:rPr>
          <w:sz w:val="24"/>
        </w:rPr>
        <w:t>approved minutes from all Compliance Committee</w:t>
      </w:r>
      <w:r>
        <w:rPr>
          <w:spacing w:val="-1"/>
          <w:sz w:val="24"/>
        </w:rPr>
        <w:t xml:space="preserve"> </w:t>
      </w:r>
      <w:r>
        <w:rPr>
          <w:sz w:val="24"/>
        </w:rPr>
        <w:t>meetings;</w:t>
      </w:r>
    </w:p>
    <w:p w14:paraId="451420C9" w14:textId="77777777" w:rsidR="00E9458D" w:rsidRDefault="005C6BD6">
      <w:pPr>
        <w:pStyle w:val="ListParagraph"/>
        <w:numPr>
          <w:ilvl w:val="3"/>
          <w:numId w:val="836"/>
        </w:numPr>
        <w:tabs>
          <w:tab w:val="left" w:pos="3512"/>
          <w:tab w:val="left" w:pos="3513"/>
        </w:tabs>
        <w:rPr>
          <w:sz w:val="24"/>
        </w:rPr>
      </w:pPr>
      <w:r>
        <w:rPr>
          <w:sz w:val="24"/>
        </w:rPr>
        <w:t>the Compliance Program;</w:t>
      </w:r>
      <w:r>
        <w:rPr>
          <w:spacing w:val="-1"/>
          <w:sz w:val="24"/>
        </w:rPr>
        <w:t xml:space="preserve"> </w:t>
      </w:r>
      <w:r>
        <w:rPr>
          <w:sz w:val="24"/>
        </w:rPr>
        <w:t>and,</w:t>
      </w:r>
    </w:p>
    <w:p w14:paraId="303AA4A0" w14:textId="77777777" w:rsidR="00E9458D" w:rsidRDefault="005C6BD6">
      <w:pPr>
        <w:pStyle w:val="ListParagraph"/>
        <w:numPr>
          <w:ilvl w:val="3"/>
          <w:numId w:val="836"/>
        </w:numPr>
        <w:tabs>
          <w:tab w:val="left" w:pos="3512"/>
          <w:tab w:val="left" w:pos="3513"/>
        </w:tabs>
        <w:rPr>
          <w:sz w:val="24"/>
        </w:rPr>
      </w:pPr>
      <w:r>
        <w:rPr>
          <w:sz w:val="24"/>
        </w:rPr>
        <w:t>the Compliance Department Work</w:t>
      </w:r>
      <w:r>
        <w:rPr>
          <w:spacing w:val="-1"/>
          <w:sz w:val="24"/>
        </w:rPr>
        <w:t xml:space="preserve"> </w:t>
      </w:r>
      <w:r>
        <w:rPr>
          <w:sz w:val="24"/>
        </w:rPr>
        <w:t>Plan</w:t>
      </w:r>
    </w:p>
    <w:p w14:paraId="54CA4D4A" w14:textId="77777777" w:rsidR="00E9458D" w:rsidRDefault="00E9458D">
      <w:pPr>
        <w:pStyle w:val="BodyText"/>
        <w:spacing w:before="11"/>
        <w:ind w:left="0" w:firstLine="0"/>
        <w:rPr>
          <w:sz w:val="23"/>
        </w:rPr>
      </w:pPr>
    </w:p>
    <w:p w14:paraId="7003EE71" w14:textId="77777777" w:rsidR="00E9458D" w:rsidRDefault="005C6BD6">
      <w:pPr>
        <w:pStyle w:val="Heading2"/>
        <w:ind w:left="1915"/>
      </w:pPr>
      <w:r>
        <w:t>PROCEDURES for EXTERNAL COMMUNICATIONS</w:t>
      </w:r>
    </w:p>
    <w:p w14:paraId="61DF47BB" w14:textId="77777777" w:rsidR="00E9458D" w:rsidRDefault="005C6BD6">
      <w:pPr>
        <w:pStyle w:val="ListParagraph"/>
        <w:numPr>
          <w:ilvl w:val="0"/>
          <w:numId w:val="832"/>
        </w:numPr>
        <w:tabs>
          <w:tab w:val="left" w:pos="2085"/>
        </w:tabs>
        <w:ind w:right="1702"/>
        <w:rPr>
          <w:sz w:val="24"/>
        </w:rPr>
      </w:pPr>
      <w:r>
        <w:rPr>
          <w:sz w:val="24"/>
        </w:rPr>
        <w:t>The Agency’s reputation shall be promoted through enhanced public awareness and understanding.</w:t>
      </w:r>
    </w:p>
    <w:p w14:paraId="4DCFB350" w14:textId="77777777" w:rsidR="00E9458D" w:rsidRDefault="005C6BD6">
      <w:pPr>
        <w:pStyle w:val="ListParagraph"/>
        <w:numPr>
          <w:ilvl w:val="0"/>
          <w:numId w:val="832"/>
        </w:numPr>
        <w:tabs>
          <w:tab w:val="left" w:pos="2085"/>
        </w:tabs>
        <w:ind w:right="1698"/>
        <w:rPr>
          <w:sz w:val="24"/>
        </w:rPr>
      </w:pPr>
      <w:r>
        <w:rPr>
          <w:sz w:val="24"/>
        </w:rPr>
        <w:t>To gain maximum exposure and results, the Agency shall employ different channels of communication, depending on the mission-at-hand,</w:t>
      </w:r>
      <w:r>
        <w:rPr>
          <w:spacing w:val="-1"/>
          <w:sz w:val="24"/>
        </w:rPr>
        <w:t xml:space="preserve"> </w:t>
      </w:r>
      <w:r>
        <w:rPr>
          <w:sz w:val="24"/>
        </w:rPr>
        <w:t>including:</w:t>
      </w:r>
    </w:p>
    <w:p w14:paraId="341EF0DC" w14:textId="77777777" w:rsidR="00E9458D" w:rsidRDefault="005C6BD6">
      <w:pPr>
        <w:pStyle w:val="ListParagraph"/>
        <w:numPr>
          <w:ilvl w:val="1"/>
          <w:numId w:val="832"/>
        </w:numPr>
        <w:tabs>
          <w:tab w:val="left" w:pos="2520"/>
          <w:tab w:val="left" w:pos="2521"/>
        </w:tabs>
        <w:ind w:hanging="361"/>
        <w:rPr>
          <w:sz w:val="20"/>
        </w:rPr>
      </w:pPr>
      <w:r>
        <w:rPr>
          <w:sz w:val="24"/>
        </w:rPr>
        <w:t>face-to-face communication such as meetings,</w:t>
      </w:r>
      <w:r>
        <w:rPr>
          <w:spacing w:val="-8"/>
          <w:sz w:val="24"/>
        </w:rPr>
        <w:t xml:space="preserve"> </w:t>
      </w:r>
      <w:r>
        <w:rPr>
          <w:sz w:val="24"/>
        </w:rPr>
        <w:t>presentations;</w:t>
      </w:r>
    </w:p>
    <w:p w14:paraId="220AF7DF" w14:textId="77777777" w:rsidR="00E9458D" w:rsidRDefault="005C6BD6">
      <w:pPr>
        <w:pStyle w:val="ListParagraph"/>
        <w:numPr>
          <w:ilvl w:val="1"/>
          <w:numId w:val="832"/>
        </w:numPr>
        <w:tabs>
          <w:tab w:val="left" w:pos="2520"/>
          <w:tab w:val="left" w:pos="2521"/>
        </w:tabs>
        <w:ind w:hanging="361"/>
        <w:rPr>
          <w:sz w:val="20"/>
        </w:rPr>
      </w:pPr>
      <w:r>
        <w:rPr>
          <w:sz w:val="24"/>
        </w:rPr>
        <w:t>print media (newspapers, magazines, fliers, and</w:t>
      </w:r>
      <w:r>
        <w:rPr>
          <w:spacing w:val="-7"/>
          <w:sz w:val="24"/>
        </w:rPr>
        <w:t xml:space="preserve"> </w:t>
      </w:r>
      <w:r>
        <w:rPr>
          <w:sz w:val="24"/>
        </w:rPr>
        <w:t>newsletters);</w:t>
      </w:r>
    </w:p>
    <w:p w14:paraId="19D3F896" w14:textId="77777777" w:rsidR="00E9458D" w:rsidRDefault="00E9458D">
      <w:pPr>
        <w:rPr>
          <w:sz w:val="20"/>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7A74AF5" w14:textId="77777777">
        <w:trPr>
          <w:trHeight w:val="611"/>
        </w:trPr>
        <w:tc>
          <w:tcPr>
            <w:tcW w:w="5689" w:type="dxa"/>
          </w:tcPr>
          <w:p w14:paraId="73F44C69" w14:textId="77777777" w:rsidR="00E9458D" w:rsidRDefault="005C6BD6">
            <w:pPr>
              <w:pStyle w:val="TableParagraph"/>
              <w:spacing w:before="60" w:line="270" w:lineRule="atLeast"/>
              <w:ind w:right="726"/>
              <w:rPr>
                <w:b/>
                <w:sz w:val="24"/>
              </w:rPr>
            </w:pPr>
            <w:r>
              <w:rPr>
                <w:b/>
                <w:sz w:val="24"/>
              </w:rPr>
              <w:t>Right Accord Private Duty- Home Health Care Policies and Procedures</w:t>
            </w:r>
          </w:p>
        </w:tc>
        <w:tc>
          <w:tcPr>
            <w:tcW w:w="3168" w:type="dxa"/>
            <w:vMerge w:val="restart"/>
          </w:tcPr>
          <w:p w14:paraId="7E2441A4" w14:textId="77777777" w:rsidR="00E9458D" w:rsidRDefault="00E9458D">
            <w:pPr>
              <w:pStyle w:val="TableParagraph"/>
              <w:ind w:left="0"/>
              <w:rPr>
                <w:sz w:val="24"/>
              </w:rPr>
            </w:pPr>
          </w:p>
          <w:p w14:paraId="4FF72730" w14:textId="77777777" w:rsidR="00E9458D" w:rsidRDefault="005C6BD6">
            <w:pPr>
              <w:pStyle w:val="TableParagraph"/>
              <w:ind w:left="547"/>
              <w:rPr>
                <w:sz w:val="20"/>
              </w:rPr>
            </w:pPr>
            <w:r>
              <w:rPr>
                <w:noProof/>
                <w:sz w:val="20"/>
              </w:rPr>
              <w:drawing>
                <wp:inline distT="0" distB="0" distL="0" distR="0" wp14:anchorId="625B07E8" wp14:editId="594B284B">
                  <wp:extent cx="1314327" cy="913542"/>
                  <wp:effectExtent l="0" t="0" r="0" b="0"/>
                  <wp:docPr id="7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jpeg"/>
                          <pic:cNvPicPr/>
                        </pic:nvPicPr>
                        <pic:blipFill>
                          <a:blip r:embed="rId12" cstate="print"/>
                          <a:stretch>
                            <a:fillRect/>
                          </a:stretch>
                        </pic:blipFill>
                        <pic:spPr>
                          <a:xfrm>
                            <a:off x="0" y="0"/>
                            <a:ext cx="1314327" cy="913542"/>
                          </a:xfrm>
                          <a:prstGeom prst="rect">
                            <a:avLst/>
                          </a:prstGeom>
                        </pic:spPr>
                      </pic:pic>
                    </a:graphicData>
                  </a:graphic>
                </wp:inline>
              </w:drawing>
            </w:r>
          </w:p>
        </w:tc>
      </w:tr>
      <w:tr w:rsidR="00E9458D" w14:paraId="30766182" w14:textId="77777777">
        <w:trPr>
          <w:trHeight w:val="1093"/>
        </w:trPr>
        <w:tc>
          <w:tcPr>
            <w:tcW w:w="5689" w:type="dxa"/>
          </w:tcPr>
          <w:p w14:paraId="47F36FC5" w14:textId="77777777" w:rsidR="00E9458D" w:rsidRDefault="00E9458D">
            <w:pPr>
              <w:pStyle w:val="TableParagraph"/>
              <w:spacing w:before="1"/>
              <w:ind w:left="0"/>
              <w:rPr>
                <w:sz w:val="24"/>
              </w:rPr>
            </w:pPr>
          </w:p>
          <w:p w14:paraId="6113BF71" w14:textId="77777777" w:rsidR="00E9458D" w:rsidRDefault="005C6BD6">
            <w:pPr>
              <w:pStyle w:val="TableParagraph"/>
              <w:tabs>
                <w:tab w:val="left" w:pos="159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4DA43AF3" w14:textId="77777777" w:rsidR="00E9458D" w:rsidRDefault="00E9458D">
            <w:pPr>
              <w:rPr>
                <w:sz w:val="2"/>
                <w:szCs w:val="2"/>
              </w:rPr>
            </w:pPr>
          </w:p>
        </w:tc>
      </w:tr>
      <w:tr w:rsidR="00E9458D" w14:paraId="4543708F" w14:textId="77777777">
        <w:trPr>
          <w:trHeight w:val="276"/>
        </w:trPr>
        <w:tc>
          <w:tcPr>
            <w:tcW w:w="5689" w:type="dxa"/>
            <w:vMerge w:val="restart"/>
          </w:tcPr>
          <w:p w14:paraId="48877AEA" w14:textId="77777777" w:rsidR="00E9458D" w:rsidRDefault="00E9458D">
            <w:pPr>
              <w:pStyle w:val="TableParagraph"/>
              <w:spacing w:before="1"/>
              <w:ind w:left="0"/>
              <w:rPr>
                <w:sz w:val="24"/>
              </w:rPr>
            </w:pPr>
          </w:p>
          <w:p w14:paraId="10832FD0" w14:textId="77777777" w:rsidR="00E9458D" w:rsidRDefault="005C6BD6">
            <w:pPr>
              <w:pStyle w:val="TableParagraph"/>
              <w:tabs>
                <w:tab w:val="left" w:pos="1654"/>
              </w:tabs>
              <w:rPr>
                <w:b/>
                <w:sz w:val="24"/>
              </w:rPr>
            </w:pPr>
            <w:r>
              <w:rPr>
                <w:b/>
                <w:sz w:val="24"/>
              </w:rPr>
              <w:t>Policy</w:t>
            </w:r>
            <w:r>
              <w:rPr>
                <w:b/>
                <w:spacing w:val="-1"/>
                <w:sz w:val="24"/>
              </w:rPr>
              <w:t xml:space="preserve"> </w:t>
            </w:r>
            <w:r>
              <w:rPr>
                <w:b/>
                <w:sz w:val="24"/>
              </w:rPr>
              <w:t>Title:</w:t>
            </w:r>
            <w:r>
              <w:rPr>
                <w:b/>
                <w:sz w:val="24"/>
              </w:rPr>
              <w:tab/>
              <w:t>Internal and</w:t>
            </w:r>
            <w:r>
              <w:rPr>
                <w:b/>
                <w:spacing w:val="-1"/>
                <w:sz w:val="24"/>
              </w:rPr>
              <w:t xml:space="preserve"> </w:t>
            </w:r>
            <w:r>
              <w:rPr>
                <w:b/>
                <w:sz w:val="24"/>
              </w:rPr>
              <w:t>External</w:t>
            </w:r>
          </w:p>
          <w:p w14:paraId="13CDF902" w14:textId="77777777" w:rsidR="00E9458D" w:rsidRDefault="005C6BD6">
            <w:pPr>
              <w:pStyle w:val="TableParagraph"/>
              <w:ind w:left="1668"/>
              <w:rPr>
                <w:b/>
                <w:sz w:val="24"/>
              </w:rPr>
            </w:pPr>
            <w:r>
              <w:rPr>
                <w:b/>
                <w:sz w:val="24"/>
              </w:rPr>
              <w:t>Communications</w:t>
            </w:r>
          </w:p>
        </w:tc>
        <w:tc>
          <w:tcPr>
            <w:tcW w:w="3168" w:type="dxa"/>
          </w:tcPr>
          <w:p w14:paraId="5FD68F47" w14:textId="77777777" w:rsidR="00E9458D" w:rsidRDefault="005C6BD6">
            <w:pPr>
              <w:pStyle w:val="TableParagraph"/>
              <w:spacing w:before="1" w:line="255" w:lineRule="exact"/>
              <w:rPr>
                <w:b/>
                <w:sz w:val="24"/>
              </w:rPr>
            </w:pPr>
            <w:r>
              <w:rPr>
                <w:b/>
                <w:sz w:val="24"/>
              </w:rPr>
              <w:t>Policy Number:</w:t>
            </w:r>
            <w:r>
              <w:rPr>
                <w:b/>
                <w:spacing w:val="59"/>
                <w:sz w:val="24"/>
              </w:rPr>
              <w:t xml:space="preserve"> </w:t>
            </w:r>
            <w:r>
              <w:rPr>
                <w:b/>
                <w:sz w:val="24"/>
              </w:rPr>
              <w:t>1.131</w:t>
            </w:r>
          </w:p>
        </w:tc>
      </w:tr>
      <w:tr w:rsidR="00E9458D" w14:paraId="4AB6AE90" w14:textId="77777777">
        <w:trPr>
          <w:trHeight w:val="275"/>
        </w:trPr>
        <w:tc>
          <w:tcPr>
            <w:tcW w:w="5689" w:type="dxa"/>
            <w:vMerge/>
            <w:tcBorders>
              <w:top w:val="nil"/>
            </w:tcBorders>
          </w:tcPr>
          <w:p w14:paraId="4741E8A7" w14:textId="77777777" w:rsidR="00E9458D" w:rsidRDefault="00E9458D">
            <w:pPr>
              <w:rPr>
                <w:sz w:val="2"/>
                <w:szCs w:val="2"/>
              </w:rPr>
            </w:pPr>
          </w:p>
        </w:tc>
        <w:tc>
          <w:tcPr>
            <w:tcW w:w="3168" w:type="dxa"/>
          </w:tcPr>
          <w:p w14:paraId="46872C2E" w14:textId="77777777" w:rsidR="00E9458D" w:rsidRDefault="005C6BD6">
            <w:pPr>
              <w:pStyle w:val="TableParagraph"/>
              <w:spacing w:line="255" w:lineRule="exact"/>
              <w:rPr>
                <w:b/>
                <w:sz w:val="24"/>
              </w:rPr>
            </w:pPr>
            <w:r>
              <w:rPr>
                <w:b/>
                <w:sz w:val="24"/>
              </w:rPr>
              <w:t>Effective Date:</w:t>
            </w:r>
          </w:p>
        </w:tc>
      </w:tr>
      <w:tr w:rsidR="00E9458D" w14:paraId="5C01E7E9" w14:textId="77777777">
        <w:trPr>
          <w:trHeight w:val="275"/>
        </w:trPr>
        <w:tc>
          <w:tcPr>
            <w:tcW w:w="5689" w:type="dxa"/>
            <w:vMerge/>
            <w:tcBorders>
              <w:top w:val="nil"/>
            </w:tcBorders>
          </w:tcPr>
          <w:p w14:paraId="5D539996" w14:textId="77777777" w:rsidR="00E9458D" w:rsidRDefault="00E9458D">
            <w:pPr>
              <w:rPr>
                <w:sz w:val="2"/>
                <w:szCs w:val="2"/>
              </w:rPr>
            </w:pPr>
          </w:p>
        </w:tc>
        <w:tc>
          <w:tcPr>
            <w:tcW w:w="3168" w:type="dxa"/>
          </w:tcPr>
          <w:p w14:paraId="6B37F013" w14:textId="77777777" w:rsidR="00E9458D" w:rsidRDefault="005C6BD6">
            <w:pPr>
              <w:pStyle w:val="TableParagraph"/>
              <w:spacing w:line="255" w:lineRule="exact"/>
              <w:rPr>
                <w:b/>
                <w:sz w:val="24"/>
              </w:rPr>
            </w:pPr>
            <w:r>
              <w:rPr>
                <w:b/>
                <w:sz w:val="24"/>
              </w:rPr>
              <w:t>Revision Date:</w:t>
            </w:r>
          </w:p>
        </w:tc>
      </w:tr>
      <w:tr w:rsidR="00E9458D" w14:paraId="4986B74D" w14:textId="77777777">
        <w:trPr>
          <w:trHeight w:val="276"/>
        </w:trPr>
        <w:tc>
          <w:tcPr>
            <w:tcW w:w="5689" w:type="dxa"/>
            <w:vMerge/>
            <w:tcBorders>
              <w:top w:val="nil"/>
            </w:tcBorders>
          </w:tcPr>
          <w:p w14:paraId="502ABBC5" w14:textId="77777777" w:rsidR="00E9458D" w:rsidRDefault="00E9458D">
            <w:pPr>
              <w:rPr>
                <w:sz w:val="2"/>
                <w:szCs w:val="2"/>
              </w:rPr>
            </w:pPr>
          </w:p>
        </w:tc>
        <w:tc>
          <w:tcPr>
            <w:tcW w:w="3168" w:type="dxa"/>
          </w:tcPr>
          <w:p w14:paraId="12726483" w14:textId="77777777" w:rsidR="00E9458D" w:rsidRDefault="005C6BD6">
            <w:pPr>
              <w:pStyle w:val="TableParagraph"/>
              <w:spacing w:before="1" w:line="255" w:lineRule="exact"/>
              <w:rPr>
                <w:b/>
                <w:sz w:val="24"/>
              </w:rPr>
            </w:pPr>
            <w:r>
              <w:rPr>
                <w:b/>
                <w:sz w:val="24"/>
              </w:rPr>
              <w:t>Approved By:</w:t>
            </w:r>
          </w:p>
        </w:tc>
      </w:tr>
      <w:tr w:rsidR="00E9458D" w14:paraId="118A5776" w14:textId="77777777">
        <w:trPr>
          <w:trHeight w:val="275"/>
        </w:trPr>
        <w:tc>
          <w:tcPr>
            <w:tcW w:w="5689" w:type="dxa"/>
            <w:vMerge/>
            <w:tcBorders>
              <w:top w:val="nil"/>
            </w:tcBorders>
          </w:tcPr>
          <w:p w14:paraId="5032EA46" w14:textId="77777777" w:rsidR="00E9458D" w:rsidRDefault="00E9458D">
            <w:pPr>
              <w:rPr>
                <w:sz w:val="2"/>
                <w:szCs w:val="2"/>
              </w:rPr>
            </w:pPr>
          </w:p>
        </w:tc>
        <w:tc>
          <w:tcPr>
            <w:tcW w:w="3168" w:type="dxa"/>
          </w:tcPr>
          <w:p w14:paraId="4C526F72" w14:textId="77777777" w:rsidR="00E9458D" w:rsidRDefault="005C6BD6">
            <w:pPr>
              <w:pStyle w:val="TableParagraph"/>
              <w:tabs>
                <w:tab w:val="left" w:pos="1894"/>
              </w:tabs>
              <w:spacing w:line="255" w:lineRule="exact"/>
              <w:rPr>
                <w:b/>
                <w:sz w:val="24"/>
              </w:rPr>
            </w:pPr>
            <w:r>
              <w:rPr>
                <w:b/>
                <w:sz w:val="24"/>
              </w:rPr>
              <w:t>Page</w:t>
            </w:r>
            <w:r>
              <w:rPr>
                <w:b/>
                <w:spacing w:val="-1"/>
                <w:sz w:val="24"/>
              </w:rPr>
              <w:t xml:space="preserve"> </w:t>
            </w:r>
            <w:r>
              <w:rPr>
                <w:b/>
                <w:sz w:val="24"/>
              </w:rPr>
              <w:t>Number:</w:t>
            </w:r>
            <w:r>
              <w:rPr>
                <w:b/>
                <w:sz w:val="24"/>
              </w:rPr>
              <w:tab/>
              <w:t>7 of 9</w:t>
            </w:r>
          </w:p>
        </w:tc>
      </w:tr>
    </w:tbl>
    <w:p w14:paraId="034A04B1" w14:textId="77777777" w:rsidR="00E9458D" w:rsidRDefault="00E9458D">
      <w:pPr>
        <w:pStyle w:val="BodyText"/>
        <w:spacing w:before="10"/>
        <w:ind w:left="0" w:firstLine="0"/>
        <w:rPr>
          <w:sz w:val="16"/>
        </w:rPr>
      </w:pPr>
    </w:p>
    <w:p w14:paraId="49A29DF7" w14:textId="77777777" w:rsidR="00E9458D" w:rsidRDefault="005C6BD6">
      <w:pPr>
        <w:pStyle w:val="ListParagraph"/>
        <w:numPr>
          <w:ilvl w:val="1"/>
          <w:numId w:val="832"/>
        </w:numPr>
        <w:tabs>
          <w:tab w:val="left" w:pos="2520"/>
          <w:tab w:val="left" w:pos="2521"/>
        </w:tabs>
        <w:spacing w:before="90"/>
        <w:ind w:hanging="361"/>
        <w:rPr>
          <w:sz w:val="20"/>
        </w:rPr>
      </w:pPr>
      <w:r>
        <w:rPr>
          <w:sz w:val="24"/>
        </w:rPr>
        <w:t>broadcast media (radio and</w:t>
      </w:r>
      <w:r>
        <w:rPr>
          <w:spacing w:val="-2"/>
          <w:sz w:val="24"/>
        </w:rPr>
        <w:t xml:space="preserve"> </w:t>
      </w:r>
      <w:r>
        <w:rPr>
          <w:sz w:val="24"/>
        </w:rPr>
        <w:t>television);</w:t>
      </w:r>
    </w:p>
    <w:p w14:paraId="7E92F840" w14:textId="77777777" w:rsidR="00E9458D" w:rsidRDefault="005C6BD6">
      <w:pPr>
        <w:pStyle w:val="ListParagraph"/>
        <w:numPr>
          <w:ilvl w:val="1"/>
          <w:numId w:val="832"/>
        </w:numPr>
        <w:tabs>
          <w:tab w:val="left" w:pos="2520"/>
          <w:tab w:val="left" w:pos="2521"/>
        </w:tabs>
        <w:ind w:hanging="361"/>
        <w:rPr>
          <w:sz w:val="20"/>
        </w:rPr>
      </w:pPr>
      <w:r>
        <w:rPr>
          <w:sz w:val="24"/>
        </w:rPr>
        <w:t>electronic communication (websites, email, social media</w:t>
      </w:r>
      <w:r>
        <w:rPr>
          <w:spacing w:val="-2"/>
          <w:sz w:val="24"/>
        </w:rPr>
        <w:t xml:space="preserve"> </w:t>
      </w:r>
      <w:r>
        <w:rPr>
          <w:sz w:val="24"/>
        </w:rPr>
        <w:t>Facebook/Twitter,);</w:t>
      </w:r>
    </w:p>
    <w:p w14:paraId="674AB931" w14:textId="77777777" w:rsidR="00E9458D" w:rsidRDefault="005C6BD6">
      <w:pPr>
        <w:pStyle w:val="ListParagraph"/>
        <w:numPr>
          <w:ilvl w:val="1"/>
          <w:numId w:val="832"/>
        </w:numPr>
        <w:tabs>
          <w:tab w:val="left" w:pos="2520"/>
          <w:tab w:val="left" w:pos="2521"/>
        </w:tabs>
        <w:ind w:hanging="361"/>
        <w:rPr>
          <w:sz w:val="20"/>
        </w:rPr>
      </w:pPr>
      <w:r>
        <w:rPr>
          <w:sz w:val="24"/>
        </w:rPr>
        <w:t>media</w:t>
      </w:r>
      <w:r>
        <w:rPr>
          <w:spacing w:val="-2"/>
          <w:sz w:val="24"/>
        </w:rPr>
        <w:t xml:space="preserve"> </w:t>
      </w:r>
      <w:r>
        <w:rPr>
          <w:sz w:val="24"/>
        </w:rPr>
        <w:t>relations;</w:t>
      </w:r>
    </w:p>
    <w:p w14:paraId="38AF7613" w14:textId="77777777" w:rsidR="00E9458D" w:rsidRDefault="005C6BD6">
      <w:pPr>
        <w:pStyle w:val="ListParagraph"/>
        <w:numPr>
          <w:ilvl w:val="1"/>
          <w:numId w:val="832"/>
        </w:numPr>
        <w:tabs>
          <w:tab w:val="left" w:pos="2520"/>
          <w:tab w:val="left" w:pos="2521"/>
        </w:tabs>
        <w:ind w:hanging="361"/>
        <w:rPr>
          <w:sz w:val="20"/>
        </w:rPr>
      </w:pPr>
      <w:r>
        <w:rPr>
          <w:sz w:val="24"/>
        </w:rPr>
        <w:t>public liaison/lobbying;</w:t>
      </w:r>
      <w:r>
        <w:rPr>
          <w:spacing w:val="-3"/>
          <w:sz w:val="24"/>
        </w:rPr>
        <w:t xml:space="preserve"> </w:t>
      </w:r>
      <w:r>
        <w:rPr>
          <w:sz w:val="24"/>
        </w:rPr>
        <w:t>and,</w:t>
      </w:r>
    </w:p>
    <w:p w14:paraId="3E51989C" w14:textId="77777777" w:rsidR="00E9458D" w:rsidRDefault="005C6BD6">
      <w:pPr>
        <w:pStyle w:val="ListParagraph"/>
        <w:numPr>
          <w:ilvl w:val="1"/>
          <w:numId w:val="832"/>
        </w:numPr>
        <w:tabs>
          <w:tab w:val="left" w:pos="2520"/>
          <w:tab w:val="left" w:pos="2521"/>
        </w:tabs>
        <w:ind w:hanging="361"/>
        <w:rPr>
          <w:sz w:val="20"/>
        </w:rPr>
      </w:pPr>
      <w:r>
        <w:rPr>
          <w:sz w:val="24"/>
        </w:rPr>
        <w:t>direct and indirect personal</w:t>
      </w:r>
      <w:r>
        <w:rPr>
          <w:spacing w:val="-1"/>
          <w:sz w:val="24"/>
        </w:rPr>
        <w:t xml:space="preserve"> </w:t>
      </w:r>
      <w:r>
        <w:rPr>
          <w:sz w:val="24"/>
        </w:rPr>
        <w:t>contacts;</w:t>
      </w:r>
    </w:p>
    <w:p w14:paraId="5B586D1D" w14:textId="77777777" w:rsidR="00E9458D" w:rsidRDefault="005C6BD6">
      <w:pPr>
        <w:pStyle w:val="ListParagraph"/>
        <w:numPr>
          <w:ilvl w:val="0"/>
          <w:numId w:val="832"/>
        </w:numPr>
        <w:tabs>
          <w:tab w:val="left" w:pos="2085"/>
        </w:tabs>
        <w:ind w:right="1702"/>
        <w:rPr>
          <w:sz w:val="24"/>
        </w:rPr>
      </w:pPr>
      <w:r>
        <w:rPr>
          <w:sz w:val="24"/>
        </w:rPr>
        <w:t>Two-way communication measures shall be encouraged when exchanging information with external resources and clients in order</w:t>
      </w:r>
      <w:r>
        <w:rPr>
          <w:spacing w:val="-4"/>
          <w:sz w:val="24"/>
        </w:rPr>
        <w:t xml:space="preserve"> </w:t>
      </w:r>
      <w:r>
        <w:rPr>
          <w:sz w:val="24"/>
        </w:rPr>
        <w:t>to:</w:t>
      </w:r>
    </w:p>
    <w:p w14:paraId="6A5EE692" w14:textId="77777777" w:rsidR="00E9458D" w:rsidRDefault="005C6BD6">
      <w:pPr>
        <w:pStyle w:val="ListParagraph"/>
        <w:numPr>
          <w:ilvl w:val="1"/>
          <w:numId w:val="832"/>
        </w:numPr>
        <w:tabs>
          <w:tab w:val="left" w:pos="2520"/>
          <w:tab w:val="left" w:pos="2521"/>
        </w:tabs>
        <w:ind w:hanging="361"/>
        <w:rPr>
          <w:sz w:val="20"/>
        </w:rPr>
      </w:pPr>
      <w:r>
        <w:rPr>
          <w:sz w:val="24"/>
        </w:rPr>
        <w:t>gain and maintain confidence in the quality of services provided by the</w:t>
      </w:r>
      <w:r>
        <w:rPr>
          <w:spacing w:val="-5"/>
          <w:sz w:val="24"/>
        </w:rPr>
        <w:t xml:space="preserve"> </w:t>
      </w:r>
      <w:r>
        <w:rPr>
          <w:sz w:val="24"/>
        </w:rPr>
        <w:t>Agency;</w:t>
      </w:r>
    </w:p>
    <w:p w14:paraId="55C0649A" w14:textId="77777777" w:rsidR="00E9458D" w:rsidRDefault="005C6BD6">
      <w:pPr>
        <w:pStyle w:val="ListParagraph"/>
        <w:numPr>
          <w:ilvl w:val="1"/>
          <w:numId w:val="832"/>
        </w:numPr>
        <w:tabs>
          <w:tab w:val="left" w:pos="2520"/>
          <w:tab w:val="left" w:pos="2521"/>
        </w:tabs>
        <w:ind w:hanging="361"/>
        <w:rPr>
          <w:sz w:val="20"/>
        </w:rPr>
      </w:pPr>
      <w:r>
        <w:rPr>
          <w:sz w:val="24"/>
        </w:rPr>
        <w:t>develop and sustain positive relationships with relevant external resources;</w:t>
      </w:r>
      <w:r>
        <w:rPr>
          <w:spacing w:val="-4"/>
          <w:sz w:val="24"/>
        </w:rPr>
        <w:t xml:space="preserve"> </w:t>
      </w:r>
      <w:r>
        <w:rPr>
          <w:sz w:val="24"/>
        </w:rPr>
        <w:t>and,</w:t>
      </w:r>
    </w:p>
    <w:p w14:paraId="50E0418F" w14:textId="77777777" w:rsidR="00E9458D" w:rsidRDefault="005C6BD6">
      <w:pPr>
        <w:pStyle w:val="ListParagraph"/>
        <w:numPr>
          <w:ilvl w:val="1"/>
          <w:numId w:val="832"/>
        </w:numPr>
        <w:tabs>
          <w:tab w:val="left" w:pos="2520"/>
          <w:tab w:val="left" w:pos="2521"/>
        </w:tabs>
        <w:ind w:right="1701"/>
        <w:rPr>
          <w:sz w:val="20"/>
        </w:rPr>
      </w:pPr>
      <w:r>
        <w:rPr>
          <w:sz w:val="24"/>
        </w:rPr>
        <w:t>relay, in a timely manner, any important changes or developments in the Agency’s delivery of health and social</w:t>
      </w:r>
      <w:r>
        <w:rPr>
          <w:spacing w:val="-2"/>
          <w:sz w:val="24"/>
        </w:rPr>
        <w:t xml:space="preserve"> </w:t>
      </w:r>
      <w:r>
        <w:rPr>
          <w:sz w:val="24"/>
        </w:rPr>
        <w:t>services.</w:t>
      </w:r>
    </w:p>
    <w:p w14:paraId="463FEE14" w14:textId="77777777" w:rsidR="00E9458D" w:rsidRDefault="005C6BD6">
      <w:pPr>
        <w:pStyle w:val="ListParagraph"/>
        <w:numPr>
          <w:ilvl w:val="0"/>
          <w:numId w:val="832"/>
        </w:numPr>
        <w:tabs>
          <w:tab w:val="left" w:pos="2085"/>
        </w:tabs>
        <w:ind w:hanging="324"/>
        <w:rPr>
          <w:sz w:val="24"/>
        </w:rPr>
      </w:pPr>
      <w:r>
        <w:rPr>
          <w:sz w:val="24"/>
        </w:rPr>
        <w:t>The Agency shall enhance its communication to outside resources/clients</w:t>
      </w:r>
      <w:r>
        <w:rPr>
          <w:spacing w:val="-6"/>
          <w:sz w:val="24"/>
        </w:rPr>
        <w:t xml:space="preserve"> </w:t>
      </w:r>
      <w:r>
        <w:rPr>
          <w:sz w:val="24"/>
        </w:rPr>
        <w:t>by:</w:t>
      </w:r>
    </w:p>
    <w:p w14:paraId="1D9D5B05" w14:textId="77777777" w:rsidR="00E9458D" w:rsidRDefault="005C6BD6">
      <w:pPr>
        <w:pStyle w:val="ListParagraph"/>
        <w:numPr>
          <w:ilvl w:val="1"/>
          <w:numId w:val="832"/>
        </w:numPr>
        <w:tabs>
          <w:tab w:val="left" w:pos="2521"/>
        </w:tabs>
        <w:ind w:hanging="361"/>
        <w:rPr>
          <w:sz w:val="24"/>
        </w:rPr>
      </w:pPr>
      <w:r>
        <w:rPr>
          <w:sz w:val="24"/>
        </w:rPr>
        <w:t>developing a communication</w:t>
      </w:r>
      <w:r>
        <w:rPr>
          <w:spacing w:val="-2"/>
          <w:sz w:val="24"/>
        </w:rPr>
        <w:t xml:space="preserve"> </w:t>
      </w:r>
      <w:r>
        <w:rPr>
          <w:sz w:val="24"/>
        </w:rPr>
        <w:t>strategy;</w:t>
      </w:r>
    </w:p>
    <w:p w14:paraId="38B99BEB" w14:textId="77777777" w:rsidR="00E9458D" w:rsidRDefault="005C6BD6">
      <w:pPr>
        <w:pStyle w:val="ListParagraph"/>
        <w:numPr>
          <w:ilvl w:val="1"/>
          <w:numId w:val="832"/>
        </w:numPr>
        <w:tabs>
          <w:tab w:val="left" w:pos="2521"/>
        </w:tabs>
        <w:ind w:right="1700"/>
        <w:rPr>
          <w:sz w:val="24"/>
        </w:rPr>
      </w:pPr>
      <w:r>
        <w:rPr>
          <w:sz w:val="24"/>
        </w:rPr>
        <w:t>selecting the type of communication, in accordance with the circumstance, purpose, and the intended</w:t>
      </w:r>
      <w:r>
        <w:rPr>
          <w:spacing w:val="-2"/>
          <w:sz w:val="24"/>
        </w:rPr>
        <w:t xml:space="preserve"> </w:t>
      </w:r>
      <w:r>
        <w:rPr>
          <w:sz w:val="24"/>
        </w:rPr>
        <w:t>recipient;</w:t>
      </w:r>
    </w:p>
    <w:p w14:paraId="439F5CB0" w14:textId="77777777" w:rsidR="00E9458D" w:rsidRDefault="005C6BD6">
      <w:pPr>
        <w:pStyle w:val="ListParagraph"/>
        <w:numPr>
          <w:ilvl w:val="1"/>
          <w:numId w:val="832"/>
        </w:numPr>
        <w:tabs>
          <w:tab w:val="left" w:pos="2521"/>
        </w:tabs>
        <w:spacing w:before="1"/>
        <w:ind w:hanging="361"/>
        <w:rPr>
          <w:sz w:val="24"/>
        </w:rPr>
      </w:pPr>
      <w:r>
        <w:rPr>
          <w:sz w:val="24"/>
        </w:rPr>
        <w:t>ensuring information is relevant and</w:t>
      </w:r>
      <w:r>
        <w:rPr>
          <w:spacing w:val="-3"/>
          <w:sz w:val="24"/>
        </w:rPr>
        <w:t xml:space="preserve"> </w:t>
      </w:r>
      <w:r>
        <w:rPr>
          <w:sz w:val="24"/>
        </w:rPr>
        <w:t>meaningful;</w:t>
      </w:r>
    </w:p>
    <w:p w14:paraId="53B3AF5E" w14:textId="77777777" w:rsidR="00E9458D" w:rsidRDefault="005C6BD6">
      <w:pPr>
        <w:pStyle w:val="ListParagraph"/>
        <w:numPr>
          <w:ilvl w:val="1"/>
          <w:numId w:val="832"/>
        </w:numPr>
        <w:tabs>
          <w:tab w:val="left" w:pos="2521"/>
        </w:tabs>
        <w:ind w:hanging="361"/>
        <w:rPr>
          <w:sz w:val="24"/>
        </w:rPr>
      </w:pPr>
      <w:r>
        <w:rPr>
          <w:sz w:val="24"/>
        </w:rPr>
        <w:t>dispensing information that is accurate, sensitive and</w:t>
      </w:r>
      <w:r>
        <w:rPr>
          <w:spacing w:val="-5"/>
          <w:sz w:val="24"/>
        </w:rPr>
        <w:t xml:space="preserve"> </w:t>
      </w:r>
      <w:r>
        <w:rPr>
          <w:sz w:val="24"/>
        </w:rPr>
        <w:t>timely;</w:t>
      </w:r>
    </w:p>
    <w:p w14:paraId="2F5B846A" w14:textId="77777777" w:rsidR="00E9458D" w:rsidRDefault="005C6BD6">
      <w:pPr>
        <w:pStyle w:val="ListParagraph"/>
        <w:numPr>
          <w:ilvl w:val="1"/>
          <w:numId w:val="832"/>
        </w:numPr>
        <w:tabs>
          <w:tab w:val="left" w:pos="2521"/>
        </w:tabs>
        <w:ind w:hanging="361"/>
        <w:rPr>
          <w:sz w:val="24"/>
        </w:rPr>
      </w:pPr>
      <w:r>
        <w:rPr>
          <w:sz w:val="24"/>
        </w:rPr>
        <w:t>ensuring information is available to</w:t>
      </w:r>
      <w:r>
        <w:rPr>
          <w:spacing w:val="-5"/>
          <w:sz w:val="24"/>
        </w:rPr>
        <w:t xml:space="preserve"> </w:t>
      </w:r>
      <w:r>
        <w:rPr>
          <w:sz w:val="24"/>
        </w:rPr>
        <w:t>everyone;</w:t>
      </w:r>
    </w:p>
    <w:p w14:paraId="64F3931F" w14:textId="77777777" w:rsidR="00E9458D" w:rsidRDefault="005C6BD6">
      <w:pPr>
        <w:pStyle w:val="ListParagraph"/>
        <w:numPr>
          <w:ilvl w:val="1"/>
          <w:numId w:val="832"/>
        </w:numPr>
        <w:tabs>
          <w:tab w:val="left" w:pos="2520"/>
          <w:tab w:val="left" w:pos="2521"/>
        </w:tabs>
        <w:ind w:hanging="361"/>
        <w:rPr>
          <w:sz w:val="24"/>
        </w:rPr>
      </w:pPr>
      <w:r>
        <w:rPr>
          <w:sz w:val="24"/>
        </w:rPr>
        <w:t>offering information in alternative formats and</w:t>
      </w:r>
      <w:r>
        <w:rPr>
          <w:spacing w:val="-4"/>
          <w:sz w:val="24"/>
        </w:rPr>
        <w:t xml:space="preserve"> </w:t>
      </w:r>
      <w:r>
        <w:rPr>
          <w:sz w:val="24"/>
        </w:rPr>
        <w:t>languages;</w:t>
      </w:r>
    </w:p>
    <w:p w14:paraId="6F600A70" w14:textId="77777777" w:rsidR="00E9458D" w:rsidRDefault="005C6BD6">
      <w:pPr>
        <w:pStyle w:val="ListParagraph"/>
        <w:numPr>
          <w:ilvl w:val="1"/>
          <w:numId w:val="832"/>
        </w:numPr>
        <w:tabs>
          <w:tab w:val="left" w:pos="2521"/>
        </w:tabs>
        <w:ind w:hanging="361"/>
        <w:rPr>
          <w:sz w:val="24"/>
        </w:rPr>
      </w:pPr>
      <w:r>
        <w:rPr>
          <w:sz w:val="24"/>
        </w:rPr>
        <w:t>being accessible to</w:t>
      </w:r>
      <w:r>
        <w:rPr>
          <w:spacing w:val="-2"/>
          <w:sz w:val="24"/>
        </w:rPr>
        <w:t xml:space="preserve"> </w:t>
      </w:r>
      <w:r>
        <w:rPr>
          <w:sz w:val="24"/>
        </w:rPr>
        <w:t>everyone;</w:t>
      </w:r>
    </w:p>
    <w:p w14:paraId="527D6665" w14:textId="77777777" w:rsidR="00E9458D" w:rsidRDefault="005C6BD6">
      <w:pPr>
        <w:pStyle w:val="ListParagraph"/>
        <w:numPr>
          <w:ilvl w:val="1"/>
          <w:numId w:val="832"/>
        </w:numPr>
        <w:tabs>
          <w:tab w:val="left" w:pos="2521"/>
        </w:tabs>
        <w:ind w:hanging="361"/>
        <w:rPr>
          <w:sz w:val="24"/>
        </w:rPr>
      </w:pPr>
      <w:r>
        <w:rPr>
          <w:sz w:val="24"/>
        </w:rPr>
        <w:t>demonstrating its commitment to delivering quality</w:t>
      </w:r>
      <w:r>
        <w:rPr>
          <w:spacing w:val="-1"/>
          <w:sz w:val="24"/>
        </w:rPr>
        <w:t xml:space="preserve"> </w:t>
      </w:r>
      <w:r>
        <w:rPr>
          <w:sz w:val="24"/>
        </w:rPr>
        <w:t>service;</w:t>
      </w:r>
    </w:p>
    <w:p w14:paraId="2FCE0656" w14:textId="77777777" w:rsidR="00E9458D" w:rsidRDefault="005C6BD6">
      <w:pPr>
        <w:pStyle w:val="ListParagraph"/>
        <w:numPr>
          <w:ilvl w:val="1"/>
          <w:numId w:val="832"/>
        </w:numPr>
        <w:tabs>
          <w:tab w:val="left" w:pos="2520"/>
          <w:tab w:val="left" w:pos="2521"/>
        </w:tabs>
        <w:ind w:right="1698"/>
        <w:rPr>
          <w:sz w:val="24"/>
        </w:rPr>
      </w:pPr>
      <w:r>
        <w:rPr>
          <w:sz w:val="24"/>
        </w:rPr>
        <w:t>fostering good communication, cooperation and collaboration among service providers, clients and</w:t>
      </w:r>
      <w:r>
        <w:rPr>
          <w:spacing w:val="-2"/>
          <w:sz w:val="24"/>
        </w:rPr>
        <w:t xml:space="preserve"> </w:t>
      </w:r>
      <w:r>
        <w:rPr>
          <w:sz w:val="24"/>
        </w:rPr>
        <w:t>communities;</w:t>
      </w:r>
    </w:p>
    <w:p w14:paraId="0DD5DC53" w14:textId="77777777" w:rsidR="00E9458D" w:rsidRDefault="005C6BD6">
      <w:pPr>
        <w:pStyle w:val="ListParagraph"/>
        <w:numPr>
          <w:ilvl w:val="1"/>
          <w:numId w:val="832"/>
        </w:numPr>
        <w:tabs>
          <w:tab w:val="left" w:pos="2520"/>
          <w:tab w:val="left" w:pos="2521"/>
        </w:tabs>
        <w:ind w:hanging="361"/>
        <w:rPr>
          <w:sz w:val="24"/>
        </w:rPr>
      </w:pPr>
      <w:r>
        <w:rPr>
          <w:sz w:val="24"/>
        </w:rPr>
        <w:t>recognizing and demonstrating the importance and value of</w:t>
      </w:r>
      <w:r>
        <w:rPr>
          <w:spacing w:val="-3"/>
          <w:sz w:val="24"/>
        </w:rPr>
        <w:t xml:space="preserve"> </w:t>
      </w:r>
      <w:r>
        <w:rPr>
          <w:sz w:val="24"/>
        </w:rPr>
        <w:t>communication;</w:t>
      </w:r>
    </w:p>
    <w:p w14:paraId="60720FC7" w14:textId="77777777" w:rsidR="00E9458D" w:rsidRDefault="005C6BD6">
      <w:pPr>
        <w:pStyle w:val="ListParagraph"/>
        <w:numPr>
          <w:ilvl w:val="1"/>
          <w:numId w:val="832"/>
        </w:numPr>
        <w:tabs>
          <w:tab w:val="left" w:pos="2521"/>
        </w:tabs>
        <w:ind w:hanging="361"/>
        <w:rPr>
          <w:sz w:val="24"/>
        </w:rPr>
      </w:pPr>
      <w:r>
        <w:rPr>
          <w:sz w:val="24"/>
        </w:rPr>
        <w:t>ensuring that management listens to staff feedback about community input;</w:t>
      </w:r>
      <w:r>
        <w:rPr>
          <w:spacing w:val="-5"/>
          <w:sz w:val="24"/>
        </w:rPr>
        <w:t xml:space="preserve"> </w:t>
      </w:r>
      <w:r>
        <w:rPr>
          <w:sz w:val="24"/>
        </w:rPr>
        <w:t>and,</w:t>
      </w:r>
    </w:p>
    <w:p w14:paraId="12D424E8" w14:textId="77777777" w:rsidR="00E9458D" w:rsidRDefault="005C6BD6">
      <w:pPr>
        <w:pStyle w:val="ListParagraph"/>
        <w:numPr>
          <w:ilvl w:val="1"/>
          <w:numId w:val="832"/>
        </w:numPr>
        <w:tabs>
          <w:tab w:val="left" w:pos="2520"/>
          <w:tab w:val="left" w:pos="2521"/>
        </w:tabs>
        <w:ind w:right="1702"/>
        <w:rPr>
          <w:sz w:val="24"/>
        </w:rPr>
      </w:pPr>
      <w:r>
        <w:rPr>
          <w:sz w:val="24"/>
        </w:rPr>
        <w:t>taking action based on information received, when appropriate, and providing feedback.</w:t>
      </w:r>
    </w:p>
    <w:p w14:paraId="6F988310" w14:textId="77777777" w:rsidR="00E9458D" w:rsidRDefault="005C6BD6">
      <w:pPr>
        <w:pStyle w:val="ListParagraph"/>
        <w:numPr>
          <w:ilvl w:val="0"/>
          <w:numId w:val="832"/>
        </w:numPr>
        <w:tabs>
          <w:tab w:val="left" w:pos="2085"/>
        </w:tabs>
        <w:ind w:right="1701"/>
        <w:rPr>
          <w:sz w:val="24"/>
        </w:rPr>
      </w:pPr>
      <w:r>
        <w:rPr>
          <w:sz w:val="24"/>
        </w:rPr>
        <w:t>The Agency shall comply with relevant federal and state legislation, including, but not limited to, confidentiality, data protection, a freedom of information and</w:t>
      </w:r>
      <w:r>
        <w:rPr>
          <w:spacing w:val="-6"/>
          <w:sz w:val="24"/>
        </w:rPr>
        <w:t xml:space="preserve"> </w:t>
      </w:r>
      <w:r>
        <w:rPr>
          <w:sz w:val="24"/>
        </w:rPr>
        <w:t>equality.</w:t>
      </w:r>
    </w:p>
    <w:p w14:paraId="48E8F226" w14:textId="77777777" w:rsidR="00E9458D" w:rsidRDefault="005C6BD6">
      <w:pPr>
        <w:pStyle w:val="ListParagraph"/>
        <w:numPr>
          <w:ilvl w:val="0"/>
          <w:numId w:val="832"/>
        </w:numPr>
        <w:tabs>
          <w:tab w:val="left" w:pos="2085"/>
        </w:tabs>
        <w:ind w:hanging="324"/>
        <w:rPr>
          <w:sz w:val="24"/>
        </w:rPr>
      </w:pPr>
      <w:r>
        <w:rPr>
          <w:sz w:val="24"/>
          <w:u w:val="single"/>
        </w:rPr>
        <w:t>Communication with</w:t>
      </w:r>
      <w:r>
        <w:rPr>
          <w:spacing w:val="-1"/>
          <w:sz w:val="24"/>
          <w:u w:val="single"/>
        </w:rPr>
        <w:t xml:space="preserve"> </w:t>
      </w:r>
      <w:r>
        <w:rPr>
          <w:sz w:val="24"/>
          <w:u w:val="single"/>
        </w:rPr>
        <w:t>Clients</w:t>
      </w:r>
    </w:p>
    <w:p w14:paraId="2B9E8707" w14:textId="77777777" w:rsidR="00E9458D" w:rsidRDefault="005C6BD6">
      <w:pPr>
        <w:pStyle w:val="ListParagraph"/>
        <w:numPr>
          <w:ilvl w:val="1"/>
          <w:numId w:val="832"/>
        </w:numPr>
        <w:tabs>
          <w:tab w:val="left" w:pos="2368"/>
        </w:tabs>
        <w:ind w:left="2368" w:right="1698" w:hanging="284"/>
        <w:jc w:val="both"/>
        <w:rPr>
          <w:sz w:val="24"/>
        </w:rPr>
      </w:pPr>
      <w:r>
        <w:rPr>
          <w:sz w:val="24"/>
        </w:rPr>
        <w:t>The Agency shall apply quality communication practices during interactions with clients, their families and the in-home</w:t>
      </w:r>
      <w:r>
        <w:rPr>
          <w:spacing w:val="-1"/>
          <w:sz w:val="24"/>
        </w:rPr>
        <w:t xml:space="preserve"> </w:t>
      </w:r>
      <w:r>
        <w:rPr>
          <w:sz w:val="24"/>
        </w:rPr>
        <w:t>workers.</w:t>
      </w:r>
    </w:p>
    <w:p w14:paraId="7BAEEE9B" w14:textId="77777777" w:rsidR="00E9458D" w:rsidRDefault="005C6BD6">
      <w:pPr>
        <w:pStyle w:val="ListParagraph"/>
        <w:numPr>
          <w:ilvl w:val="1"/>
          <w:numId w:val="832"/>
        </w:numPr>
        <w:tabs>
          <w:tab w:val="left" w:pos="2368"/>
        </w:tabs>
        <w:ind w:left="2368" w:right="1699" w:hanging="284"/>
        <w:jc w:val="both"/>
        <w:rPr>
          <w:sz w:val="24"/>
        </w:rPr>
      </w:pPr>
      <w:r>
        <w:rPr>
          <w:sz w:val="24"/>
        </w:rPr>
        <w:t>A combination of regular phone calls, home visits and satisfaction surveys shall be used to ensure top-notch services are provided. Copies of notations, documenting these contacts, shall be maintained in the clients’</w:t>
      </w:r>
      <w:r>
        <w:rPr>
          <w:spacing w:val="-4"/>
          <w:sz w:val="24"/>
        </w:rPr>
        <w:t xml:space="preserve"> </w:t>
      </w:r>
      <w:r>
        <w:rPr>
          <w:sz w:val="24"/>
        </w:rPr>
        <w:t>files.</w:t>
      </w:r>
    </w:p>
    <w:p w14:paraId="0104B310" w14:textId="77777777" w:rsidR="00E9458D" w:rsidRDefault="005C6BD6">
      <w:pPr>
        <w:pStyle w:val="ListParagraph"/>
        <w:numPr>
          <w:ilvl w:val="1"/>
          <w:numId w:val="832"/>
        </w:numPr>
        <w:tabs>
          <w:tab w:val="left" w:pos="2368"/>
        </w:tabs>
        <w:spacing w:line="275" w:lineRule="exact"/>
        <w:ind w:left="2368" w:hanging="284"/>
        <w:jc w:val="both"/>
        <w:rPr>
          <w:sz w:val="24"/>
        </w:rPr>
      </w:pPr>
      <w:r>
        <w:rPr>
          <w:sz w:val="24"/>
        </w:rPr>
        <w:t>Regular communication is crucial between the Agency and its clients</w:t>
      </w:r>
      <w:r>
        <w:rPr>
          <w:spacing w:val="-4"/>
          <w:sz w:val="24"/>
        </w:rPr>
        <w:t xml:space="preserve"> </w:t>
      </w:r>
      <w:r>
        <w:rPr>
          <w:sz w:val="24"/>
        </w:rPr>
        <w:t>to:</w:t>
      </w:r>
    </w:p>
    <w:p w14:paraId="2C561EF1" w14:textId="77777777" w:rsidR="00E9458D" w:rsidRDefault="005C6BD6">
      <w:pPr>
        <w:pStyle w:val="ListParagraph"/>
        <w:numPr>
          <w:ilvl w:val="2"/>
          <w:numId w:val="832"/>
        </w:numPr>
        <w:tabs>
          <w:tab w:val="left" w:pos="2521"/>
        </w:tabs>
        <w:ind w:hanging="153"/>
        <w:jc w:val="both"/>
        <w:rPr>
          <w:sz w:val="24"/>
        </w:rPr>
      </w:pPr>
      <w:r>
        <w:rPr>
          <w:sz w:val="24"/>
        </w:rPr>
        <w:t>ensure services are effectively and efficiently</w:t>
      </w:r>
      <w:r>
        <w:rPr>
          <w:spacing w:val="-1"/>
          <w:sz w:val="24"/>
        </w:rPr>
        <w:t xml:space="preserve"> </w:t>
      </w:r>
      <w:r>
        <w:rPr>
          <w:sz w:val="24"/>
        </w:rPr>
        <w:t>delivered;</w:t>
      </w:r>
    </w:p>
    <w:p w14:paraId="7EEDCAE1"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D953329" w14:textId="77777777">
        <w:trPr>
          <w:trHeight w:val="611"/>
        </w:trPr>
        <w:tc>
          <w:tcPr>
            <w:tcW w:w="5689" w:type="dxa"/>
          </w:tcPr>
          <w:p w14:paraId="038D2273" w14:textId="77777777" w:rsidR="00E9458D" w:rsidRDefault="005C6BD6">
            <w:pPr>
              <w:pStyle w:val="TableParagraph"/>
              <w:spacing w:before="60" w:line="270" w:lineRule="atLeast"/>
              <w:ind w:right="726"/>
              <w:rPr>
                <w:b/>
                <w:sz w:val="24"/>
              </w:rPr>
            </w:pPr>
            <w:r>
              <w:rPr>
                <w:b/>
                <w:sz w:val="24"/>
              </w:rPr>
              <w:t>Right Accord Private Duty- Home Health Care Policies and Procedures</w:t>
            </w:r>
          </w:p>
        </w:tc>
        <w:tc>
          <w:tcPr>
            <w:tcW w:w="3168" w:type="dxa"/>
            <w:vMerge w:val="restart"/>
          </w:tcPr>
          <w:p w14:paraId="586F45A8" w14:textId="77777777" w:rsidR="00E9458D" w:rsidRDefault="00E9458D">
            <w:pPr>
              <w:pStyle w:val="TableParagraph"/>
              <w:ind w:left="0"/>
              <w:rPr>
                <w:sz w:val="24"/>
              </w:rPr>
            </w:pPr>
          </w:p>
          <w:p w14:paraId="3FD01A7E" w14:textId="77777777" w:rsidR="00E9458D" w:rsidRDefault="005C6BD6">
            <w:pPr>
              <w:pStyle w:val="TableParagraph"/>
              <w:ind w:left="547"/>
              <w:rPr>
                <w:sz w:val="20"/>
              </w:rPr>
            </w:pPr>
            <w:r>
              <w:rPr>
                <w:noProof/>
                <w:sz w:val="20"/>
              </w:rPr>
              <w:drawing>
                <wp:inline distT="0" distB="0" distL="0" distR="0" wp14:anchorId="3355BD5B" wp14:editId="7B4E2C6A">
                  <wp:extent cx="1314327" cy="913542"/>
                  <wp:effectExtent l="0" t="0" r="0" b="0"/>
                  <wp:docPr id="7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jpeg"/>
                          <pic:cNvPicPr/>
                        </pic:nvPicPr>
                        <pic:blipFill>
                          <a:blip r:embed="rId12" cstate="print"/>
                          <a:stretch>
                            <a:fillRect/>
                          </a:stretch>
                        </pic:blipFill>
                        <pic:spPr>
                          <a:xfrm>
                            <a:off x="0" y="0"/>
                            <a:ext cx="1314327" cy="913542"/>
                          </a:xfrm>
                          <a:prstGeom prst="rect">
                            <a:avLst/>
                          </a:prstGeom>
                        </pic:spPr>
                      </pic:pic>
                    </a:graphicData>
                  </a:graphic>
                </wp:inline>
              </w:drawing>
            </w:r>
          </w:p>
        </w:tc>
      </w:tr>
      <w:tr w:rsidR="00E9458D" w14:paraId="0116F82F" w14:textId="77777777">
        <w:trPr>
          <w:trHeight w:val="1093"/>
        </w:trPr>
        <w:tc>
          <w:tcPr>
            <w:tcW w:w="5689" w:type="dxa"/>
          </w:tcPr>
          <w:p w14:paraId="4FD86823" w14:textId="77777777" w:rsidR="00E9458D" w:rsidRDefault="00E9458D">
            <w:pPr>
              <w:pStyle w:val="TableParagraph"/>
              <w:spacing w:before="1"/>
              <w:ind w:left="0"/>
              <w:rPr>
                <w:sz w:val="24"/>
              </w:rPr>
            </w:pPr>
          </w:p>
          <w:p w14:paraId="3C1FE20E" w14:textId="77777777" w:rsidR="00E9458D" w:rsidRDefault="005C6BD6">
            <w:pPr>
              <w:pStyle w:val="TableParagraph"/>
              <w:tabs>
                <w:tab w:val="left" w:pos="159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2E2FF6AC" w14:textId="77777777" w:rsidR="00E9458D" w:rsidRDefault="00E9458D">
            <w:pPr>
              <w:rPr>
                <w:sz w:val="2"/>
                <w:szCs w:val="2"/>
              </w:rPr>
            </w:pPr>
          </w:p>
        </w:tc>
      </w:tr>
      <w:tr w:rsidR="00E9458D" w14:paraId="692836C9" w14:textId="77777777">
        <w:trPr>
          <w:trHeight w:val="276"/>
        </w:trPr>
        <w:tc>
          <w:tcPr>
            <w:tcW w:w="5689" w:type="dxa"/>
            <w:vMerge w:val="restart"/>
          </w:tcPr>
          <w:p w14:paraId="693BD26D" w14:textId="77777777" w:rsidR="00E9458D" w:rsidRDefault="00E9458D">
            <w:pPr>
              <w:pStyle w:val="TableParagraph"/>
              <w:spacing w:before="1"/>
              <w:ind w:left="0"/>
              <w:rPr>
                <w:sz w:val="24"/>
              </w:rPr>
            </w:pPr>
          </w:p>
          <w:p w14:paraId="37049802" w14:textId="77777777" w:rsidR="00E9458D" w:rsidRDefault="005C6BD6">
            <w:pPr>
              <w:pStyle w:val="TableParagraph"/>
              <w:tabs>
                <w:tab w:val="left" w:pos="1654"/>
              </w:tabs>
              <w:rPr>
                <w:b/>
                <w:sz w:val="24"/>
              </w:rPr>
            </w:pPr>
            <w:r>
              <w:rPr>
                <w:b/>
                <w:sz w:val="24"/>
              </w:rPr>
              <w:t>Policy</w:t>
            </w:r>
            <w:r>
              <w:rPr>
                <w:b/>
                <w:spacing w:val="-1"/>
                <w:sz w:val="24"/>
              </w:rPr>
              <w:t xml:space="preserve"> </w:t>
            </w:r>
            <w:r>
              <w:rPr>
                <w:b/>
                <w:sz w:val="24"/>
              </w:rPr>
              <w:t>Title:</w:t>
            </w:r>
            <w:r>
              <w:rPr>
                <w:b/>
                <w:sz w:val="24"/>
              </w:rPr>
              <w:tab/>
              <w:t>Internal and</w:t>
            </w:r>
            <w:r>
              <w:rPr>
                <w:b/>
                <w:spacing w:val="-1"/>
                <w:sz w:val="24"/>
              </w:rPr>
              <w:t xml:space="preserve"> </w:t>
            </w:r>
            <w:r>
              <w:rPr>
                <w:b/>
                <w:sz w:val="24"/>
              </w:rPr>
              <w:t>External</w:t>
            </w:r>
          </w:p>
          <w:p w14:paraId="4648660F" w14:textId="77777777" w:rsidR="00E9458D" w:rsidRDefault="005C6BD6">
            <w:pPr>
              <w:pStyle w:val="TableParagraph"/>
              <w:ind w:left="1668"/>
              <w:rPr>
                <w:b/>
                <w:sz w:val="24"/>
              </w:rPr>
            </w:pPr>
            <w:r>
              <w:rPr>
                <w:b/>
                <w:sz w:val="24"/>
              </w:rPr>
              <w:t>Communications</w:t>
            </w:r>
          </w:p>
        </w:tc>
        <w:tc>
          <w:tcPr>
            <w:tcW w:w="3168" w:type="dxa"/>
          </w:tcPr>
          <w:p w14:paraId="6280256A" w14:textId="77777777" w:rsidR="00E9458D" w:rsidRDefault="005C6BD6">
            <w:pPr>
              <w:pStyle w:val="TableParagraph"/>
              <w:spacing w:before="1" w:line="255" w:lineRule="exact"/>
              <w:rPr>
                <w:b/>
                <w:sz w:val="24"/>
              </w:rPr>
            </w:pPr>
            <w:r>
              <w:rPr>
                <w:b/>
                <w:sz w:val="24"/>
              </w:rPr>
              <w:t>Policy Number:</w:t>
            </w:r>
            <w:r>
              <w:rPr>
                <w:b/>
                <w:spacing w:val="59"/>
                <w:sz w:val="24"/>
              </w:rPr>
              <w:t xml:space="preserve"> </w:t>
            </w:r>
            <w:r>
              <w:rPr>
                <w:b/>
                <w:sz w:val="24"/>
              </w:rPr>
              <w:t>1.131</w:t>
            </w:r>
          </w:p>
        </w:tc>
      </w:tr>
      <w:tr w:rsidR="00E9458D" w14:paraId="734E1FE2" w14:textId="77777777">
        <w:trPr>
          <w:trHeight w:val="275"/>
        </w:trPr>
        <w:tc>
          <w:tcPr>
            <w:tcW w:w="5689" w:type="dxa"/>
            <w:vMerge/>
            <w:tcBorders>
              <w:top w:val="nil"/>
            </w:tcBorders>
          </w:tcPr>
          <w:p w14:paraId="46CAB0B5" w14:textId="77777777" w:rsidR="00E9458D" w:rsidRDefault="00E9458D">
            <w:pPr>
              <w:rPr>
                <w:sz w:val="2"/>
                <w:szCs w:val="2"/>
              </w:rPr>
            </w:pPr>
          </w:p>
        </w:tc>
        <w:tc>
          <w:tcPr>
            <w:tcW w:w="3168" w:type="dxa"/>
          </w:tcPr>
          <w:p w14:paraId="68E9FAF9" w14:textId="77777777" w:rsidR="00E9458D" w:rsidRDefault="005C6BD6">
            <w:pPr>
              <w:pStyle w:val="TableParagraph"/>
              <w:spacing w:line="255" w:lineRule="exact"/>
              <w:rPr>
                <w:b/>
                <w:sz w:val="24"/>
              </w:rPr>
            </w:pPr>
            <w:r>
              <w:rPr>
                <w:b/>
                <w:sz w:val="24"/>
              </w:rPr>
              <w:t>Effective Date:</w:t>
            </w:r>
          </w:p>
        </w:tc>
      </w:tr>
      <w:tr w:rsidR="00E9458D" w14:paraId="250E3945" w14:textId="77777777">
        <w:trPr>
          <w:trHeight w:val="275"/>
        </w:trPr>
        <w:tc>
          <w:tcPr>
            <w:tcW w:w="5689" w:type="dxa"/>
            <w:vMerge/>
            <w:tcBorders>
              <w:top w:val="nil"/>
            </w:tcBorders>
          </w:tcPr>
          <w:p w14:paraId="172A23DB" w14:textId="77777777" w:rsidR="00E9458D" w:rsidRDefault="00E9458D">
            <w:pPr>
              <w:rPr>
                <w:sz w:val="2"/>
                <w:szCs w:val="2"/>
              </w:rPr>
            </w:pPr>
          </w:p>
        </w:tc>
        <w:tc>
          <w:tcPr>
            <w:tcW w:w="3168" w:type="dxa"/>
          </w:tcPr>
          <w:p w14:paraId="46AE3AAF" w14:textId="77777777" w:rsidR="00E9458D" w:rsidRDefault="005C6BD6">
            <w:pPr>
              <w:pStyle w:val="TableParagraph"/>
              <w:spacing w:line="255" w:lineRule="exact"/>
              <w:rPr>
                <w:b/>
                <w:sz w:val="24"/>
              </w:rPr>
            </w:pPr>
            <w:r>
              <w:rPr>
                <w:b/>
                <w:sz w:val="24"/>
              </w:rPr>
              <w:t>Revision Date:</w:t>
            </w:r>
          </w:p>
        </w:tc>
      </w:tr>
      <w:tr w:rsidR="00E9458D" w14:paraId="550BCC67" w14:textId="77777777">
        <w:trPr>
          <w:trHeight w:val="276"/>
        </w:trPr>
        <w:tc>
          <w:tcPr>
            <w:tcW w:w="5689" w:type="dxa"/>
            <w:vMerge/>
            <w:tcBorders>
              <w:top w:val="nil"/>
            </w:tcBorders>
          </w:tcPr>
          <w:p w14:paraId="2DB7E2E9" w14:textId="77777777" w:rsidR="00E9458D" w:rsidRDefault="00E9458D">
            <w:pPr>
              <w:rPr>
                <w:sz w:val="2"/>
                <w:szCs w:val="2"/>
              </w:rPr>
            </w:pPr>
          </w:p>
        </w:tc>
        <w:tc>
          <w:tcPr>
            <w:tcW w:w="3168" w:type="dxa"/>
          </w:tcPr>
          <w:p w14:paraId="0288CC21" w14:textId="77777777" w:rsidR="00E9458D" w:rsidRDefault="005C6BD6">
            <w:pPr>
              <w:pStyle w:val="TableParagraph"/>
              <w:spacing w:before="1" w:line="255" w:lineRule="exact"/>
              <w:rPr>
                <w:b/>
                <w:sz w:val="24"/>
              </w:rPr>
            </w:pPr>
            <w:r>
              <w:rPr>
                <w:b/>
                <w:sz w:val="24"/>
              </w:rPr>
              <w:t>Approved By:</w:t>
            </w:r>
          </w:p>
        </w:tc>
      </w:tr>
      <w:tr w:rsidR="00E9458D" w14:paraId="1C9A30D4" w14:textId="77777777">
        <w:trPr>
          <w:trHeight w:val="275"/>
        </w:trPr>
        <w:tc>
          <w:tcPr>
            <w:tcW w:w="5689" w:type="dxa"/>
            <w:vMerge/>
            <w:tcBorders>
              <w:top w:val="nil"/>
            </w:tcBorders>
          </w:tcPr>
          <w:p w14:paraId="40AD7106" w14:textId="77777777" w:rsidR="00E9458D" w:rsidRDefault="00E9458D">
            <w:pPr>
              <w:rPr>
                <w:sz w:val="2"/>
                <w:szCs w:val="2"/>
              </w:rPr>
            </w:pPr>
          </w:p>
        </w:tc>
        <w:tc>
          <w:tcPr>
            <w:tcW w:w="3168" w:type="dxa"/>
          </w:tcPr>
          <w:p w14:paraId="58D5C959" w14:textId="77777777" w:rsidR="00E9458D" w:rsidRDefault="005C6BD6">
            <w:pPr>
              <w:pStyle w:val="TableParagraph"/>
              <w:tabs>
                <w:tab w:val="left" w:pos="1894"/>
              </w:tabs>
              <w:spacing w:line="255" w:lineRule="exact"/>
              <w:rPr>
                <w:b/>
                <w:sz w:val="24"/>
              </w:rPr>
            </w:pPr>
            <w:r>
              <w:rPr>
                <w:b/>
                <w:sz w:val="24"/>
              </w:rPr>
              <w:t>Page</w:t>
            </w:r>
            <w:r>
              <w:rPr>
                <w:b/>
                <w:spacing w:val="-1"/>
                <w:sz w:val="24"/>
              </w:rPr>
              <w:t xml:space="preserve"> </w:t>
            </w:r>
            <w:r>
              <w:rPr>
                <w:b/>
                <w:sz w:val="24"/>
              </w:rPr>
              <w:t>Number:</w:t>
            </w:r>
            <w:r>
              <w:rPr>
                <w:b/>
                <w:sz w:val="24"/>
              </w:rPr>
              <w:tab/>
              <w:t>8 of 9</w:t>
            </w:r>
          </w:p>
        </w:tc>
      </w:tr>
    </w:tbl>
    <w:p w14:paraId="624FF228" w14:textId="77777777" w:rsidR="00E9458D" w:rsidRDefault="00E9458D">
      <w:pPr>
        <w:pStyle w:val="BodyText"/>
        <w:spacing w:before="10"/>
        <w:ind w:left="0" w:firstLine="0"/>
        <w:rPr>
          <w:sz w:val="16"/>
        </w:rPr>
      </w:pPr>
    </w:p>
    <w:p w14:paraId="3009CAC3" w14:textId="77777777" w:rsidR="00E9458D" w:rsidRDefault="005C6BD6">
      <w:pPr>
        <w:pStyle w:val="ListParagraph"/>
        <w:numPr>
          <w:ilvl w:val="2"/>
          <w:numId w:val="832"/>
        </w:numPr>
        <w:tabs>
          <w:tab w:val="left" w:pos="2792"/>
          <w:tab w:val="left" w:pos="2793"/>
        </w:tabs>
        <w:spacing w:before="90"/>
        <w:ind w:left="2792" w:hanging="425"/>
        <w:rPr>
          <w:sz w:val="24"/>
        </w:rPr>
      </w:pPr>
      <w:r>
        <w:rPr>
          <w:sz w:val="24"/>
        </w:rPr>
        <w:t>ensure clients and assigned workers are appropriately</w:t>
      </w:r>
      <w:r>
        <w:rPr>
          <w:spacing w:val="-4"/>
          <w:sz w:val="24"/>
        </w:rPr>
        <w:t xml:space="preserve"> </w:t>
      </w:r>
      <w:r>
        <w:rPr>
          <w:sz w:val="24"/>
        </w:rPr>
        <w:t>matched;</w:t>
      </w:r>
    </w:p>
    <w:p w14:paraId="02B479B4" w14:textId="77777777" w:rsidR="00E9458D" w:rsidRDefault="005C6BD6">
      <w:pPr>
        <w:pStyle w:val="ListParagraph"/>
        <w:numPr>
          <w:ilvl w:val="2"/>
          <w:numId w:val="832"/>
        </w:numPr>
        <w:tabs>
          <w:tab w:val="left" w:pos="2793"/>
        </w:tabs>
        <w:ind w:left="2792" w:right="1703" w:hanging="426"/>
        <w:rPr>
          <w:sz w:val="24"/>
        </w:rPr>
      </w:pPr>
      <w:r>
        <w:rPr>
          <w:sz w:val="24"/>
        </w:rPr>
        <w:t>determine if implemented services are satisfying needs/desires and meeting the goals of the Care Plan;</w:t>
      </w:r>
      <w:r>
        <w:rPr>
          <w:spacing w:val="-4"/>
          <w:sz w:val="24"/>
        </w:rPr>
        <w:t xml:space="preserve"> </w:t>
      </w:r>
      <w:r>
        <w:rPr>
          <w:sz w:val="24"/>
        </w:rPr>
        <w:t>and,</w:t>
      </w:r>
    </w:p>
    <w:p w14:paraId="60ADA037" w14:textId="77777777" w:rsidR="00E9458D" w:rsidRDefault="005C6BD6">
      <w:pPr>
        <w:pStyle w:val="ListParagraph"/>
        <w:numPr>
          <w:ilvl w:val="2"/>
          <w:numId w:val="832"/>
        </w:numPr>
        <w:tabs>
          <w:tab w:val="left" w:pos="2793"/>
        </w:tabs>
        <w:ind w:left="2792" w:right="1702" w:hanging="426"/>
        <w:rPr>
          <w:sz w:val="24"/>
        </w:rPr>
      </w:pPr>
      <w:r>
        <w:rPr>
          <w:sz w:val="24"/>
        </w:rPr>
        <w:t>assist with and/or arrange for referrals to other resources, if needed and wanted;</w:t>
      </w:r>
    </w:p>
    <w:p w14:paraId="7FE8562A" w14:textId="77777777" w:rsidR="00E9458D" w:rsidRDefault="005C6BD6">
      <w:pPr>
        <w:pStyle w:val="ListParagraph"/>
        <w:numPr>
          <w:ilvl w:val="0"/>
          <w:numId w:val="832"/>
        </w:numPr>
        <w:tabs>
          <w:tab w:val="left" w:pos="2085"/>
        </w:tabs>
        <w:ind w:hanging="324"/>
        <w:rPr>
          <w:sz w:val="24"/>
        </w:rPr>
      </w:pPr>
      <w:r>
        <w:rPr>
          <w:sz w:val="24"/>
          <w:u w:val="single"/>
        </w:rPr>
        <w:t>Communication with Community</w:t>
      </w:r>
      <w:r>
        <w:rPr>
          <w:spacing w:val="-1"/>
          <w:sz w:val="24"/>
          <w:u w:val="single"/>
        </w:rPr>
        <w:t xml:space="preserve"> </w:t>
      </w:r>
      <w:r>
        <w:rPr>
          <w:sz w:val="24"/>
          <w:u w:val="single"/>
        </w:rPr>
        <w:t>Resources</w:t>
      </w:r>
    </w:p>
    <w:p w14:paraId="0F3E8797" w14:textId="77777777" w:rsidR="00E9458D" w:rsidRDefault="005C6BD6">
      <w:pPr>
        <w:pStyle w:val="ListParagraph"/>
        <w:numPr>
          <w:ilvl w:val="1"/>
          <w:numId w:val="832"/>
        </w:numPr>
        <w:tabs>
          <w:tab w:val="left" w:pos="2509"/>
          <w:tab w:val="left" w:pos="2510"/>
        </w:tabs>
        <w:ind w:left="2509" w:right="1700" w:hanging="426"/>
        <w:rPr>
          <w:sz w:val="24"/>
        </w:rPr>
      </w:pPr>
      <w:r>
        <w:rPr>
          <w:sz w:val="24"/>
        </w:rPr>
        <w:t>The Agency shall foster and maintain good communication, cooperation and collaboration among the Agency, clients and community resources</w:t>
      </w:r>
      <w:r>
        <w:rPr>
          <w:spacing w:val="-3"/>
          <w:sz w:val="24"/>
        </w:rPr>
        <w:t xml:space="preserve"> </w:t>
      </w:r>
      <w:r>
        <w:rPr>
          <w:sz w:val="24"/>
        </w:rPr>
        <w:t>by:</w:t>
      </w:r>
    </w:p>
    <w:p w14:paraId="6CE468EB" w14:textId="77777777" w:rsidR="00E9458D" w:rsidRDefault="005C6BD6">
      <w:pPr>
        <w:pStyle w:val="ListParagraph"/>
        <w:numPr>
          <w:ilvl w:val="2"/>
          <w:numId w:val="832"/>
        </w:numPr>
        <w:tabs>
          <w:tab w:val="left" w:pos="2793"/>
        </w:tabs>
        <w:ind w:left="2792" w:hanging="284"/>
        <w:rPr>
          <w:sz w:val="24"/>
        </w:rPr>
      </w:pPr>
      <w:r>
        <w:rPr>
          <w:sz w:val="24"/>
        </w:rPr>
        <w:t>identifying the appropriate referral resources in the</w:t>
      </w:r>
      <w:r>
        <w:rPr>
          <w:spacing w:val="-4"/>
          <w:sz w:val="24"/>
        </w:rPr>
        <w:t xml:space="preserve"> </w:t>
      </w:r>
      <w:r>
        <w:rPr>
          <w:sz w:val="24"/>
        </w:rPr>
        <w:t>community;</w:t>
      </w:r>
    </w:p>
    <w:p w14:paraId="119A0100" w14:textId="77777777" w:rsidR="00E9458D" w:rsidRDefault="005C6BD6">
      <w:pPr>
        <w:pStyle w:val="ListParagraph"/>
        <w:numPr>
          <w:ilvl w:val="2"/>
          <w:numId w:val="832"/>
        </w:numPr>
        <w:tabs>
          <w:tab w:val="left" w:pos="2793"/>
        </w:tabs>
        <w:ind w:left="2792" w:hanging="284"/>
        <w:rPr>
          <w:sz w:val="24"/>
        </w:rPr>
      </w:pPr>
      <w:r>
        <w:rPr>
          <w:sz w:val="24"/>
        </w:rPr>
        <w:t>developing communication links with them;</w:t>
      </w:r>
      <w:r>
        <w:rPr>
          <w:spacing w:val="-2"/>
          <w:sz w:val="24"/>
        </w:rPr>
        <w:t xml:space="preserve"> </w:t>
      </w:r>
      <w:r>
        <w:rPr>
          <w:sz w:val="24"/>
        </w:rPr>
        <w:t>and,</w:t>
      </w:r>
    </w:p>
    <w:p w14:paraId="5C2519C4" w14:textId="77777777" w:rsidR="00E9458D" w:rsidRDefault="005C6BD6">
      <w:pPr>
        <w:pStyle w:val="ListParagraph"/>
        <w:numPr>
          <w:ilvl w:val="2"/>
          <w:numId w:val="832"/>
        </w:numPr>
        <w:tabs>
          <w:tab w:val="left" w:pos="2793"/>
        </w:tabs>
        <w:ind w:left="2792" w:hanging="284"/>
        <w:rPr>
          <w:sz w:val="24"/>
        </w:rPr>
      </w:pPr>
      <w:r>
        <w:rPr>
          <w:sz w:val="24"/>
        </w:rPr>
        <w:t>establishing professional working relationships with</w:t>
      </w:r>
      <w:r>
        <w:rPr>
          <w:spacing w:val="-2"/>
          <w:sz w:val="24"/>
        </w:rPr>
        <w:t xml:space="preserve"> </w:t>
      </w:r>
      <w:r>
        <w:rPr>
          <w:sz w:val="24"/>
        </w:rPr>
        <w:t>them.</w:t>
      </w:r>
    </w:p>
    <w:p w14:paraId="165A59F5" w14:textId="77777777" w:rsidR="00E9458D" w:rsidRDefault="005C6BD6">
      <w:pPr>
        <w:pStyle w:val="ListParagraph"/>
        <w:numPr>
          <w:ilvl w:val="1"/>
          <w:numId w:val="832"/>
        </w:numPr>
        <w:tabs>
          <w:tab w:val="left" w:pos="2227"/>
        </w:tabs>
        <w:ind w:left="2226" w:right="1700" w:hanging="285"/>
        <w:rPr>
          <w:sz w:val="24"/>
        </w:rPr>
      </w:pPr>
      <w:r>
        <w:rPr>
          <w:sz w:val="24"/>
        </w:rPr>
        <w:t>The Agency shall participate in care planning and coordination of client services with community resources</w:t>
      </w:r>
      <w:r>
        <w:rPr>
          <w:spacing w:val="-1"/>
          <w:sz w:val="24"/>
        </w:rPr>
        <w:t xml:space="preserve"> </w:t>
      </w:r>
      <w:r>
        <w:rPr>
          <w:sz w:val="24"/>
        </w:rPr>
        <w:t>by:</w:t>
      </w:r>
    </w:p>
    <w:p w14:paraId="2339D91B" w14:textId="77777777" w:rsidR="00E9458D" w:rsidRDefault="005C6BD6">
      <w:pPr>
        <w:pStyle w:val="ListParagraph"/>
        <w:numPr>
          <w:ilvl w:val="2"/>
          <w:numId w:val="832"/>
        </w:numPr>
        <w:tabs>
          <w:tab w:val="left" w:pos="2792"/>
          <w:tab w:val="left" w:pos="2793"/>
        </w:tabs>
        <w:ind w:left="2792" w:right="1701" w:hanging="426"/>
        <w:rPr>
          <w:sz w:val="24"/>
        </w:rPr>
      </w:pPr>
      <w:r>
        <w:rPr>
          <w:sz w:val="24"/>
        </w:rPr>
        <w:t>obtaining permission from the client/family to discuss and/or refer the client to them</w:t>
      </w:r>
      <w:r>
        <w:rPr>
          <w:spacing w:val="-1"/>
          <w:sz w:val="24"/>
        </w:rPr>
        <w:t xml:space="preserve"> </w:t>
      </w:r>
      <w:r>
        <w:rPr>
          <w:sz w:val="24"/>
        </w:rPr>
        <w:t>should:</w:t>
      </w:r>
    </w:p>
    <w:p w14:paraId="7D4AB71F" w14:textId="77777777" w:rsidR="00E9458D" w:rsidRDefault="005C6BD6">
      <w:pPr>
        <w:pStyle w:val="ListParagraph"/>
        <w:numPr>
          <w:ilvl w:val="0"/>
          <w:numId w:val="831"/>
        </w:numPr>
        <w:tabs>
          <w:tab w:val="left" w:pos="2792"/>
          <w:tab w:val="left" w:pos="2793"/>
        </w:tabs>
        <w:spacing w:line="293" w:lineRule="exact"/>
        <w:ind w:hanging="361"/>
        <w:rPr>
          <w:sz w:val="24"/>
        </w:rPr>
      </w:pPr>
      <w:r>
        <w:rPr>
          <w:sz w:val="24"/>
        </w:rPr>
        <w:t>the Agency be unable or unwilling to provide needed services/care;</w:t>
      </w:r>
      <w:r>
        <w:rPr>
          <w:spacing w:val="-7"/>
          <w:sz w:val="24"/>
        </w:rPr>
        <w:t xml:space="preserve"> </w:t>
      </w:r>
      <w:r>
        <w:rPr>
          <w:sz w:val="24"/>
        </w:rPr>
        <w:t>and/or,</w:t>
      </w:r>
    </w:p>
    <w:p w14:paraId="36602A0E" w14:textId="77777777" w:rsidR="00E9458D" w:rsidRDefault="005C6BD6">
      <w:pPr>
        <w:pStyle w:val="ListParagraph"/>
        <w:numPr>
          <w:ilvl w:val="1"/>
          <w:numId w:val="831"/>
        </w:numPr>
        <w:tabs>
          <w:tab w:val="left" w:pos="3076"/>
        </w:tabs>
        <w:ind w:right="1702"/>
        <w:rPr>
          <w:sz w:val="24"/>
        </w:rPr>
      </w:pPr>
      <w:r>
        <w:rPr>
          <w:sz w:val="24"/>
        </w:rPr>
        <w:t>the community resource, concurrently, be delivering care/services to the same</w:t>
      </w:r>
      <w:r>
        <w:rPr>
          <w:spacing w:val="-1"/>
          <w:sz w:val="24"/>
        </w:rPr>
        <w:t xml:space="preserve"> </w:t>
      </w:r>
      <w:r>
        <w:rPr>
          <w:sz w:val="24"/>
        </w:rPr>
        <w:t>client;</w:t>
      </w:r>
    </w:p>
    <w:p w14:paraId="223A366D" w14:textId="77777777" w:rsidR="00E9458D" w:rsidRDefault="005C6BD6">
      <w:pPr>
        <w:pStyle w:val="ListParagraph"/>
        <w:numPr>
          <w:ilvl w:val="2"/>
          <w:numId w:val="832"/>
        </w:numPr>
        <w:tabs>
          <w:tab w:val="left" w:pos="2793"/>
        </w:tabs>
        <w:ind w:left="2792" w:right="1697" w:hanging="426"/>
        <w:jc w:val="both"/>
        <w:rPr>
          <w:sz w:val="24"/>
        </w:rPr>
      </w:pPr>
      <w:r>
        <w:rPr>
          <w:sz w:val="24"/>
        </w:rPr>
        <w:t>exchanging pertinent client information, on a need-to-know basis, including residence location, contact numbers, health conditions, implemented services; services needed and other case management specifics;</w:t>
      </w:r>
      <w:r>
        <w:rPr>
          <w:spacing w:val="-2"/>
          <w:sz w:val="24"/>
        </w:rPr>
        <w:t xml:space="preserve"> </w:t>
      </w:r>
      <w:r>
        <w:rPr>
          <w:sz w:val="24"/>
        </w:rPr>
        <w:t>and,</w:t>
      </w:r>
    </w:p>
    <w:p w14:paraId="2E46B72F" w14:textId="77777777" w:rsidR="00E9458D" w:rsidRDefault="005C6BD6">
      <w:pPr>
        <w:pStyle w:val="ListParagraph"/>
        <w:numPr>
          <w:ilvl w:val="2"/>
          <w:numId w:val="832"/>
        </w:numPr>
        <w:tabs>
          <w:tab w:val="left" w:pos="2793"/>
        </w:tabs>
        <w:ind w:left="2792" w:right="1697" w:hanging="426"/>
        <w:jc w:val="both"/>
        <w:rPr>
          <w:sz w:val="24"/>
        </w:rPr>
      </w:pPr>
      <w:r>
        <w:rPr>
          <w:sz w:val="24"/>
        </w:rPr>
        <w:t>attaining and maintaining client/family authorization to keep open lines</w:t>
      </w:r>
      <w:r>
        <w:rPr>
          <w:spacing w:val="30"/>
          <w:sz w:val="24"/>
        </w:rPr>
        <w:t xml:space="preserve"> </w:t>
      </w:r>
      <w:r>
        <w:rPr>
          <w:sz w:val="24"/>
        </w:rPr>
        <w:t>of communication regarding their</w:t>
      </w:r>
      <w:r>
        <w:rPr>
          <w:spacing w:val="-1"/>
          <w:sz w:val="24"/>
        </w:rPr>
        <w:t xml:space="preserve"> </w:t>
      </w:r>
      <w:r>
        <w:rPr>
          <w:sz w:val="24"/>
        </w:rPr>
        <w:t>care.</w:t>
      </w:r>
    </w:p>
    <w:p w14:paraId="69EE59C4" w14:textId="77777777" w:rsidR="00E9458D" w:rsidRDefault="005C6BD6">
      <w:pPr>
        <w:pStyle w:val="ListParagraph"/>
        <w:numPr>
          <w:ilvl w:val="0"/>
          <w:numId w:val="832"/>
        </w:numPr>
        <w:tabs>
          <w:tab w:val="left" w:pos="2085"/>
        </w:tabs>
        <w:ind w:hanging="324"/>
        <w:jc w:val="both"/>
        <w:rPr>
          <w:sz w:val="24"/>
        </w:rPr>
      </w:pPr>
      <w:r>
        <w:rPr>
          <w:sz w:val="24"/>
          <w:u w:val="single"/>
        </w:rPr>
        <w:t>Communication</w:t>
      </w:r>
      <w:r>
        <w:rPr>
          <w:spacing w:val="-1"/>
          <w:sz w:val="24"/>
          <w:u w:val="single"/>
        </w:rPr>
        <w:t xml:space="preserve"> </w:t>
      </w:r>
      <w:r>
        <w:rPr>
          <w:sz w:val="24"/>
          <w:u w:val="single"/>
        </w:rPr>
        <w:t>Etiquette</w:t>
      </w:r>
    </w:p>
    <w:p w14:paraId="77F6B048" w14:textId="77777777" w:rsidR="00E9458D" w:rsidRDefault="005C6BD6">
      <w:pPr>
        <w:pStyle w:val="BodyText"/>
        <w:ind w:left="2084" w:right="1701" w:firstLine="0"/>
      </w:pPr>
      <w:r>
        <w:t>All levels of the Agency shall follow Communication Etiquette practices when interacting with others: i.e.:</w:t>
      </w:r>
    </w:p>
    <w:p w14:paraId="4DD5B291" w14:textId="77777777" w:rsidR="00E9458D" w:rsidRDefault="005C6BD6">
      <w:pPr>
        <w:pStyle w:val="ListParagraph"/>
        <w:numPr>
          <w:ilvl w:val="1"/>
          <w:numId w:val="832"/>
        </w:numPr>
        <w:tabs>
          <w:tab w:val="left" w:pos="2521"/>
        </w:tabs>
        <w:ind w:hanging="361"/>
        <w:rPr>
          <w:sz w:val="24"/>
        </w:rPr>
      </w:pPr>
      <w:r>
        <w:rPr>
          <w:sz w:val="24"/>
        </w:rPr>
        <w:t>be courteous, tactful, considerate, respectful and</w:t>
      </w:r>
      <w:r>
        <w:rPr>
          <w:spacing w:val="-2"/>
          <w:sz w:val="24"/>
        </w:rPr>
        <w:t xml:space="preserve"> </w:t>
      </w:r>
      <w:r>
        <w:rPr>
          <w:sz w:val="24"/>
        </w:rPr>
        <w:t>helpful;</w:t>
      </w:r>
    </w:p>
    <w:p w14:paraId="1A303A9F" w14:textId="77777777" w:rsidR="00E9458D" w:rsidRDefault="005C6BD6">
      <w:pPr>
        <w:pStyle w:val="ListParagraph"/>
        <w:numPr>
          <w:ilvl w:val="1"/>
          <w:numId w:val="832"/>
        </w:numPr>
        <w:tabs>
          <w:tab w:val="left" w:pos="2521"/>
        </w:tabs>
        <w:ind w:hanging="361"/>
        <w:rPr>
          <w:sz w:val="24"/>
        </w:rPr>
      </w:pPr>
      <w:r>
        <w:rPr>
          <w:sz w:val="24"/>
        </w:rPr>
        <w:t>handle any differences privately and</w:t>
      </w:r>
      <w:r>
        <w:rPr>
          <w:spacing w:val="-2"/>
          <w:sz w:val="24"/>
        </w:rPr>
        <w:t xml:space="preserve"> </w:t>
      </w:r>
      <w:r>
        <w:rPr>
          <w:sz w:val="24"/>
        </w:rPr>
        <w:t>discreetly;</w:t>
      </w:r>
    </w:p>
    <w:p w14:paraId="4745A65A" w14:textId="77777777" w:rsidR="00E9458D" w:rsidRDefault="005C6BD6">
      <w:pPr>
        <w:pStyle w:val="ListParagraph"/>
        <w:numPr>
          <w:ilvl w:val="1"/>
          <w:numId w:val="832"/>
        </w:numPr>
        <w:tabs>
          <w:tab w:val="left" w:pos="2521"/>
        </w:tabs>
        <w:ind w:hanging="361"/>
        <w:rPr>
          <w:sz w:val="24"/>
        </w:rPr>
      </w:pPr>
      <w:r>
        <w:rPr>
          <w:sz w:val="24"/>
        </w:rPr>
        <w:t>maintain a respectful work atmosphere at all</w:t>
      </w:r>
      <w:r>
        <w:rPr>
          <w:spacing w:val="-2"/>
          <w:sz w:val="24"/>
        </w:rPr>
        <w:t xml:space="preserve"> </w:t>
      </w:r>
      <w:r>
        <w:rPr>
          <w:sz w:val="24"/>
        </w:rPr>
        <w:t>times;</w:t>
      </w:r>
    </w:p>
    <w:p w14:paraId="560B9433" w14:textId="77777777" w:rsidR="00E9458D" w:rsidRDefault="005C6BD6">
      <w:pPr>
        <w:pStyle w:val="ListParagraph"/>
        <w:numPr>
          <w:ilvl w:val="1"/>
          <w:numId w:val="832"/>
        </w:numPr>
        <w:tabs>
          <w:tab w:val="left" w:pos="2521"/>
        </w:tabs>
        <w:ind w:hanging="361"/>
        <w:rPr>
          <w:sz w:val="24"/>
        </w:rPr>
      </w:pPr>
      <w:r>
        <w:rPr>
          <w:sz w:val="24"/>
        </w:rPr>
        <w:t>avoid gossiping and</w:t>
      </w:r>
      <w:r>
        <w:rPr>
          <w:spacing w:val="-1"/>
          <w:sz w:val="24"/>
        </w:rPr>
        <w:t xml:space="preserve"> </w:t>
      </w:r>
      <w:r>
        <w:rPr>
          <w:sz w:val="24"/>
        </w:rPr>
        <w:t>backbiting;</w:t>
      </w:r>
    </w:p>
    <w:p w14:paraId="154149A3" w14:textId="77777777" w:rsidR="00E9458D" w:rsidRDefault="005C6BD6">
      <w:pPr>
        <w:pStyle w:val="ListParagraph"/>
        <w:numPr>
          <w:ilvl w:val="1"/>
          <w:numId w:val="832"/>
        </w:numPr>
        <w:tabs>
          <w:tab w:val="left" w:pos="2521"/>
        </w:tabs>
        <w:ind w:hanging="361"/>
        <w:rPr>
          <w:sz w:val="24"/>
        </w:rPr>
      </w:pPr>
      <w:r>
        <w:rPr>
          <w:sz w:val="24"/>
        </w:rPr>
        <w:t>avoid shouting, yelling, using vulgarities or swearing at co-workers or</w:t>
      </w:r>
      <w:r>
        <w:rPr>
          <w:spacing w:val="-3"/>
          <w:sz w:val="24"/>
        </w:rPr>
        <w:t xml:space="preserve"> </w:t>
      </w:r>
      <w:r>
        <w:rPr>
          <w:sz w:val="24"/>
        </w:rPr>
        <w:t>client;</w:t>
      </w:r>
    </w:p>
    <w:p w14:paraId="04B2B548" w14:textId="77777777" w:rsidR="00E9458D" w:rsidRDefault="005C6BD6">
      <w:pPr>
        <w:pStyle w:val="ListParagraph"/>
        <w:numPr>
          <w:ilvl w:val="1"/>
          <w:numId w:val="832"/>
        </w:numPr>
        <w:tabs>
          <w:tab w:val="left" w:pos="2520"/>
          <w:tab w:val="left" w:pos="2521"/>
        </w:tabs>
        <w:ind w:right="1697"/>
        <w:rPr>
          <w:sz w:val="24"/>
        </w:rPr>
      </w:pPr>
      <w:r>
        <w:rPr>
          <w:sz w:val="24"/>
        </w:rPr>
        <w:t>promote a work environment free from disparaging remarks about religion, ethnicity, sexual preferences, appearance and other non-work related</w:t>
      </w:r>
      <w:r>
        <w:rPr>
          <w:spacing w:val="-5"/>
          <w:sz w:val="24"/>
        </w:rPr>
        <w:t xml:space="preserve"> </w:t>
      </w:r>
      <w:r>
        <w:rPr>
          <w:sz w:val="24"/>
        </w:rPr>
        <w:t>matters;</w:t>
      </w:r>
    </w:p>
    <w:p w14:paraId="56E12E12" w14:textId="77777777" w:rsidR="00E9458D" w:rsidRDefault="005C6BD6">
      <w:pPr>
        <w:pStyle w:val="ListParagraph"/>
        <w:numPr>
          <w:ilvl w:val="1"/>
          <w:numId w:val="832"/>
        </w:numPr>
        <w:tabs>
          <w:tab w:val="left" w:pos="2521"/>
        </w:tabs>
        <w:ind w:hanging="361"/>
        <w:rPr>
          <w:sz w:val="24"/>
        </w:rPr>
      </w:pPr>
      <w:r>
        <w:rPr>
          <w:sz w:val="24"/>
        </w:rPr>
        <w:t>avoid making inappropriate remarks, which</w:t>
      </w:r>
      <w:r>
        <w:rPr>
          <w:spacing w:val="-3"/>
          <w:sz w:val="24"/>
        </w:rPr>
        <w:t xml:space="preserve"> </w:t>
      </w:r>
      <w:r>
        <w:rPr>
          <w:sz w:val="24"/>
        </w:rPr>
        <w:t>will:</w:t>
      </w:r>
    </w:p>
    <w:p w14:paraId="17B15B1B" w14:textId="77777777" w:rsidR="00E9458D" w:rsidRDefault="005C6BD6">
      <w:pPr>
        <w:pStyle w:val="ListParagraph"/>
        <w:numPr>
          <w:ilvl w:val="2"/>
          <w:numId w:val="832"/>
        </w:numPr>
        <w:tabs>
          <w:tab w:val="left" w:pos="2912"/>
          <w:tab w:val="left" w:pos="2913"/>
        </w:tabs>
        <w:ind w:left="2912" w:hanging="404"/>
        <w:rPr>
          <w:sz w:val="24"/>
        </w:rPr>
      </w:pPr>
      <w:r>
        <w:rPr>
          <w:sz w:val="24"/>
        </w:rPr>
        <w:t>not be tolerated;</w:t>
      </w:r>
      <w:r>
        <w:rPr>
          <w:spacing w:val="-2"/>
          <w:sz w:val="24"/>
        </w:rPr>
        <w:t xml:space="preserve"> </w:t>
      </w:r>
      <w:r>
        <w:rPr>
          <w:sz w:val="24"/>
        </w:rPr>
        <w:t>and,</w:t>
      </w:r>
    </w:p>
    <w:p w14:paraId="0A00EA3C" w14:textId="77777777" w:rsidR="00E9458D" w:rsidRDefault="005C6BD6">
      <w:pPr>
        <w:pStyle w:val="ListParagraph"/>
        <w:numPr>
          <w:ilvl w:val="2"/>
          <w:numId w:val="832"/>
        </w:numPr>
        <w:tabs>
          <w:tab w:val="left" w:pos="2934"/>
          <w:tab w:val="left" w:pos="2935"/>
        </w:tabs>
        <w:ind w:left="2934" w:hanging="426"/>
        <w:rPr>
          <w:sz w:val="24"/>
        </w:rPr>
      </w:pPr>
      <w:r>
        <w:rPr>
          <w:sz w:val="24"/>
        </w:rPr>
        <w:t>result in disciplinary action, up to and including termination of</w:t>
      </w:r>
      <w:r>
        <w:rPr>
          <w:spacing w:val="-3"/>
          <w:sz w:val="24"/>
        </w:rPr>
        <w:t xml:space="preserve"> </w:t>
      </w:r>
      <w:r>
        <w:rPr>
          <w:sz w:val="24"/>
        </w:rPr>
        <w:t>employment.</w:t>
      </w:r>
    </w:p>
    <w:p w14:paraId="6026C7F4"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33606B0" w14:textId="77777777">
        <w:trPr>
          <w:trHeight w:val="611"/>
        </w:trPr>
        <w:tc>
          <w:tcPr>
            <w:tcW w:w="5689" w:type="dxa"/>
          </w:tcPr>
          <w:p w14:paraId="4AD1B268" w14:textId="77777777" w:rsidR="00E9458D" w:rsidRDefault="005C6BD6">
            <w:pPr>
              <w:pStyle w:val="TableParagraph"/>
              <w:spacing w:before="60" w:line="270" w:lineRule="atLeast"/>
              <w:ind w:right="726"/>
              <w:rPr>
                <w:b/>
                <w:sz w:val="24"/>
              </w:rPr>
            </w:pPr>
            <w:r>
              <w:rPr>
                <w:b/>
                <w:sz w:val="24"/>
              </w:rPr>
              <w:t>Right Accord Private Duty- Home Health Care Policies and Procedures</w:t>
            </w:r>
          </w:p>
        </w:tc>
        <w:tc>
          <w:tcPr>
            <w:tcW w:w="3168" w:type="dxa"/>
            <w:vMerge w:val="restart"/>
          </w:tcPr>
          <w:p w14:paraId="69B626A8" w14:textId="77777777" w:rsidR="00E9458D" w:rsidRDefault="00E9458D">
            <w:pPr>
              <w:pStyle w:val="TableParagraph"/>
              <w:ind w:left="0"/>
              <w:rPr>
                <w:sz w:val="24"/>
              </w:rPr>
            </w:pPr>
          </w:p>
          <w:p w14:paraId="0BF5E3EF" w14:textId="77777777" w:rsidR="00E9458D" w:rsidRDefault="005C6BD6">
            <w:pPr>
              <w:pStyle w:val="TableParagraph"/>
              <w:ind w:left="547"/>
              <w:rPr>
                <w:sz w:val="20"/>
              </w:rPr>
            </w:pPr>
            <w:r>
              <w:rPr>
                <w:noProof/>
                <w:sz w:val="20"/>
              </w:rPr>
              <w:drawing>
                <wp:inline distT="0" distB="0" distL="0" distR="0" wp14:anchorId="010ACEFB" wp14:editId="16B31906">
                  <wp:extent cx="1314327" cy="913542"/>
                  <wp:effectExtent l="0" t="0" r="0" b="0"/>
                  <wp:docPr id="7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jpeg"/>
                          <pic:cNvPicPr/>
                        </pic:nvPicPr>
                        <pic:blipFill>
                          <a:blip r:embed="rId12" cstate="print"/>
                          <a:stretch>
                            <a:fillRect/>
                          </a:stretch>
                        </pic:blipFill>
                        <pic:spPr>
                          <a:xfrm>
                            <a:off x="0" y="0"/>
                            <a:ext cx="1314327" cy="913542"/>
                          </a:xfrm>
                          <a:prstGeom prst="rect">
                            <a:avLst/>
                          </a:prstGeom>
                        </pic:spPr>
                      </pic:pic>
                    </a:graphicData>
                  </a:graphic>
                </wp:inline>
              </w:drawing>
            </w:r>
          </w:p>
        </w:tc>
      </w:tr>
      <w:tr w:rsidR="00E9458D" w14:paraId="7BB2074C" w14:textId="77777777">
        <w:trPr>
          <w:trHeight w:val="1093"/>
        </w:trPr>
        <w:tc>
          <w:tcPr>
            <w:tcW w:w="5689" w:type="dxa"/>
          </w:tcPr>
          <w:p w14:paraId="7AAB76FC" w14:textId="77777777" w:rsidR="00E9458D" w:rsidRDefault="00E9458D">
            <w:pPr>
              <w:pStyle w:val="TableParagraph"/>
              <w:spacing w:before="1"/>
              <w:ind w:left="0"/>
              <w:rPr>
                <w:sz w:val="24"/>
              </w:rPr>
            </w:pPr>
          </w:p>
          <w:p w14:paraId="1F0094DD" w14:textId="77777777" w:rsidR="00E9458D" w:rsidRDefault="005C6BD6">
            <w:pPr>
              <w:pStyle w:val="TableParagraph"/>
              <w:tabs>
                <w:tab w:val="left" w:pos="159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745BAABD" w14:textId="77777777" w:rsidR="00E9458D" w:rsidRDefault="00E9458D">
            <w:pPr>
              <w:rPr>
                <w:sz w:val="2"/>
                <w:szCs w:val="2"/>
              </w:rPr>
            </w:pPr>
          </w:p>
        </w:tc>
      </w:tr>
      <w:tr w:rsidR="00E9458D" w14:paraId="4248AC85" w14:textId="77777777">
        <w:trPr>
          <w:trHeight w:val="276"/>
        </w:trPr>
        <w:tc>
          <w:tcPr>
            <w:tcW w:w="5689" w:type="dxa"/>
            <w:vMerge w:val="restart"/>
          </w:tcPr>
          <w:p w14:paraId="77CEEB83" w14:textId="77777777" w:rsidR="00E9458D" w:rsidRDefault="00E9458D">
            <w:pPr>
              <w:pStyle w:val="TableParagraph"/>
              <w:spacing w:before="1"/>
              <w:ind w:left="0"/>
              <w:rPr>
                <w:sz w:val="24"/>
              </w:rPr>
            </w:pPr>
          </w:p>
          <w:p w14:paraId="582DF900" w14:textId="77777777" w:rsidR="00E9458D" w:rsidRDefault="005C6BD6">
            <w:pPr>
              <w:pStyle w:val="TableParagraph"/>
              <w:tabs>
                <w:tab w:val="left" w:pos="1654"/>
              </w:tabs>
              <w:rPr>
                <w:b/>
                <w:sz w:val="24"/>
              </w:rPr>
            </w:pPr>
            <w:r>
              <w:rPr>
                <w:b/>
                <w:sz w:val="24"/>
              </w:rPr>
              <w:t>Policy</w:t>
            </w:r>
            <w:r>
              <w:rPr>
                <w:b/>
                <w:spacing w:val="-1"/>
                <w:sz w:val="24"/>
              </w:rPr>
              <w:t xml:space="preserve"> </w:t>
            </w:r>
            <w:r>
              <w:rPr>
                <w:b/>
                <w:sz w:val="24"/>
              </w:rPr>
              <w:t>Title:</w:t>
            </w:r>
            <w:r>
              <w:rPr>
                <w:b/>
                <w:sz w:val="24"/>
              </w:rPr>
              <w:tab/>
              <w:t>Internal and</w:t>
            </w:r>
            <w:r>
              <w:rPr>
                <w:b/>
                <w:spacing w:val="-1"/>
                <w:sz w:val="24"/>
              </w:rPr>
              <w:t xml:space="preserve"> </w:t>
            </w:r>
            <w:r>
              <w:rPr>
                <w:b/>
                <w:sz w:val="24"/>
              </w:rPr>
              <w:t>External</w:t>
            </w:r>
          </w:p>
          <w:p w14:paraId="76B64AF1" w14:textId="77777777" w:rsidR="00E9458D" w:rsidRDefault="005C6BD6">
            <w:pPr>
              <w:pStyle w:val="TableParagraph"/>
              <w:ind w:left="1668"/>
              <w:rPr>
                <w:b/>
                <w:sz w:val="24"/>
              </w:rPr>
            </w:pPr>
            <w:r>
              <w:rPr>
                <w:b/>
                <w:sz w:val="24"/>
              </w:rPr>
              <w:t>Communications</w:t>
            </w:r>
          </w:p>
        </w:tc>
        <w:tc>
          <w:tcPr>
            <w:tcW w:w="3168" w:type="dxa"/>
          </w:tcPr>
          <w:p w14:paraId="4A65E681" w14:textId="77777777" w:rsidR="00E9458D" w:rsidRDefault="005C6BD6">
            <w:pPr>
              <w:pStyle w:val="TableParagraph"/>
              <w:spacing w:before="1" w:line="255" w:lineRule="exact"/>
              <w:rPr>
                <w:b/>
                <w:sz w:val="24"/>
              </w:rPr>
            </w:pPr>
            <w:r>
              <w:rPr>
                <w:b/>
                <w:sz w:val="24"/>
              </w:rPr>
              <w:t>Policy Number:</w:t>
            </w:r>
            <w:r>
              <w:rPr>
                <w:b/>
                <w:spacing w:val="59"/>
                <w:sz w:val="24"/>
              </w:rPr>
              <w:t xml:space="preserve"> </w:t>
            </w:r>
            <w:r>
              <w:rPr>
                <w:b/>
                <w:sz w:val="24"/>
              </w:rPr>
              <w:t>1.131</w:t>
            </w:r>
          </w:p>
        </w:tc>
      </w:tr>
      <w:tr w:rsidR="00E9458D" w14:paraId="24FDDF65" w14:textId="77777777">
        <w:trPr>
          <w:trHeight w:val="275"/>
        </w:trPr>
        <w:tc>
          <w:tcPr>
            <w:tcW w:w="5689" w:type="dxa"/>
            <w:vMerge/>
            <w:tcBorders>
              <w:top w:val="nil"/>
            </w:tcBorders>
          </w:tcPr>
          <w:p w14:paraId="790F32FE" w14:textId="77777777" w:rsidR="00E9458D" w:rsidRDefault="00E9458D">
            <w:pPr>
              <w:rPr>
                <w:sz w:val="2"/>
                <w:szCs w:val="2"/>
              </w:rPr>
            </w:pPr>
          </w:p>
        </w:tc>
        <w:tc>
          <w:tcPr>
            <w:tcW w:w="3168" w:type="dxa"/>
          </w:tcPr>
          <w:p w14:paraId="572441D1" w14:textId="77777777" w:rsidR="00E9458D" w:rsidRDefault="005C6BD6">
            <w:pPr>
              <w:pStyle w:val="TableParagraph"/>
              <w:spacing w:line="255" w:lineRule="exact"/>
              <w:rPr>
                <w:b/>
                <w:sz w:val="24"/>
              </w:rPr>
            </w:pPr>
            <w:r>
              <w:rPr>
                <w:b/>
                <w:sz w:val="24"/>
              </w:rPr>
              <w:t>Effective Date:</w:t>
            </w:r>
          </w:p>
        </w:tc>
      </w:tr>
      <w:tr w:rsidR="00E9458D" w14:paraId="618DE4A9" w14:textId="77777777">
        <w:trPr>
          <w:trHeight w:val="275"/>
        </w:trPr>
        <w:tc>
          <w:tcPr>
            <w:tcW w:w="5689" w:type="dxa"/>
            <w:vMerge/>
            <w:tcBorders>
              <w:top w:val="nil"/>
            </w:tcBorders>
          </w:tcPr>
          <w:p w14:paraId="3A6FF1D2" w14:textId="77777777" w:rsidR="00E9458D" w:rsidRDefault="00E9458D">
            <w:pPr>
              <w:rPr>
                <w:sz w:val="2"/>
                <w:szCs w:val="2"/>
              </w:rPr>
            </w:pPr>
          </w:p>
        </w:tc>
        <w:tc>
          <w:tcPr>
            <w:tcW w:w="3168" w:type="dxa"/>
          </w:tcPr>
          <w:p w14:paraId="739CCDBE" w14:textId="77777777" w:rsidR="00E9458D" w:rsidRDefault="005C6BD6">
            <w:pPr>
              <w:pStyle w:val="TableParagraph"/>
              <w:spacing w:line="255" w:lineRule="exact"/>
              <w:rPr>
                <w:b/>
                <w:sz w:val="24"/>
              </w:rPr>
            </w:pPr>
            <w:r>
              <w:rPr>
                <w:b/>
                <w:sz w:val="24"/>
              </w:rPr>
              <w:t>Revision Date:</w:t>
            </w:r>
          </w:p>
        </w:tc>
      </w:tr>
      <w:tr w:rsidR="00E9458D" w14:paraId="089665D1" w14:textId="77777777">
        <w:trPr>
          <w:trHeight w:val="276"/>
        </w:trPr>
        <w:tc>
          <w:tcPr>
            <w:tcW w:w="5689" w:type="dxa"/>
            <w:vMerge/>
            <w:tcBorders>
              <w:top w:val="nil"/>
            </w:tcBorders>
          </w:tcPr>
          <w:p w14:paraId="1B8A244D" w14:textId="77777777" w:rsidR="00E9458D" w:rsidRDefault="00E9458D">
            <w:pPr>
              <w:rPr>
                <w:sz w:val="2"/>
                <w:szCs w:val="2"/>
              </w:rPr>
            </w:pPr>
          </w:p>
        </w:tc>
        <w:tc>
          <w:tcPr>
            <w:tcW w:w="3168" w:type="dxa"/>
          </w:tcPr>
          <w:p w14:paraId="1D9F6FF2" w14:textId="77777777" w:rsidR="00E9458D" w:rsidRDefault="005C6BD6">
            <w:pPr>
              <w:pStyle w:val="TableParagraph"/>
              <w:spacing w:before="1" w:line="255" w:lineRule="exact"/>
              <w:rPr>
                <w:b/>
                <w:sz w:val="24"/>
              </w:rPr>
            </w:pPr>
            <w:r>
              <w:rPr>
                <w:b/>
                <w:sz w:val="24"/>
              </w:rPr>
              <w:t>Approved By:</w:t>
            </w:r>
          </w:p>
        </w:tc>
      </w:tr>
      <w:tr w:rsidR="00E9458D" w14:paraId="22C179C5" w14:textId="77777777">
        <w:trPr>
          <w:trHeight w:val="275"/>
        </w:trPr>
        <w:tc>
          <w:tcPr>
            <w:tcW w:w="5689" w:type="dxa"/>
            <w:vMerge/>
            <w:tcBorders>
              <w:top w:val="nil"/>
            </w:tcBorders>
          </w:tcPr>
          <w:p w14:paraId="0CCCC0AC" w14:textId="77777777" w:rsidR="00E9458D" w:rsidRDefault="00E9458D">
            <w:pPr>
              <w:rPr>
                <w:sz w:val="2"/>
                <w:szCs w:val="2"/>
              </w:rPr>
            </w:pPr>
          </w:p>
        </w:tc>
        <w:tc>
          <w:tcPr>
            <w:tcW w:w="3168" w:type="dxa"/>
          </w:tcPr>
          <w:p w14:paraId="26082D60" w14:textId="77777777" w:rsidR="00E9458D" w:rsidRDefault="005C6BD6">
            <w:pPr>
              <w:pStyle w:val="TableParagraph"/>
              <w:tabs>
                <w:tab w:val="left" w:pos="1894"/>
              </w:tabs>
              <w:spacing w:line="255" w:lineRule="exact"/>
              <w:rPr>
                <w:b/>
                <w:sz w:val="24"/>
              </w:rPr>
            </w:pPr>
            <w:r>
              <w:rPr>
                <w:b/>
                <w:sz w:val="24"/>
              </w:rPr>
              <w:t>Page</w:t>
            </w:r>
            <w:r>
              <w:rPr>
                <w:b/>
                <w:spacing w:val="-1"/>
                <w:sz w:val="24"/>
              </w:rPr>
              <w:t xml:space="preserve"> </w:t>
            </w:r>
            <w:r>
              <w:rPr>
                <w:b/>
                <w:sz w:val="24"/>
              </w:rPr>
              <w:t>Number:</w:t>
            </w:r>
            <w:r>
              <w:rPr>
                <w:b/>
                <w:sz w:val="24"/>
              </w:rPr>
              <w:tab/>
              <w:t>9 of 9</w:t>
            </w:r>
          </w:p>
        </w:tc>
      </w:tr>
    </w:tbl>
    <w:p w14:paraId="73692F63" w14:textId="77777777" w:rsidR="00E9458D" w:rsidRDefault="00E9458D">
      <w:pPr>
        <w:pStyle w:val="BodyText"/>
        <w:spacing w:before="10"/>
        <w:ind w:left="0" w:firstLine="0"/>
        <w:rPr>
          <w:sz w:val="16"/>
        </w:rPr>
      </w:pPr>
    </w:p>
    <w:p w14:paraId="254BEB58" w14:textId="77777777" w:rsidR="00E9458D" w:rsidRDefault="005C6BD6">
      <w:pPr>
        <w:pStyle w:val="ListParagraph"/>
        <w:numPr>
          <w:ilvl w:val="1"/>
          <w:numId w:val="832"/>
        </w:numPr>
        <w:tabs>
          <w:tab w:val="left" w:pos="2521"/>
        </w:tabs>
        <w:spacing w:before="90"/>
        <w:ind w:right="1701"/>
        <w:rPr>
          <w:sz w:val="24"/>
        </w:rPr>
      </w:pPr>
      <w:r>
        <w:rPr>
          <w:sz w:val="24"/>
        </w:rPr>
        <w:t>foster an understanding of others' differences in order to create an environment where those differences contribute to a better</w:t>
      </w:r>
      <w:r>
        <w:rPr>
          <w:spacing w:val="-5"/>
          <w:sz w:val="24"/>
        </w:rPr>
        <w:t xml:space="preserve"> </w:t>
      </w:r>
      <w:r>
        <w:rPr>
          <w:sz w:val="24"/>
        </w:rPr>
        <w:t>workplace;</w:t>
      </w:r>
    </w:p>
    <w:p w14:paraId="6C90448A" w14:textId="77777777" w:rsidR="00E9458D" w:rsidRDefault="005C6BD6">
      <w:pPr>
        <w:pStyle w:val="ListParagraph"/>
        <w:numPr>
          <w:ilvl w:val="1"/>
          <w:numId w:val="832"/>
        </w:numPr>
        <w:tabs>
          <w:tab w:val="left" w:pos="2520"/>
          <w:tab w:val="left" w:pos="2521"/>
        </w:tabs>
        <w:ind w:right="1701"/>
        <w:rPr>
          <w:sz w:val="24"/>
        </w:rPr>
      </w:pPr>
      <w:r>
        <w:rPr>
          <w:sz w:val="24"/>
        </w:rPr>
        <w:t>communicate directly with the other individual involved in a dispute to resolve differences;</w:t>
      </w:r>
    </w:p>
    <w:p w14:paraId="75A25D76" w14:textId="77777777" w:rsidR="00E9458D" w:rsidRDefault="005C6BD6">
      <w:pPr>
        <w:pStyle w:val="ListParagraph"/>
        <w:numPr>
          <w:ilvl w:val="1"/>
          <w:numId w:val="832"/>
        </w:numPr>
        <w:tabs>
          <w:tab w:val="left" w:pos="2520"/>
          <w:tab w:val="left" w:pos="2521"/>
        </w:tabs>
        <w:ind w:right="1699"/>
        <w:rPr>
          <w:sz w:val="24"/>
        </w:rPr>
      </w:pPr>
      <w:r>
        <w:rPr>
          <w:sz w:val="24"/>
        </w:rPr>
        <w:t>offer constructive criticism tactfully and respectfully when the intent is to improve Agency operations;</w:t>
      </w:r>
      <w:r>
        <w:rPr>
          <w:spacing w:val="-1"/>
          <w:sz w:val="24"/>
        </w:rPr>
        <w:t xml:space="preserve"> </w:t>
      </w:r>
      <w:r>
        <w:rPr>
          <w:sz w:val="24"/>
        </w:rPr>
        <w:t>and,</w:t>
      </w:r>
    </w:p>
    <w:p w14:paraId="70E87778" w14:textId="77777777" w:rsidR="00E9458D" w:rsidRDefault="005C6BD6">
      <w:pPr>
        <w:pStyle w:val="ListParagraph"/>
        <w:numPr>
          <w:ilvl w:val="1"/>
          <w:numId w:val="832"/>
        </w:numPr>
        <w:tabs>
          <w:tab w:val="left" w:pos="2521"/>
        </w:tabs>
        <w:ind w:hanging="361"/>
        <w:rPr>
          <w:sz w:val="24"/>
        </w:rPr>
      </w:pPr>
      <w:r>
        <w:rPr>
          <w:sz w:val="24"/>
        </w:rPr>
        <w:t>avoid destructive criticism if the intention is to harm Agency or another</w:t>
      </w:r>
      <w:r>
        <w:rPr>
          <w:spacing w:val="-8"/>
          <w:sz w:val="24"/>
        </w:rPr>
        <w:t xml:space="preserve"> </w:t>
      </w:r>
      <w:r>
        <w:rPr>
          <w:sz w:val="24"/>
        </w:rPr>
        <w:t>person.</w:t>
      </w:r>
    </w:p>
    <w:p w14:paraId="213C1D53" w14:textId="77777777" w:rsidR="00E9458D" w:rsidRDefault="00E9458D">
      <w:pPr>
        <w:pStyle w:val="BodyText"/>
        <w:ind w:left="0" w:firstLine="0"/>
      </w:pPr>
    </w:p>
    <w:p w14:paraId="1A3DADD4" w14:textId="77777777" w:rsidR="00E9458D" w:rsidRDefault="005C6BD6">
      <w:pPr>
        <w:pStyle w:val="Heading2"/>
      </w:pPr>
      <w:r>
        <w:t>GUIDELINES</w:t>
      </w:r>
    </w:p>
    <w:p w14:paraId="4B426C17" w14:textId="77777777" w:rsidR="00E9458D" w:rsidRDefault="005C6BD6">
      <w:pPr>
        <w:pStyle w:val="ListParagraph"/>
        <w:numPr>
          <w:ilvl w:val="0"/>
          <w:numId w:val="830"/>
        </w:numPr>
        <w:tabs>
          <w:tab w:val="left" w:pos="2084"/>
          <w:tab w:val="left" w:pos="2085"/>
        </w:tabs>
        <w:rPr>
          <w:sz w:val="24"/>
        </w:rPr>
      </w:pPr>
      <w:r>
        <w:rPr>
          <w:sz w:val="24"/>
        </w:rPr>
        <w:t>For communication to be</w:t>
      </w:r>
      <w:r>
        <w:rPr>
          <w:spacing w:val="-1"/>
          <w:sz w:val="24"/>
        </w:rPr>
        <w:t xml:space="preserve"> </w:t>
      </w:r>
      <w:r>
        <w:rPr>
          <w:sz w:val="24"/>
        </w:rPr>
        <w:t>effective,</w:t>
      </w:r>
    </w:p>
    <w:p w14:paraId="4E399289" w14:textId="77777777" w:rsidR="00E9458D" w:rsidRDefault="005C6BD6">
      <w:pPr>
        <w:pStyle w:val="ListParagraph"/>
        <w:numPr>
          <w:ilvl w:val="1"/>
          <w:numId w:val="830"/>
        </w:numPr>
        <w:tabs>
          <w:tab w:val="left" w:pos="2521"/>
        </w:tabs>
        <w:ind w:hanging="361"/>
        <w:rPr>
          <w:sz w:val="24"/>
        </w:rPr>
      </w:pPr>
      <w:r>
        <w:rPr>
          <w:sz w:val="24"/>
        </w:rPr>
        <w:t>The individual(s) providing information</w:t>
      </w:r>
      <w:r>
        <w:rPr>
          <w:spacing w:val="-1"/>
          <w:sz w:val="24"/>
        </w:rPr>
        <w:t xml:space="preserve"> </w:t>
      </w:r>
      <w:r>
        <w:rPr>
          <w:sz w:val="24"/>
        </w:rPr>
        <w:t>should:</w:t>
      </w:r>
    </w:p>
    <w:p w14:paraId="11B765FE" w14:textId="77777777" w:rsidR="00E9458D" w:rsidRDefault="005C6BD6">
      <w:pPr>
        <w:pStyle w:val="ListParagraph"/>
        <w:numPr>
          <w:ilvl w:val="2"/>
          <w:numId w:val="830"/>
        </w:numPr>
        <w:tabs>
          <w:tab w:val="left" w:pos="2793"/>
        </w:tabs>
        <w:rPr>
          <w:sz w:val="24"/>
        </w:rPr>
      </w:pPr>
      <w:r>
        <w:rPr>
          <w:sz w:val="24"/>
        </w:rPr>
        <w:t>create a climate of trust and</w:t>
      </w:r>
      <w:r>
        <w:rPr>
          <w:spacing w:val="-1"/>
          <w:sz w:val="24"/>
        </w:rPr>
        <w:t xml:space="preserve"> </w:t>
      </w:r>
      <w:r>
        <w:rPr>
          <w:sz w:val="24"/>
        </w:rPr>
        <w:t>confidence;</w:t>
      </w:r>
    </w:p>
    <w:p w14:paraId="43D07B0B" w14:textId="77777777" w:rsidR="00E9458D" w:rsidRDefault="005C6BD6">
      <w:pPr>
        <w:pStyle w:val="ListParagraph"/>
        <w:numPr>
          <w:ilvl w:val="2"/>
          <w:numId w:val="830"/>
        </w:numPr>
        <w:tabs>
          <w:tab w:val="left" w:pos="2793"/>
        </w:tabs>
        <w:rPr>
          <w:sz w:val="24"/>
        </w:rPr>
      </w:pPr>
      <w:r>
        <w:rPr>
          <w:sz w:val="24"/>
        </w:rPr>
        <w:t>express ideas clearly and</w:t>
      </w:r>
      <w:r>
        <w:rPr>
          <w:spacing w:val="-2"/>
          <w:sz w:val="24"/>
        </w:rPr>
        <w:t xml:space="preserve"> </w:t>
      </w:r>
      <w:r>
        <w:rPr>
          <w:sz w:val="24"/>
        </w:rPr>
        <w:t>concisely;</w:t>
      </w:r>
    </w:p>
    <w:p w14:paraId="300D308F" w14:textId="77777777" w:rsidR="00E9458D" w:rsidRDefault="005C6BD6">
      <w:pPr>
        <w:pStyle w:val="ListParagraph"/>
        <w:numPr>
          <w:ilvl w:val="2"/>
          <w:numId w:val="830"/>
        </w:numPr>
        <w:tabs>
          <w:tab w:val="left" w:pos="2793"/>
        </w:tabs>
        <w:rPr>
          <w:sz w:val="24"/>
        </w:rPr>
      </w:pPr>
      <w:r>
        <w:rPr>
          <w:sz w:val="24"/>
        </w:rPr>
        <w:t>be explicit about</w:t>
      </w:r>
      <w:r>
        <w:rPr>
          <w:spacing w:val="-2"/>
          <w:sz w:val="24"/>
        </w:rPr>
        <w:t xml:space="preserve"> </w:t>
      </w:r>
      <w:r>
        <w:rPr>
          <w:sz w:val="24"/>
        </w:rPr>
        <w:t>expectations;</w:t>
      </w:r>
    </w:p>
    <w:p w14:paraId="050CB672" w14:textId="77777777" w:rsidR="00E9458D" w:rsidRDefault="005C6BD6">
      <w:pPr>
        <w:pStyle w:val="ListParagraph"/>
        <w:numPr>
          <w:ilvl w:val="2"/>
          <w:numId w:val="830"/>
        </w:numPr>
        <w:tabs>
          <w:tab w:val="left" w:pos="2793"/>
        </w:tabs>
        <w:rPr>
          <w:sz w:val="24"/>
        </w:rPr>
      </w:pPr>
      <w:r>
        <w:rPr>
          <w:sz w:val="24"/>
        </w:rPr>
        <w:t>strive for a balance between too much and too little</w:t>
      </w:r>
      <w:r>
        <w:rPr>
          <w:spacing w:val="-2"/>
          <w:sz w:val="24"/>
        </w:rPr>
        <w:t xml:space="preserve"> </w:t>
      </w:r>
      <w:r>
        <w:rPr>
          <w:sz w:val="24"/>
        </w:rPr>
        <w:t>information;</w:t>
      </w:r>
    </w:p>
    <w:p w14:paraId="53BFD462" w14:textId="77777777" w:rsidR="00E9458D" w:rsidRDefault="005C6BD6">
      <w:pPr>
        <w:pStyle w:val="ListParagraph"/>
        <w:numPr>
          <w:ilvl w:val="2"/>
          <w:numId w:val="830"/>
        </w:numPr>
        <w:tabs>
          <w:tab w:val="left" w:pos="2934"/>
          <w:tab w:val="left" w:pos="2935"/>
        </w:tabs>
        <w:spacing w:before="1"/>
        <w:ind w:left="2934" w:hanging="426"/>
        <w:rPr>
          <w:sz w:val="24"/>
        </w:rPr>
      </w:pPr>
      <w:r>
        <w:rPr>
          <w:sz w:val="24"/>
        </w:rPr>
        <w:t>be aware of the non-verbal elements of the message;</w:t>
      </w:r>
      <w:r>
        <w:rPr>
          <w:spacing w:val="-4"/>
          <w:sz w:val="24"/>
        </w:rPr>
        <w:t xml:space="preserve"> </w:t>
      </w:r>
      <w:r>
        <w:rPr>
          <w:sz w:val="24"/>
        </w:rPr>
        <w:t>and,</w:t>
      </w:r>
    </w:p>
    <w:p w14:paraId="01438A73" w14:textId="77777777" w:rsidR="00E9458D" w:rsidRDefault="005C6BD6">
      <w:pPr>
        <w:pStyle w:val="ListParagraph"/>
        <w:numPr>
          <w:ilvl w:val="2"/>
          <w:numId w:val="830"/>
        </w:numPr>
        <w:tabs>
          <w:tab w:val="left" w:pos="2793"/>
        </w:tabs>
        <w:rPr>
          <w:sz w:val="24"/>
        </w:rPr>
      </w:pPr>
      <w:r>
        <w:rPr>
          <w:sz w:val="24"/>
        </w:rPr>
        <w:t>give the recipient time to process the</w:t>
      </w:r>
      <w:r>
        <w:rPr>
          <w:spacing w:val="-4"/>
          <w:sz w:val="24"/>
        </w:rPr>
        <w:t xml:space="preserve"> </w:t>
      </w:r>
      <w:r>
        <w:rPr>
          <w:sz w:val="24"/>
        </w:rPr>
        <w:t>message.</w:t>
      </w:r>
    </w:p>
    <w:p w14:paraId="1722FEE6" w14:textId="77777777" w:rsidR="00E9458D" w:rsidRDefault="005C6BD6">
      <w:pPr>
        <w:pStyle w:val="ListParagraph"/>
        <w:numPr>
          <w:ilvl w:val="1"/>
          <w:numId w:val="830"/>
        </w:numPr>
        <w:tabs>
          <w:tab w:val="left" w:pos="2521"/>
        </w:tabs>
        <w:ind w:hanging="361"/>
        <w:rPr>
          <w:sz w:val="24"/>
        </w:rPr>
      </w:pPr>
      <w:r>
        <w:rPr>
          <w:sz w:val="24"/>
        </w:rPr>
        <w:t>The recipient(s) of information</w:t>
      </w:r>
      <w:r>
        <w:rPr>
          <w:spacing w:val="-1"/>
          <w:sz w:val="24"/>
        </w:rPr>
        <w:t xml:space="preserve"> </w:t>
      </w:r>
      <w:r>
        <w:rPr>
          <w:sz w:val="24"/>
        </w:rPr>
        <w:t>should:</w:t>
      </w:r>
    </w:p>
    <w:p w14:paraId="34997BF9" w14:textId="77777777" w:rsidR="00E9458D" w:rsidRDefault="005C6BD6">
      <w:pPr>
        <w:pStyle w:val="ListParagraph"/>
        <w:numPr>
          <w:ilvl w:val="2"/>
          <w:numId w:val="830"/>
        </w:numPr>
        <w:tabs>
          <w:tab w:val="left" w:pos="2934"/>
          <w:tab w:val="left" w:pos="2935"/>
        </w:tabs>
        <w:ind w:left="2934" w:hanging="426"/>
        <w:rPr>
          <w:sz w:val="24"/>
        </w:rPr>
      </w:pPr>
      <w:r>
        <w:rPr>
          <w:sz w:val="24"/>
        </w:rPr>
        <w:t>pay attention to what is being</w:t>
      </w:r>
      <w:r>
        <w:rPr>
          <w:spacing w:val="-2"/>
          <w:sz w:val="24"/>
        </w:rPr>
        <w:t xml:space="preserve"> </w:t>
      </w:r>
      <w:r>
        <w:rPr>
          <w:sz w:val="24"/>
        </w:rPr>
        <w:t>communicated;</w:t>
      </w:r>
    </w:p>
    <w:p w14:paraId="7F35CA32" w14:textId="77777777" w:rsidR="00E9458D" w:rsidRDefault="005C6BD6">
      <w:pPr>
        <w:pStyle w:val="ListParagraph"/>
        <w:numPr>
          <w:ilvl w:val="2"/>
          <w:numId w:val="830"/>
        </w:numPr>
        <w:tabs>
          <w:tab w:val="left" w:pos="2934"/>
          <w:tab w:val="left" w:pos="2935"/>
        </w:tabs>
        <w:ind w:left="2934" w:hanging="426"/>
        <w:rPr>
          <w:sz w:val="24"/>
        </w:rPr>
      </w:pPr>
      <w:r>
        <w:rPr>
          <w:sz w:val="24"/>
        </w:rPr>
        <w:t>clarify anything not</w:t>
      </w:r>
      <w:r>
        <w:rPr>
          <w:spacing w:val="-1"/>
          <w:sz w:val="24"/>
        </w:rPr>
        <w:t xml:space="preserve"> </w:t>
      </w:r>
      <w:r>
        <w:rPr>
          <w:sz w:val="24"/>
        </w:rPr>
        <w:t>understood;</w:t>
      </w:r>
    </w:p>
    <w:p w14:paraId="4D9AD457" w14:textId="77777777" w:rsidR="00E9458D" w:rsidRDefault="005C6BD6">
      <w:pPr>
        <w:pStyle w:val="ListParagraph"/>
        <w:numPr>
          <w:ilvl w:val="2"/>
          <w:numId w:val="830"/>
        </w:numPr>
        <w:tabs>
          <w:tab w:val="left" w:pos="2935"/>
        </w:tabs>
        <w:ind w:left="2934" w:hanging="426"/>
        <w:rPr>
          <w:sz w:val="24"/>
        </w:rPr>
      </w:pPr>
      <w:r>
        <w:rPr>
          <w:sz w:val="24"/>
        </w:rPr>
        <w:t>confirm the meaning of the message;</w:t>
      </w:r>
      <w:r>
        <w:rPr>
          <w:spacing w:val="-3"/>
          <w:sz w:val="24"/>
        </w:rPr>
        <w:t xml:space="preserve"> </w:t>
      </w:r>
      <w:r>
        <w:rPr>
          <w:sz w:val="24"/>
        </w:rPr>
        <w:t>and,</w:t>
      </w:r>
    </w:p>
    <w:p w14:paraId="47D0ECB0" w14:textId="77777777" w:rsidR="00E9458D" w:rsidRDefault="005C6BD6">
      <w:pPr>
        <w:pStyle w:val="ListParagraph"/>
        <w:numPr>
          <w:ilvl w:val="2"/>
          <w:numId w:val="830"/>
        </w:numPr>
        <w:tabs>
          <w:tab w:val="left" w:pos="2935"/>
        </w:tabs>
        <w:ind w:left="2934" w:hanging="426"/>
        <w:rPr>
          <w:sz w:val="24"/>
        </w:rPr>
      </w:pPr>
      <w:r>
        <w:rPr>
          <w:sz w:val="24"/>
        </w:rPr>
        <w:t>be aware of nonverbal behaviors and what they could be</w:t>
      </w:r>
      <w:r>
        <w:rPr>
          <w:spacing w:val="-3"/>
          <w:sz w:val="24"/>
        </w:rPr>
        <w:t xml:space="preserve"> </w:t>
      </w:r>
      <w:r>
        <w:rPr>
          <w:sz w:val="24"/>
        </w:rPr>
        <w:t>indicating.</w:t>
      </w:r>
    </w:p>
    <w:p w14:paraId="35150909" w14:textId="77777777" w:rsidR="00E9458D" w:rsidRDefault="00E9458D">
      <w:pPr>
        <w:pStyle w:val="BodyText"/>
        <w:ind w:left="0" w:firstLine="0"/>
      </w:pPr>
    </w:p>
    <w:p w14:paraId="030863BB" w14:textId="77777777" w:rsidR="00E9458D" w:rsidRDefault="005C6BD6">
      <w:pPr>
        <w:pStyle w:val="Heading2"/>
      </w:pPr>
      <w:r>
        <w:t>CROSS-POLICY REFERENCES</w:t>
      </w:r>
    </w:p>
    <w:p w14:paraId="73E6BF04" w14:textId="77777777" w:rsidR="00E9458D" w:rsidRDefault="005C6BD6">
      <w:pPr>
        <w:pStyle w:val="ListParagraph"/>
        <w:numPr>
          <w:ilvl w:val="0"/>
          <w:numId w:val="829"/>
        </w:numPr>
        <w:tabs>
          <w:tab w:val="left" w:pos="2085"/>
        </w:tabs>
        <w:ind w:hanging="324"/>
        <w:rPr>
          <w:sz w:val="24"/>
        </w:rPr>
      </w:pPr>
      <w:r>
        <w:rPr>
          <w:sz w:val="24"/>
        </w:rPr>
        <w:t>Incident</w:t>
      </w:r>
      <w:r>
        <w:rPr>
          <w:spacing w:val="-1"/>
          <w:sz w:val="24"/>
        </w:rPr>
        <w:t xml:space="preserve"> </w:t>
      </w:r>
      <w:r>
        <w:rPr>
          <w:sz w:val="24"/>
        </w:rPr>
        <w:t>Reporting</w:t>
      </w:r>
    </w:p>
    <w:p w14:paraId="763B0499" w14:textId="77777777" w:rsidR="00E9458D" w:rsidRDefault="005C6BD6">
      <w:pPr>
        <w:pStyle w:val="ListParagraph"/>
        <w:numPr>
          <w:ilvl w:val="0"/>
          <w:numId w:val="829"/>
        </w:numPr>
        <w:tabs>
          <w:tab w:val="left" w:pos="2085"/>
        </w:tabs>
        <w:ind w:hanging="324"/>
        <w:rPr>
          <w:sz w:val="24"/>
        </w:rPr>
      </w:pPr>
      <w:r>
        <w:rPr>
          <w:sz w:val="24"/>
        </w:rPr>
        <w:t>Federal Deficit Reduction &amp; False Claims</w:t>
      </w:r>
      <w:r>
        <w:rPr>
          <w:spacing w:val="-1"/>
          <w:sz w:val="24"/>
        </w:rPr>
        <w:t xml:space="preserve"> </w:t>
      </w:r>
      <w:r>
        <w:rPr>
          <w:sz w:val="24"/>
        </w:rPr>
        <w:t>Acts</w:t>
      </w:r>
    </w:p>
    <w:p w14:paraId="512C53FF"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639872D" w14:textId="77777777">
        <w:trPr>
          <w:trHeight w:val="551"/>
        </w:trPr>
        <w:tc>
          <w:tcPr>
            <w:tcW w:w="5689" w:type="dxa"/>
          </w:tcPr>
          <w:p w14:paraId="2C9F4590" w14:textId="77777777" w:rsidR="00E9458D" w:rsidRDefault="005C6BD6">
            <w:pPr>
              <w:pStyle w:val="TableParagraph"/>
              <w:spacing w:line="270" w:lineRule="atLeast"/>
              <w:ind w:right="726"/>
              <w:rPr>
                <w:b/>
                <w:sz w:val="24"/>
              </w:rPr>
            </w:pPr>
            <w:r>
              <w:rPr>
                <w:b/>
                <w:sz w:val="24"/>
              </w:rPr>
              <w:t>Right Accord Private Duty- Home Health Care Policies and Procedures</w:t>
            </w:r>
          </w:p>
        </w:tc>
        <w:tc>
          <w:tcPr>
            <w:tcW w:w="3168" w:type="dxa"/>
            <w:vMerge w:val="restart"/>
          </w:tcPr>
          <w:p w14:paraId="753C7CAD" w14:textId="77777777" w:rsidR="00E9458D" w:rsidRDefault="00E9458D">
            <w:pPr>
              <w:pStyle w:val="TableParagraph"/>
              <w:ind w:left="0"/>
              <w:rPr>
                <w:sz w:val="24"/>
              </w:rPr>
            </w:pPr>
          </w:p>
          <w:p w14:paraId="2C87F11C" w14:textId="77777777" w:rsidR="00E9458D" w:rsidRDefault="005C6BD6">
            <w:pPr>
              <w:pStyle w:val="TableParagraph"/>
              <w:ind w:left="546"/>
              <w:rPr>
                <w:sz w:val="20"/>
              </w:rPr>
            </w:pPr>
            <w:r>
              <w:rPr>
                <w:noProof/>
                <w:sz w:val="20"/>
              </w:rPr>
              <w:drawing>
                <wp:inline distT="0" distB="0" distL="0" distR="0" wp14:anchorId="6FD3CA9A" wp14:editId="2B106FF8">
                  <wp:extent cx="1314454" cy="913542"/>
                  <wp:effectExtent l="0" t="0" r="0" b="0"/>
                  <wp:docPr id="7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jpeg"/>
                          <pic:cNvPicPr/>
                        </pic:nvPicPr>
                        <pic:blipFill>
                          <a:blip r:embed="rId12" cstate="print"/>
                          <a:stretch>
                            <a:fillRect/>
                          </a:stretch>
                        </pic:blipFill>
                        <pic:spPr>
                          <a:xfrm>
                            <a:off x="0" y="0"/>
                            <a:ext cx="1314454" cy="913542"/>
                          </a:xfrm>
                          <a:prstGeom prst="rect">
                            <a:avLst/>
                          </a:prstGeom>
                        </pic:spPr>
                      </pic:pic>
                    </a:graphicData>
                  </a:graphic>
                </wp:inline>
              </w:drawing>
            </w:r>
          </w:p>
        </w:tc>
      </w:tr>
      <w:tr w:rsidR="00E9458D" w14:paraId="12423554" w14:textId="77777777">
        <w:trPr>
          <w:trHeight w:val="1154"/>
        </w:trPr>
        <w:tc>
          <w:tcPr>
            <w:tcW w:w="5689" w:type="dxa"/>
          </w:tcPr>
          <w:p w14:paraId="1803B88B" w14:textId="77777777" w:rsidR="00E9458D" w:rsidRDefault="00E9458D">
            <w:pPr>
              <w:pStyle w:val="TableParagraph"/>
              <w:spacing w:before="11"/>
              <w:ind w:left="0"/>
              <w:rPr>
                <w:sz w:val="23"/>
              </w:rPr>
            </w:pPr>
          </w:p>
          <w:p w14:paraId="61CB7540"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555E0066" w14:textId="77777777" w:rsidR="00E9458D" w:rsidRDefault="00E9458D">
            <w:pPr>
              <w:rPr>
                <w:sz w:val="2"/>
                <w:szCs w:val="2"/>
              </w:rPr>
            </w:pPr>
          </w:p>
        </w:tc>
      </w:tr>
      <w:tr w:rsidR="00E9458D" w14:paraId="4A0BE394" w14:textId="77777777">
        <w:trPr>
          <w:trHeight w:val="275"/>
        </w:trPr>
        <w:tc>
          <w:tcPr>
            <w:tcW w:w="5689" w:type="dxa"/>
            <w:vMerge w:val="restart"/>
          </w:tcPr>
          <w:p w14:paraId="11049D0D" w14:textId="77777777" w:rsidR="00E9458D" w:rsidRDefault="00E9458D">
            <w:pPr>
              <w:pStyle w:val="TableParagraph"/>
              <w:ind w:left="0"/>
              <w:rPr>
                <w:sz w:val="24"/>
              </w:rPr>
            </w:pPr>
          </w:p>
          <w:p w14:paraId="7909C4C6"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Compliance</w:t>
            </w:r>
          </w:p>
        </w:tc>
        <w:tc>
          <w:tcPr>
            <w:tcW w:w="3168" w:type="dxa"/>
          </w:tcPr>
          <w:p w14:paraId="06CEE3F5" w14:textId="77777777" w:rsidR="00E9458D" w:rsidRDefault="005C6BD6">
            <w:pPr>
              <w:pStyle w:val="TableParagraph"/>
              <w:spacing w:line="255" w:lineRule="exact"/>
              <w:rPr>
                <w:b/>
                <w:sz w:val="24"/>
              </w:rPr>
            </w:pPr>
            <w:r>
              <w:rPr>
                <w:b/>
                <w:sz w:val="24"/>
              </w:rPr>
              <w:t>Policy Number:</w:t>
            </w:r>
            <w:r>
              <w:rPr>
                <w:b/>
                <w:spacing w:val="59"/>
                <w:sz w:val="24"/>
              </w:rPr>
              <w:t xml:space="preserve"> </w:t>
            </w:r>
            <w:r>
              <w:rPr>
                <w:b/>
                <w:sz w:val="24"/>
              </w:rPr>
              <w:t>1.140</w:t>
            </w:r>
          </w:p>
        </w:tc>
      </w:tr>
      <w:tr w:rsidR="00E9458D" w14:paraId="094A80AF" w14:textId="77777777">
        <w:trPr>
          <w:trHeight w:val="277"/>
        </w:trPr>
        <w:tc>
          <w:tcPr>
            <w:tcW w:w="5689" w:type="dxa"/>
            <w:vMerge/>
            <w:tcBorders>
              <w:top w:val="nil"/>
            </w:tcBorders>
          </w:tcPr>
          <w:p w14:paraId="452679BC" w14:textId="77777777" w:rsidR="00E9458D" w:rsidRDefault="00E9458D">
            <w:pPr>
              <w:rPr>
                <w:sz w:val="2"/>
                <w:szCs w:val="2"/>
              </w:rPr>
            </w:pPr>
          </w:p>
        </w:tc>
        <w:tc>
          <w:tcPr>
            <w:tcW w:w="3168" w:type="dxa"/>
          </w:tcPr>
          <w:p w14:paraId="7018FA62" w14:textId="77777777" w:rsidR="00E9458D" w:rsidRDefault="005C6BD6">
            <w:pPr>
              <w:pStyle w:val="TableParagraph"/>
              <w:spacing w:before="1" w:line="255" w:lineRule="exact"/>
              <w:rPr>
                <w:b/>
                <w:sz w:val="24"/>
              </w:rPr>
            </w:pPr>
            <w:r>
              <w:rPr>
                <w:b/>
                <w:sz w:val="24"/>
              </w:rPr>
              <w:t>Effective Date:</w:t>
            </w:r>
          </w:p>
        </w:tc>
      </w:tr>
      <w:tr w:rsidR="00E9458D" w14:paraId="2D5C0195" w14:textId="77777777">
        <w:trPr>
          <w:trHeight w:val="275"/>
        </w:trPr>
        <w:tc>
          <w:tcPr>
            <w:tcW w:w="5689" w:type="dxa"/>
            <w:vMerge/>
            <w:tcBorders>
              <w:top w:val="nil"/>
            </w:tcBorders>
          </w:tcPr>
          <w:p w14:paraId="0A376F74" w14:textId="77777777" w:rsidR="00E9458D" w:rsidRDefault="00E9458D">
            <w:pPr>
              <w:rPr>
                <w:sz w:val="2"/>
                <w:szCs w:val="2"/>
              </w:rPr>
            </w:pPr>
          </w:p>
        </w:tc>
        <w:tc>
          <w:tcPr>
            <w:tcW w:w="3168" w:type="dxa"/>
          </w:tcPr>
          <w:p w14:paraId="0BBB5942" w14:textId="77777777" w:rsidR="00E9458D" w:rsidRDefault="005C6BD6">
            <w:pPr>
              <w:pStyle w:val="TableParagraph"/>
              <w:spacing w:line="255" w:lineRule="exact"/>
              <w:rPr>
                <w:b/>
                <w:sz w:val="24"/>
              </w:rPr>
            </w:pPr>
            <w:r>
              <w:rPr>
                <w:b/>
                <w:sz w:val="24"/>
              </w:rPr>
              <w:t>Revision Date:</w:t>
            </w:r>
          </w:p>
        </w:tc>
      </w:tr>
      <w:tr w:rsidR="00E9458D" w14:paraId="7F5FD30B" w14:textId="77777777">
        <w:trPr>
          <w:trHeight w:val="275"/>
        </w:trPr>
        <w:tc>
          <w:tcPr>
            <w:tcW w:w="5689" w:type="dxa"/>
            <w:vMerge/>
            <w:tcBorders>
              <w:top w:val="nil"/>
            </w:tcBorders>
          </w:tcPr>
          <w:p w14:paraId="3DB58B58" w14:textId="77777777" w:rsidR="00E9458D" w:rsidRDefault="00E9458D">
            <w:pPr>
              <w:rPr>
                <w:sz w:val="2"/>
                <w:szCs w:val="2"/>
              </w:rPr>
            </w:pPr>
          </w:p>
        </w:tc>
        <w:tc>
          <w:tcPr>
            <w:tcW w:w="3168" w:type="dxa"/>
          </w:tcPr>
          <w:p w14:paraId="78AF7D1E" w14:textId="77777777" w:rsidR="00E9458D" w:rsidRDefault="005C6BD6">
            <w:pPr>
              <w:pStyle w:val="TableParagraph"/>
              <w:spacing w:line="255" w:lineRule="exact"/>
              <w:rPr>
                <w:b/>
                <w:sz w:val="24"/>
              </w:rPr>
            </w:pPr>
            <w:r>
              <w:rPr>
                <w:b/>
                <w:sz w:val="24"/>
              </w:rPr>
              <w:t>Approved By:</w:t>
            </w:r>
          </w:p>
        </w:tc>
      </w:tr>
      <w:tr w:rsidR="00E9458D" w14:paraId="039ABEC9" w14:textId="77777777">
        <w:trPr>
          <w:trHeight w:val="276"/>
        </w:trPr>
        <w:tc>
          <w:tcPr>
            <w:tcW w:w="5689" w:type="dxa"/>
            <w:vMerge/>
            <w:tcBorders>
              <w:top w:val="nil"/>
            </w:tcBorders>
          </w:tcPr>
          <w:p w14:paraId="1A30439C" w14:textId="77777777" w:rsidR="00E9458D" w:rsidRDefault="00E9458D">
            <w:pPr>
              <w:rPr>
                <w:sz w:val="2"/>
                <w:szCs w:val="2"/>
              </w:rPr>
            </w:pPr>
          </w:p>
        </w:tc>
        <w:tc>
          <w:tcPr>
            <w:tcW w:w="3168" w:type="dxa"/>
          </w:tcPr>
          <w:p w14:paraId="489E7FD4" w14:textId="77777777" w:rsidR="00E9458D" w:rsidRDefault="005C6BD6">
            <w:pPr>
              <w:pStyle w:val="TableParagraph"/>
              <w:tabs>
                <w:tab w:val="left" w:pos="1833"/>
              </w:tabs>
              <w:spacing w:before="1" w:line="255" w:lineRule="exact"/>
              <w:rPr>
                <w:b/>
                <w:sz w:val="24"/>
              </w:rPr>
            </w:pPr>
            <w:r>
              <w:rPr>
                <w:b/>
                <w:sz w:val="24"/>
              </w:rPr>
              <w:t>Page</w:t>
            </w:r>
            <w:r>
              <w:rPr>
                <w:b/>
                <w:spacing w:val="-1"/>
                <w:sz w:val="24"/>
              </w:rPr>
              <w:t xml:space="preserve"> </w:t>
            </w:r>
            <w:r>
              <w:rPr>
                <w:b/>
                <w:sz w:val="24"/>
              </w:rPr>
              <w:t>Number:</w:t>
            </w:r>
            <w:r>
              <w:rPr>
                <w:b/>
                <w:sz w:val="24"/>
              </w:rPr>
              <w:tab/>
              <w:t>Page 1 of</w:t>
            </w:r>
            <w:r>
              <w:rPr>
                <w:b/>
                <w:spacing w:val="-2"/>
                <w:sz w:val="24"/>
              </w:rPr>
              <w:t xml:space="preserve"> </w:t>
            </w:r>
            <w:r>
              <w:rPr>
                <w:b/>
                <w:sz w:val="24"/>
              </w:rPr>
              <w:t>9</w:t>
            </w:r>
          </w:p>
        </w:tc>
      </w:tr>
    </w:tbl>
    <w:p w14:paraId="6295E588" w14:textId="77777777" w:rsidR="00E9458D" w:rsidRDefault="00E9458D">
      <w:pPr>
        <w:pStyle w:val="BodyText"/>
        <w:spacing w:before="9"/>
        <w:ind w:left="0" w:firstLine="0"/>
        <w:rPr>
          <w:sz w:val="16"/>
        </w:rPr>
      </w:pPr>
    </w:p>
    <w:p w14:paraId="2B937B4F" w14:textId="77777777" w:rsidR="00E9458D" w:rsidRDefault="005C6BD6">
      <w:pPr>
        <w:pStyle w:val="Heading2"/>
        <w:spacing w:before="92"/>
        <w:ind w:left="1797"/>
        <w:rPr>
          <w:rFonts w:ascii="Arial"/>
        </w:rPr>
      </w:pPr>
      <w:bookmarkStart w:id="14" w:name="_bookmark14"/>
      <w:bookmarkEnd w:id="14"/>
      <w:r>
        <w:rPr>
          <w:rFonts w:ascii="Arial"/>
        </w:rPr>
        <w:t>Compliance</w:t>
      </w:r>
    </w:p>
    <w:p w14:paraId="53EE4490" w14:textId="77777777" w:rsidR="00E9458D" w:rsidRDefault="00E9458D">
      <w:pPr>
        <w:pStyle w:val="BodyText"/>
        <w:ind w:left="0" w:firstLine="0"/>
        <w:rPr>
          <w:rFonts w:ascii="Arial"/>
          <w:b/>
          <w:sz w:val="36"/>
        </w:rPr>
      </w:pPr>
    </w:p>
    <w:p w14:paraId="76C9315C" w14:textId="77777777" w:rsidR="00E9458D" w:rsidRDefault="005C6BD6">
      <w:pPr>
        <w:ind w:left="1797"/>
        <w:rPr>
          <w:b/>
          <w:sz w:val="24"/>
        </w:rPr>
      </w:pPr>
      <w:r>
        <w:rPr>
          <w:b/>
          <w:sz w:val="24"/>
        </w:rPr>
        <w:t>PURPOSE</w:t>
      </w:r>
    </w:p>
    <w:p w14:paraId="1F778997" w14:textId="77777777" w:rsidR="00E9458D" w:rsidRDefault="005C6BD6">
      <w:pPr>
        <w:pStyle w:val="ListParagraph"/>
        <w:numPr>
          <w:ilvl w:val="0"/>
          <w:numId w:val="828"/>
        </w:numPr>
        <w:tabs>
          <w:tab w:val="left" w:pos="2223"/>
          <w:tab w:val="left" w:pos="2224"/>
        </w:tabs>
        <w:ind w:right="1695"/>
        <w:rPr>
          <w:sz w:val="24"/>
        </w:rPr>
      </w:pPr>
      <w:r>
        <w:rPr>
          <w:sz w:val="24"/>
        </w:rPr>
        <w:t>To develop effective internal controls, which will promote compliance to applicable Federal, State and local laws and</w:t>
      </w:r>
      <w:r>
        <w:rPr>
          <w:spacing w:val="-1"/>
          <w:sz w:val="24"/>
        </w:rPr>
        <w:t xml:space="preserve"> </w:t>
      </w:r>
      <w:r>
        <w:rPr>
          <w:sz w:val="24"/>
        </w:rPr>
        <w:t>regulations;</w:t>
      </w:r>
    </w:p>
    <w:p w14:paraId="47E62060" w14:textId="77777777" w:rsidR="00E9458D" w:rsidRDefault="005C6BD6">
      <w:pPr>
        <w:pStyle w:val="ListParagraph"/>
        <w:numPr>
          <w:ilvl w:val="0"/>
          <w:numId w:val="828"/>
        </w:numPr>
        <w:tabs>
          <w:tab w:val="left" w:pos="2223"/>
          <w:tab w:val="left" w:pos="2224"/>
        </w:tabs>
        <w:ind w:right="1699"/>
        <w:rPr>
          <w:sz w:val="24"/>
        </w:rPr>
      </w:pPr>
      <w:r>
        <w:rPr>
          <w:sz w:val="24"/>
        </w:rPr>
        <w:t>to develop, adopt and implement a Compliance Program to establish and maintain the Agency’s commitment to ethical operating practices;</w:t>
      </w:r>
      <w:r>
        <w:rPr>
          <w:spacing w:val="-4"/>
          <w:sz w:val="24"/>
        </w:rPr>
        <w:t xml:space="preserve"> </w:t>
      </w:r>
      <w:r>
        <w:rPr>
          <w:sz w:val="24"/>
        </w:rPr>
        <w:t>and,</w:t>
      </w:r>
    </w:p>
    <w:p w14:paraId="6274D764" w14:textId="77777777" w:rsidR="00E9458D" w:rsidRDefault="005C6BD6">
      <w:pPr>
        <w:pStyle w:val="ListParagraph"/>
        <w:numPr>
          <w:ilvl w:val="0"/>
          <w:numId w:val="828"/>
        </w:numPr>
        <w:tabs>
          <w:tab w:val="left" w:pos="2223"/>
          <w:tab w:val="left" w:pos="2224"/>
        </w:tabs>
        <w:ind w:right="1695"/>
        <w:rPr>
          <w:sz w:val="24"/>
        </w:rPr>
      </w:pPr>
      <w:r>
        <w:rPr>
          <w:sz w:val="24"/>
        </w:rPr>
        <w:t>to ensure the Agency is not submitting false or inaccurate claims to Government and private</w:t>
      </w:r>
      <w:r>
        <w:rPr>
          <w:spacing w:val="-1"/>
          <w:sz w:val="24"/>
        </w:rPr>
        <w:t xml:space="preserve"> </w:t>
      </w:r>
      <w:r>
        <w:rPr>
          <w:sz w:val="24"/>
        </w:rPr>
        <w:t>payors.</w:t>
      </w:r>
    </w:p>
    <w:p w14:paraId="37781356" w14:textId="77777777" w:rsidR="00E9458D" w:rsidRDefault="00E9458D">
      <w:pPr>
        <w:pStyle w:val="BodyText"/>
        <w:ind w:left="0" w:firstLine="0"/>
      </w:pPr>
    </w:p>
    <w:p w14:paraId="148A9553" w14:textId="77777777" w:rsidR="00E9458D" w:rsidRDefault="005C6BD6">
      <w:pPr>
        <w:pStyle w:val="Heading2"/>
        <w:ind w:left="1797"/>
      </w:pPr>
      <w:r>
        <w:t>DEFINITIONS</w:t>
      </w:r>
    </w:p>
    <w:p w14:paraId="238F44C8" w14:textId="77777777" w:rsidR="00E9458D" w:rsidRDefault="005C6BD6">
      <w:pPr>
        <w:pStyle w:val="ListParagraph"/>
        <w:numPr>
          <w:ilvl w:val="0"/>
          <w:numId w:val="827"/>
        </w:numPr>
        <w:tabs>
          <w:tab w:val="left" w:pos="2082"/>
        </w:tabs>
        <w:spacing w:before="1"/>
        <w:jc w:val="both"/>
        <w:rPr>
          <w:b/>
          <w:sz w:val="24"/>
        </w:rPr>
      </w:pPr>
      <w:r>
        <w:rPr>
          <w:b/>
          <w:sz w:val="24"/>
        </w:rPr>
        <w:t>Compliance</w:t>
      </w:r>
    </w:p>
    <w:p w14:paraId="4A4E65E7" w14:textId="77777777" w:rsidR="00E9458D" w:rsidRDefault="005C6BD6">
      <w:pPr>
        <w:pStyle w:val="BodyText"/>
        <w:ind w:left="2082" w:right="1700" w:firstLine="0"/>
        <w:jc w:val="both"/>
      </w:pPr>
      <w:r>
        <w:t>Compliance is either a State of being in accordance with established guidelines, specifications, or legislation or the process of becoming so.</w:t>
      </w:r>
    </w:p>
    <w:p w14:paraId="3CA82011" w14:textId="77777777" w:rsidR="00E9458D" w:rsidRDefault="00E9458D">
      <w:pPr>
        <w:pStyle w:val="BodyText"/>
        <w:ind w:left="0" w:firstLine="0"/>
      </w:pPr>
    </w:p>
    <w:p w14:paraId="18E2FB27" w14:textId="77777777" w:rsidR="00E9458D" w:rsidRDefault="005C6BD6">
      <w:pPr>
        <w:pStyle w:val="Heading2"/>
        <w:numPr>
          <w:ilvl w:val="0"/>
          <w:numId w:val="827"/>
        </w:numPr>
        <w:tabs>
          <w:tab w:val="left" w:pos="2082"/>
        </w:tabs>
        <w:jc w:val="both"/>
      </w:pPr>
      <w:r>
        <w:t>Compliance</w:t>
      </w:r>
      <w:r>
        <w:rPr>
          <w:spacing w:val="-1"/>
        </w:rPr>
        <w:t xml:space="preserve"> </w:t>
      </w:r>
      <w:r>
        <w:t>Officer</w:t>
      </w:r>
    </w:p>
    <w:p w14:paraId="56C9CBE0" w14:textId="77777777" w:rsidR="00E9458D" w:rsidRDefault="005C6BD6">
      <w:pPr>
        <w:pStyle w:val="BodyText"/>
        <w:ind w:left="2082" w:right="1698" w:firstLine="0"/>
        <w:jc w:val="both"/>
      </w:pPr>
      <w:r>
        <w:t>A Compliance Officer monitors and reports results of the compliance or ethical efforts of a company and provides guidance to the Board of Directors and Management on matters relating to compliance. The CO is authorized to implement all necessary actions to ensure achievement of the objectives of an effective compliance program.</w:t>
      </w:r>
    </w:p>
    <w:p w14:paraId="169F3FDF" w14:textId="77777777" w:rsidR="00E9458D" w:rsidRDefault="00E9458D">
      <w:pPr>
        <w:pStyle w:val="BodyText"/>
        <w:ind w:left="0" w:firstLine="0"/>
      </w:pPr>
    </w:p>
    <w:p w14:paraId="76620C46" w14:textId="77777777" w:rsidR="00E9458D" w:rsidRDefault="005C6BD6">
      <w:pPr>
        <w:pStyle w:val="Heading2"/>
        <w:numPr>
          <w:ilvl w:val="0"/>
          <w:numId w:val="827"/>
        </w:numPr>
        <w:tabs>
          <w:tab w:val="left" w:pos="2082"/>
        </w:tabs>
        <w:jc w:val="both"/>
      </w:pPr>
      <w:r>
        <w:t>The Federal Civil False Claims</w:t>
      </w:r>
      <w:r>
        <w:rPr>
          <w:spacing w:val="-1"/>
        </w:rPr>
        <w:t xml:space="preserve"> </w:t>
      </w:r>
      <w:r>
        <w:t>Act</w:t>
      </w:r>
    </w:p>
    <w:p w14:paraId="2A7DD776" w14:textId="77777777" w:rsidR="00E9458D" w:rsidRDefault="005C6BD6">
      <w:pPr>
        <w:pStyle w:val="BodyText"/>
        <w:ind w:left="2082" w:right="1692" w:firstLine="0"/>
        <w:jc w:val="both"/>
      </w:pPr>
      <w:r>
        <w:t xml:space="preserve">The Federal False Claims Act (FCA) is intended to prevent and detect fraud, waste  and abuse of government funds. It is a violation of the federal FCA for anyone to knowingly submit, or cause another person to submit, a false health care claim and receive government funds. Anyone who knowingly or intentionally submits a false claim to the federal government is liable for civil penalties of $5,500 to $11,000 per claim, plus three times the amount of damage caused by the false claim. (Refer to Policy 1.141 – </w:t>
      </w:r>
      <w:r>
        <w:rPr>
          <w:i/>
        </w:rPr>
        <w:t>Compliance with Federal Deficit Reduction &amp; False Claims</w:t>
      </w:r>
      <w:r>
        <w:rPr>
          <w:i/>
          <w:spacing w:val="-6"/>
        </w:rPr>
        <w:t xml:space="preserve"> </w:t>
      </w:r>
      <w:r>
        <w:rPr>
          <w:i/>
        </w:rPr>
        <w:t>Acts</w:t>
      </w:r>
      <w:r>
        <w:t>)</w:t>
      </w:r>
    </w:p>
    <w:p w14:paraId="38BF916D" w14:textId="77777777" w:rsidR="00E9458D" w:rsidRDefault="00E9458D">
      <w:pPr>
        <w:pStyle w:val="BodyText"/>
        <w:ind w:left="0" w:firstLine="0"/>
        <w:rPr>
          <w:sz w:val="26"/>
        </w:rPr>
      </w:pPr>
    </w:p>
    <w:p w14:paraId="283AC7FC" w14:textId="77777777" w:rsidR="00E9458D" w:rsidRDefault="00E9458D">
      <w:pPr>
        <w:pStyle w:val="BodyText"/>
        <w:spacing w:before="11"/>
        <w:ind w:left="0" w:firstLine="0"/>
        <w:rPr>
          <w:sz w:val="21"/>
        </w:rPr>
      </w:pPr>
    </w:p>
    <w:p w14:paraId="7216C9AA" w14:textId="77777777" w:rsidR="00E9458D" w:rsidRDefault="005C6BD6">
      <w:pPr>
        <w:pStyle w:val="Heading2"/>
        <w:numPr>
          <w:ilvl w:val="0"/>
          <w:numId w:val="827"/>
        </w:numPr>
        <w:tabs>
          <w:tab w:val="left" w:pos="2142"/>
        </w:tabs>
        <w:ind w:left="2142" w:hanging="345"/>
        <w:jc w:val="both"/>
      </w:pPr>
      <w:r>
        <w:t>“Quit Tam”</w:t>
      </w:r>
      <w:r>
        <w:rPr>
          <w:spacing w:val="-1"/>
        </w:rPr>
        <w:t xml:space="preserve"> </w:t>
      </w:r>
      <w:r>
        <w:t>(Whistleblower)</w:t>
      </w:r>
    </w:p>
    <w:p w14:paraId="6F4364A8" w14:textId="77777777" w:rsidR="00E9458D" w:rsidRDefault="005C6BD6">
      <w:pPr>
        <w:pStyle w:val="BodyText"/>
        <w:ind w:left="2082" w:right="1694" w:firstLine="60"/>
        <w:jc w:val="both"/>
      </w:pPr>
      <w:r>
        <w:t>“Qui tam” (Whistleblower) is a mechanism of the False Claims Act (FCA) that allows citizens with evidence of fraud against government contracts and programs to sue, on behalf of the government, in order to recover the stolen funds. In compensation for the risk and effort of filing a “qui tam” case, the whistleblower may be awarded a portion</w:t>
      </w:r>
    </w:p>
    <w:p w14:paraId="07798270" w14:textId="77777777" w:rsidR="00E9458D" w:rsidRDefault="00E9458D">
      <w:pPr>
        <w:jc w:val="both"/>
        <w:sectPr w:rsidR="00E9458D">
          <w:pgSz w:w="12240" w:h="15840"/>
          <w:pgMar w:top="70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05FBAC9" w14:textId="77777777">
        <w:trPr>
          <w:trHeight w:val="551"/>
        </w:trPr>
        <w:tc>
          <w:tcPr>
            <w:tcW w:w="5689" w:type="dxa"/>
          </w:tcPr>
          <w:p w14:paraId="5B8DAA79" w14:textId="77777777" w:rsidR="00E9458D" w:rsidRDefault="005C6BD6">
            <w:pPr>
              <w:pStyle w:val="TableParagraph"/>
              <w:spacing w:line="270" w:lineRule="atLeast"/>
              <w:ind w:right="726"/>
              <w:rPr>
                <w:b/>
                <w:sz w:val="24"/>
              </w:rPr>
            </w:pPr>
            <w:r>
              <w:rPr>
                <w:b/>
                <w:sz w:val="24"/>
              </w:rPr>
              <w:t>Right Accord Private Duty- Home Health Care Policies and Procedures</w:t>
            </w:r>
          </w:p>
        </w:tc>
        <w:tc>
          <w:tcPr>
            <w:tcW w:w="3168" w:type="dxa"/>
            <w:vMerge w:val="restart"/>
          </w:tcPr>
          <w:p w14:paraId="64D1CF1A" w14:textId="77777777" w:rsidR="00E9458D" w:rsidRDefault="00E9458D">
            <w:pPr>
              <w:pStyle w:val="TableParagraph"/>
              <w:ind w:left="0"/>
              <w:rPr>
                <w:sz w:val="24"/>
              </w:rPr>
            </w:pPr>
          </w:p>
          <w:p w14:paraId="60030EE8" w14:textId="77777777" w:rsidR="00E9458D" w:rsidRDefault="005C6BD6">
            <w:pPr>
              <w:pStyle w:val="TableParagraph"/>
              <w:ind w:left="546"/>
              <w:rPr>
                <w:sz w:val="20"/>
              </w:rPr>
            </w:pPr>
            <w:r>
              <w:rPr>
                <w:noProof/>
                <w:sz w:val="20"/>
              </w:rPr>
              <w:drawing>
                <wp:inline distT="0" distB="0" distL="0" distR="0" wp14:anchorId="30A43C42" wp14:editId="27A88E8A">
                  <wp:extent cx="1314454" cy="913542"/>
                  <wp:effectExtent l="0" t="0" r="0" b="0"/>
                  <wp:docPr id="7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jpeg"/>
                          <pic:cNvPicPr/>
                        </pic:nvPicPr>
                        <pic:blipFill>
                          <a:blip r:embed="rId12" cstate="print"/>
                          <a:stretch>
                            <a:fillRect/>
                          </a:stretch>
                        </pic:blipFill>
                        <pic:spPr>
                          <a:xfrm>
                            <a:off x="0" y="0"/>
                            <a:ext cx="1314454" cy="913542"/>
                          </a:xfrm>
                          <a:prstGeom prst="rect">
                            <a:avLst/>
                          </a:prstGeom>
                        </pic:spPr>
                      </pic:pic>
                    </a:graphicData>
                  </a:graphic>
                </wp:inline>
              </w:drawing>
            </w:r>
          </w:p>
        </w:tc>
      </w:tr>
      <w:tr w:rsidR="00E9458D" w14:paraId="17801EBE" w14:textId="77777777">
        <w:trPr>
          <w:trHeight w:val="1154"/>
        </w:trPr>
        <w:tc>
          <w:tcPr>
            <w:tcW w:w="5689" w:type="dxa"/>
          </w:tcPr>
          <w:p w14:paraId="238DAF6D" w14:textId="77777777" w:rsidR="00E9458D" w:rsidRDefault="00E9458D">
            <w:pPr>
              <w:pStyle w:val="TableParagraph"/>
              <w:spacing w:before="11"/>
              <w:ind w:left="0"/>
              <w:rPr>
                <w:sz w:val="23"/>
              </w:rPr>
            </w:pPr>
          </w:p>
          <w:p w14:paraId="0D8FAC90"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5BDBBA1F" w14:textId="77777777" w:rsidR="00E9458D" w:rsidRDefault="00E9458D">
            <w:pPr>
              <w:rPr>
                <w:sz w:val="2"/>
                <w:szCs w:val="2"/>
              </w:rPr>
            </w:pPr>
          </w:p>
        </w:tc>
      </w:tr>
      <w:tr w:rsidR="00E9458D" w14:paraId="2D5CD816" w14:textId="77777777">
        <w:trPr>
          <w:trHeight w:val="275"/>
        </w:trPr>
        <w:tc>
          <w:tcPr>
            <w:tcW w:w="5689" w:type="dxa"/>
            <w:vMerge w:val="restart"/>
          </w:tcPr>
          <w:p w14:paraId="29280C95" w14:textId="77777777" w:rsidR="00E9458D" w:rsidRDefault="00E9458D">
            <w:pPr>
              <w:pStyle w:val="TableParagraph"/>
              <w:ind w:left="0"/>
              <w:rPr>
                <w:sz w:val="24"/>
              </w:rPr>
            </w:pPr>
          </w:p>
          <w:p w14:paraId="00777465"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Compliance</w:t>
            </w:r>
          </w:p>
        </w:tc>
        <w:tc>
          <w:tcPr>
            <w:tcW w:w="3168" w:type="dxa"/>
          </w:tcPr>
          <w:p w14:paraId="01B8E604" w14:textId="77777777" w:rsidR="00E9458D" w:rsidRDefault="005C6BD6">
            <w:pPr>
              <w:pStyle w:val="TableParagraph"/>
              <w:spacing w:line="255" w:lineRule="exact"/>
              <w:rPr>
                <w:b/>
                <w:sz w:val="24"/>
              </w:rPr>
            </w:pPr>
            <w:r>
              <w:rPr>
                <w:b/>
                <w:sz w:val="24"/>
              </w:rPr>
              <w:t>Policy Number:</w:t>
            </w:r>
            <w:r>
              <w:rPr>
                <w:b/>
                <w:spacing w:val="59"/>
                <w:sz w:val="24"/>
              </w:rPr>
              <w:t xml:space="preserve"> </w:t>
            </w:r>
            <w:r>
              <w:rPr>
                <w:b/>
                <w:sz w:val="24"/>
              </w:rPr>
              <w:t>1.140</w:t>
            </w:r>
          </w:p>
        </w:tc>
      </w:tr>
      <w:tr w:rsidR="00E9458D" w14:paraId="7CA3906C" w14:textId="77777777">
        <w:trPr>
          <w:trHeight w:val="277"/>
        </w:trPr>
        <w:tc>
          <w:tcPr>
            <w:tcW w:w="5689" w:type="dxa"/>
            <w:vMerge/>
            <w:tcBorders>
              <w:top w:val="nil"/>
            </w:tcBorders>
          </w:tcPr>
          <w:p w14:paraId="5DDA7E8B" w14:textId="77777777" w:rsidR="00E9458D" w:rsidRDefault="00E9458D">
            <w:pPr>
              <w:rPr>
                <w:sz w:val="2"/>
                <w:szCs w:val="2"/>
              </w:rPr>
            </w:pPr>
          </w:p>
        </w:tc>
        <w:tc>
          <w:tcPr>
            <w:tcW w:w="3168" w:type="dxa"/>
          </w:tcPr>
          <w:p w14:paraId="2235950B" w14:textId="77777777" w:rsidR="00E9458D" w:rsidRDefault="005C6BD6">
            <w:pPr>
              <w:pStyle w:val="TableParagraph"/>
              <w:spacing w:before="1" w:line="255" w:lineRule="exact"/>
              <w:rPr>
                <w:b/>
                <w:sz w:val="24"/>
              </w:rPr>
            </w:pPr>
            <w:r>
              <w:rPr>
                <w:b/>
                <w:sz w:val="24"/>
              </w:rPr>
              <w:t>Effective Date:</w:t>
            </w:r>
          </w:p>
        </w:tc>
      </w:tr>
      <w:tr w:rsidR="00E9458D" w14:paraId="6122D33E" w14:textId="77777777">
        <w:trPr>
          <w:trHeight w:val="275"/>
        </w:trPr>
        <w:tc>
          <w:tcPr>
            <w:tcW w:w="5689" w:type="dxa"/>
            <w:vMerge/>
            <w:tcBorders>
              <w:top w:val="nil"/>
            </w:tcBorders>
          </w:tcPr>
          <w:p w14:paraId="29E87FBD" w14:textId="77777777" w:rsidR="00E9458D" w:rsidRDefault="00E9458D">
            <w:pPr>
              <w:rPr>
                <w:sz w:val="2"/>
                <w:szCs w:val="2"/>
              </w:rPr>
            </w:pPr>
          </w:p>
        </w:tc>
        <w:tc>
          <w:tcPr>
            <w:tcW w:w="3168" w:type="dxa"/>
          </w:tcPr>
          <w:p w14:paraId="57793CEA" w14:textId="77777777" w:rsidR="00E9458D" w:rsidRDefault="005C6BD6">
            <w:pPr>
              <w:pStyle w:val="TableParagraph"/>
              <w:spacing w:line="255" w:lineRule="exact"/>
              <w:rPr>
                <w:b/>
                <w:sz w:val="24"/>
              </w:rPr>
            </w:pPr>
            <w:r>
              <w:rPr>
                <w:b/>
                <w:sz w:val="24"/>
              </w:rPr>
              <w:t>Revision Date:</w:t>
            </w:r>
          </w:p>
        </w:tc>
      </w:tr>
      <w:tr w:rsidR="00E9458D" w14:paraId="1D8A12B0" w14:textId="77777777">
        <w:trPr>
          <w:trHeight w:val="275"/>
        </w:trPr>
        <w:tc>
          <w:tcPr>
            <w:tcW w:w="5689" w:type="dxa"/>
            <w:vMerge/>
            <w:tcBorders>
              <w:top w:val="nil"/>
            </w:tcBorders>
          </w:tcPr>
          <w:p w14:paraId="100EE37E" w14:textId="77777777" w:rsidR="00E9458D" w:rsidRDefault="00E9458D">
            <w:pPr>
              <w:rPr>
                <w:sz w:val="2"/>
                <w:szCs w:val="2"/>
              </w:rPr>
            </w:pPr>
          </w:p>
        </w:tc>
        <w:tc>
          <w:tcPr>
            <w:tcW w:w="3168" w:type="dxa"/>
          </w:tcPr>
          <w:p w14:paraId="263A16D1" w14:textId="77777777" w:rsidR="00E9458D" w:rsidRDefault="005C6BD6">
            <w:pPr>
              <w:pStyle w:val="TableParagraph"/>
              <w:spacing w:line="255" w:lineRule="exact"/>
              <w:rPr>
                <w:b/>
                <w:sz w:val="24"/>
              </w:rPr>
            </w:pPr>
            <w:r>
              <w:rPr>
                <w:b/>
                <w:sz w:val="24"/>
              </w:rPr>
              <w:t>Approved By:</w:t>
            </w:r>
          </w:p>
        </w:tc>
      </w:tr>
      <w:tr w:rsidR="00E9458D" w14:paraId="7F3CADF9" w14:textId="77777777">
        <w:trPr>
          <w:trHeight w:val="276"/>
        </w:trPr>
        <w:tc>
          <w:tcPr>
            <w:tcW w:w="5689" w:type="dxa"/>
            <w:vMerge/>
            <w:tcBorders>
              <w:top w:val="nil"/>
            </w:tcBorders>
          </w:tcPr>
          <w:p w14:paraId="54FBBDB5" w14:textId="77777777" w:rsidR="00E9458D" w:rsidRDefault="00E9458D">
            <w:pPr>
              <w:rPr>
                <w:sz w:val="2"/>
                <w:szCs w:val="2"/>
              </w:rPr>
            </w:pPr>
          </w:p>
        </w:tc>
        <w:tc>
          <w:tcPr>
            <w:tcW w:w="3168" w:type="dxa"/>
          </w:tcPr>
          <w:p w14:paraId="58A9A570" w14:textId="77777777" w:rsidR="00E9458D" w:rsidRDefault="005C6BD6">
            <w:pPr>
              <w:pStyle w:val="TableParagraph"/>
              <w:tabs>
                <w:tab w:val="left" w:pos="1833"/>
              </w:tabs>
              <w:spacing w:before="1" w:line="255" w:lineRule="exact"/>
              <w:rPr>
                <w:b/>
                <w:sz w:val="24"/>
              </w:rPr>
            </w:pPr>
            <w:r>
              <w:rPr>
                <w:b/>
                <w:sz w:val="24"/>
              </w:rPr>
              <w:t>Page</w:t>
            </w:r>
            <w:r>
              <w:rPr>
                <w:b/>
                <w:spacing w:val="-1"/>
                <w:sz w:val="24"/>
              </w:rPr>
              <w:t xml:space="preserve"> </w:t>
            </w:r>
            <w:r>
              <w:rPr>
                <w:b/>
                <w:sz w:val="24"/>
              </w:rPr>
              <w:t>Number:</w:t>
            </w:r>
            <w:r>
              <w:rPr>
                <w:b/>
                <w:sz w:val="24"/>
              </w:rPr>
              <w:tab/>
              <w:t>Page 2 of</w:t>
            </w:r>
            <w:r>
              <w:rPr>
                <w:b/>
                <w:spacing w:val="-2"/>
                <w:sz w:val="24"/>
              </w:rPr>
              <w:t xml:space="preserve"> </w:t>
            </w:r>
            <w:r>
              <w:rPr>
                <w:b/>
                <w:sz w:val="24"/>
              </w:rPr>
              <w:t>9</w:t>
            </w:r>
          </w:p>
        </w:tc>
      </w:tr>
    </w:tbl>
    <w:p w14:paraId="55EB2610" w14:textId="77777777" w:rsidR="00E9458D" w:rsidRDefault="00E9458D">
      <w:pPr>
        <w:pStyle w:val="BodyText"/>
        <w:ind w:left="0" w:firstLine="0"/>
        <w:rPr>
          <w:sz w:val="17"/>
        </w:rPr>
      </w:pPr>
    </w:p>
    <w:p w14:paraId="3920105A" w14:textId="77777777" w:rsidR="00E9458D" w:rsidRDefault="005C6BD6">
      <w:pPr>
        <w:spacing w:before="90"/>
        <w:ind w:left="2082" w:right="1695"/>
        <w:jc w:val="both"/>
        <w:rPr>
          <w:sz w:val="24"/>
        </w:rPr>
      </w:pPr>
      <w:r>
        <w:rPr>
          <w:sz w:val="24"/>
        </w:rPr>
        <w:t xml:space="preserve">of the funds recovered. (Refer to Policy 1.141 – </w:t>
      </w:r>
      <w:r>
        <w:rPr>
          <w:i/>
          <w:sz w:val="24"/>
        </w:rPr>
        <w:t>Compliance with Federal Deficit Reduction &amp; False Claims Acts</w:t>
      </w:r>
      <w:r>
        <w:rPr>
          <w:sz w:val="24"/>
        </w:rPr>
        <w:t>)</w:t>
      </w:r>
    </w:p>
    <w:p w14:paraId="1E200CB0" w14:textId="77777777" w:rsidR="00E9458D" w:rsidRDefault="00E9458D">
      <w:pPr>
        <w:pStyle w:val="BodyText"/>
        <w:ind w:left="0" w:firstLine="0"/>
      </w:pPr>
    </w:p>
    <w:p w14:paraId="4E93740F" w14:textId="77777777" w:rsidR="00E9458D" w:rsidRDefault="005C6BD6">
      <w:pPr>
        <w:pStyle w:val="Heading2"/>
        <w:numPr>
          <w:ilvl w:val="0"/>
          <w:numId w:val="827"/>
        </w:numPr>
        <w:tabs>
          <w:tab w:val="left" w:pos="2082"/>
        </w:tabs>
        <w:jc w:val="both"/>
      </w:pPr>
      <w:r>
        <w:t>Federal Deficit Reduction Act of 2005 – Section</w:t>
      </w:r>
      <w:r>
        <w:rPr>
          <w:spacing w:val="-2"/>
        </w:rPr>
        <w:t xml:space="preserve"> </w:t>
      </w:r>
      <w:r>
        <w:t>6032</w:t>
      </w:r>
    </w:p>
    <w:p w14:paraId="09D83F2A" w14:textId="77777777" w:rsidR="00E9458D" w:rsidRDefault="005C6BD6">
      <w:pPr>
        <w:pStyle w:val="BodyText"/>
        <w:ind w:left="2082" w:firstLine="0"/>
        <w:jc w:val="both"/>
      </w:pPr>
      <w:r>
        <w:t>Section 6032 requires that any entity, which receives Medicaid payments of at least</w:t>
      </w:r>
    </w:p>
    <w:p w14:paraId="47FBEE52" w14:textId="77777777" w:rsidR="00E9458D" w:rsidRDefault="005C6BD6">
      <w:pPr>
        <w:pStyle w:val="BodyText"/>
        <w:ind w:left="2082" w:right="1694" w:firstLine="0"/>
        <w:jc w:val="both"/>
      </w:pPr>
      <w:r>
        <w:t xml:space="preserve">$5,000,000 annually, establish certain written policies for all their employees, managers, contractors, and agents as a prerequisite to receiving Medicaid/Medicaid reimbursement. These policies shall provide written information on the Federal False Claims Act; remedies for false claims and statements; state laws pertaining to civil or criminal penalties for false claims and statements; whistleblower protections; and the role such laws play in preventing and detecting fraud, waste, and abuse in federal health care programs. (Refer to Policy 1.141 – </w:t>
      </w:r>
      <w:r>
        <w:rPr>
          <w:i/>
        </w:rPr>
        <w:t>Compliance with Federal Deficit Reduction &amp; False Claims Acts</w:t>
      </w:r>
      <w:r>
        <w:t>)</w:t>
      </w:r>
    </w:p>
    <w:p w14:paraId="26F2A53E" w14:textId="77777777" w:rsidR="00E9458D" w:rsidRDefault="00E9458D">
      <w:pPr>
        <w:pStyle w:val="BodyText"/>
        <w:ind w:left="0" w:firstLine="0"/>
      </w:pPr>
    </w:p>
    <w:p w14:paraId="45BA131D" w14:textId="77777777" w:rsidR="00E9458D" w:rsidRDefault="005C6BD6">
      <w:pPr>
        <w:pStyle w:val="Heading2"/>
        <w:ind w:left="1797"/>
      </w:pPr>
      <w:r>
        <w:t>POLICY</w:t>
      </w:r>
    </w:p>
    <w:p w14:paraId="0E7C2657" w14:textId="77777777" w:rsidR="00E9458D" w:rsidRDefault="005C6BD6">
      <w:pPr>
        <w:spacing w:before="1"/>
        <w:ind w:left="1797" w:right="1693"/>
        <w:jc w:val="both"/>
        <w:rPr>
          <w:sz w:val="23"/>
        </w:rPr>
      </w:pPr>
      <w:r>
        <w:rPr>
          <w:sz w:val="24"/>
        </w:rPr>
        <w:t xml:space="preserve">Right Accord Private Duty- Home Health Care </w:t>
      </w:r>
      <w:r>
        <w:rPr>
          <w:sz w:val="23"/>
        </w:rPr>
        <w:t xml:space="preserve">observes and complies with applicable Federal, State and local laws and regulations, Third Party agreements and record retention requirements to demonstrate </w:t>
      </w:r>
      <w:r>
        <w:rPr>
          <w:sz w:val="24"/>
        </w:rPr>
        <w:t>its commitment to honest and responsible conduct</w:t>
      </w:r>
      <w:r>
        <w:rPr>
          <w:sz w:val="23"/>
        </w:rPr>
        <w:t>.</w:t>
      </w:r>
    </w:p>
    <w:p w14:paraId="4BD7932C" w14:textId="77777777" w:rsidR="00E9458D" w:rsidRDefault="005C6BD6">
      <w:pPr>
        <w:pStyle w:val="ListParagraph"/>
        <w:numPr>
          <w:ilvl w:val="0"/>
          <w:numId w:val="826"/>
        </w:numPr>
        <w:tabs>
          <w:tab w:val="left" w:pos="2158"/>
        </w:tabs>
        <w:ind w:right="1692"/>
        <w:jc w:val="both"/>
        <w:rPr>
          <w:sz w:val="24"/>
        </w:rPr>
      </w:pPr>
      <w:r>
        <w:rPr>
          <w:sz w:val="24"/>
        </w:rPr>
        <w:t>The Governing Board or Manager shall appoint a Compliance Officer/Designee to oversee the development and maintenance of a Compliance Program, which adheres to Federal and State standards, with rigid focus on anti-fraud and  anti-abuse measures. In addition, the Compliance Officer's responsibilities shall include, but not be limited</w:t>
      </w:r>
      <w:r>
        <w:rPr>
          <w:spacing w:val="-1"/>
          <w:sz w:val="24"/>
        </w:rPr>
        <w:t xml:space="preserve"> </w:t>
      </w:r>
      <w:r>
        <w:rPr>
          <w:sz w:val="24"/>
        </w:rPr>
        <w:t>to:</w:t>
      </w:r>
    </w:p>
    <w:p w14:paraId="2835E856" w14:textId="77777777" w:rsidR="00E9458D" w:rsidRDefault="005C6BD6">
      <w:pPr>
        <w:pStyle w:val="ListParagraph"/>
        <w:numPr>
          <w:ilvl w:val="1"/>
          <w:numId w:val="826"/>
        </w:numPr>
        <w:tabs>
          <w:tab w:val="left" w:pos="2518"/>
        </w:tabs>
        <w:ind w:left="2518" w:hanging="361"/>
        <w:jc w:val="both"/>
        <w:rPr>
          <w:sz w:val="24"/>
        </w:rPr>
      </w:pPr>
      <w:r>
        <w:rPr>
          <w:sz w:val="24"/>
        </w:rPr>
        <w:t>revising the program, in accordance with Agency changes and/or legal</w:t>
      </w:r>
      <w:r>
        <w:rPr>
          <w:spacing w:val="-5"/>
          <w:sz w:val="24"/>
        </w:rPr>
        <w:t xml:space="preserve"> </w:t>
      </w:r>
      <w:r>
        <w:rPr>
          <w:sz w:val="24"/>
        </w:rPr>
        <w:t>changes;</w:t>
      </w:r>
    </w:p>
    <w:p w14:paraId="371EED8E" w14:textId="77777777" w:rsidR="00E9458D" w:rsidRDefault="005C6BD6">
      <w:pPr>
        <w:pStyle w:val="ListParagraph"/>
        <w:numPr>
          <w:ilvl w:val="1"/>
          <w:numId w:val="826"/>
        </w:numPr>
        <w:tabs>
          <w:tab w:val="left" w:pos="2518"/>
        </w:tabs>
        <w:ind w:left="2518" w:right="1697" w:hanging="361"/>
        <w:jc w:val="both"/>
        <w:rPr>
          <w:sz w:val="24"/>
        </w:rPr>
      </w:pPr>
      <w:r>
        <w:rPr>
          <w:sz w:val="24"/>
        </w:rPr>
        <w:t>reporting regularly to the governing body and/or the Compliance/Ethics Committee</w:t>
      </w:r>
    </w:p>
    <w:p w14:paraId="388C30E9" w14:textId="77777777" w:rsidR="00E9458D" w:rsidRDefault="005C6BD6">
      <w:pPr>
        <w:pStyle w:val="ListParagraph"/>
        <w:numPr>
          <w:ilvl w:val="1"/>
          <w:numId w:val="826"/>
        </w:numPr>
        <w:tabs>
          <w:tab w:val="left" w:pos="2577"/>
          <w:tab w:val="left" w:pos="2578"/>
        </w:tabs>
        <w:ind w:left="2518" w:right="1692" w:hanging="361"/>
        <w:rPr>
          <w:sz w:val="24"/>
        </w:rPr>
      </w:pPr>
      <w:r>
        <w:tab/>
      </w:r>
      <w:r>
        <w:rPr>
          <w:sz w:val="24"/>
        </w:rPr>
        <w:t>reviewing employees’ qualifications, in accordance with the Agency’s Standards of Conduct and Personnel Qualifications</w:t>
      </w:r>
      <w:r>
        <w:rPr>
          <w:spacing w:val="-2"/>
          <w:sz w:val="24"/>
        </w:rPr>
        <w:t xml:space="preserve"> </w:t>
      </w:r>
      <w:r>
        <w:rPr>
          <w:sz w:val="24"/>
        </w:rPr>
        <w:t>Policy;</w:t>
      </w:r>
    </w:p>
    <w:p w14:paraId="753D29B1" w14:textId="77777777" w:rsidR="00E9458D" w:rsidRDefault="005C6BD6">
      <w:pPr>
        <w:pStyle w:val="ListParagraph"/>
        <w:numPr>
          <w:ilvl w:val="1"/>
          <w:numId w:val="826"/>
        </w:numPr>
        <w:tabs>
          <w:tab w:val="left" w:pos="2577"/>
          <w:tab w:val="left" w:pos="2578"/>
        </w:tabs>
        <w:ind w:left="2518" w:right="1696" w:hanging="361"/>
        <w:rPr>
          <w:sz w:val="24"/>
        </w:rPr>
      </w:pPr>
      <w:r>
        <w:tab/>
      </w:r>
      <w:r>
        <w:rPr>
          <w:sz w:val="24"/>
        </w:rPr>
        <w:t>assisting in the coordination of internal compliance reviews to manage the Agency's financial</w:t>
      </w:r>
      <w:r>
        <w:rPr>
          <w:spacing w:val="-1"/>
          <w:sz w:val="24"/>
        </w:rPr>
        <w:t xml:space="preserve"> </w:t>
      </w:r>
      <w:r>
        <w:rPr>
          <w:sz w:val="24"/>
        </w:rPr>
        <w:t>activities;</w:t>
      </w:r>
    </w:p>
    <w:p w14:paraId="46755D57" w14:textId="77777777" w:rsidR="00E9458D" w:rsidRDefault="005C6BD6">
      <w:pPr>
        <w:pStyle w:val="ListParagraph"/>
        <w:numPr>
          <w:ilvl w:val="1"/>
          <w:numId w:val="826"/>
        </w:numPr>
        <w:tabs>
          <w:tab w:val="left" w:pos="2518"/>
        </w:tabs>
        <w:ind w:left="2518" w:right="1691" w:hanging="361"/>
        <w:rPr>
          <w:sz w:val="24"/>
        </w:rPr>
      </w:pPr>
      <w:r>
        <w:rPr>
          <w:sz w:val="24"/>
        </w:rPr>
        <w:t>investigating adherences to compliance matters and conducting required follow- up actions;</w:t>
      </w:r>
    </w:p>
    <w:p w14:paraId="1F8ABE21" w14:textId="77777777" w:rsidR="00E9458D" w:rsidRDefault="005C6BD6">
      <w:pPr>
        <w:pStyle w:val="ListParagraph"/>
        <w:numPr>
          <w:ilvl w:val="1"/>
          <w:numId w:val="826"/>
        </w:numPr>
        <w:tabs>
          <w:tab w:val="left" w:pos="2517"/>
          <w:tab w:val="left" w:pos="2518"/>
        </w:tabs>
        <w:ind w:left="2518" w:right="1698" w:hanging="361"/>
        <w:rPr>
          <w:sz w:val="24"/>
        </w:rPr>
      </w:pPr>
      <w:r>
        <w:rPr>
          <w:sz w:val="24"/>
        </w:rPr>
        <w:t>developing policies and procedures for reporting suspected fraud without fear of retaliation;</w:t>
      </w:r>
      <w:r>
        <w:rPr>
          <w:spacing w:val="-1"/>
          <w:sz w:val="24"/>
        </w:rPr>
        <w:t xml:space="preserve"> </w:t>
      </w:r>
      <w:r>
        <w:rPr>
          <w:sz w:val="24"/>
        </w:rPr>
        <w:t>and,</w:t>
      </w:r>
    </w:p>
    <w:p w14:paraId="28ACC491" w14:textId="77777777" w:rsidR="00E9458D" w:rsidRDefault="005C6BD6">
      <w:pPr>
        <w:pStyle w:val="ListParagraph"/>
        <w:numPr>
          <w:ilvl w:val="1"/>
          <w:numId w:val="826"/>
        </w:numPr>
        <w:tabs>
          <w:tab w:val="left" w:pos="2518"/>
        </w:tabs>
        <w:ind w:left="2518" w:hanging="361"/>
        <w:rPr>
          <w:sz w:val="24"/>
        </w:rPr>
      </w:pPr>
      <w:r>
        <w:rPr>
          <w:sz w:val="24"/>
        </w:rPr>
        <w:t>keeping the Compliance Program active and focused on its</w:t>
      </w:r>
      <w:r>
        <w:rPr>
          <w:spacing w:val="-4"/>
          <w:sz w:val="24"/>
        </w:rPr>
        <w:t xml:space="preserve"> </w:t>
      </w:r>
      <w:r>
        <w:rPr>
          <w:sz w:val="24"/>
        </w:rPr>
        <w:t>goals.</w:t>
      </w:r>
    </w:p>
    <w:p w14:paraId="06FDBA95" w14:textId="77777777" w:rsidR="00E9458D" w:rsidRDefault="005C6BD6">
      <w:pPr>
        <w:pStyle w:val="ListParagraph"/>
        <w:numPr>
          <w:ilvl w:val="0"/>
          <w:numId w:val="826"/>
        </w:numPr>
        <w:tabs>
          <w:tab w:val="left" w:pos="2158"/>
        </w:tabs>
        <w:ind w:hanging="361"/>
        <w:rPr>
          <w:sz w:val="24"/>
        </w:rPr>
      </w:pPr>
      <w:r>
        <w:rPr>
          <w:sz w:val="24"/>
        </w:rPr>
        <w:t>The Compliance Program shall be designed to play a leadership role</w:t>
      </w:r>
      <w:r>
        <w:rPr>
          <w:spacing w:val="-3"/>
          <w:sz w:val="24"/>
        </w:rPr>
        <w:t xml:space="preserve"> </w:t>
      </w:r>
      <w:r>
        <w:rPr>
          <w:sz w:val="24"/>
        </w:rPr>
        <w:t>with:</w:t>
      </w:r>
    </w:p>
    <w:p w14:paraId="4EEB99AE" w14:textId="77777777" w:rsidR="00E9458D" w:rsidRDefault="00E9458D">
      <w:pPr>
        <w:rPr>
          <w:sz w:val="24"/>
        </w:rPr>
        <w:sectPr w:rsidR="00E9458D">
          <w:pgSz w:w="12240" w:h="15840"/>
          <w:pgMar w:top="70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8FAEA9C" w14:textId="77777777">
        <w:trPr>
          <w:trHeight w:val="551"/>
        </w:trPr>
        <w:tc>
          <w:tcPr>
            <w:tcW w:w="5689" w:type="dxa"/>
          </w:tcPr>
          <w:p w14:paraId="3F7380DA" w14:textId="77777777" w:rsidR="00E9458D" w:rsidRDefault="005C6BD6">
            <w:pPr>
              <w:pStyle w:val="TableParagraph"/>
              <w:spacing w:line="270" w:lineRule="atLeast"/>
              <w:ind w:right="726"/>
              <w:rPr>
                <w:b/>
                <w:sz w:val="24"/>
              </w:rPr>
            </w:pPr>
            <w:r>
              <w:rPr>
                <w:b/>
                <w:sz w:val="24"/>
              </w:rPr>
              <w:t>Right Accord Private Duty- Home Health Care Policies and Procedures</w:t>
            </w:r>
          </w:p>
        </w:tc>
        <w:tc>
          <w:tcPr>
            <w:tcW w:w="3168" w:type="dxa"/>
            <w:vMerge w:val="restart"/>
          </w:tcPr>
          <w:p w14:paraId="4D230077" w14:textId="77777777" w:rsidR="00E9458D" w:rsidRDefault="00E9458D">
            <w:pPr>
              <w:pStyle w:val="TableParagraph"/>
              <w:ind w:left="0"/>
              <w:rPr>
                <w:sz w:val="24"/>
              </w:rPr>
            </w:pPr>
          </w:p>
          <w:p w14:paraId="52D5A3D4" w14:textId="77777777" w:rsidR="00E9458D" w:rsidRDefault="005C6BD6">
            <w:pPr>
              <w:pStyle w:val="TableParagraph"/>
              <w:ind w:left="546"/>
              <w:rPr>
                <w:sz w:val="20"/>
              </w:rPr>
            </w:pPr>
            <w:r>
              <w:rPr>
                <w:noProof/>
                <w:sz w:val="20"/>
              </w:rPr>
              <w:drawing>
                <wp:inline distT="0" distB="0" distL="0" distR="0" wp14:anchorId="08710074" wp14:editId="722B1E15">
                  <wp:extent cx="1314454" cy="913542"/>
                  <wp:effectExtent l="0" t="0" r="0" b="0"/>
                  <wp:docPr id="8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jpeg"/>
                          <pic:cNvPicPr/>
                        </pic:nvPicPr>
                        <pic:blipFill>
                          <a:blip r:embed="rId12" cstate="print"/>
                          <a:stretch>
                            <a:fillRect/>
                          </a:stretch>
                        </pic:blipFill>
                        <pic:spPr>
                          <a:xfrm>
                            <a:off x="0" y="0"/>
                            <a:ext cx="1314454" cy="913542"/>
                          </a:xfrm>
                          <a:prstGeom prst="rect">
                            <a:avLst/>
                          </a:prstGeom>
                        </pic:spPr>
                      </pic:pic>
                    </a:graphicData>
                  </a:graphic>
                </wp:inline>
              </w:drawing>
            </w:r>
          </w:p>
        </w:tc>
      </w:tr>
      <w:tr w:rsidR="00E9458D" w14:paraId="1E16CC72" w14:textId="77777777">
        <w:trPr>
          <w:trHeight w:val="1154"/>
        </w:trPr>
        <w:tc>
          <w:tcPr>
            <w:tcW w:w="5689" w:type="dxa"/>
          </w:tcPr>
          <w:p w14:paraId="7D074067" w14:textId="77777777" w:rsidR="00E9458D" w:rsidRDefault="00E9458D">
            <w:pPr>
              <w:pStyle w:val="TableParagraph"/>
              <w:spacing w:before="11"/>
              <w:ind w:left="0"/>
              <w:rPr>
                <w:sz w:val="23"/>
              </w:rPr>
            </w:pPr>
          </w:p>
          <w:p w14:paraId="1A3EB88A"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733A4931" w14:textId="77777777" w:rsidR="00E9458D" w:rsidRDefault="00E9458D">
            <w:pPr>
              <w:rPr>
                <w:sz w:val="2"/>
                <w:szCs w:val="2"/>
              </w:rPr>
            </w:pPr>
          </w:p>
        </w:tc>
      </w:tr>
      <w:tr w:rsidR="00E9458D" w14:paraId="6A4E971C" w14:textId="77777777">
        <w:trPr>
          <w:trHeight w:val="275"/>
        </w:trPr>
        <w:tc>
          <w:tcPr>
            <w:tcW w:w="5689" w:type="dxa"/>
            <w:vMerge w:val="restart"/>
          </w:tcPr>
          <w:p w14:paraId="6BADFDC3" w14:textId="77777777" w:rsidR="00E9458D" w:rsidRDefault="00E9458D">
            <w:pPr>
              <w:pStyle w:val="TableParagraph"/>
              <w:ind w:left="0"/>
              <w:rPr>
                <w:sz w:val="24"/>
              </w:rPr>
            </w:pPr>
          </w:p>
          <w:p w14:paraId="0CED2591"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Compliance</w:t>
            </w:r>
          </w:p>
        </w:tc>
        <w:tc>
          <w:tcPr>
            <w:tcW w:w="3168" w:type="dxa"/>
          </w:tcPr>
          <w:p w14:paraId="00C6EBBE" w14:textId="77777777" w:rsidR="00E9458D" w:rsidRDefault="005C6BD6">
            <w:pPr>
              <w:pStyle w:val="TableParagraph"/>
              <w:spacing w:line="255" w:lineRule="exact"/>
              <w:rPr>
                <w:b/>
                <w:sz w:val="24"/>
              </w:rPr>
            </w:pPr>
            <w:r>
              <w:rPr>
                <w:b/>
                <w:sz w:val="24"/>
              </w:rPr>
              <w:t>Policy Number:</w:t>
            </w:r>
            <w:r>
              <w:rPr>
                <w:b/>
                <w:spacing w:val="59"/>
                <w:sz w:val="24"/>
              </w:rPr>
              <w:t xml:space="preserve"> </w:t>
            </w:r>
            <w:r>
              <w:rPr>
                <w:b/>
                <w:sz w:val="24"/>
              </w:rPr>
              <w:t>1.140</w:t>
            </w:r>
          </w:p>
        </w:tc>
      </w:tr>
      <w:tr w:rsidR="00E9458D" w14:paraId="421E50BE" w14:textId="77777777">
        <w:trPr>
          <w:trHeight w:val="277"/>
        </w:trPr>
        <w:tc>
          <w:tcPr>
            <w:tcW w:w="5689" w:type="dxa"/>
            <w:vMerge/>
            <w:tcBorders>
              <w:top w:val="nil"/>
            </w:tcBorders>
          </w:tcPr>
          <w:p w14:paraId="64080B20" w14:textId="77777777" w:rsidR="00E9458D" w:rsidRDefault="00E9458D">
            <w:pPr>
              <w:rPr>
                <w:sz w:val="2"/>
                <w:szCs w:val="2"/>
              </w:rPr>
            </w:pPr>
          </w:p>
        </w:tc>
        <w:tc>
          <w:tcPr>
            <w:tcW w:w="3168" w:type="dxa"/>
          </w:tcPr>
          <w:p w14:paraId="239FBCE5" w14:textId="77777777" w:rsidR="00E9458D" w:rsidRDefault="005C6BD6">
            <w:pPr>
              <w:pStyle w:val="TableParagraph"/>
              <w:spacing w:before="1" w:line="255" w:lineRule="exact"/>
              <w:rPr>
                <w:b/>
                <w:sz w:val="24"/>
              </w:rPr>
            </w:pPr>
            <w:r>
              <w:rPr>
                <w:b/>
                <w:sz w:val="24"/>
              </w:rPr>
              <w:t>Effective Date:</w:t>
            </w:r>
          </w:p>
        </w:tc>
      </w:tr>
      <w:tr w:rsidR="00E9458D" w14:paraId="5407B724" w14:textId="77777777">
        <w:trPr>
          <w:trHeight w:val="275"/>
        </w:trPr>
        <w:tc>
          <w:tcPr>
            <w:tcW w:w="5689" w:type="dxa"/>
            <w:vMerge/>
            <w:tcBorders>
              <w:top w:val="nil"/>
            </w:tcBorders>
          </w:tcPr>
          <w:p w14:paraId="200C61AA" w14:textId="77777777" w:rsidR="00E9458D" w:rsidRDefault="00E9458D">
            <w:pPr>
              <w:rPr>
                <w:sz w:val="2"/>
                <w:szCs w:val="2"/>
              </w:rPr>
            </w:pPr>
          </w:p>
        </w:tc>
        <w:tc>
          <w:tcPr>
            <w:tcW w:w="3168" w:type="dxa"/>
          </w:tcPr>
          <w:p w14:paraId="160B8C07" w14:textId="77777777" w:rsidR="00E9458D" w:rsidRDefault="005C6BD6">
            <w:pPr>
              <w:pStyle w:val="TableParagraph"/>
              <w:spacing w:line="255" w:lineRule="exact"/>
              <w:rPr>
                <w:b/>
                <w:sz w:val="24"/>
              </w:rPr>
            </w:pPr>
            <w:r>
              <w:rPr>
                <w:b/>
                <w:sz w:val="24"/>
              </w:rPr>
              <w:t>Revision Date:</w:t>
            </w:r>
          </w:p>
        </w:tc>
      </w:tr>
      <w:tr w:rsidR="00E9458D" w14:paraId="6A3F9919" w14:textId="77777777">
        <w:trPr>
          <w:trHeight w:val="275"/>
        </w:trPr>
        <w:tc>
          <w:tcPr>
            <w:tcW w:w="5689" w:type="dxa"/>
            <w:vMerge/>
            <w:tcBorders>
              <w:top w:val="nil"/>
            </w:tcBorders>
          </w:tcPr>
          <w:p w14:paraId="4709CEAC" w14:textId="77777777" w:rsidR="00E9458D" w:rsidRDefault="00E9458D">
            <w:pPr>
              <w:rPr>
                <w:sz w:val="2"/>
                <w:szCs w:val="2"/>
              </w:rPr>
            </w:pPr>
          </w:p>
        </w:tc>
        <w:tc>
          <w:tcPr>
            <w:tcW w:w="3168" w:type="dxa"/>
          </w:tcPr>
          <w:p w14:paraId="5E4A7A38" w14:textId="77777777" w:rsidR="00E9458D" w:rsidRDefault="005C6BD6">
            <w:pPr>
              <w:pStyle w:val="TableParagraph"/>
              <w:spacing w:line="255" w:lineRule="exact"/>
              <w:rPr>
                <w:b/>
                <w:sz w:val="24"/>
              </w:rPr>
            </w:pPr>
            <w:r>
              <w:rPr>
                <w:b/>
                <w:sz w:val="24"/>
              </w:rPr>
              <w:t>Approved By:</w:t>
            </w:r>
          </w:p>
        </w:tc>
      </w:tr>
      <w:tr w:rsidR="00E9458D" w14:paraId="25460CA6" w14:textId="77777777">
        <w:trPr>
          <w:trHeight w:val="276"/>
        </w:trPr>
        <w:tc>
          <w:tcPr>
            <w:tcW w:w="5689" w:type="dxa"/>
            <w:vMerge/>
            <w:tcBorders>
              <w:top w:val="nil"/>
            </w:tcBorders>
          </w:tcPr>
          <w:p w14:paraId="24E13D5C" w14:textId="77777777" w:rsidR="00E9458D" w:rsidRDefault="00E9458D">
            <w:pPr>
              <w:rPr>
                <w:sz w:val="2"/>
                <w:szCs w:val="2"/>
              </w:rPr>
            </w:pPr>
          </w:p>
        </w:tc>
        <w:tc>
          <w:tcPr>
            <w:tcW w:w="3168" w:type="dxa"/>
          </w:tcPr>
          <w:p w14:paraId="6FFBADC3" w14:textId="77777777" w:rsidR="00E9458D" w:rsidRDefault="005C6BD6">
            <w:pPr>
              <w:pStyle w:val="TableParagraph"/>
              <w:tabs>
                <w:tab w:val="left" w:pos="1833"/>
              </w:tabs>
              <w:spacing w:before="1" w:line="255" w:lineRule="exact"/>
              <w:rPr>
                <w:b/>
                <w:sz w:val="24"/>
              </w:rPr>
            </w:pPr>
            <w:r>
              <w:rPr>
                <w:b/>
                <w:sz w:val="24"/>
              </w:rPr>
              <w:t>Page</w:t>
            </w:r>
            <w:r>
              <w:rPr>
                <w:b/>
                <w:spacing w:val="-1"/>
                <w:sz w:val="24"/>
              </w:rPr>
              <w:t xml:space="preserve"> </w:t>
            </w:r>
            <w:r>
              <w:rPr>
                <w:b/>
                <w:sz w:val="24"/>
              </w:rPr>
              <w:t>Number:</w:t>
            </w:r>
            <w:r>
              <w:rPr>
                <w:b/>
                <w:sz w:val="24"/>
              </w:rPr>
              <w:tab/>
              <w:t>Page 3 of</w:t>
            </w:r>
            <w:r>
              <w:rPr>
                <w:b/>
                <w:spacing w:val="-2"/>
                <w:sz w:val="24"/>
              </w:rPr>
              <w:t xml:space="preserve"> </w:t>
            </w:r>
            <w:r>
              <w:rPr>
                <w:b/>
                <w:sz w:val="24"/>
              </w:rPr>
              <w:t>9</w:t>
            </w:r>
          </w:p>
        </w:tc>
      </w:tr>
    </w:tbl>
    <w:p w14:paraId="0B600B0F" w14:textId="77777777" w:rsidR="00E9458D" w:rsidRDefault="00E9458D">
      <w:pPr>
        <w:pStyle w:val="BodyText"/>
        <w:spacing w:before="1"/>
        <w:ind w:left="0" w:firstLine="0"/>
        <w:rPr>
          <w:sz w:val="16"/>
        </w:rPr>
      </w:pPr>
    </w:p>
    <w:p w14:paraId="7E94EE40" w14:textId="77777777" w:rsidR="00E9458D" w:rsidRDefault="005C6BD6">
      <w:pPr>
        <w:pStyle w:val="ListParagraph"/>
        <w:numPr>
          <w:ilvl w:val="1"/>
          <w:numId w:val="826"/>
        </w:numPr>
        <w:tabs>
          <w:tab w:val="left" w:pos="2518"/>
        </w:tabs>
        <w:spacing w:before="100"/>
        <w:ind w:left="2518" w:right="1699" w:hanging="361"/>
        <w:rPr>
          <w:rFonts w:ascii="Cambria"/>
          <w:sz w:val="24"/>
        </w:rPr>
      </w:pPr>
      <w:r>
        <w:rPr>
          <w:rFonts w:ascii="Cambria"/>
          <w:sz w:val="24"/>
        </w:rPr>
        <w:t>assisting in the development of written policies and procedures to promote compliancy</w:t>
      </w:r>
      <w:r>
        <w:rPr>
          <w:rFonts w:ascii="Cambria"/>
          <w:spacing w:val="-2"/>
          <w:sz w:val="24"/>
        </w:rPr>
        <w:t xml:space="preserve"> </w:t>
      </w:r>
      <w:r>
        <w:rPr>
          <w:rFonts w:ascii="Cambria"/>
          <w:sz w:val="24"/>
        </w:rPr>
        <w:t>requirements;</w:t>
      </w:r>
    </w:p>
    <w:p w14:paraId="3285091C" w14:textId="77777777" w:rsidR="00E9458D" w:rsidRDefault="005C6BD6">
      <w:pPr>
        <w:pStyle w:val="ListParagraph"/>
        <w:numPr>
          <w:ilvl w:val="1"/>
          <w:numId w:val="826"/>
        </w:numPr>
        <w:tabs>
          <w:tab w:val="left" w:pos="2518"/>
        </w:tabs>
        <w:ind w:left="2518" w:right="1696" w:hanging="361"/>
        <w:rPr>
          <w:rFonts w:ascii="Cambria"/>
          <w:sz w:val="24"/>
        </w:rPr>
      </w:pPr>
      <w:r>
        <w:rPr>
          <w:rFonts w:ascii="Cambria"/>
          <w:sz w:val="24"/>
        </w:rPr>
        <w:t>developing and implementing an effective compliancy training and education curriculum;</w:t>
      </w:r>
    </w:p>
    <w:p w14:paraId="34BB3464" w14:textId="77777777" w:rsidR="00E9458D" w:rsidRDefault="005C6BD6">
      <w:pPr>
        <w:pStyle w:val="ListParagraph"/>
        <w:numPr>
          <w:ilvl w:val="1"/>
          <w:numId w:val="826"/>
        </w:numPr>
        <w:tabs>
          <w:tab w:val="left" w:pos="2517"/>
          <w:tab w:val="left" w:pos="2518"/>
        </w:tabs>
        <w:spacing w:line="281" w:lineRule="exact"/>
        <w:ind w:left="2518" w:hanging="361"/>
        <w:rPr>
          <w:rFonts w:ascii="Cambria"/>
          <w:sz w:val="24"/>
        </w:rPr>
      </w:pPr>
      <w:r>
        <w:rPr>
          <w:rFonts w:ascii="Cambria"/>
          <w:sz w:val="24"/>
        </w:rPr>
        <w:t>developing and maintaining effective communication</w:t>
      </w:r>
      <w:r>
        <w:rPr>
          <w:rFonts w:ascii="Cambria"/>
          <w:spacing w:val="-3"/>
          <w:sz w:val="24"/>
        </w:rPr>
        <w:t xml:space="preserve"> </w:t>
      </w:r>
      <w:r>
        <w:rPr>
          <w:rFonts w:ascii="Cambria"/>
          <w:sz w:val="24"/>
        </w:rPr>
        <w:t>methods;</w:t>
      </w:r>
    </w:p>
    <w:p w14:paraId="0CD5A32B" w14:textId="77777777" w:rsidR="00E9458D" w:rsidRDefault="005C6BD6">
      <w:pPr>
        <w:pStyle w:val="ListParagraph"/>
        <w:numPr>
          <w:ilvl w:val="1"/>
          <w:numId w:val="826"/>
        </w:numPr>
        <w:tabs>
          <w:tab w:val="left" w:pos="2518"/>
        </w:tabs>
        <w:spacing w:line="281" w:lineRule="exact"/>
        <w:ind w:left="2518" w:hanging="361"/>
        <w:rPr>
          <w:rFonts w:ascii="Cambria"/>
          <w:sz w:val="24"/>
        </w:rPr>
      </w:pPr>
      <w:r>
        <w:rPr>
          <w:rFonts w:ascii="Cambria"/>
          <w:sz w:val="24"/>
        </w:rPr>
        <w:t>enforcing standards through transparent disciplinary</w:t>
      </w:r>
      <w:r>
        <w:rPr>
          <w:rFonts w:ascii="Cambria"/>
          <w:spacing w:val="-5"/>
          <w:sz w:val="24"/>
        </w:rPr>
        <w:t xml:space="preserve"> </w:t>
      </w:r>
      <w:r>
        <w:rPr>
          <w:rFonts w:ascii="Cambria"/>
          <w:sz w:val="24"/>
        </w:rPr>
        <w:t>guidelines;</w:t>
      </w:r>
    </w:p>
    <w:p w14:paraId="7AE15CFE" w14:textId="77777777" w:rsidR="00E9458D" w:rsidRDefault="005C6BD6">
      <w:pPr>
        <w:pStyle w:val="ListParagraph"/>
        <w:numPr>
          <w:ilvl w:val="1"/>
          <w:numId w:val="826"/>
        </w:numPr>
        <w:tabs>
          <w:tab w:val="left" w:pos="2518"/>
        </w:tabs>
        <w:spacing w:before="1" w:line="281" w:lineRule="exact"/>
        <w:ind w:left="2518" w:hanging="361"/>
        <w:rPr>
          <w:rFonts w:ascii="Cambria"/>
          <w:sz w:val="24"/>
        </w:rPr>
      </w:pPr>
      <w:r>
        <w:rPr>
          <w:rFonts w:ascii="Cambria"/>
          <w:sz w:val="24"/>
        </w:rPr>
        <w:t>using audits and other evaluation practices to monitor</w:t>
      </w:r>
      <w:r>
        <w:rPr>
          <w:rFonts w:ascii="Cambria"/>
          <w:spacing w:val="-8"/>
          <w:sz w:val="24"/>
        </w:rPr>
        <w:t xml:space="preserve"> </w:t>
      </w:r>
      <w:r>
        <w:rPr>
          <w:rFonts w:ascii="Cambria"/>
          <w:sz w:val="24"/>
        </w:rPr>
        <w:t>compliance;</w:t>
      </w:r>
    </w:p>
    <w:p w14:paraId="32B97B34" w14:textId="77777777" w:rsidR="00E9458D" w:rsidRDefault="005C6BD6">
      <w:pPr>
        <w:pStyle w:val="ListParagraph"/>
        <w:numPr>
          <w:ilvl w:val="1"/>
          <w:numId w:val="826"/>
        </w:numPr>
        <w:tabs>
          <w:tab w:val="left" w:pos="2517"/>
          <w:tab w:val="left" w:pos="2518"/>
        </w:tabs>
        <w:spacing w:line="281" w:lineRule="exact"/>
        <w:ind w:left="2518" w:hanging="361"/>
        <w:rPr>
          <w:rFonts w:ascii="Cambria"/>
          <w:sz w:val="24"/>
        </w:rPr>
      </w:pPr>
      <w:r>
        <w:rPr>
          <w:rFonts w:ascii="Cambria"/>
          <w:sz w:val="24"/>
        </w:rPr>
        <w:t>developing procedures, to deal with compliance offences;</w:t>
      </w:r>
      <w:r>
        <w:rPr>
          <w:rFonts w:ascii="Cambria"/>
          <w:spacing w:val="-10"/>
          <w:sz w:val="24"/>
        </w:rPr>
        <w:t xml:space="preserve"> </w:t>
      </w:r>
      <w:r>
        <w:rPr>
          <w:rFonts w:ascii="Cambria"/>
          <w:sz w:val="24"/>
        </w:rPr>
        <w:t>and,</w:t>
      </w:r>
    </w:p>
    <w:p w14:paraId="10B84858" w14:textId="77777777" w:rsidR="00E9458D" w:rsidRDefault="005C6BD6">
      <w:pPr>
        <w:pStyle w:val="ListParagraph"/>
        <w:numPr>
          <w:ilvl w:val="1"/>
          <w:numId w:val="826"/>
        </w:numPr>
        <w:tabs>
          <w:tab w:val="left" w:pos="2518"/>
        </w:tabs>
        <w:ind w:left="2518" w:hanging="361"/>
        <w:rPr>
          <w:rFonts w:ascii="Cambria"/>
          <w:sz w:val="24"/>
        </w:rPr>
      </w:pPr>
      <w:r>
        <w:rPr>
          <w:rFonts w:ascii="Cambria"/>
          <w:sz w:val="24"/>
        </w:rPr>
        <w:t>taking corrective measures when compliancy offences</w:t>
      </w:r>
      <w:r>
        <w:rPr>
          <w:rFonts w:ascii="Cambria"/>
          <w:spacing w:val="-7"/>
          <w:sz w:val="24"/>
        </w:rPr>
        <w:t xml:space="preserve"> </w:t>
      </w:r>
      <w:r>
        <w:rPr>
          <w:rFonts w:ascii="Cambria"/>
          <w:sz w:val="24"/>
        </w:rPr>
        <w:t>occur.</w:t>
      </w:r>
    </w:p>
    <w:p w14:paraId="08BC1244" w14:textId="77777777" w:rsidR="00E9458D" w:rsidRDefault="005C6BD6">
      <w:pPr>
        <w:pStyle w:val="ListParagraph"/>
        <w:numPr>
          <w:ilvl w:val="0"/>
          <w:numId w:val="826"/>
        </w:numPr>
        <w:tabs>
          <w:tab w:val="left" w:pos="2158"/>
        </w:tabs>
        <w:ind w:right="1699"/>
        <w:jc w:val="both"/>
        <w:rPr>
          <w:sz w:val="24"/>
        </w:rPr>
      </w:pPr>
      <w:r>
        <w:rPr>
          <w:sz w:val="24"/>
        </w:rPr>
        <w:t>The Governing Board or Manager shall establish an Agency Compliance/Ethics Committee and designate individuals, with varying responsibilities, to serve on it.  The purposes of the committee shall include, but not be limited</w:t>
      </w:r>
      <w:r>
        <w:rPr>
          <w:spacing w:val="-2"/>
          <w:sz w:val="24"/>
        </w:rPr>
        <w:t xml:space="preserve"> </w:t>
      </w:r>
      <w:r>
        <w:rPr>
          <w:sz w:val="24"/>
        </w:rPr>
        <w:t>to:</w:t>
      </w:r>
    </w:p>
    <w:p w14:paraId="32157A52" w14:textId="77777777" w:rsidR="00E9458D" w:rsidRDefault="005C6BD6">
      <w:pPr>
        <w:pStyle w:val="ListParagraph"/>
        <w:numPr>
          <w:ilvl w:val="1"/>
          <w:numId w:val="826"/>
        </w:numPr>
        <w:tabs>
          <w:tab w:val="left" w:pos="3238"/>
        </w:tabs>
        <w:ind w:left="3238" w:right="1697" w:hanging="360"/>
        <w:jc w:val="both"/>
        <w:rPr>
          <w:sz w:val="24"/>
        </w:rPr>
      </w:pPr>
      <w:r>
        <w:rPr>
          <w:sz w:val="24"/>
        </w:rPr>
        <w:t xml:space="preserve">advising the Compliance Officer/Designee and assisting in </w:t>
      </w:r>
      <w:r>
        <w:rPr>
          <w:spacing w:val="-5"/>
          <w:sz w:val="24"/>
        </w:rPr>
        <w:t xml:space="preserve">the </w:t>
      </w:r>
      <w:r>
        <w:rPr>
          <w:sz w:val="24"/>
        </w:rPr>
        <w:t>implementation of the Compliance</w:t>
      </w:r>
      <w:r>
        <w:rPr>
          <w:spacing w:val="-1"/>
          <w:sz w:val="24"/>
        </w:rPr>
        <w:t xml:space="preserve"> </w:t>
      </w:r>
      <w:r>
        <w:rPr>
          <w:sz w:val="24"/>
        </w:rPr>
        <w:t>Program;</w:t>
      </w:r>
    </w:p>
    <w:p w14:paraId="7D02576E" w14:textId="77777777" w:rsidR="00E9458D" w:rsidRDefault="005C6BD6">
      <w:pPr>
        <w:pStyle w:val="ListParagraph"/>
        <w:numPr>
          <w:ilvl w:val="1"/>
          <w:numId w:val="826"/>
        </w:numPr>
        <w:tabs>
          <w:tab w:val="left" w:pos="3238"/>
        </w:tabs>
        <w:ind w:left="3238" w:hanging="360"/>
        <w:jc w:val="both"/>
        <w:rPr>
          <w:sz w:val="24"/>
        </w:rPr>
      </w:pPr>
      <w:r>
        <w:rPr>
          <w:sz w:val="24"/>
        </w:rPr>
        <w:t>establishing and advising the Agency on business ethics and</w:t>
      </w:r>
      <w:r>
        <w:rPr>
          <w:spacing w:val="-6"/>
          <w:sz w:val="24"/>
        </w:rPr>
        <w:t xml:space="preserve"> </w:t>
      </w:r>
      <w:r>
        <w:rPr>
          <w:sz w:val="24"/>
        </w:rPr>
        <w:t>practices;</w:t>
      </w:r>
    </w:p>
    <w:p w14:paraId="5DE10747" w14:textId="77777777" w:rsidR="00E9458D" w:rsidRDefault="005C6BD6">
      <w:pPr>
        <w:pStyle w:val="ListParagraph"/>
        <w:numPr>
          <w:ilvl w:val="1"/>
          <w:numId w:val="826"/>
        </w:numPr>
        <w:tabs>
          <w:tab w:val="left" w:pos="3238"/>
        </w:tabs>
        <w:spacing w:before="1"/>
        <w:ind w:left="3238" w:right="1696" w:hanging="360"/>
        <w:rPr>
          <w:sz w:val="24"/>
        </w:rPr>
      </w:pPr>
      <w:r>
        <w:rPr>
          <w:sz w:val="24"/>
        </w:rPr>
        <w:t xml:space="preserve">ensuring compliance to laws, regulations, program requirements </w:t>
      </w:r>
      <w:r>
        <w:rPr>
          <w:spacing w:val="-4"/>
          <w:sz w:val="24"/>
        </w:rPr>
        <w:t xml:space="preserve">and </w:t>
      </w:r>
      <w:r>
        <w:rPr>
          <w:sz w:val="24"/>
        </w:rPr>
        <w:t>guidelines;</w:t>
      </w:r>
    </w:p>
    <w:p w14:paraId="1CE1136D" w14:textId="77777777" w:rsidR="00E9458D" w:rsidRDefault="005C6BD6">
      <w:pPr>
        <w:pStyle w:val="ListParagraph"/>
        <w:numPr>
          <w:ilvl w:val="1"/>
          <w:numId w:val="826"/>
        </w:numPr>
        <w:tabs>
          <w:tab w:val="left" w:pos="3238"/>
        </w:tabs>
        <w:ind w:left="3238" w:hanging="360"/>
        <w:rPr>
          <w:sz w:val="24"/>
        </w:rPr>
      </w:pPr>
      <w:r>
        <w:rPr>
          <w:sz w:val="24"/>
        </w:rPr>
        <w:t>having the final authority on all business ethics and compliance</w:t>
      </w:r>
      <w:r>
        <w:rPr>
          <w:spacing w:val="-5"/>
          <w:sz w:val="24"/>
        </w:rPr>
        <w:t xml:space="preserve"> </w:t>
      </w:r>
      <w:r>
        <w:rPr>
          <w:sz w:val="24"/>
        </w:rPr>
        <w:t>decisions;</w:t>
      </w:r>
    </w:p>
    <w:p w14:paraId="01B2EDE8" w14:textId="77777777" w:rsidR="00E9458D" w:rsidRDefault="005C6BD6">
      <w:pPr>
        <w:pStyle w:val="ListParagraph"/>
        <w:numPr>
          <w:ilvl w:val="1"/>
          <w:numId w:val="826"/>
        </w:numPr>
        <w:tabs>
          <w:tab w:val="left" w:pos="3238"/>
        </w:tabs>
        <w:ind w:left="3238" w:hanging="360"/>
        <w:rPr>
          <w:sz w:val="24"/>
        </w:rPr>
      </w:pPr>
      <w:r>
        <w:rPr>
          <w:sz w:val="24"/>
        </w:rPr>
        <w:t>reviewing and documenting all misconduct and compliance</w:t>
      </w:r>
      <w:r>
        <w:rPr>
          <w:spacing w:val="-1"/>
          <w:sz w:val="24"/>
        </w:rPr>
        <w:t xml:space="preserve"> </w:t>
      </w:r>
      <w:r>
        <w:rPr>
          <w:sz w:val="24"/>
        </w:rPr>
        <w:t>violations;</w:t>
      </w:r>
    </w:p>
    <w:p w14:paraId="485D7E53" w14:textId="77777777" w:rsidR="00E9458D" w:rsidRDefault="005C6BD6">
      <w:pPr>
        <w:pStyle w:val="ListParagraph"/>
        <w:numPr>
          <w:ilvl w:val="1"/>
          <w:numId w:val="826"/>
        </w:numPr>
        <w:tabs>
          <w:tab w:val="left" w:pos="3237"/>
          <w:tab w:val="left" w:pos="3238"/>
        </w:tabs>
        <w:ind w:left="3238" w:hanging="1081"/>
        <w:rPr>
          <w:sz w:val="24"/>
        </w:rPr>
      </w:pPr>
      <w:r>
        <w:rPr>
          <w:sz w:val="24"/>
        </w:rPr>
        <w:t>maintaining a record of its activities and</w:t>
      </w:r>
      <w:r>
        <w:rPr>
          <w:spacing w:val="-3"/>
          <w:sz w:val="24"/>
        </w:rPr>
        <w:t xml:space="preserve"> </w:t>
      </w:r>
      <w:r>
        <w:rPr>
          <w:sz w:val="24"/>
        </w:rPr>
        <w:t>actions;</w:t>
      </w:r>
    </w:p>
    <w:p w14:paraId="45C413F7" w14:textId="77777777" w:rsidR="00E9458D" w:rsidRDefault="005C6BD6">
      <w:pPr>
        <w:pStyle w:val="ListParagraph"/>
        <w:numPr>
          <w:ilvl w:val="1"/>
          <w:numId w:val="826"/>
        </w:numPr>
        <w:tabs>
          <w:tab w:val="left" w:pos="3238"/>
        </w:tabs>
        <w:ind w:left="3238" w:right="1697" w:hanging="360"/>
        <w:rPr>
          <w:sz w:val="24"/>
        </w:rPr>
      </w:pPr>
      <w:r>
        <w:rPr>
          <w:sz w:val="24"/>
        </w:rPr>
        <w:t xml:space="preserve">reporting any violations and committee activities to the Governing </w:t>
      </w:r>
      <w:r>
        <w:rPr>
          <w:spacing w:val="-4"/>
          <w:sz w:val="24"/>
        </w:rPr>
        <w:t xml:space="preserve">Board </w:t>
      </w:r>
      <w:r>
        <w:rPr>
          <w:sz w:val="24"/>
        </w:rPr>
        <w:t>or Manager, at least twice a year or on an as-needed</w:t>
      </w:r>
      <w:r>
        <w:rPr>
          <w:spacing w:val="-5"/>
          <w:sz w:val="24"/>
        </w:rPr>
        <w:t xml:space="preserve"> </w:t>
      </w:r>
      <w:r>
        <w:rPr>
          <w:sz w:val="24"/>
        </w:rPr>
        <w:t>basis;</w:t>
      </w:r>
    </w:p>
    <w:p w14:paraId="0E3EC519" w14:textId="77777777" w:rsidR="00E9458D" w:rsidRDefault="005C6BD6">
      <w:pPr>
        <w:pStyle w:val="ListParagraph"/>
        <w:numPr>
          <w:ilvl w:val="1"/>
          <w:numId w:val="826"/>
        </w:numPr>
        <w:tabs>
          <w:tab w:val="left" w:pos="3238"/>
        </w:tabs>
        <w:ind w:left="3238" w:right="1698" w:hanging="360"/>
        <w:rPr>
          <w:sz w:val="24"/>
        </w:rPr>
      </w:pPr>
      <w:r>
        <w:rPr>
          <w:sz w:val="24"/>
        </w:rPr>
        <w:t>evaluating the Agency’s, standards, regulations and policies; applicable Federal, State and local legal requirements; and risk</w:t>
      </w:r>
      <w:r>
        <w:rPr>
          <w:spacing w:val="-2"/>
          <w:sz w:val="24"/>
        </w:rPr>
        <w:t xml:space="preserve"> </w:t>
      </w:r>
      <w:r>
        <w:rPr>
          <w:sz w:val="24"/>
        </w:rPr>
        <w:t>areas;</w:t>
      </w:r>
    </w:p>
    <w:p w14:paraId="191C05CF" w14:textId="77777777" w:rsidR="00E9458D" w:rsidRDefault="005C6BD6">
      <w:pPr>
        <w:pStyle w:val="ListParagraph"/>
        <w:numPr>
          <w:ilvl w:val="1"/>
          <w:numId w:val="826"/>
        </w:numPr>
        <w:tabs>
          <w:tab w:val="left" w:pos="3297"/>
          <w:tab w:val="left" w:pos="3298"/>
        </w:tabs>
        <w:ind w:left="3238" w:right="1697" w:hanging="360"/>
        <w:rPr>
          <w:sz w:val="24"/>
        </w:rPr>
      </w:pPr>
      <w:r>
        <w:tab/>
      </w:r>
      <w:r>
        <w:rPr>
          <w:sz w:val="24"/>
        </w:rPr>
        <w:t>assessing existing policies and procedures, which deal with these risk areas for application in the Compliance</w:t>
      </w:r>
      <w:r>
        <w:rPr>
          <w:spacing w:val="-4"/>
          <w:sz w:val="24"/>
        </w:rPr>
        <w:t xml:space="preserve"> </w:t>
      </w:r>
      <w:r>
        <w:rPr>
          <w:sz w:val="24"/>
        </w:rPr>
        <w:t>Program;</w:t>
      </w:r>
    </w:p>
    <w:p w14:paraId="631792BD" w14:textId="77777777" w:rsidR="00E9458D" w:rsidRDefault="005C6BD6">
      <w:pPr>
        <w:pStyle w:val="ListParagraph"/>
        <w:numPr>
          <w:ilvl w:val="1"/>
          <w:numId w:val="826"/>
        </w:numPr>
        <w:tabs>
          <w:tab w:val="left" w:pos="3297"/>
          <w:tab w:val="left" w:pos="3298"/>
        </w:tabs>
        <w:ind w:left="3238" w:right="1698" w:hanging="360"/>
        <w:rPr>
          <w:sz w:val="24"/>
        </w:rPr>
      </w:pPr>
      <w:r>
        <w:tab/>
      </w:r>
      <w:r>
        <w:rPr>
          <w:sz w:val="24"/>
        </w:rPr>
        <w:t>working with Agency personnel to develop policies, procedures and standards of conduct, which comply with laws and</w:t>
      </w:r>
      <w:r>
        <w:rPr>
          <w:spacing w:val="-2"/>
          <w:sz w:val="24"/>
        </w:rPr>
        <w:t xml:space="preserve"> </w:t>
      </w:r>
      <w:r>
        <w:rPr>
          <w:sz w:val="24"/>
        </w:rPr>
        <w:t>regulations;</w:t>
      </w:r>
    </w:p>
    <w:p w14:paraId="1A6553E0" w14:textId="77777777" w:rsidR="00E9458D" w:rsidRDefault="005C6BD6">
      <w:pPr>
        <w:pStyle w:val="ListParagraph"/>
        <w:numPr>
          <w:ilvl w:val="1"/>
          <w:numId w:val="826"/>
        </w:numPr>
        <w:tabs>
          <w:tab w:val="left" w:pos="3238"/>
        </w:tabs>
        <w:ind w:left="3238" w:right="1697" w:hanging="360"/>
        <w:rPr>
          <w:sz w:val="24"/>
        </w:rPr>
      </w:pPr>
      <w:r>
        <w:rPr>
          <w:sz w:val="24"/>
        </w:rPr>
        <w:t>recommending and monitoring the development of procedures and controls to carry out the standards, policies, and</w:t>
      </w:r>
      <w:r>
        <w:rPr>
          <w:spacing w:val="-4"/>
          <w:sz w:val="24"/>
        </w:rPr>
        <w:t xml:space="preserve"> </w:t>
      </w:r>
      <w:r>
        <w:rPr>
          <w:sz w:val="24"/>
        </w:rPr>
        <w:t>procedures;</w:t>
      </w:r>
    </w:p>
    <w:p w14:paraId="3C4F6B7A" w14:textId="77777777" w:rsidR="00E9458D" w:rsidRDefault="005C6BD6">
      <w:pPr>
        <w:pStyle w:val="ListParagraph"/>
        <w:numPr>
          <w:ilvl w:val="1"/>
          <w:numId w:val="826"/>
        </w:numPr>
        <w:tabs>
          <w:tab w:val="left" w:pos="3237"/>
          <w:tab w:val="left" w:pos="3238"/>
        </w:tabs>
        <w:ind w:left="3238" w:right="1698" w:hanging="360"/>
        <w:rPr>
          <w:sz w:val="24"/>
        </w:rPr>
      </w:pPr>
      <w:r>
        <w:rPr>
          <w:sz w:val="24"/>
        </w:rPr>
        <w:t>determining appropriate approaches to encourage adherence to</w:t>
      </w:r>
      <w:r>
        <w:rPr>
          <w:spacing w:val="36"/>
          <w:sz w:val="24"/>
        </w:rPr>
        <w:t xml:space="preserve"> </w:t>
      </w:r>
      <w:r>
        <w:rPr>
          <w:sz w:val="24"/>
        </w:rPr>
        <w:t>the Compliance Program and to expose potential violations;</w:t>
      </w:r>
      <w:r>
        <w:rPr>
          <w:spacing w:val="-4"/>
          <w:sz w:val="24"/>
        </w:rPr>
        <w:t xml:space="preserve"> </w:t>
      </w:r>
      <w:r>
        <w:rPr>
          <w:sz w:val="24"/>
        </w:rPr>
        <w:t>and,</w:t>
      </w:r>
    </w:p>
    <w:p w14:paraId="4DDAFC83" w14:textId="77777777" w:rsidR="00E9458D" w:rsidRDefault="005C6BD6">
      <w:pPr>
        <w:pStyle w:val="ListParagraph"/>
        <w:numPr>
          <w:ilvl w:val="1"/>
          <w:numId w:val="826"/>
        </w:numPr>
        <w:tabs>
          <w:tab w:val="left" w:pos="3238"/>
        </w:tabs>
        <w:ind w:left="3238" w:right="1697" w:hanging="360"/>
        <w:rPr>
          <w:sz w:val="24"/>
        </w:rPr>
      </w:pPr>
      <w:r>
        <w:rPr>
          <w:sz w:val="24"/>
        </w:rPr>
        <w:t>developing procedures to receive, assess and reply to complaints and problems.</w:t>
      </w:r>
    </w:p>
    <w:p w14:paraId="65161B95" w14:textId="77777777" w:rsidR="00E9458D" w:rsidRDefault="005C6BD6">
      <w:pPr>
        <w:pStyle w:val="ListParagraph"/>
        <w:numPr>
          <w:ilvl w:val="0"/>
          <w:numId w:val="826"/>
        </w:numPr>
        <w:tabs>
          <w:tab w:val="left" w:pos="2158"/>
        </w:tabs>
        <w:ind w:right="1699"/>
        <w:rPr>
          <w:sz w:val="24"/>
        </w:rPr>
      </w:pPr>
      <w:r>
        <w:rPr>
          <w:sz w:val="24"/>
        </w:rPr>
        <w:t>The Agency shall establish Standards of Conduct to be the benchmark for its behavioral</w:t>
      </w:r>
      <w:r>
        <w:rPr>
          <w:spacing w:val="-1"/>
          <w:sz w:val="24"/>
        </w:rPr>
        <w:t xml:space="preserve"> </w:t>
      </w:r>
      <w:r>
        <w:rPr>
          <w:sz w:val="24"/>
        </w:rPr>
        <w:t>expectations.</w:t>
      </w:r>
    </w:p>
    <w:p w14:paraId="1C2D15D9" w14:textId="77777777" w:rsidR="00E9458D" w:rsidRDefault="00E9458D">
      <w:pPr>
        <w:rPr>
          <w:sz w:val="24"/>
        </w:rPr>
        <w:sectPr w:rsidR="00E9458D">
          <w:pgSz w:w="12240" w:h="15840"/>
          <w:pgMar w:top="70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E6DEBAD" w14:textId="77777777">
        <w:trPr>
          <w:trHeight w:val="551"/>
        </w:trPr>
        <w:tc>
          <w:tcPr>
            <w:tcW w:w="5689" w:type="dxa"/>
          </w:tcPr>
          <w:p w14:paraId="08ABDCD5" w14:textId="77777777" w:rsidR="00E9458D" w:rsidRDefault="005C6BD6">
            <w:pPr>
              <w:pStyle w:val="TableParagraph"/>
              <w:spacing w:line="270" w:lineRule="atLeast"/>
              <w:ind w:right="726"/>
              <w:rPr>
                <w:b/>
                <w:sz w:val="24"/>
              </w:rPr>
            </w:pPr>
            <w:r>
              <w:rPr>
                <w:b/>
                <w:sz w:val="24"/>
              </w:rPr>
              <w:t>Right Accord Private Duty- Home Health Care Policies and Procedures</w:t>
            </w:r>
          </w:p>
        </w:tc>
        <w:tc>
          <w:tcPr>
            <w:tcW w:w="3168" w:type="dxa"/>
            <w:vMerge w:val="restart"/>
          </w:tcPr>
          <w:p w14:paraId="4443974B" w14:textId="77777777" w:rsidR="00E9458D" w:rsidRDefault="00E9458D">
            <w:pPr>
              <w:pStyle w:val="TableParagraph"/>
              <w:ind w:left="0"/>
              <w:rPr>
                <w:sz w:val="24"/>
              </w:rPr>
            </w:pPr>
          </w:p>
          <w:p w14:paraId="700FEFC2" w14:textId="77777777" w:rsidR="00E9458D" w:rsidRDefault="005C6BD6">
            <w:pPr>
              <w:pStyle w:val="TableParagraph"/>
              <w:ind w:left="546"/>
              <w:rPr>
                <w:sz w:val="20"/>
              </w:rPr>
            </w:pPr>
            <w:r>
              <w:rPr>
                <w:noProof/>
                <w:sz w:val="20"/>
              </w:rPr>
              <w:drawing>
                <wp:inline distT="0" distB="0" distL="0" distR="0" wp14:anchorId="7B2DF174" wp14:editId="2C94E9A6">
                  <wp:extent cx="1314454" cy="913542"/>
                  <wp:effectExtent l="0" t="0" r="0" b="0"/>
                  <wp:docPr id="8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jpeg"/>
                          <pic:cNvPicPr/>
                        </pic:nvPicPr>
                        <pic:blipFill>
                          <a:blip r:embed="rId12" cstate="print"/>
                          <a:stretch>
                            <a:fillRect/>
                          </a:stretch>
                        </pic:blipFill>
                        <pic:spPr>
                          <a:xfrm>
                            <a:off x="0" y="0"/>
                            <a:ext cx="1314454" cy="913542"/>
                          </a:xfrm>
                          <a:prstGeom prst="rect">
                            <a:avLst/>
                          </a:prstGeom>
                        </pic:spPr>
                      </pic:pic>
                    </a:graphicData>
                  </a:graphic>
                </wp:inline>
              </w:drawing>
            </w:r>
          </w:p>
        </w:tc>
      </w:tr>
      <w:tr w:rsidR="00E9458D" w14:paraId="31C5717A" w14:textId="77777777">
        <w:trPr>
          <w:trHeight w:val="1154"/>
        </w:trPr>
        <w:tc>
          <w:tcPr>
            <w:tcW w:w="5689" w:type="dxa"/>
          </w:tcPr>
          <w:p w14:paraId="49F70B9D" w14:textId="77777777" w:rsidR="00E9458D" w:rsidRDefault="00E9458D">
            <w:pPr>
              <w:pStyle w:val="TableParagraph"/>
              <w:spacing w:before="11"/>
              <w:ind w:left="0"/>
              <w:rPr>
                <w:sz w:val="23"/>
              </w:rPr>
            </w:pPr>
          </w:p>
          <w:p w14:paraId="25854F9E"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064C221D" w14:textId="77777777" w:rsidR="00E9458D" w:rsidRDefault="00E9458D">
            <w:pPr>
              <w:rPr>
                <w:sz w:val="2"/>
                <w:szCs w:val="2"/>
              </w:rPr>
            </w:pPr>
          </w:p>
        </w:tc>
      </w:tr>
      <w:tr w:rsidR="00E9458D" w14:paraId="2E8E4359" w14:textId="77777777">
        <w:trPr>
          <w:trHeight w:val="275"/>
        </w:trPr>
        <w:tc>
          <w:tcPr>
            <w:tcW w:w="5689" w:type="dxa"/>
            <w:vMerge w:val="restart"/>
          </w:tcPr>
          <w:p w14:paraId="7E9F1EF9" w14:textId="77777777" w:rsidR="00E9458D" w:rsidRDefault="00E9458D">
            <w:pPr>
              <w:pStyle w:val="TableParagraph"/>
              <w:ind w:left="0"/>
              <w:rPr>
                <w:sz w:val="24"/>
              </w:rPr>
            </w:pPr>
          </w:p>
          <w:p w14:paraId="39742580"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Compliance</w:t>
            </w:r>
          </w:p>
        </w:tc>
        <w:tc>
          <w:tcPr>
            <w:tcW w:w="3168" w:type="dxa"/>
          </w:tcPr>
          <w:p w14:paraId="37CF80D5" w14:textId="77777777" w:rsidR="00E9458D" w:rsidRDefault="005C6BD6">
            <w:pPr>
              <w:pStyle w:val="TableParagraph"/>
              <w:spacing w:line="255" w:lineRule="exact"/>
              <w:rPr>
                <w:b/>
                <w:sz w:val="24"/>
              </w:rPr>
            </w:pPr>
            <w:r>
              <w:rPr>
                <w:b/>
                <w:sz w:val="24"/>
              </w:rPr>
              <w:t>Policy Number:</w:t>
            </w:r>
            <w:r>
              <w:rPr>
                <w:b/>
                <w:spacing w:val="59"/>
                <w:sz w:val="24"/>
              </w:rPr>
              <w:t xml:space="preserve"> </w:t>
            </w:r>
            <w:r>
              <w:rPr>
                <w:b/>
                <w:sz w:val="24"/>
              </w:rPr>
              <w:t>1.140</w:t>
            </w:r>
          </w:p>
        </w:tc>
      </w:tr>
      <w:tr w:rsidR="00E9458D" w14:paraId="3FBC80A0" w14:textId="77777777">
        <w:trPr>
          <w:trHeight w:val="277"/>
        </w:trPr>
        <w:tc>
          <w:tcPr>
            <w:tcW w:w="5689" w:type="dxa"/>
            <w:vMerge/>
            <w:tcBorders>
              <w:top w:val="nil"/>
            </w:tcBorders>
          </w:tcPr>
          <w:p w14:paraId="22BA6A40" w14:textId="77777777" w:rsidR="00E9458D" w:rsidRDefault="00E9458D">
            <w:pPr>
              <w:rPr>
                <w:sz w:val="2"/>
                <w:szCs w:val="2"/>
              </w:rPr>
            </w:pPr>
          </w:p>
        </w:tc>
        <w:tc>
          <w:tcPr>
            <w:tcW w:w="3168" w:type="dxa"/>
          </w:tcPr>
          <w:p w14:paraId="648AE693" w14:textId="77777777" w:rsidR="00E9458D" w:rsidRDefault="005C6BD6">
            <w:pPr>
              <w:pStyle w:val="TableParagraph"/>
              <w:spacing w:before="1" w:line="255" w:lineRule="exact"/>
              <w:rPr>
                <w:b/>
                <w:sz w:val="24"/>
              </w:rPr>
            </w:pPr>
            <w:r>
              <w:rPr>
                <w:b/>
                <w:sz w:val="24"/>
              </w:rPr>
              <w:t>Effective Date:</w:t>
            </w:r>
          </w:p>
        </w:tc>
      </w:tr>
      <w:tr w:rsidR="00E9458D" w14:paraId="610686DA" w14:textId="77777777">
        <w:trPr>
          <w:trHeight w:val="275"/>
        </w:trPr>
        <w:tc>
          <w:tcPr>
            <w:tcW w:w="5689" w:type="dxa"/>
            <w:vMerge/>
            <w:tcBorders>
              <w:top w:val="nil"/>
            </w:tcBorders>
          </w:tcPr>
          <w:p w14:paraId="3D9F5131" w14:textId="77777777" w:rsidR="00E9458D" w:rsidRDefault="00E9458D">
            <w:pPr>
              <w:rPr>
                <w:sz w:val="2"/>
                <w:szCs w:val="2"/>
              </w:rPr>
            </w:pPr>
          </w:p>
        </w:tc>
        <w:tc>
          <w:tcPr>
            <w:tcW w:w="3168" w:type="dxa"/>
          </w:tcPr>
          <w:p w14:paraId="23FAA130" w14:textId="77777777" w:rsidR="00E9458D" w:rsidRDefault="005C6BD6">
            <w:pPr>
              <w:pStyle w:val="TableParagraph"/>
              <w:spacing w:line="255" w:lineRule="exact"/>
              <w:rPr>
                <w:b/>
                <w:sz w:val="24"/>
              </w:rPr>
            </w:pPr>
            <w:r>
              <w:rPr>
                <w:b/>
                <w:sz w:val="24"/>
              </w:rPr>
              <w:t>Revision Date:</w:t>
            </w:r>
          </w:p>
        </w:tc>
      </w:tr>
      <w:tr w:rsidR="00E9458D" w14:paraId="3DA06922" w14:textId="77777777">
        <w:trPr>
          <w:trHeight w:val="275"/>
        </w:trPr>
        <w:tc>
          <w:tcPr>
            <w:tcW w:w="5689" w:type="dxa"/>
            <w:vMerge/>
            <w:tcBorders>
              <w:top w:val="nil"/>
            </w:tcBorders>
          </w:tcPr>
          <w:p w14:paraId="52703FEC" w14:textId="77777777" w:rsidR="00E9458D" w:rsidRDefault="00E9458D">
            <w:pPr>
              <w:rPr>
                <w:sz w:val="2"/>
                <w:szCs w:val="2"/>
              </w:rPr>
            </w:pPr>
          </w:p>
        </w:tc>
        <w:tc>
          <w:tcPr>
            <w:tcW w:w="3168" w:type="dxa"/>
          </w:tcPr>
          <w:p w14:paraId="37511BB3" w14:textId="77777777" w:rsidR="00E9458D" w:rsidRDefault="005C6BD6">
            <w:pPr>
              <w:pStyle w:val="TableParagraph"/>
              <w:spacing w:line="255" w:lineRule="exact"/>
              <w:rPr>
                <w:b/>
                <w:sz w:val="24"/>
              </w:rPr>
            </w:pPr>
            <w:r>
              <w:rPr>
                <w:b/>
                <w:sz w:val="24"/>
              </w:rPr>
              <w:t>Approved By:</w:t>
            </w:r>
          </w:p>
        </w:tc>
      </w:tr>
      <w:tr w:rsidR="00E9458D" w14:paraId="3288C43F" w14:textId="77777777">
        <w:trPr>
          <w:trHeight w:val="276"/>
        </w:trPr>
        <w:tc>
          <w:tcPr>
            <w:tcW w:w="5689" w:type="dxa"/>
            <w:vMerge/>
            <w:tcBorders>
              <w:top w:val="nil"/>
            </w:tcBorders>
          </w:tcPr>
          <w:p w14:paraId="4DEE25A7" w14:textId="77777777" w:rsidR="00E9458D" w:rsidRDefault="00E9458D">
            <w:pPr>
              <w:rPr>
                <w:sz w:val="2"/>
                <w:szCs w:val="2"/>
              </w:rPr>
            </w:pPr>
          </w:p>
        </w:tc>
        <w:tc>
          <w:tcPr>
            <w:tcW w:w="3168" w:type="dxa"/>
          </w:tcPr>
          <w:p w14:paraId="44274B83" w14:textId="77777777" w:rsidR="00E9458D" w:rsidRDefault="005C6BD6">
            <w:pPr>
              <w:pStyle w:val="TableParagraph"/>
              <w:tabs>
                <w:tab w:val="left" w:pos="1833"/>
              </w:tabs>
              <w:spacing w:before="1" w:line="255" w:lineRule="exact"/>
              <w:rPr>
                <w:b/>
                <w:sz w:val="24"/>
              </w:rPr>
            </w:pPr>
            <w:r>
              <w:rPr>
                <w:b/>
                <w:sz w:val="24"/>
              </w:rPr>
              <w:t>Page</w:t>
            </w:r>
            <w:r>
              <w:rPr>
                <w:b/>
                <w:spacing w:val="-1"/>
                <w:sz w:val="24"/>
              </w:rPr>
              <w:t xml:space="preserve"> </w:t>
            </w:r>
            <w:r>
              <w:rPr>
                <w:b/>
                <w:sz w:val="24"/>
              </w:rPr>
              <w:t>Number:</w:t>
            </w:r>
            <w:r>
              <w:rPr>
                <w:b/>
                <w:sz w:val="24"/>
              </w:rPr>
              <w:tab/>
              <w:t>Page 4 of</w:t>
            </w:r>
            <w:r>
              <w:rPr>
                <w:b/>
                <w:spacing w:val="-2"/>
                <w:sz w:val="24"/>
              </w:rPr>
              <w:t xml:space="preserve"> </w:t>
            </w:r>
            <w:r>
              <w:rPr>
                <w:b/>
                <w:sz w:val="24"/>
              </w:rPr>
              <w:t>9</w:t>
            </w:r>
          </w:p>
        </w:tc>
      </w:tr>
    </w:tbl>
    <w:p w14:paraId="43DD6EB1" w14:textId="77777777" w:rsidR="00E9458D" w:rsidRDefault="00E9458D">
      <w:pPr>
        <w:pStyle w:val="BodyText"/>
        <w:ind w:left="0" w:firstLine="0"/>
        <w:rPr>
          <w:sz w:val="17"/>
        </w:rPr>
      </w:pPr>
    </w:p>
    <w:p w14:paraId="20EC52EC" w14:textId="77777777" w:rsidR="00E9458D" w:rsidRDefault="005C6BD6">
      <w:pPr>
        <w:pStyle w:val="ListParagraph"/>
        <w:numPr>
          <w:ilvl w:val="0"/>
          <w:numId w:val="826"/>
        </w:numPr>
        <w:tabs>
          <w:tab w:val="left" w:pos="2158"/>
        </w:tabs>
        <w:spacing w:before="90"/>
        <w:ind w:right="1694"/>
        <w:jc w:val="both"/>
        <w:rPr>
          <w:sz w:val="24"/>
        </w:rPr>
      </w:pPr>
      <w:r>
        <w:rPr>
          <w:sz w:val="24"/>
        </w:rPr>
        <w:t>Members of the Governing Board, management, employees and independent contractors shall be required to read and acknowledge, in writing, that they have read and accept these Standards of Conduct when they first begin working for the Agency, and whenever new or revised Standards of Conduct are</w:t>
      </w:r>
      <w:r>
        <w:rPr>
          <w:spacing w:val="-2"/>
          <w:sz w:val="24"/>
        </w:rPr>
        <w:t xml:space="preserve"> </w:t>
      </w:r>
      <w:r>
        <w:rPr>
          <w:sz w:val="24"/>
        </w:rPr>
        <w:t>issued.</w:t>
      </w:r>
    </w:p>
    <w:p w14:paraId="2535DA50" w14:textId="77777777" w:rsidR="00E9458D" w:rsidRDefault="005C6BD6">
      <w:pPr>
        <w:pStyle w:val="ListParagraph"/>
        <w:numPr>
          <w:ilvl w:val="0"/>
          <w:numId w:val="826"/>
        </w:numPr>
        <w:tabs>
          <w:tab w:val="left" w:pos="2158"/>
        </w:tabs>
        <w:ind w:right="1697"/>
        <w:jc w:val="both"/>
        <w:rPr>
          <w:sz w:val="24"/>
        </w:rPr>
      </w:pPr>
      <w:r>
        <w:rPr>
          <w:sz w:val="24"/>
        </w:rPr>
        <w:t>The compliance Officer/Designee shall assume responsibility for the ongoing monitoring of billings to Medicaid for fraud, abuse and/or false claims practices which:</w:t>
      </w:r>
    </w:p>
    <w:p w14:paraId="1E04F9D8" w14:textId="77777777" w:rsidR="00E9458D" w:rsidRDefault="005C6BD6">
      <w:pPr>
        <w:pStyle w:val="ListParagraph"/>
        <w:numPr>
          <w:ilvl w:val="1"/>
          <w:numId w:val="826"/>
        </w:numPr>
        <w:tabs>
          <w:tab w:val="left" w:pos="2518"/>
        </w:tabs>
        <w:spacing w:line="281" w:lineRule="exact"/>
        <w:ind w:left="2518" w:hanging="361"/>
        <w:rPr>
          <w:rFonts w:ascii="Cambria"/>
          <w:sz w:val="24"/>
        </w:rPr>
      </w:pPr>
      <w:r>
        <w:rPr>
          <w:rFonts w:ascii="Cambria"/>
          <w:sz w:val="24"/>
        </w:rPr>
        <w:t>are inconsistent with proper business, fiscal or medical</w:t>
      </w:r>
      <w:r>
        <w:rPr>
          <w:rFonts w:ascii="Cambria"/>
          <w:spacing w:val="-7"/>
          <w:sz w:val="24"/>
        </w:rPr>
        <w:t xml:space="preserve"> </w:t>
      </w:r>
      <w:r>
        <w:rPr>
          <w:rFonts w:ascii="Cambria"/>
          <w:sz w:val="24"/>
        </w:rPr>
        <w:t>practices;</w:t>
      </w:r>
    </w:p>
    <w:p w14:paraId="3FF19196" w14:textId="77777777" w:rsidR="00E9458D" w:rsidRDefault="005C6BD6">
      <w:pPr>
        <w:pStyle w:val="ListParagraph"/>
        <w:numPr>
          <w:ilvl w:val="1"/>
          <w:numId w:val="826"/>
        </w:numPr>
        <w:tabs>
          <w:tab w:val="left" w:pos="2518"/>
        </w:tabs>
        <w:spacing w:line="281" w:lineRule="exact"/>
        <w:ind w:left="2518" w:hanging="361"/>
        <w:rPr>
          <w:rFonts w:ascii="Cambria"/>
          <w:sz w:val="24"/>
        </w:rPr>
      </w:pPr>
      <w:r>
        <w:rPr>
          <w:rFonts w:ascii="Cambria"/>
          <w:sz w:val="24"/>
        </w:rPr>
        <w:t>result in the reimbursement of services that are not medically</w:t>
      </w:r>
      <w:r>
        <w:rPr>
          <w:rFonts w:ascii="Cambria"/>
          <w:spacing w:val="-9"/>
          <w:sz w:val="24"/>
        </w:rPr>
        <w:t xml:space="preserve"> </w:t>
      </w:r>
      <w:r>
        <w:rPr>
          <w:rFonts w:ascii="Cambria"/>
          <w:sz w:val="24"/>
        </w:rPr>
        <w:t>necessary;</w:t>
      </w:r>
    </w:p>
    <w:p w14:paraId="316AF139" w14:textId="77777777" w:rsidR="00E9458D" w:rsidRDefault="005C6BD6">
      <w:pPr>
        <w:pStyle w:val="ListParagraph"/>
        <w:numPr>
          <w:ilvl w:val="1"/>
          <w:numId w:val="826"/>
        </w:numPr>
        <w:tabs>
          <w:tab w:val="left" w:pos="2517"/>
          <w:tab w:val="left" w:pos="2518"/>
        </w:tabs>
        <w:spacing w:line="281" w:lineRule="exact"/>
        <w:ind w:left="2518" w:hanging="361"/>
        <w:rPr>
          <w:rFonts w:ascii="Cambria"/>
          <w:sz w:val="24"/>
        </w:rPr>
      </w:pPr>
      <w:r>
        <w:rPr>
          <w:rFonts w:ascii="Cambria"/>
          <w:sz w:val="24"/>
        </w:rPr>
        <w:t>result in unnecessary costs to Medicaid;</w:t>
      </w:r>
      <w:r>
        <w:rPr>
          <w:rFonts w:ascii="Cambria"/>
          <w:spacing w:val="-4"/>
          <w:sz w:val="24"/>
        </w:rPr>
        <w:t xml:space="preserve"> </w:t>
      </w:r>
      <w:r>
        <w:rPr>
          <w:rFonts w:ascii="Cambria"/>
          <w:sz w:val="24"/>
        </w:rPr>
        <w:t>and,</w:t>
      </w:r>
    </w:p>
    <w:p w14:paraId="6EB4E75A" w14:textId="77777777" w:rsidR="00E9458D" w:rsidRDefault="005C6BD6">
      <w:pPr>
        <w:pStyle w:val="ListParagraph"/>
        <w:numPr>
          <w:ilvl w:val="1"/>
          <w:numId w:val="826"/>
        </w:numPr>
        <w:tabs>
          <w:tab w:val="left" w:pos="2518"/>
        </w:tabs>
        <w:spacing w:line="281" w:lineRule="exact"/>
        <w:ind w:left="2518" w:hanging="361"/>
        <w:rPr>
          <w:rFonts w:ascii="Cambria"/>
          <w:sz w:val="24"/>
        </w:rPr>
      </w:pPr>
      <w:r>
        <w:rPr>
          <w:rFonts w:ascii="Cambria"/>
          <w:sz w:val="24"/>
        </w:rPr>
        <w:t>fail to meet professionally recognized standards for health</w:t>
      </w:r>
      <w:r>
        <w:rPr>
          <w:rFonts w:ascii="Cambria"/>
          <w:spacing w:val="-7"/>
          <w:sz w:val="24"/>
        </w:rPr>
        <w:t xml:space="preserve"> </w:t>
      </w:r>
      <w:r>
        <w:rPr>
          <w:rFonts w:ascii="Cambria"/>
          <w:sz w:val="24"/>
        </w:rPr>
        <w:t>care.</w:t>
      </w:r>
    </w:p>
    <w:p w14:paraId="2D1C6B1F" w14:textId="77777777" w:rsidR="00E9458D" w:rsidRDefault="005C6BD6">
      <w:pPr>
        <w:pStyle w:val="ListParagraph"/>
        <w:numPr>
          <w:ilvl w:val="0"/>
          <w:numId w:val="826"/>
        </w:numPr>
        <w:tabs>
          <w:tab w:val="left" w:pos="2158"/>
        </w:tabs>
        <w:spacing w:before="1"/>
        <w:ind w:hanging="361"/>
        <w:rPr>
          <w:sz w:val="24"/>
        </w:rPr>
      </w:pPr>
      <w:r>
        <w:rPr>
          <w:sz w:val="24"/>
        </w:rPr>
        <w:t>At the end of each fiscal year, the Agency’s shall conduct an internal audit to</w:t>
      </w:r>
      <w:r>
        <w:rPr>
          <w:spacing w:val="-10"/>
          <w:sz w:val="24"/>
        </w:rPr>
        <w:t xml:space="preserve"> </w:t>
      </w:r>
      <w:r>
        <w:rPr>
          <w:sz w:val="24"/>
        </w:rPr>
        <w:t>review:</w:t>
      </w:r>
    </w:p>
    <w:p w14:paraId="36464ED1" w14:textId="77777777" w:rsidR="00E9458D" w:rsidRDefault="005C6BD6">
      <w:pPr>
        <w:pStyle w:val="ListParagraph"/>
        <w:numPr>
          <w:ilvl w:val="1"/>
          <w:numId w:val="826"/>
        </w:numPr>
        <w:tabs>
          <w:tab w:val="left" w:pos="2518"/>
        </w:tabs>
        <w:spacing w:before="1"/>
        <w:ind w:left="2518" w:hanging="361"/>
        <w:rPr>
          <w:sz w:val="24"/>
        </w:rPr>
      </w:pPr>
      <w:r>
        <w:rPr>
          <w:sz w:val="24"/>
        </w:rPr>
        <w:t>accounts</w:t>
      </w:r>
      <w:r>
        <w:rPr>
          <w:spacing w:val="-3"/>
          <w:sz w:val="24"/>
        </w:rPr>
        <w:t xml:space="preserve"> </w:t>
      </w:r>
      <w:r>
        <w:rPr>
          <w:sz w:val="24"/>
        </w:rPr>
        <w:t>receivable,</w:t>
      </w:r>
    </w:p>
    <w:p w14:paraId="424A7780" w14:textId="77777777" w:rsidR="00E9458D" w:rsidRDefault="005C6BD6">
      <w:pPr>
        <w:pStyle w:val="ListParagraph"/>
        <w:numPr>
          <w:ilvl w:val="1"/>
          <w:numId w:val="826"/>
        </w:numPr>
        <w:tabs>
          <w:tab w:val="left" w:pos="2518"/>
        </w:tabs>
        <w:ind w:left="2518" w:hanging="361"/>
        <w:rPr>
          <w:sz w:val="24"/>
        </w:rPr>
      </w:pPr>
      <w:r>
        <w:rPr>
          <w:sz w:val="24"/>
        </w:rPr>
        <w:t>delinquent</w:t>
      </w:r>
      <w:r>
        <w:rPr>
          <w:spacing w:val="-1"/>
          <w:sz w:val="24"/>
        </w:rPr>
        <w:t xml:space="preserve"> </w:t>
      </w:r>
      <w:r>
        <w:rPr>
          <w:sz w:val="24"/>
        </w:rPr>
        <w:t>accounts;</w:t>
      </w:r>
    </w:p>
    <w:p w14:paraId="3DD73F98" w14:textId="77777777" w:rsidR="00E9458D" w:rsidRDefault="005C6BD6">
      <w:pPr>
        <w:pStyle w:val="ListParagraph"/>
        <w:numPr>
          <w:ilvl w:val="1"/>
          <w:numId w:val="826"/>
        </w:numPr>
        <w:tabs>
          <w:tab w:val="left" w:pos="2518"/>
        </w:tabs>
        <w:ind w:left="2518" w:hanging="361"/>
        <w:rPr>
          <w:sz w:val="24"/>
        </w:rPr>
      </w:pPr>
      <w:r>
        <w:rPr>
          <w:sz w:val="24"/>
        </w:rPr>
        <w:t>admissions;</w:t>
      </w:r>
    </w:p>
    <w:p w14:paraId="05AF78BF" w14:textId="77777777" w:rsidR="00E9458D" w:rsidRDefault="005C6BD6">
      <w:pPr>
        <w:pStyle w:val="ListParagraph"/>
        <w:numPr>
          <w:ilvl w:val="1"/>
          <w:numId w:val="826"/>
        </w:numPr>
        <w:tabs>
          <w:tab w:val="left" w:pos="2518"/>
        </w:tabs>
        <w:ind w:left="2518" w:hanging="361"/>
        <w:rPr>
          <w:sz w:val="24"/>
        </w:rPr>
      </w:pPr>
      <w:r>
        <w:rPr>
          <w:sz w:val="24"/>
        </w:rPr>
        <w:t>payments;</w:t>
      </w:r>
    </w:p>
    <w:p w14:paraId="37B7F8A6" w14:textId="77777777" w:rsidR="00E9458D" w:rsidRDefault="005C6BD6">
      <w:pPr>
        <w:pStyle w:val="ListParagraph"/>
        <w:numPr>
          <w:ilvl w:val="1"/>
          <w:numId w:val="826"/>
        </w:numPr>
        <w:tabs>
          <w:tab w:val="left" w:pos="2518"/>
        </w:tabs>
        <w:ind w:left="2518" w:hanging="361"/>
        <w:rPr>
          <w:sz w:val="24"/>
        </w:rPr>
      </w:pPr>
      <w:r>
        <w:rPr>
          <w:sz w:val="24"/>
        </w:rPr>
        <w:t>reimbursements;</w:t>
      </w:r>
      <w:r>
        <w:rPr>
          <w:spacing w:val="-2"/>
          <w:sz w:val="24"/>
        </w:rPr>
        <w:t xml:space="preserve"> </w:t>
      </w:r>
      <w:r>
        <w:rPr>
          <w:sz w:val="24"/>
        </w:rPr>
        <w:t>and,</w:t>
      </w:r>
    </w:p>
    <w:p w14:paraId="27CADA2A" w14:textId="77777777" w:rsidR="00E9458D" w:rsidRDefault="005C6BD6">
      <w:pPr>
        <w:pStyle w:val="ListParagraph"/>
        <w:numPr>
          <w:ilvl w:val="1"/>
          <w:numId w:val="826"/>
        </w:numPr>
        <w:tabs>
          <w:tab w:val="left" w:pos="2517"/>
          <w:tab w:val="left" w:pos="2518"/>
        </w:tabs>
        <w:ind w:left="2518" w:hanging="361"/>
        <w:rPr>
          <w:sz w:val="24"/>
        </w:rPr>
      </w:pPr>
      <w:r>
        <w:rPr>
          <w:sz w:val="24"/>
        </w:rPr>
        <w:t>staff expenses.</w:t>
      </w:r>
    </w:p>
    <w:p w14:paraId="2C203947" w14:textId="77777777" w:rsidR="00E9458D" w:rsidRDefault="005C6BD6">
      <w:pPr>
        <w:pStyle w:val="BodyText"/>
        <w:ind w:left="2224" w:right="1763" w:hanging="6"/>
      </w:pPr>
      <w:r>
        <w:t>to ensure adherence to all laws, regulations, program requirements and guidelines and policies.</w:t>
      </w:r>
    </w:p>
    <w:p w14:paraId="6B421F39" w14:textId="77777777" w:rsidR="00E9458D" w:rsidRDefault="005C6BD6">
      <w:pPr>
        <w:pStyle w:val="ListParagraph"/>
        <w:numPr>
          <w:ilvl w:val="0"/>
          <w:numId w:val="826"/>
        </w:numPr>
        <w:tabs>
          <w:tab w:val="left" w:pos="2158"/>
        </w:tabs>
        <w:ind w:right="1694"/>
        <w:jc w:val="both"/>
        <w:rPr>
          <w:sz w:val="24"/>
        </w:rPr>
      </w:pPr>
      <w:r>
        <w:rPr>
          <w:sz w:val="24"/>
        </w:rPr>
        <w:t>Internal audit results shall be given to the Compliance/Ethics Committee, within 30 days of completion, for review and recommendation to the Governing Board/Manager.</w:t>
      </w:r>
    </w:p>
    <w:p w14:paraId="62B4C404" w14:textId="77777777" w:rsidR="00E9458D" w:rsidRDefault="005C6BD6">
      <w:pPr>
        <w:pStyle w:val="ListParagraph"/>
        <w:numPr>
          <w:ilvl w:val="0"/>
          <w:numId w:val="826"/>
        </w:numPr>
        <w:tabs>
          <w:tab w:val="left" w:pos="2158"/>
        </w:tabs>
        <w:ind w:right="1696"/>
        <w:jc w:val="both"/>
        <w:rPr>
          <w:sz w:val="24"/>
        </w:rPr>
      </w:pPr>
      <w:r>
        <w:rPr>
          <w:sz w:val="24"/>
        </w:rPr>
        <w:t>The Agency shall maintain all clinical records and billing documentation in an accessible location for regulatory reviews and post payment</w:t>
      </w:r>
      <w:r>
        <w:rPr>
          <w:spacing w:val="-5"/>
          <w:sz w:val="24"/>
        </w:rPr>
        <w:t xml:space="preserve"> </w:t>
      </w:r>
      <w:r>
        <w:rPr>
          <w:sz w:val="24"/>
        </w:rPr>
        <w:t>audits.</w:t>
      </w:r>
    </w:p>
    <w:p w14:paraId="4BD0C676" w14:textId="77777777" w:rsidR="00E9458D" w:rsidRDefault="005C6BD6">
      <w:pPr>
        <w:pStyle w:val="ListParagraph"/>
        <w:numPr>
          <w:ilvl w:val="1"/>
          <w:numId w:val="826"/>
        </w:numPr>
        <w:tabs>
          <w:tab w:val="left" w:pos="2486"/>
        </w:tabs>
        <w:spacing w:line="275" w:lineRule="exact"/>
        <w:ind w:left="2485" w:hanging="329"/>
        <w:jc w:val="both"/>
        <w:rPr>
          <w:sz w:val="24"/>
        </w:rPr>
      </w:pPr>
      <w:r>
        <w:rPr>
          <w:sz w:val="24"/>
        </w:rPr>
        <w:t>Records shall be maintained</w:t>
      </w:r>
      <w:r>
        <w:rPr>
          <w:spacing w:val="-2"/>
          <w:sz w:val="24"/>
        </w:rPr>
        <w:t xml:space="preserve"> </w:t>
      </w:r>
      <w:r>
        <w:rPr>
          <w:sz w:val="24"/>
        </w:rPr>
        <w:t>for:</w:t>
      </w:r>
    </w:p>
    <w:p w14:paraId="235A841F" w14:textId="77777777" w:rsidR="00E9458D" w:rsidRDefault="005C6BD6">
      <w:pPr>
        <w:pStyle w:val="ListParagraph"/>
        <w:numPr>
          <w:ilvl w:val="2"/>
          <w:numId w:val="830"/>
        </w:numPr>
        <w:tabs>
          <w:tab w:val="left" w:pos="2791"/>
        </w:tabs>
        <w:ind w:left="2790" w:hanging="349"/>
        <w:rPr>
          <w:sz w:val="24"/>
        </w:rPr>
      </w:pPr>
      <w:r>
        <w:rPr>
          <w:sz w:val="24"/>
        </w:rPr>
        <w:t>all internal audits</w:t>
      </w:r>
      <w:r>
        <w:rPr>
          <w:spacing w:val="-3"/>
          <w:sz w:val="24"/>
        </w:rPr>
        <w:t xml:space="preserve"> </w:t>
      </w:r>
      <w:r>
        <w:rPr>
          <w:sz w:val="24"/>
        </w:rPr>
        <w:t>conducted;</w:t>
      </w:r>
    </w:p>
    <w:p w14:paraId="628B5846" w14:textId="77777777" w:rsidR="00E9458D" w:rsidRDefault="005C6BD6">
      <w:pPr>
        <w:pStyle w:val="ListParagraph"/>
        <w:numPr>
          <w:ilvl w:val="2"/>
          <w:numId w:val="830"/>
        </w:numPr>
        <w:tabs>
          <w:tab w:val="left" w:pos="2791"/>
        </w:tabs>
        <w:ind w:left="2790" w:hanging="349"/>
        <w:rPr>
          <w:sz w:val="24"/>
        </w:rPr>
      </w:pPr>
      <w:r>
        <w:rPr>
          <w:sz w:val="24"/>
        </w:rPr>
        <w:t>investigation conducted on offenses</w:t>
      </w:r>
      <w:r>
        <w:rPr>
          <w:spacing w:val="-4"/>
          <w:sz w:val="24"/>
        </w:rPr>
        <w:t xml:space="preserve"> </w:t>
      </w:r>
      <w:r>
        <w:rPr>
          <w:sz w:val="24"/>
        </w:rPr>
        <w:t>detected;</w:t>
      </w:r>
    </w:p>
    <w:p w14:paraId="16C66C6B" w14:textId="77777777" w:rsidR="00E9458D" w:rsidRDefault="005C6BD6">
      <w:pPr>
        <w:pStyle w:val="ListParagraph"/>
        <w:numPr>
          <w:ilvl w:val="2"/>
          <w:numId w:val="830"/>
        </w:numPr>
        <w:tabs>
          <w:tab w:val="left" w:pos="2791"/>
        </w:tabs>
        <w:ind w:left="2790" w:hanging="349"/>
        <w:rPr>
          <w:sz w:val="24"/>
        </w:rPr>
      </w:pPr>
      <w:r>
        <w:rPr>
          <w:sz w:val="24"/>
        </w:rPr>
        <w:t>corrective actions taken;</w:t>
      </w:r>
      <w:r>
        <w:rPr>
          <w:spacing w:val="-3"/>
          <w:sz w:val="24"/>
        </w:rPr>
        <w:t xml:space="preserve"> </w:t>
      </w:r>
      <w:r>
        <w:rPr>
          <w:sz w:val="24"/>
        </w:rPr>
        <w:t>and,</w:t>
      </w:r>
    </w:p>
    <w:p w14:paraId="553A096E" w14:textId="77777777" w:rsidR="00E9458D" w:rsidRDefault="005C6BD6">
      <w:pPr>
        <w:pStyle w:val="ListParagraph"/>
        <w:numPr>
          <w:ilvl w:val="2"/>
          <w:numId w:val="830"/>
        </w:numPr>
        <w:tabs>
          <w:tab w:val="left" w:pos="3237"/>
          <w:tab w:val="left" w:pos="3238"/>
        </w:tabs>
        <w:ind w:left="3238" w:hanging="796"/>
        <w:rPr>
          <w:sz w:val="24"/>
        </w:rPr>
      </w:pPr>
      <w:r>
        <w:rPr>
          <w:sz w:val="24"/>
        </w:rPr>
        <w:t>follow-up reports on effectiveness of corrective</w:t>
      </w:r>
      <w:r>
        <w:rPr>
          <w:spacing w:val="-4"/>
          <w:sz w:val="24"/>
        </w:rPr>
        <w:t xml:space="preserve"> </w:t>
      </w:r>
      <w:r>
        <w:rPr>
          <w:sz w:val="24"/>
        </w:rPr>
        <w:t>actions.</w:t>
      </w:r>
    </w:p>
    <w:p w14:paraId="2E88A285" w14:textId="77777777" w:rsidR="00E9458D" w:rsidRDefault="005C6BD6">
      <w:pPr>
        <w:pStyle w:val="ListParagraph"/>
        <w:numPr>
          <w:ilvl w:val="1"/>
          <w:numId w:val="826"/>
        </w:numPr>
        <w:tabs>
          <w:tab w:val="left" w:pos="2508"/>
        </w:tabs>
        <w:ind w:right="1696" w:hanging="284"/>
        <w:jc w:val="both"/>
        <w:rPr>
          <w:sz w:val="24"/>
        </w:rPr>
      </w:pPr>
      <w:r>
        <w:rPr>
          <w:sz w:val="24"/>
        </w:rPr>
        <w:t>All Internal Agency Audit Reports and related records shall be maintained in the Agency Office and shall be made available for mandatory audits by outside authorities.</w:t>
      </w:r>
    </w:p>
    <w:p w14:paraId="4ACF8ED3" w14:textId="77777777" w:rsidR="00E9458D" w:rsidRDefault="005C6BD6">
      <w:pPr>
        <w:pStyle w:val="ListParagraph"/>
        <w:numPr>
          <w:ilvl w:val="0"/>
          <w:numId w:val="826"/>
        </w:numPr>
        <w:tabs>
          <w:tab w:val="left" w:pos="2158"/>
        </w:tabs>
        <w:ind w:right="1695"/>
        <w:jc w:val="both"/>
        <w:rPr>
          <w:sz w:val="24"/>
        </w:rPr>
      </w:pPr>
      <w:r>
        <w:rPr>
          <w:sz w:val="24"/>
        </w:rPr>
        <w:t>The Agency shall cooperate and participate fully with all governmental and or law enforcement compliance investigations of desktop and on-site audits that may be conducted.</w:t>
      </w:r>
    </w:p>
    <w:p w14:paraId="17A70B92" w14:textId="77777777" w:rsidR="00E9458D" w:rsidRDefault="00E9458D">
      <w:pPr>
        <w:jc w:val="both"/>
        <w:rPr>
          <w:sz w:val="24"/>
        </w:rPr>
        <w:sectPr w:rsidR="00E9458D">
          <w:pgSz w:w="12240" w:h="15840"/>
          <w:pgMar w:top="70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2D0C5EB" w14:textId="77777777">
        <w:trPr>
          <w:trHeight w:val="551"/>
        </w:trPr>
        <w:tc>
          <w:tcPr>
            <w:tcW w:w="5689" w:type="dxa"/>
          </w:tcPr>
          <w:p w14:paraId="7E73AE7C" w14:textId="77777777" w:rsidR="00E9458D" w:rsidRDefault="005C6BD6">
            <w:pPr>
              <w:pStyle w:val="TableParagraph"/>
              <w:spacing w:line="270" w:lineRule="atLeast"/>
              <w:ind w:right="726"/>
              <w:rPr>
                <w:b/>
                <w:sz w:val="24"/>
              </w:rPr>
            </w:pPr>
            <w:r>
              <w:rPr>
                <w:b/>
                <w:sz w:val="24"/>
              </w:rPr>
              <w:t>Right Accord Private Duty- Home Health Care Policies and Procedures</w:t>
            </w:r>
          </w:p>
        </w:tc>
        <w:tc>
          <w:tcPr>
            <w:tcW w:w="3168" w:type="dxa"/>
            <w:vMerge w:val="restart"/>
          </w:tcPr>
          <w:p w14:paraId="36F9D212" w14:textId="77777777" w:rsidR="00E9458D" w:rsidRDefault="00E9458D">
            <w:pPr>
              <w:pStyle w:val="TableParagraph"/>
              <w:ind w:left="0"/>
              <w:rPr>
                <w:sz w:val="24"/>
              </w:rPr>
            </w:pPr>
          </w:p>
          <w:p w14:paraId="28FCBC4E" w14:textId="77777777" w:rsidR="00E9458D" w:rsidRDefault="005C6BD6">
            <w:pPr>
              <w:pStyle w:val="TableParagraph"/>
              <w:ind w:left="546"/>
              <w:rPr>
                <w:sz w:val="20"/>
              </w:rPr>
            </w:pPr>
            <w:r>
              <w:rPr>
                <w:noProof/>
                <w:sz w:val="20"/>
              </w:rPr>
              <w:drawing>
                <wp:inline distT="0" distB="0" distL="0" distR="0" wp14:anchorId="67D45E8B" wp14:editId="593BE126">
                  <wp:extent cx="1314454" cy="913542"/>
                  <wp:effectExtent l="0" t="0" r="0" b="0"/>
                  <wp:docPr id="8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jpeg"/>
                          <pic:cNvPicPr/>
                        </pic:nvPicPr>
                        <pic:blipFill>
                          <a:blip r:embed="rId12" cstate="print"/>
                          <a:stretch>
                            <a:fillRect/>
                          </a:stretch>
                        </pic:blipFill>
                        <pic:spPr>
                          <a:xfrm>
                            <a:off x="0" y="0"/>
                            <a:ext cx="1314454" cy="913542"/>
                          </a:xfrm>
                          <a:prstGeom prst="rect">
                            <a:avLst/>
                          </a:prstGeom>
                        </pic:spPr>
                      </pic:pic>
                    </a:graphicData>
                  </a:graphic>
                </wp:inline>
              </w:drawing>
            </w:r>
          </w:p>
        </w:tc>
      </w:tr>
      <w:tr w:rsidR="00E9458D" w14:paraId="6C3B2DCF" w14:textId="77777777">
        <w:trPr>
          <w:trHeight w:val="1154"/>
        </w:trPr>
        <w:tc>
          <w:tcPr>
            <w:tcW w:w="5689" w:type="dxa"/>
          </w:tcPr>
          <w:p w14:paraId="1E458A16" w14:textId="77777777" w:rsidR="00E9458D" w:rsidRDefault="00E9458D">
            <w:pPr>
              <w:pStyle w:val="TableParagraph"/>
              <w:spacing w:before="11"/>
              <w:ind w:left="0"/>
              <w:rPr>
                <w:sz w:val="23"/>
              </w:rPr>
            </w:pPr>
          </w:p>
          <w:p w14:paraId="6CCF2CEF"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62FBAD7B" w14:textId="77777777" w:rsidR="00E9458D" w:rsidRDefault="00E9458D">
            <w:pPr>
              <w:rPr>
                <w:sz w:val="2"/>
                <w:szCs w:val="2"/>
              </w:rPr>
            </w:pPr>
          </w:p>
        </w:tc>
      </w:tr>
      <w:tr w:rsidR="00E9458D" w14:paraId="666E6364" w14:textId="77777777">
        <w:trPr>
          <w:trHeight w:val="275"/>
        </w:trPr>
        <w:tc>
          <w:tcPr>
            <w:tcW w:w="5689" w:type="dxa"/>
            <w:vMerge w:val="restart"/>
          </w:tcPr>
          <w:p w14:paraId="35594E25" w14:textId="77777777" w:rsidR="00E9458D" w:rsidRDefault="00E9458D">
            <w:pPr>
              <w:pStyle w:val="TableParagraph"/>
              <w:ind w:left="0"/>
              <w:rPr>
                <w:sz w:val="24"/>
              </w:rPr>
            </w:pPr>
          </w:p>
          <w:p w14:paraId="3E17A34E"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Compliance</w:t>
            </w:r>
          </w:p>
        </w:tc>
        <w:tc>
          <w:tcPr>
            <w:tcW w:w="3168" w:type="dxa"/>
          </w:tcPr>
          <w:p w14:paraId="2BE0B437" w14:textId="77777777" w:rsidR="00E9458D" w:rsidRDefault="005C6BD6">
            <w:pPr>
              <w:pStyle w:val="TableParagraph"/>
              <w:spacing w:line="255" w:lineRule="exact"/>
              <w:rPr>
                <w:b/>
                <w:sz w:val="24"/>
              </w:rPr>
            </w:pPr>
            <w:r>
              <w:rPr>
                <w:b/>
                <w:sz w:val="24"/>
              </w:rPr>
              <w:t>Policy Number:</w:t>
            </w:r>
            <w:r>
              <w:rPr>
                <w:b/>
                <w:spacing w:val="59"/>
                <w:sz w:val="24"/>
              </w:rPr>
              <w:t xml:space="preserve"> </w:t>
            </w:r>
            <w:r>
              <w:rPr>
                <w:b/>
                <w:sz w:val="24"/>
              </w:rPr>
              <w:t>1.140</w:t>
            </w:r>
          </w:p>
        </w:tc>
      </w:tr>
      <w:tr w:rsidR="00E9458D" w14:paraId="59F99499" w14:textId="77777777">
        <w:trPr>
          <w:trHeight w:val="277"/>
        </w:trPr>
        <w:tc>
          <w:tcPr>
            <w:tcW w:w="5689" w:type="dxa"/>
            <w:vMerge/>
            <w:tcBorders>
              <w:top w:val="nil"/>
            </w:tcBorders>
          </w:tcPr>
          <w:p w14:paraId="33E7E31F" w14:textId="77777777" w:rsidR="00E9458D" w:rsidRDefault="00E9458D">
            <w:pPr>
              <w:rPr>
                <w:sz w:val="2"/>
                <w:szCs w:val="2"/>
              </w:rPr>
            </w:pPr>
          </w:p>
        </w:tc>
        <w:tc>
          <w:tcPr>
            <w:tcW w:w="3168" w:type="dxa"/>
          </w:tcPr>
          <w:p w14:paraId="6200F666" w14:textId="77777777" w:rsidR="00E9458D" w:rsidRDefault="005C6BD6">
            <w:pPr>
              <w:pStyle w:val="TableParagraph"/>
              <w:spacing w:before="1" w:line="255" w:lineRule="exact"/>
              <w:rPr>
                <w:b/>
                <w:sz w:val="24"/>
              </w:rPr>
            </w:pPr>
            <w:r>
              <w:rPr>
                <w:b/>
                <w:sz w:val="24"/>
              </w:rPr>
              <w:t>Effective Date:</w:t>
            </w:r>
          </w:p>
        </w:tc>
      </w:tr>
      <w:tr w:rsidR="00E9458D" w14:paraId="60E50D66" w14:textId="77777777">
        <w:trPr>
          <w:trHeight w:val="275"/>
        </w:trPr>
        <w:tc>
          <w:tcPr>
            <w:tcW w:w="5689" w:type="dxa"/>
            <w:vMerge/>
            <w:tcBorders>
              <w:top w:val="nil"/>
            </w:tcBorders>
          </w:tcPr>
          <w:p w14:paraId="56C6A0D9" w14:textId="77777777" w:rsidR="00E9458D" w:rsidRDefault="00E9458D">
            <w:pPr>
              <w:rPr>
                <w:sz w:val="2"/>
                <w:szCs w:val="2"/>
              </w:rPr>
            </w:pPr>
          </w:p>
        </w:tc>
        <w:tc>
          <w:tcPr>
            <w:tcW w:w="3168" w:type="dxa"/>
          </w:tcPr>
          <w:p w14:paraId="1D159AEC" w14:textId="77777777" w:rsidR="00E9458D" w:rsidRDefault="005C6BD6">
            <w:pPr>
              <w:pStyle w:val="TableParagraph"/>
              <w:spacing w:line="255" w:lineRule="exact"/>
              <w:rPr>
                <w:b/>
                <w:sz w:val="24"/>
              </w:rPr>
            </w:pPr>
            <w:r>
              <w:rPr>
                <w:b/>
                <w:sz w:val="24"/>
              </w:rPr>
              <w:t>Revision Date:</w:t>
            </w:r>
          </w:p>
        </w:tc>
      </w:tr>
      <w:tr w:rsidR="00E9458D" w14:paraId="1335173C" w14:textId="77777777">
        <w:trPr>
          <w:trHeight w:val="275"/>
        </w:trPr>
        <w:tc>
          <w:tcPr>
            <w:tcW w:w="5689" w:type="dxa"/>
            <w:vMerge/>
            <w:tcBorders>
              <w:top w:val="nil"/>
            </w:tcBorders>
          </w:tcPr>
          <w:p w14:paraId="4E3FEEB3" w14:textId="77777777" w:rsidR="00E9458D" w:rsidRDefault="00E9458D">
            <w:pPr>
              <w:rPr>
                <w:sz w:val="2"/>
                <w:szCs w:val="2"/>
              </w:rPr>
            </w:pPr>
          </w:p>
        </w:tc>
        <w:tc>
          <w:tcPr>
            <w:tcW w:w="3168" w:type="dxa"/>
          </w:tcPr>
          <w:p w14:paraId="05B53168" w14:textId="77777777" w:rsidR="00E9458D" w:rsidRDefault="005C6BD6">
            <w:pPr>
              <w:pStyle w:val="TableParagraph"/>
              <w:spacing w:line="255" w:lineRule="exact"/>
              <w:rPr>
                <w:b/>
                <w:sz w:val="24"/>
              </w:rPr>
            </w:pPr>
            <w:r>
              <w:rPr>
                <w:b/>
                <w:sz w:val="24"/>
              </w:rPr>
              <w:t>Approved By:</w:t>
            </w:r>
          </w:p>
        </w:tc>
      </w:tr>
      <w:tr w:rsidR="00E9458D" w14:paraId="4AE04DAD" w14:textId="77777777">
        <w:trPr>
          <w:trHeight w:val="276"/>
        </w:trPr>
        <w:tc>
          <w:tcPr>
            <w:tcW w:w="5689" w:type="dxa"/>
            <w:vMerge/>
            <w:tcBorders>
              <w:top w:val="nil"/>
            </w:tcBorders>
          </w:tcPr>
          <w:p w14:paraId="76C911F7" w14:textId="77777777" w:rsidR="00E9458D" w:rsidRDefault="00E9458D">
            <w:pPr>
              <w:rPr>
                <w:sz w:val="2"/>
                <w:szCs w:val="2"/>
              </w:rPr>
            </w:pPr>
          </w:p>
        </w:tc>
        <w:tc>
          <w:tcPr>
            <w:tcW w:w="3168" w:type="dxa"/>
          </w:tcPr>
          <w:p w14:paraId="1AC32146" w14:textId="77777777" w:rsidR="00E9458D" w:rsidRDefault="005C6BD6">
            <w:pPr>
              <w:pStyle w:val="TableParagraph"/>
              <w:tabs>
                <w:tab w:val="left" w:pos="1833"/>
              </w:tabs>
              <w:spacing w:before="1" w:line="255" w:lineRule="exact"/>
              <w:rPr>
                <w:b/>
                <w:sz w:val="24"/>
              </w:rPr>
            </w:pPr>
            <w:r>
              <w:rPr>
                <w:b/>
                <w:sz w:val="24"/>
              </w:rPr>
              <w:t>Page</w:t>
            </w:r>
            <w:r>
              <w:rPr>
                <w:b/>
                <w:spacing w:val="-1"/>
                <w:sz w:val="24"/>
              </w:rPr>
              <w:t xml:space="preserve"> </w:t>
            </w:r>
            <w:r>
              <w:rPr>
                <w:b/>
                <w:sz w:val="24"/>
              </w:rPr>
              <w:t>Number:</w:t>
            </w:r>
            <w:r>
              <w:rPr>
                <w:b/>
                <w:sz w:val="24"/>
              </w:rPr>
              <w:tab/>
              <w:t>Page 5 of</w:t>
            </w:r>
            <w:r>
              <w:rPr>
                <w:b/>
                <w:spacing w:val="-2"/>
                <w:sz w:val="24"/>
              </w:rPr>
              <w:t xml:space="preserve"> </w:t>
            </w:r>
            <w:r>
              <w:rPr>
                <w:b/>
                <w:sz w:val="24"/>
              </w:rPr>
              <w:t>9</w:t>
            </w:r>
          </w:p>
        </w:tc>
      </w:tr>
    </w:tbl>
    <w:p w14:paraId="1A10B81F" w14:textId="77777777" w:rsidR="00E9458D" w:rsidRDefault="00E9458D">
      <w:pPr>
        <w:pStyle w:val="BodyText"/>
        <w:ind w:left="0" w:firstLine="0"/>
        <w:rPr>
          <w:sz w:val="17"/>
        </w:rPr>
      </w:pPr>
    </w:p>
    <w:p w14:paraId="0E7441AD" w14:textId="77777777" w:rsidR="00E9458D" w:rsidRDefault="005C6BD6">
      <w:pPr>
        <w:pStyle w:val="ListParagraph"/>
        <w:numPr>
          <w:ilvl w:val="0"/>
          <w:numId w:val="826"/>
        </w:numPr>
        <w:tabs>
          <w:tab w:val="left" w:pos="2158"/>
        </w:tabs>
        <w:spacing w:before="90"/>
        <w:ind w:right="1699"/>
        <w:jc w:val="both"/>
        <w:rPr>
          <w:sz w:val="24"/>
        </w:rPr>
      </w:pPr>
      <w:r>
        <w:rPr>
          <w:sz w:val="24"/>
        </w:rPr>
        <w:t>The Agency shall not alter or destroy any electronic, printed or written documentation in anticipation of an investigation or upon notification of an intended investigation by an authorized person or</w:t>
      </w:r>
      <w:r>
        <w:rPr>
          <w:spacing w:val="-2"/>
          <w:sz w:val="24"/>
        </w:rPr>
        <w:t xml:space="preserve"> </w:t>
      </w:r>
      <w:r>
        <w:rPr>
          <w:sz w:val="24"/>
        </w:rPr>
        <w:t>body.</w:t>
      </w:r>
    </w:p>
    <w:p w14:paraId="1D08371B" w14:textId="77777777" w:rsidR="00E9458D" w:rsidRDefault="005C6BD6">
      <w:pPr>
        <w:pStyle w:val="ListParagraph"/>
        <w:numPr>
          <w:ilvl w:val="0"/>
          <w:numId w:val="826"/>
        </w:numPr>
        <w:tabs>
          <w:tab w:val="left" w:pos="2158"/>
        </w:tabs>
        <w:ind w:right="1696"/>
        <w:jc w:val="both"/>
        <w:rPr>
          <w:sz w:val="24"/>
        </w:rPr>
      </w:pPr>
      <w:r>
        <w:rPr>
          <w:sz w:val="24"/>
        </w:rPr>
        <w:t>The Agency shall meet requirements for addressing identified program deficiencies, discrepancies, and quality issues through corrective action processes and overpayment recovery</w:t>
      </w:r>
      <w:r>
        <w:rPr>
          <w:spacing w:val="-1"/>
          <w:sz w:val="24"/>
        </w:rPr>
        <w:t xml:space="preserve"> </w:t>
      </w:r>
      <w:r>
        <w:rPr>
          <w:sz w:val="24"/>
        </w:rPr>
        <w:t>procedures.</w:t>
      </w:r>
    </w:p>
    <w:p w14:paraId="5F36D58F" w14:textId="77777777" w:rsidR="00E9458D" w:rsidRDefault="005C6BD6">
      <w:pPr>
        <w:pStyle w:val="ListParagraph"/>
        <w:numPr>
          <w:ilvl w:val="0"/>
          <w:numId w:val="826"/>
        </w:numPr>
        <w:tabs>
          <w:tab w:val="left" w:pos="2158"/>
        </w:tabs>
        <w:ind w:right="1693"/>
        <w:jc w:val="both"/>
        <w:rPr>
          <w:sz w:val="24"/>
        </w:rPr>
      </w:pPr>
      <w:r>
        <w:rPr>
          <w:sz w:val="24"/>
        </w:rPr>
        <w:t>While the Agency discourages the acceptance of gifts, in some situations acceptance is permitted as per the Agency’s Acceptance of Gifts</w:t>
      </w:r>
      <w:r>
        <w:rPr>
          <w:spacing w:val="-5"/>
          <w:sz w:val="24"/>
        </w:rPr>
        <w:t xml:space="preserve"> </w:t>
      </w:r>
      <w:r>
        <w:rPr>
          <w:sz w:val="24"/>
        </w:rPr>
        <w:t>Policy.</w:t>
      </w:r>
    </w:p>
    <w:p w14:paraId="55ABA51E" w14:textId="77777777" w:rsidR="00E9458D" w:rsidRDefault="005C6BD6">
      <w:pPr>
        <w:pStyle w:val="ListParagraph"/>
        <w:numPr>
          <w:ilvl w:val="0"/>
          <w:numId w:val="826"/>
        </w:numPr>
        <w:tabs>
          <w:tab w:val="left" w:pos="2158"/>
        </w:tabs>
        <w:ind w:right="1607"/>
        <w:jc w:val="both"/>
        <w:rPr>
          <w:sz w:val="24"/>
        </w:rPr>
      </w:pPr>
      <w:r>
        <w:rPr>
          <w:sz w:val="24"/>
        </w:rPr>
        <w:t>At any time, should any member of the Governing Board, Management or an employee accept monies, gifts and/or other considerations, details shall be logged and presented to the Compliance/Ethics Committee for review at the end of each fiscal year or more frequently, if</w:t>
      </w:r>
      <w:r>
        <w:rPr>
          <w:spacing w:val="-3"/>
          <w:sz w:val="24"/>
        </w:rPr>
        <w:t xml:space="preserve"> </w:t>
      </w:r>
      <w:r>
        <w:rPr>
          <w:sz w:val="24"/>
        </w:rPr>
        <w:t>indicated.</w:t>
      </w:r>
    </w:p>
    <w:p w14:paraId="34EA4565" w14:textId="77777777" w:rsidR="00E9458D" w:rsidRDefault="005C6BD6">
      <w:pPr>
        <w:pStyle w:val="ListParagraph"/>
        <w:numPr>
          <w:ilvl w:val="0"/>
          <w:numId w:val="826"/>
        </w:numPr>
        <w:tabs>
          <w:tab w:val="left" w:pos="2158"/>
        </w:tabs>
        <w:ind w:right="1692"/>
        <w:jc w:val="both"/>
        <w:rPr>
          <w:sz w:val="24"/>
        </w:rPr>
      </w:pPr>
      <w:r>
        <w:rPr>
          <w:sz w:val="24"/>
        </w:rPr>
        <w:t xml:space="preserve">The Agency complies with Federal and State regulations regarding confidentiality of client information. Staff shall adhere to its </w:t>
      </w:r>
      <w:r>
        <w:rPr>
          <w:i/>
          <w:sz w:val="24"/>
        </w:rPr>
        <w:t xml:space="preserve">“Confidentiality and Privacy of Client Information” </w:t>
      </w:r>
      <w:r>
        <w:rPr>
          <w:sz w:val="24"/>
        </w:rPr>
        <w:t>Policy and shall sign the Agency’s “</w:t>
      </w:r>
      <w:r>
        <w:rPr>
          <w:i/>
          <w:sz w:val="24"/>
        </w:rPr>
        <w:t>Confidentiality</w:t>
      </w:r>
      <w:r>
        <w:rPr>
          <w:i/>
          <w:spacing w:val="-10"/>
          <w:sz w:val="24"/>
        </w:rPr>
        <w:t xml:space="preserve"> </w:t>
      </w:r>
      <w:r>
        <w:rPr>
          <w:i/>
          <w:sz w:val="24"/>
        </w:rPr>
        <w:t>Agreement</w:t>
      </w:r>
      <w:r>
        <w:rPr>
          <w:sz w:val="24"/>
        </w:rPr>
        <w:t>”.</w:t>
      </w:r>
    </w:p>
    <w:p w14:paraId="1A74F0D6" w14:textId="77777777" w:rsidR="00E9458D" w:rsidRDefault="005C6BD6">
      <w:pPr>
        <w:pStyle w:val="ListParagraph"/>
        <w:numPr>
          <w:ilvl w:val="0"/>
          <w:numId w:val="826"/>
        </w:numPr>
        <w:tabs>
          <w:tab w:val="left" w:pos="2158"/>
        </w:tabs>
        <w:spacing w:before="1"/>
        <w:ind w:hanging="361"/>
        <w:jc w:val="both"/>
        <w:rPr>
          <w:sz w:val="24"/>
        </w:rPr>
      </w:pPr>
      <w:r>
        <w:rPr>
          <w:sz w:val="24"/>
        </w:rPr>
        <w:t>Clients shall be advised of the Agency’s commitment to confidentiality and</w:t>
      </w:r>
      <w:r>
        <w:rPr>
          <w:spacing w:val="-8"/>
          <w:sz w:val="24"/>
        </w:rPr>
        <w:t xml:space="preserve"> </w:t>
      </w:r>
      <w:r>
        <w:rPr>
          <w:sz w:val="24"/>
        </w:rPr>
        <w:t>be:</w:t>
      </w:r>
    </w:p>
    <w:p w14:paraId="1347FD9D" w14:textId="77777777" w:rsidR="00E9458D" w:rsidRDefault="005C6BD6">
      <w:pPr>
        <w:pStyle w:val="ListParagraph"/>
        <w:numPr>
          <w:ilvl w:val="1"/>
          <w:numId w:val="826"/>
        </w:numPr>
        <w:tabs>
          <w:tab w:val="left" w:pos="2518"/>
        </w:tabs>
        <w:ind w:left="2518" w:right="1697" w:hanging="361"/>
        <w:rPr>
          <w:sz w:val="24"/>
        </w:rPr>
      </w:pPr>
      <w:r>
        <w:rPr>
          <w:sz w:val="24"/>
        </w:rPr>
        <w:t>provided with information on the legal requirements of confidentiality, as mandated by State and Federal</w:t>
      </w:r>
      <w:r>
        <w:rPr>
          <w:spacing w:val="-2"/>
          <w:sz w:val="24"/>
        </w:rPr>
        <w:t xml:space="preserve"> </w:t>
      </w:r>
      <w:r>
        <w:rPr>
          <w:sz w:val="24"/>
        </w:rPr>
        <w:t>law;</w:t>
      </w:r>
    </w:p>
    <w:p w14:paraId="4BD92888" w14:textId="77777777" w:rsidR="00E9458D" w:rsidRDefault="005C6BD6">
      <w:pPr>
        <w:pStyle w:val="ListParagraph"/>
        <w:numPr>
          <w:ilvl w:val="1"/>
          <w:numId w:val="826"/>
        </w:numPr>
        <w:tabs>
          <w:tab w:val="left" w:pos="2518"/>
        </w:tabs>
        <w:ind w:left="2518" w:right="1695" w:hanging="361"/>
        <w:rPr>
          <w:sz w:val="24"/>
        </w:rPr>
      </w:pPr>
      <w:r>
        <w:rPr>
          <w:sz w:val="24"/>
        </w:rPr>
        <w:t xml:space="preserve">given information about the Agency’s </w:t>
      </w:r>
      <w:r>
        <w:rPr>
          <w:i/>
          <w:sz w:val="24"/>
        </w:rPr>
        <w:t xml:space="preserve">Confidentiality and Privacy of Client Information </w:t>
      </w:r>
      <w:r>
        <w:rPr>
          <w:sz w:val="24"/>
        </w:rPr>
        <w:t>Policy during the initial</w:t>
      </w:r>
      <w:r>
        <w:rPr>
          <w:spacing w:val="-4"/>
          <w:sz w:val="24"/>
        </w:rPr>
        <w:t xml:space="preserve"> </w:t>
      </w:r>
      <w:r>
        <w:rPr>
          <w:sz w:val="24"/>
        </w:rPr>
        <w:t>assessment;</w:t>
      </w:r>
    </w:p>
    <w:p w14:paraId="64F4C198" w14:textId="77777777" w:rsidR="00E9458D" w:rsidRDefault="005C6BD6">
      <w:pPr>
        <w:pStyle w:val="ListParagraph"/>
        <w:numPr>
          <w:ilvl w:val="1"/>
          <w:numId w:val="826"/>
        </w:numPr>
        <w:tabs>
          <w:tab w:val="left" w:pos="2518"/>
        </w:tabs>
        <w:ind w:left="2518" w:right="1694" w:hanging="361"/>
        <w:rPr>
          <w:sz w:val="24"/>
        </w:rPr>
      </w:pPr>
      <w:r>
        <w:rPr>
          <w:sz w:val="24"/>
        </w:rPr>
        <w:t xml:space="preserve">given the Agency’s </w:t>
      </w:r>
      <w:r>
        <w:rPr>
          <w:i/>
          <w:sz w:val="24"/>
        </w:rPr>
        <w:t xml:space="preserve">Consent for Referral and Release of Information </w:t>
      </w:r>
      <w:r>
        <w:rPr>
          <w:sz w:val="24"/>
        </w:rPr>
        <w:t>form to sign prior to the distributing information and/or referring them to another</w:t>
      </w:r>
      <w:r>
        <w:rPr>
          <w:spacing w:val="-10"/>
          <w:sz w:val="24"/>
        </w:rPr>
        <w:t xml:space="preserve"> </w:t>
      </w:r>
      <w:r>
        <w:rPr>
          <w:sz w:val="24"/>
        </w:rPr>
        <w:t>party(</w:t>
      </w:r>
      <w:proofErr w:type="spellStart"/>
      <w:r>
        <w:rPr>
          <w:sz w:val="24"/>
        </w:rPr>
        <w:t>ies</w:t>
      </w:r>
      <w:proofErr w:type="spellEnd"/>
      <w:r>
        <w:rPr>
          <w:sz w:val="24"/>
        </w:rPr>
        <w:t>).</w:t>
      </w:r>
    </w:p>
    <w:p w14:paraId="1CB3DC68" w14:textId="77777777" w:rsidR="00E9458D" w:rsidRDefault="005C6BD6">
      <w:pPr>
        <w:pStyle w:val="ListParagraph"/>
        <w:numPr>
          <w:ilvl w:val="0"/>
          <w:numId w:val="826"/>
        </w:numPr>
        <w:tabs>
          <w:tab w:val="left" w:pos="2158"/>
        </w:tabs>
        <w:ind w:right="1697"/>
        <w:rPr>
          <w:sz w:val="24"/>
        </w:rPr>
      </w:pPr>
      <w:r>
        <w:rPr>
          <w:sz w:val="24"/>
        </w:rPr>
        <w:t>Clients shall be informed about their right to submit complaints and report misconducts</w:t>
      </w:r>
      <w:r>
        <w:rPr>
          <w:spacing w:val="-1"/>
          <w:sz w:val="24"/>
        </w:rPr>
        <w:t xml:space="preserve"> </w:t>
      </w:r>
      <w:r>
        <w:rPr>
          <w:sz w:val="24"/>
        </w:rPr>
        <w:t>including:</w:t>
      </w:r>
    </w:p>
    <w:p w14:paraId="3B1B42BF" w14:textId="77777777" w:rsidR="00E9458D" w:rsidRDefault="005C6BD6">
      <w:pPr>
        <w:pStyle w:val="ListParagraph"/>
        <w:numPr>
          <w:ilvl w:val="1"/>
          <w:numId w:val="826"/>
        </w:numPr>
        <w:tabs>
          <w:tab w:val="left" w:pos="2518"/>
        </w:tabs>
        <w:ind w:left="2518" w:right="1694" w:hanging="361"/>
        <w:rPr>
          <w:sz w:val="24"/>
        </w:rPr>
      </w:pPr>
      <w:r>
        <w:rPr>
          <w:sz w:val="24"/>
        </w:rPr>
        <w:t>the process for submitting them, as detailed in the Agency’s “</w:t>
      </w:r>
      <w:r>
        <w:rPr>
          <w:i/>
          <w:sz w:val="24"/>
        </w:rPr>
        <w:t>Client Complaints &amp; Grievances”</w:t>
      </w:r>
      <w:r>
        <w:rPr>
          <w:i/>
          <w:spacing w:val="-2"/>
          <w:sz w:val="24"/>
        </w:rPr>
        <w:t xml:space="preserve"> </w:t>
      </w:r>
      <w:r>
        <w:rPr>
          <w:sz w:val="24"/>
        </w:rPr>
        <w:t>Policy;</w:t>
      </w:r>
    </w:p>
    <w:p w14:paraId="1FDC5F5F" w14:textId="77777777" w:rsidR="00E9458D" w:rsidRDefault="005C6BD6">
      <w:pPr>
        <w:pStyle w:val="ListParagraph"/>
        <w:numPr>
          <w:ilvl w:val="1"/>
          <w:numId w:val="826"/>
        </w:numPr>
        <w:tabs>
          <w:tab w:val="left" w:pos="2577"/>
          <w:tab w:val="left" w:pos="2578"/>
        </w:tabs>
        <w:spacing w:line="275" w:lineRule="exact"/>
        <w:ind w:left="2578" w:hanging="421"/>
        <w:rPr>
          <w:sz w:val="24"/>
        </w:rPr>
      </w:pPr>
      <w:r>
        <w:rPr>
          <w:sz w:val="24"/>
        </w:rPr>
        <w:t>the completion of the Agency’s “</w:t>
      </w:r>
      <w:r>
        <w:rPr>
          <w:i/>
          <w:sz w:val="24"/>
        </w:rPr>
        <w:t>Complaints/Grievance</w:t>
      </w:r>
      <w:r>
        <w:rPr>
          <w:i/>
          <w:spacing w:val="-1"/>
          <w:sz w:val="24"/>
        </w:rPr>
        <w:t xml:space="preserve"> </w:t>
      </w:r>
      <w:r>
        <w:rPr>
          <w:sz w:val="24"/>
        </w:rPr>
        <w:t>form;</w:t>
      </w:r>
    </w:p>
    <w:p w14:paraId="64438C03" w14:textId="77777777" w:rsidR="00E9458D" w:rsidRDefault="005C6BD6">
      <w:pPr>
        <w:pStyle w:val="ListParagraph"/>
        <w:numPr>
          <w:ilvl w:val="1"/>
          <w:numId w:val="826"/>
        </w:numPr>
        <w:tabs>
          <w:tab w:val="left" w:pos="2577"/>
          <w:tab w:val="left" w:pos="2578"/>
        </w:tabs>
        <w:spacing w:line="275" w:lineRule="exact"/>
        <w:ind w:left="2578" w:hanging="421"/>
        <w:rPr>
          <w:sz w:val="24"/>
        </w:rPr>
      </w:pPr>
      <w:r>
        <w:rPr>
          <w:sz w:val="24"/>
        </w:rPr>
        <w:t>assurance that their concerns will be investigated promptly;</w:t>
      </w:r>
      <w:r>
        <w:rPr>
          <w:spacing w:val="-3"/>
          <w:sz w:val="24"/>
        </w:rPr>
        <w:t xml:space="preserve"> </w:t>
      </w:r>
      <w:r>
        <w:rPr>
          <w:sz w:val="24"/>
        </w:rPr>
        <w:t>and,</w:t>
      </w:r>
    </w:p>
    <w:p w14:paraId="0E5F3A64" w14:textId="77777777" w:rsidR="00E9458D" w:rsidRDefault="005C6BD6">
      <w:pPr>
        <w:pStyle w:val="ListParagraph"/>
        <w:numPr>
          <w:ilvl w:val="1"/>
          <w:numId w:val="826"/>
        </w:numPr>
        <w:tabs>
          <w:tab w:val="left" w:pos="2518"/>
        </w:tabs>
        <w:ind w:left="2518" w:hanging="361"/>
        <w:rPr>
          <w:sz w:val="24"/>
        </w:rPr>
      </w:pPr>
      <w:r>
        <w:rPr>
          <w:sz w:val="24"/>
        </w:rPr>
        <w:t>reassurance that corrective actions will be taken, as</w:t>
      </w:r>
      <w:r>
        <w:rPr>
          <w:spacing w:val="-3"/>
          <w:sz w:val="24"/>
        </w:rPr>
        <w:t xml:space="preserve"> </w:t>
      </w:r>
      <w:r>
        <w:rPr>
          <w:sz w:val="24"/>
        </w:rPr>
        <w:t>indicated.</w:t>
      </w:r>
    </w:p>
    <w:p w14:paraId="764FC5FF" w14:textId="77777777" w:rsidR="00E9458D" w:rsidRDefault="005C6BD6">
      <w:pPr>
        <w:pStyle w:val="ListParagraph"/>
        <w:numPr>
          <w:ilvl w:val="0"/>
          <w:numId w:val="826"/>
        </w:numPr>
        <w:tabs>
          <w:tab w:val="left" w:pos="2158"/>
        </w:tabs>
        <w:ind w:right="1697"/>
        <w:rPr>
          <w:sz w:val="24"/>
        </w:rPr>
      </w:pPr>
      <w:r>
        <w:rPr>
          <w:sz w:val="24"/>
        </w:rPr>
        <w:t>When complaints/reports have legal implications, clients shall be informed of their right</w:t>
      </w:r>
      <w:r>
        <w:rPr>
          <w:spacing w:val="-1"/>
          <w:sz w:val="24"/>
        </w:rPr>
        <w:t xml:space="preserve"> </w:t>
      </w:r>
      <w:r>
        <w:rPr>
          <w:sz w:val="24"/>
        </w:rPr>
        <w:t>to:</w:t>
      </w:r>
    </w:p>
    <w:p w14:paraId="6D6BC643" w14:textId="77777777" w:rsidR="00E9458D" w:rsidRDefault="005C6BD6">
      <w:pPr>
        <w:pStyle w:val="ListParagraph"/>
        <w:numPr>
          <w:ilvl w:val="1"/>
          <w:numId w:val="826"/>
        </w:numPr>
        <w:tabs>
          <w:tab w:val="left" w:pos="2518"/>
        </w:tabs>
        <w:ind w:left="2518" w:hanging="361"/>
        <w:rPr>
          <w:sz w:val="24"/>
        </w:rPr>
      </w:pPr>
      <w:r>
        <w:rPr>
          <w:sz w:val="24"/>
        </w:rPr>
        <w:t>make a complaint to the local law</w:t>
      </w:r>
      <w:r>
        <w:rPr>
          <w:spacing w:val="-3"/>
          <w:sz w:val="24"/>
        </w:rPr>
        <w:t xml:space="preserve"> </w:t>
      </w:r>
      <w:r>
        <w:rPr>
          <w:sz w:val="24"/>
        </w:rPr>
        <w:t>enforcement;</w:t>
      </w:r>
    </w:p>
    <w:p w14:paraId="5AA1F7A4" w14:textId="77777777" w:rsidR="00E9458D" w:rsidRDefault="005C6BD6">
      <w:pPr>
        <w:pStyle w:val="ListParagraph"/>
        <w:numPr>
          <w:ilvl w:val="1"/>
          <w:numId w:val="826"/>
        </w:numPr>
        <w:tabs>
          <w:tab w:val="left" w:pos="2518"/>
        </w:tabs>
        <w:ind w:left="2518" w:hanging="361"/>
        <w:rPr>
          <w:sz w:val="24"/>
        </w:rPr>
      </w:pPr>
      <w:r>
        <w:rPr>
          <w:sz w:val="24"/>
        </w:rPr>
        <w:t>seek legal</w:t>
      </w:r>
      <w:r>
        <w:rPr>
          <w:spacing w:val="-1"/>
          <w:sz w:val="24"/>
        </w:rPr>
        <w:t xml:space="preserve"> </w:t>
      </w:r>
      <w:r>
        <w:rPr>
          <w:sz w:val="24"/>
        </w:rPr>
        <w:t>advice;</w:t>
      </w:r>
    </w:p>
    <w:p w14:paraId="12A63FCC" w14:textId="77777777" w:rsidR="00E9458D" w:rsidRDefault="005C6BD6">
      <w:pPr>
        <w:pStyle w:val="ListParagraph"/>
        <w:numPr>
          <w:ilvl w:val="1"/>
          <w:numId w:val="826"/>
        </w:numPr>
        <w:tabs>
          <w:tab w:val="left" w:pos="2518"/>
        </w:tabs>
        <w:ind w:left="2518" w:hanging="361"/>
        <w:rPr>
          <w:sz w:val="24"/>
        </w:rPr>
      </w:pPr>
      <w:r>
        <w:rPr>
          <w:sz w:val="24"/>
        </w:rPr>
        <w:t>contact the Office of the Inspector General’s hotline (Toll Free:</w:t>
      </w:r>
      <w:r>
        <w:rPr>
          <w:spacing w:val="-6"/>
          <w:sz w:val="24"/>
        </w:rPr>
        <w:t xml:space="preserve"> </w:t>
      </w:r>
      <w:r>
        <w:rPr>
          <w:sz w:val="24"/>
        </w:rPr>
        <w:t>1-800-424-5081)</w:t>
      </w:r>
    </w:p>
    <w:p w14:paraId="0EEA3A32" w14:textId="77777777" w:rsidR="00E9458D" w:rsidRDefault="005C6BD6">
      <w:pPr>
        <w:pStyle w:val="ListParagraph"/>
        <w:numPr>
          <w:ilvl w:val="1"/>
          <w:numId w:val="826"/>
        </w:numPr>
        <w:tabs>
          <w:tab w:val="left" w:pos="2577"/>
          <w:tab w:val="left" w:pos="2578"/>
        </w:tabs>
        <w:ind w:left="2578" w:hanging="421"/>
        <w:rPr>
          <w:sz w:val="24"/>
        </w:rPr>
      </w:pPr>
      <w:r>
        <w:rPr>
          <w:sz w:val="24"/>
        </w:rPr>
        <w:t>contact the relevant State</w:t>
      </w:r>
      <w:r>
        <w:rPr>
          <w:spacing w:val="-2"/>
          <w:sz w:val="24"/>
        </w:rPr>
        <w:t xml:space="preserve"> </w:t>
      </w:r>
      <w:r>
        <w:rPr>
          <w:sz w:val="24"/>
        </w:rPr>
        <w:t>authority.</w:t>
      </w:r>
    </w:p>
    <w:p w14:paraId="4AC755C6" w14:textId="77777777" w:rsidR="00E9458D" w:rsidRDefault="005C6BD6">
      <w:pPr>
        <w:pStyle w:val="ListParagraph"/>
        <w:numPr>
          <w:ilvl w:val="0"/>
          <w:numId w:val="826"/>
        </w:numPr>
        <w:tabs>
          <w:tab w:val="left" w:pos="2158"/>
        </w:tabs>
        <w:ind w:right="1698"/>
        <w:rPr>
          <w:sz w:val="24"/>
        </w:rPr>
      </w:pPr>
      <w:r>
        <w:rPr>
          <w:sz w:val="24"/>
        </w:rPr>
        <w:t>The Agency shall follow a structured process for reporting misconduct, unethical business practices and compliancy</w:t>
      </w:r>
      <w:r>
        <w:rPr>
          <w:spacing w:val="-1"/>
          <w:sz w:val="24"/>
        </w:rPr>
        <w:t xml:space="preserve"> </w:t>
      </w:r>
      <w:r>
        <w:rPr>
          <w:sz w:val="24"/>
        </w:rPr>
        <w:t>offenses:</w:t>
      </w:r>
    </w:p>
    <w:p w14:paraId="5C325CF4" w14:textId="77777777" w:rsidR="00E9458D" w:rsidRDefault="00E9458D">
      <w:pPr>
        <w:rPr>
          <w:sz w:val="24"/>
        </w:rPr>
        <w:sectPr w:rsidR="00E9458D">
          <w:pgSz w:w="12240" w:h="15840"/>
          <w:pgMar w:top="70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BA54330" w14:textId="77777777">
        <w:trPr>
          <w:trHeight w:val="551"/>
        </w:trPr>
        <w:tc>
          <w:tcPr>
            <w:tcW w:w="5689" w:type="dxa"/>
          </w:tcPr>
          <w:p w14:paraId="1324D62F" w14:textId="77777777" w:rsidR="00E9458D" w:rsidRDefault="005C6BD6">
            <w:pPr>
              <w:pStyle w:val="TableParagraph"/>
              <w:spacing w:line="270" w:lineRule="atLeast"/>
              <w:ind w:right="726"/>
              <w:rPr>
                <w:b/>
                <w:sz w:val="24"/>
              </w:rPr>
            </w:pPr>
            <w:r>
              <w:rPr>
                <w:b/>
                <w:sz w:val="24"/>
              </w:rPr>
              <w:t>Right Accord Private Duty- Home Health Care Policies and Procedures</w:t>
            </w:r>
          </w:p>
        </w:tc>
        <w:tc>
          <w:tcPr>
            <w:tcW w:w="3168" w:type="dxa"/>
            <w:vMerge w:val="restart"/>
          </w:tcPr>
          <w:p w14:paraId="07397EE0" w14:textId="77777777" w:rsidR="00E9458D" w:rsidRDefault="00E9458D">
            <w:pPr>
              <w:pStyle w:val="TableParagraph"/>
              <w:ind w:left="0"/>
              <w:rPr>
                <w:sz w:val="24"/>
              </w:rPr>
            </w:pPr>
          </w:p>
          <w:p w14:paraId="43C51AE3" w14:textId="77777777" w:rsidR="00E9458D" w:rsidRDefault="005C6BD6">
            <w:pPr>
              <w:pStyle w:val="TableParagraph"/>
              <w:ind w:left="546"/>
              <w:rPr>
                <w:sz w:val="20"/>
              </w:rPr>
            </w:pPr>
            <w:r>
              <w:rPr>
                <w:noProof/>
                <w:sz w:val="20"/>
              </w:rPr>
              <w:drawing>
                <wp:inline distT="0" distB="0" distL="0" distR="0" wp14:anchorId="693942CC" wp14:editId="54C47DB3">
                  <wp:extent cx="1314454" cy="913542"/>
                  <wp:effectExtent l="0" t="0" r="0" b="0"/>
                  <wp:docPr id="8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jpeg"/>
                          <pic:cNvPicPr/>
                        </pic:nvPicPr>
                        <pic:blipFill>
                          <a:blip r:embed="rId12" cstate="print"/>
                          <a:stretch>
                            <a:fillRect/>
                          </a:stretch>
                        </pic:blipFill>
                        <pic:spPr>
                          <a:xfrm>
                            <a:off x="0" y="0"/>
                            <a:ext cx="1314454" cy="913542"/>
                          </a:xfrm>
                          <a:prstGeom prst="rect">
                            <a:avLst/>
                          </a:prstGeom>
                        </pic:spPr>
                      </pic:pic>
                    </a:graphicData>
                  </a:graphic>
                </wp:inline>
              </w:drawing>
            </w:r>
          </w:p>
        </w:tc>
      </w:tr>
      <w:tr w:rsidR="00E9458D" w14:paraId="7CAD70B1" w14:textId="77777777">
        <w:trPr>
          <w:trHeight w:val="1154"/>
        </w:trPr>
        <w:tc>
          <w:tcPr>
            <w:tcW w:w="5689" w:type="dxa"/>
          </w:tcPr>
          <w:p w14:paraId="0E0F88A5" w14:textId="77777777" w:rsidR="00E9458D" w:rsidRDefault="00E9458D">
            <w:pPr>
              <w:pStyle w:val="TableParagraph"/>
              <w:spacing w:before="11"/>
              <w:ind w:left="0"/>
              <w:rPr>
                <w:sz w:val="23"/>
              </w:rPr>
            </w:pPr>
          </w:p>
          <w:p w14:paraId="04F9CD54"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7E46C982" w14:textId="77777777" w:rsidR="00E9458D" w:rsidRDefault="00E9458D">
            <w:pPr>
              <w:rPr>
                <w:sz w:val="2"/>
                <w:szCs w:val="2"/>
              </w:rPr>
            </w:pPr>
          </w:p>
        </w:tc>
      </w:tr>
      <w:tr w:rsidR="00E9458D" w14:paraId="4F08791B" w14:textId="77777777">
        <w:trPr>
          <w:trHeight w:val="275"/>
        </w:trPr>
        <w:tc>
          <w:tcPr>
            <w:tcW w:w="5689" w:type="dxa"/>
            <w:vMerge w:val="restart"/>
          </w:tcPr>
          <w:p w14:paraId="24C928DE" w14:textId="77777777" w:rsidR="00E9458D" w:rsidRDefault="00E9458D">
            <w:pPr>
              <w:pStyle w:val="TableParagraph"/>
              <w:ind w:left="0"/>
              <w:rPr>
                <w:sz w:val="24"/>
              </w:rPr>
            </w:pPr>
          </w:p>
          <w:p w14:paraId="54319C25"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Compliance</w:t>
            </w:r>
          </w:p>
        </w:tc>
        <w:tc>
          <w:tcPr>
            <w:tcW w:w="3168" w:type="dxa"/>
          </w:tcPr>
          <w:p w14:paraId="0E402CEF" w14:textId="77777777" w:rsidR="00E9458D" w:rsidRDefault="005C6BD6">
            <w:pPr>
              <w:pStyle w:val="TableParagraph"/>
              <w:spacing w:line="255" w:lineRule="exact"/>
              <w:rPr>
                <w:b/>
                <w:sz w:val="24"/>
              </w:rPr>
            </w:pPr>
            <w:r>
              <w:rPr>
                <w:b/>
                <w:sz w:val="24"/>
              </w:rPr>
              <w:t>Policy Number:</w:t>
            </w:r>
            <w:r>
              <w:rPr>
                <w:b/>
                <w:spacing w:val="59"/>
                <w:sz w:val="24"/>
              </w:rPr>
              <w:t xml:space="preserve"> </w:t>
            </w:r>
            <w:r>
              <w:rPr>
                <w:b/>
                <w:sz w:val="24"/>
              </w:rPr>
              <w:t>1.140</w:t>
            </w:r>
          </w:p>
        </w:tc>
      </w:tr>
      <w:tr w:rsidR="00E9458D" w14:paraId="246CD1A4" w14:textId="77777777">
        <w:trPr>
          <w:trHeight w:val="277"/>
        </w:trPr>
        <w:tc>
          <w:tcPr>
            <w:tcW w:w="5689" w:type="dxa"/>
            <w:vMerge/>
            <w:tcBorders>
              <w:top w:val="nil"/>
            </w:tcBorders>
          </w:tcPr>
          <w:p w14:paraId="131AE810" w14:textId="77777777" w:rsidR="00E9458D" w:rsidRDefault="00E9458D">
            <w:pPr>
              <w:rPr>
                <w:sz w:val="2"/>
                <w:szCs w:val="2"/>
              </w:rPr>
            </w:pPr>
          </w:p>
        </w:tc>
        <w:tc>
          <w:tcPr>
            <w:tcW w:w="3168" w:type="dxa"/>
          </w:tcPr>
          <w:p w14:paraId="0A456CD5" w14:textId="77777777" w:rsidR="00E9458D" w:rsidRDefault="005C6BD6">
            <w:pPr>
              <w:pStyle w:val="TableParagraph"/>
              <w:spacing w:before="1" w:line="255" w:lineRule="exact"/>
              <w:rPr>
                <w:b/>
                <w:sz w:val="24"/>
              </w:rPr>
            </w:pPr>
            <w:r>
              <w:rPr>
                <w:b/>
                <w:sz w:val="24"/>
              </w:rPr>
              <w:t>Effective Date:</w:t>
            </w:r>
          </w:p>
        </w:tc>
      </w:tr>
      <w:tr w:rsidR="00E9458D" w14:paraId="281F1117" w14:textId="77777777">
        <w:trPr>
          <w:trHeight w:val="275"/>
        </w:trPr>
        <w:tc>
          <w:tcPr>
            <w:tcW w:w="5689" w:type="dxa"/>
            <w:vMerge/>
            <w:tcBorders>
              <w:top w:val="nil"/>
            </w:tcBorders>
          </w:tcPr>
          <w:p w14:paraId="7DB34522" w14:textId="77777777" w:rsidR="00E9458D" w:rsidRDefault="00E9458D">
            <w:pPr>
              <w:rPr>
                <w:sz w:val="2"/>
                <w:szCs w:val="2"/>
              </w:rPr>
            </w:pPr>
          </w:p>
        </w:tc>
        <w:tc>
          <w:tcPr>
            <w:tcW w:w="3168" w:type="dxa"/>
          </w:tcPr>
          <w:p w14:paraId="61703145" w14:textId="77777777" w:rsidR="00E9458D" w:rsidRDefault="005C6BD6">
            <w:pPr>
              <w:pStyle w:val="TableParagraph"/>
              <w:spacing w:line="255" w:lineRule="exact"/>
              <w:rPr>
                <w:b/>
                <w:sz w:val="24"/>
              </w:rPr>
            </w:pPr>
            <w:r>
              <w:rPr>
                <w:b/>
                <w:sz w:val="24"/>
              </w:rPr>
              <w:t>Revision Date:</w:t>
            </w:r>
          </w:p>
        </w:tc>
      </w:tr>
      <w:tr w:rsidR="00E9458D" w14:paraId="47ADA50A" w14:textId="77777777">
        <w:trPr>
          <w:trHeight w:val="275"/>
        </w:trPr>
        <w:tc>
          <w:tcPr>
            <w:tcW w:w="5689" w:type="dxa"/>
            <w:vMerge/>
            <w:tcBorders>
              <w:top w:val="nil"/>
            </w:tcBorders>
          </w:tcPr>
          <w:p w14:paraId="4ADF5DD8" w14:textId="77777777" w:rsidR="00E9458D" w:rsidRDefault="00E9458D">
            <w:pPr>
              <w:rPr>
                <w:sz w:val="2"/>
                <w:szCs w:val="2"/>
              </w:rPr>
            </w:pPr>
          </w:p>
        </w:tc>
        <w:tc>
          <w:tcPr>
            <w:tcW w:w="3168" w:type="dxa"/>
          </w:tcPr>
          <w:p w14:paraId="76201409" w14:textId="77777777" w:rsidR="00E9458D" w:rsidRDefault="005C6BD6">
            <w:pPr>
              <w:pStyle w:val="TableParagraph"/>
              <w:spacing w:line="255" w:lineRule="exact"/>
              <w:rPr>
                <w:b/>
                <w:sz w:val="24"/>
              </w:rPr>
            </w:pPr>
            <w:r>
              <w:rPr>
                <w:b/>
                <w:sz w:val="24"/>
              </w:rPr>
              <w:t>Approved By:</w:t>
            </w:r>
          </w:p>
        </w:tc>
      </w:tr>
      <w:tr w:rsidR="00E9458D" w14:paraId="236E7B98" w14:textId="77777777">
        <w:trPr>
          <w:trHeight w:val="276"/>
        </w:trPr>
        <w:tc>
          <w:tcPr>
            <w:tcW w:w="5689" w:type="dxa"/>
            <w:vMerge/>
            <w:tcBorders>
              <w:top w:val="nil"/>
            </w:tcBorders>
          </w:tcPr>
          <w:p w14:paraId="6BA14F91" w14:textId="77777777" w:rsidR="00E9458D" w:rsidRDefault="00E9458D">
            <w:pPr>
              <w:rPr>
                <w:sz w:val="2"/>
                <w:szCs w:val="2"/>
              </w:rPr>
            </w:pPr>
          </w:p>
        </w:tc>
        <w:tc>
          <w:tcPr>
            <w:tcW w:w="3168" w:type="dxa"/>
          </w:tcPr>
          <w:p w14:paraId="26764CD6" w14:textId="77777777" w:rsidR="00E9458D" w:rsidRDefault="005C6BD6">
            <w:pPr>
              <w:pStyle w:val="TableParagraph"/>
              <w:tabs>
                <w:tab w:val="left" w:pos="1833"/>
              </w:tabs>
              <w:spacing w:before="1" w:line="255" w:lineRule="exact"/>
              <w:rPr>
                <w:b/>
                <w:sz w:val="24"/>
              </w:rPr>
            </w:pPr>
            <w:r>
              <w:rPr>
                <w:b/>
                <w:sz w:val="24"/>
              </w:rPr>
              <w:t>Page</w:t>
            </w:r>
            <w:r>
              <w:rPr>
                <w:b/>
                <w:spacing w:val="-1"/>
                <w:sz w:val="24"/>
              </w:rPr>
              <w:t xml:space="preserve"> </w:t>
            </w:r>
            <w:r>
              <w:rPr>
                <w:b/>
                <w:sz w:val="24"/>
              </w:rPr>
              <w:t>Number:</w:t>
            </w:r>
            <w:r>
              <w:rPr>
                <w:b/>
                <w:sz w:val="24"/>
              </w:rPr>
              <w:tab/>
              <w:t>Page 6 of</w:t>
            </w:r>
            <w:r>
              <w:rPr>
                <w:b/>
                <w:spacing w:val="-2"/>
                <w:sz w:val="24"/>
              </w:rPr>
              <w:t xml:space="preserve"> </w:t>
            </w:r>
            <w:r>
              <w:rPr>
                <w:b/>
                <w:sz w:val="24"/>
              </w:rPr>
              <w:t>9</w:t>
            </w:r>
          </w:p>
        </w:tc>
      </w:tr>
    </w:tbl>
    <w:p w14:paraId="6088457E" w14:textId="77777777" w:rsidR="00E9458D" w:rsidRDefault="00E9458D">
      <w:pPr>
        <w:pStyle w:val="BodyText"/>
        <w:ind w:left="0" w:firstLine="0"/>
        <w:rPr>
          <w:sz w:val="17"/>
        </w:rPr>
      </w:pPr>
    </w:p>
    <w:p w14:paraId="66DED35B" w14:textId="77777777" w:rsidR="00E9458D" w:rsidRDefault="005C6BD6">
      <w:pPr>
        <w:pStyle w:val="ListParagraph"/>
        <w:numPr>
          <w:ilvl w:val="1"/>
          <w:numId w:val="826"/>
        </w:numPr>
        <w:tabs>
          <w:tab w:val="left" w:pos="2518"/>
        </w:tabs>
        <w:spacing w:before="90"/>
        <w:ind w:left="2518" w:right="1694" w:hanging="361"/>
        <w:jc w:val="both"/>
        <w:rPr>
          <w:sz w:val="24"/>
        </w:rPr>
      </w:pPr>
      <w:r>
        <w:rPr>
          <w:sz w:val="24"/>
        </w:rPr>
        <w:t>Reports of misconduct, unethical business practices or program/guideline violations shall be received by the Agency from anyone within or outside the local community including, but not limited</w:t>
      </w:r>
      <w:r>
        <w:rPr>
          <w:spacing w:val="-3"/>
          <w:sz w:val="24"/>
        </w:rPr>
        <w:t xml:space="preserve"> </w:t>
      </w:r>
      <w:r>
        <w:rPr>
          <w:sz w:val="24"/>
        </w:rPr>
        <w:t>to:</w:t>
      </w:r>
    </w:p>
    <w:p w14:paraId="0D5F2912" w14:textId="77777777" w:rsidR="00E9458D" w:rsidRDefault="005C6BD6">
      <w:pPr>
        <w:pStyle w:val="ListParagraph"/>
        <w:numPr>
          <w:ilvl w:val="2"/>
          <w:numId w:val="826"/>
        </w:numPr>
        <w:tabs>
          <w:tab w:val="left" w:pos="2878"/>
        </w:tabs>
        <w:ind w:hanging="360"/>
        <w:jc w:val="both"/>
        <w:rPr>
          <w:sz w:val="24"/>
        </w:rPr>
      </w:pPr>
      <w:r>
        <w:rPr>
          <w:sz w:val="24"/>
        </w:rPr>
        <w:t>public-at-large;</w:t>
      </w:r>
    </w:p>
    <w:p w14:paraId="16B7574E" w14:textId="77777777" w:rsidR="00E9458D" w:rsidRDefault="005C6BD6">
      <w:pPr>
        <w:pStyle w:val="ListParagraph"/>
        <w:numPr>
          <w:ilvl w:val="2"/>
          <w:numId w:val="826"/>
        </w:numPr>
        <w:tabs>
          <w:tab w:val="left" w:pos="2878"/>
        </w:tabs>
        <w:ind w:hanging="360"/>
        <w:jc w:val="both"/>
        <w:rPr>
          <w:sz w:val="24"/>
        </w:rPr>
      </w:pPr>
      <w:r>
        <w:rPr>
          <w:sz w:val="24"/>
        </w:rPr>
        <w:t>the business</w:t>
      </w:r>
      <w:r>
        <w:rPr>
          <w:spacing w:val="-1"/>
          <w:sz w:val="24"/>
        </w:rPr>
        <w:t xml:space="preserve"> </w:t>
      </w:r>
      <w:r>
        <w:rPr>
          <w:sz w:val="24"/>
        </w:rPr>
        <w:t>community;</w:t>
      </w:r>
    </w:p>
    <w:p w14:paraId="129D14EB" w14:textId="77777777" w:rsidR="00E9458D" w:rsidRDefault="005C6BD6">
      <w:pPr>
        <w:pStyle w:val="ListParagraph"/>
        <w:numPr>
          <w:ilvl w:val="2"/>
          <w:numId w:val="826"/>
        </w:numPr>
        <w:tabs>
          <w:tab w:val="left" w:pos="2878"/>
        </w:tabs>
        <w:ind w:right="1695" w:hanging="360"/>
        <w:jc w:val="both"/>
        <w:rPr>
          <w:sz w:val="24"/>
        </w:rPr>
      </w:pPr>
      <w:r>
        <w:rPr>
          <w:sz w:val="24"/>
        </w:rPr>
        <w:t>persons representing Federal, State and/or local authorities, who do not usually participate in regular compliance audits;</w:t>
      </w:r>
      <w:r>
        <w:rPr>
          <w:spacing w:val="-1"/>
          <w:sz w:val="24"/>
        </w:rPr>
        <w:t xml:space="preserve"> </w:t>
      </w:r>
      <w:r>
        <w:rPr>
          <w:sz w:val="24"/>
        </w:rPr>
        <w:t>and,</w:t>
      </w:r>
    </w:p>
    <w:p w14:paraId="2F383D16" w14:textId="77777777" w:rsidR="00E9458D" w:rsidRDefault="005C6BD6">
      <w:pPr>
        <w:pStyle w:val="ListParagraph"/>
        <w:numPr>
          <w:ilvl w:val="2"/>
          <w:numId w:val="826"/>
        </w:numPr>
        <w:tabs>
          <w:tab w:val="left" w:pos="2878"/>
        </w:tabs>
        <w:ind w:hanging="360"/>
        <w:jc w:val="both"/>
        <w:rPr>
          <w:sz w:val="24"/>
        </w:rPr>
      </w:pPr>
      <w:r>
        <w:rPr>
          <w:sz w:val="24"/>
        </w:rPr>
        <w:t>any professional</w:t>
      </w:r>
      <w:r>
        <w:rPr>
          <w:spacing w:val="-1"/>
          <w:sz w:val="24"/>
        </w:rPr>
        <w:t xml:space="preserve"> </w:t>
      </w:r>
      <w:r>
        <w:rPr>
          <w:sz w:val="24"/>
        </w:rPr>
        <w:t>persons/organizations.</w:t>
      </w:r>
    </w:p>
    <w:p w14:paraId="1B8C33EF" w14:textId="77777777" w:rsidR="00E9458D" w:rsidRDefault="005C6BD6">
      <w:pPr>
        <w:pStyle w:val="ListParagraph"/>
        <w:numPr>
          <w:ilvl w:val="1"/>
          <w:numId w:val="826"/>
        </w:numPr>
        <w:tabs>
          <w:tab w:val="left" w:pos="2518"/>
        </w:tabs>
        <w:ind w:left="2518" w:hanging="361"/>
        <w:jc w:val="both"/>
        <w:rPr>
          <w:sz w:val="24"/>
        </w:rPr>
      </w:pPr>
      <w:r>
        <w:rPr>
          <w:sz w:val="24"/>
        </w:rPr>
        <w:t>Non-Compliance Reports can be submitted in writing, electronically or</w:t>
      </w:r>
      <w:r>
        <w:rPr>
          <w:spacing w:val="-3"/>
          <w:sz w:val="24"/>
        </w:rPr>
        <w:t xml:space="preserve"> </w:t>
      </w:r>
      <w:r>
        <w:rPr>
          <w:sz w:val="24"/>
        </w:rPr>
        <w:t>verbally.</w:t>
      </w:r>
    </w:p>
    <w:p w14:paraId="6CB1217A" w14:textId="77777777" w:rsidR="00E9458D" w:rsidRDefault="005C6BD6">
      <w:pPr>
        <w:pStyle w:val="ListParagraph"/>
        <w:numPr>
          <w:ilvl w:val="1"/>
          <w:numId w:val="826"/>
        </w:numPr>
        <w:tabs>
          <w:tab w:val="left" w:pos="2518"/>
        </w:tabs>
        <w:ind w:left="2518" w:right="1693" w:hanging="361"/>
        <w:jc w:val="both"/>
        <w:rPr>
          <w:sz w:val="24"/>
        </w:rPr>
      </w:pPr>
      <w:r>
        <w:rPr>
          <w:sz w:val="24"/>
        </w:rPr>
        <w:t xml:space="preserve">Non-Compliance Reports shall be submitted to the Agency Supervisor </w:t>
      </w:r>
      <w:r>
        <w:rPr>
          <w:spacing w:val="-6"/>
          <w:sz w:val="24"/>
        </w:rPr>
        <w:t xml:space="preserve">by </w:t>
      </w:r>
      <w:r>
        <w:rPr>
          <w:sz w:val="24"/>
        </w:rPr>
        <w:t>contacting him/her @ (941)-</w:t>
      </w:r>
      <w:r>
        <w:rPr>
          <w:spacing w:val="-1"/>
          <w:sz w:val="24"/>
        </w:rPr>
        <w:t xml:space="preserve"> </w:t>
      </w:r>
      <w:r>
        <w:rPr>
          <w:sz w:val="24"/>
        </w:rPr>
        <w:t>487-3655</w:t>
      </w:r>
    </w:p>
    <w:p w14:paraId="625E345D" w14:textId="77777777" w:rsidR="00E9458D" w:rsidRDefault="005C6BD6">
      <w:pPr>
        <w:pStyle w:val="ListParagraph"/>
        <w:numPr>
          <w:ilvl w:val="1"/>
          <w:numId w:val="826"/>
        </w:numPr>
        <w:tabs>
          <w:tab w:val="left" w:pos="2518"/>
        </w:tabs>
        <w:ind w:left="2518" w:right="1697" w:hanging="361"/>
        <w:jc w:val="both"/>
        <w:rPr>
          <w:sz w:val="24"/>
        </w:rPr>
      </w:pPr>
      <w:r>
        <w:rPr>
          <w:sz w:val="24"/>
        </w:rPr>
        <w:t>The Supervisor shall conduct a preliminary investigation within 5 days of receiving the</w:t>
      </w:r>
      <w:r>
        <w:rPr>
          <w:spacing w:val="-1"/>
          <w:sz w:val="24"/>
        </w:rPr>
        <w:t xml:space="preserve"> </w:t>
      </w:r>
      <w:r>
        <w:rPr>
          <w:sz w:val="24"/>
        </w:rPr>
        <w:t>complaint.</w:t>
      </w:r>
    </w:p>
    <w:p w14:paraId="530BB51E" w14:textId="77777777" w:rsidR="00E9458D" w:rsidRDefault="005C6BD6">
      <w:pPr>
        <w:pStyle w:val="ListParagraph"/>
        <w:numPr>
          <w:ilvl w:val="2"/>
          <w:numId w:val="826"/>
        </w:numPr>
        <w:tabs>
          <w:tab w:val="left" w:pos="2878"/>
        </w:tabs>
        <w:ind w:right="1697" w:hanging="360"/>
        <w:jc w:val="both"/>
        <w:rPr>
          <w:sz w:val="24"/>
        </w:rPr>
      </w:pPr>
      <w:r>
        <w:rPr>
          <w:sz w:val="24"/>
        </w:rPr>
        <w:t>If the allegations are unsubstantiated, the Supervisor shall document his/her findings and advise the person who reported it,</w:t>
      </w:r>
      <w:r>
        <w:rPr>
          <w:spacing w:val="-4"/>
          <w:sz w:val="24"/>
        </w:rPr>
        <w:t xml:space="preserve"> </w:t>
      </w:r>
      <w:r>
        <w:rPr>
          <w:sz w:val="24"/>
        </w:rPr>
        <w:t>accordingly.</w:t>
      </w:r>
    </w:p>
    <w:p w14:paraId="033017DE" w14:textId="77777777" w:rsidR="00E9458D" w:rsidRDefault="005C6BD6">
      <w:pPr>
        <w:pStyle w:val="ListParagraph"/>
        <w:numPr>
          <w:ilvl w:val="2"/>
          <w:numId w:val="826"/>
        </w:numPr>
        <w:tabs>
          <w:tab w:val="left" w:pos="2878"/>
        </w:tabs>
        <w:spacing w:before="1"/>
        <w:ind w:right="1699" w:hanging="360"/>
        <w:jc w:val="both"/>
        <w:rPr>
          <w:sz w:val="24"/>
        </w:rPr>
      </w:pPr>
      <w:r>
        <w:rPr>
          <w:sz w:val="24"/>
        </w:rPr>
        <w:t>If the allegations appear to be, or are, substantiated the complaint will be referred to the Agency Manager and/or Compliance</w:t>
      </w:r>
      <w:r>
        <w:rPr>
          <w:spacing w:val="-3"/>
          <w:sz w:val="24"/>
        </w:rPr>
        <w:t xml:space="preserve"> </w:t>
      </w:r>
      <w:r>
        <w:rPr>
          <w:sz w:val="24"/>
        </w:rPr>
        <w:t>Officer/Designee.</w:t>
      </w:r>
    </w:p>
    <w:p w14:paraId="67105C90" w14:textId="77777777" w:rsidR="00E9458D" w:rsidRDefault="005C6BD6">
      <w:pPr>
        <w:pStyle w:val="ListParagraph"/>
        <w:numPr>
          <w:ilvl w:val="1"/>
          <w:numId w:val="826"/>
        </w:numPr>
        <w:tabs>
          <w:tab w:val="left" w:pos="2518"/>
        </w:tabs>
        <w:ind w:left="2518" w:right="1698" w:hanging="361"/>
        <w:jc w:val="both"/>
        <w:rPr>
          <w:sz w:val="24"/>
        </w:rPr>
      </w:pPr>
      <w:r>
        <w:rPr>
          <w:sz w:val="24"/>
        </w:rPr>
        <w:t>The Agency Manager and/or Compliance Officer/Designee shall review the complaint and may, if necessary, conduct an independent investigation within 5 days.</w:t>
      </w:r>
    </w:p>
    <w:p w14:paraId="79BBF400" w14:textId="77777777" w:rsidR="00E9458D" w:rsidRDefault="005C6BD6">
      <w:pPr>
        <w:pStyle w:val="ListParagraph"/>
        <w:numPr>
          <w:ilvl w:val="1"/>
          <w:numId w:val="826"/>
        </w:numPr>
        <w:tabs>
          <w:tab w:val="left" w:pos="2518"/>
        </w:tabs>
        <w:ind w:left="2518" w:right="1544" w:hanging="361"/>
        <w:jc w:val="both"/>
        <w:rPr>
          <w:sz w:val="24"/>
        </w:rPr>
      </w:pPr>
      <w:r>
        <w:rPr>
          <w:sz w:val="24"/>
        </w:rPr>
        <w:t>Should the Agency Manager and/or Compliance Officer Designee determine the complaint is valid, the case shall be referred to the Compliance/Ethics Committee, where a full investigation shall be conducted within 30</w:t>
      </w:r>
      <w:r>
        <w:rPr>
          <w:spacing w:val="-3"/>
          <w:sz w:val="24"/>
        </w:rPr>
        <w:t xml:space="preserve"> </w:t>
      </w:r>
      <w:r>
        <w:rPr>
          <w:sz w:val="24"/>
        </w:rPr>
        <w:t>days.</w:t>
      </w:r>
    </w:p>
    <w:p w14:paraId="3A8CA63A" w14:textId="77777777" w:rsidR="00E9458D" w:rsidRDefault="005C6BD6">
      <w:pPr>
        <w:pStyle w:val="ListParagraph"/>
        <w:numPr>
          <w:ilvl w:val="1"/>
          <w:numId w:val="826"/>
        </w:numPr>
        <w:tabs>
          <w:tab w:val="left" w:pos="2518"/>
        </w:tabs>
        <w:ind w:left="2518" w:right="1518" w:hanging="361"/>
        <w:jc w:val="both"/>
        <w:rPr>
          <w:sz w:val="24"/>
        </w:rPr>
      </w:pPr>
      <w:r>
        <w:rPr>
          <w:sz w:val="24"/>
        </w:rPr>
        <w:t>The Compliance/Ethics Committee shall forward its findings and recommendations to the governing</w:t>
      </w:r>
      <w:r>
        <w:rPr>
          <w:spacing w:val="-1"/>
          <w:sz w:val="24"/>
        </w:rPr>
        <w:t xml:space="preserve"> </w:t>
      </w:r>
      <w:r>
        <w:rPr>
          <w:sz w:val="24"/>
        </w:rPr>
        <w:t>body:</w:t>
      </w:r>
    </w:p>
    <w:p w14:paraId="40D1CD39" w14:textId="77777777" w:rsidR="00E9458D" w:rsidRDefault="005C6BD6">
      <w:pPr>
        <w:pStyle w:val="ListParagraph"/>
        <w:numPr>
          <w:ilvl w:val="2"/>
          <w:numId w:val="826"/>
        </w:numPr>
        <w:tabs>
          <w:tab w:val="left" w:pos="2878"/>
        </w:tabs>
        <w:ind w:right="1516" w:hanging="360"/>
        <w:jc w:val="both"/>
        <w:rPr>
          <w:sz w:val="24"/>
        </w:rPr>
      </w:pPr>
      <w:r>
        <w:rPr>
          <w:sz w:val="24"/>
        </w:rPr>
        <w:t>In the absence of a governing body, the Compliance/Ethics Committee, in consultation with the Manager, shall resolve substantiated allegations through appropriate corrective action(s) and/or</w:t>
      </w:r>
      <w:r>
        <w:rPr>
          <w:spacing w:val="-2"/>
          <w:sz w:val="24"/>
        </w:rPr>
        <w:t xml:space="preserve"> </w:t>
      </w:r>
      <w:r>
        <w:rPr>
          <w:sz w:val="24"/>
        </w:rPr>
        <w:t>discipline.</w:t>
      </w:r>
    </w:p>
    <w:p w14:paraId="4BBAC87E" w14:textId="77777777" w:rsidR="00E9458D" w:rsidRDefault="005C6BD6">
      <w:pPr>
        <w:pStyle w:val="ListParagraph"/>
        <w:numPr>
          <w:ilvl w:val="2"/>
          <w:numId w:val="826"/>
        </w:numPr>
        <w:tabs>
          <w:tab w:val="left" w:pos="2878"/>
        </w:tabs>
        <w:ind w:right="1515" w:hanging="360"/>
        <w:jc w:val="both"/>
        <w:rPr>
          <w:sz w:val="24"/>
        </w:rPr>
      </w:pPr>
      <w:r>
        <w:rPr>
          <w:sz w:val="24"/>
        </w:rPr>
        <w:t>If a governing body is in place, it shall review the findings and shall resolve substantiated allegations through appropriate corrective action(s) and/or discipline.</w:t>
      </w:r>
    </w:p>
    <w:p w14:paraId="57AA59DF" w14:textId="77777777" w:rsidR="00E9458D" w:rsidRDefault="005C6BD6">
      <w:pPr>
        <w:pStyle w:val="ListParagraph"/>
        <w:numPr>
          <w:ilvl w:val="0"/>
          <w:numId w:val="826"/>
        </w:numPr>
        <w:tabs>
          <w:tab w:val="left" w:pos="2158"/>
        </w:tabs>
        <w:ind w:right="1694"/>
        <w:jc w:val="both"/>
        <w:rPr>
          <w:sz w:val="24"/>
        </w:rPr>
      </w:pPr>
      <w:r>
        <w:rPr>
          <w:sz w:val="24"/>
        </w:rPr>
        <w:t>The Agency is committed to the detection, preventing and reporting of abuse fraud and waste in health care programs and thus employees, managers contractors or agents, who suspect or know of a violation to the False Claims Act, any other federal, state or local law, an Agency policy or the Agency’s Standards of Conduct are required to report violations promptly</w:t>
      </w:r>
      <w:r>
        <w:rPr>
          <w:spacing w:val="-3"/>
          <w:sz w:val="24"/>
        </w:rPr>
        <w:t xml:space="preserve"> </w:t>
      </w:r>
      <w:r>
        <w:rPr>
          <w:sz w:val="24"/>
        </w:rPr>
        <w:t>to:</w:t>
      </w:r>
    </w:p>
    <w:p w14:paraId="3D46A085" w14:textId="77777777" w:rsidR="00E9458D" w:rsidRDefault="00E9458D">
      <w:pPr>
        <w:jc w:val="both"/>
        <w:rPr>
          <w:sz w:val="24"/>
        </w:rPr>
        <w:sectPr w:rsidR="00E9458D">
          <w:pgSz w:w="12240" w:h="15840"/>
          <w:pgMar w:top="70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5097F96" w14:textId="77777777">
        <w:trPr>
          <w:trHeight w:val="551"/>
        </w:trPr>
        <w:tc>
          <w:tcPr>
            <w:tcW w:w="5689" w:type="dxa"/>
          </w:tcPr>
          <w:p w14:paraId="5988E65B" w14:textId="77777777" w:rsidR="00E9458D" w:rsidRDefault="005C6BD6">
            <w:pPr>
              <w:pStyle w:val="TableParagraph"/>
              <w:spacing w:line="270" w:lineRule="atLeast"/>
              <w:ind w:right="726"/>
              <w:rPr>
                <w:b/>
                <w:sz w:val="24"/>
              </w:rPr>
            </w:pPr>
            <w:r>
              <w:rPr>
                <w:b/>
                <w:sz w:val="24"/>
              </w:rPr>
              <w:t>Right Accord Private Duty- Home Health Care Policies and Procedures</w:t>
            </w:r>
          </w:p>
        </w:tc>
        <w:tc>
          <w:tcPr>
            <w:tcW w:w="3168" w:type="dxa"/>
            <w:vMerge w:val="restart"/>
          </w:tcPr>
          <w:p w14:paraId="73FA1B4E" w14:textId="77777777" w:rsidR="00E9458D" w:rsidRDefault="00E9458D">
            <w:pPr>
              <w:pStyle w:val="TableParagraph"/>
              <w:ind w:left="0"/>
              <w:rPr>
                <w:sz w:val="24"/>
              </w:rPr>
            </w:pPr>
          </w:p>
          <w:p w14:paraId="5CF66EE7" w14:textId="77777777" w:rsidR="00E9458D" w:rsidRDefault="005C6BD6">
            <w:pPr>
              <w:pStyle w:val="TableParagraph"/>
              <w:ind w:left="546"/>
              <w:rPr>
                <w:sz w:val="20"/>
              </w:rPr>
            </w:pPr>
            <w:r>
              <w:rPr>
                <w:noProof/>
                <w:sz w:val="20"/>
              </w:rPr>
              <w:drawing>
                <wp:inline distT="0" distB="0" distL="0" distR="0" wp14:anchorId="111723F5" wp14:editId="3FCB1F02">
                  <wp:extent cx="1314454" cy="913542"/>
                  <wp:effectExtent l="0" t="0" r="0" b="0"/>
                  <wp:docPr id="8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jpeg"/>
                          <pic:cNvPicPr/>
                        </pic:nvPicPr>
                        <pic:blipFill>
                          <a:blip r:embed="rId12" cstate="print"/>
                          <a:stretch>
                            <a:fillRect/>
                          </a:stretch>
                        </pic:blipFill>
                        <pic:spPr>
                          <a:xfrm>
                            <a:off x="0" y="0"/>
                            <a:ext cx="1314454" cy="913542"/>
                          </a:xfrm>
                          <a:prstGeom prst="rect">
                            <a:avLst/>
                          </a:prstGeom>
                        </pic:spPr>
                      </pic:pic>
                    </a:graphicData>
                  </a:graphic>
                </wp:inline>
              </w:drawing>
            </w:r>
          </w:p>
        </w:tc>
      </w:tr>
      <w:tr w:rsidR="00E9458D" w14:paraId="6AF831E6" w14:textId="77777777">
        <w:trPr>
          <w:trHeight w:val="1154"/>
        </w:trPr>
        <w:tc>
          <w:tcPr>
            <w:tcW w:w="5689" w:type="dxa"/>
          </w:tcPr>
          <w:p w14:paraId="08709E5F" w14:textId="77777777" w:rsidR="00E9458D" w:rsidRDefault="00E9458D">
            <w:pPr>
              <w:pStyle w:val="TableParagraph"/>
              <w:spacing w:before="11"/>
              <w:ind w:left="0"/>
              <w:rPr>
                <w:sz w:val="23"/>
              </w:rPr>
            </w:pPr>
          </w:p>
          <w:p w14:paraId="6378662C"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1CF480A6" w14:textId="77777777" w:rsidR="00E9458D" w:rsidRDefault="00E9458D">
            <w:pPr>
              <w:rPr>
                <w:sz w:val="2"/>
                <w:szCs w:val="2"/>
              </w:rPr>
            </w:pPr>
          </w:p>
        </w:tc>
      </w:tr>
      <w:tr w:rsidR="00E9458D" w14:paraId="4A641F51" w14:textId="77777777">
        <w:trPr>
          <w:trHeight w:val="275"/>
        </w:trPr>
        <w:tc>
          <w:tcPr>
            <w:tcW w:w="5689" w:type="dxa"/>
            <w:vMerge w:val="restart"/>
          </w:tcPr>
          <w:p w14:paraId="4E9F3D57" w14:textId="77777777" w:rsidR="00E9458D" w:rsidRDefault="00E9458D">
            <w:pPr>
              <w:pStyle w:val="TableParagraph"/>
              <w:ind w:left="0"/>
              <w:rPr>
                <w:sz w:val="24"/>
              </w:rPr>
            </w:pPr>
          </w:p>
          <w:p w14:paraId="4E0104F3"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Compliance</w:t>
            </w:r>
          </w:p>
        </w:tc>
        <w:tc>
          <w:tcPr>
            <w:tcW w:w="3168" w:type="dxa"/>
          </w:tcPr>
          <w:p w14:paraId="1827D005" w14:textId="77777777" w:rsidR="00E9458D" w:rsidRDefault="005C6BD6">
            <w:pPr>
              <w:pStyle w:val="TableParagraph"/>
              <w:spacing w:line="255" w:lineRule="exact"/>
              <w:rPr>
                <w:b/>
                <w:sz w:val="24"/>
              </w:rPr>
            </w:pPr>
            <w:r>
              <w:rPr>
                <w:b/>
                <w:sz w:val="24"/>
              </w:rPr>
              <w:t>Policy Number:</w:t>
            </w:r>
            <w:r>
              <w:rPr>
                <w:b/>
                <w:spacing w:val="59"/>
                <w:sz w:val="24"/>
              </w:rPr>
              <w:t xml:space="preserve"> </w:t>
            </w:r>
            <w:r>
              <w:rPr>
                <w:b/>
                <w:sz w:val="24"/>
              </w:rPr>
              <w:t>1.140</w:t>
            </w:r>
          </w:p>
        </w:tc>
      </w:tr>
      <w:tr w:rsidR="00E9458D" w14:paraId="79020FF9" w14:textId="77777777">
        <w:trPr>
          <w:trHeight w:val="277"/>
        </w:trPr>
        <w:tc>
          <w:tcPr>
            <w:tcW w:w="5689" w:type="dxa"/>
            <w:vMerge/>
            <w:tcBorders>
              <w:top w:val="nil"/>
            </w:tcBorders>
          </w:tcPr>
          <w:p w14:paraId="7E12358C" w14:textId="77777777" w:rsidR="00E9458D" w:rsidRDefault="00E9458D">
            <w:pPr>
              <w:rPr>
                <w:sz w:val="2"/>
                <w:szCs w:val="2"/>
              </w:rPr>
            </w:pPr>
          </w:p>
        </w:tc>
        <w:tc>
          <w:tcPr>
            <w:tcW w:w="3168" w:type="dxa"/>
          </w:tcPr>
          <w:p w14:paraId="1B9D34DF" w14:textId="77777777" w:rsidR="00E9458D" w:rsidRDefault="005C6BD6">
            <w:pPr>
              <w:pStyle w:val="TableParagraph"/>
              <w:spacing w:before="1" w:line="255" w:lineRule="exact"/>
              <w:rPr>
                <w:b/>
                <w:sz w:val="24"/>
              </w:rPr>
            </w:pPr>
            <w:r>
              <w:rPr>
                <w:b/>
                <w:sz w:val="24"/>
              </w:rPr>
              <w:t>Effective Date:</w:t>
            </w:r>
          </w:p>
        </w:tc>
      </w:tr>
      <w:tr w:rsidR="00E9458D" w14:paraId="7FDE1447" w14:textId="77777777">
        <w:trPr>
          <w:trHeight w:val="275"/>
        </w:trPr>
        <w:tc>
          <w:tcPr>
            <w:tcW w:w="5689" w:type="dxa"/>
            <w:vMerge/>
            <w:tcBorders>
              <w:top w:val="nil"/>
            </w:tcBorders>
          </w:tcPr>
          <w:p w14:paraId="5F2BAFCD" w14:textId="77777777" w:rsidR="00E9458D" w:rsidRDefault="00E9458D">
            <w:pPr>
              <w:rPr>
                <w:sz w:val="2"/>
                <w:szCs w:val="2"/>
              </w:rPr>
            </w:pPr>
          </w:p>
        </w:tc>
        <w:tc>
          <w:tcPr>
            <w:tcW w:w="3168" w:type="dxa"/>
          </w:tcPr>
          <w:p w14:paraId="2A043E7D" w14:textId="77777777" w:rsidR="00E9458D" w:rsidRDefault="005C6BD6">
            <w:pPr>
              <w:pStyle w:val="TableParagraph"/>
              <w:spacing w:line="255" w:lineRule="exact"/>
              <w:rPr>
                <w:b/>
                <w:sz w:val="24"/>
              </w:rPr>
            </w:pPr>
            <w:r>
              <w:rPr>
                <w:b/>
                <w:sz w:val="24"/>
              </w:rPr>
              <w:t>Revision Date:</w:t>
            </w:r>
          </w:p>
        </w:tc>
      </w:tr>
      <w:tr w:rsidR="00E9458D" w14:paraId="1DD780DE" w14:textId="77777777">
        <w:trPr>
          <w:trHeight w:val="275"/>
        </w:trPr>
        <w:tc>
          <w:tcPr>
            <w:tcW w:w="5689" w:type="dxa"/>
            <w:vMerge/>
            <w:tcBorders>
              <w:top w:val="nil"/>
            </w:tcBorders>
          </w:tcPr>
          <w:p w14:paraId="05BCE3F4" w14:textId="77777777" w:rsidR="00E9458D" w:rsidRDefault="00E9458D">
            <w:pPr>
              <w:rPr>
                <w:sz w:val="2"/>
                <w:szCs w:val="2"/>
              </w:rPr>
            </w:pPr>
          </w:p>
        </w:tc>
        <w:tc>
          <w:tcPr>
            <w:tcW w:w="3168" w:type="dxa"/>
          </w:tcPr>
          <w:p w14:paraId="3A81BA5E" w14:textId="77777777" w:rsidR="00E9458D" w:rsidRDefault="005C6BD6">
            <w:pPr>
              <w:pStyle w:val="TableParagraph"/>
              <w:spacing w:line="255" w:lineRule="exact"/>
              <w:rPr>
                <w:b/>
                <w:sz w:val="24"/>
              </w:rPr>
            </w:pPr>
            <w:r>
              <w:rPr>
                <w:b/>
                <w:sz w:val="24"/>
              </w:rPr>
              <w:t>Approved By:</w:t>
            </w:r>
          </w:p>
        </w:tc>
      </w:tr>
      <w:tr w:rsidR="00E9458D" w14:paraId="16FEBAA7" w14:textId="77777777">
        <w:trPr>
          <w:trHeight w:val="276"/>
        </w:trPr>
        <w:tc>
          <w:tcPr>
            <w:tcW w:w="5689" w:type="dxa"/>
            <w:vMerge/>
            <w:tcBorders>
              <w:top w:val="nil"/>
            </w:tcBorders>
          </w:tcPr>
          <w:p w14:paraId="6F777A85" w14:textId="77777777" w:rsidR="00E9458D" w:rsidRDefault="00E9458D">
            <w:pPr>
              <w:rPr>
                <w:sz w:val="2"/>
                <w:szCs w:val="2"/>
              </w:rPr>
            </w:pPr>
          </w:p>
        </w:tc>
        <w:tc>
          <w:tcPr>
            <w:tcW w:w="3168" w:type="dxa"/>
          </w:tcPr>
          <w:p w14:paraId="55A43128" w14:textId="77777777" w:rsidR="00E9458D" w:rsidRDefault="005C6BD6">
            <w:pPr>
              <w:pStyle w:val="TableParagraph"/>
              <w:tabs>
                <w:tab w:val="left" w:pos="1833"/>
              </w:tabs>
              <w:spacing w:before="1" w:line="255" w:lineRule="exact"/>
              <w:rPr>
                <w:b/>
                <w:sz w:val="24"/>
              </w:rPr>
            </w:pPr>
            <w:r>
              <w:rPr>
                <w:b/>
                <w:sz w:val="24"/>
              </w:rPr>
              <w:t>Page</w:t>
            </w:r>
            <w:r>
              <w:rPr>
                <w:b/>
                <w:spacing w:val="-1"/>
                <w:sz w:val="24"/>
              </w:rPr>
              <w:t xml:space="preserve"> </w:t>
            </w:r>
            <w:r>
              <w:rPr>
                <w:b/>
                <w:sz w:val="24"/>
              </w:rPr>
              <w:t>Number:</w:t>
            </w:r>
            <w:r>
              <w:rPr>
                <w:b/>
                <w:sz w:val="24"/>
              </w:rPr>
              <w:tab/>
              <w:t>Page 7 of</w:t>
            </w:r>
            <w:r>
              <w:rPr>
                <w:b/>
                <w:spacing w:val="-2"/>
                <w:sz w:val="24"/>
              </w:rPr>
              <w:t xml:space="preserve"> </w:t>
            </w:r>
            <w:r>
              <w:rPr>
                <w:b/>
                <w:sz w:val="24"/>
              </w:rPr>
              <w:t>9</w:t>
            </w:r>
          </w:p>
        </w:tc>
      </w:tr>
    </w:tbl>
    <w:p w14:paraId="454B5A74" w14:textId="77777777" w:rsidR="00E9458D" w:rsidRDefault="00E9458D">
      <w:pPr>
        <w:pStyle w:val="BodyText"/>
        <w:ind w:left="0" w:firstLine="0"/>
        <w:rPr>
          <w:sz w:val="17"/>
        </w:rPr>
      </w:pPr>
    </w:p>
    <w:p w14:paraId="76DA0069" w14:textId="77777777" w:rsidR="00E9458D" w:rsidRDefault="005C6BD6">
      <w:pPr>
        <w:pStyle w:val="ListParagraph"/>
        <w:numPr>
          <w:ilvl w:val="1"/>
          <w:numId w:val="826"/>
        </w:numPr>
        <w:tabs>
          <w:tab w:val="left" w:pos="2577"/>
          <w:tab w:val="left" w:pos="2578"/>
          <w:tab w:val="left" w:pos="3119"/>
          <w:tab w:val="left" w:pos="4285"/>
          <w:tab w:val="left" w:pos="5692"/>
          <w:tab w:val="left" w:pos="6632"/>
          <w:tab w:val="left" w:pos="7141"/>
          <w:tab w:val="left" w:pos="7535"/>
          <w:tab w:val="left" w:pos="8721"/>
          <w:tab w:val="left" w:pos="9155"/>
          <w:tab w:val="left" w:pos="9696"/>
        </w:tabs>
        <w:spacing w:before="90"/>
        <w:ind w:left="2518" w:right="1695" w:hanging="361"/>
        <w:rPr>
          <w:sz w:val="24"/>
        </w:rPr>
      </w:pPr>
      <w:r>
        <w:tab/>
      </w:r>
      <w:r>
        <w:rPr>
          <w:sz w:val="24"/>
        </w:rPr>
        <w:t>the</w:t>
      </w:r>
      <w:r>
        <w:rPr>
          <w:sz w:val="24"/>
        </w:rPr>
        <w:tab/>
        <w:t>Agency’s</w:t>
      </w:r>
      <w:r>
        <w:rPr>
          <w:sz w:val="24"/>
        </w:rPr>
        <w:tab/>
        <w:t>Compliance</w:t>
      </w:r>
      <w:r>
        <w:rPr>
          <w:sz w:val="24"/>
        </w:rPr>
        <w:tab/>
        <w:t>Officer</w:t>
      </w:r>
      <w:r>
        <w:rPr>
          <w:sz w:val="24"/>
        </w:rPr>
        <w:tab/>
        <w:t>or,</w:t>
      </w:r>
      <w:r>
        <w:rPr>
          <w:sz w:val="24"/>
        </w:rPr>
        <w:tab/>
        <w:t>if</w:t>
      </w:r>
      <w:r>
        <w:rPr>
          <w:sz w:val="24"/>
        </w:rPr>
        <w:tab/>
        <w:t xml:space="preserve"> preferred,</w:t>
      </w:r>
      <w:r>
        <w:rPr>
          <w:sz w:val="24"/>
        </w:rPr>
        <w:tab/>
        <w:t>to</w:t>
      </w:r>
      <w:r>
        <w:rPr>
          <w:sz w:val="24"/>
        </w:rPr>
        <w:tab/>
        <w:t>the</w:t>
      </w:r>
      <w:r>
        <w:rPr>
          <w:sz w:val="24"/>
        </w:rPr>
        <w:tab/>
      </w:r>
      <w:r>
        <w:rPr>
          <w:spacing w:val="-3"/>
          <w:sz w:val="24"/>
        </w:rPr>
        <w:t xml:space="preserve">Agency </w:t>
      </w:r>
      <w:r>
        <w:rPr>
          <w:sz w:val="24"/>
        </w:rPr>
        <w:t>Supervisor/Manager;</w:t>
      </w:r>
      <w:r>
        <w:rPr>
          <w:spacing w:val="2"/>
          <w:sz w:val="24"/>
        </w:rPr>
        <w:t xml:space="preserve"> </w:t>
      </w:r>
      <w:r>
        <w:rPr>
          <w:sz w:val="24"/>
        </w:rPr>
        <w:t>or,</w:t>
      </w:r>
    </w:p>
    <w:p w14:paraId="244EA80B" w14:textId="77777777" w:rsidR="00E9458D" w:rsidRDefault="005C6BD6">
      <w:pPr>
        <w:pStyle w:val="ListParagraph"/>
        <w:numPr>
          <w:ilvl w:val="1"/>
          <w:numId w:val="826"/>
        </w:numPr>
        <w:tabs>
          <w:tab w:val="left" w:pos="2518"/>
        </w:tabs>
        <w:ind w:left="2518" w:hanging="361"/>
        <w:rPr>
          <w:sz w:val="24"/>
        </w:rPr>
      </w:pPr>
      <w:r>
        <w:rPr>
          <w:sz w:val="24"/>
        </w:rPr>
        <w:t>an outside</w:t>
      </w:r>
      <w:r>
        <w:rPr>
          <w:spacing w:val="-1"/>
          <w:sz w:val="24"/>
        </w:rPr>
        <w:t xml:space="preserve"> </w:t>
      </w:r>
      <w:r>
        <w:rPr>
          <w:sz w:val="24"/>
        </w:rPr>
        <w:t>authority:</w:t>
      </w:r>
    </w:p>
    <w:p w14:paraId="7891770C" w14:textId="77777777" w:rsidR="00E9458D" w:rsidRDefault="005C6BD6">
      <w:pPr>
        <w:pStyle w:val="ListParagraph"/>
        <w:numPr>
          <w:ilvl w:val="2"/>
          <w:numId w:val="826"/>
        </w:numPr>
        <w:tabs>
          <w:tab w:val="left" w:pos="2931"/>
          <w:tab w:val="left" w:pos="2932"/>
        </w:tabs>
        <w:ind w:left="2932" w:hanging="425"/>
        <w:rPr>
          <w:sz w:val="24"/>
        </w:rPr>
      </w:pPr>
      <w:r>
        <w:rPr>
          <w:sz w:val="24"/>
        </w:rPr>
        <w:t>Office of the Inspector</w:t>
      </w:r>
      <w:r>
        <w:rPr>
          <w:spacing w:val="-2"/>
          <w:sz w:val="24"/>
        </w:rPr>
        <w:t xml:space="preserve"> </w:t>
      </w:r>
      <w:r>
        <w:rPr>
          <w:sz w:val="24"/>
        </w:rPr>
        <w:t>General</w:t>
      </w:r>
    </w:p>
    <w:p w14:paraId="7F910B61" w14:textId="77777777" w:rsidR="00E9458D" w:rsidRDefault="005C6BD6">
      <w:pPr>
        <w:pStyle w:val="BodyText"/>
        <w:ind w:left="2932" w:firstLine="0"/>
      </w:pPr>
      <w:r>
        <w:t>Phone: 1-800-HHS-TIPS (1-800-447-8477) or</w:t>
      </w:r>
    </w:p>
    <w:p w14:paraId="7A6E8A89" w14:textId="77777777" w:rsidR="00E9458D" w:rsidRDefault="005C6BD6">
      <w:pPr>
        <w:pStyle w:val="BodyText"/>
        <w:ind w:left="3701" w:firstLine="0"/>
      </w:pPr>
      <w:r>
        <w:t>TTY 1-800-377-4950; Fax: 1-800-223-8164;</w:t>
      </w:r>
    </w:p>
    <w:p w14:paraId="7DC5A52C" w14:textId="77777777" w:rsidR="00E9458D" w:rsidRDefault="005C6BD6">
      <w:pPr>
        <w:pStyle w:val="BodyText"/>
        <w:ind w:left="2932" w:firstLine="0"/>
      </w:pPr>
      <w:r>
        <w:t>Email:</w:t>
      </w:r>
      <w:r>
        <w:rPr>
          <w:spacing w:val="59"/>
        </w:rPr>
        <w:t xml:space="preserve"> </w:t>
      </w:r>
      <w:hyperlink r:id="rId35">
        <w:r>
          <w:rPr>
            <w:u w:val="single"/>
          </w:rPr>
          <w:t>HHSTips@oig.hhs.gov</w:t>
        </w:r>
      </w:hyperlink>
    </w:p>
    <w:p w14:paraId="225E8F7C" w14:textId="77777777" w:rsidR="00E9458D" w:rsidRDefault="005C6BD6">
      <w:pPr>
        <w:pStyle w:val="BodyText"/>
        <w:ind w:left="2932" w:firstLine="0"/>
      </w:pPr>
      <w:r>
        <w:t>Online:</w:t>
      </w:r>
      <w:r>
        <w:rPr>
          <w:spacing w:val="59"/>
        </w:rPr>
        <w:t xml:space="preserve"> </w:t>
      </w:r>
      <w:r>
        <w:t>https://forms.oig.hhs.gov/hotlineoperations</w:t>
      </w:r>
    </w:p>
    <w:p w14:paraId="20B33D53" w14:textId="77777777" w:rsidR="00E9458D" w:rsidRDefault="005C6BD6">
      <w:pPr>
        <w:pStyle w:val="ListParagraph"/>
        <w:numPr>
          <w:ilvl w:val="2"/>
          <w:numId w:val="826"/>
        </w:numPr>
        <w:tabs>
          <w:tab w:val="left" w:pos="2931"/>
          <w:tab w:val="left" w:pos="2932"/>
        </w:tabs>
        <w:ind w:left="2932" w:hanging="425"/>
        <w:rPr>
          <w:sz w:val="24"/>
        </w:rPr>
      </w:pPr>
      <w:r>
        <w:rPr>
          <w:sz w:val="24"/>
        </w:rPr>
        <w:t>Medicaid State</w:t>
      </w:r>
      <w:r>
        <w:rPr>
          <w:spacing w:val="-1"/>
          <w:sz w:val="24"/>
        </w:rPr>
        <w:t xml:space="preserve"> </w:t>
      </w:r>
      <w:r>
        <w:rPr>
          <w:sz w:val="24"/>
        </w:rPr>
        <w:t>Agency</w:t>
      </w:r>
    </w:p>
    <w:p w14:paraId="17445240" w14:textId="77777777" w:rsidR="00E9458D" w:rsidRDefault="005C6BD6">
      <w:pPr>
        <w:pStyle w:val="ListParagraph"/>
        <w:numPr>
          <w:ilvl w:val="2"/>
          <w:numId w:val="826"/>
        </w:numPr>
        <w:tabs>
          <w:tab w:val="left" w:pos="2932"/>
        </w:tabs>
        <w:ind w:left="2932" w:hanging="425"/>
        <w:rPr>
          <w:sz w:val="24"/>
        </w:rPr>
      </w:pPr>
      <w:r>
        <w:rPr>
          <w:sz w:val="24"/>
        </w:rPr>
        <w:t>State Bureau of</w:t>
      </w:r>
      <w:r>
        <w:rPr>
          <w:spacing w:val="-1"/>
          <w:sz w:val="24"/>
        </w:rPr>
        <w:t xml:space="preserve"> </w:t>
      </w:r>
      <w:r>
        <w:rPr>
          <w:sz w:val="24"/>
        </w:rPr>
        <w:t>Investigations</w:t>
      </w:r>
    </w:p>
    <w:p w14:paraId="33142476" w14:textId="77777777" w:rsidR="00E9458D" w:rsidRDefault="005C6BD6">
      <w:pPr>
        <w:pStyle w:val="ListParagraph"/>
        <w:numPr>
          <w:ilvl w:val="2"/>
          <w:numId w:val="826"/>
        </w:numPr>
        <w:tabs>
          <w:tab w:val="left" w:pos="2932"/>
        </w:tabs>
        <w:ind w:left="2932" w:hanging="425"/>
        <w:rPr>
          <w:sz w:val="24"/>
        </w:rPr>
      </w:pPr>
      <w:r>
        <w:rPr>
          <w:sz w:val="24"/>
        </w:rPr>
        <w:t>Provider Fraud &amp; Fiscal Abuse</w:t>
      </w:r>
      <w:r>
        <w:rPr>
          <w:spacing w:val="-3"/>
          <w:sz w:val="24"/>
        </w:rPr>
        <w:t xml:space="preserve"> </w:t>
      </w:r>
      <w:r>
        <w:rPr>
          <w:sz w:val="24"/>
        </w:rPr>
        <w:t>Hotline</w:t>
      </w:r>
    </w:p>
    <w:p w14:paraId="26C79A16" w14:textId="77777777" w:rsidR="00E9458D" w:rsidRDefault="005C6BD6">
      <w:pPr>
        <w:pStyle w:val="ListParagraph"/>
        <w:numPr>
          <w:ilvl w:val="2"/>
          <w:numId w:val="826"/>
        </w:numPr>
        <w:tabs>
          <w:tab w:val="left" w:pos="2931"/>
          <w:tab w:val="left" w:pos="2932"/>
        </w:tabs>
        <w:ind w:left="2932" w:hanging="425"/>
        <w:rPr>
          <w:sz w:val="24"/>
        </w:rPr>
      </w:pPr>
      <w:r>
        <w:rPr>
          <w:sz w:val="24"/>
        </w:rPr>
        <w:t>State Office of the Inspector</w:t>
      </w:r>
      <w:r>
        <w:rPr>
          <w:spacing w:val="-2"/>
          <w:sz w:val="24"/>
        </w:rPr>
        <w:t xml:space="preserve"> </w:t>
      </w:r>
      <w:r>
        <w:rPr>
          <w:sz w:val="24"/>
        </w:rPr>
        <w:t>General</w:t>
      </w:r>
    </w:p>
    <w:p w14:paraId="526F01F4" w14:textId="77777777" w:rsidR="00E9458D" w:rsidRDefault="00E9458D">
      <w:pPr>
        <w:pStyle w:val="BodyText"/>
        <w:ind w:left="0" w:firstLine="0"/>
      </w:pPr>
    </w:p>
    <w:p w14:paraId="07AABDD1" w14:textId="77777777" w:rsidR="00E9458D" w:rsidRDefault="005C6BD6">
      <w:pPr>
        <w:pStyle w:val="ListParagraph"/>
        <w:numPr>
          <w:ilvl w:val="0"/>
          <w:numId w:val="826"/>
        </w:numPr>
        <w:tabs>
          <w:tab w:val="left" w:pos="2158"/>
        </w:tabs>
        <w:ind w:right="1698"/>
        <w:jc w:val="both"/>
        <w:rPr>
          <w:sz w:val="24"/>
        </w:rPr>
      </w:pPr>
      <w:r>
        <w:rPr>
          <w:sz w:val="24"/>
        </w:rPr>
        <w:t>In accordance with the” Qui Tam” (whistleblower) provision of the Federal False Claims Act:</w:t>
      </w:r>
    </w:p>
    <w:p w14:paraId="3C40BC0A" w14:textId="77777777" w:rsidR="00E9458D" w:rsidRDefault="005C6BD6">
      <w:pPr>
        <w:pStyle w:val="ListParagraph"/>
        <w:numPr>
          <w:ilvl w:val="1"/>
          <w:numId w:val="826"/>
        </w:numPr>
        <w:tabs>
          <w:tab w:val="left" w:pos="2568"/>
        </w:tabs>
        <w:spacing w:before="1"/>
        <w:ind w:right="1699" w:hanging="426"/>
        <w:jc w:val="both"/>
        <w:rPr>
          <w:sz w:val="24"/>
        </w:rPr>
      </w:pPr>
      <w:r>
        <w:tab/>
      </w:r>
      <w:r>
        <w:rPr>
          <w:sz w:val="24"/>
        </w:rPr>
        <w:t>anyone who, in good faith, reports a suspected or known violation of the False Claims Acts, shall be protected from retaliation and retribution, regardless of whether, after investigation, a violation is found to have</w:t>
      </w:r>
      <w:r>
        <w:rPr>
          <w:spacing w:val="-2"/>
          <w:sz w:val="24"/>
        </w:rPr>
        <w:t xml:space="preserve"> </w:t>
      </w:r>
      <w:r>
        <w:rPr>
          <w:sz w:val="24"/>
        </w:rPr>
        <w:t>occurred;</w:t>
      </w:r>
    </w:p>
    <w:p w14:paraId="1A7A9F8E" w14:textId="77777777" w:rsidR="00E9458D" w:rsidRDefault="005C6BD6">
      <w:pPr>
        <w:pStyle w:val="ListParagraph"/>
        <w:numPr>
          <w:ilvl w:val="1"/>
          <w:numId w:val="826"/>
        </w:numPr>
        <w:tabs>
          <w:tab w:val="left" w:pos="2508"/>
        </w:tabs>
        <w:ind w:right="1695" w:hanging="426"/>
        <w:jc w:val="both"/>
        <w:rPr>
          <w:sz w:val="24"/>
        </w:rPr>
      </w:pPr>
      <w:r>
        <w:rPr>
          <w:sz w:val="24"/>
        </w:rPr>
        <w:t>If issues related to misuse of government funds are not addressed and resolved by the reporting channels, individuals, may sue, on behalf of the government, to recover the improperly charged funds and become eligible to share in any damages</w:t>
      </w:r>
      <w:r>
        <w:rPr>
          <w:spacing w:val="-1"/>
          <w:sz w:val="24"/>
        </w:rPr>
        <w:t xml:space="preserve"> </w:t>
      </w:r>
      <w:r>
        <w:rPr>
          <w:sz w:val="24"/>
        </w:rPr>
        <w:t>recovered.</w:t>
      </w:r>
    </w:p>
    <w:p w14:paraId="6D47CED8" w14:textId="77777777" w:rsidR="00E9458D" w:rsidRDefault="005C6BD6">
      <w:pPr>
        <w:pStyle w:val="ListParagraph"/>
        <w:numPr>
          <w:ilvl w:val="1"/>
          <w:numId w:val="826"/>
        </w:numPr>
        <w:tabs>
          <w:tab w:val="left" w:pos="2508"/>
        </w:tabs>
        <w:ind w:right="1696" w:hanging="426"/>
        <w:jc w:val="both"/>
        <w:rPr>
          <w:sz w:val="24"/>
        </w:rPr>
      </w:pPr>
      <w:r>
        <w:rPr>
          <w:sz w:val="24"/>
        </w:rPr>
        <w:t>If retaliation measures are taken against individuals who report suspected or known fraud and/or abuse, then those individuals shall be reinstated with the same seniority status that they had or would have had, if not for the discrimination. Or, if not reinstated they shall have the right to bring action for reinstatement and may seek back pay, costs damages and</w:t>
      </w:r>
      <w:r>
        <w:rPr>
          <w:spacing w:val="-1"/>
          <w:sz w:val="24"/>
        </w:rPr>
        <w:t xml:space="preserve"> </w:t>
      </w:r>
      <w:r>
        <w:rPr>
          <w:sz w:val="24"/>
        </w:rPr>
        <w:t>fees.</w:t>
      </w:r>
    </w:p>
    <w:p w14:paraId="76D72083" w14:textId="77777777" w:rsidR="00E9458D" w:rsidRDefault="005C6BD6">
      <w:pPr>
        <w:pStyle w:val="ListParagraph"/>
        <w:numPr>
          <w:ilvl w:val="0"/>
          <w:numId w:val="826"/>
        </w:numPr>
        <w:tabs>
          <w:tab w:val="left" w:pos="2158"/>
        </w:tabs>
        <w:spacing w:line="275" w:lineRule="exact"/>
        <w:ind w:hanging="361"/>
        <w:jc w:val="both"/>
        <w:rPr>
          <w:sz w:val="24"/>
        </w:rPr>
      </w:pPr>
      <w:r>
        <w:rPr>
          <w:sz w:val="24"/>
        </w:rPr>
        <w:t>All complaints/reports shall be handled in the strictest of</w:t>
      </w:r>
      <w:r>
        <w:rPr>
          <w:spacing w:val="-5"/>
          <w:sz w:val="24"/>
        </w:rPr>
        <w:t xml:space="preserve"> </w:t>
      </w:r>
      <w:r>
        <w:rPr>
          <w:sz w:val="24"/>
        </w:rPr>
        <w:t>confidence.</w:t>
      </w:r>
    </w:p>
    <w:p w14:paraId="36073F18" w14:textId="77777777" w:rsidR="00E9458D" w:rsidRDefault="005C6BD6">
      <w:pPr>
        <w:pStyle w:val="ListParagraph"/>
        <w:numPr>
          <w:ilvl w:val="0"/>
          <w:numId w:val="826"/>
        </w:numPr>
        <w:tabs>
          <w:tab w:val="left" w:pos="2158"/>
        </w:tabs>
        <w:ind w:right="1698"/>
        <w:jc w:val="both"/>
        <w:rPr>
          <w:sz w:val="24"/>
        </w:rPr>
      </w:pPr>
      <w:r>
        <w:rPr>
          <w:sz w:val="24"/>
        </w:rPr>
        <w:t>A record shall be kept of all complaints/reports received in the Agency office, including details of the investigation and action(s)</w:t>
      </w:r>
      <w:r>
        <w:rPr>
          <w:spacing w:val="-3"/>
          <w:sz w:val="24"/>
        </w:rPr>
        <w:t xml:space="preserve"> </w:t>
      </w:r>
      <w:r>
        <w:rPr>
          <w:sz w:val="24"/>
        </w:rPr>
        <w:t>taken.</w:t>
      </w:r>
    </w:p>
    <w:p w14:paraId="4F0C5F26" w14:textId="77777777" w:rsidR="00E9458D" w:rsidRDefault="005C6BD6">
      <w:pPr>
        <w:pStyle w:val="ListParagraph"/>
        <w:numPr>
          <w:ilvl w:val="0"/>
          <w:numId w:val="826"/>
        </w:numPr>
        <w:tabs>
          <w:tab w:val="left" w:pos="2158"/>
        </w:tabs>
        <w:ind w:right="1698"/>
        <w:jc w:val="both"/>
        <w:rPr>
          <w:sz w:val="24"/>
        </w:rPr>
      </w:pPr>
      <w:r>
        <w:rPr>
          <w:sz w:val="24"/>
        </w:rPr>
        <w:t>If an individual fails to report such known offenses, the Agency may take disciplinary action.</w:t>
      </w:r>
    </w:p>
    <w:p w14:paraId="28AB1012" w14:textId="77777777" w:rsidR="00E9458D" w:rsidRDefault="005C6BD6">
      <w:pPr>
        <w:pStyle w:val="ListParagraph"/>
        <w:numPr>
          <w:ilvl w:val="0"/>
          <w:numId w:val="826"/>
        </w:numPr>
        <w:tabs>
          <w:tab w:val="left" w:pos="2158"/>
        </w:tabs>
        <w:ind w:right="1696"/>
        <w:jc w:val="both"/>
        <w:rPr>
          <w:sz w:val="24"/>
        </w:rPr>
      </w:pPr>
      <w:r>
        <w:rPr>
          <w:sz w:val="24"/>
        </w:rPr>
        <w:t>The Agency shall advise employees of their duty to report any and all illegal and unethical business practices to their Supervisor, Compliance Officer/Designee and/or appropriate authorities, when discovered. They shall be assured that no retaliation measures such as firing, demotion, reduction in hours and/or punishment of any form will be taken as a</w:t>
      </w:r>
      <w:r>
        <w:rPr>
          <w:spacing w:val="-2"/>
          <w:sz w:val="24"/>
        </w:rPr>
        <w:t xml:space="preserve"> </w:t>
      </w:r>
      <w:r>
        <w:rPr>
          <w:sz w:val="24"/>
        </w:rPr>
        <w:t>result.</w:t>
      </w:r>
    </w:p>
    <w:p w14:paraId="45943F28" w14:textId="77777777" w:rsidR="00E9458D" w:rsidRDefault="00E9458D">
      <w:pPr>
        <w:jc w:val="both"/>
        <w:rPr>
          <w:sz w:val="24"/>
        </w:rPr>
        <w:sectPr w:rsidR="00E9458D">
          <w:pgSz w:w="12240" w:h="15840"/>
          <w:pgMar w:top="70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B36A6FB" w14:textId="77777777">
        <w:trPr>
          <w:trHeight w:val="551"/>
        </w:trPr>
        <w:tc>
          <w:tcPr>
            <w:tcW w:w="5689" w:type="dxa"/>
          </w:tcPr>
          <w:p w14:paraId="6347B958" w14:textId="77777777" w:rsidR="00E9458D" w:rsidRDefault="005C6BD6">
            <w:pPr>
              <w:pStyle w:val="TableParagraph"/>
              <w:spacing w:line="270" w:lineRule="atLeast"/>
              <w:ind w:right="726"/>
              <w:rPr>
                <w:b/>
                <w:sz w:val="24"/>
              </w:rPr>
            </w:pPr>
            <w:r>
              <w:rPr>
                <w:b/>
                <w:sz w:val="24"/>
              </w:rPr>
              <w:t>Right Accord Private Duty- Home Health Care Policies and Procedures</w:t>
            </w:r>
          </w:p>
        </w:tc>
        <w:tc>
          <w:tcPr>
            <w:tcW w:w="3168" w:type="dxa"/>
            <w:vMerge w:val="restart"/>
          </w:tcPr>
          <w:p w14:paraId="519E60AD" w14:textId="77777777" w:rsidR="00E9458D" w:rsidRDefault="00E9458D">
            <w:pPr>
              <w:pStyle w:val="TableParagraph"/>
              <w:ind w:left="0"/>
              <w:rPr>
                <w:sz w:val="24"/>
              </w:rPr>
            </w:pPr>
          </w:p>
          <w:p w14:paraId="43EFA26A" w14:textId="77777777" w:rsidR="00E9458D" w:rsidRDefault="005C6BD6">
            <w:pPr>
              <w:pStyle w:val="TableParagraph"/>
              <w:ind w:left="546"/>
              <w:rPr>
                <w:sz w:val="20"/>
              </w:rPr>
            </w:pPr>
            <w:r>
              <w:rPr>
                <w:noProof/>
                <w:sz w:val="20"/>
              </w:rPr>
              <w:drawing>
                <wp:inline distT="0" distB="0" distL="0" distR="0" wp14:anchorId="6E71619F" wp14:editId="0EBAFF0F">
                  <wp:extent cx="1314454" cy="913542"/>
                  <wp:effectExtent l="0" t="0" r="0" b="0"/>
                  <wp:docPr id="9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jpeg"/>
                          <pic:cNvPicPr/>
                        </pic:nvPicPr>
                        <pic:blipFill>
                          <a:blip r:embed="rId12" cstate="print"/>
                          <a:stretch>
                            <a:fillRect/>
                          </a:stretch>
                        </pic:blipFill>
                        <pic:spPr>
                          <a:xfrm>
                            <a:off x="0" y="0"/>
                            <a:ext cx="1314454" cy="913542"/>
                          </a:xfrm>
                          <a:prstGeom prst="rect">
                            <a:avLst/>
                          </a:prstGeom>
                        </pic:spPr>
                      </pic:pic>
                    </a:graphicData>
                  </a:graphic>
                </wp:inline>
              </w:drawing>
            </w:r>
          </w:p>
        </w:tc>
      </w:tr>
      <w:tr w:rsidR="00E9458D" w14:paraId="1D7DA047" w14:textId="77777777">
        <w:trPr>
          <w:trHeight w:val="1154"/>
        </w:trPr>
        <w:tc>
          <w:tcPr>
            <w:tcW w:w="5689" w:type="dxa"/>
          </w:tcPr>
          <w:p w14:paraId="5AB0C94B" w14:textId="77777777" w:rsidR="00E9458D" w:rsidRDefault="00E9458D">
            <w:pPr>
              <w:pStyle w:val="TableParagraph"/>
              <w:spacing w:before="11"/>
              <w:ind w:left="0"/>
              <w:rPr>
                <w:sz w:val="23"/>
              </w:rPr>
            </w:pPr>
          </w:p>
          <w:p w14:paraId="4B27217B"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373C405A" w14:textId="77777777" w:rsidR="00E9458D" w:rsidRDefault="00E9458D">
            <w:pPr>
              <w:rPr>
                <w:sz w:val="2"/>
                <w:szCs w:val="2"/>
              </w:rPr>
            </w:pPr>
          </w:p>
        </w:tc>
      </w:tr>
      <w:tr w:rsidR="00E9458D" w14:paraId="06BD9164" w14:textId="77777777">
        <w:trPr>
          <w:trHeight w:val="275"/>
        </w:trPr>
        <w:tc>
          <w:tcPr>
            <w:tcW w:w="5689" w:type="dxa"/>
            <w:vMerge w:val="restart"/>
          </w:tcPr>
          <w:p w14:paraId="777A86A0" w14:textId="77777777" w:rsidR="00E9458D" w:rsidRDefault="00E9458D">
            <w:pPr>
              <w:pStyle w:val="TableParagraph"/>
              <w:ind w:left="0"/>
              <w:rPr>
                <w:sz w:val="24"/>
              </w:rPr>
            </w:pPr>
          </w:p>
          <w:p w14:paraId="328BA93A"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Compliance</w:t>
            </w:r>
          </w:p>
        </w:tc>
        <w:tc>
          <w:tcPr>
            <w:tcW w:w="3168" w:type="dxa"/>
          </w:tcPr>
          <w:p w14:paraId="32E7EEB6" w14:textId="77777777" w:rsidR="00E9458D" w:rsidRDefault="005C6BD6">
            <w:pPr>
              <w:pStyle w:val="TableParagraph"/>
              <w:spacing w:line="255" w:lineRule="exact"/>
              <w:rPr>
                <w:b/>
                <w:sz w:val="24"/>
              </w:rPr>
            </w:pPr>
            <w:r>
              <w:rPr>
                <w:b/>
                <w:sz w:val="24"/>
              </w:rPr>
              <w:t>Policy Number:</w:t>
            </w:r>
            <w:r>
              <w:rPr>
                <w:b/>
                <w:spacing w:val="59"/>
                <w:sz w:val="24"/>
              </w:rPr>
              <w:t xml:space="preserve"> </w:t>
            </w:r>
            <w:r>
              <w:rPr>
                <w:b/>
                <w:sz w:val="24"/>
              </w:rPr>
              <w:t>1.140</w:t>
            </w:r>
          </w:p>
        </w:tc>
      </w:tr>
      <w:tr w:rsidR="00E9458D" w14:paraId="60C87504" w14:textId="77777777">
        <w:trPr>
          <w:trHeight w:val="277"/>
        </w:trPr>
        <w:tc>
          <w:tcPr>
            <w:tcW w:w="5689" w:type="dxa"/>
            <w:vMerge/>
            <w:tcBorders>
              <w:top w:val="nil"/>
            </w:tcBorders>
          </w:tcPr>
          <w:p w14:paraId="317F5191" w14:textId="77777777" w:rsidR="00E9458D" w:rsidRDefault="00E9458D">
            <w:pPr>
              <w:rPr>
                <w:sz w:val="2"/>
                <w:szCs w:val="2"/>
              </w:rPr>
            </w:pPr>
          </w:p>
        </w:tc>
        <w:tc>
          <w:tcPr>
            <w:tcW w:w="3168" w:type="dxa"/>
          </w:tcPr>
          <w:p w14:paraId="7C68EFE7" w14:textId="77777777" w:rsidR="00E9458D" w:rsidRDefault="005C6BD6">
            <w:pPr>
              <w:pStyle w:val="TableParagraph"/>
              <w:spacing w:before="1" w:line="255" w:lineRule="exact"/>
              <w:rPr>
                <w:b/>
                <w:sz w:val="24"/>
              </w:rPr>
            </w:pPr>
            <w:r>
              <w:rPr>
                <w:b/>
                <w:sz w:val="24"/>
              </w:rPr>
              <w:t>Effective Date:</w:t>
            </w:r>
          </w:p>
        </w:tc>
      </w:tr>
      <w:tr w:rsidR="00E9458D" w14:paraId="1CCB5DA5" w14:textId="77777777">
        <w:trPr>
          <w:trHeight w:val="275"/>
        </w:trPr>
        <w:tc>
          <w:tcPr>
            <w:tcW w:w="5689" w:type="dxa"/>
            <w:vMerge/>
            <w:tcBorders>
              <w:top w:val="nil"/>
            </w:tcBorders>
          </w:tcPr>
          <w:p w14:paraId="053DFD4A" w14:textId="77777777" w:rsidR="00E9458D" w:rsidRDefault="00E9458D">
            <w:pPr>
              <w:rPr>
                <w:sz w:val="2"/>
                <w:szCs w:val="2"/>
              </w:rPr>
            </w:pPr>
          </w:p>
        </w:tc>
        <w:tc>
          <w:tcPr>
            <w:tcW w:w="3168" w:type="dxa"/>
          </w:tcPr>
          <w:p w14:paraId="362AA366" w14:textId="77777777" w:rsidR="00E9458D" w:rsidRDefault="005C6BD6">
            <w:pPr>
              <w:pStyle w:val="TableParagraph"/>
              <w:spacing w:line="255" w:lineRule="exact"/>
              <w:rPr>
                <w:b/>
                <w:sz w:val="24"/>
              </w:rPr>
            </w:pPr>
            <w:r>
              <w:rPr>
                <w:b/>
                <w:sz w:val="24"/>
              </w:rPr>
              <w:t>Revision Date:</w:t>
            </w:r>
          </w:p>
        </w:tc>
      </w:tr>
      <w:tr w:rsidR="00E9458D" w14:paraId="3D078F36" w14:textId="77777777">
        <w:trPr>
          <w:trHeight w:val="275"/>
        </w:trPr>
        <w:tc>
          <w:tcPr>
            <w:tcW w:w="5689" w:type="dxa"/>
            <w:vMerge/>
            <w:tcBorders>
              <w:top w:val="nil"/>
            </w:tcBorders>
          </w:tcPr>
          <w:p w14:paraId="40D43166" w14:textId="77777777" w:rsidR="00E9458D" w:rsidRDefault="00E9458D">
            <w:pPr>
              <w:rPr>
                <w:sz w:val="2"/>
                <w:szCs w:val="2"/>
              </w:rPr>
            </w:pPr>
          </w:p>
        </w:tc>
        <w:tc>
          <w:tcPr>
            <w:tcW w:w="3168" w:type="dxa"/>
          </w:tcPr>
          <w:p w14:paraId="2777E136" w14:textId="77777777" w:rsidR="00E9458D" w:rsidRDefault="005C6BD6">
            <w:pPr>
              <w:pStyle w:val="TableParagraph"/>
              <w:spacing w:line="255" w:lineRule="exact"/>
              <w:rPr>
                <w:b/>
                <w:sz w:val="24"/>
              </w:rPr>
            </w:pPr>
            <w:r>
              <w:rPr>
                <w:b/>
                <w:sz w:val="24"/>
              </w:rPr>
              <w:t>Approved By:</w:t>
            </w:r>
          </w:p>
        </w:tc>
      </w:tr>
      <w:tr w:rsidR="00E9458D" w14:paraId="6EBF6754" w14:textId="77777777">
        <w:trPr>
          <w:trHeight w:val="276"/>
        </w:trPr>
        <w:tc>
          <w:tcPr>
            <w:tcW w:w="5689" w:type="dxa"/>
            <w:vMerge/>
            <w:tcBorders>
              <w:top w:val="nil"/>
            </w:tcBorders>
          </w:tcPr>
          <w:p w14:paraId="660DE61A" w14:textId="77777777" w:rsidR="00E9458D" w:rsidRDefault="00E9458D">
            <w:pPr>
              <w:rPr>
                <w:sz w:val="2"/>
                <w:szCs w:val="2"/>
              </w:rPr>
            </w:pPr>
          </w:p>
        </w:tc>
        <w:tc>
          <w:tcPr>
            <w:tcW w:w="3168" w:type="dxa"/>
          </w:tcPr>
          <w:p w14:paraId="3E416B55" w14:textId="77777777" w:rsidR="00E9458D" w:rsidRDefault="005C6BD6">
            <w:pPr>
              <w:pStyle w:val="TableParagraph"/>
              <w:tabs>
                <w:tab w:val="left" w:pos="1833"/>
              </w:tabs>
              <w:spacing w:before="1" w:line="255" w:lineRule="exact"/>
              <w:rPr>
                <w:b/>
                <w:sz w:val="24"/>
              </w:rPr>
            </w:pPr>
            <w:r>
              <w:rPr>
                <w:b/>
                <w:sz w:val="24"/>
              </w:rPr>
              <w:t>Page</w:t>
            </w:r>
            <w:r>
              <w:rPr>
                <w:b/>
                <w:spacing w:val="-1"/>
                <w:sz w:val="24"/>
              </w:rPr>
              <w:t xml:space="preserve"> </w:t>
            </w:r>
            <w:r>
              <w:rPr>
                <w:b/>
                <w:sz w:val="24"/>
              </w:rPr>
              <w:t>Number:</w:t>
            </w:r>
            <w:r>
              <w:rPr>
                <w:b/>
                <w:sz w:val="24"/>
              </w:rPr>
              <w:tab/>
              <w:t>Page 8 of</w:t>
            </w:r>
            <w:r>
              <w:rPr>
                <w:b/>
                <w:spacing w:val="-2"/>
                <w:sz w:val="24"/>
              </w:rPr>
              <w:t xml:space="preserve"> </w:t>
            </w:r>
            <w:r>
              <w:rPr>
                <w:b/>
                <w:sz w:val="24"/>
              </w:rPr>
              <w:t>9</w:t>
            </w:r>
          </w:p>
        </w:tc>
      </w:tr>
    </w:tbl>
    <w:p w14:paraId="3FEBFE59" w14:textId="77777777" w:rsidR="00E9458D" w:rsidRDefault="00E9458D">
      <w:pPr>
        <w:pStyle w:val="BodyText"/>
        <w:ind w:left="0" w:firstLine="0"/>
        <w:rPr>
          <w:sz w:val="17"/>
        </w:rPr>
      </w:pPr>
    </w:p>
    <w:p w14:paraId="5B89677C" w14:textId="77777777" w:rsidR="00E9458D" w:rsidRDefault="005C6BD6">
      <w:pPr>
        <w:pStyle w:val="ListParagraph"/>
        <w:numPr>
          <w:ilvl w:val="0"/>
          <w:numId w:val="826"/>
        </w:numPr>
        <w:tabs>
          <w:tab w:val="left" w:pos="2158"/>
        </w:tabs>
        <w:spacing w:before="90"/>
        <w:ind w:right="1697"/>
        <w:jc w:val="both"/>
        <w:rPr>
          <w:sz w:val="24"/>
        </w:rPr>
      </w:pPr>
      <w:r>
        <w:rPr>
          <w:sz w:val="24"/>
        </w:rPr>
        <w:t>Employees who feel they have been retaliated against shall be given information on where and how they can make an official</w:t>
      </w:r>
      <w:r>
        <w:rPr>
          <w:spacing w:val="-3"/>
          <w:sz w:val="24"/>
        </w:rPr>
        <w:t xml:space="preserve"> </w:t>
      </w:r>
      <w:r>
        <w:rPr>
          <w:sz w:val="24"/>
        </w:rPr>
        <w:t>complaint.</w:t>
      </w:r>
    </w:p>
    <w:p w14:paraId="4153E101" w14:textId="77777777" w:rsidR="00E9458D" w:rsidRDefault="00E9458D">
      <w:pPr>
        <w:pStyle w:val="BodyText"/>
        <w:ind w:left="0" w:firstLine="0"/>
      </w:pPr>
    </w:p>
    <w:p w14:paraId="49EBBEDA" w14:textId="77777777" w:rsidR="00E9458D" w:rsidRDefault="005C6BD6">
      <w:pPr>
        <w:pStyle w:val="Heading2"/>
        <w:ind w:left="1797"/>
      </w:pPr>
      <w:r>
        <w:t>TRAINING</w:t>
      </w:r>
    </w:p>
    <w:p w14:paraId="740582B7" w14:textId="77777777" w:rsidR="00E9458D" w:rsidRDefault="005C6BD6">
      <w:pPr>
        <w:pStyle w:val="ListParagraph"/>
        <w:numPr>
          <w:ilvl w:val="0"/>
          <w:numId w:val="825"/>
        </w:numPr>
        <w:tabs>
          <w:tab w:val="left" w:pos="2224"/>
        </w:tabs>
        <w:ind w:right="1695"/>
        <w:jc w:val="both"/>
        <w:rPr>
          <w:sz w:val="24"/>
        </w:rPr>
      </w:pPr>
      <w:r>
        <w:rPr>
          <w:sz w:val="24"/>
        </w:rPr>
        <w:t>The Compliance Policy, Standards of Conduct and Compliance shall be reviewed with employees, management, contractors and agents shall be given compliancy training during orientation, as required and annually thereafter,</w:t>
      </w:r>
      <w:r>
        <w:rPr>
          <w:spacing w:val="-4"/>
          <w:sz w:val="24"/>
        </w:rPr>
        <w:t xml:space="preserve"> </w:t>
      </w:r>
      <w:r>
        <w:rPr>
          <w:sz w:val="24"/>
        </w:rPr>
        <w:t>including:</w:t>
      </w:r>
    </w:p>
    <w:p w14:paraId="1274984D" w14:textId="77777777" w:rsidR="00E9458D" w:rsidRDefault="005C6BD6">
      <w:pPr>
        <w:pStyle w:val="ListParagraph"/>
        <w:numPr>
          <w:ilvl w:val="1"/>
          <w:numId w:val="825"/>
        </w:numPr>
        <w:tabs>
          <w:tab w:val="left" w:pos="2518"/>
        </w:tabs>
        <w:jc w:val="both"/>
        <w:rPr>
          <w:sz w:val="24"/>
        </w:rPr>
      </w:pPr>
      <w:r>
        <w:rPr>
          <w:sz w:val="24"/>
        </w:rPr>
        <w:t>Compliance</w:t>
      </w:r>
      <w:r>
        <w:rPr>
          <w:spacing w:val="-1"/>
          <w:sz w:val="24"/>
        </w:rPr>
        <w:t xml:space="preserve"> </w:t>
      </w:r>
      <w:r>
        <w:rPr>
          <w:sz w:val="24"/>
        </w:rPr>
        <w:t>Policy</w:t>
      </w:r>
    </w:p>
    <w:p w14:paraId="1E037227" w14:textId="77777777" w:rsidR="00E9458D" w:rsidRDefault="005C6BD6">
      <w:pPr>
        <w:pStyle w:val="ListParagraph"/>
        <w:numPr>
          <w:ilvl w:val="1"/>
          <w:numId w:val="825"/>
        </w:numPr>
        <w:tabs>
          <w:tab w:val="left" w:pos="2518"/>
        </w:tabs>
        <w:ind w:right="1695"/>
        <w:jc w:val="both"/>
        <w:rPr>
          <w:sz w:val="24"/>
        </w:rPr>
      </w:pPr>
      <w:r>
        <w:rPr>
          <w:sz w:val="24"/>
        </w:rPr>
        <w:t>Compliance with Federal Deficit Reduction &amp; False Claims Acts and the roles these acts play in preventing and detecting waste fraud and abuse in federal health care</w:t>
      </w:r>
      <w:r>
        <w:rPr>
          <w:spacing w:val="-1"/>
          <w:sz w:val="24"/>
        </w:rPr>
        <w:t xml:space="preserve"> </w:t>
      </w:r>
      <w:r>
        <w:rPr>
          <w:sz w:val="24"/>
        </w:rPr>
        <w:t>programs.</w:t>
      </w:r>
    </w:p>
    <w:p w14:paraId="053F1425" w14:textId="77777777" w:rsidR="00E9458D" w:rsidRDefault="005C6BD6">
      <w:pPr>
        <w:pStyle w:val="ListParagraph"/>
        <w:numPr>
          <w:ilvl w:val="1"/>
          <w:numId w:val="825"/>
        </w:numPr>
        <w:tabs>
          <w:tab w:val="left" w:pos="2518"/>
        </w:tabs>
        <w:jc w:val="both"/>
        <w:rPr>
          <w:sz w:val="24"/>
        </w:rPr>
      </w:pPr>
      <w:r>
        <w:rPr>
          <w:sz w:val="24"/>
        </w:rPr>
        <w:t>Standards of</w:t>
      </w:r>
      <w:r>
        <w:rPr>
          <w:spacing w:val="-5"/>
          <w:sz w:val="24"/>
        </w:rPr>
        <w:t xml:space="preserve"> </w:t>
      </w:r>
      <w:r>
        <w:rPr>
          <w:sz w:val="24"/>
        </w:rPr>
        <w:t>Conduct</w:t>
      </w:r>
    </w:p>
    <w:p w14:paraId="5FF477FA" w14:textId="77777777" w:rsidR="00E9458D" w:rsidRDefault="005C6BD6">
      <w:pPr>
        <w:pStyle w:val="ListParagraph"/>
        <w:numPr>
          <w:ilvl w:val="0"/>
          <w:numId w:val="825"/>
        </w:numPr>
        <w:tabs>
          <w:tab w:val="left" w:pos="450"/>
          <w:tab w:val="left" w:pos="451"/>
        </w:tabs>
        <w:ind w:left="2248" w:right="6711" w:hanging="2248"/>
        <w:rPr>
          <w:sz w:val="24"/>
        </w:rPr>
      </w:pPr>
      <w:r>
        <w:rPr>
          <w:sz w:val="24"/>
        </w:rPr>
        <w:t>Training records shall</w:t>
      </w:r>
      <w:r>
        <w:rPr>
          <w:spacing w:val="-5"/>
          <w:sz w:val="24"/>
        </w:rPr>
        <w:t xml:space="preserve"> </w:t>
      </w:r>
      <w:r>
        <w:rPr>
          <w:sz w:val="24"/>
        </w:rPr>
        <w:t>document:</w:t>
      </w:r>
    </w:p>
    <w:p w14:paraId="40AB95ED" w14:textId="77777777" w:rsidR="00E9458D" w:rsidRDefault="005C6BD6">
      <w:pPr>
        <w:pStyle w:val="ListParagraph"/>
        <w:numPr>
          <w:ilvl w:val="1"/>
          <w:numId w:val="825"/>
        </w:numPr>
        <w:tabs>
          <w:tab w:val="left" w:pos="361"/>
        </w:tabs>
        <w:ind w:right="6646" w:hanging="2518"/>
        <w:jc w:val="right"/>
        <w:rPr>
          <w:sz w:val="24"/>
        </w:rPr>
      </w:pPr>
      <w:r>
        <w:rPr>
          <w:sz w:val="24"/>
        </w:rPr>
        <w:t>dates when training was</w:t>
      </w:r>
      <w:r>
        <w:rPr>
          <w:spacing w:val="-4"/>
          <w:sz w:val="24"/>
        </w:rPr>
        <w:t xml:space="preserve"> </w:t>
      </w:r>
      <w:r>
        <w:rPr>
          <w:sz w:val="24"/>
        </w:rPr>
        <w:t>given;</w:t>
      </w:r>
    </w:p>
    <w:p w14:paraId="11A3725A" w14:textId="77777777" w:rsidR="00E9458D" w:rsidRDefault="005C6BD6">
      <w:pPr>
        <w:pStyle w:val="ListParagraph"/>
        <w:numPr>
          <w:ilvl w:val="1"/>
          <w:numId w:val="825"/>
        </w:numPr>
        <w:tabs>
          <w:tab w:val="left" w:pos="2518"/>
        </w:tabs>
        <w:rPr>
          <w:sz w:val="24"/>
        </w:rPr>
      </w:pPr>
      <w:r>
        <w:rPr>
          <w:sz w:val="24"/>
        </w:rPr>
        <w:t>summary on what training was</w:t>
      </w:r>
      <w:r>
        <w:rPr>
          <w:spacing w:val="-2"/>
          <w:sz w:val="24"/>
        </w:rPr>
        <w:t xml:space="preserve"> </w:t>
      </w:r>
      <w:r>
        <w:rPr>
          <w:sz w:val="24"/>
        </w:rPr>
        <w:t>given;</w:t>
      </w:r>
    </w:p>
    <w:p w14:paraId="4666A496" w14:textId="77777777" w:rsidR="00E9458D" w:rsidRDefault="005C6BD6">
      <w:pPr>
        <w:pStyle w:val="ListParagraph"/>
        <w:numPr>
          <w:ilvl w:val="1"/>
          <w:numId w:val="825"/>
        </w:numPr>
        <w:tabs>
          <w:tab w:val="left" w:pos="2518"/>
        </w:tabs>
        <w:spacing w:before="1"/>
        <w:rPr>
          <w:sz w:val="24"/>
        </w:rPr>
      </w:pPr>
      <w:r>
        <w:rPr>
          <w:sz w:val="24"/>
        </w:rPr>
        <w:t>names and credentials of person(s) providing the</w:t>
      </w:r>
      <w:r>
        <w:rPr>
          <w:spacing w:val="-3"/>
          <w:sz w:val="24"/>
        </w:rPr>
        <w:t xml:space="preserve"> </w:t>
      </w:r>
      <w:r>
        <w:rPr>
          <w:sz w:val="24"/>
        </w:rPr>
        <w:t>training;</w:t>
      </w:r>
    </w:p>
    <w:p w14:paraId="6AC4E9AD" w14:textId="77777777" w:rsidR="00E9458D" w:rsidRDefault="005C6BD6">
      <w:pPr>
        <w:pStyle w:val="ListParagraph"/>
        <w:numPr>
          <w:ilvl w:val="1"/>
          <w:numId w:val="825"/>
        </w:numPr>
        <w:tabs>
          <w:tab w:val="left" w:pos="2518"/>
        </w:tabs>
        <w:rPr>
          <w:sz w:val="24"/>
        </w:rPr>
      </w:pPr>
      <w:r>
        <w:rPr>
          <w:sz w:val="24"/>
        </w:rPr>
        <w:t>names and positions of people attending the training sessions;</w:t>
      </w:r>
      <w:r>
        <w:rPr>
          <w:spacing w:val="-4"/>
          <w:sz w:val="24"/>
        </w:rPr>
        <w:t xml:space="preserve"> </w:t>
      </w:r>
      <w:r>
        <w:rPr>
          <w:sz w:val="24"/>
        </w:rPr>
        <w:t>and,</w:t>
      </w:r>
    </w:p>
    <w:p w14:paraId="1F45943A" w14:textId="77777777" w:rsidR="00E9458D" w:rsidRDefault="005C6BD6">
      <w:pPr>
        <w:pStyle w:val="ListParagraph"/>
        <w:numPr>
          <w:ilvl w:val="1"/>
          <w:numId w:val="825"/>
        </w:numPr>
        <w:tabs>
          <w:tab w:val="left" w:pos="2518"/>
        </w:tabs>
        <w:rPr>
          <w:sz w:val="24"/>
        </w:rPr>
      </w:pPr>
      <w:r>
        <w:rPr>
          <w:sz w:val="24"/>
        </w:rPr>
        <w:t>date when refresher training is</w:t>
      </w:r>
      <w:r>
        <w:rPr>
          <w:spacing w:val="-1"/>
          <w:sz w:val="24"/>
        </w:rPr>
        <w:t xml:space="preserve"> </w:t>
      </w:r>
      <w:r>
        <w:rPr>
          <w:sz w:val="24"/>
        </w:rPr>
        <w:t>due.</w:t>
      </w:r>
    </w:p>
    <w:p w14:paraId="4B542AA5" w14:textId="77777777" w:rsidR="00E9458D" w:rsidRDefault="005C6BD6">
      <w:pPr>
        <w:pStyle w:val="ListParagraph"/>
        <w:numPr>
          <w:ilvl w:val="0"/>
          <w:numId w:val="825"/>
        </w:numPr>
        <w:tabs>
          <w:tab w:val="left" w:pos="2157"/>
          <w:tab w:val="left" w:pos="2158"/>
        </w:tabs>
        <w:ind w:left="2157" w:hanging="451"/>
        <w:jc w:val="left"/>
        <w:rPr>
          <w:sz w:val="24"/>
        </w:rPr>
      </w:pPr>
      <w:r>
        <w:rPr>
          <w:sz w:val="24"/>
        </w:rPr>
        <w:t>Training records shall be kept for 3 years from the date of</w:t>
      </w:r>
      <w:r>
        <w:rPr>
          <w:spacing w:val="-5"/>
          <w:sz w:val="24"/>
        </w:rPr>
        <w:t xml:space="preserve"> </w:t>
      </w:r>
      <w:r>
        <w:rPr>
          <w:sz w:val="24"/>
        </w:rPr>
        <w:t>training.</w:t>
      </w:r>
    </w:p>
    <w:p w14:paraId="76F4D0E8" w14:textId="77777777" w:rsidR="00E9458D" w:rsidRDefault="00E9458D">
      <w:pPr>
        <w:pStyle w:val="BodyText"/>
        <w:spacing w:before="11"/>
        <w:ind w:left="0" w:firstLine="0"/>
        <w:rPr>
          <w:sz w:val="23"/>
        </w:rPr>
      </w:pPr>
    </w:p>
    <w:p w14:paraId="28FF53BC" w14:textId="77777777" w:rsidR="00E9458D" w:rsidRDefault="005C6BD6">
      <w:pPr>
        <w:pStyle w:val="Heading2"/>
        <w:ind w:left="1797"/>
      </w:pPr>
      <w:r>
        <w:t>FORMS</w:t>
      </w:r>
    </w:p>
    <w:p w14:paraId="663C2C16" w14:textId="77777777" w:rsidR="00E9458D" w:rsidRDefault="005C6BD6">
      <w:pPr>
        <w:pStyle w:val="ListParagraph"/>
        <w:numPr>
          <w:ilvl w:val="0"/>
          <w:numId w:val="824"/>
        </w:numPr>
        <w:tabs>
          <w:tab w:val="left" w:pos="2158"/>
        </w:tabs>
        <w:ind w:hanging="361"/>
        <w:rPr>
          <w:sz w:val="24"/>
        </w:rPr>
      </w:pPr>
      <w:r>
        <w:rPr>
          <w:sz w:val="24"/>
        </w:rPr>
        <w:t>Standards of</w:t>
      </w:r>
      <w:r>
        <w:rPr>
          <w:spacing w:val="-1"/>
          <w:sz w:val="24"/>
        </w:rPr>
        <w:t xml:space="preserve"> </w:t>
      </w:r>
      <w:r>
        <w:rPr>
          <w:sz w:val="24"/>
        </w:rPr>
        <w:t>Conduct</w:t>
      </w:r>
    </w:p>
    <w:p w14:paraId="2D742B33" w14:textId="77777777" w:rsidR="00E9458D" w:rsidRDefault="005C6BD6">
      <w:pPr>
        <w:pStyle w:val="ListParagraph"/>
        <w:numPr>
          <w:ilvl w:val="0"/>
          <w:numId w:val="824"/>
        </w:numPr>
        <w:tabs>
          <w:tab w:val="left" w:pos="2158"/>
        </w:tabs>
        <w:ind w:hanging="361"/>
        <w:rPr>
          <w:sz w:val="24"/>
        </w:rPr>
      </w:pPr>
      <w:r>
        <w:rPr>
          <w:sz w:val="24"/>
        </w:rPr>
        <w:t>Confidentiality/</w:t>
      </w:r>
      <w:proofErr w:type="spellStart"/>
      <w:r>
        <w:rPr>
          <w:sz w:val="24"/>
        </w:rPr>
        <w:t>Non Disclosure</w:t>
      </w:r>
      <w:proofErr w:type="spellEnd"/>
      <w:r>
        <w:rPr>
          <w:spacing w:val="-1"/>
          <w:sz w:val="24"/>
        </w:rPr>
        <w:t xml:space="preserve"> </w:t>
      </w:r>
      <w:r>
        <w:rPr>
          <w:sz w:val="24"/>
        </w:rPr>
        <w:t>Agreement</w:t>
      </w:r>
    </w:p>
    <w:p w14:paraId="5CAA09E2" w14:textId="77777777" w:rsidR="00E9458D" w:rsidRDefault="005C6BD6">
      <w:pPr>
        <w:pStyle w:val="ListParagraph"/>
        <w:numPr>
          <w:ilvl w:val="0"/>
          <w:numId w:val="824"/>
        </w:numPr>
        <w:tabs>
          <w:tab w:val="left" w:pos="2158"/>
        </w:tabs>
        <w:ind w:hanging="361"/>
        <w:rPr>
          <w:sz w:val="24"/>
        </w:rPr>
      </w:pPr>
      <w:r>
        <w:rPr>
          <w:sz w:val="24"/>
        </w:rPr>
        <w:t>Conflict of Interest</w:t>
      </w:r>
      <w:r>
        <w:rPr>
          <w:spacing w:val="-1"/>
          <w:sz w:val="24"/>
        </w:rPr>
        <w:t xml:space="preserve"> </w:t>
      </w:r>
      <w:r>
        <w:rPr>
          <w:sz w:val="24"/>
        </w:rPr>
        <w:t>Statement</w:t>
      </w:r>
    </w:p>
    <w:p w14:paraId="024A1273" w14:textId="77777777" w:rsidR="00E9458D" w:rsidRDefault="005C6BD6">
      <w:pPr>
        <w:pStyle w:val="ListParagraph"/>
        <w:numPr>
          <w:ilvl w:val="0"/>
          <w:numId w:val="824"/>
        </w:numPr>
        <w:tabs>
          <w:tab w:val="left" w:pos="2158"/>
        </w:tabs>
        <w:ind w:hanging="361"/>
        <w:rPr>
          <w:sz w:val="24"/>
        </w:rPr>
      </w:pPr>
      <w:r>
        <w:rPr>
          <w:sz w:val="24"/>
        </w:rPr>
        <w:t>Consent for Referral and Release of</w:t>
      </w:r>
      <w:r>
        <w:rPr>
          <w:spacing w:val="-3"/>
          <w:sz w:val="24"/>
        </w:rPr>
        <w:t xml:space="preserve"> </w:t>
      </w:r>
      <w:r>
        <w:rPr>
          <w:sz w:val="24"/>
        </w:rPr>
        <w:t>Information</w:t>
      </w:r>
    </w:p>
    <w:p w14:paraId="6EB2761B" w14:textId="77777777" w:rsidR="00E9458D" w:rsidRDefault="005C6BD6">
      <w:pPr>
        <w:pStyle w:val="ListParagraph"/>
        <w:numPr>
          <w:ilvl w:val="0"/>
          <w:numId w:val="824"/>
        </w:numPr>
        <w:tabs>
          <w:tab w:val="left" w:pos="2158"/>
        </w:tabs>
        <w:ind w:hanging="361"/>
        <w:rPr>
          <w:sz w:val="24"/>
        </w:rPr>
      </w:pPr>
      <w:r>
        <w:rPr>
          <w:sz w:val="24"/>
        </w:rPr>
        <w:t>Complaints/Grievances</w:t>
      </w:r>
    </w:p>
    <w:p w14:paraId="4F69C9B8" w14:textId="77777777" w:rsidR="00E9458D" w:rsidRDefault="005C6BD6">
      <w:pPr>
        <w:pStyle w:val="ListParagraph"/>
        <w:numPr>
          <w:ilvl w:val="0"/>
          <w:numId w:val="824"/>
        </w:numPr>
        <w:tabs>
          <w:tab w:val="left" w:pos="2158"/>
        </w:tabs>
        <w:ind w:hanging="361"/>
        <w:rPr>
          <w:sz w:val="24"/>
        </w:rPr>
      </w:pPr>
      <w:r>
        <w:rPr>
          <w:sz w:val="24"/>
        </w:rPr>
        <w:t>Independent Contractor</w:t>
      </w:r>
      <w:r>
        <w:rPr>
          <w:spacing w:val="-3"/>
          <w:sz w:val="24"/>
        </w:rPr>
        <w:t xml:space="preserve"> </w:t>
      </w:r>
      <w:r>
        <w:rPr>
          <w:sz w:val="24"/>
        </w:rPr>
        <w:t>Agreement</w:t>
      </w:r>
    </w:p>
    <w:p w14:paraId="286C7595" w14:textId="77777777" w:rsidR="00E9458D" w:rsidRDefault="00E9458D">
      <w:pPr>
        <w:pStyle w:val="BodyText"/>
        <w:spacing w:before="10"/>
        <w:ind w:left="0" w:firstLine="0"/>
        <w:rPr>
          <w:sz w:val="23"/>
        </w:rPr>
      </w:pPr>
    </w:p>
    <w:p w14:paraId="63E79185" w14:textId="77777777" w:rsidR="00E9458D" w:rsidRDefault="005C6BD6">
      <w:pPr>
        <w:pStyle w:val="Heading2"/>
        <w:spacing w:before="1"/>
        <w:ind w:left="1797"/>
      </w:pPr>
      <w:r>
        <w:t>CROSS-POLICY REFERENCES</w:t>
      </w:r>
    </w:p>
    <w:p w14:paraId="45C68497" w14:textId="77777777" w:rsidR="00E9458D" w:rsidRDefault="005C6BD6">
      <w:pPr>
        <w:pStyle w:val="ListParagraph"/>
        <w:numPr>
          <w:ilvl w:val="0"/>
          <w:numId w:val="823"/>
        </w:numPr>
        <w:tabs>
          <w:tab w:val="left" w:pos="2158"/>
        </w:tabs>
        <w:ind w:hanging="361"/>
        <w:rPr>
          <w:sz w:val="24"/>
        </w:rPr>
      </w:pPr>
      <w:r>
        <w:rPr>
          <w:sz w:val="24"/>
        </w:rPr>
        <w:t>Compliance with Federal Deficit Reduction &amp; False Claims</w:t>
      </w:r>
      <w:r>
        <w:rPr>
          <w:spacing w:val="-4"/>
          <w:sz w:val="24"/>
        </w:rPr>
        <w:t xml:space="preserve"> </w:t>
      </w:r>
      <w:r>
        <w:rPr>
          <w:sz w:val="24"/>
        </w:rPr>
        <w:t>Acts</w:t>
      </w:r>
    </w:p>
    <w:p w14:paraId="6BD9768F" w14:textId="77777777" w:rsidR="00E9458D" w:rsidRDefault="005C6BD6">
      <w:pPr>
        <w:pStyle w:val="ListParagraph"/>
        <w:numPr>
          <w:ilvl w:val="0"/>
          <w:numId w:val="823"/>
        </w:numPr>
        <w:tabs>
          <w:tab w:val="left" w:pos="2158"/>
        </w:tabs>
        <w:ind w:hanging="361"/>
        <w:rPr>
          <w:sz w:val="24"/>
        </w:rPr>
      </w:pPr>
      <w:r>
        <w:rPr>
          <w:sz w:val="24"/>
        </w:rPr>
        <w:t>Standards of Conduct and Work</w:t>
      </w:r>
      <w:r>
        <w:rPr>
          <w:spacing w:val="-1"/>
          <w:sz w:val="24"/>
        </w:rPr>
        <w:t xml:space="preserve"> </w:t>
      </w:r>
      <w:r>
        <w:rPr>
          <w:sz w:val="24"/>
        </w:rPr>
        <w:t>Ethics</w:t>
      </w:r>
    </w:p>
    <w:p w14:paraId="10A646C3" w14:textId="77777777" w:rsidR="00E9458D" w:rsidRDefault="005C6BD6">
      <w:pPr>
        <w:pStyle w:val="ListParagraph"/>
        <w:numPr>
          <w:ilvl w:val="0"/>
          <w:numId w:val="823"/>
        </w:numPr>
        <w:tabs>
          <w:tab w:val="left" w:pos="2158"/>
        </w:tabs>
        <w:ind w:hanging="361"/>
        <w:rPr>
          <w:sz w:val="24"/>
        </w:rPr>
      </w:pPr>
      <w:r>
        <w:rPr>
          <w:sz w:val="24"/>
        </w:rPr>
        <w:t>Conflict of</w:t>
      </w:r>
      <w:r>
        <w:rPr>
          <w:spacing w:val="-1"/>
          <w:sz w:val="24"/>
        </w:rPr>
        <w:t xml:space="preserve"> </w:t>
      </w:r>
      <w:r>
        <w:rPr>
          <w:sz w:val="24"/>
        </w:rPr>
        <w:t>Interest</w:t>
      </w:r>
    </w:p>
    <w:p w14:paraId="55F54F3A" w14:textId="77777777" w:rsidR="00E9458D" w:rsidRDefault="005C6BD6">
      <w:pPr>
        <w:pStyle w:val="ListParagraph"/>
        <w:numPr>
          <w:ilvl w:val="0"/>
          <w:numId w:val="823"/>
        </w:numPr>
        <w:tabs>
          <w:tab w:val="left" w:pos="2158"/>
        </w:tabs>
        <w:ind w:hanging="361"/>
        <w:rPr>
          <w:sz w:val="24"/>
        </w:rPr>
      </w:pPr>
      <w:r>
        <w:rPr>
          <w:sz w:val="24"/>
        </w:rPr>
        <w:t>Disciplinary</w:t>
      </w:r>
      <w:r>
        <w:rPr>
          <w:spacing w:val="-2"/>
          <w:sz w:val="24"/>
        </w:rPr>
        <w:t xml:space="preserve"> </w:t>
      </w:r>
      <w:r>
        <w:rPr>
          <w:sz w:val="24"/>
        </w:rPr>
        <w:t>Action</w:t>
      </w:r>
    </w:p>
    <w:p w14:paraId="3EED3A3D" w14:textId="77777777" w:rsidR="00E9458D" w:rsidRDefault="005C6BD6">
      <w:pPr>
        <w:pStyle w:val="ListParagraph"/>
        <w:numPr>
          <w:ilvl w:val="0"/>
          <w:numId w:val="823"/>
        </w:numPr>
        <w:tabs>
          <w:tab w:val="left" w:pos="2158"/>
        </w:tabs>
        <w:ind w:hanging="361"/>
        <w:rPr>
          <w:sz w:val="24"/>
        </w:rPr>
      </w:pPr>
      <w:r>
        <w:rPr>
          <w:sz w:val="24"/>
        </w:rPr>
        <w:t>Termination of</w:t>
      </w:r>
      <w:r>
        <w:rPr>
          <w:spacing w:val="-3"/>
          <w:sz w:val="24"/>
        </w:rPr>
        <w:t xml:space="preserve"> </w:t>
      </w:r>
      <w:r>
        <w:rPr>
          <w:sz w:val="24"/>
        </w:rPr>
        <w:t>Employment</w:t>
      </w:r>
    </w:p>
    <w:p w14:paraId="2DE00BA8" w14:textId="77777777" w:rsidR="00E9458D" w:rsidRDefault="005C6BD6">
      <w:pPr>
        <w:pStyle w:val="ListParagraph"/>
        <w:numPr>
          <w:ilvl w:val="0"/>
          <w:numId w:val="823"/>
        </w:numPr>
        <w:tabs>
          <w:tab w:val="left" w:pos="2158"/>
        </w:tabs>
        <w:ind w:hanging="361"/>
        <w:rPr>
          <w:sz w:val="24"/>
        </w:rPr>
      </w:pPr>
      <w:r>
        <w:rPr>
          <w:sz w:val="24"/>
        </w:rPr>
        <w:t>Grievances/Complaints</w:t>
      </w:r>
    </w:p>
    <w:p w14:paraId="072BE92D" w14:textId="77777777" w:rsidR="00E9458D" w:rsidRDefault="005C6BD6">
      <w:pPr>
        <w:pStyle w:val="ListParagraph"/>
        <w:numPr>
          <w:ilvl w:val="0"/>
          <w:numId w:val="823"/>
        </w:numPr>
        <w:tabs>
          <w:tab w:val="left" w:pos="2158"/>
        </w:tabs>
        <w:ind w:hanging="361"/>
        <w:rPr>
          <w:rFonts w:ascii="Cambria"/>
          <w:sz w:val="24"/>
        </w:rPr>
      </w:pPr>
      <w:r>
        <w:rPr>
          <w:rFonts w:ascii="Cambria"/>
          <w:sz w:val="24"/>
        </w:rPr>
        <w:t>Confidentiality and Privacy of Client</w:t>
      </w:r>
      <w:r>
        <w:rPr>
          <w:rFonts w:ascii="Cambria"/>
          <w:spacing w:val="-4"/>
          <w:sz w:val="24"/>
        </w:rPr>
        <w:t xml:space="preserve"> </w:t>
      </w:r>
      <w:r>
        <w:rPr>
          <w:rFonts w:ascii="Cambria"/>
          <w:sz w:val="24"/>
        </w:rPr>
        <w:t>Information</w:t>
      </w:r>
    </w:p>
    <w:p w14:paraId="3A9D1F37" w14:textId="77777777" w:rsidR="00E9458D" w:rsidRDefault="005C6BD6">
      <w:pPr>
        <w:pStyle w:val="ListParagraph"/>
        <w:numPr>
          <w:ilvl w:val="0"/>
          <w:numId w:val="823"/>
        </w:numPr>
        <w:tabs>
          <w:tab w:val="left" w:pos="2158"/>
        </w:tabs>
        <w:ind w:hanging="361"/>
        <w:rPr>
          <w:rFonts w:ascii="Cambria"/>
          <w:sz w:val="24"/>
        </w:rPr>
      </w:pPr>
      <w:r>
        <w:rPr>
          <w:rFonts w:ascii="Cambria"/>
          <w:sz w:val="24"/>
        </w:rPr>
        <w:t>Client</w:t>
      </w:r>
      <w:r>
        <w:rPr>
          <w:rFonts w:ascii="Cambria"/>
          <w:spacing w:val="-1"/>
          <w:sz w:val="24"/>
        </w:rPr>
        <w:t xml:space="preserve"> </w:t>
      </w:r>
      <w:r>
        <w:rPr>
          <w:rFonts w:ascii="Cambria"/>
          <w:sz w:val="24"/>
        </w:rPr>
        <w:t>Complaints</w:t>
      </w:r>
    </w:p>
    <w:p w14:paraId="38C35FD7" w14:textId="77777777" w:rsidR="00E9458D" w:rsidRDefault="00E9458D">
      <w:pPr>
        <w:rPr>
          <w:rFonts w:ascii="Cambria"/>
          <w:sz w:val="24"/>
        </w:rPr>
        <w:sectPr w:rsidR="00E9458D">
          <w:pgSz w:w="12240" w:h="15840"/>
          <w:pgMar w:top="70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0B44FDE" w14:textId="77777777">
        <w:trPr>
          <w:trHeight w:val="551"/>
        </w:trPr>
        <w:tc>
          <w:tcPr>
            <w:tcW w:w="5689" w:type="dxa"/>
          </w:tcPr>
          <w:p w14:paraId="3A40934C" w14:textId="77777777" w:rsidR="00E9458D" w:rsidRDefault="005C6BD6">
            <w:pPr>
              <w:pStyle w:val="TableParagraph"/>
              <w:spacing w:line="270" w:lineRule="atLeast"/>
              <w:ind w:right="726"/>
              <w:rPr>
                <w:b/>
                <w:sz w:val="24"/>
              </w:rPr>
            </w:pPr>
            <w:r>
              <w:rPr>
                <w:b/>
                <w:sz w:val="24"/>
              </w:rPr>
              <w:t>Right Accord Private Duty- Home Health Care Policies and Procedures</w:t>
            </w:r>
          </w:p>
        </w:tc>
        <w:tc>
          <w:tcPr>
            <w:tcW w:w="3168" w:type="dxa"/>
            <w:vMerge w:val="restart"/>
          </w:tcPr>
          <w:p w14:paraId="5A5F9C6E" w14:textId="77777777" w:rsidR="00E9458D" w:rsidRDefault="00E9458D">
            <w:pPr>
              <w:pStyle w:val="TableParagraph"/>
              <w:spacing w:before="6"/>
              <w:ind w:left="0"/>
              <w:rPr>
                <w:rFonts w:ascii="Cambria"/>
                <w:sz w:val="23"/>
              </w:rPr>
            </w:pPr>
          </w:p>
          <w:p w14:paraId="21010F4A" w14:textId="77777777" w:rsidR="00E9458D" w:rsidRDefault="005C6BD6">
            <w:pPr>
              <w:pStyle w:val="TableParagraph"/>
              <w:ind w:left="546"/>
              <w:rPr>
                <w:rFonts w:ascii="Cambria"/>
                <w:sz w:val="20"/>
              </w:rPr>
            </w:pPr>
            <w:r>
              <w:rPr>
                <w:rFonts w:ascii="Cambria"/>
                <w:noProof/>
                <w:sz w:val="20"/>
              </w:rPr>
              <w:drawing>
                <wp:inline distT="0" distB="0" distL="0" distR="0" wp14:anchorId="36D7A450" wp14:editId="09C75DF1">
                  <wp:extent cx="1314454" cy="913542"/>
                  <wp:effectExtent l="0" t="0" r="0" b="0"/>
                  <wp:docPr id="9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jpeg"/>
                          <pic:cNvPicPr/>
                        </pic:nvPicPr>
                        <pic:blipFill>
                          <a:blip r:embed="rId12" cstate="print"/>
                          <a:stretch>
                            <a:fillRect/>
                          </a:stretch>
                        </pic:blipFill>
                        <pic:spPr>
                          <a:xfrm>
                            <a:off x="0" y="0"/>
                            <a:ext cx="1314454" cy="913542"/>
                          </a:xfrm>
                          <a:prstGeom prst="rect">
                            <a:avLst/>
                          </a:prstGeom>
                        </pic:spPr>
                      </pic:pic>
                    </a:graphicData>
                  </a:graphic>
                </wp:inline>
              </w:drawing>
            </w:r>
          </w:p>
        </w:tc>
      </w:tr>
      <w:tr w:rsidR="00E9458D" w14:paraId="56DA36F3" w14:textId="77777777">
        <w:trPr>
          <w:trHeight w:val="1154"/>
        </w:trPr>
        <w:tc>
          <w:tcPr>
            <w:tcW w:w="5689" w:type="dxa"/>
          </w:tcPr>
          <w:p w14:paraId="6068C426" w14:textId="77777777" w:rsidR="00E9458D" w:rsidRDefault="00E9458D">
            <w:pPr>
              <w:pStyle w:val="TableParagraph"/>
              <w:spacing w:before="6"/>
              <w:ind w:left="0"/>
              <w:rPr>
                <w:rFonts w:ascii="Cambria"/>
                <w:sz w:val="23"/>
              </w:rPr>
            </w:pPr>
          </w:p>
          <w:p w14:paraId="2E39D11A"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7B17B07A" w14:textId="77777777" w:rsidR="00E9458D" w:rsidRDefault="00E9458D">
            <w:pPr>
              <w:rPr>
                <w:sz w:val="2"/>
                <w:szCs w:val="2"/>
              </w:rPr>
            </w:pPr>
          </w:p>
        </w:tc>
      </w:tr>
      <w:tr w:rsidR="00E9458D" w14:paraId="346153C1" w14:textId="77777777">
        <w:trPr>
          <w:trHeight w:val="275"/>
        </w:trPr>
        <w:tc>
          <w:tcPr>
            <w:tcW w:w="5689" w:type="dxa"/>
            <w:vMerge w:val="restart"/>
          </w:tcPr>
          <w:p w14:paraId="0C7AE138" w14:textId="77777777" w:rsidR="00E9458D" w:rsidRDefault="00E9458D">
            <w:pPr>
              <w:pStyle w:val="TableParagraph"/>
              <w:spacing w:before="6"/>
              <w:ind w:left="0"/>
              <w:rPr>
                <w:rFonts w:ascii="Cambria"/>
                <w:sz w:val="23"/>
              </w:rPr>
            </w:pPr>
          </w:p>
          <w:p w14:paraId="611EEC1F" w14:textId="77777777" w:rsidR="00E9458D" w:rsidRDefault="005C6BD6">
            <w:pPr>
              <w:pStyle w:val="TableParagraph"/>
              <w:tabs>
                <w:tab w:val="left" w:pos="1594"/>
              </w:tabs>
              <w:spacing w:before="1"/>
              <w:rPr>
                <w:b/>
                <w:sz w:val="24"/>
              </w:rPr>
            </w:pPr>
            <w:r>
              <w:rPr>
                <w:b/>
                <w:sz w:val="24"/>
              </w:rPr>
              <w:t>Policy</w:t>
            </w:r>
            <w:r>
              <w:rPr>
                <w:b/>
                <w:spacing w:val="-1"/>
                <w:sz w:val="24"/>
              </w:rPr>
              <w:t xml:space="preserve"> </w:t>
            </w:r>
            <w:r>
              <w:rPr>
                <w:b/>
                <w:sz w:val="24"/>
              </w:rPr>
              <w:t>Title:</w:t>
            </w:r>
            <w:r>
              <w:rPr>
                <w:b/>
                <w:sz w:val="24"/>
              </w:rPr>
              <w:tab/>
              <w:t>Compliance</w:t>
            </w:r>
          </w:p>
        </w:tc>
        <w:tc>
          <w:tcPr>
            <w:tcW w:w="3168" w:type="dxa"/>
          </w:tcPr>
          <w:p w14:paraId="7A5545BD" w14:textId="77777777" w:rsidR="00E9458D" w:rsidRDefault="005C6BD6">
            <w:pPr>
              <w:pStyle w:val="TableParagraph"/>
              <w:spacing w:line="255" w:lineRule="exact"/>
              <w:rPr>
                <w:b/>
                <w:sz w:val="24"/>
              </w:rPr>
            </w:pPr>
            <w:r>
              <w:rPr>
                <w:b/>
                <w:sz w:val="24"/>
              </w:rPr>
              <w:t>Policy Number:</w:t>
            </w:r>
            <w:r>
              <w:rPr>
                <w:b/>
                <w:spacing w:val="59"/>
                <w:sz w:val="24"/>
              </w:rPr>
              <w:t xml:space="preserve"> </w:t>
            </w:r>
            <w:r>
              <w:rPr>
                <w:b/>
                <w:sz w:val="24"/>
              </w:rPr>
              <w:t>1.140</w:t>
            </w:r>
          </w:p>
        </w:tc>
      </w:tr>
      <w:tr w:rsidR="00E9458D" w14:paraId="58287B52" w14:textId="77777777">
        <w:trPr>
          <w:trHeight w:val="277"/>
        </w:trPr>
        <w:tc>
          <w:tcPr>
            <w:tcW w:w="5689" w:type="dxa"/>
            <w:vMerge/>
            <w:tcBorders>
              <w:top w:val="nil"/>
            </w:tcBorders>
          </w:tcPr>
          <w:p w14:paraId="14D6E2C4" w14:textId="77777777" w:rsidR="00E9458D" w:rsidRDefault="00E9458D">
            <w:pPr>
              <w:rPr>
                <w:sz w:val="2"/>
                <w:szCs w:val="2"/>
              </w:rPr>
            </w:pPr>
          </w:p>
        </w:tc>
        <w:tc>
          <w:tcPr>
            <w:tcW w:w="3168" w:type="dxa"/>
          </w:tcPr>
          <w:p w14:paraId="12C62FE7" w14:textId="77777777" w:rsidR="00E9458D" w:rsidRDefault="005C6BD6">
            <w:pPr>
              <w:pStyle w:val="TableParagraph"/>
              <w:spacing w:before="1" w:line="255" w:lineRule="exact"/>
              <w:rPr>
                <w:b/>
                <w:sz w:val="24"/>
              </w:rPr>
            </w:pPr>
            <w:r>
              <w:rPr>
                <w:b/>
                <w:sz w:val="24"/>
              </w:rPr>
              <w:t>Effective Date:</w:t>
            </w:r>
          </w:p>
        </w:tc>
      </w:tr>
      <w:tr w:rsidR="00E9458D" w14:paraId="09DCF79F" w14:textId="77777777">
        <w:trPr>
          <w:trHeight w:val="275"/>
        </w:trPr>
        <w:tc>
          <w:tcPr>
            <w:tcW w:w="5689" w:type="dxa"/>
            <w:vMerge/>
            <w:tcBorders>
              <w:top w:val="nil"/>
            </w:tcBorders>
          </w:tcPr>
          <w:p w14:paraId="240FE0CB" w14:textId="77777777" w:rsidR="00E9458D" w:rsidRDefault="00E9458D">
            <w:pPr>
              <w:rPr>
                <w:sz w:val="2"/>
                <w:szCs w:val="2"/>
              </w:rPr>
            </w:pPr>
          </w:p>
        </w:tc>
        <w:tc>
          <w:tcPr>
            <w:tcW w:w="3168" w:type="dxa"/>
          </w:tcPr>
          <w:p w14:paraId="102F83B9" w14:textId="77777777" w:rsidR="00E9458D" w:rsidRDefault="005C6BD6">
            <w:pPr>
              <w:pStyle w:val="TableParagraph"/>
              <w:spacing w:line="255" w:lineRule="exact"/>
              <w:rPr>
                <w:b/>
                <w:sz w:val="24"/>
              </w:rPr>
            </w:pPr>
            <w:r>
              <w:rPr>
                <w:b/>
                <w:sz w:val="24"/>
              </w:rPr>
              <w:t>Revision Date:</w:t>
            </w:r>
          </w:p>
        </w:tc>
      </w:tr>
      <w:tr w:rsidR="00E9458D" w14:paraId="5C9D955F" w14:textId="77777777">
        <w:trPr>
          <w:trHeight w:val="275"/>
        </w:trPr>
        <w:tc>
          <w:tcPr>
            <w:tcW w:w="5689" w:type="dxa"/>
            <w:vMerge/>
            <w:tcBorders>
              <w:top w:val="nil"/>
            </w:tcBorders>
          </w:tcPr>
          <w:p w14:paraId="7D145710" w14:textId="77777777" w:rsidR="00E9458D" w:rsidRDefault="00E9458D">
            <w:pPr>
              <w:rPr>
                <w:sz w:val="2"/>
                <w:szCs w:val="2"/>
              </w:rPr>
            </w:pPr>
          </w:p>
        </w:tc>
        <w:tc>
          <w:tcPr>
            <w:tcW w:w="3168" w:type="dxa"/>
          </w:tcPr>
          <w:p w14:paraId="105D0BE2" w14:textId="77777777" w:rsidR="00E9458D" w:rsidRDefault="005C6BD6">
            <w:pPr>
              <w:pStyle w:val="TableParagraph"/>
              <w:spacing w:line="255" w:lineRule="exact"/>
              <w:rPr>
                <w:b/>
                <w:sz w:val="24"/>
              </w:rPr>
            </w:pPr>
            <w:r>
              <w:rPr>
                <w:b/>
                <w:sz w:val="24"/>
              </w:rPr>
              <w:t>Approved By:</w:t>
            </w:r>
          </w:p>
        </w:tc>
      </w:tr>
      <w:tr w:rsidR="00E9458D" w14:paraId="2B44BB78" w14:textId="77777777">
        <w:trPr>
          <w:trHeight w:val="276"/>
        </w:trPr>
        <w:tc>
          <w:tcPr>
            <w:tcW w:w="5689" w:type="dxa"/>
            <w:vMerge/>
            <w:tcBorders>
              <w:top w:val="nil"/>
            </w:tcBorders>
          </w:tcPr>
          <w:p w14:paraId="2478472A" w14:textId="77777777" w:rsidR="00E9458D" w:rsidRDefault="00E9458D">
            <w:pPr>
              <w:rPr>
                <w:sz w:val="2"/>
                <w:szCs w:val="2"/>
              </w:rPr>
            </w:pPr>
          </w:p>
        </w:tc>
        <w:tc>
          <w:tcPr>
            <w:tcW w:w="3168" w:type="dxa"/>
          </w:tcPr>
          <w:p w14:paraId="354ECE15" w14:textId="77777777" w:rsidR="00E9458D" w:rsidRDefault="005C6BD6">
            <w:pPr>
              <w:pStyle w:val="TableParagraph"/>
              <w:tabs>
                <w:tab w:val="left" w:pos="1833"/>
              </w:tabs>
              <w:spacing w:before="1" w:line="255" w:lineRule="exact"/>
              <w:rPr>
                <w:b/>
                <w:sz w:val="24"/>
              </w:rPr>
            </w:pPr>
            <w:r>
              <w:rPr>
                <w:b/>
                <w:sz w:val="24"/>
              </w:rPr>
              <w:t>Page</w:t>
            </w:r>
            <w:r>
              <w:rPr>
                <w:b/>
                <w:spacing w:val="-1"/>
                <w:sz w:val="24"/>
              </w:rPr>
              <w:t xml:space="preserve"> </w:t>
            </w:r>
            <w:r>
              <w:rPr>
                <w:b/>
                <w:sz w:val="24"/>
              </w:rPr>
              <w:t>Number:</w:t>
            </w:r>
            <w:r>
              <w:rPr>
                <w:b/>
                <w:sz w:val="24"/>
              </w:rPr>
              <w:tab/>
              <w:t>Page 9 of</w:t>
            </w:r>
            <w:r>
              <w:rPr>
                <w:b/>
                <w:spacing w:val="-2"/>
                <w:sz w:val="24"/>
              </w:rPr>
              <w:t xml:space="preserve"> </w:t>
            </w:r>
            <w:r>
              <w:rPr>
                <w:b/>
                <w:sz w:val="24"/>
              </w:rPr>
              <w:t>9</w:t>
            </w:r>
          </w:p>
        </w:tc>
      </w:tr>
    </w:tbl>
    <w:p w14:paraId="06D8BB25" w14:textId="77777777" w:rsidR="00E9458D" w:rsidRDefault="00E9458D">
      <w:pPr>
        <w:pStyle w:val="BodyText"/>
        <w:spacing w:before="9"/>
        <w:ind w:left="0" w:firstLine="0"/>
        <w:rPr>
          <w:rFonts w:ascii="Cambria"/>
          <w:sz w:val="15"/>
        </w:rPr>
      </w:pPr>
    </w:p>
    <w:p w14:paraId="43903808" w14:textId="77777777" w:rsidR="00E9458D" w:rsidRDefault="005C6BD6">
      <w:pPr>
        <w:pStyle w:val="ListParagraph"/>
        <w:numPr>
          <w:ilvl w:val="0"/>
          <w:numId w:val="823"/>
        </w:numPr>
        <w:tabs>
          <w:tab w:val="left" w:pos="2158"/>
        </w:tabs>
        <w:spacing w:before="100"/>
        <w:ind w:hanging="361"/>
        <w:rPr>
          <w:rFonts w:ascii="Cambria"/>
          <w:sz w:val="24"/>
        </w:rPr>
      </w:pPr>
      <w:r>
        <w:rPr>
          <w:rFonts w:ascii="Cambria"/>
          <w:sz w:val="24"/>
        </w:rPr>
        <w:t>Acceptance of</w:t>
      </w:r>
      <w:r>
        <w:rPr>
          <w:rFonts w:ascii="Cambria"/>
          <w:spacing w:val="-2"/>
          <w:sz w:val="24"/>
        </w:rPr>
        <w:t xml:space="preserve"> </w:t>
      </w:r>
      <w:r>
        <w:rPr>
          <w:rFonts w:ascii="Cambria"/>
          <w:sz w:val="24"/>
        </w:rPr>
        <w:t>Gifts</w:t>
      </w:r>
    </w:p>
    <w:p w14:paraId="0EC27096" w14:textId="77777777" w:rsidR="00E9458D" w:rsidRDefault="005C6BD6">
      <w:pPr>
        <w:pStyle w:val="ListParagraph"/>
        <w:numPr>
          <w:ilvl w:val="0"/>
          <w:numId w:val="823"/>
        </w:numPr>
        <w:tabs>
          <w:tab w:val="left" w:pos="2158"/>
        </w:tabs>
        <w:spacing w:before="1" w:line="281" w:lineRule="exact"/>
        <w:ind w:hanging="361"/>
        <w:rPr>
          <w:rFonts w:ascii="Cambria"/>
          <w:sz w:val="24"/>
        </w:rPr>
      </w:pPr>
      <w:r>
        <w:rPr>
          <w:rFonts w:ascii="Cambria"/>
          <w:sz w:val="24"/>
        </w:rPr>
        <w:t>Drugs and</w:t>
      </w:r>
      <w:r>
        <w:rPr>
          <w:rFonts w:ascii="Cambria"/>
          <w:spacing w:val="-1"/>
          <w:sz w:val="24"/>
        </w:rPr>
        <w:t xml:space="preserve"> </w:t>
      </w:r>
      <w:r>
        <w:rPr>
          <w:rFonts w:ascii="Cambria"/>
          <w:sz w:val="24"/>
        </w:rPr>
        <w:t>Alcohol</w:t>
      </w:r>
    </w:p>
    <w:p w14:paraId="5465F0A0" w14:textId="77777777" w:rsidR="00E9458D" w:rsidRDefault="005C6BD6">
      <w:pPr>
        <w:pStyle w:val="ListParagraph"/>
        <w:numPr>
          <w:ilvl w:val="0"/>
          <w:numId w:val="823"/>
        </w:numPr>
        <w:tabs>
          <w:tab w:val="left" w:pos="2158"/>
        </w:tabs>
        <w:spacing w:line="281" w:lineRule="exact"/>
        <w:ind w:hanging="361"/>
        <w:rPr>
          <w:rFonts w:ascii="Cambria"/>
          <w:sz w:val="24"/>
        </w:rPr>
      </w:pPr>
      <w:r>
        <w:rPr>
          <w:rFonts w:ascii="Cambria"/>
          <w:sz w:val="24"/>
        </w:rPr>
        <w:t>Personnel</w:t>
      </w:r>
      <w:r>
        <w:rPr>
          <w:rFonts w:ascii="Cambria"/>
          <w:spacing w:val="-3"/>
          <w:sz w:val="24"/>
        </w:rPr>
        <w:t xml:space="preserve"> </w:t>
      </w:r>
      <w:r>
        <w:rPr>
          <w:rFonts w:ascii="Cambria"/>
          <w:sz w:val="24"/>
        </w:rPr>
        <w:t>Qualifications</w:t>
      </w:r>
    </w:p>
    <w:p w14:paraId="65CD0490" w14:textId="77777777" w:rsidR="00E9458D" w:rsidRDefault="00E9458D">
      <w:pPr>
        <w:pStyle w:val="BodyText"/>
        <w:spacing w:before="11"/>
        <w:ind w:left="0" w:firstLine="0"/>
        <w:rPr>
          <w:rFonts w:ascii="Cambria"/>
          <w:sz w:val="23"/>
        </w:rPr>
      </w:pPr>
    </w:p>
    <w:p w14:paraId="0534EB5F" w14:textId="77777777" w:rsidR="00E9458D" w:rsidRDefault="005C6BD6">
      <w:pPr>
        <w:pStyle w:val="Heading2"/>
        <w:ind w:left="1797"/>
        <w:rPr>
          <w:rFonts w:ascii="Cambria"/>
        </w:rPr>
      </w:pPr>
      <w:r>
        <w:rPr>
          <w:rFonts w:ascii="Cambria"/>
        </w:rPr>
        <w:t>REFERENCES</w:t>
      </w:r>
    </w:p>
    <w:p w14:paraId="5A3653EE" w14:textId="77777777" w:rsidR="00E9458D" w:rsidRDefault="005C6BD6">
      <w:pPr>
        <w:pStyle w:val="ListParagraph"/>
        <w:numPr>
          <w:ilvl w:val="0"/>
          <w:numId w:val="822"/>
        </w:numPr>
        <w:tabs>
          <w:tab w:val="left" w:pos="2081"/>
          <w:tab w:val="left" w:pos="2082"/>
        </w:tabs>
        <w:rPr>
          <w:sz w:val="24"/>
        </w:rPr>
      </w:pPr>
      <w:r>
        <w:rPr>
          <w:sz w:val="24"/>
        </w:rPr>
        <w:t xml:space="preserve">Federal False Claims Act (U.S.C. </w:t>
      </w:r>
      <w:hyperlink r:id="rId36">
        <w:r>
          <w:rPr>
            <w:sz w:val="24"/>
          </w:rPr>
          <w:t>Title 31</w:t>
        </w:r>
      </w:hyperlink>
      <w:hyperlink r:id="rId37">
        <w:r>
          <w:rPr>
            <w:sz w:val="24"/>
          </w:rPr>
          <w:t xml:space="preserve">; </w:t>
        </w:r>
      </w:hyperlink>
      <w:hyperlink r:id="rId38">
        <w:r>
          <w:rPr>
            <w:sz w:val="24"/>
          </w:rPr>
          <w:t>Chapter37</w:t>
        </w:r>
      </w:hyperlink>
      <w:r>
        <w:rPr>
          <w:sz w:val="24"/>
        </w:rPr>
        <w:t xml:space="preserve">; </w:t>
      </w:r>
      <w:hyperlink r:id="rId39">
        <w:r>
          <w:rPr>
            <w:sz w:val="24"/>
          </w:rPr>
          <w:t>Subchapter III</w:t>
        </w:r>
      </w:hyperlink>
      <w:r>
        <w:rPr>
          <w:sz w:val="24"/>
        </w:rPr>
        <w:t>;§</w:t>
      </w:r>
      <w:r>
        <w:rPr>
          <w:spacing w:val="-2"/>
          <w:sz w:val="24"/>
        </w:rPr>
        <w:t xml:space="preserve"> </w:t>
      </w:r>
      <w:r>
        <w:rPr>
          <w:sz w:val="24"/>
        </w:rPr>
        <w:t>3729)</w:t>
      </w:r>
    </w:p>
    <w:p w14:paraId="713EC90B" w14:textId="77777777" w:rsidR="00E9458D" w:rsidRDefault="005C6BD6">
      <w:pPr>
        <w:pStyle w:val="ListParagraph"/>
        <w:numPr>
          <w:ilvl w:val="0"/>
          <w:numId w:val="822"/>
        </w:numPr>
        <w:tabs>
          <w:tab w:val="left" w:pos="2081"/>
          <w:tab w:val="left" w:pos="2082"/>
        </w:tabs>
        <w:rPr>
          <w:sz w:val="24"/>
        </w:rPr>
      </w:pPr>
      <w:r>
        <w:rPr>
          <w:sz w:val="24"/>
        </w:rPr>
        <w:t>Federal Deficit Reduction Act of 2005 – Section</w:t>
      </w:r>
      <w:r>
        <w:rPr>
          <w:spacing w:val="-2"/>
          <w:sz w:val="24"/>
        </w:rPr>
        <w:t xml:space="preserve"> </w:t>
      </w:r>
      <w:r>
        <w:rPr>
          <w:sz w:val="24"/>
        </w:rPr>
        <w:t>6032</w:t>
      </w:r>
    </w:p>
    <w:p w14:paraId="10B3A74E" w14:textId="77777777" w:rsidR="00E9458D" w:rsidRDefault="005C6BD6">
      <w:pPr>
        <w:pStyle w:val="ListParagraph"/>
        <w:numPr>
          <w:ilvl w:val="0"/>
          <w:numId w:val="822"/>
        </w:numPr>
        <w:tabs>
          <w:tab w:val="left" w:pos="2081"/>
          <w:tab w:val="left" w:pos="2082"/>
        </w:tabs>
        <w:rPr>
          <w:sz w:val="24"/>
        </w:rPr>
      </w:pPr>
      <w:r>
        <w:rPr>
          <w:sz w:val="24"/>
        </w:rPr>
        <w:t>Department of Health and Human Service</w:t>
      </w:r>
      <w:r>
        <w:rPr>
          <w:spacing w:val="-4"/>
          <w:sz w:val="24"/>
        </w:rPr>
        <w:t xml:space="preserve"> </w:t>
      </w:r>
      <w:r>
        <w:rPr>
          <w:sz w:val="24"/>
        </w:rPr>
        <w:t>(DHHS)</w:t>
      </w:r>
    </w:p>
    <w:p w14:paraId="57261BFF" w14:textId="77777777" w:rsidR="00E9458D" w:rsidRDefault="005C6BD6">
      <w:pPr>
        <w:pStyle w:val="ListParagraph"/>
        <w:numPr>
          <w:ilvl w:val="0"/>
          <w:numId w:val="822"/>
        </w:numPr>
        <w:tabs>
          <w:tab w:val="left" w:pos="2081"/>
          <w:tab w:val="left" w:pos="2082"/>
        </w:tabs>
        <w:rPr>
          <w:sz w:val="24"/>
        </w:rPr>
      </w:pPr>
      <w:r>
        <w:rPr>
          <w:sz w:val="24"/>
        </w:rPr>
        <w:t>Office of the Inspector General</w:t>
      </w:r>
      <w:r>
        <w:rPr>
          <w:spacing w:val="-2"/>
          <w:sz w:val="24"/>
        </w:rPr>
        <w:t xml:space="preserve"> </w:t>
      </w:r>
      <w:r>
        <w:rPr>
          <w:sz w:val="24"/>
        </w:rPr>
        <w:t>(OIG)</w:t>
      </w:r>
    </w:p>
    <w:p w14:paraId="6C0CFC78" w14:textId="77777777" w:rsidR="00E9458D" w:rsidRDefault="005C6BD6">
      <w:pPr>
        <w:pStyle w:val="ListParagraph"/>
        <w:numPr>
          <w:ilvl w:val="0"/>
          <w:numId w:val="822"/>
        </w:numPr>
        <w:tabs>
          <w:tab w:val="left" w:pos="2081"/>
          <w:tab w:val="left" w:pos="2082"/>
        </w:tabs>
        <w:rPr>
          <w:sz w:val="24"/>
        </w:rPr>
      </w:pPr>
      <w:r>
        <w:rPr>
          <w:sz w:val="24"/>
        </w:rPr>
        <w:t>Health Insurance Portability and Accountability Act</w:t>
      </w:r>
      <w:r>
        <w:rPr>
          <w:spacing w:val="-3"/>
          <w:sz w:val="24"/>
        </w:rPr>
        <w:t xml:space="preserve"> </w:t>
      </w:r>
      <w:r>
        <w:rPr>
          <w:sz w:val="24"/>
        </w:rPr>
        <w:t>(HIPAA)</w:t>
      </w:r>
    </w:p>
    <w:p w14:paraId="493E8AF1" w14:textId="77777777" w:rsidR="00E9458D" w:rsidRDefault="00E9458D">
      <w:pPr>
        <w:rPr>
          <w:sz w:val="24"/>
        </w:rPr>
        <w:sectPr w:rsidR="00E9458D">
          <w:pgSz w:w="12240" w:h="15840"/>
          <w:pgMar w:top="70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8094E4E" w14:textId="77777777">
        <w:trPr>
          <w:trHeight w:val="791"/>
        </w:trPr>
        <w:tc>
          <w:tcPr>
            <w:tcW w:w="5689" w:type="dxa"/>
          </w:tcPr>
          <w:p w14:paraId="7F65296C" w14:textId="77777777" w:rsidR="00E9458D" w:rsidRDefault="005C6BD6">
            <w:pPr>
              <w:pStyle w:val="TableParagraph"/>
              <w:rPr>
                <w:b/>
                <w:sz w:val="24"/>
              </w:rPr>
            </w:pPr>
            <w:r>
              <w:rPr>
                <w:b/>
                <w:sz w:val="24"/>
              </w:rPr>
              <w:t>Right Accord Private Duty- Home Health Care</w:t>
            </w:r>
          </w:p>
          <w:p w14:paraId="66F30752" w14:textId="77777777" w:rsidR="00E9458D" w:rsidRDefault="005C6BD6">
            <w:pPr>
              <w:pStyle w:val="TableParagraph"/>
              <w:spacing w:before="120"/>
              <w:rPr>
                <w:b/>
                <w:sz w:val="24"/>
              </w:rPr>
            </w:pPr>
            <w:r>
              <w:rPr>
                <w:b/>
                <w:sz w:val="24"/>
              </w:rPr>
              <w:t>POLICIES and PROCEDURES</w:t>
            </w:r>
          </w:p>
        </w:tc>
        <w:tc>
          <w:tcPr>
            <w:tcW w:w="3168" w:type="dxa"/>
            <w:vMerge w:val="restart"/>
          </w:tcPr>
          <w:p w14:paraId="146CD4FF" w14:textId="77777777" w:rsidR="00E9458D" w:rsidRDefault="00E9458D">
            <w:pPr>
              <w:pStyle w:val="TableParagraph"/>
              <w:ind w:left="0"/>
              <w:rPr>
                <w:sz w:val="24"/>
              </w:rPr>
            </w:pPr>
          </w:p>
          <w:p w14:paraId="2E33E5F2" w14:textId="77777777" w:rsidR="00E9458D" w:rsidRDefault="005C6BD6">
            <w:pPr>
              <w:pStyle w:val="TableParagraph"/>
              <w:ind w:left="487"/>
              <w:rPr>
                <w:sz w:val="20"/>
              </w:rPr>
            </w:pPr>
            <w:r>
              <w:rPr>
                <w:noProof/>
                <w:sz w:val="20"/>
              </w:rPr>
              <w:drawing>
                <wp:inline distT="0" distB="0" distL="0" distR="0" wp14:anchorId="406BA7F7" wp14:editId="7D177828">
                  <wp:extent cx="1390695" cy="966501"/>
                  <wp:effectExtent l="0" t="0" r="0" b="0"/>
                  <wp:docPr id="9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52BAC26" w14:textId="77777777">
        <w:trPr>
          <w:trHeight w:val="1004"/>
        </w:trPr>
        <w:tc>
          <w:tcPr>
            <w:tcW w:w="5689" w:type="dxa"/>
          </w:tcPr>
          <w:p w14:paraId="380DD490" w14:textId="77777777" w:rsidR="00E9458D" w:rsidRDefault="005C6BD6">
            <w:pPr>
              <w:pStyle w:val="TableParagraph"/>
              <w:tabs>
                <w:tab w:val="left" w:pos="1594"/>
              </w:tabs>
              <w:spacing w:before="1"/>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05A06412" w14:textId="77777777" w:rsidR="00E9458D" w:rsidRDefault="00E9458D">
            <w:pPr>
              <w:rPr>
                <w:sz w:val="2"/>
                <w:szCs w:val="2"/>
              </w:rPr>
            </w:pPr>
          </w:p>
        </w:tc>
      </w:tr>
      <w:tr w:rsidR="00E9458D" w14:paraId="17901139" w14:textId="77777777">
        <w:trPr>
          <w:trHeight w:val="276"/>
        </w:trPr>
        <w:tc>
          <w:tcPr>
            <w:tcW w:w="5689" w:type="dxa"/>
            <w:vMerge w:val="restart"/>
          </w:tcPr>
          <w:p w14:paraId="2778350D" w14:textId="77777777" w:rsidR="00E9458D" w:rsidRDefault="00E9458D">
            <w:pPr>
              <w:pStyle w:val="TableParagraph"/>
              <w:spacing w:before="1"/>
              <w:ind w:left="0"/>
              <w:rPr>
                <w:sz w:val="24"/>
              </w:rPr>
            </w:pPr>
          </w:p>
          <w:p w14:paraId="49980851" w14:textId="77777777" w:rsidR="00E9458D" w:rsidRDefault="005C6BD6">
            <w:pPr>
              <w:pStyle w:val="TableParagraph"/>
              <w:ind w:left="0" w:right="817"/>
              <w:jc w:val="right"/>
              <w:rPr>
                <w:b/>
                <w:sz w:val="24"/>
              </w:rPr>
            </w:pPr>
            <w:r>
              <w:rPr>
                <w:b/>
                <w:sz w:val="24"/>
              </w:rPr>
              <w:t>Policy Title: Compliance with Federal Deficit</w:t>
            </w:r>
          </w:p>
          <w:p w14:paraId="6883E809" w14:textId="77777777" w:rsidR="00E9458D" w:rsidRDefault="005C6BD6">
            <w:pPr>
              <w:pStyle w:val="TableParagraph"/>
              <w:ind w:left="0" w:right="741"/>
              <w:jc w:val="right"/>
              <w:rPr>
                <w:b/>
                <w:sz w:val="24"/>
              </w:rPr>
            </w:pPr>
            <w:r>
              <w:rPr>
                <w:b/>
                <w:sz w:val="24"/>
              </w:rPr>
              <w:t>Reduction and False Claims Acts</w:t>
            </w:r>
          </w:p>
        </w:tc>
        <w:tc>
          <w:tcPr>
            <w:tcW w:w="3168" w:type="dxa"/>
          </w:tcPr>
          <w:p w14:paraId="27698E97" w14:textId="77777777" w:rsidR="00E9458D" w:rsidRDefault="005C6BD6">
            <w:pPr>
              <w:pStyle w:val="TableParagraph"/>
              <w:spacing w:before="1" w:line="255" w:lineRule="exact"/>
              <w:rPr>
                <w:b/>
                <w:sz w:val="24"/>
              </w:rPr>
            </w:pPr>
            <w:r>
              <w:rPr>
                <w:b/>
                <w:sz w:val="24"/>
              </w:rPr>
              <w:t>Policy Number: 1.141</w:t>
            </w:r>
          </w:p>
        </w:tc>
      </w:tr>
      <w:tr w:rsidR="00E9458D" w14:paraId="0AD4D080" w14:textId="77777777">
        <w:trPr>
          <w:trHeight w:val="275"/>
        </w:trPr>
        <w:tc>
          <w:tcPr>
            <w:tcW w:w="5689" w:type="dxa"/>
            <w:vMerge/>
            <w:tcBorders>
              <w:top w:val="nil"/>
            </w:tcBorders>
          </w:tcPr>
          <w:p w14:paraId="0CF16D6F" w14:textId="77777777" w:rsidR="00E9458D" w:rsidRDefault="00E9458D">
            <w:pPr>
              <w:rPr>
                <w:sz w:val="2"/>
                <w:szCs w:val="2"/>
              </w:rPr>
            </w:pPr>
          </w:p>
        </w:tc>
        <w:tc>
          <w:tcPr>
            <w:tcW w:w="3168" w:type="dxa"/>
          </w:tcPr>
          <w:p w14:paraId="24FFF7DE" w14:textId="77777777" w:rsidR="00E9458D" w:rsidRDefault="005C6BD6">
            <w:pPr>
              <w:pStyle w:val="TableParagraph"/>
              <w:spacing w:line="255" w:lineRule="exact"/>
              <w:rPr>
                <w:b/>
                <w:sz w:val="24"/>
              </w:rPr>
            </w:pPr>
            <w:r>
              <w:rPr>
                <w:b/>
                <w:sz w:val="24"/>
              </w:rPr>
              <w:t>Effective Date:</w:t>
            </w:r>
          </w:p>
        </w:tc>
      </w:tr>
      <w:tr w:rsidR="00E9458D" w14:paraId="68808AB5" w14:textId="77777777">
        <w:trPr>
          <w:trHeight w:val="275"/>
        </w:trPr>
        <w:tc>
          <w:tcPr>
            <w:tcW w:w="5689" w:type="dxa"/>
            <w:vMerge/>
            <w:tcBorders>
              <w:top w:val="nil"/>
            </w:tcBorders>
          </w:tcPr>
          <w:p w14:paraId="214F719A" w14:textId="77777777" w:rsidR="00E9458D" w:rsidRDefault="00E9458D">
            <w:pPr>
              <w:rPr>
                <w:sz w:val="2"/>
                <w:szCs w:val="2"/>
              </w:rPr>
            </w:pPr>
          </w:p>
        </w:tc>
        <w:tc>
          <w:tcPr>
            <w:tcW w:w="3168" w:type="dxa"/>
          </w:tcPr>
          <w:p w14:paraId="7FC5F623" w14:textId="77777777" w:rsidR="00E9458D" w:rsidRDefault="005C6BD6">
            <w:pPr>
              <w:pStyle w:val="TableParagraph"/>
              <w:spacing w:line="255" w:lineRule="exact"/>
              <w:rPr>
                <w:b/>
                <w:sz w:val="24"/>
              </w:rPr>
            </w:pPr>
            <w:r>
              <w:rPr>
                <w:b/>
                <w:sz w:val="24"/>
              </w:rPr>
              <w:t>Revision Date:</w:t>
            </w:r>
          </w:p>
        </w:tc>
      </w:tr>
      <w:tr w:rsidR="00E9458D" w14:paraId="1388C2EC" w14:textId="77777777">
        <w:trPr>
          <w:trHeight w:val="276"/>
        </w:trPr>
        <w:tc>
          <w:tcPr>
            <w:tcW w:w="5689" w:type="dxa"/>
            <w:vMerge/>
            <w:tcBorders>
              <w:top w:val="nil"/>
            </w:tcBorders>
          </w:tcPr>
          <w:p w14:paraId="26563479" w14:textId="77777777" w:rsidR="00E9458D" w:rsidRDefault="00E9458D">
            <w:pPr>
              <w:rPr>
                <w:sz w:val="2"/>
                <w:szCs w:val="2"/>
              </w:rPr>
            </w:pPr>
          </w:p>
        </w:tc>
        <w:tc>
          <w:tcPr>
            <w:tcW w:w="3168" w:type="dxa"/>
          </w:tcPr>
          <w:p w14:paraId="5427BCF4" w14:textId="77777777" w:rsidR="00E9458D" w:rsidRDefault="005C6BD6">
            <w:pPr>
              <w:pStyle w:val="TableParagraph"/>
              <w:spacing w:before="1" w:line="255" w:lineRule="exact"/>
              <w:rPr>
                <w:b/>
                <w:sz w:val="24"/>
              </w:rPr>
            </w:pPr>
            <w:r>
              <w:rPr>
                <w:b/>
                <w:sz w:val="24"/>
              </w:rPr>
              <w:t>Approved By:</w:t>
            </w:r>
          </w:p>
        </w:tc>
      </w:tr>
      <w:tr w:rsidR="00E9458D" w14:paraId="5545E5A9" w14:textId="77777777">
        <w:trPr>
          <w:trHeight w:val="275"/>
        </w:trPr>
        <w:tc>
          <w:tcPr>
            <w:tcW w:w="5689" w:type="dxa"/>
            <w:vMerge/>
            <w:tcBorders>
              <w:top w:val="nil"/>
            </w:tcBorders>
          </w:tcPr>
          <w:p w14:paraId="00AA88E4" w14:textId="77777777" w:rsidR="00E9458D" w:rsidRDefault="00E9458D">
            <w:pPr>
              <w:rPr>
                <w:sz w:val="2"/>
                <w:szCs w:val="2"/>
              </w:rPr>
            </w:pPr>
          </w:p>
        </w:tc>
        <w:tc>
          <w:tcPr>
            <w:tcW w:w="3168" w:type="dxa"/>
          </w:tcPr>
          <w:p w14:paraId="29524C4D" w14:textId="77777777" w:rsidR="00E9458D" w:rsidRDefault="005C6BD6">
            <w:pPr>
              <w:pStyle w:val="TableParagraph"/>
              <w:spacing w:line="255" w:lineRule="exact"/>
              <w:rPr>
                <w:b/>
                <w:sz w:val="24"/>
              </w:rPr>
            </w:pPr>
            <w:r>
              <w:rPr>
                <w:b/>
                <w:sz w:val="24"/>
              </w:rPr>
              <w:t>Page Number: Page 1 of 13</w:t>
            </w:r>
          </w:p>
        </w:tc>
      </w:tr>
    </w:tbl>
    <w:p w14:paraId="758878DE" w14:textId="77777777" w:rsidR="00E9458D" w:rsidRDefault="00E9458D">
      <w:pPr>
        <w:pStyle w:val="BodyText"/>
        <w:spacing w:before="4"/>
        <w:ind w:left="0" w:firstLine="0"/>
        <w:rPr>
          <w:sz w:val="16"/>
        </w:rPr>
      </w:pPr>
    </w:p>
    <w:p w14:paraId="0F91D789" w14:textId="77777777" w:rsidR="00E9458D" w:rsidRDefault="005C6BD6">
      <w:pPr>
        <w:pStyle w:val="Heading2"/>
        <w:spacing w:before="92"/>
        <w:rPr>
          <w:rFonts w:ascii="Arial"/>
        </w:rPr>
      </w:pPr>
      <w:bookmarkStart w:id="15" w:name="_bookmark15"/>
      <w:bookmarkEnd w:id="15"/>
      <w:r>
        <w:rPr>
          <w:rFonts w:ascii="Arial"/>
        </w:rPr>
        <w:t>Compliance with Federal Deficit Reduction and False Claims Act</w:t>
      </w:r>
    </w:p>
    <w:p w14:paraId="6906520C" w14:textId="77777777" w:rsidR="00E9458D" w:rsidRDefault="00E9458D">
      <w:pPr>
        <w:pStyle w:val="BodyText"/>
        <w:ind w:left="0" w:firstLine="0"/>
        <w:rPr>
          <w:rFonts w:ascii="Arial"/>
          <w:b/>
          <w:sz w:val="36"/>
        </w:rPr>
      </w:pPr>
    </w:p>
    <w:p w14:paraId="328687CD" w14:textId="77777777" w:rsidR="00E9458D" w:rsidRDefault="005C6BD6">
      <w:pPr>
        <w:ind w:left="1800"/>
        <w:rPr>
          <w:b/>
          <w:sz w:val="24"/>
        </w:rPr>
      </w:pPr>
      <w:r>
        <w:rPr>
          <w:b/>
          <w:sz w:val="24"/>
        </w:rPr>
        <w:t>PURPOSE</w:t>
      </w:r>
    </w:p>
    <w:p w14:paraId="6E149D76" w14:textId="77777777" w:rsidR="00E9458D" w:rsidRDefault="005C6BD6">
      <w:pPr>
        <w:pStyle w:val="ListParagraph"/>
        <w:numPr>
          <w:ilvl w:val="1"/>
          <w:numId w:val="822"/>
        </w:numPr>
        <w:tabs>
          <w:tab w:val="left" w:pos="2085"/>
        </w:tabs>
        <w:rPr>
          <w:sz w:val="24"/>
        </w:rPr>
      </w:pPr>
      <w:r>
        <w:rPr>
          <w:sz w:val="24"/>
        </w:rPr>
        <w:t>To participate in the prevention of health care fraud and</w:t>
      </w:r>
      <w:r>
        <w:rPr>
          <w:spacing w:val="-6"/>
          <w:sz w:val="24"/>
        </w:rPr>
        <w:t xml:space="preserve"> </w:t>
      </w:r>
      <w:r>
        <w:rPr>
          <w:sz w:val="24"/>
        </w:rPr>
        <w:t>abuse;</w:t>
      </w:r>
    </w:p>
    <w:p w14:paraId="27E9977A" w14:textId="77777777" w:rsidR="00E9458D" w:rsidRDefault="005C6BD6">
      <w:pPr>
        <w:pStyle w:val="ListParagraph"/>
        <w:numPr>
          <w:ilvl w:val="1"/>
          <w:numId w:val="822"/>
        </w:numPr>
        <w:tabs>
          <w:tab w:val="left" w:pos="2085"/>
        </w:tabs>
        <w:rPr>
          <w:sz w:val="24"/>
        </w:rPr>
      </w:pPr>
      <w:r>
        <w:rPr>
          <w:sz w:val="24"/>
        </w:rPr>
        <w:t>to comply with applicable state and federal laws on reporting suspected abuse;</w:t>
      </w:r>
      <w:r>
        <w:rPr>
          <w:spacing w:val="-6"/>
          <w:sz w:val="24"/>
        </w:rPr>
        <w:t xml:space="preserve"> </w:t>
      </w:r>
      <w:r>
        <w:rPr>
          <w:sz w:val="24"/>
        </w:rPr>
        <w:t>and</w:t>
      </w:r>
    </w:p>
    <w:p w14:paraId="4764F478" w14:textId="77777777" w:rsidR="00E9458D" w:rsidRDefault="005C6BD6">
      <w:pPr>
        <w:pStyle w:val="ListParagraph"/>
        <w:numPr>
          <w:ilvl w:val="1"/>
          <w:numId w:val="822"/>
        </w:numPr>
        <w:tabs>
          <w:tab w:val="left" w:pos="2085"/>
        </w:tabs>
        <w:ind w:right="1702"/>
        <w:rPr>
          <w:sz w:val="24"/>
        </w:rPr>
      </w:pPr>
      <w:r>
        <w:rPr>
          <w:sz w:val="24"/>
        </w:rPr>
        <w:t>to ensure Agency employees, managers, contractors and agents are familiar with the terms of the False Claims</w:t>
      </w:r>
      <w:r>
        <w:rPr>
          <w:spacing w:val="-2"/>
          <w:sz w:val="24"/>
        </w:rPr>
        <w:t xml:space="preserve"> </w:t>
      </w:r>
      <w:r>
        <w:rPr>
          <w:sz w:val="24"/>
        </w:rPr>
        <w:t>Acts.</w:t>
      </w:r>
    </w:p>
    <w:p w14:paraId="07036E92" w14:textId="77777777" w:rsidR="00E9458D" w:rsidRDefault="00E9458D">
      <w:pPr>
        <w:pStyle w:val="BodyText"/>
        <w:ind w:left="0" w:firstLine="0"/>
      </w:pPr>
    </w:p>
    <w:p w14:paraId="29B59BC0" w14:textId="77777777" w:rsidR="00E9458D" w:rsidRDefault="005C6BD6">
      <w:pPr>
        <w:pStyle w:val="Heading2"/>
      </w:pPr>
      <w:r>
        <w:t>DEFINITIONS</w:t>
      </w:r>
    </w:p>
    <w:p w14:paraId="3724DDE2" w14:textId="77777777" w:rsidR="00E9458D" w:rsidRDefault="005C6BD6">
      <w:pPr>
        <w:pStyle w:val="ListParagraph"/>
        <w:numPr>
          <w:ilvl w:val="0"/>
          <w:numId w:val="821"/>
        </w:numPr>
        <w:tabs>
          <w:tab w:val="left" w:pos="2085"/>
        </w:tabs>
        <w:jc w:val="both"/>
        <w:rPr>
          <w:b/>
          <w:sz w:val="24"/>
        </w:rPr>
      </w:pPr>
      <w:r>
        <w:rPr>
          <w:b/>
          <w:sz w:val="24"/>
        </w:rPr>
        <w:t>Agency</w:t>
      </w:r>
    </w:p>
    <w:p w14:paraId="1C60E55F" w14:textId="77777777" w:rsidR="00E9458D" w:rsidRDefault="005C6BD6">
      <w:pPr>
        <w:pStyle w:val="BodyText"/>
        <w:ind w:left="2084" w:firstLine="0"/>
        <w:jc w:val="both"/>
      </w:pPr>
      <w:r>
        <w:t>For purposes of this policy, Agency refers to Right Accord Duty- Home Health Care</w:t>
      </w:r>
    </w:p>
    <w:p w14:paraId="4C4C1ED0" w14:textId="77777777" w:rsidR="00E9458D" w:rsidRDefault="005C6BD6">
      <w:pPr>
        <w:pStyle w:val="Heading2"/>
        <w:numPr>
          <w:ilvl w:val="0"/>
          <w:numId w:val="821"/>
        </w:numPr>
        <w:tabs>
          <w:tab w:val="left" w:pos="2085"/>
        </w:tabs>
        <w:jc w:val="both"/>
      </w:pPr>
      <w:r>
        <w:t>Fraud</w:t>
      </w:r>
    </w:p>
    <w:p w14:paraId="1F46FF56" w14:textId="77777777" w:rsidR="00E9458D" w:rsidRDefault="005C6BD6">
      <w:pPr>
        <w:pStyle w:val="BodyText"/>
        <w:ind w:left="2084" w:right="1701" w:firstLine="0"/>
        <w:jc w:val="both"/>
      </w:pPr>
      <w:r>
        <w:t>Fraud is the deliberate deception or misrepresentation made by an individual who knows that the deception could provide him or another individual with an unauthorized benefit.</w:t>
      </w:r>
    </w:p>
    <w:p w14:paraId="01BE3DB1" w14:textId="77777777" w:rsidR="00E9458D" w:rsidRDefault="005C6BD6">
      <w:pPr>
        <w:pStyle w:val="Heading2"/>
        <w:numPr>
          <w:ilvl w:val="0"/>
          <w:numId w:val="821"/>
        </w:numPr>
        <w:tabs>
          <w:tab w:val="left" w:pos="2085"/>
        </w:tabs>
        <w:spacing w:before="1"/>
        <w:jc w:val="both"/>
      </w:pPr>
      <w:r>
        <w:t>Medicare Fraud</w:t>
      </w:r>
    </w:p>
    <w:p w14:paraId="7A5172A8" w14:textId="77777777" w:rsidR="00E9458D" w:rsidRDefault="005C6BD6">
      <w:pPr>
        <w:pStyle w:val="BodyText"/>
        <w:ind w:left="2084" w:right="1701" w:firstLine="0"/>
        <w:jc w:val="both"/>
      </w:pPr>
      <w:r>
        <w:t>Medicare Fraud is the collection of reimbursement money from the Medicare Program under false pretenses.</w:t>
      </w:r>
    </w:p>
    <w:p w14:paraId="21A8A28D" w14:textId="77777777" w:rsidR="00E9458D" w:rsidRDefault="005C6BD6">
      <w:pPr>
        <w:pStyle w:val="Heading2"/>
        <w:numPr>
          <w:ilvl w:val="0"/>
          <w:numId w:val="821"/>
        </w:numPr>
        <w:tabs>
          <w:tab w:val="left" w:pos="2085"/>
        </w:tabs>
        <w:jc w:val="both"/>
      </w:pPr>
      <w:r>
        <w:t>Provider Fiscal Abuse</w:t>
      </w:r>
    </w:p>
    <w:p w14:paraId="5D70CE04" w14:textId="77777777" w:rsidR="00E9458D" w:rsidRDefault="005C6BD6">
      <w:pPr>
        <w:pStyle w:val="BodyText"/>
        <w:ind w:left="2084" w:firstLine="0"/>
      </w:pPr>
      <w:r>
        <w:t>Provider Fiscal Abuse refers to provider practices that:</w:t>
      </w:r>
    </w:p>
    <w:p w14:paraId="4B9C64A4" w14:textId="77777777" w:rsidR="00E9458D" w:rsidRDefault="005C6BD6">
      <w:pPr>
        <w:pStyle w:val="ListParagraph"/>
        <w:numPr>
          <w:ilvl w:val="1"/>
          <w:numId w:val="821"/>
        </w:numPr>
        <w:tabs>
          <w:tab w:val="left" w:pos="2521"/>
        </w:tabs>
        <w:ind w:hanging="361"/>
        <w:rPr>
          <w:sz w:val="24"/>
        </w:rPr>
      </w:pPr>
      <w:r>
        <w:rPr>
          <w:sz w:val="24"/>
        </w:rPr>
        <w:t>are inconsistent with proper business, fiscal or medical</w:t>
      </w:r>
      <w:r>
        <w:rPr>
          <w:spacing w:val="-3"/>
          <w:sz w:val="24"/>
        </w:rPr>
        <w:t xml:space="preserve"> </w:t>
      </w:r>
      <w:r>
        <w:rPr>
          <w:sz w:val="24"/>
        </w:rPr>
        <w:t>practices;</w:t>
      </w:r>
    </w:p>
    <w:p w14:paraId="49CDC4B7" w14:textId="77777777" w:rsidR="00E9458D" w:rsidRDefault="005C6BD6">
      <w:pPr>
        <w:pStyle w:val="ListParagraph"/>
        <w:numPr>
          <w:ilvl w:val="1"/>
          <w:numId w:val="821"/>
        </w:numPr>
        <w:tabs>
          <w:tab w:val="left" w:pos="2521"/>
        </w:tabs>
        <w:ind w:hanging="361"/>
        <w:rPr>
          <w:sz w:val="24"/>
        </w:rPr>
      </w:pPr>
      <w:r>
        <w:rPr>
          <w:sz w:val="24"/>
        </w:rPr>
        <w:t>result in the reimbursement of services that are not medically</w:t>
      </w:r>
      <w:r>
        <w:rPr>
          <w:spacing w:val="-6"/>
          <w:sz w:val="24"/>
        </w:rPr>
        <w:t xml:space="preserve"> </w:t>
      </w:r>
      <w:r>
        <w:rPr>
          <w:sz w:val="24"/>
        </w:rPr>
        <w:t>necessary;</w:t>
      </w:r>
    </w:p>
    <w:p w14:paraId="760071DA" w14:textId="77777777" w:rsidR="00E9458D" w:rsidRDefault="005C6BD6">
      <w:pPr>
        <w:pStyle w:val="ListParagraph"/>
        <w:numPr>
          <w:ilvl w:val="1"/>
          <w:numId w:val="821"/>
        </w:numPr>
        <w:tabs>
          <w:tab w:val="left" w:pos="2521"/>
        </w:tabs>
        <w:ind w:hanging="361"/>
        <w:rPr>
          <w:sz w:val="24"/>
        </w:rPr>
      </w:pPr>
      <w:r>
        <w:rPr>
          <w:sz w:val="24"/>
        </w:rPr>
        <w:t>result in unnecessary costs to Medicaid</w:t>
      </w:r>
      <w:r>
        <w:rPr>
          <w:spacing w:val="-1"/>
          <w:sz w:val="24"/>
        </w:rPr>
        <w:t xml:space="preserve"> </w:t>
      </w:r>
      <w:r>
        <w:rPr>
          <w:sz w:val="24"/>
        </w:rPr>
        <w:t>and,</w:t>
      </w:r>
    </w:p>
    <w:p w14:paraId="0A1C9C14" w14:textId="77777777" w:rsidR="00E9458D" w:rsidRDefault="005C6BD6">
      <w:pPr>
        <w:pStyle w:val="ListParagraph"/>
        <w:numPr>
          <w:ilvl w:val="1"/>
          <w:numId w:val="821"/>
        </w:numPr>
        <w:tabs>
          <w:tab w:val="left" w:pos="2521"/>
        </w:tabs>
        <w:ind w:hanging="361"/>
        <w:rPr>
          <w:sz w:val="24"/>
        </w:rPr>
      </w:pPr>
      <w:r>
        <w:rPr>
          <w:sz w:val="24"/>
        </w:rPr>
        <w:t>fail to meet professionally recognized standards for health</w:t>
      </w:r>
      <w:r>
        <w:rPr>
          <w:spacing w:val="-2"/>
          <w:sz w:val="24"/>
        </w:rPr>
        <w:t xml:space="preserve"> </w:t>
      </w:r>
      <w:r>
        <w:rPr>
          <w:sz w:val="24"/>
        </w:rPr>
        <w:t>care.</w:t>
      </w:r>
    </w:p>
    <w:p w14:paraId="069C63B1" w14:textId="77777777" w:rsidR="00E9458D" w:rsidRDefault="005C6BD6">
      <w:pPr>
        <w:pStyle w:val="Heading2"/>
        <w:numPr>
          <w:ilvl w:val="0"/>
          <w:numId w:val="821"/>
        </w:numPr>
        <w:tabs>
          <w:tab w:val="left" w:pos="2085"/>
        </w:tabs>
      </w:pPr>
      <w:r>
        <w:t>Claim</w:t>
      </w:r>
    </w:p>
    <w:p w14:paraId="38A92829" w14:textId="77777777" w:rsidR="00E9458D" w:rsidRDefault="005C6BD6">
      <w:pPr>
        <w:pStyle w:val="BodyText"/>
        <w:ind w:left="2084" w:right="1696" w:firstLine="0"/>
        <w:jc w:val="both"/>
      </w:pPr>
      <w:r>
        <w:t>For purposes of this policy, a claim includes any request or demand for money or property wherein the United States government provides any portion of the requested or demanded money.</w:t>
      </w:r>
    </w:p>
    <w:p w14:paraId="4C7682D6" w14:textId="77777777" w:rsidR="00E9458D" w:rsidRDefault="005C6BD6">
      <w:pPr>
        <w:pStyle w:val="Heading2"/>
        <w:numPr>
          <w:ilvl w:val="0"/>
          <w:numId w:val="821"/>
        </w:numPr>
        <w:tabs>
          <w:tab w:val="left" w:pos="2085"/>
        </w:tabs>
        <w:jc w:val="both"/>
      </w:pPr>
      <w:r>
        <w:t>Contractor or</w:t>
      </w:r>
      <w:r>
        <w:rPr>
          <w:spacing w:val="-1"/>
        </w:rPr>
        <w:t xml:space="preserve"> </w:t>
      </w:r>
      <w:r>
        <w:t>Agent</w:t>
      </w:r>
    </w:p>
    <w:p w14:paraId="798632B1" w14:textId="77777777" w:rsidR="00E9458D" w:rsidRDefault="005C6BD6">
      <w:pPr>
        <w:pStyle w:val="BodyText"/>
        <w:ind w:left="2084" w:right="1699" w:firstLine="0"/>
        <w:jc w:val="both"/>
      </w:pPr>
      <w:r>
        <w:t>For purposed of this policy a contractor or agent is an individual who, on behalf of the Agency, authorizes Medicaid health care items or services, performs billing or coding functions or is involved in monitoring the care provided by the Agency.</w:t>
      </w:r>
    </w:p>
    <w:p w14:paraId="2C53A02C" w14:textId="77777777" w:rsidR="00E9458D" w:rsidRDefault="00E9458D">
      <w:pPr>
        <w:jc w:val="both"/>
        <w:sectPr w:rsidR="00E9458D">
          <w:pgSz w:w="12240" w:h="15840"/>
          <w:pgMar w:top="98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4AEF631" w14:textId="77777777">
        <w:trPr>
          <w:trHeight w:val="791"/>
        </w:trPr>
        <w:tc>
          <w:tcPr>
            <w:tcW w:w="5689" w:type="dxa"/>
          </w:tcPr>
          <w:p w14:paraId="1F3472CE" w14:textId="77777777" w:rsidR="00E9458D" w:rsidRDefault="005C6BD6">
            <w:pPr>
              <w:pStyle w:val="TableParagraph"/>
              <w:rPr>
                <w:b/>
                <w:sz w:val="24"/>
              </w:rPr>
            </w:pPr>
            <w:r>
              <w:rPr>
                <w:b/>
                <w:sz w:val="24"/>
              </w:rPr>
              <w:t>Right Accord Private Duty- Home Health Care</w:t>
            </w:r>
          </w:p>
          <w:p w14:paraId="3A2512DE" w14:textId="77777777" w:rsidR="00E9458D" w:rsidRDefault="005C6BD6">
            <w:pPr>
              <w:pStyle w:val="TableParagraph"/>
              <w:spacing w:before="120"/>
              <w:rPr>
                <w:b/>
                <w:sz w:val="24"/>
              </w:rPr>
            </w:pPr>
            <w:r>
              <w:rPr>
                <w:b/>
                <w:sz w:val="24"/>
              </w:rPr>
              <w:t>POLICIES and PROCEDURES</w:t>
            </w:r>
          </w:p>
        </w:tc>
        <w:tc>
          <w:tcPr>
            <w:tcW w:w="3168" w:type="dxa"/>
            <w:vMerge w:val="restart"/>
          </w:tcPr>
          <w:p w14:paraId="3B5193CF" w14:textId="77777777" w:rsidR="00E9458D" w:rsidRDefault="00E9458D">
            <w:pPr>
              <w:pStyle w:val="TableParagraph"/>
              <w:ind w:left="0"/>
              <w:rPr>
                <w:sz w:val="24"/>
              </w:rPr>
            </w:pPr>
          </w:p>
          <w:p w14:paraId="43A038C7" w14:textId="77777777" w:rsidR="00E9458D" w:rsidRDefault="005C6BD6">
            <w:pPr>
              <w:pStyle w:val="TableParagraph"/>
              <w:ind w:left="487"/>
              <w:rPr>
                <w:sz w:val="20"/>
              </w:rPr>
            </w:pPr>
            <w:r>
              <w:rPr>
                <w:noProof/>
                <w:sz w:val="20"/>
              </w:rPr>
              <w:drawing>
                <wp:inline distT="0" distB="0" distL="0" distR="0" wp14:anchorId="08699709" wp14:editId="55D3FB86">
                  <wp:extent cx="1390695" cy="966501"/>
                  <wp:effectExtent l="0" t="0" r="0" b="0"/>
                  <wp:docPr id="9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3669A9F" w14:textId="77777777">
        <w:trPr>
          <w:trHeight w:val="1004"/>
        </w:trPr>
        <w:tc>
          <w:tcPr>
            <w:tcW w:w="5689" w:type="dxa"/>
          </w:tcPr>
          <w:p w14:paraId="7727B613" w14:textId="77777777" w:rsidR="00E9458D" w:rsidRDefault="005C6BD6">
            <w:pPr>
              <w:pStyle w:val="TableParagraph"/>
              <w:tabs>
                <w:tab w:val="left" w:pos="1594"/>
              </w:tabs>
              <w:spacing w:before="1"/>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4980F5E8" w14:textId="77777777" w:rsidR="00E9458D" w:rsidRDefault="00E9458D">
            <w:pPr>
              <w:rPr>
                <w:sz w:val="2"/>
                <w:szCs w:val="2"/>
              </w:rPr>
            </w:pPr>
          </w:p>
        </w:tc>
      </w:tr>
      <w:tr w:rsidR="00E9458D" w14:paraId="24EAFABA" w14:textId="77777777">
        <w:trPr>
          <w:trHeight w:val="276"/>
        </w:trPr>
        <w:tc>
          <w:tcPr>
            <w:tcW w:w="5689" w:type="dxa"/>
            <w:vMerge w:val="restart"/>
          </w:tcPr>
          <w:p w14:paraId="4246C1B1" w14:textId="77777777" w:rsidR="00E9458D" w:rsidRDefault="00E9458D">
            <w:pPr>
              <w:pStyle w:val="TableParagraph"/>
              <w:spacing w:before="1"/>
              <w:ind w:left="0"/>
              <w:rPr>
                <w:sz w:val="24"/>
              </w:rPr>
            </w:pPr>
          </w:p>
          <w:p w14:paraId="2F818DED" w14:textId="77777777" w:rsidR="00E9458D" w:rsidRDefault="005C6BD6">
            <w:pPr>
              <w:pStyle w:val="TableParagraph"/>
              <w:ind w:left="0" w:right="817"/>
              <w:jc w:val="right"/>
              <w:rPr>
                <w:b/>
                <w:sz w:val="24"/>
              </w:rPr>
            </w:pPr>
            <w:r>
              <w:rPr>
                <w:b/>
                <w:sz w:val="24"/>
              </w:rPr>
              <w:t>Policy Title: Compliance with Federal Deficit</w:t>
            </w:r>
          </w:p>
          <w:p w14:paraId="182E82C9" w14:textId="77777777" w:rsidR="00E9458D" w:rsidRDefault="005C6BD6">
            <w:pPr>
              <w:pStyle w:val="TableParagraph"/>
              <w:ind w:left="0" w:right="741"/>
              <w:jc w:val="right"/>
              <w:rPr>
                <w:b/>
                <w:sz w:val="24"/>
              </w:rPr>
            </w:pPr>
            <w:r>
              <w:rPr>
                <w:b/>
                <w:sz w:val="24"/>
              </w:rPr>
              <w:t>Reduction and False Claims Acts</w:t>
            </w:r>
          </w:p>
        </w:tc>
        <w:tc>
          <w:tcPr>
            <w:tcW w:w="3168" w:type="dxa"/>
          </w:tcPr>
          <w:p w14:paraId="4B5C09A6" w14:textId="77777777" w:rsidR="00E9458D" w:rsidRDefault="005C6BD6">
            <w:pPr>
              <w:pStyle w:val="TableParagraph"/>
              <w:spacing w:before="1" w:line="255" w:lineRule="exact"/>
              <w:rPr>
                <w:b/>
                <w:sz w:val="24"/>
              </w:rPr>
            </w:pPr>
            <w:r>
              <w:rPr>
                <w:b/>
                <w:sz w:val="24"/>
              </w:rPr>
              <w:t>Policy Number: 1.141</w:t>
            </w:r>
          </w:p>
        </w:tc>
      </w:tr>
      <w:tr w:rsidR="00E9458D" w14:paraId="6B01A35B" w14:textId="77777777">
        <w:trPr>
          <w:trHeight w:val="275"/>
        </w:trPr>
        <w:tc>
          <w:tcPr>
            <w:tcW w:w="5689" w:type="dxa"/>
            <w:vMerge/>
            <w:tcBorders>
              <w:top w:val="nil"/>
            </w:tcBorders>
          </w:tcPr>
          <w:p w14:paraId="65A167BE" w14:textId="77777777" w:rsidR="00E9458D" w:rsidRDefault="00E9458D">
            <w:pPr>
              <w:rPr>
                <w:sz w:val="2"/>
                <w:szCs w:val="2"/>
              </w:rPr>
            </w:pPr>
          </w:p>
        </w:tc>
        <w:tc>
          <w:tcPr>
            <w:tcW w:w="3168" w:type="dxa"/>
          </w:tcPr>
          <w:p w14:paraId="7C15CA5F" w14:textId="77777777" w:rsidR="00E9458D" w:rsidRDefault="005C6BD6">
            <w:pPr>
              <w:pStyle w:val="TableParagraph"/>
              <w:spacing w:line="255" w:lineRule="exact"/>
              <w:rPr>
                <w:b/>
                <w:sz w:val="24"/>
              </w:rPr>
            </w:pPr>
            <w:r>
              <w:rPr>
                <w:b/>
                <w:sz w:val="24"/>
              </w:rPr>
              <w:t>Effective Date:</w:t>
            </w:r>
          </w:p>
        </w:tc>
      </w:tr>
      <w:tr w:rsidR="00E9458D" w14:paraId="50CE0382" w14:textId="77777777">
        <w:trPr>
          <w:trHeight w:val="275"/>
        </w:trPr>
        <w:tc>
          <w:tcPr>
            <w:tcW w:w="5689" w:type="dxa"/>
            <w:vMerge/>
            <w:tcBorders>
              <w:top w:val="nil"/>
            </w:tcBorders>
          </w:tcPr>
          <w:p w14:paraId="38E4DC36" w14:textId="77777777" w:rsidR="00E9458D" w:rsidRDefault="00E9458D">
            <w:pPr>
              <w:rPr>
                <w:sz w:val="2"/>
                <w:szCs w:val="2"/>
              </w:rPr>
            </w:pPr>
          </w:p>
        </w:tc>
        <w:tc>
          <w:tcPr>
            <w:tcW w:w="3168" w:type="dxa"/>
          </w:tcPr>
          <w:p w14:paraId="3EE0CAB9" w14:textId="77777777" w:rsidR="00E9458D" w:rsidRDefault="005C6BD6">
            <w:pPr>
              <w:pStyle w:val="TableParagraph"/>
              <w:spacing w:line="255" w:lineRule="exact"/>
              <w:rPr>
                <w:b/>
                <w:sz w:val="24"/>
              </w:rPr>
            </w:pPr>
            <w:r>
              <w:rPr>
                <w:b/>
                <w:sz w:val="24"/>
              </w:rPr>
              <w:t>Revision Date:</w:t>
            </w:r>
          </w:p>
        </w:tc>
      </w:tr>
      <w:tr w:rsidR="00E9458D" w14:paraId="5710DBF8" w14:textId="77777777">
        <w:trPr>
          <w:trHeight w:val="276"/>
        </w:trPr>
        <w:tc>
          <w:tcPr>
            <w:tcW w:w="5689" w:type="dxa"/>
            <w:vMerge/>
            <w:tcBorders>
              <w:top w:val="nil"/>
            </w:tcBorders>
          </w:tcPr>
          <w:p w14:paraId="0A696613" w14:textId="77777777" w:rsidR="00E9458D" w:rsidRDefault="00E9458D">
            <w:pPr>
              <w:rPr>
                <w:sz w:val="2"/>
                <w:szCs w:val="2"/>
              </w:rPr>
            </w:pPr>
          </w:p>
        </w:tc>
        <w:tc>
          <w:tcPr>
            <w:tcW w:w="3168" w:type="dxa"/>
          </w:tcPr>
          <w:p w14:paraId="087DA433" w14:textId="77777777" w:rsidR="00E9458D" w:rsidRDefault="005C6BD6">
            <w:pPr>
              <w:pStyle w:val="TableParagraph"/>
              <w:spacing w:before="1" w:line="255" w:lineRule="exact"/>
              <w:rPr>
                <w:b/>
                <w:sz w:val="24"/>
              </w:rPr>
            </w:pPr>
            <w:r>
              <w:rPr>
                <w:b/>
                <w:sz w:val="24"/>
              </w:rPr>
              <w:t>Approved By:</w:t>
            </w:r>
          </w:p>
        </w:tc>
      </w:tr>
      <w:tr w:rsidR="00E9458D" w14:paraId="10EA943B" w14:textId="77777777">
        <w:trPr>
          <w:trHeight w:val="275"/>
        </w:trPr>
        <w:tc>
          <w:tcPr>
            <w:tcW w:w="5689" w:type="dxa"/>
            <w:vMerge/>
            <w:tcBorders>
              <w:top w:val="nil"/>
            </w:tcBorders>
          </w:tcPr>
          <w:p w14:paraId="3CD38FB6" w14:textId="77777777" w:rsidR="00E9458D" w:rsidRDefault="00E9458D">
            <w:pPr>
              <w:rPr>
                <w:sz w:val="2"/>
                <w:szCs w:val="2"/>
              </w:rPr>
            </w:pPr>
          </w:p>
        </w:tc>
        <w:tc>
          <w:tcPr>
            <w:tcW w:w="3168" w:type="dxa"/>
          </w:tcPr>
          <w:p w14:paraId="1B3D120F" w14:textId="77777777" w:rsidR="00E9458D" w:rsidRDefault="005C6BD6">
            <w:pPr>
              <w:pStyle w:val="TableParagraph"/>
              <w:spacing w:line="255" w:lineRule="exact"/>
              <w:rPr>
                <w:b/>
                <w:sz w:val="24"/>
              </w:rPr>
            </w:pPr>
            <w:r>
              <w:rPr>
                <w:b/>
                <w:sz w:val="24"/>
              </w:rPr>
              <w:t>Page Number: Page 2 of 13</w:t>
            </w:r>
          </w:p>
        </w:tc>
      </w:tr>
    </w:tbl>
    <w:p w14:paraId="1245598D" w14:textId="77777777" w:rsidR="00E9458D" w:rsidRDefault="00E9458D">
      <w:pPr>
        <w:pStyle w:val="BodyText"/>
        <w:spacing w:before="6"/>
        <w:ind w:left="0" w:firstLine="0"/>
        <w:rPr>
          <w:sz w:val="16"/>
        </w:rPr>
      </w:pPr>
    </w:p>
    <w:p w14:paraId="09893FF5" w14:textId="77777777" w:rsidR="00E9458D" w:rsidRDefault="005C6BD6">
      <w:pPr>
        <w:pStyle w:val="Heading2"/>
        <w:numPr>
          <w:ilvl w:val="0"/>
          <w:numId w:val="821"/>
        </w:numPr>
        <w:tabs>
          <w:tab w:val="left" w:pos="2085"/>
        </w:tabs>
        <w:spacing w:before="90"/>
        <w:jc w:val="both"/>
      </w:pPr>
      <w:r>
        <w:t>Whistleblower</w:t>
      </w:r>
    </w:p>
    <w:p w14:paraId="71674349" w14:textId="77777777" w:rsidR="00E9458D" w:rsidRDefault="005C6BD6">
      <w:pPr>
        <w:ind w:left="2084" w:right="1696"/>
        <w:jc w:val="both"/>
        <w:rPr>
          <w:sz w:val="24"/>
        </w:rPr>
      </w:pPr>
      <w:r>
        <w:rPr>
          <w:sz w:val="24"/>
        </w:rPr>
        <w:t xml:space="preserve">Whistleblowers are lay people including employees/former employees, </w:t>
      </w:r>
      <w:r>
        <w:rPr>
          <w:rFonts w:ascii="Open Sans"/>
          <w:sz w:val="23"/>
        </w:rPr>
        <w:t xml:space="preserve">contractors, or agents </w:t>
      </w:r>
      <w:r>
        <w:rPr>
          <w:sz w:val="24"/>
        </w:rPr>
        <w:t xml:space="preserve">of healthcare entities, who report known and suspected submission(s) of false claims by a health care entity or service provider. </w:t>
      </w:r>
      <w:r>
        <w:rPr>
          <w:rFonts w:ascii="Open Sans"/>
          <w:sz w:val="23"/>
        </w:rPr>
        <w:t>The False Claims Act authorizes whistleblowers to sue companies and individuals that defraud the government. These suits are filed under seal in federal court and investigated by the Department of Justice. In return for their report, a whistleblower is rewarded by the government with a significant portion of any recovered funds</w:t>
      </w:r>
      <w:r>
        <w:rPr>
          <w:sz w:val="24"/>
        </w:rPr>
        <w:t>.</w:t>
      </w:r>
    </w:p>
    <w:p w14:paraId="218D4AF2" w14:textId="77777777" w:rsidR="00E9458D" w:rsidRDefault="005C6BD6">
      <w:pPr>
        <w:pStyle w:val="Heading2"/>
        <w:numPr>
          <w:ilvl w:val="0"/>
          <w:numId w:val="821"/>
        </w:numPr>
        <w:tabs>
          <w:tab w:val="left" w:pos="2085"/>
        </w:tabs>
        <w:jc w:val="both"/>
      </w:pPr>
      <w:r>
        <w:t>Knowingly</w:t>
      </w:r>
    </w:p>
    <w:p w14:paraId="4480F078" w14:textId="77777777" w:rsidR="00E9458D" w:rsidRDefault="005C6BD6">
      <w:pPr>
        <w:pStyle w:val="BodyText"/>
        <w:ind w:left="2084" w:right="1701" w:firstLine="0"/>
        <w:jc w:val="both"/>
      </w:pPr>
      <w:r>
        <w:t>As defined by the False Claims Act, the term “knowingly,” means an entity who has actual knowledge of the information, acts in deliberate ignorance of the truth or falsity of the information or acts in reckless disregard of the truth or falsity of the information. No proof of specific intent to defraud is</w:t>
      </w:r>
      <w:r>
        <w:rPr>
          <w:spacing w:val="-5"/>
        </w:rPr>
        <w:t xml:space="preserve"> </w:t>
      </w:r>
      <w:r>
        <w:t>required.</w:t>
      </w:r>
    </w:p>
    <w:p w14:paraId="2195FB2B" w14:textId="77777777" w:rsidR="00E9458D" w:rsidRDefault="00E9458D">
      <w:pPr>
        <w:pStyle w:val="BodyText"/>
        <w:ind w:left="0" w:firstLine="0"/>
      </w:pPr>
    </w:p>
    <w:p w14:paraId="11D176B8" w14:textId="77777777" w:rsidR="00E9458D" w:rsidRDefault="005C6BD6">
      <w:pPr>
        <w:pStyle w:val="Heading2"/>
      </w:pPr>
      <w:r>
        <w:t>POLICY</w:t>
      </w:r>
    </w:p>
    <w:p w14:paraId="2BC41902" w14:textId="77777777" w:rsidR="00E9458D" w:rsidRDefault="005C6BD6">
      <w:pPr>
        <w:pStyle w:val="BodyText"/>
        <w:ind w:left="1800" w:right="1697" w:firstLine="0"/>
        <w:jc w:val="both"/>
      </w:pPr>
      <w:r>
        <w:t>Right Accord Private Duty- Home Health Care complies with federal and state laws for preventing health care fraud, waste, and abuse by ensuring that all current and new employees, managers, contractors and agents are educated at the time of hiring and annually, thereafter, about the Federal Deficit Reduction Act – Section 6032 and False Claims Acts and the purposes these laws play in preventing and detecting fraud, waste and abuse in federal health care</w:t>
      </w:r>
      <w:r>
        <w:rPr>
          <w:spacing w:val="-1"/>
        </w:rPr>
        <w:t xml:space="preserve"> </w:t>
      </w:r>
      <w:r>
        <w:t>programs.</w:t>
      </w:r>
    </w:p>
    <w:p w14:paraId="1D0022FE" w14:textId="77777777" w:rsidR="00E9458D" w:rsidRDefault="00E9458D">
      <w:pPr>
        <w:pStyle w:val="BodyText"/>
        <w:ind w:left="0" w:firstLine="0"/>
      </w:pPr>
    </w:p>
    <w:p w14:paraId="294B25C5" w14:textId="77777777" w:rsidR="00E9458D" w:rsidRDefault="005C6BD6">
      <w:pPr>
        <w:pStyle w:val="Heading2"/>
        <w:spacing w:before="1"/>
      </w:pPr>
      <w:r>
        <w:t>PROCEDURES</w:t>
      </w:r>
    </w:p>
    <w:p w14:paraId="42F4B296" w14:textId="77777777" w:rsidR="00E9458D" w:rsidRDefault="00E9458D">
      <w:pPr>
        <w:pStyle w:val="BodyText"/>
        <w:ind w:left="0" w:firstLine="0"/>
        <w:rPr>
          <w:b/>
        </w:rPr>
      </w:pPr>
    </w:p>
    <w:p w14:paraId="4073EAED" w14:textId="77777777" w:rsidR="00E9458D" w:rsidRDefault="005C6BD6">
      <w:pPr>
        <w:pStyle w:val="ListParagraph"/>
        <w:numPr>
          <w:ilvl w:val="0"/>
          <w:numId w:val="820"/>
        </w:numPr>
        <w:tabs>
          <w:tab w:val="left" w:pos="2085"/>
        </w:tabs>
        <w:ind w:right="1701"/>
        <w:jc w:val="both"/>
        <w:rPr>
          <w:b/>
          <w:sz w:val="24"/>
        </w:rPr>
      </w:pPr>
      <w:r>
        <w:rPr>
          <w:b/>
          <w:sz w:val="24"/>
        </w:rPr>
        <w:t xml:space="preserve">Communicate Role of Federal &amp; State Laws in Preventing Fraud, Waste </w:t>
      </w:r>
      <w:r>
        <w:rPr>
          <w:b/>
          <w:spacing w:val="-11"/>
          <w:sz w:val="24"/>
        </w:rPr>
        <w:t xml:space="preserve">&amp; </w:t>
      </w:r>
      <w:r>
        <w:rPr>
          <w:b/>
          <w:sz w:val="24"/>
        </w:rPr>
        <w:t>Abuse</w:t>
      </w:r>
    </w:p>
    <w:p w14:paraId="3A08560C" w14:textId="77777777" w:rsidR="00E9458D" w:rsidRDefault="005C6BD6">
      <w:pPr>
        <w:pStyle w:val="BodyText"/>
        <w:ind w:left="2084" w:right="1697" w:firstLine="0"/>
        <w:jc w:val="both"/>
      </w:pPr>
      <w:r>
        <w:t>Federal and State governments have legislated criminal and civil laws regarding the submission of false or fraudulent claims for payment or approval to the federal and state governments and to private payers. These false claims laws, which provide for criminal, civil and administrative penalties, provide governmental authorities with the authority to investigate and prosecute potentially fraudulent activities and also provide anti-retaliation provisions for individuals who report suspected or known waste, fraud, and/or abuse activities.</w:t>
      </w:r>
    </w:p>
    <w:p w14:paraId="6CD9DCEE" w14:textId="77777777" w:rsidR="00E9458D" w:rsidRDefault="00E9458D">
      <w:pPr>
        <w:jc w:val="both"/>
        <w:sectPr w:rsidR="00E9458D">
          <w:pgSz w:w="12240" w:h="15840"/>
          <w:pgMar w:top="98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7270C64" w14:textId="77777777">
        <w:trPr>
          <w:trHeight w:val="791"/>
        </w:trPr>
        <w:tc>
          <w:tcPr>
            <w:tcW w:w="5689" w:type="dxa"/>
          </w:tcPr>
          <w:p w14:paraId="7CFD76BE" w14:textId="77777777" w:rsidR="00E9458D" w:rsidRDefault="005C6BD6">
            <w:pPr>
              <w:pStyle w:val="TableParagraph"/>
              <w:rPr>
                <w:b/>
                <w:sz w:val="24"/>
              </w:rPr>
            </w:pPr>
            <w:r>
              <w:rPr>
                <w:b/>
                <w:sz w:val="24"/>
              </w:rPr>
              <w:t>Right Accord Private Duty- Home Health Care</w:t>
            </w:r>
          </w:p>
          <w:p w14:paraId="22C14099" w14:textId="77777777" w:rsidR="00E9458D" w:rsidRDefault="005C6BD6">
            <w:pPr>
              <w:pStyle w:val="TableParagraph"/>
              <w:spacing w:before="120"/>
              <w:rPr>
                <w:b/>
                <w:sz w:val="24"/>
              </w:rPr>
            </w:pPr>
            <w:r>
              <w:rPr>
                <w:b/>
                <w:sz w:val="24"/>
              </w:rPr>
              <w:t>POLICIES and PROCEDURES</w:t>
            </w:r>
          </w:p>
        </w:tc>
        <w:tc>
          <w:tcPr>
            <w:tcW w:w="3168" w:type="dxa"/>
            <w:vMerge w:val="restart"/>
          </w:tcPr>
          <w:p w14:paraId="6AD804DF" w14:textId="77777777" w:rsidR="00E9458D" w:rsidRDefault="00E9458D">
            <w:pPr>
              <w:pStyle w:val="TableParagraph"/>
              <w:ind w:left="0"/>
              <w:rPr>
                <w:sz w:val="24"/>
              </w:rPr>
            </w:pPr>
          </w:p>
          <w:p w14:paraId="7C3FD04D" w14:textId="77777777" w:rsidR="00E9458D" w:rsidRDefault="005C6BD6">
            <w:pPr>
              <w:pStyle w:val="TableParagraph"/>
              <w:ind w:left="487"/>
              <w:rPr>
                <w:sz w:val="20"/>
              </w:rPr>
            </w:pPr>
            <w:r>
              <w:rPr>
                <w:noProof/>
                <w:sz w:val="20"/>
              </w:rPr>
              <w:drawing>
                <wp:inline distT="0" distB="0" distL="0" distR="0" wp14:anchorId="406539EB" wp14:editId="066BB7FA">
                  <wp:extent cx="1390695" cy="966501"/>
                  <wp:effectExtent l="0" t="0" r="0" b="0"/>
                  <wp:docPr id="9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4E7AB36" w14:textId="77777777">
        <w:trPr>
          <w:trHeight w:val="1004"/>
        </w:trPr>
        <w:tc>
          <w:tcPr>
            <w:tcW w:w="5689" w:type="dxa"/>
          </w:tcPr>
          <w:p w14:paraId="701319E3" w14:textId="77777777" w:rsidR="00E9458D" w:rsidRDefault="005C6BD6">
            <w:pPr>
              <w:pStyle w:val="TableParagraph"/>
              <w:tabs>
                <w:tab w:val="left" w:pos="1594"/>
              </w:tabs>
              <w:spacing w:before="1"/>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27D51732" w14:textId="77777777" w:rsidR="00E9458D" w:rsidRDefault="00E9458D">
            <w:pPr>
              <w:rPr>
                <w:sz w:val="2"/>
                <w:szCs w:val="2"/>
              </w:rPr>
            </w:pPr>
          </w:p>
        </w:tc>
      </w:tr>
      <w:tr w:rsidR="00E9458D" w14:paraId="01743AAA" w14:textId="77777777">
        <w:trPr>
          <w:trHeight w:val="276"/>
        </w:trPr>
        <w:tc>
          <w:tcPr>
            <w:tcW w:w="5689" w:type="dxa"/>
            <w:vMerge w:val="restart"/>
          </w:tcPr>
          <w:p w14:paraId="36A00C7C" w14:textId="77777777" w:rsidR="00E9458D" w:rsidRDefault="00E9458D">
            <w:pPr>
              <w:pStyle w:val="TableParagraph"/>
              <w:spacing w:before="1"/>
              <w:ind w:left="0"/>
              <w:rPr>
                <w:sz w:val="24"/>
              </w:rPr>
            </w:pPr>
          </w:p>
          <w:p w14:paraId="350BD108" w14:textId="77777777" w:rsidR="00E9458D" w:rsidRDefault="005C6BD6">
            <w:pPr>
              <w:pStyle w:val="TableParagraph"/>
              <w:ind w:left="0" w:right="817"/>
              <w:jc w:val="right"/>
              <w:rPr>
                <w:b/>
                <w:sz w:val="24"/>
              </w:rPr>
            </w:pPr>
            <w:r>
              <w:rPr>
                <w:b/>
                <w:sz w:val="24"/>
              </w:rPr>
              <w:t>Policy Title: Compliance with Federal Deficit</w:t>
            </w:r>
          </w:p>
          <w:p w14:paraId="215EED89" w14:textId="77777777" w:rsidR="00E9458D" w:rsidRDefault="005C6BD6">
            <w:pPr>
              <w:pStyle w:val="TableParagraph"/>
              <w:ind w:left="0" w:right="741"/>
              <w:jc w:val="right"/>
              <w:rPr>
                <w:b/>
                <w:sz w:val="24"/>
              </w:rPr>
            </w:pPr>
            <w:r>
              <w:rPr>
                <w:b/>
                <w:sz w:val="24"/>
              </w:rPr>
              <w:t>Reduction and False Claims Acts</w:t>
            </w:r>
          </w:p>
        </w:tc>
        <w:tc>
          <w:tcPr>
            <w:tcW w:w="3168" w:type="dxa"/>
          </w:tcPr>
          <w:p w14:paraId="51CB5B23" w14:textId="77777777" w:rsidR="00E9458D" w:rsidRDefault="005C6BD6">
            <w:pPr>
              <w:pStyle w:val="TableParagraph"/>
              <w:spacing w:before="1" w:line="255" w:lineRule="exact"/>
              <w:rPr>
                <w:b/>
                <w:sz w:val="24"/>
              </w:rPr>
            </w:pPr>
            <w:r>
              <w:rPr>
                <w:b/>
                <w:sz w:val="24"/>
              </w:rPr>
              <w:t>Policy Number: 1.141</w:t>
            </w:r>
          </w:p>
        </w:tc>
      </w:tr>
      <w:tr w:rsidR="00E9458D" w14:paraId="2766E08B" w14:textId="77777777">
        <w:trPr>
          <w:trHeight w:val="275"/>
        </w:trPr>
        <w:tc>
          <w:tcPr>
            <w:tcW w:w="5689" w:type="dxa"/>
            <w:vMerge/>
            <w:tcBorders>
              <w:top w:val="nil"/>
            </w:tcBorders>
          </w:tcPr>
          <w:p w14:paraId="62FB4347" w14:textId="77777777" w:rsidR="00E9458D" w:rsidRDefault="00E9458D">
            <w:pPr>
              <w:rPr>
                <w:sz w:val="2"/>
                <w:szCs w:val="2"/>
              </w:rPr>
            </w:pPr>
          </w:p>
        </w:tc>
        <w:tc>
          <w:tcPr>
            <w:tcW w:w="3168" w:type="dxa"/>
          </w:tcPr>
          <w:p w14:paraId="5C50EB7C" w14:textId="77777777" w:rsidR="00E9458D" w:rsidRDefault="005C6BD6">
            <w:pPr>
              <w:pStyle w:val="TableParagraph"/>
              <w:spacing w:line="255" w:lineRule="exact"/>
              <w:rPr>
                <w:b/>
                <w:sz w:val="24"/>
              </w:rPr>
            </w:pPr>
            <w:r>
              <w:rPr>
                <w:b/>
                <w:sz w:val="24"/>
              </w:rPr>
              <w:t>Effective Date:</w:t>
            </w:r>
          </w:p>
        </w:tc>
      </w:tr>
      <w:tr w:rsidR="00E9458D" w14:paraId="775B9B85" w14:textId="77777777">
        <w:trPr>
          <w:trHeight w:val="275"/>
        </w:trPr>
        <w:tc>
          <w:tcPr>
            <w:tcW w:w="5689" w:type="dxa"/>
            <w:vMerge/>
            <w:tcBorders>
              <w:top w:val="nil"/>
            </w:tcBorders>
          </w:tcPr>
          <w:p w14:paraId="30C10EF0" w14:textId="77777777" w:rsidR="00E9458D" w:rsidRDefault="00E9458D">
            <w:pPr>
              <w:rPr>
                <w:sz w:val="2"/>
                <w:szCs w:val="2"/>
              </w:rPr>
            </w:pPr>
          </w:p>
        </w:tc>
        <w:tc>
          <w:tcPr>
            <w:tcW w:w="3168" w:type="dxa"/>
          </w:tcPr>
          <w:p w14:paraId="7966C9E0" w14:textId="77777777" w:rsidR="00E9458D" w:rsidRDefault="005C6BD6">
            <w:pPr>
              <w:pStyle w:val="TableParagraph"/>
              <w:spacing w:line="255" w:lineRule="exact"/>
              <w:rPr>
                <w:b/>
                <w:sz w:val="24"/>
              </w:rPr>
            </w:pPr>
            <w:r>
              <w:rPr>
                <w:b/>
                <w:sz w:val="24"/>
              </w:rPr>
              <w:t>Revision Date:</w:t>
            </w:r>
          </w:p>
        </w:tc>
      </w:tr>
      <w:tr w:rsidR="00E9458D" w14:paraId="0C8CC3A3" w14:textId="77777777">
        <w:trPr>
          <w:trHeight w:val="276"/>
        </w:trPr>
        <w:tc>
          <w:tcPr>
            <w:tcW w:w="5689" w:type="dxa"/>
            <w:vMerge/>
            <w:tcBorders>
              <w:top w:val="nil"/>
            </w:tcBorders>
          </w:tcPr>
          <w:p w14:paraId="106A34FB" w14:textId="77777777" w:rsidR="00E9458D" w:rsidRDefault="00E9458D">
            <w:pPr>
              <w:rPr>
                <w:sz w:val="2"/>
                <w:szCs w:val="2"/>
              </w:rPr>
            </w:pPr>
          </w:p>
        </w:tc>
        <w:tc>
          <w:tcPr>
            <w:tcW w:w="3168" w:type="dxa"/>
          </w:tcPr>
          <w:p w14:paraId="557F37CE" w14:textId="77777777" w:rsidR="00E9458D" w:rsidRDefault="005C6BD6">
            <w:pPr>
              <w:pStyle w:val="TableParagraph"/>
              <w:spacing w:before="1" w:line="255" w:lineRule="exact"/>
              <w:rPr>
                <w:b/>
                <w:sz w:val="24"/>
              </w:rPr>
            </w:pPr>
            <w:r>
              <w:rPr>
                <w:b/>
                <w:sz w:val="24"/>
              </w:rPr>
              <w:t>Approved By:</w:t>
            </w:r>
          </w:p>
        </w:tc>
      </w:tr>
      <w:tr w:rsidR="00E9458D" w14:paraId="7361A12A" w14:textId="77777777">
        <w:trPr>
          <w:trHeight w:val="275"/>
        </w:trPr>
        <w:tc>
          <w:tcPr>
            <w:tcW w:w="5689" w:type="dxa"/>
            <w:vMerge/>
            <w:tcBorders>
              <w:top w:val="nil"/>
            </w:tcBorders>
          </w:tcPr>
          <w:p w14:paraId="0F3A09FA" w14:textId="77777777" w:rsidR="00E9458D" w:rsidRDefault="00E9458D">
            <w:pPr>
              <w:rPr>
                <w:sz w:val="2"/>
                <w:szCs w:val="2"/>
              </w:rPr>
            </w:pPr>
          </w:p>
        </w:tc>
        <w:tc>
          <w:tcPr>
            <w:tcW w:w="3168" w:type="dxa"/>
          </w:tcPr>
          <w:p w14:paraId="409D736B" w14:textId="77777777" w:rsidR="00E9458D" w:rsidRDefault="005C6BD6">
            <w:pPr>
              <w:pStyle w:val="TableParagraph"/>
              <w:spacing w:line="255" w:lineRule="exact"/>
              <w:rPr>
                <w:b/>
                <w:sz w:val="24"/>
              </w:rPr>
            </w:pPr>
            <w:r>
              <w:rPr>
                <w:b/>
                <w:sz w:val="24"/>
              </w:rPr>
              <w:t>Page Number: Page 3 of 13</w:t>
            </w:r>
          </w:p>
        </w:tc>
      </w:tr>
    </w:tbl>
    <w:p w14:paraId="0370CB89" w14:textId="77777777" w:rsidR="00E9458D" w:rsidRDefault="00E9458D">
      <w:pPr>
        <w:pStyle w:val="BodyText"/>
        <w:ind w:left="0" w:firstLine="0"/>
        <w:rPr>
          <w:sz w:val="20"/>
        </w:rPr>
      </w:pPr>
    </w:p>
    <w:p w14:paraId="193D033D" w14:textId="77777777" w:rsidR="00E9458D" w:rsidRDefault="00E9458D">
      <w:pPr>
        <w:pStyle w:val="BodyText"/>
        <w:ind w:left="0" w:firstLine="0"/>
        <w:rPr>
          <w:sz w:val="20"/>
        </w:rPr>
      </w:pPr>
    </w:p>
    <w:p w14:paraId="54B2050A" w14:textId="77777777" w:rsidR="00E9458D" w:rsidRDefault="00E9458D">
      <w:pPr>
        <w:pStyle w:val="BodyText"/>
        <w:ind w:left="0" w:firstLine="0"/>
        <w:rPr>
          <w:sz w:val="20"/>
        </w:rPr>
      </w:pPr>
    </w:p>
    <w:p w14:paraId="4C782E38" w14:textId="77777777" w:rsidR="00E9458D" w:rsidRDefault="00E9458D">
      <w:pPr>
        <w:pStyle w:val="BodyText"/>
        <w:spacing w:before="6"/>
        <w:ind w:left="0" w:firstLine="0"/>
        <w:rPr>
          <w:sz w:val="28"/>
        </w:rPr>
      </w:pPr>
    </w:p>
    <w:p w14:paraId="3991EF2A" w14:textId="77777777" w:rsidR="00E9458D" w:rsidRDefault="005C6BD6">
      <w:pPr>
        <w:pStyle w:val="Heading2"/>
        <w:numPr>
          <w:ilvl w:val="0"/>
          <w:numId w:val="820"/>
        </w:numPr>
        <w:tabs>
          <w:tab w:val="left" w:pos="1941"/>
          <w:tab w:val="left" w:pos="1942"/>
        </w:tabs>
        <w:spacing w:before="90"/>
        <w:ind w:left="1941" w:hanging="427"/>
        <w:jc w:val="left"/>
      </w:pPr>
      <w:r>
        <w:t>Provide Information on the Federal, State and Medicaid False Claims</w:t>
      </w:r>
      <w:r>
        <w:rPr>
          <w:spacing w:val="-2"/>
        </w:rPr>
        <w:t xml:space="preserve"> </w:t>
      </w:r>
      <w:r>
        <w:t>Acts</w:t>
      </w:r>
    </w:p>
    <w:p w14:paraId="2E90E96A" w14:textId="77777777" w:rsidR="00E9458D" w:rsidRDefault="005C6BD6">
      <w:pPr>
        <w:pStyle w:val="BodyText"/>
        <w:spacing w:before="120"/>
        <w:ind w:left="1941" w:right="1763" w:firstLine="0"/>
      </w:pPr>
      <w:r>
        <w:t>Note: Not all states have False Claims Acts. To determine the status of your state, here is a website that you can start</w:t>
      </w:r>
      <w:r>
        <w:rPr>
          <w:spacing w:val="-3"/>
        </w:rPr>
        <w:t xml:space="preserve"> </w:t>
      </w:r>
      <w:r>
        <w:t>with:</w:t>
      </w:r>
    </w:p>
    <w:p w14:paraId="0857421B" w14:textId="77777777" w:rsidR="00E9458D" w:rsidRDefault="00000000">
      <w:pPr>
        <w:pStyle w:val="BodyText"/>
        <w:spacing w:before="120"/>
        <w:ind w:left="2160" w:firstLine="0"/>
      </w:pPr>
      <w:hyperlink r:id="rId41">
        <w:r w:rsidR="005C6BD6">
          <w:rPr>
            <w:u w:val="single"/>
          </w:rPr>
          <w:t xml:space="preserve"> http://www.taf.org/states-false-claims-acts</w:t>
        </w:r>
      </w:hyperlink>
    </w:p>
    <w:p w14:paraId="168FBAF0" w14:textId="77777777" w:rsidR="00E9458D" w:rsidRDefault="005C6BD6">
      <w:pPr>
        <w:pStyle w:val="BodyText"/>
        <w:spacing w:before="120"/>
        <w:ind w:left="2160" w:right="1701" w:firstLine="0"/>
      </w:pPr>
      <w:r>
        <w:t>(If your state has these laws, insert info on them in the “State False Claims Act” section on Page 4.)</w:t>
      </w:r>
    </w:p>
    <w:p w14:paraId="23033459" w14:textId="77777777" w:rsidR="00E9458D" w:rsidRDefault="005C6BD6">
      <w:pPr>
        <w:pStyle w:val="ListParagraph"/>
        <w:numPr>
          <w:ilvl w:val="1"/>
          <w:numId w:val="820"/>
        </w:numPr>
        <w:tabs>
          <w:tab w:val="left" w:pos="2521"/>
        </w:tabs>
        <w:spacing w:before="120"/>
        <w:ind w:right="1697"/>
        <w:jc w:val="both"/>
        <w:rPr>
          <w:sz w:val="24"/>
        </w:rPr>
      </w:pPr>
      <w:r>
        <w:rPr>
          <w:sz w:val="24"/>
        </w:rPr>
        <w:t>All current and new employees, managers, contractors and agents shall be educated on the Federal False Claims Act, (Florida, State) Act and Medicaid False Claims Act.</w:t>
      </w:r>
    </w:p>
    <w:p w14:paraId="4CFC05C9" w14:textId="77777777" w:rsidR="00E9458D" w:rsidRDefault="005C6BD6">
      <w:pPr>
        <w:pStyle w:val="ListParagraph"/>
        <w:numPr>
          <w:ilvl w:val="1"/>
          <w:numId w:val="820"/>
        </w:numPr>
        <w:tabs>
          <w:tab w:val="left" w:pos="2521"/>
        </w:tabs>
        <w:spacing w:before="1"/>
        <w:ind w:right="1702"/>
        <w:jc w:val="both"/>
        <w:rPr>
          <w:sz w:val="24"/>
        </w:rPr>
      </w:pPr>
      <w:r>
        <w:rPr>
          <w:sz w:val="24"/>
        </w:rPr>
        <w:t>All current and new employees, managers, contractors and agents shall be familiar with Agency policies regarding the detection and prevention of health care fraud and</w:t>
      </w:r>
      <w:r>
        <w:rPr>
          <w:spacing w:val="-1"/>
          <w:sz w:val="24"/>
        </w:rPr>
        <w:t xml:space="preserve"> </w:t>
      </w:r>
      <w:r>
        <w:rPr>
          <w:sz w:val="24"/>
        </w:rPr>
        <w:t>abuse.</w:t>
      </w:r>
    </w:p>
    <w:p w14:paraId="7B76C67C" w14:textId="77777777" w:rsidR="00E9458D" w:rsidRDefault="005C6BD6">
      <w:pPr>
        <w:pStyle w:val="ListParagraph"/>
        <w:numPr>
          <w:ilvl w:val="1"/>
          <w:numId w:val="820"/>
        </w:numPr>
        <w:tabs>
          <w:tab w:val="left" w:pos="2521"/>
        </w:tabs>
        <w:ind w:right="1700"/>
        <w:jc w:val="both"/>
        <w:rPr>
          <w:sz w:val="24"/>
        </w:rPr>
      </w:pPr>
      <w:r>
        <w:rPr>
          <w:sz w:val="24"/>
        </w:rPr>
        <w:t>New employees, managers, contactors and agents shall be educated within 30 days of employment or contract status with the</w:t>
      </w:r>
      <w:r>
        <w:rPr>
          <w:spacing w:val="-1"/>
          <w:sz w:val="24"/>
        </w:rPr>
        <w:t xml:space="preserve"> </w:t>
      </w:r>
      <w:r>
        <w:rPr>
          <w:sz w:val="24"/>
        </w:rPr>
        <w:t>Agency.</w:t>
      </w:r>
    </w:p>
    <w:p w14:paraId="16A9746B" w14:textId="77777777" w:rsidR="00E9458D" w:rsidRDefault="005C6BD6">
      <w:pPr>
        <w:pStyle w:val="ListParagraph"/>
        <w:numPr>
          <w:ilvl w:val="1"/>
          <w:numId w:val="820"/>
        </w:numPr>
        <w:tabs>
          <w:tab w:val="left" w:pos="2521"/>
        </w:tabs>
        <w:ind w:right="1700"/>
        <w:jc w:val="both"/>
        <w:rPr>
          <w:sz w:val="24"/>
        </w:rPr>
      </w:pPr>
      <w:r>
        <w:rPr>
          <w:sz w:val="24"/>
        </w:rPr>
        <w:t xml:space="preserve">All current and new employees, managers, contractors and agents shall receive </w:t>
      </w:r>
      <w:r>
        <w:rPr>
          <w:spacing w:val="-6"/>
          <w:sz w:val="24"/>
        </w:rPr>
        <w:t xml:space="preserve">an </w:t>
      </w:r>
      <w:r>
        <w:rPr>
          <w:sz w:val="24"/>
        </w:rPr>
        <w:t>annual review of the Federal, State and State Medicaid False Claims Acts and their related</w:t>
      </w:r>
      <w:r>
        <w:rPr>
          <w:spacing w:val="-3"/>
          <w:sz w:val="24"/>
        </w:rPr>
        <w:t xml:space="preserve"> </w:t>
      </w:r>
      <w:r>
        <w:rPr>
          <w:sz w:val="24"/>
        </w:rPr>
        <w:t>policies.</w:t>
      </w:r>
    </w:p>
    <w:p w14:paraId="7DE3D99A" w14:textId="77777777" w:rsidR="00E9458D" w:rsidRDefault="005C6BD6">
      <w:pPr>
        <w:pStyle w:val="ListParagraph"/>
        <w:numPr>
          <w:ilvl w:val="1"/>
          <w:numId w:val="820"/>
        </w:numPr>
        <w:tabs>
          <w:tab w:val="left" w:pos="2521"/>
        </w:tabs>
        <w:ind w:right="1698"/>
        <w:jc w:val="both"/>
        <w:rPr>
          <w:sz w:val="24"/>
        </w:rPr>
      </w:pPr>
      <w:r>
        <w:rPr>
          <w:sz w:val="24"/>
        </w:rPr>
        <w:t xml:space="preserve">At the initial training, each person shall be given a copy of this </w:t>
      </w:r>
      <w:r>
        <w:rPr>
          <w:i/>
          <w:sz w:val="24"/>
        </w:rPr>
        <w:t xml:space="preserve">False Claims Policy </w:t>
      </w:r>
      <w:r>
        <w:rPr>
          <w:sz w:val="24"/>
        </w:rPr>
        <w:t xml:space="preserve">and the Agency’s </w:t>
      </w:r>
      <w:r>
        <w:rPr>
          <w:i/>
          <w:sz w:val="24"/>
        </w:rPr>
        <w:t xml:space="preserve">Employee Handbook, </w:t>
      </w:r>
      <w:r>
        <w:rPr>
          <w:sz w:val="24"/>
        </w:rPr>
        <w:t>which contains a summary of the False Claims</w:t>
      </w:r>
      <w:r>
        <w:rPr>
          <w:spacing w:val="-1"/>
          <w:sz w:val="24"/>
        </w:rPr>
        <w:t xml:space="preserve"> </w:t>
      </w:r>
      <w:r>
        <w:rPr>
          <w:sz w:val="24"/>
        </w:rPr>
        <w:t>Acts.</w:t>
      </w:r>
    </w:p>
    <w:p w14:paraId="291FD3A5" w14:textId="77777777" w:rsidR="00E9458D" w:rsidRDefault="005C6BD6">
      <w:pPr>
        <w:pStyle w:val="BodyText"/>
        <w:ind w:left="1800" w:firstLine="0"/>
        <w:jc w:val="both"/>
      </w:pPr>
      <w:r>
        <w:rPr>
          <w:u w:val="single"/>
        </w:rPr>
        <w:t>Terms of the Federal Civil False Claims Act</w:t>
      </w:r>
    </w:p>
    <w:p w14:paraId="45072D98" w14:textId="77777777" w:rsidR="00E9458D" w:rsidRDefault="005C6BD6">
      <w:pPr>
        <w:pStyle w:val="ListParagraph"/>
        <w:numPr>
          <w:ilvl w:val="0"/>
          <w:numId w:val="819"/>
        </w:numPr>
        <w:tabs>
          <w:tab w:val="left" w:pos="2227"/>
        </w:tabs>
        <w:spacing w:before="120"/>
        <w:ind w:right="1696"/>
        <w:jc w:val="both"/>
        <w:rPr>
          <w:sz w:val="24"/>
        </w:rPr>
      </w:pPr>
      <w:r>
        <w:rPr>
          <w:sz w:val="24"/>
        </w:rPr>
        <w:t xml:space="preserve">The Federal Civil False Claims Act (U.S.C. </w:t>
      </w:r>
      <w:hyperlink r:id="rId42">
        <w:r>
          <w:rPr>
            <w:sz w:val="24"/>
          </w:rPr>
          <w:t>Title 31</w:t>
        </w:r>
      </w:hyperlink>
      <w:hyperlink r:id="rId43">
        <w:r>
          <w:rPr>
            <w:sz w:val="24"/>
          </w:rPr>
          <w:t>;</w:t>
        </w:r>
      </w:hyperlink>
      <w:r>
        <w:rPr>
          <w:sz w:val="24"/>
        </w:rPr>
        <w:t xml:space="preserve"> </w:t>
      </w:r>
      <w:hyperlink r:id="rId44">
        <w:r>
          <w:rPr>
            <w:sz w:val="24"/>
          </w:rPr>
          <w:t>Chapter37</w:t>
        </w:r>
      </w:hyperlink>
      <w:r>
        <w:rPr>
          <w:sz w:val="24"/>
        </w:rPr>
        <w:t xml:space="preserve">; </w:t>
      </w:r>
      <w:hyperlink r:id="rId45">
        <w:r>
          <w:rPr>
            <w:sz w:val="24"/>
          </w:rPr>
          <w:t>Subchapter III</w:t>
        </w:r>
      </w:hyperlink>
      <w:r>
        <w:rPr>
          <w:sz w:val="24"/>
        </w:rPr>
        <w:t>;§ 3729) is a federal statute that imposes civil liability on any person who</w:t>
      </w:r>
      <w:r>
        <w:rPr>
          <w:spacing w:val="-8"/>
          <w:sz w:val="24"/>
        </w:rPr>
        <w:t xml:space="preserve"> </w:t>
      </w:r>
      <w:r>
        <w:rPr>
          <w:sz w:val="24"/>
        </w:rPr>
        <w:t>knowingly:</w:t>
      </w:r>
    </w:p>
    <w:p w14:paraId="3F6CF317" w14:textId="77777777" w:rsidR="00E9458D" w:rsidRDefault="005C6BD6">
      <w:pPr>
        <w:pStyle w:val="ListParagraph"/>
        <w:numPr>
          <w:ilvl w:val="1"/>
          <w:numId w:val="819"/>
        </w:numPr>
        <w:tabs>
          <w:tab w:val="left" w:pos="2521"/>
        </w:tabs>
        <w:ind w:right="1700"/>
        <w:rPr>
          <w:sz w:val="24"/>
        </w:rPr>
      </w:pPr>
      <w:r>
        <w:rPr>
          <w:sz w:val="24"/>
        </w:rPr>
        <w:t>submits, or arranges for another person to submit, a false or fraudulent claim, record or statement to the government for payment or</w:t>
      </w:r>
      <w:r>
        <w:rPr>
          <w:spacing w:val="-5"/>
          <w:sz w:val="24"/>
        </w:rPr>
        <w:t xml:space="preserve"> </w:t>
      </w:r>
      <w:r>
        <w:rPr>
          <w:sz w:val="24"/>
        </w:rPr>
        <w:t>approval;</w:t>
      </w:r>
    </w:p>
    <w:p w14:paraId="51B68F26" w14:textId="77777777" w:rsidR="00E9458D" w:rsidRDefault="005C6BD6">
      <w:pPr>
        <w:pStyle w:val="ListParagraph"/>
        <w:numPr>
          <w:ilvl w:val="1"/>
          <w:numId w:val="819"/>
        </w:numPr>
        <w:tabs>
          <w:tab w:val="left" w:pos="2521"/>
        </w:tabs>
        <w:ind w:right="1700"/>
        <w:rPr>
          <w:sz w:val="24"/>
        </w:rPr>
      </w:pPr>
      <w:r>
        <w:rPr>
          <w:sz w:val="24"/>
        </w:rPr>
        <w:t>makes, uses or has made, a false record or statement material to a false or fraudulent</w:t>
      </w:r>
      <w:r>
        <w:rPr>
          <w:spacing w:val="-1"/>
          <w:sz w:val="24"/>
        </w:rPr>
        <w:t xml:space="preserve"> </w:t>
      </w:r>
      <w:r>
        <w:rPr>
          <w:sz w:val="24"/>
        </w:rPr>
        <w:t>claim;</w:t>
      </w:r>
    </w:p>
    <w:p w14:paraId="639E7DD1" w14:textId="77777777" w:rsidR="00E9458D" w:rsidRDefault="005C6BD6">
      <w:pPr>
        <w:pStyle w:val="ListParagraph"/>
        <w:numPr>
          <w:ilvl w:val="1"/>
          <w:numId w:val="819"/>
        </w:numPr>
        <w:tabs>
          <w:tab w:val="left" w:pos="2521"/>
        </w:tabs>
        <w:ind w:right="1702"/>
        <w:rPr>
          <w:sz w:val="24"/>
        </w:rPr>
      </w:pPr>
      <w:r>
        <w:rPr>
          <w:sz w:val="24"/>
        </w:rPr>
        <w:t>conspires with another to defraud the government by getting a false or fraudulent claim allowed or</w:t>
      </w:r>
      <w:r>
        <w:rPr>
          <w:spacing w:val="-1"/>
          <w:sz w:val="24"/>
        </w:rPr>
        <w:t xml:space="preserve"> </w:t>
      </w:r>
      <w:r>
        <w:rPr>
          <w:sz w:val="24"/>
        </w:rPr>
        <w:t>paid;</w:t>
      </w:r>
    </w:p>
    <w:p w14:paraId="524DB309" w14:textId="77777777" w:rsidR="00E9458D" w:rsidRDefault="00E9458D">
      <w:pPr>
        <w:rPr>
          <w:sz w:val="24"/>
        </w:rPr>
        <w:sectPr w:rsidR="00E9458D">
          <w:pgSz w:w="12240" w:h="15840"/>
          <w:pgMar w:top="98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B0834A9" w14:textId="77777777">
        <w:trPr>
          <w:trHeight w:val="791"/>
        </w:trPr>
        <w:tc>
          <w:tcPr>
            <w:tcW w:w="5689" w:type="dxa"/>
          </w:tcPr>
          <w:p w14:paraId="09DA40A2" w14:textId="77777777" w:rsidR="00E9458D" w:rsidRDefault="005C6BD6">
            <w:pPr>
              <w:pStyle w:val="TableParagraph"/>
              <w:rPr>
                <w:b/>
                <w:sz w:val="24"/>
              </w:rPr>
            </w:pPr>
            <w:r>
              <w:rPr>
                <w:b/>
                <w:sz w:val="24"/>
              </w:rPr>
              <w:t>Right Accord Private Duty- Home Health Care</w:t>
            </w:r>
          </w:p>
          <w:p w14:paraId="14EE2A98" w14:textId="77777777" w:rsidR="00E9458D" w:rsidRDefault="005C6BD6">
            <w:pPr>
              <w:pStyle w:val="TableParagraph"/>
              <w:spacing w:before="120"/>
              <w:rPr>
                <w:b/>
                <w:sz w:val="24"/>
              </w:rPr>
            </w:pPr>
            <w:r>
              <w:rPr>
                <w:b/>
                <w:sz w:val="24"/>
              </w:rPr>
              <w:t>POLICIES and PROCEDURES</w:t>
            </w:r>
          </w:p>
        </w:tc>
        <w:tc>
          <w:tcPr>
            <w:tcW w:w="3168" w:type="dxa"/>
            <w:vMerge w:val="restart"/>
          </w:tcPr>
          <w:p w14:paraId="0FE4D559" w14:textId="77777777" w:rsidR="00E9458D" w:rsidRDefault="00E9458D">
            <w:pPr>
              <w:pStyle w:val="TableParagraph"/>
              <w:ind w:left="0"/>
              <w:rPr>
                <w:sz w:val="24"/>
              </w:rPr>
            </w:pPr>
          </w:p>
          <w:p w14:paraId="58D97FC9" w14:textId="77777777" w:rsidR="00E9458D" w:rsidRDefault="005C6BD6">
            <w:pPr>
              <w:pStyle w:val="TableParagraph"/>
              <w:ind w:left="487"/>
              <w:rPr>
                <w:sz w:val="20"/>
              </w:rPr>
            </w:pPr>
            <w:r>
              <w:rPr>
                <w:noProof/>
                <w:sz w:val="20"/>
              </w:rPr>
              <w:drawing>
                <wp:inline distT="0" distB="0" distL="0" distR="0" wp14:anchorId="6D7DAFDC" wp14:editId="09D0740D">
                  <wp:extent cx="1390695" cy="966501"/>
                  <wp:effectExtent l="0" t="0" r="0" b="0"/>
                  <wp:docPr id="10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D195A04" w14:textId="77777777">
        <w:trPr>
          <w:trHeight w:val="1004"/>
        </w:trPr>
        <w:tc>
          <w:tcPr>
            <w:tcW w:w="5689" w:type="dxa"/>
          </w:tcPr>
          <w:p w14:paraId="74D90DC9" w14:textId="77777777" w:rsidR="00E9458D" w:rsidRDefault="005C6BD6">
            <w:pPr>
              <w:pStyle w:val="TableParagraph"/>
              <w:tabs>
                <w:tab w:val="left" w:pos="1594"/>
              </w:tabs>
              <w:spacing w:before="1"/>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45F2C26B" w14:textId="77777777" w:rsidR="00E9458D" w:rsidRDefault="00E9458D">
            <w:pPr>
              <w:rPr>
                <w:sz w:val="2"/>
                <w:szCs w:val="2"/>
              </w:rPr>
            </w:pPr>
          </w:p>
        </w:tc>
      </w:tr>
      <w:tr w:rsidR="00E9458D" w14:paraId="293F08DE" w14:textId="77777777">
        <w:trPr>
          <w:trHeight w:val="276"/>
        </w:trPr>
        <w:tc>
          <w:tcPr>
            <w:tcW w:w="5689" w:type="dxa"/>
            <w:vMerge w:val="restart"/>
          </w:tcPr>
          <w:p w14:paraId="209F0872" w14:textId="77777777" w:rsidR="00E9458D" w:rsidRDefault="00E9458D">
            <w:pPr>
              <w:pStyle w:val="TableParagraph"/>
              <w:spacing w:before="1"/>
              <w:ind w:left="0"/>
              <w:rPr>
                <w:sz w:val="24"/>
              </w:rPr>
            </w:pPr>
          </w:p>
          <w:p w14:paraId="1013D1B6" w14:textId="77777777" w:rsidR="00E9458D" w:rsidRDefault="005C6BD6">
            <w:pPr>
              <w:pStyle w:val="TableParagraph"/>
              <w:ind w:left="0" w:right="817"/>
              <w:jc w:val="right"/>
              <w:rPr>
                <w:b/>
                <w:sz w:val="24"/>
              </w:rPr>
            </w:pPr>
            <w:r>
              <w:rPr>
                <w:b/>
                <w:sz w:val="24"/>
              </w:rPr>
              <w:t>Policy Title: Compliance with Federal Deficit</w:t>
            </w:r>
          </w:p>
          <w:p w14:paraId="6360F3DA" w14:textId="77777777" w:rsidR="00E9458D" w:rsidRDefault="005C6BD6">
            <w:pPr>
              <w:pStyle w:val="TableParagraph"/>
              <w:ind w:left="0" w:right="741"/>
              <w:jc w:val="right"/>
              <w:rPr>
                <w:b/>
                <w:sz w:val="24"/>
              </w:rPr>
            </w:pPr>
            <w:r>
              <w:rPr>
                <w:b/>
                <w:sz w:val="24"/>
              </w:rPr>
              <w:t>Reduction and False Claims Acts</w:t>
            </w:r>
          </w:p>
        </w:tc>
        <w:tc>
          <w:tcPr>
            <w:tcW w:w="3168" w:type="dxa"/>
          </w:tcPr>
          <w:p w14:paraId="1977F001" w14:textId="77777777" w:rsidR="00E9458D" w:rsidRDefault="005C6BD6">
            <w:pPr>
              <w:pStyle w:val="TableParagraph"/>
              <w:spacing w:before="1" w:line="255" w:lineRule="exact"/>
              <w:rPr>
                <w:b/>
                <w:sz w:val="24"/>
              </w:rPr>
            </w:pPr>
            <w:r>
              <w:rPr>
                <w:b/>
                <w:sz w:val="24"/>
              </w:rPr>
              <w:t>Policy Number: 1.141</w:t>
            </w:r>
          </w:p>
        </w:tc>
      </w:tr>
      <w:tr w:rsidR="00E9458D" w14:paraId="696D5229" w14:textId="77777777">
        <w:trPr>
          <w:trHeight w:val="275"/>
        </w:trPr>
        <w:tc>
          <w:tcPr>
            <w:tcW w:w="5689" w:type="dxa"/>
            <w:vMerge/>
            <w:tcBorders>
              <w:top w:val="nil"/>
            </w:tcBorders>
          </w:tcPr>
          <w:p w14:paraId="7243F075" w14:textId="77777777" w:rsidR="00E9458D" w:rsidRDefault="00E9458D">
            <w:pPr>
              <w:rPr>
                <w:sz w:val="2"/>
                <w:szCs w:val="2"/>
              </w:rPr>
            </w:pPr>
          </w:p>
        </w:tc>
        <w:tc>
          <w:tcPr>
            <w:tcW w:w="3168" w:type="dxa"/>
          </w:tcPr>
          <w:p w14:paraId="336CA11B" w14:textId="77777777" w:rsidR="00E9458D" w:rsidRDefault="005C6BD6">
            <w:pPr>
              <w:pStyle w:val="TableParagraph"/>
              <w:spacing w:line="255" w:lineRule="exact"/>
              <w:rPr>
                <w:b/>
                <w:sz w:val="24"/>
              </w:rPr>
            </w:pPr>
            <w:r>
              <w:rPr>
                <w:b/>
                <w:sz w:val="24"/>
              </w:rPr>
              <w:t>Effective Date:</w:t>
            </w:r>
          </w:p>
        </w:tc>
      </w:tr>
      <w:tr w:rsidR="00E9458D" w14:paraId="1B9EEC3C" w14:textId="77777777">
        <w:trPr>
          <w:trHeight w:val="275"/>
        </w:trPr>
        <w:tc>
          <w:tcPr>
            <w:tcW w:w="5689" w:type="dxa"/>
            <w:vMerge/>
            <w:tcBorders>
              <w:top w:val="nil"/>
            </w:tcBorders>
          </w:tcPr>
          <w:p w14:paraId="21F5E86E" w14:textId="77777777" w:rsidR="00E9458D" w:rsidRDefault="00E9458D">
            <w:pPr>
              <w:rPr>
                <w:sz w:val="2"/>
                <w:szCs w:val="2"/>
              </w:rPr>
            </w:pPr>
          </w:p>
        </w:tc>
        <w:tc>
          <w:tcPr>
            <w:tcW w:w="3168" w:type="dxa"/>
          </w:tcPr>
          <w:p w14:paraId="71E28F43" w14:textId="77777777" w:rsidR="00E9458D" w:rsidRDefault="005C6BD6">
            <w:pPr>
              <w:pStyle w:val="TableParagraph"/>
              <w:spacing w:line="255" w:lineRule="exact"/>
              <w:rPr>
                <w:b/>
                <w:sz w:val="24"/>
              </w:rPr>
            </w:pPr>
            <w:r>
              <w:rPr>
                <w:b/>
                <w:sz w:val="24"/>
              </w:rPr>
              <w:t>Revision Date:</w:t>
            </w:r>
          </w:p>
        </w:tc>
      </w:tr>
      <w:tr w:rsidR="00E9458D" w14:paraId="1A11687B" w14:textId="77777777">
        <w:trPr>
          <w:trHeight w:val="276"/>
        </w:trPr>
        <w:tc>
          <w:tcPr>
            <w:tcW w:w="5689" w:type="dxa"/>
            <w:vMerge/>
            <w:tcBorders>
              <w:top w:val="nil"/>
            </w:tcBorders>
          </w:tcPr>
          <w:p w14:paraId="3AD98D0B" w14:textId="77777777" w:rsidR="00E9458D" w:rsidRDefault="00E9458D">
            <w:pPr>
              <w:rPr>
                <w:sz w:val="2"/>
                <w:szCs w:val="2"/>
              </w:rPr>
            </w:pPr>
          </w:p>
        </w:tc>
        <w:tc>
          <w:tcPr>
            <w:tcW w:w="3168" w:type="dxa"/>
          </w:tcPr>
          <w:p w14:paraId="4704B144" w14:textId="77777777" w:rsidR="00E9458D" w:rsidRDefault="005C6BD6">
            <w:pPr>
              <w:pStyle w:val="TableParagraph"/>
              <w:spacing w:before="1" w:line="255" w:lineRule="exact"/>
              <w:rPr>
                <w:b/>
                <w:sz w:val="24"/>
              </w:rPr>
            </w:pPr>
            <w:r>
              <w:rPr>
                <w:b/>
                <w:sz w:val="24"/>
              </w:rPr>
              <w:t>Approved By:</w:t>
            </w:r>
          </w:p>
        </w:tc>
      </w:tr>
      <w:tr w:rsidR="00E9458D" w14:paraId="79D85723" w14:textId="77777777">
        <w:trPr>
          <w:trHeight w:val="275"/>
        </w:trPr>
        <w:tc>
          <w:tcPr>
            <w:tcW w:w="5689" w:type="dxa"/>
            <w:vMerge/>
            <w:tcBorders>
              <w:top w:val="nil"/>
            </w:tcBorders>
          </w:tcPr>
          <w:p w14:paraId="28E1E3F1" w14:textId="77777777" w:rsidR="00E9458D" w:rsidRDefault="00E9458D">
            <w:pPr>
              <w:rPr>
                <w:sz w:val="2"/>
                <w:szCs w:val="2"/>
              </w:rPr>
            </w:pPr>
          </w:p>
        </w:tc>
        <w:tc>
          <w:tcPr>
            <w:tcW w:w="3168" w:type="dxa"/>
          </w:tcPr>
          <w:p w14:paraId="7CF2634C" w14:textId="77777777" w:rsidR="00E9458D" w:rsidRDefault="005C6BD6">
            <w:pPr>
              <w:pStyle w:val="TableParagraph"/>
              <w:spacing w:line="255" w:lineRule="exact"/>
              <w:rPr>
                <w:b/>
                <w:sz w:val="24"/>
              </w:rPr>
            </w:pPr>
            <w:r>
              <w:rPr>
                <w:b/>
                <w:sz w:val="24"/>
              </w:rPr>
              <w:t>Page Number: Page 4 of 13</w:t>
            </w:r>
          </w:p>
        </w:tc>
      </w:tr>
    </w:tbl>
    <w:p w14:paraId="7B93D5B8" w14:textId="77777777" w:rsidR="00E9458D" w:rsidRDefault="00E9458D">
      <w:pPr>
        <w:pStyle w:val="BodyText"/>
        <w:spacing w:before="6"/>
        <w:ind w:left="0" w:firstLine="0"/>
        <w:rPr>
          <w:sz w:val="16"/>
        </w:rPr>
      </w:pPr>
    </w:p>
    <w:p w14:paraId="717AE55C" w14:textId="77777777" w:rsidR="00E9458D" w:rsidRDefault="005C6BD6">
      <w:pPr>
        <w:pStyle w:val="ListParagraph"/>
        <w:numPr>
          <w:ilvl w:val="1"/>
          <w:numId w:val="819"/>
        </w:numPr>
        <w:tabs>
          <w:tab w:val="left" w:pos="2521"/>
        </w:tabs>
        <w:spacing w:before="90"/>
        <w:ind w:right="1697"/>
        <w:jc w:val="both"/>
        <w:rPr>
          <w:sz w:val="24"/>
        </w:rPr>
      </w:pPr>
      <w:r>
        <w:rPr>
          <w:sz w:val="24"/>
        </w:rPr>
        <w:t>returns only a portion of the government money or property in his possession with the intent of defrauding the</w:t>
      </w:r>
      <w:r>
        <w:rPr>
          <w:spacing w:val="-2"/>
          <w:sz w:val="24"/>
        </w:rPr>
        <w:t xml:space="preserve"> </w:t>
      </w:r>
      <w:r>
        <w:rPr>
          <w:sz w:val="24"/>
        </w:rPr>
        <w:t>government;</w:t>
      </w:r>
    </w:p>
    <w:p w14:paraId="12BDDB75" w14:textId="77777777" w:rsidR="00E9458D" w:rsidRDefault="005C6BD6">
      <w:pPr>
        <w:pStyle w:val="ListParagraph"/>
        <w:numPr>
          <w:ilvl w:val="1"/>
          <w:numId w:val="819"/>
        </w:numPr>
        <w:tabs>
          <w:tab w:val="left" w:pos="2581"/>
        </w:tabs>
        <w:ind w:right="1701"/>
        <w:jc w:val="both"/>
        <w:rPr>
          <w:sz w:val="24"/>
        </w:rPr>
      </w:pPr>
      <w:r>
        <w:tab/>
      </w:r>
      <w:r>
        <w:rPr>
          <w:sz w:val="24"/>
        </w:rPr>
        <w:t>makes or delivers a document, which certifies receipt of property, without completely knowing if the information on the receipt is</w:t>
      </w:r>
      <w:r>
        <w:rPr>
          <w:spacing w:val="-5"/>
          <w:sz w:val="24"/>
        </w:rPr>
        <w:t xml:space="preserve"> </w:t>
      </w:r>
      <w:r>
        <w:rPr>
          <w:sz w:val="24"/>
        </w:rPr>
        <w:t>true;</w:t>
      </w:r>
    </w:p>
    <w:p w14:paraId="1898D3AD" w14:textId="77777777" w:rsidR="00E9458D" w:rsidRDefault="005C6BD6">
      <w:pPr>
        <w:pStyle w:val="ListParagraph"/>
        <w:numPr>
          <w:ilvl w:val="1"/>
          <w:numId w:val="819"/>
        </w:numPr>
        <w:tabs>
          <w:tab w:val="left" w:pos="2521"/>
        </w:tabs>
        <w:ind w:right="1697"/>
        <w:jc w:val="both"/>
        <w:rPr>
          <w:sz w:val="24"/>
        </w:rPr>
      </w:pPr>
      <w:r>
        <w:rPr>
          <w:sz w:val="24"/>
        </w:rPr>
        <w:t xml:space="preserve">buys public property or accepts it as a pledge or obligation/debt from </w:t>
      </w:r>
      <w:r>
        <w:rPr>
          <w:spacing w:val="2"/>
          <w:sz w:val="24"/>
        </w:rPr>
        <w:t xml:space="preserve">an </w:t>
      </w:r>
      <w:r>
        <w:rPr>
          <w:sz w:val="24"/>
        </w:rPr>
        <w:t>officer or employee of the government or a member of the armed forces, who is not authorized to sell or pledge this property;</w:t>
      </w:r>
      <w:r>
        <w:rPr>
          <w:spacing w:val="-1"/>
          <w:sz w:val="24"/>
        </w:rPr>
        <w:t xml:space="preserve"> </w:t>
      </w:r>
      <w:r>
        <w:rPr>
          <w:sz w:val="24"/>
        </w:rPr>
        <w:t>and,</w:t>
      </w:r>
    </w:p>
    <w:p w14:paraId="39FD41DB" w14:textId="77777777" w:rsidR="00E9458D" w:rsidRDefault="005C6BD6">
      <w:pPr>
        <w:pStyle w:val="ListParagraph"/>
        <w:numPr>
          <w:ilvl w:val="1"/>
          <w:numId w:val="819"/>
        </w:numPr>
        <w:tabs>
          <w:tab w:val="left" w:pos="2521"/>
        </w:tabs>
        <w:ind w:right="1703"/>
        <w:jc w:val="both"/>
        <w:rPr>
          <w:sz w:val="24"/>
        </w:rPr>
      </w:pPr>
      <w:r>
        <w:rPr>
          <w:sz w:val="24"/>
        </w:rPr>
        <w:t>uses a false record or statement to avoid or decrease an obligation to pay or transmit money or property to the</w:t>
      </w:r>
      <w:r>
        <w:rPr>
          <w:spacing w:val="-3"/>
          <w:sz w:val="24"/>
        </w:rPr>
        <w:t xml:space="preserve"> </w:t>
      </w:r>
      <w:r>
        <w:rPr>
          <w:sz w:val="24"/>
        </w:rPr>
        <w:t>government.</w:t>
      </w:r>
    </w:p>
    <w:p w14:paraId="43D43644" w14:textId="77777777" w:rsidR="00E9458D" w:rsidRDefault="005C6BD6">
      <w:pPr>
        <w:pStyle w:val="ListParagraph"/>
        <w:numPr>
          <w:ilvl w:val="0"/>
          <w:numId w:val="819"/>
        </w:numPr>
        <w:tabs>
          <w:tab w:val="left" w:pos="2227"/>
        </w:tabs>
        <w:ind w:right="1701"/>
        <w:jc w:val="both"/>
        <w:rPr>
          <w:sz w:val="24"/>
        </w:rPr>
      </w:pPr>
      <w:r>
        <w:rPr>
          <w:sz w:val="24"/>
        </w:rPr>
        <w:t>Anyone who knowingly or intentionally submits a false claim to the federal government is liable for civil penalties of $5,500 to $11,000 per claim, plus three times the amount of damage caused by the false</w:t>
      </w:r>
      <w:r>
        <w:rPr>
          <w:spacing w:val="-2"/>
          <w:sz w:val="24"/>
        </w:rPr>
        <w:t xml:space="preserve"> </w:t>
      </w:r>
      <w:r>
        <w:rPr>
          <w:sz w:val="24"/>
        </w:rPr>
        <w:t>claim.</w:t>
      </w:r>
    </w:p>
    <w:p w14:paraId="3F32A206" w14:textId="77777777" w:rsidR="00E9458D" w:rsidRDefault="00E9458D">
      <w:pPr>
        <w:pStyle w:val="BodyText"/>
        <w:ind w:left="0" w:firstLine="0"/>
      </w:pPr>
    </w:p>
    <w:p w14:paraId="147E996C" w14:textId="77777777" w:rsidR="00E9458D" w:rsidRDefault="005C6BD6">
      <w:pPr>
        <w:pStyle w:val="Heading2"/>
        <w:numPr>
          <w:ilvl w:val="0"/>
          <w:numId w:val="819"/>
        </w:numPr>
        <w:tabs>
          <w:tab w:val="left" w:pos="2085"/>
        </w:tabs>
        <w:ind w:left="2084" w:hanging="285"/>
        <w:jc w:val="both"/>
      </w:pPr>
      <w:r>
        <w:t>Provide Information on Deficit Reduction Act of 2005 – Section</w:t>
      </w:r>
      <w:r>
        <w:rPr>
          <w:spacing w:val="-1"/>
        </w:rPr>
        <w:t xml:space="preserve"> </w:t>
      </w:r>
      <w:r>
        <w:t>6032</w:t>
      </w:r>
    </w:p>
    <w:p w14:paraId="57D08486" w14:textId="77777777" w:rsidR="00E9458D" w:rsidRDefault="005C6BD6">
      <w:pPr>
        <w:pStyle w:val="BodyText"/>
        <w:spacing w:before="1"/>
        <w:ind w:left="1800" w:right="1698" w:firstLine="0"/>
        <w:jc w:val="both"/>
      </w:pPr>
      <w:r>
        <w:t>The Agency shall furnish information on the Deficit Reduction Act of 2005 – Section 6032 by:</w:t>
      </w:r>
    </w:p>
    <w:p w14:paraId="7578DCAC" w14:textId="77777777" w:rsidR="00E9458D" w:rsidRDefault="005C6BD6">
      <w:pPr>
        <w:pStyle w:val="ListParagraph"/>
        <w:numPr>
          <w:ilvl w:val="0"/>
          <w:numId w:val="818"/>
        </w:numPr>
        <w:tabs>
          <w:tab w:val="left" w:pos="2227"/>
        </w:tabs>
        <w:ind w:right="1697"/>
        <w:jc w:val="both"/>
        <w:rPr>
          <w:sz w:val="24"/>
        </w:rPr>
      </w:pPr>
      <w:r>
        <w:rPr>
          <w:sz w:val="24"/>
        </w:rPr>
        <w:t>providing written and/or electronic information to all new employees, managers, contractors and agents at the time of hiring and to all current employees, managers, contractors and agents who do not have this information</w:t>
      </w:r>
      <w:r>
        <w:rPr>
          <w:spacing w:val="-3"/>
          <w:sz w:val="24"/>
        </w:rPr>
        <w:t xml:space="preserve"> </w:t>
      </w:r>
      <w:r>
        <w:rPr>
          <w:sz w:val="24"/>
        </w:rPr>
        <w:t>already;</w:t>
      </w:r>
    </w:p>
    <w:p w14:paraId="38B6A414" w14:textId="77777777" w:rsidR="00E9458D" w:rsidRDefault="005C6BD6">
      <w:pPr>
        <w:pStyle w:val="ListParagraph"/>
        <w:numPr>
          <w:ilvl w:val="0"/>
          <w:numId w:val="818"/>
        </w:numPr>
        <w:tabs>
          <w:tab w:val="left" w:pos="2227"/>
        </w:tabs>
        <w:jc w:val="both"/>
        <w:rPr>
          <w:sz w:val="24"/>
        </w:rPr>
      </w:pPr>
      <w:r>
        <w:rPr>
          <w:sz w:val="24"/>
        </w:rPr>
        <w:t xml:space="preserve">inserting information on Section 6032 in the </w:t>
      </w:r>
      <w:r>
        <w:rPr>
          <w:i/>
          <w:sz w:val="24"/>
        </w:rPr>
        <w:t>Employee Handbook</w:t>
      </w:r>
      <w:r>
        <w:rPr>
          <w:sz w:val="24"/>
        </w:rPr>
        <w:t>;</w:t>
      </w:r>
      <w:r>
        <w:rPr>
          <w:spacing w:val="-1"/>
          <w:sz w:val="24"/>
        </w:rPr>
        <w:t xml:space="preserve"> </w:t>
      </w:r>
      <w:r>
        <w:rPr>
          <w:sz w:val="24"/>
        </w:rPr>
        <w:t>and,</w:t>
      </w:r>
    </w:p>
    <w:p w14:paraId="51C154D4" w14:textId="77777777" w:rsidR="00E9458D" w:rsidRDefault="005C6BD6">
      <w:pPr>
        <w:pStyle w:val="ListParagraph"/>
        <w:numPr>
          <w:ilvl w:val="0"/>
          <w:numId w:val="818"/>
        </w:numPr>
        <w:tabs>
          <w:tab w:val="left" w:pos="2226"/>
        </w:tabs>
        <w:ind w:left="2225" w:right="1699" w:hanging="426"/>
        <w:jc w:val="both"/>
        <w:rPr>
          <w:sz w:val="24"/>
        </w:rPr>
      </w:pPr>
      <w:r>
        <w:rPr>
          <w:sz w:val="24"/>
        </w:rPr>
        <w:t>reviewing Section 6032 compliancy requirements during orientation and annually thereafter.</w:t>
      </w:r>
    </w:p>
    <w:p w14:paraId="00E02063" w14:textId="77777777" w:rsidR="00E9458D" w:rsidRDefault="005C6BD6">
      <w:pPr>
        <w:pStyle w:val="BodyText"/>
        <w:ind w:left="1800" w:firstLine="0"/>
        <w:jc w:val="both"/>
      </w:pPr>
      <w:r>
        <w:rPr>
          <w:u w:val="single"/>
        </w:rPr>
        <w:t>Terms of the Federal Deficit Reduction Act of 2005 – Section 6032</w:t>
      </w:r>
    </w:p>
    <w:p w14:paraId="31472180" w14:textId="77777777" w:rsidR="00E9458D" w:rsidRDefault="005C6BD6">
      <w:pPr>
        <w:pStyle w:val="BodyText"/>
        <w:spacing w:before="120"/>
        <w:ind w:left="1800" w:firstLine="0"/>
        <w:jc w:val="both"/>
      </w:pPr>
      <w:r>
        <w:t>Section 6032</w:t>
      </w:r>
      <w:r>
        <w:rPr>
          <w:spacing w:val="51"/>
        </w:rPr>
        <w:t xml:space="preserve"> </w:t>
      </w:r>
      <w:r>
        <w:t>requires that</w:t>
      </w:r>
      <w:r>
        <w:rPr>
          <w:spacing w:val="52"/>
        </w:rPr>
        <w:t xml:space="preserve"> </w:t>
      </w:r>
      <w:r>
        <w:t>any</w:t>
      </w:r>
      <w:r>
        <w:rPr>
          <w:spacing w:val="51"/>
        </w:rPr>
        <w:t xml:space="preserve"> </w:t>
      </w:r>
      <w:r>
        <w:t>entity, which</w:t>
      </w:r>
      <w:r>
        <w:rPr>
          <w:spacing w:val="51"/>
        </w:rPr>
        <w:t xml:space="preserve"> </w:t>
      </w:r>
      <w:r>
        <w:t>receives</w:t>
      </w:r>
      <w:r>
        <w:rPr>
          <w:spacing w:val="51"/>
        </w:rPr>
        <w:t xml:space="preserve"> </w:t>
      </w:r>
      <w:r>
        <w:t>Medicaid payments</w:t>
      </w:r>
      <w:r>
        <w:rPr>
          <w:spacing w:val="51"/>
        </w:rPr>
        <w:t xml:space="preserve"> </w:t>
      </w:r>
      <w:r>
        <w:t>of</w:t>
      </w:r>
      <w:r>
        <w:rPr>
          <w:spacing w:val="51"/>
        </w:rPr>
        <w:t xml:space="preserve"> </w:t>
      </w:r>
      <w:r>
        <w:t>at least</w:t>
      </w:r>
    </w:p>
    <w:p w14:paraId="10DCF36F" w14:textId="77777777" w:rsidR="00E9458D" w:rsidRDefault="005C6BD6">
      <w:pPr>
        <w:pStyle w:val="BodyText"/>
        <w:ind w:left="1800" w:right="1697" w:firstLine="0"/>
        <w:jc w:val="both"/>
      </w:pPr>
      <w:r>
        <w:t>$5,000,000 annually, establish certain written policies for all of their employees, managers, contractors, and agents as a prerequisite to receiving Medicaid/Medicaid reimbursement. Its requirements are to:</w:t>
      </w:r>
    </w:p>
    <w:p w14:paraId="0773B6B1" w14:textId="77777777" w:rsidR="00E9458D" w:rsidRDefault="005C6BD6">
      <w:pPr>
        <w:pStyle w:val="ListParagraph"/>
        <w:numPr>
          <w:ilvl w:val="0"/>
          <w:numId w:val="817"/>
        </w:numPr>
        <w:tabs>
          <w:tab w:val="left" w:pos="2085"/>
        </w:tabs>
        <w:ind w:right="1703"/>
        <w:jc w:val="both"/>
        <w:rPr>
          <w:sz w:val="24"/>
        </w:rPr>
      </w:pPr>
      <w:r>
        <w:rPr>
          <w:sz w:val="24"/>
        </w:rPr>
        <w:t>establish written policies for all employees, managers, contractors and agents of the entity, which provide detailed information</w:t>
      </w:r>
      <w:r>
        <w:rPr>
          <w:spacing w:val="-1"/>
          <w:sz w:val="24"/>
        </w:rPr>
        <w:t xml:space="preserve"> </w:t>
      </w:r>
      <w:r>
        <w:rPr>
          <w:sz w:val="24"/>
        </w:rPr>
        <w:t>about:</w:t>
      </w:r>
    </w:p>
    <w:p w14:paraId="7D345976" w14:textId="77777777" w:rsidR="00E9458D" w:rsidRDefault="005C6BD6">
      <w:pPr>
        <w:pStyle w:val="ListParagraph"/>
        <w:numPr>
          <w:ilvl w:val="1"/>
          <w:numId w:val="817"/>
        </w:numPr>
        <w:tabs>
          <w:tab w:val="left" w:pos="2521"/>
        </w:tabs>
        <w:ind w:hanging="361"/>
        <w:rPr>
          <w:sz w:val="24"/>
        </w:rPr>
      </w:pPr>
      <w:r>
        <w:rPr>
          <w:sz w:val="24"/>
        </w:rPr>
        <w:t>the Federal False Claims</w:t>
      </w:r>
      <w:r>
        <w:rPr>
          <w:spacing w:val="-2"/>
          <w:sz w:val="24"/>
        </w:rPr>
        <w:t xml:space="preserve"> </w:t>
      </w:r>
      <w:r>
        <w:rPr>
          <w:sz w:val="24"/>
        </w:rPr>
        <w:t>Act;</w:t>
      </w:r>
    </w:p>
    <w:p w14:paraId="5C58EC0E" w14:textId="77777777" w:rsidR="00E9458D" w:rsidRDefault="005C6BD6">
      <w:pPr>
        <w:pStyle w:val="ListParagraph"/>
        <w:numPr>
          <w:ilvl w:val="1"/>
          <w:numId w:val="817"/>
        </w:numPr>
        <w:tabs>
          <w:tab w:val="left" w:pos="2521"/>
        </w:tabs>
        <w:ind w:hanging="361"/>
        <w:rPr>
          <w:sz w:val="24"/>
        </w:rPr>
      </w:pPr>
      <w:r>
        <w:rPr>
          <w:sz w:val="24"/>
        </w:rPr>
        <w:t>remedies for false claims and</w:t>
      </w:r>
      <w:r>
        <w:rPr>
          <w:spacing w:val="-3"/>
          <w:sz w:val="24"/>
        </w:rPr>
        <w:t xml:space="preserve"> </w:t>
      </w:r>
      <w:r>
        <w:rPr>
          <w:sz w:val="24"/>
        </w:rPr>
        <w:t>statements;</w:t>
      </w:r>
    </w:p>
    <w:p w14:paraId="5A64B1C5" w14:textId="77777777" w:rsidR="00E9458D" w:rsidRDefault="005C6BD6">
      <w:pPr>
        <w:pStyle w:val="ListParagraph"/>
        <w:numPr>
          <w:ilvl w:val="1"/>
          <w:numId w:val="817"/>
        </w:numPr>
        <w:tabs>
          <w:tab w:val="left" w:pos="2521"/>
        </w:tabs>
        <w:ind w:hanging="361"/>
        <w:rPr>
          <w:sz w:val="24"/>
        </w:rPr>
      </w:pPr>
      <w:r>
        <w:rPr>
          <w:sz w:val="24"/>
        </w:rPr>
        <w:t>state laws pertaining to civil or criminal penalties for false claims and</w:t>
      </w:r>
      <w:r>
        <w:rPr>
          <w:spacing w:val="-5"/>
          <w:sz w:val="24"/>
        </w:rPr>
        <w:t xml:space="preserve"> </w:t>
      </w:r>
      <w:r>
        <w:rPr>
          <w:sz w:val="24"/>
        </w:rPr>
        <w:t>statements;</w:t>
      </w:r>
    </w:p>
    <w:p w14:paraId="6404C6DA" w14:textId="77777777" w:rsidR="00E9458D" w:rsidRDefault="005C6BD6">
      <w:pPr>
        <w:pStyle w:val="ListParagraph"/>
        <w:numPr>
          <w:ilvl w:val="1"/>
          <w:numId w:val="817"/>
        </w:numPr>
        <w:tabs>
          <w:tab w:val="left" w:pos="2521"/>
        </w:tabs>
        <w:ind w:hanging="361"/>
        <w:rPr>
          <w:sz w:val="24"/>
        </w:rPr>
      </w:pPr>
      <w:r>
        <w:rPr>
          <w:sz w:val="24"/>
        </w:rPr>
        <w:t>whistleblower protections;</w:t>
      </w:r>
      <w:r>
        <w:rPr>
          <w:spacing w:val="-1"/>
          <w:sz w:val="24"/>
        </w:rPr>
        <w:t xml:space="preserve"> </w:t>
      </w:r>
      <w:r>
        <w:rPr>
          <w:sz w:val="24"/>
        </w:rPr>
        <w:t>and,</w:t>
      </w:r>
    </w:p>
    <w:p w14:paraId="264D95CE" w14:textId="77777777" w:rsidR="00E9458D" w:rsidRDefault="005C6BD6">
      <w:pPr>
        <w:pStyle w:val="ListParagraph"/>
        <w:numPr>
          <w:ilvl w:val="1"/>
          <w:numId w:val="817"/>
        </w:numPr>
        <w:tabs>
          <w:tab w:val="left" w:pos="2521"/>
        </w:tabs>
        <w:spacing w:before="1"/>
        <w:ind w:right="1701"/>
        <w:rPr>
          <w:sz w:val="24"/>
        </w:rPr>
      </w:pPr>
      <w:r>
        <w:rPr>
          <w:sz w:val="24"/>
        </w:rPr>
        <w:t>the role such laws play in preventing and detecting fraud, waste, and abuse in federal health care</w:t>
      </w:r>
      <w:r>
        <w:rPr>
          <w:spacing w:val="-1"/>
          <w:sz w:val="24"/>
        </w:rPr>
        <w:t xml:space="preserve"> </w:t>
      </w:r>
      <w:r>
        <w:rPr>
          <w:sz w:val="24"/>
        </w:rPr>
        <w:t>programs.</w:t>
      </w:r>
    </w:p>
    <w:p w14:paraId="0978B5F0" w14:textId="77777777" w:rsidR="00E9458D" w:rsidRDefault="00E9458D">
      <w:pPr>
        <w:rPr>
          <w:sz w:val="24"/>
        </w:rPr>
        <w:sectPr w:rsidR="00E9458D">
          <w:pgSz w:w="12240" w:h="15840"/>
          <w:pgMar w:top="98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C23DBCB" w14:textId="77777777">
        <w:trPr>
          <w:trHeight w:val="791"/>
        </w:trPr>
        <w:tc>
          <w:tcPr>
            <w:tcW w:w="5689" w:type="dxa"/>
          </w:tcPr>
          <w:p w14:paraId="76E87134" w14:textId="77777777" w:rsidR="00E9458D" w:rsidRDefault="005C6BD6">
            <w:pPr>
              <w:pStyle w:val="TableParagraph"/>
              <w:rPr>
                <w:b/>
                <w:sz w:val="24"/>
              </w:rPr>
            </w:pPr>
            <w:r>
              <w:rPr>
                <w:b/>
                <w:sz w:val="24"/>
              </w:rPr>
              <w:t>Right Accord Private Duty- Home Health Care</w:t>
            </w:r>
          </w:p>
          <w:p w14:paraId="4E4BE0DC" w14:textId="77777777" w:rsidR="00E9458D" w:rsidRDefault="005C6BD6">
            <w:pPr>
              <w:pStyle w:val="TableParagraph"/>
              <w:spacing w:before="120"/>
              <w:rPr>
                <w:b/>
                <w:sz w:val="24"/>
              </w:rPr>
            </w:pPr>
            <w:r>
              <w:rPr>
                <w:b/>
                <w:sz w:val="24"/>
              </w:rPr>
              <w:t>POLICIES and PROCEDURES</w:t>
            </w:r>
          </w:p>
        </w:tc>
        <w:tc>
          <w:tcPr>
            <w:tcW w:w="3168" w:type="dxa"/>
            <w:vMerge w:val="restart"/>
          </w:tcPr>
          <w:p w14:paraId="4FFE3342" w14:textId="77777777" w:rsidR="00E9458D" w:rsidRDefault="00E9458D">
            <w:pPr>
              <w:pStyle w:val="TableParagraph"/>
              <w:ind w:left="0"/>
              <w:rPr>
                <w:sz w:val="24"/>
              </w:rPr>
            </w:pPr>
          </w:p>
          <w:p w14:paraId="660154EC" w14:textId="77777777" w:rsidR="00E9458D" w:rsidRDefault="005C6BD6">
            <w:pPr>
              <w:pStyle w:val="TableParagraph"/>
              <w:ind w:left="487"/>
              <w:rPr>
                <w:sz w:val="20"/>
              </w:rPr>
            </w:pPr>
            <w:r>
              <w:rPr>
                <w:noProof/>
                <w:sz w:val="20"/>
              </w:rPr>
              <w:drawing>
                <wp:inline distT="0" distB="0" distL="0" distR="0" wp14:anchorId="1D00C435" wp14:editId="4173E28C">
                  <wp:extent cx="1390695" cy="966501"/>
                  <wp:effectExtent l="0" t="0" r="0" b="0"/>
                  <wp:docPr id="10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5C274AA" w14:textId="77777777">
        <w:trPr>
          <w:trHeight w:val="1004"/>
        </w:trPr>
        <w:tc>
          <w:tcPr>
            <w:tcW w:w="5689" w:type="dxa"/>
          </w:tcPr>
          <w:p w14:paraId="66B3D076" w14:textId="77777777" w:rsidR="00E9458D" w:rsidRDefault="005C6BD6">
            <w:pPr>
              <w:pStyle w:val="TableParagraph"/>
              <w:tabs>
                <w:tab w:val="left" w:pos="1594"/>
              </w:tabs>
              <w:spacing w:before="1"/>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1B513748" w14:textId="77777777" w:rsidR="00E9458D" w:rsidRDefault="00E9458D">
            <w:pPr>
              <w:rPr>
                <w:sz w:val="2"/>
                <w:szCs w:val="2"/>
              </w:rPr>
            </w:pPr>
          </w:p>
        </w:tc>
      </w:tr>
      <w:tr w:rsidR="00E9458D" w14:paraId="75ECC0F0" w14:textId="77777777">
        <w:trPr>
          <w:trHeight w:val="276"/>
        </w:trPr>
        <w:tc>
          <w:tcPr>
            <w:tcW w:w="5689" w:type="dxa"/>
            <w:vMerge w:val="restart"/>
          </w:tcPr>
          <w:p w14:paraId="60025760" w14:textId="77777777" w:rsidR="00E9458D" w:rsidRDefault="00E9458D">
            <w:pPr>
              <w:pStyle w:val="TableParagraph"/>
              <w:spacing w:before="1"/>
              <w:ind w:left="0"/>
              <w:rPr>
                <w:sz w:val="24"/>
              </w:rPr>
            </w:pPr>
          </w:p>
          <w:p w14:paraId="54DEF1DD" w14:textId="77777777" w:rsidR="00E9458D" w:rsidRDefault="005C6BD6">
            <w:pPr>
              <w:pStyle w:val="TableParagraph"/>
              <w:ind w:left="0" w:right="817"/>
              <w:jc w:val="right"/>
              <w:rPr>
                <w:b/>
                <w:sz w:val="24"/>
              </w:rPr>
            </w:pPr>
            <w:r>
              <w:rPr>
                <w:b/>
                <w:sz w:val="24"/>
              </w:rPr>
              <w:t>Policy Title: Compliance with Federal Deficit</w:t>
            </w:r>
          </w:p>
          <w:p w14:paraId="07F18C05" w14:textId="77777777" w:rsidR="00E9458D" w:rsidRDefault="005C6BD6">
            <w:pPr>
              <w:pStyle w:val="TableParagraph"/>
              <w:ind w:left="0" w:right="741"/>
              <w:jc w:val="right"/>
              <w:rPr>
                <w:b/>
                <w:sz w:val="24"/>
              </w:rPr>
            </w:pPr>
            <w:r>
              <w:rPr>
                <w:b/>
                <w:sz w:val="24"/>
              </w:rPr>
              <w:t>Reduction and False Claims Acts</w:t>
            </w:r>
          </w:p>
        </w:tc>
        <w:tc>
          <w:tcPr>
            <w:tcW w:w="3168" w:type="dxa"/>
          </w:tcPr>
          <w:p w14:paraId="58956266" w14:textId="77777777" w:rsidR="00E9458D" w:rsidRDefault="005C6BD6">
            <w:pPr>
              <w:pStyle w:val="TableParagraph"/>
              <w:spacing w:before="1" w:line="255" w:lineRule="exact"/>
              <w:rPr>
                <w:b/>
                <w:sz w:val="24"/>
              </w:rPr>
            </w:pPr>
            <w:r>
              <w:rPr>
                <w:b/>
                <w:sz w:val="24"/>
              </w:rPr>
              <w:t>Policy Number: 1.141</w:t>
            </w:r>
          </w:p>
        </w:tc>
      </w:tr>
      <w:tr w:rsidR="00E9458D" w14:paraId="3637BF06" w14:textId="77777777">
        <w:trPr>
          <w:trHeight w:val="275"/>
        </w:trPr>
        <w:tc>
          <w:tcPr>
            <w:tcW w:w="5689" w:type="dxa"/>
            <w:vMerge/>
            <w:tcBorders>
              <w:top w:val="nil"/>
            </w:tcBorders>
          </w:tcPr>
          <w:p w14:paraId="16B2A7E2" w14:textId="77777777" w:rsidR="00E9458D" w:rsidRDefault="00E9458D">
            <w:pPr>
              <w:rPr>
                <w:sz w:val="2"/>
                <w:szCs w:val="2"/>
              </w:rPr>
            </w:pPr>
          </w:p>
        </w:tc>
        <w:tc>
          <w:tcPr>
            <w:tcW w:w="3168" w:type="dxa"/>
          </w:tcPr>
          <w:p w14:paraId="5EDF43C5" w14:textId="77777777" w:rsidR="00E9458D" w:rsidRDefault="005C6BD6">
            <w:pPr>
              <w:pStyle w:val="TableParagraph"/>
              <w:spacing w:line="255" w:lineRule="exact"/>
              <w:rPr>
                <w:b/>
                <w:sz w:val="24"/>
              </w:rPr>
            </w:pPr>
            <w:r>
              <w:rPr>
                <w:b/>
                <w:sz w:val="24"/>
              </w:rPr>
              <w:t>Effective Date:</w:t>
            </w:r>
          </w:p>
        </w:tc>
      </w:tr>
      <w:tr w:rsidR="00E9458D" w14:paraId="1EC512F4" w14:textId="77777777">
        <w:trPr>
          <w:trHeight w:val="275"/>
        </w:trPr>
        <w:tc>
          <w:tcPr>
            <w:tcW w:w="5689" w:type="dxa"/>
            <w:vMerge/>
            <w:tcBorders>
              <w:top w:val="nil"/>
            </w:tcBorders>
          </w:tcPr>
          <w:p w14:paraId="13A81695" w14:textId="77777777" w:rsidR="00E9458D" w:rsidRDefault="00E9458D">
            <w:pPr>
              <w:rPr>
                <w:sz w:val="2"/>
                <w:szCs w:val="2"/>
              </w:rPr>
            </w:pPr>
          </w:p>
        </w:tc>
        <w:tc>
          <w:tcPr>
            <w:tcW w:w="3168" w:type="dxa"/>
          </w:tcPr>
          <w:p w14:paraId="32771DF5" w14:textId="77777777" w:rsidR="00E9458D" w:rsidRDefault="005C6BD6">
            <w:pPr>
              <w:pStyle w:val="TableParagraph"/>
              <w:spacing w:line="255" w:lineRule="exact"/>
              <w:rPr>
                <w:b/>
                <w:sz w:val="24"/>
              </w:rPr>
            </w:pPr>
            <w:r>
              <w:rPr>
                <w:b/>
                <w:sz w:val="24"/>
              </w:rPr>
              <w:t>Revision Date:</w:t>
            </w:r>
          </w:p>
        </w:tc>
      </w:tr>
      <w:tr w:rsidR="00E9458D" w14:paraId="29D2AA2B" w14:textId="77777777">
        <w:trPr>
          <w:trHeight w:val="276"/>
        </w:trPr>
        <w:tc>
          <w:tcPr>
            <w:tcW w:w="5689" w:type="dxa"/>
            <w:vMerge/>
            <w:tcBorders>
              <w:top w:val="nil"/>
            </w:tcBorders>
          </w:tcPr>
          <w:p w14:paraId="0974D10B" w14:textId="77777777" w:rsidR="00E9458D" w:rsidRDefault="00E9458D">
            <w:pPr>
              <w:rPr>
                <w:sz w:val="2"/>
                <w:szCs w:val="2"/>
              </w:rPr>
            </w:pPr>
          </w:p>
        </w:tc>
        <w:tc>
          <w:tcPr>
            <w:tcW w:w="3168" w:type="dxa"/>
          </w:tcPr>
          <w:p w14:paraId="61844186" w14:textId="77777777" w:rsidR="00E9458D" w:rsidRDefault="005C6BD6">
            <w:pPr>
              <w:pStyle w:val="TableParagraph"/>
              <w:spacing w:before="1" w:line="255" w:lineRule="exact"/>
              <w:rPr>
                <w:b/>
                <w:sz w:val="24"/>
              </w:rPr>
            </w:pPr>
            <w:r>
              <w:rPr>
                <w:b/>
                <w:sz w:val="24"/>
              </w:rPr>
              <w:t>Approved By:</w:t>
            </w:r>
          </w:p>
        </w:tc>
      </w:tr>
      <w:tr w:rsidR="00E9458D" w14:paraId="23D50022" w14:textId="77777777">
        <w:trPr>
          <w:trHeight w:val="275"/>
        </w:trPr>
        <w:tc>
          <w:tcPr>
            <w:tcW w:w="5689" w:type="dxa"/>
            <w:vMerge/>
            <w:tcBorders>
              <w:top w:val="nil"/>
            </w:tcBorders>
          </w:tcPr>
          <w:p w14:paraId="11D6EA19" w14:textId="77777777" w:rsidR="00E9458D" w:rsidRDefault="00E9458D">
            <w:pPr>
              <w:rPr>
                <w:sz w:val="2"/>
                <w:szCs w:val="2"/>
              </w:rPr>
            </w:pPr>
          </w:p>
        </w:tc>
        <w:tc>
          <w:tcPr>
            <w:tcW w:w="3168" w:type="dxa"/>
          </w:tcPr>
          <w:p w14:paraId="7CDF7694" w14:textId="77777777" w:rsidR="00E9458D" w:rsidRDefault="005C6BD6">
            <w:pPr>
              <w:pStyle w:val="TableParagraph"/>
              <w:spacing w:line="255" w:lineRule="exact"/>
              <w:rPr>
                <w:b/>
                <w:sz w:val="24"/>
              </w:rPr>
            </w:pPr>
            <w:r>
              <w:rPr>
                <w:b/>
                <w:sz w:val="24"/>
              </w:rPr>
              <w:t>Page Number: Page 5 of 13</w:t>
            </w:r>
          </w:p>
        </w:tc>
      </w:tr>
    </w:tbl>
    <w:p w14:paraId="3D72CF46" w14:textId="77777777" w:rsidR="00E9458D" w:rsidRDefault="00E9458D">
      <w:pPr>
        <w:pStyle w:val="BodyText"/>
        <w:spacing w:before="6"/>
        <w:ind w:left="0" w:firstLine="0"/>
        <w:rPr>
          <w:sz w:val="16"/>
        </w:rPr>
      </w:pPr>
    </w:p>
    <w:p w14:paraId="78868FBC" w14:textId="77777777" w:rsidR="00E9458D" w:rsidRDefault="005C6BD6">
      <w:pPr>
        <w:pStyle w:val="ListParagraph"/>
        <w:numPr>
          <w:ilvl w:val="0"/>
          <w:numId w:val="817"/>
        </w:numPr>
        <w:tabs>
          <w:tab w:val="left" w:pos="2227"/>
        </w:tabs>
        <w:spacing w:before="90"/>
        <w:ind w:left="2226" w:right="1702" w:hanging="427"/>
        <w:jc w:val="both"/>
        <w:rPr>
          <w:sz w:val="24"/>
        </w:rPr>
      </w:pPr>
      <w:r>
        <w:rPr>
          <w:sz w:val="24"/>
        </w:rPr>
        <w:t>include, as part of their written policies, detailed provisions regarding the entity’s policies and procedures for detecting and preventing fraud, waste,  and  abuse,  which form the foundation of their Compliancy</w:t>
      </w:r>
      <w:r>
        <w:rPr>
          <w:spacing w:val="-2"/>
          <w:sz w:val="24"/>
        </w:rPr>
        <w:t xml:space="preserve"> </w:t>
      </w:r>
      <w:r>
        <w:rPr>
          <w:sz w:val="24"/>
        </w:rPr>
        <w:t>Programs;</w:t>
      </w:r>
    </w:p>
    <w:p w14:paraId="5D45214C" w14:textId="77777777" w:rsidR="00E9458D" w:rsidRDefault="005C6BD6">
      <w:pPr>
        <w:pStyle w:val="ListParagraph"/>
        <w:numPr>
          <w:ilvl w:val="0"/>
          <w:numId w:val="817"/>
        </w:numPr>
        <w:tabs>
          <w:tab w:val="left" w:pos="2227"/>
        </w:tabs>
        <w:ind w:left="2226" w:hanging="427"/>
        <w:jc w:val="both"/>
        <w:rPr>
          <w:sz w:val="24"/>
        </w:rPr>
      </w:pPr>
      <w:r>
        <w:rPr>
          <w:sz w:val="24"/>
        </w:rPr>
        <w:t xml:space="preserve">include, in the entity’s </w:t>
      </w:r>
      <w:r>
        <w:rPr>
          <w:i/>
          <w:sz w:val="24"/>
        </w:rPr>
        <w:t xml:space="preserve">Employee Handbook, </w:t>
      </w:r>
      <w:r>
        <w:rPr>
          <w:sz w:val="24"/>
        </w:rPr>
        <w:t>a specific discussion</w:t>
      </w:r>
      <w:r>
        <w:rPr>
          <w:spacing w:val="-1"/>
          <w:sz w:val="24"/>
        </w:rPr>
        <w:t xml:space="preserve"> </w:t>
      </w:r>
      <w:r>
        <w:rPr>
          <w:sz w:val="24"/>
        </w:rPr>
        <w:t>of:</w:t>
      </w:r>
    </w:p>
    <w:p w14:paraId="401B4025" w14:textId="77777777" w:rsidR="00E9458D" w:rsidRDefault="005C6BD6">
      <w:pPr>
        <w:pStyle w:val="ListParagraph"/>
        <w:numPr>
          <w:ilvl w:val="1"/>
          <w:numId w:val="817"/>
        </w:numPr>
        <w:tabs>
          <w:tab w:val="left" w:pos="2521"/>
        </w:tabs>
        <w:ind w:hanging="361"/>
        <w:rPr>
          <w:sz w:val="24"/>
        </w:rPr>
      </w:pPr>
      <w:r>
        <w:rPr>
          <w:sz w:val="24"/>
        </w:rPr>
        <w:t>the state and federal laws referenced</w:t>
      </w:r>
      <w:r>
        <w:rPr>
          <w:spacing w:val="-3"/>
          <w:sz w:val="24"/>
        </w:rPr>
        <w:t xml:space="preserve"> </w:t>
      </w:r>
      <w:r>
        <w:rPr>
          <w:sz w:val="24"/>
        </w:rPr>
        <w:t>above;</w:t>
      </w:r>
    </w:p>
    <w:p w14:paraId="7078959E" w14:textId="77777777" w:rsidR="00E9458D" w:rsidRDefault="005C6BD6">
      <w:pPr>
        <w:pStyle w:val="ListParagraph"/>
        <w:numPr>
          <w:ilvl w:val="1"/>
          <w:numId w:val="817"/>
        </w:numPr>
        <w:tabs>
          <w:tab w:val="left" w:pos="2521"/>
        </w:tabs>
        <w:ind w:hanging="361"/>
        <w:rPr>
          <w:sz w:val="24"/>
        </w:rPr>
      </w:pPr>
      <w:r>
        <w:rPr>
          <w:sz w:val="24"/>
        </w:rPr>
        <w:t>the rights of employees to be protected as whistleblowers;</w:t>
      </w:r>
      <w:r>
        <w:rPr>
          <w:spacing w:val="-2"/>
          <w:sz w:val="24"/>
        </w:rPr>
        <w:t xml:space="preserve"> </w:t>
      </w:r>
      <w:r>
        <w:rPr>
          <w:sz w:val="24"/>
        </w:rPr>
        <w:t>and,</w:t>
      </w:r>
    </w:p>
    <w:p w14:paraId="5D10C7DB" w14:textId="77777777" w:rsidR="00E9458D" w:rsidRDefault="005C6BD6">
      <w:pPr>
        <w:pStyle w:val="ListParagraph"/>
        <w:numPr>
          <w:ilvl w:val="1"/>
          <w:numId w:val="817"/>
        </w:numPr>
        <w:tabs>
          <w:tab w:val="left" w:pos="2521"/>
        </w:tabs>
        <w:ind w:hanging="361"/>
        <w:rPr>
          <w:sz w:val="24"/>
        </w:rPr>
      </w:pPr>
      <w:r>
        <w:rPr>
          <w:sz w:val="24"/>
        </w:rPr>
        <w:t>the entity’s policies and procedures for detecting fraud, waste, and</w:t>
      </w:r>
      <w:r>
        <w:rPr>
          <w:spacing w:val="-6"/>
          <w:sz w:val="24"/>
        </w:rPr>
        <w:t xml:space="preserve"> </w:t>
      </w:r>
      <w:r>
        <w:rPr>
          <w:sz w:val="24"/>
        </w:rPr>
        <w:t>abuse.</w:t>
      </w:r>
    </w:p>
    <w:p w14:paraId="67D00754" w14:textId="77777777" w:rsidR="00E9458D" w:rsidRDefault="00E9458D">
      <w:pPr>
        <w:pStyle w:val="BodyText"/>
        <w:ind w:left="0" w:firstLine="0"/>
      </w:pPr>
    </w:p>
    <w:p w14:paraId="32B61B80" w14:textId="77777777" w:rsidR="00E9458D" w:rsidRDefault="005C6BD6">
      <w:pPr>
        <w:pStyle w:val="Heading2"/>
        <w:numPr>
          <w:ilvl w:val="0"/>
          <w:numId w:val="817"/>
        </w:numPr>
        <w:tabs>
          <w:tab w:val="left" w:pos="2085"/>
        </w:tabs>
        <w:jc w:val="both"/>
      </w:pPr>
      <w:r>
        <w:t>Provide Information on “Qui-Tam” (Whistleblower)</w:t>
      </w:r>
      <w:r>
        <w:rPr>
          <w:spacing w:val="-2"/>
        </w:rPr>
        <w:t xml:space="preserve"> </w:t>
      </w:r>
      <w:r>
        <w:t>Protection</w:t>
      </w:r>
    </w:p>
    <w:p w14:paraId="0F49CC41" w14:textId="77777777" w:rsidR="00E9458D" w:rsidRDefault="005C6BD6">
      <w:pPr>
        <w:pStyle w:val="BodyText"/>
        <w:ind w:left="2084" w:right="1698" w:firstLine="0"/>
        <w:jc w:val="both"/>
      </w:pPr>
      <w:r>
        <w:t>Information on “Qui-Tam” (Whistleblower) Protection shall be distributed to employees, management, contractors and agents at the same time and in the same manner that the information of the Federal Deficit Reduction Act – Section 6032 is disseminated, as outlined above.</w:t>
      </w:r>
    </w:p>
    <w:p w14:paraId="1D2D896C" w14:textId="77777777" w:rsidR="00E9458D" w:rsidRDefault="005C6BD6">
      <w:pPr>
        <w:pStyle w:val="BodyText"/>
        <w:ind w:left="2084" w:firstLine="0"/>
        <w:jc w:val="both"/>
      </w:pPr>
      <w:r>
        <w:rPr>
          <w:u w:val="single"/>
        </w:rPr>
        <w:t>Actions by Private Persons or “Qui-Tam” Protections</w:t>
      </w:r>
    </w:p>
    <w:p w14:paraId="76FDA35C" w14:textId="77777777" w:rsidR="00E9458D" w:rsidRDefault="005C6BD6">
      <w:pPr>
        <w:pStyle w:val="ListParagraph"/>
        <w:numPr>
          <w:ilvl w:val="1"/>
          <w:numId w:val="817"/>
        </w:numPr>
        <w:tabs>
          <w:tab w:val="left" w:pos="2510"/>
        </w:tabs>
        <w:spacing w:before="121"/>
        <w:ind w:left="2509" w:right="1698" w:hanging="284"/>
        <w:jc w:val="both"/>
        <w:rPr>
          <w:sz w:val="24"/>
        </w:rPr>
      </w:pPr>
      <w:r>
        <w:rPr>
          <w:sz w:val="24"/>
        </w:rPr>
        <w:t>If issues related to misuse of government funds are not addressed and resolved by the reporting channels, the Federal False Claims Act contains “whistleblower” provisions that allow citizens with evidence of false claims against the government to sue, on behalf of the government, in order to recover the improperly charged</w:t>
      </w:r>
      <w:r>
        <w:rPr>
          <w:spacing w:val="-2"/>
          <w:sz w:val="24"/>
        </w:rPr>
        <w:t xml:space="preserve"> </w:t>
      </w:r>
      <w:r>
        <w:rPr>
          <w:sz w:val="24"/>
        </w:rPr>
        <w:t>funds.</w:t>
      </w:r>
    </w:p>
    <w:p w14:paraId="7B710A49" w14:textId="77777777" w:rsidR="00E9458D" w:rsidRDefault="005C6BD6">
      <w:pPr>
        <w:pStyle w:val="ListParagraph"/>
        <w:numPr>
          <w:ilvl w:val="1"/>
          <w:numId w:val="817"/>
        </w:numPr>
        <w:tabs>
          <w:tab w:val="left" w:pos="2510"/>
        </w:tabs>
        <w:ind w:left="2509" w:right="1697" w:hanging="284"/>
        <w:jc w:val="both"/>
        <w:rPr>
          <w:sz w:val="24"/>
        </w:rPr>
      </w:pPr>
      <w:r>
        <w:rPr>
          <w:sz w:val="24"/>
        </w:rPr>
        <w:t>In accordance with the Deficit Reduction Act of 2005, Section 6032 Whistleblowers shall be protected as</w:t>
      </w:r>
      <w:r>
        <w:rPr>
          <w:spacing w:val="-3"/>
          <w:sz w:val="24"/>
        </w:rPr>
        <w:t xml:space="preserve"> </w:t>
      </w:r>
      <w:r>
        <w:rPr>
          <w:sz w:val="24"/>
        </w:rPr>
        <w:t>follows:</w:t>
      </w:r>
    </w:p>
    <w:p w14:paraId="3AA49B1D" w14:textId="77777777" w:rsidR="00E9458D" w:rsidRDefault="005C6BD6">
      <w:pPr>
        <w:pStyle w:val="ListParagraph"/>
        <w:numPr>
          <w:ilvl w:val="2"/>
          <w:numId w:val="817"/>
        </w:numPr>
        <w:tabs>
          <w:tab w:val="left" w:pos="2793"/>
        </w:tabs>
        <w:ind w:right="1700" w:hanging="284"/>
        <w:jc w:val="both"/>
        <w:rPr>
          <w:sz w:val="24"/>
        </w:rPr>
      </w:pPr>
      <w:r>
        <w:rPr>
          <w:sz w:val="24"/>
        </w:rPr>
        <w:t>No retaliation measures including threats, harassment, discrimination, suspension, demotion or termination of employment shall be tolerated for reporting fraud and abuse to this Agency or to the Office of Inspector General Medicaid Fraud Control</w:t>
      </w:r>
      <w:r>
        <w:rPr>
          <w:spacing w:val="-2"/>
          <w:sz w:val="24"/>
        </w:rPr>
        <w:t xml:space="preserve"> </w:t>
      </w:r>
      <w:r>
        <w:rPr>
          <w:sz w:val="24"/>
        </w:rPr>
        <w:t>Unit.</w:t>
      </w:r>
    </w:p>
    <w:p w14:paraId="57DF8678" w14:textId="77777777" w:rsidR="00E9458D" w:rsidRDefault="005C6BD6">
      <w:pPr>
        <w:pStyle w:val="ListParagraph"/>
        <w:numPr>
          <w:ilvl w:val="2"/>
          <w:numId w:val="817"/>
        </w:numPr>
        <w:tabs>
          <w:tab w:val="left" w:pos="2793"/>
        </w:tabs>
        <w:ind w:right="1700" w:hanging="284"/>
        <w:jc w:val="both"/>
        <w:rPr>
          <w:sz w:val="24"/>
        </w:rPr>
      </w:pPr>
      <w:r>
        <w:rPr>
          <w:sz w:val="24"/>
        </w:rPr>
        <w:t>Should any employee, manager, contractor, or agent have retaliation measures taken against them, including discharge, demotion, suspension, threats, harassment, or other discriminatory actions, for reporting suspected or known fraud and/or abuse, then those individuals shall be reinstated with the same seniority status that the employee, manager, contractor, or agent would have had, if not for the discrimination. Or, if not reinstated</w:t>
      </w:r>
      <w:r>
        <w:rPr>
          <w:spacing w:val="-3"/>
          <w:sz w:val="24"/>
        </w:rPr>
        <w:t xml:space="preserve"> </w:t>
      </w:r>
      <w:r>
        <w:rPr>
          <w:sz w:val="24"/>
        </w:rPr>
        <w:t>they:</w:t>
      </w:r>
    </w:p>
    <w:p w14:paraId="353688C1" w14:textId="77777777" w:rsidR="00E9458D" w:rsidRDefault="005C6BD6">
      <w:pPr>
        <w:pStyle w:val="ListParagraph"/>
        <w:numPr>
          <w:ilvl w:val="3"/>
          <w:numId w:val="817"/>
        </w:numPr>
        <w:tabs>
          <w:tab w:val="left" w:pos="3076"/>
        </w:tabs>
        <w:ind w:right="1701" w:hanging="282"/>
        <w:jc w:val="both"/>
        <w:rPr>
          <w:sz w:val="24"/>
        </w:rPr>
      </w:pPr>
      <w:r>
        <w:rPr>
          <w:sz w:val="24"/>
        </w:rPr>
        <w:t>shall have the right to bring action for reinstatement in the appropriate federal district court of the United States;</w:t>
      </w:r>
      <w:r>
        <w:rPr>
          <w:spacing w:val="-2"/>
          <w:sz w:val="24"/>
        </w:rPr>
        <w:t xml:space="preserve"> </w:t>
      </w:r>
      <w:r>
        <w:rPr>
          <w:sz w:val="24"/>
        </w:rPr>
        <w:t>and;</w:t>
      </w:r>
    </w:p>
    <w:p w14:paraId="082921D1" w14:textId="77777777" w:rsidR="00E9458D" w:rsidRDefault="00E9458D">
      <w:pPr>
        <w:jc w:val="both"/>
        <w:rPr>
          <w:sz w:val="24"/>
        </w:rPr>
        <w:sectPr w:rsidR="00E9458D">
          <w:pgSz w:w="12240" w:h="15840"/>
          <w:pgMar w:top="98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85C590E" w14:textId="77777777">
        <w:trPr>
          <w:trHeight w:val="791"/>
        </w:trPr>
        <w:tc>
          <w:tcPr>
            <w:tcW w:w="5689" w:type="dxa"/>
          </w:tcPr>
          <w:p w14:paraId="2D031044" w14:textId="77777777" w:rsidR="00E9458D" w:rsidRDefault="005C6BD6">
            <w:pPr>
              <w:pStyle w:val="TableParagraph"/>
              <w:rPr>
                <w:b/>
                <w:sz w:val="24"/>
              </w:rPr>
            </w:pPr>
            <w:r>
              <w:rPr>
                <w:b/>
                <w:sz w:val="24"/>
              </w:rPr>
              <w:t>Right Accord Private Duty- Home Health Care</w:t>
            </w:r>
          </w:p>
          <w:p w14:paraId="6993C32A" w14:textId="77777777" w:rsidR="00E9458D" w:rsidRDefault="005C6BD6">
            <w:pPr>
              <w:pStyle w:val="TableParagraph"/>
              <w:spacing w:before="120"/>
              <w:rPr>
                <w:b/>
                <w:sz w:val="24"/>
              </w:rPr>
            </w:pPr>
            <w:r>
              <w:rPr>
                <w:b/>
                <w:sz w:val="24"/>
              </w:rPr>
              <w:t>POLICIES and PROCEDURES</w:t>
            </w:r>
          </w:p>
        </w:tc>
        <w:tc>
          <w:tcPr>
            <w:tcW w:w="3168" w:type="dxa"/>
            <w:vMerge w:val="restart"/>
          </w:tcPr>
          <w:p w14:paraId="64B30084" w14:textId="77777777" w:rsidR="00E9458D" w:rsidRDefault="00E9458D">
            <w:pPr>
              <w:pStyle w:val="TableParagraph"/>
              <w:ind w:left="0"/>
              <w:rPr>
                <w:sz w:val="24"/>
              </w:rPr>
            </w:pPr>
          </w:p>
          <w:p w14:paraId="4227B520" w14:textId="77777777" w:rsidR="00E9458D" w:rsidRDefault="005C6BD6">
            <w:pPr>
              <w:pStyle w:val="TableParagraph"/>
              <w:ind w:left="487"/>
              <w:rPr>
                <w:sz w:val="20"/>
              </w:rPr>
            </w:pPr>
            <w:r>
              <w:rPr>
                <w:noProof/>
                <w:sz w:val="20"/>
              </w:rPr>
              <w:drawing>
                <wp:inline distT="0" distB="0" distL="0" distR="0" wp14:anchorId="15C6DEAB" wp14:editId="0958F661">
                  <wp:extent cx="1390695" cy="966501"/>
                  <wp:effectExtent l="0" t="0" r="0" b="0"/>
                  <wp:docPr id="10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9C11FA0" w14:textId="77777777">
        <w:trPr>
          <w:trHeight w:val="1004"/>
        </w:trPr>
        <w:tc>
          <w:tcPr>
            <w:tcW w:w="5689" w:type="dxa"/>
          </w:tcPr>
          <w:p w14:paraId="59D12C0D" w14:textId="77777777" w:rsidR="00E9458D" w:rsidRDefault="005C6BD6">
            <w:pPr>
              <w:pStyle w:val="TableParagraph"/>
              <w:tabs>
                <w:tab w:val="left" w:pos="1594"/>
              </w:tabs>
              <w:spacing w:before="1"/>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4893D0E1" w14:textId="77777777" w:rsidR="00E9458D" w:rsidRDefault="00E9458D">
            <w:pPr>
              <w:rPr>
                <w:sz w:val="2"/>
                <w:szCs w:val="2"/>
              </w:rPr>
            </w:pPr>
          </w:p>
        </w:tc>
      </w:tr>
      <w:tr w:rsidR="00E9458D" w14:paraId="2605EF74" w14:textId="77777777">
        <w:trPr>
          <w:trHeight w:val="276"/>
        </w:trPr>
        <w:tc>
          <w:tcPr>
            <w:tcW w:w="5689" w:type="dxa"/>
            <w:vMerge w:val="restart"/>
          </w:tcPr>
          <w:p w14:paraId="30E73FCD" w14:textId="77777777" w:rsidR="00E9458D" w:rsidRDefault="00E9458D">
            <w:pPr>
              <w:pStyle w:val="TableParagraph"/>
              <w:spacing w:before="1"/>
              <w:ind w:left="0"/>
              <w:rPr>
                <w:sz w:val="24"/>
              </w:rPr>
            </w:pPr>
          </w:p>
          <w:p w14:paraId="32876CEC" w14:textId="77777777" w:rsidR="00E9458D" w:rsidRDefault="005C6BD6">
            <w:pPr>
              <w:pStyle w:val="TableParagraph"/>
              <w:ind w:left="0" w:right="817"/>
              <w:jc w:val="right"/>
              <w:rPr>
                <w:b/>
                <w:sz w:val="24"/>
              </w:rPr>
            </w:pPr>
            <w:r>
              <w:rPr>
                <w:b/>
                <w:sz w:val="24"/>
              </w:rPr>
              <w:t>Policy Title: Compliance with Federal Deficit</w:t>
            </w:r>
          </w:p>
          <w:p w14:paraId="106A5E39" w14:textId="77777777" w:rsidR="00E9458D" w:rsidRDefault="005C6BD6">
            <w:pPr>
              <w:pStyle w:val="TableParagraph"/>
              <w:ind w:left="0" w:right="741"/>
              <w:jc w:val="right"/>
              <w:rPr>
                <w:b/>
                <w:sz w:val="24"/>
              </w:rPr>
            </w:pPr>
            <w:r>
              <w:rPr>
                <w:b/>
                <w:sz w:val="24"/>
              </w:rPr>
              <w:t>Reduction and False Claims Acts</w:t>
            </w:r>
          </w:p>
        </w:tc>
        <w:tc>
          <w:tcPr>
            <w:tcW w:w="3168" w:type="dxa"/>
          </w:tcPr>
          <w:p w14:paraId="5BAD64EE" w14:textId="77777777" w:rsidR="00E9458D" w:rsidRDefault="005C6BD6">
            <w:pPr>
              <w:pStyle w:val="TableParagraph"/>
              <w:spacing w:before="1" w:line="255" w:lineRule="exact"/>
              <w:rPr>
                <w:b/>
                <w:sz w:val="24"/>
              </w:rPr>
            </w:pPr>
            <w:r>
              <w:rPr>
                <w:b/>
                <w:sz w:val="24"/>
              </w:rPr>
              <w:t>Policy Number: 1.141</w:t>
            </w:r>
          </w:p>
        </w:tc>
      </w:tr>
      <w:tr w:rsidR="00E9458D" w14:paraId="03DA6BC3" w14:textId="77777777">
        <w:trPr>
          <w:trHeight w:val="275"/>
        </w:trPr>
        <w:tc>
          <w:tcPr>
            <w:tcW w:w="5689" w:type="dxa"/>
            <w:vMerge/>
            <w:tcBorders>
              <w:top w:val="nil"/>
            </w:tcBorders>
          </w:tcPr>
          <w:p w14:paraId="4CC00BAF" w14:textId="77777777" w:rsidR="00E9458D" w:rsidRDefault="00E9458D">
            <w:pPr>
              <w:rPr>
                <w:sz w:val="2"/>
                <w:szCs w:val="2"/>
              </w:rPr>
            </w:pPr>
          </w:p>
        </w:tc>
        <w:tc>
          <w:tcPr>
            <w:tcW w:w="3168" w:type="dxa"/>
          </w:tcPr>
          <w:p w14:paraId="7E8D0A8B" w14:textId="77777777" w:rsidR="00E9458D" w:rsidRDefault="005C6BD6">
            <w:pPr>
              <w:pStyle w:val="TableParagraph"/>
              <w:spacing w:line="255" w:lineRule="exact"/>
              <w:rPr>
                <w:b/>
                <w:sz w:val="24"/>
              </w:rPr>
            </w:pPr>
            <w:r>
              <w:rPr>
                <w:b/>
                <w:sz w:val="24"/>
              </w:rPr>
              <w:t>Effective Date:</w:t>
            </w:r>
          </w:p>
        </w:tc>
      </w:tr>
      <w:tr w:rsidR="00E9458D" w14:paraId="5C771162" w14:textId="77777777">
        <w:trPr>
          <w:trHeight w:val="275"/>
        </w:trPr>
        <w:tc>
          <w:tcPr>
            <w:tcW w:w="5689" w:type="dxa"/>
            <w:vMerge/>
            <w:tcBorders>
              <w:top w:val="nil"/>
            </w:tcBorders>
          </w:tcPr>
          <w:p w14:paraId="6D64D5A7" w14:textId="77777777" w:rsidR="00E9458D" w:rsidRDefault="00E9458D">
            <w:pPr>
              <w:rPr>
                <w:sz w:val="2"/>
                <w:szCs w:val="2"/>
              </w:rPr>
            </w:pPr>
          </w:p>
        </w:tc>
        <w:tc>
          <w:tcPr>
            <w:tcW w:w="3168" w:type="dxa"/>
          </w:tcPr>
          <w:p w14:paraId="50656240" w14:textId="77777777" w:rsidR="00E9458D" w:rsidRDefault="005C6BD6">
            <w:pPr>
              <w:pStyle w:val="TableParagraph"/>
              <w:spacing w:line="255" w:lineRule="exact"/>
              <w:rPr>
                <w:b/>
                <w:sz w:val="24"/>
              </w:rPr>
            </w:pPr>
            <w:r>
              <w:rPr>
                <w:b/>
                <w:sz w:val="24"/>
              </w:rPr>
              <w:t>Revision Date:</w:t>
            </w:r>
          </w:p>
        </w:tc>
      </w:tr>
      <w:tr w:rsidR="00E9458D" w14:paraId="7229BC14" w14:textId="77777777">
        <w:trPr>
          <w:trHeight w:val="276"/>
        </w:trPr>
        <w:tc>
          <w:tcPr>
            <w:tcW w:w="5689" w:type="dxa"/>
            <w:vMerge/>
            <w:tcBorders>
              <w:top w:val="nil"/>
            </w:tcBorders>
          </w:tcPr>
          <w:p w14:paraId="5EE2B82A" w14:textId="77777777" w:rsidR="00E9458D" w:rsidRDefault="00E9458D">
            <w:pPr>
              <w:rPr>
                <w:sz w:val="2"/>
                <w:szCs w:val="2"/>
              </w:rPr>
            </w:pPr>
          </w:p>
        </w:tc>
        <w:tc>
          <w:tcPr>
            <w:tcW w:w="3168" w:type="dxa"/>
          </w:tcPr>
          <w:p w14:paraId="3ABFFBC0" w14:textId="77777777" w:rsidR="00E9458D" w:rsidRDefault="005C6BD6">
            <w:pPr>
              <w:pStyle w:val="TableParagraph"/>
              <w:spacing w:before="1" w:line="255" w:lineRule="exact"/>
              <w:rPr>
                <w:b/>
                <w:sz w:val="24"/>
              </w:rPr>
            </w:pPr>
            <w:r>
              <w:rPr>
                <w:b/>
                <w:sz w:val="24"/>
              </w:rPr>
              <w:t>Approved By:</w:t>
            </w:r>
          </w:p>
        </w:tc>
      </w:tr>
      <w:tr w:rsidR="00E9458D" w14:paraId="663ABA56" w14:textId="77777777">
        <w:trPr>
          <w:trHeight w:val="275"/>
        </w:trPr>
        <w:tc>
          <w:tcPr>
            <w:tcW w:w="5689" w:type="dxa"/>
            <w:vMerge/>
            <w:tcBorders>
              <w:top w:val="nil"/>
            </w:tcBorders>
          </w:tcPr>
          <w:p w14:paraId="46214879" w14:textId="77777777" w:rsidR="00E9458D" w:rsidRDefault="00E9458D">
            <w:pPr>
              <w:rPr>
                <w:sz w:val="2"/>
                <w:szCs w:val="2"/>
              </w:rPr>
            </w:pPr>
          </w:p>
        </w:tc>
        <w:tc>
          <w:tcPr>
            <w:tcW w:w="3168" w:type="dxa"/>
          </w:tcPr>
          <w:p w14:paraId="05E61184" w14:textId="77777777" w:rsidR="00E9458D" w:rsidRDefault="005C6BD6">
            <w:pPr>
              <w:pStyle w:val="TableParagraph"/>
              <w:spacing w:line="255" w:lineRule="exact"/>
              <w:rPr>
                <w:b/>
                <w:sz w:val="24"/>
              </w:rPr>
            </w:pPr>
            <w:r>
              <w:rPr>
                <w:b/>
                <w:sz w:val="24"/>
              </w:rPr>
              <w:t>Page Number: Page 6 of 13</w:t>
            </w:r>
          </w:p>
        </w:tc>
      </w:tr>
    </w:tbl>
    <w:p w14:paraId="760B56B9" w14:textId="77777777" w:rsidR="00E9458D" w:rsidRDefault="00E9458D">
      <w:pPr>
        <w:pStyle w:val="BodyText"/>
        <w:spacing w:before="7"/>
        <w:ind w:left="0" w:firstLine="0"/>
        <w:rPr>
          <w:sz w:val="15"/>
        </w:rPr>
      </w:pPr>
    </w:p>
    <w:p w14:paraId="2C0ADD1C" w14:textId="77777777" w:rsidR="00E9458D" w:rsidRDefault="005C6BD6">
      <w:pPr>
        <w:pStyle w:val="ListParagraph"/>
        <w:numPr>
          <w:ilvl w:val="3"/>
          <w:numId w:val="817"/>
        </w:numPr>
        <w:tabs>
          <w:tab w:val="left" w:pos="3076"/>
        </w:tabs>
        <w:spacing w:before="100"/>
        <w:ind w:right="1701" w:hanging="282"/>
        <w:jc w:val="both"/>
        <w:rPr>
          <w:sz w:val="24"/>
        </w:rPr>
      </w:pPr>
      <w:r>
        <w:rPr>
          <w:sz w:val="24"/>
        </w:rPr>
        <w:t>may seek two times the amount of back pay plus interest and other enumerated costs, damages, and fees, including litigation costs and reasonable attorney’s</w:t>
      </w:r>
      <w:r>
        <w:rPr>
          <w:spacing w:val="-1"/>
          <w:sz w:val="24"/>
        </w:rPr>
        <w:t xml:space="preserve"> </w:t>
      </w:r>
      <w:r>
        <w:rPr>
          <w:sz w:val="24"/>
        </w:rPr>
        <w:t>fees.</w:t>
      </w:r>
    </w:p>
    <w:p w14:paraId="37D15636" w14:textId="77777777" w:rsidR="00E9458D" w:rsidRDefault="00E9458D">
      <w:pPr>
        <w:pStyle w:val="BodyText"/>
        <w:ind w:left="0" w:firstLine="0"/>
        <w:rPr>
          <w:sz w:val="26"/>
        </w:rPr>
      </w:pPr>
    </w:p>
    <w:p w14:paraId="74E523B1" w14:textId="77777777" w:rsidR="00E9458D" w:rsidRDefault="00E9458D">
      <w:pPr>
        <w:pStyle w:val="BodyText"/>
        <w:ind w:left="0" w:firstLine="0"/>
        <w:rPr>
          <w:sz w:val="26"/>
        </w:rPr>
      </w:pPr>
    </w:p>
    <w:p w14:paraId="1597217C" w14:textId="77777777" w:rsidR="00E9458D" w:rsidRDefault="005C6BD6">
      <w:pPr>
        <w:pStyle w:val="Heading2"/>
        <w:numPr>
          <w:ilvl w:val="0"/>
          <w:numId w:val="817"/>
        </w:numPr>
        <w:tabs>
          <w:tab w:val="left" w:pos="2085"/>
        </w:tabs>
        <w:spacing w:before="229"/>
        <w:jc w:val="both"/>
      </w:pPr>
      <w:r>
        <w:t>Outline Process for Reporting Fraud &amp; Fiscal</w:t>
      </w:r>
      <w:r>
        <w:rPr>
          <w:spacing w:val="-2"/>
        </w:rPr>
        <w:t xml:space="preserve"> </w:t>
      </w:r>
      <w:r>
        <w:t>Abuse</w:t>
      </w:r>
    </w:p>
    <w:p w14:paraId="61EC3FFA" w14:textId="77777777" w:rsidR="00E9458D" w:rsidRDefault="005C6BD6">
      <w:pPr>
        <w:pStyle w:val="ListParagraph"/>
        <w:numPr>
          <w:ilvl w:val="1"/>
          <w:numId w:val="817"/>
        </w:numPr>
        <w:tabs>
          <w:tab w:val="left" w:pos="2521"/>
        </w:tabs>
        <w:ind w:right="1700"/>
        <w:jc w:val="both"/>
        <w:rPr>
          <w:sz w:val="24"/>
        </w:rPr>
      </w:pPr>
      <w:r>
        <w:rPr>
          <w:sz w:val="24"/>
        </w:rPr>
        <w:t>Current and new employees, managers, contractors and agents shall be made aware of Agency measures for the detection and prevention of health care fraud and abuse and how to report</w:t>
      </w:r>
      <w:r>
        <w:rPr>
          <w:spacing w:val="-1"/>
          <w:sz w:val="24"/>
        </w:rPr>
        <w:t xml:space="preserve"> </w:t>
      </w:r>
      <w:r>
        <w:rPr>
          <w:sz w:val="24"/>
        </w:rPr>
        <w:t>it.</w:t>
      </w:r>
    </w:p>
    <w:p w14:paraId="3F5F40EC" w14:textId="77777777" w:rsidR="00E9458D" w:rsidRDefault="005C6BD6">
      <w:pPr>
        <w:pStyle w:val="ListParagraph"/>
        <w:numPr>
          <w:ilvl w:val="1"/>
          <w:numId w:val="817"/>
        </w:numPr>
        <w:tabs>
          <w:tab w:val="left" w:pos="2521"/>
        </w:tabs>
        <w:spacing w:before="1"/>
        <w:ind w:right="1696"/>
        <w:jc w:val="both"/>
        <w:rPr>
          <w:sz w:val="24"/>
        </w:rPr>
      </w:pPr>
      <w:r>
        <w:rPr>
          <w:sz w:val="24"/>
        </w:rPr>
        <w:t>Employees, managers, contractors and agents shall report suspected or known fraud and fiscal abuse to the Compliance Officer, as soon as it is appropriately possible, in order that issues can be resolved quickly and</w:t>
      </w:r>
      <w:r>
        <w:rPr>
          <w:spacing w:val="-5"/>
          <w:sz w:val="24"/>
        </w:rPr>
        <w:t xml:space="preserve"> </w:t>
      </w:r>
      <w:r>
        <w:rPr>
          <w:sz w:val="24"/>
        </w:rPr>
        <w:t>effectively.</w:t>
      </w:r>
    </w:p>
    <w:p w14:paraId="444A752D" w14:textId="77777777" w:rsidR="00E9458D" w:rsidRDefault="005C6BD6">
      <w:pPr>
        <w:pStyle w:val="ListParagraph"/>
        <w:numPr>
          <w:ilvl w:val="1"/>
          <w:numId w:val="817"/>
        </w:numPr>
        <w:tabs>
          <w:tab w:val="left" w:pos="2521"/>
        </w:tabs>
        <w:ind w:right="1698"/>
        <w:jc w:val="both"/>
        <w:rPr>
          <w:sz w:val="24"/>
        </w:rPr>
      </w:pPr>
      <w:r>
        <w:rPr>
          <w:sz w:val="24"/>
        </w:rPr>
        <w:t>Any employee, manager, contractor or agent who reports fraud and/or fiscal abuse shall have the right and opportunity to do so anonymously and will be protected against</w:t>
      </w:r>
      <w:r>
        <w:rPr>
          <w:spacing w:val="-1"/>
          <w:sz w:val="24"/>
        </w:rPr>
        <w:t xml:space="preserve"> </w:t>
      </w:r>
      <w:r>
        <w:rPr>
          <w:sz w:val="24"/>
        </w:rPr>
        <w:t>retaliation.</w:t>
      </w:r>
    </w:p>
    <w:p w14:paraId="777E1836" w14:textId="77777777" w:rsidR="00E9458D" w:rsidRDefault="005C6BD6">
      <w:pPr>
        <w:pStyle w:val="ListParagraph"/>
        <w:numPr>
          <w:ilvl w:val="1"/>
          <w:numId w:val="817"/>
        </w:numPr>
        <w:tabs>
          <w:tab w:val="left" w:pos="2521"/>
        </w:tabs>
        <w:ind w:right="1696"/>
        <w:jc w:val="both"/>
        <w:rPr>
          <w:sz w:val="24"/>
        </w:rPr>
      </w:pPr>
      <w:r>
        <w:rPr>
          <w:sz w:val="24"/>
        </w:rPr>
        <w:t>The Agency shall have the right to take appropriate action against an employee, manager, contractor or agent who has participated in a violation of federal or state law or Agency policy.</w:t>
      </w:r>
    </w:p>
    <w:p w14:paraId="3B73B9CB" w14:textId="77777777" w:rsidR="00E9458D" w:rsidRDefault="005C6BD6">
      <w:pPr>
        <w:pStyle w:val="ListParagraph"/>
        <w:numPr>
          <w:ilvl w:val="1"/>
          <w:numId w:val="817"/>
        </w:numPr>
        <w:tabs>
          <w:tab w:val="left" w:pos="2521"/>
        </w:tabs>
        <w:ind w:right="1696"/>
        <w:jc w:val="both"/>
        <w:rPr>
          <w:sz w:val="24"/>
        </w:rPr>
      </w:pPr>
      <w:r>
        <w:rPr>
          <w:sz w:val="24"/>
        </w:rPr>
        <w:t>Should the person reporting the suspected or known fiscal abuse or fraud feel uncomfortable contacting the Compliance Officer or the Compliance Officer does not respond quickly and appropriately to the issues, then the reporting person is encouraged to contact the Supervisor and/or Agency Manager</w:t>
      </w:r>
      <w:r>
        <w:rPr>
          <w:spacing w:val="-6"/>
          <w:sz w:val="24"/>
        </w:rPr>
        <w:t xml:space="preserve"> </w:t>
      </w:r>
      <w:r>
        <w:rPr>
          <w:sz w:val="24"/>
        </w:rPr>
        <w:t>directly.</w:t>
      </w:r>
    </w:p>
    <w:p w14:paraId="61AB630E" w14:textId="77777777" w:rsidR="00E9458D" w:rsidRDefault="005C6BD6">
      <w:pPr>
        <w:pStyle w:val="ListParagraph"/>
        <w:numPr>
          <w:ilvl w:val="1"/>
          <w:numId w:val="817"/>
        </w:numPr>
        <w:tabs>
          <w:tab w:val="left" w:pos="2521"/>
        </w:tabs>
        <w:ind w:right="1700"/>
        <w:jc w:val="both"/>
        <w:rPr>
          <w:sz w:val="24"/>
        </w:rPr>
      </w:pPr>
      <w:r>
        <w:rPr>
          <w:sz w:val="24"/>
        </w:rPr>
        <w:t>The Agency shall investigate any suspicions of fraud, waste, or abuse swiftly and thoroughly and shall require the cooperation of employees with any investigations it conducts.</w:t>
      </w:r>
    </w:p>
    <w:p w14:paraId="070406C7" w14:textId="77777777" w:rsidR="00E9458D" w:rsidRDefault="005C6BD6">
      <w:pPr>
        <w:pStyle w:val="ListParagraph"/>
        <w:numPr>
          <w:ilvl w:val="1"/>
          <w:numId w:val="817"/>
        </w:numPr>
        <w:tabs>
          <w:tab w:val="left" w:pos="2521"/>
        </w:tabs>
        <w:ind w:right="1703"/>
        <w:jc w:val="both"/>
        <w:rPr>
          <w:sz w:val="24"/>
        </w:rPr>
      </w:pPr>
      <w:r>
        <w:rPr>
          <w:sz w:val="24"/>
        </w:rPr>
        <w:t>Individuals, who suspect or know of fiscal abuse or fraud, shall have the option of either reporting their</w:t>
      </w:r>
      <w:r>
        <w:rPr>
          <w:spacing w:val="-1"/>
          <w:sz w:val="24"/>
        </w:rPr>
        <w:t xml:space="preserve"> </w:t>
      </w:r>
      <w:r>
        <w:rPr>
          <w:sz w:val="24"/>
        </w:rPr>
        <w:t>concerns:</w:t>
      </w:r>
    </w:p>
    <w:p w14:paraId="4084A8FB" w14:textId="77777777" w:rsidR="00E9458D" w:rsidRDefault="005C6BD6">
      <w:pPr>
        <w:pStyle w:val="ListParagraph"/>
        <w:numPr>
          <w:ilvl w:val="2"/>
          <w:numId w:val="817"/>
        </w:numPr>
        <w:tabs>
          <w:tab w:val="left" w:pos="2935"/>
        </w:tabs>
        <w:ind w:left="2934" w:hanging="426"/>
        <w:jc w:val="both"/>
        <w:rPr>
          <w:sz w:val="24"/>
        </w:rPr>
      </w:pPr>
      <w:r>
        <w:rPr>
          <w:sz w:val="24"/>
        </w:rPr>
        <w:t>in accordance with the process outlined above;</w:t>
      </w:r>
      <w:r>
        <w:rPr>
          <w:spacing w:val="-1"/>
          <w:sz w:val="24"/>
        </w:rPr>
        <w:t xml:space="preserve"> </w:t>
      </w:r>
      <w:r>
        <w:rPr>
          <w:sz w:val="24"/>
        </w:rPr>
        <w:t>or</w:t>
      </w:r>
    </w:p>
    <w:p w14:paraId="3C5370DD" w14:textId="77777777" w:rsidR="00E9458D" w:rsidRDefault="005C6BD6">
      <w:pPr>
        <w:pStyle w:val="ListParagraph"/>
        <w:numPr>
          <w:ilvl w:val="2"/>
          <w:numId w:val="817"/>
        </w:numPr>
        <w:tabs>
          <w:tab w:val="left" w:pos="2935"/>
        </w:tabs>
        <w:spacing w:line="276" w:lineRule="exact"/>
        <w:ind w:left="2934" w:hanging="426"/>
        <w:jc w:val="both"/>
        <w:rPr>
          <w:sz w:val="24"/>
        </w:rPr>
      </w:pPr>
      <w:r>
        <w:rPr>
          <w:sz w:val="24"/>
        </w:rPr>
        <w:t>directly to an appropriate outside</w:t>
      </w:r>
      <w:r>
        <w:rPr>
          <w:spacing w:val="-3"/>
          <w:sz w:val="24"/>
        </w:rPr>
        <w:t xml:space="preserve"> </w:t>
      </w:r>
      <w:r>
        <w:rPr>
          <w:sz w:val="24"/>
        </w:rPr>
        <w:t>resource:</w:t>
      </w:r>
    </w:p>
    <w:p w14:paraId="681D934B" w14:textId="77777777" w:rsidR="00E9458D" w:rsidRDefault="005C6BD6">
      <w:pPr>
        <w:pStyle w:val="ListParagraph"/>
        <w:numPr>
          <w:ilvl w:val="3"/>
          <w:numId w:val="817"/>
        </w:numPr>
        <w:tabs>
          <w:tab w:val="left" w:pos="3241"/>
        </w:tabs>
        <w:spacing w:line="293" w:lineRule="exact"/>
        <w:ind w:left="3240" w:hanging="307"/>
        <w:jc w:val="both"/>
        <w:rPr>
          <w:sz w:val="24"/>
        </w:rPr>
      </w:pPr>
      <w:r>
        <w:rPr>
          <w:sz w:val="24"/>
        </w:rPr>
        <w:t>Office of the Inspector</w:t>
      </w:r>
      <w:r>
        <w:rPr>
          <w:spacing w:val="-2"/>
          <w:sz w:val="24"/>
        </w:rPr>
        <w:t xml:space="preserve"> </w:t>
      </w:r>
      <w:r>
        <w:rPr>
          <w:sz w:val="24"/>
        </w:rPr>
        <w:t>General</w:t>
      </w:r>
    </w:p>
    <w:p w14:paraId="51A88940" w14:textId="77777777" w:rsidR="00E9458D" w:rsidRDefault="005C6BD6">
      <w:pPr>
        <w:pStyle w:val="BodyText"/>
        <w:spacing w:line="286" w:lineRule="exact"/>
        <w:ind w:left="3240" w:firstLine="0"/>
      </w:pPr>
      <w:r>
        <w:rPr>
          <w:rFonts w:ascii="Courier New"/>
        </w:rPr>
        <w:t xml:space="preserve">o </w:t>
      </w:r>
      <w:r>
        <w:t>Phone: 1-800-HHS-TIPS (1-800-447-8477) or</w:t>
      </w:r>
    </w:p>
    <w:p w14:paraId="49A63065" w14:textId="77777777" w:rsidR="00E9458D" w:rsidRDefault="00E95F3A">
      <w:pPr>
        <w:pStyle w:val="BodyText"/>
        <w:spacing w:line="276" w:lineRule="exact"/>
        <w:ind w:left="3240" w:firstLine="0"/>
      </w:pPr>
      <w:r>
        <w:pict w14:anchorId="34F099D1">
          <v:shape id="_x0000_s2074" alt="" style="position:absolute;left:0;text-align:left;margin-left:321pt;margin-top:26.6pt;width:363.05pt;height:27.6pt;z-index:-303174656;mso-wrap-edited:f;mso-width-percent:0;mso-height-percent:0;mso-position-horizontal-relative:page;mso-width-percent:0;mso-height-percent:0" coordsize="7261,553" path="m7261,l,,,277,,553r7261,l7261,277,7261,e" stroked="f">
            <v:path arrowok="t" o:connecttype="custom" o:connectlocs="4610735,168605;0,168605;0,344181;0,519125;4610735,519125;4610735,344181;4610735,168605" o:connectangles="0,0,0,0,0,0,0"/>
            <o:lock v:ext="edit" verticies="t"/>
            <w10:wrap anchorx="page"/>
          </v:shape>
        </w:pict>
      </w:r>
      <w:r w:rsidR="005C6BD6">
        <w:rPr>
          <w:rFonts w:ascii="Courier New"/>
        </w:rPr>
        <w:t xml:space="preserve">o </w:t>
      </w:r>
      <w:r w:rsidR="005C6BD6">
        <w:t>TTY 1-800-377-4950; Fax: 1-800-223-8164;</w:t>
      </w:r>
    </w:p>
    <w:p w14:paraId="079B6BDC" w14:textId="77777777" w:rsidR="00E9458D" w:rsidRDefault="005C6BD6">
      <w:pPr>
        <w:pStyle w:val="ListParagraph"/>
        <w:numPr>
          <w:ilvl w:val="4"/>
          <w:numId w:val="817"/>
        </w:numPr>
        <w:tabs>
          <w:tab w:val="left" w:pos="3601"/>
        </w:tabs>
        <w:spacing w:line="276" w:lineRule="exact"/>
        <w:ind w:hanging="361"/>
        <w:rPr>
          <w:sz w:val="24"/>
        </w:rPr>
      </w:pPr>
      <w:r>
        <w:rPr>
          <w:sz w:val="24"/>
        </w:rPr>
        <w:t>Email:</w:t>
      </w:r>
      <w:r>
        <w:rPr>
          <w:spacing w:val="59"/>
          <w:sz w:val="24"/>
        </w:rPr>
        <w:t xml:space="preserve"> </w:t>
      </w:r>
      <w:hyperlink r:id="rId46">
        <w:r>
          <w:rPr>
            <w:sz w:val="24"/>
            <w:u w:val="single"/>
          </w:rPr>
          <w:t>HHSTips@oig.hhs.gov</w:t>
        </w:r>
      </w:hyperlink>
    </w:p>
    <w:p w14:paraId="7085903D" w14:textId="77777777" w:rsidR="00E9458D" w:rsidRDefault="005C6BD6">
      <w:pPr>
        <w:pStyle w:val="ListParagraph"/>
        <w:numPr>
          <w:ilvl w:val="4"/>
          <w:numId w:val="817"/>
        </w:numPr>
        <w:tabs>
          <w:tab w:val="left" w:pos="3601"/>
        </w:tabs>
        <w:spacing w:line="286" w:lineRule="exact"/>
        <w:ind w:hanging="361"/>
        <w:rPr>
          <w:sz w:val="24"/>
        </w:rPr>
      </w:pPr>
      <w:r>
        <w:rPr>
          <w:sz w:val="24"/>
        </w:rPr>
        <w:t>Online:</w:t>
      </w:r>
      <w:r>
        <w:rPr>
          <w:spacing w:val="59"/>
          <w:sz w:val="24"/>
        </w:rPr>
        <w:t xml:space="preserve"> </w:t>
      </w:r>
      <w:r>
        <w:rPr>
          <w:sz w:val="24"/>
        </w:rPr>
        <w:t>https://forms.oig.hhs.gov/hotlineoperations</w:t>
      </w:r>
    </w:p>
    <w:p w14:paraId="4EFB72A3" w14:textId="77777777" w:rsidR="00E9458D" w:rsidRDefault="00E9458D">
      <w:pPr>
        <w:spacing w:line="286" w:lineRule="exact"/>
        <w:rPr>
          <w:sz w:val="24"/>
        </w:rPr>
        <w:sectPr w:rsidR="00E9458D">
          <w:pgSz w:w="12240" w:h="15840"/>
          <w:pgMar w:top="98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8A0F841" w14:textId="77777777">
        <w:trPr>
          <w:trHeight w:val="791"/>
        </w:trPr>
        <w:tc>
          <w:tcPr>
            <w:tcW w:w="5689" w:type="dxa"/>
          </w:tcPr>
          <w:p w14:paraId="1F69C86F" w14:textId="77777777" w:rsidR="00E9458D" w:rsidRDefault="005C6BD6">
            <w:pPr>
              <w:pStyle w:val="TableParagraph"/>
              <w:rPr>
                <w:b/>
                <w:sz w:val="24"/>
              </w:rPr>
            </w:pPr>
            <w:r>
              <w:rPr>
                <w:b/>
                <w:sz w:val="24"/>
              </w:rPr>
              <w:t>Right Accord Private Duty- Home Health Care</w:t>
            </w:r>
          </w:p>
          <w:p w14:paraId="383B0F69" w14:textId="77777777" w:rsidR="00E9458D" w:rsidRDefault="005C6BD6">
            <w:pPr>
              <w:pStyle w:val="TableParagraph"/>
              <w:spacing w:before="120"/>
              <w:rPr>
                <w:b/>
                <w:sz w:val="24"/>
              </w:rPr>
            </w:pPr>
            <w:r>
              <w:rPr>
                <w:b/>
                <w:sz w:val="24"/>
              </w:rPr>
              <w:t>POLICIES and PROCEDURES</w:t>
            </w:r>
          </w:p>
        </w:tc>
        <w:tc>
          <w:tcPr>
            <w:tcW w:w="3168" w:type="dxa"/>
            <w:vMerge w:val="restart"/>
          </w:tcPr>
          <w:p w14:paraId="4CCAF4C1" w14:textId="77777777" w:rsidR="00E9458D" w:rsidRDefault="00E9458D">
            <w:pPr>
              <w:pStyle w:val="TableParagraph"/>
              <w:ind w:left="0"/>
              <w:rPr>
                <w:sz w:val="24"/>
              </w:rPr>
            </w:pPr>
          </w:p>
          <w:p w14:paraId="211C6024" w14:textId="77777777" w:rsidR="00E9458D" w:rsidRDefault="005C6BD6">
            <w:pPr>
              <w:pStyle w:val="TableParagraph"/>
              <w:ind w:left="487"/>
              <w:rPr>
                <w:sz w:val="20"/>
              </w:rPr>
            </w:pPr>
            <w:r>
              <w:rPr>
                <w:noProof/>
                <w:sz w:val="20"/>
              </w:rPr>
              <w:drawing>
                <wp:inline distT="0" distB="0" distL="0" distR="0" wp14:anchorId="0D49B1B5" wp14:editId="5F332ADE">
                  <wp:extent cx="1390695" cy="966501"/>
                  <wp:effectExtent l="0" t="0" r="0" b="0"/>
                  <wp:docPr id="10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B59C590" w14:textId="77777777">
        <w:trPr>
          <w:trHeight w:val="1004"/>
        </w:trPr>
        <w:tc>
          <w:tcPr>
            <w:tcW w:w="5689" w:type="dxa"/>
          </w:tcPr>
          <w:p w14:paraId="3260B1C7" w14:textId="77777777" w:rsidR="00E9458D" w:rsidRDefault="005C6BD6">
            <w:pPr>
              <w:pStyle w:val="TableParagraph"/>
              <w:tabs>
                <w:tab w:val="left" w:pos="1594"/>
              </w:tabs>
              <w:spacing w:before="1"/>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4290E2CE" w14:textId="77777777" w:rsidR="00E9458D" w:rsidRDefault="00E9458D">
            <w:pPr>
              <w:rPr>
                <w:sz w:val="2"/>
                <w:szCs w:val="2"/>
              </w:rPr>
            </w:pPr>
          </w:p>
        </w:tc>
      </w:tr>
      <w:tr w:rsidR="00E9458D" w14:paraId="36EC2E7C" w14:textId="77777777">
        <w:trPr>
          <w:trHeight w:val="276"/>
        </w:trPr>
        <w:tc>
          <w:tcPr>
            <w:tcW w:w="5689" w:type="dxa"/>
            <w:vMerge w:val="restart"/>
          </w:tcPr>
          <w:p w14:paraId="4DFCFF27" w14:textId="77777777" w:rsidR="00E9458D" w:rsidRDefault="00E9458D">
            <w:pPr>
              <w:pStyle w:val="TableParagraph"/>
              <w:spacing w:before="1"/>
              <w:ind w:left="0"/>
              <w:rPr>
                <w:sz w:val="24"/>
              </w:rPr>
            </w:pPr>
          </w:p>
          <w:p w14:paraId="7DD54CD6" w14:textId="77777777" w:rsidR="00E9458D" w:rsidRDefault="005C6BD6">
            <w:pPr>
              <w:pStyle w:val="TableParagraph"/>
              <w:ind w:left="0" w:right="817"/>
              <w:jc w:val="right"/>
              <w:rPr>
                <w:b/>
                <w:sz w:val="24"/>
              </w:rPr>
            </w:pPr>
            <w:r>
              <w:rPr>
                <w:b/>
                <w:sz w:val="24"/>
              </w:rPr>
              <w:t>Policy Title: Compliance with Federal Deficit</w:t>
            </w:r>
          </w:p>
          <w:p w14:paraId="7AF1AD7E" w14:textId="77777777" w:rsidR="00E9458D" w:rsidRDefault="005C6BD6">
            <w:pPr>
              <w:pStyle w:val="TableParagraph"/>
              <w:ind w:left="0" w:right="741"/>
              <w:jc w:val="right"/>
              <w:rPr>
                <w:b/>
                <w:sz w:val="24"/>
              </w:rPr>
            </w:pPr>
            <w:r>
              <w:rPr>
                <w:b/>
                <w:sz w:val="24"/>
              </w:rPr>
              <w:t>Reduction and False Claims Acts</w:t>
            </w:r>
          </w:p>
        </w:tc>
        <w:tc>
          <w:tcPr>
            <w:tcW w:w="3168" w:type="dxa"/>
          </w:tcPr>
          <w:p w14:paraId="2499AF70" w14:textId="77777777" w:rsidR="00E9458D" w:rsidRDefault="005C6BD6">
            <w:pPr>
              <w:pStyle w:val="TableParagraph"/>
              <w:spacing w:before="1" w:line="255" w:lineRule="exact"/>
              <w:rPr>
                <w:b/>
                <w:sz w:val="24"/>
              </w:rPr>
            </w:pPr>
            <w:r>
              <w:rPr>
                <w:b/>
                <w:sz w:val="24"/>
              </w:rPr>
              <w:t>Policy Number: 1.141</w:t>
            </w:r>
          </w:p>
        </w:tc>
      </w:tr>
      <w:tr w:rsidR="00E9458D" w14:paraId="2EDB4C2E" w14:textId="77777777">
        <w:trPr>
          <w:trHeight w:val="275"/>
        </w:trPr>
        <w:tc>
          <w:tcPr>
            <w:tcW w:w="5689" w:type="dxa"/>
            <w:vMerge/>
            <w:tcBorders>
              <w:top w:val="nil"/>
            </w:tcBorders>
          </w:tcPr>
          <w:p w14:paraId="1DC019E0" w14:textId="77777777" w:rsidR="00E9458D" w:rsidRDefault="00E9458D">
            <w:pPr>
              <w:rPr>
                <w:sz w:val="2"/>
                <w:szCs w:val="2"/>
              </w:rPr>
            </w:pPr>
          </w:p>
        </w:tc>
        <w:tc>
          <w:tcPr>
            <w:tcW w:w="3168" w:type="dxa"/>
          </w:tcPr>
          <w:p w14:paraId="6DAD5D25" w14:textId="77777777" w:rsidR="00E9458D" w:rsidRDefault="005C6BD6">
            <w:pPr>
              <w:pStyle w:val="TableParagraph"/>
              <w:spacing w:line="255" w:lineRule="exact"/>
              <w:rPr>
                <w:b/>
                <w:sz w:val="24"/>
              </w:rPr>
            </w:pPr>
            <w:r>
              <w:rPr>
                <w:b/>
                <w:sz w:val="24"/>
              </w:rPr>
              <w:t>Effective Date:</w:t>
            </w:r>
          </w:p>
        </w:tc>
      </w:tr>
      <w:tr w:rsidR="00E9458D" w14:paraId="027337B2" w14:textId="77777777">
        <w:trPr>
          <w:trHeight w:val="275"/>
        </w:trPr>
        <w:tc>
          <w:tcPr>
            <w:tcW w:w="5689" w:type="dxa"/>
            <w:vMerge/>
            <w:tcBorders>
              <w:top w:val="nil"/>
            </w:tcBorders>
          </w:tcPr>
          <w:p w14:paraId="2E063E61" w14:textId="77777777" w:rsidR="00E9458D" w:rsidRDefault="00E9458D">
            <w:pPr>
              <w:rPr>
                <w:sz w:val="2"/>
                <w:szCs w:val="2"/>
              </w:rPr>
            </w:pPr>
          </w:p>
        </w:tc>
        <w:tc>
          <w:tcPr>
            <w:tcW w:w="3168" w:type="dxa"/>
          </w:tcPr>
          <w:p w14:paraId="4093D585" w14:textId="77777777" w:rsidR="00E9458D" w:rsidRDefault="005C6BD6">
            <w:pPr>
              <w:pStyle w:val="TableParagraph"/>
              <w:spacing w:line="255" w:lineRule="exact"/>
              <w:rPr>
                <w:b/>
                <w:sz w:val="24"/>
              </w:rPr>
            </w:pPr>
            <w:r>
              <w:rPr>
                <w:b/>
                <w:sz w:val="24"/>
              </w:rPr>
              <w:t>Revision Date:</w:t>
            </w:r>
          </w:p>
        </w:tc>
      </w:tr>
      <w:tr w:rsidR="00E9458D" w14:paraId="266127B9" w14:textId="77777777">
        <w:trPr>
          <w:trHeight w:val="276"/>
        </w:trPr>
        <w:tc>
          <w:tcPr>
            <w:tcW w:w="5689" w:type="dxa"/>
            <w:vMerge/>
            <w:tcBorders>
              <w:top w:val="nil"/>
            </w:tcBorders>
          </w:tcPr>
          <w:p w14:paraId="192C5C1E" w14:textId="77777777" w:rsidR="00E9458D" w:rsidRDefault="00E9458D">
            <w:pPr>
              <w:rPr>
                <w:sz w:val="2"/>
                <w:szCs w:val="2"/>
              </w:rPr>
            </w:pPr>
          </w:p>
        </w:tc>
        <w:tc>
          <w:tcPr>
            <w:tcW w:w="3168" w:type="dxa"/>
          </w:tcPr>
          <w:p w14:paraId="55D6A412" w14:textId="77777777" w:rsidR="00E9458D" w:rsidRDefault="005C6BD6">
            <w:pPr>
              <w:pStyle w:val="TableParagraph"/>
              <w:spacing w:before="1" w:line="255" w:lineRule="exact"/>
              <w:rPr>
                <w:b/>
                <w:sz w:val="24"/>
              </w:rPr>
            </w:pPr>
            <w:r>
              <w:rPr>
                <w:b/>
                <w:sz w:val="24"/>
              </w:rPr>
              <w:t>Approved By:</w:t>
            </w:r>
          </w:p>
        </w:tc>
      </w:tr>
      <w:tr w:rsidR="00E9458D" w14:paraId="76885970" w14:textId="77777777">
        <w:trPr>
          <w:trHeight w:val="275"/>
        </w:trPr>
        <w:tc>
          <w:tcPr>
            <w:tcW w:w="5689" w:type="dxa"/>
            <w:vMerge/>
            <w:tcBorders>
              <w:top w:val="nil"/>
            </w:tcBorders>
          </w:tcPr>
          <w:p w14:paraId="783DAE3C" w14:textId="77777777" w:rsidR="00E9458D" w:rsidRDefault="00E9458D">
            <w:pPr>
              <w:rPr>
                <w:sz w:val="2"/>
                <w:szCs w:val="2"/>
              </w:rPr>
            </w:pPr>
          </w:p>
        </w:tc>
        <w:tc>
          <w:tcPr>
            <w:tcW w:w="3168" w:type="dxa"/>
          </w:tcPr>
          <w:p w14:paraId="71521F51" w14:textId="77777777" w:rsidR="00E9458D" w:rsidRDefault="005C6BD6">
            <w:pPr>
              <w:pStyle w:val="TableParagraph"/>
              <w:spacing w:line="255" w:lineRule="exact"/>
              <w:rPr>
                <w:b/>
                <w:sz w:val="24"/>
              </w:rPr>
            </w:pPr>
            <w:r>
              <w:rPr>
                <w:b/>
                <w:sz w:val="24"/>
              </w:rPr>
              <w:t>Page Number: Page 7 of 13</w:t>
            </w:r>
          </w:p>
        </w:tc>
      </w:tr>
    </w:tbl>
    <w:p w14:paraId="67DC16FF" w14:textId="77777777" w:rsidR="00E9458D" w:rsidRDefault="00E9458D">
      <w:pPr>
        <w:pStyle w:val="BodyText"/>
        <w:spacing w:before="7"/>
        <w:ind w:left="0" w:firstLine="0"/>
        <w:rPr>
          <w:sz w:val="15"/>
        </w:rPr>
      </w:pPr>
    </w:p>
    <w:p w14:paraId="016B117A" w14:textId="77777777" w:rsidR="00E9458D" w:rsidRDefault="005C6BD6">
      <w:pPr>
        <w:pStyle w:val="ListParagraph"/>
        <w:numPr>
          <w:ilvl w:val="3"/>
          <w:numId w:val="817"/>
        </w:numPr>
        <w:tabs>
          <w:tab w:val="left" w:pos="3241"/>
        </w:tabs>
        <w:spacing w:before="100"/>
        <w:ind w:left="3240" w:hanging="307"/>
        <w:rPr>
          <w:sz w:val="24"/>
        </w:rPr>
      </w:pPr>
      <w:r>
        <w:rPr>
          <w:sz w:val="24"/>
        </w:rPr>
        <w:t>Your Medicaid State</w:t>
      </w:r>
      <w:r>
        <w:rPr>
          <w:spacing w:val="-1"/>
          <w:sz w:val="24"/>
        </w:rPr>
        <w:t xml:space="preserve"> </w:t>
      </w:r>
      <w:r>
        <w:rPr>
          <w:sz w:val="24"/>
        </w:rPr>
        <w:t>Agency</w:t>
      </w:r>
    </w:p>
    <w:p w14:paraId="038A2AD3" w14:textId="77777777" w:rsidR="00E9458D" w:rsidRDefault="005C6BD6">
      <w:pPr>
        <w:pStyle w:val="ListParagraph"/>
        <w:numPr>
          <w:ilvl w:val="3"/>
          <w:numId w:val="817"/>
        </w:numPr>
        <w:tabs>
          <w:tab w:val="left" w:pos="3501"/>
          <w:tab w:val="left" w:pos="3502"/>
        </w:tabs>
        <w:spacing w:line="293" w:lineRule="exact"/>
        <w:ind w:left="3502" w:hanging="568"/>
        <w:rPr>
          <w:sz w:val="24"/>
        </w:rPr>
      </w:pPr>
      <w:r>
        <w:rPr>
          <w:sz w:val="24"/>
        </w:rPr>
        <w:t>State Bureau of</w:t>
      </w:r>
      <w:r>
        <w:rPr>
          <w:spacing w:val="-1"/>
          <w:sz w:val="24"/>
        </w:rPr>
        <w:t xml:space="preserve"> </w:t>
      </w:r>
      <w:r>
        <w:rPr>
          <w:sz w:val="24"/>
        </w:rPr>
        <w:t>Investigations</w:t>
      </w:r>
    </w:p>
    <w:p w14:paraId="6699884A" w14:textId="77777777" w:rsidR="00E9458D" w:rsidRDefault="005C6BD6">
      <w:pPr>
        <w:pStyle w:val="ListParagraph"/>
        <w:numPr>
          <w:ilvl w:val="3"/>
          <w:numId w:val="817"/>
        </w:numPr>
        <w:tabs>
          <w:tab w:val="left" w:pos="3501"/>
          <w:tab w:val="left" w:pos="3502"/>
        </w:tabs>
        <w:spacing w:line="293" w:lineRule="exact"/>
        <w:ind w:left="3502" w:hanging="568"/>
        <w:rPr>
          <w:sz w:val="24"/>
        </w:rPr>
      </w:pPr>
      <w:r>
        <w:rPr>
          <w:sz w:val="24"/>
        </w:rPr>
        <w:t>Provider Fraud &amp; Fiscal Abuse</w:t>
      </w:r>
      <w:r>
        <w:rPr>
          <w:spacing w:val="-3"/>
          <w:sz w:val="24"/>
        </w:rPr>
        <w:t xml:space="preserve"> </w:t>
      </w:r>
      <w:r>
        <w:rPr>
          <w:sz w:val="24"/>
        </w:rPr>
        <w:t>Hotline</w:t>
      </w:r>
    </w:p>
    <w:p w14:paraId="2B0E6798" w14:textId="77777777" w:rsidR="00E9458D" w:rsidRDefault="005C6BD6">
      <w:pPr>
        <w:pStyle w:val="ListParagraph"/>
        <w:numPr>
          <w:ilvl w:val="3"/>
          <w:numId w:val="817"/>
        </w:numPr>
        <w:tabs>
          <w:tab w:val="left" w:pos="3501"/>
          <w:tab w:val="left" w:pos="3502"/>
        </w:tabs>
        <w:spacing w:line="293" w:lineRule="exact"/>
        <w:ind w:left="3502" w:hanging="568"/>
        <w:rPr>
          <w:sz w:val="24"/>
        </w:rPr>
      </w:pPr>
      <w:r>
        <w:rPr>
          <w:sz w:val="24"/>
        </w:rPr>
        <w:t>State Office of the Inspector</w:t>
      </w:r>
      <w:r>
        <w:rPr>
          <w:spacing w:val="-2"/>
          <w:sz w:val="24"/>
        </w:rPr>
        <w:t xml:space="preserve"> </w:t>
      </w:r>
      <w:r>
        <w:rPr>
          <w:sz w:val="24"/>
        </w:rPr>
        <w:t>General</w:t>
      </w:r>
    </w:p>
    <w:p w14:paraId="62A8EB3D" w14:textId="77777777" w:rsidR="00E9458D" w:rsidRDefault="00E9458D">
      <w:pPr>
        <w:pStyle w:val="BodyText"/>
        <w:spacing w:before="11"/>
        <w:ind w:left="0" w:firstLine="0"/>
        <w:rPr>
          <w:sz w:val="23"/>
        </w:rPr>
      </w:pPr>
    </w:p>
    <w:p w14:paraId="055565C5" w14:textId="77777777" w:rsidR="00E9458D" w:rsidRDefault="005C6BD6">
      <w:pPr>
        <w:pStyle w:val="Heading2"/>
        <w:numPr>
          <w:ilvl w:val="0"/>
          <w:numId w:val="817"/>
        </w:numPr>
        <w:tabs>
          <w:tab w:val="left" w:pos="2085"/>
        </w:tabs>
        <w:jc w:val="both"/>
      </w:pPr>
      <w:r>
        <w:t>Establish Measures to Detect and Prevent Health Care Fraud, Waste and</w:t>
      </w:r>
      <w:r>
        <w:rPr>
          <w:spacing w:val="-3"/>
        </w:rPr>
        <w:t xml:space="preserve"> </w:t>
      </w:r>
      <w:r>
        <w:t>Abuse</w:t>
      </w:r>
    </w:p>
    <w:p w14:paraId="382DEB8B" w14:textId="77777777" w:rsidR="00E9458D" w:rsidRDefault="005C6BD6">
      <w:pPr>
        <w:pStyle w:val="BodyText"/>
        <w:spacing w:before="120"/>
        <w:ind w:left="2084" w:firstLine="0"/>
        <w:jc w:val="both"/>
      </w:pPr>
      <w:r>
        <w:rPr>
          <w:u w:val="single"/>
        </w:rPr>
        <w:t>Compliance Program</w:t>
      </w:r>
    </w:p>
    <w:p w14:paraId="54B1F715" w14:textId="77777777" w:rsidR="00E9458D" w:rsidRDefault="005C6BD6">
      <w:pPr>
        <w:pStyle w:val="ListParagraph"/>
        <w:numPr>
          <w:ilvl w:val="1"/>
          <w:numId w:val="817"/>
        </w:numPr>
        <w:tabs>
          <w:tab w:val="left" w:pos="2510"/>
        </w:tabs>
        <w:ind w:left="2509" w:right="1697" w:hanging="284"/>
        <w:jc w:val="both"/>
        <w:rPr>
          <w:sz w:val="24"/>
        </w:rPr>
      </w:pPr>
      <w:r>
        <w:rPr>
          <w:sz w:val="24"/>
        </w:rPr>
        <w:t>The Agency has established a Compliance Program, which adheres to Federal and State standards, with rigid focus on anti-fraud and anti-abuse measures. This program’s components are addressed primarily</w:t>
      </w:r>
      <w:r>
        <w:rPr>
          <w:spacing w:val="-1"/>
          <w:sz w:val="24"/>
        </w:rPr>
        <w:t xml:space="preserve"> </w:t>
      </w:r>
      <w:r>
        <w:rPr>
          <w:sz w:val="24"/>
        </w:rPr>
        <w:t>in:</w:t>
      </w:r>
    </w:p>
    <w:p w14:paraId="4A60B453" w14:textId="77777777" w:rsidR="00E9458D" w:rsidRDefault="005C6BD6">
      <w:pPr>
        <w:pStyle w:val="ListParagraph"/>
        <w:numPr>
          <w:ilvl w:val="2"/>
          <w:numId w:val="817"/>
        </w:numPr>
        <w:tabs>
          <w:tab w:val="left" w:pos="2934"/>
          <w:tab w:val="left" w:pos="2935"/>
        </w:tabs>
        <w:ind w:left="2934" w:hanging="426"/>
        <w:rPr>
          <w:sz w:val="24"/>
        </w:rPr>
      </w:pPr>
      <w:r>
        <w:rPr>
          <w:sz w:val="24"/>
        </w:rPr>
        <w:t>Policy 1.140 –</w:t>
      </w:r>
      <w:r>
        <w:rPr>
          <w:spacing w:val="-2"/>
          <w:sz w:val="24"/>
        </w:rPr>
        <w:t xml:space="preserve"> </w:t>
      </w:r>
      <w:r>
        <w:rPr>
          <w:sz w:val="24"/>
        </w:rPr>
        <w:t>Compliance</w:t>
      </w:r>
    </w:p>
    <w:p w14:paraId="7AF2A9DE" w14:textId="77777777" w:rsidR="00E9458D" w:rsidRDefault="005C6BD6">
      <w:pPr>
        <w:pStyle w:val="ListParagraph"/>
        <w:numPr>
          <w:ilvl w:val="2"/>
          <w:numId w:val="817"/>
        </w:numPr>
        <w:tabs>
          <w:tab w:val="left" w:pos="2934"/>
          <w:tab w:val="left" w:pos="2935"/>
        </w:tabs>
        <w:ind w:left="2934" w:right="1700" w:hanging="425"/>
        <w:rPr>
          <w:sz w:val="24"/>
        </w:rPr>
      </w:pPr>
      <w:r>
        <w:rPr>
          <w:sz w:val="24"/>
        </w:rPr>
        <w:t xml:space="preserve">Policy # 1/141– Compliance with Federal Deficit Reduction &amp; False </w:t>
      </w:r>
      <w:r>
        <w:rPr>
          <w:spacing w:val="-3"/>
          <w:sz w:val="24"/>
        </w:rPr>
        <w:t xml:space="preserve">Claims </w:t>
      </w:r>
      <w:r>
        <w:rPr>
          <w:sz w:val="24"/>
        </w:rPr>
        <w:t>Acts</w:t>
      </w:r>
    </w:p>
    <w:p w14:paraId="4A6BA20F" w14:textId="77777777" w:rsidR="00E9458D" w:rsidRDefault="005C6BD6">
      <w:pPr>
        <w:pStyle w:val="ListParagraph"/>
        <w:numPr>
          <w:ilvl w:val="2"/>
          <w:numId w:val="817"/>
        </w:numPr>
        <w:tabs>
          <w:tab w:val="left" w:pos="2935"/>
        </w:tabs>
        <w:ind w:left="2934" w:hanging="426"/>
        <w:rPr>
          <w:sz w:val="24"/>
        </w:rPr>
      </w:pPr>
      <w:r>
        <w:rPr>
          <w:sz w:val="24"/>
        </w:rPr>
        <w:t>Policy #4.130 - Standards of Conduct &amp; Work</w:t>
      </w:r>
      <w:r>
        <w:rPr>
          <w:spacing w:val="-1"/>
          <w:sz w:val="24"/>
        </w:rPr>
        <w:t xml:space="preserve"> </w:t>
      </w:r>
      <w:r>
        <w:rPr>
          <w:sz w:val="24"/>
        </w:rPr>
        <w:t>Ethics</w:t>
      </w:r>
    </w:p>
    <w:p w14:paraId="1E34EF65" w14:textId="77777777" w:rsidR="00E9458D" w:rsidRDefault="005C6BD6">
      <w:pPr>
        <w:pStyle w:val="ListParagraph"/>
        <w:numPr>
          <w:ilvl w:val="2"/>
          <w:numId w:val="817"/>
        </w:numPr>
        <w:tabs>
          <w:tab w:val="left" w:pos="2935"/>
        </w:tabs>
        <w:ind w:left="2934" w:hanging="426"/>
        <w:rPr>
          <w:sz w:val="24"/>
        </w:rPr>
      </w:pPr>
      <w:r>
        <w:rPr>
          <w:sz w:val="24"/>
        </w:rPr>
        <w:t>Standards of</w:t>
      </w:r>
      <w:r>
        <w:rPr>
          <w:spacing w:val="-1"/>
          <w:sz w:val="24"/>
        </w:rPr>
        <w:t xml:space="preserve"> </w:t>
      </w:r>
      <w:r>
        <w:rPr>
          <w:sz w:val="24"/>
        </w:rPr>
        <w:t>Conduct</w:t>
      </w:r>
    </w:p>
    <w:p w14:paraId="6FD0B647" w14:textId="77777777" w:rsidR="00E9458D" w:rsidRDefault="005C6BD6">
      <w:pPr>
        <w:pStyle w:val="ListParagraph"/>
        <w:numPr>
          <w:ilvl w:val="1"/>
          <w:numId w:val="817"/>
        </w:numPr>
        <w:tabs>
          <w:tab w:val="left" w:pos="2510"/>
        </w:tabs>
        <w:ind w:left="2509" w:right="1700" w:hanging="284"/>
        <w:rPr>
          <w:sz w:val="24"/>
        </w:rPr>
      </w:pPr>
      <w:r>
        <w:rPr>
          <w:sz w:val="24"/>
        </w:rPr>
        <w:t>A Compliance Officer has been appointed to oversee the execution and maintenance of the Compliance</w:t>
      </w:r>
      <w:r>
        <w:rPr>
          <w:spacing w:val="-2"/>
          <w:sz w:val="24"/>
        </w:rPr>
        <w:t xml:space="preserve"> </w:t>
      </w:r>
      <w:r>
        <w:rPr>
          <w:sz w:val="24"/>
        </w:rPr>
        <w:t>Program.</w:t>
      </w:r>
    </w:p>
    <w:p w14:paraId="34EDB1A9" w14:textId="77777777" w:rsidR="00E9458D" w:rsidRDefault="005C6BD6">
      <w:pPr>
        <w:pStyle w:val="ListParagraph"/>
        <w:numPr>
          <w:ilvl w:val="1"/>
          <w:numId w:val="817"/>
        </w:numPr>
        <w:tabs>
          <w:tab w:val="left" w:pos="2510"/>
        </w:tabs>
        <w:spacing w:before="1"/>
        <w:ind w:left="2509" w:right="1700" w:hanging="284"/>
        <w:rPr>
          <w:sz w:val="24"/>
        </w:rPr>
      </w:pPr>
      <w:r>
        <w:rPr>
          <w:sz w:val="24"/>
        </w:rPr>
        <w:t>The Compliance Program has policies and procedures, which provide guidance on the:</w:t>
      </w:r>
    </w:p>
    <w:p w14:paraId="1DC58194" w14:textId="77777777" w:rsidR="00E9458D" w:rsidRDefault="005C6BD6">
      <w:pPr>
        <w:pStyle w:val="ListParagraph"/>
        <w:numPr>
          <w:ilvl w:val="2"/>
          <w:numId w:val="817"/>
        </w:numPr>
        <w:tabs>
          <w:tab w:val="left" w:pos="2793"/>
        </w:tabs>
        <w:ind w:hanging="284"/>
        <w:rPr>
          <w:sz w:val="24"/>
        </w:rPr>
      </w:pPr>
      <w:r>
        <w:rPr>
          <w:sz w:val="24"/>
        </w:rPr>
        <w:t>execution of specific job functions;</w:t>
      </w:r>
      <w:r>
        <w:rPr>
          <w:spacing w:val="-3"/>
          <w:sz w:val="24"/>
        </w:rPr>
        <w:t xml:space="preserve"> </w:t>
      </w:r>
      <w:r>
        <w:rPr>
          <w:sz w:val="24"/>
        </w:rPr>
        <w:t>and,</w:t>
      </w:r>
    </w:p>
    <w:p w14:paraId="3D08D4CC" w14:textId="77777777" w:rsidR="00E9458D" w:rsidRDefault="005C6BD6">
      <w:pPr>
        <w:pStyle w:val="ListParagraph"/>
        <w:numPr>
          <w:ilvl w:val="2"/>
          <w:numId w:val="817"/>
        </w:numPr>
        <w:tabs>
          <w:tab w:val="left" w:pos="2793"/>
        </w:tabs>
        <w:ind w:hanging="284"/>
        <w:rPr>
          <w:sz w:val="24"/>
        </w:rPr>
      </w:pPr>
      <w:r>
        <w:rPr>
          <w:sz w:val="24"/>
        </w:rPr>
        <w:t>detection and prevention of fraud, waste, and</w:t>
      </w:r>
      <w:r>
        <w:rPr>
          <w:spacing w:val="-3"/>
          <w:sz w:val="24"/>
        </w:rPr>
        <w:t xml:space="preserve"> </w:t>
      </w:r>
      <w:r>
        <w:rPr>
          <w:sz w:val="24"/>
        </w:rPr>
        <w:t>abuse.</w:t>
      </w:r>
    </w:p>
    <w:p w14:paraId="16D85B45" w14:textId="77777777" w:rsidR="00E9458D" w:rsidRDefault="005C6BD6">
      <w:pPr>
        <w:pStyle w:val="ListParagraph"/>
        <w:numPr>
          <w:ilvl w:val="1"/>
          <w:numId w:val="817"/>
        </w:numPr>
        <w:tabs>
          <w:tab w:val="left" w:pos="2510"/>
        </w:tabs>
        <w:ind w:left="2509" w:right="1700" w:hanging="284"/>
        <w:rPr>
          <w:sz w:val="24"/>
        </w:rPr>
      </w:pPr>
      <w:r>
        <w:rPr>
          <w:sz w:val="24"/>
        </w:rPr>
        <w:t>These policies and procedures undergo regular reviews and are revised as necessary.</w:t>
      </w:r>
    </w:p>
    <w:p w14:paraId="053232A6" w14:textId="77777777" w:rsidR="00E9458D" w:rsidRDefault="005C6BD6">
      <w:pPr>
        <w:pStyle w:val="ListParagraph"/>
        <w:numPr>
          <w:ilvl w:val="1"/>
          <w:numId w:val="817"/>
        </w:numPr>
        <w:tabs>
          <w:tab w:val="left" w:pos="2510"/>
        </w:tabs>
        <w:ind w:left="2509" w:right="1700" w:hanging="284"/>
        <w:rPr>
          <w:sz w:val="24"/>
        </w:rPr>
      </w:pPr>
      <w:r>
        <w:rPr>
          <w:sz w:val="24"/>
        </w:rPr>
        <w:t>Employees, managers, contractors and agents are expected to follow the compliance policies and</w:t>
      </w:r>
      <w:r>
        <w:rPr>
          <w:spacing w:val="-2"/>
          <w:sz w:val="24"/>
        </w:rPr>
        <w:t xml:space="preserve"> </w:t>
      </w:r>
      <w:r>
        <w:rPr>
          <w:sz w:val="24"/>
        </w:rPr>
        <w:t>procedures.</w:t>
      </w:r>
    </w:p>
    <w:p w14:paraId="71CDAFD7" w14:textId="77777777" w:rsidR="00E9458D" w:rsidRDefault="005C6BD6">
      <w:pPr>
        <w:pStyle w:val="ListParagraph"/>
        <w:numPr>
          <w:ilvl w:val="1"/>
          <w:numId w:val="817"/>
        </w:numPr>
        <w:tabs>
          <w:tab w:val="left" w:pos="2510"/>
        </w:tabs>
        <w:ind w:left="2509" w:right="1698" w:hanging="284"/>
        <w:rPr>
          <w:sz w:val="24"/>
        </w:rPr>
      </w:pPr>
      <w:r>
        <w:rPr>
          <w:sz w:val="24"/>
        </w:rPr>
        <w:t>Should employees, managers, contractors or agents not adhere to the Agency’s compliancy requirements and/or to its written Standards of Conduct,</w:t>
      </w:r>
      <w:r>
        <w:rPr>
          <w:spacing w:val="-5"/>
          <w:sz w:val="24"/>
        </w:rPr>
        <w:t xml:space="preserve"> </w:t>
      </w:r>
      <w:r>
        <w:rPr>
          <w:sz w:val="24"/>
        </w:rPr>
        <w:t>then;</w:t>
      </w:r>
    </w:p>
    <w:p w14:paraId="7ADFCB61" w14:textId="77777777" w:rsidR="00E9458D" w:rsidRDefault="005C6BD6">
      <w:pPr>
        <w:pStyle w:val="ListParagraph"/>
        <w:numPr>
          <w:ilvl w:val="2"/>
          <w:numId w:val="817"/>
        </w:numPr>
        <w:tabs>
          <w:tab w:val="left" w:pos="2934"/>
          <w:tab w:val="left" w:pos="2935"/>
        </w:tabs>
        <w:ind w:left="2934" w:hanging="426"/>
        <w:rPr>
          <w:sz w:val="24"/>
        </w:rPr>
      </w:pPr>
      <w:r>
        <w:rPr>
          <w:sz w:val="24"/>
        </w:rPr>
        <w:t>further training may be provided, as indicated and</w:t>
      </w:r>
      <w:r>
        <w:rPr>
          <w:spacing w:val="-4"/>
          <w:sz w:val="24"/>
        </w:rPr>
        <w:t xml:space="preserve"> </w:t>
      </w:r>
      <w:r>
        <w:rPr>
          <w:sz w:val="24"/>
        </w:rPr>
        <w:t>appropriate;</w:t>
      </w:r>
    </w:p>
    <w:p w14:paraId="768A473D" w14:textId="77777777" w:rsidR="00E9458D" w:rsidRDefault="005C6BD6">
      <w:pPr>
        <w:pStyle w:val="ListParagraph"/>
        <w:numPr>
          <w:ilvl w:val="2"/>
          <w:numId w:val="817"/>
        </w:numPr>
        <w:tabs>
          <w:tab w:val="left" w:pos="2934"/>
          <w:tab w:val="left" w:pos="2935"/>
        </w:tabs>
        <w:ind w:left="2934" w:hanging="426"/>
        <w:rPr>
          <w:sz w:val="24"/>
        </w:rPr>
      </w:pPr>
      <w:r>
        <w:rPr>
          <w:sz w:val="24"/>
        </w:rPr>
        <w:t>direct and constant supervision may be enacted;</w:t>
      </w:r>
      <w:r>
        <w:rPr>
          <w:spacing w:val="-4"/>
          <w:sz w:val="24"/>
        </w:rPr>
        <w:t xml:space="preserve"> </w:t>
      </w:r>
      <w:r>
        <w:rPr>
          <w:sz w:val="24"/>
        </w:rPr>
        <w:t>and/or,</w:t>
      </w:r>
    </w:p>
    <w:p w14:paraId="31DBEADE" w14:textId="77777777" w:rsidR="00E9458D" w:rsidRDefault="005C6BD6">
      <w:pPr>
        <w:pStyle w:val="ListParagraph"/>
        <w:numPr>
          <w:ilvl w:val="2"/>
          <w:numId w:val="817"/>
        </w:numPr>
        <w:tabs>
          <w:tab w:val="left" w:pos="2935"/>
        </w:tabs>
        <w:ind w:left="2934" w:right="1699" w:hanging="425"/>
        <w:rPr>
          <w:sz w:val="24"/>
        </w:rPr>
      </w:pPr>
      <w:r>
        <w:rPr>
          <w:sz w:val="24"/>
        </w:rPr>
        <w:t>disciplinary action, up to and including termination of employment or contract, may be</w:t>
      </w:r>
      <w:r>
        <w:rPr>
          <w:spacing w:val="-1"/>
          <w:sz w:val="24"/>
        </w:rPr>
        <w:t xml:space="preserve"> </w:t>
      </w:r>
      <w:r>
        <w:rPr>
          <w:sz w:val="24"/>
        </w:rPr>
        <w:t>enacted.</w:t>
      </w:r>
    </w:p>
    <w:p w14:paraId="5CCE1C4A" w14:textId="77777777" w:rsidR="00E9458D" w:rsidRDefault="005C6BD6">
      <w:pPr>
        <w:pStyle w:val="ListParagraph"/>
        <w:numPr>
          <w:ilvl w:val="1"/>
          <w:numId w:val="817"/>
        </w:numPr>
        <w:tabs>
          <w:tab w:val="left" w:pos="2510"/>
        </w:tabs>
        <w:ind w:left="2509" w:right="1700" w:hanging="284"/>
        <w:jc w:val="both"/>
        <w:rPr>
          <w:sz w:val="24"/>
        </w:rPr>
      </w:pPr>
      <w:r>
        <w:rPr>
          <w:sz w:val="24"/>
        </w:rPr>
        <w:t>The Compliance Officer and Compliance Committee shall maintain communication with all Agency employees, managers contractors and agents including:</w:t>
      </w:r>
    </w:p>
    <w:p w14:paraId="6A203452" w14:textId="77777777" w:rsidR="00E9458D" w:rsidRDefault="00E9458D">
      <w:pPr>
        <w:jc w:val="both"/>
        <w:rPr>
          <w:sz w:val="24"/>
        </w:rPr>
        <w:sectPr w:rsidR="00E9458D">
          <w:pgSz w:w="12240" w:h="15840"/>
          <w:pgMar w:top="98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6C0BBCE" w14:textId="77777777">
        <w:trPr>
          <w:trHeight w:val="791"/>
        </w:trPr>
        <w:tc>
          <w:tcPr>
            <w:tcW w:w="5689" w:type="dxa"/>
          </w:tcPr>
          <w:p w14:paraId="70842E23" w14:textId="77777777" w:rsidR="00E9458D" w:rsidRDefault="005C6BD6">
            <w:pPr>
              <w:pStyle w:val="TableParagraph"/>
              <w:rPr>
                <w:b/>
                <w:sz w:val="24"/>
              </w:rPr>
            </w:pPr>
            <w:r>
              <w:rPr>
                <w:b/>
                <w:sz w:val="24"/>
              </w:rPr>
              <w:t>Right Accord Private Duty- Home Health Care</w:t>
            </w:r>
          </w:p>
          <w:p w14:paraId="19EAFAB0" w14:textId="77777777" w:rsidR="00E9458D" w:rsidRDefault="005C6BD6">
            <w:pPr>
              <w:pStyle w:val="TableParagraph"/>
              <w:spacing w:before="120"/>
              <w:rPr>
                <w:b/>
                <w:sz w:val="24"/>
              </w:rPr>
            </w:pPr>
            <w:r>
              <w:rPr>
                <w:b/>
                <w:sz w:val="24"/>
              </w:rPr>
              <w:t>POLICIES and PROCEDURES</w:t>
            </w:r>
          </w:p>
        </w:tc>
        <w:tc>
          <w:tcPr>
            <w:tcW w:w="3168" w:type="dxa"/>
            <w:vMerge w:val="restart"/>
          </w:tcPr>
          <w:p w14:paraId="66A00315" w14:textId="77777777" w:rsidR="00E9458D" w:rsidRDefault="00E9458D">
            <w:pPr>
              <w:pStyle w:val="TableParagraph"/>
              <w:ind w:left="0"/>
              <w:rPr>
                <w:sz w:val="24"/>
              </w:rPr>
            </w:pPr>
          </w:p>
          <w:p w14:paraId="23A331F8" w14:textId="77777777" w:rsidR="00E9458D" w:rsidRDefault="005C6BD6">
            <w:pPr>
              <w:pStyle w:val="TableParagraph"/>
              <w:ind w:left="487"/>
              <w:rPr>
                <w:sz w:val="20"/>
              </w:rPr>
            </w:pPr>
            <w:r>
              <w:rPr>
                <w:noProof/>
                <w:sz w:val="20"/>
              </w:rPr>
              <w:drawing>
                <wp:inline distT="0" distB="0" distL="0" distR="0" wp14:anchorId="490076BE" wp14:editId="31D826AC">
                  <wp:extent cx="1390695" cy="966501"/>
                  <wp:effectExtent l="0" t="0" r="0" b="0"/>
                  <wp:docPr id="10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218AF2A" w14:textId="77777777">
        <w:trPr>
          <w:trHeight w:val="1004"/>
        </w:trPr>
        <w:tc>
          <w:tcPr>
            <w:tcW w:w="5689" w:type="dxa"/>
          </w:tcPr>
          <w:p w14:paraId="6AF196F7" w14:textId="77777777" w:rsidR="00E9458D" w:rsidRDefault="005C6BD6">
            <w:pPr>
              <w:pStyle w:val="TableParagraph"/>
              <w:tabs>
                <w:tab w:val="left" w:pos="1594"/>
              </w:tabs>
              <w:spacing w:before="1"/>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5139665C" w14:textId="77777777" w:rsidR="00E9458D" w:rsidRDefault="00E9458D">
            <w:pPr>
              <w:rPr>
                <w:sz w:val="2"/>
                <w:szCs w:val="2"/>
              </w:rPr>
            </w:pPr>
          </w:p>
        </w:tc>
      </w:tr>
      <w:tr w:rsidR="00E9458D" w14:paraId="23BFF2A7" w14:textId="77777777">
        <w:trPr>
          <w:trHeight w:val="276"/>
        </w:trPr>
        <w:tc>
          <w:tcPr>
            <w:tcW w:w="5689" w:type="dxa"/>
            <w:vMerge w:val="restart"/>
          </w:tcPr>
          <w:p w14:paraId="2804ACA2" w14:textId="77777777" w:rsidR="00E9458D" w:rsidRDefault="00E9458D">
            <w:pPr>
              <w:pStyle w:val="TableParagraph"/>
              <w:spacing w:before="1"/>
              <w:ind w:left="0"/>
              <w:rPr>
                <w:sz w:val="24"/>
              </w:rPr>
            </w:pPr>
          </w:p>
          <w:p w14:paraId="565F9C8A" w14:textId="77777777" w:rsidR="00E9458D" w:rsidRDefault="005C6BD6">
            <w:pPr>
              <w:pStyle w:val="TableParagraph"/>
              <w:ind w:left="0" w:right="817"/>
              <w:jc w:val="right"/>
              <w:rPr>
                <w:b/>
                <w:sz w:val="24"/>
              </w:rPr>
            </w:pPr>
            <w:r>
              <w:rPr>
                <w:b/>
                <w:sz w:val="24"/>
              </w:rPr>
              <w:t>Policy Title: Compliance with Federal Deficit</w:t>
            </w:r>
          </w:p>
          <w:p w14:paraId="2D05443C" w14:textId="77777777" w:rsidR="00E9458D" w:rsidRDefault="005C6BD6">
            <w:pPr>
              <w:pStyle w:val="TableParagraph"/>
              <w:ind w:left="0" w:right="741"/>
              <w:jc w:val="right"/>
              <w:rPr>
                <w:b/>
                <w:sz w:val="24"/>
              </w:rPr>
            </w:pPr>
            <w:r>
              <w:rPr>
                <w:b/>
                <w:sz w:val="24"/>
              </w:rPr>
              <w:t>Reduction and False Claims Acts</w:t>
            </w:r>
          </w:p>
        </w:tc>
        <w:tc>
          <w:tcPr>
            <w:tcW w:w="3168" w:type="dxa"/>
          </w:tcPr>
          <w:p w14:paraId="3E176D11" w14:textId="77777777" w:rsidR="00E9458D" w:rsidRDefault="005C6BD6">
            <w:pPr>
              <w:pStyle w:val="TableParagraph"/>
              <w:spacing w:before="1" w:line="255" w:lineRule="exact"/>
              <w:rPr>
                <w:b/>
                <w:sz w:val="24"/>
              </w:rPr>
            </w:pPr>
            <w:r>
              <w:rPr>
                <w:b/>
                <w:sz w:val="24"/>
              </w:rPr>
              <w:t>Policy Number: 1.141</w:t>
            </w:r>
          </w:p>
        </w:tc>
      </w:tr>
      <w:tr w:rsidR="00E9458D" w14:paraId="4844A539" w14:textId="77777777">
        <w:trPr>
          <w:trHeight w:val="275"/>
        </w:trPr>
        <w:tc>
          <w:tcPr>
            <w:tcW w:w="5689" w:type="dxa"/>
            <w:vMerge/>
            <w:tcBorders>
              <w:top w:val="nil"/>
            </w:tcBorders>
          </w:tcPr>
          <w:p w14:paraId="15CCC377" w14:textId="77777777" w:rsidR="00E9458D" w:rsidRDefault="00E9458D">
            <w:pPr>
              <w:rPr>
                <w:sz w:val="2"/>
                <w:szCs w:val="2"/>
              </w:rPr>
            </w:pPr>
          </w:p>
        </w:tc>
        <w:tc>
          <w:tcPr>
            <w:tcW w:w="3168" w:type="dxa"/>
          </w:tcPr>
          <w:p w14:paraId="6B737B0D" w14:textId="77777777" w:rsidR="00E9458D" w:rsidRDefault="005C6BD6">
            <w:pPr>
              <w:pStyle w:val="TableParagraph"/>
              <w:spacing w:line="255" w:lineRule="exact"/>
              <w:rPr>
                <w:b/>
                <w:sz w:val="24"/>
              </w:rPr>
            </w:pPr>
            <w:r>
              <w:rPr>
                <w:b/>
                <w:sz w:val="24"/>
              </w:rPr>
              <w:t>Effective Date:</w:t>
            </w:r>
          </w:p>
        </w:tc>
      </w:tr>
      <w:tr w:rsidR="00E9458D" w14:paraId="6FC0C00A" w14:textId="77777777">
        <w:trPr>
          <w:trHeight w:val="275"/>
        </w:trPr>
        <w:tc>
          <w:tcPr>
            <w:tcW w:w="5689" w:type="dxa"/>
            <w:vMerge/>
            <w:tcBorders>
              <w:top w:val="nil"/>
            </w:tcBorders>
          </w:tcPr>
          <w:p w14:paraId="0C834D28" w14:textId="77777777" w:rsidR="00E9458D" w:rsidRDefault="00E9458D">
            <w:pPr>
              <w:rPr>
                <w:sz w:val="2"/>
                <w:szCs w:val="2"/>
              </w:rPr>
            </w:pPr>
          </w:p>
        </w:tc>
        <w:tc>
          <w:tcPr>
            <w:tcW w:w="3168" w:type="dxa"/>
          </w:tcPr>
          <w:p w14:paraId="2433BC05" w14:textId="77777777" w:rsidR="00E9458D" w:rsidRDefault="005C6BD6">
            <w:pPr>
              <w:pStyle w:val="TableParagraph"/>
              <w:spacing w:line="255" w:lineRule="exact"/>
              <w:rPr>
                <w:b/>
                <w:sz w:val="24"/>
              </w:rPr>
            </w:pPr>
            <w:r>
              <w:rPr>
                <w:b/>
                <w:sz w:val="24"/>
              </w:rPr>
              <w:t>Revision Date:</w:t>
            </w:r>
          </w:p>
        </w:tc>
      </w:tr>
      <w:tr w:rsidR="00E9458D" w14:paraId="6A2FB217" w14:textId="77777777">
        <w:trPr>
          <w:trHeight w:val="276"/>
        </w:trPr>
        <w:tc>
          <w:tcPr>
            <w:tcW w:w="5689" w:type="dxa"/>
            <w:vMerge/>
            <w:tcBorders>
              <w:top w:val="nil"/>
            </w:tcBorders>
          </w:tcPr>
          <w:p w14:paraId="509430A0" w14:textId="77777777" w:rsidR="00E9458D" w:rsidRDefault="00E9458D">
            <w:pPr>
              <w:rPr>
                <w:sz w:val="2"/>
                <w:szCs w:val="2"/>
              </w:rPr>
            </w:pPr>
          </w:p>
        </w:tc>
        <w:tc>
          <w:tcPr>
            <w:tcW w:w="3168" w:type="dxa"/>
          </w:tcPr>
          <w:p w14:paraId="601A40AA" w14:textId="77777777" w:rsidR="00E9458D" w:rsidRDefault="005C6BD6">
            <w:pPr>
              <w:pStyle w:val="TableParagraph"/>
              <w:spacing w:before="1" w:line="255" w:lineRule="exact"/>
              <w:rPr>
                <w:b/>
                <w:sz w:val="24"/>
              </w:rPr>
            </w:pPr>
            <w:r>
              <w:rPr>
                <w:b/>
                <w:sz w:val="24"/>
              </w:rPr>
              <w:t>Approved By:</w:t>
            </w:r>
          </w:p>
        </w:tc>
      </w:tr>
      <w:tr w:rsidR="00E9458D" w14:paraId="25D9281E" w14:textId="77777777">
        <w:trPr>
          <w:trHeight w:val="275"/>
        </w:trPr>
        <w:tc>
          <w:tcPr>
            <w:tcW w:w="5689" w:type="dxa"/>
            <w:vMerge/>
            <w:tcBorders>
              <w:top w:val="nil"/>
            </w:tcBorders>
          </w:tcPr>
          <w:p w14:paraId="42D0119E" w14:textId="77777777" w:rsidR="00E9458D" w:rsidRDefault="00E9458D">
            <w:pPr>
              <w:rPr>
                <w:sz w:val="2"/>
                <w:szCs w:val="2"/>
              </w:rPr>
            </w:pPr>
          </w:p>
        </w:tc>
        <w:tc>
          <w:tcPr>
            <w:tcW w:w="3168" w:type="dxa"/>
          </w:tcPr>
          <w:p w14:paraId="4340BE81" w14:textId="77777777" w:rsidR="00E9458D" w:rsidRDefault="005C6BD6">
            <w:pPr>
              <w:pStyle w:val="TableParagraph"/>
              <w:spacing w:line="255" w:lineRule="exact"/>
              <w:rPr>
                <w:b/>
                <w:sz w:val="24"/>
              </w:rPr>
            </w:pPr>
            <w:r>
              <w:rPr>
                <w:b/>
                <w:sz w:val="24"/>
              </w:rPr>
              <w:t>Page Number: Page 8 of 13</w:t>
            </w:r>
          </w:p>
        </w:tc>
      </w:tr>
    </w:tbl>
    <w:p w14:paraId="16E4C4CB" w14:textId="77777777" w:rsidR="00E9458D" w:rsidRDefault="00E9458D">
      <w:pPr>
        <w:pStyle w:val="BodyText"/>
        <w:spacing w:before="6"/>
        <w:ind w:left="0" w:firstLine="0"/>
        <w:rPr>
          <w:sz w:val="16"/>
        </w:rPr>
      </w:pPr>
    </w:p>
    <w:p w14:paraId="615E5492" w14:textId="77777777" w:rsidR="00E9458D" w:rsidRDefault="005C6BD6">
      <w:pPr>
        <w:pStyle w:val="ListParagraph"/>
        <w:numPr>
          <w:ilvl w:val="2"/>
          <w:numId w:val="817"/>
        </w:numPr>
        <w:tabs>
          <w:tab w:val="left" w:pos="2935"/>
        </w:tabs>
        <w:spacing w:before="90"/>
        <w:ind w:left="2934" w:right="1696" w:hanging="425"/>
        <w:jc w:val="both"/>
        <w:rPr>
          <w:sz w:val="24"/>
        </w:rPr>
      </w:pPr>
      <w:r>
        <w:rPr>
          <w:sz w:val="24"/>
        </w:rPr>
        <w:t>providing each person with a copy of the Agency’s Compliance Program and the Standards of Conduct, when hired and when revised. The Standards of Conduct shall be signed and dated by each individual to acknowledge its receipt and a signed copy shall be placed in the individual’s Personnel</w:t>
      </w:r>
      <w:r>
        <w:rPr>
          <w:spacing w:val="-17"/>
          <w:sz w:val="24"/>
        </w:rPr>
        <w:t xml:space="preserve"> </w:t>
      </w:r>
      <w:r>
        <w:rPr>
          <w:sz w:val="24"/>
        </w:rPr>
        <w:t>File.</w:t>
      </w:r>
    </w:p>
    <w:p w14:paraId="7ADF410C" w14:textId="77777777" w:rsidR="00E9458D" w:rsidRDefault="005C6BD6">
      <w:pPr>
        <w:pStyle w:val="ListParagraph"/>
        <w:numPr>
          <w:ilvl w:val="2"/>
          <w:numId w:val="817"/>
        </w:numPr>
        <w:tabs>
          <w:tab w:val="left" w:pos="2935"/>
        </w:tabs>
        <w:ind w:left="2934" w:right="1697" w:hanging="425"/>
        <w:jc w:val="both"/>
        <w:rPr>
          <w:sz w:val="24"/>
        </w:rPr>
      </w:pPr>
      <w:r>
        <w:rPr>
          <w:sz w:val="24"/>
        </w:rPr>
        <w:t>conducting informal and routine communication methods such as face-to-face discussions, email/written messages, meetings, newsletters or bulletins, and telephone or other technical communication</w:t>
      </w:r>
      <w:r>
        <w:rPr>
          <w:spacing w:val="-2"/>
          <w:sz w:val="24"/>
        </w:rPr>
        <w:t xml:space="preserve"> </w:t>
      </w:r>
      <w:r>
        <w:rPr>
          <w:sz w:val="24"/>
        </w:rPr>
        <w:t>tools.</w:t>
      </w:r>
    </w:p>
    <w:p w14:paraId="61CF6BA8" w14:textId="77777777" w:rsidR="00E9458D" w:rsidRDefault="005C6BD6">
      <w:pPr>
        <w:pStyle w:val="ListParagraph"/>
        <w:numPr>
          <w:ilvl w:val="2"/>
          <w:numId w:val="817"/>
        </w:numPr>
        <w:tabs>
          <w:tab w:val="left" w:pos="2935"/>
        </w:tabs>
        <w:ind w:left="2934" w:hanging="426"/>
        <w:jc w:val="both"/>
        <w:rPr>
          <w:sz w:val="24"/>
        </w:rPr>
      </w:pPr>
      <w:r>
        <w:rPr>
          <w:sz w:val="24"/>
        </w:rPr>
        <w:t>delivering training, in-services and other educational</w:t>
      </w:r>
      <w:r>
        <w:rPr>
          <w:spacing w:val="-6"/>
          <w:sz w:val="24"/>
        </w:rPr>
        <w:t xml:space="preserve"> </w:t>
      </w:r>
      <w:r>
        <w:rPr>
          <w:sz w:val="24"/>
        </w:rPr>
        <w:t>sessions;</w:t>
      </w:r>
    </w:p>
    <w:p w14:paraId="6D620770" w14:textId="77777777" w:rsidR="00E9458D" w:rsidRDefault="005C6BD6">
      <w:pPr>
        <w:pStyle w:val="ListParagraph"/>
        <w:numPr>
          <w:ilvl w:val="2"/>
          <w:numId w:val="817"/>
        </w:numPr>
        <w:tabs>
          <w:tab w:val="left" w:pos="2935"/>
        </w:tabs>
        <w:ind w:left="2934" w:hanging="426"/>
        <w:jc w:val="both"/>
        <w:rPr>
          <w:sz w:val="24"/>
        </w:rPr>
      </w:pPr>
      <w:r>
        <w:rPr>
          <w:sz w:val="24"/>
        </w:rPr>
        <w:t>following-up incident reporting;</w:t>
      </w:r>
      <w:r>
        <w:rPr>
          <w:spacing w:val="-1"/>
          <w:sz w:val="24"/>
        </w:rPr>
        <w:t xml:space="preserve"> </w:t>
      </w:r>
      <w:r>
        <w:rPr>
          <w:sz w:val="24"/>
        </w:rPr>
        <w:t>and,</w:t>
      </w:r>
    </w:p>
    <w:p w14:paraId="64C433BE" w14:textId="77777777" w:rsidR="00E9458D" w:rsidRDefault="005C6BD6">
      <w:pPr>
        <w:pStyle w:val="ListParagraph"/>
        <w:numPr>
          <w:ilvl w:val="2"/>
          <w:numId w:val="817"/>
        </w:numPr>
        <w:tabs>
          <w:tab w:val="left" w:pos="2935"/>
        </w:tabs>
        <w:ind w:left="2226" w:right="5998" w:firstLine="283"/>
        <w:jc w:val="both"/>
        <w:rPr>
          <w:sz w:val="24"/>
        </w:rPr>
      </w:pPr>
      <w:r>
        <w:rPr>
          <w:sz w:val="24"/>
        </w:rPr>
        <w:t>conducting performance reviews.</w:t>
      </w:r>
      <w:r>
        <w:rPr>
          <w:sz w:val="24"/>
          <w:u w:val="single"/>
        </w:rPr>
        <w:t xml:space="preserve"> Standards of</w:t>
      </w:r>
      <w:r>
        <w:rPr>
          <w:spacing w:val="-1"/>
          <w:sz w:val="24"/>
          <w:u w:val="single"/>
        </w:rPr>
        <w:t xml:space="preserve"> </w:t>
      </w:r>
      <w:r>
        <w:rPr>
          <w:sz w:val="24"/>
          <w:u w:val="single"/>
        </w:rPr>
        <w:t>Conduct</w:t>
      </w:r>
    </w:p>
    <w:p w14:paraId="5601FB21" w14:textId="77777777" w:rsidR="00E9458D" w:rsidRDefault="005C6BD6">
      <w:pPr>
        <w:pStyle w:val="BodyText"/>
        <w:ind w:left="2226" w:right="1700" w:firstLine="0"/>
        <w:jc w:val="both"/>
      </w:pPr>
      <w:r>
        <w:t>The Agency’s Standards of Conduct provide the framework for employees to avoid the appearance of, actual or perceived, wrongdoings when processing Medicaid/ Medicare Claims.</w:t>
      </w:r>
    </w:p>
    <w:p w14:paraId="250C0B8A" w14:textId="77777777" w:rsidR="00E9458D" w:rsidRDefault="005C6BD6">
      <w:pPr>
        <w:pStyle w:val="BodyText"/>
        <w:spacing w:before="1"/>
        <w:ind w:left="2226" w:firstLine="0"/>
        <w:jc w:val="both"/>
      </w:pPr>
      <w:r>
        <w:t>Employees, managers, contractors and agents are:</w:t>
      </w:r>
    </w:p>
    <w:p w14:paraId="5A236BD9" w14:textId="77777777" w:rsidR="00E9458D" w:rsidRDefault="005C6BD6">
      <w:pPr>
        <w:pStyle w:val="ListParagraph"/>
        <w:numPr>
          <w:ilvl w:val="0"/>
          <w:numId w:val="816"/>
        </w:numPr>
        <w:tabs>
          <w:tab w:val="left" w:pos="2510"/>
        </w:tabs>
        <w:ind w:right="1701"/>
        <w:jc w:val="both"/>
        <w:rPr>
          <w:sz w:val="24"/>
        </w:rPr>
      </w:pPr>
      <w:r>
        <w:rPr>
          <w:sz w:val="24"/>
        </w:rPr>
        <w:t>obligated to conduct themselves in a manner, which conforms to established standards;</w:t>
      </w:r>
      <w:r>
        <w:rPr>
          <w:spacing w:val="-1"/>
          <w:sz w:val="24"/>
        </w:rPr>
        <w:t xml:space="preserve"> </w:t>
      </w:r>
      <w:r>
        <w:rPr>
          <w:sz w:val="24"/>
        </w:rPr>
        <w:t>and,</w:t>
      </w:r>
    </w:p>
    <w:p w14:paraId="1BED3EF3" w14:textId="77777777" w:rsidR="00E9458D" w:rsidRDefault="005C6BD6">
      <w:pPr>
        <w:pStyle w:val="ListParagraph"/>
        <w:numPr>
          <w:ilvl w:val="0"/>
          <w:numId w:val="816"/>
        </w:numPr>
        <w:tabs>
          <w:tab w:val="left" w:pos="2510"/>
        </w:tabs>
        <w:ind w:right="1701"/>
        <w:jc w:val="both"/>
        <w:rPr>
          <w:sz w:val="24"/>
        </w:rPr>
      </w:pPr>
      <w:r>
        <w:rPr>
          <w:sz w:val="24"/>
        </w:rPr>
        <w:t>prohibited from knowingly submitting claims for payment or approval that are false, fictitious fraudulent or</w:t>
      </w:r>
      <w:r>
        <w:rPr>
          <w:spacing w:val="-2"/>
          <w:sz w:val="24"/>
        </w:rPr>
        <w:t xml:space="preserve"> </w:t>
      </w:r>
      <w:r>
        <w:rPr>
          <w:sz w:val="24"/>
        </w:rPr>
        <w:t>inaccurate.</w:t>
      </w:r>
    </w:p>
    <w:p w14:paraId="77949EF4" w14:textId="77777777" w:rsidR="00E9458D" w:rsidRDefault="005C6BD6">
      <w:pPr>
        <w:pStyle w:val="BodyText"/>
        <w:ind w:left="2226" w:firstLine="0"/>
        <w:jc w:val="both"/>
      </w:pPr>
      <w:r>
        <w:rPr>
          <w:u w:val="single"/>
        </w:rPr>
        <w:t>Policies and Procedures</w:t>
      </w:r>
    </w:p>
    <w:p w14:paraId="1BA2FD11" w14:textId="77777777" w:rsidR="00E9458D" w:rsidRDefault="005C6BD6">
      <w:pPr>
        <w:pStyle w:val="BodyText"/>
        <w:ind w:left="2226" w:right="1696" w:firstLine="0"/>
        <w:jc w:val="both"/>
      </w:pPr>
      <w:r>
        <w:t>In addition to this policy (</w:t>
      </w:r>
      <w:r>
        <w:rPr>
          <w:i/>
        </w:rPr>
        <w:t>Compliance with Federal Deficit Reduction &amp; False Claims Acts</w:t>
      </w:r>
      <w:r>
        <w:t>), which is specific to compliance stipulations for preventing and reporting fraud and fiscal abuse in health care programs, the Agency has other policies, procedures and forms, that address the FCA &amp; FDA – Section 6032, including:</w:t>
      </w:r>
    </w:p>
    <w:p w14:paraId="56D3238E" w14:textId="77777777" w:rsidR="00E9458D" w:rsidRDefault="005C6BD6">
      <w:pPr>
        <w:pStyle w:val="ListParagraph"/>
        <w:numPr>
          <w:ilvl w:val="0"/>
          <w:numId w:val="815"/>
        </w:numPr>
        <w:tabs>
          <w:tab w:val="left" w:pos="2521"/>
        </w:tabs>
        <w:ind w:hanging="295"/>
        <w:rPr>
          <w:sz w:val="24"/>
        </w:rPr>
      </w:pPr>
      <w:r>
        <w:rPr>
          <w:sz w:val="24"/>
        </w:rPr>
        <w:t>Compliance (Policy</w:t>
      </w:r>
      <w:r>
        <w:rPr>
          <w:spacing w:val="-2"/>
          <w:sz w:val="24"/>
        </w:rPr>
        <w:t xml:space="preserve"> </w:t>
      </w:r>
      <w:r>
        <w:rPr>
          <w:sz w:val="24"/>
        </w:rPr>
        <w:t>#1.140)</w:t>
      </w:r>
    </w:p>
    <w:p w14:paraId="7D07E921" w14:textId="77777777" w:rsidR="00E9458D" w:rsidRDefault="005C6BD6">
      <w:pPr>
        <w:pStyle w:val="ListParagraph"/>
        <w:numPr>
          <w:ilvl w:val="0"/>
          <w:numId w:val="815"/>
        </w:numPr>
        <w:tabs>
          <w:tab w:val="left" w:pos="2521"/>
        </w:tabs>
        <w:ind w:hanging="295"/>
        <w:rPr>
          <w:sz w:val="24"/>
        </w:rPr>
      </w:pPr>
      <w:r>
        <w:rPr>
          <w:sz w:val="24"/>
        </w:rPr>
        <w:t>Standards of Conduct &amp; Work Ethics (Policy</w:t>
      </w:r>
      <w:r>
        <w:rPr>
          <w:spacing w:val="-4"/>
          <w:sz w:val="24"/>
        </w:rPr>
        <w:t xml:space="preserve"> </w:t>
      </w:r>
      <w:r>
        <w:rPr>
          <w:sz w:val="24"/>
        </w:rPr>
        <w:t>#4.130)</w:t>
      </w:r>
    </w:p>
    <w:p w14:paraId="3387A26E" w14:textId="77777777" w:rsidR="00E9458D" w:rsidRDefault="005C6BD6">
      <w:pPr>
        <w:pStyle w:val="ListParagraph"/>
        <w:numPr>
          <w:ilvl w:val="0"/>
          <w:numId w:val="815"/>
        </w:numPr>
        <w:tabs>
          <w:tab w:val="left" w:pos="2521"/>
        </w:tabs>
        <w:ind w:hanging="295"/>
        <w:rPr>
          <w:sz w:val="24"/>
        </w:rPr>
      </w:pPr>
      <w:r>
        <w:rPr>
          <w:sz w:val="24"/>
        </w:rPr>
        <w:t>Standards of Conduct Agreement</w:t>
      </w:r>
      <w:r>
        <w:rPr>
          <w:spacing w:val="-1"/>
          <w:sz w:val="24"/>
        </w:rPr>
        <w:t xml:space="preserve"> </w:t>
      </w:r>
      <w:r>
        <w:rPr>
          <w:sz w:val="24"/>
        </w:rPr>
        <w:t>(Form)</w:t>
      </w:r>
    </w:p>
    <w:p w14:paraId="756F3125" w14:textId="77777777" w:rsidR="00E9458D" w:rsidRDefault="005C6BD6">
      <w:pPr>
        <w:pStyle w:val="ListParagraph"/>
        <w:numPr>
          <w:ilvl w:val="0"/>
          <w:numId w:val="815"/>
        </w:numPr>
        <w:tabs>
          <w:tab w:val="left" w:pos="2521"/>
        </w:tabs>
        <w:ind w:hanging="295"/>
        <w:rPr>
          <w:sz w:val="24"/>
        </w:rPr>
      </w:pPr>
      <w:r>
        <w:rPr>
          <w:sz w:val="24"/>
        </w:rPr>
        <w:t>Conflict of Interest (Policy</w:t>
      </w:r>
      <w:r>
        <w:rPr>
          <w:spacing w:val="-1"/>
          <w:sz w:val="24"/>
        </w:rPr>
        <w:t xml:space="preserve"> </w:t>
      </w:r>
      <w:r>
        <w:rPr>
          <w:sz w:val="24"/>
        </w:rPr>
        <w:t>#4.140)</w:t>
      </w:r>
    </w:p>
    <w:p w14:paraId="45BD5AD1" w14:textId="77777777" w:rsidR="00E9458D" w:rsidRDefault="005C6BD6">
      <w:pPr>
        <w:pStyle w:val="ListParagraph"/>
        <w:numPr>
          <w:ilvl w:val="0"/>
          <w:numId w:val="815"/>
        </w:numPr>
        <w:tabs>
          <w:tab w:val="left" w:pos="2521"/>
        </w:tabs>
        <w:ind w:hanging="295"/>
        <w:rPr>
          <w:sz w:val="24"/>
        </w:rPr>
      </w:pPr>
      <w:r>
        <w:rPr>
          <w:sz w:val="24"/>
        </w:rPr>
        <w:t>Billings &amp; Receivables (Policy</w:t>
      </w:r>
      <w:r>
        <w:rPr>
          <w:spacing w:val="-2"/>
          <w:sz w:val="24"/>
        </w:rPr>
        <w:t xml:space="preserve"> </w:t>
      </w:r>
      <w:r>
        <w:rPr>
          <w:sz w:val="24"/>
        </w:rPr>
        <w:t>#6.50)</w:t>
      </w:r>
    </w:p>
    <w:p w14:paraId="0C51DFDE" w14:textId="77777777" w:rsidR="00E9458D" w:rsidRDefault="005C6BD6">
      <w:pPr>
        <w:pStyle w:val="ListParagraph"/>
        <w:numPr>
          <w:ilvl w:val="0"/>
          <w:numId w:val="815"/>
        </w:numPr>
        <w:tabs>
          <w:tab w:val="left" w:pos="2521"/>
        </w:tabs>
        <w:ind w:hanging="295"/>
        <w:rPr>
          <w:sz w:val="24"/>
        </w:rPr>
      </w:pPr>
      <w:r>
        <w:rPr>
          <w:sz w:val="24"/>
        </w:rPr>
        <w:t>Continuous Quality Improvement (Policy</w:t>
      </w:r>
      <w:r>
        <w:rPr>
          <w:spacing w:val="-2"/>
          <w:sz w:val="24"/>
        </w:rPr>
        <w:t xml:space="preserve"> </w:t>
      </w:r>
      <w:r>
        <w:rPr>
          <w:sz w:val="24"/>
        </w:rPr>
        <w:t>#7.10)</w:t>
      </w:r>
    </w:p>
    <w:p w14:paraId="3C05F641" w14:textId="77777777" w:rsidR="00E9458D" w:rsidRDefault="005C6BD6">
      <w:pPr>
        <w:pStyle w:val="ListParagraph"/>
        <w:numPr>
          <w:ilvl w:val="0"/>
          <w:numId w:val="815"/>
        </w:numPr>
        <w:tabs>
          <w:tab w:val="left" w:pos="2521"/>
        </w:tabs>
        <w:ind w:hanging="295"/>
        <w:rPr>
          <w:sz w:val="24"/>
        </w:rPr>
      </w:pPr>
      <w:r>
        <w:rPr>
          <w:sz w:val="24"/>
        </w:rPr>
        <w:t>Orientation (Policy</w:t>
      </w:r>
      <w:r>
        <w:rPr>
          <w:spacing w:val="-3"/>
          <w:sz w:val="24"/>
        </w:rPr>
        <w:t xml:space="preserve"> </w:t>
      </w:r>
      <w:r>
        <w:rPr>
          <w:sz w:val="24"/>
        </w:rPr>
        <w:t>#4.50.10)</w:t>
      </w:r>
    </w:p>
    <w:p w14:paraId="4BC4F4B4" w14:textId="77777777" w:rsidR="00E9458D" w:rsidRDefault="005C6BD6">
      <w:pPr>
        <w:pStyle w:val="ListParagraph"/>
        <w:numPr>
          <w:ilvl w:val="0"/>
          <w:numId w:val="815"/>
        </w:numPr>
        <w:tabs>
          <w:tab w:val="left" w:pos="2521"/>
        </w:tabs>
        <w:ind w:hanging="295"/>
        <w:rPr>
          <w:sz w:val="24"/>
        </w:rPr>
      </w:pPr>
      <w:r>
        <w:rPr>
          <w:sz w:val="24"/>
        </w:rPr>
        <w:t>Annual Training (Policy</w:t>
      </w:r>
      <w:r>
        <w:rPr>
          <w:spacing w:val="-2"/>
          <w:sz w:val="24"/>
        </w:rPr>
        <w:t xml:space="preserve"> </w:t>
      </w:r>
      <w:r>
        <w:rPr>
          <w:sz w:val="24"/>
        </w:rPr>
        <w:t>#4.50.50)</w:t>
      </w:r>
    </w:p>
    <w:p w14:paraId="5DEC761B" w14:textId="77777777" w:rsidR="00E9458D" w:rsidRDefault="005C6BD6">
      <w:pPr>
        <w:pStyle w:val="ListParagraph"/>
        <w:numPr>
          <w:ilvl w:val="0"/>
          <w:numId w:val="815"/>
        </w:numPr>
        <w:tabs>
          <w:tab w:val="left" w:pos="2521"/>
        </w:tabs>
        <w:spacing w:line="276" w:lineRule="exact"/>
        <w:ind w:hanging="295"/>
        <w:rPr>
          <w:sz w:val="24"/>
        </w:rPr>
      </w:pPr>
      <w:r>
        <w:rPr>
          <w:sz w:val="24"/>
        </w:rPr>
        <w:t>Performance Appraisals (Policy</w:t>
      </w:r>
      <w:r>
        <w:rPr>
          <w:spacing w:val="-2"/>
          <w:sz w:val="24"/>
        </w:rPr>
        <w:t xml:space="preserve"> </w:t>
      </w:r>
      <w:r>
        <w:rPr>
          <w:sz w:val="24"/>
        </w:rPr>
        <w:t>#4.80)</w:t>
      </w:r>
    </w:p>
    <w:p w14:paraId="537BC60B" w14:textId="77777777" w:rsidR="00E9458D" w:rsidRDefault="005C6BD6">
      <w:pPr>
        <w:pStyle w:val="ListParagraph"/>
        <w:numPr>
          <w:ilvl w:val="0"/>
          <w:numId w:val="815"/>
        </w:numPr>
        <w:tabs>
          <w:tab w:val="left" w:pos="2521"/>
        </w:tabs>
        <w:spacing w:line="276" w:lineRule="exact"/>
        <w:ind w:hanging="295"/>
        <w:rPr>
          <w:sz w:val="24"/>
        </w:rPr>
      </w:pPr>
      <w:r>
        <w:rPr>
          <w:sz w:val="24"/>
        </w:rPr>
        <w:t>Employee Appraisals</w:t>
      </w:r>
      <w:r>
        <w:rPr>
          <w:spacing w:val="-1"/>
          <w:sz w:val="24"/>
        </w:rPr>
        <w:t xml:space="preserve"> </w:t>
      </w:r>
      <w:r>
        <w:rPr>
          <w:sz w:val="24"/>
        </w:rPr>
        <w:t>(Form)</w:t>
      </w:r>
    </w:p>
    <w:p w14:paraId="4E6984D6" w14:textId="77777777" w:rsidR="00E9458D" w:rsidRDefault="00E9458D">
      <w:pPr>
        <w:spacing w:line="276" w:lineRule="exact"/>
        <w:rPr>
          <w:sz w:val="24"/>
        </w:rPr>
        <w:sectPr w:rsidR="00E9458D">
          <w:pgSz w:w="12240" w:h="15840"/>
          <w:pgMar w:top="98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1B60866" w14:textId="77777777">
        <w:trPr>
          <w:trHeight w:val="791"/>
        </w:trPr>
        <w:tc>
          <w:tcPr>
            <w:tcW w:w="5689" w:type="dxa"/>
          </w:tcPr>
          <w:p w14:paraId="4119F4B6" w14:textId="77777777" w:rsidR="00E9458D" w:rsidRDefault="005C6BD6">
            <w:pPr>
              <w:pStyle w:val="TableParagraph"/>
              <w:rPr>
                <w:b/>
                <w:sz w:val="24"/>
              </w:rPr>
            </w:pPr>
            <w:r>
              <w:rPr>
                <w:b/>
                <w:sz w:val="24"/>
              </w:rPr>
              <w:t>Right Accord Private Duty- Home Health Care</w:t>
            </w:r>
          </w:p>
          <w:p w14:paraId="1BCDC455" w14:textId="77777777" w:rsidR="00E9458D" w:rsidRDefault="005C6BD6">
            <w:pPr>
              <w:pStyle w:val="TableParagraph"/>
              <w:spacing w:before="120"/>
              <w:rPr>
                <w:b/>
                <w:sz w:val="24"/>
              </w:rPr>
            </w:pPr>
            <w:r>
              <w:rPr>
                <w:b/>
                <w:sz w:val="24"/>
              </w:rPr>
              <w:t>POLICIES and PROCEDURES</w:t>
            </w:r>
          </w:p>
        </w:tc>
        <w:tc>
          <w:tcPr>
            <w:tcW w:w="3168" w:type="dxa"/>
            <w:vMerge w:val="restart"/>
          </w:tcPr>
          <w:p w14:paraId="3FF1BF08" w14:textId="77777777" w:rsidR="00E9458D" w:rsidRDefault="00E9458D">
            <w:pPr>
              <w:pStyle w:val="TableParagraph"/>
              <w:ind w:left="0"/>
              <w:rPr>
                <w:sz w:val="24"/>
              </w:rPr>
            </w:pPr>
          </w:p>
          <w:p w14:paraId="383A5AB1" w14:textId="77777777" w:rsidR="00E9458D" w:rsidRDefault="005C6BD6">
            <w:pPr>
              <w:pStyle w:val="TableParagraph"/>
              <w:ind w:left="487"/>
              <w:rPr>
                <w:sz w:val="20"/>
              </w:rPr>
            </w:pPr>
            <w:r>
              <w:rPr>
                <w:noProof/>
                <w:sz w:val="20"/>
              </w:rPr>
              <w:drawing>
                <wp:inline distT="0" distB="0" distL="0" distR="0" wp14:anchorId="4C50718B" wp14:editId="4520D243">
                  <wp:extent cx="1390695" cy="966501"/>
                  <wp:effectExtent l="0" t="0" r="0" b="0"/>
                  <wp:docPr id="1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3D2FBF3" w14:textId="77777777">
        <w:trPr>
          <w:trHeight w:val="1004"/>
        </w:trPr>
        <w:tc>
          <w:tcPr>
            <w:tcW w:w="5689" w:type="dxa"/>
          </w:tcPr>
          <w:p w14:paraId="2F6D1190" w14:textId="77777777" w:rsidR="00E9458D" w:rsidRDefault="005C6BD6">
            <w:pPr>
              <w:pStyle w:val="TableParagraph"/>
              <w:tabs>
                <w:tab w:val="left" w:pos="1594"/>
              </w:tabs>
              <w:spacing w:before="1"/>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0647995B" w14:textId="77777777" w:rsidR="00E9458D" w:rsidRDefault="00E9458D">
            <w:pPr>
              <w:rPr>
                <w:sz w:val="2"/>
                <w:szCs w:val="2"/>
              </w:rPr>
            </w:pPr>
          </w:p>
        </w:tc>
      </w:tr>
      <w:tr w:rsidR="00E9458D" w14:paraId="1C31DB5A" w14:textId="77777777">
        <w:trPr>
          <w:trHeight w:val="276"/>
        </w:trPr>
        <w:tc>
          <w:tcPr>
            <w:tcW w:w="5689" w:type="dxa"/>
            <w:vMerge w:val="restart"/>
          </w:tcPr>
          <w:p w14:paraId="50183C1E" w14:textId="77777777" w:rsidR="00E9458D" w:rsidRDefault="00E9458D">
            <w:pPr>
              <w:pStyle w:val="TableParagraph"/>
              <w:spacing w:before="1"/>
              <w:ind w:left="0"/>
              <w:rPr>
                <w:sz w:val="24"/>
              </w:rPr>
            </w:pPr>
          </w:p>
          <w:p w14:paraId="4CC7367F" w14:textId="77777777" w:rsidR="00E9458D" w:rsidRDefault="005C6BD6">
            <w:pPr>
              <w:pStyle w:val="TableParagraph"/>
              <w:ind w:left="0" w:right="817"/>
              <w:jc w:val="right"/>
              <w:rPr>
                <w:b/>
                <w:sz w:val="24"/>
              </w:rPr>
            </w:pPr>
            <w:r>
              <w:rPr>
                <w:b/>
                <w:sz w:val="24"/>
              </w:rPr>
              <w:t>Policy Title: Compliance with Federal Deficit</w:t>
            </w:r>
          </w:p>
          <w:p w14:paraId="118279AF" w14:textId="77777777" w:rsidR="00E9458D" w:rsidRDefault="005C6BD6">
            <w:pPr>
              <w:pStyle w:val="TableParagraph"/>
              <w:ind w:left="0" w:right="741"/>
              <w:jc w:val="right"/>
              <w:rPr>
                <w:b/>
                <w:sz w:val="24"/>
              </w:rPr>
            </w:pPr>
            <w:r>
              <w:rPr>
                <w:b/>
                <w:sz w:val="24"/>
              </w:rPr>
              <w:t>Reduction and False Claims Acts</w:t>
            </w:r>
          </w:p>
        </w:tc>
        <w:tc>
          <w:tcPr>
            <w:tcW w:w="3168" w:type="dxa"/>
          </w:tcPr>
          <w:p w14:paraId="5582F65B" w14:textId="77777777" w:rsidR="00E9458D" w:rsidRDefault="005C6BD6">
            <w:pPr>
              <w:pStyle w:val="TableParagraph"/>
              <w:spacing w:before="1" w:line="255" w:lineRule="exact"/>
              <w:rPr>
                <w:b/>
                <w:sz w:val="24"/>
              </w:rPr>
            </w:pPr>
            <w:r>
              <w:rPr>
                <w:b/>
                <w:sz w:val="24"/>
              </w:rPr>
              <w:t>Policy Number: 1.141</w:t>
            </w:r>
          </w:p>
        </w:tc>
      </w:tr>
      <w:tr w:rsidR="00E9458D" w14:paraId="1D861350" w14:textId="77777777">
        <w:trPr>
          <w:trHeight w:val="275"/>
        </w:trPr>
        <w:tc>
          <w:tcPr>
            <w:tcW w:w="5689" w:type="dxa"/>
            <w:vMerge/>
            <w:tcBorders>
              <w:top w:val="nil"/>
            </w:tcBorders>
          </w:tcPr>
          <w:p w14:paraId="3FB8BA73" w14:textId="77777777" w:rsidR="00E9458D" w:rsidRDefault="00E9458D">
            <w:pPr>
              <w:rPr>
                <w:sz w:val="2"/>
                <w:szCs w:val="2"/>
              </w:rPr>
            </w:pPr>
          </w:p>
        </w:tc>
        <w:tc>
          <w:tcPr>
            <w:tcW w:w="3168" w:type="dxa"/>
          </w:tcPr>
          <w:p w14:paraId="2CD5B4CE" w14:textId="77777777" w:rsidR="00E9458D" w:rsidRDefault="005C6BD6">
            <w:pPr>
              <w:pStyle w:val="TableParagraph"/>
              <w:spacing w:line="255" w:lineRule="exact"/>
              <w:rPr>
                <w:b/>
                <w:sz w:val="24"/>
              </w:rPr>
            </w:pPr>
            <w:r>
              <w:rPr>
                <w:b/>
                <w:sz w:val="24"/>
              </w:rPr>
              <w:t>Effective Date:</w:t>
            </w:r>
          </w:p>
        </w:tc>
      </w:tr>
      <w:tr w:rsidR="00E9458D" w14:paraId="5286C9A2" w14:textId="77777777">
        <w:trPr>
          <w:trHeight w:val="275"/>
        </w:trPr>
        <w:tc>
          <w:tcPr>
            <w:tcW w:w="5689" w:type="dxa"/>
            <w:vMerge/>
            <w:tcBorders>
              <w:top w:val="nil"/>
            </w:tcBorders>
          </w:tcPr>
          <w:p w14:paraId="3B9F9AB0" w14:textId="77777777" w:rsidR="00E9458D" w:rsidRDefault="00E9458D">
            <w:pPr>
              <w:rPr>
                <w:sz w:val="2"/>
                <w:szCs w:val="2"/>
              </w:rPr>
            </w:pPr>
          </w:p>
        </w:tc>
        <w:tc>
          <w:tcPr>
            <w:tcW w:w="3168" w:type="dxa"/>
          </w:tcPr>
          <w:p w14:paraId="74FE155F" w14:textId="77777777" w:rsidR="00E9458D" w:rsidRDefault="005C6BD6">
            <w:pPr>
              <w:pStyle w:val="TableParagraph"/>
              <w:spacing w:line="255" w:lineRule="exact"/>
              <w:rPr>
                <w:b/>
                <w:sz w:val="24"/>
              </w:rPr>
            </w:pPr>
            <w:r>
              <w:rPr>
                <w:b/>
                <w:sz w:val="24"/>
              </w:rPr>
              <w:t>Revision Date:</w:t>
            </w:r>
          </w:p>
        </w:tc>
      </w:tr>
      <w:tr w:rsidR="00E9458D" w14:paraId="1C3DFBBA" w14:textId="77777777">
        <w:trPr>
          <w:trHeight w:val="276"/>
        </w:trPr>
        <w:tc>
          <w:tcPr>
            <w:tcW w:w="5689" w:type="dxa"/>
            <w:vMerge/>
            <w:tcBorders>
              <w:top w:val="nil"/>
            </w:tcBorders>
          </w:tcPr>
          <w:p w14:paraId="17F229E4" w14:textId="77777777" w:rsidR="00E9458D" w:rsidRDefault="00E9458D">
            <w:pPr>
              <w:rPr>
                <w:sz w:val="2"/>
                <w:szCs w:val="2"/>
              </w:rPr>
            </w:pPr>
          </w:p>
        </w:tc>
        <w:tc>
          <w:tcPr>
            <w:tcW w:w="3168" w:type="dxa"/>
          </w:tcPr>
          <w:p w14:paraId="403DC1BB" w14:textId="77777777" w:rsidR="00E9458D" w:rsidRDefault="005C6BD6">
            <w:pPr>
              <w:pStyle w:val="TableParagraph"/>
              <w:spacing w:before="1" w:line="255" w:lineRule="exact"/>
              <w:rPr>
                <w:b/>
                <w:sz w:val="24"/>
              </w:rPr>
            </w:pPr>
            <w:r>
              <w:rPr>
                <w:b/>
                <w:sz w:val="24"/>
              </w:rPr>
              <w:t>Approved By:</w:t>
            </w:r>
          </w:p>
        </w:tc>
      </w:tr>
      <w:tr w:rsidR="00E9458D" w14:paraId="41E378A1" w14:textId="77777777">
        <w:trPr>
          <w:trHeight w:val="275"/>
        </w:trPr>
        <w:tc>
          <w:tcPr>
            <w:tcW w:w="5689" w:type="dxa"/>
            <w:vMerge/>
            <w:tcBorders>
              <w:top w:val="nil"/>
            </w:tcBorders>
          </w:tcPr>
          <w:p w14:paraId="10EECB6A" w14:textId="77777777" w:rsidR="00E9458D" w:rsidRDefault="00E9458D">
            <w:pPr>
              <w:rPr>
                <w:sz w:val="2"/>
                <w:szCs w:val="2"/>
              </w:rPr>
            </w:pPr>
          </w:p>
        </w:tc>
        <w:tc>
          <w:tcPr>
            <w:tcW w:w="3168" w:type="dxa"/>
          </w:tcPr>
          <w:p w14:paraId="33FE67DE" w14:textId="77777777" w:rsidR="00E9458D" w:rsidRDefault="005C6BD6">
            <w:pPr>
              <w:pStyle w:val="TableParagraph"/>
              <w:spacing w:line="255" w:lineRule="exact"/>
              <w:rPr>
                <w:b/>
                <w:sz w:val="24"/>
              </w:rPr>
            </w:pPr>
            <w:r>
              <w:rPr>
                <w:b/>
                <w:sz w:val="24"/>
              </w:rPr>
              <w:t>Page Number: Page 9 of 13</w:t>
            </w:r>
          </w:p>
        </w:tc>
      </w:tr>
    </w:tbl>
    <w:p w14:paraId="4E978F2E" w14:textId="77777777" w:rsidR="00E9458D" w:rsidRDefault="00E9458D">
      <w:pPr>
        <w:pStyle w:val="BodyText"/>
        <w:spacing w:before="6"/>
        <w:ind w:left="0" w:firstLine="0"/>
        <w:rPr>
          <w:sz w:val="16"/>
        </w:rPr>
      </w:pPr>
    </w:p>
    <w:p w14:paraId="275CB79F" w14:textId="77777777" w:rsidR="00E9458D" w:rsidRDefault="005C6BD6">
      <w:pPr>
        <w:pStyle w:val="BodyText"/>
        <w:spacing w:before="90"/>
        <w:ind w:left="2226" w:firstLine="0"/>
        <w:jc w:val="both"/>
      </w:pPr>
      <w:r>
        <w:rPr>
          <w:u w:val="single"/>
        </w:rPr>
        <w:t>Training Program</w:t>
      </w:r>
    </w:p>
    <w:p w14:paraId="2AFD156C" w14:textId="77777777" w:rsidR="00E9458D" w:rsidRDefault="005C6BD6">
      <w:pPr>
        <w:pStyle w:val="ListParagraph"/>
        <w:numPr>
          <w:ilvl w:val="0"/>
          <w:numId w:val="814"/>
        </w:numPr>
        <w:tabs>
          <w:tab w:val="left" w:pos="2510"/>
        </w:tabs>
        <w:ind w:right="1700"/>
        <w:jc w:val="both"/>
        <w:rPr>
          <w:sz w:val="24"/>
        </w:rPr>
      </w:pPr>
      <w:r>
        <w:rPr>
          <w:sz w:val="24"/>
        </w:rPr>
        <w:t>The Agency shall provide employees, managers, contractors and agents with the materials and resources they need to be knowledgeable about relevant laws related to false claims including ethics laws, regulations, and policies and Section 6032 of the Federal Deficit Reduction</w:t>
      </w:r>
      <w:r>
        <w:rPr>
          <w:spacing w:val="-2"/>
          <w:sz w:val="24"/>
        </w:rPr>
        <w:t xml:space="preserve"> </w:t>
      </w:r>
      <w:r>
        <w:rPr>
          <w:sz w:val="24"/>
        </w:rPr>
        <w:t>Act.</w:t>
      </w:r>
    </w:p>
    <w:p w14:paraId="4A2B8EB9" w14:textId="77777777" w:rsidR="00E9458D" w:rsidRDefault="005C6BD6">
      <w:pPr>
        <w:pStyle w:val="ListParagraph"/>
        <w:numPr>
          <w:ilvl w:val="0"/>
          <w:numId w:val="814"/>
        </w:numPr>
        <w:tabs>
          <w:tab w:val="left" w:pos="2510"/>
        </w:tabs>
        <w:ind w:right="1701"/>
        <w:jc w:val="both"/>
        <w:rPr>
          <w:sz w:val="24"/>
        </w:rPr>
      </w:pPr>
      <w:r>
        <w:rPr>
          <w:sz w:val="24"/>
        </w:rPr>
        <w:t>Training shall be provided during Orientation and annually, thereafter, to all employees, managers, contractors and agents</w:t>
      </w:r>
      <w:r>
        <w:rPr>
          <w:spacing w:val="-3"/>
          <w:sz w:val="24"/>
        </w:rPr>
        <w:t xml:space="preserve"> </w:t>
      </w:r>
      <w:r>
        <w:rPr>
          <w:sz w:val="24"/>
        </w:rPr>
        <w:t>on:</w:t>
      </w:r>
    </w:p>
    <w:p w14:paraId="040F3BC8" w14:textId="77777777" w:rsidR="00E9458D" w:rsidRDefault="005C6BD6">
      <w:pPr>
        <w:pStyle w:val="ListParagraph"/>
        <w:numPr>
          <w:ilvl w:val="1"/>
          <w:numId w:val="814"/>
        </w:numPr>
        <w:tabs>
          <w:tab w:val="left" w:pos="2934"/>
          <w:tab w:val="left" w:pos="2935"/>
        </w:tabs>
        <w:ind w:hanging="426"/>
        <w:rPr>
          <w:sz w:val="24"/>
        </w:rPr>
      </w:pPr>
      <w:r>
        <w:rPr>
          <w:sz w:val="24"/>
        </w:rPr>
        <w:t>Federal Civil False Claims</w:t>
      </w:r>
      <w:r>
        <w:rPr>
          <w:spacing w:val="-1"/>
          <w:sz w:val="24"/>
        </w:rPr>
        <w:t xml:space="preserve"> </w:t>
      </w:r>
      <w:r>
        <w:rPr>
          <w:sz w:val="24"/>
        </w:rPr>
        <w:t>Act</w:t>
      </w:r>
    </w:p>
    <w:p w14:paraId="577522B3" w14:textId="77777777" w:rsidR="00E9458D" w:rsidRDefault="005C6BD6">
      <w:pPr>
        <w:pStyle w:val="ListParagraph"/>
        <w:numPr>
          <w:ilvl w:val="1"/>
          <w:numId w:val="814"/>
        </w:numPr>
        <w:tabs>
          <w:tab w:val="left" w:pos="2934"/>
          <w:tab w:val="left" w:pos="2935"/>
        </w:tabs>
        <w:ind w:hanging="426"/>
        <w:rPr>
          <w:sz w:val="24"/>
        </w:rPr>
      </w:pPr>
      <w:r>
        <w:rPr>
          <w:sz w:val="24"/>
        </w:rPr>
        <w:t>State False Claims Act (if in</w:t>
      </w:r>
      <w:r>
        <w:rPr>
          <w:spacing w:val="-2"/>
          <w:sz w:val="24"/>
        </w:rPr>
        <w:t xml:space="preserve"> </w:t>
      </w:r>
      <w:r>
        <w:rPr>
          <w:sz w:val="24"/>
        </w:rPr>
        <w:t>place)</w:t>
      </w:r>
    </w:p>
    <w:p w14:paraId="43C10BF6" w14:textId="77777777" w:rsidR="00E9458D" w:rsidRDefault="005C6BD6">
      <w:pPr>
        <w:pStyle w:val="ListParagraph"/>
        <w:numPr>
          <w:ilvl w:val="1"/>
          <w:numId w:val="814"/>
        </w:numPr>
        <w:tabs>
          <w:tab w:val="left" w:pos="2935"/>
        </w:tabs>
        <w:ind w:hanging="426"/>
        <w:rPr>
          <w:sz w:val="24"/>
        </w:rPr>
      </w:pPr>
      <w:r>
        <w:rPr>
          <w:sz w:val="24"/>
        </w:rPr>
        <w:t>State Medicaid False Claims Act (if in</w:t>
      </w:r>
      <w:r>
        <w:rPr>
          <w:spacing w:val="-1"/>
          <w:sz w:val="24"/>
        </w:rPr>
        <w:t xml:space="preserve"> </w:t>
      </w:r>
      <w:r>
        <w:rPr>
          <w:sz w:val="24"/>
        </w:rPr>
        <w:t>place)</w:t>
      </w:r>
    </w:p>
    <w:p w14:paraId="5FF4BB86" w14:textId="77777777" w:rsidR="00E9458D" w:rsidRDefault="005C6BD6">
      <w:pPr>
        <w:pStyle w:val="ListParagraph"/>
        <w:numPr>
          <w:ilvl w:val="1"/>
          <w:numId w:val="814"/>
        </w:numPr>
        <w:tabs>
          <w:tab w:val="left" w:pos="2935"/>
        </w:tabs>
        <w:ind w:hanging="426"/>
        <w:rPr>
          <w:sz w:val="24"/>
        </w:rPr>
      </w:pPr>
      <w:r>
        <w:rPr>
          <w:sz w:val="24"/>
        </w:rPr>
        <w:t>Federal Reduction Act of 2005 – Section 6032</w:t>
      </w:r>
    </w:p>
    <w:p w14:paraId="4ACAF7BE" w14:textId="77777777" w:rsidR="00E9458D" w:rsidRDefault="005C6BD6">
      <w:pPr>
        <w:pStyle w:val="ListParagraph"/>
        <w:numPr>
          <w:ilvl w:val="1"/>
          <w:numId w:val="814"/>
        </w:numPr>
        <w:tabs>
          <w:tab w:val="left" w:pos="2934"/>
          <w:tab w:val="left" w:pos="2935"/>
        </w:tabs>
        <w:ind w:hanging="426"/>
        <w:rPr>
          <w:sz w:val="24"/>
        </w:rPr>
      </w:pPr>
      <w:r>
        <w:rPr>
          <w:sz w:val="24"/>
        </w:rPr>
        <w:t>other relative laws and regulations;</w:t>
      </w:r>
      <w:r>
        <w:rPr>
          <w:spacing w:val="-2"/>
          <w:sz w:val="24"/>
        </w:rPr>
        <w:t xml:space="preserve"> </w:t>
      </w:r>
      <w:r>
        <w:rPr>
          <w:sz w:val="24"/>
        </w:rPr>
        <w:t>and,</w:t>
      </w:r>
    </w:p>
    <w:p w14:paraId="678F1BB9" w14:textId="77777777" w:rsidR="00E9458D" w:rsidRDefault="005C6BD6">
      <w:pPr>
        <w:pStyle w:val="ListParagraph"/>
        <w:numPr>
          <w:ilvl w:val="1"/>
          <w:numId w:val="814"/>
        </w:numPr>
        <w:tabs>
          <w:tab w:val="left" w:pos="2935"/>
        </w:tabs>
        <w:ind w:right="1700"/>
        <w:rPr>
          <w:sz w:val="24"/>
        </w:rPr>
      </w:pPr>
      <w:r>
        <w:rPr>
          <w:sz w:val="24"/>
        </w:rPr>
        <w:t>Agency policies and procedures, which contain compliance stipulations to these Acts, as listed under “Policies and</w:t>
      </w:r>
      <w:r>
        <w:rPr>
          <w:spacing w:val="-5"/>
          <w:sz w:val="24"/>
        </w:rPr>
        <w:t xml:space="preserve"> </w:t>
      </w:r>
      <w:r>
        <w:rPr>
          <w:sz w:val="24"/>
        </w:rPr>
        <w:t>Procedures”.</w:t>
      </w:r>
    </w:p>
    <w:p w14:paraId="78277107" w14:textId="77777777" w:rsidR="00E9458D" w:rsidRDefault="005C6BD6">
      <w:pPr>
        <w:pStyle w:val="ListParagraph"/>
        <w:numPr>
          <w:ilvl w:val="0"/>
          <w:numId w:val="814"/>
        </w:numPr>
        <w:tabs>
          <w:tab w:val="left" w:pos="2510"/>
        </w:tabs>
        <w:spacing w:before="1"/>
        <w:ind w:right="1698"/>
        <w:jc w:val="both"/>
        <w:rPr>
          <w:sz w:val="24"/>
        </w:rPr>
      </w:pPr>
      <w:r>
        <w:rPr>
          <w:sz w:val="24"/>
        </w:rPr>
        <w:t>Training shall be provided to employees, managers, contractors and agents on the Agency’s Compliance Program and Standards of Conduct. Once completed, participants</w:t>
      </w:r>
      <w:r>
        <w:rPr>
          <w:spacing w:val="-1"/>
          <w:sz w:val="24"/>
        </w:rPr>
        <w:t xml:space="preserve"> </w:t>
      </w:r>
      <w:r>
        <w:rPr>
          <w:sz w:val="24"/>
        </w:rPr>
        <w:t>shall:</w:t>
      </w:r>
    </w:p>
    <w:p w14:paraId="1C281E2B" w14:textId="77777777" w:rsidR="00E9458D" w:rsidRDefault="005C6BD6">
      <w:pPr>
        <w:pStyle w:val="ListParagraph"/>
        <w:numPr>
          <w:ilvl w:val="1"/>
          <w:numId w:val="814"/>
        </w:numPr>
        <w:tabs>
          <w:tab w:val="left" w:pos="2793"/>
        </w:tabs>
        <w:spacing w:before="8"/>
        <w:ind w:left="2792" w:hanging="284"/>
        <w:jc w:val="both"/>
        <w:rPr>
          <w:sz w:val="24"/>
        </w:rPr>
      </w:pPr>
      <w:r>
        <w:rPr>
          <w:sz w:val="24"/>
        </w:rPr>
        <w:t>sign an acknowledgement affirming this training was</w:t>
      </w:r>
      <w:r>
        <w:rPr>
          <w:spacing w:val="-4"/>
          <w:sz w:val="24"/>
        </w:rPr>
        <w:t xml:space="preserve"> </w:t>
      </w:r>
      <w:r>
        <w:rPr>
          <w:sz w:val="24"/>
        </w:rPr>
        <w:t>received;</w:t>
      </w:r>
    </w:p>
    <w:p w14:paraId="4A1A1E94" w14:textId="77777777" w:rsidR="00E9458D" w:rsidRDefault="005C6BD6">
      <w:pPr>
        <w:pStyle w:val="ListParagraph"/>
        <w:numPr>
          <w:ilvl w:val="1"/>
          <w:numId w:val="814"/>
        </w:numPr>
        <w:tabs>
          <w:tab w:val="left" w:pos="2793"/>
        </w:tabs>
        <w:spacing w:before="10" w:line="247" w:lineRule="auto"/>
        <w:ind w:left="2792" w:right="1698" w:hanging="284"/>
        <w:jc w:val="both"/>
        <w:rPr>
          <w:sz w:val="24"/>
        </w:rPr>
      </w:pPr>
      <w:r>
        <w:rPr>
          <w:sz w:val="24"/>
        </w:rPr>
        <w:t>be informed that their participation in this training and subsequent compliance with the policies will</w:t>
      </w:r>
      <w:r>
        <w:rPr>
          <w:spacing w:val="-1"/>
          <w:sz w:val="24"/>
        </w:rPr>
        <w:t xml:space="preserve"> </w:t>
      </w:r>
      <w:r>
        <w:rPr>
          <w:sz w:val="24"/>
        </w:rPr>
        <w:t>be:</w:t>
      </w:r>
    </w:p>
    <w:p w14:paraId="6713EE21" w14:textId="77777777" w:rsidR="00E9458D" w:rsidRDefault="005C6BD6">
      <w:pPr>
        <w:pStyle w:val="ListParagraph"/>
        <w:numPr>
          <w:ilvl w:val="2"/>
          <w:numId w:val="814"/>
        </w:numPr>
        <w:tabs>
          <w:tab w:val="left" w:pos="3300"/>
          <w:tab w:val="left" w:pos="3301"/>
        </w:tabs>
        <w:spacing w:line="285" w:lineRule="exact"/>
        <w:ind w:hanging="367"/>
        <w:rPr>
          <w:sz w:val="24"/>
        </w:rPr>
      </w:pPr>
      <w:r>
        <w:rPr>
          <w:sz w:val="24"/>
        </w:rPr>
        <w:t>utilized as part of their performance</w:t>
      </w:r>
      <w:r>
        <w:rPr>
          <w:spacing w:val="-2"/>
          <w:sz w:val="24"/>
        </w:rPr>
        <w:t xml:space="preserve"> </w:t>
      </w:r>
      <w:r>
        <w:rPr>
          <w:sz w:val="24"/>
        </w:rPr>
        <w:t>appraisals;</w:t>
      </w:r>
    </w:p>
    <w:p w14:paraId="02A34414" w14:textId="77777777" w:rsidR="00E9458D" w:rsidRDefault="005C6BD6">
      <w:pPr>
        <w:pStyle w:val="ListParagraph"/>
        <w:numPr>
          <w:ilvl w:val="2"/>
          <w:numId w:val="814"/>
        </w:numPr>
        <w:tabs>
          <w:tab w:val="left" w:pos="3241"/>
        </w:tabs>
        <w:spacing w:line="293" w:lineRule="exact"/>
        <w:ind w:left="3240" w:hanging="307"/>
        <w:rPr>
          <w:sz w:val="24"/>
        </w:rPr>
      </w:pPr>
      <w:r>
        <w:rPr>
          <w:sz w:val="24"/>
        </w:rPr>
        <w:t>considerations for continuation of employment;</w:t>
      </w:r>
      <w:r>
        <w:rPr>
          <w:spacing w:val="-1"/>
          <w:sz w:val="24"/>
        </w:rPr>
        <w:t xml:space="preserve"> </w:t>
      </w:r>
      <w:r>
        <w:rPr>
          <w:sz w:val="24"/>
        </w:rPr>
        <w:t>and/or,</w:t>
      </w:r>
    </w:p>
    <w:p w14:paraId="4C776FCF" w14:textId="77777777" w:rsidR="00E9458D" w:rsidRDefault="005C6BD6">
      <w:pPr>
        <w:pStyle w:val="ListParagraph"/>
        <w:numPr>
          <w:ilvl w:val="2"/>
          <w:numId w:val="814"/>
        </w:numPr>
        <w:tabs>
          <w:tab w:val="left" w:pos="3241"/>
        </w:tabs>
        <w:spacing w:line="293" w:lineRule="exact"/>
        <w:ind w:left="3240" w:hanging="307"/>
        <w:rPr>
          <w:sz w:val="24"/>
        </w:rPr>
      </w:pPr>
      <w:r>
        <w:rPr>
          <w:sz w:val="24"/>
        </w:rPr>
        <w:t>factors for establishing or extending</w:t>
      </w:r>
      <w:r>
        <w:rPr>
          <w:spacing w:val="-3"/>
          <w:sz w:val="24"/>
        </w:rPr>
        <w:t xml:space="preserve"> </w:t>
      </w:r>
      <w:r>
        <w:rPr>
          <w:sz w:val="24"/>
        </w:rPr>
        <w:t>contracts.</w:t>
      </w:r>
    </w:p>
    <w:p w14:paraId="1D09290D" w14:textId="77777777" w:rsidR="00E9458D" w:rsidRDefault="005C6BD6">
      <w:pPr>
        <w:pStyle w:val="BodyText"/>
        <w:spacing w:line="276" w:lineRule="exact"/>
        <w:ind w:left="2084" w:firstLine="0"/>
        <w:jc w:val="both"/>
      </w:pPr>
      <w:r>
        <w:rPr>
          <w:u w:val="single"/>
        </w:rPr>
        <w:t>Performance Appraisals</w:t>
      </w:r>
    </w:p>
    <w:p w14:paraId="0378A1D5" w14:textId="77777777" w:rsidR="00E9458D" w:rsidRDefault="005C6BD6">
      <w:pPr>
        <w:pStyle w:val="ListParagraph"/>
        <w:numPr>
          <w:ilvl w:val="0"/>
          <w:numId w:val="813"/>
        </w:numPr>
        <w:tabs>
          <w:tab w:val="left" w:pos="2510"/>
        </w:tabs>
        <w:ind w:right="1698"/>
        <w:jc w:val="both"/>
        <w:rPr>
          <w:sz w:val="24"/>
        </w:rPr>
      </w:pPr>
      <w:r>
        <w:rPr>
          <w:sz w:val="24"/>
        </w:rPr>
        <w:t xml:space="preserve">Knowledge of, and compliance with, the False Claim Acts, Section 6032 of the Federal Deficit Reduction Act of 2005 and related Agency policies are identified in </w:t>
      </w:r>
      <w:r>
        <w:rPr>
          <w:i/>
          <w:sz w:val="24"/>
        </w:rPr>
        <w:t xml:space="preserve">Employee Appraisals </w:t>
      </w:r>
      <w:r>
        <w:rPr>
          <w:sz w:val="24"/>
        </w:rPr>
        <w:t>(Policy #4.80) as some of the criteria used to assess employee</w:t>
      </w:r>
      <w:r>
        <w:rPr>
          <w:spacing w:val="-1"/>
          <w:sz w:val="24"/>
        </w:rPr>
        <w:t xml:space="preserve"> </w:t>
      </w:r>
      <w:r>
        <w:rPr>
          <w:sz w:val="24"/>
        </w:rPr>
        <w:t>performances.</w:t>
      </w:r>
    </w:p>
    <w:p w14:paraId="45E50E25" w14:textId="77777777" w:rsidR="00E9458D" w:rsidRDefault="005C6BD6">
      <w:pPr>
        <w:pStyle w:val="ListParagraph"/>
        <w:numPr>
          <w:ilvl w:val="0"/>
          <w:numId w:val="813"/>
        </w:numPr>
        <w:tabs>
          <w:tab w:val="left" w:pos="2510"/>
        </w:tabs>
        <w:ind w:right="1696"/>
        <w:jc w:val="both"/>
        <w:rPr>
          <w:sz w:val="24"/>
        </w:rPr>
      </w:pPr>
      <w:r>
        <w:rPr>
          <w:sz w:val="24"/>
        </w:rPr>
        <w:t xml:space="preserve">The Agency’s official </w:t>
      </w:r>
      <w:r>
        <w:rPr>
          <w:i/>
          <w:sz w:val="24"/>
        </w:rPr>
        <w:t xml:space="preserve">Employee Performance Appraisal </w:t>
      </w:r>
      <w:r>
        <w:rPr>
          <w:sz w:val="24"/>
        </w:rPr>
        <w:t>assesses, in part, employees’ adherence to laws, regulations &amp; policies including those which assist in the detection, prevention and reporting of known or suspected cases of fraud and/or fiscal</w:t>
      </w:r>
      <w:r>
        <w:rPr>
          <w:spacing w:val="-1"/>
          <w:sz w:val="24"/>
        </w:rPr>
        <w:t xml:space="preserve"> </w:t>
      </w:r>
      <w:r>
        <w:rPr>
          <w:sz w:val="24"/>
        </w:rPr>
        <w:t>abuse.</w:t>
      </w:r>
    </w:p>
    <w:p w14:paraId="7F5C69E5" w14:textId="77777777" w:rsidR="00E9458D" w:rsidRDefault="005C6BD6">
      <w:pPr>
        <w:pStyle w:val="ListParagraph"/>
        <w:numPr>
          <w:ilvl w:val="0"/>
          <w:numId w:val="813"/>
        </w:numPr>
        <w:tabs>
          <w:tab w:val="left" w:pos="2510"/>
        </w:tabs>
        <w:ind w:right="1700"/>
        <w:jc w:val="both"/>
        <w:rPr>
          <w:sz w:val="24"/>
        </w:rPr>
      </w:pPr>
      <w:r>
        <w:rPr>
          <w:sz w:val="24"/>
        </w:rPr>
        <w:t>Addressing the False Claim acts, Section 6032 of the Federal Deficit Reduction Act</w:t>
      </w:r>
      <w:r>
        <w:rPr>
          <w:spacing w:val="12"/>
          <w:sz w:val="24"/>
        </w:rPr>
        <w:t xml:space="preserve"> </w:t>
      </w:r>
      <w:r>
        <w:rPr>
          <w:sz w:val="24"/>
        </w:rPr>
        <w:t>of</w:t>
      </w:r>
      <w:r>
        <w:rPr>
          <w:spacing w:val="13"/>
          <w:sz w:val="24"/>
        </w:rPr>
        <w:t xml:space="preserve"> </w:t>
      </w:r>
      <w:r>
        <w:rPr>
          <w:sz w:val="24"/>
        </w:rPr>
        <w:t>2005</w:t>
      </w:r>
      <w:r>
        <w:rPr>
          <w:spacing w:val="11"/>
          <w:sz w:val="24"/>
        </w:rPr>
        <w:t xml:space="preserve"> </w:t>
      </w:r>
      <w:r>
        <w:rPr>
          <w:sz w:val="24"/>
        </w:rPr>
        <w:t>and</w:t>
      </w:r>
      <w:r>
        <w:rPr>
          <w:spacing w:val="13"/>
          <w:sz w:val="24"/>
        </w:rPr>
        <w:t xml:space="preserve"> </w:t>
      </w:r>
      <w:r>
        <w:rPr>
          <w:sz w:val="24"/>
        </w:rPr>
        <w:t>related</w:t>
      </w:r>
      <w:r>
        <w:rPr>
          <w:spacing w:val="11"/>
          <w:sz w:val="24"/>
        </w:rPr>
        <w:t xml:space="preserve"> </w:t>
      </w:r>
      <w:r>
        <w:rPr>
          <w:sz w:val="24"/>
        </w:rPr>
        <w:t>Agency</w:t>
      </w:r>
      <w:r>
        <w:rPr>
          <w:spacing w:val="12"/>
          <w:sz w:val="24"/>
        </w:rPr>
        <w:t xml:space="preserve"> </w:t>
      </w:r>
      <w:r>
        <w:rPr>
          <w:sz w:val="24"/>
        </w:rPr>
        <w:t>policies</w:t>
      </w:r>
      <w:r>
        <w:rPr>
          <w:spacing w:val="13"/>
          <w:sz w:val="24"/>
        </w:rPr>
        <w:t xml:space="preserve"> </w:t>
      </w:r>
      <w:r>
        <w:rPr>
          <w:sz w:val="24"/>
        </w:rPr>
        <w:t>in</w:t>
      </w:r>
      <w:r>
        <w:rPr>
          <w:spacing w:val="11"/>
          <w:sz w:val="24"/>
        </w:rPr>
        <w:t xml:space="preserve"> </w:t>
      </w:r>
      <w:r>
        <w:rPr>
          <w:sz w:val="24"/>
        </w:rPr>
        <w:t>employee</w:t>
      </w:r>
      <w:r>
        <w:rPr>
          <w:spacing w:val="13"/>
          <w:sz w:val="24"/>
        </w:rPr>
        <w:t xml:space="preserve"> </w:t>
      </w:r>
      <w:r>
        <w:rPr>
          <w:sz w:val="24"/>
        </w:rPr>
        <w:t>appraisals</w:t>
      </w:r>
      <w:r>
        <w:rPr>
          <w:spacing w:val="12"/>
          <w:sz w:val="24"/>
        </w:rPr>
        <w:t xml:space="preserve"> </w:t>
      </w:r>
      <w:r>
        <w:rPr>
          <w:sz w:val="24"/>
        </w:rPr>
        <w:t>not</w:t>
      </w:r>
      <w:r>
        <w:rPr>
          <w:spacing w:val="13"/>
          <w:sz w:val="24"/>
        </w:rPr>
        <w:t xml:space="preserve"> </w:t>
      </w:r>
      <w:r>
        <w:rPr>
          <w:sz w:val="24"/>
        </w:rPr>
        <w:t>only</w:t>
      </w:r>
      <w:r>
        <w:rPr>
          <w:spacing w:val="12"/>
          <w:sz w:val="24"/>
        </w:rPr>
        <w:t xml:space="preserve"> </w:t>
      </w:r>
      <w:r>
        <w:rPr>
          <w:sz w:val="24"/>
        </w:rPr>
        <w:t>focuses</w:t>
      </w:r>
    </w:p>
    <w:p w14:paraId="175768D6" w14:textId="77777777" w:rsidR="00E9458D" w:rsidRDefault="00E9458D">
      <w:pPr>
        <w:jc w:val="both"/>
        <w:rPr>
          <w:sz w:val="24"/>
        </w:rPr>
        <w:sectPr w:rsidR="00E9458D">
          <w:pgSz w:w="12240" w:h="15840"/>
          <w:pgMar w:top="98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EE11D2F" w14:textId="77777777">
        <w:trPr>
          <w:trHeight w:val="791"/>
        </w:trPr>
        <w:tc>
          <w:tcPr>
            <w:tcW w:w="5689" w:type="dxa"/>
          </w:tcPr>
          <w:p w14:paraId="0F5D89ED" w14:textId="77777777" w:rsidR="00E9458D" w:rsidRDefault="005C6BD6">
            <w:pPr>
              <w:pStyle w:val="TableParagraph"/>
              <w:rPr>
                <w:b/>
                <w:sz w:val="24"/>
              </w:rPr>
            </w:pPr>
            <w:r>
              <w:rPr>
                <w:b/>
                <w:sz w:val="24"/>
              </w:rPr>
              <w:t>Right Accord Private Duty- Home Health Care</w:t>
            </w:r>
          </w:p>
          <w:p w14:paraId="1280F4B6" w14:textId="77777777" w:rsidR="00E9458D" w:rsidRDefault="005C6BD6">
            <w:pPr>
              <w:pStyle w:val="TableParagraph"/>
              <w:spacing w:before="120"/>
              <w:rPr>
                <w:b/>
                <w:sz w:val="24"/>
              </w:rPr>
            </w:pPr>
            <w:r>
              <w:rPr>
                <w:b/>
                <w:sz w:val="24"/>
              </w:rPr>
              <w:t>POLICIES and PROCEDURES</w:t>
            </w:r>
          </w:p>
        </w:tc>
        <w:tc>
          <w:tcPr>
            <w:tcW w:w="3168" w:type="dxa"/>
            <w:vMerge w:val="restart"/>
          </w:tcPr>
          <w:p w14:paraId="783892A6" w14:textId="77777777" w:rsidR="00E9458D" w:rsidRDefault="00E9458D">
            <w:pPr>
              <w:pStyle w:val="TableParagraph"/>
              <w:ind w:left="0"/>
              <w:rPr>
                <w:sz w:val="24"/>
              </w:rPr>
            </w:pPr>
          </w:p>
          <w:p w14:paraId="2D5EF4C6" w14:textId="77777777" w:rsidR="00E9458D" w:rsidRDefault="005C6BD6">
            <w:pPr>
              <w:pStyle w:val="TableParagraph"/>
              <w:ind w:left="487"/>
              <w:rPr>
                <w:sz w:val="20"/>
              </w:rPr>
            </w:pPr>
            <w:r>
              <w:rPr>
                <w:noProof/>
                <w:sz w:val="20"/>
              </w:rPr>
              <w:drawing>
                <wp:inline distT="0" distB="0" distL="0" distR="0" wp14:anchorId="172F3C58" wp14:editId="0A2AB3F2">
                  <wp:extent cx="1390695" cy="966501"/>
                  <wp:effectExtent l="0" t="0" r="0" b="0"/>
                  <wp:docPr id="1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87F5263" w14:textId="77777777">
        <w:trPr>
          <w:trHeight w:val="1004"/>
        </w:trPr>
        <w:tc>
          <w:tcPr>
            <w:tcW w:w="5689" w:type="dxa"/>
          </w:tcPr>
          <w:p w14:paraId="0D2951F8" w14:textId="77777777" w:rsidR="00E9458D" w:rsidRDefault="005C6BD6">
            <w:pPr>
              <w:pStyle w:val="TableParagraph"/>
              <w:tabs>
                <w:tab w:val="left" w:pos="1594"/>
              </w:tabs>
              <w:spacing w:before="1"/>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053A4BEC" w14:textId="77777777" w:rsidR="00E9458D" w:rsidRDefault="00E9458D">
            <w:pPr>
              <w:rPr>
                <w:sz w:val="2"/>
                <w:szCs w:val="2"/>
              </w:rPr>
            </w:pPr>
          </w:p>
        </w:tc>
      </w:tr>
      <w:tr w:rsidR="00E9458D" w14:paraId="486A7349" w14:textId="77777777">
        <w:trPr>
          <w:trHeight w:val="276"/>
        </w:trPr>
        <w:tc>
          <w:tcPr>
            <w:tcW w:w="5689" w:type="dxa"/>
            <w:vMerge w:val="restart"/>
          </w:tcPr>
          <w:p w14:paraId="3788558A" w14:textId="77777777" w:rsidR="00E9458D" w:rsidRDefault="00E9458D">
            <w:pPr>
              <w:pStyle w:val="TableParagraph"/>
              <w:spacing w:before="1"/>
              <w:ind w:left="0"/>
              <w:rPr>
                <w:sz w:val="24"/>
              </w:rPr>
            </w:pPr>
          </w:p>
          <w:p w14:paraId="0446641B" w14:textId="77777777" w:rsidR="00E9458D" w:rsidRDefault="005C6BD6">
            <w:pPr>
              <w:pStyle w:val="TableParagraph"/>
              <w:ind w:left="0" w:right="817"/>
              <w:jc w:val="right"/>
              <w:rPr>
                <w:b/>
                <w:sz w:val="24"/>
              </w:rPr>
            </w:pPr>
            <w:r>
              <w:rPr>
                <w:b/>
                <w:sz w:val="24"/>
              </w:rPr>
              <w:t>Policy Title: Compliance with Federal Deficit</w:t>
            </w:r>
          </w:p>
          <w:p w14:paraId="1B7B128A" w14:textId="77777777" w:rsidR="00E9458D" w:rsidRDefault="005C6BD6">
            <w:pPr>
              <w:pStyle w:val="TableParagraph"/>
              <w:ind w:left="0" w:right="741"/>
              <w:jc w:val="right"/>
              <w:rPr>
                <w:b/>
                <w:sz w:val="24"/>
              </w:rPr>
            </w:pPr>
            <w:r>
              <w:rPr>
                <w:b/>
                <w:sz w:val="24"/>
              </w:rPr>
              <w:t>Reduction and False Claims Acts</w:t>
            </w:r>
          </w:p>
        </w:tc>
        <w:tc>
          <w:tcPr>
            <w:tcW w:w="3168" w:type="dxa"/>
          </w:tcPr>
          <w:p w14:paraId="5B82EA7C" w14:textId="77777777" w:rsidR="00E9458D" w:rsidRDefault="005C6BD6">
            <w:pPr>
              <w:pStyle w:val="TableParagraph"/>
              <w:spacing w:before="1" w:line="255" w:lineRule="exact"/>
              <w:rPr>
                <w:b/>
                <w:sz w:val="24"/>
              </w:rPr>
            </w:pPr>
            <w:r>
              <w:rPr>
                <w:b/>
                <w:sz w:val="24"/>
              </w:rPr>
              <w:t>Policy Number: 1.141</w:t>
            </w:r>
          </w:p>
        </w:tc>
      </w:tr>
      <w:tr w:rsidR="00E9458D" w14:paraId="0115CE87" w14:textId="77777777">
        <w:trPr>
          <w:trHeight w:val="275"/>
        </w:trPr>
        <w:tc>
          <w:tcPr>
            <w:tcW w:w="5689" w:type="dxa"/>
            <w:vMerge/>
            <w:tcBorders>
              <w:top w:val="nil"/>
            </w:tcBorders>
          </w:tcPr>
          <w:p w14:paraId="36D58200" w14:textId="77777777" w:rsidR="00E9458D" w:rsidRDefault="00E9458D">
            <w:pPr>
              <w:rPr>
                <w:sz w:val="2"/>
                <w:szCs w:val="2"/>
              </w:rPr>
            </w:pPr>
          </w:p>
        </w:tc>
        <w:tc>
          <w:tcPr>
            <w:tcW w:w="3168" w:type="dxa"/>
          </w:tcPr>
          <w:p w14:paraId="37E9029B" w14:textId="77777777" w:rsidR="00E9458D" w:rsidRDefault="005C6BD6">
            <w:pPr>
              <w:pStyle w:val="TableParagraph"/>
              <w:spacing w:line="255" w:lineRule="exact"/>
              <w:rPr>
                <w:b/>
                <w:sz w:val="24"/>
              </w:rPr>
            </w:pPr>
            <w:r>
              <w:rPr>
                <w:b/>
                <w:sz w:val="24"/>
              </w:rPr>
              <w:t>Effective Date:</w:t>
            </w:r>
          </w:p>
        </w:tc>
      </w:tr>
      <w:tr w:rsidR="00E9458D" w14:paraId="26778ED2" w14:textId="77777777">
        <w:trPr>
          <w:trHeight w:val="275"/>
        </w:trPr>
        <w:tc>
          <w:tcPr>
            <w:tcW w:w="5689" w:type="dxa"/>
            <w:vMerge/>
            <w:tcBorders>
              <w:top w:val="nil"/>
            </w:tcBorders>
          </w:tcPr>
          <w:p w14:paraId="3CA0B8D5" w14:textId="77777777" w:rsidR="00E9458D" w:rsidRDefault="00E9458D">
            <w:pPr>
              <w:rPr>
                <w:sz w:val="2"/>
                <w:szCs w:val="2"/>
              </w:rPr>
            </w:pPr>
          </w:p>
        </w:tc>
        <w:tc>
          <w:tcPr>
            <w:tcW w:w="3168" w:type="dxa"/>
          </w:tcPr>
          <w:p w14:paraId="7CDF8829" w14:textId="77777777" w:rsidR="00E9458D" w:rsidRDefault="005C6BD6">
            <w:pPr>
              <w:pStyle w:val="TableParagraph"/>
              <w:spacing w:line="255" w:lineRule="exact"/>
              <w:rPr>
                <w:b/>
                <w:sz w:val="24"/>
              </w:rPr>
            </w:pPr>
            <w:r>
              <w:rPr>
                <w:b/>
                <w:sz w:val="24"/>
              </w:rPr>
              <w:t>Revision Date:</w:t>
            </w:r>
          </w:p>
        </w:tc>
      </w:tr>
      <w:tr w:rsidR="00E9458D" w14:paraId="1CC18D89" w14:textId="77777777">
        <w:trPr>
          <w:trHeight w:val="276"/>
        </w:trPr>
        <w:tc>
          <w:tcPr>
            <w:tcW w:w="5689" w:type="dxa"/>
            <w:vMerge/>
            <w:tcBorders>
              <w:top w:val="nil"/>
            </w:tcBorders>
          </w:tcPr>
          <w:p w14:paraId="53AEE6EE" w14:textId="77777777" w:rsidR="00E9458D" w:rsidRDefault="00E9458D">
            <w:pPr>
              <w:rPr>
                <w:sz w:val="2"/>
                <w:szCs w:val="2"/>
              </w:rPr>
            </w:pPr>
          </w:p>
        </w:tc>
        <w:tc>
          <w:tcPr>
            <w:tcW w:w="3168" w:type="dxa"/>
          </w:tcPr>
          <w:p w14:paraId="77DE0DBA" w14:textId="77777777" w:rsidR="00E9458D" w:rsidRDefault="005C6BD6">
            <w:pPr>
              <w:pStyle w:val="TableParagraph"/>
              <w:spacing w:before="1" w:line="255" w:lineRule="exact"/>
              <w:rPr>
                <w:b/>
                <w:sz w:val="24"/>
              </w:rPr>
            </w:pPr>
            <w:r>
              <w:rPr>
                <w:b/>
                <w:sz w:val="24"/>
              </w:rPr>
              <w:t>Approved By:</w:t>
            </w:r>
          </w:p>
        </w:tc>
      </w:tr>
      <w:tr w:rsidR="00E9458D" w14:paraId="581152F1" w14:textId="77777777">
        <w:trPr>
          <w:trHeight w:val="275"/>
        </w:trPr>
        <w:tc>
          <w:tcPr>
            <w:tcW w:w="5689" w:type="dxa"/>
            <w:vMerge/>
            <w:tcBorders>
              <w:top w:val="nil"/>
            </w:tcBorders>
          </w:tcPr>
          <w:p w14:paraId="485F8913" w14:textId="77777777" w:rsidR="00E9458D" w:rsidRDefault="00E9458D">
            <w:pPr>
              <w:rPr>
                <w:sz w:val="2"/>
                <w:szCs w:val="2"/>
              </w:rPr>
            </w:pPr>
          </w:p>
        </w:tc>
        <w:tc>
          <w:tcPr>
            <w:tcW w:w="3168" w:type="dxa"/>
          </w:tcPr>
          <w:p w14:paraId="141A829C" w14:textId="77777777" w:rsidR="00E9458D" w:rsidRDefault="005C6BD6">
            <w:pPr>
              <w:pStyle w:val="TableParagraph"/>
              <w:spacing w:line="255" w:lineRule="exact"/>
              <w:rPr>
                <w:b/>
                <w:sz w:val="24"/>
              </w:rPr>
            </w:pPr>
            <w:r>
              <w:rPr>
                <w:b/>
                <w:sz w:val="24"/>
              </w:rPr>
              <w:t>Page Number: Page 10 of 13</w:t>
            </w:r>
          </w:p>
        </w:tc>
      </w:tr>
    </w:tbl>
    <w:p w14:paraId="2BA7D134" w14:textId="77777777" w:rsidR="00E9458D" w:rsidRDefault="00E9458D">
      <w:pPr>
        <w:pStyle w:val="BodyText"/>
        <w:spacing w:before="6"/>
        <w:ind w:left="0" w:firstLine="0"/>
        <w:rPr>
          <w:sz w:val="16"/>
        </w:rPr>
      </w:pPr>
    </w:p>
    <w:p w14:paraId="60116FB6" w14:textId="77777777" w:rsidR="00E9458D" w:rsidRDefault="005C6BD6">
      <w:pPr>
        <w:pStyle w:val="BodyText"/>
        <w:spacing w:before="90"/>
        <w:ind w:left="2509" w:right="1701" w:firstLine="0"/>
      </w:pPr>
      <w:r>
        <w:t>employees’ attention on the importance of these laws and regulations but also highlights how seriously the Agency takes its obligations to adhere to them.</w:t>
      </w:r>
    </w:p>
    <w:p w14:paraId="17F77F52" w14:textId="77777777" w:rsidR="00E9458D" w:rsidRDefault="005C6BD6">
      <w:pPr>
        <w:pStyle w:val="BodyText"/>
        <w:ind w:left="2084" w:firstLine="0"/>
      </w:pPr>
      <w:r>
        <w:rPr>
          <w:u w:val="single"/>
        </w:rPr>
        <w:t>Employee Handbook</w:t>
      </w:r>
    </w:p>
    <w:p w14:paraId="0CDC3D57" w14:textId="77777777" w:rsidR="00E9458D" w:rsidRDefault="005C6BD6">
      <w:pPr>
        <w:ind w:left="2084" w:right="1701"/>
        <w:rPr>
          <w:sz w:val="24"/>
        </w:rPr>
      </w:pPr>
      <w:r>
        <w:rPr>
          <w:sz w:val="24"/>
        </w:rPr>
        <w:t xml:space="preserve">A summary of Policy #1.141 - </w:t>
      </w:r>
      <w:r>
        <w:rPr>
          <w:i/>
          <w:sz w:val="24"/>
        </w:rPr>
        <w:t xml:space="preserve">Compliance with False Claims &amp; Federal Deficit Reduction Acts) </w:t>
      </w:r>
      <w:r>
        <w:rPr>
          <w:sz w:val="24"/>
        </w:rPr>
        <w:t xml:space="preserve">is provided in the Agency’s </w:t>
      </w:r>
      <w:r>
        <w:rPr>
          <w:i/>
          <w:sz w:val="24"/>
        </w:rPr>
        <w:t>Employee Handbook</w:t>
      </w:r>
      <w:r>
        <w:rPr>
          <w:sz w:val="24"/>
        </w:rPr>
        <w:t>. The summary emphasizes:</w:t>
      </w:r>
    </w:p>
    <w:p w14:paraId="7829F032" w14:textId="77777777" w:rsidR="00E9458D" w:rsidRDefault="005C6BD6">
      <w:pPr>
        <w:pStyle w:val="ListParagraph"/>
        <w:numPr>
          <w:ilvl w:val="0"/>
          <w:numId w:val="812"/>
        </w:numPr>
        <w:tabs>
          <w:tab w:val="left" w:pos="2509"/>
          <w:tab w:val="left" w:pos="2510"/>
        </w:tabs>
        <w:rPr>
          <w:sz w:val="24"/>
        </w:rPr>
      </w:pPr>
      <w:r>
        <w:rPr>
          <w:sz w:val="24"/>
        </w:rPr>
        <w:t>the laws described in the written</w:t>
      </w:r>
      <w:r>
        <w:rPr>
          <w:spacing w:val="-3"/>
          <w:sz w:val="24"/>
        </w:rPr>
        <w:t xml:space="preserve"> </w:t>
      </w:r>
      <w:r>
        <w:rPr>
          <w:sz w:val="24"/>
        </w:rPr>
        <w:t>policies;</w:t>
      </w:r>
    </w:p>
    <w:p w14:paraId="7BF093D7" w14:textId="77777777" w:rsidR="00E9458D" w:rsidRDefault="005C6BD6">
      <w:pPr>
        <w:pStyle w:val="ListParagraph"/>
        <w:numPr>
          <w:ilvl w:val="0"/>
          <w:numId w:val="812"/>
        </w:numPr>
        <w:tabs>
          <w:tab w:val="left" w:pos="2509"/>
          <w:tab w:val="left" w:pos="2510"/>
        </w:tabs>
        <w:ind w:right="1701"/>
        <w:rPr>
          <w:sz w:val="24"/>
        </w:rPr>
      </w:pPr>
      <w:r>
        <w:rPr>
          <w:sz w:val="24"/>
        </w:rPr>
        <w:t>the rights of employees, managers, contractors and agents to be protected as whistleblowers; and,</w:t>
      </w:r>
    </w:p>
    <w:p w14:paraId="57648BAD" w14:textId="77777777" w:rsidR="00E9458D" w:rsidRDefault="005C6BD6">
      <w:pPr>
        <w:pStyle w:val="ListParagraph"/>
        <w:numPr>
          <w:ilvl w:val="0"/>
          <w:numId w:val="812"/>
        </w:numPr>
        <w:tabs>
          <w:tab w:val="left" w:pos="2509"/>
          <w:tab w:val="left" w:pos="2510"/>
        </w:tabs>
        <w:ind w:right="1701"/>
        <w:rPr>
          <w:sz w:val="24"/>
        </w:rPr>
      </w:pPr>
      <w:r>
        <w:rPr>
          <w:sz w:val="24"/>
        </w:rPr>
        <w:t>the Agency’s policies and procedures for detecting and preventing fraud, waste, and abuse.</w:t>
      </w:r>
    </w:p>
    <w:p w14:paraId="474F4D54" w14:textId="77777777" w:rsidR="00E9458D" w:rsidRDefault="005C6BD6">
      <w:pPr>
        <w:pStyle w:val="BodyText"/>
        <w:ind w:left="2084" w:firstLine="0"/>
      </w:pPr>
      <w:r>
        <w:rPr>
          <w:u w:val="single"/>
        </w:rPr>
        <w:t>Internal Audits</w:t>
      </w:r>
    </w:p>
    <w:p w14:paraId="4856756B" w14:textId="77777777" w:rsidR="00E9458D" w:rsidRDefault="005C6BD6">
      <w:pPr>
        <w:pStyle w:val="ListParagraph"/>
        <w:numPr>
          <w:ilvl w:val="1"/>
          <w:numId w:val="812"/>
        </w:numPr>
        <w:tabs>
          <w:tab w:val="left" w:pos="2510"/>
        </w:tabs>
        <w:ind w:right="1698"/>
        <w:jc w:val="left"/>
        <w:rPr>
          <w:sz w:val="24"/>
        </w:rPr>
      </w:pPr>
      <w:r>
        <w:rPr>
          <w:sz w:val="24"/>
        </w:rPr>
        <w:t>Internal Agency Audits shall be conducted at scheduled and announced times and at impromptu and unannounced times to</w:t>
      </w:r>
      <w:r>
        <w:rPr>
          <w:spacing w:val="-2"/>
          <w:sz w:val="24"/>
        </w:rPr>
        <w:t xml:space="preserve"> </w:t>
      </w:r>
      <w:r>
        <w:rPr>
          <w:sz w:val="24"/>
        </w:rPr>
        <w:t>assess:</w:t>
      </w:r>
    </w:p>
    <w:p w14:paraId="37E364E9" w14:textId="77777777" w:rsidR="00E9458D" w:rsidRDefault="005C6BD6">
      <w:pPr>
        <w:pStyle w:val="ListParagraph"/>
        <w:numPr>
          <w:ilvl w:val="2"/>
          <w:numId w:val="812"/>
        </w:numPr>
        <w:tabs>
          <w:tab w:val="left" w:pos="2934"/>
          <w:tab w:val="left" w:pos="2935"/>
        </w:tabs>
        <w:spacing w:before="1"/>
        <w:ind w:hanging="426"/>
        <w:rPr>
          <w:sz w:val="24"/>
        </w:rPr>
      </w:pPr>
      <w:r>
        <w:rPr>
          <w:sz w:val="24"/>
        </w:rPr>
        <w:t>compliance with state and federal false claims laws and</w:t>
      </w:r>
      <w:r>
        <w:rPr>
          <w:spacing w:val="-3"/>
          <w:sz w:val="24"/>
        </w:rPr>
        <w:t xml:space="preserve"> </w:t>
      </w:r>
      <w:r>
        <w:rPr>
          <w:sz w:val="24"/>
        </w:rPr>
        <w:t>regulations;</w:t>
      </w:r>
    </w:p>
    <w:p w14:paraId="29A30CB9" w14:textId="77777777" w:rsidR="00E9458D" w:rsidRDefault="005C6BD6">
      <w:pPr>
        <w:pStyle w:val="ListParagraph"/>
        <w:numPr>
          <w:ilvl w:val="2"/>
          <w:numId w:val="812"/>
        </w:numPr>
        <w:tabs>
          <w:tab w:val="left" w:pos="2934"/>
          <w:tab w:val="left" w:pos="2935"/>
        </w:tabs>
        <w:ind w:hanging="426"/>
        <w:rPr>
          <w:sz w:val="24"/>
        </w:rPr>
      </w:pPr>
      <w:r>
        <w:rPr>
          <w:sz w:val="24"/>
        </w:rPr>
        <w:t>compliance with Agency policies and</w:t>
      </w:r>
      <w:r>
        <w:rPr>
          <w:spacing w:val="-2"/>
          <w:sz w:val="24"/>
        </w:rPr>
        <w:t xml:space="preserve"> </w:t>
      </w:r>
      <w:r>
        <w:rPr>
          <w:sz w:val="24"/>
        </w:rPr>
        <w:t>procedures;</w:t>
      </w:r>
    </w:p>
    <w:p w14:paraId="6F2BD305" w14:textId="77777777" w:rsidR="00E9458D" w:rsidRDefault="005C6BD6">
      <w:pPr>
        <w:pStyle w:val="ListParagraph"/>
        <w:numPr>
          <w:ilvl w:val="2"/>
          <w:numId w:val="812"/>
        </w:numPr>
        <w:tabs>
          <w:tab w:val="left" w:pos="2935"/>
        </w:tabs>
        <w:ind w:hanging="426"/>
        <w:rPr>
          <w:sz w:val="24"/>
        </w:rPr>
      </w:pPr>
      <w:r>
        <w:rPr>
          <w:sz w:val="24"/>
        </w:rPr>
        <w:t>compliance with billing</w:t>
      </w:r>
      <w:r>
        <w:rPr>
          <w:spacing w:val="-2"/>
          <w:sz w:val="24"/>
        </w:rPr>
        <w:t xml:space="preserve"> </w:t>
      </w:r>
      <w:r>
        <w:rPr>
          <w:sz w:val="24"/>
        </w:rPr>
        <w:t>procedures;</w:t>
      </w:r>
    </w:p>
    <w:p w14:paraId="7F4B6165" w14:textId="77777777" w:rsidR="00E9458D" w:rsidRDefault="005C6BD6">
      <w:pPr>
        <w:pStyle w:val="ListParagraph"/>
        <w:numPr>
          <w:ilvl w:val="2"/>
          <w:numId w:val="812"/>
        </w:numPr>
        <w:tabs>
          <w:tab w:val="left" w:pos="2935"/>
        </w:tabs>
        <w:spacing w:line="276" w:lineRule="exact"/>
        <w:ind w:hanging="426"/>
        <w:rPr>
          <w:sz w:val="24"/>
        </w:rPr>
      </w:pPr>
      <w:r>
        <w:rPr>
          <w:sz w:val="24"/>
        </w:rPr>
        <w:t>adequacy of internal controls,</w:t>
      </w:r>
      <w:r>
        <w:rPr>
          <w:spacing w:val="-1"/>
          <w:sz w:val="24"/>
        </w:rPr>
        <w:t xml:space="preserve"> </w:t>
      </w:r>
      <w:r>
        <w:rPr>
          <w:sz w:val="24"/>
        </w:rPr>
        <w:t>including:</w:t>
      </w:r>
    </w:p>
    <w:p w14:paraId="09E46631" w14:textId="77777777" w:rsidR="00E9458D" w:rsidRDefault="005C6BD6">
      <w:pPr>
        <w:pStyle w:val="ListParagraph"/>
        <w:numPr>
          <w:ilvl w:val="3"/>
          <w:numId w:val="812"/>
        </w:numPr>
        <w:tabs>
          <w:tab w:val="left" w:pos="3241"/>
        </w:tabs>
        <w:spacing w:line="293" w:lineRule="exact"/>
        <w:ind w:hanging="307"/>
        <w:rPr>
          <w:sz w:val="24"/>
        </w:rPr>
      </w:pPr>
      <w:r>
        <w:rPr>
          <w:sz w:val="24"/>
        </w:rPr>
        <w:t>billing</w:t>
      </w:r>
      <w:r>
        <w:rPr>
          <w:spacing w:val="-1"/>
          <w:sz w:val="24"/>
        </w:rPr>
        <w:t xml:space="preserve"> </w:t>
      </w:r>
      <w:r>
        <w:rPr>
          <w:sz w:val="24"/>
        </w:rPr>
        <w:t>processes;</w:t>
      </w:r>
    </w:p>
    <w:p w14:paraId="1A311B14" w14:textId="77777777" w:rsidR="00E9458D" w:rsidRDefault="005C6BD6">
      <w:pPr>
        <w:pStyle w:val="ListParagraph"/>
        <w:numPr>
          <w:ilvl w:val="3"/>
          <w:numId w:val="812"/>
        </w:numPr>
        <w:tabs>
          <w:tab w:val="left" w:pos="3241"/>
        </w:tabs>
        <w:spacing w:line="293" w:lineRule="exact"/>
        <w:ind w:hanging="307"/>
        <w:rPr>
          <w:sz w:val="24"/>
        </w:rPr>
      </w:pPr>
      <w:r>
        <w:rPr>
          <w:sz w:val="24"/>
        </w:rPr>
        <w:t>cash</w:t>
      </w:r>
      <w:r>
        <w:rPr>
          <w:spacing w:val="-1"/>
          <w:sz w:val="24"/>
        </w:rPr>
        <w:t xml:space="preserve"> </w:t>
      </w:r>
      <w:r>
        <w:rPr>
          <w:sz w:val="24"/>
        </w:rPr>
        <w:t>receipts;</w:t>
      </w:r>
    </w:p>
    <w:p w14:paraId="68E8875C" w14:textId="77777777" w:rsidR="00E9458D" w:rsidRDefault="005C6BD6">
      <w:pPr>
        <w:pStyle w:val="ListParagraph"/>
        <w:numPr>
          <w:ilvl w:val="3"/>
          <w:numId w:val="812"/>
        </w:numPr>
        <w:tabs>
          <w:tab w:val="left" w:pos="3241"/>
        </w:tabs>
        <w:spacing w:line="293" w:lineRule="exact"/>
        <w:ind w:hanging="307"/>
        <w:rPr>
          <w:sz w:val="24"/>
        </w:rPr>
      </w:pPr>
      <w:r>
        <w:rPr>
          <w:sz w:val="24"/>
        </w:rPr>
        <w:t>payment</w:t>
      </w:r>
      <w:r>
        <w:rPr>
          <w:spacing w:val="-1"/>
          <w:sz w:val="24"/>
        </w:rPr>
        <w:t xml:space="preserve"> </w:t>
      </w:r>
      <w:r>
        <w:rPr>
          <w:sz w:val="24"/>
        </w:rPr>
        <w:t>postings;</w:t>
      </w:r>
    </w:p>
    <w:p w14:paraId="3B9DBDFF" w14:textId="77777777" w:rsidR="00E9458D" w:rsidRDefault="005C6BD6">
      <w:pPr>
        <w:pStyle w:val="ListParagraph"/>
        <w:numPr>
          <w:ilvl w:val="3"/>
          <w:numId w:val="812"/>
        </w:numPr>
        <w:tabs>
          <w:tab w:val="left" w:pos="3241"/>
        </w:tabs>
        <w:spacing w:line="293" w:lineRule="exact"/>
        <w:ind w:hanging="307"/>
        <w:rPr>
          <w:sz w:val="24"/>
        </w:rPr>
      </w:pPr>
      <w:r>
        <w:rPr>
          <w:sz w:val="24"/>
        </w:rPr>
        <w:t>write-offs;</w:t>
      </w:r>
      <w:r>
        <w:rPr>
          <w:spacing w:val="-1"/>
          <w:sz w:val="24"/>
        </w:rPr>
        <w:t xml:space="preserve"> </w:t>
      </w:r>
      <w:r>
        <w:rPr>
          <w:sz w:val="24"/>
        </w:rPr>
        <w:t>and,</w:t>
      </w:r>
    </w:p>
    <w:p w14:paraId="2D8EB6DB" w14:textId="77777777" w:rsidR="00E9458D" w:rsidRDefault="005C6BD6">
      <w:pPr>
        <w:pStyle w:val="ListParagraph"/>
        <w:numPr>
          <w:ilvl w:val="3"/>
          <w:numId w:val="812"/>
        </w:numPr>
        <w:tabs>
          <w:tab w:val="left" w:pos="3241"/>
        </w:tabs>
        <w:spacing w:line="293" w:lineRule="exact"/>
        <w:ind w:hanging="307"/>
        <w:rPr>
          <w:sz w:val="24"/>
        </w:rPr>
      </w:pPr>
      <w:r>
        <w:rPr>
          <w:sz w:val="24"/>
        </w:rPr>
        <w:t>refunds.</w:t>
      </w:r>
    </w:p>
    <w:p w14:paraId="5709B384" w14:textId="77777777" w:rsidR="00E9458D" w:rsidRDefault="005C6BD6">
      <w:pPr>
        <w:pStyle w:val="ListParagraph"/>
        <w:numPr>
          <w:ilvl w:val="1"/>
          <w:numId w:val="812"/>
        </w:numPr>
        <w:tabs>
          <w:tab w:val="left" w:pos="2510"/>
        </w:tabs>
        <w:ind w:right="1698"/>
        <w:jc w:val="both"/>
        <w:rPr>
          <w:sz w:val="24"/>
        </w:rPr>
      </w:pPr>
      <w:r>
        <w:rPr>
          <w:sz w:val="24"/>
        </w:rPr>
        <w:t>Agency audits shall be conducted by the Compliance Officer, who shall be properly trained, in accordance with audit specifications and acceptable auditing procedures.</w:t>
      </w:r>
    </w:p>
    <w:p w14:paraId="2A38C57E" w14:textId="77777777" w:rsidR="00E9458D" w:rsidRDefault="005C6BD6">
      <w:pPr>
        <w:pStyle w:val="ListParagraph"/>
        <w:numPr>
          <w:ilvl w:val="1"/>
          <w:numId w:val="812"/>
        </w:numPr>
        <w:tabs>
          <w:tab w:val="left" w:pos="2510"/>
        </w:tabs>
        <w:jc w:val="both"/>
        <w:rPr>
          <w:sz w:val="24"/>
        </w:rPr>
      </w:pPr>
      <w:r>
        <w:rPr>
          <w:sz w:val="24"/>
        </w:rPr>
        <w:t>The Agency Manager shall ensure Auditors are without conflict of</w:t>
      </w:r>
      <w:r>
        <w:rPr>
          <w:spacing w:val="-4"/>
          <w:sz w:val="24"/>
        </w:rPr>
        <w:t xml:space="preserve"> </w:t>
      </w:r>
      <w:r>
        <w:rPr>
          <w:sz w:val="24"/>
        </w:rPr>
        <w:t>interest.</w:t>
      </w:r>
    </w:p>
    <w:p w14:paraId="5EFD33E2" w14:textId="77777777" w:rsidR="00E9458D" w:rsidRDefault="005C6BD6">
      <w:pPr>
        <w:pStyle w:val="ListParagraph"/>
        <w:numPr>
          <w:ilvl w:val="1"/>
          <w:numId w:val="812"/>
        </w:numPr>
        <w:tabs>
          <w:tab w:val="left" w:pos="2510"/>
        </w:tabs>
        <w:jc w:val="both"/>
        <w:rPr>
          <w:sz w:val="24"/>
        </w:rPr>
      </w:pPr>
      <w:r>
        <w:rPr>
          <w:sz w:val="24"/>
        </w:rPr>
        <w:t>The Audit Report shall</w:t>
      </w:r>
      <w:r>
        <w:rPr>
          <w:spacing w:val="-2"/>
          <w:sz w:val="24"/>
        </w:rPr>
        <w:t xml:space="preserve"> </w:t>
      </w:r>
      <w:r>
        <w:rPr>
          <w:sz w:val="24"/>
        </w:rPr>
        <w:t>include:</w:t>
      </w:r>
    </w:p>
    <w:p w14:paraId="32BC5F63" w14:textId="77777777" w:rsidR="00E9458D" w:rsidRDefault="005C6BD6">
      <w:pPr>
        <w:pStyle w:val="ListParagraph"/>
        <w:numPr>
          <w:ilvl w:val="2"/>
          <w:numId w:val="812"/>
        </w:numPr>
        <w:tabs>
          <w:tab w:val="left" w:pos="2994"/>
          <w:tab w:val="left" w:pos="2995"/>
        </w:tabs>
        <w:ind w:left="2994" w:hanging="486"/>
        <w:rPr>
          <w:sz w:val="24"/>
        </w:rPr>
      </w:pPr>
      <w:r>
        <w:rPr>
          <w:sz w:val="24"/>
        </w:rPr>
        <w:t>what was audited;</w:t>
      </w:r>
    </w:p>
    <w:p w14:paraId="7FA41D39" w14:textId="77777777" w:rsidR="00E9458D" w:rsidRDefault="005C6BD6">
      <w:pPr>
        <w:pStyle w:val="ListParagraph"/>
        <w:numPr>
          <w:ilvl w:val="2"/>
          <w:numId w:val="812"/>
        </w:numPr>
        <w:tabs>
          <w:tab w:val="left" w:pos="2994"/>
          <w:tab w:val="left" w:pos="2995"/>
        </w:tabs>
        <w:ind w:left="2994" w:hanging="486"/>
        <w:rPr>
          <w:sz w:val="24"/>
        </w:rPr>
      </w:pPr>
      <w:r>
        <w:rPr>
          <w:sz w:val="24"/>
        </w:rPr>
        <w:t>the names &amp; positions of the individual(s) who conducted the</w:t>
      </w:r>
      <w:r>
        <w:rPr>
          <w:spacing w:val="-5"/>
          <w:sz w:val="24"/>
        </w:rPr>
        <w:t xml:space="preserve"> </w:t>
      </w:r>
      <w:r>
        <w:rPr>
          <w:sz w:val="24"/>
        </w:rPr>
        <w:t>audit;</w:t>
      </w:r>
    </w:p>
    <w:p w14:paraId="5601FFC1" w14:textId="77777777" w:rsidR="00E9458D" w:rsidRDefault="005C6BD6">
      <w:pPr>
        <w:pStyle w:val="ListParagraph"/>
        <w:numPr>
          <w:ilvl w:val="2"/>
          <w:numId w:val="812"/>
        </w:numPr>
        <w:tabs>
          <w:tab w:val="left" w:pos="2994"/>
          <w:tab w:val="left" w:pos="2995"/>
        </w:tabs>
        <w:ind w:left="2994" w:hanging="486"/>
        <w:rPr>
          <w:sz w:val="24"/>
        </w:rPr>
      </w:pPr>
      <w:r>
        <w:rPr>
          <w:sz w:val="24"/>
        </w:rPr>
        <w:t>date of</w:t>
      </w:r>
      <w:r>
        <w:rPr>
          <w:spacing w:val="-1"/>
          <w:sz w:val="24"/>
        </w:rPr>
        <w:t xml:space="preserve"> </w:t>
      </w:r>
      <w:r>
        <w:rPr>
          <w:sz w:val="24"/>
        </w:rPr>
        <w:t>audit;</w:t>
      </w:r>
    </w:p>
    <w:p w14:paraId="25BD6642" w14:textId="77777777" w:rsidR="00E9458D" w:rsidRDefault="005C6BD6">
      <w:pPr>
        <w:pStyle w:val="ListParagraph"/>
        <w:numPr>
          <w:ilvl w:val="2"/>
          <w:numId w:val="812"/>
        </w:numPr>
        <w:tabs>
          <w:tab w:val="left" w:pos="2994"/>
          <w:tab w:val="left" w:pos="2995"/>
        </w:tabs>
        <w:ind w:left="2994" w:hanging="486"/>
        <w:rPr>
          <w:sz w:val="24"/>
        </w:rPr>
      </w:pPr>
      <w:r>
        <w:rPr>
          <w:sz w:val="24"/>
        </w:rPr>
        <w:t>notation of any</w:t>
      </w:r>
      <w:r>
        <w:rPr>
          <w:spacing w:val="-1"/>
          <w:sz w:val="24"/>
        </w:rPr>
        <w:t xml:space="preserve"> </w:t>
      </w:r>
      <w:r>
        <w:rPr>
          <w:sz w:val="24"/>
        </w:rPr>
        <w:t>issues;</w:t>
      </w:r>
    </w:p>
    <w:p w14:paraId="6E08AEF7" w14:textId="77777777" w:rsidR="00E9458D" w:rsidRDefault="005C6BD6">
      <w:pPr>
        <w:pStyle w:val="ListParagraph"/>
        <w:numPr>
          <w:ilvl w:val="2"/>
          <w:numId w:val="812"/>
        </w:numPr>
        <w:tabs>
          <w:tab w:val="left" w:pos="2934"/>
          <w:tab w:val="left" w:pos="2935"/>
        </w:tabs>
        <w:ind w:hanging="426"/>
        <w:rPr>
          <w:sz w:val="24"/>
        </w:rPr>
      </w:pPr>
      <w:r>
        <w:rPr>
          <w:sz w:val="24"/>
        </w:rPr>
        <w:t>investigation of any</w:t>
      </w:r>
      <w:r>
        <w:rPr>
          <w:spacing w:val="-1"/>
          <w:sz w:val="24"/>
        </w:rPr>
        <w:t xml:space="preserve"> </w:t>
      </w:r>
      <w:r>
        <w:rPr>
          <w:sz w:val="24"/>
        </w:rPr>
        <w:t>issues;</w:t>
      </w:r>
    </w:p>
    <w:p w14:paraId="5E2D3463" w14:textId="77777777" w:rsidR="00E9458D" w:rsidRDefault="005C6BD6">
      <w:pPr>
        <w:pStyle w:val="ListParagraph"/>
        <w:numPr>
          <w:ilvl w:val="2"/>
          <w:numId w:val="812"/>
        </w:numPr>
        <w:tabs>
          <w:tab w:val="left" w:pos="2994"/>
          <w:tab w:val="left" w:pos="2995"/>
        </w:tabs>
        <w:ind w:left="2994" w:hanging="486"/>
        <w:rPr>
          <w:sz w:val="24"/>
        </w:rPr>
      </w:pPr>
      <w:r>
        <w:rPr>
          <w:sz w:val="24"/>
        </w:rPr>
        <w:t>recommendations for corrective actions and</w:t>
      </w:r>
      <w:r>
        <w:rPr>
          <w:spacing w:val="-3"/>
          <w:sz w:val="24"/>
        </w:rPr>
        <w:t xml:space="preserve"> </w:t>
      </w:r>
      <w:r>
        <w:rPr>
          <w:sz w:val="24"/>
        </w:rPr>
        <w:t>follow-ups.</w:t>
      </w:r>
    </w:p>
    <w:p w14:paraId="073FA125" w14:textId="77777777" w:rsidR="00E9458D" w:rsidRDefault="005C6BD6">
      <w:pPr>
        <w:pStyle w:val="ListParagraph"/>
        <w:numPr>
          <w:ilvl w:val="1"/>
          <w:numId w:val="812"/>
        </w:numPr>
        <w:tabs>
          <w:tab w:val="left" w:pos="2227"/>
        </w:tabs>
        <w:ind w:left="2226" w:hanging="361"/>
        <w:jc w:val="left"/>
        <w:rPr>
          <w:sz w:val="24"/>
        </w:rPr>
      </w:pPr>
      <w:r>
        <w:rPr>
          <w:sz w:val="24"/>
        </w:rPr>
        <w:t>The Audit Report shall be submitted to the Agency Manager</w:t>
      </w:r>
      <w:r>
        <w:rPr>
          <w:spacing w:val="-3"/>
          <w:sz w:val="24"/>
        </w:rPr>
        <w:t xml:space="preserve"> </w:t>
      </w:r>
      <w:r>
        <w:rPr>
          <w:sz w:val="24"/>
        </w:rPr>
        <w:t>for:</w:t>
      </w:r>
    </w:p>
    <w:p w14:paraId="2F15C07D" w14:textId="77777777" w:rsidR="00E9458D" w:rsidRDefault="00E9458D">
      <w:pPr>
        <w:rPr>
          <w:sz w:val="24"/>
        </w:rPr>
        <w:sectPr w:rsidR="00E9458D">
          <w:pgSz w:w="12240" w:h="15840"/>
          <w:pgMar w:top="98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C232695" w14:textId="77777777">
        <w:trPr>
          <w:trHeight w:val="791"/>
        </w:trPr>
        <w:tc>
          <w:tcPr>
            <w:tcW w:w="5689" w:type="dxa"/>
          </w:tcPr>
          <w:p w14:paraId="70865027" w14:textId="77777777" w:rsidR="00E9458D" w:rsidRDefault="005C6BD6">
            <w:pPr>
              <w:pStyle w:val="TableParagraph"/>
              <w:rPr>
                <w:b/>
                <w:sz w:val="24"/>
              </w:rPr>
            </w:pPr>
            <w:r>
              <w:rPr>
                <w:b/>
                <w:sz w:val="24"/>
              </w:rPr>
              <w:t>Right Accord Private Duty- Home Health Care</w:t>
            </w:r>
          </w:p>
          <w:p w14:paraId="6BBDD2B7" w14:textId="77777777" w:rsidR="00E9458D" w:rsidRDefault="005C6BD6">
            <w:pPr>
              <w:pStyle w:val="TableParagraph"/>
              <w:spacing w:before="120"/>
              <w:rPr>
                <w:b/>
                <w:sz w:val="24"/>
              </w:rPr>
            </w:pPr>
            <w:r>
              <w:rPr>
                <w:b/>
                <w:sz w:val="24"/>
              </w:rPr>
              <w:t>POLICIES and PROCEDURES</w:t>
            </w:r>
          </w:p>
        </w:tc>
        <w:tc>
          <w:tcPr>
            <w:tcW w:w="3168" w:type="dxa"/>
            <w:vMerge w:val="restart"/>
          </w:tcPr>
          <w:p w14:paraId="6C499BB5" w14:textId="77777777" w:rsidR="00E9458D" w:rsidRDefault="00E9458D">
            <w:pPr>
              <w:pStyle w:val="TableParagraph"/>
              <w:ind w:left="0"/>
              <w:rPr>
                <w:sz w:val="24"/>
              </w:rPr>
            </w:pPr>
          </w:p>
          <w:p w14:paraId="5EE757E0" w14:textId="77777777" w:rsidR="00E9458D" w:rsidRDefault="005C6BD6">
            <w:pPr>
              <w:pStyle w:val="TableParagraph"/>
              <w:ind w:left="487"/>
              <w:rPr>
                <w:sz w:val="20"/>
              </w:rPr>
            </w:pPr>
            <w:r>
              <w:rPr>
                <w:noProof/>
                <w:sz w:val="20"/>
              </w:rPr>
              <w:drawing>
                <wp:inline distT="0" distB="0" distL="0" distR="0" wp14:anchorId="2345F254" wp14:editId="4D6E48D2">
                  <wp:extent cx="1390695" cy="966501"/>
                  <wp:effectExtent l="0" t="0" r="0" b="0"/>
                  <wp:docPr id="1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3D96A04" w14:textId="77777777">
        <w:trPr>
          <w:trHeight w:val="1004"/>
        </w:trPr>
        <w:tc>
          <w:tcPr>
            <w:tcW w:w="5689" w:type="dxa"/>
          </w:tcPr>
          <w:p w14:paraId="1B8C05C9" w14:textId="77777777" w:rsidR="00E9458D" w:rsidRDefault="005C6BD6">
            <w:pPr>
              <w:pStyle w:val="TableParagraph"/>
              <w:tabs>
                <w:tab w:val="left" w:pos="1594"/>
              </w:tabs>
              <w:spacing w:before="1"/>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65C6B9F9" w14:textId="77777777" w:rsidR="00E9458D" w:rsidRDefault="00E9458D">
            <w:pPr>
              <w:rPr>
                <w:sz w:val="2"/>
                <w:szCs w:val="2"/>
              </w:rPr>
            </w:pPr>
          </w:p>
        </w:tc>
      </w:tr>
      <w:tr w:rsidR="00E9458D" w14:paraId="625C5E22" w14:textId="77777777">
        <w:trPr>
          <w:trHeight w:val="276"/>
        </w:trPr>
        <w:tc>
          <w:tcPr>
            <w:tcW w:w="5689" w:type="dxa"/>
            <w:vMerge w:val="restart"/>
          </w:tcPr>
          <w:p w14:paraId="16C4C5CA" w14:textId="77777777" w:rsidR="00E9458D" w:rsidRDefault="00E9458D">
            <w:pPr>
              <w:pStyle w:val="TableParagraph"/>
              <w:spacing w:before="1"/>
              <w:ind w:left="0"/>
              <w:rPr>
                <w:sz w:val="24"/>
              </w:rPr>
            </w:pPr>
          </w:p>
          <w:p w14:paraId="15E4A1EA" w14:textId="77777777" w:rsidR="00E9458D" w:rsidRDefault="005C6BD6">
            <w:pPr>
              <w:pStyle w:val="TableParagraph"/>
              <w:ind w:left="0" w:right="817"/>
              <w:jc w:val="right"/>
              <w:rPr>
                <w:b/>
                <w:sz w:val="24"/>
              </w:rPr>
            </w:pPr>
            <w:r>
              <w:rPr>
                <w:b/>
                <w:sz w:val="24"/>
              </w:rPr>
              <w:t>Policy Title: Compliance with Federal Deficit</w:t>
            </w:r>
          </w:p>
          <w:p w14:paraId="7F244514" w14:textId="77777777" w:rsidR="00E9458D" w:rsidRDefault="005C6BD6">
            <w:pPr>
              <w:pStyle w:val="TableParagraph"/>
              <w:ind w:left="0" w:right="741"/>
              <w:jc w:val="right"/>
              <w:rPr>
                <w:b/>
                <w:sz w:val="24"/>
              </w:rPr>
            </w:pPr>
            <w:r>
              <w:rPr>
                <w:b/>
                <w:sz w:val="24"/>
              </w:rPr>
              <w:t>Reduction and False Claims Acts</w:t>
            </w:r>
          </w:p>
        </w:tc>
        <w:tc>
          <w:tcPr>
            <w:tcW w:w="3168" w:type="dxa"/>
          </w:tcPr>
          <w:p w14:paraId="2D7AFD83" w14:textId="77777777" w:rsidR="00E9458D" w:rsidRDefault="005C6BD6">
            <w:pPr>
              <w:pStyle w:val="TableParagraph"/>
              <w:spacing w:before="1" w:line="255" w:lineRule="exact"/>
              <w:rPr>
                <w:b/>
                <w:sz w:val="24"/>
              </w:rPr>
            </w:pPr>
            <w:r>
              <w:rPr>
                <w:b/>
                <w:sz w:val="24"/>
              </w:rPr>
              <w:t>Policy Number: 1.141</w:t>
            </w:r>
          </w:p>
        </w:tc>
      </w:tr>
      <w:tr w:rsidR="00E9458D" w14:paraId="4A10D0B7" w14:textId="77777777">
        <w:trPr>
          <w:trHeight w:val="275"/>
        </w:trPr>
        <w:tc>
          <w:tcPr>
            <w:tcW w:w="5689" w:type="dxa"/>
            <w:vMerge/>
            <w:tcBorders>
              <w:top w:val="nil"/>
            </w:tcBorders>
          </w:tcPr>
          <w:p w14:paraId="0C942C80" w14:textId="77777777" w:rsidR="00E9458D" w:rsidRDefault="00E9458D">
            <w:pPr>
              <w:rPr>
                <w:sz w:val="2"/>
                <w:szCs w:val="2"/>
              </w:rPr>
            </w:pPr>
          </w:p>
        </w:tc>
        <w:tc>
          <w:tcPr>
            <w:tcW w:w="3168" w:type="dxa"/>
          </w:tcPr>
          <w:p w14:paraId="2B7BDE6D" w14:textId="77777777" w:rsidR="00E9458D" w:rsidRDefault="005C6BD6">
            <w:pPr>
              <w:pStyle w:val="TableParagraph"/>
              <w:spacing w:line="255" w:lineRule="exact"/>
              <w:rPr>
                <w:b/>
                <w:sz w:val="24"/>
              </w:rPr>
            </w:pPr>
            <w:r>
              <w:rPr>
                <w:b/>
                <w:sz w:val="24"/>
              </w:rPr>
              <w:t>Effective Date:</w:t>
            </w:r>
          </w:p>
        </w:tc>
      </w:tr>
      <w:tr w:rsidR="00E9458D" w14:paraId="4AC92A04" w14:textId="77777777">
        <w:trPr>
          <w:trHeight w:val="275"/>
        </w:trPr>
        <w:tc>
          <w:tcPr>
            <w:tcW w:w="5689" w:type="dxa"/>
            <w:vMerge/>
            <w:tcBorders>
              <w:top w:val="nil"/>
            </w:tcBorders>
          </w:tcPr>
          <w:p w14:paraId="0223E383" w14:textId="77777777" w:rsidR="00E9458D" w:rsidRDefault="00E9458D">
            <w:pPr>
              <w:rPr>
                <w:sz w:val="2"/>
                <w:szCs w:val="2"/>
              </w:rPr>
            </w:pPr>
          </w:p>
        </w:tc>
        <w:tc>
          <w:tcPr>
            <w:tcW w:w="3168" w:type="dxa"/>
          </w:tcPr>
          <w:p w14:paraId="35DBC2B3" w14:textId="77777777" w:rsidR="00E9458D" w:rsidRDefault="005C6BD6">
            <w:pPr>
              <w:pStyle w:val="TableParagraph"/>
              <w:spacing w:line="255" w:lineRule="exact"/>
              <w:rPr>
                <w:b/>
                <w:sz w:val="24"/>
              </w:rPr>
            </w:pPr>
            <w:r>
              <w:rPr>
                <w:b/>
                <w:sz w:val="24"/>
              </w:rPr>
              <w:t>Revision Date:</w:t>
            </w:r>
          </w:p>
        </w:tc>
      </w:tr>
      <w:tr w:rsidR="00E9458D" w14:paraId="2C6892E3" w14:textId="77777777">
        <w:trPr>
          <w:trHeight w:val="276"/>
        </w:trPr>
        <w:tc>
          <w:tcPr>
            <w:tcW w:w="5689" w:type="dxa"/>
            <w:vMerge/>
            <w:tcBorders>
              <w:top w:val="nil"/>
            </w:tcBorders>
          </w:tcPr>
          <w:p w14:paraId="225DB5E5" w14:textId="77777777" w:rsidR="00E9458D" w:rsidRDefault="00E9458D">
            <w:pPr>
              <w:rPr>
                <w:sz w:val="2"/>
                <w:szCs w:val="2"/>
              </w:rPr>
            </w:pPr>
          </w:p>
        </w:tc>
        <w:tc>
          <w:tcPr>
            <w:tcW w:w="3168" w:type="dxa"/>
          </w:tcPr>
          <w:p w14:paraId="0017CEE3" w14:textId="77777777" w:rsidR="00E9458D" w:rsidRDefault="005C6BD6">
            <w:pPr>
              <w:pStyle w:val="TableParagraph"/>
              <w:spacing w:before="1" w:line="255" w:lineRule="exact"/>
              <w:rPr>
                <w:b/>
                <w:sz w:val="24"/>
              </w:rPr>
            </w:pPr>
            <w:r>
              <w:rPr>
                <w:b/>
                <w:sz w:val="24"/>
              </w:rPr>
              <w:t>Approved By:</w:t>
            </w:r>
          </w:p>
        </w:tc>
      </w:tr>
      <w:tr w:rsidR="00E9458D" w14:paraId="08771F28" w14:textId="77777777">
        <w:trPr>
          <w:trHeight w:val="275"/>
        </w:trPr>
        <w:tc>
          <w:tcPr>
            <w:tcW w:w="5689" w:type="dxa"/>
            <w:vMerge/>
            <w:tcBorders>
              <w:top w:val="nil"/>
            </w:tcBorders>
          </w:tcPr>
          <w:p w14:paraId="42D7DFB0" w14:textId="77777777" w:rsidR="00E9458D" w:rsidRDefault="00E9458D">
            <w:pPr>
              <w:rPr>
                <w:sz w:val="2"/>
                <w:szCs w:val="2"/>
              </w:rPr>
            </w:pPr>
          </w:p>
        </w:tc>
        <w:tc>
          <w:tcPr>
            <w:tcW w:w="3168" w:type="dxa"/>
          </w:tcPr>
          <w:p w14:paraId="6EAD4684" w14:textId="77777777" w:rsidR="00E9458D" w:rsidRDefault="005C6BD6">
            <w:pPr>
              <w:pStyle w:val="TableParagraph"/>
              <w:spacing w:line="255" w:lineRule="exact"/>
              <w:rPr>
                <w:b/>
                <w:sz w:val="24"/>
              </w:rPr>
            </w:pPr>
            <w:r>
              <w:rPr>
                <w:b/>
                <w:sz w:val="24"/>
              </w:rPr>
              <w:t>Page Number: Page 11 of 13</w:t>
            </w:r>
          </w:p>
        </w:tc>
      </w:tr>
    </w:tbl>
    <w:p w14:paraId="5CF2F5E8" w14:textId="77777777" w:rsidR="00E9458D" w:rsidRDefault="00E9458D">
      <w:pPr>
        <w:pStyle w:val="BodyText"/>
        <w:spacing w:before="6"/>
        <w:ind w:left="0" w:firstLine="0"/>
        <w:rPr>
          <w:sz w:val="16"/>
        </w:rPr>
      </w:pPr>
    </w:p>
    <w:p w14:paraId="6FD09DD8" w14:textId="77777777" w:rsidR="00E9458D" w:rsidRDefault="005C6BD6">
      <w:pPr>
        <w:pStyle w:val="ListParagraph"/>
        <w:numPr>
          <w:ilvl w:val="2"/>
          <w:numId w:val="812"/>
        </w:numPr>
        <w:tabs>
          <w:tab w:val="left" w:pos="2934"/>
          <w:tab w:val="left" w:pos="2935"/>
        </w:tabs>
        <w:spacing w:before="90"/>
        <w:ind w:hanging="426"/>
        <w:rPr>
          <w:sz w:val="24"/>
        </w:rPr>
      </w:pPr>
      <w:r>
        <w:rPr>
          <w:sz w:val="24"/>
        </w:rPr>
        <w:t>further investigation of any issues, if</w:t>
      </w:r>
      <w:r>
        <w:rPr>
          <w:spacing w:val="-4"/>
          <w:sz w:val="24"/>
        </w:rPr>
        <w:t xml:space="preserve"> </w:t>
      </w:r>
      <w:r>
        <w:rPr>
          <w:sz w:val="24"/>
        </w:rPr>
        <w:t>indicted;</w:t>
      </w:r>
    </w:p>
    <w:p w14:paraId="31445C22" w14:textId="77777777" w:rsidR="00E9458D" w:rsidRDefault="005C6BD6">
      <w:pPr>
        <w:pStyle w:val="ListParagraph"/>
        <w:numPr>
          <w:ilvl w:val="2"/>
          <w:numId w:val="812"/>
        </w:numPr>
        <w:tabs>
          <w:tab w:val="left" w:pos="2934"/>
          <w:tab w:val="left" w:pos="2935"/>
        </w:tabs>
        <w:ind w:hanging="426"/>
        <w:rPr>
          <w:sz w:val="24"/>
        </w:rPr>
      </w:pPr>
      <w:r>
        <w:rPr>
          <w:sz w:val="24"/>
        </w:rPr>
        <w:t>consideration of submitted recommendations;</w:t>
      </w:r>
      <w:r>
        <w:rPr>
          <w:spacing w:val="-4"/>
          <w:sz w:val="24"/>
        </w:rPr>
        <w:t xml:space="preserve"> </w:t>
      </w:r>
      <w:r>
        <w:rPr>
          <w:sz w:val="24"/>
        </w:rPr>
        <w:t>and,</w:t>
      </w:r>
    </w:p>
    <w:p w14:paraId="268F5726" w14:textId="77777777" w:rsidR="00E9458D" w:rsidRDefault="005C6BD6">
      <w:pPr>
        <w:pStyle w:val="ListParagraph"/>
        <w:numPr>
          <w:ilvl w:val="2"/>
          <w:numId w:val="812"/>
        </w:numPr>
        <w:tabs>
          <w:tab w:val="left" w:pos="2935"/>
        </w:tabs>
        <w:ind w:hanging="426"/>
        <w:rPr>
          <w:sz w:val="24"/>
        </w:rPr>
      </w:pPr>
      <w:r>
        <w:rPr>
          <w:sz w:val="24"/>
        </w:rPr>
        <w:t>provision of additional or different plans of</w:t>
      </w:r>
      <w:r>
        <w:rPr>
          <w:spacing w:val="-4"/>
          <w:sz w:val="24"/>
        </w:rPr>
        <w:t xml:space="preserve"> </w:t>
      </w:r>
      <w:r>
        <w:rPr>
          <w:sz w:val="24"/>
        </w:rPr>
        <w:t>action.</w:t>
      </w:r>
    </w:p>
    <w:p w14:paraId="640F1BA1" w14:textId="77777777" w:rsidR="00E9458D" w:rsidRDefault="005C6BD6">
      <w:pPr>
        <w:pStyle w:val="ListParagraph"/>
        <w:numPr>
          <w:ilvl w:val="1"/>
          <w:numId w:val="812"/>
        </w:numPr>
        <w:tabs>
          <w:tab w:val="left" w:pos="2510"/>
        </w:tabs>
        <w:ind w:right="1700"/>
        <w:jc w:val="left"/>
        <w:rPr>
          <w:sz w:val="24"/>
        </w:rPr>
      </w:pPr>
      <w:r>
        <w:rPr>
          <w:sz w:val="24"/>
        </w:rPr>
        <w:t>The Agency Manager shall sign all Audit Reports to acknowledge he/she has reviewed the</w:t>
      </w:r>
      <w:r>
        <w:rPr>
          <w:spacing w:val="-2"/>
          <w:sz w:val="24"/>
        </w:rPr>
        <w:t xml:space="preserve"> </w:t>
      </w:r>
      <w:r>
        <w:rPr>
          <w:sz w:val="24"/>
        </w:rPr>
        <w:t>report.</w:t>
      </w:r>
    </w:p>
    <w:p w14:paraId="32A3CCA0" w14:textId="77777777" w:rsidR="00E9458D" w:rsidRDefault="005C6BD6">
      <w:pPr>
        <w:pStyle w:val="BodyText"/>
        <w:ind w:left="2084" w:firstLine="0"/>
      </w:pPr>
      <w:r>
        <w:rPr>
          <w:u w:val="single"/>
        </w:rPr>
        <w:t>Investigations</w:t>
      </w:r>
    </w:p>
    <w:p w14:paraId="50EDE77F" w14:textId="77777777" w:rsidR="00E9458D" w:rsidRDefault="005C6BD6">
      <w:pPr>
        <w:pStyle w:val="ListParagraph"/>
        <w:numPr>
          <w:ilvl w:val="0"/>
          <w:numId w:val="811"/>
        </w:numPr>
        <w:tabs>
          <w:tab w:val="left" w:pos="2510"/>
        </w:tabs>
        <w:ind w:right="1700"/>
        <w:rPr>
          <w:sz w:val="24"/>
        </w:rPr>
      </w:pPr>
      <w:r>
        <w:rPr>
          <w:sz w:val="24"/>
        </w:rPr>
        <w:t>The Compliance Officer shall coordinate the investigation with the appropriate Supervisor.</w:t>
      </w:r>
    </w:p>
    <w:p w14:paraId="51D6D704" w14:textId="77777777" w:rsidR="00E9458D" w:rsidRDefault="005C6BD6">
      <w:pPr>
        <w:pStyle w:val="ListParagraph"/>
        <w:numPr>
          <w:ilvl w:val="0"/>
          <w:numId w:val="811"/>
        </w:numPr>
        <w:tabs>
          <w:tab w:val="left" w:pos="2510"/>
        </w:tabs>
        <w:ind w:right="1703"/>
        <w:rPr>
          <w:sz w:val="24"/>
        </w:rPr>
      </w:pPr>
      <w:r>
        <w:rPr>
          <w:sz w:val="24"/>
        </w:rPr>
        <w:t>Any violations discovered shall be reported to the Agency Manager and/or the Agency’s Board of</w:t>
      </w:r>
      <w:r>
        <w:rPr>
          <w:spacing w:val="-1"/>
          <w:sz w:val="24"/>
        </w:rPr>
        <w:t xml:space="preserve"> </w:t>
      </w:r>
      <w:r>
        <w:rPr>
          <w:sz w:val="24"/>
        </w:rPr>
        <w:t>Directors.</w:t>
      </w:r>
    </w:p>
    <w:p w14:paraId="3A03932A" w14:textId="77777777" w:rsidR="00E9458D" w:rsidRDefault="005C6BD6">
      <w:pPr>
        <w:pStyle w:val="ListParagraph"/>
        <w:numPr>
          <w:ilvl w:val="0"/>
          <w:numId w:val="811"/>
        </w:numPr>
        <w:tabs>
          <w:tab w:val="left" w:pos="2510"/>
        </w:tabs>
        <w:ind w:right="1698"/>
        <w:rPr>
          <w:sz w:val="24"/>
        </w:rPr>
      </w:pPr>
      <w:r>
        <w:rPr>
          <w:sz w:val="24"/>
        </w:rPr>
        <w:t>If indicated, reports of violations, including self-reporting, shall be made to the appropriate authority</w:t>
      </w:r>
      <w:r>
        <w:rPr>
          <w:spacing w:val="-2"/>
          <w:sz w:val="24"/>
        </w:rPr>
        <w:t xml:space="preserve"> </w:t>
      </w:r>
      <w:r>
        <w:rPr>
          <w:sz w:val="24"/>
        </w:rPr>
        <w:t>including:</w:t>
      </w:r>
    </w:p>
    <w:p w14:paraId="36317C83" w14:textId="77777777" w:rsidR="00E9458D" w:rsidRDefault="005C6BD6">
      <w:pPr>
        <w:pStyle w:val="ListParagraph"/>
        <w:numPr>
          <w:ilvl w:val="1"/>
          <w:numId w:val="811"/>
        </w:numPr>
        <w:tabs>
          <w:tab w:val="left" w:pos="2934"/>
          <w:tab w:val="left" w:pos="2935"/>
        </w:tabs>
        <w:ind w:hanging="426"/>
        <w:rPr>
          <w:sz w:val="24"/>
        </w:rPr>
      </w:pPr>
      <w:r>
        <w:rPr>
          <w:sz w:val="24"/>
        </w:rPr>
        <w:t>the Office of the Inspector</w:t>
      </w:r>
      <w:r>
        <w:rPr>
          <w:spacing w:val="-1"/>
          <w:sz w:val="24"/>
        </w:rPr>
        <w:t xml:space="preserve"> </w:t>
      </w:r>
      <w:r>
        <w:rPr>
          <w:sz w:val="24"/>
        </w:rPr>
        <w:t>General;</w:t>
      </w:r>
    </w:p>
    <w:p w14:paraId="238287A8" w14:textId="77777777" w:rsidR="00E9458D" w:rsidRDefault="005C6BD6">
      <w:pPr>
        <w:pStyle w:val="ListParagraph"/>
        <w:numPr>
          <w:ilvl w:val="1"/>
          <w:numId w:val="811"/>
        </w:numPr>
        <w:tabs>
          <w:tab w:val="left" w:pos="2934"/>
          <w:tab w:val="left" w:pos="2935"/>
        </w:tabs>
        <w:ind w:hanging="426"/>
        <w:rPr>
          <w:sz w:val="24"/>
        </w:rPr>
      </w:pPr>
      <w:r>
        <w:rPr>
          <w:sz w:val="24"/>
        </w:rPr>
        <w:t>Centers for Medicaid and Medicare</w:t>
      </w:r>
      <w:r>
        <w:rPr>
          <w:spacing w:val="-3"/>
          <w:sz w:val="24"/>
        </w:rPr>
        <w:t xml:space="preserve"> </w:t>
      </w:r>
      <w:r>
        <w:rPr>
          <w:sz w:val="24"/>
        </w:rPr>
        <w:t>Services;</w:t>
      </w:r>
    </w:p>
    <w:p w14:paraId="619AF83E" w14:textId="77777777" w:rsidR="00E9458D" w:rsidRDefault="005C6BD6">
      <w:pPr>
        <w:pStyle w:val="ListParagraph"/>
        <w:numPr>
          <w:ilvl w:val="1"/>
          <w:numId w:val="811"/>
        </w:numPr>
        <w:tabs>
          <w:tab w:val="left" w:pos="2935"/>
        </w:tabs>
        <w:spacing w:before="1"/>
        <w:ind w:hanging="426"/>
        <w:rPr>
          <w:sz w:val="24"/>
        </w:rPr>
      </w:pPr>
      <w:r>
        <w:rPr>
          <w:sz w:val="24"/>
        </w:rPr>
        <w:t>Medicare Approved Contractors</w:t>
      </w:r>
      <w:r>
        <w:rPr>
          <w:spacing w:val="-2"/>
          <w:sz w:val="24"/>
        </w:rPr>
        <w:t xml:space="preserve"> </w:t>
      </w:r>
      <w:r>
        <w:rPr>
          <w:sz w:val="24"/>
        </w:rPr>
        <w:t>and/or,</w:t>
      </w:r>
    </w:p>
    <w:p w14:paraId="113255EB" w14:textId="77777777" w:rsidR="00E9458D" w:rsidRDefault="005C6BD6">
      <w:pPr>
        <w:pStyle w:val="ListParagraph"/>
        <w:numPr>
          <w:ilvl w:val="1"/>
          <w:numId w:val="811"/>
        </w:numPr>
        <w:tabs>
          <w:tab w:val="left" w:pos="2935"/>
        </w:tabs>
        <w:ind w:hanging="426"/>
        <w:rPr>
          <w:sz w:val="24"/>
        </w:rPr>
      </w:pPr>
      <w:r>
        <w:rPr>
          <w:sz w:val="24"/>
        </w:rPr>
        <w:t>State Department of Inspection and</w:t>
      </w:r>
      <w:r>
        <w:rPr>
          <w:spacing w:val="-2"/>
          <w:sz w:val="24"/>
        </w:rPr>
        <w:t xml:space="preserve"> </w:t>
      </w:r>
      <w:r>
        <w:rPr>
          <w:sz w:val="24"/>
        </w:rPr>
        <w:t>Appeals.</w:t>
      </w:r>
    </w:p>
    <w:p w14:paraId="5316C15B" w14:textId="77777777" w:rsidR="00E9458D" w:rsidRDefault="005C6BD6">
      <w:pPr>
        <w:pStyle w:val="BodyText"/>
        <w:ind w:left="2084" w:firstLine="0"/>
      </w:pPr>
      <w:r>
        <w:rPr>
          <w:u w:val="single"/>
        </w:rPr>
        <w:t>Corrective Actions</w:t>
      </w:r>
    </w:p>
    <w:p w14:paraId="2B04A79C" w14:textId="77777777" w:rsidR="00E9458D" w:rsidRDefault="005C6BD6">
      <w:pPr>
        <w:pStyle w:val="ListParagraph"/>
        <w:numPr>
          <w:ilvl w:val="0"/>
          <w:numId w:val="810"/>
        </w:numPr>
        <w:tabs>
          <w:tab w:val="left" w:pos="2510"/>
        </w:tabs>
        <w:ind w:right="1701"/>
        <w:rPr>
          <w:sz w:val="24"/>
        </w:rPr>
      </w:pPr>
      <w:r>
        <w:rPr>
          <w:sz w:val="24"/>
        </w:rPr>
        <w:t>If an Internal investigation discovers that a violation has occurred then corrective actions shall be initiated,</w:t>
      </w:r>
      <w:r>
        <w:rPr>
          <w:spacing w:val="-3"/>
          <w:sz w:val="24"/>
        </w:rPr>
        <w:t xml:space="preserve"> </w:t>
      </w:r>
      <w:r>
        <w:rPr>
          <w:sz w:val="24"/>
        </w:rPr>
        <w:t>to:</w:t>
      </w:r>
    </w:p>
    <w:p w14:paraId="6C9EE68F" w14:textId="77777777" w:rsidR="00E9458D" w:rsidRDefault="005C6BD6">
      <w:pPr>
        <w:pStyle w:val="ListParagraph"/>
        <w:numPr>
          <w:ilvl w:val="1"/>
          <w:numId w:val="810"/>
        </w:numPr>
        <w:tabs>
          <w:tab w:val="left" w:pos="2934"/>
          <w:tab w:val="left" w:pos="2935"/>
        </w:tabs>
        <w:ind w:hanging="426"/>
        <w:rPr>
          <w:sz w:val="24"/>
        </w:rPr>
      </w:pPr>
      <w:r>
        <w:rPr>
          <w:sz w:val="24"/>
        </w:rPr>
        <w:t>make prompt restitution of any overpayment amounts;</w:t>
      </w:r>
      <w:r>
        <w:rPr>
          <w:spacing w:val="-3"/>
          <w:sz w:val="24"/>
        </w:rPr>
        <w:t xml:space="preserve"> </w:t>
      </w:r>
      <w:r>
        <w:rPr>
          <w:sz w:val="24"/>
        </w:rPr>
        <w:t>and,</w:t>
      </w:r>
    </w:p>
    <w:p w14:paraId="26FFE274" w14:textId="77777777" w:rsidR="00E9458D" w:rsidRDefault="005C6BD6">
      <w:pPr>
        <w:pStyle w:val="ListParagraph"/>
        <w:numPr>
          <w:ilvl w:val="1"/>
          <w:numId w:val="810"/>
        </w:numPr>
        <w:tabs>
          <w:tab w:val="left" w:pos="2934"/>
          <w:tab w:val="left" w:pos="2935"/>
        </w:tabs>
        <w:ind w:hanging="426"/>
        <w:rPr>
          <w:sz w:val="24"/>
        </w:rPr>
      </w:pPr>
      <w:r>
        <w:rPr>
          <w:sz w:val="24"/>
        </w:rPr>
        <w:t>implement changes to prevent a similar reoccurrence of the violation;</w:t>
      </w:r>
    </w:p>
    <w:p w14:paraId="419F4233" w14:textId="77777777" w:rsidR="00E9458D" w:rsidRDefault="005C6BD6">
      <w:pPr>
        <w:pStyle w:val="ListParagraph"/>
        <w:numPr>
          <w:ilvl w:val="0"/>
          <w:numId w:val="810"/>
        </w:numPr>
        <w:tabs>
          <w:tab w:val="left" w:pos="2510"/>
        </w:tabs>
        <w:ind w:right="1699"/>
        <w:rPr>
          <w:sz w:val="24"/>
        </w:rPr>
      </w:pPr>
      <w:r>
        <w:rPr>
          <w:sz w:val="24"/>
        </w:rPr>
        <w:t>Depending on the severity and frequency of the violation(s), consequences applied to the individual(s) involved may</w:t>
      </w:r>
      <w:r>
        <w:rPr>
          <w:spacing w:val="-3"/>
          <w:sz w:val="24"/>
        </w:rPr>
        <w:t xml:space="preserve"> </w:t>
      </w:r>
      <w:r>
        <w:rPr>
          <w:sz w:val="24"/>
        </w:rPr>
        <w:t>include:</w:t>
      </w:r>
    </w:p>
    <w:p w14:paraId="15BB7200" w14:textId="77777777" w:rsidR="00E9458D" w:rsidRDefault="005C6BD6">
      <w:pPr>
        <w:pStyle w:val="ListParagraph"/>
        <w:numPr>
          <w:ilvl w:val="0"/>
          <w:numId w:val="809"/>
        </w:numPr>
        <w:tabs>
          <w:tab w:val="left" w:pos="2935"/>
        </w:tabs>
        <w:ind w:hanging="426"/>
        <w:rPr>
          <w:sz w:val="24"/>
        </w:rPr>
      </w:pPr>
      <w:r>
        <w:rPr>
          <w:sz w:val="24"/>
        </w:rPr>
        <w:t>re-training,</w:t>
      </w:r>
    </w:p>
    <w:p w14:paraId="53112AD0" w14:textId="77777777" w:rsidR="00E9458D" w:rsidRDefault="005C6BD6">
      <w:pPr>
        <w:pStyle w:val="ListParagraph"/>
        <w:numPr>
          <w:ilvl w:val="0"/>
          <w:numId w:val="809"/>
        </w:numPr>
        <w:tabs>
          <w:tab w:val="left" w:pos="2935"/>
        </w:tabs>
        <w:ind w:hanging="426"/>
        <w:rPr>
          <w:sz w:val="24"/>
        </w:rPr>
      </w:pPr>
      <w:r>
        <w:rPr>
          <w:sz w:val="24"/>
        </w:rPr>
        <w:t>discipline, up to and including termination of employment or</w:t>
      </w:r>
      <w:r>
        <w:rPr>
          <w:spacing w:val="-3"/>
          <w:sz w:val="24"/>
        </w:rPr>
        <w:t xml:space="preserve"> </w:t>
      </w:r>
      <w:r>
        <w:rPr>
          <w:sz w:val="24"/>
        </w:rPr>
        <w:t>contract;</w:t>
      </w:r>
    </w:p>
    <w:p w14:paraId="54A44BF9" w14:textId="77777777" w:rsidR="00E9458D" w:rsidRDefault="005C6BD6">
      <w:pPr>
        <w:pStyle w:val="ListParagraph"/>
        <w:numPr>
          <w:ilvl w:val="0"/>
          <w:numId w:val="809"/>
        </w:numPr>
        <w:tabs>
          <w:tab w:val="left" w:pos="2934"/>
          <w:tab w:val="left" w:pos="2935"/>
        </w:tabs>
        <w:ind w:hanging="426"/>
        <w:rPr>
          <w:sz w:val="24"/>
        </w:rPr>
      </w:pPr>
      <w:r>
        <w:rPr>
          <w:sz w:val="24"/>
        </w:rPr>
        <w:t>prosecution by</w:t>
      </w:r>
      <w:r>
        <w:rPr>
          <w:spacing w:val="-1"/>
          <w:sz w:val="24"/>
        </w:rPr>
        <w:t xml:space="preserve"> </w:t>
      </w:r>
      <w:r>
        <w:rPr>
          <w:sz w:val="24"/>
        </w:rPr>
        <w:t>law.</w:t>
      </w:r>
    </w:p>
    <w:p w14:paraId="3E036434" w14:textId="77777777" w:rsidR="00E9458D" w:rsidRDefault="005C6BD6">
      <w:pPr>
        <w:pStyle w:val="BodyText"/>
        <w:ind w:left="2084" w:firstLine="0"/>
      </w:pPr>
      <w:r>
        <w:rPr>
          <w:u w:val="single"/>
        </w:rPr>
        <w:t>Record Maintenance</w:t>
      </w:r>
    </w:p>
    <w:p w14:paraId="2327E314" w14:textId="77777777" w:rsidR="00E9458D" w:rsidRDefault="005C6BD6">
      <w:pPr>
        <w:pStyle w:val="ListParagraph"/>
        <w:numPr>
          <w:ilvl w:val="0"/>
          <w:numId w:val="808"/>
        </w:numPr>
        <w:tabs>
          <w:tab w:val="left" w:pos="350"/>
        </w:tabs>
        <w:ind w:right="6509" w:hanging="2510"/>
        <w:rPr>
          <w:sz w:val="24"/>
        </w:rPr>
      </w:pPr>
      <w:r>
        <w:rPr>
          <w:sz w:val="24"/>
        </w:rPr>
        <w:t>Records shall be maintained</w:t>
      </w:r>
      <w:r>
        <w:rPr>
          <w:spacing w:val="-5"/>
          <w:sz w:val="24"/>
        </w:rPr>
        <w:t xml:space="preserve"> </w:t>
      </w:r>
      <w:r>
        <w:rPr>
          <w:sz w:val="24"/>
        </w:rPr>
        <w:t>for:</w:t>
      </w:r>
    </w:p>
    <w:p w14:paraId="4C3F34FB" w14:textId="77777777" w:rsidR="00E9458D" w:rsidRDefault="005C6BD6">
      <w:pPr>
        <w:pStyle w:val="ListParagraph"/>
        <w:numPr>
          <w:ilvl w:val="0"/>
          <w:numId w:val="807"/>
        </w:numPr>
        <w:tabs>
          <w:tab w:val="left" w:pos="348"/>
        </w:tabs>
        <w:ind w:right="6568" w:hanging="2793"/>
        <w:jc w:val="right"/>
        <w:rPr>
          <w:sz w:val="24"/>
        </w:rPr>
      </w:pPr>
      <w:r>
        <w:rPr>
          <w:sz w:val="24"/>
        </w:rPr>
        <w:t>all internal audits</w:t>
      </w:r>
      <w:r>
        <w:rPr>
          <w:spacing w:val="-7"/>
          <w:sz w:val="24"/>
        </w:rPr>
        <w:t xml:space="preserve"> </w:t>
      </w:r>
      <w:r>
        <w:rPr>
          <w:sz w:val="24"/>
        </w:rPr>
        <w:t>conducted;</w:t>
      </w:r>
    </w:p>
    <w:p w14:paraId="2FE05C4C" w14:textId="77777777" w:rsidR="00E9458D" w:rsidRDefault="005C6BD6">
      <w:pPr>
        <w:pStyle w:val="ListParagraph"/>
        <w:numPr>
          <w:ilvl w:val="0"/>
          <w:numId w:val="807"/>
        </w:numPr>
        <w:tabs>
          <w:tab w:val="left" w:pos="2793"/>
        </w:tabs>
        <w:ind w:hanging="349"/>
        <w:rPr>
          <w:sz w:val="24"/>
        </w:rPr>
      </w:pPr>
      <w:r>
        <w:rPr>
          <w:sz w:val="24"/>
        </w:rPr>
        <w:t>investigation conducted on offenses</w:t>
      </w:r>
      <w:r>
        <w:rPr>
          <w:spacing w:val="-4"/>
          <w:sz w:val="24"/>
        </w:rPr>
        <w:t xml:space="preserve"> </w:t>
      </w:r>
      <w:r>
        <w:rPr>
          <w:sz w:val="24"/>
        </w:rPr>
        <w:t>detected;</w:t>
      </w:r>
    </w:p>
    <w:p w14:paraId="4D41A4A7" w14:textId="77777777" w:rsidR="00E9458D" w:rsidRDefault="005C6BD6">
      <w:pPr>
        <w:pStyle w:val="ListParagraph"/>
        <w:numPr>
          <w:ilvl w:val="0"/>
          <w:numId w:val="807"/>
        </w:numPr>
        <w:tabs>
          <w:tab w:val="left" w:pos="2793"/>
        </w:tabs>
        <w:ind w:hanging="349"/>
        <w:rPr>
          <w:sz w:val="24"/>
        </w:rPr>
      </w:pPr>
      <w:r>
        <w:rPr>
          <w:sz w:val="24"/>
        </w:rPr>
        <w:t>corrective actions taken;</w:t>
      </w:r>
      <w:r>
        <w:rPr>
          <w:spacing w:val="-3"/>
          <w:sz w:val="24"/>
        </w:rPr>
        <w:t xml:space="preserve"> </w:t>
      </w:r>
      <w:r>
        <w:rPr>
          <w:sz w:val="24"/>
        </w:rPr>
        <w:t>and,</w:t>
      </w:r>
    </w:p>
    <w:p w14:paraId="6A567AB9" w14:textId="77777777" w:rsidR="00E9458D" w:rsidRDefault="005C6BD6">
      <w:pPr>
        <w:pStyle w:val="ListParagraph"/>
        <w:numPr>
          <w:ilvl w:val="0"/>
          <w:numId w:val="807"/>
        </w:numPr>
        <w:tabs>
          <w:tab w:val="left" w:pos="2793"/>
        </w:tabs>
        <w:ind w:hanging="349"/>
        <w:rPr>
          <w:sz w:val="24"/>
        </w:rPr>
      </w:pPr>
      <w:r>
        <w:rPr>
          <w:sz w:val="24"/>
        </w:rPr>
        <w:t>follow-up reports on effectiveness of corrective</w:t>
      </w:r>
      <w:r>
        <w:rPr>
          <w:spacing w:val="-4"/>
          <w:sz w:val="24"/>
        </w:rPr>
        <w:t xml:space="preserve"> </w:t>
      </w:r>
      <w:r>
        <w:rPr>
          <w:sz w:val="24"/>
        </w:rPr>
        <w:t>actions.</w:t>
      </w:r>
    </w:p>
    <w:p w14:paraId="12AF062B" w14:textId="77777777" w:rsidR="00E9458D" w:rsidRDefault="005C6BD6">
      <w:pPr>
        <w:pStyle w:val="ListParagraph"/>
        <w:numPr>
          <w:ilvl w:val="0"/>
          <w:numId w:val="808"/>
        </w:numPr>
        <w:tabs>
          <w:tab w:val="left" w:pos="2510"/>
        </w:tabs>
        <w:ind w:right="1698" w:hanging="284"/>
        <w:jc w:val="both"/>
        <w:rPr>
          <w:sz w:val="24"/>
        </w:rPr>
      </w:pPr>
      <w:r>
        <w:rPr>
          <w:sz w:val="24"/>
        </w:rPr>
        <w:t>All Internal Agency Audit Reports and related records shall be maintained in the Agency Office and shall be made available for mandatory audits by outside authorities.</w:t>
      </w:r>
    </w:p>
    <w:p w14:paraId="5F8C55DE" w14:textId="77777777" w:rsidR="00E9458D" w:rsidRDefault="00E9458D">
      <w:pPr>
        <w:jc w:val="both"/>
        <w:rPr>
          <w:sz w:val="24"/>
        </w:rPr>
        <w:sectPr w:rsidR="00E9458D">
          <w:pgSz w:w="12240" w:h="15840"/>
          <w:pgMar w:top="98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A10EAB0" w14:textId="77777777">
        <w:trPr>
          <w:trHeight w:val="791"/>
        </w:trPr>
        <w:tc>
          <w:tcPr>
            <w:tcW w:w="5689" w:type="dxa"/>
          </w:tcPr>
          <w:p w14:paraId="25C712F9" w14:textId="77777777" w:rsidR="00E9458D" w:rsidRDefault="005C6BD6">
            <w:pPr>
              <w:pStyle w:val="TableParagraph"/>
              <w:rPr>
                <w:b/>
                <w:sz w:val="24"/>
              </w:rPr>
            </w:pPr>
            <w:r>
              <w:rPr>
                <w:b/>
                <w:sz w:val="24"/>
              </w:rPr>
              <w:t>Right Accord Private Duty- Home Health Care</w:t>
            </w:r>
          </w:p>
          <w:p w14:paraId="612F8E75" w14:textId="77777777" w:rsidR="00E9458D" w:rsidRDefault="005C6BD6">
            <w:pPr>
              <w:pStyle w:val="TableParagraph"/>
              <w:spacing w:before="120"/>
              <w:rPr>
                <w:b/>
                <w:sz w:val="24"/>
              </w:rPr>
            </w:pPr>
            <w:r>
              <w:rPr>
                <w:b/>
                <w:sz w:val="24"/>
              </w:rPr>
              <w:t>POLICIES and PROCEDURES</w:t>
            </w:r>
          </w:p>
        </w:tc>
        <w:tc>
          <w:tcPr>
            <w:tcW w:w="3168" w:type="dxa"/>
            <w:vMerge w:val="restart"/>
          </w:tcPr>
          <w:p w14:paraId="7878FA96" w14:textId="77777777" w:rsidR="00E9458D" w:rsidRDefault="00E9458D">
            <w:pPr>
              <w:pStyle w:val="TableParagraph"/>
              <w:ind w:left="0"/>
              <w:rPr>
                <w:sz w:val="24"/>
              </w:rPr>
            </w:pPr>
          </w:p>
          <w:p w14:paraId="543255C3" w14:textId="77777777" w:rsidR="00E9458D" w:rsidRDefault="005C6BD6">
            <w:pPr>
              <w:pStyle w:val="TableParagraph"/>
              <w:ind w:left="487"/>
              <w:rPr>
                <w:sz w:val="20"/>
              </w:rPr>
            </w:pPr>
            <w:r>
              <w:rPr>
                <w:noProof/>
                <w:sz w:val="20"/>
              </w:rPr>
              <w:drawing>
                <wp:inline distT="0" distB="0" distL="0" distR="0" wp14:anchorId="1AEC84FF" wp14:editId="7EB6E2E8">
                  <wp:extent cx="1390695" cy="966501"/>
                  <wp:effectExtent l="0" t="0" r="0" b="0"/>
                  <wp:docPr id="1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B8655AA" w14:textId="77777777">
        <w:trPr>
          <w:trHeight w:val="1004"/>
        </w:trPr>
        <w:tc>
          <w:tcPr>
            <w:tcW w:w="5689" w:type="dxa"/>
          </w:tcPr>
          <w:p w14:paraId="66083B66" w14:textId="77777777" w:rsidR="00E9458D" w:rsidRDefault="005C6BD6">
            <w:pPr>
              <w:pStyle w:val="TableParagraph"/>
              <w:tabs>
                <w:tab w:val="left" w:pos="1594"/>
              </w:tabs>
              <w:spacing w:before="1"/>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64DBB39C" w14:textId="77777777" w:rsidR="00E9458D" w:rsidRDefault="00E9458D">
            <w:pPr>
              <w:rPr>
                <w:sz w:val="2"/>
                <w:szCs w:val="2"/>
              </w:rPr>
            </w:pPr>
          </w:p>
        </w:tc>
      </w:tr>
      <w:tr w:rsidR="00E9458D" w14:paraId="0E411D1E" w14:textId="77777777">
        <w:trPr>
          <w:trHeight w:val="276"/>
        </w:trPr>
        <w:tc>
          <w:tcPr>
            <w:tcW w:w="5689" w:type="dxa"/>
            <w:vMerge w:val="restart"/>
          </w:tcPr>
          <w:p w14:paraId="4B914D79" w14:textId="77777777" w:rsidR="00E9458D" w:rsidRDefault="00E9458D">
            <w:pPr>
              <w:pStyle w:val="TableParagraph"/>
              <w:spacing w:before="1"/>
              <w:ind w:left="0"/>
              <w:rPr>
                <w:sz w:val="24"/>
              </w:rPr>
            </w:pPr>
          </w:p>
          <w:p w14:paraId="2055F852" w14:textId="77777777" w:rsidR="00E9458D" w:rsidRDefault="005C6BD6">
            <w:pPr>
              <w:pStyle w:val="TableParagraph"/>
              <w:ind w:left="0" w:right="817"/>
              <w:jc w:val="right"/>
              <w:rPr>
                <w:b/>
                <w:sz w:val="24"/>
              </w:rPr>
            </w:pPr>
            <w:r>
              <w:rPr>
                <w:b/>
                <w:sz w:val="24"/>
              </w:rPr>
              <w:t>Policy Title: Compliance with Federal Deficit</w:t>
            </w:r>
          </w:p>
          <w:p w14:paraId="1D2421B5" w14:textId="77777777" w:rsidR="00E9458D" w:rsidRDefault="005C6BD6">
            <w:pPr>
              <w:pStyle w:val="TableParagraph"/>
              <w:ind w:left="0" w:right="741"/>
              <w:jc w:val="right"/>
              <w:rPr>
                <w:b/>
                <w:sz w:val="24"/>
              </w:rPr>
            </w:pPr>
            <w:r>
              <w:rPr>
                <w:b/>
                <w:sz w:val="24"/>
              </w:rPr>
              <w:t>Reduction and False Claims Acts</w:t>
            </w:r>
          </w:p>
        </w:tc>
        <w:tc>
          <w:tcPr>
            <w:tcW w:w="3168" w:type="dxa"/>
          </w:tcPr>
          <w:p w14:paraId="0E2DCDE9" w14:textId="77777777" w:rsidR="00E9458D" w:rsidRDefault="005C6BD6">
            <w:pPr>
              <w:pStyle w:val="TableParagraph"/>
              <w:spacing w:before="1" w:line="255" w:lineRule="exact"/>
              <w:rPr>
                <w:b/>
                <w:sz w:val="24"/>
              </w:rPr>
            </w:pPr>
            <w:r>
              <w:rPr>
                <w:b/>
                <w:sz w:val="24"/>
              </w:rPr>
              <w:t>Policy Number: 1.141</w:t>
            </w:r>
          </w:p>
        </w:tc>
      </w:tr>
      <w:tr w:rsidR="00E9458D" w14:paraId="01E8F782" w14:textId="77777777">
        <w:trPr>
          <w:trHeight w:val="275"/>
        </w:trPr>
        <w:tc>
          <w:tcPr>
            <w:tcW w:w="5689" w:type="dxa"/>
            <w:vMerge/>
            <w:tcBorders>
              <w:top w:val="nil"/>
            </w:tcBorders>
          </w:tcPr>
          <w:p w14:paraId="7306C796" w14:textId="77777777" w:rsidR="00E9458D" w:rsidRDefault="00E9458D">
            <w:pPr>
              <w:rPr>
                <w:sz w:val="2"/>
                <w:szCs w:val="2"/>
              </w:rPr>
            </w:pPr>
          </w:p>
        </w:tc>
        <w:tc>
          <w:tcPr>
            <w:tcW w:w="3168" w:type="dxa"/>
          </w:tcPr>
          <w:p w14:paraId="6623AE77" w14:textId="77777777" w:rsidR="00E9458D" w:rsidRDefault="005C6BD6">
            <w:pPr>
              <w:pStyle w:val="TableParagraph"/>
              <w:spacing w:line="255" w:lineRule="exact"/>
              <w:rPr>
                <w:b/>
                <w:sz w:val="24"/>
              </w:rPr>
            </w:pPr>
            <w:r>
              <w:rPr>
                <w:b/>
                <w:sz w:val="24"/>
              </w:rPr>
              <w:t>Effective Date:</w:t>
            </w:r>
          </w:p>
        </w:tc>
      </w:tr>
      <w:tr w:rsidR="00E9458D" w14:paraId="23DAEDD6" w14:textId="77777777">
        <w:trPr>
          <w:trHeight w:val="275"/>
        </w:trPr>
        <w:tc>
          <w:tcPr>
            <w:tcW w:w="5689" w:type="dxa"/>
            <w:vMerge/>
            <w:tcBorders>
              <w:top w:val="nil"/>
            </w:tcBorders>
          </w:tcPr>
          <w:p w14:paraId="616BD565" w14:textId="77777777" w:rsidR="00E9458D" w:rsidRDefault="00E9458D">
            <w:pPr>
              <w:rPr>
                <w:sz w:val="2"/>
                <w:szCs w:val="2"/>
              </w:rPr>
            </w:pPr>
          </w:p>
        </w:tc>
        <w:tc>
          <w:tcPr>
            <w:tcW w:w="3168" w:type="dxa"/>
          </w:tcPr>
          <w:p w14:paraId="00E6731E" w14:textId="77777777" w:rsidR="00E9458D" w:rsidRDefault="005C6BD6">
            <w:pPr>
              <w:pStyle w:val="TableParagraph"/>
              <w:spacing w:line="255" w:lineRule="exact"/>
              <w:rPr>
                <w:b/>
                <w:sz w:val="24"/>
              </w:rPr>
            </w:pPr>
            <w:r>
              <w:rPr>
                <w:b/>
                <w:sz w:val="24"/>
              </w:rPr>
              <w:t>Revision Date:</w:t>
            </w:r>
          </w:p>
        </w:tc>
      </w:tr>
      <w:tr w:rsidR="00E9458D" w14:paraId="2C381766" w14:textId="77777777">
        <w:trPr>
          <w:trHeight w:val="276"/>
        </w:trPr>
        <w:tc>
          <w:tcPr>
            <w:tcW w:w="5689" w:type="dxa"/>
            <w:vMerge/>
            <w:tcBorders>
              <w:top w:val="nil"/>
            </w:tcBorders>
          </w:tcPr>
          <w:p w14:paraId="20E2FD77" w14:textId="77777777" w:rsidR="00E9458D" w:rsidRDefault="00E9458D">
            <w:pPr>
              <w:rPr>
                <w:sz w:val="2"/>
                <w:szCs w:val="2"/>
              </w:rPr>
            </w:pPr>
          </w:p>
        </w:tc>
        <w:tc>
          <w:tcPr>
            <w:tcW w:w="3168" w:type="dxa"/>
          </w:tcPr>
          <w:p w14:paraId="3F229197" w14:textId="77777777" w:rsidR="00E9458D" w:rsidRDefault="005C6BD6">
            <w:pPr>
              <w:pStyle w:val="TableParagraph"/>
              <w:spacing w:before="1" w:line="255" w:lineRule="exact"/>
              <w:rPr>
                <w:b/>
                <w:sz w:val="24"/>
              </w:rPr>
            </w:pPr>
            <w:r>
              <w:rPr>
                <w:b/>
                <w:sz w:val="24"/>
              </w:rPr>
              <w:t>Approved By:</w:t>
            </w:r>
          </w:p>
        </w:tc>
      </w:tr>
      <w:tr w:rsidR="00E9458D" w14:paraId="5D85B91A" w14:textId="77777777">
        <w:trPr>
          <w:trHeight w:val="275"/>
        </w:trPr>
        <w:tc>
          <w:tcPr>
            <w:tcW w:w="5689" w:type="dxa"/>
            <w:vMerge/>
            <w:tcBorders>
              <w:top w:val="nil"/>
            </w:tcBorders>
          </w:tcPr>
          <w:p w14:paraId="7EE6756C" w14:textId="77777777" w:rsidR="00E9458D" w:rsidRDefault="00E9458D">
            <w:pPr>
              <w:rPr>
                <w:sz w:val="2"/>
                <w:szCs w:val="2"/>
              </w:rPr>
            </w:pPr>
          </w:p>
        </w:tc>
        <w:tc>
          <w:tcPr>
            <w:tcW w:w="3168" w:type="dxa"/>
          </w:tcPr>
          <w:p w14:paraId="6A33BA7A" w14:textId="77777777" w:rsidR="00E9458D" w:rsidRDefault="005C6BD6">
            <w:pPr>
              <w:pStyle w:val="TableParagraph"/>
              <w:spacing w:line="255" w:lineRule="exact"/>
              <w:rPr>
                <w:b/>
                <w:sz w:val="24"/>
              </w:rPr>
            </w:pPr>
            <w:r>
              <w:rPr>
                <w:b/>
                <w:sz w:val="24"/>
              </w:rPr>
              <w:t>Page Number: Page 12 of 13</w:t>
            </w:r>
          </w:p>
        </w:tc>
      </w:tr>
    </w:tbl>
    <w:p w14:paraId="6E1B1207" w14:textId="77777777" w:rsidR="00E9458D" w:rsidRDefault="00E9458D">
      <w:pPr>
        <w:pStyle w:val="BodyText"/>
        <w:ind w:left="0" w:firstLine="0"/>
        <w:rPr>
          <w:sz w:val="20"/>
        </w:rPr>
      </w:pPr>
    </w:p>
    <w:p w14:paraId="1F8F92DA" w14:textId="77777777" w:rsidR="00E9458D" w:rsidRDefault="00E9458D">
      <w:pPr>
        <w:pStyle w:val="BodyText"/>
        <w:spacing w:before="6"/>
        <w:ind w:left="0" w:firstLine="0"/>
        <w:rPr>
          <w:sz w:val="20"/>
        </w:rPr>
      </w:pPr>
    </w:p>
    <w:p w14:paraId="620175DB" w14:textId="77777777" w:rsidR="00E9458D" w:rsidRDefault="005C6BD6">
      <w:pPr>
        <w:pStyle w:val="Heading2"/>
        <w:numPr>
          <w:ilvl w:val="0"/>
          <w:numId w:val="817"/>
        </w:numPr>
        <w:tabs>
          <w:tab w:val="left" w:pos="2085"/>
        </w:tabs>
        <w:spacing w:before="90"/>
      </w:pPr>
      <w:r>
        <w:t xml:space="preserve">Monitor </w:t>
      </w:r>
      <w:proofErr w:type="spellStart"/>
      <w:r>
        <w:t>Ccompliance</w:t>
      </w:r>
      <w:proofErr w:type="spellEnd"/>
      <w:r>
        <w:t xml:space="preserve"> with Section 6032 of the Deficit Reduction Act of</w:t>
      </w:r>
      <w:r>
        <w:rPr>
          <w:spacing w:val="-4"/>
        </w:rPr>
        <w:t xml:space="preserve"> </w:t>
      </w:r>
      <w:r>
        <w:t>2005.</w:t>
      </w:r>
    </w:p>
    <w:p w14:paraId="6D134964" w14:textId="77777777" w:rsidR="00E9458D" w:rsidRDefault="005C6BD6">
      <w:pPr>
        <w:pStyle w:val="ListParagraph"/>
        <w:numPr>
          <w:ilvl w:val="1"/>
          <w:numId w:val="817"/>
        </w:numPr>
        <w:tabs>
          <w:tab w:val="left" w:pos="2368"/>
        </w:tabs>
        <w:ind w:left="2368" w:right="1696" w:hanging="284"/>
        <w:rPr>
          <w:sz w:val="24"/>
        </w:rPr>
      </w:pPr>
      <w:r>
        <w:rPr>
          <w:sz w:val="24"/>
        </w:rPr>
        <w:t>As part of the Agency’s commitment to protect Whistleblowers, the Compliance Officer shall be given</w:t>
      </w:r>
      <w:r>
        <w:rPr>
          <w:spacing w:val="-1"/>
          <w:sz w:val="24"/>
        </w:rPr>
        <w:t xml:space="preserve"> </w:t>
      </w:r>
      <w:r>
        <w:rPr>
          <w:sz w:val="24"/>
        </w:rPr>
        <w:t>the:</w:t>
      </w:r>
    </w:p>
    <w:p w14:paraId="17F384AE" w14:textId="77777777" w:rsidR="00E9458D" w:rsidRDefault="005C6BD6">
      <w:pPr>
        <w:pStyle w:val="ListParagraph"/>
        <w:numPr>
          <w:ilvl w:val="2"/>
          <w:numId w:val="817"/>
        </w:numPr>
        <w:tabs>
          <w:tab w:val="left" w:pos="2804"/>
          <w:tab w:val="left" w:pos="2805"/>
        </w:tabs>
        <w:ind w:left="2804" w:hanging="361"/>
        <w:rPr>
          <w:sz w:val="24"/>
        </w:rPr>
      </w:pPr>
      <w:r>
        <w:rPr>
          <w:sz w:val="24"/>
        </w:rPr>
        <w:t>responsibility to establish and maintain non-retaliation</w:t>
      </w:r>
      <w:r>
        <w:rPr>
          <w:spacing w:val="-1"/>
          <w:sz w:val="24"/>
        </w:rPr>
        <w:t xml:space="preserve"> </w:t>
      </w:r>
      <w:r>
        <w:rPr>
          <w:sz w:val="24"/>
        </w:rPr>
        <w:t>policies;</w:t>
      </w:r>
    </w:p>
    <w:p w14:paraId="7435CAB8" w14:textId="77777777" w:rsidR="00E9458D" w:rsidRDefault="005C6BD6">
      <w:pPr>
        <w:pStyle w:val="ListParagraph"/>
        <w:numPr>
          <w:ilvl w:val="2"/>
          <w:numId w:val="817"/>
        </w:numPr>
        <w:tabs>
          <w:tab w:val="left" w:pos="2805"/>
        </w:tabs>
        <w:ind w:left="2804" w:right="1700"/>
        <w:rPr>
          <w:sz w:val="24"/>
        </w:rPr>
      </w:pPr>
      <w:r>
        <w:rPr>
          <w:sz w:val="24"/>
        </w:rPr>
        <w:t>responsibility to conduct compliance audits by reviewing personnel records and other documentation to ensure informants have not been victimized;</w:t>
      </w:r>
      <w:r>
        <w:rPr>
          <w:spacing w:val="-6"/>
          <w:sz w:val="24"/>
        </w:rPr>
        <w:t xml:space="preserve"> </w:t>
      </w:r>
      <w:r>
        <w:rPr>
          <w:sz w:val="24"/>
        </w:rPr>
        <w:t>and,</w:t>
      </w:r>
    </w:p>
    <w:p w14:paraId="4EAEE7EF" w14:textId="77777777" w:rsidR="00E9458D" w:rsidRDefault="005C6BD6">
      <w:pPr>
        <w:pStyle w:val="ListParagraph"/>
        <w:numPr>
          <w:ilvl w:val="2"/>
          <w:numId w:val="817"/>
        </w:numPr>
        <w:tabs>
          <w:tab w:val="left" w:pos="2805"/>
        </w:tabs>
        <w:ind w:left="2804" w:hanging="361"/>
        <w:rPr>
          <w:sz w:val="24"/>
        </w:rPr>
      </w:pPr>
      <w:r>
        <w:rPr>
          <w:sz w:val="24"/>
        </w:rPr>
        <w:t>authority to keep the informant’s identity</w:t>
      </w:r>
      <w:r>
        <w:rPr>
          <w:spacing w:val="-7"/>
          <w:sz w:val="24"/>
        </w:rPr>
        <w:t xml:space="preserve"> </w:t>
      </w:r>
      <w:r>
        <w:rPr>
          <w:sz w:val="24"/>
        </w:rPr>
        <w:t>confidential.</w:t>
      </w:r>
    </w:p>
    <w:p w14:paraId="270495AA" w14:textId="77777777" w:rsidR="00E9458D" w:rsidRDefault="005C6BD6">
      <w:pPr>
        <w:pStyle w:val="ListParagraph"/>
        <w:numPr>
          <w:ilvl w:val="1"/>
          <w:numId w:val="817"/>
        </w:numPr>
        <w:tabs>
          <w:tab w:val="left" w:pos="2368"/>
        </w:tabs>
        <w:ind w:left="2368" w:right="1696" w:hanging="284"/>
        <w:jc w:val="both"/>
        <w:rPr>
          <w:sz w:val="24"/>
        </w:rPr>
      </w:pPr>
      <w:r>
        <w:rPr>
          <w:sz w:val="24"/>
        </w:rPr>
        <w:t xml:space="preserve">The Agency does not authorize the Compliance officer to, unilaterally, </w:t>
      </w:r>
      <w:r>
        <w:rPr>
          <w:spacing w:val="-3"/>
          <w:sz w:val="24"/>
        </w:rPr>
        <w:t xml:space="preserve">offer </w:t>
      </w:r>
      <w:r>
        <w:rPr>
          <w:sz w:val="24"/>
        </w:rPr>
        <w:t>immunity to Agency personnel who become involved in misconduct or noncompliance activities.</w:t>
      </w:r>
    </w:p>
    <w:p w14:paraId="75EE6C6D" w14:textId="77777777" w:rsidR="00E9458D" w:rsidRDefault="00E9458D">
      <w:pPr>
        <w:pStyle w:val="BodyText"/>
        <w:ind w:left="0" w:firstLine="0"/>
      </w:pPr>
    </w:p>
    <w:p w14:paraId="56C29159" w14:textId="77777777" w:rsidR="00E9458D" w:rsidRDefault="005C6BD6">
      <w:pPr>
        <w:pStyle w:val="Heading2"/>
        <w:numPr>
          <w:ilvl w:val="0"/>
          <w:numId w:val="817"/>
        </w:numPr>
        <w:tabs>
          <w:tab w:val="left" w:pos="2145"/>
        </w:tabs>
        <w:ind w:left="2144" w:hanging="345"/>
        <w:jc w:val="both"/>
      </w:pPr>
      <w:r>
        <w:t>Provide Examples of Provider Fiscal Abuse and Fraud</w:t>
      </w:r>
      <w:r>
        <w:rPr>
          <w:spacing w:val="-1"/>
        </w:rPr>
        <w:t xml:space="preserve"> </w:t>
      </w:r>
      <w:r>
        <w:t>Practices</w:t>
      </w:r>
    </w:p>
    <w:p w14:paraId="014EF800" w14:textId="77777777" w:rsidR="00E9458D" w:rsidRDefault="005C6BD6">
      <w:pPr>
        <w:pStyle w:val="BodyText"/>
        <w:ind w:left="2084" w:right="1702" w:firstLine="0"/>
        <w:jc w:val="both"/>
      </w:pPr>
      <w:r>
        <w:t>The Agency is cognizant of provider practices that constitute fiscal abuse and fraud in the health care system. Therefore, it shall ensure that employees, managers, contractors and agents know what activities have been deemed unlawful</w:t>
      </w:r>
      <w:r>
        <w:rPr>
          <w:spacing w:val="-10"/>
        </w:rPr>
        <w:t xml:space="preserve"> </w:t>
      </w:r>
      <w:r>
        <w:t>including:</w:t>
      </w:r>
    </w:p>
    <w:p w14:paraId="4D8CC45B" w14:textId="77777777" w:rsidR="00E9458D" w:rsidRDefault="005C6BD6">
      <w:pPr>
        <w:pStyle w:val="ListParagraph"/>
        <w:numPr>
          <w:ilvl w:val="1"/>
          <w:numId w:val="817"/>
        </w:numPr>
        <w:tabs>
          <w:tab w:val="left" w:pos="2521"/>
        </w:tabs>
        <w:spacing w:before="1"/>
        <w:ind w:hanging="361"/>
        <w:rPr>
          <w:sz w:val="24"/>
        </w:rPr>
      </w:pPr>
      <w:r>
        <w:rPr>
          <w:sz w:val="24"/>
        </w:rPr>
        <w:t>billing for services that were not</w:t>
      </w:r>
      <w:r>
        <w:rPr>
          <w:spacing w:val="-2"/>
          <w:sz w:val="24"/>
        </w:rPr>
        <w:t xml:space="preserve"> </w:t>
      </w:r>
      <w:r>
        <w:rPr>
          <w:sz w:val="24"/>
        </w:rPr>
        <w:t>delivered;</w:t>
      </w:r>
    </w:p>
    <w:p w14:paraId="2C55C548" w14:textId="77777777" w:rsidR="00E9458D" w:rsidRDefault="005C6BD6">
      <w:pPr>
        <w:pStyle w:val="ListParagraph"/>
        <w:numPr>
          <w:ilvl w:val="1"/>
          <w:numId w:val="817"/>
        </w:numPr>
        <w:tabs>
          <w:tab w:val="left" w:pos="2521"/>
        </w:tabs>
        <w:ind w:hanging="361"/>
        <w:rPr>
          <w:sz w:val="24"/>
        </w:rPr>
      </w:pPr>
      <w:r>
        <w:rPr>
          <w:sz w:val="24"/>
        </w:rPr>
        <w:t>billing twice for the same</w:t>
      </w:r>
      <w:r>
        <w:rPr>
          <w:spacing w:val="-2"/>
          <w:sz w:val="24"/>
        </w:rPr>
        <w:t xml:space="preserve"> </w:t>
      </w:r>
      <w:r>
        <w:rPr>
          <w:sz w:val="24"/>
        </w:rPr>
        <w:t>service;</w:t>
      </w:r>
    </w:p>
    <w:p w14:paraId="717E2183" w14:textId="77777777" w:rsidR="00E9458D" w:rsidRDefault="005C6BD6">
      <w:pPr>
        <w:pStyle w:val="ListParagraph"/>
        <w:numPr>
          <w:ilvl w:val="1"/>
          <w:numId w:val="817"/>
        </w:numPr>
        <w:tabs>
          <w:tab w:val="left" w:pos="2521"/>
        </w:tabs>
        <w:ind w:hanging="361"/>
        <w:rPr>
          <w:sz w:val="24"/>
        </w:rPr>
      </w:pPr>
      <w:r>
        <w:rPr>
          <w:sz w:val="24"/>
        </w:rPr>
        <w:t>billing for more expensive service than was actually</w:t>
      </w:r>
      <w:r>
        <w:rPr>
          <w:spacing w:val="-2"/>
          <w:sz w:val="24"/>
        </w:rPr>
        <w:t xml:space="preserve"> </w:t>
      </w:r>
      <w:r>
        <w:rPr>
          <w:sz w:val="24"/>
        </w:rPr>
        <w:t>provided;</w:t>
      </w:r>
    </w:p>
    <w:p w14:paraId="0ED88DF0" w14:textId="77777777" w:rsidR="00E9458D" w:rsidRDefault="005C6BD6">
      <w:pPr>
        <w:pStyle w:val="ListParagraph"/>
        <w:numPr>
          <w:ilvl w:val="1"/>
          <w:numId w:val="817"/>
        </w:numPr>
        <w:tabs>
          <w:tab w:val="left" w:pos="2521"/>
        </w:tabs>
        <w:ind w:hanging="361"/>
        <w:rPr>
          <w:sz w:val="24"/>
        </w:rPr>
      </w:pPr>
      <w:r>
        <w:rPr>
          <w:sz w:val="24"/>
        </w:rPr>
        <w:t>seeking reimbursement for services</w:t>
      </w:r>
      <w:r>
        <w:rPr>
          <w:spacing w:val="-2"/>
          <w:sz w:val="24"/>
        </w:rPr>
        <w:t xml:space="preserve"> </w:t>
      </w:r>
      <w:r>
        <w:rPr>
          <w:sz w:val="24"/>
        </w:rPr>
        <w:t>that:</w:t>
      </w:r>
    </w:p>
    <w:p w14:paraId="24C9E0AB" w14:textId="77777777" w:rsidR="00E9458D" w:rsidRDefault="005C6BD6">
      <w:pPr>
        <w:pStyle w:val="ListParagraph"/>
        <w:numPr>
          <w:ilvl w:val="2"/>
          <w:numId w:val="817"/>
        </w:numPr>
        <w:tabs>
          <w:tab w:val="left" w:pos="2934"/>
          <w:tab w:val="left" w:pos="2935"/>
        </w:tabs>
        <w:ind w:left="2934" w:hanging="426"/>
        <w:rPr>
          <w:sz w:val="24"/>
        </w:rPr>
      </w:pPr>
      <w:r>
        <w:rPr>
          <w:sz w:val="24"/>
        </w:rPr>
        <w:t>are not medically necessary for a client’s condition;</w:t>
      </w:r>
      <w:r>
        <w:rPr>
          <w:spacing w:val="-4"/>
          <w:sz w:val="24"/>
        </w:rPr>
        <w:t xml:space="preserve"> </w:t>
      </w:r>
      <w:r>
        <w:rPr>
          <w:sz w:val="24"/>
        </w:rPr>
        <w:t>and/or,</w:t>
      </w:r>
    </w:p>
    <w:p w14:paraId="6FBCC79A" w14:textId="77777777" w:rsidR="00E9458D" w:rsidRDefault="005C6BD6">
      <w:pPr>
        <w:pStyle w:val="ListParagraph"/>
        <w:numPr>
          <w:ilvl w:val="2"/>
          <w:numId w:val="817"/>
        </w:numPr>
        <w:tabs>
          <w:tab w:val="left" w:pos="2934"/>
          <w:tab w:val="left" w:pos="2935"/>
        </w:tabs>
        <w:ind w:left="2934" w:hanging="426"/>
        <w:rPr>
          <w:sz w:val="24"/>
        </w:rPr>
      </w:pPr>
      <w:r>
        <w:rPr>
          <w:sz w:val="24"/>
        </w:rPr>
        <w:t>fail to meet professionally recognized standards for health</w:t>
      </w:r>
      <w:r>
        <w:rPr>
          <w:spacing w:val="-2"/>
          <w:sz w:val="24"/>
        </w:rPr>
        <w:t xml:space="preserve"> </w:t>
      </w:r>
      <w:r>
        <w:rPr>
          <w:sz w:val="24"/>
        </w:rPr>
        <w:t>care;</w:t>
      </w:r>
    </w:p>
    <w:p w14:paraId="384243BA" w14:textId="77777777" w:rsidR="00E9458D" w:rsidRDefault="005C6BD6">
      <w:pPr>
        <w:pStyle w:val="ListParagraph"/>
        <w:numPr>
          <w:ilvl w:val="1"/>
          <w:numId w:val="817"/>
        </w:numPr>
        <w:tabs>
          <w:tab w:val="left" w:pos="2521"/>
        </w:tabs>
        <w:ind w:hanging="361"/>
        <w:rPr>
          <w:sz w:val="24"/>
        </w:rPr>
      </w:pPr>
      <w:r>
        <w:rPr>
          <w:sz w:val="24"/>
        </w:rPr>
        <w:t>making false statements regarding claims for</w:t>
      </w:r>
      <w:r>
        <w:rPr>
          <w:spacing w:val="-4"/>
          <w:sz w:val="24"/>
        </w:rPr>
        <w:t xml:space="preserve"> </w:t>
      </w:r>
      <w:r>
        <w:rPr>
          <w:sz w:val="24"/>
        </w:rPr>
        <w:t>payment;</w:t>
      </w:r>
    </w:p>
    <w:p w14:paraId="612CF5E2" w14:textId="77777777" w:rsidR="00E9458D" w:rsidRDefault="005C6BD6">
      <w:pPr>
        <w:pStyle w:val="ListParagraph"/>
        <w:numPr>
          <w:ilvl w:val="1"/>
          <w:numId w:val="817"/>
        </w:numPr>
        <w:tabs>
          <w:tab w:val="left" w:pos="2520"/>
          <w:tab w:val="left" w:pos="2521"/>
        </w:tabs>
        <w:ind w:hanging="361"/>
        <w:rPr>
          <w:sz w:val="24"/>
        </w:rPr>
      </w:pPr>
      <w:r>
        <w:rPr>
          <w:sz w:val="24"/>
        </w:rPr>
        <w:t>not providing services that are required in the scope of the per</w:t>
      </w:r>
      <w:r>
        <w:rPr>
          <w:spacing w:val="-3"/>
          <w:sz w:val="24"/>
        </w:rPr>
        <w:t xml:space="preserve"> </w:t>
      </w:r>
      <w:r>
        <w:rPr>
          <w:sz w:val="24"/>
        </w:rPr>
        <w:t>diem;</w:t>
      </w:r>
    </w:p>
    <w:p w14:paraId="14E1CB9A" w14:textId="77777777" w:rsidR="00E9458D" w:rsidRDefault="005C6BD6">
      <w:pPr>
        <w:pStyle w:val="ListParagraph"/>
        <w:numPr>
          <w:ilvl w:val="1"/>
          <w:numId w:val="817"/>
        </w:numPr>
        <w:tabs>
          <w:tab w:val="left" w:pos="2521"/>
          <w:tab w:val="left" w:pos="3861"/>
          <w:tab w:val="left" w:pos="4391"/>
          <w:tab w:val="left" w:pos="5211"/>
          <w:tab w:val="left" w:pos="6365"/>
          <w:tab w:val="left" w:pos="7226"/>
          <w:tab w:val="left" w:pos="7729"/>
          <w:tab w:val="left" w:pos="8977"/>
          <w:tab w:val="left" w:pos="10198"/>
        </w:tabs>
        <w:ind w:right="1699"/>
        <w:rPr>
          <w:sz w:val="24"/>
        </w:rPr>
      </w:pPr>
      <w:r>
        <w:rPr>
          <w:sz w:val="24"/>
        </w:rPr>
        <w:t>concealing</w:t>
      </w:r>
      <w:r>
        <w:rPr>
          <w:sz w:val="24"/>
        </w:rPr>
        <w:tab/>
        <w:t>an</w:t>
      </w:r>
      <w:r>
        <w:rPr>
          <w:sz w:val="24"/>
        </w:rPr>
        <w:tab/>
        <w:t>event</w:t>
      </w:r>
      <w:r>
        <w:rPr>
          <w:sz w:val="24"/>
        </w:rPr>
        <w:tab/>
        <w:t>affecting</w:t>
      </w:r>
      <w:r>
        <w:rPr>
          <w:sz w:val="24"/>
        </w:rPr>
        <w:tab/>
        <w:t>initial</w:t>
      </w:r>
      <w:r>
        <w:rPr>
          <w:sz w:val="24"/>
        </w:rPr>
        <w:tab/>
        <w:t>or</w:t>
      </w:r>
      <w:r>
        <w:rPr>
          <w:sz w:val="24"/>
        </w:rPr>
        <w:tab/>
        <w:t>continued</w:t>
      </w:r>
      <w:r>
        <w:rPr>
          <w:sz w:val="24"/>
        </w:rPr>
        <w:tab/>
        <w:t>payments</w:t>
      </w:r>
      <w:r>
        <w:rPr>
          <w:sz w:val="24"/>
        </w:rPr>
        <w:tab/>
      </w:r>
      <w:r>
        <w:rPr>
          <w:spacing w:val="-9"/>
          <w:sz w:val="24"/>
        </w:rPr>
        <w:t xml:space="preserve">by </w:t>
      </w:r>
      <w:r>
        <w:rPr>
          <w:sz w:val="24"/>
        </w:rPr>
        <w:t>Medicaid/Medicare;</w:t>
      </w:r>
    </w:p>
    <w:p w14:paraId="354C8705" w14:textId="77777777" w:rsidR="00E9458D" w:rsidRDefault="005C6BD6">
      <w:pPr>
        <w:pStyle w:val="ListParagraph"/>
        <w:numPr>
          <w:ilvl w:val="1"/>
          <w:numId w:val="817"/>
        </w:numPr>
        <w:tabs>
          <w:tab w:val="left" w:pos="2521"/>
        </w:tabs>
        <w:ind w:hanging="361"/>
        <w:rPr>
          <w:sz w:val="24"/>
        </w:rPr>
      </w:pPr>
      <w:r>
        <w:rPr>
          <w:sz w:val="24"/>
        </w:rPr>
        <w:t>misrepresenting Agency</w:t>
      </w:r>
      <w:r>
        <w:rPr>
          <w:spacing w:val="-1"/>
          <w:sz w:val="24"/>
        </w:rPr>
        <w:t xml:space="preserve"> </w:t>
      </w:r>
      <w:r>
        <w:rPr>
          <w:sz w:val="24"/>
        </w:rPr>
        <w:t>credentials;</w:t>
      </w:r>
    </w:p>
    <w:p w14:paraId="53E4ADDF" w14:textId="77777777" w:rsidR="00E9458D" w:rsidRDefault="005C6BD6">
      <w:pPr>
        <w:pStyle w:val="ListParagraph"/>
        <w:numPr>
          <w:ilvl w:val="1"/>
          <w:numId w:val="817"/>
        </w:numPr>
        <w:tabs>
          <w:tab w:val="left" w:pos="2520"/>
          <w:tab w:val="left" w:pos="2521"/>
        </w:tabs>
        <w:ind w:hanging="361"/>
        <w:rPr>
          <w:sz w:val="24"/>
        </w:rPr>
      </w:pPr>
      <w:r>
        <w:rPr>
          <w:sz w:val="24"/>
        </w:rPr>
        <w:t>offering financial rewards, which are often unlawful, to individuals</w:t>
      </w:r>
      <w:r>
        <w:rPr>
          <w:spacing w:val="-4"/>
          <w:sz w:val="24"/>
        </w:rPr>
        <w:t xml:space="preserve"> </w:t>
      </w:r>
      <w:r>
        <w:rPr>
          <w:sz w:val="24"/>
        </w:rPr>
        <w:t>who:</w:t>
      </w:r>
    </w:p>
    <w:p w14:paraId="06EF22CD" w14:textId="77777777" w:rsidR="00E9458D" w:rsidRDefault="005C6BD6">
      <w:pPr>
        <w:pStyle w:val="ListParagraph"/>
        <w:numPr>
          <w:ilvl w:val="2"/>
          <w:numId w:val="817"/>
        </w:numPr>
        <w:tabs>
          <w:tab w:val="left" w:pos="2852"/>
          <w:tab w:val="left" w:pos="2853"/>
        </w:tabs>
        <w:ind w:left="2852" w:hanging="344"/>
        <w:rPr>
          <w:sz w:val="24"/>
        </w:rPr>
      </w:pPr>
      <w:r>
        <w:rPr>
          <w:sz w:val="24"/>
        </w:rPr>
        <w:t>utilize or promote Agency services;</w:t>
      </w:r>
      <w:r>
        <w:rPr>
          <w:spacing w:val="-6"/>
          <w:sz w:val="24"/>
        </w:rPr>
        <w:t xml:space="preserve"> </w:t>
      </w:r>
      <w:r>
        <w:rPr>
          <w:sz w:val="24"/>
        </w:rPr>
        <w:t>or,</w:t>
      </w:r>
    </w:p>
    <w:p w14:paraId="1F16BD55" w14:textId="77777777" w:rsidR="00E9458D" w:rsidRDefault="005C6BD6">
      <w:pPr>
        <w:pStyle w:val="ListParagraph"/>
        <w:numPr>
          <w:ilvl w:val="2"/>
          <w:numId w:val="817"/>
        </w:numPr>
        <w:tabs>
          <w:tab w:val="left" w:pos="2853"/>
        </w:tabs>
        <w:ind w:left="2852" w:hanging="344"/>
        <w:rPr>
          <w:sz w:val="24"/>
        </w:rPr>
      </w:pPr>
      <w:r>
        <w:rPr>
          <w:sz w:val="24"/>
        </w:rPr>
        <w:t>send clients to utilize Agency</w:t>
      </w:r>
      <w:r>
        <w:rPr>
          <w:spacing w:val="-4"/>
          <w:sz w:val="24"/>
        </w:rPr>
        <w:t xml:space="preserve"> </w:t>
      </w:r>
      <w:r>
        <w:rPr>
          <w:sz w:val="24"/>
        </w:rPr>
        <w:t>services,</w:t>
      </w:r>
    </w:p>
    <w:p w14:paraId="466A3BD2" w14:textId="77777777" w:rsidR="00E9458D" w:rsidRDefault="005C6BD6">
      <w:pPr>
        <w:pStyle w:val="BodyText"/>
        <w:ind w:left="2509" w:firstLine="0"/>
      </w:pPr>
      <w:r>
        <w:t>in accordance with the Kickbacks/Stark Statute;</w:t>
      </w:r>
    </w:p>
    <w:p w14:paraId="7485CE3D" w14:textId="77777777" w:rsidR="00E9458D" w:rsidRDefault="005C6BD6">
      <w:pPr>
        <w:pStyle w:val="ListParagraph"/>
        <w:numPr>
          <w:ilvl w:val="1"/>
          <w:numId w:val="817"/>
        </w:numPr>
        <w:tabs>
          <w:tab w:val="left" w:pos="2520"/>
          <w:tab w:val="left" w:pos="2521"/>
        </w:tabs>
        <w:ind w:right="1700"/>
        <w:rPr>
          <w:sz w:val="24"/>
        </w:rPr>
      </w:pPr>
      <w:r>
        <w:rPr>
          <w:sz w:val="24"/>
        </w:rPr>
        <w:t>offering, paying, soliciting, or receiving remuneration in order to induce business reimbursed under the Medicare or Medicaid</w:t>
      </w:r>
      <w:r>
        <w:rPr>
          <w:spacing w:val="-2"/>
          <w:sz w:val="24"/>
        </w:rPr>
        <w:t xml:space="preserve"> </w:t>
      </w:r>
      <w:r>
        <w:rPr>
          <w:sz w:val="24"/>
        </w:rPr>
        <w:t>programs.</w:t>
      </w:r>
    </w:p>
    <w:p w14:paraId="4C45EA07" w14:textId="77777777" w:rsidR="00E9458D" w:rsidRDefault="00E9458D">
      <w:pPr>
        <w:rPr>
          <w:sz w:val="24"/>
        </w:rPr>
        <w:sectPr w:rsidR="00E9458D">
          <w:pgSz w:w="12240" w:h="15840"/>
          <w:pgMar w:top="98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5C2E6DF" w14:textId="77777777">
        <w:trPr>
          <w:trHeight w:val="791"/>
        </w:trPr>
        <w:tc>
          <w:tcPr>
            <w:tcW w:w="5689" w:type="dxa"/>
          </w:tcPr>
          <w:p w14:paraId="312FEFBA" w14:textId="77777777" w:rsidR="00E9458D" w:rsidRDefault="005C6BD6">
            <w:pPr>
              <w:pStyle w:val="TableParagraph"/>
              <w:rPr>
                <w:b/>
                <w:sz w:val="24"/>
              </w:rPr>
            </w:pPr>
            <w:r>
              <w:rPr>
                <w:b/>
                <w:sz w:val="24"/>
              </w:rPr>
              <w:t>Right Accord Private Duty- Home Health Care</w:t>
            </w:r>
          </w:p>
          <w:p w14:paraId="170C7C9A" w14:textId="77777777" w:rsidR="00E9458D" w:rsidRDefault="005C6BD6">
            <w:pPr>
              <w:pStyle w:val="TableParagraph"/>
              <w:spacing w:before="120"/>
              <w:rPr>
                <w:b/>
                <w:sz w:val="24"/>
              </w:rPr>
            </w:pPr>
            <w:r>
              <w:rPr>
                <w:b/>
                <w:sz w:val="24"/>
              </w:rPr>
              <w:t>POLICIES and PROCEDURES</w:t>
            </w:r>
          </w:p>
        </w:tc>
        <w:tc>
          <w:tcPr>
            <w:tcW w:w="3168" w:type="dxa"/>
            <w:vMerge w:val="restart"/>
          </w:tcPr>
          <w:p w14:paraId="5514E51A" w14:textId="77777777" w:rsidR="00E9458D" w:rsidRDefault="00E9458D">
            <w:pPr>
              <w:pStyle w:val="TableParagraph"/>
              <w:ind w:left="0"/>
              <w:rPr>
                <w:sz w:val="24"/>
              </w:rPr>
            </w:pPr>
          </w:p>
          <w:p w14:paraId="1DA60963" w14:textId="77777777" w:rsidR="00E9458D" w:rsidRDefault="005C6BD6">
            <w:pPr>
              <w:pStyle w:val="TableParagraph"/>
              <w:ind w:left="487"/>
              <w:rPr>
                <w:sz w:val="20"/>
              </w:rPr>
            </w:pPr>
            <w:r>
              <w:rPr>
                <w:noProof/>
                <w:sz w:val="20"/>
              </w:rPr>
              <w:drawing>
                <wp:inline distT="0" distB="0" distL="0" distR="0" wp14:anchorId="492BC7EE" wp14:editId="2FA1D3CC">
                  <wp:extent cx="1390695" cy="966501"/>
                  <wp:effectExtent l="0" t="0" r="0" b="0"/>
                  <wp:docPr id="11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A94ADE9" w14:textId="77777777">
        <w:trPr>
          <w:trHeight w:val="1004"/>
        </w:trPr>
        <w:tc>
          <w:tcPr>
            <w:tcW w:w="5689" w:type="dxa"/>
          </w:tcPr>
          <w:p w14:paraId="211FAC91" w14:textId="77777777" w:rsidR="00E9458D" w:rsidRDefault="005C6BD6">
            <w:pPr>
              <w:pStyle w:val="TableParagraph"/>
              <w:tabs>
                <w:tab w:val="left" w:pos="1594"/>
              </w:tabs>
              <w:spacing w:before="1"/>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572BE8F4" w14:textId="77777777" w:rsidR="00E9458D" w:rsidRDefault="00E9458D">
            <w:pPr>
              <w:rPr>
                <w:sz w:val="2"/>
                <w:szCs w:val="2"/>
              </w:rPr>
            </w:pPr>
          </w:p>
        </w:tc>
      </w:tr>
      <w:tr w:rsidR="00E9458D" w14:paraId="66567374" w14:textId="77777777">
        <w:trPr>
          <w:trHeight w:val="276"/>
        </w:trPr>
        <w:tc>
          <w:tcPr>
            <w:tcW w:w="5689" w:type="dxa"/>
            <w:vMerge w:val="restart"/>
          </w:tcPr>
          <w:p w14:paraId="44E0923F" w14:textId="77777777" w:rsidR="00E9458D" w:rsidRDefault="00E9458D">
            <w:pPr>
              <w:pStyle w:val="TableParagraph"/>
              <w:spacing w:before="1"/>
              <w:ind w:left="0"/>
              <w:rPr>
                <w:sz w:val="24"/>
              </w:rPr>
            </w:pPr>
          </w:p>
          <w:p w14:paraId="7657431D" w14:textId="77777777" w:rsidR="00E9458D" w:rsidRDefault="005C6BD6">
            <w:pPr>
              <w:pStyle w:val="TableParagraph"/>
              <w:ind w:left="0" w:right="817"/>
              <w:jc w:val="right"/>
              <w:rPr>
                <w:b/>
                <w:sz w:val="24"/>
              </w:rPr>
            </w:pPr>
            <w:r>
              <w:rPr>
                <w:b/>
                <w:sz w:val="24"/>
              </w:rPr>
              <w:t>Policy Title: Compliance with Federal Deficit</w:t>
            </w:r>
          </w:p>
          <w:p w14:paraId="0CB6B3A3" w14:textId="77777777" w:rsidR="00E9458D" w:rsidRDefault="005C6BD6">
            <w:pPr>
              <w:pStyle w:val="TableParagraph"/>
              <w:ind w:left="0" w:right="741"/>
              <w:jc w:val="right"/>
              <w:rPr>
                <w:b/>
                <w:sz w:val="24"/>
              </w:rPr>
            </w:pPr>
            <w:r>
              <w:rPr>
                <w:b/>
                <w:sz w:val="24"/>
              </w:rPr>
              <w:t>Reduction and False Claims Acts</w:t>
            </w:r>
          </w:p>
        </w:tc>
        <w:tc>
          <w:tcPr>
            <w:tcW w:w="3168" w:type="dxa"/>
          </w:tcPr>
          <w:p w14:paraId="581630AE" w14:textId="77777777" w:rsidR="00E9458D" w:rsidRDefault="005C6BD6">
            <w:pPr>
              <w:pStyle w:val="TableParagraph"/>
              <w:spacing w:before="1" w:line="255" w:lineRule="exact"/>
              <w:rPr>
                <w:b/>
                <w:sz w:val="24"/>
              </w:rPr>
            </w:pPr>
            <w:r>
              <w:rPr>
                <w:b/>
                <w:sz w:val="24"/>
              </w:rPr>
              <w:t>Policy Number: 1.141</w:t>
            </w:r>
          </w:p>
        </w:tc>
      </w:tr>
      <w:tr w:rsidR="00E9458D" w14:paraId="7667E17A" w14:textId="77777777">
        <w:trPr>
          <w:trHeight w:val="275"/>
        </w:trPr>
        <w:tc>
          <w:tcPr>
            <w:tcW w:w="5689" w:type="dxa"/>
            <w:vMerge/>
            <w:tcBorders>
              <w:top w:val="nil"/>
            </w:tcBorders>
          </w:tcPr>
          <w:p w14:paraId="1D9806BA" w14:textId="77777777" w:rsidR="00E9458D" w:rsidRDefault="00E9458D">
            <w:pPr>
              <w:rPr>
                <w:sz w:val="2"/>
                <w:szCs w:val="2"/>
              </w:rPr>
            </w:pPr>
          </w:p>
        </w:tc>
        <w:tc>
          <w:tcPr>
            <w:tcW w:w="3168" w:type="dxa"/>
          </w:tcPr>
          <w:p w14:paraId="6C46E263" w14:textId="77777777" w:rsidR="00E9458D" w:rsidRDefault="005C6BD6">
            <w:pPr>
              <w:pStyle w:val="TableParagraph"/>
              <w:spacing w:line="255" w:lineRule="exact"/>
              <w:rPr>
                <w:b/>
                <w:sz w:val="24"/>
              </w:rPr>
            </w:pPr>
            <w:r>
              <w:rPr>
                <w:b/>
                <w:sz w:val="24"/>
              </w:rPr>
              <w:t>Effective Date:</w:t>
            </w:r>
          </w:p>
        </w:tc>
      </w:tr>
      <w:tr w:rsidR="00E9458D" w14:paraId="39236676" w14:textId="77777777">
        <w:trPr>
          <w:trHeight w:val="275"/>
        </w:trPr>
        <w:tc>
          <w:tcPr>
            <w:tcW w:w="5689" w:type="dxa"/>
            <w:vMerge/>
            <w:tcBorders>
              <w:top w:val="nil"/>
            </w:tcBorders>
          </w:tcPr>
          <w:p w14:paraId="0A420CB8" w14:textId="77777777" w:rsidR="00E9458D" w:rsidRDefault="00E9458D">
            <w:pPr>
              <w:rPr>
                <w:sz w:val="2"/>
                <w:szCs w:val="2"/>
              </w:rPr>
            </w:pPr>
          </w:p>
        </w:tc>
        <w:tc>
          <w:tcPr>
            <w:tcW w:w="3168" w:type="dxa"/>
          </w:tcPr>
          <w:p w14:paraId="22EEAB03" w14:textId="77777777" w:rsidR="00E9458D" w:rsidRDefault="005C6BD6">
            <w:pPr>
              <w:pStyle w:val="TableParagraph"/>
              <w:spacing w:line="255" w:lineRule="exact"/>
              <w:rPr>
                <w:b/>
                <w:sz w:val="24"/>
              </w:rPr>
            </w:pPr>
            <w:r>
              <w:rPr>
                <w:b/>
                <w:sz w:val="24"/>
              </w:rPr>
              <w:t>Revision Date:</w:t>
            </w:r>
          </w:p>
        </w:tc>
      </w:tr>
      <w:tr w:rsidR="00E9458D" w14:paraId="4C976872" w14:textId="77777777">
        <w:trPr>
          <w:trHeight w:val="276"/>
        </w:trPr>
        <w:tc>
          <w:tcPr>
            <w:tcW w:w="5689" w:type="dxa"/>
            <w:vMerge/>
            <w:tcBorders>
              <w:top w:val="nil"/>
            </w:tcBorders>
          </w:tcPr>
          <w:p w14:paraId="1E1E8493" w14:textId="77777777" w:rsidR="00E9458D" w:rsidRDefault="00E9458D">
            <w:pPr>
              <w:rPr>
                <w:sz w:val="2"/>
                <w:szCs w:val="2"/>
              </w:rPr>
            </w:pPr>
          </w:p>
        </w:tc>
        <w:tc>
          <w:tcPr>
            <w:tcW w:w="3168" w:type="dxa"/>
          </w:tcPr>
          <w:p w14:paraId="13D0CEBA" w14:textId="77777777" w:rsidR="00E9458D" w:rsidRDefault="005C6BD6">
            <w:pPr>
              <w:pStyle w:val="TableParagraph"/>
              <w:spacing w:before="1" w:line="255" w:lineRule="exact"/>
              <w:rPr>
                <w:b/>
                <w:sz w:val="24"/>
              </w:rPr>
            </w:pPr>
            <w:r>
              <w:rPr>
                <w:b/>
                <w:sz w:val="24"/>
              </w:rPr>
              <w:t>Approved By:</w:t>
            </w:r>
          </w:p>
        </w:tc>
      </w:tr>
      <w:tr w:rsidR="00E9458D" w14:paraId="29B52737" w14:textId="77777777">
        <w:trPr>
          <w:trHeight w:val="275"/>
        </w:trPr>
        <w:tc>
          <w:tcPr>
            <w:tcW w:w="5689" w:type="dxa"/>
            <w:vMerge/>
            <w:tcBorders>
              <w:top w:val="nil"/>
            </w:tcBorders>
          </w:tcPr>
          <w:p w14:paraId="678EC410" w14:textId="77777777" w:rsidR="00E9458D" w:rsidRDefault="00E9458D">
            <w:pPr>
              <w:rPr>
                <w:sz w:val="2"/>
                <w:szCs w:val="2"/>
              </w:rPr>
            </w:pPr>
          </w:p>
        </w:tc>
        <w:tc>
          <w:tcPr>
            <w:tcW w:w="3168" w:type="dxa"/>
          </w:tcPr>
          <w:p w14:paraId="6B04942B" w14:textId="77777777" w:rsidR="00E9458D" w:rsidRDefault="005C6BD6">
            <w:pPr>
              <w:pStyle w:val="TableParagraph"/>
              <w:spacing w:line="255" w:lineRule="exact"/>
              <w:rPr>
                <w:b/>
                <w:sz w:val="24"/>
              </w:rPr>
            </w:pPr>
            <w:r>
              <w:rPr>
                <w:b/>
                <w:sz w:val="24"/>
              </w:rPr>
              <w:t>Page Number: Page 13 of 13</w:t>
            </w:r>
          </w:p>
        </w:tc>
      </w:tr>
    </w:tbl>
    <w:p w14:paraId="25AE2A8B" w14:textId="77777777" w:rsidR="00E9458D" w:rsidRDefault="00E9458D">
      <w:pPr>
        <w:pStyle w:val="BodyText"/>
        <w:spacing w:before="7"/>
        <w:ind w:left="0" w:firstLine="0"/>
        <w:rPr>
          <w:sz w:val="15"/>
        </w:rPr>
      </w:pPr>
    </w:p>
    <w:p w14:paraId="25A2EDDD" w14:textId="77777777" w:rsidR="00E9458D" w:rsidRDefault="005C6BD6">
      <w:pPr>
        <w:pStyle w:val="ListParagraph"/>
        <w:numPr>
          <w:ilvl w:val="1"/>
          <w:numId w:val="817"/>
        </w:numPr>
        <w:tabs>
          <w:tab w:val="left" w:pos="2521"/>
        </w:tabs>
        <w:spacing w:before="100"/>
        <w:ind w:right="1697"/>
        <w:jc w:val="both"/>
        <w:rPr>
          <w:rFonts w:ascii="Open Sans"/>
          <w:sz w:val="23"/>
        </w:rPr>
      </w:pPr>
      <w:r>
        <w:rPr>
          <w:sz w:val="24"/>
        </w:rPr>
        <w:t xml:space="preserve">accepting referrals of Medicare patients when </w:t>
      </w:r>
      <w:r>
        <w:rPr>
          <w:rFonts w:ascii="Open Sans"/>
          <w:sz w:val="23"/>
        </w:rPr>
        <w:t xml:space="preserve">the referring Physician has a financial relationship with the Agency, in accordance with the </w:t>
      </w:r>
      <w:r>
        <w:rPr>
          <w:sz w:val="24"/>
        </w:rPr>
        <w:t>Kickbacks/Stark Statute as well as the False Claims</w:t>
      </w:r>
      <w:r>
        <w:rPr>
          <w:spacing w:val="-3"/>
          <w:sz w:val="24"/>
        </w:rPr>
        <w:t xml:space="preserve"> </w:t>
      </w:r>
      <w:r>
        <w:rPr>
          <w:sz w:val="24"/>
        </w:rPr>
        <w:t>Act</w:t>
      </w:r>
      <w:r>
        <w:rPr>
          <w:rFonts w:ascii="Open Sans"/>
          <w:sz w:val="23"/>
        </w:rPr>
        <w:t>;</w:t>
      </w:r>
    </w:p>
    <w:p w14:paraId="768C092E" w14:textId="77777777" w:rsidR="00E9458D" w:rsidRDefault="005C6BD6">
      <w:pPr>
        <w:pStyle w:val="ListParagraph"/>
        <w:numPr>
          <w:ilvl w:val="1"/>
          <w:numId w:val="817"/>
        </w:numPr>
        <w:tabs>
          <w:tab w:val="left" w:pos="2521"/>
        </w:tabs>
        <w:ind w:right="1702"/>
        <w:jc w:val="both"/>
        <w:rPr>
          <w:sz w:val="24"/>
        </w:rPr>
      </w:pPr>
      <w:r>
        <w:rPr>
          <w:sz w:val="24"/>
        </w:rPr>
        <w:t>submitting false statements or certifications of compliance in order to receive payment by the government health program;</w:t>
      </w:r>
      <w:r>
        <w:rPr>
          <w:spacing w:val="-3"/>
          <w:sz w:val="24"/>
        </w:rPr>
        <w:t xml:space="preserve"> </w:t>
      </w:r>
      <w:r>
        <w:rPr>
          <w:sz w:val="24"/>
        </w:rPr>
        <w:t>and,</w:t>
      </w:r>
    </w:p>
    <w:p w14:paraId="75491801" w14:textId="77777777" w:rsidR="00E9458D" w:rsidRDefault="005C6BD6">
      <w:pPr>
        <w:pStyle w:val="ListParagraph"/>
        <w:numPr>
          <w:ilvl w:val="1"/>
          <w:numId w:val="817"/>
        </w:numPr>
        <w:tabs>
          <w:tab w:val="left" w:pos="2521"/>
        </w:tabs>
        <w:spacing w:before="1"/>
        <w:ind w:right="1703"/>
        <w:jc w:val="both"/>
        <w:rPr>
          <w:sz w:val="24"/>
        </w:rPr>
      </w:pPr>
      <w:r>
        <w:rPr>
          <w:sz w:val="24"/>
        </w:rPr>
        <w:t>falsifying cost reports and other documents to meet eligibility requirements for Medicare/Medicaid</w:t>
      </w:r>
      <w:r>
        <w:rPr>
          <w:spacing w:val="-1"/>
          <w:sz w:val="24"/>
        </w:rPr>
        <w:t xml:space="preserve"> </w:t>
      </w:r>
      <w:r>
        <w:rPr>
          <w:sz w:val="24"/>
        </w:rPr>
        <w:t>funds.</w:t>
      </w:r>
    </w:p>
    <w:p w14:paraId="102AC697" w14:textId="77777777" w:rsidR="00E9458D" w:rsidRDefault="00E9458D">
      <w:pPr>
        <w:pStyle w:val="BodyText"/>
        <w:spacing w:before="11"/>
        <w:ind w:left="0" w:firstLine="0"/>
        <w:rPr>
          <w:sz w:val="23"/>
        </w:rPr>
      </w:pPr>
    </w:p>
    <w:p w14:paraId="54115BCE" w14:textId="77777777" w:rsidR="00E9458D" w:rsidRDefault="005C6BD6">
      <w:pPr>
        <w:pStyle w:val="Heading2"/>
      </w:pPr>
      <w:r>
        <w:t>CROSS-POLICY REFERENCES</w:t>
      </w:r>
    </w:p>
    <w:p w14:paraId="38FBDC95" w14:textId="77777777" w:rsidR="00E9458D" w:rsidRDefault="005C6BD6">
      <w:pPr>
        <w:pStyle w:val="ListParagraph"/>
        <w:numPr>
          <w:ilvl w:val="0"/>
          <w:numId w:val="806"/>
        </w:numPr>
        <w:tabs>
          <w:tab w:val="left" w:pos="2226"/>
          <w:tab w:val="left" w:pos="2227"/>
        </w:tabs>
        <w:rPr>
          <w:sz w:val="24"/>
        </w:rPr>
      </w:pPr>
      <w:r>
        <w:rPr>
          <w:sz w:val="24"/>
        </w:rPr>
        <w:t>Compliance (Policy</w:t>
      </w:r>
      <w:r>
        <w:rPr>
          <w:spacing w:val="-2"/>
          <w:sz w:val="24"/>
        </w:rPr>
        <w:t xml:space="preserve"> </w:t>
      </w:r>
      <w:r>
        <w:rPr>
          <w:sz w:val="24"/>
        </w:rPr>
        <w:t>#1.140)</w:t>
      </w:r>
    </w:p>
    <w:p w14:paraId="314A0570" w14:textId="77777777" w:rsidR="00E9458D" w:rsidRDefault="005C6BD6">
      <w:pPr>
        <w:pStyle w:val="ListParagraph"/>
        <w:numPr>
          <w:ilvl w:val="0"/>
          <w:numId w:val="806"/>
        </w:numPr>
        <w:tabs>
          <w:tab w:val="left" w:pos="2226"/>
          <w:tab w:val="left" w:pos="2227"/>
        </w:tabs>
        <w:rPr>
          <w:sz w:val="24"/>
        </w:rPr>
      </w:pPr>
      <w:r>
        <w:rPr>
          <w:sz w:val="24"/>
        </w:rPr>
        <w:t>Standards of Conduct &amp; Work Ethics (Policy</w:t>
      </w:r>
      <w:r>
        <w:rPr>
          <w:spacing w:val="-4"/>
          <w:sz w:val="24"/>
        </w:rPr>
        <w:t xml:space="preserve"> </w:t>
      </w:r>
      <w:r>
        <w:rPr>
          <w:sz w:val="24"/>
        </w:rPr>
        <w:t>#4.130)</w:t>
      </w:r>
    </w:p>
    <w:p w14:paraId="7FBF7433" w14:textId="77777777" w:rsidR="00E9458D" w:rsidRDefault="005C6BD6">
      <w:pPr>
        <w:pStyle w:val="ListParagraph"/>
        <w:numPr>
          <w:ilvl w:val="0"/>
          <w:numId w:val="806"/>
        </w:numPr>
        <w:tabs>
          <w:tab w:val="left" w:pos="2226"/>
          <w:tab w:val="left" w:pos="2227"/>
        </w:tabs>
        <w:rPr>
          <w:sz w:val="24"/>
        </w:rPr>
      </w:pPr>
      <w:r>
        <w:rPr>
          <w:sz w:val="24"/>
        </w:rPr>
        <w:t>Standards of Conduct Agreement</w:t>
      </w:r>
      <w:r>
        <w:rPr>
          <w:spacing w:val="-1"/>
          <w:sz w:val="24"/>
        </w:rPr>
        <w:t xml:space="preserve"> </w:t>
      </w:r>
      <w:r>
        <w:rPr>
          <w:sz w:val="24"/>
        </w:rPr>
        <w:t>(Form)</w:t>
      </w:r>
    </w:p>
    <w:p w14:paraId="6ED9B28C" w14:textId="77777777" w:rsidR="00E9458D" w:rsidRDefault="005C6BD6">
      <w:pPr>
        <w:pStyle w:val="ListParagraph"/>
        <w:numPr>
          <w:ilvl w:val="0"/>
          <w:numId w:val="806"/>
        </w:numPr>
        <w:tabs>
          <w:tab w:val="left" w:pos="2226"/>
          <w:tab w:val="left" w:pos="2227"/>
        </w:tabs>
        <w:rPr>
          <w:sz w:val="24"/>
        </w:rPr>
      </w:pPr>
      <w:r>
        <w:rPr>
          <w:sz w:val="24"/>
        </w:rPr>
        <w:t>Conflict of Interest (Policy</w:t>
      </w:r>
      <w:r>
        <w:rPr>
          <w:spacing w:val="-1"/>
          <w:sz w:val="24"/>
        </w:rPr>
        <w:t xml:space="preserve"> </w:t>
      </w:r>
      <w:r>
        <w:rPr>
          <w:sz w:val="24"/>
        </w:rPr>
        <w:t>#4.140)</w:t>
      </w:r>
    </w:p>
    <w:p w14:paraId="30A3A5F6" w14:textId="77777777" w:rsidR="00E9458D" w:rsidRDefault="005C6BD6">
      <w:pPr>
        <w:pStyle w:val="ListParagraph"/>
        <w:numPr>
          <w:ilvl w:val="0"/>
          <w:numId w:val="806"/>
        </w:numPr>
        <w:tabs>
          <w:tab w:val="left" w:pos="2226"/>
          <w:tab w:val="left" w:pos="2227"/>
        </w:tabs>
        <w:spacing w:before="1"/>
        <w:rPr>
          <w:sz w:val="24"/>
        </w:rPr>
      </w:pPr>
      <w:r>
        <w:rPr>
          <w:sz w:val="24"/>
        </w:rPr>
        <w:t>Billings &amp; Receivables (Policy</w:t>
      </w:r>
      <w:r>
        <w:rPr>
          <w:spacing w:val="-2"/>
          <w:sz w:val="24"/>
        </w:rPr>
        <w:t xml:space="preserve"> </w:t>
      </w:r>
      <w:r>
        <w:rPr>
          <w:sz w:val="24"/>
        </w:rPr>
        <w:t>#6.50)</w:t>
      </w:r>
    </w:p>
    <w:p w14:paraId="1122A703" w14:textId="77777777" w:rsidR="00E9458D" w:rsidRDefault="005C6BD6">
      <w:pPr>
        <w:pStyle w:val="ListParagraph"/>
        <w:numPr>
          <w:ilvl w:val="0"/>
          <w:numId w:val="806"/>
        </w:numPr>
        <w:tabs>
          <w:tab w:val="left" w:pos="2226"/>
          <w:tab w:val="left" w:pos="2227"/>
        </w:tabs>
        <w:rPr>
          <w:sz w:val="24"/>
        </w:rPr>
      </w:pPr>
      <w:r>
        <w:rPr>
          <w:sz w:val="24"/>
        </w:rPr>
        <w:t>Continuous Quality Improvement (Policy</w:t>
      </w:r>
      <w:r>
        <w:rPr>
          <w:spacing w:val="-2"/>
          <w:sz w:val="24"/>
        </w:rPr>
        <w:t xml:space="preserve"> </w:t>
      </w:r>
      <w:r>
        <w:rPr>
          <w:sz w:val="24"/>
        </w:rPr>
        <w:t>#7.10)</w:t>
      </w:r>
    </w:p>
    <w:p w14:paraId="796DCCFE" w14:textId="77777777" w:rsidR="00E9458D" w:rsidRDefault="005C6BD6">
      <w:pPr>
        <w:pStyle w:val="ListParagraph"/>
        <w:numPr>
          <w:ilvl w:val="0"/>
          <w:numId w:val="806"/>
        </w:numPr>
        <w:tabs>
          <w:tab w:val="left" w:pos="2226"/>
          <w:tab w:val="left" w:pos="2227"/>
        </w:tabs>
        <w:rPr>
          <w:sz w:val="24"/>
        </w:rPr>
      </w:pPr>
      <w:r>
        <w:rPr>
          <w:sz w:val="24"/>
        </w:rPr>
        <w:t>Orientation (Policy</w:t>
      </w:r>
      <w:r>
        <w:rPr>
          <w:spacing w:val="-3"/>
          <w:sz w:val="24"/>
        </w:rPr>
        <w:t xml:space="preserve"> </w:t>
      </w:r>
      <w:r>
        <w:rPr>
          <w:sz w:val="24"/>
        </w:rPr>
        <w:t>#4.50.10)</w:t>
      </w:r>
    </w:p>
    <w:p w14:paraId="045E213E" w14:textId="77777777" w:rsidR="00E9458D" w:rsidRDefault="005C6BD6">
      <w:pPr>
        <w:pStyle w:val="ListParagraph"/>
        <w:numPr>
          <w:ilvl w:val="0"/>
          <w:numId w:val="806"/>
        </w:numPr>
        <w:tabs>
          <w:tab w:val="left" w:pos="2226"/>
          <w:tab w:val="left" w:pos="2227"/>
        </w:tabs>
        <w:rPr>
          <w:sz w:val="24"/>
        </w:rPr>
      </w:pPr>
      <w:r>
        <w:rPr>
          <w:sz w:val="24"/>
        </w:rPr>
        <w:t>Annual Training (Policy</w:t>
      </w:r>
      <w:r>
        <w:rPr>
          <w:spacing w:val="-2"/>
          <w:sz w:val="24"/>
        </w:rPr>
        <w:t xml:space="preserve"> </w:t>
      </w:r>
      <w:r>
        <w:rPr>
          <w:sz w:val="24"/>
        </w:rPr>
        <w:t>#4.50.50)</w:t>
      </w:r>
    </w:p>
    <w:p w14:paraId="2A2DE978" w14:textId="77777777" w:rsidR="00E9458D" w:rsidRDefault="005C6BD6">
      <w:pPr>
        <w:pStyle w:val="ListParagraph"/>
        <w:numPr>
          <w:ilvl w:val="0"/>
          <w:numId w:val="806"/>
        </w:numPr>
        <w:tabs>
          <w:tab w:val="left" w:pos="2226"/>
          <w:tab w:val="left" w:pos="2227"/>
        </w:tabs>
        <w:rPr>
          <w:sz w:val="24"/>
        </w:rPr>
      </w:pPr>
      <w:r>
        <w:rPr>
          <w:sz w:val="24"/>
        </w:rPr>
        <w:t>Performance Appraisal (Policy</w:t>
      </w:r>
      <w:r>
        <w:rPr>
          <w:spacing w:val="-2"/>
          <w:sz w:val="24"/>
        </w:rPr>
        <w:t xml:space="preserve"> </w:t>
      </w:r>
      <w:r>
        <w:rPr>
          <w:sz w:val="24"/>
        </w:rPr>
        <w:t>#4.80)</w:t>
      </w:r>
    </w:p>
    <w:p w14:paraId="3E625EEF" w14:textId="77777777" w:rsidR="00E9458D" w:rsidRDefault="005C6BD6">
      <w:pPr>
        <w:pStyle w:val="ListParagraph"/>
        <w:numPr>
          <w:ilvl w:val="0"/>
          <w:numId w:val="806"/>
        </w:numPr>
        <w:tabs>
          <w:tab w:val="left" w:pos="2227"/>
        </w:tabs>
        <w:rPr>
          <w:sz w:val="24"/>
        </w:rPr>
      </w:pPr>
      <w:r>
        <w:rPr>
          <w:sz w:val="24"/>
        </w:rPr>
        <w:t>Incident Reporting (Policy</w:t>
      </w:r>
      <w:r>
        <w:rPr>
          <w:spacing w:val="-2"/>
          <w:sz w:val="24"/>
        </w:rPr>
        <w:t xml:space="preserve"> </w:t>
      </w:r>
      <w:r>
        <w:rPr>
          <w:sz w:val="24"/>
        </w:rPr>
        <w:t>#5.180)</w:t>
      </w:r>
    </w:p>
    <w:p w14:paraId="5EE0D575" w14:textId="77777777" w:rsidR="00E9458D" w:rsidRDefault="00E9458D">
      <w:pPr>
        <w:pStyle w:val="BodyText"/>
        <w:ind w:left="0" w:firstLine="0"/>
      </w:pPr>
    </w:p>
    <w:p w14:paraId="7269D326" w14:textId="77777777" w:rsidR="00E9458D" w:rsidRDefault="005C6BD6">
      <w:pPr>
        <w:pStyle w:val="Heading2"/>
      </w:pPr>
      <w:r>
        <w:t>FORMS</w:t>
      </w:r>
    </w:p>
    <w:p w14:paraId="60D65D5A" w14:textId="77777777" w:rsidR="00E9458D" w:rsidRDefault="005C6BD6">
      <w:pPr>
        <w:pStyle w:val="ListParagraph"/>
        <w:numPr>
          <w:ilvl w:val="0"/>
          <w:numId w:val="805"/>
        </w:numPr>
        <w:tabs>
          <w:tab w:val="left" w:pos="2226"/>
          <w:tab w:val="left" w:pos="2227"/>
        </w:tabs>
        <w:rPr>
          <w:sz w:val="24"/>
        </w:rPr>
      </w:pPr>
      <w:r>
        <w:rPr>
          <w:sz w:val="24"/>
        </w:rPr>
        <w:t>Standards of Conduct</w:t>
      </w:r>
      <w:r>
        <w:rPr>
          <w:spacing w:val="-1"/>
          <w:sz w:val="24"/>
        </w:rPr>
        <w:t xml:space="preserve"> </w:t>
      </w:r>
      <w:r>
        <w:rPr>
          <w:sz w:val="24"/>
        </w:rPr>
        <w:t>Agreement</w:t>
      </w:r>
    </w:p>
    <w:p w14:paraId="1AC82BFA" w14:textId="77777777" w:rsidR="00E9458D" w:rsidRDefault="005C6BD6">
      <w:pPr>
        <w:pStyle w:val="ListParagraph"/>
        <w:numPr>
          <w:ilvl w:val="0"/>
          <w:numId w:val="805"/>
        </w:numPr>
        <w:tabs>
          <w:tab w:val="left" w:pos="2226"/>
          <w:tab w:val="left" w:pos="2227"/>
        </w:tabs>
        <w:rPr>
          <w:sz w:val="24"/>
        </w:rPr>
      </w:pPr>
      <w:r>
        <w:rPr>
          <w:sz w:val="24"/>
        </w:rPr>
        <w:t>Employee</w:t>
      </w:r>
      <w:r>
        <w:rPr>
          <w:spacing w:val="-1"/>
          <w:sz w:val="24"/>
        </w:rPr>
        <w:t xml:space="preserve"> </w:t>
      </w:r>
      <w:r>
        <w:rPr>
          <w:sz w:val="24"/>
        </w:rPr>
        <w:t>Appraisal</w:t>
      </w:r>
    </w:p>
    <w:p w14:paraId="0C4BC6FA" w14:textId="77777777" w:rsidR="00E9458D" w:rsidRDefault="00E9458D">
      <w:pPr>
        <w:pStyle w:val="BodyText"/>
        <w:ind w:left="0" w:firstLine="0"/>
      </w:pPr>
    </w:p>
    <w:p w14:paraId="521D1E4A" w14:textId="77777777" w:rsidR="00E9458D" w:rsidRDefault="005C6BD6">
      <w:pPr>
        <w:pStyle w:val="Heading2"/>
      </w:pPr>
      <w:r>
        <w:t>REFERENCES</w:t>
      </w:r>
    </w:p>
    <w:p w14:paraId="421FE2EF" w14:textId="77777777" w:rsidR="00E9458D" w:rsidRDefault="005C6BD6">
      <w:pPr>
        <w:pStyle w:val="ListParagraph"/>
        <w:numPr>
          <w:ilvl w:val="0"/>
          <w:numId w:val="804"/>
        </w:numPr>
        <w:tabs>
          <w:tab w:val="left" w:pos="2085"/>
        </w:tabs>
        <w:rPr>
          <w:sz w:val="24"/>
        </w:rPr>
      </w:pPr>
      <w:r>
        <w:rPr>
          <w:sz w:val="24"/>
        </w:rPr>
        <w:t>Deficit Reduction Act of 2005 – Section 6032</w:t>
      </w:r>
    </w:p>
    <w:p w14:paraId="5C51D3CC" w14:textId="77777777" w:rsidR="00E9458D" w:rsidRDefault="005C6BD6">
      <w:pPr>
        <w:pStyle w:val="ListParagraph"/>
        <w:numPr>
          <w:ilvl w:val="0"/>
          <w:numId w:val="804"/>
        </w:numPr>
        <w:tabs>
          <w:tab w:val="left" w:pos="2085"/>
        </w:tabs>
        <w:rPr>
          <w:sz w:val="24"/>
        </w:rPr>
      </w:pPr>
      <w:r>
        <w:rPr>
          <w:sz w:val="24"/>
        </w:rPr>
        <w:t>Federal Civil False Claims</w:t>
      </w:r>
      <w:r>
        <w:rPr>
          <w:spacing w:val="-1"/>
          <w:sz w:val="24"/>
        </w:rPr>
        <w:t xml:space="preserve"> </w:t>
      </w:r>
      <w:r>
        <w:rPr>
          <w:sz w:val="24"/>
        </w:rPr>
        <w:t>Act</w:t>
      </w:r>
    </w:p>
    <w:p w14:paraId="4A37254E" w14:textId="77777777" w:rsidR="00E9458D" w:rsidRDefault="00E9458D">
      <w:pPr>
        <w:rPr>
          <w:sz w:val="24"/>
        </w:rPr>
        <w:sectPr w:rsidR="00E9458D">
          <w:pgSz w:w="12240" w:h="15840"/>
          <w:pgMar w:top="98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24AFC0C" w14:textId="77777777">
        <w:trPr>
          <w:trHeight w:val="671"/>
        </w:trPr>
        <w:tc>
          <w:tcPr>
            <w:tcW w:w="5689" w:type="dxa"/>
          </w:tcPr>
          <w:p w14:paraId="409F0644" w14:textId="77777777" w:rsidR="00E9458D" w:rsidRDefault="005C6BD6">
            <w:pPr>
              <w:pStyle w:val="TableParagraph"/>
              <w:rPr>
                <w:b/>
                <w:sz w:val="24"/>
              </w:rPr>
            </w:pPr>
            <w:r>
              <w:rPr>
                <w:b/>
                <w:sz w:val="24"/>
              </w:rPr>
              <w:t>Right Accord Private Duty- Home Health Care</w:t>
            </w:r>
          </w:p>
          <w:p w14:paraId="2FC02BE1" w14:textId="77777777" w:rsidR="00E9458D" w:rsidRDefault="005C6BD6">
            <w:pPr>
              <w:pStyle w:val="TableParagraph"/>
              <w:spacing w:before="120" w:line="255" w:lineRule="exact"/>
              <w:rPr>
                <w:b/>
                <w:sz w:val="24"/>
              </w:rPr>
            </w:pPr>
            <w:r>
              <w:rPr>
                <w:b/>
                <w:sz w:val="24"/>
              </w:rPr>
              <w:t>Policies and Procedures</w:t>
            </w:r>
          </w:p>
        </w:tc>
        <w:tc>
          <w:tcPr>
            <w:tcW w:w="3168" w:type="dxa"/>
            <w:vMerge w:val="restart"/>
          </w:tcPr>
          <w:p w14:paraId="7A603405" w14:textId="77777777" w:rsidR="00E9458D" w:rsidRDefault="00E9458D">
            <w:pPr>
              <w:pStyle w:val="TableParagraph"/>
              <w:ind w:left="0"/>
              <w:rPr>
                <w:sz w:val="24"/>
              </w:rPr>
            </w:pPr>
          </w:p>
          <w:p w14:paraId="57B8A97D" w14:textId="77777777" w:rsidR="00E9458D" w:rsidRDefault="005C6BD6">
            <w:pPr>
              <w:pStyle w:val="TableParagraph"/>
              <w:ind w:left="487"/>
              <w:rPr>
                <w:sz w:val="20"/>
              </w:rPr>
            </w:pPr>
            <w:r>
              <w:rPr>
                <w:noProof/>
                <w:sz w:val="20"/>
              </w:rPr>
              <w:drawing>
                <wp:inline distT="0" distB="0" distL="0" distR="0" wp14:anchorId="6E4706E2" wp14:editId="35DFFAC6">
                  <wp:extent cx="1390695" cy="966501"/>
                  <wp:effectExtent l="0" t="0" r="0" b="0"/>
                  <wp:docPr id="12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1516DAD" w14:textId="77777777">
        <w:trPr>
          <w:trHeight w:val="1123"/>
        </w:trPr>
        <w:tc>
          <w:tcPr>
            <w:tcW w:w="5689" w:type="dxa"/>
          </w:tcPr>
          <w:p w14:paraId="71B437D1" w14:textId="77777777" w:rsidR="00E9458D" w:rsidRDefault="00E9458D">
            <w:pPr>
              <w:pStyle w:val="TableParagraph"/>
              <w:spacing w:before="1"/>
              <w:ind w:left="0"/>
              <w:rPr>
                <w:sz w:val="24"/>
              </w:rPr>
            </w:pPr>
          </w:p>
          <w:p w14:paraId="29CE3680"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670DA3CA" w14:textId="77777777" w:rsidR="00E9458D" w:rsidRDefault="00E9458D">
            <w:pPr>
              <w:rPr>
                <w:sz w:val="2"/>
                <w:szCs w:val="2"/>
              </w:rPr>
            </w:pPr>
          </w:p>
        </w:tc>
      </w:tr>
      <w:tr w:rsidR="00E9458D" w14:paraId="164D456D" w14:textId="77777777">
        <w:trPr>
          <w:trHeight w:val="277"/>
        </w:trPr>
        <w:tc>
          <w:tcPr>
            <w:tcW w:w="5689" w:type="dxa"/>
            <w:vMerge w:val="restart"/>
          </w:tcPr>
          <w:p w14:paraId="7BE951E6" w14:textId="77777777" w:rsidR="00E9458D" w:rsidRDefault="00E9458D">
            <w:pPr>
              <w:pStyle w:val="TableParagraph"/>
              <w:spacing w:before="1"/>
              <w:ind w:left="0"/>
              <w:rPr>
                <w:sz w:val="24"/>
              </w:rPr>
            </w:pPr>
          </w:p>
          <w:p w14:paraId="40F7CC68" w14:textId="77777777" w:rsidR="00E9458D" w:rsidRDefault="005C6BD6">
            <w:pPr>
              <w:pStyle w:val="TableParagraph"/>
              <w:rPr>
                <w:b/>
                <w:sz w:val="24"/>
              </w:rPr>
            </w:pPr>
            <w:r>
              <w:rPr>
                <w:b/>
                <w:sz w:val="24"/>
              </w:rPr>
              <w:t>Policy Title: Compliancy with Agency</w:t>
            </w:r>
          </w:p>
          <w:p w14:paraId="7D698253" w14:textId="77777777" w:rsidR="00E9458D" w:rsidRDefault="005C6BD6">
            <w:pPr>
              <w:pStyle w:val="TableParagraph"/>
              <w:ind w:left="1548"/>
              <w:rPr>
                <w:b/>
                <w:sz w:val="24"/>
              </w:rPr>
            </w:pPr>
            <w:r>
              <w:rPr>
                <w:b/>
                <w:sz w:val="24"/>
              </w:rPr>
              <w:t>Policies and Procedures</w:t>
            </w:r>
          </w:p>
        </w:tc>
        <w:tc>
          <w:tcPr>
            <w:tcW w:w="3168" w:type="dxa"/>
          </w:tcPr>
          <w:p w14:paraId="53B9B478"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1.142</w:t>
            </w:r>
          </w:p>
        </w:tc>
      </w:tr>
      <w:tr w:rsidR="00E9458D" w14:paraId="34BD3336" w14:textId="77777777">
        <w:trPr>
          <w:trHeight w:val="275"/>
        </w:trPr>
        <w:tc>
          <w:tcPr>
            <w:tcW w:w="5689" w:type="dxa"/>
            <w:vMerge/>
            <w:tcBorders>
              <w:top w:val="nil"/>
            </w:tcBorders>
          </w:tcPr>
          <w:p w14:paraId="2D6D144E" w14:textId="77777777" w:rsidR="00E9458D" w:rsidRDefault="00E9458D">
            <w:pPr>
              <w:rPr>
                <w:sz w:val="2"/>
                <w:szCs w:val="2"/>
              </w:rPr>
            </w:pPr>
          </w:p>
        </w:tc>
        <w:tc>
          <w:tcPr>
            <w:tcW w:w="3168" w:type="dxa"/>
          </w:tcPr>
          <w:p w14:paraId="4CB0C688" w14:textId="77777777" w:rsidR="00E9458D" w:rsidRDefault="005C6BD6">
            <w:pPr>
              <w:pStyle w:val="TableParagraph"/>
              <w:spacing w:line="255" w:lineRule="exact"/>
              <w:rPr>
                <w:b/>
                <w:sz w:val="24"/>
              </w:rPr>
            </w:pPr>
            <w:r>
              <w:rPr>
                <w:b/>
                <w:sz w:val="24"/>
              </w:rPr>
              <w:t>Effective Date:</w:t>
            </w:r>
          </w:p>
        </w:tc>
      </w:tr>
      <w:tr w:rsidR="00E9458D" w14:paraId="4FAAECCC" w14:textId="77777777">
        <w:trPr>
          <w:trHeight w:val="275"/>
        </w:trPr>
        <w:tc>
          <w:tcPr>
            <w:tcW w:w="5689" w:type="dxa"/>
            <w:vMerge/>
            <w:tcBorders>
              <w:top w:val="nil"/>
            </w:tcBorders>
          </w:tcPr>
          <w:p w14:paraId="5962765B" w14:textId="77777777" w:rsidR="00E9458D" w:rsidRDefault="00E9458D">
            <w:pPr>
              <w:rPr>
                <w:sz w:val="2"/>
                <w:szCs w:val="2"/>
              </w:rPr>
            </w:pPr>
          </w:p>
        </w:tc>
        <w:tc>
          <w:tcPr>
            <w:tcW w:w="3168" w:type="dxa"/>
          </w:tcPr>
          <w:p w14:paraId="316375CC" w14:textId="77777777" w:rsidR="00E9458D" w:rsidRDefault="005C6BD6">
            <w:pPr>
              <w:pStyle w:val="TableParagraph"/>
              <w:spacing w:line="255" w:lineRule="exact"/>
              <w:rPr>
                <w:b/>
                <w:sz w:val="24"/>
              </w:rPr>
            </w:pPr>
            <w:r>
              <w:rPr>
                <w:b/>
                <w:sz w:val="24"/>
              </w:rPr>
              <w:t>Revision Date:</w:t>
            </w:r>
          </w:p>
        </w:tc>
      </w:tr>
      <w:tr w:rsidR="00E9458D" w14:paraId="17521405" w14:textId="77777777">
        <w:trPr>
          <w:trHeight w:val="276"/>
        </w:trPr>
        <w:tc>
          <w:tcPr>
            <w:tcW w:w="5689" w:type="dxa"/>
            <w:vMerge/>
            <w:tcBorders>
              <w:top w:val="nil"/>
            </w:tcBorders>
          </w:tcPr>
          <w:p w14:paraId="6B4B3835" w14:textId="77777777" w:rsidR="00E9458D" w:rsidRDefault="00E9458D">
            <w:pPr>
              <w:rPr>
                <w:sz w:val="2"/>
                <w:szCs w:val="2"/>
              </w:rPr>
            </w:pPr>
          </w:p>
        </w:tc>
        <w:tc>
          <w:tcPr>
            <w:tcW w:w="3168" w:type="dxa"/>
          </w:tcPr>
          <w:p w14:paraId="3FB82AE3" w14:textId="77777777" w:rsidR="00E9458D" w:rsidRDefault="005C6BD6">
            <w:pPr>
              <w:pStyle w:val="TableParagraph"/>
              <w:spacing w:before="1" w:line="255" w:lineRule="exact"/>
              <w:rPr>
                <w:b/>
                <w:sz w:val="24"/>
              </w:rPr>
            </w:pPr>
            <w:r>
              <w:rPr>
                <w:b/>
                <w:sz w:val="24"/>
              </w:rPr>
              <w:t>Approved By:</w:t>
            </w:r>
          </w:p>
        </w:tc>
      </w:tr>
      <w:tr w:rsidR="00E9458D" w14:paraId="1F6B6BDF" w14:textId="77777777">
        <w:trPr>
          <w:trHeight w:val="275"/>
        </w:trPr>
        <w:tc>
          <w:tcPr>
            <w:tcW w:w="5689" w:type="dxa"/>
            <w:vMerge/>
            <w:tcBorders>
              <w:top w:val="nil"/>
            </w:tcBorders>
          </w:tcPr>
          <w:p w14:paraId="42D6B738" w14:textId="77777777" w:rsidR="00E9458D" w:rsidRDefault="00E9458D">
            <w:pPr>
              <w:rPr>
                <w:sz w:val="2"/>
                <w:szCs w:val="2"/>
              </w:rPr>
            </w:pPr>
          </w:p>
        </w:tc>
        <w:tc>
          <w:tcPr>
            <w:tcW w:w="3168" w:type="dxa"/>
          </w:tcPr>
          <w:p w14:paraId="423FAA0C" w14:textId="77777777" w:rsidR="00E9458D" w:rsidRDefault="005C6BD6">
            <w:pPr>
              <w:pStyle w:val="TableParagraph"/>
              <w:tabs>
                <w:tab w:val="left" w:pos="1833"/>
              </w:tabs>
              <w:spacing w:line="255" w:lineRule="exact"/>
              <w:rPr>
                <w:b/>
                <w:sz w:val="24"/>
              </w:rPr>
            </w:pPr>
            <w:r>
              <w:rPr>
                <w:b/>
                <w:sz w:val="24"/>
              </w:rPr>
              <w:t>Page</w:t>
            </w:r>
            <w:r>
              <w:rPr>
                <w:b/>
                <w:spacing w:val="-1"/>
                <w:sz w:val="24"/>
              </w:rPr>
              <w:t xml:space="preserve"> </w:t>
            </w:r>
            <w:r>
              <w:rPr>
                <w:b/>
                <w:sz w:val="24"/>
              </w:rPr>
              <w:t>Number:</w:t>
            </w:r>
            <w:r>
              <w:rPr>
                <w:b/>
                <w:sz w:val="24"/>
              </w:rPr>
              <w:tab/>
              <w:t>Page 1 of</w:t>
            </w:r>
            <w:r>
              <w:rPr>
                <w:b/>
                <w:spacing w:val="-2"/>
                <w:sz w:val="24"/>
              </w:rPr>
              <w:t xml:space="preserve"> </w:t>
            </w:r>
            <w:r>
              <w:rPr>
                <w:b/>
                <w:sz w:val="24"/>
              </w:rPr>
              <w:t>2</w:t>
            </w:r>
          </w:p>
        </w:tc>
      </w:tr>
    </w:tbl>
    <w:p w14:paraId="771617DC" w14:textId="77777777" w:rsidR="00E9458D" w:rsidRDefault="00E9458D">
      <w:pPr>
        <w:pStyle w:val="BodyText"/>
        <w:spacing w:before="8"/>
        <w:ind w:left="0" w:firstLine="0"/>
        <w:rPr>
          <w:sz w:val="16"/>
        </w:rPr>
      </w:pPr>
    </w:p>
    <w:p w14:paraId="259E4890" w14:textId="77777777" w:rsidR="00E9458D" w:rsidRDefault="005C6BD6">
      <w:pPr>
        <w:pStyle w:val="Heading2"/>
        <w:spacing w:before="92"/>
        <w:rPr>
          <w:rFonts w:ascii="Arial"/>
        </w:rPr>
      </w:pPr>
      <w:bookmarkStart w:id="16" w:name="_bookmark16"/>
      <w:bookmarkEnd w:id="16"/>
      <w:r>
        <w:rPr>
          <w:rFonts w:ascii="Arial"/>
        </w:rPr>
        <w:t>Compliance with Agency Policies and Procedures</w:t>
      </w:r>
    </w:p>
    <w:p w14:paraId="445276AF" w14:textId="77777777" w:rsidR="00E9458D" w:rsidRDefault="00E9458D">
      <w:pPr>
        <w:pStyle w:val="BodyText"/>
        <w:ind w:left="0" w:firstLine="0"/>
        <w:rPr>
          <w:rFonts w:ascii="Arial"/>
          <w:b/>
          <w:sz w:val="36"/>
        </w:rPr>
      </w:pPr>
    </w:p>
    <w:p w14:paraId="2A9FDE29" w14:textId="77777777" w:rsidR="00E9458D" w:rsidRDefault="005C6BD6">
      <w:pPr>
        <w:ind w:left="1800"/>
        <w:rPr>
          <w:b/>
          <w:sz w:val="24"/>
        </w:rPr>
      </w:pPr>
      <w:r>
        <w:rPr>
          <w:b/>
          <w:sz w:val="24"/>
        </w:rPr>
        <w:t>PURPOSE</w:t>
      </w:r>
    </w:p>
    <w:p w14:paraId="521A826A" w14:textId="77777777" w:rsidR="00E9458D" w:rsidRDefault="005C6BD6">
      <w:pPr>
        <w:pStyle w:val="BodyText"/>
        <w:ind w:left="1800" w:right="1698" w:firstLine="0"/>
        <w:jc w:val="both"/>
      </w:pPr>
      <w:r>
        <w:t>To ensure all employees, contract workers and agents are oriented to Right Accord Private Duty- Home Health Care Policies &amp; Procedures and sign an agreement to abide by them, as a condition of</w:t>
      </w:r>
      <w:r>
        <w:rPr>
          <w:spacing w:val="-5"/>
        </w:rPr>
        <w:t xml:space="preserve"> </w:t>
      </w:r>
      <w:r>
        <w:t>employment.</w:t>
      </w:r>
    </w:p>
    <w:p w14:paraId="5E0A0D33" w14:textId="77777777" w:rsidR="00E9458D" w:rsidRDefault="00E9458D">
      <w:pPr>
        <w:pStyle w:val="BodyText"/>
        <w:ind w:left="0" w:firstLine="0"/>
      </w:pPr>
    </w:p>
    <w:p w14:paraId="42A93E8F" w14:textId="77777777" w:rsidR="00E9458D" w:rsidRDefault="005C6BD6">
      <w:pPr>
        <w:pStyle w:val="Heading2"/>
      </w:pPr>
      <w:r>
        <w:t>DEFINITIONS</w:t>
      </w:r>
    </w:p>
    <w:p w14:paraId="71D1D667" w14:textId="77777777" w:rsidR="00E9458D" w:rsidRDefault="005C6BD6">
      <w:pPr>
        <w:pStyle w:val="ListParagraph"/>
        <w:numPr>
          <w:ilvl w:val="0"/>
          <w:numId w:val="803"/>
        </w:numPr>
        <w:tabs>
          <w:tab w:val="left" w:pos="2100"/>
        </w:tabs>
        <w:rPr>
          <w:b/>
          <w:sz w:val="24"/>
        </w:rPr>
      </w:pPr>
      <w:r>
        <w:rPr>
          <w:b/>
          <w:sz w:val="24"/>
        </w:rPr>
        <w:t>Policies</w:t>
      </w:r>
    </w:p>
    <w:p w14:paraId="1A1B212F" w14:textId="77777777" w:rsidR="00E9458D" w:rsidRDefault="005C6BD6">
      <w:pPr>
        <w:pStyle w:val="BodyText"/>
        <w:tabs>
          <w:tab w:val="left" w:pos="4373"/>
        </w:tabs>
        <w:ind w:left="2084" w:right="1701" w:firstLine="0"/>
      </w:pPr>
      <w:r>
        <w:t>Policies  are  a</w:t>
      </w:r>
      <w:r>
        <w:rPr>
          <w:spacing w:val="28"/>
        </w:rPr>
        <w:t xml:space="preserve"> </w:t>
      </w:r>
      <w:r>
        <w:t>set</w:t>
      </w:r>
      <w:r>
        <w:rPr>
          <w:spacing w:val="50"/>
        </w:rPr>
        <w:t xml:space="preserve"> </w:t>
      </w:r>
      <w:r>
        <w:t>of</w:t>
      </w:r>
      <w:r>
        <w:tab/>
        <w:t>rules, principles and guidelines utilized or developed by an organization to reach its goals, achieve its mission and comply with</w:t>
      </w:r>
      <w:r>
        <w:rPr>
          <w:spacing w:val="-6"/>
        </w:rPr>
        <w:t xml:space="preserve"> </w:t>
      </w:r>
      <w:r>
        <w:t>regulations.</w:t>
      </w:r>
    </w:p>
    <w:p w14:paraId="1DD4D3FB" w14:textId="77777777" w:rsidR="00E9458D" w:rsidRDefault="005C6BD6">
      <w:pPr>
        <w:pStyle w:val="Heading2"/>
        <w:numPr>
          <w:ilvl w:val="0"/>
          <w:numId w:val="803"/>
        </w:numPr>
        <w:tabs>
          <w:tab w:val="left" w:pos="2100"/>
        </w:tabs>
      </w:pPr>
      <w:r>
        <w:t>Regulations</w:t>
      </w:r>
    </w:p>
    <w:p w14:paraId="08D4F7BD" w14:textId="77777777" w:rsidR="00E9458D" w:rsidRDefault="005C6BD6">
      <w:pPr>
        <w:pStyle w:val="BodyText"/>
        <w:ind w:left="2084" w:right="1701" w:firstLine="0"/>
      </w:pPr>
      <w:r>
        <w:t>Procedures are the specific methods used to carry out the policies in the organization's operations.</w:t>
      </w:r>
    </w:p>
    <w:p w14:paraId="6D30BFEF" w14:textId="77777777" w:rsidR="00E9458D" w:rsidRDefault="00E9458D">
      <w:pPr>
        <w:pStyle w:val="BodyText"/>
        <w:spacing w:before="1"/>
        <w:ind w:left="0" w:firstLine="0"/>
      </w:pPr>
    </w:p>
    <w:p w14:paraId="02402F76" w14:textId="77777777" w:rsidR="00E9458D" w:rsidRDefault="005C6BD6">
      <w:pPr>
        <w:pStyle w:val="Heading2"/>
      </w:pPr>
      <w:r>
        <w:t>POLICY</w:t>
      </w:r>
    </w:p>
    <w:p w14:paraId="73696A40" w14:textId="77777777" w:rsidR="00E9458D" w:rsidRDefault="005C6BD6">
      <w:pPr>
        <w:pStyle w:val="BodyText"/>
        <w:ind w:left="1800" w:right="1699" w:firstLine="0"/>
        <w:jc w:val="both"/>
      </w:pPr>
      <w:r>
        <w:t>Right Accord Private Duty- Home Health Care shall provide its new employees, contract workers, agents and volunteers with a working knowledge of Agency policies and procedures. Individuals shall sign an agreement to abide by them, as a condition of employment or the contract to ensure that:</w:t>
      </w:r>
    </w:p>
    <w:p w14:paraId="2E1E15C9" w14:textId="77777777" w:rsidR="00E9458D" w:rsidRDefault="005C6BD6">
      <w:pPr>
        <w:pStyle w:val="ListParagraph"/>
        <w:numPr>
          <w:ilvl w:val="0"/>
          <w:numId w:val="802"/>
        </w:numPr>
        <w:tabs>
          <w:tab w:val="left" w:pos="2161"/>
        </w:tabs>
        <w:rPr>
          <w:sz w:val="24"/>
        </w:rPr>
      </w:pPr>
      <w:r>
        <w:rPr>
          <w:sz w:val="24"/>
        </w:rPr>
        <w:t>Agency values mission and vision are</w:t>
      </w:r>
      <w:r>
        <w:rPr>
          <w:spacing w:val="-1"/>
          <w:sz w:val="24"/>
        </w:rPr>
        <w:t xml:space="preserve"> </w:t>
      </w:r>
      <w:r>
        <w:rPr>
          <w:sz w:val="24"/>
        </w:rPr>
        <w:t>reflected;</w:t>
      </w:r>
    </w:p>
    <w:p w14:paraId="5336863A" w14:textId="77777777" w:rsidR="00E9458D" w:rsidRDefault="005C6BD6">
      <w:pPr>
        <w:pStyle w:val="ListParagraph"/>
        <w:numPr>
          <w:ilvl w:val="0"/>
          <w:numId w:val="802"/>
        </w:numPr>
        <w:tabs>
          <w:tab w:val="left" w:pos="2161"/>
        </w:tabs>
        <w:ind w:right="1700"/>
        <w:rPr>
          <w:sz w:val="24"/>
        </w:rPr>
      </w:pPr>
      <w:r>
        <w:rPr>
          <w:sz w:val="24"/>
        </w:rPr>
        <w:t>standards are established, documented and implemented, which are appropriate to the home care</w:t>
      </w:r>
      <w:r>
        <w:rPr>
          <w:spacing w:val="-1"/>
          <w:sz w:val="24"/>
        </w:rPr>
        <w:t xml:space="preserve"> </w:t>
      </w:r>
      <w:r>
        <w:rPr>
          <w:sz w:val="24"/>
        </w:rPr>
        <w:t>profession;</w:t>
      </w:r>
    </w:p>
    <w:p w14:paraId="6DC8407A" w14:textId="77777777" w:rsidR="00E9458D" w:rsidRDefault="005C6BD6">
      <w:pPr>
        <w:pStyle w:val="ListParagraph"/>
        <w:numPr>
          <w:ilvl w:val="0"/>
          <w:numId w:val="802"/>
        </w:numPr>
        <w:tabs>
          <w:tab w:val="left" w:pos="2161"/>
        </w:tabs>
        <w:rPr>
          <w:sz w:val="24"/>
        </w:rPr>
      </w:pPr>
      <w:r>
        <w:rPr>
          <w:sz w:val="24"/>
        </w:rPr>
        <w:t>quality improvement and risk management are</w:t>
      </w:r>
      <w:r>
        <w:rPr>
          <w:spacing w:val="-3"/>
          <w:sz w:val="24"/>
        </w:rPr>
        <w:t xml:space="preserve"> </w:t>
      </w:r>
      <w:r>
        <w:rPr>
          <w:sz w:val="24"/>
        </w:rPr>
        <w:t>promoted;</w:t>
      </w:r>
    </w:p>
    <w:p w14:paraId="365E6741" w14:textId="77777777" w:rsidR="00E9458D" w:rsidRDefault="005C6BD6">
      <w:pPr>
        <w:pStyle w:val="ListParagraph"/>
        <w:numPr>
          <w:ilvl w:val="0"/>
          <w:numId w:val="802"/>
        </w:numPr>
        <w:tabs>
          <w:tab w:val="left" w:pos="2161"/>
        </w:tabs>
        <w:rPr>
          <w:sz w:val="24"/>
        </w:rPr>
      </w:pPr>
      <w:r>
        <w:rPr>
          <w:sz w:val="24"/>
        </w:rPr>
        <w:t>decisions can be made that are consistent, uniform and</w:t>
      </w:r>
      <w:r>
        <w:rPr>
          <w:spacing w:val="-2"/>
          <w:sz w:val="24"/>
        </w:rPr>
        <w:t xml:space="preserve"> </w:t>
      </w:r>
      <w:r>
        <w:rPr>
          <w:sz w:val="24"/>
        </w:rPr>
        <w:t>predictable;</w:t>
      </w:r>
    </w:p>
    <w:p w14:paraId="5EAC07D8" w14:textId="77777777" w:rsidR="00E9458D" w:rsidRDefault="005C6BD6">
      <w:pPr>
        <w:pStyle w:val="ListParagraph"/>
        <w:numPr>
          <w:ilvl w:val="0"/>
          <w:numId w:val="802"/>
        </w:numPr>
        <w:tabs>
          <w:tab w:val="left" w:pos="2161"/>
        </w:tabs>
        <w:rPr>
          <w:sz w:val="24"/>
        </w:rPr>
      </w:pPr>
      <w:r>
        <w:rPr>
          <w:sz w:val="24"/>
        </w:rPr>
        <w:t>local, state and/or federal regulations are complied</w:t>
      </w:r>
      <w:r>
        <w:rPr>
          <w:spacing w:val="-2"/>
          <w:sz w:val="24"/>
        </w:rPr>
        <w:t xml:space="preserve"> </w:t>
      </w:r>
      <w:r>
        <w:rPr>
          <w:sz w:val="24"/>
        </w:rPr>
        <w:t>with;</w:t>
      </w:r>
    </w:p>
    <w:p w14:paraId="08B5E481" w14:textId="77777777" w:rsidR="00E9458D" w:rsidRDefault="005C6BD6">
      <w:pPr>
        <w:pStyle w:val="ListParagraph"/>
        <w:numPr>
          <w:ilvl w:val="0"/>
          <w:numId w:val="802"/>
        </w:numPr>
        <w:tabs>
          <w:tab w:val="left" w:pos="2161"/>
        </w:tabs>
        <w:rPr>
          <w:sz w:val="24"/>
        </w:rPr>
      </w:pPr>
      <w:r>
        <w:rPr>
          <w:sz w:val="24"/>
        </w:rPr>
        <w:t>workers are treated equally, visibly and</w:t>
      </w:r>
      <w:r>
        <w:rPr>
          <w:spacing w:val="-4"/>
          <w:sz w:val="24"/>
        </w:rPr>
        <w:t xml:space="preserve"> </w:t>
      </w:r>
      <w:r>
        <w:rPr>
          <w:sz w:val="24"/>
        </w:rPr>
        <w:t>consistently.</w:t>
      </w:r>
    </w:p>
    <w:p w14:paraId="450BE614" w14:textId="77777777" w:rsidR="00E9458D" w:rsidRDefault="005C6BD6">
      <w:pPr>
        <w:pStyle w:val="ListParagraph"/>
        <w:numPr>
          <w:ilvl w:val="0"/>
          <w:numId w:val="802"/>
        </w:numPr>
        <w:tabs>
          <w:tab w:val="left" w:pos="2161"/>
        </w:tabs>
        <w:rPr>
          <w:sz w:val="24"/>
        </w:rPr>
      </w:pPr>
      <w:r>
        <w:rPr>
          <w:sz w:val="24"/>
        </w:rPr>
        <w:t>procedures are clear and implemented as</w:t>
      </w:r>
      <w:r>
        <w:rPr>
          <w:spacing w:val="-1"/>
          <w:sz w:val="24"/>
        </w:rPr>
        <w:t xml:space="preserve"> </w:t>
      </w:r>
      <w:r>
        <w:rPr>
          <w:sz w:val="24"/>
        </w:rPr>
        <w:t>defined;</w:t>
      </w:r>
    </w:p>
    <w:p w14:paraId="74867676" w14:textId="77777777" w:rsidR="00E9458D" w:rsidRDefault="005C6BD6">
      <w:pPr>
        <w:pStyle w:val="ListParagraph"/>
        <w:numPr>
          <w:ilvl w:val="0"/>
          <w:numId w:val="802"/>
        </w:numPr>
        <w:tabs>
          <w:tab w:val="left" w:pos="2158"/>
        </w:tabs>
        <w:ind w:left="2157" w:right="1702" w:hanging="358"/>
        <w:rPr>
          <w:sz w:val="24"/>
        </w:rPr>
      </w:pPr>
      <w:r>
        <w:rPr>
          <w:sz w:val="24"/>
        </w:rPr>
        <w:t>direction and guidance are provided to ensure duties are performed with efficiency and consistency;</w:t>
      </w:r>
    </w:p>
    <w:p w14:paraId="657B8DF7" w14:textId="77777777" w:rsidR="00E9458D" w:rsidRDefault="005C6BD6">
      <w:pPr>
        <w:pStyle w:val="ListParagraph"/>
        <w:numPr>
          <w:ilvl w:val="0"/>
          <w:numId w:val="802"/>
        </w:numPr>
        <w:tabs>
          <w:tab w:val="left" w:pos="2158"/>
        </w:tabs>
        <w:spacing w:line="276" w:lineRule="exact"/>
        <w:ind w:left="2157" w:hanging="358"/>
        <w:rPr>
          <w:sz w:val="24"/>
        </w:rPr>
      </w:pPr>
      <w:r>
        <w:rPr>
          <w:sz w:val="24"/>
        </w:rPr>
        <w:t>employment claims are off-set, wherever</w:t>
      </w:r>
      <w:r>
        <w:rPr>
          <w:spacing w:val="-1"/>
          <w:sz w:val="24"/>
        </w:rPr>
        <w:t xml:space="preserve"> </w:t>
      </w:r>
      <w:r>
        <w:rPr>
          <w:sz w:val="24"/>
        </w:rPr>
        <w:t>possible.</w:t>
      </w:r>
    </w:p>
    <w:p w14:paraId="50023BBC" w14:textId="77777777" w:rsidR="00E9458D" w:rsidRDefault="005C6BD6">
      <w:pPr>
        <w:pStyle w:val="ListParagraph"/>
        <w:numPr>
          <w:ilvl w:val="0"/>
          <w:numId w:val="802"/>
        </w:numPr>
        <w:tabs>
          <w:tab w:val="left" w:pos="2216"/>
        </w:tabs>
        <w:spacing w:line="264" w:lineRule="exact"/>
        <w:ind w:left="2215" w:hanging="416"/>
        <w:rPr>
          <w:sz w:val="23"/>
        </w:rPr>
      </w:pPr>
      <w:r>
        <w:rPr>
          <w:sz w:val="23"/>
        </w:rPr>
        <w:t>legal, licensing, certification and/or accreditation requirements are</w:t>
      </w:r>
      <w:r>
        <w:rPr>
          <w:spacing w:val="-1"/>
          <w:sz w:val="23"/>
        </w:rPr>
        <w:t xml:space="preserve"> </w:t>
      </w:r>
      <w:r>
        <w:rPr>
          <w:sz w:val="23"/>
        </w:rPr>
        <w:t>met;</w:t>
      </w:r>
    </w:p>
    <w:p w14:paraId="00BA7092" w14:textId="77777777" w:rsidR="00E9458D" w:rsidRDefault="005C6BD6">
      <w:pPr>
        <w:pStyle w:val="ListParagraph"/>
        <w:numPr>
          <w:ilvl w:val="0"/>
          <w:numId w:val="802"/>
        </w:numPr>
        <w:tabs>
          <w:tab w:val="left" w:pos="2158"/>
        </w:tabs>
        <w:ind w:left="2157" w:hanging="358"/>
        <w:rPr>
          <w:sz w:val="24"/>
        </w:rPr>
      </w:pPr>
      <w:r>
        <w:rPr>
          <w:sz w:val="24"/>
        </w:rPr>
        <w:t>written communication and teaching tools are in</w:t>
      </w:r>
      <w:r>
        <w:rPr>
          <w:spacing w:val="-5"/>
          <w:sz w:val="24"/>
        </w:rPr>
        <w:t xml:space="preserve"> </w:t>
      </w:r>
      <w:r>
        <w:rPr>
          <w:sz w:val="24"/>
        </w:rPr>
        <w:t>place;</w:t>
      </w:r>
    </w:p>
    <w:p w14:paraId="0B7D3947" w14:textId="77777777" w:rsidR="00E9458D" w:rsidRDefault="005C6BD6">
      <w:pPr>
        <w:pStyle w:val="ListParagraph"/>
        <w:numPr>
          <w:ilvl w:val="0"/>
          <w:numId w:val="802"/>
        </w:numPr>
        <w:tabs>
          <w:tab w:val="left" w:pos="2221"/>
        </w:tabs>
        <w:ind w:left="2220" w:hanging="421"/>
        <w:rPr>
          <w:sz w:val="24"/>
        </w:rPr>
      </w:pPr>
      <w:r>
        <w:rPr>
          <w:sz w:val="24"/>
        </w:rPr>
        <w:t>potential conflict and misunderstanding possibilities are mitigated;</w:t>
      </w:r>
      <w:r>
        <w:rPr>
          <w:spacing w:val="-2"/>
          <w:sz w:val="24"/>
        </w:rPr>
        <w:t xml:space="preserve"> </w:t>
      </w:r>
      <w:r>
        <w:rPr>
          <w:sz w:val="24"/>
        </w:rPr>
        <w:t>and,</w:t>
      </w:r>
    </w:p>
    <w:p w14:paraId="5E0B2106" w14:textId="77777777" w:rsidR="00E9458D" w:rsidRDefault="005C6BD6">
      <w:pPr>
        <w:pStyle w:val="ListParagraph"/>
        <w:numPr>
          <w:ilvl w:val="0"/>
          <w:numId w:val="802"/>
        </w:numPr>
        <w:tabs>
          <w:tab w:val="left" w:pos="2161"/>
        </w:tabs>
        <w:spacing w:before="1"/>
        <w:ind w:right="1700"/>
        <w:rPr>
          <w:sz w:val="24"/>
        </w:rPr>
      </w:pPr>
      <w:r>
        <w:rPr>
          <w:sz w:val="24"/>
        </w:rPr>
        <w:t>new, employees, contract workers and volunteers can be oriented about their purpose, job standards and</w:t>
      </w:r>
      <w:r>
        <w:rPr>
          <w:spacing w:val="-1"/>
          <w:sz w:val="24"/>
        </w:rPr>
        <w:t xml:space="preserve"> </w:t>
      </w:r>
      <w:r>
        <w:rPr>
          <w:sz w:val="24"/>
        </w:rPr>
        <w:t>expectations</w:t>
      </w:r>
    </w:p>
    <w:p w14:paraId="6BFECC6A"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1665FFF" w14:textId="77777777">
        <w:trPr>
          <w:trHeight w:val="671"/>
        </w:trPr>
        <w:tc>
          <w:tcPr>
            <w:tcW w:w="5689" w:type="dxa"/>
          </w:tcPr>
          <w:p w14:paraId="28F4EFF3" w14:textId="77777777" w:rsidR="00E9458D" w:rsidRDefault="005C6BD6">
            <w:pPr>
              <w:pStyle w:val="TableParagraph"/>
              <w:rPr>
                <w:b/>
                <w:sz w:val="24"/>
              </w:rPr>
            </w:pPr>
            <w:r>
              <w:rPr>
                <w:b/>
                <w:sz w:val="24"/>
              </w:rPr>
              <w:t>Right Accord Private Duty- Home Health Care</w:t>
            </w:r>
          </w:p>
          <w:p w14:paraId="57A6176A" w14:textId="77777777" w:rsidR="00E9458D" w:rsidRDefault="005C6BD6">
            <w:pPr>
              <w:pStyle w:val="TableParagraph"/>
              <w:spacing w:before="120" w:line="255" w:lineRule="exact"/>
              <w:rPr>
                <w:b/>
                <w:sz w:val="24"/>
              </w:rPr>
            </w:pPr>
            <w:r>
              <w:rPr>
                <w:b/>
                <w:sz w:val="24"/>
              </w:rPr>
              <w:t>Policies and Procedures</w:t>
            </w:r>
          </w:p>
        </w:tc>
        <w:tc>
          <w:tcPr>
            <w:tcW w:w="3168" w:type="dxa"/>
            <w:vMerge w:val="restart"/>
          </w:tcPr>
          <w:p w14:paraId="19DD2B0E" w14:textId="77777777" w:rsidR="00E9458D" w:rsidRDefault="00E9458D">
            <w:pPr>
              <w:pStyle w:val="TableParagraph"/>
              <w:ind w:left="0"/>
              <w:rPr>
                <w:sz w:val="24"/>
              </w:rPr>
            </w:pPr>
          </w:p>
          <w:p w14:paraId="54C980FD" w14:textId="77777777" w:rsidR="00E9458D" w:rsidRDefault="005C6BD6">
            <w:pPr>
              <w:pStyle w:val="TableParagraph"/>
              <w:ind w:left="487"/>
              <w:rPr>
                <w:sz w:val="20"/>
              </w:rPr>
            </w:pPr>
            <w:r>
              <w:rPr>
                <w:noProof/>
                <w:sz w:val="20"/>
              </w:rPr>
              <w:drawing>
                <wp:inline distT="0" distB="0" distL="0" distR="0" wp14:anchorId="6CA43C58" wp14:editId="73ABE192">
                  <wp:extent cx="1390695" cy="966501"/>
                  <wp:effectExtent l="0" t="0" r="0" b="0"/>
                  <wp:docPr id="12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4F108A2" w14:textId="77777777">
        <w:trPr>
          <w:trHeight w:val="1123"/>
        </w:trPr>
        <w:tc>
          <w:tcPr>
            <w:tcW w:w="5689" w:type="dxa"/>
          </w:tcPr>
          <w:p w14:paraId="5F7D9DAA" w14:textId="77777777" w:rsidR="00E9458D" w:rsidRDefault="00E9458D">
            <w:pPr>
              <w:pStyle w:val="TableParagraph"/>
              <w:spacing w:before="1"/>
              <w:ind w:left="0"/>
              <w:rPr>
                <w:sz w:val="24"/>
              </w:rPr>
            </w:pPr>
          </w:p>
          <w:p w14:paraId="71166F67"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04BCAACC" w14:textId="77777777" w:rsidR="00E9458D" w:rsidRDefault="00E9458D">
            <w:pPr>
              <w:rPr>
                <w:sz w:val="2"/>
                <w:szCs w:val="2"/>
              </w:rPr>
            </w:pPr>
          </w:p>
        </w:tc>
      </w:tr>
      <w:tr w:rsidR="00E9458D" w14:paraId="359DCB90" w14:textId="77777777">
        <w:trPr>
          <w:trHeight w:val="277"/>
        </w:trPr>
        <w:tc>
          <w:tcPr>
            <w:tcW w:w="5689" w:type="dxa"/>
            <w:vMerge w:val="restart"/>
          </w:tcPr>
          <w:p w14:paraId="3DE5155B" w14:textId="77777777" w:rsidR="00E9458D" w:rsidRDefault="00E9458D">
            <w:pPr>
              <w:pStyle w:val="TableParagraph"/>
              <w:spacing w:before="1"/>
              <w:ind w:left="0"/>
              <w:rPr>
                <w:sz w:val="24"/>
              </w:rPr>
            </w:pPr>
          </w:p>
          <w:p w14:paraId="18710A1F" w14:textId="77777777" w:rsidR="00E9458D" w:rsidRDefault="005C6BD6">
            <w:pPr>
              <w:pStyle w:val="TableParagraph"/>
              <w:rPr>
                <w:b/>
                <w:sz w:val="24"/>
              </w:rPr>
            </w:pPr>
            <w:r>
              <w:rPr>
                <w:b/>
                <w:sz w:val="24"/>
              </w:rPr>
              <w:t>Policy Title: Compliancy with Agency</w:t>
            </w:r>
          </w:p>
          <w:p w14:paraId="439DF45E" w14:textId="77777777" w:rsidR="00E9458D" w:rsidRDefault="005C6BD6">
            <w:pPr>
              <w:pStyle w:val="TableParagraph"/>
              <w:ind w:left="1548"/>
              <w:rPr>
                <w:b/>
                <w:sz w:val="24"/>
              </w:rPr>
            </w:pPr>
            <w:r>
              <w:rPr>
                <w:b/>
                <w:sz w:val="24"/>
              </w:rPr>
              <w:t>Policies and Procedures</w:t>
            </w:r>
          </w:p>
        </w:tc>
        <w:tc>
          <w:tcPr>
            <w:tcW w:w="3168" w:type="dxa"/>
          </w:tcPr>
          <w:p w14:paraId="1DB4A154"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1.142</w:t>
            </w:r>
          </w:p>
        </w:tc>
      </w:tr>
      <w:tr w:rsidR="00E9458D" w14:paraId="5A41AAEE" w14:textId="77777777">
        <w:trPr>
          <w:trHeight w:val="275"/>
        </w:trPr>
        <w:tc>
          <w:tcPr>
            <w:tcW w:w="5689" w:type="dxa"/>
            <w:vMerge/>
            <w:tcBorders>
              <w:top w:val="nil"/>
            </w:tcBorders>
          </w:tcPr>
          <w:p w14:paraId="0197280F" w14:textId="77777777" w:rsidR="00E9458D" w:rsidRDefault="00E9458D">
            <w:pPr>
              <w:rPr>
                <w:sz w:val="2"/>
                <w:szCs w:val="2"/>
              </w:rPr>
            </w:pPr>
          </w:p>
        </w:tc>
        <w:tc>
          <w:tcPr>
            <w:tcW w:w="3168" w:type="dxa"/>
          </w:tcPr>
          <w:p w14:paraId="1EE88BA3" w14:textId="77777777" w:rsidR="00E9458D" w:rsidRDefault="005C6BD6">
            <w:pPr>
              <w:pStyle w:val="TableParagraph"/>
              <w:spacing w:line="255" w:lineRule="exact"/>
              <w:rPr>
                <w:b/>
                <w:sz w:val="24"/>
              </w:rPr>
            </w:pPr>
            <w:r>
              <w:rPr>
                <w:b/>
                <w:sz w:val="24"/>
              </w:rPr>
              <w:t>Effective Date:</w:t>
            </w:r>
          </w:p>
        </w:tc>
      </w:tr>
      <w:tr w:rsidR="00E9458D" w14:paraId="5708AEC1" w14:textId="77777777">
        <w:trPr>
          <w:trHeight w:val="275"/>
        </w:trPr>
        <w:tc>
          <w:tcPr>
            <w:tcW w:w="5689" w:type="dxa"/>
            <w:vMerge/>
            <w:tcBorders>
              <w:top w:val="nil"/>
            </w:tcBorders>
          </w:tcPr>
          <w:p w14:paraId="24475314" w14:textId="77777777" w:rsidR="00E9458D" w:rsidRDefault="00E9458D">
            <w:pPr>
              <w:rPr>
                <w:sz w:val="2"/>
                <w:szCs w:val="2"/>
              </w:rPr>
            </w:pPr>
          </w:p>
        </w:tc>
        <w:tc>
          <w:tcPr>
            <w:tcW w:w="3168" w:type="dxa"/>
          </w:tcPr>
          <w:p w14:paraId="5F4AE38E" w14:textId="77777777" w:rsidR="00E9458D" w:rsidRDefault="005C6BD6">
            <w:pPr>
              <w:pStyle w:val="TableParagraph"/>
              <w:spacing w:line="255" w:lineRule="exact"/>
              <w:rPr>
                <w:b/>
                <w:sz w:val="24"/>
              </w:rPr>
            </w:pPr>
            <w:r>
              <w:rPr>
                <w:b/>
                <w:sz w:val="24"/>
              </w:rPr>
              <w:t>Revision Date:</w:t>
            </w:r>
          </w:p>
        </w:tc>
      </w:tr>
      <w:tr w:rsidR="00E9458D" w14:paraId="5519BA28" w14:textId="77777777">
        <w:trPr>
          <w:trHeight w:val="276"/>
        </w:trPr>
        <w:tc>
          <w:tcPr>
            <w:tcW w:w="5689" w:type="dxa"/>
            <w:vMerge/>
            <w:tcBorders>
              <w:top w:val="nil"/>
            </w:tcBorders>
          </w:tcPr>
          <w:p w14:paraId="0324F8BC" w14:textId="77777777" w:rsidR="00E9458D" w:rsidRDefault="00E9458D">
            <w:pPr>
              <w:rPr>
                <w:sz w:val="2"/>
                <w:szCs w:val="2"/>
              </w:rPr>
            </w:pPr>
          </w:p>
        </w:tc>
        <w:tc>
          <w:tcPr>
            <w:tcW w:w="3168" w:type="dxa"/>
          </w:tcPr>
          <w:p w14:paraId="3C66F6E0" w14:textId="77777777" w:rsidR="00E9458D" w:rsidRDefault="005C6BD6">
            <w:pPr>
              <w:pStyle w:val="TableParagraph"/>
              <w:spacing w:before="1" w:line="255" w:lineRule="exact"/>
              <w:rPr>
                <w:b/>
                <w:sz w:val="24"/>
              </w:rPr>
            </w:pPr>
            <w:r>
              <w:rPr>
                <w:b/>
                <w:sz w:val="24"/>
              </w:rPr>
              <w:t>Approved By:</w:t>
            </w:r>
          </w:p>
        </w:tc>
      </w:tr>
      <w:tr w:rsidR="00E9458D" w14:paraId="38BC255A" w14:textId="77777777">
        <w:trPr>
          <w:trHeight w:val="275"/>
        </w:trPr>
        <w:tc>
          <w:tcPr>
            <w:tcW w:w="5689" w:type="dxa"/>
            <w:vMerge/>
            <w:tcBorders>
              <w:top w:val="nil"/>
            </w:tcBorders>
          </w:tcPr>
          <w:p w14:paraId="570765A6" w14:textId="77777777" w:rsidR="00E9458D" w:rsidRDefault="00E9458D">
            <w:pPr>
              <w:rPr>
                <w:sz w:val="2"/>
                <w:szCs w:val="2"/>
              </w:rPr>
            </w:pPr>
          </w:p>
        </w:tc>
        <w:tc>
          <w:tcPr>
            <w:tcW w:w="3168" w:type="dxa"/>
          </w:tcPr>
          <w:p w14:paraId="51D37855" w14:textId="77777777" w:rsidR="00E9458D" w:rsidRDefault="005C6BD6">
            <w:pPr>
              <w:pStyle w:val="TableParagraph"/>
              <w:tabs>
                <w:tab w:val="left" w:pos="1833"/>
              </w:tabs>
              <w:spacing w:line="255" w:lineRule="exact"/>
              <w:rPr>
                <w:b/>
                <w:sz w:val="24"/>
              </w:rPr>
            </w:pPr>
            <w:r>
              <w:rPr>
                <w:b/>
                <w:sz w:val="24"/>
              </w:rPr>
              <w:t>Page</w:t>
            </w:r>
            <w:r>
              <w:rPr>
                <w:b/>
                <w:spacing w:val="-1"/>
                <w:sz w:val="24"/>
              </w:rPr>
              <w:t xml:space="preserve"> </w:t>
            </w:r>
            <w:r>
              <w:rPr>
                <w:b/>
                <w:sz w:val="24"/>
              </w:rPr>
              <w:t>Number:</w:t>
            </w:r>
            <w:r>
              <w:rPr>
                <w:b/>
                <w:sz w:val="24"/>
              </w:rPr>
              <w:tab/>
              <w:t>Page 2 of</w:t>
            </w:r>
            <w:r>
              <w:rPr>
                <w:b/>
                <w:spacing w:val="-2"/>
                <w:sz w:val="24"/>
              </w:rPr>
              <w:t xml:space="preserve"> </w:t>
            </w:r>
            <w:r>
              <w:rPr>
                <w:b/>
                <w:sz w:val="24"/>
              </w:rPr>
              <w:t>2</w:t>
            </w:r>
          </w:p>
        </w:tc>
      </w:tr>
    </w:tbl>
    <w:p w14:paraId="24F1CAAF" w14:textId="77777777" w:rsidR="00E9458D" w:rsidRDefault="00E9458D">
      <w:pPr>
        <w:pStyle w:val="BodyText"/>
        <w:spacing w:before="10"/>
        <w:ind w:left="0" w:firstLine="0"/>
        <w:rPr>
          <w:sz w:val="16"/>
        </w:rPr>
      </w:pPr>
    </w:p>
    <w:p w14:paraId="6AF95F02" w14:textId="77777777" w:rsidR="00E9458D" w:rsidRDefault="005C6BD6">
      <w:pPr>
        <w:pStyle w:val="Heading2"/>
        <w:spacing w:before="90"/>
      </w:pPr>
      <w:r>
        <w:t>PROCEDURES</w:t>
      </w:r>
    </w:p>
    <w:p w14:paraId="7BBEBBD8" w14:textId="77777777" w:rsidR="00E9458D" w:rsidRDefault="005C6BD6">
      <w:pPr>
        <w:pStyle w:val="ListParagraph"/>
        <w:numPr>
          <w:ilvl w:val="0"/>
          <w:numId w:val="801"/>
        </w:numPr>
        <w:tabs>
          <w:tab w:val="left" w:pos="2161"/>
        </w:tabs>
        <w:ind w:right="1701"/>
        <w:jc w:val="both"/>
        <w:rPr>
          <w:sz w:val="24"/>
        </w:rPr>
      </w:pPr>
      <w:r>
        <w:rPr>
          <w:sz w:val="24"/>
        </w:rPr>
        <w:t>Agency Policies and Procedures shall be reviewed with all new employees, contract workers, agents and</w:t>
      </w:r>
      <w:r>
        <w:rPr>
          <w:spacing w:val="-1"/>
          <w:sz w:val="24"/>
        </w:rPr>
        <w:t xml:space="preserve"> </w:t>
      </w:r>
      <w:r>
        <w:rPr>
          <w:sz w:val="24"/>
        </w:rPr>
        <w:t>volunteers.</w:t>
      </w:r>
    </w:p>
    <w:p w14:paraId="5F3951DE" w14:textId="77777777" w:rsidR="00E9458D" w:rsidRDefault="005C6BD6">
      <w:pPr>
        <w:pStyle w:val="ListParagraph"/>
        <w:numPr>
          <w:ilvl w:val="0"/>
          <w:numId w:val="801"/>
        </w:numPr>
        <w:tabs>
          <w:tab w:val="left" w:pos="2161"/>
        </w:tabs>
        <w:jc w:val="both"/>
        <w:rPr>
          <w:sz w:val="24"/>
        </w:rPr>
      </w:pPr>
      <w:r>
        <w:rPr>
          <w:sz w:val="24"/>
        </w:rPr>
        <w:t>Policies and Procedures shall be reviewed during the initial</w:t>
      </w:r>
      <w:r>
        <w:rPr>
          <w:spacing w:val="-4"/>
          <w:sz w:val="24"/>
        </w:rPr>
        <w:t xml:space="preserve"> </w:t>
      </w:r>
      <w:r>
        <w:rPr>
          <w:sz w:val="24"/>
        </w:rPr>
        <w:t>Orientation.</w:t>
      </w:r>
    </w:p>
    <w:p w14:paraId="350689FD" w14:textId="77777777" w:rsidR="00E9458D" w:rsidRDefault="005C6BD6">
      <w:pPr>
        <w:pStyle w:val="ListParagraph"/>
        <w:numPr>
          <w:ilvl w:val="0"/>
          <w:numId w:val="801"/>
        </w:numPr>
        <w:tabs>
          <w:tab w:val="left" w:pos="2161"/>
        </w:tabs>
        <w:ind w:right="1701"/>
        <w:jc w:val="both"/>
        <w:rPr>
          <w:sz w:val="24"/>
        </w:rPr>
      </w:pPr>
      <w:r>
        <w:rPr>
          <w:sz w:val="24"/>
        </w:rPr>
        <w:t>Policies and Procedures shall be revised, as required, to adapt to changes resulting in, but not limited to local, state or federal regulations, Agency operations, client services and staff needs.</w:t>
      </w:r>
    </w:p>
    <w:p w14:paraId="56E88EAB" w14:textId="77777777" w:rsidR="00E9458D" w:rsidRDefault="005C6BD6">
      <w:pPr>
        <w:pStyle w:val="ListParagraph"/>
        <w:numPr>
          <w:ilvl w:val="0"/>
          <w:numId w:val="801"/>
        </w:numPr>
        <w:tabs>
          <w:tab w:val="left" w:pos="2161"/>
        </w:tabs>
        <w:jc w:val="both"/>
        <w:rPr>
          <w:sz w:val="24"/>
        </w:rPr>
      </w:pPr>
      <w:r>
        <w:rPr>
          <w:sz w:val="24"/>
        </w:rPr>
        <w:t>All staff shall be given verbal updates and written copies of any revised</w:t>
      </w:r>
      <w:r>
        <w:rPr>
          <w:spacing w:val="-4"/>
          <w:sz w:val="24"/>
        </w:rPr>
        <w:t xml:space="preserve"> </w:t>
      </w:r>
      <w:r>
        <w:rPr>
          <w:sz w:val="24"/>
        </w:rPr>
        <w:t>policies.</w:t>
      </w:r>
    </w:p>
    <w:p w14:paraId="32B61535" w14:textId="77777777" w:rsidR="00E9458D" w:rsidRDefault="005C6BD6">
      <w:pPr>
        <w:pStyle w:val="ListParagraph"/>
        <w:numPr>
          <w:ilvl w:val="0"/>
          <w:numId w:val="801"/>
        </w:numPr>
        <w:tabs>
          <w:tab w:val="left" w:pos="2161"/>
        </w:tabs>
        <w:ind w:right="1701"/>
        <w:jc w:val="both"/>
        <w:rPr>
          <w:sz w:val="24"/>
        </w:rPr>
      </w:pPr>
      <w:r>
        <w:rPr>
          <w:sz w:val="24"/>
        </w:rPr>
        <w:t>Updated, printed copies of revised policies shall be placed in all copies of the Agency Policies and Procedures</w:t>
      </w:r>
      <w:r>
        <w:rPr>
          <w:spacing w:val="-2"/>
          <w:sz w:val="24"/>
        </w:rPr>
        <w:t xml:space="preserve"> </w:t>
      </w:r>
      <w:r>
        <w:rPr>
          <w:sz w:val="24"/>
        </w:rPr>
        <w:t>Manual</w:t>
      </w:r>
    </w:p>
    <w:p w14:paraId="0E5858FD" w14:textId="77777777" w:rsidR="00E9458D" w:rsidRDefault="005C6BD6">
      <w:pPr>
        <w:pStyle w:val="ListParagraph"/>
        <w:numPr>
          <w:ilvl w:val="0"/>
          <w:numId w:val="801"/>
        </w:numPr>
        <w:tabs>
          <w:tab w:val="left" w:pos="2161"/>
        </w:tabs>
        <w:ind w:right="1703"/>
        <w:jc w:val="both"/>
        <w:rPr>
          <w:sz w:val="24"/>
        </w:rPr>
      </w:pPr>
      <w:r>
        <w:rPr>
          <w:sz w:val="24"/>
        </w:rPr>
        <w:t>All staff, contract workers and volunteers shall be responsible for abiding to all policies and</w:t>
      </w:r>
      <w:r>
        <w:rPr>
          <w:spacing w:val="-1"/>
          <w:sz w:val="24"/>
        </w:rPr>
        <w:t xml:space="preserve"> </w:t>
      </w:r>
      <w:r>
        <w:rPr>
          <w:sz w:val="24"/>
        </w:rPr>
        <w:t>procedures.</w:t>
      </w:r>
    </w:p>
    <w:p w14:paraId="6E5AA75E" w14:textId="77777777" w:rsidR="00E9458D" w:rsidRDefault="005C6BD6">
      <w:pPr>
        <w:pStyle w:val="ListParagraph"/>
        <w:numPr>
          <w:ilvl w:val="0"/>
          <w:numId w:val="801"/>
        </w:numPr>
        <w:tabs>
          <w:tab w:val="left" w:pos="2161"/>
        </w:tabs>
        <w:ind w:right="1700"/>
        <w:jc w:val="both"/>
        <w:rPr>
          <w:sz w:val="24"/>
        </w:rPr>
      </w:pPr>
      <w:r>
        <w:rPr>
          <w:sz w:val="24"/>
        </w:rPr>
        <w:t>All staff, contract workers, agents and volunteers shall be responsible for adhering to all revisions when</w:t>
      </w:r>
      <w:r>
        <w:rPr>
          <w:spacing w:val="-2"/>
          <w:sz w:val="24"/>
        </w:rPr>
        <w:t xml:space="preserve"> </w:t>
      </w:r>
      <w:r>
        <w:rPr>
          <w:sz w:val="24"/>
        </w:rPr>
        <w:t>implemented.</w:t>
      </w:r>
    </w:p>
    <w:p w14:paraId="26D3A99A" w14:textId="77777777" w:rsidR="00E9458D" w:rsidRDefault="005C6BD6">
      <w:pPr>
        <w:pStyle w:val="ListParagraph"/>
        <w:numPr>
          <w:ilvl w:val="0"/>
          <w:numId w:val="801"/>
        </w:numPr>
        <w:tabs>
          <w:tab w:val="left" w:pos="2161"/>
        </w:tabs>
        <w:ind w:right="1697"/>
        <w:jc w:val="both"/>
        <w:rPr>
          <w:sz w:val="24"/>
        </w:rPr>
      </w:pPr>
      <w:r>
        <w:rPr>
          <w:sz w:val="24"/>
        </w:rPr>
        <w:t>Any employee, contract worker, agent or volunteer who is confused with any policy or procedure is responsible for obtaining clarification from a member of the Agency Management</w:t>
      </w:r>
      <w:r>
        <w:rPr>
          <w:spacing w:val="-1"/>
          <w:sz w:val="24"/>
        </w:rPr>
        <w:t xml:space="preserve"> </w:t>
      </w:r>
      <w:r>
        <w:rPr>
          <w:sz w:val="24"/>
        </w:rPr>
        <w:t>Team.</w:t>
      </w:r>
    </w:p>
    <w:p w14:paraId="211E3484" w14:textId="77777777" w:rsidR="00E9458D" w:rsidRDefault="005C6BD6">
      <w:pPr>
        <w:pStyle w:val="ListParagraph"/>
        <w:numPr>
          <w:ilvl w:val="0"/>
          <w:numId w:val="801"/>
        </w:numPr>
        <w:tabs>
          <w:tab w:val="left" w:pos="2161"/>
        </w:tabs>
        <w:spacing w:before="1"/>
        <w:ind w:right="1698"/>
        <w:jc w:val="both"/>
        <w:rPr>
          <w:sz w:val="24"/>
        </w:rPr>
      </w:pPr>
      <w:r>
        <w:rPr>
          <w:sz w:val="24"/>
        </w:rPr>
        <w:t xml:space="preserve">All staff, contract workers, agents and volunteers shall sign the </w:t>
      </w:r>
      <w:r>
        <w:rPr>
          <w:i/>
          <w:sz w:val="24"/>
        </w:rPr>
        <w:t xml:space="preserve">Policies &amp; Procedures Agreement </w:t>
      </w:r>
      <w:r>
        <w:rPr>
          <w:sz w:val="24"/>
        </w:rPr>
        <w:t>acknowledging</w:t>
      </w:r>
      <w:r>
        <w:rPr>
          <w:spacing w:val="-2"/>
          <w:sz w:val="24"/>
        </w:rPr>
        <w:t xml:space="preserve"> </w:t>
      </w:r>
      <w:r>
        <w:rPr>
          <w:sz w:val="24"/>
        </w:rPr>
        <w:t>they:</w:t>
      </w:r>
    </w:p>
    <w:p w14:paraId="1ED16EF1" w14:textId="77777777" w:rsidR="00E9458D" w:rsidRDefault="005C6BD6">
      <w:pPr>
        <w:pStyle w:val="ListParagraph"/>
        <w:numPr>
          <w:ilvl w:val="1"/>
          <w:numId w:val="801"/>
        </w:numPr>
        <w:tabs>
          <w:tab w:val="left" w:pos="2510"/>
        </w:tabs>
        <w:jc w:val="both"/>
        <w:rPr>
          <w:sz w:val="24"/>
        </w:rPr>
      </w:pPr>
      <w:r>
        <w:rPr>
          <w:sz w:val="24"/>
        </w:rPr>
        <w:t>understand the policies and agree to abide by them;</w:t>
      </w:r>
      <w:r>
        <w:rPr>
          <w:spacing w:val="-5"/>
          <w:sz w:val="24"/>
        </w:rPr>
        <w:t xml:space="preserve"> </w:t>
      </w:r>
      <w:r>
        <w:rPr>
          <w:sz w:val="24"/>
        </w:rPr>
        <w:t>and,</w:t>
      </w:r>
    </w:p>
    <w:p w14:paraId="6399D5DC" w14:textId="77777777" w:rsidR="00E9458D" w:rsidRDefault="005C6BD6">
      <w:pPr>
        <w:pStyle w:val="ListParagraph"/>
        <w:numPr>
          <w:ilvl w:val="1"/>
          <w:numId w:val="801"/>
        </w:numPr>
        <w:tabs>
          <w:tab w:val="left" w:pos="2510"/>
        </w:tabs>
        <w:jc w:val="both"/>
        <w:rPr>
          <w:sz w:val="24"/>
        </w:rPr>
      </w:pPr>
      <w:r>
        <w:rPr>
          <w:sz w:val="24"/>
        </w:rPr>
        <w:t>will adhere to all policy revisions, as they become</w:t>
      </w:r>
      <w:r>
        <w:rPr>
          <w:spacing w:val="-5"/>
          <w:sz w:val="24"/>
        </w:rPr>
        <w:t xml:space="preserve"> </w:t>
      </w:r>
      <w:r>
        <w:rPr>
          <w:sz w:val="24"/>
        </w:rPr>
        <w:t>effective.</w:t>
      </w:r>
    </w:p>
    <w:p w14:paraId="1FAE4F9C" w14:textId="77777777" w:rsidR="00E9458D" w:rsidRDefault="005C6BD6">
      <w:pPr>
        <w:pStyle w:val="ListParagraph"/>
        <w:numPr>
          <w:ilvl w:val="0"/>
          <w:numId w:val="801"/>
        </w:numPr>
        <w:tabs>
          <w:tab w:val="left" w:pos="2161"/>
        </w:tabs>
        <w:ind w:right="1697"/>
        <w:jc w:val="both"/>
        <w:rPr>
          <w:sz w:val="24"/>
        </w:rPr>
      </w:pPr>
      <w:r>
        <w:rPr>
          <w:sz w:val="24"/>
        </w:rPr>
        <w:t xml:space="preserve">A copy of the signed </w:t>
      </w:r>
      <w:r>
        <w:rPr>
          <w:i/>
          <w:sz w:val="24"/>
        </w:rPr>
        <w:t xml:space="preserve">Policies &amp;Procedures Agreement </w:t>
      </w:r>
      <w:r>
        <w:rPr>
          <w:sz w:val="24"/>
        </w:rPr>
        <w:t>shall be kept in the individual’s personnel</w:t>
      </w:r>
      <w:r>
        <w:rPr>
          <w:spacing w:val="-3"/>
          <w:sz w:val="24"/>
        </w:rPr>
        <w:t xml:space="preserve"> </w:t>
      </w:r>
      <w:r>
        <w:rPr>
          <w:sz w:val="24"/>
        </w:rPr>
        <w:t>file.</w:t>
      </w:r>
    </w:p>
    <w:p w14:paraId="7D30E2B8" w14:textId="77777777" w:rsidR="00E9458D" w:rsidRDefault="005C6BD6">
      <w:pPr>
        <w:pStyle w:val="ListParagraph"/>
        <w:numPr>
          <w:ilvl w:val="0"/>
          <w:numId w:val="801"/>
        </w:numPr>
        <w:tabs>
          <w:tab w:val="left" w:pos="2161"/>
        </w:tabs>
        <w:jc w:val="both"/>
        <w:rPr>
          <w:sz w:val="24"/>
        </w:rPr>
      </w:pPr>
      <w:r>
        <w:rPr>
          <w:sz w:val="24"/>
        </w:rPr>
        <w:t>Policies shall be reviewed annually or on an as-needed</w:t>
      </w:r>
      <w:r>
        <w:rPr>
          <w:spacing w:val="-1"/>
          <w:sz w:val="24"/>
        </w:rPr>
        <w:t xml:space="preserve"> </w:t>
      </w:r>
      <w:r>
        <w:rPr>
          <w:sz w:val="24"/>
        </w:rPr>
        <w:t>basis.</w:t>
      </w:r>
    </w:p>
    <w:p w14:paraId="57769EE2" w14:textId="77777777" w:rsidR="00E9458D" w:rsidRDefault="00E9458D">
      <w:pPr>
        <w:pStyle w:val="BodyText"/>
        <w:ind w:left="0" w:firstLine="0"/>
      </w:pPr>
    </w:p>
    <w:p w14:paraId="7CBA2F9F" w14:textId="77777777" w:rsidR="00E9458D" w:rsidRDefault="005C6BD6">
      <w:pPr>
        <w:pStyle w:val="Heading2"/>
      </w:pPr>
      <w:r>
        <w:t>CROSS-POLICY REFERENCES</w:t>
      </w:r>
    </w:p>
    <w:p w14:paraId="0DC1D9B5" w14:textId="77777777" w:rsidR="00E9458D" w:rsidRDefault="005C6BD6">
      <w:pPr>
        <w:pStyle w:val="BodyText"/>
        <w:ind w:left="1800" w:firstLine="0"/>
        <w:jc w:val="both"/>
      </w:pPr>
      <w:r>
        <w:t>4.50.10 - Training: Orientation</w:t>
      </w:r>
    </w:p>
    <w:p w14:paraId="60C99A71" w14:textId="77777777" w:rsidR="00E9458D" w:rsidRDefault="00E9458D">
      <w:pPr>
        <w:pStyle w:val="BodyText"/>
        <w:ind w:left="0" w:firstLine="0"/>
      </w:pPr>
    </w:p>
    <w:p w14:paraId="3136C8E7" w14:textId="77777777" w:rsidR="00E9458D" w:rsidRDefault="005C6BD6">
      <w:pPr>
        <w:pStyle w:val="Heading2"/>
      </w:pPr>
      <w:r>
        <w:t>FORMS</w:t>
      </w:r>
    </w:p>
    <w:p w14:paraId="1DC61652" w14:textId="77777777" w:rsidR="00E9458D" w:rsidRDefault="005C6BD6">
      <w:pPr>
        <w:pStyle w:val="BodyText"/>
        <w:ind w:left="1800" w:firstLine="0"/>
        <w:jc w:val="both"/>
      </w:pPr>
      <w:r>
        <w:t>1. Staff Record of Training</w:t>
      </w:r>
    </w:p>
    <w:p w14:paraId="5352F771" w14:textId="77777777" w:rsidR="00E9458D" w:rsidRDefault="00E9458D">
      <w:pPr>
        <w:jc w:val="both"/>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18D2EBC" w14:textId="77777777">
        <w:trPr>
          <w:trHeight w:val="671"/>
        </w:trPr>
        <w:tc>
          <w:tcPr>
            <w:tcW w:w="5689" w:type="dxa"/>
          </w:tcPr>
          <w:p w14:paraId="30EB97F9" w14:textId="77777777" w:rsidR="00E9458D" w:rsidRDefault="005C6BD6">
            <w:pPr>
              <w:pStyle w:val="TableParagraph"/>
              <w:rPr>
                <w:b/>
                <w:sz w:val="24"/>
              </w:rPr>
            </w:pPr>
            <w:r>
              <w:rPr>
                <w:b/>
                <w:sz w:val="24"/>
              </w:rPr>
              <w:t>Right Accord Private Duty- Home Health Care</w:t>
            </w:r>
          </w:p>
          <w:p w14:paraId="5931F0D7" w14:textId="77777777" w:rsidR="00E9458D" w:rsidRDefault="005C6BD6">
            <w:pPr>
              <w:pStyle w:val="TableParagraph"/>
              <w:spacing w:before="120" w:line="255" w:lineRule="exact"/>
              <w:rPr>
                <w:b/>
                <w:sz w:val="24"/>
              </w:rPr>
            </w:pPr>
            <w:r>
              <w:rPr>
                <w:b/>
                <w:sz w:val="24"/>
              </w:rPr>
              <w:t>Policies and Procedures</w:t>
            </w:r>
          </w:p>
        </w:tc>
        <w:tc>
          <w:tcPr>
            <w:tcW w:w="3168" w:type="dxa"/>
            <w:vMerge w:val="restart"/>
          </w:tcPr>
          <w:p w14:paraId="6BF14996" w14:textId="77777777" w:rsidR="00E9458D" w:rsidRDefault="00E9458D">
            <w:pPr>
              <w:pStyle w:val="TableParagraph"/>
              <w:ind w:left="0"/>
              <w:rPr>
                <w:sz w:val="24"/>
              </w:rPr>
            </w:pPr>
          </w:p>
          <w:p w14:paraId="22A0E566" w14:textId="77777777" w:rsidR="00E9458D" w:rsidRDefault="005C6BD6">
            <w:pPr>
              <w:pStyle w:val="TableParagraph"/>
              <w:ind w:left="487"/>
              <w:rPr>
                <w:sz w:val="20"/>
              </w:rPr>
            </w:pPr>
            <w:r>
              <w:rPr>
                <w:noProof/>
                <w:sz w:val="20"/>
              </w:rPr>
              <w:drawing>
                <wp:inline distT="0" distB="0" distL="0" distR="0" wp14:anchorId="23F98392" wp14:editId="36393050">
                  <wp:extent cx="1390695" cy="966501"/>
                  <wp:effectExtent l="0" t="0" r="0" b="0"/>
                  <wp:docPr id="12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0F88881" w14:textId="77777777">
        <w:trPr>
          <w:trHeight w:val="1124"/>
        </w:trPr>
        <w:tc>
          <w:tcPr>
            <w:tcW w:w="5689" w:type="dxa"/>
          </w:tcPr>
          <w:p w14:paraId="70468A02" w14:textId="77777777" w:rsidR="00E9458D" w:rsidRDefault="00E9458D">
            <w:pPr>
              <w:pStyle w:val="TableParagraph"/>
              <w:spacing w:before="1"/>
              <w:ind w:left="0"/>
              <w:rPr>
                <w:sz w:val="24"/>
              </w:rPr>
            </w:pPr>
          </w:p>
          <w:p w14:paraId="5D2952E7" w14:textId="77777777" w:rsidR="00E9458D" w:rsidRDefault="005C6BD6">
            <w:pPr>
              <w:pStyle w:val="TableParagraph"/>
              <w:tabs>
                <w:tab w:val="left" w:pos="159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155E6294" w14:textId="77777777" w:rsidR="00E9458D" w:rsidRDefault="00E9458D">
            <w:pPr>
              <w:rPr>
                <w:sz w:val="2"/>
                <w:szCs w:val="2"/>
              </w:rPr>
            </w:pPr>
          </w:p>
        </w:tc>
      </w:tr>
      <w:tr w:rsidR="00E9458D" w14:paraId="30BBC6A1" w14:textId="77777777">
        <w:trPr>
          <w:trHeight w:val="277"/>
        </w:trPr>
        <w:tc>
          <w:tcPr>
            <w:tcW w:w="5689" w:type="dxa"/>
            <w:vMerge w:val="restart"/>
          </w:tcPr>
          <w:p w14:paraId="3999944E" w14:textId="77777777" w:rsidR="00E9458D" w:rsidRDefault="00E9458D">
            <w:pPr>
              <w:pStyle w:val="TableParagraph"/>
              <w:spacing w:before="1"/>
              <w:ind w:left="0"/>
              <w:rPr>
                <w:sz w:val="24"/>
              </w:rPr>
            </w:pPr>
          </w:p>
          <w:p w14:paraId="53DB4D33" w14:textId="77777777" w:rsidR="00E9458D" w:rsidRDefault="005C6BD6">
            <w:pPr>
              <w:pStyle w:val="TableParagraph"/>
              <w:ind w:right="726"/>
              <w:rPr>
                <w:b/>
                <w:sz w:val="24"/>
              </w:rPr>
            </w:pPr>
            <w:r>
              <w:rPr>
                <w:b/>
                <w:sz w:val="24"/>
              </w:rPr>
              <w:t>Policy Title: Electronic Visit Verifications for Right Accord Private Duty- Home Health Care</w:t>
            </w:r>
          </w:p>
        </w:tc>
        <w:tc>
          <w:tcPr>
            <w:tcW w:w="3168" w:type="dxa"/>
          </w:tcPr>
          <w:p w14:paraId="1F2D87B4" w14:textId="77777777" w:rsidR="00E9458D" w:rsidRDefault="005C6BD6">
            <w:pPr>
              <w:pStyle w:val="TableParagraph"/>
              <w:spacing w:before="1" w:line="256" w:lineRule="exact"/>
              <w:rPr>
                <w:b/>
                <w:sz w:val="24"/>
              </w:rPr>
            </w:pPr>
            <w:r>
              <w:rPr>
                <w:b/>
                <w:sz w:val="24"/>
              </w:rPr>
              <w:t>Policy Number: 1.150</w:t>
            </w:r>
          </w:p>
        </w:tc>
      </w:tr>
      <w:tr w:rsidR="00E9458D" w14:paraId="6F30FAE1" w14:textId="77777777">
        <w:trPr>
          <w:trHeight w:val="275"/>
        </w:trPr>
        <w:tc>
          <w:tcPr>
            <w:tcW w:w="5689" w:type="dxa"/>
            <w:vMerge/>
            <w:tcBorders>
              <w:top w:val="nil"/>
            </w:tcBorders>
          </w:tcPr>
          <w:p w14:paraId="2EBFD7D8" w14:textId="77777777" w:rsidR="00E9458D" w:rsidRDefault="00E9458D">
            <w:pPr>
              <w:rPr>
                <w:sz w:val="2"/>
                <w:szCs w:val="2"/>
              </w:rPr>
            </w:pPr>
          </w:p>
        </w:tc>
        <w:tc>
          <w:tcPr>
            <w:tcW w:w="3168" w:type="dxa"/>
          </w:tcPr>
          <w:p w14:paraId="10C84CA4" w14:textId="77777777" w:rsidR="00E9458D" w:rsidRDefault="005C6BD6">
            <w:pPr>
              <w:pStyle w:val="TableParagraph"/>
              <w:spacing w:line="255" w:lineRule="exact"/>
              <w:rPr>
                <w:b/>
                <w:sz w:val="24"/>
              </w:rPr>
            </w:pPr>
            <w:r>
              <w:rPr>
                <w:b/>
                <w:sz w:val="24"/>
              </w:rPr>
              <w:t>Effective Date:</w:t>
            </w:r>
          </w:p>
        </w:tc>
      </w:tr>
      <w:tr w:rsidR="00E9458D" w14:paraId="18DA3B5B" w14:textId="77777777">
        <w:trPr>
          <w:trHeight w:val="275"/>
        </w:trPr>
        <w:tc>
          <w:tcPr>
            <w:tcW w:w="5689" w:type="dxa"/>
            <w:vMerge/>
            <w:tcBorders>
              <w:top w:val="nil"/>
            </w:tcBorders>
          </w:tcPr>
          <w:p w14:paraId="451578A2" w14:textId="77777777" w:rsidR="00E9458D" w:rsidRDefault="00E9458D">
            <w:pPr>
              <w:rPr>
                <w:sz w:val="2"/>
                <w:szCs w:val="2"/>
              </w:rPr>
            </w:pPr>
          </w:p>
        </w:tc>
        <w:tc>
          <w:tcPr>
            <w:tcW w:w="3168" w:type="dxa"/>
          </w:tcPr>
          <w:p w14:paraId="63C1B218" w14:textId="77777777" w:rsidR="00E9458D" w:rsidRDefault="005C6BD6">
            <w:pPr>
              <w:pStyle w:val="TableParagraph"/>
              <w:spacing w:line="255" w:lineRule="exact"/>
              <w:rPr>
                <w:b/>
                <w:sz w:val="24"/>
              </w:rPr>
            </w:pPr>
            <w:r>
              <w:rPr>
                <w:b/>
                <w:sz w:val="24"/>
              </w:rPr>
              <w:t>Revision Date:</w:t>
            </w:r>
          </w:p>
        </w:tc>
      </w:tr>
      <w:tr w:rsidR="00E9458D" w14:paraId="422145BB" w14:textId="77777777">
        <w:trPr>
          <w:trHeight w:val="276"/>
        </w:trPr>
        <w:tc>
          <w:tcPr>
            <w:tcW w:w="5689" w:type="dxa"/>
            <w:vMerge/>
            <w:tcBorders>
              <w:top w:val="nil"/>
            </w:tcBorders>
          </w:tcPr>
          <w:p w14:paraId="0723D679" w14:textId="77777777" w:rsidR="00E9458D" w:rsidRDefault="00E9458D">
            <w:pPr>
              <w:rPr>
                <w:sz w:val="2"/>
                <w:szCs w:val="2"/>
              </w:rPr>
            </w:pPr>
          </w:p>
        </w:tc>
        <w:tc>
          <w:tcPr>
            <w:tcW w:w="3168" w:type="dxa"/>
          </w:tcPr>
          <w:p w14:paraId="04E78D38" w14:textId="77777777" w:rsidR="00E9458D" w:rsidRDefault="005C6BD6">
            <w:pPr>
              <w:pStyle w:val="TableParagraph"/>
              <w:spacing w:before="1" w:line="255" w:lineRule="exact"/>
              <w:rPr>
                <w:b/>
                <w:sz w:val="24"/>
              </w:rPr>
            </w:pPr>
            <w:r>
              <w:rPr>
                <w:b/>
                <w:sz w:val="24"/>
              </w:rPr>
              <w:t>Approved By:</w:t>
            </w:r>
          </w:p>
        </w:tc>
      </w:tr>
      <w:tr w:rsidR="00E9458D" w14:paraId="34EF81B1" w14:textId="77777777">
        <w:trPr>
          <w:trHeight w:val="275"/>
        </w:trPr>
        <w:tc>
          <w:tcPr>
            <w:tcW w:w="5689" w:type="dxa"/>
            <w:vMerge/>
            <w:tcBorders>
              <w:top w:val="nil"/>
            </w:tcBorders>
          </w:tcPr>
          <w:p w14:paraId="117CED1B" w14:textId="77777777" w:rsidR="00E9458D" w:rsidRDefault="00E9458D">
            <w:pPr>
              <w:rPr>
                <w:sz w:val="2"/>
                <w:szCs w:val="2"/>
              </w:rPr>
            </w:pPr>
          </w:p>
        </w:tc>
        <w:tc>
          <w:tcPr>
            <w:tcW w:w="3168" w:type="dxa"/>
          </w:tcPr>
          <w:p w14:paraId="00A0D3F1" w14:textId="77777777" w:rsidR="00E9458D" w:rsidRDefault="005C6BD6">
            <w:pPr>
              <w:pStyle w:val="TableParagraph"/>
              <w:tabs>
                <w:tab w:val="left" w:pos="1833"/>
              </w:tabs>
              <w:spacing w:line="255" w:lineRule="exact"/>
              <w:rPr>
                <w:b/>
                <w:sz w:val="24"/>
              </w:rPr>
            </w:pPr>
            <w:r>
              <w:rPr>
                <w:b/>
                <w:sz w:val="24"/>
              </w:rPr>
              <w:t>Page</w:t>
            </w:r>
            <w:r>
              <w:rPr>
                <w:b/>
                <w:spacing w:val="-1"/>
                <w:sz w:val="24"/>
              </w:rPr>
              <w:t xml:space="preserve"> </w:t>
            </w:r>
            <w:r>
              <w:rPr>
                <w:b/>
                <w:sz w:val="24"/>
              </w:rPr>
              <w:t>Number:</w:t>
            </w:r>
            <w:r>
              <w:rPr>
                <w:b/>
                <w:sz w:val="24"/>
              </w:rPr>
              <w:tab/>
              <w:t>Page 1 of</w:t>
            </w:r>
            <w:r>
              <w:rPr>
                <w:b/>
                <w:spacing w:val="-2"/>
                <w:sz w:val="24"/>
              </w:rPr>
              <w:t xml:space="preserve"> </w:t>
            </w:r>
            <w:r>
              <w:rPr>
                <w:b/>
                <w:sz w:val="24"/>
              </w:rPr>
              <w:t>3</w:t>
            </w:r>
          </w:p>
        </w:tc>
      </w:tr>
    </w:tbl>
    <w:p w14:paraId="634F4588" w14:textId="77777777" w:rsidR="00E9458D" w:rsidRDefault="00E9458D">
      <w:pPr>
        <w:pStyle w:val="BodyText"/>
        <w:ind w:left="0" w:firstLine="0"/>
        <w:rPr>
          <w:sz w:val="16"/>
        </w:rPr>
      </w:pPr>
    </w:p>
    <w:p w14:paraId="732B5CC4" w14:textId="77777777" w:rsidR="00E9458D" w:rsidRDefault="005C6BD6">
      <w:pPr>
        <w:pStyle w:val="Heading2"/>
        <w:spacing w:before="92"/>
        <w:ind w:left="1440"/>
        <w:rPr>
          <w:rFonts w:ascii="Arial"/>
        </w:rPr>
      </w:pPr>
      <w:bookmarkStart w:id="17" w:name="_bookmark17"/>
      <w:bookmarkEnd w:id="17"/>
      <w:r>
        <w:rPr>
          <w:rFonts w:ascii="Arial"/>
        </w:rPr>
        <w:t>Electronic Visit Verifications</w:t>
      </w:r>
    </w:p>
    <w:p w14:paraId="6192B201" w14:textId="77777777" w:rsidR="00E9458D" w:rsidRDefault="005C6BD6">
      <w:pPr>
        <w:spacing w:before="138"/>
        <w:ind w:left="1440"/>
        <w:rPr>
          <w:b/>
          <w:sz w:val="24"/>
        </w:rPr>
      </w:pPr>
      <w:r>
        <w:rPr>
          <w:b/>
          <w:sz w:val="24"/>
        </w:rPr>
        <w:t>PURPOSE:</w:t>
      </w:r>
    </w:p>
    <w:p w14:paraId="53C3B24B" w14:textId="77777777" w:rsidR="00E9458D" w:rsidRDefault="005C6BD6">
      <w:pPr>
        <w:pStyle w:val="ListParagraph"/>
        <w:numPr>
          <w:ilvl w:val="0"/>
          <w:numId w:val="800"/>
        </w:numPr>
        <w:tabs>
          <w:tab w:val="left" w:pos="1725"/>
          <w:tab w:val="left" w:pos="9198"/>
        </w:tabs>
        <w:ind w:right="1342"/>
        <w:rPr>
          <w:sz w:val="24"/>
        </w:rPr>
      </w:pPr>
      <w:r>
        <w:rPr>
          <w:sz w:val="24"/>
        </w:rPr>
        <w:t xml:space="preserve">To verify that clients are receiving the services that have been authorized for their care and for which the </w:t>
      </w:r>
      <w:r>
        <w:rPr>
          <w:i/>
          <w:sz w:val="16"/>
        </w:rPr>
        <w:t>(Insert the name of your Managed</w:t>
      </w:r>
      <w:r>
        <w:rPr>
          <w:i/>
          <w:spacing w:val="-12"/>
          <w:sz w:val="16"/>
        </w:rPr>
        <w:t xml:space="preserve"> </w:t>
      </w:r>
      <w:r>
        <w:rPr>
          <w:i/>
          <w:sz w:val="16"/>
        </w:rPr>
        <w:t>Care</w:t>
      </w:r>
      <w:r>
        <w:rPr>
          <w:i/>
          <w:spacing w:val="-2"/>
          <w:sz w:val="16"/>
        </w:rPr>
        <w:t xml:space="preserve"> </w:t>
      </w:r>
      <w:r>
        <w:rPr>
          <w:i/>
          <w:sz w:val="16"/>
        </w:rPr>
        <w:t>Organization)</w:t>
      </w:r>
      <w:r>
        <w:rPr>
          <w:i/>
          <w:sz w:val="16"/>
          <w:u w:val="single"/>
        </w:rPr>
        <w:t xml:space="preserve"> </w:t>
      </w:r>
      <w:r>
        <w:rPr>
          <w:i/>
          <w:sz w:val="16"/>
          <w:u w:val="single"/>
        </w:rPr>
        <w:tab/>
      </w:r>
      <w:r>
        <w:rPr>
          <w:sz w:val="24"/>
        </w:rPr>
        <w:t>is being</w:t>
      </w:r>
      <w:r>
        <w:rPr>
          <w:spacing w:val="-1"/>
          <w:sz w:val="24"/>
        </w:rPr>
        <w:t xml:space="preserve"> </w:t>
      </w:r>
      <w:r>
        <w:rPr>
          <w:sz w:val="24"/>
        </w:rPr>
        <w:t>billed.</w:t>
      </w:r>
    </w:p>
    <w:p w14:paraId="159BD099" w14:textId="77777777" w:rsidR="00E9458D" w:rsidRDefault="005C6BD6">
      <w:pPr>
        <w:pStyle w:val="ListParagraph"/>
        <w:numPr>
          <w:ilvl w:val="0"/>
          <w:numId w:val="800"/>
        </w:numPr>
        <w:tabs>
          <w:tab w:val="left" w:pos="1725"/>
        </w:tabs>
        <w:jc w:val="both"/>
        <w:rPr>
          <w:sz w:val="24"/>
        </w:rPr>
      </w:pPr>
      <w:r>
        <w:rPr>
          <w:sz w:val="24"/>
        </w:rPr>
        <w:t>To make timekeeping for home care agencies and workers faster, easier, and more</w:t>
      </w:r>
      <w:r>
        <w:rPr>
          <w:spacing w:val="-8"/>
          <w:sz w:val="24"/>
        </w:rPr>
        <w:t xml:space="preserve"> </w:t>
      </w:r>
      <w:r>
        <w:rPr>
          <w:sz w:val="24"/>
        </w:rPr>
        <w:t>accurate.</w:t>
      </w:r>
    </w:p>
    <w:p w14:paraId="159E3FE6" w14:textId="77777777" w:rsidR="00E9458D" w:rsidRDefault="00E9458D">
      <w:pPr>
        <w:pStyle w:val="BodyText"/>
        <w:ind w:left="0" w:firstLine="0"/>
      </w:pPr>
    </w:p>
    <w:p w14:paraId="73060483" w14:textId="77777777" w:rsidR="00E9458D" w:rsidRDefault="005C6BD6">
      <w:pPr>
        <w:pStyle w:val="Heading2"/>
        <w:ind w:left="1440"/>
      </w:pPr>
      <w:r>
        <w:t>DEFINITIONS:</w:t>
      </w:r>
    </w:p>
    <w:p w14:paraId="48E80B01" w14:textId="77777777" w:rsidR="00E9458D" w:rsidRDefault="005C6BD6">
      <w:pPr>
        <w:pStyle w:val="ListParagraph"/>
        <w:numPr>
          <w:ilvl w:val="0"/>
          <w:numId w:val="799"/>
        </w:numPr>
        <w:tabs>
          <w:tab w:val="left" w:pos="1725"/>
        </w:tabs>
        <w:jc w:val="both"/>
        <w:rPr>
          <w:b/>
          <w:sz w:val="24"/>
        </w:rPr>
      </w:pPr>
      <w:r>
        <w:rPr>
          <w:b/>
          <w:sz w:val="24"/>
        </w:rPr>
        <w:t>Electronic Visit Verification</w:t>
      </w:r>
      <w:r>
        <w:rPr>
          <w:b/>
          <w:spacing w:val="-3"/>
          <w:sz w:val="24"/>
        </w:rPr>
        <w:t xml:space="preserve"> </w:t>
      </w:r>
      <w:r>
        <w:rPr>
          <w:b/>
          <w:sz w:val="24"/>
        </w:rPr>
        <w:t>System</w:t>
      </w:r>
    </w:p>
    <w:p w14:paraId="08FAF11F" w14:textId="77777777" w:rsidR="00E9458D" w:rsidRDefault="005C6BD6">
      <w:pPr>
        <w:pStyle w:val="BodyText"/>
        <w:ind w:left="1724" w:right="1342" w:firstLine="0"/>
        <w:jc w:val="both"/>
      </w:pPr>
      <w:r>
        <w:t>An Electronic Visit Verification system (EVV) is an electronic system that workers use to check-in at the beginning and check-out at the end of each period of service delivery. The system is used to monitor a client’s receipt of authorized services and to generate claims for submission by the service provider .</w:t>
      </w:r>
    </w:p>
    <w:p w14:paraId="1E00D7E1" w14:textId="77777777" w:rsidR="00E9458D" w:rsidRDefault="005C6BD6">
      <w:pPr>
        <w:pStyle w:val="Heading2"/>
        <w:numPr>
          <w:ilvl w:val="0"/>
          <w:numId w:val="799"/>
        </w:numPr>
        <w:tabs>
          <w:tab w:val="left" w:pos="1725"/>
        </w:tabs>
        <w:jc w:val="both"/>
      </w:pPr>
      <w:r>
        <w:t>Managed Care</w:t>
      </w:r>
      <w:r>
        <w:rPr>
          <w:spacing w:val="-1"/>
        </w:rPr>
        <w:t xml:space="preserve"> </w:t>
      </w:r>
      <w:r>
        <w:t>Organizations</w:t>
      </w:r>
    </w:p>
    <w:p w14:paraId="21668D42" w14:textId="77777777" w:rsidR="00E9458D" w:rsidRDefault="005C6BD6">
      <w:pPr>
        <w:pStyle w:val="BodyText"/>
        <w:ind w:left="1724" w:right="1337" w:firstLine="0"/>
        <w:jc w:val="both"/>
      </w:pPr>
      <w:r>
        <w:t>Managed Care Organizations (MCO) are entities that combine the functions of health insurance, delivery of care, and administration. MCOs create their own contracts with service providers, maintains their own fee schedules and have their own in-network specialists and providers.</w:t>
      </w:r>
    </w:p>
    <w:p w14:paraId="7645F17E" w14:textId="77777777" w:rsidR="00E9458D" w:rsidRDefault="00E9458D">
      <w:pPr>
        <w:pStyle w:val="BodyText"/>
        <w:spacing w:before="1"/>
        <w:ind w:left="0" w:firstLine="0"/>
      </w:pPr>
    </w:p>
    <w:p w14:paraId="744E6AC7" w14:textId="77777777" w:rsidR="00E9458D" w:rsidRDefault="005C6BD6">
      <w:pPr>
        <w:pStyle w:val="Heading2"/>
        <w:ind w:left="1440"/>
      </w:pPr>
      <w:r>
        <w:t>POLICY</w:t>
      </w:r>
    </w:p>
    <w:p w14:paraId="7F6345CE" w14:textId="77777777" w:rsidR="00E9458D" w:rsidRDefault="005C6BD6">
      <w:pPr>
        <w:pStyle w:val="BodyText"/>
        <w:spacing w:before="60"/>
        <w:ind w:left="1440" w:right="1701" w:firstLine="0"/>
        <w:rPr>
          <w:i/>
          <w:sz w:val="16"/>
        </w:rPr>
      </w:pPr>
      <w:r>
        <w:t xml:space="preserve">Right Accord Private Duty- Home Health Care is committed to promoting its integrity by utilizing an Electronic Visit Verification System (EVV) as part of </w:t>
      </w:r>
      <w:r>
        <w:rPr>
          <w:i/>
          <w:sz w:val="16"/>
        </w:rPr>
        <w:t>(Insert the name of your</w:t>
      </w:r>
    </w:p>
    <w:p w14:paraId="1E79F73C" w14:textId="77777777" w:rsidR="00E9458D" w:rsidRDefault="00E9458D">
      <w:pPr>
        <w:rPr>
          <w:sz w:val="16"/>
        </w:rPr>
        <w:sectPr w:rsidR="00E9458D">
          <w:footerReference w:type="default" r:id="rId47"/>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pgNumType w:start="62"/>
          <w:cols w:space="720"/>
        </w:sectPr>
      </w:pPr>
    </w:p>
    <w:p w14:paraId="480E74F7" w14:textId="77777777" w:rsidR="00E9458D" w:rsidRDefault="005C6BD6">
      <w:pPr>
        <w:tabs>
          <w:tab w:val="left" w:pos="4556"/>
        </w:tabs>
        <w:spacing w:before="75"/>
        <w:ind w:left="1440"/>
        <w:rPr>
          <w:sz w:val="16"/>
        </w:rPr>
      </w:pPr>
      <w:r>
        <w:rPr>
          <w:i/>
          <w:sz w:val="16"/>
        </w:rPr>
        <w:t>MCO)’s</w:t>
      </w:r>
      <w:r>
        <w:rPr>
          <w:sz w:val="16"/>
          <w:u w:val="single"/>
        </w:rPr>
        <w:t xml:space="preserve"> </w:t>
      </w:r>
      <w:r>
        <w:rPr>
          <w:sz w:val="16"/>
          <w:u w:val="single"/>
        </w:rPr>
        <w:tab/>
      </w:r>
    </w:p>
    <w:p w14:paraId="6DA9FC19" w14:textId="77777777" w:rsidR="00E9458D" w:rsidRDefault="005C6BD6">
      <w:pPr>
        <w:pStyle w:val="BodyText"/>
        <w:spacing w:before="17"/>
        <w:ind w:left="1440" w:firstLine="0"/>
      </w:pPr>
      <w:r>
        <w:t>industry.</w:t>
      </w:r>
    </w:p>
    <w:p w14:paraId="2D393927" w14:textId="77777777" w:rsidR="00E9458D" w:rsidRDefault="005C6BD6">
      <w:pPr>
        <w:pStyle w:val="BodyText"/>
        <w:ind w:left="93" w:firstLine="0"/>
      </w:pPr>
      <w:r>
        <w:br w:type="column"/>
        <w:t>ongoing effort to curb fraud, waste and abuse in the home care</w:t>
      </w:r>
    </w:p>
    <w:p w14:paraId="07526091" w14:textId="77777777" w:rsidR="00E9458D" w:rsidRDefault="00E9458D">
      <w:pPr>
        <w:sectPr w:rsidR="00E9458D">
          <w:type w:val="continuous"/>
          <w:pgSz w:w="12240" w:h="15840"/>
          <w:pgMar w:top="1500" w:right="100" w:bottom="280" w:left="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4557" w:space="40"/>
            <w:col w:w="7543"/>
          </w:cols>
        </w:sectPr>
      </w:pPr>
    </w:p>
    <w:p w14:paraId="7E4F5484" w14:textId="77777777" w:rsidR="00E9458D" w:rsidRDefault="00E9458D">
      <w:pPr>
        <w:pStyle w:val="BodyText"/>
        <w:spacing w:before="2"/>
        <w:ind w:left="0" w:firstLine="0"/>
        <w:rPr>
          <w:sz w:val="16"/>
        </w:rPr>
      </w:pPr>
    </w:p>
    <w:p w14:paraId="446A54D9" w14:textId="77777777" w:rsidR="00E9458D" w:rsidRDefault="005C6BD6">
      <w:pPr>
        <w:pStyle w:val="Heading2"/>
        <w:spacing w:before="90"/>
        <w:ind w:left="1440"/>
      </w:pPr>
      <w:r>
        <w:t>PROCEDURES</w:t>
      </w:r>
    </w:p>
    <w:p w14:paraId="3E45DD47" w14:textId="77777777" w:rsidR="00E9458D" w:rsidRDefault="005C6BD6">
      <w:pPr>
        <w:pStyle w:val="ListParagraph"/>
        <w:numPr>
          <w:ilvl w:val="0"/>
          <w:numId w:val="798"/>
        </w:numPr>
        <w:tabs>
          <w:tab w:val="left" w:pos="1725"/>
        </w:tabs>
        <w:jc w:val="left"/>
        <w:rPr>
          <w:sz w:val="24"/>
        </w:rPr>
      </w:pPr>
      <w:r>
        <w:rPr>
          <w:sz w:val="24"/>
        </w:rPr>
        <w:t>The Agency shall use an EVV system for documenting</w:t>
      </w:r>
      <w:r>
        <w:rPr>
          <w:spacing w:val="-3"/>
          <w:sz w:val="24"/>
        </w:rPr>
        <w:t xml:space="preserve"> </w:t>
      </w:r>
      <w:r>
        <w:rPr>
          <w:sz w:val="24"/>
        </w:rPr>
        <w:t>the:</w:t>
      </w:r>
    </w:p>
    <w:p w14:paraId="1946BB78" w14:textId="77777777" w:rsidR="00E9458D" w:rsidRDefault="005C6BD6">
      <w:pPr>
        <w:pStyle w:val="ListParagraph"/>
        <w:numPr>
          <w:ilvl w:val="1"/>
          <w:numId w:val="798"/>
        </w:numPr>
        <w:tabs>
          <w:tab w:val="left" w:pos="2161"/>
        </w:tabs>
        <w:rPr>
          <w:sz w:val="24"/>
        </w:rPr>
      </w:pPr>
      <w:r>
        <w:rPr>
          <w:sz w:val="24"/>
        </w:rPr>
        <w:t>identity of the client receiving</w:t>
      </w:r>
      <w:r>
        <w:rPr>
          <w:spacing w:val="-1"/>
          <w:sz w:val="24"/>
        </w:rPr>
        <w:t xml:space="preserve"> </w:t>
      </w:r>
      <w:r>
        <w:rPr>
          <w:sz w:val="24"/>
        </w:rPr>
        <w:t>services;</w:t>
      </w:r>
    </w:p>
    <w:p w14:paraId="4992B9CB" w14:textId="77777777" w:rsidR="00E9458D" w:rsidRDefault="005C6BD6">
      <w:pPr>
        <w:pStyle w:val="ListParagraph"/>
        <w:numPr>
          <w:ilvl w:val="1"/>
          <w:numId w:val="798"/>
        </w:numPr>
        <w:tabs>
          <w:tab w:val="left" w:pos="2161"/>
        </w:tabs>
        <w:rPr>
          <w:sz w:val="24"/>
        </w:rPr>
      </w:pPr>
      <w:r>
        <w:rPr>
          <w:sz w:val="24"/>
        </w:rPr>
        <w:t>identity of the worker assigned to deliver</w:t>
      </w:r>
      <w:r>
        <w:rPr>
          <w:spacing w:val="-1"/>
          <w:sz w:val="24"/>
        </w:rPr>
        <w:t xml:space="preserve"> </w:t>
      </w:r>
      <w:r>
        <w:rPr>
          <w:sz w:val="24"/>
        </w:rPr>
        <w:t>services;</w:t>
      </w:r>
    </w:p>
    <w:p w14:paraId="1CEE7A5D" w14:textId="77777777" w:rsidR="00E9458D" w:rsidRDefault="005C6BD6">
      <w:pPr>
        <w:pStyle w:val="ListParagraph"/>
        <w:numPr>
          <w:ilvl w:val="1"/>
          <w:numId w:val="798"/>
        </w:numPr>
        <w:tabs>
          <w:tab w:val="left" w:pos="2161"/>
        </w:tabs>
        <w:rPr>
          <w:sz w:val="24"/>
        </w:rPr>
      </w:pPr>
      <w:r>
        <w:rPr>
          <w:sz w:val="24"/>
        </w:rPr>
        <w:t>date and time the worker begins and ends the delivery of services;</w:t>
      </w:r>
      <w:r>
        <w:rPr>
          <w:spacing w:val="-2"/>
          <w:sz w:val="24"/>
        </w:rPr>
        <w:t xml:space="preserve"> </w:t>
      </w:r>
      <w:r>
        <w:rPr>
          <w:sz w:val="24"/>
        </w:rPr>
        <w:t>and,</w:t>
      </w:r>
    </w:p>
    <w:p w14:paraId="03D8FE8E" w14:textId="77777777" w:rsidR="00E9458D" w:rsidRDefault="005C6BD6">
      <w:pPr>
        <w:pStyle w:val="ListParagraph"/>
        <w:numPr>
          <w:ilvl w:val="1"/>
          <w:numId w:val="798"/>
        </w:numPr>
        <w:tabs>
          <w:tab w:val="left" w:pos="2161"/>
        </w:tabs>
        <w:rPr>
          <w:sz w:val="24"/>
        </w:rPr>
      </w:pPr>
      <w:r>
        <w:rPr>
          <w:sz w:val="24"/>
        </w:rPr>
        <w:t>location where services are</w:t>
      </w:r>
      <w:r>
        <w:rPr>
          <w:spacing w:val="-3"/>
          <w:sz w:val="24"/>
        </w:rPr>
        <w:t xml:space="preserve"> </w:t>
      </w:r>
      <w:r>
        <w:rPr>
          <w:sz w:val="24"/>
        </w:rPr>
        <w:t>delivered.</w:t>
      </w:r>
    </w:p>
    <w:p w14:paraId="36AA4CFA" w14:textId="77777777" w:rsidR="00E9458D" w:rsidRDefault="005C6BD6">
      <w:pPr>
        <w:pStyle w:val="ListParagraph"/>
        <w:numPr>
          <w:ilvl w:val="0"/>
          <w:numId w:val="798"/>
        </w:numPr>
        <w:tabs>
          <w:tab w:val="left" w:pos="1725"/>
        </w:tabs>
        <w:ind w:right="1338"/>
        <w:jc w:val="both"/>
        <w:rPr>
          <w:sz w:val="24"/>
        </w:rPr>
      </w:pPr>
      <w:r>
        <w:rPr>
          <w:sz w:val="24"/>
        </w:rPr>
        <w:t>At least one full-time staff member shall be dedicated to monitor the EVV system and two additional staff members shall be thoroughly trained and knowledgeable about the EVV system and its functionality including, at a</w:t>
      </w:r>
      <w:r>
        <w:rPr>
          <w:spacing w:val="-1"/>
          <w:sz w:val="24"/>
        </w:rPr>
        <w:t xml:space="preserve"> </w:t>
      </w:r>
      <w:r>
        <w:rPr>
          <w:sz w:val="24"/>
        </w:rPr>
        <w:t>minimum:</w:t>
      </w:r>
    </w:p>
    <w:p w14:paraId="3E57DFEC" w14:textId="77777777" w:rsidR="00E9458D" w:rsidRDefault="00E9458D">
      <w:pPr>
        <w:jc w:val="both"/>
        <w:rPr>
          <w:sz w:val="24"/>
        </w:rPr>
        <w:sectPr w:rsidR="00E9458D">
          <w:type w:val="continuous"/>
          <w:pgSz w:w="12240" w:h="15840"/>
          <w:pgMar w:top="1500" w:right="100" w:bottom="280" w:left="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683BB5E" w14:textId="77777777">
        <w:trPr>
          <w:trHeight w:val="671"/>
        </w:trPr>
        <w:tc>
          <w:tcPr>
            <w:tcW w:w="5689" w:type="dxa"/>
          </w:tcPr>
          <w:p w14:paraId="4C36370D" w14:textId="77777777" w:rsidR="00E9458D" w:rsidRDefault="005C6BD6">
            <w:pPr>
              <w:pStyle w:val="TableParagraph"/>
              <w:rPr>
                <w:b/>
                <w:sz w:val="24"/>
              </w:rPr>
            </w:pPr>
            <w:r>
              <w:rPr>
                <w:b/>
                <w:sz w:val="24"/>
              </w:rPr>
              <w:t>Right Accord Private Duty- Home Health Care</w:t>
            </w:r>
          </w:p>
          <w:p w14:paraId="56EAD127" w14:textId="77777777" w:rsidR="00E9458D" w:rsidRDefault="005C6BD6">
            <w:pPr>
              <w:pStyle w:val="TableParagraph"/>
              <w:spacing w:before="120" w:line="255" w:lineRule="exact"/>
              <w:rPr>
                <w:b/>
                <w:sz w:val="24"/>
              </w:rPr>
            </w:pPr>
            <w:r>
              <w:rPr>
                <w:b/>
                <w:sz w:val="24"/>
              </w:rPr>
              <w:t>Policies and Procedures</w:t>
            </w:r>
          </w:p>
        </w:tc>
        <w:tc>
          <w:tcPr>
            <w:tcW w:w="3168" w:type="dxa"/>
            <w:vMerge w:val="restart"/>
          </w:tcPr>
          <w:p w14:paraId="0966A06F" w14:textId="77777777" w:rsidR="00E9458D" w:rsidRDefault="00E9458D">
            <w:pPr>
              <w:pStyle w:val="TableParagraph"/>
              <w:ind w:left="0"/>
              <w:rPr>
                <w:sz w:val="24"/>
              </w:rPr>
            </w:pPr>
          </w:p>
          <w:p w14:paraId="41257EF1" w14:textId="77777777" w:rsidR="00E9458D" w:rsidRDefault="005C6BD6">
            <w:pPr>
              <w:pStyle w:val="TableParagraph"/>
              <w:ind w:left="487"/>
              <w:rPr>
                <w:sz w:val="20"/>
              </w:rPr>
            </w:pPr>
            <w:r>
              <w:rPr>
                <w:noProof/>
                <w:sz w:val="20"/>
              </w:rPr>
              <w:drawing>
                <wp:inline distT="0" distB="0" distL="0" distR="0" wp14:anchorId="4AFF3059" wp14:editId="3AEEA484">
                  <wp:extent cx="1390695" cy="966501"/>
                  <wp:effectExtent l="0" t="0" r="0" b="0"/>
                  <wp:docPr id="12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E9E7260" w14:textId="77777777">
        <w:trPr>
          <w:trHeight w:val="1124"/>
        </w:trPr>
        <w:tc>
          <w:tcPr>
            <w:tcW w:w="5689" w:type="dxa"/>
          </w:tcPr>
          <w:p w14:paraId="16B7DA7F" w14:textId="77777777" w:rsidR="00E9458D" w:rsidRDefault="00E9458D">
            <w:pPr>
              <w:pStyle w:val="TableParagraph"/>
              <w:spacing w:before="1"/>
              <w:ind w:left="0"/>
              <w:rPr>
                <w:sz w:val="24"/>
              </w:rPr>
            </w:pPr>
          </w:p>
          <w:p w14:paraId="2645E958" w14:textId="77777777" w:rsidR="00E9458D" w:rsidRDefault="005C6BD6">
            <w:pPr>
              <w:pStyle w:val="TableParagraph"/>
              <w:tabs>
                <w:tab w:val="left" w:pos="159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63159914" w14:textId="77777777" w:rsidR="00E9458D" w:rsidRDefault="00E9458D">
            <w:pPr>
              <w:rPr>
                <w:sz w:val="2"/>
                <w:szCs w:val="2"/>
              </w:rPr>
            </w:pPr>
          </w:p>
        </w:tc>
      </w:tr>
      <w:tr w:rsidR="00E9458D" w14:paraId="60A903C6" w14:textId="77777777">
        <w:trPr>
          <w:trHeight w:val="277"/>
        </w:trPr>
        <w:tc>
          <w:tcPr>
            <w:tcW w:w="5689" w:type="dxa"/>
            <w:vMerge w:val="restart"/>
          </w:tcPr>
          <w:p w14:paraId="2F96AC1C" w14:textId="77777777" w:rsidR="00E9458D" w:rsidRDefault="00E9458D">
            <w:pPr>
              <w:pStyle w:val="TableParagraph"/>
              <w:spacing w:before="1"/>
              <w:ind w:left="0"/>
              <w:rPr>
                <w:sz w:val="24"/>
              </w:rPr>
            </w:pPr>
          </w:p>
          <w:p w14:paraId="425582D7" w14:textId="77777777" w:rsidR="00E9458D" w:rsidRDefault="005C6BD6">
            <w:pPr>
              <w:pStyle w:val="TableParagraph"/>
              <w:ind w:right="726"/>
              <w:rPr>
                <w:b/>
                <w:sz w:val="24"/>
              </w:rPr>
            </w:pPr>
            <w:r>
              <w:rPr>
                <w:b/>
                <w:sz w:val="24"/>
              </w:rPr>
              <w:t>Policy Title: Electronic Visit Verifications for Right Accord Private Duty- Home Health Care</w:t>
            </w:r>
          </w:p>
        </w:tc>
        <w:tc>
          <w:tcPr>
            <w:tcW w:w="3168" w:type="dxa"/>
          </w:tcPr>
          <w:p w14:paraId="658955AF" w14:textId="77777777" w:rsidR="00E9458D" w:rsidRDefault="005C6BD6">
            <w:pPr>
              <w:pStyle w:val="TableParagraph"/>
              <w:spacing w:before="1" w:line="256" w:lineRule="exact"/>
              <w:rPr>
                <w:b/>
                <w:sz w:val="24"/>
              </w:rPr>
            </w:pPr>
            <w:r>
              <w:rPr>
                <w:b/>
                <w:sz w:val="24"/>
              </w:rPr>
              <w:t>Policy Number: 1.150</w:t>
            </w:r>
          </w:p>
        </w:tc>
      </w:tr>
      <w:tr w:rsidR="00E9458D" w14:paraId="47E70B3D" w14:textId="77777777">
        <w:trPr>
          <w:trHeight w:val="275"/>
        </w:trPr>
        <w:tc>
          <w:tcPr>
            <w:tcW w:w="5689" w:type="dxa"/>
            <w:vMerge/>
            <w:tcBorders>
              <w:top w:val="nil"/>
            </w:tcBorders>
          </w:tcPr>
          <w:p w14:paraId="4F029DAB" w14:textId="77777777" w:rsidR="00E9458D" w:rsidRDefault="00E9458D">
            <w:pPr>
              <w:rPr>
                <w:sz w:val="2"/>
                <w:szCs w:val="2"/>
              </w:rPr>
            </w:pPr>
          </w:p>
        </w:tc>
        <w:tc>
          <w:tcPr>
            <w:tcW w:w="3168" w:type="dxa"/>
          </w:tcPr>
          <w:p w14:paraId="326781B0" w14:textId="77777777" w:rsidR="00E9458D" w:rsidRDefault="005C6BD6">
            <w:pPr>
              <w:pStyle w:val="TableParagraph"/>
              <w:spacing w:line="255" w:lineRule="exact"/>
              <w:rPr>
                <w:b/>
                <w:sz w:val="24"/>
              </w:rPr>
            </w:pPr>
            <w:r>
              <w:rPr>
                <w:b/>
                <w:sz w:val="24"/>
              </w:rPr>
              <w:t>Effective Date:</w:t>
            </w:r>
          </w:p>
        </w:tc>
      </w:tr>
      <w:tr w:rsidR="00E9458D" w14:paraId="6598E642" w14:textId="77777777">
        <w:trPr>
          <w:trHeight w:val="275"/>
        </w:trPr>
        <w:tc>
          <w:tcPr>
            <w:tcW w:w="5689" w:type="dxa"/>
            <w:vMerge/>
            <w:tcBorders>
              <w:top w:val="nil"/>
            </w:tcBorders>
          </w:tcPr>
          <w:p w14:paraId="05A6F5E3" w14:textId="77777777" w:rsidR="00E9458D" w:rsidRDefault="00E9458D">
            <w:pPr>
              <w:rPr>
                <w:sz w:val="2"/>
                <w:szCs w:val="2"/>
              </w:rPr>
            </w:pPr>
          </w:p>
        </w:tc>
        <w:tc>
          <w:tcPr>
            <w:tcW w:w="3168" w:type="dxa"/>
          </w:tcPr>
          <w:p w14:paraId="7133A6F5" w14:textId="77777777" w:rsidR="00E9458D" w:rsidRDefault="005C6BD6">
            <w:pPr>
              <w:pStyle w:val="TableParagraph"/>
              <w:spacing w:line="255" w:lineRule="exact"/>
              <w:rPr>
                <w:b/>
                <w:sz w:val="24"/>
              </w:rPr>
            </w:pPr>
            <w:r>
              <w:rPr>
                <w:b/>
                <w:sz w:val="24"/>
              </w:rPr>
              <w:t>Revision Date:</w:t>
            </w:r>
          </w:p>
        </w:tc>
      </w:tr>
      <w:tr w:rsidR="00E9458D" w14:paraId="2F5A2DAD" w14:textId="77777777">
        <w:trPr>
          <w:trHeight w:val="276"/>
        </w:trPr>
        <w:tc>
          <w:tcPr>
            <w:tcW w:w="5689" w:type="dxa"/>
            <w:vMerge/>
            <w:tcBorders>
              <w:top w:val="nil"/>
            </w:tcBorders>
          </w:tcPr>
          <w:p w14:paraId="35C6697D" w14:textId="77777777" w:rsidR="00E9458D" w:rsidRDefault="00E9458D">
            <w:pPr>
              <w:rPr>
                <w:sz w:val="2"/>
                <w:szCs w:val="2"/>
              </w:rPr>
            </w:pPr>
          </w:p>
        </w:tc>
        <w:tc>
          <w:tcPr>
            <w:tcW w:w="3168" w:type="dxa"/>
          </w:tcPr>
          <w:p w14:paraId="17C9AF63" w14:textId="77777777" w:rsidR="00E9458D" w:rsidRDefault="005C6BD6">
            <w:pPr>
              <w:pStyle w:val="TableParagraph"/>
              <w:spacing w:before="1" w:line="255" w:lineRule="exact"/>
              <w:rPr>
                <w:b/>
                <w:sz w:val="24"/>
              </w:rPr>
            </w:pPr>
            <w:r>
              <w:rPr>
                <w:b/>
                <w:sz w:val="24"/>
              </w:rPr>
              <w:t>Approved By:</w:t>
            </w:r>
          </w:p>
        </w:tc>
      </w:tr>
      <w:tr w:rsidR="00E9458D" w14:paraId="5CDB2071" w14:textId="77777777">
        <w:trPr>
          <w:trHeight w:val="275"/>
        </w:trPr>
        <w:tc>
          <w:tcPr>
            <w:tcW w:w="5689" w:type="dxa"/>
            <w:vMerge/>
            <w:tcBorders>
              <w:top w:val="nil"/>
            </w:tcBorders>
          </w:tcPr>
          <w:p w14:paraId="31970EFB" w14:textId="77777777" w:rsidR="00E9458D" w:rsidRDefault="00E9458D">
            <w:pPr>
              <w:rPr>
                <w:sz w:val="2"/>
                <w:szCs w:val="2"/>
              </w:rPr>
            </w:pPr>
          </w:p>
        </w:tc>
        <w:tc>
          <w:tcPr>
            <w:tcW w:w="3168" w:type="dxa"/>
          </w:tcPr>
          <w:p w14:paraId="0B267174" w14:textId="77777777" w:rsidR="00E9458D" w:rsidRDefault="005C6BD6">
            <w:pPr>
              <w:pStyle w:val="TableParagraph"/>
              <w:tabs>
                <w:tab w:val="left" w:pos="1833"/>
              </w:tabs>
              <w:spacing w:line="255" w:lineRule="exact"/>
              <w:rPr>
                <w:b/>
                <w:sz w:val="24"/>
              </w:rPr>
            </w:pPr>
            <w:r>
              <w:rPr>
                <w:b/>
                <w:sz w:val="24"/>
              </w:rPr>
              <w:t>Page</w:t>
            </w:r>
            <w:r>
              <w:rPr>
                <w:b/>
                <w:spacing w:val="-1"/>
                <w:sz w:val="24"/>
              </w:rPr>
              <w:t xml:space="preserve"> </w:t>
            </w:r>
            <w:r>
              <w:rPr>
                <w:b/>
                <w:sz w:val="24"/>
              </w:rPr>
              <w:t>Number:</w:t>
            </w:r>
            <w:r>
              <w:rPr>
                <w:b/>
                <w:sz w:val="24"/>
              </w:rPr>
              <w:tab/>
              <w:t>Page 2 of</w:t>
            </w:r>
            <w:r>
              <w:rPr>
                <w:b/>
                <w:spacing w:val="-2"/>
                <w:sz w:val="24"/>
              </w:rPr>
              <w:t xml:space="preserve"> </w:t>
            </w:r>
            <w:r>
              <w:rPr>
                <w:b/>
                <w:sz w:val="24"/>
              </w:rPr>
              <w:t>3</w:t>
            </w:r>
          </w:p>
        </w:tc>
      </w:tr>
    </w:tbl>
    <w:p w14:paraId="5D787CD2" w14:textId="77777777" w:rsidR="00E9458D" w:rsidRDefault="00E9458D">
      <w:pPr>
        <w:pStyle w:val="BodyText"/>
        <w:ind w:left="0" w:firstLine="0"/>
        <w:rPr>
          <w:sz w:val="20"/>
        </w:rPr>
      </w:pPr>
    </w:p>
    <w:p w14:paraId="72596219" w14:textId="77777777" w:rsidR="00E9458D" w:rsidRDefault="00E9458D">
      <w:pPr>
        <w:pStyle w:val="BodyText"/>
        <w:spacing w:before="2"/>
        <w:ind w:left="0" w:firstLine="0"/>
        <w:rPr>
          <w:sz w:val="20"/>
        </w:rPr>
      </w:pPr>
    </w:p>
    <w:p w14:paraId="6A1542CE" w14:textId="77777777" w:rsidR="00E9458D" w:rsidRDefault="005C6BD6">
      <w:pPr>
        <w:pStyle w:val="ListParagraph"/>
        <w:numPr>
          <w:ilvl w:val="1"/>
          <w:numId w:val="798"/>
        </w:numPr>
        <w:tabs>
          <w:tab w:val="left" w:pos="2161"/>
        </w:tabs>
        <w:spacing w:before="90"/>
        <w:rPr>
          <w:sz w:val="24"/>
        </w:rPr>
      </w:pPr>
      <w:r>
        <w:rPr>
          <w:sz w:val="24"/>
        </w:rPr>
        <w:t>late/missed visit</w:t>
      </w:r>
      <w:r>
        <w:rPr>
          <w:spacing w:val="-4"/>
          <w:sz w:val="24"/>
        </w:rPr>
        <w:t xml:space="preserve"> </w:t>
      </w:r>
      <w:r>
        <w:rPr>
          <w:sz w:val="24"/>
        </w:rPr>
        <w:t>reporting;</w:t>
      </w:r>
    </w:p>
    <w:p w14:paraId="4CB0BE10" w14:textId="77777777" w:rsidR="00E9458D" w:rsidRDefault="005C6BD6">
      <w:pPr>
        <w:pStyle w:val="ListParagraph"/>
        <w:numPr>
          <w:ilvl w:val="1"/>
          <w:numId w:val="798"/>
        </w:numPr>
        <w:tabs>
          <w:tab w:val="left" w:pos="2161"/>
        </w:tabs>
        <w:rPr>
          <w:sz w:val="24"/>
        </w:rPr>
      </w:pPr>
      <w:r>
        <w:rPr>
          <w:sz w:val="24"/>
        </w:rPr>
        <w:t>exception handling;</w:t>
      </w:r>
    </w:p>
    <w:p w14:paraId="337854DD" w14:textId="77777777" w:rsidR="00E9458D" w:rsidRDefault="005C6BD6">
      <w:pPr>
        <w:pStyle w:val="ListParagraph"/>
        <w:numPr>
          <w:ilvl w:val="1"/>
          <w:numId w:val="798"/>
        </w:numPr>
        <w:tabs>
          <w:tab w:val="left" w:pos="2161"/>
        </w:tabs>
        <w:rPr>
          <w:sz w:val="24"/>
        </w:rPr>
      </w:pPr>
      <w:r>
        <w:rPr>
          <w:sz w:val="24"/>
        </w:rPr>
        <w:t>scheduling;</w:t>
      </w:r>
      <w:r>
        <w:rPr>
          <w:spacing w:val="-1"/>
          <w:sz w:val="24"/>
        </w:rPr>
        <w:t xml:space="preserve"> </w:t>
      </w:r>
      <w:r>
        <w:rPr>
          <w:sz w:val="24"/>
        </w:rPr>
        <w:t>and,</w:t>
      </w:r>
    </w:p>
    <w:p w14:paraId="2A5C6F17" w14:textId="77777777" w:rsidR="00E9458D" w:rsidRDefault="005C6BD6">
      <w:pPr>
        <w:pStyle w:val="ListParagraph"/>
        <w:numPr>
          <w:ilvl w:val="1"/>
          <w:numId w:val="798"/>
        </w:numPr>
        <w:tabs>
          <w:tab w:val="left" w:pos="2161"/>
        </w:tabs>
        <w:rPr>
          <w:sz w:val="24"/>
        </w:rPr>
      </w:pPr>
      <w:r>
        <w:rPr>
          <w:sz w:val="24"/>
        </w:rPr>
        <w:t>billing.</w:t>
      </w:r>
    </w:p>
    <w:p w14:paraId="371E7FCD" w14:textId="77777777" w:rsidR="00E9458D" w:rsidRDefault="00E9458D">
      <w:pPr>
        <w:pStyle w:val="BodyText"/>
        <w:ind w:left="0" w:firstLine="0"/>
      </w:pPr>
    </w:p>
    <w:p w14:paraId="2819A906" w14:textId="77777777" w:rsidR="00E9458D" w:rsidRDefault="005C6BD6">
      <w:pPr>
        <w:pStyle w:val="ListParagraph"/>
        <w:numPr>
          <w:ilvl w:val="0"/>
          <w:numId w:val="798"/>
        </w:numPr>
        <w:tabs>
          <w:tab w:val="left" w:pos="1725"/>
        </w:tabs>
        <w:jc w:val="left"/>
        <w:rPr>
          <w:sz w:val="24"/>
        </w:rPr>
      </w:pPr>
      <w:r>
        <w:rPr>
          <w:sz w:val="24"/>
        </w:rPr>
        <w:t>Sufficient and competent staff shall be assigned</w:t>
      </w:r>
      <w:r>
        <w:rPr>
          <w:spacing w:val="-1"/>
          <w:sz w:val="24"/>
        </w:rPr>
        <w:t xml:space="preserve"> </w:t>
      </w:r>
      <w:r>
        <w:rPr>
          <w:sz w:val="24"/>
        </w:rPr>
        <w:t>to:</w:t>
      </w:r>
    </w:p>
    <w:p w14:paraId="7B7624F1" w14:textId="77777777" w:rsidR="00E9458D" w:rsidRDefault="005C6BD6">
      <w:pPr>
        <w:pStyle w:val="ListParagraph"/>
        <w:numPr>
          <w:ilvl w:val="1"/>
          <w:numId w:val="798"/>
        </w:numPr>
        <w:tabs>
          <w:tab w:val="left" w:pos="2161"/>
        </w:tabs>
        <w:rPr>
          <w:sz w:val="24"/>
        </w:rPr>
      </w:pPr>
      <w:r>
        <w:rPr>
          <w:sz w:val="24"/>
        </w:rPr>
        <w:t>deliver services, in accordance with the member’s care plan;</w:t>
      </w:r>
      <w:r>
        <w:rPr>
          <w:spacing w:val="-3"/>
          <w:sz w:val="24"/>
        </w:rPr>
        <w:t xml:space="preserve"> </w:t>
      </w:r>
      <w:r>
        <w:rPr>
          <w:sz w:val="24"/>
        </w:rPr>
        <w:t>and,</w:t>
      </w:r>
    </w:p>
    <w:p w14:paraId="7E74229D" w14:textId="77777777" w:rsidR="00E9458D" w:rsidRDefault="005C6BD6">
      <w:pPr>
        <w:pStyle w:val="ListParagraph"/>
        <w:numPr>
          <w:ilvl w:val="1"/>
          <w:numId w:val="798"/>
        </w:numPr>
        <w:tabs>
          <w:tab w:val="left" w:pos="2161"/>
        </w:tabs>
        <w:ind w:right="1340"/>
        <w:rPr>
          <w:sz w:val="24"/>
        </w:rPr>
      </w:pPr>
      <w:r>
        <w:rPr>
          <w:sz w:val="24"/>
        </w:rPr>
        <w:t>substitute as adequate back-ups for the assigned worker, in the event that the assigned worker cannot deliver the required</w:t>
      </w:r>
      <w:r>
        <w:rPr>
          <w:spacing w:val="-2"/>
          <w:sz w:val="24"/>
        </w:rPr>
        <w:t xml:space="preserve"> </w:t>
      </w:r>
      <w:r>
        <w:rPr>
          <w:sz w:val="24"/>
        </w:rPr>
        <w:t>services.</w:t>
      </w:r>
    </w:p>
    <w:p w14:paraId="4860E4FC" w14:textId="77777777" w:rsidR="00E9458D" w:rsidRDefault="005C6BD6">
      <w:pPr>
        <w:pStyle w:val="ListParagraph"/>
        <w:numPr>
          <w:ilvl w:val="0"/>
          <w:numId w:val="798"/>
        </w:numPr>
        <w:tabs>
          <w:tab w:val="left" w:pos="1725"/>
        </w:tabs>
        <w:ind w:right="1340"/>
        <w:jc w:val="left"/>
        <w:rPr>
          <w:sz w:val="24"/>
        </w:rPr>
      </w:pPr>
      <w:r>
        <w:rPr>
          <w:sz w:val="24"/>
        </w:rPr>
        <w:t>An “on-call” process to monitor EVVs during non-office hours shall be established, utilized and enforced.</w:t>
      </w:r>
    </w:p>
    <w:p w14:paraId="483D6C71" w14:textId="77777777" w:rsidR="00E9458D" w:rsidRDefault="005C6BD6">
      <w:pPr>
        <w:pStyle w:val="ListParagraph"/>
        <w:numPr>
          <w:ilvl w:val="0"/>
          <w:numId w:val="798"/>
        </w:numPr>
        <w:tabs>
          <w:tab w:val="left" w:pos="1725"/>
        </w:tabs>
        <w:ind w:right="1342"/>
        <w:jc w:val="left"/>
        <w:rPr>
          <w:sz w:val="24"/>
        </w:rPr>
      </w:pPr>
      <w:r>
        <w:rPr>
          <w:sz w:val="24"/>
        </w:rPr>
        <w:t>All EVV appointments shall be scheduled in the system before a service delivery visit is made.</w:t>
      </w:r>
    </w:p>
    <w:p w14:paraId="7775FD2B" w14:textId="77777777" w:rsidR="00E9458D" w:rsidRDefault="005C6BD6">
      <w:pPr>
        <w:pStyle w:val="ListParagraph"/>
        <w:numPr>
          <w:ilvl w:val="0"/>
          <w:numId w:val="798"/>
        </w:numPr>
        <w:tabs>
          <w:tab w:val="left" w:pos="1725"/>
        </w:tabs>
        <w:ind w:right="1344"/>
        <w:jc w:val="left"/>
        <w:rPr>
          <w:sz w:val="24"/>
        </w:rPr>
      </w:pPr>
      <w:r>
        <w:rPr>
          <w:sz w:val="24"/>
        </w:rPr>
        <w:t>All EVV exceptions to the scheduled service shall be worked within 24 hours from the time the change in service delivery</w:t>
      </w:r>
      <w:r>
        <w:rPr>
          <w:spacing w:val="-3"/>
          <w:sz w:val="24"/>
        </w:rPr>
        <w:t xml:space="preserve"> </w:t>
      </w:r>
      <w:r>
        <w:rPr>
          <w:sz w:val="24"/>
        </w:rPr>
        <w:t>occurred.</w:t>
      </w:r>
    </w:p>
    <w:p w14:paraId="047E5DD3" w14:textId="77777777" w:rsidR="00E9458D" w:rsidRDefault="005C6BD6">
      <w:pPr>
        <w:pStyle w:val="ListParagraph"/>
        <w:numPr>
          <w:ilvl w:val="0"/>
          <w:numId w:val="798"/>
        </w:numPr>
        <w:tabs>
          <w:tab w:val="left" w:pos="1725"/>
        </w:tabs>
        <w:spacing w:before="1"/>
        <w:jc w:val="left"/>
        <w:rPr>
          <w:sz w:val="24"/>
        </w:rPr>
      </w:pPr>
      <w:r>
        <w:rPr>
          <w:sz w:val="24"/>
        </w:rPr>
        <w:t>In addition to the EVV system tracking client’s service delivery, the Agency</w:t>
      </w:r>
      <w:r>
        <w:rPr>
          <w:spacing w:val="-6"/>
          <w:sz w:val="24"/>
        </w:rPr>
        <w:t xml:space="preserve"> </w:t>
      </w:r>
      <w:r>
        <w:rPr>
          <w:sz w:val="24"/>
        </w:rPr>
        <w:t>shall:</w:t>
      </w:r>
    </w:p>
    <w:p w14:paraId="7EE21D39" w14:textId="77777777" w:rsidR="00E9458D" w:rsidRDefault="005C6BD6">
      <w:pPr>
        <w:pStyle w:val="ListParagraph"/>
        <w:numPr>
          <w:ilvl w:val="1"/>
          <w:numId w:val="798"/>
        </w:numPr>
        <w:tabs>
          <w:tab w:val="left" w:pos="2161"/>
        </w:tabs>
        <w:ind w:right="1338"/>
        <w:rPr>
          <w:sz w:val="24"/>
        </w:rPr>
      </w:pPr>
      <w:r>
        <w:rPr>
          <w:sz w:val="24"/>
        </w:rPr>
        <w:t xml:space="preserve">obtain client certification of service delivery using the </w:t>
      </w:r>
      <w:r>
        <w:rPr>
          <w:i/>
          <w:sz w:val="24"/>
        </w:rPr>
        <w:t xml:space="preserve">Client Service Certification Record </w:t>
      </w:r>
      <w:r>
        <w:rPr>
          <w:sz w:val="24"/>
        </w:rPr>
        <w:t>or other appropriate</w:t>
      </w:r>
      <w:r>
        <w:rPr>
          <w:spacing w:val="-1"/>
          <w:sz w:val="24"/>
        </w:rPr>
        <w:t xml:space="preserve"> </w:t>
      </w:r>
      <w:r>
        <w:rPr>
          <w:sz w:val="24"/>
        </w:rPr>
        <w:t>form;</w:t>
      </w:r>
    </w:p>
    <w:p w14:paraId="43880F0A" w14:textId="77777777" w:rsidR="00E9458D" w:rsidRDefault="005C6BD6">
      <w:pPr>
        <w:pStyle w:val="ListParagraph"/>
        <w:numPr>
          <w:ilvl w:val="1"/>
          <w:numId w:val="798"/>
        </w:numPr>
        <w:tabs>
          <w:tab w:val="left" w:pos="2161"/>
        </w:tabs>
        <w:rPr>
          <w:sz w:val="24"/>
        </w:rPr>
      </w:pPr>
      <w:r>
        <w:rPr>
          <w:sz w:val="24"/>
        </w:rPr>
        <w:t>file client certification documents in the Agency office;</w:t>
      </w:r>
      <w:r>
        <w:rPr>
          <w:spacing w:val="-3"/>
          <w:sz w:val="24"/>
        </w:rPr>
        <w:t xml:space="preserve"> </w:t>
      </w:r>
      <w:r>
        <w:rPr>
          <w:sz w:val="24"/>
        </w:rPr>
        <w:t>and,</w:t>
      </w:r>
    </w:p>
    <w:p w14:paraId="55B5CBDF" w14:textId="77777777" w:rsidR="00E9458D" w:rsidRDefault="005C6BD6">
      <w:pPr>
        <w:pStyle w:val="ListParagraph"/>
        <w:numPr>
          <w:ilvl w:val="1"/>
          <w:numId w:val="798"/>
        </w:numPr>
        <w:tabs>
          <w:tab w:val="left" w:pos="2161"/>
        </w:tabs>
        <w:rPr>
          <w:sz w:val="24"/>
        </w:rPr>
      </w:pPr>
      <w:r>
        <w:rPr>
          <w:sz w:val="24"/>
        </w:rPr>
        <w:t>make client certification documents available for Departmental</w:t>
      </w:r>
      <w:r>
        <w:rPr>
          <w:spacing w:val="-6"/>
          <w:sz w:val="24"/>
        </w:rPr>
        <w:t xml:space="preserve"> </w:t>
      </w:r>
      <w:r>
        <w:rPr>
          <w:sz w:val="24"/>
        </w:rPr>
        <w:t>inspection.</w:t>
      </w:r>
    </w:p>
    <w:p w14:paraId="3A5B10AA" w14:textId="77777777" w:rsidR="00E9458D" w:rsidRDefault="005C6BD6">
      <w:pPr>
        <w:pStyle w:val="ListParagraph"/>
        <w:numPr>
          <w:ilvl w:val="0"/>
          <w:numId w:val="798"/>
        </w:numPr>
        <w:tabs>
          <w:tab w:val="left" w:pos="1724"/>
          <w:tab w:val="left" w:pos="1725"/>
        </w:tabs>
        <w:ind w:hanging="427"/>
        <w:jc w:val="left"/>
        <w:rPr>
          <w:sz w:val="24"/>
        </w:rPr>
      </w:pPr>
      <w:r>
        <w:rPr>
          <w:sz w:val="24"/>
        </w:rPr>
        <w:t xml:space="preserve">Training shall be delivered to all staff on the EVV system using </w:t>
      </w:r>
      <w:proofErr w:type="spellStart"/>
      <w:r>
        <w:rPr>
          <w:i/>
          <w:sz w:val="24"/>
        </w:rPr>
        <w:t>Sandata’s</w:t>
      </w:r>
      <w:proofErr w:type="spellEnd"/>
      <w:r>
        <w:rPr>
          <w:i/>
          <w:sz w:val="24"/>
        </w:rPr>
        <w:t xml:space="preserve"> </w:t>
      </w:r>
      <w:r>
        <w:rPr>
          <w:sz w:val="24"/>
        </w:rPr>
        <w:t>training</w:t>
      </w:r>
      <w:r>
        <w:rPr>
          <w:spacing w:val="-2"/>
          <w:sz w:val="24"/>
        </w:rPr>
        <w:t xml:space="preserve"> </w:t>
      </w:r>
      <w:r>
        <w:rPr>
          <w:sz w:val="24"/>
        </w:rPr>
        <w:t>slides.</w:t>
      </w:r>
    </w:p>
    <w:p w14:paraId="529B1DC0" w14:textId="77777777" w:rsidR="00E9458D" w:rsidRDefault="005C6BD6">
      <w:pPr>
        <w:pStyle w:val="ListParagraph"/>
        <w:numPr>
          <w:ilvl w:val="0"/>
          <w:numId w:val="798"/>
        </w:numPr>
        <w:tabs>
          <w:tab w:val="left" w:pos="1724"/>
          <w:tab w:val="left" w:pos="1725"/>
        </w:tabs>
        <w:ind w:right="1336" w:hanging="426"/>
        <w:jc w:val="left"/>
        <w:rPr>
          <w:sz w:val="24"/>
        </w:rPr>
      </w:pPr>
      <w:r>
        <w:rPr>
          <w:sz w:val="24"/>
        </w:rPr>
        <w:t>All staff that are assigned to deliver services in a client’s home shall be checked to ensure they know:</w:t>
      </w:r>
    </w:p>
    <w:p w14:paraId="23D14058" w14:textId="77777777" w:rsidR="00E9458D" w:rsidRDefault="005C6BD6">
      <w:pPr>
        <w:pStyle w:val="ListParagraph"/>
        <w:numPr>
          <w:ilvl w:val="1"/>
          <w:numId w:val="798"/>
        </w:numPr>
        <w:tabs>
          <w:tab w:val="left" w:pos="2160"/>
          <w:tab w:val="left" w:pos="2161"/>
        </w:tabs>
        <w:ind w:hanging="427"/>
        <w:rPr>
          <w:sz w:val="24"/>
        </w:rPr>
      </w:pPr>
      <w:r>
        <w:rPr>
          <w:sz w:val="24"/>
        </w:rPr>
        <w:t>how to clock in and out of the</w:t>
      </w:r>
      <w:r>
        <w:rPr>
          <w:spacing w:val="-3"/>
          <w:sz w:val="24"/>
        </w:rPr>
        <w:t xml:space="preserve"> </w:t>
      </w:r>
      <w:r>
        <w:rPr>
          <w:sz w:val="24"/>
        </w:rPr>
        <w:t>system;</w:t>
      </w:r>
    </w:p>
    <w:p w14:paraId="2D9E3188" w14:textId="77777777" w:rsidR="00E9458D" w:rsidRDefault="005C6BD6">
      <w:pPr>
        <w:pStyle w:val="ListParagraph"/>
        <w:numPr>
          <w:ilvl w:val="1"/>
          <w:numId w:val="798"/>
        </w:numPr>
        <w:tabs>
          <w:tab w:val="left" w:pos="2160"/>
          <w:tab w:val="left" w:pos="2161"/>
        </w:tabs>
        <w:ind w:hanging="427"/>
        <w:rPr>
          <w:sz w:val="24"/>
        </w:rPr>
      </w:pPr>
      <w:r>
        <w:rPr>
          <w:sz w:val="24"/>
        </w:rPr>
        <w:t>how to enter the tasks performed;</w:t>
      </w:r>
      <w:r>
        <w:rPr>
          <w:spacing w:val="-4"/>
          <w:sz w:val="24"/>
        </w:rPr>
        <w:t xml:space="preserve"> </w:t>
      </w:r>
      <w:r>
        <w:rPr>
          <w:sz w:val="24"/>
        </w:rPr>
        <w:t>and,</w:t>
      </w:r>
    </w:p>
    <w:p w14:paraId="28DF05C6" w14:textId="77777777" w:rsidR="00E9458D" w:rsidRDefault="005C6BD6">
      <w:pPr>
        <w:pStyle w:val="ListParagraph"/>
        <w:numPr>
          <w:ilvl w:val="1"/>
          <w:numId w:val="798"/>
        </w:numPr>
        <w:tabs>
          <w:tab w:val="left" w:pos="2160"/>
          <w:tab w:val="left" w:pos="2161"/>
        </w:tabs>
        <w:ind w:hanging="427"/>
        <w:rPr>
          <w:sz w:val="24"/>
        </w:rPr>
      </w:pPr>
      <w:r>
        <w:rPr>
          <w:sz w:val="24"/>
        </w:rPr>
        <w:t>what to expect if the system is not utilized</w:t>
      </w:r>
      <w:r>
        <w:rPr>
          <w:spacing w:val="-2"/>
          <w:sz w:val="24"/>
        </w:rPr>
        <w:t xml:space="preserve"> </w:t>
      </w:r>
      <w:r>
        <w:rPr>
          <w:sz w:val="24"/>
        </w:rPr>
        <w:t>correctly.</w:t>
      </w:r>
    </w:p>
    <w:p w14:paraId="0EED4ED4" w14:textId="77777777" w:rsidR="00E9458D" w:rsidRDefault="005C6BD6">
      <w:pPr>
        <w:pStyle w:val="ListParagraph"/>
        <w:numPr>
          <w:ilvl w:val="0"/>
          <w:numId w:val="798"/>
        </w:numPr>
        <w:tabs>
          <w:tab w:val="left" w:pos="1725"/>
        </w:tabs>
        <w:ind w:right="1335" w:hanging="426"/>
        <w:jc w:val="both"/>
        <w:rPr>
          <w:sz w:val="24"/>
        </w:rPr>
      </w:pPr>
      <w:r>
        <w:rPr>
          <w:sz w:val="24"/>
        </w:rPr>
        <w:t>To ensure that clients are receiving proper services, in-home workers shall be required to pre- record a voiceprint on the software program prior to commencing service delivery in a client’s home. This pre-recorded voiceprint will be compared to the voice phoning</w:t>
      </w:r>
      <w:r>
        <w:rPr>
          <w:spacing w:val="-5"/>
          <w:sz w:val="24"/>
        </w:rPr>
        <w:t xml:space="preserve"> </w:t>
      </w:r>
      <w:r>
        <w:rPr>
          <w:sz w:val="24"/>
        </w:rPr>
        <w:t>in.</w:t>
      </w:r>
    </w:p>
    <w:p w14:paraId="40F5E2F2" w14:textId="77777777" w:rsidR="00E9458D" w:rsidRDefault="005C6BD6">
      <w:pPr>
        <w:pStyle w:val="ListParagraph"/>
        <w:numPr>
          <w:ilvl w:val="0"/>
          <w:numId w:val="798"/>
        </w:numPr>
        <w:tabs>
          <w:tab w:val="left" w:pos="1725"/>
        </w:tabs>
        <w:ind w:right="1335" w:hanging="426"/>
        <w:jc w:val="both"/>
        <w:rPr>
          <w:sz w:val="24"/>
        </w:rPr>
      </w:pPr>
      <w:r>
        <w:rPr>
          <w:sz w:val="24"/>
        </w:rPr>
        <w:t>In-home workers shall use the client’s home telephone, cell phone or government-issued phone for the EVV</w:t>
      </w:r>
      <w:r>
        <w:rPr>
          <w:spacing w:val="-2"/>
          <w:sz w:val="24"/>
        </w:rPr>
        <w:t xml:space="preserve"> </w:t>
      </w:r>
      <w:r>
        <w:rPr>
          <w:sz w:val="24"/>
        </w:rPr>
        <w:t>process.</w:t>
      </w:r>
    </w:p>
    <w:p w14:paraId="34104624" w14:textId="77777777" w:rsidR="00E9458D" w:rsidRDefault="005C6BD6">
      <w:pPr>
        <w:pStyle w:val="ListParagraph"/>
        <w:numPr>
          <w:ilvl w:val="0"/>
          <w:numId w:val="798"/>
        </w:numPr>
        <w:tabs>
          <w:tab w:val="left" w:pos="1725"/>
        </w:tabs>
        <w:ind w:right="1343" w:hanging="426"/>
        <w:jc w:val="both"/>
        <w:rPr>
          <w:sz w:val="24"/>
        </w:rPr>
      </w:pPr>
      <w:r>
        <w:rPr>
          <w:sz w:val="24"/>
        </w:rPr>
        <w:t>A mechanism shall be established for updating staff contact information in the EVV system and with</w:t>
      </w:r>
      <w:r>
        <w:rPr>
          <w:spacing w:val="-1"/>
          <w:sz w:val="24"/>
        </w:rPr>
        <w:t xml:space="preserve"> </w:t>
      </w:r>
      <w:proofErr w:type="spellStart"/>
      <w:r>
        <w:rPr>
          <w:sz w:val="24"/>
        </w:rPr>
        <w:t>Sandata</w:t>
      </w:r>
      <w:proofErr w:type="spellEnd"/>
      <w:r>
        <w:rPr>
          <w:sz w:val="24"/>
        </w:rPr>
        <w:t>.</w:t>
      </w:r>
    </w:p>
    <w:p w14:paraId="6F5F9FF4" w14:textId="77777777" w:rsidR="00E9458D" w:rsidRDefault="005C6BD6">
      <w:pPr>
        <w:pStyle w:val="ListParagraph"/>
        <w:numPr>
          <w:ilvl w:val="0"/>
          <w:numId w:val="798"/>
        </w:numPr>
        <w:tabs>
          <w:tab w:val="left" w:pos="1725"/>
        </w:tabs>
        <w:ind w:hanging="427"/>
        <w:jc w:val="both"/>
        <w:rPr>
          <w:sz w:val="24"/>
        </w:rPr>
      </w:pPr>
      <w:r>
        <w:rPr>
          <w:sz w:val="24"/>
        </w:rPr>
        <w:t>Prior to the delivery of service, a member’s eligibility for services shall be</w:t>
      </w:r>
      <w:r>
        <w:rPr>
          <w:spacing w:val="-6"/>
          <w:sz w:val="24"/>
        </w:rPr>
        <w:t xml:space="preserve"> </w:t>
      </w:r>
      <w:r>
        <w:rPr>
          <w:sz w:val="24"/>
        </w:rPr>
        <w:t>verified.</w:t>
      </w:r>
    </w:p>
    <w:p w14:paraId="42883B6B" w14:textId="77777777" w:rsidR="00E9458D" w:rsidRDefault="00E9458D">
      <w:pPr>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C5BD7D8" w14:textId="77777777">
        <w:trPr>
          <w:trHeight w:val="671"/>
        </w:trPr>
        <w:tc>
          <w:tcPr>
            <w:tcW w:w="5689" w:type="dxa"/>
          </w:tcPr>
          <w:p w14:paraId="7F5C415F" w14:textId="77777777" w:rsidR="00E9458D" w:rsidRDefault="005C6BD6">
            <w:pPr>
              <w:pStyle w:val="TableParagraph"/>
              <w:rPr>
                <w:b/>
                <w:sz w:val="24"/>
              </w:rPr>
            </w:pPr>
            <w:r>
              <w:rPr>
                <w:b/>
                <w:sz w:val="24"/>
              </w:rPr>
              <w:t>Right Accord Private Duty- Home Health Care</w:t>
            </w:r>
          </w:p>
          <w:p w14:paraId="1144E0FC" w14:textId="77777777" w:rsidR="00E9458D" w:rsidRDefault="005C6BD6">
            <w:pPr>
              <w:pStyle w:val="TableParagraph"/>
              <w:spacing w:before="120" w:line="255" w:lineRule="exact"/>
              <w:rPr>
                <w:b/>
                <w:sz w:val="24"/>
              </w:rPr>
            </w:pPr>
            <w:r>
              <w:rPr>
                <w:b/>
                <w:sz w:val="24"/>
              </w:rPr>
              <w:t>Policies and Procedures</w:t>
            </w:r>
          </w:p>
        </w:tc>
        <w:tc>
          <w:tcPr>
            <w:tcW w:w="3168" w:type="dxa"/>
            <w:vMerge w:val="restart"/>
          </w:tcPr>
          <w:p w14:paraId="1A77E69C" w14:textId="77777777" w:rsidR="00E9458D" w:rsidRDefault="00E9458D">
            <w:pPr>
              <w:pStyle w:val="TableParagraph"/>
              <w:ind w:left="0"/>
              <w:rPr>
                <w:sz w:val="24"/>
              </w:rPr>
            </w:pPr>
          </w:p>
          <w:p w14:paraId="04D6B7F5" w14:textId="77777777" w:rsidR="00E9458D" w:rsidRDefault="005C6BD6">
            <w:pPr>
              <w:pStyle w:val="TableParagraph"/>
              <w:ind w:left="487"/>
              <w:rPr>
                <w:sz w:val="20"/>
              </w:rPr>
            </w:pPr>
            <w:r>
              <w:rPr>
                <w:noProof/>
                <w:sz w:val="20"/>
              </w:rPr>
              <w:drawing>
                <wp:inline distT="0" distB="0" distL="0" distR="0" wp14:anchorId="702A4227" wp14:editId="2038C915">
                  <wp:extent cx="1390695" cy="966501"/>
                  <wp:effectExtent l="0" t="0" r="0" b="0"/>
                  <wp:docPr id="12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F3607F6" w14:textId="77777777">
        <w:trPr>
          <w:trHeight w:val="1124"/>
        </w:trPr>
        <w:tc>
          <w:tcPr>
            <w:tcW w:w="5689" w:type="dxa"/>
          </w:tcPr>
          <w:p w14:paraId="2A7448E5" w14:textId="77777777" w:rsidR="00E9458D" w:rsidRDefault="00E9458D">
            <w:pPr>
              <w:pStyle w:val="TableParagraph"/>
              <w:spacing w:before="1"/>
              <w:ind w:left="0"/>
              <w:rPr>
                <w:sz w:val="24"/>
              </w:rPr>
            </w:pPr>
          </w:p>
          <w:p w14:paraId="4A1D4159" w14:textId="77777777" w:rsidR="00E9458D" w:rsidRDefault="005C6BD6">
            <w:pPr>
              <w:pStyle w:val="TableParagraph"/>
              <w:tabs>
                <w:tab w:val="left" w:pos="159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5F60CA19" w14:textId="77777777" w:rsidR="00E9458D" w:rsidRDefault="00E9458D">
            <w:pPr>
              <w:rPr>
                <w:sz w:val="2"/>
                <w:szCs w:val="2"/>
              </w:rPr>
            </w:pPr>
          </w:p>
        </w:tc>
      </w:tr>
      <w:tr w:rsidR="00E9458D" w14:paraId="48305F85" w14:textId="77777777">
        <w:trPr>
          <w:trHeight w:val="277"/>
        </w:trPr>
        <w:tc>
          <w:tcPr>
            <w:tcW w:w="5689" w:type="dxa"/>
            <w:vMerge w:val="restart"/>
          </w:tcPr>
          <w:p w14:paraId="76DC2AE7" w14:textId="77777777" w:rsidR="00E9458D" w:rsidRDefault="00E9458D">
            <w:pPr>
              <w:pStyle w:val="TableParagraph"/>
              <w:spacing w:before="1"/>
              <w:ind w:left="0"/>
              <w:rPr>
                <w:sz w:val="24"/>
              </w:rPr>
            </w:pPr>
          </w:p>
          <w:p w14:paraId="7766C525" w14:textId="77777777" w:rsidR="00E9458D" w:rsidRDefault="005C6BD6">
            <w:pPr>
              <w:pStyle w:val="TableParagraph"/>
              <w:ind w:right="726"/>
              <w:rPr>
                <w:b/>
                <w:sz w:val="24"/>
              </w:rPr>
            </w:pPr>
            <w:r>
              <w:rPr>
                <w:b/>
                <w:sz w:val="24"/>
              </w:rPr>
              <w:t>Policy Title: Electronic Visit Verifications for Right Accord Private Duty- Home Health Care</w:t>
            </w:r>
          </w:p>
        </w:tc>
        <w:tc>
          <w:tcPr>
            <w:tcW w:w="3168" w:type="dxa"/>
          </w:tcPr>
          <w:p w14:paraId="3CA60591" w14:textId="77777777" w:rsidR="00E9458D" w:rsidRDefault="005C6BD6">
            <w:pPr>
              <w:pStyle w:val="TableParagraph"/>
              <w:spacing w:before="1" w:line="256" w:lineRule="exact"/>
              <w:rPr>
                <w:b/>
                <w:sz w:val="24"/>
              </w:rPr>
            </w:pPr>
            <w:r>
              <w:rPr>
                <w:b/>
                <w:sz w:val="24"/>
              </w:rPr>
              <w:t>Policy Number: 1.150</w:t>
            </w:r>
          </w:p>
        </w:tc>
      </w:tr>
      <w:tr w:rsidR="00E9458D" w14:paraId="626146F5" w14:textId="77777777">
        <w:trPr>
          <w:trHeight w:val="275"/>
        </w:trPr>
        <w:tc>
          <w:tcPr>
            <w:tcW w:w="5689" w:type="dxa"/>
            <w:vMerge/>
            <w:tcBorders>
              <w:top w:val="nil"/>
            </w:tcBorders>
          </w:tcPr>
          <w:p w14:paraId="02CD54FA" w14:textId="77777777" w:rsidR="00E9458D" w:rsidRDefault="00E9458D">
            <w:pPr>
              <w:rPr>
                <w:sz w:val="2"/>
                <w:szCs w:val="2"/>
              </w:rPr>
            </w:pPr>
          </w:p>
        </w:tc>
        <w:tc>
          <w:tcPr>
            <w:tcW w:w="3168" w:type="dxa"/>
          </w:tcPr>
          <w:p w14:paraId="1A419E44" w14:textId="77777777" w:rsidR="00E9458D" w:rsidRDefault="005C6BD6">
            <w:pPr>
              <w:pStyle w:val="TableParagraph"/>
              <w:spacing w:line="255" w:lineRule="exact"/>
              <w:rPr>
                <w:b/>
                <w:sz w:val="24"/>
              </w:rPr>
            </w:pPr>
            <w:r>
              <w:rPr>
                <w:b/>
                <w:sz w:val="24"/>
              </w:rPr>
              <w:t>Effective Date:</w:t>
            </w:r>
          </w:p>
        </w:tc>
      </w:tr>
      <w:tr w:rsidR="00E9458D" w14:paraId="40912237" w14:textId="77777777">
        <w:trPr>
          <w:trHeight w:val="275"/>
        </w:trPr>
        <w:tc>
          <w:tcPr>
            <w:tcW w:w="5689" w:type="dxa"/>
            <w:vMerge/>
            <w:tcBorders>
              <w:top w:val="nil"/>
            </w:tcBorders>
          </w:tcPr>
          <w:p w14:paraId="48EC14F2" w14:textId="77777777" w:rsidR="00E9458D" w:rsidRDefault="00E9458D">
            <w:pPr>
              <w:rPr>
                <w:sz w:val="2"/>
                <w:szCs w:val="2"/>
              </w:rPr>
            </w:pPr>
          </w:p>
        </w:tc>
        <w:tc>
          <w:tcPr>
            <w:tcW w:w="3168" w:type="dxa"/>
          </w:tcPr>
          <w:p w14:paraId="23EC6FFE" w14:textId="77777777" w:rsidR="00E9458D" w:rsidRDefault="005C6BD6">
            <w:pPr>
              <w:pStyle w:val="TableParagraph"/>
              <w:spacing w:line="255" w:lineRule="exact"/>
              <w:rPr>
                <w:b/>
                <w:sz w:val="24"/>
              </w:rPr>
            </w:pPr>
            <w:r>
              <w:rPr>
                <w:b/>
                <w:sz w:val="24"/>
              </w:rPr>
              <w:t>Revision Date:</w:t>
            </w:r>
          </w:p>
        </w:tc>
      </w:tr>
      <w:tr w:rsidR="00E9458D" w14:paraId="2BA49C60" w14:textId="77777777">
        <w:trPr>
          <w:trHeight w:val="276"/>
        </w:trPr>
        <w:tc>
          <w:tcPr>
            <w:tcW w:w="5689" w:type="dxa"/>
            <w:vMerge/>
            <w:tcBorders>
              <w:top w:val="nil"/>
            </w:tcBorders>
          </w:tcPr>
          <w:p w14:paraId="1ADA61A3" w14:textId="77777777" w:rsidR="00E9458D" w:rsidRDefault="00E9458D">
            <w:pPr>
              <w:rPr>
                <w:sz w:val="2"/>
                <w:szCs w:val="2"/>
              </w:rPr>
            </w:pPr>
          </w:p>
        </w:tc>
        <w:tc>
          <w:tcPr>
            <w:tcW w:w="3168" w:type="dxa"/>
          </w:tcPr>
          <w:p w14:paraId="46E072E5" w14:textId="77777777" w:rsidR="00E9458D" w:rsidRDefault="005C6BD6">
            <w:pPr>
              <w:pStyle w:val="TableParagraph"/>
              <w:spacing w:before="1" w:line="255" w:lineRule="exact"/>
              <w:rPr>
                <w:b/>
                <w:sz w:val="24"/>
              </w:rPr>
            </w:pPr>
            <w:r>
              <w:rPr>
                <w:b/>
                <w:sz w:val="24"/>
              </w:rPr>
              <w:t>Approved By:</w:t>
            </w:r>
          </w:p>
        </w:tc>
      </w:tr>
      <w:tr w:rsidR="00E9458D" w14:paraId="3DA118A1" w14:textId="77777777">
        <w:trPr>
          <w:trHeight w:val="275"/>
        </w:trPr>
        <w:tc>
          <w:tcPr>
            <w:tcW w:w="5689" w:type="dxa"/>
            <w:vMerge/>
            <w:tcBorders>
              <w:top w:val="nil"/>
            </w:tcBorders>
          </w:tcPr>
          <w:p w14:paraId="650FD8E7" w14:textId="77777777" w:rsidR="00E9458D" w:rsidRDefault="00E9458D">
            <w:pPr>
              <w:rPr>
                <w:sz w:val="2"/>
                <w:szCs w:val="2"/>
              </w:rPr>
            </w:pPr>
          </w:p>
        </w:tc>
        <w:tc>
          <w:tcPr>
            <w:tcW w:w="3168" w:type="dxa"/>
          </w:tcPr>
          <w:p w14:paraId="2C010171" w14:textId="77777777" w:rsidR="00E9458D" w:rsidRDefault="005C6BD6">
            <w:pPr>
              <w:pStyle w:val="TableParagraph"/>
              <w:tabs>
                <w:tab w:val="left" w:pos="1833"/>
              </w:tabs>
              <w:spacing w:line="255" w:lineRule="exact"/>
              <w:rPr>
                <w:b/>
                <w:sz w:val="24"/>
              </w:rPr>
            </w:pPr>
            <w:r>
              <w:rPr>
                <w:b/>
                <w:sz w:val="24"/>
              </w:rPr>
              <w:t>Page</w:t>
            </w:r>
            <w:r>
              <w:rPr>
                <w:b/>
                <w:spacing w:val="-1"/>
                <w:sz w:val="24"/>
              </w:rPr>
              <w:t xml:space="preserve"> </w:t>
            </w:r>
            <w:r>
              <w:rPr>
                <w:b/>
                <w:sz w:val="24"/>
              </w:rPr>
              <w:t>Number:</w:t>
            </w:r>
            <w:r>
              <w:rPr>
                <w:b/>
                <w:sz w:val="24"/>
              </w:rPr>
              <w:tab/>
              <w:t>Page 3 of</w:t>
            </w:r>
            <w:r>
              <w:rPr>
                <w:b/>
                <w:spacing w:val="-2"/>
                <w:sz w:val="24"/>
              </w:rPr>
              <w:t xml:space="preserve"> </w:t>
            </w:r>
            <w:r>
              <w:rPr>
                <w:b/>
                <w:sz w:val="24"/>
              </w:rPr>
              <w:t>3</w:t>
            </w:r>
          </w:p>
        </w:tc>
      </w:tr>
    </w:tbl>
    <w:p w14:paraId="683AA463" w14:textId="77777777" w:rsidR="00E9458D" w:rsidRDefault="00E9458D">
      <w:pPr>
        <w:pStyle w:val="BodyText"/>
        <w:spacing w:before="2"/>
        <w:ind w:left="0" w:firstLine="0"/>
        <w:rPr>
          <w:sz w:val="16"/>
        </w:rPr>
      </w:pPr>
    </w:p>
    <w:p w14:paraId="2CC16A3E" w14:textId="77777777" w:rsidR="00E9458D" w:rsidRDefault="005C6BD6">
      <w:pPr>
        <w:pStyle w:val="ListParagraph"/>
        <w:numPr>
          <w:ilvl w:val="0"/>
          <w:numId w:val="798"/>
        </w:numPr>
        <w:tabs>
          <w:tab w:val="left" w:pos="1725"/>
          <w:tab w:val="left" w:pos="9142"/>
        </w:tabs>
        <w:spacing w:before="90"/>
        <w:ind w:right="1337" w:hanging="426"/>
        <w:jc w:val="both"/>
        <w:rPr>
          <w:sz w:val="24"/>
        </w:rPr>
      </w:pPr>
      <w:r>
        <w:rPr>
          <w:sz w:val="24"/>
        </w:rPr>
        <w:t xml:space="preserve">Any and all information regarding a client’s visit status, shall be submitted in a timely manner, in compliance with </w:t>
      </w:r>
      <w:r>
        <w:rPr>
          <w:spacing w:val="5"/>
          <w:sz w:val="24"/>
        </w:rPr>
        <w:t xml:space="preserve"> </w:t>
      </w:r>
      <w:r>
        <w:rPr>
          <w:sz w:val="16"/>
        </w:rPr>
        <w:t>(Insert the name of your</w:t>
      </w:r>
      <w:r>
        <w:rPr>
          <w:spacing w:val="7"/>
          <w:sz w:val="16"/>
        </w:rPr>
        <w:t xml:space="preserve"> </w:t>
      </w:r>
      <w:r>
        <w:rPr>
          <w:sz w:val="16"/>
        </w:rPr>
        <w:t>MCO)</w:t>
      </w:r>
      <w:r>
        <w:rPr>
          <w:sz w:val="16"/>
          <w:u w:val="single"/>
        </w:rPr>
        <w:t xml:space="preserve"> </w:t>
      </w:r>
      <w:r>
        <w:rPr>
          <w:sz w:val="16"/>
          <w:u w:val="single"/>
        </w:rPr>
        <w:tab/>
      </w:r>
      <w:r>
        <w:rPr>
          <w:sz w:val="24"/>
        </w:rPr>
        <w:t xml:space="preserve">regulations. </w:t>
      </w:r>
      <w:r>
        <w:rPr>
          <w:spacing w:val="-4"/>
          <w:sz w:val="24"/>
        </w:rPr>
        <w:t xml:space="preserve">This </w:t>
      </w:r>
      <w:r>
        <w:rPr>
          <w:sz w:val="24"/>
        </w:rPr>
        <w:t>information shall include missed and late</w:t>
      </w:r>
      <w:r>
        <w:rPr>
          <w:spacing w:val="-6"/>
          <w:sz w:val="24"/>
        </w:rPr>
        <w:t xml:space="preserve"> </w:t>
      </w:r>
      <w:r>
        <w:rPr>
          <w:sz w:val="24"/>
        </w:rPr>
        <w:t>visits.</w:t>
      </w:r>
    </w:p>
    <w:p w14:paraId="1315A52B" w14:textId="77777777" w:rsidR="00E9458D" w:rsidRDefault="005C6BD6">
      <w:pPr>
        <w:pStyle w:val="ListParagraph"/>
        <w:numPr>
          <w:ilvl w:val="0"/>
          <w:numId w:val="798"/>
        </w:numPr>
        <w:tabs>
          <w:tab w:val="left" w:pos="1725"/>
        </w:tabs>
        <w:ind w:right="1339" w:hanging="426"/>
        <w:jc w:val="both"/>
        <w:rPr>
          <w:sz w:val="24"/>
        </w:rPr>
      </w:pPr>
      <w:r>
        <w:rPr>
          <w:sz w:val="24"/>
        </w:rPr>
        <w:t xml:space="preserve">Claims shall be submitted to </w:t>
      </w:r>
      <w:r>
        <w:rPr>
          <w:i/>
          <w:sz w:val="16"/>
        </w:rPr>
        <w:t xml:space="preserve">(Insert the name of your MCO) </w:t>
      </w:r>
      <w:r>
        <w:rPr>
          <w:sz w:val="24"/>
        </w:rPr>
        <w:t>within 120 days from the actual date of service</w:t>
      </w:r>
      <w:r>
        <w:rPr>
          <w:spacing w:val="-1"/>
          <w:sz w:val="24"/>
        </w:rPr>
        <w:t xml:space="preserve"> </w:t>
      </w:r>
      <w:r>
        <w:rPr>
          <w:sz w:val="24"/>
        </w:rPr>
        <w:t>delivery.</w:t>
      </w:r>
    </w:p>
    <w:p w14:paraId="406E1187" w14:textId="77777777" w:rsidR="00E9458D" w:rsidRDefault="005C6BD6">
      <w:pPr>
        <w:pStyle w:val="ListParagraph"/>
        <w:numPr>
          <w:ilvl w:val="0"/>
          <w:numId w:val="798"/>
        </w:numPr>
        <w:tabs>
          <w:tab w:val="left" w:pos="1725"/>
        </w:tabs>
        <w:ind w:right="1336" w:hanging="426"/>
        <w:jc w:val="both"/>
        <w:rPr>
          <w:sz w:val="24"/>
        </w:rPr>
      </w:pPr>
      <w:r>
        <w:rPr>
          <w:sz w:val="24"/>
        </w:rPr>
        <w:t xml:space="preserve">Whenever there is a deviation in a client’s care plan, a report shall be made to the </w:t>
      </w:r>
      <w:r>
        <w:rPr>
          <w:i/>
          <w:sz w:val="16"/>
        </w:rPr>
        <w:t xml:space="preserve">(Insert the name of your MCO) </w:t>
      </w:r>
      <w:r>
        <w:rPr>
          <w:sz w:val="24"/>
        </w:rPr>
        <w:t>as soon as possible. Reports may be made by email or</w:t>
      </w:r>
      <w:r>
        <w:rPr>
          <w:spacing w:val="-4"/>
          <w:sz w:val="24"/>
        </w:rPr>
        <w:t xml:space="preserve"> </w:t>
      </w:r>
      <w:r>
        <w:rPr>
          <w:sz w:val="24"/>
        </w:rPr>
        <w:t>phone.</w:t>
      </w:r>
    </w:p>
    <w:p w14:paraId="59A336A4" w14:textId="77777777" w:rsidR="00E9458D" w:rsidRDefault="005C6BD6">
      <w:pPr>
        <w:pStyle w:val="ListParagraph"/>
        <w:numPr>
          <w:ilvl w:val="0"/>
          <w:numId w:val="798"/>
        </w:numPr>
        <w:tabs>
          <w:tab w:val="left" w:pos="1725"/>
        </w:tabs>
        <w:ind w:right="1338" w:hanging="426"/>
        <w:jc w:val="both"/>
        <w:rPr>
          <w:sz w:val="24"/>
        </w:rPr>
      </w:pPr>
      <w:r>
        <w:rPr>
          <w:sz w:val="24"/>
        </w:rPr>
        <w:t xml:space="preserve">A process shall be designed for notifying </w:t>
      </w:r>
      <w:r>
        <w:rPr>
          <w:i/>
          <w:sz w:val="16"/>
        </w:rPr>
        <w:t xml:space="preserve">(Insert the name of your MCO) </w:t>
      </w:r>
      <w:r>
        <w:rPr>
          <w:sz w:val="24"/>
        </w:rPr>
        <w:t>of any changes to a client’s status, including hospitalizations, nursing facility stays or</w:t>
      </w:r>
      <w:r>
        <w:rPr>
          <w:spacing w:val="-4"/>
          <w:sz w:val="24"/>
        </w:rPr>
        <w:t xml:space="preserve"> </w:t>
      </w:r>
      <w:r>
        <w:rPr>
          <w:sz w:val="24"/>
        </w:rPr>
        <w:t>vacations.</w:t>
      </w:r>
    </w:p>
    <w:p w14:paraId="6574202C" w14:textId="77777777" w:rsidR="00E9458D" w:rsidRDefault="00E9458D">
      <w:pPr>
        <w:pStyle w:val="BodyText"/>
        <w:ind w:left="0" w:firstLine="0"/>
      </w:pPr>
    </w:p>
    <w:p w14:paraId="330315B9" w14:textId="77777777" w:rsidR="00E9458D" w:rsidRDefault="005C6BD6">
      <w:pPr>
        <w:pStyle w:val="Heading2"/>
        <w:ind w:left="1440"/>
      </w:pPr>
      <w:r>
        <w:t>FORMS</w:t>
      </w:r>
    </w:p>
    <w:p w14:paraId="1865169A" w14:textId="77777777" w:rsidR="00E9458D" w:rsidRDefault="005C6BD6">
      <w:pPr>
        <w:pStyle w:val="BodyText"/>
        <w:ind w:left="1440" w:firstLine="0"/>
      </w:pPr>
      <w:r>
        <w:t>1. Client Service Certification Record</w:t>
      </w:r>
    </w:p>
    <w:p w14:paraId="7920D4DA" w14:textId="77777777" w:rsidR="00E9458D" w:rsidRDefault="00E9458D">
      <w:p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C741DC2" w14:textId="77777777">
        <w:trPr>
          <w:trHeight w:val="611"/>
        </w:trPr>
        <w:tc>
          <w:tcPr>
            <w:tcW w:w="5689" w:type="dxa"/>
          </w:tcPr>
          <w:p w14:paraId="7B92B743"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468D8026" w14:textId="77777777" w:rsidR="00E9458D" w:rsidRDefault="00E9458D">
            <w:pPr>
              <w:pStyle w:val="TableParagraph"/>
              <w:ind w:left="0"/>
              <w:rPr>
                <w:sz w:val="24"/>
              </w:rPr>
            </w:pPr>
          </w:p>
          <w:p w14:paraId="3D7A008E" w14:textId="77777777" w:rsidR="00E9458D" w:rsidRDefault="005C6BD6">
            <w:pPr>
              <w:pStyle w:val="TableParagraph"/>
              <w:ind w:left="487"/>
              <w:rPr>
                <w:sz w:val="20"/>
              </w:rPr>
            </w:pPr>
            <w:r>
              <w:rPr>
                <w:noProof/>
                <w:sz w:val="20"/>
              </w:rPr>
              <w:drawing>
                <wp:inline distT="0" distB="0" distL="0" distR="0" wp14:anchorId="3D86E84C" wp14:editId="7B8A71E4">
                  <wp:extent cx="1390695" cy="966501"/>
                  <wp:effectExtent l="0" t="0" r="0" b="0"/>
                  <wp:docPr id="13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BED3A9B" w14:textId="77777777">
        <w:trPr>
          <w:trHeight w:val="1184"/>
        </w:trPr>
        <w:tc>
          <w:tcPr>
            <w:tcW w:w="5689" w:type="dxa"/>
          </w:tcPr>
          <w:p w14:paraId="5DA64A9B" w14:textId="77777777" w:rsidR="00E9458D" w:rsidRDefault="00E9458D">
            <w:pPr>
              <w:pStyle w:val="TableParagraph"/>
              <w:spacing w:before="1"/>
              <w:ind w:left="0"/>
              <w:rPr>
                <w:sz w:val="24"/>
              </w:rPr>
            </w:pPr>
          </w:p>
          <w:p w14:paraId="4F88FFD0"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55CAB0CB" w14:textId="77777777" w:rsidR="00E9458D" w:rsidRDefault="00E9458D">
            <w:pPr>
              <w:rPr>
                <w:sz w:val="2"/>
                <w:szCs w:val="2"/>
              </w:rPr>
            </w:pPr>
          </w:p>
        </w:tc>
      </w:tr>
      <w:tr w:rsidR="00E9458D" w14:paraId="6764C5E1" w14:textId="77777777">
        <w:trPr>
          <w:trHeight w:val="277"/>
        </w:trPr>
        <w:tc>
          <w:tcPr>
            <w:tcW w:w="5689" w:type="dxa"/>
            <w:vMerge w:val="restart"/>
          </w:tcPr>
          <w:p w14:paraId="36EE2480" w14:textId="77777777" w:rsidR="00E9458D" w:rsidRDefault="00E9458D">
            <w:pPr>
              <w:pStyle w:val="TableParagraph"/>
              <w:spacing w:before="1"/>
              <w:ind w:left="0"/>
              <w:rPr>
                <w:sz w:val="24"/>
              </w:rPr>
            </w:pPr>
          </w:p>
          <w:p w14:paraId="68FB1452" w14:textId="77777777" w:rsidR="00E9458D" w:rsidRDefault="005C6BD6">
            <w:pPr>
              <w:pStyle w:val="TableParagraph"/>
              <w:ind w:left="1548" w:right="726" w:hanging="1441"/>
              <w:rPr>
                <w:b/>
                <w:sz w:val="24"/>
              </w:rPr>
            </w:pPr>
            <w:r>
              <w:rPr>
                <w:b/>
                <w:sz w:val="24"/>
              </w:rPr>
              <w:t>Policy Title: Confidentiality &amp; Non-Disclosure of Information</w:t>
            </w:r>
          </w:p>
        </w:tc>
        <w:tc>
          <w:tcPr>
            <w:tcW w:w="3168" w:type="dxa"/>
          </w:tcPr>
          <w:p w14:paraId="0347751F" w14:textId="77777777" w:rsidR="00E9458D" w:rsidRDefault="005C6BD6">
            <w:pPr>
              <w:pStyle w:val="TableParagraph"/>
              <w:spacing w:before="1" w:line="256" w:lineRule="exact"/>
              <w:rPr>
                <w:b/>
                <w:sz w:val="24"/>
              </w:rPr>
            </w:pPr>
            <w:r>
              <w:rPr>
                <w:b/>
                <w:sz w:val="24"/>
              </w:rPr>
              <w:t>Policy Number: 1.160</w:t>
            </w:r>
          </w:p>
        </w:tc>
      </w:tr>
      <w:tr w:rsidR="00E9458D" w14:paraId="117B96DC" w14:textId="77777777">
        <w:trPr>
          <w:trHeight w:val="275"/>
        </w:trPr>
        <w:tc>
          <w:tcPr>
            <w:tcW w:w="5689" w:type="dxa"/>
            <w:vMerge/>
            <w:tcBorders>
              <w:top w:val="nil"/>
            </w:tcBorders>
          </w:tcPr>
          <w:p w14:paraId="20083B9C" w14:textId="77777777" w:rsidR="00E9458D" w:rsidRDefault="00E9458D">
            <w:pPr>
              <w:rPr>
                <w:sz w:val="2"/>
                <w:szCs w:val="2"/>
              </w:rPr>
            </w:pPr>
          </w:p>
        </w:tc>
        <w:tc>
          <w:tcPr>
            <w:tcW w:w="3168" w:type="dxa"/>
          </w:tcPr>
          <w:p w14:paraId="76E3853E" w14:textId="77777777" w:rsidR="00E9458D" w:rsidRDefault="005C6BD6">
            <w:pPr>
              <w:pStyle w:val="TableParagraph"/>
              <w:spacing w:line="255" w:lineRule="exact"/>
              <w:rPr>
                <w:b/>
                <w:sz w:val="24"/>
              </w:rPr>
            </w:pPr>
            <w:r>
              <w:rPr>
                <w:b/>
                <w:sz w:val="24"/>
              </w:rPr>
              <w:t>Effective Date:</w:t>
            </w:r>
          </w:p>
        </w:tc>
      </w:tr>
      <w:tr w:rsidR="00E9458D" w14:paraId="57BB0CD5" w14:textId="77777777">
        <w:trPr>
          <w:trHeight w:val="275"/>
        </w:trPr>
        <w:tc>
          <w:tcPr>
            <w:tcW w:w="5689" w:type="dxa"/>
            <w:vMerge/>
            <w:tcBorders>
              <w:top w:val="nil"/>
            </w:tcBorders>
          </w:tcPr>
          <w:p w14:paraId="4D5728CC" w14:textId="77777777" w:rsidR="00E9458D" w:rsidRDefault="00E9458D">
            <w:pPr>
              <w:rPr>
                <w:sz w:val="2"/>
                <w:szCs w:val="2"/>
              </w:rPr>
            </w:pPr>
          </w:p>
        </w:tc>
        <w:tc>
          <w:tcPr>
            <w:tcW w:w="3168" w:type="dxa"/>
          </w:tcPr>
          <w:p w14:paraId="23C500C3" w14:textId="77777777" w:rsidR="00E9458D" w:rsidRDefault="005C6BD6">
            <w:pPr>
              <w:pStyle w:val="TableParagraph"/>
              <w:spacing w:line="255" w:lineRule="exact"/>
              <w:rPr>
                <w:b/>
                <w:sz w:val="24"/>
              </w:rPr>
            </w:pPr>
            <w:r>
              <w:rPr>
                <w:b/>
                <w:sz w:val="24"/>
              </w:rPr>
              <w:t>Revision Date:</w:t>
            </w:r>
          </w:p>
        </w:tc>
      </w:tr>
      <w:tr w:rsidR="00E9458D" w14:paraId="3F96192F" w14:textId="77777777">
        <w:trPr>
          <w:trHeight w:val="276"/>
        </w:trPr>
        <w:tc>
          <w:tcPr>
            <w:tcW w:w="5689" w:type="dxa"/>
            <w:vMerge/>
            <w:tcBorders>
              <w:top w:val="nil"/>
            </w:tcBorders>
          </w:tcPr>
          <w:p w14:paraId="3DE838F8" w14:textId="77777777" w:rsidR="00E9458D" w:rsidRDefault="00E9458D">
            <w:pPr>
              <w:rPr>
                <w:sz w:val="2"/>
                <w:szCs w:val="2"/>
              </w:rPr>
            </w:pPr>
          </w:p>
        </w:tc>
        <w:tc>
          <w:tcPr>
            <w:tcW w:w="3168" w:type="dxa"/>
          </w:tcPr>
          <w:p w14:paraId="10DE6A06" w14:textId="77777777" w:rsidR="00E9458D" w:rsidRDefault="005C6BD6">
            <w:pPr>
              <w:pStyle w:val="TableParagraph"/>
              <w:spacing w:before="1" w:line="255" w:lineRule="exact"/>
              <w:rPr>
                <w:b/>
                <w:sz w:val="24"/>
              </w:rPr>
            </w:pPr>
            <w:r>
              <w:rPr>
                <w:b/>
                <w:sz w:val="24"/>
              </w:rPr>
              <w:t>Approved By:</w:t>
            </w:r>
          </w:p>
        </w:tc>
      </w:tr>
      <w:tr w:rsidR="00E9458D" w14:paraId="1858AF31" w14:textId="77777777">
        <w:trPr>
          <w:trHeight w:val="275"/>
        </w:trPr>
        <w:tc>
          <w:tcPr>
            <w:tcW w:w="5689" w:type="dxa"/>
            <w:vMerge/>
            <w:tcBorders>
              <w:top w:val="nil"/>
            </w:tcBorders>
          </w:tcPr>
          <w:p w14:paraId="7C50F1F8" w14:textId="77777777" w:rsidR="00E9458D" w:rsidRDefault="00E9458D">
            <w:pPr>
              <w:rPr>
                <w:sz w:val="2"/>
                <w:szCs w:val="2"/>
              </w:rPr>
            </w:pPr>
          </w:p>
        </w:tc>
        <w:tc>
          <w:tcPr>
            <w:tcW w:w="3168" w:type="dxa"/>
          </w:tcPr>
          <w:p w14:paraId="485FA563" w14:textId="77777777" w:rsidR="00E9458D" w:rsidRDefault="005C6BD6">
            <w:pPr>
              <w:pStyle w:val="TableParagraph"/>
              <w:spacing w:line="255" w:lineRule="exact"/>
              <w:rPr>
                <w:b/>
                <w:sz w:val="24"/>
              </w:rPr>
            </w:pPr>
            <w:r>
              <w:rPr>
                <w:b/>
                <w:sz w:val="24"/>
              </w:rPr>
              <w:t>Page Number: Page 1 of 4</w:t>
            </w:r>
          </w:p>
        </w:tc>
      </w:tr>
    </w:tbl>
    <w:p w14:paraId="1D45B7AE" w14:textId="77777777" w:rsidR="00E9458D" w:rsidRDefault="00E9458D">
      <w:pPr>
        <w:pStyle w:val="BodyText"/>
        <w:ind w:left="0" w:firstLine="0"/>
        <w:rPr>
          <w:sz w:val="16"/>
        </w:rPr>
      </w:pPr>
    </w:p>
    <w:p w14:paraId="16A44FA0" w14:textId="77777777" w:rsidR="00E9458D" w:rsidRDefault="005C6BD6">
      <w:pPr>
        <w:pStyle w:val="Heading2"/>
        <w:spacing w:before="92"/>
        <w:ind w:left="1440"/>
        <w:rPr>
          <w:rFonts w:ascii="Arial"/>
        </w:rPr>
      </w:pPr>
      <w:bookmarkStart w:id="18" w:name="_bookmark18"/>
      <w:bookmarkEnd w:id="18"/>
      <w:r>
        <w:rPr>
          <w:rFonts w:ascii="Arial"/>
        </w:rPr>
        <w:t>Confidentiality &amp; Non-Disclosure of Information</w:t>
      </w:r>
    </w:p>
    <w:p w14:paraId="388F768E" w14:textId="77777777" w:rsidR="00E9458D" w:rsidRDefault="005C6BD6">
      <w:pPr>
        <w:spacing w:before="138"/>
        <w:ind w:left="1440"/>
        <w:rPr>
          <w:b/>
          <w:sz w:val="24"/>
        </w:rPr>
      </w:pPr>
      <w:r>
        <w:rPr>
          <w:b/>
          <w:sz w:val="24"/>
        </w:rPr>
        <w:t>PURPOSE</w:t>
      </w:r>
    </w:p>
    <w:p w14:paraId="72C3FFB9" w14:textId="77777777" w:rsidR="00E9458D" w:rsidRDefault="005C6BD6">
      <w:pPr>
        <w:pStyle w:val="ListParagraph"/>
        <w:numPr>
          <w:ilvl w:val="0"/>
          <w:numId w:val="797"/>
        </w:numPr>
        <w:tabs>
          <w:tab w:val="left" w:pos="1800"/>
        </w:tabs>
        <w:jc w:val="both"/>
        <w:rPr>
          <w:sz w:val="24"/>
        </w:rPr>
      </w:pPr>
      <w:r>
        <w:rPr>
          <w:sz w:val="24"/>
        </w:rPr>
        <w:t>To ensure that all Agency operations and client and employee information is protected;</w:t>
      </w:r>
      <w:r>
        <w:rPr>
          <w:spacing w:val="-5"/>
          <w:sz w:val="24"/>
        </w:rPr>
        <w:t xml:space="preserve"> </w:t>
      </w:r>
      <w:r>
        <w:rPr>
          <w:sz w:val="24"/>
        </w:rPr>
        <w:t>and,</w:t>
      </w:r>
    </w:p>
    <w:p w14:paraId="643649C0" w14:textId="77777777" w:rsidR="00E9458D" w:rsidRDefault="005C6BD6">
      <w:pPr>
        <w:pStyle w:val="ListParagraph"/>
        <w:numPr>
          <w:ilvl w:val="0"/>
          <w:numId w:val="797"/>
        </w:numPr>
        <w:tabs>
          <w:tab w:val="left" w:pos="1800"/>
        </w:tabs>
        <w:jc w:val="both"/>
        <w:rPr>
          <w:sz w:val="24"/>
        </w:rPr>
      </w:pPr>
      <w:r>
        <w:rPr>
          <w:sz w:val="24"/>
        </w:rPr>
        <w:t>to comply with all federal, state and local laws pertaining to non-disclosure of</w:t>
      </w:r>
      <w:r>
        <w:rPr>
          <w:spacing w:val="-12"/>
          <w:sz w:val="24"/>
        </w:rPr>
        <w:t xml:space="preserve"> </w:t>
      </w:r>
      <w:r>
        <w:rPr>
          <w:sz w:val="24"/>
        </w:rPr>
        <w:t>information.</w:t>
      </w:r>
    </w:p>
    <w:p w14:paraId="11B83A2C" w14:textId="77777777" w:rsidR="00E9458D" w:rsidRDefault="00E9458D">
      <w:pPr>
        <w:pStyle w:val="BodyText"/>
        <w:ind w:left="0" w:firstLine="0"/>
      </w:pPr>
    </w:p>
    <w:p w14:paraId="639C6148" w14:textId="77777777" w:rsidR="00E9458D" w:rsidRDefault="005C6BD6">
      <w:pPr>
        <w:pStyle w:val="Heading2"/>
        <w:ind w:left="1440"/>
      </w:pPr>
      <w:r>
        <w:t>DEFINITIONS</w:t>
      </w:r>
    </w:p>
    <w:p w14:paraId="014CE2F3" w14:textId="77777777" w:rsidR="00E9458D" w:rsidRDefault="005C6BD6">
      <w:pPr>
        <w:pStyle w:val="ListParagraph"/>
        <w:numPr>
          <w:ilvl w:val="0"/>
          <w:numId w:val="796"/>
        </w:numPr>
        <w:tabs>
          <w:tab w:val="left" w:pos="1725"/>
        </w:tabs>
        <w:rPr>
          <w:b/>
          <w:sz w:val="24"/>
        </w:rPr>
      </w:pPr>
      <w:r>
        <w:rPr>
          <w:b/>
          <w:sz w:val="24"/>
        </w:rPr>
        <w:t>HIPAA</w:t>
      </w:r>
    </w:p>
    <w:p w14:paraId="7DAB24F1" w14:textId="77777777" w:rsidR="00E9458D" w:rsidRDefault="005C6BD6">
      <w:pPr>
        <w:ind w:left="1724" w:right="1336"/>
        <w:jc w:val="both"/>
        <w:rPr>
          <w:sz w:val="24"/>
        </w:rPr>
      </w:pPr>
      <w:r>
        <w:rPr>
          <w:sz w:val="24"/>
        </w:rPr>
        <w:t xml:space="preserve">The </w:t>
      </w:r>
      <w:r>
        <w:rPr>
          <w:i/>
          <w:sz w:val="24"/>
        </w:rPr>
        <w:t xml:space="preserve">Health Insurance Portability and Accountability Act </w:t>
      </w:r>
      <w:r>
        <w:rPr>
          <w:sz w:val="24"/>
        </w:rPr>
        <w:t>(HIPAA) protects all medical records and other individually identifiable health information used or disclosed in any form, whether electronically, on paper or</w:t>
      </w:r>
      <w:r>
        <w:rPr>
          <w:spacing w:val="-1"/>
          <w:sz w:val="24"/>
        </w:rPr>
        <w:t xml:space="preserve"> </w:t>
      </w:r>
      <w:r>
        <w:rPr>
          <w:sz w:val="24"/>
        </w:rPr>
        <w:t>orally.</w:t>
      </w:r>
    </w:p>
    <w:p w14:paraId="29B53940" w14:textId="77777777" w:rsidR="00E9458D" w:rsidRDefault="005C6BD6">
      <w:pPr>
        <w:pStyle w:val="Heading2"/>
        <w:numPr>
          <w:ilvl w:val="0"/>
          <w:numId w:val="796"/>
        </w:numPr>
        <w:tabs>
          <w:tab w:val="left" w:pos="1725"/>
        </w:tabs>
      </w:pPr>
      <w:r>
        <w:t>GLBA</w:t>
      </w:r>
    </w:p>
    <w:p w14:paraId="28620978" w14:textId="77777777" w:rsidR="00E9458D" w:rsidRDefault="005C6BD6">
      <w:pPr>
        <w:pStyle w:val="BodyText"/>
        <w:ind w:left="1724" w:right="1337" w:firstLine="0"/>
        <w:jc w:val="both"/>
      </w:pPr>
      <w:r>
        <w:t xml:space="preserve">The </w:t>
      </w:r>
      <w:r>
        <w:rPr>
          <w:i/>
        </w:rPr>
        <w:t xml:space="preserve">Gramm-Leach-Bliley Act </w:t>
      </w:r>
      <w:r>
        <w:t>(GLBA) protects private, non-public, information of individuals. Private, non-public information consists of information such as name, Social Security Number, date and location of birth, gender, credit card numbers and driver's license numbers.</w:t>
      </w:r>
    </w:p>
    <w:p w14:paraId="5412036E" w14:textId="77777777" w:rsidR="00E9458D" w:rsidRDefault="005C6BD6">
      <w:pPr>
        <w:pStyle w:val="Heading2"/>
        <w:numPr>
          <w:ilvl w:val="0"/>
          <w:numId w:val="796"/>
        </w:numPr>
        <w:tabs>
          <w:tab w:val="left" w:pos="1725"/>
        </w:tabs>
        <w:spacing w:before="1"/>
        <w:jc w:val="both"/>
      </w:pPr>
      <w:r>
        <w:t>Sensitive</w:t>
      </w:r>
      <w:r>
        <w:rPr>
          <w:spacing w:val="-1"/>
        </w:rPr>
        <w:t xml:space="preserve"> </w:t>
      </w:r>
      <w:r>
        <w:t>Material</w:t>
      </w:r>
    </w:p>
    <w:p w14:paraId="521A6DB3" w14:textId="77777777" w:rsidR="00E9458D" w:rsidRDefault="005C6BD6">
      <w:pPr>
        <w:pStyle w:val="BodyText"/>
        <w:spacing w:line="276" w:lineRule="exact"/>
        <w:ind w:left="1724" w:firstLine="0"/>
      </w:pPr>
      <w:r>
        <w:t>Sensitive Material, includes, but is not limited to:</w:t>
      </w:r>
    </w:p>
    <w:p w14:paraId="5AEF4497" w14:textId="77777777" w:rsidR="00E9458D" w:rsidRDefault="005C6BD6">
      <w:pPr>
        <w:pStyle w:val="ListParagraph"/>
        <w:numPr>
          <w:ilvl w:val="1"/>
          <w:numId w:val="796"/>
        </w:numPr>
        <w:tabs>
          <w:tab w:val="left" w:pos="2008"/>
        </w:tabs>
        <w:spacing w:line="293" w:lineRule="exact"/>
        <w:rPr>
          <w:sz w:val="24"/>
        </w:rPr>
      </w:pPr>
      <w:r>
        <w:rPr>
          <w:sz w:val="24"/>
        </w:rPr>
        <w:t>client</w:t>
      </w:r>
      <w:r>
        <w:rPr>
          <w:spacing w:val="1"/>
          <w:sz w:val="24"/>
        </w:rPr>
        <w:t xml:space="preserve"> </w:t>
      </w:r>
      <w:r>
        <w:rPr>
          <w:sz w:val="24"/>
        </w:rPr>
        <w:t>lists;</w:t>
      </w:r>
    </w:p>
    <w:p w14:paraId="28274985" w14:textId="77777777" w:rsidR="00E9458D" w:rsidRDefault="005C6BD6">
      <w:pPr>
        <w:pStyle w:val="ListParagraph"/>
        <w:numPr>
          <w:ilvl w:val="1"/>
          <w:numId w:val="796"/>
        </w:numPr>
        <w:tabs>
          <w:tab w:val="left" w:pos="2008"/>
        </w:tabs>
        <w:spacing w:line="293" w:lineRule="exact"/>
        <w:rPr>
          <w:sz w:val="24"/>
        </w:rPr>
      </w:pPr>
      <w:r>
        <w:rPr>
          <w:sz w:val="24"/>
        </w:rPr>
        <w:t>compensation/salary;</w:t>
      </w:r>
    </w:p>
    <w:p w14:paraId="063C460B" w14:textId="77777777" w:rsidR="00E9458D" w:rsidRDefault="005C6BD6">
      <w:pPr>
        <w:pStyle w:val="ListParagraph"/>
        <w:numPr>
          <w:ilvl w:val="1"/>
          <w:numId w:val="796"/>
        </w:numPr>
        <w:tabs>
          <w:tab w:val="left" w:pos="2008"/>
        </w:tabs>
        <w:spacing w:line="293" w:lineRule="exact"/>
        <w:rPr>
          <w:sz w:val="24"/>
        </w:rPr>
      </w:pPr>
      <w:r>
        <w:rPr>
          <w:sz w:val="24"/>
        </w:rPr>
        <w:t>benefits;</w:t>
      </w:r>
    </w:p>
    <w:p w14:paraId="5157B57D" w14:textId="77777777" w:rsidR="00E9458D" w:rsidRDefault="005C6BD6">
      <w:pPr>
        <w:pStyle w:val="ListParagraph"/>
        <w:numPr>
          <w:ilvl w:val="1"/>
          <w:numId w:val="796"/>
        </w:numPr>
        <w:tabs>
          <w:tab w:val="left" w:pos="2008"/>
        </w:tabs>
        <w:spacing w:line="293" w:lineRule="exact"/>
        <w:rPr>
          <w:sz w:val="24"/>
        </w:rPr>
      </w:pPr>
      <w:r>
        <w:rPr>
          <w:sz w:val="24"/>
        </w:rPr>
        <w:t>performance</w:t>
      </w:r>
      <w:r>
        <w:rPr>
          <w:spacing w:val="-2"/>
          <w:sz w:val="24"/>
        </w:rPr>
        <w:t xml:space="preserve"> </w:t>
      </w:r>
      <w:r>
        <w:rPr>
          <w:sz w:val="24"/>
        </w:rPr>
        <w:t>appraisals;</w:t>
      </w:r>
    </w:p>
    <w:p w14:paraId="2CDA5DAB" w14:textId="77777777" w:rsidR="00E9458D" w:rsidRDefault="005C6BD6">
      <w:pPr>
        <w:pStyle w:val="ListParagraph"/>
        <w:numPr>
          <w:ilvl w:val="1"/>
          <w:numId w:val="796"/>
        </w:numPr>
        <w:tabs>
          <w:tab w:val="left" w:pos="2008"/>
        </w:tabs>
        <w:spacing w:line="293" w:lineRule="exact"/>
        <w:rPr>
          <w:sz w:val="24"/>
        </w:rPr>
      </w:pPr>
      <w:r>
        <w:rPr>
          <w:sz w:val="24"/>
        </w:rPr>
        <w:t>disciplinary</w:t>
      </w:r>
      <w:r>
        <w:rPr>
          <w:spacing w:val="-1"/>
          <w:sz w:val="24"/>
        </w:rPr>
        <w:t xml:space="preserve"> </w:t>
      </w:r>
      <w:r>
        <w:rPr>
          <w:sz w:val="24"/>
        </w:rPr>
        <w:t>actions;</w:t>
      </w:r>
    </w:p>
    <w:p w14:paraId="50483A1E" w14:textId="77777777" w:rsidR="00E9458D" w:rsidRDefault="005C6BD6">
      <w:pPr>
        <w:pStyle w:val="ListParagraph"/>
        <w:numPr>
          <w:ilvl w:val="1"/>
          <w:numId w:val="796"/>
        </w:numPr>
        <w:tabs>
          <w:tab w:val="left" w:pos="2008"/>
        </w:tabs>
        <w:spacing w:line="293" w:lineRule="exact"/>
        <w:rPr>
          <w:sz w:val="24"/>
        </w:rPr>
      </w:pPr>
      <w:r>
        <w:rPr>
          <w:sz w:val="24"/>
        </w:rPr>
        <w:t>non-public business</w:t>
      </w:r>
      <w:r>
        <w:rPr>
          <w:spacing w:val="-2"/>
          <w:sz w:val="24"/>
        </w:rPr>
        <w:t xml:space="preserve"> </w:t>
      </w:r>
      <w:r>
        <w:rPr>
          <w:sz w:val="24"/>
        </w:rPr>
        <w:t>information;</w:t>
      </w:r>
    </w:p>
    <w:p w14:paraId="7DEA784C" w14:textId="77777777" w:rsidR="00E9458D" w:rsidRDefault="005C6BD6">
      <w:pPr>
        <w:pStyle w:val="ListParagraph"/>
        <w:numPr>
          <w:ilvl w:val="1"/>
          <w:numId w:val="796"/>
        </w:numPr>
        <w:tabs>
          <w:tab w:val="left" w:pos="2008"/>
        </w:tabs>
        <w:spacing w:line="293" w:lineRule="exact"/>
        <w:rPr>
          <w:sz w:val="24"/>
        </w:rPr>
      </w:pPr>
      <w:r>
        <w:rPr>
          <w:sz w:val="24"/>
        </w:rPr>
        <w:t>personal information;</w:t>
      </w:r>
      <w:r>
        <w:rPr>
          <w:spacing w:val="-3"/>
          <w:sz w:val="24"/>
        </w:rPr>
        <w:t xml:space="preserve"> </w:t>
      </w:r>
      <w:r>
        <w:rPr>
          <w:sz w:val="24"/>
        </w:rPr>
        <w:t>and/or,</w:t>
      </w:r>
    </w:p>
    <w:p w14:paraId="2715EEED" w14:textId="77777777" w:rsidR="00E9458D" w:rsidRDefault="005C6BD6">
      <w:pPr>
        <w:pStyle w:val="ListParagraph"/>
        <w:numPr>
          <w:ilvl w:val="1"/>
          <w:numId w:val="796"/>
        </w:numPr>
        <w:tabs>
          <w:tab w:val="left" w:pos="2008"/>
        </w:tabs>
        <w:spacing w:line="293" w:lineRule="exact"/>
        <w:rPr>
          <w:sz w:val="24"/>
        </w:rPr>
      </w:pPr>
      <w:r>
        <w:rPr>
          <w:sz w:val="24"/>
        </w:rPr>
        <w:t>proprietary (trade)</w:t>
      </w:r>
      <w:r>
        <w:rPr>
          <w:spacing w:val="-1"/>
          <w:sz w:val="24"/>
        </w:rPr>
        <w:t xml:space="preserve"> </w:t>
      </w:r>
      <w:r>
        <w:rPr>
          <w:sz w:val="24"/>
        </w:rPr>
        <w:t>secrets.</w:t>
      </w:r>
    </w:p>
    <w:p w14:paraId="0F7BC28E" w14:textId="77777777" w:rsidR="00E9458D" w:rsidRDefault="005C6BD6">
      <w:pPr>
        <w:pStyle w:val="Heading2"/>
        <w:numPr>
          <w:ilvl w:val="0"/>
          <w:numId w:val="796"/>
        </w:numPr>
        <w:tabs>
          <w:tab w:val="left" w:pos="1725"/>
        </w:tabs>
      </w:pPr>
      <w:r>
        <w:t>Confidential Client</w:t>
      </w:r>
      <w:r>
        <w:rPr>
          <w:spacing w:val="-1"/>
        </w:rPr>
        <w:t xml:space="preserve"> </w:t>
      </w:r>
      <w:r>
        <w:t>Information</w:t>
      </w:r>
    </w:p>
    <w:p w14:paraId="19E38DDE" w14:textId="77777777" w:rsidR="00E9458D" w:rsidRDefault="005C6BD6">
      <w:pPr>
        <w:pStyle w:val="BodyText"/>
        <w:ind w:left="1724" w:right="1360" w:firstLine="0"/>
      </w:pPr>
      <w:r>
        <w:t>Confidential Client Information includes any identifiable information about a client’s/family including, but not limited to:</w:t>
      </w:r>
    </w:p>
    <w:p w14:paraId="49C62DAD" w14:textId="77777777" w:rsidR="00E9458D" w:rsidRDefault="005C6BD6">
      <w:pPr>
        <w:pStyle w:val="ListParagraph"/>
        <w:numPr>
          <w:ilvl w:val="1"/>
          <w:numId w:val="796"/>
        </w:numPr>
        <w:tabs>
          <w:tab w:val="left" w:pos="2008"/>
        </w:tabs>
        <w:spacing w:line="292" w:lineRule="exact"/>
        <w:rPr>
          <w:sz w:val="24"/>
        </w:rPr>
      </w:pPr>
      <w:r>
        <w:rPr>
          <w:sz w:val="24"/>
        </w:rPr>
        <w:t>medical history;</w:t>
      </w:r>
    </w:p>
    <w:p w14:paraId="52D3303F" w14:textId="77777777" w:rsidR="00E9458D" w:rsidRDefault="005C6BD6">
      <w:pPr>
        <w:pStyle w:val="ListParagraph"/>
        <w:numPr>
          <w:ilvl w:val="1"/>
          <w:numId w:val="796"/>
        </w:numPr>
        <w:tabs>
          <w:tab w:val="left" w:pos="2008"/>
        </w:tabs>
        <w:spacing w:line="293" w:lineRule="exact"/>
        <w:rPr>
          <w:sz w:val="24"/>
        </w:rPr>
      </w:pPr>
      <w:r>
        <w:rPr>
          <w:sz w:val="24"/>
        </w:rPr>
        <w:t>mental, or physical</w:t>
      </w:r>
      <w:r>
        <w:rPr>
          <w:spacing w:val="-1"/>
          <w:sz w:val="24"/>
        </w:rPr>
        <w:t xml:space="preserve"> </w:t>
      </w:r>
      <w:r>
        <w:rPr>
          <w:sz w:val="24"/>
        </w:rPr>
        <w:t>condition;</w:t>
      </w:r>
    </w:p>
    <w:p w14:paraId="0AEEB808" w14:textId="77777777" w:rsidR="00E9458D" w:rsidRDefault="005C6BD6">
      <w:pPr>
        <w:pStyle w:val="ListParagraph"/>
        <w:numPr>
          <w:ilvl w:val="1"/>
          <w:numId w:val="796"/>
        </w:numPr>
        <w:tabs>
          <w:tab w:val="left" w:pos="2008"/>
        </w:tabs>
        <w:spacing w:line="293" w:lineRule="exact"/>
        <w:rPr>
          <w:sz w:val="24"/>
        </w:rPr>
      </w:pPr>
      <w:r>
        <w:rPr>
          <w:sz w:val="24"/>
        </w:rPr>
        <w:t>treatments and</w:t>
      </w:r>
      <w:r>
        <w:rPr>
          <w:spacing w:val="-1"/>
          <w:sz w:val="24"/>
        </w:rPr>
        <w:t xml:space="preserve"> </w:t>
      </w:r>
      <w:r>
        <w:rPr>
          <w:sz w:val="24"/>
        </w:rPr>
        <w:t>medications;</w:t>
      </w:r>
    </w:p>
    <w:p w14:paraId="0316C7E7" w14:textId="77777777" w:rsidR="00E9458D" w:rsidRDefault="005C6BD6">
      <w:pPr>
        <w:pStyle w:val="ListParagraph"/>
        <w:numPr>
          <w:ilvl w:val="1"/>
          <w:numId w:val="796"/>
        </w:numPr>
        <w:tabs>
          <w:tab w:val="left" w:pos="2008"/>
        </w:tabs>
        <w:spacing w:line="293" w:lineRule="exact"/>
        <w:rPr>
          <w:sz w:val="24"/>
        </w:rPr>
      </w:pPr>
      <w:r>
        <w:rPr>
          <w:sz w:val="24"/>
        </w:rPr>
        <w:t>test</w:t>
      </w:r>
      <w:r>
        <w:rPr>
          <w:spacing w:val="-2"/>
          <w:sz w:val="24"/>
        </w:rPr>
        <w:t xml:space="preserve"> </w:t>
      </w:r>
      <w:r>
        <w:rPr>
          <w:sz w:val="24"/>
        </w:rPr>
        <w:t>results;</w:t>
      </w:r>
    </w:p>
    <w:p w14:paraId="1BFF96DA" w14:textId="77777777" w:rsidR="00E9458D" w:rsidRDefault="005C6BD6">
      <w:pPr>
        <w:pStyle w:val="ListParagraph"/>
        <w:numPr>
          <w:ilvl w:val="1"/>
          <w:numId w:val="796"/>
        </w:numPr>
        <w:tabs>
          <w:tab w:val="left" w:pos="2008"/>
        </w:tabs>
        <w:spacing w:line="294" w:lineRule="exact"/>
        <w:rPr>
          <w:sz w:val="24"/>
        </w:rPr>
      </w:pPr>
      <w:r>
        <w:rPr>
          <w:b/>
          <w:sz w:val="24"/>
        </w:rPr>
        <w:t>c</w:t>
      </w:r>
      <w:r>
        <w:rPr>
          <w:sz w:val="24"/>
        </w:rPr>
        <w:t>onversations;</w:t>
      </w:r>
    </w:p>
    <w:p w14:paraId="374AE9F0" w14:textId="77777777" w:rsidR="00E9458D" w:rsidRDefault="005C6BD6">
      <w:pPr>
        <w:pStyle w:val="ListParagraph"/>
        <w:numPr>
          <w:ilvl w:val="1"/>
          <w:numId w:val="796"/>
        </w:numPr>
        <w:tabs>
          <w:tab w:val="left" w:pos="2008"/>
        </w:tabs>
        <w:spacing w:line="293" w:lineRule="exact"/>
        <w:rPr>
          <w:sz w:val="24"/>
        </w:rPr>
      </w:pPr>
      <w:r>
        <w:rPr>
          <w:sz w:val="24"/>
        </w:rPr>
        <w:t>financial information;</w:t>
      </w:r>
      <w:r>
        <w:rPr>
          <w:spacing w:val="-3"/>
          <w:sz w:val="24"/>
        </w:rPr>
        <w:t xml:space="preserve"> </w:t>
      </w:r>
      <w:r>
        <w:rPr>
          <w:sz w:val="24"/>
        </w:rPr>
        <w:t>and,</w:t>
      </w:r>
    </w:p>
    <w:p w14:paraId="4FFD6445" w14:textId="77777777" w:rsidR="00E9458D" w:rsidRDefault="005C6BD6">
      <w:pPr>
        <w:pStyle w:val="ListParagraph"/>
        <w:numPr>
          <w:ilvl w:val="1"/>
          <w:numId w:val="796"/>
        </w:numPr>
        <w:tabs>
          <w:tab w:val="left" w:pos="2008"/>
        </w:tabs>
        <w:spacing w:line="293" w:lineRule="exact"/>
        <w:rPr>
          <w:sz w:val="24"/>
        </w:rPr>
      </w:pPr>
      <w:r>
        <w:rPr>
          <w:sz w:val="24"/>
        </w:rPr>
        <w:t>household</w:t>
      </w:r>
      <w:r>
        <w:rPr>
          <w:spacing w:val="-1"/>
          <w:sz w:val="24"/>
        </w:rPr>
        <w:t xml:space="preserve"> </w:t>
      </w:r>
      <w:r>
        <w:rPr>
          <w:sz w:val="24"/>
        </w:rPr>
        <w:t>possessions.</w:t>
      </w:r>
    </w:p>
    <w:p w14:paraId="46FC7ADD" w14:textId="77777777" w:rsidR="00E9458D" w:rsidRDefault="00E9458D">
      <w:pPr>
        <w:spacing w:line="293" w:lineRule="exact"/>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6C56CD0" w14:textId="77777777">
        <w:trPr>
          <w:trHeight w:val="611"/>
        </w:trPr>
        <w:tc>
          <w:tcPr>
            <w:tcW w:w="5689" w:type="dxa"/>
          </w:tcPr>
          <w:p w14:paraId="5F025B48"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7874C1AE" w14:textId="77777777" w:rsidR="00E9458D" w:rsidRDefault="00E9458D">
            <w:pPr>
              <w:pStyle w:val="TableParagraph"/>
              <w:ind w:left="0"/>
              <w:rPr>
                <w:sz w:val="24"/>
              </w:rPr>
            </w:pPr>
          </w:p>
          <w:p w14:paraId="323718F6" w14:textId="77777777" w:rsidR="00E9458D" w:rsidRDefault="005C6BD6">
            <w:pPr>
              <w:pStyle w:val="TableParagraph"/>
              <w:ind w:left="487"/>
              <w:rPr>
                <w:sz w:val="20"/>
              </w:rPr>
            </w:pPr>
            <w:r>
              <w:rPr>
                <w:noProof/>
                <w:sz w:val="20"/>
              </w:rPr>
              <w:drawing>
                <wp:inline distT="0" distB="0" distL="0" distR="0" wp14:anchorId="09402035" wp14:editId="7C2045C6">
                  <wp:extent cx="1390695" cy="966501"/>
                  <wp:effectExtent l="0" t="0" r="0" b="0"/>
                  <wp:docPr id="13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C478029" w14:textId="77777777">
        <w:trPr>
          <w:trHeight w:val="1184"/>
        </w:trPr>
        <w:tc>
          <w:tcPr>
            <w:tcW w:w="5689" w:type="dxa"/>
          </w:tcPr>
          <w:p w14:paraId="5EEC1A10" w14:textId="77777777" w:rsidR="00E9458D" w:rsidRDefault="00E9458D">
            <w:pPr>
              <w:pStyle w:val="TableParagraph"/>
              <w:spacing w:before="1"/>
              <w:ind w:left="0"/>
              <w:rPr>
                <w:sz w:val="24"/>
              </w:rPr>
            </w:pPr>
          </w:p>
          <w:p w14:paraId="22B0C1FD"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720EC925" w14:textId="77777777" w:rsidR="00E9458D" w:rsidRDefault="00E9458D">
            <w:pPr>
              <w:rPr>
                <w:sz w:val="2"/>
                <w:szCs w:val="2"/>
              </w:rPr>
            </w:pPr>
          </w:p>
        </w:tc>
      </w:tr>
      <w:tr w:rsidR="00E9458D" w14:paraId="5227036E" w14:textId="77777777">
        <w:trPr>
          <w:trHeight w:val="277"/>
        </w:trPr>
        <w:tc>
          <w:tcPr>
            <w:tcW w:w="5689" w:type="dxa"/>
            <w:vMerge w:val="restart"/>
          </w:tcPr>
          <w:p w14:paraId="1E0C7824" w14:textId="77777777" w:rsidR="00E9458D" w:rsidRDefault="00E9458D">
            <w:pPr>
              <w:pStyle w:val="TableParagraph"/>
              <w:spacing w:before="1"/>
              <w:ind w:left="0"/>
              <w:rPr>
                <w:sz w:val="24"/>
              </w:rPr>
            </w:pPr>
          </w:p>
          <w:p w14:paraId="5F69CF59" w14:textId="77777777" w:rsidR="00E9458D" w:rsidRDefault="005C6BD6">
            <w:pPr>
              <w:pStyle w:val="TableParagraph"/>
              <w:ind w:left="1548" w:right="726" w:hanging="1441"/>
              <w:rPr>
                <w:b/>
                <w:sz w:val="24"/>
              </w:rPr>
            </w:pPr>
            <w:r>
              <w:rPr>
                <w:b/>
                <w:sz w:val="24"/>
              </w:rPr>
              <w:t>Policy Title: Confidentiality &amp; Non-Disclosure of Information</w:t>
            </w:r>
          </w:p>
        </w:tc>
        <w:tc>
          <w:tcPr>
            <w:tcW w:w="3168" w:type="dxa"/>
          </w:tcPr>
          <w:p w14:paraId="7944741A" w14:textId="77777777" w:rsidR="00E9458D" w:rsidRDefault="005C6BD6">
            <w:pPr>
              <w:pStyle w:val="TableParagraph"/>
              <w:spacing w:before="1" w:line="256" w:lineRule="exact"/>
              <w:rPr>
                <w:b/>
                <w:sz w:val="24"/>
              </w:rPr>
            </w:pPr>
            <w:r>
              <w:rPr>
                <w:b/>
                <w:sz w:val="24"/>
              </w:rPr>
              <w:t>Policy Number: 1.160</w:t>
            </w:r>
          </w:p>
        </w:tc>
      </w:tr>
      <w:tr w:rsidR="00E9458D" w14:paraId="1A8E1B04" w14:textId="77777777">
        <w:trPr>
          <w:trHeight w:val="275"/>
        </w:trPr>
        <w:tc>
          <w:tcPr>
            <w:tcW w:w="5689" w:type="dxa"/>
            <w:vMerge/>
            <w:tcBorders>
              <w:top w:val="nil"/>
            </w:tcBorders>
          </w:tcPr>
          <w:p w14:paraId="3DBB61B6" w14:textId="77777777" w:rsidR="00E9458D" w:rsidRDefault="00E9458D">
            <w:pPr>
              <w:rPr>
                <w:sz w:val="2"/>
                <w:szCs w:val="2"/>
              </w:rPr>
            </w:pPr>
          </w:p>
        </w:tc>
        <w:tc>
          <w:tcPr>
            <w:tcW w:w="3168" w:type="dxa"/>
          </w:tcPr>
          <w:p w14:paraId="58A05949" w14:textId="77777777" w:rsidR="00E9458D" w:rsidRDefault="005C6BD6">
            <w:pPr>
              <w:pStyle w:val="TableParagraph"/>
              <w:spacing w:line="255" w:lineRule="exact"/>
              <w:rPr>
                <w:b/>
                <w:sz w:val="24"/>
              </w:rPr>
            </w:pPr>
            <w:r>
              <w:rPr>
                <w:b/>
                <w:sz w:val="24"/>
              </w:rPr>
              <w:t>Effective Date:</w:t>
            </w:r>
          </w:p>
        </w:tc>
      </w:tr>
      <w:tr w:rsidR="00E9458D" w14:paraId="4CFD8CA3" w14:textId="77777777">
        <w:trPr>
          <w:trHeight w:val="275"/>
        </w:trPr>
        <w:tc>
          <w:tcPr>
            <w:tcW w:w="5689" w:type="dxa"/>
            <w:vMerge/>
            <w:tcBorders>
              <w:top w:val="nil"/>
            </w:tcBorders>
          </w:tcPr>
          <w:p w14:paraId="58AF2598" w14:textId="77777777" w:rsidR="00E9458D" w:rsidRDefault="00E9458D">
            <w:pPr>
              <w:rPr>
                <w:sz w:val="2"/>
                <w:szCs w:val="2"/>
              </w:rPr>
            </w:pPr>
          </w:p>
        </w:tc>
        <w:tc>
          <w:tcPr>
            <w:tcW w:w="3168" w:type="dxa"/>
          </w:tcPr>
          <w:p w14:paraId="52421A73" w14:textId="77777777" w:rsidR="00E9458D" w:rsidRDefault="005C6BD6">
            <w:pPr>
              <w:pStyle w:val="TableParagraph"/>
              <w:spacing w:line="255" w:lineRule="exact"/>
              <w:rPr>
                <w:b/>
                <w:sz w:val="24"/>
              </w:rPr>
            </w:pPr>
            <w:r>
              <w:rPr>
                <w:b/>
                <w:sz w:val="24"/>
              </w:rPr>
              <w:t>Revision Date:</w:t>
            </w:r>
          </w:p>
        </w:tc>
      </w:tr>
      <w:tr w:rsidR="00E9458D" w14:paraId="75474F45" w14:textId="77777777">
        <w:trPr>
          <w:trHeight w:val="276"/>
        </w:trPr>
        <w:tc>
          <w:tcPr>
            <w:tcW w:w="5689" w:type="dxa"/>
            <w:vMerge/>
            <w:tcBorders>
              <w:top w:val="nil"/>
            </w:tcBorders>
          </w:tcPr>
          <w:p w14:paraId="36092168" w14:textId="77777777" w:rsidR="00E9458D" w:rsidRDefault="00E9458D">
            <w:pPr>
              <w:rPr>
                <w:sz w:val="2"/>
                <w:szCs w:val="2"/>
              </w:rPr>
            </w:pPr>
          </w:p>
        </w:tc>
        <w:tc>
          <w:tcPr>
            <w:tcW w:w="3168" w:type="dxa"/>
          </w:tcPr>
          <w:p w14:paraId="1753649B" w14:textId="77777777" w:rsidR="00E9458D" w:rsidRDefault="005C6BD6">
            <w:pPr>
              <w:pStyle w:val="TableParagraph"/>
              <w:spacing w:before="1" w:line="255" w:lineRule="exact"/>
              <w:rPr>
                <w:b/>
                <w:sz w:val="24"/>
              </w:rPr>
            </w:pPr>
            <w:r>
              <w:rPr>
                <w:b/>
                <w:sz w:val="24"/>
              </w:rPr>
              <w:t>Approved By:</w:t>
            </w:r>
          </w:p>
        </w:tc>
      </w:tr>
      <w:tr w:rsidR="00E9458D" w14:paraId="424FB0C4" w14:textId="77777777">
        <w:trPr>
          <w:trHeight w:val="275"/>
        </w:trPr>
        <w:tc>
          <w:tcPr>
            <w:tcW w:w="5689" w:type="dxa"/>
            <w:vMerge/>
            <w:tcBorders>
              <w:top w:val="nil"/>
            </w:tcBorders>
          </w:tcPr>
          <w:p w14:paraId="4BB8F66A" w14:textId="77777777" w:rsidR="00E9458D" w:rsidRDefault="00E9458D">
            <w:pPr>
              <w:rPr>
                <w:sz w:val="2"/>
                <w:szCs w:val="2"/>
              </w:rPr>
            </w:pPr>
          </w:p>
        </w:tc>
        <w:tc>
          <w:tcPr>
            <w:tcW w:w="3168" w:type="dxa"/>
          </w:tcPr>
          <w:p w14:paraId="11D20D2A" w14:textId="77777777" w:rsidR="00E9458D" w:rsidRDefault="005C6BD6">
            <w:pPr>
              <w:pStyle w:val="TableParagraph"/>
              <w:spacing w:line="255" w:lineRule="exact"/>
              <w:rPr>
                <w:b/>
                <w:sz w:val="24"/>
              </w:rPr>
            </w:pPr>
            <w:r>
              <w:rPr>
                <w:b/>
                <w:sz w:val="24"/>
              </w:rPr>
              <w:t>Page Number: Page 2 of 4</w:t>
            </w:r>
          </w:p>
        </w:tc>
      </w:tr>
    </w:tbl>
    <w:p w14:paraId="063D2500" w14:textId="77777777" w:rsidR="00E9458D" w:rsidRDefault="00E9458D">
      <w:pPr>
        <w:pStyle w:val="BodyText"/>
        <w:ind w:left="0" w:firstLine="0"/>
        <w:rPr>
          <w:sz w:val="20"/>
        </w:rPr>
      </w:pPr>
    </w:p>
    <w:p w14:paraId="72C123A6" w14:textId="77777777" w:rsidR="00E9458D" w:rsidRDefault="00E9458D">
      <w:pPr>
        <w:pStyle w:val="BodyText"/>
        <w:spacing w:before="2"/>
        <w:ind w:left="0" w:firstLine="0"/>
        <w:rPr>
          <w:sz w:val="20"/>
        </w:rPr>
      </w:pPr>
    </w:p>
    <w:p w14:paraId="76818F69" w14:textId="77777777" w:rsidR="00E9458D" w:rsidRDefault="005C6BD6">
      <w:pPr>
        <w:pStyle w:val="Heading2"/>
        <w:numPr>
          <w:ilvl w:val="0"/>
          <w:numId w:val="796"/>
        </w:numPr>
        <w:tabs>
          <w:tab w:val="left" w:pos="1725"/>
        </w:tabs>
        <w:spacing w:before="90"/>
      </w:pPr>
      <w:r>
        <w:t>Confidential Employee</w:t>
      </w:r>
      <w:r>
        <w:rPr>
          <w:spacing w:val="-2"/>
        </w:rPr>
        <w:t xml:space="preserve"> </w:t>
      </w:r>
      <w:r>
        <w:t>Information</w:t>
      </w:r>
    </w:p>
    <w:p w14:paraId="6367B5F0" w14:textId="77777777" w:rsidR="00E9458D" w:rsidRDefault="005C6BD6">
      <w:pPr>
        <w:pStyle w:val="BodyText"/>
        <w:spacing w:line="276" w:lineRule="exact"/>
        <w:ind w:left="1724" w:firstLine="0"/>
      </w:pPr>
      <w:r>
        <w:t>Confidential Employee information includes, but is not limited to:</w:t>
      </w:r>
    </w:p>
    <w:p w14:paraId="1CBBAFB3" w14:textId="77777777" w:rsidR="00E9458D" w:rsidRDefault="005C6BD6">
      <w:pPr>
        <w:pStyle w:val="ListParagraph"/>
        <w:numPr>
          <w:ilvl w:val="1"/>
          <w:numId w:val="796"/>
        </w:numPr>
        <w:tabs>
          <w:tab w:val="left" w:pos="2008"/>
        </w:tabs>
        <w:spacing w:line="293" w:lineRule="exact"/>
        <w:rPr>
          <w:sz w:val="24"/>
        </w:rPr>
      </w:pPr>
      <w:r>
        <w:rPr>
          <w:sz w:val="24"/>
        </w:rPr>
        <w:t>contact information i.e. telephone number(s); address, email</w:t>
      </w:r>
      <w:r>
        <w:rPr>
          <w:spacing w:val="-3"/>
          <w:sz w:val="24"/>
        </w:rPr>
        <w:t xml:space="preserve"> </w:t>
      </w:r>
      <w:r>
        <w:rPr>
          <w:sz w:val="24"/>
        </w:rPr>
        <w:t>address;</w:t>
      </w:r>
    </w:p>
    <w:p w14:paraId="67503500" w14:textId="77777777" w:rsidR="00E9458D" w:rsidRDefault="005C6BD6">
      <w:pPr>
        <w:pStyle w:val="ListParagraph"/>
        <w:numPr>
          <w:ilvl w:val="1"/>
          <w:numId w:val="796"/>
        </w:numPr>
        <w:tabs>
          <w:tab w:val="left" w:pos="2008"/>
        </w:tabs>
        <w:spacing w:line="293" w:lineRule="exact"/>
        <w:rPr>
          <w:sz w:val="24"/>
        </w:rPr>
      </w:pPr>
      <w:r>
        <w:rPr>
          <w:sz w:val="24"/>
        </w:rPr>
        <w:t>names of spouse and/or other</w:t>
      </w:r>
      <w:r>
        <w:rPr>
          <w:spacing w:val="-3"/>
          <w:sz w:val="24"/>
        </w:rPr>
        <w:t xml:space="preserve"> </w:t>
      </w:r>
      <w:r>
        <w:rPr>
          <w:sz w:val="24"/>
        </w:rPr>
        <w:t>relatives;</w:t>
      </w:r>
    </w:p>
    <w:p w14:paraId="0B0E2C13" w14:textId="77777777" w:rsidR="00E9458D" w:rsidRDefault="005C6BD6">
      <w:pPr>
        <w:pStyle w:val="ListParagraph"/>
        <w:numPr>
          <w:ilvl w:val="1"/>
          <w:numId w:val="796"/>
        </w:numPr>
        <w:tabs>
          <w:tab w:val="left" w:pos="2008"/>
        </w:tabs>
        <w:spacing w:line="293" w:lineRule="exact"/>
        <w:rPr>
          <w:sz w:val="24"/>
        </w:rPr>
      </w:pPr>
      <w:r>
        <w:rPr>
          <w:sz w:val="24"/>
        </w:rPr>
        <w:t>Social Security</w:t>
      </w:r>
      <w:r>
        <w:rPr>
          <w:spacing w:val="-1"/>
          <w:sz w:val="24"/>
        </w:rPr>
        <w:t xml:space="preserve"> </w:t>
      </w:r>
      <w:r>
        <w:rPr>
          <w:sz w:val="24"/>
        </w:rPr>
        <w:t>Number;</w:t>
      </w:r>
    </w:p>
    <w:p w14:paraId="39BD9E08" w14:textId="77777777" w:rsidR="00E9458D" w:rsidRDefault="005C6BD6">
      <w:pPr>
        <w:pStyle w:val="ListParagraph"/>
        <w:numPr>
          <w:ilvl w:val="1"/>
          <w:numId w:val="796"/>
        </w:numPr>
        <w:tabs>
          <w:tab w:val="left" w:pos="2008"/>
        </w:tabs>
        <w:spacing w:line="293" w:lineRule="exact"/>
        <w:rPr>
          <w:sz w:val="24"/>
        </w:rPr>
      </w:pPr>
      <w:r>
        <w:rPr>
          <w:sz w:val="24"/>
        </w:rPr>
        <w:t>performance appraisal</w:t>
      </w:r>
      <w:r>
        <w:rPr>
          <w:spacing w:val="-4"/>
          <w:sz w:val="24"/>
        </w:rPr>
        <w:t xml:space="preserve"> </w:t>
      </w:r>
      <w:r>
        <w:rPr>
          <w:sz w:val="24"/>
        </w:rPr>
        <w:t>information;</w:t>
      </w:r>
    </w:p>
    <w:p w14:paraId="3A647D89" w14:textId="77777777" w:rsidR="00E9458D" w:rsidRDefault="005C6BD6">
      <w:pPr>
        <w:pStyle w:val="ListParagraph"/>
        <w:numPr>
          <w:ilvl w:val="1"/>
          <w:numId w:val="796"/>
        </w:numPr>
        <w:tabs>
          <w:tab w:val="left" w:pos="2008"/>
        </w:tabs>
        <w:spacing w:line="293" w:lineRule="exact"/>
        <w:rPr>
          <w:sz w:val="24"/>
        </w:rPr>
      </w:pPr>
      <w:r>
        <w:rPr>
          <w:sz w:val="24"/>
        </w:rPr>
        <w:t>health status and treatments;</w:t>
      </w:r>
      <w:r>
        <w:rPr>
          <w:spacing w:val="-3"/>
          <w:sz w:val="24"/>
        </w:rPr>
        <w:t xml:space="preserve"> </w:t>
      </w:r>
      <w:r>
        <w:rPr>
          <w:sz w:val="24"/>
        </w:rPr>
        <w:t>and,</w:t>
      </w:r>
    </w:p>
    <w:p w14:paraId="3C30C870" w14:textId="77777777" w:rsidR="00E9458D" w:rsidRDefault="005C6BD6">
      <w:pPr>
        <w:pStyle w:val="ListParagraph"/>
        <w:numPr>
          <w:ilvl w:val="1"/>
          <w:numId w:val="796"/>
        </w:numPr>
        <w:tabs>
          <w:tab w:val="left" w:pos="2008"/>
        </w:tabs>
        <w:ind w:right="1341"/>
        <w:rPr>
          <w:sz w:val="24"/>
        </w:rPr>
      </w:pPr>
      <w:r>
        <w:rPr>
          <w:sz w:val="24"/>
        </w:rPr>
        <w:t>other information obtained from their personnel files which would be an invasion</w:t>
      </w:r>
      <w:r>
        <w:rPr>
          <w:spacing w:val="40"/>
          <w:sz w:val="24"/>
        </w:rPr>
        <w:t xml:space="preserve"> </w:t>
      </w:r>
      <w:r>
        <w:rPr>
          <w:sz w:val="24"/>
        </w:rPr>
        <w:t>of privacy</w:t>
      </w:r>
      <w:r>
        <w:rPr>
          <w:spacing w:val="-1"/>
          <w:sz w:val="24"/>
        </w:rPr>
        <w:t xml:space="preserve"> </w:t>
      </w:r>
      <w:r>
        <w:rPr>
          <w:sz w:val="24"/>
        </w:rPr>
        <w:t>e.g.:</w:t>
      </w:r>
    </w:p>
    <w:p w14:paraId="36863818" w14:textId="77777777" w:rsidR="00E9458D" w:rsidRDefault="005C6BD6">
      <w:pPr>
        <w:pStyle w:val="ListParagraph"/>
        <w:numPr>
          <w:ilvl w:val="2"/>
          <w:numId w:val="796"/>
        </w:numPr>
        <w:tabs>
          <w:tab w:val="left" w:pos="2574"/>
          <w:tab w:val="left" w:pos="2575"/>
        </w:tabs>
        <w:spacing w:line="275" w:lineRule="exact"/>
        <w:ind w:hanging="569"/>
        <w:rPr>
          <w:sz w:val="24"/>
        </w:rPr>
      </w:pPr>
      <w:r>
        <w:rPr>
          <w:sz w:val="24"/>
        </w:rPr>
        <w:t>date of</w:t>
      </w:r>
      <w:r>
        <w:rPr>
          <w:spacing w:val="-3"/>
          <w:sz w:val="24"/>
        </w:rPr>
        <w:t xml:space="preserve"> </w:t>
      </w:r>
      <w:r>
        <w:rPr>
          <w:sz w:val="24"/>
        </w:rPr>
        <w:t>birth;</w:t>
      </w:r>
    </w:p>
    <w:p w14:paraId="5622CE87" w14:textId="77777777" w:rsidR="00E9458D" w:rsidRDefault="005C6BD6">
      <w:pPr>
        <w:pStyle w:val="ListParagraph"/>
        <w:numPr>
          <w:ilvl w:val="2"/>
          <w:numId w:val="796"/>
        </w:numPr>
        <w:tabs>
          <w:tab w:val="left" w:pos="2574"/>
          <w:tab w:val="left" w:pos="2575"/>
        </w:tabs>
        <w:ind w:hanging="569"/>
        <w:rPr>
          <w:sz w:val="24"/>
        </w:rPr>
      </w:pPr>
      <w:r>
        <w:rPr>
          <w:sz w:val="24"/>
        </w:rPr>
        <w:t>place of</w:t>
      </w:r>
      <w:r>
        <w:rPr>
          <w:spacing w:val="-4"/>
          <w:sz w:val="24"/>
        </w:rPr>
        <w:t xml:space="preserve"> </w:t>
      </w:r>
      <w:r>
        <w:rPr>
          <w:sz w:val="24"/>
        </w:rPr>
        <w:t>birth</w:t>
      </w:r>
    </w:p>
    <w:p w14:paraId="1059FAC5" w14:textId="77777777" w:rsidR="00E9458D" w:rsidRDefault="005C6BD6">
      <w:pPr>
        <w:pStyle w:val="ListParagraph"/>
        <w:numPr>
          <w:ilvl w:val="2"/>
          <w:numId w:val="796"/>
        </w:numPr>
        <w:tabs>
          <w:tab w:val="left" w:pos="2574"/>
          <w:tab w:val="left" w:pos="2575"/>
        </w:tabs>
        <w:ind w:hanging="569"/>
        <w:rPr>
          <w:sz w:val="24"/>
        </w:rPr>
      </w:pPr>
      <w:r>
        <w:rPr>
          <w:sz w:val="24"/>
        </w:rPr>
        <w:t>traditional password</w:t>
      </w:r>
      <w:r>
        <w:rPr>
          <w:spacing w:val="-1"/>
          <w:sz w:val="24"/>
        </w:rPr>
        <w:t xml:space="preserve"> </w:t>
      </w:r>
      <w:r>
        <w:rPr>
          <w:sz w:val="24"/>
        </w:rPr>
        <w:t>identifiers</w:t>
      </w:r>
    </w:p>
    <w:p w14:paraId="66F6165B" w14:textId="77777777" w:rsidR="00E9458D" w:rsidRDefault="005C6BD6">
      <w:pPr>
        <w:pStyle w:val="ListParagraph"/>
        <w:numPr>
          <w:ilvl w:val="2"/>
          <w:numId w:val="796"/>
        </w:numPr>
        <w:tabs>
          <w:tab w:val="left" w:pos="2574"/>
          <w:tab w:val="left" w:pos="2575"/>
        </w:tabs>
        <w:ind w:hanging="569"/>
        <w:rPr>
          <w:sz w:val="24"/>
        </w:rPr>
      </w:pPr>
      <w:r>
        <w:rPr>
          <w:sz w:val="24"/>
        </w:rPr>
        <w:t>bank account</w:t>
      </w:r>
      <w:r>
        <w:rPr>
          <w:spacing w:val="-1"/>
          <w:sz w:val="24"/>
        </w:rPr>
        <w:t xml:space="preserve"> </w:t>
      </w:r>
      <w:r>
        <w:rPr>
          <w:sz w:val="24"/>
        </w:rPr>
        <w:t>numbers</w:t>
      </w:r>
    </w:p>
    <w:p w14:paraId="09C48325" w14:textId="77777777" w:rsidR="00E9458D" w:rsidRDefault="005C6BD6">
      <w:pPr>
        <w:pStyle w:val="ListParagraph"/>
        <w:numPr>
          <w:ilvl w:val="2"/>
          <w:numId w:val="796"/>
        </w:numPr>
        <w:tabs>
          <w:tab w:val="left" w:pos="2574"/>
          <w:tab w:val="left" w:pos="2575"/>
        </w:tabs>
        <w:spacing w:before="1"/>
        <w:ind w:hanging="569"/>
        <w:rPr>
          <w:sz w:val="24"/>
        </w:rPr>
      </w:pPr>
      <w:r>
        <w:rPr>
          <w:sz w:val="24"/>
        </w:rPr>
        <w:t>income tax</w:t>
      </w:r>
      <w:r>
        <w:rPr>
          <w:spacing w:val="-1"/>
          <w:sz w:val="24"/>
        </w:rPr>
        <w:t xml:space="preserve"> </w:t>
      </w:r>
      <w:r>
        <w:rPr>
          <w:sz w:val="24"/>
        </w:rPr>
        <w:t>records</w:t>
      </w:r>
    </w:p>
    <w:p w14:paraId="52E7CD00" w14:textId="77777777" w:rsidR="00E9458D" w:rsidRDefault="005C6BD6">
      <w:pPr>
        <w:pStyle w:val="ListParagraph"/>
        <w:numPr>
          <w:ilvl w:val="2"/>
          <w:numId w:val="796"/>
        </w:numPr>
        <w:tabs>
          <w:tab w:val="left" w:pos="2574"/>
          <w:tab w:val="left" w:pos="2575"/>
        </w:tabs>
        <w:ind w:hanging="569"/>
        <w:rPr>
          <w:sz w:val="24"/>
        </w:rPr>
      </w:pPr>
      <w:r>
        <w:rPr>
          <w:sz w:val="24"/>
        </w:rPr>
        <w:t>driver’s license numbers</w:t>
      </w:r>
    </w:p>
    <w:p w14:paraId="21B0596F" w14:textId="77777777" w:rsidR="00E9458D" w:rsidRDefault="005C6BD6">
      <w:pPr>
        <w:pStyle w:val="ListParagraph"/>
        <w:numPr>
          <w:ilvl w:val="2"/>
          <w:numId w:val="796"/>
        </w:numPr>
        <w:tabs>
          <w:tab w:val="left" w:pos="2574"/>
          <w:tab w:val="left" w:pos="2575"/>
        </w:tabs>
        <w:ind w:hanging="569"/>
        <w:rPr>
          <w:sz w:val="24"/>
        </w:rPr>
      </w:pPr>
      <w:r>
        <w:rPr>
          <w:sz w:val="24"/>
        </w:rPr>
        <w:t>credit card</w:t>
      </w:r>
      <w:r>
        <w:rPr>
          <w:spacing w:val="-1"/>
          <w:sz w:val="24"/>
        </w:rPr>
        <w:t xml:space="preserve"> </w:t>
      </w:r>
      <w:r>
        <w:rPr>
          <w:sz w:val="24"/>
        </w:rPr>
        <w:t>numbers</w:t>
      </w:r>
    </w:p>
    <w:p w14:paraId="0563C867" w14:textId="77777777" w:rsidR="00E9458D" w:rsidRDefault="005C6BD6">
      <w:pPr>
        <w:pStyle w:val="ListParagraph"/>
        <w:numPr>
          <w:ilvl w:val="2"/>
          <w:numId w:val="796"/>
        </w:numPr>
        <w:tabs>
          <w:tab w:val="left" w:pos="2574"/>
          <w:tab w:val="left" w:pos="2575"/>
        </w:tabs>
        <w:ind w:hanging="569"/>
        <w:rPr>
          <w:sz w:val="24"/>
        </w:rPr>
      </w:pPr>
      <w:r>
        <w:rPr>
          <w:sz w:val="24"/>
        </w:rPr>
        <w:t>passport</w:t>
      </w:r>
      <w:r>
        <w:rPr>
          <w:spacing w:val="-1"/>
          <w:sz w:val="24"/>
        </w:rPr>
        <w:t xml:space="preserve"> </w:t>
      </w:r>
      <w:r>
        <w:rPr>
          <w:sz w:val="24"/>
        </w:rPr>
        <w:t>numbers</w:t>
      </w:r>
    </w:p>
    <w:p w14:paraId="600BB90F" w14:textId="77777777" w:rsidR="00E9458D" w:rsidRDefault="005C6BD6">
      <w:pPr>
        <w:pStyle w:val="Heading2"/>
        <w:numPr>
          <w:ilvl w:val="0"/>
          <w:numId w:val="796"/>
        </w:numPr>
        <w:tabs>
          <w:tab w:val="left" w:pos="1725"/>
        </w:tabs>
      </w:pPr>
      <w:r>
        <w:t>Confidential Business</w:t>
      </w:r>
      <w:r>
        <w:rPr>
          <w:spacing w:val="-1"/>
        </w:rPr>
        <w:t xml:space="preserve"> </w:t>
      </w:r>
      <w:r>
        <w:t>Information</w:t>
      </w:r>
    </w:p>
    <w:p w14:paraId="3CC763A5" w14:textId="77777777" w:rsidR="00E9458D" w:rsidRDefault="005C6BD6">
      <w:pPr>
        <w:pStyle w:val="BodyText"/>
        <w:spacing w:line="276" w:lineRule="exact"/>
        <w:ind w:left="1724" w:firstLine="0"/>
      </w:pPr>
      <w:r>
        <w:t>Confidential business information includes, but is not limited to:</w:t>
      </w:r>
    </w:p>
    <w:p w14:paraId="484679B2" w14:textId="77777777" w:rsidR="00E9458D" w:rsidRDefault="005C6BD6">
      <w:pPr>
        <w:pStyle w:val="ListParagraph"/>
        <w:numPr>
          <w:ilvl w:val="1"/>
          <w:numId w:val="796"/>
        </w:numPr>
        <w:tabs>
          <w:tab w:val="left" w:pos="2008"/>
        </w:tabs>
        <w:spacing w:line="293" w:lineRule="exact"/>
        <w:rPr>
          <w:sz w:val="24"/>
        </w:rPr>
      </w:pPr>
      <w:r>
        <w:rPr>
          <w:sz w:val="24"/>
        </w:rPr>
        <w:t>client</w:t>
      </w:r>
      <w:r>
        <w:rPr>
          <w:spacing w:val="-1"/>
          <w:sz w:val="24"/>
        </w:rPr>
        <w:t xml:space="preserve"> </w:t>
      </w:r>
      <w:r>
        <w:rPr>
          <w:sz w:val="24"/>
        </w:rPr>
        <w:t>lists;</w:t>
      </w:r>
    </w:p>
    <w:p w14:paraId="52B789D0" w14:textId="77777777" w:rsidR="00E9458D" w:rsidRDefault="005C6BD6">
      <w:pPr>
        <w:pStyle w:val="ListParagraph"/>
        <w:numPr>
          <w:ilvl w:val="1"/>
          <w:numId w:val="796"/>
        </w:numPr>
        <w:tabs>
          <w:tab w:val="left" w:pos="2008"/>
        </w:tabs>
        <w:spacing w:line="293" w:lineRule="exact"/>
        <w:rPr>
          <w:sz w:val="24"/>
        </w:rPr>
      </w:pPr>
      <w:r>
        <w:rPr>
          <w:sz w:val="24"/>
        </w:rPr>
        <w:t>Security data and credentials such as</w:t>
      </w:r>
      <w:r>
        <w:rPr>
          <w:spacing w:val="-2"/>
          <w:sz w:val="24"/>
        </w:rPr>
        <w:t xml:space="preserve"> </w:t>
      </w:r>
      <w:r>
        <w:rPr>
          <w:sz w:val="24"/>
        </w:rPr>
        <w:t>passwords,</w:t>
      </w:r>
    </w:p>
    <w:p w14:paraId="662EDCD5" w14:textId="77777777" w:rsidR="00E9458D" w:rsidRDefault="005C6BD6">
      <w:pPr>
        <w:pStyle w:val="ListParagraph"/>
        <w:numPr>
          <w:ilvl w:val="1"/>
          <w:numId w:val="796"/>
        </w:numPr>
        <w:tabs>
          <w:tab w:val="left" w:pos="2008"/>
        </w:tabs>
        <w:spacing w:line="293" w:lineRule="exact"/>
        <w:rPr>
          <w:sz w:val="24"/>
        </w:rPr>
      </w:pPr>
      <w:r>
        <w:rPr>
          <w:sz w:val="24"/>
        </w:rPr>
        <w:t>any information that, if released, could be harmful to the Agency;</w:t>
      </w:r>
      <w:r>
        <w:rPr>
          <w:spacing w:val="-2"/>
          <w:sz w:val="24"/>
        </w:rPr>
        <w:t xml:space="preserve"> </w:t>
      </w:r>
      <w:r>
        <w:rPr>
          <w:sz w:val="24"/>
        </w:rPr>
        <w:t>and,</w:t>
      </w:r>
    </w:p>
    <w:p w14:paraId="2EDAC347" w14:textId="77777777" w:rsidR="00E9458D" w:rsidRDefault="005C6BD6">
      <w:pPr>
        <w:pStyle w:val="ListParagraph"/>
        <w:numPr>
          <w:ilvl w:val="1"/>
          <w:numId w:val="796"/>
        </w:numPr>
        <w:tabs>
          <w:tab w:val="left" w:pos="2008"/>
        </w:tabs>
        <w:spacing w:line="293" w:lineRule="exact"/>
        <w:rPr>
          <w:sz w:val="24"/>
        </w:rPr>
      </w:pPr>
      <w:r>
        <w:rPr>
          <w:sz w:val="24"/>
        </w:rPr>
        <w:t>any financial information including accounts receivable, accounts payable and</w:t>
      </w:r>
      <w:r>
        <w:rPr>
          <w:spacing w:val="-3"/>
          <w:sz w:val="24"/>
        </w:rPr>
        <w:t xml:space="preserve"> </w:t>
      </w:r>
      <w:r>
        <w:rPr>
          <w:sz w:val="24"/>
        </w:rPr>
        <w:t>payroll.</w:t>
      </w:r>
    </w:p>
    <w:p w14:paraId="198243DA" w14:textId="77777777" w:rsidR="00E9458D" w:rsidRDefault="00E9458D">
      <w:pPr>
        <w:pStyle w:val="BodyText"/>
        <w:spacing w:before="4"/>
        <w:ind w:left="0" w:firstLine="0"/>
        <w:rPr>
          <w:sz w:val="34"/>
        </w:rPr>
      </w:pPr>
    </w:p>
    <w:p w14:paraId="3571B97E" w14:textId="77777777" w:rsidR="00E9458D" w:rsidRDefault="005C6BD6">
      <w:pPr>
        <w:pStyle w:val="Heading2"/>
        <w:ind w:left="1440"/>
      </w:pPr>
      <w:r>
        <w:t>POLICY</w:t>
      </w:r>
    </w:p>
    <w:p w14:paraId="66E5F28F" w14:textId="77777777" w:rsidR="00E9458D" w:rsidRDefault="005C6BD6">
      <w:pPr>
        <w:pStyle w:val="BodyText"/>
        <w:spacing w:before="60"/>
        <w:ind w:left="1440" w:right="1336" w:firstLine="0"/>
        <w:jc w:val="both"/>
      </w:pPr>
      <w:r>
        <w:t xml:space="preserve">In compliance with the </w:t>
      </w:r>
      <w:r>
        <w:rPr>
          <w:i/>
        </w:rPr>
        <w:t xml:space="preserve">Health Insurance Portability and </w:t>
      </w:r>
      <w:r>
        <w:t>Accountability Act (HIPAA</w:t>
      </w:r>
      <w:r>
        <w:rPr>
          <w:i/>
        </w:rPr>
        <w:t xml:space="preserve">), </w:t>
      </w:r>
      <w:r>
        <w:t xml:space="preserve">the </w:t>
      </w:r>
      <w:r>
        <w:rPr>
          <w:i/>
        </w:rPr>
        <w:t xml:space="preserve">Gramm-Leach-Bliley Act </w:t>
      </w:r>
      <w:r>
        <w:t>(GLBA) and other federal and state laws, Right Accord Private Duty- Home Health Care maintains the confidentiality and security of information it gathers or receives from other individuals, organizations, clients and employees. These laws pertain to the security and privacy of personal, medical and financial information and require that this information be used only for its intended purpose(s).</w:t>
      </w:r>
    </w:p>
    <w:p w14:paraId="1E974559" w14:textId="77777777" w:rsidR="00E9458D" w:rsidRDefault="00E9458D">
      <w:pPr>
        <w:pStyle w:val="BodyText"/>
        <w:ind w:left="0" w:firstLine="0"/>
      </w:pPr>
    </w:p>
    <w:p w14:paraId="2C4C224D" w14:textId="77777777" w:rsidR="00E9458D" w:rsidRDefault="005C6BD6">
      <w:pPr>
        <w:pStyle w:val="BodyText"/>
        <w:ind w:left="1440" w:right="1342" w:firstLine="0"/>
        <w:jc w:val="both"/>
      </w:pPr>
      <w:r>
        <w:t>It is the responsibility of all Agency staff, independent contractors and volunteers to preserve and protect confidential Agency, client and employee medical, personal and business information</w:t>
      </w:r>
    </w:p>
    <w:p w14:paraId="7FCCBBEF" w14:textId="77777777" w:rsidR="00E9458D" w:rsidRDefault="00E9458D">
      <w:pPr>
        <w:jc w:val="both"/>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16E370C" w14:textId="77777777">
        <w:trPr>
          <w:trHeight w:val="611"/>
        </w:trPr>
        <w:tc>
          <w:tcPr>
            <w:tcW w:w="5689" w:type="dxa"/>
          </w:tcPr>
          <w:p w14:paraId="6C52C977"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3F07CDFF" w14:textId="77777777" w:rsidR="00E9458D" w:rsidRDefault="00E9458D">
            <w:pPr>
              <w:pStyle w:val="TableParagraph"/>
              <w:ind w:left="0"/>
              <w:rPr>
                <w:sz w:val="24"/>
              </w:rPr>
            </w:pPr>
          </w:p>
          <w:p w14:paraId="29767B8A" w14:textId="77777777" w:rsidR="00E9458D" w:rsidRDefault="005C6BD6">
            <w:pPr>
              <w:pStyle w:val="TableParagraph"/>
              <w:ind w:left="487"/>
              <w:rPr>
                <w:sz w:val="20"/>
              </w:rPr>
            </w:pPr>
            <w:r>
              <w:rPr>
                <w:noProof/>
                <w:sz w:val="20"/>
              </w:rPr>
              <w:drawing>
                <wp:inline distT="0" distB="0" distL="0" distR="0" wp14:anchorId="7D21C9CB" wp14:editId="14475D2C">
                  <wp:extent cx="1390695" cy="966501"/>
                  <wp:effectExtent l="0" t="0" r="0" b="0"/>
                  <wp:docPr id="13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DAE365B" w14:textId="77777777">
        <w:trPr>
          <w:trHeight w:val="1184"/>
        </w:trPr>
        <w:tc>
          <w:tcPr>
            <w:tcW w:w="5689" w:type="dxa"/>
          </w:tcPr>
          <w:p w14:paraId="3C42A000" w14:textId="77777777" w:rsidR="00E9458D" w:rsidRDefault="00E9458D">
            <w:pPr>
              <w:pStyle w:val="TableParagraph"/>
              <w:spacing w:before="1"/>
              <w:ind w:left="0"/>
              <w:rPr>
                <w:sz w:val="24"/>
              </w:rPr>
            </w:pPr>
          </w:p>
          <w:p w14:paraId="6300F544"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36CE26AB" w14:textId="77777777" w:rsidR="00E9458D" w:rsidRDefault="00E9458D">
            <w:pPr>
              <w:rPr>
                <w:sz w:val="2"/>
                <w:szCs w:val="2"/>
              </w:rPr>
            </w:pPr>
          </w:p>
        </w:tc>
      </w:tr>
      <w:tr w:rsidR="00E9458D" w14:paraId="6EAB54D1" w14:textId="77777777">
        <w:trPr>
          <w:trHeight w:val="277"/>
        </w:trPr>
        <w:tc>
          <w:tcPr>
            <w:tcW w:w="5689" w:type="dxa"/>
            <w:vMerge w:val="restart"/>
          </w:tcPr>
          <w:p w14:paraId="3F67F86E" w14:textId="77777777" w:rsidR="00E9458D" w:rsidRDefault="00E9458D">
            <w:pPr>
              <w:pStyle w:val="TableParagraph"/>
              <w:spacing w:before="1"/>
              <w:ind w:left="0"/>
              <w:rPr>
                <w:sz w:val="24"/>
              </w:rPr>
            </w:pPr>
          </w:p>
          <w:p w14:paraId="12B276B8" w14:textId="77777777" w:rsidR="00E9458D" w:rsidRDefault="005C6BD6">
            <w:pPr>
              <w:pStyle w:val="TableParagraph"/>
              <w:ind w:left="1548" w:right="726" w:hanging="1441"/>
              <w:rPr>
                <w:b/>
                <w:sz w:val="24"/>
              </w:rPr>
            </w:pPr>
            <w:r>
              <w:rPr>
                <w:b/>
                <w:sz w:val="24"/>
              </w:rPr>
              <w:t>Policy Title: Confidentiality &amp; Non-Disclosure of Information</w:t>
            </w:r>
          </w:p>
        </w:tc>
        <w:tc>
          <w:tcPr>
            <w:tcW w:w="3168" w:type="dxa"/>
          </w:tcPr>
          <w:p w14:paraId="638133C1" w14:textId="77777777" w:rsidR="00E9458D" w:rsidRDefault="005C6BD6">
            <w:pPr>
              <w:pStyle w:val="TableParagraph"/>
              <w:spacing w:before="1" w:line="256" w:lineRule="exact"/>
              <w:rPr>
                <w:b/>
                <w:sz w:val="24"/>
              </w:rPr>
            </w:pPr>
            <w:r>
              <w:rPr>
                <w:b/>
                <w:sz w:val="24"/>
              </w:rPr>
              <w:t>Policy Number: 1.160</w:t>
            </w:r>
          </w:p>
        </w:tc>
      </w:tr>
      <w:tr w:rsidR="00E9458D" w14:paraId="0B102188" w14:textId="77777777">
        <w:trPr>
          <w:trHeight w:val="275"/>
        </w:trPr>
        <w:tc>
          <w:tcPr>
            <w:tcW w:w="5689" w:type="dxa"/>
            <w:vMerge/>
            <w:tcBorders>
              <w:top w:val="nil"/>
            </w:tcBorders>
          </w:tcPr>
          <w:p w14:paraId="3DE1D0BC" w14:textId="77777777" w:rsidR="00E9458D" w:rsidRDefault="00E9458D">
            <w:pPr>
              <w:rPr>
                <w:sz w:val="2"/>
                <w:szCs w:val="2"/>
              </w:rPr>
            </w:pPr>
          </w:p>
        </w:tc>
        <w:tc>
          <w:tcPr>
            <w:tcW w:w="3168" w:type="dxa"/>
          </w:tcPr>
          <w:p w14:paraId="1B118B0D" w14:textId="77777777" w:rsidR="00E9458D" w:rsidRDefault="005C6BD6">
            <w:pPr>
              <w:pStyle w:val="TableParagraph"/>
              <w:spacing w:line="255" w:lineRule="exact"/>
              <w:rPr>
                <w:b/>
                <w:sz w:val="24"/>
              </w:rPr>
            </w:pPr>
            <w:r>
              <w:rPr>
                <w:b/>
                <w:sz w:val="24"/>
              </w:rPr>
              <w:t>Effective Date:</w:t>
            </w:r>
          </w:p>
        </w:tc>
      </w:tr>
      <w:tr w:rsidR="00E9458D" w14:paraId="15FB73AA" w14:textId="77777777">
        <w:trPr>
          <w:trHeight w:val="275"/>
        </w:trPr>
        <w:tc>
          <w:tcPr>
            <w:tcW w:w="5689" w:type="dxa"/>
            <w:vMerge/>
            <w:tcBorders>
              <w:top w:val="nil"/>
            </w:tcBorders>
          </w:tcPr>
          <w:p w14:paraId="04E30D8A" w14:textId="77777777" w:rsidR="00E9458D" w:rsidRDefault="00E9458D">
            <w:pPr>
              <w:rPr>
                <w:sz w:val="2"/>
                <w:szCs w:val="2"/>
              </w:rPr>
            </w:pPr>
          </w:p>
        </w:tc>
        <w:tc>
          <w:tcPr>
            <w:tcW w:w="3168" w:type="dxa"/>
          </w:tcPr>
          <w:p w14:paraId="158B2447" w14:textId="77777777" w:rsidR="00E9458D" w:rsidRDefault="005C6BD6">
            <w:pPr>
              <w:pStyle w:val="TableParagraph"/>
              <w:spacing w:line="255" w:lineRule="exact"/>
              <w:rPr>
                <w:b/>
                <w:sz w:val="24"/>
              </w:rPr>
            </w:pPr>
            <w:r>
              <w:rPr>
                <w:b/>
                <w:sz w:val="24"/>
              </w:rPr>
              <w:t>Revision Date:</w:t>
            </w:r>
          </w:p>
        </w:tc>
      </w:tr>
      <w:tr w:rsidR="00E9458D" w14:paraId="472652A8" w14:textId="77777777">
        <w:trPr>
          <w:trHeight w:val="276"/>
        </w:trPr>
        <w:tc>
          <w:tcPr>
            <w:tcW w:w="5689" w:type="dxa"/>
            <w:vMerge/>
            <w:tcBorders>
              <w:top w:val="nil"/>
            </w:tcBorders>
          </w:tcPr>
          <w:p w14:paraId="6A90F940" w14:textId="77777777" w:rsidR="00E9458D" w:rsidRDefault="00E9458D">
            <w:pPr>
              <w:rPr>
                <w:sz w:val="2"/>
                <w:szCs w:val="2"/>
              </w:rPr>
            </w:pPr>
          </w:p>
        </w:tc>
        <w:tc>
          <w:tcPr>
            <w:tcW w:w="3168" w:type="dxa"/>
          </w:tcPr>
          <w:p w14:paraId="56B70ACE" w14:textId="77777777" w:rsidR="00E9458D" w:rsidRDefault="005C6BD6">
            <w:pPr>
              <w:pStyle w:val="TableParagraph"/>
              <w:spacing w:before="1" w:line="255" w:lineRule="exact"/>
              <w:rPr>
                <w:b/>
                <w:sz w:val="24"/>
              </w:rPr>
            </w:pPr>
            <w:r>
              <w:rPr>
                <w:b/>
                <w:sz w:val="24"/>
              </w:rPr>
              <w:t>Approved By:</w:t>
            </w:r>
          </w:p>
        </w:tc>
      </w:tr>
      <w:tr w:rsidR="00E9458D" w14:paraId="2875A349" w14:textId="77777777">
        <w:trPr>
          <w:trHeight w:val="275"/>
        </w:trPr>
        <w:tc>
          <w:tcPr>
            <w:tcW w:w="5689" w:type="dxa"/>
            <w:vMerge/>
            <w:tcBorders>
              <w:top w:val="nil"/>
            </w:tcBorders>
          </w:tcPr>
          <w:p w14:paraId="243DDE5C" w14:textId="77777777" w:rsidR="00E9458D" w:rsidRDefault="00E9458D">
            <w:pPr>
              <w:rPr>
                <w:sz w:val="2"/>
                <w:szCs w:val="2"/>
              </w:rPr>
            </w:pPr>
          </w:p>
        </w:tc>
        <w:tc>
          <w:tcPr>
            <w:tcW w:w="3168" w:type="dxa"/>
          </w:tcPr>
          <w:p w14:paraId="74883567" w14:textId="77777777" w:rsidR="00E9458D" w:rsidRDefault="005C6BD6">
            <w:pPr>
              <w:pStyle w:val="TableParagraph"/>
              <w:spacing w:line="255" w:lineRule="exact"/>
              <w:rPr>
                <w:b/>
                <w:sz w:val="24"/>
              </w:rPr>
            </w:pPr>
            <w:r>
              <w:rPr>
                <w:b/>
                <w:sz w:val="24"/>
              </w:rPr>
              <w:t>Page Number: Page 3 of 4</w:t>
            </w:r>
          </w:p>
        </w:tc>
      </w:tr>
    </w:tbl>
    <w:p w14:paraId="4405EC87" w14:textId="77777777" w:rsidR="00E9458D" w:rsidRDefault="00E9458D">
      <w:pPr>
        <w:pStyle w:val="BodyText"/>
        <w:spacing w:before="2"/>
        <w:ind w:left="0" w:firstLine="0"/>
        <w:rPr>
          <w:sz w:val="16"/>
        </w:rPr>
      </w:pPr>
    </w:p>
    <w:p w14:paraId="324FDC0C" w14:textId="77777777" w:rsidR="00E9458D" w:rsidRDefault="005C6BD6">
      <w:pPr>
        <w:pStyle w:val="BodyText"/>
        <w:spacing w:before="90"/>
        <w:ind w:left="1440" w:right="1339" w:firstLine="0"/>
        <w:jc w:val="both"/>
      </w:pPr>
      <w:r>
        <w:t>and shall not disclose this information except as authorized by law, client or individual. All staff, independent contractors and volunteers shall sign a non-disclosure agreement as a condition of employment.</w:t>
      </w:r>
    </w:p>
    <w:p w14:paraId="3CB98C81" w14:textId="77777777" w:rsidR="00E9458D" w:rsidRDefault="00E9458D">
      <w:pPr>
        <w:pStyle w:val="BodyText"/>
        <w:spacing w:before="5"/>
        <w:ind w:left="0" w:firstLine="0"/>
        <w:rPr>
          <w:sz w:val="34"/>
        </w:rPr>
      </w:pPr>
    </w:p>
    <w:p w14:paraId="35500A07" w14:textId="77777777" w:rsidR="00E9458D" w:rsidRDefault="005C6BD6">
      <w:pPr>
        <w:pStyle w:val="Heading2"/>
        <w:ind w:left="1440"/>
      </w:pPr>
      <w:r>
        <w:t>PROCEDURES</w:t>
      </w:r>
    </w:p>
    <w:p w14:paraId="5A9D8E3A" w14:textId="77777777" w:rsidR="00E9458D" w:rsidRDefault="005C6BD6">
      <w:pPr>
        <w:pStyle w:val="ListParagraph"/>
        <w:numPr>
          <w:ilvl w:val="0"/>
          <w:numId w:val="795"/>
        </w:numPr>
        <w:tabs>
          <w:tab w:val="left" w:pos="1865"/>
          <w:tab w:val="left" w:pos="1866"/>
        </w:tabs>
        <w:ind w:right="1342"/>
        <w:rPr>
          <w:sz w:val="24"/>
        </w:rPr>
      </w:pPr>
      <w:r>
        <w:rPr>
          <w:sz w:val="24"/>
        </w:rPr>
        <w:t>Agency Operational files shall not be accessed unless it is necessary to do so in the performance of assigned</w:t>
      </w:r>
      <w:r>
        <w:rPr>
          <w:spacing w:val="-3"/>
          <w:sz w:val="24"/>
        </w:rPr>
        <w:t xml:space="preserve"> </w:t>
      </w:r>
      <w:r>
        <w:rPr>
          <w:sz w:val="24"/>
        </w:rPr>
        <w:t>duties.</w:t>
      </w:r>
    </w:p>
    <w:p w14:paraId="69661F2F" w14:textId="77777777" w:rsidR="00E9458D" w:rsidRDefault="005C6BD6">
      <w:pPr>
        <w:pStyle w:val="ListParagraph"/>
        <w:numPr>
          <w:ilvl w:val="0"/>
          <w:numId w:val="795"/>
        </w:numPr>
        <w:tabs>
          <w:tab w:val="left" w:pos="1865"/>
          <w:tab w:val="left" w:pos="1866"/>
        </w:tabs>
        <w:ind w:right="1344"/>
        <w:rPr>
          <w:sz w:val="24"/>
        </w:rPr>
      </w:pPr>
      <w:r>
        <w:rPr>
          <w:sz w:val="24"/>
        </w:rPr>
        <w:t>Personnel files shall not be accessed unless it is necessary to do so in the performance of assigned duties.</w:t>
      </w:r>
    </w:p>
    <w:p w14:paraId="0DC73F4B" w14:textId="77777777" w:rsidR="00E9458D" w:rsidRDefault="005C6BD6">
      <w:pPr>
        <w:pStyle w:val="ListParagraph"/>
        <w:numPr>
          <w:ilvl w:val="0"/>
          <w:numId w:val="795"/>
        </w:numPr>
        <w:tabs>
          <w:tab w:val="left" w:pos="1865"/>
          <w:tab w:val="left" w:pos="1866"/>
        </w:tabs>
        <w:ind w:right="1342"/>
        <w:rPr>
          <w:sz w:val="24"/>
        </w:rPr>
      </w:pPr>
      <w:r>
        <w:rPr>
          <w:sz w:val="24"/>
        </w:rPr>
        <w:t>Information shall be stored under secure conditions and every effort shall be made to ensure the privacy of all individuals is</w:t>
      </w:r>
      <w:r>
        <w:rPr>
          <w:spacing w:val="-1"/>
          <w:sz w:val="24"/>
        </w:rPr>
        <w:t xml:space="preserve"> </w:t>
      </w:r>
      <w:r>
        <w:rPr>
          <w:sz w:val="24"/>
        </w:rPr>
        <w:t>protected.</w:t>
      </w:r>
    </w:p>
    <w:p w14:paraId="2FD3E555" w14:textId="77777777" w:rsidR="00E9458D" w:rsidRDefault="005C6BD6">
      <w:pPr>
        <w:pStyle w:val="ListParagraph"/>
        <w:numPr>
          <w:ilvl w:val="0"/>
          <w:numId w:val="795"/>
        </w:numPr>
        <w:tabs>
          <w:tab w:val="left" w:pos="1865"/>
          <w:tab w:val="left" w:pos="1866"/>
        </w:tabs>
        <w:rPr>
          <w:sz w:val="24"/>
        </w:rPr>
      </w:pPr>
      <w:r>
        <w:rPr>
          <w:sz w:val="24"/>
        </w:rPr>
        <w:t>Sensitive information shall be protected against unauthorized access or</w:t>
      </w:r>
      <w:r>
        <w:rPr>
          <w:spacing w:val="-5"/>
          <w:sz w:val="24"/>
        </w:rPr>
        <w:t xml:space="preserve"> </w:t>
      </w:r>
      <w:r>
        <w:rPr>
          <w:sz w:val="24"/>
        </w:rPr>
        <w:t>disclosure.</w:t>
      </w:r>
    </w:p>
    <w:p w14:paraId="6F11B37C" w14:textId="77777777" w:rsidR="00E9458D" w:rsidRDefault="005C6BD6">
      <w:pPr>
        <w:pStyle w:val="ListParagraph"/>
        <w:numPr>
          <w:ilvl w:val="0"/>
          <w:numId w:val="795"/>
        </w:numPr>
        <w:tabs>
          <w:tab w:val="left" w:pos="1866"/>
        </w:tabs>
        <w:ind w:right="1339"/>
        <w:jc w:val="both"/>
        <w:rPr>
          <w:sz w:val="24"/>
        </w:rPr>
      </w:pPr>
      <w:r>
        <w:rPr>
          <w:sz w:val="24"/>
        </w:rPr>
        <w:t>Records shall not be divulged, copied, distributed sold; loaned, reviewed, altered or destroyed except as properly authorized by the appropriate Agency official, in accordance with federal and state</w:t>
      </w:r>
      <w:r>
        <w:rPr>
          <w:spacing w:val="-2"/>
          <w:sz w:val="24"/>
        </w:rPr>
        <w:t xml:space="preserve"> </w:t>
      </w:r>
      <w:r>
        <w:rPr>
          <w:sz w:val="24"/>
        </w:rPr>
        <w:t>laws.</w:t>
      </w:r>
    </w:p>
    <w:p w14:paraId="151F9270" w14:textId="77777777" w:rsidR="00E9458D" w:rsidRDefault="005C6BD6">
      <w:pPr>
        <w:pStyle w:val="ListParagraph"/>
        <w:numPr>
          <w:ilvl w:val="0"/>
          <w:numId w:val="795"/>
        </w:numPr>
        <w:tabs>
          <w:tab w:val="left" w:pos="1866"/>
        </w:tabs>
        <w:spacing w:before="1"/>
        <w:ind w:right="1342"/>
        <w:jc w:val="both"/>
        <w:rPr>
          <w:sz w:val="24"/>
        </w:rPr>
      </w:pPr>
      <w:r>
        <w:rPr>
          <w:sz w:val="24"/>
        </w:rPr>
        <w:t>All requests for information shall be referred to the Supervisor for guidance. No  information will be released until instruction to do so is received from my Supervisor and/or the Agency</w:t>
      </w:r>
      <w:r>
        <w:rPr>
          <w:spacing w:val="-2"/>
          <w:sz w:val="24"/>
        </w:rPr>
        <w:t xml:space="preserve"> </w:t>
      </w:r>
      <w:r>
        <w:rPr>
          <w:sz w:val="24"/>
        </w:rPr>
        <w:t>Manager.</w:t>
      </w:r>
    </w:p>
    <w:p w14:paraId="774185DC" w14:textId="77777777" w:rsidR="00E9458D" w:rsidRDefault="005C6BD6">
      <w:pPr>
        <w:pStyle w:val="ListParagraph"/>
        <w:numPr>
          <w:ilvl w:val="0"/>
          <w:numId w:val="795"/>
        </w:numPr>
        <w:tabs>
          <w:tab w:val="left" w:pos="1866"/>
        </w:tabs>
        <w:ind w:right="1341"/>
        <w:jc w:val="both"/>
        <w:rPr>
          <w:sz w:val="24"/>
        </w:rPr>
      </w:pPr>
      <w:r>
        <w:rPr>
          <w:sz w:val="24"/>
        </w:rPr>
        <w:t>No information shall be released about staff or business operations unless there is a legal or lawful requirement to do so. Whenever possible, the Supervisor and/or the Agency Manager shall be advised as soon as any legal or lawful requests for information is</w:t>
      </w:r>
      <w:r>
        <w:rPr>
          <w:spacing w:val="-6"/>
          <w:sz w:val="24"/>
        </w:rPr>
        <w:t xml:space="preserve"> </w:t>
      </w:r>
      <w:r>
        <w:rPr>
          <w:sz w:val="24"/>
        </w:rPr>
        <w:t>received.</w:t>
      </w:r>
    </w:p>
    <w:p w14:paraId="27B94B73" w14:textId="77777777" w:rsidR="00E9458D" w:rsidRDefault="005C6BD6">
      <w:pPr>
        <w:pStyle w:val="ListParagraph"/>
        <w:numPr>
          <w:ilvl w:val="0"/>
          <w:numId w:val="795"/>
        </w:numPr>
        <w:tabs>
          <w:tab w:val="left" w:pos="1866"/>
        </w:tabs>
        <w:ind w:right="1343"/>
        <w:jc w:val="both"/>
        <w:rPr>
          <w:sz w:val="24"/>
        </w:rPr>
      </w:pPr>
      <w:r>
        <w:rPr>
          <w:sz w:val="24"/>
        </w:rPr>
        <w:t>Any employee or business operations information that is being transmitted by fax, mail or other means, shall be done in a secure</w:t>
      </w:r>
      <w:r>
        <w:rPr>
          <w:spacing w:val="-4"/>
          <w:sz w:val="24"/>
        </w:rPr>
        <w:t xml:space="preserve"> </w:t>
      </w:r>
      <w:r>
        <w:rPr>
          <w:sz w:val="24"/>
        </w:rPr>
        <w:t>manner.</w:t>
      </w:r>
    </w:p>
    <w:p w14:paraId="0A903E71" w14:textId="77777777" w:rsidR="00E9458D" w:rsidRDefault="005C6BD6">
      <w:pPr>
        <w:pStyle w:val="ListParagraph"/>
        <w:numPr>
          <w:ilvl w:val="0"/>
          <w:numId w:val="795"/>
        </w:numPr>
        <w:tabs>
          <w:tab w:val="left" w:pos="1866"/>
        </w:tabs>
        <w:jc w:val="both"/>
        <w:rPr>
          <w:sz w:val="24"/>
        </w:rPr>
      </w:pPr>
      <w:r>
        <w:rPr>
          <w:sz w:val="24"/>
        </w:rPr>
        <w:t>Confidential information shall be destroyed through shredding or other acceptable</w:t>
      </w:r>
      <w:r>
        <w:rPr>
          <w:spacing w:val="-7"/>
          <w:sz w:val="24"/>
        </w:rPr>
        <w:t xml:space="preserve"> </w:t>
      </w:r>
      <w:r>
        <w:rPr>
          <w:sz w:val="24"/>
        </w:rPr>
        <w:t>measure.</w:t>
      </w:r>
    </w:p>
    <w:p w14:paraId="5AB82959" w14:textId="77777777" w:rsidR="00E9458D" w:rsidRDefault="005C6BD6">
      <w:pPr>
        <w:pStyle w:val="ListParagraph"/>
        <w:numPr>
          <w:ilvl w:val="0"/>
          <w:numId w:val="795"/>
        </w:numPr>
        <w:tabs>
          <w:tab w:val="left" w:pos="1866"/>
        </w:tabs>
        <w:ind w:right="1343"/>
        <w:jc w:val="both"/>
        <w:rPr>
          <w:sz w:val="24"/>
        </w:rPr>
      </w:pPr>
      <w:r>
        <w:rPr>
          <w:sz w:val="24"/>
        </w:rPr>
        <w:t>Employees shall report any potential, suspected or actual breaches of confidentiality to the Supervisor.</w:t>
      </w:r>
    </w:p>
    <w:p w14:paraId="6617334A" w14:textId="77777777" w:rsidR="00E9458D" w:rsidRDefault="005C6BD6">
      <w:pPr>
        <w:pStyle w:val="ListParagraph"/>
        <w:numPr>
          <w:ilvl w:val="0"/>
          <w:numId w:val="795"/>
        </w:numPr>
        <w:tabs>
          <w:tab w:val="left" w:pos="1866"/>
        </w:tabs>
        <w:jc w:val="both"/>
        <w:rPr>
          <w:sz w:val="24"/>
        </w:rPr>
      </w:pPr>
      <w:r>
        <w:rPr>
          <w:sz w:val="24"/>
        </w:rPr>
        <w:t>Should any suspected or actual breaches in confidentiality</w:t>
      </w:r>
      <w:r>
        <w:rPr>
          <w:spacing w:val="-1"/>
          <w:sz w:val="24"/>
        </w:rPr>
        <w:t xml:space="preserve"> </w:t>
      </w:r>
      <w:r>
        <w:rPr>
          <w:sz w:val="24"/>
        </w:rPr>
        <w:t>occur:</w:t>
      </w:r>
    </w:p>
    <w:p w14:paraId="231796AB" w14:textId="77777777" w:rsidR="00E9458D" w:rsidRDefault="005C6BD6">
      <w:pPr>
        <w:pStyle w:val="ListParagraph"/>
        <w:numPr>
          <w:ilvl w:val="1"/>
          <w:numId w:val="795"/>
        </w:numPr>
        <w:tabs>
          <w:tab w:val="left" w:pos="2161"/>
        </w:tabs>
        <w:rPr>
          <w:sz w:val="24"/>
        </w:rPr>
      </w:pPr>
      <w:r>
        <w:rPr>
          <w:sz w:val="24"/>
        </w:rPr>
        <w:t>the details shall be fully</w:t>
      </w:r>
      <w:r>
        <w:rPr>
          <w:spacing w:val="-3"/>
          <w:sz w:val="24"/>
        </w:rPr>
        <w:t xml:space="preserve"> </w:t>
      </w:r>
      <w:r>
        <w:rPr>
          <w:sz w:val="24"/>
        </w:rPr>
        <w:t>documented;</w:t>
      </w:r>
    </w:p>
    <w:p w14:paraId="5AFBF077" w14:textId="77777777" w:rsidR="00E9458D" w:rsidRDefault="005C6BD6">
      <w:pPr>
        <w:pStyle w:val="ListParagraph"/>
        <w:numPr>
          <w:ilvl w:val="1"/>
          <w:numId w:val="795"/>
        </w:numPr>
        <w:tabs>
          <w:tab w:val="left" w:pos="2161"/>
        </w:tabs>
        <w:rPr>
          <w:sz w:val="24"/>
        </w:rPr>
      </w:pPr>
      <w:r>
        <w:rPr>
          <w:sz w:val="24"/>
        </w:rPr>
        <w:t>the incident shall be investigated by the Administrator/Manager or</w:t>
      </w:r>
      <w:r>
        <w:rPr>
          <w:spacing w:val="-3"/>
          <w:sz w:val="24"/>
        </w:rPr>
        <w:t xml:space="preserve"> </w:t>
      </w:r>
      <w:r>
        <w:rPr>
          <w:sz w:val="24"/>
        </w:rPr>
        <w:t>Supervisor;</w:t>
      </w:r>
    </w:p>
    <w:p w14:paraId="0E44F6FA" w14:textId="77777777" w:rsidR="00E9458D" w:rsidRDefault="005C6BD6">
      <w:pPr>
        <w:pStyle w:val="ListParagraph"/>
        <w:numPr>
          <w:ilvl w:val="1"/>
          <w:numId w:val="795"/>
        </w:numPr>
        <w:tabs>
          <w:tab w:val="left" w:pos="2161"/>
        </w:tabs>
        <w:rPr>
          <w:sz w:val="24"/>
        </w:rPr>
      </w:pPr>
      <w:r>
        <w:rPr>
          <w:sz w:val="24"/>
        </w:rPr>
        <w:t>the employee involved shall be questioned;</w:t>
      </w:r>
      <w:r>
        <w:rPr>
          <w:spacing w:val="-2"/>
          <w:sz w:val="24"/>
        </w:rPr>
        <w:t xml:space="preserve"> </w:t>
      </w:r>
      <w:r>
        <w:rPr>
          <w:sz w:val="24"/>
        </w:rPr>
        <w:t>and,</w:t>
      </w:r>
    </w:p>
    <w:p w14:paraId="06C37DF6" w14:textId="77777777" w:rsidR="00E9458D" w:rsidRDefault="005C6BD6">
      <w:pPr>
        <w:pStyle w:val="ListParagraph"/>
        <w:numPr>
          <w:ilvl w:val="1"/>
          <w:numId w:val="795"/>
        </w:numPr>
        <w:tabs>
          <w:tab w:val="left" w:pos="2161"/>
        </w:tabs>
        <w:rPr>
          <w:sz w:val="24"/>
        </w:rPr>
      </w:pPr>
      <w:r>
        <w:rPr>
          <w:sz w:val="24"/>
        </w:rPr>
        <w:t>if there is just cause, the employee involved shall be subjected to disciplinary</w:t>
      </w:r>
      <w:r>
        <w:rPr>
          <w:spacing w:val="-6"/>
          <w:sz w:val="24"/>
        </w:rPr>
        <w:t xml:space="preserve"> </w:t>
      </w:r>
      <w:r>
        <w:rPr>
          <w:sz w:val="24"/>
        </w:rPr>
        <w:t>action.</w:t>
      </w:r>
    </w:p>
    <w:p w14:paraId="14C3EF22" w14:textId="77777777" w:rsidR="00E9458D" w:rsidRDefault="00E9458D">
      <w:pPr>
        <w:pStyle w:val="BodyText"/>
        <w:ind w:left="0" w:firstLine="0"/>
      </w:pPr>
    </w:p>
    <w:p w14:paraId="3BB997A3" w14:textId="77777777" w:rsidR="00E9458D" w:rsidRDefault="005C6BD6">
      <w:pPr>
        <w:pStyle w:val="Heading2"/>
        <w:ind w:left="1440"/>
      </w:pPr>
      <w:r>
        <w:t>GUIDELINES</w:t>
      </w:r>
    </w:p>
    <w:p w14:paraId="59FB091A" w14:textId="77777777" w:rsidR="00E9458D" w:rsidRDefault="005C6BD6">
      <w:pPr>
        <w:pStyle w:val="ListParagraph"/>
        <w:numPr>
          <w:ilvl w:val="0"/>
          <w:numId w:val="794"/>
        </w:numPr>
        <w:tabs>
          <w:tab w:val="left" w:pos="1800"/>
        </w:tabs>
        <w:ind w:right="1336" w:hanging="426"/>
        <w:jc w:val="both"/>
        <w:rPr>
          <w:sz w:val="24"/>
        </w:rPr>
      </w:pPr>
      <w:r>
        <w:rPr>
          <w:sz w:val="24"/>
        </w:rPr>
        <w:t>Employees shall receive training on privacy and confidentiality during orientation, annually and on an "as-needed"</w:t>
      </w:r>
      <w:r>
        <w:rPr>
          <w:spacing w:val="-1"/>
          <w:sz w:val="24"/>
        </w:rPr>
        <w:t xml:space="preserve"> </w:t>
      </w:r>
      <w:r>
        <w:rPr>
          <w:sz w:val="24"/>
        </w:rPr>
        <w:t>basis.</w:t>
      </w:r>
    </w:p>
    <w:p w14:paraId="0E990FD4" w14:textId="77777777" w:rsidR="00E9458D" w:rsidRDefault="005C6BD6">
      <w:pPr>
        <w:pStyle w:val="ListParagraph"/>
        <w:numPr>
          <w:ilvl w:val="0"/>
          <w:numId w:val="794"/>
        </w:numPr>
        <w:tabs>
          <w:tab w:val="left" w:pos="1800"/>
        </w:tabs>
        <w:spacing w:line="275" w:lineRule="exact"/>
        <w:ind w:left="1800"/>
        <w:jc w:val="both"/>
        <w:rPr>
          <w:sz w:val="24"/>
        </w:rPr>
      </w:pPr>
      <w:r>
        <w:rPr>
          <w:sz w:val="24"/>
        </w:rPr>
        <w:t>Professional standards or practice shall be applied at all</w:t>
      </w:r>
      <w:r>
        <w:rPr>
          <w:spacing w:val="-4"/>
          <w:sz w:val="24"/>
        </w:rPr>
        <w:t xml:space="preserve"> </w:t>
      </w:r>
      <w:r>
        <w:rPr>
          <w:sz w:val="24"/>
        </w:rPr>
        <w:t>times.</w:t>
      </w:r>
    </w:p>
    <w:p w14:paraId="2100E247" w14:textId="77777777" w:rsidR="00E9458D" w:rsidRDefault="00E9458D">
      <w:pPr>
        <w:spacing w:line="275" w:lineRule="exact"/>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04CC82E" w14:textId="77777777">
        <w:trPr>
          <w:trHeight w:val="611"/>
        </w:trPr>
        <w:tc>
          <w:tcPr>
            <w:tcW w:w="5689" w:type="dxa"/>
          </w:tcPr>
          <w:p w14:paraId="39F5825A"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1A969841" w14:textId="77777777" w:rsidR="00E9458D" w:rsidRDefault="00E9458D">
            <w:pPr>
              <w:pStyle w:val="TableParagraph"/>
              <w:ind w:left="0"/>
              <w:rPr>
                <w:sz w:val="24"/>
              </w:rPr>
            </w:pPr>
          </w:p>
          <w:p w14:paraId="1E5BBC20" w14:textId="77777777" w:rsidR="00E9458D" w:rsidRDefault="005C6BD6">
            <w:pPr>
              <w:pStyle w:val="TableParagraph"/>
              <w:ind w:left="487"/>
              <w:rPr>
                <w:sz w:val="20"/>
              </w:rPr>
            </w:pPr>
            <w:r>
              <w:rPr>
                <w:noProof/>
                <w:sz w:val="20"/>
              </w:rPr>
              <w:drawing>
                <wp:inline distT="0" distB="0" distL="0" distR="0" wp14:anchorId="10CE0E2B" wp14:editId="4C024F67">
                  <wp:extent cx="1390695" cy="966501"/>
                  <wp:effectExtent l="0" t="0" r="0" b="0"/>
                  <wp:docPr id="13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27CC588" w14:textId="77777777">
        <w:trPr>
          <w:trHeight w:val="1184"/>
        </w:trPr>
        <w:tc>
          <w:tcPr>
            <w:tcW w:w="5689" w:type="dxa"/>
          </w:tcPr>
          <w:p w14:paraId="5CA85B29" w14:textId="77777777" w:rsidR="00E9458D" w:rsidRDefault="00E9458D">
            <w:pPr>
              <w:pStyle w:val="TableParagraph"/>
              <w:spacing w:before="1"/>
              <w:ind w:left="0"/>
              <w:rPr>
                <w:sz w:val="24"/>
              </w:rPr>
            </w:pPr>
          </w:p>
          <w:p w14:paraId="41BE148D"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1:</w:t>
            </w:r>
            <w:r>
              <w:rPr>
                <w:b/>
                <w:sz w:val="24"/>
              </w:rPr>
              <w:tab/>
              <w:t>Organization &amp; Administration</w:t>
            </w:r>
          </w:p>
        </w:tc>
        <w:tc>
          <w:tcPr>
            <w:tcW w:w="3168" w:type="dxa"/>
            <w:vMerge/>
            <w:tcBorders>
              <w:top w:val="nil"/>
            </w:tcBorders>
          </w:tcPr>
          <w:p w14:paraId="34274B33" w14:textId="77777777" w:rsidR="00E9458D" w:rsidRDefault="00E9458D">
            <w:pPr>
              <w:rPr>
                <w:sz w:val="2"/>
                <w:szCs w:val="2"/>
              </w:rPr>
            </w:pPr>
          </w:p>
        </w:tc>
      </w:tr>
      <w:tr w:rsidR="00E9458D" w14:paraId="35976DA9" w14:textId="77777777">
        <w:trPr>
          <w:trHeight w:val="277"/>
        </w:trPr>
        <w:tc>
          <w:tcPr>
            <w:tcW w:w="5689" w:type="dxa"/>
            <w:vMerge w:val="restart"/>
          </w:tcPr>
          <w:p w14:paraId="67B2E2B9" w14:textId="77777777" w:rsidR="00E9458D" w:rsidRDefault="00E9458D">
            <w:pPr>
              <w:pStyle w:val="TableParagraph"/>
              <w:spacing w:before="1"/>
              <w:ind w:left="0"/>
              <w:rPr>
                <w:sz w:val="24"/>
              </w:rPr>
            </w:pPr>
          </w:p>
          <w:p w14:paraId="54B0B7C3" w14:textId="77777777" w:rsidR="00E9458D" w:rsidRDefault="005C6BD6">
            <w:pPr>
              <w:pStyle w:val="TableParagraph"/>
              <w:ind w:left="1548" w:right="726" w:hanging="1441"/>
              <w:rPr>
                <w:b/>
                <w:sz w:val="24"/>
              </w:rPr>
            </w:pPr>
            <w:r>
              <w:rPr>
                <w:b/>
                <w:sz w:val="24"/>
              </w:rPr>
              <w:t>Policy Title: Confidentiality &amp; Non-Disclosure of Information</w:t>
            </w:r>
          </w:p>
        </w:tc>
        <w:tc>
          <w:tcPr>
            <w:tcW w:w="3168" w:type="dxa"/>
          </w:tcPr>
          <w:p w14:paraId="1A86848A" w14:textId="77777777" w:rsidR="00E9458D" w:rsidRDefault="005C6BD6">
            <w:pPr>
              <w:pStyle w:val="TableParagraph"/>
              <w:spacing w:before="1" w:line="256" w:lineRule="exact"/>
              <w:rPr>
                <w:b/>
                <w:sz w:val="24"/>
              </w:rPr>
            </w:pPr>
            <w:r>
              <w:rPr>
                <w:b/>
                <w:sz w:val="24"/>
              </w:rPr>
              <w:t>Policy Number: 1.160</w:t>
            </w:r>
          </w:p>
        </w:tc>
      </w:tr>
      <w:tr w:rsidR="00E9458D" w14:paraId="1F4858BD" w14:textId="77777777">
        <w:trPr>
          <w:trHeight w:val="275"/>
        </w:trPr>
        <w:tc>
          <w:tcPr>
            <w:tcW w:w="5689" w:type="dxa"/>
            <w:vMerge/>
            <w:tcBorders>
              <w:top w:val="nil"/>
            </w:tcBorders>
          </w:tcPr>
          <w:p w14:paraId="0D56C9D5" w14:textId="77777777" w:rsidR="00E9458D" w:rsidRDefault="00E9458D">
            <w:pPr>
              <w:rPr>
                <w:sz w:val="2"/>
                <w:szCs w:val="2"/>
              </w:rPr>
            </w:pPr>
          </w:p>
        </w:tc>
        <w:tc>
          <w:tcPr>
            <w:tcW w:w="3168" w:type="dxa"/>
          </w:tcPr>
          <w:p w14:paraId="5589B743" w14:textId="77777777" w:rsidR="00E9458D" w:rsidRDefault="005C6BD6">
            <w:pPr>
              <w:pStyle w:val="TableParagraph"/>
              <w:spacing w:line="255" w:lineRule="exact"/>
              <w:rPr>
                <w:b/>
                <w:sz w:val="24"/>
              </w:rPr>
            </w:pPr>
            <w:r>
              <w:rPr>
                <w:b/>
                <w:sz w:val="24"/>
              </w:rPr>
              <w:t>Effective Date:</w:t>
            </w:r>
          </w:p>
        </w:tc>
      </w:tr>
      <w:tr w:rsidR="00E9458D" w14:paraId="7C3A160F" w14:textId="77777777">
        <w:trPr>
          <w:trHeight w:val="275"/>
        </w:trPr>
        <w:tc>
          <w:tcPr>
            <w:tcW w:w="5689" w:type="dxa"/>
            <w:vMerge/>
            <w:tcBorders>
              <w:top w:val="nil"/>
            </w:tcBorders>
          </w:tcPr>
          <w:p w14:paraId="35810481" w14:textId="77777777" w:rsidR="00E9458D" w:rsidRDefault="00E9458D">
            <w:pPr>
              <w:rPr>
                <w:sz w:val="2"/>
                <w:szCs w:val="2"/>
              </w:rPr>
            </w:pPr>
          </w:p>
        </w:tc>
        <w:tc>
          <w:tcPr>
            <w:tcW w:w="3168" w:type="dxa"/>
          </w:tcPr>
          <w:p w14:paraId="3196AB65" w14:textId="77777777" w:rsidR="00E9458D" w:rsidRDefault="005C6BD6">
            <w:pPr>
              <w:pStyle w:val="TableParagraph"/>
              <w:spacing w:line="255" w:lineRule="exact"/>
              <w:rPr>
                <w:b/>
                <w:sz w:val="24"/>
              </w:rPr>
            </w:pPr>
            <w:r>
              <w:rPr>
                <w:b/>
                <w:sz w:val="24"/>
              </w:rPr>
              <w:t>Revision Date:</w:t>
            </w:r>
          </w:p>
        </w:tc>
      </w:tr>
      <w:tr w:rsidR="00E9458D" w14:paraId="492A0653" w14:textId="77777777">
        <w:trPr>
          <w:trHeight w:val="276"/>
        </w:trPr>
        <w:tc>
          <w:tcPr>
            <w:tcW w:w="5689" w:type="dxa"/>
            <w:vMerge/>
            <w:tcBorders>
              <w:top w:val="nil"/>
            </w:tcBorders>
          </w:tcPr>
          <w:p w14:paraId="5B6D2B84" w14:textId="77777777" w:rsidR="00E9458D" w:rsidRDefault="00E9458D">
            <w:pPr>
              <w:rPr>
                <w:sz w:val="2"/>
                <w:szCs w:val="2"/>
              </w:rPr>
            </w:pPr>
          </w:p>
        </w:tc>
        <w:tc>
          <w:tcPr>
            <w:tcW w:w="3168" w:type="dxa"/>
          </w:tcPr>
          <w:p w14:paraId="062B60B7" w14:textId="77777777" w:rsidR="00E9458D" w:rsidRDefault="005C6BD6">
            <w:pPr>
              <w:pStyle w:val="TableParagraph"/>
              <w:spacing w:before="1" w:line="255" w:lineRule="exact"/>
              <w:rPr>
                <w:b/>
                <w:sz w:val="24"/>
              </w:rPr>
            </w:pPr>
            <w:r>
              <w:rPr>
                <w:b/>
                <w:sz w:val="24"/>
              </w:rPr>
              <w:t>Approved By:</w:t>
            </w:r>
          </w:p>
        </w:tc>
      </w:tr>
      <w:tr w:rsidR="00E9458D" w14:paraId="1F3C44C6" w14:textId="77777777">
        <w:trPr>
          <w:trHeight w:val="275"/>
        </w:trPr>
        <w:tc>
          <w:tcPr>
            <w:tcW w:w="5689" w:type="dxa"/>
            <w:vMerge/>
            <w:tcBorders>
              <w:top w:val="nil"/>
            </w:tcBorders>
          </w:tcPr>
          <w:p w14:paraId="6C4180AE" w14:textId="77777777" w:rsidR="00E9458D" w:rsidRDefault="00E9458D">
            <w:pPr>
              <w:rPr>
                <w:sz w:val="2"/>
                <w:szCs w:val="2"/>
              </w:rPr>
            </w:pPr>
          </w:p>
        </w:tc>
        <w:tc>
          <w:tcPr>
            <w:tcW w:w="3168" w:type="dxa"/>
          </w:tcPr>
          <w:p w14:paraId="27F28DF2" w14:textId="77777777" w:rsidR="00E9458D" w:rsidRDefault="005C6BD6">
            <w:pPr>
              <w:pStyle w:val="TableParagraph"/>
              <w:spacing w:line="255" w:lineRule="exact"/>
              <w:rPr>
                <w:b/>
                <w:sz w:val="24"/>
              </w:rPr>
            </w:pPr>
            <w:r>
              <w:rPr>
                <w:b/>
                <w:sz w:val="24"/>
              </w:rPr>
              <w:t>Page Number: Page 4 of 4</w:t>
            </w:r>
          </w:p>
        </w:tc>
      </w:tr>
    </w:tbl>
    <w:p w14:paraId="66271AD2" w14:textId="77777777" w:rsidR="00E9458D" w:rsidRDefault="00E9458D">
      <w:pPr>
        <w:pStyle w:val="BodyText"/>
        <w:spacing w:before="2"/>
        <w:ind w:left="0" w:firstLine="0"/>
        <w:rPr>
          <w:sz w:val="16"/>
        </w:rPr>
      </w:pPr>
    </w:p>
    <w:p w14:paraId="053CE1A7" w14:textId="77777777" w:rsidR="00E9458D" w:rsidRDefault="005C6BD6">
      <w:pPr>
        <w:pStyle w:val="ListParagraph"/>
        <w:numPr>
          <w:ilvl w:val="0"/>
          <w:numId w:val="794"/>
        </w:numPr>
        <w:tabs>
          <w:tab w:val="left" w:pos="1800"/>
        </w:tabs>
        <w:spacing w:before="90"/>
        <w:ind w:left="1800" w:right="1343"/>
        <w:rPr>
          <w:sz w:val="24"/>
        </w:rPr>
      </w:pPr>
      <w:r>
        <w:rPr>
          <w:sz w:val="24"/>
        </w:rPr>
        <w:t>Employee shall be provided with information on the legal requirements of confidentiality, as mandated by state and federal</w:t>
      </w:r>
      <w:r>
        <w:rPr>
          <w:spacing w:val="-1"/>
          <w:sz w:val="24"/>
        </w:rPr>
        <w:t xml:space="preserve"> </w:t>
      </w:r>
      <w:r>
        <w:rPr>
          <w:sz w:val="24"/>
        </w:rPr>
        <w:t>law.</w:t>
      </w:r>
    </w:p>
    <w:p w14:paraId="0BA984B6" w14:textId="77777777" w:rsidR="00E9458D" w:rsidRDefault="005C6BD6">
      <w:pPr>
        <w:pStyle w:val="ListParagraph"/>
        <w:numPr>
          <w:ilvl w:val="0"/>
          <w:numId w:val="794"/>
        </w:numPr>
        <w:tabs>
          <w:tab w:val="left" w:pos="1800"/>
        </w:tabs>
        <w:ind w:left="1800"/>
        <w:rPr>
          <w:sz w:val="24"/>
        </w:rPr>
      </w:pPr>
      <w:r>
        <w:rPr>
          <w:sz w:val="24"/>
        </w:rPr>
        <w:t xml:space="preserve">Employees shall be informed about and understand the </w:t>
      </w:r>
      <w:r>
        <w:rPr>
          <w:i/>
          <w:sz w:val="24"/>
        </w:rPr>
        <w:t>Non-Disclosure of Information</w:t>
      </w:r>
      <w:r>
        <w:rPr>
          <w:i/>
          <w:spacing w:val="-3"/>
          <w:sz w:val="24"/>
        </w:rPr>
        <w:t xml:space="preserve"> </w:t>
      </w:r>
      <w:r>
        <w:rPr>
          <w:sz w:val="24"/>
        </w:rPr>
        <w:t>Policy</w:t>
      </w:r>
    </w:p>
    <w:p w14:paraId="0154E0B6" w14:textId="77777777" w:rsidR="00E9458D" w:rsidRDefault="00E9458D">
      <w:pPr>
        <w:pStyle w:val="BodyText"/>
        <w:ind w:left="0" w:firstLine="0"/>
      </w:pPr>
    </w:p>
    <w:p w14:paraId="303D4823" w14:textId="77777777" w:rsidR="00E9458D" w:rsidRDefault="005C6BD6">
      <w:pPr>
        <w:pStyle w:val="Heading2"/>
        <w:ind w:left="1440"/>
      </w:pPr>
      <w:r>
        <w:t>CROSS-POLICY REFERENCES</w:t>
      </w:r>
    </w:p>
    <w:p w14:paraId="3A052C06" w14:textId="77777777" w:rsidR="00E9458D" w:rsidRDefault="005C6BD6">
      <w:pPr>
        <w:pStyle w:val="ListParagraph"/>
        <w:numPr>
          <w:ilvl w:val="0"/>
          <w:numId w:val="793"/>
        </w:numPr>
        <w:tabs>
          <w:tab w:val="left" w:pos="1800"/>
        </w:tabs>
        <w:rPr>
          <w:sz w:val="24"/>
        </w:rPr>
      </w:pPr>
      <w:r>
        <w:rPr>
          <w:sz w:val="24"/>
        </w:rPr>
        <w:t>Confidentiality and Privacy of Client</w:t>
      </w:r>
      <w:r>
        <w:rPr>
          <w:spacing w:val="-2"/>
          <w:sz w:val="24"/>
        </w:rPr>
        <w:t xml:space="preserve"> </w:t>
      </w:r>
      <w:r>
        <w:rPr>
          <w:sz w:val="24"/>
        </w:rPr>
        <w:t>Records</w:t>
      </w:r>
    </w:p>
    <w:p w14:paraId="7376C831" w14:textId="77777777" w:rsidR="00E9458D" w:rsidRDefault="005C6BD6">
      <w:pPr>
        <w:pStyle w:val="ListParagraph"/>
        <w:numPr>
          <w:ilvl w:val="0"/>
          <w:numId w:val="793"/>
        </w:numPr>
        <w:tabs>
          <w:tab w:val="left" w:pos="1800"/>
        </w:tabs>
        <w:rPr>
          <w:sz w:val="24"/>
        </w:rPr>
      </w:pPr>
      <w:r>
        <w:rPr>
          <w:sz w:val="24"/>
        </w:rPr>
        <w:t>Confidentiality of Personnel</w:t>
      </w:r>
      <w:r>
        <w:rPr>
          <w:spacing w:val="-1"/>
          <w:sz w:val="24"/>
        </w:rPr>
        <w:t xml:space="preserve"> </w:t>
      </w:r>
      <w:r>
        <w:rPr>
          <w:sz w:val="24"/>
        </w:rPr>
        <w:t>Records</w:t>
      </w:r>
    </w:p>
    <w:p w14:paraId="2EEAF870" w14:textId="77777777" w:rsidR="00E9458D" w:rsidRDefault="005C6BD6">
      <w:pPr>
        <w:pStyle w:val="ListParagraph"/>
        <w:numPr>
          <w:ilvl w:val="0"/>
          <w:numId w:val="793"/>
        </w:numPr>
        <w:tabs>
          <w:tab w:val="left" w:pos="1800"/>
        </w:tabs>
        <w:rPr>
          <w:sz w:val="24"/>
        </w:rPr>
      </w:pPr>
      <w:r>
        <w:rPr>
          <w:sz w:val="24"/>
        </w:rPr>
        <w:t>Compliance</w:t>
      </w:r>
    </w:p>
    <w:p w14:paraId="0749A540" w14:textId="77777777" w:rsidR="00E9458D" w:rsidRDefault="005C6BD6">
      <w:pPr>
        <w:pStyle w:val="ListParagraph"/>
        <w:numPr>
          <w:ilvl w:val="0"/>
          <w:numId w:val="793"/>
        </w:numPr>
        <w:tabs>
          <w:tab w:val="left" w:pos="1800"/>
        </w:tabs>
        <w:rPr>
          <w:sz w:val="24"/>
        </w:rPr>
      </w:pPr>
      <w:r>
        <w:rPr>
          <w:sz w:val="24"/>
        </w:rPr>
        <w:t>Disciplinary</w:t>
      </w:r>
      <w:r>
        <w:rPr>
          <w:spacing w:val="-2"/>
          <w:sz w:val="24"/>
        </w:rPr>
        <w:t xml:space="preserve"> </w:t>
      </w:r>
      <w:r>
        <w:rPr>
          <w:sz w:val="24"/>
        </w:rPr>
        <w:t>Action</w:t>
      </w:r>
    </w:p>
    <w:p w14:paraId="2F554372" w14:textId="77777777" w:rsidR="00E9458D" w:rsidRDefault="005C6BD6">
      <w:pPr>
        <w:pStyle w:val="ListParagraph"/>
        <w:numPr>
          <w:ilvl w:val="0"/>
          <w:numId w:val="793"/>
        </w:numPr>
        <w:tabs>
          <w:tab w:val="left" w:pos="1800"/>
        </w:tabs>
        <w:rPr>
          <w:sz w:val="24"/>
        </w:rPr>
      </w:pPr>
      <w:r>
        <w:rPr>
          <w:sz w:val="24"/>
        </w:rPr>
        <w:t>Safeguarding Client</w:t>
      </w:r>
      <w:r>
        <w:rPr>
          <w:spacing w:val="-1"/>
          <w:sz w:val="24"/>
        </w:rPr>
        <w:t xml:space="preserve"> </w:t>
      </w:r>
      <w:r>
        <w:rPr>
          <w:sz w:val="24"/>
        </w:rPr>
        <w:t>Records</w:t>
      </w:r>
    </w:p>
    <w:p w14:paraId="750932EB" w14:textId="77777777" w:rsidR="00E9458D" w:rsidRDefault="00E9458D">
      <w:pPr>
        <w:pStyle w:val="BodyText"/>
        <w:ind w:left="0" w:firstLine="0"/>
      </w:pPr>
    </w:p>
    <w:p w14:paraId="7CF35EA6" w14:textId="77777777" w:rsidR="00E9458D" w:rsidRDefault="005C6BD6">
      <w:pPr>
        <w:pStyle w:val="Heading2"/>
        <w:ind w:left="1440"/>
      </w:pPr>
      <w:r>
        <w:t>FORMS</w:t>
      </w:r>
    </w:p>
    <w:p w14:paraId="1F82FB1F" w14:textId="77777777" w:rsidR="00E9458D" w:rsidRDefault="005C6BD6">
      <w:pPr>
        <w:pStyle w:val="ListParagraph"/>
        <w:numPr>
          <w:ilvl w:val="0"/>
          <w:numId w:val="792"/>
        </w:numPr>
        <w:tabs>
          <w:tab w:val="left" w:pos="1800"/>
        </w:tabs>
        <w:rPr>
          <w:sz w:val="24"/>
        </w:rPr>
      </w:pPr>
      <w:r>
        <w:rPr>
          <w:sz w:val="24"/>
        </w:rPr>
        <w:t>Confidentiality/</w:t>
      </w:r>
      <w:proofErr w:type="spellStart"/>
      <w:r>
        <w:rPr>
          <w:sz w:val="24"/>
        </w:rPr>
        <w:t>Non Disclosure</w:t>
      </w:r>
      <w:proofErr w:type="spellEnd"/>
      <w:r>
        <w:rPr>
          <w:spacing w:val="-1"/>
          <w:sz w:val="24"/>
        </w:rPr>
        <w:t xml:space="preserve"> </w:t>
      </w:r>
      <w:r>
        <w:rPr>
          <w:sz w:val="24"/>
        </w:rPr>
        <w:t>Statement</w:t>
      </w:r>
    </w:p>
    <w:p w14:paraId="7EE88EA1" w14:textId="77777777" w:rsidR="00E9458D" w:rsidRDefault="005C6BD6">
      <w:pPr>
        <w:pStyle w:val="ListParagraph"/>
        <w:numPr>
          <w:ilvl w:val="0"/>
          <w:numId w:val="792"/>
        </w:numPr>
        <w:tabs>
          <w:tab w:val="left" w:pos="1800"/>
        </w:tabs>
        <w:rPr>
          <w:sz w:val="24"/>
        </w:rPr>
      </w:pPr>
      <w:r>
        <w:rPr>
          <w:sz w:val="24"/>
        </w:rPr>
        <w:t>Consent for Referral and Release of</w:t>
      </w:r>
      <w:r>
        <w:rPr>
          <w:spacing w:val="-3"/>
          <w:sz w:val="24"/>
        </w:rPr>
        <w:t xml:space="preserve"> </w:t>
      </w:r>
      <w:r>
        <w:rPr>
          <w:sz w:val="24"/>
        </w:rPr>
        <w:t>Information</w:t>
      </w:r>
    </w:p>
    <w:p w14:paraId="3AB4A36F" w14:textId="77777777" w:rsidR="00E9458D" w:rsidRDefault="00E9458D">
      <w:pPr>
        <w:pStyle w:val="BodyText"/>
        <w:spacing w:before="1"/>
        <w:ind w:left="0" w:firstLine="0"/>
      </w:pPr>
    </w:p>
    <w:p w14:paraId="3EEEB75C" w14:textId="77777777" w:rsidR="00E9458D" w:rsidRDefault="005C6BD6">
      <w:pPr>
        <w:pStyle w:val="Heading2"/>
        <w:ind w:left="1440"/>
      </w:pPr>
      <w:r>
        <w:t>REFERENCES</w:t>
      </w:r>
    </w:p>
    <w:p w14:paraId="66FD1CAF" w14:textId="77777777" w:rsidR="00E9458D" w:rsidRDefault="005C6BD6">
      <w:pPr>
        <w:pStyle w:val="ListParagraph"/>
        <w:numPr>
          <w:ilvl w:val="0"/>
          <w:numId w:val="791"/>
        </w:numPr>
        <w:tabs>
          <w:tab w:val="left" w:pos="1865"/>
          <w:tab w:val="left" w:pos="1866"/>
        </w:tabs>
        <w:rPr>
          <w:sz w:val="24"/>
        </w:rPr>
      </w:pPr>
      <w:r>
        <w:rPr>
          <w:sz w:val="24"/>
        </w:rPr>
        <w:t>Health Insurance Portability and Accountability Act</w:t>
      </w:r>
      <w:r>
        <w:rPr>
          <w:spacing w:val="-3"/>
          <w:sz w:val="24"/>
        </w:rPr>
        <w:t xml:space="preserve"> </w:t>
      </w:r>
      <w:r>
        <w:rPr>
          <w:sz w:val="24"/>
        </w:rPr>
        <w:t>(HIPAA)</w:t>
      </w:r>
    </w:p>
    <w:p w14:paraId="174264BB" w14:textId="77777777" w:rsidR="00E9458D" w:rsidRDefault="005C6BD6">
      <w:pPr>
        <w:pStyle w:val="ListParagraph"/>
        <w:numPr>
          <w:ilvl w:val="0"/>
          <w:numId w:val="791"/>
        </w:numPr>
        <w:tabs>
          <w:tab w:val="left" w:pos="1865"/>
          <w:tab w:val="left" w:pos="1866"/>
        </w:tabs>
        <w:rPr>
          <w:sz w:val="24"/>
        </w:rPr>
      </w:pPr>
      <w:r>
        <w:rPr>
          <w:sz w:val="24"/>
        </w:rPr>
        <w:t>Gramm-Leach-Bliley Act (GLBA)</w:t>
      </w:r>
    </w:p>
    <w:p w14:paraId="691F16C6"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73CA98B" w14:textId="77777777">
        <w:trPr>
          <w:trHeight w:val="551"/>
        </w:trPr>
        <w:tc>
          <w:tcPr>
            <w:tcW w:w="5689" w:type="dxa"/>
          </w:tcPr>
          <w:p w14:paraId="68B996A6"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32D54DA6" w14:textId="77777777" w:rsidR="00E9458D" w:rsidRDefault="00E9458D">
            <w:pPr>
              <w:pStyle w:val="TableParagraph"/>
              <w:ind w:left="0"/>
              <w:rPr>
                <w:sz w:val="24"/>
              </w:rPr>
            </w:pPr>
          </w:p>
          <w:p w14:paraId="3C10AFFF" w14:textId="77777777" w:rsidR="00E9458D" w:rsidRDefault="005C6BD6">
            <w:pPr>
              <w:pStyle w:val="TableParagraph"/>
              <w:ind w:left="487"/>
              <w:rPr>
                <w:sz w:val="20"/>
              </w:rPr>
            </w:pPr>
            <w:r>
              <w:rPr>
                <w:noProof/>
                <w:sz w:val="20"/>
              </w:rPr>
              <w:drawing>
                <wp:inline distT="0" distB="0" distL="0" distR="0" wp14:anchorId="0FACFCB6" wp14:editId="7A6780DF">
                  <wp:extent cx="1390695" cy="966501"/>
                  <wp:effectExtent l="0" t="0" r="0" b="0"/>
                  <wp:docPr id="13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3C00031" w14:textId="77777777">
        <w:trPr>
          <w:trHeight w:val="1244"/>
        </w:trPr>
        <w:tc>
          <w:tcPr>
            <w:tcW w:w="5689" w:type="dxa"/>
          </w:tcPr>
          <w:p w14:paraId="1D412685" w14:textId="77777777" w:rsidR="00E9458D" w:rsidRDefault="00E9458D">
            <w:pPr>
              <w:pStyle w:val="TableParagraph"/>
              <w:spacing w:before="1"/>
              <w:ind w:left="0"/>
              <w:rPr>
                <w:sz w:val="24"/>
              </w:rPr>
            </w:pPr>
          </w:p>
          <w:p w14:paraId="676F7ACE" w14:textId="77777777" w:rsidR="00E9458D" w:rsidRDefault="005C6BD6">
            <w:pPr>
              <w:pStyle w:val="TableParagraph"/>
              <w:tabs>
                <w:tab w:val="left" w:pos="1474"/>
              </w:tabs>
              <w:rPr>
                <w:b/>
                <w:sz w:val="24"/>
              </w:rPr>
            </w:pPr>
            <w:r>
              <w:rPr>
                <w:b/>
                <w:sz w:val="24"/>
              </w:rPr>
              <w:t>Section</w:t>
            </w:r>
            <w:r>
              <w:rPr>
                <w:b/>
                <w:spacing w:val="-1"/>
                <w:sz w:val="24"/>
              </w:rPr>
              <w:t xml:space="preserve"> </w:t>
            </w:r>
            <w:r>
              <w:rPr>
                <w:b/>
                <w:sz w:val="24"/>
              </w:rPr>
              <w:t>2:</w:t>
            </w:r>
            <w:r>
              <w:rPr>
                <w:b/>
                <w:sz w:val="24"/>
              </w:rPr>
              <w:tab/>
              <w:t>Scope of Services</w:t>
            </w:r>
          </w:p>
        </w:tc>
        <w:tc>
          <w:tcPr>
            <w:tcW w:w="3168" w:type="dxa"/>
            <w:vMerge/>
            <w:tcBorders>
              <w:top w:val="nil"/>
            </w:tcBorders>
          </w:tcPr>
          <w:p w14:paraId="3AC71D68" w14:textId="77777777" w:rsidR="00E9458D" w:rsidRDefault="00E9458D">
            <w:pPr>
              <w:rPr>
                <w:sz w:val="2"/>
                <w:szCs w:val="2"/>
              </w:rPr>
            </w:pPr>
          </w:p>
        </w:tc>
      </w:tr>
      <w:tr w:rsidR="00E9458D" w14:paraId="55F0F984" w14:textId="77777777">
        <w:trPr>
          <w:trHeight w:val="277"/>
        </w:trPr>
        <w:tc>
          <w:tcPr>
            <w:tcW w:w="5689" w:type="dxa"/>
            <w:vMerge w:val="restart"/>
          </w:tcPr>
          <w:p w14:paraId="77D4105E" w14:textId="77777777" w:rsidR="00E9458D" w:rsidRDefault="00E9458D">
            <w:pPr>
              <w:pStyle w:val="TableParagraph"/>
              <w:spacing w:before="1"/>
              <w:ind w:left="0"/>
              <w:rPr>
                <w:sz w:val="24"/>
              </w:rPr>
            </w:pPr>
          </w:p>
          <w:p w14:paraId="1D84EBAC" w14:textId="77777777" w:rsidR="00E9458D" w:rsidRDefault="005C6BD6">
            <w:pPr>
              <w:pStyle w:val="TableParagraph"/>
              <w:rPr>
                <w:b/>
                <w:sz w:val="24"/>
              </w:rPr>
            </w:pPr>
            <w:r>
              <w:rPr>
                <w:b/>
                <w:sz w:val="24"/>
              </w:rPr>
              <w:t>Policy Title: Services Provided</w:t>
            </w:r>
          </w:p>
        </w:tc>
        <w:tc>
          <w:tcPr>
            <w:tcW w:w="3168" w:type="dxa"/>
          </w:tcPr>
          <w:p w14:paraId="0F51F357"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2.10</w:t>
            </w:r>
          </w:p>
        </w:tc>
      </w:tr>
      <w:tr w:rsidR="00E9458D" w14:paraId="57598B6B" w14:textId="77777777">
        <w:trPr>
          <w:trHeight w:val="275"/>
        </w:trPr>
        <w:tc>
          <w:tcPr>
            <w:tcW w:w="5689" w:type="dxa"/>
            <w:vMerge/>
            <w:tcBorders>
              <w:top w:val="nil"/>
            </w:tcBorders>
          </w:tcPr>
          <w:p w14:paraId="18A11D8A" w14:textId="77777777" w:rsidR="00E9458D" w:rsidRDefault="00E9458D">
            <w:pPr>
              <w:rPr>
                <w:sz w:val="2"/>
                <w:szCs w:val="2"/>
              </w:rPr>
            </w:pPr>
          </w:p>
        </w:tc>
        <w:tc>
          <w:tcPr>
            <w:tcW w:w="3168" w:type="dxa"/>
          </w:tcPr>
          <w:p w14:paraId="77F6EFC7" w14:textId="77777777" w:rsidR="00E9458D" w:rsidRDefault="005C6BD6">
            <w:pPr>
              <w:pStyle w:val="TableParagraph"/>
              <w:spacing w:line="255" w:lineRule="exact"/>
              <w:rPr>
                <w:b/>
                <w:sz w:val="24"/>
              </w:rPr>
            </w:pPr>
            <w:r>
              <w:rPr>
                <w:b/>
                <w:sz w:val="24"/>
              </w:rPr>
              <w:t>Effective Date:</w:t>
            </w:r>
          </w:p>
        </w:tc>
      </w:tr>
      <w:tr w:rsidR="00E9458D" w14:paraId="626F1268" w14:textId="77777777">
        <w:trPr>
          <w:trHeight w:val="275"/>
        </w:trPr>
        <w:tc>
          <w:tcPr>
            <w:tcW w:w="5689" w:type="dxa"/>
            <w:vMerge/>
            <w:tcBorders>
              <w:top w:val="nil"/>
            </w:tcBorders>
          </w:tcPr>
          <w:p w14:paraId="214677E4" w14:textId="77777777" w:rsidR="00E9458D" w:rsidRDefault="00E9458D">
            <w:pPr>
              <w:rPr>
                <w:sz w:val="2"/>
                <w:szCs w:val="2"/>
              </w:rPr>
            </w:pPr>
          </w:p>
        </w:tc>
        <w:tc>
          <w:tcPr>
            <w:tcW w:w="3168" w:type="dxa"/>
          </w:tcPr>
          <w:p w14:paraId="27722E83" w14:textId="77777777" w:rsidR="00E9458D" w:rsidRDefault="005C6BD6">
            <w:pPr>
              <w:pStyle w:val="TableParagraph"/>
              <w:spacing w:line="255" w:lineRule="exact"/>
              <w:rPr>
                <w:b/>
                <w:sz w:val="24"/>
              </w:rPr>
            </w:pPr>
            <w:r>
              <w:rPr>
                <w:b/>
                <w:sz w:val="24"/>
              </w:rPr>
              <w:t>Revision Date:</w:t>
            </w:r>
          </w:p>
        </w:tc>
      </w:tr>
      <w:tr w:rsidR="00E9458D" w14:paraId="31376ECE" w14:textId="77777777">
        <w:trPr>
          <w:trHeight w:val="276"/>
        </w:trPr>
        <w:tc>
          <w:tcPr>
            <w:tcW w:w="5689" w:type="dxa"/>
            <w:vMerge/>
            <w:tcBorders>
              <w:top w:val="nil"/>
            </w:tcBorders>
          </w:tcPr>
          <w:p w14:paraId="5A22102C" w14:textId="77777777" w:rsidR="00E9458D" w:rsidRDefault="00E9458D">
            <w:pPr>
              <w:rPr>
                <w:sz w:val="2"/>
                <w:szCs w:val="2"/>
              </w:rPr>
            </w:pPr>
          </w:p>
        </w:tc>
        <w:tc>
          <w:tcPr>
            <w:tcW w:w="3168" w:type="dxa"/>
          </w:tcPr>
          <w:p w14:paraId="67D35381" w14:textId="77777777" w:rsidR="00E9458D" w:rsidRDefault="005C6BD6">
            <w:pPr>
              <w:pStyle w:val="TableParagraph"/>
              <w:spacing w:before="1" w:line="255" w:lineRule="exact"/>
              <w:rPr>
                <w:b/>
                <w:sz w:val="24"/>
              </w:rPr>
            </w:pPr>
            <w:r>
              <w:rPr>
                <w:b/>
                <w:sz w:val="24"/>
              </w:rPr>
              <w:t>Approved By:</w:t>
            </w:r>
          </w:p>
        </w:tc>
      </w:tr>
      <w:tr w:rsidR="00E9458D" w14:paraId="6B6F7C0A" w14:textId="77777777">
        <w:trPr>
          <w:trHeight w:val="275"/>
        </w:trPr>
        <w:tc>
          <w:tcPr>
            <w:tcW w:w="5689" w:type="dxa"/>
            <w:vMerge/>
            <w:tcBorders>
              <w:top w:val="nil"/>
            </w:tcBorders>
          </w:tcPr>
          <w:p w14:paraId="36A2A0BD" w14:textId="77777777" w:rsidR="00E9458D" w:rsidRDefault="00E9458D">
            <w:pPr>
              <w:rPr>
                <w:sz w:val="2"/>
                <w:szCs w:val="2"/>
              </w:rPr>
            </w:pPr>
          </w:p>
        </w:tc>
        <w:tc>
          <w:tcPr>
            <w:tcW w:w="3168" w:type="dxa"/>
          </w:tcPr>
          <w:p w14:paraId="17FD4C94" w14:textId="77777777" w:rsidR="00E9458D" w:rsidRDefault="005C6BD6">
            <w:pPr>
              <w:pStyle w:val="TableParagraph"/>
              <w:spacing w:line="255" w:lineRule="exact"/>
              <w:rPr>
                <w:b/>
                <w:sz w:val="24"/>
              </w:rPr>
            </w:pPr>
            <w:r>
              <w:rPr>
                <w:b/>
                <w:sz w:val="24"/>
              </w:rPr>
              <w:t>Page Number: Page 1 of 2</w:t>
            </w:r>
          </w:p>
        </w:tc>
      </w:tr>
    </w:tbl>
    <w:p w14:paraId="2EF68744" w14:textId="77777777" w:rsidR="00E9458D" w:rsidRDefault="00E9458D">
      <w:pPr>
        <w:pStyle w:val="BodyText"/>
        <w:ind w:left="0" w:firstLine="0"/>
        <w:rPr>
          <w:sz w:val="16"/>
        </w:rPr>
      </w:pPr>
    </w:p>
    <w:p w14:paraId="42B00A74" w14:textId="77777777" w:rsidR="00E9458D" w:rsidRDefault="005C6BD6">
      <w:pPr>
        <w:pStyle w:val="Heading2"/>
        <w:spacing w:before="92"/>
        <w:ind w:left="1440"/>
        <w:rPr>
          <w:rFonts w:ascii="Arial"/>
        </w:rPr>
      </w:pPr>
      <w:bookmarkStart w:id="19" w:name="_bookmark19"/>
      <w:bookmarkEnd w:id="19"/>
      <w:r>
        <w:rPr>
          <w:rFonts w:ascii="Arial"/>
        </w:rPr>
        <w:t>Services Provided</w:t>
      </w:r>
    </w:p>
    <w:p w14:paraId="768DDA4E" w14:textId="77777777" w:rsidR="00E9458D" w:rsidRDefault="005C6BD6">
      <w:pPr>
        <w:spacing w:before="138"/>
        <w:ind w:left="1440"/>
        <w:rPr>
          <w:b/>
          <w:sz w:val="24"/>
        </w:rPr>
      </w:pPr>
      <w:r>
        <w:rPr>
          <w:b/>
          <w:sz w:val="24"/>
        </w:rPr>
        <w:t>PURPOSE</w:t>
      </w:r>
    </w:p>
    <w:p w14:paraId="3AFCDE31" w14:textId="77777777" w:rsidR="00E9458D" w:rsidRDefault="005C6BD6">
      <w:pPr>
        <w:pStyle w:val="BodyText"/>
        <w:ind w:left="1440" w:right="1341" w:firstLine="0"/>
        <w:jc w:val="both"/>
      </w:pPr>
      <w:r>
        <w:t>To provide an overview of services provided by the agency, which it is qualified and/or licensed to provide to ensure that client needs are effectively, efficiently and safely met in the local community.</w:t>
      </w:r>
    </w:p>
    <w:p w14:paraId="11E4E162" w14:textId="77777777" w:rsidR="00E9458D" w:rsidRDefault="00E9458D">
      <w:pPr>
        <w:pStyle w:val="BodyText"/>
        <w:ind w:left="0" w:firstLine="0"/>
      </w:pPr>
    </w:p>
    <w:p w14:paraId="14A72F71" w14:textId="77777777" w:rsidR="00E9458D" w:rsidRDefault="005C6BD6">
      <w:pPr>
        <w:pStyle w:val="Heading2"/>
        <w:ind w:left="1440"/>
      </w:pPr>
      <w:r>
        <w:t>DEFINITIONS</w:t>
      </w:r>
    </w:p>
    <w:p w14:paraId="6CD3B66C" w14:textId="77777777" w:rsidR="00E9458D" w:rsidRDefault="005C6BD6">
      <w:pPr>
        <w:pStyle w:val="ListParagraph"/>
        <w:numPr>
          <w:ilvl w:val="0"/>
          <w:numId w:val="790"/>
        </w:numPr>
        <w:tabs>
          <w:tab w:val="left" w:pos="1800"/>
        </w:tabs>
        <w:jc w:val="both"/>
        <w:rPr>
          <w:b/>
          <w:sz w:val="24"/>
        </w:rPr>
      </w:pPr>
      <w:r>
        <w:rPr>
          <w:b/>
          <w:sz w:val="24"/>
        </w:rPr>
        <w:t>Non-Medical Home Care</w:t>
      </w:r>
      <w:r>
        <w:rPr>
          <w:b/>
          <w:spacing w:val="-1"/>
          <w:sz w:val="24"/>
        </w:rPr>
        <w:t xml:space="preserve"> </w:t>
      </w:r>
      <w:r>
        <w:rPr>
          <w:b/>
          <w:sz w:val="24"/>
        </w:rPr>
        <w:t>Services</w:t>
      </w:r>
    </w:p>
    <w:p w14:paraId="110A4C2B" w14:textId="77777777" w:rsidR="00E9458D" w:rsidRDefault="005C6BD6">
      <w:pPr>
        <w:pStyle w:val="BodyText"/>
        <w:ind w:left="1800" w:right="1335" w:firstLine="0"/>
        <w:jc w:val="both"/>
      </w:pPr>
      <w:r>
        <w:t>Non-Medical home care services assist older people to live independently in their own home by helping them with the tasks of everyday living. These services are non-medical in nature and are delivered by qualified personnel and are sensitive to the unique needs of the client and community. These services do not require the supervision of a registered nurse and do not require a physician’s order. The tasks to be performed by home care workers are non- medical in nature and do not require clinical judgment and may be performed by unlicensed individuals. Home care services include, but are not limited</w:t>
      </w:r>
      <w:r>
        <w:rPr>
          <w:spacing w:val="-6"/>
        </w:rPr>
        <w:t xml:space="preserve"> </w:t>
      </w:r>
      <w:r>
        <w:t>to:</w:t>
      </w:r>
    </w:p>
    <w:p w14:paraId="5318B5B5" w14:textId="77777777" w:rsidR="00E9458D" w:rsidRDefault="005C6BD6">
      <w:pPr>
        <w:pStyle w:val="ListParagraph"/>
        <w:numPr>
          <w:ilvl w:val="1"/>
          <w:numId w:val="790"/>
        </w:numPr>
        <w:tabs>
          <w:tab w:val="left" w:pos="2161"/>
        </w:tabs>
        <w:spacing w:before="1"/>
        <w:ind w:right="1340"/>
        <w:jc w:val="both"/>
        <w:rPr>
          <w:sz w:val="24"/>
        </w:rPr>
      </w:pPr>
      <w:r>
        <w:rPr>
          <w:sz w:val="24"/>
        </w:rPr>
        <w:t>Personal care, which includes assistance with activities of daily living (ADL), such as bathing, dressing, toileting, grooming, mobility assistance, incontinence care, feeding and medication</w:t>
      </w:r>
      <w:r>
        <w:rPr>
          <w:spacing w:val="-3"/>
          <w:sz w:val="24"/>
        </w:rPr>
        <w:t xml:space="preserve"> </w:t>
      </w:r>
      <w:r>
        <w:rPr>
          <w:sz w:val="24"/>
        </w:rPr>
        <w:t>reminding.</w:t>
      </w:r>
    </w:p>
    <w:p w14:paraId="75FFC169" w14:textId="77777777" w:rsidR="00E9458D" w:rsidRDefault="005C6BD6">
      <w:pPr>
        <w:pStyle w:val="ListParagraph"/>
        <w:numPr>
          <w:ilvl w:val="1"/>
          <w:numId w:val="790"/>
        </w:numPr>
        <w:tabs>
          <w:tab w:val="left" w:pos="2161"/>
        </w:tabs>
        <w:ind w:right="1340"/>
        <w:jc w:val="both"/>
        <w:rPr>
          <w:sz w:val="24"/>
        </w:rPr>
      </w:pPr>
      <w:r>
        <w:rPr>
          <w:sz w:val="24"/>
        </w:rPr>
        <w:t>Homemaking, which includes assistance with housecleaning, laundry, meal preparation, respite and transportation for appointments, errands, shopping and</w:t>
      </w:r>
      <w:r>
        <w:rPr>
          <w:spacing w:val="-4"/>
          <w:sz w:val="24"/>
        </w:rPr>
        <w:t xml:space="preserve"> </w:t>
      </w:r>
      <w:r>
        <w:rPr>
          <w:sz w:val="24"/>
        </w:rPr>
        <w:t>outings.</w:t>
      </w:r>
    </w:p>
    <w:p w14:paraId="6FABBF1F" w14:textId="77777777" w:rsidR="00E9458D" w:rsidRDefault="005C6BD6">
      <w:pPr>
        <w:pStyle w:val="ListParagraph"/>
        <w:numPr>
          <w:ilvl w:val="1"/>
          <w:numId w:val="790"/>
        </w:numPr>
        <w:tabs>
          <w:tab w:val="left" w:pos="2161"/>
        </w:tabs>
        <w:ind w:right="1340"/>
        <w:jc w:val="both"/>
        <w:rPr>
          <w:sz w:val="24"/>
        </w:rPr>
      </w:pPr>
      <w:r>
        <w:rPr>
          <w:sz w:val="24"/>
        </w:rPr>
        <w:t>Companionship/Sitting, which includes non-medical, basic supervision to ensure a client’s safety and</w:t>
      </w:r>
      <w:r>
        <w:rPr>
          <w:spacing w:val="-4"/>
          <w:sz w:val="24"/>
        </w:rPr>
        <w:t xml:space="preserve"> </w:t>
      </w:r>
      <w:r>
        <w:rPr>
          <w:sz w:val="24"/>
        </w:rPr>
        <w:t>well-being.</w:t>
      </w:r>
    </w:p>
    <w:p w14:paraId="2ACFEA58" w14:textId="77777777" w:rsidR="00E9458D" w:rsidRDefault="005C6BD6">
      <w:pPr>
        <w:pStyle w:val="ListParagraph"/>
        <w:numPr>
          <w:ilvl w:val="1"/>
          <w:numId w:val="790"/>
        </w:numPr>
        <w:tabs>
          <w:tab w:val="left" w:pos="2161"/>
        </w:tabs>
        <w:jc w:val="both"/>
        <w:rPr>
          <w:sz w:val="24"/>
        </w:rPr>
      </w:pPr>
      <w:r>
        <w:rPr>
          <w:sz w:val="24"/>
        </w:rPr>
        <w:t>Respite, which provides assistance and support to primary</w:t>
      </w:r>
      <w:r>
        <w:rPr>
          <w:spacing w:val="-8"/>
          <w:sz w:val="24"/>
        </w:rPr>
        <w:t xml:space="preserve"> </w:t>
      </w:r>
      <w:r>
        <w:rPr>
          <w:sz w:val="24"/>
        </w:rPr>
        <w:t>caregivers.</w:t>
      </w:r>
    </w:p>
    <w:p w14:paraId="055E02F8" w14:textId="77777777" w:rsidR="00E9458D" w:rsidRDefault="005C6BD6">
      <w:pPr>
        <w:pStyle w:val="ListParagraph"/>
        <w:numPr>
          <w:ilvl w:val="1"/>
          <w:numId w:val="790"/>
        </w:numPr>
        <w:tabs>
          <w:tab w:val="left" w:pos="2161"/>
        </w:tabs>
        <w:jc w:val="both"/>
        <w:rPr>
          <w:sz w:val="24"/>
        </w:rPr>
      </w:pPr>
      <w:r>
        <w:rPr>
          <w:sz w:val="24"/>
        </w:rPr>
        <w:t>Friendly Reassurance, which includes contacting home bound</w:t>
      </w:r>
      <w:r>
        <w:rPr>
          <w:spacing w:val="-7"/>
          <w:sz w:val="24"/>
        </w:rPr>
        <w:t xml:space="preserve"> </w:t>
      </w:r>
      <w:r>
        <w:rPr>
          <w:sz w:val="24"/>
        </w:rPr>
        <w:t>clients.</w:t>
      </w:r>
    </w:p>
    <w:p w14:paraId="02A4A523" w14:textId="77777777" w:rsidR="00E9458D" w:rsidRDefault="005C6BD6">
      <w:pPr>
        <w:pStyle w:val="ListParagraph"/>
        <w:numPr>
          <w:ilvl w:val="1"/>
          <w:numId w:val="790"/>
        </w:numPr>
        <w:tabs>
          <w:tab w:val="left" w:pos="2161"/>
        </w:tabs>
        <w:jc w:val="both"/>
        <w:rPr>
          <w:sz w:val="24"/>
        </w:rPr>
      </w:pPr>
      <w:r>
        <w:rPr>
          <w:sz w:val="24"/>
        </w:rPr>
        <w:t>Chores, which include minor home maintenance and yard</w:t>
      </w:r>
      <w:r>
        <w:rPr>
          <w:spacing w:val="-2"/>
          <w:sz w:val="24"/>
        </w:rPr>
        <w:t xml:space="preserve"> </w:t>
      </w:r>
      <w:r>
        <w:rPr>
          <w:sz w:val="24"/>
        </w:rPr>
        <w:t>work.</w:t>
      </w:r>
    </w:p>
    <w:p w14:paraId="015FD64F" w14:textId="77777777" w:rsidR="00E9458D" w:rsidRDefault="00E9458D">
      <w:pPr>
        <w:pStyle w:val="BodyText"/>
        <w:ind w:left="0" w:firstLine="0"/>
      </w:pPr>
    </w:p>
    <w:p w14:paraId="54AD36B8" w14:textId="77777777" w:rsidR="00E9458D" w:rsidRDefault="005C6BD6">
      <w:pPr>
        <w:pStyle w:val="Heading2"/>
        <w:ind w:left="1440"/>
      </w:pPr>
      <w:r>
        <w:t>POLICY</w:t>
      </w:r>
    </w:p>
    <w:p w14:paraId="14190D27" w14:textId="77777777" w:rsidR="00E9458D" w:rsidRDefault="005C6BD6">
      <w:pPr>
        <w:pStyle w:val="BodyText"/>
        <w:ind w:left="1440" w:right="1337" w:firstLine="0"/>
        <w:jc w:val="both"/>
      </w:pPr>
      <w:r>
        <w:t>Right Accord Private Duty- Home Health Care provides non-medical, homecare services to clients, who may require assistance in their own homes and communities to assist in the maintenance and retention of their independence and well-being. These services are responsive to the distinct needs of the client and community and are delivered by qualified home care workers.</w:t>
      </w:r>
    </w:p>
    <w:p w14:paraId="201A4F83" w14:textId="77777777" w:rsidR="00E9458D" w:rsidRDefault="00E9458D">
      <w:pPr>
        <w:pStyle w:val="BodyText"/>
        <w:ind w:left="0" w:firstLine="0"/>
      </w:pPr>
    </w:p>
    <w:p w14:paraId="2C690CDD" w14:textId="77777777" w:rsidR="00E9458D" w:rsidRDefault="005C6BD6">
      <w:pPr>
        <w:pStyle w:val="Heading2"/>
        <w:ind w:left="1440"/>
      </w:pPr>
      <w:r>
        <w:t>PROCEDURES</w:t>
      </w:r>
    </w:p>
    <w:p w14:paraId="551F3D92" w14:textId="77777777" w:rsidR="00E9458D" w:rsidRDefault="005C6BD6">
      <w:pPr>
        <w:pStyle w:val="ListParagraph"/>
        <w:numPr>
          <w:ilvl w:val="0"/>
          <w:numId w:val="789"/>
        </w:numPr>
        <w:tabs>
          <w:tab w:val="left" w:pos="1800"/>
        </w:tabs>
        <w:spacing w:before="1" w:line="275" w:lineRule="exact"/>
        <w:jc w:val="both"/>
        <w:rPr>
          <w:sz w:val="24"/>
        </w:rPr>
      </w:pPr>
      <w:r>
        <w:rPr>
          <w:sz w:val="24"/>
        </w:rPr>
        <w:t>The Agency shall offer the following non-medical home care</w:t>
      </w:r>
      <w:r>
        <w:rPr>
          <w:spacing w:val="-3"/>
          <w:sz w:val="24"/>
        </w:rPr>
        <w:t xml:space="preserve"> </w:t>
      </w:r>
      <w:r>
        <w:rPr>
          <w:sz w:val="24"/>
        </w:rPr>
        <w:t>services:</w:t>
      </w:r>
    </w:p>
    <w:p w14:paraId="2A89E83A" w14:textId="77777777" w:rsidR="00E9458D" w:rsidRDefault="005C6BD6">
      <w:pPr>
        <w:pStyle w:val="ListParagraph"/>
        <w:numPr>
          <w:ilvl w:val="1"/>
          <w:numId w:val="789"/>
        </w:numPr>
        <w:tabs>
          <w:tab w:val="left" w:pos="2161"/>
        </w:tabs>
        <w:spacing w:line="275" w:lineRule="exact"/>
        <w:jc w:val="both"/>
        <w:rPr>
          <w:sz w:val="24"/>
        </w:rPr>
      </w:pPr>
      <w:r>
        <w:rPr>
          <w:sz w:val="24"/>
        </w:rPr>
        <w:t>Personal Care;</w:t>
      </w:r>
    </w:p>
    <w:p w14:paraId="079EB8EA" w14:textId="77777777" w:rsidR="00E9458D" w:rsidRDefault="00E9458D">
      <w:pPr>
        <w:spacing w:line="275" w:lineRule="exact"/>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D7C109F" w14:textId="77777777">
        <w:trPr>
          <w:trHeight w:val="551"/>
        </w:trPr>
        <w:tc>
          <w:tcPr>
            <w:tcW w:w="5689" w:type="dxa"/>
          </w:tcPr>
          <w:p w14:paraId="6F289331"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02A3A2C2" w14:textId="77777777" w:rsidR="00E9458D" w:rsidRDefault="00E9458D">
            <w:pPr>
              <w:pStyle w:val="TableParagraph"/>
              <w:ind w:left="0"/>
              <w:rPr>
                <w:sz w:val="24"/>
              </w:rPr>
            </w:pPr>
          </w:p>
          <w:p w14:paraId="5AA7ABF1" w14:textId="77777777" w:rsidR="00E9458D" w:rsidRDefault="005C6BD6">
            <w:pPr>
              <w:pStyle w:val="TableParagraph"/>
              <w:ind w:left="487"/>
              <w:rPr>
                <w:sz w:val="20"/>
              </w:rPr>
            </w:pPr>
            <w:r>
              <w:rPr>
                <w:noProof/>
                <w:sz w:val="20"/>
              </w:rPr>
              <w:drawing>
                <wp:inline distT="0" distB="0" distL="0" distR="0" wp14:anchorId="6FC7D209" wp14:editId="5FD19A2E">
                  <wp:extent cx="1390695" cy="966501"/>
                  <wp:effectExtent l="0" t="0" r="0" b="0"/>
                  <wp:docPr id="14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448392D" w14:textId="77777777">
        <w:trPr>
          <w:trHeight w:val="1244"/>
        </w:trPr>
        <w:tc>
          <w:tcPr>
            <w:tcW w:w="5689" w:type="dxa"/>
          </w:tcPr>
          <w:p w14:paraId="4B968CF6" w14:textId="77777777" w:rsidR="00E9458D" w:rsidRDefault="00E9458D">
            <w:pPr>
              <w:pStyle w:val="TableParagraph"/>
              <w:spacing w:before="1"/>
              <w:ind w:left="0"/>
              <w:rPr>
                <w:sz w:val="24"/>
              </w:rPr>
            </w:pPr>
          </w:p>
          <w:p w14:paraId="69AA941A" w14:textId="77777777" w:rsidR="00E9458D" w:rsidRDefault="005C6BD6">
            <w:pPr>
              <w:pStyle w:val="TableParagraph"/>
              <w:tabs>
                <w:tab w:val="left" w:pos="1474"/>
              </w:tabs>
              <w:rPr>
                <w:b/>
                <w:sz w:val="24"/>
              </w:rPr>
            </w:pPr>
            <w:r>
              <w:rPr>
                <w:b/>
                <w:sz w:val="24"/>
              </w:rPr>
              <w:t>Section</w:t>
            </w:r>
            <w:r>
              <w:rPr>
                <w:b/>
                <w:spacing w:val="-1"/>
                <w:sz w:val="24"/>
              </w:rPr>
              <w:t xml:space="preserve"> </w:t>
            </w:r>
            <w:r>
              <w:rPr>
                <w:b/>
                <w:sz w:val="24"/>
              </w:rPr>
              <w:t>2:</w:t>
            </w:r>
            <w:r>
              <w:rPr>
                <w:b/>
                <w:sz w:val="24"/>
              </w:rPr>
              <w:tab/>
              <w:t>Scope of Services</w:t>
            </w:r>
          </w:p>
        </w:tc>
        <w:tc>
          <w:tcPr>
            <w:tcW w:w="3168" w:type="dxa"/>
            <w:vMerge/>
            <w:tcBorders>
              <w:top w:val="nil"/>
            </w:tcBorders>
          </w:tcPr>
          <w:p w14:paraId="5000A860" w14:textId="77777777" w:rsidR="00E9458D" w:rsidRDefault="00E9458D">
            <w:pPr>
              <w:rPr>
                <w:sz w:val="2"/>
                <w:szCs w:val="2"/>
              </w:rPr>
            </w:pPr>
          </w:p>
        </w:tc>
      </w:tr>
      <w:tr w:rsidR="00E9458D" w14:paraId="10987A47" w14:textId="77777777">
        <w:trPr>
          <w:trHeight w:val="277"/>
        </w:trPr>
        <w:tc>
          <w:tcPr>
            <w:tcW w:w="5689" w:type="dxa"/>
            <w:vMerge w:val="restart"/>
          </w:tcPr>
          <w:p w14:paraId="21C64612" w14:textId="77777777" w:rsidR="00E9458D" w:rsidRDefault="00E9458D">
            <w:pPr>
              <w:pStyle w:val="TableParagraph"/>
              <w:spacing w:before="1"/>
              <w:ind w:left="0"/>
              <w:rPr>
                <w:sz w:val="24"/>
              </w:rPr>
            </w:pPr>
          </w:p>
          <w:p w14:paraId="4E7AE865" w14:textId="77777777" w:rsidR="00E9458D" w:rsidRDefault="005C6BD6">
            <w:pPr>
              <w:pStyle w:val="TableParagraph"/>
              <w:rPr>
                <w:b/>
                <w:sz w:val="24"/>
              </w:rPr>
            </w:pPr>
            <w:r>
              <w:rPr>
                <w:b/>
                <w:sz w:val="24"/>
              </w:rPr>
              <w:t>Policy Title: Services Provided</w:t>
            </w:r>
          </w:p>
        </w:tc>
        <w:tc>
          <w:tcPr>
            <w:tcW w:w="3168" w:type="dxa"/>
          </w:tcPr>
          <w:p w14:paraId="5C324BF2"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2.10</w:t>
            </w:r>
          </w:p>
        </w:tc>
      </w:tr>
      <w:tr w:rsidR="00E9458D" w14:paraId="44244342" w14:textId="77777777">
        <w:trPr>
          <w:trHeight w:val="275"/>
        </w:trPr>
        <w:tc>
          <w:tcPr>
            <w:tcW w:w="5689" w:type="dxa"/>
            <w:vMerge/>
            <w:tcBorders>
              <w:top w:val="nil"/>
            </w:tcBorders>
          </w:tcPr>
          <w:p w14:paraId="4497B6D5" w14:textId="77777777" w:rsidR="00E9458D" w:rsidRDefault="00E9458D">
            <w:pPr>
              <w:rPr>
                <w:sz w:val="2"/>
                <w:szCs w:val="2"/>
              </w:rPr>
            </w:pPr>
          </w:p>
        </w:tc>
        <w:tc>
          <w:tcPr>
            <w:tcW w:w="3168" w:type="dxa"/>
          </w:tcPr>
          <w:p w14:paraId="0B4DD655" w14:textId="77777777" w:rsidR="00E9458D" w:rsidRDefault="005C6BD6">
            <w:pPr>
              <w:pStyle w:val="TableParagraph"/>
              <w:spacing w:line="255" w:lineRule="exact"/>
              <w:rPr>
                <w:b/>
                <w:sz w:val="24"/>
              </w:rPr>
            </w:pPr>
            <w:r>
              <w:rPr>
                <w:b/>
                <w:sz w:val="24"/>
              </w:rPr>
              <w:t>Effective Date:</w:t>
            </w:r>
          </w:p>
        </w:tc>
      </w:tr>
      <w:tr w:rsidR="00E9458D" w14:paraId="0045A3F4" w14:textId="77777777">
        <w:trPr>
          <w:trHeight w:val="275"/>
        </w:trPr>
        <w:tc>
          <w:tcPr>
            <w:tcW w:w="5689" w:type="dxa"/>
            <w:vMerge/>
            <w:tcBorders>
              <w:top w:val="nil"/>
            </w:tcBorders>
          </w:tcPr>
          <w:p w14:paraId="3E3526A6" w14:textId="77777777" w:rsidR="00E9458D" w:rsidRDefault="00E9458D">
            <w:pPr>
              <w:rPr>
                <w:sz w:val="2"/>
                <w:szCs w:val="2"/>
              </w:rPr>
            </w:pPr>
          </w:p>
        </w:tc>
        <w:tc>
          <w:tcPr>
            <w:tcW w:w="3168" w:type="dxa"/>
          </w:tcPr>
          <w:p w14:paraId="181888D2" w14:textId="77777777" w:rsidR="00E9458D" w:rsidRDefault="005C6BD6">
            <w:pPr>
              <w:pStyle w:val="TableParagraph"/>
              <w:spacing w:line="255" w:lineRule="exact"/>
              <w:rPr>
                <w:b/>
                <w:sz w:val="24"/>
              </w:rPr>
            </w:pPr>
            <w:r>
              <w:rPr>
                <w:b/>
                <w:sz w:val="24"/>
              </w:rPr>
              <w:t>Revision Date:</w:t>
            </w:r>
          </w:p>
        </w:tc>
      </w:tr>
      <w:tr w:rsidR="00E9458D" w14:paraId="75E9F89A" w14:textId="77777777">
        <w:trPr>
          <w:trHeight w:val="276"/>
        </w:trPr>
        <w:tc>
          <w:tcPr>
            <w:tcW w:w="5689" w:type="dxa"/>
            <w:vMerge/>
            <w:tcBorders>
              <w:top w:val="nil"/>
            </w:tcBorders>
          </w:tcPr>
          <w:p w14:paraId="0AAF7BF2" w14:textId="77777777" w:rsidR="00E9458D" w:rsidRDefault="00E9458D">
            <w:pPr>
              <w:rPr>
                <w:sz w:val="2"/>
                <w:szCs w:val="2"/>
              </w:rPr>
            </w:pPr>
          </w:p>
        </w:tc>
        <w:tc>
          <w:tcPr>
            <w:tcW w:w="3168" w:type="dxa"/>
          </w:tcPr>
          <w:p w14:paraId="09329E27" w14:textId="77777777" w:rsidR="00E9458D" w:rsidRDefault="005C6BD6">
            <w:pPr>
              <w:pStyle w:val="TableParagraph"/>
              <w:spacing w:before="1" w:line="255" w:lineRule="exact"/>
              <w:rPr>
                <w:b/>
                <w:sz w:val="24"/>
              </w:rPr>
            </w:pPr>
            <w:r>
              <w:rPr>
                <w:b/>
                <w:sz w:val="24"/>
              </w:rPr>
              <w:t>Approved By:</w:t>
            </w:r>
          </w:p>
        </w:tc>
      </w:tr>
      <w:tr w:rsidR="00E9458D" w14:paraId="31D6D0A4" w14:textId="77777777">
        <w:trPr>
          <w:trHeight w:val="275"/>
        </w:trPr>
        <w:tc>
          <w:tcPr>
            <w:tcW w:w="5689" w:type="dxa"/>
            <w:vMerge/>
            <w:tcBorders>
              <w:top w:val="nil"/>
            </w:tcBorders>
          </w:tcPr>
          <w:p w14:paraId="2BF3109B" w14:textId="77777777" w:rsidR="00E9458D" w:rsidRDefault="00E9458D">
            <w:pPr>
              <w:rPr>
                <w:sz w:val="2"/>
                <w:szCs w:val="2"/>
              </w:rPr>
            </w:pPr>
          </w:p>
        </w:tc>
        <w:tc>
          <w:tcPr>
            <w:tcW w:w="3168" w:type="dxa"/>
          </w:tcPr>
          <w:p w14:paraId="26D0C308" w14:textId="77777777" w:rsidR="00E9458D" w:rsidRDefault="005C6BD6">
            <w:pPr>
              <w:pStyle w:val="TableParagraph"/>
              <w:spacing w:line="255" w:lineRule="exact"/>
              <w:rPr>
                <w:b/>
                <w:sz w:val="24"/>
              </w:rPr>
            </w:pPr>
            <w:r>
              <w:rPr>
                <w:b/>
                <w:sz w:val="24"/>
              </w:rPr>
              <w:t>Page Number: Page 2 of 2</w:t>
            </w:r>
          </w:p>
        </w:tc>
      </w:tr>
    </w:tbl>
    <w:p w14:paraId="190EE90A" w14:textId="77777777" w:rsidR="00E9458D" w:rsidRDefault="00E9458D">
      <w:pPr>
        <w:pStyle w:val="BodyText"/>
        <w:spacing w:before="2"/>
        <w:ind w:left="0" w:firstLine="0"/>
        <w:rPr>
          <w:sz w:val="16"/>
        </w:rPr>
      </w:pPr>
    </w:p>
    <w:p w14:paraId="6C0EE6B8" w14:textId="77777777" w:rsidR="00E9458D" w:rsidRDefault="005C6BD6">
      <w:pPr>
        <w:pStyle w:val="ListParagraph"/>
        <w:numPr>
          <w:ilvl w:val="1"/>
          <w:numId w:val="789"/>
        </w:numPr>
        <w:tabs>
          <w:tab w:val="left" w:pos="2161"/>
        </w:tabs>
        <w:spacing w:before="90"/>
        <w:rPr>
          <w:sz w:val="24"/>
        </w:rPr>
      </w:pPr>
      <w:r>
        <w:rPr>
          <w:sz w:val="24"/>
        </w:rPr>
        <w:t>Homemaker;</w:t>
      </w:r>
    </w:p>
    <w:p w14:paraId="12B602A1" w14:textId="77777777" w:rsidR="00E9458D" w:rsidRDefault="005C6BD6">
      <w:pPr>
        <w:pStyle w:val="ListParagraph"/>
        <w:numPr>
          <w:ilvl w:val="1"/>
          <w:numId w:val="789"/>
        </w:numPr>
        <w:tabs>
          <w:tab w:val="left" w:pos="2161"/>
        </w:tabs>
        <w:rPr>
          <w:sz w:val="24"/>
        </w:rPr>
      </w:pPr>
      <w:r>
        <w:rPr>
          <w:sz w:val="24"/>
        </w:rPr>
        <w:t>Companion/Sitter;</w:t>
      </w:r>
    </w:p>
    <w:p w14:paraId="6B8F8F9C" w14:textId="77777777" w:rsidR="00E9458D" w:rsidRDefault="005C6BD6">
      <w:pPr>
        <w:pStyle w:val="ListParagraph"/>
        <w:numPr>
          <w:ilvl w:val="1"/>
          <w:numId w:val="789"/>
        </w:numPr>
        <w:tabs>
          <w:tab w:val="left" w:pos="2161"/>
        </w:tabs>
        <w:rPr>
          <w:sz w:val="24"/>
        </w:rPr>
      </w:pPr>
      <w:r>
        <w:rPr>
          <w:sz w:val="24"/>
        </w:rPr>
        <w:t>Respite;</w:t>
      </w:r>
    </w:p>
    <w:p w14:paraId="7D854B8E" w14:textId="77777777" w:rsidR="00E9458D" w:rsidRDefault="005C6BD6">
      <w:pPr>
        <w:pStyle w:val="ListParagraph"/>
        <w:numPr>
          <w:ilvl w:val="1"/>
          <w:numId w:val="789"/>
        </w:numPr>
        <w:tabs>
          <w:tab w:val="left" w:pos="2161"/>
        </w:tabs>
        <w:rPr>
          <w:sz w:val="24"/>
        </w:rPr>
      </w:pPr>
      <w:r>
        <w:rPr>
          <w:sz w:val="24"/>
        </w:rPr>
        <w:t>Friendly Reassurance;</w:t>
      </w:r>
      <w:r>
        <w:rPr>
          <w:spacing w:val="-1"/>
          <w:sz w:val="24"/>
        </w:rPr>
        <w:t xml:space="preserve"> </w:t>
      </w:r>
      <w:r>
        <w:rPr>
          <w:sz w:val="24"/>
        </w:rPr>
        <w:t>and,</w:t>
      </w:r>
    </w:p>
    <w:p w14:paraId="7DB07866" w14:textId="77777777" w:rsidR="00E9458D" w:rsidRDefault="005C6BD6">
      <w:pPr>
        <w:pStyle w:val="ListParagraph"/>
        <w:numPr>
          <w:ilvl w:val="1"/>
          <w:numId w:val="789"/>
        </w:numPr>
        <w:tabs>
          <w:tab w:val="left" w:pos="2160"/>
          <w:tab w:val="left" w:pos="2161"/>
        </w:tabs>
        <w:rPr>
          <w:sz w:val="24"/>
        </w:rPr>
      </w:pPr>
      <w:r>
        <w:rPr>
          <w:sz w:val="24"/>
        </w:rPr>
        <w:t>Chores.</w:t>
      </w:r>
    </w:p>
    <w:p w14:paraId="7607DDF5" w14:textId="77777777" w:rsidR="00E9458D" w:rsidRDefault="005C6BD6">
      <w:pPr>
        <w:pStyle w:val="ListParagraph"/>
        <w:numPr>
          <w:ilvl w:val="0"/>
          <w:numId w:val="789"/>
        </w:numPr>
        <w:tabs>
          <w:tab w:val="left" w:pos="1800"/>
        </w:tabs>
        <w:ind w:right="1341"/>
        <w:jc w:val="both"/>
        <w:rPr>
          <w:sz w:val="24"/>
        </w:rPr>
      </w:pPr>
      <w:r>
        <w:rPr>
          <w:sz w:val="24"/>
        </w:rPr>
        <w:t>The Agency does not provide medical home care services but will, if possible and with the client/client representative’s consent, refer the case to a Health Professional or other agency, which does deliver medical home care</w:t>
      </w:r>
      <w:r>
        <w:rPr>
          <w:spacing w:val="-1"/>
          <w:sz w:val="24"/>
        </w:rPr>
        <w:t xml:space="preserve"> </w:t>
      </w:r>
      <w:r>
        <w:rPr>
          <w:sz w:val="24"/>
        </w:rPr>
        <w:t>services.</w:t>
      </w:r>
    </w:p>
    <w:p w14:paraId="26DAF86A" w14:textId="77777777" w:rsidR="00E9458D" w:rsidRDefault="005C6BD6">
      <w:pPr>
        <w:pStyle w:val="ListParagraph"/>
        <w:numPr>
          <w:ilvl w:val="0"/>
          <w:numId w:val="789"/>
        </w:numPr>
        <w:tabs>
          <w:tab w:val="left" w:pos="1800"/>
        </w:tabs>
        <w:ind w:right="1343"/>
        <w:jc w:val="both"/>
        <w:rPr>
          <w:sz w:val="24"/>
        </w:rPr>
      </w:pPr>
      <w:r>
        <w:rPr>
          <w:sz w:val="24"/>
        </w:rPr>
        <w:t>Employees and clients shall be informed of, and understand, the extent and limitations of services provided by the</w:t>
      </w:r>
      <w:r>
        <w:rPr>
          <w:spacing w:val="-2"/>
          <w:sz w:val="24"/>
        </w:rPr>
        <w:t xml:space="preserve"> </w:t>
      </w:r>
      <w:r>
        <w:rPr>
          <w:sz w:val="24"/>
        </w:rPr>
        <w:t>Agency.</w:t>
      </w:r>
    </w:p>
    <w:p w14:paraId="3978D074" w14:textId="77777777" w:rsidR="00E9458D" w:rsidRDefault="005C6BD6">
      <w:pPr>
        <w:pStyle w:val="ListParagraph"/>
        <w:numPr>
          <w:ilvl w:val="0"/>
          <w:numId w:val="789"/>
        </w:numPr>
        <w:tabs>
          <w:tab w:val="left" w:pos="1800"/>
        </w:tabs>
        <w:ind w:right="1342"/>
        <w:jc w:val="both"/>
        <w:rPr>
          <w:sz w:val="24"/>
        </w:rPr>
      </w:pPr>
      <w:r>
        <w:rPr>
          <w:sz w:val="24"/>
        </w:rPr>
        <w:t>Services shall be delivered in a caring and respectful manner, in accordance with relevant Agency policies and industry</w:t>
      </w:r>
      <w:r>
        <w:rPr>
          <w:spacing w:val="-2"/>
          <w:sz w:val="24"/>
        </w:rPr>
        <w:t xml:space="preserve"> </w:t>
      </w:r>
      <w:r>
        <w:rPr>
          <w:sz w:val="24"/>
        </w:rPr>
        <w:t>standards.</w:t>
      </w:r>
    </w:p>
    <w:p w14:paraId="6AE1B2BA" w14:textId="77777777" w:rsidR="00E9458D" w:rsidRDefault="005C6BD6">
      <w:pPr>
        <w:pStyle w:val="ListParagraph"/>
        <w:numPr>
          <w:ilvl w:val="0"/>
          <w:numId w:val="789"/>
        </w:numPr>
        <w:tabs>
          <w:tab w:val="left" w:pos="1800"/>
        </w:tabs>
        <w:ind w:right="1339"/>
        <w:jc w:val="both"/>
        <w:rPr>
          <w:sz w:val="24"/>
        </w:rPr>
      </w:pPr>
      <w:r>
        <w:rPr>
          <w:sz w:val="24"/>
        </w:rPr>
        <w:t>Services shall only be assigned to those employees who have the necessary experience, skills, qualifications, certification, or equivalent to meet the needs of the client. Where this is not possible, employees may be trained to perform the necessary tasks required for client care.</w:t>
      </w:r>
    </w:p>
    <w:p w14:paraId="6F927970" w14:textId="77777777" w:rsidR="00E9458D" w:rsidRDefault="005C6BD6">
      <w:pPr>
        <w:pStyle w:val="ListParagraph"/>
        <w:numPr>
          <w:ilvl w:val="0"/>
          <w:numId w:val="789"/>
        </w:numPr>
        <w:tabs>
          <w:tab w:val="left" w:pos="1800"/>
        </w:tabs>
        <w:spacing w:before="1"/>
        <w:ind w:right="1343"/>
        <w:jc w:val="both"/>
        <w:rPr>
          <w:sz w:val="24"/>
        </w:rPr>
      </w:pPr>
      <w:r>
        <w:rPr>
          <w:sz w:val="24"/>
        </w:rPr>
        <w:t>Services shall be delivered by employees, who are able to communicate effectively with clients, using the clients’ preferred methods of</w:t>
      </w:r>
      <w:r>
        <w:rPr>
          <w:spacing w:val="-4"/>
          <w:sz w:val="24"/>
        </w:rPr>
        <w:t xml:space="preserve"> </w:t>
      </w:r>
      <w:r>
        <w:rPr>
          <w:sz w:val="24"/>
        </w:rPr>
        <w:t>communication.</w:t>
      </w:r>
    </w:p>
    <w:p w14:paraId="61499EDE" w14:textId="77777777" w:rsidR="00E9458D" w:rsidRDefault="005C6BD6">
      <w:pPr>
        <w:pStyle w:val="ListParagraph"/>
        <w:numPr>
          <w:ilvl w:val="0"/>
          <w:numId w:val="789"/>
        </w:numPr>
        <w:tabs>
          <w:tab w:val="left" w:pos="1800"/>
        </w:tabs>
        <w:jc w:val="both"/>
        <w:rPr>
          <w:sz w:val="24"/>
        </w:rPr>
      </w:pPr>
      <w:r>
        <w:rPr>
          <w:sz w:val="24"/>
        </w:rPr>
        <w:t>Services provided shall be in accordance with Worker’s Compensation</w:t>
      </w:r>
      <w:r>
        <w:rPr>
          <w:spacing w:val="-5"/>
          <w:sz w:val="24"/>
        </w:rPr>
        <w:t xml:space="preserve"> </w:t>
      </w:r>
      <w:r>
        <w:rPr>
          <w:sz w:val="24"/>
        </w:rPr>
        <w:t>regulations.</w:t>
      </w:r>
    </w:p>
    <w:p w14:paraId="60609B1D" w14:textId="77777777" w:rsidR="00E9458D" w:rsidRDefault="00E9458D">
      <w:pPr>
        <w:pStyle w:val="BodyText"/>
        <w:ind w:left="0" w:firstLine="0"/>
      </w:pPr>
    </w:p>
    <w:p w14:paraId="752B9A06" w14:textId="77777777" w:rsidR="00E9458D" w:rsidRDefault="005C6BD6">
      <w:pPr>
        <w:pStyle w:val="Heading2"/>
        <w:ind w:left="1440"/>
      </w:pPr>
      <w:r>
        <w:t>CROSS-POLICY REFERENCES</w:t>
      </w:r>
    </w:p>
    <w:p w14:paraId="24C0C700" w14:textId="77777777" w:rsidR="00E9458D" w:rsidRDefault="005C6BD6">
      <w:pPr>
        <w:pStyle w:val="ListParagraph"/>
        <w:numPr>
          <w:ilvl w:val="0"/>
          <w:numId w:val="788"/>
        </w:numPr>
        <w:tabs>
          <w:tab w:val="left" w:pos="1800"/>
        </w:tabs>
        <w:rPr>
          <w:sz w:val="24"/>
        </w:rPr>
      </w:pPr>
      <w:r>
        <w:rPr>
          <w:sz w:val="24"/>
        </w:rPr>
        <w:t>Personal Care</w:t>
      </w:r>
      <w:r>
        <w:rPr>
          <w:spacing w:val="-2"/>
          <w:sz w:val="24"/>
        </w:rPr>
        <w:t xml:space="preserve"> </w:t>
      </w:r>
      <w:r>
        <w:rPr>
          <w:sz w:val="24"/>
        </w:rPr>
        <w:t>Services</w:t>
      </w:r>
    </w:p>
    <w:p w14:paraId="129F175B" w14:textId="77777777" w:rsidR="00E9458D" w:rsidRDefault="005C6BD6">
      <w:pPr>
        <w:pStyle w:val="ListParagraph"/>
        <w:numPr>
          <w:ilvl w:val="0"/>
          <w:numId w:val="788"/>
        </w:numPr>
        <w:tabs>
          <w:tab w:val="left" w:pos="1800"/>
        </w:tabs>
        <w:rPr>
          <w:sz w:val="24"/>
        </w:rPr>
      </w:pPr>
      <w:r>
        <w:rPr>
          <w:sz w:val="24"/>
        </w:rPr>
        <w:t>Homemaking</w:t>
      </w:r>
      <w:r>
        <w:rPr>
          <w:spacing w:val="-2"/>
          <w:sz w:val="24"/>
        </w:rPr>
        <w:t xml:space="preserve"> </w:t>
      </w:r>
      <w:r>
        <w:rPr>
          <w:sz w:val="24"/>
        </w:rPr>
        <w:t>Services</w:t>
      </w:r>
    </w:p>
    <w:p w14:paraId="7C4FB50D" w14:textId="77777777" w:rsidR="00E9458D" w:rsidRDefault="005C6BD6">
      <w:pPr>
        <w:pStyle w:val="ListParagraph"/>
        <w:numPr>
          <w:ilvl w:val="0"/>
          <w:numId w:val="788"/>
        </w:numPr>
        <w:tabs>
          <w:tab w:val="left" w:pos="1800"/>
        </w:tabs>
        <w:rPr>
          <w:sz w:val="24"/>
        </w:rPr>
      </w:pPr>
      <w:r>
        <w:rPr>
          <w:sz w:val="24"/>
        </w:rPr>
        <w:t>Companionship/Sitter</w:t>
      </w:r>
      <w:r>
        <w:rPr>
          <w:spacing w:val="-1"/>
          <w:sz w:val="24"/>
        </w:rPr>
        <w:t xml:space="preserve"> </w:t>
      </w:r>
      <w:r>
        <w:rPr>
          <w:sz w:val="24"/>
        </w:rPr>
        <w:t>Services</w:t>
      </w:r>
    </w:p>
    <w:p w14:paraId="18E1C05E" w14:textId="77777777" w:rsidR="00E9458D" w:rsidRDefault="005C6BD6">
      <w:pPr>
        <w:pStyle w:val="ListParagraph"/>
        <w:numPr>
          <w:ilvl w:val="0"/>
          <w:numId w:val="788"/>
        </w:numPr>
        <w:tabs>
          <w:tab w:val="left" w:pos="1800"/>
        </w:tabs>
        <w:rPr>
          <w:sz w:val="24"/>
        </w:rPr>
      </w:pPr>
      <w:r>
        <w:rPr>
          <w:sz w:val="24"/>
        </w:rPr>
        <w:t>Respite Services</w:t>
      </w:r>
    </w:p>
    <w:p w14:paraId="279D8761" w14:textId="77777777" w:rsidR="00E9458D" w:rsidRDefault="005C6BD6">
      <w:pPr>
        <w:pStyle w:val="ListParagraph"/>
        <w:numPr>
          <w:ilvl w:val="0"/>
          <w:numId w:val="788"/>
        </w:numPr>
        <w:tabs>
          <w:tab w:val="left" w:pos="1800"/>
        </w:tabs>
        <w:rPr>
          <w:sz w:val="24"/>
        </w:rPr>
      </w:pPr>
      <w:r>
        <w:rPr>
          <w:sz w:val="24"/>
        </w:rPr>
        <w:t>Friendly Reassurance</w:t>
      </w:r>
      <w:r>
        <w:rPr>
          <w:spacing w:val="-1"/>
          <w:sz w:val="24"/>
        </w:rPr>
        <w:t xml:space="preserve"> </w:t>
      </w:r>
      <w:r>
        <w:rPr>
          <w:sz w:val="24"/>
        </w:rPr>
        <w:t>Services</w:t>
      </w:r>
    </w:p>
    <w:p w14:paraId="615F54AD" w14:textId="77777777" w:rsidR="00E9458D" w:rsidRDefault="005C6BD6">
      <w:pPr>
        <w:pStyle w:val="ListParagraph"/>
        <w:numPr>
          <w:ilvl w:val="0"/>
          <w:numId w:val="788"/>
        </w:numPr>
        <w:tabs>
          <w:tab w:val="left" w:pos="1800"/>
        </w:tabs>
        <w:rPr>
          <w:sz w:val="24"/>
        </w:rPr>
      </w:pPr>
      <w:r>
        <w:rPr>
          <w:sz w:val="24"/>
        </w:rPr>
        <w:t>Chore Services</w:t>
      </w:r>
    </w:p>
    <w:p w14:paraId="214052C8" w14:textId="77777777" w:rsidR="00E9458D" w:rsidRDefault="005C6BD6">
      <w:pPr>
        <w:pStyle w:val="ListParagraph"/>
        <w:numPr>
          <w:ilvl w:val="0"/>
          <w:numId w:val="788"/>
        </w:numPr>
        <w:tabs>
          <w:tab w:val="left" w:pos="1800"/>
        </w:tabs>
        <w:rPr>
          <w:sz w:val="24"/>
        </w:rPr>
      </w:pPr>
      <w:r>
        <w:rPr>
          <w:sz w:val="24"/>
        </w:rPr>
        <w:t>Service Delivery</w:t>
      </w:r>
      <w:r>
        <w:rPr>
          <w:spacing w:val="-1"/>
          <w:sz w:val="24"/>
        </w:rPr>
        <w:t xml:space="preserve"> </w:t>
      </w:r>
      <w:r>
        <w:rPr>
          <w:sz w:val="24"/>
        </w:rPr>
        <w:t>Process</w:t>
      </w:r>
    </w:p>
    <w:p w14:paraId="3BB485A5" w14:textId="77777777" w:rsidR="00E9458D" w:rsidRDefault="005C6BD6">
      <w:pPr>
        <w:pStyle w:val="ListParagraph"/>
        <w:numPr>
          <w:ilvl w:val="0"/>
          <w:numId w:val="788"/>
        </w:numPr>
        <w:tabs>
          <w:tab w:val="left" w:pos="1800"/>
        </w:tabs>
        <w:rPr>
          <w:sz w:val="24"/>
        </w:rPr>
      </w:pPr>
      <w:r>
        <w:rPr>
          <w:sz w:val="24"/>
        </w:rPr>
        <w:t>Client Records</w:t>
      </w:r>
    </w:p>
    <w:p w14:paraId="1777CD41" w14:textId="77777777" w:rsidR="00E9458D" w:rsidRDefault="005C6BD6">
      <w:pPr>
        <w:pStyle w:val="ListParagraph"/>
        <w:numPr>
          <w:ilvl w:val="0"/>
          <w:numId w:val="788"/>
        </w:numPr>
        <w:tabs>
          <w:tab w:val="left" w:pos="1800"/>
        </w:tabs>
        <w:rPr>
          <w:sz w:val="24"/>
        </w:rPr>
      </w:pPr>
      <w:r>
        <w:rPr>
          <w:sz w:val="24"/>
        </w:rPr>
        <w:t>Confirmation of Service</w:t>
      </w:r>
      <w:r>
        <w:rPr>
          <w:spacing w:val="-3"/>
          <w:sz w:val="24"/>
        </w:rPr>
        <w:t xml:space="preserve"> </w:t>
      </w:r>
      <w:r>
        <w:rPr>
          <w:sz w:val="24"/>
        </w:rPr>
        <w:t>Hours</w:t>
      </w:r>
    </w:p>
    <w:p w14:paraId="6A0A06EF" w14:textId="77777777" w:rsidR="00E9458D" w:rsidRDefault="00E9458D">
      <w:pPr>
        <w:pStyle w:val="BodyText"/>
        <w:ind w:left="0" w:firstLine="0"/>
      </w:pPr>
    </w:p>
    <w:p w14:paraId="1DB8F43D" w14:textId="77777777" w:rsidR="00E9458D" w:rsidRDefault="005C6BD6">
      <w:pPr>
        <w:pStyle w:val="Heading2"/>
        <w:ind w:left="1440"/>
      </w:pPr>
      <w:r>
        <w:t>FORMS</w:t>
      </w:r>
    </w:p>
    <w:p w14:paraId="5B7E93D6" w14:textId="77777777" w:rsidR="00E9458D" w:rsidRDefault="005C6BD6">
      <w:pPr>
        <w:pStyle w:val="ListParagraph"/>
        <w:numPr>
          <w:ilvl w:val="0"/>
          <w:numId w:val="787"/>
        </w:numPr>
        <w:tabs>
          <w:tab w:val="left" w:pos="1800"/>
        </w:tabs>
        <w:rPr>
          <w:sz w:val="24"/>
        </w:rPr>
      </w:pPr>
      <w:r>
        <w:rPr>
          <w:sz w:val="24"/>
        </w:rPr>
        <w:t>Service Plan</w:t>
      </w:r>
    </w:p>
    <w:p w14:paraId="21FA641E" w14:textId="77777777" w:rsidR="00E9458D" w:rsidRDefault="005C6BD6">
      <w:pPr>
        <w:pStyle w:val="ListParagraph"/>
        <w:numPr>
          <w:ilvl w:val="0"/>
          <w:numId w:val="787"/>
        </w:numPr>
        <w:tabs>
          <w:tab w:val="left" w:pos="1800"/>
        </w:tabs>
        <w:rPr>
          <w:sz w:val="24"/>
        </w:rPr>
      </w:pPr>
      <w:r>
        <w:rPr>
          <w:sz w:val="24"/>
        </w:rPr>
        <w:t>Service Agreement</w:t>
      </w:r>
    </w:p>
    <w:p w14:paraId="1DDF918A" w14:textId="77777777" w:rsidR="00E9458D" w:rsidRDefault="005C6BD6">
      <w:pPr>
        <w:pStyle w:val="ListParagraph"/>
        <w:numPr>
          <w:ilvl w:val="0"/>
          <w:numId w:val="787"/>
        </w:numPr>
        <w:tabs>
          <w:tab w:val="left" w:pos="1800"/>
        </w:tabs>
        <w:rPr>
          <w:sz w:val="24"/>
        </w:rPr>
      </w:pPr>
      <w:r>
        <w:rPr>
          <w:sz w:val="24"/>
        </w:rPr>
        <w:t>Employee Time</w:t>
      </w:r>
      <w:r>
        <w:rPr>
          <w:spacing w:val="-1"/>
          <w:sz w:val="24"/>
        </w:rPr>
        <w:t xml:space="preserve"> </w:t>
      </w:r>
      <w:r>
        <w:rPr>
          <w:sz w:val="24"/>
        </w:rPr>
        <w:t>Sheet</w:t>
      </w:r>
    </w:p>
    <w:p w14:paraId="24DF2F47"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6C8FEA3" w14:textId="77777777">
        <w:trPr>
          <w:trHeight w:val="611"/>
        </w:trPr>
        <w:tc>
          <w:tcPr>
            <w:tcW w:w="5689" w:type="dxa"/>
          </w:tcPr>
          <w:p w14:paraId="21258FF6"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391089B0" w14:textId="77777777" w:rsidR="00E9458D" w:rsidRDefault="00E9458D">
            <w:pPr>
              <w:pStyle w:val="TableParagraph"/>
              <w:ind w:left="0"/>
              <w:rPr>
                <w:sz w:val="20"/>
              </w:rPr>
            </w:pPr>
          </w:p>
          <w:p w14:paraId="4A7EFD0E" w14:textId="77777777" w:rsidR="00E9458D" w:rsidRDefault="00E9458D">
            <w:pPr>
              <w:pStyle w:val="TableParagraph"/>
              <w:ind w:left="0"/>
              <w:rPr>
                <w:sz w:val="28"/>
              </w:rPr>
            </w:pPr>
          </w:p>
          <w:p w14:paraId="04BECCF1" w14:textId="77777777" w:rsidR="00E9458D" w:rsidRDefault="005C6BD6">
            <w:pPr>
              <w:pStyle w:val="TableParagraph"/>
              <w:ind w:left="487"/>
              <w:rPr>
                <w:sz w:val="20"/>
              </w:rPr>
            </w:pPr>
            <w:r>
              <w:rPr>
                <w:noProof/>
                <w:sz w:val="20"/>
              </w:rPr>
              <w:drawing>
                <wp:inline distT="0" distB="0" distL="0" distR="0" wp14:anchorId="0714BABE" wp14:editId="414CD14E">
                  <wp:extent cx="1390695" cy="966501"/>
                  <wp:effectExtent l="0" t="0" r="0" b="0"/>
                  <wp:docPr id="14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3C15621" w14:textId="77777777">
        <w:trPr>
          <w:trHeight w:val="1460"/>
        </w:trPr>
        <w:tc>
          <w:tcPr>
            <w:tcW w:w="5689" w:type="dxa"/>
          </w:tcPr>
          <w:p w14:paraId="07DD78D4" w14:textId="77777777" w:rsidR="00E9458D" w:rsidRDefault="00E9458D">
            <w:pPr>
              <w:pStyle w:val="TableParagraph"/>
              <w:spacing w:before="1"/>
              <w:ind w:left="0"/>
              <w:rPr>
                <w:sz w:val="24"/>
              </w:rPr>
            </w:pPr>
          </w:p>
          <w:p w14:paraId="567106AD"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2:</w:t>
            </w:r>
            <w:r>
              <w:rPr>
                <w:b/>
                <w:sz w:val="24"/>
              </w:rPr>
              <w:tab/>
              <w:t>Scope of Services</w:t>
            </w:r>
          </w:p>
        </w:tc>
        <w:tc>
          <w:tcPr>
            <w:tcW w:w="3168" w:type="dxa"/>
            <w:vMerge/>
            <w:tcBorders>
              <w:top w:val="nil"/>
            </w:tcBorders>
          </w:tcPr>
          <w:p w14:paraId="4919F463" w14:textId="77777777" w:rsidR="00E9458D" w:rsidRDefault="00E9458D">
            <w:pPr>
              <w:rPr>
                <w:sz w:val="2"/>
                <w:szCs w:val="2"/>
              </w:rPr>
            </w:pPr>
          </w:p>
        </w:tc>
      </w:tr>
      <w:tr w:rsidR="00E9458D" w14:paraId="781BB050" w14:textId="77777777">
        <w:trPr>
          <w:trHeight w:val="276"/>
        </w:trPr>
        <w:tc>
          <w:tcPr>
            <w:tcW w:w="5689" w:type="dxa"/>
            <w:vMerge w:val="restart"/>
          </w:tcPr>
          <w:p w14:paraId="2B11F380" w14:textId="77777777" w:rsidR="00E9458D" w:rsidRDefault="00E9458D">
            <w:pPr>
              <w:pStyle w:val="TableParagraph"/>
              <w:spacing w:before="1"/>
              <w:ind w:left="0"/>
              <w:rPr>
                <w:sz w:val="24"/>
              </w:rPr>
            </w:pPr>
          </w:p>
          <w:p w14:paraId="6AB74239" w14:textId="77777777" w:rsidR="00E9458D" w:rsidRDefault="005C6BD6">
            <w:pPr>
              <w:pStyle w:val="TableParagraph"/>
              <w:rPr>
                <w:b/>
                <w:sz w:val="24"/>
              </w:rPr>
            </w:pPr>
            <w:r>
              <w:rPr>
                <w:b/>
                <w:sz w:val="24"/>
              </w:rPr>
              <w:t>Policy Title: Personal Care Services</w:t>
            </w:r>
          </w:p>
        </w:tc>
        <w:tc>
          <w:tcPr>
            <w:tcW w:w="3168" w:type="dxa"/>
          </w:tcPr>
          <w:p w14:paraId="137484EA" w14:textId="77777777" w:rsidR="00E9458D" w:rsidRDefault="005C6BD6">
            <w:pPr>
              <w:pStyle w:val="TableParagraph"/>
              <w:spacing w:before="1" w:line="255" w:lineRule="exact"/>
              <w:rPr>
                <w:b/>
                <w:sz w:val="24"/>
              </w:rPr>
            </w:pPr>
            <w:r>
              <w:rPr>
                <w:b/>
                <w:sz w:val="24"/>
              </w:rPr>
              <w:t>Policy Number: 2.10.10</w:t>
            </w:r>
          </w:p>
        </w:tc>
      </w:tr>
      <w:tr w:rsidR="00E9458D" w14:paraId="4D916FCA" w14:textId="77777777">
        <w:trPr>
          <w:trHeight w:val="275"/>
        </w:trPr>
        <w:tc>
          <w:tcPr>
            <w:tcW w:w="5689" w:type="dxa"/>
            <w:vMerge/>
            <w:tcBorders>
              <w:top w:val="nil"/>
            </w:tcBorders>
          </w:tcPr>
          <w:p w14:paraId="5947ECD0" w14:textId="77777777" w:rsidR="00E9458D" w:rsidRDefault="00E9458D">
            <w:pPr>
              <w:rPr>
                <w:sz w:val="2"/>
                <w:szCs w:val="2"/>
              </w:rPr>
            </w:pPr>
          </w:p>
        </w:tc>
        <w:tc>
          <w:tcPr>
            <w:tcW w:w="3168" w:type="dxa"/>
          </w:tcPr>
          <w:p w14:paraId="3754DC3A" w14:textId="77777777" w:rsidR="00E9458D" w:rsidRDefault="005C6BD6">
            <w:pPr>
              <w:pStyle w:val="TableParagraph"/>
              <w:spacing w:line="255" w:lineRule="exact"/>
              <w:rPr>
                <w:b/>
                <w:sz w:val="24"/>
              </w:rPr>
            </w:pPr>
            <w:r>
              <w:rPr>
                <w:b/>
                <w:sz w:val="24"/>
              </w:rPr>
              <w:t>Effective Date:</w:t>
            </w:r>
          </w:p>
        </w:tc>
      </w:tr>
      <w:tr w:rsidR="00E9458D" w14:paraId="33A3D2E4" w14:textId="77777777">
        <w:trPr>
          <w:trHeight w:val="275"/>
        </w:trPr>
        <w:tc>
          <w:tcPr>
            <w:tcW w:w="5689" w:type="dxa"/>
            <w:vMerge/>
            <w:tcBorders>
              <w:top w:val="nil"/>
            </w:tcBorders>
          </w:tcPr>
          <w:p w14:paraId="5F7A869A" w14:textId="77777777" w:rsidR="00E9458D" w:rsidRDefault="00E9458D">
            <w:pPr>
              <w:rPr>
                <w:sz w:val="2"/>
                <w:szCs w:val="2"/>
              </w:rPr>
            </w:pPr>
          </w:p>
        </w:tc>
        <w:tc>
          <w:tcPr>
            <w:tcW w:w="3168" w:type="dxa"/>
          </w:tcPr>
          <w:p w14:paraId="7A8AA333" w14:textId="77777777" w:rsidR="00E9458D" w:rsidRDefault="005C6BD6">
            <w:pPr>
              <w:pStyle w:val="TableParagraph"/>
              <w:spacing w:line="255" w:lineRule="exact"/>
              <w:rPr>
                <w:b/>
                <w:sz w:val="24"/>
              </w:rPr>
            </w:pPr>
            <w:r>
              <w:rPr>
                <w:b/>
                <w:sz w:val="24"/>
              </w:rPr>
              <w:t>Revision Date:</w:t>
            </w:r>
          </w:p>
        </w:tc>
      </w:tr>
      <w:tr w:rsidR="00E9458D" w14:paraId="24451038" w14:textId="77777777">
        <w:trPr>
          <w:trHeight w:val="276"/>
        </w:trPr>
        <w:tc>
          <w:tcPr>
            <w:tcW w:w="5689" w:type="dxa"/>
            <w:vMerge/>
            <w:tcBorders>
              <w:top w:val="nil"/>
            </w:tcBorders>
          </w:tcPr>
          <w:p w14:paraId="2EDE35F1" w14:textId="77777777" w:rsidR="00E9458D" w:rsidRDefault="00E9458D">
            <w:pPr>
              <w:rPr>
                <w:sz w:val="2"/>
                <w:szCs w:val="2"/>
              </w:rPr>
            </w:pPr>
          </w:p>
        </w:tc>
        <w:tc>
          <w:tcPr>
            <w:tcW w:w="3168" w:type="dxa"/>
          </w:tcPr>
          <w:p w14:paraId="1DC83279" w14:textId="77777777" w:rsidR="00E9458D" w:rsidRDefault="005C6BD6">
            <w:pPr>
              <w:pStyle w:val="TableParagraph"/>
              <w:spacing w:before="1" w:line="255" w:lineRule="exact"/>
              <w:rPr>
                <w:b/>
                <w:sz w:val="24"/>
              </w:rPr>
            </w:pPr>
            <w:r>
              <w:rPr>
                <w:b/>
                <w:sz w:val="24"/>
              </w:rPr>
              <w:t>Approved By:</w:t>
            </w:r>
          </w:p>
        </w:tc>
      </w:tr>
      <w:tr w:rsidR="00E9458D" w14:paraId="12581E31" w14:textId="77777777">
        <w:trPr>
          <w:trHeight w:val="275"/>
        </w:trPr>
        <w:tc>
          <w:tcPr>
            <w:tcW w:w="5689" w:type="dxa"/>
            <w:vMerge/>
            <w:tcBorders>
              <w:top w:val="nil"/>
            </w:tcBorders>
          </w:tcPr>
          <w:p w14:paraId="088BFA08" w14:textId="77777777" w:rsidR="00E9458D" w:rsidRDefault="00E9458D">
            <w:pPr>
              <w:rPr>
                <w:sz w:val="2"/>
                <w:szCs w:val="2"/>
              </w:rPr>
            </w:pPr>
          </w:p>
        </w:tc>
        <w:tc>
          <w:tcPr>
            <w:tcW w:w="3168" w:type="dxa"/>
          </w:tcPr>
          <w:p w14:paraId="7D03B588" w14:textId="77777777" w:rsidR="00E9458D" w:rsidRDefault="005C6BD6">
            <w:pPr>
              <w:pStyle w:val="TableParagraph"/>
              <w:spacing w:line="255" w:lineRule="exact"/>
              <w:rPr>
                <w:b/>
                <w:sz w:val="24"/>
              </w:rPr>
            </w:pPr>
            <w:r>
              <w:rPr>
                <w:b/>
                <w:sz w:val="24"/>
              </w:rPr>
              <w:t>Page Number: Page 1 of 5</w:t>
            </w:r>
          </w:p>
        </w:tc>
      </w:tr>
    </w:tbl>
    <w:p w14:paraId="598AF3F9" w14:textId="77777777" w:rsidR="00E9458D" w:rsidRDefault="00E9458D">
      <w:pPr>
        <w:pStyle w:val="BodyText"/>
        <w:ind w:left="0" w:firstLine="0"/>
        <w:rPr>
          <w:sz w:val="16"/>
        </w:rPr>
      </w:pPr>
    </w:p>
    <w:p w14:paraId="42BE7DCF" w14:textId="77777777" w:rsidR="00E9458D" w:rsidRDefault="005C6BD6">
      <w:pPr>
        <w:pStyle w:val="Heading2"/>
        <w:spacing w:before="92"/>
        <w:rPr>
          <w:rFonts w:ascii="Arial"/>
        </w:rPr>
      </w:pPr>
      <w:r>
        <w:rPr>
          <w:rFonts w:ascii="Arial"/>
        </w:rPr>
        <w:t>Personal Care Services</w:t>
      </w:r>
    </w:p>
    <w:p w14:paraId="20ED4CB0" w14:textId="77777777" w:rsidR="00E9458D" w:rsidRDefault="005C6BD6">
      <w:pPr>
        <w:spacing w:before="138"/>
        <w:ind w:left="1800"/>
        <w:rPr>
          <w:b/>
          <w:sz w:val="24"/>
        </w:rPr>
      </w:pPr>
      <w:bookmarkStart w:id="20" w:name="_bookmark20"/>
      <w:bookmarkEnd w:id="20"/>
      <w:r>
        <w:rPr>
          <w:b/>
          <w:sz w:val="24"/>
        </w:rPr>
        <w:t>PURPOSE</w:t>
      </w:r>
    </w:p>
    <w:p w14:paraId="4AA3B149" w14:textId="77777777" w:rsidR="00E9458D" w:rsidRDefault="005C6BD6">
      <w:pPr>
        <w:pStyle w:val="BodyText"/>
        <w:ind w:left="1800" w:right="1701" w:firstLine="0"/>
      </w:pPr>
      <w:r>
        <w:t>To describe the allowable activities (tasks/duties) that may be performed in the provision of Personal Care services.</w:t>
      </w:r>
    </w:p>
    <w:p w14:paraId="04D523F3" w14:textId="77777777" w:rsidR="00E9458D" w:rsidRDefault="00E9458D">
      <w:pPr>
        <w:pStyle w:val="BodyText"/>
        <w:ind w:left="0" w:firstLine="0"/>
      </w:pPr>
    </w:p>
    <w:p w14:paraId="7FD0E05D" w14:textId="77777777" w:rsidR="00E9458D" w:rsidRDefault="005C6BD6">
      <w:pPr>
        <w:pStyle w:val="Heading2"/>
      </w:pPr>
      <w:r>
        <w:t>DEFINITIONS</w:t>
      </w:r>
    </w:p>
    <w:p w14:paraId="0B3C4DBE" w14:textId="77777777" w:rsidR="00E9458D" w:rsidRDefault="005C6BD6">
      <w:pPr>
        <w:pStyle w:val="ListParagraph"/>
        <w:numPr>
          <w:ilvl w:val="1"/>
          <w:numId w:val="787"/>
        </w:numPr>
        <w:tabs>
          <w:tab w:val="left" w:pos="2161"/>
        </w:tabs>
        <w:jc w:val="both"/>
        <w:rPr>
          <w:b/>
          <w:sz w:val="24"/>
        </w:rPr>
      </w:pPr>
      <w:r>
        <w:rPr>
          <w:b/>
          <w:sz w:val="24"/>
        </w:rPr>
        <w:t>Personal Care</w:t>
      </w:r>
      <w:r>
        <w:rPr>
          <w:b/>
          <w:spacing w:val="-1"/>
          <w:sz w:val="24"/>
        </w:rPr>
        <w:t xml:space="preserve"> </w:t>
      </w:r>
      <w:r>
        <w:rPr>
          <w:b/>
          <w:sz w:val="24"/>
        </w:rPr>
        <w:t>Services</w:t>
      </w:r>
    </w:p>
    <w:p w14:paraId="237F328A" w14:textId="77777777" w:rsidR="00E9458D" w:rsidRDefault="005C6BD6">
      <w:pPr>
        <w:pStyle w:val="BodyText"/>
        <w:ind w:left="2160" w:right="1701" w:firstLine="0"/>
        <w:jc w:val="both"/>
      </w:pPr>
      <w:r>
        <w:t>Personal Care services offer assistance to clients, who have experienced a loss in their ability to perform the activities of daily living, to remain in a safe, clean and healthy home environment.</w:t>
      </w:r>
    </w:p>
    <w:p w14:paraId="61C29AAB" w14:textId="77777777" w:rsidR="00E9458D" w:rsidRDefault="005C6BD6">
      <w:pPr>
        <w:pStyle w:val="Heading2"/>
        <w:numPr>
          <w:ilvl w:val="1"/>
          <w:numId w:val="787"/>
        </w:numPr>
        <w:tabs>
          <w:tab w:val="left" w:pos="2161"/>
        </w:tabs>
        <w:jc w:val="both"/>
      </w:pPr>
      <w:r>
        <w:t>Activities of Daily</w:t>
      </w:r>
      <w:r>
        <w:rPr>
          <w:spacing w:val="-1"/>
        </w:rPr>
        <w:t xml:space="preserve"> </w:t>
      </w:r>
      <w:r>
        <w:t>Living</w:t>
      </w:r>
    </w:p>
    <w:p w14:paraId="01B4775A" w14:textId="77777777" w:rsidR="00E9458D" w:rsidRDefault="005C6BD6">
      <w:pPr>
        <w:pStyle w:val="BodyText"/>
        <w:ind w:left="2160" w:right="1702" w:firstLine="0"/>
        <w:jc w:val="both"/>
      </w:pPr>
      <w:r>
        <w:t xml:space="preserve">Activities of daily living refers to activities, including bathing, dressing, transferring, using the toilet, eating, and walking, which reflect clients’ capacity for </w:t>
      </w:r>
      <w:proofErr w:type="spellStart"/>
      <w:r>
        <w:t>self care</w:t>
      </w:r>
      <w:proofErr w:type="spellEnd"/>
      <w:r>
        <w:t>.</w:t>
      </w:r>
    </w:p>
    <w:p w14:paraId="03537A63" w14:textId="77777777" w:rsidR="00E9458D" w:rsidRDefault="00E9458D">
      <w:pPr>
        <w:pStyle w:val="BodyText"/>
        <w:spacing w:before="1"/>
        <w:ind w:left="0" w:firstLine="0"/>
      </w:pPr>
    </w:p>
    <w:p w14:paraId="348ACE68" w14:textId="77777777" w:rsidR="00E9458D" w:rsidRDefault="005C6BD6">
      <w:pPr>
        <w:pStyle w:val="Heading2"/>
      </w:pPr>
      <w:r>
        <w:t>POLICY</w:t>
      </w:r>
    </w:p>
    <w:p w14:paraId="4C1D3D39" w14:textId="77777777" w:rsidR="00E9458D" w:rsidRDefault="005C6BD6">
      <w:pPr>
        <w:pStyle w:val="ListParagraph"/>
        <w:numPr>
          <w:ilvl w:val="0"/>
          <w:numId w:val="786"/>
        </w:numPr>
        <w:tabs>
          <w:tab w:val="left" w:pos="2161"/>
        </w:tabs>
        <w:ind w:right="1698"/>
        <w:jc w:val="both"/>
        <w:rPr>
          <w:sz w:val="24"/>
        </w:rPr>
      </w:pPr>
      <w:r>
        <w:rPr>
          <w:sz w:val="24"/>
        </w:rPr>
        <w:t>Right Accord Private Duty- Home Health Care provides Personal Care services to individuals in their own homes and communities, who need assistance with their activities of daily living as a result of old age, sickness, disability and/or other inflictions.</w:t>
      </w:r>
    </w:p>
    <w:p w14:paraId="18C296EA" w14:textId="77777777" w:rsidR="00E9458D" w:rsidRDefault="005C6BD6">
      <w:pPr>
        <w:pStyle w:val="ListParagraph"/>
        <w:numPr>
          <w:ilvl w:val="0"/>
          <w:numId w:val="786"/>
        </w:numPr>
        <w:tabs>
          <w:tab w:val="left" w:pos="2161"/>
        </w:tabs>
        <w:jc w:val="both"/>
        <w:rPr>
          <w:sz w:val="24"/>
        </w:rPr>
      </w:pPr>
      <w:r>
        <w:rPr>
          <w:sz w:val="24"/>
        </w:rPr>
        <w:t>Personal Care services include, but are not limited to, the</w:t>
      </w:r>
      <w:r>
        <w:rPr>
          <w:spacing w:val="-4"/>
          <w:sz w:val="24"/>
        </w:rPr>
        <w:t xml:space="preserve"> </w:t>
      </w:r>
      <w:r>
        <w:rPr>
          <w:sz w:val="24"/>
        </w:rPr>
        <w:t>following:</w:t>
      </w:r>
    </w:p>
    <w:p w14:paraId="7C24555D" w14:textId="77777777" w:rsidR="00E9458D" w:rsidRDefault="005C6BD6">
      <w:pPr>
        <w:pStyle w:val="ListParagraph"/>
        <w:numPr>
          <w:ilvl w:val="1"/>
          <w:numId w:val="786"/>
        </w:numPr>
        <w:tabs>
          <w:tab w:val="left" w:pos="2521"/>
        </w:tabs>
        <w:ind w:hanging="361"/>
        <w:jc w:val="both"/>
        <w:rPr>
          <w:sz w:val="24"/>
        </w:rPr>
      </w:pPr>
      <w:r>
        <w:rPr>
          <w:sz w:val="24"/>
        </w:rPr>
        <w:t>assisting with eating,</w:t>
      </w:r>
      <w:r>
        <w:rPr>
          <w:spacing w:val="-3"/>
          <w:sz w:val="24"/>
        </w:rPr>
        <w:t xml:space="preserve"> </w:t>
      </w:r>
      <w:r>
        <w:rPr>
          <w:sz w:val="24"/>
        </w:rPr>
        <w:t>including:</w:t>
      </w:r>
    </w:p>
    <w:p w14:paraId="18EBC022" w14:textId="77777777" w:rsidR="00E9458D" w:rsidRDefault="005C6BD6">
      <w:pPr>
        <w:pStyle w:val="ListParagraph"/>
        <w:numPr>
          <w:ilvl w:val="2"/>
          <w:numId w:val="786"/>
        </w:numPr>
        <w:tabs>
          <w:tab w:val="left" w:pos="2793"/>
        </w:tabs>
        <w:jc w:val="both"/>
        <w:rPr>
          <w:sz w:val="24"/>
        </w:rPr>
      </w:pPr>
      <w:r>
        <w:rPr>
          <w:sz w:val="24"/>
        </w:rPr>
        <w:t>preparing food for clients with eating difficulties by cutting or</w:t>
      </w:r>
      <w:r>
        <w:rPr>
          <w:spacing w:val="-5"/>
          <w:sz w:val="24"/>
        </w:rPr>
        <w:t xml:space="preserve"> </w:t>
      </w:r>
      <w:r>
        <w:rPr>
          <w:sz w:val="24"/>
        </w:rPr>
        <w:t>pureeing;</w:t>
      </w:r>
    </w:p>
    <w:p w14:paraId="273688D5" w14:textId="77777777" w:rsidR="00E9458D" w:rsidRDefault="005C6BD6">
      <w:pPr>
        <w:pStyle w:val="ListParagraph"/>
        <w:numPr>
          <w:ilvl w:val="2"/>
          <w:numId w:val="786"/>
        </w:numPr>
        <w:tabs>
          <w:tab w:val="left" w:pos="2793"/>
        </w:tabs>
        <w:ind w:hanging="335"/>
        <w:jc w:val="both"/>
        <w:rPr>
          <w:sz w:val="24"/>
        </w:rPr>
      </w:pPr>
      <w:r>
        <w:rPr>
          <w:sz w:val="24"/>
        </w:rPr>
        <w:t>monitoring food and liquid</w:t>
      </w:r>
      <w:r>
        <w:rPr>
          <w:spacing w:val="-4"/>
          <w:sz w:val="24"/>
        </w:rPr>
        <w:t xml:space="preserve"> </w:t>
      </w:r>
      <w:r>
        <w:rPr>
          <w:sz w:val="24"/>
        </w:rPr>
        <w:t>intake;</w:t>
      </w:r>
    </w:p>
    <w:p w14:paraId="722C1ADC" w14:textId="77777777" w:rsidR="00E9458D" w:rsidRDefault="005C6BD6">
      <w:pPr>
        <w:pStyle w:val="ListParagraph"/>
        <w:numPr>
          <w:ilvl w:val="2"/>
          <w:numId w:val="786"/>
        </w:numPr>
        <w:tabs>
          <w:tab w:val="left" w:pos="2793"/>
        </w:tabs>
        <w:ind w:hanging="403"/>
        <w:jc w:val="left"/>
        <w:rPr>
          <w:sz w:val="24"/>
        </w:rPr>
      </w:pPr>
      <w:r>
        <w:rPr>
          <w:sz w:val="24"/>
        </w:rPr>
        <w:t>following special</w:t>
      </w:r>
      <w:r>
        <w:rPr>
          <w:spacing w:val="-1"/>
          <w:sz w:val="24"/>
        </w:rPr>
        <w:t xml:space="preserve"> </w:t>
      </w:r>
      <w:r>
        <w:rPr>
          <w:sz w:val="24"/>
        </w:rPr>
        <w:t>diets;</w:t>
      </w:r>
    </w:p>
    <w:p w14:paraId="210F4EB4" w14:textId="77777777" w:rsidR="00E9458D" w:rsidRDefault="005C6BD6">
      <w:pPr>
        <w:pStyle w:val="ListParagraph"/>
        <w:numPr>
          <w:ilvl w:val="2"/>
          <w:numId w:val="786"/>
        </w:numPr>
        <w:tabs>
          <w:tab w:val="left" w:pos="2793"/>
        </w:tabs>
        <w:ind w:hanging="388"/>
        <w:jc w:val="left"/>
        <w:rPr>
          <w:sz w:val="24"/>
        </w:rPr>
      </w:pPr>
      <w:r>
        <w:rPr>
          <w:sz w:val="24"/>
        </w:rPr>
        <w:t>observing eating behaviors;</w:t>
      </w:r>
      <w:r>
        <w:rPr>
          <w:spacing w:val="-1"/>
          <w:sz w:val="24"/>
        </w:rPr>
        <w:t xml:space="preserve"> </w:t>
      </w:r>
      <w:r>
        <w:rPr>
          <w:sz w:val="24"/>
        </w:rPr>
        <w:t>and,</w:t>
      </w:r>
    </w:p>
    <w:p w14:paraId="634B0EB4" w14:textId="77777777" w:rsidR="00E9458D" w:rsidRDefault="005C6BD6">
      <w:pPr>
        <w:pStyle w:val="ListParagraph"/>
        <w:numPr>
          <w:ilvl w:val="2"/>
          <w:numId w:val="786"/>
        </w:numPr>
        <w:tabs>
          <w:tab w:val="left" w:pos="2793"/>
        </w:tabs>
        <w:ind w:hanging="322"/>
        <w:jc w:val="left"/>
        <w:rPr>
          <w:sz w:val="24"/>
        </w:rPr>
      </w:pPr>
      <w:r>
        <w:rPr>
          <w:sz w:val="24"/>
        </w:rPr>
        <w:t>monitoring eating safety risks such as swallowing and</w:t>
      </w:r>
      <w:r>
        <w:rPr>
          <w:spacing w:val="-5"/>
          <w:sz w:val="24"/>
        </w:rPr>
        <w:t xml:space="preserve"> </w:t>
      </w:r>
      <w:r>
        <w:rPr>
          <w:sz w:val="24"/>
        </w:rPr>
        <w:t>choking.</w:t>
      </w:r>
    </w:p>
    <w:p w14:paraId="517FFBE3" w14:textId="77777777" w:rsidR="00E9458D" w:rsidRDefault="005C6BD6">
      <w:pPr>
        <w:pStyle w:val="ListParagraph"/>
        <w:numPr>
          <w:ilvl w:val="1"/>
          <w:numId w:val="786"/>
        </w:numPr>
        <w:tabs>
          <w:tab w:val="left" w:pos="2521"/>
        </w:tabs>
        <w:ind w:hanging="361"/>
        <w:rPr>
          <w:sz w:val="24"/>
        </w:rPr>
      </w:pPr>
      <w:r>
        <w:rPr>
          <w:sz w:val="24"/>
        </w:rPr>
        <w:t>assisting with bathing</w:t>
      </w:r>
      <w:r>
        <w:rPr>
          <w:spacing w:val="-4"/>
          <w:sz w:val="24"/>
        </w:rPr>
        <w:t xml:space="preserve"> </w:t>
      </w:r>
      <w:r>
        <w:rPr>
          <w:sz w:val="24"/>
        </w:rPr>
        <w:t>including:</w:t>
      </w:r>
    </w:p>
    <w:p w14:paraId="35EF0DE7" w14:textId="77777777" w:rsidR="00E9458D" w:rsidRDefault="005C6BD6">
      <w:pPr>
        <w:pStyle w:val="ListParagraph"/>
        <w:numPr>
          <w:ilvl w:val="2"/>
          <w:numId w:val="786"/>
        </w:numPr>
        <w:tabs>
          <w:tab w:val="left" w:pos="2793"/>
        </w:tabs>
        <w:jc w:val="left"/>
        <w:rPr>
          <w:sz w:val="24"/>
        </w:rPr>
      </w:pPr>
      <w:r>
        <w:rPr>
          <w:sz w:val="24"/>
        </w:rPr>
        <w:t>bed bathing;</w:t>
      </w:r>
    </w:p>
    <w:p w14:paraId="2EF539F9" w14:textId="77777777" w:rsidR="00E9458D" w:rsidRDefault="005C6BD6">
      <w:pPr>
        <w:pStyle w:val="ListParagraph"/>
        <w:numPr>
          <w:ilvl w:val="2"/>
          <w:numId w:val="786"/>
        </w:numPr>
        <w:tabs>
          <w:tab w:val="left" w:pos="2793"/>
        </w:tabs>
        <w:ind w:hanging="335"/>
        <w:jc w:val="left"/>
        <w:rPr>
          <w:sz w:val="24"/>
        </w:rPr>
      </w:pPr>
      <w:r>
        <w:rPr>
          <w:sz w:val="24"/>
        </w:rPr>
        <w:t>sponge</w:t>
      </w:r>
      <w:r>
        <w:rPr>
          <w:spacing w:val="-1"/>
          <w:sz w:val="24"/>
        </w:rPr>
        <w:t xml:space="preserve"> </w:t>
      </w:r>
      <w:r>
        <w:rPr>
          <w:sz w:val="24"/>
        </w:rPr>
        <w:t>bathing;</w:t>
      </w:r>
    </w:p>
    <w:p w14:paraId="10BDE43F" w14:textId="77777777" w:rsidR="00E9458D" w:rsidRDefault="005C6BD6">
      <w:pPr>
        <w:pStyle w:val="ListParagraph"/>
        <w:numPr>
          <w:ilvl w:val="2"/>
          <w:numId w:val="786"/>
        </w:numPr>
        <w:tabs>
          <w:tab w:val="left" w:pos="2793"/>
        </w:tabs>
        <w:ind w:hanging="403"/>
        <w:jc w:val="left"/>
        <w:rPr>
          <w:sz w:val="24"/>
        </w:rPr>
      </w:pPr>
      <w:r>
        <w:rPr>
          <w:sz w:val="24"/>
        </w:rPr>
        <w:t>tub bathing;</w:t>
      </w:r>
    </w:p>
    <w:p w14:paraId="5FE9EFBE" w14:textId="77777777" w:rsidR="00E9458D" w:rsidRDefault="005C6BD6">
      <w:pPr>
        <w:pStyle w:val="ListParagraph"/>
        <w:numPr>
          <w:ilvl w:val="2"/>
          <w:numId w:val="786"/>
        </w:numPr>
        <w:tabs>
          <w:tab w:val="left" w:pos="2793"/>
        </w:tabs>
        <w:ind w:hanging="388"/>
        <w:jc w:val="left"/>
        <w:rPr>
          <w:sz w:val="24"/>
        </w:rPr>
      </w:pPr>
      <w:r>
        <w:rPr>
          <w:sz w:val="24"/>
        </w:rPr>
        <w:t>showering;</w:t>
      </w:r>
      <w:r>
        <w:rPr>
          <w:spacing w:val="-1"/>
          <w:sz w:val="24"/>
        </w:rPr>
        <w:t xml:space="preserve"> </w:t>
      </w:r>
      <w:r>
        <w:rPr>
          <w:sz w:val="24"/>
        </w:rPr>
        <w:t>and,</w:t>
      </w:r>
    </w:p>
    <w:p w14:paraId="2C9F4855" w14:textId="77777777" w:rsidR="00E9458D" w:rsidRDefault="005C6BD6">
      <w:pPr>
        <w:pStyle w:val="ListParagraph"/>
        <w:numPr>
          <w:ilvl w:val="2"/>
          <w:numId w:val="786"/>
        </w:numPr>
        <w:tabs>
          <w:tab w:val="left" w:pos="2793"/>
        </w:tabs>
        <w:ind w:hanging="322"/>
        <w:jc w:val="left"/>
        <w:rPr>
          <w:sz w:val="24"/>
        </w:rPr>
      </w:pPr>
      <w:r>
        <w:rPr>
          <w:sz w:val="24"/>
        </w:rPr>
        <w:t>perineal</w:t>
      </w:r>
      <w:r>
        <w:rPr>
          <w:spacing w:val="-1"/>
          <w:sz w:val="24"/>
        </w:rPr>
        <w:t xml:space="preserve"> </w:t>
      </w:r>
      <w:r>
        <w:rPr>
          <w:sz w:val="24"/>
        </w:rPr>
        <w:t>care.</w:t>
      </w:r>
    </w:p>
    <w:p w14:paraId="75A6A577" w14:textId="77777777" w:rsidR="00E9458D" w:rsidRDefault="005C6BD6">
      <w:pPr>
        <w:pStyle w:val="ListParagraph"/>
        <w:numPr>
          <w:ilvl w:val="1"/>
          <w:numId w:val="786"/>
        </w:numPr>
        <w:tabs>
          <w:tab w:val="left" w:pos="2521"/>
        </w:tabs>
        <w:ind w:hanging="361"/>
        <w:rPr>
          <w:sz w:val="24"/>
        </w:rPr>
      </w:pPr>
      <w:r>
        <w:rPr>
          <w:sz w:val="24"/>
        </w:rPr>
        <w:t>using bath equipment,</w:t>
      </w:r>
      <w:r>
        <w:rPr>
          <w:spacing w:val="-1"/>
          <w:sz w:val="24"/>
        </w:rPr>
        <w:t xml:space="preserve"> </w:t>
      </w:r>
      <w:r>
        <w:rPr>
          <w:sz w:val="24"/>
        </w:rPr>
        <w:t>including:</w:t>
      </w:r>
    </w:p>
    <w:p w14:paraId="1526B61A" w14:textId="77777777" w:rsidR="00E9458D" w:rsidRDefault="005C6BD6">
      <w:pPr>
        <w:pStyle w:val="ListParagraph"/>
        <w:numPr>
          <w:ilvl w:val="2"/>
          <w:numId w:val="786"/>
        </w:numPr>
        <w:tabs>
          <w:tab w:val="left" w:pos="2793"/>
        </w:tabs>
        <w:spacing w:before="1" w:line="275" w:lineRule="exact"/>
        <w:jc w:val="left"/>
        <w:rPr>
          <w:sz w:val="24"/>
        </w:rPr>
      </w:pPr>
      <w:r>
        <w:rPr>
          <w:sz w:val="24"/>
        </w:rPr>
        <w:t>tub seat;</w:t>
      </w:r>
    </w:p>
    <w:p w14:paraId="0924BE45" w14:textId="77777777" w:rsidR="00E9458D" w:rsidRDefault="005C6BD6">
      <w:pPr>
        <w:pStyle w:val="ListParagraph"/>
        <w:numPr>
          <w:ilvl w:val="2"/>
          <w:numId w:val="786"/>
        </w:numPr>
        <w:tabs>
          <w:tab w:val="left" w:pos="2793"/>
        </w:tabs>
        <w:spacing w:line="275" w:lineRule="exact"/>
        <w:ind w:hanging="335"/>
        <w:jc w:val="left"/>
        <w:rPr>
          <w:sz w:val="24"/>
        </w:rPr>
      </w:pPr>
      <w:r>
        <w:rPr>
          <w:sz w:val="24"/>
        </w:rPr>
        <w:t>hydraulic tub seat;</w:t>
      </w:r>
      <w:r>
        <w:rPr>
          <w:spacing w:val="-1"/>
          <w:sz w:val="24"/>
        </w:rPr>
        <w:t xml:space="preserve"> </w:t>
      </w:r>
      <w:r>
        <w:rPr>
          <w:sz w:val="24"/>
        </w:rPr>
        <w:t>and,</w:t>
      </w:r>
    </w:p>
    <w:p w14:paraId="61A400BB" w14:textId="77777777" w:rsidR="00E9458D" w:rsidRDefault="00E9458D">
      <w:pPr>
        <w:spacing w:line="275" w:lineRule="exact"/>
        <w:rPr>
          <w:sz w:val="24"/>
        </w:rPr>
        <w:sectPr w:rsidR="00E9458D">
          <w:footerReference w:type="default" r:id="rId48"/>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pgNumType w:start="7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8230835" w14:textId="77777777">
        <w:trPr>
          <w:trHeight w:val="611"/>
        </w:trPr>
        <w:tc>
          <w:tcPr>
            <w:tcW w:w="5689" w:type="dxa"/>
          </w:tcPr>
          <w:p w14:paraId="6BBCF174"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4A87E215" w14:textId="77777777" w:rsidR="00E9458D" w:rsidRDefault="00E9458D">
            <w:pPr>
              <w:pStyle w:val="TableParagraph"/>
              <w:ind w:left="0"/>
              <w:rPr>
                <w:sz w:val="20"/>
              </w:rPr>
            </w:pPr>
          </w:p>
          <w:p w14:paraId="59F90BAE" w14:textId="77777777" w:rsidR="00E9458D" w:rsidRDefault="00E9458D">
            <w:pPr>
              <w:pStyle w:val="TableParagraph"/>
              <w:ind w:left="0"/>
              <w:rPr>
                <w:sz w:val="28"/>
              </w:rPr>
            </w:pPr>
          </w:p>
          <w:p w14:paraId="4241FA10" w14:textId="77777777" w:rsidR="00E9458D" w:rsidRDefault="005C6BD6">
            <w:pPr>
              <w:pStyle w:val="TableParagraph"/>
              <w:ind w:left="487"/>
              <w:rPr>
                <w:sz w:val="20"/>
              </w:rPr>
            </w:pPr>
            <w:r>
              <w:rPr>
                <w:noProof/>
                <w:sz w:val="20"/>
              </w:rPr>
              <w:drawing>
                <wp:inline distT="0" distB="0" distL="0" distR="0" wp14:anchorId="3B0685B6" wp14:editId="044471EF">
                  <wp:extent cx="1390695" cy="966501"/>
                  <wp:effectExtent l="0" t="0" r="0" b="0"/>
                  <wp:docPr id="14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E48C86A" w14:textId="77777777">
        <w:trPr>
          <w:trHeight w:val="1460"/>
        </w:trPr>
        <w:tc>
          <w:tcPr>
            <w:tcW w:w="5689" w:type="dxa"/>
          </w:tcPr>
          <w:p w14:paraId="72FED5A2" w14:textId="77777777" w:rsidR="00E9458D" w:rsidRDefault="00E9458D">
            <w:pPr>
              <w:pStyle w:val="TableParagraph"/>
              <w:spacing w:before="1"/>
              <w:ind w:left="0"/>
              <w:rPr>
                <w:sz w:val="24"/>
              </w:rPr>
            </w:pPr>
          </w:p>
          <w:p w14:paraId="355695C6"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2:</w:t>
            </w:r>
            <w:r>
              <w:rPr>
                <w:b/>
                <w:sz w:val="24"/>
              </w:rPr>
              <w:tab/>
              <w:t>Scope of Services</w:t>
            </w:r>
          </w:p>
        </w:tc>
        <w:tc>
          <w:tcPr>
            <w:tcW w:w="3168" w:type="dxa"/>
            <w:vMerge/>
            <w:tcBorders>
              <w:top w:val="nil"/>
            </w:tcBorders>
          </w:tcPr>
          <w:p w14:paraId="55BC9263" w14:textId="77777777" w:rsidR="00E9458D" w:rsidRDefault="00E9458D">
            <w:pPr>
              <w:rPr>
                <w:sz w:val="2"/>
                <w:szCs w:val="2"/>
              </w:rPr>
            </w:pPr>
          </w:p>
        </w:tc>
      </w:tr>
      <w:tr w:rsidR="00E9458D" w14:paraId="39B9EED5" w14:textId="77777777">
        <w:trPr>
          <w:trHeight w:val="276"/>
        </w:trPr>
        <w:tc>
          <w:tcPr>
            <w:tcW w:w="5689" w:type="dxa"/>
            <w:vMerge w:val="restart"/>
          </w:tcPr>
          <w:p w14:paraId="093D6C4B" w14:textId="77777777" w:rsidR="00E9458D" w:rsidRDefault="00E9458D">
            <w:pPr>
              <w:pStyle w:val="TableParagraph"/>
              <w:spacing w:before="1"/>
              <w:ind w:left="0"/>
              <w:rPr>
                <w:sz w:val="24"/>
              </w:rPr>
            </w:pPr>
          </w:p>
          <w:p w14:paraId="14702E4C" w14:textId="77777777" w:rsidR="00E9458D" w:rsidRDefault="005C6BD6">
            <w:pPr>
              <w:pStyle w:val="TableParagraph"/>
              <w:rPr>
                <w:b/>
                <w:sz w:val="24"/>
              </w:rPr>
            </w:pPr>
            <w:r>
              <w:rPr>
                <w:b/>
                <w:sz w:val="24"/>
              </w:rPr>
              <w:t>Policy Title: Personal Care Services</w:t>
            </w:r>
          </w:p>
        </w:tc>
        <w:tc>
          <w:tcPr>
            <w:tcW w:w="3168" w:type="dxa"/>
          </w:tcPr>
          <w:p w14:paraId="2EACE42A" w14:textId="77777777" w:rsidR="00E9458D" w:rsidRDefault="005C6BD6">
            <w:pPr>
              <w:pStyle w:val="TableParagraph"/>
              <w:spacing w:before="1" w:line="255" w:lineRule="exact"/>
              <w:rPr>
                <w:b/>
                <w:sz w:val="24"/>
              </w:rPr>
            </w:pPr>
            <w:r>
              <w:rPr>
                <w:b/>
                <w:sz w:val="24"/>
              </w:rPr>
              <w:t>Policy Number: 2.10.10</w:t>
            </w:r>
          </w:p>
        </w:tc>
      </w:tr>
      <w:tr w:rsidR="00E9458D" w14:paraId="792EB54E" w14:textId="77777777">
        <w:trPr>
          <w:trHeight w:val="275"/>
        </w:trPr>
        <w:tc>
          <w:tcPr>
            <w:tcW w:w="5689" w:type="dxa"/>
            <w:vMerge/>
            <w:tcBorders>
              <w:top w:val="nil"/>
            </w:tcBorders>
          </w:tcPr>
          <w:p w14:paraId="2D0C3779" w14:textId="77777777" w:rsidR="00E9458D" w:rsidRDefault="00E9458D">
            <w:pPr>
              <w:rPr>
                <w:sz w:val="2"/>
                <w:szCs w:val="2"/>
              </w:rPr>
            </w:pPr>
          </w:p>
        </w:tc>
        <w:tc>
          <w:tcPr>
            <w:tcW w:w="3168" w:type="dxa"/>
          </w:tcPr>
          <w:p w14:paraId="48B8EB7B" w14:textId="77777777" w:rsidR="00E9458D" w:rsidRDefault="005C6BD6">
            <w:pPr>
              <w:pStyle w:val="TableParagraph"/>
              <w:spacing w:line="255" w:lineRule="exact"/>
              <w:rPr>
                <w:b/>
                <w:sz w:val="24"/>
              </w:rPr>
            </w:pPr>
            <w:r>
              <w:rPr>
                <w:b/>
                <w:sz w:val="24"/>
              </w:rPr>
              <w:t>Effective Date:</w:t>
            </w:r>
          </w:p>
        </w:tc>
      </w:tr>
      <w:tr w:rsidR="00E9458D" w14:paraId="61489644" w14:textId="77777777">
        <w:trPr>
          <w:trHeight w:val="275"/>
        </w:trPr>
        <w:tc>
          <w:tcPr>
            <w:tcW w:w="5689" w:type="dxa"/>
            <w:vMerge/>
            <w:tcBorders>
              <w:top w:val="nil"/>
            </w:tcBorders>
          </w:tcPr>
          <w:p w14:paraId="0FEE798F" w14:textId="77777777" w:rsidR="00E9458D" w:rsidRDefault="00E9458D">
            <w:pPr>
              <w:rPr>
                <w:sz w:val="2"/>
                <w:szCs w:val="2"/>
              </w:rPr>
            </w:pPr>
          </w:p>
        </w:tc>
        <w:tc>
          <w:tcPr>
            <w:tcW w:w="3168" w:type="dxa"/>
          </w:tcPr>
          <w:p w14:paraId="4ABA1F1E" w14:textId="77777777" w:rsidR="00E9458D" w:rsidRDefault="005C6BD6">
            <w:pPr>
              <w:pStyle w:val="TableParagraph"/>
              <w:spacing w:line="255" w:lineRule="exact"/>
              <w:rPr>
                <w:b/>
                <w:sz w:val="24"/>
              </w:rPr>
            </w:pPr>
            <w:r>
              <w:rPr>
                <w:b/>
                <w:sz w:val="24"/>
              </w:rPr>
              <w:t>Revision Date:</w:t>
            </w:r>
          </w:p>
        </w:tc>
      </w:tr>
      <w:tr w:rsidR="00E9458D" w14:paraId="3E480F7D" w14:textId="77777777">
        <w:trPr>
          <w:trHeight w:val="276"/>
        </w:trPr>
        <w:tc>
          <w:tcPr>
            <w:tcW w:w="5689" w:type="dxa"/>
            <w:vMerge/>
            <w:tcBorders>
              <w:top w:val="nil"/>
            </w:tcBorders>
          </w:tcPr>
          <w:p w14:paraId="38B99CC6" w14:textId="77777777" w:rsidR="00E9458D" w:rsidRDefault="00E9458D">
            <w:pPr>
              <w:rPr>
                <w:sz w:val="2"/>
                <w:szCs w:val="2"/>
              </w:rPr>
            </w:pPr>
          </w:p>
        </w:tc>
        <w:tc>
          <w:tcPr>
            <w:tcW w:w="3168" w:type="dxa"/>
          </w:tcPr>
          <w:p w14:paraId="43C02B40" w14:textId="77777777" w:rsidR="00E9458D" w:rsidRDefault="005C6BD6">
            <w:pPr>
              <w:pStyle w:val="TableParagraph"/>
              <w:spacing w:before="1" w:line="255" w:lineRule="exact"/>
              <w:rPr>
                <w:b/>
                <w:sz w:val="24"/>
              </w:rPr>
            </w:pPr>
            <w:r>
              <w:rPr>
                <w:b/>
                <w:sz w:val="24"/>
              </w:rPr>
              <w:t>Approved By:</w:t>
            </w:r>
          </w:p>
        </w:tc>
      </w:tr>
      <w:tr w:rsidR="00E9458D" w14:paraId="16BA0281" w14:textId="77777777">
        <w:trPr>
          <w:trHeight w:val="275"/>
        </w:trPr>
        <w:tc>
          <w:tcPr>
            <w:tcW w:w="5689" w:type="dxa"/>
            <w:vMerge/>
            <w:tcBorders>
              <w:top w:val="nil"/>
            </w:tcBorders>
          </w:tcPr>
          <w:p w14:paraId="6D87150F" w14:textId="77777777" w:rsidR="00E9458D" w:rsidRDefault="00E9458D">
            <w:pPr>
              <w:rPr>
                <w:sz w:val="2"/>
                <w:szCs w:val="2"/>
              </w:rPr>
            </w:pPr>
          </w:p>
        </w:tc>
        <w:tc>
          <w:tcPr>
            <w:tcW w:w="3168" w:type="dxa"/>
          </w:tcPr>
          <w:p w14:paraId="723FDACE" w14:textId="77777777" w:rsidR="00E9458D" w:rsidRDefault="005C6BD6">
            <w:pPr>
              <w:pStyle w:val="TableParagraph"/>
              <w:spacing w:line="255" w:lineRule="exact"/>
              <w:rPr>
                <w:b/>
                <w:sz w:val="24"/>
              </w:rPr>
            </w:pPr>
            <w:r>
              <w:rPr>
                <w:b/>
                <w:sz w:val="24"/>
              </w:rPr>
              <w:t>Page Number: Page 2 of 5</w:t>
            </w:r>
          </w:p>
        </w:tc>
      </w:tr>
    </w:tbl>
    <w:p w14:paraId="78FED777" w14:textId="77777777" w:rsidR="00E9458D" w:rsidRDefault="00E9458D">
      <w:pPr>
        <w:pStyle w:val="BodyText"/>
        <w:spacing w:before="2"/>
        <w:ind w:left="0" w:firstLine="0"/>
        <w:rPr>
          <w:sz w:val="16"/>
        </w:rPr>
      </w:pPr>
    </w:p>
    <w:p w14:paraId="639CF0CE" w14:textId="77777777" w:rsidR="00E9458D" w:rsidRDefault="005C6BD6">
      <w:pPr>
        <w:pStyle w:val="ListParagraph"/>
        <w:numPr>
          <w:ilvl w:val="2"/>
          <w:numId w:val="786"/>
        </w:numPr>
        <w:tabs>
          <w:tab w:val="left" w:pos="2852"/>
          <w:tab w:val="left" w:pos="2853"/>
        </w:tabs>
        <w:spacing w:before="90"/>
        <w:ind w:left="2852" w:hanging="463"/>
        <w:jc w:val="left"/>
        <w:rPr>
          <w:sz w:val="24"/>
        </w:rPr>
      </w:pPr>
      <w:r>
        <w:rPr>
          <w:sz w:val="24"/>
        </w:rPr>
        <w:t>hand-held shower</w:t>
      </w:r>
      <w:r>
        <w:rPr>
          <w:spacing w:val="-1"/>
          <w:sz w:val="24"/>
        </w:rPr>
        <w:t xml:space="preserve"> </w:t>
      </w:r>
      <w:r>
        <w:rPr>
          <w:sz w:val="24"/>
        </w:rPr>
        <w:t>wand.</w:t>
      </w:r>
    </w:p>
    <w:p w14:paraId="16CF035A" w14:textId="77777777" w:rsidR="00E9458D" w:rsidRDefault="005C6BD6">
      <w:pPr>
        <w:pStyle w:val="ListParagraph"/>
        <w:numPr>
          <w:ilvl w:val="1"/>
          <w:numId w:val="786"/>
        </w:numPr>
        <w:tabs>
          <w:tab w:val="left" w:pos="2521"/>
        </w:tabs>
        <w:ind w:hanging="361"/>
        <w:rPr>
          <w:sz w:val="24"/>
        </w:rPr>
      </w:pPr>
      <w:r>
        <w:rPr>
          <w:sz w:val="24"/>
        </w:rPr>
        <w:t>assisting with tooth care</w:t>
      </w:r>
      <w:r>
        <w:rPr>
          <w:spacing w:val="-2"/>
          <w:sz w:val="24"/>
        </w:rPr>
        <w:t xml:space="preserve"> </w:t>
      </w:r>
      <w:r>
        <w:rPr>
          <w:sz w:val="24"/>
        </w:rPr>
        <w:t>including:</w:t>
      </w:r>
    </w:p>
    <w:p w14:paraId="1EC0587B" w14:textId="77777777" w:rsidR="00E9458D" w:rsidRDefault="005C6BD6">
      <w:pPr>
        <w:pStyle w:val="ListParagraph"/>
        <w:numPr>
          <w:ilvl w:val="2"/>
          <w:numId w:val="786"/>
        </w:numPr>
        <w:tabs>
          <w:tab w:val="left" w:pos="2793"/>
        </w:tabs>
        <w:jc w:val="left"/>
        <w:rPr>
          <w:sz w:val="24"/>
        </w:rPr>
      </w:pPr>
      <w:r>
        <w:rPr>
          <w:sz w:val="24"/>
        </w:rPr>
        <w:t>brushing permanent</w:t>
      </w:r>
      <w:r>
        <w:rPr>
          <w:spacing w:val="-2"/>
          <w:sz w:val="24"/>
        </w:rPr>
        <w:t xml:space="preserve"> </w:t>
      </w:r>
      <w:r>
        <w:rPr>
          <w:sz w:val="24"/>
        </w:rPr>
        <w:t>teeth;</w:t>
      </w:r>
    </w:p>
    <w:p w14:paraId="540F36C8" w14:textId="77777777" w:rsidR="00E9458D" w:rsidRDefault="005C6BD6">
      <w:pPr>
        <w:pStyle w:val="ListParagraph"/>
        <w:numPr>
          <w:ilvl w:val="2"/>
          <w:numId w:val="786"/>
        </w:numPr>
        <w:tabs>
          <w:tab w:val="left" w:pos="2793"/>
        </w:tabs>
        <w:ind w:hanging="335"/>
        <w:jc w:val="left"/>
        <w:rPr>
          <w:sz w:val="24"/>
        </w:rPr>
      </w:pPr>
      <w:r>
        <w:rPr>
          <w:sz w:val="24"/>
        </w:rPr>
        <w:t>flossing;</w:t>
      </w:r>
    </w:p>
    <w:p w14:paraId="66B57729" w14:textId="77777777" w:rsidR="00E9458D" w:rsidRDefault="005C6BD6">
      <w:pPr>
        <w:pStyle w:val="ListParagraph"/>
        <w:numPr>
          <w:ilvl w:val="2"/>
          <w:numId w:val="786"/>
        </w:numPr>
        <w:tabs>
          <w:tab w:val="left" w:pos="2793"/>
        </w:tabs>
        <w:ind w:hanging="403"/>
        <w:jc w:val="left"/>
        <w:rPr>
          <w:sz w:val="24"/>
        </w:rPr>
      </w:pPr>
      <w:r>
        <w:rPr>
          <w:sz w:val="24"/>
        </w:rPr>
        <w:t>using rubber pick;</w:t>
      </w:r>
      <w:r>
        <w:rPr>
          <w:spacing w:val="-3"/>
          <w:sz w:val="24"/>
        </w:rPr>
        <w:t xml:space="preserve"> </w:t>
      </w:r>
      <w:r>
        <w:rPr>
          <w:sz w:val="24"/>
        </w:rPr>
        <w:t>or,</w:t>
      </w:r>
    </w:p>
    <w:p w14:paraId="5AA95E4C" w14:textId="77777777" w:rsidR="00E9458D" w:rsidRDefault="005C6BD6">
      <w:pPr>
        <w:pStyle w:val="ListParagraph"/>
        <w:numPr>
          <w:ilvl w:val="2"/>
          <w:numId w:val="786"/>
        </w:numPr>
        <w:tabs>
          <w:tab w:val="left" w:pos="2793"/>
        </w:tabs>
        <w:ind w:hanging="388"/>
        <w:jc w:val="left"/>
        <w:rPr>
          <w:sz w:val="24"/>
        </w:rPr>
      </w:pPr>
      <w:r>
        <w:rPr>
          <w:sz w:val="24"/>
        </w:rPr>
        <w:t>removing, cleaning, and inserting</w:t>
      </w:r>
      <w:r>
        <w:rPr>
          <w:spacing w:val="-2"/>
          <w:sz w:val="24"/>
        </w:rPr>
        <w:t xml:space="preserve"> </w:t>
      </w:r>
      <w:r>
        <w:rPr>
          <w:sz w:val="24"/>
        </w:rPr>
        <w:t>dentures.</w:t>
      </w:r>
    </w:p>
    <w:p w14:paraId="2E9373DC" w14:textId="77777777" w:rsidR="00E9458D" w:rsidRDefault="005C6BD6">
      <w:pPr>
        <w:pStyle w:val="ListParagraph"/>
        <w:numPr>
          <w:ilvl w:val="1"/>
          <w:numId w:val="786"/>
        </w:numPr>
        <w:tabs>
          <w:tab w:val="left" w:pos="2521"/>
        </w:tabs>
        <w:ind w:hanging="361"/>
        <w:rPr>
          <w:sz w:val="24"/>
        </w:rPr>
      </w:pPr>
      <w:r>
        <w:rPr>
          <w:sz w:val="24"/>
        </w:rPr>
        <w:t>assisting/providing grooming,</w:t>
      </w:r>
      <w:r>
        <w:rPr>
          <w:spacing w:val="-1"/>
          <w:sz w:val="24"/>
        </w:rPr>
        <w:t xml:space="preserve"> </w:t>
      </w:r>
      <w:r>
        <w:rPr>
          <w:sz w:val="24"/>
        </w:rPr>
        <w:t>including:</w:t>
      </w:r>
    </w:p>
    <w:p w14:paraId="69D08820" w14:textId="77777777" w:rsidR="00E9458D" w:rsidRDefault="005C6BD6">
      <w:pPr>
        <w:pStyle w:val="ListParagraph"/>
        <w:numPr>
          <w:ilvl w:val="0"/>
          <w:numId w:val="785"/>
        </w:numPr>
        <w:tabs>
          <w:tab w:val="left" w:pos="2793"/>
        </w:tabs>
        <w:jc w:val="left"/>
        <w:rPr>
          <w:sz w:val="24"/>
        </w:rPr>
      </w:pPr>
      <w:r>
        <w:rPr>
          <w:sz w:val="24"/>
        </w:rPr>
        <w:t>shaving with an electric or safety</w:t>
      </w:r>
      <w:r>
        <w:rPr>
          <w:spacing w:val="-3"/>
          <w:sz w:val="24"/>
        </w:rPr>
        <w:t xml:space="preserve"> </w:t>
      </w:r>
      <w:r>
        <w:rPr>
          <w:sz w:val="24"/>
        </w:rPr>
        <w:t>razor;</w:t>
      </w:r>
    </w:p>
    <w:p w14:paraId="00031F3A" w14:textId="77777777" w:rsidR="00E9458D" w:rsidRDefault="005C6BD6">
      <w:pPr>
        <w:pStyle w:val="ListParagraph"/>
        <w:numPr>
          <w:ilvl w:val="0"/>
          <w:numId w:val="785"/>
        </w:numPr>
        <w:tabs>
          <w:tab w:val="left" w:pos="2793"/>
        </w:tabs>
        <w:ind w:hanging="388"/>
        <w:jc w:val="left"/>
        <w:rPr>
          <w:sz w:val="24"/>
        </w:rPr>
      </w:pPr>
      <w:r>
        <w:rPr>
          <w:sz w:val="24"/>
        </w:rPr>
        <w:t>beard trimming;</w:t>
      </w:r>
      <w:r>
        <w:rPr>
          <w:spacing w:val="-1"/>
          <w:sz w:val="24"/>
        </w:rPr>
        <w:t xml:space="preserve"> </w:t>
      </w:r>
      <w:r>
        <w:rPr>
          <w:sz w:val="24"/>
        </w:rPr>
        <w:t>and,</w:t>
      </w:r>
    </w:p>
    <w:p w14:paraId="12D1A141" w14:textId="77777777" w:rsidR="00E9458D" w:rsidRDefault="005C6BD6">
      <w:pPr>
        <w:pStyle w:val="ListParagraph"/>
        <w:numPr>
          <w:ilvl w:val="0"/>
          <w:numId w:val="785"/>
        </w:numPr>
        <w:tabs>
          <w:tab w:val="left" w:pos="2793"/>
        </w:tabs>
        <w:ind w:hanging="455"/>
        <w:jc w:val="left"/>
        <w:rPr>
          <w:sz w:val="24"/>
        </w:rPr>
      </w:pPr>
      <w:r>
        <w:rPr>
          <w:sz w:val="24"/>
        </w:rPr>
        <w:t>applying</w:t>
      </w:r>
      <w:r>
        <w:rPr>
          <w:spacing w:val="-2"/>
          <w:sz w:val="24"/>
        </w:rPr>
        <w:t xml:space="preserve"> </w:t>
      </w:r>
      <w:r>
        <w:rPr>
          <w:sz w:val="24"/>
        </w:rPr>
        <w:t>make-up.</w:t>
      </w:r>
    </w:p>
    <w:p w14:paraId="0F240266" w14:textId="77777777" w:rsidR="00E9458D" w:rsidRDefault="005C6BD6">
      <w:pPr>
        <w:pStyle w:val="ListParagraph"/>
        <w:numPr>
          <w:ilvl w:val="1"/>
          <w:numId w:val="786"/>
        </w:numPr>
        <w:tabs>
          <w:tab w:val="left" w:pos="2520"/>
          <w:tab w:val="left" w:pos="2521"/>
        </w:tabs>
        <w:ind w:hanging="361"/>
        <w:rPr>
          <w:sz w:val="24"/>
        </w:rPr>
      </w:pPr>
      <w:r>
        <w:rPr>
          <w:sz w:val="24"/>
        </w:rPr>
        <w:t>assisting/providing hair care,</w:t>
      </w:r>
      <w:r>
        <w:rPr>
          <w:spacing w:val="-1"/>
          <w:sz w:val="24"/>
        </w:rPr>
        <w:t xml:space="preserve"> </w:t>
      </w:r>
      <w:r>
        <w:rPr>
          <w:sz w:val="24"/>
        </w:rPr>
        <w:t>including:</w:t>
      </w:r>
    </w:p>
    <w:p w14:paraId="737CC4CD" w14:textId="77777777" w:rsidR="00E9458D" w:rsidRDefault="005C6BD6">
      <w:pPr>
        <w:pStyle w:val="ListParagraph"/>
        <w:numPr>
          <w:ilvl w:val="2"/>
          <w:numId w:val="786"/>
        </w:numPr>
        <w:tabs>
          <w:tab w:val="left" w:pos="2793"/>
        </w:tabs>
        <w:jc w:val="left"/>
        <w:rPr>
          <w:sz w:val="24"/>
        </w:rPr>
      </w:pPr>
      <w:r>
        <w:rPr>
          <w:sz w:val="24"/>
        </w:rPr>
        <w:t>brushing;</w:t>
      </w:r>
    </w:p>
    <w:p w14:paraId="1496E872" w14:textId="77777777" w:rsidR="00E9458D" w:rsidRDefault="005C6BD6">
      <w:pPr>
        <w:pStyle w:val="ListParagraph"/>
        <w:numPr>
          <w:ilvl w:val="2"/>
          <w:numId w:val="786"/>
        </w:numPr>
        <w:tabs>
          <w:tab w:val="left" w:pos="2793"/>
        </w:tabs>
        <w:ind w:hanging="335"/>
        <w:jc w:val="left"/>
        <w:rPr>
          <w:sz w:val="24"/>
        </w:rPr>
      </w:pPr>
      <w:r>
        <w:rPr>
          <w:sz w:val="24"/>
        </w:rPr>
        <w:t>shampooing; and,</w:t>
      </w:r>
    </w:p>
    <w:p w14:paraId="7C6011EF" w14:textId="77777777" w:rsidR="00E9458D" w:rsidRDefault="005C6BD6">
      <w:pPr>
        <w:pStyle w:val="ListParagraph"/>
        <w:numPr>
          <w:ilvl w:val="2"/>
          <w:numId w:val="786"/>
        </w:numPr>
        <w:tabs>
          <w:tab w:val="left" w:pos="2793"/>
        </w:tabs>
        <w:ind w:hanging="403"/>
        <w:jc w:val="left"/>
        <w:rPr>
          <w:sz w:val="24"/>
        </w:rPr>
      </w:pPr>
      <w:r>
        <w:rPr>
          <w:sz w:val="24"/>
        </w:rPr>
        <w:t>styling.</w:t>
      </w:r>
    </w:p>
    <w:p w14:paraId="0C9D0AB1" w14:textId="77777777" w:rsidR="00E9458D" w:rsidRDefault="005C6BD6">
      <w:pPr>
        <w:pStyle w:val="ListParagraph"/>
        <w:numPr>
          <w:ilvl w:val="1"/>
          <w:numId w:val="786"/>
        </w:numPr>
        <w:tabs>
          <w:tab w:val="left" w:pos="2521"/>
        </w:tabs>
        <w:spacing w:before="1"/>
        <w:ind w:hanging="361"/>
        <w:rPr>
          <w:sz w:val="24"/>
        </w:rPr>
      </w:pPr>
      <w:r>
        <w:rPr>
          <w:sz w:val="24"/>
        </w:rPr>
        <w:t>assisting with bowel regularity,</w:t>
      </w:r>
      <w:r>
        <w:rPr>
          <w:spacing w:val="-2"/>
          <w:sz w:val="24"/>
        </w:rPr>
        <w:t xml:space="preserve"> </w:t>
      </w:r>
      <w:r>
        <w:rPr>
          <w:sz w:val="24"/>
        </w:rPr>
        <w:t>including:</w:t>
      </w:r>
    </w:p>
    <w:p w14:paraId="7FAFEE5B" w14:textId="77777777" w:rsidR="00E9458D" w:rsidRDefault="005C6BD6">
      <w:pPr>
        <w:pStyle w:val="ListParagraph"/>
        <w:numPr>
          <w:ilvl w:val="2"/>
          <w:numId w:val="786"/>
        </w:numPr>
        <w:tabs>
          <w:tab w:val="left" w:pos="2793"/>
        </w:tabs>
        <w:jc w:val="left"/>
        <w:rPr>
          <w:sz w:val="24"/>
        </w:rPr>
      </w:pPr>
      <w:r>
        <w:rPr>
          <w:sz w:val="24"/>
        </w:rPr>
        <w:t>monitoring bowel movements and</w:t>
      </w:r>
      <w:r>
        <w:rPr>
          <w:spacing w:val="-4"/>
          <w:sz w:val="24"/>
        </w:rPr>
        <w:t xml:space="preserve"> </w:t>
      </w:r>
      <w:r>
        <w:rPr>
          <w:sz w:val="24"/>
        </w:rPr>
        <w:t>appearance;</w:t>
      </w:r>
    </w:p>
    <w:p w14:paraId="1B5812E5" w14:textId="77777777" w:rsidR="00E9458D" w:rsidRDefault="005C6BD6">
      <w:pPr>
        <w:pStyle w:val="ListParagraph"/>
        <w:numPr>
          <w:ilvl w:val="2"/>
          <w:numId w:val="786"/>
        </w:numPr>
        <w:tabs>
          <w:tab w:val="left" w:pos="2793"/>
        </w:tabs>
        <w:ind w:hanging="335"/>
        <w:jc w:val="left"/>
        <w:rPr>
          <w:sz w:val="24"/>
        </w:rPr>
      </w:pPr>
      <w:r>
        <w:rPr>
          <w:sz w:val="24"/>
        </w:rPr>
        <w:t>following prescribed diets for bowel</w:t>
      </w:r>
      <w:r>
        <w:rPr>
          <w:spacing w:val="-1"/>
          <w:sz w:val="24"/>
        </w:rPr>
        <w:t xml:space="preserve"> </w:t>
      </w:r>
      <w:r>
        <w:rPr>
          <w:sz w:val="24"/>
        </w:rPr>
        <w:t>maintenance;</w:t>
      </w:r>
    </w:p>
    <w:p w14:paraId="1CD99C28" w14:textId="77777777" w:rsidR="00E9458D" w:rsidRDefault="005C6BD6">
      <w:pPr>
        <w:pStyle w:val="ListParagraph"/>
        <w:numPr>
          <w:ilvl w:val="2"/>
          <w:numId w:val="786"/>
        </w:numPr>
        <w:tabs>
          <w:tab w:val="left" w:pos="2793"/>
        </w:tabs>
        <w:ind w:hanging="403"/>
        <w:jc w:val="left"/>
        <w:rPr>
          <w:sz w:val="24"/>
        </w:rPr>
      </w:pPr>
      <w:r>
        <w:rPr>
          <w:sz w:val="24"/>
        </w:rPr>
        <w:t>giving suppositories;</w:t>
      </w:r>
      <w:r>
        <w:rPr>
          <w:spacing w:val="-1"/>
          <w:sz w:val="24"/>
        </w:rPr>
        <w:t xml:space="preserve"> </w:t>
      </w:r>
      <w:r>
        <w:rPr>
          <w:sz w:val="24"/>
        </w:rPr>
        <w:t>and,</w:t>
      </w:r>
    </w:p>
    <w:p w14:paraId="63487083" w14:textId="77777777" w:rsidR="00E9458D" w:rsidRDefault="005C6BD6">
      <w:pPr>
        <w:pStyle w:val="ListParagraph"/>
        <w:numPr>
          <w:ilvl w:val="2"/>
          <w:numId w:val="786"/>
        </w:numPr>
        <w:tabs>
          <w:tab w:val="left" w:pos="2793"/>
        </w:tabs>
        <w:ind w:hanging="388"/>
        <w:jc w:val="left"/>
        <w:rPr>
          <w:sz w:val="24"/>
        </w:rPr>
      </w:pPr>
      <w:r>
        <w:rPr>
          <w:sz w:val="24"/>
        </w:rPr>
        <w:t>giving</w:t>
      </w:r>
      <w:r>
        <w:rPr>
          <w:spacing w:val="-1"/>
          <w:sz w:val="24"/>
        </w:rPr>
        <w:t xml:space="preserve"> </w:t>
      </w:r>
      <w:r>
        <w:rPr>
          <w:sz w:val="24"/>
        </w:rPr>
        <w:t>enemas.</w:t>
      </w:r>
    </w:p>
    <w:p w14:paraId="6D114474" w14:textId="77777777" w:rsidR="00E9458D" w:rsidRDefault="005C6BD6">
      <w:pPr>
        <w:pStyle w:val="ListParagraph"/>
        <w:numPr>
          <w:ilvl w:val="1"/>
          <w:numId w:val="786"/>
        </w:numPr>
        <w:tabs>
          <w:tab w:val="left" w:pos="2521"/>
        </w:tabs>
        <w:ind w:hanging="361"/>
        <w:rPr>
          <w:sz w:val="24"/>
        </w:rPr>
      </w:pPr>
      <w:r>
        <w:rPr>
          <w:sz w:val="24"/>
        </w:rPr>
        <w:t>assisting with transfers</w:t>
      </w:r>
      <w:r>
        <w:rPr>
          <w:spacing w:val="-3"/>
          <w:sz w:val="24"/>
        </w:rPr>
        <w:t xml:space="preserve"> </w:t>
      </w:r>
      <w:r>
        <w:rPr>
          <w:sz w:val="24"/>
        </w:rPr>
        <w:t>including:</w:t>
      </w:r>
    </w:p>
    <w:p w14:paraId="4A7C0170" w14:textId="77777777" w:rsidR="00E9458D" w:rsidRDefault="005C6BD6">
      <w:pPr>
        <w:pStyle w:val="ListParagraph"/>
        <w:numPr>
          <w:ilvl w:val="2"/>
          <w:numId w:val="786"/>
        </w:numPr>
        <w:tabs>
          <w:tab w:val="left" w:pos="2793"/>
        </w:tabs>
        <w:jc w:val="left"/>
        <w:rPr>
          <w:sz w:val="24"/>
        </w:rPr>
      </w:pPr>
      <w:r>
        <w:rPr>
          <w:sz w:val="24"/>
        </w:rPr>
        <w:t>one person pivot</w:t>
      </w:r>
      <w:r>
        <w:rPr>
          <w:spacing w:val="-1"/>
          <w:sz w:val="24"/>
        </w:rPr>
        <w:t xml:space="preserve"> </w:t>
      </w:r>
      <w:r>
        <w:rPr>
          <w:sz w:val="24"/>
        </w:rPr>
        <w:t>transfer;</w:t>
      </w:r>
    </w:p>
    <w:p w14:paraId="125003BA" w14:textId="77777777" w:rsidR="00E9458D" w:rsidRDefault="005C6BD6">
      <w:pPr>
        <w:pStyle w:val="ListParagraph"/>
        <w:numPr>
          <w:ilvl w:val="2"/>
          <w:numId w:val="786"/>
        </w:numPr>
        <w:tabs>
          <w:tab w:val="left" w:pos="2793"/>
        </w:tabs>
        <w:ind w:hanging="335"/>
        <w:jc w:val="left"/>
        <w:rPr>
          <w:sz w:val="24"/>
        </w:rPr>
      </w:pPr>
      <w:r>
        <w:rPr>
          <w:sz w:val="24"/>
        </w:rPr>
        <w:t>two person</w:t>
      </w:r>
      <w:r>
        <w:rPr>
          <w:spacing w:val="-1"/>
          <w:sz w:val="24"/>
        </w:rPr>
        <w:t xml:space="preserve"> </w:t>
      </w:r>
      <w:r>
        <w:rPr>
          <w:sz w:val="24"/>
        </w:rPr>
        <w:t>transfers;</w:t>
      </w:r>
    </w:p>
    <w:p w14:paraId="22ABA87A" w14:textId="77777777" w:rsidR="00E9458D" w:rsidRDefault="005C6BD6">
      <w:pPr>
        <w:pStyle w:val="ListParagraph"/>
        <w:numPr>
          <w:ilvl w:val="2"/>
          <w:numId w:val="786"/>
        </w:numPr>
        <w:tabs>
          <w:tab w:val="left" w:pos="2793"/>
        </w:tabs>
        <w:ind w:hanging="403"/>
        <w:jc w:val="left"/>
        <w:rPr>
          <w:sz w:val="24"/>
        </w:rPr>
      </w:pPr>
      <w:r>
        <w:rPr>
          <w:sz w:val="24"/>
        </w:rPr>
        <w:t>using transfer belts;</w:t>
      </w:r>
    </w:p>
    <w:p w14:paraId="2E6B02C0" w14:textId="77777777" w:rsidR="00E9458D" w:rsidRDefault="005C6BD6">
      <w:pPr>
        <w:pStyle w:val="ListParagraph"/>
        <w:numPr>
          <w:ilvl w:val="2"/>
          <w:numId w:val="786"/>
        </w:numPr>
        <w:tabs>
          <w:tab w:val="left" w:pos="2793"/>
        </w:tabs>
        <w:ind w:hanging="388"/>
        <w:jc w:val="left"/>
        <w:rPr>
          <w:sz w:val="24"/>
        </w:rPr>
      </w:pPr>
      <w:r>
        <w:rPr>
          <w:sz w:val="24"/>
        </w:rPr>
        <w:t>using mechanical lifts;</w:t>
      </w:r>
      <w:r>
        <w:rPr>
          <w:spacing w:val="-2"/>
          <w:sz w:val="24"/>
        </w:rPr>
        <w:t xml:space="preserve"> </w:t>
      </w:r>
      <w:r>
        <w:rPr>
          <w:sz w:val="24"/>
        </w:rPr>
        <w:t>and,</w:t>
      </w:r>
    </w:p>
    <w:p w14:paraId="5A553C97" w14:textId="77777777" w:rsidR="00E9458D" w:rsidRDefault="005C6BD6">
      <w:pPr>
        <w:pStyle w:val="ListParagraph"/>
        <w:numPr>
          <w:ilvl w:val="2"/>
          <w:numId w:val="786"/>
        </w:numPr>
        <w:tabs>
          <w:tab w:val="left" w:pos="2793"/>
        </w:tabs>
        <w:ind w:hanging="322"/>
        <w:jc w:val="left"/>
        <w:rPr>
          <w:sz w:val="24"/>
        </w:rPr>
      </w:pPr>
      <w:r>
        <w:rPr>
          <w:sz w:val="24"/>
        </w:rPr>
        <w:t>using wheelchair, walker and/or</w:t>
      </w:r>
      <w:r>
        <w:rPr>
          <w:spacing w:val="-1"/>
          <w:sz w:val="24"/>
        </w:rPr>
        <w:t xml:space="preserve"> </w:t>
      </w:r>
      <w:r>
        <w:rPr>
          <w:sz w:val="24"/>
        </w:rPr>
        <w:t>cane.</w:t>
      </w:r>
    </w:p>
    <w:p w14:paraId="13025994" w14:textId="77777777" w:rsidR="00E9458D" w:rsidRDefault="005C6BD6">
      <w:pPr>
        <w:pStyle w:val="ListParagraph"/>
        <w:numPr>
          <w:ilvl w:val="1"/>
          <w:numId w:val="786"/>
        </w:numPr>
        <w:tabs>
          <w:tab w:val="left" w:pos="2520"/>
          <w:tab w:val="left" w:pos="2521"/>
        </w:tabs>
        <w:ind w:hanging="361"/>
        <w:rPr>
          <w:sz w:val="24"/>
        </w:rPr>
      </w:pPr>
      <w:r>
        <w:rPr>
          <w:sz w:val="24"/>
        </w:rPr>
        <w:t>assisting with self-administered medication,</w:t>
      </w:r>
      <w:r>
        <w:rPr>
          <w:spacing w:val="-4"/>
          <w:sz w:val="24"/>
        </w:rPr>
        <w:t xml:space="preserve"> </w:t>
      </w:r>
      <w:r>
        <w:rPr>
          <w:sz w:val="24"/>
        </w:rPr>
        <w:t>including:</w:t>
      </w:r>
    </w:p>
    <w:p w14:paraId="5C334BBF" w14:textId="77777777" w:rsidR="00E9458D" w:rsidRDefault="005C6BD6">
      <w:pPr>
        <w:pStyle w:val="ListParagraph"/>
        <w:numPr>
          <w:ilvl w:val="2"/>
          <w:numId w:val="786"/>
        </w:numPr>
        <w:tabs>
          <w:tab w:val="left" w:pos="2793"/>
        </w:tabs>
        <w:jc w:val="left"/>
        <w:rPr>
          <w:sz w:val="24"/>
        </w:rPr>
      </w:pPr>
      <w:r>
        <w:rPr>
          <w:sz w:val="24"/>
        </w:rPr>
        <w:t>reminding client to take</w:t>
      </w:r>
      <w:r>
        <w:rPr>
          <w:spacing w:val="-3"/>
          <w:sz w:val="24"/>
        </w:rPr>
        <w:t xml:space="preserve"> </w:t>
      </w:r>
      <w:r>
        <w:rPr>
          <w:sz w:val="24"/>
        </w:rPr>
        <w:t>medications;</w:t>
      </w:r>
    </w:p>
    <w:p w14:paraId="36EDB514" w14:textId="77777777" w:rsidR="00E9458D" w:rsidRDefault="005C6BD6">
      <w:pPr>
        <w:pStyle w:val="ListParagraph"/>
        <w:numPr>
          <w:ilvl w:val="2"/>
          <w:numId w:val="786"/>
        </w:numPr>
        <w:tabs>
          <w:tab w:val="left" w:pos="2793"/>
        </w:tabs>
        <w:ind w:hanging="335"/>
        <w:jc w:val="left"/>
        <w:rPr>
          <w:sz w:val="24"/>
        </w:rPr>
      </w:pPr>
      <w:r>
        <w:rPr>
          <w:sz w:val="24"/>
        </w:rPr>
        <w:t>placing medication within reach of the</w:t>
      </w:r>
      <w:r>
        <w:rPr>
          <w:spacing w:val="-3"/>
          <w:sz w:val="24"/>
        </w:rPr>
        <w:t xml:space="preserve"> </w:t>
      </w:r>
      <w:r>
        <w:rPr>
          <w:sz w:val="24"/>
        </w:rPr>
        <w:t>client;</w:t>
      </w:r>
    </w:p>
    <w:p w14:paraId="5848A02C" w14:textId="77777777" w:rsidR="00E9458D" w:rsidRDefault="005C6BD6">
      <w:pPr>
        <w:pStyle w:val="ListParagraph"/>
        <w:numPr>
          <w:ilvl w:val="2"/>
          <w:numId w:val="786"/>
        </w:numPr>
        <w:tabs>
          <w:tab w:val="left" w:pos="2793"/>
        </w:tabs>
        <w:ind w:hanging="403"/>
        <w:jc w:val="left"/>
        <w:rPr>
          <w:sz w:val="24"/>
        </w:rPr>
      </w:pPr>
      <w:r>
        <w:rPr>
          <w:sz w:val="24"/>
        </w:rPr>
        <w:t>providing water for oral</w:t>
      </w:r>
      <w:r>
        <w:rPr>
          <w:spacing w:val="-3"/>
          <w:sz w:val="24"/>
        </w:rPr>
        <w:t xml:space="preserve"> </w:t>
      </w:r>
      <w:r>
        <w:rPr>
          <w:sz w:val="24"/>
        </w:rPr>
        <w:t>medication;</w:t>
      </w:r>
    </w:p>
    <w:p w14:paraId="7535A501" w14:textId="77777777" w:rsidR="00E9458D" w:rsidRDefault="005C6BD6">
      <w:pPr>
        <w:pStyle w:val="ListParagraph"/>
        <w:numPr>
          <w:ilvl w:val="2"/>
          <w:numId w:val="786"/>
        </w:numPr>
        <w:tabs>
          <w:tab w:val="left" w:pos="2793"/>
        </w:tabs>
        <w:ind w:right="1916" w:hanging="388"/>
        <w:jc w:val="left"/>
        <w:rPr>
          <w:sz w:val="24"/>
        </w:rPr>
      </w:pPr>
      <w:r>
        <w:rPr>
          <w:sz w:val="24"/>
        </w:rPr>
        <w:t xml:space="preserve">opening pill bottles or dispensing medications from blister packs, which </w:t>
      </w:r>
      <w:r>
        <w:rPr>
          <w:spacing w:val="-4"/>
          <w:sz w:val="24"/>
        </w:rPr>
        <w:t xml:space="preserve">have </w:t>
      </w:r>
      <w:r>
        <w:rPr>
          <w:sz w:val="24"/>
        </w:rPr>
        <w:t>been prepared by a</w:t>
      </w:r>
      <w:r>
        <w:rPr>
          <w:spacing w:val="-1"/>
          <w:sz w:val="24"/>
        </w:rPr>
        <w:t xml:space="preserve"> </w:t>
      </w:r>
      <w:r>
        <w:rPr>
          <w:sz w:val="24"/>
        </w:rPr>
        <w:t>Pharmacist;</w:t>
      </w:r>
    </w:p>
    <w:p w14:paraId="2607FC38" w14:textId="77777777" w:rsidR="00E9458D" w:rsidRDefault="005C6BD6">
      <w:pPr>
        <w:pStyle w:val="ListParagraph"/>
        <w:numPr>
          <w:ilvl w:val="2"/>
          <w:numId w:val="786"/>
        </w:numPr>
        <w:tabs>
          <w:tab w:val="left" w:pos="2793"/>
        </w:tabs>
        <w:ind w:hanging="322"/>
        <w:jc w:val="left"/>
        <w:rPr>
          <w:sz w:val="24"/>
        </w:rPr>
      </w:pPr>
      <w:r>
        <w:rPr>
          <w:sz w:val="24"/>
        </w:rPr>
        <w:t>storing medications;</w:t>
      </w:r>
      <w:r>
        <w:rPr>
          <w:spacing w:val="-2"/>
          <w:sz w:val="24"/>
        </w:rPr>
        <w:t xml:space="preserve"> </w:t>
      </w:r>
      <w:r>
        <w:rPr>
          <w:sz w:val="24"/>
        </w:rPr>
        <w:t>and,</w:t>
      </w:r>
    </w:p>
    <w:p w14:paraId="1B63B6B4" w14:textId="77777777" w:rsidR="00E9458D" w:rsidRDefault="005C6BD6">
      <w:pPr>
        <w:pStyle w:val="ListParagraph"/>
        <w:numPr>
          <w:ilvl w:val="2"/>
          <w:numId w:val="786"/>
        </w:numPr>
        <w:tabs>
          <w:tab w:val="left" w:pos="2793"/>
        </w:tabs>
        <w:ind w:hanging="388"/>
        <w:jc w:val="left"/>
        <w:rPr>
          <w:sz w:val="24"/>
        </w:rPr>
      </w:pPr>
      <w:r>
        <w:rPr>
          <w:sz w:val="24"/>
        </w:rPr>
        <w:t>reassuring the client that medication has been</w:t>
      </w:r>
      <w:r>
        <w:rPr>
          <w:spacing w:val="-3"/>
          <w:sz w:val="24"/>
        </w:rPr>
        <w:t xml:space="preserve"> </w:t>
      </w:r>
      <w:r>
        <w:rPr>
          <w:sz w:val="24"/>
        </w:rPr>
        <w:t>taken.</w:t>
      </w:r>
    </w:p>
    <w:p w14:paraId="5B64E05F" w14:textId="77777777" w:rsidR="00E9458D" w:rsidRDefault="005C6BD6">
      <w:pPr>
        <w:pStyle w:val="ListParagraph"/>
        <w:numPr>
          <w:ilvl w:val="1"/>
          <w:numId w:val="786"/>
        </w:numPr>
        <w:tabs>
          <w:tab w:val="left" w:pos="2520"/>
          <w:tab w:val="left" w:pos="2521"/>
        </w:tabs>
        <w:spacing w:line="276" w:lineRule="exact"/>
        <w:ind w:hanging="361"/>
        <w:rPr>
          <w:sz w:val="24"/>
        </w:rPr>
      </w:pPr>
      <w:r>
        <w:rPr>
          <w:sz w:val="24"/>
        </w:rPr>
        <w:t>assisting/providing basic skin care,</w:t>
      </w:r>
      <w:r>
        <w:rPr>
          <w:spacing w:val="-2"/>
          <w:sz w:val="24"/>
        </w:rPr>
        <w:t xml:space="preserve"> </w:t>
      </w:r>
      <w:r>
        <w:rPr>
          <w:sz w:val="24"/>
        </w:rPr>
        <w:t>including:</w:t>
      </w:r>
    </w:p>
    <w:p w14:paraId="48007334" w14:textId="77777777" w:rsidR="00E9458D" w:rsidRDefault="005C6BD6">
      <w:pPr>
        <w:pStyle w:val="ListParagraph"/>
        <w:numPr>
          <w:ilvl w:val="2"/>
          <w:numId w:val="786"/>
        </w:numPr>
        <w:tabs>
          <w:tab w:val="left" w:pos="2793"/>
        </w:tabs>
        <w:spacing w:line="276" w:lineRule="exact"/>
        <w:jc w:val="left"/>
        <w:rPr>
          <w:sz w:val="24"/>
        </w:rPr>
      </w:pPr>
      <w:r>
        <w:rPr>
          <w:sz w:val="24"/>
        </w:rPr>
        <w:t>washing and drying;</w:t>
      </w:r>
    </w:p>
    <w:p w14:paraId="545071CC" w14:textId="77777777" w:rsidR="00E9458D" w:rsidRDefault="00E9458D">
      <w:pPr>
        <w:spacing w:line="276" w:lineRule="exact"/>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762308D" w14:textId="77777777">
        <w:trPr>
          <w:trHeight w:val="611"/>
        </w:trPr>
        <w:tc>
          <w:tcPr>
            <w:tcW w:w="5689" w:type="dxa"/>
          </w:tcPr>
          <w:p w14:paraId="2D2A8C22"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544EB2D7" w14:textId="77777777" w:rsidR="00E9458D" w:rsidRDefault="00E9458D">
            <w:pPr>
              <w:pStyle w:val="TableParagraph"/>
              <w:ind w:left="0"/>
              <w:rPr>
                <w:sz w:val="20"/>
              </w:rPr>
            </w:pPr>
          </w:p>
          <w:p w14:paraId="6A2FCEAD" w14:textId="77777777" w:rsidR="00E9458D" w:rsidRDefault="00E9458D">
            <w:pPr>
              <w:pStyle w:val="TableParagraph"/>
              <w:ind w:left="0"/>
              <w:rPr>
                <w:sz w:val="28"/>
              </w:rPr>
            </w:pPr>
          </w:p>
          <w:p w14:paraId="4718A441" w14:textId="77777777" w:rsidR="00E9458D" w:rsidRDefault="005C6BD6">
            <w:pPr>
              <w:pStyle w:val="TableParagraph"/>
              <w:ind w:left="487"/>
              <w:rPr>
                <w:sz w:val="20"/>
              </w:rPr>
            </w:pPr>
            <w:r>
              <w:rPr>
                <w:noProof/>
                <w:sz w:val="20"/>
              </w:rPr>
              <w:drawing>
                <wp:inline distT="0" distB="0" distL="0" distR="0" wp14:anchorId="50D396FE" wp14:editId="60547ED0">
                  <wp:extent cx="1390695" cy="966501"/>
                  <wp:effectExtent l="0" t="0" r="0" b="0"/>
                  <wp:docPr id="14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22EA97F" w14:textId="77777777">
        <w:trPr>
          <w:trHeight w:val="1460"/>
        </w:trPr>
        <w:tc>
          <w:tcPr>
            <w:tcW w:w="5689" w:type="dxa"/>
          </w:tcPr>
          <w:p w14:paraId="2CED4A05" w14:textId="77777777" w:rsidR="00E9458D" w:rsidRDefault="00E9458D">
            <w:pPr>
              <w:pStyle w:val="TableParagraph"/>
              <w:spacing w:before="1"/>
              <w:ind w:left="0"/>
              <w:rPr>
                <w:sz w:val="24"/>
              </w:rPr>
            </w:pPr>
          </w:p>
          <w:p w14:paraId="263D6F85"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2:</w:t>
            </w:r>
            <w:r>
              <w:rPr>
                <w:b/>
                <w:sz w:val="24"/>
              </w:rPr>
              <w:tab/>
              <w:t>Scope of Services</w:t>
            </w:r>
          </w:p>
        </w:tc>
        <w:tc>
          <w:tcPr>
            <w:tcW w:w="3168" w:type="dxa"/>
            <w:vMerge/>
            <w:tcBorders>
              <w:top w:val="nil"/>
            </w:tcBorders>
          </w:tcPr>
          <w:p w14:paraId="1DEC02A8" w14:textId="77777777" w:rsidR="00E9458D" w:rsidRDefault="00E9458D">
            <w:pPr>
              <w:rPr>
                <w:sz w:val="2"/>
                <w:szCs w:val="2"/>
              </w:rPr>
            </w:pPr>
          </w:p>
        </w:tc>
      </w:tr>
      <w:tr w:rsidR="00E9458D" w14:paraId="1AE57B01" w14:textId="77777777">
        <w:trPr>
          <w:trHeight w:val="276"/>
        </w:trPr>
        <w:tc>
          <w:tcPr>
            <w:tcW w:w="5689" w:type="dxa"/>
            <w:vMerge w:val="restart"/>
          </w:tcPr>
          <w:p w14:paraId="53292508" w14:textId="77777777" w:rsidR="00E9458D" w:rsidRDefault="00E9458D">
            <w:pPr>
              <w:pStyle w:val="TableParagraph"/>
              <w:spacing w:before="1"/>
              <w:ind w:left="0"/>
              <w:rPr>
                <w:sz w:val="24"/>
              </w:rPr>
            </w:pPr>
          </w:p>
          <w:p w14:paraId="6C7E9114" w14:textId="77777777" w:rsidR="00E9458D" w:rsidRDefault="005C6BD6">
            <w:pPr>
              <w:pStyle w:val="TableParagraph"/>
              <w:rPr>
                <w:b/>
                <w:sz w:val="24"/>
              </w:rPr>
            </w:pPr>
            <w:r>
              <w:rPr>
                <w:b/>
                <w:sz w:val="24"/>
              </w:rPr>
              <w:t>Policy Title: Personal Care Services</w:t>
            </w:r>
          </w:p>
        </w:tc>
        <w:tc>
          <w:tcPr>
            <w:tcW w:w="3168" w:type="dxa"/>
          </w:tcPr>
          <w:p w14:paraId="4E908FB2" w14:textId="77777777" w:rsidR="00E9458D" w:rsidRDefault="005C6BD6">
            <w:pPr>
              <w:pStyle w:val="TableParagraph"/>
              <w:spacing w:before="1" w:line="255" w:lineRule="exact"/>
              <w:rPr>
                <w:b/>
                <w:sz w:val="24"/>
              </w:rPr>
            </w:pPr>
            <w:r>
              <w:rPr>
                <w:b/>
                <w:sz w:val="24"/>
              </w:rPr>
              <w:t>Policy Number: 2.10.10</w:t>
            </w:r>
          </w:p>
        </w:tc>
      </w:tr>
      <w:tr w:rsidR="00E9458D" w14:paraId="16DEA741" w14:textId="77777777">
        <w:trPr>
          <w:trHeight w:val="275"/>
        </w:trPr>
        <w:tc>
          <w:tcPr>
            <w:tcW w:w="5689" w:type="dxa"/>
            <w:vMerge/>
            <w:tcBorders>
              <w:top w:val="nil"/>
            </w:tcBorders>
          </w:tcPr>
          <w:p w14:paraId="70AC98F2" w14:textId="77777777" w:rsidR="00E9458D" w:rsidRDefault="00E9458D">
            <w:pPr>
              <w:rPr>
                <w:sz w:val="2"/>
                <w:szCs w:val="2"/>
              </w:rPr>
            </w:pPr>
          </w:p>
        </w:tc>
        <w:tc>
          <w:tcPr>
            <w:tcW w:w="3168" w:type="dxa"/>
          </w:tcPr>
          <w:p w14:paraId="287475F9" w14:textId="77777777" w:rsidR="00E9458D" w:rsidRDefault="005C6BD6">
            <w:pPr>
              <w:pStyle w:val="TableParagraph"/>
              <w:spacing w:line="255" w:lineRule="exact"/>
              <w:rPr>
                <w:b/>
                <w:sz w:val="24"/>
              </w:rPr>
            </w:pPr>
            <w:r>
              <w:rPr>
                <w:b/>
                <w:sz w:val="24"/>
              </w:rPr>
              <w:t>Effective Date:</w:t>
            </w:r>
          </w:p>
        </w:tc>
      </w:tr>
      <w:tr w:rsidR="00E9458D" w14:paraId="4BE50936" w14:textId="77777777">
        <w:trPr>
          <w:trHeight w:val="275"/>
        </w:trPr>
        <w:tc>
          <w:tcPr>
            <w:tcW w:w="5689" w:type="dxa"/>
            <w:vMerge/>
            <w:tcBorders>
              <w:top w:val="nil"/>
            </w:tcBorders>
          </w:tcPr>
          <w:p w14:paraId="76C31B43" w14:textId="77777777" w:rsidR="00E9458D" w:rsidRDefault="00E9458D">
            <w:pPr>
              <w:rPr>
                <w:sz w:val="2"/>
                <w:szCs w:val="2"/>
              </w:rPr>
            </w:pPr>
          </w:p>
        </w:tc>
        <w:tc>
          <w:tcPr>
            <w:tcW w:w="3168" w:type="dxa"/>
          </w:tcPr>
          <w:p w14:paraId="35F9D173" w14:textId="77777777" w:rsidR="00E9458D" w:rsidRDefault="005C6BD6">
            <w:pPr>
              <w:pStyle w:val="TableParagraph"/>
              <w:spacing w:line="255" w:lineRule="exact"/>
              <w:rPr>
                <w:b/>
                <w:sz w:val="24"/>
              </w:rPr>
            </w:pPr>
            <w:r>
              <w:rPr>
                <w:b/>
                <w:sz w:val="24"/>
              </w:rPr>
              <w:t>Revision Date:</w:t>
            </w:r>
          </w:p>
        </w:tc>
      </w:tr>
      <w:tr w:rsidR="00E9458D" w14:paraId="6E274A87" w14:textId="77777777">
        <w:trPr>
          <w:trHeight w:val="276"/>
        </w:trPr>
        <w:tc>
          <w:tcPr>
            <w:tcW w:w="5689" w:type="dxa"/>
            <w:vMerge/>
            <w:tcBorders>
              <w:top w:val="nil"/>
            </w:tcBorders>
          </w:tcPr>
          <w:p w14:paraId="2C9F2DB1" w14:textId="77777777" w:rsidR="00E9458D" w:rsidRDefault="00E9458D">
            <w:pPr>
              <w:rPr>
                <w:sz w:val="2"/>
                <w:szCs w:val="2"/>
              </w:rPr>
            </w:pPr>
          </w:p>
        </w:tc>
        <w:tc>
          <w:tcPr>
            <w:tcW w:w="3168" w:type="dxa"/>
          </w:tcPr>
          <w:p w14:paraId="71A8A74E" w14:textId="77777777" w:rsidR="00E9458D" w:rsidRDefault="005C6BD6">
            <w:pPr>
              <w:pStyle w:val="TableParagraph"/>
              <w:spacing w:before="1" w:line="255" w:lineRule="exact"/>
              <w:rPr>
                <w:b/>
                <w:sz w:val="24"/>
              </w:rPr>
            </w:pPr>
            <w:r>
              <w:rPr>
                <w:b/>
                <w:sz w:val="24"/>
              </w:rPr>
              <w:t>Approved By:</w:t>
            </w:r>
          </w:p>
        </w:tc>
      </w:tr>
      <w:tr w:rsidR="00E9458D" w14:paraId="3A8B9737" w14:textId="77777777">
        <w:trPr>
          <w:trHeight w:val="275"/>
        </w:trPr>
        <w:tc>
          <w:tcPr>
            <w:tcW w:w="5689" w:type="dxa"/>
            <w:vMerge/>
            <w:tcBorders>
              <w:top w:val="nil"/>
            </w:tcBorders>
          </w:tcPr>
          <w:p w14:paraId="74630C29" w14:textId="77777777" w:rsidR="00E9458D" w:rsidRDefault="00E9458D">
            <w:pPr>
              <w:rPr>
                <w:sz w:val="2"/>
                <w:szCs w:val="2"/>
              </w:rPr>
            </w:pPr>
          </w:p>
        </w:tc>
        <w:tc>
          <w:tcPr>
            <w:tcW w:w="3168" w:type="dxa"/>
          </w:tcPr>
          <w:p w14:paraId="16D6691F" w14:textId="77777777" w:rsidR="00E9458D" w:rsidRDefault="005C6BD6">
            <w:pPr>
              <w:pStyle w:val="TableParagraph"/>
              <w:spacing w:line="255" w:lineRule="exact"/>
              <w:rPr>
                <w:b/>
                <w:sz w:val="24"/>
              </w:rPr>
            </w:pPr>
            <w:r>
              <w:rPr>
                <w:b/>
                <w:sz w:val="24"/>
              </w:rPr>
              <w:t>Page Number: Page 3 of 5</w:t>
            </w:r>
          </w:p>
        </w:tc>
      </w:tr>
    </w:tbl>
    <w:p w14:paraId="1834E15D" w14:textId="77777777" w:rsidR="00E9458D" w:rsidRDefault="00E9458D">
      <w:pPr>
        <w:pStyle w:val="BodyText"/>
        <w:spacing w:before="2"/>
        <w:ind w:left="0" w:firstLine="0"/>
        <w:rPr>
          <w:sz w:val="16"/>
        </w:rPr>
      </w:pPr>
    </w:p>
    <w:p w14:paraId="3FB67218" w14:textId="77777777" w:rsidR="00E9458D" w:rsidRDefault="005C6BD6">
      <w:pPr>
        <w:pStyle w:val="ListParagraph"/>
        <w:numPr>
          <w:ilvl w:val="2"/>
          <w:numId w:val="786"/>
        </w:numPr>
        <w:tabs>
          <w:tab w:val="left" w:pos="2793"/>
        </w:tabs>
        <w:spacing w:before="90"/>
        <w:ind w:hanging="335"/>
        <w:jc w:val="left"/>
        <w:rPr>
          <w:sz w:val="24"/>
        </w:rPr>
      </w:pPr>
      <w:r>
        <w:rPr>
          <w:sz w:val="24"/>
        </w:rPr>
        <w:t>applying non-prescription body lotions or creams;</w:t>
      </w:r>
      <w:r>
        <w:rPr>
          <w:spacing w:val="-1"/>
          <w:sz w:val="24"/>
        </w:rPr>
        <w:t xml:space="preserve"> </w:t>
      </w:r>
      <w:r>
        <w:rPr>
          <w:sz w:val="24"/>
        </w:rPr>
        <w:t>and,</w:t>
      </w:r>
    </w:p>
    <w:p w14:paraId="5543DD3B" w14:textId="77777777" w:rsidR="00E9458D" w:rsidRDefault="005C6BD6">
      <w:pPr>
        <w:pStyle w:val="ListParagraph"/>
        <w:numPr>
          <w:ilvl w:val="2"/>
          <w:numId w:val="786"/>
        </w:numPr>
        <w:tabs>
          <w:tab w:val="left" w:pos="2793"/>
        </w:tabs>
        <w:ind w:hanging="403"/>
        <w:jc w:val="left"/>
        <w:rPr>
          <w:sz w:val="24"/>
        </w:rPr>
      </w:pPr>
      <w:r>
        <w:rPr>
          <w:sz w:val="24"/>
        </w:rPr>
        <w:t>observing skin</w:t>
      </w:r>
      <w:r>
        <w:rPr>
          <w:spacing w:val="-1"/>
          <w:sz w:val="24"/>
        </w:rPr>
        <w:t xml:space="preserve"> </w:t>
      </w:r>
      <w:r>
        <w:rPr>
          <w:sz w:val="24"/>
        </w:rPr>
        <w:t>changes.</w:t>
      </w:r>
    </w:p>
    <w:p w14:paraId="278B0A75" w14:textId="77777777" w:rsidR="00E9458D" w:rsidRDefault="005C6BD6">
      <w:pPr>
        <w:pStyle w:val="ListParagraph"/>
        <w:numPr>
          <w:ilvl w:val="1"/>
          <w:numId w:val="786"/>
        </w:numPr>
        <w:tabs>
          <w:tab w:val="left" w:pos="2521"/>
        </w:tabs>
        <w:ind w:right="1700"/>
        <w:rPr>
          <w:sz w:val="24"/>
        </w:rPr>
      </w:pPr>
      <w:r>
        <w:rPr>
          <w:sz w:val="24"/>
        </w:rPr>
        <w:t>assisting with dressing including putting on support stockings, which do not require a physician’s</w:t>
      </w:r>
      <w:r>
        <w:rPr>
          <w:spacing w:val="-1"/>
          <w:sz w:val="24"/>
        </w:rPr>
        <w:t xml:space="preserve"> </w:t>
      </w:r>
      <w:r>
        <w:rPr>
          <w:sz w:val="24"/>
        </w:rPr>
        <w:t>prescription;</w:t>
      </w:r>
    </w:p>
    <w:p w14:paraId="1C1D052B" w14:textId="77777777" w:rsidR="00E9458D" w:rsidRDefault="005C6BD6">
      <w:pPr>
        <w:pStyle w:val="ListParagraph"/>
        <w:numPr>
          <w:ilvl w:val="1"/>
          <w:numId w:val="786"/>
        </w:numPr>
        <w:tabs>
          <w:tab w:val="left" w:pos="2520"/>
          <w:tab w:val="left" w:pos="2521"/>
        </w:tabs>
        <w:ind w:hanging="361"/>
        <w:rPr>
          <w:sz w:val="24"/>
        </w:rPr>
      </w:pPr>
      <w:r>
        <w:rPr>
          <w:sz w:val="24"/>
        </w:rPr>
        <w:t>assisting with nail maintenance</w:t>
      </w:r>
      <w:r>
        <w:rPr>
          <w:spacing w:val="-3"/>
          <w:sz w:val="24"/>
        </w:rPr>
        <w:t xml:space="preserve"> </w:t>
      </w:r>
      <w:r>
        <w:rPr>
          <w:sz w:val="24"/>
        </w:rPr>
        <w:t>including;</w:t>
      </w:r>
    </w:p>
    <w:p w14:paraId="205C1438" w14:textId="77777777" w:rsidR="00E9458D" w:rsidRDefault="005C6BD6">
      <w:pPr>
        <w:pStyle w:val="ListParagraph"/>
        <w:numPr>
          <w:ilvl w:val="2"/>
          <w:numId w:val="786"/>
        </w:numPr>
        <w:tabs>
          <w:tab w:val="left" w:pos="2793"/>
        </w:tabs>
        <w:jc w:val="left"/>
        <w:rPr>
          <w:sz w:val="24"/>
        </w:rPr>
      </w:pPr>
      <w:r>
        <w:rPr>
          <w:sz w:val="24"/>
        </w:rPr>
        <w:t>soaking;</w:t>
      </w:r>
    </w:p>
    <w:p w14:paraId="07807AC5" w14:textId="77777777" w:rsidR="00E9458D" w:rsidRDefault="005C6BD6">
      <w:pPr>
        <w:pStyle w:val="ListParagraph"/>
        <w:numPr>
          <w:ilvl w:val="2"/>
          <w:numId w:val="786"/>
        </w:numPr>
        <w:tabs>
          <w:tab w:val="left" w:pos="2793"/>
        </w:tabs>
        <w:ind w:hanging="335"/>
        <w:jc w:val="left"/>
        <w:rPr>
          <w:sz w:val="24"/>
        </w:rPr>
      </w:pPr>
      <w:r>
        <w:rPr>
          <w:sz w:val="24"/>
        </w:rPr>
        <w:t>trimming;</w:t>
      </w:r>
    </w:p>
    <w:p w14:paraId="66F2838C" w14:textId="77777777" w:rsidR="00E9458D" w:rsidRDefault="005C6BD6">
      <w:pPr>
        <w:pStyle w:val="ListParagraph"/>
        <w:numPr>
          <w:ilvl w:val="2"/>
          <w:numId w:val="786"/>
        </w:numPr>
        <w:tabs>
          <w:tab w:val="left" w:pos="2793"/>
        </w:tabs>
        <w:ind w:hanging="403"/>
        <w:jc w:val="left"/>
        <w:rPr>
          <w:sz w:val="24"/>
        </w:rPr>
      </w:pPr>
      <w:r>
        <w:rPr>
          <w:sz w:val="24"/>
        </w:rPr>
        <w:t>pushing back cuticles;</w:t>
      </w:r>
      <w:r>
        <w:rPr>
          <w:spacing w:val="-1"/>
          <w:sz w:val="24"/>
        </w:rPr>
        <w:t xml:space="preserve"> </w:t>
      </w:r>
      <w:r>
        <w:rPr>
          <w:sz w:val="24"/>
        </w:rPr>
        <w:t>and,</w:t>
      </w:r>
    </w:p>
    <w:p w14:paraId="00AD839B" w14:textId="77777777" w:rsidR="00E9458D" w:rsidRDefault="005C6BD6">
      <w:pPr>
        <w:pStyle w:val="ListParagraph"/>
        <w:numPr>
          <w:ilvl w:val="2"/>
          <w:numId w:val="786"/>
        </w:numPr>
        <w:tabs>
          <w:tab w:val="left" w:pos="2793"/>
        </w:tabs>
        <w:ind w:hanging="388"/>
        <w:jc w:val="left"/>
        <w:rPr>
          <w:sz w:val="24"/>
        </w:rPr>
      </w:pPr>
      <w:r>
        <w:rPr>
          <w:sz w:val="24"/>
        </w:rPr>
        <w:t>filing, except as outlined in</w:t>
      </w:r>
      <w:r>
        <w:rPr>
          <w:spacing w:val="-2"/>
          <w:sz w:val="24"/>
        </w:rPr>
        <w:t xml:space="preserve"> </w:t>
      </w:r>
      <w:r>
        <w:rPr>
          <w:sz w:val="24"/>
        </w:rPr>
        <w:t>#3a.</w:t>
      </w:r>
    </w:p>
    <w:p w14:paraId="1B9E7A72" w14:textId="77777777" w:rsidR="00E9458D" w:rsidRDefault="005C6BD6">
      <w:pPr>
        <w:pStyle w:val="ListParagraph"/>
        <w:numPr>
          <w:ilvl w:val="1"/>
          <w:numId w:val="786"/>
        </w:numPr>
        <w:tabs>
          <w:tab w:val="left" w:pos="2521"/>
        </w:tabs>
        <w:ind w:right="1701"/>
        <w:rPr>
          <w:sz w:val="24"/>
        </w:rPr>
      </w:pPr>
      <w:r>
        <w:rPr>
          <w:sz w:val="24"/>
        </w:rPr>
        <w:t>emptying or changing external urinary collecting devices, including catheter bags and supra-pubic</w:t>
      </w:r>
      <w:r>
        <w:rPr>
          <w:spacing w:val="-1"/>
          <w:sz w:val="24"/>
        </w:rPr>
        <w:t xml:space="preserve"> </w:t>
      </w:r>
      <w:r>
        <w:rPr>
          <w:sz w:val="24"/>
        </w:rPr>
        <w:t>bags.</w:t>
      </w:r>
    </w:p>
    <w:p w14:paraId="29CC368B" w14:textId="77777777" w:rsidR="00E9458D" w:rsidRDefault="005C6BD6">
      <w:pPr>
        <w:pStyle w:val="ListParagraph"/>
        <w:numPr>
          <w:ilvl w:val="1"/>
          <w:numId w:val="786"/>
        </w:numPr>
        <w:tabs>
          <w:tab w:val="left" w:pos="2521"/>
        </w:tabs>
        <w:ind w:hanging="361"/>
        <w:rPr>
          <w:sz w:val="24"/>
        </w:rPr>
      </w:pPr>
      <w:r>
        <w:rPr>
          <w:sz w:val="24"/>
        </w:rPr>
        <w:t>encouraging clients to perform normal body movements, as</w:t>
      </w:r>
      <w:r>
        <w:rPr>
          <w:spacing w:val="-4"/>
          <w:sz w:val="24"/>
        </w:rPr>
        <w:t xml:space="preserve"> </w:t>
      </w:r>
      <w:r>
        <w:rPr>
          <w:sz w:val="24"/>
        </w:rPr>
        <w:t>tolerated;</w:t>
      </w:r>
    </w:p>
    <w:p w14:paraId="1A552A48" w14:textId="77777777" w:rsidR="00E9458D" w:rsidRDefault="005C6BD6">
      <w:pPr>
        <w:pStyle w:val="ListParagraph"/>
        <w:numPr>
          <w:ilvl w:val="1"/>
          <w:numId w:val="786"/>
        </w:numPr>
        <w:tabs>
          <w:tab w:val="left" w:pos="2521"/>
        </w:tabs>
        <w:ind w:hanging="361"/>
        <w:rPr>
          <w:sz w:val="24"/>
        </w:rPr>
      </w:pPr>
      <w:r>
        <w:rPr>
          <w:sz w:val="24"/>
        </w:rPr>
        <w:t>encouraging clients to follow prescribed exercise</w:t>
      </w:r>
      <w:r>
        <w:rPr>
          <w:spacing w:val="-3"/>
          <w:sz w:val="24"/>
        </w:rPr>
        <w:t xml:space="preserve"> </w:t>
      </w:r>
      <w:r>
        <w:rPr>
          <w:sz w:val="24"/>
        </w:rPr>
        <w:t>programs;</w:t>
      </w:r>
    </w:p>
    <w:p w14:paraId="5043DBB1" w14:textId="77777777" w:rsidR="00E9458D" w:rsidRDefault="005C6BD6">
      <w:pPr>
        <w:pStyle w:val="ListParagraph"/>
        <w:numPr>
          <w:ilvl w:val="1"/>
          <w:numId w:val="786"/>
        </w:numPr>
        <w:tabs>
          <w:tab w:val="left" w:pos="2521"/>
        </w:tabs>
        <w:ind w:right="1700"/>
        <w:rPr>
          <w:sz w:val="24"/>
        </w:rPr>
      </w:pPr>
      <w:r>
        <w:rPr>
          <w:sz w:val="24"/>
        </w:rPr>
        <w:t>assisting with prosthetics such as applying/removing/cleaning hearing aids and limbs;</w:t>
      </w:r>
    </w:p>
    <w:p w14:paraId="564FFB17" w14:textId="77777777" w:rsidR="00E9458D" w:rsidRDefault="005C6BD6">
      <w:pPr>
        <w:pStyle w:val="ListParagraph"/>
        <w:numPr>
          <w:ilvl w:val="1"/>
          <w:numId w:val="786"/>
        </w:numPr>
        <w:tabs>
          <w:tab w:val="left" w:pos="2521"/>
        </w:tabs>
        <w:spacing w:before="1"/>
        <w:ind w:hanging="361"/>
        <w:rPr>
          <w:sz w:val="24"/>
        </w:rPr>
      </w:pPr>
      <w:r>
        <w:rPr>
          <w:sz w:val="24"/>
        </w:rPr>
        <w:t>assisting with menstrual</w:t>
      </w:r>
      <w:r>
        <w:rPr>
          <w:spacing w:val="-3"/>
          <w:sz w:val="24"/>
        </w:rPr>
        <w:t xml:space="preserve"> </w:t>
      </w:r>
      <w:r>
        <w:rPr>
          <w:sz w:val="24"/>
        </w:rPr>
        <w:t>care;</w:t>
      </w:r>
    </w:p>
    <w:p w14:paraId="55608529" w14:textId="77777777" w:rsidR="00E9458D" w:rsidRDefault="005C6BD6">
      <w:pPr>
        <w:pStyle w:val="ListParagraph"/>
        <w:numPr>
          <w:ilvl w:val="1"/>
          <w:numId w:val="786"/>
        </w:numPr>
        <w:tabs>
          <w:tab w:val="left" w:pos="2520"/>
          <w:tab w:val="left" w:pos="2521"/>
        </w:tabs>
        <w:ind w:hanging="361"/>
        <w:rPr>
          <w:sz w:val="24"/>
        </w:rPr>
      </w:pPr>
      <w:r>
        <w:rPr>
          <w:sz w:val="24"/>
        </w:rPr>
        <w:t>assistance with urinals, bedpans and/or</w:t>
      </w:r>
      <w:r>
        <w:rPr>
          <w:spacing w:val="-1"/>
          <w:sz w:val="24"/>
        </w:rPr>
        <w:t xml:space="preserve"> </w:t>
      </w:r>
      <w:r>
        <w:rPr>
          <w:sz w:val="24"/>
        </w:rPr>
        <w:t>commodes;</w:t>
      </w:r>
    </w:p>
    <w:p w14:paraId="72E14DA2" w14:textId="77777777" w:rsidR="00E9458D" w:rsidRDefault="005C6BD6">
      <w:pPr>
        <w:pStyle w:val="ListParagraph"/>
        <w:numPr>
          <w:ilvl w:val="1"/>
          <w:numId w:val="786"/>
        </w:numPr>
        <w:tabs>
          <w:tab w:val="left" w:pos="2520"/>
          <w:tab w:val="left" w:pos="2521"/>
        </w:tabs>
        <w:ind w:hanging="361"/>
        <w:rPr>
          <w:sz w:val="24"/>
        </w:rPr>
      </w:pPr>
      <w:r>
        <w:rPr>
          <w:sz w:val="24"/>
        </w:rPr>
        <w:t>providing bowel and bladder incontinence</w:t>
      </w:r>
      <w:r>
        <w:rPr>
          <w:spacing w:val="-1"/>
          <w:sz w:val="24"/>
        </w:rPr>
        <w:t xml:space="preserve"> </w:t>
      </w:r>
      <w:r>
        <w:rPr>
          <w:sz w:val="24"/>
        </w:rPr>
        <w:t>care;</w:t>
      </w:r>
    </w:p>
    <w:p w14:paraId="486C3497" w14:textId="77777777" w:rsidR="00E9458D" w:rsidRDefault="005C6BD6">
      <w:pPr>
        <w:pStyle w:val="ListParagraph"/>
        <w:numPr>
          <w:ilvl w:val="1"/>
          <w:numId w:val="786"/>
        </w:numPr>
        <w:tabs>
          <w:tab w:val="left" w:pos="2520"/>
          <w:tab w:val="left" w:pos="2521"/>
        </w:tabs>
        <w:ind w:hanging="361"/>
        <w:rPr>
          <w:sz w:val="24"/>
        </w:rPr>
      </w:pPr>
      <w:r>
        <w:rPr>
          <w:sz w:val="24"/>
        </w:rPr>
        <w:t>assisting with positioning in bed, wheelchair and other</w:t>
      </w:r>
      <w:r>
        <w:rPr>
          <w:spacing w:val="-3"/>
          <w:sz w:val="24"/>
        </w:rPr>
        <w:t xml:space="preserve"> </w:t>
      </w:r>
      <w:r>
        <w:rPr>
          <w:sz w:val="24"/>
        </w:rPr>
        <w:t>chairs;</w:t>
      </w:r>
    </w:p>
    <w:p w14:paraId="7A2A5EB1" w14:textId="77777777" w:rsidR="00E9458D" w:rsidRDefault="005C6BD6">
      <w:pPr>
        <w:pStyle w:val="ListParagraph"/>
        <w:numPr>
          <w:ilvl w:val="1"/>
          <w:numId w:val="786"/>
        </w:numPr>
        <w:tabs>
          <w:tab w:val="left" w:pos="2521"/>
        </w:tabs>
        <w:ind w:hanging="361"/>
        <w:rPr>
          <w:sz w:val="24"/>
        </w:rPr>
      </w:pPr>
      <w:r>
        <w:rPr>
          <w:sz w:val="24"/>
        </w:rPr>
        <w:t>assisting with positioning cradles, rolls and</w:t>
      </w:r>
      <w:r>
        <w:rPr>
          <w:spacing w:val="-2"/>
          <w:sz w:val="24"/>
        </w:rPr>
        <w:t xml:space="preserve"> </w:t>
      </w:r>
      <w:r>
        <w:rPr>
          <w:sz w:val="24"/>
        </w:rPr>
        <w:t>pillows;</w:t>
      </w:r>
    </w:p>
    <w:p w14:paraId="467FA456" w14:textId="77777777" w:rsidR="00E9458D" w:rsidRDefault="005C6BD6">
      <w:pPr>
        <w:pStyle w:val="ListParagraph"/>
        <w:numPr>
          <w:ilvl w:val="1"/>
          <w:numId w:val="786"/>
        </w:numPr>
        <w:tabs>
          <w:tab w:val="left" w:pos="2521"/>
        </w:tabs>
        <w:ind w:hanging="361"/>
        <w:rPr>
          <w:sz w:val="24"/>
        </w:rPr>
      </w:pPr>
      <w:r>
        <w:rPr>
          <w:sz w:val="24"/>
        </w:rPr>
        <w:t>assisting with transferring back and forth from bed, wheelchair, toilet and</w:t>
      </w:r>
      <w:r>
        <w:rPr>
          <w:spacing w:val="-6"/>
          <w:sz w:val="24"/>
        </w:rPr>
        <w:t xml:space="preserve"> </w:t>
      </w:r>
      <w:r>
        <w:rPr>
          <w:sz w:val="24"/>
        </w:rPr>
        <w:t>chair;</w:t>
      </w:r>
    </w:p>
    <w:p w14:paraId="29D050C8" w14:textId="77777777" w:rsidR="00E9458D" w:rsidRDefault="005C6BD6">
      <w:pPr>
        <w:pStyle w:val="ListParagraph"/>
        <w:numPr>
          <w:ilvl w:val="1"/>
          <w:numId w:val="786"/>
        </w:numPr>
        <w:tabs>
          <w:tab w:val="left" w:pos="2521"/>
        </w:tabs>
        <w:ind w:hanging="361"/>
        <w:rPr>
          <w:sz w:val="24"/>
        </w:rPr>
      </w:pPr>
      <w:r>
        <w:rPr>
          <w:sz w:val="24"/>
        </w:rPr>
        <w:t>providing colostomy care and emptying ostomy bag;</w:t>
      </w:r>
      <w:r>
        <w:rPr>
          <w:spacing w:val="-3"/>
          <w:sz w:val="24"/>
        </w:rPr>
        <w:t xml:space="preserve"> </w:t>
      </w:r>
      <w:r>
        <w:rPr>
          <w:sz w:val="24"/>
        </w:rPr>
        <w:t>and,</w:t>
      </w:r>
    </w:p>
    <w:p w14:paraId="37B7E4D2" w14:textId="77777777" w:rsidR="00E9458D" w:rsidRDefault="005C6BD6">
      <w:pPr>
        <w:pStyle w:val="ListParagraph"/>
        <w:numPr>
          <w:ilvl w:val="1"/>
          <w:numId w:val="786"/>
        </w:numPr>
        <w:tabs>
          <w:tab w:val="left" w:pos="2521"/>
        </w:tabs>
        <w:ind w:hanging="361"/>
        <w:rPr>
          <w:sz w:val="24"/>
        </w:rPr>
      </w:pPr>
      <w:r>
        <w:rPr>
          <w:sz w:val="24"/>
        </w:rPr>
        <w:t>emptying, cleaning, and changing urinary drainage</w:t>
      </w:r>
      <w:r>
        <w:rPr>
          <w:spacing w:val="-2"/>
          <w:sz w:val="24"/>
        </w:rPr>
        <w:t xml:space="preserve"> </w:t>
      </w:r>
      <w:r>
        <w:rPr>
          <w:sz w:val="24"/>
        </w:rPr>
        <w:t>bags.</w:t>
      </w:r>
    </w:p>
    <w:p w14:paraId="24D20FCD" w14:textId="77777777" w:rsidR="00E9458D" w:rsidRDefault="005C6BD6">
      <w:pPr>
        <w:pStyle w:val="ListParagraph"/>
        <w:numPr>
          <w:ilvl w:val="0"/>
          <w:numId w:val="786"/>
        </w:numPr>
        <w:tabs>
          <w:tab w:val="left" w:pos="2161"/>
        </w:tabs>
        <w:rPr>
          <w:sz w:val="24"/>
        </w:rPr>
      </w:pPr>
      <w:r>
        <w:rPr>
          <w:sz w:val="24"/>
        </w:rPr>
        <w:t>Personal care services shall not</w:t>
      </w:r>
      <w:r>
        <w:rPr>
          <w:spacing w:val="-1"/>
          <w:sz w:val="24"/>
        </w:rPr>
        <w:t xml:space="preserve"> </w:t>
      </w:r>
      <w:r>
        <w:rPr>
          <w:sz w:val="24"/>
        </w:rPr>
        <w:t>include:</w:t>
      </w:r>
    </w:p>
    <w:p w14:paraId="29B4F833" w14:textId="77777777" w:rsidR="00E9458D" w:rsidRDefault="005C6BD6">
      <w:pPr>
        <w:pStyle w:val="ListParagraph"/>
        <w:numPr>
          <w:ilvl w:val="1"/>
          <w:numId w:val="786"/>
        </w:numPr>
        <w:tabs>
          <w:tab w:val="left" w:pos="3241"/>
        </w:tabs>
        <w:ind w:left="3240" w:right="1702"/>
        <w:rPr>
          <w:sz w:val="24"/>
        </w:rPr>
      </w:pPr>
      <w:r>
        <w:rPr>
          <w:sz w:val="24"/>
        </w:rPr>
        <w:t>giving nail care to clients with circulatory problems or specific medical conditions such as diabetes and</w:t>
      </w:r>
      <w:r>
        <w:rPr>
          <w:spacing w:val="-1"/>
          <w:sz w:val="24"/>
        </w:rPr>
        <w:t xml:space="preserve"> </w:t>
      </w:r>
      <w:r>
        <w:rPr>
          <w:sz w:val="24"/>
        </w:rPr>
        <w:t>calluses;</w:t>
      </w:r>
    </w:p>
    <w:p w14:paraId="1EA2965E" w14:textId="77777777" w:rsidR="00E9458D" w:rsidRDefault="005C6BD6">
      <w:pPr>
        <w:pStyle w:val="ListParagraph"/>
        <w:numPr>
          <w:ilvl w:val="1"/>
          <w:numId w:val="786"/>
        </w:numPr>
        <w:tabs>
          <w:tab w:val="left" w:pos="3241"/>
        </w:tabs>
        <w:ind w:left="3240" w:right="1700"/>
        <w:rPr>
          <w:sz w:val="24"/>
        </w:rPr>
      </w:pPr>
      <w:r>
        <w:rPr>
          <w:sz w:val="24"/>
        </w:rPr>
        <w:t>|dispensing medications unless the medications have been prepared by a Pharmacist and are placed in a blister</w:t>
      </w:r>
      <w:r>
        <w:rPr>
          <w:spacing w:val="-2"/>
          <w:sz w:val="24"/>
        </w:rPr>
        <w:t xml:space="preserve"> </w:t>
      </w:r>
      <w:r>
        <w:rPr>
          <w:sz w:val="24"/>
        </w:rPr>
        <w:t>pack;</w:t>
      </w:r>
    </w:p>
    <w:p w14:paraId="5E6F65D2" w14:textId="77777777" w:rsidR="00E9458D" w:rsidRDefault="005C6BD6">
      <w:pPr>
        <w:pStyle w:val="ListParagraph"/>
        <w:numPr>
          <w:ilvl w:val="1"/>
          <w:numId w:val="786"/>
        </w:numPr>
        <w:tabs>
          <w:tab w:val="left" w:pos="3241"/>
        </w:tabs>
        <w:ind w:left="3240" w:right="1701"/>
        <w:rPr>
          <w:sz w:val="24"/>
        </w:rPr>
      </w:pPr>
      <w:r>
        <w:rPr>
          <w:sz w:val="24"/>
        </w:rPr>
        <w:t>inserting or removing tubes or objects into/out of body openings, including</w:t>
      </w:r>
      <w:r>
        <w:rPr>
          <w:spacing w:val="-1"/>
          <w:sz w:val="24"/>
        </w:rPr>
        <w:t xml:space="preserve"> </w:t>
      </w:r>
      <w:r>
        <w:rPr>
          <w:sz w:val="24"/>
        </w:rPr>
        <w:t>catheters;</w:t>
      </w:r>
    </w:p>
    <w:p w14:paraId="72A202AD" w14:textId="77777777" w:rsidR="00E9458D" w:rsidRDefault="005C6BD6">
      <w:pPr>
        <w:pStyle w:val="ListParagraph"/>
        <w:numPr>
          <w:ilvl w:val="1"/>
          <w:numId w:val="786"/>
        </w:numPr>
        <w:tabs>
          <w:tab w:val="left" w:pos="3241"/>
        </w:tabs>
        <w:ind w:left="3240" w:right="1701"/>
        <w:rPr>
          <w:sz w:val="24"/>
        </w:rPr>
      </w:pPr>
      <w:r>
        <w:rPr>
          <w:sz w:val="24"/>
        </w:rPr>
        <w:t>assisting with the application anti-embolic or other pressure stockings, which require a Physician’s</w:t>
      </w:r>
      <w:r>
        <w:rPr>
          <w:spacing w:val="-1"/>
          <w:sz w:val="24"/>
        </w:rPr>
        <w:t xml:space="preserve"> </w:t>
      </w:r>
      <w:r>
        <w:rPr>
          <w:sz w:val="24"/>
        </w:rPr>
        <w:t>prescription;</w:t>
      </w:r>
    </w:p>
    <w:p w14:paraId="4C4D9B70" w14:textId="77777777" w:rsidR="00E9458D" w:rsidRDefault="005C6BD6">
      <w:pPr>
        <w:pStyle w:val="ListParagraph"/>
        <w:numPr>
          <w:ilvl w:val="1"/>
          <w:numId w:val="786"/>
        </w:numPr>
        <w:tabs>
          <w:tab w:val="left" w:pos="3241"/>
        </w:tabs>
        <w:ind w:left="3240" w:hanging="361"/>
        <w:rPr>
          <w:sz w:val="24"/>
        </w:rPr>
      </w:pPr>
      <w:r>
        <w:rPr>
          <w:sz w:val="24"/>
        </w:rPr>
        <w:t>administering syringe feedings, tube feedings and/or intravenous</w:t>
      </w:r>
      <w:r>
        <w:rPr>
          <w:spacing w:val="-5"/>
          <w:sz w:val="24"/>
        </w:rPr>
        <w:t xml:space="preserve"> </w:t>
      </w:r>
      <w:r>
        <w:rPr>
          <w:sz w:val="24"/>
        </w:rPr>
        <w:t>feedings;</w:t>
      </w:r>
    </w:p>
    <w:p w14:paraId="5850E370" w14:textId="77777777" w:rsidR="00E9458D" w:rsidRDefault="005C6BD6">
      <w:pPr>
        <w:pStyle w:val="ListParagraph"/>
        <w:numPr>
          <w:ilvl w:val="1"/>
          <w:numId w:val="786"/>
        </w:numPr>
        <w:tabs>
          <w:tab w:val="left" w:pos="3240"/>
          <w:tab w:val="left" w:pos="3241"/>
        </w:tabs>
        <w:spacing w:line="276" w:lineRule="exact"/>
        <w:ind w:left="3240" w:hanging="361"/>
        <w:rPr>
          <w:sz w:val="24"/>
        </w:rPr>
      </w:pPr>
      <w:r>
        <w:rPr>
          <w:sz w:val="24"/>
        </w:rPr>
        <w:t>performing passive range-of-motion exercises on</w:t>
      </w:r>
      <w:r>
        <w:rPr>
          <w:spacing w:val="-5"/>
          <w:sz w:val="24"/>
        </w:rPr>
        <w:t xml:space="preserve"> </w:t>
      </w:r>
      <w:r>
        <w:rPr>
          <w:sz w:val="24"/>
        </w:rPr>
        <w:t>clients;</w:t>
      </w:r>
    </w:p>
    <w:p w14:paraId="32323207" w14:textId="77777777" w:rsidR="00E9458D" w:rsidRDefault="005C6BD6">
      <w:pPr>
        <w:pStyle w:val="ListParagraph"/>
        <w:numPr>
          <w:ilvl w:val="1"/>
          <w:numId w:val="786"/>
        </w:numPr>
        <w:tabs>
          <w:tab w:val="left" w:pos="3241"/>
        </w:tabs>
        <w:spacing w:line="276" w:lineRule="exact"/>
        <w:ind w:left="3240" w:hanging="361"/>
        <w:rPr>
          <w:sz w:val="24"/>
        </w:rPr>
      </w:pPr>
      <w:r>
        <w:rPr>
          <w:sz w:val="24"/>
        </w:rPr>
        <w:t>taking verbal telephone orders from</w:t>
      </w:r>
      <w:r>
        <w:rPr>
          <w:spacing w:val="-3"/>
          <w:sz w:val="24"/>
        </w:rPr>
        <w:t xml:space="preserve"> </w:t>
      </w:r>
      <w:r>
        <w:rPr>
          <w:sz w:val="24"/>
        </w:rPr>
        <w:t>Physicians;</w:t>
      </w:r>
    </w:p>
    <w:p w14:paraId="4AB6176D" w14:textId="77777777" w:rsidR="00E9458D" w:rsidRDefault="00E9458D">
      <w:pPr>
        <w:spacing w:line="276" w:lineRule="exact"/>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619A8F0" w14:textId="77777777">
        <w:trPr>
          <w:trHeight w:val="611"/>
        </w:trPr>
        <w:tc>
          <w:tcPr>
            <w:tcW w:w="5689" w:type="dxa"/>
          </w:tcPr>
          <w:p w14:paraId="46AD851E"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09D8A58C" w14:textId="77777777" w:rsidR="00E9458D" w:rsidRDefault="00E9458D">
            <w:pPr>
              <w:pStyle w:val="TableParagraph"/>
              <w:ind w:left="0"/>
              <w:rPr>
                <w:sz w:val="20"/>
              </w:rPr>
            </w:pPr>
          </w:p>
          <w:p w14:paraId="57539093" w14:textId="77777777" w:rsidR="00E9458D" w:rsidRDefault="00E9458D">
            <w:pPr>
              <w:pStyle w:val="TableParagraph"/>
              <w:ind w:left="0"/>
              <w:rPr>
                <w:sz w:val="28"/>
              </w:rPr>
            </w:pPr>
          </w:p>
          <w:p w14:paraId="3BDE3164" w14:textId="77777777" w:rsidR="00E9458D" w:rsidRDefault="005C6BD6">
            <w:pPr>
              <w:pStyle w:val="TableParagraph"/>
              <w:ind w:left="487"/>
              <w:rPr>
                <w:sz w:val="20"/>
              </w:rPr>
            </w:pPr>
            <w:r>
              <w:rPr>
                <w:noProof/>
                <w:sz w:val="20"/>
              </w:rPr>
              <w:drawing>
                <wp:inline distT="0" distB="0" distL="0" distR="0" wp14:anchorId="2491EB06" wp14:editId="0CF20985">
                  <wp:extent cx="1390695" cy="966501"/>
                  <wp:effectExtent l="0" t="0" r="0" b="0"/>
                  <wp:docPr id="14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D299937" w14:textId="77777777">
        <w:trPr>
          <w:trHeight w:val="1460"/>
        </w:trPr>
        <w:tc>
          <w:tcPr>
            <w:tcW w:w="5689" w:type="dxa"/>
          </w:tcPr>
          <w:p w14:paraId="3172D056" w14:textId="77777777" w:rsidR="00E9458D" w:rsidRDefault="00E9458D">
            <w:pPr>
              <w:pStyle w:val="TableParagraph"/>
              <w:spacing w:before="1"/>
              <w:ind w:left="0"/>
              <w:rPr>
                <w:sz w:val="24"/>
              </w:rPr>
            </w:pPr>
          </w:p>
          <w:p w14:paraId="1CAF4238"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2:</w:t>
            </w:r>
            <w:r>
              <w:rPr>
                <w:b/>
                <w:sz w:val="24"/>
              </w:rPr>
              <w:tab/>
              <w:t>Scope of Services</w:t>
            </w:r>
          </w:p>
        </w:tc>
        <w:tc>
          <w:tcPr>
            <w:tcW w:w="3168" w:type="dxa"/>
            <w:vMerge/>
            <w:tcBorders>
              <w:top w:val="nil"/>
            </w:tcBorders>
          </w:tcPr>
          <w:p w14:paraId="0A8C230E" w14:textId="77777777" w:rsidR="00E9458D" w:rsidRDefault="00E9458D">
            <w:pPr>
              <w:rPr>
                <w:sz w:val="2"/>
                <w:szCs w:val="2"/>
              </w:rPr>
            </w:pPr>
          </w:p>
        </w:tc>
      </w:tr>
      <w:tr w:rsidR="00E9458D" w14:paraId="78C088B7" w14:textId="77777777">
        <w:trPr>
          <w:trHeight w:val="276"/>
        </w:trPr>
        <w:tc>
          <w:tcPr>
            <w:tcW w:w="5689" w:type="dxa"/>
            <w:vMerge w:val="restart"/>
          </w:tcPr>
          <w:p w14:paraId="7FE7B79B" w14:textId="77777777" w:rsidR="00E9458D" w:rsidRDefault="00E9458D">
            <w:pPr>
              <w:pStyle w:val="TableParagraph"/>
              <w:spacing w:before="1"/>
              <w:ind w:left="0"/>
              <w:rPr>
                <w:sz w:val="24"/>
              </w:rPr>
            </w:pPr>
          </w:p>
          <w:p w14:paraId="777BB356" w14:textId="77777777" w:rsidR="00E9458D" w:rsidRDefault="005C6BD6">
            <w:pPr>
              <w:pStyle w:val="TableParagraph"/>
              <w:rPr>
                <w:b/>
                <w:sz w:val="24"/>
              </w:rPr>
            </w:pPr>
            <w:r>
              <w:rPr>
                <w:b/>
                <w:sz w:val="24"/>
              </w:rPr>
              <w:t>Policy Title: Personal Care Services</w:t>
            </w:r>
          </w:p>
        </w:tc>
        <w:tc>
          <w:tcPr>
            <w:tcW w:w="3168" w:type="dxa"/>
          </w:tcPr>
          <w:p w14:paraId="5F9BD829" w14:textId="77777777" w:rsidR="00E9458D" w:rsidRDefault="005C6BD6">
            <w:pPr>
              <w:pStyle w:val="TableParagraph"/>
              <w:spacing w:before="1" w:line="255" w:lineRule="exact"/>
              <w:rPr>
                <w:b/>
                <w:sz w:val="24"/>
              </w:rPr>
            </w:pPr>
            <w:r>
              <w:rPr>
                <w:b/>
                <w:sz w:val="24"/>
              </w:rPr>
              <w:t>Policy Number: 2.10.10</w:t>
            </w:r>
          </w:p>
        </w:tc>
      </w:tr>
      <w:tr w:rsidR="00E9458D" w14:paraId="53375DAD" w14:textId="77777777">
        <w:trPr>
          <w:trHeight w:val="275"/>
        </w:trPr>
        <w:tc>
          <w:tcPr>
            <w:tcW w:w="5689" w:type="dxa"/>
            <w:vMerge/>
            <w:tcBorders>
              <w:top w:val="nil"/>
            </w:tcBorders>
          </w:tcPr>
          <w:p w14:paraId="0D49BCEF" w14:textId="77777777" w:rsidR="00E9458D" w:rsidRDefault="00E9458D">
            <w:pPr>
              <w:rPr>
                <w:sz w:val="2"/>
                <w:szCs w:val="2"/>
              </w:rPr>
            </w:pPr>
          </w:p>
        </w:tc>
        <w:tc>
          <w:tcPr>
            <w:tcW w:w="3168" w:type="dxa"/>
          </w:tcPr>
          <w:p w14:paraId="60E1D864" w14:textId="77777777" w:rsidR="00E9458D" w:rsidRDefault="005C6BD6">
            <w:pPr>
              <w:pStyle w:val="TableParagraph"/>
              <w:spacing w:line="255" w:lineRule="exact"/>
              <w:rPr>
                <w:b/>
                <w:sz w:val="24"/>
              </w:rPr>
            </w:pPr>
            <w:r>
              <w:rPr>
                <w:b/>
                <w:sz w:val="24"/>
              </w:rPr>
              <w:t>Effective Date:</w:t>
            </w:r>
          </w:p>
        </w:tc>
      </w:tr>
      <w:tr w:rsidR="00E9458D" w14:paraId="4779346A" w14:textId="77777777">
        <w:trPr>
          <w:trHeight w:val="275"/>
        </w:trPr>
        <w:tc>
          <w:tcPr>
            <w:tcW w:w="5689" w:type="dxa"/>
            <w:vMerge/>
            <w:tcBorders>
              <w:top w:val="nil"/>
            </w:tcBorders>
          </w:tcPr>
          <w:p w14:paraId="0E119E87" w14:textId="77777777" w:rsidR="00E9458D" w:rsidRDefault="00E9458D">
            <w:pPr>
              <w:rPr>
                <w:sz w:val="2"/>
                <w:szCs w:val="2"/>
              </w:rPr>
            </w:pPr>
          </w:p>
        </w:tc>
        <w:tc>
          <w:tcPr>
            <w:tcW w:w="3168" w:type="dxa"/>
          </w:tcPr>
          <w:p w14:paraId="54FB4B00" w14:textId="77777777" w:rsidR="00E9458D" w:rsidRDefault="005C6BD6">
            <w:pPr>
              <w:pStyle w:val="TableParagraph"/>
              <w:spacing w:line="255" w:lineRule="exact"/>
              <w:rPr>
                <w:b/>
                <w:sz w:val="24"/>
              </w:rPr>
            </w:pPr>
            <w:r>
              <w:rPr>
                <w:b/>
                <w:sz w:val="24"/>
              </w:rPr>
              <w:t>Revision Date:</w:t>
            </w:r>
          </w:p>
        </w:tc>
      </w:tr>
      <w:tr w:rsidR="00E9458D" w14:paraId="21DAFA6B" w14:textId="77777777">
        <w:trPr>
          <w:trHeight w:val="276"/>
        </w:trPr>
        <w:tc>
          <w:tcPr>
            <w:tcW w:w="5689" w:type="dxa"/>
            <w:vMerge/>
            <w:tcBorders>
              <w:top w:val="nil"/>
            </w:tcBorders>
          </w:tcPr>
          <w:p w14:paraId="0FDC9230" w14:textId="77777777" w:rsidR="00E9458D" w:rsidRDefault="00E9458D">
            <w:pPr>
              <w:rPr>
                <w:sz w:val="2"/>
                <w:szCs w:val="2"/>
              </w:rPr>
            </w:pPr>
          </w:p>
        </w:tc>
        <w:tc>
          <w:tcPr>
            <w:tcW w:w="3168" w:type="dxa"/>
          </w:tcPr>
          <w:p w14:paraId="1BE10073" w14:textId="77777777" w:rsidR="00E9458D" w:rsidRDefault="005C6BD6">
            <w:pPr>
              <w:pStyle w:val="TableParagraph"/>
              <w:spacing w:before="1" w:line="255" w:lineRule="exact"/>
              <w:rPr>
                <w:b/>
                <w:sz w:val="24"/>
              </w:rPr>
            </w:pPr>
            <w:r>
              <w:rPr>
                <w:b/>
                <w:sz w:val="24"/>
              </w:rPr>
              <w:t>Approved By:</w:t>
            </w:r>
          </w:p>
        </w:tc>
      </w:tr>
      <w:tr w:rsidR="00E9458D" w14:paraId="345C5E15" w14:textId="77777777">
        <w:trPr>
          <w:trHeight w:val="275"/>
        </w:trPr>
        <w:tc>
          <w:tcPr>
            <w:tcW w:w="5689" w:type="dxa"/>
            <w:vMerge/>
            <w:tcBorders>
              <w:top w:val="nil"/>
            </w:tcBorders>
          </w:tcPr>
          <w:p w14:paraId="68C5AF03" w14:textId="77777777" w:rsidR="00E9458D" w:rsidRDefault="00E9458D">
            <w:pPr>
              <w:rPr>
                <w:sz w:val="2"/>
                <w:szCs w:val="2"/>
              </w:rPr>
            </w:pPr>
          </w:p>
        </w:tc>
        <w:tc>
          <w:tcPr>
            <w:tcW w:w="3168" w:type="dxa"/>
          </w:tcPr>
          <w:p w14:paraId="02D8059F" w14:textId="77777777" w:rsidR="00E9458D" w:rsidRDefault="005C6BD6">
            <w:pPr>
              <w:pStyle w:val="TableParagraph"/>
              <w:spacing w:line="255" w:lineRule="exact"/>
              <w:rPr>
                <w:b/>
                <w:sz w:val="24"/>
              </w:rPr>
            </w:pPr>
            <w:r>
              <w:rPr>
                <w:b/>
                <w:sz w:val="24"/>
              </w:rPr>
              <w:t>Page Number: Page 4 of 5</w:t>
            </w:r>
          </w:p>
        </w:tc>
      </w:tr>
    </w:tbl>
    <w:p w14:paraId="569223BF" w14:textId="77777777" w:rsidR="00E9458D" w:rsidRDefault="00E9458D">
      <w:pPr>
        <w:pStyle w:val="BodyText"/>
        <w:spacing w:before="2"/>
        <w:ind w:left="0" w:firstLine="0"/>
        <w:rPr>
          <w:sz w:val="16"/>
        </w:rPr>
      </w:pPr>
    </w:p>
    <w:p w14:paraId="3F72383E" w14:textId="77777777" w:rsidR="00E9458D" w:rsidRDefault="005C6BD6">
      <w:pPr>
        <w:pStyle w:val="ListParagraph"/>
        <w:numPr>
          <w:ilvl w:val="1"/>
          <w:numId w:val="786"/>
        </w:numPr>
        <w:tabs>
          <w:tab w:val="left" w:pos="3241"/>
        </w:tabs>
        <w:spacing w:before="90"/>
        <w:ind w:left="3240" w:hanging="361"/>
        <w:rPr>
          <w:sz w:val="24"/>
        </w:rPr>
      </w:pPr>
      <w:r>
        <w:rPr>
          <w:sz w:val="24"/>
        </w:rPr>
        <w:t>advising clients/families about diagnoses and/or treatment</w:t>
      </w:r>
      <w:r>
        <w:rPr>
          <w:spacing w:val="-4"/>
          <w:sz w:val="24"/>
        </w:rPr>
        <w:t xml:space="preserve"> </w:t>
      </w:r>
      <w:r>
        <w:rPr>
          <w:sz w:val="24"/>
        </w:rPr>
        <w:t>plans;</w:t>
      </w:r>
    </w:p>
    <w:p w14:paraId="1BE484E8" w14:textId="77777777" w:rsidR="00E9458D" w:rsidRDefault="005C6BD6">
      <w:pPr>
        <w:pStyle w:val="ListParagraph"/>
        <w:numPr>
          <w:ilvl w:val="1"/>
          <w:numId w:val="786"/>
        </w:numPr>
        <w:tabs>
          <w:tab w:val="left" w:pos="3240"/>
          <w:tab w:val="left" w:pos="3241"/>
        </w:tabs>
        <w:ind w:left="3240" w:hanging="361"/>
        <w:rPr>
          <w:sz w:val="24"/>
        </w:rPr>
      </w:pPr>
      <w:r>
        <w:rPr>
          <w:sz w:val="24"/>
        </w:rPr>
        <w:t>supervising other Personal Care Attendants;</w:t>
      </w:r>
      <w:r>
        <w:rPr>
          <w:spacing w:val="-4"/>
          <w:sz w:val="24"/>
        </w:rPr>
        <w:t xml:space="preserve"> </w:t>
      </w:r>
      <w:r>
        <w:rPr>
          <w:sz w:val="24"/>
        </w:rPr>
        <w:t>and,</w:t>
      </w:r>
    </w:p>
    <w:p w14:paraId="28CB7EB7" w14:textId="77777777" w:rsidR="00E9458D" w:rsidRDefault="005C6BD6">
      <w:pPr>
        <w:pStyle w:val="ListParagraph"/>
        <w:numPr>
          <w:ilvl w:val="1"/>
          <w:numId w:val="786"/>
        </w:numPr>
        <w:tabs>
          <w:tab w:val="left" w:pos="3240"/>
          <w:tab w:val="left" w:pos="3241"/>
        </w:tabs>
        <w:ind w:left="3240" w:hanging="361"/>
        <w:rPr>
          <w:sz w:val="24"/>
        </w:rPr>
      </w:pPr>
      <w:r>
        <w:rPr>
          <w:sz w:val="24"/>
        </w:rPr>
        <w:t>doing anything that is beyond the duties of a Personal Care</w:t>
      </w:r>
      <w:r>
        <w:rPr>
          <w:spacing w:val="-3"/>
          <w:sz w:val="24"/>
        </w:rPr>
        <w:t xml:space="preserve"> </w:t>
      </w:r>
      <w:r>
        <w:rPr>
          <w:sz w:val="24"/>
        </w:rPr>
        <w:t>Attendant.</w:t>
      </w:r>
    </w:p>
    <w:p w14:paraId="21C9026E" w14:textId="77777777" w:rsidR="00E9458D" w:rsidRDefault="005C6BD6">
      <w:pPr>
        <w:pStyle w:val="ListParagraph"/>
        <w:numPr>
          <w:ilvl w:val="0"/>
          <w:numId w:val="786"/>
        </w:numPr>
        <w:tabs>
          <w:tab w:val="left" w:pos="2161"/>
        </w:tabs>
        <w:ind w:right="1698"/>
        <w:rPr>
          <w:sz w:val="24"/>
        </w:rPr>
      </w:pPr>
      <w:r>
        <w:rPr>
          <w:sz w:val="24"/>
        </w:rPr>
        <w:t xml:space="preserve">The Agency shall follow </w:t>
      </w:r>
      <w:r>
        <w:rPr>
          <w:i/>
          <w:sz w:val="24"/>
        </w:rPr>
        <w:t xml:space="preserve">Workers Compensation </w:t>
      </w:r>
      <w:r>
        <w:rPr>
          <w:sz w:val="24"/>
        </w:rPr>
        <w:t>regulations when providing Personal Care</w:t>
      </w:r>
      <w:r>
        <w:rPr>
          <w:spacing w:val="-1"/>
          <w:sz w:val="24"/>
        </w:rPr>
        <w:t xml:space="preserve"> </w:t>
      </w:r>
      <w:r>
        <w:rPr>
          <w:sz w:val="24"/>
        </w:rPr>
        <w:t>services.</w:t>
      </w:r>
    </w:p>
    <w:p w14:paraId="376F0888" w14:textId="77777777" w:rsidR="00E9458D" w:rsidRDefault="005C6BD6">
      <w:pPr>
        <w:pStyle w:val="ListParagraph"/>
        <w:numPr>
          <w:ilvl w:val="0"/>
          <w:numId w:val="786"/>
        </w:numPr>
        <w:tabs>
          <w:tab w:val="left" w:pos="2161"/>
        </w:tabs>
        <w:rPr>
          <w:sz w:val="24"/>
        </w:rPr>
      </w:pPr>
      <w:r>
        <w:rPr>
          <w:sz w:val="24"/>
        </w:rPr>
        <w:t>Personal Care services shall be delivered in accordance with State</w:t>
      </w:r>
      <w:r>
        <w:rPr>
          <w:spacing w:val="-6"/>
          <w:sz w:val="24"/>
        </w:rPr>
        <w:t xml:space="preserve"> </w:t>
      </w:r>
      <w:r>
        <w:rPr>
          <w:sz w:val="24"/>
        </w:rPr>
        <w:t>regulations.</w:t>
      </w:r>
    </w:p>
    <w:p w14:paraId="39A729B1" w14:textId="77777777" w:rsidR="00E9458D" w:rsidRDefault="00E9458D">
      <w:pPr>
        <w:pStyle w:val="BodyText"/>
        <w:ind w:left="0" w:firstLine="0"/>
      </w:pPr>
    </w:p>
    <w:p w14:paraId="5CF72E6F" w14:textId="77777777" w:rsidR="00E9458D" w:rsidRDefault="005C6BD6">
      <w:pPr>
        <w:pStyle w:val="Heading2"/>
      </w:pPr>
      <w:r>
        <w:t>PROCEDURES</w:t>
      </w:r>
    </w:p>
    <w:p w14:paraId="11BD4EF0" w14:textId="77777777" w:rsidR="00E9458D" w:rsidRDefault="005C6BD6">
      <w:pPr>
        <w:pStyle w:val="ListParagraph"/>
        <w:numPr>
          <w:ilvl w:val="0"/>
          <w:numId w:val="784"/>
        </w:numPr>
        <w:tabs>
          <w:tab w:val="left" w:pos="2161"/>
        </w:tabs>
        <w:jc w:val="both"/>
        <w:rPr>
          <w:sz w:val="24"/>
        </w:rPr>
      </w:pPr>
      <w:r>
        <w:rPr>
          <w:sz w:val="24"/>
        </w:rPr>
        <w:t xml:space="preserve">Supervisor shall follow the Agency’s policy on </w:t>
      </w:r>
      <w:r>
        <w:rPr>
          <w:i/>
          <w:sz w:val="24"/>
        </w:rPr>
        <w:t>Service Delivery</w:t>
      </w:r>
      <w:r>
        <w:rPr>
          <w:i/>
          <w:spacing w:val="-4"/>
          <w:sz w:val="24"/>
        </w:rPr>
        <w:t xml:space="preserve"> </w:t>
      </w:r>
      <w:r>
        <w:rPr>
          <w:i/>
          <w:sz w:val="24"/>
        </w:rPr>
        <w:t>Process</w:t>
      </w:r>
      <w:r>
        <w:rPr>
          <w:sz w:val="24"/>
        </w:rPr>
        <w:t>:</w:t>
      </w:r>
    </w:p>
    <w:p w14:paraId="268A1545" w14:textId="77777777" w:rsidR="00E9458D" w:rsidRDefault="005C6BD6">
      <w:pPr>
        <w:pStyle w:val="ListParagraph"/>
        <w:numPr>
          <w:ilvl w:val="1"/>
          <w:numId w:val="784"/>
        </w:numPr>
        <w:tabs>
          <w:tab w:val="left" w:pos="2521"/>
        </w:tabs>
        <w:ind w:right="1702"/>
        <w:jc w:val="both"/>
        <w:rPr>
          <w:sz w:val="24"/>
        </w:rPr>
      </w:pPr>
      <w:r>
        <w:rPr>
          <w:sz w:val="24"/>
        </w:rPr>
        <w:t>Once a request for Personal Care services is received, Supervisor shall make a home visit to determine the client’s</w:t>
      </w:r>
      <w:r>
        <w:rPr>
          <w:spacing w:val="-4"/>
          <w:sz w:val="24"/>
        </w:rPr>
        <w:t xml:space="preserve"> </w:t>
      </w:r>
      <w:r>
        <w:rPr>
          <w:sz w:val="24"/>
        </w:rPr>
        <w:t>needs/wants.</w:t>
      </w:r>
    </w:p>
    <w:p w14:paraId="1A5EC7DE" w14:textId="77777777" w:rsidR="00E9458D" w:rsidRDefault="005C6BD6">
      <w:pPr>
        <w:pStyle w:val="ListParagraph"/>
        <w:numPr>
          <w:ilvl w:val="1"/>
          <w:numId w:val="784"/>
        </w:numPr>
        <w:tabs>
          <w:tab w:val="left" w:pos="2521"/>
        </w:tabs>
        <w:ind w:right="1701"/>
        <w:jc w:val="both"/>
        <w:rPr>
          <w:sz w:val="24"/>
        </w:rPr>
      </w:pPr>
      <w:r>
        <w:rPr>
          <w:sz w:val="24"/>
        </w:rPr>
        <w:t>If the Personal Care services required are outside the scope of the Agency, Supervisor may make a referral to a more appropriate service provider, if the individual making the request gives</w:t>
      </w:r>
      <w:r>
        <w:rPr>
          <w:spacing w:val="-3"/>
          <w:sz w:val="24"/>
        </w:rPr>
        <w:t xml:space="preserve"> </w:t>
      </w:r>
      <w:r>
        <w:rPr>
          <w:sz w:val="24"/>
        </w:rPr>
        <w:t>consent.</w:t>
      </w:r>
    </w:p>
    <w:p w14:paraId="41265448" w14:textId="77777777" w:rsidR="00E9458D" w:rsidRDefault="005C6BD6">
      <w:pPr>
        <w:pStyle w:val="ListParagraph"/>
        <w:numPr>
          <w:ilvl w:val="1"/>
          <w:numId w:val="784"/>
        </w:numPr>
        <w:tabs>
          <w:tab w:val="left" w:pos="2521"/>
        </w:tabs>
        <w:spacing w:before="1"/>
        <w:ind w:right="1697"/>
        <w:jc w:val="both"/>
        <w:rPr>
          <w:sz w:val="24"/>
        </w:rPr>
      </w:pPr>
      <w:r>
        <w:rPr>
          <w:sz w:val="24"/>
        </w:rPr>
        <w:t xml:space="preserve">If the Agency is able to provide the Personal Care services requested, Supervisor shall develop an individualized </w:t>
      </w:r>
      <w:r>
        <w:rPr>
          <w:i/>
          <w:sz w:val="24"/>
        </w:rPr>
        <w:t xml:space="preserve">Service Plan </w:t>
      </w:r>
      <w:r>
        <w:rPr>
          <w:sz w:val="24"/>
        </w:rPr>
        <w:t xml:space="preserve">jointly with the client/client’s representative. A copy of the </w:t>
      </w:r>
      <w:r>
        <w:rPr>
          <w:i/>
          <w:sz w:val="24"/>
        </w:rPr>
        <w:t xml:space="preserve">Service Plan </w:t>
      </w:r>
      <w:r>
        <w:rPr>
          <w:sz w:val="24"/>
        </w:rPr>
        <w:t>shall be given to the client/client’s representative.</w:t>
      </w:r>
    </w:p>
    <w:p w14:paraId="767C36AE" w14:textId="77777777" w:rsidR="00E9458D" w:rsidRDefault="005C6BD6">
      <w:pPr>
        <w:pStyle w:val="ListParagraph"/>
        <w:numPr>
          <w:ilvl w:val="1"/>
          <w:numId w:val="784"/>
        </w:numPr>
        <w:tabs>
          <w:tab w:val="left" w:pos="2521"/>
        </w:tabs>
        <w:ind w:right="1696"/>
        <w:jc w:val="both"/>
        <w:rPr>
          <w:sz w:val="24"/>
        </w:rPr>
      </w:pPr>
      <w:r>
        <w:rPr>
          <w:sz w:val="24"/>
        </w:rPr>
        <w:t xml:space="preserve">Supervisor shall draw up a </w:t>
      </w:r>
      <w:r>
        <w:rPr>
          <w:i/>
          <w:sz w:val="24"/>
        </w:rPr>
        <w:t xml:space="preserve">Service Agreement </w:t>
      </w:r>
      <w:r>
        <w:rPr>
          <w:sz w:val="24"/>
        </w:rPr>
        <w:t xml:space="preserve">and ensure that he/she and the client/client’s representative sign it. A copy of the signed </w:t>
      </w:r>
      <w:r>
        <w:rPr>
          <w:i/>
          <w:sz w:val="24"/>
        </w:rPr>
        <w:t xml:space="preserve">Service Agreement </w:t>
      </w:r>
      <w:r>
        <w:rPr>
          <w:sz w:val="24"/>
        </w:rPr>
        <w:t>shall be given to the client/client’s</w:t>
      </w:r>
      <w:r>
        <w:rPr>
          <w:spacing w:val="-4"/>
          <w:sz w:val="24"/>
        </w:rPr>
        <w:t xml:space="preserve"> </w:t>
      </w:r>
      <w:r>
        <w:rPr>
          <w:sz w:val="24"/>
        </w:rPr>
        <w:t>representative.</w:t>
      </w:r>
    </w:p>
    <w:p w14:paraId="164A99F7" w14:textId="77777777" w:rsidR="00E9458D" w:rsidRDefault="005C6BD6">
      <w:pPr>
        <w:pStyle w:val="ListParagraph"/>
        <w:numPr>
          <w:ilvl w:val="1"/>
          <w:numId w:val="784"/>
        </w:numPr>
        <w:tabs>
          <w:tab w:val="left" w:pos="2521"/>
        </w:tabs>
        <w:ind w:right="1702"/>
        <w:jc w:val="both"/>
        <w:rPr>
          <w:i/>
          <w:sz w:val="24"/>
        </w:rPr>
      </w:pPr>
      <w:r>
        <w:rPr>
          <w:sz w:val="24"/>
        </w:rPr>
        <w:t xml:space="preserve">Supervisor shall arrange for Personal Care services to be implemented, in accordance with the </w:t>
      </w:r>
      <w:r>
        <w:rPr>
          <w:i/>
          <w:sz w:val="24"/>
        </w:rPr>
        <w:t>Service</w:t>
      </w:r>
      <w:r>
        <w:rPr>
          <w:i/>
          <w:spacing w:val="-2"/>
          <w:sz w:val="24"/>
        </w:rPr>
        <w:t xml:space="preserve"> </w:t>
      </w:r>
      <w:r>
        <w:rPr>
          <w:i/>
          <w:sz w:val="24"/>
        </w:rPr>
        <w:t>Plan.</w:t>
      </w:r>
    </w:p>
    <w:p w14:paraId="470149CF" w14:textId="77777777" w:rsidR="00E9458D" w:rsidRDefault="005C6BD6">
      <w:pPr>
        <w:pStyle w:val="ListParagraph"/>
        <w:numPr>
          <w:ilvl w:val="1"/>
          <w:numId w:val="784"/>
        </w:numPr>
        <w:tabs>
          <w:tab w:val="left" w:pos="2521"/>
        </w:tabs>
        <w:ind w:right="1697"/>
        <w:jc w:val="both"/>
        <w:rPr>
          <w:sz w:val="24"/>
        </w:rPr>
      </w:pPr>
      <w:r>
        <w:rPr>
          <w:sz w:val="24"/>
        </w:rPr>
        <w:t>Supervisor shall monitor Personal Care services by conducting evaluative follow- ups at regular intervals to assess the success of service</w:t>
      </w:r>
      <w:r>
        <w:rPr>
          <w:spacing w:val="-5"/>
          <w:sz w:val="24"/>
        </w:rPr>
        <w:t xml:space="preserve"> </w:t>
      </w:r>
      <w:r>
        <w:rPr>
          <w:sz w:val="24"/>
        </w:rPr>
        <w:t>delivery.</w:t>
      </w:r>
    </w:p>
    <w:p w14:paraId="17796311" w14:textId="77777777" w:rsidR="00E9458D" w:rsidRDefault="005C6BD6">
      <w:pPr>
        <w:pStyle w:val="ListParagraph"/>
        <w:numPr>
          <w:ilvl w:val="1"/>
          <w:numId w:val="784"/>
        </w:numPr>
        <w:tabs>
          <w:tab w:val="left" w:pos="2521"/>
        </w:tabs>
        <w:ind w:right="1700"/>
        <w:jc w:val="both"/>
        <w:rPr>
          <w:sz w:val="24"/>
        </w:rPr>
      </w:pPr>
      <w:r>
        <w:rPr>
          <w:sz w:val="24"/>
        </w:rPr>
        <w:t>Supervisor shall ensure that adjustments are made to Personal Care services, where</w:t>
      </w:r>
      <w:r>
        <w:rPr>
          <w:spacing w:val="-1"/>
          <w:sz w:val="24"/>
        </w:rPr>
        <w:t xml:space="preserve"> </w:t>
      </w:r>
      <w:r>
        <w:rPr>
          <w:sz w:val="24"/>
        </w:rPr>
        <w:t>indicated.</w:t>
      </w:r>
    </w:p>
    <w:p w14:paraId="26DA46FD" w14:textId="77777777" w:rsidR="00E9458D" w:rsidRDefault="005C6BD6">
      <w:pPr>
        <w:pStyle w:val="ListParagraph"/>
        <w:numPr>
          <w:ilvl w:val="0"/>
          <w:numId w:val="784"/>
        </w:numPr>
        <w:tabs>
          <w:tab w:val="left" w:pos="2161"/>
        </w:tabs>
        <w:ind w:right="1702"/>
        <w:rPr>
          <w:sz w:val="24"/>
        </w:rPr>
      </w:pPr>
      <w:r>
        <w:rPr>
          <w:sz w:val="24"/>
        </w:rPr>
        <w:t>Supervisor shall provide employees with the appropriate forms for documenting clients’ activities, progress and employee’s</w:t>
      </w:r>
      <w:r>
        <w:rPr>
          <w:spacing w:val="-2"/>
          <w:sz w:val="24"/>
        </w:rPr>
        <w:t xml:space="preserve"> </w:t>
      </w:r>
      <w:r>
        <w:rPr>
          <w:sz w:val="24"/>
        </w:rPr>
        <w:t>observations.</w:t>
      </w:r>
    </w:p>
    <w:p w14:paraId="1EE21A26" w14:textId="77777777" w:rsidR="00E9458D" w:rsidRDefault="005C6BD6">
      <w:pPr>
        <w:pStyle w:val="ListParagraph"/>
        <w:numPr>
          <w:ilvl w:val="0"/>
          <w:numId w:val="784"/>
        </w:numPr>
        <w:tabs>
          <w:tab w:val="left" w:pos="2161"/>
        </w:tabs>
        <w:ind w:right="1698"/>
        <w:rPr>
          <w:sz w:val="24"/>
        </w:rPr>
      </w:pPr>
      <w:r>
        <w:rPr>
          <w:sz w:val="24"/>
        </w:rPr>
        <w:t xml:space="preserve">Employees shall follow the </w:t>
      </w:r>
      <w:r>
        <w:rPr>
          <w:i/>
          <w:sz w:val="24"/>
        </w:rPr>
        <w:t xml:space="preserve">Service Plan </w:t>
      </w:r>
      <w:r>
        <w:rPr>
          <w:sz w:val="24"/>
        </w:rPr>
        <w:t>and document the required information on the forms</w:t>
      </w:r>
      <w:r>
        <w:rPr>
          <w:spacing w:val="-1"/>
          <w:sz w:val="24"/>
        </w:rPr>
        <w:t xml:space="preserve"> </w:t>
      </w:r>
      <w:r>
        <w:rPr>
          <w:sz w:val="24"/>
        </w:rPr>
        <w:t>provided.</w:t>
      </w:r>
    </w:p>
    <w:p w14:paraId="6311ED28" w14:textId="77777777" w:rsidR="00E9458D" w:rsidRDefault="005C6BD6">
      <w:pPr>
        <w:pStyle w:val="ListParagraph"/>
        <w:numPr>
          <w:ilvl w:val="0"/>
          <w:numId w:val="784"/>
        </w:numPr>
        <w:tabs>
          <w:tab w:val="left" w:pos="2161"/>
        </w:tabs>
        <w:rPr>
          <w:i/>
          <w:sz w:val="24"/>
        </w:rPr>
      </w:pPr>
      <w:r>
        <w:rPr>
          <w:sz w:val="24"/>
        </w:rPr>
        <w:t xml:space="preserve">At the end of each shift, employees shall document on the </w:t>
      </w:r>
      <w:r>
        <w:rPr>
          <w:i/>
          <w:sz w:val="24"/>
        </w:rPr>
        <w:t>Employee Time</w:t>
      </w:r>
      <w:r>
        <w:rPr>
          <w:i/>
          <w:spacing w:val="-3"/>
          <w:sz w:val="24"/>
        </w:rPr>
        <w:t xml:space="preserve"> </w:t>
      </w:r>
      <w:r>
        <w:rPr>
          <w:i/>
          <w:sz w:val="24"/>
        </w:rPr>
        <w:t>Sheet:</w:t>
      </w:r>
    </w:p>
    <w:p w14:paraId="41C41111" w14:textId="77777777" w:rsidR="00E9458D" w:rsidRDefault="005C6BD6">
      <w:pPr>
        <w:pStyle w:val="ListParagraph"/>
        <w:numPr>
          <w:ilvl w:val="1"/>
          <w:numId w:val="784"/>
        </w:numPr>
        <w:tabs>
          <w:tab w:val="left" w:pos="2521"/>
        </w:tabs>
        <w:ind w:hanging="361"/>
        <w:rPr>
          <w:sz w:val="24"/>
        </w:rPr>
      </w:pPr>
      <w:r>
        <w:rPr>
          <w:sz w:val="24"/>
        </w:rPr>
        <w:t>that Personal Care services were delivered;</w:t>
      </w:r>
      <w:r>
        <w:rPr>
          <w:spacing w:val="-1"/>
          <w:sz w:val="24"/>
        </w:rPr>
        <w:t xml:space="preserve"> </w:t>
      </w:r>
      <w:r>
        <w:rPr>
          <w:sz w:val="24"/>
        </w:rPr>
        <w:t>and,</w:t>
      </w:r>
    </w:p>
    <w:p w14:paraId="19CF847B" w14:textId="77777777" w:rsidR="00E9458D" w:rsidRDefault="005C6BD6">
      <w:pPr>
        <w:pStyle w:val="ListParagraph"/>
        <w:numPr>
          <w:ilvl w:val="1"/>
          <w:numId w:val="784"/>
        </w:numPr>
        <w:tabs>
          <w:tab w:val="left" w:pos="2521"/>
        </w:tabs>
        <w:ind w:hanging="361"/>
        <w:rPr>
          <w:sz w:val="24"/>
        </w:rPr>
      </w:pPr>
      <w:r>
        <w:rPr>
          <w:sz w:val="24"/>
        </w:rPr>
        <w:t>the date and time of service</w:t>
      </w:r>
      <w:r>
        <w:rPr>
          <w:spacing w:val="-3"/>
          <w:sz w:val="24"/>
        </w:rPr>
        <w:t xml:space="preserve"> </w:t>
      </w:r>
      <w:r>
        <w:rPr>
          <w:sz w:val="24"/>
        </w:rPr>
        <w:t>delivery.</w:t>
      </w:r>
    </w:p>
    <w:p w14:paraId="491A2B37"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3E605AC" w14:textId="77777777">
        <w:trPr>
          <w:trHeight w:val="611"/>
        </w:trPr>
        <w:tc>
          <w:tcPr>
            <w:tcW w:w="5689" w:type="dxa"/>
          </w:tcPr>
          <w:p w14:paraId="0BF8B03B"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5E8D7357" w14:textId="77777777" w:rsidR="00E9458D" w:rsidRDefault="00E9458D">
            <w:pPr>
              <w:pStyle w:val="TableParagraph"/>
              <w:ind w:left="0"/>
              <w:rPr>
                <w:sz w:val="20"/>
              </w:rPr>
            </w:pPr>
          </w:p>
          <w:p w14:paraId="738EBB60" w14:textId="77777777" w:rsidR="00E9458D" w:rsidRDefault="00E9458D">
            <w:pPr>
              <w:pStyle w:val="TableParagraph"/>
              <w:ind w:left="0"/>
              <w:rPr>
                <w:sz w:val="28"/>
              </w:rPr>
            </w:pPr>
          </w:p>
          <w:p w14:paraId="45B74BDC" w14:textId="77777777" w:rsidR="00E9458D" w:rsidRDefault="005C6BD6">
            <w:pPr>
              <w:pStyle w:val="TableParagraph"/>
              <w:ind w:left="487"/>
              <w:rPr>
                <w:sz w:val="20"/>
              </w:rPr>
            </w:pPr>
            <w:r>
              <w:rPr>
                <w:noProof/>
                <w:sz w:val="20"/>
              </w:rPr>
              <w:drawing>
                <wp:inline distT="0" distB="0" distL="0" distR="0" wp14:anchorId="3C63D99B" wp14:editId="5D9FE22E">
                  <wp:extent cx="1390695" cy="966501"/>
                  <wp:effectExtent l="0" t="0" r="0" b="0"/>
                  <wp:docPr id="15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CC9F049" w14:textId="77777777">
        <w:trPr>
          <w:trHeight w:val="1460"/>
        </w:trPr>
        <w:tc>
          <w:tcPr>
            <w:tcW w:w="5689" w:type="dxa"/>
          </w:tcPr>
          <w:p w14:paraId="4A746DA7" w14:textId="77777777" w:rsidR="00E9458D" w:rsidRDefault="00E9458D">
            <w:pPr>
              <w:pStyle w:val="TableParagraph"/>
              <w:spacing w:before="1"/>
              <w:ind w:left="0"/>
              <w:rPr>
                <w:sz w:val="24"/>
              </w:rPr>
            </w:pPr>
          </w:p>
          <w:p w14:paraId="6F9F7529"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2:</w:t>
            </w:r>
            <w:r>
              <w:rPr>
                <w:b/>
                <w:sz w:val="24"/>
              </w:rPr>
              <w:tab/>
              <w:t>Scope of Services</w:t>
            </w:r>
          </w:p>
        </w:tc>
        <w:tc>
          <w:tcPr>
            <w:tcW w:w="3168" w:type="dxa"/>
            <w:vMerge/>
            <w:tcBorders>
              <w:top w:val="nil"/>
            </w:tcBorders>
          </w:tcPr>
          <w:p w14:paraId="535E8966" w14:textId="77777777" w:rsidR="00E9458D" w:rsidRDefault="00E9458D">
            <w:pPr>
              <w:rPr>
                <w:sz w:val="2"/>
                <w:szCs w:val="2"/>
              </w:rPr>
            </w:pPr>
          </w:p>
        </w:tc>
      </w:tr>
      <w:tr w:rsidR="00E9458D" w14:paraId="5782D0C3" w14:textId="77777777">
        <w:trPr>
          <w:trHeight w:val="276"/>
        </w:trPr>
        <w:tc>
          <w:tcPr>
            <w:tcW w:w="5689" w:type="dxa"/>
            <w:vMerge w:val="restart"/>
          </w:tcPr>
          <w:p w14:paraId="1A13FF62" w14:textId="77777777" w:rsidR="00E9458D" w:rsidRDefault="00E9458D">
            <w:pPr>
              <w:pStyle w:val="TableParagraph"/>
              <w:spacing w:before="1"/>
              <w:ind w:left="0"/>
              <w:rPr>
                <w:sz w:val="24"/>
              </w:rPr>
            </w:pPr>
          </w:p>
          <w:p w14:paraId="0C390495" w14:textId="77777777" w:rsidR="00E9458D" w:rsidRDefault="005C6BD6">
            <w:pPr>
              <w:pStyle w:val="TableParagraph"/>
              <w:rPr>
                <w:b/>
                <w:sz w:val="24"/>
              </w:rPr>
            </w:pPr>
            <w:r>
              <w:rPr>
                <w:b/>
                <w:sz w:val="24"/>
              </w:rPr>
              <w:t>Policy Title: Personal Care Services</w:t>
            </w:r>
          </w:p>
        </w:tc>
        <w:tc>
          <w:tcPr>
            <w:tcW w:w="3168" w:type="dxa"/>
          </w:tcPr>
          <w:p w14:paraId="02718187" w14:textId="77777777" w:rsidR="00E9458D" w:rsidRDefault="005C6BD6">
            <w:pPr>
              <w:pStyle w:val="TableParagraph"/>
              <w:spacing w:before="1" w:line="255" w:lineRule="exact"/>
              <w:rPr>
                <w:b/>
                <w:sz w:val="24"/>
              </w:rPr>
            </w:pPr>
            <w:r>
              <w:rPr>
                <w:b/>
                <w:sz w:val="24"/>
              </w:rPr>
              <w:t>Policy Number: 2.10.10</w:t>
            </w:r>
          </w:p>
        </w:tc>
      </w:tr>
      <w:tr w:rsidR="00E9458D" w14:paraId="1FAA83B1" w14:textId="77777777">
        <w:trPr>
          <w:trHeight w:val="275"/>
        </w:trPr>
        <w:tc>
          <w:tcPr>
            <w:tcW w:w="5689" w:type="dxa"/>
            <w:vMerge/>
            <w:tcBorders>
              <w:top w:val="nil"/>
            </w:tcBorders>
          </w:tcPr>
          <w:p w14:paraId="508FB5F0" w14:textId="77777777" w:rsidR="00E9458D" w:rsidRDefault="00E9458D">
            <w:pPr>
              <w:rPr>
                <w:sz w:val="2"/>
                <w:szCs w:val="2"/>
              </w:rPr>
            </w:pPr>
          </w:p>
        </w:tc>
        <w:tc>
          <w:tcPr>
            <w:tcW w:w="3168" w:type="dxa"/>
          </w:tcPr>
          <w:p w14:paraId="344394A6" w14:textId="77777777" w:rsidR="00E9458D" w:rsidRDefault="005C6BD6">
            <w:pPr>
              <w:pStyle w:val="TableParagraph"/>
              <w:spacing w:line="255" w:lineRule="exact"/>
              <w:rPr>
                <w:b/>
                <w:sz w:val="24"/>
              </w:rPr>
            </w:pPr>
            <w:r>
              <w:rPr>
                <w:b/>
                <w:sz w:val="24"/>
              </w:rPr>
              <w:t>Effective Date:</w:t>
            </w:r>
          </w:p>
        </w:tc>
      </w:tr>
      <w:tr w:rsidR="00E9458D" w14:paraId="4F9CC967" w14:textId="77777777">
        <w:trPr>
          <w:trHeight w:val="275"/>
        </w:trPr>
        <w:tc>
          <w:tcPr>
            <w:tcW w:w="5689" w:type="dxa"/>
            <w:vMerge/>
            <w:tcBorders>
              <w:top w:val="nil"/>
            </w:tcBorders>
          </w:tcPr>
          <w:p w14:paraId="6B8AD98A" w14:textId="77777777" w:rsidR="00E9458D" w:rsidRDefault="00E9458D">
            <w:pPr>
              <w:rPr>
                <w:sz w:val="2"/>
                <w:szCs w:val="2"/>
              </w:rPr>
            </w:pPr>
          </w:p>
        </w:tc>
        <w:tc>
          <w:tcPr>
            <w:tcW w:w="3168" w:type="dxa"/>
          </w:tcPr>
          <w:p w14:paraId="48C884D5" w14:textId="77777777" w:rsidR="00E9458D" w:rsidRDefault="005C6BD6">
            <w:pPr>
              <w:pStyle w:val="TableParagraph"/>
              <w:spacing w:line="255" w:lineRule="exact"/>
              <w:rPr>
                <w:b/>
                <w:sz w:val="24"/>
              </w:rPr>
            </w:pPr>
            <w:r>
              <w:rPr>
                <w:b/>
                <w:sz w:val="24"/>
              </w:rPr>
              <w:t>Revision Date:</w:t>
            </w:r>
          </w:p>
        </w:tc>
      </w:tr>
      <w:tr w:rsidR="00E9458D" w14:paraId="667C457D" w14:textId="77777777">
        <w:trPr>
          <w:trHeight w:val="276"/>
        </w:trPr>
        <w:tc>
          <w:tcPr>
            <w:tcW w:w="5689" w:type="dxa"/>
            <w:vMerge/>
            <w:tcBorders>
              <w:top w:val="nil"/>
            </w:tcBorders>
          </w:tcPr>
          <w:p w14:paraId="4CE74F15" w14:textId="77777777" w:rsidR="00E9458D" w:rsidRDefault="00E9458D">
            <w:pPr>
              <w:rPr>
                <w:sz w:val="2"/>
                <w:szCs w:val="2"/>
              </w:rPr>
            </w:pPr>
          </w:p>
        </w:tc>
        <w:tc>
          <w:tcPr>
            <w:tcW w:w="3168" w:type="dxa"/>
          </w:tcPr>
          <w:p w14:paraId="60D1AA39" w14:textId="77777777" w:rsidR="00E9458D" w:rsidRDefault="005C6BD6">
            <w:pPr>
              <w:pStyle w:val="TableParagraph"/>
              <w:spacing w:before="1" w:line="255" w:lineRule="exact"/>
              <w:rPr>
                <w:b/>
                <w:sz w:val="24"/>
              </w:rPr>
            </w:pPr>
            <w:r>
              <w:rPr>
                <w:b/>
                <w:sz w:val="24"/>
              </w:rPr>
              <w:t>Approved By:</w:t>
            </w:r>
          </w:p>
        </w:tc>
      </w:tr>
      <w:tr w:rsidR="00E9458D" w14:paraId="7C38C013" w14:textId="77777777">
        <w:trPr>
          <w:trHeight w:val="275"/>
        </w:trPr>
        <w:tc>
          <w:tcPr>
            <w:tcW w:w="5689" w:type="dxa"/>
            <w:vMerge/>
            <w:tcBorders>
              <w:top w:val="nil"/>
            </w:tcBorders>
          </w:tcPr>
          <w:p w14:paraId="4882C51F" w14:textId="77777777" w:rsidR="00E9458D" w:rsidRDefault="00E9458D">
            <w:pPr>
              <w:rPr>
                <w:sz w:val="2"/>
                <w:szCs w:val="2"/>
              </w:rPr>
            </w:pPr>
          </w:p>
        </w:tc>
        <w:tc>
          <w:tcPr>
            <w:tcW w:w="3168" w:type="dxa"/>
          </w:tcPr>
          <w:p w14:paraId="5BD101A3" w14:textId="77777777" w:rsidR="00E9458D" w:rsidRDefault="005C6BD6">
            <w:pPr>
              <w:pStyle w:val="TableParagraph"/>
              <w:spacing w:line="255" w:lineRule="exact"/>
              <w:rPr>
                <w:b/>
                <w:sz w:val="24"/>
              </w:rPr>
            </w:pPr>
            <w:r>
              <w:rPr>
                <w:b/>
                <w:sz w:val="24"/>
              </w:rPr>
              <w:t>Page Number: Page 5 of 5</w:t>
            </w:r>
          </w:p>
        </w:tc>
      </w:tr>
    </w:tbl>
    <w:p w14:paraId="282D8E64" w14:textId="77777777" w:rsidR="00E9458D" w:rsidRDefault="00E9458D">
      <w:pPr>
        <w:pStyle w:val="BodyText"/>
        <w:spacing w:before="2"/>
        <w:ind w:left="0" w:firstLine="0"/>
        <w:rPr>
          <w:sz w:val="16"/>
        </w:rPr>
      </w:pPr>
    </w:p>
    <w:p w14:paraId="76BC64F9" w14:textId="77777777" w:rsidR="00E9458D" w:rsidRDefault="005C6BD6">
      <w:pPr>
        <w:pStyle w:val="BodyText"/>
        <w:spacing w:before="90"/>
        <w:ind w:left="2160" w:firstLine="0"/>
      </w:pPr>
      <w:r>
        <w:t>Employees shall ensure that they and the client/client’s representative sign the</w:t>
      </w:r>
    </w:p>
    <w:p w14:paraId="347A8BB6" w14:textId="77777777" w:rsidR="00E9458D" w:rsidRDefault="005C6BD6">
      <w:pPr>
        <w:ind w:left="2160"/>
        <w:rPr>
          <w:i/>
          <w:sz w:val="24"/>
        </w:rPr>
      </w:pPr>
      <w:r>
        <w:rPr>
          <w:i/>
          <w:sz w:val="24"/>
        </w:rPr>
        <w:t>Employee Time Sheet.</w:t>
      </w:r>
    </w:p>
    <w:p w14:paraId="5C4E8448" w14:textId="77777777" w:rsidR="00E9458D" w:rsidRDefault="005C6BD6">
      <w:pPr>
        <w:pStyle w:val="ListParagraph"/>
        <w:numPr>
          <w:ilvl w:val="0"/>
          <w:numId w:val="784"/>
        </w:numPr>
        <w:tabs>
          <w:tab w:val="left" w:pos="2161"/>
        </w:tabs>
        <w:ind w:right="1699"/>
        <w:rPr>
          <w:sz w:val="24"/>
        </w:rPr>
      </w:pPr>
      <w:r>
        <w:rPr>
          <w:sz w:val="24"/>
        </w:rPr>
        <w:t>Employees shall observe, report, and record any changes in the client’s condition and/or the home environment to the</w:t>
      </w:r>
      <w:r>
        <w:rPr>
          <w:spacing w:val="-4"/>
          <w:sz w:val="24"/>
        </w:rPr>
        <w:t xml:space="preserve"> </w:t>
      </w:r>
      <w:r>
        <w:rPr>
          <w:sz w:val="24"/>
        </w:rPr>
        <w:t>Supervisor.</w:t>
      </w:r>
    </w:p>
    <w:p w14:paraId="4B359CB7" w14:textId="77777777" w:rsidR="00E9458D" w:rsidRDefault="00E9458D">
      <w:pPr>
        <w:pStyle w:val="BodyText"/>
        <w:ind w:left="0" w:firstLine="0"/>
      </w:pPr>
    </w:p>
    <w:p w14:paraId="62C9FB29" w14:textId="77777777" w:rsidR="00E9458D" w:rsidRDefault="005C6BD6">
      <w:pPr>
        <w:pStyle w:val="Heading2"/>
      </w:pPr>
      <w:r>
        <w:t>GUIDELINES</w:t>
      </w:r>
    </w:p>
    <w:p w14:paraId="79B53632" w14:textId="77777777" w:rsidR="00E9458D" w:rsidRDefault="005C6BD6">
      <w:pPr>
        <w:pStyle w:val="ListParagraph"/>
        <w:numPr>
          <w:ilvl w:val="0"/>
          <w:numId w:val="783"/>
        </w:numPr>
        <w:tabs>
          <w:tab w:val="left" w:pos="2161"/>
        </w:tabs>
        <w:ind w:right="1702"/>
        <w:jc w:val="both"/>
        <w:rPr>
          <w:sz w:val="24"/>
        </w:rPr>
      </w:pPr>
      <w:r>
        <w:rPr>
          <w:sz w:val="24"/>
        </w:rPr>
        <w:t>Personal Care services shall be delivered in a caring and respectful manner, in accordance with relevant Agency policies and industry</w:t>
      </w:r>
      <w:r>
        <w:rPr>
          <w:spacing w:val="-5"/>
          <w:sz w:val="24"/>
        </w:rPr>
        <w:t xml:space="preserve"> </w:t>
      </w:r>
      <w:r>
        <w:rPr>
          <w:sz w:val="24"/>
        </w:rPr>
        <w:t>standards.</w:t>
      </w:r>
    </w:p>
    <w:p w14:paraId="37ED285B" w14:textId="77777777" w:rsidR="00E9458D" w:rsidRDefault="005C6BD6">
      <w:pPr>
        <w:pStyle w:val="ListParagraph"/>
        <w:numPr>
          <w:ilvl w:val="0"/>
          <w:numId w:val="783"/>
        </w:numPr>
        <w:tabs>
          <w:tab w:val="left" w:pos="2161"/>
        </w:tabs>
        <w:ind w:right="1700"/>
        <w:jc w:val="both"/>
        <w:rPr>
          <w:sz w:val="24"/>
        </w:rPr>
      </w:pPr>
      <w:r>
        <w:rPr>
          <w:sz w:val="24"/>
        </w:rPr>
        <w:t>Personal Care services shall only be assigned to those employees who have the necessary experience, skills, qualifications, certification or equivalent to meet the needs of the client. Where this is not possible, employees may be trained to perform the necessary tasks required for client</w:t>
      </w:r>
      <w:r>
        <w:rPr>
          <w:spacing w:val="-2"/>
          <w:sz w:val="24"/>
        </w:rPr>
        <w:t xml:space="preserve"> </w:t>
      </w:r>
      <w:r>
        <w:rPr>
          <w:sz w:val="24"/>
        </w:rPr>
        <w:t>care.</w:t>
      </w:r>
    </w:p>
    <w:p w14:paraId="2031FF35" w14:textId="77777777" w:rsidR="00E9458D" w:rsidRDefault="005C6BD6">
      <w:pPr>
        <w:pStyle w:val="ListParagraph"/>
        <w:numPr>
          <w:ilvl w:val="0"/>
          <w:numId w:val="783"/>
        </w:numPr>
        <w:tabs>
          <w:tab w:val="left" w:pos="2161"/>
        </w:tabs>
        <w:ind w:right="1700"/>
        <w:jc w:val="both"/>
        <w:rPr>
          <w:sz w:val="24"/>
        </w:rPr>
      </w:pPr>
      <w:r>
        <w:rPr>
          <w:sz w:val="24"/>
        </w:rPr>
        <w:t>Employees shall be able to communicate effectively with the client, using the client’s preferred method of</w:t>
      </w:r>
      <w:r>
        <w:rPr>
          <w:spacing w:val="-1"/>
          <w:sz w:val="24"/>
        </w:rPr>
        <w:t xml:space="preserve"> </w:t>
      </w:r>
      <w:r>
        <w:rPr>
          <w:sz w:val="24"/>
        </w:rPr>
        <w:t>communication.</w:t>
      </w:r>
    </w:p>
    <w:p w14:paraId="3918470E" w14:textId="77777777" w:rsidR="00E9458D" w:rsidRDefault="005C6BD6">
      <w:pPr>
        <w:pStyle w:val="ListParagraph"/>
        <w:numPr>
          <w:ilvl w:val="0"/>
          <w:numId w:val="783"/>
        </w:numPr>
        <w:tabs>
          <w:tab w:val="left" w:pos="2161"/>
        </w:tabs>
        <w:spacing w:before="1"/>
        <w:ind w:right="1701"/>
        <w:jc w:val="both"/>
        <w:rPr>
          <w:sz w:val="24"/>
        </w:rPr>
      </w:pPr>
      <w:r>
        <w:rPr>
          <w:sz w:val="24"/>
        </w:rPr>
        <w:t>Employees and clients shall be informed of, and understand, the extent and limitations of services provided by the</w:t>
      </w:r>
      <w:r>
        <w:rPr>
          <w:spacing w:val="-1"/>
          <w:sz w:val="24"/>
        </w:rPr>
        <w:t xml:space="preserve"> </w:t>
      </w:r>
      <w:r>
        <w:rPr>
          <w:sz w:val="24"/>
        </w:rPr>
        <w:t>Agency.</w:t>
      </w:r>
    </w:p>
    <w:p w14:paraId="736AC3C4" w14:textId="77777777" w:rsidR="00E9458D" w:rsidRDefault="005C6BD6">
      <w:pPr>
        <w:pStyle w:val="ListParagraph"/>
        <w:numPr>
          <w:ilvl w:val="0"/>
          <w:numId w:val="783"/>
        </w:numPr>
        <w:tabs>
          <w:tab w:val="left" w:pos="2161"/>
        </w:tabs>
        <w:jc w:val="both"/>
        <w:rPr>
          <w:sz w:val="24"/>
        </w:rPr>
      </w:pPr>
      <w:r>
        <w:rPr>
          <w:sz w:val="24"/>
        </w:rPr>
        <w:t xml:space="preserve">Services provided shall be in accordance with </w:t>
      </w:r>
      <w:r>
        <w:rPr>
          <w:i/>
          <w:sz w:val="24"/>
        </w:rPr>
        <w:t>Worker’s Compensation</w:t>
      </w:r>
      <w:r>
        <w:rPr>
          <w:i/>
          <w:spacing w:val="-2"/>
          <w:sz w:val="24"/>
        </w:rPr>
        <w:t xml:space="preserve"> </w:t>
      </w:r>
      <w:r>
        <w:rPr>
          <w:sz w:val="24"/>
        </w:rPr>
        <w:t>regulations.</w:t>
      </w:r>
    </w:p>
    <w:p w14:paraId="61E534AE" w14:textId="77777777" w:rsidR="00E9458D" w:rsidRDefault="00E9458D">
      <w:pPr>
        <w:pStyle w:val="BodyText"/>
        <w:ind w:left="0" w:firstLine="0"/>
      </w:pPr>
    </w:p>
    <w:p w14:paraId="3122E86E" w14:textId="77777777" w:rsidR="00E9458D" w:rsidRDefault="005C6BD6">
      <w:pPr>
        <w:pStyle w:val="Heading2"/>
      </w:pPr>
      <w:r>
        <w:t>CROSS-POLICY REFERENCES</w:t>
      </w:r>
    </w:p>
    <w:p w14:paraId="233B890C" w14:textId="77777777" w:rsidR="00E9458D" w:rsidRDefault="005C6BD6">
      <w:pPr>
        <w:pStyle w:val="ListParagraph"/>
        <w:numPr>
          <w:ilvl w:val="0"/>
          <w:numId w:val="782"/>
        </w:numPr>
        <w:tabs>
          <w:tab w:val="left" w:pos="2161"/>
        </w:tabs>
        <w:rPr>
          <w:sz w:val="24"/>
        </w:rPr>
      </w:pPr>
      <w:r>
        <w:rPr>
          <w:sz w:val="24"/>
        </w:rPr>
        <w:t>Service Delivery</w:t>
      </w:r>
      <w:r>
        <w:rPr>
          <w:spacing w:val="-1"/>
          <w:sz w:val="24"/>
        </w:rPr>
        <w:t xml:space="preserve"> </w:t>
      </w:r>
      <w:r>
        <w:rPr>
          <w:sz w:val="24"/>
        </w:rPr>
        <w:t>Process</w:t>
      </w:r>
    </w:p>
    <w:p w14:paraId="3E0556F8" w14:textId="77777777" w:rsidR="00E9458D" w:rsidRDefault="005C6BD6">
      <w:pPr>
        <w:pStyle w:val="ListParagraph"/>
        <w:numPr>
          <w:ilvl w:val="0"/>
          <w:numId w:val="782"/>
        </w:numPr>
        <w:tabs>
          <w:tab w:val="left" w:pos="2161"/>
        </w:tabs>
        <w:rPr>
          <w:sz w:val="24"/>
        </w:rPr>
      </w:pPr>
      <w:r>
        <w:rPr>
          <w:sz w:val="24"/>
        </w:rPr>
        <w:t>Confirmation of Service</w:t>
      </w:r>
      <w:r>
        <w:rPr>
          <w:spacing w:val="-3"/>
          <w:sz w:val="24"/>
        </w:rPr>
        <w:t xml:space="preserve"> </w:t>
      </w:r>
      <w:r>
        <w:rPr>
          <w:sz w:val="24"/>
        </w:rPr>
        <w:t>Hours</w:t>
      </w:r>
    </w:p>
    <w:p w14:paraId="6DE6381D" w14:textId="77777777" w:rsidR="00E9458D" w:rsidRDefault="005C6BD6">
      <w:pPr>
        <w:pStyle w:val="ListParagraph"/>
        <w:numPr>
          <w:ilvl w:val="0"/>
          <w:numId w:val="782"/>
        </w:numPr>
        <w:tabs>
          <w:tab w:val="left" w:pos="2161"/>
        </w:tabs>
        <w:rPr>
          <w:sz w:val="24"/>
        </w:rPr>
      </w:pPr>
      <w:r>
        <w:rPr>
          <w:sz w:val="24"/>
        </w:rPr>
        <w:t>Client Records</w:t>
      </w:r>
    </w:p>
    <w:p w14:paraId="3403B070" w14:textId="77777777" w:rsidR="00E9458D" w:rsidRDefault="00E9458D">
      <w:pPr>
        <w:pStyle w:val="BodyText"/>
        <w:ind w:left="0" w:firstLine="0"/>
      </w:pPr>
    </w:p>
    <w:p w14:paraId="0C9494ED" w14:textId="77777777" w:rsidR="00E9458D" w:rsidRDefault="005C6BD6">
      <w:pPr>
        <w:pStyle w:val="Heading2"/>
      </w:pPr>
      <w:r>
        <w:t>FORMS</w:t>
      </w:r>
    </w:p>
    <w:p w14:paraId="3B221294" w14:textId="77777777" w:rsidR="00E9458D" w:rsidRDefault="005C6BD6">
      <w:pPr>
        <w:pStyle w:val="ListParagraph"/>
        <w:numPr>
          <w:ilvl w:val="0"/>
          <w:numId w:val="781"/>
        </w:numPr>
        <w:tabs>
          <w:tab w:val="left" w:pos="2161"/>
        </w:tabs>
        <w:rPr>
          <w:sz w:val="24"/>
        </w:rPr>
      </w:pPr>
      <w:r>
        <w:rPr>
          <w:sz w:val="24"/>
        </w:rPr>
        <w:t>Service Plan</w:t>
      </w:r>
    </w:p>
    <w:p w14:paraId="252F8060" w14:textId="77777777" w:rsidR="00E9458D" w:rsidRDefault="005C6BD6">
      <w:pPr>
        <w:pStyle w:val="ListParagraph"/>
        <w:numPr>
          <w:ilvl w:val="0"/>
          <w:numId w:val="781"/>
        </w:numPr>
        <w:tabs>
          <w:tab w:val="left" w:pos="2161"/>
        </w:tabs>
        <w:rPr>
          <w:sz w:val="24"/>
        </w:rPr>
      </w:pPr>
      <w:r>
        <w:rPr>
          <w:sz w:val="24"/>
        </w:rPr>
        <w:t>Service</w:t>
      </w:r>
      <w:r>
        <w:rPr>
          <w:spacing w:val="-1"/>
          <w:sz w:val="24"/>
        </w:rPr>
        <w:t xml:space="preserve"> </w:t>
      </w:r>
      <w:r>
        <w:rPr>
          <w:sz w:val="24"/>
        </w:rPr>
        <w:t>Agreement</w:t>
      </w:r>
    </w:p>
    <w:p w14:paraId="2A5C96BA" w14:textId="77777777" w:rsidR="00E9458D" w:rsidRDefault="005C6BD6">
      <w:pPr>
        <w:pStyle w:val="ListParagraph"/>
        <w:numPr>
          <w:ilvl w:val="0"/>
          <w:numId w:val="781"/>
        </w:numPr>
        <w:tabs>
          <w:tab w:val="left" w:pos="2161"/>
        </w:tabs>
        <w:rPr>
          <w:sz w:val="24"/>
        </w:rPr>
      </w:pPr>
      <w:r>
        <w:rPr>
          <w:sz w:val="24"/>
        </w:rPr>
        <w:t>Employee Time</w:t>
      </w:r>
      <w:r>
        <w:rPr>
          <w:spacing w:val="-1"/>
          <w:sz w:val="24"/>
        </w:rPr>
        <w:t xml:space="preserve"> </w:t>
      </w:r>
      <w:r>
        <w:rPr>
          <w:sz w:val="24"/>
        </w:rPr>
        <w:t>Sheet</w:t>
      </w:r>
    </w:p>
    <w:p w14:paraId="3D0F2BB9"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8A88CDC" w14:textId="77777777">
        <w:trPr>
          <w:trHeight w:val="551"/>
        </w:trPr>
        <w:tc>
          <w:tcPr>
            <w:tcW w:w="5689" w:type="dxa"/>
          </w:tcPr>
          <w:p w14:paraId="0A0D1CFF"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341E0C5F" w14:textId="77777777" w:rsidR="00E9458D" w:rsidRDefault="00E9458D">
            <w:pPr>
              <w:pStyle w:val="TableParagraph"/>
              <w:ind w:left="0"/>
              <w:rPr>
                <w:sz w:val="24"/>
              </w:rPr>
            </w:pPr>
          </w:p>
          <w:p w14:paraId="7FCD7904" w14:textId="77777777" w:rsidR="00E9458D" w:rsidRDefault="005C6BD6">
            <w:pPr>
              <w:pStyle w:val="TableParagraph"/>
              <w:ind w:left="487"/>
              <w:rPr>
                <w:sz w:val="20"/>
              </w:rPr>
            </w:pPr>
            <w:r>
              <w:rPr>
                <w:noProof/>
                <w:sz w:val="20"/>
              </w:rPr>
              <w:drawing>
                <wp:inline distT="0" distB="0" distL="0" distR="0" wp14:anchorId="59B4D481" wp14:editId="094931E2">
                  <wp:extent cx="1390695" cy="966501"/>
                  <wp:effectExtent l="0" t="0" r="0" b="0"/>
                  <wp:docPr id="15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08E7D46" w14:textId="77777777">
        <w:trPr>
          <w:trHeight w:val="1244"/>
        </w:trPr>
        <w:tc>
          <w:tcPr>
            <w:tcW w:w="5689" w:type="dxa"/>
          </w:tcPr>
          <w:p w14:paraId="453097E2" w14:textId="77777777" w:rsidR="00E9458D" w:rsidRDefault="00E9458D">
            <w:pPr>
              <w:pStyle w:val="TableParagraph"/>
              <w:spacing w:before="1"/>
              <w:ind w:left="0"/>
              <w:rPr>
                <w:sz w:val="24"/>
              </w:rPr>
            </w:pPr>
          </w:p>
          <w:p w14:paraId="743F8946"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2:</w:t>
            </w:r>
            <w:r>
              <w:rPr>
                <w:b/>
                <w:sz w:val="24"/>
              </w:rPr>
              <w:tab/>
              <w:t>Scope of Services</w:t>
            </w:r>
          </w:p>
        </w:tc>
        <w:tc>
          <w:tcPr>
            <w:tcW w:w="3168" w:type="dxa"/>
            <w:vMerge/>
            <w:tcBorders>
              <w:top w:val="nil"/>
            </w:tcBorders>
          </w:tcPr>
          <w:p w14:paraId="448229E8" w14:textId="77777777" w:rsidR="00E9458D" w:rsidRDefault="00E9458D">
            <w:pPr>
              <w:rPr>
                <w:sz w:val="2"/>
                <w:szCs w:val="2"/>
              </w:rPr>
            </w:pPr>
          </w:p>
        </w:tc>
      </w:tr>
      <w:tr w:rsidR="00E9458D" w14:paraId="11CD353A" w14:textId="77777777">
        <w:trPr>
          <w:trHeight w:val="277"/>
        </w:trPr>
        <w:tc>
          <w:tcPr>
            <w:tcW w:w="5689" w:type="dxa"/>
            <w:vMerge w:val="restart"/>
          </w:tcPr>
          <w:p w14:paraId="0568D806" w14:textId="77777777" w:rsidR="00E9458D" w:rsidRDefault="00E9458D">
            <w:pPr>
              <w:pStyle w:val="TableParagraph"/>
              <w:spacing w:before="1"/>
              <w:ind w:left="0"/>
              <w:rPr>
                <w:sz w:val="24"/>
              </w:rPr>
            </w:pPr>
          </w:p>
          <w:p w14:paraId="22341FBE" w14:textId="77777777" w:rsidR="00E9458D" w:rsidRDefault="005C6BD6">
            <w:pPr>
              <w:pStyle w:val="TableParagraph"/>
              <w:rPr>
                <w:b/>
                <w:sz w:val="24"/>
              </w:rPr>
            </w:pPr>
            <w:r>
              <w:rPr>
                <w:b/>
                <w:sz w:val="24"/>
              </w:rPr>
              <w:t>Policy Title: Homemaker Services</w:t>
            </w:r>
          </w:p>
        </w:tc>
        <w:tc>
          <w:tcPr>
            <w:tcW w:w="3168" w:type="dxa"/>
          </w:tcPr>
          <w:p w14:paraId="44B29364"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2.10.20</w:t>
            </w:r>
          </w:p>
        </w:tc>
      </w:tr>
      <w:tr w:rsidR="00E9458D" w14:paraId="17D0CFF3" w14:textId="77777777">
        <w:trPr>
          <w:trHeight w:val="275"/>
        </w:trPr>
        <w:tc>
          <w:tcPr>
            <w:tcW w:w="5689" w:type="dxa"/>
            <w:vMerge/>
            <w:tcBorders>
              <w:top w:val="nil"/>
            </w:tcBorders>
          </w:tcPr>
          <w:p w14:paraId="087FBA01" w14:textId="77777777" w:rsidR="00E9458D" w:rsidRDefault="00E9458D">
            <w:pPr>
              <w:rPr>
                <w:sz w:val="2"/>
                <w:szCs w:val="2"/>
              </w:rPr>
            </w:pPr>
          </w:p>
        </w:tc>
        <w:tc>
          <w:tcPr>
            <w:tcW w:w="3168" w:type="dxa"/>
          </w:tcPr>
          <w:p w14:paraId="270F7A3A" w14:textId="77777777" w:rsidR="00E9458D" w:rsidRDefault="005C6BD6">
            <w:pPr>
              <w:pStyle w:val="TableParagraph"/>
              <w:spacing w:line="255" w:lineRule="exact"/>
              <w:rPr>
                <w:b/>
                <w:sz w:val="24"/>
              </w:rPr>
            </w:pPr>
            <w:r>
              <w:rPr>
                <w:b/>
                <w:sz w:val="24"/>
              </w:rPr>
              <w:t>Effective Date:</w:t>
            </w:r>
          </w:p>
        </w:tc>
      </w:tr>
      <w:tr w:rsidR="00E9458D" w14:paraId="3F506113" w14:textId="77777777">
        <w:trPr>
          <w:trHeight w:val="275"/>
        </w:trPr>
        <w:tc>
          <w:tcPr>
            <w:tcW w:w="5689" w:type="dxa"/>
            <w:vMerge/>
            <w:tcBorders>
              <w:top w:val="nil"/>
            </w:tcBorders>
          </w:tcPr>
          <w:p w14:paraId="40C65EB1" w14:textId="77777777" w:rsidR="00E9458D" w:rsidRDefault="00E9458D">
            <w:pPr>
              <w:rPr>
                <w:sz w:val="2"/>
                <w:szCs w:val="2"/>
              </w:rPr>
            </w:pPr>
          </w:p>
        </w:tc>
        <w:tc>
          <w:tcPr>
            <w:tcW w:w="3168" w:type="dxa"/>
          </w:tcPr>
          <w:p w14:paraId="152B75BC" w14:textId="77777777" w:rsidR="00E9458D" w:rsidRDefault="005C6BD6">
            <w:pPr>
              <w:pStyle w:val="TableParagraph"/>
              <w:spacing w:line="255" w:lineRule="exact"/>
              <w:rPr>
                <w:b/>
                <w:sz w:val="24"/>
              </w:rPr>
            </w:pPr>
            <w:r>
              <w:rPr>
                <w:b/>
                <w:sz w:val="24"/>
              </w:rPr>
              <w:t>Revision Date:</w:t>
            </w:r>
          </w:p>
        </w:tc>
      </w:tr>
      <w:tr w:rsidR="00E9458D" w14:paraId="76BD1046" w14:textId="77777777">
        <w:trPr>
          <w:trHeight w:val="276"/>
        </w:trPr>
        <w:tc>
          <w:tcPr>
            <w:tcW w:w="5689" w:type="dxa"/>
            <w:vMerge/>
            <w:tcBorders>
              <w:top w:val="nil"/>
            </w:tcBorders>
          </w:tcPr>
          <w:p w14:paraId="09A8DD16" w14:textId="77777777" w:rsidR="00E9458D" w:rsidRDefault="00E9458D">
            <w:pPr>
              <w:rPr>
                <w:sz w:val="2"/>
                <w:szCs w:val="2"/>
              </w:rPr>
            </w:pPr>
          </w:p>
        </w:tc>
        <w:tc>
          <w:tcPr>
            <w:tcW w:w="3168" w:type="dxa"/>
          </w:tcPr>
          <w:p w14:paraId="2E365DE6" w14:textId="77777777" w:rsidR="00E9458D" w:rsidRDefault="005C6BD6">
            <w:pPr>
              <w:pStyle w:val="TableParagraph"/>
              <w:spacing w:before="1" w:line="255" w:lineRule="exact"/>
              <w:rPr>
                <w:b/>
                <w:sz w:val="24"/>
              </w:rPr>
            </w:pPr>
            <w:r>
              <w:rPr>
                <w:b/>
                <w:sz w:val="24"/>
              </w:rPr>
              <w:t>Approved By:</w:t>
            </w:r>
          </w:p>
        </w:tc>
      </w:tr>
      <w:tr w:rsidR="00E9458D" w14:paraId="24813C12" w14:textId="77777777">
        <w:trPr>
          <w:trHeight w:val="275"/>
        </w:trPr>
        <w:tc>
          <w:tcPr>
            <w:tcW w:w="5689" w:type="dxa"/>
            <w:vMerge/>
            <w:tcBorders>
              <w:top w:val="nil"/>
            </w:tcBorders>
          </w:tcPr>
          <w:p w14:paraId="4E2657D2" w14:textId="77777777" w:rsidR="00E9458D" w:rsidRDefault="00E9458D">
            <w:pPr>
              <w:rPr>
                <w:sz w:val="2"/>
                <w:szCs w:val="2"/>
              </w:rPr>
            </w:pPr>
          </w:p>
        </w:tc>
        <w:tc>
          <w:tcPr>
            <w:tcW w:w="3168" w:type="dxa"/>
          </w:tcPr>
          <w:p w14:paraId="30040003" w14:textId="77777777" w:rsidR="00E9458D" w:rsidRDefault="005C6BD6">
            <w:pPr>
              <w:pStyle w:val="TableParagraph"/>
              <w:spacing w:line="255" w:lineRule="exact"/>
              <w:rPr>
                <w:b/>
                <w:sz w:val="24"/>
              </w:rPr>
            </w:pPr>
            <w:r>
              <w:rPr>
                <w:b/>
                <w:sz w:val="24"/>
              </w:rPr>
              <w:t>Page Number: Page 1 of 4</w:t>
            </w:r>
          </w:p>
        </w:tc>
      </w:tr>
    </w:tbl>
    <w:p w14:paraId="0CEA553C" w14:textId="77777777" w:rsidR="00E9458D" w:rsidRDefault="00E9458D">
      <w:pPr>
        <w:pStyle w:val="BodyText"/>
        <w:ind w:left="0" w:firstLine="0"/>
        <w:rPr>
          <w:sz w:val="16"/>
        </w:rPr>
      </w:pPr>
    </w:p>
    <w:p w14:paraId="14D49858" w14:textId="77777777" w:rsidR="00E9458D" w:rsidRDefault="005C6BD6">
      <w:pPr>
        <w:pStyle w:val="Heading2"/>
        <w:spacing w:before="92"/>
        <w:rPr>
          <w:rFonts w:ascii="Arial"/>
        </w:rPr>
      </w:pPr>
      <w:bookmarkStart w:id="21" w:name="_bookmark21"/>
      <w:bookmarkEnd w:id="21"/>
      <w:r>
        <w:rPr>
          <w:rFonts w:ascii="Arial"/>
        </w:rPr>
        <w:t>Homemaker Services</w:t>
      </w:r>
    </w:p>
    <w:p w14:paraId="3AE52EA0" w14:textId="77777777" w:rsidR="00E9458D" w:rsidRDefault="005C6BD6">
      <w:pPr>
        <w:spacing w:before="138"/>
        <w:ind w:left="1800"/>
        <w:rPr>
          <w:b/>
          <w:sz w:val="24"/>
        </w:rPr>
      </w:pPr>
      <w:r>
        <w:rPr>
          <w:b/>
          <w:sz w:val="24"/>
        </w:rPr>
        <w:t>PURPOSE</w:t>
      </w:r>
    </w:p>
    <w:p w14:paraId="053A94FB" w14:textId="77777777" w:rsidR="00E9458D" w:rsidRDefault="005C6BD6">
      <w:pPr>
        <w:pStyle w:val="BodyText"/>
        <w:ind w:left="1800" w:right="1701" w:firstLine="0"/>
      </w:pPr>
      <w:r>
        <w:t>To describe the allowable activities (tasks/duties) that may be performed in the provision of Homemaker services.</w:t>
      </w:r>
    </w:p>
    <w:p w14:paraId="33722764" w14:textId="77777777" w:rsidR="00E9458D" w:rsidRDefault="00E9458D">
      <w:pPr>
        <w:pStyle w:val="BodyText"/>
        <w:ind w:left="0" w:firstLine="0"/>
      </w:pPr>
    </w:p>
    <w:p w14:paraId="3D5E08BC" w14:textId="77777777" w:rsidR="00E9458D" w:rsidRDefault="005C6BD6">
      <w:pPr>
        <w:pStyle w:val="Heading2"/>
      </w:pPr>
      <w:r>
        <w:t>DEFINITIONS</w:t>
      </w:r>
    </w:p>
    <w:p w14:paraId="5B81F33B" w14:textId="77777777" w:rsidR="00E9458D" w:rsidRDefault="005C6BD6">
      <w:pPr>
        <w:pStyle w:val="ListParagraph"/>
        <w:numPr>
          <w:ilvl w:val="0"/>
          <w:numId w:val="780"/>
        </w:numPr>
        <w:tabs>
          <w:tab w:val="left" w:pos="2161"/>
        </w:tabs>
        <w:jc w:val="both"/>
        <w:rPr>
          <w:b/>
          <w:sz w:val="24"/>
        </w:rPr>
      </w:pPr>
      <w:r>
        <w:rPr>
          <w:b/>
          <w:sz w:val="24"/>
        </w:rPr>
        <w:t>Homemaker</w:t>
      </w:r>
      <w:r>
        <w:rPr>
          <w:b/>
          <w:spacing w:val="-1"/>
          <w:sz w:val="24"/>
        </w:rPr>
        <w:t xml:space="preserve"> </w:t>
      </w:r>
      <w:r>
        <w:rPr>
          <w:b/>
          <w:sz w:val="24"/>
        </w:rPr>
        <w:t>Services</w:t>
      </w:r>
    </w:p>
    <w:p w14:paraId="235CFD98" w14:textId="77777777" w:rsidR="00E9458D" w:rsidRDefault="005C6BD6">
      <w:pPr>
        <w:pStyle w:val="BodyText"/>
        <w:ind w:left="2160" w:right="1700" w:firstLine="0"/>
        <w:jc w:val="both"/>
      </w:pPr>
      <w:r>
        <w:t>Homemaker services offer direct and practical assistance with household tasks and related activities. Homemaker services assist the client who has experienced a loss in the ability to perform the instrumental activities in daily living to remain in a safe, clean and healthy home environment.</w:t>
      </w:r>
    </w:p>
    <w:p w14:paraId="41797DEB" w14:textId="77777777" w:rsidR="00E9458D" w:rsidRDefault="005C6BD6">
      <w:pPr>
        <w:pStyle w:val="Heading2"/>
        <w:numPr>
          <w:ilvl w:val="0"/>
          <w:numId w:val="780"/>
        </w:numPr>
        <w:tabs>
          <w:tab w:val="left" w:pos="2161"/>
        </w:tabs>
        <w:jc w:val="both"/>
      </w:pPr>
      <w:r>
        <w:t>Instrumental Activities of Daily</w:t>
      </w:r>
      <w:r>
        <w:rPr>
          <w:spacing w:val="-3"/>
        </w:rPr>
        <w:t xml:space="preserve"> </w:t>
      </w:r>
      <w:r>
        <w:t>Living</w:t>
      </w:r>
    </w:p>
    <w:p w14:paraId="6CE08812" w14:textId="77777777" w:rsidR="00E9458D" w:rsidRDefault="005C6BD6">
      <w:pPr>
        <w:pStyle w:val="BodyText"/>
        <w:ind w:left="2160" w:right="1699" w:firstLine="0"/>
        <w:jc w:val="both"/>
      </w:pPr>
      <w:r>
        <w:t>Instrumental Activities of Daily Living refers to certain daily tasks (light housework, preparing meals, taking medications, shopping for groceries or clothes, using the telephone, and managing money), which enable clients to live independently in their community.</w:t>
      </w:r>
    </w:p>
    <w:p w14:paraId="7CD1035C" w14:textId="77777777" w:rsidR="00E9458D" w:rsidRDefault="00E9458D">
      <w:pPr>
        <w:pStyle w:val="BodyText"/>
        <w:spacing w:before="1"/>
        <w:ind w:left="0" w:firstLine="0"/>
      </w:pPr>
    </w:p>
    <w:p w14:paraId="797AE51E" w14:textId="77777777" w:rsidR="00E9458D" w:rsidRDefault="005C6BD6">
      <w:pPr>
        <w:pStyle w:val="Heading2"/>
      </w:pPr>
      <w:r>
        <w:t>POLICY</w:t>
      </w:r>
    </w:p>
    <w:p w14:paraId="7AB4A41C" w14:textId="77777777" w:rsidR="00E9458D" w:rsidRDefault="005C6BD6">
      <w:pPr>
        <w:pStyle w:val="ListParagraph"/>
        <w:numPr>
          <w:ilvl w:val="0"/>
          <w:numId w:val="779"/>
        </w:numPr>
        <w:tabs>
          <w:tab w:val="left" w:pos="2161"/>
        </w:tabs>
        <w:ind w:right="1698"/>
        <w:jc w:val="both"/>
        <w:rPr>
          <w:sz w:val="24"/>
        </w:rPr>
      </w:pPr>
      <w:r>
        <w:rPr>
          <w:sz w:val="24"/>
        </w:rPr>
        <w:t>Right Accord Private Duty- Home Health Care provides Homemaker services to individuals in their own homes and communities, who need assistance caring for themselves as a result of old age, sickness, disability and/or other</w:t>
      </w:r>
      <w:r>
        <w:rPr>
          <w:spacing w:val="-9"/>
          <w:sz w:val="24"/>
        </w:rPr>
        <w:t xml:space="preserve"> </w:t>
      </w:r>
      <w:r>
        <w:rPr>
          <w:sz w:val="24"/>
        </w:rPr>
        <w:t>inflictions.</w:t>
      </w:r>
    </w:p>
    <w:p w14:paraId="7F08BBE1" w14:textId="77777777" w:rsidR="00E9458D" w:rsidRDefault="005C6BD6">
      <w:pPr>
        <w:pStyle w:val="ListParagraph"/>
        <w:numPr>
          <w:ilvl w:val="0"/>
          <w:numId w:val="779"/>
        </w:numPr>
        <w:tabs>
          <w:tab w:val="left" w:pos="2161"/>
        </w:tabs>
        <w:spacing w:line="276" w:lineRule="exact"/>
        <w:jc w:val="both"/>
        <w:rPr>
          <w:sz w:val="24"/>
        </w:rPr>
      </w:pPr>
      <w:r>
        <w:rPr>
          <w:sz w:val="24"/>
        </w:rPr>
        <w:t>Homemaker services include, but are not limited to, the</w:t>
      </w:r>
      <w:r>
        <w:rPr>
          <w:spacing w:val="-3"/>
          <w:sz w:val="24"/>
        </w:rPr>
        <w:t xml:space="preserve"> </w:t>
      </w:r>
      <w:r>
        <w:rPr>
          <w:sz w:val="24"/>
        </w:rPr>
        <w:t>following:</w:t>
      </w:r>
    </w:p>
    <w:p w14:paraId="0D1CB4BB" w14:textId="77777777" w:rsidR="00E9458D" w:rsidRDefault="005C6BD6">
      <w:pPr>
        <w:pStyle w:val="ListParagraph"/>
        <w:numPr>
          <w:ilvl w:val="1"/>
          <w:numId w:val="779"/>
        </w:numPr>
        <w:tabs>
          <w:tab w:val="left" w:pos="2521"/>
        </w:tabs>
        <w:spacing w:line="292" w:lineRule="exact"/>
        <w:ind w:hanging="361"/>
        <w:rPr>
          <w:rFonts w:ascii="Calibri"/>
          <w:sz w:val="24"/>
        </w:rPr>
      </w:pPr>
      <w:r>
        <w:rPr>
          <w:rFonts w:ascii="Calibri"/>
          <w:sz w:val="24"/>
        </w:rPr>
        <w:t>conducting routine housekeeping activities such</w:t>
      </w:r>
      <w:r>
        <w:rPr>
          <w:rFonts w:ascii="Calibri"/>
          <w:spacing w:val="-4"/>
          <w:sz w:val="24"/>
        </w:rPr>
        <w:t xml:space="preserve"> </w:t>
      </w:r>
      <w:r>
        <w:rPr>
          <w:rFonts w:ascii="Calibri"/>
          <w:sz w:val="24"/>
        </w:rPr>
        <w:t>as:</w:t>
      </w:r>
    </w:p>
    <w:p w14:paraId="214E2581" w14:textId="77777777" w:rsidR="00E9458D" w:rsidRDefault="005C6BD6">
      <w:pPr>
        <w:pStyle w:val="ListParagraph"/>
        <w:numPr>
          <w:ilvl w:val="2"/>
          <w:numId w:val="779"/>
        </w:numPr>
        <w:tabs>
          <w:tab w:val="left" w:pos="3060"/>
          <w:tab w:val="left" w:pos="3061"/>
        </w:tabs>
        <w:ind w:left="3060" w:hanging="541"/>
        <w:rPr>
          <w:rFonts w:ascii="Calibri"/>
          <w:sz w:val="24"/>
        </w:rPr>
      </w:pPr>
      <w:r>
        <w:rPr>
          <w:rFonts w:ascii="Calibri"/>
          <w:sz w:val="24"/>
        </w:rPr>
        <w:t>making/changing</w:t>
      </w:r>
      <w:r>
        <w:rPr>
          <w:rFonts w:ascii="Calibri"/>
          <w:spacing w:val="-1"/>
          <w:sz w:val="24"/>
        </w:rPr>
        <w:t xml:space="preserve"> </w:t>
      </w:r>
      <w:r>
        <w:rPr>
          <w:rFonts w:ascii="Calibri"/>
          <w:sz w:val="24"/>
        </w:rPr>
        <w:t>beds;</w:t>
      </w:r>
    </w:p>
    <w:p w14:paraId="4E0188D9" w14:textId="77777777" w:rsidR="00E9458D" w:rsidRDefault="005C6BD6">
      <w:pPr>
        <w:pStyle w:val="ListParagraph"/>
        <w:numPr>
          <w:ilvl w:val="2"/>
          <w:numId w:val="779"/>
        </w:numPr>
        <w:tabs>
          <w:tab w:val="left" w:pos="3060"/>
          <w:tab w:val="left" w:pos="3061"/>
        </w:tabs>
        <w:ind w:left="3060" w:hanging="541"/>
        <w:rPr>
          <w:rFonts w:ascii="Calibri"/>
          <w:sz w:val="24"/>
        </w:rPr>
      </w:pPr>
      <w:r>
        <w:rPr>
          <w:rFonts w:ascii="Calibri"/>
          <w:sz w:val="24"/>
        </w:rPr>
        <w:t>dusting;</w:t>
      </w:r>
    </w:p>
    <w:p w14:paraId="2BEBD582" w14:textId="77777777" w:rsidR="00E9458D" w:rsidRDefault="005C6BD6">
      <w:pPr>
        <w:pStyle w:val="ListParagraph"/>
        <w:numPr>
          <w:ilvl w:val="2"/>
          <w:numId w:val="779"/>
        </w:numPr>
        <w:tabs>
          <w:tab w:val="left" w:pos="3060"/>
          <w:tab w:val="left" w:pos="3061"/>
        </w:tabs>
        <w:ind w:left="3060" w:hanging="541"/>
        <w:rPr>
          <w:rFonts w:ascii="Calibri"/>
          <w:sz w:val="24"/>
        </w:rPr>
      </w:pPr>
      <w:r>
        <w:rPr>
          <w:rFonts w:ascii="Calibri"/>
          <w:sz w:val="24"/>
        </w:rPr>
        <w:t>washing dishes, pots, pans and</w:t>
      </w:r>
      <w:r>
        <w:rPr>
          <w:rFonts w:ascii="Calibri"/>
          <w:spacing w:val="-6"/>
          <w:sz w:val="24"/>
        </w:rPr>
        <w:t xml:space="preserve"> </w:t>
      </w:r>
      <w:r>
        <w:rPr>
          <w:rFonts w:ascii="Calibri"/>
          <w:sz w:val="24"/>
        </w:rPr>
        <w:t>utensils;</w:t>
      </w:r>
    </w:p>
    <w:p w14:paraId="116AAC8E" w14:textId="77777777" w:rsidR="00E9458D" w:rsidRDefault="005C6BD6">
      <w:pPr>
        <w:pStyle w:val="ListParagraph"/>
        <w:numPr>
          <w:ilvl w:val="2"/>
          <w:numId w:val="779"/>
        </w:numPr>
        <w:tabs>
          <w:tab w:val="left" w:pos="3060"/>
          <w:tab w:val="left" w:pos="3061"/>
        </w:tabs>
        <w:ind w:left="3060" w:right="1701" w:hanging="540"/>
        <w:rPr>
          <w:rFonts w:ascii="Calibri"/>
          <w:sz w:val="24"/>
        </w:rPr>
      </w:pPr>
      <w:r>
        <w:rPr>
          <w:rFonts w:ascii="Calibri"/>
          <w:sz w:val="24"/>
        </w:rPr>
        <w:t>cleaning kitchen counters, cupboards and appliances, including oven, and stove top</w:t>
      </w:r>
      <w:r>
        <w:rPr>
          <w:rFonts w:ascii="Calibri"/>
          <w:spacing w:val="-3"/>
          <w:sz w:val="24"/>
        </w:rPr>
        <w:t xml:space="preserve"> </w:t>
      </w:r>
      <w:r>
        <w:rPr>
          <w:rFonts w:ascii="Calibri"/>
          <w:sz w:val="24"/>
        </w:rPr>
        <w:t>burners;</w:t>
      </w:r>
    </w:p>
    <w:p w14:paraId="446A6C46" w14:textId="77777777" w:rsidR="00E9458D" w:rsidRDefault="005C6BD6">
      <w:pPr>
        <w:pStyle w:val="ListParagraph"/>
        <w:numPr>
          <w:ilvl w:val="2"/>
          <w:numId w:val="779"/>
        </w:numPr>
        <w:tabs>
          <w:tab w:val="left" w:pos="3060"/>
          <w:tab w:val="left" w:pos="3061"/>
        </w:tabs>
        <w:ind w:left="3060" w:hanging="541"/>
        <w:rPr>
          <w:rFonts w:ascii="Calibri"/>
          <w:sz w:val="24"/>
        </w:rPr>
      </w:pPr>
      <w:r>
        <w:rPr>
          <w:rFonts w:ascii="Calibri"/>
          <w:sz w:val="24"/>
        </w:rPr>
        <w:t>cleaning inside</w:t>
      </w:r>
      <w:r>
        <w:rPr>
          <w:rFonts w:ascii="Calibri"/>
          <w:spacing w:val="-3"/>
          <w:sz w:val="24"/>
        </w:rPr>
        <w:t xml:space="preserve"> </w:t>
      </w:r>
      <w:r>
        <w:rPr>
          <w:rFonts w:ascii="Calibri"/>
          <w:sz w:val="24"/>
        </w:rPr>
        <w:t>refrigerator;</w:t>
      </w:r>
    </w:p>
    <w:p w14:paraId="41C8851C" w14:textId="77777777" w:rsidR="00E9458D" w:rsidRDefault="005C6BD6">
      <w:pPr>
        <w:pStyle w:val="ListParagraph"/>
        <w:numPr>
          <w:ilvl w:val="2"/>
          <w:numId w:val="779"/>
        </w:numPr>
        <w:tabs>
          <w:tab w:val="left" w:pos="3060"/>
          <w:tab w:val="left" w:pos="3061"/>
        </w:tabs>
        <w:ind w:left="3060" w:hanging="541"/>
        <w:rPr>
          <w:rFonts w:ascii="Calibri"/>
          <w:sz w:val="24"/>
        </w:rPr>
      </w:pPr>
      <w:r>
        <w:rPr>
          <w:rFonts w:ascii="Calibri"/>
          <w:sz w:val="24"/>
        </w:rPr>
        <w:t>gathering up trash from inside the home and putting it out for pick</w:t>
      </w:r>
      <w:r>
        <w:rPr>
          <w:rFonts w:ascii="Calibri"/>
          <w:spacing w:val="-11"/>
          <w:sz w:val="24"/>
        </w:rPr>
        <w:t xml:space="preserve"> </w:t>
      </w:r>
      <w:r>
        <w:rPr>
          <w:rFonts w:ascii="Calibri"/>
          <w:sz w:val="24"/>
        </w:rPr>
        <w:t>up;</w:t>
      </w:r>
    </w:p>
    <w:p w14:paraId="44A7482E" w14:textId="77777777" w:rsidR="00E9458D" w:rsidRDefault="005C6BD6">
      <w:pPr>
        <w:pStyle w:val="ListParagraph"/>
        <w:numPr>
          <w:ilvl w:val="2"/>
          <w:numId w:val="779"/>
        </w:numPr>
        <w:tabs>
          <w:tab w:val="left" w:pos="3060"/>
          <w:tab w:val="left" w:pos="3061"/>
        </w:tabs>
        <w:ind w:left="3060" w:hanging="541"/>
        <w:rPr>
          <w:rFonts w:ascii="Calibri"/>
          <w:sz w:val="24"/>
        </w:rPr>
      </w:pPr>
      <w:r>
        <w:rPr>
          <w:rFonts w:ascii="Calibri"/>
          <w:sz w:val="24"/>
        </w:rPr>
        <w:t>cleaning bathroom</w:t>
      </w:r>
      <w:r>
        <w:rPr>
          <w:rFonts w:ascii="Calibri"/>
          <w:spacing w:val="-3"/>
          <w:sz w:val="24"/>
        </w:rPr>
        <w:t xml:space="preserve"> </w:t>
      </w:r>
      <w:r>
        <w:rPr>
          <w:rFonts w:ascii="Calibri"/>
          <w:sz w:val="24"/>
        </w:rPr>
        <w:t>fixtures;</w:t>
      </w:r>
    </w:p>
    <w:p w14:paraId="6088F1B6" w14:textId="77777777" w:rsidR="00E9458D" w:rsidRDefault="005C6BD6">
      <w:pPr>
        <w:pStyle w:val="ListParagraph"/>
        <w:numPr>
          <w:ilvl w:val="2"/>
          <w:numId w:val="779"/>
        </w:numPr>
        <w:tabs>
          <w:tab w:val="left" w:pos="3060"/>
          <w:tab w:val="left" w:pos="3061"/>
        </w:tabs>
        <w:ind w:left="3060" w:hanging="541"/>
        <w:rPr>
          <w:rFonts w:ascii="Calibri"/>
          <w:sz w:val="24"/>
        </w:rPr>
      </w:pPr>
      <w:r>
        <w:rPr>
          <w:rFonts w:ascii="Calibri"/>
          <w:sz w:val="24"/>
        </w:rPr>
        <w:t>sweeping/vacuuming and scrubbing</w:t>
      </w:r>
      <w:r>
        <w:rPr>
          <w:rFonts w:ascii="Calibri"/>
          <w:spacing w:val="-3"/>
          <w:sz w:val="24"/>
        </w:rPr>
        <w:t xml:space="preserve"> </w:t>
      </w:r>
      <w:r>
        <w:rPr>
          <w:rFonts w:ascii="Calibri"/>
          <w:sz w:val="24"/>
        </w:rPr>
        <w:t>floors;</w:t>
      </w:r>
    </w:p>
    <w:p w14:paraId="00ADCDA1" w14:textId="77777777" w:rsidR="00E9458D" w:rsidRDefault="005C6BD6">
      <w:pPr>
        <w:pStyle w:val="ListParagraph"/>
        <w:numPr>
          <w:ilvl w:val="2"/>
          <w:numId w:val="779"/>
        </w:numPr>
        <w:tabs>
          <w:tab w:val="left" w:pos="3060"/>
          <w:tab w:val="left" w:pos="3061"/>
        </w:tabs>
        <w:ind w:left="3060" w:hanging="541"/>
        <w:rPr>
          <w:rFonts w:ascii="Calibri"/>
          <w:sz w:val="24"/>
        </w:rPr>
      </w:pPr>
      <w:r>
        <w:rPr>
          <w:rFonts w:ascii="Calibri"/>
          <w:sz w:val="24"/>
        </w:rPr>
        <w:t>vacuuming carpets and</w:t>
      </w:r>
      <w:r>
        <w:rPr>
          <w:rFonts w:ascii="Calibri"/>
          <w:spacing w:val="-2"/>
          <w:sz w:val="24"/>
        </w:rPr>
        <w:t xml:space="preserve"> </w:t>
      </w:r>
      <w:r>
        <w:rPr>
          <w:rFonts w:ascii="Calibri"/>
          <w:sz w:val="24"/>
        </w:rPr>
        <w:t>upholstery;</w:t>
      </w:r>
    </w:p>
    <w:p w14:paraId="26B64C4B" w14:textId="77777777" w:rsidR="00E9458D" w:rsidRDefault="005C6BD6">
      <w:pPr>
        <w:pStyle w:val="ListParagraph"/>
        <w:numPr>
          <w:ilvl w:val="2"/>
          <w:numId w:val="779"/>
        </w:numPr>
        <w:tabs>
          <w:tab w:val="left" w:pos="3060"/>
          <w:tab w:val="left" w:pos="3061"/>
        </w:tabs>
        <w:ind w:left="3060" w:right="1700" w:hanging="540"/>
        <w:rPr>
          <w:rFonts w:ascii="Calibri"/>
          <w:sz w:val="24"/>
        </w:rPr>
      </w:pPr>
      <w:r>
        <w:rPr>
          <w:rFonts w:ascii="Calibri"/>
          <w:sz w:val="24"/>
        </w:rPr>
        <w:t>washing inside windows and cleaning blinds that are within reach without climbing;</w:t>
      </w:r>
    </w:p>
    <w:p w14:paraId="3A999291" w14:textId="77777777" w:rsidR="00E9458D" w:rsidRDefault="00E9458D">
      <w:pPr>
        <w:rPr>
          <w:rFonts w:ascii="Calibri"/>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30F21C6" w14:textId="77777777">
        <w:trPr>
          <w:trHeight w:val="551"/>
        </w:trPr>
        <w:tc>
          <w:tcPr>
            <w:tcW w:w="5689" w:type="dxa"/>
          </w:tcPr>
          <w:p w14:paraId="3098A84B"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6B7D1EB5" w14:textId="77777777" w:rsidR="00E9458D" w:rsidRDefault="00E9458D">
            <w:pPr>
              <w:pStyle w:val="TableParagraph"/>
              <w:spacing w:before="7"/>
              <w:ind w:left="0"/>
              <w:rPr>
                <w:rFonts w:ascii="Calibri"/>
              </w:rPr>
            </w:pPr>
          </w:p>
          <w:p w14:paraId="3A100150" w14:textId="77777777" w:rsidR="00E9458D" w:rsidRDefault="005C6BD6">
            <w:pPr>
              <w:pStyle w:val="TableParagraph"/>
              <w:ind w:left="487"/>
              <w:rPr>
                <w:rFonts w:ascii="Calibri"/>
                <w:sz w:val="20"/>
              </w:rPr>
            </w:pPr>
            <w:r>
              <w:rPr>
                <w:rFonts w:ascii="Calibri"/>
                <w:noProof/>
                <w:sz w:val="20"/>
              </w:rPr>
              <w:drawing>
                <wp:inline distT="0" distB="0" distL="0" distR="0" wp14:anchorId="580B567C" wp14:editId="4601B368">
                  <wp:extent cx="1390695" cy="966501"/>
                  <wp:effectExtent l="0" t="0" r="0" b="0"/>
                  <wp:docPr id="15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1F407FE" w14:textId="77777777">
        <w:trPr>
          <w:trHeight w:val="1244"/>
        </w:trPr>
        <w:tc>
          <w:tcPr>
            <w:tcW w:w="5689" w:type="dxa"/>
          </w:tcPr>
          <w:p w14:paraId="468F55E3" w14:textId="77777777" w:rsidR="00E9458D" w:rsidRDefault="00E9458D">
            <w:pPr>
              <w:pStyle w:val="TableParagraph"/>
              <w:spacing w:before="8"/>
              <w:ind w:left="0"/>
              <w:rPr>
                <w:rFonts w:ascii="Calibri"/>
              </w:rPr>
            </w:pPr>
          </w:p>
          <w:p w14:paraId="03DEBEB5"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2:</w:t>
            </w:r>
            <w:r>
              <w:rPr>
                <w:b/>
                <w:sz w:val="24"/>
              </w:rPr>
              <w:tab/>
              <w:t>Scope of Services</w:t>
            </w:r>
          </w:p>
        </w:tc>
        <w:tc>
          <w:tcPr>
            <w:tcW w:w="3168" w:type="dxa"/>
            <w:vMerge/>
            <w:tcBorders>
              <w:top w:val="nil"/>
            </w:tcBorders>
          </w:tcPr>
          <w:p w14:paraId="1346E60C" w14:textId="77777777" w:rsidR="00E9458D" w:rsidRDefault="00E9458D">
            <w:pPr>
              <w:rPr>
                <w:sz w:val="2"/>
                <w:szCs w:val="2"/>
              </w:rPr>
            </w:pPr>
          </w:p>
        </w:tc>
      </w:tr>
      <w:tr w:rsidR="00E9458D" w14:paraId="3AE315A1" w14:textId="77777777">
        <w:trPr>
          <w:trHeight w:val="277"/>
        </w:trPr>
        <w:tc>
          <w:tcPr>
            <w:tcW w:w="5689" w:type="dxa"/>
            <w:vMerge w:val="restart"/>
          </w:tcPr>
          <w:p w14:paraId="29E36681" w14:textId="77777777" w:rsidR="00E9458D" w:rsidRDefault="00E9458D">
            <w:pPr>
              <w:pStyle w:val="TableParagraph"/>
              <w:spacing w:before="9"/>
              <w:ind w:left="0"/>
              <w:rPr>
                <w:rFonts w:ascii="Calibri"/>
              </w:rPr>
            </w:pPr>
          </w:p>
          <w:p w14:paraId="13E0246E" w14:textId="77777777" w:rsidR="00E9458D" w:rsidRDefault="005C6BD6">
            <w:pPr>
              <w:pStyle w:val="TableParagraph"/>
              <w:rPr>
                <w:b/>
                <w:sz w:val="24"/>
              </w:rPr>
            </w:pPr>
            <w:r>
              <w:rPr>
                <w:b/>
                <w:sz w:val="24"/>
              </w:rPr>
              <w:t>Policy Title: Homemaker Services</w:t>
            </w:r>
          </w:p>
        </w:tc>
        <w:tc>
          <w:tcPr>
            <w:tcW w:w="3168" w:type="dxa"/>
          </w:tcPr>
          <w:p w14:paraId="18E240F7"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2.10.20</w:t>
            </w:r>
          </w:p>
        </w:tc>
      </w:tr>
      <w:tr w:rsidR="00E9458D" w14:paraId="4573A9F5" w14:textId="77777777">
        <w:trPr>
          <w:trHeight w:val="275"/>
        </w:trPr>
        <w:tc>
          <w:tcPr>
            <w:tcW w:w="5689" w:type="dxa"/>
            <w:vMerge/>
            <w:tcBorders>
              <w:top w:val="nil"/>
            </w:tcBorders>
          </w:tcPr>
          <w:p w14:paraId="34C1896C" w14:textId="77777777" w:rsidR="00E9458D" w:rsidRDefault="00E9458D">
            <w:pPr>
              <w:rPr>
                <w:sz w:val="2"/>
                <w:szCs w:val="2"/>
              </w:rPr>
            </w:pPr>
          </w:p>
        </w:tc>
        <w:tc>
          <w:tcPr>
            <w:tcW w:w="3168" w:type="dxa"/>
          </w:tcPr>
          <w:p w14:paraId="7FC1B618" w14:textId="77777777" w:rsidR="00E9458D" w:rsidRDefault="005C6BD6">
            <w:pPr>
              <w:pStyle w:val="TableParagraph"/>
              <w:spacing w:line="255" w:lineRule="exact"/>
              <w:rPr>
                <w:b/>
                <w:sz w:val="24"/>
              </w:rPr>
            </w:pPr>
            <w:r>
              <w:rPr>
                <w:b/>
                <w:sz w:val="24"/>
              </w:rPr>
              <w:t>Effective Date:</w:t>
            </w:r>
          </w:p>
        </w:tc>
      </w:tr>
      <w:tr w:rsidR="00E9458D" w14:paraId="0ED6CEEB" w14:textId="77777777">
        <w:trPr>
          <w:trHeight w:val="275"/>
        </w:trPr>
        <w:tc>
          <w:tcPr>
            <w:tcW w:w="5689" w:type="dxa"/>
            <w:vMerge/>
            <w:tcBorders>
              <w:top w:val="nil"/>
            </w:tcBorders>
          </w:tcPr>
          <w:p w14:paraId="014C03EF" w14:textId="77777777" w:rsidR="00E9458D" w:rsidRDefault="00E9458D">
            <w:pPr>
              <w:rPr>
                <w:sz w:val="2"/>
                <w:szCs w:val="2"/>
              </w:rPr>
            </w:pPr>
          </w:p>
        </w:tc>
        <w:tc>
          <w:tcPr>
            <w:tcW w:w="3168" w:type="dxa"/>
          </w:tcPr>
          <w:p w14:paraId="5C3F98D3" w14:textId="77777777" w:rsidR="00E9458D" w:rsidRDefault="005C6BD6">
            <w:pPr>
              <w:pStyle w:val="TableParagraph"/>
              <w:spacing w:line="255" w:lineRule="exact"/>
              <w:rPr>
                <w:b/>
                <w:sz w:val="24"/>
              </w:rPr>
            </w:pPr>
            <w:r>
              <w:rPr>
                <w:b/>
                <w:sz w:val="24"/>
              </w:rPr>
              <w:t>Revision Date:</w:t>
            </w:r>
          </w:p>
        </w:tc>
      </w:tr>
      <w:tr w:rsidR="00E9458D" w14:paraId="5D3799A7" w14:textId="77777777">
        <w:trPr>
          <w:trHeight w:val="276"/>
        </w:trPr>
        <w:tc>
          <w:tcPr>
            <w:tcW w:w="5689" w:type="dxa"/>
            <w:vMerge/>
            <w:tcBorders>
              <w:top w:val="nil"/>
            </w:tcBorders>
          </w:tcPr>
          <w:p w14:paraId="61CCBA67" w14:textId="77777777" w:rsidR="00E9458D" w:rsidRDefault="00E9458D">
            <w:pPr>
              <w:rPr>
                <w:sz w:val="2"/>
                <w:szCs w:val="2"/>
              </w:rPr>
            </w:pPr>
          </w:p>
        </w:tc>
        <w:tc>
          <w:tcPr>
            <w:tcW w:w="3168" w:type="dxa"/>
          </w:tcPr>
          <w:p w14:paraId="0617E1A1" w14:textId="77777777" w:rsidR="00E9458D" w:rsidRDefault="005C6BD6">
            <w:pPr>
              <w:pStyle w:val="TableParagraph"/>
              <w:spacing w:before="1" w:line="255" w:lineRule="exact"/>
              <w:rPr>
                <w:b/>
                <w:sz w:val="24"/>
              </w:rPr>
            </w:pPr>
            <w:r>
              <w:rPr>
                <w:b/>
                <w:sz w:val="24"/>
              </w:rPr>
              <w:t>Approved By:</w:t>
            </w:r>
          </w:p>
        </w:tc>
      </w:tr>
      <w:tr w:rsidR="00E9458D" w14:paraId="1FAD5FF3" w14:textId="77777777">
        <w:trPr>
          <w:trHeight w:val="275"/>
        </w:trPr>
        <w:tc>
          <w:tcPr>
            <w:tcW w:w="5689" w:type="dxa"/>
            <w:vMerge/>
            <w:tcBorders>
              <w:top w:val="nil"/>
            </w:tcBorders>
          </w:tcPr>
          <w:p w14:paraId="390E9667" w14:textId="77777777" w:rsidR="00E9458D" w:rsidRDefault="00E9458D">
            <w:pPr>
              <w:rPr>
                <w:sz w:val="2"/>
                <w:szCs w:val="2"/>
              </w:rPr>
            </w:pPr>
          </w:p>
        </w:tc>
        <w:tc>
          <w:tcPr>
            <w:tcW w:w="3168" w:type="dxa"/>
          </w:tcPr>
          <w:p w14:paraId="7FACB51F" w14:textId="77777777" w:rsidR="00E9458D" w:rsidRDefault="005C6BD6">
            <w:pPr>
              <w:pStyle w:val="TableParagraph"/>
              <w:spacing w:line="255" w:lineRule="exact"/>
              <w:rPr>
                <w:b/>
                <w:sz w:val="24"/>
              </w:rPr>
            </w:pPr>
            <w:r>
              <w:rPr>
                <w:b/>
                <w:sz w:val="24"/>
              </w:rPr>
              <w:t>Page Number: Page 2 of 4</w:t>
            </w:r>
          </w:p>
        </w:tc>
      </w:tr>
    </w:tbl>
    <w:p w14:paraId="5946A027" w14:textId="77777777" w:rsidR="00E9458D" w:rsidRDefault="00E9458D">
      <w:pPr>
        <w:pStyle w:val="BodyText"/>
        <w:ind w:left="0" w:firstLine="0"/>
        <w:rPr>
          <w:rFonts w:ascii="Calibri"/>
          <w:sz w:val="20"/>
        </w:rPr>
      </w:pPr>
    </w:p>
    <w:p w14:paraId="057ADED3" w14:textId="77777777" w:rsidR="00E9458D" w:rsidRDefault="00E9458D">
      <w:pPr>
        <w:pStyle w:val="BodyText"/>
        <w:spacing w:before="4"/>
        <w:ind w:left="0" w:firstLine="0"/>
        <w:rPr>
          <w:rFonts w:ascii="Calibri"/>
          <w:sz w:val="22"/>
        </w:rPr>
      </w:pPr>
    </w:p>
    <w:p w14:paraId="55C2F248" w14:textId="77777777" w:rsidR="00E9458D" w:rsidRDefault="005C6BD6">
      <w:pPr>
        <w:pStyle w:val="ListParagraph"/>
        <w:numPr>
          <w:ilvl w:val="1"/>
          <w:numId w:val="779"/>
        </w:numPr>
        <w:tabs>
          <w:tab w:val="left" w:pos="2521"/>
        </w:tabs>
        <w:spacing w:before="51"/>
        <w:ind w:hanging="361"/>
        <w:rPr>
          <w:rFonts w:ascii="Calibri"/>
          <w:sz w:val="24"/>
        </w:rPr>
      </w:pPr>
      <w:r>
        <w:rPr>
          <w:rFonts w:ascii="Calibri"/>
          <w:sz w:val="24"/>
        </w:rPr>
        <w:t>doing laundry and</w:t>
      </w:r>
      <w:r>
        <w:rPr>
          <w:rFonts w:ascii="Calibri"/>
          <w:spacing w:val="-2"/>
          <w:sz w:val="24"/>
        </w:rPr>
        <w:t xml:space="preserve"> </w:t>
      </w:r>
      <w:r>
        <w:rPr>
          <w:rFonts w:ascii="Calibri"/>
          <w:sz w:val="24"/>
        </w:rPr>
        <w:t>ironing;</w:t>
      </w:r>
    </w:p>
    <w:p w14:paraId="32D5A5C0" w14:textId="77777777" w:rsidR="00E9458D" w:rsidRDefault="005C6BD6">
      <w:pPr>
        <w:pStyle w:val="ListParagraph"/>
        <w:numPr>
          <w:ilvl w:val="1"/>
          <w:numId w:val="779"/>
        </w:numPr>
        <w:tabs>
          <w:tab w:val="left" w:pos="2521"/>
        </w:tabs>
        <w:ind w:hanging="361"/>
        <w:rPr>
          <w:rFonts w:ascii="Calibri"/>
          <w:sz w:val="24"/>
        </w:rPr>
      </w:pPr>
      <w:r>
        <w:rPr>
          <w:rFonts w:ascii="Calibri"/>
          <w:sz w:val="24"/>
        </w:rPr>
        <w:t>mending clothes;</w:t>
      </w:r>
    </w:p>
    <w:p w14:paraId="49447850" w14:textId="77777777" w:rsidR="00E9458D" w:rsidRDefault="005C6BD6">
      <w:pPr>
        <w:pStyle w:val="ListParagraph"/>
        <w:numPr>
          <w:ilvl w:val="1"/>
          <w:numId w:val="779"/>
        </w:numPr>
        <w:tabs>
          <w:tab w:val="left" w:pos="2521"/>
        </w:tabs>
        <w:spacing w:before="1"/>
        <w:ind w:hanging="361"/>
        <w:rPr>
          <w:rFonts w:ascii="Calibri"/>
          <w:sz w:val="24"/>
        </w:rPr>
      </w:pPr>
      <w:r>
        <w:rPr>
          <w:rFonts w:ascii="Calibri"/>
          <w:sz w:val="24"/>
        </w:rPr>
        <w:t>teaching/performing meal planning and</w:t>
      </w:r>
      <w:r>
        <w:rPr>
          <w:rFonts w:ascii="Calibri"/>
          <w:spacing w:val="-3"/>
          <w:sz w:val="24"/>
        </w:rPr>
        <w:t xml:space="preserve"> </w:t>
      </w:r>
      <w:r>
        <w:rPr>
          <w:rFonts w:ascii="Calibri"/>
          <w:sz w:val="24"/>
        </w:rPr>
        <w:t>preparation;</w:t>
      </w:r>
    </w:p>
    <w:p w14:paraId="62C86C6D" w14:textId="77777777" w:rsidR="00E9458D" w:rsidRDefault="005C6BD6">
      <w:pPr>
        <w:pStyle w:val="ListParagraph"/>
        <w:numPr>
          <w:ilvl w:val="1"/>
          <w:numId w:val="779"/>
        </w:numPr>
        <w:tabs>
          <w:tab w:val="left" w:pos="2521"/>
        </w:tabs>
        <w:ind w:hanging="361"/>
        <w:rPr>
          <w:rFonts w:ascii="Calibri"/>
          <w:sz w:val="24"/>
        </w:rPr>
      </w:pPr>
      <w:r>
        <w:rPr>
          <w:rFonts w:ascii="Calibri"/>
          <w:sz w:val="24"/>
        </w:rPr>
        <w:t>cleaning up after</w:t>
      </w:r>
      <w:r>
        <w:rPr>
          <w:rFonts w:ascii="Calibri"/>
          <w:spacing w:val="-4"/>
          <w:sz w:val="24"/>
        </w:rPr>
        <w:t xml:space="preserve"> </w:t>
      </w:r>
      <w:r>
        <w:rPr>
          <w:rFonts w:ascii="Calibri"/>
          <w:sz w:val="24"/>
        </w:rPr>
        <w:t>meals;</w:t>
      </w:r>
    </w:p>
    <w:p w14:paraId="3DF489DC" w14:textId="77777777" w:rsidR="00E9458D" w:rsidRDefault="005C6BD6">
      <w:pPr>
        <w:pStyle w:val="ListParagraph"/>
        <w:numPr>
          <w:ilvl w:val="1"/>
          <w:numId w:val="779"/>
        </w:numPr>
        <w:tabs>
          <w:tab w:val="left" w:pos="2520"/>
          <w:tab w:val="left" w:pos="2521"/>
        </w:tabs>
        <w:ind w:right="1704"/>
        <w:rPr>
          <w:rFonts w:ascii="Calibri"/>
          <w:sz w:val="24"/>
        </w:rPr>
      </w:pPr>
      <w:r>
        <w:rPr>
          <w:rFonts w:ascii="Calibri"/>
          <w:sz w:val="24"/>
        </w:rPr>
        <w:t>assisting with special, written diet plans and reinforcing diet maintenance, which is provided under the direction of a</w:t>
      </w:r>
      <w:r>
        <w:rPr>
          <w:rFonts w:ascii="Calibri"/>
          <w:spacing w:val="-7"/>
          <w:sz w:val="24"/>
        </w:rPr>
        <w:t xml:space="preserve"> </w:t>
      </w:r>
      <w:r>
        <w:rPr>
          <w:rFonts w:ascii="Calibri"/>
          <w:sz w:val="24"/>
        </w:rPr>
        <w:t>Physician;</w:t>
      </w:r>
    </w:p>
    <w:p w14:paraId="695984DA" w14:textId="77777777" w:rsidR="00E9458D" w:rsidRDefault="005C6BD6">
      <w:pPr>
        <w:pStyle w:val="ListParagraph"/>
        <w:numPr>
          <w:ilvl w:val="1"/>
          <w:numId w:val="779"/>
        </w:numPr>
        <w:tabs>
          <w:tab w:val="left" w:pos="2521"/>
        </w:tabs>
        <w:ind w:right="1699"/>
        <w:rPr>
          <w:rFonts w:ascii="Calibri"/>
          <w:sz w:val="24"/>
        </w:rPr>
      </w:pPr>
      <w:r>
        <w:rPr>
          <w:rFonts w:ascii="Calibri"/>
          <w:sz w:val="24"/>
        </w:rPr>
        <w:t>escorting or transporting clients to medical facilities, errands, shopping and outings;</w:t>
      </w:r>
    </w:p>
    <w:p w14:paraId="2A4A876C" w14:textId="77777777" w:rsidR="00E9458D" w:rsidRDefault="005C6BD6">
      <w:pPr>
        <w:pStyle w:val="ListParagraph"/>
        <w:numPr>
          <w:ilvl w:val="1"/>
          <w:numId w:val="779"/>
        </w:numPr>
        <w:tabs>
          <w:tab w:val="left" w:pos="2521"/>
        </w:tabs>
        <w:ind w:right="1696"/>
        <w:rPr>
          <w:rFonts w:ascii="Calibri" w:hAnsi="Calibri"/>
          <w:sz w:val="24"/>
        </w:rPr>
      </w:pPr>
      <w:r>
        <w:rPr>
          <w:rFonts w:ascii="Calibri" w:hAnsi="Calibri"/>
          <w:sz w:val="24"/>
        </w:rPr>
        <w:t>shopping for essential items on client’s behalf such as groceries and cleaning supplies;</w:t>
      </w:r>
    </w:p>
    <w:p w14:paraId="083A071D" w14:textId="77777777" w:rsidR="00E9458D" w:rsidRDefault="005C6BD6">
      <w:pPr>
        <w:pStyle w:val="ListParagraph"/>
        <w:numPr>
          <w:ilvl w:val="1"/>
          <w:numId w:val="779"/>
        </w:numPr>
        <w:tabs>
          <w:tab w:val="left" w:pos="2520"/>
          <w:tab w:val="left" w:pos="2521"/>
        </w:tabs>
        <w:ind w:hanging="361"/>
        <w:rPr>
          <w:rFonts w:ascii="Calibri"/>
          <w:sz w:val="24"/>
        </w:rPr>
      </w:pPr>
      <w:r>
        <w:rPr>
          <w:rFonts w:ascii="Calibri"/>
          <w:sz w:val="24"/>
        </w:rPr>
        <w:t>performing errands such as picking up medication and posting</w:t>
      </w:r>
      <w:r>
        <w:rPr>
          <w:rFonts w:ascii="Calibri"/>
          <w:spacing w:val="-12"/>
          <w:sz w:val="24"/>
        </w:rPr>
        <w:t xml:space="preserve"> </w:t>
      </w:r>
      <w:r>
        <w:rPr>
          <w:rFonts w:ascii="Calibri"/>
          <w:sz w:val="24"/>
        </w:rPr>
        <w:t>mail;</w:t>
      </w:r>
    </w:p>
    <w:p w14:paraId="352FA4F3" w14:textId="77777777" w:rsidR="00E9458D" w:rsidRDefault="005C6BD6">
      <w:pPr>
        <w:pStyle w:val="ListParagraph"/>
        <w:numPr>
          <w:ilvl w:val="1"/>
          <w:numId w:val="779"/>
        </w:numPr>
        <w:tabs>
          <w:tab w:val="left" w:pos="2520"/>
          <w:tab w:val="left" w:pos="2521"/>
        </w:tabs>
        <w:ind w:hanging="361"/>
        <w:rPr>
          <w:rFonts w:ascii="Calibri"/>
          <w:sz w:val="24"/>
        </w:rPr>
      </w:pPr>
      <w:r>
        <w:rPr>
          <w:rFonts w:ascii="Calibri"/>
          <w:sz w:val="24"/>
        </w:rPr>
        <w:t>providing companionship, friendship and emotional</w:t>
      </w:r>
      <w:r>
        <w:rPr>
          <w:rFonts w:ascii="Calibri"/>
          <w:spacing w:val="-7"/>
          <w:sz w:val="24"/>
        </w:rPr>
        <w:t xml:space="preserve"> </w:t>
      </w:r>
      <w:r>
        <w:rPr>
          <w:rFonts w:ascii="Calibri"/>
          <w:sz w:val="24"/>
        </w:rPr>
        <w:t>support;</w:t>
      </w:r>
    </w:p>
    <w:p w14:paraId="7FD7C7B4" w14:textId="77777777" w:rsidR="00E9458D" w:rsidRDefault="005C6BD6">
      <w:pPr>
        <w:pStyle w:val="ListParagraph"/>
        <w:numPr>
          <w:ilvl w:val="1"/>
          <w:numId w:val="779"/>
        </w:numPr>
        <w:tabs>
          <w:tab w:val="left" w:pos="2521"/>
        </w:tabs>
        <w:ind w:hanging="361"/>
        <w:rPr>
          <w:rFonts w:ascii="Calibri"/>
          <w:sz w:val="24"/>
        </w:rPr>
      </w:pPr>
      <w:r>
        <w:rPr>
          <w:rFonts w:ascii="Calibri"/>
          <w:sz w:val="24"/>
        </w:rPr>
        <w:t>reading essential material to illiterate</w:t>
      </w:r>
      <w:r>
        <w:rPr>
          <w:rFonts w:ascii="Calibri"/>
          <w:spacing w:val="-4"/>
          <w:sz w:val="24"/>
        </w:rPr>
        <w:t xml:space="preserve"> </w:t>
      </w:r>
      <w:r>
        <w:rPr>
          <w:rFonts w:ascii="Calibri"/>
          <w:sz w:val="24"/>
        </w:rPr>
        <w:t>clients;</w:t>
      </w:r>
    </w:p>
    <w:p w14:paraId="141544E5" w14:textId="77777777" w:rsidR="00E9458D" w:rsidRDefault="005C6BD6">
      <w:pPr>
        <w:pStyle w:val="ListParagraph"/>
        <w:numPr>
          <w:ilvl w:val="1"/>
          <w:numId w:val="779"/>
        </w:numPr>
        <w:tabs>
          <w:tab w:val="left" w:pos="2520"/>
          <w:tab w:val="left" w:pos="2521"/>
        </w:tabs>
        <w:ind w:hanging="361"/>
        <w:rPr>
          <w:rFonts w:ascii="Calibri"/>
          <w:sz w:val="24"/>
        </w:rPr>
      </w:pPr>
      <w:r>
        <w:rPr>
          <w:rFonts w:ascii="Calibri"/>
          <w:sz w:val="24"/>
        </w:rPr>
        <w:t>assisting clients with communication by writing or typing</w:t>
      </w:r>
      <w:r>
        <w:rPr>
          <w:rFonts w:ascii="Calibri"/>
          <w:spacing w:val="-8"/>
          <w:sz w:val="24"/>
        </w:rPr>
        <w:t xml:space="preserve"> </w:t>
      </w:r>
      <w:r>
        <w:rPr>
          <w:rFonts w:ascii="Calibri"/>
          <w:sz w:val="24"/>
        </w:rPr>
        <w:t>correspondence;</w:t>
      </w:r>
    </w:p>
    <w:p w14:paraId="0F00CC74" w14:textId="77777777" w:rsidR="00E9458D" w:rsidRDefault="005C6BD6">
      <w:pPr>
        <w:pStyle w:val="ListParagraph"/>
        <w:numPr>
          <w:ilvl w:val="1"/>
          <w:numId w:val="779"/>
        </w:numPr>
        <w:tabs>
          <w:tab w:val="left" w:pos="2521"/>
        </w:tabs>
        <w:ind w:right="1696"/>
        <w:jc w:val="both"/>
        <w:rPr>
          <w:rFonts w:ascii="Calibri"/>
          <w:sz w:val="24"/>
        </w:rPr>
      </w:pPr>
      <w:r>
        <w:rPr>
          <w:rFonts w:ascii="Calibri"/>
          <w:sz w:val="24"/>
        </w:rPr>
        <w:t>performing optional homemaker services, which are short-term, intermittent tasks necessary to maintain a clean, safe, healthy, and habitable home environment</w:t>
      </w:r>
      <w:r>
        <w:rPr>
          <w:rFonts w:ascii="Calibri"/>
          <w:spacing w:val="-1"/>
          <w:sz w:val="24"/>
        </w:rPr>
        <w:t xml:space="preserve"> </w:t>
      </w:r>
      <w:r>
        <w:rPr>
          <w:rFonts w:ascii="Calibri"/>
          <w:sz w:val="24"/>
        </w:rPr>
        <w:t>including:</w:t>
      </w:r>
    </w:p>
    <w:p w14:paraId="2CB027A7" w14:textId="77777777" w:rsidR="00E9458D" w:rsidRDefault="005C6BD6">
      <w:pPr>
        <w:pStyle w:val="ListParagraph"/>
        <w:numPr>
          <w:ilvl w:val="2"/>
          <w:numId w:val="779"/>
        </w:numPr>
        <w:tabs>
          <w:tab w:val="left" w:pos="2880"/>
          <w:tab w:val="left" w:pos="2881"/>
        </w:tabs>
        <w:spacing w:before="1"/>
        <w:ind w:hanging="361"/>
        <w:rPr>
          <w:sz w:val="24"/>
        </w:rPr>
      </w:pPr>
      <w:r>
        <w:rPr>
          <w:sz w:val="24"/>
        </w:rPr>
        <w:t>doing heavy cleaning (washing walls, windows, stoves and</w:t>
      </w:r>
      <w:r>
        <w:rPr>
          <w:spacing w:val="-3"/>
          <w:sz w:val="24"/>
        </w:rPr>
        <w:t xml:space="preserve"> </w:t>
      </w:r>
      <w:r>
        <w:rPr>
          <w:sz w:val="24"/>
        </w:rPr>
        <w:t>woodwork);</w:t>
      </w:r>
    </w:p>
    <w:p w14:paraId="7CEDFD44" w14:textId="77777777" w:rsidR="00E9458D" w:rsidRDefault="005C6BD6">
      <w:pPr>
        <w:pStyle w:val="ListParagraph"/>
        <w:numPr>
          <w:ilvl w:val="2"/>
          <w:numId w:val="779"/>
        </w:numPr>
        <w:tabs>
          <w:tab w:val="left" w:pos="2881"/>
        </w:tabs>
        <w:ind w:hanging="361"/>
        <w:rPr>
          <w:sz w:val="24"/>
        </w:rPr>
      </w:pPr>
      <w:r>
        <w:rPr>
          <w:sz w:val="24"/>
        </w:rPr>
        <w:t>cleaning closets, basements and attics to remove fire and health</w:t>
      </w:r>
      <w:r>
        <w:rPr>
          <w:spacing w:val="-4"/>
          <w:sz w:val="24"/>
        </w:rPr>
        <w:t xml:space="preserve"> </w:t>
      </w:r>
      <w:r>
        <w:rPr>
          <w:sz w:val="24"/>
        </w:rPr>
        <w:t>hazards;</w:t>
      </w:r>
    </w:p>
    <w:p w14:paraId="511A2478" w14:textId="77777777" w:rsidR="00E9458D" w:rsidRDefault="005C6BD6">
      <w:pPr>
        <w:pStyle w:val="ListParagraph"/>
        <w:numPr>
          <w:ilvl w:val="2"/>
          <w:numId w:val="779"/>
        </w:numPr>
        <w:tabs>
          <w:tab w:val="left" w:pos="2881"/>
        </w:tabs>
        <w:ind w:hanging="361"/>
        <w:rPr>
          <w:sz w:val="24"/>
        </w:rPr>
      </w:pPr>
      <w:r>
        <w:rPr>
          <w:sz w:val="24"/>
        </w:rPr>
        <w:t>cleaning/shampooing and securing</w:t>
      </w:r>
      <w:r>
        <w:rPr>
          <w:spacing w:val="-3"/>
          <w:sz w:val="24"/>
        </w:rPr>
        <w:t xml:space="preserve"> </w:t>
      </w:r>
      <w:r>
        <w:rPr>
          <w:sz w:val="24"/>
        </w:rPr>
        <w:t>rugs/carpets;</w:t>
      </w:r>
    </w:p>
    <w:p w14:paraId="72F5F8B7" w14:textId="77777777" w:rsidR="00E9458D" w:rsidRDefault="005C6BD6">
      <w:pPr>
        <w:pStyle w:val="ListParagraph"/>
        <w:numPr>
          <w:ilvl w:val="2"/>
          <w:numId w:val="779"/>
        </w:numPr>
        <w:tabs>
          <w:tab w:val="left" w:pos="2881"/>
        </w:tabs>
        <w:ind w:hanging="361"/>
        <w:rPr>
          <w:sz w:val="24"/>
        </w:rPr>
      </w:pPr>
      <w:r>
        <w:rPr>
          <w:sz w:val="24"/>
        </w:rPr>
        <w:t>spraying for insects within the home with over-the-counter</w:t>
      </w:r>
      <w:r>
        <w:rPr>
          <w:spacing w:val="-4"/>
          <w:sz w:val="24"/>
        </w:rPr>
        <w:t xml:space="preserve"> </w:t>
      </w:r>
      <w:r>
        <w:rPr>
          <w:sz w:val="24"/>
        </w:rPr>
        <w:t>supplies;</w:t>
      </w:r>
    </w:p>
    <w:p w14:paraId="61537E9D" w14:textId="77777777" w:rsidR="00E9458D" w:rsidRDefault="005C6BD6">
      <w:pPr>
        <w:pStyle w:val="ListParagraph"/>
        <w:numPr>
          <w:ilvl w:val="2"/>
          <w:numId w:val="779"/>
        </w:numPr>
        <w:tabs>
          <w:tab w:val="left" w:pos="2881"/>
        </w:tabs>
        <w:ind w:hanging="361"/>
        <w:rPr>
          <w:sz w:val="24"/>
        </w:rPr>
      </w:pPr>
      <w:r>
        <w:rPr>
          <w:sz w:val="24"/>
        </w:rPr>
        <w:t>providing rodent control within the home (e.g. setting traps);</w:t>
      </w:r>
      <w:r>
        <w:rPr>
          <w:spacing w:val="-2"/>
          <w:sz w:val="24"/>
        </w:rPr>
        <w:t xml:space="preserve"> </w:t>
      </w:r>
      <w:r>
        <w:rPr>
          <w:sz w:val="24"/>
        </w:rPr>
        <w:t>and,</w:t>
      </w:r>
    </w:p>
    <w:p w14:paraId="5B2D29DF" w14:textId="77777777" w:rsidR="00E9458D" w:rsidRDefault="005C6BD6">
      <w:pPr>
        <w:pStyle w:val="ListParagraph"/>
        <w:numPr>
          <w:ilvl w:val="2"/>
          <w:numId w:val="779"/>
        </w:numPr>
        <w:tabs>
          <w:tab w:val="left" w:pos="2881"/>
        </w:tabs>
        <w:ind w:hanging="361"/>
        <w:rPr>
          <w:sz w:val="24"/>
        </w:rPr>
      </w:pPr>
      <w:r>
        <w:rPr>
          <w:sz w:val="24"/>
        </w:rPr>
        <w:t>replacing light bulbs, fuses, electrical plugs, and frayed</w:t>
      </w:r>
      <w:r>
        <w:rPr>
          <w:spacing w:val="-2"/>
          <w:sz w:val="24"/>
        </w:rPr>
        <w:t xml:space="preserve"> </w:t>
      </w:r>
      <w:r>
        <w:rPr>
          <w:sz w:val="24"/>
        </w:rPr>
        <w:t>cords.</w:t>
      </w:r>
    </w:p>
    <w:p w14:paraId="6EAC2BDF" w14:textId="77777777" w:rsidR="00E9458D" w:rsidRDefault="005C6BD6">
      <w:pPr>
        <w:pStyle w:val="ListParagraph"/>
        <w:numPr>
          <w:ilvl w:val="0"/>
          <w:numId w:val="779"/>
        </w:numPr>
        <w:tabs>
          <w:tab w:val="left" w:pos="2161"/>
        </w:tabs>
        <w:rPr>
          <w:sz w:val="24"/>
        </w:rPr>
      </w:pPr>
      <w:r>
        <w:rPr>
          <w:sz w:val="24"/>
        </w:rPr>
        <w:t>Homemaker services shall not include any hands-on or Personal Care</w:t>
      </w:r>
      <w:r>
        <w:rPr>
          <w:spacing w:val="-3"/>
          <w:sz w:val="24"/>
        </w:rPr>
        <w:t xml:space="preserve"> </w:t>
      </w:r>
      <w:r>
        <w:rPr>
          <w:sz w:val="24"/>
        </w:rPr>
        <w:t>activities.</w:t>
      </w:r>
    </w:p>
    <w:p w14:paraId="5E1BFE60" w14:textId="77777777" w:rsidR="00E9458D" w:rsidRDefault="005C6BD6">
      <w:pPr>
        <w:pStyle w:val="ListParagraph"/>
        <w:numPr>
          <w:ilvl w:val="0"/>
          <w:numId w:val="779"/>
        </w:numPr>
        <w:tabs>
          <w:tab w:val="left" w:pos="2161"/>
        </w:tabs>
        <w:ind w:right="1698"/>
        <w:rPr>
          <w:sz w:val="24"/>
        </w:rPr>
      </w:pPr>
      <w:r>
        <w:rPr>
          <w:sz w:val="24"/>
        </w:rPr>
        <w:t xml:space="preserve">The Agency shall follow </w:t>
      </w:r>
      <w:r>
        <w:rPr>
          <w:i/>
          <w:sz w:val="24"/>
        </w:rPr>
        <w:t xml:space="preserve">Workers Compensation </w:t>
      </w:r>
      <w:r>
        <w:rPr>
          <w:sz w:val="24"/>
        </w:rPr>
        <w:t>regulations when providing Homemaker</w:t>
      </w:r>
      <w:r>
        <w:rPr>
          <w:spacing w:val="-1"/>
          <w:sz w:val="24"/>
        </w:rPr>
        <w:t xml:space="preserve"> </w:t>
      </w:r>
      <w:r>
        <w:rPr>
          <w:sz w:val="24"/>
        </w:rPr>
        <w:t>services.</w:t>
      </w:r>
    </w:p>
    <w:p w14:paraId="72FA8628" w14:textId="77777777" w:rsidR="00E9458D" w:rsidRDefault="00E9458D">
      <w:pPr>
        <w:pStyle w:val="BodyText"/>
        <w:ind w:left="0" w:firstLine="0"/>
      </w:pPr>
    </w:p>
    <w:p w14:paraId="0FF9B235" w14:textId="77777777" w:rsidR="00E9458D" w:rsidRDefault="005C6BD6">
      <w:pPr>
        <w:pStyle w:val="Heading2"/>
        <w:spacing w:before="1" w:line="275" w:lineRule="exact"/>
      </w:pPr>
      <w:r>
        <w:t>PROCEDURES</w:t>
      </w:r>
    </w:p>
    <w:p w14:paraId="79365086" w14:textId="77777777" w:rsidR="00E9458D" w:rsidRDefault="005C6BD6">
      <w:pPr>
        <w:pStyle w:val="ListParagraph"/>
        <w:numPr>
          <w:ilvl w:val="0"/>
          <w:numId w:val="778"/>
        </w:numPr>
        <w:tabs>
          <w:tab w:val="left" w:pos="2161"/>
        </w:tabs>
        <w:spacing w:line="275" w:lineRule="exact"/>
        <w:jc w:val="both"/>
        <w:rPr>
          <w:sz w:val="24"/>
        </w:rPr>
      </w:pPr>
      <w:r>
        <w:rPr>
          <w:sz w:val="24"/>
        </w:rPr>
        <w:t xml:space="preserve">Supervisor shall follow the Agency’s policy on </w:t>
      </w:r>
      <w:r>
        <w:rPr>
          <w:i/>
          <w:sz w:val="24"/>
        </w:rPr>
        <w:t>Service Delivery</w:t>
      </w:r>
      <w:r>
        <w:rPr>
          <w:i/>
          <w:spacing w:val="-4"/>
          <w:sz w:val="24"/>
        </w:rPr>
        <w:t xml:space="preserve"> </w:t>
      </w:r>
      <w:r>
        <w:rPr>
          <w:i/>
          <w:sz w:val="24"/>
        </w:rPr>
        <w:t>Process</w:t>
      </w:r>
      <w:r>
        <w:rPr>
          <w:sz w:val="24"/>
        </w:rPr>
        <w:t>:</w:t>
      </w:r>
    </w:p>
    <w:p w14:paraId="33BC2A81" w14:textId="77777777" w:rsidR="00E9458D" w:rsidRDefault="005C6BD6">
      <w:pPr>
        <w:pStyle w:val="ListParagraph"/>
        <w:numPr>
          <w:ilvl w:val="1"/>
          <w:numId w:val="778"/>
        </w:numPr>
        <w:tabs>
          <w:tab w:val="left" w:pos="2521"/>
        </w:tabs>
        <w:ind w:right="1701"/>
        <w:jc w:val="both"/>
        <w:rPr>
          <w:sz w:val="24"/>
        </w:rPr>
      </w:pPr>
      <w:r>
        <w:rPr>
          <w:sz w:val="24"/>
        </w:rPr>
        <w:t>Once an inquiry about Homemaker services is received, Supervisor shall make a home visit to determine the client’s</w:t>
      </w:r>
      <w:r>
        <w:rPr>
          <w:spacing w:val="-5"/>
          <w:sz w:val="24"/>
        </w:rPr>
        <w:t xml:space="preserve"> </w:t>
      </w:r>
      <w:r>
        <w:rPr>
          <w:sz w:val="24"/>
        </w:rPr>
        <w:t>needs/wants.</w:t>
      </w:r>
    </w:p>
    <w:p w14:paraId="54B75A39" w14:textId="77777777" w:rsidR="00E9458D" w:rsidRDefault="005C6BD6">
      <w:pPr>
        <w:pStyle w:val="ListParagraph"/>
        <w:numPr>
          <w:ilvl w:val="1"/>
          <w:numId w:val="778"/>
        </w:numPr>
        <w:tabs>
          <w:tab w:val="left" w:pos="2521"/>
        </w:tabs>
        <w:ind w:right="1701"/>
        <w:jc w:val="both"/>
        <w:rPr>
          <w:sz w:val="24"/>
        </w:rPr>
      </w:pPr>
      <w:r>
        <w:rPr>
          <w:sz w:val="24"/>
        </w:rPr>
        <w:t>If the Homemaker services required are outside the scope of the Agency, Supervisor may make a referral to a more appropriate service provider, if the individual making the request gives</w:t>
      </w:r>
      <w:r>
        <w:rPr>
          <w:spacing w:val="-3"/>
          <w:sz w:val="24"/>
        </w:rPr>
        <w:t xml:space="preserve"> </w:t>
      </w:r>
      <w:r>
        <w:rPr>
          <w:sz w:val="24"/>
        </w:rPr>
        <w:t>consent.</w:t>
      </w:r>
    </w:p>
    <w:p w14:paraId="190D21DD" w14:textId="77777777" w:rsidR="00E9458D" w:rsidRDefault="00E9458D">
      <w:pPr>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87513B6" w14:textId="77777777">
        <w:trPr>
          <w:trHeight w:val="551"/>
        </w:trPr>
        <w:tc>
          <w:tcPr>
            <w:tcW w:w="5689" w:type="dxa"/>
          </w:tcPr>
          <w:p w14:paraId="27D8D701"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44BD1249" w14:textId="77777777" w:rsidR="00E9458D" w:rsidRDefault="00E9458D">
            <w:pPr>
              <w:pStyle w:val="TableParagraph"/>
              <w:ind w:left="0"/>
              <w:rPr>
                <w:sz w:val="24"/>
              </w:rPr>
            </w:pPr>
          </w:p>
          <w:p w14:paraId="24735AF4" w14:textId="77777777" w:rsidR="00E9458D" w:rsidRDefault="005C6BD6">
            <w:pPr>
              <w:pStyle w:val="TableParagraph"/>
              <w:ind w:left="487"/>
              <w:rPr>
                <w:sz w:val="20"/>
              </w:rPr>
            </w:pPr>
            <w:r>
              <w:rPr>
                <w:noProof/>
                <w:sz w:val="20"/>
              </w:rPr>
              <w:drawing>
                <wp:inline distT="0" distB="0" distL="0" distR="0" wp14:anchorId="4A4C66E3" wp14:editId="7013DE97">
                  <wp:extent cx="1390695" cy="966501"/>
                  <wp:effectExtent l="0" t="0" r="0" b="0"/>
                  <wp:docPr id="15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20A07D5" w14:textId="77777777">
        <w:trPr>
          <w:trHeight w:val="1244"/>
        </w:trPr>
        <w:tc>
          <w:tcPr>
            <w:tcW w:w="5689" w:type="dxa"/>
          </w:tcPr>
          <w:p w14:paraId="3E821B7D" w14:textId="77777777" w:rsidR="00E9458D" w:rsidRDefault="00E9458D">
            <w:pPr>
              <w:pStyle w:val="TableParagraph"/>
              <w:spacing w:before="1"/>
              <w:ind w:left="0"/>
              <w:rPr>
                <w:sz w:val="24"/>
              </w:rPr>
            </w:pPr>
          </w:p>
          <w:p w14:paraId="20655351"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2:</w:t>
            </w:r>
            <w:r>
              <w:rPr>
                <w:b/>
                <w:sz w:val="24"/>
              </w:rPr>
              <w:tab/>
              <w:t>Scope of Services</w:t>
            </w:r>
          </w:p>
        </w:tc>
        <w:tc>
          <w:tcPr>
            <w:tcW w:w="3168" w:type="dxa"/>
            <w:vMerge/>
            <w:tcBorders>
              <w:top w:val="nil"/>
            </w:tcBorders>
          </w:tcPr>
          <w:p w14:paraId="6A3A1A26" w14:textId="77777777" w:rsidR="00E9458D" w:rsidRDefault="00E9458D">
            <w:pPr>
              <w:rPr>
                <w:sz w:val="2"/>
                <w:szCs w:val="2"/>
              </w:rPr>
            </w:pPr>
          </w:p>
        </w:tc>
      </w:tr>
      <w:tr w:rsidR="00E9458D" w14:paraId="241C2F97" w14:textId="77777777">
        <w:trPr>
          <w:trHeight w:val="277"/>
        </w:trPr>
        <w:tc>
          <w:tcPr>
            <w:tcW w:w="5689" w:type="dxa"/>
            <w:vMerge w:val="restart"/>
          </w:tcPr>
          <w:p w14:paraId="65DB6306" w14:textId="77777777" w:rsidR="00E9458D" w:rsidRDefault="00E9458D">
            <w:pPr>
              <w:pStyle w:val="TableParagraph"/>
              <w:spacing w:before="1"/>
              <w:ind w:left="0"/>
              <w:rPr>
                <w:sz w:val="24"/>
              </w:rPr>
            </w:pPr>
          </w:p>
          <w:p w14:paraId="2C72C58E" w14:textId="77777777" w:rsidR="00E9458D" w:rsidRDefault="005C6BD6">
            <w:pPr>
              <w:pStyle w:val="TableParagraph"/>
              <w:rPr>
                <w:b/>
                <w:sz w:val="24"/>
              </w:rPr>
            </w:pPr>
            <w:r>
              <w:rPr>
                <w:b/>
                <w:sz w:val="24"/>
              </w:rPr>
              <w:t>Policy Title: Homemaker Services</w:t>
            </w:r>
          </w:p>
        </w:tc>
        <w:tc>
          <w:tcPr>
            <w:tcW w:w="3168" w:type="dxa"/>
          </w:tcPr>
          <w:p w14:paraId="4A11B366"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2.10.20</w:t>
            </w:r>
          </w:p>
        </w:tc>
      </w:tr>
      <w:tr w:rsidR="00E9458D" w14:paraId="49DBC47C" w14:textId="77777777">
        <w:trPr>
          <w:trHeight w:val="275"/>
        </w:trPr>
        <w:tc>
          <w:tcPr>
            <w:tcW w:w="5689" w:type="dxa"/>
            <w:vMerge/>
            <w:tcBorders>
              <w:top w:val="nil"/>
            </w:tcBorders>
          </w:tcPr>
          <w:p w14:paraId="685A7E08" w14:textId="77777777" w:rsidR="00E9458D" w:rsidRDefault="00E9458D">
            <w:pPr>
              <w:rPr>
                <w:sz w:val="2"/>
                <w:szCs w:val="2"/>
              </w:rPr>
            </w:pPr>
          </w:p>
        </w:tc>
        <w:tc>
          <w:tcPr>
            <w:tcW w:w="3168" w:type="dxa"/>
          </w:tcPr>
          <w:p w14:paraId="72A1F25D" w14:textId="77777777" w:rsidR="00E9458D" w:rsidRDefault="005C6BD6">
            <w:pPr>
              <w:pStyle w:val="TableParagraph"/>
              <w:spacing w:line="255" w:lineRule="exact"/>
              <w:rPr>
                <w:b/>
                <w:sz w:val="24"/>
              </w:rPr>
            </w:pPr>
            <w:r>
              <w:rPr>
                <w:b/>
                <w:sz w:val="24"/>
              </w:rPr>
              <w:t>Effective Date:</w:t>
            </w:r>
          </w:p>
        </w:tc>
      </w:tr>
      <w:tr w:rsidR="00E9458D" w14:paraId="5EBF3B59" w14:textId="77777777">
        <w:trPr>
          <w:trHeight w:val="275"/>
        </w:trPr>
        <w:tc>
          <w:tcPr>
            <w:tcW w:w="5689" w:type="dxa"/>
            <w:vMerge/>
            <w:tcBorders>
              <w:top w:val="nil"/>
            </w:tcBorders>
          </w:tcPr>
          <w:p w14:paraId="0F0D95B4" w14:textId="77777777" w:rsidR="00E9458D" w:rsidRDefault="00E9458D">
            <w:pPr>
              <w:rPr>
                <w:sz w:val="2"/>
                <w:szCs w:val="2"/>
              </w:rPr>
            </w:pPr>
          </w:p>
        </w:tc>
        <w:tc>
          <w:tcPr>
            <w:tcW w:w="3168" w:type="dxa"/>
          </w:tcPr>
          <w:p w14:paraId="1734C6E7" w14:textId="77777777" w:rsidR="00E9458D" w:rsidRDefault="005C6BD6">
            <w:pPr>
              <w:pStyle w:val="TableParagraph"/>
              <w:spacing w:line="255" w:lineRule="exact"/>
              <w:rPr>
                <w:b/>
                <w:sz w:val="24"/>
              </w:rPr>
            </w:pPr>
            <w:r>
              <w:rPr>
                <w:b/>
                <w:sz w:val="24"/>
              </w:rPr>
              <w:t>Revision Date:</w:t>
            </w:r>
          </w:p>
        </w:tc>
      </w:tr>
      <w:tr w:rsidR="00E9458D" w14:paraId="6396759F" w14:textId="77777777">
        <w:trPr>
          <w:trHeight w:val="276"/>
        </w:trPr>
        <w:tc>
          <w:tcPr>
            <w:tcW w:w="5689" w:type="dxa"/>
            <w:vMerge/>
            <w:tcBorders>
              <w:top w:val="nil"/>
            </w:tcBorders>
          </w:tcPr>
          <w:p w14:paraId="69549E58" w14:textId="77777777" w:rsidR="00E9458D" w:rsidRDefault="00E9458D">
            <w:pPr>
              <w:rPr>
                <w:sz w:val="2"/>
                <w:szCs w:val="2"/>
              </w:rPr>
            </w:pPr>
          </w:p>
        </w:tc>
        <w:tc>
          <w:tcPr>
            <w:tcW w:w="3168" w:type="dxa"/>
          </w:tcPr>
          <w:p w14:paraId="6E4B8E14" w14:textId="77777777" w:rsidR="00E9458D" w:rsidRDefault="005C6BD6">
            <w:pPr>
              <w:pStyle w:val="TableParagraph"/>
              <w:spacing w:before="1" w:line="255" w:lineRule="exact"/>
              <w:rPr>
                <w:b/>
                <w:sz w:val="24"/>
              </w:rPr>
            </w:pPr>
            <w:r>
              <w:rPr>
                <w:b/>
                <w:sz w:val="24"/>
              </w:rPr>
              <w:t>Approved By:</w:t>
            </w:r>
          </w:p>
        </w:tc>
      </w:tr>
      <w:tr w:rsidR="00E9458D" w14:paraId="21A7948D" w14:textId="77777777">
        <w:trPr>
          <w:trHeight w:val="275"/>
        </w:trPr>
        <w:tc>
          <w:tcPr>
            <w:tcW w:w="5689" w:type="dxa"/>
            <w:vMerge/>
            <w:tcBorders>
              <w:top w:val="nil"/>
            </w:tcBorders>
          </w:tcPr>
          <w:p w14:paraId="1E2B4562" w14:textId="77777777" w:rsidR="00E9458D" w:rsidRDefault="00E9458D">
            <w:pPr>
              <w:rPr>
                <w:sz w:val="2"/>
                <w:szCs w:val="2"/>
              </w:rPr>
            </w:pPr>
          </w:p>
        </w:tc>
        <w:tc>
          <w:tcPr>
            <w:tcW w:w="3168" w:type="dxa"/>
          </w:tcPr>
          <w:p w14:paraId="7D11744C" w14:textId="77777777" w:rsidR="00E9458D" w:rsidRDefault="005C6BD6">
            <w:pPr>
              <w:pStyle w:val="TableParagraph"/>
              <w:spacing w:line="255" w:lineRule="exact"/>
              <w:rPr>
                <w:b/>
                <w:sz w:val="24"/>
              </w:rPr>
            </w:pPr>
            <w:r>
              <w:rPr>
                <w:b/>
                <w:sz w:val="24"/>
              </w:rPr>
              <w:t>Page Number: Page 3 of 4</w:t>
            </w:r>
          </w:p>
        </w:tc>
      </w:tr>
    </w:tbl>
    <w:p w14:paraId="34FAB253" w14:textId="77777777" w:rsidR="00E9458D" w:rsidRDefault="00E9458D">
      <w:pPr>
        <w:pStyle w:val="BodyText"/>
        <w:spacing w:before="2"/>
        <w:ind w:left="0" w:firstLine="0"/>
        <w:rPr>
          <w:sz w:val="16"/>
        </w:rPr>
      </w:pPr>
    </w:p>
    <w:p w14:paraId="1097F079" w14:textId="77777777" w:rsidR="00E9458D" w:rsidRDefault="005C6BD6">
      <w:pPr>
        <w:pStyle w:val="ListParagraph"/>
        <w:numPr>
          <w:ilvl w:val="1"/>
          <w:numId w:val="778"/>
        </w:numPr>
        <w:tabs>
          <w:tab w:val="left" w:pos="2521"/>
        </w:tabs>
        <w:spacing w:before="90"/>
        <w:ind w:right="1697"/>
        <w:jc w:val="both"/>
        <w:rPr>
          <w:sz w:val="24"/>
        </w:rPr>
      </w:pPr>
      <w:r>
        <w:rPr>
          <w:sz w:val="24"/>
        </w:rPr>
        <w:t xml:space="preserve">If the Agency is able to provide the Homemaker services requested, Supervisor shall develop an individualized </w:t>
      </w:r>
      <w:r>
        <w:rPr>
          <w:i/>
          <w:sz w:val="24"/>
        </w:rPr>
        <w:t xml:space="preserve">Service Plan </w:t>
      </w:r>
      <w:r>
        <w:rPr>
          <w:sz w:val="24"/>
        </w:rPr>
        <w:t xml:space="preserve">jointly with the client/client’s representative. A copy of the </w:t>
      </w:r>
      <w:r>
        <w:rPr>
          <w:i/>
          <w:sz w:val="24"/>
        </w:rPr>
        <w:t xml:space="preserve">Service Plan </w:t>
      </w:r>
      <w:r>
        <w:rPr>
          <w:sz w:val="24"/>
        </w:rPr>
        <w:t>shall be given to the client/client’s representative.</w:t>
      </w:r>
    </w:p>
    <w:p w14:paraId="2FF10F06" w14:textId="77777777" w:rsidR="00E9458D" w:rsidRDefault="005C6BD6">
      <w:pPr>
        <w:pStyle w:val="ListParagraph"/>
        <w:numPr>
          <w:ilvl w:val="1"/>
          <w:numId w:val="778"/>
        </w:numPr>
        <w:tabs>
          <w:tab w:val="left" w:pos="2521"/>
        </w:tabs>
        <w:ind w:right="1696"/>
        <w:jc w:val="both"/>
        <w:rPr>
          <w:sz w:val="24"/>
        </w:rPr>
      </w:pPr>
      <w:r>
        <w:rPr>
          <w:sz w:val="24"/>
        </w:rPr>
        <w:t xml:space="preserve">Supervisor shall draw up a </w:t>
      </w:r>
      <w:r>
        <w:rPr>
          <w:i/>
          <w:sz w:val="24"/>
        </w:rPr>
        <w:t xml:space="preserve">Service Agreement </w:t>
      </w:r>
      <w:r>
        <w:rPr>
          <w:sz w:val="24"/>
        </w:rPr>
        <w:t xml:space="preserve">and ensure that he/she and the client/client’s representative sign it. A copy of the signed </w:t>
      </w:r>
      <w:r>
        <w:rPr>
          <w:i/>
          <w:sz w:val="24"/>
        </w:rPr>
        <w:t xml:space="preserve">Service Agreement </w:t>
      </w:r>
      <w:r>
        <w:rPr>
          <w:sz w:val="24"/>
        </w:rPr>
        <w:t>shall be given to the client/client’s</w:t>
      </w:r>
      <w:r>
        <w:rPr>
          <w:spacing w:val="-4"/>
          <w:sz w:val="24"/>
        </w:rPr>
        <w:t xml:space="preserve"> </w:t>
      </w:r>
      <w:r>
        <w:rPr>
          <w:sz w:val="24"/>
        </w:rPr>
        <w:t>representative.</w:t>
      </w:r>
    </w:p>
    <w:p w14:paraId="4DDA3471" w14:textId="77777777" w:rsidR="00E9458D" w:rsidRDefault="005C6BD6">
      <w:pPr>
        <w:pStyle w:val="ListParagraph"/>
        <w:numPr>
          <w:ilvl w:val="1"/>
          <w:numId w:val="778"/>
        </w:numPr>
        <w:tabs>
          <w:tab w:val="left" w:pos="2521"/>
        </w:tabs>
        <w:ind w:right="1697"/>
        <w:jc w:val="both"/>
        <w:rPr>
          <w:i/>
          <w:sz w:val="24"/>
        </w:rPr>
      </w:pPr>
      <w:r>
        <w:rPr>
          <w:sz w:val="24"/>
        </w:rPr>
        <w:t xml:space="preserve">Supervisor shall arrange for Homemaker services to be implemented, in accordance with the </w:t>
      </w:r>
      <w:r>
        <w:rPr>
          <w:i/>
          <w:sz w:val="24"/>
        </w:rPr>
        <w:t>Service</w:t>
      </w:r>
      <w:r>
        <w:rPr>
          <w:i/>
          <w:spacing w:val="-2"/>
          <w:sz w:val="24"/>
        </w:rPr>
        <w:t xml:space="preserve"> </w:t>
      </w:r>
      <w:r>
        <w:rPr>
          <w:i/>
          <w:sz w:val="24"/>
        </w:rPr>
        <w:t>Plan.</w:t>
      </w:r>
    </w:p>
    <w:p w14:paraId="471AB608" w14:textId="77777777" w:rsidR="00E9458D" w:rsidRDefault="005C6BD6">
      <w:pPr>
        <w:pStyle w:val="ListParagraph"/>
        <w:numPr>
          <w:ilvl w:val="1"/>
          <w:numId w:val="778"/>
        </w:numPr>
        <w:tabs>
          <w:tab w:val="left" w:pos="2521"/>
        </w:tabs>
        <w:ind w:right="1696"/>
        <w:jc w:val="both"/>
        <w:rPr>
          <w:sz w:val="24"/>
        </w:rPr>
      </w:pPr>
      <w:r>
        <w:rPr>
          <w:sz w:val="24"/>
        </w:rPr>
        <w:t>Supervisor shall monitor Homemaker services by conducting evaluative follow- ups at regular intervals to assess the success of service</w:t>
      </w:r>
      <w:r>
        <w:rPr>
          <w:spacing w:val="-5"/>
          <w:sz w:val="24"/>
        </w:rPr>
        <w:t xml:space="preserve"> </w:t>
      </w:r>
      <w:r>
        <w:rPr>
          <w:sz w:val="24"/>
        </w:rPr>
        <w:t>delivery.</w:t>
      </w:r>
    </w:p>
    <w:p w14:paraId="66C628B8" w14:textId="77777777" w:rsidR="00E9458D" w:rsidRDefault="005C6BD6">
      <w:pPr>
        <w:pStyle w:val="ListParagraph"/>
        <w:numPr>
          <w:ilvl w:val="1"/>
          <w:numId w:val="778"/>
        </w:numPr>
        <w:tabs>
          <w:tab w:val="left" w:pos="2521"/>
        </w:tabs>
        <w:ind w:right="1698"/>
        <w:jc w:val="both"/>
        <w:rPr>
          <w:sz w:val="24"/>
        </w:rPr>
      </w:pPr>
      <w:r>
        <w:rPr>
          <w:sz w:val="24"/>
        </w:rPr>
        <w:t>Supervisor shall ensure that adjustments are made to Homemaker services, where indicated.</w:t>
      </w:r>
    </w:p>
    <w:p w14:paraId="5B15168D" w14:textId="77777777" w:rsidR="00E9458D" w:rsidRDefault="005C6BD6">
      <w:pPr>
        <w:pStyle w:val="ListParagraph"/>
        <w:numPr>
          <w:ilvl w:val="0"/>
          <w:numId w:val="778"/>
        </w:numPr>
        <w:tabs>
          <w:tab w:val="left" w:pos="2161"/>
        </w:tabs>
        <w:ind w:right="1702"/>
        <w:rPr>
          <w:sz w:val="24"/>
        </w:rPr>
      </w:pPr>
      <w:r>
        <w:rPr>
          <w:sz w:val="24"/>
        </w:rPr>
        <w:t>Supervisor shall provide employees with the appropriate forms for documenting clients’ activities, progress and employee’s</w:t>
      </w:r>
      <w:r>
        <w:rPr>
          <w:spacing w:val="-2"/>
          <w:sz w:val="24"/>
        </w:rPr>
        <w:t xml:space="preserve"> </w:t>
      </w:r>
      <w:r>
        <w:rPr>
          <w:sz w:val="24"/>
        </w:rPr>
        <w:t>observations.</w:t>
      </w:r>
    </w:p>
    <w:p w14:paraId="530EF4CA" w14:textId="77777777" w:rsidR="00E9458D" w:rsidRDefault="005C6BD6">
      <w:pPr>
        <w:pStyle w:val="ListParagraph"/>
        <w:numPr>
          <w:ilvl w:val="0"/>
          <w:numId w:val="778"/>
        </w:numPr>
        <w:tabs>
          <w:tab w:val="left" w:pos="2161"/>
        </w:tabs>
        <w:spacing w:before="1"/>
        <w:ind w:right="1698"/>
        <w:rPr>
          <w:sz w:val="24"/>
        </w:rPr>
      </w:pPr>
      <w:r>
        <w:rPr>
          <w:sz w:val="24"/>
        </w:rPr>
        <w:t xml:space="preserve">Employees shall follow the </w:t>
      </w:r>
      <w:r>
        <w:rPr>
          <w:i/>
          <w:sz w:val="24"/>
        </w:rPr>
        <w:t xml:space="preserve">Service Plan </w:t>
      </w:r>
      <w:r>
        <w:rPr>
          <w:sz w:val="24"/>
        </w:rPr>
        <w:t>and document the required information on the forms</w:t>
      </w:r>
      <w:r>
        <w:rPr>
          <w:spacing w:val="-1"/>
          <w:sz w:val="24"/>
        </w:rPr>
        <w:t xml:space="preserve"> </w:t>
      </w:r>
      <w:r>
        <w:rPr>
          <w:sz w:val="24"/>
        </w:rPr>
        <w:t>provided.</w:t>
      </w:r>
    </w:p>
    <w:p w14:paraId="7FD1D3DA" w14:textId="77777777" w:rsidR="00E9458D" w:rsidRDefault="005C6BD6">
      <w:pPr>
        <w:pStyle w:val="ListParagraph"/>
        <w:numPr>
          <w:ilvl w:val="0"/>
          <w:numId w:val="778"/>
        </w:numPr>
        <w:tabs>
          <w:tab w:val="left" w:pos="2161"/>
        </w:tabs>
        <w:rPr>
          <w:i/>
          <w:sz w:val="24"/>
        </w:rPr>
      </w:pPr>
      <w:r>
        <w:rPr>
          <w:sz w:val="24"/>
        </w:rPr>
        <w:t xml:space="preserve">At the end of each shift, employees shall document on the </w:t>
      </w:r>
      <w:r>
        <w:rPr>
          <w:i/>
          <w:sz w:val="24"/>
        </w:rPr>
        <w:t>Employee Time</w:t>
      </w:r>
      <w:r>
        <w:rPr>
          <w:i/>
          <w:spacing w:val="-2"/>
          <w:sz w:val="24"/>
        </w:rPr>
        <w:t xml:space="preserve"> </w:t>
      </w:r>
      <w:r>
        <w:rPr>
          <w:i/>
          <w:sz w:val="24"/>
        </w:rPr>
        <w:t>Sheet:</w:t>
      </w:r>
    </w:p>
    <w:p w14:paraId="2FB956AB" w14:textId="77777777" w:rsidR="00E9458D" w:rsidRDefault="005C6BD6">
      <w:pPr>
        <w:pStyle w:val="ListParagraph"/>
        <w:numPr>
          <w:ilvl w:val="1"/>
          <w:numId w:val="778"/>
        </w:numPr>
        <w:tabs>
          <w:tab w:val="left" w:pos="2510"/>
        </w:tabs>
        <w:ind w:left="2509" w:hanging="350"/>
        <w:rPr>
          <w:sz w:val="24"/>
        </w:rPr>
      </w:pPr>
      <w:r>
        <w:rPr>
          <w:sz w:val="24"/>
        </w:rPr>
        <w:t>that Homemaker services were delivered;</w:t>
      </w:r>
      <w:r>
        <w:rPr>
          <w:spacing w:val="-2"/>
          <w:sz w:val="24"/>
        </w:rPr>
        <w:t xml:space="preserve"> </w:t>
      </w:r>
      <w:r>
        <w:rPr>
          <w:sz w:val="24"/>
        </w:rPr>
        <w:t>and,</w:t>
      </w:r>
    </w:p>
    <w:p w14:paraId="743EBD5A" w14:textId="77777777" w:rsidR="00E9458D" w:rsidRDefault="005C6BD6">
      <w:pPr>
        <w:pStyle w:val="ListParagraph"/>
        <w:numPr>
          <w:ilvl w:val="1"/>
          <w:numId w:val="778"/>
        </w:numPr>
        <w:tabs>
          <w:tab w:val="left" w:pos="2510"/>
        </w:tabs>
        <w:ind w:left="2509" w:hanging="350"/>
        <w:rPr>
          <w:sz w:val="24"/>
        </w:rPr>
      </w:pPr>
      <w:r>
        <w:rPr>
          <w:sz w:val="24"/>
        </w:rPr>
        <w:t>the date and time of service</w:t>
      </w:r>
      <w:r>
        <w:rPr>
          <w:spacing w:val="-3"/>
          <w:sz w:val="24"/>
        </w:rPr>
        <w:t xml:space="preserve"> </w:t>
      </w:r>
      <w:r>
        <w:rPr>
          <w:sz w:val="24"/>
        </w:rPr>
        <w:t>delivery.</w:t>
      </w:r>
    </w:p>
    <w:p w14:paraId="25F320BB" w14:textId="77777777" w:rsidR="00E9458D" w:rsidRDefault="005C6BD6">
      <w:pPr>
        <w:pStyle w:val="BodyText"/>
        <w:ind w:left="2160" w:firstLine="0"/>
      </w:pPr>
      <w:r>
        <w:t>Employees shall ensure that they and the client/client’s representative sign the</w:t>
      </w:r>
    </w:p>
    <w:p w14:paraId="7B3B634C" w14:textId="77777777" w:rsidR="00E9458D" w:rsidRDefault="005C6BD6">
      <w:pPr>
        <w:ind w:left="2160"/>
        <w:rPr>
          <w:i/>
          <w:sz w:val="24"/>
        </w:rPr>
      </w:pPr>
      <w:r>
        <w:rPr>
          <w:i/>
          <w:sz w:val="24"/>
        </w:rPr>
        <w:t>Employee Time Sheet.</w:t>
      </w:r>
    </w:p>
    <w:p w14:paraId="305D51BF" w14:textId="77777777" w:rsidR="00E9458D" w:rsidRDefault="005C6BD6">
      <w:pPr>
        <w:pStyle w:val="ListParagraph"/>
        <w:numPr>
          <w:ilvl w:val="0"/>
          <w:numId w:val="778"/>
        </w:numPr>
        <w:tabs>
          <w:tab w:val="left" w:pos="2161"/>
        </w:tabs>
        <w:ind w:right="1699"/>
        <w:rPr>
          <w:sz w:val="24"/>
        </w:rPr>
      </w:pPr>
      <w:r>
        <w:rPr>
          <w:sz w:val="24"/>
        </w:rPr>
        <w:t>Employees shall observe, report, and record any changes in the client’s condition and/or the home environment to the</w:t>
      </w:r>
      <w:r>
        <w:rPr>
          <w:spacing w:val="-4"/>
          <w:sz w:val="24"/>
        </w:rPr>
        <w:t xml:space="preserve"> </w:t>
      </w:r>
      <w:r>
        <w:rPr>
          <w:sz w:val="24"/>
        </w:rPr>
        <w:t>Supervisor.</w:t>
      </w:r>
    </w:p>
    <w:p w14:paraId="0715DF09" w14:textId="77777777" w:rsidR="00E9458D" w:rsidRDefault="00E9458D">
      <w:pPr>
        <w:pStyle w:val="BodyText"/>
        <w:ind w:left="0" w:firstLine="0"/>
      </w:pPr>
    </w:p>
    <w:p w14:paraId="6D1A1D28" w14:textId="77777777" w:rsidR="00E9458D" w:rsidRDefault="005C6BD6">
      <w:pPr>
        <w:pStyle w:val="Heading2"/>
      </w:pPr>
      <w:r>
        <w:t>GUIDELINES</w:t>
      </w:r>
    </w:p>
    <w:p w14:paraId="1DDD6CE9" w14:textId="77777777" w:rsidR="00E9458D" w:rsidRDefault="005C6BD6">
      <w:pPr>
        <w:pStyle w:val="ListParagraph"/>
        <w:numPr>
          <w:ilvl w:val="0"/>
          <w:numId w:val="777"/>
        </w:numPr>
        <w:tabs>
          <w:tab w:val="left" w:pos="2161"/>
        </w:tabs>
        <w:ind w:right="1703"/>
        <w:rPr>
          <w:sz w:val="24"/>
        </w:rPr>
      </w:pPr>
      <w:r>
        <w:rPr>
          <w:sz w:val="24"/>
        </w:rPr>
        <w:t>Homemaker services shall be delivered in a caring and respectful manner, in accordance with relevant Agency policies and industry</w:t>
      </w:r>
      <w:r>
        <w:rPr>
          <w:spacing w:val="-4"/>
          <w:sz w:val="24"/>
        </w:rPr>
        <w:t xml:space="preserve"> </w:t>
      </w:r>
      <w:r>
        <w:rPr>
          <w:sz w:val="24"/>
        </w:rPr>
        <w:t>standards.</w:t>
      </w:r>
    </w:p>
    <w:p w14:paraId="52A7F757" w14:textId="77777777" w:rsidR="00E9458D" w:rsidRDefault="005C6BD6">
      <w:pPr>
        <w:pStyle w:val="ListParagraph"/>
        <w:numPr>
          <w:ilvl w:val="0"/>
          <w:numId w:val="777"/>
        </w:numPr>
        <w:tabs>
          <w:tab w:val="left" w:pos="2161"/>
        </w:tabs>
        <w:ind w:right="1701"/>
        <w:rPr>
          <w:sz w:val="24"/>
        </w:rPr>
      </w:pPr>
      <w:r>
        <w:rPr>
          <w:sz w:val="24"/>
        </w:rPr>
        <w:t>Homemaker services shall only be assigned to those employees who have the necessary experience, skills, qualifications, certification or equivalent to meet the needs of the client. Where this is not possible, employees may be trained to perform the necessary tasks required for client</w:t>
      </w:r>
      <w:r>
        <w:rPr>
          <w:spacing w:val="-2"/>
          <w:sz w:val="24"/>
        </w:rPr>
        <w:t xml:space="preserve"> </w:t>
      </w:r>
      <w:r>
        <w:rPr>
          <w:sz w:val="24"/>
        </w:rPr>
        <w:t>care.</w:t>
      </w:r>
    </w:p>
    <w:p w14:paraId="10C8B680" w14:textId="77777777" w:rsidR="00E9458D" w:rsidRDefault="005C6BD6">
      <w:pPr>
        <w:pStyle w:val="ListParagraph"/>
        <w:numPr>
          <w:ilvl w:val="0"/>
          <w:numId w:val="777"/>
        </w:numPr>
        <w:tabs>
          <w:tab w:val="left" w:pos="2161"/>
        </w:tabs>
        <w:ind w:right="1700"/>
        <w:rPr>
          <w:sz w:val="24"/>
        </w:rPr>
      </w:pPr>
      <w:r>
        <w:rPr>
          <w:sz w:val="24"/>
        </w:rPr>
        <w:t>Employees shall be able to communicate effectively with the client, using the client’s preferred method of</w:t>
      </w:r>
      <w:r>
        <w:rPr>
          <w:spacing w:val="-1"/>
          <w:sz w:val="24"/>
        </w:rPr>
        <w:t xml:space="preserve"> </w:t>
      </w:r>
      <w:r>
        <w:rPr>
          <w:sz w:val="24"/>
        </w:rPr>
        <w:t>communication.</w:t>
      </w:r>
    </w:p>
    <w:p w14:paraId="7F0E0392" w14:textId="77777777" w:rsidR="00E9458D" w:rsidRDefault="005C6BD6">
      <w:pPr>
        <w:pStyle w:val="ListParagraph"/>
        <w:numPr>
          <w:ilvl w:val="0"/>
          <w:numId w:val="777"/>
        </w:numPr>
        <w:tabs>
          <w:tab w:val="left" w:pos="2161"/>
        </w:tabs>
        <w:ind w:right="1703"/>
        <w:rPr>
          <w:sz w:val="24"/>
        </w:rPr>
      </w:pPr>
      <w:r>
        <w:rPr>
          <w:sz w:val="24"/>
        </w:rPr>
        <w:t>Employees and clients shall be informed of, and understand, the extent and limitations of services provided by the</w:t>
      </w:r>
      <w:r>
        <w:rPr>
          <w:spacing w:val="-1"/>
          <w:sz w:val="24"/>
        </w:rPr>
        <w:t xml:space="preserve"> </w:t>
      </w:r>
      <w:r>
        <w:rPr>
          <w:sz w:val="24"/>
        </w:rPr>
        <w:t>Agency.</w:t>
      </w:r>
    </w:p>
    <w:p w14:paraId="57ABE549"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504731B" w14:textId="77777777">
        <w:trPr>
          <w:trHeight w:val="551"/>
        </w:trPr>
        <w:tc>
          <w:tcPr>
            <w:tcW w:w="5689" w:type="dxa"/>
          </w:tcPr>
          <w:p w14:paraId="7887F510"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12D154F6" w14:textId="77777777" w:rsidR="00E9458D" w:rsidRDefault="00E9458D">
            <w:pPr>
              <w:pStyle w:val="TableParagraph"/>
              <w:ind w:left="0"/>
              <w:rPr>
                <w:sz w:val="24"/>
              </w:rPr>
            </w:pPr>
          </w:p>
          <w:p w14:paraId="03B51572" w14:textId="77777777" w:rsidR="00E9458D" w:rsidRDefault="005C6BD6">
            <w:pPr>
              <w:pStyle w:val="TableParagraph"/>
              <w:ind w:left="487"/>
              <w:rPr>
                <w:sz w:val="20"/>
              </w:rPr>
            </w:pPr>
            <w:r>
              <w:rPr>
                <w:noProof/>
                <w:sz w:val="20"/>
              </w:rPr>
              <w:drawing>
                <wp:inline distT="0" distB="0" distL="0" distR="0" wp14:anchorId="454F35AD" wp14:editId="0ACAFA34">
                  <wp:extent cx="1390695" cy="966501"/>
                  <wp:effectExtent l="0" t="0" r="0" b="0"/>
                  <wp:docPr id="15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D50F83A" w14:textId="77777777">
        <w:trPr>
          <w:trHeight w:val="1244"/>
        </w:trPr>
        <w:tc>
          <w:tcPr>
            <w:tcW w:w="5689" w:type="dxa"/>
          </w:tcPr>
          <w:p w14:paraId="26C0B198" w14:textId="77777777" w:rsidR="00E9458D" w:rsidRDefault="00E9458D">
            <w:pPr>
              <w:pStyle w:val="TableParagraph"/>
              <w:spacing w:before="1"/>
              <w:ind w:left="0"/>
              <w:rPr>
                <w:sz w:val="24"/>
              </w:rPr>
            </w:pPr>
          </w:p>
          <w:p w14:paraId="4969E571"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2:</w:t>
            </w:r>
            <w:r>
              <w:rPr>
                <w:b/>
                <w:sz w:val="24"/>
              </w:rPr>
              <w:tab/>
              <w:t>Scope of Services</w:t>
            </w:r>
          </w:p>
        </w:tc>
        <w:tc>
          <w:tcPr>
            <w:tcW w:w="3168" w:type="dxa"/>
            <w:vMerge/>
            <w:tcBorders>
              <w:top w:val="nil"/>
            </w:tcBorders>
          </w:tcPr>
          <w:p w14:paraId="7E93F5FD" w14:textId="77777777" w:rsidR="00E9458D" w:rsidRDefault="00E9458D">
            <w:pPr>
              <w:rPr>
                <w:sz w:val="2"/>
                <w:szCs w:val="2"/>
              </w:rPr>
            </w:pPr>
          </w:p>
        </w:tc>
      </w:tr>
      <w:tr w:rsidR="00E9458D" w14:paraId="46AE8618" w14:textId="77777777">
        <w:trPr>
          <w:trHeight w:val="277"/>
        </w:trPr>
        <w:tc>
          <w:tcPr>
            <w:tcW w:w="5689" w:type="dxa"/>
            <w:vMerge w:val="restart"/>
          </w:tcPr>
          <w:p w14:paraId="764F92B9" w14:textId="77777777" w:rsidR="00E9458D" w:rsidRDefault="00E9458D">
            <w:pPr>
              <w:pStyle w:val="TableParagraph"/>
              <w:spacing w:before="1"/>
              <w:ind w:left="0"/>
              <w:rPr>
                <w:sz w:val="24"/>
              </w:rPr>
            </w:pPr>
          </w:p>
          <w:p w14:paraId="65BCB240" w14:textId="77777777" w:rsidR="00E9458D" w:rsidRDefault="005C6BD6">
            <w:pPr>
              <w:pStyle w:val="TableParagraph"/>
              <w:rPr>
                <w:b/>
                <w:sz w:val="24"/>
              </w:rPr>
            </w:pPr>
            <w:r>
              <w:rPr>
                <w:b/>
                <w:sz w:val="24"/>
              </w:rPr>
              <w:t>Policy Title: Homemaker Services</w:t>
            </w:r>
          </w:p>
        </w:tc>
        <w:tc>
          <w:tcPr>
            <w:tcW w:w="3168" w:type="dxa"/>
          </w:tcPr>
          <w:p w14:paraId="130F2296"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2.10.20</w:t>
            </w:r>
          </w:p>
        </w:tc>
      </w:tr>
      <w:tr w:rsidR="00E9458D" w14:paraId="70C3CE5F" w14:textId="77777777">
        <w:trPr>
          <w:trHeight w:val="275"/>
        </w:trPr>
        <w:tc>
          <w:tcPr>
            <w:tcW w:w="5689" w:type="dxa"/>
            <w:vMerge/>
            <w:tcBorders>
              <w:top w:val="nil"/>
            </w:tcBorders>
          </w:tcPr>
          <w:p w14:paraId="305B2A00" w14:textId="77777777" w:rsidR="00E9458D" w:rsidRDefault="00E9458D">
            <w:pPr>
              <w:rPr>
                <w:sz w:val="2"/>
                <w:szCs w:val="2"/>
              </w:rPr>
            </w:pPr>
          </w:p>
        </w:tc>
        <w:tc>
          <w:tcPr>
            <w:tcW w:w="3168" w:type="dxa"/>
          </w:tcPr>
          <w:p w14:paraId="34670F54" w14:textId="77777777" w:rsidR="00E9458D" w:rsidRDefault="005C6BD6">
            <w:pPr>
              <w:pStyle w:val="TableParagraph"/>
              <w:spacing w:line="255" w:lineRule="exact"/>
              <w:rPr>
                <w:b/>
                <w:sz w:val="24"/>
              </w:rPr>
            </w:pPr>
            <w:r>
              <w:rPr>
                <w:b/>
                <w:sz w:val="24"/>
              </w:rPr>
              <w:t>Effective Date:</w:t>
            </w:r>
          </w:p>
        </w:tc>
      </w:tr>
      <w:tr w:rsidR="00E9458D" w14:paraId="202ECB59" w14:textId="77777777">
        <w:trPr>
          <w:trHeight w:val="275"/>
        </w:trPr>
        <w:tc>
          <w:tcPr>
            <w:tcW w:w="5689" w:type="dxa"/>
            <w:vMerge/>
            <w:tcBorders>
              <w:top w:val="nil"/>
            </w:tcBorders>
          </w:tcPr>
          <w:p w14:paraId="22D10FF2" w14:textId="77777777" w:rsidR="00E9458D" w:rsidRDefault="00E9458D">
            <w:pPr>
              <w:rPr>
                <w:sz w:val="2"/>
                <w:szCs w:val="2"/>
              </w:rPr>
            </w:pPr>
          </w:p>
        </w:tc>
        <w:tc>
          <w:tcPr>
            <w:tcW w:w="3168" w:type="dxa"/>
          </w:tcPr>
          <w:p w14:paraId="495D6D16" w14:textId="77777777" w:rsidR="00E9458D" w:rsidRDefault="005C6BD6">
            <w:pPr>
              <w:pStyle w:val="TableParagraph"/>
              <w:spacing w:line="255" w:lineRule="exact"/>
              <w:rPr>
                <w:b/>
                <w:sz w:val="24"/>
              </w:rPr>
            </w:pPr>
            <w:r>
              <w:rPr>
                <w:b/>
                <w:sz w:val="24"/>
              </w:rPr>
              <w:t>Revision Date:</w:t>
            </w:r>
          </w:p>
        </w:tc>
      </w:tr>
      <w:tr w:rsidR="00E9458D" w14:paraId="6884AF9F" w14:textId="77777777">
        <w:trPr>
          <w:trHeight w:val="276"/>
        </w:trPr>
        <w:tc>
          <w:tcPr>
            <w:tcW w:w="5689" w:type="dxa"/>
            <w:vMerge/>
            <w:tcBorders>
              <w:top w:val="nil"/>
            </w:tcBorders>
          </w:tcPr>
          <w:p w14:paraId="3E3BCD74" w14:textId="77777777" w:rsidR="00E9458D" w:rsidRDefault="00E9458D">
            <w:pPr>
              <w:rPr>
                <w:sz w:val="2"/>
                <w:szCs w:val="2"/>
              </w:rPr>
            </w:pPr>
          </w:p>
        </w:tc>
        <w:tc>
          <w:tcPr>
            <w:tcW w:w="3168" w:type="dxa"/>
          </w:tcPr>
          <w:p w14:paraId="1745B6DB" w14:textId="77777777" w:rsidR="00E9458D" w:rsidRDefault="005C6BD6">
            <w:pPr>
              <w:pStyle w:val="TableParagraph"/>
              <w:spacing w:before="1" w:line="255" w:lineRule="exact"/>
              <w:rPr>
                <w:b/>
                <w:sz w:val="24"/>
              </w:rPr>
            </w:pPr>
            <w:r>
              <w:rPr>
                <w:b/>
                <w:sz w:val="24"/>
              </w:rPr>
              <w:t>Approved By:</w:t>
            </w:r>
          </w:p>
        </w:tc>
      </w:tr>
      <w:tr w:rsidR="00E9458D" w14:paraId="76A314D6" w14:textId="77777777">
        <w:trPr>
          <w:trHeight w:val="275"/>
        </w:trPr>
        <w:tc>
          <w:tcPr>
            <w:tcW w:w="5689" w:type="dxa"/>
            <w:vMerge/>
            <w:tcBorders>
              <w:top w:val="nil"/>
            </w:tcBorders>
          </w:tcPr>
          <w:p w14:paraId="45524C37" w14:textId="77777777" w:rsidR="00E9458D" w:rsidRDefault="00E9458D">
            <w:pPr>
              <w:rPr>
                <w:sz w:val="2"/>
                <w:szCs w:val="2"/>
              </w:rPr>
            </w:pPr>
          </w:p>
        </w:tc>
        <w:tc>
          <w:tcPr>
            <w:tcW w:w="3168" w:type="dxa"/>
          </w:tcPr>
          <w:p w14:paraId="0142B193" w14:textId="77777777" w:rsidR="00E9458D" w:rsidRDefault="005C6BD6">
            <w:pPr>
              <w:pStyle w:val="TableParagraph"/>
              <w:spacing w:line="255" w:lineRule="exact"/>
              <w:rPr>
                <w:b/>
                <w:sz w:val="24"/>
              </w:rPr>
            </w:pPr>
            <w:r>
              <w:rPr>
                <w:b/>
                <w:sz w:val="24"/>
              </w:rPr>
              <w:t>Page Number: Page 4 of 4</w:t>
            </w:r>
          </w:p>
        </w:tc>
      </w:tr>
    </w:tbl>
    <w:p w14:paraId="69635E09" w14:textId="77777777" w:rsidR="00E9458D" w:rsidRDefault="00E9458D">
      <w:pPr>
        <w:pStyle w:val="BodyText"/>
        <w:spacing w:before="2"/>
        <w:ind w:left="0" w:firstLine="0"/>
        <w:rPr>
          <w:sz w:val="16"/>
        </w:rPr>
      </w:pPr>
    </w:p>
    <w:p w14:paraId="241B743C" w14:textId="77777777" w:rsidR="00E9458D" w:rsidRDefault="005C6BD6">
      <w:pPr>
        <w:pStyle w:val="ListParagraph"/>
        <w:numPr>
          <w:ilvl w:val="0"/>
          <w:numId w:val="777"/>
        </w:numPr>
        <w:tabs>
          <w:tab w:val="left" w:pos="2161"/>
        </w:tabs>
        <w:spacing w:before="90"/>
        <w:rPr>
          <w:sz w:val="24"/>
        </w:rPr>
      </w:pPr>
      <w:r>
        <w:rPr>
          <w:sz w:val="24"/>
        </w:rPr>
        <w:t xml:space="preserve">Services provided shall be in accordance with </w:t>
      </w:r>
      <w:r>
        <w:rPr>
          <w:i/>
          <w:sz w:val="24"/>
        </w:rPr>
        <w:t>Worker’s Compensation</w:t>
      </w:r>
      <w:r>
        <w:rPr>
          <w:i/>
          <w:spacing w:val="-2"/>
          <w:sz w:val="24"/>
        </w:rPr>
        <w:t xml:space="preserve"> </w:t>
      </w:r>
      <w:r>
        <w:rPr>
          <w:sz w:val="24"/>
        </w:rPr>
        <w:t>regulations.</w:t>
      </w:r>
    </w:p>
    <w:p w14:paraId="4C46EA07" w14:textId="77777777" w:rsidR="00E9458D" w:rsidRDefault="00E9458D">
      <w:pPr>
        <w:pStyle w:val="BodyText"/>
        <w:ind w:left="0" w:firstLine="0"/>
      </w:pPr>
    </w:p>
    <w:p w14:paraId="578CEC47" w14:textId="77777777" w:rsidR="00E9458D" w:rsidRDefault="005C6BD6">
      <w:pPr>
        <w:pStyle w:val="Heading2"/>
      </w:pPr>
      <w:r>
        <w:t>CROSS-POLICY REFERENCES</w:t>
      </w:r>
    </w:p>
    <w:p w14:paraId="5451428C" w14:textId="77777777" w:rsidR="00E9458D" w:rsidRDefault="005C6BD6">
      <w:pPr>
        <w:pStyle w:val="ListParagraph"/>
        <w:numPr>
          <w:ilvl w:val="0"/>
          <w:numId w:val="776"/>
        </w:numPr>
        <w:tabs>
          <w:tab w:val="left" w:pos="2161"/>
        </w:tabs>
        <w:rPr>
          <w:sz w:val="24"/>
        </w:rPr>
      </w:pPr>
      <w:r>
        <w:rPr>
          <w:sz w:val="24"/>
        </w:rPr>
        <w:t>Service Delivery</w:t>
      </w:r>
      <w:r>
        <w:rPr>
          <w:spacing w:val="-1"/>
          <w:sz w:val="24"/>
        </w:rPr>
        <w:t xml:space="preserve"> </w:t>
      </w:r>
      <w:r>
        <w:rPr>
          <w:sz w:val="24"/>
        </w:rPr>
        <w:t>Process</w:t>
      </w:r>
    </w:p>
    <w:p w14:paraId="4C72DE22" w14:textId="77777777" w:rsidR="00E9458D" w:rsidRDefault="005C6BD6">
      <w:pPr>
        <w:pStyle w:val="ListParagraph"/>
        <w:numPr>
          <w:ilvl w:val="0"/>
          <w:numId w:val="776"/>
        </w:numPr>
        <w:tabs>
          <w:tab w:val="left" w:pos="2161"/>
        </w:tabs>
        <w:rPr>
          <w:sz w:val="24"/>
        </w:rPr>
      </w:pPr>
      <w:r>
        <w:rPr>
          <w:sz w:val="24"/>
        </w:rPr>
        <w:t>Confirmation of Service</w:t>
      </w:r>
      <w:r>
        <w:rPr>
          <w:spacing w:val="-3"/>
          <w:sz w:val="24"/>
        </w:rPr>
        <w:t xml:space="preserve"> </w:t>
      </w:r>
      <w:r>
        <w:rPr>
          <w:sz w:val="24"/>
        </w:rPr>
        <w:t>Hours</w:t>
      </w:r>
    </w:p>
    <w:p w14:paraId="6DC0A00E" w14:textId="77777777" w:rsidR="00E9458D" w:rsidRDefault="005C6BD6">
      <w:pPr>
        <w:pStyle w:val="ListParagraph"/>
        <w:numPr>
          <w:ilvl w:val="0"/>
          <w:numId w:val="776"/>
        </w:numPr>
        <w:tabs>
          <w:tab w:val="left" w:pos="2161"/>
        </w:tabs>
        <w:rPr>
          <w:sz w:val="24"/>
        </w:rPr>
      </w:pPr>
      <w:r>
        <w:rPr>
          <w:sz w:val="24"/>
        </w:rPr>
        <w:t>Client Records</w:t>
      </w:r>
    </w:p>
    <w:p w14:paraId="11C933E6" w14:textId="77777777" w:rsidR="00E9458D" w:rsidRDefault="00E9458D">
      <w:pPr>
        <w:pStyle w:val="BodyText"/>
        <w:ind w:left="0" w:firstLine="0"/>
      </w:pPr>
    </w:p>
    <w:p w14:paraId="6ED8A6F0" w14:textId="77777777" w:rsidR="00E9458D" w:rsidRDefault="005C6BD6">
      <w:pPr>
        <w:pStyle w:val="Heading2"/>
      </w:pPr>
      <w:r>
        <w:t>FORMS</w:t>
      </w:r>
    </w:p>
    <w:p w14:paraId="088941B9" w14:textId="77777777" w:rsidR="00E9458D" w:rsidRDefault="005C6BD6">
      <w:pPr>
        <w:pStyle w:val="ListParagraph"/>
        <w:numPr>
          <w:ilvl w:val="0"/>
          <w:numId w:val="776"/>
        </w:numPr>
        <w:tabs>
          <w:tab w:val="left" w:pos="2161"/>
        </w:tabs>
        <w:rPr>
          <w:sz w:val="24"/>
        </w:rPr>
      </w:pPr>
      <w:r>
        <w:rPr>
          <w:sz w:val="24"/>
        </w:rPr>
        <w:t>Service Plan</w:t>
      </w:r>
    </w:p>
    <w:p w14:paraId="14AB057D" w14:textId="77777777" w:rsidR="00E9458D" w:rsidRDefault="005C6BD6">
      <w:pPr>
        <w:pStyle w:val="ListParagraph"/>
        <w:numPr>
          <w:ilvl w:val="0"/>
          <w:numId w:val="776"/>
        </w:numPr>
        <w:tabs>
          <w:tab w:val="left" w:pos="2161"/>
        </w:tabs>
        <w:rPr>
          <w:sz w:val="24"/>
        </w:rPr>
      </w:pPr>
      <w:r>
        <w:rPr>
          <w:sz w:val="24"/>
        </w:rPr>
        <w:t>Service</w:t>
      </w:r>
      <w:r>
        <w:rPr>
          <w:spacing w:val="-1"/>
          <w:sz w:val="24"/>
        </w:rPr>
        <w:t xml:space="preserve"> </w:t>
      </w:r>
      <w:r>
        <w:rPr>
          <w:sz w:val="24"/>
        </w:rPr>
        <w:t>Agreement</w:t>
      </w:r>
    </w:p>
    <w:p w14:paraId="7FFE577C" w14:textId="77777777" w:rsidR="00E9458D" w:rsidRDefault="005C6BD6">
      <w:pPr>
        <w:pStyle w:val="ListParagraph"/>
        <w:numPr>
          <w:ilvl w:val="0"/>
          <w:numId w:val="776"/>
        </w:numPr>
        <w:tabs>
          <w:tab w:val="left" w:pos="2161"/>
        </w:tabs>
        <w:rPr>
          <w:sz w:val="24"/>
        </w:rPr>
      </w:pPr>
      <w:r>
        <w:rPr>
          <w:sz w:val="24"/>
        </w:rPr>
        <w:t>Employee Time</w:t>
      </w:r>
      <w:r>
        <w:rPr>
          <w:spacing w:val="-1"/>
          <w:sz w:val="24"/>
        </w:rPr>
        <w:t xml:space="preserve"> </w:t>
      </w:r>
      <w:r>
        <w:rPr>
          <w:sz w:val="24"/>
        </w:rPr>
        <w:t>Sheet</w:t>
      </w:r>
    </w:p>
    <w:p w14:paraId="5B6F3066"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B1271E4" w14:textId="77777777">
        <w:trPr>
          <w:trHeight w:val="611"/>
        </w:trPr>
        <w:tc>
          <w:tcPr>
            <w:tcW w:w="5689" w:type="dxa"/>
          </w:tcPr>
          <w:p w14:paraId="53A098BD"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531062C6" w14:textId="77777777" w:rsidR="00E9458D" w:rsidRDefault="00E9458D">
            <w:pPr>
              <w:pStyle w:val="TableParagraph"/>
              <w:ind w:left="0"/>
              <w:rPr>
                <w:sz w:val="24"/>
              </w:rPr>
            </w:pPr>
          </w:p>
          <w:p w14:paraId="36AA3726" w14:textId="77777777" w:rsidR="00E9458D" w:rsidRDefault="005C6BD6">
            <w:pPr>
              <w:pStyle w:val="TableParagraph"/>
              <w:ind w:left="487"/>
              <w:rPr>
                <w:sz w:val="20"/>
              </w:rPr>
            </w:pPr>
            <w:r>
              <w:rPr>
                <w:noProof/>
                <w:sz w:val="20"/>
              </w:rPr>
              <w:drawing>
                <wp:inline distT="0" distB="0" distL="0" distR="0" wp14:anchorId="27ED53E4" wp14:editId="56B811BE">
                  <wp:extent cx="1390695" cy="966501"/>
                  <wp:effectExtent l="0" t="0" r="0" b="0"/>
                  <wp:docPr id="16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1B79531" w14:textId="77777777">
        <w:trPr>
          <w:trHeight w:val="1184"/>
        </w:trPr>
        <w:tc>
          <w:tcPr>
            <w:tcW w:w="5689" w:type="dxa"/>
          </w:tcPr>
          <w:p w14:paraId="4DA7FD70" w14:textId="77777777" w:rsidR="00E9458D" w:rsidRDefault="00E9458D">
            <w:pPr>
              <w:pStyle w:val="TableParagraph"/>
              <w:spacing w:before="1"/>
              <w:ind w:left="0"/>
              <w:rPr>
                <w:sz w:val="24"/>
              </w:rPr>
            </w:pPr>
          </w:p>
          <w:p w14:paraId="40B281B6"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2:</w:t>
            </w:r>
            <w:r>
              <w:rPr>
                <w:b/>
                <w:sz w:val="24"/>
              </w:rPr>
              <w:tab/>
              <w:t>Scope of Services</w:t>
            </w:r>
          </w:p>
        </w:tc>
        <w:tc>
          <w:tcPr>
            <w:tcW w:w="3168" w:type="dxa"/>
            <w:vMerge/>
            <w:tcBorders>
              <w:top w:val="nil"/>
            </w:tcBorders>
          </w:tcPr>
          <w:p w14:paraId="1B26FCA9" w14:textId="77777777" w:rsidR="00E9458D" w:rsidRDefault="00E9458D">
            <w:pPr>
              <w:rPr>
                <w:sz w:val="2"/>
                <w:szCs w:val="2"/>
              </w:rPr>
            </w:pPr>
          </w:p>
        </w:tc>
      </w:tr>
      <w:tr w:rsidR="00E9458D" w14:paraId="24250433" w14:textId="77777777">
        <w:trPr>
          <w:trHeight w:val="277"/>
        </w:trPr>
        <w:tc>
          <w:tcPr>
            <w:tcW w:w="5689" w:type="dxa"/>
            <w:vMerge w:val="restart"/>
          </w:tcPr>
          <w:p w14:paraId="3AE362AD" w14:textId="77777777" w:rsidR="00E9458D" w:rsidRDefault="00E9458D">
            <w:pPr>
              <w:pStyle w:val="TableParagraph"/>
              <w:spacing w:before="1"/>
              <w:ind w:left="0"/>
              <w:rPr>
                <w:sz w:val="24"/>
              </w:rPr>
            </w:pPr>
          </w:p>
          <w:p w14:paraId="404D5393" w14:textId="77777777" w:rsidR="00E9458D" w:rsidRDefault="005C6BD6">
            <w:pPr>
              <w:pStyle w:val="TableParagraph"/>
              <w:rPr>
                <w:b/>
                <w:sz w:val="24"/>
              </w:rPr>
            </w:pPr>
            <w:r>
              <w:rPr>
                <w:b/>
                <w:sz w:val="24"/>
              </w:rPr>
              <w:t>Policy Title: Companion/Sitter Services</w:t>
            </w:r>
          </w:p>
        </w:tc>
        <w:tc>
          <w:tcPr>
            <w:tcW w:w="3168" w:type="dxa"/>
          </w:tcPr>
          <w:p w14:paraId="718C083D"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2.10.30</w:t>
            </w:r>
          </w:p>
        </w:tc>
      </w:tr>
      <w:tr w:rsidR="00E9458D" w14:paraId="7E44CF18" w14:textId="77777777">
        <w:trPr>
          <w:trHeight w:val="275"/>
        </w:trPr>
        <w:tc>
          <w:tcPr>
            <w:tcW w:w="5689" w:type="dxa"/>
            <w:vMerge/>
            <w:tcBorders>
              <w:top w:val="nil"/>
            </w:tcBorders>
          </w:tcPr>
          <w:p w14:paraId="3B1ECBB4" w14:textId="77777777" w:rsidR="00E9458D" w:rsidRDefault="00E9458D">
            <w:pPr>
              <w:rPr>
                <w:sz w:val="2"/>
                <w:szCs w:val="2"/>
              </w:rPr>
            </w:pPr>
          </w:p>
        </w:tc>
        <w:tc>
          <w:tcPr>
            <w:tcW w:w="3168" w:type="dxa"/>
          </w:tcPr>
          <w:p w14:paraId="2779948E" w14:textId="77777777" w:rsidR="00E9458D" w:rsidRDefault="005C6BD6">
            <w:pPr>
              <w:pStyle w:val="TableParagraph"/>
              <w:spacing w:line="255" w:lineRule="exact"/>
              <w:rPr>
                <w:b/>
                <w:sz w:val="24"/>
              </w:rPr>
            </w:pPr>
            <w:r>
              <w:rPr>
                <w:b/>
                <w:sz w:val="24"/>
              </w:rPr>
              <w:t>Effective Date:</w:t>
            </w:r>
          </w:p>
        </w:tc>
      </w:tr>
      <w:tr w:rsidR="00E9458D" w14:paraId="7EC4824D" w14:textId="77777777">
        <w:trPr>
          <w:trHeight w:val="275"/>
        </w:trPr>
        <w:tc>
          <w:tcPr>
            <w:tcW w:w="5689" w:type="dxa"/>
            <w:vMerge/>
            <w:tcBorders>
              <w:top w:val="nil"/>
            </w:tcBorders>
          </w:tcPr>
          <w:p w14:paraId="30C9BECF" w14:textId="77777777" w:rsidR="00E9458D" w:rsidRDefault="00E9458D">
            <w:pPr>
              <w:rPr>
                <w:sz w:val="2"/>
                <w:szCs w:val="2"/>
              </w:rPr>
            </w:pPr>
          </w:p>
        </w:tc>
        <w:tc>
          <w:tcPr>
            <w:tcW w:w="3168" w:type="dxa"/>
          </w:tcPr>
          <w:p w14:paraId="46A9E50A" w14:textId="77777777" w:rsidR="00E9458D" w:rsidRDefault="005C6BD6">
            <w:pPr>
              <w:pStyle w:val="TableParagraph"/>
              <w:spacing w:line="255" w:lineRule="exact"/>
              <w:rPr>
                <w:b/>
                <w:sz w:val="24"/>
              </w:rPr>
            </w:pPr>
            <w:r>
              <w:rPr>
                <w:b/>
                <w:sz w:val="24"/>
              </w:rPr>
              <w:t>Revision Date:</w:t>
            </w:r>
          </w:p>
        </w:tc>
      </w:tr>
      <w:tr w:rsidR="00E9458D" w14:paraId="427231BC" w14:textId="77777777">
        <w:trPr>
          <w:trHeight w:val="276"/>
        </w:trPr>
        <w:tc>
          <w:tcPr>
            <w:tcW w:w="5689" w:type="dxa"/>
            <w:vMerge/>
            <w:tcBorders>
              <w:top w:val="nil"/>
            </w:tcBorders>
          </w:tcPr>
          <w:p w14:paraId="53C7C3B9" w14:textId="77777777" w:rsidR="00E9458D" w:rsidRDefault="00E9458D">
            <w:pPr>
              <w:rPr>
                <w:sz w:val="2"/>
                <w:szCs w:val="2"/>
              </w:rPr>
            </w:pPr>
          </w:p>
        </w:tc>
        <w:tc>
          <w:tcPr>
            <w:tcW w:w="3168" w:type="dxa"/>
          </w:tcPr>
          <w:p w14:paraId="31AC84DF" w14:textId="77777777" w:rsidR="00E9458D" w:rsidRDefault="005C6BD6">
            <w:pPr>
              <w:pStyle w:val="TableParagraph"/>
              <w:spacing w:before="1" w:line="255" w:lineRule="exact"/>
              <w:rPr>
                <w:b/>
                <w:sz w:val="24"/>
              </w:rPr>
            </w:pPr>
            <w:r>
              <w:rPr>
                <w:b/>
                <w:sz w:val="24"/>
              </w:rPr>
              <w:t>Approved By:</w:t>
            </w:r>
          </w:p>
        </w:tc>
      </w:tr>
      <w:tr w:rsidR="00E9458D" w14:paraId="392EE499" w14:textId="77777777">
        <w:trPr>
          <w:trHeight w:val="275"/>
        </w:trPr>
        <w:tc>
          <w:tcPr>
            <w:tcW w:w="5689" w:type="dxa"/>
            <w:vMerge/>
            <w:tcBorders>
              <w:top w:val="nil"/>
            </w:tcBorders>
          </w:tcPr>
          <w:p w14:paraId="31EAC127" w14:textId="77777777" w:rsidR="00E9458D" w:rsidRDefault="00E9458D">
            <w:pPr>
              <w:rPr>
                <w:sz w:val="2"/>
                <w:szCs w:val="2"/>
              </w:rPr>
            </w:pPr>
          </w:p>
        </w:tc>
        <w:tc>
          <w:tcPr>
            <w:tcW w:w="3168" w:type="dxa"/>
          </w:tcPr>
          <w:p w14:paraId="1600D66E" w14:textId="77777777" w:rsidR="00E9458D" w:rsidRDefault="005C6BD6">
            <w:pPr>
              <w:pStyle w:val="TableParagraph"/>
              <w:spacing w:line="255" w:lineRule="exact"/>
              <w:rPr>
                <w:b/>
                <w:sz w:val="24"/>
              </w:rPr>
            </w:pPr>
            <w:r>
              <w:rPr>
                <w:b/>
                <w:sz w:val="24"/>
              </w:rPr>
              <w:t>Page Number: Page 1 of 3</w:t>
            </w:r>
          </w:p>
        </w:tc>
      </w:tr>
    </w:tbl>
    <w:p w14:paraId="5704829E" w14:textId="77777777" w:rsidR="00E9458D" w:rsidRDefault="00E9458D">
      <w:pPr>
        <w:pStyle w:val="BodyText"/>
        <w:ind w:left="0" w:firstLine="0"/>
        <w:rPr>
          <w:sz w:val="16"/>
        </w:rPr>
      </w:pPr>
    </w:p>
    <w:p w14:paraId="6313DAB6" w14:textId="77777777" w:rsidR="00E9458D" w:rsidRDefault="005C6BD6">
      <w:pPr>
        <w:pStyle w:val="Heading2"/>
        <w:spacing w:before="92"/>
        <w:rPr>
          <w:rFonts w:ascii="Arial"/>
        </w:rPr>
      </w:pPr>
      <w:bookmarkStart w:id="22" w:name="_bookmark22"/>
      <w:bookmarkEnd w:id="22"/>
      <w:r>
        <w:rPr>
          <w:rFonts w:ascii="Arial"/>
        </w:rPr>
        <w:t>Companion Services</w:t>
      </w:r>
    </w:p>
    <w:p w14:paraId="0BBA66DD" w14:textId="77777777" w:rsidR="00E9458D" w:rsidRDefault="005C6BD6">
      <w:pPr>
        <w:spacing w:before="138"/>
        <w:ind w:left="1800"/>
        <w:rPr>
          <w:b/>
          <w:sz w:val="24"/>
        </w:rPr>
      </w:pPr>
      <w:r>
        <w:rPr>
          <w:b/>
          <w:sz w:val="24"/>
        </w:rPr>
        <w:t>PURPOSE</w:t>
      </w:r>
    </w:p>
    <w:p w14:paraId="0908F199" w14:textId="77777777" w:rsidR="00E9458D" w:rsidRDefault="005C6BD6">
      <w:pPr>
        <w:pStyle w:val="BodyText"/>
        <w:ind w:left="1800" w:right="1701" w:firstLine="0"/>
      </w:pPr>
      <w:r>
        <w:t>To describe the allowable activities (tasks/duties) that may be performed in the provision of Companion/Sitter services.</w:t>
      </w:r>
    </w:p>
    <w:p w14:paraId="37292EBC" w14:textId="77777777" w:rsidR="00E9458D" w:rsidRDefault="00E9458D">
      <w:pPr>
        <w:pStyle w:val="BodyText"/>
        <w:ind w:left="0" w:firstLine="0"/>
      </w:pPr>
    </w:p>
    <w:p w14:paraId="41F2A5F5" w14:textId="77777777" w:rsidR="00E9458D" w:rsidRDefault="005C6BD6">
      <w:pPr>
        <w:pStyle w:val="Heading2"/>
      </w:pPr>
      <w:r>
        <w:t>DEFINITIONS</w:t>
      </w:r>
    </w:p>
    <w:p w14:paraId="14D582AC" w14:textId="77777777" w:rsidR="00E9458D" w:rsidRDefault="005C6BD6">
      <w:pPr>
        <w:ind w:left="1800"/>
        <w:jc w:val="both"/>
        <w:rPr>
          <w:b/>
          <w:sz w:val="24"/>
        </w:rPr>
      </w:pPr>
      <w:r>
        <w:rPr>
          <w:b/>
          <w:sz w:val="24"/>
        </w:rPr>
        <w:t>1. Companion/Sitter Services</w:t>
      </w:r>
    </w:p>
    <w:p w14:paraId="5E02ABB7" w14:textId="77777777" w:rsidR="00E9458D" w:rsidRDefault="005C6BD6">
      <w:pPr>
        <w:pStyle w:val="BodyText"/>
        <w:ind w:left="2160" w:right="1698" w:firstLine="0"/>
        <w:jc w:val="both"/>
      </w:pPr>
      <w:r>
        <w:t>Companion/Sitter services include non-medical care, socialization and basic supervision to ensure a client’s safety and well-being. Companions may provide light housekeeping tasks, which are secondary to the care and supervision of the client.</w:t>
      </w:r>
    </w:p>
    <w:p w14:paraId="27828444" w14:textId="77777777" w:rsidR="00E9458D" w:rsidRDefault="00E9458D">
      <w:pPr>
        <w:pStyle w:val="BodyText"/>
        <w:ind w:left="0" w:firstLine="0"/>
      </w:pPr>
    </w:p>
    <w:p w14:paraId="5518F70C" w14:textId="77777777" w:rsidR="00E9458D" w:rsidRDefault="005C6BD6">
      <w:pPr>
        <w:pStyle w:val="Heading2"/>
      </w:pPr>
      <w:r>
        <w:t>POLICY</w:t>
      </w:r>
    </w:p>
    <w:p w14:paraId="39CA791A" w14:textId="77777777" w:rsidR="00E9458D" w:rsidRDefault="005C6BD6">
      <w:pPr>
        <w:pStyle w:val="ListParagraph"/>
        <w:numPr>
          <w:ilvl w:val="0"/>
          <w:numId w:val="775"/>
        </w:numPr>
        <w:tabs>
          <w:tab w:val="left" w:pos="2161"/>
        </w:tabs>
        <w:ind w:right="1698"/>
        <w:jc w:val="both"/>
        <w:rPr>
          <w:sz w:val="24"/>
        </w:rPr>
      </w:pPr>
      <w:r>
        <w:rPr>
          <w:sz w:val="24"/>
        </w:rPr>
        <w:t>Right Accord Private Duty- Home Health Care provides Companion/Sitter services to individuals in their own homes and communities, who need assistance caring for themselves as a result of old age, sickness, disability and/or other</w:t>
      </w:r>
      <w:r>
        <w:rPr>
          <w:spacing w:val="-10"/>
          <w:sz w:val="24"/>
        </w:rPr>
        <w:t xml:space="preserve"> </w:t>
      </w:r>
      <w:r>
        <w:rPr>
          <w:sz w:val="24"/>
        </w:rPr>
        <w:t>inflictions.</w:t>
      </w:r>
    </w:p>
    <w:p w14:paraId="2794A9F2" w14:textId="77777777" w:rsidR="00E9458D" w:rsidRDefault="005C6BD6">
      <w:pPr>
        <w:pStyle w:val="ListParagraph"/>
        <w:numPr>
          <w:ilvl w:val="0"/>
          <w:numId w:val="775"/>
        </w:numPr>
        <w:tabs>
          <w:tab w:val="left" w:pos="2161"/>
        </w:tabs>
        <w:spacing w:before="1"/>
        <w:jc w:val="both"/>
        <w:rPr>
          <w:sz w:val="24"/>
        </w:rPr>
      </w:pPr>
      <w:r>
        <w:rPr>
          <w:sz w:val="24"/>
        </w:rPr>
        <w:t>Companion/Sitter services include, but are not limited to, the following</w:t>
      </w:r>
      <w:r>
        <w:rPr>
          <w:spacing w:val="-6"/>
          <w:sz w:val="24"/>
        </w:rPr>
        <w:t xml:space="preserve"> </w:t>
      </w:r>
      <w:r>
        <w:rPr>
          <w:sz w:val="24"/>
        </w:rPr>
        <w:t>activities:</w:t>
      </w:r>
    </w:p>
    <w:p w14:paraId="0D48780B" w14:textId="77777777" w:rsidR="00E9458D" w:rsidRDefault="005C6BD6">
      <w:pPr>
        <w:pStyle w:val="ListParagraph"/>
        <w:numPr>
          <w:ilvl w:val="2"/>
          <w:numId w:val="790"/>
        </w:numPr>
        <w:tabs>
          <w:tab w:val="left" w:pos="2521"/>
        </w:tabs>
        <w:ind w:hanging="361"/>
        <w:rPr>
          <w:sz w:val="24"/>
        </w:rPr>
      </w:pPr>
      <w:r>
        <w:rPr>
          <w:sz w:val="24"/>
        </w:rPr>
        <w:t>providing companionship, friendship and emotional</w:t>
      </w:r>
      <w:r>
        <w:rPr>
          <w:spacing w:val="-3"/>
          <w:sz w:val="24"/>
        </w:rPr>
        <w:t xml:space="preserve"> </w:t>
      </w:r>
      <w:r>
        <w:rPr>
          <w:sz w:val="24"/>
        </w:rPr>
        <w:t>support;</w:t>
      </w:r>
    </w:p>
    <w:p w14:paraId="3031EA48" w14:textId="77777777" w:rsidR="00E9458D" w:rsidRDefault="005C6BD6">
      <w:pPr>
        <w:pStyle w:val="ListParagraph"/>
        <w:numPr>
          <w:ilvl w:val="2"/>
          <w:numId w:val="790"/>
        </w:numPr>
        <w:tabs>
          <w:tab w:val="left" w:pos="2521"/>
        </w:tabs>
        <w:ind w:hanging="361"/>
        <w:rPr>
          <w:sz w:val="24"/>
        </w:rPr>
      </w:pPr>
      <w:r>
        <w:rPr>
          <w:sz w:val="24"/>
        </w:rPr>
        <w:t>talking listening, sharing</w:t>
      </w:r>
      <w:r>
        <w:rPr>
          <w:spacing w:val="-1"/>
          <w:sz w:val="24"/>
        </w:rPr>
        <w:t xml:space="preserve"> </w:t>
      </w:r>
      <w:r>
        <w:rPr>
          <w:sz w:val="24"/>
        </w:rPr>
        <w:t>experiences,</w:t>
      </w:r>
    </w:p>
    <w:p w14:paraId="05F58D0C" w14:textId="77777777" w:rsidR="00E9458D" w:rsidRDefault="005C6BD6">
      <w:pPr>
        <w:pStyle w:val="ListParagraph"/>
        <w:numPr>
          <w:ilvl w:val="2"/>
          <w:numId w:val="790"/>
        </w:numPr>
        <w:tabs>
          <w:tab w:val="left" w:pos="2521"/>
        </w:tabs>
        <w:ind w:hanging="361"/>
        <w:rPr>
          <w:sz w:val="24"/>
        </w:rPr>
      </w:pPr>
      <w:r>
        <w:rPr>
          <w:sz w:val="24"/>
        </w:rPr>
        <w:t>playing games/cards, reading to client</w:t>
      </w:r>
      <w:r>
        <w:rPr>
          <w:spacing w:val="-1"/>
          <w:sz w:val="24"/>
        </w:rPr>
        <w:t xml:space="preserve"> </w:t>
      </w:r>
      <w:r>
        <w:rPr>
          <w:sz w:val="24"/>
        </w:rPr>
        <w:t>etc.;</w:t>
      </w:r>
    </w:p>
    <w:p w14:paraId="3830C460" w14:textId="77777777" w:rsidR="00E9458D" w:rsidRDefault="005C6BD6">
      <w:pPr>
        <w:pStyle w:val="ListParagraph"/>
        <w:numPr>
          <w:ilvl w:val="2"/>
          <w:numId w:val="790"/>
        </w:numPr>
        <w:tabs>
          <w:tab w:val="left" w:pos="2521"/>
        </w:tabs>
        <w:ind w:hanging="361"/>
        <w:rPr>
          <w:sz w:val="24"/>
        </w:rPr>
      </w:pPr>
      <w:r>
        <w:rPr>
          <w:sz w:val="24"/>
        </w:rPr>
        <w:t>helping keep clients in contact with family, friends and the outside</w:t>
      </w:r>
      <w:r>
        <w:rPr>
          <w:spacing w:val="-4"/>
          <w:sz w:val="24"/>
        </w:rPr>
        <w:t xml:space="preserve"> </w:t>
      </w:r>
      <w:r>
        <w:rPr>
          <w:sz w:val="24"/>
        </w:rPr>
        <w:t>world;</w:t>
      </w:r>
    </w:p>
    <w:p w14:paraId="41EA6780" w14:textId="77777777" w:rsidR="00E9458D" w:rsidRDefault="005C6BD6">
      <w:pPr>
        <w:pStyle w:val="ListParagraph"/>
        <w:numPr>
          <w:ilvl w:val="2"/>
          <w:numId w:val="790"/>
        </w:numPr>
        <w:tabs>
          <w:tab w:val="left" w:pos="2520"/>
          <w:tab w:val="left" w:pos="2521"/>
        </w:tabs>
        <w:ind w:right="1701"/>
        <w:rPr>
          <w:sz w:val="24"/>
        </w:rPr>
      </w:pPr>
      <w:r>
        <w:rPr>
          <w:sz w:val="24"/>
        </w:rPr>
        <w:t>providing transportation and escort assistant to medical appointments, grocery store and</w:t>
      </w:r>
      <w:r>
        <w:rPr>
          <w:spacing w:val="-2"/>
          <w:sz w:val="24"/>
        </w:rPr>
        <w:t xml:space="preserve"> </w:t>
      </w:r>
      <w:r>
        <w:rPr>
          <w:sz w:val="24"/>
        </w:rPr>
        <w:t>errands;</w:t>
      </w:r>
    </w:p>
    <w:p w14:paraId="58915E0F" w14:textId="77777777" w:rsidR="00E9458D" w:rsidRDefault="005C6BD6">
      <w:pPr>
        <w:pStyle w:val="ListParagraph"/>
        <w:numPr>
          <w:ilvl w:val="2"/>
          <w:numId w:val="790"/>
        </w:numPr>
        <w:tabs>
          <w:tab w:val="left" w:pos="2521"/>
        </w:tabs>
        <w:ind w:hanging="361"/>
        <w:rPr>
          <w:sz w:val="24"/>
        </w:rPr>
      </w:pPr>
      <w:r>
        <w:rPr>
          <w:sz w:val="24"/>
        </w:rPr>
        <w:t>accompanying clients to recreational and/or social</w:t>
      </w:r>
      <w:r>
        <w:rPr>
          <w:spacing w:val="-3"/>
          <w:sz w:val="24"/>
        </w:rPr>
        <w:t xml:space="preserve"> </w:t>
      </w:r>
      <w:r>
        <w:rPr>
          <w:sz w:val="24"/>
        </w:rPr>
        <w:t>events;</w:t>
      </w:r>
    </w:p>
    <w:p w14:paraId="5BD24701" w14:textId="77777777" w:rsidR="00E9458D" w:rsidRDefault="005C6BD6">
      <w:pPr>
        <w:pStyle w:val="ListParagraph"/>
        <w:numPr>
          <w:ilvl w:val="2"/>
          <w:numId w:val="790"/>
        </w:numPr>
        <w:tabs>
          <w:tab w:val="left" w:pos="2521"/>
        </w:tabs>
        <w:ind w:hanging="361"/>
        <w:rPr>
          <w:sz w:val="24"/>
        </w:rPr>
      </w:pPr>
      <w:r>
        <w:rPr>
          <w:sz w:val="24"/>
        </w:rPr>
        <w:t>assisting with plans for visits and</w:t>
      </w:r>
      <w:r>
        <w:rPr>
          <w:spacing w:val="-2"/>
          <w:sz w:val="24"/>
        </w:rPr>
        <w:t xml:space="preserve"> </w:t>
      </w:r>
      <w:r>
        <w:rPr>
          <w:sz w:val="24"/>
        </w:rPr>
        <w:t>outings;</w:t>
      </w:r>
    </w:p>
    <w:p w14:paraId="2CFADE3C" w14:textId="77777777" w:rsidR="00E9458D" w:rsidRDefault="005C6BD6">
      <w:pPr>
        <w:pStyle w:val="ListParagraph"/>
        <w:numPr>
          <w:ilvl w:val="2"/>
          <w:numId w:val="790"/>
        </w:numPr>
        <w:tabs>
          <w:tab w:val="left" w:pos="2520"/>
          <w:tab w:val="left" w:pos="2521"/>
        </w:tabs>
        <w:ind w:hanging="361"/>
        <w:rPr>
          <w:sz w:val="24"/>
        </w:rPr>
      </w:pPr>
      <w:r>
        <w:rPr>
          <w:sz w:val="24"/>
        </w:rPr>
        <w:t>writing or typing</w:t>
      </w:r>
      <w:r>
        <w:rPr>
          <w:spacing w:val="-1"/>
          <w:sz w:val="24"/>
        </w:rPr>
        <w:t xml:space="preserve"> </w:t>
      </w:r>
      <w:r>
        <w:rPr>
          <w:sz w:val="24"/>
        </w:rPr>
        <w:t>letters/correspondence;</w:t>
      </w:r>
    </w:p>
    <w:p w14:paraId="2F2C7AB7" w14:textId="77777777" w:rsidR="00E9458D" w:rsidRDefault="005C6BD6">
      <w:pPr>
        <w:pStyle w:val="ListParagraph"/>
        <w:numPr>
          <w:ilvl w:val="2"/>
          <w:numId w:val="790"/>
        </w:numPr>
        <w:tabs>
          <w:tab w:val="left" w:pos="2520"/>
          <w:tab w:val="left" w:pos="2521"/>
        </w:tabs>
        <w:ind w:hanging="361"/>
        <w:rPr>
          <w:sz w:val="24"/>
        </w:rPr>
      </w:pPr>
      <w:r>
        <w:rPr>
          <w:sz w:val="24"/>
        </w:rPr>
        <w:t>organizing and reading</w:t>
      </w:r>
      <w:r>
        <w:rPr>
          <w:spacing w:val="-1"/>
          <w:sz w:val="24"/>
        </w:rPr>
        <w:t xml:space="preserve"> </w:t>
      </w:r>
      <w:r>
        <w:rPr>
          <w:sz w:val="24"/>
        </w:rPr>
        <w:t>mail;</w:t>
      </w:r>
    </w:p>
    <w:p w14:paraId="586C8CEE" w14:textId="77777777" w:rsidR="00E9458D" w:rsidRDefault="005C6BD6">
      <w:pPr>
        <w:pStyle w:val="ListParagraph"/>
        <w:numPr>
          <w:ilvl w:val="2"/>
          <w:numId w:val="790"/>
        </w:numPr>
        <w:tabs>
          <w:tab w:val="left" w:pos="2521"/>
        </w:tabs>
        <w:ind w:hanging="361"/>
        <w:rPr>
          <w:sz w:val="24"/>
        </w:rPr>
      </w:pPr>
      <w:r>
        <w:rPr>
          <w:sz w:val="24"/>
        </w:rPr>
        <w:t>planning local trips and out-of-town travel with</w:t>
      </w:r>
      <w:r>
        <w:rPr>
          <w:spacing w:val="-7"/>
          <w:sz w:val="24"/>
        </w:rPr>
        <w:t xml:space="preserve"> </w:t>
      </w:r>
      <w:r>
        <w:rPr>
          <w:sz w:val="24"/>
        </w:rPr>
        <w:t>clients;</w:t>
      </w:r>
    </w:p>
    <w:p w14:paraId="5767671E" w14:textId="77777777" w:rsidR="00E9458D" w:rsidRDefault="005C6BD6">
      <w:pPr>
        <w:pStyle w:val="ListParagraph"/>
        <w:numPr>
          <w:ilvl w:val="2"/>
          <w:numId w:val="790"/>
        </w:numPr>
        <w:tabs>
          <w:tab w:val="left" w:pos="2520"/>
          <w:tab w:val="left" w:pos="2521"/>
        </w:tabs>
        <w:ind w:hanging="361"/>
        <w:rPr>
          <w:sz w:val="24"/>
        </w:rPr>
      </w:pPr>
      <w:r>
        <w:rPr>
          <w:sz w:val="24"/>
        </w:rPr>
        <w:t>teaching/performing meal planning, preparation and</w:t>
      </w:r>
      <w:r>
        <w:rPr>
          <w:spacing w:val="-4"/>
          <w:sz w:val="24"/>
        </w:rPr>
        <w:t xml:space="preserve"> </w:t>
      </w:r>
      <w:r>
        <w:rPr>
          <w:sz w:val="24"/>
        </w:rPr>
        <w:t>serving;</w:t>
      </w:r>
    </w:p>
    <w:p w14:paraId="34EBCFE0" w14:textId="77777777" w:rsidR="00E9458D" w:rsidRDefault="005C6BD6">
      <w:pPr>
        <w:pStyle w:val="ListParagraph"/>
        <w:numPr>
          <w:ilvl w:val="2"/>
          <w:numId w:val="790"/>
        </w:numPr>
        <w:tabs>
          <w:tab w:val="left" w:pos="2521"/>
        </w:tabs>
        <w:ind w:hanging="361"/>
        <w:rPr>
          <w:sz w:val="24"/>
        </w:rPr>
      </w:pPr>
      <w:r>
        <w:rPr>
          <w:sz w:val="24"/>
        </w:rPr>
        <w:t>performing household tasks essential to cleanliness and</w:t>
      </w:r>
      <w:r>
        <w:rPr>
          <w:spacing w:val="-3"/>
          <w:sz w:val="24"/>
        </w:rPr>
        <w:t xml:space="preserve"> </w:t>
      </w:r>
      <w:r>
        <w:rPr>
          <w:sz w:val="24"/>
        </w:rPr>
        <w:t>safety;</w:t>
      </w:r>
    </w:p>
    <w:p w14:paraId="5592A661" w14:textId="77777777" w:rsidR="00E9458D" w:rsidRDefault="005C6BD6">
      <w:pPr>
        <w:pStyle w:val="ListParagraph"/>
        <w:numPr>
          <w:ilvl w:val="2"/>
          <w:numId w:val="790"/>
        </w:numPr>
        <w:tabs>
          <w:tab w:val="left" w:pos="2521"/>
        </w:tabs>
        <w:ind w:hanging="361"/>
        <w:rPr>
          <w:sz w:val="24"/>
        </w:rPr>
      </w:pPr>
      <w:r>
        <w:rPr>
          <w:sz w:val="24"/>
        </w:rPr>
        <w:t>accompanying client on</w:t>
      </w:r>
      <w:r>
        <w:rPr>
          <w:spacing w:val="-2"/>
          <w:sz w:val="24"/>
        </w:rPr>
        <w:t xml:space="preserve"> </w:t>
      </w:r>
      <w:r>
        <w:rPr>
          <w:sz w:val="24"/>
        </w:rPr>
        <w:t>walks;</w:t>
      </w:r>
    </w:p>
    <w:p w14:paraId="7605C78E" w14:textId="77777777" w:rsidR="00E9458D" w:rsidRDefault="005C6BD6">
      <w:pPr>
        <w:pStyle w:val="ListParagraph"/>
        <w:numPr>
          <w:ilvl w:val="2"/>
          <w:numId w:val="790"/>
        </w:numPr>
        <w:tabs>
          <w:tab w:val="left" w:pos="2521"/>
        </w:tabs>
        <w:ind w:hanging="361"/>
        <w:rPr>
          <w:sz w:val="24"/>
        </w:rPr>
      </w:pPr>
      <w:r>
        <w:rPr>
          <w:sz w:val="24"/>
        </w:rPr>
        <w:t>reminding client to take</w:t>
      </w:r>
      <w:r>
        <w:rPr>
          <w:spacing w:val="-3"/>
          <w:sz w:val="24"/>
        </w:rPr>
        <w:t xml:space="preserve"> </w:t>
      </w:r>
      <w:r>
        <w:rPr>
          <w:sz w:val="24"/>
        </w:rPr>
        <w:t>medication;</w:t>
      </w:r>
    </w:p>
    <w:p w14:paraId="56C57723" w14:textId="77777777" w:rsidR="00E9458D" w:rsidRDefault="005C6BD6">
      <w:pPr>
        <w:pStyle w:val="ListParagraph"/>
        <w:numPr>
          <w:ilvl w:val="2"/>
          <w:numId w:val="790"/>
        </w:numPr>
        <w:tabs>
          <w:tab w:val="left" w:pos="2521"/>
        </w:tabs>
        <w:ind w:hanging="361"/>
        <w:rPr>
          <w:sz w:val="24"/>
        </w:rPr>
      </w:pPr>
      <w:r>
        <w:rPr>
          <w:sz w:val="24"/>
        </w:rPr>
        <w:t>reminding client to start or finish meals;</w:t>
      </w:r>
      <w:r>
        <w:rPr>
          <w:spacing w:val="-4"/>
          <w:sz w:val="24"/>
        </w:rPr>
        <w:t xml:space="preserve"> </w:t>
      </w:r>
      <w:r>
        <w:rPr>
          <w:sz w:val="24"/>
        </w:rPr>
        <w:t>and,</w:t>
      </w:r>
    </w:p>
    <w:p w14:paraId="707870EC" w14:textId="77777777" w:rsidR="00E9458D" w:rsidRDefault="005C6BD6">
      <w:pPr>
        <w:pStyle w:val="ListParagraph"/>
        <w:numPr>
          <w:ilvl w:val="2"/>
          <w:numId w:val="790"/>
        </w:numPr>
        <w:tabs>
          <w:tab w:val="left" w:pos="2521"/>
        </w:tabs>
        <w:ind w:hanging="361"/>
        <w:rPr>
          <w:sz w:val="24"/>
        </w:rPr>
      </w:pPr>
      <w:r>
        <w:rPr>
          <w:sz w:val="24"/>
        </w:rPr>
        <w:t>assisting with pet</w:t>
      </w:r>
      <w:r>
        <w:rPr>
          <w:spacing w:val="-2"/>
          <w:sz w:val="24"/>
        </w:rPr>
        <w:t xml:space="preserve"> </w:t>
      </w:r>
      <w:r>
        <w:rPr>
          <w:sz w:val="24"/>
        </w:rPr>
        <w:t>care.</w:t>
      </w:r>
    </w:p>
    <w:p w14:paraId="57910D90" w14:textId="77777777" w:rsidR="00E9458D" w:rsidRDefault="005C6BD6">
      <w:pPr>
        <w:pStyle w:val="ListParagraph"/>
        <w:numPr>
          <w:ilvl w:val="0"/>
          <w:numId w:val="775"/>
        </w:numPr>
        <w:tabs>
          <w:tab w:val="left" w:pos="2161"/>
        </w:tabs>
        <w:rPr>
          <w:sz w:val="24"/>
        </w:rPr>
      </w:pPr>
      <w:r>
        <w:rPr>
          <w:sz w:val="24"/>
        </w:rPr>
        <w:t>Companion/sitter services shall not include any personal or hands-on</w:t>
      </w:r>
      <w:r>
        <w:rPr>
          <w:spacing w:val="-1"/>
          <w:sz w:val="24"/>
        </w:rPr>
        <w:t xml:space="preserve"> </w:t>
      </w:r>
      <w:r>
        <w:rPr>
          <w:sz w:val="24"/>
        </w:rPr>
        <w:t>care.</w:t>
      </w:r>
    </w:p>
    <w:p w14:paraId="72C222A7"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DD1502E" w14:textId="77777777">
        <w:trPr>
          <w:trHeight w:val="611"/>
        </w:trPr>
        <w:tc>
          <w:tcPr>
            <w:tcW w:w="5689" w:type="dxa"/>
          </w:tcPr>
          <w:p w14:paraId="1CB85C9A"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67C54434" w14:textId="77777777" w:rsidR="00E9458D" w:rsidRDefault="00E9458D">
            <w:pPr>
              <w:pStyle w:val="TableParagraph"/>
              <w:ind w:left="0"/>
              <w:rPr>
                <w:sz w:val="24"/>
              </w:rPr>
            </w:pPr>
          </w:p>
          <w:p w14:paraId="15D66AF1" w14:textId="77777777" w:rsidR="00E9458D" w:rsidRDefault="005C6BD6">
            <w:pPr>
              <w:pStyle w:val="TableParagraph"/>
              <w:ind w:left="487"/>
              <w:rPr>
                <w:sz w:val="20"/>
              </w:rPr>
            </w:pPr>
            <w:r>
              <w:rPr>
                <w:noProof/>
                <w:sz w:val="20"/>
              </w:rPr>
              <w:drawing>
                <wp:inline distT="0" distB="0" distL="0" distR="0" wp14:anchorId="6E8D7D8A" wp14:editId="4515F6F7">
                  <wp:extent cx="1390695" cy="966501"/>
                  <wp:effectExtent l="0" t="0" r="0" b="0"/>
                  <wp:docPr id="16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120F065" w14:textId="77777777">
        <w:trPr>
          <w:trHeight w:val="1184"/>
        </w:trPr>
        <w:tc>
          <w:tcPr>
            <w:tcW w:w="5689" w:type="dxa"/>
          </w:tcPr>
          <w:p w14:paraId="41FDCA21" w14:textId="77777777" w:rsidR="00E9458D" w:rsidRDefault="00E9458D">
            <w:pPr>
              <w:pStyle w:val="TableParagraph"/>
              <w:spacing w:before="1"/>
              <w:ind w:left="0"/>
              <w:rPr>
                <w:sz w:val="24"/>
              </w:rPr>
            </w:pPr>
          </w:p>
          <w:p w14:paraId="40403086"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2:</w:t>
            </w:r>
            <w:r>
              <w:rPr>
                <w:b/>
                <w:sz w:val="24"/>
              </w:rPr>
              <w:tab/>
              <w:t>Scope of Services</w:t>
            </w:r>
          </w:p>
        </w:tc>
        <w:tc>
          <w:tcPr>
            <w:tcW w:w="3168" w:type="dxa"/>
            <w:vMerge/>
            <w:tcBorders>
              <w:top w:val="nil"/>
            </w:tcBorders>
          </w:tcPr>
          <w:p w14:paraId="79926B07" w14:textId="77777777" w:rsidR="00E9458D" w:rsidRDefault="00E9458D">
            <w:pPr>
              <w:rPr>
                <w:sz w:val="2"/>
                <w:szCs w:val="2"/>
              </w:rPr>
            </w:pPr>
          </w:p>
        </w:tc>
      </w:tr>
      <w:tr w:rsidR="00E9458D" w14:paraId="2A66E3ED" w14:textId="77777777">
        <w:trPr>
          <w:trHeight w:val="277"/>
        </w:trPr>
        <w:tc>
          <w:tcPr>
            <w:tcW w:w="5689" w:type="dxa"/>
            <w:vMerge w:val="restart"/>
          </w:tcPr>
          <w:p w14:paraId="67B3081D" w14:textId="77777777" w:rsidR="00E9458D" w:rsidRDefault="00E9458D">
            <w:pPr>
              <w:pStyle w:val="TableParagraph"/>
              <w:spacing w:before="1"/>
              <w:ind w:left="0"/>
              <w:rPr>
                <w:sz w:val="24"/>
              </w:rPr>
            </w:pPr>
          </w:p>
          <w:p w14:paraId="5A4B2DEE" w14:textId="77777777" w:rsidR="00E9458D" w:rsidRDefault="005C6BD6">
            <w:pPr>
              <w:pStyle w:val="TableParagraph"/>
              <w:rPr>
                <w:b/>
                <w:sz w:val="24"/>
              </w:rPr>
            </w:pPr>
            <w:r>
              <w:rPr>
                <w:b/>
                <w:sz w:val="24"/>
              </w:rPr>
              <w:t>Policy Title: Companion/Sitter Services</w:t>
            </w:r>
          </w:p>
        </w:tc>
        <w:tc>
          <w:tcPr>
            <w:tcW w:w="3168" w:type="dxa"/>
          </w:tcPr>
          <w:p w14:paraId="112DF043"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2.10.30</w:t>
            </w:r>
          </w:p>
        </w:tc>
      </w:tr>
      <w:tr w:rsidR="00E9458D" w14:paraId="2FE4CDEB" w14:textId="77777777">
        <w:trPr>
          <w:trHeight w:val="275"/>
        </w:trPr>
        <w:tc>
          <w:tcPr>
            <w:tcW w:w="5689" w:type="dxa"/>
            <w:vMerge/>
            <w:tcBorders>
              <w:top w:val="nil"/>
            </w:tcBorders>
          </w:tcPr>
          <w:p w14:paraId="4842CDAB" w14:textId="77777777" w:rsidR="00E9458D" w:rsidRDefault="00E9458D">
            <w:pPr>
              <w:rPr>
                <w:sz w:val="2"/>
                <w:szCs w:val="2"/>
              </w:rPr>
            </w:pPr>
          </w:p>
        </w:tc>
        <w:tc>
          <w:tcPr>
            <w:tcW w:w="3168" w:type="dxa"/>
          </w:tcPr>
          <w:p w14:paraId="45D8F967" w14:textId="77777777" w:rsidR="00E9458D" w:rsidRDefault="005C6BD6">
            <w:pPr>
              <w:pStyle w:val="TableParagraph"/>
              <w:spacing w:line="255" w:lineRule="exact"/>
              <w:rPr>
                <w:b/>
                <w:sz w:val="24"/>
              </w:rPr>
            </w:pPr>
            <w:r>
              <w:rPr>
                <w:b/>
                <w:sz w:val="24"/>
              </w:rPr>
              <w:t>Effective Date:</w:t>
            </w:r>
          </w:p>
        </w:tc>
      </w:tr>
      <w:tr w:rsidR="00E9458D" w14:paraId="13FBFD6C" w14:textId="77777777">
        <w:trPr>
          <w:trHeight w:val="275"/>
        </w:trPr>
        <w:tc>
          <w:tcPr>
            <w:tcW w:w="5689" w:type="dxa"/>
            <w:vMerge/>
            <w:tcBorders>
              <w:top w:val="nil"/>
            </w:tcBorders>
          </w:tcPr>
          <w:p w14:paraId="77BC809E" w14:textId="77777777" w:rsidR="00E9458D" w:rsidRDefault="00E9458D">
            <w:pPr>
              <w:rPr>
                <w:sz w:val="2"/>
                <w:szCs w:val="2"/>
              </w:rPr>
            </w:pPr>
          </w:p>
        </w:tc>
        <w:tc>
          <w:tcPr>
            <w:tcW w:w="3168" w:type="dxa"/>
          </w:tcPr>
          <w:p w14:paraId="159F1BD8" w14:textId="77777777" w:rsidR="00E9458D" w:rsidRDefault="005C6BD6">
            <w:pPr>
              <w:pStyle w:val="TableParagraph"/>
              <w:spacing w:line="255" w:lineRule="exact"/>
              <w:rPr>
                <w:b/>
                <w:sz w:val="24"/>
              </w:rPr>
            </w:pPr>
            <w:r>
              <w:rPr>
                <w:b/>
                <w:sz w:val="24"/>
              </w:rPr>
              <w:t>Revision Date:</w:t>
            </w:r>
          </w:p>
        </w:tc>
      </w:tr>
      <w:tr w:rsidR="00E9458D" w14:paraId="2692BD61" w14:textId="77777777">
        <w:trPr>
          <w:trHeight w:val="276"/>
        </w:trPr>
        <w:tc>
          <w:tcPr>
            <w:tcW w:w="5689" w:type="dxa"/>
            <w:vMerge/>
            <w:tcBorders>
              <w:top w:val="nil"/>
            </w:tcBorders>
          </w:tcPr>
          <w:p w14:paraId="4535C471" w14:textId="77777777" w:rsidR="00E9458D" w:rsidRDefault="00E9458D">
            <w:pPr>
              <w:rPr>
                <w:sz w:val="2"/>
                <w:szCs w:val="2"/>
              </w:rPr>
            </w:pPr>
          </w:p>
        </w:tc>
        <w:tc>
          <w:tcPr>
            <w:tcW w:w="3168" w:type="dxa"/>
          </w:tcPr>
          <w:p w14:paraId="3ABE0356" w14:textId="77777777" w:rsidR="00E9458D" w:rsidRDefault="005C6BD6">
            <w:pPr>
              <w:pStyle w:val="TableParagraph"/>
              <w:spacing w:before="1" w:line="255" w:lineRule="exact"/>
              <w:rPr>
                <w:b/>
                <w:sz w:val="24"/>
              </w:rPr>
            </w:pPr>
            <w:r>
              <w:rPr>
                <w:b/>
                <w:sz w:val="24"/>
              </w:rPr>
              <w:t>Approved By:</w:t>
            </w:r>
          </w:p>
        </w:tc>
      </w:tr>
      <w:tr w:rsidR="00E9458D" w14:paraId="2EB7DA93" w14:textId="77777777">
        <w:trPr>
          <w:trHeight w:val="275"/>
        </w:trPr>
        <w:tc>
          <w:tcPr>
            <w:tcW w:w="5689" w:type="dxa"/>
            <w:vMerge/>
            <w:tcBorders>
              <w:top w:val="nil"/>
            </w:tcBorders>
          </w:tcPr>
          <w:p w14:paraId="6678027C" w14:textId="77777777" w:rsidR="00E9458D" w:rsidRDefault="00E9458D">
            <w:pPr>
              <w:rPr>
                <w:sz w:val="2"/>
                <w:szCs w:val="2"/>
              </w:rPr>
            </w:pPr>
          </w:p>
        </w:tc>
        <w:tc>
          <w:tcPr>
            <w:tcW w:w="3168" w:type="dxa"/>
          </w:tcPr>
          <w:p w14:paraId="25043D7E" w14:textId="77777777" w:rsidR="00E9458D" w:rsidRDefault="005C6BD6">
            <w:pPr>
              <w:pStyle w:val="TableParagraph"/>
              <w:spacing w:line="255" w:lineRule="exact"/>
              <w:rPr>
                <w:b/>
                <w:sz w:val="24"/>
              </w:rPr>
            </w:pPr>
            <w:r>
              <w:rPr>
                <w:b/>
                <w:sz w:val="24"/>
              </w:rPr>
              <w:t>Page Number: Page 2 of 3</w:t>
            </w:r>
          </w:p>
        </w:tc>
      </w:tr>
    </w:tbl>
    <w:p w14:paraId="5E48FE09" w14:textId="77777777" w:rsidR="00E9458D" w:rsidRDefault="00E9458D">
      <w:pPr>
        <w:pStyle w:val="BodyText"/>
        <w:ind w:left="0" w:firstLine="0"/>
        <w:rPr>
          <w:sz w:val="20"/>
        </w:rPr>
      </w:pPr>
    </w:p>
    <w:p w14:paraId="314687CC" w14:textId="77777777" w:rsidR="00E9458D" w:rsidRDefault="00E9458D">
      <w:pPr>
        <w:pStyle w:val="BodyText"/>
        <w:ind w:left="0" w:firstLine="0"/>
        <w:rPr>
          <w:sz w:val="20"/>
        </w:rPr>
      </w:pPr>
    </w:p>
    <w:p w14:paraId="79D45F7E" w14:textId="77777777" w:rsidR="00E9458D" w:rsidRDefault="00E9458D">
      <w:pPr>
        <w:pStyle w:val="BodyText"/>
        <w:spacing w:before="2"/>
        <w:ind w:left="0" w:firstLine="0"/>
      </w:pPr>
    </w:p>
    <w:p w14:paraId="6360626D" w14:textId="77777777" w:rsidR="00E9458D" w:rsidRDefault="005C6BD6">
      <w:pPr>
        <w:pStyle w:val="Heading2"/>
        <w:spacing w:before="90"/>
      </w:pPr>
      <w:r>
        <w:t>PROCEDURES</w:t>
      </w:r>
    </w:p>
    <w:p w14:paraId="03ACE0F8" w14:textId="77777777" w:rsidR="00E9458D" w:rsidRDefault="005C6BD6">
      <w:pPr>
        <w:pStyle w:val="ListParagraph"/>
        <w:numPr>
          <w:ilvl w:val="0"/>
          <w:numId w:val="774"/>
        </w:numPr>
        <w:tabs>
          <w:tab w:val="left" w:pos="2227"/>
        </w:tabs>
        <w:jc w:val="both"/>
        <w:rPr>
          <w:sz w:val="24"/>
        </w:rPr>
      </w:pPr>
      <w:r>
        <w:rPr>
          <w:sz w:val="24"/>
        </w:rPr>
        <w:t xml:space="preserve">Supervisor shall follow the Agency’s policy on </w:t>
      </w:r>
      <w:r>
        <w:rPr>
          <w:i/>
          <w:sz w:val="24"/>
        </w:rPr>
        <w:t>Service Delivery</w:t>
      </w:r>
      <w:r>
        <w:rPr>
          <w:i/>
          <w:spacing w:val="-4"/>
          <w:sz w:val="24"/>
        </w:rPr>
        <w:t xml:space="preserve"> </w:t>
      </w:r>
      <w:r>
        <w:rPr>
          <w:i/>
          <w:sz w:val="24"/>
        </w:rPr>
        <w:t>Process</w:t>
      </w:r>
      <w:r>
        <w:rPr>
          <w:sz w:val="24"/>
        </w:rPr>
        <w:t>:</w:t>
      </w:r>
    </w:p>
    <w:p w14:paraId="1A3F36C1" w14:textId="77777777" w:rsidR="00E9458D" w:rsidRDefault="005C6BD6">
      <w:pPr>
        <w:pStyle w:val="ListParagraph"/>
        <w:numPr>
          <w:ilvl w:val="1"/>
          <w:numId w:val="774"/>
        </w:numPr>
        <w:tabs>
          <w:tab w:val="left" w:pos="2521"/>
        </w:tabs>
        <w:ind w:right="1702"/>
        <w:jc w:val="both"/>
        <w:rPr>
          <w:sz w:val="24"/>
        </w:rPr>
      </w:pPr>
      <w:r>
        <w:rPr>
          <w:sz w:val="24"/>
        </w:rPr>
        <w:t>Once a request for Companion/Sitter services is received, Supervisor shall consult with the client/client’s representative to determine the client’s</w:t>
      </w:r>
      <w:r>
        <w:rPr>
          <w:spacing w:val="-13"/>
          <w:sz w:val="24"/>
        </w:rPr>
        <w:t xml:space="preserve"> </w:t>
      </w:r>
      <w:r>
        <w:rPr>
          <w:sz w:val="24"/>
        </w:rPr>
        <w:t>needs/wants.</w:t>
      </w:r>
    </w:p>
    <w:p w14:paraId="0624477C" w14:textId="77777777" w:rsidR="00E9458D" w:rsidRDefault="005C6BD6">
      <w:pPr>
        <w:pStyle w:val="ListParagraph"/>
        <w:numPr>
          <w:ilvl w:val="1"/>
          <w:numId w:val="774"/>
        </w:numPr>
        <w:tabs>
          <w:tab w:val="left" w:pos="2521"/>
        </w:tabs>
        <w:ind w:right="1700"/>
        <w:jc w:val="both"/>
        <w:rPr>
          <w:sz w:val="24"/>
        </w:rPr>
      </w:pPr>
      <w:r>
        <w:rPr>
          <w:sz w:val="24"/>
        </w:rPr>
        <w:t>If the Companion/Sitter services required are outside the scope of the Agency, Supervisor may make a referral to a more appropriate service provider, if the individual making the request gives</w:t>
      </w:r>
      <w:r>
        <w:rPr>
          <w:spacing w:val="-3"/>
          <w:sz w:val="24"/>
        </w:rPr>
        <w:t xml:space="preserve"> </w:t>
      </w:r>
      <w:r>
        <w:rPr>
          <w:sz w:val="24"/>
        </w:rPr>
        <w:t>consent.</w:t>
      </w:r>
    </w:p>
    <w:p w14:paraId="38D70A75" w14:textId="77777777" w:rsidR="00E9458D" w:rsidRDefault="005C6BD6">
      <w:pPr>
        <w:pStyle w:val="ListParagraph"/>
        <w:numPr>
          <w:ilvl w:val="1"/>
          <w:numId w:val="774"/>
        </w:numPr>
        <w:tabs>
          <w:tab w:val="left" w:pos="2521"/>
        </w:tabs>
        <w:ind w:right="1698"/>
        <w:jc w:val="both"/>
        <w:rPr>
          <w:sz w:val="24"/>
        </w:rPr>
      </w:pPr>
      <w:r>
        <w:rPr>
          <w:sz w:val="24"/>
        </w:rPr>
        <w:t xml:space="preserve">If the Agency is able to provide the Companion/Sitter services requested, Supervisor shall develop an individualized </w:t>
      </w:r>
      <w:r>
        <w:rPr>
          <w:i/>
          <w:sz w:val="24"/>
        </w:rPr>
        <w:t xml:space="preserve">Service Plan </w:t>
      </w:r>
      <w:r>
        <w:rPr>
          <w:sz w:val="24"/>
        </w:rPr>
        <w:t xml:space="preserve">jointly with the client/client’s representative. A copy of the </w:t>
      </w:r>
      <w:r>
        <w:rPr>
          <w:i/>
          <w:sz w:val="24"/>
        </w:rPr>
        <w:t xml:space="preserve">Service Plan </w:t>
      </w:r>
      <w:r>
        <w:rPr>
          <w:sz w:val="24"/>
        </w:rPr>
        <w:t>shall be given to the client/client’s</w:t>
      </w:r>
      <w:r>
        <w:rPr>
          <w:spacing w:val="-1"/>
          <w:sz w:val="24"/>
        </w:rPr>
        <w:t xml:space="preserve"> </w:t>
      </w:r>
      <w:r>
        <w:rPr>
          <w:sz w:val="24"/>
        </w:rPr>
        <w:t>representative.</w:t>
      </w:r>
    </w:p>
    <w:p w14:paraId="2CB8FD00" w14:textId="77777777" w:rsidR="00E9458D" w:rsidRDefault="005C6BD6">
      <w:pPr>
        <w:pStyle w:val="ListParagraph"/>
        <w:numPr>
          <w:ilvl w:val="1"/>
          <w:numId w:val="774"/>
        </w:numPr>
        <w:tabs>
          <w:tab w:val="left" w:pos="2521"/>
        </w:tabs>
        <w:ind w:right="1696"/>
        <w:jc w:val="both"/>
        <w:rPr>
          <w:sz w:val="24"/>
        </w:rPr>
      </w:pPr>
      <w:r>
        <w:rPr>
          <w:sz w:val="24"/>
        </w:rPr>
        <w:t xml:space="preserve">Supervisor shall draw up a </w:t>
      </w:r>
      <w:r>
        <w:rPr>
          <w:i/>
          <w:sz w:val="24"/>
        </w:rPr>
        <w:t xml:space="preserve">Service Agreement </w:t>
      </w:r>
      <w:r>
        <w:rPr>
          <w:sz w:val="24"/>
        </w:rPr>
        <w:t xml:space="preserve">and ensure that he/she and the client/client’s representative sign it. A copy of the signed </w:t>
      </w:r>
      <w:r>
        <w:rPr>
          <w:i/>
          <w:sz w:val="24"/>
        </w:rPr>
        <w:t xml:space="preserve">Service Agreement </w:t>
      </w:r>
      <w:r>
        <w:rPr>
          <w:sz w:val="24"/>
        </w:rPr>
        <w:t>shall be given to the client/client’s</w:t>
      </w:r>
      <w:r>
        <w:rPr>
          <w:spacing w:val="-4"/>
          <w:sz w:val="24"/>
        </w:rPr>
        <w:t xml:space="preserve"> </w:t>
      </w:r>
      <w:r>
        <w:rPr>
          <w:sz w:val="24"/>
        </w:rPr>
        <w:t>representative.</w:t>
      </w:r>
    </w:p>
    <w:p w14:paraId="4FCEC250" w14:textId="77777777" w:rsidR="00E9458D" w:rsidRDefault="005C6BD6">
      <w:pPr>
        <w:pStyle w:val="ListParagraph"/>
        <w:numPr>
          <w:ilvl w:val="1"/>
          <w:numId w:val="774"/>
        </w:numPr>
        <w:tabs>
          <w:tab w:val="left" w:pos="2521"/>
        </w:tabs>
        <w:spacing w:before="1"/>
        <w:ind w:right="1704"/>
        <w:jc w:val="both"/>
        <w:rPr>
          <w:i/>
          <w:sz w:val="24"/>
        </w:rPr>
      </w:pPr>
      <w:r>
        <w:rPr>
          <w:sz w:val="24"/>
        </w:rPr>
        <w:t xml:space="preserve">Supervisor shall arrange for Companion/Sitter services to be implemented, in accordance with the </w:t>
      </w:r>
      <w:r>
        <w:rPr>
          <w:i/>
          <w:sz w:val="24"/>
        </w:rPr>
        <w:t>Service</w:t>
      </w:r>
      <w:r>
        <w:rPr>
          <w:i/>
          <w:spacing w:val="-2"/>
          <w:sz w:val="24"/>
        </w:rPr>
        <w:t xml:space="preserve"> </w:t>
      </w:r>
      <w:r>
        <w:rPr>
          <w:i/>
          <w:sz w:val="24"/>
        </w:rPr>
        <w:t>Plan.</w:t>
      </w:r>
    </w:p>
    <w:p w14:paraId="4A0164AF" w14:textId="77777777" w:rsidR="00E9458D" w:rsidRDefault="005C6BD6">
      <w:pPr>
        <w:pStyle w:val="ListParagraph"/>
        <w:numPr>
          <w:ilvl w:val="1"/>
          <w:numId w:val="774"/>
        </w:numPr>
        <w:tabs>
          <w:tab w:val="left" w:pos="2521"/>
        </w:tabs>
        <w:ind w:right="1701"/>
        <w:jc w:val="both"/>
        <w:rPr>
          <w:sz w:val="24"/>
        </w:rPr>
      </w:pPr>
      <w:r>
        <w:rPr>
          <w:sz w:val="24"/>
        </w:rPr>
        <w:t>Supervisor shall monitor Companion/Sitter services by conducting evaluative follow-ups at regular intervals to assess the success of service</w:t>
      </w:r>
      <w:r>
        <w:rPr>
          <w:spacing w:val="-5"/>
          <w:sz w:val="24"/>
        </w:rPr>
        <w:t xml:space="preserve"> </w:t>
      </w:r>
      <w:r>
        <w:rPr>
          <w:sz w:val="24"/>
        </w:rPr>
        <w:t>delivery.</w:t>
      </w:r>
    </w:p>
    <w:p w14:paraId="32805D73" w14:textId="77777777" w:rsidR="00E9458D" w:rsidRDefault="005C6BD6">
      <w:pPr>
        <w:pStyle w:val="ListParagraph"/>
        <w:numPr>
          <w:ilvl w:val="1"/>
          <w:numId w:val="774"/>
        </w:numPr>
        <w:tabs>
          <w:tab w:val="left" w:pos="2521"/>
        </w:tabs>
        <w:ind w:right="1701"/>
        <w:jc w:val="both"/>
        <w:rPr>
          <w:sz w:val="24"/>
        </w:rPr>
      </w:pPr>
      <w:r>
        <w:rPr>
          <w:sz w:val="24"/>
        </w:rPr>
        <w:t>Supervisor shall ensure that adjustments are made to Companion/Sitter services, where</w:t>
      </w:r>
      <w:r>
        <w:rPr>
          <w:spacing w:val="-1"/>
          <w:sz w:val="24"/>
        </w:rPr>
        <w:t xml:space="preserve"> </w:t>
      </w:r>
      <w:r>
        <w:rPr>
          <w:sz w:val="24"/>
        </w:rPr>
        <w:t>indicated.</w:t>
      </w:r>
    </w:p>
    <w:p w14:paraId="018DD062" w14:textId="77777777" w:rsidR="00E9458D" w:rsidRDefault="005C6BD6">
      <w:pPr>
        <w:pStyle w:val="ListParagraph"/>
        <w:numPr>
          <w:ilvl w:val="0"/>
          <w:numId w:val="774"/>
        </w:numPr>
        <w:tabs>
          <w:tab w:val="left" w:pos="2161"/>
        </w:tabs>
        <w:ind w:left="2160" w:right="1702" w:hanging="361"/>
        <w:rPr>
          <w:sz w:val="24"/>
        </w:rPr>
      </w:pPr>
      <w:r>
        <w:rPr>
          <w:sz w:val="24"/>
        </w:rPr>
        <w:t>Supervisor shall provide employees with the appropriate forms for documenting clients’ activities, progress and employee’s</w:t>
      </w:r>
      <w:r>
        <w:rPr>
          <w:spacing w:val="-2"/>
          <w:sz w:val="24"/>
        </w:rPr>
        <w:t xml:space="preserve"> </w:t>
      </w:r>
      <w:r>
        <w:rPr>
          <w:sz w:val="24"/>
        </w:rPr>
        <w:t>observations.</w:t>
      </w:r>
    </w:p>
    <w:p w14:paraId="387FFDA5" w14:textId="77777777" w:rsidR="00E9458D" w:rsidRDefault="005C6BD6">
      <w:pPr>
        <w:pStyle w:val="ListParagraph"/>
        <w:numPr>
          <w:ilvl w:val="0"/>
          <w:numId w:val="774"/>
        </w:numPr>
        <w:tabs>
          <w:tab w:val="left" w:pos="2161"/>
        </w:tabs>
        <w:ind w:left="2160" w:right="1698" w:hanging="361"/>
        <w:rPr>
          <w:sz w:val="24"/>
        </w:rPr>
      </w:pPr>
      <w:r>
        <w:rPr>
          <w:sz w:val="24"/>
        </w:rPr>
        <w:t xml:space="preserve">Employees shall follow the </w:t>
      </w:r>
      <w:r>
        <w:rPr>
          <w:i/>
          <w:sz w:val="24"/>
        </w:rPr>
        <w:t xml:space="preserve">Service Plan </w:t>
      </w:r>
      <w:r>
        <w:rPr>
          <w:sz w:val="24"/>
        </w:rPr>
        <w:t>and document the required information on the forms</w:t>
      </w:r>
      <w:r>
        <w:rPr>
          <w:spacing w:val="-1"/>
          <w:sz w:val="24"/>
        </w:rPr>
        <w:t xml:space="preserve"> </w:t>
      </w:r>
      <w:r>
        <w:rPr>
          <w:sz w:val="24"/>
        </w:rPr>
        <w:t>provided.</w:t>
      </w:r>
    </w:p>
    <w:p w14:paraId="213265B5" w14:textId="77777777" w:rsidR="00E9458D" w:rsidRDefault="005C6BD6">
      <w:pPr>
        <w:pStyle w:val="ListParagraph"/>
        <w:numPr>
          <w:ilvl w:val="0"/>
          <w:numId w:val="774"/>
        </w:numPr>
        <w:tabs>
          <w:tab w:val="left" w:pos="2161"/>
        </w:tabs>
        <w:ind w:left="2160" w:hanging="361"/>
        <w:rPr>
          <w:i/>
          <w:sz w:val="24"/>
        </w:rPr>
      </w:pPr>
      <w:r>
        <w:rPr>
          <w:sz w:val="24"/>
        </w:rPr>
        <w:t xml:space="preserve">At the end of each shift, employees shall document on the </w:t>
      </w:r>
      <w:r>
        <w:rPr>
          <w:i/>
          <w:sz w:val="24"/>
        </w:rPr>
        <w:t>Employee Time</w:t>
      </w:r>
      <w:r>
        <w:rPr>
          <w:i/>
          <w:spacing w:val="-4"/>
          <w:sz w:val="24"/>
        </w:rPr>
        <w:t xml:space="preserve"> </w:t>
      </w:r>
      <w:r>
        <w:rPr>
          <w:i/>
          <w:sz w:val="24"/>
        </w:rPr>
        <w:t>Sheet:</w:t>
      </w:r>
    </w:p>
    <w:p w14:paraId="257489A0" w14:textId="77777777" w:rsidR="00E9458D" w:rsidRDefault="005C6BD6">
      <w:pPr>
        <w:pStyle w:val="ListParagraph"/>
        <w:numPr>
          <w:ilvl w:val="0"/>
          <w:numId w:val="773"/>
        </w:numPr>
        <w:tabs>
          <w:tab w:val="left" w:pos="2521"/>
        </w:tabs>
        <w:ind w:hanging="361"/>
        <w:rPr>
          <w:sz w:val="24"/>
        </w:rPr>
      </w:pPr>
      <w:r>
        <w:rPr>
          <w:sz w:val="24"/>
        </w:rPr>
        <w:t>that Companion/Sitter services were delivered;</w:t>
      </w:r>
      <w:r>
        <w:rPr>
          <w:spacing w:val="-2"/>
          <w:sz w:val="24"/>
        </w:rPr>
        <w:t xml:space="preserve"> </w:t>
      </w:r>
      <w:r>
        <w:rPr>
          <w:sz w:val="24"/>
        </w:rPr>
        <w:t>and,</w:t>
      </w:r>
    </w:p>
    <w:p w14:paraId="02D093CC" w14:textId="77777777" w:rsidR="00E9458D" w:rsidRDefault="005C6BD6">
      <w:pPr>
        <w:pStyle w:val="ListParagraph"/>
        <w:numPr>
          <w:ilvl w:val="0"/>
          <w:numId w:val="773"/>
        </w:numPr>
        <w:tabs>
          <w:tab w:val="left" w:pos="2521"/>
        </w:tabs>
        <w:ind w:hanging="361"/>
        <w:rPr>
          <w:sz w:val="24"/>
        </w:rPr>
      </w:pPr>
      <w:r>
        <w:rPr>
          <w:sz w:val="24"/>
        </w:rPr>
        <w:t>the date and time of service</w:t>
      </w:r>
      <w:r>
        <w:rPr>
          <w:spacing w:val="-3"/>
          <w:sz w:val="24"/>
        </w:rPr>
        <w:t xml:space="preserve"> </w:t>
      </w:r>
      <w:r>
        <w:rPr>
          <w:sz w:val="24"/>
        </w:rPr>
        <w:t>delivery.</w:t>
      </w:r>
    </w:p>
    <w:p w14:paraId="16C2B654" w14:textId="77777777" w:rsidR="00E9458D" w:rsidRDefault="005C6BD6">
      <w:pPr>
        <w:pStyle w:val="BodyText"/>
        <w:ind w:left="2160" w:firstLine="0"/>
      </w:pPr>
      <w:r>
        <w:t>Employees shall ensure that they and the client/client’s representative sign the</w:t>
      </w:r>
    </w:p>
    <w:p w14:paraId="46D9775B" w14:textId="77777777" w:rsidR="00E9458D" w:rsidRDefault="005C6BD6">
      <w:pPr>
        <w:ind w:left="2160"/>
        <w:rPr>
          <w:i/>
          <w:sz w:val="24"/>
        </w:rPr>
      </w:pPr>
      <w:r>
        <w:rPr>
          <w:i/>
          <w:sz w:val="24"/>
        </w:rPr>
        <w:t>Employee Time Sheet.</w:t>
      </w:r>
    </w:p>
    <w:p w14:paraId="1FC4A970" w14:textId="77777777" w:rsidR="00E9458D" w:rsidRDefault="005C6BD6">
      <w:pPr>
        <w:pStyle w:val="ListParagraph"/>
        <w:numPr>
          <w:ilvl w:val="0"/>
          <w:numId w:val="774"/>
        </w:numPr>
        <w:tabs>
          <w:tab w:val="left" w:pos="2161"/>
        </w:tabs>
        <w:ind w:left="2160" w:right="1699" w:hanging="361"/>
        <w:rPr>
          <w:sz w:val="24"/>
        </w:rPr>
      </w:pPr>
      <w:r>
        <w:rPr>
          <w:sz w:val="24"/>
        </w:rPr>
        <w:t>Employees shall observe, report, and record any changes in the client’s condition and/or the home environment to the</w:t>
      </w:r>
      <w:r>
        <w:rPr>
          <w:spacing w:val="-4"/>
          <w:sz w:val="24"/>
        </w:rPr>
        <w:t xml:space="preserve"> </w:t>
      </w:r>
      <w:r>
        <w:rPr>
          <w:sz w:val="24"/>
        </w:rPr>
        <w:t>Supervisor.</w:t>
      </w:r>
    </w:p>
    <w:p w14:paraId="56A4FD2F"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CC2ABFF" w14:textId="77777777">
        <w:trPr>
          <w:trHeight w:val="611"/>
        </w:trPr>
        <w:tc>
          <w:tcPr>
            <w:tcW w:w="5689" w:type="dxa"/>
          </w:tcPr>
          <w:p w14:paraId="1291E991"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02BA0BF6" w14:textId="77777777" w:rsidR="00E9458D" w:rsidRDefault="00E9458D">
            <w:pPr>
              <w:pStyle w:val="TableParagraph"/>
              <w:ind w:left="0"/>
              <w:rPr>
                <w:sz w:val="24"/>
              </w:rPr>
            </w:pPr>
          </w:p>
          <w:p w14:paraId="36699D42" w14:textId="77777777" w:rsidR="00E9458D" w:rsidRDefault="005C6BD6">
            <w:pPr>
              <w:pStyle w:val="TableParagraph"/>
              <w:ind w:left="487"/>
              <w:rPr>
                <w:sz w:val="20"/>
              </w:rPr>
            </w:pPr>
            <w:r>
              <w:rPr>
                <w:noProof/>
                <w:sz w:val="20"/>
              </w:rPr>
              <w:drawing>
                <wp:inline distT="0" distB="0" distL="0" distR="0" wp14:anchorId="76B047DB" wp14:editId="63C18C80">
                  <wp:extent cx="1390695" cy="966501"/>
                  <wp:effectExtent l="0" t="0" r="0" b="0"/>
                  <wp:docPr id="16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38DB679" w14:textId="77777777">
        <w:trPr>
          <w:trHeight w:val="1184"/>
        </w:trPr>
        <w:tc>
          <w:tcPr>
            <w:tcW w:w="5689" w:type="dxa"/>
          </w:tcPr>
          <w:p w14:paraId="234D16E7" w14:textId="77777777" w:rsidR="00E9458D" w:rsidRDefault="00E9458D">
            <w:pPr>
              <w:pStyle w:val="TableParagraph"/>
              <w:spacing w:before="1"/>
              <w:ind w:left="0"/>
              <w:rPr>
                <w:sz w:val="24"/>
              </w:rPr>
            </w:pPr>
          </w:p>
          <w:p w14:paraId="5F745769"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2:</w:t>
            </w:r>
            <w:r>
              <w:rPr>
                <w:b/>
                <w:sz w:val="24"/>
              </w:rPr>
              <w:tab/>
              <w:t>Scope of Services</w:t>
            </w:r>
          </w:p>
        </w:tc>
        <w:tc>
          <w:tcPr>
            <w:tcW w:w="3168" w:type="dxa"/>
            <w:vMerge/>
            <w:tcBorders>
              <w:top w:val="nil"/>
            </w:tcBorders>
          </w:tcPr>
          <w:p w14:paraId="0D4A3987" w14:textId="77777777" w:rsidR="00E9458D" w:rsidRDefault="00E9458D">
            <w:pPr>
              <w:rPr>
                <w:sz w:val="2"/>
                <w:szCs w:val="2"/>
              </w:rPr>
            </w:pPr>
          </w:p>
        </w:tc>
      </w:tr>
      <w:tr w:rsidR="00E9458D" w14:paraId="1A1C9387" w14:textId="77777777">
        <w:trPr>
          <w:trHeight w:val="277"/>
        </w:trPr>
        <w:tc>
          <w:tcPr>
            <w:tcW w:w="5689" w:type="dxa"/>
            <w:vMerge w:val="restart"/>
          </w:tcPr>
          <w:p w14:paraId="1E9E3645" w14:textId="77777777" w:rsidR="00E9458D" w:rsidRDefault="00E9458D">
            <w:pPr>
              <w:pStyle w:val="TableParagraph"/>
              <w:spacing w:before="1"/>
              <w:ind w:left="0"/>
              <w:rPr>
                <w:sz w:val="24"/>
              </w:rPr>
            </w:pPr>
          </w:p>
          <w:p w14:paraId="3694C7B7" w14:textId="77777777" w:rsidR="00E9458D" w:rsidRDefault="005C6BD6">
            <w:pPr>
              <w:pStyle w:val="TableParagraph"/>
              <w:rPr>
                <w:b/>
                <w:sz w:val="24"/>
              </w:rPr>
            </w:pPr>
            <w:r>
              <w:rPr>
                <w:b/>
                <w:sz w:val="24"/>
              </w:rPr>
              <w:t>Policy Title: Companion/Sitter Services</w:t>
            </w:r>
          </w:p>
        </w:tc>
        <w:tc>
          <w:tcPr>
            <w:tcW w:w="3168" w:type="dxa"/>
          </w:tcPr>
          <w:p w14:paraId="04BE785F"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2.10.30</w:t>
            </w:r>
          </w:p>
        </w:tc>
      </w:tr>
      <w:tr w:rsidR="00E9458D" w14:paraId="1068CAC5" w14:textId="77777777">
        <w:trPr>
          <w:trHeight w:val="275"/>
        </w:trPr>
        <w:tc>
          <w:tcPr>
            <w:tcW w:w="5689" w:type="dxa"/>
            <w:vMerge/>
            <w:tcBorders>
              <w:top w:val="nil"/>
            </w:tcBorders>
          </w:tcPr>
          <w:p w14:paraId="555472AA" w14:textId="77777777" w:rsidR="00E9458D" w:rsidRDefault="00E9458D">
            <w:pPr>
              <w:rPr>
                <w:sz w:val="2"/>
                <w:szCs w:val="2"/>
              </w:rPr>
            </w:pPr>
          </w:p>
        </w:tc>
        <w:tc>
          <w:tcPr>
            <w:tcW w:w="3168" w:type="dxa"/>
          </w:tcPr>
          <w:p w14:paraId="23BFCEAF" w14:textId="77777777" w:rsidR="00E9458D" w:rsidRDefault="005C6BD6">
            <w:pPr>
              <w:pStyle w:val="TableParagraph"/>
              <w:spacing w:line="255" w:lineRule="exact"/>
              <w:rPr>
                <w:b/>
                <w:sz w:val="24"/>
              </w:rPr>
            </w:pPr>
            <w:r>
              <w:rPr>
                <w:b/>
                <w:sz w:val="24"/>
              </w:rPr>
              <w:t>Effective Date:</w:t>
            </w:r>
          </w:p>
        </w:tc>
      </w:tr>
      <w:tr w:rsidR="00E9458D" w14:paraId="340677BD" w14:textId="77777777">
        <w:trPr>
          <w:trHeight w:val="275"/>
        </w:trPr>
        <w:tc>
          <w:tcPr>
            <w:tcW w:w="5689" w:type="dxa"/>
            <w:vMerge/>
            <w:tcBorders>
              <w:top w:val="nil"/>
            </w:tcBorders>
          </w:tcPr>
          <w:p w14:paraId="1F37AE14" w14:textId="77777777" w:rsidR="00E9458D" w:rsidRDefault="00E9458D">
            <w:pPr>
              <w:rPr>
                <w:sz w:val="2"/>
                <w:szCs w:val="2"/>
              </w:rPr>
            </w:pPr>
          </w:p>
        </w:tc>
        <w:tc>
          <w:tcPr>
            <w:tcW w:w="3168" w:type="dxa"/>
          </w:tcPr>
          <w:p w14:paraId="361DE5D2" w14:textId="77777777" w:rsidR="00E9458D" w:rsidRDefault="005C6BD6">
            <w:pPr>
              <w:pStyle w:val="TableParagraph"/>
              <w:spacing w:line="255" w:lineRule="exact"/>
              <w:rPr>
                <w:b/>
                <w:sz w:val="24"/>
              </w:rPr>
            </w:pPr>
            <w:r>
              <w:rPr>
                <w:b/>
                <w:sz w:val="24"/>
              </w:rPr>
              <w:t>Revision Date:</w:t>
            </w:r>
          </w:p>
        </w:tc>
      </w:tr>
      <w:tr w:rsidR="00E9458D" w14:paraId="1BA2F480" w14:textId="77777777">
        <w:trPr>
          <w:trHeight w:val="276"/>
        </w:trPr>
        <w:tc>
          <w:tcPr>
            <w:tcW w:w="5689" w:type="dxa"/>
            <w:vMerge/>
            <w:tcBorders>
              <w:top w:val="nil"/>
            </w:tcBorders>
          </w:tcPr>
          <w:p w14:paraId="772C6E51" w14:textId="77777777" w:rsidR="00E9458D" w:rsidRDefault="00E9458D">
            <w:pPr>
              <w:rPr>
                <w:sz w:val="2"/>
                <w:szCs w:val="2"/>
              </w:rPr>
            </w:pPr>
          </w:p>
        </w:tc>
        <w:tc>
          <w:tcPr>
            <w:tcW w:w="3168" w:type="dxa"/>
          </w:tcPr>
          <w:p w14:paraId="7E90FF66" w14:textId="77777777" w:rsidR="00E9458D" w:rsidRDefault="005C6BD6">
            <w:pPr>
              <w:pStyle w:val="TableParagraph"/>
              <w:spacing w:before="1" w:line="255" w:lineRule="exact"/>
              <w:rPr>
                <w:b/>
                <w:sz w:val="24"/>
              </w:rPr>
            </w:pPr>
            <w:r>
              <w:rPr>
                <w:b/>
                <w:sz w:val="24"/>
              </w:rPr>
              <w:t>Approved By:</w:t>
            </w:r>
          </w:p>
        </w:tc>
      </w:tr>
      <w:tr w:rsidR="00E9458D" w14:paraId="54664915" w14:textId="77777777">
        <w:trPr>
          <w:trHeight w:val="275"/>
        </w:trPr>
        <w:tc>
          <w:tcPr>
            <w:tcW w:w="5689" w:type="dxa"/>
            <w:vMerge/>
            <w:tcBorders>
              <w:top w:val="nil"/>
            </w:tcBorders>
          </w:tcPr>
          <w:p w14:paraId="558AA37F" w14:textId="77777777" w:rsidR="00E9458D" w:rsidRDefault="00E9458D">
            <w:pPr>
              <w:rPr>
                <w:sz w:val="2"/>
                <w:szCs w:val="2"/>
              </w:rPr>
            </w:pPr>
          </w:p>
        </w:tc>
        <w:tc>
          <w:tcPr>
            <w:tcW w:w="3168" w:type="dxa"/>
          </w:tcPr>
          <w:p w14:paraId="42AF268A" w14:textId="77777777" w:rsidR="00E9458D" w:rsidRDefault="005C6BD6">
            <w:pPr>
              <w:pStyle w:val="TableParagraph"/>
              <w:spacing w:line="255" w:lineRule="exact"/>
              <w:rPr>
                <w:b/>
                <w:sz w:val="24"/>
              </w:rPr>
            </w:pPr>
            <w:r>
              <w:rPr>
                <w:b/>
                <w:sz w:val="24"/>
              </w:rPr>
              <w:t>Page Number: Page 3 of 3</w:t>
            </w:r>
          </w:p>
        </w:tc>
      </w:tr>
    </w:tbl>
    <w:p w14:paraId="730E995F" w14:textId="77777777" w:rsidR="00E9458D" w:rsidRDefault="00E9458D">
      <w:pPr>
        <w:pStyle w:val="BodyText"/>
        <w:ind w:left="0" w:firstLine="0"/>
        <w:rPr>
          <w:sz w:val="20"/>
        </w:rPr>
      </w:pPr>
    </w:p>
    <w:p w14:paraId="121EBD30" w14:textId="77777777" w:rsidR="00E9458D" w:rsidRDefault="00E9458D">
      <w:pPr>
        <w:pStyle w:val="BodyText"/>
        <w:ind w:left="0" w:firstLine="0"/>
        <w:rPr>
          <w:sz w:val="20"/>
        </w:rPr>
      </w:pPr>
    </w:p>
    <w:p w14:paraId="404C8EAA" w14:textId="77777777" w:rsidR="00E9458D" w:rsidRDefault="00E9458D">
      <w:pPr>
        <w:pStyle w:val="BodyText"/>
        <w:spacing w:before="2"/>
        <w:ind w:left="0" w:firstLine="0"/>
      </w:pPr>
    </w:p>
    <w:p w14:paraId="5409DA63" w14:textId="77777777" w:rsidR="00E9458D" w:rsidRDefault="005C6BD6">
      <w:pPr>
        <w:pStyle w:val="Heading2"/>
        <w:spacing w:before="90"/>
      </w:pPr>
      <w:r>
        <w:t>GUIDELINES</w:t>
      </w:r>
    </w:p>
    <w:p w14:paraId="190BDE82" w14:textId="77777777" w:rsidR="00E9458D" w:rsidRDefault="005C6BD6">
      <w:pPr>
        <w:pStyle w:val="ListParagraph"/>
        <w:numPr>
          <w:ilvl w:val="0"/>
          <w:numId w:val="774"/>
        </w:numPr>
        <w:tabs>
          <w:tab w:val="left" w:pos="2161"/>
        </w:tabs>
        <w:ind w:left="2160" w:right="1700" w:hanging="361"/>
        <w:rPr>
          <w:sz w:val="24"/>
        </w:rPr>
      </w:pPr>
      <w:r>
        <w:rPr>
          <w:sz w:val="24"/>
        </w:rPr>
        <w:t>Companion/Sitter services shall be delivered in a caring and respectful manner, in accordance with relevant Agency policies and industry</w:t>
      </w:r>
      <w:r>
        <w:rPr>
          <w:spacing w:val="-4"/>
          <w:sz w:val="24"/>
        </w:rPr>
        <w:t xml:space="preserve"> </w:t>
      </w:r>
      <w:r>
        <w:rPr>
          <w:sz w:val="24"/>
        </w:rPr>
        <w:t>standards.</w:t>
      </w:r>
    </w:p>
    <w:p w14:paraId="7763F332" w14:textId="77777777" w:rsidR="00E9458D" w:rsidRDefault="005C6BD6">
      <w:pPr>
        <w:pStyle w:val="ListParagraph"/>
        <w:numPr>
          <w:ilvl w:val="0"/>
          <w:numId w:val="774"/>
        </w:numPr>
        <w:tabs>
          <w:tab w:val="left" w:pos="2161"/>
        </w:tabs>
        <w:ind w:left="2160" w:right="1701" w:hanging="361"/>
        <w:rPr>
          <w:sz w:val="24"/>
        </w:rPr>
      </w:pPr>
      <w:r>
        <w:rPr>
          <w:sz w:val="24"/>
        </w:rPr>
        <w:t>Companion/Sitter services shall only be assigned to those employees who have the necessary experience, skills, qualifications, certification or equivalent to meet the needs of the client. Where this is not possible, employees may be trained to perform the necessary tasks required for client</w:t>
      </w:r>
      <w:r>
        <w:rPr>
          <w:spacing w:val="-2"/>
          <w:sz w:val="24"/>
        </w:rPr>
        <w:t xml:space="preserve"> </w:t>
      </w:r>
      <w:r>
        <w:rPr>
          <w:sz w:val="24"/>
        </w:rPr>
        <w:t>care.</w:t>
      </w:r>
    </w:p>
    <w:p w14:paraId="5075BA6D" w14:textId="77777777" w:rsidR="00E9458D" w:rsidRDefault="005C6BD6">
      <w:pPr>
        <w:pStyle w:val="ListParagraph"/>
        <w:numPr>
          <w:ilvl w:val="0"/>
          <w:numId w:val="774"/>
        </w:numPr>
        <w:tabs>
          <w:tab w:val="left" w:pos="2161"/>
        </w:tabs>
        <w:ind w:left="2160" w:right="1700" w:hanging="361"/>
        <w:rPr>
          <w:sz w:val="24"/>
        </w:rPr>
      </w:pPr>
      <w:r>
        <w:rPr>
          <w:sz w:val="24"/>
        </w:rPr>
        <w:t>Employees shall be able to communicate effectively with the client, using the client’s preferred method of</w:t>
      </w:r>
      <w:r>
        <w:rPr>
          <w:spacing w:val="-1"/>
          <w:sz w:val="24"/>
        </w:rPr>
        <w:t xml:space="preserve"> </w:t>
      </w:r>
      <w:r>
        <w:rPr>
          <w:sz w:val="24"/>
        </w:rPr>
        <w:t>communication.</w:t>
      </w:r>
    </w:p>
    <w:p w14:paraId="4F7DCBC7" w14:textId="77777777" w:rsidR="00E9458D" w:rsidRDefault="005C6BD6">
      <w:pPr>
        <w:pStyle w:val="ListParagraph"/>
        <w:numPr>
          <w:ilvl w:val="0"/>
          <w:numId w:val="774"/>
        </w:numPr>
        <w:tabs>
          <w:tab w:val="left" w:pos="2161"/>
        </w:tabs>
        <w:ind w:left="2160" w:right="1703" w:hanging="361"/>
        <w:rPr>
          <w:sz w:val="24"/>
        </w:rPr>
      </w:pPr>
      <w:r>
        <w:rPr>
          <w:sz w:val="24"/>
        </w:rPr>
        <w:t>Employees and clients shall be informed of, and understand, the extent and limitations of services provided by the Agency.</w:t>
      </w:r>
    </w:p>
    <w:p w14:paraId="27FF6584" w14:textId="77777777" w:rsidR="00E9458D" w:rsidRDefault="005C6BD6">
      <w:pPr>
        <w:pStyle w:val="ListParagraph"/>
        <w:numPr>
          <w:ilvl w:val="0"/>
          <w:numId w:val="774"/>
        </w:numPr>
        <w:tabs>
          <w:tab w:val="left" w:pos="2161"/>
        </w:tabs>
        <w:ind w:left="2160" w:hanging="361"/>
        <w:rPr>
          <w:sz w:val="24"/>
        </w:rPr>
      </w:pPr>
      <w:r>
        <w:rPr>
          <w:sz w:val="24"/>
        </w:rPr>
        <w:t xml:space="preserve">Services provided shall be in accordance with </w:t>
      </w:r>
      <w:r>
        <w:rPr>
          <w:i/>
          <w:sz w:val="24"/>
        </w:rPr>
        <w:t>Worker’s Compensation</w:t>
      </w:r>
      <w:r>
        <w:rPr>
          <w:i/>
          <w:spacing w:val="-2"/>
          <w:sz w:val="24"/>
        </w:rPr>
        <w:t xml:space="preserve"> </w:t>
      </w:r>
      <w:r>
        <w:rPr>
          <w:sz w:val="24"/>
        </w:rPr>
        <w:t>regulations.</w:t>
      </w:r>
    </w:p>
    <w:p w14:paraId="0BE632BA" w14:textId="77777777" w:rsidR="00E9458D" w:rsidRDefault="00E9458D">
      <w:pPr>
        <w:pStyle w:val="BodyText"/>
        <w:spacing w:before="1"/>
        <w:ind w:left="0" w:firstLine="0"/>
      </w:pPr>
    </w:p>
    <w:p w14:paraId="1934BEC6" w14:textId="77777777" w:rsidR="00E9458D" w:rsidRDefault="005C6BD6">
      <w:pPr>
        <w:pStyle w:val="Heading2"/>
      </w:pPr>
      <w:r>
        <w:t>CROSS-POLICY REFERENCES</w:t>
      </w:r>
    </w:p>
    <w:p w14:paraId="1787640F" w14:textId="77777777" w:rsidR="00E9458D" w:rsidRDefault="005C6BD6">
      <w:pPr>
        <w:pStyle w:val="ListParagraph"/>
        <w:numPr>
          <w:ilvl w:val="0"/>
          <w:numId w:val="772"/>
        </w:numPr>
        <w:tabs>
          <w:tab w:val="left" w:pos="2226"/>
          <w:tab w:val="left" w:pos="2227"/>
        </w:tabs>
        <w:rPr>
          <w:sz w:val="24"/>
        </w:rPr>
      </w:pPr>
      <w:r>
        <w:rPr>
          <w:sz w:val="24"/>
        </w:rPr>
        <w:t>Service Delivery</w:t>
      </w:r>
      <w:r>
        <w:rPr>
          <w:spacing w:val="-1"/>
          <w:sz w:val="24"/>
        </w:rPr>
        <w:t xml:space="preserve"> </w:t>
      </w:r>
      <w:r>
        <w:rPr>
          <w:sz w:val="24"/>
        </w:rPr>
        <w:t>Process</w:t>
      </w:r>
    </w:p>
    <w:p w14:paraId="40165AC8" w14:textId="77777777" w:rsidR="00E9458D" w:rsidRDefault="005C6BD6">
      <w:pPr>
        <w:pStyle w:val="ListParagraph"/>
        <w:numPr>
          <w:ilvl w:val="0"/>
          <w:numId w:val="772"/>
        </w:numPr>
        <w:tabs>
          <w:tab w:val="left" w:pos="2226"/>
          <w:tab w:val="left" w:pos="2227"/>
        </w:tabs>
        <w:rPr>
          <w:sz w:val="24"/>
        </w:rPr>
      </w:pPr>
      <w:r>
        <w:rPr>
          <w:sz w:val="24"/>
        </w:rPr>
        <w:t>Confirmation of Service</w:t>
      </w:r>
      <w:r>
        <w:rPr>
          <w:spacing w:val="-3"/>
          <w:sz w:val="24"/>
        </w:rPr>
        <w:t xml:space="preserve"> </w:t>
      </w:r>
      <w:r>
        <w:rPr>
          <w:sz w:val="24"/>
        </w:rPr>
        <w:t>Hours</w:t>
      </w:r>
    </w:p>
    <w:p w14:paraId="34A58180" w14:textId="77777777" w:rsidR="00E9458D" w:rsidRDefault="005C6BD6">
      <w:pPr>
        <w:pStyle w:val="ListParagraph"/>
        <w:numPr>
          <w:ilvl w:val="0"/>
          <w:numId w:val="772"/>
        </w:numPr>
        <w:tabs>
          <w:tab w:val="left" w:pos="2226"/>
          <w:tab w:val="left" w:pos="2227"/>
        </w:tabs>
        <w:rPr>
          <w:sz w:val="24"/>
        </w:rPr>
      </w:pPr>
      <w:r>
        <w:rPr>
          <w:sz w:val="24"/>
        </w:rPr>
        <w:t>Client Records</w:t>
      </w:r>
    </w:p>
    <w:p w14:paraId="4C65D2FB" w14:textId="77777777" w:rsidR="00E9458D" w:rsidRDefault="00E9458D">
      <w:pPr>
        <w:pStyle w:val="BodyText"/>
        <w:ind w:left="0" w:firstLine="0"/>
      </w:pPr>
    </w:p>
    <w:p w14:paraId="795BCBF5" w14:textId="77777777" w:rsidR="00E9458D" w:rsidRDefault="005C6BD6">
      <w:pPr>
        <w:pStyle w:val="Heading2"/>
      </w:pPr>
      <w:r>
        <w:t>FORMS</w:t>
      </w:r>
    </w:p>
    <w:p w14:paraId="51AC81F8" w14:textId="77777777" w:rsidR="00E9458D" w:rsidRDefault="005C6BD6">
      <w:pPr>
        <w:pStyle w:val="ListParagraph"/>
        <w:numPr>
          <w:ilvl w:val="0"/>
          <w:numId w:val="771"/>
        </w:numPr>
        <w:tabs>
          <w:tab w:val="left" w:pos="2161"/>
        </w:tabs>
        <w:rPr>
          <w:sz w:val="24"/>
        </w:rPr>
      </w:pPr>
      <w:r>
        <w:rPr>
          <w:sz w:val="24"/>
        </w:rPr>
        <w:t>Service Plan</w:t>
      </w:r>
    </w:p>
    <w:p w14:paraId="6202EC9F" w14:textId="77777777" w:rsidR="00E9458D" w:rsidRDefault="005C6BD6">
      <w:pPr>
        <w:pStyle w:val="ListParagraph"/>
        <w:numPr>
          <w:ilvl w:val="0"/>
          <w:numId w:val="771"/>
        </w:numPr>
        <w:tabs>
          <w:tab w:val="left" w:pos="2161"/>
        </w:tabs>
        <w:rPr>
          <w:sz w:val="24"/>
        </w:rPr>
      </w:pPr>
      <w:r>
        <w:rPr>
          <w:sz w:val="24"/>
        </w:rPr>
        <w:t>Service</w:t>
      </w:r>
      <w:r>
        <w:rPr>
          <w:spacing w:val="-1"/>
          <w:sz w:val="24"/>
        </w:rPr>
        <w:t xml:space="preserve"> </w:t>
      </w:r>
      <w:r>
        <w:rPr>
          <w:sz w:val="24"/>
        </w:rPr>
        <w:t>Agreement</w:t>
      </w:r>
    </w:p>
    <w:p w14:paraId="253C6E53" w14:textId="77777777" w:rsidR="00E9458D" w:rsidRDefault="005C6BD6">
      <w:pPr>
        <w:pStyle w:val="ListParagraph"/>
        <w:numPr>
          <w:ilvl w:val="0"/>
          <w:numId w:val="771"/>
        </w:numPr>
        <w:tabs>
          <w:tab w:val="left" w:pos="2161"/>
        </w:tabs>
        <w:rPr>
          <w:sz w:val="24"/>
        </w:rPr>
      </w:pPr>
      <w:r>
        <w:rPr>
          <w:sz w:val="24"/>
        </w:rPr>
        <w:t>Employee Time</w:t>
      </w:r>
      <w:r>
        <w:rPr>
          <w:spacing w:val="-1"/>
          <w:sz w:val="24"/>
        </w:rPr>
        <w:t xml:space="preserve"> </w:t>
      </w:r>
      <w:r>
        <w:rPr>
          <w:sz w:val="24"/>
        </w:rPr>
        <w:t>Sheet</w:t>
      </w:r>
    </w:p>
    <w:p w14:paraId="1A612279"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5"/>
        <w:gridCol w:w="3126"/>
      </w:tblGrid>
      <w:tr w:rsidR="00E9458D" w14:paraId="66F87BAB" w14:textId="77777777">
        <w:trPr>
          <w:trHeight w:val="611"/>
        </w:trPr>
        <w:tc>
          <w:tcPr>
            <w:tcW w:w="5505" w:type="dxa"/>
          </w:tcPr>
          <w:p w14:paraId="1B7437E7" w14:textId="77777777" w:rsidR="00E9458D" w:rsidRDefault="005C6BD6">
            <w:pPr>
              <w:pStyle w:val="TableParagraph"/>
              <w:spacing w:before="56" w:line="270" w:lineRule="atLeast"/>
              <w:ind w:right="602"/>
              <w:rPr>
                <w:b/>
                <w:sz w:val="24"/>
              </w:rPr>
            </w:pPr>
            <w:r>
              <w:rPr>
                <w:b/>
                <w:sz w:val="24"/>
              </w:rPr>
              <w:t>Right Accord Private Duty-Home Health Care Policies and Procedures</w:t>
            </w:r>
          </w:p>
        </w:tc>
        <w:tc>
          <w:tcPr>
            <w:tcW w:w="3126" w:type="dxa"/>
            <w:vMerge w:val="restart"/>
          </w:tcPr>
          <w:p w14:paraId="54915862" w14:textId="77777777" w:rsidR="00E9458D" w:rsidRDefault="005C6BD6">
            <w:pPr>
              <w:pStyle w:val="TableParagraph"/>
              <w:ind w:left="466"/>
              <w:rPr>
                <w:sz w:val="20"/>
              </w:rPr>
            </w:pPr>
            <w:r>
              <w:rPr>
                <w:noProof/>
                <w:sz w:val="20"/>
              </w:rPr>
              <w:drawing>
                <wp:inline distT="0" distB="0" distL="0" distR="0" wp14:anchorId="1337F2BA" wp14:editId="64679672">
                  <wp:extent cx="1390695" cy="966501"/>
                  <wp:effectExtent l="0" t="0" r="0" b="0"/>
                  <wp:docPr id="16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D89AB8A" w14:textId="77777777">
        <w:trPr>
          <w:trHeight w:val="907"/>
        </w:trPr>
        <w:tc>
          <w:tcPr>
            <w:tcW w:w="5505" w:type="dxa"/>
          </w:tcPr>
          <w:p w14:paraId="65AD47AE" w14:textId="77777777" w:rsidR="00E9458D" w:rsidRDefault="00E9458D">
            <w:pPr>
              <w:pStyle w:val="TableParagraph"/>
              <w:spacing w:before="8"/>
              <w:ind w:left="0"/>
              <w:rPr>
                <w:sz w:val="23"/>
              </w:rPr>
            </w:pPr>
          </w:p>
          <w:p w14:paraId="43A3C204" w14:textId="77777777" w:rsidR="00E9458D" w:rsidRDefault="005C6BD6">
            <w:pPr>
              <w:pStyle w:val="TableParagraph"/>
              <w:tabs>
                <w:tab w:val="left" w:pos="1534"/>
              </w:tabs>
              <w:spacing w:before="1"/>
              <w:rPr>
                <w:b/>
                <w:sz w:val="24"/>
              </w:rPr>
            </w:pPr>
            <w:r>
              <w:rPr>
                <w:b/>
                <w:sz w:val="24"/>
              </w:rPr>
              <w:t>Section</w:t>
            </w:r>
            <w:r>
              <w:rPr>
                <w:b/>
                <w:spacing w:val="-1"/>
                <w:sz w:val="24"/>
              </w:rPr>
              <w:t xml:space="preserve"> </w:t>
            </w:r>
            <w:r>
              <w:rPr>
                <w:b/>
                <w:sz w:val="24"/>
              </w:rPr>
              <w:t>2:</w:t>
            </w:r>
            <w:r>
              <w:rPr>
                <w:b/>
                <w:sz w:val="24"/>
              </w:rPr>
              <w:tab/>
              <w:t>Scope of Services</w:t>
            </w:r>
          </w:p>
        </w:tc>
        <w:tc>
          <w:tcPr>
            <w:tcW w:w="3126" w:type="dxa"/>
            <w:vMerge/>
            <w:tcBorders>
              <w:top w:val="nil"/>
            </w:tcBorders>
          </w:tcPr>
          <w:p w14:paraId="7C56EB31" w14:textId="77777777" w:rsidR="00E9458D" w:rsidRDefault="00E9458D">
            <w:pPr>
              <w:rPr>
                <w:sz w:val="2"/>
                <w:szCs w:val="2"/>
              </w:rPr>
            </w:pPr>
          </w:p>
        </w:tc>
      </w:tr>
      <w:tr w:rsidR="00E9458D" w14:paraId="3F7C0677" w14:textId="77777777">
        <w:trPr>
          <w:trHeight w:val="277"/>
        </w:trPr>
        <w:tc>
          <w:tcPr>
            <w:tcW w:w="5505" w:type="dxa"/>
            <w:vMerge w:val="restart"/>
          </w:tcPr>
          <w:p w14:paraId="1586A6FA" w14:textId="77777777" w:rsidR="00E9458D" w:rsidRDefault="00E9458D">
            <w:pPr>
              <w:pStyle w:val="TableParagraph"/>
              <w:spacing w:before="9"/>
              <w:ind w:left="0"/>
              <w:rPr>
                <w:sz w:val="23"/>
              </w:rPr>
            </w:pPr>
          </w:p>
          <w:p w14:paraId="69C07020" w14:textId="77777777" w:rsidR="00E9458D" w:rsidRDefault="005C6BD6">
            <w:pPr>
              <w:pStyle w:val="TableParagraph"/>
              <w:rPr>
                <w:b/>
                <w:sz w:val="24"/>
              </w:rPr>
            </w:pPr>
            <w:r>
              <w:rPr>
                <w:b/>
                <w:sz w:val="24"/>
              </w:rPr>
              <w:t>Policy Title: Respite Services</w:t>
            </w:r>
          </w:p>
        </w:tc>
        <w:tc>
          <w:tcPr>
            <w:tcW w:w="3126" w:type="dxa"/>
          </w:tcPr>
          <w:p w14:paraId="169A7B61" w14:textId="77777777" w:rsidR="00E9458D" w:rsidRDefault="005C6BD6">
            <w:pPr>
              <w:pStyle w:val="TableParagraph"/>
              <w:spacing w:line="257" w:lineRule="exact"/>
              <w:rPr>
                <w:b/>
                <w:sz w:val="24"/>
              </w:rPr>
            </w:pPr>
            <w:r>
              <w:rPr>
                <w:b/>
                <w:sz w:val="24"/>
              </w:rPr>
              <w:t>Policy Number:</w:t>
            </w:r>
            <w:r>
              <w:rPr>
                <w:b/>
                <w:spacing w:val="58"/>
                <w:sz w:val="24"/>
              </w:rPr>
              <w:t xml:space="preserve"> </w:t>
            </w:r>
            <w:r>
              <w:rPr>
                <w:b/>
                <w:sz w:val="24"/>
              </w:rPr>
              <w:t>2.10.40</w:t>
            </w:r>
          </w:p>
        </w:tc>
      </w:tr>
      <w:tr w:rsidR="00E9458D" w14:paraId="5900A690" w14:textId="77777777">
        <w:trPr>
          <w:trHeight w:val="275"/>
        </w:trPr>
        <w:tc>
          <w:tcPr>
            <w:tcW w:w="5505" w:type="dxa"/>
            <w:vMerge/>
            <w:tcBorders>
              <w:top w:val="nil"/>
            </w:tcBorders>
          </w:tcPr>
          <w:p w14:paraId="1410CEFC" w14:textId="77777777" w:rsidR="00E9458D" w:rsidRDefault="00E9458D">
            <w:pPr>
              <w:rPr>
                <w:sz w:val="2"/>
                <w:szCs w:val="2"/>
              </w:rPr>
            </w:pPr>
          </w:p>
        </w:tc>
        <w:tc>
          <w:tcPr>
            <w:tcW w:w="3126" w:type="dxa"/>
          </w:tcPr>
          <w:p w14:paraId="63E16586" w14:textId="77777777" w:rsidR="00E9458D" w:rsidRDefault="005C6BD6">
            <w:pPr>
              <w:pStyle w:val="TableParagraph"/>
              <w:spacing w:line="256" w:lineRule="exact"/>
              <w:rPr>
                <w:b/>
                <w:sz w:val="24"/>
              </w:rPr>
            </w:pPr>
            <w:r>
              <w:rPr>
                <w:b/>
                <w:sz w:val="24"/>
              </w:rPr>
              <w:t>Effective Date:</w:t>
            </w:r>
          </w:p>
        </w:tc>
      </w:tr>
      <w:tr w:rsidR="00E9458D" w14:paraId="7C74B441" w14:textId="77777777">
        <w:trPr>
          <w:trHeight w:val="275"/>
        </w:trPr>
        <w:tc>
          <w:tcPr>
            <w:tcW w:w="5505" w:type="dxa"/>
            <w:vMerge/>
            <w:tcBorders>
              <w:top w:val="nil"/>
            </w:tcBorders>
          </w:tcPr>
          <w:p w14:paraId="0902B6D6" w14:textId="77777777" w:rsidR="00E9458D" w:rsidRDefault="00E9458D">
            <w:pPr>
              <w:rPr>
                <w:sz w:val="2"/>
                <w:szCs w:val="2"/>
              </w:rPr>
            </w:pPr>
          </w:p>
        </w:tc>
        <w:tc>
          <w:tcPr>
            <w:tcW w:w="3126" w:type="dxa"/>
          </w:tcPr>
          <w:p w14:paraId="482CDF06" w14:textId="77777777" w:rsidR="00E9458D" w:rsidRDefault="005C6BD6">
            <w:pPr>
              <w:pStyle w:val="TableParagraph"/>
              <w:spacing w:line="256" w:lineRule="exact"/>
              <w:rPr>
                <w:b/>
                <w:sz w:val="24"/>
              </w:rPr>
            </w:pPr>
            <w:r>
              <w:rPr>
                <w:b/>
                <w:sz w:val="24"/>
              </w:rPr>
              <w:t>Revision Date:</w:t>
            </w:r>
          </w:p>
        </w:tc>
      </w:tr>
      <w:tr w:rsidR="00E9458D" w14:paraId="6C391A9F" w14:textId="77777777">
        <w:trPr>
          <w:trHeight w:val="276"/>
        </w:trPr>
        <w:tc>
          <w:tcPr>
            <w:tcW w:w="5505" w:type="dxa"/>
            <w:vMerge/>
            <w:tcBorders>
              <w:top w:val="nil"/>
            </w:tcBorders>
          </w:tcPr>
          <w:p w14:paraId="243421F8" w14:textId="77777777" w:rsidR="00E9458D" w:rsidRDefault="00E9458D">
            <w:pPr>
              <w:rPr>
                <w:sz w:val="2"/>
                <w:szCs w:val="2"/>
              </w:rPr>
            </w:pPr>
          </w:p>
        </w:tc>
        <w:tc>
          <w:tcPr>
            <w:tcW w:w="3126" w:type="dxa"/>
          </w:tcPr>
          <w:p w14:paraId="7F07E069" w14:textId="77777777" w:rsidR="00E9458D" w:rsidRDefault="005C6BD6">
            <w:pPr>
              <w:pStyle w:val="TableParagraph"/>
              <w:spacing w:line="257" w:lineRule="exact"/>
              <w:rPr>
                <w:b/>
                <w:sz w:val="24"/>
              </w:rPr>
            </w:pPr>
            <w:r>
              <w:rPr>
                <w:b/>
                <w:sz w:val="24"/>
              </w:rPr>
              <w:t>Approved By:</w:t>
            </w:r>
          </w:p>
        </w:tc>
      </w:tr>
      <w:tr w:rsidR="00E9458D" w14:paraId="4EF2FC8B" w14:textId="77777777">
        <w:trPr>
          <w:trHeight w:val="275"/>
        </w:trPr>
        <w:tc>
          <w:tcPr>
            <w:tcW w:w="5505" w:type="dxa"/>
            <w:vMerge/>
            <w:tcBorders>
              <w:top w:val="nil"/>
            </w:tcBorders>
          </w:tcPr>
          <w:p w14:paraId="65BF36FA" w14:textId="77777777" w:rsidR="00E9458D" w:rsidRDefault="00E9458D">
            <w:pPr>
              <w:rPr>
                <w:sz w:val="2"/>
                <w:szCs w:val="2"/>
              </w:rPr>
            </w:pPr>
          </w:p>
        </w:tc>
        <w:tc>
          <w:tcPr>
            <w:tcW w:w="3126" w:type="dxa"/>
          </w:tcPr>
          <w:p w14:paraId="73AD0057" w14:textId="77777777" w:rsidR="00E9458D" w:rsidRDefault="005C6BD6">
            <w:pPr>
              <w:pStyle w:val="TableParagraph"/>
              <w:spacing w:line="256" w:lineRule="exact"/>
              <w:rPr>
                <w:b/>
                <w:sz w:val="24"/>
              </w:rPr>
            </w:pPr>
            <w:r>
              <w:rPr>
                <w:b/>
                <w:sz w:val="24"/>
              </w:rPr>
              <w:t>Page Number: Page 1 of 2</w:t>
            </w:r>
          </w:p>
        </w:tc>
      </w:tr>
    </w:tbl>
    <w:p w14:paraId="5ACF52E9" w14:textId="77777777" w:rsidR="00E9458D" w:rsidRDefault="00E9458D">
      <w:pPr>
        <w:pStyle w:val="BodyText"/>
        <w:spacing w:before="7"/>
        <w:ind w:left="0" w:firstLine="0"/>
        <w:rPr>
          <w:sz w:val="15"/>
        </w:rPr>
      </w:pPr>
    </w:p>
    <w:p w14:paraId="5EAC9C7E" w14:textId="77777777" w:rsidR="00E9458D" w:rsidRDefault="005C6BD6">
      <w:pPr>
        <w:pStyle w:val="Heading2"/>
        <w:spacing w:before="93"/>
        <w:rPr>
          <w:rFonts w:ascii="Arial"/>
        </w:rPr>
      </w:pPr>
      <w:bookmarkStart w:id="23" w:name="_bookmark23"/>
      <w:bookmarkEnd w:id="23"/>
      <w:r>
        <w:rPr>
          <w:rFonts w:ascii="Arial"/>
        </w:rPr>
        <w:t>Respite Services</w:t>
      </w:r>
    </w:p>
    <w:p w14:paraId="1EFC848A" w14:textId="77777777" w:rsidR="00E9458D" w:rsidRDefault="005C6BD6">
      <w:pPr>
        <w:spacing w:before="138"/>
        <w:ind w:left="1800"/>
        <w:rPr>
          <w:b/>
          <w:sz w:val="24"/>
        </w:rPr>
      </w:pPr>
      <w:r>
        <w:rPr>
          <w:b/>
          <w:sz w:val="24"/>
        </w:rPr>
        <w:t>PURPOSE</w:t>
      </w:r>
    </w:p>
    <w:p w14:paraId="587551C9" w14:textId="77777777" w:rsidR="00E9458D" w:rsidRDefault="005C6BD6">
      <w:pPr>
        <w:pStyle w:val="BodyText"/>
        <w:ind w:left="1800" w:right="1702" w:firstLine="0"/>
        <w:jc w:val="both"/>
      </w:pPr>
      <w:r>
        <w:t>To describe the allowable activities (tasks/duties) which may be performed and the delivery method in the provision of respite services.</w:t>
      </w:r>
    </w:p>
    <w:p w14:paraId="27CF79F1" w14:textId="77777777" w:rsidR="00E9458D" w:rsidRDefault="00E9458D">
      <w:pPr>
        <w:pStyle w:val="BodyText"/>
        <w:spacing w:before="11"/>
        <w:ind w:left="0" w:firstLine="0"/>
        <w:rPr>
          <w:sz w:val="23"/>
        </w:rPr>
      </w:pPr>
    </w:p>
    <w:p w14:paraId="5D85D7EF" w14:textId="77777777" w:rsidR="00E9458D" w:rsidRDefault="005C6BD6">
      <w:pPr>
        <w:pStyle w:val="Heading2"/>
      </w:pPr>
      <w:r>
        <w:t>DEFINITIONS</w:t>
      </w:r>
    </w:p>
    <w:p w14:paraId="72B9CD4E" w14:textId="77777777" w:rsidR="00E9458D" w:rsidRDefault="005C6BD6">
      <w:pPr>
        <w:ind w:left="1800"/>
        <w:jc w:val="both"/>
        <w:rPr>
          <w:b/>
          <w:sz w:val="24"/>
        </w:rPr>
      </w:pPr>
      <w:r>
        <w:rPr>
          <w:b/>
          <w:sz w:val="24"/>
        </w:rPr>
        <w:t>1. Respite Services</w:t>
      </w:r>
    </w:p>
    <w:p w14:paraId="5D060F3D" w14:textId="77777777" w:rsidR="00E9458D" w:rsidRDefault="005C6BD6">
      <w:pPr>
        <w:pStyle w:val="BodyText"/>
        <w:ind w:left="2160" w:right="1701" w:firstLine="0"/>
      </w:pPr>
      <w:r>
        <w:t>Respite care services are services furnished on a short-term basis because of the absence or need for relief of those persons normally providing the care.</w:t>
      </w:r>
    </w:p>
    <w:p w14:paraId="4C837233" w14:textId="77777777" w:rsidR="00E9458D" w:rsidRDefault="00E9458D">
      <w:pPr>
        <w:pStyle w:val="BodyText"/>
        <w:ind w:left="0" w:firstLine="0"/>
      </w:pPr>
    </w:p>
    <w:p w14:paraId="69C0DC9A" w14:textId="77777777" w:rsidR="00E9458D" w:rsidRDefault="005C6BD6">
      <w:pPr>
        <w:pStyle w:val="Heading2"/>
      </w:pPr>
      <w:r>
        <w:t>POLICY</w:t>
      </w:r>
    </w:p>
    <w:p w14:paraId="26DBE420" w14:textId="77777777" w:rsidR="00E9458D" w:rsidRDefault="005C6BD6">
      <w:pPr>
        <w:pStyle w:val="BodyText"/>
        <w:ind w:left="1800" w:right="1701" w:firstLine="0"/>
        <w:jc w:val="both"/>
      </w:pPr>
      <w:r>
        <w:t>Right Accord Private Duty- Home Health Care provides respite services, which includes those services identified in the policies on personal, companionship/sitter, homemaking and friendly reassurance services.</w:t>
      </w:r>
    </w:p>
    <w:p w14:paraId="5CCB73D8" w14:textId="77777777" w:rsidR="00E9458D" w:rsidRDefault="00E9458D">
      <w:pPr>
        <w:pStyle w:val="BodyText"/>
        <w:spacing w:before="1"/>
        <w:ind w:left="0" w:firstLine="0"/>
      </w:pPr>
    </w:p>
    <w:p w14:paraId="0428059B" w14:textId="77777777" w:rsidR="00E9458D" w:rsidRDefault="005C6BD6">
      <w:pPr>
        <w:pStyle w:val="Heading2"/>
      </w:pPr>
      <w:r>
        <w:t>PROCEDURES</w:t>
      </w:r>
    </w:p>
    <w:p w14:paraId="0E6BC083" w14:textId="77777777" w:rsidR="00E9458D" w:rsidRDefault="005C6BD6">
      <w:pPr>
        <w:pStyle w:val="ListParagraph"/>
        <w:numPr>
          <w:ilvl w:val="0"/>
          <w:numId w:val="770"/>
        </w:numPr>
        <w:tabs>
          <w:tab w:val="left" w:pos="2085"/>
        </w:tabs>
        <w:jc w:val="both"/>
        <w:rPr>
          <w:sz w:val="24"/>
        </w:rPr>
      </w:pPr>
      <w:r>
        <w:rPr>
          <w:sz w:val="24"/>
        </w:rPr>
        <w:t xml:space="preserve">Supervisor shall follow the Agency’s policy on </w:t>
      </w:r>
      <w:r>
        <w:rPr>
          <w:i/>
          <w:sz w:val="24"/>
        </w:rPr>
        <w:t>Service Delivery</w:t>
      </w:r>
      <w:r>
        <w:rPr>
          <w:i/>
          <w:spacing w:val="-4"/>
          <w:sz w:val="24"/>
        </w:rPr>
        <w:t xml:space="preserve"> </w:t>
      </w:r>
      <w:r>
        <w:rPr>
          <w:i/>
          <w:sz w:val="24"/>
        </w:rPr>
        <w:t>Process</w:t>
      </w:r>
      <w:r>
        <w:rPr>
          <w:sz w:val="24"/>
        </w:rPr>
        <w:t>:</w:t>
      </w:r>
    </w:p>
    <w:p w14:paraId="56C513B7" w14:textId="77777777" w:rsidR="00E9458D" w:rsidRDefault="005C6BD6">
      <w:pPr>
        <w:pStyle w:val="ListParagraph"/>
        <w:numPr>
          <w:ilvl w:val="1"/>
          <w:numId w:val="770"/>
        </w:numPr>
        <w:tabs>
          <w:tab w:val="left" w:pos="2521"/>
        </w:tabs>
        <w:ind w:right="1702"/>
        <w:jc w:val="both"/>
        <w:rPr>
          <w:sz w:val="24"/>
        </w:rPr>
      </w:pPr>
      <w:r>
        <w:rPr>
          <w:sz w:val="24"/>
        </w:rPr>
        <w:t>Once a request for Respite services is received, Supervisor shall consult with the client/client’s representative to determine the client’s</w:t>
      </w:r>
      <w:r>
        <w:rPr>
          <w:spacing w:val="-3"/>
          <w:sz w:val="24"/>
        </w:rPr>
        <w:t xml:space="preserve"> </w:t>
      </w:r>
      <w:r>
        <w:rPr>
          <w:sz w:val="24"/>
        </w:rPr>
        <w:t>needs/wants.</w:t>
      </w:r>
    </w:p>
    <w:p w14:paraId="6192412C" w14:textId="77777777" w:rsidR="00E9458D" w:rsidRDefault="005C6BD6">
      <w:pPr>
        <w:pStyle w:val="ListParagraph"/>
        <w:numPr>
          <w:ilvl w:val="1"/>
          <w:numId w:val="770"/>
        </w:numPr>
        <w:tabs>
          <w:tab w:val="left" w:pos="2521"/>
        </w:tabs>
        <w:ind w:right="1702"/>
        <w:jc w:val="both"/>
        <w:rPr>
          <w:sz w:val="24"/>
        </w:rPr>
      </w:pPr>
      <w:r>
        <w:rPr>
          <w:sz w:val="24"/>
        </w:rPr>
        <w:t>If the Respite services required are outside the scope of the Agency, Supervisor may make a referral to a more appropriate service provider, if the individual making the request gives</w:t>
      </w:r>
      <w:r>
        <w:rPr>
          <w:spacing w:val="-3"/>
          <w:sz w:val="24"/>
        </w:rPr>
        <w:t xml:space="preserve"> </w:t>
      </w:r>
      <w:r>
        <w:rPr>
          <w:sz w:val="24"/>
        </w:rPr>
        <w:t>consent.</w:t>
      </w:r>
    </w:p>
    <w:p w14:paraId="42DB3231" w14:textId="77777777" w:rsidR="00E9458D" w:rsidRDefault="005C6BD6">
      <w:pPr>
        <w:pStyle w:val="ListParagraph"/>
        <w:numPr>
          <w:ilvl w:val="1"/>
          <w:numId w:val="770"/>
        </w:numPr>
        <w:tabs>
          <w:tab w:val="left" w:pos="2521"/>
        </w:tabs>
        <w:ind w:right="1698"/>
        <w:jc w:val="both"/>
        <w:rPr>
          <w:sz w:val="24"/>
        </w:rPr>
      </w:pPr>
      <w:r>
        <w:rPr>
          <w:sz w:val="24"/>
        </w:rPr>
        <w:t xml:space="preserve">If the Agency is able to provide the Respite services requested, Supervisor shall develop an individualized </w:t>
      </w:r>
      <w:r>
        <w:rPr>
          <w:i/>
          <w:sz w:val="24"/>
        </w:rPr>
        <w:t xml:space="preserve">Service Plan </w:t>
      </w:r>
      <w:r>
        <w:rPr>
          <w:sz w:val="24"/>
        </w:rPr>
        <w:t xml:space="preserve">jointly with the client/client’s representative. A copy of the </w:t>
      </w:r>
      <w:r>
        <w:rPr>
          <w:i/>
          <w:sz w:val="24"/>
        </w:rPr>
        <w:t xml:space="preserve">Service Plan </w:t>
      </w:r>
      <w:r>
        <w:rPr>
          <w:sz w:val="24"/>
        </w:rPr>
        <w:t>shall be given to the client/client’s representative.</w:t>
      </w:r>
    </w:p>
    <w:p w14:paraId="6E214948" w14:textId="77777777" w:rsidR="00E9458D" w:rsidRDefault="005C6BD6">
      <w:pPr>
        <w:pStyle w:val="ListParagraph"/>
        <w:numPr>
          <w:ilvl w:val="1"/>
          <w:numId w:val="770"/>
        </w:numPr>
        <w:tabs>
          <w:tab w:val="left" w:pos="2521"/>
        </w:tabs>
        <w:ind w:right="1696"/>
        <w:jc w:val="both"/>
        <w:rPr>
          <w:sz w:val="24"/>
        </w:rPr>
      </w:pPr>
      <w:r>
        <w:rPr>
          <w:sz w:val="24"/>
        </w:rPr>
        <w:t xml:space="preserve">Supervisor shall draw up a </w:t>
      </w:r>
      <w:r>
        <w:rPr>
          <w:i/>
          <w:sz w:val="24"/>
        </w:rPr>
        <w:t xml:space="preserve">Service Agreement </w:t>
      </w:r>
      <w:r>
        <w:rPr>
          <w:sz w:val="24"/>
        </w:rPr>
        <w:t xml:space="preserve">and ensure that he/she and the client/client’s representative sign it. A copy of the signed </w:t>
      </w:r>
      <w:r>
        <w:rPr>
          <w:i/>
          <w:sz w:val="24"/>
        </w:rPr>
        <w:t xml:space="preserve">Service Agreement </w:t>
      </w:r>
      <w:r>
        <w:rPr>
          <w:sz w:val="24"/>
        </w:rPr>
        <w:t>shall be given to the client/client’s</w:t>
      </w:r>
      <w:r>
        <w:rPr>
          <w:spacing w:val="-4"/>
          <w:sz w:val="24"/>
        </w:rPr>
        <w:t xml:space="preserve"> </w:t>
      </w:r>
      <w:r>
        <w:rPr>
          <w:sz w:val="24"/>
        </w:rPr>
        <w:t>representative.</w:t>
      </w:r>
    </w:p>
    <w:p w14:paraId="0E0533F0" w14:textId="77777777" w:rsidR="00E9458D" w:rsidRDefault="005C6BD6">
      <w:pPr>
        <w:pStyle w:val="ListParagraph"/>
        <w:numPr>
          <w:ilvl w:val="1"/>
          <w:numId w:val="770"/>
        </w:numPr>
        <w:tabs>
          <w:tab w:val="left" w:pos="2521"/>
        </w:tabs>
        <w:ind w:right="1701"/>
        <w:jc w:val="both"/>
        <w:rPr>
          <w:i/>
          <w:sz w:val="24"/>
        </w:rPr>
      </w:pPr>
      <w:r>
        <w:rPr>
          <w:sz w:val="24"/>
        </w:rPr>
        <w:t xml:space="preserve">Supervisor shall arrange for Respite services to be implemented, in accordance with the </w:t>
      </w:r>
      <w:r>
        <w:rPr>
          <w:i/>
          <w:sz w:val="24"/>
        </w:rPr>
        <w:t>Service</w:t>
      </w:r>
      <w:r>
        <w:rPr>
          <w:i/>
          <w:spacing w:val="-1"/>
          <w:sz w:val="24"/>
        </w:rPr>
        <w:t xml:space="preserve"> </w:t>
      </w:r>
      <w:r>
        <w:rPr>
          <w:i/>
          <w:sz w:val="24"/>
        </w:rPr>
        <w:t>Plan.</w:t>
      </w:r>
    </w:p>
    <w:p w14:paraId="78A63D80" w14:textId="77777777" w:rsidR="00E9458D" w:rsidRDefault="005C6BD6">
      <w:pPr>
        <w:pStyle w:val="ListParagraph"/>
        <w:numPr>
          <w:ilvl w:val="1"/>
          <w:numId w:val="770"/>
        </w:numPr>
        <w:tabs>
          <w:tab w:val="left" w:pos="2521"/>
        </w:tabs>
        <w:ind w:right="1698"/>
        <w:jc w:val="both"/>
        <w:rPr>
          <w:sz w:val="24"/>
        </w:rPr>
      </w:pPr>
      <w:r>
        <w:rPr>
          <w:sz w:val="24"/>
        </w:rPr>
        <w:t>Supervisor shall monitor Respite services by conducting evaluative follow-ups at regular intervals to assess the success of service</w:t>
      </w:r>
      <w:r>
        <w:rPr>
          <w:spacing w:val="-2"/>
          <w:sz w:val="24"/>
        </w:rPr>
        <w:t xml:space="preserve"> </w:t>
      </w:r>
      <w:r>
        <w:rPr>
          <w:sz w:val="24"/>
        </w:rPr>
        <w:t>delivery.</w:t>
      </w:r>
    </w:p>
    <w:p w14:paraId="1C924400" w14:textId="77777777" w:rsidR="00E9458D" w:rsidRDefault="005C6BD6">
      <w:pPr>
        <w:pStyle w:val="ListParagraph"/>
        <w:numPr>
          <w:ilvl w:val="1"/>
          <w:numId w:val="770"/>
        </w:numPr>
        <w:tabs>
          <w:tab w:val="left" w:pos="2521"/>
        </w:tabs>
        <w:ind w:right="1702"/>
        <w:jc w:val="both"/>
        <w:rPr>
          <w:sz w:val="24"/>
        </w:rPr>
      </w:pPr>
      <w:r>
        <w:rPr>
          <w:sz w:val="24"/>
        </w:rPr>
        <w:t>Supervisor shall ensure that adjustments are made to Respite services, where indicated.</w:t>
      </w:r>
    </w:p>
    <w:p w14:paraId="32476814" w14:textId="77777777" w:rsidR="00E9458D" w:rsidRDefault="00E9458D">
      <w:pPr>
        <w:jc w:val="both"/>
        <w:rPr>
          <w:sz w:val="24"/>
        </w:rPr>
        <w:sectPr w:rsidR="00E9458D">
          <w:pgSz w:w="12240" w:h="15840"/>
          <w:pgMar w:top="100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5"/>
        <w:gridCol w:w="3126"/>
      </w:tblGrid>
      <w:tr w:rsidR="00E9458D" w14:paraId="365A12AE" w14:textId="77777777">
        <w:trPr>
          <w:trHeight w:val="611"/>
        </w:trPr>
        <w:tc>
          <w:tcPr>
            <w:tcW w:w="5505" w:type="dxa"/>
          </w:tcPr>
          <w:p w14:paraId="787083F4" w14:textId="77777777" w:rsidR="00E9458D" w:rsidRDefault="005C6BD6">
            <w:pPr>
              <w:pStyle w:val="TableParagraph"/>
              <w:spacing w:before="56" w:line="270" w:lineRule="atLeast"/>
              <w:ind w:right="602"/>
              <w:rPr>
                <w:b/>
                <w:sz w:val="24"/>
              </w:rPr>
            </w:pPr>
            <w:r>
              <w:rPr>
                <w:b/>
                <w:sz w:val="24"/>
              </w:rPr>
              <w:t>Right Accord Private Duty-Home Health Care Policies and Procedures</w:t>
            </w:r>
          </w:p>
        </w:tc>
        <w:tc>
          <w:tcPr>
            <w:tcW w:w="3126" w:type="dxa"/>
            <w:vMerge w:val="restart"/>
          </w:tcPr>
          <w:p w14:paraId="0F832CCB" w14:textId="77777777" w:rsidR="00E9458D" w:rsidRDefault="005C6BD6">
            <w:pPr>
              <w:pStyle w:val="TableParagraph"/>
              <w:ind w:left="466"/>
              <w:rPr>
                <w:sz w:val="20"/>
              </w:rPr>
            </w:pPr>
            <w:r>
              <w:rPr>
                <w:noProof/>
                <w:sz w:val="20"/>
              </w:rPr>
              <w:drawing>
                <wp:inline distT="0" distB="0" distL="0" distR="0" wp14:anchorId="75037B30" wp14:editId="2199D03C">
                  <wp:extent cx="1390695" cy="966501"/>
                  <wp:effectExtent l="0" t="0" r="0" b="0"/>
                  <wp:docPr id="16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8D88F2B" w14:textId="77777777">
        <w:trPr>
          <w:trHeight w:val="907"/>
        </w:trPr>
        <w:tc>
          <w:tcPr>
            <w:tcW w:w="5505" w:type="dxa"/>
          </w:tcPr>
          <w:p w14:paraId="388B7A1F" w14:textId="77777777" w:rsidR="00E9458D" w:rsidRDefault="00E9458D">
            <w:pPr>
              <w:pStyle w:val="TableParagraph"/>
              <w:spacing w:before="8"/>
              <w:ind w:left="0"/>
              <w:rPr>
                <w:sz w:val="23"/>
              </w:rPr>
            </w:pPr>
          </w:p>
          <w:p w14:paraId="59D8DA17" w14:textId="77777777" w:rsidR="00E9458D" w:rsidRDefault="005C6BD6">
            <w:pPr>
              <w:pStyle w:val="TableParagraph"/>
              <w:tabs>
                <w:tab w:val="left" w:pos="1534"/>
              </w:tabs>
              <w:spacing w:before="1"/>
              <w:rPr>
                <w:b/>
                <w:sz w:val="24"/>
              </w:rPr>
            </w:pPr>
            <w:r>
              <w:rPr>
                <w:b/>
                <w:sz w:val="24"/>
              </w:rPr>
              <w:t>Section</w:t>
            </w:r>
            <w:r>
              <w:rPr>
                <w:b/>
                <w:spacing w:val="-1"/>
                <w:sz w:val="24"/>
              </w:rPr>
              <w:t xml:space="preserve"> </w:t>
            </w:r>
            <w:r>
              <w:rPr>
                <w:b/>
                <w:sz w:val="24"/>
              </w:rPr>
              <w:t>2:</w:t>
            </w:r>
            <w:r>
              <w:rPr>
                <w:b/>
                <w:sz w:val="24"/>
              </w:rPr>
              <w:tab/>
              <w:t>Scope of Services</w:t>
            </w:r>
          </w:p>
        </w:tc>
        <w:tc>
          <w:tcPr>
            <w:tcW w:w="3126" w:type="dxa"/>
            <w:vMerge/>
            <w:tcBorders>
              <w:top w:val="nil"/>
            </w:tcBorders>
          </w:tcPr>
          <w:p w14:paraId="6F339498" w14:textId="77777777" w:rsidR="00E9458D" w:rsidRDefault="00E9458D">
            <w:pPr>
              <w:rPr>
                <w:sz w:val="2"/>
                <w:szCs w:val="2"/>
              </w:rPr>
            </w:pPr>
          </w:p>
        </w:tc>
      </w:tr>
      <w:tr w:rsidR="00E9458D" w14:paraId="2B6CF699" w14:textId="77777777">
        <w:trPr>
          <w:trHeight w:val="277"/>
        </w:trPr>
        <w:tc>
          <w:tcPr>
            <w:tcW w:w="5505" w:type="dxa"/>
            <w:vMerge w:val="restart"/>
          </w:tcPr>
          <w:p w14:paraId="16F93985" w14:textId="77777777" w:rsidR="00E9458D" w:rsidRDefault="00E9458D">
            <w:pPr>
              <w:pStyle w:val="TableParagraph"/>
              <w:spacing w:before="9"/>
              <w:ind w:left="0"/>
              <w:rPr>
                <w:sz w:val="23"/>
              </w:rPr>
            </w:pPr>
          </w:p>
          <w:p w14:paraId="72204F12" w14:textId="77777777" w:rsidR="00E9458D" w:rsidRDefault="005C6BD6">
            <w:pPr>
              <w:pStyle w:val="TableParagraph"/>
              <w:rPr>
                <w:b/>
                <w:sz w:val="24"/>
              </w:rPr>
            </w:pPr>
            <w:r>
              <w:rPr>
                <w:b/>
                <w:sz w:val="24"/>
              </w:rPr>
              <w:t>Policy Title: Respite Services</w:t>
            </w:r>
          </w:p>
        </w:tc>
        <w:tc>
          <w:tcPr>
            <w:tcW w:w="3126" w:type="dxa"/>
          </w:tcPr>
          <w:p w14:paraId="5C8668BD" w14:textId="77777777" w:rsidR="00E9458D" w:rsidRDefault="005C6BD6">
            <w:pPr>
              <w:pStyle w:val="TableParagraph"/>
              <w:spacing w:line="257" w:lineRule="exact"/>
              <w:rPr>
                <w:b/>
                <w:sz w:val="24"/>
              </w:rPr>
            </w:pPr>
            <w:r>
              <w:rPr>
                <w:b/>
                <w:sz w:val="24"/>
              </w:rPr>
              <w:t>Policy Number:</w:t>
            </w:r>
            <w:r>
              <w:rPr>
                <w:b/>
                <w:spacing w:val="58"/>
                <w:sz w:val="24"/>
              </w:rPr>
              <w:t xml:space="preserve"> </w:t>
            </w:r>
            <w:r>
              <w:rPr>
                <w:b/>
                <w:sz w:val="24"/>
              </w:rPr>
              <w:t>2.10.40</w:t>
            </w:r>
          </w:p>
        </w:tc>
      </w:tr>
      <w:tr w:rsidR="00E9458D" w14:paraId="302AC7C7" w14:textId="77777777">
        <w:trPr>
          <w:trHeight w:val="275"/>
        </w:trPr>
        <w:tc>
          <w:tcPr>
            <w:tcW w:w="5505" w:type="dxa"/>
            <w:vMerge/>
            <w:tcBorders>
              <w:top w:val="nil"/>
            </w:tcBorders>
          </w:tcPr>
          <w:p w14:paraId="0E3D208E" w14:textId="77777777" w:rsidR="00E9458D" w:rsidRDefault="00E9458D">
            <w:pPr>
              <w:rPr>
                <w:sz w:val="2"/>
                <w:szCs w:val="2"/>
              </w:rPr>
            </w:pPr>
          </w:p>
        </w:tc>
        <w:tc>
          <w:tcPr>
            <w:tcW w:w="3126" w:type="dxa"/>
          </w:tcPr>
          <w:p w14:paraId="5A169A50" w14:textId="77777777" w:rsidR="00E9458D" w:rsidRDefault="005C6BD6">
            <w:pPr>
              <w:pStyle w:val="TableParagraph"/>
              <w:spacing w:line="256" w:lineRule="exact"/>
              <w:rPr>
                <w:b/>
                <w:sz w:val="24"/>
              </w:rPr>
            </w:pPr>
            <w:r>
              <w:rPr>
                <w:b/>
                <w:sz w:val="24"/>
              </w:rPr>
              <w:t>Effective Date:</w:t>
            </w:r>
          </w:p>
        </w:tc>
      </w:tr>
      <w:tr w:rsidR="00E9458D" w14:paraId="6CE3ED38" w14:textId="77777777">
        <w:trPr>
          <w:trHeight w:val="275"/>
        </w:trPr>
        <w:tc>
          <w:tcPr>
            <w:tcW w:w="5505" w:type="dxa"/>
            <w:vMerge/>
            <w:tcBorders>
              <w:top w:val="nil"/>
            </w:tcBorders>
          </w:tcPr>
          <w:p w14:paraId="743EF987" w14:textId="77777777" w:rsidR="00E9458D" w:rsidRDefault="00E9458D">
            <w:pPr>
              <w:rPr>
                <w:sz w:val="2"/>
                <w:szCs w:val="2"/>
              </w:rPr>
            </w:pPr>
          </w:p>
        </w:tc>
        <w:tc>
          <w:tcPr>
            <w:tcW w:w="3126" w:type="dxa"/>
          </w:tcPr>
          <w:p w14:paraId="2EF7A0E3" w14:textId="77777777" w:rsidR="00E9458D" w:rsidRDefault="005C6BD6">
            <w:pPr>
              <w:pStyle w:val="TableParagraph"/>
              <w:spacing w:line="256" w:lineRule="exact"/>
              <w:rPr>
                <w:b/>
                <w:sz w:val="24"/>
              </w:rPr>
            </w:pPr>
            <w:r>
              <w:rPr>
                <w:b/>
                <w:sz w:val="24"/>
              </w:rPr>
              <w:t>Revision Date:</w:t>
            </w:r>
          </w:p>
        </w:tc>
      </w:tr>
      <w:tr w:rsidR="00E9458D" w14:paraId="67A674B5" w14:textId="77777777">
        <w:trPr>
          <w:trHeight w:val="276"/>
        </w:trPr>
        <w:tc>
          <w:tcPr>
            <w:tcW w:w="5505" w:type="dxa"/>
            <w:vMerge/>
            <w:tcBorders>
              <w:top w:val="nil"/>
            </w:tcBorders>
          </w:tcPr>
          <w:p w14:paraId="7F10657E" w14:textId="77777777" w:rsidR="00E9458D" w:rsidRDefault="00E9458D">
            <w:pPr>
              <w:rPr>
                <w:sz w:val="2"/>
                <w:szCs w:val="2"/>
              </w:rPr>
            </w:pPr>
          </w:p>
        </w:tc>
        <w:tc>
          <w:tcPr>
            <w:tcW w:w="3126" w:type="dxa"/>
          </w:tcPr>
          <w:p w14:paraId="33127F32" w14:textId="77777777" w:rsidR="00E9458D" w:rsidRDefault="005C6BD6">
            <w:pPr>
              <w:pStyle w:val="TableParagraph"/>
              <w:spacing w:line="257" w:lineRule="exact"/>
              <w:rPr>
                <w:b/>
                <w:sz w:val="24"/>
              </w:rPr>
            </w:pPr>
            <w:r>
              <w:rPr>
                <w:b/>
                <w:sz w:val="24"/>
              </w:rPr>
              <w:t>Approved By:</w:t>
            </w:r>
          </w:p>
        </w:tc>
      </w:tr>
      <w:tr w:rsidR="00E9458D" w14:paraId="454F19AA" w14:textId="77777777">
        <w:trPr>
          <w:trHeight w:val="275"/>
        </w:trPr>
        <w:tc>
          <w:tcPr>
            <w:tcW w:w="5505" w:type="dxa"/>
            <w:vMerge/>
            <w:tcBorders>
              <w:top w:val="nil"/>
            </w:tcBorders>
          </w:tcPr>
          <w:p w14:paraId="77D831E5" w14:textId="77777777" w:rsidR="00E9458D" w:rsidRDefault="00E9458D">
            <w:pPr>
              <w:rPr>
                <w:sz w:val="2"/>
                <w:szCs w:val="2"/>
              </w:rPr>
            </w:pPr>
          </w:p>
        </w:tc>
        <w:tc>
          <w:tcPr>
            <w:tcW w:w="3126" w:type="dxa"/>
          </w:tcPr>
          <w:p w14:paraId="3BFF1ED8" w14:textId="77777777" w:rsidR="00E9458D" w:rsidRDefault="005C6BD6">
            <w:pPr>
              <w:pStyle w:val="TableParagraph"/>
              <w:spacing w:line="256" w:lineRule="exact"/>
              <w:rPr>
                <w:b/>
                <w:sz w:val="24"/>
              </w:rPr>
            </w:pPr>
            <w:r>
              <w:rPr>
                <w:b/>
                <w:sz w:val="24"/>
              </w:rPr>
              <w:t>Page Number: Page 2 of 2</w:t>
            </w:r>
          </w:p>
        </w:tc>
      </w:tr>
    </w:tbl>
    <w:p w14:paraId="06985665" w14:textId="77777777" w:rsidR="00E9458D" w:rsidRDefault="00E9458D">
      <w:pPr>
        <w:pStyle w:val="BodyText"/>
        <w:spacing w:before="10"/>
        <w:ind w:left="0" w:firstLine="0"/>
        <w:rPr>
          <w:sz w:val="15"/>
        </w:rPr>
      </w:pPr>
    </w:p>
    <w:p w14:paraId="1D3706AF" w14:textId="77777777" w:rsidR="00E9458D" w:rsidRDefault="005C6BD6">
      <w:pPr>
        <w:pStyle w:val="ListParagraph"/>
        <w:numPr>
          <w:ilvl w:val="0"/>
          <w:numId w:val="770"/>
        </w:numPr>
        <w:tabs>
          <w:tab w:val="left" w:pos="2161"/>
        </w:tabs>
        <w:spacing w:before="90"/>
        <w:ind w:left="2160" w:right="1699" w:hanging="361"/>
        <w:rPr>
          <w:sz w:val="24"/>
        </w:rPr>
      </w:pPr>
      <w:r>
        <w:rPr>
          <w:sz w:val="24"/>
        </w:rPr>
        <w:t>Supervisor shall provide employees with the appropriate forms for documenting clients’ activities, progress and employee’s</w:t>
      </w:r>
      <w:r>
        <w:rPr>
          <w:spacing w:val="-2"/>
          <w:sz w:val="24"/>
        </w:rPr>
        <w:t xml:space="preserve"> </w:t>
      </w:r>
      <w:r>
        <w:rPr>
          <w:sz w:val="24"/>
        </w:rPr>
        <w:t>observations.</w:t>
      </w:r>
    </w:p>
    <w:p w14:paraId="63081E92" w14:textId="77777777" w:rsidR="00E9458D" w:rsidRDefault="005C6BD6">
      <w:pPr>
        <w:pStyle w:val="ListParagraph"/>
        <w:numPr>
          <w:ilvl w:val="0"/>
          <w:numId w:val="770"/>
        </w:numPr>
        <w:tabs>
          <w:tab w:val="left" w:pos="2161"/>
        </w:tabs>
        <w:ind w:left="2160" w:right="1698" w:hanging="361"/>
        <w:rPr>
          <w:sz w:val="24"/>
        </w:rPr>
      </w:pPr>
      <w:r>
        <w:rPr>
          <w:sz w:val="24"/>
        </w:rPr>
        <w:t xml:space="preserve">Employees shall follow the </w:t>
      </w:r>
      <w:r>
        <w:rPr>
          <w:i/>
          <w:sz w:val="24"/>
        </w:rPr>
        <w:t xml:space="preserve">Service Plan </w:t>
      </w:r>
      <w:r>
        <w:rPr>
          <w:sz w:val="24"/>
        </w:rPr>
        <w:t>and document the required information on the forms</w:t>
      </w:r>
      <w:r>
        <w:rPr>
          <w:spacing w:val="-1"/>
          <w:sz w:val="24"/>
        </w:rPr>
        <w:t xml:space="preserve"> </w:t>
      </w:r>
      <w:r>
        <w:rPr>
          <w:sz w:val="24"/>
        </w:rPr>
        <w:t>provided.</w:t>
      </w:r>
    </w:p>
    <w:p w14:paraId="4989AD51" w14:textId="77777777" w:rsidR="00E9458D" w:rsidRDefault="005C6BD6">
      <w:pPr>
        <w:pStyle w:val="ListParagraph"/>
        <w:numPr>
          <w:ilvl w:val="0"/>
          <w:numId w:val="770"/>
        </w:numPr>
        <w:tabs>
          <w:tab w:val="left" w:pos="2161"/>
        </w:tabs>
        <w:ind w:left="2160" w:hanging="361"/>
        <w:rPr>
          <w:i/>
          <w:sz w:val="24"/>
        </w:rPr>
      </w:pPr>
      <w:r>
        <w:rPr>
          <w:sz w:val="24"/>
        </w:rPr>
        <w:t xml:space="preserve">At the end of each shift, employees shall document on the </w:t>
      </w:r>
      <w:r>
        <w:rPr>
          <w:i/>
          <w:sz w:val="24"/>
        </w:rPr>
        <w:t>Employee Time</w:t>
      </w:r>
      <w:r>
        <w:rPr>
          <w:i/>
          <w:spacing w:val="-3"/>
          <w:sz w:val="24"/>
        </w:rPr>
        <w:t xml:space="preserve"> </w:t>
      </w:r>
      <w:r>
        <w:rPr>
          <w:i/>
          <w:sz w:val="24"/>
        </w:rPr>
        <w:t>Sheet:</w:t>
      </w:r>
    </w:p>
    <w:p w14:paraId="41CAD3F1" w14:textId="77777777" w:rsidR="00E9458D" w:rsidRDefault="005C6BD6">
      <w:pPr>
        <w:pStyle w:val="ListParagraph"/>
        <w:numPr>
          <w:ilvl w:val="1"/>
          <w:numId w:val="770"/>
        </w:numPr>
        <w:tabs>
          <w:tab w:val="left" w:pos="2510"/>
        </w:tabs>
        <w:ind w:left="2509" w:hanging="284"/>
        <w:rPr>
          <w:sz w:val="24"/>
        </w:rPr>
      </w:pPr>
      <w:r>
        <w:rPr>
          <w:sz w:val="24"/>
        </w:rPr>
        <w:t>that Respite services were delivered;</w:t>
      </w:r>
      <w:r>
        <w:rPr>
          <w:spacing w:val="-3"/>
          <w:sz w:val="24"/>
        </w:rPr>
        <w:t xml:space="preserve"> </w:t>
      </w:r>
      <w:r>
        <w:rPr>
          <w:sz w:val="24"/>
        </w:rPr>
        <w:t>and,</w:t>
      </w:r>
    </w:p>
    <w:p w14:paraId="1D31A463" w14:textId="77777777" w:rsidR="00E9458D" w:rsidRDefault="005C6BD6">
      <w:pPr>
        <w:pStyle w:val="ListParagraph"/>
        <w:numPr>
          <w:ilvl w:val="1"/>
          <w:numId w:val="770"/>
        </w:numPr>
        <w:tabs>
          <w:tab w:val="left" w:pos="2510"/>
        </w:tabs>
        <w:ind w:left="2509" w:hanging="284"/>
        <w:rPr>
          <w:sz w:val="24"/>
        </w:rPr>
      </w:pPr>
      <w:r>
        <w:rPr>
          <w:sz w:val="24"/>
        </w:rPr>
        <w:t>the date and time of service</w:t>
      </w:r>
      <w:r>
        <w:rPr>
          <w:spacing w:val="-3"/>
          <w:sz w:val="24"/>
        </w:rPr>
        <w:t xml:space="preserve"> </w:t>
      </w:r>
      <w:r>
        <w:rPr>
          <w:sz w:val="24"/>
        </w:rPr>
        <w:t>delivery.</w:t>
      </w:r>
    </w:p>
    <w:p w14:paraId="147C29A8" w14:textId="77777777" w:rsidR="00E9458D" w:rsidRDefault="005C6BD6">
      <w:pPr>
        <w:pStyle w:val="BodyText"/>
        <w:ind w:left="2160" w:firstLine="0"/>
      </w:pPr>
      <w:r>
        <w:t>Employees shall ensure that they and the client/client’s representative sign the</w:t>
      </w:r>
    </w:p>
    <w:p w14:paraId="7A56D4A4" w14:textId="77777777" w:rsidR="00E9458D" w:rsidRDefault="005C6BD6">
      <w:pPr>
        <w:ind w:left="2160"/>
        <w:rPr>
          <w:i/>
          <w:sz w:val="24"/>
        </w:rPr>
      </w:pPr>
      <w:r>
        <w:rPr>
          <w:i/>
          <w:sz w:val="24"/>
        </w:rPr>
        <w:t>Employee Time Sheet.</w:t>
      </w:r>
    </w:p>
    <w:p w14:paraId="702883C6" w14:textId="77777777" w:rsidR="00E9458D" w:rsidRDefault="005C6BD6">
      <w:pPr>
        <w:pStyle w:val="ListParagraph"/>
        <w:numPr>
          <w:ilvl w:val="0"/>
          <w:numId w:val="770"/>
        </w:numPr>
        <w:tabs>
          <w:tab w:val="left" w:pos="2161"/>
        </w:tabs>
        <w:ind w:left="2160" w:right="1696" w:hanging="361"/>
        <w:rPr>
          <w:sz w:val="24"/>
        </w:rPr>
      </w:pPr>
      <w:r>
        <w:rPr>
          <w:sz w:val="24"/>
        </w:rPr>
        <w:t>Employees shall observe, report, and record any changes in the client’s condition and/or the home environment to the</w:t>
      </w:r>
      <w:r>
        <w:rPr>
          <w:spacing w:val="-4"/>
          <w:sz w:val="24"/>
        </w:rPr>
        <w:t xml:space="preserve"> </w:t>
      </w:r>
      <w:r>
        <w:rPr>
          <w:sz w:val="24"/>
        </w:rPr>
        <w:t>Supervisor.</w:t>
      </w:r>
    </w:p>
    <w:p w14:paraId="5D5427DB" w14:textId="77777777" w:rsidR="00E9458D" w:rsidRDefault="00E9458D">
      <w:pPr>
        <w:pStyle w:val="BodyText"/>
        <w:ind w:left="0" w:firstLine="0"/>
      </w:pPr>
    </w:p>
    <w:p w14:paraId="0089F02D" w14:textId="77777777" w:rsidR="00E9458D" w:rsidRDefault="005C6BD6">
      <w:pPr>
        <w:pStyle w:val="Heading2"/>
      </w:pPr>
      <w:r>
        <w:t>GUIDELINES</w:t>
      </w:r>
    </w:p>
    <w:p w14:paraId="46CFAC3D" w14:textId="77777777" w:rsidR="00E9458D" w:rsidRDefault="005C6BD6">
      <w:pPr>
        <w:pStyle w:val="ListParagraph"/>
        <w:numPr>
          <w:ilvl w:val="0"/>
          <w:numId w:val="769"/>
        </w:numPr>
        <w:tabs>
          <w:tab w:val="left" w:pos="2226"/>
          <w:tab w:val="left" w:pos="2227"/>
        </w:tabs>
        <w:ind w:right="1702"/>
        <w:rPr>
          <w:sz w:val="24"/>
        </w:rPr>
      </w:pPr>
      <w:r>
        <w:rPr>
          <w:sz w:val="24"/>
        </w:rPr>
        <w:t>Respite services shall be delivered in a caring and respectful manner, in accordance with relevant Agency policies and industry</w:t>
      </w:r>
      <w:r>
        <w:rPr>
          <w:spacing w:val="-3"/>
          <w:sz w:val="24"/>
        </w:rPr>
        <w:t xml:space="preserve"> </w:t>
      </w:r>
      <w:r>
        <w:rPr>
          <w:sz w:val="24"/>
        </w:rPr>
        <w:t>standards.</w:t>
      </w:r>
    </w:p>
    <w:p w14:paraId="280F7B5A" w14:textId="77777777" w:rsidR="00E9458D" w:rsidRDefault="005C6BD6">
      <w:pPr>
        <w:pStyle w:val="ListParagraph"/>
        <w:numPr>
          <w:ilvl w:val="0"/>
          <w:numId w:val="769"/>
        </w:numPr>
        <w:tabs>
          <w:tab w:val="left" w:pos="2161"/>
        </w:tabs>
        <w:ind w:left="2160" w:right="1702" w:hanging="361"/>
        <w:rPr>
          <w:sz w:val="24"/>
        </w:rPr>
      </w:pPr>
      <w:r>
        <w:rPr>
          <w:sz w:val="24"/>
        </w:rPr>
        <w:t>Respite services shall only be assigned to those employees who have the necessary experience, skills, qualifications, certification or equivalent to meet</w:t>
      </w:r>
      <w:r>
        <w:rPr>
          <w:spacing w:val="-7"/>
          <w:sz w:val="24"/>
        </w:rPr>
        <w:t xml:space="preserve"> </w:t>
      </w:r>
      <w:r>
        <w:rPr>
          <w:sz w:val="24"/>
        </w:rPr>
        <w:t>the</w:t>
      </w:r>
    </w:p>
    <w:p w14:paraId="74FBECCE" w14:textId="77777777" w:rsidR="00E9458D" w:rsidRDefault="005C6BD6">
      <w:pPr>
        <w:pStyle w:val="BodyText"/>
        <w:ind w:left="2160" w:right="1701" w:firstLine="0"/>
      </w:pPr>
      <w:r>
        <w:t>needs of the client. Where this is not possible, employees may be trained to perform the necessary tasks required for client care.</w:t>
      </w:r>
    </w:p>
    <w:p w14:paraId="7FB8951E" w14:textId="77777777" w:rsidR="00E9458D" w:rsidRDefault="005C6BD6">
      <w:pPr>
        <w:pStyle w:val="ListParagraph"/>
        <w:numPr>
          <w:ilvl w:val="0"/>
          <w:numId w:val="769"/>
        </w:numPr>
        <w:tabs>
          <w:tab w:val="left" w:pos="2161"/>
        </w:tabs>
        <w:ind w:left="2160" w:right="1700" w:hanging="361"/>
        <w:rPr>
          <w:sz w:val="24"/>
        </w:rPr>
      </w:pPr>
      <w:r>
        <w:rPr>
          <w:sz w:val="24"/>
        </w:rPr>
        <w:t>Employees shall be able to communicate effectively with the client, using the client’s preferred method of</w:t>
      </w:r>
      <w:r>
        <w:rPr>
          <w:spacing w:val="-1"/>
          <w:sz w:val="24"/>
        </w:rPr>
        <w:t xml:space="preserve"> </w:t>
      </w:r>
      <w:r>
        <w:rPr>
          <w:sz w:val="24"/>
        </w:rPr>
        <w:t>communication.</w:t>
      </w:r>
    </w:p>
    <w:p w14:paraId="673D8A85" w14:textId="77777777" w:rsidR="00E9458D" w:rsidRDefault="005C6BD6">
      <w:pPr>
        <w:pStyle w:val="ListParagraph"/>
        <w:numPr>
          <w:ilvl w:val="0"/>
          <w:numId w:val="769"/>
        </w:numPr>
        <w:tabs>
          <w:tab w:val="left" w:pos="2161"/>
        </w:tabs>
        <w:ind w:left="2160" w:right="1703" w:hanging="361"/>
        <w:rPr>
          <w:sz w:val="24"/>
        </w:rPr>
      </w:pPr>
      <w:r>
        <w:rPr>
          <w:sz w:val="24"/>
        </w:rPr>
        <w:t>Employees and clients shall be informed of, and understand, the extent and limitations of services provided by the</w:t>
      </w:r>
      <w:r>
        <w:rPr>
          <w:spacing w:val="-1"/>
          <w:sz w:val="24"/>
        </w:rPr>
        <w:t xml:space="preserve"> </w:t>
      </w:r>
      <w:r>
        <w:rPr>
          <w:sz w:val="24"/>
        </w:rPr>
        <w:t>Agency.</w:t>
      </w:r>
    </w:p>
    <w:p w14:paraId="3EF7FC70" w14:textId="77777777" w:rsidR="00E9458D" w:rsidRDefault="005C6BD6">
      <w:pPr>
        <w:pStyle w:val="ListParagraph"/>
        <w:numPr>
          <w:ilvl w:val="0"/>
          <w:numId w:val="769"/>
        </w:numPr>
        <w:tabs>
          <w:tab w:val="left" w:pos="2161"/>
        </w:tabs>
        <w:ind w:left="2160" w:hanging="361"/>
        <w:rPr>
          <w:sz w:val="24"/>
        </w:rPr>
      </w:pPr>
      <w:r>
        <w:rPr>
          <w:sz w:val="24"/>
        </w:rPr>
        <w:t xml:space="preserve">Services provided shall be in accordance with </w:t>
      </w:r>
      <w:r>
        <w:rPr>
          <w:i/>
          <w:sz w:val="24"/>
        </w:rPr>
        <w:t>Worker’s Compensation</w:t>
      </w:r>
      <w:r>
        <w:rPr>
          <w:i/>
          <w:spacing w:val="-2"/>
          <w:sz w:val="24"/>
        </w:rPr>
        <w:t xml:space="preserve"> </w:t>
      </w:r>
      <w:r>
        <w:rPr>
          <w:sz w:val="24"/>
        </w:rPr>
        <w:t>regulations.</w:t>
      </w:r>
    </w:p>
    <w:p w14:paraId="4A9C32A6" w14:textId="77777777" w:rsidR="00E9458D" w:rsidRDefault="00E9458D">
      <w:pPr>
        <w:pStyle w:val="BodyText"/>
        <w:ind w:left="0" w:firstLine="0"/>
      </w:pPr>
    </w:p>
    <w:p w14:paraId="654FDB9A" w14:textId="77777777" w:rsidR="00E9458D" w:rsidRDefault="005C6BD6">
      <w:pPr>
        <w:pStyle w:val="Heading2"/>
        <w:spacing w:before="1"/>
      </w:pPr>
      <w:r>
        <w:t>CROSS-POLICY REFERENCES</w:t>
      </w:r>
    </w:p>
    <w:p w14:paraId="43A87FDB" w14:textId="77777777" w:rsidR="00E9458D" w:rsidRDefault="005C6BD6">
      <w:pPr>
        <w:pStyle w:val="ListParagraph"/>
        <w:numPr>
          <w:ilvl w:val="0"/>
          <w:numId w:val="768"/>
        </w:numPr>
        <w:tabs>
          <w:tab w:val="left" w:pos="2226"/>
          <w:tab w:val="left" w:pos="2227"/>
        </w:tabs>
        <w:rPr>
          <w:sz w:val="24"/>
        </w:rPr>
      </w:pPr>
      <w:r>
        <w:rPr>
          <w:sz w:val="24"/>
        </w:rPr>
        <w:t>Service Delivery</w:t>
      </w:r>
      <w:r>
        <w:rPr>
          <w:spacing w:val="-1"/>
          <w:sz w:val="24"/>
        </w:rPr>
        <w:t xml:space="preserve"> </w:t>
      </w:r>
      <w:r>
        <w:rPr>
          <w:sz w:val="24"/>
        </w:rPr>
        <w:t>Process</w:t>
      </w:r>
    </w:p>
    <w:p w14:paraId="323DD764" w14:textId="77777777" w:rsidR="00E9458D" w:rsidRDefault="005C6BD6">
      <w:pPr>
        <w:pStyle w:val="ListParagraph"/>
        <w:numPr>
          <w:ilvl w:val="0"/>
          <w:numId w:val="768"/>
        </w:numPr>
        <w:tabs>
          <w:tab w:val="left" w:pos="2226"/>
          <w:tab w:val="left" w:pos="2227"/>
        </w:tabs>
        <w:rPr>
          <w:sz w:val="24"/>
        </w:rPr>
      </w:pPr>
      <w:r>
        <w:rPr>
          <w:sz w:val="24"/>
        </w:rPr>
        <w:t>Confirmation of Service</w:t>
      </w:r>
      <w:r>
        <w:rPr>
          <w:spacing w:val="-3"/>
          <w:sz w:val="24"/>
        </w:rPr>
        <w:t xml:space="preserve"> </w:t>
      </w:r>
      <w:r>
        <w:rPr>
          <w:sz w:val="24"/>
        </w:rPr>
        <w:t>Hours</w:t>
      </w:r>
    </w:p>
    <w:p w14:paraId="097CE136" w14:textId="77777777" w:rsidR="00E9458D" w:rsidRDefault="005C6BD6">
      <w:pPr>
        <w:pStyle w:val="ListParagraph"/>
        <w:numPr>
          <w:ilvl w:val="0"/>
          <w:numId w:val="768"/>
        </w:numPr>
        <w:tabs>
          <w:tab w:val="left" w:pos="2226"/>
          <w:tab w:val="left" w:pos="2227"/>
        </w:tabs>
        <w:rPr>
          <w:sz w:val="24"/>
        </w:rPr>
      </w:pPr>
      <w:r>
        <w:rPr>
          <w:sz w:val="24"/>
        </w:rPr>
        <w:t>Client Records</w:t>
      </w:r>
    </w:p>
    <w:p w14:paraId="16D88BD8" w14:textId="77777777" w:rsidR="00E9458D" w:rsidRDefault="00E9458D">
      <w:pPr>
        <w:pStyle w:val="BodyText"/>
        <w:spacing w:before="11"/>
        <w:ind w:left="0" w:firstLine="0"/>
        <w:rPr>
          <w:sz w:val="23"/>
        </w:rPr>
      </w:pPr>
    </w:p>
    <w:p w14:paraId="0C798BEE" w14:textId="77777777" w:rsidR="00E9458D" w:rsidRDefault="005C6BD6">
      <w:pPr>
        <w:pStyle w:val="Heading2"/>
      </w:pPr>
      <w:r>
        <w:t>FORMS</w:t>
      </w:r>
    </w:p>
    <w:p w14:paraId="2DF9CE41" w14:textId="77777777" w:rsidR="00E9458D" w:rsidRDefault="005C6BD6">
      <w:pPr>
        <w:pStyle w:val="ListParagraph"/>
        <w:numPr>
          <w:ilvl w:val="0"/>
          <w:numId w:val="767"/>
        </w:numPr>
        <w:tabs>
          <w:tab w:val="left" w:pos="2226"/>
          <w:tab w:val="left" w:pos="2227"/>
        </w:tabs>
        <w:rPr>
          <w:sz w:val="24"/>
        </w:rPr>
      </w:pPr>
      <w:r>
        <w:rPr>
          <w:sz w:val="24"/>
        </w:rPr>
        <w:t>Service Plan</w:t>
      </w:r>
    </w:p>
    <w:p w14:paraId="636A4E35" w14:textId="77777777" w:rsidR="00E9458D" w:rsidRDefault="005C6BD6">
      <w:pPr>
        <w:pStyle w:val="ListParagraph"/>
        <w:numPr>
          <w:ilvl w:val="0"/>
          <w:numId w:val="767"/>
        </w:numPr>
        <w:tabs>
          <w:tab w:val="left" w:pos="2226"/>
          <w:tab w:val="left" w:pos="2227"/>
        </w:tabs>
        <w:rPr>
          <w:sz w:val="24"/>
        </w:rPr>
      </w:pPr>
      <w:r>
        <w:rPr>
          <w:sz w:val="24"/>
        </w:rPr>
        <w:t>Service</w:t>
      </w:r>
      <w:r>
        <w:rPr>
          <w:spacing w:val="-1"/>
          <w:sz w:val="24"/>
        </w:rPr>
        <w:t xml:space="preserve"> </w:t>
      </w:r>
      <w:r>
        <w:rPr>
          <w:sz w:val="24"/>
        </w:rPr>
        <w:t>Agreement</w:t>
      </w:r>
    </w:p>
    <w:p w14:paraId="004722BF" w14:textId="77777777" w:rsidR="00E9458D" w:rsidRDefault="005C6BD6">
      <w:pPr>
        <w:pStyle w:val="ListParagraph"/>
        <w:numPr>
          <w:ilvl w:val="0"/>
          <w:numId w:val="767"/>
        </w:numPr>
        <w:tabs>
          <w:tab w:val="left" w:pos="2226"/>
          <w:tab w:val="left" w:pos="2227"/>
        </w:tabs>
        <w:rPr>
          <w:sz w:val="24"/>
        </w:rPr>
      </w:pPr>
      <w:r>
        <w:rPr>
          <w:sz w:val="24"/>
        </w:rPr>
        <w:t>Employee Time</w:t>
      </w:r>
      <w:r>
        <w:rPr>
          <w:spacing w:val="-1"/>
          <w:sz w:val="24"/>
        </w:rPr>
        <w:t xml:space="preserve"> </w:t>
      </w:r>
      <w:r>
        <w:rPr>
          <w:sz w:val="24"/>
        </w:rPr>
        <w:t>Sheet</w:t>
      </w:r>
    </w:p>
    <w:p w14:paraId="440CA48C" w14:textId="77777777" w:rsidR="00E9458D" w:rsidRDefault="00E9458D">
      <w:pPr>
        <w:rPr>
          <w:sz w:val="24"/>
        </w:rPr>
        <w:sectPr w:rsidR="00E9458D">
          <w:pgSz w:w="12240" w:h="15840"/>
          <w:pgMar w:top="100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F6C632C" w14:textId="77777777">
        <w:trPr>
          <w:trHeight w:val="611"/>
        </w:trPr>
        <w:tc>
          <w:tcPr>
            <w:tcW w:w="5689" w:type="dxa"/>
          </w:tcPr>
          <w:p w14:paraId="34115A51"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18C293EB" w14:textId="77777777" w:rsidR="00E9458D" w:rsidRDefault="00E9458D">
            <w:pPr>
              <w:pStyle w:val="TableParagraph"/>
              <w:ind w:left="0"/>
              <w:rPr>
                <w:sz w:val="24"/>
              </w:rPr>
            </w:pPr>
          </w:p>
          <w:p w14:paraId="7BB16493" w14:textId="77777777" w:rsidR="00E9458D" w:rsidRDefault="005C6BD6">
            <w:pPr>
              <w:pStyle w:val="TableParagraph"/>
              <w:ind w:left="487"/>
              <w:rPr>
                <w:sz w:val="20"/>
              </w:rPr>
            </w:pPr>
            <w:r>
              <w:rPr>
                <w:noProof/>
                <w:sz w:val="20"/>
              </w:rPr>
              <w:drawing>
                <wp:inline distT="0" distB="0" distL="0" distR="0" wp14:anchorId="24D64193" wp14:editId="4A9E6B95">
                  <wp:extent cx="1390695" cy="966501"/>
                  <wp:effectExtent l="0" t="0" r="0" b="0"/>
                  <wp:docPr id="17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6FB6D83" w14:textId="77777777">
        <w:trPr>
          <w:trHeight w:val="1184"/>
        </w:trPr>
        <w:tc>
          <w:tcPr>
            <w:tcW w:w="5689" w:type="dxa"/>
          </w:tcPr>
          <w:p w14:paraId="5C256DEB" w14:textId="77777777" w:rsidR="00E9458D" w:rsidRDefault="00E9458D">
            <w:pPr>
              <w:pStyle w:val="TableParagraph"/>
              <w:spacing w:before="1"/>
              <w:ind w:left="0"/>
              <w:rPr>
                <w:sz w:val="24"/>
              </w:rPr>
            </w:pPr>
          </w:p>
          <w:p w14:paraId="22F6AF88"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2:</w:t>
            </w:r>
            <w:r>
              <w:rPr>
                <w:b/>
                <w:sz w:val="24"/>
              </w:rPr>
              <w:tab/>
              <w:t>Scope of Services</w:t>
            </w:r>
          </w:p>
        </w:tc>
        <w:tc>
          <w:tcPr>
            <w:tcW w:w="3168" w:type="dxa"/>
            <w:vMerge/>
            <w:tcBorders>
              <w:top w:val="nil"/>
            </w:tcBorders>
          </w:tcPr>
          <w:p w14:paraId="6CB8C21B" w14:textId="77777777" w:rsidR="00E9458D" w:rsidRDefault="00E9458D">
            <w:pPr>
              <w:rPr>
                <w:sz w:val="2"/>
                <w:szCs w:val="2"/>
              </w:rPr>
            </w:pPr>
          </w:p>
        </w:tc>
      </w:tr>
      <w:tr w:rsidR="00E9458D" w14:paraId="190A923B" w14:textId="77777777">
        <w:trPr>
          <w:trHeight w:val="277"/>
        </w:trPr>
        <w:tc>
          <w:tcPr>
            <w:tcW w:w="5689" w:type="dxa"/>
            <w:vMerge w:val="restart"/>
          </w:tcPr>
          <w:p w14:paraId="76A4FD0C" w14:textId="77777777" w:rsidR="00E9458D" w:rsidRDefault="00E9458D">
            <w:pPr>
              <w:pStyle w:val="TableParagraph"/>
              <w:spacing w:before="1"/>
              <w:ind w:left="0"/>
              <w:rPr>
                <w:sz w:val="24"/>
              </w:rPr>
            </w:pPr>
          </w:p>
          <w:p w14:paraId="328CB9FC" w14:textId="77777777" w:rsidR="00E9458D" w:rsidRDefault="005C6BD6">
            <w:pPr>
              <w:pStyle w:val="TableParagraph"/>
              <w:rPr>
                <w:b/>
                <w:sz w:val="24"/>
              </w:rPr>
            </w:pPr>
            <w:r>
              <w:rPr>
                <w:b/>
                <w:sz w:val="24"/>
              </w:rPr>
              <w:t>Policy Title: Friendly Reassurance Services</w:t>
            </w:r>
          </w:p>
        </w:tc>
        <w:tc>
          <w:tcPr>
            <w:tcW w:w="3168" w:type="dxa"/>
          </w:tcPr>
          <w:p w14:paraId="5BC7BF81"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2.10.50</w:t>
            </w:r>
          </w:p>
        </w:tc>
      </w:tr>
      <w:tr w:rsidR="00E9458D" w14:paraId="33A8E589" w14:textId="77777777">
        <w:trPr>
          <w:trHeight w:val="275"/>
        </w:trPr>
        <w:tc>
          <w:tcPr>
            <w:tcW w:w="5689" w:type="dxa"/>
            <w:vMerge/>
            <w:tcBorders>
              <w:top w:val="nil"/>
            </w:tcBorders>
          </w:tcPr>
          <w:p w14:paraId="45989728" w14:textId="77777777" w:rsidR="00E9458D" w:rsidRDefault="00E9458D">
            <w:pPr>
              <w:rPr>
                <w:sz w:val="2"/>
                <w:szCs w:val="2"/>
              </w:rPr>
            </w:pPr>
          </w:p>
        </w:tc>
        <w:tc>
          <w:tcPr>
            <w:tcW w:w="3168" w:type="dxa"/>
          </w:tcPr>
          <w:p w14:paraId="09EBBC71" w14:textId="77777777" w:rsidR="00E9458D" w:rsidRDefault="005C6BD6">
            <w:pPr>
              <w:pStyle w:val="TableParagraph"/>
              <w:spacing w:line="255" w:lineRule="exact"/>
              <w:rPr>
                <w:b/>
                <w:sz w:val="24"/>
              </w:rPr>
            </w:pPr>
            <w:r>
              <w:rPr>
                <w:b/>
                <w:sz w:val="24"/>
              </w:rPr>
              <w:t>Effective Date:</w:t>
            </w:r>
          </w:p>
        </w:tc>
      </w:tr>
      <w:tr w:rsidR="00E9458D" w14:paraId="3452C3FB" w14:textId="77777777">
        <w:trPr>
          <w:trHeight w:val="275"/>
        </w:trPr>
        <w:tc>
          <w:tcPr>
            <w:tcW w:w="5689" w:type="dxa"/>
            <w:vMerge/>
            <w:tcBorders>
              <w:top w:val="nil"/>
            </w:tcBorders>
          </w:tcPr>
          <w:p w14:paraId="717A923B" w14:textId="77777777" w:rsidR="00E9458D" w:rsidRDefault="00E9458D">
            <w:pPr>
              <w:rPr>
                <w:sz w:val="2"/>
                <w:szCs w:val="2"/>
              </w:rPr>
            </w:pPr>
          </w:p>
        </w:tc>
        <w:tc>
          <w:tcPr>
            <w:tcW w:w="3168" w:type="dxa"/>
          </w:tcPr>
          <w:p w14:paraId="0648DCFF" w14:textId="77777777" w:rsidR="00E9458D" w:rsidRDefault="005C6BD6">
            <w:pPr>
              <w:pStyle w:val="TableParagraph"/>
              <w:spacing w:line="255" w:lineRule="exact"/>
              <w:rPr>
                <w:b/>
                <w:sz w:val="24"/>
              </w:rPr>
            </w:pPr>
            <w:r>
              <w:rPr>
                <w:b/>
                <w:sz w:val="24"/>
              </w:rPr>
              <w:t>Revision Date:</w:t>
            </w:r>
          </w:p>
        </w:tc>
      </w:tr>
      <w:tr w:rsidR="00E9458D" w14:paraId="4AD54119" w14:textId="77777777">
        <w:trPr>
          <w:trHeight w:val="276"/>
        </w:trPr>
        <w:tc>
          <w:tcPr>
            <w:tcW w:w="5689" w:type="dxa"/>
            <w:vMerge/>
            <w:tcBorders>
              <w:top w:val="nil"/>
            </w:tcBorders>
          </w:tcPr>
          <w:p w14:paraId="66354780" w14:textId="77777777" w:rsidR="00E9458D" w:rsidRDefault="00E9458D">
            <w:pPr>
              <w:rPr>
                <w:sz w:val="2"/>
                <w:szCs w:val="2"/>
              </w:rPr>
            </w:pPr>
          </w:p>
        </w:tc>
        <w:tc>
          <w:tcPr>
            <w:tcW w:w="3168" w:type="dxa"/>
          </w:tcPr>
          <w:p w14:paraId="2504F91B" w14:textId="77777777" w:rsidR="00E9458D" w:rsidRDefault="005C6BD6">
            <w:pPr>
              <w:pStyle w:val="TableParagraph"/>
              <w:spacing w:before="1" w:line="255" w:lineRule="exact"/>
              <w:rPr>
                <w:b/>
                <w:sz w:val="24"/>
              </w:rPr>
            </w:pPr>
            <w:r>
              <w:rPr>
                <w:b/>
                <w:sz w:val="24"/>
              </w:rPr>
              <w:t>Approved By:</w:t>
            </w:r>
          </w:p>
        </w:tc>
      </w:tr>
      <w:tr w:rsidR="00E9458D" w14:paraId="1554DBB4" w14:textId="77777777">
        <w:trPr>
          <w:trHeight w:val="275"/>
        </w:trPr>
        <w:tc>
          <w:tcPr>
            <w:tcW w:w="5689" w:type="dxa"/>
            <w:vMerge/>
            <w:tcBorders>
              <w:top w:val="nil"/>
            </w:tcBorders>
          </w:tcPr>
          <w:p w14:paraId="722F3013" w14:textId="77777777" w:rsidR="00E9458D" w:rsidRDefault="00E9458D">
            <w:pPr>
              <w:rPr>
                <w:sz w:val="2"/>
                <w:szCs w:val="2"/>
              </w:rPr>
            </w:pPr>
          </w:p>
        </w:tc>
        <w:tc>
          <w:tcPr>
            <w:tcW w:w="3168" w:type="dxa"/>
          </w:tcPr>
          <w:p w14:paraId="17543A7F" w14:textId="77777777" w:rsidR="00E9458D" w:rsidRDefault="005C6BD6">
            <w:pPr>
              <w:pStyle w:val="TableParagraph"/>
              <w:spacing w:line="255" w:lineRule="exact"/>
              <w:rPr>
                <w:b/>
                <w:sz w:val="24"/>
              </w:rPr>
            </w:pPr>
            <w:r>
              <w:rPr>
                <w:b/>
                <w:sz w:val="24"/>
              </w:rPr>
              <w:t>Page Number: Page 1 of 3</w:t>
            </w:r>
          </w:p>
        </w:tc>
      </w:tr>
    </w:tbl>
    <w:p w14:paraId="737D3964" w14:textId="77777777" w:rsidR="00E9458D" w:rsidRDefault="00E9458D">
      <w:pPr>
        <w:pStyle w:val="BodyText"/>
        <w:ind w:left="0" w:firstLine="0"/>
        <w:rPr>
          <w:sz w:val="16"/>
        </w:rPr>
      </w:pPr>
    </w:p>
    <w:p w14:paraId="260FA997" w14:textId="77777777" w:rsidR="00E9458D" w:rsidRDefault="005C6BD6">
      <w:pPr>
        <w:pStyle w:val="Heading2"/>
        <w:spacing w:before="92"/>
        <w:rPr>
          <w:rFonts w:ascii="Arial"/>
        </w:rPr>
      </w:pPr>
      <w:bookmarkStart w:id="24" w:name="_bookmark24"/>
      <w:bookmarkEnd w:id="24"/>
      <w:r>
        <w:rPr>
          <w:rFonts w:ascii="Arial"/>
        </w:rPr>
        <w:t>Friendly Reassurance Services</w:t>
      </w:r>
    </w:p>
    <w:p w14:paraId="41E9CDDD" w14:textId="77777777" w:rsidR="00E9458D" w:rsidRDefault="005C6BD6">
      <w:pPr>
        <w:spacing w:before="138"/>
        <w:ind w:left="1800"/>
        <w:rPr>
          <w:b/>
          <w:sz w:val="24"/>
        </w:rPr>
      </w:pPr>
      <w:r>
        <w:rPr>
          <w:b/>
          <w:sz w:val="24"/>
        </w:rPr>
        <w:t>PURPOSE</w:t>
      </w:r>
    </w:p>
    <w:p w14:paraId="418B601E" w14:textId="77777777" w:rsidR="00E9458D" w:rsidRDefault="005C6BD6">
      <w:pPr>
        <w:pStyle w:val="BodyText"/>
        <w:ind w:left="1800" w:right="1701" w:firstLine="0"/>
      </w:pPr>
      <w:r>
        <w:t>To describe the allowable activities (tasks/duties) that may be performed in the provision of friendly Reassurance Services.</w:t>
      </w:r>
    </w:p>
    <w:p w14:paraId="1AF327A8" w14:textId="77777777" w:rsidR="00E9458D" w:rsidRDefault="00E9458D">
      <w:pPr>
        <w:pStyle w:val="BodyText"/>
        <w:ind w:left="0" w:firstLine="0"/>
      </w:pPr>
    </w:p>
    <w:p w14:paraId="7D4519D1" w14:textId="77777777" w:rsidR="00E9458D" w:rsidRDefault="005C6BD6">
      <w:pPr>
        <w:pStyle w:val="Heading2"/>
      </w:pPr>
      <w:r>
        <w:t>DEFINITIONS</w:t>
      </w:r>
    </w:p>
    <w:p w14:paraId="5EFC5332" w14:textId="77777777" w:rsidR="00E9458D" w:rsidRDefault="005C6BD6">
      <w:pPr>
        <w:ind w:left="1800"/>
        <w:jc w:val="both"/>
        <w:rPr>
          <w:b/>
          <w:sz w:val="24"/>
        </w:rPr>
      </w:pPr>
      <w:r>
        <w:rPr>
          <w:b/>
          <w:sz w:val="24"/>
        </w:rPr>
        <w:t>1. Friendly Reassurance Services</w:t>
      </w:r>
    </w:p>
    <w:p w14:paraId="11109124" w14:textId="77777777" w:rsidR="00E9458D" w:rsidRDefault="005C6BD6">
      <w:pPr>
        <w:pStyle w:val="BodyText"/>
        <w:ind w:left="2160" w:right="1700" w:firstLine="0"/>
        <w:jc w:val="both"/>
      </w:pPr>
      <w:r>
        <w:t xml:space="preserve">Friendly Reassurance Services refer to making regular contact, through either telephone or in-home visits, with homebound individuals to assure their </w:t>
      </w:r>
      <w:proofErr w:type="spellStart"/>
      <w:r>
        <w:t>well being</w:t>
      </w:r>
      <w:proofErr w:type="spellEnd"/>
      <w:r>
        <w:t xml:space="preserve"> and safety.</w:t>
      </w:r>
    </w:p>
    <w:p w14:paraId="439CBBBD" w14:textId="77777777" w:rsidR="00E9458D" w:rsidRDefault="00E9458D">
      <w:pPr>
        <w:pStyle w:val="BodyText"/>
        <w:ind w:left="0" w:firstLine="0"/>
      </w:pPr>
    </w:p>
    <w:p w14:paraId="6EDB1B32" w14:textId="77777777" w:rsidR="00E9458D" w:rsidRDefault="005C6BD6">
      <w:pPr>
        <w:pStyle w:val="Heading2"/>
      </w:pPr>
      <w:r>
        <w:t>POLICY</w:t>
      </w:r>
    </w:p>
    <w:p w14:paraId="66AF4FB0" w14:textId="77777777" w:rsidR="00E9458D" w:rsidRDefault="005C6BD6">
      <w:pPr>
        <w:pStyle w:val="BodyText"/>
        <w:ind w:left="1800" w:right="1701" w:firstLine="0"/>
      </w:pPr>
      <w:r>
        <w:t>Right Accord Private Duty- Home Health Care provides regular, friendly Reassurance Services, which include contacting clients via telephone or by making in-home visits.</w:t>
      </w:r>
    </w:p>
    <w:p w14:paraId="6E90FCF5" w14:textId="77777777" w:rsidR="00E9458D" w:rsidRDefault="00E9458D">
      <w:pPr>
        <w:pStyle w:val="BodyText"/>
        <w:spacing w:before="1"/>
        <w:ind w:left="0" w:firstLine="0"/>
      </w:pPr>
    </w:p>
    <w:p w14:paraId="4B454408" w14:textId="77777777" w:rsidR="00E9458D" w:rsidRDefault="005C6BD6">
      <w:pPr>
        <w:pStyle w:val="Heading2"/>
      </w:pPr>
      <w:r>
        <w:t>PROCEDURES</w:t>
      </w:r>
    </w:p>
    <w:p w14:paraId="3B4FB8A7" w14:textId="77777777" w:rsidR="00E9458D" w:rsidRDefault="005C6BD6">
      <w:pPr>
        <w:pStyle w:val="ListParagraph"/>
        <w:numPr>
          <w:ilvl w:val="0"/>
          <w:numId w:val="766"/>
        </w:numPr>
        <w:tabs>
          <w:tab w:val="left" w:pos="2227"/>
        </w:tabs>
        <w:jc w:val="both"/>
        <w:rPr>
          <w:sz w:val="24"/>
        </w:rPr>
      </w:pPr>
      <w:r>
        <w:rPr>
          <w:sz w:val="24"/>
        </w:rPr>
        <w:t xml:space="preserve">Supervisor shall follow the Agency’s policy on </w:t>
      </w:r>
      <w:r>
        <w:rPr>
          <w:i/>
          <w:sz w:val="24"/>
        </w:rPr>
        <w:t>Service Delivery</w:t>
      </w:r>
      <w:r>
        <w:rPr>
          <w:i/>
          <w:spacing w:val="-4"/>
          <w:sz w:val="24"/>
        </w:rPr>
        <w:t xml:space="preserve"> </w:t>
      </w:r>
      <w:r>
        <w:rPr>
          <w:i/>
          <w:sz w:val="24"/>
        </w:rPr>
        <w:t>Process</w:t>
      </w:r>
      <w:r>
        <w:rPr>
          <w:sz w:val="24"/>
        </w:rPr>
        <w:t>:</w:t>
      </w:r>
    </w:p>
    <w:p w14:paraId="7C6BBF06" w14:textId="77777777" w:rsidR="00E9458D" w:rsidRDefault="005C6BD6">
      <w:pPr>
        <w:pStyle w:val="ListParagraph"/>
        <w:numPr>
          <w:ilvl w:val="1"/>
          <w:numId w:val="766"/>
        </w:numPr>
        <w:tabs>
          <w:tab w:val="left" w:pos="2521"/>
        </w:tabs>
        <w:ind w:right="1698"/>
        <w:jc w:val="both"/>
        <w:rPr>
          <w:sz w:val="24"/>
        </w:rPr>
      </w:pPr>
      <w:r>
        <w:rPr>
          <w:sz w:val="24"/>
        </w:rPr>
        <w:t>Once an inquiry regarding Companion/Sitter services is received, Supervisor shall consult with the client/client’s representative to determine the client’s needs/ wants.</w:t>
      </w:r>
    </w:p>
    <w:p w14:paraId="4C8C39A6" w14:textId="77777777" w:rsidR="00E9458D" w:rsidRDefault="005C6BD6">
      <w:pPr>
        <w:pStyle w:val="ListParagraph"/>
        <w:numPr>
          <w:ilvl w:val="1"/>
          <w:numId w:val="766"/>
        </w:numPr>
        <w:tabs>
          <w:tab w:val="left" w:pos="2521"/>
        </w:tabs>
        <w:ind w:right="1698"/>
        <w:jc w:val="both"/>
        <w:rPr>
          <w:sz w:val="24"/>
        </w:rPr>
      </w:pPr>
      <w:r>
        <w:rPr>
          <w:sz w:val="24"/>
        </w:rPr>
        <w:t>If the Friendly Reassurance services required are outside the scope of the Agency, Supervisor may make a referral to a more appropriate service provider, if the perspective client/client’s representative gives</w:t>
      </w:r>
      <w:r>
        <w:rPr>
          <w:spacing w:val="-2"/>
          <w:sz w:val="24"/>
        </w:rPr>
        <w:t xml:space="preserve"> </w:t>
      </w:r>
      <w:r>
        <w:rPr>
          <w:sz w:val="24"/>
        </w:rPr>
        <w:t>consent.</w:t>
      </w:r>
    </w:p>
    <w:p w14:paraId="3A8C6182" w14:textId="77777777" w:rsidR="00E9458D" w:rsidRDefault="005C6BD6">
      <w:pPr>
        <w:pStyle w:val="ListParagraph"/>
        <w:numPr>
          <w:ilvl w:val="1"/>
          <w:numId w:val="766"/>
        </w:numPr>
        <w:tabs>
          <w:tab w:val="left" w:pos="2521"/>
        </w:tabs>
        <w:ind w:right="1698"/>
        <w:jc w:val="both"/>
        <w:rPr>
          <w:sz w:val="24"/>
        </w:rPr>
      </w:pPr>
      <w:r>
        <w:rPr>
          <w:sz w:val="24"/>
        </w:rPr>
        <w:t xml:space="preserve">If the Agency is able to provide the Friendly Reassurance services requested, Supervisor shall develop an individualized </w:t>
      </w:r>
      <w:r>
        <w:rPr>
          <w:i/>
          <w:sz w:val="24"/>
        </w:rPr>
        <w:t xml:space="preserve">Service Plan </w:t>
      </w:r>
      <w:r>
        <w:rPr>
          <w:sz w:val="24"/>
        </w:rPr>
        <w:t xml:space="preserve">jointly with the client/client’s representative. A copy of the </w:t>
      </w:r>
      <w:r>
        <w:rPr>
          <w:i/>
          <w:sz w:val="24"/>
        </w:rPr>
        <w:t xml:space="preserve">Service Plan </w:t>
      </w:r>
      <w:r>
        <w:rPr>
          <w:sz w:val="24"/>
        </w:rPr>
        <w:t>shall be given to the client/client’s</w:t>
      </w:r>
      <w:r>
        <w:rPr>
          <w:spacing w:val="-1"/>
          <w:sz w:val="24"/>
        </w:rPr>
        <w:t xml:space="preserve"> </w:t>
      </w:r>
      <w:r>
        <w:rPr>
          <w:sz w:val="24"/>
        </w:rPr>
        <w:t>representative.</w:t>
      </w:r>
    </w:p>
    <w:p w14:paraId="368587A7" w14:textId="77777777" w:rsidR="00E9458D" w:rsidRDefault="005C6BD6">
      <w:pPr>
        <w:pStyle w:val="ListParagraph"/>
        <w:numPr>
          <w:ilvl w:val="1"/>
          <w:numId w:val="766"/>
        </w:numPr>
        <w:tabs>
          <w:tab w:val="left" w:pos="2521"/>
        </w:tabs>
        <w:ind w:right="1696"/>
        <w:jc w:val="both"/>
        <w:rPr>
          <w:sz w:val="24"/>
        </w:rPr>
      </w:pPr>
      <w:r>
        <w:rPr>
          <w:sz w:val="24"/>
        </w:rPr>
        <w:t xml:space="preserve">Supervisor shall draw up a </w:t>
      </w:r>
      <w:r>
        <w:rPr>
          <w:i/>
          <w:sz w:val="24"/>
        </w:rPr>
        <w:t xml:space="preserve">Service Agreement </w:t>
      </w:r>
      <w:r>
        <w:rPr>
          <w:sz w:val="24"/>
        </w:rPr>
        <w:t xml:space="preserve">and ensure that he/she and the client/client’s representative sign it. A copy of the signed </w:t>
      </w:r>
      <w:r>
        <w:rPr>
          <w:i/>
          <w:sz w:val="24"/>
        </w:rPr>
        <w:t xml:space="preserve">Service Agreement </w:t>
      </w:r>
      <w:r>
        <w:rPr>
          <w:sz w:val="24"/>
        </w:rPr>
        <w:t>shall be given to the client/client’s</w:t>
      </w:r>
      <w:r>
        <w:rPr>
          <w:spacing w:val="-4"/>
          <w:sz w:val="24"/>
        </w:rPr>
        <w:t xml:space="preserve"> </w:t>
      </w:r>
      <w:r>
        <w:rPr>
          <w:sz w:val="24"/>
        </w:rPr>
        <w:t>representative.</w:t>
      </w:r>
    </w:p>
    <w:p w14:paraId="3BB1D9D3" w14:textId="77777777" w:rsidR="00E9458D" w:rsidRDefault="005C6BD6">
      <w:pPr>
        <w:pStyle w:val="ListParagraph"/>
        <w:numPr>
          <w:ilvl w:val="1"/>
          <w:numId w:val="766"/>
        </w:numPr>
        <w:tabs>
          <w:tab w:val="left" w:pos="2521"/>
        </w:tabs>
        <w:ind w:right="1699"/>
        <w:jc w:val="both"/>
        <w:rPr>
          <w:i/>
          <w:sz w:val="24"/>
        </w:rPr>
      </w:pPr>
      <w:r>
        <w:rPr>
          <w:sz w:val="24"/>
        </w:rPr>
        <w:t xml:space="preserve">Supervisor shall arrange for Friendly Reassurance services to be implemented, in accordance with the </w:t>
      </w:r>
      <w:r>
        <w:rPr>
          <w:i/>
          <w:sz w:val="24"/>
        </w:rPr>
        <w:t>Service</w:t>
      </w:r>
      <w:r>
        <w:rPr>
          <w:i/>
          <w:spacing w:val="-2"/>
          <w:sz w:val="24"/>
        </w:rPr>
        <w:t xml:space="preserve"> </w:t>
      </w:r>
      <w:r>
        <w:rPr>
          <w:i/>
          <w:sz w:val="24"/>
        </w:rPr>
        <w:t>Plan.</w:t>
      </w:r>
    </w:p>
    <w:p w14:paraId="30FE4A6C" w14:textId="77777777" w:rsidR="00E9458D" w:rsidRDefault="005C6BD6">
      <w:pPr>
        <w:pStyle w:val="ListParagraph"/>
        <w:numPr>
          <w:ilvl w:val="1"/>
          <w:numId w:val="766"/>
        </w:numPr>
        <w:tabs>
          <w:tab w:val="left" w:pos="2521"/>
        </w:tabs>
        <w:ind w:right="1700"/>
        <w:jc w:val="both"/>
        <w:rPr>
          <w:sz w:val="24"/>
        </w:rPr>
      </w:pPr>
      <w:r>
        <w:rPr>
          <w:sz w:val="24"/>
        </w:rPr>
        <w:t>Supervisor shall monitor Friendly Reassurance services by conducting evaluation follow-ups at regular intervals to assess the success of service</w:t>
      </w:r>
      <w:r>
        <w:rPr>
          <w:spacing w:val="-5"/>
          <w:sz w:val="24"/>
        </w:rPr>
        <w:t xml:space="preserve"> </w:t>
      </w:r>
      <w:r>
        <w:rPr>
          <w:sz w:val="24"/>
        </w:rPr>
        <w:t>delivery.</w:t>
      </w:r>
    </w:p>
    <w:p w14:paraId="2679D1C0" w14:textId="77777777" w:rsidR="00E9458D" w:rsidRDefault="005C6BD6">
      <w:pPr>
        <w:pStyle w:val="ListParagraph"/>
        <w:numPr>
          <w:ilvl w:val="1"/>
          <w:numId w:val="766"/>
        </w:numPr>
        <w:tabs>
          <w:tab w:val="left" w:pos="2521"/>
        </w:tabs>
        <w:spacing w:before="1"/>
        <w:ind w:right="1700"/>
        <w:jc w:val="both"/>
        <w:rPr>
          <w:sz w:val="24"/>
        </w:rPr>
      </w:pPr>
      <w:r>
        <w:rPr>
          <w:sz w:val="24"/>
        </w:rPr>
        <w:t>Supervisor shall ensure that adjustments are made to Friendly Reassurance services, where</w:t>
      </w:r>
      <w:r>
        <w:rPr>
          <w:spacing w:val="-1"/>
          <w:sz w:val="24"/>
        </w:rPr>
        <w:t xml:space="preserve"> </w:t>
      </w:r>
      <w:r>
        <w:rPr>
          <w:sz w:val="24"/>
        </w:rPr>
        <w:t>indicated.</w:t>
      </w:r>
    </w:p>
    <w:p w14:paraId="2A70754A" w14:textId="77777777" w:rsidR="00E9458D" w:rsidRDefault="00E9458D">
      <w:pPr>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7C23339" w14:textId="77777777">
        <w:trPr>
          <w:trHeight w:val="611"/>
        </w:trPr>
        <w:tc>
          <w:tcPr>
            <w:tcW w:w="5689" w:type="dxa"/>
          </w:tcPr>
          <w:p w14:paraId="375056C0"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201CC670" w14:textId="77777777" w:rsidR="00E9458D" w:rsidRDefault="00E9458D">
            <w:pPr>
              <w:pStyle w:val="TableParagraph"/>
              <w:ind w:left="0"/>
              <w:rPr>
                <w:sz w:val="24"/>
              </w:rPr>
            </w:pPr>
          </w:p>
          <w:p w14:paraId="0AF5837E" w14:textId="77777777" w:rsidR="00E9458D" w:rsidRDefault="005C6BD6">
            <w:pPr>
              <w:pStyle w:val="TableParagraph"/>
              <w:ind w:left="487"/>
              <w:rPr>
                <w:sz w:val="20"/>
              </w:rPr>
            </w:pPr>
            <w:r>
              <w:rPr>
                <w:noProof/>
                <w:sz w:val="20"/>
              </w:rPr>
              <w:drawing>
                <wp:inline distT="0" distB="0" distL="0" distR="0" wp14:anchorId="3A922266" wp14:editId="133E72C8">
                  <wp:extent cx="1390695" cy="966501"/>
                  <wp:effectExtent l="0" t="0" r="0" b="0"/>
                  <wp:docPr id="17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6166C44" w14:textId="77777777">
        <w:trPr>
          <w:trHeight w:val="1184"/>
        </w:trPr>
        <w:tc>
          <w:tcPr>
            <w:tcW w:w="5689" w:type="dxa"/>
          </w:tcPr>
          <w:p w14:paraId="4033B8E5" w14:textId="77777777" w:rsidR="00E9458D" w:rsidRDefault="00E9458D">
            <w:pPr>
              <w:pStyle w:val="TableParagraph"/>
              <w:spacing w:before="1"/>
              <w:ind w:left="0"/>
              <w:rPr>
                <w:sz w:val="24"/>
              </w:rPr>
            </w:pPr>
          </w:p>
          <w:p w14:paraId="1B4902F5"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2:</w:t>
            </w:r>
            <w:r>
              <w:rPr>
                <w:b/>
                <w:sz w:val="24"/>
              </w:rPr>
              <w:tab/>
              <w:t>Scope of Services</w:t>
            </w:r>
          </w:p>
        </w:tc>
        <w:tc>
          <w:tcPr>
            <w:tcW w:w="3168" w:type="dxa"/>
            <w:vMerge/>
            <w:tcBorders>
              <w:top w:val="nil"/>
            </w:tcBorders>
          </w:tcPr>
          <w:p w14:paraId="5B033BB5" w14:textId="77777777" w:rsidR="00E9458D" w:rsidRDefault="00E9458D">
            <w:pPr>
              <w:rPr>
                <w:sz w:val="2"/>
                <w:szCs w:val="2"/>
              </w:rPr>
            </w:pPr>
          </w:p>
        </w:tc>
      </w:tr>
      <w:tr w:rsidR="00E9458D" w14:paraId="207E13E0" w14:textId="77777777">
        <w:trPr>
          <w:trHeight w:val="277"/>
        </w:trPr>
        <w:tc>
          <w:tcPr>
            <w:tcW w:w="5689" w:type="dxa"/>
            <w:vMerge w:val="restart"/>
          </w:tcPr>
          <w:p w14:paraId="45443A8E" w14:textId="77777777" w:rsidR="00E9458D" w:rsidRDefault="00E9458D">
            <w:pPr>
              <w:pStyle w:val="TableParagraph"/>
              <w:spacing w:before="1"/>
              <w:ind w:left="0"/>
              <w:rPr>
                <w:sz w:val="24"/>
              </w:rPr>
            </w:pPr>
          </w:p>
          <w:p w14:paraId="658728DC" w14:textId="77777777" w:rsidR="00E9458D" w:rsidRDefault="005C6BD6">
            <w:pPr>
              <w:pStyle w:val="TableParagraph"/>
              <w:rPr>
                <w:b/>
                <w:sz w:val="24"/>
              </w:rPr>
            </w:pPr>
            <w:r>
              <w:rPr>
                <w:b/>
                <w:sz w:val="24"/>
              </w:rPr>
              <w:t>Policy Title: Friendly Reassurance Services</w:t>
            </w:r>
          </w:p>
        </w:tc>
        <w:tc>
          <w:tcPr>
            <w:tcW w:w="3168" w:type="dxa"/>
          </w:tcPr>
          <w:p w14:paraId="0D376082"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2.10.50</w:t>
            </w:r>
          </w:p>
        </w:tc>
      </w:tr>
      <w:tr w:rsidR="00E9458D" w14:paraId="660DC31B" w14:textId="77777777">
        <w:trPr>
          <w:trHeight w:val="275"/>
        </w:trPr>
        <w:tc>
          <w:tcPr>
            <w:tcW w:w="5689" w:type="dxa"/>
            <w:vMerge/>
            <w:tcBorders>
              <w:top w:val="nil"/>
            </w:tcBorders>
          </w:tcPr>
          <w:p w14:paraId="1FCD3824" w14:textId="77777777" w:rsidR="00E9458D" w:rsidRDefault="00E9458D">
            <w:pPr>
              <w:rPr>
                <w:sz w:val="2"/>
                <w:szCs w:val="2"/>
              </w:rPr>
            </w:pPr>
          </w:p>
        </w:tc>
        <w:tc>
          <w:tcPr>
            <w:tcW w:w="3168" w:type="dxa"/>
          </w:tcPr>
          <w:p w14:paraId="1EEF86A9" w14:textId="77777777" w:rsidR="00E9458D" w:rsidRDefault="005C6BD6">
            <w:pPr>
              <w:pStyle w:val="TableParagraph"/>
              <w:spacing w:line="255" w:lineRule="exact"/>
              <w:rPr>
                <w:b/>
                <w:sz w:val="24"/>
              </w:rPr>
            </w:pPr>
            <w:r>
              <w:rPr>
                <w:b/>
                <w:sz w:val="24"/>
              </w:rPr>
              <w:t>Effective Date:</w:t>
            </w:r>
          </w:p>
        </w:tc>
      </w:tr>
      <w:tr w:rsidR="00E9458D" w14:paraId="0430827C" w14:textId="77777777">
        <w:trPr>
          <w:trHeight w:val="275"/>
        </w:trPr>
        <w:tc>
          <w:tcPr>
            <w:tcW w:w="5689" w:type="dxa"/>
            <w:vMerge/>
            <w:tcBorders>
              <w:top w:val="nil"/>
            </w:tcBorders>
          </w:tcPr>
          <w:p w14:paraId="3902C81D" w14:textId="77777777" w:rsidR="00E9458D" w:rsidRDefault="00E9458D">
            <w:pPr>
              <w:rPr>
                <w:sz w:val="2"/>
                <w:szCs w:val="2"/>
              </w:rPr>
            </w:pPr>
          </w:p>
        </w:tc>
        <w:tc>
          <w:tcPr>
            <w:tcW w:w="3168" w:type="dxa"/>
          </w:tcPr>
          <w:p w14:paraId="3AC3CA31" w14:textId="77777777" w:rsidR="00E9458D" w:rsidRDefault="005C6BD6">
            <w:pPr>
              <w:pStyle w:val="TableParagraph"/>
              <w:spacing w:line="255" w:lineRule="exact"/>
              <w:rPr>
                <w:b/>
                <w:sz w:val="24"/>
              </w:rPr>
            </w:pPr>
            <w:r>
              <w:rPr>
                <w:b/>
                <w:sz w:val="24"/>
              </w:rPr>
              <w:t>Revision Date:</w:t>
            </w:r>
          </w:p>
        </w:tc>
      </w:tr>
      <w:tr w:rsidR="00E9458D" w14:paraId="4B607F5F" w14:textId="77777777">
        <w:trPr>
          <w:trHeight w:val="276"/>
        </w:trPr>
        <w:tc>
          <w:tcPr>
            <w:tcW w:w="5689" w:type="dxa"/>
            <w:vMerge/>
            <w:tcBorders>
              <w:top w:val="nil"/>
            </w:tcBorders>
          </w:tcPr>
          <w:p w14:paraId="540A89DD" w14:textId="77777777" w:rsidR="00E9458D" w:rsidRDefault="00E9458D">
            <w:pPr>
              <w:rPr>
                <w:sz w:val="2"/>
                <w:szCs w:val="2"/>
              </w:rPr>
            </w:pPr>
          </w:p>
        </w:tc>
        <w:tc>
          <w:tcPr>
            <w:tcW w:w="3168" w:type="dxa"/>
          </w:tcPr>
          <w:p w14:paraId="3357D3AE" w14:textId="77777777" w:rsidR="00E9458D" w:rsidRDefault="005C6BD6">
            <w:pPr>
              <w:pStyle w:val="TableParagraph"/>
              <w:spacing w:before="1" w:line="255" w:lineRule="exact"/>
              <w:rPr>
                <w:b/>
                <w:sz w:val="24"/>
              </w:rPr>
            </w:pPr>
            <w:r>
              <w:rPr>
                <w:b/>
                <w:sz w:val="24"/>
              </w:rPr>
              <w:t>Approved By:</w:t>
            </w:r>
          </w:p>
        </w:tc>
      </w:tr>
      <w:tr w:rsidR="00E9458D" w14:paraId="572ACFE4" w14:textId="77777777">
        <w:trPr>
          <w:trHeight w:val="275"/>
        </w:trPr>
        <w:tc>
          <w:tcPr>
            <w:tcW w:w="5689" w:type="dxa"/>
            <w:vMerge/>
            <w:tcBorders>
              <w:top w:val="nil"/>
            </w:tcBorders>
          </w:tcPr>
          <w:p w14:paraId="50032C16" w14:textId="77777777" w:rsidR="00E9458D" w:rsidRDefault="00E9458D">
            <w:pPr>
              <w:rPr>
                <w:sz w:val="2"/>
                <w:szCs w:val="2"/>
              </w:rPr>
            </w:pPr>
          </w:p>
        </w:tc>
        <w:tc>
          <w:tcPr>
            <w:tcW w:w="3168" w:type="dxa"/>
          </w:tcPr>
          <w:p w14:paraId="24BF3A43" w14:textId="77777777" w:rsidR="00E9458D" w:rsidRDefault="005C6BD6">
            <w:pPr>
              <w:pStyle w:val="TableParagraph"/>
              <w:spacing w:line="255" w:lineRule="exact"/>
              <w:rPr>
                <w:b/>
                <w:sz w:val="24"/>
              </w:rPr>
            </w:pPr>
            <w:r>
              <w:rPr>
                <w:b/>
                <w:sz w:val="24"/>
              </w:rPr>
              <w:t>Page Number: Page 2 of 3</w:t>
            </w:r>
          </w:p>
        </w:tc>
      </w:tr>
    </w:tbl>
    <w:p w14:paraId="20763678" w14:textId="77777777" w:rsidR="00E9458D" w:rsidRDefault="00E9458D">
      <w:pPr>
        <w:pStyle w:val="BodyText"/>
        <w:spacing w:before="2"/>
        <w:ind w:left="0" w:firstLine="0"/>
        <w:rPr>
          <w:sz w:val="16"/>
        </w:rPr>
      </w:pPr>
    </w:p>
    <w:p w14:paraId="72146EDC" w14:textId="77777777" w:rsidR="00E9458D" w:rsidRDefault="005C6BD6">
      <w:pPr>
        <w:pStyle w:val="ListParagraph"/>
        <w:numPr>
          <w:ilvl w:val="0"/>
          <w:numId w:val="766"/>
        </w:numPr>
        <w:tabs>
          <w:tab w:val="left" w:pos="2161"/>
        </w:tabs>
        <w:spacing w:before="90"/>
        <w:ind w:left="2160" w:right="1702" w:hanging="361"/>
        <w:jc w:val="both"/>
        <w:rPr>
          <w:sz w:val="24"/>
        </w:rPr>
      </w:pPr>
      <w:r>
        <w:rPr>
          <w:sz w:val="24"/>
        </w:rPr>
        <w:t>Supervisor shall provide employees with the appropriate forms for documenting clients’ activities, progress and employee’s</w:t>
      </w:r>
      <w:r>
        <w:rPr>
          <w:spacing w:val="-2"/>
          <w:sz w:val="24"/>
        </w:rPr>
        <w:t xml:space="preserve"> </w:t>
      </w:r>
      <w:r>
        <w:rPr>
          <w:sz w:val="24"/>
        </w:rPr>
        <w:t>observations.</w:t>
      </w:r>
    </w:p>
    <w:p w14:paraId="14EDE2E3" w14:textId="77777777" w:rsidR="00E9458D" w:rsidRDefault="005C6BD6">
      <w:pPr>
        <w:pStyle w:val="ListParagraph"/>
        <w:numPr>
          <w:ilvl w:val="0"/>
          <w:numId w:val="766"/>
        </w:numPr>
        <w:tabs>
          <w:tab w:val="left" w:pos="2161"/>
        </w:tabs>
        <w:ind w:left="2160" w:right="1698" w:hanging="361"/>
        <w:jc w:val="both"/>
        <w:rPr>
          <w:sz w:val="24"/>
        </w:rPr>
      </w:pPr>
      <w:r>
        <w:rPr>
          <w:sz w:val="24"/>
        </w:rPr>
        <w:t xml:space="preserve">Employees shall follow the </w:t>
      </w:r>
      <w:r>
        <w:rPr>
          <w:i/>
          <w:sz w:val="24"/>
        </w:rPr>
        <w:t xml:space="preserve">Service Plan </w:t>
      </w:r>
      <w:r>
        <w:rPr>
          <w:sz w:val="24"/>
        </w:rPr>
        <w:t>and document the required information on the forms</w:t>
      </w:r>
      <w:r>
        <w:rPr>
          <w:spacing w:val="-1"/>
          <w:sz w:val="24"/>
        </w:rPr>
        <w:t xml:space="preserve"> </w:t>
      </w:r>
      <w:r>
        <w:rPr>
          <w:sz w:val="24"/>
        </w:rPr>
        <w:t>provided.</w:t>
      </w:r>
    </w:p>
    <w:p w14:paraId="0525E6C6" w14:textId="77777777" w:rsidR="00E9458D" w:rsidRDefault="005C6BD6">
      <w:pPr>
        <w:pStyle w:val="ListParagraph"/>
        <w:numPr>
          <w:ilvl w:val="0"/>
          <w:numId w:val="766"/>
        </w:numPr>
        <w:tabs>
          <w:tab w:val="left" w:pos="2161"/>
        </w:tabs>
        <w:ind w:left="2160" w:right="1697" w:hanging="361"/>
        <w:jc w:val="both"/>
        <w:rPr>
          <w:i/>
          <w:sz w:val="24"/>
        </w:rPr>
      </w:pPr>
      <w:r>
        <w:rPr>
          <w:sz w:val="24"/>
        </w:rPr>
        <w:t xml:space="preserve">When Friendly Reassurance service is provided, employees shall record the dates and times when contact has been made. If contact is made via a home visit, employees shall ensure that they and the client/client’s representative sign the </w:t>
      </w:r>
      <w:r>
        <w:rPr>
          <w:i/>
          <w:sz w:val="24"/>
        </w:rPr>
        <w:t>Employee Time Sheet.</w:t>
      </w:r>
    </w:p>
    <w:p w14:paraId="1A12F846" w14:textId="77777777" w:rsidR="00E9458D" w:rsidRDefault="005C6BD6">
      <w:pPr>
        <w:pStyle w:val="ListParagraph"/>
        <w:numPr>
          <w:ilvl w:val="0"/>
          <w:numId w:val="766"/>
        </w:numPr>
        <w:tabs>
          <w:tab w:val="left" w:pos="2161"/>
        </w:tabs>
        <w:ind w:left="2160" w:right="1699" w:hanging="361"/>
        <w:jc w:val="both"/>
        <w:rPr>
          <w:sz w:val="24"/>
        </w:rPr>
      </w:pPr>
      <w:r>
        <w:rPr>
          <w:sz w:val="24"/>
        </w:rPr>
        <w:t>Employees shall observe, report, and record any changes in the client’s condition and/or the home environment to the</w:t>
      </w:r>
      <w:r>
        <w:rPr>
          <w:spacing w:val="-4"/>
          <w:sz w:val="24"/>
        </w:rPr>
        <w:t xml:space="preserve"> </w:t>
      </w:r>
      <w:r>
        <w:rPr>
          <w:sz w:val="24"/>
        </w:rPr>
        <w:t>Supervisor.</w:t>
      </w:r>
    </w:p>
    <w:p w14:paraId="64CB4DB3" w14:textId="77777777" w:rsidR="00E9458D" w:rsidRDefault="005C6BD6">
      <w:pPr>
        <w:pStyle w:val="ListParagraph"/>
        <w:numPr>
          <w:ilvl w:val="0"/>
          <w:numId w:val="766"/>
        </w:numPr>
        <w:tabs>
          <w:tab w:val="left" w:pos="2161"/>
        </w:tabs>
        <w:ind w:left="2160" w:right="1701" w:hanging="361"/>
        <w:jc w:val="both"/>
        <w:rPr>
          <w:sz w:val="24"/>
        </w:rPr>
      </w:pPr>
      <w:r>
        <w:rPr>
          <w:sz w:val="24"/>
        </w:rPr>
        <w:t>Employees, who provide Reassurance Services, shall receive orientation training, which covers at least:</w:t>
      </w:r>
    </w:p>
    <w:p w14:paraId="6670B5AD" w14:textId="77777777" w:rsidR="00E9458D" w:rsidRDefault="005C6BD6">
      <w:pPr>
        <w:pStyle w:val="ListParagraph"/>
        <w:numPr>
          <w:ilvl w:val="1"/>
          <w:numId w:val="766"/>
        </w:numPr>
        <w:tabs>
          <w:tab w:val="left" w:pos="2510"/>
        </w:tabs>
        <w:ind w:left="2509" w:hanging="350"/>
        <w:rPr>
          <w:sz w:val="24"/>
        </w:rPr>
      </w:pPr>
      <w:r>
        <w:rPr>
          <w:sz w:val="24"/>
        </w:rPr>
        <w:t>the needs of isolated, homebound</w:t>
      </w:r>
      <w:r>
        <w:rPr>
          <w:spacing w:val="-2"/>
          <w:sz w:val="24"/>
        </w:rPr>
        <w:t xml:space="preserve"> </w:t>
      </w:r>
      <w:r>
        <w:rPr>
          <w:sz w:val="24"/>
        </w:rPr>
        <w:t>individuals;</w:t>
      </w:r>
    </w:p>
    <w:p w14:paraId="0CF68C09" w14:textId="77777777" w:rsidR="00E9458D" w:rsidRDefault="005C6BD6">
      <w:pPr>
        <w:pStyle w:val="ListParagraph"/>
        <w:numPr>
          <w:ilvl w:val="1"/>
          <w:numId w:val="766"/>
        </w:numPr>
        <w:tabs>
          <w:tab w:val="left" w:pos="2510"/>
        </w:tabs>
        <w:ind w:left="2509" w:hanging="350"/>
        <w:rPr>
          <w:sz w:val="24"/>
        </w:rPr>
      </w:pPr>
      <w:r>
        <w:rPr>
          <w:sz w:val="24"/>
        </w:rPr>
        <w:t>emergency</w:t>
      </w:r>
      <w:r>
        <w:rPr>
          <w:spacing w:val="-2"/>
          <w:sz w:val="24"/>
        </w:rPr>
        <w:t xml:space="preserve"> </w:t>
      </w:r>
      <w:r>
        <w:rPr>
          <w:sz w:val="24"/>
        </w:rPr>
        <w:t>procedures;</w:t>
      </w:r>
    </w:p>
    <w:p w14:paraId="6966F51B" w14:textId="77777777" w:rsidR="00E9458D" w:rsidRDefault="005C6BD6">
      <w:pPr>
        <w:pStyle w:val="ListParagraph"/>
        <w:numPr>
          <w:ilvl w:val="1"/>
          <w:numId w:val="766"/>
        </w:numPr>
        <w:tabs>
          <w:tab w:val="left" w:pos="2510"/>
        </w:tabs>
        <w:ind w:left="2509" w:hanging="350"/>
        <w:rPr>
          <w:sz w:val="24"/>
        </w:rPr>
      </w:pPr>
      <w:r>
        <w:rPr>
          <w:sz w:val="24"/>
        </w:rPr>
        <w:t>communication and interpersonal skills;</w:t>
      </w:r>
      <w:r>
        <w:rPr>
          <w:spacing w:val="-2"/>
          <w:sz w:val="24"/>
        </w:rPr>
        <w:t xml:space="preserve"> </w:t>
      </w:r>
      <w:r>
        <w:rPr>
          <w:sz w:val="24"/>
        </w:rPr>
        <w:t>and,</w:t>
      </w:r>
    </w:p>
    <w:p w14:paraId="2DD603B9" w14:textId="77777777" w:rsidR="00E9458D" w:rsidRDefault="005C6BD6">
      <w:pPr>
        <w:pStyle w:val="ListParagraph"/>
        <w:numPr>
          <w:ilvl w:val="1"/>
          <w:numId w:val="766"/>
        </w:numPr>
        <w:tabs>
          <w:tab w:val="left" w:pos="2510"/>
        </w:tabs>
        <w:spacing w:before="1"/>
        <w:ind w:left="2509" w:hanging="350"/>
        <w:rPr>
          <w:sz w:val="24"/>
        </w:rPr>
      </w:pPr>
      <w:r>
        <w:rPr>
          <w:sz w:val="24"/>
        </w:rPr>
        <w:t>the functions and limitations of employees providing Reassurance</w:t>
      </w:r>
      <w:r>
        <w:rPr>
          <w:spacing w:val="-2"/>
          <w:sz w:val="24"/>
        </w:rPr>
        <w:t xml:space="preserve"> </w:t>
      </w:r>
      <w:r>
        <w:rPr>
          <w:sz w:val="24"/>
        </w:rPr>
        <w:t>Services.</w:t>
      </w:r>
    </w:p>
    <w:p w14:paraId="06598DCD" w14:textId="77777777" w:rsidR="00E9458D" w:rsidRDefault="005C6BD6">
      <w:pPr>
        <w:pStyle w:val="ListParagraph"/>
        <w:numPr>
          <w:ilvl w:val="0"/>
          <w:numId w:val="766"/>
        </w:numPr>
        <w:tabs>
          <w:tab w:val="left" w:pos="2161"/>
        </w:tabs>
        <w:ind w:left="2160" w:hanging="361"/>
        <w:jc w:val="both"/>
        <w:rPr>
          <w:sz w:val="24"/>
        </w:rPr>
      </w:pPr>
      <w:r>
        <w:rPr>
          <w:sz w:val="24"/>
        </w:rPr>
        <w:t>Supervisor shall be available for contact in emergency or problem</w:t>
      </w:r>
      <w:r>
        <w:rPr>
          <w:spacing w:val="-6"/>
          <w:sz w:val="24"/>
        </w:rPr>
        <w:t xml:space="preserve"> </w:t>
      </w:r>
      <w:r>
        <w:rPr>
          <w:sz w:val="24"/>
        </w:rPr>
        <w:t>situations.</w:t>
      </w:r>
    </w:p>
    <w:p w14:paraId="34A1B0CA" w14:textId="77777777" w:rsidR="00E9458D" w:rsidRDefault="005C6BD6">
      <w:pPr>
        <w:pStyle w:val="ListParagraph"/>
        <w:numPr>
          <w:ilvl w:val="0"/>
          <w:numId w:val="766"/>
        </w:numPr>
        <w:tabs>
          <w:tab w:val="left" w:pos="2161"/>
        </w:tabs>
        <w:ind w:left="2160" w:right="1698" w:hanging="361"/>
        <w:jc w:val="both"/>
        <w:rPr>
          <w:sz w:val="24"/>
        </w:rPr>
      </w:pPr>
      <w:r>
        <w:rPr>
          <w:sz w:val="24"/>
        </w:rPr>
        <w:t>Supervisor shall provide employees providing Reassurance Services with a copy of procedures to be followed in emergencies and for those occasions wherein clients do not phone in, answer their phone or are not home, when they should be. Procedures to follow, in these situation, shall include, at least the</w:t>
      </w:r>
      <w:r>
        <w:rPr>
          <w:spacing w:val="-5"/>
          <w:sz w:val="24"/>
        </w:rPr>
        <w:t xml:space="preserve"> </w:t>
      </w:r>
      <w:r>
        <w:rPr>
          <w:sz w:val="24"/>
        </w:rPr>
        <w:t>following:</w:t>
      </w:r>
    </w:p>
    <w:p w14:paraId="3A07FB84" w14:textId="77777777" w:rsidR="00E9458D" w:rsidRDefault="005C6BD6">
      <w:pPr>
        <w:pStyle w:val="ListParagraph"/>
        <w:numPr>
          <w:ilvl w:val="1"/>
          <w:numId w:val="766"/>
        </w:numPr>
        <w:tabs>
          <w:tab w:val="left" w:pos="2521"/>
        </w:tabs>
        <w:ind w:right="1697"/>
        <w:jc w:val="both"/>
        <w:rPr>
          <w:sz w:val="24"/>
        </w:rPr>
      </w:pPr>
      <w:r>
        <w:rPr>
          <w:sz w:val="24"/>
        </w:rPr>
        <w:t>arranging for an immediate visit to the client’s home either by company/agency staff or by emergency service personnel such as police, ambulance, fire department,</w:t>
      </w:r>
      <w:r>
        <w:rPr>
          <w:spacing w:val="-1"/>
          <w:sz w:val="24"/>
        </w:rPr>
        <w:t xml:space="preserve"> </w:t>
      </w:r>
      <w:r>
        <w:rPr>
          <w:sz w:val="24"/>
        </w:rPr>
        <w:t>etc.;</w:t>
      </w:r>
    </w:p>
    <w:p w14:paraId="5F48D164" w14:textId="77777777" w:rsidR="00E9458D" w:rsidRDefault="005C6BD6">
      <w:pPr>
        <w:pStyle w:val="ListParagraph"/>
        <w:numPr>
          <w:ilvl w:val="1"/>
          <w:numId w:val="766"/>
        </w:numPr>
        <w:tabs>
          <w:tab w:val="left" w:pos="2521"/>
        </w:tabs>
        <w:ind w:right="1700"/>
        <w:jc w:val="both"/>
        <w:rPr>
          <w:sz w:val="24"/>
        </w:rPr>
      </w:pPr>
      <w:r>
        <w:rPr>
          <w:sz w:val="24"/>
        </w:rPr>
        <w:t>contacting the individual identified to notified in cases of an emergency for each client; and,</w:t>
      </w:r>
    </w:p>
    <w:p w14:paraId="0795CC63" w14:textId="77777777" w:rsidR="00E9458D" w:rsidRDefault="005C6BD6">
      <w:pPr>
        <w:pStyle w:val="ListParagraph"/>
        <w:numPr>
          <w:ilvl w:val="1"/>
          <w:numId w:val="766"/>
        </w:numPr>
        <w:tabs>
          <w:tab w:val="left" w:pos="2521"/>
        </w:tabs>
        <w:ind w:right="1699"/>
        <w:jc w:val="both"/>
        <w:rPr>
          <w:sz w:val="24"/>
        </w:rPr>
      </w:pPr>
      <w:r>
        <w:rPr>
          <w:sz w:val="24"/>
        </w:rPr>
        <w:t>confirming that either follow-up contact has been made with the client or that the client has been located and his/her location has been</w:t>
      </w:r>
      <w:r>
        <w:rPr>
          <w:spacing w:val="-3"/>
          <w:sz w:val="24"/>
        </w:rPr>
        <w:t xml:space="preserve"> </w:t>
      </w:r>
      <w:r>
        <w:rPr>
          <w:sz w:val="24"/>
        </w:rPr>
        <w:t>identified.</w:t>
      </w:r>
    </w:p>
    <w:p w14:paraId="18CEAA63" w14:textId="77777777" w:rsidR="00E9458D" w:rsidRDefault="00E9458D">
      <w:pPr>
        <w:pStyle w:val="BodyText"/>
        <w:ind w:left="0" w:firstLine="0"/>
      </w:pPr>
    </w:p>
    <w:p w14:paraId="4B6B6930" w14:textId="77777777" w:rsidR="00E9458D" w:rsidRDefault="005C6BD6">
      <w:pPr>
        <w:pStyle w:val="Heading2"/>
      </w:pPr>
      <w:r>
        <w:t>GUIDELINES</w:t>
      </w:r>
    </w:p>
    <w:p w14:paraId="72AF2C61" w14:textId="77777777" w:rsidR="00E9458D" w:rsidRDefault="005C6BD6">
      <w:pPr>
        <w:pStyle w:val="ListParagraph"/>
        <w:numPr>
          <w:ilvl w:val="0"/>
          <w:numId w:val="765"/>
        </w:numPr>
        <w:tabs>
          <w:tab w:val="left" w:pos="2227"/>
        </w:tabs>
        <w:ind w:right="1703"/>
        <w:jc w:val="both"/>
        <w:rPr>
          <w:sz w:val="24"/>
        </w:rPr>
      </w:pPr>
      <w:r>
        <w:rPr>
          <w:sz w:val="24"/>
        </w:rPr>
        <w:t>Friendly Reassurance services shall be delivered in a caring and respectful manner, in accordance with relevant Agency policies and industry</w:t>
      </w:r>
      <w:r>
        <w:rPr>
          <w:spacing w:val="-5"/>
          <w:sz w:val="24"/>
        </w:rPr>
        <w:t xml:space="preserve"> </w:t>
      </w:r>
      <w:r>
        <w:rPr>
          <w:sz w:val="24"/>
        </w:rPr>
        <w:t>standards.</w:t>
      </w:r>
    </w:p>
    <w:p w14:paraId="45466C31" w14:textId="77777777" w:rsidR="00E9458D" w:rsidRDefault="005C6BD6">
      <w:pPr>
        <w:pStyle w:val="ListParagraph"/>
        <w:numPr>
          <w:ilvl w:val="0"/>
          <w:numId w:val="765"/>
        </w:numPr>
        <w:tabs>
          <w:tab w:val="left" w:pos="2227"/>
        </w:tabs>
        <w:ind w:left="2160" w:right="1701" w:hanging="361"/>
        <w:jc w:val="both"/>
        <w:rPr>
          <w:sz w:val="24"/>
        </w:rPr>
      </w:pPr>
      <w:r>
        <w:tab/>
      </w:r>
      <w:r>
        <w:rPr>
          <w:sz w:val="24"/>
        </w:rPr>
        <w:t>Friendly Reassurance services shall only be assigned to those employees who have the necessary experience, skills, qualifications, certification or equivalent to meet the needs of the client. Where this is not possible, employees may be trained to perform the necessary tasks required for client</w:t>
      </w:r>
      <w:r>
        <w:rPr>
          <w:spacing w:val="-2"/>
          <w:sz w:val="24"/>
        </w:rPr>
        <w:t xml:space="preserve"> </w:t>
      </w:r>
      <w:r>
        <w:rPr>
          <w:sz w:val="24"/>
        </w:rPr>
        <w:t>care.</w:t>
      </w:r>
    </w:p>
    <w:p w14:paraId="39B15D75" w14:textId="77777777" w:rsidR="00E9458D" w:rsidRDefault="00E9458D">
      <w:pPr>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C1615E2" w14:textId="77777777">
        <w:trPr>
          <w:trHeight w:val="611"/>
        </w:trPr>
        <w:tc>
          <w:tcPr>
            <w:tcW w:w="5689" w:type="dxa"/>
          </w:tcPr>
          <w:p w14:paraId="645B1A2F"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16085E42" w14:textId="77777777" w:rsidR="00E9458D" w:rsidRDefault="00E9458D">
            <w:pPr>
              <w:pStyle w:val="TableParagraph"/>
              <w:ind w:left="0"/>
              <w:rPr>
                <w:sz w:val="24"/>
              </w:rPr>
            </w:pPr>
          </w:p>
          <w:p w14:paraId="5A14D401" w14:textId="77777777" w:rsidR="00E9458D" w:rsidRDefault="005C6BD6">
            <w:pPr>
              <w:pStyle w:val="TableParagraph"/>
              <w:ind w:left="487"/>
              <w:rPr>
                <w:sz w:val="20"/>
              </w:rPr>
            </w:pPr>
            <w:r>
              <w:rPr>
                <w:noProof/>
                <w:sz w:val="20"/>
              </w:rPr>
              <w:drawing>
                <wp:inline distT="0" distB="0" distL="0" distR="0" wp14:anchorId="5DC62052" wp14:editId="14D2D670">
                  <wp:extent cx="1390695" cy="966501"/>
                  <wp:effectExtent l="0" t="0" r="0" b="0"/>
                  <wp:docPr id="17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3520804" w14:textId="77777777">
        <w:trPr>
          <w:trHeight w:val="1184"/>
        </w:trPr>
        <w:tc>
          <w:tcPr>
            <w:tcW w:w="5689" w:type="dxa"/>
          </w:tcPr>
          <w:p w14:paraId="2652720B" w14:textId="77777777" w:rsidR="00E9458D" w:rsidRDefault="00E9458D">
            <w:pPr>
              <w:pStyle w:val="TableParagraph"/>
              <w:spacing w:before="1"/>
              <w:ind w:left="0"/>
              <w:rPr>
                <w:sz w:val="24"/>
              </w:rPr>
            </w:pPr>
          </w:p>
          <w:p w14:paraId="43EDDC0C"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2:</w:t>
            </w:r>
            <w:r>
              <w:rPr>
                <w:b/>
                <w:sz w:val="24"/>
              </w:rPr>
              <w:tab/>
              <w:t>Scope of Services</w:t>
            </w:r>
          </w:p>
        </w:tc>
        <w:tc>
          <w:tcPr>
            <w:tcW w:w="3168" w:type="dxa"/>
            <w:vMerge/>
            <w:tcBorders>
              <w:top w:val="nil"/>
            </w:tcBorders>
          </w:tcPr>
          <w:p w14:paraId="171FA036" w14:textId="77777777" w:rsidR="00E9458D" w:rsidRDefault="00E9458D">
            <w:pPr>
              <w:rPr>
                <w:sz w:val="2"/>
                <w:szCs w:val="2"/>
              </w:rPr>
            </w:pPr>
          </w:p>
        </w:tc>
      </w:tr>
      <w:tr w:rsidR="00E9458D" w14:paraId="29538199" w14:textId="77777777">
        <w:trPr>
          <w:trHeight w:val="277"/>
        </w:trPr>
        <w:tc>
          <w:tcPr>
            <w:tcW w:w="5689" w:type="dxa"/>
            <w:vMerge w:val="restart"/>
          </w:tcPr>
          <w:p w14:paraId="6D0A5778" w14:textId="77777777" w:rsidR="00E9458D" w:rsidRDefault="00E9458D">
            <w:pPr>
              <w:pStyle w:val="TableParagraph"/>
              <w:spacing w:before="1"/>
              <w:ind w:left="0"/>
              <w:rPr>
                <w:sz w:val="24"/>
              </w:rPr>
            </w:pPr>
          </w:p>
          <w:p w14:paraId="40CA8484" w14:textId="77777777" w:rsidR="00E9458D" w:rsidRDefault="005C6BD6">
            <w:pPr>
              <w:pStyle w:val="TableParagraph"/>
              <w:rPr>
                <w:b/>
                <w:sz w:val="24"/>
              </w:rPr>
            </w:pPr>
            <w:r>
              <w:rPr>
                <w:b/>
                <w:sz w:val="24"/>
              </w:rPr>
              <w:t>Policy Title: Friendly Reassurance Services</w:t>
            </w:r>
          </w:p>
        </w:tc>
        <w:tc>
          <w:tcPr>
            <w:tcW w:w="3168" w:type="dxa"/>
          </w:tcPr>
          <w:p w14:paraId="344A816A"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2.10.50</w:t>
            </w:r>
          </w:p>
        </w:tc>
      </w:tr>
      <w:tr w:rsidR="00E9458D" w14:paraId="6F78720F" w14:textId="77777777">
        <w:trPr>
          <w:trHeight w:val="275"/>
        </w:trPr>
        <w:tc>
          <w:tcPr>
            <w:tcW w:w="5689" w:type="dxa"/>
            <w:vMerge/>
            <w:tcBorders>
              <w:top w:val="nil"/>
            </w:tcBorders>
          </w:tcPr>
          <w:p w14:paraId="039F8601" w14:textId="77777777" w:rsidR="00E9458D" w:rsidRDefault="00E9458D">
            <w:pPr>
              <w:rPr>
                <w:sz w:val="2"/>
                <w:szCs w:val="2"/>
              </w:rPr>
            </w:pPr>
          </w:p>
        </w:tc>
        <w:tc>
          <w:tcPr>
            <w:tcW w:w="3168" w:type="dxa"/>
          </w:tcPr>
          <w:p w14:paraId="19E4896A" w14:textId="77777777" w:rsidR="00E9458D" w:rsidRDefault="005C6BD6">
            <w:pPr>
              <w:pStyle w:val="TableParagraph"/>
              <w:spacing w:line="255" w:lineRule="exact"/>
              <w:rPr>
                <w:b/>
                <w:sz w:val="24"/>
              </w:rPr>
            </w:pPr>
            <w:r>
              <w:rPr>
                <w:b/>
                <w:sz w:val="24"/>
              </w:rPr>
              <w:t>Effective Date:</w:t>
            </w:r>
          </w:p>
        </w:tc>
      </w:tr>
      <w:tr w:rsidR="00E9458D" w14:paraId="502620CA" w14:textId="77777777">
        <w:trPr>
          <w:trHeight w:val="275"/>
        </w:trPr>
        <w:tc>
          <w:tcPr>
            <w:tcW w:w="5689" w:type="dxa"/>
            <w:vMerge/>
            <w:tcBorders>
              <w:top w:val="nil"/>
            </w:tcBorders>
          </w:tcPr>
          <w:p w14:paraId="7ABC9F62" w14:textId="77777777" w:rsidR="00E9458D" w:rsidRDefault="00E9458D">
            <w:pPr>
              <w:rPr>
                <w:sz w:val="2"/>
                <w:szCs w:val="2"/>
              </w:rPr>
            </w:pPr>
          </w:p>
        </w:tc>
        <w:tc>
          <w:tcPr>
            <w:tcW w:w="3168" w:type="dxa"/>
          </w:tcPr>
          <w:p w14:paraId="313B6F35" w14:textId="77777777" w:rsidR="00E9458D" w:rsidRDefault="005C6BD6">
            <w:pPr>
              <w:pStyle w:val="TableParagraph"/>
              <w:spacing w:line="255" w:lineRule="exact"/>
              <w:rPr>
                <w:b/>
                <w:sz w:val="24"/>
              </w:rPr>
            </w:pPr>
            <w:r>
              <w:rPr>
                <w:b/>
                <w:sz w:val="24"/>
              </w:rPr>
              <w:t>Revision Date:</w:t>
            </w:r>
          </w:p>
        </w:tc>
      </w:tr>
      <w:tr w:rsidR="00E9458D" w14:paraId="12F1D95F" w14:textId="77777777">
        <w:trPr>
          <w:trHeight w:val="276"/>
        </w:trPr>
        <w:tc>
          <w:tcPr>
            <w:tcW w:w="5689" w:type="dxa"/>
            <w:vMerge/>
            <w:tcBorders>
              <w:top w:val="nil"/>
            </w:tcBorders>
          </w:tcPr>
          <w:p w14:paraId="61C4CBBC" w14:textId="77777777" w:rsidR="00E9458D" w:rsidRDefault="00E9458D">
            <w:pPr>
              <w:rPr>
                <w:sz w:val="2"/>
                <w:szCs w:val="2"/>
              </w:rPr>
            </w:pPr>
          </w:p>
        </w:tc>
        <w:tc>
          <w:tcPr>
            <w:tcW w:w="3168" w:type="dxa"/>
          </w:tcPr>
          <w:p w14:paraId="55C8C9C8" w14:textId="77777777" w:rsidR="00E9458D" w:rsidRDefault="005C6BD6">
            <w:pPr>
              <w:pStyle w:val="TableParagraph"/>
              <w:spacing w:before="1" w:line="255" w:lineRule="exact"/>
              <w:rPr>
                <w:b/>
                <w:sz w:val="24"/>
              </w:rPr>
            </w:pPr>
            <w:r>
              <w:rPr>
                <w:b/>
                <w:sz w:val="24"/>
              </w:rPr>
              <w:t>Approved By:</w:t>
            </w:r>
          </w:p>
        </w:tc>
      </w:tr>
      <w:tr w:rsidR="00E9458D" w14:paraId="09627E27" w14:textId="77777777">
        <w:trPr>
          <w:trHeight w:val="275"/>
        </w:trPr>
        <w:tc>
          <w:tcPr>
            <w:tcW w:w="5689" w:type="dxa"/>
            <w:vMerge/>
            <w:tcBorders>
              <w:top w:val="nil"/>
            </w:tcBorders>
          </w:tcPr>
          <w:p w14:paraId="632CD193" w14:textId="77777777" w:rsidR="00E9458D" w:rsidRDefault="00E9458D">
            <w:pPr>
              <w:rPr>
                <w:sz w:val="2"/>
                <w:szCs w:val="2"/>
              </w:rPr>
            </w:pPr>
          </w:p>
        </w:tc>
        <w:tc>
          <w:tcPr>
            <w:tcW w:w="3168" w:type="dxa"/>
          </w:tcPr>
          <w:p w14:paraId="4970D9DB" w14:textId="77777777" w:rsidR="00E9458D" w:rsidRDefault="005C6BD6">
            <w:pPr>
              <w:pStyle w:val="TableParagraph"/>
              <w:spacing w:line="255" w:lineRule="exact"/>
              <w:rPr>
                <w:b/>
                <w:sz w:val="24"/>
              </w:rPr>
            </w:pPr>
            <w:r>
              <w:rPr>
                <w:b/>
                <w:sz w:val="24"/>
              </w:rPr>
              <w:t>Page Number: Page 3 of 3</w:t>
            </w:r>
          </w:p>
        </w:tc>
      </w:tr>
    </w:tbl>
    <w:p w14:paraId="228E5E9C" w14:textId="77777777" w:rsidR="00E9458D" w:rsidRDefault="00E9458D">
      <w:pPr>
        <w:pStyle w:val="BodyText"/>
        <w:spacing w:before="2"/>
        <w:ind w:left="0" w:firstLine="0"/>
        <w:rPr>
          <w:sz w:val="16"/>
        </w:rPr>
      </w:pPr>
    </w:p>
    <w:p w14:paraId="4AD0423D" w14:textId="77777777" w:rsidR="00E9458D" w:rsidRDefault="005C6BD6">
      <w:pPr>
        <w:pStyle w:val="ListParagraph"/>
        <w:numPr>
          <w:ilvl w:val="0"/>
          <w:numId w:val="765"/>
        </w:numPr>
        <w:tabs>
          <w:tab w:val="left" w:pos="2226"/>
          <w:tab w:val="left" w:pos="2227"/>
        </w:tabs>
        <w:spacing w:before="90"/>
        <w:ind w:right="1700"/>
        <w:rPr>
          <w:sz w:val="24"/>
        </w:rPr>
      </w:pPr>
      <w:r>
        <w:rPr>
          <w:sz w:val="24"/>
        </w:rPr>
        <w:t>Employees shall be able to communicate effectively with the client, using the client’s preferred method of</w:t>
      </w:r>
      <w:r>
        <w:rPr>
          <w:spacing w:val="-1"/>
          <w:sz w:val="24"/>
        </w:rPr>
        <w:t xml:space="preserve"> </w:t>
      </w:r>
      <w:r>
        <w:rPr>
          <w:sz w:val="24"/>
        </w:rPr>
        <w:t>communication.</w:t>
      </w:r>
    </w:p>
    <w:p w14:paraId="328A0783" w14:textId="77777777" w:rsidR="00E9458D" w:rsidRDefault="005C6BD6">
      <w:pPr>
        <w:pStyle w:val="ListParagraph"/>
        <w:numPr>
          <w:ilvl w:val="0"/>
          <w:numId w:val="765"/>
        </w:numPr>
        <w:tabs>
          <w:tab w:val="left" w:pos="2226"/>
          <w:tab w:val="left" w:pos="2227"/>
        </w:tabs>
        <w:ind w:right="1702"/>
        <w:rPr>
          <w:sz w:val="24"/>
        </w:rPr>
      </w:pPr>
      <w:r>
        <w:rPr>
          <w:sz w:val="24"/>
        </w:rPr>
        <w:t>Employees and clients shall be informed of, and understand, the extent and limitations of services provided by the</w:t>
      </w:r>
      <w:r>
        <w:rPr>
          <w:spacing w:val="-1"/>
          <w:sz w:val="24"/>
        </w:rPr>
        <w:t xml:space="preserve"> </w:t>
      </w:r>
      <w:r>
        <w:rPr>
          <w:sz w:val="24"/>
        </w:rPr>
        <w:t>Agency.</w:t>
      </w:r>
    </w:p>
    <w:p w14:paraId="744EEEE6" w14:textId="77777777" w:rsidR="00E9458D" w:rsidRDefault="005C6BD6">
      <w:pPr>
        <w:pStyle w:val="ListParagraph"/>
        <w:numPr>
          <w:ilvl w:val="0"/>
          <w:numId w:val="765"/>
        </w:numPr>
        <w:tabs>
          <w:tab w:val="left" w:pos="2226"/>
          <w:tab w:val="left" w:pos="2227"/>
        </w:tabs>
        <w:rPr>
          <w:sz w:val="24"/>
        </w:rPr>
      </w:pPr>
      <w:r>
        <w:rPr>
          <w:sz w:val="24"/>
        </w:rPr>
        <w:t>Services provided shall be in accordance with Worker’s Compensation</w:t>
      </w:r>
      <w:r>
        <w:rPr>
          <w:spacing w:val="-6"/>
          <w:sz w:val="24"/>
        </w:rPr>
        <w:t xml:space="preserve"> </w:t>
      </w:r>
      <w:r>
        <w:rPr>
          <w:sz w:val="24"/>
        </w:rPr>
        <w:t>regulations.</w:t>
      </w:r>
    </w:p>
    <w:p w14:paraId="132FE43F" w14:textId="77777777" w:rsidR="00E9458D" w:rsidRDefault="00E9458D">
      <w:pPr>
        <w:pStyle w:val="BodyText"/>
        <w:ind w:left="0" w:firstLine="0"/>
      </w:pPr>
    </w:p>
    <w:p w14:paraId="2F53ED93" w14:textId="77777777" w:rsidR="00E9458D" w:rsidRDefault="005C6BD6">
      <w:pPr>
        <w:pStyle w:val="Heading2"/>
      </w:pPr>
      <w:r>
        <w:t>CROSS-POLICY REFERENCES</w:t>
      </w:r>
    </w:p>
    <w:p w14:paraId="41CDEC15" w14:textId="77777777" w:rsidR="00E9458D" w:rsidRDefault="005C6BD6">
      <w:pPr>
        <w:pStyle w:val="ListParagraph"/>
        <w:numPr>
          <w:ilvl w:val="0"/>
          <w:numId w:val="764"/>
        </w:numPr>
        <w:tabs>
          <w:tab w:val="left" w:pos="2226"/>
          <w:tab w:val="left" w:pos="2227"/>
        </w:tabs>
        <w:rPr>
          <w:sz w:val="24"/>
        </w:rPr>
      </w:pPr>
      <w:r>
        <w:rPr>
          <w:sz w:val="24"/>
        </w:rPr>
        <w:t>Service Delivery</w:t>
      </w:r>
      <w:r>
        <w:rPr>
          <w:spacing w:val="-1"/>
          <w:sz w:val="24"/>
        </w:rPr>
        <w:t xml:space="preserve"> </w:t>
      </w:r>
      <w:r>
        <w:rPr>
          <w:sz w:val="24"/>
        </w:rPr>
        <w:t>Process</w:t>
      </w:r>
    </w:p>
    <w:p w14:paraId="13E6A6A4" w14:textId="77777777" w:rsidR="00E9458D" w:rsidRDefault="005C6BD6">
      <w:pPr>
        <w:pStyle w:val="ListParagraph"/>
        <w:numPr>
          <w:ilvl w:val="0"/>
          <w:numId w:val="764"/>
        </w:numPr>
        <w:tabs>
          <w:tab w:val="left" w:pos="2226"/>
          <w:tab w:val="left" w:pos="2227"/>
        </w:tabs>
        <w:rPr>
          <w:sz w:val="24"/>
        </w:rPr>
      </w:pPr>
      <w:r>
        <w:rPr>
          <w:sz w:val="24"/>
        </w:rPr>
        <w:t>Confirmation of Service</w:t>
      </w:r>
      <w:r>
        <w:rPr>
          <w:spacing w:val="-3"/>
          <w:sz w:val="24"/>
        </w:rPr>
        <w:t xml:space="preserve"> </w:t>
      </w:r>
      <w:r>
        <w:rPr>
          <w:sz w:val="24"/>
        </w:rPr>
        <w:t>Hours</w:t>
      </w:r>
    </w:p>
    <w:p w14:paraId="1293A039" w14:textId="77777777" w:rsidR="00E9458D" w:rsidRDefault="005C6BD6">
      <w:pPr>
        <w:pStyle w:val="ListParagraph"/>
        <w:numPr>
          <w:ilvl w:val="0"/>
          <w:numId w:val="764"/>
        </w:numPr>
        <w:tabs>
          <w:tab w:val="left" w:pos="2226"/>
          <w:tab w:val="left" w:pos="2227"/>
        </w:tabs>
        <w:rPr>
          <w:sz w:val="24"/>
        </w:rPr>
      </w:pPr>
      <w:r>
        <w:rPr>
          <w:sz w:val="24"/>
        </w:rPr>
        <w:t>Client Records</w:t>
      </w:r>
    </w:p>
    <w:p w14:paraId="4476587D" w14:textId="77777777" w:rsidR="00E9458D" w:rsidRDefault="00E9458D">
      <w:pPr>
        <w:pStyle w:val="BodyText"/>
        <w:ind w:left="0" w:firstLine="0"/>
      </w:pPr>
    </w:p>
    <w:p w14:paraId="0B2D8C94" w14:textId="77777777" w:rsidR="00E9458D" w:rsidRDefault="005C6BD6">
      <w:pPr>
        <w:pStyle w:val="Heading2"/>
      </w:pPr>
      <w:r>
        <w:t>FORMS</w:t>
      </w:r>
    </w:p>
    <w:p w14:paraId="6D76C315" w14:textId="77777777" w:rsidR="00E9458D" w:rsidRDefault="005C6BD6">
      <w:pPr>
        <w:pStyle w:val="ListParagraph"/>
        <w:numPr>
          <w:ilvl w:val="0"/>
          <w:numId w:val="763"/>
        </w:numPr>
        <w:tabs>
          <w:tab w:val="left" w:pos="2161"/>
        </w:tabs>
        <w:rPr>
          <w:sz w:val="24"/>
        </w:rPr>
      </w:pPr>
      <w:r>
        <w:rPr>
          <w:sz w:val="24"/>
        </w:rPr>
        <w:t>Service Plan</w:t>
      </w:r>
    </w:p>
    <w:p w14:paraId="0026FB1D" w14:textId="77777777" w:rsidR="00E9458D" w:rsidRDefault="005C6BD6">
      <w:pPr>
        <w:pStyle w:val="ListParagraph"/>
        <w:numPr>
          <w:ilvl w:val="0"/>
          <w:numId w:val="763"/>
        </w:numPr>
        <w:tabs>
          <w:tab w:val="left" w:pos="2161"/>
        </w:tabs>
        <w:rPr>
          <w:sz w:val="24"/>
        </w:rPr>
      </w:pPr>
      <w:r>
        <w:rPr>
          <w:sz w:val="24"/>
        </w:rPr>
        <w:t>Service</w:t>
      </w:r>
      <w:r>
        <w:rPr>
          <w:spacing w:val="-1"/>
          <w:sz w:val="24"/>
        </w:rPr>
        <w:t xml:space="preserve"> </w:t>
      </w:r>
      <w:r>
        <w:rPr>
          <w:sz w:val="24"/>
        </w:rPr>
        <w:t>Agreement</w:t>
      </w:r>
    </w:p>
    <w:p w14:paraId="727C2C06" w14:textId="77777777" w:rsidR="00E9458D" w:rsidRDefault="005C6BD6">
      <w:pPr>
        <w:pStyle w:val="ListParagraph"/>
        <w:numPr>
          <w:ilvl w:val="0"/>
          <w:numId w:val="763"/>
        </w:numPr>
        <w:tabs>
          <w:tab w:val="left" w:pos="2161"/>
        </w:tabs>
        <w:rPr>
          <w:sz w:val="24"/>
        </w:rPr>
      </w:pPr>
      <w:r>
        <w:rPr>
          <w:sz w:val="24"/>
        </w:rPr>
        <w:t>Employee Time</w:t>
      </w:r>
      <w:r>
        <w:rPr>
          <w:spacing w:val="-1"/>
          <w:sz w:val="24"/>
        </w:rPr>
        <w:t xml:space="preserve"> </w:t>
      </w:r>
      <w:r>
        <w:rPr>
          <w:sz w:val="24"/>
        </w:rPr>
        <w:t>Sheet</w:t>
      </w:r>
    </w:p>
    <w:p w14:paraId="20B1CDA1"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E16AC6C" w14:textId="77777777">
        <w:trPr>
          <w:trHeight w:val="611"/>
        </w:trPr>
        <w:tc>
          <w:tcPr>
            <w:tcW w:w="5689" w:type="dxa"/>
          </w:tcPr>
          <w:p w14:paraId="602A6D7B"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56B6F946" w14:textId="77777777" w:rsidR="00E9458D" w:rsidRDefault="00E9458D">
            <w:pPr>
              <w:pStyle w:val="TableParagraph"/>
              <w:ind w:left="0"/>
              <w:rPr>
                <w:sz w:val="24"/>
              </w:rPr>
            </w:pPr>
          </w:p>
          <w:p w14:paraId="4485DA5B" w14:textId="77777777" w:rsidR="00E9458D" w:rsidRDefault="005C6BD6">
            <w:pPr>
              <w:pStyle w:val="TableParagraph"/>
              <w:ind w:left="487"/>
              <w:rPr>
                <w:sz w:val="20"/>
              </w:rPr>
            </w:pPr>
            <w:r>
              <w:rPr>
                <w:noProof/>
                <w:sz w:val="20"/>
              </w:rPr>
              <w:drawing>
                <wp:inline distT="0" distB="0" distL="0" distR="0" wp14:anchorId="777948B2" wp14:editId="02E6D5D8">
                  <wp:extent cx="1390695" cy="966501"/>
                  <wp:effectExtent l="0" t="0" r="0" b="0"/>
                  <wp:docPr id="17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63BDF4C" w14:textId="77777777">
        <w:trPr>
          <w:trHeight w:val="1184"/>
        </w:trPr>
        <w:tc>
          <w:tcPr>
            <w:tcW w:w="5689" w:type="dxa"/>
          </w:tcPr>
          <w:p w14:paraId="26E1A37F" w14:textId="77777777" w:rsidR="00E9458D" w:rsidRDefault="00E9458D">
            <w:pPr>
              <w:pStyle w:val="TableParagraph"/>
              <w:spacing w:before="1"/>
              <w:ind w:left="0"/>
              <w:rPr>
                <w:sz w:val="24"/>
              </w:rPr>
            </w:pPr>
          </w:p>
          <w:p w14:paraId="394A0712"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2:</w:t>
            </w:r>
            <w:r>
              <w:rPr>
                <w:b/>
                <w:sz w:val="24"/>
              </w:rPr>
              <w:tab/>
              <w:t>Scope of Services</w:t>
            </w:r>
          </w:p>
        </w:tc>
        <w:tc>
          <w:tcPr>
            <w:tcW w:w="3168" w:type="dxa"/>
            <w:vMerge/>
            <w:tcBorders>
              <w:top w:val="nil"/>
            </w:tcBorders>
          </w:tcPr>
          <w:p w14:paraId="67FDFF66" w14:textId="77777777" w:rsidR="00E9458D" w:rsidRDefault="00E9458D">
            <w:pPr>
              <w:rPr>
                <w:sz w:val="2"/>
                <w:szCs w:val="2"/>
              </w:rPr>
            </w:pPr>
          </w:p>
        </w:tc>
      </w:tr>
      <w:tr w:rsidR="00E9458D" w14:paraId="41DD33BF" w14:textId="77777777">
        <w:trPr>
          <w:trHeight w:val="277"/>
        </w:trPr>
        <w:tc>
          <w:tcPr>
            <w:tcW w:w="5689" w:type="dxa"/>
            <w:vMerge w:val="restart"/>
          </w:tcPr>
          <w:p w14:paraId="11F22806" w14:textId="77777777" w:rsidR="00E9458D" w:rsidRDefault="00E9458D">
            <w:pPr>
              <w:pStyle w:val="TableParagraph"/>
              <w:spacing w:before="1"/>
              <w:ind w:left="0"/>
              <w:rPr>
                <w:sz w:val="24"/>
              </w:rPr>
            </w:pPr>
          </w:p>
          <w:p w14:paraId="11F6379D" w14:textId="77777777" w:rsidR="00E9458D" w:rsidRDefault="005C6BD6">
            <w:pPr>
              <w:pStyle w:val="TableParagraph"/>
              <w:rPr>
                <w:b/>
                <w:sz w:val="24"/>
              </w:rPr>
            </w:pPr>
            <w:r>
              <w:rPr>
                <w:b/>
                <w:sz w:val="24"/>
              </w:rPr>
              <w:t>Policy Title: Chore Services</w:t>
            </w:r>
          </w:p>
        </w:tc>
        <w:tc>
          <w:tcPr>
            <w:tcW w:w="3168" w:type="dxa"/>
          </w:tcPr>
          <w:p w14:paraId="2DC035D0"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2.10.60</w:t>
            </w:r>
          </w:p>
        </w:tc>
      </w:tr>
      <w:tr w:rsidR="00E9458D" w14:paraId="242B1120" w14:textId="77777777">
        <w:trPr>
          <w:trHeight w:val="275"/>
        </w:trPr>
        <w:tc>
          <w:tcPr>
            <w:tcW w:w="5689" w:type="dxa"/>
            <w:vMerge/>
            <w:tcBorders>
              <w:top w:val="nil"/>
            </w:tcBorders>
          </w:tcPr>
          <w:p w14:paraId="5E16EF4A" w14:textId="77777777" w:rsidR="00E9458D" w:rsidRDefault="00E9458D">
            <w:pPr>
              <w:rPr>
                <w:sz w:val="2"/>
                <w:szCs w:val="2"/>
              </w:rPr>
            </w:pPr>
          </w:p>
        </w:tc>
        <w:tc>
          <w:tcPr>
            <w:tcW w:w="3168" w:type="dxa"/>
          </w:tcPr>
          <w:p w14:paraId="30E6DFF9" w14:textId="77777777" w:rsidR="00E9458D" w:rsidRDefault="005C6BD6">
            <w:pPr>
              <w:pStyle w:val="TableParagraph"/>
              <w:spacing w:line="255" w:lineRule="exact"/>
              <w:rPr>
                <w:b/>
                <w:sz w:val="24"/>
              </w:rPr>
            </w:pPr>
            <w:r>
              <w:rPr>
                <w:b/>
                <w:sz w:val="24"/>
              </w:rPr>
              <w:t>Effective Date:</w:t>
            </w:r>
          </w:p>
        </w:tc>
      </w:tr>
      <w:tr w:rsidR="00E9458D" w14:paraId="53F6B1D8" w14:textId="77777777">
        <w:trPr>
          <w:trHeight w:val="275"/>
        </w:trPr>
        <w:tc>
          <w:tcPr>
            <w:tcW w:w="5689" w:type="dxa"/>
            <w:vMerge/>
            <w:tcBorders>
              <w:top w:val="nil"/>
            </w:tcBorders>
          </w:tcPr>
          <w:p w14:paraId="233CBEE9" w14:textId="77777777" w:rsidR="00E9458D" w:rsidRDefault="00E9458D">
            <w:pPr>
              <w:rPr>
                <w:sz w:val="2"/>
                <w:szCs w:val="2"/>
              </w:rPr>
            </w:pPr>
          </w:p>
        </w:tc>
        <w:tc>
          <w:tcPr>
            <w:tcW w:w="3168" w:type="dxa"/>
          </w:tcPr>
          <w:p w14:paraId="6C74B2A7" w14:textId="77777777" w:rsidR="00E9458D" w:rsidRDefault="005C6BD6">
            <w:pPr>
              <w:pStyle w:val="TableParagraph"/>
              <w:spacing w:line="255" w:lineRule="exact"/>
              <w:rPr>
                <w:b/>
                <w:sz w:val="24"/>
              </w:rPr>
            </w:pPr>
            <w:r>
              <w:rPr>
                <w:b/>
                <w:sz w:val="24"/>
              </w:rPr>
              <w:t>Revision Date:</w:t>
            </w:r>
          </w:p>
        </w:tc>
      </w:tr>
      <w:tr w:rsidR="00E9458D" w14:paraId="1AD9FA98" w14:textId="77777777">
        <w:trPr>
          <w:trHeight w:val="276"/>
        </w:trPr>
        <w:tc>
          <w:tcPr>
            <w:tcW w:w="5689" w:type="dxa"/>
            <w:vMerge/>
            <w:tcBorders>
              <w:top w:val="nil"/>
            </w:tcBorders>
          </w:tcPr>
          <w:p w14:paraId="3A118B01" w14:textId="77777777" w:rsidR="00E9458D" w:rsidRDefault="00E9458D">
            <w:pPr>
              <w:rPr>
                <w:sz w:val="2"/>
                <w:szCs w:val="2"/>
              </w:rPr>
            </w:pPr>
          </w:p>
        </w:tc>
        <w:tc>
          <w:tcPr>
            <w:tcW w:w="3168" w:type="dxa"/>
          </w:tcPr>
          <w:p w14:paraId="4E0E6F8B" w14:textId="77777777" w:rsidR="00E9458D" w:rsidRDefault="005C6BD6">
            <w:pPr>
              <w:pStyle w:val="TableParagraph"/>
              <w:spacing w:before="1" w:line="255" w:lineRule="exact"/>
              <w:rPr>
                <w:b/>
                <w:sz w:val="24"/>
              </w:rPr>
            </w:pPr>
            <w:r>
              <w:rPr>
                <w:b/>
                <w:sz w:val="24"/>
              </w:rPr>
              <w:t>Approved By:</w:t>
            </w:r>
          </w:p>
        </w:tc>
      </w:tr>
      <w:tr w:rsidR="00E9458D" w14:paraId="26884008" w14:textId="77777777">
        <w:trPr>
          <w:trHeight w:val="275"/>
        </w:trPr>
        <w:tc>
          <w:tcPr>
            <w:tcW w:w="5689" w:type="dxa"/>
            <w:vMerge/>
            <w:tcBorders>
              <w:top w:val="nil"/>
            </w:tcBorders>
          </w:tcPr>
          <w:p w14:paraId="376F5D8E" w14:textId="77777777" w:rsidR="00E9458D" w:rsidRDefault="00E9458D">
            <w:pPr>
              <w:rPr>
                <w:sz w:val="2"/>
                <w:szCs w:val="2"/>
              </w:rPr>
            </w:pPr>
          </w:p>
        </w:tc>
        <w:tc>
          <w:tcPr>
            <w:tcW w:w="3168" w:type="dxa"/>
          </w:tcPr>
          <w:p w14:paraId="4664DD3D" w14:textId="77777777" w:rsidR="00E9458D" w:rsidRDefault="005C6BD6">
            <w:pPr>
              <w:pStyle w:val="TableParagraph"/>
              <w:spacing w:line="255" w:lineRule="exact"/>
              <w:rPr>
                <w:b/>
                <w:sz w:val="24"/>
              </w:rPr>
            </w:pPr>
            <w:r>
              <w:rPr>
                <w:b/>
                <w:sz w:val="24"/>
              </w:rPr>
              <w:t>Page Number: Page 1 of 3</w:t>
            </w:r>
          </w:p>
        </w:tc>
      </w:tr>
    </w:tbl>
    <w:p w14:paraId="540D48B3" w14:textId="77777777" w:rsidR="00E9458D" w:rsidRDefault="00E9458D">
      <w:pPr>
        <w:pStyle w:val="BodyText"/>
        <w:ind w:left="0" w:firstLine="0"/>
        <w:rPr>
          <w:sz w:val="16"/>
        </w:rPr>
      </w:pPr>
    </w:p>
    <w:p w14:paraId="1CAAD40B" w14:textId="77777777" w:rsidR="00E9458D" w:rsidRDefault="005C6BD6">
      <w:pPr>
        <w:pStyle w:val="Heading2"/>
        <w:spacing w:before="92"/>
        <w:rPr>
          <w:rFonts w:ascii="Arial"/>
        </w:rPr>
      </w:pPr>
      <w:r>
        <w:rPr>
          <w:rFonts w:ascii="Arial"/>
        </w:rPr>
        <w:t>Chore Services</w:t>
      </w:r>
    </w:p>
    <w:p w14:paraId="60957BBE" w14:textId="77777777" w:rsidR="00E9458D" w:rsidRDefault="005C6BD6">
      <w:pPr>
        <w:spacing w:before="138"/>
        <w:ind w:left="1800"/>
        <w:rPr>
          <w:b/>
          <w:sz w:val="24"/>
        </w:rPr>
      </w:pPr>
      <w:bookmarkStart w:id="25" w:name="_bookmark25"/>
      <w:bookmarkEnd w:id="25"/>
      <w:r>
        <w:rPr>
          <w:b/>
          <w:sz w:val="24"/>
        </w:rPr>
        <w:t>PURPOSE</w:t>
      </w:r>
    </w:p>
    <w:p w14:paraId="61B90861" w14:textId="77777777" w:rsidR="00E9458D" w:rsidRDefault="005C6BD6">
      <w:pPr>
        <w:pStyle w:val="BodyText"/>
        <w:ind w:left="1800" w:right="1701" w:firstLine="0"/>
      </w:pPr>
      <w:r>
        <w:t>To describe the allowable activities (tasks/duties), which may be performed and their delivery method in the provision of Chore services.</w:t>
      </w:r>
    </w:p>
    <w:p w14:paraId="128361B5" w14:textId="77777777" w:rsidR="00E9458D" w:rsidRDefault="00E9458D">
      <w:pPr>
        <w:pStyle w:val="BodyText"/>
        <w:ind w:left="0" w:firstLine="0"/>
      </w:pPr>
    </w:p>
    <w:p w14:paraId="554828E1" w14:textId="77777777" w:rsidR="00E9458D" w:rsidRDefault="005C6BD6">
      <w:pPr>
        <w:pStyle w:val="Heading2"/>
      </w:pPr>
      <w:r>
        <w:t>DEFINITIONS</w:t>
      </w:r>
    </w:p>
    <w:p w14:paraId="4C552E8F" w14:textId="77777777" w:rsidR="00E9458D" w:rsidRDefault="005C6BD6">
      <w:pPr>
        <w:ind w:left="1800"/>
        <w:jc w:val="both"/>
        <w:rPr>
          <w:b/>
          <w:sz w:val="24"/>
        </w:rPr>
      </w:pPr>
      <w:r>
        <w:rPr>
          <w:b/>
          <w:sz w:val="24"/>
        </w:rPr>
        <w:t>1. Chore Services</w:t>
      </w:r>
    </w:p>
    <w:p w14:paraId="7AE7F039" w14:textId="77777777" w:rsidR="00E9458D" w:rsidRDefault="005C6BD6">
      <w:pPr>
        <w:pStyle w:val="BodyText"/>
        <w:ind w:left="2160" w:right="1701" w:firstLine="0"/>
      </w:pPr>
      <w:r>
        <w:t>Chore Services are short-term, non-continuous tasks necessary to maintain a clean, safe, sanitary and habitable home environment to maintain clients’ health and safety.</w:t>
      </w:r>
    </w:p>
    <w:p w14:paraId="2EF7B777" w14:textId="77777777" w:rsidR="00E9458D" w:rsidRDefault="00E9458D">
      <w:pPr>
        <w:pStyle w:val="BodyText"/>
        <w:ind w:left="0" w:firstLine="0"/>
      </w:pPr>
    </w:p>
    <w:p w14:paraId="70461456" w14:textId="77777777" w:rsidR="00E9458D" w:rsidRDefault="005C6BD6">
      <w:pPr>
        <w:pStyle w:val="Heading2"/>
      </w:pPr>
      <w:r>
        <w:t>POLICY</w:t>
      </w:r>
    </w:p>
    <w:p w14:paraId="4B872BB7" w14:textId="77777777" w:rsidR="00E9458D" w:rsidRDefault="005C6BD6">
      <w:pPr>
        <w:pStyle w:val="ListParagraph"/>
        <w:numPr>
          <w:ilvl w:val="0"/>
          <w:numId w:val="762"/>
        </w:numPr>
        <w:tabs>
          <w:tab w:val="left" w:pos="2161"/>
        </w:tabs>
        <w:ind w:right="1697"/>
        <w:jc w:val="both"/>
        <w:rPr>
          <w:sz w:val="24"/>
        </w:rPr>
      </w:pPr>
      <w:r>
        <w:rPr>
          <w:sz w:val="24"/>
        </w:rPr>
        <w:t>Right Accord Private Duty- Home Health Care provides Chore services to individuals in their own homes and communities, who need assistance caring for themselves as a result of old age, sickness, disability and/or other</w:t>
      </w:r>
      <w:r>
        <w:rPr>
          <w:spacing w:val="-6"/>
          <w:sz w:val="24"/>
        </w:rPr>
        <w:t xml:space="preserve"> </w:t>
      </w:r>
      <w:r>
        <w:rPr>
          <w:sz w:val="24"/>
        </w:rPr>
        <w:t>inflictions.</w:t>
      </w:r>
    </w:p>
    <w:p w14:paraId="1BA4EAB8" w14:textId="77777777" w:rsidR="00E9458D" w:rsidRDefault="005C6BD6">
      <w:pPr>
        <w:pStyle w:val="ListParagraph"/>
        <w:numPr>
          <w:ilvl w:val="0"/>
          <w:numId w:val="762"/>
        </w:numPr>
        <w:tabs>
          <w:tab w:val="left" w:pos="2161"/>
        </w:tabs>
        <w:spacing w:before="1"/>
        <w:jc w:val="both"/>
        <w:rPr>
          <w:sz w:val="24"/>
        </w:rPr>
      </w:pPr>
      <w:r>
        <w:rPr>
          <w:sz w:val="24"/>
        </w:rPr>
        <w:t>Chore services include, but are not limited to, the following</w:t>
      </w:r>
      <w:r>
        <w:rPr>
          <w:spacing w:val="-5"/>
          <w:sz w:val="24"/>
        </w:rPr>
        <w:t xml:space="preserve"> </w:t>
      </w:r>
      <w:r>
        <w:rPr>
          <w:sz w:val="24"/>
        </w:rPr>
        <w:t>activities:</w:t>
      </w:r>
    </w:p>
    <w:p w14:paraId="20CD4327" w14:textId="77777777" w:rsidR="00E9458D" w:rsidRDefault="005C6BD6">
      <w:pPr>
        <w:pStyle w:val="ListParagraph"/>
        <w:numPr>
          <w:ilvl w:val="1"/>
          <w:numId w:val="762"/>
        </w:numPr>
        <w:tabs>
          <w:tab w:val="left" w:pos="2521"/>
        </w:tabs>
        <w:ind w:hanging="361"/>
        <w:rPr>
          <w:sz w:val="24"/>
        </w:rPr>
      </w:pPr>
      <w:r>
        <w:rPr>
          <w:sz w:val="24"/>
        </w:rPr>
        <w:t>doing heavy cleaning (washing walls, windows, stoves and</w:t>
      </w:r>
      <w:r>
        <w:rPr>
          <w:spacing w:val="-2"/>
          <w:sz w:val="24"/>
        </w:rPr>
        <w:t xml:space="preserve"> </w:t>
      </w:r>
      <w:r>
        <w:rPr>
          <w:sz w:val="24"/>
        </w:rPr>
        <w:t>woodwork);</w:t>
      </w:r>
    </w:p>
    <w:p w14:paraId="7D95EC62" w14:textId="77777777" w:rsidR="00E9458D" w:rsidRDefault="005C6BD6">
      <w:pPr>
        <w:pStyle w:val="ListParagraph"/>
        <w:numPr>
          <w:ilvl w:val="1"/>
          <w:numId w:val="762"/>
        </w:numPr>
        <w:tabs>
          <w:tab w:val="left" w:pos="2521"/>
        </w:tabs>
        <w:ind w:hanging="361"/>
        <w:rPr>
          <w:sz w:val="24"/>
        </w:rPr>
      </w:pPr>
      <w:r>
        <w:rPr>
          <w:sz w:val="24"/>
        </w:rPr>
        <w:t>cleaning closets, basements and attics to remove fire and health</w:t>
      </w:r>
      <w:r>
        <w:rPr>
          <w:spacing w:val="-4"/>
          <w:sz w:val="24"/>
        </w:rPr>
        <w:t xml:space="preserve"> </w:t>
      </w:r>
      <w:r>
        <w:rPr>
          <w:sz w:val="24"/>
        </w:rPr>
        <w:t>hazards;</w:t>
      </w:r>
    </w:p>
    <w:p w14:paraId="7B9A54CC" w14:textId="77777777" w:rsidR="00E9458D" w:rsidRDefault="005C6BD6">
      <w:pPr>
        <w:pStyle w:val="ListParagraph"/>
        <w:numPr>
          <w:ilvl w:val="1"/>
          <w:numId w:val="762"/>
        </w:numPr>
        <w:tabs>
          <w:tab w:val="left" w:pos="2521"/>
        </w:tabs>
        <w:ind w:hanging="361"/>
        <w:rPr>
          <w:sz w:val="24"/>
        </w:rPr>
      </w:pPr>
      <w:r>
        <w:rPr>
          <w:sz w:val="24"/>
        </w:rPr>
        <w:t>cleaning/shampooing and securing rugs and</w:t>
      </w:r>
      <w:r>
        <w:rPr>
          <w:spacing w:val="-3"/>
          <w:sz w:val="24"/>
        </w:rPr>
        <w:t xml:space="preserve"> </w:t>
      </w:r>
      <w:r>
        <w:rPr>
          <w:sz w:val="24"/>
        </w:rPr>
        <w:t>carpets;</w:t>
      </w:r>
    </w:p>
    <w:p w14:paraId="6AB41735" w14:textId="77777777" w:rsidR="00E9458D" w:rsidRDefault="005C6BD6">
      <w:pPr>
        <w:pStyle w:val="ListParagraph"/>
        <w:numPr>
          <w:ilvl w:val="1"/>
          <w:numId w:val="762"/>
        </w:numPr>
        <w:tabs>
          <w:tab w:val="left" w:pos="2521"/>
        </w:tabs>
        <w:ind w:hanging="361"/>
        <w:rPr>
          <w:sz w:val="24"/>
        </w:rPr>
      </w:pPr>
      <w:r>
        <w:rPr>
          <w:sz w:val="24"/>
        </w:rPr>
        <w:t>spraying for insects within the home with over-the-counter</w:t>
      </w:r>
      <w:r>
        <w:rPr>
          <w:spacing w:val="-4"/>
          <w:sz w:val="24"/>
        </w:rPr>
        <w:t xml:space="preserve"> </w:t>
      </w:r>
      <w:r>
        <w:rPr>
          <w:sz w:val="24"/>
        </w:rPr>
        <w:t>supplies;</w:t>
      </w:r>
    </w:p>
    <w:p w14:paraId="19EB4B43" w14:textId="77777777" w:rsidR="00E9458D" w:rsidRDefault="005C6BD6">
      <w:pPr>
        <w:pStyle w:val="ListParagraph"/>
        <w:numPr>
          <w:ilvl w:val="1"/>
          <w:numId w:val="762"/>
        </w:numPr>
        <w:tabs>
          <w:tab w:val="left" w:pos="2521"/>
        </w:tabs>
        <w:ind w:hanging="361"/>
        <w:rPr>
          <w:sz w:val="24"/>
        </w:rPr>
      </w:pPr>
      <w:r>
        <w:rPr>
          <w:sz w:val="24"/>
        </w:rPr>
        <w:t>providing rodent control within the home (i.e., setting</w:t>
      </w:r>
      <w:r>
        <w:rPr>
          <w:spacing w:val="-4"/>
          <w:sz w:val="24"/>
        </w:rPr>
        <w:t xml:space="preserve"> </w:t>
      </w:r>
      <w:r>
        <w:rPr>
          <w:sz w:val="24"/>
        </w:rPr>
        <w:t>traps);</w:t>
      </w:r>
    </w:p>
    <w:p w14:paraId="72B2F83E" w14:textId="77777777" w:rsidR="00E9458D" w:rsidRDefault="005C6BD6">
      <w:pPr>
        <w:pStyle w:val="ListParagraph"/>
        <w:numPr>
          <w:ilvl w:val="1"/>
          <w:numId w:val="762"/>
        </w:numPr>
        <w:tabs>
          <w:tab w:val="left" w:pos="2520"/>
          <w:tab w:val="left" w:pos="2521"/>
        </w:tabs>
        <w:ind w:hanging="361"/>
        <w:rPr>
          <w:sz w:val="24"/>
        </w:rPr>
      </w:pPr>
      <w:r>
        <w:rPr>
          <w:sz w:val="24"/>
        </w:rPr>
        <w:t>replacing light bulbs, fuses, electrical plugs, and frayed</w:t>
      </w:r>
      <w:r>
        <w:rPr>
          <w:spacing w:val="-2"/>
          <w:sz w:val="24"/>
        </w:rPr>
        <w:t xml:space="preserve"> </w:t>
      </w:r>
      <w:r>
        <w:rPr>
          <w:sz w:val="24"/>
        </w:rPr>
        <w:t>cords;</w:t>
      </w:r>
    </w:p>
    <w:p w14:paraId="56EA577C" w14:textId="77777777" w:rsidR="00E9458D" w:rsidRDefault="005C6BD6">
      <w:pPr>
        <w:pStyle w:val="ListParagraph"/>
        <w:numPr>
          <w:ilvl w:val="1"/>
          <w:numId w:val="762"/>
        </w:numPr>
        <w:tabs>
          <w:tab w:val="left" w:pos="2521"/>
        </w:tabs>
        <w:ind w:hanging="361"/>
        <w:rPr>
          <w:sz w:val="24"/>
        </w:rPr>
      </w:pPr>
      <w:r>
        <w:rPr>
          <w:sz w:val="24"/>
        </w:rPr>
        <w:t>replacing door locks and window</w:t>
      </w:r>
      <w:r>
        <w:rPr>
          <w:spacing w:val="-3"/>
          <w:sz w:val="24"/>
        </w:rPr>
        <w:t xml:space="preserve"> </w:t>
      </w:r>
      <w:r>
        <w:rPr>
          <w:sz w:val="24"/>
        </w:rPr>
        <w:t>catches;</w:t>
      </w:r>
    </w:p>
    <w:p w14:paraId="772B1EB7" w14:textId="77777777" w:rsidR="00E9458D" w:rsidRDefault="005C6BD6">
      <w:pPr>
        <w:pStyle w:val="ListParagraph"/>
        <w:numPr>
          <w:ilvl w:val="1"/>
          <w:numId w:val="762"/>
        </w:numPr>
        <w:tabs>
          <w:tab w:val="left" w:pos="2521"/>
        </w:tabs>
        <w:ind w:hanging="361"/>
        <w:rPr>
          <w:sz w:val="24"/>
        </w:rPr>
      </w:pPr>
      <w:r>
        <w:rPr>
          <w:sz w:val="24"/>
        </w:rPr>
        <w:t>replacing faucets or faucet</w:t>
      </w:r>
      <w:r>
        <w:rPr>
          <w:spacing w:val="-2"/>
          <w:sz w:val="24"/>
        </w:rPr>
        <w:t xml:space="preserve"> </w:t>
      </w:r>
      <w:r>
        <w:rPr>
          <w:sz w:val="24"/>
        </w:rPr>
        <w:t>washers;</w:t>
      </w:r>
    </w:p>
    <w:p w14:paraId="4C46372F" w14:textId="77777777" w:rsidR="00E9458D" w:rsidRDefault="005C6BD6">
      <w:pPr>
        <w:pStyle w:val="ListParagraph"/>
        <w:numPr>
          <w:ilvl w:val="1"/>
          <w:numId w:val="762"/>
        </w:numPr>
        <w:tabs>
          <w:tab w:val="left" w:pos="2520"/>
          <w:tab w:val="left" w:pos="2521"/>
        </w:tabs>
        <w:ind w:hanging="361"/>
        <w:rPr>
          <w:sz w:val="24"/>
        </w:rPr>
      </w:pPr>
      <w:r>
        <w:rPr>
          <w:sz w:val="24"/>
        </w:rPr>
        <w:t>installing screens and storm</w:t>
      </w:r>
      <w:r>
        <w:rPr>
          <w:spacing w:val="-1"/>
          <w:sz w:val="24"/>
        </w:rPr>
        <w:t xml:space="preserve"> </w:t>
      </w:r>
      <w:r>
        <w:rPr>
          <w:sz w:val="24"/>
        </w:rPr>
        <w:t>windows;</w:t>
      </w:r>
    </w:p>
    <w:p w14:paraId="3CBFE4B6" w14:textId="77777777" w:rsidR="00E9458D" w:rsidRDefault="005C6BD6">
      <w:pPr>
        <w:pStyle w:val="ListParagraph"/>
        <w:numPr>
          <w:ilvl w:val="1"/>
          <w:numId w:val="762"/>
        </w:numPr>
        <w:tabs>
          <w:tab w:val="left" w:pos="2520"/>
          <w:tab w:val="left" w:pos="2521"/>
        </w:tabs>
        <w:ind w:hanging="361"/>
        <w:rPr>
          <w:sz w:val="24"/>
        </w:rPr>
      </w:pPr>
      <w:r>
        <w:rPr>
          <w:sz w:val="24"/>
        </w:rPr>
        <w:t>installing weather stripping around</w:t>
      </w:r>
      <w:r>
        <w:rPr>
          <w:spacing w:val="-1"/>
          <w:sz w:val="24"/>
        </w:rPr>
        <w:t xml:space="preserve"> </w:t>
      </w:r>
      <w:r>
        <w:rPr>
          <w:sz w:val="24"/>
        </w:rPr>
        <w:t>doors;</w:t>
      </w:r>
    </w:p>
    <w:p w14:paraId="28B5DD68" w14:textId="77777777" w:rsidR="00E9458D" w:rsidRDefault="005C6BD6">
      <w:pPr>
        <w:pStyle w:val="ListParagraph"/>
        <w:numPr>
          <w:ilvl w:val="1"/>
          <w:numId w:val="762"/>
        </w:numPr>
        <w:tabs>
          <w:tab w:val="left" w:pos="2521"/>
        </w:tabs>
        <w:ind w:hanging="361"/>
        <w:rPr>
          <w:sz w:val="24"/>
        </w:rPr>
      </w:pPr>
      <w:r>
        <w:rPr>
          <w:sz w:val="24"/>
        </w:rPr>
        <w:t>conducting outside maintenance</w:t>
      </w:r>
      <w:r>
        <w:rPr>
          <w:spacing w:val="-3"/>
          <w:sz w:val="24"/>
        </w:rPr>
        <w:t xml:space="preserve"> </w:t>
      </w:r>
      <w:r>
        <w:rPr>
          <w:sz w:val="24"/>
        </w:rPr>
        <w:t>including:</w:t>
      </w:r>
    </w:p>
    <w:p w14:paraId="63FB969A" w14:textId="77777777" w:rsidR="00E9458D" w:rsidRDefault="005C6BD6">
      <w:pPr>
        <w:pStyle w:val="ListParagraph"/>
        <w:numPr>
          <w:ilvl w:val="2"/>
          <w:numId w:val="762"/>
        </w:numPr>
        <w:tabs>
          <w:tab w:val="left" w:pos="3060"/>
          <w:tab w:val="left" w:pos="3061"/>
        </w:tabs>
        <w:ind w:hanging="541"/>
        <w:rPr>
          <w:sz w:val="24"/>
        </w:rPr>
      </w:pPr>
      <w:r>
        <w:rPr>
          <w:sz w:val="24"/>
        </w:rPr>
        <w:t>cutting</w:t>
      </w:r>
      <w:r>
        <w:rPr>
          <w:spacing w:val="-1"/>
          <w:sz w:val="24"/>
        </w:rPr>
        <w:t xml:space="preserve"> </w:t>
      </w:r>
      <w:r>
        <w:rPr>
          <w:sz w:val="24"/>
        </w:rPr>
        <w:t>lawns;</w:t>
      </w:r>
    </w:p>
    <w:p w14:paraId="45CD7826" w14:textId="77777777" w:rsidR="00E9458D" w:rsidRDefault="005C6BD6">
      <w:pPr>
        <w:pStyle w:val="ListParagraph"/>
        <w:numPr>
          <w:ilvl w:val="2"/>
          <w:numId w:val="762"/>
        </w:numPr>
        <w:tabs>
          <w:tab w:val="left" w:pos="3060"/>
          <w:tab w:val="left" w:pos="3061"/>
        </w:tabs>
        <w:ind w:hanging="541"/>
        <w:rPr>
          <w:sz w:val="24"/>
        </w:rPr>
      </w:pPr>
      <w:r>
        <w:rPr>
          <w:sz w:val="24"/>
        </w:rPr>
        <w:t>edging;</w:t>
      </w:r>
    </w:p>
    <w:p w14:paraId="76871A59" w14:textId="77777777" w:rsidR="00E9458D" w:rsidRDefault="005C6BD6">
      <w:pPr>
        <w:pStyle w:val="ListParagraph"/>
        <w:numPr>
          <w:ilvl w:val="2"/>
          <w:numId w:val="762"/>
        </w:numPr>
        <w:tabs>
          <w:tab w:val="left" w:pos="3060"/>
          <w:tab w:val="left" w:pos="3061"/>
        </w:tabs>
        <w:ind w:hanging="541"/>
        <w:rPr>
          <w:sz w:val="24"/>
        </w:rPr>
      </w:pPr>
      <w:r>
        <w:rPr>
          <w:sz w:val="24"/>
        </w:rPr>
        <w:t>weeding;</w:t>
      </w:r>
    </w:p>
    <w:p w14:paraId="380AD2A7" w14:textId="77777777" w:rsidR="00E9458D" w:rsidRDefault="005C6BD6">
      <w:pPr>
        <w:pStyle w:val="ListParagraph"/>
        <w:numPr>
          <w:ilvl w:val="2"/>
          <w:numId w:val="762"/>
        </w:numPr>
        <w:tabs>
          <w:tab w:val="left" w:pos="3060"/>
          <w:tab w:val="left" w:pos="3061"/>
        </w:tabs>
        <w:ind w:hanging="541"/>
        <w:rPr>
          <w:sz w:val="24"/>
        </w:rPr>
      </w:pPr>
      <w:r>
        <w:rPr>
          <w:sz w:val="24"/>
        </w:rPr>
        <w:t>pruning;</w:t>
      </w:r>
    </w:p>
    <w:p w14:paraId="12401023" w14:textId="77777777" w:rsidR="00E9458D" w:rsidRDefault="005C6BD6">
      <w:pPr>
        <w:pStyle w:val="ListParagraph"/>
        <w:numPr>
          <w:ilvl w:val="2"/>
          <w:numId w:val="762"/>
        </w:numPr>
        <w:tabs>
          <w:tab w:val="left" w:pos="3060"/>
          <w:tab w:val="left" w:pos="3061"/>
        </w:tabs>
        <w:ind w:hanging="541"/>
        <w:rPr>
          <w:sz w:val="24"/>
        </w:rPr>
      </w:pPr>
      <w:r>
        <w:rPr>
          <w:sz w:val="24"/>
        </w:rPr>
        <w:t>clearing sidewalks of ice and</w:t>
      </w:r>
      <w:r>
        <w:rPr>
          <w:spacing w:val="-2"/>
          <w:sz w:val="24"/>
        </w:rPr>
        <w:t xml:space="preserve"> </w:t>
      </w:r>
      <w:r>
        <w:rPr>
          <w:sz w:val="24"/>
        </w:rPr>
        <w:t>snow;</w:t>
      </w:r>
    </w:p>
    <w:p w14:paraId="3EB7BC6C" w14:textId="77777777" w:rsidR="00E9458D" w:rsidRDefault="005C6BD6">
      <w:pPr>
        <w:pStyle w:val="ListParagraph"/>
        <w:numPr>
          <w:ilvl w:val="2"/>
          <w:numId w:val="762"/>
        </w:numPr>
        <w:tabs>
          <w:tab w:val="left" w:pos="3060"/>
          <w:tab w:val="left" w:pos="3061"/>
        </w:tabs>
        <w:ind w:hanging="541"/>
        <w:rPr>
          <w:sz w:val="24"/>
        </w:rPr>
      </w:pPr>
      <w:r>
        <w:rPr>
          <w:sz w:val="24"/>
        </w:rPr>
        <w:t>splitting and stacking</w:t>
      </w:r>
      <w:r>
        <w:rPr>
          <w:spacing w:val="-3"/>
          <w:sz w:val="24"/>
        </w:rPr>
        <w:t xml:space="preserve"> </w:t>
      </w:r>
      <w:r>
        <w:rPr>
          <w:sz w:val="24"/>
        </w:rPr>
        <w:t>firewood;</w:t>
      </w:r>
    </w:p>
    <w:p w14:paraId="29C44D6F" w14:textId="77777777" w:rsidR="00E9458D" w:rsidRDefault="005C6BD6">
      <w:pPr>
        <w:pStyle w:val="ListParagraph"/>
        <w:numPr>
          <w:ilvl w:val="2"/>
          <w:numId w:val="762"/>
        </w:numPr>
        <w:tabs>
          <w:tab w:val="left" w:pos="3060"/>
          <w:tab w:val="left" w:pos="3061"/>
        </w:tabs>
        <w:ind w:hanging="541"/>
        <w:rPr>
          <w:sz w:val="24"/>
        </w:rPr>
      </w:pPr>
      <w:r>
        <w:rPr>
          <w:sz w:val="24"/>
        </w:rPr>
        <w:t>raking</w:t>
      </w:r>
      <w:r>
        <w:rPr>
          <w:spacing w:val="-1"/>
          <w:sz w:val="24"/>
        </w:rPr>
        <w:t xml:space="preserve"> </w:t>
      </w:r>
      <w:r>
        <w:rPr>
          <w:sz w:val="24"/>
        </w:rPr>
        <w:t>leaves;</w:t>
      </w:r>
    </w:p>
    <w:p w14:paraId="6ADB58C3" w14:textId="77777777" w:rsidR="00E9458D" w:rsidRDefault="005C6BD6">
      <w:pPr>
        <w:pStyle w:val="ListParagraph"/>
        <w:numPr>
          <w:ilvl w:val="2"/>
          <w:numId w:val="762"/>
        </w:numPr>
        <w:tabs>
          <w:tab w:val="left" w:pos="3061"/>
        </w:tabs>
        <w:ind w:hanging="541"/>
        <w:rPr>
          <w:sz w:val="24"/>
        </w:rPr>
      </w:pPr>
      <w:r>
        <w:rPr>
          <w:sz w:val="24"/>
        </w:rPr>
        <w:t>planting gardens;</w:t>
      </w:r>
    </w:p>
    <w:p w14:paraId="7BE92EF1" w14:textId="77777777" w:rsidR="00E9458D" w:rsidRDefault="005C6BD6">
      <w:pPr>
        <w:pStyle w:val="ListParagraph"/>
        <w:numPr>
          <w:ilvl w:val="2"/>
          <w:numId w:val="762"/>
        </w:numPr>
        <w:tabs>
          <w:tab w:val="left" w:pos="3060"/>
          <w:tab w:val="left" w:pos="3061"/>
        </w:tabs>
        <w:spacing w:before="1" w:line="275" w:lineRule="exact"/>
        <w:ind w:hanging="541"/>
        <w:rPr>
          <w:sz w:val="24"/>
        </w:rPr>
      </w:pPr>
      <w:r>
        <w:rPr>
          <w:sz w:val="24"/>
        </w:rPr>
        <w:t>mulching;</w:t>
      </w:r>
    </w:p>
    <w:p w14:paraId="3BBAC85D" w14:textId="77777777" w:rsidR="00E9458D" w:rsidRDefault="005C6BD6">
      <w:pPr>
        <w:pStyle w:val="ListParagraph"/>
        <w:numPr>
          <w:ilvl w:val="2"/>
          <w:numId w:val="762"/>
        </w:numPr>
        <w:tabs>
          <w:tab w:val="left" w:pos="3060"/>
          <w:tab w:val="left" w:pos="3061"/>
        </w:tabs>
        <w:spacing w:line="275" w:lineRule="exact"/>
        <w:ind w:hanging="541"/>
        <w:rPr>
          <w:sz w:val="24"/>
        </w:rPr>
      </w:pPr>
      <w:r>
        <w:rPr>
          <w:sz w:val="24"/>
        </w:rPr>
        <w:t>fertilizing;</w:t>
      </w:r>
    </w:p>
    <w:p w14:paraId="07A57885" w14:textId="77777777" w:rsidR="00E9458D" w:rsidRDefault="00E9458D">
      <w:pPr>
        <w:spacing w:line="275" w:lineRule="exact"/>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4EDB824" w14:textId="77777777">
        <w:trPr>
          <w:trHeight w:val="611"/>
        </w:trPr>
        <w:tc>
          <w:tcPr>
            <w:tcW w:w="5689" w:type="dxa"/>
          </w:tcPr>
          <w:p w14:paraId="720D4CE5"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034BF172" w14:textId="77777777" w:rsidR="00E9458D" w:rsidRDefault="00E9458D">
            <w:pPr>
              <w:pStyle w:val="TableParagraph"/>
              <w:ind w:left="0"/>
              <w:rPr>
                <w:sz w:val="24"/>
              </w:rPr>
            </w:pPr>
          </w:p>
          <w:p w14:paraId="137A4675" w14:textId="77777777" w:rsidR="00E9458D" w:rsidRDefault="005C6BD6">
            <w:pPr>
              <w:pStyle w:val="TableParagraph"/>
              <w:ind w:left="487"/>
              <w:rPr>
                <w:sz w:val="20"/>
              </w:rPr>
            </w:pPr>
            <w:r>
              <w:rPr>
                <w:noProof/>
                <w:sz w:val="20"/>
              </w:rPr>
              <w:drawing>
                <wp:inline distT="0" distB="0" distL="0" distR="0" wp14:anchorId="6CA678A3" wp14:editId="496EF5C2">
                  <wp:extent cx="1390695" cy="966501"/>
                  <wp:effectExtent l="0" t="0" r="0" b="0"/>
                  <wp:docPr id="17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3E3409B" w14:textId="77777777">
        <w:trPr>
          <w:trHeight w:val="1184"/>
        </w:trPr>
        <w:tc>
          <w:tcPr>
            <w:tcW w:w="5689" w:type="dxa"/>
          </w:tcPr>
          <w:p w14:paraId="3EBE326B" w14:textId="77777777" w:rsidR="00E9458D" w:rsidRDefault="00E9458D">
            <w:pPr>
              <w:pStyle w:val="TableParagraph"/>
              <w:spacing w:before="1"/>
              <w:ind w:left="0"/>
              <w:rPr>
                <w:sz w:val="24"/>
              </w:rPr>
            </w:pPr>
          </w:p>
          <w:p w14:paraId="21A0F795"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2:</w:t>
            </w:r>
            <w:r>
              <w:rPr>
                <w:b/>
                <w:sz w:val="24"/>
              </w:rPr>
              <w:tab/>
              <w:t>Scope of Services</w:t>
            </w:r>
          </w:p>
        </w:tc>
        <w:tc>
          <w:tcPr>
            <w:tcW w:w="3168" w:type="dxa"/>
            <w:vMerge/>
            <w:tcBorders>
              <w:top w:val="nil"/>
            </w:tcBorders>
          </w:tcPr>
          <w:p w14:paraId="3746D843" w14:textId="77777777" w:rsidR="00E9458D" w:rsidRDefault="00E9458D">
            <w:pPr>
              <w:rPr>
                <w:sz w:val="2"/>
                <w:szCs w:val="2"/>
              </w:rPr>
            </w:pPr>
          </w:p>
        </w:tc>
      </w:tr>
      <w:tr w:rsidR="00E9458D" w14:paraId="5C937A76" w14:textId="77777777">
        <w:trPr>
          <w:trHeight w:val="277"/>
        </w:trPr>
        <w:tc>
          <w:tcPr>
            <w:tcW w:w="5689" w:type="dxa"/>
            <w:vMerge w:val="restart"/>
          </w:tcPr>
          <w:p w14:paraId="303251FA" w14:textId="77777777" w:rsidR="00E9458D" w:rsidRDefault="00E9458D">
            <w:pPr>
              <w:pStyle w:val="TableParagraph"/>
              <w:spacing w:before="1"/>
              <w:ind w:left="0"/>
              <w:rPr>
                <w:sz w:val="24"/>
              </w:rPr>
            </w:pPr>
          </w:p>
          <w:p w14:paraId="157FAB3B" w14:textId="77777777" w:rsidR="00E9458D" w:rsidRDefault="005C6BD6">
            <w:pPr>
              <w:pStyle w:val="TableParagraph"/>
              <w:rPr>
                <w:b/>
                <w:sz w:val="24"/>
              </w:rPr>
            </w:pPr>
            <w:r>
              <w:rPr>
                <w:b/>
                <w:sz w:val="24"/>
              </w:rPr>
              <w:t>Policy Title: Chore Services</w:t>
            </w:r>
          </w:p>
        </w:tc>
        <w:tc>
          <w:tcPr>
            <w:tcW w:w="3168" w:type="dxa"/>
          </w:tcPr>
          <w:p w14:paraId="5DD8ADE1"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2.10.60</w:t>
            </w:r>
          </w:p>
        </w:tc>
      </w:tr>
      <w:tr w:rsidR="00E9458D" w14:paraId="53805B7A" w14:textId="77777777">
        <w:trPr>
          <w:trHeight w:val="275"/>
        </w:trPr>
        <w:tc>
          <w:tcPr>
            <w:tcW w:w="5689" w:type="dxa"/>
            <w:vMerge/>
            <w:tcBorders>
              <w:top w:val="nil"/>
            </w:tcBorders>
          </w:tcPr>
          <w:p w14:paraId="20CDE606" w14:textId="77777777" w:rsidR="00E9458D" w:rsidRDefault="00E9458D">
            <w:pPr>
              <w:rPr>
                <w:sz w:val="2"/>
                <w:szCs w:val="2"/>
              </w:rPr>
            </w:pPr>
          </w:p>
        </w:tc>
        <w:tc>
          <w:tcPr>
            <w:tcW w:w="3168" w:type="dxa"/>
          </w:tcPr>
          <w:p w14:paraId="15FE2FE7" w14:textId="77777777" w:rsidR="00E9458D" w:rsidRDefault="005C6BD6">
            <w:pPr>
              <w:pStyle w:val="TableParagraph"/>
              <w:spacing w:line="255" w:lineRule="exact"/>
              <w:rPr>
                <w:b/>
                <w:sz w:val="24"/>
              </w:rPr>
            </w:pPr>
            <w:r>
              <w:rPr>
                <w:b/>
                <w:sz w:val="24"/>
              </w:rPr>
              <w:t>Effective Date:</w:t>
            </w:r>
          </w:p>
        </w:tc>
      </w:tr>
      <w:tr w:rsidR="00E9458D" w14:paraId="38E3D198" w14:textId="77777777">
        <w:trPr>
          <w:trHeight w:val="275"/>
        </w:trPr>
        <w:tc>
          <w:tcPr>
            <w:tcW w:w="5689" w:type="dxa"/>
            <w:vMerge/>
            <w:tcBorders>
              <w:top w:val="nil"/>
            </w:tcBorders>
          </w:tcPr>
          <w:p w14:paraId="7E4237C0" w14:textId="77777777" w:rsidR="00E9458D" w:rsidRDefault="00E9458D">
            <w:pPr>
              <w:rPr>
                <w:sz w:val="2"/>
                <w:szCs w:val="2"/>
              </w:rPr>
            </w:pPr>
          </w:p>
        </w:tc>
        <w:tc>
          <w:tcPr>
            <w:tcW w:w="3168" w:type="dxa"/>
          </w:tcPr>
          <w:p w14:paraId="4D61B82F" w14:textId="77777777" w:rsidR="00E9458D" w:rsidRDefault="005C6BD6">
            <w:pPr>
              <w:pStyle w:val="TableParagraph"/>
              <w:spacing w:line="255" w:lineRule="exact"/>
              <w:rPr>
                <w:b/>
                <w:sz w:val="24"/>
              </w:rPr>
            </w:pPr>
            <w:r>
              <w:rPr>
                <w:b/>
                <w:sz w:val="24"/>
              </w:rPr>
              <w:t>Revision Date:</w:t>
            </w:r>
          </w:p>
        </w:tc>
      </w:tr>
      <w:tr w:rsidR="00E9458D" w14:paraId="195B3423" w14:textId="77777777">
        <w:trPr>
          <w:trHeight w:val="276"/>
        </w:trPr>
        <w:tc>
          <w:tcPr>
            <w:tcW w:w="5689" w:type="dxa"/>
            <w:vMerge/>
            <w:tcBorders>
              <w:top w:val="nil"/>
            </w:tcBorders>
          </w:tcPr>
          <w:p w14:paraId="16EC8AFD" w14:textId="77777777" w:rsidR="00E9458D" w:rsidRDefault="00E9458D">
            <w:pPr>
              <w:rPr>
                <w:sz w:val="2"/>
                <w:szCs w:val="2"/>
              </w:rPr>
            </w:pPr>
          </w:p>
        </w:tc>
        <w:tc>
          <w:tcPr>
            <w:tcW w:w="3168" w:type="dxa"/>
          </w:tcPr>
          <w:p w14:paraId="0B9CCC6D" w14:textId="77777777" w:rsidR="00E9458D" w:rsidRDefault="005C6BD6">
            <w:pPr>
              <w:pStyle w:val="TableParagraph"/>
              <w:spacing w:before="1" w:line="255" w:lineRule="exact"/>
              <w:rPr>
                <w:b/>
                <w:sz w:val="24"/>
              </w:rPr>
            </w:pPr>
            <w:r>
              <w:rPr>
                <w:b/>
                <w:sz w:val="24"/>
              </w:rPr>
              <w:t>Approved By:</w:t>
            </w:r>
          </w:p>
        </w:tc>
      </w:tr>
      <w:tr w:rsidR="00E9458D" w14:paraId="137FC5BB" w14:textId="77777777">
        <w:trPr>
          <w:trHeight w:val="275"/>
        </w:trPr>
        <w:tc>
          <w:tcPr>
            <w:tcW w:w="5689" w:type="dxa"/>
            <w:vMerge/>
            <w:tcBorders>
              <w:top w:val="nil"/>
            </w:tcBorders>
          </w:tcPr>
          <w:p w14:paraId="5AEBE194" w14:textId="77777777" w:rsidR="00E9458D" w:rsidRDefault="00E9458D">
            <w:pPr>
              <w:rPr>
                <w:sz w:val="2"/>
                <w:szCs w:val="2"/>
              </w:rPr>
            </w:pPr>
          </w:p>
        </w:tc>
        <w:tc>
          <w:tcPr>
            <w:tcW w:w="3168" w:type="dxa"/>
          </w:tcPr>
          <w:p w14:paraId="2639D3D1" w14:textId="77777777" w:rsidR="00E9458D" w:rsidRDefault="005C6BD6">
            <w:pPr>
              <w:pStyle w:val="TableParagraph"/>
              <w:spacing w:line="255" w:lineRule="exact"/>
              <w:rPr>
                <w:b/>
                <w:sz w:val="24"/>
              </w:rPr>
            </w:pPr>
            <w:r>
              <w:rPr>
                <w:b/>
                <w:sz w:val="24"/>
              </w:rPr>
              <w:t>Page Number: Page 2 of 3</w:t>
            </w:r>
          </w:p>
        </w:tc>
      </w:tr>
    </w:tbl>
    <w:p w14:paraId="27D15161" w14:textId="77777777" w:rsidR="00E9458D" w:rsidRDefault="00E9458D">
      <w:pPr>
        <w:pStyle w:val="BodyText"/>
        <w:spacing w:before="2"/>
        <w:ind w:left="0" w:firstLine="0"/>
        <w:rPr>
          <w:sz w:val="16"/>
        </w:rPr>
      </w:pPr>
    </w:p>
    <w:p w14:paraId="242BC3CB" w14:textId="77777777" w:rsidR="00E9458D" w:rsidRDefault="005C6BD6">
      <w:pPr>
        <w:pStyle w:val="ListParagraph"/>
        <w:numPr>
          <w:ilvl w:val="2"/>
          <w:numId w:val="762"/>
        </w:numPr>
        <w:tabs>
          <w:tab w:val="left" w:pos="3060"/>
          <w:tab w:val="left" w:pos="3061"/>
        </w:tabs>
        <w:spacing w:before="90"/>
        <w:ind w:hanging="541"/>
        <w:rPr>
          <w:sz w:val="24"/>
        </w:rPr>
      </w:pPr>
      <w:r>
        <w:rPr>
          <w:sz w:val="24"/>
        </w:rPr>
        <w:t>trimming short trees and</w:t>
      </w:r>
      <w:r>
        <w:rPr>
          <w:spacing w:val="-3"/>
          <w:sz w:val="24"/>
        </w:rPr>
        <w:t xml:space="preserve"> </w:t>
      </w:r>
      <w:r>
        <w:rPr>
          <w:sz w:val="24"/>
        </w:rPr>
        <w:t>shrubs;</w:t>
      </w:r>
    </w:p>
    <w:p w14:paraId="3E02F626" w14:textId="77777777" w:rsidR="00E9458D" w:rsidRDefault="005C6BD6">
      <w:pPr>
        <w:pStyle w:val="ListParagraph"/>
        <w:numPr>
          <w:ilvl w:val="2"/>
          <w:numId w:val="762"/>
        </w:numPr>
        <w:tabs>
          <w:tab w:val="left" w:pos="3060"/>
          <w:tab w:val="left" w:pos="3061"/>
        </w:tabs>
        <w:ind w:hanging="541"/>
        <w:rPr>
          <w:sz w:val="24"/>
        </w:rPr>
      </w:pPr>
      <w:r>
        <w:rPr>
          <w:sz w:val="24"/>
        </w:rPr>
        <w:t>cleaning eaves troughs;</w:t>
      </w:r>
      <w:r>
        <w:rPr>
          <w:spacing w:val="-1"/>
          <w:sz w:val="24"/>
        </w:rPr>
        <w:t xml:space="preserve"> </w:t>
      </w:r>
      <w:r>
        <w:rPr>
          <w:sz w:val="24"/>
        </w:rPr>
        <w:t>and,</w:t>
      </w:r>
    </w:p>
    <w:p w14:paraId="12A9DA83" w14:textId="77777777" w:rsidR="00E9458D" w:rsidRDefault="005C6BD6">
      <w:pPr>
        <w:pStyle w:val="ListParagraph"/>
        <w:numPr>
          <w:ilvl w:val="2"/>
          <w:numId w:val="762"/>
        </w:numPr>
        <w:tabs>
          <w:tab w:val="left" w:pos="3061"/>
        </w:tabs>
        <w:ind w:hanging="541"/>
        <w:rPr>
          <w:sz w:val="24"/>
        </w:rPr>
      </w:pPr>
      <w:r>
        <w:rPr>
          <w:sz w:val="24"/>
        </w:rPr>
        <w:t>doing spring</w:t>
      </w:r>
      <w:r>
        <w:rPr>
          <w:spacing w:val="-2"/>
          <w:sz w:val="24"/>
        </w:rPr>
        <w:t xml:space="preserve"> </w:t>
      </w:r>
      <w:r>
        <w:rPr>
          <w:sz w:val="24"/>
        </w:rPr>
        <w:t>cleanup.</w:t>
      </w:r>
    </w:p>
    <w:p w14:paraId="19308ABD" w14:textId="77777777" w:rsidR="00E9458D" w:rsidRDefault="005C6BD6">
      <w:pPr>
        <w:pStyle w:val="ListParagraph"/>
        <w:numPr>
          <w:ilvl w:val="0"/>
          <w:numId w:val="762"/>
        </w:numPr>
        <w:tabs>
          <w:tab w:val="left" w:pos="2161"/>
        </w:tabs>
        <w:ind w:right="1697"/>
        <w:rPr>
          <w:sz w:val="24"/>
        </w:rPr>
      </w:pPr>
      <w:r>
        <w:rPr>
          <w:sz w:val="24"/>
        </w:rPr>
        <w:t xml:space="preserve">The Agency shall follow </w:t>
      </w:r>
      <w:r>
        <w:rPr>
          <w:i/>
          <w:sz w:val="24"/>
        </w:rPr>
        <w:t xml:space="preserve">Workers Compensation </w:t>
      </w:r>
      <w:r>
        <w:rPr>
          <w:sz w:val="24"/>
        </w:rPr>
        <w:t>regulations when providing Chore services.</w:t>
      </w:r>
    </w:p>
    <w:p w14:paraId="76474282" w14:textId="77777777" w:rsidR="00E9458D" w:rsidRDefault="00E9458D">
      <w:pPr>
        <w:pStyle w:val="BodyText"/>
        <w:ind w:left="0" w:firstLine="0"/>
      </w:pPr>
    </w:p>
    <w:p w14:paraId="26CF6ADE" w14:textId="77777777" w:rsidR="00E9458D" w:rsidRDefault="005C6BD6">
      <w:pPr>
        <w:pStyle w:val="Heading2"/>
      </w:pPr>
      <w:r>
        <w:t>PROCEDURES</w:t>
      </w:r>
    </w:p>
    <w:p w14:paraId="7E438104" w14:textId="77777777" w:rsidR="00E9458D" w:rsidRDefault="005C6BD6">
      <w:pPr>
        <w:pStyle w:val="ListParagraph"/>
        <w:numPr>
          <w:ilvl w:val="0"/>
          <w:numId w:val="761"/>
        </w:numPr>
        <w:tabs>
          <w:tab w:val="left" w:pos="2085"/>
        </w:tabs>
        <w:jc w:val="both"/>
        <w:rPr>
          <w:sz w:val="24"/>
        </w:rPr>
      </w:pPr>
      <w:r>
        <w:rPr>
          <w:sz w:val="24"/>
        </w:rPr>
        <w:t xml:space="preserve">Supervisor shall follow the Agency’s policy on </w:t>
      </w:r>
      <w:r>
        <w:rPr>
          <w:i/>
          <w:sz w:val="24"/>
        </w:rPr>
        <w:t>Service Delivery</w:t>
      </w:r>
      <w:r>
        <w:rPr>
          <w:i/>
          <w:spacing w:val="-4"/>
          <w:sz w:val="24"/>
        </w:rPr>
        <w:t xml:space="preserve"> </w:t>
      </w:r>
      <w:r>
        <w:rPr>
          <w:i/>
          <w:sz w:val="24"/>
        </w:rPr>
        <w:t>Process</w:t>
      </w:r>
      <w:r>
        <w:rPr>
          <w:sz w:val="24"/>
        </w:rPr>
        <w:t>:</w:t>
      </w:r>
    </w:p>
    <w:p w14:paraId="7EB96365" w14:textId="77777777" w:rsidR="00E9458D" w:rsidRDefault="005C6BD6">
      <w:pPr>
        <w:pStyle w:val="ListParagraph"/>
        <w:numPr>
          <w:ilvl w:val="1"/>
          <w:numId w:val="761"/>
        </w:numPr>
        <w:tabs>
          <w:tab w:val="left" w:pos="2521"/>
        </w:tabs>
        <w:ind w:right="1699"/>
        <w:jc w:val="both"/>
        <w:rPr>
          <w:sz w:val="24"/>
        </w:rPr>
      </w:pPr>
      <w:r>
        <w:rPr>
          <w:sz w:val="24"/>
        </w:rPr>
        <w:t>Once an inquiry regarding Chore services is received, Supervisor shall consult with the client/client’s representative to determine the client’s</w:t>
      </w:r>
      <w:r>
        <w:rPr>
          <w:spacing w:val="-12"/>
          <w:sz w:val="24"/>
        </w:rPr>
        <w:t xml:space="preserve"> </w:t>
      </w:r>
      <w:r>
        <w:rPr>
          <w:sz w:val="24"/>
        </w:rPr>
        <w:t>needs/wants</w:t>
      </w:r>
    </w:p>
    <w:p w14:paraId="29271E17" w14:textId="77777777" w:rsidR="00E9458D" w:rsidRDefault="005C6BD6">
      <w:pPr>
        <w:pStyle w:val="ListParagraph"/>
        <w:numPr>
          <w:ilvl w:val="1"/>
          <w:numId w:val="761"/>
        </w:numPr>
        <w:tabs>
          <w:tab w:val="left" w:pos="2521"/>
        </w:tabs>
        <w:ind w:right="1701"/>
        <w:jc w:val="both"/>
        <w:rPr>
          <w:sz w:val="24"/>
        </w:rPr>
      </w:pPr>
      <w:r>
        <w:rPr>
          <w:sz w:val="24"/>
        </w:rPr>
        <w:t>If the Chore services required are outside the scope of the Agency, Supervisor may make a referral to a more appropriate service provider, if the individual making the request gives</w:t>
      </w:r>
      <w:r>
        <w:rPr>
          <w:spacing w:val="-3"/>
          <w:sz w:val="24"/>
        </w:rPr>
        <w:t xml:space="preserve"> </w:t>
      </w:r>
      <w:r>
        <w:rPr>
          <w:sz w:val="24"/>
        </w:rPr>
        <w:t>consent.</w:t>
      </w:r>
    </w:p>
    <w:p w14:paraId="5CBA30B2" w14:textId="77777777" w:rsidR="00E9458D" w:rsidRDefault="005C6BD6">
      <w:pPr>
        <w:pStyle w:val="ListParagraph"/>
        <w:numPr>
          <w:ilvl w:val="1"/>
          <w:numId w:val="761"/>
        </w:numPr>
        <w:tabs>
          <w:tab w:val="left" w:pos="2521"/>
        </w:tabs>
        <w:ind w:right="1698"/>
        <w:jc w:val="both"/>
        <w:rPr>
          <w:sz w:val="24"/>
        </w:rPr>
      </w:pPr>
      <w:r>
        <w:rPr>
          <w:sz w:val="24"/>
        </w:rPr>
        <w:t xml:space="preserve">If the Agency is able to provide the Chore services requested, Supervisor shall develop an individualized </w:t>
      </w:r>
      <w:r>
        <w:rPr>
          <w:i/>
          <w:sz w:val="24"/>
        </w:rPr>
        <w:t xml:space="preserve">Service Plan </w:t>
      </w:r>
      <w:r>
        <w:rPr>
          <w:sz w:val="24"/>
        </w:rPr>
        <w:t xml:space="preserve">jointly with the client/client’s representative. A copy of the </w:t>
      </w:r>
      <w:r>
        <w:rPr>
          <w:i/>
          <w:sz w:val="24"/>
        </w:rPr>
        <w:t xml:space="preserve">Service Plan </w:t>
      </w:r>
      <w:r>
        <w:rPr>
          <w:sz w:val="24"/>
        </w:rPr>
        <w:t>shall be given to the client/client’s representative.</w:t>
      </w:r>
    </w:p>
    <w:p w14:paraId="6DEAFC6C" w14:textId="77777777" w:rsidR="00E9458D" w:rsidRDefault="005C6BD6">
      <w:pPr>
        <w:pStyle w:val="ListParagraph"/>
        <w:numPr>
          <w:ilvl w:val="1"/>
          <w:numId w:val="761"/>
        </w:numPr>
        <w:tabs>
          <w:tab w:val="left" w:pos="2521"/>
        </w:tabs>
        <w:spacing w:before="1"/>
        <w:ind w:right="1696"/>
        <w:jc w:val="both"/>
        <w:rPr>
          <w:sz w:val="24"/>
        </w:rPr>
      </w:pPr>
      <w:r>
        <w:rPr>
          <w:sz w:val="24"/>
        </w:rPr>
        <w:t xml:space="preserve">Supervisor shall draw up a </w:t>
      </w:r>
      <w:r>
        <w:rPr>
          <w:i/>
          <w:sz w:val="24"/>
        </w:rPr>
        <w:t xml:space="preserve">Service Agreement </w:t>
      </w:r>
      <w:r>
        <w:rPr>
          <w:sz w:val="24"/>
        </w:rPr>
        <w:t xml:space="preserve">and ensure that he/she and the client/client’s representative sign it. A copy of the signed </w:t>
      </w:r>
      <w:r>
        <w:rPr>
          <w:i/>
          <w:sz w:val="24"/>
        </w:rPr>
        <w:t xml:space="preserve">Service Agreement </w:t>
      </w:r>
      <w:r>
        <w:rPr>
          <w:sz w:val="24"/>
        </w:rPr>
        <w:t>shall be given to the client/client’s</w:t>
      </w:r>
      <w:r>
        <w:rPr>
          <w:spacing w:val="-4"/>
          <w:sz w:val="24"/>
        </w:rPr>
        <w:t xml:space="preserve"> </w:t>
      </w:r>
      <w:r>
        <w:rPr>
          <w:sz w:val="24"/>
        </w:rPr>
        <w:t>representative.</w:t>
      </w:r>
    </w:p>
    <w:p w14:paraId="6AE29A51" w14:textId="77777777" w:rsidR="00E9458D" w:rsidRDefault="005C6BD6">
      <w:pPr>
        <w:pStyle w:val="ListParagraph"/>
        <w:numPr>
          <w:ilvl w:val="1"/>
          <w:numId w:val="761"/>
        </w:numPr>
        <w:tabs>
          <w:tab w:val="left" w:pos="2521"/>
        </w:tabs>
        <w:ind w:right="1701"/>
        <w:jc w:val="both"/>
        <w:rPr>
          <w:i/>
          <w:sz w:val="24"/>
        </w:rPr>
      </w:pPr>
      <w:r>
        <w:rPr>
          <w:sz w:val="24"/>
        </w:rPr>
        <w:t xml:space="preserve">Supervisor shall arrange for Chore services to be implemented, in accordance with the </w:t>
      </w:r>
      <w:r>
        <w:rPr>
          <w:i/>
          <w:sz w:val="24"/>
        </w:rPr>
        <w:t>Service</w:t>
      </w:r>
      <w:r>
        <w:rPr>
          <w:i/>
          <w:spacing w:val="-1"/>
          <w:sz w:val="24"/>
        </w:rPr>
        <w:t xml:space="preserve"> </w:t>
      </w:r>
      <w:r>
        <w:rPr>
          <w:i/>
          <w:sz w:val="24"/>
        </w:rPr>
        <w:t>Plan.</w:t>
      </w:r>
    </w:p>
    <w:p w14:paraId="12470299" w14:textId="77777777" w:rsidR="00E9458D" w:rsidRDefault="005C6BD6">
      <w:pPr>
        <w:pStyle w:val="ListParagraph"/>
        <w:numPr>
          <w:ilvl w:val="1"/>
          <w:numId w:val="761"/>
        </w:numPr>
        <w:tabs>
          <w:tab w:val="left" w:pos="2521"/>
        </w:tabs>
        <w:ind w:right="1698"/>
        <w:jc w:val="both"/>
        <w:rPr>
          <w:sz w:val="24"/>
        </w:rPr>
      </w:pPr>
      <w:r>
        <w:rPr>
          <w:sz w:val="24"/>
        </w:rPr>
        <w:t>Supervisor shall monitor Chore services by conducting evaluative follow-ups at regular intervals to assess the success of service delivery.</w:t>
      </w:r>
    </w:p>
    <w:p w14:paraId="493B7415" w14:textId="77777777" w:rsidR="00E9458D" w:rsidRDefault="005C6BD6">
      <w:pPr>
        <w:pStyle w:val="ListParagraph"/>
        <w:numPr>
          <w:ilvl w:val="1"/>
          <w:numId w:val="761"/>
        </w:numPr>
        <w:tabs>
          <w:tab w:val="left" w:pos="2521"/>
        </w:tabs>
        <w:ind w:right="1702"/>
        <w:jc w:val="both"/>
        <w:rPr>
          <w:sz w:val="24"/>
        </w:rPr>
      </w:pPr>
      <w:r>
        <w:rPr>
          <w:sz w:val="24"/>
        </w:rPr>
        <w:t>Supervisor shall ensure that adjustments are made to Chore services, where indicated.</w:t>
      </w:r>
    </w:p>
    <w:p w14:paraId="08E134EE" w14:textId="77777777" w:rsidR="00E9458D" w:rsidRDefault="005C6BD6">
      <w:pPr>
        <w:pStyle w:val="ListParagraph"/>
        <w:numPr>
          <w:ilvl w:val="0"/>
          <w:numId w:val="761"/>
        </w:numPr>
        <w:tabs>
          <w:tab w:val="left" w:pos="2161"/>
        </w:tabs>
        <w:ind w:left="2160" w:right="1702" w:hanging="361"/>
        <w:rPr>
          <w:sz w:val="24"/>
        </w:rPr>
      </w:pPr>
      <w:r>
        <w:rPr>
          <w:sz w:val="24"/>
        </w:rPr>
        <w:t>Supervisor shall provide employees with the appropriate forms for documenting clients’ activities, progress and employee’s</w:t>
      </w:r>
      <w:r>
        <w:rPr>
          <w:spacing w:val="-2"/>
          <w:sz w:val="24"/>
        </w:rPr>
        <w:t xml:space="preserve"> </w:t>
      </w:r>
      <w:r>
        <w:rPr>
          <w:sz w:val="24"/>
        </w:rPr>
        <w:t>observations.</w:t>
      </w:r>
    </w:p>
    <w:p w14:paraId="42B84622" w14:textId="77777777" w:rsidR="00E9458D" w:rsidRDefault="005C6BD6">
      <w:pPr>
        <w:pStyle w:val="ListParagraph"/>
        <w:numPr>
          <w:ilvl w:val="0"/>
          <w:numId w:val="761"/>
        </w:numPr>
        <w:tabs>
          <w:tab w:val="left" w:pos="2161"/>
        </w:tabs>
        <w:ind w:left="2160" w:right="1698" w:hanging="361"/>
        <w:rPr>
          <w:sz w:val="24"/>
        </w:rPr>
      </w:pPr>
      <w:r>
        <w:rPr>
          <w:sz w:val="24"/>
        </w:rPr>
        <w:t xml:space="preserve">Employees shall follow the </w:t>
      </w:r>
      <w:r>
        <w:rPr>
          <w:i/>
          <w:sz w:val="24"/>
        </w:rPr>
        <w:t xml:space="preserve">Service Plan </w:t>
      </w:r>
      <w:r>
        <w:rPr>
          <w:sz w:val="24"/>
        </w:rPr>
        <w:t>and document the required information on the forms</w:t>
      </w:r>
      <w:r>
        <w:rPr>
          <w:spacing w:val="-1"/>
          <w:sz w:val="24"/>
        </w:rPr>
        <w:t xml:space="preserve"> </w:t>
      </w:r>
      <w:r>
        <w:rPr>
          <w:sz w:val="24"/>
        </w:rPr>
        <w:t>provided.</w:t>
      </w:r>
    </w:p>
    <w:p w14:paraId="32675E9E" w14:textId="77777777" w:rsidR="00E9458D" w:rsidRDefault="005C6BD6">
      <w:pPr>
        <w:pStyle w:val="ListParagraph"/>
        <w:numPr>
          <w:ilvl w:val="0"/>
          <w:numId w:val="761"/>
        </w:numPr>
        <w:tabs>
          <w:tab w:val="left" w:pos="2161"/>
        </w:tabs>
        <w:ind w:left="2160" w:hanging="361"/>
        <w:rPr>
          <w:i/>
          <w:sz w:val="24"/>
        </w:rPr>
      </w:pPr>
      <w:r>
        <w:rPr>
          <w:sz w:val="24"/>
        </w:rPr>
        <w:t xml:space="preserve">At the end of each shift, employees shall document on the </w:t>
      </w:r>
      <w:r>
        <w:rPr>
          <w:i/>
          <w:sz w:val="24"/>
        </w:rPr>
        <w:t>Employee Time</w:t>
      </w:r>
      <w:r>
        <w:rPr>
          <w:i/>
          <w:spacing w:val="-2"/>
          <w:sz w:val="24"/>
        </w:rPr>
        <w:t xml:space="preserve"> </w:t>
      </w:r>
      <w:r>
        <w:rPr>
          <w:i/>
          <w:sz w:val="24"/>
        </w:rPr>
        <w:t>Sheet:</w:t>
      </w:r>
    </w:p>
    <w:p w14:paraId="42A5AC30" w14:textId="77777777" w:rsidR="00E9458D" w:rsidRDefault="005C6BD6">
      <w:pPr>
        <w:pStyle w:val="ListParagraph"/>
        <w:numPr>
          <w:ilvl w:val="1"/>
          <w:numId w:val="761"/>
        </w:numPr>
        <w:tabs>
          <w:tab w:val="left" w:pos="2521"/>
        </w:tabs>
        <w:ind w:hanging="361"/>
        <w:rPr>
          <w:sz w:val="24"/>
        </w:rPr>
      </w:pPr>
      <w:r>
        <w:rPr>
          <w:sz w:val="24"/>
        </w:rPr>
        <w:t>that Chore services were delivered;</w:t>
      </w:r>
      <w:r>
        <w:rPr>
          <w:spacing w:val="-4"/>
          <w:sz w:val="24"/>
        </w:rPr>
        <w:t xml:space="preserve"> </w:t>
      </w:r>
      <w:r>
        <w:rPr>
          <w:sz w:val="24"/>
        </w:rPr>
        <w:t>and,</w:t>
      </w:r>
    </w:p>
    <w:p w14:paraId="68CB90A4" w14:textId="77777777" w:rsidR="00E9458D" w:rsidRDefault="005C6BD6">
      <w:pPr>
        <w:pStyle w:val="ListParagraph"/>
        <w:numPr>
          <w:ilvl w:val="1"/>
          <w:numId w:val="761"/>
        </w:numPr>
        <w:tabs>
          <w:tab w:val="left" w:pos="2521"/>
        </w:tabs>
        <w:ind w:hanging="361"/>
        <w:rPr>
          <w:sz w:val="24"/>
        </w:rPr>
      </w:pPr>
      <w:r>
        <w:rPr>
          <w:sz w:val="24"/>
        </w:rPr>
        <w:t>the date and time of service</w:t>
      </w:r>
      <w:r>
        <w:rPr>
          <w:spacing w:val="-3"/>
          <w:sz w:val="24"/>
        </w:rPr>
        <w:t xml:space="preserve"> </w:t>
      </w:r>
      <w:r>
        <w:rPr>
          <w:sz w:val="24"/>
        </w:rPr>
        <w:t>delivery.</w:t>
      </w:r>
    </w:p>
    <w:p w14:paraId="6478D04C" w14:textId="77777777" w:rsidR="00E9458D" w:rsidRDefault="005C6BD6">
      <w:pPr>
        <w:pStyle w:val="BodyText"/>
        <w:ind w:left="2160" w:firstLine="0"/>
      </w:pPr>
      <w:r>
        <w:t>Employees shall ensure that they and the client/client’s representative sign the</w:t>
      </w:r>
    </w:p>
    <w:p w14:paraId="09DBE2F5" w14:textId="77777777" w:rsidR="00E9458D" w:rsidRDefault="005C6BD6">
      <w:pPr>
        <w:ind w:left="2160"/>
        <w:rPr>
          <w:i/>
          <w:sz w:val="24"/>
        </w:rPr>
      </w:pPr>
      <w:r>
        <w:rPr>
          <w:i/>
          <w:sz w:val="24"/>
        </w:rPr>
        <w:t>Employee Time Sheet.</w:t>
      </w:r>
    </w:p>
    <w:p w14:paraId="539E8155"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A88B59E" w14:textId="77777777">
        <w:trPr>
          <w:trHeight w:val="611"/>
        </w:trPr>
        <w:tc>
          <w:tcPr>
            <w:tcW w:w="5689" w:type="dxa"/>
          </w:tcPr>
          <w:p w14:paraId="02D479CB"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2C51010B" w14:textId="77777777" w:rsidR="00E9458D" w:rsidRDefault="00E9458D">
            <w:pPr>
              <w:pStyle w:val="TableParagraph"/>
              <w:ind w:left="0"/>
              <w:rPr>
                <w:i/>
                <w:sz w:val="24"/>
              </w:rPr>
            </w:pPr>
          </w:p>
          <w:p w14:paraId="3AA1C17D" w14:textId="77777777" w:rsidR="00E9458D" w:rsidRDefault="005C6BD6">
            <w:pPr>
              <w:pStyle w:val="TableParagraph"/>
              <w:ind w:left="487"/>
              <w:rPr>
                <w:sz w:val="20"/>
              </w:rPr>
            </w:pPr>
            <w:r>
              <w:rPr>
                <w:noProof/>
                <w:sz w:val="20"/>
              </w:rPr>
              <w:drawing>
                <wp:inline distT="0" distB="0" distL="0" distR="0" wp14:anchorId="40D6FDA6" wp14:editId="12CDB1E8">
                  <wp:extent cx="1390695" cy="966501"/>
                  <wp:effectExtent l="0" t="0" r="0" b="0"/>
                  <wp:docPr id="18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BEB708E" w14:textId="77777777">
        <w:trPr>
          <w:trHeight w:val="1184"/>
        </w:trPr>
        <w:tc>
          <w:tcPr>
            <w:tcW w:w="5689" w:type="dxa"/>
          </w:tcPr>
          <w:p w14:paraId="19AC6D1B" w14:textId="77777777" w:rsidR="00E9458D" w:rsidRDefault="00E9458D">
            <w:pPr>
              <w:pStyle w:val="TableParagraph"/>
              <w:spacing w:before="1"/>
              <w:ind w:left="0"/>
              <w:rPr>
                <w:i/>
                <w:sz w:val="24"/>
              </w:rPr>
            </w:pPr>
          </w:p>
          <w:p w14:paraId="06E25E35"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2:</w:t>
            </w:r>
            <w:r>
              <w:rPr>
                <w:b/>
                <w:sz w:val="24"/>
              </w:rPr>
              <w:tab/>
              <w:t>Scope of Services</w:t>
            </w:r>
          </w:p>
        </w:tc>
        <w:tc>
          <w:tcPr>
            <w:tcW w:w="3168" w:type="dxa"/>
            <w:vMerge/>
            <w:tcBorders>
              <w:top w:val="nil"/>
            </w:tcBorders>
          </w:tcPr>
          <w:p w14:paraId="3544CFFA" w14:textId="77777777" w:rsidR="00E9458D" w:rsidRDefault="00E9458D">
            <w:pPr>
              <w:rPr>
                <w:sz w:val="2"/>
                <w:szCs w:val="2"/>
              </w:rPr>
            </w:pPr>
          </w:p>
        </w:tc>
      </w:tr>
      <w:tr w:rsidR="00E9458D" w14:paraId="44FD5A94" w14:textId="77777777">
        <w:trPr>
          <w:trHeight w:val="277"/>
        </w:trPr>
        <w:tc>
          <w:tcPr>
            <w:tcW w:w="5689" w:type="dxa"/>
            <w:vMerge w:val="restart"/>
          </w:tcPr>
          <w:p w14:paraId="0249BD0C" w14:textId="77777777" w:rsidR="00E9458D" w:rsidRDefault="00E9458D">
            <w:pPr>
              <w:pStyle w:val="TableParagraph"/>
              <w:spacing w:before="1"/>
              <w:ind w:left="0"/>
              <w:rPr>
                <w:i/>
                <w:sz w:val="24"/>
              </w:rPr>
            </w:pPr>
          </w:p>
          <w:p w14:paraId="61E63772" w14:textId="77777777" w:rsidR="00E9458D" w:rsidRDefault="005C6BD6">
            <w:pPr>
              <w:pStyle w:val="TableParagraph"/>
              <w:rPr>
                <w:b/>
                <w:sz w:val="24"/>
              </w:rPr>
            </w:pPr>
            <w:r>
              <w:rPr>
                <w:b/>
                <w:sz w:val="24"/>
              </w:rPr>
              <w:t>Policy Title: Chore Services</w:t>
            </w:r>
          </w:p>
        </w:tc>
        <w:tc>
          <w:tcPr>
            <w:tcW w:w="3168" w:type="dxa"/>
          </w:tcPr>
          <w:p w14:paraId="57E9F232"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2.10.60</w:t>
            </w:r>
          </w:p>
        </w:tc>
      </w:tr>
      <w:tr w:rsidR="00E9458D" w14:paraId="374A1021" w14:textId="77777777">
        <w:trPr>
          <w:trHeight w:val="275"/>
        </w:trPr>
        <w:tc>
          <w:tcPr>
            <w:tcW w:w="5689" w:type="dxa"/>
            <w:vMerge/>
            <w:tcBorders>
              <w:top w:val="nil"/>
            </w:tcBorders>
          </w:tcPr>
          <w:p w14:paraId="4688C79E" w14:textId="77777777" w:rsidR="00E9458D" w:rsidRDefault="00E9458D">
            <w:pPr>
              <w:rPr>
                <w:sz w:val="2"/>
                <w:szCs w:val="2"/>
              </w:rPr>
            </w:pPr>
          </w:p>
        </w:tc>
        <w:tc>
          <w:tcPr>
            <w:tcW w:w="3168" w:type="dxa"/>
          </w:tcPr>
          <w:p w14:paraId="085EC8CD" w14:textId="77777777" w:rsidR="00E9458D" w:rsidRDefault="005C6BD6">
            <w:pPr>
              <w:pStyle w:val="TableParagraph"/>
              <w:spacing w:line="255" w:lineRule="exact"/>
              <w:rPr>
                <w:b/>
                <w:sz w:val="24"/>
              </w:rPr>
            </w:pPr>
            <w:r>
              <w:rPr>
                <w:b/>
                <w:sz w:val="24"/>
              </w:rPr>
              <w:t>Effective Date:</w:t>
            </w:r>
          </w:p>
        </w:tc>
      </w:tr>
      <w:tr w:rsidR="00E9458D" w14:paraId="774A7D01" w14:textId="77777777">
        <w:trPr>
          <w:trHeight w:val="275"/>
        </w:trPr>
        <w:tc>
          <w:tcPr>
            <w:tcW w:w="5689" w:type="dxa"/>
            <w:vMerge/>
            <w:tcBorders>
              <w:top w:val="nil"/>
            </w:tcBorders>
          </w:tcPr>
          <w:p w14:paraId="2F59898C" w14:textId="77777777" w:rsidR="00E9458D" w:rsidRDefault="00E9458D">
            <w:pPr>
              <w:rPr>
                <w:sz w:val="2"/>
                <w:szCs w:val="2"/>
              </w:rPr>
            </w:pPr>
          </w:p>
        </w:tc>
        <w:tc>
          <w:tcPr>
            <w:tcW w:w="3168" w:type="dxa"/>
          </w:tcPr>
          <w:p w14:paraId="18FE853F" w14:textId="77777777" w:rsidR="00E9458D" w:rsidRDefault="005C6BD6">
            <w:pPr>
              <w:pStyle w:val="TableParagraph"/>
              <w:spacing w:line="255" w:lineRule="exact"/>
              <w:rPr>
                <w:b/>
                <w:sz w:val="24"/>
              </w:rPr>
            </w:pPr>
            <w:r>
              <w:rPr>
                <w:b/>
                <w:sz w:val="24"/>
              </w:rPr>
              <w:t>Revision Date:</w:t>
            </w:r>
          </w:p>
        </w:tc>
      </w:tr>
      <w:tr w:rsidR="00E9458D" w14:paraId="3E61232D" w14:textId="77777777">
        <w:trPr>
          <w:trHeight w:val="276"/>
        </w:trPr>
        <w:tc>
          <w:tcPr>
            <w:tcW w:w="5689" w:type="dxa"/>
            <w:vMerge/>
            <w:tcBorders>
              <w:top w:val="nil"/>
            </w:tcBorders>
          </w:tcPr>
          <w:p w14:paraId="7FAA7543" w14:textId="77777777" w:rsidR="00E9458D" w:rsidRDefault="00E9458D">
            <w:pPr>
              <w:rPr>
                <w:sz w:val="2"/>
                <w:szCs w:val="2"/>
              </w:rPr>
            </w:pPr>
          </w:p>
        </w:tc>
        <w:tc>
          <w:tcPr>
            <w:tcW w:w="3168" w:type="dxa"/>
          </w:tcPr>
          <w:p w14:paraId="49618CBE" w14:textId="77777777" w:rsidR="00E9458D" w:rsidRDefault="005C6BD6">
            <w:pPr>
              <w:pStyle w:val="TableParagraph"/>
              <w:spacing w:before="1" w:line="255" w:lineRule="exact"/>
              <w:rPr>
                <w:b/>
                <w:sz w:val="24"/>
              </w:rPr>
            </w:pPr>
            <w:r>
              <w:rPr>
                <w:b/>
                <w:sz w:val="24"/>
              </w:rPr>
              <w:t>Approved By:</w:t>
            </w:r>
          </w:p>
        </w:tc>
      </w:tr>
      <w:tr w:rsidR="00E9458D" w14:paraId="7455EE48" w14:textId="77777777">
        <w:trPr>
          <w:trHeight w:val="275"/>
        </w:trPr>
        <w:tc>
          <w:tcPr>
            <w:tcW w:w="5689" w:type="dxa"/>
            <w:vMerge/>
            <w:tcBorders>
              <w:top w:val="nil"/>
            </w:tcBorders>
          </w:tcPr>
          <w:p w14:paraId="2F8F3A22" w14:textId="77777777" w:rsidR="00E9458D" w:rsidRDefault="00E9458D">
            <w:pPr>
              <w:rPr>
                <w:sz w:val="2"/>
                <w:szCs w:val="2"/>
              </w:rPr>
            </w:pPr>
          </w:p>
        </w:tc>
        <w:tc>
          <w:tcPr>
            <w:tcW w:w="3168" w:type="dxa"/>
          </w:tcPr>
          <w:p w14:paraId="24B5FA74" w14:textId="77777777" w:rsidR="00E9458D" w:rsidRDefault="005C6BD6">
            <w:pPr>
              <w:pStyle w:val="TableParagraph"/>
              <w:spacing w:line="255" w:lineRule="exact"/>
              <w:rPr>
                <w:b/>
                <w:sz w:val="24"/>
              </w:rPr>
            </w:pPr>
            <w:r>
              <w:rPr>
                <w:b/>
                <w:sz w:val="24"/>
              </w:rPr>
              <w:t>Page Number: Page 3 of 3</w:t>
            </w:r>
          </w:p>
        </w:tc>
      </w:tr>
    </w:tbl>
    <w:p w14:paraId="1FA33E90" w14:textId="77777777" w:rsidR="00E9458D" w:rsidRDefault="00E9458D">
      <w:pPr>
        <w:pStyle w:val="BodyText"/>
        <w:ind w:left="0" w:firstLine="0"/>
        <w:rPr>
          <w:i/>
          <w:sz w:val="20"/>
        </w:rPr>
      </w:pPr>
    </w:p>
    <w:p w14:paraId="54A3DE46" w14:textId="77777777" w:rsidR="00E9458D" w:rsidRDefault="00E9458D">
      <w:pPr>
        <w:pStyle w:val="BodyText"/>
        <w:spacing w:before="2"/>
        <w:ind w:left="0" w:firstLine="0"/>
        <w:rPr>
          <w:i/>
          <w:sz w:val="20"/>
        </w:rPr>
      </w:pPr>
    </w:p>
    <w:p w14:paraId="2D92F39B" w14:textId="77777777" w:rsidR="00E9458D" w:rsidRDefault="005C6BD6">
      <w:pPr>
        <w:pStyle w:val="ListParagraph"/>
        <w:numPr>
          <w:ilvl w:val="0"/>
          <w:numId w:val="761"/>
        </w:numPr>
        <w:tabs>
          <w:tab w:val="left" w:pos="2161"/>
        </w:tabs>
        <w:spacing w:before="90"/>
        <w:ind w:left="2160" w:right="1699" w:hanging="361"/>
        <w:jc w:val="both"/>
        <w:rPr>
          <w:sz w:val="24"/>
        </w:rPr>
      </w:pPr>
      <w:r>
        <w:rPr>
          <w:sz w:val="24"/>
        </w:rPr>
        <w:t>Employees shall observe, report, and record any changes in the client’s condition and/or the home environment to the</w:t>
      </w:r>
      <w:r>
        <w:rPr>
          <w:spacing w:val="-4"/>
          <w:sz w:val="24"/>
        </w:rPr>
        <w:t xml:space="preserve"> </w:t>
      </w:r>
      <w:r>
        <w:rPr>
          <w:sz w:val="24"/>
        </w:rPr>
        <w:t>Supervisor.</w:t>
      </w:r>
    </w:p>
    <w:p w14:paraId="7998426B" w14:textId="77777777" w:rsidR="00E9458D" w:rsidRDefault="00E9458D">
      <w:pPr>
        <w:pStyle w:val="BodyText"/>
        <w:ind w:left="0" w:firstLine="0"/>
      </w:pPr>
    </w:p>
    <w:p w14:paraId="6138FD27" w14:textId="77777777" w:rsidR="00E9458D" w:rsidRDefault="005C6BD6">
      <w:pPr>
        <w:pStyle w:val="Heading2"/>
      </w:pPr>
      <w:r>
        <w:t>GUIDELINES</w:t>
      </w:r>
    </w:p>
    <w:p w14:paraId="6254ABCA" w14:textId="77777777" w:rsidR="00E9458D" w:rsidRDefault="005C6BD6">
      <w:pPr>
        <w:pStyle w:val="ListParagraph"/>
        <w:numPr>
          <w:ilvl w:val="0"/>
          <w:numId w:val="760"/>
        </w:numPr>
        <w:tabs>
          <w:tab w:val="left" w:pos="2085"/>
        </w:tabs>
        <w:ind w:right="1702"/>
        <w:jc w:val="both"/>
        <w:rPr>
          <w:sz w:val="24"/>
        </w:rPr>
      </w:pPr>
      <w:r>
        <w:rPr>
          <w:sz w:val="24"/>
        </w:rPr>
        <w:t>Service shall be delivered in a caring and respectful manner, in accordance with relevant Agency policies and industry</w:t>
      </w:r>
      <w:r>
        <w:rPr>
          <w:spacing w:val="-1"/>
          <w:sz w:val="24"/>
        </w:rPr>
        <w:t xml:space="preserve"> </w:t>
      </w:r>
      <w:r>
        <w:rPr>
          <w:sz w:val="24"/>
        </w:rPr>
        <w:t>standards.</w:t>
      </w:r>
    </w:p>
    <w:p w14:paraId="654F506D" w14:textId="77777777" w:rsidR="00E9458D" w:rsidRDefault="005C6BD6">
      <w:pPr>
        <w:pStyle w:val="ListParagraph"/>
        <w:numPr>
          <w:ilvl w:val="0"/>
          <w:numId w:val="760"/>
        </w:numPr>
        <w:tabs>
          <w:tab w:val="left" w:pos="2085"/>
        </w:tabs>
        <w:ind w:right="1698"/>
        <w:jc w:val="both"/>
        <w:rPr>
          <w:sz w:val="24"/>
        </w:rPr>
      </w:pPr>
      <w:r>
        <w:rPr>
          <w:sz w:val="24"/>
        </w:rPr>
        <w:t>Chore services shall only be assigned to those employees who have the necessary skills, qualifications, certification, or equivalent to meet the needs of the client. Where this is not possible, employees may be trained to perform the necessary tasks required for client</w:t>
      </w:r>
      <w:r>
        <w:rPr>
          <w:spacing w:val="-1"/>
          <w:sz w:val="24"/>
        </w:rPr>
        <w:t xml:space="preserve"> </w:t>
      </w:r>
      <w:r>
        <w:rPr>
          <w:sz w:val="24"/>
        </w:rPr>
        <w:t>care.</w:t>
      </w:r>
    </w:p>
    <w:p w14:paraId="2ECD62F4" w14:textId="77777777" w:rsidR="00E9458D" w:rsidRDefault="00E9458D">
      <w:pPr>
        <w:pStyle w:val="BodyText"/>
        <w:ind w:left="0" w:firstLine="0"/>
      </w:pPr>
    </w:p>
    <w:p w14:paraId="185A0010" w14:textId="77777777" w:rsidR="00E9458D" w:rsidRDefault="005C6BD6">
      <w:pPr>
        <w:pStyle w:val="Heading2"/>
      </w:pPr>
      <w:r>
        <w:t>CROSS-POLICY REFERENCES</w:t>
      </w:r>
    </w:p>
    <w:p w14:paraId="4FC11BFC" w14:textId="77777777" w:rsidR="00E9458D" w:rsidRDefault="005C6BD6">
      <w:pPr>
        <w:pStyle w:val="ListParagraph"/>
        <w:numPr>
          <w:ilvl w:val="0"/>
          <w:numId w:val="759"/>
        </w:numPr>
        <w:tabs>
          <w:tab w:val="left" w:pos="2085"/>
        </w:tabs>
        <w:rPr>
          <w:sz w:val="24"/>
        </w:rPr>
      </w:pPr>
      <w:r>
        <w:rPr>
          <w:sz w:val="24"/>
        </w:rPr>
        <w:t>Service Delivery</w:t>
      </w:r>
      <w:r>
        <w:rPr>
          <w:spacing w:val="-1"/>
          <w:sz w:val="24"/>
        </w:rPr>
        <w:t xml:space="preserve"> </w:t>
      </w:r>
      <w:r>
        <w:rPr>
          <w:sz w:val="24"/>
        </w:rPr>
        <w:t>Process</w:t>
      </w:r>
    </w:p>
    <w:p w14:paraId="3E5B78E6" w14:textId="77777777" w:rsidR="00E9458D" w:rsidRDefault="005C6BD6">
      <w:pPr>
        <w:pStyle w:val="ListParagraph"/>
        <w:numPr>
          <w:ilvl w:val="0"/>
          <w:numId w:val="759"/>
        </w:numPr>
        <w:tabs>
          <w:tab w:val="left" w:pos="2085"/>
        </w:tabs>
        <w:rPr>
          <w:sz w:val="24"/>
        </w:rPr>
      </w:pPr>
      <w:r>
        <w:rPr>
          <w:sz w:val="24"/>
        </w:rPr>
        <w:t>Confirmation of Service</w:t>
      </w:r>
      <w:r>
        <w:rPr>
          <w:spacing w:val="-3"/>
          <w:sz w:val="24"/>
        </w:rPr>
        <w:t xml:space="preserve"> </w:t>
      </w:r>
      <w:r>
        <w:rPr>
          <w:sz w:val="24"/>
        </w:rPr>
        <w:t>Hours</w:t>
      </w:r>
    </w:p>
    <w:p w14:paraId="5639EE0A" w14:textId="77777777" w:rsidR="00E9458D" w:rsidRDefault="005C6BD6">
      <w:pPr>
        <w:pStyle w:val="ListParagraph"/>
        <w:numPr>
          <w:ilvl w:val="0"/>
          <w:numId w:val="759"/>
        </w:numPr>
        <w:tabs>
          <w:tab w:val="left" w:pos="2085"/>
        </w:tabs>
        <w:spacing w:before="1"/>
        <w:rPr>
          <w:sz w:val="24"/>
        </w:rPr>
      </w:pPr>
      <w:r>
        <w:rPr>
          <w:sz w:val="24"/>
        </w:rPr>
        <w:t>Client Records</w:t>
      </w:r>
    </w:p>
    <w:p w14:paraId="076DD159" w14:textId="77777777" w:rsidR="00E9458D" w:rsidRDefault="00E9458D">
      <w:pPr>
        <w:pStyle w:val="BodyText"/>
        <w:ind w:left="0" w:firstLine="0"/>
      </w:pPr>
    </w:p>
    <w:p w14:paraId="1B050366" w14:textId="77777777" w:rsidR="00E9458D" w:rsidRDefault="005C6BD6">
      <w:pPr>
        <w:pStyle w:val="Heading2"/>
      </w:pPr>
      <w:r>
        <w:t>FORMS</w:t>
      </w:r>
    </w:p>
    <w:p w14:paraId="2A601F25" w14:textId="77777777" w:rsidR="00E9458D" w:rsidRDefault="005C6BD6">
      <w:pPr>
        <w:pStyle w:val="ListParagraph"/>
        <w:numPr>
          <w:ilvl w:val="0"/>
          <w:numId w:val="758"/>
        </w:numPr>
        <w:tabs>
          <w:tab w:val="left" w:pos="2085"/>
        </w:tabs>
        <w:rPr>
          <w:sz w:val="24"/>
        </w:rPr>
      </w:pPr>
      <w:r>
        <w:rPr>
          <w:sz w:val="24"/>
        </w:rPr>
        <w:t>Service</w:t>
      </w:r>
      <w:r>
        <w:rPr>
          <w:spacing w:val="-1"/>
          <w:sz w:val="24"/>
        </w:rPr>
        <w:t xml:space="preserve"> </w:t>
      </w:r>
      <w:r>
        <w:rPr>
          <w:sz w:val="24"/>
        </w:rPr>
        <w:t>Plan</w:t>
      </w:r>
    </w:p>
    <w:p w14:paraId="4497A608" w14:textId="77777777" w:rsidR="00E9458D" w:rsidRDefault="005C6BD6">
      <w:pPr>
        <w:pStyle w:val="ListParagraph"/>
        <w:numPr>
          <w:ilvl w:val="0"/>
          <w:numId w:val="758"/>
        </w:numPr>
        <w:tabs>
          <w:tab w:val="left" w:pos="2085"/>
        </w:tabs>
        <w:rPr>
          <w:sz w:val="24"/>
        </w:rPr>
      </w:pPr>
      <w:r>
        <w:rPr>
          <w:sz w:val="24"/>
        </w:rPr>
        <w:t>Service</w:t>
      </w:r>
      <w:r>
        <w:rPr>
          <w:spacing w:val="-1"/>
          <w:sz w:val="24"/>
        </w:rPr>
        <w:t xml:space="preserve"> </w:t>
      </w:r>
      <w:r>
        <w:rPr>
          <w:sz w:val="24"/>
        </w:rPr>
        <w:t>Agreement</w:t>
      </w:r>
    </w:p>
    <w:p w14:paraId="08C967B6" w14:textId="77777777" w:rsidR="00E9458D" w:rsidRDefault="005C6BD6">
      <w:pPr>
        <w:pStyle w:val="ListParagraph"/>
        <w:numPr>
          <w:ilvl w:val="0"/>
          <w:numId w:val="758"/>
        </w:numPr>
        <w:tabs>
          <w:tab w:val="left" w:pos="2085"/>
        </w:tabs>
        <w:rPr>
          <w:sz w:val="24"/>
        </w:rPr>
      </w:pPr>
      <w:r>
        <w:rPr>
          <w:sz w:val="24"/>
        </w:rPr>
        <w:t>Employee Time</w:t>
      </w:r>
      <w:r>
        <w:rPr>
          <w:spacing w:val="-1"/>
          <w:sz w:val="24"/>
        </w:rPr>
        <w:t xml:space="preserve"> </w:t>
      </w:r>
      <w:r>
        <w:rPr>
          <w:sz w:val="24"/>
        </w:rPr>
        <w:t>Sheet</w:t>
      </w:r>
    </w:p>
    <w:p w14:paraId="319C6CB0"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85672A4" w14:textId="77777777">
        <w:trPr>
          <w:trHeight w:val="611"/>
        </w:trPr>
        <w:tc>
          <w:tcPr>
            <w:tcW w:w="5689" w:type="dxa"/>
          </w:tcPr>
          <w:p w14:paraId="59025EEC"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4B006C69" w14:textId="77777777" w:rsidR="00E9458D" w:rsidRDefault="00E9458D">
            <w:pPr>
              <w:pStyle w:val="TableParagraph"/>
              <w:ind w:left="0"/>
              <w:rPr>
                <w:sz w:val="24"/>
              </w:rPr>
            </w:pPr>
          </w:p>
          <w:p w14:paraId="6A4BC877" w14:textId="77777777" w:rsidR="00E9458D" w:rsidRDefault="005C6BD6">
            <w:pPr>
              <w:pStyle w:val="TableParagraph"/>
              <w:ind w:left="487"/>
              <w:rPr>
                <w:sz w:val="20"/>
              </w:rPr>
            </w:pPr>
            <w:r>
              <w:rPr>
                <w:noProof/>
                <w:sz w:val="20"/>
              </w:rPr>
              <w:drawing>
                <wp:inline distT="0" distB="0" distL="0" distR="0" wp14:anchorId="782EDAA2" wp14:editId="38867263">
                  <wp:extent cx="1390695" cy="966501"/>
                  <wp:effectExtent l="0" t="0" r="0" b="0"/>
                  <wp:docPr id="18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ADC0DF8" w14:textId="77777777">
        <w:trPr>
          <w:trHeight w:val="1184"/>
        </w:trPr>
        <w:tc>
          <w:tcPr>
            <w:tcW w:w="5689" w:type="dxa"/>
          </w:tcPr>
          <w:p w14:paraId="2778EF9F" w14:textId="77777777" w:rsidR="00E9458D" w:rsidRDefault="00E9458D">
            <w:pPr>
              <w:pStyle w:val="TableParagraph"/>
              <w:spacing w:before="1"/>
              <w:ind w:left="0"/>
              <w:rPr>
                <w:sz w:val="24"/>
              </w:rPr>
            </w:pPr>
          </w:p>
          <w:p w14:paraId="658D6BEB" w14:textId="77777777" w:rsidR="00E9458D" w:rsidRDefault="005C6BD6">
            <w:pPr>
              <w:pStyle w:val="TableParagraph"/>
              <w:rPr>
                <w:b/>
                <w:sz w:val="24"/>
              </w:rPr>
            </w:pPr>
            <w:r>
              <w:rPr>
                <w:b/>
                <w:sz w:val="24"/>
              </w:rPr>
              <w:t>Section 3: Service Delivery &amp; Client Care</w:t>
            </w:r>
          </w:p>
        </w:tc>
        <w:tc>
          <w:tcPr>
            <w:tcW w:w="3168" w:type="dxa"/>
            <w:vMerge/>
            <w:tcBorders>
              <w:top w:val="nil"/>
            </w:tcBorders>
          </w:tcPr>
          <w:p w14:paraId="7D72094F" w14:textId="77777777" w:rsidR="00E9458D" w:rsidRDefault="00E9458D">
            <w:pPr>
              <w:rPr>
                <w:sz w:val="2"/>
                <w:szCs w:val="2"/>
              </w:rPr>
            </w:pPr>
          </w:p>
        </w:tc>
      </w:tr>
      <w:tr w:rsidR="00E9458D" w14:paraId="6810DCDB" w14:textId="77777777">
        <w:trPr>
          <w:trHeight w:val="277"/>
        </w:trPr>
        <w:tc>
          <w:tcPr>
            <w:tcW w:w="5689" w:type="dxa"/>
            <w:vMerge w:val="restart"/>
          </w:tcPr>
          <w:p w14:paraId="071096B9" w14:textId="77777777" w:rsidR="00E9458D" w:rsidRDefault="00E9458D">
            <w:pPr>
              <w:pStyle w:val="TableParagraph"/>
              <w:spacing w:before="1"/>
              <w:ind w:left="0"/>
              <w:rPr>
                <w:sz w:val="24"/>
              </w:rPr>
            </w:pPr>
          </w:p>
          <w:p w14:paraId="2272F074" w14:textId="77777777" w:rsidR="00E9458D" w:rsidRDefault="005C6BD6">
            <w:pPr>
              <w:pStyle w:val="TableParagraph"/>
              <w:rPr>
                <w:b/>
                <w:sz w:val="24"/>
              </w:rPr>
            </w:pPr>
            <w:r>
              <w:rPr>
                <w:b/>
                <w:sz w:val="24"/>
              </w:rPr>
              <w:t>Policy Title: Service Delivery Process</w:t>
            </w:r>
          </w:p>
        </w:tc>
        <w:tc>
          <w:tcPr>
            <w:tcW w:w="3168" w:type="dxa"/>
          </w:tcPr>
          <w:p w14:paraId="2E7F634A"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3.10.10</w:t>
            </w:r>
          </w:p>
        </w:tc>
      </w:tr>
      <w:tr w:rsidR="00E9458D" w14:paraId="5ECBDCD0" w14:textId="77777777">
        <w:trPr>
          <w:trHeight w:val="275"/>
        </w:trPr>
        <w:tc>
          <w:tcPr>
            <w:tcW w:w="5689" w:type="dxa"/>
            <w:vMerge/>
            <w:tcBorders>
              <w:top w:val="nil"/>
            </w:tcBorders>
          </w:tcPr>
          <w:p w14:paraId="69F5A8A1" w14:textId="77777777" w:rsidR="00E9458D" w:rsidRDefault="00E9458D">
            <w:pPr>
              <w:rPr>
                <w:sz w:val="2"/>
                <w:szCs w:val="2"/>
              </w:rPr>
            </w:pPr>
          </w:p>
        </w:tc>
        <w:tc>
          <w:tcPr>
            <w:tcW w:w="3168" w:type="dxa"/>
          </w:tcPr>
          <w:p w14:paraId="105317FC" w14:textId="77777777" w:rsidR="00E9458D" w:rsidRDefault="005C6BD6">
            <w:pPr>
              <w:pStyle w:val="TableParagraph"/>
              <w:spacing w:line="255" w:lineRule="exact"/>
              <w:rPr>
                <w:b/>
                <w:sz w:val="24"/>
              </w:rPr>
            </w:pPr>
            <w:r>
              <w:rPr>
                <w:b/>
                <w:sz w:val="24"/>
              </w:rPr>
              <w:t>Effective Date:</w:t>
            </w:r>
          </w:p>
        </w:tc>
      </w:tr>
      <w:tr w:rsidR="00E9458D" w14:paraId="2A1C22EB" w14:textId="77777777">
        <w:trPr>
          <w:trHeight w:val="275"/>
        </w:trPr>
        <w:tc>
          <w:tcPr>
            <w:tcW w:w="5689" w:type="dxa"/>
            <w:vMerge/>
            <w:tcBorders>
              <w:top w:val="nil"/>
            </w:tcBorders>
          </w:tcPr>
          <w:p w14:paraId="4DE2EF3A" w14:textId="77777777" w:rsidR="00E9458D" w:rsidRDefault="00E9458D">
            <w:pPr>
              <w:rPr>
                <w:sz w:val="2"/>
                <w:szCs w:val="2"/>
              </w:rPr>
            </w:pPr>
          </w:p>
        </w:tc>
        <w:tc>
          <w:tcPr>
            <w:tcW w:w="3168" w:type="dxa"/>
          </w:tcPr>
          <w:p w14:paraId="160071D8" w14:textId="77777777" w:rsidR="00E9458D" w:rsidRDefault="005C6BD6">
            <w:pPr>
              <w:pStyle w:val="TableParagraph"/>
              <w:spacing w:line="255" w:lineRule="exact"/>
              <w:rPr>
                <w:b/>
                <w:sz w:val="24"/>
              </w:rPr>
            </w:pPr>
            <w:r>
              <w:rPr>
                <w:b/>
                <w:sz w:val="24"/>
              </w:rPr>
              <w:t>Revision Date:</w:t>
            </w:r>
          </w:p>
        </w:tc>
      </w:tr>
      <w:tr w:rsidR="00E9458D" w14:paraId="29298113" w14:textId="77777777">
        <w:trPr>
          <w:trHeight w:val="276"/>
        </w:trPr>
        <w:tc>
          <w:tcPr>
            <w:tcW w:w="5689" w:type="dxa"/>
            <w:vMerge/>
            <w:tcBorders>
              <w:top w:val="nil"/>
            </w:tcBorders>
          </w:tcPr>
          <w:p w14:paraId="147454BC" w14:textId="77777777" w:rsidR="00E9458D" w:rsidRDefault="00E9458D">
            <w:pPr>
              <w:rPr>
                <w:sz w:val="2"/>
                <w:szCs w:val="2"/>
              </w:rPr>
            </w:pPr>
          </w:p>
        </w:tc>
        <w:tc>
          <w:tcPr>
            <w:tcW w:w="3168" w:type="dxa"/>
          </w:tcPr>
          <w:p w14:paraId="4DE36F16" w14:textId="77777777" w:rsidR="00E9458D" w:rsidRDefault="005C6BD6">
            <w:pPr>
              <w:pStyle w:val="TableParagraph"/>
              <w:spacing w:before="1" w:line="255" w:lineRule="exact"/>
              <w:rPr>
                <w:b/>
                <w:sz w:val="24"/>
              </w:rPr>
            </w:pPr>
            <w:r>
              <w:rPr>
                <w:b/>
                <w:sz w:val="24"/>
              </w:rPr>
              <w:t>Approved By:</w:t>
            </w:r>
          </w:p>
        </w:tc>
      </w:tr>
      <w:tr w:rsidR="00E9458D" w14:paraId="08BC7611" w14:textId="77777777">
        <w:trPr>
          <w:trHeight w:val="275"/>
        </w:trPr>
        <w:tc>
          <w:tcPr>
            <w:tcW w:w="5689" w:type="dxa"/>
            <w:vMerge/>
            <w:tcBorders>
              <w:top w:val="nil"/>
            </w:tcBorders>
          </w:tcPr>
          <w:p w14:paraId="384986D3" w14:textId="77777777" w:rsidR="00E9458D" w:rsidRDefault="00E9458D">
            <w:pPr>
              <w:rPr>
                <w:sz w:val="2"/>
                <w:szCs w:val="2"/>
              </w:rPr>
            </w:pPr>
          </w:p>
        </w:tc>
        <w:tc>
          <w:tcPr>
            <w:tcW w:w="3168" w:type="dxa"/>
          </w:tcPr>
          <w:p w14:paraId="77C62D15" w14:textId="77777777" w:rsidR="00E9458D" w:rsidRDefault="005C6BD6">
            <w:pPr>
              <w:pStyle w:val="TableParagraph"/>
              <w:spacing w:line="255" w:lineRule="exact"/>
              <w:rPr>
                <w:b/>
                <w:sz w:val="24"/>
              </w:rPr>
            </w:pPr>
            <w:r>
              <w:rPr>
                <w:b/>
                <w:sz w:val="24"/>
              </w:rPr>
              <w:t>Page Number: Page 1 of 3</w:t>
            </w:r>
          </w:p>
        </w:tc>
      </w:tr>
    </w:tbl>
    <w:p w14:paraId="410A3255" w14:textId="77777777" w:rsidR="00E9458D" w:rsidRDefault="00E9458D">
      <w:pPr>
        <w:pStyle w:val="BodyText"/>
        <w:ind w:left="0" w:firstLine="0"/>
        <w:rPr>
          <w:sz w:val="16"/>
        </w:rPr>
      </w:pPr>
    </w:p>
    <w:p w14:paraId="3F39BDA5" w14:textId="77777777" w:rsidR="00E9458D" w:rsidRDefault="005C6BD6">
      <w:pPr>
        <w:pStyle w:val="Heading2"/>
        <w:spacing w:before="92"/>
        <w:rPr>
          <w:rFonts w:ascii="Arial"/>
        </w:rPr>
      </w:pPr>
      <w:bookmarkStart w:id="26" w:name="_bookmark26"/>
      <w:bookmarkEnd w:id="26"/>
      <w:r>
        <w:rPr>
          <w:rFonts w:ascii="Arial"/>
        </w:rPr>
        <w:t>Service Delivery Process</w:t>
      </w:r>
    </w:p>
    <w:p w14:paraId="252D49D2" w14:textId="77777777" w:rsidR="00E9458D" w:rsidRDefault="005C6BD6">
      <w:pPr>
        <w:spacing w:before="138"/>
        <w:ind w:left="1800"/>
        <w:rPr>
          <w:b/>
          <w:sz w:val="24"/>
        </w:rPr>
      </w:pPr>
      <w:r>
        <w:rPr>
          <w:b/>
          <w:sz w:val="24"/>
        </w:rPr>
        <w:t>PURPOSE</w:t>
      </w:r>
    </w:p>
    <w:p w14:paraId="5575BFD3" w14:textId="77777777" w:rsidR="00E9458D" w:rsidRDefault="005C6BD6">
      <w:pPr>
        <w:pStyle w:val="BodyText"/>
        <w:ind w:left="1800" w:right="1703" w:firstLine="0"/>
        <w:jc w:val="both"/>
      </w:pPr>
      <w:r>
        <w:t>To outline the steps to be followed by Agency personnel in providing home care services to clients.</w:t>
      </w:r>
    </w:p>
    <w:p w14:paraId="214CE6E2" w14:textId="77777777" w:rsidR="00E9458D" w:rsidRDefault="00E9458D">
      <w:pPr>
        <w:pStyle w:val="BodyText"/>
        <w:ind w:left="0" w:firstLine="0"/>
      </w:pPr>
    </w:p>
    <w:p w14:paraId="1E422ECA" w14:textId="77777777" w:rsidR="00E9458D" w:rsidRDefault="005C6BD6">
      <w:pPr>
        <w:pStyle w:val="Heading2"/>
      </w:pPr>
      <w:r>
        <w:t>POLICY</w:t>
      </w:r>
    </w:p>
    <w:p w14:paraId="6C09C82F" w14:textId="77777777" w:rsidR="00E9458D" w:rsidRDefault="005C6BD6">
      <w:pPr>
        <w:pStyle w:val="BodyText"/>
        <w:ind w:left="1800" w:right="1697" w:firstLine="0"/>
        <w:jc w:val="both"/>
      </w:pPr>
      <w:r>
        <w:t>Right Accord Private Duty- Home Health Care has a well-defined process in place to ensure all Agency personnel and prospective clients and/or existing clients understand the services provided and the appropriate procedures for the delivery of services.</w:t>
      </w:r>
    </w:p>
    <w:p w14:paraId="4E5193E2" w14:textId="77777777" w:rsidR="00E9458D" w:rsidRDefault="00E9458D">
      <w:pPr>
        <w:pStyle w:val="BodyText"/>
        <w:ind w:left="0" w:firstLine="0"/>
      </w:pPr>
    </w:p>
    <w:p w14:paraId="2AA312A7" w14:textId="77777777" w:rsidR="00E9458D" w:rsidRDefault="005C6BD6">
      <w:pPr>
        <w:pStyle w:val="Heading2"/>
      </w:pPr>
      <w:r>
        <w:t>PROCEDURES</w:t>
      </w:r>
    </w:p>
    <w:p w14:paraId="4D0F6A6E" w14:textId="77777777" w:rsidR="00E9458D" w:rsidRDefault="005C6BD6">
      <w:pPr>
        <w:pStyle w:val="ListParagraph"/>
        <w:numPr>
          <w:ilvl w:val="0"/>
          <w:numId w:val="757"/>
        </w:numPr>
        <w:tabs>
          <w:tab w:val="left" w:pos="2161"/>
        </w:tabs>
        <w:ind w:right="1698"/>
        <w:jc w:val="both"/>
        <w:rPr>
          <w:sz w:val="24"/>
        </w:rPr>
      </w:pPr>
      <w:r>
        <w:rPr>
          <w:sz w:val="24"/>
        </w:rPr>
        <w:t>Agency receives inquiries via phone, email, regular mail, fax or in-person. Contact can be made by anyone but usually originates from clients, potential clients, families, friends, neighbors, community agencies, organizations or</w:t>
      </w:r>
      <w:r>
        <w:rPr>
          <w:spacing w:val="-4"/>
          <w:sz w:val="24"/>
        </w:rPr>
        <w:t xml:space="preserve"> </w:t>
      </w:r>
      <w:r>
        <w:rPr>
          <w:sz w:val="24"/>
        </w:rPr>
        <w:t>co-professionals.</w:t>
      </w:r>
    </w:p>
    <w:p w14:paraId="6372EF07" w14:textId="77777777" w:rsidR="00E9458D" w:rsidRDefault="005C6BD6">
      <w:pPr>
        <w:pStyle w:val="ListParagraph"/>
        <w:numPr>
          <w:ilvl w:val="0"/>
          <w:numId w:val="757"/>
        </w:numPr>
        <w:tabs>
          <w:tab w:val="left" w:pos="2161"/>
        </w:tabs>
        <w:spacing w:before="1"/>
        <w:jc w:val="both"/>
        <w:rPr>
          <w:sz w:val="24"/>
        </w:rPr>
      </w:pPr>
      <w:r>
        <w:rPr>
          <w:sz w:val="24"/>
        </w:rPr>
        <w:t>Information is exchanged between the caller and the</w:t>
      </w:r>
      <w:r>
        <w:rPr>
          <w:spacing w:val="-3"/>
          <w:sz w:val="24"/>
        </w:rPr>
        <w:t xml:space="preserve"> </w:t>
      </w:r>
      <w:r>
        <w:rPr>
          <w:sz w:val="24"/>
        </w:rPr>
        <w:t>Agency.</w:t>
      </w:r>
    </w:p>
    <w:p w14:paraId="4B48BD0E" w14:textId="77777777" w:rsidR="00E9458D" w:rsidRDefault="005C6BD6">
      <w:pPr>
        <w:pStyle w:val="ListParagraph"/>
        <w:numPr>
          <w:ilvl w:val="0"/>
          <w:numId w:val="757"/>
        </w:numPr>
        <w:tabs>
          <w:tab w:val="left" w:pos="2161"/>
        </w:tabs>
        <w:ind w:right="1701"/>
        <w:jc w:val="both"/>
        <w:rPr>
          <w:sz w:val="24"/>
        </w:rPr>
      </w:pPr>
      <w:r>
        <w:rPr>
          <w:sz w:val="24"/>
        </w:rPr>
        <w:t>Information is gathered to determine how the Agency can help and the most appropriate action to be</w:t>
      </w:r>
      <w:r>
        <w:rPr>
          <w:spacing w:val="-2"/>
          <w:sz w:val="24"/>
        </w:rPr>
        <w:t xml:space="preserve"> </w:t>
      </w:r>
      <w:r>
        <w:rPr>
          <w:sz w:val="24"/>
        </w:rPr>
        <w:t>followed.</w:t>
      </w:r>
    </w:p>
    <w:p w14:paraId="40898FF0" w14:textId="77777777" w:rsidR="00E9458D" w:rsidRDefault="005C6BD6">
      <w:pPr>
        <w:pStyle w:val="ListParagraph"/>
        <w:numPr>
          <w:ilvl w:val="0"/>
          <w:numId w:val="757"/>
        </w:numPr>
        <w:tabs>
          <w:tab w:val="left" w:pos="2161"/>
        </w:tabs>
        <w:jc w:val="both"/>
        <w:rPr>
          <w:sz w:val="24"/>
        </w:rPr>
      </w:pPr>
      <w:r>
        <w:rPr>
          <w:sz w:val="24"/>
        </w:rPr>
        <w:t>Most contacts involve a request for information or a</w:t>
      </w:r>
      <w:r>
        <w:rPr>
          <w:spacing w:val="-6"/>
          <w:sz w:val="24"/>
        </w:rPr>
        <w:t xml:space="preserve"> </w:t>
      </w:r>
      <w:r>
        <w:rPr>
          <w:sz w:val="24"/>
        </w:rPr>
        <w:t>request/services:</w:t>
      </w:r>
    </w:p>
    <w:p w14:paraId="7863B975" w14:textId="77777777" w:rsidR="00E9458D" w:rsidRDefault="005C6BD6">
      <w:pPr>
        <w:pStyle w:val="ListParagraph"/>
        <w:numPr>
          <w:ilvl w:val="1"/>
          <w:numId w:val="757"/>
        </w:numPr>
        <w:tabs>
          <w:tab w:val="left" w:pos="2521"/>
        </w:tabs>
        <w:ind w:right="1696"/>
        <w:jc w:val="both"/>
        <w:rPr>
          <w:sz w:val="24"/>
        </w:rPr>
      </w:pPr>
      <w:r>
        <w:rPr>
          <w:sz w:val="24"/>
        </w:rPr>
        <w:t>All necessary information about the Agency and its services shall be provided in order that potential clients and/or interested individuals can make informed decisions.</w:t>
      </w:r>
    </w:p>
    <w:p w14:paraId="24CEC474" w14:textId="77777777" w:rsidR="00E9458D" w:rsidRDefault="005C6BD6">
      <w:pPr>
        <w:pStyle w:val="ListParagraph"/>
        <w:numPr>
          <w:ilvl w:val="1"/>
          <w:numId w:val="757"/>
        </w:numPr>
        <w:tabs>
          <w:tab w:val="left" w:pos="2521"/>
        </w:tabs>
        <w:ind w:right="1701"/>
        <w:jc w:val="both"/>
        <w:rPr>
          <w:sz w:val="24"/>
        </w:rPr>
      </w:pPr>
      <w:r>
        <w:rPr>
          <w:sz w:val="24"/>
        </w:rPr>
        <w:t>Information may be provided in person, via the telephone, via email, fax or postal mail.</w:t>
      </w:r>
    </w:p>
    <w:p w14:paraId="2B534EDD" w14:textId="77777777" w:rsidR="00E9458D" w:rsidRDefault="005C6BD6">
      <w:pPr>
        <w:pStyle w:val="ListParagraph"/>
        <w:numPr>
          <w:ilvl w:val="1"/>
          <w:numId w:val="757"/>
        </w:numPr>
        <w:tabs>
          <w:tab w:val="left" w:pos="2521"/>
        </w:tabs>
        <w:ind w:right="1701"/>
        <w:jc w:val="both"/>
        <w:rPr>
          <w:sz w:val="24"/>
        </w:rPr>
      </w:pPr>
      <w:r>
        <w:rPr>
          <w:sz w:val="24"/>
        </w:rPr>
        <w:t>A follow-up call shall be made within one week of information being sent to determine if the information was</w:t>
      </w:r>
      <w:r>
        <w:rPr>
          <w:spacing w:val="-3"/>
          <w:sz w:val="24"/>
        </w:rPr>
        <w:t xml:space="preserve"> </w:t>
      </w:r>
      <w:r>
        <w:rPr>
          <w:sz w:val="24"/>
        </w:rPr>
        <w:t>received.</w:t>
      </w:r>
    </w:p>
    <w:p w14:paraId="36053B05" w14:textId="77777777" w:rsidR="00E9458D" w:rsidRDefault="005C6BD6">
      <w:pPr>
        <w:pStyle w:val="ListParagraph"/>
        <w:numPr>
          <w:ilvl w:val="0"/>
          <w:numId w:val="757"/>
        </w:numPr>
        <w:tabs>
          <w:tab w:val="left" w:pos="2161"/>
        </w:tabs>
        <w:ind w:right="1699"/>
        <w:jc w:val="both"/>
        <w:rPr>
          <w:sz w:val="24"/>
        </w:rPr>
      </w:pPr>
      <w:r>
        <w:rPr>
          <w:sz w:val="24"/>
        </w:rPr>
        <w:t>Once a request for service is received, a home visit shall be scheduled before delivering services, to determine</w:t>
      </w:r>
      <w:r>
        <w:rPr>
          <w:spacing w:val="-2"/>
          <w:sz w:val="24"/>
        </w:rPr>
        <w:t xml:space="preserve"> </w:t>
      </w:r>
      <w:r>
        <w:rPr>
          <w:sz w:val="24"/>
        </w:rPr>
        <w:t>if:</w:t>
      </w:r>
    </w:p>
    <w:p w14:paraId="01B5F447" w14:textId="77777777" w:rsidR="00E9458D" w:rsidRDefault="005C6BD6">
      <w:pPr>
        <w:pStyle w:val="ListParagraph"/>
        <w:numPr>
          <w:ilvl w:val="1"/>
          <w:numId w:val="757"/>
        </w:numPr>
        <w:tabs>
          <w:tab w:val="left" w:pos="2651"/>
          <w:tab w:val="left" w:pos="2652"/>
        </w:tabs>
        <w:ind w:left="2651" w:right="1700" w:hanging="425"/>
        <w:rPr>
          <w:sz w:val="24"/>
        </w:rPr>
      </w:pPr>
      <w:r>
        <w:rPr>
          <w:sz w:val="24"/>
        </w:rPr>
        <w:t>the client’s requests/needs can be met by the Agency in a safe and efficient manner;</w:t>
      </w:r>
    </w:p>
    <w:p w14:paraId="3C6909E1" w14:textId="77777777" w:rsidR="00E9458D" w:rsidRDefault="005C6BD6">
      <w:pPr>
        <w:pStyle w:val="ListParagraph"/>
        <w:numPr>
          <w:ilvl w:val="1"/>
          <w:numId w:val="757"/>
        </w:numPr>
        <w:tabs>
          <w:tab w:val="left" w:pos="2651"/>
          <w:tab w:val="left" w:pos="2652"/>
        </w:tabs>
        <w:ind w:left="2651" w:hanging="426"/>
        <w:rPr>
          <w:sz w:val="24"/>
        </w:rPr>
      </w:pPr>
      <w:r>
        <w:rPr>
          <w:sz w:val="24"/>
        </w:rPr>
        <w:t>the client has any additional, unmet needs;</w:t>
      </w:r>
      <w:r>
        <w:rPr>
          <w:spacing w:val="-1"/>
          <w:sz w:val="24"/>
        </w:rPr>
        <w:t xml:space="preserve"> </w:t>
      </w:r>
      <w:r>
        <w:rPr>
          <w:sz w:val="24"/>
        </w:rPr>
        <w:t>and,</w:t>
      </w:r>
    </w:p>
    <w:p w14:paraId="24ACDE86" w14:textId="77777777" w:rsidR="00E9458D" w:rsidRDefault="005C6BD6">
      <w:pPr>
        <w:pStyle w:val="ListParagraph"/>
        <w:numPr>
          <w:ilvl w:val="1"/>
          <w:numId w:val="757"/>
        </w:numPr>
        <w:tabs>
          <w:tab w:val="left" w:pos="2651"/>
          <w:tab w:val="left" w:pos="2652"/>
        </w:tabs>
        <w:ind w:left="2651" w:hanging="426"/>
        <w:rPr>
          <w:sz w:val="24"/>
        </w:rPr>
      </w:pPr>
      <w:r>
        <w:rPr>
          <w:sz w:val="24"/>
        </w:rPr>
        <w:t>the help required falls within the Agency’s scope of</w:t>
      </w:r>
      <w:r>
        <w:rPr>
          <w:spacing w:val="-5"/>
          <w:sz w:val="24"/>
        </w:rPr>
        <w:t xml:space="preserve"> </w:t>
      </w:r>
      <w:r>
        <w:rPr>
          <w:sz w:val="24"/>
        </w:rPr>
        <w:t>services.</w:t>
      </w:r>
    </w:p>
    <w:p w14:paraId="16E186BC" w14:textId="77777777" w:rsidR="00E9458D" w:rsidRDefault="005C6BD6">
      <w:pPr>
        <w:pStyle w:val="ListParagraph"/>
        <w:numPr>
          <w:ilvl w:val="2"/>
          <w:numId w:val="757"/>
        </w:numPr>
        <w:tabs>
          <w:tab w:val="left" w:pos="2881"/>
        </w:tabs>
        <w:ind w:right="1701"/>
        <w:jc w:val="both"/>
        <w:rPr>
          <w:sz w:val="24"/>
        </w:rPr>
      </w:pPr>
      <w:r>
        <w:rPr>
          <w:sz w:val="24"/>
        </w:rPr>
        <w:t>If the services required are outside the scope of the Agency, Supervisor may make a referral to a more appropriate outside resource, if the individual making the request gives</w:t>
      </w:r>
      <w:r>
        <w:rPr>
          <w:spacing w:val="-3"/>
          <w:sz w:val="24"/>
        </w:rPr>
        <w:t xml:space="preserve"> </w:t>
      </w:r>
      <w:r>
        <w:rPr>
          <w:sz w:val="24"/>
        </w:rPr>
        <w:t>consent.</w:t>
      </w:r>
    </w:p>
    <w:p w14:paraId="64FA9BC8" w14:textId="77777777" w:rsidR="00E9458D" w:rsidRDefault="00E9458D">
      <w:pPr>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32A0959" w14:textId="77777777">
        <w:trPr>
          <w:trHeight w:val="611"/>
        </w:trPr>
        <w:tc>
          <w:tcPr>
            <w:tcW w:w="5689" w:type="dxa"/>
          </w:tcPr>
          <w:p w14:paraId="7D373E6A"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4B6264E3" w14:textId="77777777" w:rsidR="00E9458D" w:rsidRDefault="00E9458D">
            <w:pPr>
              <w:pStyle w:val="TableParagraph"/>
              <w:ind w:left="0"/>
              <w:rPr>
                <w:sz w:val="24"/>
              </w:rPr>
            </w:pPr>
          </w:p>
          <w:p w14:paraId="18C54663" w14:textId="77777777" w:rsidR="00E9458D" w:rsidRDefault="005C6BD6">
            <w:pPr>
              <w:pStyle w:val="TableParagraph"/>
              <w:ind w:left="487"/>
              <w:rPr>
                <w:sz w:val="20"/>
              </w:rPr>
            </w:pPr>
            <w:r>
              <w:rPr>
                <w:noProof/>
                <w:sz w:val="20"/>
              </w:rPr>
              <w:drawing>
                <wp:inline distT="0" distB="0" distL="0" distR="0" wp14:anchorId="18DF0B6C" wp14:editId="3FC5DE57">
                  <wp:extent cx="1390695" cy="966501"/>
                  <wp:effectExtent l="0" t="0" r="0" b="0"/>
                  <wp:docPr id="18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6EEDA37" w14:textId="77777777">
        <w:trPr>
          <w:trHeight w:val="1184"/>
        </w:trPr>
        <w:tc>
          <w:tcPr>
            <w:tcW w:w="5689" w:type="dxa"/>
          </w:tcPr>
          <w:p w14:paraId="5EB57CD0" w14:textId="77777777" w:rsidR="00E9458D" w:rsidRDefault="00E9458D">
            <w:pPr>
              <w:pStyle w:val="TableParagraph"/>
              <w:spacing w:before="1"/>
              <w:ind w:left="0"/>
              <w:rPr>
                <w:sz w:val="24"/>
              </w:rPr>
            </w:pPr>
          </w:p>
          <w:p w14:paraId="73821D76" w14:textId="77777777" w:rsidR="00E9458D" w:rsidRDefault="005C6BD6">
            <w:pPr>
              <w:pStyle w:val="TableParagraph"/>
              <w:rPr>
                <w:b/>
                <w:sz w:val="24"/>
              </w:rPr>
            </w:pPr>
            <w:r>
              <w:rPr>
                <w:b/>
                <w:sz w:val="24"/>
              </w:rPr>
              <w:t>Section 3: Service Delivery &amp; Client Care</w:t>
            </w:r>
          </w:p>
        </w:tc>
        <w:tc>
          <w:tcPr>
            <w:tcW w:w="3168" w:type="dxa"/>
            <w:vMerge/>
            <w:tcBorders>
              <w:top w:val="nil"/>
            </w:tcBorders>
          </w:tcPr>
          <w:p w14:paraId="61B13944" w14:textId="77777777" w:rsidR="00E9458D" w:rsidRDefault="00E9458D">
            <w:pPr>
              <w:rPr>
                <w:sz w:val="2"/>
                <w:szCs w:val="2"/>
              </w:rPr>
            </w:pPr>
          </w:p>
        </w:tc>
      </w:tr>
      <w:tr w:rsidR="00E9458D" w14:paraId="2EDDFB6A" w14:textId="77777777">
        <w:trPr>
          <w:trHeight w:val="277"/>
        </w:trPr>
        <w:tc>
          <w:tcPr>
            <w:tcW w:w="5689" w:type="dxa"/>
            <w:vMerge w:val="restart"/>
          </w:tcPr>
          <w:p w14:paraId="74365B20" w14:textId="77777777" w:rsidR="00E9458D" w:rsidRDefault="00E9458D">
            <w:pPr>
              <w:pStyle w:val="TableParagraph"/>
              <w:spacing w:before="1"/>
              <w:ind w:left="0"/>
              <w:rPr>
                <w:sz w:val="24"/>
              </w:rPr>
            </w:pPr>
          </w:p>
          <w:p w14:paraId="6452D116" w14:textId="77777777" w:rsidR="00E9458D" w:rsidRDefault="005C6BD6">
            <w:pPr>
              <w:pStyle w:val="TableParagraph"/>
              <w:rPr>
                <w:b/>
                <w:sz w:val="24"/>
              </w:rPr>
            </w:pPr>
            <w:r>
              <w:rPr>
                <w:b/>
                <w:sz w:val="24"/>
              </w:rPr>
              <w:t>Policy Title: Service Delivery Process</w:t>
            </w:r>
          </w:p>
        </w:tc>
        <w:tc>
          <w:tcPr>
            <w:tcW w:w="3168" w:type="dxa"/>
          </w:tcPr>
          <w:p w14:paraId="582C1993"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3.10.10</w:t>
            </w:r>
          </w:p>
        </w:tc>
      </w:tr>
      <w:tr w:rsidR="00E9458D" w14:paraId="698F18CD" w14:textId="77777777">
        <w:trPr>
          <w:trHeight w:val="275"/>
        </w:trPr>
        <w:tc>
          <w:tcPr>
            <w:tcW w:w="5689" w:type="dxa"/>
            <w:vMerge/>
            <w:tcBorders>
              <w:top w:val="nil"/>
            </w:tcBorders>
          </w:tcPr>
          <w:p w14:paraId="1502D146" w14:textId="77777777" w:rsidR="00E9458D" w:rsidRDefault="00E9458D">
            <w:pPr>
              <w:rPr>
                <w:sz w:val="2"/>
                <w:szCs w:val="2"/>
              </w:rPr>
            </w:pPr>
          </w:p>
        </w:tc>
        <w:tc>
          <w:tcPr>
            <w:tcW w:w="3168" w:type="dxa"/>
          </w:tcPr>
          <w:p w14:paraId="28233403" w14:textId="77777777" w:rsidR="00E9458D" w:rsidRDefault="005C6BD6">
            <w:pPr>
              <w:pStyle w:val="TableParagraph"/>
              <w:spacing w:line="255" w:lineRule="exact"/>
              <w:rPr>
                <w:b/>
                <w:sz w:val="24"/>
              </w:rPr>
            </w:pPr>
            <w:r>
              <w:rPr>
                <w:b/>
                <w:sz w:val="24"/>
              </w:rPr>
              <w:t>Effective Date:</w:t>
            </w:r>
          </w:p>
        </w:tc>
      </w:tr>
      <w:tr w:rsidR="00E9458D" w14:paraId="1A603EF6" w14:textId="77777777">
        <w:trPr>
          <w:trHeight w:val="275"/>
        </w:trPr>
        <w:tc>
          <w:tcPr>
            <w:tcW w:w="5689" w:type="dxa"/>
            <w:vMerge/>
            <w:tcBorders>
              <w:top w:val="nil"/>
            </w:tcBorders>
          </w:tcPr>
          <w:p w14:paraId="31B755C7" w14:textId="77777777" w:rsidR="00E9458D" w:rsidRDefault="00E9458D">
            <w:pPr>
              <w:rPr>
                <w:sz w:val="2"/>
                <w:szCs w:val="2"/>
              </w:rPr>
            </w:pPr>
          </w:p>
        </w:tc>
        <w:tc>
          <w:tcPr>
            <w:tcW w:w="3168" w:type="dxa"/>
          </w:tcPr>
          <w:p w14:paraId="61627CF2" w14:textId="77777777" w:rsidR="00E9458D" w:rsidRDefault="005C6BD6">
            <w:pPr>
              <w:pStyle w:val="TableParagraph"/>
              <w:spacing w:line="255" w:lineRule="exact"/>
              <w:rPr>
                <w:b/>
                <w:sz w:val="24"/>
              </w:rPr>
            </w:pPr>
            <w:r>
              <w:rPr>
                <w:b/>
                <w:sz w:val="24"/>
              </w:rPr>
              <w:t>Revision Date:</w:t>
            </w:r>
          </w:p>
        </w:tc>
      </w:tr>
      <w:tr w:rsidR="00E9458D" w14:paraId="161C7DC1" w14:textId="77777777">
        <w:trPr>
          <w:trHeight w:val="276"/>
        </w:trPr>
        <w:tc>
          <w:tcPr>
            <w:tcW w:w="5689" w:type="dxa"/>
            <w:vMerge/>
            <w:tcBorders>
              <w:top w:val="nil"/>
            </w:tcBorders>
          </w:tcPr>
          <w:p w14:paraId="795C1E2F" w14:textId="77777777" w:rsidR="00E9458D" w:rsidRDefault="00E9458D">
            <w:pPr>
              <w:rPr>
                <w:sz w:val="2"/>
                <w:szCs w:val="2"/>
              </w:rPr>
            </w:pPr>
          </w:p>
        </w:tc>
        <w:tc>
          <w:tcPr>
            <w:tcW w:w="3168" w:type="dxa"/>
          </w:tcPr>
          <w:p w14:paraId="5DFEE177" w14:textId="77777777" w:rsidR="00E9458D" w:rsidRDefault="005C6BD6">
            <w:pPr>
              <w:pStyle w:val="TableParagraph"/>
              <w:spacing w:before="1" w:line="255" w:lineRule="exact"/>
              <w:rPr>
                <w:b/>
                <w:sz w:val="24"/>
              </w:rPr>
            </w:pPr>
            <w:r>
              <w:rPr>
                <w:b/>
                <w:sz w:val="24"/>
              </w:rPr>
              <w:t>Approved By:</w:t>
            </w:r>
          </w:p>
        </w:tc>
      </w:tr>
      <w:tr w:rsidR="00E9458D" w14:paraId="6E5957CD" w14:textId="77777777">
        <w:trPr>
          <w:trHeight w:val="275"/>
        </w:trPr>
        <w:tc>
          <w:tcPr>
            <w:tcW w:w="5689" w:type="dxa"/>
            <w:vMerge/>
            <w:tcBorders>
              <w:top w:val="nil"/>
            </w:tcBorders>
          </w:tcPr>
          <w:p w14:paraId="5E1121B0" w14:textId="77777777" w:rsidR="00E9458D" w:rsidRDefault="00E9458D">
            <w:pPr>
              <w:rPr>
                <w:sz w:val="2"/>
                <w:szCs w:val="2"/>
              </w:rPr>
            </w:pPr>
          </w:p>
        </w:tc>
        <w:tc>
          <w:tcPr>
            <w:tcW w:w="3168" w:type="dxa"/>
          </w:tcPr>
          <w:p w14:paraId="52464F34" w14:textId="77777777" w:rsidR="00E9458D" w:rsidRDefault="005C6BD6">
            <w:pPr>
              <w:pStyle w:val="TableParagraph"/>
              <w:spacing w:line="255" w:lineRule="exact"/>
              <w:rPr>
                <w:b/>
                <w:sz w:val="24"/>
              </w:rPr>
            </w:pPr>
            <w:r>
              <w:rPr>
                <w:b/>
                <w:sz w:val="24"/>
              </w:rPr>
              <w:t>Page Number: Page 2 of 3</w:t>
            </w:r>
          </w:p>
        </w:tc>
      </w:tr>
    </w:tbl>
    <w:p w14:paraId="748A5279" w14:textId="77777777" w:rsidR="00E9458D" w:rsidRDefault="00E9458D">
      <w:pPr>
        <w:pStyle w:val="BodyText"/>
        <w:spacing w:before="2"/>
        <w:ind w:left="0" w:firstLine="0"/>
        <w:rPr>
          <w:sz w:val="16"/>
        </w:rPr>
      </w:pPr>
    </w:p>
    <w:p w14:paraId="798AE7A9" w14:textId="77777777" w:rsidR="00E9458D" w:rsidRDefault="005C6BD6">
      <w:pPr>
        <w:pStyle w:val="ListParagraph"/>
        <w:numPr>
          <w:ilvl w:val="2"/>
          <w:numId w:val="757"/>
        </w:numPr>
        <w:tabs>
          <w:tab w:val="left" w:pos="2881"/>
        </w:tabs>
        <w:spacing w:before="90"/>
        <w:ind w:right="1698"/>
        <w:jc w:val="both"/>
        <w:rPr>
          <w:sz w:val="24"/>
        </w:rPr>
      </w:pPr>
      <w:r>
        <w:rPr>
          <w:sz w:val="24"/>
        </w:rPr>
        <w:t xml:space="preserve">If the Agency is able to provide the services requested, Supervisor shall develop an individualized </w:t>
      </w:r>
      <w:r>
        <w:rPr>
          <w:i/>
          <w:sz w:val="24"/>
        </w:rPr>
        <w:t xml:space="preserve">Plan </w:t>
      </w:r>
      <w:r>
        <w:rPr>
          <w:sz w:val="24"/>
        </w:rPr>
        <w:t xml:space="preserve">jointly with the client/client’s representative. A copy of the </w:t>
      </w:r>
      <w:r>
        <w:rPr>
          <w:i/>
          <w:sz w:val="24"/>
        </w:rPr>
        <w:t>Care Plan</w:t>
      </w:r>
      <w:r>
        <w:rPr>
          <w:sz w:val="24"/>
        </w:rPr>
        <w:t>/</w:t>
      </w:r>
      <w:r>
        <w:rPr>
          <w:i/>
          <w:sz w:val="24"/>
        </w:rPr>
        <w:t xml:space="preserve">Service Plan </w:t>
      </w:r>
      <w:r>
        <w:rPr>
          <w:sz w:val="24"/>
        </w:rPr>
        <w:t>shall be given to the client/client’s representative.</w:t>
      </w:r>
    </w:p>
    <w:p w14:paraId="60E63A66" w14:textId="77777777" w:rsidR="00E9458D" w:rsidRDefault="005C6BD6">
      <w:pPr>
        <w:pStyle w:val="ListParagraph"/>
        <w:numPr>
          <w:ilvl w:val="0"/>
          <w:numId w:val="757"/>
        </w:numPr>
        <w:tabs>
          <w:tab w:val="left" w:pos="2161"/>
        </w:tabs>
        <w:ind w:right="1697"/>
        <w:rPr>
          <w:sz w:val="24"/>
        </w:rPr>
      </w:pPr>
      <w:r>
        <w:rPr>
          <w:sz w:val="24"/>
        </w:rPr>
        <w:t xml:space="preserve">Supervisor shall draw up a </w:t>
      </w:r>
      <w:r>
        <w:rPr>
          <w:i/>
          <w:sz w:val="24"/>
        </w:rPr>
        <w:t xml:space="preserve">Service Agreement </w:t>
      </w:r>
      <w:r>
        <w:rPr>
          <w:sz w:val="24"/>
        </w:rPr>
        <w:t>and ensure that he/she and the client/client’s representative sign</w:t>
      </w:r>
      <w:r>
        <w:rPr>
          <w:spacing w:val="-3"/>
          <w:sz w:val="24"/>
        </w:rPr>
        <w:t xml:space="preserve"> </w:t>
      </w:r>
      <w:r>
        <w:rPr>
          <w:sz w:val="24"/>
        </w:rPr>
        <w:t>it.</w:t>
      </w:r>
    </w:p>
    <w:p w14:paraId="7B5B4C91" w14:textId="77777777" w:rsidR="00E9458D" w:rsidRDefault="005C6BD6">
      <w:pPr>
        <w:pStyle w:val="ListParagraph"/>
        <w:numPr>
          <w:ilvl w:val="0"/>
          <w:numId w:val="757"/>
        </w:numPr>
        <w:tabs>
          <w:tab w:val="left" w:pos="2161"/>
        </w:tabs>
        <w:ind w:right="1698"/>
        <w:rPr>
          <w:sz w:val="24"/>
        </w:rPr>
      </w:pPr>
      <w:r>
        <w:rPr>
          <w:sz w:val="24"/>
        </w:rPr>
        <w:t xml:space="preserve">A copy of the signed </w:t>
      </w:r>
      <w:r>
        <w:rPr>
          <w:i/>
          <w:sz w:val="24"/>
        </w:rPr>
        <w:t xml:space="preserve">Service Agreement </w:t>
      </w:r>
      <w:r>
        <w:rPr>
          <w:sz w:val="24"/>
        </w:rPr>
        <w:t>shall be given to the client/client’s representative.</w:t>
      </w:r>
    </w:p>
    <w:p w14:paraId="78955DFE" w14:textId="77777777" w:rsidR="00E9458D" w:rsidRDefault="005C6BD6">
      <w:pPr>
        <w:pStyle w:val="ListParagraph"/>
        <w:numPr>
          <w:ilvl w:val="0"/>
          <w:numId w:val="757"/>
        </w:numPr>
        <w:tabs>
          <w:tab w:val="left" w:pos="2161"/>
        </w:tabs>
        <w:ind w:right="1696"/>
        <w:rPr>
          <w:sz w:val="24"/>
        </w:rPr>
      </w:pPr>
      <w:r>
        <w:rPr>
          <w:sz w:val="24"/>
        </w:rPr>
        <w:t xml:space="preserve">Supervisor shall arrange for services to be implemented, in accordance with the </w:t>
      </w:r>
      <w:r>
        <w:rPr>
          <w:i/>
          <w:sz w:val="24"/>
        </w:rPr>
        <w:t>Care Plan/Service</w:t>
      </w:r>
      <w:r>
        <w:rPr>
          <w:i/>
          <w:spacing w:val="-1"/>
          <w:sz w:val="24"/>
        </w:rPr>
        <w:t xml:space="preserve"> </w:t>
      </w:r>
      <w:r>
        <w:rPr>
          <w:i/>
          <w:sz w:val="24"/>
        </w:rPr>
        <w:t>Plan</w:t>
      </w:r>
      <w:r>
        <w:rPr>
          <w:sz w:val="24"/>
        </w:rPr>
        <w:t>.</w:t>
      </w:r>
    </w:p>
    <w:p w14:paraId="1543DB47" w14:textId="77777777" w:rsidR="00E9458D" w:rsidRDefault="005C6BD6">
      <w:pPr>
        <w:pStyle w:val="ListParagraph"/>
        <w:numPr>
          <w:ilvl w:val="0"/>
          <w:numId w:val="757"/>
        </w:numPr>
        <w:tabs>
          <w:tab w:val="left" w:pos="2161"/>
        </w:tabs>
        <w:ind w:right="1702"/>
        <w:rPr>
          <w:sz w:val="24"/>
        </w:rPr>
      </w:pPr>
      <w:r>
        <w:rPr>
          <w:sz w:val="24"/>
        </w:rPr>
        <w:t>Supervisor shall provide employees with the appropriate forms for documenting clients’ activities, progress and employee’s</w:t>
      </w:r>
      <w:r>
        <w:rPr>
          <w:spacing w:val="-2"/>
          <w:sz w:val="24"/>
        </w:rPr>
        <w:t xml:space="preserve"> </w:t>
      </w:r>
      <w:r>
        <w:rPr>
          <w:sz w:val="24"/>
        </w:rPr>
        <w:t>observations.</w:t>
      </w:r>
    </w:p>
    <w:p w14:paraId="673FEBF6" w14:textId="77777777" w:rsidR="00E9458D" w:rsidRDefault="005C6BD6">
      <w:pPr>
        <w:pStyle w:val="ListParagraph"/>
        <w:numPr>
          <w:ilvl w:val="0"/>
          <w:numId w:val="757"/>
        </w:numPr>
        <w:tabs>
          <w:tab w:val="left" w:pos="2161"/>
        </w:tabs>
        <w:ind w:right="1696"/>
        <w:rPr>
          <w:sz w:val="24"/>
        </w:rPr>
      </w:pPr>
      <w:r>
        <w:rPr>
          <w:sz w:val="24"/>
        </w:rPr>
        <w:t xml:space="preserve">Employees shall follow the </w:t>
      </w:r>
      <w:r>
        <w:rPr>
          <w:i/>
          <w:sz w:val="24"/>
        </w:rPr>
        <w:t xml:space="preserve">Care Plan/Service Plan </w:t>
      </w:r>
      <w:r>
        <w:rPr>
          <w:sz w:val="24"/>
        </w:rPr>
        <w:t>and document the required information on the forms</w:t>
      </w:r>
      <w:r>
        <w:rPr>
          <w:spacing w:val="-2"/>
          <w:sz w:val="24"/>
        </w:rPr>
        <w:t xml:space="preserve"> </w:t>
      </w:r>
      <w:r>
        <w:rPr>
          <w:sz w:val="24"/>
        </w:rPr>
        <w:t>provided.</w:t>
      </w:r>
    </w:p>
    <w:p w14:paraId="1A4C2CE9" w14:textId="77777777" w:rsidR="00E9458D" w:rsidRDefault="005C6BD6">
      <w:pPr>
        <w:pStyle w:val="ListParagraph"/>
        <w:numPr>
          <w:ilvl w:val="0"/>
          <w:numId w:val="757"/>
        </w:numPr>
        <w:tabs>
          <w:tab w:val="left" w:pos="2161"/>
        </w:tabs>
        <w:ind w:right="1699"/>
        <w:rPr>
          <w:sz w:val="24"/>
        </w:rPr>
      </w:pPr>
      <w:r>
        <w:rPr>
          <w:sz w:val="24"/>
        </w:rPr>
        <w:t>Employees shall observe, report, and record any changes in the client’s condition and/or the home environment to the</w:t>
      </w:r>
      <w:r>
        <w:rPr>
          <w:spacing w:val="-4"/>
          <w:sz w:val="24"/>
        </w:rPr>
        <w:t xml:space="preserve"> </w:t>
      </w:r>
      <w:r>
        <w:rPr>
          <w:sz w:val="24"/>
        </w:rPr>
        <w:t>Supervisor.</w:t>
      </w:r>
    </w:p>
    <w:p w14:paraId="7763B9BD" w14:textId="77777777" w:rsidR="00E9458D" w:rsidRDefault="005C6BD6">
      <w:pPr>
        <w:pStyle w:val="ListParagraph"/>
        <w:numPr>
          <w:ilvl w:val="0"/>
          <w:numId w:val="757"/>
        </w:numPr>
        <w:tabs>
          <w:tab w:val="left" w:pos="2161"/>
        </w:tabs>
        <w:spacing w:before="1"/>
        <w:ind w:right="1698"/>
        <w:rPr>
          <w:sz w:val="24"/>
        </w:rPr>
      </w:pPr>
      <w:r>
        <w:rPr>
          <w:sz w:val="24"/>
        </w:rPr>
        <w:t>Supervisor shall monitor services and conduct evaluative follow-ups at regular intervals to assess the success of service</w:t>
      </w:r>
      <w:r>
        <w:rPr>
          <w:spacing w:val="-5"/>
          <w:sz w:val="24"/>
        </w:rPr>
        <w:t xml:space="preserve"> </w:t>
      </w:r>
      <w:r>
        <w:rPr>
          <w:sz w:val="24"/>
        </w:rPr>
        <w:t>delivery.</w:t>
      </w:r>
    </w:p>
    <w:p w14:paraId="47D9725C" w14:textId="77777777" w:rsidR="00E9458D" w:rsidRDefault="005C6BD6">
      <w:pPr>
        <w:pStyle w:val="ListParagraph"/>
        <w:numPr>
          <w:ilvl w:val="0"/>
          <w:numId w:val="757"/>
        </w:numPr>
        <w:tabs>
          <w:tab w:val="left" w:pos="2161"/>
        </w:tabs>
        <w:rPr>
          <w:sz w:val="24"/>
        </w:rPr>
      </w:pPr>
      <w:r>
        <w:rPr>
          <w:sz w:val="24"/>
        </w:rPr>
        <w:t>Supervisor shall ensure that adjustments are made to services, where</w:t>
      </w:r>
      <w:r>
        <w:rPr>
          <w:spacing w:val="-6"/>
          <w:sz w:val="24"/>
        </w:rPr>
        <w:t xml:space="preserve"> </w:t>
      </w:r>
      <w:r>
        <w:rPr>
          <w:sz w:val="24"/>
        </w:rPr>
        <w:t>indicated.</w:t>
      </w:r>
    </w:p>
    <w:p w14:paraId="7C050012" w14:textId="77777777" w:rsidR="00E9458D" w:rsidRDefault="005C6BD6">
      <w:pPr>
        <w:pStyle w:val="ListParagraph"/>
        <w:numPr>
          <w:ilvl w:val="0"/>
          <w:numId w:val="757"/>
        </w:numPr>
        <w:tabs>
          <w:tab w:val="left" w:pos="2161"/>
        </w:tabs>
        <w:rPr>
          <w:sz w:val="24"/>
        </w:rPr>
      </w:pPr>
      <w:r>
        <w:rPr>
          <w:sz w:val="24"/>
        </w:rPr>
        <w:t>If Agency is not able to meet a client’s needs, the client will</w:t>
      </w:r>
      <w:r>
        <w:rPr>
          <w:spacing w:val="-8"/>
          <w:sz w:val="24"/>
        </w:rPr>
        <w:t xml:space="preserve"> </w:t>
      </w:r>
      <w:r>
        <w:rPr>
          <w:sz w:val="24"/>
        </w:rPr>
        <w:t>be:</w:t>
      </w:r>
    </w:p>
    <w:p w14:paraId="66E0ABC5" w14:textId="77777777" w:rsidR="00E9458D" w:rsidRDefault="005C6BD6">
      <w:pPr>
        <w:pStyle w:val="ListParagraph"/>
        <w:numPr>
          <w:ilvl w:val="1"/>
          <w:numId w:val="757"/>
        </w:numPr>
        <w:tabs>
          <w:tab w:val="left" w:pos="2521"/>
        </w:tabs>
        <w:ind w:hanging="361"/>
        <w:rPr>
          <w:sz w:val="24"/>
        </w:rPr>
      </w:pPr>
      <w:r>
        <w:rPr>
          <w:sz w:val="24"/>
        </w:rPr>
        <w:t>discharged from Agency care; and/</w:t>
      </w:r>
      <w:r>
        <w:rPr>
          <w:spacing w:val="-1"/>
          <w:sz w:val="24"/>
        </w:rPr>
        <w:t xml:space="preserve"> </w:t>
      </w:r>
      <w:r>
        <w:rPr>
          <w:sz w:val="24"/>
        </w:rPr>
        <w:t>or,</w:t>
      </w:r>
    </w:p>
    <w:p w14:paraId="542AA0DF" w14:textId="77777777" w:rsidR="00E9458D" w:rsidRDefault="005C6BD6">
      <w:pPr>
        <w:pStyle w:val="ListParagraph"/>
        <w:numPr>
          <w:ilvl w:val="1"/>
          <w:numId w:val="757"/>
        </w:numPr>
        <w:tabs>
          <w:tab w:val="left" w:pos="2521"/>
        </w:tabs>
        <w:ind w:hanging="361"/>
        <w:rPr>
          <w:sz w:val="24"/>
        </w:rPr>
      </w:pPr>
      <w:r>
        <w:rPr>
          <w:sz w:val="24"/>
        </w:rPr>
        <w:t>transferred to an outside resource, with the client’s</w:t>
      </w:r>
      <w:r>
        <w:rPr>
          <w:spacing w:val="-3"/>
          <w:sz w:val="24"/>
        </w:rPr>
        <w:t xml:space="preserve"> </w:t>
      </w:r>
      <w:r>
        <w:rPr>
          <w:sz w:val="24"/>
        </w:rPr>
        <w:t>permission.</w:t>
      </w:r>
    </w:p>
    <w:p w14:paraId="026A71F8" w14:textId="77777777" w:rsidR="00E9458D" w:rsidRDefault="005C6BD6">
      <w:pPr>
        <w:pStyle w:val="ListParagraph"/>
        <w:numPr>
          <w:ilvl w:val="0"/>
          <w:numId w:val="757"/>
        </w:numPr>
        <w:tabs>
          <w:tab w:val="left" w:pos="2161"/>
        </w:tabs>
        <w:rPr>
          <w:sz w:val="24"/>
        </w:rPr>
      </w:pPr>
      <w:r>
        <w:rPr>
          <w:sz w:val="24"/>
        </w:rPr>
        <w:t>If a discharge or transfer is conducted, Supervisor shall complete the following</w:t>
      </w:r>
      <w:r>
        <w:rPr>
          <w:spacing w:val="-4"/>
          <w:sz w:val="24"/>
        </w:rPr>
        <w:t xml:space="preserve"> </w:t>
      </w:r>
      <w:r>
        <w:rPr>
          <w:sz w:val="24"/>
        </w:rPr>
        <w:t>forms:</w:t>
      </w:r>
    </w:p>
    <w:p w14:paraId="48A2DA3C" w14:textId="77777777" w:rsidR="00E9458D" w:rsidRDefault="005C6BD6">
      <w:pPr>
        <w:pStyle w:val="ListParagraph"/>
        <w:numPr>
          <w:ilvl w:val="1"/>
          <w:numId w:val="757"/>
        </w:numPr>
        <w:tabs>
          <w:tab w:val="left" w:pos="2521"/>
        </w:tabs>
        <w:ind w:hanging="361"/>
        <w:rPr>
          <w:i/>
          <w:sz w:val="24"/>
        </w:rPr>
      </w:pPr>
      <w:r>
        <w:rPr>
          <w:i/>
          <w:sz w:val="24"/>
        </w:rPr>
        <w:t>Discharge or Transfer</w:t>
      </w:r>
      <w:r>
        <w:rPr>
          <w:i/>
          <w:spacing w:val="-1"/>
          <w:sz w:val="24"/>
        </w:rPr>
        <w:t xml:space="preserve"> </w:t>
      </w:r>
      <w:r>
        <w:rPr>
          <w:i/>
          <w:sz w:val="24"/>
        </w:rPr>
        <w:t>Summary</w:t>
      </w:r>
    </w:p>
    <w:p w14:paraId="2A9B10E8" w14:textId="77777777" w:rsidR="00E9458D" w:rsidRDefault="005C6BD6">
      <w:pPr>
        <w:pStyle w:val="ListParagraph"/>
        <w:numPr>
          <w:ilvl w:val="1"/>
          <w:numId w:val="757"/>
        </w:numPr>
        <w:tabs>
          <w:tab w:val="left" w:pos="2521"/>
        </w:tabs>
        <w:ind w:hanging="361"/>
        <w:rPr>
          <w:i/>
          <w:sz w:val="24"/>
        </w:rPr>
      </w:pPr>
      <w:r>
        <w:rPr>
          <w:i/>
          <w:sz w:val="24"/>
        </w:rPr>
        <w:t>Discharge or Transfer Client</w:t>
      </w:r>
      <w:r>
        <w:rPr>
          <w:i/>
          <w:spacing w:val="-1"/>
          <w:sz w:val="24"/>
        </w:rPr>
        <w:t xml:space="preserve"> </w:t>
      </w:r>
      <w:r>
        <w:rPr>
          <w:i/>
          <w:sz w:val="24"/>
        </w:rPr>
        <w:t>Notification</w:t>
      </w:r>
    </w:p>
    <w:p w14:paraId="19E46E59" w14:textId="77777777" w:rsidR="00E9458D" w:rsidRDefault="00E9458D">
      <w:pPr>
        <w:pStyle w:val="BodyText"/>
        <w:ind w:left="0" w:firstLine="0"/>
        <w:rPr>
          <w:i/>
        </w:rPr>
      </w:pPr>
    </w:p>
    <w:p w14:paraId="6B6A0C8B" w14:textId="77777777" w:rsidR="00E9458D" w:rsidRDefault="005C6BD6">
      <w:pPr>
        <w:pStyle w:val="Heading2"/>
      </w:pPr>
      <w:r>
        <w:t>CROSS-POLICY REFERENCES</w:t>
      </w:r>
    </w:p>
    <w:p w14:paraId="5E7023E2" w14:textId="77777777" w:rsidR="00E9458D" w:rsidRDefault="005C6BD6">
      <w:pPr>
        <w:pStyle w:val="ListParagraph"/>
        <w:numPr>
          <w:ilvl w:val="0"/>
          <w:numId w:val="756"/>
        </w:numPr>
        <w:tabs>
          <w:tab w:val="left" w:pos="2161"/>
        </w:tabs>
        <w:rPr>
          <w:sz w:val="24"/>
        </w:rPr>
      </w:pPr>
      <w:r>
        <w:rPr>
          <w:sz w:val="24"/>
        </w:rPr>
        <w:t>Provision of</w:t>
      </w:r>
      <w:r>
        <w:rPr>
          <w:spacing w:val="-3"/>
          <w:sz w:val="24"/>
        </w:rPr>
        <w:t xml:space="preserve"> </w:t>
      </w:r>
      <w:r>
        <w:rPr>
          <w:sz w:val="24"/>
        </w:rPr>
        <w:t>Information</w:t>
      </w:r>
    </w:p>
    <w:p w14:paraId="0F1D8AD1" w14:textId="77777777" w:rsidR="00E9458D" w:rsidRDefault="005C6BD6">
      <w:pPr>
        <w:pStyle w:val="ListParagraph"/>
        <w:numPr>
          <w:ilvl w:val="0"/>
          <w:numId w:val="756"/>
        </w:numPr>
        <w:tabs>
          <w:tab w:val="left" w:pos="2161"/>
        </w:tabs>
        <w:rPr>
          <w:sz w:val="24"/>
        </w:rPr>
      </w:pPr>
      <w:r>
        <w:rPr>
          <w:sz w:val="24"/>
        </w:rPr>
        <w:t>Services</w:t>
      </w:r>
      <w:r>
        <w:rPr>
          <w:spacing w:val="-1"/>
          <w:sz w:val="24"/>
        </w:rPr>
        <w:t xml:space="preserve"> </w:t>
      </w:r>
      <w:r>
        <w:rPr>
          <w:sz w:val="24"/>
        </w:rPr>
        <w:t>Provided</w:t>
      </w:r>
    </w:p>
    <w:p w14:paraId="7B63351C" w14:textId="77777777" w:rsidR="00E9458D" w:rsidRDefault="005C6BD6">
      <w:pPr>
        <w:pStyle w:val="ListParagraph"/>
        <w:numPr>
          <w:ilvl w:val="0"/>
          <w:numId w:val="756"/>
        </w:numPr>
        <w:tabs>
          <w:tab w:val="left" w:pos="2161"/>
        </w:tabs>
        <w:rPr>
          <w:sz w:val="24"/>
        </w:rPr>
      </w:pPr>
      <w:r>
        <w:rPr>
          <w:sz w:val="24"/>
        </w:rPr>
        <w:t>Consent to Receive or Refuse</w:t>
      </w:r>
      <w:r>
        <w:rPr>
          <w:spacing w:val="-4"/>
          <w:sz w:val="24"/>
        </w:rPr>
        <w:t xml:space="preserve"> </w:t>
      </w:r>
      <w:r>
        <w:rPr>
          <w:sz w:val="24"/>
        </w:rPr>
        <w:t>Service</w:t>
      </w:r>
    </w:p>
    <w:p w14:paraId="27F9746D" w14:textId="77777777" w:rsidR="00E9458D" w:rsidRDefault="005C6BD6">
      <w:pPr>
        <w:pStyle w:val="ListParagraph"/>
        <w:numPr>
          <w:ilvl w:val="0"/>
          <w:numId w:val="756"/>
        </w:numPr>
        <w:tabs>
          <w:tab w:val="left" w:pos="2161"/>
        </w:tabs>
        <w:rPr>
          <w:sz w:val="24"/>
        </w:rPr>
      </w:pPr>
      <w:r>
        <w:rPr>
          <w:sz w:val="24"/>
        </w:rPr>
        <w:t>Acceptance of</w:t>
      </w:r>
      <w:r>
        <w:rPr>
          <w:spacing w:val="-1"/>
          <w:sz w:val="24"/>
        </w:rPr>
        <w:t xml:space="preserve"> </w:t>
      </w:r>
      <w:r>
        <w:rPr>
          <w:sz w:val="24"/>
        </w:rPr>
        <w:t>Clients</w:t>
      </w:r>
    </w:p>
    <w:p w14:paraId="27F439D0" w14:textId="77777777" w:rsidR="00E9458D" w:rsidRDefault="005C6BD6">
      <w:pPr>
        <w:pStyle w:val="ListParagraph"/>
        <w:numPr>
          <w:ilvl w:val="0"/>
          <w:numId w:val="756"/>
        </w:numPr>
        <w:tabs>
          <w:tab w:val="left" w:pos="2161"/>
        </w:tabs>
        <w:rPr>
          <w:sz w:val="24"/>
        </w:rPr>
      </w:pPr>
      <w:r>
        <w:rPr>
          <w:sz w:val="24"/>
        </w:rPr>
        <w:t>Care Plan-Service</w:t>
      </w:r>
      <w:r>
        <w:rPr>
          <w:spacing w:val="-1"/>
          <w:sz w:val="24"/>
        </w:rPr>
        <w:t xml:space="preserve"> </w:t>
      </w:r>
      <w:r>
        <w:rPr>
          <w:sz w:val="24"/>
        </w:rPr>
        <w:t>Plan</w:t>
      </w:r>
    </w:p>
    <w:p w14:paraId="5F5AAD96" w14:textId="77777777" w:rsidR="00E9458D" w:rsidRDefault="005C6BD6">
      <w:pPr>
        <w:pStyle w:val="ListParagraph"/>
        <w:numPr>
          <w:ilvl w:val="0"/>
          <w:numId w:val="756"/>
        </w:numPr>
        <w:tabs>
          <w:tab w:val="left" w:pos="2161"/>
        </w:tabs>
        <w:rPr>
          <w:sz w:val="24"/>
        </w:rPr>
      </w:pPr>
      <w:r>
        <w:rPr>
          <w:sz w:val="24"/>
        </w:rPr>
        <w:t>Service</w:t>
      </w:r>
      <w:r>
        <w:rPr>
          <w:spacing w:val="-1"/>
          <w:sz w:val="24"/>
        </w:rPr>
        <w:t xml:space="preserve"> </w:t>
      </w:r>
      <w:r>
        <w:rPr>
          <w:sz w:val="24"/>
        </w:rPr>
        <w:t>Agreement</w:t>
      </w:r>
    </w:p>
    <w:p w14:paraId="34C24935" w14:textId="77777777" w:rsidR="00E9458D" w:rsidRDefault="005C6BD6">
      <w:pPr>
        <w:pStyle w:val="ListParagraph"/>
        <w:numPr>
          <w:ilvl w:val="0"/>
          <w:numId w:val="756"/>
        </w:numPr>
        <w:tabs>
          <w:tab w:val="left" w:pos="2161"/>
        </w:tabs>
        <w:rPr>
          <w:sz w:val="24"/>
        </w:rPr>
      </w:pPr>
      <w:r>
        <w:rPr>
          <w:sz w:val="24"/>
        </w:rPr>
        <w:t>Referral of Clients to Outside</w:t>
      </w:r>
      <w:r>
        <w:rPr>
          <w:spacing w:val="-2"/>
          <w:sz w:val="24"/>
        </w:rPr>
        <w:t xml:space="preserve"> </w:t>
      </w:r>
      <w:r>
        <w:rPr>
          <w:sz w:val="24"/>
        </w:rPr>
        <w:t>Resources</w:t>
      </w:r>
    </w:p>
    <w:p w14:paraId="1C7F3772" w14:textId="77777777" w:rsidR="00E9458D" w:rsidRDefault="005C6BD6">
      <w:pPr>
        <w:pStyle w:val="ListParagraph"/>
        <w:numPr>
          <w:ilvl w:val="0"/>
          <w:numId w:val="756"/>
        </w:numPr>
        <w:tabs>
          <w:tab w:val="left" w:pos="2161"/>
        </w:tabs>
        <w:spacing w:line="276" w:lineRule="exact"/>
        <w:rPr>
          <w:sz w:val="24"/>
        </w:rPr>
      </w:pPr>
      <w:r>
        <w:rPr>
          <w:sz w:val="24"/>
        </w:rPr>
        <w:t>Monitoring and</w:t>
      </w:r>
      <w:r>
        <w:rPr>
          <w:spacing w:val="-2"/>
          <w:sz w:val="24"/>
        </w:rPr>
        <w:t xml:space="preserve"> </w:t>
      </w:r>
      <w:r>
        <w:rPr>
          <w:sz w:val="24"/>
        </w:rPr>
        <w:t>Follow-Up</w:t>
      </w:r>
    </w:p>
    <w:p w14:paraId="577EC4F0" w14:textId="77777777" w:rsidR="00E9458D" w:rsidRDefault="005C6BD6">
      <w:pPr>
        <w:pStyle w:val="ListParagraph"/>
        <w:numPr>
          <w:ilvl w:val="0"/>
          <w:numId w:val="756"/>
        </w:numPr>
        <w:tabs>
          <w:tab w:val="left" w:pos="2161"/>
        </w:tabs>
        <w:spacing w:line="276" w:lineRule="exact"/>
        <w:rPr>
          <w:sz w:val="24"/>
        </w:rPr>
      </w:pPr>
      <w:r>
        <w:rPr>
          <w:sz w:val="24"/>
        </w:rPr>
        <w:t>Discharge&amp; Transfer of</w:t>
      </w:r>
      <w:r>
        <w:rPr>
          <w:spacing w:val="-3"/>
          <w:sz w:val="24"/>
        </w:rPr>
        <w:t xml:space="preserve"> </w:t>
      </w:r>
      <w:r>
        <w:rPr>
          <w:sz w:val="24"/>
        </w:rPr>
        <w:t>Clients</w:t>
      </w:r>
    </w:p>
    <w:p w14:paraId="355611B1" w14:textId="77777777" w:rsidR="00E9458D" w:rsidRDefault="00E9458D">
      <w:pPr>
        <w:spacing w:line="276" w:lineRule="exact"/>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42267C5" w14:textId="77777777">
        <w:trPr>
          <w:trHeight w:val="611"/>
        </w:trPr>
        <w:tc>
          <w:tcPr>
            <w:tcW w:w="5689" w:type="dxa"/>
          </w:tcPr>
          <w:p w14:paraId="41F1795C"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67C991E4" w14:textId="77777777" w:rsidR="00E9458D" w:rsidRDefault="00E9458D">
            <w:pPr>
              <w:pStyle w:val="TableParagraph"/>
              <w:ind w:left="0"/>
              <w:rPr>
                <w:sz w:val="24"/>
              </w:rPr>
            </w:pPr>
          </w:p>
          <w:p w14:paraId="3AEEBF01" w14:textId="77777777" w:rsidR="00E9458D" w:rsidRDefault="005C6BD6">
            <w:pPr>
              <w:pStyle w:val="TableParagraph"/>
              <w:ind w:left="487"/>
              <w:rPr>
                <w:sz w:val="20"/>
              </w:rPr>
            </w:pPr>
            <w:r>
              <w:rPr>
                <w:noProof/>
                <w:sz w:val="20"/>
              </w:rPr>
              <w:drawing>
                <wp:inline distT="0" distB="0" distL="0" distR="0" wp14:anchorId="24EF7A9C" wp14:editId="123F85B2">
                  <wp:extent cx="1390695" cy="966501"/>
                  <wp:effectExtent l="0" t="0" r="0" b="0"/>
                  <wp:docPr id="18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96AF38D" w14:textId="77777777">
        <w:trPr>
          <w:trHeight w:val="1184"/>
        </w:trPr>
        <w:tc>
          <w:tcPr>
            <w:tcW w:w="5689" w:type="dxa"/>
          </w:tcPr>
          <w:p w14:paraId="66F3EBAC" w14:textId="77777777" w:rsidR="00E9458D" w:rsidRDefault="00E9458D">
            <w:pPr>
              <w:pStyle w:val="TableParagraph"/>
              <w:spacing w:before="1"/>
              <w:ind w:left="0"/>
              <w:rPr>
                <w:sz w:val="24"/>
              </w:rPr>
            </w:pPr>
          </w:p>
          <w:p w14:paraId="36A5101C" w14:textId="77777777" w:rsidR="00E9458D" w:rsidRDefault="005C6BD6">
            <w:pPr>
              <w:pStyle w:val="TableParagraph"/>
              <w:rPr>
                <w:b/>
                <w:sz w:val="24"/>
              </w:rPr>
            </w:pPr>
            <w:r>
              <w:rPr>
                <w:b/>
                <w:sz w:val="24"/>
              </w:rPr>
              <w:t>Section 3: Service Delivery &amp; Client Care</w:t>
            </w:r>
          </w:p>
        </w:tc>
        <w:tc>
          <w:tcPr>
            <w:tcW w:w="3168" w:type="dxa"/>
            <w:vMerge/>
            <w:tcBorders>
              <w:top w:val="nil"/>
            </w:tcBorders>
          </w:tcPr>
          <w:p w14:paraId="7567C7DA" w14:textId="77777777" w:rsidR="00E9458D" w:rsidRDefault="00E9458D">
            <w:pPr>
              <w:rPr>
                <w:sz w:val="2"/>
                <w:szCs w:val="2"/>
              </w:rPr>
            </w:pPr>
          </w:p>
        </w:tc>
      </w:tr>
      <w:tr w:rsidR="00E9458D" w14:paraId="10F6DA28" w14:textId="77777777">
        <w:trPr>
          <w:trHeight w:val="277"/>
        </w:trPr>
        <w:tc>
          <w:tcPr>
            <w:tcW w:w="5689" w:type="dxa"/>
            <w:vMerge w:val="restart"/>
          </w:tcPr>
          <w:p w14:paraId="070E3DB8" w14:textId="77777777" w:rsidR="00E9458D" w:rsidRDefault="00E9458D">
            <w:pPr>
              <w:pStyle w:val="TableParagraph"/>
              <w:spacing w:before="1"/>
              <w:ind w:left="0"/>
              <w:rPr>
                <w:sz w:val="24"/>
              </w:rPr>
            </w:pPr>
          </w:p>
          <w:p w14:paraId="486278FC" w14:textId="77777777" w:rsidR="00E9458D" w:rsidRDefault="005C6BD6">
            <w:pPr>
              <w:pStyle w:val="TableParagraph"/>
              <w:rPr>
                <w:b/>
                <w:sz w:val="24"/>
              </w:rPr>
            </w:pPr>
            <w:r>
              <w:rPr>
                <w:b/>
                <w:sz w:val="24"/>
              </w:rPr>
              <w:t>Policy Title: Service Delivery Process</w:t>
            </w:r>
          </w:p>
        </w:tc>
        <w:tc>
          <w:tcPr>
            <w:tcW w:w="3168" w:type="dxa"/>
          </w:tcPr>
          <w:p w14:paraId="04C83DC8"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3.10.10</w:t>
            </w:r>
          </w:p>
        </w:tc>
      </w:tr>
      <w:tr w:rsidR="00E9458D" w14:paraId="2180F2DA" w14:textId="77777777">
        <w:trPr>
          <w:trHeight w:val="275"/>
        </w:trPr>
        <w:tc>
          <w:tcPr>
            <w:tcW w:w="5689" w:type="dxa"/>
            <w:vMerge/>
            <w:tcBorders>
              <w:top w:val="nil"/>
            </w:tcBorders>
          </w:tcPr>
          <w:p w14:paraId="691BE25B" w14:textId="77777777" w:rsidR="00E9458D" w:rsidRDefault="00E9458D">
            <w:pPr>
              <w:rPr>
                <w:sz w:val="2"/>
                <w:szCs w:val="2"/>
              </w:rPr>
            </w:pPr>
          </w:p>
        </w:tc>
        <w:tc>
          <w:tcPr>
            <w:tcW w:w="3168" w:type="dxa"/>
          </w:tcPr>
          <w:p w14:paraId="6DC7B53E" w14:textId="77777777" w:rsidR="00E9458D" w:rsidRDefault="005C6BD6">
            <w:pPr>
              <w:pStyle w:val="TableParagraph"/>
              <w:spacing w:line="255" w:lineRule="exact"/>
              <w:rPr>
                <w:b/>
                <w:sz w:val="24"/>
              </w:rPr>
            </w:pPr>
            <w:r>
              <w:rPr>
                <w:b/>
                <w:sz w:val="24"/>
              </w:rPr>
              <w:t>Effective Date:</w:t>
            </w:r>
          </w:p>
        </w:tc>
      </w:tr>
      <w:tr w:rsidR="00E9458D" w14:paraId="58782CF4" w14:textId="77777777">
        <w:trPr>
          <w:trHeight w:val="275"/>
        </w:trPr>
        <w:tc>
          <w:tcPr>
            <w:tcW w:w="5689" w:type="dxa"/>
            <w:vMerge/>
            <w:tcBorders>
              <w:top w:val="nil"/>
            </w:tcBorders>
          </w:tcPr>
          <w:p w14:paraId="6AF15B40" w14:textId="77777777" w:rsidR="00E9458D" w:rsidRDefault="00E9458D">
            <w:pPr>
              <w:rPr>
                <w:sz w:val="2"/>
                <w:szCs w:val="2"/>
              </w:rPr>
            </w:pPr>
          </w:p>
        </w:tc>
        <w:tc>
          <w:tcPr>
            <w:tcW w:w="3168" w:type="dxa"/>
          </w:tcPr>
          <w:p w14:paraId="4846A015" w14:textId="77777777" w:rsidR="00E9458D" w:rsidRDefault="005C6BD6">
            <w:pPr>
              <w:pStyle w:val="TableParagraph"/>
              <w:spacing w:line="255" w:lineRule="exact"/>
              <w:rPr>
                <w:b/>
                <w:sz w:val="24"/>
              </w:rPr>
            </w:pPr>
            <w:r>
              <w:rPr>
                <w:b/>
                <w:sz w:val="24"/>
              </w:rPr>
              <w:t>Revision Date:</w:t>
            </w:r>
          </w:p>
        </w:tc>
      </w:tr>
      <w:tr w:rsidR="00E9458D" w14:paraId="4AABFD71" w14:textId="77777777">
        <w:trPr>
          <w:trHeight w:val="276"/>
        </w:trPr>
        <w:tc>
          <w:tcPr>
            <w:tcW w:w="5689" w:type="dxa"/>
            <w:vMerge/>
            <w:tcBorders>
              <w:top w:val="nil"/>
            </w:tcBorders>
          </w:tcPr>
          <w:p w14:paraId="156178FD" w14:textId="77777777" w:rsidR="00E9458D" w:rsidRDefault="00E9458D">
            <w:pPr>
              <w:rPr>
                <w:sz w:val="2"/>
                <w:szCs w:val="2"/>
              </w:rPr>
            </w:pPr>
          </w:p>
        </w:tc>
        <w:tc>
          <w:tcPr>
            <w:tcW w:w="3168" w:type="dxa"/>
          </w:tcPr>
          <w:p w14:paraId="576B4E69" w14:textId="77777777" w:rsidR="00E9458D" w:rsidRDefault="005C6BD6">
            <w:pPr>
              <w:pStyle w:val="TableParagraph"/>
              <w:spacing w:before="1" w:line="255" w:lineRule="exact"/>
              <w:rPr>
                <w:b/>
                <w:sz w:val="24"/>
              </w:rPr>
            </w:pPr>
            <w:r>
              <w:rPr>
                <w:b/>
                <w:sz w:val="24"/>
              </w:rPr>
              <w:t>Approved By:</w:t>
            </w:r>
          </w:p>
        </w:tc>
      </w:tr>
      <w:tr w:rsidR="00E9458D" w14:paraId="6D0EB6C4" w14:textId="77777777">
        <w:trPr>
          <w:trHeight w:val="275"/>
        </w:trPr>
        <w:tc>
          <w:tcPr>
            <w:tcW w:w="5689" w:type="dxa"/>
            <w:vMerge/>
            <w:tcBorders>
              <w:top w:val="nil"/>
            </w:tcBorders>
          </w:tcPr>
          <w:p w14:paraId="4326B616" w14:textId="77777777" w:rsidR="00E9458D" w:rsidRDefault="00E9458D">
            <w:pPr>
              <w:rPr>
                <w:sz w:val="2"/>
                <w:szCs w:val="2"/>
              </w:rPr>
            </w:pPr>
          </w:p>
        </w:tc>
        <w:tc>
          <w:tcPr>
            <w:tcW w:w="3168" w:type="dxa"/>
          </w:tcPr>
          <w:p w14:paraId="3F244242" w14:textId="77777777" w:rsidR="00E9458D" w:rsidRDefault="005C6BD6">
            <w:pPr>
              <w:pStyle w:val="TableParagraph"/>
              <w:spacing w:line="255" w:lineRule="exact"/>
              <w:rPr>
                <w:b/>
                <w:sz w:val="24"/>
              </w:rPr>
            </w:pPr>
            <w:r>
              <w:rPr>
                <w:b/>
                <w:sz w:val="24"/>
              </w:rPr>
              <w:t>Page Number: Page 3 of 3</w:t>
            </w:r>
          </w:p>
        </w:tc>
      </w:tr>
    </w:tbl>
    <w:p w14:paraId="68866068" w14:textId="77777777" w:rsidR="00E9458D" w:rsidRDefault="00E9458D">
      <w:pPr>
        <w:pStyle w:val="BodyText"/>
        <w:ind w:left="0" w:firstLine="0"/>
        <w:rPr>
          <w:sz w:val="20"/>
        </w:rPr>
      </w:pPr>
    </w:p>
    <w:p w14:paraId="062D6282" w14:textId="77777777" w:rsidR="00E9458D" w:rsidRDefault="00E9458D">
      <w:pPr>
        <w:pStyle w:val="BodyText"/>
        <w:ind w:left="0" w:firstLine="0"/>
        <w:rPr>
          <w:sz w:val="20"/>
        </w:rPr>
      </w:pPr>
    </w:p>
    <w:p w14:paraId="1628B7D9" w14:textId="77777777" w:rsidR="00E9458D" w:rsidRDefault="00E9458D">
      <w:pPr>
        <w:pStyle w:val="BodyText"/>
        <w:spacing w:before="2"/>
        <w:ind w:left="0" w:firstLine="0"/>
      </w:pPr>
    </w:p>
    <w:p w14:paraId="3321B029" w14:textId="77777777" w:rsidR="00E9458D" w:rsidRDefault="005C6BD6">
      <w:pPr>
        <w:pStyle w:val="Heading2"/>
        <w:spacing w:before="90"/>
      </w:pPr>
      <w:r>
        <w:t>FORMS</w:t>
      </w:r>
    </w:p>
    <w:p w14:paraId="2E6FF4CE" w14:textId="77777777" w:rsidR="00E9458D" w:rsidRDefault="005C6BD6">
      <w:pPr>
        <w:pStyle w:val="ListParagraph"/>
        <w:numPr>
          <w:ilvl w:val="0"/>
          <w:numId w:val="755"/>
        </w:numPr>
        <w:tabs>
          <w:tab w:val="left" w:pos="2161"/>
        </w:tabs>
        <w:rPr>
          <w:sz w:val="24"/>
        </w:rPr>
      </w:pPr>
      <w:r>
        <w:rPr>
          <w:sz w:val="24"/>
        </w:rPr>
        <w:t>Care Plan/Service</w:t>
      </w:r>
      <w:r>
        <w:rPr>
          <w:spacing w:val="-1"/>
          <w:sz w:val="24"/>
        </w:rPr>
        <w:t xml:space="preserve"> </w:t>
      </w:r>
      <w:r>
        <w:rPr>
          <w:sz w:val="24"/>
        </w:rPr>
        <w:t>Plan</w:t>
      </w:r>
    </w:p>
    <w:p w14:paraId="180F497F" w14:textId="77777777" w:rsidR="00E9458D" w:rsidRDefault="005C6BD6">
      <w:pPr>
        <w:pStyle w:val="ListParagraph"/>
        <w:numPr>
          <w:ilvl w:val="0"/>
          <w:numId w:val="755"/>
        </w:numPr>
        <w:tabs>
          <w:tab w:val="left" w:pos="2161"/>
        </w:tabs>
        <w:rPr>
          <w:sz w:val="24"/>
        </w:rPr>
      </w:pPr>
      <w:r>
        <w:rPr>
          <w:sz w:val="24"/>
        </w:rPr>
        <w:t>Service</w:t>
      </w:r>
      <w:r>
        <w:rPr>
          <w:spacing w:val="-1"/>
          <w:sz w:val="24"/>
        </w:rPr>
        <w:t xml:space="preserve"> </w:t>
      </w:r>
      <w:r>
        <w:rPr>
          <w:sz w:val="24"/>
        </w:rPr>
        <w:t>Agreement</w:t>
      </w:r>
    </w:p>
    <w:p w14:paraId="1D834BA1" w14:textId="77777777" w:rsidR="00E9458D" w:rsidRDefault="005C6BD6">
      <w:pPr>
        <w:pStyle w:val="ListParagraph"/>
        <w:numPr>
          <w:ilvl w:val="0"/>
          <w:numId w:val="755"/>
        </w:numPr>
        <w:tabs>
          <w:tab w:val="left" w:pos="2161"/>
        </w:tabs>
        <w:rPr>
          <w:sz w:val="24"/>
        </w:rPr>
      </w:pPr>
      <w:r>
        <w:rPr>
          <w:sz w:val="24"/>
        </w:rPr>
        <w:t>Consent for Referral and Release of</w:t>
      </w:r>
      <w:r>
        <w:rPr>
          <w:spacing w:val="-3"/>
          <w:sz w:val="24"/>
        </w:rPr>
        <w:t xml:space="preserve"> </w:t>
      </w:r>
      <w:r>
        <w:rPr>
          <w:sz w:val="24"/>
        </w:rPr>
        <w:t>Information</w:t>
      </w:r>
    </w:p>
    <w:p w14:paraId="50F925B2" w14:textId="77777777" w:rsidR="00E9458D" w:rsidRDefault="005C6BD6">
      <w:pPr>
        <w:pStyle w:val="ListParagraph"/>
        <w:numPr>
          <w:ilvl w:val="0"/>
          <w:numId w:val="755"/>
        </w:numPr>
        <w:tabs>
          <w:tab w:val="left" w:pos="2161"/>
        </w:tabs>
        <w:rPr>
          <w:sz w:val="24"/>
        </w:rPr>
      </w:pPr>
      <w:r>
        <w:rPr>
          <w:sz w:val="24"/>
        </w:rPr>
        <w:t>Referral to Outside</w:t>
      </w:r>
      <w:r>
        <w:rPr>
          <w:spacing w:val="-2"/>
          <w:sz w:val="24"/>
        </w:rPr>
        <w:t xml:space="preserve"> </w:t>
      </w:r>
      <w:r>
        <w:rPr>
          <w:sz w:val="24"/>
        </w:rPr>
        <w:t>Resources</w:t>
      </w:r>
    </w:p>
    <w:p w14:paraId="0127FF13" w14:textId="77777777" w:rsidR="00E9458D" w:rsidRDefault="005C6BD6">
      <w:pPr>
        <w:pStyle w:val="ListParagraph"/>
        <w:numPr>
          <w:ilvl w:val="0"/>
          <w:numId w:val="755"/>
        </w:numPr>
        <w:tabs>
          <w:tab w:val="left" w:pos="2161"/>
        </w:tabs>
        <w:rPr>
          <w:sz w:val="24"/>
        </w:rPr>
      </w:pPr>
      <w:r>
        <w:rPr>
          <w:sz w:val="24"/>
        </w:rPr>
        <w:t>Discharge or Transfer</w:t>
      </w:r>
      <w:r>
        <w:rPr>
          <w:spacing w:val="-1"/>
          <w:sz w:val="24"/>
        </w:rPr>
        <w:t xml:space="preserve"> </w:t>
      </w:r>
      <w:r>
        <w:rPr>
          <w:sz w:val="24"/>
        </w:rPr>
        <w:t>Summary</w:t>
      </w:r>
    </w:p>
    <w:p w14:paraId="76713478" w14:textId="77777777" w:rsidR="00E9458D" w:rsidRDefault="005C6BD6">
      <w:pPr>
        <w:pStyle w:val="ListParagraph"/>
        <w:numPr>
          <w:ilvl w:val="0"/>
          <w:numId w:val="755"/>
        </w:numPr>
        <w:tabs>
          <w:tab w:val="left" w:pos="2161"/>
        </w:tabs>
        <w:rPr>
          <w:sz w:val="24"/>
        </w:rPr>
      </w:pPr>
      <w:r>
        <w:rPr>
          <w:sz w:val="24"/>
        </w:rPr>
        <w:t>Discharge or Transfer Client</w:t>
      </w:r>
      <w:r>
        <w:rPr>
          <w:spacing w:val="-1"/>
          <w:sz w:val="24"/>
        </w:rPr>
        <w:t xml:space="preserve"> </w:t>
      </w:r>
      <w:r>
        <w:rPr>
          <w:sz w:val="24"/>
        </w:rPr>
        <w:t>Notification</w:t>
      </w:r>
    </w:p>
    <w:p w14:paraId="6FF6E51D"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D395C6F" w14:textId="77777777">
        <w:trPr>
          <w:trHeight w:val="611"/>
        </w:trPr>
        <w:tc>
          <w:tcPr>
            <w:tcW w:w="5689" w:type="dxa"/>
          </w:tcPr>
          <w:p w14:paraId="6DC08923"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0E59EA72" w14:textId="77777777" w:rsidR="00E9458D" w:rsidRDefault="00E9458D">
            <w:pPr>
              <w:pStyle w:val="TableParagraph"/>
              <w:ind w:left="0"/>
              <w:rPr>
                <w:sz w:val="24"/>
              </w:rPr>
            </w:pPr>
          </w:p>
          <w:p w14:paraId="2A83CC17" w14:textId="77777777" w:rsidR="00E9458D" w:rsidRDefault="005C6BD6">
            <w:pPr>
              <w:pStyle w:val="TableParagraph"/>
              <w:ind w:left="487"/>
              <w:rPr>
                <w:sz w:val="20"/>
              </w:rPr>
            </w:pPr>
            <w:r>
              <w:rPr>
                <w:noProof/>
                <w:sz w:val="20"/>
              </w:rPr>
              <w:drawing>
                <wp:inline distT="0" distB="0" distL="0" distR="0" wp14:anchorId="29F8BB08" wp14:editId="462BF2AE">
                  <wp:extent cx="1390695" cy="966501"/>
                  <wp:effectExtent l="0" t="0" r="0" b="0"/>
                  <wp:docPr id="18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3BA6896" w14:textId="77777777">
        <w:trPr>
          <w:trHeight w:val="1184"/>
        </w:trPr>
        <w:tc>
          <w:tcPr>
            <w:tcW w:w="5689" w:type="dxa"/>
          </w:tcPr>
          <w:p w14:paraId="3C9BCC24" w14:textId="77777777" w:rsidR="00E9458D" w:rsidRDefault="00E9458D">
            <w:pPr>
              <w:pStyle w:val="TableParagraph"/>
              <w:spacing w:before="1"/>
              <w:ind w:left="0"/>
              <w:rPr>
                <w:sz w:val="24"/>
              </w:rPr>
            </w:pPr>
          </w:p>
          <w:p w14:paraId="3FF3554C" w14:textId="77777777" w:rsidR="00E9458D" w:rsidRDefault="005C6BD6">
            <w:pPr>
              <w:pStyle w:val="TableParagraph"/>
              <w:tabs>
                <w:tab w:val="left" w:pos="1474"/>
              </w:tabs>
              <w:rPr>
                <w:b/>
                <w:sz w:val="24"/>
              </w:rPr>
            </w:pPr>
            <w:r>
              <w:rPr>
                <w:b/>
                <w:sz w:val="24"/>
              </w:rPr>
              <w:t>Section</w:t>
            </w:r>
            <w:r>
              <w:rPr>
                <w:b/>
                <w:spacing w:val="-1"/>
                <w:sz w:val="24"/>
              </w:rPr>
              <w:t xml:space="preserve"> </w:t>
            </w:r>
            <w:r>
              <w:rPr>
                <w:b/>
                <w:sz w:val="24"/>
              </w:rPr>
              <w:t>3:</w:t>
            </w:r>
            <w:r>
              <w:rPr>
                <w:b/>
                <w:sz w:val="24"/>
              </w:rPr>
              <w:tab/>
              <w:t>Service Delivery Process</w:t>
            </w:r>
          </w:p>
        </w:tc>
        <w:tc>
          <w:tcPr>
            <w:tcW w:w="3168" w:type="dxa"/>
            <w:vMerge/>
            <w:tcBorders>
              <w:top w:val="nil"/>
            </w:tcBorders>
          </w:tcPr>
          <w:p w14:paraId="751C24BD" w14:textId="77777777" w:rsidR="00E9458D" w:rsidRDefault="00E9458D">
            <w:pPr>
              <w:rPr>
                <w:sz w:val="2"/>
                <w:szCs w:val="2"/>
              </w:rPr>
            </w:pPr>
          </w:p>
        </w:tc>
      </w:tr>
      <w:tr w:rsidR="00E9458D" w14:paraId="1C112E05" w14:textId="77777777">
        <w:trPr>
          <w:trHeight w:val="277"/>
        </w:trPr>
        <w:tc>
          <w:tcPr>
            <w:tcW w:w="5689" w:type="dxa"/>
            <w:vMerge w:val="restart"/>
          </w:tcPr>
          <w:p w14:paraId="314B1B22" w14:textId="77777777" w:rsidR="00E9458D" w:rsidRDefault="00E9458D">
            <w:pPr>
              <w:pStyle w:val="TableParagraph"/>
              <w:spacing w:before="1"/>
              <w:ind w:left="0"/>
              <w:rPr>
                <w:sz w:val="24"/>
              </w:rPr>
            </w:pPr>
          </w:p>
          <w:p w14:paraId="295CBC9F" w14:textId="77777777" w:rsidR="00E9458D" w:rsidRDefault="005C6BD6">
            <w:pPr>
              <w:pStyle w:val="TableParagraph"/>
              <w:rPr>
                <w:b/>
                <w:sz w:val="24"/>
              </w:rPr>
            </w:pPr>
            <w:r>
              <w:rPr>
                <w:b/>
                <w:sz w:val="24"/>
              </w:rPr>
              <w:t>Policy Title: Provision of Information</w:t>
            </w:r>
          </w:p>
        </w:tc>
        <w:tc>
          <w:tcPr>
            <w:tcW w:w="3168" w:type="dxa"/>
          </w:tcPr>
          <w:p w14:paraId="65BCEE5C"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3.10.10</w:t>
            </w:r>
          </w:p>
        </w:tc>
      </w:tr>
      <w:tr w:rsidR="00E9458D" w14:paraId="460ADA13" w14:textId="77777777">
        <w:trPr>
          <w:trHeight w:val="275"/>
        </w:trPr>
        <w:tc>
          <w:tcPr>
            <w:tcW w:w="5689" w:type="dxa"/>
            <w:vMerge/>
            <w:tcBorders>
              <w:top w:val="nil"/>
            </w:tcBorders>
          </w:tcPr>
          <w:p w14:paraId="5A1F2D30" w14:textId="77777777" w:rsidR="00E9458D" w:rsidRDefault="00E9458D">
            <w:pPr>
              <w:rPr>
                <w:sz w:val="2"/>
                <w:szCs w:val="2"/>
              </w:rPr>
            </w:pPr>
          </w:p>
        </w:tc>
        <w:tc>
          <w:tcPr>
            <w:tcW w:w="3168" w:type="dxa"/>
          </w:tcPr>
          <w:p w14:paraId="79156D31" w14:textId="77777777" w:rsidR="00E9458D" w:rsidRDefault="005C6BD6">
            <w:pPr>
              <w:pStyle w:val="TableParagraph"/>
              <w:spacing w:line="255" w:lineRule="exact"/>
              <w:rPr>
                <w:b/>
                <w:sz w:val="24"/>
              </w:rPr>
            </w:pPr>
            <w:r>
              <w:rPr>
                <w:b/>
                <w:sz w:val="24"/>
              </w:rPr>
              <w:t>Effective Date:</w:t>
            </w:r>
          </w:p>
        </w:tc>
      </w:tr>
      <w:tr w:rsidR="00E9458D" w14:paraId="6D8E4476" w14:textId="77777777">
        <w:trPr>
          <w:trHeight w:val="275"/>
        </w:trPr>
        <w:tc>
          <w:tcPr>
            <w:tcW w:w="5689" w:type="dxa"/>
            <w:vMerge/>
            <w:tcBorders>
              <w:top w:val="nil"/>
            </w:tcBorders>
          </w:tcPr>
          <w:p w14:paraId="295CECAF" w14:textId="77777777" w:rsidR="00E9458D" w:rsidRDefault="00E9458D">
            <w:pPr>
              <w:rPr>
                <w:sz w:val="2"/>
                <w:szCs w:val="2"/>
              </w:rPr>
            </w:pPr>
          </w:p>
        </w:tc>
        <w:tc>
          <w:tcPr>
            <w:tcW w:w="3168" w:type="dxa"/>
          </w:tcPr>
          <w:p w14:paraId="6CF0D0FC" w14:textId="77777777" w:rsidR="00E9458D" w:rsidRDefault="005C6BD6">
            <w:pPr>
              <w:pStyle w:val="TableParagraph"/>
              <w:spacing w:line="255" w:lineRule="exact"/>
              <w:rPr>
                <w:b/>
                <w:sz w:val="24"/>
              </w:rPr>
            </w:pPr>
            <w:r>
              <w:rPr>
                <w:b/>
                <w:sz w:val="24"/>
              </w:rPr>
              <w:t>Revision Date:</w:t>
            </w:r>
          </w:p>
        </w:tc>
      </w:tr>
      <w:tr w:rsidR="00E9458D" w14:paraId="001C3EC0" w14:textId="77777777">
        <w:trPr>
          <w:trHeight w:val="276"/>
        </w:trPr>
        <w:tc>
          <w:tcPr>
            <w:tcW w:w="5689" w:type="dxa"/>
            <w:vMerge/>
            <w:tcBorders>
              <w:top w:val="nil"/>
            </w:tcBorders>
          </w:tcPr>
          <w:p w14:paraId="05E558E2" w14:textId="77777777" w:rsidR="00E9458D" w:rsidRDefault="00E9458D">
            <w:pPr>
              <w:rPr>
                <w:sz w:val="2"/>
                <w:szCs w:val="2"/>
              </w:rPr>
            </w:pPr>
          </w:p>
        </w:tc>
        <w:tc>
          <w:tcPr>
            <w:tcW w:w="3168" w:type="dxa"/>
          </w:tcPr>
          <w:p w14:paraId="4A8F8CE0" w14:textId="77777777" w:rsidR="00E9458D" w:rsidRDefault="005C6BD6">
            <w:pPr>
              <w:pStyle w:val="TableParagraph"/>
              <w:spacing w:before="1" w:line="255" w:lineRule="exact"/>
              <w:rPr>
                <w:b/>
                <w:sz w:val="24"/>
              </w:rPr>
            </w:pPr>
            <w:r>
              <w:rPr>
                <w:b/>
                <w:sz w:val="24"/>
              </w:rPr>
              <w:t>Approved By:</w:t>
            </w:r>
          </w:p>
        </w:tc>
      </w:tr>
      <w:tr w:rsidR="00E9458D" w14:paraId="40033F26" w14:textId="77777777">
        <w:trPr>
          <w:trHeight w:val="275"/>
        </w:trPr>
        <w:tc>
          <w:tcPr>
            <w:tcW w:w="5689" w:type="dxa"/>
            <w:vMerge/>
            <w:tcBorders>
              <w:top w:val="nil"/>
            </w:tcBorders>
          </w:tcPr>
          <w:p w14:paraId="56A00944" w14:textId="77777777" w:rsidR="00E9458D" w:rsidRDefault="00E9458D">
            <w:pPr>
              <w:rPr>
                <w:sz w:val="2"/>
                <w:szCs w:val="2"/>
              </w:rPr>
            </w:pPr>
          </w:p>
        </w:tc>
        <w:tc>
          <w:tcPr>
            <w:tcW w:w="3168" w:type="dxa"/>
          </w:tcPr>
          <w:p w14:paraId="5490546A" w14:textId="77777777" w:rsidR="00E9458D" w:rsidRDefault="005C6BD6">
            <w:pPr>
              <w:pStyle w:val="TableParagraph"/>
              <w:spacing w:line="255" w:lineRule="exact"/>
              <w:rPr>
                <w:b/>
                <w:sz w:val="24"/>
              </w:rPr>
            </w:pPr>
            <w:r>
              <w:rPr>
                <w:b/>
                <w:sz w:val="24"/>
              </w:rPr>
              <w:t>Page Number: Page 1 of 3</w:t>
            </w:r>
          </w:p>
        </w:tc>
      </w:tr>
    </w:tbl>
    <w:p w14:paraId="579A6A12" w14:textId="77777777" w:rsidR="00E9458D" w:rsidRDefault="00E9458D">
      <w:pPr>
        <w:pStyle w:val="BodyText"/>
        <w:ind w:left="0" w:firstLine="0"/>
        <w:rPr>
          <w:sz w:val="16"/>
        </w:rPr>
      </w:pPr>
    </w:p>
    <w:p w14:paraId="59E42980" w14:textId="77777777" w:rsidR="00E9458D" w:rsidRDefault="005C6BD6">
      <w:pPr>
        <w:pStyle w:val="Heading2"/>
        <w:spacing w:before="92"/>
        <w:rPr>
          <w:rFonts w:ascii="Arial"/>
        </w:rPr>
      </w:pPr>
      <w:bookmarkStart w:id="27" w:name="_bookmark27"/>
      <w:bookmarkEnd w:id="27"/>
      <w:r>
        <w:rPr>
          <w:rFonts w:ascii="Arial"/>
        </w:rPr>
        <w:t>Provision of Information</w:t>
      </w:r>
    </w:p>
    <w:p w14:paraId="21190219" w14:textId="77777777" w:rsidR="00E9458D" w:rsidRDefault="005C6BD6">
      <w:pPr>
        <w:spacing w:before="138"/>
        <w:ind w:left="1800"/>
        <w:rPr>
          <w:b/>
          <w:sz w:val="24"/>
        </w:rPr>
      </w:pPr>
      <w:r>
        <w:rPr>
          <w:b/>
          <w:sz w:val="24"/>
        </w:rPr>
        <w:t>PURPOSE</w:t>
      </w:r>
    </w:p>
    <w:p w14:paraId="57723074" w14:textId="77777777" w:rsidR="00E9458D" w:rsidRDefault="005C6BD6">
      <w:pPr>
        <w:pStyle w:val="BodyText"/>
        <w:ind w:left="1800" w:right="1702" w:firstLine="0"/>
        <w:jc w:val="both"/>
      </w:pPr>
      <w:r>
        <w:t>To define the operational and educational information and materials to be distributed to individuals who become clients of the Agency.</w:t>
      </w:r>
    </w:p>
    <w:p w14:paraId="52B9B4E5" w14:textId="77777777" w:rsidR="00E9458D" w:rsidRDefault="00E9458D">
      <w:pPr>
        <w:pStyle w:val="BodyText"/>
        <w:ind w:left="0" w:firstLine="0"/>
      </w:pPr>
    </w:p>
    <w:p w14:paraId="395D9E77" w14:textId="77777777" w:rsidR="00E9458D" w:rsidRDefault="005C6BD6">
      <w:pPr>
        <w:pStyle w:val="Heading2"/>
      </w:pPr>
      <w:r>
        <w:t>POLICY</w:t>
      </w:r>
    </w:p>
    <w:p w14:paraId="57951CF0" w14:textId="77777777" w:rsidR="00E9458D" w:rsidRDefault="005C6BD6">
      <w:pPr>
        <w:pStyle w:val="BodyText"/>
        <w:ind w:left="1800" w:right="1698" w:firstLine="0"/>
        <w:jc w:val="both"/>
      </w:pPr>
      <w:r>
        <w:t>Right Accord Private Duty- Home Health Care ensures that current and potential clients/clients’ representatives have access to comprehensive information, which will enable them to make informed decisions on whether or not the Agency can meet their service and care needs.</w:t>
      </w:r>
    </w:p>
    <w:p w14:paraId="0E83F7A3" w14:textId="77777777" w:rsidR="00E9458D" w:rsidRDefault="00E9458D">
      <w:pPr>
        <w:pStyle w:val="BodyText"/>
        <w:ind w:left="0" w:firstLine="0"/>
      </w:pPr>
    </w:p>
    <w:p w14:paraId="77BFD086" w14:textId="77777777" w:rsidR="00E9458D" w:rsidRDefault="005C6BD6">
      <w:pPr>
        <w:pStyle w:val="Heading2"/>
      </w:pPr>
      <w:r>
        <w:t>PROCEDURES</w:t>
      </w:r>
    </w:p>
    <w:p w14:paraId="14AF9A3F" w14:textId="77777777" w:rsidR="00E9458D" w:rsidRDefault="005C6BD6">
      <w:pPr>
        <w:pStyle w:val="BodyText"/>
        <w:ind w:left="1800" w:right="1700" w:firstLine="0"/>
        <w:jc w:val="both"/>
      </w:pPr>
      <w:r>
        <w:t>An up-to-date information package shall be provided to Clients/Client’s Representative prior to the initiation of services. The information shall be presented in a clear and easily understood manner and include:</w:t>
      </w:r>
    </w:p>
    <w:p w14:paraId="2FBD1637" w14:textId="77777777" w:rsidR="00E9458D" w:rsidRDefault="005C6BD6">
      <w:pPr>
        <w:pStyle w:val="ListParagraph"/>
        <w:numPr>
          <w:ilvl w:val="0"/>
          <w:numId w:val="754"/>
        </w:numPr>
        <w:tabs>
          <w:tab w:val="left" w:pos="2161"/>
        </w:tabs>
        <w:spacing w:before="1"/>
        <w:rPr>
          <w:sz w:val="24"/>
        </w:rPr>
      </w:pPr>
      <w:r>
        <w:rPr>
          <w:sz w:val="24"/>
        </w:rPr>
        <w:t>types and goals of services/care the Agency will be</w:t>
      </w:r>
      <w:r>
        <w:rPr>
          <w:spacing w:val="-2"/>
          <w:sz w:val="24"/>
        </w:rPr>
        <w:t xml:space="preserve"> </w:t>
      </w:r>
      <w:r>
        <w:rPr>
          <w:sz w:val="24"/>
        </w:rPr>
        <w:t>providing;</w:t>
      </w:r>
    </w:p>
    <w:p w14:paraId="0409FFB8" w14:textId="77777777" w:rsidR="00E9458D" w:rsidRDefault="005C6BD6">
      <w:pPr>
        <w:pStyle w:val="ListParagraph"/>
        <w:numPr>
          <w:ilvl w:val="0"/>
          <w:numId w:val="754"/>
        </w:numPr>
        <w:tabs>
          <w:tab w:val="left" w:pos="2161"/>
        </w:tabs>
        <w:rPr>
          <w:sz w:val="24"/>
        </w:rPr>
      </w:pPr>
      <w:r>
        <w:rPr>
          <w:sz w:val="24"/>
        </w:rPr>
        <w:t>types and scope of services/care</w:t>
      </w:r>
      <w:r>
        <w:rPr>
          <w:spacing w:val="-1"/>
          <w:sz w:val="24"/>
        </w:rPr>
        <w:t xml:space="preserve"> </w:t>
      </w:r>
      <w:r>
        <w:rPr>
          <w:sz w:val="24"/>
        </w:rPr>
        <w:t>provided;</w:t>
      </w:r>
    </w:p>
    <w:p w14:paraId="0EA3F11E" w14:textId="77777777" w:rsidR="00E9458D" w:rsidRDefault="005C6BD6">
      <w:pPr>
        <w:pStyle w:val="ListParagraph"/>
        <w:numPr>
          <w:ilvl w:val="0"/>
          <w:numId w:val="754"/>
        </w:numPr>
        <w:tabs>
          <w:tab w:val="left" w:pos="2161"/>
        </w:tabs>
        <w:rPr>
          <w:sz w:val="24"/>
        </w:rPr>
      </w:pPr>
      <w:r>
        <w:rPr>
          <w:sz w:val="24"/>
        </w:rPr>
        <w:t>process for developing the Service Plan/Care</w:t>
      </w:r>
      <w:r>
        <w:rPr>
          <w:spacing w:val="-3"/>
          <w:sz w:val="24"/>
        </w:rPr>
        <w:t xml:space="preserve"> </w:t>
      </w:r>
      <w:r>
        <w:rPr>
          <w:sz w:val="24"/>
        </w:rPr>
        <w:t>Plan;</w:t>
      </w:r>
    </w:p>
    <w:p w14:paraId="4265B303" w14:textId="77777777" w:rsidR="00E9458D" w:rsidRDefault="005C6BD6">
      <w:pPr>
        <w:pStyle w:val="ListParagraph"/>
        <w:numPr>
          <w:ilvl w:val="0"/>
          <w:numId w:val="754"/>
        </w:numPr>
        <w:tabs>
          <w:tab w:val="left" w:pos="2161"/>
        </w:tabs>
        <w:rPr>
          <w:sz w:val="24"/>
        </w:rPr>
      </w:pPr>
      <w:r>
        <w:rPr>
          <w:sz w:val="24"/>
        </w:rPr>
        <w:t>terms and conditions, as set out in the Service</w:t>
      </w:r>
      <w:r>
        <w:rPr>
          <w:spacing w:val="-4"/>
          <w:sz w:val="24"/>
        </w:rPr>
        <w:t xml:space="preserve"> </w:t>
      </w:r>
      <w:r>
        <w:rPr>
          <w:sz w:val="24"/>
        </w:rPr>
        <w:t>Agreement;</w:t>
      </w:r>
    </w:p>
    <w:p w14:paraId="52914CE3" w14:textId="77777777" w:rsidR="00E9458D" w:rsidRDefault="005C6BD6">
      <w:pPr>
        <w:pStyle w:val="ListParagraph"/>
        <w:numPr>
          <w:ilvl w:val="0"/>
          <w:numId w:val="754"/>
        </w:numPr>
        <w:tabs>
          <w:tab w:val="left" w:pos="2161"/>
        </w:tabs>
        <w:rPr>
          <w:sz w:val="24"/>
        </w:rPr>
      </w:pPr>
      <w:r>
        <w:rPr>
          <w:sz w:val="24"/>
        </w:rPr>
        <w:t>Agency address and contact</w:t>
      </w:r>
      <w:r>
        <w:rPr>
          <w:spacing w:val="-1"/>
          <w:sz w:val="24"/>
        </w:rPr>
        <w:t xml:space="preserve"> </w:t>
      </w:r>
      <w:r>
        <w:rPr>
          <w:sz w:val="24"/>
        </w:rPr>
        <w:t>details;</w:t>
      </w:r>
    </w:p>
    <w:p w14:paraId="2B3F6F4A" w14:textId="77777777" w:rsidR="00E9458D" w:rsidRDefault="005C6BD6">
      <w:pPr>
        <w:pStyle w:val="ListParagraph"/>
        <w:numPr>
          <w:ilvl w:val="0"/>
          <w:numId w:val="754"/>
        </w:numPr>
        <w:tabs>
          <w:tab w:val="left" w:pos="2161"/>
        </w:tabs>
        <w:rPr>
          <w:sz w:val="24"/>
        </w:rPr>
      </w:pPr>
      <w:r>
        <w:rPr>
          <w:sz w:val="24"/>
        </w:rPr>
        <w:t>hours of operation and statutory holidays observed by the</w:t>
      </w:r>
      <w:r>
        <w:rPr>
          <w:spacing w:val="-1"/>
          <w:sz w:val="24"/>
        </w:rPr>
        <w:t xml:space="preserve"> </w:t>
      </w:r>
      <w:r>
        <w:rPr>
          <w:sz w:val="24"/>
        </w:rPr>
        <w:t>Agency;</w:t>
      </w:r>
    </w:p>
    <w:p w14:paraId="3B9D4705" w14:textId="77777777" w:rsidR="00E9458D" w:rsidRDefault="005C6BD6">
      <w:pPr>
        <w:pStyle w:val="ListParagraph"/>
        <w:numPr>
          <w:ilvl w:val="0"/>
          <w:numId w:val="754"/>
        </w:numPr>
        <w:tabs>
          <w:tab w:val="left" w:pos="2161"/>
        </w:tabs>
        <w:rPr>
          <w:sz w:val="24"/>
        </w:rPr>
      </w:pPr>
      <w:r>
        <w:rPr>
          <w:sz w:val="24"/>
        </w:rPr>
        <w:t>access to care after</w:t>
      </w:r>
      <w:r>
        <w:rPr>
          <w:spacing w:val="-2"/>
          <w:sz w:val="24"/>
        </w:rPr>
        <w:t xml:space="preserve"> </w:t>
      </w:r>
      <w:r>
        <w:rPr>
          <w:sz w:val="24"/>
        </w:rPr>
        <w:t>hours;</w:t>
      </w:r>
    </w:p>
    <w:p w14:paraId="1BBA5C31" w14:textId="77777777" w:rsidR="00E9458D" w:rsidRDefault="005C6BD6">
      <w:pPr>
        <w:pStyle w:val="ListParagraph"/>
        <w:numPr>
          <w:ilvl w:val="0"/>
          <w:numId w:val="754"/>
        </w:numPr>
        <w:tabs>
          <w:tab w:val="left" w:pos="2161"/>
        </w:tabs>
        <w:rPr>
          <w:sz w:val="24"/>
        </w:rPr>
      </w:pPr>
      <w:r>
        <w:rPr>
          <w:sz w:val="24"/>
        </w:rPr>
        <w:t>details of Agency’s license and insurance</w:t>
      </w:r>
      <w:r>
        <w:rPr>
          <w:spacing w:val="-2"/>
          <w:sz w:val="24"/>
        </w:rPr>
        <w:t xml:space="preserve"> </w:t>
      </w:r>
      <w:r>
        <w:rPr>
          <w:sz w:val="24"/>
        </w:rPr>
        <w:t>coverage;</w:t>
      </w:r>
    </w:p>
    <w:p w14:paraId="576F8151" w14:textId="77777777" w:rsidR="00E9458D" w:rsidRDefault="005C6BD6">
      <w:pPr>
        <w:pStyle w:val="ListParagraph"/>
        <w:numPr>
          <w:ilvl w:val="0"/>
          <w:numId w:val="754"/>
        </w:numPr>
        <w:tabs>
          <w:tab w:val="left" w:pos="2161"/>
        </w:tabs>
        <w:rPr>
          <w:sz w:val="24"/>
        </w:rPr>
      </w:pPr>
      <w:r>
        <w:rPr>
          <w:sz w:val="24"/>
        </w:rPr>
        <w:t>name of the Direct Care Worker(s) who will deliver the</w:t>
      </w:r>
      <w:r>
        <w:rPr>
          <w:spacing w:val="-3"/>
          <w:sz w:val="24"/>
        </w:rPr>
        <w:t xml:space="preserve"> </w:t>
      </w:r>
      <w:r>
        <w:rPr>
          <w:sz w:val="24"/>
        </w:rPr>
        <w:t>services;</w:t>
      </w:r>
    </w:p>
    <w:p w14:paraId="6BC0DF22" w14:textId="77777777" w:rsidR="00E9458D" w:rsidRDefault="005C6BD6">
      <w:pPr>
        <w:pStyle w:val="ListParagraph"/>
        <w:numPr>
          <w:ilvl w:val="0"/>
          <w:numId w:val="754"/>
        </w:numPr>
        <w:tabs>
          <w:tab w:val="left" w:pos="2161"/>
        </w:tabs>
        <w:rPr>
          <w:sz w:val="24"/>
        </w:rPr>
      </w:pPr>
      <w:r>
        <w:rPr>
          <w:sz w:val="24"/>
        </w:rPr>
        <w:t>details about other resource(s) that may also be involved with their</w:t>
      </w:r>
      <w:r>
        <w:rPr>
          <w:spacing w:val="-6"/>
          <w:sz w:val="24"/>
        </w:rPr>
        <w:t xml:space="preserve"> </w:t>
      </w:r>
      <w:r>
        <w:rPr>
          <w:sz w:val="24"/>
        </w:rPr>
        <w:t>care;</w:t>
      </w:r>
    </w:p>
    <w:p w14:paraId="613D0BF8" w14:textId="77777777" w:rsidR="00E9458D" w:rsidRDefault="005C6BD6">
      <w:pPr>
        <w:pStyle w:val="ListParagraph"/>
        <w:numPr>
          <w:ilvl w:val="0"/>
          <w:numId w:val="754"/>
        </w:numPr>
        <w:tabs>
          <w:tab w:val="left" w:pos="2161"/>
        </w:tabs>
        <w:rPr>
          <w:sz w:val="24"/>
        </w:rPr>
      </w:pPr>
      <w:r>
        <w:rPr>
          <w:sz w:val="24"/>
        </w:rPr>
        <w:t>days and times that services will be</w:t>
      </w:r>
      <w:r>
        <w:rPr>
          <w:spacing w:val="-1"/>
          <w:sz w:val="24"/>
        </w:rPr>
        <w:t xml:space="preserve"> </w:t>
      </w:r>
      <w:r>
        <w:rPr>
          <w:sz w:val="24"/>
        </w:rPr>
        <w:t>delivered;</w:t>
      </w:r>
    </w:p>
    <w:p w14:paraId="7E01033B" w14:textId="77777777" w:rsidR="00E9458D" w:rsidRDefault="005C6BD6">
      <w:pPr>
        <w:pStyle w:val="ListParagraph"/>
        <w:numPr>
          <w:ilvl w:val="0"/>
          <w:numId w:val="754"/>
        </w:numPr>
        <w:tabs>
          <w:tab w:val="left" w:pos="2161"/>
        </w:tabs>
        <w:rPr>
          <w:sz w:val="24"/>
        </w:rPr>
      </w:pPr>
      <w:r>
        <w:rPr>
          <w:sz w:val="24"/>
        </w:rPr>
        <w:t>hourly and/ or weekly fees and total costs for services to be</w:t>
      </w:r>
      <w:r>
        <w:rPr>
          <w:spacing w:val="-5"/>
          <w:sz w:val="24"/>
        </w:rPr>
        <w:t xml:space="preserve"> </w:t>
      </w:r>
      <w:r>
        <w:rPr>
          <w:sz w:val="24"/>
        </w:rPr>
        <w:t>provided;</w:t>
      </w:r>
    </w:p>
    <w:p w14:paraId="07E5DBFC" w14:textId="77777777" w:rsidR="00E9458D" w:rsidRDefault="005C6BD6">
      <w:pPr>
        <w:pStyle w:val="ListParagraph"/>
        <w:numPr>
          <w:ilvl w:val="0"/>
          <w:numId w:val="754"/>
        </w:numPr>
        <w:tabs>
          <w:tab w:val="left" w:pos="2161"/>
        </w:tabs>
        <w:ind w:right="1700"/>
        <w:rPr>
          <w:sz w:val="24"/>
        </w:rPr>
      </w:pPr>
      <w:r>
        <w:rPr>
          <w:sz w:val="24"/>
        </w:rPr>
        <w:t>process of notifying Clients/Client Representatives about any changes in care and subsequent financial obligations that may incur, as a result of</w:t>
      </w:r>
      <w:r>
        <w:rPr>
          <w:spacing w:val="-4"/>
          <w:sz w:val="24"/>
        </w:rPr>
        <w:t xml:space="preserve"> </w:t>
      </w:r>
      <w:r>
        <w:rPr>
          <w:sz w:val="24"/>
        </w:rPr>
        <w:t>changes.</w:t>
      </w:r>
    </w:p>
    <w:p w14:paraId="1834F53E" w14:textId="77777777" w:rsidR="00E9458D" w:rsidRDefault="005C6BD6">
      <w:pPr>
        <w:pStyle w:val="ListParagraph"/>
        <w:numPr>
          <w:ilvl w:val="0"/>
          <w:numId w:val="754"/>
        </w:numPr>
        <w:tabs>
          <w:tab w:val="left" w:pos="2161"/>
        </w:tabs>
        <w:ind w:right="1702"/>
        <w:rPr>
          <w:sz w:val="24"/>
        </w:rPr>
      </w:pPr>
      <w:r>
        <w:rPr>
          <w:sz w:val="24"/>
        </w:rPr>
        <w:t>hiring and competency requirements for Direct Care Workers to be acceptable for employment or referral by this</w:t>
      </w:r>
      <w:r>
        <w:rPr>
          <w:spacing w:val="-1"/>
          <w:sz w:val="24"/>
        </w:rPr>
        <w:t xml:space="preserve"> </w:t>
      </w:r>
      <w:r>
        <w:rPr>
          <w:sz w:val="24"/>
        </w:rPr>
        <w:t>Agency.</w:t>
      </w:r>
    </w:p>
    <w:p w14:paraId="42B102D2" w14:textId="77777777" w:rsidR="00E9458D" w:rsidRDefault="005C6BD6">
      <w:pPr>
        <w:pStyle w:val="ListParagraph"/>
        <w:numPr>
          <w:ilvl w:val="0"/>
          <w:numId w:val="754"/>
        </w:numPr>
        <w:tabs>
          <w:tab w:val="left" w:pos="2221"/>
        </w:tabs>
        <w:ind w:left="2220" w:hanging="421"/>
        <w:rPr>
          <w:sz w:val="24"/>
        </w:rPr>
      </w:pPr>
      <w:r>
        <w:rPr>
          <w:sz w:val="24"/>
        </w:rPr>
        <w:t>disclosure, which</w:t>
      </w:r>
      <w:r>
        <w:rPr>
          <w:spacing w:val="-2"/>
          <w:sz w:val="24"/>
        </w:rPr>
        <w:t xml:space="preserve"> </w:t>
      </w:r>
      <w:r>
        <w:rPr>
          <w:sz w:val="24"/>
        </w:rPr>
        <w:t>specifies:</w:t>
      </w:r>
    </w:p>
    <w:p w14:paraId="1BC60E14" w14:textId="77777777" w:rsidR="00E9458D" w:rsidRDefault="005C6BD6">
      <w:pPr>
        <w:pStyle w:val="ListParagraph"/>
        <w:numPr>
          <w:ilvl w:val="1"/>
          <w:numId w:val="754"/>
        </w:numPr>
        <w:tabs>
          <w:tab w:val="left" w:pos="2431"/>
        </w:tabs>
        <w:ind w:hanging="271"/>
        <w:rPr>
          <w:sz w:val="24"/>
        </w:rPr>
      </w:pPr>
      <w:r>
        <w:rPr>
          <w:sz w:val="24"/>
        </w:rPr>
        <w:t>whether the Direct Care Workers, who provide services/care to the client</w:t>
      </w:r>
      <w:r>
        <w:rPr>
          <w:spacing w:val="-5"/>
          <w:sz w:val="24"/>
        </w:rPr>
        <w:t xml:space="preserve"> </w:t>
      </w:r>
      <w:r>
        <w:rPr>
          <w:sz w:val="24"/>
        </w:rPr>
        <w:t>are:</w:t>
      </w:r>
    </w:p>
    <w:p w14:paraId="1816DC4D" w14:textId="77777777" w:rsidR="00E9458D" w:rsidRDefault="005C6BD6">
      <w:pPr>
        <w:pStyle w:val="ListParagraph"/>
        <w:numPr>
          <w:ilvl w:val="2"/>
          <w:numId w:val="754"/>
        </w:numPr>
        <w:tabs>
          <w:tab w:val="left" w:pos="2793"/>
        </w:tabs>
        <w:jc w:val="left"/>
        <w:rPr>
          <w:sz w:val="24"/>
        </w:rPr>
      </w:pPr>
      <w:r>
        <w:rPr>
          <w:sz w:val="24"/>
        </w:rPr>
        <w:t>Agency employees;</w:t>
      </w:r>
      <w:r>
        <w:rPr>
          <w:spacing w:val="-1"/>
          <w:sz w:val="24"/>
        </w:rPr>
        <w:t xml:space="preserve"> </w:t>
      </w:r>
      <w:r>
        <w:rPr>
          <w:sz w:val="24"/>
        </w:rPr>
        <w:t>or,</w:t>
      </w:r>
    </w:p>
    <w:p w14:paraId="400E30F1" w14:textId="77777777" w:rsidR="00E9458D" w:rsidRDefault="005C6BD6">
      <w:pPr>
        <w:pStyle w:val="ListParagraph"/>
        <w:numPr>
          <w:ilvl w:val="2"/>
          <w:numId w:val="754"/>
        </w:numPr>
        <w:tabs>
          <w:tab w:val="left" w:pos="2793"/>
        </w:tabs>
        <w:spacing w:before="1"/>
        <w:ind w:hanging="335"/>
        <w:jc w:val="left"/>
        <w:rPr>
          <w:sz w:val="24"/>
        </w:rPr>
      </w:pPr>
      <w:r>
        <w:rPr>
          <w:sz w:val="24"/>
        </w:rPr>
        <w:t>Independent/Third Party Contractors affiliated with the</w:t>
      </w:r>
      <w:r>
        <w:rPr>
          <w:spacing w:val="-3"/>
          <w:sz w:val="24"/>
        </w:rPr>
        <w:t xml:space="preserve"> </w:t>
      </w:r>
      <w:r>
        <w:rPr>
          <w:sz w:val="24"/>
        </w:rPr>
        <w:t>Agency.</w:t>
      </w:r>
    </w:p>
    <w:p w14:paraId="7B786583"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64B5502" w14:textId="77777777">
        <w:trPr>
          <w:trHeight w:val="611"/>
        </w:trPr>
        <w:tc>
          <w:tcPr>
            <w:tcW w:w="5689" w:type="dxa"/>
          </w:tcPr>
          <w:p w14:paraId="54DB5C3B"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7E6E3732" w14:textId="77777777" w:rsidR="00E9458D" w:rsidRDefault="00E9458D">
            <w:pPr>
              <w:pStyle w:val="TableParagraph"/>
              <w:ind w:left="0"/>
              <w:rPr>
                <w:sz w:val="24"/>
              </w:rPr>
            </w:pPr>
          </w:p>
          <w:p w14:paraId="65486B5A" w14:textId="77777777" w:rsidR="00E9458D" w:rsidRDefault="005C6BD6">
            <w:pPr>
              <w:pStyle w:val="TableParagraph"/>
              <w:ind w:left="487"/>
              <w:rPr>
                <w:sz w:val="20"/>
              </w:rPr>
            </w:pPr>
            <w:r>
              <w:rPr>
                <w:noProof/>
                <w:sz w:val="20"/>
              </w:rPr>
              <w:drawing>
                <wp:inline distT="0" distB="0" distL="0" distR="0" wp14:anchorId="1F09CFB6" wp14:editId="56722C11">
                  <wp:extent cx="1390695" cy="966501"/>
                  <wp:effectExtent l="0" t="0" r="0" b="0"/>
                  <wp:docPr id="19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3C67986" w14:textId="77777777">
        <w:trPr>
          <w:trHeight w:val="1184"/>
        </w:trPr>
        <w:tc>
          <w:tcPr>
            <w:tcW w:w="5689" w:type="dxa"/>
          </w:tcPr>
          <w:p w14:paraId="3308E420" w14:textId="77777777" w:rsidR="00E9458D" w:rsidRDefault="00E9458D">
            <w:pPr>
              <w:pStyle w:val="TableParagraph"/>
              <w:spacing w:before="1"/>
              <w:ind w:left="0"/>
              <w:rPr>
                <w:sz w:val="24"/>
              </w:rPr>
            </w:pPr>
          </w:p>
          <w:p w14:paraId="77247484" w14:textId="77777777" w:rsidR="00E9458D" w:rsidRDefault="005C6BD6">
            <w:pPr>
              <w:pStyle w:val="TableParagraph"/>
              <w:tabs>
                <w:tab w:val="left" w:pos="1474"/>
              </w:tabs>
              <w:rPr>
                <w:b/>
                <w:sz w:val="24"/>
              </w:rPr>
            </w:pPr>
            <w:r>
              <w:rPr>
                <w:b/>
                <w:sz w:val="24"/>
              </w:rPr>
              <w:t>Section</w:t>
            </w:r>
            <w:r>
              <w:rPr>
                <w:b/>
                <w:spacing w:val="-1"/>
                <w:sz w:val="24"/>
              </w:rPr>
              <w:t xml:space="preserve"> </w:t>
            </w:r>
            <w:r>
              <w:rPr>
                <w:b/>
                <w:sz w:val="24"/>
              </w:rPr>
              <w:t>3:</w:t>
            </w:r>
            <w:r>
              <w:rPr>
                <w:b/>
                <w:sz w:val="24"/>
              </w:rPr>
              <w:tab/>
              <w:t>Service Delivery Process</w:t>
            </w:r>
          </w:p>
        </w:tc>
        <w:tc>
          <w:tcPr>
            <w:tcW w:w="3168" w:type="dxa"/>
            <w:vMerge/>
            <w:tcBorders>
              <w:top w:val="nil"/>
            </w:tcBorders>
          </w:tcPr>
          <w:p w14:paraId="4C96E470" w14:textId="77777777" w:rsidR="00E9458D" w:rsidRDefault="00E9458D">
            <w:pPr>
              <w:rPr>
                <w:sz w:val="2"/>
                <w:szCs w:val="2"/>
              </w:rPr>
            </w:pPr>
          </w:p>
        </w:tc>
      </w:tr>
      <w:tr w:rsidR="00E9458D" w14:paraId="248D1910" w14:textId="77777777">
        <w:trPr>
          <w:trHeight w:val="277"/>
        </w:trPr>
        <w:tc>
          <w:tcPr>
            <w:tcW w:w="5689" w:type="dxa"/>
            <w:vMerge w:val="restart"/>
          </w:tcPr>
          <w:p w14:paraId="0030E58C" w14:textId="77777777" w:rsidR="00E9458D" w:rsidRDefault="00E9458D">
            <w:pPr>
              <w:pStyle w:val="TableParagraph"/>
              <w:spacing w:before="1"/>
              <w:ind w:left="0"/>
              <w:rPr>
                <w:sz w:val="24"/>
              </w:rPr>
            </w:pPr>
          </w:p>
          <w:p w14:paraId="6EE2D37E" w14:textId="77777777" w:rsidR="00E9458D" w:rsidRDefault="005C6BD6">
            <w:pPr>
              <w:pStyle w:val="TableParagraph"/>
              <w:rPr>
                <w:b/>
                <w:sz w:val="24"/>
              </w:rPr>
            </w:pPr>
            <w:r>
              <w:rPr>
                <w:b/>
                <w:sz w:val="24"/>
              </w:rPr>
              <w:t>Policy Title: Provision of Information</w:t>
            </w:r>
          </w:p>
        </w:tc>
        <w:tc>
          <w:tcPr>
            <w:tcW w:w="3168" w:type="dxa"/>
          </w:tcPr>
          <w:p w14:paraId="0ED88C5A"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3.10.10</w:t>
            </w:r>
          </w:p>
        </w:tc>
      </w:tr>
      <w:tr w:rsidR="00E9458D" w14:paraId="0DFABB57" w14:textId="77777777">
        <w:trPr>
          <w:trHeight w:val="275"/>
        </w:trPr>
        <w:tc>
          <w:tcPr>
            <w:tcW w:w="5689" w:type="dxa"/>
            <w:vMerge/>
            <w:tcBorders>
              <w:top w:val="nil"/>
            </w:tcBorders>
          </w:tcPr>
          <w:p w14:paraId="54072F69" w14:textId="77777777" w:rsidR="00E9458D" w:rsidRDefault="00E9458D">
            <w:pPr>
              <w:rPr>
                <w:sz w:val="2"/>
                <w:szCs w:val="2"/>
              </w:rPr>
            </w:pPr>
          </w:p>
        </w:tc>
        <w:tc>
          <w:tcPr>
            <w:tcW w:w="3168" w:type="dxa"/>
          </w:tcPr>
          <w:p w14:paraId="32B2BC9E" w14:textId="77777777" w:rsidR="00E9458D" w:rsidRDefault="005C6BD6">
            <w:pPr>
              <w:pStyle w:val="TableParagraph"/>
              <w:spacing w:line="255" w:lineRule="exact"/>
              <w:rPr>
                <w:b/>
                <w:sz w:val="24"/>
              </w:rPr>
            </w:pPr>
            <w:r>
              <w:rPr>
                <w:b/>
                <w:sz w:val="24"/>
              </w:rPr>
              <w:t>Effective Date:</w:t>
            </w:r>
          </w:p>
        </w:tc>
      </w:tr>
      <w:tr w:rsidR="00E9458D" w14:paraId="6C4A131B" w14:textId="77777777">
        <w:trPr>
          <w:trHeight w:val="275"/>
        </w:trPr>
        <w:tc>
          <w:tcPr>
            <w:tcW w:w="5689" w:type="dxa"/>
            <w:vMerge/>
            <w:tcBorders>
              <w:top w:val="nil"/>
            </w:tcBorders>
          </w:tcPr>
          <w:p w14:paraId="66F1A616" w14:textId="77777777" w:rsidR="00E9458D" w:rsidRDefault="00E9458D">
            <w:pPr>
              <w:rPr>
                <w:sz w:val="2"/>
                <w:szCs w:val="2"/>
              </w:rPr>
            </w:pPr>
          </w:p>
        </w:tc>
        <w:tc>
          <w:tcPr>
            <w:tcW w:w="3168" w:type="dxa"/>
          </w:tcPr>
          <w:p w14:paraId="5F7D7DA5" w14:textId="77777777" w:rsidR="00E9458D" w:rsidRDefault="005C6BD6">
            <w:pPr>
              <w:pStyle w:val="TableParagraph"/>
              <w:spacing w:line="255" w:lineRule="exact"/>
              <w:rPr>
                <w:b/>
                <w:sz w:val="24"/>
              </w:rPr>
            </w:pPr>
            <w:r>
              <w:rPr>
                <w:b/>
                <w:sz w:val="24"/>
              </w:rPr>
              <w:t>Revision Date:</w:t>
            </w:r>
          </w:p>
        </w:tc>
      </w:tr>
      <w:tr w:rsidR="00E9458D" w14:paraId="50C8C801" w14:textId="77777777">
        <w:trPr>
          <w:trHeight w:val="276"/>
        </w:trPr>
        <w:tc>
          <w:tcPr>
            <w:tcW w:w="5689" w:type="dxa"/>
            <w:vMerge/>
            <w:tcBorders>
              <w:top w:val="nil"/>
            </w:tcBorders>
          </w:tcPr>
          <w:p w14:paraId="70CBEFC9" w14:textId="77777777" w:rsidR="00E9458D" w:rsidRDefault="00E9458D">
            <w:pPr>
              <w:rPr>
                <w:sz w:val="2"/>
                <w:szCs w:val="2"/>
              </w:rPr>
            </w:pPr>
          </w:p>
        </w:tc>
        <w:tc>
          <w:tcPr>
            <w:tcW w:w="3168" w:type="dxa"/>
          </w:tcPr>
          <w:p w14:paraId="5ABAF152" w14:textId="77777777" w:rsidR="00E9458D" w:rsidRDefault="005C6BD6">
            <w:pPr>
              <w:pStyle w:val="TableParagraph"/>
              <w:spacing w:before="1" w:line="255" w:lineRule="exact"/>
              <w:rPr>
                <w:b/>
                <w:sz w:val="24"/>
              </w:rPr>
            </w:pPr>
            <w:r>
              <w:rPr>
                <w:b/>
                <w:sz w:val="24"/>
              </w:rPr>
              <w:t>Approved By:</w:t>
            </w:r>
          </w:p>
        </w:tc>
      </w:tr>
      <w:tr w:rsidR="00E9458D" w14:paraId="59CB3602" w14:textId="77777777">
        <w:trPr>
          <w:trHeight w:val="275"/>
        </w:trPr>
        <w:tc>
          <w:tcPr>
            <w:tcW w:w="5689" w:type="dxa"/>
            <w:vMerge/>
            <w:tcBorders>
              <w:top w:val="nil"/>
            </w:tcBorders>
          </w:tcPr>
          <w:p w14:paraId="41ADB9D0" w14:textId="77777777" w:rsidR="00E9458D" w:rsidRDefault="00E9458D">
            <w:pPr>
              <w:rPr>
                <w:sz w:val="2"/>
                <w:szCs w:val="2"/>
              </w:rPr>
            </w:pPr>
          </w:p>
        </w:tc>
        <w:tc>
          <w:tcPr>
            <w:tcW w:w="3168" w:type="dxa"/>
          </w:tcPr>
          <w:p w14:paraId="40BE262C" w14:textId="77777777" w:rsidR="00E9458D" w:rsidRDefault="005C6BD6">
            <w:pPr>
              <w:pStyle w:val="TableParagraph"/>
              <w:spacing w:line="255" w:lineRule="exact"/>
              <w:rPr>
                <w:b/>
                <w:sz w:val="24"/>
              </w:rPr>
            </w:pPr>
            <w:r>
              <w:rPr>
                <w:b/>
                <w:sz w:val="24"/>
              </w:rPr>
              <w:t>Page Number: Page 2 of 3</w:t>
            </w:r>
          </w:p>
        </w:tc>
      </w:tr>
    </w:tbl>
    <w:p w14:paraId="63E3C444" w14:textId="77777777" w:rsidR="00E9458D" w:rsidRDefault="00E9458D">
      <w:pPr>
        <w:pStyle w:val="BodyText"/>
        <w:spacing w:before="2"/>
        <w:ind w:left="0" w:firstLine="0"/>
        <w:rPr>
          <w:sz w:val="16"/>
        </w:rPr>
      </w:pPr>
    </w:p>
    <w:p w14:paraId="33ED40DE" w14:textId="77777777" w:rsidR="00E9458D" w:rsidRDefault="005C6BD6">
      <w:pPr>
        <w:pStyle w:val="ListParagraph"/>
        <w:numPr>
          <w:ilvl w:val="1"/>
          <w:numId w:val="754"/>
        </w:numPr>
        <w:tabs>
          <w:tab w:val="left" w:pos="2431"/>
        </w:tabs>
        <w:spacing w:before="90"/>
        <w:ind w:right="1701"/>
        <w:rPr>
          <w:sz w:val="24"/>
        </w:rPr>
      </w:pPr>
      <w:r>
        <w:rPr>
          <w:sz w:val="24"/>
        </w:rPr>
        <w:t>which taxes, insurances and other obligations the Agency and/or clients are responsible to</w:t>
      </w:r>
      <w:r>
        <w:rPr>
          <w:spacing w:val="-1"/>
          <w:sz w:val="24"/>
        </w:rPr>
        <w:t xml:space="preserve"> </w:t>
      </w:r>
      <w:r>
        <w:rPr>
          <w:sz w:val="24"/>
        </w:rPr>
        <w:t>handle.</w:t>
      </w:r>
    </w:p>
    <w:p w14:paraId="2FDE4829" w14:textId="77777777" w:rsidR="00E9458D" w:rsidRDefault="005C6BD6">
      <w:pPr>
        <w:pStyle w:val="ListParagraph"/>
        <w:numPr>
          <w:ilvl w:val="0"/>
          <w:numId w:val="754"/>
        </w:numPr>
        <w:tabs>
          <w:tab w:val="left" w:pos="2161"/>
        </w:tabs>
        <w:rPr>
          <w:sz w:val="24"/>
        </w:rPr>
      </w:pPr>
      <w:r>
        <w:rPr>
          <w:sz w:val="24"/>
        </w:rPr>
        <w:t>rights &amp; responsibilities of Clients &amp;</w:t>
      </w:r>
      <w:r>
        <w:rPr>
          <w:spacing w:val="-2"/>
          <w:sz w:val="24"/>
        </w:rPr>
        <w:t xml:space="preserve"> </w:t>
      </w:r>
      <w:r>
        <w:rPr>
          <w:sz w:val="24"/>
        </w:rPr>
        <w:t>Agency;</w:t>
      </w:r>
    </w:p>
    <w:p w14:paraId="7D83199E" w14:textId="77777777" w:rsidR="00E9458D" w:rsidRDefault="005C6BD6">
      <w:pPr>
        <w:pStyle w:val="ListParagraph"/>
        <w:numPr>
          <w:ilvl w:val="0"/>
          <w:numId w:val="754"/>
        </w:numPr>
        <w:tabs>
          <w:tab w:val="left" w:pos="2161"/>
        </w:tabs>
        <w:rPr>
          <w:sz w:val="24"/>
        </w:rPr>
      </w:pPr>
      <w:r>
        <w:rPr>
          <w:sz w:val="24"/>
        </w:rPr>
        <w:t>confidentiality &amp;</w:t>
      </w:r>
      <w:r>
        <w:rPr>
          <w:spacing w:val="-1"/>
          <w:sz w:val="24"/>
        </w:rPr>
        <w:t xml:space="preserve"> </w:t>
      </w:r>
      <w:r>
        <w:rPr>
          <w:sz w:val="24"/>
        </w:rPr>
        <w:t>privacy;</w:t>
      </w:r>
    </w:p>
    <w:p w14:paraId="297AC29A" w14:textId="77777777" w:rsidR="00E9458D" w:rsidRDefault="005C6BD6">
      <w:pPr>
        <w:pStyle w:val="ListParagraph"/>
        <w:numPr>
          <w:ilvl w:val="0"/>
          <w:numId w:val="754"/>
        </w:numPr>
        <w:tabs>
          <w:tab w:val="left" w:pos="2161"/>
        </w:tabs>
        <w:rPr>
          <w:sz w:val="24"/>
        </w:rPr>
      </w:pPr>
      <w:r>
        <w:rPr>
          <w:sz w:val="24"/>
        </w:rPr>
        <w:t>complaints &amp;</w:t>
      </w:r>
      <w:r>
        <w:rPr>
          <w:spacing w:val="-2"/>
          <w:sz w:val="24"/>
        </w:rPr>
        <w:t xml:space="preserve"> </w:t>
      </w:r>
      <w:r>
        <w:rPr>
          <w:sz w:val="24"/>
        </w:rPr>
        <w:t>compliments,;</w:t>
      </w:r>
    </w:p>
    <w:p w14:paraId="65885FB1" w14:textId="77777777" w:rsidR="00E9458D" w:rsidRDefault="005C6BD6">
      <w:pPr>
        <w:pStyle w:val="ListParagraph"/>
        <w:numPr>
          <w:ilvl w:val="0"/>
          <w:numId w:val="754"/>
        </w:numPr>
        <w:tabs>
          <w:tab w:val="left" w:pos="2161"/>
        </w:tabs>
        <w:rPr>
          <w:sz w:val="24"/>
        </w:rPr>
      </w:pPr>
      <w:r>
        <w:rPr>
          <w:sz w:val="24"/>
        </w:rPr>
        <w:t>gifts &amp;</w:t>
      </w:r>
      <w:r>
        <w:rPr>
          <w:spacing w:val="-1"/>
          <w:sz w:val="24"/>
        </w:rPr>
        <w:t xml:space="preserve"> </w:t>
      </w:r>
      <w:r>
        <w:rPr>
          <w:sz w:val="24"/>
        </w:rPr>
        <w:t>gratuities;</w:t>
      </w:r>
    </w:p>
    <w:p w14:paraId="3BCBE9A9" w14:textId="77777777" w:rsidR="00E9458D" w:rsidRDefault="005C6BD6">
      <w:pPr>
        <w:pStyle w:val="ListParagraph"/>
        <w:numPr>
          <w:ilvl w:val="0"/>
          <w:numId w:val="754"/>
        </w:numPr>
        <w:tabs>
          <w:tab w:val="left" w:pos="2161"/>
        </w:tabs>
        <w:rPr>
          <w:sz w:val="24"/>
        </w:rPr>
      </w:pPr>
      <w:r>
        <w:rPr>
          <w:sz w:val="24"/>
        </w:rPr>
        <w:t>transportation;</w:t>
      </w:r>
    </w:p>
    <w:p w14:paraId="18CFC280" w14:textId="77777777" w:rsidR="00E9458D" w:rsidRDefault="005C6BD6">
      <w:pPr>
        <w:pStyle w:val="ListParagraph"/>
        <w:numPr>
          <w:ilvl w:val="0"/>
          <w:numId w:val="754"/>
        </w:numPr>
        <w:tabs>
          <w:tab w:val="left" w:pos="2161"/>
        </w:tabs>
        <w:rPr>
          <w:sz w:val="24"/>
        </w:rPr>
      </w:pPr>
      <w:r>
        <w:rPr>
          <w:sz w:val="24"/>
        </w:rPr>
        <w:t>management of client’s</w:t>
      </w:r>
      <w:r>
        <w:rPr>
          <w:spacing w:val="-2"/>
          <w:sz w:val="24"/>
        </w:rPr>
        <w:t xml:space="preserve"> </w:t>
      </w:r>
      <w:r>
        <w:rPr>
          <w:sz w:val="24"/>
        </w:rPr>
        <w:t>money/property;</w:t>
      </w:r>
    </w:p>
    <w:p w14:paraId="756574A0" w14:textId="77777777" w:rsidR="00E9458D" w:rsidRDefault="005C6BD6">
      <w:pPr>
        <w:pStyle w:val="ListParagraph"/>
        <w:numPr>
          <w:ilvl w:val="0"/>
          <w:numId w:val="754"/>
        </w:numPr>
        <w:tabs>
          <w:tab w:val="left" w:pos="2161"/>
        </w:tabs>
        <w:rPr>
          <w:sz w:val="24"/>
        </w:rPr>
      </w:pPr>
      <w:r>
        <w:rPr>
          <w:sz w:val="24"/>
        </w:rPr>
        <w:t>safety information for in-home and external</w:t>
      </w:r>
      <w:r>
        <w:rPr>
          <w:spacing w:val="-3"/>
          <w:sz w:val="24"/>
        </w:rPr>
        <w:t xml:space="preserve"> </w:t>
      </w:r>
      <w:r>
        <w:rPr>
          <w:sz w:val="24"/>
        </w:rPr>
        <w:t>threats;</w:t>
      </w:r>
    </w:p>
    <w:p w14:paraId="50380CF1" w14:textId="77777777" w:rsidR="00E9458D" w:rsidRDefault="005C6BD6">
      <w:pPr>
        <w:pStyle w:val="ListParagraph"/>
        <w:numPr>
          <w:ilvl w:val="0"/>
          <w:numId w:val="754"/>
        </w:numPr>
        <w:tabs>
          <w:tab w:val="left" w:pos="2161"/>
        </w:tabs>
        <w:rPr>
          <w:sz w:val="24"/>
        </w:rPr>
      </w:pPr>
      <w:r>
        <w:rPr>
          <w:sz w:val="24"/>
        </w:rPr>
        <w:t>infection control</w:t>
      </w:r>
      <w:r>
        <w:rPr>
          <w:spacing w:val="-1"/>
          <w:sz w:val="24"/>
        </w:rPr>
        <w:t xml:space="preserve"> </w:t>
      </w:r>
      <w:r>
        <w:rPr>
          <w:sz w:val="24"/>
        </w:rPr>
        <w:t>practices;</w:t>
      </w:r>
    </w:p>
    <w:p w14:paraId="11556C45" w14:textId="77777777" w:rsidR="00E9458D" w:rsidRDefault="005C6BD6">
      <w:pPr>
        <w:pStyle w:val="ListParagraph"/>
        <w:numPr>
          <w:ilvl w:val="0"/>
          <w:numId w:val="754"/>
        </w:numPr>
        <w:tabs>
          <w:tab w:val="left" w:pos="2161"/>
        </w:tabs>
        <w:rPr>
          <w:sz w:val="24"/>
        </w:rPr>
      </w:pPr>
      <w:r>
        <w:rPr>
          <w:sz w:val="24"/>
        </w:rPr>
        <w:t>emergency</w:t>
      </w:r>
      <w:r>
        <w:rPr>
          <w:spacing w:val="-2"/>
          <w:sz w:val="24"/>
        </w:rPr>
        <w:t xml:space="preserve"> </w:t>
      </w:r>
      <w:r>
        <w:rPr>
          <w:sz w:val="24"/>
        </w:rPr>
        <w:t>preparedness;</w:t>
      </w:r>
    </w:p>
    <w:p w14:paraId="15274A11" w14:textId="77777777" w:rsidR="00E9458D" w:rsidRDefault="005C6BD6">
      <w:pPr>
        <w:pStyle w:val="ListParagraph"/>
        <w:numPr>
          <w:ilvl w:val="0"/>
          <w:numId w:val="754"/>
        </w:numPr>
        <w:tabs>
          <w:tab w:val="left" w:pos="2161"/>
        </w:tabs>
        <w:rPr>
          <w:sz w:val="24"/>
        </w:rPr>
      </w:pPr>
      <w:r>
        <w:rPr>
          <w:sz w:val="24"/>
        </w:rPr>
        <w:t>accessible community</w:t>
      </w:r>
      <w:r>
        <w:rPr>
          <w:spacing w:val="-2"/>
          <w:sz w:val="24"/>
        </w:rPr>
        <w:t xml:space="preserve"> </w:t>
      </w:r>
      <w:r>
        <w:rPr>
          <w:sz w:val="24"/>
        </w:rPr>
        <w:t>resources;</w:t>
      </w:r>
    </w:p>
    <w:p w14:paraId="1F512E18" w14:textId="77777777" w:rsidR="00E9458D" w:rsidRDefault="005C6BD6">
      <w:pPr>
        <w:pStyle w:val="ListParagraph"/>
        <w:numPr>
          <w:ilvl w:val="0"/>
          <w:numId w:val="754"/>
        </w:numPr>
        <w:tabs>
          <w:tab w:val="left" w:pos="2161"/>
        </w:tabs>
        <w:rPr>
          <w:sz w:val="24"/>
        </w:rPr>
      </w:pPr>
      <w:r>
        <w:rPr>
          <w:sz w:val="24"/>
        </w:rPr>
        <w:t>advance directives</w:t>
      </w:r>
    </w:p>
    <w:p w14:paraId="0861FFE0" w14:textId="77777777" w:rsidR="00E9458D" w:rsidRDefault="005C6BD6">
      <w:pPr>
        <w:pStyle w:val="ListParagraph"/>
        <w:numPr>
          <w:ilvl w:val="0"/>
          <w:numId w:val="754"/>
        </w:numPr>
        <w:tabs>
          <w:tab w:val="left" w:pos="2161"/>
        </w:tabs>
        <w:rPr>
          <w:sz w:val="24"/>
        </w:rPr>
      </w:pPr>
      <w:r>
        <w:rPr>
          <w:sz w:val="24"/>
        </w:rPr>
        <w:t>name and contact information for applicable Department to contact</w:t>
      </w:r>
      <w:r>
        <w:rPr>
          <w:spacing w:val="-7"/>
          <w:sz w:val="24"/>
        </w:rPr>
        <w:t xml:space="preserve"> </w:t>
      </w:r>
      <w:r>
        <w:rPr>
          <w:sz w:val="24"/>
        </w:rPr>
        <w:t>about:</w:t>
      </w:r>
    </w:p>
    <w:p w14:paraId="32A1EDD9" w14:textId="77777777" w:rsidR="00E9458D" w:rsidRDefault="005C6BD6">
      <w:pPr>
        <w:pStyle w:val="ListParagraph"/>
        <w:numPr>
          <w:ilvl w:val="1"/>
          <w:numId w:val="754"/>
        </w:numPr>
        <w:tabs>
          <w:tab w:val="left" w:pos="2521"/>
        </w:tabs>
        <w:ind w:left="2520" w:hanging="361"/>
        <w:rPr>
          <w:sz w:val="24"/>
        </w:rPr>
      </w:pPr>
      <w:r>
        <w:rPr>
          <w:sz w:val="24"/>
        </w:rPr>
        <w:t>licensing criteria for home care agencies or registries;</w:t>
      </w:r>
      <w:r>
        <w:rPr>
          <w:spacing w:val="-5"/>
          <w:sz w:val="24"/>
        </w:rPr>
        <w:t xml:space="preserve"> </w:t>
      </w:r>
      <w:r>
        <w:rPr>
          <w:sz w:val="24"/>
        </w:rPr>
        <w:t>and,</w:t>
      </w:r>
    </w:p>
    <w:p w14:paraId="092E5D86" w14:textId="77777777" w:rsidR="00E9458D" w:rsidRDefault="005C6BD6">
      <w:pPr>
        <w:pStyle w:val="ListParagraph"/>
        <w:numPr>
          <w:ilvl w:val="1"/>
          <w:numId w:val="754"/>
        </w:numPr>
        <w:tabs>
          <w:tab w:val="left" w:pos="2521"/>
        </w:tabs>
        <w:spacing w:before="1"/>
        <w:ind w:left="2520" w:right="1699" w:hanging="360"/>
        <w:rPr>
          <w:sz w:val="24"/>
        </w:rPr>
      </w:pPr>
      <w:r>
        <w:rPr>
          <w:sz w:val="24"/>
        </w:rPr>
        <w:t>Agency’s responsibilities and adherence to the rules and regulations established for home care agencies;</w:t>
      </w:r>
      <w:r>
        <w:rPr>
          <w:spacing w:val="-2"/>
          <w:sz w:val="24"/>
        </w:rPr>
        <w:t xml:space="preserve"> </w:t>
      </w:r>
      <w:r>
        <w:rPr>
          <w:sz w:val="24"/>
        </w:rPr>
        <w:t>and,</w:t>
      </w:r>
    </w:p>
    <w:p w14:paraId="52C6A04A" w14:textId="77777777" w:rsidR="00E9458D" w:rsidRDefault="005C6BD6">
      <w:pPr>
        <w:pStyle w:val="ListParagraph"/>
        <w:numPr>
          <w:ilvl w:val="0"/>
          <w:numId w:val="754"/>
        </w:numPr>
        <w:tabs>
          <w:tab w:val="left" w:pos="2161"/>
        </w:tabs>
        <w:ind w:right="1701"/>
        <w:rPr>
          <w:sz w:val="24"/>
        </w:rPr>
      </w:pPr>
      <w:r>
        <w:rPr>
          <w:sz w:val="24"/>
        </w:rPr>
        <w:t>telephone number of the Ombudsman Program located with the local Area Agency on Aging (AAA).</w:t>
      </w:r>
    </w:p>
    <w:p w14:paraId="29002315" w14:textId="77777777" w:rsidR="00E9458D" w:rsidRDefault="00E9458D">
      <w:pPr>
        <w:pStyle w:val="BodyText"/>
        <w:ind w:left="0" w:firstLine="0"/>
      </w:pPr>
    </w:p>
    <w:p w14:paraId="054E9B33" w14:textId="77777777" w:rsidR="00E9458D" w:rsidRDefault="005C6BD6">
      <w:pPr>
        <w:pStyle w:val="Heading2"/>
      </w:pPr>
      <w:r>
        <w:t>CROSS-POLICY REFERENCES</w:t>
      </w:r>
    </w:p>
    <w:p w14:paraId="33A49A57" w14:textId="77777777" w:rsidR="00E9458D" w:rsidRDefault="005C6BD6">
      <w:pPr>
        <w:pStyle w:val="ListParagraph"/>
        <w:numPr>
          <w:ilvl w:val="0"/>
          <w:numId w:val="753"/>
        </w:numPr>
        <w:tabs>
          <w:tab w:val="left" w:pos="2161"/>
        </w:tabs>
        <w:rPr>
          <w:sz w:val="24"/>
        </w:rPr>
      </w:pPr>
      <w:r>
        <w:rPr>
          <w:sz w:val="24"/>
        </w:rPr>
        <w:t>Rights and</w:t>
      </w:r>
      <w:r>
        <w:rPr>
          <w:spacing w:val="-2"/>
          <w:sz w:val="24"/>
        </w:rPr>
        <w:t xml:space="preserve"> </w:t>
      </w:r>
      <w:r>
        <w:rPr>
          <w:sz w:val="24"/>
        </w:rPr>
        <w:t>Responsibilities;</w:t>
      </w:r>
    </w:p>
    <w:p w14:paraId="4CC1D8E4" w14:textId="77777777" w:rsidR="00E9458D" w:rsidRDefault="005C6BD6">
      <w:pPr>
        <w:pStyle w:val="ListParagraph"/>
        <w:numPr>
          <w:ilvl w:val="0"/>
          <w:numId w:val="753"/>
        </w:numPr>
        <w:tabs>
          <w:tab w:val="left" w:pos="2161"/>
        </w:tabs>
        <w:rPr>
          <w:sz w:val="24"/>
        </w:rPr>
      </w:pPr>
      <w:r>
        <w:rPr>
          <w:sz w:val="24"/>
        </w:rPr>
        <w:t>Client Confidentiality &amp;</w:t>
      </w:r>
      <w:r>
        <w:rPr>
          <w:spacing w:val="-2"/>
          <w:sz w:val="24"/>
        </w:rPr>
        <w:t xml:space="preserve"> </w:t>
      </w:r>
      <w:r>
        <w:rPr>
          <w:sz w:val="24"/>
        </w:rPr>
        <w:t>Privacy;</w:t>
      </w:r>
    </w:p>
    <w:p w14:paraId="43AA8223" w14:textId="77777777" w:rsidR="00E9458D" w:rsidRDefault="005C6BD6">
      <w:pPr>
        <w:pStyle w:val="ListParagraph"/>
        <w:numPr>
          <w:ilvl w:val="0"/>
          <w:numId w:val="753"/>
        </w:numPr>
        <w:tabs>
          <w:tab w:val="left" w:pos="2161"/>
        </w:tabs>
        <w:rPr>
          <w:sz w:val="24"/>
        </w:rPr>
      </w:pPr>
      <w:r>
        <w:rPr>
          <w:sz w:val="24"/>
        </w:rPr>
        <w:t>Complaints &amp;</w:t>
      </w:r>
      <w:r>
        <w:rPr>
          <w:spacing w:val="-1"/>
          <w:sz w:val="24"/>
        </w:rPr>
        <w:t xml:space="preserve"> </w:t>
      </w:r>
      <w:r>
        <w:rPr>
          <w:sz w:val="24"/>
        </w:rPr>
        <w:t>Compliments;</w:t>
      </w:r>
    </w:p>
    <w:p w14:paraId="7F4F5459" w14:textId="77777777" w:rsidR="00E9458D" w:rsidRDefault="005C6BD6">
      <w:pPr>
        <w:pStyle w:val="ListParagraph"/>
        <w:numPr>
          <w:ilvl w:val="0"/>
          <w:numId w:val="753"/>
        </w:numPr>
        <w:tabs>
          <w:tab w:val="left" w:pos="2161"/>
        </w:tabs>
        <w:rPr>
          <w:sz w:val="24"/>
        </w:rPr>
      </w:pPr>
      <w:r>
        <w:rPr>
          <w:sz w:val="24"/>
        </w:rPr>
        <w:t>Acceptance of Gifts &amp;</w:t>
      </w:r>
      <w:r>
        <w:rPr>
          <w:spacing w:val="-2"/>
          <w:sz w:val="24"/>
        </w:rPr>
        <w:t xml:space="preserve"> </w:t>
      </w:r>
      <w:r>
        <w:rPr>
          <w:sz w:val="24"/>
        </w:rPr>
        <w:t>Gratuities</w:t>
      </w:r>
    </w:p>
    <w:p w14:paraId="2163E028" w14:textId="77777777" w:rsidR="00E9458D" w:rsidRDefault="005C6BD6">
      <w:pPr>
        <w:pStyle w:val="ListParagraph"/>
        <w:numPr>
          <w:ilvl w:val="0"/>
          <w:numId w:val="753"/>
        </w:numPr>
        <w:tabs>
          <w:tab w:val="left" w:pos="2161"/>
        </w:tabs>
        <w:rPr>
          <w:sz w:val="24"/>
        </w:rPr>
      </w:pPr>
      <w:r>
        <w:rPr>
          <w:sz w:val="24"/>
        </w:rPr>
        <w:t>Infection</w:t>
      </w:r>
      <w:r>
        <w:rPr>
          <w:spacing w:val="-1"/>
          <w:sz w:val="24"/>
        </w:rPr>
        <w:t xml:space="preserve"> </w:t>
      </w:r>
      <w:r>
        <w:rPr>
          <w:sz w:val="24"/>
        </w:rPr>
        <w:t>Control</w:t>
      </w:r>
    </w:p>
    <w:p w14:paraId="0F9B21E5" w14:textId="77777777" w:rsidR="00E9458D" w:rsidRDefault="005C6BD6">
      <w:pPr>
        <w:pStyle w:val="ListParagraph"/>
        <w:numPr>
          <w:ilvl w:val="0"/>
          <w:numId w:val="753"/>
        </w:numPr>
        <w:tabs>
          <w:tab w:val="left" w:pos="2161"/>
        </w:tabs>
        <w:rPr>
          <w:sz w:val="24"/>
        </w:rPr>
      </w:pPr>
      <w:r>
        <w:rPr>
          <w:sz w:val="24"/>
        </w:rPr>
        <w:t>Emergency Preparedness &amp;</w:t>
      </w:r>
      <w:r>
        <w:rPr>
          <w:spacing w:val="-2"/>
          <w:sz w:val="24"/>
        </w:rPr>
        <w:t xml:space="preserve"> </w:t>
      </w:r>
      <w:r>
        <w:rPr>
          <w:sz w:val="24"/>
        </w:rPr>
        <w:t>Sub-Categories</w:t>
      </w:r>
    </w:p>
    <w:p w14:paraId="4D700CFB" w14:textId="77777777" w:rsidR="00E9458D" w:rsidRDefault="005C6BD6">
      <w:pPr>
        <w:pStyle w:val="ListParagraph"/>
        <w:numPr>
          <w:ilvl w:val="0"/>
          <w:numId w:val="753"/>
        </w:numPr>
        <w:tabs>
          <w:tab w:val="left" w:pos="2161"/>
        </w:tabs>
        <w:rPr>
          <w:sz w:val="24"/>
        </w:rPr>
      </w:pPr>
      <w:r>
        <w:rPr>
          <w:sz w:val="24"/>
        </w:rPr>
        <w:t>Transporting Clients in Private Vehicles;</w:t>
      </w:r>
      <w:r>
        <w:rPr>
          <w:spacing w:val="-3"/>
          <w:sz w:val="24"/>
        </w:rPr>
        <w:t xml:space="preserve"> </w:t>
      </w:r>
      <w:r>
        <w:rPr>
          <w:sz w:val="24"/>
        </w:rPr>
        <w:t>and,</w:t>
      </w:r>
    </w:p>
    <w:p w14:paraId="5EAEDB43" w14:textId="77777777" w:rsidR="00E9458D" w:rsidRDefault="005C6BD6">
      <w:pPr>
        <w:pStyle w:val="ListParagraph"/>
        <w:numPr>
          <w:ilvl w:val="0"/>
          <w:numId w:val="753"/>
        </w:numPr>
        <w:tabs>
          <w:tab w:val="left" w:pos="2161"/>
        </w:tabs>
        <w:rPr>
          <w:sz w:val="24"/>
        </w:rPr>
      </w:pPr>
      <w:r>
        <w:rPr>
          <w:sz w:val="24"/>
        </w:rPr>
        <w:t>Managing Client’s</w:t>
      </w:r>
      <w:r>
        <w:rPr>
          <w:spacing w:val="-2"/>
          <w:sz w:val="24"/>
        </w:rPr>
        <w:t xml:space="preserve"> </w:t>
      </w:r>
      <w:r>
        <w:rPr>
          <w:sz w:val="24"/>
        </w:rPr>
        <w:t>Finances/Property.</w:t>
      </w:r>
    </w:p>
    <w:p w14:paraId="751E909F" w14:textId="77777777" w:rsidR="00E9458D" w:rsidRDefault="00E9458D">
      <w:pPr>
        <w:pStyle w:val="BodyText"/>
        <w:ind w:left="0" w:firstLine="0"/>
      </w:pPr>
    </w:p>
    <w:p w14:paraId="309F2A8F" w14:textId="77777777" w:rsidR="00E9458D" w:rsidRDefault="005C6BD6">
      <w:pPr>
        <w:pStyle w:val="Heading2"/>
      </w:pPr>
      <w:r>
        <w:t>FORMS</w:t>
      </w:r>
    </w:p>
    <w:p w14:paraId="65308118" w14:textId="77777777" w:rsidR="00E9458D" w:rsidRDefault="005C6BD6">
      <w:pPr>
        <w:pStyle w:val="ListParagraph"/>
        <w:numPr>
          <w:ilvl w:val="0"/>
          <w:numId w:val="752"/>
        </w:numPr>
        <w:tabs>
          <w:tab w:val="left" w:pos="2161"/>
        </w:tabs>
        <w:rPr>
          <w:sz w:val="24"/>
        </w:rPr>
      </w:pPr>
      <w:r>
        <w:rPr>
          <w:sz w:val="24"/>
        </w:rPr>
        <w:t>Service Plan/Care</w:t>
      </w:r>
      <w:r>
        <w:rPr>
          <w:spacing w:val="-1"/>
          <w:sz w:val="24"/>
        </w:rPr>
        <w:t xml:space="preserve"> </w:t>
      </w:r>
      <w:r>
        <w:rPr>
          <w:sz w:val="24"/>
        </w:rPr>
        <w:t>Plan</w:t>
      </w:r>
    </w:p>
    <w:p w14:paraId="10D56B0F" w14:textId="77777777" w:rsidR="00E9458D" w:rsidRDefault="005C6BD6">
      <w:pPr>
        <w:pStyle w:val="ListParagraph"/>
        <w:numPr>
          <w:ilvl w:val="0"/>
          <w:numId w:val="752"/>
        </w:numPr>
        <w:tabs>
          <w:tab w:val="left" w:pos="2161"/>
        </w:tabs>
        <w:rPr>
          <w:sz w:val="24"/>
        </w:rPr>
      </w:pPr>
      <w:r>
        <w:rPr>
          <w:sz w:val="24"/>
        </w:rPr>
        <w:t>Service</w:t>
      </w:r>
      <w:r>
        <w:rPr>
          <w:spacing w:val="-1"/>
          <w:sz w:val="24"/>
        </w:rPr>
        <w:t xml:space="preserve"> </w:t>
      </w:r>
      <w:r>
        <w:rPr>
          <w:sz w:val="24"/>
        </w:rPr>
        <w:t>Agreement</w:t>
      </w:r>
    </w:p>
    <w:p w14:paraId="6678E328" w14:textId="77777777" w:rsidR="00E9458D" w:rsidRDefault="005C6BD6">
      <w:pPr>
        <w:pStyle w:val="ListParagraph"/>
        <w:numPr>
          <w:ilvl w:val="0"/>
          <w:numId w:val="752"/>
        </w:numPr>
        <w:tabs>
          <w:tab w:val="left" w:pos="2161"/>
        </w:tabs>
        <w:rPr>
          <w:sz w:val="24"/>
        </w:rPr>
      </w:pPr>
      <w:r>
        <w:rPr>
          <w:sz w:val="24"/>
        </w:rPr>
        <w:t>Rights &amp;</w:t>
      </w:r>
      <w:r>
        <w:rPr>
          <w:spacing w:val="-1"/>
          <w:sz w:val="24"/>
        </w:rPr>
        <w:t xml:space="preserve"> </w:t>
      </w:r>
      <w:r>
        <w:rPr>
          <w:sz w:val="24"/>
        </w:rPr>
        <w:t>Responsibilities</w:t>
      </w:r>
    </w:p>
    <w:p w14:paraId="46AF6506" w14:textId="77777777" w:rsidR="00E9458D" w:rsidRDefault="005C6BD6">
      <w:pPr>
        <w:pStyle w:val="ListParagraph"/>
        <w:numPr>
          <w:ilvl w:val="0"/>
          <w:numId w:val="752"/>
        </w:numPr>
        <w:tabs>
          <w:tab w:val="left" w:pos="2161"/>
        </w:tabs>
        <w:spacing w:line="276" w:lineRule="exact"/>
        <w:rPr>
          <w:sz w:val="24"/>
        </w:rPr>
      </w:pPr>
      <w:r>
        <w:rPr>
          <w:sz w:val="24"/>
        </w:rPr>
        <w:t>Emergency Preparedness</w:t>
      </w:r>
      <w:r>
        <w:rPr>
          <w:spacing w:val="-2"/>
          <w:sz w:val="24"/>
        </w:rPr>
        <w:t xml:space="preserve"> </w:t>
      </w:r>
      <w:r>
        <w:rPr>
          <w:sz w:val="24"/>
        </w:rPr>
        <w:t>Plan</w:t>
      </w:r>
    </w:p>
    <w:p w14:paraId="51C37BCF" w14:textId="77777777" w:rsidR="00E9458D" w:rsidRDefault="005C6BD6">
      <w:pPr>
        <w:pStyle w:val="ListParagraph"/>
        <w:numPr>
          <w:ilvl w:val="0"/>
          <w:numId w:val="752"/>
        </w:numPr>
        <w:tabs>
          <w:tab w:val="left" w:pos="2161"/>
        </w:tabs>
        <w:spacing w:line="276" w:lineRule="exact"/>
        <w:rPr>
          <w:sz w:val="24"/>
        </w:rPr>
      </w:pPr>
      <w:r>
        <w:rPr>
          <w:sz w:val="24"/>
        </w:rPr>
        <w:t>Advance Directives</w:t>
      </w:r>
    </w:p>
    <w:p w14:paraId="53718BDD" w14:textId="77777777" w:rsidR="00E9458D" w:rsidRDefault="00E9458D">
      <w:pPr>
        <w:spacing w:line="276" w:lineRule="exact"/>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636E529" w14:textId="77777777">
        <w:trPr>
          <w:trHeight w:val="611"/>
        </w:trPr>
        <w:tc>
          <w:tcPr>
            <w:tcW w:w="5689" w:type="dxa"/>
          </w:tcPr>
          <w:p w14:paraId="460F8B0E"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5D5675E5" w14:textId="77777777" w:rsidR="00E9458D" w:rsidRDefault="00E9458D">
            <w:pPr>
              <w:pStyle w:val="TableParagraph"/>
              <w:ind w:left="0"/>
              <w:rPr>
                <w:sz w:val="24"/>
              </w:rPr>
            </w:pPr>
          </w:p>
          <w:p w14:paraId="58F5BBEA" w14:textId="77777777" w:rsidR="00E9458D" w:rsidRDefault="005C6BD6">
            <w:pPr>
              <w:pStyle w:val="TableParagraph"/>
              <w:ind w:left="487"/>
              <w:rPr>
                <w:sz w:val="20"/>
              </w:rPr>
            </w:pPr>
            <w:r>
              <w:rPr>
                <w:noProof/>
                <w:sz w:val="20"/>
              </w:rPr>
              <w:drawing>
                <wp:inline distT="0" distB="0" distL="0" distR="0" wp14:anchorId="751175CB" wp14:editId="39E0E2FC">
                  <wp:extent cx="1390695" cy="966501"/>
                  <wp:effectExtent l="0" t="0" r="0" b="0"/>
                  <wp:docPr id="19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D418094" w14:textId="77777777">
        <w:trPr>
          <w:trHeight w:val="1184"/>
        </w:trPr>
        <w:tc>
          <w:tcPr>
            <w:tcW w:w="5689" w:type="dxa"/>
          </w:tcPr>
          <w:p w14:paraId="630237F9" w14:textId="77777777" w:rsidR="00E9458D" w:rsidRDefault="00E9458D">
            <w:pPr>
              <w:pStyle w:val="TableParagraph"/>
              <w:spacing w:before="1"/>
              <w:ind w:left="0"/>
              <w:rPr>
                <w:sz w:val="24"/>
              </w:rPr>
            </w:pPr>
          </w:p>
          <w:p w14:paraId="672A42BE" w14:textId="77777777" w:rsidR="00E9458D" w:rsidRDefault="005C6BD6">
            <w:pPr>
              <w:pStyle w:val="TableParagraph"/>
              <w:tabs>
                <w:tab w:val="left" w:pos="1474"/>
              </w:tabs>
              <w:rPr>
                <w:b/>
                <w:sz w:val="24"/>
              </w:rPr>
            </w:pPr>
            <w:r>
              <w:rPr>
                <w:b/>
                <w:sz w:val="24"/>
              </w:rPr>
              <w:t>Section</w:t>
            </w:r>
            <w:r>
              <w:rPr>
                <w:b/>
                <w:spacing w:val="-1"/>
                <w:sz w:val="24"/>
              </w:rPr>
              <w:t xml:space="preserve"> </w:t>
            </w:r>
            <w:r>
              <w:rPr>
                <w:b/>
                <w:sz w:val="24"/>
              </w:rPr>
              <w:t>3:</w:t>
            </w:r>
            <w:r>
              <w:rPr>
                <w:b/>
                <w:sz w:val="24"/>
              </w:rPr>
              <w:tab/>
              <w:t>Service Delivery Process</w:t>
            </w:r>
          </w:p>
        </w:tc>
        <w:tc>
          <w:tcPr>
            <w:tcW w:w="3168" w:type="dxa"/>
            <w:vMerge/>
            <w:tcBorders>
              <w:top w:val="nil"/>
            </w:tcBorders>
          </w:tcPr>
          <w:p w14:paraId="5B4F5374" w14:textId="77777777" w:rsidR="00E9458D" w:rsidRDefault="00E9458D">
            <w:pPr>
              <w:rPr>
                <w:sz w:val="2"/>
                <w:szCs w:val="2"/>
              </w:rPr>
            </w:pPr>
          </w:p>
        </w:tc>
      </w:tr>
      <w:tr w:rsidR="00E9458D" w14:paraId="60956971" w14:textId="77777777">
        <w:trPr>
          <w:trHeight w:val="277"/>
        </w:trPr>
        <w:tc>
          <w:tcPr>
            <w:tcW w:w="5689" w:type="dxa"/>
            <w:vMerge w:val="restart"/>
          </w:tcPr>
          <w:p w14:paraId="24EE75C6" w14:textId="77777777" w:rsidR="00E9458D" w:rsidRDefault="00E9458D">
            <w:pPr>
              <w:pStyle w:val="TableParagraph"/>
              <w:spacing w:before="1"/>
              <w:ind w:left="0"/>
              <w:rPr>
                <w:sz w:val="24"/>
              </w:rPr>
            </w:pPr>
          </w:p>
          <w:p w14:paraId="6B28F5C2" w14:textId="77777777" w:rsidR="00E9458D" w:rsidRDefault="005C6BD6">
            <w:pPr>
              <w:pStyle w:val="TableParagraph"/>
              <w:rPr>
                <w:b/>
                <w:sz w:val="24"/>
              </w:rPr>
            </w:pPr>
            <w:r>
              <w:rPr>
                <w:b/>
                <w:sz w:val="24"/>
              </w:rPr>
              <w:t>Policy Title: Provision of Information</w:t>
            </w:r>
          </w:p>
        </w:tc>
        <w:tc>
          <w:tcPr>
            <w:tcW w:w="3168" w:type="dxa"/>
          </w:tcPr>
          <w:p w14:paraId="1D690299"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3.10.10</w:t>
            </w:r>
          </w:p>
        </w:tc>
      </w:tr>
      <w:tr w:rsidR="00E9458D" w14:paraId="22D4E1D4" w14:textId="77777777">
        <w:trPr>
          <w:trHeight w:val="275"/>
        </w:trPr>
        <w:tc>
          <w:tcPr>
            <w:tcW w:w="5689" w:type="dxa"/>
            <w:vMerge/>
            <w:tcBorders>
              <w:top w:val="nil"/>
            </w:tcBorders>
          </w:tcPr>
          <w:p w14:paraId="5EFB074A" w14:textId="77777777" w:rsidR="00E9458D" w:rsidRDefault="00E9458D">
            <w:pPr>
              <w:rPr>
                <w:sz w:val="2"/>
                <w:szCs w:val="2"/>
              </w:rPr>
            </w:pPr>
          </w:p>
        </w:tc>
        <w:tc>
          <w:tcPr>
            <w:tcW w:w="3168" w:type="dxa"/>
          </w:tcPr>
          <w:p w14:paraId="5F5389A8" w14:textId="77777777" w:rsidR="00E9458D" w:rsidRDefault="005C6BD6">
            <w:pPr>
              <w:pStyle w:val="TableParagraph"/>
              <w:spacing w:line="255" w:lineRule="exact"/>
              <w:rPr>
                <w:b/>
                <w:sz w:val="24"/>
              </w:rPr>
            </w:pPr>
            <w:r>
              <w:rPr>
                <w:b/>
                <w:sz w:val="24"/>
              </w:rPr>
              <w:t>Effective Date:</w:t>
            </w:r>
          </w:p>
        </w:tc>
      </w:tr>
      <w:tr w:rsidR="00E9458D" w14:paraId="06C03A5F" w14:textId="77777777">
        <w:trPr>
          <w:trHeight w:val="275"/>
        </w:trPr>
        <w:tc>
          <w:tcPr>
            <w:tcW w:w="5689" w:type="dxa"/>
            <w:vMerge/>
            <w:tcBorders>
              <w:top w:val="nil"/>
            </w:tcBorders>
          </w:tcPr>
          <w:p w14:paraId="5BE835CA" w14:textId="77777777" w:rsidR="00E9458D" w:rsidRDefault="00E9458D">
            <w:pPr>
              <w:rPr>
                <w:sz w:val="2"/>
                <w:szCs w:val="2"/>
              </w:rPr>
            </w:pPr>
          </w:p>
        </w:tc>
        <w:tc>
          <w:tcPr>
            <w:tcW w:w="3168" w:type="dxa"/>
          </w:tcPr>
          <w:p w14:paraId="766473ED" w14:textId="77777777" w:rsidR="00E9458D" w:rsidRDefault="005C6BD6">
            <w:pPr>
              <w:pStyle w:val="TableParagraph"/>
              <w:spacing w:line="255" w:lineRule="exact"/>
              <w:rPr>
                <w:b/>
                <w:sz w:val="24"/>
              </w:rPr>
            </w:pPr>
            <w:r>
              <w:rPr>
                <w:b/>
                <w:sz w:val="24"/>
              </w:rPr>
              <w:t>Revision Date:</w:t>
            </w:r>
          </w:p>
        </w:tc>
      </w:tr>
      <w:tr w:rsidR="00E9458D" w14:paraId="6421782B" w14:textId="77777777">
        <w:trPr>
          <w:trHeight w:val="276"/>
        </w:trPr>
        <w:tc>
          <w:tcPr>
            <w:tcW w:w="5689" w:type="dxa"/>
            <w:vMerge/>
            <w:tcBorders>
              <w:top w:val="nil"/>
            </w:tcBorders>
          </w:tcPr>
          <w:p w14:paraId="178BF7F3" w14:textId="77777777" w:rsidR="00E9458D" w:rsidRDefault="00E9458D">
            <w:pPr>
              <w:rPr>
                <w:sz w:val="2"/>
                <w:szCs w:val="2"/>
              </w:rPr>
            </w:pPr>
          </w:p>
        </w:tc>
        <w:tc>
          <w:tcPr>
            <w:tcW w:w="3168" w:type="dxa"/>
          </w:tcPr>
          <w:p w14:paraId="6FB3E9E9" w14:textId="77777777" w:rsidR="00E9458D" w:rsidRDefault="005C6BD6">
            <w:pPr>
              <w:pStyle w:val="TableParagraph"/>
              <w:spacing w:before="1" w:line="255" w:lineRule="exact"/>
              <w:rPr>
                <w:b/>
                <w:sz w:val="24"/>
              </w:rPr>
            </w:pPr>
            <w:r>
              <w:rPr>
                <w:b/>
                <w:sz w:val="24"/>
              </w:rPr>
              <w:t>Approved By:</w:t>
            </w:r>
          </w:p>
        </w:tc>
      </w:tr>
      <w:tr w:rsidR="00E9458D" w14:paraId="1B24FCCF" w14:textId="77777777">
        <w:trPr>
          <w:trHeight w:val="275"/>
        </w:trPr>
        <w:tc>
          <w:tcPr>
            <w:tcW w:w="5689" w:type="dxa"/>
            <w:vMerge/>
            <w:tcBorders>
              <w:top w:val="nil"/>
            </w:tcBorders>
          </w:tcPr>
          <w:p w14:paraId="730BF271" w14:textId="77777777" w:rsidR="00E9458D" w:rsidRDefault="00E9458D">
            <w:pPr>
              <w:rPr>
                <w:sz w:val="2"/>
                <w:szCs w:val="2"/>
              </w:rPr>
            </w:pPr>
          </w:p>
        </w:tc>
        <w:tc>
          <w:tcPr>
            <w:tcW w:w="3168" w:type="dxa"/>
          </w:tcPr>
          <w:p w14:paraId="2C60DDAD" w14:textId="77777777" w:rsidR="00E9458D" w:rsidRDefault="005C6BD6">
            <w:pPr>
              <w:pStyle w:val="TableParagraph"/>
              <w:spacing w:line="255" w:lineRule="exact"/>
              <w:rPr>
                <w:b/>
                <w:sz w:val="24"/>
              </w:rPr>
            </w:pPr>
            <w:r>
              <w:rPr>
                <w:b/>
                <w:sz w:val="24"/>
              </w:rPr>
              <w:t>Page Number: Page 3 of 3</w:t>
            </w:r>
          </w:p>
        </w:tc>
      </w:tr>
    </w:tbl>
    <w:p w14:paraId="75034532" w14:textId="77777777" w:rsidR="00E9458D" w:rsidRDefault="00E9458D">
      <w:pPr>
        <w:pStyle w:val="BodyText"/>
        <w:spacing w:before="2"/>
        <w:ind w:left="0" w:firstLine="0"/>
        <w:rPr>
          <w:sz w:val="16"/>
        </w:rPr>
      </w:pPr>
    </w:p>
    <w:p w14:paraId="1982919E" w14:textId="77777777" w:rsidR="00E9458D" w:rsidRDefault="005C6BD6">
      <w:pPr>
        <w:pStyle w:val="ListParagraph"/>
        <w:numPr>
          <w:ilvl w:val="0"/>
          <w:numId w:val="752"/>
        </w:numPr>
        <w:tabs>
          <w:tab w:val="left" w:pos="2161"/>
        </w:tabs>
        <w:spacing w:before="90"/>
        <w:rPr>
          <w:sz w:val="24"/>
        </w:rPr>
      </w:pPr>
      <w:r>
        <w:rPr>
          <w:sz w:val="24"/>
        </w:rPr>
        <w:t>Home Safety</w:t>
      </w:r>
      <w:r>
        <w:rPr>
          <w:spacing w:val="-2"/>
          <w:sz w:val="24"/>
        </w:rPr>
        <w:t xml:space="preserve"> </w:t>
      </w:r>
      <w:r>
        <w:rPr>
          <w:sz w:val="24"/>
        </w:rPr>
        <w:t>Checklist</w:t>
      </w:r>
    </w:p>
    <w:p w14:paraId="41191704"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F074576" w14:textId="77777777">
        <w:trPr>
          <w:trHeight w:val="611"/>
        </w:trPr>
        <w:tc>
          <w:tcPr>
            <w:tcW w:w="5689" w:type="dxa"/>
          </w:tcPr>
          <w:p w14:paraId="7A94CC44"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396D4869" w14:textId="77777777" w:rsidR="00E9458D" w:rsidRDefault="00E9458D">
            <w:pPr>
              <w:pStyle w:val="TableParagraph"/>
              <w:ind w:left="0"/>
              <w:rPr>
                <w:sz w:val="24"/>
              </w:rPr>
            </w:pPr>
          </w:p>
          <w:p w14:paraId="307FB9CA" w14:textId="77777777" w:rsidR="00E9458D" w:rsidRDefault="005C6BD6">
            <w:pPr>
              <w:pStyle w:val="TableParagraph"/>
              <w:ind w:left="487"/>
              <w:rPr>
                <w:sz w:val="20"/>
              </w:rPr>
            </w:pPr>
            <w:r>
              <w:rPr>
                <w:noProof/>
                <w:sz w:val="20"/>
              </w:rPr>
              <w:drawing>
                <wp:inline distT="0" distB="0" distL="0" distR="0" wp14:anchorId="0370A94E" wp14:editId="141BBAF4">
                  <wp:extent cx="1390695" cy="966501"/>
                  <wp:effectExtent l="0" t="0" r="0" b="0"/>
                  <wp:docPr id="19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A0D448A" w14:textId="77777777">
        <w:trPr>
          <w:trHeight w:val="1184"/>
        </w:trPr>
        <w:tc>
          <w:tcPr>
            <w:tcW w:w="5689" w:type="dxa"/>
          </w:tcPr>
          <w:p w14:paraId="450099DB" w14:textId="77777777" w:rsidR="00E9458D" w:rsidRDefault="00E9458D">
            <w:pPr>
              <w:pStyle w:val="TableParagraph"/>
              <w:spacing w:before="1"/>
              <w:ind w:left="0"/>
              <w:rPr>
                <w:sz w:val="24"/>
              </w:rPr>
            </w:pPr>
          </w:p>
          <w:p w14:paraId="431B462B"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085FB0C6" w14:textId="77777777" w:rsidR="00E9458D" w:rsidRDefault="00E9458D">
            <w:pPr>
              <w:rPr>
                <w:sz w:val="2"/>
                <w:szCs w:val="2"/>
              </w:rPr>
            </w:pPr>
          </w:p>
        </w:tc>
      </w:tr>
      <w:tr w:rsidR="00E9458D" w14:paraId="200AFE1A" w14:textId="77777777">
        <w:trPr>
          <w:trHeight w:val="277"/>
        </w:trPr>
        <w:tc>
          <w:tcPr>
            <w:tcW w:w="5689" w:type="dxa"/>
            <w:vMerge w:val="restart"/>
          </w:tcPr>
          <w:p w14:paraId="4A0B4D34" w14:textId="77777777" w:rsidR="00E9458D" w:rsidRDefault="00E9458D">
            <w:pPr>
              <w:pStyle w:val="TableParagraph"/>
              <w:spacing w:before="1"/>
              <w:ind w:left="0"/>
              <w:rPr>
                <w:sz w:val="24"/>
              </w:rPr>
            </w:pPr>
          </w:p>
          <w:p w14:paraId="2E9DB363" w14:textId="77777777" w:rsidR="00E9458D" w:rsidRDefault="005C6BD6">
            <w:pPr>
              <w:pStyle w:val="TableParagraph"/>
              <w:rPr>
                <w:b/>
                <w:sz w:val="24"/>
              </w:rPr>
            </w:pPr>
            <w:r>
              <w:rPr>
                <w:b/>
                <w:sz w:val="24"/>
              </w:rPr>
              <w:t>Policy Title: Accessing Client Needs</w:t>
            </w:r>
          </w:p>
        </w:tc>
        <w:tc>
          <w:tcPr>
            <w:tcW w:w="3168" w:type="dxa"/>
          </w:tcPr>
          <w:p w14:paraId="72F79B3A"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3.10.20</w:t>
            </w:r>
          </w:p>
        </w:tc>
      </w:tr>
      <w:tr w:rsidR="00E9458D" w14:paraId="0D34AADF" w14:textId="77777777">
        <w:trPr>
          <w:trHeight w:val="275"/>
        </w:trPr>
        <w:tc>
          <w:tcPr>
            <w:tcW w:w="5689" w:type="dxa"/>
            <w:vMerge/>
            <w:tcBorders>
              <w:top w:val="nil"/>
            </w:tcBorders>
          </w:tcPr>
          <w:p w14:paraId="60C2F300" w14:textId="77777777" w:rsidR="00E9458D" w:rsidRDefault="00E9458D">
            <w:pPr>
              <w:rPr>
                <w:sz w:val="2"/>
                <w:szCs w:val="2"/>
              </w:rPr>
            </w:pPr>
          </w:p>
        </w:tc>
        <w:tc>
          <w:tcPr>
            <w:tcW w:w="3168" w:type="dxa"/>
          </w:tcPr>
          <w:p w14:paraId="31F132C0" w14:textId="77777777" w:rsidR="00E9458D" w:rsidRDefault="005C6BD6">
            <w:pPr>
              <w:pStyle w:val="TableParagraph"/>
              <w:spacing w:line="255" w:lineRule="exact"/>
              <w:rPr>
                <w:b/>
                <w:sz w:val="24"/>
              </w:rPr>
            </w:pPr>
            <w:r>
              <w:rPr>
                <w:b/>
                <w:sz w:val="24"/>
              </w:rPr>
              <w:t>Effective Date:</w:t>
            </w:r>
          </w:p>
        </w:tc>
      </w:tr>
      <w:tr w:rsidR="00E9458D" w14:paraId="48EFB06A" w14:textId="77777777">
        <w:trPr>
          <w:trHeight w:val="275"/>
        </w:trPr>
        <w:tc>
          <w:tcPr>
            <w:tcW w:w="5689" w:type="dxa"/>
            <w:vMerge/>
            <w:tcBorders>
              <w:top w:val="nil"/>
            </w:tcBorders>
          </w:tcPr>
          <w:p w14:paraId="388BEC8D" w14:textId="77777777" w:rsidR="00E9458D" w:rsidRDefault="00E9458D">
            <w:pPr>
              <w:rPr>
                <w:sz w:val="2"/>
                <w:szCs w:val="2"/>
              </w:rPr>
            </w:pPr>
          </w:p>
        </w:tc>
        <w:tc>
          <w:tcPr>
            <w:tcW w:w="3168" w:type="dxa"/>
          </w:tcPr>
          <w:p w14:paraId="6AFEB842" w14:textId="77777777" w:rsidR="00E9458D" w:rsidRDefault="005C6BD6">
            <w:pPr>
              <w:pStyle w:val="TableParagraph"/>
              <w:spacing w:line="255" w:lineRule="exact"/>
              <w:rPr>
                <w:b/>
                <w:sz w:val="24"/>
              </w:rPr>
            </w:pPr>
            <w:r>
              <w:rPr>
                <w:b/>
                <w:sz w:val="24"/>
              </w:rPr>
              <w:t>Revision Date:</w:t>
            </w:r>
          </w:p>
        </w:tc>
      </w:tr>
      <w:tr w:rsidR="00E9458D" w14:paraId="26897C73" w14:textId="77777777">
        <w:trPr>
          <w:trHeight w:val="276"/>
        </w:trPr>
        <w:tc>
          <w:tcPr>
            <w:tcW w:w="5689" w:type="dxa"/>
            <w:vMerge/>
            <w:tcBorders>
              <w:top w:val="nil"/>
            </w:tcBorders>
          </w:tcPr>
          <w:p w14:paraId="2E4FB6D7" w14:textId="77777777" w:rsidR="00E9458D" w:rsidRDefault="00E9458D">
            <w:pPr>
              <w:rPr>
                <w:sz w:val="2"/>
                <w:szCs w:val="2"/>
              </w:rPr>
            </w:pPr>
          </w:p>
        </w:tc>
        <w:tc>
          <w:tcPr>
            <w:tcW w:w="3168" w:type="dxa"/>
          </w:tcPr>
          <w:p w14:paraId="432611E6" w14:textId="77777777" w:rsidR="00E9458D" w:rsidRDefault="005C6BD6">
            <w:pPr>
              <w:pStyle w:val="TableParagraph"/>
              <w:spacing w:before="1" w:line="255" w:lineRule="exact"/>
              <w:rPr>
                <w:b/>
                <w:sz w:val="24"/>
              </w:rPr>
            </w:pPr>
            <w:r>
              <w:rPr>
                <w:b/>
                <w:sz w:val="24"/>
              </w:rPr>
              <w:t>Approved By:</w:t>
            </w:r>
          </w:p>
        </w:tc>
      </w:tr>
      <w:tr w:rsidR="00E9458D" w14:paraId="151A764E" w14:textId="77777777">
        <w:trPr>
          <w:trHeight w:val="275"/>
        </w:trPr>
        <w:tc>
          <w:tcPr>
            <w:tcW w:w="5689" w:type="dxa"/>
            <w:vMerge/>
            <w:tcBorders>
              <w:top w:val="nil"/>
            </w:tcBorders>
          </w:tcPr>
          <w:p w14:paraId="0377FDBB" w14:textId="77777777" w:rsidR="00E9458D" w:rsidRDefault="00E9458D">
            <w:pPr>
              <w:rPr>
                <w:sz w:val="2"/>
                <w:szCs w:val="2"/>
              </w:rPr>
            </w:pPr>
          </w:p>
        </w:tc>
        <w:tc>
          <w:tcPr>
            <w:tcW w:w="3168" w:type="dxa"/>
          </w:tcPr>
          <w:p w14:paraId="2D4D9A05" w14:textId="77777777" w:rsidR="00E9458D" w:rsidRDefault="005C6BD6">
            <w:pPr>
              <w:pStyle w:val="TableParagraph"/>
              <w:spacing w:line="255" w:lineRule="exact"/>
              <w:rPr>
                <w:b/>
                <w:sz w:val="24"/>
              </w:rPr>
            </w:pPr>
            <w:r>
              <w:rPr>
                <w:b/>
                <w:sz w:val="24"/>
              </w:rPr>
              <w:t>Page Number: Page 1 of 3</w:t>
            </w:r>
          </w:p>
        </w:tc>
      </w:tr>
    </w:tbl>
    <w:p w14:paraId="33394290" w14:textId="77777777" w:rsidR="00E9458D" w:rsidRDefault="00E9458D">
      <w:pPr>
        <w:pStyle w:val="BodyText"/>
        <w:ind w:left="0" w:firstLine="0"/>
        <w:rPr>
          <w:sz w:val="16"/>
        </w:rPr>
      </w:pPr>
    </w:p>
    <w:p w14:paraId="36BB58F1" w14:textId="77777777" w:rsidR="00E9458D" w:rsidRDefault="005C6BD6">
      <w:pPr>
        <w:pStyle w:val="Heading2"/>
        <w:spacing w:before="92"/>
        <w:rPr>
          <w:rFonts w:ascii="Arial"/>
        </w:rPr>
      </w:pPr>
      <w:r>
        <w:rPr>
          <w:rFonts w:ascii="Arial"/>
        </w:rPr>
        <w:t>Accessing Client Ne</w:t>
      </w:r>
      <w:bookmarkStart w:id="28" w:name="_bookmark28"/>
      <w:bookmarkEnd w:id="28"/>
      <w:r>
        <w:rPr>
          <w:rFonts w:ascii="Arial"/>
        </w:rPr>
        <w:t>eds</w:t>
      </w:r>
    </w:p>
    <w:p w14:paraId="4C4FEC18" w14:textId="77777777" w:rsidR="00E9458D" w:rsidRDefault="005C6BD6">
      <w:pPr>
        <w:spacing w:before="138"/>
        <w:ind w:left="1800"/>
        <w:rPr>
          <w:b/>
          <w:sz w:val="24"/>
        </w:rPr>
      </w:pPr>
      <w:r>
        <w:rPr>
          <w:b/>
          <w:sz w:val="24"/>
        </w:rPr>
        <w:t>PURPOSE</w:t>
      </w:r>
    </w:p>
    <w:p w14:paraId="312126B1" w14:textId="77777777" w:rsidR="00E9458D" w:rsidRDefault="005C6BD6">
      <w:pPr>
        <w:pStyle w:val="BodyText"/>
        <w:ind w:left="1800" w:right="1702" w:firstLine="0"/>
        <w:jc w:val="both"/>
      </w:pPr>
      <w:r>
        <w:t>To visit clients in their home environment to assess their service needs, wishes and preferences and to determine if the Agency has the skills and competence required to meet their</w:t>
      </w:r>
      <w:r>
        <w:rPr>
          <w:spacing w:val="-2"/>
        </w:rPr>
        <w:t xml:space="preserve"> </w:t>
      </w:r>
      <w:r>
        <w:t>needs.</w:t>
      </w:r>
    </w:p>
    <w:p w14:paraId="5FD62333" w14:textId="77777777" w:rsidR="00E9458D" w:rsidRDefault="00E9458D">
      <w:pPr>
        <w:pStyle w:val="BodyText"/>
        <w:ind w:left="0" w:firstLine="0"/>
      </w:pPr>
    </w:p>
    <w:p w14:paraId="35113FA2" w14:textId="77777777" w:rsidR="00E9458D" w:rsidRDefault="005C6BD6">
      <w:pPr>
        <w:pStyle w:val="Heading2"/>
      </w:pPr>
      <w:r>
        <w:t>DEFINITIONS</w:t>
      </w:r>
    </w:p>
    <w:p w14:paraId="71C2F71A" w14:textId="77777777" w:rsidR="00E9458D" w:rsidRDefault="005C6BD6">
      <w:pPr>
        <w:pStyle w:val="ListParagraph"/>
        <w:numPr>
          <w:ilvl w:val="0"/>
          <w:numId w:val="751"/>
        </w:numPr>
        <w:tabs>
          <w:tab w:val="left" w:pos="2161"/>
        </w:tabs>
        <w:jc w:val="both"/>
        <w:rPr>
          <w:b/>
          <w:sz w:val="24"/>
        </w:rPr>
      </w:pPr>
      <w:r>
        <w:rPr>
          <w:b/>
          <w:sz w:val="24"/>
        </w:rPr>
        <w:t>Activities of Daily</w:t>
      </w:r>
      <w:r>
        <w:rPr>
          <w:b/>
          <w:spacing w:val="-1"/>
          <w:sz w:val="24"/>
        </w:rPr>
        <w:t xml:space="preserve"> </w:t>
      </w:r>
      <w:r>
        <w:rPr>
          <w:b/>
          <w:sz w:val="24"/>
        </w:rPr>
        <w:t>Living</w:t>
      </w:r>
    </w:p>
    <w:p w14:paraId="5F8E84B3" w14:textId="77777777" w:rsidR="00E9458D" w:rsidRDefault="005C6BD6">
      <w:pPr>
        <w:pStyle w:val="BodyText"/>
        <w:ind w:left="2160" w:right="1700" w:firstLine="0"/>
        <w:jc w:val="both"/>
      </w:pPr>
      <w:r>
        <w:t>Activities of Daily Living refer to personal care activities necessary for everyday living such as eating, bathing, grooming, dressing, toileting transferring and walking, which reflect a client’s capacity for self-care.</w:t>
      </w:r>
    </w:p>
    <w:p w14:paraId="7985A25D" w14:textId="77777777" w:rsidR="00E9458D" w:rsidRDefault="005C6BD6">
      <w:pPr>
        <w:pStyle w:val="Heading2"/>
        <w:numPr>
          <w:ilvl w:val="0"/>
          <w:numId w:val="751"/>
        </w:numPr>
        <w:tabs>
          <w:tab w:val="left" w:pos="2161"/>
        </w:tabs>
        <w:jc w:val="both"/>
      </w:pPr>
      <w:r>
        <w:t>Instrumental Activities of Daily</w:t>
      </w:r>
      <w:r>
        <w:rPr>
          <w:spacing w:val="-3"/>
        </w:rPr>
        <w:t xml:space="preserve"> </w:t>
      </w:r>
      <w:r>
        <w:t>Living</w:t>
      </w:r>
    </w:p>
    <w:p w14:paraId="16B2B3BD" w14:textId="77777777" w:rsidR="00E9458D" w:rsidRDefault="005C6BD6">
      <w:pPr>
        <w:pStyle w:val="BodyText"/>
        <w:ind w:left="2160" w:right="1699" w:firstLine="0"/>
        <w:jc w:val="both"/>
      </w:pPr>
      <w:r>
        <w:t>Instrumental Activities of Daily Living refer to daily tasks, which enable individuals to live independently in their homes and community such as doing light housework, preparing meals, taking medications, shopping for groceries/clothing, using the telephone and managing finances.</w:t>
      </w:r>
    </w:p>
    <w:p w14:paraId="60A60724" w14:textId="77777777" w:rsidR="00E9458D" w:rsidRDefault="005C6BD6">
      <w:pPr>
        <w:pStyle w:val="Heading2"/>
        <w:numPr>
          <w:ilvl w:val="0"/>
          <w:numId w:val="751"/>
        </w:numPr>
        <w:tabs>
          <w:tab w:val="left" w:pos="2161"/>
        </w:tabs>
        <w:spacing w:before="1"/>
        <w:jc w:val="both"/>
      </w:pPr>
      <w:r>
        <w:t>Nursing</w:t>
      </w:r>
      <w:r>
        <w:rPr>
          <w:spacing w:val="-1"/>
        </w:rPr>
        <w:t xml:space="preserve"> </w:t>
      </w:r>
      <w:r>
        <w:t>Assessments</w:t>
      </w:r>
    </w:p>
    <w:p w14:paraId="5C6CD3BB" w14:textId="77777777" w:rsidR="00E9458D" w:rsidRDefault="005C6BD6">
      <w:pPr>
        <w:pStyle w:val="BodyText"/>
        <w:ind w:left="2160" w:right="2171" w:firstLine="0"/>
        <w:jc w:val="both"/>
      </w:pPr>
      <w:r>
        <w:t>Nursing Assessments are conducted to identify the actual or potential health needs of individuals/families, which include the physical, medical, social and emotional aspects of the assessed person’s condition(s), the level of care indicated, referrals required and, if needed, coordination of care with other health</w:t>
      </w:r>
      <w:r>
        <w:rPr>
          <w:spacing w:val="-1"/>
        </w:rPr>
        <w:t xml:space="preserve"> </w:t>
      </w:r>
      <w:r>
        <w:t>professionals.</w:t>
      </w:r>
    </w:p>
    <w:p w14:paraId="56039D1A" w14:textId="77777777" w:rsidR="00E9458D" w:rsidRDefault="005C6BD6">
      <w:pPr>
        <w:pStyle w:val="Heading2"/>
        <w:numPr>
          <w:ilvl w:val="0"/>
          <w:numId w:val="751"/>
        </w:numPr>
        <w:tabs>
          <w:tab w:val="left" w:pos="2161"/>
        </w:tabs>
        <w:jc w:val="both"/>
      </w:pPr>
      <w:r>
        <w:t>Home Safety</w:t>
      </w:r>
      <w:r>
        <w:rPr>
          <w:spacing w:val="-1"/>
        </w:rPr>
        <w:t xml:space="preserve"> </w:t>
      </w:r>
      <w:r>
        <w:t>Assessments</w:t>
      </w:r>
    </w:p>
    <w:p w14:paraId="63AEC510" w14:textId="77777777" w:rsidR="00E9458D" w:rsidRDefault="005C6BD6">
      <w:pPr>
        <w:pStyle w:val="BodyText"/>
        <w:ind w:left="2160" w:right="1699" w:firstLine="0"/>
        <w:jc w:val="both"/>
      </w:pPr>
      <w:r>
        <w:t>Home Safety Assessments are undertaken to identify any obvious hazards present in a home such as physical dangers at the home entrance, presence of handrails and other safety devices, existence of throw rugs, adequate lighting, existence of smoke detectors, proper storage of hazardous materials, etc.</w:t>
      </w:r>
    </w:p>
    <w:p w14:paraId="42CACFC1" w14:textId="77777777" w:rsidR="00E9458D" w:rsidRDefault="00E9458D">
      <w:pPr>
        <w:pStyle w:val="BodyText"/>
        <w:ind w:left="0" w:firstLine="0"/>
      </w:pPr>
    </w:p>
    <w:p w14:paraId="7990E9E3" w14:textId="77777777" w:rsidR="00E9458D" w:rsidRDefault="005C6BD6">
      <w:pPr>
        <w:pStyle w:val="Heading2"/>
      </w:pPr>
      <w:r>
        <w:t>POLICY</w:t>
      </w:r>
    </w:p>
    <w:p w14:paraId="4769B44F" w14:textId="77777777" w:rsidR="00E9458D" w:rsidRDefault="005C6BD6">
      <w:pPr>
        <w:pStyle w:val="BodyText"/>
        <w:ind w:left="1800" w:right="1698" w:firstLine="0"/>
        <w:jc w:val="both"/>
      </w:pPr>
      <w:r>
        <w:t>Right Accord Private Duty- Home Health Care shall, in consultation with the client/client’s representative, determine his/her the unique service requirements prior to implementing any services.</w:t>
      </w:r>
    </w:p>
    <w:p w14:paraId="3D370481" w14:textId="77777777" w:rsidR="00E9458D" w:rsidRDefault="00E9458D">
      <w:pPr>
        <w:pStyle w:val="BodyText"/>
        <w:ind w:left="0" w:firstLine="0"/>
      </w:pPr>
    </w:p>
    <w:p w14:paraId="02B49F7C" w14:textId="77777777" w:rsidR="00E9458D" w:rsidRDefault="005C6BD6">
      <w:pPr>
        <w:pStyle w:val="Heading2"/>
      </w:pPr>
      <w:r>
        <w:t>PROCEDURES</w:t>
      </w:r>
    </w:p>
    <w:p w14:paraId="66570A9F" w14:textId="77777777" w:rsidR="00E9458D" w:rsidRDefault="005C6BD6">
      <w:pPr>
        <w:pStyle w:val="ListParagraph"/>
        <w:numPr>
          <w:ilvl w:val="0"/>
          <w:numId w:val="750"/>
        </w:numPr>
        <w:tabs>
          <w:tab w:val="left" w:pos="2161"/>
        </w:tabs>
        <w:spacing w:before="1"/>
        <w:ind w:right="1702"/>
        <w:rPr>
          <w:sz w:val="24"/>
        </w:rPr>
      </w:pPr>
      <w:r>
        <w:rPr>
          <w:sz w:val="24"/>
        </w:rPr>
        <w:t>The person requesting the service shall be contacted to arrange a suitable time for an in-home</w:t>
      </w:r>
      <w:r>
        <w:rPr>
          <w:spacing w:val="-1"/>
          <w:sz w:val="24"/>
        </w:rPr>
        <w:t xml:space="preserve"> </w:t>
      </w:r>
      <w:r>
        <w:rPr>
          <w:sz w:val="24"/>
        </w:rPr>
        <w:t>visit.</w:t>
      </w:r>
    </w:p>
    <w:p w14:paraId="343F66E8"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337F360" w14:textId="77777777">
        <w:trPr>
          <w:trHeight w:val="611"/>
        </w:trPr>
        <w:tc>
          <w:tcPr>
            <w:tcW w:w="5689" w:type="dxa"/>
          </w:tcPr>
          <w:p w14:paraId="7F5BA765"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7A31DB14" w14:textId="77777777" w:rsidR="00E9458D" w:rsidRDefault="00E9458D">
            <w:pPr>
              <w:pStyle w:val="TableParagraph"/>
              <w:ind w:left="0"/>
              <w:rPr>
                <w:sz w:val="24"/>
              </w:rPr>
            </w:pPr>
          </w:p>
          <w:p w14:paraId="65AE852D" w14:textId="77777777" w:rsidR="00E9458D" w:rsidRDefault="005C6BD6">
            <w:pPr>
              <w:pStyle w:val="TableParagraph"/>
              <w:ind w:left="487"/>
              <w:rPr>
                <w:sz w:val="20"/>
              </w:rPr>
            </w:pPr>
            <w:r>
              <w:rPr>
                <w:noProof/>
                <w:sz w:val="20"/>
              </w:rPr>
              <w:drawing>
                <wp:inline distT="0" distB="0" distL="0" distR="0" wp14:anchorId="06DFDD2A" wp14:editId="5534426A">
                  <wp:extent cx="1390695" cy="966501"/>
                  <wp:effectExtent l="0" t="0" r="0" b="0"/>
                  <wp:docPr id="19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FCB3CD9" w14:textId="77777777">
        <w:trPr>
          <w:trHeight w:val="1184"/>
        </w:trPr>
        <w:tc>
          <w:tcPr>
            <w:tcW w:w="5689" w:type="dxa"/>
          </w:tcPr>
          <w:p w14:paraId="44809685" w14:textId="77777777" w:rsidR="00E9458D" w:rsidRDefault="00E9458D">
            <w:pPr>
              <w:pStyle w:val="TableParagraph"/>
              <w:spacing w:before="1"/>
              <w:ind w:left="0"/>
              <w:rPr>
                <w:sz w:val="24"/>
              </w:rPr>
            </w:pPr>
          </w:p>
          <w:p w14:paraId="141B54D8"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7792A4DA" w14:textId="77777777" w:rsidR="00E9458D" w:rsidRDefault="00E9458D">
            <w:pPr>
              <w:rPr>
                <w:sz w:val="2"/>
                <w:szCs w:val="2"/>
              </w:rPr>
            </w:pPr>
          </w:p>
        </w:tc>
      </w:tr>
      <w:tr w:rsidR="00E9458D" w14:paraId="5D74D0A0" w14:textId="77777777">
        <w:trPr>
          <w:trHeight w:val="277"/>
        </w:trPr>
        <w:tc>
          <w:tcPr>
            <w:tcW w:w="5689" w:type="dxa"/>
            <w:vMerge w:val="restart"/>
          </w:tcPr>
          <w:p w14:paraId="42EA4233" w14:textId="77777777" w:rsidR="00E9458D" w:rsidRDefault="00E9458D">
            <w:pPr>
              <w:pStyle w:val="TableParagraph"/>
              <w:spacing w:before="1"/>
              <w:ind w:left="0"/>
              <w:rPr>
                <w:sz w:val="24"/>
              </w:rPr>
            </w:pPr>
          </w:p>
          <w:p w14:paraId="2FFA718D" w14:textId="77777777" w:rsidR="00E9458D" w:rsidRDefault="005C6BD6">
            <w:pPr>
              <w:pStyle w:val="TableParagraph"/>
              <w:rPr>
                <w:b/>
                <w:sz w:val="24"/>
              </w:rPr>
            </w:pPr>
            <w:r>
              <w:rPr>
                <w:b/>
                <w:sz w:val="24"/>
              </w:rPr>
              <w:t>Policy Title: Accessing Client Needs</w:t>
            </w:r>
          </w:p>
        </w:tc>
        <w:tc>
          <w:tcPr>
            <w:tcW w:w="3168" w:type="dxa"/>
          </w:tcPr>
          <w:p w14:paraId="35E2EB97"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3.10.20</w:t>
            </w:r>
          </w:p>
        </w:tc>
      </w:tr>
      <w:tr w:rsidR="00E9458D" w14:paraId="2A2CA38B" w14:textId="77777777">
        <w:trPr>
          <w:trHeight w:val="275"/>
        </w:trPr>
        <w:tc>
          <w:tcPr>
            <w:tcW w:w="5689" w:type="dxa"/>
            <w:vMerge/>
            <w:tcBorders>
              <w:top w:val="nil"/>
            </w:tcBorders>
          </w:tcPr>
          <w:p w14:paraId="657482FB" w14:textId="77777777" w:rsidR="00E9458D" w:rsidRDefault="00E9458D">
            <w:pPr>
              <w:rPr>
                <w:sz w:val="2"/>
                <w:szCs w:val="2"/>
              </w:rPr>
            </w:pPr>
          </w:p>
        </w:tc>
        <w:tc>
          <w:tcPr>
            <w:tcW w:w="3168" w:type="dxa"/>
          </w:tcPr>
          <w:p w14:paraId="41D1D6DD" w14:textId="77777777" w:rsidR="00E9458D" w:rsidRDefault="005C6BD6">
            <w:pPr>
              <w:pStyle w:val="TableParagraph"/>
              <w:spacing w:line="255" w:lineRule="exact"/>
              <w:rPr>
                <w:b/>
                <w:sz w:val="24"/>
              </w:rPr>
            </w:pPr>
            <w:r>
              <w:rPr>
                <w:b/>
                <w:sz w:val="24"/>
              </w:rPr>
              <w:t>Effective Date:</w:t>
            </w:r>
          </w:p>
        </w:tc>
      </w:tr>
      <w:tr w:rsidR="00E9458D" w14:paraId="01C817F1" w14:textId="77777777">
        <w:trPr>
          <w:trHeight w:val="275"/>
        </w:trPr>
        <w:tc>
          <w:tcPr>
            <w:tcW w:w="5689" w:type="dxa"/>
            <w:vMerge/>
            <w:tcBorders>
              <w:top w:val="nil"/>
            </w:tcBorders>
          </w:tcPr>
          <w:p w14:paraId="0D8ADB60" w14:textId="77777777" w:rsidR="00E9458D" w:rsidRDefault="00E9458D">
            <w:pPr>
              <w:rPr>
                <w:sz w:val="2"/>
                <w:szCs w:val="2"/>
              </w:rPr>
            </w:pPr>
          </w:p>
        </w:tc>
        <w:tc>
          <w:tcPr>
            <w:tcW w:w="3168" w:type="dxa"/>
          </w:tcPr>
          <w:p w14:paraId="230E971E" w14:textId="77777777" w:rsidR="00E9458D" w:rsidRDefault="005C6BD6">
            <w:pPr>
              <w:pStyle w:val="TableParagraph"/>
              <w:spacing w:line="255" w:lineRule="exact"/>
              <w:rPr>
                <w:b/>
                <w:sz w:val="24"/>
              </w:rPr>
            </w:pPr>
            <w:r>
              <w:rPr>
                <w:b/>
                <w:sz w:val="24"/>
              </w:rPr>
              <w:t>Revision Date:</w:t>
            </w:r>
          </w:p>
        </w:tc>
      </w:tr>
      <w:tr w:rsidR="00E9458D" w14:paraId="00B0C226" w14:textId="77777777">
        <w:trPr>
          <w:trHeight w:val="276"/>
        </w:trPr>
        <w:tc>
          <w:tcPr>
            <w:tcW w:w="5689" w:type="dxa"/>
            <w:vMerge/>
            <w:tcBorders>
              <w:top w:val="nil"/>
            </w:tcBorders>
          </w:tcPr>
          <w:p w14:paraId="744B3B4F" w14:textId="77777777" w:rsidR="00E9458D" w:rsidRDefault="00E9458D">
            <w:pPr>
              <w:rPr>
                <w:sz w:val="2"/>
                <w:szCs w:val="2"/>
              </w:rPr>
            </w:pPr>
          </w:p>
        </w:tc>
        <w:tc>
          <w:tcPr>
            <w:tcW w:w="3168" w:type="dxa"/>
          </w:tcPr>
          <w:p w14:paraId="052F3FD7" w14:textId="77777777" w:rsidR="00E9458D" w:rsidRDefault="005C6BD6">
            <w:pPr>
              <w:pStyle w:val="TableParagraph"/>
              <w:spacing w:before="1" w:line="255" w:lineRule="exact"/>
              <w:rPr>
                <w:b/>
                <w:sz w:val="24"/>
              </w:rPr>
            </w:pPr>
            <w:r>
              <w:rPr>
                <w:b/>
                <w:sz w:val="24"/>
              </w:rPr>
              <w:t>Approved By:</w:t>
            </w:r>
          </w:p>
        </w:tc>
      </w:tr>
      <w:tr w:rsidR="00E9458D" w14:paraId="1858B65B" w14:textId="77777777">
        <w:trPr>
          <w:trHeight w:val="275"/>
        </w:trPr>
        <w:tc>
          <w:tcPr>
            <w:tcW w:w="5689" w:type="dxa"/>
            <w:vMerge/>
            <w:tcBorders>
              <w:top w:val="nil"/>
            </w:tcBorders>
          </w:tcPr>
          <w:p w14:paraId="1814D146" w14:textId="77777777" w:rsidR="00E9458D" w:rsidRDefault="00E9458D">
            <w:pPr>
              <w:rPr>
                <w:sz w:val="2"/>
                <w:szCs w:val="2"/>
              </w:rPr>
            </w:pPr>
          </w:p>
        </w:tc>
        <w:tc>
          <w:tcPr>
            <w:tcW w:w="3168" w:type="dxa"/>
          </w:tcPr>
          <w:p w14:paraId="71AD1703" w14:textId="77777777" w:rsidR="00E9458D" w:rsidRDefault="005C6BD6">
            <w:pPr>
              <w:pStyle w:val="TableParagraph"/>
              <w:spacing w:line="255" w:lineRule="exact"/>
              <w:rPr>
                <w:b/>
                <w:sz w:val="24"/>
              </w:rPr>
            </w:pPr>
            <w:r>
              <w:rPr>
                <w:b/>
                <w:sz w:val="24"/>
              </w:rPr>
              <w:t>Page Number: Page 2 of 3</w:t>
            </w:r>
          </w:p>
        </w:tc>
      </w:tr>
    </w:tbl>
    <w:p w14:paraId="1E587E47" w14:textId="77777777" w:rsidR="00E9458D" w:rsidRDefault="00E9458D">
      <w:pPr>
        <w:pStyle w:val="BodyText"/>
        <w:spacing w:before="2"/>
        <w:ind w:left="0" w:firstLine="0"/>
        <w:rPr>
          <w:sz w:val="16"/>
        </w:rPr>
      </w:pPr>
    </w:p>
    <w:p w14:paraId="43F12CA1" w14:textId="77777777" w:rsidR="00E9458D" w:rsidRDefault="005C6BD6">
      <w:pPr>
        <w:pStyle w:val="ListParagraph"/>
        <w:numPr>
          <w:ilvl w:val="0"/>
          <w:numId w:val="750"/>
        </w:numPr>
        <w:tabs>
          <w:tab w:val="left" w:pos="2161"/>
        </w:tabs>
        <w:spacing w:before="90"/>
        <w:rPr>
          <w:sz w:val="24"/>
        </w:rPr>
      </w:pPr>
      <w:r>
        <w:rPr>
          <w:sz w:val="24"/>
        </w:rPr>
        <w:t>At the beginning of the discussions, the following should be</w:t>
      </w:r>
      <w:r>
        <w:rPr>
          <w:spacing w:val="-2"/>
          <w:sz w:val="24"/>
        </w:rPr>
        <w:t xml:space="preserve"> </w:t>
      </w:r>
      <w:r>
        <w:rPr>
          <w:sz w:val="24"/>
        </w:rPr>
        <w:t>explained:</w:t>
      </w:r>
    </w:p>
    <w:p w14:paraId="1649F73B" w14:textId="77777777" w:rsidR="00E9458D" w:rsidRDefault="005C6BD6">
      <w:pPr>
        <w:pStyle w:val="ListParagraph"/>
        <w:numPr>
          <w:ilvl w:val="1"/>
          <w:numId w:val="750"/>
        </w:numPr>
        <w:tabs>
          <w:tab w:val="left" w:pos="2521"/>
        </w:tabs>
        <w:ind w:hanging="361"/>
        <w:rPr>
          <w:sz w:val="24"/>
        </w:rPr>
      </w:pPr>
      <w:r>
        <w:rPr>
          <w:sz w:val="24"/>
        </w:rPr>
        <w:t>the purpose of the</w:t>
      </w:r>
      <w:r>
        <w:rPr>
          <w:spacing w:val="-2"/>
          <w:sz w:val="24"/>
        </w:rPr>
        <w:t xml:space="preserve"> </w:t>
      </w:r>
      <w:r>
        <w:rPr>
          <w:sz w:val="24"/>
        </w:rPr>
        <w:t>visit;</w:t>
      </w:r>
    </w:p>
    <w:p w14:paraId="2E9E44A3" w14:textId="77777777" w:rsidR="00E9458D" w:rsidRDefault="005C6BD6">
      <w:pPr>
        <w:pStyle w:val="ListParagraph"/>
        <w:numPr>
          <w:ilvl w:val="1"/>
          <w:numId w:val="750"/>
        </w:numPr>
        <w:tabs>
          <w:tab w:val="left" w:pos="2521"/>
        </w:tabs>
        <w:ind w:hanging="361"/>
        <w:rPr>
          <w:sz w:val="24"/>
        </w:rPr>
      </w:pPr>
      <w:r>
        <w:rPr>
          <w:sz w:val="24"/>
        </w:rPr>
        <w:t>that written notations will be made during the</w:t>
      </w:r>
      <w:r>
        <w:rPr>
          <w:spacing w:val="-4"/>
          <w:sz w:val="24"/>
        </w:rPr>
        <w:t xml:space="preserve"> </w:t>
      </w:r>
      <w:r>
        <w:rPr>
          <w:sz w:val="24"/>
        </w:rPr>
        <w:t>visit;</w:t>
      </w:r>
    </w:p>
    <w:p w14:paraId="08BBEF85" w14:textId="77777777" w:rsidR="00E9458D" w:rsidRDefault="005C6BD6">
      <w:pPr>
        <w:pStyle w:val="ListParagraph"/>
        <w:numPr>
          <w:ilvl w:val="1"/>
          <w:numId w:val="750"/>
        </w:numPr>
        <w:tabs>
          <w:tab w:val="left" w:pos="2521"/>
        </w:tabs>
        <w:ind w:hanging="361"/>
        <w:rPr>
          <w:sz w:val="24"/>
        </w:rPr>
      </w:pPr>
      <w:r>
        <w:rPr>
          <w:sz w:val="24"/>
        </w:rPr>
        <w:t>that the client/client’s representative is encouraged to ask questions at any</w:t>
      </w:r>
      <w:r>
        <w:rPr>
          <w:spacing w:val="-7"/>
          <w:sz w:val="24"/>
        </w:rPr>
        <w:t xml:space="preserve"> </w:t>
      </w:r>
      <w:r>
        <w:rPr>
          <w:sz w:val="24"/>
        </w:rPr>
        <w:t>time;</w:t>
      </w:r>
    </w:p>
    <w:p w14:paraId="2CE06DAD" w14:textId="77777777" w:rsidR="00E9458D" w:rsidRDefault="005C6BD6">
      <w:pPr>
        <w:pStyle w:val="ListParagraph"/>
        <w:numPr>
          <w:ilvl w:val="1"/>
          <w:numId w:val="750"/>
        </w:numPr>
        <w:tabs>
          <w:tab w:val="left" w:pos="2521"/>
        </w:tabs>
        <w:ind w:hanging="361"/>
        <w:rPr>
          <w:sz w:val="24"/>
        </w:rPr>
      </w:pPr>
      <w:r>
        <w:rPr>
          <w:sz w:val="24"/>
        </w:rPr>
        <w:t>that any information collected will be handled as private and</w:t>
      </w:r>
      <w:r>
        <w:rPr>
          <w:spacing w:val="-7"/>
          <w:sz w:val="24"/>
        </w:rPr>
        <w:t xml:space="preserve"> </w:t>
      </w:r>
      <w:r>
        <w:rPr>
          <w:sz w:val="24"/>
        </w:rPr>
        <w:t>confidential;</w:t>
      </w:r>
    </w:p>
    <w:p w14:paraId="38DC4DB4" w14:textId="77777777" w:rsidR="00E9458D" w:rsidRDefault="005C6BD6">
      <w:pPr>
        <w:pStyle w:val="ListParagraph"/>
        <w:numPr>
          <w:ilvl w:val="1"/>
          <w:numId w:val="750"/>
        </w:numPr>
        <w:tabs>
          <w:tab w:val="left" w:pos="2521"/>
        </w:tabs>
        <w:ind w:hanging="361"/>
        <w:rPr>
          <w:sz w:val="24"/>
        </w:rPr>
      </w:pPr>
      <w:r>
        <w:rPr>
          <w:sz w:val="24"/>
        </w:rPr>
        <w:t>that he/she has the right to refuse any questions;</w:t>
      </w:r>
      <w:r>
        <w:rPr>
          <w:spacing w:val="-5"/>
          <w:sz w:val="24"/>
        </w:rPr>
        <w:t xml:space="preserve"> </w:t>
      </w:r>
      <w:r>
        <w:rPr>
          <w:sz w:val="24"/>
        </w:rPr>
        <w:t>and,</w:t>
      </w:r>
    </w:p>
    <w:p w14:paraId="769DD3A5" w14:textId="77777777" w:rsidR="00E9458D" w:rsidRDefault="005C6BD6">
      <w:pPr>
        <w:pStyle w:val="ListParagraph"/>
        <w:numPr>
          <w:ilvl w:val="1"/>
          <w:numId w:val="750"/>
        </w:numPr>
        <w:tabs>
          <w:tab w:val="left" w:pos="2520"/>
          <w:tab w:val="left" w:pos="2521"/>
        </w:tabs>
        <w:ind w:hanging="361"/>
        <w:rPr>
          <w:sz w:val="24"/>
        </w:rPr>
      </w:pPr>
      <w:r>
        <w:rPr>
          <w:sz w:val="24"/>
        </w:rPr>
        <w:t xml:space="preserve">that the </w:t>
      </w:r>
      <w:r>
        <w:rPr>
          <w:i/>
          <w:sz w:val="24"/>
        </w:rPr>
        <w:t xml:space="preserve">Service Plan </w:t>
      </w:r>
      <w:r>
        <w:rPr>
          <w:sz w:val="24"/>
        </w:rPr>
        <w:t>will be jointly developed and agreed</w:t>
      </w:r>
      <w:r>
        <w:rPr>
          <w:spacing w:val="-2"/>
          <w:sz w:val="24"/>
        </w:rPr>
        <w:t xml:space="preserve"> </w:t>
      </w:r>
      <w:r>
        <w:rPr>
          <w:sz w:val="24"/>
        </w:rPr>
        <w:t>upon.</w:t>
      </w:r>
    </w:p>
    <w:p w14:paraId="1FCD584E" w14:textId="77777777" w:rsidR="00E9458D" w:rsidRDefault="005C6BD6">
      <w:pPr>
        <w:pStyle w:val="ListParagraph"/>
        <w:numPr>
          <w:ilvl w:val="0"/>
          <w:numId w:val="750"/>
        </w:numPr>
        <w:tabs>
          <w:tab w:val="left" w:pos="2161"/>
        </w:tabs>
        <w:rPr>
          <w:i/>
          <w:sz w:val="24"/>
        </w:rPr>
      </w:pPr>
      <w:r>
        <w:rPr>
          <w:sz w:val="24"/>
        </w:rPr>
        <w:t>With</w:t>
      </w:r>
      <w:r>
        <w:rPr>
          <w:spacing w:val="17"/>
          <w:sz w:val="24"/>
        </w:rPr>
        <w:t xml:space="preserve"> </w:t>
      </w:r>
      <w:r>
        <w:rPr>
          <w:sz w:val="24"/>
        </w:rPr>
        <w:t>the</w:t>
      </w:r>
      <w:r>
        <w:rPr>
          <w:spacing w:val="18"/>
          <w:sz w:val="24"/>
        </w:rPr>
        <w:t xml:space="preserve"> </w:t>
      </w:r>
      <w:r>
        <w:rPr>
          <w:sz w:val="24"/>
        </w:rPr>
        <w:t>client/client</w:t>
      </w:r>
      <w:r>
        <w:rPr>
          <w:spacing w:val="17"/>
          <w:sz w:val="24"/>
        </w:rPr>
        <w:t xml:space="preserve"> </w:t>
      </w:r>
      <w:r>
        <w:rPr>
          <w:sz w:val="24"/>
        </w:rPr>
        <w:t>representative’s</w:t>
      </w:r>
      <w:r>
        <w:rPr>
          <w:spacing w:val="18"/>
          <w:sz w:val="24"/>
        </w:rPr>
        <w:t xml:space="preserve"> </w:t>
      </w:r>
      <w:r>
        <w:rPr>
          <w:sz w:val="24"/>
        </w:rPr>
        <w:t>input,</w:t>
      </w:r>
      <w:r>
        <w:rPr>
          <w:spacing w:val="17"/>
          <w:sz w:val="24"/>
        </w:rPr>
        <w:t xml:space="preserve"> </w:t>
      </w:r>
      <w:r>
        <w:rPr>
          <w:sz w:val="24"/>
        </w:rPr>
        <w:t>Supervisor</w:t>
      </w:r>
      <w:r>
        <w:rPr>
          <w:spacing w:val="16"/>
          <w:sz w:val="24"/>
        </w:rPr>
        <w:t xml:space="preserve"> </w:t>
      </w:r>
      <w:r>
        <w:rPr>
          <w:sz w:val="24"/>
        </w:rPr>
        <w:t>shall</w:t>
      </w:r>
      <w:r>
        <w:rPr>
          <w:spacing w:val="18"/>
          <w:sz w:val="24"/>
        </w:rPr>
        <w:t xml:space="preserve"> </w:t>
      </w:r>
      <w:r>
        <w:rPr>
          <w:sz w:val="24"/>
        </w:rPr>
        <w:t>develop</w:t>
      </w:r>
      <w:r>
        <w:rPr>
          <w:spacing w:val="18"/>
          <w:sz w:val="24"/>
        </w:rPr>
        <w:t xml:space="preserve"> </w:t>
      </w:r>
      <w:r>
        <w:rPr>
          <w:sz w:val="24"/>
        </w:rPr>
        <w:t>a</w:t>
      </w:r>
      <w:r>
        <w:rPr>
          <w:spacing w:val="20"/>
          <w:sz w:val="24"/>
        </w:rPr>
        <w:t xml:space="preserve"> </w:t>
      </w:r>
      <w:r>
        <w:rPr>
          <w:i/>
          <w:sz w:val="24"/>
        </w:rPr>
        <w:t>Service</w:t>
      </w:r>
      <w:r>
        <w:rPr>
          <w:i/>
          <w:spacing w:val="18"/>
          <w:sz w:val="24"/>
        </w:rPr>
        <w:t xml:space="preserve"> </w:t>
      </w:r>
      <w:r>
        <w:rPr>
          <w:i/>
          <w:sz w:val="24"/>
        </w:rPr>
        <w:t>Plan</w:t>
      </w:r>
    </w:p>
    <w:p w14:paraId="23C16973" w14:textId="77777777" w:rsidR="00E9458D" w:rsidRDefault="005C6BD6">
      <w:pPr>
        <w:pStyle w:val="BodyText"/>
        <w:ind w:left="2160" w:firstLine="0"/>
      </w:pPr>
      <w:r>
        <w:t>by identifying:</w:t>
      </w:r>
    </w:p>
    <w:p w14:paraId="4DF734B2" w14:textId="77777777" w:rsidR="00E9458D" w:rsidRDefault="005C6BD6">
      <w:pPr>
        <w:pStyle w:val="ListParagraph"/>
        <w:numPr>
          <w:ilvl w:val="1"/>
          <w:numId w:val="750"/>
        </w:numPr>
        <w:tabs>
          <w:tab w:val="left" w:pos="2521"/>
        </w:tabs>
        <w:ind w:hanging="361"/>
        <w:rPr>
          <w:sz w:val="24"/>
        </w:rPr>
      </w:pPr>
      <w:r>
        <w:rPr>
          <w:sz w:val="24"/>
        </w:rPr>
        <w:t>activities of daily living needs;</w:t>
      </w:r>
      <w:r>
        <w:rPr>
          <w:spacing w:val="-5"/>
          <w:sz w:val="24"/>
        </w:rPr>
        <w:t xml:space="preserve"> </w:t>
      </w:r>
      <w:r>
        <w:rPr>
          <w:sz w:val="24"/>
        </w:rPr>
        <w:t>and/or,</w:t>
      </w:r>
    </w:p>
    <w:p w14:paraId="1FAD7B4A" w14:textId="77777777" w:rsidR="00E9458D" w:rsidRDefault="005C6BD6">
      <w:pPr>
        <w:pStyle w:val="ListParagraph"/>
        <w:numPr>
          <w:ilvl w:val="1"/>
          <w:numId w:val="750"/>
        </w:numPr>
        <w:tabs>
          <w:tab w:val="left" w:pos="2521"/>
        </w:tabs>
        <w:ind w:hanging="361"/>
        <w:rPr>
          <w:sz w:val="24"/>
        </w:rPr>
      </w:pPr>
      <w:r>
        <w:rPr>
          <w:sz w:val="24"/>
        </w:rPr>
        <w:t>instrumental activities of daily living</w:t>
      </w:r>
      <w:r>
        <w:rPr>
          <w:spacing w:val="-3"/>
          <w:sz w:val="24"/>
        </w:rPr>
        <w:t xml:space="preserve"> </w:t>
      </w:r>
      <w:r>
        <w:rPr>
          <w:sz w:val="24"/>
        </w:rPr>
        <w:t>needs.</w:t>
      </w:r>
    </w:p>
    <w:p w14:paraId="5D5F8B91" w14:textId="77777777" w:rsidR="00E9458D" w:rsidRDefault="005C6BD6">
      <w:pPr>
        <w:pStyle w:val="ListParagraph"/>
        <w:numPr>
          <w:ilvl w:val="0"/>
          <w:numId w:val="750"/>
        </w:numPr>
        <w:tabs>
          <w:tab w:val="left" w:pos="2161"/>
        </w:tabs>
        <w:ind w:right="1699"/>
        <w:jc w:val="both"/>
        <w:rPr>
          <w:sz w:val="24"/>
        </w:rPr>
      </w:pPr>
      <w:r>
        <w:rPr>
          <w:sz w:val="24"/>
        </w:rPr>
        <w:t xml:space="preserve">Should the Supervisor determine that the client’s needs appear to be complex and/or beyond the scope of the Agency’s </w:t>
      </w:r>
      <w:proofErr w:type="spellStart"/>
      <w:r>
        <w:rPr>
          <w:sz w:val="24"/>
        </w:rPr>
        <w:t>non medical</w:t>
      </w:r>
      <w:proofErr w:type="spellEnd"/>
      <w:r>
        <w:rPr>
          <w:sz w:val="24"/>
        </w:rPr>
        <w:t xml:space="preserve"> services, the Supervisor shall, with the client/client representative’s consent,</w:t>
      </w:r>
      <w:r>
        <w:rPr>
          <w:spacing w:val="-4"/>
          <w:sz w:val="24"/>
        </w:rPr>
        <w:t xml:space="preserve"> </w:t>
      </w:r>
      <w:r>
        <w:rPr>
          <w:sz w:val="24"/>
        </w:rPr>
        <w:t>either:</w:t>
      </w:r>
    </w:p>
    <w:p w14:paraId="357A10AB" w14:textId="77777777" w:rsidR="00E9458D" w:rsidRDefault="005C6BD6">
      <w:pPr>
        <w:pStyle w:val="ListParagraph"/>
        <w:numPr>
          <w:ilvl w:val="1"/>
          <w:numId w:val="750"/>
        </w:numPr>
        <w:tabs>
          <w:tab w:val="left" w:pos="2521"/>
        </w:tabs>
        <w:ind w:right="1698"/>
        <w:jc w:val="both"/>
        <w:rPr>
          <w:sz w:val="24"/>
        </w:rPr>
      </w:pPr>
      <w:r>
        <w:rPr>
          <w:sz w:val="24"/>
        </w:rPr>
        <w:t>refer the client to an external Registered Nurse (a R.N. who does not work for the Agency), or,</w:t>
      </w:r>
    </w:p>
    <w:p w14:paraId="26DE458B" w14:textId="77777777" w:rsidR="00E9458D" w:rsidRDefault="005C6BD6">
      <w:pPr>
        <w:pStyle w:val="ListParagraph"/>
        <w:numPr>
          <w:ilvl w:val="1"/>
          <w:numId w:val="750"/>
        </w:numPr>
        <w:tabs>
          <w:tab w:val="left" w:pos="2521"/>
        </w:tabs>
        <w:spacing w:before="1"/>
        <w:ind w:right="1701"/>
        <w:jc w:val="both"/>
        <w:rPr>
          <w:sz w:val="24"/>
        </w:rPr>
      </w:pPr>
      <w:r>
        <w:rPr>
          <w:sz w:val="24"/>
        </w:rPr>
        <w:t>if the Agency has a Registered Nurse on staff, consult with the Agency R.N. who may elect to</w:t>
      </w:r>
      <w:r>
        <w:rPr>
          <w:spacing w:val="-3"/>
          <w:sz w:val="24"/>
        </w:rPr>
        <w:t xml:space="preserve"> </w:t>
      </w:r>
      <w:r>
        <w:rPr>
          <w:sz w:val="24"/>
        </w:rPr>
        <w:t>either:</w:t>
      </w:r>
    </w:p>
    <w:p w14:paraId="381E9BAC" w14:textId="77777777" w:rsidR="00E9458D" w:rsidRDefault="005C6BD6">
      <w:pPr>
        <w:pStyle w:val="ListParagraph"/>
        <w:numPr>
          <w:ilvl w:val="2"/>
          <w:numId w:val="750"/>
        </w:numPr>
        <w:tabs>
          <w:tab w:val="left" w:pos="2881"/>
        </w:tabs>
        <w:ind w:right="1701"/>
        <w:jc w:val="both"/>
        <w:rPr>
          <w:sz w:val="24"/>
        </w:rPr>
      </w:pPr>
      <w:r>
        <w:rPr>
          <w:sz w:val="24"/>
        </w:rPr>
        <w:t>refer the case directly to an external, appropriate Agency/Health Care Professional, without completing a Nursing Assessment;</w:t>
      </w:r>
      <w:r>
        <w:rPr>
          <w:spacing w:val="-3"/>
          <w:sz w:val="24"/>
        </w:rPr>
        <w:t xml:space="preserve"> </w:t>
      </w:r>
      <w:r>
        <w:rPr>
          <w:sz w:val="24"/>
        </w:rPr>
        <w:t>or,</w:t>
      </w:r>
    </w:p>
    <w:p w14:paraId="0946D57A" w14:textId="77777777" w:rsidR="00E9458D" w:rsidRDefault="005C6BD6">
      <w:pPr>
        <w:pStyle w:val="ListParagraph"/>
        <w:numPr>
          <w:ilvl w:val="2"/>
          <w:numId w:val="750"/>
        </w:numPr>
        <w:tabs>
          <w:tab w:val="left" w:pos="2881"/>
        </w:tabs>
        <w:ind w:right="1697"/>
        <w:jc w:val="both"/>
        <w:rPr>
          <w:sz w:val="24"/>
        </w:rPr>
      </w:pPr>
      <w:r>
        <w:rPr>
          <w:sz w:val="24"/>
        </w:rPr>
        <w:t xml:space="preserve">conduct a Nursing Assessment (using the Agency’s </w:t>
      </w:r>
      <w:r>
        <w:rPr>
          <w:i/>
          <w:sz w:val="24"/>
        </w:rPr>
        <w:t>Nursing Assessment</w:t>
      </w:r>
      <w:r>
        <w:rPr>
          <w:sz w:val="24"/>
        </w:rPr>
        <w:t>) prior to making a referral to determine if nursing services, assistive devices, special equipment, speech therapy, exercise regimes, special diets, social interventions, etc. appear to be needed.</w:t>
      </w:r>
    </w:p>
    <w:p w14:paraId="7D786170" w14:textId="77777777" w:rsidR="00E9458D" w:rsidRDefault="005C6BD6">
      <w:pPr>
        <w:pStyle w:val="ListParagraph"/>
        <w:numPr>
          <w:ilvl w:val="0"/>
          <w:numId w:val="750"/>
        </w:numPr>
        <w:tabs>
          <w:tab w:val="left" w:pos="2161"/>
        </w:tabs>
        <w:ind w:right="1697"/>
        <w:jc w:val="both"/>
        <w:rPr>
          <w:sz w:val="24"/>
        </w:rPr>
      </w:pPr>
      <w:r>
        <w:rPr>
          <w:sz w:val="24"/>
        </w:rPr>
        <w:t xml:space="preserve">As a value added service, Supervisor shall also assist the client/client’s representative to assess the home’s safety status by referring to the Agency’s complimentary </w:t>
      </w:r>
      <w:r>
        <w:rPr>
          <w:i/>
          <w:sz w:val="24"/>
        </w:rPr>
        <w:t xml:space="preserve">Home Safety Checklist. </w:t>
      </w:r>
      <w:r>
        <w:rPr>
          <w:sz w:val="24"/>
        </w:rPr>
        <w:t>Any areas of concern shall be left with the client/client’s representative for</w:t>
      </w:r>
      <w:r>
        <w:rPr>
          <w:spacing w:val="-1"/>
          <w:sz w:val="24"/>
        </w:rPr>
        <w:t xml:space="preserve"> </w:t>
      </w:r>
      <w:r>
        <w:rPr>
          <w:sz w:val="24"/>
        </w:rPr>
        <w:t>follow-up.</w:t>
      </w:r>
    </w:p>
    <w:p w14:paraId="0E3F07C4" w14:textId="77777777" w:rsidR="00E9458D" w:rsidRDefault="00E9458D">
      <w:pPr>
        <w:pStyle w:val="BodyText"/>
        <w:ind w:left="0" w:firstLine="0"/>
      </w:pPr>
    </w:p>
    <w:p w14:paraId="2319AA45" w14:textId="77777777" w:rsidR="00E9458D" w:rsidRDefault="005C6BD6">
      <w:pPr>
        <w:pStyle w:val="Heading2"/>
      </w:pPr>
      <w:r>
        <w:t>GUIDELINES</w:t>
      </w:r>
    </w:p>
    <w:p w14:paraId="2AA5D828" w14:textId="77777777" w:rsidR="00E9458D" w:rsidRDefault="005C6BD6">
      <w:pPr>
        <w:pStyle w:val="ListParagraph"/>
        <w:numPr>
          <w:ilvl w:val="0"/>
          <w:numId w:val="749"/>
        </w:numPr>
        <w:tabs>
          <w:tab w:val="left" w:pos="2161"/>
        </w:tabs>
        <w:ind w:right="1701"/>
        <w:rPr>
          <w:sz w:val="24"/>
        </w:rPr>
      </w:pPr>
      <w:r>
        <w:rPr>
          <w:sz w:val="24"/>
        </w:rPr>
        <w:t>Clients may have a family member or a friend present during the visit to provide support and assistance, if they</w:t>
      </w:r>
      <w:r>
        <w:rPr>
          <w:spacing w:val="-3"/>
          <w:sz w:val="24"/>
        </w:rPr>
        <w:t xml:space="preserve"> </w:t>
      </w:r>
      <w:r>
        <w:rPr>
          <w:sz w:val="24"/>
        </w:rPr>
        <w:t>choose.</w:t>
      </w:r>
    </w:p>
    <w:p w14:paraId="37624E20" w14:textId="77777777" w:rsidR="00E9458D" w:rsidRDefault="005C6BD6">
      <w:pPr>
        <w:pStyle w:val="ListParagraph"/>
        <w:numPr>
          <w:ilvl w:val="0"/>
          <w:numId w:val="749"/>
        </w:numPr>
        <w:tabs>
          <w:tab w:val="left" w:pos="2161"/>
        </w:tabs>
        <w:ind w:right="1696"/>
        <w:rPr>
          <w:sz w:val="24"/>
        </w:rPr>
      </w:pPr>
      <w:r>
        <w:rPr>
          <w:sz w:val="24"/>
        </w:rPr>
        <w:t>A good rapport should be developed early in the process to express a sense of caring, trust, support, professionalism, respect and</w:t>
      </w:r>
      <w:r>
        <w:rPr>
          <w:spacing w:val="-1"/>
          <w:sz w:val="24"/>
        </w:rPr>
        <w:t xml:space="preserve"> </w:t>
      </w:r>
      <w:r>
        <w:rPr>
          <w:sz w:val="24"/>
        </w:rPr>
        <w:t>understanding.</w:t>
      </w:r>
    </w:p>
    <w:p w14:paraId="515BE210" w14:textId="77777777" w:rsidR="00E9458D" w:rsidRDefault="005C6BD6">
      <w:pPr>
        <w:pStyle w:val="ListParagraph"/>
        <w:numPr>
          <w:ilvl w:val="0"/>
          <w:numId w:val="749"/>
        </w:numPr>
        <w:tabs>
          <w:tab w:val="left" w:pos="2161"/>
        </w:tabs>
        <w:ind w:right="1700"/>
        <w:rPr>
          <w:sz w:val="24"/>
        </w:rPr>
      </w:pPr>
      <w:r>
        <w:rPr>
          <w:sz w:val="24"/>
        </w:rPr>
        <w:t>Language that is easily understood should be used, avoiding, where possible, any medical</w:t>
      </w:r>
      <w:r>
        <w:rPr>
          <w:spacing w:val="-1"/>
          <w:sz w:val="24"/>
        </w:rPr>
        <w:t xml:space="preserve"> </w:t>
      </w:r>
      <w:r>
        <w:rPr>
          <w:sz w:val="24"/>
        </w:rPr>
        <w:t>jargon.</w:t>
      </w:r>
    </w:p>
    <w:p w14:paraId="4CFC61BE"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EA68CE3" w14:textId="77777777">
        <w:trPr>
          <w:trHeight w:val="611"/>
        </w:trPr>
        <w:tc>
          <w:tcPr>
            <w:tcW w:w="5689" w:type="dxa"/>
          </w:tcPr>
          <w:p w14:paraId="093E9F60"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4274E830" w14:textId="77777777" w:rsidR="00E9458D" w:rsidRDefault="00E9458D">
            <w:pPr>
              <w:pStyle w:val="TableParagraph"/>
              <w:ind w:left="0"/>
              <w:rPr>
                <w:sz w:val="24"/>
              </w:rPr>
            </w:pPr>
          </w:p>
          <w:p w14:paraId="19FC49C3" w14:textId="77777777" w:rsidR="00E9458D" w:rsidRDefault="005C6BD6">
            <w:pPr>
              <w:pStyle w:val="TableParagraph"/>
              <w:ind w:left="487"/>
              <w:rPr>
                <w:sz w:val="20"/>
              </w:rPr>
            </w:pPr>
            <w:r>
              <w:rPr>
                <w:noProof/>
                <w:sz w:val="20"/>
              </w:rPr>
              <w:drawing>
                <wp:inline distT="0" distB="0" distL="0" distR="0" wp14:anchorId="50E4B226" wp14:editId="70934D3E">
                  <wp:extent cx="1390695" cy="966501"/>
                  <wp:effectExtent l="0" t="0" r="0" b="0"/>
                  <wp:docPr id="19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C30D466" w14:textId="77777777">
        <w:trPr>
          <w:trHeight w:val="1184"/>
        </w:trPr>
        <w:tc>
          <w:tcPr>
            <w:tcW w:w="5689" w:type="dxa"/>
          </w:tcPr>
          <w:p w14:paraId="5677D281" w14:textId="77777777" w:rsidR="00E9458D" w:rsidRDefault="00E9458D">
            <w:pPr>
              <w:pStyle w:val="TableParagraph"/>
              <w:spacing w:before="1"/>
              <w:ind w:left="0"/>
              <w:rPr>
                <w:sz w:val="24"/>
              </w:rPr>
            </w:pPr>
          </w:p>
          <w:p w14:paraId="4DD38A63"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4770C48B" w14:textId="77777777" w:rsidR="00E9458D" w:rsidRDefault="00E9458D">
            <w:pPr>
              <w:rPr>
                <w:sz w:val="2"/>
                <w:szCs w:val="2"/>
              </w:rPr>
            </w:pPr>
          </w:p>
        </w:tc>
      </w:tr>
      <w:tr w:rsidR="00E9458D" w14:paraId="34313647" w14:textId="77777777">
        <w:trPr>
          <w:trHeight w:val="277"/>
        </w:trPr>
        <w:tc>
          <w:tcPr>
            <w:tcW w:w="5689" w:type="dxa"/>
            <w:vMerge w:val="restart"/>
          </w:tcPr>
          <w:p w14:paraId="085126F9" w14:textId="77777777" w:rsidR="00E9458D" w:rsidRDefault="00E9458D">
            <w:pPr>
              <w:pStyle w:val="TableParagraph"/>
              <w:spacing w:before="1"/>
              <w:ind w:left="0"/>
              <w:rPr>
                <w:sz w:val="24"/>
              </w:rPr>
            </w:pPr>
          </w:p>
          <w:p w14:paraId="2C50D0BC" w14:textId="77777777" w:rsidR="00E9458D" w:rsidRDefault="005C6BD6">
            <w:pPr>
              <w:pStyle w:val="TableParagraph"/>
              <w:rPr>
                <w:b/>
                <w:sz w:val="24"/>
              </w:rPr>
            </w:pPr>
            <w:r>
              <w:rPr>
                <w:b/>
                <w:sz w:val="24"/>
              </w:rPr>
              <w:t>Policy Title: Accessing Client Needs</w:t>
            </w:r>
          </w:p>
        </w:tc>
        <w:tc>
          <w:tcPr>
            <w:tcW w:w="3168" w:type="dxa"/>
          </w:tcPr>
          <w:p w14:paraId="33649191"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3.10.20</w:t>
            </w:r>
          </w:p>
        </w:tc>
      </w:tr>
      <w:tr w:rsidR="00E9458D" w14:paraId="1767A4C4" w14:textId="77777777">
        <w:trPr>
          <w:trHeight w:val="275"/>
        </w:trPr>
        <w:tc>
          <w:tcPr>
            <w:tcW w:w="5689" w:type="dxa"/>
            <w:vMerge/>
            <w:tcBorders>
              <w:top w:val="nil"/>
            </w:tcBorders>
          </w:tcPr>
          <w:p w14:paraId="5EFC0A06" w14:textId="77777777" w:rsidR="00E9458D" w:rsidRDefault="00E9458D">
            <w:pPr>
              <w:rPr>
                <w:sz w:val="2"/>
                <w:szCs w:val="2"/>
              </w:rPr>
            </w:pPr>
          </w:p>
        </w:tc>
        <w:tc>
          <w:tcPr>
            <w:tcW w:w="3168" w:type="dxa"/>
          </w:tcPr>
          <w:p w14:paraId="061965EB" w14:textId="77777777" w:rsidR="00E9458D" w:rsidRDefault="005C6BD6">
            <w:pPr>
              <w:pStyle w:val="TableParagraph"/>
              <w:spacing w:line="255" w:lineRule="exact"/>
              <w:rPr>
                <w:b/>
                <w:sz w:val="24"/>
              </w:rPr>
            </w:pPr>
            <w:r>
              <w:rPr>
                <w:b/>
                <w:sz w:val="24"/>
              </w:rPr>
              <w:t>Effective Date:</w:t>
            </w:r>
          </w:p>
        </w:tc>
      </w:tr>
      <w:tr w:rsidR="00E9458D" w14:paraId="654916F7" w14:textId="77777777">
        <w:trPr>
          <w:trHeight w:val="275"/>
        </w:trPr>
        <w:tc>
          <w:tcPr>
            <w:tcW w:w="5689" w:type="dxa"/>
            <w:vMerge/>
            <w:tcBorders>
              <w:top w:val="nil"/>
            </w:tcBorders>
          </w:tcPr>
          <w:p w14:paraId="7E28B61C" w14:textId="77777777" w:rsidR="00E9458D" w:rsidRDefault="00E9458D">
            <w:pPr>
              <w:rPr>
                <w:sz w:val="2"/>
                <w:szCs w:val="2"/>
              </w:rPr>
            </w:pPr>
          </w:p>
        </w:tc>
        <w:tc>
          <w:tcPr>
            <w:tcW w:w="3168" w:type="dxa"/>
          </w:tcPr>
          <w:p w14:paraId="7ADF583D" w14:textId="77777777" w:rsidR="00E9458D" w:rsidRDefault="005C6BD6">
            <w:pPr>
              <w:pStyle w:val="TableParagraph"/>
              <w:spacing w:line="255" w:lineRule="exact"/>
              <w:rPr>
                <w:b/>
                <w:sz w:val="24"/>
              </w:rPr>
            </w:pPr>
            <w:r>
              <w:rPr>
                <w:b/>
                <w:sz w:val="24"/>
              </w:rPr>
              <w:t>Revision Date:</w:t>
            </w:r>
          </w:p>
        </w:tc>
      </w:tr>
      <w:tr w:rsidR="00E9458D" w14:paraId="2C3A4CB6" w14:textId="77777777">
        <w:trPr>
          <w:trHeight w:val="276"/>
        </w:trPr>
        <w:tc>
          <w:tcPr>
            <w:tcW w:w="5689" w:type="dxa"/>
            <w:vMerge/>
            <w:tcBorders>
              <w:top w:val="nil"/>
            </w:tcBorders>
          </w:tcPr>
          <w:p w14:paraId="4002F6D8" w14:textId="77777777" w:rsidR="00E9458D" w:rsidRDefault="00E9458D">
            <w:pPr>
              <w:rPr>
                <w:sz w:val="2"/>
                <w:szCs w:val="2"/>
              </w:rPr>
            </w:pPr>
          </w:p>
        </w:tc>
        <w:tc>
          <w:tcPr>
            <w:tcW w:w="3168" w:type="dxa"/>
          </w:tcPr>
          <w:p w14:paraId="4CC492A3" w14:textId="77777777" w:rsidR="00E9458D" w:rsidRDefault="005C6BD6">
            <w:pPr>
              <w:pStyle w:val="TableParagraph"/>
              <w:spacing w:before="1" w:line="255" w:lineRule="exact"/>
              <w:rPr>
                <w:b/>
                <w:sz w:val="24"/>
              </w:rPr>
            </w:pPr>
            <w:r>
              <w:rPr>
                <w:b/>
                <w:sz w:val="24"/>
              </w:rPr>
              <w:t>Approved By:</w:t>
            </w:r>
          </w:p>
        </w:tc>
      </w:tr>
      <w:tr w:rsidR="00E9458D" w14:paraId="79E3951C" w14:textId="77777777">
        <w:trPr>
          <w:trHeight w:val="275"/>
        </w:trPr>
        <w:tc>
          <w:tcPr>
            <w:tcW w:w="5689" w:type="dxa"/>
            <w:vMerge/>
            <w:tcBorders>
              <w:top w:val="nil"/>
            </w:tcBorders>
          </w:tcPr>
          <w:p w14:paraId="539D9F42" w14:textId="77777777" w:rsidR="00E9458D" w:rsidRDefault="00E9458D">
            <w:pPr>
              <w:rPr>
                <w:sz w:val="2"/>
                <w:szCs w:val="2"/>
              </w:rPr>
            </w:pPr>
          </w:p>
        </w:tc>
        <w:tc>
          <w:tcPr>
            <w:tcW w:w="3168" w:type="dxa"/>
          </w:tcPr>
          <w:p w14:paraId="60F38935" w14:textId="77777777" w:rsidR="00E9458D" w:rsidRDefault="005C6BD6">
            <w:pPr>
              <w:pStyle w:val="TableParagraph"/>
              <w:spacing w:line="255" w:lineRule="exact"/>
              <w:rPr>
                <w:b/>
                <w:sz w:val="24"/>
              </w:rPr>
            </w:pPr>
            <w:r>
              <w:rPr>
                <w:b/>
                <w:sz w:val="24"/>
              </w:rPr>
              <w:t>Page Number: Page 3 of 3</w:t>
            </w:r>
          </w:p>
        </w:tc>
      </w:tr>
    </w:tbl>
    <w:p w14:paraId="2ADC51BA" w14:textId="77777777" w:rsidR="00E9458D" w:rsidRDefault="00E9458D">
      <w:pPr>
        <w:pStyle w:val="BodyText"/>
        <w:spacing w:before="2"/>
        <w:ind w:left="0" w:firstLine="0"/>
        <w:rPr>
          <w:sz w:val="16"/>
        </w:rPr>
      </w:pPr>
    </w:p>
    <w:p w14:paraId="61381E77" w14:textId="77777777" w:rsidR="00E9458D" w:rsidRDefault="005C6BD6">
      <w:pPr>
        <w:pStyle w:val="ListParagraph"/>
        <w:numPr>
          <w:ilvl w:val="0"/>
          <w:numId w:val="749"/>
        </w:numPr>
        <w:tabs>
          <w:tab w:val="left" w:pos="2161"/>
        </w:tabs>
        <w:spacing w:before="90"/>
        <w:ind w:right="1699"/>
        <w:jc w:val="both"/>
        <w:rPr>
          <w:sz w:val="24"/>
        </w:rPr>
      </w:pPr>
      <w:r>
        <w:rPr>
          <w:sz w:val="24"/>
        </w:rPr>
        <w:t>In-home assessments provide the basis for a positive and mutually beneficial relationship between the client/client’s representative and the Agency and are a critical component of the Service Delivery</w:t>
      </w:r>
      <w:r>
        <w:rPr>
          <w:spacing w:val="-2"/>
          <w:sz w:val="24"/>
        </w:rPr>
        <w:t xml:space="preserve"> </w:t>
      </w:r>
      <w:r>
        <w:rPr>
          <w:sz w:val="24"/>
        </w:rPr>
        <w:t>Process.</w:t>
      </w:r>
    </w:p>
    <w:p w14:paraId="40F5A986" w14:textId="77777777" w:rsidR="00E9458D" w:rsidRDefault="005C6BD6">
      <w:pPr>
        <w:pStyle w:val="Heading2"/>
      </w:pPr>
      <w:r>
        <w:t>CROSS-POLICY REFERENCES</w:t>
      </w:r>
    </w:p>
    <w:p w14:paraId="2B7561E8" w14:textId="77777777" w:rsidR="00E9458D" w:rsidRDefault="005C6BD6">
      <w:pPr>
        <w:pStyle w:val="BodyText"/>
        <w:ind w:left="1800" w:firstLine="0"/>
      </w:pPr>
      <w:r>
        <w:t>1. Service Delivery Process</w:t>
      </w:r>
    </w:p>
    <w:p w14:paraId="5139CE28" w14:textId="77777777" w:rsidR="00E9458D" w:rsidRDefault="00E9458D">
      <w:pPr>
        <w:pStyle w:val="BodyText"/>
        <w:ind w:left="0" w:firstLine="0"/>
      </w:pPr>
    </w:p>
    <w:p w14:paraId="31A6BC4F" w14:textId="77777777" w:rsidR="00E9458D" w:rsidRDefault="005C6BD6">
      <w:pPr>
        <w:pStyle w:val="Heading2"/>
      </w:pPr>
      <w:r>
        <w:t>FORMS:</w:t>
      </w:r>
    </w:p>
    <w:p w14:paraId="6492EC21" w14:textId="77777777" w:rsidR="00E9458D" w:rsidRDefault="005C6BD6">
      <w:pPr>
        <w:pStyle w:val="ListParagraph"/>
        <w:numPr>
          <w:ilvl w:val="0"/>
          <w:numId w:val="748"/>
        </w:numPr>
        <w:tabs>
          <w:tab w:val="left" w:pos="2161"/>
        </w:tabs>
        <w:rPr>
          <w:sz w:val="24"/>
        </w:rPr>
      </w:pPr>
      <w:r>
        <w:rPr>
          <w:sz w:val="24"/>
        </w:rPr>
        <w:t>Service Plan</w:t>
      </w:r>
    </w:p>
    <w:p w14:paraId="73798820" w14:textId="77777777" w:rsidR="00E9458D" w:rsidRDefault="005C6BD6">
      <w:pPr>
        <w:pStyle w:val="ListParagraph"/>
        <w:numPr>
          <w:ilvl w:val="0"/>
          <w:numId w:val="748"/>
        </w:numPr>
        <w:tabs>
          <w:tab w:val="left" w:pos="2161"/>
        </w:tabs>
        <w:rPr>
          <w:sz w:val="24"/>
        </w:rPr>
      </w:pPr>
      <w:r>
        <w:rPr>
          <w:sz w:val="24"/>
        </w:rPr>
        <w:t>Nursing</w:t>
      </w:r>
      <w:r>
        <w:rPr>
          <w:spacing w:val="-1"/>
          <w:sz w:val="24"/>
        </w:rPr>
        <w:t xml:space="preserve"> </w:t>
      </w:r>
      <w:r>
        <w:rPr>
          <w:sz w:val="24"/>
        </w:rPr>
        <w:t>Assessment</w:t>
      </w:r>
    </w:p>
    <w:p w14:paraId="1868212C" w14:textId="77777777" w:rsidR="00E9458D" w:rsidRDefault="005C6BD6">
      <w:pPr>
        <w:pStyle w:val="ListParagraph"/>
        <w:numPr>
          <w:ilvl w:val="0"/>
          <w:numId w:val="748"/>
        </w:numPr>
        <w:tabs>
          <w:tab w:val="left" w:pos="2161"/>
        </w:tabs>
        <w:rPr>
          <w:sz w:val="24"/>
        </w:rPr>
      </w:pPr>
      <w:r>
        <w:rPr>
          <w:sz w:val="24"/>
        </w:rPr>
        <w:t>Home Safety</w:t>
      </w:r>
      <w:r>
        <w:rPr>
          <w:spacing w:val="-2"/>
          <w:sz w:val="24"/>
        </w:rPr>
        <w:t xml:space="preserve"> </w:t>
      </w:r>
      <w:r>
        <w:rPr>
          <w:sz w:val="24"/>
        </w:rPr>
        <w:t>Checklist</w:t>
      </w:r>
    </w:p>
    <w:p w14:paraId="6DCD5E09"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855EEF6" w14:textId="77777777">
        <w:trPr>
          <w:trHeight w:val="611"/>
        </w:trPr>
        <w:tc>
          <w:tcPr>
            <w:tcW w:w="5689" w:type="dxa"/>
          </w:tcPr>
          <w:p w14:paraId="7A9D834A"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07C2B030" w14:textId="77777777" w:rsidR="00E9458D" w:rsidRDefault="00E9458D">
            <w:pPr>
              <w:pStyle w:val="TableParagraph"/>
              <w:ind w:left="0"/>
              <w:rPr>
                <w:sz w:val="24"/>
              </w:rPr>
            </w:pPr>
          </w:p>
          <w:p w14:paraId="52EDD01E" w14:textId="77777777" w:rsidR="00E9458D" w:rsidRDefault="005C6BD6">
            <w:pPr>
              <w:pStyle w:val="TableParagraph"/>
              <w:ind w:left="487"/>
              <w:rPr>
                <w:sz w:val="20"/>
              </w:rPr>
            </w:pPr>
            <w:r>
              <w:rPr>
                <w:noProof/>
                <w:sz w:val="20"/>
              </w:rPr>
              <w:drawing>
                <wp:inline distT="0" distB="0" distL="0" distR="0" wp14:anchorId="5E0743E0" wp14:editId="57C3C80F">
                  <wp:extent cx="1390695" cy="966501"/>
                  <wp:effectExtent l="0" t="0" r="0" b="0"/>
                  <wp:docPr id="20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3612FA0" w14:textId="77777777">
        <w:trPr>
          <w:trHeight w:val="1184"/>
        </w:trPr>
        <w:tc>
          <w:tcPr>
            <w:tcW w:w="5689" w:type="dxa"/>
          </w:tcPr>
          <w:p w14:paraId="63BD0199" w14:textId="77777777" w:rsidR="00E9458D" w:rsidRDefault="00E9458D">
            <w:pPr>
              <w:pStyle w:val="TableParagraph"/>
              <w:spacing w:before="1"/>
              <w:ind w:left="0"/>
              <w:rPr>
                <w:sz w:val="24"/>
              </w:rPr>
            </w:pPr>
          </w:p>
          <w:p w14:paraId="64F32731"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5F33701F" w14:textId="77777777" w:rsidR="00E9458D" w:rsidRDefault="00E9458D">
            <w:pPr>
              <w:rPr>
                <w:sz w:val="2"/>
                <w:szCs w:val="2"/>
              </w:rPr>
            </w:pPr>
          </w:p>
        </w:tc>
      </w:tr>
      <w:tr w:rsidR="00E9458D" w14:paraId="5B451C82" w14:textId="77777777">
        <w:trPr>
          <w:trHeight w:val="277"/>
        </w:trPr>
        <w:tc>
          <w:tcPr>
            <w:tcW w:w="5689" w:type="dxa"/>
            <w:vMerge w:val="restart"/>
          </w:tcPr>
          <w:p w14:paraId="526CE936" w14:textId="77777777" w:rsidR="00E9458D" w:rsidRDefault="00E9458D">
            <w:pPr>
              <w:pStyle w:val="TableParagraph"/>
              <w:spacing w:before="1"/>
              <w:ind w:left="0"/>
              <w:rPr>
                <w:sz w:val="24"/>
              </w:rPr>
            </w:pPr>
          </w:p>
          <w:p w14:paraId="373B9F86" w14:textId="77777777" w:rsidR="00E9458D" w:rsidRDefault="005C6BD6">
            <w:pPr>
              <w:pStyle w:val="TableParagraph"/>
              <w:rPr>
                <w:b/>
                <w:sz w:val="24"/>
              </w:rPr>
            </w:pPr>
            <w:r>
              <w:rPr>
                <w:b/>
                <w:sz w:val="24"/>
              </w:rPr>
              <w:t>Policy Title: Admission of Clients to Agency</w:t>
            </w:r>
          </w:p>
        </w:tc>
        <w:tc>
          <w:tcPr>
            <w:tcW w:w="3168" w:type="dxa"/>
          </w:tcPr>
          <w:p w14:paraId="0563A888"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3.10.30</w:t>
            </w:r>
          </w:p>
        </w:tc>
      </w:tr>
      <w:tr w:rsidR="00E9458D" w14:paraId="72DFCAFF" w14:textId="77777777">
        <w:trPr>
          <w:trHeight w:val="275"/>
        </w:trPr>
        <w:tc>
          <w:tcPr>
            <w:tcW w:w="5689" w:type="dxa"/>
            <w:vMerge/>
            <w:tcBorders>
              <w:top w:val="nil"/>
            </w:tcBorders>
          </w:tcPr>
          <w:p w14:paraId="05637C6D" w14:textId="77777777" w:rsidR="00E9458D" w:rsidRDefault="00E9458D">
            <w:pPr>
              <w:rPr>
                <w:sz w:val="2"/>
                <w:szCs w:val="2"/>
              </w:rPr>
            </w:pPr>
          </w:p>
        </w:tc>
        <w:tc>
          <w:tcPr>
            <w:tcW w:w="3168" w:type="dxa"/>
          </w:tcPr>
          <w:p w14:paraId="54A902DD" w14:textId="77777777" w:rsidR="00E9458D" w:rsidRDefault="005C6BD6">
            <w:pPr>
              <w:pStyle w:val="TableParagraph"/>
              <w:spacing w:line="255" w:lineRule="exact"/>
              <w:rPr>
                <w:b/>
                <w:sz w:val="24"/>
              </w:rPr>
            </w:pPr>
            <w:r>
              <w:rPr>
                <w:b/>
                <w:sz w:val="24"/>
              </w:rPr>
              <w:t>Effective Date:</w:t>
            </w:r>
          </w:p>
        </w:tc>
      </w:tr>
      <w:tr w:rsidR="00E9458D" w14:paraId="6F127948" w14:textId="77777777">
        <w:trPr>
          <w:trHeight w:val="275"/>
        </w:trPr>
        <w:tc>
          <w:tcPr>
            <w:tcW w:w="5689" w:type="dxa"/>
            <w:vMerge/>
            <w:tcBorders>
              <w:top w:val="nil"/>
            </w:tcBorders>
          </w:tcPr>
          <w:p w14:paraId="0E7B9C5D" w14:textId="77777777" w:rsidR="00E9458D" w:rsidRDefault="00E9458D">
            <w:pPr>
              <w:rPr>
                <w:sz w:val="2"/>
                <w:szCs w:val="2"/>
              </w:rPr>
            </w:pPr>
          </w:p>
        </w:tc>
        <w:tc>
          <w:tcPr>
            <w:tcW w:w="3168" w:type="dxa"/>
          </w:tcPr>
          <w:p w14:paraId="372A5BDA" w14:textId="77777777" w:rsidR="00E9458D" w:rsidRDefault="005C6BD6">
            <w:pPr>
              <w:pStyle w:val="TableParagraph"/>
              <w:spacing w:line="255" w:lineRule="exact"/>
              <w:rPr>
                <w:b/>
                <w:sz w:val="24"/>
              </w:rPr>
            </w:pPr>
            <w:r>
              <w:rPr>
                <w:b/>
                <w:sz w:val="24"/>
              </w:rPr>
              <w:t>Revision Date:</w:t>
            </w:r>
          </w:p>
        </w:tc>
      </w:tr>
      <w:tr w:rsidR="00E9458D" w14:paraId="5B332F42" w14:textId="77777777">
        <w:trPr>
          <w:trHeight w:val="276"/>
        </w:trPr>
        <w:tc>
          <w:tcPr>
            <w:tcW w:w="5689" w:type="dxa"/>
            <w:vMerge/>
            <w:tcBorders>
              <w:top w:val="nil"/>
            </w:tcBorders>
          </w:tcPr>
          <w:p w14:paraId="32C3BD1D" w14:textId="77777777" w:rsidR="00E9458D" w:rsidRDefault="00E9458D">
            <w:pPr>
              <w:rPr>
                <w:sz w:val="2"/>
                <w:szCs w:val="2"/>
              </w:rPr>
            </w:pPr>
          </w:p>
        </w:tc>
        <w:tc>
          <w:tcPr>
            <w:tcW w:w="3168" w:type="dxa"/>
          </w:tcPr>
          <w:p w14:paraId="1A3AC20D" w14:textId="77777777" w:rsidR="00E9458D" w:rsidRDefault="005C6BD6">
            <w:pPr>
              <w:pStyle w:val="TableParagraph"/>
              <w:spacing w:before="1" w:line="255" w:lineRule="exact"/>
              <w:rPr>
                <w:b/>
                <w:sz w:val="24"/>
              </w:rPr>
            </w:pPr>
            <w:r>
              <w:rPr>
                <w:b/>
                <w:sz w:val="24"/>
              </w:rPr>
              <w:t>Approved By:</w:t>
            </w:r>
          </w:p>
        </w:tc>
      </w:tr>
      <w:tr w:rsidR="00E9458D" w14:paraId="1448AD5B" w14:textId="77777777">
        <w:trPr>
          <w:trHeight w:val="275"/>
        </w:trPr>
        <w:tc>
          <w:tcPr>
            <w:tcW w:w="5689" w:type="dxa"/>
            <w:vMerge/>
            <w:tcBorders>
              <w:top w:val="nil"/>
            </w:tcBorders>
          </w:tcPr>
          <w:p w14:paraId="55A8DC34" w14:textId="77777777" w:rsidR="00E9458D" w:rsidRDefault="00E9458D">
            <w:pPr>
              <w:rPr>
                <w:sz w:val="2"/>
                <w:szCs w:val="2"/>
              </w:rPr>
            </w:pPr>
          </w:p>
        </w:tc>
        <w:tc>
          <w:tcPr>
            <w:tcW w:w="3168" w:type="dxa"/>
          </w:tcPr>
          <w:p w14:paraId="4A149FF1" w14:textId="77777777" w:rsidR="00E9458D" w:rsidRDefault="005C6BD6">
            <w:pPr>
              <w:pStyle w:val="TableParagraph"/>
              <w:spacing w:line="255" w:lineRule="exact"/>
              <w:rPr>
                <w:b/>
                <w:sz w:val="24"/>
              </w:rPr>
            </w:pPr>
            <w:r>
              <w:rPr>
                <w:b/>
                <w:sz w:val="24"/>
              </w:rPr>
              <w:t>Page Number: Page 1 of 4</w:t>
            </w:r>
          </w:p>
        </w:tc>
      </w:tr>
    </w:tbl>
    <w:p w14:paraId="432F3681" w14:textId="77777777" w:rsidR="00E9458D" w:rsidRDefault="00E9458D">
      <w:pPr>
        <w:pStyle w:val="BodyText"/>
        <w:ind w:left="0" w:firstLine="0"/>
        <w:rPr>
          <w:sz w:val="16"/>
        </w:rPr>
      </w:pPr>
    </w:p>
    <w:p w14:paraId="054AC06B" w14:textId="77777777" w:rsidR="00E9458D" w:rsidRDefault="005C6BD6">
      <w:pPr>
        <w:pStyle w:val="Heading2"/>
        <w:spacing w:before="92"/>
        <w:rPr>
          <w:rFonts w:ascii="Arial"/>
        </w:rPr>
      </w:pPr>
      <w:r>
        <w:rPr>
          <w:rFonts w:ascii="Arial"/>
        </w:rPr>
        <w:t>Admission of Clients to Agency</w:t>
      </w:r>
    </w:p>
    <w:p w14:paraId="1FC47C46" w14:textId="77777777" w:rsidR="00E9458D" w:rsidRDefault="005C6BD6">
      <w:pPr>
        <w:spacing w:before="138"/>
        <w:ind w:left="1800"/>
        <w:rPr>
          <w:b/>
          <w:sz w:val="24"/>
        </w:rPr>
      </w:pPr>
      <w:r>
        <w:rPr>
          <w:b/>
          <w:sz w:val="24"/>
        </w:rPr>
        <w:t>PURPOSE</w:t>
      </w:r>
    </w:p>
    <w:p w14:paraId="4FE05422" w14:textId="77777777" w:rsidR="00E9458D" w:rsidRDefault="005C6BD6">
      <w:pPr>
        <w:pStyle w:val="BodyText"/>
        <w:ind w:left="2084" w:right="1701" w:hanging="285"/>
      </w:pPr>
      <w:r>
        <w:t>1. To outline the standards, criteria and processes through which an individual may be accepted for admission to the Agency.</w:t>
      </w:r>
    </w:p>
    <w:p w14:paraId="6C0879DC" w14:textId="77777777" w:rsidR="00E9458D" w:rsidRDefault="00E9458D">
      <w:pPr>
        <w:pStyle w:val="BodyText"/>
        <w:ind w:left="0" w:firstLine="0"/>
      </w:pPr>
    </w:p>
    <w:p w14:paraId="1C37E123" w14:textId="77777777" w:rsidR="00E9458D" w:rsidRDefault="005C6BD6">
      <w:pPr>
        <w:pStyle w:val="Heading2"/>
      </w:pPr>
      <w:r>
        <w:t>POLICY</w:t>
      </w:r>
    </w:p>
    <w:p w14:paraId="26C4CB11" w14:textId="77777777" w:rsidR="00E9458D" w:rsidRDefault="005C6BD6">
      <w:pPr>
        <w:pStyle w:val="BodyText"/>
        <w:ind w:left="1800" w:right="1701" w:firstLine="0"/>
      </w:pPr>
      <w:r>
        <w:t>Right Accord Private Duty- Home Health Care applies the following standards and criteria for Agency admissions:</w:t>
      </w:r>
    </w:p>
    <w:p w14:paraId="66AF0C5D" w14:textId="77777777" w:rsidR="00E9458D" w:rsidRDefault="005C6BD6">
      <w:pPr>
        <w:pStyle w:val="ListParagraph"/>
        <w:numPr>
          <w:ilvl w:val="0"/>
          <w:numId w:val="747"/>
        </w:numPr>
        <w:tabs>
          <w:tab w:val="left" w:pos="2161"/>
        </w:tabs>
        <w:ind w:right="1701"/>
        <w:rPr>
          <w:sz w:val="24"/>
        </w:rPr>
      </w:pPr>
      <w:r>
        <w:rPr>
          <w:sz w:val="24"/>
        </w:rPr>
        <w:t>The Agency accepts individuals for services/care regardless of their race, nationality color, age, gender, sexual orientation, disability and/or communicable</w:t>
      </w:r>
      <w:r>
        <w:rPr>
          <w:spacing w:val="-5"/>
          <w:sz w:val="24"/>
        </w:rPr>
        <w:t xml:space="preserve"> </w:t>
      </w:r>
      <w:r>
        <w:rPr>
          <w:sz w:val="24"/>
        </w:rPr>
        <w:t>diseases.</w:t>
      </w:r>
    </w:p>
    <w:p w14:paraId="647A26AC" w14:textId="77777777" w:rsidR="00E9458D" w:rsidRDefault="005C6BD6">
      <w:pPr>
        <w:pStyle w:val="ListParagraph"/>
        <w:numPr>
          <w:ilvl w:val="0"/>
          <w:numId w:val="747"/>
        </w:numPr>
        <w:tabs>
          <w:tab w:val="left" w:pos="2161"/>
        </w:tabs>
        <w:ind w:right="1703"/>
        <w:rPr>
          <w:sz w:val="24"/>
        </w:rPr>
      </w:pPr>
      <w:r>
        <w:rPr>
          <w:sz w:val="24"/>
        </w:rPr>
        <w:t>Individuals diagnosed with active pulmonary tuberculosis shall be evaluated for admittance if the following conditions are met prior to the</w:t>
      </w:r>
      <w:r>
        <w:rPr>
          <w:spacing w:val="-3"/>
          <w:sz w:val="24"/>
        </w:rPr>
        <w:t xml:space="preserve"> </w:t>
      </w:r>
      <w:r>
        <w:rPr>
          <w:sz w:val="24"/>
        </w:rPr>
        <w:t>assessment:</w:t>
      </w:r>
    </w:p>
    <w:p w14:paraId="3D2A7AFD" w14:textId="77777777" w:rsidR="00E9458D" w:rsidRDefault="005C6BD6">
      <w:pPr>
        <w:pStyle w:val="ListParagraph"/>
        <w:numPr>
          <w:ilvl w:val="1"/>
          <w:numId w:val="747"/>
        </w:numPr>
        <w:tabs>
          <w:tab w:val="left" w:pos="2521"/>
        </w:tabs>
        <w:ind w:hanging="361"/>
        <w:rPr>
          <w:sz w:val="24"/>
        </w:rPr>
      </w:pPr>
      <w:r>
        <w:rPr>
          <w:sz w:val="24"/>
        </w:rPr>
        <w:t>They have been on an anti-tuberculin regime for at least 2</w:t>
      </w:r>
      <w:r>
        <w:rPr>
          <w:spacing w:val="-5"/>
          <w:sz w:val="24"/>
        </w:rPr>
        <w:t xml:space="preserve"> </w:t>
      </w:r>
      <w:r>
        <w:rPr>
          <w:sz w:val="24"/>
        </w:rPr>
        <w:t>weeks.</w:t>
      </w:r>
    </w:p>
    <w:p w14:paraId="21BD01F8" w14:textId="77777777" w:rsidR="00E9458D" w:rsidRDefault="005C6BD6">
      <w:pPr>
        <w:pStyle w:val="ListParagraph"/>
        <w:numPr>
          <w:ilvl w:val="1"/>
          <w:numId w:val="747"/>
        </w:numPr>
        <w:tabs>
          <w:tab w:val="left" w:pos="2521"/>
        </w:tabs>
        <w:ind w:hanging="361"/>
        <w:rPr>
          <w:sz w:val="24"/>
        </w:rPr>
      </w:pPr>
      <w:r>
        <w:rPr>
          <w:sz w:val="24"/>
        </w:rPr>
        <w:t>They show clinical</w:t>
      </w:r>
      <w:r>
        <w:rPr>
          <w:spacing w:val="-2"/>
          <w:sz w:val="24"/>
        </w:rPr>
        <w:t xml:space="preserve"> </w:t>
      </w:r>
      <w:r>
        <w:rPr>
          <w:sz w:val="24"/>
        </w:rPr>
        <w:t>improvement.</w:t>
      </w:r>
    </w:p>
    <w:p w14:paraId="6B015A90" w14:textId="77777777" w:rsidR="00E9458D" w:rsidRDefault="005C6BD6">
      <w:pPr>
        <w:pStyle w:val="ListParagraph"/>
        <w:numPr>
          <w:ilvl w:val="1"/>
          <w:numId w:val="747"/>
        </w:numPr>
        <w:tabs>
          <w:tab w:val="left" w:pos="2521"/>
        </w:tabs>
        <w:spacing w:before="1"/>
        <w:ind w:hanging="361"/>
        <w:rPr>
          <w:sz w:val="24"/>
        </w:rPr>
      </w:pPr>
      <w:r>
        <w:rPr>
          <w:sz w:val="24"/>
        </w:rPr>
        <w:t>They have undergone three consecutive samples that are AFB</w:t>
      </w:r>
      <w:r>
        <w:rPr>
          <w:spacing w:val="-2"/>
          <w:sz w:val="24"/>
        </w:rPr>
        <w:t xml:space="preserve"> </w:t>
      </w:r>
      <w:r>
        <w:rPr>
          <w:sz w:val="24"/>
        </w:rPr>
        <w:t>negative</w:t>
      </w:r>
    </w:p>
    <w:p w14:paraId="2DFC2D7D" w14:textId="77777777" w:rsidR="00E9458D" w:rsidRDefault="005C6BD6">
      <w:pPr>
        <w:pStyle w:val="ListParagraph"/>
        <w:numPr>
          <w:ilvl w:val="0"/>
          <w:numId w:val="747"/>
        </w:numPr>
        <w:tabs>
          <w:tab w:val="left" w:pos="2161"/>
        </w:tabs>
        <w:ind w:right="1700"/>
        <w:rPr>
          <w:sz w:val="24"/>
        </w:rPr>
      </w:pPr>
      <w:r>
        <w:rPr>
          <w:sz w:val="24"/>
        </w:rPr>
        <w:t>The Agency shall be qualified and/or licensed to provide needed services/care competently and safely.</w:t>
      </w:r>
    </w:p>
    <w:p w14:paraId="3E69F2E5" w14:textId="77777777" w:rsidR="00E9458D" w:rsidRDefault="005C6BD6">
      <w:pPr>
        <w:pStyle w:val="ListParagraph"/>
        <w:numPr>
          <w:ilvl w:val="0"/>
          <w:numId w:val="747"/>
        </w:numPr>
        <w:tabs>
          <w:tab w:val="left" w:pos="2161"/>
        </w:tabs>
        <w:ind w:right="1701"/>
        <w:rPr>
          <w:sz w:val="24"/>
        </w:rPr>
      </w:pPr>
      <w:r>
        <w:rPr>
          <w:sz w:val="24"/>
        </w:rPr>
        <w:t>The Agency shall have a sufficient number of qualified, competent personnel and resources to safely meet an individual’s</w:t>
      </w:r>
      <w:r>
        <w:rPr>
          <w:spacing w:val="-3"/>
          <w:sz w:val="24"/>
        </w:rPr>
        <w:t xml:space="preserve"> </w:t>
      </w:r>
      <w:r>
        <w:rPr>
          <w:sz w:val="24"/>
        </w:rPr>
        <w:t>needs.</w:t>
      </w:r>
    </w:p>
    <w:p w14:paraId="019816E8" w14:textId="77777777" w:rsidR="00E9458D" w:rsidRDefault="005C6BD6">
      <w:pPr>
        <w:pStyle w:val="ListParagraph"/>
        <w:numPr>
          <w:ilvl w:val="0"/>
          <w:numId w:val="747"/>
        </w:numPr>
        <w:tabs>
          <w:tab w:val="left" w:pos="2161"/>
        </w:tabs>
        <w:rPr>
          <w:sz w:val="24"/>
        </w:rPr>
      </w:pPr>
      <w:r>
        <w:rPr>
          <w:sz w:val="24"/>
        </w:rPr>
        <w:t>The services/care needed shall fall within the Agency’s scope of</w:t>
      </w:r>
      <w:r>
        <w:rPr>
          <w:spacing w:val="-4"/>
          <w:sz w:val="24"/>
        </w:rPr>
        <w:t xml:space="preserve"> </w:t>
      </w:r>
      <w:r>
        <w:rPr>
          <w:sz w:val="24"/>
        </w:rPr>
        <w:t>services.</w:t>
      </w:r>
    </w:p>
    <w:p w14:paraId="42B38258" w14:textId="77777777" w:rsidR="00E9458D" w:rsidRDefault="005C6BD6">
      <w:pPr>
        <w:pStyle w:val="ListParagraph"/>
        <w:numPr>
          <w:ilvl w:val="0"/>
          <w:numId w:val="747"/>
        </w:numPr>
        <w:tabs>
          <w:tab w:val="left" w:pos="2161"/>
        </w:tabs>
        <w:rPr>
          <w:sz w:val="24"/>
        </w:rPr>
      </w:pPr>
      <w:r>
        <w:rPr>
          <w:sz w:val="24"/>
        </w:rPr>
        <w:t>Individuals shall reside within the geographical area served by the</w:t>
      </w:r>
      <w:r>
        <w:rPr>
          <w:spacing w:val="-6"/>
          <w:sz w:val="24"/>
        </w:rPr>
        <w:t xml:space="preserve"> </w:t>
      </w:r>
      <w:r>
        <w:rPr>
          <w:sz w:val="24"/>
        </w:rPr>
        <w:t>Agency.</w:t>
      </w:r>
    </w:p>
    <w:p w14:paraId="7B9C4F6B" w14:textId="77777777" w:rsidR="00E9458D" w:rsidRDefault="005C6BD6">
      <w:pPr>
        <w:pStyle w:val="ListParagraph"/>
        <w:numPr>
          <w:ilvl w:val="0"/>
          <w:numId w:val="747"/>
        </w:numPr>
        <w:tabs>
          <w:tab w:val="left" w:pos="2161"/>
        </w:tabs>
        <w:rPr>
          <w:sz w:val="24"/>
        </w:rPr>
      </w:pPr>
      <w:r>
        <w:rPr>
          <w:sz w:val="24"/>
        </w:rPr>
        <w:t>The individual's home environment shall be adequate for safe and effective</w:t>
      </w:r>
      <w:r>
        <w:rPr>
          <w:spacing w:val="-4"/>
          <w:sz w:val="24"/>
        </w:rPr>
        <w:t xml:space="preserve"> </w:t>
      </w:r>
      <w:r>
        <w:rPr>
          <w:sz w:val="24"/>
        </w:rPr>
        <w:t>care.</w:t>
      </w:r>
    </w:p>
    <w:p w14:paraId="369FC54A" w14:textId="77777777" w:rsidR="00E9458D" w:rsidRDefault="005C6BD6">
      <w:pPr>
        <w:pStyle w:val="ListParagraph"/>
        <w:numPr>
          <w:ilvl w:val="0"/>
          <w:numId w:val="747"/>
        </w:numPr>
        <w:tabs>
          <w:tab w:val="left" w:pos="2161"/>
        </w:tabs>
        <w:ind w:right="1697"/>
        <w:rPr>
          <w:sz w:val="24"/>
        </w:rPr>
      </w:pPr>
      <w:r>
        <w:rPr>
          <w:sz w:val="24"/>
        </w:rPr>
        <w:t>The individual shall be willing and able to function at home with required services in place.</w:t>
      </w:r>
    </w:p>
    <w:p w14:paraId="2A6086D2" w14:textId="77777777" w:rsidR="00E9458D" w:rsidRDefault="005C6BD6">
      <w:pPr>
        <w:pStyle w:val="ListParagraph"/>
        <w:numPr>
          <w:ilvl w:val="0"/>
          <w:numId w:val="747"/>
        </w:numPr>
        <w:tabs>
          <w:tab w:val="left" w:pos="2161"/>
        </w:tabs>
        <w:ind w:right="1699"/>
        <w:rPr>
          <w:sz w:val="24"/>
        </w:rPr>
      </w:pPr>
      <w:r>
        <w:rPr>
          <w:sz w:val="24"/>
        </w:rPr>
        <w:t>The individual’s family/caregiver(s)/pertinent other(s) shall be accepting of in-home services and be willing, capable and available to participate in the</w:t>
      </w:r>
      <w:r>
        <w:rPr>
          <w:spacing w:val="-10"/>
          <w:sz w:val="24"/>
        </w:rPr>
        <w:t xml:space="preserve"> </w:t>
      </w:r>
      <w:r>
        <w:rPr>
          <w:sz w:val="24"/>
        </w:rPr>
        <w:t>care.</w:t>
      </w:r>
    </w:p>
    <w:p w14:paraId="5420DF15" w14:textId="77777777" w:rsidR="00E9458D" w:rsidRDefault="005C6BD6">
      <w:pPr>
        <w:pStyle w:val="ListParagraph"/>
        <w:numPr>
          <w:ilvl w:val="0"/>
          <w:numId w:val="747"/>
        </w:numPr>
        <w:tabs>
          <w:tab w:val="left" w:pos="2161"/>
        </w:tabs>
        <w:ind w:right="1698"/>
        <w:rPr>
          <w:sz w:val="24"/>
        </w:rPr>
      </w:pPr>
      <w:r>
        <w:rPr>
          <w:sz w:val="24"/>
        </w:rPr>
        <w:t>Individuals with medical problems shall be under the care of a Physician or shall be willing to seek care from a Physician for medical supervision</w:t>
      </w:r>
      <w:r>
        <w:rPr>
          <w:spacing w:val="-9"/>
          <w:sz w:val="24"/>
        </w:rPr>
        <w:t xml:space="preserve"> </w:t>
      </w:r>
      <w:r>
        <w:rPr>
          <w:sz w:val="24"/>
        </w:rPr>
        <w:t>purposes.</w:t>
      </w:r>
    </w:p>
    <w:p w14:paraId="0C1B1CB2" w14:textId="77777777" w:rsidR="00E9458D" w:rsidRDefault="005C6BD6">
      <w:pPr>
        <w:pStyle w:val="ListParagraph"/>
        <w:numPr>
          <w:ilvl w:val="0"/>
          <w:numId w:val="747"/>
        </w:numPr>
        <w:tabs>
          <w:tab w:val="left" w:pos="2161"/>
        </w:tabs>
        <w:ind w:right="1702"/>
        <w:rPr>
          <w:sz w:val="24"/>
        </w:rPr>
      </w:pPr>
      <w:r>
        <w:rPr>
          <w:sz w:val="24"/>
        </w:rPr>
        <w:t>The individual shall have the financial means to pay for services/care, either through governmental assistance programs, private insurance or personal</w:t>
      </w:r>
      <w:r>
        <w:rPr>
          <w:spacing w:val="-2"/>
          <w:sz w:val="24"/>
        </w:rPr>
        <w:t xml:space="preserve"> </w:t>
      </w:r>
      <w:r>
        <w:rPr>
          <w:sz w:val="24"/>
        </w:rPr>
        <w:t>assets.</w:t>
      </w:r>
    </w:p>
    <w:p w14:paraId="07289A01" w14:textId="77777777" w:rsidR="00E9458D" w:rsidRDefault="005C6BD6">
      <w:pPr>
        <w:pStyle w:val="ListParagraph"/>
        <w:numPr>
          <w:ilvl w:val="0"/>
          <w:numId w:val="747"/>
        </w:numPr>
        <w:tabs>
          <w:tab w:val="left" w:pos="2161"/>
        </w:tabs>
        <w:ind w:right="1703"/>
        <w:rPr>
          <w:sz w:val="24"/>
        </w:rPr>
      </w:pPr>
      <w:r>
        <w:rPr>
          <w:sz w:val="24"/>
        </w:rPr>
        <w:t>The Agency shall reserve the right to refuse service to anyone who does not meet the admittance</w:t>
      </w:r>
      <w:r>
        <w:rPr>
          <w:spacing w:val="-1"/>
          <w:sz w:val="24"/>
        </w:rPr>
        <w:t xml:space="preserve"> </w:t>
      </w:r>
      <w:r>
        <w:rPr>
          <w:sz w:val="24"/>
        </w:rPr>
        <w:t>criteria.</w:t>
      </w:r>
    </w:p>
    <w:p w14:paraId="3BA8DAD3" w14:textId="77777777" w:rsidR="00E9458D" w:rsidRDefault="005C6BD6">
      <w:pPr>
        <w:pStyle w:val="ListParagraph"/>
        <w:numPr>
          <w:ilvl w:val="0"/>
          <w:numId w:val="747"/>
        </w:numPr>
        <w:tabs>
          <w:tab w:val="left" w:pos="2161"/>
        </w:tabs>
        <w:ind w:right="1700"/>
        <w:rPr>
          <w:sz w:val="24"/>
        </w:rPr>
      </w:pPr>
      <w:r>
        <w:rPr>
          <w:sz w:val="24"/>
        </w:rPr>
        <w:t>Individuals, being considered for admission to the Agency, may be referred to other resources if</w:t>
      </w:r>
      <w:r>
        <w:rPr>
          <w:spacing w:val="-2"/>
          <w:sz w:val="24"/>
        </w:rPr>
        <w:t xml:space="preserve"> </w:t>
      </w:r>
      <w:r>
        <w:rPr>
          <w:sz w:val="24"/>
        </w:rPr>
        <w:t>they:</w:t>
      </w:r>
    </w:p>
    <w:p w14:paraId="57DFAEE9" w14:textId="77777777" w:rsidR="00E9458D" w:rsidRDefault="005C6BD6">
      <w:pPr>
        <w:pStyle w:val="ListParagraph"/>
        <w:numPr>
          <w:ilvl w:val="1"/>
          <w:numId w:val="747"/>
        </w:numPr>
        <w:tabs>
          <w:tab w:val="left" w:pos="2521"/>
        </w:tabs>
        <w:spacing w:before="1" w:line="275" w:lineRule="exact"/>
        <w:ind w:hanging="295"/>
        <w:rPr>
          <w:sz w:val="24"/>
        </w:rPr>
      </w:pPr>
      <w:r>
        <w:rPr>
          <w:sz w:val="24"/>
        </w:rPr>
        <w:t>do not meet the Agency’s admission</w:t>
      </w:r>
      <w:r>
        <w:rPr>
          <w:spacing w:val="-3"/>
          <w:sz w:val="24"/>
        </w:rPr>
        <w:t xml:space="preserve"> </w:t>
      </w:r>
      <w:r>
        <w:rPr>
          <w:sz w:val="24"/>
        </w:rPr>
        <w:t>criteria;</w:t>
      </w:r>
    </w:p>
    <w:p w14:paraId="3B460DD1" w14:textId="77777777" w:rsidR="00E9458D" w:rsidRDefault="005C6BD6">
      <w:pPr>
        <w:pStyle w:val="ListParagraph"/>
        <w:numPr>
          <w:ilvl w:val="1"/>
          <w:numId w:val="747"/>
        </w:numPr>
        <w:tabs>
          <w:tab w:val="left" w:pos="2521"/>
        </w:tabs>
        <w:spacing w:line="275" w:lineRule="exact"/>
        <w:ind w:hanging="295"/>
        <w:rPr>
          <w:sz w:val="24"/>
        </w:rPr>
      </w:pPr>
      <w:r>
        <w:rPr>
          <w:sz w:val="24"/>
        </w:rPr>
        <w:t>refuse recommended</w:t>
      </w:r>
      <w:r>
        <w:rPr>
          <w:spacing w:val="-3"/>
          <w:sz w:val="24"/>
        </w:rPr>
        <w:t xml:space="preserve"> </w:t>
      </w:r>
      <w:r>
        <w:rPr>
          <w:sz w:val="24"/>
        </w:rPr>
        <w:t>services/care;</w:t>
      </w:r>
    </w:p>
    <w:p w14:paraId="098CD75B" w14:textId="77777777" w:rsidR="00E9458D" w:rsidRDefault="00E9458D">
      <w:pPr>
        <w:spacing w:line="275" w:lineRule="exact"/>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4751767" w14:textId="77777777">
        <w:trPr>
          <w:trHeight w:val="611"/>
        </w:trPr>
        <w:tc>
          <w:tcPr>
            <w:tcW w:w="5689" w:type="dxa"/>
          </w:tcPr>
          <w:p w14:paraId="7B2E7C05"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4158D456" w14:textId="77777777" w:rsidR="00E9458D" w:rsidRDefault="00E9458D">
            <w:pPr>
              <w:pStyle w:val="TableParagraph"/>
              <w:ind w:left="0"/>
              <w:rPr>
                <w:sz w:val="24"/>
              </w:rPr>
            </w:pPr>
          </w:p>
          <w:p w14:paraId="07D6BF49" w14:textId="77777777" w:rsidR="00E9458D" w:rsidRDefault="005C6BD6">
            <w:pPr>
              <w:pStyle w:val="TableParagraph"/>
              <w:ind w:left="487"/>
              <w:rPr>
                <w:sz w:val="20"/>
              </w:rPr>
            </w:pPr>
            <w:r>
              <w:rPr>
                <w:noProof/>
                <w:sz w:val="20"/>
              </w:rPr>
              <w:drawing>
                <wp:inline distT="0" distB="0" distL="0" distR="0" wp14:anchorId="0CDEBF91" wp14:editId="5867E887">
                  <wp:extent cx="1390695" cy="966501"/>
                  <wp:effectExtent l="0" t="0" r="0" b="0"/>
                  <wp:docPr id="20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CA7DBB2" w14:textId="77777777">
        <w:trPr>
          <w:trHeight w:val="1184"/>
        </w:trPr>
        <w:tc>
          <w:tcPr>
            <w:tcW w:w="5689" w:type="dxa"/>
          </w:tcPr>
          <w:p w14:paraId="2B0FB9FD" w14:textId="77777777" w:rsidR="00E9458D" w:rsidRDefault="00E9458D">
            <w:pPr>
              <w:pStyle w:val="TableParagraph"/>
              <w:spacing w:before="1"/>
              <w:ind w:left="0"/>
              <w:rPr>
                <w:sz w:val="24"/>
              </w:rPr>
            </w:pPr>
          </w:p>
          <w:p w14:paraId="155EE426"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746332FC" w14:textId="77777777" w:rsidR="00E9458D" w:rsidRDefault="00E9458D">
            <w:pPr>
              <w:rPr>
                <w:sz w:val="2"/>
                <w:szCs w:val="2"/>
              </w:rPr>
            </w:pPr>
          </w:p>
        </w:tc>
      </w:tr>
      <w:tr w:rsidR="00E9458D" w14:paraId="774948AA" w14:textId="77777777">
        <w:trPr>
          <w:trHeight w:val="277"/>
        </w:trPr>
        <w:tc>
          <w:tcPr>
            <w:tcW w:w="5689" w:type="dxa"/>
            <w:vMerge w:val="restart"/>
          </w:tcPr>
          <w:p w14:paraId="6EA3EFBD" w14:textId="77777777" w:rsidR="00E9458D" w:rsidRDefault="00E9458D">
            <w:pPr>
              <w:pStyle w:val="TableParagraph"/>
              <w:spacing w:before="1"/>
              <w:ind w:left="0"/>
              <w:rPr>
                <w:sz w:val="24"/>
              </w:rPr>
            </w:pPr>
          </w:p>
          <w:p w14:paraId="223108B8" w14:textId="77777777" w:rsidR="00E9458D" w:rsidRDefault="005C6BD6">
            <w:pPr>
              <w:pStyle w:val="TableParagraph"/>
              <w:rPr>
                <w:b/>
                <w:sz w:val="24"/>
              </w:rPr>
            </w:pPr>
            <w:r>
              <w:rPr>
                <w:b/>
                <w:sz w:val="24"/>
              </w:rPr>
              <w:t>Policy Title: Admission of Clients to Agency</w:t>
            </w:r>
          </w:p>
        </w:tc>
        <w:tc>
          <w:tcPr>
            <w:tcW w:w="3168" w:type="dxa"/>
          </w:tcPr>
          <w:p w14:paraId="4E28336A"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3.10.30</w:t>
            </w:r>
          </w:p>
        </w:tc>
      </w:tr>
      <w:tr w:rsidR="00E9458D" w14:paraId="7FC1329A" w14:textId="77777777">
        <w:trPr>
          <w:trHeight w:val="275"/>
        </w:trPr>
        <w:tc>
          <w:tcPr>
            <w:tcW w:w="5689" w:type="dxa"/>
            <w:vMerge/>
            <w:tcBorders>
              <w:top w:val="nil"/>
            </w:tcBorders>
          </w:tcPr>
          <w:p w14:paraId="517595D2" w14:textId="77777777" w:rsidR="00E9458D" w:rsidRDefault="00E9458D">
            <w:pPr>
              <w:rPr>
                <w:sz w:val="2"/>
                <w:szCs w:val="2"/>
              </w:rPr>
            </w:pPr>
          </w:p>
        </w:tc>
        <w:tc>
          <w:tcPr>
            <w:tcW w:w="3168" w:type="dxa"/>
          </w:tcPr>
          <w:p w14:paraId="27018111" w14:textId="77777777" w:rsidR="00E9458D" w:rsidRDefault="005C6BD6">
            <w:pPr>
              <w:pStyle w:val="TableParagraph"/>
              <w:spacing w:line="255" w:lineRule="exact"/>
              <w:rPr>
                <w:b/>
                <w:sz w:val="24"/>
              </w:rPr>
            </w:pPr>
            <w:r>
              <w:rPr>
                <w:b/>
                <w:sz w:val="24"/>
              </w:rPr>
              <w:t>Effective Date:</w:t>
            </w:r>
          </w:p>
        </w:tc>
      </w:tr>
      <w:tr w:rsidR="00E9458D" w14:paraId="6B54EE24" w14:textId="77777777">
        <w:trPr>
          <w:trHeight w:val="275"/>
        </w:trPr>
        <w:tc>
          <w:tcPr>
            <w:tcW w:w="5689" w:type="dxa"/>
            <w:vMerge/>
            <w:tcBorders>
              <w:top w:val="nil"/>
            </w:tcBorders>
          </w:tcPr>
          <w:p w14:paraId="31BF3E73" w14:textId="77777777" w:rsidR="00E9458D" w:rsidRDefault="00E9458D">
            <w:pPr>
              <w:rPr>
                <w:sz w:val="2"/>
                <w:szCs w:val="2"/>
              </w:rPr>
            </w:pPr>
          </w:p>
        </w:tc>
        <w:tc>
          <w:tcPr>
            <w:tcW w:w="3168" w:type="dxa"/>
          </w:tcPr>
          <w:p w14:paraId="10CB890A" w14:textId="77777777" w:rsidR="00E9458D" w:rsidRDefault="005C6BD6">
            <w:pPr>
              <w:pStyle w:val="TableParagraph"/>
              <w:spacing w:line="255" w:lineRule="exact"/>
              <w:rPr>
                <w:b/>
                <w:sz w:val="24"/>
              </w:rPr>
            </w:pPr>
            <w:r>
              <w:rPr>
                <w:b/>
                <w:sz w:val="24"/>
              </w:rPr>
              <w:t>Revision Date:</w:t>
            </w:r>
          </w:p>
        </w:tc>
      </w:tr>
      <w:tr w:rsidR="00E9458D" w14:paraId="691D290C" w14:textId="77777777">
        <w:trPr>
          <w:trHeight w:val="276"/>
        </w:trPr>
        <w:tc>
          <w:tcPr>
            <w:tcW w:w="5689" w:type="dxa"/>
            <w:vMerge/>
            <w:tcBorders>
              <w:top w:val="nil"/>
            </w:tcBorders>
          </w:tcPr>
          <w:p w14:paraId="3440CD0C" w14:textId="77777777" w:rsidR="00E9458D" w:rsidRDefault="00E9458D">
            <w:pPr>
              <w:rPr>
                <w:sz w:val="2"/>
                <w:szCs w:val="2"/>
              </w:rPr>
            </w:pPr>
          </w:p>
        </w:tc>
        <w:tc>
          <w:tcPr>
            <w:tcW w:w="3168" w:type="dxa"/>
          </w:tcPr>
          <w:p w14:paraId="3507037A" w14:textId="77777777" w:rsidR="00E9458D" w:rsidRDefault="005C6BD6">
            <w:pPr>
              <w:pStyle w:val="TableParagraph"/>
              <w:spacing w:before="1" w:line="255" w:lineRule="exact"/>
              <w:rPr>
                <w:b/>
                <w:sz w:val="24"/>
              </w:rPr>
            </w:pPr>
            <w:r>
              <w:rPr>
                <w:b/>
                <w:sz w:val="24"/>
              </w:rPr>
              <w:t>Approved By:</w:t>
            </w:r>
          </w:p>
        </w:tc>
      </w:tr>
      <w:tr w:rsidR="00E9458D" w14:paraId="7C1B05CE" w14:textId="77777777">
        <w:trPr>
          <w:trHeight w:val="275"/>
        </w:trPr>
        <w:tc>
          <w:tcPr>
            <w:tcW w:w="5689" w:type="dxa"/>
            <w:vMerge/>
            <w:tcBorders>
              <w:top w:val="nil"/>
            </w:tcBorders>
          </w:tcPr>
          <w:p w14:paraId="1EBCA760" w14:textId="77777777" w:rsidR="00E9458D" w:rsidRDefault="00E9458D">
            <w:pPr>
              <w:rPr>
                <w:sz w:val="2"/>
                <w:szCs w:val="2"/>
              </w:rPr>
            </w:pPr>
          </w:p>
        </w:tc>
        <w:tc>
          <w:tcPr>
            <w:tcW w:w="3168" w:type="dxa"/>
          </w:tcPr>
          <w:p w14:paraId="466DC493" w14:textId="77777777" w:rsidR="00E9458D" w:rsidRDefault="005C6BD6">
            <w:pPr>
              <w:pStyle w:val="TableParagraph"/>
              <w:spacing w:line="255" w:lineRule="exact"/>
              <w:rPr>
                <w:b/>
                <w:sz w:val="24"/>
              </w:rPr>
            </w:pPr>
            <w:r>
              <w:rPr>
                <w:b/>
                <w:sz w:val="24"/>
              </w:rPr>
              <w:t>Page Number: Page 2 of 4</w:t>
            </w:r>
          </w:p>
        </w:tc>
      </w:tr>
    </w:tbl>
    <w:p w14:paraId="33BA97D6" w14:textId="77777777" w:rsidR="00E9458D" w:rsidRDefault="00E9458D">
      <w:pPr>
        <w:pStyle w:val="BodyText"/>
        <w:spacing w:before="2"/>
        <w:ind w:left="0" w:firstLine="0"/>
        <w:rPr>
          <w:sz w:val="16"/>
        </w:rPr>
      </w:pPr>
    </w:p>
    <w:p w14:paraId="185FCB14" w14:textId="77777777" w:rsidR="00E9458D" w:rsidRDefault="005C6BD6">
      <w:pPr>
        <w:pStyle w:val="ListParagraph"/>
        <w:numPr>
          <w:ilvl w:val="1"/>
          <w:numId w:val="747"/>
        </w:numPr>
        <w:tabs>
          <w:tab w:val="left" w:pos="2521"/>
        </w:tabs>
        <w:spacing w:before="90"/>
        <w:ind w:hanging="295"/>
        <w:rPr>
          <w:sz w:val="24"/>
        </w:rPr>
      </w:pPr>
      <w:r>
        <w:rPr>
          <w:sz w:val="24"/>
        </w:rPr>
        <w:t>request a referral;</w:t>
      </w:r>
      <w:r>
        <w:rPr>
          <w:spacing w:val="-2"/>
          <w:sz w:val="24"/>
        </w:rPr>
        <w:t xml:space="preserve"> </w:t>
      </w:r>
      <w:r>
        <w:rPr>
          <w:sz w:val="24"/>
        </w:rPr>
        <w:t>and/or</w:t>
      </w:r>
    </w:p>
    <w:p w14:paraId="2DFE8C0B" w14:textId="77777777" w:rsidR="00E9458D" w:rsidRDefault="005C6BD6">
      <w:pPr>
        <w:pStyle w:val="ListParagraph"/>
        <w:numPr>
          <w:ilvl w:val="1"/>
          <w:numId w:val="747"/>
        </w:numPr>
        <w:tabs>
          <w:tab w:val="left" w:pos="2521"/>
        </w:tabs>
        <w:ind w:hanging="295"/>
        <w:rPr>
          <w:sz w:val="24"/>
        </w:rPr>
      </w:pPr>
      <w:r>
        <w:rPr>
          <w:sz w:val="24"/>
        </w:rPr>
        <w:t>agree to a</w:t>
      </w:r>
      <w:r>
        <w:rPr>
          <w:spacing w:val="-2"/>
          <w:sz w:val="24"/>
        </w:rPr>
        <w:t xml:space="preserve"> </w:t>
      </w:r>
      <w:r>
        <w:rPr>
          <w:sz w:val="24"/>
        </w:rPr>
        <w:t>referral.</w:t>
      </w:r>
    </w:p>
    <w:p w14:paraId="194F4A4E" w14:textId="77777777" w:rsidR="00E9458D" w:rsidRDefault="005C6BD6">
      <w:pPr>
        <w:ind w:left="2160"/>
        <w:rPr>
          <w:i/>
          <w:sz w:val="24"/>
        </w:rPr>
      </w:pPr>
      <w:r>
        <w:rPr>
          <w:sz w:val="24"/>
        </w:rPr>
        <w:t xml:space="preserve">Refer to Policy 3.10.31: </w:t>
      </w:r>
      <w:r>
        <w:rPr>
          <w:i/>
          <w:sz w:val="24"/>
        </w:rPr>
        <w:t>Referring Individuals Not Admitted to Agency</w:t>
      </w:r>
    </w:p>
    <w:p w14:paraId="11E250AE" w14:textId="77777777" w:rsidR="00E9458D" w:rsidRDefault="005C6BD6">
      <w:pPr>
        <w:pStyle w:val="ListParagraph"/>
        <w:numPr>
          <w:ilvl w:val="0"/>
          <w:numId w:val="747"/>
        </w:numPr>
        <w:tabs>
          <w:tab w:val="left" w:pos="2161"/>
        </w:tabs>
        <w:ind w:right="1698"/>
        <w:jc w:val="both"/>
        <w:rPr>
          <w:i/>
          <w:sz w:val="24"/>
        </w:rPr>
      </w:pPr>
      <w:r>
        <w:rPr>
          <w:sz w:val="24"/>
        </w:rPr>
        <w:t xml:space="preserve">Individuals/Individual’s Representatives shall be given the opportunity to either accept or refuse services. Refer to </w:t>
      </w:r>
      <w:r>
        <w:rPr>
          <w:i/>
          <w:sz w:val="24"/>
        </w:rPr>
        <w:t>Policy 3.10.60 – Informed Consent to Plan of  Care.</w:t>
      </w:r>
    </w:p>
    <w:p w14:paraId="323DDB7C" w14:textId="77777777" w:rsidR="00E9458D" w:rsidRDefault="005C6BD6">
      <w:pPr>
        <w:pStyle w:val="ListParagraph"/>
        <w:numPr>
          <w:ilvl w:val="0"/>
          <w:numId w:val="747"/>
        </w:numPr>
        <w:tabs>
          <w:tab w:val="left" w:pos="2161"/>
        </w:tabs>
        <w:ind w:right="1701"/>
        <w:jc w:val="both"/>
        <w:rPr>
          <w:sz w:val="24"/>
        </w:rPr>
      </w:pPr>
      <w:r>
        <w:rPr>
          <w:sz w:val="24"/>
        </w:rPr>
        <w:t>Once individuals are accepted as Clients, the Agency shall be bound to provide services/care,</w:t>
      </w:r>
      <w:r>
        <w:rPr>
          <w:spacing w:val="-1"/>
          <w:sz w:val="24"/>
        </w:rPr>
        <w:t xml:space="preserve"> </w:t>
      </w:r>
      <w:r>
        <w:rPr>
          <w:sz w:val="24"/>
        </w:rPr>
        <w:t>within:</w:t>
      </w:r>
    </w:p>
    <w:p w14:paraId="0A19E756" w14:textId="77777777" w:rsidR="00E9458D" w:rsidRDefault="005C6BD6">
      <w:pPr>
        <w:pStyle w:val="ListParagraph"/>
        <w:numPr>
          <w:ilvl w:val="1"/>
          <w:numId w:val="747"/>
        </w:numPr>
        <w:tabs>
          <w:tab w:val="left" w:pos="2581"/>
        </w:tabs>
        <w:ind w:left="2580" w:hanging="355"/>
        <w:rPr>
          <w:sz w:val="24"/>
        </w:rPr>
      </w:pPr>
      <w:r>
        <w:rPr>
          <w:sz w:val="24"/>
        </w:rPr>
        <w:t>its areas of expertise and</w:t>
      </w:r>
      <w:r>
        <w:rPr>
          <w:spacing w:val="-7"/>
          <w:sz w:val="24"/>
        </w:rPr>
        <w:t xml:space="preserve"> </w:t>
      </w:r>
      <w:r>
        <w:rPr>
          <w:sz w:val="24"/>
        </w:rPr>
        <w:t>capabilities;</w:t>
      </w:r>
    </w:p>
    <w:p w14:paraId="1ECC8611" w14:textId="77777777" w:rsidR="00E9458D" w:rsidRDefault="005C6BD6">
      <w:pPr>
        <w:pStyle w:val="ListParagraph"/>
        <w:numPr>
          <w:ilvl w:val="1"/>
          <w:numId w:val="747"/>
        </w:numPr>
        <w:tabs>
          <w:tab w:val="left" w:pos="2581"/>
        </w:tabs>
        <w:ind w:left="2580" w:hanging="355"/>
        <w:rPr>
          <w:sz w:val="24"/>
        </w:rPr>
      </w:pPr>
      <w:r>
        <w:rPr>
          <w:sz w:val="24"/>
        </w:rPr>
        <w:t>applicable laws; and regulations;</w:t>
      </w:r>
      <w:r>
        <w:rPr>
          <w:spacing w:val="-7"/>
          <w:sz w:val="24"/>
        </w:rPr>
        <w:t xml:space="preserve"> </w:t>
      </w:r>
      <w:r>
        <w:rPr>
          <w:sz w:val="24"/>
        </w:rPr>
        <w:t>and,</w:t>
      </w:r>
    </w:p>
    <w:p w14:paraId="273FFA04" w14:textId="77777777" w:rsidR="00E9458D" w:rsidRDefault="005C6BD6">
      <w:pPr>
        <w:pStyle w:val="ListParagraph"/>
        <w:numPr>
          <w:ilvl w:val="1"/>
          <w:numId w:val="747"/>
        </w:numPr>
        <w:tabs>
          <w:tab w:val="left" w:pos="2581"/>
        </w:tabs>
        <w:ind w:left="2580" w:hanging="355"/>
        <w:rPr>
          <w:sz w:val="24"/>
        </w:rPr>
      </w:pPr>
      <w:r>
        <w:rPr>
          <w:sz w:val="24"/>
        </w:rPr>
        <w:t>financial</w:t>
      </w:r>
      <w:r>
        <w:rPr>
          <w:spacing w:val="-1"/>
          <w:sz w:val="24"/>
        </w:rPr>
        <w:t xml:space="preserve"> </w:t>
      </w:r>
      <w:r>
        <w:rPr>
          <w:sz w:val="24"/>
        </w:rPr>
        <w:t>limitations.</w:t>
      </w:r>
    </w:p>
    <w:p w14:paraId="5C673C00" w14:textId="77777777" w:rsidR="00E9458D" w:rsidRDefault="005C6BD6">
      <w:pPr>
        <w:pStyle w:val="ListParagraph"/>
        <w:numPr>
          <w:ilvl w:val="0"/>
          <w:numId w:val="747"/>
        </w:numPr>
        <w:tabs>
          <w:tab w:val="left" w:pos="2161"/>
        </w:tabs>
        <w:rPr>
          <w:sz w:val="24"/>
        </w:rPr>
      </w:pPr>
      <w:r>
        <w:rPr>
          <w:sz w:val="24"/>
        </w:rPr>
        <w:t>The Agency may contract services out to qualified individuals and/or other</w:t>
      </w:r>
      <w:r>
        <w:rPr>
          <w:spacing w:val="-4"/>
          <w:sz w:val="24"/>
        </w:rPr>
        <w:t xml:space="preserve"> </w:t>
      </w:r>
      <w:r>
        <w:rPr>
          <w:sz w:val="24"/>
        </w:rPr>
        <w:t>agencies.</w:t>
      </w:r>
    </w:p>
    <w:p w14:paraId="7F75AFF3" w14:textId="77777777" w:rsidR="00E9458D" w:rsidRDefault="00E9458D">
      <w:pPr>
        <w:pStyle w:val="BodyText"/>
        <w:ind w:left="0" w:firstLine="0"/>
      </w:pPr>
    </w:p>
    <w:p w14:paraId="60EC0951" w14:textId="77777777" w:rsidR="00E9458D" w:rsidRDefault="005C6BD6">
      <w:pPr>
        <w:pStyle w:val="Heading2"/>
      </w:pPr>
      <w:r>
        <w:t>PROCEDURES</w:t>
      </w:r>
    </w:p>
    <w:p w14:paraId="5A2E54FF" w14:textId="77777777" w:rsidR="00E9458D" w:rsidRDefault="005C6BD6">
      <w:pPr>
        <w:pStyle w:val="ListParagraph"/>
        <w:numPr>
          <w:ilvl w:val="0"/>
          <w:numId w:val="746"/>
        </w:numPr>
        <w:tabs>
          <w:tab w:val="left" w:pos="2161"/>
        </w:tabs>
        <w:ind w:right="1700" w:hanging="427"/>
        <w:jc w:val="both"/>
        <w:rPr>
          <w:sz w:val="24"/>
        </w:rPr>
      </w:pPr>
      <w:r>
        <w:rPr>
          <w:sz w:val="24"/>
        </w:rPr>
        <w:t>The Agency shall consider referrals from outside resources including, but not limited to: Physicians, hospitals, care facilities, visiting nurses, families, community organizations, home health agencies, third party payors, Veterans</w:t>
      </w:r>
      <w:r>
        <w:rPr>
          <w:spacing w:val="35"/>
          <w:sz w:val="24"/>
        </w:rPr>
        <w:t xml:space="preserve"> </w:t>
      </w:r>
      <w:r>
        <w:rPr>
          <w:sz w:val="24"/>
        </w:rPr>
        <w:t>Organizations, Social Services and concerned</w:t>
      </w:r>
      <w:r>
        <w:rPr>
          <w:spacing w:val="-1"/>
          <w:sz w:val="24"/>
        </w:rPr>
        <w:t xml:space="preserve"> </w:t>
      </w:r>
      <w:r>
        <w:rPr>
          <w:sz w:val="24"/>
        </w:rPr>
        <w:t>persons.</w:t>
      </w:r>
    </w:p>
    <w:p w14:paraId="3E7F9C0B" w14:textId="77777777" w:rsidR="00E9458D" w:rsidRDefault="005C6BD6">
      <w:pPr>
        <w:pStyle w:val="ListParagraph"/>
        <w:numPr>
          <w:ilvl w:val="0"/>
          <w:numId w:val="746"/>
        </w:numPr>
        <w:tabs>
          <w:tab w:val="left" w:pos="2161"/>
        </w:tabs>
        <w:spacing w:before="1"/>
        <w:ind w:right="1698" w:hanging="427"/>
        <w:jc w:val="both"/>
        <w:rPr>
          <w:sz w:val="24"/>
        </w:rPr>
      </w:pPr>
      <w:r>
        <w:rPr>
          <w:sz w:val="24"/>
        </w:rPr>
        <w:t>Referring sources shall provide the following information when making a referral to this Agency:</w:t>
      </w:r>
    </w:p>
    <w:p w14:paraId="409230EE" w14:textId="77777777" w:rsidR="00E9458D" w:rsidRDefault="005C6BD6">
      <w:pPr>
        <w:pStyle w:val="ListParagraph"/>
        <w:numPr>
          <w:ilvl w:val="1"/>
          <w:numId w:val="746"/>
        </w:numPr>
        <w:tabs>
          <w:tab w:val="left" w:pos="2520"/>
          <w:tab w:val="left" w:pos="2521"/>
        </w:tabs>
        <w:ind w:hanging="361"/>
        <w:rPr>
          <w:sz w:val="20"/>
        </w:rPr>
      </w:pPr>
      <w:r>
        <w:rPr>
          <w:sz w:val="24"/>
        </w:rPr>
        <w:t>individual’s name, address and telephone</w:t>
      </w:r>
      <w:r>
        <w:rPr>
          <w:spacing w:val="-2"/>
          <w:sz w:val="24"/>
        </w:rPr>
        <w:t xml:space="preserve"> </w:t>
      </w:r>
      <w:r>
        <w:rPr>
          <w:sz w:val="24"/>
        </w:rPr>
        <w:t>number;</w:t>
      </w:r>
    </w:p>
    <w:p w14:paraId="436BF99F" w14:textId="77777777" w:rsidR="00E9458D" w:rsidRDefault="005C6BD6">
      <w:pPr>
        <w:pStyle w:val="ListParagraph"/>
        <w:numPr>
          <w:ilvl w:val="1"/>
          <w:numId w:val="746"/>
        </w:numPr>
        <w:tabs>
          <w:tab w:val="left" w:pos="2520"/>
          <w:tab w:val="left" w:pos="2521"/>
        </w:tabs>
        <w:ind w:hanging="361"/>
        <w:rPr>
          <w:sz w:val="20"/>
        </w:rPr>
      </w:pPr>
      <w:r>
        <w:rPr>
          <w:sz w:val="24"/>
        </w:rPr>
        <w:t>Physician’s name and</w:t>
      </w:r>
      <w:r>
        <w:rPr>
          <w:spacing w:val="-2"/>
          <w:sz w:val="24"/>
        </w:rPr>
        <w:t xml:space="preserve"> </w:t>
      </w:r>
      <w:r>
        <w:rPr>
          <w:sz w:val="24"/>
        </w:rPr>
        <w:t>address;</w:t>
      </w:r>
    </w:p>
    <w:p w14:paraId="20541677" w14:textId="77777777" w:rsidR="00E9458D" w:rsidRDefault="005C6BD6">
      <w:pPr>
        <w:pStyle w:val="ListParagraph"/>
        <w:numPr>
          <w:ilvl w:val="1"/>
          <w:numId w:val="746"/>
        </w:numPr>
        <w:tabs>
          <w:tab w:val="left" w:pos="2520"/>
          <w:tab w:val="left" w:pos="2521"/>
        </w:tabs>
        <w:ind w:hanging="361"/>
        <w:rPr>
          <w:sz w:val="20"/>
        </w:rPr>
      </w:pPr>
      <w:r>
        <w:rPr>
          <w:sz w:val="24"/>
        </w:rPr>
        <w:t>medical</w:t>
      </w:r>
      <w:r>
        <w:rPr>
          <w:spacing w:val="-5"/>
          <w:sz w:val="24"/>
        </w:rPr>
        <w:t xml:space="preserve"> </w:t>
      </w:r>
      <w:r>
        <w:rPr>
          <w:sz w:val="24"/>
        </w:rPr>
        <w:t>diagnosis/condition;</w:t>
      </w:r>
    </w:p>
    <w:p w14:paraId="54EE9491" w14:textId="77777777" w:rsidR="00E9458D" w:rsidRDefault="005C6BD6">
      <w:pPr>
        <w:pStyle w:val="ListParagraph"/>
        <w:numPr>
          <w:ilvl w:val="1"/>
          <w:numId w:val="746"/>
        </w:numPr>
        <w:tabs>
          <w:tab w:val="left" w:pos="2520"/>
          <w:tab w:val="left" w:pos="2521"/>
        </w:tabs>
        <w:ind w:hanging="361"/>
        <w:rPr>
          <w:sz w:val="20"/>
        </w:rPr>
      </w:pPr>
      <w:r>
        <w:rPr>
          <w:sz w:val="24"/>
        </w:rPr>
        <w:t>type of services/care</w:t>
      </w:r>
      <w:r>
        <w:rPr>
          <w:spacing w:val="-5"/>
          <w:sz w:val="24"/>
        </w:rPr>
        <w:t xml:space="preserve"> </w:t>
      </w:r>
      <w:r>
        <w:rPr>
          <w:sz w:val="24"/>
        </w:rPr>
        <w:t>needed;</w:t>
      </w:r>
    </w:p>
    <w:p w14:paraId="5FC66780" w14:textId="77777777" w:rsidR="00E9458D" w:rsidRDefault="005C6BD6">
      <w:pPr>
        <w:pStyle w:val="ListParagraph"/>
        <w:numPr>
          <w:ilvl w:val="1"/>
          <w:numId w:val="746"/>
        </w:numPr>
        <w:tabs>
          <w:tab w:val="left" w:pos="2520"/>
          <w:tab w:val="left" w:pos="2521"/>
        </w:tabs>
        <w:ind w:hanging="361"/>
        <w:rPr>
          <w:sz w:val="20"/>
        </w:rPr>
      </w:pPr>
      <w:r>
        <w:rPr>
          <w:sz w:val="24"/>
        </w:rPr>
        <w:t>referral source’s name, title and phone number;</w:t>
      </w:r>
      <w:r>
        <w:rPr>
          <w:spacing w:val="-3"/>
          <w:sz w:val="24"/>
        </w:rPr>
        <w:t xml:space="preserve"> </w:t>
      </w:r>
      <w:r>
        <w:rPr>
          <w:sz w:val="24"/>
        </w:rPr>
        <w:t>and,</w:t>
      </w:r>
    </w:p>
    <w:p w14:paraId="597D77C2" w14:textId="77777777" w:rsidR="00E9458D" w:rsidRDefault="005C6BD6">
      <w:pPr>
        <w:pStyle w:val="ListParagraph"/>
        <w:numPr>
          <w:ilvl w:val="1"/>
          <w:numId w:val="746"/>
        </w:numPr>
        <w:tabs>
          <w:tab w:val="left" w:pos="2520"/>
          <w:tab w:val="left" w:pos="2521"/>
        </w:tabs>
        <w:ind w:right="1701" w:hanging="360"/>
        <w:rPr>
          <w:sz w:val="20"/>
        </w:rPr>
      </w:pPr>
      <w:r>
        <w:rPr>
          <w:sz w:val="24"/>
        </w:rPr>
        <w:t>name and telephone number of primary caregiver and/or emergency contact, if applicable.</w:t>
      </w:r>
    </w:p>
    <w:p w14:paraId="3D683AA6" w14:textId="77777777" w:rsidR="00E9458D" w:rsidRDefault="005C6BD6">
      <w:pPr>
        <w:pStyle w:val="ListParagraph"/>
        <w:numPr>
          <w:ilvl w:val="0"/>
          <w:numId w:val="746"/>
        </w:numPr>
        <w:tabs>
          <w:tab w:val="left" w:pos="2161"/>
        </w:tabs>
        <w:ind w:left="2160" w:right="1703"/>
        <w:rPr>
          <w:sz w:val="24"/>
        </w:rPr>
      </w:pPr>
      <w:r>
        <w:rPr>
          <w:sz w:val="24"/>
        </w:rPr>
        <w:t>Supervisor shall evaluate request for services prior to admitting individuals to Agency.</w:t>
      </w:r>
    </w:p>
    <w:p w14:paraId="629EBEBB" w14:textId="77777777" w:rsidR="00E9458D" w:rsidRDefault="005C6BD6">
      <w:pPr>
        <w:pStyle w:val="ListParagraph"/>
        <w:numPr>
          <w:ilvl w:val="0"/>
          <w:numId w:val="746"/>
        </w:numPr>
        <w:tabs>
          <w:tab w:val="left" w:pos="2161"/>
        </w:tabs>
        <w:ind w:right="1698" w:hanging="427"/>
        <w:rPr>
          <w:sz w:val="24"/>
        </w:rPr>
      </w:pPr>
      <w:r>
        <w:rPr>
          <w:sz w:val="24"/>
        </w:rPr>
        <w:t>An initial assessment shall be conducted by Supervisor/Registered Nurse to determine eligibility for admission based</w:t>
      </w:r>
      <w:r>
        <w:rPr>
          <w:spacing w:val="-3"/>
          <w:sz w:val="24"/>
        </w:rPr>
        <w:t xml:space="preserve"> </w:t>
      </w:r>
      <w:r>
        <w:rPr>
          <w:sz w:val="24"/>
        </w:rPr>
        <w:t>on:</w:t>
      </w:r>
    </w:p>
    <w:p w14:paraId="7F07F042" w14:textId="77777777" w:rsidR="00E9458D" w:rsidRDefault="005C6BD6">
      <w:pPr>
        <w:pStyle w:val="ListParagraph"/>
        <w:numPr>
          <w:ilvl w:val="1"/>
          <w:numId w:val="746"/>
        </w:numPr>
        <w:tabs>
          <w:tab w:val="left" w:pos="2520"/>
          <w:tab w:val="left" w:pos="2521"/>
        </w:tabs>
        <w:ind w:hanging="361"/>
        <w:rPr>
          <w:sz w:val="20"/>
        </w:rPr>
      </w:pPr>
      <w:r>
        <w:rPr>
          <w:sz w:val="24"/>
        </w:rPr>
        <w:t>individual’s geographical</w:t>
      </w:r>
      <w:r>
        <w:rPr>
          <w:spacing w:val="-2"/>
          <w:sz w:val="24"/>
        </w:rPr>
        <w:t xml:space="preserve"> </w:t>
      </w:r>
      <w:r>
        <w:rPr>
          <w:sz w:val="24"/>
        </w:rPr>
        <w:t>location;</w:t>
      </w:r>
    </w:p>
    <w:p w14:paraId="6E991C7E" w14:textId="77777777" w:rsidR="00E9458D" w:rsidRDefault="005C6BD6">
      <w:pPr>
        <w:pStyle w:val="ListParagraph"/>
        <w:numPr>
          <w:ilvl w:val="1"/>
          <w:numId w:val="746"/>
        </w:numPr>
        <w:tabs>
          <w:tab w:val="left" w:pos="2520"/>
          <w:tab w:val="left" w:pos="2521"/>
        </w:tabs>
        <w:ind w:hanging="361"/>
        <w:rPr>
          <w:sz w:val="20"/>
        </w:rPr>
      </w:pPr>
      <w:r>
        <w:rPr>
          <w:sz w:val="24"/>
        </w:rPr>
        <w:t>individual’s urgency of</w:t>
      </w:r>
      <w:r>
        <w:rPr>
          <w:spacing w:val="-2"/>
          <w:sz w:val="24"/>
        </w:rPr>
        <w:t xml:space="preserve"> </w:t>
      </w:r>
      <w:r>
        <w:rPr>
          <w:sz w:val="24"/>
        </w:rPr>
        <w:t>need;</w:t>
      </w:r>
    </w:p>
    <w:p w14:paraId="02E70C2E" w14:textId="77777777" w:rsidR="00E9458D" w:rsidRDefault="005C6BD6">
      <w:pPr>
        <w:pStyle w:val="ListParagraph"/>
        <w:numPr>
          <w:ilvl w:val="1"/>
          <w:numId w:val="746"/>
        </w:numPr>
        <w:tabs>
          <w:tab w:val="left" w:pos="2520"/>
          <w:tab w:val="left" w:pos="2521"/>
        </w:tabs>
        <w:ind w:hanging="361"/>
        <w:rPr>
          <w:sz w:val="20"/>
        </w:rPr>
      </w:pPr>
      <w:r>
        <w:rPr>
          <w:sz w:val="24"/>
        </w:rPr>
        <w:t>type and amount of care/service</w:t>
      </w:r>
      <w:r>
        <w:rPr>
          <w:spacing w:val="-1"/>
          <w:sz w:val="24"/>
        </w:rPr>
        <w:t xml:space="preserve"> </w:t>
      </w:r>
      <w:r>
        <w:rPr>
          <w:sz w:val="24"/>
        </w:rPr>
        <w:t>required;</w:t>
      </w:r>
    </w:p>
    <w:p w14:paraId="74CB04AB" w14:textId="77777777" w:rsidR="00E9458D" w:rsidRDefault="005C6BD6">
      <w:pPr>
        <w:pStyle w:val="ListParagraph"/>
        <w:numPr>
          <w:ilvl w:val="1"/>
          <w:numId w:val="746"/>
        </w:numPr>
        <w:tabs>
          <w:tab w:val="left" w:pos="2520"/>
          <w:tab w:val="left" w:pos="2521"/>
        </w:tabs>
        <w:spacing w:line="276" w:lineRule="exact"/>
        <w:ind w:hanging="361"/>
        <w:rPr>
          <w:sz w:val="20"/>
        </w:rPr>
      </w:pPr>
      <w:r>
        <w:rPr>
          <w:sz w:val="24"/>
        </w:rPr>
        <w:t>Agency’s ability to meet individual’s needs;</w:t>
      </w:r>
      <w:r>
        <w:rPr>
          <w:spacing w:val="-4"/>
          <w:sz w:val="24"/>
        </w:rPr>
        <w:t xml:space="preserve"> </w:t>
      </w:r>
      <w:r>
        <w:rPr>
          <w:sz w:val="24"/>
        </w:rPr>
        <w:t>and,</w:t>
      </w:r>
    </w:p>
    <w:p w14:paraId="2B7F0AA9" w14:textId="77777777" w:rsidR="00E9458D" w:rsidRDefault="005C6BD6">
      <w:pPr>
        <w:pStyle w:val="ListParagraph"/>
        <w:numPr>
          <w:ilvl w:val="1"/>
          <w:numId w:val="746"/>
        </w:numPr>
        <w:tabs>
          <w:tab w:val="left" w:pos="2520"/>
          <w:tab w:val="left" w:pos="2521"/>
        </w:tabs>
        <w:spacing w:line="276" w:lineRule="exact"/>
        <w:ind w:hanging="361"/>
        <w:rPr>
          <w:sz w:val="20"/>
        </w:rPr>
      </w:pPr>
      <w:r>
        <w:rPr>
          <w:sz w:val="24"/>
        </w:rPr>
        <w:t>competency of staff to meet individual’s</w:t>
      </w:r>
      <w:r>
        <w:rPr>
          <w:spacing w:val="-5"/>
          <w:sz w:val="24"/>
        </w:rPr>
        <w:t xml:space="preserve"> </w:t>
      </w:r>
      <w:r>
        <w:rPr>
          <w:sz w:val="24"/>
        </w:rPr>
        <w:t>needs.</w:t>
      </w:r>
    </w:p>
    <w:p w14:paraId="43C8CD96" w14:textId="77777777" w:rsidR="00E9458D" w:rsidRDefault="00E9458D">
      <w:pPr>
        <w:spacing w:line="276" w:lineRule="exact"/>
        <w:rPr>
          <w:sz w:val="20"/>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6542090" w14:textId="77777777">
        <w:trPr>
          <w:trHeight w:val="611"/>
        </w:trPr>
        <w:tc>
          <w:tcPr>
            <w:tcW w:w="5689" w:type="dxa"/>
          </w:tcPr>
          <w:p w14:paraId="0983C551"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1F357564" w14:textId="77777777" w:rsidR="00E9458D" w:rsidRDefault="00E9458D">
            <w:pPr>
              <w:pStyle w:val="TableParagraph"/>
              <w:ind w:left="0"/>
              <w:rPr>
                <w:sz w:val="24"/>
              </w:rPr>
            </w:pPr>
          </w:p>
          <w:p w14:paraId="60E5434F" w14:textId="77777777" w:rsidR="00E9458D" w:rsidRDefault="005C6BD6">
            <w:pPr>
              <w:pStyle w:val="TableParagraph"/>
              <w:ind w:left="487"/>
              <w:rPr>
                <w:sz w:val="20"/>
              </w:rPr>
            </w:pPr>
            <w:r>
              <w:rPr>
                <w:noProof/>
                <w:sz w:val="20"/>
              </w:rPr>
              <w:drawing>
                <wp:inline distT="0" distB="0" distL="0" distR="0" wp14:anchorId="25506E7E" wp14:editId="19AB9D62">
                  <wp:extent cx="1390695" cy="966501"/>
                  <wp:effectExtent l="0" t="0" r="0" b="0"/>
                  <wp:docPr id="20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612D97A" w14:textId="77777777">
        <w:trPr>
          <w:trHeight w:val="1184"/>
        </w:trPr>
        <w:tc>
          <w:tcPr>
            <w:tcW w:w="5689" w:type="dxa"/>
          </w:tcPr>
          <w:p w14:paraId="74721F9B" w14:textId="77777777" w:rsidR="00E9458D" w:rsidRDefault="00E9458D">
            <w:pPr>
              <w:pStyle w:val="TableParagraph"/>
              <w:spacing w:before="1"/>
              <w:ind w:left="0"/>
              <w:rPr>
                <w:sz w:val="24"/>
              </w:rPr>
            </w:pPr>
          </w:p>
          <w:p w14:paraId="593381B5"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2803D519" w14:textId="77777777" w:rsidR="00E9458D" w:rsidRDefault="00E9458D">
            <w:pPr>
              <w:rPr>
                <w:sz w:val="2"/>
                <w:szCs w:val="2"/>
              </w:rPr>
            </w:pPr>
          </w:p>
        </w:tc>
      </w:tr>
      <w:tr w:rsidR="00E9458D" w14:paraId="05D40599" w14:textId="77777777">
        <w:trPr>
          <w:trHeight w:val="277"/>
        </w:trPr>
        <w:tc>
          <w:tcPr>
            <w:tcW w:w="5689" w:type="dxa"/>
            <w:vMerge w:val="restart"/>
          </w:tcPr>
          <w:p w14:paraId="0C2DFC68" w14:textId="77777777" w:rsidR="00E9458D" w:rsidRDefault="00E9458D">
            <w:pPr>
              <w:pStyle w:val="TableParagraph"/>
              <w:spacing w:before="1"/>
              <w:ind w:left="0"/>
              <w:rPr>
                <w:sz w:val="24"/>
              </w:rPr>
            </w:pPr>
          </w:p>
          <w:p w14:paraId="5B38E883" w14:textId="77777777" w:rsidR="00E9458D" w:rsidRDefault="005C6BD6">
            <w:pPr>
              <w:pStyle w:val="TableParagraph"/>
              <w:rPr>
                <w:b/>
                <w:sz w:val="24"/>
              </w:rPr>
            </w:pPr>
            <w:r>
              <w:rPr>
                <w:b/>
                <w:sz w:val="24"/>
              </w:rPr>
              <w:t>Policy Title: Admission of Clients to Agency</w:t>
            </w:r>
          </w:p>
        </w:tc>
        <w:tc>
          <w:tcPr>
            <w:tcW w:w="3168" w:type="dxa"/>
          </w:tcPr>
          <w:p w14:paraId="313CD56A"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3.10.30</w:t>
            </w:r>
          </w:p>
        </w:tc>
      </w:tr>
      <w:tr w:rsidR="00E9458D" w14:paraId="711B060F" w14:textId="77777777">
        <w:trPr>
          <w:trHeight w:val="275"/>
        </w:trPr>
        <w:tc>
          <w:tcPr>
            <w:tcW w:w="5689" w:type="dxa"/>
            <w:vMerge/>
            <w:tcBorders>
              <w:top w:val="nil"/>
            </w:tcBorders>
          </w:tcPr>
          <w:p w14:paraId="31E77A00" w14:textId="77777777" w:rsidR="00E9458D" w:rsidRDefault="00E9458D">
            <w:pPr>
              <w:rPr>
                <w:sz w:val="2"/>
                <w:szCs w:val="2"/>
              </w:rPr>
            </w:pPr>
          </w:p>
        </w:tc>
        <w:tc>
          <w:tcPr>
            <w:tcW w:w="3168" w:type="dxa"/>
          </w:tcPr>
          <w:p w14:paraId="18402D6A" w14:textId="77777777" w:rsidR="00E9458D" w:rsidRDefault="005C6BD6">
            <w:pPr>
              <w:pStyle w:val="TableParagraph"/>
              <w:spacing w:line="255" w:lineRule="exact"/>
              <w:rPr>
                <w:b/>
                <w:sz w:val="24"/>
              </w:rPr>
            </w:pPr>
            <w:r>
              <w:rPr>
                <w:b/>
                <w:sz w:val="24"/>
              </w:rPr>
              <w:t>Effective Date:</w:t>
            </w:r>
          </w:p>
        </w:tc>
      </w:tr>
      <w:tr w:rsidR="00E9458D" w14:paraId="57F304B7" w14:textId="77777777">
        <w:trPr>
          <w:trHeight w:val="275"/>
        </w:trPr>
        <w:tc>
          <w:tcPr>
            <w:tcW w:w="5689" w:type="dxa"/>
            <w:vMerge/>
            <w:tcBorders>
              <w:top w:val="nil"/>
            </w:tcBorders>
          </w:tcPr>
          <w:p w14:paraId="34C46363" w14:textId="77777777" w:rsidR="00E9458D" w:rsidRDefault="00E9458D">
            <w:pPr>
              <w:rPr>
                <w:sz w:val="2"/>
                <w:szCs w:val="2"/>
              </w:rPr>
            </w:pPr>
          </w:p>
        </w:tc>
        <w:tc>
          <w:tcPr>
            <w:tcW w:w="3168" w:type="dxa"/>
          </w:tcPr>
          <w:p w14:paraId="6D25A334" w14:textId="77777777" w:rsidR="00E9458D" w:rsidRDefault="005C6BD6">
            <w:pPr>
              <w:pStyle w:val="TableParagraph"/>
              <w:spacing w:line="255" w:lineRule="exact"/>
              <w:rPr>
                <w:b/>
                <w:sz w:val="24"/>
              </w:rPr>
            </w:pPr>
            <w:r>
              <w:rPr>
                <w:b/>
                <w:sz w:val="24"/>
              </w:rPr>
              <w:t>Revision Date:</w:t>
            </w:r>
          </w:p>
        </w:tc>
      </w:tr>
      <w:tr w:rsidR="00E9458D" w14:paraId="1152D0F3" w14:textId="77777777">
        <w:trPr>
          <w:trHeight w:val="276"/>
        </w:trPr>
        <w:tc>
          <w:tcPr>
            <w:tcW w:w="5689" w:type="dxa"/>
            <w:vMerge/>
            <w:tcBorders>
              <w:top w:val="nil"/>
            </w:tcBorders>
          </w:tcPr>
          <w:p w14:paraId="2108C004" w14:textId="77777777" w:rsidR="00E9458D" w:rsidRDefault="00E9458D">
            <w:pPr>
              <w:rPr>
                <w:sz w:val="2"/>
                <w:szCs w:val="2"/>
              </w:rPr>
            </w:pPr>
          </w:p>
        </w:tc>
        <w:tc>
          <w:tcPr>
            <w:tcW w:w="3168" w:type="dxa"/>
          </w:tcPr>
          <w:p w14:paraId="67BB23A1" w14:textId="77777777" w:rsidR="00E9458D" w:rsidRDefault="005C6BD6">
            <w:pPr>
              <w:pStyle w:val="TableParagraph"/>
              <w:spacing w:before="1" w:line="255" w:lineRule="exact"/>
              <w:rPr>
                <w:b/>
                <w:sz w:val="24"/>
              </w:rPr>
            </w:pPr>
            <w:r>
              <w:rPr>
                <w:b/>
                <w:sz w:val="24"/>
              </w:rPr>
              <w:t>Approved By:</w:t>
            </w:r>
          </w:p>
        </w:tc>
      </w:tr>
      <w:tr w:rsidR="00E9458D" w14:paraId="4F5C87CF" w14:textId="77777777">
        <w:trPr>
          <w:trHeight w:val="275"/>
        </w:trPr>
        <w:tc>
          <w:tcPr>
            <w:tcW w:w="5689" w:type="dxa"/>
            <w:vMerge/>
            <w:tcBorders>
              <w:top w:val="nil"/>
            </w:tcBorders>
          </w:tcPr>
          <w:p w14:paraId="3126BE9D" w14:textId="77777777" w:rsidR="00E9458D" w:rsidRDefault="00E9458D">
            <w:pPr>
              <w:rPr>
                <w:sz w:val="2"/>
                <w:szCs w:val="2"/>
              </w:rPr>
            </w:pPr>
          </w:p>
        </w:tc>
        <w:tc>
          <w:tcPr>
            <w:tcW w:w="3168" w:type="dxa"/>
          </w:tcPr>
          <w:p w14:paraId="366B59B0" w14:textId="77777777" w:rsidR="00E9458D" w:rsidRDefault="005C6BD6">
            <w:pPr>
              <w:pStyle w:val="TableParagraph"/>
              <w:spacing w:line="255" w:lineRule="exact"/>
              <w:rPr>
                <w:b/>
                <w:sz w:val="24"/>
              </w:rPr>
            </w:pPr>
            <w:r>
              <w:rPr>
                <w:b/>
                <w:sz w:val="24"/>
              </w:rPr>
              <w:t>Page Number: Page 3 of 4</w:t>
            </w:r>
          </w:p>
        </w:tc>
      </w:tr>
    </w:tbl>
    <w:p w14:paraId="2BD2E5FE" w14:textId="77777777" w:rsidR="00E9458D" w:rsidRDefault="00E9458D">
      <w:pPr>
        <w:pStyle w:val="BodyText"/>
        <w:spacing w:before="2"/>
        <w:ind w:left="0" w:firstLine="0"/>
        <w:rPr>
          <w:sz w:val="16"/>
        </w:rPr>
      </w:pPr>
    </w:p>
    <w:p w14:paraId="54CE1A4A" w14:textId="77777777" w:rsidR="00E9458D" w:rsidRDefault="005C6BD6">
      <w:pPr>
        <w:pStyle w:val="ListParagraph"/>
        <w:numPr>
          <w:ilvl w:val="0"/>
          <w:numId w:val="746"/>
        </w:numPr>
        <w:tabs>
          <w:tab w:val="left" w:pos="2161"/>
        </w:tabs>
        <w:spacing w:before="90"/>
        <w:ind w:right="1702" w:hanging="427"/>
        <w:rPr>
          <w:sz w:val="24"/>
        </w:rPr>
      </w:pPr>
      <w:r>
        <w:rPr>
          <w:sz w:val="24"/>
        </w:rPr>
        <w:t>Assessments shall be conducted in a timely manner, but must be carried out within 48 hours of the referral being made</w:t>
      </w:r>
      <w:r>
        <w:rPr>
          <w:spacing w:val="-2"/>
          <w:sz w:val="24"/>
        </w:rPr>
        <w:t xml:space="preserve"> </w:t>
      </w:r>
      <w:r>
        <w:rPr>
          <w:sz w:val="24"/>
        </w:rPr>
        <w:t>when:</w:t>
      </w:r>
    </w:p>
    <w:p w14:paraId="01D35AA2" w14:textId="77777777" w:rsidR="00E9458D" w:rsidRDefault="005C6BD6">
      <w:pPr>
        <w:pStyle w:val="ListParagraph"/>
        <w:numPr>
          <w:ilvl w:val="1"/>
          <w:numId w:val="746"/>
        </w:numPr>
        <w:tabs>
          <w:tab w:val="left" w:pos="2428"/>
        </w:tabs>
        <w:ind w:left="2428" w:hanging="268"/>
        <w:rPr>
          <w:sz w:val="20"/>
        </w:rPr>
      </w:pPr>
      <w:r>
        <w:rPr>
          <w:sz w:val="24"/>
        </w:rPr>
        <w:t>care is requested by a Licensed</w:t>
      </w:r>
      <w:r>
        <w:rPr>
          <w:spacing w:val="-2"/>
          <w:sz w:val="24"/>
        </w:rPr>
        <w:t xml:space="preserve"> </w:t>
      </w:r>
      <w:r>
        <w:rPr>
          <w:sz w:val="24"/>
        </w:rPr>
        <w:t>Practitioner;</w:t>
      </w:r>
    </w:p>
    <w:p w14:paraId="2448B2D9" w14:textId="77777777" w:rsidR="00E9458D" w:rsidRDefault="005C6BD6">
      <w:pPr>
        <w:pStyle w:val="ListParagraph"/>
        <w:numPr>
          <w:ilvl w:val="1"/>
          <w:numId w:val="746"/>
        </w:numPr>
        <w:tabs>
          <w:tab w:val="left" w:pos="2428"/>
        </w:tabs>
        <w:ind w:left="2428" w:hanging="268"/>
        <w:rPr>
          <w:sz w:val="20"/>
        </w:rPr>
      </w:pPr>
      <w:r>
        <w:rPr>
          <w:sz w:val="24"/>
        </w:rPr>
        <w:t>individual is discharged from hospital;</w:t>
      </w:r>
      <w:r>
        <w:rPr>
          <w:spacing w:val="-2"/>
          <w:sz w:val="24"/>
        </w:rPr>
        <w:t xml:space="preserve"> </w:t>
      </w:r>
      <w:r>
        <w:rPr>
          <w:sz w:val="24"/>
        </w:rPr>
        <w:t>and/or,</w:t>
      </w:r>
    </w:p>
    <w:p w14:paraId="1401F8F1" w14:textId="77777777" w:rsidR="00E9458D" w:rsidRDefault="005C6BD6">
      <w:pPr>
        <w:pStyle w:val="ListParagraph"/>
        <w:numPr>
          <w:ilvl w:val="1"/>
          <w:numId w:val="746"/>
        </w:numPr>
        <w:tabs>
          <w:tab w:val="left" w:pos="2368"/>
        </w:tabs>
        <w:ind w:left="2368" w:hanging="208"/>
        <w:rPr>
          <w:sz w:val="20"/>
        </w:rPr>
      </w:pPr>
      <w:r>
        <w:rPr>
          <w:sz w:val="24"/>
        </w:rPr>
        <w:t>other referral source advises of the need for a quick</w:t>
      </w:r>
      <w:r>
        <w:rPr>
          <w:spacing w:val="-3"/>
          <w:sz w:val="24"/>
        </w:rPr>
        <w:t xml:space="preserve"> </w:t>
      </w:r>
      <w:r>
        <w:rPr>
          <w:sz w:val="24"/>
        </w:rPr>
        <w:t>assessment.</w:t>
      </w:r>
    </w:p>
    <w:p w14:paraId="2AB7F252" w14:textId="77777777" w:rsidR="00E9458D" w:rsidRDefault="005C6BD6">
      <w:pPr>
        <w:pStyle w:val="ListParagraph"/>
        <w:numPr>
          <w:ilvl w:val="0"/>
          <w:numId w:val="746"/>
        </w:numPr>
        <w:tabs>
          <w:tab w:val="left" w:pos="2161"/>
        </w:tabs>
        <w:ind w:right="1703" w:hanging="427"/>
        <w:rPr>
          <w:sz w:val="24"/>
        </w:rPr>
      </w:pPr>
      <w:r>
        <w:rPr>
          <w:sz w:val="24"/>
        </w:rPr>
        <w:t>If Agency is unable to conduct an assessment within the timeframe requested, the following shall be contacted</w:t>
      </w:r>
      <w:r>
        <w:rPr>
          <w:spacing w:val="-2"/>
          <w:sz w:val="24"/>
        </w:rPr>
        <w:t xml:space="preserve"> </w:t>
      </w:r>
      <w:r>
        <w:rPr>
          <w:sz w:val="24"/>
        </w:rPr>
        <w:t>immediately:</w:t>
      </w:r>
    </w:p>
    <w:p w14:paraId="6DD7F32D" w14:textId="77777777" w:rsidR="00E9458D" w:rsidRDefault="005C6BD6">
      <w:pPr>
        <w:pStyle w:val="ListParagraph"/>
        <w:numPr>
          <w:ilvl w:val="1"/>
          <w:numId w:val="746"/>
        </w:numPr>
        <w:tabs>
          <w:tab w:val="left" w:pos="2521"/>
        </w:tabs>
        <w:ind w:hanging="295"/>
        <w:rPr>
          <w:sz w:val="24"/>
        </w:rPr>
      </w:pPr>
      <w:r>
        <w:rPr>
          <w:sz w:val="24"/>
        </w:rPr>
        <w:t>Physician, if individual was referred by</w:t>
      </w:r>
      <w:r>
        <w:rPr>
          <w:spacing w:val="-3"/>
          <w:sz w:val="24"/>
        </w:rPr>
        <w:t xml:space="preserve"> </w:t>
      </w:r>
      <w:r>
        <w:rPr>
          <w:sz w:val="24"/>
        </w:rPr>
        <w:t>Physician;</w:t>
      </w:r>
    </w:p>
    <w:p w14:paraId="1098F8D1" w14:textId="77777777" w:rsidR="00E9458D" w:rsidRDefault="005C6BD6">
      <w:pPr>
        <w:pStyle w:val="ListParagraph"/>
        <w:numPr>
          <w:ilvl w:val="1"/>
          <w:numId w:val="746"/>
        </w:numPr>
        <w:tabs>
          <w:tab w:val="left" w:pos="2521"/>
        </w:tabs>
        <w:ind w:hanging="295"/>
        <w:rPr>
          <w:sz w:val="24"/>
        </w:rPr>
      </w:pPr>
      <w:r>
        <w:rPr>
          <w:sz w:val="24"/>
        </w:rPr>
        <w:t>referral source; and,</w:t>
      </w:r>
    </w:p>
    <w:p w14:paraId="578E19F4" w14:textId="77777777" w:rsidR="00E9458D" w:rsidRDefault="005C6BD6">
      <w:pPr>
        <w:pStyle w:val="ListParagraph"/>
        <w:numPr>
          <w:ilvl w:val="1"/>
          <w:numId w:val="746"/>
        </w:numPr>
        <w:tabs>
          <w:tab w:val="left" w:pos="2521"/>
        </w:tabs>
        <w:ind w:hanging="295"/>
        <w:rPr>
          <w:sz w:val="24"/>
        </w:rPr>
      </w:pPr>
      <w:r>
        <w:rPr>
          <w:sz w:val="24"/>
        </w:rPr>
        <w:t>individual who has been</w:t>
      </w:r>
      <w:r>
        <w:rPr>
          <w:spacing w:val="-2"/>
          <w:sz w:val="24"/>
        </w:rPr>
        <w:t xml:space="preserve"> </w:t>
      </w:r>
      <w:r>
        <w:rPr>
          <w:sz w:val="24"/>
        </w:rPr>
        <w:t>referred.</w:t>
      </w:r>
    </w:p>
    <w:p w14:paraId="0186900B" w14:textId="77777777" w:rsidR="00E9458D" w:rsidRDefault="005C6BD6">
      <w:pPr>
        <w:pStyle w:val="ListParagraph"/>
        <w:numPr>
          <w:ilvl w:val="0"/>
          <w:numId w:val="746"/>
        </w:numPr>
        <w:tabs>
          <w:tab w:val="left" w:pos="2161"/>
        </w:tabs>
        <w:ind w:right="1702" w:hanging="427"/>
        <w:rPr>
          <w:sz w:val="24"/>
        </w:rPr>
      </w:pPr>
      <w:r>
        <w:rPr>
          <w:sz w:val="24"/>
        </w:rPr>
        <w:t>Confirmation that the referral source has been notified of the Agency’s inability to meet the desired timeframe shall be</w:t>
      </w:r>
      <w:r>
        <w:rPr>
          <w:spacing w:val="-4"/>
          <w:sz w:val="24"/>
        </w:rPr>
        <w:t xml:space="preserve"> </w:t>
      </w:r>
      <w:r>
        <w:rPr>
          <w:sz w:val="24"/>
        </w:rPr>
        <w:t>documented.</w:t>
      </w:r>
    </w:p>
    <w:p w14:paraId="2250A6C7" w14:textId="77777777" w:rsidR="00E9458D" w:rsidRDefault="005C6BD6">
      <w:pPr>
        <w:pStyle w:val="ListParagraph"/>
        <w:numPr>
          <w:ilvl w:val="0"/>
          <w:numId w:val="746"/>
        </w:numPr>
        <w:tabs>
          <w:tab w:val="left" w:pos="2220"/>
          <w:tab w:val="left" w:pos="2221"/>
        </w:tabs>
        <w:ind w:right="1702" w:hanging="427"/>
        <w:rPr>
          <w:sz w:val="24"/>
        </w:rPr>
      </w:pPr>
      <w:r>
        <w:rPr>
          <w:sz w:val="24"/>
        </w:rPr>
        <w:t>If the referral source cannot extend the timeframe, the Individual shall be referred to another</w:t>
      </w:r>
      <w:r>
        <w:rPr>
          <w:spacing w:val="-2"/>
          <w:sz w:val="24"/>
        </w:rPr>
        <w:t xml:space="preserve"> </w:t>
      </w:r>
      <w:r>
        <w:rPr>
          <w:sz w:val="24"/>
        </w:rPr>
        <w:t>resource.</w:t>
      </w:r>
    </w:p>
    <w:p w14:paraId="0B1ADD4A" w14:textId="77777777" w:rsidR="00E9458D" w:rsidRDefault="005C6BD6">
      <w:pPr>
        <w:pStyle w:val="ListParagraph"/>
        <w:numPr>
          <w:ilvl w:val="0"/>
          <w:numId w:val="746"/>
        </w:numPr>
        <w:tabs>
          <w:tab w:val="left" w:pos="2161"/>
        </w:tabs>
        <w:ind w:right="1700" w:hanging="427"/>
        <w:rPr>
          <w:sz w:val="24"/>
        </w:rPr>
      </w:pPr>
      <w:r>
        <w:rPr>
          <w:sz w:val="24"/>
        </w:rPr>
        <w:t>An assessment shall be conducted by the Supervisor/Registered Nurse in conjunction with the Individual/Individual’s Representative/family</w:t>
      </w:r>
      <w:r>
        <w:rPr>
          <w:spacing w:val="-4"/>
          <w:sz w:val="24"/>
        </w:rPr>
        <w:t xml:space="preserve"> </w:t>
      </w:r>
      <w:r>
        <w:rPr>
          <w:sz w:val="24"/>
        </w:rPr>
        <w:t>to:</w:t>
      </w:r>
    </w:p>
    <w:p w14:paraId="20A81951" w14:textId="77777777" w:rsidR="00E9458D" w:rsidRDefault="005C6BD6">
      <w:pPr>
        <w:pStyle w:val="ListParagraph"/>
        <w:numPr>
          <w:ilvl w:val="1"/>
          <w:numId w:val="746"/>
        </w:numPr>
        <w:tabs>
          <w:tab w:val="left" w:pos="2521"/>
        </w:tabs>
        <w:spacing w:before="1"/>
        <w:ind w:hanging="295"/>
        <w:rPr>
          <w:sz w:val="24"/>
        </w:rPr>
      </w:pPr>
      <w:r>
        <w:rPr>
          <w:sz w:val="24"/>
        </w:rPr>
        <w:t>identify problems;</w:t>
      </w:r>
    </w:p>
    <w:p w14:paraId="6BE007CF" w14:textId="77777777" w:rsidR="00E9458D" w:rsidRDefault="005C6BD6">
      <w:pPr>
        <w:pStyle w:val="ListParagraph"/>
        <w:numPr>
          <w:ilvl w:val="1"/>
          <w:numId w:val="746"/>
        </w:numPr>
        <w:tabs>
          <w:tab w:val="left" w:pos="2521"/>
        </w:tabs>
        <w:ind w:hanging="295"/>
        <w:rPr>
          <w:sz w:val="24"/>
        </w:rPr>
      </w:pPr>
      <w:r>
        <w:rPr>
          <w:sz w:val="24"/>
        </w:rPr>
        <w:t>services/care required;</w:t>
      </w:r>
      <w:r>
        <w:rPr>
          <w:spacing w:val="-2"/>
          <w:sz w:val="24"/>
        </w:rPr>
        <w:t xml:space="preserve"> </w:t>
      </w:r>
      <w:r>
        <w:rPr>
          <w:sz w:val="24"/>
        </w:rPr>
        <w:t>and,</w:t>
      </w:r>
    </w:p>
    <w:p w14:paraId="0C988E6B" w14:textId="77777777" w:rsidR="00E9458D" w:rsidRDefault="005C6BD6">
      <w:pPr>
        <w:pStyle w:val="ListParagraph"/>
        <w:numPr>
          <w:ilvl w:val="1"/>
          <w:numId w:val="746"/>
        </w:numPr>
        <w:tabs>
          <w:tab w:val="left" w:pos="2581"/>
        </w:tabs>
        <w:ind w:left="2580" w:hanging="355"/>
        <w:rPr>
          <w:sz w:val="24"/>
        </w:rPr>
      </w:pPr>
      <w:r>
        <w:rPr>
          <w:sz w:val="24"/>
        </w:rPr>
        <w:t>the ability of the Agency to meet the individual’s</w:t>
      </w:r>
      <w:r>
        <w:rPr>
          <w:spacing w:val="-3"/>
          <w:sz w:val="24"/>
        </w:rPr>
        <w:t xml:space="preserve"> </w:t>
      </w:r>
      <w:r>
        <w:rPr>
          <w:sz w:val="24"/>
        </w:rPr>
        <w:t>needs.</w:t>
      </w:r>
    </w:p>
    <w:p w14:paraId="539C64A1" w14:textId="77777777" w:rsidR="00E9458D" w:rsidRDefault="005C6BD6">
      <w:pPr>
        <w:pStyle w:val="ListParagraph"/>
        <w:numPr>
          <w:ilvl w:val="0"/>
          <w:numId w:val="746"/>
        </w:numPr>
        <w:tabs>
          <w:tab w:val="left" w:pos="2161"/>
        </w:tabs>
        <w:ind w:left="2160" w:right="1697"/>
        <w:rPr>
          <w:i/>
          <w:sz w:val="24"/>
        </w:rPr>
      </w:pPr>
      <w:r>
        <w:rPr>
          <w:sz w:val="24"/>
        </w:rPr>
        <w:t>After discussion and/or review, the Individual/Individual’s Representative, shall be given</w:t>
      </w:r>
      <w:r>
        <w:rPr>
          <w:spacing w:val="35"/>
          <w:sz w:val="24"/>
        </w:rPr>
        <w:t xml:space="preserve"> </w:t>
      </w:r>
      <w:r>
        <w:rPr>
          <w:sz w:val="24"/>
        </w:rPr>
        <w:t>the</w:t>
      </w:r>
      <w:r>
        <w:rPr>
          <w:spacing w:val="36"/>
          <w:sz w:val="24"/>
        </w:rPr>
        <w:t xml:space="preserve"> </w:t>
      </w:r>
      <w:r>
        <w:rPr>
          <w:sz w:val="24"/>
        </w:rPr>
        <w:t>opportunity</w:t>
      </w:r>
      <w:r>
        <w:rPr>
          <w:spacing w:val="36"/>
          <w:sz w:val="24"/>
        </w:rPr>
        <w:t xml:space="preserve"> </w:t>
      </w:r>
      <w:r>
        <w:rPr>
          <w:sz w:val="24"/>
        </w:rPr>
        <w:t>to</w:t>
      </w:r>
      <w:r>
        <w:rPr>
          <w:spacing w:val="35"/>
          <w:sz w:val="24"/>
        </w:rPr>
        <w:t xml:space="preserve"> </w:t>
      </w:r>
      <w:r>
        <w:rPr>
          <w:sz w:val="24"/>
        </w:rPr>
        <w:t>either</w:t>
      </w:r>
      <w:r>
        <w:rPr>
          <w:spacing w:val="35"/>
          <w:sz w:val="24"/>
        </w:rPr>
        <w:t xml:space="preserve"> </w:t>
      </w:r>
      <w:r>
        <w:rPr>
          <w:sz w:val="24"/>
        </w:rPr>
        <w:t>accept</w:t>
      </w:r>
      <w:r>
        <w:rPr>
          <w:spacing w:val="37"/>
          <w:sz w:val="24"/>
        </w:rPr>
        <w:t xml:space="preserve"> </w:t>
      </w:r>
      <w:r>
        <w:rPr>
          <w:sz w:val="24"/>
        </w:rPr>
        <w:t>or</w:t>
      </w:r>
      <w:r>
        <w:rPr>
          <w:spacing w:val="36"/>
          <w:sz w:val="24"/>
        </w:rPr>
        <w:t xml:space="preserve"> </w:t>
      </w:r>
      <w:r>
        <w:rPr>
          <w:sz w:val="24"/>
        </w:rPr>
        <w:t>refuse</w:t>
      </w:r>
      <w:r>
        <w:rPr>
          <w:spacing w:val="36"/>
          <w:sz w:val="24"/>
        </w:rPr>
        <w:t xml:space="preserve"> </w:t>
      </w:r>
      <w:r>
        <w:rPr>
          <w:sz w:val="24"/>
        </w:rPr>
        <w:t>the</w:t>
      </w:r>
      <w:r>
        <w:rPr>
          <w:spacing w:val="36"/>
          <w:sz w:val="24"/>
        </w:rPr>
        <w:t xml:space="preserve"> </w:t>
      </w:r>
      <w:r>
        <w:rPr>
          <w:sz w:val="24"/>
        </w:rPr>
        <w:t>Plan</w:t>
      </w:r>
      <w:r>
        <w:rPr>
          <w:spacing w:val="34"/>
          <w:sz w:val="24"/>
        </w:rPr>
        <w:t xml:space="preserve"> </w:t>
      </w:r>
      <w:r>
        <w:rPr>
          <w:sz w:val="24"/>
        </w:rPr>
        <w:t>of</w:t>
      </w:r>
      <w:r>
        <w:rPr>
          <w:spacing w:val="36"/>
          <w:sz w:val="24"/>
        </w:rPr>
        <w:t xml:space="preserve"> </w:t>
      </w:r>
      <w:r>
        <w:rPr>
          <w:sz w:val="24"/>
        </w:rPr>
        <w:t>Care.</w:t>
      </w:r>
      <w:r>
        <w:rPr>
          <w:spacing w:val="16"/>
          <w:sz w:val="24"/>
        </w:rPr>
        <w:t xml:space="preserve"> </w:t>
      </w:r>
      <w:r>
        <w:rPr>
          <w:i/>
          <w:sz w:val="24"/>
        </w:rPr>
        <w:t>Refer</w:t>
      </w:r>
      <w:r>
        <w:rPr>
          <w:i/>
          <w:spacing w:val="35"/>
          <w:sz w:val="24"/>
        </w:rPr>
        <w:t xml:space="preserve"> </w:t>
      </w:r>
      <w:r>
        <w:rPr>
          <w:i/>
          <w:sz w:val="24"/>
        </w:rPr>
        <w:t>to</w:t>
      </w:r>
      <w:r>
        <w:rPr>
          <w:i/>
          <w:spacing w:val="37"/>
          <w:sz w:val="24"/>
        </w:rPr>
        <w:t xml:space="preserve"> </w:t>
      </w:r>
      <w:r>
        <w:rPr>
          <w:i/>
          <w:sz w:val="24"/>
        </w:rPr>
        <w:t>Policy</w:t>
      </w:r>
    </w:p>
    <w:p w14:paraId="31CD5273" w14:textId="77777777" w:rsidR="00E9458D" w:rsidRDefault="005C6BD6">
      <w:pPr>
        <w:ind w:left="2160"/>
        <w:rPr>
          <w:i/>
          <w:sz w:val="24"/>
        </w:rPr>
      </w:pPr>
      <w:r>
        <w:rPr>
          <w:i/>
          <w:sz w:val="24"/>
        </w:rPr>
        <w:t>3.10.60 – Informed Consent to Care Plan</w:t>
      </w:r>
    </w:p>
    <w:p w14:paraId="2CE0D713" w14:textId="77777777" w:rsidR="00E9458D" w:rsidRDefault="005C6BD6">
      <w:pPr>
        <w:pStyle w:val="ListParagraph"/>
        <w:numPr>
          <w:ilvl w:val="0"/>
          <w:numId w:val="745"/>
        </w:numPr>
        <w:tabs>
          <w:tab w:val="left" w:pos="2161"/>
          <w:tab w:val="left" w:pos="2573"/>
          <w:tab w:val="left" w:pos="4186"/>
          <w:tab w:val="left" w:pos="5678"/>
          <w:tab w:val="left" w:pos="6224"/>
          <w:tab w:val="left" w:pos="7183"/>
          <w:tab w:val="left" w:pos="7676"/>
          <w:tab w:val="left" w:pos="8223"/>
        </w:tabs>
        <w:ind w:right="1701"/>
        <w:jc w:val="left"/>
        <w:rPr>
          <w:sz w:val="24"/>
        </w:rPr>
      </w:pPr>
      <w:r>
        <w:rPr>
          <w:sz w:val="24"/>
        </w:rPr>
        <w:t>If</w:t>
      </w:r>
      <w:r>
        <w:rPr>
          <w:sz w:val="24"/>
        </w:rPr>
        <w:tab/>
        <w:t>recommended</w:t>
      </w:r>
      <w:r>
        <w:rPr>
          <w:sz w:val="24"/>
        </w:rPr>
        <w:tab/>
        <w:t>services/care</w:t>
      </w:r>
      <w:r>
        <w:rPr>
          <w:sz w:val="24"/>
        </w:rPr>
        <w:tab/>
        <w:t>are</w:t>
      </w:r>
      <w:r>
        <w:rPr>
          <w:sz w:val="24"/>
        </w:rPr>
        <w:tab/>
        <w:t>refused</w:t>
      </w:r>
      <w:r>
        <w:rPr>
          <w:sz w:val="24"/>
        </w:rPr>
        <w:tab/>
        <w:t>by</w:t>
      </w:r>
      <w:r>
        <w:rPr>
          <w:sz w:val="24"/>
        </w:rPr>
        <w:tab/>
        <w:t>the</w:t>
      </w:r>
      <w:r>
        <w:rPr>
          <w:sz w:val="24"/>
        </w:rPr>
        <w:tab/>
      </w:r>
      <w:r>
        <w:rPr>
          <w:spacing w:val="-1"/>
          <w:sz w:val="24"/>
        </w:rPr>
        <w:t xml:space="preserve">Individual/Individual’s </w:t>
      </w:r>
      <w:r>
        <w:rPr>
          <w:sz w:val="24"/>
        </w:rPr>
        <w:t>Representative, the referral source shall be</w:t>
      </w:r>
      <w:r>
        <w:rPr>
          <w:spacing w:val="-1"/>
          <w:sz w:val="24"/>
        </w:rPr>
        <w:t xml:space="preserve"> </w:t>
      </w:r>
      <w:r>
        <w:rPr>
          <w:sz w:val="24"/>
        </w:rPr>
        <w:t>notified.</w:t>
      </w:r>
    </w:p>
    <w:p w14:paraId="48A7D0D0" w14:textId="77777777" w:rsidR="00E9458D" w:rsidRDefault="005C6BD6">
      <w:pPr>
        <w:pStyle w:val="ListParagraph"/>
        <w:numPr>
          <w:ilvl w:val="0"/>
          <w:numId w:val="745"/>
        </w:numPr>
        <w:tabs>
          <w:tab w:val="left" w:pos="2161"/>
        </w:tabs>
        <w:ind w:right="1697"/>
        <w:jc w:val="left"/>
        <w:rPr>
          <w:sz w:val="24"/>
        </w:rPr>
      </w:pPr>
      <w:r>
        <w:rPr>
          <w:sz w:val="24"/>
        </w:rPr>
        <w:t xml:space="preserve">Refusal of any or all recommended services/care by the Individual/Individual’s Representative shall be confirmed, in writing, on the </w:t>
      </w:r>
      <w:r>
        <w:rPr>
          <w:i/>
          <w:sz w:val="24"/>
        </w:rPr>
        <w:t>Care Plan/Service Plan</w:t>
      </w:r>
      <w:r>
        <w:rPr>
          <w:i/>
          <w:spacing w:val="-3"/>
          <w:sz w:val="24"/>
        </w:rPr>
        <w:t xml:space="preserve"> </w:t>
      </w:r>
      <w:r>
        <w:rPr>
          <w:sz w:val="24"/>
        </w:rPr>
        <w:t>form.</w:t>
      </w:r>
    </w:p>
    <w:p w14:paraId="69029E64" w14:textId="77777777" w:rsidR="00E9458D" w:rsidRDefault="005C6BD6">
      <w:pPr>
        <w:pStyle w:val="ListParagraph"/>
        <w:numPr>
          <w:ilvl w:val="0"/>
          <w:numId w:val="745"/>
        </w:numPr>
        <w:tabs>
          <w:tab w:val="left" w:pos="2227"/>
        </w:tabs>
        <w:ind w:left="2226" w:right="1702"/>
        <w:jc w:val="left"/>
        <w:rPr>
          <w:sz w:val="24"/>
        </w:rPr>
      </w:pPr>
      <w:r>
        <w:rPr>
          <w:sz w:val="24"/>
        </w:rPr>
        <w:t>A log shall be maintained of everyone who is not admitted to the Agency. Details to document</w:t>
      </w:r>
      <w:r>
        <w:rPr>
          <w:spacing w:val="-1"/>
          <w:sz w:val="24"/>
        </w:rPr>
        <w:t xml:space="preserve"> </w:t>
      </w:r>
      <w:r>
        <w:rPr>
          <w:sz w:val="24"/>
        </w:rPr>
        <w:t>include:</w:t>
      </w:r>
    </w:p>
    <w:p w14:paraId="24835293" w14:textId="77777777" w:rsidR="00E9458D" w:rsidRDefault="005C6BD6">
      <w:pPr>
        <w:pStyle w:val="ListParagraph"/>
        <w:numPr>
          <w:ilvl w:val="1"/>
          <w:numId w:val="745"/>
        </w:numPr>
        <w:tabs>
          <w:tab w:val="left" w:pos="2521"/>
        </w:tabs>
        <w:ind w:hanging="295"/>
        <w:rPr>
          <w:sz w:val="24"/>
        </w:rPr>
      </w:pPr>
      <w:r>
        <w:rPr>
          <w:sz w:val="24"/>
        </w:rPr>
        <w:t>name of</w:t>
      </w:r>
      <w:r>
        <w:rPr>
          <w:spacing w:val="-1"/>
          <w:sz w:val="24"/>
        </w:rPr>
        <w:t xml:space="preserve"> </w:t>
      </w:r>
      <w:r>
        <w:rPr>
          <w:sz w:val="24"/>
        </w:rPr>
        <w:t>individual;</w:t>
      </w:r>
    </w:p>
    <w:p w14:paraId="5D0388A0" w14:textId="77777777" w:rsidR="00E9458D" w:rsidRDefault="005C6BD6">
      <w:pPr>
        <w:pStyle w:val="ListParagraph"/>
        <w:numPr>
          <w:ilvl w:val="1"/>
          <w:numId w:val="745"/>
        </w:numPr>
        <w:tabs>
          <w:tab w:val="left" w:pos="2521"/>
        </w:tabs>
        <w:ind w:hanging="295"/>
        <w:rPr>
          <w:sz w:val="24"/>
        </w:rPr>
      </w:pPr>
      <w:r>
        <w:rPr>
          <w:sz w:val="24"/>
        </w:rPr>
        <w:t>date of</w:t>
      </w:r>
      <w:r>
        <w:rPr>
          <w:spacing w:val="-1"/>
          <w:sz w:val="24"/>
        </w:rPr>
        <w:t xml:space="preserve"> </w:t>
      </w:r>
      <w:r>
        <w:rPr>
          <w:sz w:val="24"/>
        </w:rPr>
        <w:t>referral;</w:t>
      </w:r>
    </w:p>
    <w:p w14:paraId="6B9D36F1" w14:textId="77777777" w:rsidR="00E9458D" w:rsidRDefault="005C6BD6">
      <w:pPr>
        <w:pStyle w:val="ListParagraph"/>
        <w:numPr>
          <w:ilvl w:val="1"/>
          <w:numId w:val="745"/>
        </w:numPr>
        <w:tabs>
          <w:tab w:val="left" w:pos="2521"/>
        </w:tabs>
        <w:ind w:hanging="295"/>
        <w:rPr>
          <w:sz w:val="24"/>
        </w:rPr>
      </w:pPr>
      <w:r>
        <w:rPr>
          <w:sz w:val="24"/>
        </w:rPr>
        <w:t>date of</w:t>
      </w:r>
      <w:r>
        <w:rPr>
          <w:spacing w:val="-1"/>
          <w:sz w:val="24"/>
        </w:rPr>
        <w:t xml:space="preserve"> </w:t>
      </w:r>
      <w:r>
        <w:rPr>
          <w:sz w:val="24"/>
        </w:rPr>
        <w:t>assessment;</w:t>
      </w:r>
    </w:p>
    <w:p w14:paraId="0951AD12" w14:textId="77777777" w:rsidR="00E9458D" w:rsidRDefault="005C6BD6">
      <w:pPr>
        <w:pStyle w:val="ListParagraph"/>
        <w:numPr>
          <w:ilvl w:val="1"/>
          <w:numId w:val="745"/>
        </w:numPr>
        <w:tabs>
          <w:tab w:val="left" w:pos="2521"/>
        </w:tabs>
        <w:ind w:hanging="295"/>
        <w:rPr>
          <w:sz w:val="24"/>
        </w:rPr>
      </w:pPr>
      <w:r>
        <w:rPr>
          <w:sz w:val="24"/>
        </w:rPr>
        <w:t>reason for not admitting (e.g. ineligible, refused services/care</w:t>
      </w:r>
      <w:r>
        <w:rPr>
          <w:spacing w:val="-4"/>
          <w:sz w:val="24"/>
        </w:rPr>
        <w:t xml:space="preserve"> </w:t>
      </w:r>
      <w:r>
        <w:rPr>
          <w:sz w:val="24"/>
        </w:rPr>
        <w:t>etc.);</w:t>
      </w:r>
    </w:p>
    <w:p w14:paraId="1D694636" w14:textId="77777777" w:rsidR="00E9458D" w:rsidRDefault="005C6BD6">
      <w:pPr>
        <w:pStyle w:val="ListParagraph"/>
        <w:numPr>
          <w:ilvl w:val="1"/>
          <w:numId w:val="745"/>
        </w:numPr>
        <w:tabs>
          <w:tab w:val="left" w:pos="2521"/>
        </w:tabs>
        <w:ind w:hanging="295"/>
        <w:rPr>
          <w:sz w:val="24"/>
        </w:rPr>
      </w:pPr>
      <w:r>
        <w:rPr>
          <w:sz w:val="24"/>
        </w:rPr>
        <w:t>referrals to other resources;</w:t>
      </w:r>
      <w:r>
        <w:rPr>
          <w:spacing w:val="-1"/>
          <w:sz w:val="24"/>
        </w:rPr>
        <w:t xml:space="preserve"> </w:t>
      </w:r>
      <w:r>
        <w:rPr>
          <w:sz w:val="24"/>
        </w:rPr>
        <w:t>and,</w:t>
      </w:r>
    </w:p>
    <w:p w14:paraId="6AB741B5" w14:textId="77777777" w:rsidR="00E9458D" w:rsidRDefault="005C6BD6">
      <w:pPr>
        <w:pStyle w:val="ListParagraph"/>
        <w:numPr>
          <w:ilvl w:val="1"/>
          <w:numId w:val="745"/>
        </w:numPr>
        <w:tabs>
          <w:tab w:val="left" w:pos="2521"/>
        </w:tabs>
        <w:ind w:hanging="295"/>
        <w:rPr>
          <w:sz w:val="24"/>
        </w:rPr>
      </w:pPr>
      <w:r>
        <w:rPr>
          <w:sz w:val="24"/>
        </w:rPr>
        <w:t>other pertinent facts, as</w:t>
      </w:r>
      <w:r>
        <w:rPr>
          <w:spacing w:val="-2"/>
          <w:sz w:val="24"/>
        </w:rPr>
        <w:t xml:space="preserve"> </w:t>
      </w:r>
      <w:r>
        <w:rPr>
          <w:sz w:val="24"/>
        </w:rPr>
        <w:t>indicated.</w:t>
      </w:r>
    </w:p>
    <w:p w14:paraId="1360B085"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32C5E56" w14:textId="77777777">
        <w:trPr>
          <w:trHeight w:val="611"/>
        </w:trPr>
        <w:tc>
          <w:tcPr>
            <w:tcW w:w="5689" w:type="dxa"/>
          </w:tcPr>
          <w:p w14:paraId="7F60AA24"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3A6C2063" w14:textId="77777777" w:rsidR="00E9458D" w:rsidRDefault="00E9458D">
            <w:pPr>
              <w:pStyle w:val="TableParagraph"/>
              <w:ind w:left="0"/>
              <w:rPr>
                <w:sz w:val="24"/>
              </w:rPr>
            </w:pPr>
          </w:p>
          <w:p w14:paraId="612352CD" w14:textId="77777777" w:rsidR="00E9458D" w:rsidRDefault="005C6BD6">
            <w:pPr>
              <w:pStyle w:val="TableParagraph"/>
              <w:ind w:left="487"/>
              <w:rPr>
                <w:sz w:val="20"/>
              </w:rPr>
            </w:pPr>
            <w:r>
              <w:rPr>
                <w:noProof/>
                <w:sz w:val="20"/>
              </w:rPr>
              <w:drawing>
                <wp:inline distT="0" distB="0" distL="0" distR="0" wp14:anchorId="67C1889F" wp14:editId="06A33BAB">
                  <wp:extent cx="1390695" cy="966501"/>
                  <wp:effectExtent l="0" t="0" r="0" b="0"/>
                  <wp:docPr id="20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5A692FA" w14:textId="77777777">
        <w:trPr>
          <w:trHeight w:val="1184"/>
        </w:trPr>
        <w:tc>
          <w:tcPr>
            <w:tcW w:w="5689" w:type="dxa"/>
          </w:tcPr>
          <w:p w14:paraId="782BD73D" w14:textId="77777777" w:rsidR="00E9458D" w:rsidRDefault="00E9458D">
            <w:pPr>
              <w:pStyle w:val="TableParagraph"/>
              <w:spacing w:before="1"/>
              <w:ind w:left="0"/>
              <w:rPr>
                <w:sz w:val="24"/>
              </w:rPr>
            </w:pPr>
          </w:p>
          <w:p w14:paraId="44ED42BC"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5D25FEA3" w14:textId="77777777" w:rsidR="00E9458D" w:rsidRDefault="00E9458D">
            <w:pPr>
              <w:rPr>
                <w:sz w:val="2"/>
                <w:szCs w:val="2"/>
              </w:rPr>
            </w:pPr>
          </w:p>
        </w:tc>
      </w:tr>
      <w:tr w:rsidR="00E9458D" w14:paraId="54708F47" w14:textId="77777777">
        <w:trPr>
          <w:trHeight w:val="277"/>
        </w:trPr>
        <w:tc>
          <w:tcPr>
            <w:tcW w:w="5689" w:type="dxa"/>
            <w:vMerge w:val="restart"/>
          </w:tcPr>
          <w:p w14:paraId="3261398B" w14:textId="77777777" w:rsidR="00E9458D" w:rsidRDefault="00E9458D">
            <w:pPr>
              <w:pStyle w:val="TableParagraph"/>
              <w:spacing w:before="1"/>
              <w:ind w:left="0"/>
              <w:rPr>
                <w:sz w:val="24"/>
              </w:rPr>
            </w:pPr>
          </w:p>
          <w:p w14:paraId="56E9503A" w14:textId="77777777" w:rsidR="00E9458D" w:rsidRDefault="005C6BD6">
            <w:pPr>
              <w:pStyle w:val="TableParagraph"/>
              <w:rPr>
                <w:b/>
                <w:sz w:val="24"/>
              </w:rPr>
            </w:pPr>
            <w:r>
              <w:rPr>
                <w:b/>
                <w:sz w:val="24"/>
              </w:rPr>
              <w:t>Policy Title: Admission of Clients to Agency</w:t>
            </w:r>
          </w:p>
        </w:tc>
        <w:tc>
          <w:tcPr>
            <w:tcW w:w="3168" w:type="dxa"/>
          </w:tcPr>
          <w:p w14:paraId="4FB7ACE4"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3.10.30</w:t>
            </w:r>
          </w:p>
        </w:tc>
      </w:tr>
      <w:tr w:rsidR="00E9458D" w14:paraId="74F76E7A" w14:textId="77777777">
        <w:trPr>
          <w:trHeight w:val="275"/>
        </w:trPr>
        <w:tc>
          <w:tcPr>
            <w:tcW w:w="5689" w:type="dxa"/>
            <w:vMerge/>
            <w:tcBorders>
              <w:top w:val="nil"/>
            </w:tcBorders>
          </w:tcPr>
          <w:p w14:paraId="7D357892" w14:textId="77777777" w:rsidR="00E9458D" w:rsidRDefault="00E9458D">
            <w:pPr>
              <w:rPr>
                <w:sz w:val="2"/>
                <w:szCs w:val="2"/>
              </w:rPr>
            </w:pPr>
          </w:p>
        </w:tc>
        <w:tc>
          <w:tcPr>
            <w:tcW w:w="3168" w:type="dxa"/>
          </w:tcPr>
          <w:p w14:paraId="075F7AD2" w14:textId="77777777" w:rsidR="00E9458D" w:rsidRDefault="005C6BD6">
            <w:pPr>
              <w:pStyle w:val="TableParagraph"/>
              <w:spacing w:line="255" w:lineRule="exact"/>
              <w:rPr>
                <w:b/>
                <w:sz w:val="24"/>
              </w:rPr>
            </w:pPr>
            <w:r>
              <w:rPr>
                <w:b/>
                <w:sz w:val="24"/>
              </w:rPr>
              <w:t>Effective Date:</w:t>
            </w:r>
          </w:p>
        </w:tc>
      </w:tr>
      <w:tr w:rsidR="00E9458D" w14:paraId="3105A6CE" w14:textId="77777777">
        <w:trPr>
          <w:trHeight w:val="275"/>
        </w:trPr>
        <w:tc>
          <w:tcPr>
            <w:tcW w:w="5689" w:type="dxa"/>
            <w:vMerge/>
            <w:tcBorders>
              <w:top w:val="nil"/>
            </w:tcBorders>
          </w:tcPr>
          <w:p w14:paraId="53563442" w14:textId="77777777" w:rsidR="00E9458D" w:rsidRDefault="00E9458D">
            <w:pPr>
              <w:rPr>
                <w:sz w:val="2"/>
                <w:szCs w:val="2"/>
              </w:rPr>
            </w:pPr>
          </w:p>
        </w:tc>
        <w:tc>
          <w:tcPr>
            <w:tcW w:w="3168" w:type="dxa"/>
          </w:tcPr>
          <w:p w14:paraId="2D1F9E38" w14:textId="77777777" w:rsidR="00E9458D" w:rsidRDefault="005C6BD6">
            <w:pPr>
              <w:pStyle w:val="TableParagraph"/>
              <w:spacing w:line="255" w:lineRule="exact"/>
              <w:rPr>
                <w:b/>
                <w:sz w:val="24"/>
              </w:rPr>
            </w:pPr>
            <w:r>
              <w:rPr>
                <w:b/>
                <w:sz w:val="24"/>
              </w:rPr>
              <w:t>Revision Date:</w:t>
            </w:r>
          </w:p>
        </w:tc>
      </w:tr>
      <w:tr w:rsidR="00E9458D" w14:paraId="2DBA1F9E" w14:textId="77777777">
        <w:trPr>
          <w:trHeight w:val="276"/>
        </w:trPr>
        <w:tc>
          <w:tcPr>
            <w:tcW w:w="5689" w:type="dxa"/>
            <w:vMerge/>
            <w:tcBorders>
              <w:top w:val="nil"/>
            </w:tcBorders>
          </w:tcPr>
          <w:p w14:paraId="40DD0C38" w14:textId="77777777" w:rsidR="00E9458D" w:rsidRDefault="00E9458D">
            <w:pPr>
              <w:rPr>
                <w:sz w:val="2"/>
                <w:szCs w:val="2"/>
              </w:rPr>
            </w:pPr>
          </w:p>
        </w:tc>
        <w:tc>
          <w:tcPr>
            <w:tcW w:w="3168" w:type="dxa"/>
          </w:tcPr>
          <w:p w14:paraId="7B2AA2F2" w14:textId="77777777" w:rsidR="00E9458D" w:rsidRDefault="005C6BD6">
            <w:pPr>
              <w:pStyle w:val="TableParagraph"/>
              <w:spacing w:before="1" w:line="255" w:lineRule="exact"/>
              <w:rPr>
                <w:b/>
                <w:sz w:val="24"/>
              </w:rPr>
            </w:pPr>
            <w:r>
              <w:rPr>
                <w:b/>
                <w:sz w:val="24"/>
              </w:rPr>
              <w:t>Approved By:</w:t>
            </w:r>
          </w:p>
        </w:tc>
      </w:tr>
      <w:tr w:rsidR="00E9458D" w14:paraId="0D4DF023" w14:textId="77777777">
        <w:trPr>
          <w:trHeight w:val="275"/>
        </w:trPr>
        <w:tc>
          <w:tcPr>
            <w:tcW w:w="5689" w:type="dxa"/>
            <w:vMerge/>
            <w:tcBorders>
              <w:top w:val="nil"/>
            </w:tcBorders>
          </w:tcPr>
          <w:p w14:paraId="585BB40F" w14:textId="77777777" w:rsidR="00E9458D" w:rsidRDefault="00E9458D">
            <w:pPr>
              <w:rPr>
                <w:sz w:val="2"/>
                <w:szCs w:val="2"/>
              </w:rPr>
            </w:pPr>
          </w:p>
        </w:tc>
        <w:tc>
          <w:tcPr>
            <w:tcW w:w="3168" w:type="dxa"/>
          </w:tcPr>
          <w:p w14:paraId="51177E1D" w14:textId="77777777" w:rsidR="00E9458D" w:rsidRDefault="005C6BD6">
            <w:pPr>
              <w:pStyle w:val="TableParagraph"/>
              <w:spacing w:line="255" w:lineRule="exact"/>
              <w:rPr>
                <w:b/>
                <w:sz w:val="24"/>
              </w:rPr>
            </w:pPr>
            <w:r>
              <w:rPr>
                <w:b/>
                <w:sz w:val="24"/>
              </w:rPr>
              <w:t>Page Number: Page 4 of 4</w:t>
            </w:r>
          </w:p>
        </w:tc>
      </w:tr>
    </w:tbl>
    <w:p w14:paraId="02021AC7" w14:textId="77777777" w:rsidR="00E9458D" w:rsidRDefault="00E9458D">
      <w:pPr>
        <w:pStyle w:val="BodyText"/>
        <w:spacing w:before="2"/>
        <w:ind w:left="0" w:firstLine="0"/>
        <w:rPr>
          <w:sz w:val="16"/>
        </w:rPr>
      </w:pPr>
    </w:p>
    <w:p w14:paraId="25C9F047" w14:textId="77777777" w:rsidR="00E9458D" w:rsidRDefault="005C6BD6">
      <w:pPr>
        <w:pStyle w:val="ListParagraph"/>
        <w:numPr>
          <w:ilvl w:val="0"/>
          <w:numId w:val="745"/>
        </w:numPr>
        <w:tabs>
          <w:tab w:val="left" w:pos="2161"/>
        </w:tabs>
        <w:spacing w:before="90"/>
        <w:ind w:left="2226" w:right="1699" w:hanging="427"/>
        <w:jc w:val="both"/>
        <w:rPr>
          <w:sz w:val="24"/>
        </w:rPr>
      </w:pPr>
      <w:r>
        <w:rPr>
          <w:sz w:val="24"/>
        </w:rPr>
        <w:t>If the Agency can deliver the services/care needed, the Individual/Individual’s Representative shall be provided with the necessary information/material to make an informed</w:t>
      </w:r>
      <w:r>
        <w:rPr>
          <w:spacing w:val="-1"/>
          <w:sz w:val="24"/>
        </w:rPr>
        <w:t xml:space="preserve"> </w:t>
      </w:r>
      <w:r>
        <w:rPr>
          <w:sz w:val="24"/>
        </w:rPr>
        <w:t>decision.</w:t>
      </w:r>
    </w:p>
    <w:p w14:paraId="4F139F2C" w14:textId="77777777" w:rsidR="00E9458D" w:rsidRDefault="005C6BD6">
      <w:pPr>
        <w:pStyle w:val="ListParagraph"/>
        <w:numPr>
          <w:ilvl w:val="0"/>
          <w:numId w:val="745"/>
        </w:numPr>
        <w:tabs>
          <w:tab w:val="left" w:pos="2161"/>
        </w:tabs>
        <w:ind w:left="2226" w:right="1698" w:hanging="427"/>
        <w:jc w:val="both"/>
        <w:rPr>
          <w:sz w:val="24"/>
        </w:rPr>
      </w:pPr>
      <w:r>
        <w:rPr>
          <w:sz w:val="24"/>
        </w:rPr>
        <w:t xml:space="preserve">Once an Individual/Individual’s Representative accepts the Plan of Care and is admitted as a Client, a written </w:t>
      </w:r>
      <w:r>
        <w:rPr>
          <w:i/>
          <w:sz w:val="24"/>
        </w:rPr>
        <w:t xml:space="preserve">Service Agreement </w:t>
      </w:r>
      <w:r>
        <w:rPr>
          <w:sz w:val="24"/>
        </w:rPr>
        <w:t>shall be drawn up and signed by the Individual/Individual’s Representative and the Agency</w:t>
      </w:r>
      <w:r>
        <w:rPr>
          <w:spacing w:val="-3"/>
          <w:sz w:val="24"/>
        </w:rPr>
        <w:t xml:space="preserve"> </w:t>
      </w:r>
      <w:r>
        <w:rPr>
          <w:sz w:val="24"/>
        </w:rPr>
        <w:t>Representative.</w:t>
      </w:r>
    </w:p>
    <w:p w14:paraId="3ECE417D" w14:textId="77777777" w:rsidR="00E9458D" w:rsidRDefault="005C6BD6">
      <w:pPr>
        <w:pStyle w:val="ListParagraph"/>
        <w:numPr>
          <w:ilvl w:val="0"/>
          <w:numId w:val="745"/>
        </w:numPr>
        <w:tabs>
          <w:tab w:val="left" w:pos="2161"/>
        </w:tabs>
        <w:ind w:left="2226" w:right="1697" w:hanging="427"/>
        <w:jc w:val="both"/>
        <w:rPr>
          <w:sz w:val="24"/>
        </w:rPr>
      </w:pPr>
      <w:r>
        <w:rPr>
          <w:sz w:val="24"/>
        </w:rPr>
        <w:t xml:space="preserve">A copy of the </w:t>
      </w:r>
      <w:r>
        <w:rPr>
          <w:i/>
          <w:sz w:val="24"/>
        </w:rPr>
        <w:t xml:space="preserve">Service Plan/Care Plan </w:t>
      </w:r>
      <w:r>
        <w:rPr>
          <w:sz w:val="24"/>
        </w:rPr>
        <w:t xml:space="preserve">and the </w:t>
      </w:r>
      <w:r>
        <w:rPr>
          <w:i/>
          <w:sz w:val="24"/>
        </w:rPr>
        <w:t xml:space="preserve">Service Agreement </w:t>
      </w:r>
      <w:r>
        <w:rPr>
          <w:sz w:val="24"/>
        </w:rPr>
        <w:t>shall be given to  the Client/Client’s Representative and the originals shall be placed in the Client’s record.</w:t>
      </w:r>
    </w:p>
    <w:p w14:paraId="09B31E79" w14:textId="77777777" w:rsidR="00E9458D" w:rsidRDefault="005C6BD6">
      <w:pPr>
        <w:pStyle w:val="ListParagraph"/>
        <w:numPr>
          <w:ilvl w:val="0"/>
          <w:numId w:val="745"/>
        </w:numPr>
        <w:tabs>
          <w:tab w:val="left" w:pos="2161"/>
        </w:tabs>
        <w:ind w:left="2226" w:right="1698" w:hanging="427"/>
        <w:jc w:val="both"/>
        <w:rPr>
          <w:i/>
          <w:sz w:val="24"/>
        </w:rPr>
      </w:pPr>
      <w:r>
        <w:rPr>
          <w:sz w:val="24"/>
        </w:rPr>
        <w:t>Upon admittance to the Agency, new clients shall be provided with information including Agency operations, plan of care and educational material. Refer to</w:t>
      </w:r>
      <w:r>
        <w:rPr>
          <w:spacing w:val="6"/>
          <w:sz w:val="24"/>
        </w:rPr>
        <w:t xml:space="preserve"> </w:t>
      </w:r>
      <w:r>
        <w:rPr>
          <w:i/>
          <w:sz w:val="24"/>
        </w:rPr>
        <w:t>Policy</w:t>
      </w:r>
    </w:p>
    <w:p w14:paraId="37A4B511" w14:textId="77777777" w:rsidR="00E9458D" w:rsidRDefault="005C6BD6">
      <w:pPr>
        <w:ind w:left="2226"/>
        <w:jc w:val="both"/>
        <w:rPr>
          <w:i/>
          <w:sz w:val="24"/>
        </w:rPr>
      </w:pPr>
      <w:r>
        <w:rPr>
          <w:i/>
          <w:sz w:val="24"/>
        </w:rPr>
        <w:t>3.10.10 – Provision of Information.</w:t>
      </w:r>
    </w:p>
    <w:p w14:paraId="44C30DFD" w14:textId="77777777" w:rsidR="00E9458D" w:rsidRDefault="005C6BD6">
      <w:pPr>
        <w:pStyle w:val="ListParagraph"/>
        <w:numPr>
          <w:ilvl w:val="0"/>
          <w:numId w:val="744"/>
        </w:numPr>
        <w:tabs>
          <w:tab w:val="left" w:pos="2161"/>
        </w:tabs>
        <w:jc w:val="both"/>
        <w:rPr>
          <w:sz w:val="24"/>
        </w:rPr>
      </w:pPr>
      <w:r>
        <w:rPr>
          <w:sz w:val="24"/>
        </w:rPr>
        <w:t>The Agency Representative who admits a client shall</w:t>
      </w:r>
      <w:r>
        <w:rPr>
          <w:spacing w:val="-1"/>
          <w:sz w:val="24"/>
        </w:rPr>
        <w:t xml:space="preserve"> </w:t>
      </w:r>
      <w:r>
        <w:rPr>
          <w:sz w:val="24"/>
        </w:rPr>
        <w:t>document:</w:t>
      </w:r>
    </w:p>
    <w:p w14:paraId="09FC8153" w14:textId="77777777" w:rsidR="00E9458D" w:rsidRDefault="005C6BD6">
      <w:pPr>
        <w:pStyle w:val="ListParagraph"/>
        <w:numPr>
          <w:ilvl w:val="1"/>
          <w:numId w:val="744"/>
        </w:numPr>
        <w:tabs>
          <w:tab w:val="left" w:pos="2652"/>
        </w:tabs>
        <w:ind w:right="1697"/>
        <w:jc w:val="both"/>
        <w:rPr>
          <w:sz w:val="24"/>
        </w:rPr>
      </w:pPr>
      <w:r>
        <w:rPr>
          <w:sz w:val="24"/>
        </w:rPr>
        <w:t xml:space="preserve">that information has been provided and/or discussed with the Client/Client’s Representative, in accordance with </w:t>
      </w:r>
      <w:r>
        <w:rPr>
          <w:i/>
          <w:sz w:val="24"/>
        </w:rPr>
        <w:t xml:space="preserve">Policy 3.10.10–Provision of Information; </w:t>
      </w:r>
      <w:r>
        <w:rPr>
          <w:sz w:val="24"/>
        </w:rPr>
        <w:t>and,</w:t>
      </w:r>
    </w:p>
    <w:p w14:paraId="36F9FB89" w14:textId="77777777" w:rsidR="00E9458D" w:rsidRDefault="005C6BD6">
      <w:pPr>
        <w:pStyle w:val="ListParagraph"/>
        <w:numPr>
          <w:ilvl w:val="1"/>
          <w:numId w:val="744"/>
        </w:numPr>
        <w:tabs>
          <w:tab w:val="left" w:pos="2652"/>
        </w:tabs>
        <w:spacing w:before="1"/>
        <w:ind w:right="1700"/>
        <w:jc w:val="both"/>
        <w:rPr>
          <w:sz w:val="24"/>
        </w:rPr>
      </w:pPr>
      <w:r>
        <w:rPr>
          <w:sz w:val="24"/>
        </w:rPr>
        <w:t>any lingering confusion or misunderstanding the Client/Client’s Representative has regarding the information</w:t>
      </w:r>
      <w:r>
        <w:rPr>
          <w:spacing w:val="-1"/>
          <w:sz w:val="24"/>
        </w:rPr>
        <w:t xml:space="preserve"> </w:t>
      </w:r>
      <w:r>
        <w:rPr>
          <w:sz w:val="24"/>
        </w:rPr>
        <w:t>provided.</w:t>
      </w:r>
    </w:p>
    <w:p w14:paraId="2F337AF5" w14:textId="77777777" w:rsidR="00E9458D" w:rsidRDefault="005C6BD6">
      <w:pPr>
        <w:pStyle w:val="ListParagraph"/>
        <w:numPr>
          <w:ilvl w:val="0"/>
          <w:numId w:val="744"/>
        </w:numPr>
        <w:tabs>
          <w:tab w:val="left" w:pos="2161"/>
        </w:tabs>
        <w:jc w:val="both"/>
        <w:rPr>
          <w:sz w:val="24"/>
        </w:rPr>
      </w:pPr>
      <w:r>
        <w:rPr>
          <w:sz w:val="24"/>
        </w:rPr>
        <w:t>A client record shall be created for each client admitted to the</w:t>
      </w:r>
      <w:r>
        <w:rPr>
          <w:spacing w:val="-4"/>
          <w:sz w:val="24"/>
        </w:rPr>
        <w:t xml:space="preserve"> </w:t>
      </w:r>
      <w:r>
        <w:rPr>
          <w:sz w:val="24"/>
        </w:rPr>
        <w:t>Agency.</w:t>
      </w:r>
    </w:p>
    <w:p w14:paraId="6500C7B8" w14:textId="77777777" w:rsidR="00E9458D" w:rsidRDefault="005C6BD6">
      <w:pPr>
        <w:pStyle w:val="ListParagraph"/>
        <w:numPr>
          <w:ilvl w:val="0"/>
          <w:numId w:val="744"/>
        </w:numPr>
        <w:tabs>
          <w:tab w:val="left" w:pos="2161"/>
        </w:tabs>
        <w:jc w:val="both"/>
        <w:rPr>
          <w:sz w:val="24"/>
        </w:rPr>
      </w:pPr>
      <w:r>
        <w:rPr>
          <w:sz w:val="24"/>
        </w:rPr>
        <w:t>The Agency may contract services out to qualified persons and/or other</w:t>
      </w:r>
      <w:r>
        <w:rPr>
          <w:spacing w:val="-3"/>
          <w:sz w:val="24"/>
        </w:rPr>
        <w:t xml:space="preserve"> </w:t>
      </w:r>
      <w:r>
        <w:rPr>
          <w:sz w:val="24"/>
        </w:rPr>
        <w:t>agencies.</w:t>
      </w:r>
    </w:p>
    <w:p w14:paraId="69FAB8F4" w14:textId="77777777" w:rsidR="00E9458D" w:rsidRDefault="00E9458D">
      <w:pPr>
        <w:pStyle w:val="BodyText"/>
        <w:ind w:left="0" w:firstLine="0"/>
      </w:pPr>
    </w:p>
    <w:p w14:paraId="5296640C" w14:textId="77777777" w:rsidR="00E9458D" w:rsidRDefault="005C6BD6">
      <w:pPr>
        <w:pStyle w:val="Heading2"/>
      </w:pPr>
      <w:r>
        <w:t>CROSS POLICY REFERENCES</w:t>
      </w:r>
    </w:p>
    <w:p w14:paraId="6E89006A" w14:textId="77777777" w:rsidR="00E9458D" w:rsidRDefault="005C6BD6">
      <w:pPr>
        <w:pStyle w:val="ListParagraph"/>
        <w:numPr>
          <w:ilvl w:val="0"/>
          <w:numId w:val="743"/>
        </w:numPr>
        <w:tabs>
          <w:tab w:val="left" w:pos="2161"/>
        </w:tabs>
        <w:rPr>
          <w:sz w:val="24"/>
        </w:rPr>
      </w:pPr>
      <w:r>
        <w:rPr>
          <w:sz w:val="24"/>
        </w:rPr>
        <w:t>Re-Admission of Former</w:t>
      </w:r>
      <w:r>
        <w:rPr>
          <w:spacing w:val="-1"/>
          <w:sz w:val="24"/>
        </w:rPr>
        <w:t xml:space="preserve"> </w:t>
      </w:r>
      <w:r>
        <w:rPr>
          <w:sz w:val="24"/>
        </w:rPr>
        <w:t>Clients</w:t>
      </w:r>
    </w:p>
    <w:p w14:paraId="18E1DD78" w14:textId="77777777" w:rsidR="00E9458D" w:rsidRDefault="005C6BD6">
      <w:pPr>
        <w:pStyle w:val="ListParagraph"/>
        <w:numPr>
          <w:ilvl w:val="0"/>
          <w:numId w:val="743"/>
        </w:numPr>
        <w:tabs>
          <w:tab w:val="left" w:pos="2161"/>
        </w:tabs>
        <w:rPr>
          <w:sz w:val="24"/>
        </w:rPr>
      </w:pPr>
      <w:r>
        <w:rPr>
          <w:sz w:val="24"/>
        </w:rPr>
        <w:t>Service Plan/Care</w:t>
      </w:r>
      <w:r>
        <w:rPr>
          <w:spacing w:val="-1"/>
          <w:sz w:val="24"/>
        </w:rPr>
        <w:t xml:space="preserve"> </w:t>
      </w:r>
      <w:r>
        <w:rPr>
          <w:sz w:val="24"/>
        </w:rPr>
        <w:t>Plan</w:t>
      </w:r>
    </w:p>
    <w:p w14:paraId="2BF9FAEB" w14:textId="77777777" w:rsidR="00E9458D" w:rsidRDefault="005C6BD6">
      <w:pPr>
        <w:pStyle w:val="ListParagraph"/>
        <w:numPr>
          <w:ilvl w:val="0"/>
          <w:numId w:val="743"/>
        </w:numPr>
        <w:tabs>
          <w:tab w:val="left" w:pos="2145"/>
        </w:tabs>
        <w:ind w:left="2144" w:hanging="345"/>
        <w:rPr>
          <w:sz w:val="24"/>
        </w:rPr>
      </w:pPr>
      <w:r>
        <w:rPr>
          <w:sz w:val="24"/>
        </w:rPr>
        <w:t>Informed Consent to Plan of</w:t>
      </w:r>
      <w:r>
        <w:rPr>
          <w:spacing w:val="-1"/>
          <w:sz w:val="24"/>
        </w:rPr>
        <w:t xml:space="preserve"> </w:t>
      </w:r>
      <w:r>
        <w:rPr>
          <w:sz w:val="24"/>
        </w:rPr>
        <w:t>Care</w:t>
      </w:r>
    </w:p>
    <w:p w14:paraId="301BD74C" w14:textId="77777777" w:rsidR="00E9458D" w:rsidRDefault="005C6BD6">
      <w:pPr>
        <w:pStyle w:val="ListParagraph"/>
        <w:numPr>
          <w:ilvl w:val="0"/>
          <w:numId w:val="743"/>
        </w:numPr>
        <w:tabs>
          <w:tab w:val="left" w:pos="2161"/>
        </w:tabs>
        <w:rPr>
          <w:sz w:val="24"/>
        </w:rPr>
      </w:pPr>
      <w:r>
        <w:rPr>
          <w:sz w:val="24"/>
        </w:rPr>
        <w:t>Service</w:t>
      </w:r>
      <w:r>
        <w:rPr>
          <w:spacing w:val="-1"/>
          <w:sz w:val="24"/>
        </w:rPr>
        <w:t xml:space="preserve"> </w:t>
      </w:r>
      <w:r>
        <w:rPr>
          <w:sz w:val="24"/>
        </w:rPr>
        <w:t>Agreement</w:t>
      </w:r>
    </w:p>
    <w:p w14:paraId="371F54DA" w14:textId="77777777" w:rsidR="00E9458D" w:rsidRDefault="00E9458D">
      <w:pPr>
        <w:pStyle w:val="BodyText"/>
        <w:ind w:left="0" w:firstLine="0"/>
      </w:pPr>
    </w:p>
    <w:p w14:paraId="48070BA8" w14:textId="77777777" w:rsidR="00E9458D" w:rsidRDefault="005C6BD6">
      <w:pPr>
        <w:pStyle w:val="Heading2"/>
      </w:pPr>
      <w:r>
        <w:t>FORMS</w:t>
      </w:r>
    </w:p>
    <w:p w14:paraId="51570B6A" w14:textId="77777777" w:rsidR="00E9458D" w:rsidRDefault="005C6BD6">
      <w:pPr>
        <w:pStyle w:val="ListParagraph"/>
        <w:numPr>
          <w:ilvl w:val="0"/>
          <w:numId w:val="742"/>
        </w:numPr>
        <w:tabs>
          <w:tab w:val="left" w:pos="2161"/>
        </w:tabs>
        <w:rPr>
          <w:sz w:val="24"/>
        </w:rPr>
      </w:pPr>
      <w:r>
        <w:rPr>
          <w:sz w:val="24"/>
        </w:rPr>
        <w:t>Care Plan/Service</w:t>
      </w:r>
      <w:r>
        <w:rPr>
          <w:spacing w:val="-1"/>
          <w:sz w:val="24"/>
        </w:rPr>
        <w:t xml:space="preserve"> </w:t>
      </w:r>
      <w:r>
        <w:rPr>
          <w:sz w:val="24"/>
        </w:rPr>
        <w:t>Plan</w:t>
      </w:r>
    </w:p>
    <w:p w14:paraId="135DC41E" w14:textId="77777777" w:rsidR="00E9458D" w:rsidRDefault="005C6BD6">
      <w:pPr>
        <w:pStyle w:val="ListParagraph"/>
        <w:numPr>
          <w:ilvl w:val="0"/>
          <w:numId w:val="742"/>
        </w:numPr>
        <w:tabs>
          <w:tab w:val="left" w:pos="2161"/>
        </w:tabs>
        <w:rPr>
          <w:sz w:val="24"/>
        </w:rPr>
      </w:pPr>
      <w:r>
        <w:rPr>
          <w:sz w:val="24"/>
        </w:rPr>
        <w:t>Service</w:t>
      </w:r>
      <w:r>
        <w:rPr>
          <w:spacing w:val="-1"/>
          <w:sz w:val="24"/>
        </w:rPr>
        <w:t xml:space="preserve"> </w:t>
      </w:r>
      <w:r>
        <w:rPr>
          <w:sz w:val="24"/>
        </w:rPr>
        <w:t>Agreement</w:t>
      </w:r>
    </w:p>
    <w:p w14:paraId="0F3967E0"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6F25674" w14:textId="77777777">
        <w:trPr>
          <w:trHeight w:val="551"/>
        </w:trPr>
        <w:tc>
          <w:tcPr>
            <w:tcW w:w="5689" w:type="dxa"/>
          </w:tcPr>
          <w:p w14:paraId="2852BFF6"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099B1411" w14:textId="77777777" w:rsidR="00E9458D" w:rsidRDefault="00E9458D">
            <w:pPr>
              <w:pStyle w:val="TableParagraph"/>
              <w:ind w:left="0"/>
              <w:rPr>
                <w:sz w:val="24"/>
              </w:rPr>
            </w:pPr>
          </w:p>
          <w:p w14:paraId="1D5D7F88" w14:textId="77777777" w:rsidR="00E9458D" w:rsidRDefault="005C6BD6">
            <w:pPr>
              <w:pStyle w:val="TableParagraph"/>
              <w:ind w:left="461"/>
              <w:rPr>
                <w:sz w:val="20"/>
              </w:rPr>
            </w:pPr>
            <w:r>
              <w:rPr>
                <w:noProof/>
                <w:sz w:val="20"/>
              </w:rPr>
              <w:drawing>
                <wp:inline distT="0" distB="0" distL="0" distR="0" wp14:anchorId="3F34C4EC" wp14:editId="6673553E">
                  <wp:extent cx="1390695" cy="966501"/>
                  <wp:effectExtent l="0" t="0" r="0" b="0"/>
                  <wp:docPr id="20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E271AC2" w14:textId="77777777">
        <w:trPr>
          <w:trHeight w:val="1244"/>
        </w:trPr>
        <w:tc>
          <w:tcPr>
            <w:tcW w:w="5689" w:type="dxa"/>
          </w:tcPr>
          <w:p w14:paraId="39EB7602" w14:textId="77777777" w:rsidR="00E9458D" w:rsidRDefault="00E9458D">
            <w:pPr>
              <w:pStyle w:val="TableParagraph"/>
              <w:spacing w:before="1"/>
              <w:ind w:left="0"/>
              <w:rPr>
                <w:sz w:val="24"/>
              </w:rPr>
            </w:pPr>
          </w:p>
          <w:p w14:paraId="191B0AB6"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3D76B5BE" w14:textId="77777777" w:rsidR="00E9458D" w:rsidRDefault="00E9458D">
            <w:pPr>
              <w:rPr>
                <w:sz w:val="2"/>
                <w:szCs w:val="2"/>
              </w:rPr>
            </w:pPr>
          </w:p>
        </w:tc>
      </w:tr>
      <w:tr w:rsidR="00E9458D" w14:paraId="6B26D712" w14:textId="77777777">
        <w:trPr>
          <w:trHeight w:val="277"/>
        </w:trPr>
        <w:tc>
          <w:tcPr>
            <w:tcW w:w="5689" w:type="dxa"/>
            <w:vMerge w:val="restart"/>
          </w:tcPr>
          <w:p w14:paraId="0D3A4B10" w14:textId="77777777" w:rsidR="00E9458D" w:rsidRDefault="00E9458D">
            <w:pPr>
              <w:pStyle w:val="TableParagraph"/>
              <w:spacing w:before="1"/>
              <w:ind w:left="0"/>
              <w:rPr>
                <w:sz w:val="24"/>
              </w:rPr>
            </w:pPr>
          </w:p>
          <w:p w14:paraId="105E5C56" w14:textId="77777777" w:rsidR="00E9458D" w:rsidRDefault="005C6BD6">
            <w:pPr>
              <w:pStyle w:val="TableParagraph"/>
              <w:rPr>
                <w:b/>
                <w:sz w:val="24"/>
              </w:rPr>
            </w:pPr>
            <w:r>
              <w:rPr>
                <w:b/>
                <w:sz w:val="24"/>
              </w:rPr>
              <w:t>Policy Title: Admission of Clients to Agency</w:t>
            </w:r>
          </w:p>
        </w:tc>
        <w:tc>
          <w:tcPr>
            <w:tcW w:w="3168" w:type="dxa"/>
          </w:tcPr>
          <w:p w14:paraId="0F091993"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3.10.30</w:t>
            </w:r>
          </w:p>
        </w:tc>
      </w:tr>
      <w:tr w:rsidR="00E9458D" w14:paraId="5F6DE633" w14:textId="77777777">
        <w:trPr>
          <w:trHeight w:val="275"/>
        </w:trPr>
        <w:tc>
          <w:tcPr>
            <w:tcW w:w="5689" w:type="dxa"/>
            <w:vMerge/>
            <w:tcBorders>
              <w:top w:val="nil"/>
            </w:tcBorders>
          </w:tcPr>
          <w:p w14:paraId="4C15AFFF" w14:textId="77777777" w:rsidR="00E9458D" w:rsidRDefault="00E9458D">
            <w:pPr>
              <w:rPr>
                <w:sz w:val="2"/>
                <w:szCs w:val="2"/>
              </w:rPr>
            </w:pPr>
          </w:p>
        </w:tc>
        <w:tc>
          <w:tcPr>
            <w:tcW w:w="3168" w:type="dxa"/>
          </w:tcPr>
          <w:p w14:paraId="770D972F" w14:textId="77777777" w:rsidR="00E9458D" w:rsidRDefault="005C6BD6">
            <w:pPr>
              <w:pStyle w:val="TableParagraph"/>
              <w:spacing w:line="255" w:lineRule="exact"/>
              <w:rPr>
                <w:b/>
                <w:sz w:val="24"/>
              </w:rPr>
            </w:pPr>
            <w:r>
              <w:rPr>
                <w:b/>
                <w:sz w:val="24"/>
              </w:rPr>
              <w:t>Effective Date:</w:t>
            </w:r>
          </w:p>
        </w:tc>
      </w:tr>
      <w:tr w:rsidR="00E9458D" w14:paraId="08FFB692" w14:textId="77777777">
        <w:trPr>
          <w:trHeight w:val="275"/>
        </w:trPr>
        <w:tc>
          <w:tcPr>
            <w:tcW w:w="5689" w:type="dxa"/>
            <w:vMerge/>
            <w:tcBorders>
              <w:top w:val="nil"/>
            </w:tcBorders>
          </w:tcPr>
          <w:p w14:paraId="162523BF" w14:textId="77777777" w:rsidR="00E9458D" w:rsidRDefault="00E9458D">
            <w:pPr>
              <w:rPr>
                <w:sz w:val="2"/>
                <w:szCs w:val="2"/>
              </w:rPr>
            </w:pPr>
          </w:p>
        </w:tc>
        <w:tc>
          <w:tcPr>
            <w:tcW w:w="3168" w:type="dxa"/>
          </w:tcPr>
          <w:p w14:paraId="29D91B79" w14:textId="77777777" w:rsidR="00E9458D" w:rsidRDefault="005C6BD6">
            <w:pPr>
              <w:pStyle w:val="TableParagraph"/>
              <w:spacing w:line="255" w:lineRule="exact"/>
              <w:rPr>
                <w:b/>
                <w:sz w:val="24"/>
              </w:rPr>
            </w:pPr>
            <w:r>
              <w:rPr>
                <w:b/>
                <w:sz w:val="24"/>
              </w:rPr>
              <w:t>Revision Date:</w:t>
            </w:r>
          </w:p>
        </w:tc>
      </w:tr>
      <w:tr w:rsidR="00E9458D" w14:paraId="1542FAD7" w14:textId="77777777">
        <w:trPr>
          <w:trHeight w:val="276"/>
        </w:trPr>
        <w:tc>
          <w:tcPr>
            <w:tcW w:w="5689" w:type="dxa"/>
            <w:vMerge/>
            <w:tcBorders>
              <w:top w:val="nil"/>
            </w:tcBorders>
          </w:tcPr>
          <w:p w14:paraId="550BA8B3" w14:textId="77777777" w:rsidR="00E9458D" w:rsidRDefault="00E9458D">
            <w:pPr>
              <w:rPr>
                <w:sz w:val="2"/>
                <w:szCs w:val="2"/>
              </w:rPr>
            </w:pPr>
          </w:p>
        </w:tc>
        <w:tc>
          <w:tcPr>
            <w:tcW w:w="3168" w:type="dxa"/>
          </w:tcPr>
          <w:p w14:paraId="3B53B491" w14:textId="77777777" w:rsidR="00E9458D" w:rsidRDefault="005C6BD6">
            <w:pPr>
              <w:pStyle w:val="TableParagraph"/>
              <w:spacing w:before="1" w:line="255" w:lineRule="exact"/>
              <w:rPr>
                <w:b/>
                <w:sz w:val="24"/>
              </w:rPr>
            </w:pPr>
            <w:r>
              <w:rPr>
                <w:b/>
                <w:sz w:val="24"/>
              </w:rPr>
              <w:t>Approved By:</w:t>
            </w:r>
          </w:p>
        </w:tc>
      </w:tr>
      <w:tr w:rsidR="00E9458D" w14:paraId="7DACEC76" w14:textId="77777777">
        <w:trPr>
          <w:trHeight w:val="275"/>
        </w:trPr>
        <w:tc>
          <w:tcPr>
            <w:tcW w:w="5689" w:type="dxa"/>
            <w:vMerge/>
            <w:tcBorders>
              <w:top w:val="nil"/>
            </w:tcBorders>
          </w:tcPr>
          <w:p w14:paraId="459DCD9E" w14:textId="77777777" w:rsidR="00E9458D" w:rsidRDefault="00E9458D">
            <w:pPr>
              <w:rPr>
                <w:sz w:val="2"/>
                <w:szCs w:val="2"/>
              </w:rPr>
            </w:pPr>
          </w:p>
        </w:tc>
        <w:tc>
          <w:tcPr>
            <w:tcW w:w="3168" w:type="dxa"/>
          </w:tcPr>
          <w:p w14:paraId="51E5F320" w14:textId="77777777" w:rsidR="00E9458D" w:rsidRDefault="005C6BD6">
            <w:pPr>
              <w:pStyle w:val="TableParagraph"/>
              <w:spacing w:line="255" w:lineRule="exact"/>
              <w:rPr>
                <w:b/>
                <w:sz w:val="24"/>
              </w:rPr>
            </w:pPr>
            <w:r>
              <w:rPr>
                <w:b/>
                <w:sz w:val="24"/>
              </w:rPr>
              <w:t>Page Number: Page 1 of 2</w:t>
            </w:r>
          </w:p>
        </w:tc>
      </w:tr>
    </w:tbl>
    <w:p w14:paraId="6DF862E6" w14:textId="77777777" w:rsidR="00E9458D" w:rsidRDefault="00E9458D">
      <w:pPr>
        <w:pStyle w:val="BodyText"/>
        <w:ind w:left="0" w:firstLine="0"/>
        <w:rPr>
          <w:sz w:val="20"/>
        </w:rPr>
      </w:pPr>
    </w:p>
    <w:p w14:paraId="6CF71174" w14:textId="77777777" w:rsidR="00E9458D" w:rsidRDefault="00E9458D">
      <w:pPr>
        <w:pStyle w:val="BodyText"/>
        <w:spacing w:before="2"/>
        <w:ind w:left="0" w:firstLine="0"/>
        <w:rPr>
          <w:sz w:val="20"/>
        </w:rPr>
      </w:pPr>
    </w:p>
    <w:p w14:paraId="5D6591BD" w14:textId="77777777" w:rsidR="00E9458D" w:rsidRDefault="005C6BD6">
      <w:pPr>
        <w:pStyle w:val="Heading2"/>
        <w:spacing w:before="90"/>
      </w:pPr>
      <w:r>
        <w:t>PURPOSE</w:t>
      </w:r>
    </w:p>
    <w:p w14:paraId="1C94F094" w14:textId="77777777" w:rsidR="00E9458D" w:rsidRDefault="005C6BD6">
      <w:pPr>
        <w:pStyle w:val="BodyText"/>
        <w:ind w:left="1800" w:firstLine="0"/>
      </w:pPr>
      <w:r>
        <w:t>To provide guidelines and procedures for referring individuals to outside resources when:</w:t>
      </w:r>
    </w:p>
    <w:p w14:paraId="18DE2D58" w14:textId="77777777" w:rsidR="00E9458D" w:rsidRDefault="005C6BD6">
      <w:pPr>
        <w:pStyle w:val="ListParagraph"/>
        <w:numPr>
          <w:ilvl w:val="0"/>
          <w:numId w:val="741"/>
        </w:numPr>
        <w:tabs>
          <w:tab w:val="left" w:pos="2161"/>
        </w:tabs>
        <w:ind w:right="1702"/>
        <w:rPr>
          <w:sz w:val="24"/>
        </w:rPr>
      </w:pPr>
      <w:r>
        <w:rPr>
          <w:sz w:val="24"/>
        </w:rPr>
        <w:t>the Agency is not able to provide the required services/care, as determined at the  time of initial contact or during the initial</w:t>
      </w:r>
      <w:r>
        <w:rPr>
          <w:spacing w:val="-2"/>
          <w:sz w:val="24"/>
        </w:rPr>
        <w:t xml:space="preserve"> </w:t>
      </w:r>
      <w:r>
        <w:rPr>
          <w:sz w:val="24"/>
        </w:rPr>
        <w:t>assessment,</w:t>
      </w:r>
    </w:p>
    <w:p w14:paraId="1E7E38B3" w14:textId="77777777" w:rsidR="00E9458D" w:rsidRDefault="005C6BD6">
      <w:pPr>
        <w:pStyle w:val="ListParagraph"/>
        <w:numPr>
          <w:ilvl w:val="0"/>
          <w:numId w:val="741"/>
        </w:numPr>
        <w:tabs>
          <w:tab w:val="left" w:pos="2161"/>
        </w:tabs>
        <w:rPr>
          <w:sz w:val="24"/>
        </w:rPr>
      </w:pPr>
      <w:r>
        <w:rPr>
          <w:sz w:val="24"/>
        </w:rPr>
        <w:t>the individual's care needs cannot be met safely at home;</w:t>
      </w:r>
      <w:r>
        <w:rPr>
          <w:spacing w:val="-2"/>
          <w:sz w:val="24"/>
        </w:rPr>
        <w:t xml:space="preserve"> </w:t>
      </w:r>
      <w:r>
        <w:rPr>
          <w:sz w:val="24"/>
        </w:rPr>
        <w:t>and/or,</w:t>
      </w:r>
    </w:p>
    <w:p w14:paraId="6B51F98D" w14:textId="77777777" w:rsidR="00E9458D" w:rsidRDefault="005C6BD6">
      <w:pPr>
        <w:pStyle w:val="ListParagraph"/>
        <w:numPr>
          <w:ilvl w:val="0"/>
          <w:numId w:val="741"/>
        </w:numPr>
        <w:tabs>
          <w:tab w:val="left" w:pos="2161"/>
        </w:tabs>
        <w:rPr>
          <w:sz w:val="24"/>
        </w:rPr>
      </w:pPr>
      <w:r>
        <w:rPr>
          <w:sz w:val="24"/>
        </w:rPr>
        <w:t>the individual asks the Agency's to make a referral on his/her</w:t>
      </w:r>
      <w:r>
        <w:rPr>
          <w:spacing w:val="-5"/>
          <w:sz w:val="24"/>
        </w:rPr>
        <w:t xml:space="preserve"> </w:t>
      </w:r>
      <w:r>
        <w:rPr>
          <w:sz w:val="24"/>
        </w:rPr>
        <w:t>behalf.</w:t>
      </w:r>
    </w:p>
    <w:p w14:paraId="42DF7DD9" w14:textId="77777777" w:rsidR="00E9458D" w:rsidRDefault="005C6BD6">
      <w:pPr>
        <w:pStyle w:val="Heading2"/>
        <w:spacing w:before="214"/>
      </w:pPr>
      <w:r>
        <w:t>POLICY</w:t>
      </w:r>
    </w:p>
    <w:p w14:paraId="12EBCFC4" w14:textId="77777777" w:rsidR="00E9458D" w:rsidRDefault="005C6BD6">
      <w:pPr>
        <w:pStyle w:val="BodyText"/>
        <w:spacing w:line="275" w:lineRule="exact"/>
        <w:ind w:left="1860" w:firstLine="0"/>
      </w:pPr>
      <w:r>
        <w:t>It is the policy of Right Accord Private Duty- Home Health Care to:</w:t>
      </w:r>
    </w:p>
    <w:p w14:paraId="7B8E5530" w14:textId="77777777" w:rsidR="00E9458D" w:rsidRDefault="005C6BD6">
      <w:pPr>
        <w:pStyle w:val="ListParagraph"/>
        <w:numPr>
          <w:ilvl w:val="0"/>
          <w:numId w:val="741"/>
        </w:numPr>
        <w:tabs>
          <w:tab w:val="left" w:pos="2220"/>
          <w:tab w:val="left" w:pos="2221"/>
        </w:tabs>
        <w:spacing w:line="275" w:lineRule="exact"/>
        <w:ind w:left="2220" w:hanging="421"/>
        <w:rPr>
          <w:sz w:val="24"/>
        </w:rPr>
      </w:pPr>
      <w:r>
        <w:rPr>
          <w:sz w:val="24"/>
        </w:rPr>
        <w:t>refer individuals to outside resources</w:t>
      </w:r>
      <w:r>
        <w:rPr>
          <w:spacing w:val="-1"/>
          <w:sz w:val="24"/>
        </w:rPr>
        <w:t xml:space="preserve"> </w:t>
      </w:r>
      <w:r>
        <w:rPr>
          <w:sz w:val="24"/>
        </w:rPr>
        <w:t>if:</w:t>
      </w:r>
    </w:p>
    <w:p w14:paraId="1E66FB1D" w14:textId="77777777" w:rsidR="00E9458D" w:rsidRDefault="005C6BD6">
      <w:pPr>
        <w:pStyle w:val="ListParagraph"/>
        <w:numPr>
          <w:ilvl w:val="1"/>
          <w:numId w:val="741"/>
        </w:numPr>
        <w:tabs>
          <w:tab w:val="left" w:pos="2580"/>
          <w:tab w:val="left" w:pos="2581"/>
        </w:tabs>
        <w:ind w:hanging="421"/>
        <w:rPr>
          <w:sz w:val="24"/>
        </w:rPr>
      </w:pPr>
      <w:r>
        <w:rPr>
          <w:sz w:val="24"/>
        </w:rPr>
        <w:t>the Agency cannot meet their needs;</w:t>
      </w:r>
      <w:r>
        <w:rPr>
          <w:spacing w:val="-5"/>
          <w:sz w:val="24"/>
        </w:rPr>
        <w:t xml:space="preserve"> </w:t>
      </w:r>
      <w:r>
        <w:rPr>
          <w:sz w:val="24"/>
        </w:rPr>
        <w:t>and,</w:t>
      </w:r>
    </w:p>
    <w:p w14:paraId="6FBC57EE" w14:textId="77777777" w:rsidR="00E9458D" w:rsidRDefault="005C6BD6">
      <w:pPr>
        <w:pStyle w:val="ListParagraph"/>
        <w:numPr>
          <w:ilvl w:val="1"/>
          <w:numId w:val="741"/>
        </w:numPr>
        <w:tabs>
          <w:tab w:val="left" w:pos="2580"/>
          <w:tab w:val="left" w:pos="2581"/>
        </w:tabs>
        <w:ind w:hanging="421"/>
        <w:rPr>
          <w:sz w:val="24"/>
        </w:rPr>
      </w:pPr>
      <w:r>
        <w:rPr>
          <w:sz w:val="24"/>
        </w:rPr>
        <w:t>a referral is</w:t>
      </w:r>
      <w:r>
        <w:rPr>
          <w:spacing w:val="-3"/>
          <w:sz w:val="24"/>
        </w:rPr>
        <w:t xml:space="preserve"> </w:t>
      </w:r>
      <w:r>
        <w:rPr>
          <w:sz w:val="24"/>
        </w:rPr>
        <w:t>indicated.</w:t>
      </w:r>
    </w:p>
    <w:p w14:paraId="278641D8" w14:textId="77777777" w:rsidR="00E9458D" w:rsidRDefault="005C6BD6">
      <w:pPr>
        <w:pStyle w:val="ListParagraph"/>
        <w:numPr>
          <w:ilvl w:val="0"/>
          <w:numId w:val="741"/>
        </w:numPr>
        <w:tabs>
          <w:tab w:val="left" w:pos="2161"/>
        </w:tabs>
        <w:ind w:right="1702"/>
        <w:rPr>
          <w:sz w:val="24"/>
        </w:rPr>
      </w:pPr>
      <w:r>
        <w:rPr>
          <w:sz w:val="24"/>
        </w:rPr>
        <w:t>ensure the referred individual/representative has input on where he/she wishes to be referred;</w:t>
      </w:r>
    </w:p>
    <w:p w14:paraId="6498C306" w14:textId="77777777" w:rsidR="00E9458D" w:rsidRDefault="005C6BD6">
      <w:pPr>
        <w:pStyle w:val="ListParagraph"/>
        <w:numPr>
          <w:ilvl w:val="0"/>
          <w:numId w:val="741"/>
        </w:numPr>
        <w:tabs>
          <w:tab w:val="left" w:pos="2161"/>
          <w:tab w:val="left" w:pos="4952"/>
        </w:tabs>
        <w:ind w:right="1698"/>
        <w:rPr>
          <w:sz w:val="24"/>
        </w:rPr>
      </w:pPr>
      <w:r>
        <w:rPr>
          <w:sz w:val="24"/>
        </w:rPr>
        <w:t>ensure  that</w:t>
      </w:r>
      <w:r>
        <w:rPr>
          <w:spacing w:val="33"/>
          <w:sz w:val="24"/>
        </w:rPr>
        <w:t xml:space="preserve"> </w:t>
      </w:r>
      <w:r>
        <w:rPr>
          <w:sz w:val="24"/>
        </w:rPr>
        <w:t>the</w:t>
      </w:r>
      <w:r>
        <w:rPr>
          <w:spacing w:val="47"/>
          <w:sz w:val="24"/>
        </w:rPr>
        <w:t xml:space="preserve"> </w:t>
      </w:r>
      <w:r>
        <w:rPr>
          <w:sz w:val="24"/>
        </w:rPr>
        <w:t>individual</w:t>
      </w:r>
      <w:r>
        <w:rPr>
          <w:sz w:val="24"/>
        </w:rPr>
        <w:tab/>
        <w:t xml:space="preserve">representative signs a </w:t>
      </w:r>
      <w:r>
        <w:rPr>
          <w:i/>
          <w:sz w:val="24"/>
        </w:rPr>
        <w:t xml:space="preserve">Client's Consent for Referral </w:t>
      </w:r>
      <w:r>
        <w:rPr>
          <w:i/>
          <w:spacing w:val="-13"/>
          <w:sz w:val="24"/>
        </w:rPr>
        <w:t xml:space="preserve">&amp; </w:t>
      </w:r>
      <w:r>
        <w:rPr>
          <w:i/>
          <w:sz w:val="24"/>
        </w:rPr>
        <w:t xml:space="preserve">Release of Information </w:t>
      </w:r>
      <w:r>
        <w:rPr>
          <w:sz w:val="24"/>
        </w:rPr>
        <w:t>form before the referral is</w:t>
      </w:r>
      <w:r>
        <w:rPr>
          <w:spacing w:val="-3"/>
          <w:sz w:val="24"/>
        </w:rPr>
        <w:t xml:space="preserve"> </w:t>
      </w:r>
      <w:r>
        <w:rPr>
          <w:sz w:val="24"/>
        </w:rPr>
        <w:t>made;</w:t>
      </w:r>
    </w:p>
    <w:p w14:paraId="537EA8ED" w14:textId="77777777" w:rsidR="00E9458D" w:rsidRDefault="005C6BD6">
      <w:pPr>
        <w:pStyle w:val="ListParagraph"/>
        <w:numPr>
          <w:ilvl w:val="0"/>
          <w:numId w:val="741"/>
        </w:numPr>
        <w:tabs>
          <w:tab w:val="left" w:pos="2161"/>
        </w:tabs>
        <w:ind w:right="1702"/>
        <w:rPr>
          <w:sz w:val="24"/>
        </w:rPr>
      </w:pPr>
      <w:r>
        <w:rPr>
          <w:sz w:val="24"/>
        </w:rPr>
        <w:t>provide the following information to the outside resource to which the referral is being made:</w:t>
      </w:r>
    </w:p>
    <w:p w14:paraId="3D236D94" w14:textId="77777777" w:rsidR="00E9458D" w:rsidRDefault="005C6BD6">
      <w:pPr>
        <w:pStyle w:val="ListParagraph"/>
        <w:numPr>
          <w:ilvl w:val="1"/>
          <w:numId w:val="741"/>
        </w:numPr>
        <w:tabs>
          <w:tab w:val="left" w:pos="2521"/>
        </w:tabs>
        <w:ind w:left="2520" w:hanging="361"/>
        <w:rPr>
          <w:sz w:val="24"/>
        </w:rPr>
      </w:pPr>
      <w:r>
        <w:rPr>
          <w:sz w:val="24"/>
        </w:rPr>
        <w:t>name and telephone number this</w:t>
      </w:r>
      <w:r>
        <w:rPr>
          <w:spacing w:val="-2"/>
          <w:sz w:val="24"/>
        </w:rPr>
        <w:t xml:space="preserve"> </w:t>
      </w:r>
      <w:r>
        <w:rPr>
          <w:sz w:val="24"/>
        </w:rPr>
        <w:t>Agency;.</w:t>
      </w:r>
    </w:p>
    <w:p w14:paraId="132FACAC" w14:textId="77777777" w:rsidR="00E9458D" w:rsidRDefault="005C6BD6">
      <w:pPr>
        <w:pStyle w:val="ListParagraph"/>
        <w:numPr>
          <w:ilvl w:val="1"/>
          <w:numId w:val="741"/>
        </w:numPr>
        <w:tabs>
          <w:tab w:val="left" w:pos="2521"/>
        </w:tabs>
        <w:ind w:left="2520" w:hanging="361"/>
        <w:rPr>
          <w:sz w:val="24"/>
        </w:rPr>
      </w:pPr>
      <w:r>
        <w:rPr>
          <w:sz w:val="24"/>
        </w:rPr>
        <w:t>identity and title of Agency employee making the</w:t>
      </w:r>
      <w:r>
        <w:rPr>
          <w:spacing w:val="-5"/>
          <w:sz w:val="24"/>
        </w:rPr>
        <w:t xml:space="preserve"> </w:t>
      </w:r>
      <w:r>
        <w:rPr>
          <w:sz w:val="24"/>
        </w:rPr>
        <w:t>referral;</w:t>
      </w:r>
    </w:p>
    <w:p w14:paraId="26FFF729" w14:textId="77777777" w:rsidR="00E9458D" w:rsidRDefault="005C6BD6">
      <w:pPr>
        <w:pStyle w:val="ListParagraph"/>
        <w:numPr>
          <w:ilvl w:val="1"/>
          <w:numId w:val="741"/>
        </w:numPr>
        <w:tabs>
          <w:tab w:val="left" w:pos="2521"/>
        </w:tabs>
        <w:ind w:left="2520" w:hanging="361"/>
        <w:rPr>
          <w:sz w:val="24"/>
        </w:rPr>
      </w:pPr>
      <w:r>
        <w:rPr>
          <w:sz w:val="24"/>
        </w:rPr>
        <w:t>name, address and telephone number of individual being</w:t>
      </w:r>
      <w:r>
        <w:rPr>
          <w:spacing w:val="-2"/>
          <w:sz w:val="24"/>
        </w:rPr>
        <w:t xml:space="preserve"> </w:t>
      </w:r>
      <w:r>
        <w:rPr>
          <w:sz w:val="24"/>
        </w:rPr>
        <w:t>referred;</w:t>
      </w:r>
    </w:p>
    <w:p w14:paraId="44B9ADF8" w14:textId="77777777" w:rsidR="00E9458D" w:rsidRDefault="005C6BD6">
      <w:pPr>
        <w:pStyle w:val="ListParagraph"/>
        <w:numPr>
          <w:ilvl w:val="1"/>
          <w:numId w:val="741"/>
        </w:numPr>
        <w:tabs>
          <w:tab w:val="left" w:pos="2521"/>
        </w:tabs>
        <w:spacing w:before="1"/>
        <w:ind w:left="2520" w:hanging="361"/>
        <w:rPr>
          <w:sz w:val="24"/>
        </w:rPr>
      </w:pPr>
      <w:r>
        <w:rPr>
          <w:sz w:val="24"/>
        </w:rPr>
        <w:t>name and address of individual’s</w:t>
      </w:r>
      <w:r>
        <w:rPr>
          <w:spacing w:val="-3"/>
          <w:sz w:val="24"/>
        </w:rPr>
        <w:t xml:space="preserve"> </w:t>
      </w:r>
      <w:r>
        <w:rPr>
          <w:sz w:val="24"/>
        </w:rPr>
        <w:t>physician;</w:t>
      </w:r>
    </w:p>
    <w:p w14:paraId="2253E746" w14:textId="77777777" w:rsidR="00E9458D" w:rsidRDefault="005C6BD6">
      <w:pPr>
        <w:pStyle w:val="ListParagraph"/>
        <w:numPr>
          <w:ilvl w:val="1"/>
          <w:numId w:val="741"/>
        </w:numPr>
        <w:tabs>
          <w:tab w:val="left" w:pos="2521"/>
        </w:tabs>
        <w:ind w:left="2520" w:hanging="361"/>
        <w:rPr>
          <w:sz w:val="24"/>
        </w:rPr>
      </w:pPr>
      <w:r>
        <w:rPr>
          <w:sz w:val="24"/>
        </w:rPr>
        <w:t>medical</w:t>
      </w:r>
      <w:r>
        <w:rPr>
          <w:spacing w:val="-1"/>
          <w:sz w:val="24"/>
        </w:rPr>
        <w:t xml:space="preserve"> </w:t>
      </w:r>
      <w:r>
        <w:rPr>
          <w:sz w:val="24"/>
        </w:rPr>
        <w:t>diagnosis;</w:t>
      </w:r>
    </w:p>
    <w:p w14:paraId="07DC3CA7" w14:textId="77777777" w:rsidR="00E9458D" w:rsidRDefault="005C6BD6">
      <w:pPr>
        <w:pStyle w:val="ListParagraph"/>
        <w:numPr>
          <w:ilvl w:val="1"/>
          <w:numId w:val="741"/>
        </w:numPr>
        <w:tabs>
          <w:tab w:val="left" w:pos="2520"/>
          <w:tab w:val="left" w:pos="2521"/>
        </w:tabs>
        <w:ind w:left="2520" w:hanging="361"/>
        <w:rPr>
          <w:sz w:val="24"/>
        </w:rPr>
      </w:pPr>
      <w:r>
        <w:rPr>
          <w:sz w:val="24"/>
        </w:rPr>
        <w:t>type and/or level of service</w:t>
      </w:r>
      <w:r>
        <w:rPr>
          <w:spacing w:val="-1"/>
          <w:sz w:val="24"/>
        </w:rPr>
        <w:t xml:space="preserve"> </w:t>
      </w:r>
      <w:r>
        <w:rPr>
          <w:sz w:val="24"/>
        </w:rPr>
        <w:t>needed;</w:t>
      </w:r>
    </w:p>
    <w:p w14:paraId="270F8C71" w14:textId="77777777" w:rsidR="00E9458D" w:rsidRDefault="005C6BD6">
      <w:pPr>
        <w:pStyle w:val="ListParagraph"/>
        <w:numPr>
          <w:ilvl w:val="1"/>
          <w:numId w:val="741"/>
        </w:numPr>
        <w:tabs>
          <w:tab w:val="left" w:pos="2521"/>
        </w:tabs>
        <w:ind w:left="2520" w:right="1701" w:hanging="360"/>
        <w:rPr>
          <w:sz w:val="24"/>
        </w:rPr>
      </w:pPr>
      <w:r>
        <w:rPr>
          <w:sz w:val="24"/>
        </w:rPr>
        <w:t>name and telephone number of primary caregiver and of an emergency contact, if it is other that the primary</w:t>
      </w:r>
      <w:r>
        <w:rPr>
          <w:spacing w:val="-1"/>
          <w:sz w:val="24"/>
        </w:rPr>
        <w:t xml:space="preserve"> </w:t>
      </w:r>
      <w:r>
        <w:rPr>
          <w:sz w:val="24"/>
        </w:rPr>
        <w:t>caregiver.</w:t>
      </w:r>
    </w:p>
    <w:p w14:paraId="1A8B8041" w14:textId="77777777" w:rsidR="00E9458D" w:rsidRDefault="00E9458D">
      <w:pPr>
        <w:pStyle w:val="BodyText"/>
        <w:spacing w:before="11"/>
        <w:ind w:left="0" w:firstLine="0"/>
        <w:rPr>
          <w:sz w:val="23"/>
        </w:rPr>
      </w:pPr>
    </w:p>
    <w:p w14:paraId="74C3EFBD" w14:textId="77777777" w:rsidR="00E9458D" w:rsidRDefault="005C6BD6">
      <w:pPr>
        <w:pStyle w:val="Heading2"/>
      </w:pPr>
      <w:r>
        <w:t>PROCEDURES</w:t>
      </w:r>
    </w:p>
    <w:p w14:paraId="1BD1135C" w14:textId="77777777" w:rsidR="00E9458D" w:rsidRDefault="005C6BD6">
      <w:pPr>
        <w:pStyle w:val="ListParagraph"/>
        <w:numPr>
          <w:ilvl w:val="0"/>
          <w:numId w:val="740"/>
        </w:numPr>
        <w:tabs>
          <w:tab w:val="left" w:pos="2161"/>
        </w:tabs>
        <w:ind w:right="1701"/>
        <w:rPr>
          <w:sz w:val="24"/>
        </w:rPr>
      </w:pPr>
      <w:r>
        <w:rPr>
          <w:sz w:val="24"/>
        </w:rPr>
        <w:t>If the Agency cannot meet an individual’s needs, as determined at the time of initial contact or following the initial needs assessment, the Agency Representative</w:t>
      </w:r>
      <w:r>
        <w:rPr>
          <w:spacing w:val="-9"/>
          <w:sz w:val="24"/>
        </w:rPr>
        <w:t xml:space="preserve"> </w:t>
      </w:r>
      <w:r>
        <w:rPr>
          <w:sz w:val="24"/>
        </w:rPr>
        <w:t>shall:</w:t>
      </w:r>
    </w:p>
    <w:p w14:paraId="3EE060E7" w14:textId="77777777" w:rsidR="00E9458D" w:rsidRDefault="005C6BD6">
      <w:pPr>
        <w:pStyle w:val="ListParagraph"/>
        <w:numPr>
          <w:ilvl w:val="1"/>
          <w:numId w:val="740"/>
        </w:numPr>
        <w:tabs>
          <w:tab w:val="left" w:pos="2521"/>
        </w:tabs>
        <w:ind w:right="1701"/>
        <w:rPr>
          <w:sz w:val="24"/>
        </w:rPr>
      </w:pPr>
      <w:r>
        <w:rPr>
          <w:sz w:val="24"/>
        </w:rPr>
        <w:t>provide details to the individual/representative on why it is not able to meet his/her needs;</w:t>
      </w:r>
      <w:r>
        <w:rPr>
          <w:spacing w:val="-1"/>
          <w:sz w:val="24"/>
        </w:rPr>
        <w:t xml:space="preserve"> </w:t>
      </w:r>
      <w:r>
        <w:rPr>
          <w:sz w:val="24"/>
        </w:rPr>
        <w:t>and,</w:t>
      </w:r>
    </w:p>
    <w:p w14:paraId="40F24566" w14:textId="77777777" w:rsidR="00E9458D" w:rsidRDefault="005C6BD6">
      <w:pPr>
        <w:pStyle w:val="ListParagraph"/>
        <w:numPr>
          <w:ilvl w:val="1"/>
          <w:numId w:val="740"/>
        </w:numPr>
        <w:tabs>
          <w:tab w:val="left" w:pos="2521"/>
        </w:tabs>
        <w:ind w:right="1700"/>
        <w:rPr>
          <w:sz w:val="24"/>
        </w:rPr>
      </w:pPr>
      <w:r>
        <w:rPr>
          <w:sz w:val="24"/>
        </w:rPr>
        <w:t>obtain the individual’s/ representative’s consent to refer him/her to an outside resource.</w:t>
      </w:r>
    </w:p>
    <w:p w14:paraId="295D3ED6"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42A8367" w14:textId="77777777">
        <w:trPr>
          <w:trHeight w:val="551"/>
        </w:trPr>
        <w:tc>
          <w:tcPr>
            <w:tcW w:w="5689" w:type="dxa"/>
          </w:tcPr>
          <w:p w14:paraId="794056FA"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3455C0B6" w14:textId="77777777" w:rsidR="00E9458D" w:rsidRDefault="00E9458D">
            <w:pPr>
              <w:pStyle w:val="TableParagraph"/>
              <w:ind w:left="0"/>
              <w:rPr>
                <w:sz w:val="24"/>
              </w:rPr>
            </w:pPr>
          </w:p>
          <w:p w14:paraId="58CEE4C0" w14:textId="77777777" w:rsidR="00E9458D" w:rsidRDefault="005C6BD6">
            <w:pPr>
              <w:pStyle w:val="TableParagraph"/>
              <w:ind w:left="461"/>
              <w:rPr>
                <w:sz w:val="20"/>
              </w:rPr>
            </w:pPr>
            <w:r>
              <w:rPr>
                <w:noProof/>
                <w:sz w:val="20"/>
              </w:rPr>
              <w:drawing>
                <wp:inline distT="0" distB="0" distL="0" distR="0" wp14:anchorId="719A1E9C" wp14:editId="409546E0">
                  <wp:extent cx="1390695" cy="966501"/>
                  <wp:effectExtent l="0" t="0" r="0" b="0"/>
                  <wp:docPr id="2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86FF0D6" w14:textId="77777777">
        <w:trPr>
          <w:trHeight w:val="1244"/>
        </w:trPr>
        <w:tc>
          <w:tcPr>
            <w:tcW w:w="5689" w:type="dxa"/>
          </w:tcPr>
          <w:p w14:paraId="3DFFBE3D" w14:textId="77777777" w:rsidR="00E9458D" w:rsidRDefault="00E9458D">
            <w:pPr>
              <w:pStyle w:val="TableParagraph"/>
              <w:spacing w:before="1"/>
              <w:ind w:left="0"/>
              <w:rPr>
                <w:sz w:val="24"/>
              </w:rPr>
            </w:pPr>
          </w:p>
          <w:p w14:paraId="1732105D"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76AA9054" w14:textId="77777777" w:rsidR="00E9458D" w:rsidRDefault="00E9458D">
            <w:pPr>
              <w:rPr>
                <w:sz w:val="2"/>
                <w:szCs w:val="2"/>
              </w:rPr>
            </w:pPr>
          </w:p>
        </w:tc>
      </w:tr>
      <w:tr w:rsidR="00E9458D" w14:paraId="01EDE637" w14:textId="77777777">
        <w:trPr>
          <w:trHeight w:val="277"/>
        </w:trPr>
        <w:tc>
          <w:tcPr>
            <w:tcW w:w="5689" w:type="dxa"/>
            <w:vMerge w:val="restart"/>
          </w:tcPr>
          <w:p w14:paraId="49770135" w14:textId="77777777" w:rsidR="00E9458D" w:rsidRDefault="00E9458D">
            <w:pPr>
              <w:pStyle w:val="TableParagraph"/>
              <w:spacing w:before="1"/>
              <w:ind w:left="0"/>
              <w:rPr>
                <w:sz w:val="24"/>
              </w:rPr>
            </w:pPr>
          </w:p>
          <w:p w14:paraId="75762252" w14:textId="77777777" w:rsidR="00E9458D" w:rsidRDefault="005C6BD6">
            <w:pPr>
              <w:pStyle w:val="TableParagraph"/>
              <w:rPr>
                <w:b/>
                <w:sz w:val="24"/>
              </w:rPr>
            </w:pPr>
            <w:r>
              <w:rPr>
                <w:b/>
                <w:sz w:val="24"/>
              </w:rPr>
              <w:t>Policy Title: Admission of Clients to Agency</w:t>
            </w:r>
          </w:p>
        </w:tc>
        <w:tc>
          <w:tcPr>
            <w:tcW w:w="3168" w:type="dxa"/>
          </w:tcPr>
          <w:p w14:paraId="500F9C59"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3.10.30</w:t>
            </w:r>
          </w:p>
        </w:tc>
      </w:tr>
      <w:tr w:rsidR="00E9458D" w14:paraId="760AFAA1" w14:textId="77777777">
        <w:trPr>
          <w:trHeight w:val="275"/>
        </w:trPr>
        <w:tc>
          <w:tcPr>
            <w:tcW w:w="5689" w:type="dxa"/>
            <w:vMerge/>
            <w:tcBorders>
              <w:top w:val="nil"/>
            </w:tcBorders>
          </w:tcPr>
          <w:p w14:paraId="1EA58454" w14:textId="77777777" w:rsidR="00E9458D" w:rsidRDefault="00E9458D">
            <w:pPr>
              <w:rPr>
                <w:sz w:val="2"/>
                <w:szCs w:val="2"/>
              </w:rPr>
            </w:pPr>
          </w:p>
        </w:tc>
        <w:tc>
          <w:tcPr>
            <w:tcW w:w="3168" w:type="dxa"/>
          </w:tcPr>
          <w:p w14:paraId="4ED254C5" w14:textId="77777777" w:rsidR="00E9458D" w:rsidRDefault="005C6BD6">
            <w:pPr>
              <w:pStyle w:val="TableParagraph"/>
              <w:spacing w:line="255" w:lineRule="exact"/>
              <w:rPr>
                <w:b/>
                <w:sz w:val="24"/>
              </w:rPr>
            </w:pPr>
            <w:r>
              <w:rPr>
                <w:b/>
                <w:sz w:val="24"/>
              </w:rPr>
              <w:t>Effective Date:</w:t>
            </w:r>
          </w:p>
        </w:tc>
      </w:tr>
      <w:tr w:rsidR="00E9458D" w14:paraId="732E0B7C" w14:textId="77777777">
        <w:trPr>
          <w:trHeight w:val="275"/>
        </w:trPr>
        <w:tc>
          <w:tcPr>
            <w:tcW w:w="5689" w:type="dxa"/>
            <w:vMerge/>
            <w:tcBorders>
              <w:top w:val="nil"/>
            </w:tcBorders>
          </w:tcPr>
          <w:p w14:paraId="1E3DF65D" w14:textId="77777777" w:rsidR="00E9458D" w:rsidRDefault="00E9458D">
            <w:pPr>
              <w:rPr>
                <w:sz w:val="2"/>
                <w:szCs w:val="2"/>
              </w:rPr>
            </w:pPr>
          </w:p>
        </w:tc>
        <w:tc>
          <w:tcPr>
            <w:tcW w:w="3168" w:type="dxa"/>
          </w:tcPr>
          <w:p w14:paraId="4A211BA3" w14:textId="77777777" w:rsidR="00E9458D" w:rsidRDefault="005C6BD6">
            <w:pPr>
              <w:pStyle w:val="TableParagraph"/>
              <w:spacing w:line="255" w:lineRule="exact"/>
              <w:rPr>
                <w:b/>
                <w:sz w:val="24"/>
              </w:rPr>
            </w:pPr>
            <w:r>
              <w:rPr>
                <w:b/>
                <w:sz w:val="24"/>
              </w:rPr>
              <w:t>Revision Date:</w:t>
            </w:r>
          </w:p>
        </w:tc>
      </w:tr>
      <w:tr w:rsidR="00E9458D" w14:paraId="1BD34D28" w14:textId="77777777">
        <w:trPr>
          <w:trHeight w:val="276"/>
        </w:trPr>
        <w:tc>
          <w:tcPr>
            <w:tcW w:w="5689" w:type="dxa"/>
            <w:vMerge/>
            <w:tcBorders>
              <w:top w:val="nil"/>
            </w:tcBorders>
          </w:tcPr>
          <w:p w14:paraId="487B9AFE" w14:textId="77777777" w:rsidR="00E9458D" w:rsidRDefault="00E9458D">
            <w:pPr>
              <w:rPr>
                <w:sz w:val="2"/>
                <w:szCs w:val="2"/>
              </w:rPr>
            </w:pPr>
          </w:p>
        </w:tc>
        <w:tc>
          <w:tcPr>
            <w:tcW w:w="3168" w:type="dxa"/>
          </w:tcPr>
          <w:p w14:paraId="48F5E15B" w14:textId="77777777" w:rsidR="00E9458D" w:rsidRDefault="005C6BD6">
            <w:pPr>
              <w:pStyle w:val="TableParagraph"/>
              <w:spacing w:before="1" w:line="255" w:lineRule="exact"/>
              <w:rPr>
                <w:b/>
                <w:sz w:val="24"/>
              </w:rPr>
            </w:pPr>
            <w:r>
              <w:rPr>
                <w:b/>
                <w:sz w:val="24"/>
              </w:rPr>
              <w:t>Approved By:</w:t>
            </w:r>
          </w:p>
        </w:tc>
      </w:tr>
      <w:tr w:rsidR="00E9458D" w14:paraId="36B79134" w14:textId="77777777">
        <w:trPr>
          <w:trHeight w:val="275"/>
        </w:trPr>
        <w:tc>
          <w:tcPr>
            <w:tcW w:w="5689" w:type="dxa"/>
            <w:vMerge/>
            <w:tcBorders>
              <w:top w:val="nil"/>
            </w:tcBorders>
          </w:tcPr>
          <w:p w14:paraId="1443BCFE" w14:textId="77777777" w:rsidR="00E9458D" w:rsidRDefault="00E9458D">
            <w:pPr>
              <w:rPr>
                <w:sz w:val="2"/>
                <w:szCs w:val="2"/>
              </w:rPr>
            </w:pPr>
          </w:p>
        </w:tc>
        <w:tc>
          <w:tcPr>
            <w:tcW w:w="3168" w:type="dxa"/>
          </w:tcPr>
          <w:p w14:paraId="05B61E5D" w14:textId="77777777" w:rsidR="00E9458D" w:rsidRDefault="005C6BD6">
            <w:pPr>
              <w:pStyle w:val="TableParagraph"/>
              <w:spacing w:line="255" w:lineRule="exact"/>
              <w:rPr>
                <w:b/>
                <w:sz w:val="24"/>
              </w:rPr>
            </w:pPr>
            <w:r>
              <w:rPr>
                <w:b/>
                <w:sz w:val="24"/>
              </w:rPr>
              <w:t>Page Number: Page 2 of 2</w:t>
            </w:r>
          </w:p>
        </w:tc>
      </w:tr>
    </w:tbl>
    <w:p w14:paraId="3B4A534E" w14:textId="77777777" w:rsidR="00E9458D" w:rsidRDefault="00E9458D">
      <w:pPr>
        <w:pStyle w:val="BodyText"/>
        <w:spacing w:before="2"/>
        <w:ind w:left="0" w:firstLine="0"/>
        <w:rPr>
          <w:sz w:val="16"/>
        </w:rPr>
      </w:pPr>
    </w:p>
    <w:p w14:paraId="2D6AA1E4" w14:textId="77777777" w:rsidR="00E9458D" w:rsidRDefault="005C6BD6">
      <w:pPr>
        <w:pStyle w:val="ListParagraph"/>
        <w:numPr>
          <w:ilvl w:val="0"/>
          <w:numId w:val="740"/>
        </w:numPr>
        <w:tabs>
          <w:tab w:val="left" w:pos="2161"/>
        </w:tabs>
        <w:spacing w:before="90"/>
        <w:ind w:right="1699"/>
        <w:jc w:val="both"/>
        <w:rPr>
          <w:sz w:val="24"/>
        </w:rPr>
      </w:pPr>
      <w:r>
        <w:rPr>
          <w:sz w:val="24"/>
        </w:rPr>
        <w:t>If consent for a referral is given, the Agency Representative shall complete the “</w:t>
      </w:r>
      <w:r>
        <w:rPr>
          <w:i/>
          <w:sz w:val="24"/>
        </w:rPr>
        <w:t>Consent for Referral &amp; Release of Information</w:t>
      </w:r>
      <w:r>
        <w:rPr>
          <w:sz w:val="24"/>
        </w:rPr>
        <w:t>” form, which the individual/ representative must sign prior to the referral being</w:t>
      </w:r>
      <w:r>
        <w:rPr>
          <w:spacing w:val="-4"/>
          <w:sz w:val="24"/>
        </w:rPr>
        <w:t xml:space="preserve"> </w:t>
      </w:r>
      <w:r>
        <w:rPr>
          <w:sz w:val="24"/>
        </w:rPr>
        <w:t>made.</w:t>
      </w:r>
    </w:p>
    <w:p w14:paraId="6ED17766" w14:textId="77777777" w:rsidR="00E9458D" w:rsidRDefault="005C6BD6">
      <w:pPr>
        <w:pStyle w:val="ListParagraph"/>
        <w:numPr>
          <w:ilvl w:val="0"/>
          <w:numId w:val="740"/>
        </w:numPr>
        <w:tabs>
          <w:tab w:val="left" w:pos="2161"/>
        </w:tabs>
        <w:ind w:right="1700"/>
        <w:jc w:val="both"/>
        <w:rPr>
          <w:sz w:val="24"/>
        </w:rPr>
      </w:pPr>
      <w:r>
        <w:rPr>
          <w:sz w:val="24"/>
        </w:rPr>
        <w:t>The Agency Representative shall provide the person(s) who originally referred the individual to the Agency,</w:t>
      </w:r>
      <w:r>
        <w:rPr>
          <w:spacing w:val="-5"/>
          <w:sz w:val="24"/>
        </w:rPr>
        <w:t xml:space="preserve"> </w:t>
      </w:r>
      <w:r>
        <w:rPr>
          <w:sz w:val="24"/>
        </w:rPr>
        <w:t>with:</w:t>
      </w:r>
    </w:p>
    <w:p w14:paraId="74DE8082" w14:textId="77777777" w:rsidR="00E9458D" w:rsidRDefault="005C6BD6">
      <w:pPr>
        <w:pStyle w:val="ListParagraph"/>
        <w:numPr>
          <w:ilvl w:val="1"/>
          <w:numId w:val="740"/>
        </w:numPr>
        <w:tabs>
          <w:tab w:val="left" w:pos="2581"/>
        </w:tabs>
        <w:ind w:left="2580" w:hanging="421"/>
        <w:jc w:val="both"/>
        <w:rPr>
          <w:sz w:val="24"/>
        </w:rPr>
      </w:pPr>
      <w:r>
        <w:rPr>
          <w:sz w:val="24"/>
        </w:rPr>
        <w:t>the name of the outside resource that received the referral;</w:t>
      </w:r>
      <w:r>
        <w:rPr>
          <w:spacing w:val="-5"/>
          <w:sz w:val="24"/>
        </w:rPr>
        <w:t xml:space="preserve"> </w:t>
      </w:r>
      <w:r>
        <w:rPr>
          <w:sz w:val="24"/>
        </w:rPr>
        <w:t>and,</w:t>
      </w:r>
    </w:p>
    <w:p w14:paraId="16F4F031" w14:textId="77777777" w:rsidR="00E9458D" w:rsidRDefault="005C6BD6">
      <w:pPr>
        <w:pStyle w:val="ListParagraph"/>
        <w:numPr>
          <w:ilvl w:val="1"/>
          <w:numId w:val="740"/>
        </w:numPr>
        <w:tabs>
          <w:tab w:val="left" w:pos="2581"/>
        </w:tabs>
        <w:ind w:left="2580" w:hanging="421"/>
        <w:jc w:val="both"/>
        <w:rPr>
          <w:sz w:val="24"/>
        </w:rPr>
      </w:pPr>
      <w:r>
        <w:rPr>
          <w:sz w:val="24"/>
        </w:rPr>
        <w:t>the reason(s) for the</w:t>
      </w:r>
      <w:r>
        <w:rPr>
          <w:spacing w:val="-1"/>
          <w:sz w:val="24"/>
        </w:rPr>
        <w:t xml:space="preserve"> </w:t>
      </w:r>
      <w:r>
        <w:rPr>
          <w:sz w:val="24"/>
        </w:rPr>
        <w:t>referral.</w:t>
      </w:r>
    </w:p>
    <w:p w14:paraId="4DAF501B" w14:textId="77777777" w:rsidR="00E9458D" w:rsidRDefault="005C6BD6">
      <w:pPr>
        <w:pStyle w:val="ListParagraph"/>
        <w:numPr>
          <w:ilvl w:val="0"/>
          <w:numId w:val="740"/>
        </w:numPr>
        <w:tabs>
          <w:tab w:val="left" w:pos="2161"/>
        </w:tabs>
        <w:ind w:right="1703"/>
        <w:jc w:val="both"/>
        <w:rPr>
          <w:sz w:val="24"/>
        </w:rPr>
      </w:pPr>
      <w:r>
        <w:rPr>
          <w:sz w:val="24"/>
        </w:rPr>
        <w:t>If consent for a referral is not given by the individual/representative and/or he/she refuses to sign the release, the Agency Representative</w:t>
      </w:r>
      <w:r>
        <w:rPr>
          <w:spacing w:val="-2"/>
          <w:sz w:val="24"/>
        </w:rPr>
        <w:t xml:space="preserve"> </w:t>
      </w:r>
      <w:r>
        <w:rPr>
          <w:sz w:val="24"/>
        </w:rPr>
        <w:t>shall:</w:t>
      </w:r>
    </w:p>
    <w:p w14:paraId="59A10083" w14:textId="77777777" w:rsidR="00E9458D" w:rsidRDefault="005C6BD6">
      <w:pPr>
        <w:pStyle w:val="ListParagraph"/>
        <w:numPr>
          <w:ilvl w:val="1"/>
          <w:numId w:val="740"/>
        </w:numPr>
        <w:tabs>
          <w:tab w:val="left" w:pos="2521"/>
        </w:tabs>
        <w:ind w:hanging="361"/>
        <w:rPr>
          <w:sz w:val="24"/>
        </w:rPr>
      </w:pPr>
      <w:r>
        <w:rPr>
          <w:sz w:val="24"/>
        </w:rPr>
        <w:t>document the reason(s)</w:t>
      </w:r>
      <w:r>
        <w:rPr>
          <w:spacing w:val="-2"/>
          <w:sz w:val="24"/>
        </w:rPr>
        <w:t xml:space="preserve"> </w:t>
      </w:r>
      <w:r>
        <w:rPr>
          <w:sz w:val="24"/>
        </w:rPr>
        <w:t>given;</w:t>
      </w:r>
    </w:p>
    <w:p w14:paraId="109D803A" w14:textId="77777777" w:rsidR="00E9458D" w:rsidRDefault="005C6BD6">
      <w:pPr>
        <w:pStyle w:val="ListParagraph"/>
        <w:numPr>
          <w:ilvl w:val="1"/>
          <w:numId w:val="740"/>
        </w:numPr>
        <w:tabs>
          <w:tab w:val="left" w:pos="2580"/>
          <w:tab w:val="left" w:pos="2581"/>
        </w:tabs>
        <w:ind w:left="2580" w:hanging="421"/>
        <w:rPr>
          <w:sz w:val="24"/>
        </w:rPr>
      </w:pPr>
      <w:r>
        <w:rPr>
          <w:sz w:val="24"/>
        </w:rPr>
        <w:t>reiterate why the Agency is not able to provide</w:t>
      </w:r>
      <w:r>
        <w:rPr>
          <w:spacing w:val="-1"/>
          <w:sz w:val="24"/>
        </w:rPr>
        <w:t xml:space="preserve"> </w:t>
      </w:r>
      <w:r>
        <w:rPr>
          <w:sz w:val="24"/>
        </w:rPr>
        <w:t>service;</w:t>
      </w:r>
    </w:p>
    <w:p w14:paraId="054CF45C" w14:textId="77777777" w:rsidR="00E9458D" w:rsidRDefault="005C6BD6">
      <w:pPr>
        <w:pStyle w:val="ListParagraph"/>
        <w:numPr>
          <w:ilvl w:val="1"/>
          <w:numId w:val="740"/>
        </w:numPr>
        <w:tabs>
          <w:tab w:val="left" w:pos="2521"/>
        </w:tabs>
        <w:ind w:hanging="361"/>
        <w:rPr>
          <w:sz w:val="24"/>
        </w:rPr>
      </w:pPr>
      <w:r>
        <w:rPr>
          <w:sz w:val="24"/>
        </w:rPr>
        <w:t>confirm that a referral cannot be made by the Agency on their</w:t>
      </w:r>
      <w:r>
        <w:rPr>
          <w:spacing w:val="-3"/>
          <w:sz w:val="24"/>
        </w:rPr>
        <w:t xml:space="preserve"> </w:t>
      </w:r>
      <w:r>
        <w:rPr>
          <w:sz w:val="24"/>
        </w:rPr>
        <w:t>behalf;</w:t>
      </w:r>
    </w:p>
    <w:p w14:paraId="7447253E" w14:textId="77777777" w:rsidR="00E9458D" w:rsidRDefault="005C6BD6">
      <w:pPr>
        <w:pStyle w:val="ListParagraph"/>
        <w:numPr>
          <w:ilvl w:val="1"/>
          <w:numId w:val="740"/>
        </w:numPr>
        <w:tabs>
          <w:tab w:val="left" w:pos="2521"/>
        </w:tabs>
        <w:ind w:right="1701"/>
        <w:rPr>
          <w:sz w:val="24"/>
        </w:rPr>
      </w:pPr>
      <w:r>
        <w:rPr>
          <w:sz w:val="24"/>
        </w:rPr>
        <w:t>offer to provide him/her with contact information should he/she choose to contact the outside resource</w:t>
      </w:r>
      <w:r>
        <w:rPr>
          <w:spacing w:val="-1"/>
          <w:sz w:val="24"/>
        </w:rPr>
        <w:t xml:space="preserve"> </w:t>
      </w:r>
      <w:r>
        <w:rPr>
          <w:sz w:val="24"/>
        </w:rPr>
        <w:t>himself/herself.</w:t>
      </w:r>
    </w:p>
    <w:p w14:paraId="686CA1B9" w14:textId="77777777" w:rsidR="00E9458D" w:rsidRDefault="005C6BD6">
      <w:pPr>
        <w:pStyle w:val="ListParagraph"/>
        <w:numPr>
          <w:ilvl w:val="0"/>
          <w:numId w:val="740"/>
        </w:numPr>
        <w:tabs>
          <w:tab w:val="left" w:pos="2161"/>
        </w:tabs>
        <w:ind w:right="1702"/>
        <w:rPr>
          <w:sz w:val="24"/>
        </w:rPr>
      </w:pPr>
      <w:r>
        <w:rPr>
          <w:sz w:val="24"/>
        </w:rPr>
        <w:t>A record of individuals, who the Agency did not accept as clients, shall be maintained in the Agency Office. This record shall</w:t>
      </w:r>
      <w:r>
        <w:rPr>
          <w:spacing w:val="-2"/>
          <w:sz w:val="24"/>
        </w:rPr>
        <w:t xml:space="preserve"> </w:t>
      </w:r>
      <w:r>
        <w:rPr>
          <w:sz w:val="24"/>
        </w:rPr>
        <w:t>include::</w:t>
      </w:r>
    </w:p>
    <w:p w14:paraId="2A852D1F" w14:textId="77777777" w:rsidR="00E9458D" w:rsidRDefault="005C6BD6">
      <w:pPr>
        <w:pStyle w:val="ListParagraph"/>
        <w:numPr>
          <w:ilvl w:val="1"/>
          <w:numId w:val="740"/>
        </w:numPr>
        <w:tabs>
          <w:tab w:val="left" w:pos="2521"/>
        </w:tabs>
        <w:spacing w:before="1"/>
        <w:ind w:hanging="361"/>
        <w:rPr>
          <w:sz w:val="24"/>
        </w:rPr>
      </w:pPr>
      <w:r>
        <w:rPr>
          <w:sz w:val="24"/>
        </w:rPr>
        <w:t>assessment</w:t>
      </w:r>
      <w:r>
        <w:rPr>
          <w:spacing w:val="-1"/>
          <w:sz w:val="24"/>
        </w:rPr>
        <w:t xml:space="preserve"> </w:t>
      </w:r>
      <w:r>
        <w:rPr>
          <w:sz w:val="24"/>
        </w:rPr>
        <w:t>date;</w:t>
      </w:r>
    </w:p>
    <w:p w14:paraId="5220BBDA" w14:textId="77777777" w:rsidR="00E9458D" w:rsidRDefault="005C6BD6">
      <w:pPr>
        <w:pStyle w:val="ListParagraph"/>
        <w:numPr>
          <w:ilvl w:val="1"/>
          <w:numId w:val="740"/>
        </w:numPr>
        <w:tabs>
          <w:tab w:val="left" w:pos="2521"/>
        </w:tabs>
        <w:ind w:hanging="361"/>
        <w:rPr>
          <w:sz w:val="24"/>
        </w:rPr>
      </w:pPr>
      <w:r>
        <w:rPr>
          <w:sz w:val="24"/>
        </w:rPr>
        <w:t>individual’s</w:t>
      </w:r>
      <w:r>
        <w:rPr>
          <w:spacing w:val="-1"/>
          <w:sz w:val="24"/>
        </w:rPr>
        <w:t xml:space="preserve"> </w:t>
      </w:r>
      <w:r>
        <w:rPr>
          <w:sz w:val="24"/>
        </w:rPr>
        <w:t>name;</w:t>
      </w:r>
    </w:p>
    <w:p w14:paraId="4CD37FDF" w14:textId="77777777" w:rsidR="00E9458D" w:rsidRDefault="005C6BD6">
      <w:pPr>
        <w:pStyle w:val="ListParagraph"/>
        <w:numPr>
          <w:ilvl w:val="1"/>
          <w:numId w:val="740"/>
        </w:numPr>
        <w:tabs>
          <w:tab w:val="left" w:pos="2521"/>
        </w:tabs>
        <w:ind w:hanging="361"/>
        <w:rPr>
          <w:sz w:val="24"/>
        </w:rPr>
      </w:pPr>
      <w:r>
        <w:rPr>
          <w:sz w:val="24"/>
        </w:rPr>
        <w:t>services needed;</w:t>
      </w:r>
    </w:p>
    <w:p w14:paraId="68DD7A81" w14:textId="77777777" w:rsidR="00E9458D" w:rsidRDefault="005C6BD6">
      <w:pPr>
        <w:pStyle w:val="ListParagraph"/>
        <w:numPr>
          <w:ilvl w:val="1"/>
          <w:numId w:val="740"/>
        </w:numPr>
        <w:tabs>
          <w:tab w:val="left" w:pos="2521"/>
        </w:tabs>
        <w:ind w:hanging="361"/>
        <w:rPr>
          <w:sz w:val="24"/>
        </w:rPr>
      </w:pPr>
      <w:r>
        <w:rPr>
          <w:sz w:val="24"/>
        </w:rPr>
        <w:t xml:space="preserve">reason for </w:t>
      </w:r>
      <w:proofErr w:type="spellStart"/>
      <w:r>
        <w:rPr>
          <w:sz w:val="24"/>
        </w:rPr>
        <w:t>non admittance</w:t>
      </w:r>
      <w:proofErr w:type="spellEnd"/>
      <w:r>
        <w:rPr>
          <w:sz w:val="24"/>
        </w:rPr>
        <w:t>;</w:t>
      </w:r>
      <w:r>
        <w:rPr>
          <w:spacing w:val="-2"/>
          <w:sz w:val="24"/>
        </w:rPr>
        <w:t xml:space="preserve"> </w:t>
      </w:r>
      <w:r>
        <w:rPr>
          <w:sz w:val="24"/>
        </w:rPr>
        <w:t>and,</w:t>
      </w:r>
    </w:p>
    <w:p w14:paraId="13B1A7AB" w14:textId="77777777" w:rsidR="00E9458D" w:rsidRDefault="005C6BD6">
      <w:pPr>
        <w:pStyle w:val="ListParagraph"/>
        <w:numPr>
          <w:ilvl w:val="1"/>
          <w:numId w:val="740"/>
        </w:numPr>
        <w:tabs>
          <w:tab w:val="left" w:pos="2521"/>
        </w:tabs>
        <w:ind w:hanging="361"/>
        <w:rPr>
          <w:sz w:val="24"/>
        </w:rPr>
      </w:pPr>
      <w:r>
        <w:rPr>
          <w:sz w:val="24"/>
        </w:rPr>
        <w:t>referrals made to outside</w:t>
      </w:r>
      <w:r>
        <w:rPr>
          <w:spacing w:val="-1"/>
          <w:sz w:val="24"/>
        </w:rPr>
        <w:t xml:space="preserve"> </w:t>
      </w:r>
      <w:r>
        <w:rPr>
          <w:sz w:val="24"/>
        </w:rPr>
        <w:t>resources.</w:t>
      </w:r>
    </w:p>
    <w:p w14:paraId="217A07D1" w14:textId="77777777" w:rsidR="00E9458D" w:rsidRDefault="00E9458D">
      <w:pPr>
        <w:pStyle w:val="BodyText"/>
        <w:ind w:left="0" w:firstLine="0"/>
      </w:pPr>
    </w:p>
    <w:p w14:paraId="618A9558" w14:textId="77777777" w:rsidR="00E9458D" w:rsidRDefault="005C6BD6">
      <w:pPr>
        <w:pStyle w:val="Heading2"/>
      </w:pPr>
      <w:r>
        <w:t>FORMS</w:t>
      </w:r>
    </w:p>
    <w:p w14:paraId="1C90488F" w14:textId="77777777" w:rsidR="00E9458D" w:rsidRDefault="005C6BD6">
      <w:pPr>
        <w:pStyle w:val="BodyText"/>
        <w:ind w:left="1800" w:firstLine="0"/>
      </w:pPr>
      <w:r>
        <w:t>1. Client's Consent for Referral &amp; Release of Information</w:t>
      </w:r>
    </w:p>
    <w:p w14:paraId="663C4587" w14:textId="77777777" w:rsidR="00E9458D" w:rsidRDefault="00E9458D">
      <w:p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40E882F" w14:textId="77777777">
        <w:trPr>
          <w:trHeight w:val="551"/>
        </w:trPr>
        <w:tc>
          <w:tcPr>
            <w:tcW w:w="5689" w:type="dxa"/>
          </w:tcPr>
          <w:p w14:paraId="314432FF"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20652A25" w14:textId="77777777" w:rsidR="00E9458D" w:rsidRDefault="005C6BD6">
            <w:pPr>
              <w:pStyle w:val="TableParagraph"/>
              <w:ind w:left="487"/>
              <w:rPr>
                <w:sz w:val="20"/>
              </w:rPr>
            </w:pPr>
            <w:r>
              <w:rPr>
                <w:noProof/>
                <w:sz w:val="20"/>
              </w:rPr>
              <w:drawing>
                <wp:inline distT="0" distB="0" distL="0" distR="0" wp14:anchorId="39CCD11F" wp14:editId="017F72A0">
                  <wp:extent cx="1390695" cy="966501"/>
                  <wp:effectExtent l="0" t="0" r="0" b="0"/>
                  <wp:docPr id="2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3DBB659" w14:textId="77777777">
        <w:trPr>
          <w:trHeight w:val="968"/>
        </w:trPr>
        <w:tc>
          <w:tcPr>
            <w:tcW w:w="5689" w:type="dxa"/>
          </w:tcPr>
          <w:p w14:paraId="1C8B5C80" w14:textId="77777777" w:rsidR="00E9458D" w:rsidRDefault="00E9458D">
            <w:pPr>
              <w:pStyle w:val="TableParagraph"/>
              <w:spacing w:before="1"/>
              <w:ind w:left="0"/>
              <w:rPr>
                <w:sz w:val="24"/>
              </w:rPr>
            </w:pPr>
          </w:p>
          <w:p w14:paraId="296863C8"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24C8BBDC" w14:textId="77777777" w:rsidR="00E9458D" w:rsidRDefault="00E9458D">
            <w:pPr>
              <w:rPr>
                <w:sz w:val="2"/>
                <w:szCs w:val="2"/>
              </w:rPr>
            </w:pPr>
          </w:p>
        </w:tc>
      </w:tr>
      <w:tr w:rsidR="00E9458D" w14:paraId="19D6329C" w14:textId="77777777">
        <w:trPr>
          <w:trHeight w:val="276"/>
        </w:trPr>
        <w:tc>
          <w:tcPr>
            <w:tcW w:w="5689" w:type="dxa"/>
            <w:vMerge w:val="restart"/>
          </w:tcPr>
          <w:p w14:paraId="5EEF3C7D" w14:textId="77777777" w:rsidR="00E9458D" w:rsidRDefault="00E9458D">
            <w:pPr>
              <w:pStyle w:val="TableParagraph"/>
              <w:spacing w:before="1"/>
              <w:ind w:left="0"/>
              <w:rPr>
                <w:sz w:val="24"/>
              </w:rPr>
            </w:pPr>
          </w:p>
          <w:p w14:paraId="1AF05E2E" w14:textId="77777777" w:rsidR="00E9458D" w:rsidRDefault="005C6BD6">
            <w:pPr>
              <w:pStyle w:val="TableParagraph"/>
              <w:rPr>
                <w:b/>
                <w:sz w:val="24"/>
              </w:rPr>
            </w:pPr>
            <w:r>
              <w:rPr>
                <w:b/>
                <w:sz w:val="24"/>
              </w:rPr>
              <w:t>Policy Title: Admission of Clients to Agency</w:t>
            </w:r>
          </w:p>
        </w:tc>
        <w:tc>
          <w:tcPr>
            <w:tcW w:w="3168" w:type="dxa"/>
          </w:tcPr>
          <w:p w14:paraId="1259CB3A" w14:textId="77777777" w:rsidR="00E9458D" w:rsidRDefault="005C6BD6">
            <w:pPr>
              <w:pStyle w:val="TableParagraph"/>
              <w:spacing w:before="1" w:line="255" w:lineRule="exact"/>
              <w:rPr>
                <w:b/>
                <w:sz w:val="24"/>
              </w:rPr>
            </w:pPr>
            <w:r>
              <w:rPr>
                <w:b/>
                <w:sz w:val="24"/>
              </w:rPr>
              <w:t>Policy Number:</w:t>
            </w:r>
            <w:r>
              <w:rPr>
                <w:b/>
                <w:spacing w:val="59"/>
                <w:sz w:val="24"/>
              </w:rPr>
              <w:t xml:space="preserve"> </w:t>
            </w:r>
            <w:r>
              <w:rPr>
                <w:b/>
                <w:sz w:val="24"/>
              </w:rPr>
              <w:t>3.10.30</w:t>
            </w:r>
          </w:p>
        </w:tc>
      </w:tr>
      <w:tr w:rsidR="00E9458D" w14:paraId="16704618" w14:textId="77777777">
        <w:trPr>
          <w:trHeight w:val="276"/>
        </w:trPr>
        <w:tc>
          <w:tcPr>
            <w:tcW w:w="5689" w:type="dxa"/>
            <w:vMerge/>
            <w:tcBorders>
              <w:top w:val="nil"/>
            </w:tcBorders>
          </w:tcPr>
          <w:p w14:paraId="49604989" w14:textId="77777777" w:rsidR="00E9458D" w:rsidRDefault="00E9458D">
            <w:pPr>
              <w:rPr>
                <w:sz w:val="2"/>
                <w:szCs w:val="2"/>
              </w:rPr>
            </w:pPr>
          </w:p>
        </w:tc>
        <w:tc>
          <w:tcPr>
            <w:tcW w:w="3168" w:type="dxa"/>
          </w:tcPr>
          <w:p w14:paraId="0DF1F5D3" w14:textId="77777777" w:rsidR="00E9458D" w:rsidRDefault="005C6BD6">
            <w:pPr>
              <w:pStyle w:val="TableParagraph"/>
              <w:spacing w:line="256" w:lineRule="exact"/>
              <w:rPr>
                <w:b/>
                <w:sz w:val="24"/>
              </w:rPr>
            </w:pPr>
            <w:r>
              <w:rPr>
                <w:b/>
                <w:sz w:val="24"/>
              </w:rPr>
              <w:t>Effective Date:</w:t>
            </w:r>
          </w:p>
        </w:tc>
      </w:tr>
      <w:tr w:rsidR="00E9458D" w14:paraId="59A52009" w14:textId="77777777">
        <w:trPr>
          <w:trHeight w:val="275"/>
        </w:trPr>
        <w:tc>
          <w:tcPr>
            <w:tcW w:w="5689" w:type="dxa"/>
            <w:vMerge/>
            <w:tcBorders>
              <w:top w:val="nil"/>
            </w:tcBorders>
          </w:tcPr>
          <w:p w14:paraId="6C3DC129" w14:textId="77777777" w:rsidR="00E9458D" w:rsidRDefault="00E9458D">
            <w:pPr>
              <w:rPr>
                <w:sz w:val="2"/>
                <w:szCs w:val="2"/>
              </w:rPr>
            </w:pPr>
          </w:p>
        </w:tc>
        <w:tc>
          <w:tcPr>
            <w:tcW w:w="3168" w:type="dxa"/>
          </w:tcPr>
          <w:p w14:paraId="182835D0" w14:textId="77777777" w:rsidR="00E9458D" w:rsidRDefault="005C6BD6">
            <w:pPr>
              <w:pStyle w:val="TableParagraph"/>
              <w:spacing w:line="255" w:lineRule="exact"/>
              <w:rPr>
                <w:b/>
                <w:sz w:val="24"/>
              </w:rPr>
            </w:pPr>
            <w:r>
              <w:rPr>
                <w:b/>
                <w:sz w:val="24"/>
              </w:rPr>
              <w:t>Revision Date:</w:t>
            </w:r>
          </w:p>
        </w:tc>
      </w:tr>
      <w:tr w:rsidR="00E9458D" w14:paraId="77ACABCB" w14:textId="77777777">
        <w:trPr>
          <w:trHeight w:val="276"/>
        </w:trPr>
        <w:tc>
          <w:tcPr>
            <w:tcW w:w="5689" w:type="dxa"/>
            <w:vMerge/>
            <w:tcBorders>
              <w:top w:val="nil"/>
            </w:tcBorders>
          </w:tcPr>
          <w:p w14:paraId="2ECAF14E" w14:textId="77777777" w:rsidR="00E9458D" w:rsidRDefault="00E9458D">
            <w:pPr>
              <w:rPr>
                <w:sz w:val="2"/>
                <w:szCs w:val="2"/>
              </w:rPr>
            </w:pPr>
          </w:p>
        </w:tc>
        <w:tc>
          <w:tcPr>
            <w:tcW w:w="3168" w:type="dxa"/>
          </w:tcPr>
          <w:p w14:paraId="3A9816BA" w14:textId="77777777" w:rsidR="00E9458D" w:rsidRDefault="005C6BD6">
            <w:pPr>
              <w:pStyle w:val="TableParagraph"/>
              <w:spacing w:before="1" w:line="255" w:lineRule="exact"/>
              <w:rPr>
                <w:b/>
                <w:sz w:val="24"/>
              </w:rPr>
            </w:pPr>
            <w:r>
              <w:rPr>
                <w:b/>
                <w:sz w:val="24"/>
              </w:rPr>
              <w:t>Approved By:</w:t>
            </w:r>
          </w:p>
        </w:tc>
      </w:tr>
      <w:tr w:rsidR="00E9458D" w14:paraId="34302918" w14:textId="77777777">
        <w:trPr>
          <w:trHeight w:val="275"/>
        </w:trPr>
        <w:tc>
          <w:tcPr>
            <w:tcW w:w="5689" w:type="dxa"/>
            <w:vMerge/>
            <w:tcBorders>
              <w:top w:val="nil"/>
            </w:tcBorders>
          </w:tcPr>
          <w:p w14:paraId="36477CDD" w14:textId="77777777" w:rsidR="00E9458D" w:rsidRDefault="00E9458D">
            <w:pPr>
              <w:rPr>
                <w:sz w:val="2"/>
                <w:szCs w:val="2"/>
              </w:rPr>
            </w:pPr>
          </w:p>
        </w:tc>
        <w:tc>
          <w:tcPr>
            <w:tcW w:w="3168" w:type="dxa"/>
          </w:tcPr>
          <w:p w14:paraId="6F8DF656" w14:textId="77777777" w:rsidR="00E9458D" w:rsidRDefault="005C6BD6">
            <w:pPr>
              <w:pStyle w:val="TableParagraph"/>
              <w:spacing w:line="255" w:lineRule="exact"/>
              <w:rPr>
                <w:b/>
                <w:sz w:val="24"/>
              </w:rPr>
            </w:pPr>
            <w:r>
              <w:rPr>
                <w:b/>
                <w:sz w:val="24"/>
              </w:rPr>
              <w:t>Page Number: Page 1 of 2</w:t>
            </w:r>
          </w:p>
        </w:tc>
      </w:tr>
    </w:tbl>
    <w:p w14:paraId="36A54E44" w14:textId="77777777" w:rsidR="00E9458D" w:rsidRDefault="00E9458D">
      <w:pPr>
        <w:pStyle w:val="BodyText"/>
        <w:ind w:left="0" w:firstLine="0"/>
        <w:rPr>
          <w:sz w:val="20"/>
        </w:rPr>
      </w:pPr>
    </w:p>
    <w:p w14:paraId="7EB86AA7" w14:textId="77777777" w:rsidR="00E9458D" w:rsidRDefault="00E9458D">
      <w:pPr>
        <w:pStyle w:val="BodyText"/>
        <w:spacing w:before="2"/>
        <w:ind w:left="0" w:firstLine="0"/>
        <w:rPr>
          <w:sz w:val="20"/>
        </w:rPr>
      </w:pPr>
    </w:p>
    <w:p w14:paraId="03E094B7" w14:textId="77777777" w:rsidR="00E9458D" w:rsidRDefault="005C6BD6">
      <w:pPr>
        <w:pStyle w:val="Heading2"/>
        <w:spacing w:before="90"/>
      </w:pPr>
      <w:r>
        <w:t>PURPOSE</w:t>
      </w:r>
    </w:p>
    <w:p w14:paraId="59B5D053" w14:textId="77777777" w:rsidR="00E9458D" w:rsidRDefault="005C6BD6">
      <w:pPr>
        <w:pStyle w:val="BodyText"/>
        <w:ind w:left="1800" w:right="1699" w:firstLine="0"/>
        <w:jc w:val="both"/>
      </w:pPr>
      <w:r>
        <w:t>To outline conditions and criteria for re-admitting individuals who have previously been discharged/terminated or transferred from the Agency.</w:t>
      </w:r>
    </w:p>
    <w:p w14:paraId="2F05E18F" w14:textId="77777777" w:rsidR="00E9458D" w:rsidRDefault="00E9458D">
      <w:pPr>
        <w:pStyle w:val="BodyText"/>
        <w:ind w:left="0" w:firstLine="0"/>
      </w:pPr>
    </w:p>
    <w:p w14:paraId="0FAB09E3" w14:textId="77777777" w:rsidR="00E9458D" w:rsidRDefault="005C6BD6">
      <w:pPr>
        <w:pStyle w:val="Heading2"/>
      </w:pPr>
      <w:r>
        <w:t>POLICY</w:t>
      </w:r>
    </w:p>
    <w:p w14:paraId="2FA70243" w14:textId="77777777" w:rsidR="00E9458D" w:rsidRDefault="005C6BD6">
      <w:pPr>
        <w:pStyle w:val="BodyText"/>
        <w:ind w:left="1800" w:right="1696" w:firstLine="0"/>
        <w:jc w:val="both"/>
      </w:pPr>
      <w:r>
        <w:t>Right Accord Private Duty- Home Health Care determines if individuals may be re- admitted as Agency clients and if service to them may be reinstated by conducting one or more of the following:</w:t>
      </w:r>
    </w:p>
    <w:p w14:paraId="350E920B" w14:textId="77777777" w:rsidR="00E9458D" w:rsidRDefault="005C6BD6">
      <w:pPr>
        <w:pStyle w:val="ListParagraph"/>
        <w:numPr>
          <w:ilvl w:val="0"/>
          <w:numId w:val="739"/>
        </w:numPr>
        <w:tabs>
          <w:tab w:val="left" w:pos="2085"/>
          <w:tab w:val="left" w:pos="3403"/>
          <w:tab w:val="left" w:pos="3843"/>
          <w:tab w:val="left" w:pos="4804"/>
          <w:tab w:val="left" w:pos="5803"/>
          <w:tab w:val="left" w:pos="6704"/>
          <w:tab w:val="left" w:pos="7717"/>
          <w:tab w:val="left" w:pos="9090"/>
          <w:tab w:val="left" w:pos="9944"/>
        </w:tabs>
        <w:ind w:right="1701"/>
        <w:rPr>
          <w:sz w:val="24"/>
        </w:rPr>
      </w:pPr>
      <w:r>
        <w:rPr>
          <w:sz w:val="24"/>
        </w:rPr>
        <w:t>completion</w:t>
      </w:r>
      <w:r>
        <w:rPr>
          <w:sz w:val="24"/>
        </w:rPr>
        <w:tab/>
        <w:t>of</w:t>
      </w:r>
      <w:r>
        <w:rPr>
          <w:sz w:val="24"/>
        </w:rPr>
        <w:tab/>
        <w:t>another</w:t>
      </w:r>
      <w:r>
        <w:rPr>
          <w:sz w:val="24"/>
        </w:rPr>
        <w:tab/>
        <w:t>General</w:t>
      </w:r>
      <w:r>
        <w:rPr>
          <w:sz w:val="24"/>
        </w:rPr>
        <w:tab/>
        <w:t>Needs,</w:t>
      </w:r>
      <w:r>
        <w:rPr>
          <w:sz w:val="24"/>
        </w:rPr>
        <w:tab/>
        <w:t>Nursing</w:t>
      </w:r>
      <w:r>
        <w:rPr>
          <w:sz w:val="24"/>
        </w:rPr>
        <w:tab/>
        <w:t>Assessment</w:t>
      </w:r>
      <w:r>
        <w:rPr>
          <w:sz w:val="24"/>
        </w:rPr>
        <w:tab/>
        <w:t>and/or</w:t>
      </w:r>
      <w:r>
        <w:rPr>
          <w:sz w:val="24"/>
        </w:rPr>
        <w:tab/>
      </w:r>
      <w:r>
        <w:rPr>
          <w:spacing w:val="-5"/>
          <w:sz w:val="24"/>
        </w:rPr>
        <w:t xml:space="preserve">other </w:t>
      </w:r>
      <w:r>
        <w:rPr>
          <w:sz w:val="24"/>
        </w:rPr>
        <w:t>Comprehensive</w:t>
      </w:r>
      <w:r>
        <w:rPr>
          <w:spacing w:val="-1"/>
          <w:sz w:val="24"/>
        </w:rPr>
        <w:t xml:space="preserve"> </w:t>
      </w:r>
      <w:r>
        <w:rPr>
          <w:sz w:val="24"/>
        </w:rPr>
        <w:t>Assessment;</w:t>
      </w:r>
    </w:p>
    <w:p w14:paraId="0B057156" w14:textId="77777777" w:rsidR="00E9458D" w:rsidRDefault="005C6BD6">
      <w:pPr>
        <w:pStyle w:val="ListParagraph"/>
        <w:numPr>
          <w:ilvl w:val="0"/>
          <w:numId w:val="739"/>
        </w:numPr>
        <w:tabs>
          <w:tab w:val="left" w:pos="2085"/>
        </w:tabs>
        <w:rPr>
          <w:sz w:val="24"/>
        </w:rPr>
      </w:pPr>
      <w:r>
        <w:rPr>
          <w:sz w:val="24"/>
        </w:rPr>
        <w:t>review of the Progress Summary</w:t>
      </w:r>
      <w:r>
        <w:rPr>
          <w:spacing w:val="-2"/>
          <w:sz w:val="24"/>
        </w:rPr>
        <w:t xml:space="preserve"> </w:t>
      </w:r>
      <w:r>
        <w:rPr>
          <w:sz w:val="24"/>
        </w:rPr>
        <w:t>Notes;</w:t>
      </w:r>
    </w:p>
    <w:p w14:paraId="6AD9B2B4" w14:textId="77777777" w:rsidR="00E9458D" w:rsidRDefault="005C6BD6">
      <w:pPr>
        <w:pStyle w:val="ListParagraph"/>
        <w:numPr>
          <w:ilvl w:val="0"/>
          <w:numId w:val="739"/>
        </w:numPr>
        <w:tabs>
          <w:tab w:val="left" w:pos="2085"/>
        </w:tabs>
        <w:rPr>
          <w:sz w:val="24"/>
        </w:rPr>
      </w:pPr>
      <w:r>
        <w:rPr>
          <w:sz w:val="24"/>
        </w:rPr>
        <w:t>update of the Service Plan/Care Plan which shall</w:t>
      </w:r>
      <w:r>
        <w:rPr>
          <w:spacing w:val="-1"/>
          <w:sz w:val="24"/>
        </w:rPr>
        <w:t xml:space="preserve"> </w:t>
      </w:r>
      <w:r>
        <w:rPr>
          <w:sz w:val="24"/>
        </w:rPr>
        <w:t>include:</w:t>
      </w:r>
    </w:p>
    <w:p w14:paraId="3CA981A7" w14:textId="77777777" w:rsidR="00E9458D" w:rsidRDefault="005C6BD6">
      <w:pPr>
        <w:pStyle w:val="ListParagraph"/>
        <w:numPr>
          <w:ilvl w:val="1"/>
          <w:numId w:val="739"/>
        </w:numPr>
        <w:tabs>
          <w:tab w:val="left" w:pos="2401"/>
        </w:tabs>
        <w:rPr>
          <w:sz w:val="24"/>
        </w:rPr>
      </w:pPr>
      <w:r>
        <w:rPr>
          <w:sz w:val="24"/>
        </w:rPr>
        <w:t>new or revised goals and</w:t>
      </w:r>
      <w:r>
        <w:rPr>
          <w:spacing w:val="-1"/>
          <w:sz w:val="24"/>
        </w:rPr>
        <w:t xml:space="preserve"> </w:t>
      </w:r>
      <w:r>
        <w:rPr>
          <w:sz w:val="24"/>
        </w:rPr>
        <w:t>interventions;</w:t>
      </w:r>
    </w:p>
    <w:p w14:paraId="4DDFAAA0" w14:textId="77777777" w:rsidR="00E9458D" w:rsidRDefault="005C6BD6">
      <w:pPr>
        <w:pStyle w:val="ListParagraph"/>
        <w:numPr>
          <w:ilvl w:val="1"/>
          <w:numId w:val="739"/>
        </w:numPr>
        <w:tabs>
          <w:tab w:val="left" w:pos="2401"/>
        </w:tabs>
        <w:rPr>
          <w:sz w:val="24"/>
        </w:rPr>
      </w:pPr>
      <w:r>
        <w:rPr>
          <w:sz w:val="24"/>
        </w:rPr>
        <w:t>a timeline for follow-up and</w:t>
      </w:r>
      <w:r>
        <w:rPr>
          <w:spacing w:val="-3"/>
          <w:sz w:val="24"/>
        </w:rPr>
        <w:t xml:space="preserve"> </w:t>
      </w:r>
      <w:r>
        <w:rPr>
          <w:sz w:val="24"/>
        </w:rPr>
        <w:t>evaluation;</w:t>
      </w:r>
    </w:p>
    <w:p w14:paraId="18A1967E" w14:textId="77777777" w:rsidR="00E9458D" w:rsidRDefault="005C6BD6">
      <w:pPr>
        <w:pStyle w:val="ListParagraph"/>
        <w:numPr>
          <w:ilvl w:val="0"/>
          <w:numId w:val="739"/>
        </w:numPr>
        <w:tabs>
          <w:tab w:val="left" w:pos="2085"/>
        </w:tabs>
        <w:rPr>
          <w:sz w:val="24"/>
        </w:rPr>
      </w:pPr>
      <w:r>
        <w:rPr>
          <w:sz w:val="24"/>
        </w:rPr>
        <w:t>consultation with a relevant resource(s), as</w:t>
      </w:r>
      <w:r>
        <w:rPr>
          <w:spacing w:val="-2"/>
          <w:sz w:val="24"/>
        </w:rPr>
        <w:t xml:space="preserve"> </w:t>
      </w:r>
      <w:r>
        <w:rPr>
          <w:sz w:val="24"/>
        </w:rPr>
        <w:t>indicated.</w:t>
      </w:r>
    </w:p>
    <w:p w14:paraId="0A171580" w14:textId="77777777" w:rsidR="00E9458D" w:rsidRDefault="00E9458D">
      <w:pPr>
        <w:pStyle w:val="BodyText"/>
        <w:spacing w:before="1"/>
        <w:ind w:left="0" w:firstLine="0"/>
      </w:pPr>
    </w:p>
    <w:p w14:paraId="32A08C0B" w14:textId="77777777" w:rsidR="00E9458D" w:rsidRDefault="005C6BD6">
      <w:pPr>
        <w:pStyle w:val="Heading2"/>
      </w:pPr>
      <w:r>
        <w:t>PROCEDURES</w:t>
      </w:r>
    </w:p>
    <w:p w14:paraId="542952D8" w14:textId="77777777" w:rsidR="00E9458D" w:rsidRDefault="005C6BD6">
      <w:pPr>
        <w:pStyle w:val="BodyText"/>
        <w:ind w:left="1800" w:firstLine="0"/>
      </w:pPr>
      <w:r>
        <w:t>The Agency Supervisor/Agency Representative shall:</w:t>
      </w:r>
    </w:p>
    <w:p w14:paraId="505C01EF" w14:textId="77777777" w:rsidR="00E9458D" w:rsidRDefault="005C6BD6">
      <w:pPr>
        <w:pStyle w:val="ListParagraph"/>
        <w:numPr>
          <w:ilvl w:val="0"/>
          <w:numId w:val="738"/>
        </w:numPr>
        <w:tabs>
          <w:tab w:val="left" w:pos="2085"/>
        </w:tabs>
        <w:ind w:right="1699"/>
        <w:rPr>
          <w:sz w:val="24"/>
        </w:rPr>
      </w:pPr>
      <w:r>
        <w:rPr>
          <w:sz w:val="24"/>
        </w:rPr>
        <w:t>Review the reason(s) the client was terminated/discharged or transferred previously and determine what changes have occurred, which may justify</w:t>
      </w:r>
      <w:r>
        <w:rPr>
          <w:spacing w:val="-2"/>
          <w:sz w:val="24"/>
        </w:rPr>
        <w:t xml:space="preserve"> </w:t>
      </w:r>
      <w:r>
        <w:rPr>
          <w:sz w:val="24"/>
        </w:rPr>
        <w:t>re-admittance.</w:t>
      </w:r>
    </w:p>
    <w:p w14:paraId="74C30304" w14:textId="77777777" w:rsidR="00E9458D" w:rsidRDefault="005C6BD6">
      <w:pPr>
        <w:pStyle w:val="ListParagraph"/>
        <w:numPr>
          <w:ilvl w:val="0"/>
          <w:numId w:val="738"/>
        </w:numPr>
        <w:tabs>
          <w:tab w:val="left" w:pos="2085"/>
        </w:tabs>
        <w:rPr>
          <w:sz w:val="24"/>
        </w:rPr>
      </w:pPr>
      <w:r>
        <w:rPr>
          <w:sz w:val="24"/>
        </w:rPr>
        <w:t>Determine individual’s current, unmet needs and Agency’s ability to meet these</w:t>
      </w:r>
      <w:r>
        <w:rPr>
          <w:spacing w:val="-10"/>
          <w:sz w:val="24"/>
        </w:rPr>
        <w:t xml:space="preserve"> </w:t>
      </w:r>
      <w:r>
        <w:rPr>
          <w:sz w:val="24"/>
        </w:rPr>
        <w:t>needs.</w:t>
      </w:r>
    </w:p>
    <w:p w14:paraId="78579E72" w14:textId="77777777" w:rsidR="00E9458D" w:rsidRDefault="005C6BD6">
      <w:pPr>
        <w:pStyle w:val="ListParagraph"/>
        <w:numPr>
          <w:ilvl w:val="0"/>
          <w:numId w:val="738"/>
        </w:numPr>
        <w:tabs>
          <w:tab w:val="left" w:pos="2085"/>
        </w:tabs>
        <w:ind w:right="1696"/>
        <w:jc w:val="both"/>
        <w:rPr>
          <w:sz w:val="24"/>
        </w:rPr>
      </w:pPr>
      <w:r>
        <w:rPr>
          <w:sz w:val="24"/>
        </w:rPr>
        <w:t xml:space="preserve">Develop </w:t>
      </w:r>
      <w:r>
        <w:rPr>
          <w:i/>
          <w:sz w:val="24"/>
        </w:rPr>
        <w:t xml:space="preserve">Service Plan/Care Plan </w:t>
      </w:r>
      <w:r>
        <w:rPr>
          <w:sz w:val="24"/>
        </w:rPr>
        <w:t>with input from the Individual/Individual’s Representative/Family.</w:t>
      </w:r>
    </w:p>
    <w:p w14:paraId="54666E21" w14:textId="77777777" w:rsidR="00E9458D" w:rsidRDefault="005C6BD6">
      <w:pPr>
        <w:pStyle w:val="ListParagraph"/>
        <w:numPr>
          <w:ilvl w:val="0"/>
          <w:numId w:val="738"/>
        </w:numPr>
        <w:tabs>
          <w:tab w:val="left" w:pos="2085"/>
        </w:tabs>
        <w:ind w:right="1696"/>
        <w:jc w:val="both"/>
        <w:rPr>
          <w:i/>
          <w:sz w:val="24"/>
        </w:rPr>
      </w:pPr>
      <w:r>
        <w:rPr>
          <w:sz w:val="24"/>
        </w:rPr>
        <w:t xml:space="preserve">Provide the Individual/Individual’s Representative with the information/material necessary to make an informed decision. Refer to </w:t>
      </w:r>
      <w:r>
        <w:rPr>
          <w:i/>
          <w:sz w:val="24"/>
        </w:rPr>
        <w:t>Policy 3.10.10 - Provision of Information.</w:t>
      </w:r>
    </w:p>
    <w:p w14:paraId="789BC56C" w14:textId="77777777" w:rsidR="00E9458D" w:rsidRDefault="005C6BD6">
      <w:pPr>
        <w:pStyle w:val="ListParagraph"/>
        <w:numPr>
          <w:ilvl w:val="0"/>
          <w:numId w:val="738"/>
        </w:numPr>
        <w:tabs>
          <w:tab w:val="left" w:pos="2085"/>
        </w:tabs>
        <w:ind w:right="1696"/>
        <w:jc w:val="both"/>
        <w:rPr>
          <w:sz w:val="24"/>
        </w:rPr>
      </w:pPr>
      <w:r>
        <w:rPr>
          <w:sz w:val="24"/>
        </w:rPr>
        <w:t xml:space="preserve">Obtain Individual/Individual’s Representative’s signature on the </w:t>
      </w:r>
      <w:r>
        <w:rPr>
          <w:i/>
          <w:sz w:val="24"/>
        </w:rPr>
        <w:t xml:space="preserve">Service Plan/Care Plan </w:t>
      </w:r>
      <w:r>
        <w:rPr>
          <w:sz w:val="24"/>
        </w:rPr>
        <w:t>to indicate</w:t>
      </w:r>
      <w:r>
        <w:rPr>
          <w:spacing w:val="-1"/>
          <w:sz w:val="24"/>
        </w:rPr>
        <w:t xml:space="preserve"> </w:t>
      </w:r>
      <w:r>
        <w:rPr>
          <w:sz w:val="24"/>
        </w:rPr>
        <w:t>his/her:</w:t>
      </w:r>
    </w:p>
    <w:p w14:paraId="0AF1AD7C" w14:textId="77777777" w:rsidR="00E9458D" w:rsidRDefault="005C6BD6">
      <w:pPr>
        <w:pStyle w:val="ListParagraph"/>
        <w:numPr>
          <w:ilvl w:val="1"/>
          <w:numId w:val="738"/>
        </w:numPr>
        <w:tabs>
          <w:tab w:val="left" w:pos="2521"/>
        </w:tabs>
        <w:ind w:hanging="361"/>
        <w:rPr>
          <w:sz w:val="24"/>
        </w:rPr>
      </w:pPr>
      <w:r>
        <w:rPr>
          <w:sz w:val="24"/>
        </w:rPr>
        <w:t>informed consent to Plan of Care;</w:t>
      </w:r>
      <w:r>
        <w:rPr>
          <w:spacing w:val="-1"/>
          <w:sz w:val="24"/>
        </w:rPr>
        <w:t xml:space="preserve"> </w:t>
      </w:r>
      <w:r>
        <w:rPr>
          <w:sz w:val="24"/>
        </w:rPr>
        <w:t>or,</w:t>
      </w:r>
    </w:p>
    <w:p w14:paraId="74991B3A" w14:textId="77777777" w:rsidR="00E9458D" w:rsidRDefault="005C6BD6">
      <w:pPr>
        <w:pStyle w:val="ListParagraph"/>
        <w:numPr>
          <w:ilvl w:val="1"/>
          <w:numId w:val="738"/>
        </w:numPr>
        <w:tabs>
          <w:tab w:val="left" w:pos="2521"/>
        </w:tabs>
        <w:ind w:hanging="361"/>
        <w:rPr>
          <w:sz w:val="24"/>
        </w:rPr>
      </w:pPr>
      <w:r>
        <w:rPr>
          <w:sz w:val="24"/>
        </w:rPr>
        <w:t>informed refusal of Plan of</w:t>
      </w:r>
      <w:r>
        <w:rPr>
          <w:spacing w:val="-2"/>
          <w:sz w:val="24"/>
        </w:rPr>
        <w:t xml:space="preserve"> </w:t>
      </w:r>
      <w:r>
        <w:rPr>
          <w:sz w:val="24"/>
        </w:rPr>
        <w:t>Care.</w:t>
      </w:r>
    </w:p>
    <w:p w14:paraId="30B66E37" w14:textId="77777777" w:rsidR="00E9458D" w:rsidRDefault="005C6BD6">
      <w:pPr>
        <w:ind w:left="2160"/>
        <w:rPr>
          <w:i/>
          <w:sz w:val="24"/>
        </w:rPr>
      </w:pPr>
      <w:r>
        <w:rPr>
          <w:i/>
          <w:sz w:val="24"/>
        </w:rPr>
        <w:t>Refer to Policy 3.10.60 – Informed Consent to Plan of Care..</w:t>
      </w:r>
    </w:p>
    <w:p w14:paraId="61AF0E6B" w14:textId="77777777" w:rsidR="00E9458D" w:rsidRDefault="005C6BD6">
      <w:pPr>
        <w:pStyle w:val="ListParagraph"/>
        <w:numPr>
          <w:ilvl w:val="0"/>
          <w:numId w:val="738"/>
        </w:numPr>
        <w:tabs>
          <w:tab w:val="left" w:pos="2085"/>
        </w:tabs>
        <w:ind w:right="1696"/>
        <w:rPr>
          <w:i/>
          <w:sz w:val="24"/>
        </w:rPr>
      </w:pPr>
      <w:r>
        <w:rPr>
          <w:sz w:val="24"/>
        </w:rPr>
        <w:t xml:space="preserve">Apply the standards, criteria and procedures outlined in </w:t>
      </w:r>
      <w:r>
        <w:rPr>
          <w:i/>
          <w:sz w:val="24"/>
        </w:rPr>
        <w:t>Policy 3.10.30 - Admission of Clients.</w:t>
      </w:r>
    </w:p>
    <w:p w14:paraId="13C901EE" w14:textId="77777777" w:rsidR="00E9458D" w:rsidRDefault="00E9458D">
      <w:pPr>
        <w:pStyle w:val="BodyText"/>
        <w:ind w:left="0" w:firstLine="0"/>
        <w:rPr>
          <w:i/>
        </w:rPr>
      </w:pPr>
    </w:p>
    <w:p w14:paraId="215BBFE2" w14:textId="77777777" w:rsidR="00E9458D" w:rsidRDefault="005C6BD6">
      <w:pPr>
        <w:pStyle w:val="Heading2"/>
        <w:spacing w:line="276" w:lineRule="exact"/>
      </w:pPr>
      <w:r>
        <w:t>CROSS POLICY REFERENCES</w:t>
      </w:r>
    </w:p>
    <w:p w14:paraId="57DD1253" w14:textId="77777777" w:rsidR="00E9458D" w:rsidRDefault="005C6BD6">
      <w:pPr>
        <w:pStyle w:val="ListParagraph"/>
        <w:numPr>
          <w:ilvl w:val="0"/>
          <w:numId w:val="737"/>
        </w:numPr>
        <w:tabs>
          <w:tab w:val="left" w:pos="2226"/>
          <w:tab w:val="left" w:pos="2227"/>
        </w:tabs>
        <w:spacing w:line="276" w:lineRule="exact"/>
        <w:rPr>
          <w:sz w:val="24"/>
        </w:rPr>
      </w:pPr>
      <w:r>
        <w:rPr>
          <w:sz w:val="24"/>
        </w:rPr>
        <w:t>Admission of</w:t>
      </w:r>
      <w:r>
        <w:rPr>
          <w:spacing w:val="-1"/>
          <w:sz w:val="24"/>
        </w:rPr>
        <w:t xml:space="preserve"> </w:t>
      </w:r>
      <w:r>
        <w:rPr>
          <w:sz w:val="24"/>
        </w:rPr>
        <w:t>Clients</w:t>
      </w:r>
    </w:p>
    <w:p w14:paraId="5714D018" w14:textId="77777777" w:rsidR="00E9458D" w:rsidRDefault="00E9458D">
      <w:pPr>
        <w:spacing w:line="276" w:lineRule="exact"/>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60D8504" w14:textId="77777777">
        <w:trPr>
          <w:trHeight w:val="551"/>
        </w:trPr>
        <w:tc>
          <w:tcPr>
            <w:tcW w:w="5689" w:type="dxa"/>
          </w:tcPr>
          <w:p w14:paraId="54800FAB"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4FE602FD" w14:textId="77777777" w:rsidR="00E9458D" w:rsidRDefault="005C6BD6">
            <w:pPr>
              <w:pStyle w:val="TableParagraph"/>
              <w:ind w:left="487"/>
              <w:rPr>
                <w:sz w:val="20"/>
              </w:rPr>
            </w:pPr>
            <w:r>
              <w:rPr>
                <w:noProof/>
                <w:sz w:val="20"/>
              </w:rPr>
              <w:drawing>
                <wp:inline distT="0" distB="0" distL="0" distR="0" wp14:anchorId="115D07DE" wp14:editId="39039BC7">
                  <wp:extent cx="1390695" cy="966501"/>
                  <wp:effectExtent l="0" t="0" r="0" b="0"/>
                  <wp:docPr id="2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9E1D33D" w14:textId="77777777">
        <w:trPr>
          <w:trHeight w:val="968"/>
        </w:trPr>
        <w:tc>
          <w:tcPr>
            <w:tcW w:w="5689" w:type="dxa"/>
          </w:tcPr>
          <w:p w14:paraId="0FB4D3E1" w14:textId="77777777" w:rsidR="00E9458D" w:rsidRDefault="00E9458D">
            <w:pPr>
              <w:pStyle w:val="TableParagraph"/>
              <w:spacing w:before="1"/>
              <w:ind w:left="0"/>
              <w:rPr>
                <w:sz w:val="24"/>
              </w:rPr>
            </w:pPr>
          </w:p>
          <w:p w14:paraId="27312805"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23D91405" w14:textId="77777777" w:rsidR="00E9458D" w:rsidRDefault="00E9458D">
            <w:pPr>
              <w:rPr>
                <w:sz w:val="2"/>
                <w:szCs w:val="2"/>
              </w:rPr>
            </w:pPr>
          </w:p>
        </w:tc>
      </w:tr>
      <w:tr w:rsidR="00E9458D" w14:paraId="1193ECA4" w14:textId="77777777">
        <w:trPr>
          <w:trHeight w:val="276"/>
        </w:trPr>
        <w:tc>
          <w:tcPr>
            <w:tcW w:w="5689" w:type="dxa"/>
            <w:vMerge w:val="restart"/>
          </w:tcPr>
          <w:p w14:paraId="4771B9AE" w14:textId="77777777" w:rsidR="00E9458D" w:rsidRDefault="00E9458D">
            <w:pPr>
              <w:pStyle w:val="TableParagraph"/>
              <w:spacing w:before="1"/>
              <w:ind w:left="0"/>
              <w:rPr>
                <w:sz w:val="24"/>
              </w:rPr>
            </w:pPr>
          </w:p>
          <w:p w14:paraId="70ED1EFA" w14:textId="77777777" w:rsidR="00E9458D" w:rsidRDefault="005C6BD6">
            <w:pPr>
              <w:pStyle w:val="TableParagraph"/>
              <w:rPr>
                <w:b/>
                <w:sz w:val="24"/>
              </w:rPr>
            </w:pPr>
            <w:r>
              <w:rPr>
                <w:b/>
                <w:sz w:val="24"/>
              </w:rPr>
              <w:t>Policy Title: Admission of Clients to Agency</w:t>
            </w:r>
          </w:p>
        </w:tc>
        <w:tc>
          <w:tcPr>
            <w:tcW w:w="3168" w:type="dxa"/>
          </w:tcPr>
          <w:p w14:paraId="53CA43B2" w14:textId="77777777" w:rsidR="00E9458D" w:rsidRDefault="005C6BD6">
            <w:pPr>
              <w:pStyle w:val="TableParagraph"/>
              <w:spacing w:before="1" w:line="255" w:lineRule="exact"/>
              <w:rPr>
                <w:b/>
                <w:sz w:val="24"/>
              </w:rPr>
            </w:pPr>
            <w:r>
              <w:rPr>
                <w:b/>
                <w:sz w:val="24"/>
              </w:rPr>
              <w:t>Policy Number:</w:t>
            </w:r>
            <w:r>
              <w:rPr>
                <w:b/>
                <w:spacing w:val="59"/>
                <w:sz w:val="24"/>
              </w:rPr>
              <w:t xml:space="preserve"> </w:t>
            </w:r>
            <w:r>
              <w:rPr>
                <w:b/>
                <w:sz w:val="24"/>
              </w:rPr>
              <w:t>3.10.30</w:t>
            </w:r>
          </w:p>
        </w:tc>
      </w:tr>
      <w:tr w:rsidR="00E9458D" w14:paraId="6AA7A027" w14:textId="77777777">
        <w:trPr>
          <w:trHeight w:val="276"/>
        </w:trPr>
        <w:tc>
          <w:tcPr>
            <w:tcW w:w="5689" w:type="dxa"/>
            <w:vMerge/>
            <w:tcBorders>
              <w:top w:val="nil"/>
            </w:tcBorders>
          </w:tcPr>
          <w:p w14:paraId="72EA1569" w14:textId="77777777" w:rsidR="00E9458D" w:rsidRDefault="00E9458D">
            <w:pPr>
              <w:rPr>
                <w:sz w:val="2"/>
                <w:szCs w:val="2"/>
              </w:rPr>
            </w:pPr>
          </w:p>
        </w:tc>
        <w:tc>
          <w:tcPr>
            <w:tcW w:w="3168" w:type="dxa"/>
          </w:tcPr>
          <w:p w14:paraId="19444213" w14:textId="77777777" w:rsidR="00E9458D" w:rsidRDefault="005C6BD6">
            <w:pPr>
              <w:pStyle w:val="TableParagraph"/>
              <w:spacing w:line="256" w:lineRule="exact"/>
              <w:rPr>
                <w:b/>
                <w:sz w:val="24"/>
              </w:rPr>
            </w:pPr>
            <w:r>
              <w:rPr>
                <w:b/>
                <w:sz w:val="24"/>
              </w:rPr>
              <w:t>Effective Date:</w:t>
            </w:r>
          </w:p>
        </w:tc>
      </w:tr>
      <w:tr w:rsidR="00E9458D" w14:paraId="08ED6940" w14:textId="77777777">
        <w:trPr>
          <w:trHeight w:val="275"/>
        </w:trPr>
        <w:tc>
          <w:tcPr>
            <w:tcW w:w="5689" w:type="dxa"/>
            <w:vMerge/>
            <w:tcBorders>
              <w:top w:val="nil"/>
            </w:tcBorders>
          </w:tcPr>
          <w:p w14:paraId="3BB7DC6C" w14:textId="77777777" w:rsidR="00E9458D" w:rsidRDefault="00E9458D">
            <w:pPr>
              <w:rPr>
                <w:sz w:val="2"/>
                <w:szCs w:val="2"/>
              </w:rPr>
            </w:pPr>
          </w:p>
        </w:tc>
        <w:tc>
          <w:tcPr>
            <w:tcW w:w="3168" w:type="dxa"/>
          </w:tcPr>
          <w:p w14:paraId="178FF66D" w14:textId="77777777" w:rsidR="00E9458D" w:rsidRDefault="005C6BD6">
            <w:pPr>
              <w:pStyle w:val="TableParagraph"/>
              <w:spacing w:line="255" w:lineRule="exact"/>
              <w:rPr>
                <w:b/>
                <w:sz w:val="24"/>
              </w:rPr>
            </w:pPr>
            <w:r>
              <w:rPr>
                <w:b/>
                <w:sz w:val="24"/>
              </w:rPr>
              <w:t>Revision Date:</w:t>
            </w:r>
          </w:p>
        </w:tc>
      </w:tr>
      <w:tr w:rsidR="00E9458D" w14:paraId="33A52CDA" w14:textId="77777777">
        <w:trPr>
          <w:trHeight w:val="276"/>
        </w:trPr>
        <w:tc>
          <w:tcPr>
            <w:tcW w:w="5689" w:type="dxa"/>
            <w:vMerge/>
            <w:tcBorders>
              <w:top w:val="nil"/>
            </w:tcBorders>
          </w:tcPr>
          <w:p w14:paraId="16EB71D4" w14:textId="77777777" w:rsidR="00E9458D" w:rsidRDefault="00E9458D">
            <w:pPr>
              <w:rPr>
                <w:sz w:val="2"/>
                <w:szCs w:val="2"/>
              </w:rPr>
            </w:pPr>
          </w:p>
        </w:tc>
        <w:tc>
          <w:tcPr>
            <w:tcW w:w="3168" w:type="dxa"/>
          </w:tcPr>
          <w:p w14:paraId="617A809F" w14:textId="77777777" w:rsidR="00E9458D" w:rsidRDefault="005C6BD6">
            <w:pPr>
              <w:pStyle w:val="TableParagraph"/>
              <w:spacing w:before="1" w:line="255" w:lineRule="exact"/>
              <w:rPr>
                <w:b/>
                <w:sz w:val="24"/>
              </w:rPr>
            </w:pPr>
            <w:r>
              <w:rPr>
                <w:b/>
                <w:sz w:val="24"/>
              </w:rPr>
              <w:t>Approved By:</w:t>
            </w:r>
          </w:p>
        </w:tc>
      </w:tr>
      <w:tr w:rsidR="00E9458D" w14:paraId="10FA4D95" w14:textId="77777777">
        <w:trPr>
          <w:trHeight w:val="275"/>
        </w:trPr>
        <w:tc>
          <w:tcPr>
            <w:tcW w:w="5689" w:type="dxa"/>
            <w:vMerge/>
            <w:tcBorders>
              <w:top w:val="nil"/>
            </w:tcBorders>
          </w:tcPr>
          <w:p w14:paraId="62B67FE9" w14:textId="77777777" w:rsidR="00E9458D" w:rsidRDefault="00E9458D">
            <w:pPr>
              <w:rPr>
                <w:sz w:val="2"/>
                <w:szCs w:val="2"/>
              </w:rPr>
            </w:pPr>
          </w:p>
        </w:tc>
        <w:tc>
          <w:tcPr>
            <w:tcW w:w="3168" w:type="dxa"/>
          </w:tcPr>
          <w:p w14:paraId="0E55E9E2" w14:textId="77777777" w:rsidR="00E9458D" w:rsidRDefault="005C6BD6">
            <w:pPr>
              <w:pStyle w:val="TableParagraph"/>
              <w:spacing w:line="255" w:lineRule="exact"/>
              <w:rPr>
                <w:b/>
                <w:sz w:val="24"/>
              </w:rPr>
            </w:pPr>
            <w:r>
              <w:rPr>
                <w:b/>
                <w:sz w:val="24"/>
              </w:rPr>
              <w:t>Page Number: Page 2 of 2</w:t>
            </w:r>
          </w:p>
        </w:tc>
      </w:tr>
    </w:tbl>
    <w:p w14:paraId="6D7F15BB" w14:textId="77777777" w:rsidR="00E9458D" w:rsidRDefault="00E9458D">
      <w:pPr>
        <w:pStyle w:val="BodyText"/>
        <w:spacing w:before="2"/>
        <w:ind w:left="0" w:firstLine="0"/>
        <w:rPr>
          <w:sz w:val="16"/>
        </w:rPr>
      </w:pPr>
    </w:p>
    <w:p w14:paraId="3F71A783" w14:textId="77777777" w:rsidR="00E9458D" w:rsidRDefault="005C6BD6">
      <w:pPr>
        <w:pStyle w:val="ListParagraph"/>
        <w:numPr>
          <w:ilvl w:val="0"/>
          <w:numId w:val="737"/>
        </w:numPr>
        <w:tabs>
          <w:tab w:val="left" w:pos="2226"/>
          <w:tab w:val="left" w:pos="2227"/>
        </w:tabs>
        <w:spacing w:before="90"/>
        <w:rPr>
          <w:sz w:val="24"/>
        </w:rPr>
      </w:pPr>
      <w:r>
        <w:rPr>
          <w:sz w:val="24"/>
        </w:rPr>
        <w:t>Provision of</w:t>
      </w:r>
      <w:r>
        <w:rPr>
          <w:spacing w:val="-3"/>
          <w:sz w:val="24"/>
        </w:rPr>
        <w:t xml:space="preserve"> </w:t>
      </w:r>
      <w:r>
        <w:rPr>
          <w:sz w:val="24"/>
        </w:rPr>
        <w:t>Information</w:t>
      </w:r>
    </w:p>
    <w:p w14:paraId="06341ABE" w14:textId="77777777" w:rsidR="00E9458D" w:rsidRDefault="00E9458D">
      <w:pPr>
        <w:pStyle w:val="BodyText"/>
        <w:ind w:left="0" w:firstLine="0"/>
      </w:pPr>
    </w:p>
    <w:p w14:paraId="17F2AFCF" w14:textId="77777777" w:rsidR="00E9458D" w:rsidRDefault="005C6BD6">
      <w:pPr>
        <w:pStyle w:val="ListParagraph"/>
        <w:numPr>
          <w:ilvl w:val="0"/>
          <w:numId w:val="737"/>
        </w:numPr>
        <w:tabs>
          <w:tab w:val="left" w:pos="2226"/>
          <w:tab w:val="left" w:pos="2227"/>
        </w:tabs>
        <w:rPr>
          <w:sz w:val="24"/>
        </w:rPr>
      </w:pPr>
      <w:r>
        <w:rPr>
          <w:sz w:val="24"/>
        </w:rPr>
        <w:t>Service Plan/Care</w:t>
      </w:r>
      <w:r>
        <w:rPr>
          <w:spacing w:val="-1"/>
          <w:sz w:val="24"/>
        </w:rPr>
        <w:t xml:space="preserve"> </w:t>
      </w:r>
      <w:r>
        <w:rPr>
          <w:sz w:val="24"/>
        </w:rPr>
        <w:t>Plan</w:t>
      </w:r>
    </w:p>
    <w:p w14:paraId="544F684C" w14:textId="77777777" w:rsidR="00E9458D" w:rsidRDefault="005C6BD6">
      <w:pPr>
        <w:pStyle w:val="ListParagraph"/>
        <w:numPr>
          <w:ilvl w:val="0"/>
          <w:numId w:val="737"/>
        </w:numPr>
        <w:tabs>
          <w:tab w:val="left" w:pos="2226"/>
          <w:tab w:val="left" w:pos="2227"/>
        </w:tabs>
        <w:rPr>
          <w:sz w:val="24"/>
        </w:rPr>
      </w:pPr>
      <w:r>
        <w:rPr>
          <w:sz w:val="24"/>
        </w:rPr>
        <w:t>Informed Consent to Plan of</w:t>
      </w:r>
      <w:r>
        <w:rPr>
          <w:spacing w:val="-1"/>
          <w:sz w:val="24"/>
        </w:rPr>
        <w:t xml:space="preserve"> </w:t>
      </w:r>
      <w:r>
        <w:rPr>
          <w:sz w:val="24"/>
        </w:rPr>
        <w:t>Care</w:t>
      </w:r>
    </w:p>
    <w:p w14:paraId="05610C1F" w14:textId="77777777" w:rsidR="00E9458D" w:rsidRDefault="00E9458D">
      <w:pPr>
        <w:pStyle w:val="BodyText"/>
        <w:ind w:left="0" w:firstLine="0"/>
      </w:pPr>
    </w:p>
    <w:p w14:paraId="771AB2F0" w14:textId="77777777" w:rsidR="00E9458D" w:rsidRDefault="005C6BD6">
      <w:pPr>
        <w:pStyle w:val="Heading2"/>
      </w:pPr>
      <w:r>
        <w:t>FORMS</w:t>
      </w:r>
    </w:p>
    <w:p w14:paraId="564F8B6F" w14:textId="77777777" w:rsidR="00E9458D" w:rsidRDefault="005C6BD6">
      <w:pPr>
        <w:pStyle w:val="ListParagraph"/>
        <w:numPr>
          <w:ilvl w:val="0"/>
          <w:numId w:val="736"/>
        </w:numPr>
        <w:tabs>
          <w:tab w:val="left" w:pos="2226"/>
          <w:tab w:val="left" w:pos="2227"/>
        </w:tabs>
        <w:rPr>
          <w:sz w:val="24"/>
        </w:rPr>
      </w:pPr>
      <w:r>
        <w:rPr>
          <w:sz w:val="24"/>
        </w:rPr>
        <w:t>Provision of</w:t>
      </w:r>
      <w:r>
        <w:rPr>
          <w:spacing w:val="-3"/>
          <w:sz w:val="24"/>
        </w:rPr>
        <w:t xml:space="preserve"> </w:t>
      </w:r>
      <w:r>
        <w:rPr>
          <w:sz w:val="24"/>
        </w:rPr>
        <w:t>Information</w:t>
      </w:r>
    </w:p>
    <w:p w14:paraId="44A5110B" w14:textId="77777777" w:rsidR="00E9458D" w:rsidRDefault="005C6BD6">
      <w:pPr>
        <w:pStyle w:val="ListParagraph"/>
        <w:numPr>
          <w:ilvl w:val="0"/>
          <w:numId w:val="736"/>
        </w:numPr>
        <w:tabs>
          <w:tab w:val="left" w:pos="2226"/>
          <w:tab w:val="left" w:pos="2227"/>
        </w:tabs>
        <w:rPr>
          <w:sz w:val="24"/>
        </w:rPr>
      </w:pPr>
      <w:r>
        <w:rPr>
          <w:sz w:val="24"/>
        </w:rPr>
        <w:t>Service Plan/Care</w:t>
      </w:r>
      <w:r>
        <w:rPr>
          <w:spacing w:val="-1"/>
          <w:sz w:val="24"/>
        </w:rPr>
        <w:t xml:space="preserve"> </w:t>
      </w:r>
      <w:r>
        <w:rPr>
          <w:sz w:val="24"/>
        </w:rPr>
        <w:t>Plan</w:t>
      </w:r>
    </w:p>
    <w:p w14:paraId="0B8BA62C"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7BBA392" w14:textId="77777777">
        <w:trPr>
          <w:trHeight w:val="611"/>
        </w:trPr>
        <w:tc>
          <w:tcPr>
            <w:tcW w:w="5689" w:type="dxa"/>
          </w:tcPr>
          <w:p w14:paraId="07728AEE"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50486EA1" w14:textId="77777777" w:rsidR="00E9458D" w:rsidRDefault="00E9458D">
            <w:pPr>
              <w:pStyle w:val="TableParagraph"/>
              <w:ind w:left="0"/>
              <w:rPr>
                <w:sz w:val="24"/>
              </w:rPr>
            </w:pPr>
          </w:p>
          <w:p w14:paraId="05C8E9BD" w14:textId="77777777" w:rsidR="00E9458D" w:rsidRDefault="005C6BD6">
            <w:pPr>
              <w:pStyle w:val="TableParagraph"/>
              <w:ind w:left="487"/>
              <w:rPr>
                <w:sz w:val="20"/>
              </w:rPr>
            </w:pPr>
            <w:r>
              <w:rPr>
                <w:noProof/>
                <w:sz w:val="20"/>
              </w:rPr>
              <w:drawing>
                <wp:inline distT="0" distB="0" distL="0" distR="0" wp14:anchorId="5A7BF540" wp14:editId="607C7336">
                  <wp:extent cx="1390695" cy="966501"/>
                  <wp:effectExtent l="0" t="0" r="0" b="0"/>
                  <wp:docPr id="2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2D12302" w14:textId="77777777">
        <w:trPr>
          <w:trHeight w:val="1184"/>
        </w:trPr>
        <w:tc>
          <w:tcPr>
            <w:tcW w:w="5689" w:type="dxa"/>
          </w:tcPr>
          <w:p w14:paraId="447EDC73" w14:textId="77777777" w:rsidR="00E9458D" w:rsidRDefault="00E9458D">
            <w:pPr>
              <w:pStyle w:val="TableParagraph"/>
              <w:spacing w:before="1"/>
              <w:ind w:left="0"/>
              <w:rPr>
                <w:sz w:val="24"/>
              </w:rPr>
            </w:pPr>
          </w:p>
          <w:p w14:paraId="51DBFB66"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7F4846CD" w14:textId="77777777" w:rsidR="00E9458D" w:rsidRDefault="00E9458D">
            <w:pPr>
              <w:rPr>
                <w:sz w:val="2"/>
                <w:szCs w:val="2"/>
              </w:rPr>
            </w:pPr>
          </w:p>
        </w:tc>
      </w:tr>
      <w:tr w:rsidR="00E9458D" w14:paraId="4999A400" w14:textId="77777777">
        <w:trPr>
          <w:trHeight w:val="277"/>
        </w:trPr>
        <w:tc>
          <w:tcPr>
            <w:tcW w:w="5689" w:type="dxa"/>
            <w:vMerge w:val="restart"/>
          </w:tcPr>
          <w:p w14:paraId="7C38B301" w14:textId="77777777" w:rsidR="00E9458D" w:rsidRDefault="00E9458D">
            <w:pPr>
              <w:pStyle w:val="TableParagraph"/>
              <w:spacing w:before="1"/>
              <w:ind w:left="0"/>
              <w:rPr>
                <w:sz w:val="24"/>
              </w:rPr>
            </w:pPr>
          </w:p>
          <w:p w14:paraId="26381ECE" w14:textId="77777777" w:rsidR="00E9458D" w:rsidRDefault="005C6BD6">
            <w:pPr>
              <w:pStyle w:val="TableParagraph"/>
              <w:rPr>
                <w:b/>
                <w:sz w:val="24"/>
              </w:rPr>
            </w:pPr>
            <w:r>
              <w:rPr>
                <w:b/>
                <w:sz w:val="24"/>
              </w:rPr>
              <w:t>Policy Title: Admission of Clients to Agency</w:t>
            </w:r>
          </w:p>
        </w:tc>
        <w:tc>
          <w:tcPr>
            <w:tcW w:w="3168" w:type="dxa"/>
          </w:tcPr>
          <w:p w14:paraId="52029EF9"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3.10.30</w:t>
            </w:r>
          </w:p>
        </w:tc>
      </w:tr>
      <w:tr w:rsidR="00E9458D" w14:paraId="20F2D26A" w14:textId="77777777">
        <w:trPr>
          <w:trHeight w:val="275"/>
        </w:trPr>
        <w:tc>
          <w:tcPr>
            <w:tcW w:w="5689" w:type="dxa"/>
            <w:vMerge/>
            <w:tcBorders>
              <w:top w:val="nil"/>
            </w:tcBorders>
          </w:tcPr>
          <w:p w14:paraId="26358345" w14:textId="77777777" w:rsidR="00E9458D" w:rsidRDefault="00E9458D">
            <w:pPr>
              <w:rPr>
                <w:sz w:val="2"/>
                <w:szCs w:val="2"/>
              </w:rPr>
            </w:pPr>
          </w:p>
        </w:tc>
        <w:tc>
          <w:tcPr>
            <w:tcW w:w="3168" w:type="dxa"/>
          </w:tcPr>
          <w:p w14:paraId="6DF9BDCA" w14:textId="77777777" w:rsidR="00E9458D" w:rsidRDefault="005C6BD6">
            <w:pPr>
              <w:pStyle w:val="TableParagraph"/>
              <w:spacing w:line="255" w:lineRule="exact"/>
              <w:rPr>
                <w:b/>
                <w:sz w:val="24"/>
              </w:rPr>
            </w:pPr>
            <w:r>
              <w:rPr>
                <w:b/>
                <w:sz w:val="24"/>
              </w:rPr>
              <w:t>Effective Date:</w:t>
            </w:r>
          </w:p>
        </w:tc>
      </w:tr>
      <w:tr w:rsidR="00E9458D" w14:paraId="0923B22F" w14:textId="77777777">
        <w:trPr>
          <w:trHeight w:val="275"/>
        </w:trPr>
        <w:tc>
          <w:tcPr>
            <w:tcW w:w="5689" w:type="dxa"/>
            <w:vMerge/>
            <w:tcBorders>
              <w:top w:val="nil"/>
            </w:tcBorders>
          </w:tcPr>
          <w:p w14:paraId="1E7EF2DE" w14:textId="77777777" w:rsidR="00E9458D" w:rsidRDefault="00E9458D">
            <w:pPr>
              <w:rPr>
                <w:sz w:val="2"/>
                <w:szCs w:val="2"/>
              </w:rPr>
            </w:pPr>
          </w:p>
        </w:tc>
        <w:tc>
          <w:tcPr>
            <w:tcW w:w="3168" w:type="dxa"/>
          </w:tcPr>
          <w:p w14:paraId="0737F7A2" w14:textId="77777777" w:rsidR="00E9458D" w:rsidRDefault="005C6BD6">
            <w:pPr>
              <w:pStyle w:val="TableParagraph"/>
              <w:spacing w:line="255" w:lineRule="exact"/>
              <w:rPr>
                <w:b/>
                <w:sz w:val="24"/>
              </w:rPr>
            </w:pPr>
            <w:r>
              <w:rPr>
                <w:b/>
                <w:sz w:val="24"/>
              </w:rPr>
              <w:t>Revision Date:</w:t>
            </w:r>
          </w:p>
        </w:tc>
      </w:tr>
      <w:tr w:rsidR="00E9458D" w14:paraId="43403DBA" w14:textId="77777777">
        <w:trPr>
          <w:trHeight w:val="276"/>
        </w:trPr>
        <w:tc>
          <w:tcPr>
            <w:tcW w:w="5689" w:type="dxa"/>
            <w:vMerge/>
            <w:tcBorders>
              <w:top w:val="nil"/>
            </w:tcBorders>
          </w:tcPr>
          <w:p w14:paraId="39776E9F" w14:textId="77777777" w:rsidR="00E9458D" w:rsidRDefault="00E9458D">
            <w:pPr>
              <w:rPr>
                <w:sz w:val="2"/>
                <w:szCs w:val="2"/>
              </w:rPr>
            </w:pPr>
          </w:p>
        </w:tc>
        <w:tc>
          <w:tcPr>
            <w:tcW w:w="3168" w:type="dxa"/>
          </w:tcPr>
          <w:p w14:paraId="35DB906C" w14:textId="77777777" w:rsidR="00E9458D" w:rsidRDefault="005C6BD6">
            <w:pPr>
              <w:pStyle w:val="TableParagraph"/>
              <w:spacing w:before="1" w:line="255" w:lineRule="exact"/>
              <w:rPr>
                <w:b/>
                <w:sz w:val="24"/>
              </w:rPr>
            </w:pPr>
            <w:r>
              <w:rPr>
                <w:b/>
                <w:sz w:val="24"/>
              </w:rPr>
              <w:t>Approved By:</w:t>
            </w:r>
          </w:p>
        </w:tc>
      </w:tr>
      <w:tr w:rsidR="00E9458D" w14:paraId="06E076F7" w14:textId="77777777">
        <w:trPr>
          <w:trHeight w:val="275"/>
        </w:trPr>
        <w:tc>
          <w:tcPr>
            <w:tcW w:w="5689" w:type="dxa"/>
            <w:vMerge/>
            <w:tcBorders>
              <w:top w:val="nil"/>
            </w:tcBorders>
          </w:tcPr>
          <w:p w14:paraId="128CCEC8" w14:textId="77777777" w:rsidR="00E9458D" w:rsidRDefault="00E9458D">
            <w:pPr>
              <w:rPr>
                <w:sz w:val="2"/>
                <w:szCs w:val="2"/>
              </w:rPr>
            </w:pPr>
          </w:p>
        </w:tc>
        <w:tc>
          <w:tcPr>
            <w:tcW w:w="3168" w:type="dxa"/>
          </w:tcPr>
          <w:p w14:paraId="3EE589B3" w14:textId="77777777" w:rsidR="00E9458D" w:rsidRDefault="005C6BD6">
            <w:pPr>
              <w:pStyle w:val="TableParagraph"/>
              <w:spacing w:line="255" w:lineRule="exact"/>
              <w:rPr>
                <w:b/>
                <w:sz w:val="24"/>
              </w:rPr>
            </w:pPr>
            <w:r>
              <w:rPr>
                <w:b/>
                <w:sz w:val="24"/>
              </w:rPr>
              <w:t>Page Number: Page 1 of 3</w:t>
            </w:r>
          </w:p>
        </w:tc>
      </w:tr>
    </w:tbl>
    <w:p w14:paraId="6C409A86" w14:textId="77777777" w:rsidR="00E9458D" w:rsidRDefault="00E9458D">
      <w:pPr>
        <w:pStyle w:val="BodyText"/>
        <w:ind w:left="0" w:firstLine="0"/>
        <w:rPr>
          <w:sz w:val="16"/>
        </w:rPr>
      </w:pPr>
    </w:p>
    <w:p w14:paraId="0574FABF" w14:textId="77777777" w:rsidR="00E9458D" w:rsidRDefault="005C6BD6">
      <w:pPr>
        <w:pStyle w:val="Heading2"/>
        <w:spacing w:before="92"/>
        <w:ind w:left="1797"/>
        <w:rPr>
          <w:rFonts w:ascii="Arial"/>
        </w:rPr>
      </w:pPr>
      <w:r>
        <w:rPr>
          <w:rFonts w:ascii="Arial"/>
        </w:rPr>
        <w:t>Admission of Clients to Agen</w:t>
      </w:r>
      <w:bookmarkStart w:id="29" w:name="_bookmark29"/>
      <w:bookmarkEnd w:id="29"/>
      <w:r>
        <w:rPr>
          <w:rFonts w:ascii="Arial"/>
        </w:rPr>
        <w:t>cy</w:t>
      </w:r>
    </w:p>
    <w:p w14:paraId="73C432CC" w14:textId="77777777" w:rsidR="00E9458D" w:rsidRDefault="005C6BD6">
      <w:pPr>
        <w:spacing w:before="138"/>
        <w:ind w:left="1797"/>
        <w:rPr>
          <w:b/>
          <w:sz w:val="24"/>
        </w:rPr>
      </w:pPr>
      <w:r>
        <w:rPr>
          <w:b/>
          <w:sz w:val="24"/>
        </w:rPr>
        <w:t>PURPOSE</w:t>
      </w:r>
    </w:p>
    <w:p w14:paraId="48DDABE7" w14:textId="77777777" w:rsidR="00E9458D" w:rsidRDefault="005C6BD6">
      <w:pPr>
        <w:pStyle w:val="BodyText"/>
        <w:ind w:left="1797" w:right="1695" w:firstLine="0"/>
        <w:jc w:val="both"/>
      </w:pPr>
      <w:r>
        <w:t xml:space="preserve">To develop a </w:t>
      </w:r>
      <w:r>
        <w:rPr>
          <w:i/>
        </w:rPr>
        <w:t xml:space="preserve">Care Plan/Service Plan </w:t>
      </w:r>
      <w:r>
        <w:t>based on the client’s identified needs and to outline each task/activity to be performed by the home care worker.</w:t>
      </w:r>
    </w:p>
    <w:p w14:paraId="7B18970E" w14:textId="77777777" w:rsidR="00E9458D" w:rsidRDefault="00E9458D">
      <w:pPr>
        <w:pStyle w:val="BodyText"/>
        <w:ind w:left="0" w:firstLine="0"/>
      </w:pPr>
    </w:p>
    <w:p w14:paraId="7967E1A1" w14:textId="77777777" w:rsidR="00E9458D" w:rsidRDefault="005C6BD6">
      <w:pPr>
        <w:pStyle w:val="Heading2"/>
        <w:ind w:left="1797"/>
      </w:pPr>
      <w:r>
        <w:t>DEFINITIONS</w:t>
      </w:r>
    </w:p>
    <w:p w14:paraId="2147CCE9" w14:textId="77777777" w:rsidR="00E9458D" w:rsidRDefault="005C6BD6">
      <w:pPr>
        <w:ind w:left="1797"/>
        <w:jc w:val="both"/>
        <w:rPr>
          <w:b/>
          <w:sz w:val="24"/>
        </w:rPr>
      </w:pPr>
      <w:r>
        <w:rPr>
          <w:b/>
          <w:sz w:val="24"/>
        </w:rPr>
        <w:t>1. Care Plan/Service Plan</w:t>
      </w:r>
    </w:p>
    <w:p w14:paraId="5A8CBE04" w14:textId="77777777" w:rsidR="00E9458D" w:rsidRDefault="005C6BD6">
      <w:pPr>
        <w:pStyle w:val="BodyText"/>
        <w:ind w:left="2157" w:right="1697" w:firstLine="0"/>
        <w:jc w:val="both"/>
      </w:pPr>
      <w:r>
        <w:t>A Care Plan/Service Plan is a written proposal developed by the individual conducting a general needs assessment in conjunction with the client/client’s representative. It details the needs/ problems identified and determines what services are required to meet these</w:t>
      </w:r>
      <w:r>
        <w:rPr>
          <w:spacing w:val="-2"/>
        </w:rPr>
        <w:t xml:space="preserve"> </w:t>
      </w:r>
      <w:r>
        <w:t>needs.</w:t>
      </w:r>
    </w:p>
    <w:p w14:paraId="64628235" w14:textId="77777777" w:rsidR="00E9458D" w:rsidRDefault="00E9458D">
      <w:pPr>
        <w:pStyle w:val="BodyText"/>
        <w:ind w:left="0" w:firstLine="0"/>
      </w:pPr>
    </w:p>
    <w:p w14:paraId="322A1488" w14:textId="77777777" w:rsidR="00E9458D" w:rsidRDefault="005C6BD6">
      <w:pPr>
        <w:pStyle w:val="Heading2"/>
        <w:ind w:left="1797"/>
      </w:pPr>
      <w:r>
        <w:t>POLICY</w:t>
      </w:r>
    </w:p>
    <w:p w14:paraId="136260C1" w14:textId="77777777" w:rsidR="00E9458D" w:rsidRDefault="005C6BD6">
      <w:pPr>
        <w:pStyle w:val="BodyText"/>
        <w:ind w:left="1797" w:right="1693" w:firstLine="0"/>
        <w:jc w:val="both"/>
      </w:pPr>
      <w:r>
        <w:t xml:space="preserve">Right Accord Private Duty- Home Health Care develops a written </w:t>
      </w:r>
      <w:r>
        <w:rPr>
          <w:i/>
        </w:rPr>
        <w:t xml:space="preserve">Care Plan/Service Plan </w:t>
      </w:r>
      <w:r>
        <w:t>for each client based on an assessment of their needs. The Care Plan/Service Plan is developed before providing service in cooperation and agreement with the client/client’s representative.</w:t>
      </w:r>
    </w:p>
    <w:p w14:paraId="40267A32" w14:textId="77777777" w:rsidR="00E9458D" w:rsidRDefault="00E9458D">
      <w:pPr>
        <w:pStyle w:val="BodyText"/>
        <w:spacing w:before="1"/>
        <w:ind w:left="0" w:firstLine="0"/>
      </w:pPr>
    </w:p>
    <w:p w14:paraId="1F2A9ED7" w14:textId="77777777" w:rsidR="00E9458D" w:rsidRDefault="005C6BD6">
      <w:pPr>
        <w:pStyle w:val="Heading2"/>
        <w:ind w:left="1797"/>
      </w:pPr>
      <w:r>
        <w:t>PROCEDURES</w:t>
      </w:r>
    </w:p>
    <w:p w14:paraId="411C6D4E" w14:textId="77777777" w:rsidR="00E9458D" w:rsidRDefault="005C6BD6">
      <w:pPr>
        <w:pStyle w:val="ListParagraph"/>
        <w:numPr>
          <w:ilvl w:val="0"/>
          <w:numId w:val="735"/>
        </w:numPr>
        <w:tabs>
          <w:tab w:val="left" w:pos="2158"/>
        </w:tabs>
        <w:ind w:right="1696"/>
        <w:jc w:val="both"/>
        <w:rPr>
          <w:sz w:val="24"/>
        </w:rPr>
      </w:pPr>
      <w:r>
        <w:rPr>
          <w:sz w:val="24"/>
        </w:rPr>
        <w:t xml:space="preserve">Supervisor shall use the Agency’s </w:t>
      </w:r>
      <w:r>
        <w:rPr>
          <w:i/>
          <w:sz w:val="24"/>
        </w:rPr>
        <w:t xml:space="preserve">Care Plan/Service Plan </w:t>
      </w:r>
      <w:r>
        <w:rPr>
          <w:sz w:val="24"/>
        </w:rPr>
        <w:t>to develop a Care Plan/Service Plan in conjunction with the client/client’s representative, which best meets the needs, wishes, and preferences of the client/client’s</w:t>
      </w:r>
      <w:r>
        <w:rPr>
          <w:spacing w:val="-6"/>
          <w:sz w:val="24"/>
        </w:rPr>
        <w:t xml:space="preserve"> </w:t>
      </w:r>
      <w:r>
        <w:rPr>
          <w:sz w:val="24"/>
        </w:rPr>
        <w:t>representative.</w:t>
      </w:r>
    </w:p>
    <w:p w14:paraId="7A9A22F2" w14:textId="77777777" w:rsidR="00E9458D" w:rsidRDefault="005C6BD6">
      <w:pPr>
        <w:pStyle w:val="ListParagraph"/>
        <w:numPr>
          <w:ilvl w:val="0"/>
          <w:numId w:val="735"/>
        </w:numPr>
        <w:tabs>
          <w:tab w:val="left" w:pos="2158"/>
        </w:tabs>
        <w:ind w:hanging="361"/>
        <w:jc w:val="both"/>
        <w:rPr>
          <w:sz w:val="24"/>
        </w:rPr>
      </w:pPr>
      <w:r>
        <w:rPr>
          <w:sz w:val="24"/>
        </w:rPr>
        <w:t>The Care Plan/Service Plan</w:t>
      </w:r>
      <w:r>
        <w:rPr>
          <w:spacing w:val="-1"/>
          <w:sz w:val="24"/>
        </w:rPr>
        <w:t xml:space="preserve"> </w:t>
      </w:r>
      <w:r>
        <w:rPr>
          <w:sz w:val="24"/>
        </w:rPr>
        <w:t>shall:</w:t>
      </w:r>
    </w:p>
    <w:p w14:paraId="063BA769" w14:textId="77777777" w:rsidR="00E9458D" w:rsidRDefault="005C6BD6">
      <w:pPr>
        <w:pStyle w:val="ListParagraph"/>
        <w:numPr>
          <w:ilvl w:val="1"/>
          <w:numId w:val="735"/>
        </w:numPr>
        <w:tabs>
          <w:tab w:val="left" w:pos="2518"/>
        </w:tabs>
        <w:jc w:val="both"/>
        <w:rPr>
          <w:sz w:val="24"/>
        </w:rPr>
      </w:pPr>
      <w:r>
        <w:rPr>
          <w:sz w:val="24"/>
        </w:rPr>
        <w:t>identify the client’s functional</w:t>
      </w:r>
      <w:r>
        <w:rPr>
          <w:spacing w:val="-4"/>
          <w:sz w:val="24"/>
        </w:rPr>
        <w:t xml:space="preserve"> </w:t>
      </w:r>
      <w:r>
        <w:rPr>
          <w:sz w:val="24"/>
        </w:rPr>
        <w:t>limitations;</w:t>
      </w:r>
    </w:p>
    <w:p w14:paraId="3992269C" w14:textId="77777777" w:rsidR="00E9458D" w:rsidRDefault="005C6BD6">
      <w:pPr>
        <w:pStyle w:val="ListParagraph"/>
        <w:numPr>
          <w:ilvl w:val="1"/>
          <w:numId w:val="735"/>
        </w:numPr>
        <w:tabs>
          <w:tab w:val="left" w:pos="2518"/>
        </w:tabs>
        <w:ind w:right="1697"/>
        <w:jc w:val="both"/>
        <w:rPr>
          <w:sz w:val="24"/>
        </w:rPr>
      </w:pPr>
      <w:r>
        <w:rPr>
          <w:sz w:val="24"/>
        </w:rPr>
        <w:t>determine the any needs the client may have with his/her “Instrumental Activities of Daily Living” and/or the “Activities of Daily Living”;</w:t>
      </w:r>
      <w:r>
        <w:rPr>
          <w:spacing w:val="-4"/>
          <w:sz w:val="24"/>
        </w:rPr>
        <w:t xml:space="preserve"> </w:t>
      </w:r>
      <w:r>
        <w:rPr>
          <w:sz w:val="24"/>
        </w:rPr>
        <w:t>and,</w:t>
      </w:r>
    </w:p>
    <w:p w14:paraId="36E002BE" w14:textId="77777777" w:rsidR="00E9458D" w:rsidRDefault="005C6BD6">
      <w:pPr>
        <w:pStyle w:val="ListParagraph"/>
        <w:numPr>
          <w:ilvl w:val="1"/>
          <w:numId w:val="735"/>
        </w:numPr>
        <w:tabs>
          <w:tab w:val="left" w:pos="2518"/>
        </w:tabs>
        <w:ind w:right="1698"/>
        <w:jc w:val="both"/>
        <w:rPr>
          <w:sz w:val="24"/>
        </w:rPr>
      </w:pPr>
      <w:r>
        <w:rPr>
          <w:sz w:val="24"/>
        </w:rPr>
        <w:t>provide, verbally and/or in writing, information including, but not limited to, the following:</w:t>
      </w:r>
    </w:p>
    <w:p w14:paraId="4AD60538" w14:textId="77777777" w:rsidR="00E9458D" w:rsidRDefault="005C6BD6">
      <w:pPr>
        <w:pStyle w:val="ListParagraph"/>
        <w:numPr>
          <w:ilvl w:val="2"/>
          <w:numId w:val="735"/>
        </w:numPr>
        <w:tabs>
          <w:tab w:val="left" w:pos="3057"/>
          <w:tab w:val="left" w:pos="3058"/>
        </w:tabs>
        <w:rPr>
          <w:sz w:val="24"/>
        </w:rPr>
      </w:pPr>
      <w:r>
        <w:rPr>
          <w:sz w:val="24"/>
        </w:rPr>
        <w:t>Agency contact</w:t>
      </w:r>
      <w:r>
        <w:rPr>
          <w:spacing w:val="-1"/>
          <w:sz w:val="24"/>
        </w:rPr>
        <w:t xml:space="preserve"> </w:t>
      </w:r>
      <w:r>
        <w:rPr>
          <w:sz w:val="24"/>
        </w:rPr>
        <w:t>information;</w:t>
      </w:r>
    </w:p>
    <w:p w14:paraId="0F931927" w14:textId="77777777" w:rsidR="00E9458D" w:rsidRDefault="005C6BD6">
      <w:pPr>
        <w:pStyle w:val="ListParagraph"/>
        <w:numPr>
          <w:ilvl w:val="2"/>
          <w:numId w:val="735"/>
        </w:numPr>
        <w:tabs>
          <w:tab w:val="left" w:pos="3057"/>
          <w:tab w:val="left" w:pos="3058"/>
        </w:tabs>
        <w:rPr>
          <w:sz w:val="24"/>
        </w:rPr>
      </w:pPr>
      <w:r>
        <w:rPr>
          <w:sz w:val="24"/>
        </w:rPr>
        <w:t>roles and responsibilities of client and</w:t>
      </w:r>
      <w:r>
        <w:rPr>
          <w:spacing w:val="-2"/>
          <w:sz w:val="24"/>
        </w:rPr>
        <w:t xml:space="preserve"> </w:t>
      </w:r>
      <w:r>
        <w:rPr>
          <w:sz w:val="24"/>
        </w:rPr>
        <w:t>Agency;</w:t>
      </w:r>
    </w:p>
    <w:p w14:paraId="19389E8C" w14:textId="77777777" w:rsidR="00E9458D" w:rsidRDefault="005C6BD6">
      <w:pPr>
        <w:pStyle w:val="ListParagraph"/>
        <w:numPr>
          <w:ilvl w:val="2"/>
          <w:numId w:val="735"/>
        </w:numPr>
        <w:tabs>
          <w:tab w:val="left" w:pos="3057"/>
          <w:tab w:val="left" w:pos="3058"/>
        </w:tabs>
        <w:rPr>
          <w:sz w:val="24"/>
        </w:rPr>
      </w:pPr>
      <w:r>
        <w:rPr>
          <w:sz w:val="24"/>
        </w:rPr>
        <w:t>code of</w:t>
      </w:r>
      <w:r>
        <w:rPr>
          <w:spacing w:val="-1"/>
          <w:sz w:val="24"/>
        </w:rPr>
        <w:t xml:space="preserve"> </w:t>
      </w:r>
      <w:r>
        <w:rPr>
          <w:sz w:val="24"/>
        </w:rPr>
        <w:t>ethics;</w:t>
      </w:r>
    </w:p>
    <w:p w14:paraId="2C272F3C" w14:textId="77777777" w:rsidR="00E9458D" w:rsidRDefault="005C6BD6">
      <w:pPr>
        <w:pStyle w:val="ListParagraph"/>
        <w:numPr>
          <w:ilvl w:val="2"/>
          <w:numId w:val="735"/>
        </w:numPr>
        <w:tabs>
          <w:tab w:val="left" w:pos="3057"/>
          <w:tab w:val="left" w:pos="3058"/>
        </w:tabs>
        <w:rPr>
          <w:sz w:val="24"/>
        </w:rPr>
      </w:pPr>
      <w:r>
        <w:rPr>
          <w:sz w:val="24"/>
        </w:rPr>
        <w:t>confidentiality of client</w:t>
      </w:r>
      <w:r>
        <w:rPr>
          <w:spacing w:val="-1"/>
          <w:sz w:val="24"/>
        </w:rPr>
        <w:t xml:space="preserve"> </w:t>
      </w:r>
      <w:r>
        <w:rPr>
          <w:sz w:val="24"/>
        </w:rPr>
        <w:t>information;</w:t>
      </w:r>
    </w:p>
    <w:p w14:paraId="764BEA7C" w14:textId="77777777" w:rsidR="00E9458D" w:rsidRDefault="005C6BD6">
      <w:pPr>
        <w:pStyle w:val="ListParagraph"/>
        <w:numPr>
          <w:ilvl w:val="2"/>
          <w:numId w:val="735"/>
        </w:numPr>
        <w:tabs>
          <w:tab w:val="left" w:pos="3057"/>
          <w:tab w:val="left" w:pos="3058"/>
        </w:tabs>
        <w:rPr>
          <w:sz w:val="24"/>
        </w:rPr>
      </w:pPr>
      <w:r>
        <w:rPr>
          <w:sz w:val="24"/>
        </w:rPr>
        <w:t>need for client consent for service</w:t>
      </w:r>
      <w:r>
        <w:rPr>
          <w:spacing w:val="-1"/>
          <w:sz w:val="24"/>
        </w:rPr>
        <w:t xml:space="preserve"> </w:t>
      </w:r>
      <w:r>
        <w:rPr>
          <w:sz w:val="24"/>
        </w:rPr>
        <w:t>delivery;</w:t>
      </w:r>
    </w:p>
    <w:p w14:paraId="596F8125" w14:textId="77777777" w:rsidR="00E9458D" w:rsidRDefault="005C6BD6">
      <w:pPr>
        <w:pStyle w:val="ListParagraph"/>
        <w:numPr>
          <w:ilvl w:val="2"/>
          <w:numId w:val="735"/>
        </w:numPr>
        <w:tabs>
          <w:tab w:val="left" w:pos="3057"/>
          <w:tab w:val="left" w:pos="3058"/>
        </w:tabs>
        <w:rPr>
          <w:sz w:val="24"/>
        </w:rPr>
      </w:pPr>
      <w:r>
        <w:rPr>
          <w:sz w:val="24"/>
        </w:rPr>
        <w:t>costs and</w:t>
      </w:r>
      <w:r>
        <w:rPr>
          <w:spacing w:val="-1"/>
          <w:sz w:val="24"/>
        </w:rPr>
        <w:t xml:space="preserve"> </w:t>
      </w:r>
      <w:r>
        <w:rPr>
          <w:sz w:val="24"/>
        </w:rPr>
        <w:t>billings;</w:t>
      </w:r>
    </w:p>
    <w:p w14:paraId="25BA4A13" w14:textId="77777777" w:rsidR="00E9458D" w:rsidRDefault="005C6BD6">
      <w:pPr>
        <w:pStyle w:val="ListParagraph"/>
        <w:numPr>
          <w:ilvl w:val="2"/>
          <w:numId w:val="735"/>
        </w:numPr>
        <w:tabs>
          <w:tab w:val="left" w:pos="3057"/>
          <w:tab w:val="left" w:pos="3058"/>
        </w:tabs>
        <w:spacing w:before="1" w:line="275" w:lineRule="exact"/>
        <w:rPr>
          <w:sz w:val="24"/>
        </w:rPr>
      </w:pPr>
      <w:r>
        <w:rPr>
          <w:sz w:val="24"/>
        </w:rPr>
        <w:t>days and times of</w:t>
      </w:r>
      <w:r>
        <w:rPr>
          <w:spacing w:val="-1"/>
          <w:sz w:val="24"/>
        </w:rPr>
        <w:t xml:space="preserve"> </w:t>
      </w:r>
      <w:r>
        <w:rPr>
          <w:sz w:val="24"/>
        </w:rPr>
        <w:t>service;</w:t>
      </w:r>
    </w:p>
    <w:p w14:paraId="76B88860" w14:textId="77777777" w:rsidR="00E9458D" w:rsidRDefault="005C6BD6">
      <w:pPr>
        <w:pStyle w:val="ListParagraph"/>
        <w:numPr>
          <w:ilvl w:val="2"/>
          <w:numId w:val="735"/>
        </w:numPr>
        <w:tabs>
          <w:tab w:val="left" w:pos="3058"/>
        </w:tabs>
        <w:spacing w:line="275" w:lineRule="exact"/>
        <w:rPr>
          <w:sz w:val="24"/>
        </w:rPr>
      </w:pPr>
      <w:r>
        <w:rPr>
          <w:sz w:val="24"/>
        </w:rPr>
        <w:t>requested/recommended hours of service;</w:t>
      </w:r>
      <w:r>
        <w:rPr>
          <w:spacing w:val="-3"/>
          <w:sz w:val="24"/>
        </w:rPr>
        <w:t xml:space="preserve"> </w:t>
      </w:r>
      <w:r>
        <w:rPr>
          <w:sz w:val="24"/>
        </w:rPr>
        <w:t>and,</w:t>
      </w:r>
    </w:p>
    <w:p w14:paraId="2054C409" w14:textId="77777777" w:rsidR="00E9458D" w:rsidRDefault="00E9458D">
      <w:pPr>
        <w:spacing w:line="275" w:lineRule="exact"/>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400618C" w14:textId="77777777">
        <w:trPr>
          <w:trHeight w:val="611"/>
        </w:trPr>
        <w:tc>
          <w:tcPr>
            <w:tcW w:w="5689" w:type="dxa"/>
          </w:tcPr>
          <w:p w14:paraId="6EF15C2B"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3C69C1BA" w14:textId="77777777" w:rsidR="00E9458D" w:rsidRDefault="00E9458D">
            <w:pPr>
              <w:pStyle w:val="TableParagraph"/>
              <w:ind w:left="0"/>
              <w:rPr>
                <w:sz w:val="24"/>
              </w:rPr>
            </w:pPr>
          </w:p>
          <w:p w14:paraId="4039C9D2" w14:textId="77777777" w:rsidR="00E9458D" w:rsidRDefault="005C6BD6">
            <w:pPr>
              <w:pStyle w:val="TableParagraph"/>
              <w:ind w:left="487"/>
              <w:rPr>
                <w:sz w:val="20"/>
              </w:rPr>
            </w:pPr>
            <w:r>
              <w:rPr>
                <w:noProof/>
                <w:sz w:val="20"/>
              </w:rPr>
              <w:drawing>
                <wp:inline distT="0" distB="0" distL="0" distR="0" wp14:anchorId="215CCC17" wp14:editId="000E504C">
                  <wp:extent cx="1390695" cy="966501"/>
                  <wp:effectExtent l="0" t="0" r="0" b="0"/>
                  <wp:docPr id="21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D9EA7EE" w14:textId="77777777">
        <w:trPr>
          <w:trHeight w:val="1184"/>
        </w:trPr>
        <w:tc>
          <w:tcPr>
            <w:tcW w:w="5689" w:type="dxa"/>
          </w:tcPr>
          <w:p w14:paraId="1DAAECB0" w14:textId="77777777" w:rsidR="00E9458D" w:rsidRDefault="00E9458D">
            <w:pPr>
              <w:pStyle w:val="TableParagraph"/>
              <w:spacing w:before="1"/>
              <w:ind w:left="0"/>
              <w:rPr>
                <w:sz w:val="24"/>
              </w:rPr>
            </w:pPr>
          </w:p>
          <w:p w14:paraId="4146D196"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54E3436E" w14:textId="77777777" w:rsidR="00E9458D" w:rsidRDefault="00E9458D">
            <w:pPr>
              <w:rPr>
                <w:sz w:val="2"/>
                <w:szCs w:val="2"/>
              </w:rPr>
            </w:pPr>
          </w:p>
        </w:tc>
      </w:tr>
      <w:tr w:rsidR="00E9458D" w14:paraId="3FAF2E14" w14:textId="77777777">
        <w:trPr>
          <w:trHeight w:val="277"/>
        </w:trPr>
        <w:tc>
          <w:tcPr>
            <w:tcW w:w="5689" w:type="dxa"/>
            <w:vMerge w:val="restart"/>
          </w:tcPr>
          <w:p w14:paraId="3A9D2E8D" w14:textId="77777777" w:rsidR="00E9458D" w:rsidRDefault="00E9458D">
            <w:pPr>
              <w:pStyle w:val="TableParagraph"/>
              <w:spacing w:before="1"/>
              <w:ind w:left="0"/>
              <w:rPr>
                <w:sz w:val="24"/>
              </w:rPr>
            </w:pPr>
          </w:p>
          <w:p w14:paraId="3B0FAFF0" w14:textId="77777777" w:rsidR="00E9458D" w:rsidRDefault="005C6BD6">
            <w:pPr>
              <w:pStyle w:val="TableParagraph"/>
              <w:rPr>
                <w:b/>
                <w:sz w:val="24"/>
              </w:rPr>
            </w:pPr>
            <w:r>
              <w:rPr>
                <w:b/>
                <w:sz w:val="24"/>
              </w:rPr>
              <w:t>Policy Title: Admission of Clients to Agency</w:t>
            </w:r>
          </w:p>
        </w:tc>
        <w:tc>
          <w:tcPr>
            <w:tcW w:w="3168" w:type="dxa"/>
          </w:tcPr>
          <w:p w14:paraId="63DD666C"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3.10.30</w:t>
            </w:r>
          </w:p>
        </w:tc>
      </w:tr>
      <w:tr w:rsidR="00E9458D" w14:paraId="3BCCB539" w14:textId="77777777">
        <w:trPr>
          <w:trHeight w:val="275"/>
        </w:trPr>
        <w:tc>
          <w:tcPr>
            <w:tcW w:w="5689" w:type="dxa"/>
            <w:vMerge/>
            <w:tcBorders>
              <w:top w:val="nil"/>
            </w:tcBorders>
          </w:tcPr>
          <w:p w14:paraId="3E877DDF" w14:textId="77777777" w:rsidR="00E9458D" w:rsidRDefault="00E9458D">
            <w:pPr>
              <w:rPr>
                <w:sz w:val="2"/>
                <w:szCs w:val="2"/>
              </w:rPr>
            </w:pPr>
          </w:p>
        </w:tc>
        <w:tc>
          <w:tcPr>
            <w:tcW w:w="3168" w:type="dxa"/>
          </w:tcPr>
          <w:p w14:paraId="6EF4AE39" w14:textId="77777777" w:rsidR="00E9458D" w:rsidRDefault="005C6BD6">
            <w:pPr>
              <w:pStyle w:val="TableParagraph"/>
              <w:spacing w:line="255" w:lineRule="exact"/>
              <w:rPr>
                <w:b/>
                <w:sz w:val="24"/>
              </w:rPr>
            </w:pPr>
            <w:r>
              <w:rPr>
                <w:b/>
                <w:sz w:val="24"/>
              </w:rPr>
              <w:t>Effective Date:</w:t>
            </w:r>
          </w:p>
        </w:tc>
      </w:tr>
      <w:tr w:rsidR="00E9458D" w14:paraId="4FB39269" w14:textId="77777777">
        <w:trPr>
          <w:trHeight w:val="275"/>
        </w:trPr>
        <w:tc>
          <w:tcPr>
            <w:tcW w:w="5689" w:type="dxa"/>
            <w:vMerge/>
            <w:tcBorders>
              <w:top w:val="nil"/>
            </w:tcBorders>
          </w:tcPr>
          <w:p w14:paraId="37511091" w14:textId="77777777" w:rsidR="00E9458D" w:rsidRDefault="00E9458D">
            <w:pPr>
              <w:rPr>
                <w:sz w:val="2"/>
                <w:szCs w:val="2"/>
              </w:rPr>
            </w:pPr>
          </w:p>
        </w:tc>
        <w:tc>
          <w:tcPr>
            <w:tcW w:w="3168" w:type="dxa"/>
          </w:tcPr>
          <w:p w14:paraId="3BF561BE" w14:textId="77777777" w:rsidR="00E9458D" w:rsidRDefault="005C6BD6">
            <w:pPr>
              <w:pStyle w:val="TableParagraph"/>
              <w:spacing w:line="255" w:lineRule="exact"/>
              <w:rPr>
                <w:b/>
                <w:sz w:val="24"/>
              </w:rPr>
            </w:pPr>
            <w:r>
              <w:rPr>
                <w:b/>
                <w:sz w:val="24"/>
              </w:rPr>
              <w:t>Revision Date:</w:t>
            </w:r>
          </w:p>
        </w:tc>
      </w:tr>
      <w:tr w:rsidR="00E9458D" w14:paraId="0C5D59D0" w14:textId="77777777">
        <w:trPr>
          <w:trHeight w:val="276"/>
        </w:trPr>
        <w:tc>
          <w:tcPr>
            <w:tcW w:w="5689" w:type="dxa"/>
            <w:vMerge/>
            <w:tcBorders>
              <w:top w:val="nil"/>
            </w:tcBorders>
          </w:tcPr>
          <w:p w14:paraId="37049E90" w14:textId="77777777" w:rsidR="00E9458D" w:rsidRDefault="00E9458D">
            <w:pPr>
              <w:rPr>
                <w:sz w:val="2"/>
                <w:szCs w:val="2"/>
              </w:rPr>
            </w:pPr>
          </w:p>
        </w:tc>
        <w:tc>
          <w:tcPr>
            <w:tcW w:w="3168" w:type="dxa"/>
          </w:tcPr>
          <w:p w14:paraId="4743BAAD" w14:textId="77777777" w:rsidR="00E9458D" w:rsidRDefault="005C6BD6">
            <w:pPr>
              <w:pStyle w:val="TableParagraph"/>
              <w:spacing w:before="1" w:line="255" w:lineRule="exact"/>
              <w:rPr>
                <w:b/>
                <w:sz w:val="24"/>
              </w:rPr>
            </w:pPr>
            <w:r>
              <w:rPr>
                <w:b/>
                <w:sz w:val="24"/>
              </w:rPr>
              <w:t>Approved By:</w:t>
            </w:r>
          </w:p>
        </w:tc>
      </w:tr>
      <w:tr w:rsidR="00E9458D" w14:paraId="0BD22A15" w14:textId="77777777">
        <w:trPr>
          <w:trHeight w:val="275"/>
        </w:trPr>
        <w:tc>
          <w:tcPr>
            <w:tcW w:w="5689" w:type="dxa"/>
            <w:vMerge/>
            <w:tcBorders>
              <w:top w:val="nil"/>
            </w:tcBorders>
          </w:tcPr>
          <w:p w14:paraId="744B47AB" w14:textId="77777777" w:rsidR="00E9458D" w:rsidRDefault="00E9458D">
            <w:pPr>
              <w:rPr>
                <w:sz w:val="2"/>
                <w:szCs w:val="2"/>
              </w:rPr>
            </w:pPr>
          </w:p>
        </w:tc>
        <w:tc>
          <w:tcPr>
            <w:tcW w:w="3168" w:type="dxa"/>
          </w:tcPr>
          <w:p w14:paraId="0709536D" w14:textId="77777777" w:rsidR="00E9458D" w:rsidRDefault="005C6BD6">
            <w:pPr>
              <w:pStyle w:val="TableParagraph"/>
              <w:spacing w:line="255" w:lineRule="exact"/>
              <w:rPr>
                <w:b/>
                <w:sz w:val="24"/>
              </w:rPr>
            </w:pPr>
            <w:r>
              <w:rPr>
                <w:b/>
                <w:sz w:val="24"/>
              </w:rPr>
              <w:t>Page Number: Page 2 of 3</w:t>
            </w:r>
          </w:p>
        </w:tc>
      </w:tr>
    </w:tbl>
    <w:p w14:paraId="18A524EC" w14:textId="77777777" w:rsidR="00E9458D" w:rsidRDefault="00E9458D">
      <w:pPr>
        <w:pStyle w:val="BodyText"/>
        <w:spacing w:before="2"/>
        <w:ind w:left="0" w:firstLine="0"/>
        <w:rPr>
          <w:sz w:val="16"/>
        </w:rPr>
      </w:pPr>
    </w:p>
    <w:p w14:paraId="12863B8B" w14:textId="77777777" w:rsidR="00E9458D" w:rsidRDefault="005C6BD6">
      <w:pPr>
        <w:pStyle w:val="ListParagraph"/>
        <w:numPr>
          <w:ilvl w:val="2"/>
          <w:numId w:val="735"/>
        </w:numPr>
        <w:tabs>
          <w:tab w:val="left" w:pos="3057"/>
          <w:tab w:val="left" w:pos="3058"/>
        </w:tabs>
        <w:spacing w:before="90"/>
        <w:rPr>
          <w:sz w:val="24"/>
        </w:rPr>
      </w:pPr>
      <w:r>
        <w:rPr>
          <w:sz w:val="24"/>
        </w:rPr>
        <w:t>service start date and service end date (if</w:t>
      </w:r>
      <w:r>
        <w:rPr>
          <w:spacing w:val="-2"/>
          <w:sz w:val="24"/>
        </w:rPr>
        <w:t xml:space="preserve"> </w:t>
      </w:r>
      <w:r>
        <w:rPr>
          <w:sz w:val="24"/>
        </w:rPr>
        <w:t>known)</w:t>
      </w:r>
    </w:p>
    <w:p w14:paraId="42A6F3C0" w14:textId="77777777" w:rsidR="00E9458D" w:rsidRDefault="005C6BD6">
      <w:pPr>
        <w:pStyle w:val="ListParagraph"/>
        <w:numPr>
          <w:ilvl w:val="0"/>
          <w:numId w:val="735"/>
        </w:numPr>
        <w:tabs>
          <w:tab w:val="left" w:pos="2158"/>
        </w:tabs>
        <w:ind w:right="1700"/>
        <w:rPr>
          <w:i/>
          <w:sz w:val="24"/>
        </w:rPr>
      </w:pPr>
      <w:r>
        <w:rPr>
          <w:sz w:val="24"/>
        </w:rPr>
        <w:t xml:space="preserve">Supervisor shall obtain the client/client representative’s verbal consent to receive services as requested and recorded in the </w:t>
      </w:r>
      <w:r>
        <w:rPr>
          <w:i/>
          <w:sz w:val="24"/>
        </w:rPr>
        <w:t>Care Plan/Service</w:t>
      </w:r>
      <w:r>
        <w:rPr>
          <w:i/>
          <w:spacing w:val="-5"/>
          <w:sz w:val="24"/>
        </w:rPr>
        <w:t xml:space="preserve"> </w:t>
      </w:r>
      <w:r>
        <w:rPr>
          <w:i/>
          <w:sz w:val="24"/>
        </w:rPr>
        <w:t>Plan.</w:t>
      </w:r>
    </w:p>
    <w:p w14:paraId="19E1E5B1" w14:textId="77777777" w:rsidR="00E9458D" w:rsidRDefault="005C6BD6">
      <w:pPr>
        <w:pStyle w:val="ListParagraph"/>
        <w:numPr>
          <w:ilvl w:val="0"/>
          <w:numId w:val="735"/>
        </w:numPr>
        <w:tabs>
          <w:tab w:val="left" w:pos="2158"/>
        </w:tabs>
        <w:ind w:right="1694"/>
        <w:rPr>
          <w:sz w:val="24"/>
        </w:rPr>
      </w:pPr>
      <w:r>
        <w:rPr>
          <w:sz w:val="24"/>
        </w:rPr>
        <w:t xml:space="preserve">A copy of the </w:t>
      </w:r>
      <w:r>
        <w:rPr>
          <w:i/>
          <w:sz w:val="24"/>
        </w:rPr>
        <w:t xml:space="preserve">Care Plan/Service Plan </w:t>
      </w:r>
      <w:r>
        <w:rPr>
          <w:sz w:val="24"/>
        </w:rPr>
        <w:t>shall be given to the client/client’s representative to be kept in the client’s</w:t>
      </w:r>
      <w:r>
        <w:rPr>
          <w:spacing w:val="-1"/>
          <w:sz w:val="24"/>
        </w:rPr>
        <w:t xml:space="preserve"> </w:t>
      </w:r>
      <w:r>
        <w:rPr>
          <w:sz w:val="24"/>
        </w:rPr>
        <w:t>home.</w:t>
      </w:r>
    </w:p>
    <w:p w14:paraId="0A358215" w14:textId="77777777" w:rsidR="00E9458D" w:rsidRDefault="005C6BD6">
      <w:pPr>
        <w:pStyle w:val="ListParagraph"/>
        <w:numPr>
          <w:ilvl w:val="0"/>
          <w:numId w:val="735"/>
        </w:numPr>
        <w:tabs>
          <w:tab w:val="left" w:pos="2158"/>
        </w:tabs>
        <w:ind w:right="1696"/>
        <w:rPr>
          <w:sz w:val="24"/>
        </w:rPr>
      </w:pPr>
      <w:r>
        <w:rPr>
          <w:sz w:val="24"/>
        </w:rPr>
        <w:t xml:space="preserve">The </w:t>
      </w:r>
      <w:r>
        <w:rPr>
          <w:i/>
          <w:sz w:val="24"/>
        </w:rPr>
        <w:t xml:space="preserve">Care Plan/Service Plan </w:t>
      </w:r>
      <w:r>
        <w:rPr>
          <w:sz w:val="24"/>
        </w:rPr>
        <w:t>shall be reviewed with the designated Home Care Worker(s) prior to service being delivered so that he/she is aware</w:t>
      </w:r>
      <w:r>
        <w:rPr>
          <w:spacing w:val="-3"/>
          <w:sz w:val="24"/>
        </w:rPr>
        <w:t xml:space="preserve"> </w:t>
      </w:r>
      <w:r>
        <w:rPr>
          <w:sz w:val="24"/>
        </w:rPr>
        <w:t>of:</w:t>
      </w:r>
    </w:p>
    <w:p w14:paraId="41CC1DBF" w14:textId="77777777" w:rsidR="00E9458D" w:rsidRDefault="005C6BD6">
      <w:pPr>
        <w:pStyle w:val="ListParagraph"/>
        <w:numPr>
          <w:ilvl w:val="1"/>
          <w:numId w:val="735"/>
        </w:numPr>
        <w:tabs>
          <w:tab w:val="left" w:pos="2518"/>
        </w:tabs>
        <w:rPr>
          <w:sz w:val="24"/>
        </w:rPr>
      </w:pPr>
      <w:r>
        <w:rPr>
          <w:sz w:val="24"/>
        </w:rPr>
        <w:t>any special</w:t>
      </w:r>
      <w:r>
        <w:rPr>
          <w:spacing w:val="-1"/>
          <w:sz w:val="24"/>
        </w:rPr>
        <w:t xml:space="preserve"> </w:t>
      </w:r>
      <w:r>
        <w:rPr>
          <w:sz w:val="24"/>
        </w:rPr>
        <w:t>needs;</w:t>
      </w:r>
    </w:p>
    <w:p w14:paraId="4E9DF21E" w14:textId="77777777" w:rsidR="00E9458D" w:rsidRDefault="005C6BD6">
      <w:pPr>
        <w:pStyle w:val="ListParagraph"/>
        <w:numPr>
          <w:ilvl w:val="1"/>
          <w:numId w:val="735"/>
        </w:numPr>
        <w:tabs>
          <w:tab w:val="left" w:pos="2518"/>
        </w:tabs>
        <w:rPr>
          <w:sz w:val="24"/>
        </w:rPr>
      </w:pPr>
      <w:r>
        <w:rPr>
          <w:sz w:val="24"/>
        </w:rPr>
        <w:t>the activities/tasks he/she is required to perform;</w:t>
      </w:r>
      <w:r>
        <w:rPr>
          <w:spacing w:val="-5"/>
          <w:sz w:val="24"/>
        </w:rPr>
        <w:t xml:space="preserve"> </w:t>
      </w:r>
      <w:r>
        <w:rPr>
          <w:sz w:val="24"/>
        </w:rPr>
        <w:t>and,</w:t>
      </w:r>
    </w:p>
    <w:p w14:paraId="1C5E388D" w14:textId="77777777" w:rsidR="00E9458D" w:rsidRDefault="005C6BD6">
      <w:pPr>
        <w:pStyle w:val="ListParagraph"/>
        <w:numPr>
          <w:ilvl w:val="1"/>
          <w:numId w:val="735"/>
        </w:numPr>
        <w:tabs>
          <w:tab w:val="left" w:pos="2518"/>
        </w:tabs>
        <w:rPr>
          <w:sz w:val="24"/>
        </w:rPr>
      </w:pPr>
      <w:r>
        <w:rPr>
          <w:sz w:val="24"/>
        </w:rPr>
        <w:t>the outcomes, which are to be</w:t>
      </w:r>
      <w:r>
        <w:rPr>
          <w:spacing w:val="-2"/>
          <w:sz w:val="24"/>
        </w:rPr>
        <w:t xml:space="preserve"> </w:t>
      </w:r>
      <w:r>
        <w:rPr>
          <w:sz w:val="24"/>
        </w:rPr>
        <w:t>achieved.</w:t>
      </w:r>
    </w:p>
    <w:p w14:paraId="65AC2FEB" w14:textId="77777777" w:rsidR="00E9458D" w:rsidRDefault="005C6BD6">
      <w:pPr>
        <w:pStyle w:val="ListParagraph"/>
        <w:numPr>
          <w:ilvl w:val="0"/>
          <w:numId w:val="735"/>
        </w:numPr>
        <w:tabs>
          <w:tab w:val="left" w:pos="2158"/>
        </w:tabs>
        <w:ind w:right="1695"/>
        <w:rPr>
          <w:sz w:val="24"/>
        </w:rPr>
      </w:pPr>
      <w:r>
        <w:rPr>
          <w:sz w:val="24"/>
        </w:rPr>
        <w:t xml:space="preserve">Written notations of </w:t>
      </w:r>
      <w:r>
        <w:rPr>
          <w:i/>
          <w:sz w:val="24"/>
        </w:rPr>
        <w:t xml:space="preserve">Care Plan/Service Plan </w:t>
      </w:r>
      <w:r>
        <w:rPr>
          <w:sz w:val="24"/>
        </w:rPr>
        <w:t>reviews with Home Care Worker(s) shall be made and shall</w:t>
      </w:r>
      <w:r>
        <w:rPr>
          <w:spacing w:val="-3"/>
          <w:sz w:val="24"/>
        </w:rPr>
        <w:t xml:space="preserve"> </w:t>
      </w:r>
      <w:r>
        <w:rPr>
          <w:sz w:val="24"/>
        </w:rPr>
        <w:t>include:</w:t>
      </w:r>
    </w:p>
    <w:p w14:paraId="19B73B24" w14:textId="77777777" w:rsidR="00E9458D" w:rsidRDefault="005C6BD6">
      <w:pPr>
        <w:pStyle w:val="ListParagraph"/>
        <w:numPr>
          <w:ilvl w:val="1"/>
          <w:numId w:val="735"/>
        </w:numPr>
        <w:tabs>
          <w:tab w:val="left" w:pos="2518"/>
        </w:tabs>
        <w:rPr>
          <w:sz w:val="24"/>
        </w:rPr>
      </w:pPr>
      <w:r>
        <w:rPr>
          <w:sz w:val="24"/>
        </w:rPr>
        <w:t>the date of the</w:t>
      </w:r>
      <w:r>
        <w:rPr>
          <w:spacing w:val="-1"/>
          <w:sz w:val="24"/>
        </w:rPr>
        <w:t xml:space="preserve"> </w:t>
      </w:r>
      <w:r>
        <w:rPr>
          <w:sz w:val="24"/>
        </w:rPr>
        <w:t>review,</w:t>
      </w:r>
    </w:p>
    <w:p w14:paraId="256495B8" w14:textId="77777777" w:rsidR="00E9458D" w:rsidRDefault="005C6BD6">
      <w:pPr>
        <w:pStyle w:val="ListParagraph"/>
        <w:numPr>
          <w:ilvl w:val="1"/>
          <w:numId w:val="735"/>
        </w:numPr>
        <w:tabs>
          <w:tab w:val="left" w:pos="2518"/>
        </w:tabs>
        <w:rPr>
          <w:sz w:val="24"/>
        </w:rPr>
      </w:pPr>
      <w:r>
        <w:rPr>
          <w:sz w:val="24"/>
        </w:rPr>
        <w:t>the signature of the Supervisor giving the</w:t>
      </w:r>
      <w:r>
        <w:rPr>
          <w:spacing w:val="-1"/>
          <w:sz w:val="24"/>
        </w:rPr>
        <w:t xml:space="preserve"> </w:t>
      </w:r>
      <w:r>
        <w:rPr>
          <w:sz w:val="24"/>
        </w:rPr>
        <w:t>review;</w:t>
      </w:r>
    </w:p>
    <w:p w14:paraId="1ED06BD1" w14:textId="77777777" w:rsidR="00E9458D" w:rsidRDefault="005C6BD6">
      <w:pPr>
        <w:pStyle w:val="ListParagraph"/>
        <w:numPr>
          <w:ilvl w:val="1"/>
          <w:numId w:val="735"/>
        </w:numPr>
        <w:tabs>
          <w:tab w:val="left" w:pos="2518"/>
        </w:tabs>
        <w:ind w:right="1694"/>
        <w:rPr>
          <w:sz w:val="24"/>
        </w:rPr>
      </w:pPr>
      <w:r>
        <w:rPr>
          <w:sz w:val="24"/>
        </w:rPr>
        <w:t>the names of the home care worker(s) who received the review and who are being assigned to the case;</w:t>
      </w:r>
      <w:r>
        <w:rPr>
          <w:spacing w:val="-1"/>
          <w:sz w:val="24"/>
        </w:rPr>
        <w:t xml:space="preserve"> </w:t>
      </w:r>
      <w:r>
        <w:rPr>
          <w:sz w:val="24"/>
        </w:rPr>
        <w:t>and,</w:t>
      </w:r>
    </w:p>
    <w:p w14:paraId="3CC4FEB4" w14:textId="77777777" w:rsidR="00E9458D" w:rsidRDefault="005C6BD6">
      <w:pPr>
        <w:pStyle w:val="ListParagraph"/>
        <w:numPr>
          <w:ilvl w:val="1"/>
          <w:numId w:val="735"/>
        </w:numPr>
        <w:tabs>
          <w:tab w:val="left" w:pos="2518"/>
        </w:tabs>
        <w:spacing w:before="1"/>
        <w:rPr>
          <w:sz w:val="24"/>
        </w:rPr>
      </w:pPr>
      <w:r>
        <w:rPr>
          <w:sz w:val="24"/>
        </w:rPr>
        <w:t>the signature of the Supervisor giving the</w:t>
      </w:r>
      <w:r>
        <w:rPr>
          <w:spacing w:val="-1"/>
          <w:sz w:val="24"/>
        </w:rPr>
        <w:t xml:space="preserve"> </w:t>
      </w:r>
      <w:r>
        <w:rPr>
          <w:sz w:val="24"/>
        </w:rPr>
        <w:t>review.</w:t>
      </w:r>
    </w:p>
    <w:p w14:paraId="6C6C07B2" w14:textId="77777777" w:rsidR="00E9458D" w:rsidRDefault="005C6BD6">
      <w:pPr>
        <w:pStyle w:val="ListParagraph"/>
        <w:numPr>
          <w:ilvl w:val="0"/>
          <w:numId w:val="735"/>
        </w:numPr>
        <w:tabs>
          <w:tab w:val="left" w:pos="2158"/>
        </w:tabs>
        <w:ind w:right="1697"/>
        <w:rPr>
          <w:sz w:val="24"/>
        </w:rPr>
      </w:pPr>
      <w:r>
        <w:rPr>
          <w:sz w:val="24"/>
        </w:rPr>
        <w:t xml:space="preserve">The </w:t>
      </w:r>
      <w:r>
        <w:rPr>
          <w:i/>
          <w:sz w:val="24"/>
        </w:rPr>
        <w:t xml:space="preserve">Care Plan/Service Plan </w:t>
      </w:r>
      <w:r>
        <w:rPr>
          <w:sz w:val="24"/>
        </w:rPr>
        <w:t>shall be reviewed and updated on an ongoing basis to reflect changing</w:t>
      </w:r>
      <w:r>
        <w:rPr>
          <w:spacing w:val="-2"/>
          <w:sz w:val="24"/>
        </w:rPr>
        <w:t xml:space="preserve"> </w:t>
      </w:r>
      <w:r>
        <w:rPr>
          <w:sz w:val="24"/>
        </w:rPr>
        <w:t>needs/wants.</w:t>
      </w:r>
    </w:p>
    <w:p w14:paraId="07701C5F" w14:textId="77777777" w:rsidR="00E9458D" w:rsidRDefault="005C6BD6">
      <w:pPr>
        <w:pStyle w:val="ListParagraph"/>
        <w:numPr>
          <w:ilvl w:val="0"/>
          <w:numId w:val="735"/>
        </w:numPr>
        <w:tabs>
          <w:tab w:val="left" w:pos="2158"/>
        </w:tabs>
        <w:ind w:right="1696"/>
        <w:rPr>
          <w:sz w:val="24"/>
        </w:rPr>
      </w:pPr>
      <w:r>
        <w:rPr>
          <w:sz w:val="24"/>
        </w:rPr>
        <w:t xml:space="preserve">All changes to the </w:t>
      </w:r>
      <w:r>
        <w:rPr>
          <w:i/>
          <w:sz w:val="24"/>
        </w:rPr>
        <w:t xml:space="preserve">Care Plan/Service Plan </w:t>
      </w:r>
      <w:r>
        <w:rPr>
          <w:sz w:val="24"/>
        </w:rPr>
        <w:t>shall be made in writing and signed and dated by the individual making the</w:t>
      </w:r>
      <w:r>
        <w:rPr>
          <w:spacing w:val="-4"/>
          <w:sz w:val="24"/>
        </w:rPr>
        <w:t xml:space="preserve"> </w:t>
      </w:r>
      <w:r>
        <w:rPr>
          <w:sz w:val="24"/>
        </w:rPr>
        <w:t>change.</w:t>
      </w:r>
    </w:p>
    <w:p w14:paraId="72FD20C8" w14:textId="77777777" w:rsidR="00E9458D" w:rsidRDefault="005C6BD6">
      <w:pPr>
        <w:pStyle w:val="ListParagraph"/>
        <w:numPr>
          <w:ilvl w:val="0"/>
          <w:numId w:val="735"/>
        </w:numPr>
        <w:tabs>
          <w:tab w:val="left" w:pos="2158"/>
        </w:tabs>
        <w:ind w:right="1694"/>
        <w:rPr>
          <w:sz w:val="24"/>
        </w:rPr>
      </w:pPr>
      <w:r>
        <w:rPr>
          <w:sz w:val="24"/>
        </w:rPr>
        <w:t xml:space="preserve">The Agency shall maintain the original </w:t>
      </w:r>
      <w:r>
        <w:rPr>
          <w:i/>
          <w:sz w:val="24"/>
        </w:rPr>
        <w:t xml:space="preserve">Care Plan/Service Plan </w:t>
      </w:r>
      <w:r>
        <w:rPr>
          <w:sz w:val="24"/>
        </w:rPr>
        <w:t xml:space="preserve">and all updated </w:t>
      </w:r>
      <w:r>
        <w:rPr>
          <w:i/>
          <w:sz w:val="24"/>
        </w:rPr>
        <w:t xml:space="preserve">Care Plan/Service Plans </w:t>
      </w:r>
      <w:r>
        <w:rPr>
          <w:sz w:val="24"/>
        </w:rPr>
        <w:t>in each client's</w:t>
      </w:r>
      <w:r>
        <w:rPr>
          <w:spacing w:val="-1"/>
          <w:sz w:val="24"/>
        </w:rPr>
        <w:t xml:space="preserve"> </w:t>
      </w:r>
      <w:r>
        <w:rPr>
          <w:sz w:val="24"/>
        </w:rPr>
        <w:t>record.</w:t>
      </w:r>
    </w:p>
    <w:p w14:paraId="73DF824D" w14:textId="77777777" w:rsidR="00E9458D" w:rsidRDefault="005C6BD6">
      <w:pPr>
        <w:pStyle w:val="ListParagraph"/>
        <w:numPr>
          <w:ilvl w:val="0"/>
          <w:numId w:val="735"/>
        </w:numPr>
        <w:tabs>
          <w:tab w:val="left" w:pos="2158"/>
        </w:tabs>
        <w:ind w:right="1693"/>
        <w:rPr>
          <w:sz w:val="24"/>
        </w:rPr>
      </w:pPr>
      <w:r>
        <w:rPr>
          <w:sz w:val="24"/>
        </w:rPr>
        <w:t xml:space="preserve">Complete and legible copies of the original </w:t>
      </w:r>
      <w:r>
        <w:rPr>
          <w:i/>
          <w:sz w:val="24"/>
        </w:rPr>
        <w:t xml:space="preserve">Care Plan/Service Plan </w:t>
      </w:r>
      <w:r>
        <w:rPr>
          <w:sz w:val="24"/>
        </w:rPr>
        <w:t xml:space="preserve">and subsequent revised </w:t>
      </w:r>
      <w:r>
        <w:rPr>
          <w:i/>
          <w:sz w:val="24"/>
        </w:rPr>
        <w:t xml:space="preserve">Care Plan/Service Plans </w:t>
      </w:r>
      <w:r>
        <w:rPr>
          <w:sz w:val="24"/>
        </w:rPr>
        <w:t>shall be given to the client/client's</w:t>
      </w:r>
      <w:r>
        <w:rPr>
          <w:spacing w:val="-6"/>
          <w:sz w:val="24"/>
        </w:rPr>
        <w:t xml:space="preserve"> </w:t>
      </w:r>
      <w:r>
        <w:rPr>
          <w:sz w:val="24"/>
        </w:rPr>
        <w:t>representative.</w:t>
      </w:r>
    </w:p>
    <w:p w14:paraId="6096C8AB" w14:textId="77777777" w:rsidR="00E9458D" w:rsidRDefault="00E9458D">
      <w:pPr>
        <w:pStyle w:val="BodyText"/>
        <w:ind w:left="0" w:firstLine="0"/>
      </w:pPr>
    </w:p>
    <w:p w14:paraId="139D3C57" w14:textId="77777777" w:rsidR="00E9458D" w:rsidRDefault="005C6BD6">
      <w:pPr>
        <w:pStyle w:val="Heading2"/>
        <w:ind w:left="1797"/>
      </w:pPr>
      <w:r>
        <w:t>GUIDELINES</w:t>
      </w:r>
    </w:p>
    <w:p w14:paraId="12207E85" w14:textId="77777777" w:rsidR="00E9458D" w:rsidRDefault="005C6BD6">
      <w:pPr>
        <w:pStyle w:val="ListParagraph"/>
        <w:numPr>
          <w:ilvl w:val="0"/>
          <w:numId w:val="734"/>
        </w:numPr>
        <w:tabs>
          <w:tab w:val="left" w:pos="2158"/>
        </w:tabs>
        <w:ind w:right="1697"/>
        <w:rPr>
          <w:sz w:val="24"/>
        </w:rPr>
      </w:pPr>
      <w:r>
        <w:rPr>
          <w:sz w:val="24"/>
        </w:rPr>
        <w:t xml:space="preserve">The </w:t>
      </w:r>
      <w:r>
        <w:rPr>
          <w:i/>
          <w:sz w:val="24"/>
        </w:rPr>
        <w:t xml:space="preserve">Care Plan/Service Plan </w:t>
      </w:r>
      <w:r>
        <w:rPr>
          <w:sz w:val="24"/>
        </w:rPr>
        <w:t>should maximize the functional capabilities of the client and the support system and facilitate the effective delivery of a range of</w:t>
      </w:r>
      <w:r>
        <w:rPr>
          <w:spacing w:val="-9"/>
          <w:sz w:val="24"/>
        </w:rPr>
        <w:t xml:space="preserve"> </w:t>
      </w:r>
      <w:r>
        <w:rPr>
          <w:sz w:val="24"/>
        </w:rPr>
        <w:t>services.</w:t>
      </w:r>
    </w:p>
    <w:p w14:paraId="03A26E8A" w14:textId="77777777" w:rsidR="00E9458D" w:rsidRDefault="005C6BD6">
      <w:pPr>
        <w:pStyle w:val="ListParagraph"/>
        <w:numPr>
          <w:ilvl w:val="0"/>
          <w:numId w:val="734"/>
        </w:numPr>
        <w:tabs>
          <w:tab w:val="left" w:pos="2158"/>
        </w:tabs>
        <w:ind w:right="1693"/>
        <w:rPr>
          <w:sz w:val="24"/>
        </w:rPr>
      </w:pPr>
      <w:r>
        <w:rPr>
          <w:sz w:val="24"/>
        </w:rPr>
        <w:t xml:space="preserve">The goals of the </w:t>
      </w:r>
      <w:r>
        <w:rPr>
          <w:i/>
          <w:sz w:val="24"/>
        </w:rPr>
        <w:t xml:space="preserve">Care Plan/Service Plan </w:t>
      </w:r>
      <w:r>
        <w:rPr>
          <w:sz w:val="24"/>
        </w:rPr>
        <w:t>should reflect the client/client’s representative’s desires and</w:t>
      </w:r>
      <w:r>
        <w:rPr>
          <w:spacing w:val="-4"/>
          <w:sz w:val="24"/>
        </w:rPr>
        <w:t xml:space="preserve"> </w:t>
      </w:r>
      <w:r>
        <w:rPr>
          <w:sz w:val="24"/>
        </w:rPr>
        <w:t>preferences.</w:t>
      </w:r>
    </w:p>
    <w:p w14:paraId="09775CC8" w14:textId="77777777" w:rsidR="00E9458D" w:rsidRDefault="005C6BD6">
      <w:pPr>
        <w:pStyle w:val="ListParagraph"/>
        <w:numPr>
          <w:ilvl w:val="0"/>
          <w:numId w:val="734"/>
        </w:numPr>
        <w:tabs>
          <w:tab w:val="left" w:pos="2158"/>
        </w:tabs>
        <w:ind w:right="1695"/>
        <w:rPr>
          <w:sz w:val="24"/>
        </w:rPr>
      </w:pPr>
      <w:r>
        <w:rPr>
          <w:sz w:val="24"/>
        </w:rPr>
        <w:t xml:space="preserve">The </w:t>
      </w:r>
      <w:r>
        <w:rPr>
          <w:i/>
          <w:sz w:val="24"/>
        </w:rPr>
        <w:t xml:space="preserve">Care Plan/Service Plan </w:t>
      </w:r>
      <w:r>
        <w:rPr>
          <w:sz w:val="24"/>
        </w:rPr>
        <w:t>expectations should be clearly spelled out to the client/client’s representative and the home care</w:t>
      </w:r>
      <w:r>
        <w:rPr>
          <w:spacing w:val="-3"/>
          <w:sz w:val="24"/>
        </w:rPr>
        <w:t xml:space="preserve"> </w:t>
      </w:r>
      <w:r>
        <w:rPr>
          <w:sz w:val="24"/>
        </w:rPr>
        <w:t>workers.</w:t>
      </w:r>
    </w:p>
    <w:p w14:paraId="432F246C" w14:textId="77777777" w:rsidR="00E9458D" w:rsidRDefault="005C6BD6">
      <w:pPr>
        <w:pStyle w:val="ListParagraph"/>
        <w:numPr>
          <w:ilvl w:val="0"/>
          <w:numId w:val="734"/>
        </w:numPr>
        <w:tabs>
          <w:tab w:val="left" w:pos="2158"/>
        </w:tabs>
        <w:ind w:right="1699"/>
        <w:rPr>
          <w:sz w:val="24"/>
        </w:rPr>
      </w:pPr>
      <w:r>
        <w:rPr>
          <w:sz w:val="24"/>
        </w:rPr>
        <w:t>Wherever possible, clients should be encouraged/permitted to obtain, coordinate and monitor their own</w:t>
      </w:r>
      <w:r>
        <w:rPr>
          <w:spacing w:val="-1"/>
          <w:sz w:val="24"/>
        </w:rPr>
        <w:t xml:space="preserve"> </w:t>
      </w:r>
      <w:r>
        <w:rPr>
          <w:sz w:val="24"/>
        </w:rPr>
        <w:t>services.</w:t>
      </w:r>
    </w:p>
    <w:p w14:paraId="02950CD1"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3BF9970" w14:textId="77777777">
        <w:trPr>
          <w:trHeight w:val="611"/>
        </w:trPr>
        <w:tc>
          <w:tcPr>
            <w:tcW w:w="5689" w:type="dxa"/>
          </w:tcPr>
          <w:p w14:paraId="2B196FA4"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09DCA586" w14:textId="77777777" w:rsidR="00E9458D" w:rsidRDefault="00E9458D">
            <w:pPr>
              <w:pStyle w:val="TableParagraph"/>
              <w:ind w:left="0"/>
              <w:rPr>
                <w:sz w:val="24"/>
              </w:rPr>
            </w:pPr>
          </w:p>
          <w:p w14:paraId="70C6BFF9" w14:textId="77777777" w:rsidR="00E9458D" w:rsidRDefault="005C6BD6">
            <w:pPr>
              <w:pStyle w:val="TableParagraph"/>
              <w:ind w:left="487"/>
              <w:rPr>
                <w:sz w:val="20"/>
              </w:rPr>
            </w:pPr>
            <w:r>
              <w:rPr>
                <w:noProof/>
                <w:sz w:val="20"/>
              </w:rPr>
              <w:drawing>
                <wp:inline distT="0" distB="0" distL="0" distR="0" wp14:anchorId="402B2117" wp14:editId="51A15303">
                  <wp:extent cx="1390695" cy="966501"/>
                  <wp:effectExtent l="0" t="0" r="0" b="0"/>
                  <wp:docPr id="22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624D7CC" w14:textId="77777777">
        <w:trPr>
          <w:trHeight w:val="1184"/>
        </w:trPr>
        <w:tc>
          <w:tcPr>
            <w:tcW w:w="5689" w:type="dxa"/>
          </w:tcPr>
          <w:p w14:paraId="386E1968" w14:textId="77777777" w:rsidR="00E9458D" w:rsidRDefault="00E9458D">
            <w:pPr>
              <w:pStyle w:val="TableParagraph"/>
              <w:spacing w:before="1"/>
              <w:ind w:left="0"/>
              <w:rPr>
                <w:sz w:val="24"/>
              </w:rPr>
            </w:pPr>
          </w:p>
          <w:p w14:paraId="72D17BB3"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698388D2" w14:textId="77777777" w:rsidR="00E9458D" w:rsidRDefault="00E9458D">
            <w:pPr>
              <w:rPr>
                <w:sz w:val="2"/>
                <w:szCs w:val="2"/>
              </w:rPr>
            </w:pPr>
          </w:p>
        </w:tc>
      </w:tr>
      <w:tr w:rsidR="00E9458D" w14:paraId="65306469" w14:textId="77777777">
        <w:trPr>
          <w:trHeight w:val="277"/>
        </w:trPr>
        <w:tc>
          <w:tcPr>
            <w:tcW w:w="5689" w:type="dxa"/>
            <w:vMerge w:val="restart"/>
          </w:tcPr>
          <w:p w14:paraId="7E77A272" w14:textId="77777777" w:rsidR="00E9458D" w:rsidRDefault="00E9458D">
            <w:pPr>
              <w:pStyle w:val="TableParagraph"/>
              <w:spacing w:before="1"/>
              <w:ind w:left="0"/>
              <w:rPr>
                <w:sz w:val="24"/>
              </w:rPr>
            </w:pPr>
          </w:p>
          <w:p w14:paraId="4E9FDAA3" w14:textId="77777777" w:rsidR="00E9458D" w:rsidRDefault="005C6BD6">
            <w:pPr>
              <w:pStyle w:val="TableParagraph"/>
              <w:rPr>
                <w:b/>
                <w:sz w:val="24"/>
              </w:rPr>
            </w:pPr>
            <w:r>
              <w:rPr>
                <w:b/>
                <w:sz w:val="24"/>
              </w:rPr>
              <w:t>Policy Title: Admission of Clients to Agency</w:t>
            </w:r>
          </w:p>
        </w:tc>
        <w:tc>
          <w:tcPr>
            <w:tcW w:w="3168" w:type="dxa"/>
          </w:tcPr>
          <w:p w14:paraId="6593765B"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3.10.30</w:t>
            </w:r>
          </w:p>
        </w:tc>
      </w:tr>
      <w:tr w:rsidR="00E9458D" w14:paraId="6D907BD7" w14:textId="77777777">
        <w:trPr>
          <w:trHeight w:val="275"/>
        </w:trPr>
        <w:tc>
          <w:tcPr>
            <w:tcW w:w="5689" w:type="dxa"/>
            <w:vMerge/>
            <w:tcBorders>
              <w:top w:val="nil"/>
            </w:tcBorders>
          </w:tcPr>
          <w:p w14:paraId="0C890ACE" w14:textId="77777777" w:rsidR="00E9458D" w:rsidRDefault="00E9458D">
            <w:pPr>
              <w:rPr>
                <w:sz w:val="2"/>
                <w:szCs w:val="2"/>
              </w:rPr>
            </w:pPr>
          </w:p>
        </w:tc>
        <w:tc>
          <w:tcPr>
            <w:tcW w:w="3168" w:type="dxa"/>
          </w:tcPr>
          <w:p w14:paraId="00704194" w14:textId="77777777" w:rsidR="00E9458D" w:rsidRDefault="005C6BD6">
            <w:pPr>
              <w:pStyle w:val="TableParagraph"/>
              <w:spacing w:line="255" w:lineRule="exact"/>
              <w:rPr>
                <w:b/>
                <w:sz w:val="24"/>
              </w:rPr>
            </w:pPr>
            <w:r>
              <w:rPr>
                <w:b/>
                <w:sz w:val="24"/>
              </w:rPr>
              <w:t>Effective Date:</w:t>
            </w:r>
          </w:p>
        </w:tc>
      </w:tr>
      <w:tr w:rsidR="00E9458D" w14:paraId="69EAC867" w14:textId="77777777">
        <w:trPr>
          <w:trHeight w:val="275"/>
        </w:trPr>
        <w:tc>
          <w:tcPr>
            <w:tcW w:w="5689" w:type="dxa"/>
            <w:vMerge/>
            <w:tcBorders>
              <w:top w:val="nil"/>
            </w:tcBorders>
          </w:tcPr>
          <w:p w14:paraId="5AEBE655" w14:textId="77777777" w:rsidR="00E9458D" w:rsidRDefault="00E9458D">
            <w:pPr>
              <w:rPr>
                <w:sz w:val="2"/>
                <w:szCs w:val="2"/>
              </w:rPr>
            </w:pPr>
          </w:p>
        </w:tc>
        <w:tc>
          <w:tcPr>
            <w:tcW w:w="3168" w:type="dxa"/>
          </w:tcPr>
          <w:p w14:paraId="26F04098" w14:textId="77777777" w:rsidR="00E9458D" w:rsidRDefault="005C6BD6">
            <w:pPr>
              <w:pStyle w:val="TableParagraph"/>
              <w:spacing w:line="255" w:lineRule="exact"/>
              <w:rPr>
                <w:b/>
                <w:sz w:val="24"/>
              </w:rPr>
            </w:pPr>
            <w:r>
              <w:rPr>
                <w:b/>
                <w:sz w:val="24"/>
              </w:rPr>
              <w:t>Revision Date:</w:t>
            </w:r>
          </w:p>
        </w:tc>
      </w:tr>
      <w:tr w:rsidR="00E9458D" w14:paraId="5DE1462E" w14:textId="77777777">
        <w:trPr>
          <w:trHeight w:val="276"/>
        </w:trPr>
        <w:tc>
          <w:tcPr>
            <w:tcW w:w="5689" w:type="dxa"/>
            <w:vMerge/>
            <w:tcBorders>
              <w:top w:val="nil"/>
            </w:tcBorders>
          </w:tcPr>
          <w:p w14:paraId="6F1718AB" w14:textId="77777777" w:rsidR="00E9458D" w:rsidRDefault="00E9458D">
            <w:pPr>
              <w:rPr>
                <w:sz w:val="2"/>
                <w:szCs w:val="2"/>
              </w:rPr>
            </w:pPr>
          </w:p>
        </w:tc>
        <w:tc>
          <w:tcPr>
            <w:tcW w:w="3168" w:type="dxa"/>
          </w:tcPr>
          <w:p w14:paraId="641A3E9F" w14:textId="77777777" w:rsidR="00E9458D" w:rsidRDefault="005C6BD6">
            <w:pPr>
              <w:pStyle w:val="TableParagraph"/>
              <w:spacing w:before="1" w:line="255" w:lineRule="exact"/>
              <w:rPr>
                <w:b/>
                <w:sz w:val="24"/>
              </w:rPr>
            </w:pPr>
            <w:r>
              <w:rPr>
                <w:b/>
                <w:sz w:val="24"/>
              </w:rPr>
              <w:t>Approved By:</w:t>
            </w:r>
          </w:p>
        </w:tc>
      </w:tr>
      <w:tr w:rsidR="00E9458D" w14:paraId="0DBF3FE6" w14:textId="77777777">
        <w:trPr>
          <w:trHeight w:val="275"/>
        </w:trPr>
        <w:tc>
          <w:tcPr>
            <w:tcW w:w="5689" w:type="dxa"/>
            <w:vMerge/>
            <w:tcBorders>
              <w:top w:val="nil"/>
            </w:tcBorders>
          </w:tcPr>
          <w:p w14:paraId="264E4C8C" w14:textId="77777777" w:rsidR="00E9458D" w:rsidRDefault="00E9458D">
            <w:pPr>
              <w:rPr>
                <w:sz w:val="2"/>
                <w:szCs w:val="2"/>
              </w:rPr>
            </w:pPr>
          </w:p>
        </w:tc>
        <w:tc>
          <w:tcPr>
            <w:tcW w:w="3168" w:type="dxa"/>
          </w:tcPr>
          <w:p w14:paraId="24DB57AD" w14:textId="77777777" w:rsidR="00E9458D" w:rsidRDefault="005C6BD6">
            <w:pPr>
              <w:pStyle w:val="TableParagraph"/>
              <w:spacing w:line="255" w:lineRule="exact"/>
              <w:rPr>
                <w:b/>
                <w:sz w:val="24"/>
              </w:rPr>
            </w:pPr>
            <w:r>
              <w:rPr>
                <w:b/>
                <w:sz w:val="24"/>
              </w:rPr>
              <w:t>Page Number: Page 3 of 3</w:t>
            </w:r>
          </w:p>
        </w:tc>
      </w:tr>
    </w:tbl>
    <w:p w14:paraId="7D0308EF" w14:textId="77777777" w:rsidR="00E9458D" w:rsidRDefault="00E9458D">
      <w:pPr>
        <w:pStyle w:val="BodyText"/>
        <w:spacing w:before="2"/>
        <w:ind w:left="0" w:firstLine="0"/>
        <w:rPr>
          <w:sz w:val="16"/>
        </w:rPr>
      </w:pPr>
    </w:p>
    <w:p w14:paraId="787AA35F" w14:textId="77777777" w:rsidR="00E9458D" w:rsidRDefault="005C6BD6">
      <w:pPr>
        <w:pStyle w:val="Heading2"/>
        <w:spacing w:before="90"/>
        <w:ind w:left="1797"/>
      </w:pPr>
      <w:r>
        <w:t>CROSS-POLICY REFERENCES</w:t>
      </w:r>
    </w:p>
    <w:p w14:paraId="13DA58BE" w14:textId="77777777" w:rsidR="00E9458D" w:rsidRDefault="005C6BD6">
      <w:pPr>
        <w:pStyle w:val="ListParagraph"/>
        <w:numPr>
          <w:ilvl w:val="0"/>
          <w:numId w:val="733"/>
        </w:numPr>
        <w:tabs>
          <w:tab w:val="left" w:pos="2158"/>
        </w:tabs>
        <w:ind w:hanging="361"/>
        <w:rPr>
          <w:sz w:val="24"/>
        </w:rPr>
      </w:pPr>
      <w:r>
        <w:rPr>
          <w:sz w:val="24"/>
        </w:rPr>
        <w:t>Service Delivery</w:t>
      </w:r>
      <w:r>
        <w:rPr>
          <w:spacing w:val="-1"/>
          <w:sz w:val="24"/>
        </w:rPr>
        <w:t xml:space="preserve"> </w:t>
      </w:r>
      <w:r>
        <w:rPr>
          <w:sz w:val="24"/>
        </w:rPr>
        <w:t>Process</w:t>
      </w:r>
    </w:p>
    <w:p w14:paraId="3A8B33C9" w14:textId="77777777" w:rsidR="00E9458D" w:rsidRDefault="005C6BD6">
      <w:pPr>
        <w:pStyle w:val="Heading2"/>
        <w:numPr>
          <w:ilvl w:val="0"/>
          <w:numId w:val="733"/>
        </w:numPr>
        <w:tabs>
          <w:tab w:val="left" w:pos="2158"/>
        </w:tabs>
        <w:ind w:hanging="361"/>
      </w:pPr>
      <w:r>
        <w:t>FORMS</w:t>
      </w:r>
    </w:p>
    <w:p w14:paraId="094E79CB" w14:textId="77777777" w:rsidR="00E9458D" w:rsidRDefault="005C6BD6">
      <w:pPr>
        <w:pStyle w:val="BodyText"/>
        <w:ind w:left="1797" w:firstLine="0"/>
      </w:pPr>
      <w:r>
        <w:t>1. Care Plan/Service Plan</w:t>
      </w:r>
    </w:p>
    <w:p w14:paraId="22A31712" w14:textId="77777777" w:rsidR="00E9458D" w:rsidRDefault="00E9458D">
      <w:pPr>
        <w:sectPr w:rsidR="00E9458D">
          <w:footerReference w:type="default" r:id="rId49"/>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C1AB867" w14:textId="77777777">
        <w:trPr>
          <w:trHeight w:val="611"/>
        </w:trPr>
        <w:tc>
          <w:tcPr>
            <w:tcW w:w="5689" w:type="dxa"/>
          </w:tcPr>
          <w:p w14:paraId="65B8DB76"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7FC83A78" w14:textId="77777777" w:rsidR="00E9458D" w:rsidRDefault="00E9458D">
            <w:pPr>
              <w:pStyle w:val="TableParagraph"/>
              <w:ind w:left="0"/>
              <w:rPr>
                <w:sz w:val="24"/>
              </w:rPr>
            </w:pPr>
          </w:p>
          <w:p w14:paraId="3F78106B" w14:textId="77777777" w:rsidR="00E9458D" w:rsidRDefault="005C6BD6">
            <w:pPr>
              <w:pStyle w:val="TableParagraph"/>
              <w:ind w:left="487"/>
              <w:rPr>
                <w:sz w:val="20"/>
              </w:rPr>
            </w:pPr>
            <w:r>
              <w:rPr>
                <w:noProof/>
                <w:sz w:val="20"/>
              </w:rPr>
              <w:drawing>
                <wp:inline distT="0" distB="0" distL="0" distR="0" wp14:anchorId="34FA7188" wp14:editId="06E24746">
                  <wp:extent cx="1390695" cy="966501"/>
                  <wp:effectExtent l="0" t="0" r="0" b="0"/>
                  <wp:docPr id="22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614331C" w14:textId="77777777">
        <w:trPr>
          <w:trHeight w:val="1184"/>
        </w:trPr>
        <w:tc>
          <w:tcPr>
            <w:tcW w:w="5689" w:type="dxa"/>
          </w:tcPr>
          <w:p w14:paraId="282137F6" w14:textId="77777777" w:rsidR="00E9458D" w:rsidRDefault="00E9458D">
            <w:pPr>
              <w:pStyle w:val="TableParagraph"/>
              <w:spacing w:before="1"/>
              <w:ind w:left="0"/>
              <w:rPr>
                <w:sz w:val="24"/>
              </w:rPr>
            </w:pPr>
          </w:p>
          <w:p w14:paraId="1D6CAB9D"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6D00784E" w14:textId="77777777" w:rsidR="00E9458D" w:rsidRDefault="00E9458D">
            <w:pPr>
              <w:rPr>
                <w:sz w:val="2"/>
                <w:szCs w:val="2"/>
              </w:rPr>
            </w:pPr>
          </w:p>
        </w:tc>
      </w:tr>
      <w:tr w:rsidR="00E9458D" w14:paraId="1F996CC3" w14:textId="77777777">
        <w:trPr>
          <w:trHeight w:val="277"/>
        </w:trPr>
        <w:tc>
          <w:tcPr>
            <w:tcW w:w="5689" w:type="dxa"/>
            <w:vMerge w:val="restart"/>
          </w:tcPr>
          <w:p w14:paraId="0FF98CDF" w14:textId="77777777" w:rsidR="00E9458D" w:rsidRDefault="00E9458D">
            <w:pPr>
              <w:pStyle w:val="TableParagraph"/>
              <w:spacing w:before="1"/>
              <w:ind w:left="0"/>
              <w:rPr>
                <w:sz w:val="24"/>
              </w:rPr>
            </w:pPr>
          </w:p>
          <w:p w14:paraId="739DF65D" w14:textId="77777777" w:rsidR="00E9458D" w:rsidRDefault="005C6BD6">
            <w:pPr>
              <w:pStyle w:val="TableParagraph"/>
              <w:rPr>
                <w:b/>
                <w:sz w:val="24"/>
              </w:rPr>
            </w:pPr>
            <w:r>
              <w:rPr>
                <w:b/>
                <w:sz w:val="24"/>
              </w:rPr>
              <w:t>Policy Title: Referral of Individuals Not</w:t>
            </w:r>
          </w:p>
          <w:p w14:paraId="0E014633" w14:textId="77777777" w:rsidR="00E9458D" w:rsidRDefault="005C6BD6">
            <w:pPr>
              <w:pStyle w:val="TableParagraph"/>
              <w:ind w:left="1548"/>
              <w:rPr>
                <w:b/>
                <w:sz w:val="24"/>
              </w:rPr>
            </w:pPr>
            <w:r>
              <w:rPr>
                <w:b/>
                <w:sz w:val="24"/>
              </w:rPr>
              <w:t>Admitted to Agency</w:t>
            </w:r>
          </w:p>
        </w:tc>
        <w:tc>
          <w:tcPr>
            <w:tcW w:w="3168" w:type="dxa"/>
          </w:tcPr>
          <w:p w14:paraId="61EEC21B"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3.10.31</w:t>
            </w:r>
          </w:p>
        </w:tc>
      </w:tr>
      <w:tr w:rsidR="00E9458D" w14:paraId="25E29D54" w14:textId="77777777">
        <w:trPr>
          <w:trHeight w:val="275"/>
        </w:trPr>
        <w:tc>
          <w:tcPr>
            <w:tcW w:w="5689" w:type="dxa"/>
            <w:vMerge/>
            <w:tcBorders>
              <w:top w:val="nil"/>
            </w:tcBorders>
          </w:tcPr>
          <w:p w14:paraId="5BEE3E58" w14:textId="77777777" w:rsidR="00E9458D" w:rsidRDefault="00E9458D">
            <w:pPr>
              <w:rPr>
                <w:sz w:val="2"/>
                <w:szCs w:val="2"/>
              </w:rPr>
            </w:pPr>
          </w:p>
        </w:tc>
        <w:tc>
          <w:tcPr>
            <w:tcW w:w="3168" w:type="dxa"/>
          </w:tcPr>
          <w:p w14:paraId="5DDA9713" w14:textId="77777777" w:rsidR="00E9458D" w:rsidRDefault="005C6BD6">
            <w:pPr>
              <w:pStyle w:val="TableParagraph"/>
              <w:spacing w:line="255" w:lineRule="exact"/>
              <w:rPr>
                <w:b/>
                <w:sz w:val="24"/>
              </w:rPr>
            </w:pPr>
            <w:r>
              <w:rPr>
                <w:b/>
                <w:sz w:val="24"/>
              </w:rPr>
              <w:t>Effective Date:</w:t>
            </w:r>
          </w:p>
        </w:tc>
      </w:tr>
      <w:tr w:rsidR="00E9458D" w14:paraId="7BF19A7C" w14:textId="77777777">
        <w:trPr>
          <w:trHeight w:val="275"/>
        </w:trPr>
        <w:tc>
          <w:tcPr>
            <w:tcW w:w="5689" w:type="dxa"/>
            <w:vMerge/>
            <w:tcBorders>
              <w:top w:val="nil"/>
            </w:tcBorders>
          </w:tcPr>
          <w:p w14:paraId="01BA68CD" w14:textId="77777777" w:rsidR="00E9458D" w:rsidRDefault="00E9458D">
            <w:pPr>
              <w:rPr>
                <w:sz w:val="2"/>
                <w:szCs w:val="2"/>
              </w:rPr>
            </w:pPr>
          </w:p>
        </w:tc>
        <w:tc>
          <w:tcPr>
            <w:tcW w:w="3168" w:type="dxa"/>
          </w:tcPr>
          <w:p w14:paraId="6753264F" w14:textId="77777777" w:rsidR="00E9458D" w:rsidRDefault="005C6BD6">
            <w:pPr>
              <w:pStyle w:val="TableParagraph"/>
              <w:spacing w:line="255" w:lineRule="exact"/>
              <w:rPr>
                <w:b/>
                <w:sz w:val="24"/>
              </w:rPr>
            </w:pPr>
            <w:r>
              <w:rPr>
                <w:b/>
                <w:sz w:val="24"/>
              </w:rPr>
              <w:t>Revision Date:</w:t>
            </w:r>
          </w:p>
        </w:tc>
      </w:tr>
      <w:tr w:rsidR="00E9458D" w14:paraId="3D261C2D" w14:textId="77777777">
        <w:trPr>
          <w:trHeight w:val="276"/>
        </w:trPr>
        <w:tc>
          <w:tcPr>
            <w:tcW w:w="5689" w:type="dxa"/>
            <w:vMerge/>
            <w:tcBorders>
              <w:top w:val="nil"/>
            </w:tcBorders>
          </w:tcPr>
          <w:p w14:paraId="7EC08C91" w14:textId="77777777" w:rsidR="00E9458D" w:rsidRDefault="00E9458D">
            <w:pPr>
              <w:rPr>
                <w:sz w:val="2"/>
                <w:szCs w:val="2"/>
              </w:rPr>
            </w:pPr>
          </w:p>
        </w:tc>
        <w:tc>
          <w:tcPr>
            <w:tcW w:w="3168" w:type="dxa"/>
          </w:tcPr>
          <w:p w14:paraId="3BDD8AE4" w14:textId="77777777" w:rsidR="00E9458D" w:rsidRDefault="005C6BD6">
            <w:pPr>
              <w:pStyle w:val="TableParagraph"/>
              <w:spacing w:before="1" w:line="255" w:lineRule="exact"/>
              <w:rPr>
                <w:b/>
                <w:sz w:val="24"/>
              </w:rPr>
            </w:pPr>
            <w:r>
              <w:rPr>
                <w:b/>
                <w:sz w:val="24"/>
              </w:rPr>
              <w:t>Approved By:</w:t>
            </w:r>
          </w:p>
        </w:tc>
      </w:tr>
      <w:tr w:rsidR="00E9458D" w14:paraId="6B56B8A0" w14:textId="77777777">
        <w:trPr>
          <w:trHeight w:val="275"/>
        </w:trPr>
        <w:tc>
          <w:tcPr>
            <w:tcW w:w="5689" w:type="dxa"/>
            <w:vMerge/>
            <w:tcBorders>
              <w:top w:val="nil"/>
            </w:tcBorders>
          </w:tcPr>
          <w:p w14:paraId="7A13D1E5" w14:textId="77777777" w:rsidR="00E9458D" w:rsidRDefault="00E9458D">
            <w:pPr>
              <w:rPr>
                <w:sz w:val="2"/>
                <w:szCs w:val="2"/>
              </w:rPr>
            </w:pPr>
          </w:p>
        </w:tc>
        <w:tc>
          <w:tcPr>
            <w:tcW w:w="3168" w:type="dxa"/>
          </w:tcPr>
          <w:p w14:paraId="65683F71" w14:textId="77777777" w:rsidR="00E9458D" w:rsidRDefault="005C6BD6">
            <w:pPr>
              <w:pStyle w:val="TableParagraph"/>
              <w:spacing w:line="255" w:lineRule="exact"/>
              <w:rPr>
                <w:b/>
                <w:sz w:val="24"/>
              </w:rPr>
            </w:pPr>
            <w:r>
              <w:rPr>
                <w:b/>
                <w:sz w:val="24"/>
              </w:rPr>
              <w:t>Page Number: Page 1 of 3</w:t>
            </w:r>
          </w:p>
        </w:tc>
      </w:tr>
    </w:tbl>
    <w:p w14:paraId="78F5C583" w14:textId="77777777" w:rsidR="00E9458D" w:rsidRDefault="00E9458D">
      <w:pPr>
        <w:pStyle w:val="BodyText"/>
        <w:ind w:left="0" w:firstLine="0"/>
        <w:rPr>
          <w:sz w:val="16"/>
        </w:rPr>
      </w:pPr>
    </w:p>
    <w:p w14:paraId="07A7284E" w14:textId="77777777" w:rsidR="00E9458D" w:rsidRDefault="005C6BD6">
      <w:pPr>
        <w:pStyle w:val="Heading2"/>
        <w:spacing w:before="92"/>
        <w:rPr>
          <w:rFonts w:ascii="Arial"/>
        </w:rPr>
      </w:pPr>
      <w:bookmarkStart w:id="30" w:name="_bookmark30"/>
      <w:bookmarkEnd w:id="30"/>
      <w:r>
        <w:rPr>
          <w:rFonts w:ascii="Arial"/>
        </w:rPr>
        <w:t>Referral of Individuals Not Admitted to Agency</w:t>
      </w:r>
    </w:p>
    <w:p w14:paraId="32C1F99A" w14:textId="77777777" w:rsidR="00E9458D" w:rsidRDefault="005C6BD6">
      <w:pPr>
        <w:spacing w:before="138"/>
        <w:ind w:left="1800"/>
        <w:rPr>
          <w:b/>
          <w:sz w:val="24"/>
        </w:rPr>
      </w:pPr>
      <w:r>
        <w:rPr>
          <w:b/>
          <w:sz w:val="24"/>
        </w:rPr>
        <w:t>PURPOSE</w:t>
      </w:r>
    </w:p>
    <w:p w14:paraId="56914470" w14:textId="77777777" w:rsidR="00E9458D" w:rsidRDefault="005C6BD6">
      <w:pPr>
        <w:pStyle w:val="BodyText"/>
        <w:ind w:left="1800" w:firstLine="0"/>
        <w:jc w:val="both"/>
      </w:pPr>
      <w:r>
        <w:t>To establish a process for confirming client care services have been provided.</w:t>
      </w:r>
    </w:p>
    <w:p w14:paraId="1DFB5F12" w14:textId="77777777" w:rsidR="00E9458D" w:rsidRDefault="00E9458D">
      <w:pPr>
        <w:pStyle w:val="BodyText"/>
        <w:ind w:left="0" w:firstLine="0"/>
      </w:pPr>
    </w:p>
    <w:p w14:paraId="4F7AFBF9" w14:textId="77777777" w:rsidR="00E9458D" w:rsidRDefault="005C6BD6">
      <w:pPr>
        <w:pStyle w:val="Heading2"/>
      </w:pPr>
      <w:r>
        <w:t>POLICY</w:t>
      </w:r>
    </w:p>
    <w:p w14:paraId="3C214F68" w14:textId="77777777" w:rsidR="00E9458D" w:rsidRDefault="005C6BD6">
      <w:pPr>
        <w:pStyle w:val="BodyText"/>
        <w:ind w:left="1800" w:right="1697" w:firstLine="0"/>
        <w:jc w:val="both"/>
        <w:rPr>
          <w:i/>
        </w:rPr>
      </w:pPr>
      <w:r>
        <w:t xml:space="preserve">Right Accord Private Duty- Home Health Care requires that all services provided to clients be recorded and confirmed in writing by the Home Care Worker and the client/client’s representative at the completion of each visit. Documentation procedures shall be in accordance with the Agency’s Policy #3.210 </w:t>
      </w:r>
      <w:r>
        <w:rPr>
          <w:i/>
        </w:rPr>
        <w:t>Documentation and Client Records.</w:t>
      </w:r>
    </w:p>
    <w:p w14:paraId="64F01B5A" w14:textId="77777777" w:rsidR="00E9458D" w:rsidRDefault="00E9458D">
      <w:pPr>
        <w:pStyle w:val="BodyText"/>
        <w:ind w:left="0" w:firstLine="0"/>
        <w:rPr>
          <w:i/>
        </w:rPr>
      </w:pPr>
    </w:p>
    <w:p w14:paraId="6A562BFA" w14:textId="77777777" w:rsidR="00E9458D" w:rsidRDefault="005C6BD6">
      <w:pPr>
        <w:pStyle w:val="Heading2"/>
      </w:pPr>
      <w:r>
        <w:t>PROCEDURES</w:t>
      </w:r>
    </w:p>
    <w:p w14:paraId="06E1FF53" w14:textId="77777777" w:rsidR="00E9458D" w:rsidRDefault="005C6BD6">
      <w:pPr>
        <w:pStyle w:val="ListParagraph"/>
        <w:numPr>
          <w:ilvl w:val="0"/>
          <w:numId w:val="732"/>
        </w:numPr>
        <w:tabs>
          <w:tab w:val="left" w:pos="2227"/>
        </w:tabs>
        <w:ind w:right="1698"/>
        <w:jc w:val="both"/>
        <w:rPr>
          <w:sz w:val="24"/>
        </w:rPr>
      </w:pPr>
      <w:r>
        <w:rPr>
          <w:sz w:val="24"/>
        </w:rPr>
        <w:t xml:space="preserve">All designated services in the Client’s </w:t>
      </w:r>
      <w:r>
        <w:rPr>
          <w:i/>
          <w:sz w:val="24"/>
        </w:rPr>
        <w:t xml:space="preserve">Care Plan-Service Plan </w:t>
      </w:r>
      <w:r>
        <w:rPr>
          <w:sz w:val="24"/>
        </w:rPr>
        <w:t xml:space="preserve">shall be completed,  as outlined. If a service is not completed as scheduled, an explanation shall be documented on the Agency’s </w:t>
      </w:r>
      <w:r>
        <w:rPr>
          <w:i/>
          <w:sz w:val="24"/>
        </w:rPr>
        <w:t>Client Service Certification Record</w:t>
      </w:r>
      <w:r>
        <w:rPr>
          <w:i/>
          <w:spacing w:val="-3"/>
          <w:sz w:val="24"/>
        </w:rPr>
        <w:t xml:space="preserve"> </w:t>
      </w:r>
      <w:r>
        <w:rPr>
          <w:sz w:val="24"/>
        </w:rPr>
        <w:t>form.</w:t>
      </w:r>
    </w:p>
    <w:p w14:paraId="270CBD0A" w14:textId="77777777" w:rsidR="00E9458D" w:rsidRDefault="005C6BD6">
      <w:pPr>
        <w:pStyle w:val="ListParagraph"/>
        <w:numPr>
          <w:ilvl w:val="0"/>
          <w:numId w:val="732"/>
        </w:numPr>
        <w:tabs>
          <w:tab w:val="left" w:pos="2227"/>
        </w:tabs>
        <w:spacing w:before="1"/>
        <w:ind w:right="1703"/>
        <w:jc w:val="both"/>
        <w:rPr>
          <w:sz w:val="24"/>
        </w:rPr>
      </w:pPr>
      <w:r>
        <w:rPr>
          <w:sz w:val="24"/>
        </w:rPr>
        <w:t>The Agency’s form shall be used to verify service delivery and to record</w:t>
      </w:r>
      <w:r>
        <w:rPr>
          <w:spacing w:val="27"/>
          <w:sz w:val="24"/>
        </w:rPr>
        <w:t xml:space="preserve"> </w:t>
      </w:r>
      <w:r>
        <w:rPr>
          <w:sz w:val="24"/>
        </w:rPr>
        <w:t>the following:</w:t>
      </w:r>
    </w:p>
    <w:p w14:paraId="2EBCF0B7" w14:textId="77777777" w:rsidR="00E9458D" w:rsidRDefault="005C6BD6">
      <w:pPr>
        <w:pStyle w:val="ListParagraph"/>
        <w:numPr>
          <w:ilvl w:val="1"/>
          <w:numId w:val="732"/>
        </w:numPr>
        <w:tabs>
          <w:tab w:val="left" w:pos="2521"/>
        </w:tabs>
        <w:ind w:hanging="361"/>
        <w:rPr>
          <w:sz w:val="24"/>
        </w:rPr>
      </w:pPr>
      <w:r>
        <w:rPr>
          <w:sz w:val="24"/>
        </w:rPr>
        <w:t>service provided;</w:t>
      </w:r>
    </w:p>
    <w:p w14:paraId="216B6C48" w14:textId="77777777" w:rsidR="00E9458D" w:rsidRDefault="005C6BD6">
      <w:pPr>
        <w:pStyle w:val="ListParagraph"/>
        <w:numPr>
          <w:ilvl w:val="1"/>
          <w:numId w:val="732"/>
        </w:numPr>
        <w:tabs>
          <w:tab w:val="left" w:pos="2521"/>
        </w:tabs>
        <w:ind w:hanging="361"/>
        <w:rPr>
          <w:sz w:val="24"/>
        </w:rPr>
      </w:pPr>
      <w:r>
        <w:rPr>
          <w:sz w:val="24"/>
        </w:rPr>
        <w:t>date of service;</w:t>
      </w:r>
      <w:r>
        <w:rPr>
          <w:spacing w:val="-1"/>
          <w:sz w:val="24"/>
        </w:rPr>
        <w:t xml:space="preserve"> </w:t>
      </w:r>
      <w:r>
        <w:rPr>
          <w:sz w:val="24"/>
        </w:rPr>
        <w:t>and,</w:t>
      </w:r>
    </w:p>
    <w:p w14:paraId="3125CACB" w14:textId="77777777" w:rsidR="00E9458D" w:rsidRDefault="005C6BD6">
      <w:pPr>
        <w:pStyle w:val="ListParagraph"/>
        <w:numPr>
          <w:ilvl w:val="1"/>
          <w:numId w:val="732"/>
        </w:numPr>
        <w:tabs>
          <w:tab w:val="left" w:pos="2521"/>
        </w:tabs>
        <w:ind w:hanging="361"/>
        <w:rPr>
          <w:sz w:val="24"/>
        </w:rPr>
      </w:pPr>
      <w:r>
        <w:rPr>
          <w:sz w:val="24"/>
        </w:rPr>
        <w:t>time spent delivering the</w:t>
      </w:r>
      <w:r>
        <w:rPr>
          <w:spacing w:val="-3"/>
          <w:sz w:val="24"/>
        </w:rPr>
        <w:t xml:space="preserve"> </w:t>
      </w:r>
      <w:r>
        <w:rPr>
          <w:sz w:val="24"/>
        </w:rPr>
        <w:t>service.</w:t>
      </w:r>
    </w:p>
    <w:p w14:paraId="11E18FE9" w14:textId="77777777" w:rsidR="00E9458D" w:rsidRDefault="005C6BD6">
      <w:pPr>
        <w:pStyle w:val="ListParagraph"/>
        <w:numPr>
          <w:ilvl w:val="0"/>
          <w:numId w:val="732"/>
        </w:numPr>
        <w:tabs>
          <w:tab w:val="left" w:pos="2226"/>
          <w:tab w:val="left" w:pos="2227"/>
        </w:tabs>
        <w:ind w:right="1698"/>
        <w:rPr>
          <w:sz w:val="24"/>
        </w:rPr>
      </w:pPr>
      <w:r>
        <w:rPr>
          <w:sz w:val="24"/>
        </w:rPr>
        <w:t>Home Care Worker(s) &amp; Client/Client’s Representative shall provide samples of their signatures and initials at the bottom of the</w:t>
      </w:r>
      <w:r>
        <w:rPr>
          <w:spacing w:val="-2"/>
          <w:sz w:val="24"/>
        </w:rPr>
        <w:t xml:space="preserve"> </w:t>
      </w:r>
      <w:r>
        <w:rPr>
          <w:sz w:val="24"/>
        </w:rPr>
        <w:t>form:</w:t>
      </w:r>
    </w:p>
    <w:p w14:paraId="155AA009" w14:textId="77777777" w:rsidR="00E9458D" w:rsidRDefault="005C6BD6">
      <w:pPr>
        <w:pStyle w:val="ListParagraph"/>
        <w:numPr>
          <w:ilvl w:val="1"/>
          <w:numId w:val="732"/>
        </w:numPr>
        <w:tabs>
          <w:tab w:val="left" w:pos="2521"/>
        </w:tabs>
        <w:ind w:hanging="361"/>
        <w:rPr>
          <w:sz w:val="24"/>
        </w:rPr>
      </w:pPr>
      <w:r>
        <w:rPr>
          <w:sz w:val="24"/>
        </w:rPr>
        <w:t>at the time of the Home Care Worker’s first visit;</w:t>
      </w:r>
      <w:r>
        <w:rPr>
          <w:spacing w:val="-4"/>
          <w:sz w:val="24"/>
        </w:rPr>
        <w:t xml:space="preserve"> </w:t>
      </w:r>
      <w:r>
        <w:rPr>
          <w:sz w:val="24"/>
        </w:rPr>
        <w:t>and,</w:t>
      </w:r>
    </w:p>
    <w:p w14:paraId="50BA2A32" w14:textId="77777777" w:rsidR="00E9458D" w:rsidRDefault="005C6BD6">
      <w:pPr>
        <w:pStyle w:val="ListParagraph"/>
        <w:numPr>
          <w:ilvl w:val="1"/>
          <w:numId w:val="732"/>
        </w:numPr>
        <w:tabs>
          <w:tab w:val="left" w:pos="2521"/>
        </w:tabs>
        <w:ind w:hanging="361"/>
        <w:rPr>
          <w:sz w:val="24"/>
        </w:rPr>
      </w:pPr>
      <w:r>
        <w:rPr>
          <w:sz w:val="24"/>
        </w:rPr>
        <w:t>when a new form is</w:t>
      </w:r>
      <w:r>
        <w:rPr>
          <w:spacing w:val="-2"/>
          <w:sz w:val="24"/>
        </w:rPr>
        <w:t xml:space="preserve"> </w:t>
      </w:r>
      <w:r>
        <w:rPr>
          <w:sz w:val="24"/>
        </w:rPr>
        <w:t>started.</w:t>
      </w:r>
    </w:p>
    <w:p w14:paraId="10F1B175" w14:textId="77777777" w:rsidR="00E9458D" w:rsidRDefault="005C6BD6">
      <w:pPr>
        <w:pStyle w:val="ListParagraph"/>
        <w:numPr>
          <w:ilvl w:val="0"/>
          <w:numId w:val="732"/>
        </w:numPr>
        <w:tabs>
          <w:tab w:val="left" w:pos="2227"/>
        </w:tabs>
        <w:ind w:right="1702"/>
        <w:jc w:val="both"/>
        <w:rPr>
          <w:sz w:val="24"/>
        </w:rPr>
      </w:pPr>
      <w:r>
        <w:rPr>
          <w:sz w:val="24"/>
        </w:rPr>
        <w:t>All Home Care Workers, who provide service to the client, must sign and initial the form.</w:t>
      </w:r>
    </w:p>
    <w:p w14:paraId="2331A18F" w14:textId="77777777" w:rsidR="00E9458D" w:rsidRDefault="005C6BD6">
      <w:pPr>
        <w:pStyle w:val="ListParagraph"/>
        <w:numPr>
          <w:ilvl w:val="0"/>
          <w:numId w:val="732"/>
        </w:numPr>
        <w:tabs>
          <w:tab w:val="left" w:pos="2227"/>
        </w:tabs>
        <w:ind w:right="1700"/>
        <w:jc w:val="both"/>
        <w:rPr>
          <w:sz w:val="24"/>
        </w:rPr>
      </w:pPr>
      <w:r>
        <w:rPr>
          <w:sz w:val="24"/>
        </w:rPr>
        <w:t>If more than one Home Care Worker delivers services to a client on the same day, either during the same visit or in separate visit(s), each Home Care Worker must document the service provided and sign &amp; initial the form. The Client /Client’s Representative shall also initial for each</w:t>
      </w:r>
      <w:r>
        <w:rPr>
          <w:spacing w:val="-4"/>
          <w:sz w:val="24"/>
        </w:rPr>
        <w:t xml:space="preserve"> </w:t>
      </w:r>
      <w:r>
        <w:rPr>
          <w:sz w:val="24"/>
        </w:rPr>
        <w:t>visit.</w:t>
      </w:r>
    </w:p>
    <w:p w14:paraId="420FAC70" w14:textId="77777777" w:rsidR="00E9458D" w:rsidRDefault="00E9458D">
      <w:pPr>
        <w:jc w:val="both"/>
        <w:rPr>
          <w:sz w:val="24"/>
        </w:rPr>
        <w:sectPr w:rsidR="00E9458D">
          <w:footerReference w:type="default" r:id="rId50"/>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pgNumType w:start="11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B6FD2B0" w14:textId="77777777">
        <w:trPr>
          <w:trHeight w:val="611"/>
        </w:trPr>
        <w:tc>
          <w:tcPr>
            <w:tcW w:w="5689" w:type="dxa"/>
          </w:tcPr>
          <w:p w14:paraId="6E571515"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1DD0C303" w14:textId="77777777" w:rsidR="00E9458D" w:rsidRDefault="00E9458D">
            <w:pPr>
              <w:pStyle w:val="TableParagraph"/>
              <w:ind w:left="0"/>
              <w:rPr>
                <w:sz w:val="24"/>
              </w:rPr>
            </w:pPr>
          </w:p>
          <w:p w14:paraId="6CD611A5" w14:textId="77777777" w:rsidR="00E9458D" w:rsidRDefault="005C6BD6">
            <w:pPr>
              <w:pStyle w:val="TableParagraph"/>
              <w:ind w:left="487"/>
              <w:rPr>
                <w:sz w:val="20"/>
              </w:rPr>
            </w:pPr>
            <w:r>
              <w:rPr>
                <w:noProof/>
                <w:sz w:val="20"/>
              </w:rPr>
              <w:drawing>
                <wp:inline distT="0" distB="0" distL="0" distR="0" wp14:anchorId="31D50C3E" wp14:editId="554368C2">
                  <wp:extent cx="1390695" cy="966501"/>
                  <wp:effectExtent l="0" t="0" r="0" b="0"/>
                  <wp:docPr id="22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F294577" w14:textId="77777777">
        <w:trPr>
          <w:trHeight w:val="1184"/>
        </w:trPr>
        <w:tc>
          <w:tcPr>
            <w:tcW w:w="5689" w:type="dxa"/>
          </w:tcPr>
          <w:p w14:paraId="3BF28B92" w14:textId="77777777" w:rsidR="00E9458D" w:rsidRDefault="00E9458D">
            <w:pPr>
              <w:pStyle w:val="TableParagraph"/>
              <w:spacing w:before="1"/>
              <w:ind w:left="0"/>
              <w:rPr>
                <w:sz w:val="24"/>
              </w:rPr>
            </w:pPr>
          </w:p>
          <w:p w14:paraId="62E12D97"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739ED39E" w14:textId="77777777" w:rsidR="00E9458D" w:rsidRDefault="00E9458D">
            <w:pPr>
              <w:rPr>
                <w:sz w:val="2"/>
                <w:szCs w:val="2"/>
              </w:rPr>
            </w:pPr>
          </w:p>
        </w:tc>
      </w:tr>
      <w:tr w:rsidR="00E9458D" w14:paraId="615F4BB6" w14:textId="77777777">
        <w:trPr>
          <w:trHeight w:val="277"/>
        </w:trPr>
        <w:tc>
          <w:tcPr>
            <w:tcW w:w="5689" w:type="dxa"/>
            <w:vMerge w:val="restart"/>
          </w:tcPr>
          <w:p w14:paraId="5D5AC3D0" w14:textId="77777777" w:rsidR="00E9458D" w:rsidRDefault="00E9458D">
            <w:pPr>
              <w:pStyle w:val="TableParagraph"/>
              <w:spacing w:before="1"/>
              <w:ind w:left="0"/>
              <w:rPr>
                <w:sz w:val="24"/>
              </w:rPr>
            </w:pPr>
          </w:p>
          <w:p w14:paraId="7E16FDBE" w14:textId="77777777" w:rsidR="00E9458D" w:rsidRDefault="005C6BD6">
            <w:pPr>
              <w:pStyle w:val="TableParagraph"/>
              <w:rPr>
                <w:b/>
                <w:sz w:val="24"/>
              </w:rPr>
            </w:pPr>
            <w:r>
              <w:rPr>
                <w:b/>
                <w:sz w:val="24"/>
              </w:rPr>
              <w:t>Policy Title: Referral of Individuals Not</w:t>
            </w:r>
          </w:p>
          <w:p w14:paraId="5311538A" w14:textId="77777777" w:rsidR="00E9458D" w:rsidRDefault="005C6BD6">
            <w:pPr>
              <w:pStyle w:val="TableParagraph"/>
              <w:ind w:left="1548"/>
              <w:rPr>
                <w:b/>
                <w:sz w:val="24"/>
              </w:rPr>
            </w:pPr>
            <w:r>
              <w:rPr>
                <w:b/>
                <w:sz w:val="24"/>
              </w:rPr>
              <w:t>Admitted to Agency</w:t>
            </w:r>
          </w:p>
        </w:tc>
        <w:tc>
          <w:tcPr>
            <w:tcW w:w="3168" w:type="dxa"/>
          </w:tcPr>
          <w:p w14:paraId="5ABEB62A"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3.10.31</w:t>
            </w:r>
          </w:p>
        </w:tc>
      </w:tr>
      <w:tr w:rsidR="00E9458D" w14:paraId="1E581A69" w14:textId="77777777">
        <w:trPr>
          <w:trHeight w:val="275"/>
        </w:trPr>
        <w:tc>
          <w:tcPr>
            <w:tcW w:w="5689" w:type="dxa"/>
            <w:vMerge/>
            <w:tcBorders>
              <w:top w:val="nil"/>
            </w:tcBorders>
          </w:tcPr>
          <w:p w14:paraId="1FE878E2" w14:textId="77777777" w:rsidR="00E9458D" w:rsidRDefault="00E9458D">
            <w:pPr>
              <w:rPr>
                <w:sz w:val="2"/>
                <w:szCs w:val="2"/>
              </w:rPr>
            </w:pPr>
          </w:p>
        </w:tc>
        <w:tc>
          <w:tcPr>
            <w:tcW w:w="3168" w:type="dxa"/>
          </w:tcPr>
          <w:p w14:paraId="347241EE" w14:textId="77777777" w:rsidR="00E9458D" w:rsidRDefault="005C6BD6">
            <w:pPr>
              <w:pStyle w:val="TableParagraph"/>
              <w:spacing w:line="255" w:lineRule="exact"/>
              <w:rPr>
                <w:b/>
                <w:sz w:val="24"/>
              </w:rPr>
            </w:pPr>
            <w:r>
              <w:rPr>
                <w:b/>
                <w:sz w:val="24"/>
              </w:rPr>
              <w:t>Effective Date:</w:t>
            </w:r>
          </w:p>
        </w:tc>
      </w:tr>
      <w:tr w:rsidR="00E9458D" w14:paraId="26F43774" w14:textId="77777777">
        <w:trPr>
          <w:trHeight w:val="275"/>
        </w:trPr>
        <w:tc>
          <w:tcPr>
            <w:tcW w:w="5689" w:type="dxa"/>
            <w:vMerge/>
            <w:tcBorders>
              <w:top w:val="nil"/>
            </w:tcBorders>
          </w:tcPr>
          <w:p w14:paraId="34F9E48B" w14:textId="77777777" w:rsidR="00E9458D" w:rsidRDefault="00E9458D">
            <w:pPr>
              <w:rPr>
                <w:sz w:val="2"/>
                <w:szCs w:val="2"/>
              </w:rPr>
            </w:pPr>
          </w:p>
        </w:tc>
        <w:tc>
          <w:tcPr>
            <w:tcW w:w="3168" w:type="dxa"/>
          </w:tcPr>
          <w:p w14:paraId="71C17D63" w14:textId="77777777" w:rsidR="00E9458D" w:rsidRDefault="005C6BD6">
            <w:pPr>
              <w:pStyle w:val="TableParagraph"/>
              <w:spacing w:line="255" w:lineRule="exact"/>
              <w:rPr>
                <w:b/>
                <w:sz w:val="24"/>
              </w:rPr>
            </w:pPr>
            <w:r>
              <w:rPr>
                <w:b/>
                <w:sz w:val="24"/>
              </w:rPr>
              <w:t>Revision Date:</w:t>
            </w:r>
          </w:p>
        </w:tc>
      </w:tr>
      <w:tr w:rsidR="00E9458D" w14:paraId="2B08CA8F" w14:textId="77777777">
        <w:trPr>
          <w:trHeight w:val="276"/>
        </w:trPr>
        <w:tc>
          <w:tcPr>
            <w:tcW w:w="5689" w:type="dxa"/>
            <w:vMerge/>
            <w:tcBorders>
              <w:top w:val="nil"/>
            </w:tcBorders>
          </w:tcPr>
          <w:p w14:paraId="0200139E" w14:textId="77777777" w:rsidR="00E9458D" w:rsidRDefault="00E9458D">
            <w:pPr>
              <w:rPr>
                <w:sz w:val="2"/>
                <w:szCs w:val="2"/>
              </w:rPr>
            </w:pPr>
          </w:p>
        </w:tc>
        <w:tc>
          <w:tcPr>
            <w:tcW w:w="3168" w:type="dxa"/>
          </w:tcPr>
          <w:p w14:paraId="57FD49E5" w14:textId="77777777" w:rsidR="00E9458D" w:rsidRDefault="005C6BD6">
            <w:pPr>
              <w:pStyle w:val="TableParagraph"/>
              <w:spacing w:before="1" w:line="255" w:lineRule="exact"/>
              <w:rPr>
                <w:b/>
                <w:sz w:val="24"/>
              </w:rPr>
            </w:pPr>
            <w:r>
              <w:rPr>
                <w:b/>
                <w:sz w:val="24"/>
              </w:rPr>
              <w:t>Approved By:</w:t>
            </w:r>
          </w:p>
        </w:tc>
      </w:tr>
      <w:tr w:rsidR="00E9458D" w14:paraId="3B6ECFF8" w14:textId="77777777">
        <w:trPr>
          <w:trHeight w:val="275"/>
        </w:trPr>
        <w:tc>
          <w:tcPr>
            <w:tcW w:w="5689" w:type="dxa"/>
            <w:vMerge/>
            <w:tcBorders>
              <w:top w:val="nil"/>
            </w:tcBorders>
          </w:tcPr>
          <w:p w14:paraId="0B4F9DCE" w14:textId="77777777" w:rsidR="00E9458D" w:rsidRDefault="00E9458D">
            <w:pPr>
              <w:rPr>
                <w:sz w:val="2"/>
                <w:szCs w:val="2"/>
              </w:rPr>
            </w:pPr>
          </w:p>
        </w:tc>
        <w:tc>
          <w:tcPr>
            <w:tcW w:w="3168" w:type="dxa"/>
          </w:tcPr>
          <w:p w14:paraId="086590C0" w14:textId="77777777" w:rsidR="00E9458D" w:rsidRDefault="005C6BD6">
            <w:pPr>
              <w:pStyle w:val="TableParagraph"/>
              <w:spacing w:line="255" w:lineRule="exact"/>
              <w:rPr>
                <w:b/>
                <w:sz w:val="24"/>
              </w:rPr>
            </w:pPr>
            <w:r>
              <w:rPr>
                <w:b/>
                <w:sz w:val="24"/>
              </w:rPr>
              <w:t>Page Number: Page 2 of 3</w:t>
            </w:r>
          </w:p>
        </w:tc>
      </w:tr>
    </w:tbl>
    <w:p w14:paraId="252D3C1B" w14:textId="77777777" w:rsidR="00E9458D" w:rsidRDefault="00E9458D">
      <w:pPr>
        <w:pStyle w:val="BodyText"/>
        <w:spacing w:before="2"/>
        <w:ind w:left="0" w:firstLine="0"/>
        <w:rPr>
          <w:sz w:val="16"/>
        </w:rPr>
      </w:pPr>
    </w:p>
    <w:p w14:paraId="53679792" w14:textId="77777777" w:rsidR="00E9458D" w:rsidRDefault="005C6BD6">
      <w:pPr>
        <w:pStyle w:val="ListParagraph"/>
        <w:numPr>
          <w:ilvl w:val="0"/>
          <w:numId w:val="732"/>
        </w:numPr>
        <w:tabs>
          <w:tab w:val="left" w:pos="2227"/>
        </w:tabs>
        <w:spacing w:before="90"/>
        <w:ind w:right="1702"/>
        <w:jc w:val="both"/>
        <w:rPr>
          <w:sz w:val="24"/>
        </w:rPr>
      </w:pPr>
      <w:r>
        <w:rPr>
          <w:sz w:val="24"/>
        </w:rPr>
        <w:t>At the end of each visit, Home Care Worker &amp; Client/Client’s Representative shall sign their initials under the relevant date to confirm services were delivered and the amount of time required to deliver</w:t>
      </w:r>
      <w:r>
        <w:rPr>
          <w:spacing w:val="-2"/>
          <w:sz w:val="24"/>
        </w:rPr>
        <w:t xml:space="preserve"> </w:t>
      </w:r>
      <w:r>
        <w:rPr>
          <w:sz w:val="24"/>
        </w:rPr>
        <w:t>them.</w:t>
      </w:r>
    </w:p>
    <w:p w14:paraId="482EABFB" w14:textId="77777777" w:rsidR="00E9458D" w:rsidRDefault="005C6BD6">
      <w:pPr>
        <w:pStyle w:val="ListParagraph"/>
        <w:numPr>
          <w:ilvl w:val="0"/>
          <w:numId w:val="732"/>
        </w:numPr>
        <w:tabs>
          <w:tab w:val="left" w:pos="2227"/>
        </w:tabs>
        <w:ind w:right="1698"/>
        <w:jc w:val="both"/>
        <w:rPr>
          <w:sz w:val="24"/>
        </w:rPr>
      </w:pPr>
      <w:r>
        <w:rPr>
          <w:sz w:val="24"/>
        </w:rPr>
        <w:t>The completed form shall be returned to the Agency and given to the Assigned Supervisor or Manager on every 2-weeks such as every second</w:t>
      </w:r>
      <w:r>
        <w:rPr>
          <w:spacing w:val="-2"/>
          <w:sz w:val="24"/>
        </w:rPr>
        <w:t xml:space="preserve"> </w:t>
      </w:r>
      <w:r>
        <w:rPr>
          <w:sz w:val="24"/>
        </w:rPr>
        <w:t>Friday.</w:t>
      </w:r>
    </w:p>
    <w:p w14:paraId="4188A442" w14:textId="77777777" w:rsidR="00E9458D" w:rsidRDefault="005C6BD6">
      <w:pPr>
        <w:pStyle w:val="ListParagraph"/>
        <w:numPr>
          <w:ilvl w:val="0"/>
          <w:numId w:val="732"/>
        </w:numPr>
        <w:tabs>
          <w:tab w:val="left" w:pos="2227"/>
        </w:tabs>
        <w:jc w:val="both"/>
        <w:rPr>
          <w:sz w:val="24"/>
        </w:rPr>
      </w:pPr>
      <w:r>
        <w:rPr>
          <w:sz w:val="24"/>
        </w:rPr>
        <w:t>The Home Care Worker last delivering service to the client is responsible</w:t>
      </w:r>
      <w:r>
        <w:rPr>
          <w:spacing w:val="-4"/>
          <w:sz w:val="24"/>
        </w:rPr>
        <w:t xml:space="preserve"> </w:t>
      </w:r>
      <w:r>
        <w:rPr>
          <w:sz w:val="24"/>
        </w:rPr>
        <w:t>for:</w:t>
      </w:r>
    </w:p>
    <w:p w14:paraId="32125D48" w14:textId="77777777" w:rsidR="00E9458D" w:rsidRDefault="005C6BD6">
      <w:pPr>
        <w:pStyle w:val="ListParagraph"/>
        <w:numPr>
          <w:ilvl w:val="1"/>
          <w:numId w:val="732"/>
        </w:numPr>
        <w:tabs>
          <w:tab w:val="left" w:pos="2580"/>
          <w:tab w:val="left" w:pos="2581"/>
        </w:tabs>
        <w:ind w:right="1842"/>
        <w:rPr>
          <w:sz w:val="24"/>
        </w:rPr>
      </w:pPr>
      <w:r>
        <w:tab/>
      </w:r>
      <w:r>
        <w:rPr>
          <w:sz w:val="24"/>
        </w:rPr>
        <w:t>ensuring the completed form is returned to the Agency office and given to the designated Agency</w:t>
      </w:r>
      <w:r>
        <w:rPr>
          <w:spacing w:val="-1"/>
          <w:sz w:val="24"/>
        </w:rPr>
        <w:t xml:space="preserve"> </w:t>
      </w:r>
      <w:r>
        <w:rPr>
          <w:sz w:val="24"/>
        </w:rPr>
        <w:t>person;</w:t>
      </w:r>
    </w:p>
    <w:p w14:paraId="05915CD1" w14:textId="77777777" w:rsidR="00E9458D" w:rsidRDefault="005C6BD6">
      <w:pPr>
        <w:pStyle w:val="ListParagraph"/>
        <w:numPr>
          <w:ilvl w:val="1"/>
          <w:numId w:val="732"/>
        </w:numPr>
        <w:tabs>
          <w:tab w:val="left" w:pos="2521"/>
        </w:tabs>
        <w:ind w:right="1842"/>
        <w:rPr>
          <w:sz w:val="24"/>
        </w:rPr>
      </w:pPr>
      <w:r>
        <w:rPr>
          <w:sz w:val="24"/>
        </w:rPr>
        <w:t>leaving a new blank form at the client’s home, if he/she has a blank form with him/her;</w:t>
      </w:r>
      <w:r>
        <w:rPr>
          <w:spacing w:val="-1"/>
          <w:sz w:val="24"/>
        </w:rPr>
        <w:t xml:space="preserve"> </w:t>
      </w:r>
      <w:r>
        <w:rPr>
          <w:sz w:val="24"/>
        </w:rPr>
        <w:t>or,</w:t>
      </w:r>
    </w:p>
    <w:p w14:paraId="34A2603E" w14:textId="77777777" w:rsidR="00E9458D" w:rsidRDefault="005C6BD6">
      <w:pPr>
        <w:pStyle w:val="ListParagraph"/>
        <w:numPr>
          <w:ilvl w:val="1"/>
          <w:numId w:val="732"/>
        </w:numPr>
        <w:tabs>
          <w:tab w:val="left" w:pos="2521"/>
        </w:tabs>
        <w:ind w:right="1842"/>
        <w:rPr>
          <w:sz w:val="24"/>
        </w:rPr>
      </w:pPr>
      <w:r>
        <w:rPr>
          <w:sz w:val="24"/>
        </w:rPr>
        <w:t>advising the Supervisor that a new blank form is needed for the next service delivery</w:t>
      </w:r>
      <w:r>
        <w:rPr>
          <w:spacing w:val="-1"/>
          <w:sz w:val="24"/>
        </w:rPr>
        <w:t xml:space="preserve"> </w:t>
      </w:r>
      <w:r>
        <w:rPr>
          <w:sz w:val="24"/>
        </w:rPr>
        <w:t>visit.</w:t>
      </w:r>
    </w:p>
    <w:p w14:paraId="54530BB4" w14:textId="77777777" w:rsidR="00E9458D" w:rsidRDefault="005C6BD6">
      <w:pPr>
        <w:pStyle w:val="ListParagraph"/>
        <w:numPr>
          <w:ilvl w:val="0"/>
          <w:numId w:val="732"/>
        </w:numPr>
        <w:tabs>
          <w:tab w:val="left" w:pos="2226"/>
          <w:tab w:val="left" w:pos="2227"/>
        </w:tabs>
        <w:ind w:right="1698"/>
        <w:rPr>
          <w:sz w:val="24"/>
        </w:rPr>
      </w:pPr>
      <w:r>
        <w:rPr>
          <w:sz w:val="24"/>
        </w:rPr>
        <w:t xml:space="preserve">The Agency may use the </w:t>
      </w:r>
      <w:r>
        <w:rPr>
          <w:i/>
          <w:sz w:val="24"/>
        </w:rPr>
        <w:t xml:space="preserve">Client Service Certification Record </w:t>
      </w:r>
      <w:r>
        <w:rPr>
          <w:sz w:val="24"/>
        </w:rPr>
        <w:t>form for billing and/or payroll</w:t>
      </w:r>
      <w:r>
        <w:rPr>
          <w:spacing w:val="-1"/>
          <w:sz w:val="24"/>
        </w:rPr>
        <w:t xml:space="preserve"> </w:t>
      </w:r>
      <w:r>
        <w:rPr>
          <w:sz w:val="24"/>
        </w:rPr>
        <w:t>purposes.</w:t>
      </w:r>
    </w:p>
    <w:p w14:paraId="10F4E8C9" w14:textId="77777777" w:rsidR="00E9458D" w:rsidRDefault="005C6BD6">
      <w:pPr>
        <w:pStyle w:val="ListParagraph"/>
        <w:numPr>
          <w:ilvl w:val="0"/>
          <w:numId w:val="732"/>
        </w:numPr>
        <w:tabs>
          <w:tab w:val="left" w:pos="2227"/>
        </w:tabs>
        <w:ind w:right="1702"/>
        <w:rPr>
          <w:sz w:val="24"/>
        </w:rPr>
      </w:pPr>
      <w:r>
        <w:rPr>
          <w:sz w:val="24"/>
        </w:rPr>
        <w:t>All forms used to confirm service delivery shall be placed in the Client’s file at the Agency Office</w:t>
      </w:r>
      <w:r>
        <w:rPr>
          <w:spacing w:val="-1"/>
          <w:sz w:val="24"/>
        </w:rPr>
        <w:t xml:space="preserve"> </w:t>
      </w:r>
      <w:r>
        <w:rPr>
          <w:sz w:val="24"/>
        </w:rPr>
        <w:t>immediately:</w:t>
      </w:r>
    </w:p>
    <w:p w14:paraId="1E932C2E" w14:textId="77777777" w:rsidR="00E9458D" w:rsidRDefault="005C6BD6">
      <w:pPr>
        <w:pStyle w:val="ListParagraph"/>
        <w:numPr>
          <w:ilvl w:val="1"/>
          <w:numId w:val="732"/>
        </w:numPr>
        <w:tabs>
          <w:tab w:val="left" w:pos="2580"/>
          <w:tab w:val="left" w:pos="2581"/>
        </w:tabs>
        <w:spacing w:before="1"/>
        <w:ind w:left="2580" w:hanging="421"/>
        <w:rPr>
          <w:sz w:val="24"/>
        </w:rPr>
      </w:pPr>
      <w:r>
        <w:rPr>
          <w:sz w:val="24"/>
        </w:rPr>
        <w:t>after they have been reviewed by the Supervisor;</w:t>
      </w:r>
      <w:r>
        <w:rPr>
          <w:spacing w:val="-4"/>
          <w:sz w:val="24"/>
        </w:rPr>
        <w:t xml:space="preserve"> </w:t>
      </w:r>
      <w:r>
        <w:rPr>
          <w:sz w:val="24"/>
        </w:rPr>
        <w:t>or,</w:t>
      </w:r>
    </w:p>
    <w:p w14:paraId="0F12AD4A" w14:textId="77777777" w:rsidR="00E9458D" w:rsidRDefault="005C6BD6">
      <w:pPr>
        <w:pStyle w:val="ListParagraph"/>
        <w:numPr>
          <w:ilvl w:val="1"/>
          <w:numId w:val="732"/>
        </w:numPr>
        <w:tabs>
          <w:tab w:val="left" w:pos="2580"/>
          <w:tab w:val="left" w:pos="2581"/>
        </w:tabs>
        <w:ind w:right="1841"/>
        <w:rPr>
          <w:sz w:val="24"/>
        </w:rPr>
      </w:pPr>
      <w:r>
        <w:tab/>
      </w:r>
      <w:r>
        <w:rPr>
          <w:sz w:val="24"/>
        </w:rPr>
        <w:t>after they are reviewed by the Supervisor and their data is recorded for billing and/or payroll</w:t>
      </w:r>
      <w:r>
        <w:rPr>
          <w:spacing w:val="-1"/>
          <w:sz w:val="24"/>
        </w:rPr>
        <w:t xml:space="preserve"> </w:t>
      </w:r>
      <w:r>
        <w:rPr>
          <w:sz w:val="24"/>
        </w:rPr>
        <w:t>purposes.</w:t>
      </w:r>
    </w:p>
    <w:p w14:paraId="5A8EBBC9" w14:textId="77777777" w:rsidR="00E9458D" w:rsidRDefault="005C6BD6">
      <w:pPr>
        <w:pStyle w:val="ListParagraph"/>
        <w:numPr>
          <w:ilvl w:val="0"/>
          <w:numId w:val="732"/>
        </w:numPr>
        <w:tabs>
          <w:tab w:val="left" w:pos="2227"/>
        </w:tabs>
        <w:rPr>
          <w:sz w:val="24"/>
        </w:rPr>
      </w:pPr>
      <w:r>
        <w:rPr>
          <w:sz w:val="24"/>
        </w:rPr>
        <w:t>Service Delivery confirmation records shall adhere to the Agencies</w:t>
      </w:r>
      <w:r>
        <w:rPr>
          <w:spacing w:val="-4"/>
          <w:sz w:val="24"/>
        </w:rPr>
        <w:t xml:space="preserve"> </w:t>
      </w:r>
      <w:r>
        <w:rPr>
          <w:sz w:val="24"/>
        </w:rPr>
        <w:t>policies:</w:t>
      </w:r>
    </w:p>
    <w:p w14:paraId="30C6E7EF" w14:textId="77777777" w:rsidR="00E9458D" w:rsidRDefault="005C6BD6">
      <w:pPr>
        <w:pStyle w:val="ListParagraph"/>
        <w:numPr>
          <w:ilvl w:val="1"/>
          <w:numId w:val="732"/>
        </w:numPr>
        <w:tabs>
          <w:tab w:val="left" w:pos="2521"/>
        </w:tabs>
        <w:ind w:hanging="361"/>
        <w:rPr>
          <w:i/>
          <w:sz w:val="24"/>
        </w:rPr>
      </w:pPr>
      <w:r>
        <w:rPr>
          <w:i/>
          <w:sz w:val="24"/>
        </w:rPr>
        <w:t>Safeguarding Client Records</w:t>
      </w:r>
    </w:p>
    <w:p w14:paraId="59BC9477" w14:textId="77777777" w:rsidR="00E9458D" w:rsidRDefault="005C6BD6">
      <w:pPr>
        <w:pStyle w:val="ListParagraph"/>
        <w:numPr>
          <w:ilvl w:val="1"/>
          <w:numId w:val="732"/>
        </w:numPr>
        <w:tabs>
          <w:tab w:val="left" w:pos="2521"/>
        </w:tabs>
        <w:ind w:hanging="361"/>
        <w:rPr>
          <w:i/>
          <w:sz w:val="24"/>
        </w:rPr>
      </w:pPr>
      <w:r>
        <w:rPr>
          <w:i/>
          <w:sz w:val="24"/>
        </w:rPr>
        <w:t>Retention &amp; Destruction of Client</w:t>
      </w:r>
      <w:r>
        <w:rPr>
          <w:i/>
          <w:spacing w:val="-4"/>
          <w:sz w:val="24"/>
        </w:rPr>
        <w:t xml:space="preserve"> </w:t>
      </w:r>
      <w:r>
        <w:rPr>
          <w:i/>
          <w:sz w:val="24"/>
        </w:rPr>
        <w:t>Records</w:t>
      </w:r>
    </w:p>
    <w:p w14:paraId="32986E80"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C032CE2" w14:textId="77777777">
        <w:trPr>
          <w:trHeight w:val="611"/>
        </w:trPr>
        <w:tc>
          <w:tcPr>
            <w:tcW w:w="5689" w:type="dxa"/>
          </w:tcPr>
          <w:p w14:paraId="1CD3F31A"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0A21F4AE" w14:textId="77777777" w:rsidR="00E9458D" w:rsidRDefault="00E9458D">
            <w:pPr>
              <w:pStyle w:val="TableParagraph"/>
              <w:ind w:left="0"/>
              <w:rPr>
                <w:i/>
                <w:sz w:val="24"/>
              </w:rPr>
            </w:pPr>
          </w:p>
          <w:p w14:paraId="53B46E95" w14:textId="77777777" w:rsidR="00E9458D" w:rsidRDefault="005C6BD6">
            <w:pPr>
              <w:pStyle w:val="TableParagraph"/>
              <w:ind w:left="487"/>
              <w:rPr>
                <w:sz w:val="20"/>
              </w:rPr>
            </w:pPr>
            <w:r>
              <w:rPr>
                <w:noProof/>
                <w:sz w:val="20"/>
              </w:rPr>
              <w:drawing>
                <wp:inline distT="0" distB="0" distL="0" distR="0" wp14:anchorId="1616CA33" wp14:editId="0357B357">
                  <wp:extent cx="1390695" cy="966501"/>
                  <wp:effectExtent l="0" t="0" r="0" b="0"/>
                  <wp:docPr id="22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2219114" w14:textId="77777777">
        <w:trPr>
          <w:trHeight w:val="1184"/>
        </w:trPr>
        <w:tc>
          <w:tcPr>
            <w:tcW w:w="5689" w:type="dxa"/>
          </w:tcPr>
          <w:p w14:paraId="30DDC361" w14:textId="77777777" w:rsidR="00E9458D" w:rsidRDefault="00E9458D">
            <w:pPr>
              <w:pStyle w:val="TableParagraph"/>
              <w:spacing w:before="1"/>
              <w:ind w:left="0"/>
              <w:rPr>
                <w:i/>
                <w:sz w:val="24"/>
              </w:rPr>
            </w:pPr>
          </w:p>
          <w:p w14:paraId="469D1B95"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1437F793" w14:textId="77777777" w:rsidR="00E9458D" w:rsidRDefault="00E9458D">
            <w:pPr>
              <w:rPr>
                <w:sz w:val="2"/>
                <w:szCs w:val="2"/>
              </w:rPr>
            </w:pPr>
          </w:p>
        </w:tc>
      </w:tr>
      <w:tr w:rsidR="00E9458D" w14:paraId="11D63159" w14:textId="77777777">
        <w:trPr>
          <w:trHeight w:val="277"/>
        </w:trPr>
        <w:tc>
          <w:tcPr>
            <w:tcW w:w="5689" w:type="dxa"/>
            <w:vMerge w:val="restart"/>
          </w:tcPr>
          <w:p w14:paraId="1CC77B78" w14:textId="77777777" w:rsidR="00E9458D" w:rsidRDefault="00E9458D">
            <w:pPr>
              <w:pStyle w:val="TableParagraph"/>
              <w:spacing w:before="1"/>
              <w:ind w:left="0"/>
              <w:rPr>
                <w:i/>
                <w:sz w:val="24"/>
              </w:rPr>
            </w:pPr>
          </w:p>
          <w:p w14:paraId="2BD85DD9" w14:textId="77777777" w:rsidR="00E9458D" w:rsidRDefault="005C6BD6">
            <w:pPr>
              <w:pStyle w:val="TableParagraph"/>
              <w:rPr>
                <w:b/>
                <w:sz w:val="24"/>
              </w:rPr>
            </w:pPr>
            <w:r>
              <w:rPr>
                <w:b/>
                <w:sz w:val="24"/>
              </w:rPr>
              <w:t>Policy Title: Referral of Individuals Not</w:t>
            </w:r>
          </w:p>
          <w:p w14:paraId="26950A9A" w14:textId="77777777" w:rsidR="00E9458D" w:rsidRDefault="005C6BD6">
            <w:pPr>
              <w:pStyle w:val="TableParagraph"/>
              <w:ind w:left="1548"/>
              <w:rPr>
                <w:b/>
                <w:sz w:val="24"/>
              </w:rPr>
            </w:pPr>
            <w:r>
              <w:rPr>
                <w:b/>
                <w:sz w:val="24"/>
              </w:rPr>
              <w:t>Admitted to Agency</w:t>
            </w:r>
          </w:p>
        </w:tc>
        <w:tc>
          <w:tcPr>
            <w:tcW w:w="3168" w:type="dxa"/>
          </w:tcPr>
          <w:p w14:paraId="3EC47556"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3.10.31</w:t>
            </w:r>
          </w:p>
        </w:tc>
      </w:tr>
      <w:tr w:rsidR="00E9458D" w14:paraId="067E978B" w14:textId="77777777">
        <w:trPr>
          <w:trHeight w:val="275"/>
        </w:trPr>
        <w:tc>
          <w:tcPr>
            <w:tcW w:w="5689" w:type="dxa"/>
            <w:vMerge/>
            <w:tcBorders>
              <w:top w:val="nil"/>
            </w:tcBorders>
          </w:tcPr>
          <w:p w14:paraId="612FD349" w14:textId="77777777" w:rsidR="00E9458D" w:rsidRDefault="00E9458D">
            <w:pPr>
              <w:rPr>
                <w:sz w:val="2"/>
                <w:szCs w:val="2"/>
              </w:rPr>
            </w:pPr>
          </w:p>
        </w:tc>
        <w:tc>
          <w:tcPr>
            <w:tcW w:w="3168" w:type="dxa"/>
          </w:tcPr>
          <w:p w14:paraId="02C97AF4" w14:textId="77777777" w:rsidR="00E9458D" w:rsidRDefault="005C6BD6">
            <w:pPr>
              <w:pStyle w:val="TableParagraph"/>
              <w:spacing w:line="255" w:lineRule="exact"/>
              <w:rPr>
                <w:b/>
                <w:sz w:val="24"/>
              </w:rPr>
            </w:pPr>
            <w:r>
              <w:rPr>
                <w:b/>
                <w:sz w:val="24"/>
              </w:rPr>
              <w:t>Effective Date:</w:t>
            </w:r>
          </w:p>
        </w:tc>
      </w:tr>
      <w:tr w:rsidR="00E9458D" w14:paraId="40C3AA53" w14:textId="77777777">
        <w:trPr>
          <w:trHeight w:val="275"/>
        </w:trPr>
        <w:tc>
          <w:tcPr>
            <w:tcW w:w="5689" w:type="dxa"/>
            <w:vMerge/>
            <w:tcBorders>
              <w:top w:val="nil"/>
            </w:tcBorders>
          </w:tcPr>
          <w:p w14:paraId="41886C1E" w14:textId="77777777" w:rsidR="00E9458D" w:rsidRDefault="00E9458D">
            <w:pPr>
              <w:rPr>
                <w:sz w:val="2"/>
                <w:szCs w:val="2"/>
              </w:rPr>
            </w:pPr>
          </w:p>
        </w:tc>
        <w:tc>
          <w:tcPr>
            <w:tcW w:w="3168" w:type="dxa"/>
          </w:tcPr>
          <w:p w14:paraId="29A88359" w14:textId="77777777" w:rsidR="00E9458D" w:rsidRDefault="005C6BD6">
            <w:pPr>
              <w:pStyle w:val="TableParagraph"/>
              <w:spacing w:line="255" w:lineRule="exact"/>
              <w:rPr>
                <w:b/>
                <w:sz w:val="24"/>
              </w:rPr>
            </w:pPr>
            <w:r>
              <w:rPr>
                <w:b/>
                <w:sz w:val="24"/>
              </w:rPr>
              <w:t>Revision Date:</w:t>
            </w:r>
          </w:p>
        </w:tc>
      </w:tr>
      <w:tr w:rsidR="00E9458D" w14:paraId="5119E165" w14:textId="77777777">
        <w:trPr>
          <w:trHeight w:val="276"/>
        </w:trPr>
        <w:tc>
          <w:tcPr>
            <w:tcW w:w="5689" w:type="dxa"/>
            <w:vMerge/>
            <w:tcBorders>
              <w:top w:val="nil"/>
            </w:tcBorders>
          </w:tcPr>
          <w:p w14:paraId="2D6A0673" w14:textId="77777777" w:rsidR="00E9458D" w:rsidRDefault="00E9458D">
            <w:pPr>
              <w:rPr>
                <w:sz w:val="2"/>
                <w:szCs w:val="2"/>
              </w:rPr>
            </w:pPr>
          </w:p>
        </w:tc>
        <w:tc>
          <w:tcPr>
            <w:tcW w:w="3168" w:type="dxa"/>
          </w:tcPr>
          <w:p w14:paraId="57862A84" w14:textId="77777777" w:rsidR="00E9458D" w:rsidRDefault="005C6BD6">
            <w:pPr>
              <w:pStyle w:val="TableParagraph"/>
              <w:spacing w:before="1" w:line="255" w:lineRule="exact"/>
              <w:rPr>
                <w:b/>
                <w:sz w:val="24"/>
              </w:rPr>
            </w:pPr>
            <w:r>
              <w:rPr>
                <w:b/>
                <w:sz w:val="24"/>
              </w:rPr>
              <w:t>Approved By:</w:t>
            </w:r>
          </w:p>
        </w:tc>
      </w:tr>
      <w:tr w:rsidR="00E9458D" w14:paraId="006C4015" w14:textId="77777777">
        <w:trPr>
          <w:trHeight w:val="275"/>
        </w:trPr>
        <w:tc>
          <w:tcPr>
            <w:tcW w:w="5689" w:type="dxa"/>
            <w:vMerge/>
            <w:tcBorders>
              <w:top w:val="nil"/>
            </w:tcBorders>
          </w:tcPr>
          <w:p w14:paraId="68E8B88E" w14:textId="77777777" w:rsidR="00E9458D" w:rsidRDefault="00E9458D">
            <w:pPr>
              <w:rPr>
                <w:sz w:val="2"/>
                <w:szCs w:val="2"/>
              </w:rPr>
            </w:pPr>
          </w:p>
        </w:tc>
        <w:tc>
          <w:tcPr>
            <w:tcW w:w="3168" w:type="dxa"/>
          </w:tcPr>
          <w:p w14:paraId="42FD09C2" w14:textId="77777777" w:rsidR="00E9458D" w:rsidRDefault="005C6BD6">
            <w:pPr>
              <w:pStyle w:val="TableParagraph"/>
              <w:spacing w:line="255" w:lineRule="exact"/>
              <w:rPr>
                <w:b/>
                <w:sz w:val="24"/>
              </w:rPr>
            </w:pPr>
            <w:r>
              <w:rPr>
                <w:b/>
                <w:sz w:val="24"/>
              </w:rPr>
              <w:t>Page Number: Page 3 of 3</w:t>
            </w:r>
          </w:p>
        </w:tc>
      </w:tr>
    </w:tbl>
    <w:p w14:paraId="53E3089F" w14:textId="77777777" w:rsidR="00E9458D" w:rsidRDefault="00E9458D">
      <w:pPr>
        <w:pStyle w:val="BodyText"/>
        <w:ind w:left="0" w:firstLine="0"/>
        <w:rPr>
          <w:i/>
          <w:sz w:val="20"/>
        </w:rPr>
      </w:pPr>
    </w:p>
    <w:p w14:paraId="47CE8EEF" w14:textId="77777777" w:rsidR="00E9458D" w:rsidRDefault="00E9458D">
      <w:pPr>
        <w:pStyle w:val="BodyText"/>
        <w:spacing w:before="2"/>
        <w:ind w:left="0" w:firstLine="0"/>
        <w:rPr>
          <w:i/>
          <w:sz w:val="20"/>
        </w:rPr>
      </w:pPr>
    </w:p>
    <w:p w14:paraId="5A4E3D97" w14:textId="77777777" w:rsidR="00E9458D" w:rsidRDefault="005C6BD6">
      <w:pPr>
        <w:pStyle w:val="Heading2"/>
        <w:spacing w:before="90"/>
      </w:pPr>
      <w:r>
        <w:t>CROSS-POLICY REFERENCES</w:t>
      </w:r>
    </w:p>
    <w:p w14:paraId="069DB0BC" w14:textId="77777777" w:rsidR="00E9458D" w:rsidRDefault="005C6BD6">
      <w:pPr>
        <w:pStyle w:val="ListParagraph"/>
        <w:numPr>
          <w:ilvl w:val="0"/>
          <w:numId w:val="731"/>
        </w:numPr>
        <w:tabs>
          <w:tab w:val="left" w:pos="2226"/>
          <w:tab w:val="left" w:pos="2227"/>
        </w:tabs>
        <w:rPr>
          <w:sz w:val="24"/>
        </w:rPr>
      </w:pPr>
      <w:r>
        <w:rPr>
          <w:sz w:val="24"/>
        </w:rPr>
        <w:t>Care Plan-Service</w:t>
      </w:r>
      <w:r>
        <w:rPr>
          <w:spacing w:val="-1"/>
          <w:sz w:val="24"/>
        </w:rPr>
        <w:t xml:space="preserve"> </w:t>
      </w:r>
      <w:r>
        <w:rPr>
          <w:sz w:val="24"/>
        </w:rPr>
        <w:t>Plan</w:t>
      </w:r>
    </w:p>
    <w:p w14:paraId="6A91DED5" w14:textId="77777777" w:rsidR="00E9458D" w:rsidRDefault="005C6BD6">
      <w:pPr>
        <w:pStyle w:val="ListParagraph"/>
        <w:numPr>
          <w:ilvl w:val="0"/>
          <w:numId w:val="731"/>
        </w:numPr>
        <w:tabs>
          <w:tab w:val="left" w:pos="2226"/>
          <w:tab w:val="left" w:pos="2227"/>
        </w:tabs>
        <w:rPr>
          <w:sz w:val="24"/>
        </w:rPr>
      </w:pPr>
      <w:r>
        <w:rPr>
          <w:sz w:val="24"/>
        </w:rPr>
        <w:t>Documentation and Client</w:t>
      </w:r>
      <w:r>
        <w:rPr>
          <w:spacing w:val="-1"/>
          <w:sz w:val="24"/>
        </w:rPr>
        <w:t xml:space="preserve"> </w:t>
      </w:r>
      <w:r>
        <w:rPr>
          <w:sz w:val="24"/>
        </w:rPr>
        <w:t>Records</w:t>
      </w:r>
    </w:p>
    <w:p w14:paraId="791E769B" w14:textId="77777777" w:rsidR="00E9458D" w:rsidRDefault="005C6BD6">
      <w:pPr>
        <w:pStyle w:val="ListParagraph"/>
        <w:numPr>
          <w:ilvl w:val="0"/>
          <w:numId w:val="731"/>
        </w:numPr>
        <w:tabs>
          <w:tab w:val="left" w:pos="2226"/>
          <w:tab w:val="left" w:pos="2227"/>
        </w:tabs>
        <w:rPr>
          <w:sz w:val="24"/>
        </w:rPr>
      </w:pPr>
      <w:r>
        <w:rPr>
          <w:sz w:val="24"/>
        </w:rPr>
        <w:t>Safeguarding Client</w:t>
      </w:r>
      <w:r>
        <w:rPr>
          <w:spacing w:val="-1"/>
          <w:sz w:val="24"/>
        </w:rPr>
        <w:t xml:space="preserve"> </w:t>
      </w:r>
      <w:r>
        <w:rPr>
          <w:sz w:val="24"/>
        </w:rPr>
        <w:t>Records</w:t>
      </w:r>
    </w:p>
    <w:p w14:paraId="20B9015C" w14:textId="77777777" w:rsidR="00E9458D" w:rsidRDefault="005C6BD6">
      <w:pPr>
        <w:pStyle w:val="ListParagraph"/>
        <w:numPr>
          <w:ilvl w:val="0"/>
          <w:numId w:val="731"/>
        </w:numPr>
        <w:tabs>
          <w:tab w:val="left" w:pos="2226"/>
          <w:tab w:val="left" w:pos="2227"/>
        </w:tabs>
        <w:rPr>
          <w:sz w:val="24"/>
        </w:rPr>
      </w:pPr>
      <w:r>
        <w:rPr>
          <w:sz w:val="24"/>
        </w:rPr>
        <w:t>Retention and Destruction of Client</w:t>
      </w:r>
      <w:r>
        <w:rPr>
          <w:spacing w:val="-3"/>
          <w:sz w:val="24"/>
        </w:rPr>
        <w:t xml:space="preserve"> </w:t>
      </w:r>
      <w:r>
        <w:rPr>
          <w:sz w:val="24"/>
        </w:rPr>
        <w:t>Records</w:t>
      </w:r>
    </w:p>
    <w:p w14:paraId="7475F35F" w14:textId="77777777" w:rsidR="00E9458D" w:rsidRDefault="00E9458D">
      <w:pPr>
        <w:pStyle w:val="BodyText"/>
        <w:ind w:left="0" w:firstLine="0"/>
      </w:pPr>
    </w:p>
    <w:p w14:paraId="6C067241" w14:textId="77777777" w:rsidR="00E9458D" w:rsidRDefault="005C6BD6">
      <w:pPr>
        <w:pStyle w:val="Heading2"/>
      </w:pPr>
      <w:r>
        <w:t>FORMS</w:t>
      </w:r>
    </w:p>
    <w:p w14:paraId="4E5A136F" w14:textId="77777777" w:rsidR="00E9458D" w:rsidRDefault="005C6BD6">
      <w:pPr>
        <w:pStyle w:val="ListParagraph"/>
        <w:numPr>
          <w:ilvl w:val="0"/>
          <w:numId w:val="730"/>
        </w:numPr>
        <w:tabs>
          <w:tab w:val="left" w:pos="2161"/>
        </w:tabs>
        <w:rPr>
          <w:sz w:val="24"/>
        </w:rPr>
      </w:pPr>
      <w:r>
        <w:rPr>
          <w:sz w:val="24"/>
        </w:rPr>
        <w:t>Client Service Certification</w:t>
      </w:r>
      <w:r>
        <w:rPr>
          <w:spacing w:val="-1"/>
          <w:sz w:val="24"/>
        </w:rPr>
        <w:t xml:space="preserve"> </w:t>
      </w:r>
      <w:r>
        <w:rPr>
          <w:sz w:val="24"/>
        </w:rPr>
        <w:t>Record</w:t>
      </w:r>
    </w:p>
    <w:p w14:paraId="70A871D9" w14:textId="77777777" w:rsidR="00E9458D" w:rsidRDefault="005C6BD6">
      <w:pPr>
        <w:pStyle w:val="ListParagraph"/>
        <w:numPr>
          <w:ilvl w:val="0"/>
          <w:numId w:val="730"/>
        </w:numPr>
        <w:tabs>
          <w:tab w:val="left" w:pos="2161"/>
        </w:tabs>
        <w:rPr>
          <w:sz w:val="24"/>
        </w:rPr>
      </w:pPr>
      <w:r>
        <w:rPr>
          <w:sz w:val="24"/>
        </w:rPr>
        <w:t>Care Plan-Service</w:t>
      </w:r>
      <w:r>
        <w:rPr>
          <w:spacing w:val="-3"/>
          <w:sz w:val="24"/>
        </w:rPr>
        <w:t xml:space="preserve"> </w:t>
      </w:r>
      <w:r>
        <w:rPr>
          <w:sz w:val="24"/>
        </w:rPr>
        <w:t>Plan</w:t>
      </w:r>
    </w:p>
    <w:p w14:paraId="09247A96" w14:textId="77777777" w:rsidR="00E9458D" w:rsidRDefault="005C6BD6">
      <w:pPr>
        <w:pStyle w:val="ListParagraph"/>
        <w:numPr>
          <w:ilvl w:val="0"/>
          <w:numId w:val="730"/>
        </w:numPr>
        <w:tabs>
          <w:tab w:val="left" w:pos="2161"/>
        </w:tabs>
        <w:rPr>
          <w:sz w:val="24"/>
        </w:rPr>
      </w:pPr>
      <w:r>
        <w:rPr>
          <w:sz w:val="24"/>
        </w:rPr>
        <w:t>Client Care Flow</w:t>
      </w:r>
      <w:r>
        <w:rPr>
          <w:spacing w:val="-3"/>
          <w:sz w:val="24"/>
        </w:rPr>
        <w:t xml:space="preserve"> </w:t>
      </w:r>
      <w:r>
        <w:rPr>
          <w:sz w:val="24"/>
        </w:rPr>
        <w:t>Sheet</w:t>
      </w:r>
    </w:p>
    <w:p w14:paraId="577F7D92" w14:textId="77777777" w:rsidR="00E9458D" w:rsidRDefault="005C6BD6">
      <w:pPr>
        <w:pStyle w:val="ListParagraph"/>
        <w:numPr>
          <w:ilvl w:val="0"/>
          <w:numId w:val="730"/>
        </w:numPr>
        <w:tabs>
          <w:tab w:val="left" w:pos="2161"/>
        </w:tabs>
        <w:rPr>
          <w:sz w:val="24"/>
        </w:rPr>
      </w:pPr>
      <w:r>
        <w:rPr>
          <w:sz w:val="24"/>
        </w:rPr>
        <w:t>Client Care</w:t>
      </w:r>
      <w:r>
        <w:rPr>
          <w:spacing w:val="-3"/>
          <w:sz w:val="24"/>
        </w:rPr>
        <w:t xml:space="preserve"> </w:t>
      </w:r>
      <w:r>
        <w:rPr>
          <w:sz w:val="24"/>
        </w:rPr>
        <w:t>Notations</w:t>
      </w:r>
    </w:p>
    <w:p w14:paraId="510122E7" w14:textId="77777777" w:rsidR="00E9458D" w:rsidRDefault="005C6BD6">
      <w:pPr>
        <w:pStyle w:val="ListParagraph"/>
        <w:numPr>
          <w:ilvl w:val="0"/>
          <w:numId w:val="730"/>
        </w:numPr>
        <w:tabs>
          <w:tab w:val="left" w:pos="2161"/>
        </w:tabs>
        <w:rPr>
          <w:sz w:val="24"/>
        </w:rPr>
      </w:pPr>
      <w:r>
        <w:rPr>
          <w:sz w:val="24"/>
        </w:rPr>
        <w:t>Medication Administration</w:t>
      </w:r>
      <w:r>
        <w:rPr>
          <w:spacing w:val="-3"/>
          <w:sz w:val="24"/>
        </w:rPr>
        <w:t xml:space="preserve"> </w:t>
      </w:r>
      <w:r>
        <w:rPr>
          <w:sz w:val="24"/>
        </w:rPr>
        <w:t>Record</w:t>
      </w:r>
    </w:p>
    <w:p w14:paraId="33A4E218" w14:textId="77777777" w:rsidR="00E9458D" w:rsidRDefault="005C6BD6">
      <w:pPr>
        <w:pStyle w:val="ListParagraph"/>
        <w:numPr>
          <w:ilvl w:val="0"/>
          <w:numId w:val="730"/>
        </w:numPr>
        <w:tabs>
          <w:tab w:val="left" w:pos="2161"/>
        </w:tabs>
        <w:rPr>
          <w:sz w:val="24"/>
        </w:rPr>
      </w:pPr>
      <w:r>
        <w:rPr>
          <w:sz w:val="24"/>
        </w:rPr>
        <w:t>Client Cash</w:t>
      </w:r>
      <w:r>
        <w:rPr>
          <w:spacing w:val="-2"/>
          <w:sz w:val="24"/>
        </w:rPr>
        <w:t xml:space="preserve"> </w:t>
      </w:r>
      <w:r>
        <w:rPr>
          <w:sz w:val="24"/>
        </w:rPr>
        <w:t>Transactions</w:t>
      </w:r>
    </w:p>
    <w:p w14:paraId="578274F4"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1ED9736" w14:textId="77777777">
        <w:trPr>
          <w:trHeight w:val="551"/>
        </w:trPr>
        <w:tc>
          <w:tcPr>
            <w:tcW w:w="5689" w:type="dxa"/>
          </w:tcPr>
          <w:p w14:paraId="42CDA45C"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66273097" w14:textId="77777777" w:rsidR="00E9458D" w:rsidRDefault="00E9458D">
            <w:pPr>
              <w:pStyle w:val="TableParagraph"/>
              <w:ind w:left="0"/>
              <w:rPr>
                <w:sz w:val="24"/>
              </w:rPr>
            </w:pPr>
          </w:p>
          <w:p w14:paraId="08800287" w14:textId="77777777" w:rsidR="00E9458D" w:rsidRDefault="005C6BD6">
            <w:pPr>
              <w:pStyle w:val="TableParagraph"/>
              <w:ind w:left="487"/>
              <w:rPr>
                <w:sz w:val="20"/>
              </w:rPr>
            </w:pPr>
            <w:r>
              <w:rPr>
                <w:noProof/>
                <w:sz w:val="20"/>
              </w:rPr>
              <w:drawing>
                <wp:inline distT="0" distB="0" distL="0" distR="0" wp14:anchorId="5687B58B" wp14:editId="2F4C8464">
                  <wp:extent cx="1390695" cy="966501"/>
                  <wp:effectExtent l="0" t="0" r="0" b="0"/>
                  <wp:docPr id="22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226270B" w14:textId="77777777">
        <w:trPr>
          <w:trHeight w:val="1244"/>
        </w:trPr>
        <w:tc>
          <w:tcPr>
            <w:tcW w:w="5689" w:type="dxa"/>
          </w:tcPr>
          <w:p w14:paraId="02CEC5DE" w14:textId="77777777" w:rsidR="00E9458D" w:rsidRDefault="00E9458D">
            <w:pPr>
              <w:pStyle w:val="TableParagraph"/>
              <w:spacing w:before="1"/>
              <w:ind w:left="0"/>
              <w:rPr>
                <w:sz w:val="24"/>
              </w:rPr>
            </w:pPr>
          </w:p>
          <w:p w14:paraId="5189818E"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233C0F5D" w14:textId="77777777" w:rsidR="00E9458D" w:rsidRDefault="00E9458D">
            <w:pPr>
              <w:rPr>
                <w:sz w:val="2"/>
                <w:szCs w:val="2"/>
              </w:rPr>
            </w:pPr>
          </w:p>
        </w:tc>
      </w:tr>
      <w:tr w:rsidR="00E9458D" w14:paraId="02FDE30E" w14:textId="77777777">
        <w:trPr>
          <w:trHeight w:val="277"/>
        </w:trPr>
        <w:tc>
          <w:tcPr>
            <w:tcW w:w="5689" w:type="dxa"/>
            <w:vMerge w:val="restart"/>
          </w:tcPr>
          <w:p w14:paraId="1CB4BD0C" w14:textId="77777777" w:rsidR="00E9458D" w:rsidRDefault="00E9458D">
            <w:pPr>
              <w:pStyle w:val="TableParagraph"/>
              <w:spacing w:before="1"/>
              <w:ind w:left="0"/>
              <w:rPr>
                <w:sz w:val="24"/>
              </w:rPr>
            </w:pPr>
          </w:p>
          <w:p w14:paraId="5CC525FD" w14:textId="77777777" w:rsidR="00E9458D" w:rsidRDefault="005C6BD6">
            <w:pPr>
              <w:pStyle w:val="TableParagraph"/>
              <w:rPr>
                <w:b/>
                <w:sz w:val="24"/>
              </w:rPr>
            </w:pPr>
            <w:r>
              <w:rPr>
                <w:b/>
                <w:sz w:val="24"/>
              </w:rPr>
              <w:t>Policy Title: Re-Admission of Former Clients</w:t>
            </w:r>
          </w:p>
        </w:tc>
        <w:tc>
          <w:tcPr>
            <w:tcW w:w="3168" w:type="dxa"/>
          </w:tcPr>
          <w:p w14:paraId="124F3055"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3.10.32</w:t>
            </w:r>
          </w:p>
        </w:tc>
      </w:tr>
      <w:tr w:rsidR="00E9458D" w14:paraId="622613AE" w14:textId="77777777">
        <w:trPr>
          <w:trHeight w:val="275"/>
        </w:trPr>
        <w:tc>
          <w:tcPr>
            <w:tcW w:w="5689" w:type="dxa"/>
            <w:vMerge/>
            <w:tcBorders>
              <w:top w:val="nil"/>
            </w:tcBorders>
          </w:tcPr>
          <w:p w14:paraId="60FC5013" w14:textId="77777777" w:rsidR="00E9458D" w:rsidRDefault="00E9458D">
            <w:pPr>
              <w:rPr>
                <w:sz w:val="2"/>
                <w:szCs w:val="2"/>
              </w:rPr>
            </w:pPr>
          </w:p>
        </w:tc>
        <w:tc>
          <w:tcPr>
            <w:tcW w:w="3168" w:type="dxa"/>
          </w:tcPr>
          <w:p w14:paraId="4A98C764" w14:textId="77777777" w:rsidR="00E9458D" w:rsidRDefault="005C6BD6">
            <w:pPr>
              <w:pStyle w:val="TableParagraph"/>
              <w:spacing w:line="255" w:lineRule="exact"/>
              <w:rPr>
                <w:b/>
                <w:sz w:val="24"/>
              </w:rPr>
            </w:pPr>
            <w:r>
              <w:rPr>
                <w:b/>
                <w:sz w:val="24"/>
              </w:rPr>
              <w:t>Effective Date:</w:t>
            </w:r>
          </w:p>
        </w:tc>
      </w:tr>
      <w:tr w:rsidR="00E9458D" w14:paraId="139E14F2" w14:textId="77777777">
        <w:trPr>
          <w:trHeight w:val="275"/>
        </w:trPr>
        <w:tc>
          <w:tcPr>
            <w:tcW w:w="5689" w:type="dxa"/>
            <w:vMerge/>
            <w:tcBorders>
              <w:top w:val="nil"/>
            </w:tcBorders>
          </w:tcPr>
          <w:p w14:paraId="69CDD792" w14:textId="77777777" w:rsidR="00E9458D" w:rsidRDefault="00E9458D">
            <w:pPr>
              <w:rPr>
                <w:sz w:val="2"/>
                <w:szCs w:val="2"/>
              </w:rPr>
            </w:pPr>
          </w:p>
        </w:tc>
        <w:tc>
          <w:tcPr>
            <w:tcW w:w="3168" w:type="dxa"/>
          </w:tcPr>
          <w:p w14:paraId="18D3E252" w14:textId="77777777" w:rsidR="00E9458D" w:rsidRDefault="005C6BD6">
            <w:pPr>
              <w:pStyle w:val="TableParagraph"/>
              <w:spacing w:line="255" w:lineRule="exact"/>
              <w:rPr>
                <w:b/>
                <w:sz w:val="24"/>
              </w:rPr>
            </w:pPr>
            <w:r>
              <w:rPr>
                <w:b/>
                <w:sz w:val="24"/>
              </w:rPr>
              <w:t>Revision Date:</w:t>
            </w:r>
          </w:p>
        </w:tc>
      </w:tr>
      <w:tr w:rsidR="00E9458D" w14:paraId="313F19A5" w14:textId="77777777">
        <w:trPr>
          <w:trHeight w:val="276"/>
        </w:trPr>
        <w:tc>
          <w:tcPr>
            <w:tcW w:w="5689" w:type="dxa"/>
            <w:vMerge/>
            <w:tcBorders>
              <w:top w:val="nil"/>
            </w:tcBorders>
          </w:tcPr>
          <w:p w14:paraId="32964163" w14:textId="77777777" w:rsidR="00E9458D" w:rsidRDefault="00E9458D">
            <w:pPr>
              <w:rPr>
                <w:sz w:val="2"/>
                <w:szCs w:val="2"/>
              </w:rPr>
            </w:pPr>
          </w:p>
        </w:tc>
        <w:tc>
          <w:tcPr>
            <w:tcW w:w="3168" w:type="dxa"/>
          </w:tcPr>
          <w:p w14:paraId="495732A7" w14:textId="77777777" w:rsidR="00E9458D" w:rsidRDefault="005C6BD6">
            <w:pPr>
              <w:pStyle w:val="TableParagraph"/>
              <w:spacing w:before="1" w:line="255" w:lineRule="exact"/>
              <w:rPr>
                <w:b/>
                <w:sz w:val="24"/>
              </w:rPr>
            </w:pPr>
            <w:r>
              <w:rPr>
                <w:b/>
                <w:sz w:val="24"/>
              </w:rPr>
              <w:t>Approved By:</w:t>
            </w:r>
          </w:p>
        </w:tc>
      </w:tr>
      <w:tr w:rsidR="00E9458D" w14:paraId="67FB4919" w14:textId="77777777">
        <w:trPr>
          <w:trHeight w:val="275"/>
        </w:trPr>
        <w:tc>
          <w:tcPr>
            <w:tcW w:w="5689" w:type="dxa"/>
            <w:vMerge/>
            <w:tcBorders>
              <w:top w:val="nil"/>
            </w:tcBorders>
          </w:tcPr>
          <w:p w14:paraId="5CC794C6" w14:textId="77777777" w:rsidR="00E9458D" w:rsidRDefault="00E9458D">
            <w:pPr>
              <w:rPr>
                <w:sz w:val="2"/>
                <w:szCs w:val="2"/>
              </w:rPr>
            </w:pPr>
          </w:p>
        </w:tc>
        <w:tc>
          <w:tcPr>
            <w:tcW w:w="3168" w:type="dxa"/>
          </w:tcPr>
          <w:p w14:paraId="6FA354DB" w14:textId="77777777" w:rsidR="00E9458D" w:rsidRDefault="005C6BD6">
            <w:pPr>
              <w:pStyle w:val="TableParagraph"/>
              <w:spacing w:line="255" w:lineRule="exact"/>
              <w:rPr>
                <w:b/>
                <w:sz w:val="24"/>
              </w:rPr>
            </w:pPr>
            <w:r>
              <w:rPr>
                <w:b/>
                <w:sz w:val="24"/>
              </w:rPr>
              <w:t>Page Number: Page 1 of 3</w:t>
            </w:r>
          </w:p>
        </w:tc>
      </w:tr>
    </w:tbl>
    <w:p w14:paraId="2E302185" w14:textId="77777777" w:rsidR="00E9458D" w:rsidRDefault="00E9458D">
      <w:pPr>
        <w:pStyle w:val="BodyText"/>
        <w:ind w:left="0" w:firstLine="0"/>
        <w:rPr>
          <w:sz w:val="16"/>
        </w:rPr>
      </w:pPr>
    </w:p>
    <w:p w14:paraId="0782B234" w14:textId="77777777" w:rsidR="00E9458D" w:rsidRDefault="005C6BD6">
      <w:pPr>
        <w:pStyle w:val="Heading2"/>
        <w:spacing w:before="92"/>
        <w:rPr>
          <w:rFonts w:ascii="Arial"/>
        </w:rPr>
      </w:pPr>
      <w:r>
        <w:rPr>
          <w:rFonts w:ascii="Arial"/>
        </w:rPr>
        <w:t>Re-Admission of Former Clien</w:t>
      </w:r>
      <w:bookmarkStart w:id="31" w:name="_bookmark31"/>
      <w:bookmarkEnd w:id="31"/>
      <w:r>
        <w:rPr>
          <w:rFonts w:ascii="Arial"/>
        </w:rPr>
        <w:t>ts</w:t>
      </w:r>
    </w:p>
    <w:p w14:paraId="3BFB21EC" w14:textId="77777777" w:rsidR="00E9458D" w:rsidRDefault="005C6BD6">
      <w:pPr>
        <w:spacing w:before="138"/>
        <w:ind w:left="1800"/>
        <w:rPr>
          <w:b/>
          <w:sz w:val="24"/>
        </w:rPr>
      </w:pPr>
      <w:r>
        <w:rPr>
          <w:b/>
          <w:sz w:val="24"/>
        </w:rPr>
        <w:t>PURPOSE</w:t>
      </w:r>
    </w:p>
    <w:p w14:paraId="2C513AF2" w14:textId="77777777" w:rsidR="00E9458D" w:rsidRDefault="005C6BD6">
      <w:pPr>
        <w:pStyle w:val="BodyText"/>
        <w:ind w:left="1800" w:right="1701" w:firstLine="0"/>
      </w:pPr>
      <w:r>
        <w:t>To clearly define the service(s) to be provided and the terms and conditions for receiving service(s) in a written agreement/contract.</w:t>
      </w:r>
    </w:p>
    <w:p w14:paraId="434F1215" w14:textId="77777777" w:rsidR="00E9458D" w:rsidRDefault="00E9458D">
      <w:pPr>
        <w:pStyle w:val="BodyText"/>
        <w:ind w:left="0" w:firstLine="0"/>
      </w:pPr>
    </w:p>
    <w:p w14:paraId="4B7583FF" w14:textId="77777777" w:rsidR="00E9458D" w:rsidRDefault="005C6BD6">
      <w:pPr>
        <w:pStyle w:val="Heading2"/>
      </w:pPr>
      <w:r>
        <w:t>POLICY</w:t>
      </w:r>
    </w:p>
    <w:p w14:paraId="7655BBB4" w14:textId="77777777" w:rsidR="00E9458D" w:rsidRDefault="005C6BD6">
      <w:pPr>
        <w:pStyle w:val="BodyText"/>
        <w:ind w:left="1800" w:right="1701" w:firstLine="0"/>
      </w:pPr>
      <w:r>
        <w:t>Right Accord Private Duty- Home Health Care enters into a service agreement with the client/ client’s representative before the initiation of any home care services to the client.</w:t>
      </w:r>
    </w:p>
    <w:p w14:paraId="520EE213" w14:textId="77777777" w:rsidR="00E9458D" w:rsidRDefault="00E9458D">
      <w:pPr>
        <w:pStyle w:val="BodyText"/>
        <w:ind w:left="0" w:firstLine="0"/>
      </w:pPr>
    </w:p>
    <w:p w14:paraId="2003CC25" w14:textId="77777777" w:rsidR="00E9458D" w:rsidRDefault="005C6BD6">
      <w:pPr>
        <w:pStyle w:val="Heading2"/>
      </w:pPr>
      <w:r>
        <w:t>PROCEDURES</w:t>
      </w:r>
    </w:p>
    <w:p w14:paraId="4CBB67BB" w14:textId="77777777" w:rsidR="00E9458D" w:rsidRDefault="005C6BD6">
      <w:pPr>
        <w:pStyle w:val="ListParagraph"/>
        <w:numPr>
          <w:ilvl w:val="0"/>
          <w:numId w:val="729"/>
        </w:numPr>
        <w:tabs>
          <w:tab w:val="left" w:pos="2161"/>
        </w:tabs>
        <w:ind w:right="1697"/>
        <w:jc w:val="both"/>
        <w:rPr>
          <w:sz w:val="24"/>
        </w:rPr>
      </w:pPr>
      <w:r>
        <w:rPr>
          <w:sz w:val="24"/>
        </w:rPr>
        <w:t xml:space="preserve">When an individual is accepted for service, a written </w:t>
      </w:r>
      <w:r>
        <w:rPr>
          <w:i/>
          <w:sz w:val="24"/>
        </w:rPr>
        <w:t xml:space="preserve">Service Agreement </w:t>
      </w:r>
      <w:r>
        <w:rPr>
          <w:sz w:val="24"/>
        </w:rPr>
        <w:t>shall be signed and dated by the client/client's representative and the Agency. A copy of the signed agreement shall be given to the client and the original shall be maintained in the client’s file at the Agency</w:t>
      </w:r>
      <w:r>
        <w:rPr>
          <w:spacing w:val="-1"/>
          <w:sz w:val="24"/>
        </w:rPr>
        <w:t xml:space="preserve"> </w:t>
      </w:r>
      <w:r>
        <w:rPr>
          <w:sz w:val="24"/>
        </w:rPr>
        <w:t>office.</w:t>
      </w:r>
    </w:p>
    <w:p w14:paraId="4C8744EE" w14:textId="77777777" w:rsidR="00E9458D" w:rsidRDefault="005C6BD6">
      <w:pPr>
        <w:pStyle w:val="ListParagraph"/>
        <w:numPr>
          <w:ilvl w:val="0"/>
          <w:numId w:val="729"/>
        </w:numPr>
        <w:tabs>
          <w:tab w:val="left" w:pos="2161"/>
        </w:tabs>
        <w:spacing w:before="1"/>
        <w:ind w:right="1700"/>
        <w:jc w:val="both"/>
        <w:rPr>
          <w:sz w:val="24"/>
        </w:rPr>
      </w:pPr>
      <w:r>
        <w:rPr>
          <w:sz w:val="24"/>
        </w:rPr>
        <w:t xml:space="preserve">The written </w:t>
      </w:r>
      <w:r>
        <w:rPr>
          <w:i/>
          <w:sz w:val="24"/>
        </w:rPr>
        <w:t xml:space="preserve">Service Agreement </w:t>
      </w:r>
      <w:r>
        <w:rPr>
          <w:sz w:val="24"/>
        </w:rPr>
        <w:t>may include, but not be limited to, the following items, which may be located in the agreement body, in supporting statements, in documents or in</w:t>
      </w:r>
      <w:r>
        <w:rPr>
          <w:spacing w:val="-1"/>
          <w:sz w:val="24"/>
        </w:rPr>
        <w:t xml:space="preserve"> </w:t>
      </w:r>
      <w:r>
        <w:rPr>
          <w:sz w:val="24"/>
        </w:rPr>
        <w:t>attachments:</w:t>
      </w:r>
    </w:p>
    <w:p w14:paraId="7C6C29B0" w14:textId="77777777" w:rsidR="00E9458D" w:rsidRDefault="005C6BD6">
      <w:pPr>
        <w:pStyle w:val="ListParagraph"/>
        <w:numPr>
          <w:ilvl w:val="1"/>
          <w:numId w:val="729"/>
        </w:numPr>
        <w:tabs>
          <w:tab w:val="left" w:pos="2521"/>
        </w:tabs>
        <w:ind w:hanging="361"/>
        <w:rPr>
          <w:sz w:val="24"/>
        </w:rPr>
      </w:pPr>
      <w:r>
        <w:rPr>
          <w:sz w:val="24"/>
        </w:rPr>
        <w:t>name, telephone number, street address and mailing address of the</w:t>
      </w:r>
      <w:r>
        <w:rPr>
          <w:spacing w:val="-3"/>
          <w:sz w:val="24"/>
        </w:rPr>
        <w:t xml:space="preserve"> </w:t>
      </w:r>
      <w:r>
        <w:rPr>
          <w:sz w:val="24"/>
        </w:rPr>
        <w:t>Agency;</w:t>
      </w:r>
    </w:p>
    <w:p w14:paraId="5C882CDD" w14:textId="77777777" w:rsidR="00E9458D" w:rsidRDefault="005C6BD6">
      <w:pPr>
        <w:pStyle w:val="ListParagraph"/>
        <w:numPr>
          <w:ilvl w:val="1"/>
          <w:numId w:val="729"/>
        </w:numPr>
        <w:tabs>
          <w:tab w:val="left" w:pos="2521"/>
        </w:tabs>
        <w:ind w:right="1701"/>
        <w:rPr>
          <w:sz w:val="24"/>
        </w:rPr>
      </w:pPr>
      <w:r>
        <w:rPr>
          <w:sz w:val="24"/>
        </w:rPr>
        <w:t xml:space="preserve">client/client’s representative’s consent to receive services, authorized by signing the </w:t>
      </w:r>
      <w:r>
        <w:rPr>
          <w:i/>
          <w:sz w:val="24"/>
        </w:rPr>
        <w:t>Service</w:t>
      </w:r>
      <w:r>
        <w:rPr>
          <w:i/>
          <w:spacing w:val="-1"/>
          <w:sz w:val="24"/>
        </w:rPr>
        <w:t xml:space="preserve"> </w:t>
      </w:r>
      <w:r>
        <w:rPr>
          <w:i/>
          <w:sz w:val="24"/>
        </w:rPr>
        <w:t>Agreement</w:t>
      </w:r>
      <w:r>
        <w:rPr>
          <w:sz w:val="24"/>
        </w:rPr>
        <w:t>;</w:t>
      </w:r>
    </w:p>
    <w:p w14:paraId="6F2DF1B9" w14:textId="77777777" w:rsidR="00E9458D" w:rsidRDefault="005C6BD6">
      <w:pPr>
        <w:pStyle w:val="ListParagraph"/>
        <w:numPr>
          <w:ilvl w:val="1"/>
          <w:numId w:val="729"/>
        </w:numPr>
        <w:tabs>
          <w:tab w:val="left" w:pos="2521"/>
        </w:tabs>
        <w:ind w:hanging="361"/>
        <w:rPr>
          <w:sz w:val="24"/>
        </w:rPr>
      </w:pPr>
      <w:r>
        <w:rPr>
          <w:sz w:val="24"/>
        </w:rPr>
        <w:t>date of the request/referral for</w:t>
      </w:r>
      <w:r>
        <w:rPr>
          <w:spacing w:val="-1"/>
          <w:sz w:val="24"/>
        </w:rPr>
        <w:t xml:space="preserve"> </w:t>
      </w:r>
      <w:r>
        <w:rPr>
          <w:sz w:val="24"/>
        </w:rPr>
        <w:t>service;</w:t>
      </w:r>
    </w:p>
    <w:p w14:paraId="509F456F" w14:textId="77777777" w:rsidR="00E9458D" w:rsidRDefault="005C6BD6">
      <w:pPr>
        <w:pStyle w:val="ListParagraph"/>
        <w:numPr>
          <w:ilvl w:val="1"/>
          <w:numId w:val="729"/>
        </w:numPr>
        <w:tabs>
          <w:tab w:val="left" w:pos="2521"/>
        </w:tabs>
        <w:ind w:right="1701"/>
        <w:rPr>
          <w:sz w:val="24"/>
        </w:rPr>
      </w:pPr>
      <w:r>
        <w:rPr>
          <w:sz w:val="24"/>
        </w:rPr>
        <w:t>a description of, the frequency and the duration (if known) of the services to be provided;</w:t>
      </w:r>
    </w:p>
    <w:p w14:paraId="09379DA7" w14:textId="77777777" w:rsidR="00E9458D" w:rsidRDefault="005C6BD6">
      <w:pPr>
        <w:pStyle w:val="ListParagraph"/>
        <w:numPr>
          <w:ilvl w:val="1"/>
          <w:numId w:val="729"/>
        </w:numPr>
        <w:tabs>
          <w:tab w:val="left" w:pos="2521"/>
        </w:tabs>
        <w:ind w:hanging="361"/>
        <w:rPr>
          <w:sz w:val="24"/>
        </w:rPr>
      </w:pPr>
      <w:r>
        <w:rPr>
          <w:sz w:val="24"/>
        </w:rPr>
        <w:t>date services shall</w:t>
      </w:r>
      <w:r>
        <w:rPr>
          <w:spacing w:val="-2"/>
          <w:sz w:val="24"/>
        </w:rPr>
        <w:t xml:space="preserve"> </w:t>
      </w:r>
      <w:r>
        <w:rPr>
          <w:sz w:val="24"/>
        </w:rPr>
        <w:t>commence;</w:t>
      </w:r>
    </w:p>
    <w:p w14:paraId="35A7B97B" w14:textId="77777777" w:rsidR="00E9458D" w:rsidRDefault="005C6BD6">
      <w:pPr>
        <w:pStyle w:val="ListParagraph"/>
        <w:numPr>
          <w:ilvl w:val="1"/>
          <w:numId w:val="729"/>
        </w:numPr>
        <w:tabs>
          <w:tab w:val="left" w:pos="2520"/>
          <w:tab w:val="left" w:pos="2521"/>
        </w:tabs>
        <w:ind w:hanging="361"/>
        <w:rPr>
          <w:sz w:val="24"/>
        </w:rPr>
      </w:pPr>
      <w:r>
        <w:rPr>
          <w:sz w:val="24"/>
        </w:rPr>
        <w:t>rights and responsibilities of the</w:t>
      </w:r>
      <w:r>
        <w:rPr>
          <w:spacing w:val="-1"/>
          <w:sz w:val="24"/>
        </w:rPr>
        <w:t xml:space="preserve"> </w:t>
      </w:r>
      <w:r>
        <w:rPr>
          <w:sz w:val="24"/>
        </w:rPr>
        <w:t>client;</w:t>
      </w:r>
    </w:p>
    <w:p w14:paraId="7E8364CB" w14:textId="77777777" w:rsidR="00E9458D" w:rsidRDefault="005C6BD6">
      <w:pPr>
        <w:pStyle w:val="ListParagraph"/>
        <w:numPr>
          <w:ilvl w:val="1"/>
          <w:numId w:val="729"/>
        </w:numPr>
        <w:tabs>
          <w:tab w:val="left" w:pos="2521"/>
        </w:tabs>
        <w:ind w:right="1701"/>
        <w:jc w:val="both"/>
        <w:rPr>
          <w:sz w:val="24"/>
        </w:rPr>
      </w:pPr>
      <w:r>
        <w:rPr>
          <w:sz w:val="24"/>
        </w:rPr>
        <w:t>procedure and contact numbers for contacting the Agency Manager, Supervisor or designee during all hours wherein services are</w:t>
      </w:r>
      <w:r>
        <w:rPr>
          <w:spacing w:val="-2"/>
          <w:sz w:val="24"/>
        </w:rPr>
        <w:t xml:space="preserve"> </w:t>
      </w:r>
      <w:r>
        <w:rPr>
          <w:sz w:val="24"/>
        </w:rPr>
        <w:t>provided;</w:t>
      </w:r>
    </w:p>
    <w:p w14:paraId="11BEBA08" w14:textId="77777777" w:rsidR="00E9458D" w:rsidRDefault="005C6BD6">
      <w:pPr>
        <w:pStyle w:val="ListParagraph"/>
        <w:numPr>
          <w:ilvl w:val="1"/>
          <w:numId w:val="729"/>
        </w:numPr>
        <w:tabs>
          <w:tab w:val="left" w:pos="2521"/>
        </w:tabs>
        <w:ind w:right="1699"/>
        <w:jc w:val="both"/>
        <w:rPr>
          <w:sz w:val="24"/>
        </w:rPr>
      </w:pPr>
      <w:r>
        <w:rPr>
          <w:sz w:val="24"/>
        </w:rPr>
        <w:t>a clear statement indicating that it is not within the scope of the Agency's license to manage the medical and health conditions of clients, should they</w:t>
      </w:r>
      <w:r>
        <w:rPr>
          <w:spacing w:val="46"/>
          <w:sz w:val="24"/>
        </w:rPr>
        <w:t xml:space="preserve"> </w:t>
      </w:r>
      <w:r>
        <w:rPr>
          <w:sz w:val="24"/>
        </w:rPr>
        <w:t>become unstable or</w:t>
      </w:r>
      <w:r>
        <w:rPr>
          <w:spacing w:val="-1"/>
          <w:sz w:val="24"/>
        </w:rPr>
        <w:t xml:space="preserve"> </w:t>
      </w:r>
      <w:r>
        <w:rPr>
          <w:sz w:val="24"/>
        </w:rPr>
        <w:t>unpredictable;</w:t>
      </w:r>
    </w:p>
    <w:p w14:paraId="5CF3892A" w14:textId="77777777" w:rsidR="00E9458D" w:rsidRDefault="005C6BD6">
      <w:pPr>
        <w:pStyle w:val="ListParagraph"/>
        <w:numPr>
          <w:ilvl w:val="1"/>
          <w:numId w:val="729"/>
        </w:numPr>
        <w:tabs>
          <w:tab w:val="left" w:pos="2521"/>
        </w:tabs>
        <w:ind w:right="1702"/>
        <w:jc w:val="both"/>
        <w:rPr>
          <w:sz w:val="24"/>
        </w:rPr>
      </w:pPr>
      <w:r>
        <w:rPr>
          <w:sz w:val="24"/>
        </w:rPr>
        <w:t>name(s) of person(s) to contact in case of an emergency or significant adverse change in the client’s</w:t>
      </w:r>
      <w:r>
        <w:rPr>
          <w:spacing w:val="-3"/>
          <w:sz w:val="24"/>
        </w:rPr>
        <w:t xml:space="preserve"> </w:t>
      </w:r>
      <w:r>
        <w:rPr>
          <w:sz w:val="24"/>
        </w:rPr>
        <w:t>condition/circumstances;</w:t>
      </w:r>
    </w:p>
    <w:p w14:paraId="05E1FC4F" w14:textId="77777777" w:rsidR="00E9458D" w:rsidRDefault="005C6BD6">
      <w:pPr>
        <w:pStyle w:val="ListParagraph"/>
        <w:numPr>
          <w:ilvl w:val="1"/>
          <w:numId w:val="729"/>
        </w:numPr>
        <w:tabs>
          <w:tab w:val="left" w:pos="2521"/>
        </w:tabs>
        <w:ind w:right="1697"/>
        <w:jc w:val="both"/>
        <w:rPr>
          <w:sz w:val="24"/>
        </w:rPr>
      </w:pPr>
      <w:r>
        <w:rPr>
          <w:sz w:val="24"/>
        </w:rPr>
        <w:t xml:space="preserve">acknowledgement of receipt of a copy of the policy on </w:t>
      </w:r>
      <w:r>
        <w:rPr>
          <w:i/>
          <w:sz w:val="24"/>
        </w:rPr>
        <w:t>Rights and Responsibilities</w:t>
      </w:r>
      <w:r>
        <w:rPr>
          <w:sz w:val="24"/>
        </w:rPr>
        <w:t>;</w:t>
      </w:r>
    </w:p>
    <w:p w14:paraId="49991354" w14:textId="77777777" w:rsidR="00E9458D" w:rsidRDefault="005C6BD6">
      <w:pPr>
        <w:pStyle w:val="ListParagraph"/>
        <w:numPr>
          <w:ilvl w:val="1"/>
          <w:numId w:val="729"/>
        </w:numPr>
        <w:tabs>
          <w:tab w:val="left" w:pos="2521"/>
        </w:tabs>
        <w:spacing w:before="1"/>
        <w:ind w:hanging="361"/>
        <w:jc w:val="both"/>
        <w:rPr>
          <w:sz w:val="24"/>
        </w:rPr>
      </w:pPr>
      <w:r>
        <w:rPr>
          <w:sz w:val="24"/>
        </w:rPr>
        <w:t>Agency’s license status and currency of license, if</w:t>
      </w:r>
      <w:r>
        <w:rPr>
          <w:spacing w:val="-5"/>
          <w:sz w:val="24"/>
        </w:rPr>
        <w:t xml:space="preserve"> </w:t>
      </w:r>
      <w:r>
        <w:rPr>
          <w:sz w:val="24"/>
        </w:rPr>
        <w:t>required;</w:t>
      </w:r>
    </w:p>
    <w:p w14:paraId="108752F0" w14:textId="77777777" w:rsidR="00E9458D" w:rsidRDefault="00E9458D">
      <w:pPr>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CC69A39" w14:textId="77777777">
        <w:trPr>
          <w:trHeight w:val="551"/>
        </w:trPr>
        <w:tc>
          <w:tcPr>
            <w:tcW w:w="5689" w:type="dxa"/>
          </w:tcPr>
          <w:p w14:paraId="3285775D"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4540EAC6" w14:textId="77777777" w:rsidR="00E9458D" w:rsidRDefault="00E9458D">
            <w:pPr>
              <w:pStyle w:val="TableParagraph"/>
              <w:ind w:left="0"/>
              <w:rPr>
                <w:sz w:val="24"/>
              </w:rPr>
            </w:pPr>
          </w:p>
          <w:p w14:paraId="667B8C6A" w14:textId="77777777" w:rsidR="00E9458D" w:rsidRDefault="005C6BD6">
            <w:pPr>
              <w:pStyle w:val="TableParagraph"/>
              <w:ind w:left="487"/>
              <w:rPr>
                <w:sz w:val="20"/>
              </w:rPr>
            </w:pPr>
            <w:r>
              <w:rPr>
                <w:noProof/>
                <w:sz w:val="20"/>
              </w:rPr>
              <w:drawing>
                <wp:inline distT="0" distB="0" distL="0" distR="0" wp14:anchorId="257FC393" wp14:editId="317EB0AD">
                  <wp:extent cx="1390695" cy="966501"/>
                  <wp:effectExtent l="0" t="0" r="0" b="0"/>
                  <wp:docPr id="23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B178695" w14:textId="77777777">
        <w:trPr>
          <w:trHeight w:val="1244"/>
        </w:trPr>
        <w:tc>
          <w:tcPr>
            <w:tcW w:w="5689" w:type="dxa"/>
          </w:tcPr>
          <w:p w14:paraId="5A173CC5" w14:textId="77777777" w:rsidR="00E9458D" w:rsidRDefault="00E9458D">
            <w:pPr>
              <w:pStyle w:val="TableParagraph"/>
              <w:spacing w:before="1"/>
              <w:ind w:left="0"/>
              <w:rPr>
                <w:sz w:val="24"/>
              </w:rPr>
            </w:pPr>
          </w:p>
          <w:p w14:paraId="48833705"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6CE29268" w14:textId="77777777" w:rsidR="00E9458D" w:rsidRDefault="00E9458D">
            <w:pPr>
              <w:rPr>
                <w:sz w:val="2"/>
                <w:szCs w:val="2"/>
              </w:rPr>
            </w:pPr>
          </w:p>
        </w:tc>
      </w:tr>
      <w:tr w:rsidR="00E9458D" w14:paraId="467F1D6B" w14:textId="77777777">
        <w:trPr>
          <w:trHeight w:val="277"/>
        </w:trPr>
        <w:tc>
          <w:tcPr>
            <w:tcW w:w="5689" w:type="dxa"/>
            <w:vMerge w:val="restart"/>
          </w:tcPr>
          <w:p w14:paraId="6092E40F" w14:textId="77777777" w:rsidR="00E9458D" w:rsidRDefault="00E9458D">
            <w:pPr>
              <w:pStyle w:val="TableParagraph"/>
              <w:spacing w:before="1"/>
              <w:ind w:left="0"/>
              <w:rPr>
                <w:sz w:val="24"/>
              </w:rPr>
            </w:pPr>
          </w:p>
          <w:p w14:paraId="7E43FCCB" w14:textId="77777777" w:rsidR="00E9458D" w:rsidRDefault="005C6BD6">
            <w:pPr>
              <w:pStyle w:val="TableParagraph"/>
              <w:rPr>
                <w:b/>
                <w:sz w:val="24"/>
              </w:rPr>
            </w:pPr>
            <w:r>
              <w:rPr>
                <w:b/>
                <w:sz w:val="24"/>
              </w:rPr>
              <w:t>Policy Title: Re-Admission of Former Clients</w:t>
            </w:r>
          </w:p>
        </w:tc>
        <w:tc>
          <w:tcPr>
            <w:tcW w:w="3168" w:type="dxa"/>
          </w:tcPr>
          <w:p w14:paraId="114606CA"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3.10.32</w:t>
            </w:r>
          </w:p>
        </w:tc>
      </w:tr>
      <w:tr w:rsidR="00E9458D" w14:paraId="44C96459" w14:textId="77777777">
        <w:trPr>
          <w:trHeight w:val="275"/>
        </w:trPr>
        <w:tc>
          <w:tcPr>
            <w:tcW w:w="5689" w:type="dxa"/>
            <w:vMerge/>
            <w:tcBorders>
              <w:top w:val="nil"/>
            </w:tcBorders>
          </w:tcPr>
          <w:p w14:paraId="159867E4" w14:textId="77777777" w:rsidR="00E9458D" w:rsidRDefault="00E9458D">
            <w:pPr>
              <w:rPr>
                <w:sz w:val="2"/>
                <w:szCs w:val="2"/>
              </w:rPr>
            </w:pPr>
          </w:p>
        </w:tc>
        <w:tc>
          <w:tcPr>
            <w:tcW w:w="3168" w:type="dxa"/>
          </w:tcPr>
          <w:p w14:paraId="12D65D63" w14:textId="77777777" w:rsidR="00E9458D" w:rsidRDefault="005C6BD6">
            <w:pPr>
              <w:pStyle w:val="TableParagraph"/>
              <w:spacing w:line="255" w:lineRule="exact"/>
              <w:rPr>
                <w:b/>
                <w:sz w:val="24"/>
              </w:rPr>
            </w:pPr>
            <w:r>
              <w:rPr>
                <w:b/>
                <w:sz w:val="24"/>
              </w:rPr>
              <w:t>Effective Date:</w:t>
            </w:r>
          </w:p>
        </w:tc>
      </w:tr>
      <w:tr w:rsidR="00E9458D" w14:paraId="49E60045" w14:textId="77777777">
        <w:trPr>
          <w:trHeight w:val="275"/>
        </w:trPr>
        <w:tc>
          <w:tcPr>
            <w:tcW w:w="5689" w:type="dxa"/>
            <w:vMerge/>
            <w:tcBorders>
              <w:top w:val="nil"/>
            </w:tcBorders>
          </w:tcPr>
          <w:p w14:paraId="7D1B8BCF" w14:textId="77777777" w:rsidR="00E9458D" w:rsidRDefault="00E9458D">
            <w:pPr>
              <w:rPr>
                <w:sz w:val="2"/>
                <w:szCs w:val="2"/>
              </w:rPr>
            </w:pPr>
          </w:p>
        </w:tc>
        <w:tc>
          <w:tcPr>
            <w:tcW w:w="3168" w:type="dxa"/>
          </w:tcPr>
          <w:p w14:paraId="24CF9078" w14:textId="77777777" w:rsidR="00E9458D" w:rsidRDefault="005C6BD6">
            <w:pPr>
              <w:pStyle w:val="TableParagraph"/>
              <w:spacing w:line="255" w:lineRule="exact"/>
              <w:rPr>
                <w:b/>
                <w:sz w:val="24"/>
              </w:rPr>
            </w:pPr>
            <w:r>
              <w:rPr>
                <w:b/>
                <w:sz w:val="24"/>
              </w:rPr>
              <w:t>Revision Date:</w:t>
            </w:r>
          </w:p>
        </w:tc>
      </w:tr>
      <w:tr w:rsidR="00E9458D" w14:paraId="3F8C4A32" w14:textId="77777777">
        <w:trPr>
          <w:trHeight w:val="276"/>
        </w:trPr>
        <w:tc>
          <w:tcPr>
            <w:tcW w:w="5689" w:type="dxa"/>
            <w:vMerge/>
            <w:tcBorders>
              <w:top w:val="nil"/>
            </w:tcBorders>
          </w:tcPr>
          <w:p w14:paraId="17A52525" w14:textId="77777777" w:rsidR="00E9458D" w:rsidRDefault="00E9458D">
            <w:pPr>
              <w:rPr>
                <w:sz w:val="2"/>
                <w:szCs w:val="2"/>
              </w:rPr>
            </w:pPr>
          </w:p>
        </w:tc>
        <w:tc>
          <w:tcPr>
            <w:tcW w:w="3168" w:type="dxa"/>
          </w:tcPr>
          <w:p w14:paraId="358EBA42" w14:textId="77777777" w:rsidR="00E9458D" w:rsidRDefault="005C6BD6">
            <w:pPr>
              <w:pStyle w:val="TableParagraph"/>
              <w:spacing w:before="1" w:line="255" w:lineRule="exact"/>
              <w:rPr>
                <w:b/>
                <w:sz w:val="24"/>
              </w:rPr>
            </w:pPr>
            <w:r>
              <w:rPr>
                <w:b/>
                <w:sz w:val="24"/>
              </w:rPr>
              <w:t>Approved By:</w:t>
            </w:r>
          </w:p>
        </w:tc>
      </w:tr>
      <w:tr w:rsidR="00E9458D" w14:paraId="502D9379" w14:textId="77777777">
        <w:trPr>
          <w:trHeight w:val="275"/>
        </w:trPr>
        <w:tc>
          <w:tcPr>
            <w:tcW w:w="5689" w:type="dxa"/>
            <w:vMerge/>
            <w:tcBorders>
              <w:top w:val="nil"/>
            </w:tcBorders>
          </w:tcPr>
          <w:p w14:paraId="0407404D" w14:textId="77777777" w:rsidR="00E9458D" w:rsidRDefault="00E9458D">
            <w:pPr>
              <w:rPr>
                <w:sz w:val="2"/>
                <w:szCs w:val="2"/>
              </w:rPr>
            </w:pPr>
          </w:p>
        </w:tc>
        <w:tc>
          <w:tcPr>
            <w:tcW w:w="3168" w:type="dxa"/>
          </w:tcPr>
          <w:p w14:paraId="253A7F2C" w14:textId="77777777" w:rsidR="00E9458D" w:rsidRDefault="005C6BD6">
            <w:pPr>
              <w:pStyle w:val="TableParagraph"/>
              <w:spacing w:line="255" w:lineRule="exact"/>
              <w:rPr>
                <w:b/>
                <w:sz w:val="24"/>
              </w:rPr>
            </w:pPr>
            <w:r>
              <w:rPr>
                <w:b/>
                <w:sz w:val="24"/>
              </w:rPr>
              <w:t>Page Number: Page 2 of 3</w:t>
            </w:r>
          </w:p>
        </w:tc>
      </w:tr>
    </w:tbl>
    <w:p w14:paraId="7F7F76A6" w14:textId="77777777" w:rsidR="00E9458D" w:rsidRDefault="00E9458D">
      <w:pPr>
        <w:pStyle w:val="BodyText"/>
        <w:spacing w:before="2"/>
        <w:ind w:left="0" w:firstLine="0"/>
        <w:rPr>
          <w:sz w:val="16"/>
        </w:rPr>
      </w:pPr>
    </w:p>
    <w:p w14:paraId="57F7BB82" w14:textId="77777777" w:rsidR="00E9458D" w:rsidRDefault="005C6BD6">
      <w:pPr>
        <w:pStyle w:val="ListParagraph"/>
        <w:numPr>
          <w:ilvl w:val="1"/>
          <w:numId w:val="729"/>
        </w:numPr>
        <w:tabs>
          <w:tab w:val="left" w:pos="2521"/>
        </w:tabs>
        <w:spacing w:before="90"/>
        <w:ind w:right="1700"/>
        <w:jc w:val="both"/>
        <w:rPr>
          <w:sz w:val="24"/>
        </w:rPr>
      </w:pPr>
      <w:r>
        <w:rPr>
          <w:sz w:val="24"/>
        </w:rPr>
        <w:t>telephone numbers of the State licensing authority (if applicable) and Elder Abuse hotline;</w:t>
      </w:r>
    </w:p>
    <w:p w14:paraId="55E15825" w14:textId="77777777" w:rsidR="00E9458D" w:rsidRDefault="00E9458D">
      <w:pPr>
        <w:pStyle w:val="BodyText"/>
        <w:ind w:left="0" w:firstLine="0"/>
      </w:pPr>
    </w:p>
    <w:p w14:paraId="40FF6F30" w14:textId="77777777" w:rsidR="00E9458D" w:rsidRDefault="005C6BD6">
      <w:pPr>
        <w:pStyle w:val="ListParagraph"/>
        <w:numPr>
          <w:ilvl w:val="1"/>
          <w:numId w:val="729"/>
        </w:numPr>
        <w:tabs>
          <w:tab w:val="left" w:pos="2521"/>
        </w:tabs>
        <w:ind w:hanging="361"/>
        <w:rPr>
          <w:sz w:val="24"/>
        </w:rPr>
      </w:pPr>
      <w:r>
        <w:rPr>
          <w:sz w:val="24"/>
        </w:rPr>
        <w:t>Agency’s responsibility</w:t>
      </w:r>
      <w:r>
        <w:rPr>
          <w:spacing w:val="-3"/>
          <w:sz w:val="24"/>
        </w:rPr>
        <w:t xml:space="preserve"> </w:t>
      </w:r>
      <w:r>
        <w:rPr>
          <w:sz w:val="24"/>
        </w:rPr>
        <w:t>to:</w:t>
      </w:r>
    </w:p>
    <w:p w14:paraId="225965EC" w14:textId="77777777" w:rsidR="00E9458D" w:rsidRDefault="005C6BD6">
      <w:pPr>
        <w:pStyle w:val="ListParagraph"/>
        <w:numPr>
          <w:ilvl w:val="2"/>
          <w:numId w:val="729"/>
        </w:numPr>
        <w:tabs>
          <w:tab w:val="left" w:pos="2880"/>
          <w:tab w:val="left" w:pos="2881"/>
        </w:tabs>
        <w:ind w:hanging="361"/>
        <w:rPr>
          <w:sz w:val="24"/>
        </w:rPr>
      </w:pPr>
      <w:r>
        <w:rPr>
          <w:sz w:val="24"/>
        </w:rPr>
        <w:t>manage all payroll and other</w:t>
      </w:r>
      <w:r>
        <w:rPr>
          <w:spacing w:val="-1"/>
          <w:sz w:val="24"/>
        </w:rPr>
        <w:t xml:space="preserve"> </w:t>
      </w:r>
      <w:r>
        <w:rPr>
          <w:sz w:val="24"/>
        </w:rPr>
        <w:t>benefits;</w:t>
      </w:r>
    </w:p>
    <w:p w14:paraId="5AA7CE46" w14:textId="77777777" w:rsidR="00E9458D" w:rsidRDefault="005C6BD6">
      <w:pPr>
        <w:pStyle w:val="ListParagraph"/>
        <w:numPr>
          <w:ilvl w:val="2"/>
          <w:numId w:val="729"/>
        </w:numPr>
        <w:tabs>
          <w:tab w:val="left" w:pos="2881"/>
        </w:tabs>
        <w:spacing w:line="276" w:lineRule="exact"/>
        <w:ind w:hanging="361"/>
        <w:rPr>
          <w:sz w:val="24"/>
        </w:rPr>
      </w:pPr>
      <w:r>
        <w:rPr>
          <w:sz w:val="24"/>
        </w:rPr>
        <w:t>adhere to state and federal guidelines in its employment practices, such</w:t>
      </w:r>
      <w:r>
        <w:rPr>
          <w:spacing w:val="-5"/>
          <w:sz w:val="24"/>
        </w:rPr>
        <w:t xml:space="preserve"> </w:t>
      </w:r>
      <w:r>
        <w:rPr>
          <w:sz w:val="24"/>
        </w:rPr>
        <w:t>as:</w:t>
      </w:r>
    </w:p>
    <w:p w14:paraId="72A12E77" w14:textId="77777777" w:rsidR="00E9458D" w:rsidRDefault="005C6BD6">
      <w:pPr>
        <w:pStyle w:val="ListParagraph"/>
        <w:numPr>
          <w:ilvl w:val="3"/>
          <w:numId w:val="729"/>
        </w:numPr>
        <w:tabs>
          <w:tab w:val="left" w:pos="3241"/>
        </w:tabs>
        <w:spacing w:line="293" w:lineRule="exact"/>
        <w:ind w:hanging="181"/>
        <w:rPr>
          <w:sz w:val="24"/>
        </w:rPr>
      </w:pPr>
      <w:r>
        <w:rPr>
          <w:sz w:val="24"/>
        </w:rPr>
        <w:t>withholding appropriate</w:t>
      </w:r>
      <w:r>
        <w:rPr>
          <w:spacing w:val="-2"/>
          <w:sz w:val="24"/>
        </w:rPr>
        <w:t xml:space="preserve"> </w:t>
      </w:r>
      <w:r>
        <w:rPr>
          <w:sz w:val="24"/>
        </w:rPr>
        <w:t>taxes;</w:t>
      </w:r>
    </w:p>
    <w:p w14:paraId="2C807FAC" w14:textId="77777777" w:rsidR="00E9458D" w:rsidRDefault="005C6BD6">
      <w:pPr>
        <w:pStyle w:val="ListParagraph"/>
        <w:numPr>
          <w:ilvl w:val="3"/>
          <w:numId w:val="729"/>
        </w:numPr>
        <w:tabs>
          <w:tab w:val="left" w:pos="3241"/>
        </w:tabs>
        <w:spacing w:line="293" w:lineRule="exact"/>
        <w:ind w:hanging="181"/>
        <w:rPr>
          <w:sz w:val="24"/>
        </w:rPr>
      </w:pPr>
      <w:r>
        <w:rPr>
          <w:sz w:val="24"/>
        </w:rPr>
        <w:t>payment of employment taxes;</w:t>
      </w:r>
      <w:r>
        <w:rPr>
          <w:spacing w:val="-2"/>
          <w:sz w:val="24"/>
        </w:rPr>
        <w:t xml:space="preserve"> </w:t>
      </w:r>
      <w:r>
        <w:rPr>
          <w:sz w:val="24"/>
        </w:rPr>
        <w:t>and,</w:t>
      </w:r>
    </w:p>
    <w:p w14:paraId="58AEA773" w14:textId="77777777" w:rsidR="00E9458D" w:rsidRDefault="005C6BD6">
      <w:pPr>
        <w:pStyle w:val="ListParagraph"/>
        <w:numPr>
          <w:ilvl w:val="3"/>
          <w:numId w:val="729"/>
        </w:numPr>
        <w:tabs>
          <w:tab w:val="left" w:pos="3241"/>
        </w:tabs>
        <w:spacing w:line="294" w:lineRule="exact"/>
        <w:ind w:hanging="181"/>
        <w:rPr>
          <w:sz w:val="24"/>
        </w:rPr>
      </w:pPr>
      <w:r>
        <w:rPr>
          <w:sz w:val="24"/>
        </w:rPr>
        <w:t>payment of Workers' Compensation and Unemployment</w:t>
      </w:r>
      <w:r>
        <w:rPr>
          <w:spacing w:val="-5"/>
          <w:sz w:val="24"/>
        </w:rPr>
        <w:t xml:space="preserve"> </w:t>
      </w:r>
      <w:r>
        <w:rPr>
          <w:sz w:val="24"/>
        </w:rPr>
        <w:t>Insurance.</w:t>
      </w:r>
    </w:p>
    <w:p w14:paraId="3F5AC8EF" w14:textId="77777777" w:rsidR="00E9458D" w:rsidRDefault="005C6BD6">
      <w:pPr>
        <w:pStyle w:val="ListParagraph"/>
        <w:numPr>
          <w:ilvl w:val="2"/>
          <w:numId w:val="729"/>
        </w:numPr>
        <w:tabs>
          <w:tab w:val="left" w:pos="2881"/>
        </w:tabs>
        <w:spacing w:line="275" w:lineRule="exact"/>
        <w:ind w:hanging="361"/>
        <w:rPr>
          <w:sz w:val="24"/>
        </w:rPr>
      </w:pPr>
      <w:r>
        <w:rPr>
          <w:sz w:val="24"/>
        </w:rPr>
        <w:t>manage staffing responsibilities, including but not limited to, the</w:t>
      </w:r>
      <w:r>
        <w:rPr>
          <w:spacing w:val="-2"/>
          <w:sz w:val="24"/>
        </w:rPr>
        <w:t xml:space="preserve"> </w:t>
      </w:r>
      <w:r>
        <w:rPr>
          <w:sz w:val="24"/>
        </w:rPr>
        <w:t>following:</w:t>
      </w:r>
    </w:p>
    <w:p w14:paraId="18DB50B8" w14:textId="77777777" w:rsidR="00E9458D" w:rsidRDefault="005C6BD6">
      <w:pPr>
        <w:pStyle w:val="ListParagraph"/>
        <w:numPr>
          <w:ilvl w:val="3"/>
          <w:numId w:val="729"/>
        </w:numPr>
        <w:tabs>
          <w:tab w:val="left" w:pos="3420"/>
          <w:tab w:val="left" w:pos="3421"/>
        </w:tabs>
        <w:spacing w:line="293" w:lineRule="exact"/>
        <w:ind w:left="3420" w:hanging="361"/>
        <w:rPr>
          <w:sz w:val="24"/>
        </w:rPr>
      </w:pPr>
      <w:r>
        <w:rPr>
          <w:sz w:val="24"/>
        </w:rPr>
        <w:t>conducting pre-employment background</w:t>
      </w:r>
      <w:r>
        <w:rPr>
          <w:spacing w:val="-2"/>
          <w:sz w:val="24"/>
        </w:rPr>
        <w:t xml:space="preserve"> </w:t>
      </w:r>
      <w:r>
        <w:rPr>
          <w:sz w:val="24"/>
        </w:rPr>
        <w:t>checks;</w:t>
      </w:r>
    </w:p>
    <w:p w14:paraId="30B458CB" w14:textId="77777777" w:rsidR="00E9458D" w:rsidRDefault="005C6BD6">
      <w:pPr>
        <w:pStyle w:val="ListParagraph"/>
        <w:numPr>
          <w:ilvl w:val="3"/>
          <w:numId w:val="729"/>
        </w:numPr>
        <w:tabs>
          <w:tab w:val="left" w:pos="3420"/>
          <w:tab w:val="left" w:pos="3421"/>
        </w:tabs>
        <w:spacing w:line="293" w:lineRule="exact"/>
        <w:ind w:left="3420" w:hanging="361"/>
        <w:rPr>
          <w:sz w:val="24"/>
        </w:rPr>
      </w:pPr>
      <w:r>
        <w:rPr>
          <w:sz w:val="24"/>
        </w:rPr>
        <w:t>recruiting, disciplining and</w:t>
      </w:r>
      <w:r>
        <w:rPr>
          <w:spacing w:val="-1"/>
          <w:sz w:val="24"/>
        </w:rPr>
        <w:t xml:space="preserve"> </w:t>
      </w:r>
      <w:r>
        <w:rPr>
          <w:sz w:val="24"/>
        </w:rPr>
        <w:t>firing;</w:t>
      </w:r>
    </w:p>
    <w:p w14:paraId="11BF3532" w14:textId="77777777" w:rsidR="00E9458D" w:rsidRDefault="005C6BD6">
      <w:pPr>
        <w:pStyle w:val="ListParagraph"/>
        <w:numPr>
          <w:ilvl w:val="3"/>
          <w:numId w:val="729"/>
        </w:numPr>
        <w:tabs>
          <w:tab w:val="left" w:pos="3420"/>
          <w:tab w:val="left" w:pos="3421"/>
        </w:tabs>
        <w:spacing w:line="293" w:lineRule="exact"/>
        <w:ind w:left="3420" w:hanging="361"/>
        <w:rPr>
          <w:sz w:val="24"/>
        </w:rPr>
      </w:pPr>
      <w:r>
        <w:rPr>
          <w:sz w:val="24"/>
        </w:rPr>
        <w:t>training;</w:t>
      </w:r>
    </w:p>
    <w:p w14:paraId="6F6883A5" w14:textId="77777777" w:rsidR="00E9458D" w:rsidRDefault="005C6BD6">
      <w:pPr>
        <w:pStyle w:val="ListParagraph"/>
        <w:numPr>
          <w:ilvl w:val="3"/>
          <w:numId w:val="729"/>
        </w:numPr>
        <w:tabs>
          <w:tab w:val="left" w:pos="3420"/>
          <w:tab w:val="left" w:pos="3421"/>
        </w:tabs>
        <w:spacing w:line="293" w:lineRule="exact"/>
        <w:ind w:left="3420" w:hanging="361"/>
        <w:rPr>
          <w:sz w:val="24"/>
        </w:rPr>
      </w:pPr>
      <w:r>
        <w:rPr>
          <w:sz w:val="24"/>
        </w:rPr>
        <w:t>giving instructions;</w:t>
      </w:r>
    </w:p>
    <w:p w14:paraId="178F51E5" w14:textId="77777777" w:rsidR="00E9458D" w:rsidRDefault="005C6BD6">
      <w:pPr>
        <w:pStyle w:val="ListParagraph"/>
        <w:numPr>
          <w:ilvl w:val="3"/>
          <w:numId w:val="729"/>
        </w:numPr>
        <w:tabs>
          <w:tab w:val="left" w:pos="3420"/>
          <w:tab w:val="left" w:pos="3421"/>
        </w:tabs>
        <w:spacing w:line="294" w:lineRule="exact"/>
        <w:ind w:left="3420" w:hanging="361"/>
        <w:rPr>
          <w:sz w:val="24"/>
        </w:rPr>
      </w:pPr>
      <w:r>
        <w:rPr>
          <w:sz w:val="24"/>
        </w:rPr>
        <w:t>providing</w:t>
      </w:r>
      <w:r>
        <w:rPr>
          <w:spacing w:val="-1"/>
          <w:sz w:val="24"/>
        </w:rPr>
        <w:t xml:space="preserve"> </w:t>
      </w:r>
      <w:r>
        <w:rPr>
          <w:sz w:val="24"/>
        </w:rPr>
        <w:t>supervision;</w:t>
      </w:r>
    </w:p>
    <w:p w14:paraId="704588E4" w14:textId="77777777" w:rsidR="00E9458D" w:rsidRDefault="005C6BD6">
      <w:pPr>
        <w:pStyle w:val="ListParagraph"/>
        <w:numPr>
          <w:ilvl w:val="3"/>
          <w:numId w:val="729"/>
        </w:numPr>
        <w:tabs>
          <w:tab w:val="left" w:pos="3420"/>
          <w:tab w:val="left" w:pos="3421"/>
        </w:tabs>
        <w:spacing w:line="293" w:lineRule="exact"/>
        <w:ind w:left="3420" w:hanging="361"/>
        <w:rPr>
          <w:sz w:val="24"/>
        </w:rPr>
      </w:pPr>
      <w:r>
        <w:rPr>
          <w:sz w:val="24"/>
        </w:rPr>
        <w:t>conducting performance</w:t>
      </w:r>
      <w:r>
        <w:rPr>
          <w:spacing w:val="-3"/>
          <w:sz w:val="24"/>
        </w:rPr>
        <w:t xml:space="preserve"> </w:t>
      </w:r>
      <w:r>
        <w:rPr>
          <w:sz w:val="24"/>
        </w:rPr>
        <w:t>appraisals;</w:t>
      </w:r>
    </w:p>
    <w:p w14:paraId="36A196B4" w14:textId="77777777" w:rsidR="00E9458D" w:rsidRDefault="005C6BD6">
      <w:pPr>
        <w:pStyle w:val="ListParagraph"/>
        <w:numPr>
          <w:ilvl w:val="3"/>
          <w:numId w:val="729"/>
        </w:numPr>
        <w:tabs>
          <w:tab w:val="left" w:pos="3420"/>
          <w:tab w:val="left" w:pos="3421"/>
        </w:tabs>
        <w:spacing w:line="293" w:lineRule="exact"/>
        <w:ind w:left="3420" w:hanging="361"/>
        <w:rPr>
          <w:sz w:val="24"/>
        </w:rPr>
      </w:pPr>
      <w:r>
        <w:rPr>
          <w:sz w:val="24"/>
        </w:rPr>
        <w:t>creating</w:t>
      </w:r>
      <w:r>
        <w:rPr>
          <w:spacing w:val="-1"/>
          <w:sz w:val="24"/>
        </w:rPr>
        <w:t xml:space="preserve"> </w:t>
      </w:r>
      <w:r>
        <w:rPr>
          <w:sz w:val="24"/>
        </w:rPr>
        <w:t>schedules;</w:t>
      </w:r>
    </w:p>
    <w:p w14:paraId="701F453D" w14:textId="77777777" w:rsidR="00E9458D" w:rsidRDefault="005C6BD6">
      <w:pPr>
        <w:pStyle w:val="ListParagraph"/>
        <w:numPr>
          <w:ilvl w:val="3"/>
          <w:numId w:val="729"/>
        </w:numPr>
        <w:tabs>
          <w:tab w:val="left" w:pos="3420"/>
          <w:tab w:val="left" w:pos="3421"/>
        </w:tabs>
        <w:spacing w:line="293" w:lineRule="exact"/>
        <w:ind w:left="3420" w:hanging="361"/>
        <w:rPr>
          <w:sz w:val="24"/>
        </w:rPr>
      </w:pPr>
      <w:r>
        <w:rPr>
          <w:sz w:val="24"/>
        </w:rPr>
        <w:t>setting</w:t>
      </w:r>
      <w:r>
        <w:rPr>
          <w:spacing w:val="-1"/>
          <w:sz w:val="24"/>
        </w:rPr>
        <w:t xml:space="preserve"> </w:t>
      </w:r>
      <w:r>
        <w:rPr>
          <w:sz w:val="24"/>
        </w:rPr>
        <w:t>standards;</w:t>
      </w:r>
    </w:p>
    <w:p w14:paraId="7AB02ACB" w14:textId="77777777" w:rsidR="00E9458D" w:rsidRDefault="005C6BD6">
      <w:pPr>
        <w:pStyle w:val="ListParagraph"/>
        <w:numPr>
          <w:ilvl w:val="3"/>
          <w:numId w:val="729"/>
        </w:numPr>
        <w:tabs>
          <w:tab w:val="left" w:pos="3420"/>
          <w:tab w:val="left" w:pos="3421"/>
        </w:tabs>
        <w:spacing w:line="293" w:lineRule="exact"/>
        <w:ind w:left="3420" w:hanging="361"/>
        <w:rPr>
          <w:sz w:val="24"/>
        </w:rPr>
      </w:pPr>
      <w:r>
        <w:rPr>
          <w:sz w:val="24"/>
        </w:rPr>
        <w:t>providing equipment/materials for in-home workers to use;</w:t>
      </w:r>
      <w:r>
        <w:rPr>
          <w:spacing w:val="-2"/>
          <w:sz w:val="24"/>
        </w:rPr>
        <w:t xml:space="preserve"> </w:t>
      </w:r>
      <w:r>
        <w:rPr>
          <w:sz w:val="24"/>
        </w:rPr>
        <w:t>and,</w:t>
      </w:r>
    </w:p>
    <w:p w14:paraId="5366B4D7" w14:textId="77777777" w:rsidR="00E9458D" w:rsidRDefault="005C6BD6">
      <w:pPr>
        <w:pStyle w:val="ListParagraph"/>
        <w:numPr>
          <w:ilvl w:val="3"/>
          <w:numId w:val="729"/>
        </w:numPr>
        <w:tabs>
          <w:tab w:val="left" w:pos="3420"/>
          <w:tab w:val="left" w:pos="3421"/>
        </w:tabs>
        <w:spacing w:line="293" w:lineRule="exact"/>
        <w:ind w:left="3420" w:hanging="361"/>
        <w:rPr>
          <w:sz w:val="24"/>
        </w:rPr>
      </w:pPr>
      <w:r>
        <w:rPr>
          <w:sz w:val="24"/>
        </w:rPr>
        <w:t>following-up on</w:t>
      </w:r>
      <w:r>
        <w:rPr>
          <w:spacing w:val="-1"/>
          <w:sz w:val="24"/>
        </w:rPr>
        <w:t xml:space="preserve"> </w:t>
      </w:r>
      <w:r>
        <w:rPr>
          <w:sz w:val="24"/>
        </w:rPr>
        <w:t>complaints;</w:t>
      </w:r>
    </w:p>
    <w:p w14:paraId="26348921" w14:textId="77777777" w:rsidR="00E9458D" w:rsidRDefault="005C6BD6">
      <w:pPr>
        <w:pStyle w:val="ListParagraph"/>
        <w:numPr>
          <w:ilvl w:val="1"/>
          <w:numId w:val="729"/>
        </w:numPr>
        <w:tabs>
          <w:tab w:val="left" w:pos="2521"/>
        </w:tabs>
        <w:spacing w:line="276" w:lineRule="exact"/>
        <w:ind w:hanging="361"/>
        <w:rPr>
          <w:sz w:val="24"/>
        </w:rPr>
      </w:pPr>
      <w:r>
        <w:rPr>
          <w:sz w:val="24"/>
        </w:rPr>
        <w:t>cost of services</w:t>
      </w:r>
      <w:r>
        <w:rPr>
          <w:spacing w:val="-1"/>
          <w:sz w:val="24"/>
        </w:rPr>
        <w:t xml:space="preserve"> </w:t>
      </w:r>
      <w:r>
        <w:rPr>
          <w:sz w:val="24"/>
        </w:rPr>
        <w:t>provided;</w:t>
      </w:r>
    </w:p>
    <w:p w14:paraId="487D757A" w14:textId="77777777" w:rsidR="00E9458D" w:rsidRDefault="005C6BD6">
      <w:pPr>
        <w:pStyle w:val="ListParagraph"/>
        <w:numPr>
          <w:ilvl w:val="1"/>
          <w:numId w:val="729"/>
        </w:numPr>
        <w:tabs>
          <w:tab w:val="left" w:pos="2521"/>
        </w:tabs>
        <w:ind w:hanging="361"/>
        <w:rPr>
          <w:sz w:val="24"/>
        </w:rPr>
      </w:pPr>
      <w:r>
        <w:rPr>
          <w:sz w:val="24"/>
        </w:rPr>
        <w:t>billing and payment procedures, including payment due</w:t>
      </w:r>
      <w:r>
        <w:rPr>
          <w:spacing w:val="-1"/>
          <w:sz w:val="24"/>
        </w:rPr>
        <w:t xml:space="preserve"> </w:t>
      </w:r>
      <w:r>
        <w:rPr>
          <w:sz w:val="24"/>
        </w:rPr>
        <w:t>dates;</w:t>
      </w:r>
    </w:p>
    <w:p w14:paraId="1010B5E5" w14:textId="77777777" w:rsidR="00E9458D" w:rsidRDefault="005C6BD6">
      <w:pPr>
        <w:pStyle w:val="ListParagraph"/>
        <w:numPr>
          <w:ilvl w:val="1"/>
          <w:numId w:val="729"/>
        </w:numPr>
        <w:tabs>
          <w:tab w:val="left" w:pos="2521"/>
        </w:tabs>
        <w:ind w:hanging="361"/>
        <w:rPr>
          <w:sz w:val="24"/>
        </w:rPr>
      </w:pPr>
      <w:r>
        <w:rPr>
          <w:sz w:val="24"/>
        </w:rPr>
        <w:t>Agency’s refund</w:t>
      </w:r>
      <w:r>
        <w:rPr>
          <w:spacing w:val="-1"/>
          <w:sz w:val="24"/>
        </w:rPr>
        <w:t xml:space="preserve"> </w:t>
      </w:r>
      <w:r>
        <w:rPr>
          <w:sz w:val="24"/>
        </w:rPr>
        <w:t>guidelines;</w:t>
      </w:r>
    </w:p>
    <w:p w14:paraId="6C1ECD3C" w14:textId="77777777" w:rsidR="00E9458D" w:rsidRDefault="005C6BD6">
      <w:pPr>
        <w:pStyle w:val="ListParagraph"/>
        <w:numPr>
          <w:ilvl w:val="1"/>
          <w:numId w:val="729"/>
        </w:numPr>
        <w:tabs>
          <w:tab w:val="left" w:pos="2521"/>
        </w:tabs>
        <w:ind w:hanging="361"/>
        <w:rPr>
          <w:sz w:val="24"/>
        </w:rPr>
      </w:pPr>
      <w:r>
        <w:rPr>
          <w:sz w:val="24"/>
        </w:rPr>
        <w:t>notification of increases in service</w:t>
      </w:r>
      <w:r>
        <w:rPr>
          <w:spacing w:val="-4"/>
          <w:sz w:val="24"/>
        </w:rPr>
        <w:t xml:space="preserve"> </w:t>
      </w:r>
      <w:r>
        <w:rPr>
          <w:sz w:val="24"/>
        </w:rPr>
        <w:t>costs;</w:t>
      </w:r>
    </w:p>
    <w:p w14:paraId="74B455BA" w14:textId="77777777" w:rsidR="00E9458D" w:rsidRDefault="005C6BD6">
      <w:pPr>
        <w:pStyle w:val="ListParagraph"/>
        <w:numPr>
          <w:ilvl w:val="1"/>
          <w:numId w:val="729"/>
        </w:numPr>
        <w:tabs>
          <w:tab w:val="left" w:pos="2520"/>
          <w:tab w:val="left" w:pos="2521"/>
        </w:tabs>
        <w:ind w:hanging="361"/>
        <w:rPr>
          <w:sz w:val="24"/>
        </w:rPr>
      </w:pPr>
      <w:r>
        <w:rPr>
          <w:sz w:val="24"/>
        </w:rPr>
        <w:t xml:space="preserve">client’s right to cancel </w:t>
      </w:r>
      <w:r>
        <w:rPr>
          <w:i/>
          <w:sz w:val="24"/>
        </w:rPr>
        <w:t xml:space="preserve">Service Agreement </w:t>
      </w:r>
      <w:r>
        <w:rPr>
          <w:sz w:val="24"/>
        </w:rPr>
        <w:t>at any</w:t>
      </w:r>
      <w:r>
        <w:rPr>
          <w:spacing w:val="-4"/>
          <w:sz w:val="24"/>
        </w:rPr>
        <w:t xml:space="preserve"> </w:t>
      </w:r>
      <w:r>
        <w:rPr>
          <w:sz w:val="24"/>
        </w:rPr>
        <w:t>time;</w:t>
      </w:r>
    </w:p>
    <w:p w14:paraId="4549C62B" w14:textId="77777777" w:rsidR="00E9458D" w:rsidRDefault="005C6BD6">
      <w:pPr>
        <w:pStyle w:val="ListParagraph"/>
        <w:numPr>
          <w:ilvl w:val="1"/>
          <w:numId w:val="729"/>
        </w:numPr>
        <w:tabs>
          <w:tab w:val="left" w:pos="2521"/>
        </w:tabs>
        <w:ind w:right="1701"/>
        <w:jc w:val="both"/>
        <w:rPr>
          <w:sz w:val="24"/>
        </w:rPr>
      </w:pPr>
      <w:r>
        <w:rPr>
          <w:sz w:val="24"/>
        </w:rPr>
        <w:t>client’s right to only be charged for services actually performed prior to the cancellation</w:t>
      </w:r>
      <w:r>
        <w:rPr>
          <w:spacing w:val="-1"/>
          <w:sz w:val="24"/>
        </w:rPr>
        <w:t xml:space="preserve"> </w:t>
      </w:r>
      <w:r>
        <w:rPr>
          <w:sz w:val="24"/>
        </w:rPr>
        <w:t>date;</w:t>
      </w:r>
    </w:p>
    <w:p w14:paraId="3A44345E" w14:textId="77777777" w:rsidR="00E9458D" w:rsidRDefault="005C6BD6">
      <w:pPr>
        <w:pStyle w:val="ListParagraph"/>
        <w:numPr>
          <w:ilvl w:val="1"/>
          <w:numId w:val="729"/>
        </w:numPr>
        <w:tabs>
          <w:tab w:val="left" w:pos="2521"/>
        </w:tabs>
        <w:ind w:right="1699"/>
        <w:jc w:val="both"/>
        <w:rPr>
          <w:sz w:val="24"/>
        </w:rPr>
      </w:pPr>
      <w:r>
        <w:rPr>
          <w:sz w:val="24"/>
        </w:rPr>
        <w:t>Agency’s right to levy charges if client gives insufficient cancellation notice, which results in a home care worker arriving at the client’s home to deliver services</w:t>
      </w:r>
      <w:r>
        <w:rPr>
          <w:spacing w:val="-1"/>
          <w:sz w:val="24"/>
        </w:rPr>
        <w:t xml:space="preserve"> </w:t>
      </w:r>
      <w:r>
        <w:rPr>
          <w:sz w:val="24"/>
        </w:rPr>
        <w:t>requested;</w:t>
      </w:r>
    </w:p>
    <w:p w14:paraId="6599BE55" w14:textId="77777777" w:rsidR="00E9458D" w:rsidRDefault="005C6BD6">
      <w:pPr>
        <w:pStyle w:val="ListParagraph"/>
        <w:numPr>
          <w:ilvl w:val="1"/>
          <w:numId w:val="729"/>
        </w:numPr>
        <w:tabs>
          <w:tab w:val="left" w:pos="2521"/>
        </w:tabs>
        <w:ind w:right="1700"/>
        <w:jc w:val="both"/>
        <w:rPr>
          <w:sz w:val="24"/>
        </w:rPr>
      </w:pPr>
      <w:r>
        <w:rPr>
          <w:sz w:val="24"/>
        </w:rPr>
        <w:t>criteria, circumstances, or conditions, which may result in termination of services by the Agency and procedures for notifying client of</w:t>
      </w:r>
      <w:r>
        <w:rPr>
          <w:spacing w:val="-3"/>
          <w:sz w:val="24"/>
        </w:rPr>
        <w:t xml:space="preserve"> </w:t>
      </w:r>
      <w:r>
        <w:rPr>
          <w:sz w:val="24"/>
        </w:rPr>
        <w:t>termination;</w:t>
      </w:r>
    </w:p>
    <w:p w14:paraId="5627A7F5" w14:textId="77777777" w:rsidR="00E9458D" w:rsidRDefault="005C6BD6">
      <w:pPr>
        <w:pStyle w:val="ListParagraph"/>
        <w:numPr>
          <w:ilvl w:val="1"/>
          <w:numId w:val="729"/>
        </w:numPr>
        <w:tabs>
          <w:tab w:val="left" w:pos="2521"/>
        </w:tabs>
        <w:ind w:hanging="361"/>
        <w:jc w:val="both"/>
        <w:rPr>
          <w:sz w:val="24"/>
        </w:rPr>
      </w:pPr>
      <w:r>
        <w:rPr>
          <w:sz w:val="24"/>
        </w:rPr>
        <w:t>process for filing</w:t>
      </w:r>
      <w:r>
        <w:rPr>
          <w:spacing w:val="-2"/>
          <w:sz w:val="24"/>
        </w:rPr>
        <w:t xml:space="preserve"> </w:t>
      </w:r>
      <w:r>
        <w:rPr>
          <w:sz w:val="24"/>
        </w:rPr>
        <w:t>complaints;</w:t>
      </w:r>
    </w:p>
    <w:p w14:paraId="4A633D1E" w14:textId="77777777" w:rsidR="00E9458D" w:rsidRDefault="005C6BD6">
      <w:pPr>
        <w:pStyle w:val="ListParagraph"/>
        <w:numPr>
          <w:ilvl w:val="1"/>
          <w:numId w:val="729"/>
        </w:numPr>
        <w:tabs>
          <w:tab w:val="left" w:pos="2521"/>
        </w:tabs>
        <w:ind w:right="1702"/>
        <w:jc w:val="both"/>
        <w:rPr>
          <w:sz w:val="24"/>
        </w:rPr>
      </w:pPr>
      <w:r>
        <w:rPr>
          <w:sz w:val="24"/>
        </w:rPr>
        <w:t>contingency plan to be taken if scheduled services cannot be provided by regular workers;</w:t>
      </w:r>
      <w:r>
        <w:rPr>
          <w:spacing w:val="-1"/>
          <w:sz w:val="24"/>
        </w:rPr>
        <w:t xml:space="preserve"> </w:t>
      </w:r>
      <w:r>
        <w:rPr>
          <w:sz w:val="24"/>
        </w:rPr>
        <w:t>and,</w:t>
      </w:r>
    </w:p>
    <w:p w14:paraId="5C2C7CF1" w14:textId="77777777" w:rsidR="00E9458D" w:rsidRDefault="00E9458D">
      <w:pPr>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EC76D61" w14:textId="77777777">
        <w:trPr>
          <w:trHeight w:val="551"/>
        </w:trPr>
        <w:tc>
          <w:tcPr>
            <w:tcW w:w="5689" w:type="dxa"/>
          </w:tcPr>
          <w:p w14:paraId="31C2099C"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7BF77A43" w14:textId="77777777" w:rsidR="00E9458D" w:rsidRDefault="00E9458D">
            <w:pPr>
              <w:pStyle w:val="TableParagraph"/>
              <w:ind w:left="0"/>
              <w:rPr>
                <w:sz w:val="24"/>
              </w:rPr>
            </w:pPr>
          </w:p>
          <w:p w14:paraId="601A5F50" w14:textId="77777777" w:rsidR="00E9458D" w:rsidRDefault="005C6BD6">
            <w:pPr>
              <w:pStyle w:val="TableParagraph"/>
              <w:ind w:left="487"/>
              <w:rPr>
                <w:sz w:val="20"/>
              </w:rPr>
            </w:pPr>
            <w:r>
              <w:rPr>
                <w:noProof/>
                <w:sz w:val="20"/>
              </w:rPr>
              <w:drawing>
                <wp:inline distT="0" distB="0" distL="0" distR="0" wp14:anchorId="644CA141" wp14:editId="6AD33498">
                  <wp:extent cx="1390695" cy="966501"/>
                  <wp:effectExtent l="0" t="0" r="0" b="0"/>
                  <wp:docPr id="23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68B14E1" w14:textId="77777777">
        <w:trPr>
          <w:trHeight w:val="1244"/>
        </w:trPr>
        <w:tc>
          <w:tcPr>
            <w:tcW w:w="5689" w:type="dxa"/>
          </w:tcPr>
          <w:p w14:paraId="73BC22F6" w14:textId="77777777" w:rsidR="00E9458D" w:rsidRDefault="00E9458D">
            <w:pPr>
              <w:pStyle w:val="TableParagraph"/>
              <w:spacing w:before="1"/>
              <w:ind w:left="0"/>
              <w:rPr>
                <w:sz w:val="24"/>
              </w:rPr>
            </w:pPr>
          </w:p>
          <w:p w14:paraId="139639F8"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053AA9A7" w14:textId="77777777" w:rsidR="00E9458D" w:rsidRDefault="00E9458D">
            <w:pPr>
              <w:rPr>
                <w:sz w:val="2"/>
                <w:szCs w:val="2"/>
              </w:rPr>
            </w:pPr>
          </w:p>
        </w:tc>
      </w:tr>
      <w:tr w:rsidR="00E9458D" w14:paraId="047D5D5B" w14:textId="77777777">
        <w:trPr>
          <w:trHeight w:val="277"/>
        </w:trPr>
        <w:tc>
          <w:tcPr>
            <w:tcW w:w="5689" w:type="dxa"/>
            <w:vMerge w:val="restart"/>
          </w:tcPr>
          <w:p w14:paraId="10ACD1D6" w14:textId="77777777" w:rsidR="00E9458D" w:rsidRDefault="00E9458D">
            <w:pPr>
              <w:pStyle w:val="TableParagraph"/>
              <w:spacing w:before="1"/>
              <w:ind w:left="0"/>
              <w:rPr>
                <w:sz w:val="24"/>
              </w:rPr>
            </w:pPr>
          </w:p>
          <w:p w14:paraId="50FAA6E7" w14:textId="77777777" w:rsidR="00E9458D" w:rsidRDefault="005C6BD6">
            <w:pPr>
              <w:pStyle w:val="TableParagraph"/>
              <w:rPr>
                <w:b/>
                <w:sz w:val="24"/>
              </w:rPr>
            </w:pPr>
            <w:r>
              <w:rPr>
                <w:b/>
                <w:sz w:val="24"/>
              </w:rPr>
              <w:t>Policy Title: Re-Admission of Former Clients</w:t>
            </w:r>
          </w:p>
        </w:tc>
        <w:tc>
          <w:tcPr>
            <w:tcW w:w="3168" w:type="dxa"/>
          </w:tcPr>
          <w:p w14:paraId="3AE1D38B"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3.10.32</w:t>
            </w:r>
          </w:p>
        </w:tc>
      </w:tr>
      <w:tr w:rsidR="00E9458D" w14:paraId="16129BFB" w14:textId="77777777">
        <w:trPr>
          <w:trHeight w:val="275"/>
        </w:trPr>
        <w:tc>
          <w:tcPr>
            <w:tcW w:w="5689" w:type="dxa"/>
            <w:vMerge/>
            <w:tcBorders>
              <w:top w:val="nil"/>
            </w:tcBorders>
          </w:tcPr>
          <w:p w14:paraId="58732813" w14:textId="77777777" w:rsidR="00E9458D" w:rsidRDefault="00E9458D">
            <w:pPr>
              <w:rPr>
                <w:sz w:val="2"/>
                <w:szCs w:val="2"/>
              </w:rPr>
            </w:pPr>
          </w:p>
        </w:tc>
        <w:tc>
          <w:tcPr>
            <w:tcW w:w="3168" w:type="dxa"/>
          </w:tcPr>
          <w:p w14:paraId="54D54DB3" w14:textId="77777777" w:rsidR="00E9458D" w:rsidRDefault="005C6BD6">
            <w:pPr>
              <w:pStyle w:val="TableParagraph"/>
              <w:spacing w:line="255" w:lineRule="exact"/>
              <w:rPr>
                <w:b/>
                <w:sz w:val="24"/>
              </w:rPr>
            </w:pPr>
            <w:r>
              <w:rPr>
                <w:b/>
                <w:sz w:val="24"/>
              </w:rPr>
              <w:t>Effective Date:</w:t>
            </w:r>
          </w:p>
        </w:tc>
      </w:tr>
      <w:tr w:rsidR="00E9458D" w14:paraId="40C08E2C" w14:textId="77777777">
        <w:trPr>
          <w:trHeight w:val="275"/>
        </w:trPr>
        <w:tc>
          <w:tcPr>
            <w:tcW w:w="5689" w:type="dxa"/>
            <w:vMerge/>
            <w:tcBorders>
              <w:top w:val="nil"/>
            </w:tcBorders>
          </w:tcPr>
          <w:p w14:paraId="62F69864" w14:textId="77777777" w:rsidR="00E9458D" w:rsidRDefault="00E9458D">
            <w:pPr>
              <w:rPr>
                <w:sz w:val="2"/>
                <w:szCs w:val="2"/>
              </w:rPr>
            </w:pPr>
          </w:p>
        </w:tc>
        <w:tc>
          <w:tcPr>
            <w:tcW w:w="3168" w:type="dxa"/>
          </w:tcPr>
          <w:p w14:paraId="2941149D" w14:textId="77777777" w:rsidR="00E9458D" w:rsidRDefault="005C6BD6">
            <w:pPr>
              <w:pStyle w:val="TableParagraph"/>
              <w:spacing w:line="255" w:lineRule="exact"/>
              <w:rPr>
                <w:b/>
                <w:sz w:val="24"/>
              </w:rPr>
            </w:pPr>
            <w:r>
              <w:rPr>
                <w:b/>
                <w:sz w:val="24"/>
              </w:rPr>
              <w:t>Revision Date:</w:t>
            </w:r>
          </w:p>
        </w:tc>
      </w:tr>
      <w:tr w:rsidR="00E9458D" w14:paraId="180C868A" w14:textId="77777777">
        <w:trPr>
          <w:trHeight w:val="276"/>
        </w:trPr>
        <w:tc>
          <w:tcPr>
            <w:tcW w:w="5689" w:type="dxa"/>
            <w:vMerge/>
            <w:tcBorders>
              <w:top w:val="nil"/>
            </w:tcBorders>
          </w:tcPr>
          <w:p w14:paraId="361AFE3C" w14:textId="77777777" w:rsidR="00E9458D" w:rsidRDefault="00E9458D">
            <w:pPr>
              <w:rPr>
                <w:sz w:val="2"/>
                <w:szCs w:val="2"/>
              </w:rPr>
            </w:pPr>
          </w:p>
        </w:tc>
        <w:tc>
          <w:tcPr>
            <w:tcW w:w="3168" w:type="dxa"/>
          </w:tcPr>
          <w:p w14:paraId="44980BE1" w14:textId="77777777" w:rsidR="00E9458D" w:rsidRDefault="005C6BD6">
            <w:pPr>
              <w:pStyle w:val="TableParagraph"/>
              <w:spacing w:before="1" w:line="255" w:lineRule="exact"/>
              <w:rPr>
                <w:b/>
                <w:sz w:val="24"/>
              </w:rPr>
            </w:pPr>
            <w:r>
              <w:rPr>
                <w:b/>
                <w:sz w:val="24"/>
              </w:rPr>
              <w:t>Approved By:</w:t>
            </w:r>
          </w:p>
        </w:tc>
      </w:tr>
      <w:tr w:rsidR="00E9458D" w14:paraId="7F69B351" w14:textId="77777777">
        <w:trPr>
          <w:trHeight w:val="275"/>
        </w:trPr>
        <w:tc>
          <w:tcPr>
            <w:tcW w:w="5689" w:type="dxa"/>
            <w:vMerge/>
            <w:tcBorders>
              <w:top w:val="nil"/>
            </w:tcBorders>
          </w:tcPr>
          <w:p w14:paraId="339220C5" w14:textId="77777777" w:rsidR="00E9458D" w:rsidRDefault="00E9458D">
            <w:pPr>
              <w:rPr>
                <w:sz w:val="2"/>
                <w:szCs w:val="2"/>
              </w:rPr>
            </w:pPr>
          </w:p>
        </w:tc>
        <w:tc>
          <w:tcPr>
            <w:tcW w:w="3168" w:type="dxa"/>
          </w:tcPr>
          <w:p w14:paraId="07FFE7BB" w14:textId="77777777" w:rsidR="00E9458D" w:rsidRDefault="005C6BD6">
            <w:pPr>
              <w:pStyle w:val="TableParagraph"/>
              <w:spacing w:line="255" w:lineRule="exact"/>
              <w:rPr>
                <w:b/>
                <w:sz w:val="24"/>
              </w:rPr>
            </w:pPr>
            <w:r>
              <w:rPr>
                <w:b/>
                <w:sz w:val="24"/>
              </w:rPr>
              <w:t>Page Number: Page 3 of 3</w:t>
            </w:r>
          </w:p>
        </w:tc>
      </w:tr>
    </w:tbl>
    <w:p w14:paraId="15112815" w14:textId="77777777" w:rsidR="00E9458D" w:rsidRDefault="00E9458D">
      <w:pPr>
        <w:pStyle w:val="BodyText"/>
        <w:spacing w:before="2"/>
        <w:ind w:left="0" w:firstLine="0"/>
        <w:rPr>
          <w:sz w:val="16"/>
        </w:rPr>
      </w:pPr>
    </w:p>
    <w:p w14:paraId="4E3B78A2" w14:textId="77777777" w:rsidR="00E9458D" w:rsidRDefault="005C6BD6">
      <w:pPr>
        <w:pStyle w:val="ListParagraph"/>
        <w:numPr>
          <w:ilvl w:val="0"/>
          <w:numId w:val="729"/>
        </w:numPr>
        <w:tabs>
          <w:tab w:val="left" w:pos="2161"/>
        </w:tabs>
        <w:spacing w:before="90"/>
        <w:jc w:val="both"/>
        <w:rPr>
          <w:i/>
          <w:sz w:val="24"/>
        </w:rPr>
      </w:pPr>
      <w:r>
        <w:rPr>
          <w:sz w:val="24"/>
        </w:rPr>
        <w:t xml:space="preserve">Amendments to the </w:t>
      </w:r>
      <w:r>
        <w:rPr>
          <w:i/>
          <w:sz w:val="24"/>
        </w:rPr>
        <w:t>Service</w:t>
      </w:r>
      <w:r>
        <w:rPr>
          <w:i/>
          <w:spacing w:val="-1"/>
          <w:sz w:val="24"/>
        </w:rPr>
        <w:t xml:space="preserve"> </w:t>
      </w:r>
      <w:r>
        <w:rPr>
          <w:i/>
          <w:sz w:val="24"/>
        </w:rPr>
        <w:t>Agreement</w:t>
      </w:r>
    </w:p>
    <w:p w14:paraId="5A8FB1DF" w14:textId="77777777" w:rsidR="00E9458D" w:rsidRDefault="005C6BD6">
      <w:pPr>
        <w:pStyle w:val="ListParagraph"/>
        <w:numPr>
          <w:ilvl w:val="1"/>
          <w:numId w:val="729"/>
        </w:numPr>
        <w:tabs>
          <w:tab w:val="left" w:pos="2581"/>
        </w:tabs>
        <w:spacing w:line="276" w:lineRule="auto"/>
        <w:ind w:right="1699"/>
        <w:jc w:val="both"/>
        <w:rPr>
          <w:sz w:val="24"/>
        </w:rPr>
      </w:pPr>
      <w:r>
        <w:tab/>
      </w:r>
      <w:r>
        <w:rPr>
          <w:sz w:val="24"/>
        </w:rPr>
        <w:t>Either an Agency Representative or the Client may initiate a meeting to determine the scope of the amendment and determine the sections of the Agreement that need to be modified, added or</w:t>
      </w:r>
      <w:r>
        <w:rPr>
          <w:spacing w:val="-4"/>
          <w:sz w:val="24"/>
        </w:rPr>
        <w:t xml:space="preserve"> </w:t>
      </w:r>
      <w:r>
        <w:rPr>
          <w:sz w:val="24"/>
        </w:rPr>
        <w:t>deleted.</w:t>
      </w:r>
    </w:p>
    <w:p w14:paraId="55A79BBE" w14:textId="77777777" w:rsidR="00E9458D" w:rsidRDefault="005C6BD6">
      <w:pPr>
        <w:pStyle w:val="ListParagraph"/>
        <w:numPr>
          <w:ilvl w:val="1"/>
          <w:numId w:val="729"/>
        </w:numPr>
        <w:tabs>
          <w:tab w:val="left" w:pos="2521"/>
        </w:tabs>
        <w:spacing w:before="1" w:line="276" w:lineRule="auto"/>
        <w:ind w:right="1699"/>
        <w:jc w:val="both"/>
        <w:rPr>
          <w:sz w:val="24"/>
        </w:rPr>
      </w:pPr>
      <w:r>
        <w:rPr>
          <w:sz w:val="24"/>
        </w:rPr>
        <w:t>When both parties consent to the amendments, the changes shall be recorded in writing.</w:t>
      </w:r>
    </w:p>
    <w:p w14:paraId="1A0E98CC" w14:textId="77777777" w:rsidR="00E9458D" w:rsidRDefault="005C6BD6">
      <w:pPr>
        <w:pStyle w:val="ListParagraph"/>
        <w:numPr>
          <w:ilvl w:val="1"/>
          <w:numId w:val="729"/>
        </w:numPr>
        <w:tabs>
          <w:tab w:val="left" w:pos="2521"/>
        </w:tabs>
        <w:spacing w:line="276" w:lineRule="auto"/>
        <w:ind w:right="1696"/>
        <w:jc w:val="both"/>
        <w:rPr>
          <w:sz w:val="24"/>
        </w:rPr>
      </w:pPr>
      <w:r>
        <w:rPr>
          <w:sz w:val="24"/>
        </w:rPr>
        <w:t>If the Agreement requires extensive changes, an entirely new agreement shall be drawn up. Otherwise, small changes can be handled via a letter or a</w:t>
      </w:r>
      <w:r>
        <w:rPr>
          <w:spacing w:val="-3"/>
          <w:sz w:val="24"/>
        </w:rPr>
        <w:t xml:space="preserve"> </w:t>
      </w:r>
      <w:r>
        <w:rPr>
          <w:sz w:val="24"/>
        </w:rPr>
        <w:t>notation.</w:t>
      </w:r>
    </w:p>
    <w:p w14:paraId="3D089C9B" w14:textId="77777777" w:rsidR="00E9458D" w:rsidRDefault="005C6BD6">
      <w:pPr>
        <w:pStyle w:val="ListParagraph"/>
        <w:numPr>
          <w:ilvl w:val="1"/>
          <w:numId w:val="729"/>
        </w:numPr>
        <w:tabs>
          <w:tab w:val="left" w:pos="2521"/>
        </w:tabs>
        <w:ind w:hanging="361"/>
        <w:jc w:val="both"/>
        <w:rPr>
          <w:sz w:val="24"/>
        </w:rPr>
      </w:pPr>
      <w:r>
        <w:rPr>
          <w:sz w:val="24"/>
        </w:rPr>
        <w:t>All parties who signed the original agreement shall sign the</w:t>
      </w:r>
      <w:r>
        <w:rPr>
          <w:spacing w:val="-3"/>
          <w:sz w:val="24"/>
        </w:rPr>
        <w:t xml:space="preserve"> </w:t>
      </w:r>
      <w:r>
        <w:rPr>
          <w:sz w:val="24"/>
        </w:rPr>
        <w:t>Amendment.</w:t>
      </w:r>
    </w:p>
    <w:p w14:paraId="0E6CBFA0" w14:textId="77777777" w:rsidR="00E9458D" w:rsidRDefault="005C6BD6">
      <w:pPr>
        <w:pStyle w:val="ListParagraph"/>
        <w:numPr>
          <w:ilvl w:val="1"/>
          <w:numId w:val="729"/>
        </w:numPr>
        <w:tabs>
          <w:tab w:val="left" w:pos="2521"/>
        </w:tabs>
        <w:spacing w:before="41" w:line="276" w:lineRule="auto"/>
        <w:ind w:right="1700"/>
        <w:jc w:val="both"/>
        <w:rPr>
          <w:sz w:val="24"/>
        </w:rPr>
      </w:pPr>
      <w:r>
        <w:rPr>
          <w:sz w:val="24"/>
        </w:rPr>
        <w:t>The Amendment shall be dated with a copy being given to the Client and a copy being filed in the Client’s records at the Agency’s</w:t>
      </w:r>
      <w:r>
        <w:rPr>
          <w:spacing w:val="-7"/>
          <w:sz w:val="24"/>
        </w:rPr>
        <w:t xml:space="preserve"> </w:t>
      </w:r>
      <w:r>
        <w:rPr>
          <w:sz w:val="24"/>
        </w:rPr>
        <w:t>office.</w:t>
      </w:r>
    </w:p>
    <w:p w14:paraId="7D002461" w14:textId="77777777" w:rsidR="00E9458D" w:rsidRDefault="005C6BD6">
      <w:pPr>
        <w:pStyle w:val="ListParagraph"/>
        <w:numPr>
          <w:ilvl w:val="1"/>
          <w:numId w:val="729"/>
        </w:numPr>
        <w:tabs>
          <w:tab w:val="left" w:pos="2521"/>
        </w:tabs>
        <w:spacing w:line="276" w:lineRule="auto"/>
        <w:ind w:right="1700"/>
        <w:jc w:val="both"/>
        <w:rPr>
          <w:sz w:val="24"/>
        </w:rPr>
      </w:pPr>
      <w:r>
        <w:rPr>
          <w:sz w:val="24"/>
        </w:rPr>
        <w:t>Relevant staff and other persons shall be advised about any change in the Agreement terms</w:t>
      </w:r>
      <w:r>
        <w:rPr>
          <w:spacing w:val="-2"/>
          <w:sz w:val="24"/>
        </w:rPr>
        <w:t xml:space="preserve"> </w:t>
      </w:r>
      <w:r>
        <w:rPr>
          <w:sz w:val="24"/>
        </w:rPr>
        <w:t>immediately</w:t>
      </w:r>
    </w:p>
    <w:p w14:paraId="0980937B" w14:textId="77777777" w:rsidR="00E9458D" w:rsidRDefault="00E9458D">
      <w:pPr>
        <w:pStyle w:val="BodyText"/>
        <w:ind w:left="0" w:firstLine="0"/>
      </w:pPr>
    </w:p>
    <w:p w14:paraId="24A67B13" w14:textId="77777777" w:rsidR="00E9458D" w:rsidRDefault="005C6BD6">
      <w:pPr>
        <w:pStyle w:val="Heading2"/>
      </w:pPr>
      <w:r>
        <w:t>CROSS-POLICY REFERENCES</w:t>
      </w:r>
    </w:p>
    <w:p w14:paraId="21CC53E2" w14:textId="77777777" w:rsidR="00E9458D" w:rsidRDefault="005C6BD6">
      <w:pPr>
        <w:pStyle w:val="ListParagraph"/>
        <w:numPr>
          <w:ilvl w:val="0"/>
          <w:numId w:val="728"/>
        </w:numPr>
        <w:tabs>
          <w:tab w:val="left" w:pos="2161"/>
        </w:tabs>
        <w:rPr>
          <w:sz w:val="24"/>
        </w:rPr>
      </w:pPr>
      <w:r>
        <w:rPr>
          <w:sz w:val="24"/>
        </w:rPr>
        <w:t>Rights &amp;</w:t>
      </w:r>
      <w:r>
        <w:rPr>
          <w:spacing w:val="-1"/>
          <w:sz w:val="24"/>
        </w:rPr>
        <w:t xml:space="preserve"> </w:t>
      </w:r>
      <w:r>
        <w:rPr>
          <w:sz w:val="24"/>
        </w:rPr>
        <w:t>Responsibilities</w:t>
      </w:r>
    </w:p>
    <w:p w14:paraId="36BABF9F" w14:textId="77777777" w:rsidR="00E9458D" w:rsidRDefault="005C6BD6">
      <w:pPr>
        <w:pStyle w:val="ListParagraph"/>
        <w:numPr>
          <w:ilvl w:val="0"/>
          <w:numId w:val="728"/>
        </w:numPr>
        <w:tabs>
          <w:tab w:val="left" w:pos="2161"/>
        </w:tabs>
        <w:rPr>
          <w:sz w:val="24"/>
        </w:rPr>
      </w:pPr>
      <w:r>
        <w:rPr>
          <w:sz w:val="24"/>
        </w:rPr>
        <w:t>Unstable Health</w:t>
      </w:r>
      <w:r>
        <w:rPr>
          <w:spacing w:val="-1"/>
          <w:sz w:val="24"/>
        </w:rPr>
        <w:t xml:space="preserve"> </w:t>
      </w:r>
      <w:r>
        <w:rPr>
          <w:sz w:val="24"/>
        </w:rPr>
        <w:t>Conditions</w:t>
      </w:r>
    </w:p>
    <w:p w14:paraId="35560B48" w14:textId="77777777" w:rsidR="00E9458D" w:rsidRDefault="005C6BD6">
      <w:pPr>
        <w:pStyle w:val="ListParagraph"/>
        <w:numPr>
          <w:ilvl w:val="0"/>
          <w:numId w:val="728"/>
        </w:numPr>
        <w:tabs>
          <w:tab w:val="left" w:pos="2161"/>
        </w:tabs>
        <w:rPr>
          <w:sz w:val="24"/>
        </w:rPr>
      </w:pPr>
      <w:r>
        <w:rPr>
          <w:sz w:val="24"/>
        </w:rPr>
        <w:t>Failure of Client to Answer</w:t>
      </w:r>
      <w:r>
        <w:rPr>
          <w:spacing w:val="-2"/>
          <w:sz w:val="24"/>
        </w:rPr>
        <w:t xml:space="preserve"> </w:t>
      </w:r>
      <w:r>
        <w:rPr>
          <w:sz w:val="24"/>
        </w:rPr>
        <w:t>Door</w:t>
      </w:r>
    </w:p>
    <w:p w14:paraId="40FB9ECD" w14:textId="77777777" w:rsidR="00E9458D" w:rsidRDefault="005C6BD6">
      <w:pPr>
        <w:pStyle w:val="ListParagraph"/>
        <w:numPr>
          <w:ilvl w:val="0"/>
          <w:numId w:val="728"/>
        </w:numPr>
        <w:tabs>
          <w:tab w:val="left" w:pos="2161"/>
        </w:tabs>
        <w:rPr>
          <w:sz w:val="24"/>
        </w:rPr>
      </w:pPr>
      <w:r>
        <w:rPr>
          <w:sz w:val="24"/>
        </w:rPr>
        <w:t>Complaints &amp;</w:t>
      </w:r>
      <w:r>
        <w:rPr>
          <w:spacing w:val="-2"/>
          <w:sz w:val="24"/>
        </w:rPr>
        <w:t xml:space="preserve"> </w:t>
      </w:r>
      <w:r>
        <w:rPr>
          <w:sz w:val="24"/>
        </w:rPr>
        <w:t>Compliments</w:t>
      </w:r>
    </w:p>
    <w:p w14:paraId="1007E98E" w14:textId="77777777" w:rsidR="00E9458D" w:rsidRDefault="005C6BD6">
      <w:pPr>
        <w:pStyle w:val="ListParagraph"/>
        <w:numPr>
          <w:ilvl w:val="0"/>
          <w:numId w:val="728"/>
        </w:numPr>
        <w:tabs>
          <w:tab w:val="left" w:pos="2161"/>
        </w:tabs>
        <w:rPr>
          <w:sz w:val="24"/>
        </w:rPr>
      </w:pPr>
      <w:r>
        <w:rPr>
          <w:sz w:val="24"/>
        </w:rPr>
        <w:t>Termination of</w:t>
      </w:r>
      <w:r>
        <w:rPr>
          <w:spacing w:val="-3"/>
          <w:sz w:val="24"/>
        </w:rPr>
        <w:t xml:space="preserve"> </w:t>
      </w:r>
      <w:r>
        <w:rPr>
          <w:sz w:val="24"/>
        </w:rPr>
        <w:t>Service</w:t>
      </w:r>
    </w:p>
    <w:p w14:paraId="1A97A037" w14:textId="77777777" w:rsidR="00E9458D" w:rsidRDefault="005C6BD6">
      <w:pPr>
        <w:pStyle w:val="ListParagraph"/>
        <w:numPr>
          <w:ilvl w:val="0"/>
          <w:numId w:val="728"/>
        </w:numPr>
        <w:tabs>
          <w:tab w:val="left" w:pos="2161"/>
        </w:tabs>
        <w:rPr>
          <w:sz w:val="24"/>
        </w:rPr>
      </w:pPr>
      <w:r>
        <w:rPr>
          <w:sz w:val="24"/>
        </w:rPr>
        <w:t>Pre-Employment Background</w:t>
      </w:r>
      <w:r>
        <w:rPr>
          <w:spacing w:val="-1"/>
          <w:sz w:val="24"/>
        </w:rPr>
        <w:t xml:space="preserve"> </w:t>
      </w:r>
      <w:r>
        <w:rPr>
          <w:sz w:val="24"/>
        </w:rPr>
        <w:t>Checks</w:t>
      </w:r>
    </w:p>
    <w:p w14:paraId="45EA173A" w14:textId="77777777" w:rsidR="00E9458D" w:rsidRDefault="005C6BD6">
      <w:pPr>
        <w:pStyle w:val="ListParagraph"/>
        <w:numPr>
          <w:ilvl w:val="0"/>
          <w:numId w:val="728"/>
        </w:numPr>
        <w:tabs>
          <w:tab w:val="left" w:pos="2161"/>
        </w:tabs>
        <w:rPr>
          <w:sz w:val="24"/>
        </w:rPr>
      </w:pPr>
      <w:r>
        <w:rPr>
          <w:sz w:val="24"/>
        </w:rPr>
        <w:t>Recruiting, Selection and</w:t>
      </w:r>
      <w:r>
        <w:rPr>
          <w:spacing w:val="-3"/>
          <w:sz w:val="24"/>
        </w:rPr>
        <w:t xml:space="preserve"> </w:t>
      </w:r>
      <w:r>
        <w:rPr>
          <w:sz w:val="24"/>
        </w:rPr>
        <w:t>Hiring</w:t>
      </w:r>
    </w:p>
    <w:p w14:paraId="4089DD38" w14:textId="77777777" w:rsidR="00E9458D" w:rsidRDefault="005C6BD6">
      <w:pPr>
        <w:pStyle w:val="ListParagraph"/>
        <w:numPr>
          <w:ilvl w:val="0"/>
          <w:numId w:val="728"/>
        </w:numPr>
        <w:tabs>
          <w:tab w:val="left" w:pos="2161"/>
        </w:tabs>
        <w:rPr>
          <w:sz w:val="24"/>
        </w:rPr>
      </w:pPr>
      <w:r>
        <w:rPr>
          <w:sz w:val="24"/>
        </w:rPr>
        <w:t>Termination of</w:t>
      </w:r>
      <w:r>
        <w:rPr>
          <w:spacing w:val="-3"/>
          <w:sz w:val="24"/>
        </w:rPr>
        <w:t xml:space="preserve"> </w:t>
      </w:r>
      <w:r>
        <w:rPr>
          <w:sz w:val="24"/>
        </w:rPr>
        <w:t>Employment</w:t>
      </w:r>
    </w:p>
    <w:p w14:paraId="03F87C52" w14:textId="77777777" w:rsidR="00E9458D" w:rsidRDefault="005C6BD6">
      <w:pPr>
        <w:pStyle w:val="ListParagraph"/>
        <w:numPr>
          <w:ilvl w:val="0"/>
          <w:numId w:val="728"/>
        </w:numPr>
        <w:tabs>
          <w:tab w:val="left" w:pos="2161"/>
        </w:tabs>
        <w:rPr>
          <w:sz w:val="24"/>
        </w:rPr>
      </w:pPr>
      <w:r>
        <w:rPr>
          <w:sz w:val="24"/>
        </w:rPr>
        <w:t>Disciplinary</w:t>
      </w:r>
      <w:r>
        <w:rPr>
          <w:spacing w:val="-2"/>
          <w:sz w:val="24"/>
        </w:rPr>
        <w:t xml:space="preserve"> </w:t>
      </w:r>
      <w:r>
        <w:rPr>
          <w:sz w:val="24"/>
        </w:rPr>
        <w:t>Action</w:t>
      </w:r>
    </w:p>
    <w:p w14:paraId="6EC61A7F" w14:textId="77777777" w:rsidR="00E9458D" w:rsidRDefault="005C6BD6">
      <w:pPr>
        <w:pStyle w:val="ListParagraph"/>
        <w:numPr>
          <w:ilvl w:val="0"/>
          <w:numId w:val="728"/>
        </w:numPr>
        <w:tabs>
          <w:tab w:val="left" w:pos="2161"/>
        </w:tabs>
        <w:rPr>
          <w:sz w:val="24"/>
        </w:rPr>
      </w:pPr>
      <w:r>
        <w:rPr>
          <w:sz w:val="24"/>
        </w:rPr>
        <w:t>Performance</w:t>
      </w:r>
      <w:r>
        <w:rPr>
          <w:spacing w:val="-2"/>
          <w:sz w:val="24"/>
        </w:rPr>
        <w:t xml:space="preserve"> </w:t>
      </w:r>
      <w:r>
        <w:rPr>
          <w:sz w:val="24"/>
        </w:rPr>
        <w:t>Appraisals</w:t>
      </w:r>
    </w:p>
    <w:p w14:paraId="40F369A1" w14:textId="77777777" w:rsidR="00E9458D" w:rsidRDefault="005C6BD6">
      <w:pPr>
        <w:pStyle w:val="ListParagraph"/>
        <w:numPr>
          <w:ilvl w:val="0"/>
          <w:numId w:val="728"/>
        </w:numPr>
        <w:tabs>
          <w:tab w:val="left" w:pos="2161"/>
        </w:tabs>
        <w:rPr>
          <w:sz w:val="24"/>
        </w:rPr>
      </w:pPr>
      <w:r>
        <w:rPr>
          <w:sz w:val="24"/>
        </w:rPr>
        <w:t>Complaints/Grievances.</w:t>
      </w:r>
    </w:p>
    <w:p w14:paraId="55282A1E" w14:textId="77777777" w:rsidR="00E9458D" w:rsidRDefault="00E9458D">
      <w:pPr>
        <w:pStyle w:val="BodyText"/>
        <w:ind w:left="0" w:firstLine="0"/>
      </w:pPr>
    </w:p>
    <w:p w14:paraId="00E49892" w14:textId="77777777" w:rsidR="00E9458D" w:rsidRDefault="005C6BD6">
      <w:pPr>
        <w:pStyle w:val="Heading2"/>
        <w:spacing w:before="1"/>
      </w:pPr>
      <w:r>
        <w:t>FORMS</w:t>
      </w:r>
    </w:p>
    <w:p w14:paraId="5CBDBA15" w14:textId="77777777" w:rsidR="00E9458D" w:rsidRDefault="005C6BD6">
      <w:pPr>
        <w:pStyle w:val="BodyText"/>
        <w:ind w:left="1800" w:firstLine="0"/>
      </w:pPr>
      <w:r>
        <w:t>1. Service Agreement</w:t>
      </w:r>
    </w:p>
    <w:p w14:paraId="75989570" w14:textId="77777777" w:rsidR="00E9458D" w:rsidRDefault="00E9458D">
      <w:p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755BF1F" w14:textId="77777777">
        <w:trPr>
          <w:trHeight w:val="551"/>
        </w:trPr>
        <w:tc>
          <w:tcPr>
            <w:tcW w:w="5689" w:type="dxa"/>
          </w:tcPr>
          <w:p w14:paraId="79A9DEDF"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04D81484" w14:textId="77777777" w:rsidR="00E9458D" w:rsidRDefault="00E9458D">
            <w:pPr>
              <w:pStyle w:val="TableParagraph"/>
              <w:ind w:left="0"/>
              <w:rPr>
                <w:sz w:val="24"/>
              </w:rPr>
            </w:pPr>
          </w:p>
          <w:p w14:paraId="7097B709" w14:textId="77777777" w:rsidR="00E9458D" w:rsidRDefault="005C6BD6">
            <w:pPr>
              <w:pStyle w:val="TableParagraph"/>
              <w:ind w:left="487"/>
              <w:rPr>
                <w:sz w:val="20"/>
              </w:rPr>
            </w:pPr>
            <w:r>
              <w:rPr>
                <w:noProof/>
                <w:sz w:val="20"/>
              </w:rPr>
              <w:drawing>
                <wp:inline distT="0" distB="0" distL="0" distR="0" wp14:anchorId="4395A055" wp14:editId="5E34B31F">
                  <wp:extent cx="1390695" cy="966501"/>
                  <wp:effectExtent l="0" t="0" r="0" b="0"/>
                  <wp:docPr id="23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F121077" w14:textId="77777777">
        <w:trPr>
          <w:trHeight w:val="1244"/>
        </w:trPr>
        <w:tc>
          <w:tcPr>
            <w:tcW w:w="5689" w:type="dxa"/>
          </w:tcPr>
          <w:p w14:paraId="7F91BCA2" w14:textId="77777777" w:rsidR="00E9458D" w:rsidRDefault="00E9458D">
            <w:pPr>
              <w:pStyle w:val="TableParagraph"/>
              <w:spacing w:before="1"/>
              <w:ind w:left="0"/>
              <w:rPr>
                <w:sz w:val="24"/>
              </w:rPr>
            </w:pPr>
          </w:p>
          <w:p w14:paraId="14FE91C8"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052B741C" w14:textId="77777777" w:rsidR="00E9458D" w:rsidRDefault="00E9458D">
            <w:pPr>
              <w:rPr>
                <w:sz w:val="2"/>
                <w:szCs w:val="2"/>
              </w:rPr>
            </w:pPr>
          </w:p>
        </w:tc>
      </w:tr>
      <w:tr w:rsidR="00E9458D" w14:paraId="7122F1B0" w14:textId="77777777">
        <w:trPr>
          <w:trHeight w:val="277"/>
        </w:trPr>
        <w:tc>
          <w:tcPr>
            <w:tcW w:w="5689" w:type="dxa"/>
            <w:vMerge w:val="restart"/>
          </w:tcPr>
          <w:p w14:paraId="230E8B36" w14:textId="77777777" w:rsidR="00E9458D" w:rsidRDefault="00E9458D">
            <w:pPr>
              <w:pStyle w:val="TableParagraph"/>
              <w:spacing w:before="1"/>
              <w:ind w:left="0"/>
              <w:rPr>
                <w:sz w:val="24"/>
              </w:rPr>
            </w:pPr>
          </w:p>
          <w:p w14:paraId="7FFF5255" w14:textId="77777777" w:rsidR="00E9458D" w:rsidRDefault="005C6BD6">
            <w:pPr>
              <w:pStyle w:val="TableParagraph"/>
              <w:rPr>
                <w:b/>
                <w:sz w:val="24"/>
              </w:rPr>
            </w:pPr>
            <w:r>
              <w:rPr>
                <w:b/>
                <w:sz w:val="24"/>
              </w:rPr>
              <w:t>Policy Title: Care Plan/Service Plan</w:t>
            </w:r>
          </w:p>
        </w:tc>
        <w:tc>
          <w:tcPr>
            <w:tcW w:w="3168" w:type="dxa"/>
          </w:tcPr>
          <w:p w14:paraId="01067E2B"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3.10.40</w:t>
            </w:r>
          </w:p>
        </w:tc>
      </w:tr>
      <w:tr w:rsidR="00E9458D" w14:paraId="69189903" w14:textId="77777777">
        <w:trPr>
          <w:trHeight w:val="275"/>
        </w:trPr>
        <w:tc>
          <w:tcPr>
            <w:tcW w:w="5689" w:type="dxa"/>
            <w:vMerge/>
            <w:tcBorders>
              <w:top w:val="nil"/>
            </w:tcBorders>
          </w:tcPr>
          <w:p w14:paraId="649EE45F" w14:textId="77777777" w:rsidR="00E9458D" w:rsidRDefault="00E9458D">
            <w:pPr>
              <w:rPr>
                <w:sz w:val="2"/>
                <w:szCs w:val="2"/>
              </w:rPr>
            </w:pPr>
          </w:p>
        </w:tc>
        <w:tc>
          <w:tcPr>
            <w:tcW w:w="3168" w:type="dxa"/>
          </w:tcPr>
          <w:p w14:paraId="3EAC0A6C" w14:textId="77777777" w:rsidR="00E9458D" w:rsidRDefault="005C6BD6">
            <w:pPr>
              <w:pStyle w:val="TableParagraph"/>
              <w:spacing w:line="255" w:lineRule="exact"/>
              <w:rPr>
                <w:b/>
                <w:sz w:val="24"/>
              </w:rPr>
            </w:pPr>
            <w:r>
              <w:rPr>
                <w:b/>
                <w:sz w:val="24"/>
              </w:rPr>
              <w:t>Effective Date:</w:t>
            </w:r>
          </w:p>
        </w:tc>
      </w:tr>
      <w:tr w:rsidR="00E9458D" w14:paraId="7320EA1A" w14:textId="77777777">
        <w:trPr>
          <w:trHeight w:val="275"/>
        </w:trPr>
        <w:tc>
          <w:tcPr>
            <w:tcW w:w="5689" w:type="dxa"/>
            <w:vMerge/>
            <w:tcBorders>
              <w:top w:val="nil"/>
            </w:tcBorders>
          </w:tcPr>
          <w:p w14:paraId="6FB308BD" w14:textId="77777777" w:rsidR="00E9458D" w:rsidRDefault="00E9458D">
            <w:pPr>
              <w:rPr>
                <w:sz w:val="2"/>
                <w:szCs w:val="2"/>
              </w:rPr>
            </w:pPr>
          </w:p>
        </w:tc>
        <w:tc>
          <w:tcPr>
            <w:tcW w:w="3168" w:type="dxa"/>
          </w:tcPr>
          <w:p w14:paraId="42633624" w14:textId="77777777" w:rsidR="00E9458D" w:rsidRDefault="005C6BD6">
            <w:pPr>
              <w:pStyle w:val="TableParagraph"/>
              <w:spacing w:line="255" w:lineRule="exact"/>
              <w:rPr>
                <w:b/>
                <w:sz w:val="24"/>
              </w:rPr>
            </w:pPr>
            <w:r>
              <w:rPr>
                <w:b/>
                <w:sz w:val="24"/>
              </w:rPr>
              <w:t>Revision Date:</w:t>
            </w:r>
          </w:p>
        </w:tc>
      </w:tr>
      <w:tr w:rsidR="00E9458D" w14:paraId="2097079F" w14:textId="77777777">
        <w:trPr>
          <w:trHeight w:val="276"/>
        </w:trPr>
        <w:tc>
          <w:tcPr>
            <w:tcW w:w="5689" w:type="dxa"/>
            <w:vMerge/>
            <w:tcBorders>
              <w:top w:val="nil"/>
            </w:tcBorders>
          </w:tcPr>
          <w:p w14:paraId="50C1DE48" w14:textId="77777777" w:rsidR="00E9458D" w:rsidRDefault="00E9458D">
            <w:pPr>
              <w:rPr>
                <w:sz w:val="2"/>
                <w:szCs w:val="2"/>
              </w:rPr>
            </w:pPr>
          </w:p>
        </w:tc>
        <w:tc>
          <w:tcPr>
            <w:tcW w:w="3168" w:type="dxa"/>
          </w:tcPr>
          <w:p w14:paraId="38794D4B" w14:textId="77777777" w:rsidR="00E9458D" w:rsidRDefault="005C6BD6">
            <w:pPr>
              <w:pStyle w:val="TableParagraph"/>
              <w:spacing w:before="1" w:line="255" w:lineRule="exact"/>
              <w:rPr>
                <w:b/>
                <w:sz w:val="24"/>
              </w:rPr>
            </w:pPr>
            <w:r>
              <w:rPr>
                <w:b/>
                <w:sz w:val="24"/>
              </w:rPr>
              <w:t>Approved By:</w:t>
            </w:r>
          </w:p>
        </w:tc>
      </w:tr>
      <w:tr w:rsidR="00E9458D" w14:paraId="5324551E" w14:textId="77777777">
        <w:trPr>
          <w:trHeight w:val="275"/>
        </w:trPr>
        <w:tc>
          <w:tcPr>
            <w:tcW w:w="5689" w:type="dxa"/>
            <w:vMerge/>
            <w:tcBorders>
              <w:top w:val="nil"/>
            </w:tcBorders>
          </w:tcPr>
          <w:p w14:paraId="5D0C1C47" w14:textId="77777777" w:rsidR="00E9458D" w:rsidRDefault="00E9458D">
            <w:pPr>
              <w:rPr>
                <w:sz w:val="2"/>
                <w:szCs w:val="2"/>
              </w:rPr>
            </w:pPr>
          </w:p>
        </w:tc>
        <w:tc>
          <w:tcPr>
            <w:tcW w:w="3168" w:type="dxa"/>
          </w:tcPr>
          <w:p w14:paraId="34A5AE81" w14:textId="77777777" w:rsidR="00E9458D" w:rsidRDefault="005C6BD6">
            <w:pPr>
              <w:pStyle w:val="TableParagraph"/>
              <w:spacing w:line="255" w:lineRule="exact"/>
              <w:rPr>
                <w:b/>
                <w:sz w:val="24"/>
              </w:rPr>
            </w:pPr>
            <w:r>
              <w:rPr>
                <w:b/>
                <w:sz w:val="24"/>
              </w:rPr>
              <w:t>Page Number: Page 1 of 3</w:t>
            </w:r>
          </w:p>
        </w:tc>
      </w:tr>
    </w:tbl>
    <w:p w14:paraId="33E239F7" w14:textId="77777777" w:rsidR="00E9458D" w:rsidRDefault="00E9458D">
      <w:pPr>
        <w:pStyle w:val="BodyText"/>
        <w:ind w:left="0" w:firstLine="0"/>
        <w:rPr>
          <w:sz w:val="16"/>
        </w:rPr>
      </w:pPr>
    </w:p>
    <w:p w14:paraId="08D678F3" w14:textId="77777777" w:rsidR="00E9458D" w:rsidRDefault="005C6BD6">
      <w:pPr>
        <w:pStyle w:val="Heading2"/>
        <w:spacing w:before="92"/>
        <w:rPr>
          <w:rFonts w:ascii="Arial"/>
        </w:rPr>
      </w:pPr>
      <w:bookmarkStart w:id="32" w:name="_bookmark32"/>
      <w:bookmarkEnd w:id="32"/>
      <w:r>
        <w:rPr>
          <w:rFonts w:ascii="Arial"/>
        </w:rPr>
        <w:t>Care Plan/Service Plan</w:t>
      </w:r>
    </w:p>
    <w:p w14:paraId="26EAA8F1" w14:textId="77777777" w:rsidR="00E9458D" w:rsidRDefault="005C6BD6">
      <w:pPr>
        <w:spacing w:before="138"/>
        <w:ind w:left="1800"/>
        <w:rPr>
          <w:b/>
          <w:sz w:val="24"/>
        </w:rPr>
      </w:pPr>
      <w:r>
        <w:rPr>
          <w:b/>
          <w:sz w:val="24"/>
        </w:rPr>
        <w:t>PURPOSE</w:t>
      </w:r>
    </w:p>
    <w:p w14:paraId="135FF4E7" w14:textId="77777777" w:rsidR="00E9458D" w:rsidRDefault="005C6BD6">
      <w:pPr>
        <w:pStyle w:val="BodyText"/>
        <w:ind w:left="1800" w:right="1698" w:firstLine="0"/>
        <w:jc w:val="both"/>
      </w:pPr>
      <w:r>
        <w:t xml:space="preserve">To develop a </w:t>
      </w:r>
      <w:r>
        <w:rPr>
          <w:i/>
        </w:rPr>
        <w:t xml:space="preserve">Care Plan/Service Plan </w:t>
      </w:r>
      <w:r>
        <w:t>based on the client’s identified needs and to outline each task/activity to be performed by the home care worker.</w:t>
      </w:r>
    </w:p>
    <w:p w14:paraId="6343031B" w14:textId="77777777" w:rsidR="00E9458D" w:rsidRDefault="00E9458D">
      <w:pPr>
        <w:pStyle w:val="BodyText"/>
        <w:ind w:left="0" w:firstLine="0"/>
      </w:pPr>
    </w:p>
    <w:p w14:paraId="1CDAFDB3" w14:textId="77777777" w:rsidR="00E9458D" w:rsidRDefault="005C6BD6">
      <w:pPr>
        <w:pStyle w:val="Heading2"/>
      </w:pPr>
      <w:r>
        <w:t>DEFINITIONS</w:t>
      </w:r>
    </w:p>
    <w:p w14:paraId="18437C2B" w14:textId="77777777" w:rsidR="00E9458D" w:rsidRDefault="005C6BD6">
      <w:pPr>
        <w:ind w:left="1800"/>
        <w:jc w:val="both"/>
        <w:rPr>
          <w:b/>
          <w:sz w:val="24"/>
        </w:rPr>
      </w:pPr>
      <w:r>
        <w:rPr>
          <w:b/>
          <w:sz w:val="24"/>
        </w:rPr>
        <w:t>1. Care Plan/Service Plan</w:t>
      </w:r>
    </w:p>
    <w:p w14:paraId="6FFF43AD" w14:textId="77777777" w:rsidR="00E9458D" w:rsidRDefault="005C6BD6">
      <w:pPr>
        <w:pStyle w:val="BodyText"/>
        <w:ind w:left="2160" w:right="1700" w:firstLine="0"/>
        <w:jc w:val="both"/>
      </w:pPr>
      <w:r>
        <w:t>A Care Plan/Service Plan is a written proposal developed by the individual conducting a general needs assessment in conjunction with the client/client’s representative. It details the needs/ problems identified and determines what services are required to meet these</w:t>
      </w:r>
      <w:r>
        <w:rPr>
          <w:spacing w:val="-3"/>
        </w:rPr>
        <w:t xml:space="preserve"> </w:t>
      </w:r>
      <w:r>
        <w:t>needs.</w:t>
      </w:r>
    </w:p>
    <w:p w14:paraId="2ED43DAF" w14:textId="77777777" w:rsidR="00E9458D" w:rsidRDefault="00E9458D">
      <w:pPr>
        <w:pStyle w:val="BodyText"/>
        <w:ind w:left="0" w:firstLine="0"/>
      </w:pPr>
    </w:p>
    <w:p w14:paraId="1F4F238A" w14:textId="77777777" w:rsidR="00E9458D" w:rsidRDefault="005C6BD6">
      <w:pPr>
        <w:pStyle w:val="Heading2"/>
      </w:pPr>
      <w:r>
        <w:t>POLICY</w:t>
      </w:r>
    </w:p>
    <w:p w14:paraId="3A132B1E" w14:textId="77777777" w:rsidR="00E9458D" w:rsidRDefault="005C6BD6">
      <w:pPr>
        <w:pStyle w:val="BodyText"/>
        <w:ind w:left="1800" w:right="1696" w:firstLine="0"/>
        <w:jc w:val="both"/>
      </w:pPr>
      <w:r>
        <w:t xml:space="preserve">Right Accord Private Duty- Home Health Care develops a written </w:t>
      </w:r>
      <w:r>
        <w:rPr>
          <w:i/>
        </w:rPr>
        <w:t xml:space="preserve">Care Plan/Service Plan </w:t>
      </w:r>
      <w:r>
        <w:t>for each client based on an assessment of their needs. The Care Plan/Service Plan is developed before providing service in cooperation and agreement with the client/client’s representative.</w:t>
      </w:r>
    </w:p>
    <w:p w14:paraId="0C69EA67" w14:textId="77777777" w:rsidR="00E9458D" w:rsidRDefault="00E9458D">
      <w:pPr>
        <w:pStyle w:val="BodyText"/>
        <w:spacing w:before="1"/>
        <w:ind w:left="0" w:firstLine="0"/>
      </w:pPr>
    </w:p>
    <w:p w14:paraId="5652365A" w14:textId="77777777" w:rsidR="00E9458D" w:rsidRDefault="005C6BD6">
      <w:pPr>
        <w:pStyle w:val="Heading2"/>
      </w:pPr>
      <w:r>
        <w:t>PROCEDURES</w:t>
      </w:r>
    </w:p>
    <w:p w14:paraId="2AFBF8BB" w14:textId="77777777" w:rsidR="00E9458D" w:rsidRDefault="005C6BD6">
      <w:pPr>
        <w:pStyle w:val="ListParagraph"/>
        <w:numPr>
          <w:ilvl w:val="0"/>
          <w:numId w:val="727"/>
        </w:numPr>
        <w:tabs>
          <w:tab w:val="left" w:pos="2227"/>
        </w:tabs>
        <w:ind w:right="1697"/>
        <w:jc w:val="both"/>
        <w:rPr>
          <w:sz w:val="24"/>
        </w:rPr>
      </w:pPr>
      <w:r>
        <w:rPr>
          <w:sz w:val="24"/>
        </w:rPr>
        <w:t xml:space="preserve">Supervisor shall use the Agency’s </w:t>
      </w:r>
      <w:r>
        <w:rPr>
          <w:i/>
          <w:sz w:val="24"/>
        </w:rPr>
        <w:t xml:space="preserve">Care Plan/Service Plan </w:t>
      </w:r>
      <w:r>
        <w:rPr>
          <w:sz w:val="24"/>
        </w:rPr>
        <w:t>to develop a Care Plan/Service Plan in conjunction with the client/client’s representative, which best meets the needs, wishes, and preferences of the client/client’s</w:t>
      </w:r>
      <w:r>
        <w:rPr>
          <w:spacing w:val="-8"/>
          <w:sz w:val="24"/>
        </w:rPr>
        <w:t xml:space="preserve"> </w:t>
      </w:r>
      <w:r>
        <w:rPr>
          <w:sz w:val="24"/>
        </w:rPr>
        <w:t>representative.</w:t>
      </w:r>
    </w:p>
    <w:p w14:paraId="1F81F634" w14:textId="77777777" w:rsidR="00E9458D" w:rsidRDefault="005C6BD6">
      <w:pPr>
        <w:pStyle w:val="ListParagraph"/>
        <w:numPr>
          <w:ilvl w:val="0"/>
          <w:numId w:val="727"/>
        </w:numPr>
        <w:tabs>
          <w:tab w:val="left" w:pos="2161"/>
        </w:tabs>
        <w:ind w:left="2160" w:hanging="361"/>
        <w:jc w:val="both"/>
        <w:rPr>
          <w:sz w:val="24"/>
        </w:rPr>
      </w:pPr>
      <w:r>
        <w:rPr>
          <w:sz w:val="24"/>
        </w:rPr>
        <w:t>The Care Plan/Service Plan</w:t>
      </w:r>
      <w:r>
        <w:rPr>
          <w:spacing w:val="-1"/>
          <w:sz w:val="24"/>
        </w:rPr>
        <w:t xml:space="preserve"> </w:t>
      </w:r>
      <w:r>
        <w:rPr>
          <w:sz w:val="24"/>
        </w:rPr>
        <w:t>shall:</w:t>
      </w:r>
    </w:p>
    <w:p w14:paraId="57CEDB51" w14:textId="77777777" w:rsidR="00E9458D" w:rsidRDefault="005C6BD6">
      <w:pPr>
        <w:pStyle w:val="ListParagraph"/>
        <w:numPr>
          <w:ilvl w:val="1"/>
          <w:numId w:val="727"/>
        </w:numPr>
        <w:tabs>
          <w:tab w:val="left" w:pos="2510"/>
        </w:tabs>
        <w:jc w:val="both"/>
        <w:rPr>
          <w:sz w:val="24"/>
        </w:rPr>
      </w:pPr>
      <w:r>
        <w:rPr>
          <w:sz w:val="24"/>
        </w:rPr>
        <w:t>identify the client’s functional</w:t>
      </w:r>
      <w:r>
        <w:rPr>
          <w:spacing w:val="-3"/>
          <w:sz w:val="24"/>
        </w:rPr>
        <w:t xml:space="preserve"> </w:t>
      </w:r>
      <w:r>
        <w:rPr>
          <w:sz w:val="24"/>
        </w:rPr>
        <w:t>limitations;</w:t>
      </w:r>
    </w:p>
    <w:p w14:paraId="35C095A2" w14:textId="77777777" w:rsidR="00E9458D" w:rsidRDefault="005C6BD6">
      <w:pPr>
        <w:pStyle w:val="ListParagraph"/>
        <w:numPr>
          <w:ilvl w:val="1"/>
          <w:numId w:val="727"/>
        </w:numPr>
        <w:tabs>
          <w:tab w:val="left" w:pos="2510"/>
        </w:tabs>
        <w:ind w:right="1700"/>
        <w:jc w:val="both"/>
        <w:rPr>
          <w:sz w:val="24"/>
        </w:rPr>
      </w:pPr>
      <w:r>
        <w:rPr>
          <w:sz w:val="24"/>
        </w:rPr>
        <w:t>determine the any needs the client may have with his/her “Instrumental Activities of Daily Living” and/or the “Activities of Daily Living”;</w:t>
      </w:r>
      <w:r>
        <w:rPr>
          <w:spacing w:val="-5"/>
          <w:sz w:val="24"/>
        </w:rPr>
        <w:t xml:space="preserve"> </w:t>
      </w:r>
      <w:r>
        <w:rPr>
          <w:sz w:val="24"/>
        </w:rPr>
        <w:t>and,</w:t>
      </w:r>
    </w:p>
    <w:p w14:paraId="38392E36" w14:textId="77777777" w:rsidR="00E9458D" w:rsidRDefault="005C6BD6">
      <w:pPr>
        <w:pStyle w:val="ListParagraph"/>
        <w:numPr>
          <w:ilvl w:val="1"/>
          <w:numId w:val="727"/>
        </w:numPr>
        <w:tabs>
          <w:tab w:val="left" w:pos="2510"/>
        </w:tabs>
        <w:ind w:right="1700"/>
        <w:jc w:val="both"/>
        <w:rPr>
          <w:sz w:val="24"/>
        </w:rPr>
      </w:pPr>
      <w:r>
        <w:rPr>
          <w:sz w:val="24"/>
        </w:rPr>
        <w:t>provide, verbally and/or in writing, information including, but not limited to, the following:</w:t>
      </w:r>
    </w:p>
    <w:p w14:paraId="04AE969A" w14:textId="77777777" w:rsidR="00E9458D" w:rsidRDefault="005C6BD6">
      <w:pPr>
        <w:pStyle w:val="ListParagraph"/>
        <w:numPr>
          <w:ilvl w:val="2"/>
          <w:numId w:val="735"/>
        </w:numPr>
        <w:tabs>
          <w:tab w:val="left" w:pos="3060"/>
          <w:tab w:val="left" w:pos="3061"/>
        </w:tabs>
        <w:ind w:left="3060" w:hanging="541"/>
        <w:rPr>
          <w:sz w:val="24"/>
        </w:rPr>
      </w:pPr>
      <w:r>
        <w:rPr>
          <w:sz w:val="24"/>
        </w:rPr>
        <w:t>Agency contact</w:t>
      </w:r>
      <w:r>
        <w:rPr>
          <w:spacing w:val="-1"/>
          <w:sz w:val="24"/>
        </w:rPr>
        <w:t xml:space="preserve"> </w:t>
      </w:r>
      <w:r>
        <w:rPr>
          <w:sz w:val="24"/>
        </w:rPr>
        <w:t>information;</w:t>
      </w:r>
    </w:p>
    <w:p w14:paraId="38D44246" w14:textId="77777777" w:rsidR="00E9458D" w:rsidRDefault="005C6BD6">
      <w:pPr>
        <w:pStyle w:val="ListParagraph"/>
        <w:numPr>
          <w:ilvl w:val="2"/>
          <w:numId w:val="735"/>
        </w:numPr>
        <w:tabs>
          <w:tab w:val="left" w:pos="3060"/>
          <w:tab w:val="left" w:pos="3061"/>
        </w:tabs>
        <w:ind w:left="3060" w:hanging="541"/>
        <w:rPr>
          <w:sz w:val="24"/>
        </w:rPr>
      </w:pPr>
      <w:r>
        <w:rPr>
          <w:sz w:val="24"/>
        </w:rPr>
        <w:t>roles and responsibilities of client and</w:t>
      </w:r>
      <w:r>
        <w:rPr>
          <w:spacing w:val="-2"/>
          <w:sz w:val="24"/>
        </w:rPr>
        <w:t xml:space="preserve"> </w:t>
      </w:r>
      <w:r>
        <w:rPr>
          <w:sz w:val="24"/>
        </w:rPr>
        <w:t>Agency;</w:t>
      </w:r>
    </w:p>
    <w:p w14:paraId="41FF5757" w14:textId="77777777" w:rsidR="00E9458D" w:rsidRDefault="005C6BD6">
      <w:pPr>
        <w:pStyle w:val="ListParagraph"/>
        <w:numPr>
          <w:ilvl w:val="2"/>
          <w:numId w:val="735"/>
        </w:numPr>
        <w:tabs>
          <w:tab w:val="left" w:pos="3060"/>
          <w:tab w:val="left" w:pos="3061"/>
        </w:tabs>
        <w:ind w:left="3060" w:hanging="541"/>
        <w:rPr>
          <w:sz w:val="24"/>
        </w:rPr>
      </w:pPr>
      <w:r>
        <w:rPr>
          <w:sz w:val="24"/>
        </w:rPr>
        <w:t>code of</w:t>
      </w:r>
      <w:r>
        <w:rPr>
          <w:spacing w:val="-1"/>
          <w:sz w:val="24"/>
        </w:rPr>
        <w:t xml:space="preserve"> </w:t>
      </w:r>
      <w:r>
        <w:rPr>
          <w:sz w:val="24"/>
        </w:rPr>
        <w:t>ethics;</w:t>
      </w:r>
    </w:p>
    <w:p w14:paraId="7BC66B42" w14:textId="77777777" w:rsidR="00E9458D" w:rsidRDefault="005C6BD6">
      <w:pPr>
        <w:pStyle w:val="ListParagraph"/>
        <w:numPr>
          <w:ilvl w:val="2"/>
          <w:numId w:val="735"/>
        </w:numPr>
        <w:tabs>
          <w:tab w:val="left" w:pos="3061"/>
        </w:tabs>
        <w:ind w:left="3060" w:hanging="541"/>
        <w:rPr>
          <w:sz w:val="24"/>
        </w:rPr>
      </w:pPr>
      <w:r>
        <w:rPr>
          <w:sz w:val="24"/>
        </w:rPr>
        <w:t>confidentiality of client</w:t>
      </w:r>
      <w:r>
        <w:rPr>
          <w:spacing w:val="-1"/>
          <w:sz w:val="24"/>
        </w:rPr>
        <w:t xml:space="preserve"> </w:t>
      </w:r>
      <w:r>
        <w:rPr>
          <w:sz w:val="24"/>
        </w:rPr>
        <w:t>information;</w:t>
      </w:r>
    </w:p>
    <w:p w14:paraId="060DCE32" w14:textId="77777777" w:rsidR="00E9458D" w:rsidRDefault="005C6BD6">
      <w:pPr>
        <w:pStyle w:val="ListParagraph"/>
        <w:numPr>
          <w:ilvl w:val="2"/>
          <w:numId w:val="735"/>
        </w:numPr>
        <w:tabs>
          <w:tab w:val="left" w:pos="3061"/>
        </w:tabs>
        <w:ind w:left="3060" w:hanging="541"/>
        <w:rPr>
          <w:sz w:val="24"/>
        </w:rPr>
      </w:pPr>
      <w:r>
        <w:rPr>
          <w:sz w:val="24"/>
        </w:rPr>
        <w:t>need for client consent for service</w:t>
      </w:r>
      <w:r>
        <w:rPr>
          <w:spacing w:val="-1"/>
          <w:sz w:val="24"/>
        </w:rPr>
        <w:t xml:space="preserve"> </w:t>
      </w:r>
      <w:r>
        <w:rPr>
          <w:sz w:val="24"/>
        </w:rPr>
        <w:t>delivery;</w:t>
      </w:r>
    </w:p>
    <w:p w14:paraId="5AAC1A85" w14:textId="77777777" w:rsidR="00E9458D" w:rsidRDefault="005C6BD6">
      <w:pPr>
        <w:pStyle w:val="ListParagraph"/>
        <w:numPr>
          <w:ilvl w:val="2"/>
          <w:numId w:val="735"/>
        </w:numPr>
        <w:tabs>
          <w:tab w:val="left" w:pos="3060"/>
          <w:tab w:val="left" w:pos="3061"/>
        </w:tabs>
        <w:ind w:left="3060" w:hanging="541"/>
        <w:rPr>
          <w:sz w:val="24"/>
        </w:rPr>
      </w:pPr>
      <w:r>
        <w:rPr>
          <w:sz w:val="24"/>
        </w:rPr>
        <w:t>costs and</w:t>
      </w:r>
      <w:r>
        <w:rPr>
          <w:spacing w:val="-1"/>
          <w:sz w:val="24"/>
        </w:rPr>
        <w:t xml:space="preserve"> </w:t>
      </w:r>
      <w:r>
        <w:rPr>
          <w:sz w:val="24"/>
        </w:rPr>
        <w:t>billings;</w:t>
      </w:r>
    </w:p>
    <w:p w14:paraId="17824FAA" w14:textId="77777777" w:rsidR="00E9458D" w:rsidRDefault="005C6BD6">
      <w:pPr>
        <w:pStyle w:val="ListParagraph"/>
        <w:numPr>
          <w:ilvl w:val="2"/>
          <w:numId w:val="735"/>
        </w:numPr>
        <w:tabs>
          <w:tab w:val="left" w:pos="3061"/>
        </w:tabs>
        <w:spacing w:before="1" w:line="275" w:lineRule="exact"/>
        <w:ind w:left="3060" w:hanging="541"/>
        <w:rPr>
          <w:sz w:val="24"/>
        </w:rPr>
      </w:pPr>
      <w:r>
        <w:rPr>
          <w:sz w:val="24"/>
        </w:rPr>
        <w:t>days and times of</w:t>
      </w:r>
      <w:r>
        <w:rPr>
          <w:spacing w:val="-1"/>
          <w:sz w:val="24"/>
        </w:rPr>
        <w:t xml:space="preserve"> </w:t>
      </w:r>
      <w:r>
        <w:rPr>
          <w:sz w:val="24"/>
        </w:rPr>
        <w:t>service;</w:t>
      </w:r>
    </w:p>
    <w:p w14:paraId="7D36DD15" w14:textId="77777777" w:rsidR="00E9458D" w:rsidRDefault="005C6BD6">
      <w:pPr>
        <w:pStyle w:val="ListParagraph"/>
        <w:numPr>
          <w:ilvl w:val="2"/>
          <w:numId w:val="735"/>
        </w:numPr>
        <w:tabs>
          <w:tab w:val="left" w:pos="3061"/>
        </w:tabs>
        <w:spacing w:line="275" w:lineRule="exact"/>
        <w:ind w:left="3060" w:hanging="541"/>
        <w:rPr>
          <w:sz w:val="24"/>
        </w:rPr>
      </w:pPr>
      <w:r>
        <w:rPr>
          <w:sz w:val="24"/>
        </w:rPr>
        <w:t>requested/recommended hours of service;</w:t>
      </w:r>
      <w:r>
        <w:rPr>
          <w:spacing w:val="-3"/>
          <w:sz w:val="24"/>
        </w:rPr>
        <w:t xml:space="preserve"> </w:t>
      </w:r>
      <w:r>
        <w:rPr>
          <w:sz w:val="24"/>
        </w:rPr>
        <w:t>and,</w:t>
      </w:r>
    </w:p>
    <w:p w14:paraId="3CCC74E7" w14:textId="77777777" w:rsidR="00E9458D" w:rsidRDefault="00E9458D">
      <w:pPr>
        <w:spacing w:line="275" w:lineRule="exact"/>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9D6A27B" w14:textId="77777777">
        <w:trPr>
          <w:trHeight w:val="551"/>
        </w:trPr>
        <w:tc>
          <w:tcPr>
            <w:tcW w:w="5689" w:type="dxa"/>
          </w:tcPr>
          <w:p w14:paraId="0AAD8894"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3E5D5442" w14:textId="77777777" w:rsidR="00E9458D" w:rsidRDefault="00E9458D">
            <w:pPr>
              <w:pStyle w:val="TableParagraph"/>
              <w:ind w:left="0"/>
              <w:rPr>
                <w:sz w:val="24"/>
              </w:rPr>
            </w:pPr>
          </w:p>
          <w:p w14:paraId="1D762E30" w14:textId="77777777" w:rsidR="00E9458D" w:rsidRDefault="005C6BD6">
            <w:pPr>
              <w:pStyle w:val="TableParagraph"/>
              <w:ind w:left="487"/>
              <w:rPr>
                <w:sz w:val="20"/>
              </w:rPr>
            </w:pPr>
            <w:r>
              <w:rPr>
                <w:noProof/>
                <w:sz w:val="20"/>
              </w:rPr>
              <w:drawing>
                <wp:inline distT="0" distB="0" distL="0" distR="0" wp14:anchorId="26C888BA" wp14:editId="76320096">
                  <wp:extent cx="1390695" cy="966501"/>
                  <wp:effectExtent l="0" t="0" r="0" b="0"/>
                  <wp:docPr id="23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091E615" w14:textId="77777777">
        <w:trPr>
          <w:trHeight w:val="1244"/>
        </w:trPr>
        <w:tc>
          <w:tcPr>
            <w:tcW w:w="5689" w:type="dxa"/>
          </w:tcPr>
          <w:p w14:paraId="1A24279F" w14:textId="77777777" w:rsidR="00E9458D" w:rsidRDefault="00E9458D">
            <w:pPr>
              <w:pStyle w:val="TableParagraph"/>
              <w:spacing w:before="1"/>
              <w:ind w:left="0"/>
              <w:rPr>
                <w:sz w:val="24"/>
              </w:rPr>
            </w:pPr>
          </w:p>
          <w:p w14:paraId="7810B78E"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345EB6A7" w14:textId="77777777" w:rsidR="00E9458D" w:rsidRDefault="00E9458D">
            <w:pPr>
              <w:rPr>
                <w:sz w:val="2"/>
                <w:szCs w:val="2"/>
              </w:rPr>
            </w:pPr>
          </w:p>
        </w:tc>
      </w:tr>
      <w:tr w:rsidR="00E9458D" w14:paraId="55592289" w14:textId="77777777">
        <w:trPr>
          <w:trHeight w:val="277"/>
        </w:trPr>
        <w:tc>
          <w:tcPr>
            <w:tcW w:w="5689" w:type="dxa"/>
            <w:vMerge w:val="restart"/>
          </w:tcPr>
          <w:p w14:paraId="68347D0E" w14:textId="77777777" w:rsidR="00E9458D" w:rsidRDefault="00E9458D">
            <w:pPr>
              <w:pStyle w:val="TableParagraph"/>
              <w:spacing w:before="1"/>
              <w:ind w:left="0"/>
              <w:rPr>
                <w:sz w:val="24"/>
              </w:rPr>
            </w:pPr>
          </w:p>
          <w:p w14:paraId="40AE8297" w14:textId="77777777" w:rsidR="00E9458D" w:rsidRDefault="005C6BD6">
            <w:pPr>
              <w:pStyle w:val="TableParagraph"/>
              <w:rPr>
                <w:b/>
                <w:sz w:val="24"/>
              </w:rPr>
            </w:pPr>
            <w:r>
              <w:rPr>
                <w:b/>
                <w:sz w:val="24"/>
              </w:rPr>
              <w:t>Policy Title: Care Plan/Service Plan</w:t>
            </w:r>
          </w:p>
        </w:tc>
        <w:tc>
          <w:tcPr>
            <w:tcW w:w="3168" w:type="dxa"/>
          </w:tcPr>
          <w:p w14:paraId="01D4A20B"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3.10.40</w:t>
            </w:r>
          </w:p>
        </w:tc>
      </w:tr>
      <w:tr w:rsidR="00E9458D" w14:paraId="63F06F6F" w14:textId="77777777">
        <w:trPr>
          <w:trHeight w:val="275"/>
        </w:trPr>
        <w:tc>
          <w:tcPr>
            <w:tcW w:w="5689" w:type="dxa"/>
            <w:vMerge/>
            <w:tcBorders>
              <w:top w:val="nil"/>
            </w:tcBorders>
          </w:tcPr>
          <w:p w14:paraId="578ED7DC" w14:textId="77777777" w:rsidR="00E9458D" w:rsidRDefault="00E9458D">
            <w:pPr>
              <w:rPr>
                <w:sz w:val="2"/>
                <w:szCs w:val="2"/>
              </w:rPr>
            </w:pPr>
          </w:p>
        </w:tc>
        <w:tc>
          <w:tcPr>
            <w:tcW w:w="3168" w:type="dxa"/>
          </w:tcPr>
          <w:p w14:paraId="1DFBE798" w14:textId="77777777" w:rsidR="00E9458D" w:rsidRDefault="005C6BD6">
            <w:pPr>
              <w:pStyle w:val="TableParagraph"/>
              <w:spacing w:line="255" w:lineRule="exact"/>
              <w:rPr>
                <w:b/>
                <w:sz w:val="24"/>
              </w:rPr>
            </w:pPr>
            <w:r>
              <w:rPr>
                <w:b/>
                <w:sz w:val="24"/>
              </w:rPr>
              <w:t>Effective Date:</w:t>
            </w:r>
          </w:p>
        </w:tc>
      </w:tr>
      <w:tr w:rsidR="00E9458D" w14:paraId="6FC9026F" w14:textId="77777777">
        <w:trPr>
          <w:trHeight w:val="275"/>
        </w:trPr>
        <w:tc>
          <w:tcPr>
            <w:tcW w:w="5689" w:type="dxa"/>
            <w:vMerge/>
            <w:tcBorders>
              <w:top w:val="nil"/>
            </w:tcBorders>
          </w:tcPr>
          <w:p w14:paraId="19EFDE87" w14:textId="77777777" w:rsidR="00E9458D" w:rsidRDefault="00E9458D">
            <w:pPr>
              <w:rPr>
                <w:sz w:val="2"/>
                <w:szCs w:val="2"/>
              </w:rPr>
            </w:pPr>
          </w:p>
        </w:tc>
        <w:tc>
          <w:tcPr>
            <w:tcW w:w="3168" w:type="dxa"/>
          </w:tcPr>
          <w:p w14:paraId="2238956C" w14:textId="77777777" w:rsidR="00E9458D" w:rsidRDefault="005C6BD6">
            <w:pPr>
              <w:pStyle w:val="TableParagraph"/>
              <w:spacing w:line="255" w:lineRule="exact"/>
              <w:rPr>
                <w:b/>
                <w:sz w:val="24"/>
              </w:rPr>
            </w:pPr>
            <w:r>
              <w:rPr>
                <w:b/>
                <w:sz w:val="24"/>
              </w:rPr>
              <w:t>Revision Date:</w:t>
            </w:r>
          </w:p>
        </w:tc>
      </w:tr>
      <w:tr w:rsidR="00E9458D" w14:paraId="6EF40A93" w14:textId="77777777">
        <w:trPr>
          <w:trHeight w:val="276"/>
        </w:trPr>
        <w:tc>
          <w:tcPr>
            <w:tcW w:w="5689" w:type="dxa"/>
            <w:vMerge/>
            <w:tcBorders>
              <w:top w:val="nil"/>
            </w:tcBorders>
          </w:tcPr>
          <w:p w14:paraId="0D6F50FE" w14:textId="77777777" w:rsidR="00E9458D" w:rsidRDefault="00E9458D">
            <w:pPr>
              <w:rPr>
                <w:sz w:val="2"/>
                <w:szCs w:val="2"/>
              </w:rPr>
            </w:pPr>
          </w:p>
        </w:tc>
        <w:tc>
          <w:tcPr>
            <w:tcW w:w="3168" w:type="dxa"/>
          </w:tcPr>
          <w:p w14:paraId="0282CCB6" w14:textId="77777777" w:rsidR="00E9458D" w:rsidRDefault="005C6BD6">
            <w:pPr>
              <w:pStyle w:val="TableParagraph"/>
              <w:spacing w:before="1" w:line="255" w:lineRule="exact"/>
              <w:rPr>
                <w:b/>
                <w:sz w:val="24"/>
              </w:rPr>
            </w:pPr>
            <w:r>
              <w:rPr>
                <w:b/>
                <w:sz w:val="24"/>
              </w:rPr>
              <w:t>Approved By:</w:t>
            </w:r>
          </w:p>
        </w:tc>
      </w:tr>
      <w:tr w:rsidR="00E9458D" w14:paraId="3CB8D20F" w14:textId="77777777">
        <w:trPr>
          <w:trHeight w:val="275"/>
        </w:trPr>
        <w:tc>
          <w:tcPr>
            <w:tcW w:w="5689" w:type="dxa"/>
            <w:vMerge/>
            <w:tcBorders>
              <w:top w:val="nil"/>
            </w:tcBorders>
          </w:tcPr>
          <w:p w14:paraId="2346ACE8" w14:textId="77777777" w:rsidR="00E9458D" w:rsidRDefault="00E9458D">
            <w:pPr>
              <w:rPr>
                <w:sz w:val="2"/>
                <w:szCs w:val="2"/>
              </w:rPr>
            </w:pPr>
          </w:p>
        </w:tc>
        <w:tc>
          <w:tcPr>
            <w:tcW w:w="3168" w:type="dxa"/>
          </w:tcPr>
          <w:p w14:paraId="6964024A" w14:textId="77777777" w:rsidR="00E9458D" w:rsidRDefault="005C6BD6">
            <w:pPr>
              <w:pStyle w:val="TableParagraph"/>
              <w:spacing w:line="255" w:lineRule="exact"/>
              <w:rPr>
                <w:b/>
                <w:sz w:val="24"/>
              </w:rPr>
            </w:pPr>
            <w:r>
              <w:rPr>
                <w:b/>
                <w:sz w:val="24"/>
              </w:rPr>
              <w:t>Page Number: Page 2 of 3</w:t>
            </w:r>
          </w:p>
        </w:tc>
      </w:tr>
    </w:tbl>
    <w:p w14:paraId="195F68FC" w14:textId="77777777" w:rsidR="00E9458D" w:rsidRDefault="00E9458D">
      <w:pPr>
        <w:pStyle w:val="BodyText"/>
        <w:spacing w:before="2"/>
        <w:ind w:left="0" w:firstLine="0"/>
        <w:rPr>
          <w:sz w:val="16"/>
        </w:rPr>
      </w:pPr>
    </w:p>
    <w:p w14:paraId="7C4B55B9" w14:textId="77777777" w:rsidR="00E9458D" w:rsidRDefault="005C6BD6">
      <w:pPr>
        <w:pStyle w:val="ListParagraph"/>
        <w:numPr>
          <w:ilvl w:val="2"/>
          <w:numId w:val="735"/>
        </w:numPr>
        <w:tabs>
          <w:tab w:val="left" w:pos="3061"/>
        </w:tabs>
        <w:spacing w:before="90"/>
        <w:ind w:left="3060" w:hanging="541"/>
        <w:rPr>
          <w:sz w:val="24"/>
        </w:rPr>
      </w:pPr>
      <w:r>
        <w:rPr>
          <w:sz w:val="24"/>
        </w:rPr>
        <w:t>service start date and service end date (if</w:t>
      </w:r>
      <w:r>
        <w:rPr>
          <w:spacing w:val="-2"/>
          <w:sz w:val="24"/>
        </w:rPr>
        <w:t xml:space="preserve"> </w:t>
      </w:r>
      <w:r>
        <w:rPr>
          <w:sz w:val="24"/>
        </w:rPr>
        <w:t>known)</w:t>
      </w:r>
    </w:p>
    <w:p w14:paraId="712493AA" w14:textId="77777777" w:rsidR="00E9458D" w:rsidRDefault="005C6BD6">
      <w:pPr>
        <w:pStyle w:val="ListParagraph"/>
        <w:numPr>
          <w:ilvl w:val="0"/>
          <w:numId w:val="727"/>
        </w:numPr>
        <w:tabs>
          <w:tab w:val="left" w:pos="2161"/>
        </w:tabs>
        <w:ind w:left="2160" w:right="1701" w:hanging="361"/>
        <w:rPr>
          <w:sz w:val="24"/>
        </w:rPr>
      </w:pPr>
      <w:r>
        <w:rPr>
          <w:sz w:val="24"/>
        </w:rPr>
        <w:t>Supervisor shall obtain the client/client representative’s verbal consent to receive services as requested and recorded in the Care Plan/Service</w:t>
      </w:r>
      <w:r>
        <w:rPr>
          <w:spacing w:val="-6"/>
          <w:sz w:val="24"/>
        </w:rPr>
        <w:t xml:space="preserve"> </w:t>
      </w:r>
      <w:r>
        <w:rPr>
          <w:sz w:val="24"/>
        </w:rPr>
        <w:t>Plan.</w:t>
      </w:r>
    </w:p>
    <w:p w14:paraId="2341CB88" w14:textId="77777777" w:rsidR="00E9458D" w:rsidRDefault="005C6BD6">
      <w:pPr>
        <w:pStyle w:val="ListParagraph"/>
        <w:numPr>
          <w:ilvl w:val="0"/>
          <w:numId w:val="727"/>
        </w:numPr>
        <w:tabs>
          <w:tab w:val="left" w:pos="2161"/>
        </w:tabs>
        <w:ind w:left="2160" w:right="1699" w:hanging="361"/>
        <w:rPr>
          <w:sz w:val="24"/>
        </w:rPr>
      </w:pPr>
      <w:r>
        <w:rPr>
          <w:sz w:val="24"/>
        </w:rPr>
        <w:t xml:space="preserve">A copy of the </w:t>
      </w:r>
      <w:r>
        <w:rPr>
          <w:i/>
          <w:sz w:val="24"/>
        </w:rPr>
        <w:t xml:space="preserve">Care Plan/Service Plan </w:t>
      </w:r>
      <w:r>
        <w:rPr>
          <w:sz w:val="24"/>
        </w:rPr>
        <w:t>shall be given to the client/client’s representative to be kept in the client’s</w:t>
      </w:r>
      <w:r>
        <w:rPr>
          <w:spacing w:val="-2"/>
          <w:sz w:val="24"/>
        </w:rPr>
        <w:t xml:space="preserve"> </w:t>
      </w:r>
      <w:r>
        <w:rPr>
          <w:sz w:val="24"/>
        </w:rPr>
        <w:t>home.</w:t>
      </w:r>
    </w:p>
    <w:p w14:paraId="2E29F41A" w14:textId="77777777" w:rsidR="00E9458D" w:rsidRDefault="005C6BD6">
      <w:pPr>
        <w:pStyle w:val="ListParagraph"/>
        <w:numPr>
          <w:ilvl w:val="0"/>
          <w:numId w:val="727"/>
        </w:numPr>
        <w:tabs>
          <w:tab w:val="left" w:pos="2161"/>
        </w:tabs>
        <w:ind w:left="2160" w:right="1702" w:hanging="361"/>
        <w:rPr>
          <w:sz w:val="24"/>
        </w:rPr>
      </w:pPr>
      <w:r>
        <w:rPr>
          <w:sz w:val="24"/>
        </w:rPr>
        <w:t xml:space="preserve">The </w:t>
      </w:r>
      <w:r>
        <w:rPr>
          <w:i/>
          <w:sz w:val="24"/>
        </w:rPr>
        <w:t xml:space="preserve">Care Plan/Service Plan </w:t>
      </w:r>
      <w:r>
        <w:rPr>
          <w:sz w:val="24"/>
        </w:rPr>
        <w:t>shall be reviewed with the designated Home Care Worker(s) prior to service being delivered so that he/she is aware</w:t>
      </w:r>
      <w:r>
        <w:rPr>
          <w:spacing w:val="-1"/>
          <w:sz w:val="24"/>
        </w:rPr>
        <w:t xml:space="preserve"> </w:t>
      </w:r>
      <w:r>
        <w:rPr>
          <w:sz w:val="24"/>
        </w:rPr>
        <w:t>of:</w:t>
      </w:r>
    </w:p>
    <w:p w14:paraId="1A865F2A" w14:textId="77777777" w:rsidR="00E9458D" w:rsidRDefault="005C6BD6">
      <w:pPr>
        <w:pStyle w:val="ListParagraph"/>
        <w:numPr>
          <w:ilvl w:val="0"/>
          <w:numId w:val="726"/>
        </w:numPr>
        <w:tabs>
          <w:tab w:val="left" w:pos="2521"/>
        </w:tabs>
        <w:ind w:hanging="361"/>
        <w:rPr>
          <w:sz w:val="24"/>
        </w:rPr>
      </w:pPr>
      <w:r>
        <w:rPr>
          <w:sz w:val="24"/>
        </w:rPr>
        <w:t>any special</w:t>
      </w:r>
      <w:r>
        <w:rPr>
          <w:spacing w:val="-1"/>
          <w:sz w:val="24"/>
        </w:rPr>
        <w:t xml:space="preserve"> </w:t>
      </w:r>
      <w:r>
        <w:rPr>
          <w:sz w:val="24"/>
        </w:rPr>
        <w:t>needs;</w:t>
      </w:r>
    </w:p>
    <w:p w14:paraId="2FFDA04E" w14:textId="77777777" w:rsidR="00E9458D" w:rsidRDefault="005C6BD6">
      <w:pPr>
        <w:pStyle w:val="ListParagraph"/>
        <w:numPr>
          <w:ilvl w:val="0"/>
          <w:numId w:val="726"/>
        </w:numPr>
        <w:tabs>
          <w:tab w:val="left" w:pos="2521"/>
        </w:tabs>
        <w:ind w:hanging="361"/>
        <w:rPr>
          <w:sz w:val="24"/>
        </w:rPr>
      </w:pPr>
      <w:r>
        <w:rPr>
          <w:sz w:val="24"/>
        </w:rPr>
        <w:t>the activities/tasks he/she is required to perform;</w:t>
      </w:r>
      <w:r>
        <w:rPr>
          <w:spacing w:val="-5"/>
          <w:sz w:val="24"/>
        </w:rPr>
        <w:t xml:space="preserve"> </w:t>
      </w:r>
      <w:r>
        <w:rPr>
          <w:sz w:val="24"/>
        </w:rPr>
        <w:t>and,</w:t>
      </w:r>
    </w:p>
    <w:p w14:paraId="2FFBA634" w14:textId="77777777" w:rsidR="00E9458D" w:rsidRDefault="005C6BD6">
      <w:pPr>
        <w:pStyle w:val="ListParagraph"/>
        <w:numPr>
          <w:ilvl w:val="0"/>
          <w:numId w:val="726"/>
        </w:numPr>
        <w:tabs>
          <w:tab w:val="left" w:pos="2520"/>
          <w:tab w:val="left" w:pos="2521"/>
        </w:tabs>
        <w:ind w:hanging="361"/>
        <w:rPr>
          <w:sz w:val="24"/>
        </w:rPr>
      </w:pPr>
      <w:r>
        <w:rPr>
          <w:sz w:val="24"/>
        </w:rPr>
        <w:t>the outcomes, which are to be</w:t>
      </w:r>
      <w:r>
        <w:rPr>
          <w:spacing w:val="-1"/>
          <w:sz w:val="24"/>
        </w:rPr>
        <w:t xml:space="preserve"> </w:t>
      </w:r>
      <w:r>
        <w:rPr>
          <w:sz w:val="24"/>
        </w:rPr>
        <w:t>achieved.</w:t>
      </w:r>
    </w:p>
    <w:p w14:paraId="6423F8DF" w14:textId="77777777" w:rsidR="00E9458D" w:rsidRDefault="005C6BD6">
      <w:pPr>
        <w:pStyle w:val="ListParagraph"/>
        <w:numPr>
          <w:ilvl w:val="0"/>
          <w:numId w:val="727"/>
        </w:numPr>
        <w:tabs>
          <w:tab w:val="left" w:pos="2161"/>
        </w:tabs>
        <w:ind w:left="2160" w:right="1698" w:hanging="361"/>
        <w:rPr>
          <w:sz w:val="24"/>
        </w:rPr>
      </w:pPr>
      <w:r>
        <w:rPr>
          <w:sz w:val="24"/>
        </w:rPr>
        <w:t xml:space="preserve">Written notations of </w:t>
      </w:r>
      <w:r>
        <w:rPr>
          <w:i/>
          <w:sz w:val="24"/>
        </w:rPr>
        <w:t xml:space="preserve">Care Plan/Service Plan </w:t>
      </w:r>
      <w:r>
        <w:rPr>
          <w:sz w:val="24"/>
        </w:rPr>
        <w:t>reviews with Home Care Worker(s) shall be made and shall</w:t>
      </w:r>
      <w:r>
        <w:rPr>
          <w:spacing w:val="-1"/>
          <w:sz w:val="24"/>
        </w:rPr>
        <w:t xml:space="preserve"> </w:t>
      </w:r>
      <w:r>
        <w:rPr>
          <w:sz w:val="24"/>
        </w:rPr>
        <w:t>include:</w:t>
      </w:r>
    </w:p>
    <w:p w14:paraId="530F7700" w14:textId="77777777" w:rsidR="00E9458D" w:rsidRDefault="005C6BD6">
      <w:pPr>
        <w:pStyle w:val="ListParagraph"/>
        <w:numPr>
          <w:ilvl w:val="0"/>
          <w:numId w:val="725"/>
        </w:numPr>
        <w:tabs>
          <w:tab w:val="left" w:pos="2521"/>
        </w:tabs>
        <w:ind w:hanging="361"/>
        <w:rPr>
          <w:sz w:val="24"/>
        </w:rPr>
      </w:pPr>
      <w:r>
        <w:rPr>
          <w:sz w:val="24"/>
        </w:rPr>
        <w:t>the date of the</w:t>
      </w:r>
      <w:r>
        <w:rPr>
          <w:spacing w:val="-1"/>
          <w:sz w:val="24"/>
        </w:rPr>
        <w:t xml:space="preserve"> </w:t>
      </w:r>
      <w:r>
        <w:rPr>
          <w:sz w:val="24"/>
        </w:rPr>
        <w:t>review,</w:t>
      </w:r>
    </w:p>
    <w:p w14:paraId="13551BBC" w14:textId="77777777" w:rsidR="00E9458D" w:rsidRDefault="005C6BD6">
      <w:pPr>
        <w:pStyle w:val="ListParagraph"/>
        <w:numPr>
          <w:ilvl w:val="0"/>
          <w:numId w:val="725"/>
        </w:numPr>
        <w:tabs>
          <w:tab w:val="left" w:pos="2520"/>
          <w:tab w:val="left" w:pos="2521"/>
        </w:tabs>
        <w:ind w:hanging="361"/>
        <w:rPr>
          <w:sz w:val="24"/>
        </w:rPr>
      </w:pPr>
      <w:r>
        <w:rPr>
          <w:sz w:val="24"/>
        </w:rPr>
        <w:t>the signature of the Supervisor giving the</w:t>
      </w:r>
      <w:r>
        <w:rPr>
          <w:spacing w:val="-1"/>
          <w:sz w:val="24"/>
        </w:rPr>
        <w:t xml:space="preserve"> </w:t>
      </w:r>
      <w:r>
        <w:rPr>
          <w:sz w:val="24"/>
        </w:rPr>
        <w:t>review;</w:t>
      </w:r>
    </w:p>
    <w:p w14:paraId="4315C1E1" w14:textId="77777777" w:rsidR="00E9458D" w:rsidRDefault="005C6BD6">
      <w:pPr>
        <w:pStyle w:val="ListParagraph"/>
        <w:numPr>
          <w:ilvl w:val="0"/>
          <w:numId w:val="725"/>
        </w:numPr>
        <w:tabs>
          <w:tab w:val="left" w:pos="2521"/>
        </w:tabs>
        <w:ind w:right="1702"/>
        <w:rPr>
          <w:sz w:val="24"/>
        </w:rPr>
      </w:pPr>
      <w:r>
        <w:rPr>
          <w:sz w:val="24"/>
        </w:rPr>
        <w:t>the names of the home care worker(s) who received the review and who are being assigned to the case;</w:t>
      </w:r>
      <w:r>
        <w:rPr>
          <w:spacing w:val="-1"/>
          <w:sz w:val="24"/>
        </w:rPr>
        <w:t xml:space="preserve"> </w:t>
      </w:r>
      <w:r>
        <w:rPr>
          <w:sz w:val="24"/>
        </w:rPr>
        <w:t>and,</w:t>
      </w:r>
    </w:p>
    <w:p w14:paraId="34BBB2A0" w14:textId="77777777" w:rsidR="00E9458D" w:rsidRDefault="005C6BD6">
      <w:pPr>
        <w:pStyle w:val="ListParagraph"/>
        <w:numPr>
          <w:ilvl w:val="0"/>
          <w:numId w:val="725"/>
        </w:numPr>
        <w:tabs>
          <w:tab w:val="left" w:pos="2521"/>
        </w:tabs>
        <w:spacing w:before="1"/>
        <w:ind w:hanging="361"/>
        <w:rPr>
          <w:sz w:val="24"/>
        </w:rPr>
      </w:pPr>
      <w:r>
        <w:rPr>
          <w:sz w:val="24"/>
        </w:rPr>
        <w:t>the signature of the Supervisor giving the</w:t>
      </w:r>
      <w:r>
        <w:rPr>
          <w:spacing w:val="-1"/>
          <w:sz w:val="24"/>
        </w:rPr>
        <w:t xml:space="preserve"> </w:t>
      </w:r>
      <w:r>
        <w:rPr>
          <w:sz w:val="24"/>
        </w:rPr>
        <w:t>review.</w:t>
      </w:r>
    </w:p>
    <w:p w14:paraId="1FC06E75" w14:textId="77777777" w:rsidR="00E9458D" w:rsidRDefault="005C6BD6">
      <w:pPr>
        <w:pStyle w:val="ListParagraph"/>
        <w:numPr>
          <w:ilvl w:val="0"/>
          <w:numId w:val="727"/>
        </w:numPr>
        <w:tabs>
          <w:tab w:val="left" w:pos="2161"/>
        </w:tabs>
        <w:ind w:left="2160" w:right="1699" w:hanging="361"/>
        <w:rPr>
          <w:sz w:val="24"/>
        </w:rPr>
      </w:pPr>
      <w:r>
        <w:rPr>
          <w:sz w:val="24"/>
        </w:rPr>
        <w:t xml:space="preserve">The </w:t>
      </w:r>
      <w:r>
        <w:rPr>
          <w:i/>
          <w:sz w:val="24"/>
        </w:rPr>
        <w:t xml:space="preserve">Care Plan/Service Plan </w:t>
      </w:r>
      <w:r>
        <w:rPr>
          <w:sz w:val="24"/>
        </w:rPr>
        <w:t>shall be reviewed and updated on an ongoing basis to reflect changing</w:t>
      </w:r>
      <w:r>
        <w:rPr>
          <w:spacing w:val="-2"/>
          <w:sz w:val="24"/>
        </w:rPr>
        <w:t xml:space="preserve"> </w:t>
      </w:r>
      <w:r>
        <w:rPr>
          <w:sz w:val="24"/>
        </w:rPr>
        <w:t>needs/wants.</w:t>
      </w:r>
    </w:p>
    <w:p w14:paraId="345A392C" w14:textId="77777777" w:rsidR="00E9458D" w:rsidRDefault="005C6BD6">
      <w:pPr>
        <w:pStyle w:val="ListParagraph"/>
        <w:numPr>
          <w:ilvl w:val="0"/>
          <w:numId w:val="727"/>
        </w:numPr>
        <w:tabs>
          <w:tab w:val="left" w:pos="2161"/>
        </w:tabs>
        <w:ind w:left="2160" w:right="1699" w:hanging="361"/>
        <w:rPr>
          <w:sz w:val="24"/>
        </w:rPr>
      </w:pPr>
      <w:r>
        <w:rPr>
          <w:sz w:val="24"/>
        </w:rPr>
        <w:t xml:space="preserve">All changes to the </w:t>
      </w:r>
      <w:r>
        <w:rPr>
          <w:i/>
          <w:sz w:val="24"/>
        </w:rPr>
        <w:t xml:space="preserve">Care Plan/Service Plan </w:t>
      </w:r>
      <w:r>
        <w:rPr>
          <w:sz w:val="24"/>
        </w:rPr>
        <w:t>shall be made in writing and signed and dated by the individual making the</w:t>
      </w:r>
      <w:r>
        <w:rPr>
          <w:spacing w:val="-4"/>
          <w:sz w:val="24"/>
        </w:rPr>
        <w:t xml:space="preserve"> </w:t>
      </w:r>
      <w:r>
        <w:rPr>
          <w:sz w:val="24"/>
        </w:rPr>
        <w:t>change.</w:t>
      </w:r>
    </w:p>
    <w:p w14:paraId="04502F72" w14:textId="77777777" w:rsidR="00E9458D" w:rsidRDefault="005C6BD6">
      <w:pPr>
        <w:pStyle w:val="ListParagraph"/>
        <w:numPr>
          <w:ilvl w:val="0"/>
          <w:numId w:val="727"/>
        </w:numPr>
        <w:tabs>
          <w:tab w:val="left" w:pos="2161"/>
        </w:tabs>
        <w:ind w:left="2160" w:right="1698" w:hanging="361"/>
        <w:rPr>
          <w:sz w:val="24"/>
        </w:rPr>
      </w:pPr>
      <w:r>
        <w:rPr>
          <w:sz w:val="24"/>
        </w:rPr>
        <w:t xml:space="preserve">The Agency shall maintain the original </w:t>
      </w:r>
      <w:r>
        <w:rPr>
          <w:i/>
          <w:sz w:val="24"/>
        </w:rPr>
        <w:t xml:space="preserve">Care Plan/Service Plan </w:t>
      </w:r>
      <w:r>
        <w:rPr>
          <w:sz w:val="24"/>
        </w:rPr>
        <w:t xml:space="preserve">and all updated </w:t>
      </w:r>
      <w:r>
        <w:rPr>
          <w:i/>
          <w:sz w:val="24"/>
        </w:rPr>
        <w:t xml:space="preserve">Care Plan/Service Plans </w:t>
      </w:r>
      <w:r>
        <w:rPr>
          <w:sz w:val="24"/>
        </w:rPr>
        <w:t>in each client's</w:t>
      </w:r>
      <w:r>
        <w:rPr>
          <w:spacing w:val="-2"/>
          <w:sz w:val="24"/>
        </w:rPr>
        <w:t xml:space="preserve"> </w:t>
      </w:r>
      <w:r>
        <w:rPr>
          <w:sz w:val="24"/>
        </w:rPr>
        <w:t>record.</w:t>
      </w:r>
    </w:p>
    <w:p w14:paraId="1338CF74" w14:textId="77777777" w:rsidR="00E9458D" w:rsidRDefault="005C6BD6">
      <w:pPr>
        <w:pStyle w:val="ListParagraph"/>
        <w:numPr>
          <w:ilvl w:val="0"/>
          <w:numId w:val="727"/>
        </w:numPr>
        <w:tabs>
          <w:tab w:val="left" w:pos="2161"/>
        </w:tabs>
        <w:ind w:left="2160" w:right="1698" w:hanging="361"/>
        <w:rPr>
          <w:sz w:val="24"/>
        </w:rPr>
      </w:pPr>
      <w:r>
        <w:rPr>
          <w:sz w:val="24"/>
        </w:rPr>
        <w:t xml:space="preserve">Complete and legible copies of the original </w:t>
      </w:r>
      <w:r>
        <w:rPr>
          <w:i/>
          <w:sz w:val="24"/>
        </w:rPr>
        <w:t xml:space="preserve">Care Plan/Service Plan </w:t>
      </w:r>
      <w:r>
        <w:rPr>
          <w:sz w:val="24"/>
        </w:rPr>
        <w:t xml:space="preserve">and subsequent revised </w:t>
      </w:r>
      <w:r>
        <w:rPr>
          <w:i/>
          <w:sz w:val="24"/>
        </w:rPr>
        <w:t xml:space="preserve">Care Plan/Service Plans </w:t>
      </w:r>
      <w:r>
        <w:rPr>
          <w:sz w:val="24"/>
        </w:rPr>
        <w:t>shall be given to the client/client's</w:t>
      </w:r>
      <w:r>
        <w:rPr>
          <w:spacing w:val="-6"/>
          <w:sz w:val="24"/>
        </w:rPr>
        <w:t xml:space="preserve"> </w:t>
      </w:r>
      <w:r>
        <w:rPr>
          <w:sz w:val="24"/>
        </w:rPr>
        <w:t>representative.</w:t>
      </w:r>
    </w:p>
    <w:p w14:paraId="057B60F9" w14:textId="77777777" w:rsidR="00E9458D" w:rsidRDefault="00E9458D">
      <w:pPr>
        <w:pStyle w:val="BodyText"/>
        <w:ind w:left="0" w:firstLine="0"/>
      </w:pPr>
    </w:p>
    <w:p w14:paraId="6943DD0A" w14:textId="77777777" w:rsidR="00E9458D" w:rsidRDefault="005C6BD6">
      <w:pPr>
        <w:pStyle w:val="Heading2"/>
      </w:pPr>
      <w:r>
        <w:t>GUIDELINES</w:t>
      </w:r>
    </w:p>
    <w:p w14:paraId="6B83A564" w14:textId="77777777" w:rsidR="00E9458D" w:rsidRDefault="005C6BD6">
      <w:pPr>
        <w:pStyle w:val="ListParagraph"/>
        <w:numPr>
          <w:ilvl w:val="0"/>
          <w:numId w:val="724"/>
        </w:numPr>
        <w:tabs>
          <w:tab w:val="left" w:pos="2161"/>
        </w:tabs>
        <w:ind w:right="1697"/>
        <w:rPr>
          <w:sz w:val="24"/>
        </w:rPr>
      </w:pPr>
      <w:r>
        <w:rPr>
          <w:sz w:val="24"/>
        </w:rPr>
        <w:t xml:space="preserve">The </w:t>
      </w:r>
      <w:r>
        <w:rPr>
          <w:i/>
          <w:sz w:val="24"/>
        </w:rPr>
        <w:t xml:space="preserve">Care Plan/Service Plan </w:t>
      </w:r>
      <w:r>
        <w:rPr>
          <w:sz w:val="24"/>
        </w:rPr>
        <w:t>should maximize the functional capabilities of the client and the support system and facilitate the effective delivery of a range of</w:t>
      </w:r>
      <w:r>
        <w:rPr>
          <w:spacing w:val="-9"/>
          <w:sz w:val="24"/>
        </w:rPr>
        <w:t xml:space="preserve"> </w:t>
      </w:r>
      <w:r>
        <w:rPr>
          <w:sz w:val="24"/>
        </w:rPr>
        <w:t>services.</w:t>
      </w:r>
    </w:p>
    <w:p w14:paraId="346CE896" w14:textId="77777777" w:rsidR="00E9458D" w:rsidRDefault="005C6BD6">
      <w:pPr>
        <w:pStyle w:val="ListParagraph"/>
        <w:numPr>
          <w:ilvl w:val="0"/>
          <w:numId w:val="724"/>
        </w:numPr>
        <w:tabs>
          <w:tab w:val="left" w:pos="2161"/>
        </w:tabs>
        <w:ind w:right="1698"/>
        <w:rPr>
          <w:sz w:val="24"/>
        </w:rPr>
      </w:pPr>
      <w:r>
        <w:rPr>
          <w:sz w:val="24"/>
        </w:rPr>
        <w:t xml:space="preserve">The goals of the </w:t>
      </w:r>
      <w:r>
        <w:rPr>
          <w:i/>
          <w:sz w:val="24"/>
        </w:rPr>
        <w:t xml:space="preserve">Care Plan/Service Plan </w:t>
      </w:r>
      <w:r>
        <w:rPr>
          <w:sz w:val="24"/>
        </w:rPr>
        <w:t>should reflect the client/client’s representative’s desires and</w:t>
      </w:r>
      <w:r>
        <w:rPr>
          <w:spacing w:val="-4"/>
          <w:sz w:val="24"/>
        </w:rPr>
        <w:t xml:space="preserve"> </w:t>
      </w:r>
      <w:r>
        <w:rPr>
          <w:sz w:val="24"/>
        </w:rPr>
        <w:t>preferences.</w:t>
      </w:r>
    </w:p>
    <w:p w14:paraId="512394B0" w14:textId="77777777" w:rsidR="00E9458D" w:rsidRDefault="005C6BD6">
      <w:pPr>
        <w:pStyle w:val="ListParagraph"/>
        <w:numPr>
          <w:ilvl w:val="0"/>
          <w:numId w:val="724"/>
        </w:numPr>
        <w:tabs>
          <w:tab w:val="left" w:pos="2161"/>
        </w:tabs>
        <w:ind w:right="1699"/>
        <w:rPr>
          <w:sz w:val="24"/>
        </w:rPr>
      </w:pPr>
      <w:r>
        <w:rPr>
          <w:sz w:val="24"/>
        </w:rPr>
        <w:t xml:space="preserve">The </w:t>
      </w:r>
      <w:r>
        <w:rPr>
          <w:i/>
          <w:sz w:val="24"/>
        </w:rPr>
        <w:t xml:space="preserve">Care Plan/Service Plan </w:t>
      </w:r>
      <w:r>
        <w:rPr>
          <w:sz w:val="24"/>
        </w:rPr>
        <w:t>expectations should be clearly spelled out to the client/client’s representative and the home care</w:t>
      </w:r>
      <w:r>
        <w:rPr>
          <w:spacing w:val="-3"/>
          <w:sz w:val="24"/>
        </w:rPr>
        <w:t xml:space="preserve"> </w:t>
      </w:r>
      <w:r>
        <w:rPr>
          <w:sz w:val="24"/>
        </w:rPr>
        <w:t>workers.</w:t>
      </w:r>
    </w:p>
    <w:p w14:paraId="5D0C07BE" w14:textId="77777777" w:rsidR="00E9458D" w:rsidRDefault="005C6BD6">
      <w:pPr>
        <w:pStyle w:val="ListParagraph"/>
        <w:numPr>
          <w:ilvl w:val="0"/>
          <w:numId w:val="724"/>
        </w:numPr>
        <w:tabs>
          <w:tab w:val="left" w:pos="2161"/>
        </w:tabs>
        <w:ind w:right="1701"/>
        <w:rPr>
          <w:sz w:val="24"/>
        </w:rPr>
      </w:pPr>
      <w:r>
        <w:rPr>
          <w:sz w:val="24"/>
        </w:rPr>
        <w:t>Wherever possible, clients should be encouraged/permitted to obtain, coordinate and monitor their own</w:t>
      </w:r>
      <w:r>
        <w:rPr>
          <w:spacing w:val="-1"/>
          <w:sz w:val="24"/>
        </w:rPr>
        <w:t xml:space="preserve"> </w:t>
      </w:r>
      <w:r>
        <w:rPr>
          <w:sz w:val="24"/>
        </w:rPr>
        <w:t>services.</w:t>
      </w:r>
    </w:p>
    <w:p w14:paraId="3191DBC4"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136CCCA" w14:textId="77777777">
        <w:trPr>
          <w:trHeight w:val="551"/>
        </w:trPr>
        <w:tc>
          <w:tcPr>
            <w:tcW w:w="5689" w:type="dxa"/>
          </w:tcPr>
          <w:p w14:paraId="43A8BC94"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3B575375" w14:textId="77777777" w:rsidR="00E9458D" w:rsidRDefault="00E9458D">
            <w:pPr>
              <w:pStyle w:val="TableParagraph"/>
              <w:ind w:left="0"/>
              <w:rPr>
                <w:sz w:val="24"/>
              </w:rPr>
            </w:pPr>
          </w:p>
          <w:p w14:paraId="2029733E" w14:textId="77777777" w:rsidR="00E9458D" w:rsidRDefault="005C6BD6">
            <w:pPr>
              <w:pStyle w:val="TableParagraph"/>
              <w:ind w:left="487"/>
              <w:rPr>
                <w:sz w:val="20"/>
              </w:rPr>
            </w:pPr>
            <w:r>
              <w:rPr>
                <w:noProof/>
                <w:sz w:val="20"/>
              </w:rPr>
              <w:drawing>
                <wp:inline distT="0" distB="0" distL="0" distR="0" wp14:anchorId="774D8375" wp14:editId="73B92134">
                  <wp:extent cx="1390695" cy="966501"/>
                  <wp:effectExtent l="0" t="0" r="0" b="0"/>
                  <wp:docPr id="23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5327601" w14:textId="77777777">
        <w:trPr>
          <w:trHeight w:val="1244"/>
        </w:trPr>
        <w:tc>
          <w:tcPr>
            <w:tcW w:w="5689" w:type="dxa"/>
          </w:tcPr>
          <w:p w14:paraId="5E5B5538" w14:textId="77777777" w:rsidR="00E9458D" w:rsidRDefault="00E9458D">
            <w:pPr>
              <w:pStyle w:val="TableParagraph"/>
              <w:spacing w:before="1"/>
              <w:ind w:left="0"/>
              <w:rPr>
                <w:sz w:val="24"/>
              </w:rPr>
            </w:pPr>
          </w:p>
          <w:p w14:paraId="70E13EA6"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0C2D696F" w14:textId="77777777" w:rsidR="00E9458D" w:rsidRDefault="00E9458D">
            <w:pPr>
              <w:rPr>
                <w:sz w:val="2"/>
                <w:szCs w:val="2"/>
              </w:rPr>
            </w:pPr>
          </w:p>
        </w:tc>
      </w:tr>
      <w:tr w:rsidR="00E9458D" w14:paraId="3DDD3372" w14:textId="77777777">
        <w:trPr>
          <w:trHeight w:val="277"/>
        </w:trPr>
        <w:tc>
          <w:tcPr>
            <w:tcW w:w="5689" w:type="dxa"/>
            <w:vMerge w:val="restart"/>
          </w:tcPr>
          <w:p w14:paraId="3BE5E46C" w14:textId="77777777" w:rsidR="00E9458D" w:rsidRDefault="00E9458D">
            <w:pPr>
              <w:pStyle w:val="TableParagraph"/>
              <w:spacing w:before="1"/>
              <w:ind w:left="0"/>
              <w:rPr>
                <w:sz w:val="24"/>
              </w:rPr>
            </w:pPr>
          </w:p>
          <w:p w14:paraId="7D78D7D3" w14:textId="77777777" w:rsidR="00E9458D" w:rsidRDefault="005C6BD6">
            <w:pPr>
              <w:pStyle w:val="TableParagraph"/>
              <w:rPr>
                <w:b/>
                <w:sz w:val="24"/>
              </w:rPr>
            </w:pPr>
            <w:r>
              <w:rPr>
                <w:b/>
                <w:sz w:val="24"/>
              </w:rPr>
              <w:t>Policy Title: Care Plan/Service Plan</w:t>
            </w:r>
          </w:p>
        </w:tc>
        <w:tc>
          <w:tcPr>
            <w:tcW w:w="3168" w:type="dxa"/>
          </w:tcPr>
          <w:p w14:paraId="1FFCBCA1"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3.10.40</w:t>
            </w:r>
          </w:p>
        </w:tc>
      </w:tr>
      <w:tr w:rsidR="00E9458D" w14:paraId="128E4826" w14:textId="77777777">
        <w:trPr>
          <w:trHeight w:val="275"/>
        </w:trPr>
        <w:tc>
          <w:tcPr>
            <w:tcW w:w="5689" w:type="dxa"/>
            <w:vMerge/>
            <w:tcBorders>
              <w:top w:val="nil"/>
            </w:tcBorders>
          </w:tcPr>
          <w:p w14:paraId="6A0B76C6" w14:textId="77777777" w:rsidR="00E9458D" w:rsidRDefault="00E9458D">
            <w:pPr>
              <w:rPr>
                <w:sz w:val="2"/>
                <w:szCs w:val="2"/>
              </w:rPr>
            </w:pPr>
          </w:p>
        </w:tc>
        <w:tc>
          <w:tcPr>
            <w:tcW w:w="3168" w:type="dxa"/>
          </w:tcPr>
          <w:p w14:paraId="54D88C61" w14:textId="77777777" w:rsidR="00E9458D" w:rsidRDefault="005C6BD6">
            <w:pPr>
              <w:pStyle w:val="TableParagraph"/>
              <w:spacing w:line="255" w:lineRule="exact"/>
              <w:rPr>
                <w:b/>
                <w:sz w:val="24"/>
              </w:rPr>
            </w:pPr>
            <w:r>
              <w:rPr>
                <w:b/>
                <w:sz w:val="24"/>
              </w:rPr>
              <w:t>Effective Date:</w:t>
            </w:r>
          </w:p>
        </w:tc>
      </w:tr>
      <w:tr w:rsidR="00E9458D" w14:paraId="50C9FFAD" w14:textId="77777777">
        <w:trPr>
          <w:trHeight w:val="275"/>
        </w:trPr>
        <w:tc>
          <w:tcPr>
            <w:tcW w:w="5689" w:type="dxa"/>
            <w:vMerge/>
            <w:tcBorders>
              <w:top w:val="nil"/>
            </w:tcBorders>
          </w:tcPr>
          <w:p w14:paraId="77728449" w14:textId="77777777" w:rsidR="00E9458D" w:rsidRDefault="00E9458D">
            <w:pPr>
              <w:rPr>
                <w:sz w:val="2"/>
                <w:szCs w:val="2"/>
              </w:rPr>
            </w:pPr>
          </w:p>
        </w:tc>
        <w:tc>
          <w:tcPr>
            <w:tcW w:w="3168" w:type="dxa"/>
          </w:tcPr>
          <w:p w14:paraId="7F49E458" w14:textId="77777777" w:rsidR="00E9458D" w:rsidRDefault="005C6BD6">
            <w:pPr>
              <w:pStyle w:val="TableParagraph"/>
              <w:spacing w:line="255" w:lineRule="exact"/>
              <w:rPr>
                <w:b/>
                <w:sz w:val="24"/>
              </w:rPr>
            </w:pPr>
            <w:r>
              <w:rPr>
                <w:b/>
                <w:sz w:val="24"/>
              </w:rPr>
              <w:t>Revision Date:</w:t>
            </w:r>
          </w:p>
        </w:tc>
      </w:tr>
      <w:tr w:rsidR="00E9458D" w14:paraId="66094E55" w14:textId="77777777">
        <w:trPr>
          <w:trHeight w:val="276"/>
        </w:trPr>
        <w:tc>
          <w:tcPr>
            <w:tcW w:w="5689" w:type="dxa"/>
            <w:vMerge/>
            <w:tcBorders>
              <w:top w:val="nil"/>
            </w:tcBorders>
          </w:tcPr>
          <w:p w14:paraId="7062657D" w14:textId="77777777" w:rsidR="00E9458D" w:rsidRDefault="00E9458D">
            <w:pPr>
              <w:rPr>
                <w:sz w:val="2"/>
                <w:szCs w:val="2"/>
              </w:rPr>
            </w:pPr>
          </w:p>
        </w:tc>
        <w:tc>
          <w:tcPr>
            <w:tcW w:w="3168" w:type="dxa"/>
          </w:tcPr>
          <w:p w14:paraId="09DC5DDB" w14:textId="77777777" w:rsidR="00E9458D" w:rsidRDefault="005C6BD6">
            <w:pPr>
              <w:pStyle w:val="TableParagraph"/>
              <w:spacing w:before="1" w:line="255" w:lineRule="exact"/>
              <w:rPr>
                <w:b/>
                <w:sz w:val="24"/>
              </w:rPr>
            </w:pPr>
            <w:r>
              <w:rPr>
                <w:b/>
                <w:sz w:val="24"/>
              </w:rPr>
              <w:t>Approved By:</w:t>
            </w:r>
          </w:p>
        </w:tc>
      </w:tr>
      <w:tr w:rsidR="00E9458D" w14:paraId="63EF0A96" w14:textId="77777777">
        <w:trPr>
          <w:trHeight w:val="275"/>
        </w:trPr>
        <w:tc>
          <w:tcPr>
            <w:tcW w:w="5689" w:type="dxa"/>
            <w:vMerge/>
            <w:tcBorders>
              <w:top w:val="nil"/>
            </w:tcBorders>
          </w:tcPr>
          <w:p w14:paraId="0E0F006D" w14:textId="77777777" w:rsidR="00E9458D" w:rsidRDefault="00E9458D">
            <w:pPr>
              <w:rPr>
                <w:sz w:val="2"/>
                <w:szCs w:val="2"/>
              </w:rPr>
            </w:pPr>
          </w:p>
        </w:tc>
        <w:tc>
          <w:tcPr>
            <w:tcW w:w="3168" w:type="dxa"/>
          </w:tcPr>
          <w:p w14:paraId="70901E80" w14:textId="77777777" w:rsidR="00E9458D" w:rsidRDefault="005C6BD6">
            <w:pPr>
              <w:pStyle w:val="TableParagraph"/>
              <w:spacing w:line="255" w:lineRule="exact"/>
              <w:rPr>
                <w:b/>
                <w:sz w:val="24"/>
              </w:rPr>
            </w:pPr>
            <w:r>
              <w:rPr>
                <w:b/>
                <w:sz w:val="24"/>
              </w:rPr>
              <w:t>Page Number: Page 3 of 3</w:t>
            </w:r>
          </w:p>
        </w:tc>
      </w:tr>
    </w:tbl>
    <w:p w14:paraId="64760085" w14:textId="77777777" w:rsidR="00E9458D" w:rsidRDefault="00E9458D">
      <w:pPr>
        <w:pStyle w:val="BodyText"/>
        <w:ind w:left="0" w:firstLine="0"/>
        <w:rPr>
          <w:sz w:val="20"/>
        </w:rPr>
      </w:pPr>
    </w:p>
    <w:p w14:paraId="1DFEDAF7" w14:textId="77777777" w:rsidR="00E9458D" w:rsidRDefault="00E9458D">
      <w:pPr>
        <w:pStyle w:val="BodyText"/>
        <w:ind w:left="0" w:firstLine="0"/>
        <w:rPr>
          <w:sz w:val="20"/>
        </w:rPr>
      </w:pPr>
    </w:p>
    <w:p w14:paraId="5522F7BE" w14:textId="77777777" w:rsidR="00E9458D" w:rsidRDefault="00E9458D">
      <w:pPr>
        <w:pStyle w:val="BodyText"/>
        <w:spacing w:before="2"/>
        <w:ind w:left="0" w:firstLine="0"/>
      </w:pPr>
    </w:p>
    <w:p w14:paraId="39870ED6" w14:textId="77777777" w:rsidR="00E9458D" w:rsidRDefault="005C6BD6">
      <w:pPr>
        <w:pStyle w:val="Heading2"/>
        <w:spacing w:before="90"/>
      </w:pPr>
      <w:r>
        <w:t>CROSS-POLICY REFERENCES</w:t>
      </w:r>
    </w:p>
    <w:p w14:paraId="0D510747" w14:textId="77777777" w:rsidR="00E9458D" w:rsidRDefault="005C6BD6">
      <w:pPr>
        <w:pStyle w:val="BodyText"/>
        <w:ind w:left="1800" w:firstLine="0"/>
      </w:pPr>
      <w:r>
        <w:t>3. Service Delivery Process</w:t>
      </w:r>
    </w:p>
    <w:p w14:paraId="7890F8F8" w14:textId="77777777" w:rsidR="00E9458D" w:rsidRDefault="00E9458D">
      <w:pPr>
        <w:pStyle w:val="BodyText"/>
        <w:ind w:left="0" w:firstLine="0"/>
      </w:pPr>
    </w:p>
    <w:p w14:paraId="6CAC3B8D" w14:textId="77777777" w:rsidR="00E9458D" w:rsidRDefault="005C6BD6">
      <w:pPr>
        <w:pStyle w:val="Heading2"/>
      </w:pPr>
      <w:r>
        <w:t>FORMS</w:t>
      </w:r>
    </w:p>
    <w:p w14:paraId="26757AFF" w14:textId="77777777" w:rsidR="00E9458D" w:rsidRDefault="005C6BD6">
      <w:pPr>
        <w:pStyle w:val="BodyText"/>
        <w:ind w:left="1800" w:firstLine="0"/>
      </w:pPr>
      <w:r>
        <w:t>2. Care Plan/Service Plan</w:t>
      </w:r>
    </w:p>
    <w:p w14:paraId="03FC5C56" w14:textId="77777777" w:rsidR="00E9458D" w:rsidRDefault="00E9458D">
      <w:p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9BACE0B" w14:textId="77777777">
        <w:trPr>
          <w:trHeight w:val="551"/>
        </w:trPr>
        <w:tc>
          <w:tcPr>
            <w:tcW w:w="5689" w:type="dxa"/>
          </w:tcPr>
          <w:p w14:paraId="036EFE9A"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542A05A1" w14:textId="77777777" w:rsidR="00E9458D" w:rsidRDefault="00E9458D">
            <w:pPr>
              <w:pStyle w:val="TableParagraph"/>
              <w:ind w:left="0"/>
              <w:rPr>
                <w:sz w:val="24"/>
              </w:rPr>
            </w:pPr>
          </w:p>
          <w:p w14:paraId="6B26C75B" w14:textId="77777777" w:rsidR="00E9458D" w:rsidRDefault="005C6BD6">
            <w:pPr>
              <w:pStyle w:val="TableParagraph"/>
              <w:ind w:left="487"/>
              <w:rPr>
                <w:sz w:val="20"/>
              </w:rPr>
            </w:pPr>
            <w:r>
              <w:rPr>
                <w:noProof/>
                <w:sz w:val="20"/>
              </w:rPr>
              <w:drawing>
                <wp:inline distT="0" distB="0" distL="0" distR="0" wp14:anchorId="203BB1EB" wp14:editId="2D2538BF">
                  <wp:extent cx="1390695" cy="966501"/>
                  <wp:effectExtent l="0" t="0" r="0" b="0"/>
                  <wp:docPr id="24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AD057EF" w14:textId="77777777">
        <w:trPr>
          <w:trHeight w:val="1244"/>
        </w:trPr>
        <w:tc>
          <w:tcPr>
            <w:tcW w:w="5689" w:type="dxa"/>
          </w:tcPr>
          <w:p w14:paraId="1E7F49B3" w14:textId="77777777" w:rsidR="00E9458D" w:rsidRDefault="00E9458D">
            <w:pPr>
              <w:pStyle w:val="TableParagraph"/>
              <w:spacing w:before="1"/>
              <w:ind w:left="0"/>
              <w:rPr>
                <w:sz w:val="24"/>
              </w:rPr>
            </w:pPr>
          </w:p>
          <w:p w14:paraId="143B195E"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3A48ED9C" w14:textId="77777777" w:rsidR="00E9458D" w:rsidRDefault="00E9458D">
            <w:pPr>
              <w:rPr>
                <w:sz w:val="2"/>
                <w:szCs w:val="2"/>
              </w:rPr>
            </w:pPr>
          </w:p>
        </w:tc>
      </w:tr>
      <w:tr w:rsidR="00E9458D" w14:paraId="56F3D47E" w14:textId="77777777">
        <w:trPr>
          <w:trHeight w:val="277"/>
        </w:trPr>
        <w:tc>
          <w:tcPr>
            <w:tcW w:w="5689" w:type="dxa"/>
            <w:vMerge w:val="restart"/>
          </w:tcPr>
          <w:p w14:paraId="45CA32A2" w14:textId="77777777" w:rsidR="00E9458D" w:rsidRDefault="00E9458D">
            <w:pPr>
              <w:pStyle w:val="TableParagraph"/>
              <w:spacing w:before="1"/>
              <w:ind w:left="0"/>
              <w:rPr>
                <w:sz w:val="24"/>
              </w:rPr>
            </w:pPr>
          </w:p>
          <w:p w14:paraId="79053D46" w14:textId="77777777" w:rsidR="00E9458D" w:rsidRDefault="005C6BD6">
            <w:pPr>
              <w:pStyle w:val="TableParagraph"/>
              <w:rPr>
                <w:b/>
                <w:sz w:val="24"/>
              </w:rPr>
            </w:pPr>
            <w:r>
              <w:rPr>
                <w:b/>
                <w:sz w:val="24"/>
              </w:rPr>
              <w:t>Policy Title: Confirmation of Service Delivery</w:t>
            </w:r>
          </w:p>
        </w:tc>
        <w:tc>
          <w:tcPr>
            <w:tcW w:w="3168" w:type="dxa"/>
          </w:tcPr>
          <w:p w14:paraId="590CB11F"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3.10.41</w:t>
            </w:r>
          </w:p>
        </w:tc>
      </w:tr>
      <w:tr w:rsidR="00E9458D" w14:paraId="63359ED1" w14:textId="77777777">
        <w:trPr>
          <w:trHeight w:val="275"/>
        </w:trPr>
        <w:tc>
          <w:tcPr>
            <w:tcW w:w="5689" w:type="dxa"/>
            <w:vMerge/>
            <w:tcBorders>
              <w:top w:val="nil"/>
            </w:tcBorders>
          </w:tcPr>
          <w:p w14:paraId="632BC4A1" w14:textId="77777777" w:rsidR="00E9458D" w:rsidRDefault="00E9458D">
            <w:pPr>
              <w:rPr>
                <w:sz w:val="2"/>
                <w:szCs w:val="2"/>
              </w:rPr>
            </w:pPr>
          </w:p>
        </w:tc>
        <w:tc>
          <w:tcPr>
            <w:tcW w:w="3168" w:type="dxa"/>
          </w:tcPr>
          <w:p w14:paraId="2123530B" w14:textId="77777777" w:rsidR="00E9458D" w:rsidRDefault="005C6BD6">
            <w:pPr>
              <w:pStyle w:val="TableParagraph"/>
              <w:spacing w:line="255" w:lineRule="exact"/>
              <w:rPr>
                <w:b/>
                <w:sz w:val="24"/>
              </w:rPr>
            </w:pPr>
            <w:r>
              <w:rPr>
                <w:b/>
                <w:sz w:val="24"/>
              </w:rPr>
              <w:t>Effective Date:</w:t>
            </w:r>
          </w:p>
        </w:tc>
      </w:tr>
      <w:tr w:rsidR="00E9458D" w14:paraId="5A0D2815" w14:textId="77777777">
        <w:trPr>
          <w:trHeight w:val="275"/>
        </w:trPr>
        <w:tc>
          <w:tcPr>
            <w:tcW w:w="5689" w:type="dxa"/>
            <w:vMerge/>
            <w:tcBorders>
              <w:top w:val="nil"/>
            </w:tcBorders>
          </w:tcPr>
          <w:p w14:paraId="1B1A9F41" w14:textId="77777777" w:rsidR="00E9458D" w:rsidRDefault="00E9458D">
            <w:pPr>
              <w:rPr>
                <w:sz w:val="2"/>
                <w:szCs w:val="2"/>
              </w:rPr>
            </w:pPr>
          </w:p>
        </w:tc>
        <w:tc>
          <w:tcPr>
            <w:tcW w:w="3168" w:type="dxa"/>
          </w:tcPr>
          <w:p w14:paraId="675C4698" w14:textId="77777777" w:rsidR="00E9458D" w:rsidRDefault="005C6BD6">
            <w:pPr>
              <w:pStyle w:val="TableParagraph"/>
              <w:spacing w:line="255" w:lineRule="exact"/>
              <w:rPr>
                <w:b/>
                <w:sz w:val="24"/>
              </w:rPr>
            </w:pPr>
            <w:r>
              <w:rPr>
                <w:b/>
                <w:sz w:val="24"/>
              </w:rPr>
              <w:t>Revision Date:</w:t>
            </w:r>
          </w:p>
        </w:tc>
      </w:tr>
      <w:tr w:rsidR="00E9458D" w14:paraId="371FE29E" w14:textId="77777777">
        <w:trPr>
          <w:trHeight w:val="276"/>
        </w:trPr>
        <w:tc>
          <w:tcPr>
            <w:tcW w:w="5689" w:type="dxa"/>
            <w:vMerge/>
            <w:tcBorders>
              <w:top w:val="nil"/>
            </w:tcBorders>
          </w:tcPr>
          <w:p w14:paraId="45C798ED" w14:textId="77777777" w:rsidR="00E9458D" w:rsidRDefault="00E9458D">
            <w:pPr>
              <w:rPr>
                <w:sz w:val="2"/>
                <w:szCs w:val="2"/>
              </w:rPr>
            </w:pPr>
          </w:p>
        </w:tc>
        <w:tc>
          <w:tcPr>
            <w:tcW w:w="3168" w:type="dxa"/>
          </w:tcPr>
          <w:p w14:paraId="15429A23" w14:textId="77777777" w:rsidR="00E9458D" w:rsidRDefault="005C6BD6">
            <w:pPr>
              <w:pStyle w:val="TableParagraph"/>
              <w:spacing w:before="1" w:line="255" w:lineRule="exact"/>
              <w:rPr>
                <w:b/>
                <w:sz w:val="24"/>
              </w:rPr>
            </w:pPr>
            <w:r>
              <w:rPr>
                <w:b/>
                <w:sz w:val="24"/>
              </w:rPr>
              <w:t>Approved By:</w:t>
            </w:r>
          </w:p>
        </w:tc>
      </w:tr>
      <w:tr w:rsidR="00E9458D" w14:paraId="6F33644C" w14:textId="77777777">
        <w:trPr>
          <w:trHeight w:val="275"/>
        </w:trPr>
        <w:tc>
          <w:tcPr>
            <w:tcW w:w="5689" w:type="dxa"/>
            <w:vMerge/>
            <w:tcBorders>
              <w:top w:val="nil"/>
            </w:tcBorders>
          </w:tcPr>
          <w:p w14:paraId="5D45A030" w14:textId="77777777" w:rsidR="00E9458D" w:rsidRDefault="00E9458D">
            <w:pPr>
              <w:rPr>
                <w:sz w:val="2"/>
                <w:szCs w:val="2"/>
              </w:rPr>
            </w:pPr>
          </w:p>
        </w:tc>
        <w:tc>
          <w:tcPr>
            <w:tcW w:w="3168" w:type="dxa"/>
          </w:tcPr>
          <w:p w14:paraId="531F34A4" w14:textId="77777777" w:rsidR="00E9458D" w:rsidRDefault="005C6BD6">
            <w:pPr>
              <w:pStyle w:val="TableParagraph"/>
              <w:spacing w:line="255" w:lineRule="exact"/>
              <w:rPr>
                <w:b/>
                <w:sz w:val="24"/>
              </w:rPr>
            </w:pPr>
            <w:r>
              <w:rPr>
                <w:b/>
                <w:sz w:val="24"/>
              </w:rPr>
              <w:t>Page Number: Page 1 of 2</w:t>
            </w:r>
          </w:p>
        </w:tc>
      </w:tr>
    </w:tbl>
    <w:p w14:paraId="219BA6F4" w14:textId="77777777" w:rsidR="00E9458D" w:rsidRDefault="00E9458D">
      <w:pPr>
        <w:pStyle w:val="BodyText"/>
        <w:ind w:left="0" w:firstLine="0"/>
        <w:rPr>
          <w:sz w:val="16"/>
        </w:rPr>
      </w:pPr>
    </w:p>
    <w:p w14:paraId="6B60B57B" w14:textId="77777777" w:rsidR="00E9458D" w:rsidRDefault="005C6BD6">
      <w:pPr>
        <w:pStyle w:val="Heading2"/>
        <w:spacing w:before="92"/>
        <w:rPr>
          <w:rFonts w:ascii="Arial"/>
        </w:rPr>
      </w:pPr>
      <w:r>
        <w:rPr>
          <w:rFonts w:ascii="Arial"/>
        </w:rPr>
        <w:t>Confirmation of Service Deli</w:t>
      </w:r>
      <w:bookmarkStart w:id="33" w:name="_bookmark33"/>
      <w:bookmarkEnd w:id="33"/>
      <w:r>
        <w:rPr>
          <w:rFonts w:ascii="Arial"/>
        </w:rPr>
        <w:t>very</w:t>
      </w:r>
    </w:p>
    <w:p w14:paraId="781F1D86" w14:textId="77777777" w:rsidR="00E9458D" w:rsidRDefault="005C6BD6">
      <w:pPr>
        <w:spacing w:before="138"/>
        <w:ind w:left="1800"/>
        <w:rPr>
          <w:b/>
          <w:sz w:val="24"/>
        </w:rPr>
      </w:pPr>
      <w:r>
        <w:rPr>
          <w:b/>
          <w:sz w:val="24"/>
        </w:rPr>
        <w:t>PURPOSE</w:t>
      </w:r>
    </w:p>
    <w:p w14:paraId="5CBCA8F8" w14:textId="77777777" w:rsidR="00E9458D" w:rsidRDefault="005C6BD6">
      <w:pPr>
        <w:pStyle w:val="BodyText"/>
        <w:ind w:left="1800" w:firstLine="0"/>
        <w:jc w:val="both"/>
      </w:pPr>
      <w:r>
        <w:t>To establish a process for confirming client care services have been provided.</w:t>
      </w:r>
    </w:p>
    <w:p w14:paraId="4CAB25B5" w14:textId="77777777" w:rsidR="00E9458D" w:rsidRDefault="00E9458D">
      <w:pPr>
        <w:pStyle w:val="BodyText"/>
        <w:ind w:left="0" w:firstLine="0"/>
      </w:pPr>
    </w:p>
    <w:p w14:paraId="5CD27502" w14:textId="77777777" w:rsidR="00E9458D" w:rsidRDefault="005C6BD6">
      <w:pPr>
        <w:pStyle w:val="Heading2"/>
      </w:pPr>
      <w:r>
        <w:t>POLICY</w:t>
      </w:r>
    </w:p>
    <w:p w14:paraId="10DFA8EB" w14:textId="77777777" w:rsidR="00E9458D" w:rsidRDefault="005C6BD6">
      <w:pPr>
        <w:pStyle w:val="BodyText"/>
        <w:ind w:left="1800" w:right="1697" w:firstLine="0"/>
        <w:jc w:val="both"/>
        <w:rPr>
          <w:i/>
        </w:rPr>
      </w:pPr>
      <w:r>
        <w:t xml:space="preserve">Right Accord Private Duty- Home Health Care requires that all services provided to clients be recorded and confirmed in writing by the Home Care Worker and the client/client’s representative at the completion of each visit. Documentation procedures shall be in accordance with the Agency’s Policy #3.210 </w:t>
      </w:r>
      <w:r>
        <w:rPr>
          <w:i/>
        </w:rPr>
        <w:t>Documentation and Client Records.</w:t>
      </w:r>
    </w:p>
    <w:p w14:paraId="6F5FF504" w14:textId="77777777" w:rsidR="00E9458D" w:rsidRDefault="00E9458D">
      <w:pPr>
        <w:pStyle w:val="BodyText"/>
        <w:ind w:left="0" w:firstLine="0"/>
        <w:rPr>
          <w:i/>
        </w:rPr>
      </w:pPr>
    </w:p>
    <w:p w14:paraId="4F479CC1" w14:textId="77777777" w:rsidR="00E9458D" w:rsidRDefault="005C6BD6">
      <w:pPr>
        <w:pStyle w:val="Heading2"/>
      </w:pPr>
      <w:r>
        <w:t>PROCEDURES</w:t>
      </w:r>
    </w:p>
    <w:p w14:paraId="09556D29" w14:textId="77777777" w:rsidR="00E9458D" w:rsidRDefault="005C6BD6">
      <w:pPr>
        <w:pStyle w:val="ListParagraph"/>
        <w:numPr>
          <w:ilvl w:val="0"/>
          <w:numId w:val="723"/>
        </w:numPr>
        <w:tabs>
          <w:tab w:val="left" w:pos="2227"/>
        </w:tabs>
        <w:ind w:right="1698"/>
        <w:jc w:val="both"/>
        <w:rPr>
          <w:sz w:val="24"/>
        </w:rPr>
      </w:pPr>
      <w:r>
        <w:rPr>
          <w:sz w:val="24"/>
        </w:rPr>
        <w:t xml:space="preserve">All designated services in the Client’s </w:t>
      </w:r>
      <w:r>
        <w:rPr>
          <w:i/>
          <w:sz w:val="24"/>
        </w:rPr>
        <w:t xml:space="preserve">Care Plan-Service Plan </w:t>
      </w:r>
      <w:r>
        <w:rPr>
          <w:sz w:val="24"/>
        </w:rPr>
        <w:t xml:space="preserve">shall be completed,  as outlined. If a service is not completed as scheduled, an explanation shall be documented on the Agency’s </w:t>
      </w:r>
      <w:r>
        <w:rPr>
          <w:i/>
          <w:sz w:val="24"/>
        </w:rPr>
        <w:t>Client Service Certification Record</w:t>
      </w:r>
      <w:r>
        <w:rPr>
          <w:i/>
          <w:spacing w:val="-3"/>
          <w:sz w:val="24"/>
        </w:rPr>
        <w:t xml:space="preserve"> </w:t>
      </w:r>
      <w:r>
        <w:rPr>
          <w:sz w:val="24"/>
        </w:rPr>
        <w:t>form.</w:t>
      </w:r>
    </w:p>
    <w:p w14:paraId="2D497797" w14:textId="77777777" w:rsidR="00E9458D" w:rsidRDefault="005C6BD6">
      <w:pPr>
        <w:pStyle w:val="ListParagraph"/>
        <w:numPr>
          <w:ilvl w:val="0"/>
          <w:numId w:val="723"/>
        </w:numPr>
        <w:tabs>
          <w:tab w:val="left" w:pos="2227"/>
        </w:tabs>
        <w:spacing w:before="1"/>
        <w:ind w:right="1703"/>
        <w:jc w:val="both"/>
        <w:rPr>
          <w:sz w:val="24"/>
        </w:rPr>
      </w:pPr>
      <w:r>
        <w:rPr>
          <w:sz w:val="24"/>
        </w:rPr>
        <w:t>The Agency’s form shall be used to verify service delivery and to record</w:t>
      </w:r>
      <w:r>
        <w:rPr>
          <w:spacing w:val="27"/>
          <w:sz w:val="24"/>
        </w:rPr>
        <w:t xml:space="preserve"> </w:t>
      </w:r>
      <w:r>
        <w:rPr>
          <w:sz w:val="24"/>
        </w:rPr>
        <w:t>the following:</w:t>
      </w:r>
    </w:p>
    <w:p w14:paraId="767DB072" w14:textId="77777777" w:rsidR="00E9458D" w:rsidRDefault="005C6BD6">
      <w:pPr>
        <w:pStyle w:val="ListParagraph"/>
        <w:numPr>
          <w:ilvl w:val="1"/>
          <w:numId w:val="723"/>
        </w:numPr>
        <w:tabs>
          <w:tab w:val="left" w:pos="2521"/>
        </w:tabs>
        <w:ind w:hanging="361"/>
        <w:rPr>
          <w:sz w:val="24"/>
        </w:rPr>
      </w:pPr>
      <w:r>
        <w:rPr>
          <w:sz w:val="24"/>
        </w:rPr>
        <w:t>service provided;</w:t>
      </w:r>
    </w:p>
    <w:p w14:paraId="4EE70863" w14:textId="77777777" w:rsidR="00E9458D" w:rsidRDefault="005C6BD6">
      <w:pPr>
        <w:pStyle w:val="ListParagraph"/>
        <w:numPr>
          <w:ilvl w:val="1"/>
          <w:numId w:val="723"/>
        </w:numPr>
        <w:tabs>
          <w:tab w:val="left" w:pos="2521"/>
        </w:tabs>
        <w:ind w:hanging="361"/>
        <w:rPr>
          <w:sz w:val="24"/>
        </w:rPr>
      </w:pPr>
      <w:r>
        <w:rPr>
          <w:sz w:val="24"/>
        </w:rPr>
        <w:t>date of service;</w:t>
      </w:r>
      <w:r>
        <w:rPr>
          <w:spacing w:val="-1"/>
          <w:sz w:val="24"/>
        </w:rPr>
        <w:t xml:space="preserve"> </w:t>
      </w:r>
      <w:r>
        <w:rPr>
          <w:sz w:val="24"/>
        </w:rPr>
        <w:t>and,</w:t>
      </w:r>
    </w:p>
    <w:p w14:paraId="1039AB4A" w14:textId="77777777" w:rsidR="00E9458D" w:rsidRDefault="005C6BD6">
      <w:pPr>
        <w:pStyle w:val="ListParagraph"/>
        <w:numPr>
          <w:ilvl w:val="1"/>
          <w:numId w:val="723"/>
        </w:numPr>
        <w:tabs>
          <w:tab w:val="left" w:pos="2521"/>
        </w:tabs>
        <w:ind w:hanging="361"/>
        <w:rPr>
          <w:sz w:val="24"/>
        </w:rPr>
      </w:pPr>
      <w:r>
        <w:rPr>
          <w:sz w:val="24"/>
        </w:rPr>
        <w:t>time spent delivering the</w:t>
      </w:r>
      <w:r>
        <w:rPr>
          <w:spacing w:val="-3"/>
          <w:sz w:val="24"/>
        </w:rPr>
        <w:t xml:space="preserve"> </w:t>
      </w:r>
      <w:r>
        <w:rPr>
          <w:sz w:val="24"/>
        </w:rPr>
        <w:t>service.</w:t>
      </w:r>
    </w:p>
    <w:p w14:paraId="0F6CE9E3" w14:textId="77777777" w:rsidR="00E9458D" w:rsidRDefault="005C6BD6">
      <w:pPr>
        <w:pStyle w:val="ListParagraph"/>
        <w:numPr>
          <w:ilvl w:val="0"/>
          <w:numId w:val="723"/>
        </w:numPr>
        <w:tabs>
          <w:tab w:val="left" w:pos="2226"/>
          <w:tab w:val="left" w:pos="2227"/>
        </w:tabs>
        <w:ind w:right="1698"/>
        <w:rPr>
          <w:sz w:val="24"/>
        </w:rPr>
      </w:pPr>
      <w:r>
        <w:rPr>
          <w:sz w:val="24"/>
        </w:rPr>
        <w:t>Home Care Worker(s) &amp; Client/Client’s Representative shall provide samples of their signatures and initials at the bottom of the</w:t>
      </w:r>
      <w:r>
        <w:rPr>
          <w:spacing w:val="-2"/>
          <w:sz w:val="24"/>
        </w:rPr>
        <w:t xml:space="preserve"> </w:t>
      </w:r>
      <w:r>
        <w:rPr>
          <w:sz w:val="24"/>
        </w:rPr>
        <w:t>form:</w:t>
      </w:r>
    </w:p>
    <w:p w14:paraId="60555F30" w14:textId="77777777" w:rsidR="00E9458D" w:rsidRDefault="005C6BD6">
      <w:pPr>
        <w:pStyle w:val="ListParagraph"/>
        <w:numPr>
          <w:ilvl w:val="1"/>
          <w:numId w:val="723"/>
        </w:numPr>
        <w:tabs>
          <w:tab w:val="left" w:pos="2521"/>
        </w:tabs>
        <w:ind w:hanging="361"/>
        <w:rPr>
          <w:sz w:val="24"/>
        </w:rPr>
      </w:pPr>
      <w:r>
        <w:rPr>
          <w:sz w:val="24"/>
        </w:rPr>
        <w:t>at the time of the Home Care Worker’s first visit;</w:t>
      </w:r>
      <w:r>
        <w:rPr>
          <w:spacing w:val="-4"/>
          <w:sz w:val="24"/>
        </w:rPr>
        <w:t xml:space="preserve"> </w:t>
      </w:r>
      <w:r>
        <w:rPr>
          <w:sz w:val="24"/>
        </w:rPr>
        <w:t>and,</w:t>
      </w:r>
    </w:p>
    <w:p w14:paraId="46319758" w14:textId="77777777" w:rsidR="00E9458D" w:rsidRDefault="005C6BD6">
      <w:pPr>
        <w:pStyle w:val="ListParagraph"/>
        <w:numPr>
          <w:ilvl w:val="1"/>
          <w:numId w:val="723"/>
        </w:numPr>
        <w:tabs>
          <w:tab w:val="left" w:pos="2521"/>
        </w:tabs>
        <w:ind w:hanging="361"/>
        <w:rPr>
          <w:sz w:val="24"/>
        </w:rPr>
      </w:pPr>
      <w:r>
        <w:rPr>
          <w:sz w:val="24"/>
        </w:rPr>
        <w:t>when a new form is</w:t>
      </w:r>
      <w:r>
        <w:rPr>
          <w:spacing w:val="-2"/>
          <w:sz w:val="24"/>
        </w:rPr>
        <w:t xml:space="preserve"> </w:t>
      </w:r>
      <w:r>
        <w:rPr>
          <w:sz w:val="24"/>
        </w:rPr>
        <w:t>started.</w:t>
      </w:r>
    </w:p>
    <w:p w14:paraId="7787DBD0" w14:textId="77777777" w:rsidR="00E9458D" w:rsidRDefault="005C6BD6">
      <w:pPr>
        <w:pStyle w:val="ListParagraph"/>
        <w:numPr>
          <w:ilvl w:val="0"/>
          <w:numId w:val="723"/>
        </w:numPr>
        <w:tabs>
          <w:tab w:val="left" w:pos="2227"/>
        </w:tabs>
        <w:ind w:right="1702"/>
        <w:jc w:val="both"/>
        <w:rPr>
          <w:sz w:val="24"/>
        </w:rPr>
      </w:pPr>
      <w:r>
        <w:rPr>
          <w:sz w:val="24"/>
        </w:rPr>
        <w:t>All Home Care Workers, who provide service to the client, must sign and initial the form.</w:t>
      </w:r>
    </w:p>
    <w:p w14:paraId="3208BA64" w14:textId="77777777" w:rsidR="00E9458D" w:rsidRDefault="005C6BD6">
      <w:pPr>
        <w:pStyle w:val="ListParagraph"/>
        <w:numPr>
          <w:ilvl w:val="0"/>
          <w:numId w:val="723"/>
        </w:numPr>
        <w:tabs>
          <w:tab w:val="left" w:pos="2227"/>
        </w:tabs>
        <w:ind w:right="1700"/>
        <w:jc w:val="both"/>
        <w:rPr>
          <w:sz w:val="24"/>
        </w:rPr>
      </w:pPr>
      <w:r>
        <w:rPr>
          <w:sz w:val="24"/>
        </w:rPr>
        <w:t>If more than one Home Care Worker delivers services to a client on the same day, either during the same visit or in separate visit(s), each Home Care Worker must document the service provided and sign &amp; initial the form. The Client /Client’s Representative shall also initial for each</w:t>
      </w:r>
      <w:r>
        <w:rPr>
          <w:spacing w:val="-4"/>
          <w:sz w:val="24"/>
        </w:rPr>
        <w:t xml:space="preserve"> </w:t>
      </w:r>
      <w:r>
        <w:rPr>
          <w:sz w:val="24"/>
        </w:rPr>
        <w:t>visit.</w:t>
      </w:r>
    </w:p>
    <w:p w14:paraId="13E363AD" w14:textId="77777777" w:rsidR="00E9458D" w:rsidRDefault="005C6BD6">
      <w:pPr>
        <w:pStyle w:val="ListParagraph"/>
        <w:numPr>
          <w:ilvl w:val="0"/>
          <w:numId w:val="723"/>
        </w:numPr>
        <w:tabs>
          <w:tab w:val="left" w:pos="2227"/>
        </w:tabs>
        <w:ind w:right="1702"/>
        <w:jc w:val="both"/>
        <w:rPr>
          <w:sz w:val="24"/>
        </w:rPr>
      </w:pPr>
      <w:r>
        <w:rPr>
          <w:sz w:val="24"/>
        </w:rPr>
        <w:t>At the end of each visit, Home Care Worker &amp; Client/Client’s Representative shall sign their initials under the relevant date to confirm services were delivered and the amount of time required to deliver</w:t>
      </w:r>
      <w:r>
        <w:rPr>
          <w:spacing w:val="-2"/>
          <w:sz w:val="24"/>
        </w:rPr>
        <w:t xml:space="preserve"> </w:t>
      </w:r>
      <w:r>
        <w:rPr>
          <w:sz w:val="24"/>
        </w:rPr>
        <w:t>them.</w:t>
      </w:r>
    </w:p>
    <w:p w14:paraId="1573930E" w14:textId="77777777" w:rsidR="00E9458D" w:rsidRDefault="00E9458D">
      <w:pPr>
        <w:jc w:val="both"/>
        <w:rPr>
          <w:sz w:val="24"/>
        </w:rPr>
        <w:sectPr w:rsidR="00E9458D">
          <w:footerReference w:type="default" r:id="rId51"/>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7A54A81" w14:textId="77777777">
        <w:trPr>
          <w:trHeight w:val="551"/>
        </w:trPr>
        <w:tc>
          <w:tcPr>
            <w:tcW w:w="5689" w:type="dxa"/>
          </w:tcPr>
          <w:p w14:paraId="0DDD4433"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7C8E1045" w14:textId="77777777" w:rsidR="00E9458D" w:rsidRDefault="00E9458D">
            <w:pPr>
              <w:pStyle w:val="TableParagraph"/>
              <w:ind w:left="0"/>
              <w:rPr>
                <w:sz w:val="24"/>
              </w:rPr>
            </w:pPr>
          </w:p>
          <w:p w14:paraId="71132CA9" w14:textId="77777777" w:rsidR="00E9458D" w:rsidRDefault="005C6BD6">
            <w:pPr>
              <w:pStyle w:val="TableParagraph"/>
              <w:ind w:left="487"/>
              <w:rPr>
                <w:sz w:val="20"/>
              </w:rPr>
            </w:pPr>
            <w:r>
              <w:rPr>
                <w:noProof/>
                <w:sz w:val="20"/>
              </w:rPr>
              <w:drawing>
                <wp:inline distT="0" distB="0" distL="0" distR="0" wp14:anchorId="07FECFF5" wp14:editId="557C91F1">
                  <wp:extent cx="1390695" cy="966501"/>
                  <wp:effectExtent l="0" t="0" r="0" b="0"/>
                  <wp:docPr id="24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989B489" w14:textId="77777777">
        <w:trPr>
          <w:trHeight w:val="1244"/>
        </w:trPr>
        <w:tc>
          <w:tcPr>
            <w:tcW w:w="5689" w:type="dxa"/>
          </w:tcPr>
          <w:p w14:paraId="6B27FB1F" w14:textId="77777777" w:rsidR="00E9458D" w:rsidRDefault="00E9458D">
            <w:pPr>
              <w:pStyle w:val="TableParagraph"/>
              <w:spacing w:before="1"/>
              <w:ind w:left="0"/>
              <w:rPr>
                <w:sz w:val="24"/>
              </w:rPr>
            </w:pPr>
          </w:p>
          <w:p w14:paraId="77D9C04E"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77B36DD6" w14:textId="77777777" w:rsidR="00E9458D" w:rsidRDefault="00E9458D">
            <w:pPr>
              <w:rPr>
                <w:sz w:val="2"/>
                <w:szCs w:val="2"/>
              </w:rPr>
            </w:pPr>
          </w:p>
        </w:tc>
      </w:tr>
      <w:tr w:rsidR="00E9458D" w14:paraId="587DFB71" w14:textId="77777777">
        <w:trPr>
          <w:trHeight w:val="277"/>
        </w:trPr>
        <w:tc>
          <w:tcPr>
            <w:tcW w:w="5689" w:type="dxa"/>
            <w:vMerge w:val="restart"/>
          </w:tcPr>
          <w:p w14:paraId="72DFC71B" w14:textId="77777777" w:rsidR="00E9458D" w:rsidRDefault="00E9458D">
            <w:pPr>
              <w:pStyle w:val="TableParagraph"/>
              <w:spacing w:before="1"/>
              <w:ind w:left="0"/>
              <w:rPr>
                <w:sz w:val="24"/>
              </w:rPr>
            </w:pPr>
          </w:p>
          <w:p w14:paraId="0DE640C3" w14:textId="77777777" w:rsidR="00E9458D" w:rsidRDefault="005C6BD6">
            <w:pPr>
              <w:pStyle w:val="TableParagraph"/>
              <w:rPr>
                <w:b/>
                <w:sz w:val="24"/>
              </w:rPr>
            </w:pPr>
            <w:r>
              <w:rPr>
                <w:b/>
                <w:sz w:val="24"/>
              </w:rPr>
              <w:t>Policy Title: Confirmation of Service Delivery</w:t>
            </w:r>
          </w:p>
        </w:tc>
        <w:tc>
          <w:tcPr>
            <w:tcW w:w="3168" w:type="dxa"/>
          </w:tcPr>
          <w:p w14:paraId="554F2652"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3.10.41</w:t>
            </w:r>
          </w:p>
        </w:tc>
      </w:tr>
      <w:tr w:rsidR="00E9458D" w14:paraId="5928C64E" w14:textId="77777777">
        <w:trPr>
          <w:trHeight w:val="275"/>
        </w:trPr>
        <w:tc>
          <w:tcPr>
            <w:tcW w:w="5689" w:type="dxa"/>
            <w:vMerge/>
            <w:tcBorders>
              <w:top w:val="nil"/>
            </w:tcBorders>
          </w:tcPr>
          <w:p w14:paraId="74240E37" w14:textId="77777777" w:rsidR="00E9458D" w:rsidRDefault="00E9458D">
            <w:pPr>
              <w:rPr>
                <w:sz w:val="2"/>
                <w:szCs w:val="2"/>
              </w:rPr>
            </w:pPr>
          </w:p>
        </w:tc>
        <w:tc>
          <w:tcPr>
            <w:tcW w:w="3168" w:type="dxa"/>
          </w:tcPr>
          <w:p w14:paraId="264250F6" w14:textId="77777777" w:rsidR="00E9458D" w:rsidRDefault="005C6BD6">
            <w:pPr>
              <w:pStyle w:val="TableParagraph"/>
              <w:spacing w:line="255" w:lineRule="exact"/>
              <w:rPr>
                <w:b/>
                <w:sz w:val="24"/>
              </w:rPr>
            </w:pPr>
            <w:r>
              <w:rPr>
                <w:b/>
                <w:sz w:val="24"/>
              </w:rPr>
              <w:t>Effective Date:</w:t>
            </w:r>
          </w:p>
        </w:tc>
      </w:tr>
      <w:tr w:rsidR="00E9458D" w14:paraId="74B5C533" w14:textId="77777777">
        <w:trPr>
          <w:trHeight w:val="275"/>
        </w:trPr>
        <w:tc>
          <w:tcPr>
            <w:tcW w:w="5689" w:type="dxa"/>
            <w:vMerge/>
            <w:tcBorders>
              <w:top w:val="nil"/>
            </w:tcBorders>
          </w:tcPr>
          <w:p w14:paraId="0C4C8F7B" w14:textId="77777777" w:rsidR="00E9458D" w:rsidRDefault="00E9458D">
            <w:pPr>
              <w:rPr>
                <w:sz w:val="2"/>
                <w:szCs w:val="2"/>
              </w:rPr>
            </w:pPr>
          </w:p>
        </w:tc>
        <w:tc>
          <w:tcPr>
            <w:tcW w:w="3168" w:type="dxa"/>
          </w:tcPr>
          <w:p w14:paraId="70291FCC" w14:textId="77777777" w:rsidR="00E9458D" w:rsidRDefault="005C6BD6">
            <w:pPr>
              <w:pStyle w:val="TableParagraph"/>
              <w:spacing w:line="255" w:lineRule="exact"/>
              <w:rPr>
                <w:b/>
                <w:sz w:val="24"/>
              </w:rPr>
            </w:pPr>
            <w:r>
              <w:rPr>
                <w:b/>
                <w:sz w:val="24"/>
              </w:rPr>
              <w:t>Revision Date:</w:t>
            </w:r>
          </w:p>
        </w:tc>
      </w:tr>
      <w:tr w:rsidR="00E9458D" w14:paraId="783C6A83" w14:textId="77777777">
        <w:trPr>
          <w:trHeight w:val="276"/>
        </w:trPr>
        <w:tc>
          <w:tcPr>
            <w:tcW w:w="5689" w:type="dxa"/>
            <w:vMerge/>
            <w:tcBorders>
              <w:top w:val="nil"/>
            </w:tcBorders>
          </w:tcPr>
          <w:p w14:paraId="7C5B2B89" w14:textId="77777777" w:rsidR="00E9458D" w:rsidRDefault="00E9458D">
            <w:pPr>
              <w:rPr>
                <w:sz w:val="2"/>
                <w:szCs w:val="2"/>
              </w:rPr>
            </w:pPr>
          </w:p>
        </w:tc>
        <w:tc>
          <w:tcPr>
            <w:tcW w:w="3168" w:type="dxa"/>
          </w:tcPr>
          <w:p w14:paraId="50A22A45" w14:textId="77777777" w:rsidR="00E9458D" w:rsidRDefault="005C6BD6">
            <w:pPr>
              <w:pStyle w:val="TableParagraph"/>
              <w:spacing w:before="1" w:line="255" w:lineRule="exact"/>
              <w:rPr>
                <w:b/>
                <w:sz w:val="24"/>
              </w:rPr>
            </w:pPr>
            <w:r>
              <w:rPr>
                <w:b/>
                <w:sz w:val="24"/>
              </w:rPr>
              <w:t>Approved By:</w:t>
            </w:r>
          </w:p>
        </w:tc>
      </w:tr>
      <w:tr w:rsidR="00E9458D" w14:paraId="0CFB632B" w14:textId="77777777">
        <w:trPr>
          <w:trHeight w:val="275"/>
        </w:trPr>
        <w:tc>
          <w:tcPr>
            <w:tcW w:w="5689" w:type="dxa"/>
            <w:vMerge/>
            <w:tcBorders>
              <w:top w:val="nil"/>
            </w:tcBorders>
          </w:tcPr>
          <w:p w14:paraId="40CF0E70" w14:textId="77777777" w:rsidR="00E9458D" w:rsidRDefault="00E9458D">
            <w:pPr>
              <w:rPr>
                <w:sz w:val="2"/>
                <w:szCs w:val="2"/>
              </w:rPr>
            </w:pPr>
          </w:p>
        </w:tc>
        <w:tc>
          <w:tcPr>
            <w:tcW w:w="3168" w:type="dxa"/>
          </w:tcPr>
          <w:p w14:paraId="6269B96D" w14:textId="77777777" w:rsidR="00E9458D" w:rsidRDefault="005C6BD6">
            <w:pPr>
              <w:pStyle w:val="TableParagraph"/>
              <w:spacing w:line="255" w:lineRule="exact"/>
              <w:rPr>
                <w:b/>
                <w:sz w:val="24"/>
              </w:rPr>
            </w:pPr>
            <w:r>
              <w:rPr>
                <w:b/>
                <w:sz w:val="24"/>
              </w:rPr>
              <w:t>Page Number: Page 2 of 2</w:t>
            </w:r>
          </w:p>
        </w:tc>
      </w:tr>
    </w:tbl>
    <w:p w14:paraId="2318108F" w14:textId="77777777" w:rsidR="00E9458D" w:rsidRDefault="00E9458D">
      <w:pPr>
        <w:pStyle w:val="BodyText"/>
        <w:spacing w:before="2"/>
        <w:ind w:left="0" w:firstLine="0"/>
        <w:rPr>
          <w:sz w:val="16"/>
        </w:rPr>
      </w:pPr>
    </w:p>
    <w:p w14:paraId="6D4010AB" w14:textId="77777777" w:rsidR="00E9458D" w:rsidRDefault="005C6BD6">
      <w:pPr>
        <w:pStyle w:val="ListParagraph"/>
        <w:numPr>
          <w:ilvl w:val="0"/>
          <w:numId w:val="723"/>
        </w:numPr>
        <w:tabs>
          <w:tab w:val="left" w:pos="2227"/>
        </w:tabs>
        <w:spacing w:before="97" w:line="232" w:lineRule="auto"/>
        <w:ind w:right="1696"/>
        <w:jc w:val="both"/>
        <w:rPr>
          <w:sz w:val="24"/>
        </w:rPr>
      </w:pPr>
      <w:r>
        <w:rPr>
          <w:sz w:val="24"/>
        </w:rPr>
        <w:t xml:space="preserve">The completed form shall be returned to the Agency and given to the assigned Manger or Supervisor on i.e. every 2-weeks such as every second </w:t>
      </w:r>
      <w:proofErr w:type="spellStart"/>
      <w:r>
        <w:rPr>
          <w:sz w:val="24"/>
        </w:rPr>
        <w:t>Friday;bi-monthly</w:t>
      </w:r>
      <w:proofErr w:type="spellEnd"/>
      <w:r>
        <w:rPr>
          <w:sz w:val="24"/>
        </w:rPr>
        <w:t xml:space="preserve"> such as the 15</w:t>
      </w:r>
      <w:proofErr w:type="spellStart"/>
      <w:r>
        <w:rPr>
          <w:position w:val="9"/>
          <w:sz w:val="16"/>
        </w:rPr>
        <w:t>th</w:t>
      </w:r>
      <w:proofErr w:type="spellEnd"/>
      <w:r>
        <w:rPr>
          <w:position w:val="9"/>
          <w:sz w:val="16"/>
        </w:rPr>
        <w:t xml:space="preserve"> </w:t>
      </w:r>
      <w:r>
        <w:rPr>
          <w:sz w:val="24"/>
        </w:rPr>
        <w:t>or the last day of the</w:t>
      </w:r>
      <w:r>
        <w:rPr>
          <w:spacing w:val="-24"/>
          <w:sz w:val="24"/>
        </w:rPr>
        <w:t xml:space="preserve"> </w:t>
      </w:r>
      <w:r>
        <w:rPr>
          <w:sz w:val="24"/>
        </w:rPr>
        <w:t>month.</w:t>
      </w:r>
    </w:p>
    <w:p w14:paraId="4DCC5E57" w14:textId="77777777" w:rsidR="00E9458D" w:rsidRDefault="005C6BD6">
      <w:pPr>
        <w:pStyle w:val="ListParagraph"/>
        <w:numPr>
          <w:ilvl w:val="0"/>
          <w:numId w:val="723"/>
        </w:numPr>
        <w:tabs>
          <w:tab w:val="left" w:pos="2227"/>
        </w:tabs>
        <w:spacing w:before="3"/>
        <w:jc w:val="both"/>
        <w:rPr>
          <w:sz w:val="24"/>
        </w:rPr>
      </w:pPr>
      <w:r>
        <w:rPr>
          <w:sz w:val="24"/>
        </w:rPr>
        <w:t>The Home Care Worker last delivering service to the client is responsible</w:t>
      </w:r>
      <w:r>
        <w:rPr>
          <w:spacing w:val="-4"/>
          <w:sz w:val="24"/>
        </w:rPr>
        <w:t xml:space="preserve"> </w:t>
      </w:r>
      <w:r>
        <w:rPr>
          <w:sz w:val="24"/>
        </w:rPr>
        <w:t>for:</w:t>
      </w:r>
    </w:p>
    <w:p w14:paraId="344C10F0" w14:textId="77777777" w:rsidR="00E9458D" w:rsidRDefault="005C6BD6">
      <w:pPr>
        <w:pStyle w:val="ListParagraph"/>
        <w:numPr>
          <w:ilvl w:val="1"/>
          <w:numId w:val="723"/>
        </w:numPr>
        <w:tabs>
          <w:tab w:val="left" w:pos="2580"/>
          <w:tab w:val="left" w:pos="2581"/>
        </w:tabs>
        <w:ind w:right="1842"/>
        <w:rPr>
          <w:sz w:val="24"/>
        </w:rPr>
      </w:pPr>
      <w:r>
        <w:tab/>
      </w:r>
      <w:r>
        <w:rPr>
          <w:sz w:val="24"/>
        </w:rPr>
        <w:t>ensuring the completed form is returned to the Agency office and given to the designated Agency</w:t>
      </w:r>
      <w:r>
        <w:rPr>
          <w:spacing w:val="-1"/>
          <w:sz w:val="24"/>
        </w:rPr>
        <w:t xml:space="preserve"> </w:t>
      </w:r>
      <w:r>
        <w:rPr>
          <w:sz w:val="24"/>
        </w:rPr>
        <w:t>person;</w:t>
      </w:r>
    </w:p>
    <w:p w14:paraId="65329F27" w14:textId="77777777" w:rsidR="00E9458D" w:rsidRDefault="005C6BD6">
      <w:pPr>
        <w:pStyle w:val="ListParagraph"/>
        <w:numPr>
          <w:ilvl w:val="1"/>
          <w:numId w:val="723"/>
        </w:numPr>
        <w:tabs>
          <w:tab w:val="left" w:pos="2521"/>
        </w:tabs>
        <w:ind w:right="1842"/>
        <w:rPr>
          <w:sz w:val="24"/>
        </w:rPr>
      </w:pPr>
      <w:r>
        <w:rPr>
          <w:sz w:val="24"/>
        </w:rPr>
        <w:t>leaving a new blank form at the client’s home, if he/she has a blank form with him/her;</w:t>
      </w:r>
      <w:r>
        <w:rPr>
          <w:spacing w:val="-1"/>
          <w:sz w:val="24"/>
        </w:rPr>
        <w:t xml:space="preserve"> </w:t>
      </w:r>
      <w:r>
        <w:rPr>
          <w:sz w:val="24"/>
        </w:rPr>
        <w:t>or,</w:t>
      </w:r>
    </w:p>
    <w:p w14:paraId="62107E72" w14:textId="77777777" w:rsidR="00E9458D" w:rsidRDefault="005C6BD6">
      <w:pPr>
        <w:pStyle w:val="ListParagraph"/>
        <w:numPr>
          <w:ilvl w:val="1"/>
          <w:numId w:val="723"/>
        </w:numPr>
        <w:tabs>
          <w:tab w:val="left" w:pos="2521"/>
        </w:tabs>
        <w:ind w:right="1842"/>
        <w:rPr>
          <w:sz w:val="24"/>
        </w:rPr>
      </w:pPr>
      <w:r>
        <w:rPr>
          <w:sz w:val="24"/>
        </w:rPr>
        <w:t>advising the Supervisor that a new blank form is needed for the next service delivery</w:t>
      </w:r>
      <w:r>
        <w:rPr>
          <w:spacing w:val="-1"/>
          <w:sz w:val="24"/>
        </w:rPr>
        <w:t xml:space="preserve"> </w:t>
      </w:r>
      <w:r>
        <w:rPr>
          <w:sz w:val="24"/>
        </w:rPr>
        <w:t>visit.</w:t>
      </w:r>
    </w:p>
    <w:p w14:paraId="2DCFCF1B" w14:textId="77777777" w:rsidR="00E9458D" w:rsidRDefault="005C6BD6">
      <w:pPr>
        <w:pStyle w:val="ListParagraph"/>
        <w:numPr>
          <w:ilvl w:val="0"/>
          <w:numId w:val="723"/>
        </w:numPr>
        <w:tabs>
          <w:tab w:val="left" w:pos="2226"/>
          <w:tab w:val="left" w:pos="2227"/>
        </w:tabs>
        <w:ind w:right="1698"/>
        <w:rPr>
          <w:sz w:val="24"/>
        </w:rPr>
      </w:pPr>
      <w:r>
        <w:rPr>
          <w:sz w:val="24"/>
        </w:rPr>
        <w:t xml:space="preserve">The Agency may use the </w:t>
      </w:r>
      <w:r>
        <w:rPr>
          <w:i/>
          <w:sz w:val="24"/>
        </w:rPr>
        <w:t xml:space="preserve">Client Service Certification Record </w:t>
      </w:r>
      <w:r>
        <w:rPr>
          <w:sz w:val="24"/>
        </w:rPr>
        <w:t>form for billing and/or payroll</w:t>
      </w:r>
      <w:r>
        <w:rPr>
          <w:spacing w:val="-1"/>
          <w:sz w:val="24"/>
        </w:rPr>
        <w:t xml:space="preserve"> </w:t>
      </w:r>
      <w:r>
        <w:rPr>
          <w:sz w:val="24"/>
        </w:rPr>
        <w:t>purposes.</w:t>
      </w:r>
    </w:p>
    <w:p w14:paraId="184903AC" w14:textId="77777777" w:rsidR="00E9458D" w:rsidRDefault="005C6BD6">
      <w:pPr>
        <w:pStyle w:val="ListParagraph"/>
        <w:numPr>
          <w:ilvl w:val="0"/>
          <w:numId w:val="723"/>
        </w:numPr>
        <w:tabs>
          <w:tab w:val="left" w:pos="2227"/>
        </w:tabs>
        <w:ind w:right="1698"/>
        <w:rPr>
          <w:sz w:val="24"/>
        </w:rPr>
      </w:pPr>
      <w:r>
        <w:rPr>
          <w:sz w:val="24"/>
        </w:rPr>
        <w:t>All forms used to confirm service delivery shall be placed in the Client’s file at the Agency Office</w:t>
      </w:r>
      <w:r>
        <w:rPr>
          <w:spacing w:val="-1"/>
          <w:sz w:val="24"/>
        </w:rPr>
        <w:t xml:space="preserve"> </w:t>
      </w:r>
      <w:r>
        <w:rPr>
          <w:sz w:val="24"/>
        </w:rPr>
        <w:t>immediately:</w:t>
      </w:r>
    </w:p>
    <w:p w14:paraId="441E8E30" w14:textId="77777777" w:rsidR="00E9458D" w:rsidRDefault="005C6BD6">
      <w:pPr>
        <w:pStyle w:val="ListParagraph"/>
        <w:numPr>
          <w:ilvl w:val="1"/>
          <w:numId w:val="723"/>
        </w:numPr>
        <w:tabs>
          <w:tab w:val="left" w:pos="2580"/>
          <w:tab w:val="left" w:pos="2581"/>
        </w:tabs>
        <w:ind w:left="2580" w:hanging="421"/>
        <w:rPr>
          <w:sz w:val="24"/>
        </w:rPr>
      </w:pPr>
      <w:r>
        <w:rPr>
          <w:sz w:val="24"/>
        </w:rPr>
        <w:t>after they have been reviewed by the Supervisor;</w:t>
      </w:r>
      <w:r>
        <w:rPr>
          <w:spacing w:val="-4"/>
          <w:sz w:val="24"/>
        </w:rPr>
        <w:t xml:space="preserve"> </w:t>
      </w:r>
      <w:r>
        <w:rPr>
          <w:sz w:val="24"/>
        </w:rPr>
        <w:t>or,</w:t>
      </w:r>
    </w:p>
    <w:p w14:paraId="6341A3D2" w14:textId="77777777" w:rsidR="00E9458D" w:rsidRDefault="005C6BD6">
      <w:pPr>
        <w:pStyle w:val="ListParagraph"/>
        <w:numPr>
          <w:ilvl w:val="1"/>
          <w:numId w:val="723"/>
        </w:numPr>
        <w:tabs>
          <w:tab w:val="left" w:pos="2580"/>
          <w:tab w:val="left" w:pos="2581"/>
        </w:tabs>
        <w:ind w:right="1842"/>
        <w:rPr>
          <w:sz w:val="24"/>
        </w:rPr>
      </w:pPr>
      <w:r>
        <w:tab/>
      </w:r>
      <w:r>
        <w:rPr>
          <w:sz w:val="24"/>
        </w:rPr>
        <w:t>after they are reviewed by the Supervisor and their data is recorded for billing and/or payroll</w:t>
      </w:r>
      <w:r>
        <w:rPr>
          <w:spacing w:val="-1"/>
          <w:sz w:val="24"/>
        </w:rPr>
        <w:t xml:space="preserve"> </w:t>
      </w:r>
      <w:r>
        <w:rPr>
          <w:sz w:val="24"/>
        </w:rPr>
        <w:t>purposes.</w:t>
      </w:r>
    </w:p>
    <w:p w14:paraId="6836AE11" w14:textId="77777777" w:rsidR="00E9458D" w:rsidRDefault="005C6BD6">
      <w:pPr>
        <w:pStyle w:val="ListParagraph"/>
        <w:numPr>
          <w:ilvl w:val="0"/>
          <w:numId w:val="723"/>
        </w:numPr>
        <w:tabs>
          <w:tab w:val="left" w:pos="2227"/>
        </w:tabs>
        <w:rPr>
          <w:sz w:val="24"/>
        </w:rPr>
      </w:pPr>
      <w:r>
        <w:rPr>
          <w:sz w:val="24"/>
        </w:rPr>
        <w:t>Service Delivery confirmation records shall adhere to the Agencies</w:t>
      </w:r>
      <w:r>
        <w:rPr>
          <w:spacing w:val="-4"/>
          <w:sz w:val="24"/>
        </w:rPr>
        <w:t xml:space="preserve"> </w:t>
      </w:r>
      <w:r>
        <w:rPr>
          <w:sz w:val="24"/>
        </w:rPr>
        <w:t>policies:</w:t>
      </w:r>
    </w:p>
    <w:p w14:paraId="14C0A8E8" w14:textId="77777777" w:rsidR="00E9458D" w:rsidRDefault="005C6BD6">
      <w:pPr>
        <w:pStyle w:val="ListParagraph"/>
        <w:numPr>
          <w:ilvl w:val="1"/>
          <w:numId w:val="723"/>
        </w:numPr>
        <w:tabs>
          <w:tab w:val="left" w:pos="2871"/>
        </w:tabs>
        <w:ind w:left="2870" w:hanging="361"/>
        <w:rPr>
          <w:sz w:val="24"/>
        </w:rPr>
      </w:pPr>
      <w:r>
        <w:rPr>
          <w:sz w:val="24"/>
        </w:rPr>
        <w:t>Safeguarding Client</w:t>
      </w:r>
      <w:r>
        <w:rPr>
          <w:spacing w:val="-1"/>
          <w:sz w:val="24"/>
        </w:rPr>
        <w:t xml:space="preserve"> </w:t>
      </w:r>
      <w:r>
        <w:rPr>
          <w:sz w:val="24"/>
        </w:rPr>
        <w:t>Records</w:t>
      </w:r>
    </w:p>
    <w:p w14:paraId="3E1C80E2" w14:textId="77777777" w:rsidR="00E9458D" w:rsidRDefault="005C6BD6">
      <w:pPr>
        <w:pStyle w:val="ListParagraph"/>
        <w:numPr>
          <w:ilvl w:val="1"/>
          <w:numId w:val="723"/>
        </w:numPr>
        <w:tabs>
          <w:tab w:val="left" w:pos="2871"/>
        </w:tabs>
        <w:ind w:left="2870" w:hanging="361"/>
        <w:rPr>
          <w:sz w:val="24"/>
        </w:rPr>
      </w:pPr>
      <w:r>
        <w:rPr>
          <w:sz w:val="24"/>
        </w:rPr>
        <w:t>Retention &amp; Destruction of Client</w:t>
      </w:r>
      <w:r>
        <w:rPr>
          <w:spacing w:val="-5"/>
          <w:sz w:val="24"/>
        </w:rPr>
        <w:t xml:space="preserve"> </w:t>
      </w:r>
      <w:r>
        <w:rPr>
          <w:sz w:val="24"/>
        </w:rPr>
        <w:t>Records</w:t>
      </w:r>
    </w:p>
    <w:p w14:paraId="66892535" w14:textId="77777777" w:rsidR="00E9458D" w:rsidRDefault="00E9458D">
      <w:pPr>
        <w:pStyle w:val="BodyText"/>
        <w:ind w:left="0" w:firstLine="0"/>
      </w:pPr>
    </w:p>
    <w:p w14:paraId="36654A8E" w14:textId="77777777" w:rsidR="00E9458D" w:rsidRDefault="005C6BD6">
      <w:pPr>
        <w:pStyle w:val="Heading2"/>
      </w:pPr>
      <w:r>
        <w:t>CROSS-POLICY REFERENCES</w:t>
      </w:r>
    </w:p>
    <w:p w14:paraId="66E9FD6E" w14:textId="77777777" w:rsidR="00E9458D" w:rsidRDefault="005C6BD6">
      <w:pPr>
        <w:pStyle w:val="ListParagraph"/>
        <w:numPr>
          <w:ilvl w:val="0"/>
          <w:numId w:val="722"/>
        </w:numPr>
        <w:tabs>
          <w:tab w:val="left" w:pos="2226"/>
          <w:tab w:val="left" w:pos="2227"/>
        </w:tabs>
        <w:rPr>
          <w:sz w:val="24"/>
        </w:rPr>
      </w:pPr>
      <w:r>
        <w:rPr>
          <w:sz w:val="24"/>
        </w:rPr>
        <w:t>Care Plan-Service</w:t>
      </w:r>
      <w:r>
        <w:rPr>
          <w:spacing w:val="-1"/>
          <w:sz w:val="24"/>
        </w:rPr>
        <w:t xml:space="preserve"> </w:t>
      </w:r>
      <w:r>
        <w:rPr>
          <w:sz w:val="24"/>
        </w:rPr>
        <w:t>Plan</w:t>
      </w:r>
    </w:p>
    <w:p w14:paraId="39AC489E" w14:textId="77777777" w:rsidR="00E9458D" w:rsidRDefault="005C6BD6">
      <w:pPr>
        <w:pStyle w:val="ListParagraph"/>
        <w:numPr>
          <w:ilvl w:val="0"/>
          <w:numId w:val="722"/>
        </w:numPr>
        <w:tabs>
          <w:tab w:val="left" w:pos="2226"/>
          <w:tab w:val="left" w:pos="2227"/>
        </w:tabs>
        <w:spacing w:before="1"/>
        <w:rPr>
          <w:sz w:val="24"/>
        </w:rPr>
      </w:pPr>
      <w:r>
        <w:rPr>
          <w:sz w:val="24"/>
        </w:rPr>
        <w:t>Documentation and Client</w:t>
      </w:r>
      <w:r>
        <w:rPr>
          <w:spacing w:val="-1"/>
          <w:sz w:val="24"/>
        </w:rPr>
        <w:t xml:space="preserve"> </w:t>
      </w:r>
      <w:r>
        <w:rPr>
          <w:sz w:val="24"/>
        </w:rPr>
        <w:t>Records</w:t>
      </w:r>
    </w:p>
    <w:p w14:paraId="216A9F34" w14:textId="77777777" w:rsidR="00E9458D" w:rsidRDefault="005C6BD6">
      <w:pPr>
        <w:pStyle w:val="ListParagraph"/>
        <w:numPr>
          <w:ilvl w:val="0"/>
          <w:numId w:val="722"/>
        </w:numPr>
        <w:tabs>
          <w:tab w:val="left" w:pos="2226"/>
          <w:tab w:val="left" w:pos="2227"/>
        </w:tabs>
        <w:rPr>
          <w:sz w:val="24"/>
        </w:rPr>
      </w:pPr>
      <w:r>
        <w:rPr>
          <w:sz w:val="24"/>
        </w:rPr>
        <w:t>Safeguarding Client</w:t>
      </w:r>
      <w:r>
        <w:rPr>
          <w:spacing w:val="-1"/>
          <w:sz w:val="24"/>
        </w:rPr>
        <w:t xml:space="preserve"> </w:t>
      </w:r>
      <w:r>
        <w:rPr>
          <w:sz w:val="24"/>
        </w:rPr>
        <w:t>Records</w:t>
      </w:r>
    </w:p>
    <w:p w14:paraId="126A6483" w14:textId="77777777" w:rsidR="00E9458D" w:rsidRDefault="005C6BD6">
      <w:pPr>
        <w:pStyle w:val="ListParagraph"/>
        <w:numPr>
          <w:ilvl w:val="0"/>
          <w:numId w:val="722"/>
        </w:numPr>
        <w:tabs>
          <w:tab w:val="left" w:pos="2226"/>
          <w:tab w:val="left" w:pos="2227"/>
        </w:tabs>
        <w:rPr>
          <w:sz w:val="24"/>
        </w:rPr>
      </w:pPr>
      <w:r>
        <w:rPr>
          <w:sz w:val="24"/>
        </w:rPr>
        <w:t>Retention and Destruction of Client</w:t>
      </w:r>
      <w:r>
        <w:rPr>
          <w:spacing w:val="-2"/>
          <w:sz w:val="24"/>
        </w:rPr>
        <w:t xml:space="preserve"> </w:t>
      </w:r>
      <w:r>
        <w:rPr>
          <w:sz w:val="24"/>
        </w:rPr>
        <w:t>Records</w:t>
      </w:r>
    </w:p>
    <w:p w14:paraId="169EA82B" w14:textId="77777777" w:rsidR="00E9458D" w:rsidRDefault="00E9458D">
      <w:pPr>
        <w:pStyle w:val="BodyText"/>
        <w:spacing w:before="11"/>
        <w:ind w:left="0" w:firstLine="0"/>
        <w:rPr>
          <w:sz w:val="23"/>
        </w:rPr>
      </w:pPr>
    </w:p>
    <w:p w14:paraId="5FA64466" w14:textId="77777777" w:rsidR="00E9458D" w:rsidRDefault="005C6BD6">
      <w:pPr>
        <w:pStyle w:val="Heading2"/>
      </w:pPr>
      <w:r>
        <w:t>FORMS</w:t>
      </w:r>
    </w:p>
    <w:p w14:paraId="089AE18A" w14:textId="77777777" w:rsidR="00E9458D" w:rsidRDefault="005C6BD6">
      <w:pPr>
        <w:pStyle w:val="ListParagraph"/>
        <w:numPr>
          <w:ilvl w:val="0"/>
          <w:numId w:val="721"/>
        </w:numPr>
        <w:tabs>
          <w:tab w:val="left" w:pos="2226"/>
          <w:tab w:val="left" w:pos="2227"/>
        </w:tabs>
        <w:rPr>
          <w:sz w:val="24"/>
        </w:rPr>
      </w:pPr>
      <w:r>
        <w:rPr>
          <w:sz w:val="24"/>
        </w:rPr>
        <w:t>Client Service Certification</w:t>
      </w:r>
      <w:r>
        <w:rPr>
          <w:spacing w:val="-1"/>
          <w:sz w:val="24"/>
        </w:rPr>
        <w:t xml:space="preserve"> </w:t>
      </w:r>
      <w:r>
        <w:rPr>
          <w:sz w:val="24"/>
        </w:rPr>
        <w:t>Record</w:t>
      </w:r>
    </w:p>
    <w:p w14:paraId="38CB0E80" w14:textId="77777777" w:rsidR="00E9458D" w:rsidRDefault="005C6BD6">
      <w:pPr>
        <w:pStyle w:val="ListParagraph"/>
        <w:numPr>
          <w:ilvl w:val="0"/>
          <w:numId w:val="721"/>
        </w:numPr>
        <w:tabs>
          <w:tab w:val="left" w:pos="2226"/>
          <w:tab w:val="left" w:pos="2227"/>
        </w:tabs>
        <w:rPr>
          <w:sz w:val="24"/>
        </w:rPr>
      </w:pPr>
      <w:r>
        <w:rPr>
          <w:sz w:val="24"/>
        </w:rPr>
        <w:t>Care Plan-Service</w:t>
      </w:r>
      <w:r>
        <w:rPr>
          <w:spacing w:val="-3"/>
          <w:sz w:val="24"/>
        </w:rPr>
        <w:t xml:space="preserve"> </w:t>
      </w:r>
      <w:r>
        <w:rPr>
          <w:sz w:val="24"/>
        </w:rPr>
        <w:t>Plan</w:t>
      </w:r>
    </w:p>
    <w:p w14:paraId="60F81426" w14:textId="77777777" w:rsidR="00E9458D" w:rsidRDefault="005C6BD6">
      <w:pPr>
        <w:pStyle w:val="ListParagraph"/>
        <w:numPr>
          <w:ilvl w:val="0"/>
          <w:numId w:val="721"/>
        </w:numPr>
        <w:tabs>
          <w:tab w:val="left" w:pos="2226"/>
          <w:tab w:val="left" w:pos="2227"/>
        </w:tabs>
        <w:rPr>
          <w:sz w:val="24"/>
        </w:rPr>
      </w:pPr>
      <w:r>
        <w:rPr>
          <w:sz w:val="24"/>
        </w:rPr>
        <w:t>Client Care Flow</w:t>
      </w:r>
      <w:r>
        <w:rPr>
          <w:spacing w:val="-3"/>
          <w:sz w:val="24"/>
        </w:rPr>
        <w:t xml:space="preserve"> </w:t>
      </w:r>
      <w:r>
        <w:rPr>
          <w:sz w:val="24"/>
        </w:rPr>
        <w:t>Sheet</w:t>
      </w:r>
    </w:p>
    <w:p w14:paraId="2829D2DE" w14:textId="77777777" w:rsidR="00E9458D" w:rsidRDefault="005C6BD6">
      <w:pPr>
        <w:pStyle w:val="ListParagraph"/>
        <w:numPr>
          <w:ilvl w:val="0"/>
          <w:numId w:val="721"/>
        </w:numPr>
        <w:tabs>
          <w:tab w:val="left" w:pos="2226"/>
          <w:tab w:val="left" w:pos="2227"/>
        </w:tabs>
        <w:rPr>
          <w:sz w:val="24"/>
        </w:rPr>
      </w:pPr>
      <w:r>
        <w:rPr>
          <w:sz w:val="24"/>
        </w:rPr>
        <w:t>Client Care</w:t>
      </w:r>
      <w:r>
        <w:rPr>
          <w:spacing w:val="-2"/>
          <w:sz w:val="24"/>
        </w:rPr>
        <w:t xml:space="preserve"> </w:t>
      </w:r>
      <w:r>
        <w:rPr>
          <w:sz w:val="24"/>
        </w:rPr>
        <w:t>Notations</w:t>
      </w:r>
    </w:p>
    <w:p w14:paraId="678B590D" w14:textId="77777777" w:rsidR="00E9458D" w:rsidRDefault="005C6BD6">
      <w:pPr>
        <w:pStyle w:val="ListParagraph"/>
        <w:numPr>
          <w:ilvl w:val="0"/>
          <w:numId w:val="721"/>
        </w:numPr>
        <w:tabs>
          <w:tab w:val="left" w:pos="2226"/>
          <w:tab w:val="left" w:pos="2227"/>
        </w:tabs>
        <w:rPr>
          <w:sz w:val="24"/>
        </w:rPr>
      </w:pPr>
      <w:r>
        <w:rPr>
          <w:sz w:val="24"/>
        </w:rPr>
        <w:t>Medication Administration</w:t>
      </w:r>
      <w:r>
        <w:rPr>
          <w:spacing w:val="-3"/>
          <w:sz w:val="24"/>
        </w:rPr>
        <w:t xml:space="preserve"> </w:t>
      </w:r>
      <w:r>
        <w:rPr>
          <w:sz w:val="24"/>
        </w:rPr>
        <w:t>Record</w:t>
      </w:r>
    </w:p>
    <w:p w14:paraId="67E42FB9" w14:textId="77777777" w:rsidR="00E9458D" w:rsidRDefault="005C6BD6">
      <w:pPr>
        <w:pStyle w:val="ListParagraph"/>
        <w:numPr>
          <w:ilvl w:val="0"/>
          <w:numId w:val="721"/>
        </w:numPr>
        <w:tabs>
          <w:tab w:val="left" w:pos="2226"/>
          <w:tab w:val="left" w:pos="2227"/>
        </w:tabs>
        <w:rPr>
          <w:sz w:val="24"/>
        </w:rPr>
      </w:pPr>
      <w:r>
        <w:rPr>
          <w:sz w:val="24"/>
        </w:rPr>
        <w:t>Client Cash</w:t>
      </w:r>
      <w:r>
        <w:rPr>
          <w:spacing w:val="-2"/>
          <w:sz w:val="24"/>
        </w:rPr>
        <w:t xml:space="preserve"> </w:t>
      </w:r>
      <w:r>
        <w:rPr>
          <w:sz w:val="24"/>
        </w:rPr>
        <w:t>Transactions</w:t>
      </w:r>
    </w:p>
    <w:p w14:paraId="3807AA8B" w14:textId="77777777" w:rsidR="00E9458D" w:rsidRDefault="00E9458D">
      <w:pPr>
        <w:rPr>
          <w:sz w:val="24"/>
        </w:rPr>
        <w:sectPr w:rsidR="00E9458D">
          <w:footerReference w:type="default" r:id="rId52"/>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pgNumType w:start="12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A812C80" w14:textId="77777777">
        <w:trPr>
          <w:trHeight w:val="551"/>
        </w:trPr>
        <w:tc>
          <w:tcPr>
            <w:tcW w:w="5689" w:type="dxa"/>
          </w:tcPr>
          <w:p w14:paraId="19266446"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70E199BC" w14:textId="77777777" w:rsidR="00E9458D" w:rsidRDefault="00E9458D">
            <w:pPr>
              <w:pStyle w:val="TableParagraph"/>
              <w:ind w:left="0"/>
              <w:rPr>
                <w:sz w:val="20"/>
              </w:rPr>
            </w:pPr>
          </w:p>
          <w:p w14:paraId="19D3A601" w14:textId="77777777" w:rsidR="00E9458D" w:rsidRDefault="00E9458D">
            <w:pPr>
              <w:pStyle w:val="TableParagraph"/>
              <w:ind w:left="0"/>
              <w:rPr>
                <w:sz w:val="28"/>
              </w:rPr>
            </w:pPr>
          </w:p>
          <w:p w14:paraId="67942CA2" w14:textId="77777777" w:rsidR="00E9458D" w:rsidRDefault="005C6BD6">
            <w:pPr>
              <w:pStyle w:val="TableParagraph"/>
              <w:ind w:left="487"/>
              <w:rPr>
                <w:sz w:val="20"/>
              </w:rPr>
            </w:pPr>
            <w:r>
              <w:rPr>
                <w:noProof/>
                <w:sz w:val="20"/>
              </w:rPr>
              <w:drawing>
                <wp:inline distT="0" distB="0" distL="0" distR="0" wp14:anchorId="26F79D46" wp14:editId="04594E4A">
                  <wp:extent cx="1390695" cy="966501"/>
                  <wp:effectExtent l="0" t="0" r="0" b="0"/>
                  <wp:docPr id="24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379750F" w14:textId="77777777">
        <w:trPr>
          <w:trHeight w:val="1520"/>
        </w:trPr>
        <w:tc>
          <w:tcPr>
            <w:tcW w:w="5689" w:type="dxa"/>
          </w:tcPr>
          <w:p w14:paraId="089508B0" w14:textId="77777777" w:rsidR="00E9458D" w:rsidRDefault="00E9458D">
            <w:pPr>
              <w:pStyle w:val="TableParagraph"/>
              <w:spacing w:before="1"/>
              <w:ind w:left="0"/>
              <w:rPr>
                <w:sz w:val="24"/>
              </w:rPr>
            </w:pPr>
          </w:p>
          <w:p w14:paraId="587B07C6"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02E62DD8" w14:textId="77777777" w:rsidR="00E9458D" w:rsidRDefault="00E9458D">
            <w:pPr>
              <w:rPr>
                <w:sz w:val="2"/>
                <w:szCs w:val="2"/>
              </w:rPr>
            </w:pPr>
          </w:p>
        </w:tc>
      </w:tr>
      <w:tr w:rsidR="00E9458D" w14:paraId="65016B63" w14:textId="77777777">
        <w:trPr>
          <w:trHeight w:val="276"/>
        </w:trPr>
        <w:tc>
          <w:tcPr>
            <w:tcW w:w="5689" w:type="dxa"/>
            <w:vMerge w:val="restart"/>
          </w:tcPr>
          <w:p w14:paraId="758CA620" w14:textId="77777777" w:rsidR="00E9458D" w:rsidRDefault="00E9458D">
            <w:pPr>
              <w:pStyle w:val="TableParagraph"/>
              <w:spacing w:before="1"/>
              <w:ind w:left="0"/>
              <w:rPr>
                <w:sz w:val="24"/>
              </w:rPr>
            </w:pPr>
          </w:p>
          <w:p w14:paraId="2FCE1D20" w14:textId="77777777" w:rsidR="00E9458D" w:rsidRDefault="005C6BD6">
            <w:pPr>
              <w:pStyle w:val="TableParagraph"/>
              <w:rPr>
                <w:b/>
                <w:sz w:val="24"/>
              </w:rPr>
            </w:pPr>
            <w:r>
              <w:rPr>
                <w:b/>
                <w:sz w:val="24"/>
              </w:rPr>
              <w:t>Policy Title: Service Agreement</w:t>
            </w:r>
          </w:p>
        </w:tc>
        <w:tc>
          <w:tcPr>
            <w:tcW w:w="3168" w:type="dxa"/>
          </w:tcPr>
          <w:p w14:paraId="11402613" w14:textId="77777777" w:rsidR="00E9458D" w:rsidRDefault="005C6BD6">
            <w:pPr>
              <w:pStyle w:val="TableParagraph"/>
              <w:spacing w:before="1" w:line="255" w:lineRule="exact"/>
              <w:rPr>
                <w:b/>
                <w:sz w:val="24"/>
              </w:rPr>
            </w:pPr>
            <w:r>
              <w:rPr>
                <w:b/>
                <w:sz w:val="24"/>
              </w:rPr>
              <w:t>Policy Number:</w:t>
            </w:r>
            <w:r>
              <w:rPr>
                <w:b/>
                <w:spacing w:val="59"/>
                <w:sz w:val="24"/>
              </w:rPr>
              <w:t xml:space="preserve"> </w:t>
            </w:r>
            <w:r>
              <w:rPr>
                <w:b/>
                <w:sz w:val="24"/>
              </w:rPr>
              <w:t>3.10.50</w:t>
            </w:r>
          </w:p>
        </w:tc>
      </w:tr>
      <w:tr w:rsidR="00E9458D" w14:paraId="546DE586" w14:textId="77777777">
        <w:trPr>
          <w:trHeight w:val="275"/>
        </w:trPr>
        <w:tc>
          <w:tcPr>
            <w:tcW w:w="5689" w:type="dxa"/>
            <w:vMerge/>
            <w:tcBorders>
              <w:top w:val="nil"/>
            </w:tcBorders>
          </w:tcPr>
          <w:p w14:paraId="02818F8F" w14:textId="77777777" w:rsidR="00E9458D" w:rsidRDefault="00E9458D">
            <w:pPr>
              <w:rPr>
                <w:sz w:val="2"/>
                <w:szCs w:val="2"/>
              </w:rPr>
            </w:pPr>
          </w:p>
        </w:tc>
        <w:tc>
          <w:tcPr>
            <w:tcW w:w="3168" w:type="dxa"/>
          </w:tcPr>
          <w:p w14:paraId="3F6D0537" w14:textId="77777777" w:rsidR="00E9458D" w:rsidRDefault="005C6BD6">
            <w:pPr>
              <w:pStyle w:val="TableParagraph"/>
              <w:spacing w:line="255" w:lineRule="exact"/>
              <w:rPr>
                <w:b/>
                <w:sz w:val="24"/>
              </w:rPr>
            </w:pPr>
            <w:r>
              <w:rPr>
                <w:b/>
                <w:sz w:val="24"/>
              </w:rPr>
              <w:t>Effective Date:</w:t>
            </w:r>
          </w:p>
        </w:tc>
      </w:tr>
      <w:tr w:rsidR="00E9458D" w14:paraId="44A00B37" w14:textId="77777777">
        <w:trPr>
          <w:trHeight w:val="275"/>
        </w:trPr>
        <w:tc>
          <w:tcPr>
            <w:tcW w:w="5689" w:type="dxa"/>
            <w:vMerge/>
            <w:tcBorders>
              <w:top w:val="nil"/>
            </w:tcBorders>
          </w:tcPr>
          <w:p w14:paraId="170B2EA8" w14:textId="77777777" w:rsidR="00E9458D" w:rsidRDefault="00E9458D">
            <w:pPr>
              <w:rPr>
                <w:sz w:val="2"/>
                <w:szCs w:val="2"/>
              </w:rPr>
            </w:pPr>
          </w:p>
        </w:tc>
        <w:tc>
          <w:tcPr>
            <w:tcW w:w="3168" w:type="dxa"/>
          </w:tcPr>
          <w:p w14:paraId="2309A8DE" w14:textId="77777777" w:rsidR="00E9458D" w:rsidRDefault="005C6BD6">
            <w:pPr>
              <w:pStyle w:val="TableParagraph"/>
              <w:spacing w:line="255" w:lineRule="exact"/>
              <w:rPr>
                <w:b/>
                <w:sz w:val="24"/>
              </w:rPr>
            </w:pPr>
            <w:r>
              <w:rPr>
                <w:b/>
                <w:sz w:val="24"/>
              </w:rPr>
              <w:t>Revision Date:</w:t>
            </w:r>
          </w:p>
        </w:tc>
      </w:tr>
      <w:tr w:rsidR="00E9458D" w14:paraId="2FE49A3C" w14:textId="77777777">
        <w:trPr>
          <w:trHeight w:val="276"/>
        </w:trPr>
        <w:tc>
          <w:tcPr>
            <w:tcW w:w="5689" w:type="dxa"/>
            <w:vMerge/>
            <w:tcBorders>
              <w:top w:val="nil"/>
            </w:tcBorders>
          </w:tcPr>
          <w:p w14:paraId="4ADB0A28" w14:textId="77777777" w:rsidR="00E9458D" w:rsidRDefault="00E9458D">
            <w:pPr>
              <w:rPr>
                <w:sz w:val="2"/>
                <w:szCs w:val="2"/>
              </w:rPr>
            </w:pPr>
          </w:p>
        </w:tc>
        <w:tc>
          <w:tcPr>
            <w:tcW w:w="3168" w:type="dxa"/>
          </w:tcPr>
          <w:p w14:paraId="50217DD1" w14:textId="77777777" w:rsidR="00E9458D" w:rsidRDefault="005C6BD6">
            <w:pPr>
              <w:pStyle w:val="TableParagraph"/>
              <w:spacing w:before="1" w:line="255" w:lineRule="exact"/>
              <w:rPr>
                <w:b/>
                <w:sz w:val="24"/>
              </w:rPr>
            </w:pPr>
            <w:r>
              <w:rPr>
                <w:b/>
                <w:sz w:val="24"/>
              </w:rPr>
              <w:t>Approved By:</w:t>
            </w:r>
          </w:p>
        </w:tc>
      </w:tr>
      <w:tr w:rsidR="00E9458D" w14:paraId="182C2262" w14:textId="77777777">
        <w:trPr>
          <w:trHeight w:val="275"/>
        </w:trPr>
        <w:tc>
          <w:tcPr>
            <w:tcW w:w="5689" w:type="dxa"/>
            <w:vMerge/>
            <w:tcBorders>
              <w:top w:val="nil"/>
            </w:tcBorders>
          </w:tcPr>
          <w:p w14:paraId="6FFDCB6E" w14:textId="77777777" w:rsidR="00E9458D" w:rsidRDefault="00E9458D">
            <w:pPr>
              <w:rPr>
                <w:sz w:val="2"/>
                <w:szCs w:val="2"/>
              </w:rPr>
            </w:pPr>
          </w:p>
        </w:tc>
        <w:tc>
          <w:tcPr>
            <w:tcW w:w="3168" w:type="dxa"/>
          </w:tcPr>
          <w:p w14:paraId="767240C8" w14:textId="77777777" w:rsidR="00E9458D" w:rsidRDefault="005C6BD6">
            <w:pPr>
              <w:pStyle w:val="TableParagraph"/>
              <w:spacing w:line="255" w:lineRule="exact"/>
              <w:rPr>
                <w:b/>
                <w:sz w:val="24"/>
              </w:rPr>
            </w:pPr>
            <w:r>
              <w:rPr>
                <w:b/>
                <w:sz w:val="24"/>
              </w:rPr>
              <w:t>Page Number: Page 1 of 3</w:t>
            </w:r>
          </w:p>
        </w:tc>
      </w:tr>
    </w:tbl>
    <w:p w14:paraId="702FC877" w14:textId="77777777" w:rsidR="00E9458D" w:rsidRDefault="00E9458D">
      <w:pPr>
        <w:pStyle w:val="BodyText"/>
        <w:ind w:left="0" w:firstLine="0"/>
        <w:rPr>
          <w:sz w:val="16"/>
        </w:rPr>
      </w:pPr>
    </w:p>
    <w:p w14:paraId="742A6647" w14:textId="77777777" w:rsidR="00E9458D" w:rsidRDefault="005C6BD6">
      <w:pPr>
        <w:pStyle w:val="Heading2"/>
        <w:spacing w:before="92"/>
        <w:rPr>
          <w:rFonts w:ascii="Arial"/>
        </w:rPr>
      </w:pPr>
      <w:bookmarkStart w:id="34" w:name="_bookmark34"/>
      <w:bookmarkEnd w:id="34"/>
      <w:r>
        <w:rPr>
          <w:rFonts w:ascii="Arial"/>
        </w:rPr>
        <w:t>Service Agreement</w:t>
      </w:r>
    </w:p>
    <w:p w14:paraId="19A2A51C" w14:textId="77777777" w:rsidR="00E9458D" w:rsidRDefault="005C6BD6">
      <w:pPr>
        <w:spacing w:before="138"/>
        <w:ind w:left="1800"/>
        <w:rPr>
          <w:b/>
          <w:sz w:val="24"/>
        </w:rPr>
      </w:pPr>
      <w:r>
        <w:rPr>
          <w:b/>
          <w:sz w:val="24"/>
        </w:rPr>
        <w:t>PURPOSE</w:t>
      </w:r>
    </w:p>
    <w:p w14:paraId="0FA4EBA1" w14:textId="77777777" w:rsidR="00E9458D" w:rsidRDefault="005C6BD6">
      <w:pPr>
        <w:pStyle w:val="BodyText"/>
        <w:ind w:left="1800" w:right="1701" w:firstLine="0"/>
      </w:pPr>
      <w:r>
        <w:t>To clearly define the service(s) to be provided and the terms and conditions for receiving service(s) in a written agreement/contract.</w:t>
      </w:r>
    </w:p>
    <w:p w14:paraId="44F04BC4" w14:textId="77777777" w:rsidR="00E9458D" w:rsidRDefault="00E9458D">
      <w:pPr>
        <w:pStyle w:val="BodyText"/>
        <w:ind w:left="0" w:firstLine="0"/>
      </w:pPr>
    </w:p>
    <w:p w14:paraId="51977498" w14:textId="77777777" w:rsidR="00E9458D" w:rsidRDefault="005C6BD6">
      <w:pPr>
        <w:pStyle w:val="Heading2"/>
      </w:pPr>
      <w:r>
        <w:t>POLICY</w:t>
      </w:r>
    </w:p>
    <w:p w14:paraId="3A60D59E" w14:textId="77777777" w:rsidR="00E9458D" w:rsidRDefault="005C6BD6">
      <w:pPr>
        <w:pStyle w:val="BodyText"/>
        <w:ind w:left="1800" w:right="1701" w:firstLine="0"/>
      </w:pPr>
      <w:r>
        <w:t>Right Accord Private Duty- Home Health Care enters into a service agreement with the client/ client’s representative before the initiation of any home care services to the client.</w:t>
      </w:r>
    </w:p>
    <w:p w14:paraId="2FEFE58B" w14:textId="77777777" w:rsidR="00E9458D" w:rsidRDefault="00E9458D">
      <w:pPr>
        <w:pStyle w:val="BodyText"/>
        <w:ind w:left="0" w:firstLine="0"/>
      </w:pPr>
    </w:p>
    <w:p w14:paraId="2145C27D" w14:textId="77777777" w:rsidR="00E9458D" w:rsidRDefault="005C6BD6">
      <w:pPr>
        <w:pStyle w:val="Heading2"/>
      </w:pPr>
      <w:r>
        <w:t>PROCEDURES</w:t>
      </w:r>
    </w:p>
    <w:p w14:paraId="0C4309B5" w14:textId="77777777" w:rsidR="00E9458D" w:rsidRDefault="005C6BD6">
      <w:pPr>
        <w:pStyle w:val="ListParagraph"/>
        <w:numPr>
          <w:ilvl w:val="0"/>
          <w:numId w:val="720"/>
        </w:numPr>
        <w:tabs>
          <w:tab w:val="left" w:pos="2227"/>
        </w:tabs>
        <w:ind w:right="1696"/>
        <w:jc w:val="both"/>
        <w:rPr>
          <w:sz w:val="24"/>
        </w:rPr>
      </w:pPr>
      <w:r>
        <w:rPr>
          <w:sz w:val="24"/>
        </w:rPr>
        <w:t xml:space="preserve">When an individual is accepted for service, a written </w:t>
      </w:r>
      <w:r>
        <w:rPr>
          <w:i/>
          <w:sz w:val="24"/>
        </w:rPr>
        <w:t xml:space="preserve">Service Agreement </w:t>
      </w:r>
      <w:r>
        <w:rPr>
          <w:sz w:val="24"/>
        </w:rPr>
        <w:t>shall be signed and dated by the client/client's representative and the Agency. A copy of the signed agreement shall be given to the client and the original shall be maintained in the client’s file at the Agency</w:t>
      </w:r>
      <w:r>
        <w:rPr>
          <w:spacing w:val="-1"/>
          <w:sz w:val="24"/>
        </w:rPr>
        <w:t xml:space="preserve"> </w:t>
      </w:r>
      <w:r>
        <w:rPr>
          <w:sz w:val="24"/>
        </w:rPr>
        <w:t>office.</w:t>
      </w:r>
    </w:p>
    <w:p w14:paraId="02D8257F" w14:textId="77777777" w:rsidR="00E9458D" w:rsidRDefault="005C6BD6">
      <w:pPr>
        <w:pStyle w:val="ListParagraph"/>
        <w:numPr>
          <w:ilvl w:val="0"/>
          <w:numId w:val="720"/>
        </w:numPr>
        <w:tabs>
          <w:tab w:val="left" w:pos="2161"/>
        </w:tabs>
        <w:spacing w:before="1"/>
        <w:ind w:left="2160" w:right="1700" w:hanging="361"/>
        <w:jc w:val="both"/>
        <w:rPr>
          <w:sz w:val="24"/>
        </w:rPr>
      </w:pPr>
      <w:r>
        <w:rPr>
          <w:sz w:val="24"/>
        </w:rPr>
        <w:t xml:space="preserve">The written </w:t>
      </w:r>
      <w:r>
        <w:rPr>
          <w:i/>
          <w:sz w:val="24"/>
        </w:rPr>
        <w:t xml:space="preserve">Service Agreement </w:t>
      </w:r>
      <w:r>
        <w:rPr>
          <w:sz w:val="24"/>
        </w:rPr>
        <w:t>may include, but not be limited to, the following items, which may be located in the agreement body, in supporting statements, in documents or in</w:t>
      </w:r>
      <w:r>
        <w:rPr>
          <w:spacing w:val="-1"/>
          <w:sz w:val="24"/>
        </w:rPr>
        <w:t xml:space="preserve"> </w:t>
      </w:r>
      <w:r>
        <w:rPr>
          <w:sz w:val="24"/>
        </w:rPr>
        <w:t>attachments:</w:t>
      </w:r>
    </w:p>
    <w:p w14:paraId="39232A37" w14:textId="77777777" w:rsidR="00E9458D" w:rsidRDefault="005C6BD6">
      <w:pPr>
        <w:pStyle w:val="ListParagraph"/>
        <w:numPr>
          <w:ilvl w:val="1"/>
          <w:numId w:val="720"/>
        </w:numPr>
        <w:tabs>
          <w:tab w:val="left" w:pos="2521"/>
        </w:tabs>
        <w:ind w:hanging="361"/>
        <w:rPr>
          <w:sz w:val="24"/>
        </w:rPr>
      </w:pPr>
      <w:r>
        <w:rPr>
          <w:sz w:val="24"/>
        </w:rPr>
        <w:t>name, telephone number, street address and mailing address of the</w:t>
      </w:r>
      <w:r>
        <w:rPr>
          <w:spacing w:val="-3"/>
          <w:sz w:val="24"/>
        </w:rPr>
        <w:t xml:space="preserve"> </w:t>
      </w:r>
      <w:r>
        <w:rPr>
          <w:sz w:val="24"/>
        </w:rPr>
        <w:t>Agency;</w:t>
      </w:r>
    </w:p>
    <w:p w14:paraId="151758DA" w14:textId="77777777" w:rsidR="00E9458D" w:rsidRDefault="005C6BD6">
      <w:pPr>
        <w:pStyle w:val="ListParagraph"/>
        <w:numPr>
          <w:ilvl w:val="1"/>
          <w:numId w:val="720"/>
        </w:numPr>
        <w:tabs>
          <w:tab w:val="left" w:pos="2521"/>
        </w:tabs>
        <w:ind w:right="1701"/>
        <w:rPr>
          <w:sz w:val="24"/>
        </w:rPr>
      </w:pPr>
      <w:r>
        <w:rPr>
          <w:sz w:val="24"/>
        </w:rPr>
        <w:t xml:space="preserve">client/client’s representative’s consent to receive services, authorized by signing the </w:t>
      </w:r>
      <w:r>
        <w:rPr>
          <w:i/>
          <w:sz w:val="24"/>
        </w:rPr>
        <w:t>Service</w:t>
      </w:r>
      <w:r>
        <w:rPr>
          <w:i/>
          <w:spacing w:val="-1"/>
          <w:sz w:val="24"/>
        </w:rPr>
        <w:t xml:space="preserve"> </w:t>
      </w:r>
      <w:r>
        <w:rPr>
          <w:i/>
          <w:sz w:val="24"/>
        </w:rPr>
        <w:t>Agreement</w:t>
      </w:r>
      <w:r>
        <w:rPr>
          <w:sz w:val="24"/>
        </w:rPr>
        <w:t>;</w:t>
      </w:r>
    </w:p>
    <w:p w14:paraId="3BB857A5" w14:textId="77777777" w:rsidR="00E9458D" w:rsidRDefault="005C6BD6">
      <w:pPr>
        <w:pStyle w:val="ListParagraph"/>
        <w:numPr>
          <w:ilvl w:val="1"/>
          <w:numId w:val="720"/>
        </w:numPr>
        <w:tabs>
          <w:tab w:val="left" w:pos="2521"/>
        </w:tabs>
        <w:ind w:hanging="361"/>
        <w:rPr>
          <w:sz w:val="24"/>
        </w:rPr>
      </w:pPr>
      <w:r>
        <w:rPr>
          <w:sz w:val="24"/>
        </w:rPr>
        <w:t>date of the request/referral for</w:t>
      </w:r>
      <w:r>
        <w:rPr>
          <w:spacing w:val="-1"/>
          <w:sz w:val="24"/>
        </w:rPr>
        <w:t xml:space="preserve"> </w:t>
      </w:r>
      <w:r>
        <w:rPr>
          <w:sz w:val="24"/>
        </w:rPr>
        <w:t>service;</w:t>
      </w:r>
    </w:p>
    <w:p w14:paraId="2A07347A" w14:textId="77777777" w:rsidR="00E9458D" w:rsidRDefault="005C6BD6">
      <w:pPr>
        <w:pStyle w:val="ListParagraph"/>
        <w:numPr>
          <w:ilvl w:val="1"/>
          <w:numId w:val="720"/>
        </w:numPr>
        <w:tabs>
          <w:tab w:val="left" w:pos="2521"/>
        </w:tabs>
        <w:ind w:right="1698"/>
        <w:rPr>
          <w:sz w:val="24"/>
        </w:rPr>
      </w:pPr>
      <w:r>
        <w:rPr>
          <w:sz w:val="24"/>
        </w:rPr>
        <w:t>a description of, the frequency and the duration (if known) of the services to be provided;</w:t>
      </w:r>
    </w:p>
    <w:p w14:paraId="7174F67F" w14:textId="77777777" w:rsidR="00E9458D" w:rsidRDefault="005C6BD6">
      <w:pPr>
        <w:pStyle w:val="ListParagraph"/>
        <w:numPr>
          <w:ilvl w:val="1"/>
          <w:numId w:val="720"/>
        </w:numPr>
        <w:tabs>
          <w:tab w:val="left" w:pos="2521"/>
        </w:tabs>
        <w:ind w:hanging="361"/>
        <w:rPr>
          <w:sz w:val="24"/>
        </w:rPr>
      </w:pPr>
      <w:r>
        <w:rPr>
          <w:sz w:val="24"/>
        </w:rPr>
        <w:t>date services shall</w:t>
      </w:r>
      <w:r>
        <w:rPr>
          <w:spacing w:val="-2"/>
          <w:sz w:val="24"/>
        </w:rPr>
        <w:t xml:space="preserve"> </w:t>
      </w:r>
      <w:r>
        <w:rPr>
          <w:sz w:val="24"/>
        </w:rPr>
        <w:t>commence;</w:t>
      </w:r>
    </w:p>
    <w:p w14:paraId="2F215F99" w14:textId="77777777" w:rsidR="00E9458D" w:rsidRDefault="005C6BD6">
      <w:pPr>
        <w:pStyle w:val="ListParagraph"/>
        <w:numPr>
          <w:ilvl w:val="1"/>
          <w:numId w:val="720"/>
        </w:numPr>
        <w:tabs>
          <w:tab w:val="left" w:pos="2520"/>
          <w:tab w:val="left" w:pos="2521"/>
        </w:tabs>
        <w:ind w:hanging="361"/>
        <w:rPr>
          <w:sz w:val="24"/>
        </w:rPr>
      </w:pPr>
      <w:r>
        <w:rPr>
          <w:sz w:val="24"/>
        </w:rPr>
        <w:t>rights and responsibilities of the</w:t>
      </w:r>
      <w:r>
        <w:rPr>
          <w:spacing w:val="-1"/>
          <w:sz w:val="24"/>
        </w:rPr>
        <w:t xml:space="preserve"> </w:t>
      </w:r>
      <w:r>
        <w:rPr>
          <w:sz w:val="24"/>
        </w:rPr>
        <w:t>client;</w:t>
      </w:r>
    </w:p>
    <w:p w14:paraId="2E5D34FE" w14:textId="77777777" w:rsidR="00E9458D" w:rsidRDefault="005C6BD6">
      <w:pPr>
        <w:pStyle w:val="ListParagraph"/>
        <w:numPr>
          <w:ilvl w:val="1"/>
          <w:numId w:val="720"/>
        </w:numPr>
        <w:tabs>
          <w:tab w:val="left" w:pos="2521"/>
        </w:tabs>
        <w:ind w:right="1701"/>
        <w:jc w:val="both"/>
        <w:rPr>
          <w:sz w:val="24"/>
        </w:rPr>
      </w:pPr>
      <w:r>
        <w:rPr>
          <w:sz w:val="24"/>
        </w:rPr>
        <w:t>procedure and contact numbers for contacting the Agency Manager, Supervisor or designee during all hours wherein services are</w:t>
      </w:r>
      <w:r>
        <w:rPr>
          <w:spacing w:val="-2"/>
          <w:sz w:val="24"/>
        </w:rPr>
        <w:t xml:space="preserve"> </w:t>
      </w:r>
      <w:r>
        <w:rPr>
          <w:sz w:val="24"/>
        </w:rPr>
        <w:t>provided;</w:t>
      </w:r>
    </w:p>
    <w:p w14:paraId="48C6C7E5" w14:textId="77777777" w:rsidR="00E9458D" w:rsidRDefault="005C6BD6">
      <w:pPr>
        <w:pStyle w:val="ListParagraph"/>
        <w:numPr>
          <w:ilvl w:val="1"/>
          <w:numId w:val="720"/>
        </w:numPr>
        <w:tabs>
          <w:tab w:val="left" w:pos="2521"/>
        </w:tabs>
        <w:ind w:right="1699"/>
        <w:jc w:val="both"/>
        <w:rPr>
          <w:sz w:val="24"/>
        </w:rPr>
      </w:pPr>
      <w:r>
        <w:rPr>
          <w:sz w:val="24"/>
        </w:rPr>
        <w:t>a clear statement indicating that it is not within the scope of the Agency's license to manage the medical and health conditions of clients, should they</w:t>
      </w:r>
      <w:r>
        <w:rPr>
          <w:spacing w:val="46"/>
          <w:sz w:val="24"/>
        </w:rPr>
        <w:t xml:space="preserve"> </w:t>
      </w:r>
      <w:r>
        <w:rPr>
          <w:sz w:val="24"/>
        </w:rPr>
        <w:t>become unstable or</w:t>
      </w:r>
      <w:r>
        <w:rPr>
          <w:spacing w:val="-1"/>
          <w:sz w:val="24"/>
        </w:rPr>
        <w:t xml:space="preserve"> </w:t>
      </w:r>
      <w:r>
        <w:rPr>
          <w:sz w:val="24"/>
        </w:rPr>
        <w:t>unpredictable;</w:t>
      </w:r>
    </w:p>
    <w:p w14:paraId="0CEF6AF2" w14:textId="77777777" w:rsidR="00E9458D" w:rsidRDefault="005C6BD6">
      <w:pPr>
        <w:pStyle w:val="ListParagraph"/>
        <w:numPr>
          <w:ilvl w:val="1"/>
          <w:numId w:val="720"/>
        </w:numPr>
        <w:tabs>
          <w:tab w:val="left" w:pos="2521"/>
        </w:tabs>
        <w:ind w:right="1702"/>
        <w:jc w:val="both"/>
        <w:rPr>
          <w:sz w:val="24"/>
        </w:rPr>
      </w:pPr>
      <w:r>
        <w:rPr>
          <w:sz w:val="24"/>
        </w:rPr>
        <w:t>name(s) of person(s) to contact in case of an emergency or significant adverse change in the client’s</w:t>
      </w:r>
      <w:r>
        <w:rPr>
          <w:spacing w:val="-1"/>
          <w:sz w:val="24"/>
        </w:rPr>
        <w:t xml:space="preserve"> </w:t>
      </w:r>
      <w:r>
        <w:rPr>
          <w:sz w:val="24"/>
        </w:rPr>
        <w:t>condition/circumstances;</w:t>
      </w:r>
    </w:p>
    <w:p w14:paraId="57E675B8" w14:textId="77777777" w:rsidR="00E9458D" w:rsidRDefault="005C6BD6">
      <w:pPr>
        <w:pStyle w:val="ListParagraph"/>
        <w:numPr>
          <w:ilvl w:val="1"/>
          <w:numId w:val="720"/>
        </w:numPr>
        <w:tabs>
          <w:tab w:val="left" w:pos="2521"/>
        </w:tabs>
        <w:ind w:right="1697"/>
        <w:jc w:val="both"/>
        <w:rPr>
          <w:sz w:val="24"/>
        </w:rPr>
      </w:pPr>
      <w:r>
        <w:rPr>
          <w:sz w:val="24"/>
        </w:rPr>
        <w:t xml:space="preserve">acknowledgement of receipt of a copy of the policy on </w:t>
      </w:r>
      <w:r>
        <w:rPr>
          <w:i/>
          <w:sz w:val="24"/>
        </w:rPr>
        <w:t>Rights and Responsibilities</w:t>
      </w:r>
      <w:r>
        <w:rPr>
          <w:sz w:val="24"/>
        </w:rPr>
        <w:t>;</w:t>
      </w:r>
    </w:p>
    <w:p w14:paraId="3F3EE956" w14:textId="77777777" w:rsidR="00E9458D" w:rsidRDefault="005C6BD6">
      <w:pPr>
        <w:pStyle w:val="ListParagraph"/>
        <w:numPr>
          <w:ilvl w:val="1"/>
          <w:numId w:val="720"/>
        </w:numPr>
        <w:tabs>
          <w:tab w:val="left" w:pos="2521"/>
        </w:tabs>
        <w:spacing w:line="275" w:lineRule="exact"/>
        <w:ind w:hanging="361"/>
        <w:jc w:val="both"/>
        <w:rPr>
          <w:sz w:val="24"/>
        </w:rPr>
      </w:pPr>
      <w:r>
        <w:rPr>
          <w:sz w:val="24"/>
        </w:rPr>
        <w:t>Agency’s license status and currency of license, if</w:t>
      </w:r>
      <w:r>
        <w:rPr>
          <w:spacing w:val="-5"/>
          <w:sz w:val="24"/>
        </w:rPr>
        <w:t xml:space="preserve"> </w:t>
      </w:r>
      <w:r>
        <w:rPr>
          <w:sz w:val="24"/>
        </w:rPr>
        <w:t>required;</w:t>
      </w:r>
    </w:p>
    <w:p w14:paraId="6B8A6BBF" w14:textId="77777777" w:rsidR="00E9458D" w:rsidRDefault="00E9458D">
      <w:pPr>
        <w:spacing w:line="275" w:lineRule="exact"/>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A9A3595" w14:textId="77777777">
        <w:trPr>
          <w:trHeight w:val="551"/>
        </w:trPr>
        <w:tc>
          <w:tcPr>
            <w:tcW w:w="5689" w:type="dxa"/>
          </w:tcPr>
          <w:p w14:paraId="3854609E"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180B6C56" w14:textId="77777777" w:rsidR="00E9458D" w:rsidRDefault="00E9458D">
            <w:pPr>
              <w:pStyle w:val="TableParagraph"/>
              <w:ind w:left="0"/>
              <w:rPr>
                <w:sz w:val="20"/>
              </w:rPr>
            </w:pPr>
          </w:p>
          <w:p w14:paraId="0947D80B" w14:textId="77777777" w:rsidR="00E9458D" w:rsidRDefault="00E9458D">
            <w:pPr>
              <w:pStyle w:val="TableParagraph"/>
              <w:ind w:left="0"/>
              <w:rPr>
                <w:sz w:val="28"/>
              </w:rPr>
            </w:pPr>
          </w:p>
          <w:p w14:paraId="2437C556" w14:textId="77777777" w:rsidR="00E9458D" w:rsidRDefault="005C6BD6">
            <w:pPr>
              <w:pStyle w:val="TableParagraph"/>
              <w:ind w:left="487"/>
              <w:rPr>
                <w:sz w:val="20"/>
              </w:rPr>
            </w:pPr>
            <w:r>
              <w:rPr>
                <w:noProof/>
                <w:sz w:val="20"/>
              </w:rPr>
              <w:drawing>
                <wp:inline distT="0" distB="0" distL="0" distR="0" wp14:anchorId="711D27C6" wp14:editId="068BCE4B">
                  <wp:extent cx="1390695" cy="966501"/>
                  <wp:effectExtent l="0" t="0" r="0" b="0"/>
                  <wp:docPr id="24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B65672F" w14:textId="77777777">
        <w:trPr>
          <w:trHeight w:val="1520"/>
        </w:trPr>
        <w:tc>
          <w:tcPr>
            <w:tcW w:w="5689" w:type="dxa"/>
          </w:tcPr>
          <w:p w14:paraId="59065797" w14:textId="77777777" w:rsidR="00E9458D" w:rsidRDefault="00E9458D">
            <w:pPr>
              <w:pStyle w:val="TableParagraph"/>
              <w:spacing w:before="1"/>
              <w:ind w:left="0"/>
              <w:rPr>
                <w:sz w:val="24"/>
              </w:rPr>
            </w:pPr>
          </w:p>
          <w:p w14:paraId="635B1A1D"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3905B7B5" w14:textId="77777777" w:rsidR="00E9458D" w:rsidRDefault="00E9458D">
            <w:pPr>
              <w:rPr>
                <w:sz w:val="2"/>
                <w:szCs w:val="2"/>
              </w:rPr>
            </w:pPr>
          </w:p>
        </w:tc>
      </w:tr>
      <w:tr w:rsidR="00E9458D" w14:paraId="5CA0CF7B" w14:textId="77777777">
        <w:trPr>
          <w:trHeight w:val="276"/>
        </w:trPr>
        <w:tc>
          <w:tcPr>
            <w:tcW w:w="5689" w:type="dxa"/>
            <w:vMerge w:val="restart"/>
          </w:tcPr>
          <w:p w14:paraId="6C34340A" w14:textId="77777777" w:rsidR="00E9458D" w:rsidRDefault="00E9458D">
            <w:pPr>
              <w:pStyle w:val="TableParagraph"/>
              <w:spacing w:before="1"/>
              <w:ind w:left="0"/>
              <w:rPr>
                <w:sz w:val="24"/>
              </w:rPr>
            </w:pPr>
          </w:p>
          <w:p w14:paraId="29BD45CA" w14:textId="77777777" w:rsidR="00E9458D" w:rsidRDefault="005C6BD6">
            <w:pPr>
              <w:pStyle w:val="TableParagraph"/>
              <w:rPr>
                <w:b/>
                <w:sz w:val="24"/>
              </w:rPr>
            </w:pPr>
            <w:r>
              <w:rPr>
                <w:b/>
                <w:sz w:val="24"/>
              </w:rPr>
              <w:t>Policy Title: Service Agreement</w:t>
            </w:r>
          </w:p>
        </w:tc>
        <w:tc>
          <w:tcPr>
            <w:tcW w:w="3168" w:type="dxa"/>
          </w:tcPr>
          <w:p w14:paraId="5D2B2E6C" w14:textId="77777777" w:rsidR="00E9458D" w:rsidRDefault="005C6BD6">
            <w:pPr>
              <w:pStyle w:val="TableParagraph"/>
              <w:spacing w:before="1" w:line="255" w:lineRule="exact"/>
              <w:rPr>
                <w:b/>
                <w:sz w:val="24"/>
              </w:rPr>
            </w:pPr>
            <w:r>
              <w:rPr>
                <w:b/>
                <w:sz w:val="24"/>
              </w:rPr>
              <w:t>Policy Number:</w:t>
            </w:r>
            <w:r>
              <w:rPr>
                <w:b/>
                <w:spacing w:val="59"/>
                <w:sz w:val="24"/>
              </w:rPr>
              <w:t xml:space="preserve"> </w:t>
            </w:r>
            <w:r>
              <w:rPr>
                <w:b/>
                <w:sz w:val="24"/>
              </w:rPr>
              <w:t>3.10.50</w:t>
            </w:r>
          </w:p>
        </w:tc>
      </w:tr>
      <w:tr w:rsidR="00E9458D" w14:paraId="6D896B60" w14:textId="77777777">
        <w:trPr>
          <w:trHeight w:val="275"/>
        </w:trPr>
        <w:tc>
          <w:tcPr>
            <w:tcW w:w="5689" w:type="dxa"/>
            <w:vMerge/>
            <w:tcBorders>
              <w:top w:val="nil"/>
            </w:tcBorders>
          </w:tcPr>
          <w:p w14:paraId="20449141" w14:textId="77777777" w:rsidR="00E9458D" w:rsidRDefault="00E9458D">
            <w:pPr>
              <w:rPr>
                <w:sz w:val="2"/>
                <w:szCs w:val="2"/>
              </w:rPr>
            </w:pPr>
          </w:p>
        </w:tc>
        <w:tc>
          <w:tcPr>
            <w:tcW w:w="3168" w:type="dxa"/>
          </w:tcPr>
          <w:p w14:paraId="01852FDA" w14:textId="77777777" w:rsidR="00E9458D" w:rsidRDefault="005C6BD6">
            <w:pPr>
              <w:pStyle w:val="TableParagraph"/>
              <w:spacing w:line="255" w:lineRule="exact"/>
              <w:rPr>
                <w:b/>
                <w:sz w:val="24"/>
              </w:rPr>
            </w:pPr>
            <w:r>
              <w:rPr>
                <w:b/>
                <w:sz w:val="24"/>
              </w:rPr>
              <w:t>Effective Date:</w:t>
            </w:r>
          </w:p>
        </w:tc>
      </w:tr>
      <w:tr w:rsidR="00E9458D" w14:paraId="081F2F04" w14:textId="77777777">
        <w:trPr>
          <w:trHeight w:val="275"/>
        </w:trPr>
        <w:tc>
          <w:tcPr>
            <w:tcW w:w="5689" w:type="dxa"/>
            <w:vMerge/>
            <w:tcBorders>
              <w:top w:val="nil"/>
            </w:tcBorders>
          </w:tcPr>
          <w:p w14:paraId="4BE93005" w14:textId="77777777" w:rsidR="00E9458D" w:rsidRDefault="00E9458D">
            <w:pPr>
              <w:rPr>
                <w:sz w:val="2"/>
                <w:szCs w:val="2"/>
              </w:rPr>
            </w:pPr>
          </w:p>
        </w:tc>
        <w:tc>
          <w:tcPr>
            <w:tcW w:w="3168" w:type="dxa"/>
          </w:tcPr>
          <w:p w14:paraId="4BE415A5" w14:textId="77777777" w:rsidR="00E9458D" w:rsidRDefault="005C6BD6">
            <w:pPr>
              <w:pStyle w:val="TableParagraph"/>
              <w:spacing w:line="255" w:lineRule="exact"/>
              <w:rPr>
                <w:b/>
                <w:sz w:val="24"/>
              </w:rPr>
            </w:pPr>
            <w:r>
              <w:rPr>
                <w:b/>
                <w:sz w:val="24"/>
              </w:rPr>
              <w:t>Revision Date:</w:t>
            </w:r>
          </w:p>
        </w:tc>
      </w:tr>
      <w:tr w:rsidR="00E9458D" w14:paraId="42E963E5" w14:textId="77777777">
        <w:trPr>
          <w:trHeight w:val="276"/>
        </w:trPr>
        <w:tc>
          <w:tcPr>
            <w:tcW w:w="5689" w:type="dxa"/>
            <w:vMerge/>
            <w:tcBorders>
              <w:top w:val="nil"/>
            </w:tcBorders>
          </w:tcPr>
          <w:p w14:paraId="2F5B584A" w14:textId="77777777" w:rsidR="00E9458D" w:rsidRDefault="00E9458D">
            <w:pPr>
              <w:rPr>
                <w:sz w:val="2"/>
                <w:szCs w:val="2"/>
              </w:rPr>
            </w:pPr>
          </w:p>
        </w:tc>
        <w:tc>
          <w:tcPr>
            <w:tcW w:w="3168" w:type="dxa"/>
          </w:tcPr>
          <w:p w14:paraId="5E56CC53" w14:textId="77777777" w:rsidR="00E9458D" w:rsidRDefault="005C6BD6">
            <w:pPr>
              <w:pStyle w:val="TableParagraph"/>
              <w:spacing w:before="1" w:line="255" w:lineRule="exact"/>
              <w:rPr>
                <w:b/>
                <w:sz w:val="24"/>
              </w:rPr>
            </w:pPr>
            <w:r>
              <w:rPr>
                <w:b/>
                <w:sz w:val="24"/>
              </w:rPr>
              <w:t>Approved By:</w:t>
            </w:r>
          </w:p>
        </w:tc>
      </w:tr>
      <w:tr w:rsidR="00E9458D" w14:paraId="186BE3E3" w14:textId="77777777">
        <w:trPr>
          <w:trHeight w:val="275"/>
        </w:trPr>
        <w:tc>
          <w:tcPr>
            <w:tcW w:w="5689" w:type="dxa"/>
            <w:vMerge/>
            <w:tcBorders>
              <w:top w:val="nil"/>
            </w:tcBorders>
          </w:tcPr>
          <w:p w14:paraId="0EAA1692" w14:textId="77777777" w:rsidR="00E9458D" w:rsidRDefault="00E9458D">
            <w:pPr>
              <w:rPr>
                <w:sz w:val="2"/>
                <w:szCs w:val="2"/>
              </w:rPr>
            </w:pPr>
          </w:p>
        </w:tc>
        <w:tc>
          <w:tcPr>
            <w:tcW w:w="3168" w:type="dxa"/>
          </w:tcPr>
          <w:p w14:paraId="2E30925E" w14:textId="77777777" w:rsidR="00E9458D" w:rsidRDefault="005C6BD6">
            <w:pPr>
              <w:pStyle w:val="TableParagraph"/>
              <w:spacing w:line="255" w:lineRule="exact"/>
              <w:rPr>
                <w:b/>
                <w:sz w:val="24"/>
              </w:rPr>
            </w:pPr>
            <w:r>
              <w:rPr>
                <w:b/>
                <w:sz w:val="24"/>
              </w:rPr>
              <w:t>Page Number: Page 2 of 3</w:t>
            </w:r>
          </w:p>
        </w:tc>
      </w:tr>
    </w:tbl>
    <w:p w14:paraId="7E1236BB" w14:textId="77777777" w:rsidR="00E9458D" w:rsidRDefault="00E9458D">
      <w:pPr>
        <w:pStyle w:val="BodyText"/>
        <w:spacing w:before="2"/>
        <w:ind w:left="0" w:firstLine="0"/>
        <w:rPr>
          <w:sz w:val="16"/>
        </w:rPr>
      </w:pPr>
    </w:p>
    <w:p w14:paraId="1BCA97C6" w14:textId="77777777" w:rsidR="00E9458D" w:rsidRDefault="005C6BD6">
      <w:pPr>
        <w:pStyle w:val="ListParagraph"/>
        <w:numPr>
          <w:ilvl w:val="1"/>
          <w:numId w:val="720"/>
        </w:numPr>
        <w:tabs>
          <w:tab w:val="left" w:pos="2521"/>
        </w:tabs>
        <w:spacing w:before="90"/>
        <w:ind w:right="1697"/>
        <w:jc w:val="both"/>
        <w:rPr>
          <w:sz w:val="24"/>
        </w:rPr>
      </w:pPr>
      <w:r>
        <w:rPr>
          <w:sz w:val="24"/>
        </w:rPr>
        <w:t>telephone numbers of the State licensing authority (if applicable) and Elder Abuse hotline;</w:t>
      </w:r>
    </w:p>
    <w:p w14:paraId="462D59E0" w14:textId="77777777" w:rsidR="00E9458D" w:rsidRDefault="00E9458D">
      <w:pPr>
        <w:pStyle w:val="BodyText"/>
        <w:ind w:left="0" w:firstLine="0"/>
      </w:pPr>
    </w:p>
    <w:p w14:paraId="54DDC323" w14:textId="77777777" w:rsidR="00E9458D" w:rsidRDefault="005C6BD6">
      <w:pPr>
        <w:pStyle w:val="ListParagraph"/>
        <w:numPr>
          <w:ilvl w:val="1"/>
          <w:numId w:val="720"/>
        </w:numPr>
        <w:tabs>
          <w:tab w:val="left" w:pos="2521"/>
        </w:tabs>
        <w:ind w:hanging="361"/>
        <w:rPr>
          <w:sz w:val="24"/>
        </w:rPr>
      </w:pPr>
      <w:r>
        <w:rPr>
          <w:sz w:val="24"/>
        </w:rPr>
        <w:t>Agency’s responsibility</w:t>
      </w:r>
      <w:r>
        <w:rPr>
          <w:spacing w:val="-3"/>
          <w:sz w:val="24"/>
        </w:rPr>
        <w:t xml:space="preserve"> </w:t>
      </w:r>
      <w:r>
        <w:rPr>
          <w:sz w:val="24"/>
        </w:rPr>
        <w:t>to:</w:t>
      </w:r>
    </w:p>
    <w:p w14:paraId="5A93EA9B" w14:textId="77777777" w:rsidR="00E9458D" w:rsidRDefault="005C6BD6">
      <w:pPr>
        <w:pStyle w:val="ListParagraph"/>
        <w:numPr>
          <w:ilvl w:val="2"/>
          <w:numId w:val="720"/>
        </w:numPr>
        <w:tabs>
          <w:tab w:val="left" w:pos="2880"/>
          <w:tab w:val="left" w:pos="2881"/>
        </w:tabs>
        <w:ind w:hanging="361"/>
        <w:rPr>
          <w:sz w:val="24"/>
        </w:rPr>
      </w:pPr>
      <w:r>
        <w:rPr>
          <w:sz w:val="24"/>
        </w:rPr>
        <w:t>manage all payroll and other</w:t>
      </w:r>
      <w:r>
        <w:rPr>
          <w:spacing w:val="-1"/>
          <w:sz w:val="24"/>
        </w:rPr>
        <w:t xml:space="preserve"> </w:t>
      </w:r>
      <w:r>
        <w:rPr>
          <w:sz w:val="24"/>
        </w:rPr>
        <w:t>benefits;</w:t>
      </w:r>
    </w:p>
    <w:p w14:paraId="779C34CA" w14:textId="77777777" w:rsidR="00E9458D" w:rsidRDefault="005C6BD6">
      <w:pPr>
        <w:pStyle w:val="ListParagraph"/>
        <w:numPr>
          <w:ilvl w:val="2"/>
          <w:numId w:val="720"/>
        </w:numPr>
        <w:tabs>
          <w:tab w:val="left" w:pos="2881"/>
        </w:tabs>
        <w:spacing w:line="276" w:lineRule="exact"/>
        <w:ind w:hanging="361"/>
        <w:rPr>
          <w:sz w:val="24"/>
        </w:rPr>
      </w:pPr>
      <w:r>
        <w:rPr>
          <w:sz w:val="24"/>
        </w:rPr>
        <w:t>adhere to state and federal guidelines in its employment practices, such</w:t>
      </w:r>
      <w:r>
        <w:rPr>
          <w:spacing w:val="-5"/>
          <w:sz w:val="24"/>
        </w:rPr>
        <w:t xml:space="preserve"> </w:t>
      </w:r>
      <w:r>
        <w:rPr>
          <w:sz w:val="24"/>
        </w:rPr>
        <w:t>as:</w:t>
      </w:r>
    </w:p>
    <w:p w14:paraId="3EA22C95" w14:textId="77777777" w:rsidR="00E9458D" w:rsidRDefault="005C6BD6">
      <w:pPr>
        <w:pStyle w:val="ListParagraph"/>
        <w:numPr>
          <w:ilvl w:val="3"/>
          <w:numId w:val="720"/>
        </w:numPr>
        <w:tabs>
          <w:tab w:val="left" w:pos="3241"/>
        </w:tabs>
        <w:spacing w:line="293" w:lineRule="exact"/>
        <w:ind w:hanging="181"/>
        <w:rPr>
          <w:sz w:val="24"/>
        </w:rPr>
      </w:pPr>
      <w:r>
        <w:rPr>
          <w:sz w:val="24"/>
        </w:rPr>
        <w:t>withholding appropriate</w:t>
      </w:r>
      <w:r>
        <w:rPr>
          <w:spacing w:val="-2"/>
          <w:sz w:val="24"/>
        </w:rPr>
        <w:t xml:space="preserve"> </w:t>
      </w:r>
      <w:r>
        <w:rPr>
          <w:sz w:val="24"/>
        </w:rPr>
        <w:t>taxes;</w:t>
      </w:r>
    </w:p>
    <w:p w14:paraId="6E952C10" w14:textId="77777777" w:rsidR="00E9458D" w:rsidRDefault="005C6BD6">
      <w:pPr>
        <w:pStyle w:val="ListParagraph"/>
        <w:numPr>
          <w:ilvl w:val="3"/>
          <w:numId w:val="720"/>
        </w:numPr>
        <w:tabs>
          <w:tab w:val="left" w:pos="3241"/>
        </w:tabs>
        <w:spacing w:line="293" w:lineRule="exact"/>
        <w:ind w:hanging="181"/>
        <w:rPr>
          <w:sz w:val="24"/>
        </w:rPr>
      </w:pPr>
      <w:r>
        <w:rPr>
          <w:sz w:val="24"/>
        </w:rPr>
        <w:t>payment of employment taxes;</w:t>
      </w:r>
      <w:r>
        <w:rPr>
          <w:spacing w:val="-2"/>
          <w:sz w:val="24"/>
        </w:rPr>
        <w:t xml:space="preserve"> </w:t>
      </w:r>
      <w:r>
        <w:rPr>
          <w:sz w:val="24"/>
        </w:rPr>
        <w:t>and,</w:t>
      </w:r>
    </w:p>
    <w:p w14:paraId="6BC85D24" w14:textId="77777777" w:rsidR="00E9458D" w:rsidRDefault="005C6BD6">
      <w:pPr>
        <w:pStyle w:val="ListParagraph"/>
        <w:numPr>
          <w:ilvl w:val="3"/>
          <w:numId w:val="720"/>
        </w:numPr>
        <w:tabs>
          <w:tab w:val="left" w:pos="3241"/>
        </w:tabs>
        <w:spacing w:line="294" w:lineRule="exact"/>
        <w:ind w:hanging="181"/>
        <w:rPr>
          <w:sz w:val="24"/>
        </w:rPr>
      </w:pPr>
      <w:r>
        <w:rPr>
          <w:sz w:val="24"/>
        </w:rPr>
        <w:t>payment of Workers' Compensation and Unemployment</w:t>
      </w:r>
      <w:r>
        <w:rPr>
          <w:spacing w:val="-5"/>
          <w:sz w:val="24"/>
        </w:rPr>
        <w:t xml:space="preserve"> </w:t>
      </w:r>
      <w:r>
        <w:rPr>
          <w:sz w:val="24"/>
        </w:rPr>
        <w:t>Insurance.</w:t>
      </w:r>
    </w:p>
    <w:p w14:paraId="00AA2DAF" w14:textId="77777777" w:rsidR="00E9458D" w:rsidRDefault="005C6BD6">
      <w:pPr>
        <w:pStyle w:val="ListParagraph"/>
        <w:numPr>
          <w:ilvl w:val="2"/>
          <w:numId w:val="720"/>
        </w:numPr>
        <w:tabs>
          <w:tab w:val="left" w:pos="2881"/>
        </w:tabs>
        <w:spacing w:line="275" w:lineRule="exact"/>
        <w:ind w:hanging="361"/>
        <w:rPr>
          <w:sz w:val="24"/>
        </w:rPr>
      </w:pPr>
      <w:r>
        <w:rPr>
          <w:sz w:val="24"/>
        </w:rPr>
        <w:t>manage staffing responsibilities, including but not limited to, the</w:t>
      </w:r>
      <w:r>
        <w:rPr>
          <w:spacing w:val="-2"/>
          <w:sz w:val="24"/>
        </w:rPr>
        <w:t xml:space="preserve"> </w:t>
      </w:r>
      <w:r>
        <w:rPr>
          <w:sz w:val="24"/>
        </w:rPr>
        <w:t>following:</w:t>
      </w:r>
    </w:p>
    <w:p w14:paraId="1BA752F1" w14:textId="77777777" w:rsidR="00E9458D" w:rsidRDefault="005C6BD6">
      <w:pPr>
        <w:pStyle w:val="ListParagraph"/>
        <w:numPr>
          <w:ilvl w:val="3"/>
          <w:numId w:val="720"/>
        </w:numPr>
        <w:tabs>
          <w:tab w:val="left" w:pos="3420"/>
          <w:tab w:val="left" w:pos="3421"/>
        </w:tabs>
        <w:spacing w:line="293" w:lineRule="exact"/>
        <w:ind w:left="3420" w:hanging="361"/>
        <w:rPr>
          <w:sz w:val="24"/>
        </w:rPr>
      </w:pPr>
      <w:r>
        <w:rPr>
          <w:sz w:val="24"/>
        </w:rPr>
        <w:t>conducting pre-employment background</w:t>
      </w:r>
      <w:r>
        <w:rPr>
          <w:spacing w:val="-2"/>
          <w:sz w:val="24"/>
        </w:rPr>
        <w:t xml:space="preserve"> </w:t>
      </w:r>
      <w:r>
        <w:rPr>
          <w:sz w:val="24"/>
        </w:rPr>
        <w:t>checks;</w:t>
      </w:r>
    </w:p>
    <w:p w14:paraId="7D259C26" w14:textId="77777777" w:rsidR="00E9458D" w:rsidRDefault="005C6BD6">
      <w:pPr>
        <w:pStyle w:val="ListParagraph"/>
        <w:numPr>
          <w:ilvl w:val="3"/>
          <w:numId w:val="720"/>
        </w:numPr>
        <w:tabs>
          <w:tab w:val="left" w:pos="3420"/>
          <w:tab w:val="left" w:pos="3421"/>
        </w:tabs>
        <w:spacing w:line="293" w:lineRule="exact"/>
        <w:ind w:left="3420" w:hanging="361"/>
        <w:rPr>
          <w:sz w:val="24"/>
        </w:rPr>
      </w:pPr>
      <w:r>
        <w:rPr>
          <w:sz w:val="24"/>
        </w:rPr>
        <w:t>recruiting, disciplining and</w:t>
      </w:r>
      <w:r>
        <w:rPr>
          <w:spacing w:val="-1"/>
          <w:sz w:val="24"/>
        </w:rPr>
        <w:t xml:space="preserve"> </w:t>
      </w:r>
      <w:r>
        <w:rPr>
          <w:sz w:val="24"/>
        </w:rPr>
        <w:t>firing;</w:t>
      </w:r>
    </w:p>
    <w:p w14:paraId="26E456C7" w14:textId="77777777" w:rsidR="00E9458D" w:rsidRDefault="005C6BD6">
      <w:pPr>
        <w:pStyle w:val="ListParagraph"/>
        <w:numPr>
          <w:ilvl w:val="3"/>
          <w:numId w:val="720"/>
        </w:numPr>
        <w:tabs>
          <w:tab w:val="left" w:pos="3420"/>
          <w:tab w:val="left" w:pos="3421"/>
        </w:tabs>
        <w:spacing w:line="294" w:lineRule="exact"/>
        <w:ind w:left="3420" w:hanging="361"/>
        <w:rPr>
          <w:sz w:val="24"/>
        </w:rPr>
      </w:pPr>
      <w:r>
        <w:rPr>
          <w:sz w:val="24"/>
        </w:rPr>
        <w:t>training;</w:t>
      </w:r>
    </w:p>
    <w:p w14:paraId="20E1E0FE" w14:textId="77777777" w:rsidR="00E9458D" w:rsidRDefault="005C6BD6">
      <w:pPr>
        <w:pStyle w:val="ListParagraph"/>
        <w:numPr>
          <w:ilvl w:val="3"/>
          <w:numId w:val="720"/>
        </w:numPr>
        <w:tabs>
          <w:tab w:val="left" w:pos="3420"/>
          <w:tab w:val="left" w:pos="3421"/>
        </w:tabs>
        <w:spacing w:line="293" w:lineRule="exact"/>
        <w:ind w:left="3420" w:hanging="361"/>
        <w:rPr>
          <w:sz w:val="24"/>
        </w:rPr>
      </w:pPr>
      <w:r>
        <w:rPr>
          <w:sz w:val="24"/>
        </w:rPr>
        <w:t>giving instructions;</w:t>
      </w:r>
    </w:p>
    <w:p w14:paraId="14813BCE" w14:textId="77777777" w:rsidR="00E9458D" w:rsidRDefault="005C6BD6">
      <w:pPr>
        <w:pStyle w:val="ListParagraph"/>
        <w:numPr>
          <w:ilvl w:val="3"/>
          <w:numId w:val="720"/>
        </w:numPr>
        <w:tabs>
          <w:tab w:val="left" w:pos="3420"/>
          <w:tab w:val="left" w:pos="3421"/>
        </w:tabs>
        <w:spacing w:line="293" w:lineRule="exact"/>
        <w:ind w:left="3420" w:hanging="361"/>
        <w:rPr>
          <w:sz w:val="24"/>
        </w:rPr>
      </w:pPr>
      <w:r>
        <w:rPr>
          <w:sz w:val="24"/>
        </w:rPr>
        <w:t>providing supervision;</w:t>
      </w:r>
    </w:p>
    <w:p w14:paraId="3CE004E9" w14:textId="77777777" w:rsidR="00E9458D" w:rsidRDefault="005C6BD6">
      <w:pPr>
        <w:pStyle w:val="ListParagraph"/>
        <w:numPr>
          <w:ilvl w:val="3"/>
          <w:numId w:val="720"/>
        </w:numPr>
        <w:tabs>
          <w:tab w:val="left" w:pos="3420"/>
          <w:tab w:val="left" w:pos="3421"/>
        </w:tabs>
        <w:spacing w:line="293" w:lineRule="exact"/>
        <w:ind w:left="3420" w:hanging="361"/>
        <w:rPr>
          <w:sz w:val="24"/>
        </w:rPr>
      </w:pPr>
      <w:r>
        <w:rPr>
          <w:sz w:val="24"/>
        </w:rPr>
        <w:t>conducting performance</w:t>
      </w:r>
      <w:r>
        <w:rPr>
          <w:spacing w:val="-3"/>
          <w:sz w:val="24"/>
        </w:rPr>
        <w:t xml:space="preserve"> </w:t>
      </w:r>
      <w:r>
        <w:rPr>
          <w:sz w:val="24"/>
        </w:rPr>
        <w:t>appraisals;</w:t>
      </w:r>
    </w:p>
    <w:p w14:paraId="79292586" w14:textId="77777777" w:rsidR="00E9458D" w:rsidRDefault="005C6BD6">
      <w:pPr>
        <w:pStyle w:val="ListParagraph"/>
        <w:numPr>
          <w:ilvl w:val="3"/>
          <w:numId w:val="720"/>
        </w:numPr>
        <w:tabs>
          <w:tab w:val="left" w:pos="3420"/>
          <w:tab w:val="left" w:pos="3421"/>
        </w:tabs>
        <w:spacing w:line="293" w:lineRule="exact"/>
        <w:ind w:left="3420" w:hanging="361"/>
        <w:rPr>
          <w:sz w:val="24"/>
        </w:rPr>
      </w:pPr>
      <w:r>
        <w:rPr>
          <w:sz w:val="24"/>
        </w:rPr>
        <w:t>creating</w:t>
      </w:r>
      <w:r>
        <w:rPr>
          <w:spacing w:val="-1"/>
          <w:sz w:val="24"/>
        </w:rPr>
        <w:t xml:space="preserve"> </w:t>
      </w:r>
      <w:r>
        <w:rPr>
          <w:sz w:val="24"/>
        </w:rPr>
        <w:t>schedules;</w:t>
      </w:r>
    </w:p>
    <w:p w14:paraId="3A917F70" w14:textId="77777777" w:rsidR="00E9458D" w:rsidRDefault="005C6BD6">
      <w:pPr>
        <w:pStyle w:val="ListParagraph"/>
        <w:numPr>
          <w:ilvl w:val="3"/>
          <w:numId w:val="720"/>
        </w:numPr>
        <w:tabs>
          <w:tab w:val="left" w:pos="3420"/>
          <w:tab w:val="left" w:pos="3421"/>
        </w:tabs>
        <w:spacing w:line="293" w:lineRule="exact"/>
        <w:ind w:left="3420" w:hanging="361"/>
        <w:rPr>
          <w:sz w:val="24"/>
        </w:rPr>
      </w:pPr>
      <w:r>
        <w:rPr>
          <w:sz w:val="24"/>
        </w:rPr>
        <w:t>setting</w:t>
      </w:r>
      <w:r>
        <w:rPr>
          <w:spacing w:val="-1"/>
          <w:sz w:val="24"/>
        </w:rPr>
        <w:t xml:space="preserve"> </w:t>
      </w:r>
      <w:r>
        <w:rPr>
          <w:sz w:val="24"/>
        </w:rPr>
        <w:t>standards;</w:t>
      </w:r>
    </w:p>
    <w:p w14:paraId="7AD2CBF8" w14:textId="77777777" w:rsidR="00E9458D" w:rsidRDefault="005C6BD6">
      <w:pPr>
        <w:pStyle w:val="ListParagraph"/>
        <w:numPr>
          <w:ilvl w:val="3"/>
          <w:numId w:val="720"/>
        </w:numPr>
        <w:tabs>
          <w:tab w:val="left" w:pos="3420"/>
          <w:tab w:val="left" w:pos="3421"/>
        </w:tabs>
        <w:spacing w:line="293" w:lineRule="exact"/>
        <w:ind w:left="3420" w:hanging="361"/>
        <w:rPr>
          <w:sz w:val="24"/>
        </w:rPr>
      </w:pPr>
      <w:r>
        <w:rPr>
          <w:sz w:val="24"/>
        </w:rPr>
        <w:t>providing equipment/materials for in-home workers to use;</w:t>
      </w:r>
      <w:r>
        <w:rPr>
          <w:spacing w:val="-2"/>
          <w:sz w:val="24"/>
        </w:rPr>
        <w:t xml:space="preserve"> </w:t>
      </w:r>
      <w:r>
        <w:rPr>
          <w:sz w:val="24"/>
        </w:rPr>
        <w:t>and,</w:t>
      </w:r>
    </w:p>
    <w:p w14:paraId="03E7D299" w14:textId="77777777" w:rsidR="00E9458D" w:rsidRDefault="005C6BD6">
      <w:pPr>
        <w:pStyle w:val="ListParagraph"/>
        <w:numPr>
          <w:ilvl w:val="3"/>
          <w:numId w:val="720"/>
        </w:numPr>
        <w:tabs>
          <w:tab w:val="left" w:pos="3420"/>
          <w:tab w:val="left" w:pos="3421"/>
        </w:tabs>
        <w:spacing w:line="293" w:lineRule="exact"/>
        <w:ind w:left="3420" w:hanging="361"/>
        <w:rPr>
          <w:sz w:val="24"/>
        </w:rPr>
      </w:pPr>
      <w:r>
        <w:rPr>
          <w:sz w:val="24"/>
        </w:rPr>
        <w:t>following-up on</w:t>
      </w:r>
      <w:r>
        <w:rPr>
          <w:spacing w:val="-1"/>
          <w:sz w:val="24"/>
        </w:rPr>
        <w:t xml:space="preserve"> </w:t>
      </w:r>
      <w:r>
        <w:rPr>
          <w:sz w:val="24"/>
        </w:rPr>
        <w:t>complaints;</w:t>
      </w:r>
    </w:p>
    <w:p w14:paraId="6F86E177" w14:textId="77777777" w:rsidR="00E9458D" w:rsidRDefault="005C6BD6">
      <w:pPr>
        <w:pStyle w:val="ListParagraph"/>
        <w:numPr>
          <w:ilvl w:val="1"/>
          <w:numId w:val="720"/>
        </w:numPr>
        <w:tabs>
          <w:tab w:val="left" w:pos="2521"/>
        </w:tabs>
        <w:spacing w:line="276" w:lineRule="exact"/>
        <w:ind w:hanging="361"/>
        <w:rPr>
          <w:sz w:val="24"/>
        </w:rPr>
      </w:pPr>
      <w:r>
        <w:rPr>
          <w:sz w:val="24"/>
        </w:rPr>
        <w:t>cost of services</w:t>
      </w:r>
      <w:r>
        <w:rPr>
          <w:spacing w:val="-1"/>
          <w:sz w:val="24"/>
        </w:rPr>
        <w:t xml:space="preserve"> </w:t>
      </w:r>
      <w:r>
        <w:rPr>
          <w:sz w:val="24"/>
        </w:rPr>
        <w:t>provided;</w:t>
      </w:r>
    </w:p>
    <w:p w14:paraId="248480AD" w14:textId="77777777" w:rsidR="00E9458D" w:rsidRDefault="005C6BD6">
      <w:pPr>
        <w:pStyle w:val="ListParagraph"/>
        <w:numPr>
          <w:ilvl w:val="1"/>
          <w:numId w:val="720"/>
        </w:numPr>
        <w:tabs>
          <w:tab w:val="left" w:pos="2521"/>
        </w:tabs>
        <w:ind w:hanging="361"/>
        <w:rPr>
          <w:sz w:val="24"/>
        </w:rPr>
      </w:pPr>
      <w:r>
        <w:rPr>
          <w:sz w:val="24"/>
        </w:rPr>
        <w:t>billing and payment procedures, including payment due</w:t>
      </w:r>
      <w:r>
        <w:rPr>
          <w:spacing w:val="-1"/>
          <w:sz w:val="24"/>
        </w:rPr>
        <w:t xml:space="preserve"> </w:t>
      </w:r>
      <w:r>
        <w:rPr>
          <w:sz w:val="24"/>
        </w:rPr>
        <w:t>dates;</w:t>
      </w:r>
    </w:p>
    <w:p w14:paraId="0A493CCD" w14:textId="77777777" w:rsidR="00E9458D" w:rsidRDefault="005C6BD6">
      <w:pPr>
        <w:pStyle w:val="ListParagraph"/>
        <w:numPr>
          <w:ilvl w:val="1"/>
          <w:numId w:val="720"/>
        </w:numPr>
        <w:tabs>
          <w:tab w:val="left" w:pos="2521"/>
        </w:tabs>
        <w:ind w:hanging="361"/>
        <w:rPr>
          <w:sz w:val="24"/>
        </w:rPr>
      </w:pPr>
      <w:r>
        <w:rPr>
          <w:sz w:val="24"/>
        </w:rPr>
        <w:t>Agency’s refund</w:t>
      </w:r>
      <w:r>
        <w:rPr>
          <w:spacing w:val="-1"/>
          <w:sz w:val="24"/>
        </w:rPr>
        <w:t xml:space="preserve"> </w:t>
      </w:r>
      <w:r>
        <w:rPr>
          <w:sz w:val="24"/>
        </w:rPr>
        <w:t>guidelines;</w:t>
      </w:r>
    </w:p>
    <w:p w14:paraId="36AE30AE" w14:textId="77777777" w:rsidR="00E9458D" w:rsidRDefault="005C6BD6">
      <w:pPr>
        <w:pStyle w:val="ListParagraph"/>
        <w:numPr>
          <w:ilvl w:val="1"/>
          <w:numId w:val="720"/>
        </w:numPr>
        <w:tabs>
          <w:tab w:val="left" w:pos="2521"/>
        </w:tabs>
        <w:ind w:hanging="361"/>
        <w:rPr>
          <w:sz w:val="24"/>
        </w:rPr>
      </w:pPr>
      <w:r>
        <w:rPr>
          <w:sz w:val="24"/>
        </w:rPr>
        <w:t>notification of increases in service</w:t>
      </w:r>
      <w:r>
        <w:rPr>
          <w:spacing w:val="-4"/>
          <w:sz w:val="24"/>
        </w:rPr>
        <w:t xml:space="preserve"> </w:t>
      </w:r>
      <w:r>
        <w:rPr>
          <w:sz w:val="24"/>
        </w:rPr>
        <w:t>costs;</w:t>
      </w:r>
    </w:p>
    <w:p w14:paraId="538E637E" w14:textId="77777777" w:rsidR="00E9458D" w:rsidRDefault="005C6BD6">
      <w:pPr>
        <w:pStyle w:val="ListParagraph"/>
        <w:numPr>
          <w:ilvl w:val="1"/>
          <w:numId w:val="720"/>
        </w:numPr>
        <w:tabs>
          <w:tab w:val="left" w:pos="2520"/>
          <w:tab w:val="left" w:pos="2521"/>
        </w:tabs>
        <w:ind w:hanging="361"/>
        <w:rPr>
          <w:sz w:val="24"/>
        </w:rPr>
      </w:pPr>
      <w:r>
        <w:rPr>
          <w:sz w:val="24"/>
        </w:rPr>
        <w:t xml:space="preserve">client’s right to cancel </w:t>
      </w:r>
      <w:r>
        <w:rPr>
          <w:i/>
          <w:sz w:val="24"/>
        </w:rPr>
        <w:t xml:space="preserve">Service Agreement </w:t>
      </w:r>
      <w:r>
        <w:rPr>
          <w:sz w:val="24"/>
        </w:rPr>
        <w:t>at any</w:t>
      </w:r>
      <w:r>
        <w:rPr>
          <w:spacing w:val="-4"/>
          <w:sz w:val="24"/>
        </w:rPr>
        <w:t xml:space="preserve"> </w:t>
      </w:r>
      <w:r>
        <w:rPr>
          <w:sz w:val="24"/>
        </w:rPr>
        <w:t>time;</w:t>
      </w:r>
    </w:p>
    <w:p w14:paraId="188BC246" w14:textId="77777777" w:rsidR="00E9458D" w:rsidRDefault="005C6BD6">
      <w:pPr>
        <w:pStyle w:val="ListParagraph"/>
        <w:numPr>
          <w:ilvl w:val="1"/>
          <w:numId w:val="720"/>
        </w:numPr>
        <w:tabs>
          <w:tab w:val="left" w:pos="2521"/>
        </w:tabs>
        <w:ind w:right="1701"/>
        <w:jc w:val="both"/>
        <w:rPr>
          <w:sz w:val="24"/>
        </w:rPr>
      </w:pPr>
      <w:r>
        <w:rPr>
          <w:sz w:val="24"/>
        </w:rPr>
        <w:t>client’s right to only be charged for services actually performed prior to the cancellation</w:t>
      </w:r>
      <w:r>
        <w:rPr>
          <w:spacing w:val="-1"/>
          <w:sz w:val="24"/>
        </w:rPr>
        <w:t xml:space="preserve"> </w:t>
      </w:r>
      <w:r>
        <w:rPr>
          <w:sz w:val="24"/>
        </w:rPr>
        <w:t>date;</w:t>
      </w:r>
    </w:p>
    <w:p w14:paraId="44A8C7AE" w14:textId="77777777" w:rsidR="00E9458D" w:rsidRDefault="005C6BD6">
      <w:pPr>
        <w:pStyle w:val="ListParagraph"/>
        <w:numPr>
          <w:ilvl w:val="1"/>
          <w:numId w:val="720"/>
        </w:numPr>
        <w:tabs>
          <w:tab w:val="left" w:pos="2521"/>
        </w:tabs>
        <w:ind w:right="1701"/>
        <w:jc w:val="both"/>
        <w:rPr>
          <w:sz w:val="24"/>
        </w:rPr>
      </w:pPr>
      <w:r>
        <w:rPr>
          <w:sz w:val="24"/>
        </w:rPr>
        <w:t>Agency’s right to levy charges if client gives insufficient cancellation notice, which results in a home care worker arriving at the client’s home to deliver services</w:t>
      </w:r>
      <w:r>
        <w:rPr>
          <w:spacing w:val="-1"/>
          <w:sz w:val="24"/>
        </w:rPr>
        <w:t xml:space="preserve"> </w:t>
      </w:r>
      <w:r>
        <w:rPr>
          <w:sz w:val="24"/>
        </w:rPr>
        <w:t>requested;</w:t>
      </w:r>
    </w:p>
    <w:p w14:paraId="1A01264B" w14:textId="77777777" w:rsidR="00E9458D" w:rsidRDefault="005C6BD6">
      <w:pPr>
        <w:pStyle w:val="ListParagraph"/>
        <w:numPr>
          <w:ilvl w:val="1"/>
          <w:numId w:val="720"/>
        </w:numPr>
        <w:tabs>
          <w:tab w:val="left" w:pos="2521"/>
        </w:tabs>
        <w:ind w:right="1696"/>
        <w:jc w:val="both"/>
        <w:rPr>
          <w:sz w:val="24"/>
        </w:rPr>
      </w:pPr>
      <w:r>
        <w:rPr>
          <w:sz w:val="24"/>
        </w:rPr>
        <w:t>criteria, circumstances, or conditions, which may result in termination of services by the Agency and procedures for notifying client of</w:t>
      </w:r>
      <w:r>
        <w:rPr>
          <w:spacing w:val="-3"/>
          <w:sz w:val="24"/>
        </w:rPr>
        <w:t xml:space="preserve"> </w:t>
      </w:r>
      <w:r>
        <w:rPr>
          <w:sz w:val="24"/>
        </w:rPr>
        <w:t>termination;</w:t>
      </w:r>
    </w:p>
    <w:p w14:paraId="3926DB0C" w14:textId="77777777" w:rsidR="00E9458D" w:rsidRDefault="005C6BD6">
      <w:pPr>
        <w:pStyle w:val="ListParagraph"/>
        <w:numPr>
          <w:ilvl w:val="1"/>
          <w:numId w:val="720"/>
        </w:numPr>
        <w:tabs>
          <w:tab w:val="left" w:pos="2521"/>
        </w:tabs>
        <w:ind w:hanging="361"/>
        <w:jc w:val="both"/>
        <w:rPr>
          <w:sz w:val="24"/>
        </w:rPr>
      </w:pPr>
      <w:r>
        <w:rPr>
          <w:sz w:val="24"/>
        </w:rPr>
        <w:t>process for filing</w:t>
      </w:r>
      <w:r>
        <w:rPr>
          <w:spacing w:val="-3"/>
          <w:sz w:val="24"/>
        </w:rPr>
        <w:t xml:space="preserve"> </w:t>
      </w:r>
      <w:r>
        <w:rPr>
          <w:sz w:val="24"/>
        </w:rPr>
        <w:t>complaints;</w:t>
      </w:r>
    </w:p>
    <w:p w14:paraId="22AE1FFF" w14:textId="77777777" w:rsidR="00E9458D" w:rsidRDefault="00E9458D">
      <w:pPr>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A559290" w14:textId="77777777">
        <w:trPr>
          <w:trHeight w:val="551"/>
        </w:trPr>
        <w:tc>
          <w:tcPr>
            <w:tcW w:w="5689" w:type="dxa"/>
          </w:tcPr>
          <w:p w14:paraId="0D0E3BCD"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7618E9DB" w14:textId="77777777" w:rsidR="00E9458D" w:rsidRDefault="00E9458D">
            <w:pPr>
              <w:pStyle w:val="TableParagraph"/>
              <w:ind w:left="0"/>
              <w:rPr>
                <w:sz w:val="20"/>
              </w:rPr>
            </w:pPr>
          </w:p>
          <w:p w14:paraId="34D07437" w14:textId="77777777" w:rsidR="00E9458D" w:rsidRDefault="00E9458D">
            <w:pPr>
              <w:pStyle w:val="TableParagraph"/>
              <w:ind w:left="0"/>
              <w:rPr>
                <w:sz w:val="28"/>
              </w:rPr>
            </w:pPr>
          </w:p>
          <w:p w14:paraId="3C072CFC" w14:textId="77777777" w:rsidR="00E9458D" w:rsidRDefault="005C6BD6">
            <w:pPr>
              <w:pStyle w:val="TableParagraph"/>
              <w:ind w:left="487"/>
              <w:rPr>
                <w:sz w:val="20"/>
              </w:rPr>
            </w:pPr>
            <w:r>
              <w:rPr>
                <w:noProof/>
                <w:sz w:val="20"/>
              </w:rPr>
              <w:drawing>
                <wp:inline distT="0" distB="0" distL="0" distR="0" wp14:anchorId="3C75D45C" wp14:editId="0F60A158">
                  <wp:extent cx="1390695" cy="966501"/>
                  <wp:effectExtent l="0" t="0" r="0" b="0"/>
                  <wp:docPr id="24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9E738D6" w14:textId="77777777">
        <w:trPr>
          <w:trHeight w:val="1520"/>
        </w:trPr>
        <w:tc>
          <w:tcPr>
            <w:tcW w:w="5689" w:type="dxa"/>
          </w:tcPr>
          <w:p w14:paraId="3FE4A868" w14:textId="77777777" w:rsidR="00E9458D" w:rsidRDefault="00E9458D">
            <w:pPr>
              <w:pStyle w:val="TableParagraph"/>
              <w:spacing w:before="1"/>
              <w:ind w:left="0"/>
              <w:rPr>
                <w:sz w:val="24"/>
              </w:rPr>
            </w:pPr>
          </w:p>
          <w:p w14:paraId="421D6EA1"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7E29EFF3" w14:textId="77777777" w:rsidR="00E9458D" w:rsidRDefault="00E9458D">
            <w:pPr>
              <w:rPr>
                <w:sz w:val="2"/>
                <w:szCs w:val="2"/>
              </w:rPr>
            </w:pPr>
          </w:p>
        </w:tc>
      </w:tr>
      <w:tr w:rsidR="00E9458D" w14:paraId="3D122471" w14:textId="77777777">
        <w:trPr>
          <w:trHeight w:val="276"/>
        </w:trPr>
        <w:tc>
          <w:tcPr>
            <w:tcW w:w="5689" w:type="dxa"/>
            <w:vMerge w:val="restart"/>
          </w:tcPr>
          <w:p w14:paraId="267C3173" w14:textId="77777777" w:rsidR="00E9458D" w:rsidRDefault="00E9458D">
            <w:pPr>
              <w:pStyle w:val="TableParagraph"/>
              <w:spacing w:before="1"/>
              <w:ind w:left="0"/>
              <w:rPr>
                <w:sz w:val="24"/>
              </w:rPr>
            </w:pPr>
          </w:p>
          <w:p w14:paraId="0581DC1A" w14:textId="77777777" w:rsidR="00E9458D" w:rsidRDefault="005C6BD6">
            <w:pPr>
              <w:pStyle w:val="TableParagraph"/>
              <w:rPr>
                <w:b/>
                <w:sz w:val="24"/>
              </w:rPr>
            </w:pPr>
            <w:r>
              <w:rPr>
                <w:b/>
                <w:sz w:val="24"/>
              </w:rPr>
              <w:t>Policy Title: Service Agreement</w:t>
            </w:r>
          </w:p>
        </w:tc>
        <w:tc>
          <w:tcPr>
            <w:tcW w:w="3168" w:type="dxa"/>
          </w:tcPr>
          <w:p w14:paraId="61E58452" w14:textId="77777777" w:rsidR="00E9458D" w:rsidRDefault="005C6BD6">
            <w:pPr>
              <w:pStyle w:val="TableParagraph"/>
              <w:spacing w:before="1" w:line="255" w:lineRule="exact"/>
              <w:rPr>
                <w:b/>
                <w:sz w:val="24"/>
              </w:rPr>
            </w:pPr>
            <w:r>
              <w:rPr>
                <w:b/>
                <w:sz w:val="24"/>
              </w:rPr>
              <w:t>Policy Number:</w:t>
            </w:r>
            <w:r>
              <w:rPr>
                <w:b/>
                <w:spacing w:val="59"/>
                <w:sz w:val="24"/>
              </w:rPr>
              <w:t xml:space="preserve"> </w:t>
            </w:r>
            <w:r>
              <w:rPr>
                <w:b/>
                <w:sz w:val="24"/>
              </w:rPr>
              <w:t>3.10.50</w:t>
            </w:r>
          </w:p>
        </w:tc>
      </w:tr>
      <w:tr w:rsidR="00E9458D" w14:paraId="63AA0C6A" w14:textId="77777777">
        <w:trPr>
          <w:trHeight w:val="275"/>
        </w:trPr>
        <w:tc>
          <w:tcPr>
            <w:tcW w:w="5689" w:type="dxa"/>
            <w:vMerge/>
            <w:tcBorders>
              <w:top w:val="nil"/>
            </w:tcBorders>
          </w:tcPr>
          <w:p w14:paraId="7C0CD70B" w14:textId="77777777" w:rsidR="00E9458D" w:rsidRDefault="00E9458D">
            <w:pPr>
              <w:rPr>
                <w:sz w:val="2"/>
                <w:szCs w:val="2"/>
              </w:rPr>
            </w:pPr>
          </w:p>
        </w:tc>
        <w:tc>
          <w:tcPr>
            <w:tcW w:w="3168" w:type="dxa"/>
          </w:tcPr>
          <w:p w14:paraId="13A2B297" w14:textId="77777777" w:rsidR="00E9458D" w:rsidRDefault="005C6BD6">
            <w:pPr>
              <w:pStyle w:val="TableParagraph"/>
              <w:spacing w:line="255" w:lineRule="exact"/>
              <w:rPr>
                <w:b/>
                <w:sz w:val="24"/>
              </w:rPr>
            </w:pPr>
            <w:r>
              <w:rPr>
                <w:b/>
                <w:sz w:val="24"/>
              </w:rPr>
              <w:t>Effective Date:</w:t>
            </w:r>
          </w:p>
        </w:tc>
      </w:tr>
      <w:tr w:rsidR="00E9458D" w14:paraId="1F4B8162" w14:textId="77777777">
        <w:trPr>
          <w:trHeight w:val="275"/>
        </w:trPr>
        <w:tc>
          <w:tcPr>
            <w:tcW w:w="5689" w:type="dxa"/>
            <w:vMerge/>
            <w:tcBorders>
              <w:top w:val="nil"/>
            </w:tcBorders>
          </w:tcPr>
          <w:p w14:paraId="0DAB3C3E" w14:textId="77777777" w:rsidR="00E9458D" w:rsidRDefault="00E9458D">
            <w:pPr>
              <w:rPr>
                <w:sz w:val="2"/>
                <w:szCs w:val="2"/>
              </w:rPr>
            </w:pPr>
          </w:p>
        </w:tc>
        <w:tc>
          <w:tcPr>
            <w:tcW w:w="3168" w:type="dxa"/>
          </w:tcPr>
          <w:p w14:paraId="7D32C20E" w14:textId="77777777" w:rsidR="00E9458D" w:rsidRDefault="005C6BD6">
            <w:pPr>
              <w:pStyle w:val="TableParagraph"/>
              <w:spacing w:line="255" w:lineRule="exact"/>
              <w:rPr>
                <w:b/>
                <w:sz w:val="24"/>
              </w:rPr>
            </w:pPr>
            <w:r>
              <w:rPr>
                <w:b/>
                <w:sz w:val="24"/>
              </w:rPr>
              <w:t>Revision Date:</w:t>
            </w:r>
          </w:p>
        </w:tc>
      </w:tr>
      <w:tr w:rsidR="00E9458D" w14:paraId="47780B96" w14:textId="77777777">
        <w:trPr>
          <w:trHeight w:val="276"/>
        </w:trPr>
        <w:tc>
          <w:tcPr>
            <w:tcW w:w="5689" w:type="dxa"/>
            <w:vMerge/>
            <w:tcBorders>
              <w:top w:val="nil"/>
            </w:tcBorders>
          </w:tcPr>
          <w:p w14:paraId="2EAF4E77" w14:textId="77777777" w:rsidR="00E9458D" w:rsidRDefault="00E9458D">
            <w:pPr>
              <w:rPr>
                <w:sz w:val="2"/>
                <w:szCs w:val="2"/>
              </w:rPr>
            </w:pPr>
          </w:p>
        </w:tc>
        <w:tc>
          <w:tcPr>
            <w:tcW w:w="3168" w:type="dxa"/>
          </w:tcPr>
          <w:p w14:paraId="1661F81C" w14:textId="77777777" w:rsidR="00E9458D" w:rsidRDefault="005C6BD6">
            <w:pPr>
              <w:pStyle w:val="TableParagraph"/>
              <w:spacing w:before="1" w:line="255" w:lineRule="exact"/>
              <w:rPr>
                <w:b/>
                <w:sz w:val="24"/>
              </w:rPr>
            </w:pPr>
            <w:r>
              <w:rPr>
                <w:b/>
                <w:sz w:val="24"/>
              </w:rPr>
              <w:t>Approved By:</w:t>
            </w:r>
          </w:p>
        </w:tc>
      </w:tr>
      <w:tr w:rsidR="00E9458D" w14:paraId="36F3258F" w14:textId="77777777">
        <w:trPr>
          <w:trHeight w:val="275"/>
        </w:trPr>
        <w:tc>
          <w:tcPr>
            <w:tcW w:w="5689" w:type="dxa"/>
            <w:vMerge/>
            <w:tcBorders>
              <w:top w:val="nil"/>
            </w:tcBorders>
          </w:tcPr>
          <w:p w14:paraId="636142EC" w14:textId="77777777" w:rsidR="00E9458D" w:rsidRDefault="00E9458D">
            <w:pPr>
              <w:rPr>
                <w:sz w:val="2"/>
                <w:szCs w:val="2"/>
              </w:rPr>
            </w:pPr>
          </w:p>
        </w:tc>
        <w:tc>
          <w:tcPr>
            <w:tcW w:w="3168" w:type="dxa"/>
          </w:tcPr>
          <w:p w14:paraId="255131E0" w14:textId="77777777" w:rsidR="00E9458D" w:rsidRDefault="005C6BD6">
            <w:pPr>
              <w:pStyle w:val="TableParagraph"/>
              <w:spacing w:line="255" w:lineRule="exact"/>
              <w:rPr>
                <w:b/>
                <w:sz w:val="24"/>
              </w:rPr>
            </w:pPr>
            <w:r>
              <w:rPr>
                <w:b/>
                <w:sz w:val="24"/>
              </w:rPr>
              <w:t>Page Number: Page 3 of 3</w:t>
            </w:r>
          </w:p>
        </w:tc>
      </w:tr>
    </w:tbl>
    <w:p w14:paraId="28F4A7DB" w14:textId="77777777" w:rsidR="00E9458D" w:rsidRDefault="00E9458D">
      <w:pPr>
        <w:pStyle w:val="BodyText"/>
        <w:spacing w:before="2"/>
        <w:ind w:left="0" w:firstLine="0"/>
        <w:rPr>
          <w:sz w:val="16"/>
        </w:rPr>
      </w:pPr>
    </w:p>
    <w:p w14:paraId="4CD84C48" w14:textId="77777777" w:rsidR="00E9458D" w:rsidRDefault="005C6BD6">
      <w:pPr>
        <w:pStyle w:val="ListParagraph"/>
        <w:numPr>
          <w:ilvl w:val="1"/>
          <w:numId w:val="720"/>
        </w:numPr>
        <w:tabs>
          <w:tab w:val="left" w:pos="2521"/>
        </w:tabs>
        <w:spacing w:before="90"/>
        <w:ind w:right="1702"/>
        <w:jc w:val="both"/>
        <w:rPr>
          <w:sz w:val="24"/>
        </w:rPr>
      </w:pPr>
      <w:r>
        <w:rPr>
          <w:sz w:val="24"/>
        </w:rPr>
        <w:t>contingency plan to be taken if scheduled services cannot be provided by regular workers;</w:t>
      </w:r>
      <w:r>
        <w:rPr>
          <w:spacing w:val="-1"/>
          <w:sz w:val="24"/>
        </w:rPr>
        <w:t xml:space="preserve"> </w:t>
      </w:r>
      <w:r>
        <w:rPr>
          <w:sz w:val="24"/>
        </w:rPr>
        <w:t>and,</w:t>
      </w:r>
    </w:p>
    <w:p w14:paraId="20F34A30" w14:textId="77777777" w:rsidR="00E9458D" w:rsidRDefault="005C6BD6">
      <w:pPr>
        <w:pStyle w:val="ListParagraph"/>
        <w:numPr>
          <w:ilvl w:val="0"/>
          <w:numId w:val="720"/>
        </w:numPr>
        <w:tabs>
          <w:tab w:val="left" w:pos="2161"/>
        </w:tabs>
        <w:ind w:left="2160" w:hanging="361"/>
        <w:jc w:val="both"/>
        <w:rPr>
          <w:i/>
          <w:sz w:val="24"/>
        </w:rPr>
      </w:pPr>
      <w:r>
        <w:rPr>
          <w:sz w:val="24"/>
        </w:rPr>
        <w:t xml:space="preserve">Amendments to the </w:t>
      </w:r>
      <w:r>
        <w:rPr>
          <w:i/>
          <w:sz w:val="24"/>
        </w:rPr>
        <w:t>Service</w:t>
      </w:r>
      <w:r>
        <w:rPr>
          <w:i/>
          <w:spacing w:val="-1"/>
          <w:sz w:val="24"/>
        </w:rPr>
        <w:t xml:space="preserve"> </w:t>
      </w:r>
      <w:r>
        <w:rPr>
          <w:i/>
          <w:sz w:val="24"/>
        </w:rPr>
        <w:t>Agreement</w:t>
      </w:r>
    </w:p>
    <w:p w14:paraId="3071D9B9" w14:textId="77777777" w:rsidR="00E9458D" w:rsidRDefault="005C6BD6">
      <w:pPr>
        <w:pStyle w:val="ListParagraph"/>
        <w:numPr>
          <w:ilvl w:val="1"/>
          <w:numId w:val="720"/>
        </w:numPr>
        <w:tabs>
          <w:tab w:val="left" w:pos="2581"/>
        </w:tabs>
        <w:spacing w:line="276" w:lineRule="auto"/>
        <w:ind w:right="1699"/>
        <w:jc w:val="both"/>
        <w:rPr>
          <w:sz w:val="24"/>
        </w:rPr>
      </w:pPr>
      <w:r>
        <w:tab/>
      </w:r>
      <w:r>
        <w:rPr>
          <w:sz w:val="24"/>
        </w:rPr>
        <w:t>Either an Agency Representative or the Client may initiate a meeting to determine the scope of the amendment and determine the sections of the Agreement that need to be modified, added or</w:t>
      </w:r>
      <w:r>
        <w:rPr>
          <w:spacing w:val="-4"/>
          <w:sz w:val="24"/>
        </w:rPr>
        <w:t xml:space="preserve"> </w:t>
      </w:r>
      <w:r>
        <w:rPr>
          <w:sz w:val="24"/>
        </w:rPr>
        <w:t>deleted.</w:t>
      </w:r>
    </w:p>
    <w:p w14:paraId="1ABA5039" w14:textId="77777777" w:rsidR="00E9458D" w:rsidRDefault="005C6BD6">
      <w:pPr>
        <w:pStyle w:val="ListParagraph"/>
        <w:numPr>
          <w:ilvl w:val="1"/>
          <w:numId w:val="720"/>
        </w:numPr>
        <w:tabs>
          <w:tab w:val="left" w:pos="2521"/>
        </w:tabs>
        <w:spacing w:before="1" w:line="276" w:lineRule="auto"/>
        <w:ind w:right="1697"/>
        <w:jc w:val="both"/>
        <w:rPr>
          <w:sz w:val="24"/>
        </w:rPr>
      </w:pPr>
      <w:r>
        <w:rPr>
          <w:sz w:val="24"/>
        </w:rPr>
        <w:t>When both parties consent to the amendments, the changes shall be recorded in writing.</w:t>
      </w:r>
    </w:p>
    <w:p w14:paraId="78A44F27" w14:textId="77777777" w:rsidR="00E9458D" w:rsidRDefault="005C6BD6">
      <w:pPr>
        <w:pStyle w:val="ListParagraph"/>
        <w:numPr>
          <w:ilvl w:val="1"/>
          <w:numId w:val="720"/>
        </w:numPr>
        <w:tabs>
          <w:tab w:val="left" w:pos="2521"/>
        </w:tabs>
        <w:spacing w:line="276" w:lineRule="auto"/>
        <w:ind w:right="1701"/>
        <w:jc w:val="both"/>
        <w:rPr>
          <w:sz w:val="24"/>
        </w:rPr>
      </w:pPr>
      <w:r>
        <w:rPr>
          <w:sz w:val="24"/>
        </w:rPr>
        <w:t>If the Agreement requires extensive changes, an entirely new agreement shall be drawn up. Otherwise, small changes can be handled via a letter or a</w:t>
      </w:r>
      <w:r>
        <w:rPr>
          <w:spacing w:val="-3"/>
          <w:sz w:val="24"/>
        </w:rPr>
        <w:t xml:space="preserve"> </w:t>
      </w:r>
      <w:r>
        <w:rPr>
          <w:sz w:val="24"/>
        </w:rPr>
        <w:t>notation.</w:t>
      </w:r>
    </w:p>
    <w:p w14:paraId="527D9110" w14:textId="77777777" w:rsidR="00E9458D" w:rsidRDefault="005C6BD6">
      <w:pPr>
        <w:pStyle w:val="ListParagraph"/>
        <w:numPr>
          <w:ilvl w:val="1"/>
          <w:numId w:val="720"/>
        </w:numPr>
        <w:tabs>
          <w:tab w:val="left" w:pos="2521"/>
        </w:tabs>
        <w:spacing w:line="275" w:lineRule="exact"/>
        <w:ind w:hanging="361"/>
        <w:jc w:val="both"/>
        <w:rPr>
          <w:sz w:val="24"/>
        </w:rPr>
      </w:pPr>
      <w:r>
        <w:rPr>
          <w:sz w:val="24"/>
        </w:rPr>
        <w:t>All parties who signed the original agreement shall sign the</w:t>
      </w:r>
      <w:r>
        <w:rPr>
          <w:spacing w:val="-3"/>
          <w:sz w:val="24"/>
        </w:rPr>
        <w:t xml:space="preserve"> </w:t>
      </w:r>
      <w:r>
        <w:rPr>
          <w:sz w:val="24"/>
        </w:rPr>
        <w:t>Amendment.</w:t>
      </w:r>
    </w:p>
    <w:p w14:paraId="3633036E" w14:textId="77777777" w:rsidR="00E9458D" w:rsidRDefault="005C6BD6">
      <w:pPr>
        <w:pStyle w:val="ListParagraph"/>
        <w:numPr>
          <w:ilvl w:val="1"/>
          <w:numId w:val="720"/>
        </w:numPr>
        <w:tabs>
          <w:tab w:val="left" w:pos="2521"/>
        </w:tabs>
        <w:spacing w:before="42" w:line="276" w:lineRule="auto"/>
        <w:ind w:right="1700"/>
        <w:jc w:val="both"/>
        <w:rPr>
          <w:sz w:val="24"/>
        </w:rPr>
      </w:pPr>
      <w:r>
        <w:rPr>
          <w:sz w:val="24"/>
        </w:rPr>
        <w:t>The Amendment shall be dated with a copy being given to the Client and a copy being filed in the Client’s records at the Agency’s</w:t>
      </w:r>
      <w:r>
        <w:rPr>
          <w:spacing w:val="-7"/>
          <w:sz w:val="24"/>
        </w:rPr>
        <w:t xml:space="preserve"> </w:t>
      </w:r>
      <w:r>
        <w:rPr>
          <w:sz w:val="24"/>
        </w:rPr>
        <w:t>office.</w:t>
      </w:r>
    </w:p>
    <w:p w14:paraId="5E176D06" w14:textId="77777777" w:rsidR="00E9458D" w:rsidRDefault="005C6BD6">
      <w:pPr>
        <w:pStyle w:val="ListParagraph"/>
        <w:numPr>
          <w:ilvl w:val="1"/>
          <w:numId w:val="720"/>
        </w:numPr>
        <w:tabs>
          <w:tab w:val="left" w:pos="2521"/>
        </w:tabs>
        <w:spacing w:line="276" w:lineRule="auto"/>
        <w:ind w:right="1700"/>
        <w:jc w:val="both"/>
        <w:rPr>
          <w:sz w:val="24"/>
        </w:rPr>
      </w:pPr>
      <w:r>
        <w:rPr>
          <w:sz w:val="24"/>
        </w:rPr>
        <w:t>Relevant staff and other persons shall be advised about any change in the Agreement terms</w:t>
      </w:r>
      <w:r>
        <w:rPr>
          <w:spacing w:val="-2"/>
          <w:sz w:val="24"/>
        </w:rPr>
        <w:t xml:space="preserve"> </w:t>
      </w:r>
      <w:r>
        <w:rPr>
          <w:sz w:val="24"/>
        </w:rPr>
        <w:t>immediately</w:t>
      </w:r>
    </w:p>
    <w:p w14:paraId="43BE65C2" w14:textId="77777777" w:rsidR="00E9458D" w:rsidRDefault="00E9458D">
      <w:pPr>
        <w:pStyle w:val="BodyText"/>
        <w:ind w:left="0" w:firstLine="0"/>
      </w:pPr>
    </w:p>
    <w:p w14:paraId="7A529080" w14:textId="77777777" w:rsidR="00E9458D" w:rsidRDefault="005C6BD6">
      <w:pPr>
        <w:pStyle w:val="Heading2"/>
      </w:pPr>
      <w:r>
        <w:t>CROSS-POLICY REFERENCES</w:t>
      </w:r>
    </w:p>
    <w:p w14:paraId="4C7E7436" w14:textId="77777777" w:rsidR="00E9458D" w:rsidRDefault="005C6BD6">
      <w:pPr>
        <w:pStyle w:val="ListParagraph"/>
        <w:numPr>
          <w:ilvl w:val="0"/>
          <w:numId w:val="719"/>
        </w:numPr>
        <w:tabs>
          <w:tab w:val="left" w:pos="2226"/>
          <w:tab w:val="left" w:pos="2227"/>
        </w:tabs>
        <w:rPr>
          <w:sz w:val="24"/>
        </w:rPr>
      </w:pPr>
      <w:r>
        <w:rPr>
          <w:sz w:val="24"/>
        </w:rPr>
        <w:t>Rights &amp;</w:t>
      </w:r>
      <w:r>
        <w:rPr>
          <w:spacing w:val="-1"/>
          <w:sz w:val="24"/>
        </w:rPr>
        <w:t xml:space="preserve"> </w:t>
      </w:r>
      <w:r>
        <w:rPr>
          <w:sz w:val="24"/>
        </w:rPr>
        <w:t>Responsibilities</w:t>
      </w:r>
    </w:p>
    <w:p w14:paraId="2A3D233F" w14:textId="77777777" w:rsidR="00E9458D" w:rsidRDefault="005C6BD6">
      <w:pPr>
        <w:pStyle w:val="ListParagraph"/>
        <w:numPr>
          <w:ilvl w:val="0"/>
          <w:numId w:val="719"/>
        </w:numPr>
        <w:tabs>
          <w:tab w:val="left" w:pos="2226"/>
          <w:tab w:val="left" w:pos="2227"/>
        </w:tabs>
        <w:rPr>
          <w:sz w:val="24"/>
        </w:rPr>
      </w:pPr>
      <w:r>
        <w:rPr>
          <w:sz w:val="24"/>
        </w:rPr>
        <w:t>Unstable Health</w:t>
      </w:r>
      <w:r>
        <w:rPr>
          <w:spacing w:val="-1"/>
          <w:sz w:val="24"/>
        </w:rPr>
        <w:t xml:space="preserve"> </w:t>
      </w:r>
      <w:r>
        <w:rPr>
          <w:sz w:val="24"/>
        </w:rPr>
        <w:t>Conditions</w:t>
      </w:r>
    </w:p>
    <w:p w14:paraId="067DE362" w14:textId="77777777" w:rsidR="00E9458D" w:rsidRDefault="005C6BD6">
      <w:pPr>
        <w:pStyle w:val="ListParagraph"/>
        <w:numPr>
          <w:ilvl w:val="0"/>
          <w:numId w:val="719"/>
        </w:numPr>
        <w:tabs>
          <w:tab w:val="left" w:pos="2226"/>
          <w:tab w:val="left" w:pos="2227"/>
        </w:tabs>
        <w:rPr>
          <w:sz w:val="24"/>
        </w:rPr>
      </w:pPr>
      <w:r>
        <w:rPr>
          <w:sz w:val="24"/>
        </w:rPr>
        <w:t>Failure of Client to Answer</w:t>
      </w:r>
      <w:r>
        <w:rPr>
          <w:spacing w:val="-2"/>
          <w:sz w:val="24"/>
        </w:rPr>
        <w:t xml:space="preserve"> </w:t>
      </w:r>
      <w:r>
        <w:rPr>
          <w:sz w:val="24"/>
        </w:rPr>
        <w:t>Door</w:t>
      </w:r>
    </w:p>
    <w:p w14:paraId="2688E29F" w14:textId="77777777" w:rsidR="00E9458D" w:rsidRDefault="005C6BD6">
      <w:pPr>
        <w:pStyle w:val="ListParagraph"/>
        <w:numPr>
          <w:ilvl w:val="0"/>
          <w:numId w:val="719"/>
        </w:numPr>
        <w:tabs>
          <w:tab w:val="left" w:pos="2226"/>
          <w:tab w:val="left" w:pos="2227"/>
        </w:tabs>
        <w:spacing w:before="1"/>
        <w:rPr>
          <w:sz w:val="24"/>
        </w:rPr>
      </w:pPr>
      <w:r>
        <w:rPr>
          <w:sz w:val="24"/>
        </w:rPr>
        <w:t>Complaints &amp;</w:t>
      </w:r>
      <w:r>
        <w:rPr>
          <w:spacing w:val="-1"/>
          <w:sz w:val="24"/>
        </w:rPr>
        <w:t xml:space="preserve"> </w:t>
      </w:r>
      <w:r>
        <w:rPr>
          <w:sz w:val="24"/>
        </w:rPr>
        <w:t>Compliments</w:t>
      </w:r>
    </w:p>
    <w:p w14:paraId="6C6AB431" w14:textId="77777777" w:rsidR="00E9458D" w:rsidRDefault="005C6BD6">
      <w:pPr>
        <w:pStyle w:val="ListParagraph"/>
        <w:numPr>
          <w:ilvl w:val="0"/>
          <w:numId w:val="719"/>
        </w:numPr>
        <w:tabs>
          <w:tab w:val="left" w:pos="2226"/>
          <w:tab w:val="left" w:pos="2227"/>
        </w:tabs>
        <w:rPr>
          <w:sz w:val="24"/>
        </w:rPr>
      </w:pPr>
      <w:r>
        <w:rPr>
          <w:sz w:val="24"/>
        </w:rPr>
        <w:t>Termination of</w:t>
      </w:r>
      <w:r>
        <w:rPr>
          <w:spacing w:val="-3"/>
          <w:sz w:val="24"/>
        </w:rPr>
        <w:t xml:space="preserve"> </w:t>
      </w:r>
      <w:r>
        <w:rPr>
          <w:sz w:val="24"/>
        </w:rPr>
        <w:t>Service</w:t>
      </w:r>
    </w:p>
    <w:p w14:paraId="548FB21D" w14:textId="77777777" w:rsidR="00E9458D" w:rsidRDefault="005C6BD6">
      <w:pPr>
        <w:pStyle w:val="ListParagraph"/>
        <w:numPr>
          <w:ilvl w:val="0"/>
          <w:numId w:val="719"/>
        </w:numPr>
        <w:tabs>
          <w:tab w:val="left" w:pos="2226"/>
          <w:tab w:val="left" w:pos="2227"/>
        </w:tabs>
        <w:rPr>
          <w:sz w:val="24"/>
        </w:rPr>
      </w:pPr>
      <w:r>
        <w:rPr>
          <w:sz w:val="24"/>
        </w:rPr>
        <w:t>Pre-Employment Background</w:t>
      </w:r>
      <w:r>
        <w:rPr>
          <w:spacing w:val="-1"/>
          <w:sz w:val="24"/>
        </w:rPr>
        <w:t xml:space="preserve"> </w:t>
      </w:r>
      <w:r>
        <w:rPr>
          <w:sz w:val="24"/>
        </w:rPr>
        <w:t>Checks</w:t>
      </w:r>
    </w:p>
    <w:p w14:paraId="27B0D52F" w14:textId="77777777" w:rsidR="00E9458D" w:rsidRDefault="005C6BD6">
      <w:pPr>
        <w:pStyle w:val="ListParagraph"/>
        <w:numPr>
          <w:ilvl w:val="0"/>
          <w:numId w:val="719"/>
        </w:numPr>
        <w:tabs>
          <w:tab w:val="left" w:pos="2226"/>
          <w:tab w:val="left" w:pos="2227"/>
        </w:tabs>
        <w:rPr>
          <w:sz w:val="24"/>
        </w:rPr>
      </w:pPr>
      <w:r>
        <w:rPr>
          <w:sz w:val="24"/>
        </w:rPr>
        <w:t>Recruiting, Selection and</w:t>
      </w:r>
      <w:r>
        <w:rPr>
          <w:spacing w:val="-3"/>
          <w:sz w:val="24"/>
        </w:rPr>
        <w:t xml:space="preserve"> </w:t>
      </w:r>
      <w:r>
        <w:rPr>
          <w:sz w:val="24"/>
        </w:rPr>
        <w:t>Hiring</w:t>
      </w:r>
    </w:p>
    <w:p w14:paraId="45EF2CF6" w14:textId="77777777" w:rsidR="00E9458D" w:rsidRDefault="005C6BD6">
      <w:pPr>
        <w:pStyle w:val="ListParagraph"/>
        <w:numPr>
          <w:ilvl w:val="0"/>
          <w:numId w:val="719"/>
        </w:numPr>
        <w:tabs>
          <w:tab w:val="left" w:pos="2226"/>
          <w:tab w:val="left" w:pos="2227"/>
        </w:tabs>
        <w:rPr>
          <w:sz w:val="24"/>
        </w:rPr>
      </w:pPr>
      <w:r>
        <w:rPr>
          <w:sz w:val="24"/>
        </w:rPr>
        <w:t>Termination of</w:t>
      </w:r>
      <w:r>
        <w:rPr>
          <w:spacing w:val="-3"/>
          <w:sz w:val="24"/>
        </w:rPr>
        <w:t xml:space="preserve"> </w:t>
      </w:r>
      <w:r>
        <w:rPr>
          <w:sz w:val="24"/>
        </w:rPr>
        <w:t>Employment</w:t>
      </w:r>
    </w:p>
    <w:p w14:paraId="039CBEC0" w14:textId="77777777" w:rsidR="00E9458D" w:rsidRDefault="005C6BD6">
      <w:pPr>
        <w:pStyle w:val="ListParagraph"/>
        <w:numPr>
          <w:ilvl w:val="0"/>
          <w:numId w:val="719"/>
        </w:numPr>
        <w:tabs>
          <w:tab w:val="left" w:pos="2226"/>
          <w:tab w:val="left" w:pos="2227"/>
        </w:tabs>
        <w:rPr>
          <w:sz w:val="24"/>
        </w:rPr>
      </w:pPr>
      <w:r>
        <w:rPr>
          <w:sz w:val="24"/>
        </w:rPr>
        <w:t>Disciplinary</w:t>
      </w:r>
      <w:r>
        <w:rPr>
          <w:spacing w:val="-2"/>
          <w:sz w:val="24"/>
        </w:rPr>
        <w:t xml:space="preserve"> </w:t>
      </w:r>
      <w:r>
        <w:rPr>
          <w:sz w:val="24"/>
        </w:rPr>
        <w:t>Action</w:t>
      </w:r>
    </w:p>
    <w:p w14:paraId="2F4E7603" w14:textId="77777777" w:rsidR="00E9458D" w:rsidRDefault="005C6BD6">
      <w:pPr>
        <w:pStyle w:val="ListParagraph"/>
        <w:numPr>
          <w:ilvl w:val="0"/>
          <w:numId w:val="719"/>
        </w:numPr>
        <w:tabs>
          <w:tab w:val="left" w:pos="2227"/>
        </w:tabs>
        <w:rPr>
          <w:sz w:val="24"/>
        </w:rPr>
      </w:pPr>
      <w:r>
        <w:rPr>
          <w:sz w:val="24"/>
        </w:rPr>
        <w:t>Performance</w:t>
      </w:r>
      <w:r>
        <w:rPr>
          <w:spacing w:val="-2"/>
          <w:sz w:val="24"/>
        </w:rPr>
        <w:t xml:space="preserve"> </w:t>
      </w:r>
      <w:r>
        <w:rPr>
          <w:sz w:val="24"/>
        </w:rPr>
        <w:t>Appraisals</w:t>
      </w:r>
    </w:p>
    <w:p w14:paraId="701215A6" w14:textId="77777777" w:rsidR="00E9458D" w:rsidRDefault="005C6BD6">
      <w:pPr>
        <w:pStyle w:val="ListParagraph"/>
        <w:numPr>
          <w:ilvl w:val="0"/>
          <w:numId w:val="719"/>
        </w:numPr>
        <w:tabs>
          <w:tab w:val="left" w:pos="2227"/>
        </w:tabs>
        <w:rPr>
          <w:sz w:val="24"/>
        </w:rPr>
      </w:pPr>
      <w:r>
        <w:rPr>
          <w:sz w:val="24"/>
        </w:rPr>
        <w:t>Complaints/Grievances.</w:t>
      </w:r>
    </w:p>
    <w:p w14:paraId="00D562DE" w14:textId="77777777" w:rsidR="00E9458D" w:rsidRDefault="00E9458D">
      <w:pPr>
        <w:pStyle w:val="BodyText"/>
        <w:ind w:left="0" w:firstLine="0"/>
      </w:pPr>
    </w:p>
    <w:p w14:paraId="153E7EF2" w14:textId="77777777" w:rsidR="00E9458D" w:rsidRDefault="005C6BD6">
      <w:pPr>
        <w:pStyle w:val="Heading2"/>
      </w:pPr>
      <w:r>
        <w:t>FORMS</w:t>
      </w:r>
    </w:p>
    <w:p w14:paraId="1998C868" w14:textId="77777777" w:rsidR="00E9458D" w:rsidRDefault="005C6BD6">
      <w:pPr>
        <w:pStyle w:val="BodyText"/>
        <w:ind w:left="1800" w:firstLine="0"/>
      </w:pPr>
      <w:r>
        <w:t>1. Service Agreement</w:t>
      </w:r>
    </w:p>
    <w:p w14:paraId="154D0F7E" w14:textId="77777777" w:rsidR="00E9458D" w:rsidRDefault="00E9458D">
      <w:p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4FBB90E" w14:textId="77777777">
        <w:trPr>
          <w:trHeight w:val="611"/>
        </w:trPr>
        <w:tc>
          <w:tcPr>
            <w:tcW w:w="5689" w:type="dxa"/>
          </w:tcPr>
          <w:p w14:paraId="48581E77"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77959A93" w14:textId="77777777" w:rsidR="00E9458D" w:rsidRDefault="00E9458D">
            <w:pPr>
              <w:pStyle w:val="TableParagraph"/>
              <w:ind w:left="0"/>
              <w:rPr>
                <w:sz w:val="24"/>
              </w:rPr>
            </w:pPr>
          </w:p>
          <w:p w14:paraId="4157EBBE" w14:textId="77777777" w:rsidR="00E9458D" w:rsidRDefault="005C6BD6">
            <w:pPr>
              <w:pStyle w:val="TableParagraph"/>
              <w:ind w:left="487"/>
              <w:rPr>
                <w:sz w:val="20"/>
              </w:rPr>
            </w:pPr>
            <w:r>
              <w:rPr>
                <w:noProof/>
                <w:sz w:val="20"/>
              </w:rPr>
              <w:drawing>
                <wp:inline distT="0" distB="0" distL="0" distR="0" wp14:anchorId="091A713B" wp14:editId="5676AA1E">
                  <wp:extent cx="1390695" cy="966501"/>
                  <wp:effectExtent l="0" t="0" r="0" b="0"/>
                  <wp:docPr id="25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4D1328C" w14:textId="77777777">
        <w:trPr>
          <w:trHeight w:val="1184"/>
        </w:trPr>
        <w:tc>
          <w:tcPr>
            <w:tcW w:w="5689" w:type="dxa"/>
          </w:tcPr>
          <w:p w14:paraId="27F7308B" w14:textId="77777777" w:rsidR="00E9458D" w:rsidRDefault="00E9458D">
            <w:pPr>
              <w:pStyle w:val="TableParagraph"/>
              <w:spacing w:before="1"/>
              <w:ind w:left="0"/>
              <w:rPr>
                <w:sz w:val="24"/>
              </w:rPr>
            </w:pPr>
          </w:p>
          <w:p w14:paraId="510E11E5"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23D17062" w14:textId="77777777" w:rsidR="00E9458D" w:rsidRDefault="00E9458D">
            <w:pPr>
              <w:rPr>
                <w:sz w:val="2"/>
                <w:szCs w:val="2"/>
              </w:rPr>
            </w:pPr>
          </w:p>
        </w:tc>
      </w:tr>
      <w:tr w:rsidR="00E9458D" w14:paraId="0A134502" w14:textId="77777777">
        <w:trPr>
          <w:trHeight w:val="277"/>
        </w:trPr>
        <w:tc>
          <w:tcPr>
            <w:tcW w:w="5689" w:type="dxa"/>
            <w:vMerge w:val="restart"/>
          </w:tcPr>
          <w:p w14:paraId="588D019F" w14:textId="77777777" w:rsidR="00E9458D" w:rsidRDefault="00E9458D">
            <w:pPr>
              <w:pStyle w:val="TableParagraph"/>
              <w:spacing w:before="1"/>
              <w:ind w:left="0"/>
              <w:rPr>
                <w:sz w:val="24"/>
              </w:rPr>
            </w:pPr>
          </w:p>
          <w:p w14:paraId="348405A8" w14:textId="77777777" w:rsidR="00E9458D" w:rsidRDefault="005C6BD6">
            <w:pPr>
              <w:pStyle w:val="TableParagraph"/>
              <w:rPr>
                <w:b/>
                <w:sz w:val="24"/>
              </w:rPr>
            </w:pPr>
            <w:r>
              <w:rPr>
                <w:b/>
                <w:sz w:val="24"/>
              </w:rPr>
              <w:t>Policy Title: Informed Consent to Plan of Care</w:t>
            </w:r>
          </w:p>
        </w:tc>
        <w:tc>
          <w:tcPr>
            <w:tcW w:w="3168" w:type="dxa"/>
          </w:tcPr>
          <w:p w14:paraId="47D9D027"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3.10.60</w:t>
            </w:r>
          </w:p>
        </w:tc>
      </w:tr>
      <w:tr w:rsidR="00E9458D" w14:paraId="17B19DC1" w14:textId="77777777">
        <w:trPr>
          <w:trHeight w:val="275"/>
        </w:trPr>
        <w:tc>
          <w:tcPr>
            <w:tcW w:w="5689" w:type="dxa"/>
            <w:vMerge/>
            <w:tcBorders>
              <w:top w:val="nil"/>
            </w:tcBorders>
          </w:tcPr>
          <w:p w14:paraId="204B133A" w14:textId="77777777" w:rsidR="00E9458D" w:rsidRDefault="00E9458D">
            <w:pPr>
              <w:rPr>
                <w:sz w:val="2"/>
                <w:szCs w:val="2"/>
              </w:rPr>
            </w:pPr>
          </w:p>
        </w:tc>
        <w:tc>
          <w:tcPr>
            <w:tcW w:w="3168" w:type="dxa"/>
          </w:tcPr>
          <w:p w14:paraId="7B2D6611" w14:textId="77777777" w:rsidR="00E9458D" w:rsidRDefault="005C6BD6">
            <w:pPr>
              <w:pStyle w:val="TableParagraph"/>
              <w:spacing w:line="255" w:lineRule="exact"/>
              <w:rPr>
                <w:b/>
                <w:sz w:val="24"/>
              </w:rPr>
            </w:pPr>
            <w:r>
              <w:rPr>
                <w:b/>
                <w:sz w:val="24"/>
              </w:rPr>
              <w:t>Effective Date:</w:t>
            </w:r>
          </w:p>
        </w:tc>
      </w:tr>
      <w:tr w:rsidR="00E9458D" w14:paraId="6B9E209E" w14:textId="77777777">
        <w:trPr>
          <w:trHeight w:val="275"/>
        </w:trPr>
        <w:tc>
          <w:tcPr>
            <w:tcW w:w="5689" w:type="dxa"/>
            <w:vMerge/>
            <w:tcBorders>
              <w:top w:val="nil"/>
            </w:tcBorders>
          </w:tcPr>
          <w:p w14:paraId="13FDA718" w14:textId="77777777" w:rsidR="00E9458D" w:rsidRDefault="00E9458D">
            <w:pPr>
              <w:rPr>
                <w:sz w:val="2"/>
                <w:szCs w:val="2"/>
              </w:rPr>
            </w:pPr>
          </w:p>
        </w:tc>
        <w:tc>
          <w:tcPr>
            <w:tcW w:w="3168" w:type="dxa"/>
          </w:tcPr>
          <w:p w14:paraId="04FFFD1E" w14:textId="77777777" w:rsidR="00E9458D" w:rsidRDefault="005C6BD6">
            <w:pPr>
              <w:pStyle w:val="TableParagraph"/>
              <w:spacing w:line="255" w:lineRule="exact"/>
              <w:rPr>
                <w:b/>
                <w:sz w:val="24"/>
              </w:rPr>
            </w:pPr>
            <w:r>
              <w:rPr>
                <w:b/>
                <w:sz w:val="24"/>
              </w:rPr>
              <w:t>Revision Date:</w:t>
            </w:r>
          </w:p>
        </w:tc>
      </w:tr>
      <w:tr w:rsidR="00E9458D" w14:paraId="6CA4B2AB" w14:textId="77777777">
        <w:trPr>
          <w:trHeight w:val="276"/>
        </w:trPr>
        <w:tc>
          <w:tcPr>
            <w:tcW w:w="5689" w:type="dxa"/>
            <w:vMerge/>
            <w:tcBorders>
              <w:top w:val="nil"/>
            </w:tcBorders>
          </w:tcPr>
          <w:p w14:paraId="2C563A7F" w14:textId="77777777" w:rsidR="00E9458D" w:rsidRDefault="00E9458D">
            <w:pPr>
              <w:rPr>
                <w:sz w:val="2"/>
                <w:szCs w:val="2"/>
              </w:rPr>
            </w:pPr>
          </w:p>
        </w:tc>
        <w:tc>
          <w:tcPr>
            <w:tcW w:w="3168" w:type="dxa"/>
          </w:tcPr>
          <w:p w14:paraId="030EDF99" w14:textId="77777777" w:rsidR="00E9458D" w:rsidRDefault="005C6BD6">
            <w:pPr>
              <w:pStyle w:val="TableParagraph"/>
              <w:spacing w:before="1" w:line="255" w:lineRule="exact"/>
              <w:rPr>
                <w:b/>
                <w:sz w:val="24"/>
              </w:rPr>
            </w:pPr>
            <w:r>
              <w:rPr>
                <w:b/>
                <w:sz w:val="24"/>
              </w:rPr>
              <w:t>Approved By:</w:t>
            </w:r>
          </w:p>
        </w:tc>
      </w:tr>
      <w:tr w:rsidR="00E9458D" w14:paraId="0880B7BC" w14:textId="77777777">
        <w:trPr>
          <w:trHeight w:val="275"/>
        </w:trPr>
        <w:tc>
          <w:tcPr>
            <w:tcW w:w="5689" w:type="dxa"/>
            <w:vMerge/>
            <w:tcBorders>
              <w:top w:val="nil"/>
            </w:tcBorders>
          </w:tcPr>
          <w:p w14:paraId="05672BE9" w14:textId="77777777" w:rsidR="00E9458D" w:rsidRDefault="00E9458D">
            <w:pPr>
              <w:rPr>
                <w:sz w:val="2"/>
                <w:szCs w:val="2"/>
              </w:rPr>
            </w:pPr>
          </w:p>
        </w:tc>
        <w:tc>
          <w:tcPr>
            <w:tcW w:w="3168" w:type="dxa"/>
          </w:tcPr>
          <w:p w14:paraId="620C2F55" w14:textId="77777777" w:rsidR="00E9458D" w:rsidRDefault="005C6BD6">
            <w:pPr>
              <w:pStyle w:val="TableParagraph"/>
              <w:spacing w:line="255" w:lineRule="exact"/>
              <w:rPr>
                <w:b/>
                <w:sz w:val="24"/>
              </w:rPr>
            </w:pPr>
            <w:r>
              <w:rPr>
                <w:b/>
                <w:sz w:val="24"/>
              </w:rPr>
              <w:t>Page Number: Page 1 of 3</w:t>
            </w:r>
          </w:p>
        </w:tc>
      </w:tr>
    </w:tbl>
    <w:p w14:paraId="4D155155" w14:textId="77777777" w:rsidR="00E9458D" w:rsidRDefault="00E9458D">
      <w:pPr>
        <w:pStyle w:val="BodyText"/>
        <w:ind w:left="0" w:firstLine="0"/>
        <w:rPr>
          <w:sz w:val="16"/>
        </w:rPr>
      </w:pPr>
    </w:p>
    <w:p w14:paraId="45DDFFE6" w14:textId="77777777" w:rsidR="00E9458D" w:rsidRDefault="005C6BD6">
      <w:pPr>
        <w:pStyle w:val="Heading2"/>
        <w:spacing w:before="92"/>
        <w:rPr>
          <w:rFonts w:ascii="Arial"/>
        </w:rPr>
      </w:pPr>
      <w:r>
        <w:rPr>
          <w:rFonts w:ascii="Arial"/>
        </w:rPr>
        <w:t>Informed Consent to Plan of C</w:t>
      </w:r>
      <w:bookmarkStart w:id="35" w:name="_bookmark35"/>
      <w:bookmarkEnd w:id="35"/>
      <w:r>
        <w:rPr>
          <w:rFonts w:ascii="Arial"/>
        </w:rPr>
        <w:t>are</w:t>
      </w:r>
    </w:p>
    <w:p w14:paraId="70AEE21C" w14:textId="77777777" w:rsidR="00E9458D" w:rsidRDefault="005C6BD6">
      <w:pPr>
        <w:spacing w:before="138"/>
        <w:ind w:left="1800"/>
        <w:rPr>
          <w:b/>
          <w:sz w:val="24"/>
        </w:rPr>
      </w:pPr>
      <w:r>
        <w:rPr>
          <w:b/>
          <w:sz w:val="24"/>
        </w:rPr>
        <w:t>PURPOSE</w:t>
      </w:r>
    </w:p>
    <w:p w14:paraId="002537EC" w14:textId="77777777" w:rsidR="00E9458D" w:rsidRDefault="005C6BD6">
      <w:pPr>
        <w:pStyle w:val="ListParagraph"/>
        <w:numPr>
          <w:ilvl w:val="0"/>
          <w:numId w:val="718"/>
        </w:numPr>
        <w:tabs>
          <w:tab w:val="left" w:pos="2226"/>
          <w:tab w:val="left" w:pos="2227"/>
        </w:tabs>
        <w:ind w:right="2149"/>
        <w:rPr>
          <w:sz w:val="24"/>
        </w:rPr>
      </w:pPr>
      <w:r>
        <w:rPr>
          <w:sz w:val="24"/>
        </w:rPr>
        <w:t>To facilitate a fair, respectful and informed consent process that is in</w:t>
      </w:r>
      <w:r>
        <w:rPr>
          <w:spacing w:val="-12"/>
          <w:sz w:val="24"/>
        </w:rPr>
        <w:t xml:space="preserve"> </w:t>
      </w:r>
      <w:r>
        <w:rPr>
          <w:sz w:val="24"/>
        </w:rPr>
        <w:t>compliance with applicable</w:t>
      </w:r>
      <w:r>
        <w:rPr>
          <w:spacing w:val="-1"/>
          <w:sz w:val="24"/>
        </w:rPr>
        <w:t xml:space="preserve"> </w:t>
      </w:r>
      <w:r>
        <w:rPr>
          <w:sz w:val="24"/>
        </w:rPr>
        <w:t>legislation.</w:t>
      </w:r>
    </w:p>
    <w:p w14:paraId="2EDF1401" w14:textId="77777777" w:rsidR="00E9458D" w:rsidRDefault="005C6BD6">
      <w:pPr>
        <w:pStyle w:val="ListParagraph"/>
        <w:numPr>
          <w:ilvl w:val="0"/>
          <w:numId w:val="718"/>
        </w:numPr>
        <w:tabs>
          <w:tab w:val="left" w:pos="2226"/>
          <w:tab w:val="left" w:pos="2227"/>
        </w:tabs>
        <w:ind w:right="2501"/>
        <w:rPr>
          <w:sz w:val="24"/>
        </w:rPr>
      </w:pPr>
      <w:r>
        <w:rPr>
          <w:sz w:val="24"/>
        </w:rPr>
        <w:t>To encourage that the Client/Client’s Representative/family participate in the assessment and care planning</w:t>
      </w:r>
      <w:r>
        <w:rPr>
          <w:spacing w:val="-2"/>
          <w:sz w:val="24"/>
        </w:rPr>
        <w:t xml:space="preserve"> </w:t>
      </w:r>
      <w:r>
        <w:rPr>
          <w:sz w:val="24"/>
        </w:rPr>
        <w:t>processes.</w:t>
      </w:r>
    </w:p>
    <w:p w14:paraId="3F0F37D7" w14:textId="77777777" w:rsidR="00E9458D" w:rsidRDefault="005C6BD6">
      <w:pPr>
        <w:pStyle w:val="ListParagraph"/>
        <w:numPr>
          <w:ilvl w:val="0"/>
          <w:numId w:val="718"/>
        </w:numPr>
        <w:tabs>
          <w:tab w:val="left" w:pos="2226"/>
          <w:tab w:val="left" w:pos="2227"/>
        </w:tabs>
        <w:ind w:right="1866"/>
        <w:rPr>
          <w:sz w:val="24"/>
        </w:rPr>
      </w:pPr>
      <w:r>
        <w:rPr>
          <w:sz w:val="24"/>
        </w:rPr>
        <w:t>To ensure that the Client/Client’s Representative provides written informed consent to the Agency’s recommended Plan of</w:t>
      </w:r>
      <w:r>
        <w:rPr>
          <w:spacing w:val="-2"/>
          <w:sz w:val="24"/>
        </w:rPr>
        <w:t xml:space="preserve"> </w:t>
      </w:r>
      <w:r>
        <w:rPr>
          <w:sz w:val="24"/>
        </w:rPr>
        <w:t>Care.</w:t>
      </w:r>
    </w:p>
    <w:p w14:paraId="45DE144A" w14:textId="77777777" w:rsidR="00E9458D" w:rsidRDefault="00E9458D">
      <w:pPr>
        <w:pStyle w:val="BodyText"/>
        <w:ind w:left="0" w:firstLine="0"/>
      </w:pPr>
    </w:p>
    <w:p w14:paraId="73BD24E9" w14:textId="77777777" w:rsidR="00E9458D" w:rsidRDefault="005C6BD6">
      <w:pPr>
        <w:pStyle w:val="Heading2"/>
      </w:pPr>
      <w:r>
        <w:t>DEFINITIONS</w:t>
      </w:r>
    </w:p>
    <w:p w14:paraId="3A3DEA2B" w14:textId="77777777" w:rsidR="00E9458D" w:rsidRDefault="005C6BD6">
      <w:pPr>
        <w:pStyle w:val="ListParagraph"/>
        <w:numPr>
          <w:ilvl w:val="0"/>
          <w:numId w:val="717"/>
        </w:numPr>
        <w:tabs>
          <w:tab w:val="left" w:pos="2227"/>
        </w:tabs>
        <w:jc w:val="both"/>
        <w:rPr>
          <w:b/>
          <w:sz w:val="24"/>
        </w:rPr>
      </w:pPr>
      <w:r>
        <w:rPr>
          <w:b/>
          <w:sz w:val="24"/>
        </w:rPr>
        <w:t>Informed</w:t>
      </w:r>
      <w:r>
        <w:rPr>
          <w:b/>
          <w:spacing w:val="-1"/>
          <w:sz w:val="24"/>
        </w:rPr>
        <w:t xml:space="preserve"> </w:t>
      </w:r>
      <w:r>
        <w:rPr>
          <w:b/>
          <w:sz w:val="24"/>
        </w:rPr>
        <w:t>Consent</w:t>
      </w:r>
    </w:p>
    <w:p w14:paraId="744D4045" w14:textId="77777777" w:rsidR="00E9458D" w:rsidRDefault="005C6BD6">
      <w:pPr>
        <w:pStyle w:val="BodyText"/>
        <w:ind w:left="2226" w:right="1697" w:firstLine="0"/>
        <w:jc w:val="both"/>
      </w:pPr>
      <w:r>
        <w:t>For purposes of this policy, Informed Consent is the right of home care clients to make their own decisions regarding whether to accept or reject recommended services/care from this agency. Informed Consent refers to:</w:t>
      </w:r>
    </w:p>
    <w:p w14:paraId="52A7904D" w14:textId="77777777" w:rsidR="00E9458D" w:rsidRDefault="005C6BD6">
      <w:pPr>
        <w:pStyle w:val="BodyText"/>
        <w:spacing w:before="1"/>
        <w:ind w:left="2160" w:right="2583" w:firstLine="0"/>
        <w:jc w:val="both"/>
      </w:pPr>
      <w:r>
        <w:t>the right to be fully informed about the services/care they are to receive; and, the right to give their permission to receive the recommended services/care.</w:t>
      </w:r>
    </w:p>
    <w:p w14:paraId="0157AFEB" w14:textId="77777777" w:rsidR="00E9458D" w:rsidRDefault="005C6BD6">
      <w:pPr>
        <w:pStyle w:val="Heading2"/>
        <w:numPr>
          <w:ilvl w:val="0"/>
          <w:numId w:val="717"/>
        </w:numPr>
        <w:tabs>
          <w:tab w:val="left" w:pos="2227"/>
        </w:tabs>
        <w:jc w:val="both"/>
      </w:pPr>
      <w:r>
        <w:t>Minor</w:t>
      </w:r>
    </w:p>
    <w:p w14:paraId="1C048AF6" w14:textId="77777777" w:rsidR="00E9458D" w:rsidRDefault="005C6BD6">
      <w:pPr>
        <w:pStyle w:val="BodyText"/>
        <w:ind w:left="2226" w:right="1701" w:firstLine="0"/>
        <w:jc w:val="both"/>
      </w:pPr>
      <w:r>
        <w:t>A minor is an infant or person who is under the age of legal competence. The age of majority depends on the jurisdiction and application. In most states, a person is no longer a minor after reaching the age of 18 with some exceptions.</w:t>
      </w:r>
    </w:p>
    <w:p w14:paraId="7553C8DF" w14:textId="77777777" w:rsidR="00E9458D" w:rsidRDefault="00E9458D">
      <w:pPr>
        <w:pStyle w:val="BodyText"/>
        <w:ind w:left="0" w:firstLine="0"/>
      </w:pPr>
    </w:p>
    <w:p w14:paraId="2A4DFF9F" w14:textId="77777777" w:rsidR="00E9458D" w:rsidRDefault="005C6BD6">
      <w:pPr>
        <w:pStyle w:val="Heading2"/>
      </w:pPr>
      <w:r>
        <w:t>POLICY</w:t>
      </w:r>
    </w:p>
    <w:p w14:paraId="0D544883" w14:textId="77777777" w:rsidR="00E9458D" w:rsidRDefault="005C6BD6">
      <w:pPr>
        <w:pStyle w:val="BodyText"/>
        <w:spacing w:before="60"/>
        <w:ind w:left="1800" w:right="1698" w:firstLine="0"/>
        <w:jc w:val="both"/>
      </w:pPr>
      <w:r>
        <w:t>Right Accord Private Duty- Home Health Care acknowledges that clients have a right to be informed about the benefits and risks of services offered to them and to make voluntary decisions whether to accept or refuse recommended services/care. To facilitate this policy, Clients Client Representatives/families shall be provided</w:t>
      </w:r>
      <w:r>
        <w:rPr>
          <w:spacing w:val="-3"/>
        </w:rPr>
        <w:t xml:space="preserve"> </w:t>
      </w:r>
      <w:r>
        <w:t>with:</w:t>
      </w:r>
    </w:p>
    <w:p w14:paraId="756E8395" w14:textId="77777777" w:rsidR="00E9458D" w:rsidRDefault="005C6BD6">
      <w:pPr>
        <w:pStyle w:val="ListParagraph"/>
        <w:numPr>
          <w:ilvl w:val="0"/>
          <w:numId w:val="716"/>
        </w:numPr>
        <w:tabs>
          <w:tab w:val="left" w:pos="2227"/>
        </w:tabs>
        <w:ind w:right="1702"/>
        <w:jc w:val="both"/>
        <w:rPr>
          <w:sz w:val="24"/>
        </w:rPr>
      </w:pPr>
      <w:r>
        <w:rPr>
          <w:sz w:val="24"/>
        </w:rPr>
        <w:t>accurate and understandable information to assist them to make informed decisions about their</w:t>
      </w:r>
      <w:r>
        <w:rPr>
          <w:spacing w:val="-1"/>
          <w:sz w:val="24"/>
        </w:rPr>
        <w:t xml:space="preserve"> </w:t>
      </w:r>
      <w:r>
        <w:rPr>
          <w:sz w:val="24"/>
        </w:rPr>
        <w:t>care;</w:t>
      </w:r>
    </w:p>
    <w:p w14:paraId="2BBADB99" w14:textId="77777777" w:rsidR="00E9458D" w:rsidRDefault="005C6BD6">
      <w:pPr>
        <w:pStyle w:val="ListParagraph"/>
        <w:numPr>
          <w:ilvl w:val="0"/>
          <w:numId w:val="716"/>
        </w:numPr>
        <w:tabs>
          <w:tab w:val="left" w:pos="2227"/>
        </w:tabs>
        <w:jc w:val="both"/>
        <w:rPr>
          <w:sz w:val="24"/>
        </w:rPr>
      </w:pPr>
      <w:r>
        <w:rPr>
          <w:sz w:val="24"/>
        </w:rPr>
        <w:t>encouragement to participate in the care planning process,</w:t>
      </w:r>
      <w:r>
        <w:rPr>
          <w:spacing w:val="-5"/>
          <w:sz w:val="24"/>
        </w:rPr>
        <w:t xml:space="preserve"> </w:t>
      </w:r>
      <w:r>
        <w:rPr>
          <w:sz w:val="24"/>
        </w:rPr>
        <w:t>including:</w:t>
      </w:r>
    </w:p>
    <w:p w14:paraId="3A8748C9" w14:textId="77777777" w:rsidR="00E9458D" w:rsidRDefault="005C6BD6">
      <w:pPr>
        <w:pStyle w:val="ListParagraph"/>
        <w:numPr>
          <w:ilvl w:val="1"/>
          <w:numId w:val="716"/>
        </w:numPr>
        <w:tabs>
          <w:tab w:val="left" w:pos="2521"/>
        </w:tabs>
        <w:ind w:hanging="361"/>
        <w:rPr>
          <w:sz w:val="24"/>
        </w:rPr>
      </w:pPr>
      <w:r>
        <w:rPr>
          <w:sz w:val="24"/>
        </w:rPr>
        <w:t>determination of</w:t>
      </w:r>
      <w:r>
        <w:rPr>
          <w:spacing w:val="-1"/>
          <w:sz w:val="24"/>
        </w:rPr>
        <w:t xml:space="preserve"> </w:t>
      </w:r>
      <w:r>
        <w:rPr>
          <w:sz w:val="24"/>
        </w:rPr>
        <w:t>needs;</w:t>
      </w:r>
    </w:p>
    <w:p w14:paraId="73001671" w14:textId="77777777" w:rsidR="00E9458D" w:rsidRDefault="005C6BD6">
      <w:pPr>
        <w:pStyle w:val="ListParagraph"/>
        <w:numPr>
          <w:ilvl w:val="1"/>
          <w:numId w:val="716"/>
        </w:numPr>
        <w:tabs>
          <w:tab w:val="left" w:pos="2521"/>
        </w:tabs>
        <w:ind w:hanging="361"/>
        <w:rPr>
          <w:sz w:val="24"/>
        </w:rPr>
      </w:pPr>
      <w:r>
        <w:rPr>
          <w:sz w:val="24"/>
        </w:rPr>
        <w:t>development of their Care Plan/Service</w:t>
      </w:r>
      <w:r>
        <w:rPr>
          <w:spacing w:val="-1"/>
          <w:sz w:val="24"/>
        </w:rPr>
        <w:t xml:space="preserve"> </w:t>
      </w:r>
      <w:r>
        <w:rPr>
          <w:sz w:val="24"/>
        </w:rPr>
        <w:t>Plan;</w:t>
      </w:r>
    </w:p>
    <w:p w14:paraId="6569DB91" w14:textId="77777777" w:rsidR="00E9458D" w:rsidRDefault="005C6BD6">
      <w:pPr>
        <w:pStyle w:val="ListParagraph"/>
        <w:numPr>
          <w:ilvl w:val="1"/>
          <w:numId w:val="716"/>
        </w:numPr>
        <w:tabs>
          <w:tab w:val="left" w:pos="2521"/>
        </w:tabs>
        <w:ind w:hanging="361"/>
        <w:rPr>
          <w:sz w:val="24"/>
        </w:rPr>
      </w:pPr>
      <w:r>
        <w:rPr>
          <w:sz w:val="24"/>
        </w:rPr>
        <w:t>decisions</w:t>
      </w:r>
      <w:r>
        <w:rPr>
          <w:spacing w:val="-1"/>
          <w:sz w:val="24"/>
        </w:rPr>
        <w:t xml:space="preserve"> </w:t>
      </w:r>
      <w:r>
        <w:rPr>
          <w:sz w:val="24"/>
        </w:rPr>
        <w:t>on:</w:t>
      </w:r>
    </w:p>
    <w:p w14:paraId="291946E2" w14:textId="77777777" w:rsidR="00E9458D" w:rsidRDefault="005C6BD6">
      <w:pPr>
        <w:pStyle w:val="ListParagraph"/>
        <w:numPr>
          <w:ilvl w:val="2"/>
          <w:numId w:val="716"/>
        </w:numPr>
        <w:tabs>
          <w:tab w:val="left" w:pos="2934"/>
          <w:tab w:val="left" w:pos="2935"/>
        </w:tabs>
        <w:ind w:hanging="426"/>
        <w:rPr>
          <w:sz w:val="24"/>
        </w:rPr>
      </w:pPr>
      <w:r>
        <w:rPr>
          <w:sz w:val="24"/>
        </w:rPr>
        <w:t>what services to</w:t>
      </w:r>
      <w:r>
        <w:rPr>
          <w:spacing w:val="-4"/>
          <w:sz w:val="24"/>
        </w:rPr>
        <w:t xml:space="preserve"> </w:t>
      </w:r>
      <w:r>
        <w:rPr>
          <w:sz w:val="24"/>
        </w:rPr>
        <w:t>provide;</w:t>
      </w:r>
    </w:p>
    <w:p w14:paraId="49C11395" w14:textId="77777777" w:rsidR="00E9458D" w:rsidRDefault="005C6BD6">
      <w:pPr>
        <w:pStyle w:val="ListParagraph"/>
        <w:numPr>
          <w:ilvl w:val="2"/>
          <w:numId w:val="716"/>
        </w:numPr>
        <w:tabs>
          <w:tab w:val="left" w:pos="2934"/>
          <w:tab w:val="left" w:pos="2935"/>
        </w:tabs>
        <w:ind w:hanging="426"/>
        <w:rPr>
          <w:sz w:val="24"/>
        </w:rPr>
      </w:pPr>
      <w:r>
        <w:rPr>
          <w:sz w:val="24"/>
        </w:rPr>
        <w:t>referrals to be made;</w:t>
      </w:r>
      <w:r>
        <w:rPr>
          <w:spacing w:val="-6"/>
          <w:sz w:val="24"/>
        </w:rPr>
        <w:t xml:space="preserve"> </w:t>
      </w:r>
      <w:r>
        <w:rPr>
          <w:sz w:val="24"/>
        </w:rPr>
        <w:t>and,</w:t>
      </w:r>
    </w:p>
    <w:p w14:paraId="0F191FE9" w14:textId="77777777" w:rsidR="00E9458D" w:rsidRDefault="005C6BD6">
      <w:pPr>
        <w:pStyle w:val="ListParagraph"/>
        <w:numPr>
          <w:ilvl w:val="2"/>
          <w:numId w:val="716"/>
        </w:numPr>
        <w:tabs>
          <w:tab w:val="left" w:pos="2935"/>
        </w:tabs>
        <w:spacing w:before="1"/>
        <w:ind w:hanging="426"/>
        <w:rPr>
          <w:sz w:val="24"/>
        </w:rPr>
      </w:pPr>
      <w:r>
        <w:rPr>
          <w:sz w:val="24"/>
        </w:rPr>
        <w:t>withdrawal/termination of</w:t>
      </w:r>
      <w:r>
        <w:rPr>
          <w:spacing w:val="-1"/>
          <w:sz w:val="24"/>
        </w:rPr>
        <w:t xml:space="preserve"> </w:t>
      </w:r>
      <w:r>
        <w:rPr>
          <w:sz w:val="24"/>
        </w:rPr>
        <w:t>services.</w:t>
      </w:r>
    </w:p>
    <w:p w14:paraId="51E9ECE2"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5DCA6F0" w14:textId="77777777">
        <w:trPr>
          <w:trHeight w:val="611"/>
        </w:trPr>
        <w:tc>
          <w:tcPr>
            <w:tcW w:w="5689" w:type="dxa"/>
          </w:tcPr>
          <w:p w14:paraId="16317FA2"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03FA220D" w14:textId="77777777" w:rsidR="00E9458D" w:rsidRDefault="00E9458D">
            <w:pPr>
              <w:pStyle w:val="TableParagraph"/>
              <w:ind w:left="0"/>
              <w:rPr>
                <w:sz w:val="24"/>
              </w:rPr>
            </w:pPr>
          </w:p>
          <w:p w14:paraId="2DF9090B" w14:textId="77777777" w:rsidR="00E9458D" w:rsidRDefault="005C6BD6">
            <w:pPr>
              <w:pStyle w:val="TableParagraph"/>
              <w:ind w:left="487"/>
              <w:rPr>
                <w:sz w:val="20"/>
              </w:rPr>
            </w:pPr>
            <w:r>
              <w:rPr>
                <w:noProof/>
                <w:sz w:val="20"/>
              </w:rPr>
              <w:drawing>
                <wp:inline distT="0" distB="0" distL="0" distR="0" wp14:anchorId="216917E4" wp14:editId="57C65B3F">
                  <wp:extent cx="1390695" cy="966501"/>
                  <wp:effectExtent l="0" t="0" r="0" b="0"/>
                  <wp:docPr id="25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DD36F2E" w14:textId="77777777">
        <w:trPr>
          <w:trHeight w:val="1184"/>
        </w:trPr>
        <w:tc>
          <w:tcPr>
            <w:tcW w:w="5689" w:type="dxa"/>
          </w:tcPr>
          <w:p w14:paraId="3CFD2B04" w14:textId="77777777" w:rsidR="00E9458D" w:rsidRDefault="00E9458D">
            <w:pPr>
              <w:pStyle w:val="TableParagraph"/>
              <w:spacing w:before="1"/>
              <w:ind w:left="0"/>
              <w:rPr>
                <w:sz w:val="24"/>
              </w:rPr>
            </w:pPr>
          </w:p>
          <w:p w14:paraId="57680C86"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4DB542E0" w14:textId="77777777" w:rsidR="00E9458D" w:rsidRDefault="00E9458D">
            <w:pPr>
              <w:rPr>
                <w:sz w:val="2"/>
                <w:szCs w:val="2"/>
              </w:rPr>
            </w:pPr>
          </w:p>
        </w:tc>
      </w:tr>
      <w:tr w:rsidR="00E9458D" w14:paraId="0398B56C" w14:textId="77777777">
        <w:trPr>
          <w:trHeight w:val="277"/>
        </w:trPr>
        <w:tc>
          <w:tcPr>
            <w:tcW w:w="5689" w:type="dxa"/>
            <w:vMerge w:val="restart"/>
          </w:tcPr>
          <w:p w14:paraId="735D0F73" w14:textId="77777777" w:rsidR="00E9458D" w:rsidRDefault="00E9458D">
            <w:pPr>
              <w:pStyle w:val="TableParagraph"/>
              <w:spacing w:before="1"/>
              <w:ind w:left="0"/>
              <w:rPr>
                <w:sz w:val="24"/>
              </w:rPr>
            </w:pPr>
          </w:p>
          <w:p w14:paraId="5426A384" w14:textId="77777777" w:rsidR="00E9458D" w:rsidRDefault="005C6BD6">
            <w:pPr>
              <w:pStyle w:val="TableParagraph"/>
              <w:rPr>
                <w:b/>
                <w:sz w:val="24"/>
              </w:rPr>
            </w:pPr>
            <w:r>
              <w:rPr>
                <w:b/>
                <w:sz w:val="24"/>
              </w:rPr>
              <w:t>Policy Title: Informed Consent to Plan of Care</w:t>
            </w:r>
          </w:p>
        </w:tc>
        <w:tc>
          <w:tcPr>
            <w:tcW w:w="3168" w:type="dxa"/>
          </w:tcPr>
          <w:p w14:paraId="695BD8CA"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3.10.60</w:t>
            </w:r>
          </w:p>
        </w:tc>
      </w:tr>
      <w:tr w:rsidR="00E9458D" w14:paraId="1F69F96E" w14:textId="77777777">
        <w:trPr>
          <w:trHeight w:val="275"/>
        </w:trPr>
        <w:tc>
          <w:tcPr>
            <w:tcW w:w="5689" w:type="dxa"/>
            <w:vMerge/>
            <w:tcBorders>
              <w:top w:val="nil"/>
            </w:tcBorders>
          </w:tcPr>
          <w:p w14:paraId="1474A343" w14:textId="77777777" w:rsidR="00E9458D" w:rsidRDefault="00E9458D">
            <w:pPr>
              <w:rPr>
                <w:sz w:val="2"/>
                <w:szCs w:val="2"/>
              </w:rPr>
            </w:pPr>
          </w:p>
        </w:tc>
        <w:tc>
          <w:tcPr>
            <w:tcW w:w="3168" w:type="dxa"/>
          </w:tcPr>
          <w:p w14:paraId="59A80F90" w14:textId="77777777" w:rsidR="00E9458D" w:rsidRDefault="005C6BD6">
            <w:pPr>
              <w:pStyle w:val="TableParagraph"/>
              <w:spacing w:line="255" w:lineRule="exact"/>
              <w:rPr>
                <w:b/>
                <w:sz w:val="24"/>
              </w:rPr>
            </w:pPr>
            <w:r>
              <w:rPr>
                <w:b/>
                <w:sz w:val="24"/>
              </w:rPr>
              <w:t>Effective Date:</w:t>
            </w:r>
          </w:p>
        </w:tc>
      </w:tr>
      <w:tr w:rsidR="00E9458D" w14:paraId="3EDF9B0F" w14:textId="77777777">
        <w:trPr>
          <w:trHeight w:val="275"/>
        </w:trPr>
        <w:tc>
          <w:tcPr>
            <w:tcW w:w="5689" w:type="dxa"/>
            <w:vMerge/>
            <w:tcBorders>
              <w:top w:val="nil"/>
            </w:tcBorders>
          </w:tcPr>
          <w:p w14:paraId="3F92BCF0" w14:textId="77777777" w:rsidR="00E9458D" w:rsidRDefault="00E9458D">
            <w:pPr>
              <w:rPr>
                <w:sz w:val="2"/>
                <w:szCs w:val="2"/>
              </w:rPr>
            </w:pPr>
          </w:p>
        </w:tc>
        <w:tc>
          <w:tcPr>
            <w:tcW w:w="3168" w:type="dxa"/>
          </w:tcPr>
          <w:p w14:paraId="7B672411" w14:textId="77777777" w:rsidR="00E9458D" w:rsidRDefault="005C6BD6">
            <w:pPr>
              <w:pStyle w:val="TableParagraph"/>
              <w:spacing w:line="255" w:lineRule="exact"/>
              <w:rPr>
                <w:b/>
                <w:sz w:val="24"/>
              </w:rPr>
            </w:pPr>
            <w:r>
              <w:rPr>
                <w:b/>
                <w:sz w:val="24"/>
              </w:rPr>
              <w:t>Revision Date:</w:t>
            </w:r>
          </w:p>
        </w:tc>
      </w:tr>
      <w:tr w:rsidR="00E9458D" w14:paraId="179FE71A" w14:textId="77777777">
        <w:trPr>
          <w:trHeight w:val="276"/>
        </w:trPr>
        <w:tc>
          <w:tcPr>
            <w:tcW w:w="5689" w:type="dxa"/>
            <w:vMerge/>
            <w:tcBorders>
              <w:top w:val="nil"/>
            </w:tcBorders>
          </w:tcPr>
          <w:p w14:paraId="234C6418" w14:textId="77777777" w:rsidR="00E9458D" w:rsidRDefault="00E9458D">
            <w:pPr>
              <w:rPr>
                <w:sz w:val="2"/>
                <w:szCs w:val="2"/>
              </w:rPr>
            </w:pPr>
          </w:p>
        </w:tc>
        <w:tc>
          <w:tcPr>
            <w:tcW w:w="3168" w:type="dxa"/>
          </w:tcPr>
          <w:p w14:paraId="44A8B7CC" w14:textId="77777777" w:rsidR="00E9458D" w:rsidRDefault="005C6BD6">
            <w:pPr>
              <w:pStyle w:val="TableParagraph"/>
              <w:spacing w:before="1" w:line="255" w:lineRule="exact"/>
              <w:rPr>
                <w:b/>
                <w:sz w:val="24"/>
              </w:rPr>
            </w:pPr>
            <w:r>
              <w:rPr>
                <w:b/>
                <w:sz w:val="24"/>
              </w:rPr>
              <w:t>Approved By:</w:t>
            </w:r>
          </w:p>
        </w:tc>
      </w:tr>
      <w:tr w:rsidR="00E9458D" w14:paraId="7D9C36D3" w14:textId="77777777">
        <w:trPr>
          <w:trHeight w:val="275"/>
        </w:trPr>
        <w:tc>
          <w:tcPr>
            <w:tcW w:w="5689" w:type="dxa"/>
            <w:vMerge/>
            <w:tcBorders>
              <w:top w:val="nil"/>
            </w:tcBorders>
          </w:tcPr>
          <w:p w14:paraId="6C7189B0" w14:textId="77777777" w:rsidR="00E9458D" w:rsidRDefault="00E9458D">
            <w:pPr>
              <w:rPr>
                <w:sz w:val="2"/>
                <w:szCs w:val="2"/>
              </w:rPr>
            </w:pPr>
          </w:p>
        </w:tc>
        <w:tc>
          <w:tcPr>
            <w:tcW w:w="3168" w:type="dxa"/>
          </w:tcPr>
          <w:p w14:paraId="5ABC1C72" w14:textId="77777777" w:rsidR="00E9458D" w:rsidRDefault="005C6BD6">
            <w:pPr>
              <w:pStyle w:val="TableParagraph"/>
              <w:spacing w:line="255" w:lineRule="exact"/>
              <w:rPr>
                <w:b/>
                <w:sz w:val="24"/>
              </w:rPr>
            </w:pPr>
            <w:r>
              <w:rPr>
                <w:b/>
                <w:sz w:val="24"/>
              </w:rPr>
              <w:t>Page Number: Page 2 of 3</w:t>
            </w:r>
          </w:p>
        </w:tc>
      </w:tr>
    </w:tbl>
    <w:p w14:paraId="6CF02EB1" w14:textId="77777777" w:rsidR="00E9458D" w:rsidRDefault="00E9458D">
      <w:pPr>
        <w:pStyle w:val="BodyText"/>
        <w:ind w:left="0" w:firstLine="0"/>
        <w:rPr>
          <w:sz w:val="20"/>
        </w:rPr>
      </w:pPr>
    </w:p>
    <w:p w14:paraId="553C27D2" w14:textId="77777777" w:rsidR="00E9458D" w:rsidRDefault="00E9458D">
      <w:pPr>
        <w:pStyle w:val="BodyText"/>
        <w:spacing w:before="2"/>
        <w:ind w:left="0" w:firstLine="0"/>
        <w:rPr>
          <w:sz w:val="20"/>
        </w:rPr>
      </w:pPr>
    </w:p>
    <w:p w14:paraId="7FD0964D" w14:textId="77777777" w:rsidR="00E9458D" w:rsidRDefault="005C6BD6">
      <w:pPr>
        <w:pStyle w:val="ListParagraph"/>
        <w:numPr>
          <w:ilvl w:val="0"/>
          <w:numId w:val="716"/>
        </w:numPr>
        <w:tabs>
          <w:tab w:val="left" w:pos="2226"/>
          <w:tab w:val="left" w:pos="2227"/>
        </w:tabs>
        <w:spacing w:before="90"/>
        <w:rPr>
          <w:sz w:val="24"/>
        </w:rPr>
      </w:pPr>
      <w:r>
        <w:rPr>
          <w:sz w:val="24"/>
        </w:rPr>
        <w:t>an opportunity to give informed consent to recommended</w:t>
      </w:r>
      <w:r>
        <w:rPr>
          <w:spacing w:val="-4"/>
          <w:sz w:val="24"/>
        </w:rPr>
        <w:t xml:space="preserve"> </w:t>
      </w:r>
      <w:r>
        <w:rPr>
          <w:sz w:val="24"/>
        </w:rPr>
        <w:t>care;</w:t>
      </w:r>
    </w:p>
    <w:p w14:paraId="00230136" w14:textId="77777777" w:rsidR="00E9458D" w:rsidRDefault="005C6BD6">
      <w:pPr>
        <w:pStyle w:val="ListParagraph"/>
        <w:numPr>
          <w:ilvl w:val="0"/>
          <w:numId w:val="716"/>
        </w:numPr>
        <w:tabs>
          <w:tab w:val="left" w:pos="2226"/>
          <w:tab w:val="left" w:pos="2227"/>
        </w:tabs>
        <w:rPr>
          <w:sz w:val="24"/>
        </w:rPr>
      </w:pPr>
      <w:r>
        <w:rPr>
          <w:sz w:val="24"/>
        </w:rPr>
        <w:t>an opportunity to refuse part or all of the recommended care, as permitted by</w:t>
      </w:r>
      <w:r>
        <w:rPr>
          <w:spacing w:val="-6"/>
          <w:sz w:val="24"/>
        </w:rPr>
        <w:t xml:space="preserve"> </w:t>
      </w:r>
      <w:r>
        <w:rPr>
          <w:sz w:val="24"/>
        </w:rPr>
        <w:t>law;</w:t>
      </w:r>
    </w:p>
    <w:p w14:paraId="59F22432" w14:textId="77777777" w:rsidR="00E9458D" w:rsidRDefault="005C6BD6">
      <w:pPr>
        <w:pStyle w:val="ListParagraph"/>
        <w:numPr>
          <w:ilvl w:val="0"/>
          <w:numId w:val="716"/>
        </w:numPr>
        <w:tabs>
          <w:tab w:val="left" w:pos="2226"/>
          <w:tab w:val="left" w:pos="2227"/>
        </w:tabs>
        <w:rPr>
          <w:sz w:val="24"/>
        </w:rPr>
      </w:pPr>
      <w:r>
        <w:rPr>
          <w:sz w:val="24"/>
        </w:rPr>
        <w:t>an explanation of potential consequences should services be refused;</w:t>
      </w:r>
      <w:r>
        <w:rPr>
          <w:spacing w:val="-4"/>
          <w:sz w:val="24"/>
        </w:rPr>
        <w:t xml:space="preserve"> </w:t>
      </w:r>
      <w:r>
        <w:rPr>
          <w:sz w:val="24"/>
        </w:rPr>
        <w:t>and,</w:t>
      </w:r>
    </w:p>
    <w:p w14:paraId="3963791E" w14:textId="77777777" w:rsidR="00E9458D" w:rsidRDefault="005C6BD6">
      <w:pPr>
        <w:pStyle w:val="ListParagraph"/>
        <w:numPr>
          <w:ilvl w:val="0"/>
          <w:numId w:val="716"/>
        </w:numPr>
        <w:tabs>
          <w:tab w:val="left" w:pos="2226"/>
          <w:tab w:val="left" w:pos="2227"/>
        </w:tabs>
        <w:rPr>
          <w:sz w:val="24"/>
        </w:rPr>
      </w:pPr>
      <w:r>
        <w:rPr>
          <w:sz w:val="24"/>
        </w:rPr>
        <w:t>an option to be referred to an outside</w:t>
      </w:r>
      <w:r>
        <w:rPr>
          <w:spacing w:val="-5"/>
          <w:sz w:val="24"/>
        </w:rPr>
        <w:t xml:space="preserve"> </w:t>
      </w:r>
      <w:r>
        <w:rPr>
          <w:sz w:val="24"/>
        </w:rPr>
        <w:t>resource.</w:t>
      </w:r>
    </w:p>
    <w:p w14:paraId="382A4BCA" w14:textId="77777777" w:rsidR="00E9458D" w:rsidRDefault="00E9458D">
      <w:pPr>
        <w:pStyle w:val="BodyText"/>
        <w:ind w:left="0" w:firstLine="0"/>
      </w:pPr>
    </w:p>
    <w:p w14:paraId="49AA60B2" w14:textId="77777777" w:rsidR="00E9458D" w:rsidRDefault="005C6BD6">
      <w:pPr>
        <w:pStyle w:val="Heading2"/>
      </w:pPr>
      <w:r>
        <w:t>PROCEDURES</w:t>
      </w:r>
    </w:p>
    <w:p w14:paraId="284C5E1D" w14:textId="77777777" w:rsidR="00E9458D" w:rsidRDefault="005C6BD6">
      <w:pPr>
        <w:pStyle w:val="ListParagraph"/>
        <w:numPr>
          <w:ilvl w:val="0"/>
          <w:numId w:val="715"/>
        </w:numPr>
        <w:tabs>
          <w:tab w:val="left" w:pos="2226"/>
          <w:tab w:val="left" w:pos="2227"/>
        </w:tabs>
        <w:ind w:right="1696"/>
        <w:rPr>
          <w:sz w:val="24"/>
        </w:rPr>
      </w:pPr>
      <w:r>
        <w:rPr>
          <w:sz w:val="24"/>
        </w:rPr>
        <w:t>Client/Client Representative’s consent shall be obtained at the time of the initial assessment.</w:t>
      </w:r>
    </w:p>
    <w:p w14:paraId="14C34306" w14:textId="77777777" w:rsidR="00E9458D" w:rsidRDefault="005C6BD6">
      <w:pPr>
        <w:pStyle w:val="ListParagraph"/>
        <w:numPr>
          <w:ilvl w:val="0"/>
          <w:numId w:val="715"/>
        </w:numPr>
        <w:tabs>
          <w:tab w:val="left" w:pos="2226"/>
          <w:tab w:val="left" w:pos="2227"/>
        </w:tabs>
        <w:ind w:right="1701"/>
        <w:rPr>
          <w:sz w:val="24"/>
        </w:rPr>
      </w:pPr>
      <w:r>
        <w:rPr>
          <w:sz w:val="24"/>
        </w:rPr>
        <w:t>Verbal consent may be obtained via telephone or other technological device but must also be obtained in writing at the time of the initial</w:t>
      </w:r>
      <w:r>
        <w:rPr>
          <w:spacing w:val="-5"/>
          <w:sz w:val="24"/>
        </w:rPr>
        <w:t xml:space="preserve"> </w:t>
      </w:r>
      <w:r>
        <w:rPr>
          <w:sz w:val="24"/>
        </w:rPr>
        <w:t>assessment.</w:t>
      </w:r>
    </w:p>
    <w:p w14:paraId="21EEF168" w14:textId="77777777" w:rsidR="00E9458D" w:rsidRDefault="005C6BD6">
      <w:pPr>
        <w:pStyle w:val="ListParagraph"/>
        <w:numPr>
          <w:ilvl w:val="0"/>
          <w:numId w:val="715"/>
        </w:numPr>
        <w:tabs>
          <w:tab w:val="left" w:pos="2226"/>
          <w:tab w:val="left" w:pos="2227"/>
        </w:tabs>
        <w:ind w:right="1701"/>
        <w:rPr>
          <w:sz w:val="24"/>
        </w:rPr>
      </w:pPr>
      <w:r>
        <w:rPr>
          <w:sz w:val="24"/>
        </w:rPr>
        <w:t>Adult Clients, who are competent to make care decisions on their own behalf, or their legal Representatives may consent to changes to the recommended plan of</w:t>
      </w:r>
      <w:r>
        <w:rPr>
          <w:spacing w:val="-8"/>
          <w:sz w:val="24"/>
        </w:rPr>
        <w:t xml:space="preserve"> </w:t>
      </w:r>
      <w:r>
        <w:rPr>
          <w:sz w:val="24"/>
        </w:rPr>
        <w:t>care.</w:t>
      </w:r>
    </w:p>
    <w:p w14:paraId="66AFED68" w14:textId="77777777" w:rsidR="00E9458D" w:rsidRDefault="005C6BD6">
      <w:pPr>
        <w:pStyle w:val="ListParagraph"/>
        <w:numPr>
          <w:ilvl w:val="0"/>
          <w:numId w:val="715"/>
        </w:numPr>
        <w:tabs>
          <w:tab w:val="left" w:pos="2226"/>
          <w:tab w:val="left" w:pos="2227"/>
        </w:tabs>
        <w:rPr>
          <w:sz w:val="24"/>
        </w:rPr>
      </w:pPr>
      <w:r>
        <w:rPr>
          <w:sz w:val="24"/>
        </w:rPr>
        <w:t>Minors shall have consent determined by a parent or legal</w:t>
      </w:r>
      <w:r>
        <w:rPr>
          <w:spacing w:val="-2"/>
          <w:sz w:val="24"/>
        </w:rPr>
        <w:t xml:space="preserve"> </w:t>
      </w:r>
      <w:r>
        <w:rPr>
          <w:sz w:val="24"/>
        </w:rPr>
        <w:t>guardian.</w:t>
      </w:r>
    </w:p>
    <w:p w14:paraId="0633ABB1" w14:textId="77777777" w:rsidR="00E9458D" w:rsidRDefault="005C6BD6">
      <w:pPr>
        <w:pStyle w:val="ListParagraph"/>
        <w:numPr>
          <w:ilvl w:val="0"/>
          <w:numId w:val="715"/>
        </w:numPr>
        <w:tabs>
          <w:tab w:val="left" w:pos="2227"/>
        </w:tabs>
        <w:ind w:right="1700"/>
        <w:jc w:val="both"/>
        <w:rPr>
          <w:sz w:val="24"/>
        </w:rPr>
      </w:pPr>
      <w:r>
        <w:rPr>
          <w:sz w:val="24"/>
        </w:rPr>
        <w:t>Consent shall not be obtained from Client/Client’s Representative until the risks and benefits of the recommended services/care have been discussed with</w:t>
      </w:r>
      <w:r>
        <w:rPr>
          <w:spacing w:val="-5"/>
          <w:sz w:val="24"/>
        </w:rPr>
        <w:t xml:space="preserve"> </w:t>
      </w:r>
      <w:r>
        <w:rPr>
          <w:sz w:val="24"/>
        </w:rPr>
        <w:t>them.</w:t>
      </w:r>
    </w:p>
    <w:p w14:paraId="074E50EA" w14:textId="77777777" w:rsidR="00E9458D" w:rsidRDefault="005C6BD6">
      <w:pPr>
        <w:pStyle w:val="ListParagraph"/>
        <w:numPr>
          <w:ilvl w:val="0"/>
          <w:numId w:val="715"/>
        </w:numPr>
        <w:tabs>
          <w:tab w:val="left" w:pos="2227"/>
        </w:tabs>
        <w:spacing w:before="1"/>
        <w:ind w:right="1697"/>
        <w:jc w:val="both"/>
        <w:rPr>
          <w:sz w:val="24"/>
        </w:rPr>
      </w:pPr>
      <w:r>
        <w:rPr>
          <w:sz w:val="24"/>
        </w:rPr>
        <w:t xml:space="preserve">Client/Client’s Representative shall confirm their agreement or refusal to consent to recommended services/care by signing the appropriate section on the Agency’s </w:t>
      </w:r>
      <w:r>
        <w:rPr>
          <w:i/>
          <w:sz w:val="24"/>
        </w:rPr>
        <w:t>Care Plan/Service</w:t>
      </w:r>
      <w:r>
        <w:rPr>
          <w:i/>
          <w:spacing w:val="-1"/>
          <w:sz w:val="24"/>
        </w:rPr>
        <w:t xml:space="preserve"> </w:t>
      </w:r>
      <w:r>
        <w:rPr>
          <w:i/>
          <w:sz w:val="24"/>
        </w:rPr>
        <w:t>Plan</w:t>
      </w:r>
      <w:r>
        <w:rPr>
          <w:sz w:val="24"/>
        </w:rPr>
        <w:t>.</w:t>
      </w:r>
    </w:p>
    <w:p w14:paraId="6282C98B" w14:textId="77777777" w:rsidR="00E9458D" w:rsidRDefault="005C6BD6">
      <w:pPr>
        <w:pStyle w:val="ListParagraph"/>
        <w:numPr>
          <w:ilvl w:val="0"/>
          <w:numId w:val="715"/>
        </w:numPr>
        <w:tabs>
          <w:tab w:val="left" w:pos="2227"/>
        </w:tabs>
        <w:ind w:right="1697"/>
        <w:jc w:val="both"/>
        <w:rPr>
          <w:i/>
          <w:sz w:val="24"/>
        </w:rPr>
      </w:pPr>
      <w:r>
        <w:rPr>
          <w:sz w:val="24"/>
        </w:rPr>
        <w:t xml:space="preserve">Once the Client/Client’s Representative has provided consent to receive recommended services, the Agency’s </w:t>
      </w:r>
      <w:r>
        <w:rPr>
          <w:i/>
          <w:sz w:val="24"/>
        </w:rPr>
        <w:t xml:space="preserve">Service Agreement </w:t>
      </w:r>
      <w:r>
        <w:rPr>
          <w:sz w:val="24"/>
        </w:rPr>
        <w:t xml:space="preserve">shall be completed, signed and dated in accordance with </w:t>
      </w:r>
      <w:r>
        <w:rPr>
          <w:i/>
          <w:sz w:val="24"/>
        </w:rPr>
        <w:t>Policy 3.10.50 – Service</w:t>
      </w:r>
      <w:r>
        <w:rPr>
          <w:i/>
          <w:spacing w:val="-5"/>
          <w:sz w:val="24"/>
        </w:rPr>
        <w:t xml:space="preserve"> </w:t>
      </w:r>
      <w:r>
        <w:rPr>
          <w:i/>
          <w:sz w:val="24"/>
        </w:rPr>
        <w:t>Agreement.</w:t>
      </w:r>
    </w:p>
    <w:p w14:paraId="4E7ABD9A" w14:textId="77777777" w:rsidR="00E9458D" w:rsidRDefault="005C6BD6">
      <w:pPr>
        <w:pStyle w:val="ListParagraph"/>
        <w:numPr>
          <w:ilvl w:val="0"/>
          <w:numId w:val="715"/>
        </w:numPr>
        <w:tabs>
          <w:tab w:val="left" w:pos="2227"/>
        </w:tabs>
        <w:ind w:right="1697"/>
        <w:jc w:val="both"/>
        <w:rPr>
          <w:sz w:val="24"/>
        </w:rPr>
      </w:pPr>
      <w:r>
        <w:rPr>
          <w:sz w:val="24"/>
        </w:rPr>
        <w:t>If services/care are refused, the referral source shall be notified, if applicable. The reason(s) for the refusal shall be</w:t>
      </w:r>
      <w:r>
        <w:rPr>
          <w:spacing w:val="-1"/>
          <w:sz w:val="24"/>
        </w:rPr>
        <w:t xml:space="preserve"> </w:t>
      </w:r>
      <w:r>
        <w:rPr>
          <w:sz w:val="24"/>
        </w:rPr>
        <w:t>provided.</w:t>
      </w:r>
    </w:p>
    <w:p w14:paraId="55C88A32" w14:textId="77777777" w:rsidR="00E9458D" w:rsidRDefault="005C6BD6">
      <w:pPr>
        <w:pStyle w:val="ListParagraph"/>
        <w:numPr>
          <w:ilvl w:val="0"/>
          <w:numId w:val="715"/>
        </w:numPr>
        <w:tabs>
          <w:tab w:val="left" w:pos="2227"/>
        </w:tabs>
        <w:jc w:val="both"/>
        <w:rPr>
          <w:sz w:val="24"/>
        </w:rPr>
      </w:pPr>
      <w:r>
        <w:rPr>
          <w:sz w:val="24"/>
        </w:rPr>
        <w:t>If services/care are declined and a request is made for a referral to another</w:t>
      </w:r>
      <w:r>
        <w:rPr>
          <w:spacing w:val="-4"/>
          <w:sz w:val="24"/>
        </w:rPr>
        <w:t xml:space="preserve"> </w:t>
      </w:r>
      <w:r>
        <w:rPr>
          <w:sz w:val="24"/>
        </w:rPr>
        <w:t>resource:</w:t>
      </w:r>
    </w:p>
    <w:p w14:paraId="096A846C" w14:textId="77777777" w:rsidR="00E9458D" w:rsidRDefault="005C6BD6">
      <w:pPr>
        <w:pStyle w:val="ListParagraph"/>
        <w:numPr>
          <w:ilvl w:val="1"/>
          <w:numId w:val="715"/>
        </w:numPr>
        <w:tabs>
          <w:tab w:val="left" w:pos="2521"/>
        </w:tabs>
        <w:ind w:right="1697"/>
        <w:jc w:val="both"/>
        <w:rPr>
          <w:sz w:val="24"/>
        </w:rPr>
      </w:pPr>
      <w:r>
        <w:rPr>
          <w:sz w:val="24"/>
        </w:rPr>
        <w:t xml:space="preserve">obtain the Client/Client’s Representative signature on the Agency’s form: </w:t>
      </w:r>
      <w:r>
        <w:rPr>
          <w:i/>
          <w:sz w:val="24"/>
        </w:rPr>
        <w:t>Client’s Consent for Referral &amp; Release of Information</w:t>
      </w:r>
      <w:r>
        <w:rPr>
          <w:sz w:val="24"/>
        </w:rPr>
        <w:t>;</w:t>
      </w:r>
      <w:r>
        <w:rPr>
          <w:spacing w:val="-4"/>
          <w:sz w:val="24"/>
        </w:rPr>
        <w:t xml:space="preserve"> </w:t>
      </w:r>
      <w:r>
        <w:rPr>
          <w:sz w:val="24"/>
        </w:rPr>
        <w:t>and,</w:t>
      </w:r>
    </w:p>
    <w:p w14:paraId="5666D80F" w14:textId="77777777" w:rsidR="00E9458D" w:rsidRDefault="005C6BD6">
      <w:pPr>
        <w:ind w:left="2509"/>
        <w:jc w:val="both"/>
        <w:rPr>
          <w:i/>
          <w:sz w:val="24"/>
        </w:rPr>
      </w:pPr>
      <w:r>
        <w:rPr>
          <w:i/>
          <w:sz w:val="24"/>
        </w:rPr>
        <w:t>follow Policy #3.10.31 - Referring Individuals Not Admitted to Agency.</w:t>
      </w:r>
    </w:p>
    <w:p w14:paraId="427B9376" w14:textId="77777777" w:rsidR="00E9458D" w:rsidRDefault="005C6BD6">
      <w:pPr>
        <w:pStyle w:val="ListParagraph"/>
        <w:numPr>
          <w:ilvl w:val="0"/>
          <w:numId w:val="715"/>
        </w:numPr>
        <w:tabs>
          <w:tab w:val="left" w:pos="2227"/>
        </w:tabs>
        <w:ind w:right="1702"/>
        <w:jc w:val="both"/>
        <w:rPr>
          <w:sz w:val="24"/>
        </w:rPr>
      </w:pPr>
      <w:r>
        <w:rPr>
          <w:sz w:val="24"/>
        </w:rPr>
        <w:t>If the client is currently in receipt of services from the Agency and wants or needs to be terminated/discharged or transferred to another</w:t>
      </w:r>
      <w:r>
        <w:rPr>
          <w:spacing w:val="-2"/>
          <w:sz w:val="24"/>
        </w:rPr>
        <w:t xml:space="preserve"> </w:t>
      </w:r>
      <w:r>
        <w:rPr>
          <w:sz w:val="24"/>
        </w:rPr>
        <w:t>Agency:</w:t>
      </w:r>
    </w:p>
    <w:p w14:paraId="19D4F1CF" w14:textId="77777777" w:rsidR="00E9458D" w:rsidRDefault="005C6BD6">
      <w:pPr>
        <w:pStyle w:val="ListParagraph"/>
        <w:numPr>
          <w:ilvl w:val="1"/>
          <w:numId w:val="715"/>
        </w:numPr>
        <w:tabs>
          <w:tab w:val="left" w:pos="2521"/>
        </w:tabs>
        <w:ind w:right="1697"/>
        <w:jc w:val="both"/>
        <w:rPr>
          <w:sz w:val="24"/>
        </w:rPr>
      </w:pPr>
      <w:r>
        <w:rPr>
          <w:sz w:val="24"/>
        </w:rPr>
        <w:t xml:space="preserve">obtain the Client/Client’s Representative signature on the Agency’s form: </w:t>
      </w:r>
      <w:r>
        <w:rPr>
          <w:i/>
          <w:sz w:val="24"/>
        </w:rPr>
        <w:t>Client Consent for Referral &amp; Release of Information;</w:t>
      </w:r>
      <w:r>
        <w:rPr>
          <w:i/>
          <w:spacing w:val="-2"/>
          <w:sz w:val="24"/>
        </w:rPr>
        <w:t xml:space="preserve"> </w:t>
      </w:r>
      <w:r>
        <w:rPr>
          <w:sz w:val="24"/>
        </w:rPr>
        <w:t>and,</w:t>
      </w:r>
    </w:p>
    <w:p w14:paraId="194D40CF" w14:textId="77777777" w:rsidR="00E9458D" w:rsidRDefault="005C6BD6">
      <w:pPr>
        <w:pStyle w:val="ListParagraph"/>
        <w:numPr>
          <w:ilvl w:val="1"/>
          <w:numId w:val="715"/>
        </w:numPr>
        <w:tabs>
          <w:tab w:val="left" w:pos="2521"/>
        </w:tabs>
        <w:ind w:right="1697"/>
        <w:jc w:val="both"/>
        <w:rPr>
          <w:i/>
          <w:sz w:val="24"/>
        </w:rPr>
      </w:pPr>
      <w:r>
        <w:rPr>
          <w:sz w:val="24"/>
        </w:rPr>
        <w:t xml:space="preserve">follow </w:t>
      </w:r>
      <w:r>
        <w:rPr>
          <w:i/>
          <w:sz w:val="24"/>
        </w:rPr>
        <w:t xml:space="preserve">Policies #330 </w:t>
      </w:r>
      <w:r>
        <w:rPr>
          <w:sz w:val="24"/>
        </w:rPr>
        <w:t xml:space="preserve">– </w:t>
      </w:r>
      <w:r>
        <w:rPr>
          <w:i/>
          <w:sz w:val="24"/>
        </w:rPr>
        <w:t xml:space="preserve">Discharge/Termination or Reduction of Client Service; # 3.31Transfer/Referral of Agency Clients </w:t>
      </w:r>
      <w:r>
        <w:rPr>
          <w:sz w:val="24"/>
        </w:rPr>
        <w:t xml:space="preserve">and </w:t>
      </w:r>
      <w:r>
        <w:rPr>
          <w:i/>
          <w:sz w:val="24"/>
        </w:rPr>
        <w:t xml:space="preserve">Policy #3.31.10 </w:t>
      </w:r>
      <w:r>
        <w:rPr>
          <w:sz w:val="24"/>
        </w:rPr>
        <w:t xml:space="preserve">- </w:t>
      </w:r>
      <w:r>
        <w:rPr>
          <w:i/>
          <w:sz w:val="24"/>
        </w:rPr>
        <w:t>Coordination of Client</w:t>
      </w:r>
      <w:r>
        <w:rPr>
          <w:i/>
          <w:spacing w:val="-1"/>
          <w:sz w:val="24"/>
        </w:rPr>
        <w:t xml:space="preserve"> </w:t>
      </w:r>
      <w:r>
        <w:rPr>
          <w:i/>
          <w:sz w:val="24"/>
        </w:rPr>
        <w:t>Transfers/Referrals</w:t>
      </w:r>
    </w:p>
    <w:p w14:paraId="43BBF7ED" w14:textId="77777777" w:rsidR="00E9458D" w:rsidRDefault="00E9458D">
      <w:pPr>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FAF853E" w14:textId="77777777">
        <w:trPr>
          <w:trHeight w:val="611"/>
        </w:trPr>
        <w:tc>
          <w:tcPr>
            <w:tcW w:w="5689" w:type="dxa"/>
          </w:tcPr>
          <w:p w14:paraId="1D2317D1"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665562CC" w14:textId="77777777" w:rsidR="00E9458D" w:rsidRDefault="00E9458D">
            <w:pPr>
              <w:pStyle w:val="TableParagraph"/>
              <w:ind w:left="0"/>
              <w:rPr>
                <w:i/>
                <w:sz w:val="24"/>
              </w:rPr>
            </w:pPr>
          </w:p>
          <w:p w14:paraId="74BC1CF3" w14:textId="77777777" w:rsidR="00E9458D" w:rsidRDefault="005C6BD6">
            <w:pPr>
              <w:pStyle w:val="TableParagraph"/>
              <w:ind w:left="487"/>
              <w:rPr>
                <w:sz w:val="20"/>
              </w:rPr>
            </w:pPr>
            <w:r>
              <w:rPr>
                <w:noProof/>
                <w:sz w:val="20"/>
              </w:rPr>
              <w:drawing>
                <wp:inline distT="0" distB="0" distL="0" distR="0" wp14:anchorId="6FA75C6C" wp14:editId="02918197">
                  <wp:extent cx="1390695" cy="966501"/>
                  <wp:effectExtent l="0" t="0" r="0" b="0"/>
                  <wp:docPr id="25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62AE158" w14:textId="77777777">
        <w:trPr>
          <w:trHeight w:val="1184"/>
        </w:trPr>
        <w:tc>
          <w:tcPr>
            <w:tcW w:w="5689" w:type="dxa"/>
          </w:tcPr>
          <w:p w14:paraId="3B979C2D" w14:textId="77777777" w:rsidR="00E9458D" w:rsidRDefault="00E9458D">
            <w:pPr>
              <w:pStyle w:val="TableParagraph"/>
              <w:spacing w:before="1"/>
              <w:ind w:left="0"/>
              <w:rPr>
                <w:i/>
                <w:sz w:val="24"/>
              </w:rPr>
            </w:pPr>
          </w:p>
          <w:p w14:paraId="424F3F8B"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75457F20" w14:textId="77777777" w:rsidR="00E9458D" w:rsidRDefault="00E9458D">
            <w:pPr>
              <w:rPr>
                <w:sz w:val="2"/>
                <w:szCs w:val="2"/>
              </w:rPr>
            </w:pPr>
          </w:p>
        </w:tc>
      </w:tr>
      <w:tr w:rsidR="00E9458D" w14:paraId="6E2D778F" w14:textId="77777777">
        <w:trPr>
          <w:trHeight w:val="277"/>
        </w:trPr>
        <w:tc>
          <w:tcPr>
            <w:tcW w:w="5689" w:type="dxa"/>
            <w:vMerge w:val="restart"/>
          </w:tcPr>
          <w:p w14:paraId="3613A40B" w14:textId="77777777" w:rsidR="00E9458D" w:rsidRDefault="00E9458D">
            <w:pPr>
              <w:pStyle w:val="TableParagraph"/>
              <w:spacing w:before="1"/>
              <w:ind w:left="0"/>
              <w:rPr>
                <w:i/>
                <w:sz w:val="24"/>
              </w:rPr>
            </w:pPr>
          </w:p>
          <w:p w14:paraId="2A8900E1" w14:textId="77777777" w:rsidR="00E9458D" w:rsidRDefault="005C6BD6">
            <w:pPr>
              <w:pStyle w:val="TableParagraph"/>
              <w:rPr>
                <w:b/>
                <w:sz w:val="24"/>
              </w:rPr>
            </w:pPr>
            <w:r>
              <w:rPr>
                <w:b/>
                <w:sz w:val="24"/>
              </w:rPr>
              <w:t>Policy Title: Informed Consent to Plan of Care</w:t>
            </w:r>
          </w:p>
        </w:tc>
        <w:tc>
          <w:tcPr>
            <w:tcW w:w="3168" w:type="dxa"/>
          </w:tcPr>
          <w:p w14:paraId="64F38B22"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3.10.60</w:t>
            </w:r>
          </w:p>
        </w:tc>
      </w:tr>
      <w:tr w:rsidR="00E9458D" w14:paraId="2D3B3AAA" w14:textId="77777777">
        <w:trPr>
          <w:trHeight w:val="275"/>
        </w:trPr>
        <w:tc>
          <w:tcPr>
            <w:tcW w:w="5689" w:type="dxa"/>
            <w:vMerge/>
            <w:tcBorders>
              <w:top w:val="nil"/>
            </w:tcBorders>
          </w:tcPr>
          <w:p w14:paraId="61508B7A" w14:textId="77777777" w:rsidR="00E9458D" w:rsidRDefault="00E9458D">
            <w:pPr>
              <w:rPr>
                <w:sz w:val="2"/>
                <w:szCs w:val="2"/>
              </w:rPr>
            </w:pPr>
          </w:p>
        </w:tc>
        <w:tc>
          <w:tcPr>
            <w:tcW w:w="3168" w:type="dxa"/>
          </w:tcPr>
          <w:p w14:paraId="6A03C220" w14:textId="77777777" w:rsidR="00E9458D" w:rsidRDefault="005C6BD6">
            <w:pPr>
              <w:pStyle w:val="TableParagraph"/>
              <w:spacing w:line="255" w:lineRule="exact"/>
              <w:rPr>
                <w:b/>
                <w:sz w:val="24"/>
              </w:rPr>
            </w:pPr>
            <w:r>
              <w:rPr>
                <w:b/>
                <w:sz w:val="24"/>
              </w:rPr>
              <w:t>Effective Date:</w:t>
            </w:r>
          </w:p>
        </w:tc>
      </w:tr>
      <w:tr w:rsidR="00E9458D" w14:paraId="19348A88" w14:textId="77777777">
        <w:trPr>
          <w:trHeight w:val="275"/>
        </w:trPr>
        <w:tc>
          <w:tcPr>
            <w:tcW w:w="5689" w:type="dxa"/>
            <w:vMerge/>
            <w:tcBorders>
              <w:top w:val="nil"/>
            </w:tcBorders>
          </w:tcPr>
          <w:p w14:paraId="54465AF5" w14:textId="77777777" w:rsidR="00E9458D" w:rsidRDefault="00E9458D">
            <w:pPr>
              <w:rPr>
                <w:sz w:val="2"/>
                <w:szCs w:val="2"/>
              </w:rPr>
            </w:pPr>
          </w:p>
        </w:tc>
        <w:tc>
          <w:tcPr>
            <w:tcW w:w="3168" w:type="dxa"/>
          </w:tcPr>
          <w:p w14:paraId="2A1C429F" w14:textId="77777777" w:rsidR="00E9458D" w:rsidRDefault="005C6BD6">
            <w:pPr>
              <w:pStyle w:val="TableParagraph"/>
              <w:spacing w:line="255" w:lineRule="exact"/>
              <w:rPr>
                <w:b/>
                <w:sz w:val="24"/>
              </w:rPr>
            </w:pPr>
            <w:r>
              <w:rPr>
                <w:b/>
                <w:sz w:val="24"/>
              </w:rPr>
              <w:t>Revision Date:</w:t>
            </w:r>
          </w:p>
        </w:tc>
      </w:tr>
      <w:tr w:rsidR="00E9458D" w14:paraId="536942EF" w14:textId="77777777">
        <w:trPr>
          <w:trHeight w:val="276"/>
        </w:trPr>
        <w:tc>
          <w:tcPr>
            <w:tcW w:w="5689" w:type="dxa"/>
            <w:vMerge/>
            <w:tcBorders>
              <w:top w:val="nil"/>
            </w:tcBorders>
          </w:tcPr>
          <w:p w14:paraId="0FB342CD" w14:textId="77777777" w:rsidR="00E9458D" w:rsidRDefault="00E9458D">
            <w:pPr>
              <w:rPr>
                <w:sz w:val="2"/>
                <w:szCs w:val="2"/>
              </w:rPr>
            </w:pPr>
          </w:p>
        </w:tc>
        <w:tc>
          <w:tcPr>
            <w:tcW w:w="3168" w:type="dxa"/>
          </w:tcPr>
          <w:p w14:paraId="6B165935" w14:textId="77777777" w:rsidR="00E9458D" w:rsidRDefault="005C6BD6">
            <w:pPr>
              <w:pStyle w:val="TableParagraph"/>
              <w:spacing w:before="1" w:line="255" w:lineRule="exact"/>
              <w:rPr>
                <w:b/>
                <w:sz w:val="24"/>
              </w:rPr>
            </w:pPr>
            <w:r>
              <w:rPr>
                <w:b/>
                <w:sz w:val="24"/>
              </w:rPr>
              <w:t>Approved By:</w:t>
            </w:r>
          </w:p>
        </w:tc>
      </w:tr>
      <w:tr w:rsidR="00E9458D" w14:paraId="29B34A5B" w14:textId="77777777">
        <w:trPr>
          <w:trHeight w:val="275"/>
        </w:trPr>
        <w:tc>
          <w:tcPr>
            <w:tcW w:w="5689" w:type="dxa"/>
            <w:vMerge/>
            <w:tcBorders>
              <w:top w:val="nil"/>
            </w:tcBorders>
          </w:tcPr>
          <w:p w14:paraId="0839AE42" w14:textId="77777777" w:rsidR="00E9458D" w:rsidRDefault="00E9458D">
            <w:pPr>
              <w:rPr>
                <w:sz w:val="2"/>
                <w:szCs w:val="2"/>
              </w:rPr>
            </w:pPr>
          </w:p>
        </w:tc>
        <w:tc>
          <w:tcPr>
            <w:tcW w:w="3168" w:type="dxa"/>
          </w:tcPr>
          <w:p w14:paraId="27DECEE1" w14:textId="77777777" w:rsidR="00E9458D" w:rsidRDefault="005C6BD6">
            <w:pPr>
              <w:pStyle w:val="TableParagraph"/>
              <w:spacing w:line="255" w:lineRule="exact"/>
              <w:rPr>
                <w:b/>
                <w:sz w:val="24"/>
              </w:rPr>
            </w:pPr>
            <w:r>
              <w:rPr>
                <w:b/>
                <w:sz w:val="24"/>
              </w:rPr>
              <w:t>Page Number: Page 3 of 3</w:t>
            </w:r>
          </w:p>
        </w:tc>
      </w:tr>
    </w:tbl>
    <w:p w14:paraId="5E385CDF" w14:textId="77777777" w:rsidR="00E9458D" w:rsidRDefault="00E9458D">
      <w:pPr>
        <w:pStyle w:val="BodyText"/>
        <w:spacing w:before="2"/>
        <w:ind w:left="0" w:firstLine="0"/>
        <w:rPr>
          <w:i/>
          <w:sz w:val="16"/>
        </w:rPr>
      </w:pPr>
    </w:p>
    <w:p w14:paraId="334FD2B8" w14:textId="77777777" w:rsidR="00E9458D" w:rsidRDefault="005C6BD6">
      <w:pPr>
        <w:pStyle w:val="ListParagraph"/>
        <w:numPr>
          <w:ilvl w:val="0"/>
          <w:numId w:val="715"/>
        </w:numPr>
        <w:tabs>
          <w:tab w:val="left" w:pos="2227"/>
        </w:tabs>
        <w:spacing w:before="90"/>
        <w:ind w:right="1697"/>
        <w:rPr>
          <w:sz w:val="24"/>
        </w:rPr>
      </w:pPr>
      <w:r>
        <w:rPr>
          <w:sz w:val="24"/>
        </w:rPr>
        <w:t xml:space="preserve">The </w:t>
      </w:r>
      <w:r>
        <w:rPr>
          <w:i/>
          <w:sz w:val="24"/>
        </w:rPr>
        <w:t xml:space="preserve">Client Consent for Referral &amp; Release of Information </w:t>
      </w:r>
      <w:r>
        <w:rPr>
          <w:sz w:val="24"/>
        </w:rPr>
        <w:t>form shall be forwarded to appropriate</w:t>
      </w:r>
      <w:r>
        <w:rPr>
          <w:spacing w:val="-1"/>
          <w:sz w:val="24"/>
        </w:rPr>
        <w:t xml:space="preserve"> </w:t>
      </w:r>
      <w:r>
        <w:rPr>
          <w:sz w:val="24"/>
        </w:rPr>
        <w:t>resource.</w:t>
      </w:r>
    </w:p>
    <w:p w14:paraId="1853B26A" w14:textId="77777777" w:rsidR="00E9458D" w:rsidRDefault="005C6BD6">
      <w:pPr>
        <w:pStyle w:val="ListParagraph"/>
        <w:numPr>
          <w:ilvl w:val="0"/>
          <w:numId w:val="715"/>
        </w:numPr>
        <w:tabs>
          <w:tab w:val="left" w:pos="2227"/>
        </w:tabs>
        <w:ind w:right="1697"/>
        <w:rPr>
          <w:sz w:val="24"/>
        </w:rPr>
      </w:pPr>
      <w:r>
        <w:rPr>
          <w:sz w:val="24"/>
        </w:rPr>
        <w:t xml:space="preserve">Copies of the signed </w:t>
      </w:r>
      <w:r>
        <w:rPr>
          <w:i/>
          <w:sz w:val="24"/>
        </w:rPr>
        <w:t xml:space="preserve">Client Consent for Referral &amp; Release of Information </w:t>
      </w:r>
      <w:r>
        <w:rPr>
          <w:sz w:val="24"/>
        </w:rPr>
        <w:t>form shall be:</w:t>
      </w:r>
    </w:p>
    <w:p w14:paraId="5DF0509E" w14:textId="77777777" w:rsidR="00E9458D" w:rsidRDefault="005C6BD6">
      <w:pPr>
        <w:pStyle w:val="ListParagraph"/>
        <w:numPr>
          <w:ilvl w:val="1"/>
          <w:numId w:val="715"/>
        </w:numPr>
        <w:tabs>
          <w:tab w:val="left" w:pos="2521"/>
        </w:tabs>
        <w:ind w:hanging="361"/>
        <w:rPr>
          <w:sz w:val="24"/>
        </w:rPr>
      </w:pPr>
      <w:r>
        <w:rPr>
          <w:sz w:val="24"/>
        </w:rPr>
        <w:t>given to the Client/Client’s</w:t>
      </w:r>
      <w:r>
        <w:rPr>
          <w:spacing w:val="-3"/>
          <w:sz w:val="24"/>
        </w:rPr>
        <w:t xml:space="preserve"> </w:t>
      </w:r>
      <w:r>
        <w:rPr>
          <w:sz w:val="24"/>
        </w:rPr>
        <w:t>Representative;</w:t>
      </w:r>
    </w:p>
    <w:p w14:paraId="67519B82" w14:textId="77777777" w:rsidR="00E9458D" w:rsidRDefault="005C6BD6">
      <w:pPr>
        <w:pStyle w:val="ListParagraph"/>
        <w:numPr>
          <w:ilvl w:val="1"/>
          <w:numId w:val="715"/>
        </w:numPr>
        <w:tabs>
          <w:tab w:val="left" w:pos="2521"/>
        </w:tabs>
        <w:ind w:hanging="361"/>
        <w:rPr>
          <w:sz w:val="24"/>
        </w:rPr>
      </w:pPr>
      <w:r>
        <w:rPr>
          <w:sz w:val="24"/>
        </w:rPr>
        <w:t>filed in Client’s records;</w:t>
      </w:r>
      <w:r>
        <w:rPr>
          <w:spacing w:val="-4"/>
          <w:sz w:val="24"/>
        </w:rPr>
        <w:t xml:space="preserve"> </w:t>
      </w:r>
      <w:r>
        <w:rPr>
          <w:sz w:val="24"/>
        </w:rPr>
        <w:t>and,</w:t>
      </w:r>
    </w:p>
    <w:p w14:paraId="40C7A976" w14:textId="77777777" w:rsidR="00E9458D" w:rsidRDefault="005C6BD6">
      <w:pPr>
        <w:pStyle w:val="ListParagraph"/>
        <w:numPr>
          <w:ilvl w:val="1"/>
          <w:numId w:val="715"/>
        </w:numPr>
        <w:tabs>
          <w:tab w:val="left" w:pos="2521"/>
        </w:tabs>
        <w:ind w:hanging="361"/>
        <w:rPr>
          <w:sz w:val="24"/>
        </w:rPr>
      </w:pPr>
      <w:r>
        <w:rPr>
          <w:sz w:val="24"/>
        </w:rPr>
        <w:t>stored in a secure</w:t>
      </w:r>
      <w:r>
        <w:rPr>
          <w:spacing w:val="-3"/>
          <w:sz w:val="24"/>
        </w:rPr>
        <w:t xml:space="preserve"> </w:t>
      </w:r>
      <w:r>
        <w:rPr>
          <w:sz w:val="24"/>
        </w:rPr>
        <w:t>location.</w:t>
      </w:r>
    </w:p>
    <w:p w14:paraId="46BCE889" w14:textId="77777777" w:rsidR="00E9458D" w:rsidRDefault="00E9458D">
      <w:pPr>
        <w:pStyle w:val="BodyText"/>
        <w:ind w:left="0" w:firstLine="0"/>
      </w:pPr>
    </w:p>
    <w:p w14:paraId="5831B359" w14:textId="77777777" w:rsidR="00E9458D" w:rsidRDefault="005C6BD6">
      <w:pPr>
        <w:pStyle w:val="Heading2"/>
      </w:pPr>
      <w:r>
        <w:t>CROSS-POLICY REFERENCES</w:t>
      </w:r>
    </w:p>
    <w:p w14:paraId="05BA4689" w14:textId="77777777" w:rsidR="00E9458D" w:rsidRDefault="005C6BD6">
      <w:pPr>
        <w:pStyle w:val="ListParagraph"/>
        <w:numPr>
          <w:ilvl w:val="0"/>
          <w:numId w:val="714"/>
        </w:numPr>
        <w:tabs>
          <w:tab w:val="left" w:pos="2226"/>
          <w:tab w:val="left" w:pos="2227"/>
        </w:tabs>
        <w:rPr>
          <w:sz w:val="24"/>
        </w:rPr>
      </w:pPr>
      <w:r>
        <w:rPr>
          <w:sz w:val="24"/>
        </w:rPr>
        <w:t>Service</w:t>
      </w:r>
      <w:r>
        <w:rPr>
          <w:spacing w:val="-1"/>
          <w:sz w:val="24"/>
        </w:rPr>
        <w:t xml:space="preserve"> </w:t>
      </w:r>
      <w:r>
        <w:rPr>
          <w:sz w:val="24"/>
        </w:rPr>
        <w:t>Agreement</w:t>
      </w:r>
    </w:p>
    <w:p w14:paraId="5630AA25" w14:textId="77777777" w:rsidR="00E9458D" w:rsidRDefault="005C6BD6">
      <w:pPr>
        <w:pStyle w:val="ListParagraph"/>
        <w:numPr>
          <w:ilvl w:val="0"/>
          <w:numId w:val="714"/>
        </w:numPr>
        <w:tabs>
          <w:tab w:val="left" w:pos="2226"/>
          <w:tab w:val="left" w:pos="2227"/>
        </w:tabs>
        <w:rPr>
          <w:sz w:val="24"/>
        </w:rPr>
      </w:pPr>
      <w:r>
        <w:rPr>
          <w:sz w:val="24"/>
        </w:rPr>
        <w:t>Care Plan/Service</w:t>
      </w:r>
      <w:r>
        <w:rPr>
          <w:spacing w:val="-1"/>
          <w:sz w:val="24"/>
        </w:rPr>
        <w:t xml:space="preserve"> </w:t>
      </w:r>
      <w:r>
        <w:rPr>
          <w:sz w:val="24"/>
        </w:rPr>
        <w:t>Plan</w:t>
      </w:r>
    </w:p>
    <w:p w14:paraId="23FC2602" w14:textId="77777777" w:rsidR="00E9458D" w:rsidRDefault="005C6BD6">
      <w:pPr>
        <w:pStyle w:val="ListParagraph"/>
        <w:numPr>
          <w:ilvl w:val="0"/>
          <w:numId w:val="714"/>
        </w:numPr>
        <w:tabs>
          <w:tab w:val="left" w:pos="2226"/>
          <w:tab w:val="left" w:pos="2227"/>
        </w:tabs>
        <w:rPr>
          <w:sz w:val="24"/>
        </w:rPr>
      </w:pPr>
      <w:r>
        <w:rPr>
          <w:sz w:val="24"/>
        </w:rPr>
        <w:t>Referring Individuals Not Admitted to</w:t>
      </w:r>
      <w:r>
        <w:rPr>
          <w:spacing w:val="-2"/>
          <w:sz w:val="24"/>
        </w:rPr>
        <w:t xml:space="preserve"> </w:t>
      </w:r>
      <w:r>
        <w:rPr>
          <w:sz w:val="24"/>
        </w:rPr>
        <w:t>Agency</w:t>
      </w:r>
    </w:p>
    <w:p w14:paraId="1B4AE907" w14:textId="77777777" w:rsidR="00E9458D" w:rsidRDefault="005C6BD6">
      <w:pPr>
        <w:pStyle w:val="ListParagraph"/>
        <w:numPr>
          <w:ilvl w:val="0"/>
          <w:numId w:val="714"/>
        </w:numPr>
        <w:tabs>
          <w:tab w:val="left" w:pos="2226"/>
          <w:tab w:val="left" w:pos="2227"/>
        </w:tabs>
        <w:rPr>
          <w:sz w:val="24"/>
        </w:rPr>
      </w:pPr>
      <w:r>
        <w:rPr>
          <w:sz w:val="24"/>
        </w:rPr>
        <w:t>Discharge/Termination or Reduction of Client</w:t>
      </w:r>
      <w:r>
        <w:rPr>
          <w:spacing w:val="-2"/>
          <w:sz w:val="24"/>
        </w:rPr>
        <w:t xml:space="preserve"> </w:t>
      </w:r>
      <w:r>
        <w:rPr>
          <w:sz w:val="24"/>
        </w:rPr>
        <w:t>Services</w:t>
      </w:r>
    </w:p>
    <w:p w14:paraId="23DA8444" w14:textId="77777777" w:rsidR="00E9458D" w:rsidRDefault="005C6BD6">
      <w:pPr>
        <w:pStyle w:val="ListParagraph"/>
        <w:numPr>
          <w:ilvl w:val="0"/>
          <w:numId w:val="714"/>
        </w:numPr>
        <w:tabs>
          <w:tab w:val="left" w:pos="2226"/>
          <w:tab w:val="left" w:pos="2227"/>
        </w:tabs>
        <w:rPr>
          <w:sz w:val="24"/>
        </w:rPr>
      </w:pPr>
      <w:r>
        <w:rPr>
          <w:sz w:val="24"/>
        </w:rPr>
        <w:t>Transfer/Referral of Agency</w:t>
      </w:r>
      <w:r>
        <w:rPr>
          <w:spacing w:val="-1"/>
          <w:sz w:val="24"/>
        </w:rPr>
        <w:t xml:space="preserve"> </w:t>
      </w:r>
      <w:r>
        <w:rPr>
          <w:sz w:val="24"/>
        </w:rPr>
        <w:t>Clients</w:t>
      </w:r>
    </w:p>
    <w:p w14:paraId="1110EC90" w14:textId="77777777" w:rsidR="00E9458D" w:rsidRDefault="005C6BD6">
      <w:pPr>
        <w:pStyle w:val="ListParagraph"/>
        <w:numPr>
          <w:ilvl w:val="0"/>
          <w:numId w:val="714"/>
        </w:numPr>
        <w:tabs>
          <w:tab w:val="left" w:pos="2226"/>
          <w:tab w:val="left" w:pos="2227"/>
        </w:tabs>
        <w:rPr>
          <w:sz w:val="24"/>
        </w:rPr>
      </w:pPr>
      <w:r>
        <w:rPr>
          <w:sz w:val="24"/>
        </w:rPr>
        <w:t>Coordination of Client</w:t>
      </w:r>
      <w:r>
        <w:rPr>
          <w:spacing w:val="-2"/>
          <w:sz w:val="24"/>
        </w:rPr>
        <w:t xml:space="preserve"> </w:t>
      </w:r>
      <w:r>
        <w:rPr>
          <w:sz w:val="24"/>
        </w:rPr>
        <w:t>Transfer</w:t>
      </w:r>
    </w:p>
    <w:p w14:paraId="51500B35" w14:textId="77777777" w:rsidR="00E9458D" w:rsidRDefault="00E9458D">
      <w:pPr>
        <w:pStyle w:val="BodyText"/>
        <w:spacing w:before="1"/>
        <w:ind w:left="0" w:firstLine="0"/>
      </w:pPr>
    </w:p>
    <w:p w14:paraId="06CAC141" w14:textId="77777777" w:rsidR="00E9458D" w:rsidRDefault="005C6BD6">
      <w:pPr>
        <w:pStyle w:val="Heading2"/>
      </w:pPr>
      <w:r>
        <w:t>FORMS</w:t>
      </w:r>
    </w:p>
    <w:p w14:paraId="2B649BA7" w14:textId="77777777" w:rsidR="00E9458D" w:rsidRDefault="005C6BD6">
      <w:pPr>
        <w:pStyle w:val="ListParagraph"/>
        <w:numPr>
          <w:ilvl w:val="0"/>
          <w:numId w:val="713"/>
        </w:numPr>
        <w:tabs>
          <w:tab w:val="left" w:pos="2161"/>
        </w:tabs>
        <w:rPr>
          <w:sz w:val="24"/>
        </w:rPr>
      </w:pPr>
      <w:r>
        <w:rPr>
          <w:sz w:val="24"/>
        </w:rPr>
        <w:t>Service</w:t>
      </w:r>
      <w:r>
        <w:rPr>
          <w:spacing w:val="-1"/>
          <w:sz w:val="24"/>
        </w:rPr>
        <w:t xml:space="preserve"> </w:t>
      </w:r>
      <w:r>
        <w:rPr>
          <w:sz w:val="24"/>
        </w:rPr>
        <w:t>Agreement</w:t>
      </w:r>
    </w:p>
    <w:p w14:paraId="4DB4229E" w14:textId="77777777" w:rsidR="00E9458D" w:rsidRDefault="005C6BD6">
      <w:pPr>
        <w:pStyle w:val="ListParagraph"/>
        <w:numPr>
          <w:ilvl w:val="0"/>
          <w:numId w:val="713"/>
        </w:numPr>
        <w:tabs>
          <w:tab w:val="left" w:pos="2161"/>
        </w:tabs>
        <w:rPr>
          <w:sz w:val="24"/>
        </w:rPr>
      </w:pPr>
      <w:r>
        <w:rPr>
          <w:sz w:val="24"/>
        </w:rPr>
        <w:t>Care Plan/Service</w:t>
      </w:r>
      <w:r>
        <w:rPr>
          <w:spacing w:val="-1"/>
          <w:sz w:val="24"/>
        </w:rPr>
        <w:t xml:space="preserve"> </w:t>
      </w:r>
      <w:r>
        <w:rPr>
          <w:sz w:val="24"/>
        </w:rPr>
        <w:t>Plan</w:t>
      </w:r>
    </w:p>
    <w:p w14:paraId="12A0F625" w14:textId="77777777" w:rsidR="00E9458D" w:rsidRDefault="005C6BD6">
      <w:pPr>
        <w:pStyle w:val="ListParagraph"/>
        <w:numPr>
          <w:ilvl w:val="0"/>
          <w:numId w:val="713"/>
        </w:numPr>
        <w:tabs>
          <w:tab w:val="left" w:pos="2161"/>
        </w:tabs>
        <w:rPr>
          <w:sz w:val="24"/>
        </w:rPr>
      </w:pPr>
      <w:r>
        <w:rPr>
          <w:sz w:val="24"/>
        </w:rPr>
        <w:t>Client's Consent for Referral &amp; Release of</w:t>
      </w:r>
      <w:r>
        <w:rPr>
          <w:spacing w:val="-1"/>
          <w:sz w:val="24"/>
        </w:rPr>
        <w:t xml:space="preserve"> </w:t>
      </w:r>
      <w:r>
        <w:rPr>
          <w:sz w:val="24"/>
        </w:rPr>
        <w:t>Information</w:t>
      </w:r>
    </w:p>
    <w:p w14:paraId="440FAEC0" w14:textId="77777777" w:rsidR="00E9458D" w:rsidRDefault="005C6BD6">
      <w:pPr>
        <w:pStyle w:val="ListParagraph"/>
        <w:numPr>
          <w:ilvl w:val="0"/>
          <w:numId w:val="713"/>
        </w:numPr>
        <w:tabs>
          <w:tab w:val="left" w:pos="2161"/>
        </w:tabs>
        <w:rPr>
          <w:sz w:val="24"/>
        </w:rPr>
      </w:pPr>
      <w:r>
        <w:rPr>
          <w:sz w:val="24"/>
        </w:rPr>
        <w:t>Discharge/Transfer: Client Notification</w:t>
      </w:r>
    </w:p>
    <w:p w14:paraId="28AFD644" w14:textId="77777777" w:rsidR="00E9458D" w:rsidRDefault="005C6BD6">
      <w:pPr>
        <w:pStyle w:val="ListParagraph"/>
        <w:numPr>
          <w:ilvl w:val="0"/>
          <w:numId w:val="713"/>
        </w:numPr>
        <w:tabs>
          <w:tab w:val="left" w:pos="2161"/>
        </w:tabs>
        <w:rPr>
          <w:sz w:val="24"/>
        </w:rPr>
      </w:pPr>
      <w:r>
        <w:rPr>
          <w:sz w:val="24"/>
        </w:rPr>
        <w:t>Coordination of Client Transfer</w:t>
      </w:r>
      <w:r>
        <w:rPr>
          <w:spacing w:val="-2"/>
          <w:sz w:val="24"/>
        </w:rPr>
        <w:t xml:space="preserve"> </w:t>
      </w:r>
      <w:r>
        <w:rPr>
          <w:sz w:val="24"/>
        </w:rPr>
        <w:t>Checklist</w:t>
      </w:r>
    </w:p>
    <w:p w14:paraId="7CBBB25C"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4C6C3BD" w14:textId="77777777">
        <w:trPr>
          <w:trHeight w:val="611"/>
        </w:trPr>
        <w:tc>
          <w:tcPr>
            <w:tcW w:w="5689" w:type="dxa"/>
          </w:tcPr>
          <w:p w14:paraId="47B67473"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3D9E3186" w14:textId="77777777" w:rsidR="00E9458D" w:rsidRDefault="00E9458D">
            <w:pPr>
              <w:pStyle w:val="TableParagraph"/>
              <w:ind w:left="0"/>
              <w:rPr>
                <w:sz w:val="24"/>
              </w:rPr>
            </w:pPr>
          </w:p>
          <w:p w14:paraId="78DEC209" w14:textId="77777777" w:rsidR="00E9458D" w:rsidRDefault="005C6BD6">
            <w:pPr>
              <w:pStyle w:val="TableParagraph"/>
              <w:ind w:left="487"/>
              <w:rPr>
                <w:sz w:val="20"/>
              </w:rPr>
            </w:pPr>
            <w:r>
              <w:rPr>
                <w:noProof/>
                <w:sz w:val="20"/>
              </w:rPr>
              <w:drawing>
                <wp:inline distT="0" distB="0" distL="0" distR="0" wp14:anchorId="23253621" wp14:editId="659A5346">
                  <wp:extent cx="1390695" cy="966501"/>
                  <wp:effectExtent l="0" t="0" r="0" b="0"/>
                  <wp:docPr id="25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CB84833" w14:textId="77777777">
        <w:trPr>
          <w:trHeight w:val="1184"/>
        </w:trPr>
        <w:tc>
          <w:tcPr>
            <w:tcW w:w="5689" w:type="dxa"/>
          </w:tcPr>
          <w:p w14:paraId="284FF5DD" w14:textId="77777777" w:rsidR="00E9458D" w:rsidRDefault="00E9458D">
            <w:pPr>
              <w:pStyle w:val="TableParagraph"/>
              <w:spacing w:before="1"/>
              <w:ind w:left="0"/>
              <w:rPr>
                <w:sz w:val="24"/>
              </w:rPr>
            </w:pPr>
          </w:p>
          <w:p w14:paraId="1E97EEB6"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45AD8446" w14:textId="77777777" w:rsidR="00E9458D" w:rsidRDefault="00E9458D">
            <w:pPr>
              <w:rPr>
                <w:sz w:val="2"/>
                <w:szCs w:val="2"/>
              </w:rPr>
            </w:pPr>
          </w:p>
        </w:tc>
      </w:tr>
      <w:tr w:rsidR="00E9458D" w14:paraId="3C7006E7" w14:textId="77777777">
        <w:trPr>
          <w:trHeight w:val="277"/>
        </w:trPr>
        <w:tc>
          <w:tcPr>
            <w:tcW w:w="5689" w:type="dxa"/>
            <w:vMerge w:val="restart"/>
          </w:tcPr>
          <w:p w14:paraId="34B68D0B" w14:textId="77777777" w:rsidR="00E9458D" w:rsidRDefault="00E9458D">
            <w:pPr>
              <w:pStyle w:val="TableParagraph"/>
              <w:spacing w:before="1"/>
              <w:ind w:left="0"/>
              <w:rPr>
                <w:sz w:val="24"/>
              </w:rPr>
            </w:pPr>
          </w:p>
          <w:p w14:paraId="5A4DA188" w14:textId="77777777" w:rsidR="00E9458D" w:rsidRDefault="005C6BD6">
            <w:pPr>
              <w:pStyle w:val="TableParagraph"/>
              <w:rPr>
                <w:b/>
                <w:sz w:val="24"/>
              </w:rPr>
            </w:pPr>
            <w:r>
              <w:rPr>
                <w:b/>
                <w:sz w:val="24"/>
              </w:rPr>
              <w:t>Policy Title: On-Call Services</w:t>
            </w:r>
          </w:p>
        </w:tc>
        <w:tc>
          <w:tcPr>
            <w:tcW w:w="3168" w:type="dxa"/>
          </w:tcPr>
          <w:p w14:paraId="6F3AC3A2"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3.10.61</w:t>
            </w:r>
          </w:p>
        </w:tc>
      </w:tr>
      <w:tr w:rsidR="00E9458D" w14:paraId="6AD2C6FF" w14:textId="77777777">
        <w:trPr>
          <w:trHeight w:val="275"/>
        </w:trPr>
        <w:tc>
          <w:tcPr>
            <w:tcW w:w="5689" w:type="dxa"/>
            <w:vMerge/>
            <w:tcBorders>
              <w:top w:val="nil"/>
            </w:tcBorders>
          </w:tcPr>
          <w:p w14:paraId="30C598DF" w14:textId="77777777" w:rsidR="00E9458D" w:rsidRDefault="00E9458D">
            <w:pPr>
              <w:rPr>
                <w:sz w:val="2"/>
                <w:szCs w:val="2"/>
              </w:rPr>
            </w:pPr>
          </w:p>
        </w:tc>
        <w:tc>
          <w:tcPr>
            <w:tcW w:w="3168" w:type="dxa"/>
          </w:tcPr>
          <w:p w14:paraId="27866B65" w14:textId="77777777" w:rsidR="00E9458D" w:rsidRDefault="005C6BD6">
            <w:pPr>
              <w:pStyle w:val="TableParagraph"/>
              <w:spacing w:line="255" w:lineRule="exact"/>
              <w:rPr>
                <w:b/>
                <w:sz w:val="24"/>
              </w:rPr>
            </w:pPr>
            <w:r>
              <w:rPr>
                <w:b/>
                <w:sz w:val="24"/>
              </w:rPr>
              <w:t>Effective Date:</w:t>
            </w:r>
          </w:p>
        </w:tc>
      </w:tr>
      <w:tr w:rsidR="00E9458D" w14:paraId="7137EDB2" w14:textId="77777777">
        <w:trPr>
          <w:trHeight w:val="275"/>
        </w:trPr>
        <w:tc>
          <w:tcPr>
            <w:tcW w:w="5689" w:type="dxa"/>
            <w:vMerge/>
            <w:tcBorders>
              <w:top w:val="nil"/>
            </w:tcBorders>
          </w:tcPr>
          <w:p w14:paraId="33292584" w14:textId="77777777" w:rsidR="00E9458D" w:rsidRDefault="00E9458D">
            <w:pPr>
              <w:rPr>
                <w:sz w:val="2"/>
                <w:szCs w:val="2"/>
              </w:rPr>
            </w:pPr>
          </w:p>
        </w:tc>
        <w:tc>
          <w:tcPr>
            <w:tcW w:w="3168" w:type="dxa"/>
          </w:tcPr>
          <w:p w14:paraId="4C90FC9D" w14:textId="77777777" w:rsidR="00E9458D" w:rsidRDefault="005C6BD6">
            <w:pPr>
              <w:pStyle w:val="TableParagraph"/>
              <w:spacing w:line="255" w:lineRule="exact"/>
              <w:rPr>
                <w:b/>
                <w:sz w:val="24"/>
              </w:rPr>
            </w:pPr>
            <w:r>
              <w:rPr>
                <w:b/>
                <w:sz w:val="24"/>
              </w:rPr>
              <w:t>Revision Date:</w:t>
            </w:r>
          </w:p>
        </w:tc>
      </w:tr>
      <w:tr w:rsidR="00E9458D" w14:paraId="1E3E2E14" w14:textId="77777777">
        <w:trPr>
          <w:trHeight w:val="276"/>
        </w:trPr>
        <w:tc>
          <w:tcPr>
            <w:tcW w:w="5689" w:type="dxa"/>
            <w:vMerge/>
            <w:tcBorders>
              <w:top w:val="nil"/>
            </w:tcBorders>
          </w:tcPr>
          <w:p w14:paraId="09A6BDA1" w14:textId="77777777" w:rsidR="00E9458D" w:rsidRDefault="00E9458D">
            <w:pPr>
              <w:rPr>
                <w:sz w:val="2"/>
                <w:szCs w:val="2"/>
              </w:rPr>
            </w:pPr>
          </w:p>
        </w:tc>
        <w:tc>
          <w:tcPr>
            <w:tcW w:w="3168" w:type="dxa"/>
          </w:tcPr>
          <w:p w14:paraId="5CC5759F" w14:textId="77777777" w:rsidR="00E9458D" w:rsidRDefault="005C6BD6">
            <w:pPr>
              <w:pStyle w:val="TableParagraph"/>
              <w:spacing w:before="1" w:line="255" w:lineRule="exact"/>
              <w:rPr>
                <w:b/>
                <w:sz w:val="24"/>
              </w:rPr>
            </w:pPr>
            <w:r>
              <w:rPr>
                <w:b/>
                <w:sz w:val="24"/>
              </w:rPr>
              <w:t>Approved By:</w:t>
            </w:r>
          </w:p>
        </w:tc>
      </w:tr>
      <w:tr w:rsidR="00E9458D" w14:paraId="0BA44331" w14:textId="77777777">
        <w:trPr>
          <w:trHeight w:val="275"/>
        </w:trPr>
        <w:tc>
          <w:tcPr>
            <w:tcW w:w="5689" w:type="dxa"/>
            <w:vMerge/>
            <w:tcBorders>
              <w:top w:val="nil"/>
            </w:tcBorders>
          </w:tcPr>
          <w:p w14:paraId="527A7C86" w14:textId="77777777" w:rsidR="00E9458D" w:rsidRDefault="00E9458D">
            <w:pPr>
              <w:rPr>
                <w:sz w:val="2"/>
                <w:szCs w:val="2"/>
              </w:rPr>
            </w:pPr>
          </w:p>
        </w:tc>
        <w:tc>
          <w:tcPr>
            <w:tcW w:w="3168" w:type="dxa"/>
          </w:tcPr>
          <w:p w14:paraId="4007F08E" w14:textId="77777777" w:rsidR="00E9458D" w:rsidRDefault="005C6BD6">
            <w:pPr>
              <w:pStyle w:val="TableParagraph"/>
              <w:spacing w:line="255" w:lineRule="exact"/>
              <w:rPr>
                <w:b/>
                <w:sz w:val="24"/>
              </w:rPr>
            </w:pPr>
            <w:r>
              <w:rPr>
                <w:b/>
                <w:sz w:val="24"/>
              </w:rPr>
              <w:t>Page Number: Page 1 of 3</w:t>
            </w:r>
          </w:p>
        </w:tc>
      </w:tr>
    </w:tbl>
    <w:p w14:paraId="37B26CD8" w14:textId="77777777" w:rsidR="00E9458D" w:rsidRDefault="00E9458D">
      <w:pPr>
        <w:pStyle w:val="BodyText"/>
        <w:ind w:left="0" w:firstLine="0"/>
        <w:rPr>
          <w:sz w:val="16"/>
        </w:rPr>
      </w:pPr>
    </w:p>
    <w:p w14:paraId="53065D3B" w14:textId="77777777" w:rsidR="00E9458D" w:rsidRDefault="005C6BD6">
      <w:pPr>
        <w:pStyle w:val="Heading2"/>
        <w:spacing w:before="92"/>
        <w:rPr>
          <w:rFonts w:ascii="Arial"/>
        </w:rPr>
      </w:pPr>
      <w:r>
        <w:rPr>
          <w:rFonts w:ascii="Arial"/>
        </w:rPr>
        <w:t>On-Call Se</w:t>
      </w:r>
      <w:bookmarkStart w:id="36" w:name="_bookmark36"/>
      <w:bookmarkEnd w:id="36"/>
      <w:r>
        <w:rPr>
          <w:rFonts w:ascii="Arial"/>
        </w:rPr>
        <w:t>rvices</w:t>
      </w:r>
    </w:p>
    <w:p w14:paraId="36337434" w14:textId="77777777" w:rsidR="00E9458D" w:rsidRDefault="005C6BD6">
      <w:pPr>
        <w:spacing w:before="138"/>
        <w:ind w:left="1800"/>
        <w:rPr>
          <w:b/>
          <w:sz w:val="24"/>
        </w:rPr>
      </w:pPr>
      <w:r>
        <w:rPr>
          <w:b/>
          <w:sz w:val="24"/>
        </w:rPr>
        <w:t>PURPOSE</w:t>
      </w:r>
    </w:p>
    <w:p w14:paraId="6EFDCB93" w14:textId="77777777" w:rsidR="00E9458D" w:rsidRDefault="005C6BD6">
      <w:pPr>
        <w:pStyle w:val="BodyText"/>
        <w:ind w:left="1800" w:right="1701" w:firstLine="0"/>
      </w:pPr>
      <w:r>
        <w:t>To establish an on-call system, which provides access to Agency Representative(s) when the Agency office is closed to ensure:</w:t>
      </w:r>
    </w:p>
    <w:p w14:paraId="1977BAB2" w14:textId="77777777" w:rsidR="00E9458D" w:rsidRDefault="005C6BD6">
      <w:pPr>
        <w:pStyle w:val="ListParagraph"/>
        <w:numPr>
          <w:ilvl w:val="0"/>
          <w:numId w:val="712"/>
        </w:numPr>
        <w:tabs>
          <w:tab w:val="left" w:pos="2085"/>
        </w:tabs>
        <w:ind w:hanging="324"/>
        <w:rPr>
          <w:sz w:val="24"/>
        </w:rPr>
      </w:pPr>
      <w:r>
        <w:rPr>
          <w:sz w:val="24"/>
        </w:rPr>
        <w:t>client services and care can be adequately</w:t>
      </w:r>
      <w:r>
        <w:rPr>
          <w:spacing w:val="-2"/>
          <w:sz w:val="24"/>
        </w:rPr>
        <w:t xml:space="preserve"> </w:t>
      </w:r>
      <w:r>
        <w:rPr>
          <w:sz w:val="24"/>
        </w:rPr>
        <w:t>supported;</w:t>
      </w:r>
    </w:p>
    <w:p w14:paraId="2141EE8C" w14:textId="77777777" w:rsidR="00E9458D" w:rsidRDefault="005C6BD6">
      <w:pPr>
        <w:pStyle w:val="ListParagraph"/>
        <w:numPr>
          <w:ilvl w:val="0"/>
          <w:numId w:val="712"/>
        </w:numPr>
        <w:tabs>
          <w:tab w:val="left" w:pos="2085"/>
        </w:tabs>
        <w:ind w:hanging="324"/>
        <w:rPr>
          <w:sz w:val="24"/>
        </w:rPr>
      </w:pPr>
      <w:r>
        <w:rPr>
          <w:sz w:val="24"/>
        </w:rPr>
        <w:t>effective responses and resolutions can be provided to urgent matters;</w:t>
      </w:r>
      <w:r>
        <w:rPr>
          <w:spacing w:val="-3"/>
          <w:sz w:val="24"/>
        </w:rPr>
        <w:t xml:space="preserve"> </w:t>
      </w:r>
      <w:r>
        <w:rPr>
          <w:sz w:val="24"/>
        </w:rPr>
        <w:t>and,</w:t>
      </w:r>
    </w:p>
    <w:p w14:paraId="796926F4" w14:textId="77777777" w:rsidR="00E9458D" w:rsidRDefault="005C6BD6">
      <w:pPr>
        <w:pStyle w:val="ListParagraph"/>
        <w:numPr>
          <w:ilvl w:val="0"/>
          <w:numId w:val="712"/>
        </w:numPr>
        <w:tabs>
          <w:tab w:val="left" w:pos="2085"/>
        </w:tabs>
        <w:ind w:hanging="324"/>
        <w:rPr>
          <w:sz w:val="24"/>
        </w:rPr>
      </w:pPr>
      <w:r>
        <w:rPr>
          <w:sz w:val="24"/>
        </w:rPr>
        <w:t>a consistent approach is established for managing on-call and call-out</w:t>
      </w:r>
      <w:r>
        <w:rPr>
          <w:spacing w:val="-6"/>
          <w:sz w:val="24"/>
        </w:rPr>
        <w:t xml:space="preserve"> </w:t>
      </w:r>
      <w:r>
        <w:rPr>
          <w:sz w:val="24"/>
        </w:rPr>
        <w:t>services,</w:t>
      </w:r>
    </w:p>
    <w:p w14:paraId="52086463" w14:textId="77777777" w:rsidR="00E9458D" w:rsidRDefault="00E9458D">
      <w:pPr>
        <w:pStyle w:val="BodyText"/>
        <w:ind w:left="0" w:firstLine="0"/>
      </w:pPr>
    </w:p>
    <w:p w14:paraId="27000CA6" w14:textId="77777777" w:rsidR="00E9458D" w:rsidRDefault="005C6BD6">
      <w:pPr>
        <w:pStyle w:val="Heading2"/>
      </w:pPr>
      <w:r>
        <w:t>DEFNINTIONS</w:t>
      </w:r>
    </w:p>
    <w:p w14:paraId="47F1F83F" w14:textId="77777777" w:rsidR="00E9458D" w:rsidRDefault="005C6BD6">
      <w:pPr>
        <w:pStyle w:val="ListParagraph"/>
        <w:numPr>
          <w:ilvl w:val="0"/>
          <w:numId w:val="711"/>
        </w:numPr>
        <w:tabs>
          <w:tab w:val="left" w:pos="2085"/>
        </w:tabs>
        <w:jc w:val="both"/>
        <w:rPr>
          <w:b/>
          <w:sz w:val="24"/>
        </w:rPr>
      </w:pPr>
      <w:r>
        <w:rPr>
          <w:b/>
          <w:sz w:val="24"/>
        </w:rPr>
        <w:t>On-Call</w:t>
      </w:r>
    </w:p>
    <w:p w14:paraId="28CD6EB7" w14:textId="77777777" w:rsidR="00E9458D" w:rsidRDefault="005C6BD6">
      <w:pPr>
        <w:pStyle w:val="BodyText"/>
        <w:ind w:left="2084" w:right="1699" w:firstLine="0"/>
        <w:jc w:val="both"/>
      </w:pPr>
      <w:r>
        <w:t>A person is on-call when he/she is authorized, capable and available to respond to clients/potential clients’ service and care needs outside of core working hours.</w:t>
      </w:r>
    </w:p>
    <w:p w14:paraId="6C1D368C" w14:textId="77777777" w:rsidR="00E9458D" w:rsidRDefault="005C6BD6">
      <w:pPr>
        <w:pStyle w:val="Heading2"/>
        <w:numPr>
          <w:ilvl w:val="0"/>
          <w:numId w:val="711"/>
        </w:numPr>
        <w:tabs>
          <w:tab w:val="left" w:pos="2085"/>
        </w:tabs>
        <w:jc w:val="both"/>
      </w:pPr>
      <w:r>
        <w:t>Capable</w:t>
      </w:r>
    </w:p>
    <w:p w14:paraId="37C2916B" w14:textId="77777777" w:rsidR="00E9458D" w:rsidRDefault="005C6BD6">
      <w:pPr>
        <w:pStyle w:val="BodyText"/>
        <w:ind w:left="2084" w:right="1701" w:firstLine="0"/>
        <w:jc w:val="both"/>
      </w:pPr>
      <w:r>
        <w:t>For purposes of the policy, capable means being in adequate cognitive, physical emotional and mental condition to competently perform on-call duties.</w:t>
      </w:r>
    </w:p>
    <w:p w14:paraId="3E5199C0" w14:textId="77777777" w:rsidR="00E9458D" w:rsidRDefault="005C6BD6">
      <w:pPr>
        <w:pStyle w:val="Heading2"/>
        <w:spacing w:before="1"/>
        <w:jc w:val="both"/>
      </w:pPr>
      <w:r>
        <w:t>3. 24-7</w:t>
      </w:r>
    </w:p>
    <w:p w14:paraId="5B843975" w14:textId="77777777" w:rsidR="00E9458D" w:rsidRDefault="005C6BD6">
      <w:pPr>
        <w:pStyle w:val="BodyText"/>
        <w:ind w:left="2084" w:right="1699" w:firstLine="0"/>
        <w:jc w:val="both"/>
      </w:pPr>
      <w:r>
        <w:t>For purposes of this policy 27-7 means services will be available 24 hours a day, 7 days a week, 365 days a year.</w:t>
      </w:r>
    </w:p>
    <w:p w14:paraId="7A9D2E1E" w14:textId="77777777" w:rsidR="00E9458D" w:rsidRDefault="005C6BD6">
      <w:pPr>
        <w:pStyle w:val="Heading2"/>
        <w:jc w:val="both"/>
      </w:pPr>
      <w:r>
        <w:t>4. Rota</w:t>
      </w:r>
    </w:p>
    <w:p w14:paraId="7AFF3553" w14:textId="77777777" w:rsidR="00E9458D" w:rsidRDefault="005C6BD6">
      <w:pPr>
        <w:pStyle w:val="BodyText"/>
        <w:ind w:left="2084" w:right="1702" w:firstLine="0"/>
        <w:jc w:val="both"/>
      </w:pPr>
      <w:r>
        <w:t xml:space="preserve">A </w:t>
      </w:r>
      <w:proofErr w:type="spellStart"/>
      <w:r>
        <w:t>rota</w:t>
      </w:r>
      <w:proofErr w:type="spellEnd"/>
      <w:r>
        <w:t xml:space="preserve"> is a list of names showing the order in which individuals will take their turn to perform certain duties. For this policy, the </w:t>
      </w:r>
      <w:proofErr w:type="spellStart"/>
      <w:r>
        <w:t>rota</w:t>
      </w:r>
      <w:proofErr w:type="spellEnd"/>
      <w:r>
        <w:t xml:space="preserve"> refers to Agency personnel who will  be assume responsibility for handling on-call</w:t>
      </w:r>
      <w:r>
        <w:rPr>
          <w:spacing w:val="-3"/>
        </w:rPr>
        <w:t xml:space="preserve"> </w:t>
      </w:r>
      <w:r>
        <w:t>services.</w:t>
      </w:r>
    </w:p>
    <w:p w14:paraId="2BAD97E1" w14:textId="77777777" w:rsidR="00E9458D" w:rsidRDefault="00E9458D">
      <w:pPr>
        <w:pStyle w:val="BodyText"/>
        <w:ind w:left="0" w:firstLine="0"/>
      </w:pPr>
    </w:p>
    <w:p w14:paraId="3DA86DC7" w14:textId="77777777" w:rsidR="00E9458D" w:rsidRDefault="005C6BD6">
      <w:pPr>
        <w:pStyle w:val="Heading2"/>
      </w:pPr>
      <w:r>
        <w:t>POLICY</w:t>
      </w:r>
    </w:p>
    <w:p w14:paraId="0188395F" w14:textId="77777777" w:rsidR="00E9458D" w:rsidRDefault="005C6BD6">
      <w:pPr>
        <w:pStyle w:val="BodyText"/>
        <w:ind w:left="1800" w:right="1700" w:firstLine="0"/>
        <w:jc w:val="both"/>
      </w:pPr>
      <w:r>
        <w:t>Right Accord Private Duty- Home Health Care has established the following terms for it “on-call” policy:</w:t>
      </w:r>
    </w:p>
    <w:p w14:paraId="620DAF53" w14:textId="77777777" w:rsidR="00E9458D" w:rsidRDefault="005C6BD6">
      <w:pPr>
        <w:pStyle w:val="ListParagraph"/>
        <w:numPr>
          <w:ilvl w:val="0"/>
          <w:numId w:val="710"/>
        </w:numPr>
        <w:tabs>
          <w:tab w:val="left" w:pos="2085"/>
        </w:tabs>
        <w:ind w:right="1698"/>
        <w:jc w:val="both"/>
        <w:rPr>
          <w:sz w:val="24"/>
        </w:rPr>
      </w:pPr>
      <w:r>
        <w:rPr>
          <w:sz w:val="24"/>
        </w:rPr>
        <w:t>The Agency shall have qualified and competent on-call Agency Representatives available to accept and respond to incoming calls for assistance with the service/care needs of its clients/potential</w:t>
      </w:r>
      <w:r>
        <w:rPr>
          <w:spacing w:val="-1"/>
          <w:sz w:val="24"/>
        </w:rPr>
        <w:t xml:space="preserve"> </w:t>
      </w:r>
      <w:r>
        <w:rPr>
          <w:sz w:val="24"/>
        </w:rPr>
        <w:t>clients.</w:t>
      </w:r>
    </w:p>
    <w:p w14:paraId="420BFDBD" w14:textId="77777777" w:rsidR="00E9458D" w:rsidRDefault="005C6BD6">
      <w:pPr>
        <w:pStyle w:val="ListParagraph"/>
        <w:numPr>
          <w:ilvl w:val="0"/>
          <w:numId w:val="710"/>
        </w:numPr>
        <w:tabs>
          <w:tab w:val="left" w:pos="2085"/>
        </w:tabs>
        <w:ind w:right="1697"/>
        <w:jc w:val="both"/>
        <w:rPr>
          <w:sz w:val="24"/>
        </w:rPr>
      </w:pPr>
      <w:r>
        <w:rPr>
          <w:sz w:val="24"/>
        </w:rPr>
        <w:t>On-call support shall be available 24-7 during all periods the Agency office is closed including weekdays, weekends and statutory holidays. Personnel will be assigned to on-call duty on a rotational basis: On-call support shall be provided</w:t>
      </w:r>
      <w:r>
        <w:rPr>
          <w:spacing w:val="-4"/>
          <w:sz w:val="24"/>
        </w:rPr>
        <w:t xml:space="preserve"> </w:t>
      </w:r>
      <w:r>
        <w:rPr>
          <w:sz w:val="24"/>
        </w:rPr>
        <w:t>for:</w:t>
      </w:r>
    </w:p>
    <w:p w14:paraId="611200E4" w14:textId="77777777" w:rsidR="00E9458D" w:rsidRDefault="005C6BD6">
      <w:pPr>
        <w:pStyle w:val="ListParagraph"/>
        <w:numPr>
          <w:ilvl w:val="1"/>
          <w:numId w:val="710"/>
        </w:numPr>
        <w:tabs>
          <w:tab w:val="left" w:pos="2521"/>
        </w:tabs>
        <w:ind w:hanging="361"/>
        <w:rPr>
          <w:sz w:val="24"/>
        </w:rPr>
      </w:pPr>
      <w:r>
        <w:rPr>
          <w:sz w:val="24"/>
        </w:rPr>
        <w:t>Administrative support from a member of the Management</w:t>
      </w:r>
      <w:r>
        <w:rPr>
          <w:spacing w:val="-2"/>
          <w:sz w:val="24"/>
        </w:rPr>
        <w:t xml:space="preserve"> </w:t>
      </w:r>
      <w:r>
        <w:rPr>
          <w:sz w:val="24"/>
        </w:rPr>
        <w:t>Team;</w:t>
      </w:r>
    </w:p>
    <w:p w14:paraId="0AB924BD" w14:textId="77777777" w:rsidR="00E9458D" w:rsidRDefault="005C6BD6">
      <w:pPr>
        <w:pStyle w:val="ListParagraph"/>
        <w:numPr>
          <w:ilvl w:val="1"/>
          <w:numId w:val="710"/>
        </w:numPr>
        <w:tabs>
          <w:tab w:val="left" w:pos="2521"/>
        </w:tabs>
        <w:ind w:hanging="361"/>
        <w:rPr>
          <w:sz w:val="24"/>
        </w:rPr>
      </w:pPr>
      <w:r>
        <w:rPr>
          <w:sz w:val="24"/>
        </w:rPr>
        <w:t>Clinical Support by a Registered</w:t>
      </w:r>
      <w:r>
        <w:rPr>
          <w:spacing w:val="-1"/>
          <w:sz w:val="24"/>
        </w:rPr>
        <w:t xml:space="preserve"> </w:t>
      </w:r>
      <w:r>
        <w:rPr>
          <w:sz w:val="24"/>
        </w:rPr>
        <w:t>Nurse;</w:t>
      </w:r>
    </w:p>
    <w:p w14:paraId="7BC32E70" w14:textId="77777777" w:rsidR="00E9458D" w:rsidRDefault="005C6BD6">
      <w:pPr>
        <w:pStyle w:val="ListParagraph"/>
        <w:numPr>
          <w:ilvl w:val="1"/>
          <w:numId w:val="710"/>
        </w:numPr>
        <w:tabs>
          <w:tab w:val="left" w:pos="2521"/>
        </w:tabs>
        <w:spacing w:before="1"/>
        <w:ind w:hanging="361"/>
        <w:rPr>
          <w:sz w:val="24"/>
        </w:rPr>
      </w:pPr>
      <w:r>
        <w:rPr>
          <w:sz w:val="24"/>
        </w:rPr>
        <w:t>Personal Care Support by a Direct Care</w:t>
      </w:r>
      <w:r>
        <w:rPr>
          <w:spacing w:val="-1"/>
          <w:sz w:val="24"/>
        </w:rPr>
        <w:t xml:space="preserve"> </w:t>
      </w:r>
      <w:r>
        <w:rPr>
          <w:sz w:val="24"/>
        </w:rPr>
        <w:t>Worker.</w:t>
      </w:r>
    </w:p>
    <w:p w14:paraId="09D97F58"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683FF42" w14:textId="77777777">
        <w:trPr>
          <w:trHeight w:val="611"/>
        </w:trPr>
        <w:tc>
          <w:tcPr>
            <w:tcW w:w="5689" w:type="dxa"/>
          </w:tcPr>
          <w:p w14:paraId="77F701CC"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5A0CDD1A" w14:textId="77777777" w:rsidR="00E9458D" w:rsidRDefault="00E9458D">
            <w:pPr>
              <w:pStyle w:val="TableParagraph"/>
              <w:ind w:left="0"/>
              <w:rPr>
                <w:sz w:val="24"/>
              </w:rPr>
            </w:pPr>
          </w:p>
          <w:p w14:paraId="3A8B2129" w14:textId="77777777" w:rsidR="00E9458D" w:rsidRDefault="005C6BD6">
            <w:pPr>
              <w:pStyle w:val="TableParagraph"/>
              <w:ind w:left="487"/>
              <w:rPr>
                <w:sz w:val="20"/>
              </w:rPr>
            </w:pPr>
            <w:r>
              <w:rPr>
                <w:noProof/>
                <w:sz w:val="20"/>
              </w:rPr>
              <w:drawing>
                <wp:inline distT="0" distB="0" distL="0" distR="0" wp14:anchorId="6C79999D" wp14:editId="10071F8A">
                  <wp:extent cx="1390695" cy="966501"/>
                  <wp:effectExtent l="0" t="0" r="0" b="0"/>
                  <wp:docPr id="25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9650187" w14:textId="77777777">
        <w:trPr>
          <w:trHeight w:val="1184"/>
        </w:trPr>
        <w:tc>
          <w:tcPr>
            <w:tcW w:w="5689" w:type="dxa"/>
          </w:tcPr>
          <w:p w14:paraId="10E446E5" w14:textId="77777777" w:rsidR="00E9458D" w:rsidRDefault="00E9458D">
            <w:pPr>
              <w:pStyle w:val="TableParagraph"/>
              <w:spacing w:before="1"/>
              <w:ind w:left="0"/>
              <w:rPr>
                <w:sz w:val="24"/>
              </w:rPr>
            </w:pPr>
          </w:p>
          <w:p w14:paraId="20807059"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7A62BFCC" w14:textId="77777777" w:rsidR="00E9458D" w:rsidRDefault="00E9458D">
            <w:pPr>
              <w:rPr>
                <w:sz w:val="2"/>
                <w:szCs w:val="2"/>
              </w:rPr>
            </w:pPr>
          </w:p>
        </w:tc>
      </w:tr>
      <w:tr w:rsidR="00E9458D" w14:paraId="2B7B464E" w14:textId="77777777">
        <w:trPr>
          <w:trHeight w:val="277"/>
        </w:trPr>
        <w:tc>
          <w:tcPr>
            <w:tcW w:w="5689" w:type="dxa"/>
            <w:vMerge w:val="restart"/>
          </w:tcPr>
          <w:p w14:paraId="72F85ACD" w14:textId="77777777" w:rsidR="00E9458D" w:rsidRDefault="00E9458D">
            <w:pPr>
              <w:pStyle w:val="TableParagraph"/>
              <w:spacing w:before="1"/>
              <w:ind w:left="0"/>
              <w:rPr>
                <w:sz w:val="24"/>
              </w:rPr>
            </w:pPr>
          </w:p>
          <w:p w14:paraId="3CC0649B" w14:textId="77777777" w:rsidR="00E9458D" w:rsidRDefault="005C6BD6">
            <w:pPr>
              <w:pStyle w:val="TableParagraph"/>
              <w:rPr>
                <w:b/>
                <w:sz w:val="24"/>
              </w:rPr>
            </w:pPr>
            <w:r>
              <w:rPr>
                <w:b/>
                <w:sz w:val="24"/>
              </w:rPr>
              <w:t>Policy Title: On-Call Services</w:t>
            </w:r>
          </w:p>
        </w:tc>
        <w:tc>
          <w:tcPr>
            <w:tcW w:w="3168" w:type="dxa"/>
          </w:tcPr>
          <w:p w14:paraId="3BE06B25"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3.10.61</w:t>
            </w:r>
          </w:p>
        </w:tc>
      </w:tr>
      <w:tr w:rsidR="00E9458D" w14:paraId="7D52467A" w14:textId="77777777">
        <w:trPr>
          <w:trHeight w:val="275"/>
        </w:trPr>
        <w:tc>
          <w:tcPr>
            <w:tcW w:w="5689" w:type="dxa"/>
            <w:vMerge/>
            <w:tcBorders>
              <w:top w:val="nil"/>
            </w:tcBorders>
          </w:tcPr>
          <w:p w14:paraId="3344EC56" w14:textId="77777777" w:rsidR="00E9458D" w:rsidRDefault="00E9458D">
            <w:pPr>
              <w:rPr>
                <w:sz w:val="2"/>
                <w:szCs w:val="2"/>
              </w:rPr>
            </w:pPr>
          </w:p>
        </w:tc>
        <w:tc>
          <w:tcPr>
            <w:tcW w:w="3168" w:type="dxa"/>
          </w:tcPr>
          <w:p w14:paraId="762B7C73" w14:textId="77777777" w:rsidR="00E9458D" w:rsidRDefault="005C6BD6">
            <w:pPr>
              <w:pStyle w:val="TableParagraph"/>
              <w:spacing w:line="255" w:lineRule="exact"/>
              <w:rPr>
                <w:b/>
                <w:sz w:val="24"/>
              </w:rPr>
            </w:pPr>
            <w:r>
              <w:rPr>
                <w:b/>
                <w:sz w:val="24"/>
              </w:rPr>
              <w:t>Effective Date:</w:t>
            </w:r>
          </w:p>
        </w:tc>
      </w:tr>
      <w:tr w:rsidR="00E9458D" w14:paraId="5538C135" w14:textId="77777777">
        <w:trPr>
          <w:trHeight w:val="275"/>
        </w:trPr>
        <w:tc>
          <w:tcPr>
            <w:tcW w:w="5689" w:type="dxa"/>
            <w:vMerge/>
            <w:tcBorders>
              <w:top w:val="nil"/>
            </w:tcBorders>
          </w:tcPr>
          <w:p w14:paraId="5866BC84" w14:textId="77777777" w:rsidR="00E9458D" w:rsidRDefault="00E9458D">
            <w:pPr>
              <w:rPr>
                <w:sz w:val="2"/>
                <w:szCs w:val="2"/>
              </w:rPr>
            </w:pPr>
          </w:p>
        </w:tc>
        <w:tc>
          <w:tcPr>
            <w:tcW w:w="3168" w:type="dxa"/>
          </w:tcPr>
          <w:p w14:paraId="785AFA14" w14:textId="77777777" w:rsidR="00E9458D" w:rsidRDefault="005C6BD6">
            <w:pPr>
              <w:pStyle w:val="TableParagraph"/>
              <w:spacing w:line="255" w:lineRule="exact"/>
              <w:rPr>
                <w:b/>
                <w:sz w:val="24"/>
              </w:rPr>
            </w:pPr>
            <w:r>
              <w:rPr>
                <w:b/>
                <w:sz w:val="24"/>
              </w:rPr>
              <w:t>Revision Date:</w:t>
            </w:r>
          </w:p>
        </w:tc>
      </w:tr>
      <w:tr w:rsidR="00E9458D" w14:paraId="3AB3EAE0" w14:textId="77777777">
        <w:trPr>
          <w:trHeight w:val="276"/>
        </w:trPr>
        <w:tc>
          <w:tcPr>
            <w:tcW w:w="5689" w:type="dxa"/>
            <w:vMerge/>
            <w:tcBorders>
              <w:top w:val="nil"/>
            </w:tcBorders>
          </w:tcPr>
          <w:p w14:paraId="7D58F67A" w14:textId="77777777" w:rsidR="00E9458D" w:rsidRDefault="00E9458D">
            <w:pPr>
              <w:rPr>
                <w:sz w:val="2"/>
                <w:szCs w:val="2"/>
              </w:rPr>
            </w:pPr>
          </w:p>
        </w:tc>
        <w:tc>
          <w:tcPr>
            <w:tcW w:w="3168" w:type="dxa"/>
          </w:tcPr>
          <w:p w14:paraId="58F4998F" w14:textId="77777777" w:rsidR="00E9458D" w:rsidRDefault="005C6BD6">
            <w:pPr>
              <w:pStyle w:val="TableParagraph"/>
              <w:spacing w:before="1" w:line="255" w:lineRule="exact"/>
              <w:rPr>
                <w:b/>
                <w:sz w:val="24"/>
              </w:rPr>
            </w:pPr>
            <w:r>
              <w:rPr>
                <w:b/>
                <w:sz w:val="24"/>
              </w:rPr>
              <w:t>Approved By:</w:t>
            </w:r>
          </w:p>
        </w:tc>
      </w:tr>
      <w:tr w:rsidR="00E9458D" w14:paraId="5EB741AA" w14:textId="77777777">
        <w:trPr>
          <w:trHeight w:val="275"/>
        </w:trPr>
        <w:tc>
          <w:tcPr>
            <w:tcW w:w="5689" w:type="dxa"/>
            <w:vMerge/>
            <w:tcBorders>
              <w:top w:val="nil"/>
            </w:tcBorders>
          </w:tcPr>
          <w:p w14:paraId="23466ABE" w14:textId="77777777" w:rsidR="00E9458D" w:rsidRDefault="00E9458D">
            <w:pPr>
              <w:rPr>
                <w:sz w:val="2"/>
                <w:szCs w:val="2"/>
              </w:rPr>
            </w:pPr>
          </w:p>
        </w:tc>
        <w:tc>
          <w:tcPr>
            <w:tcW w:w="3168" w:type="dxa"/>
          </w:tcPr>
          <w:p w14:paraId="5F79CCEB" w14:textId="77777777" w:rsidR="00E9458D" w:rsidRDefault="005C6BD6">
            <w:pPr>
              <w:pStyle w:val="TableParagraph"/>
              <w:spacing w:line="255" w:lineRule="exact"/>
              <w:rPr>
                <w:b/>
                <w:sz w:val="24"/>
              </w:rPr>
            </w:pPr>
            <w:r>
              <w:rPr>
                <w:b/>
                <w:sz w:val="24"/>
              </w:rPr>
              <w:t>Page Number: Page 2 of 3</w:t>
            </w:r>
          </w:p>
        </w:tc>
      </w:tr>
    </w:tbl>
    <w:p w14:paraId="375EFEFC" w14:textId="77777777" w:rsidR="00E9458D" w:rsidRDefault="00E9458D">
      <w:pPr>
        <w:pStyle w:val="BodyText"/>
        <w:spacing w:before="2"/>
        <w:ind w:left="0" w:firstLine="0"/>
        <w:rPr>
          <w:sz w:val="16"/>
        </w:rPr>
      </w:pPr>
    </w:p>
    <w:p w14:paraId="5268D66C" w14:textId="77777777" w:rsidR="00E9458D" w:rsidRDefault="005C6BD6">
      <w:pPr>
        <w:pStyle w:val="ListParagraph"/>
        <w:numPr>
          <w:ilvl w:val="0"/>
          <w:numId w:val="710"/>
        </w:numPr>
        <w:tabs>
          <w:tab w:val="left" w:pos="2085"/>
        </w:tabs>
        <w:spacing w:before="90"/>
        <w:ind w:right="1696"/>
        <w:jc w:val="both"/>
        <w:rPr>
          <w:sz w:val="24"/>
        </w:rPr>
      </w:pPr>
      <w:r>
        <w:rPr>
          <w:sz w:val="24"/>
        </w:rPr>
        <w:t>To meet clients’ service and care needs during office closures, on-call staffing schedules shall be</w:t>
      </w:r>
      <w:r>
        <w:rPr>
          <w:spacing w:val="-2"/>
          <w:sz w:val="24"/>
        </w:rPr>
        <w:t xml:space="preserve"> </w:t>
      </w:r>
      <w:r>
        <w:rPr>
          <w:sz w:val="24"/>
        </w:rPr>
        <w:t>developed</w:t>
      </w:r>
    </w:p>
    <w:p w14:paraId="1AF6D503" w14:textId="77777777" w:rsidR="00E9458D" w:rsidRDefault="00E9458D">
      <w:pPr>
        <w:pStyle w:val="BodyText"/>
        <w:spacing w:before="2"/>
        <w:ind w:left="0" w:firstLine="0"/>
        <w:rPr>
          <w:sz w:val="29"/>
        </w:rPr>
      </w:pPr>
    </w:p>
    <w:p w14:paraId="0A569D86" w14:textId="77777777" w:rsidR="00E9458D" w:rsidRDefault="005C6BD6">
      <w:pPr>
        <w:pStyle w:val="Heading2"/>
        <w:spacing w:before="1"/>
      </w:pPr>
      <w:r>
        <w:t>PROCEDURES</w:t>
      </w:r>
    </w:p>
    <w:p w14:paraId="37E5D175" w14:textId="77777777" w:rsidR="00E9458D" w:rsidRDefault="005C6BD6">
      <w:pPr>
        <w:pStyle w:val="ListParagraph"/>
        <w:numPr>
          <w:ilvl w:val="0"/>
          <w:numId w:val="709"/>
        </w:numPr>
        <w:tabs>
          <w:tab w:val="left" w:pos="2085"/>
        </w:tabs>
        <w:ind w:right="1696"/>
        <w:jc w:val="both"/>
        <w:rPr>
          <w:sz w:val="24"/>
        </w:rPr>
      </w:pPr>
      <w:r>
        <w:rPr>
          <w:sz w:val="24"/>
        </w:rPr>
        <w:t>The Supervisor shall be responsible for preparing the monthly on-call schedule and ensuring it is distributed to on-call staff and/or answering service, if</w:t>
      </w:r>
      <w:r>
        <w:rPr>
          <w:spacing w:val="-7"/>
          <w:sz w:val="24"/>
        </w:rPr>
        <w:t xml:space="preserve"> </w:t>
      </w:r>
      <w:r>
        <w:rPr>
          <w:sz w:val="24"/>
        </w:rPr>
        <w:t>relevant.</w:t>
      </w:r>
    </w:p>
    <w:p w14:paraId="06A13CB1" w14:textId="77777777" w:rsidR="00E9458D" w:rsidRDefault="005C6BD6">
      <w:pPr>
        <w:pStyle w:val="ListParagraph"/>
        <w:numPr>
          <w:ilvl w:val="0"/>
          <w:numId w:val="709"/>
        </w:numPr>
        <w:tabs>
          <w:tab w:val="left" w:pos="2085"/>
        </w:tabs>
        <w:ind w:right="1697"/>
        <w:jc w:val="both"/>
        <w:rPr>
          <w:sz w:val="24"/>
        </w:rPr>
      </w:pPr>
      <w:r>
        <w:rPr>
          <w:sz w:val="24"/>
        </w:rPr>
        <w:t>After hours, incoming calls shall automatically be forwarded to the person on-call. It is the person on-call’s responsibility to ensure the forwarding programming has taken place.</w:t>
      </w:r>
    </w:p>
    <w:p w14:paraId="72A1F4D7" w14:textId="77777777" w:rsidR="00E9458D" w:rsidRDefault="005C6BD6">
      <w:pPr>
        <w:pStyle w:val="ListParagraph"/>
        <w:numPr>
          <w:ilvl w:val="0"/>
          <w:numId w:val="709"/>
        </w:numPr>
        <w:tabs>
          <w:tab w:val="left" w:pos="2085"/>
        </w:tabs>
        <w:ind w:right="1699"/>
        <w:jc w:val="both"/>
        <w:rPr>
          <w:sz w:val="24"/>
        </w:rPr>
      </w:pPr>
      <w:r>
        <w:rPr>
          <w:sz w:val="24"/>
        </w:rPr>
        <w:t>On-call personnel shall be issued a cell phone, laptop, list of phone numbers for caregivers. clients &amp; community resources and Medicaid/Medicare</w:t>
      </w:r>
      <w:r>
        <w:rPr>
          <w:spacing w:val="-6"/>
          <w:sz w:val="24"/>
        </w:rPr>
        <w:t xml:space="preserve"> </w:t>
      </w:r>
      <w:r>
        <w:rPr>
          <w:sz w:val="24"/>
        </w:rPr>
        <w:t>information.</w:t>
      </w:r>
    </w:p>
    <w:p w14:paraId="4A3AD231" w14:textId="77777777" w:rsidR="00E9458D" w:rsidRDefault="005C6BD6">
      <w:pPr>
        <w:pStyle w:val="ListParagraph"/>
        <w:numPr>
          <w:ilvl w:val="0"/>
          <w:numId w:val="709"/>
        </w:numPr>
        <w:tabs>
          <w:tab w:val="left" w:pos="2085"/>
        </w:tabs>
        <w:ind w:right="1698"/>
        <w:jc w:val="both"/>
        <w:rPr>
          <w:sz w:val="24"/>
        </w:rPr>
      </w:pPr>
      <w:r>
        <w:rPr>
          <w:sz w:val="24"/>
        </w:rPr>
        <w:t>On-call personnel shall ensure they are directly contactable by telephone and email and remain in an area of mobile phone and internet connectivity at all</w:t>
      </w:r>
      <w:r>
        <w:rPr>
          <w:spacing w:val="-5"/>
          <w:sz w:val="24"/>
        </w:rPr>
        <w:t xml:space="preserve"> </w:t>
      </w:r>
      <w:r>
        <w:rPr>
          <w:sz w:val="24"/>
        </w:rPr>
        <w:t>times;</w:t>
      </w:r>
    </w:p>
    <w:p w14:paraId="4D9E85D4" w14:textId="77777777" w:rsidR="00E9458D" w:rsidRDefault="005C6BD6">
      <w:pPr>
        <w:pStyle w:val="ListParagraph"/>
        <w:numPr>
          <w:ilvl w:val="0"/>
          <w:numId w:val="709"/>
        </w:numPr>
        <w:tabs>
          <w:tab w:val="left" w:pos="2085"/>
        </w:tabs>
        <w:ind w:hanging="324"/>
        <w:jc w:val="both"/>
        <w:rPr>
          <w:sz w:val="24"/>
        </w:rPr>
      </w:pPr>
      <w:r>
        <w:rPr>
          <w:sz w:val="24"/>
        </w:rPr>
        <w:t>The responsibilities of the person on-call</w:t>
      </w:r>
      <w:r>
        <w:rPr>
          <w:spacing w:val="-2"/>
          <w:sz w:val="24"/>
        </w:rPr>
        <w:t xml:space="preserve"> </w:t>
      </w:r>
      <w:r>
        <w:rPr>
          <w:sz w:val="24"/>
        </w:rPr>
        <w:t>include:</w:t>
      </w:r>
    </w:p>
    <w:p w14:paraId="558102A9" w14:textId="77777777" w:rsidR="00E9458D" w:rsidRDefault="005C6BD6">
      <w:pPr>
        <w:pStyle w:val="ListParagraph"/>
        <w:numPr>
          <w:ilvl w:val="1"/>
          <w:numId w:val="709"/>
        </w:numPr>
        <w:tabs>
          <w:tab w:val="left" w:pos="2521"/>
        </w:tabs>
        <w:ind w:hanging="361"/>
        <w:rPr>
          <w:sz w:val="24"/>
        </w:rPr>
      </w:pPr>
      <w:r>
        <w:rPr>
          <w:sz w:val="24"/>
        </w:rPr>
        <w:t>ensuring he/she is capable of handling the necessary on-call</w:t>
      </w:r>
      <w:r>
        <w:rPr>
          <w:spacing w:val="-2"/>
          <w:sz w:val="24"/>
        </w:rPr>
        <w:t xml:space="preserve"> </w:t>
      </w:r>
      <w:r>
        <w:rPr>
          <w:sz w:val="24"/>
        </w:rPr>
        <w:t>duties;</w:t>
      </w:r>
    </w:p>
    <w:p w14:paraId="514FF5C5" w14:textId="77777777" w:rsidR="00E9458D" w:rsidRDefault="005C6BD6">
      <w:pPr>
        <w:pStyle w:val="ListParagraph"/>
        <w:numPr>
          <w:ilvl w:val="1"/>
          <w:numId w:val="709"/>
        </w:numPr>
        <w:tabs>
          <w:tab w:val="left" w:pos="2521"/>
        </w:tabs>
        <w:ind w:right="1701"/>
        <w:rPr>
          <w:sz w:val="24"/>
        </w:rPr>
      </w:pPr>
      <w:r>
        <w:rPr>
          <w:sz w:val="24"/>
        </w:rPr>
        <w:t>answering all calls unless he/she is on the phone or is in a client’s home when the incoming call is received, in which case, the call may be directed to voice</w:t>
      </w:r>
      <w:r>
        <w:rPr>
          <w:spacing w:val="-7"/>
          <w:sz w:val="24"/>
        </w:rPr>
        <w:t xml:space="preserve"> </w:t>
      </w:r>
      <w:r>
        <w:rPr>
          <w:sz w:val="24"/>
        </w:rPr>
        <w:t>mail.</w:t>
      </w:r>
    </w:p>
    <w:p w14:paraId="03946162" w14:textId="77777777" w:rsidR="00E9458D" w:rsidRDefault="005C6BD6">
      <w:pPr>
        <w:pStyle w:val="ListParagraph"/>
        <w:numPr>
          <w:ilvl w:val="1"/>
          <w:numId w:val="709"/>
        </w:numPr>
        <w:tabs>
          <w:tab w:val="left" w:pos="2521"/>
        </w:tabs>
        <w:ind w:hanging="361"/>
        <w:rPr>
          <w:sz w:val="24"/>
        </w:rPr>
      </w:pPr>
      <w:r>
        <w:rPr>
          <w:sz w:val="24"/>
        </w:rPr>
        <w:t>responding to other agreed upon means of communication; e.g. text, email,</w:t>
      </w:r>
      <w:r>
        <w:rPr>
          <w:spacing w:val="-4"/>
          <w:sz w:val="24"/>
        </w:rPr>
        <w:t xml:space="preserve"> </w:t>
      </w:r>
      <w:r>
        <w:rPr>
          <w:sz w:val="24"/>
        </w:rPr>
        <w:t>etc.;</w:t>
      </w:r>
    </w:p>
    <w:p w14:paraId="6E68A5C5" w14:textId="77777777" w:rsidR="00E9458D" w:rsidRDefault="005C6BD6">
      <w:pPr>
        <w:pStyle w:val="ListParagraph"/>
        <w:numPr>
          <w:ilvl w:val="1"/>
          <w:numId w:val="709"/>
        </w:numPr>
        <w:tabs>
          <w:tab w:val="left" w:pos="2521"/>
        </w:tabs>
        <w:ind w:right="1960"/>
        <w:rPr>
          <w:sz w:val="24"/>
        </w:rPr>
      </w:pPr>
      <w:r>
        <w:rPr>
          <w:sz w:val="24"/>
        </w:rPr>
        <w:t>responding to recorded messages within 15 minutes or sooner, if the situation</w:t>
      </w:r>
      <w:r>
        <w:rPr>
          <w:spacing w:val="-12"/>
          <w:sz w:val="24"/>
        </w:rPr>
        <w:t xml:space="preserve"> </w:t>
      </w:r>
      <w:r>
        <w:rPr>
          <w:sz w:val="24"/>
        </w:rPr>
        <w:t>is urgent;</w:t>
      </w:r>
    </w:p>
    <w:p w14:paraId="3FAC671C" w14:textId="77777777" w:rsidR="00E9458D" w:rsidRDefault="005C6BD6">
      <w:pPr>
        <w:pStyle w:val="ListParagraph"/>
        <w:numPr>
          <w:ilvl w:val="1"/>
          <w:numId w:val="709"/>
        </w:numPr>
        <w:tabs>
          <w:tab w:val="left" w:pos="2521"/>
        </w:tabs>
        <w:ind w:right="2095"/>
        <w:rPr>
          <w:sz w:val="24"/>
        </w:rPr>
      </w:pPr>
      <w:r>
        <w:rPr>
          <w:sz w:val="24"/>
        </w:rPr>
        <w:t>ensuring that service needs are directed to the appropriate individual and are addressed by that individual within one hour, unless travel distance is a</w:t>
      </w:r>
      <w:r>
        <w:rPr>
          <w:spacing w:val="-13"/>
          <w:sz w:val="24"/>
        </w:rPr>
        <w:t xml:space="preserve"> </w:t>
      </w:r>
      <w:r>
        <w:rPr>
          <w:sz w:val="24"/>
        </w:rPr>
        <w:t>factor;</w:t>
      </w:r>
    </w:p>
    <w:p w14:paraId="53FC706B" w14:textId="77777777" w:rsidR="00E9458D" w:rsidRDefault="005C6BD6">
      <w:pPr>
        <w:pStyle w:val="ListParagraph"/>
        <w:numPr>
          <w:ilvl w:val="1"/>
          <w:numId w:val="709"/>
        </w:numPr>
        <w:tabs>
          <w:tab w:val="left" w:pos="2520"/>
          <w:tab w:val="left" w:pos="2521"/>
        </w:tabs>
        <w:ind w:hanging="361"/>
        <w:rPr>
          <w:sz w:val="24"/>
        </w:rPr>
      </w:pPr>
      <w:r>
        <w:rPr>
          <w:sz w:val="24"/>
        </w:rPr>
        <w:t>operating within Agency policies and</w:t>
      </w:r>
      <w:r>
        <w:rPr>
          <w:spacing w:val="-4"/>
          <w:sz w:val="24"/>
        </w:rPr>
        <w:t xml:space="preserve"> </w:t>
      </w:r>
      <w:r>
        <w:rPr>
          <w:sz w:val="24"/>
        </w:rPr>
        <w:t>procedures;</w:t>
      </w:r>
    </w:p>
    <w:p w14:paraId="16718B25" w14:textId="77777777" w:rsidR="00E9458D" w:rsidRDefault="005C6BD6">
      <w:pPr>
        <w:pStyle w:val="ListParagraph"/>
        <w:numPr>
          <w:ilvl w:val="1"/>
          <w:numId w:val="709"/>
        </w:numPr>
        <w:tabs>
          <w:tab w:val="left" w:pos="2521"/>
        </w:tabs>
        <w:ind w:hanging="361"/>
        <w:rPr>
          <w:sz w:val="24"/>
        </w:rPr>
      </w:pPr>
      <w:r>
        <w:rPr>
          <w:sz w:val="24"/>
        </w:rPr>
        <w:t>referring key issue decisions to</w:t>
      </w:r>
      <w:r>
        <w:rPr>
          <w:spacing w:val="-1"/>
          <w:sz w:val="24"/>
        </w:rPr>
        <w:t xml:space="preserve"> </w:t>
      </w:r>
      <w:r>
        <w:rPr>
          <w:sz w:val="24"/>
        </w:rPr>
        <w:t>Supervisor/Administrator;</w:t>
      </w:r>
    </w:p>
    <w:p w14:paraId="1CF3CEDA" w14:textId="77777777" w:rsidR="00E9458D" w:rsidRDefault="005C6BD6">
      <w:pPr>
        <w:pStyle w:val="ListParagraph"/>
        <w:numPr>
          <w:ilvl w:val="1"/>
          <w:numId w:val="709"/>
        </w:numPr>
        <w:tabs>
          <w:tab w:val="left" w:pos="2521"/>
        </w:tabs>
        <w:spacing w:before="1"/>
        <w:ind w:hanging="361"/>
        <w:rPr>
          <w:sz w:val="24"/>
        </w:rPr>
      </w:pPr>
      <w:r>
        <w:rPr>
          <w:sz w:val="24"/>
        </w:rPr>
        <w:t>recognizing and responding to emergency</w:t>
      </w:r>
      <w:r>
        <w:rPr>
          <w:spacing w:val="-1"/>
          <w:sz w:val="24"/>
        </w:rPr>
        <w:t xml:space="preserve"> </w:t>
      </w:r>
      <w:r>
        <w:rPr>
          <w:sz w:val="24"/>
        </w:rPr>
        <w:t>inquiries;</w:t>
      </w:r>
    </w:p>
    <w:p w14:paraId="505354D1" w14:textId="77777777" w:rsidR="00E9458D" w:rsidRDefault="005C6BD6">
      <w:pPr>
        <w:pStyle w:val="ListParagraph"/>
        <w:numPr>
          <w:ilvl w:val="1"/>
          <w:numId w:val="709"/>
        </w:numPr>
        <w:tabs>
          <w:tab w:val="left" w:pos="2520"/>
          <w:tab w:val="left" w:pos="2521"/>
        </w:tabs>
        <w:ind w:hanging="361"/>
        <w:rPr>
          <w:sz w:val="24"/>
        </w:rPr>
      </w:pPr>
      <w:r>
        <w:rPr>
          <w:sz w:val="24"/>
        </w:rPr>
        <w:t>providing substitute workers, when</w:t>
      </w:r>
      <w:r>
        <w:rPr>
          <w:spacing w:val="-1"/>
          <w:sz w:val="24"/>
        </w:rPr>
        <w:t xml:space="preserve"> </w:t>
      </w:r>
      <w:r>
        <w:rPr>
          <w:sz w:val="24"/>
        </w:rPr>
        <w:t>required;</w:t>
      </w:r>
    </w:p>
    <w:p w14:paraId="27E9A4AD" w14:textId="77777777" w:rsidR="00E9458D" w:rsidRDefault="005C6BD6">
      <w:pPr>
        <w:pStyle w:val="ListParagraph"/>
        <w:numPr>
          <w:ilvl w:val="1"/>
          <w:numId w:val="709"/>
        </w:numPr>
        <w:tabs>
          <w:tab w:val="left" w:pos="2520"/>
          <w:tab w:val="left" w:pos="2521"/>
        </w:tabs>
        <w:ind w:hanging="361"/>
        <w:rPr>
          <w:sz w:val="24"/>
        </w:rPr>
      </w:pPr>
      <w:r>
        <w:rPr>
          <w:sz w:val="24"/>
        </w:rPr>
        <w:t>keeping notes on directions provided to</w:t>
      </w:r>
      <w:r>
        <w:rPr>
          <w:spacing w:val="-1"/>
          <w:sz w:val="24"/>
        </w:rPr>
        <w:t xml:space="preserve"> </w:t>
      </w:r>
      <w:r>
        <w:rPr>
          <w:sz w:val="24"/>
        </w:rPr>
        <w:t>workers;</w:t>
      </w:r>
    </w:p>
    <w:p w14:paraId="495F5704" w14:textId="77777777" w:rsidR="00E9458D" w:rsidRDefault="005C6BD6">
      <w:pPr>
        <w:pStyle w:val="ListParagraph"/>
        <w:numPr>
          <w:ilvl w:val="1"/>
          <w:numId w:val="709"/>
        </w:numPr>
        <w:tabs>
          <w:tab w:val="left" w:pos="2521"/>
        </w:tabs>
        <w:ind w:hanging="361"/>
        <w:rPr>
          <w:sz w:val="24"/>
        </w:rPr>
      </w:pPr>
      <w:r>
        <w:rPr>
          <w:sz w:val="24"/>
        </w:rPr>
        <w:t>taking referrals and contacting referred</w:t>
      </w:r>
      <w:r>
        <w:rPr>
          <w:spacing w:val="-1"/>
          <w:sz w:val="24"/>
        </w:rPr>
        <w:t xml:space="preserve"> </w:t>
      </w:r>
      <w:r>
        <w:rPr>
          <w:sz w:val="24"/>
        </w:rPr>
        <w:t>individuals;</w:t>
      </w:r>
    </w:p>
    <w:p w14:paraId="699A09F2" w14:textId="77777777" w:rsidR="00E9458D" w:rsidRDefault="005C6BD6">
      <w:pPr>
        <w:pStyle w:val="ListParagraph"/>
        <w:numPr>
          <w:ilvl w:val="1"/>
          <w:numId w:val="709"/>
        </w:numPr>
        <w:tabs>
          <w:tab w:val="left" w:pos="2520"/>
          <w:tab w:val="left" w:pos="2521"/>
        </w:tabs>
        <w:ind w:hanging="361"/>
        <w:rPr>
          <w:sz w:val="24"/>
        </w:rPr>
      </w:pPr>
      <w:r>
        <w:rPr>
          <w:sz w:val="24"/>
        </w:rPr>
        <w:t>documenting transactions and interactions with all</w:t>
      </w:r>
      <w:r>
        <w:rPr>
          <w:spacing w:val="-1"/>
          <w:sz w:val="24"/>
        </w:rPr>
        <w:t xml:space="preserve"> </w:t>
      </w:r>
      <w:r>
        <w:rPr>
          <w:sz w:val="24"/>
        </w:rPr>
        <w:t>contacts.</w:t>
      </w:r>
    </w:p>
    <w:p w14:paraId="557C6C6B" w14:textId="77777777" w:rsidR="00E9458D" w:rsidRDefault="005C6BD6">
      <w:pPr>
        <w:pStyle w:val="ListParagraph"/>
        <w:numPr>
          <w:ilvl w:val="0"/>
          <w:numId w:val="709"/>
        </w:numPr>
        <w:tabs>
          <w:tab w:val="left" w:pos="2085"/>
        </w:tabs>
        <w:ind w:right="1702"/>
        <w:jc w:val="both"/>
        <w:rPr>
          <w:sz w:val="24"/>
        </w:rPr>
      </w:pPr>
      <w:r>
        <w:rPr>
          <w:sz w:val="24"/>
        </w:rPr>
        <w:t>If the on-call person is not able to adequately provide advice and support over the phone and/or resolve the problem, then arrangements shall be made for a home</w:t>
      </w:r>
      <w:r>
        <w:rPr>
          <w:spacing w:val="-10"/>
          <w:sz w:val="24"/>
        </w:rPr>
        <w:t xml:space="preserve"> </w:t>
      </w:r>
      <w:r>
        <w:rPr>
          <w:sz w:val="24"/>
        </w:rPr>
        <w:t>visit.</w:t>
      </w:r>
    </w:p>
    <w:p w14:paraId="2158271B" w14:textId="77777777" w:rsidR="00E9458D" w:rsidRDefault="005C6BD6">
      <w:pPr>
        <w:pStyle w:val="ListParagraph"/>
        <w:numPr>
          <w:ilvl w:val="0"/>
          <w:numId w:val="709"/>
        </w:numPr>
        <w:tabs>
          <w:tab w:val="left" w:pos="2085"/>
        </w:tabs>
        <w:ind w:right="1703"/>
        <w:jc w:val="both"/>
        <w:rPr>
          <w:sz w:val="24"/>
        </w:rPr>
      </w:pPr>
      <w:r>
        <w:rPr>
          <w:sz w:val="24"/>
        </w:rPr>
        <w:t xml:space="preserve">Members of the Management Team shall be available for urgent situations on a </w:t>
      </w:r>
      <w:proofErr w:type="spellStart"/>
      <w:r>
        <w:rPr>
          <w:sz w:val="24"/>
        </w:rPr>
        <w:t>rota</w:t>
      </w:r>
      <w:proofErr w:type="spellEnd"/>
      <w:r>
        <w:rPr>
          <w:sz w:val="24"/>
        </w:rPr>
        <w:t xml:space="preserve"> system.</w:t>
      </w:r>
    </w:p>
    <w:p w14:paraId="4DE0EF4E" w14:textId="77777777" w:rsidR="00E9458D" w:rsidRDefault="005C6BD6">
      <w:pPr>
        <w:pStyle w:val="ListParagraph"/>
        <w:numPr>
          <w:ilvl w:val="0"/>
          <w:numId w:val="709"/>
        </w:numPr>
        <w:tabs>
          <w:tab w:val="left" w:pos="2085"/>
        </w:tabs>
        <w:ind w:right="1698"/>
        <w:jc w:val="both"/>
        <w:rPr>
          <w:sz w:val="24"/>
        </w:rPr>
      </w:pPr>
      <w:r>
        <w:rPr>
          <w:sz w:val="24"/>
        </w:rPr>
        <w:t>When a member of the Management Team is needed to attend to a situation, and the designated person is not able to do so, it is his/her responsibility to arrange for another Management Team member to take</w:t>
      </w:r>
      <w:r>
        <w:rPr>
          <w:spacing w:val="-4"/>
          <w:sz w:val="24"/>
        </w:rPr>
        <w:t xml:space="preserve"> </w:t>
      </w:r>
      <w:r>
        <w:rPr>
          <w:sz w:val="24"/>
        </w:rPr>
        <w:t>over.</w:t>
      </w:r>
    </w:p>
    <w:p w14:paraId="49495B87" w14:textId="77777777" w:rsidR="00E9458D" w:rsidRDefault="00E9458D">
      <w:pPr>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C03F977" w14:textId="77777777">
        <w:trPr>
          <w:trHeight w:val="611"/>
        </w:trPr>
        <w:tc>
          <w:tcPr>
            <w:tcW w:w="5689" w:type="dxa"/>
          </w:tcPr>
          <w:p w14:paraId="1E491BDE"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75BED49C" w14:textId="77777777" w:rsidR="00E9458D" w:rsidRDefault="00E9458D">
            <w:pPr>
              <w:pStyle w:val="TableParagraph"/>
              <w:ind w:left="0"/>
              <w:rPr>
                <w:sz w:val="24"/>
              </w:rPr>
            </w:pPr>
          </w:p>
          <w:p w14:paraId="34EF5105" w14:textId="77777777" w:rsidR="00E9458D" w:rsidRDefault="005C6BD6">
            <w:pPr>
              <w:pStyle w:val="TableParagraph"/>
              <w:ind w:left="487"/>
              <w:rPr>
                <w:sz w:val="20"/>
              </w:rPr>
            </w:pPr>
            <w:r>
              <w:rPr>
                <w:noProof/>
                <w:sz w:val="20"/>
              </w:rPr>
              <w:drawing>
                <wp:inline distT="0" distB="0" distL="0" distR="0" wp14:anchorId="7C519C37" wp14:editId="61E2D4D4">
                  <wp:extent cx="1390695" cy="966501"/>
                  <wp:effectExtent l="0" t="0" r="0" b="0"/>
                  <wp:docPr id="26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8B744E9" w14:textId="77777777">
        <w:trPr>
          <w:trHeight w:val="1184"/>
        </w:trPr>
        <w:tc>
          <w:tcPr>
            <w:tcW w:w="5689" w:type="dxa"/>
          </w:tcPr>
          <w:p w14:paraId="1F864377" w14:textId="77777777" w:rsidR="00E9458D" w:rsidRDefault="00E9458D">
            <w:pPr>
              <w:pStyle w:val="TableParagraph"/>
              <w:spacing w:before="1"/>
              <w:ind w:left="0"/>
              <w:rPr>
                <w:sz w:val="24"/>
              </w:rPr>
            </w:pPr>
          </w:p>
          <w:p w14:paraId="7CD70205"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5F757931" w14:textId="77777777" w:rsidR="00E9458D" w:rsidRDefault="00E9458D">
            <w:pPr>
              <w:rPr>
                <w:sz w:val="2"/>
                <w:szCs w:val="2"/>
              </w:rPr>
            </w:pPr>
          </w:p>
        </w:tc>
      </w:tr>
      <w:tr w:rsidR="00E9458D" w14:paraId="1ABAB7AA" w14:textId="77777777">
        <w:trPr>
          <w:trHeight w:val="277"/>
        </w:trPr>
        <w:tc>
          <w:tcPr>
            <w:tcW w:w="5689" w:type="dxa"/>
            <w:vMerge w:val="restart"/>
          </w:tcPr>
          <w:p w14:paraId="69DB7F00" w14:textId="77777777" w:rsidR="00E9458D" w:rsidRDefault="00E9458D">
            <w:pPr>
              <w:pStyle w:val="TableParagraph"/>
              <w:spacing w:before="1"/>
              <w:ind w:left="0"/>
              <w:rPr>
                <w:sz w:val="24"/>
              </w:rPr>
            </w:pPr>
          </w:p>
          <w:p w14:paraId="24A41378" w14:textId="77777777" w:rsidR="00E9458D" w:rsidRDefault="005C6BD6">
            <w:pPr>
              <w:pStyle w:val="TableParagraph"/>
              <w:rPr>
                <w:b/>
                <w:sz w:val="24"/>
              </w:rPr>
            </w:pPr>
            <w:r>
              <w:rPr>
                <w:b/>
                <w:sz w:val="24"/>
              </w:rPr>
              <w:t>Policy Title: On-Call Services</w:t>
            </w:r>
          </w:p>
        </w:tc>
        <w:tc>
          <w:tcPr>
            <w:tcW w:w="3168" w:type="dxa"/>
          </w:tcPr>
          <w:p w14:paraId="458BAEB9"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3.10.61</w:t>
            </w:r>
          </w:p>
        </w:tc>
      </w:tr>
      <w:tr w:rsidR="00E9458D" w14:paraId="109FD9CC" w14:textId="77777777">
        <w:trPr>
          <w:trHeight w:val="275"/>
        </w:trPr>
        <w:tc>
          <w:tcPr>
            <w:tcW w:w="5689" w:type="dxa"/>
            <w:vMerge/>
            <w:tcBorders>
              <w:top w:val="nil"/>
            </w:tcBorders>
          </w:tcPr>
          <w:p w14:paraId="0824C10A" w14:textId="77777777" w:rsidR="00E9458D" w:rsidRDefault="00E9458D">
            <w:pPr>
              <w:rPr>
                <w:sz w:val="2"/>
                <w:szCs w:val="2"/>
              </w:rPr>
            </w:pPr>
          </w:p>
        </w:tc>
        <w:tc>
          <w:tcPr>
            <w:tcW w:w="3168" w:type="dxa"/>
          </w:tcPr>
          <w:p w14:paraId="050E4CAA" w14:textId="77777777" w:rsidR="00E9458D" w:rsidRDefault="005C6BD6">
            <w:pPr>
              <w:pStyle w:val="TableParagraph"/>
              <w:spacing w:line="255" w:lineRule="exact"/>
              <w:rPr>
                <w:b/>
                <w:sz w:val="24"/>
              </w:rPr>
            </w:pPr>
            <w:r>
              <w:rPr>
                <w:b/>
                <w:sz w:val="24"/>
              </w:rPr>
              <w:t>Effective Date:</w:t>
            </w:r>
          </w:p>
        </w:tc>
      </w:tr>
      <w:tr w:rsidR="00E9458D" w14:paraId="03D84696" w14:textId="77777777">
        <w:trPr>
          <w:trHeight w:val="275"/>
        </w:trPr>
        <w:tc>
          <w:tcPr>
            <w:tcW w:w="5689" w:type="dxa"/>
            <w:vMerge/>
            <w:tcBorders>
              <w:top w:val="nil"/>
            </w:tcBorders>
          </w:tcPr>
          <w:p w14:paraId="5F7317E3" w14:textId="77777777" w:rsidR="00E9458D" w:rsidRDefault="00E9458D">
            <w:pPr>
              <w:rPr>
                <w:sz w:val="2"/>
                <w:szCs w:val="2"/>
              </w:rPr>
            </w:pPr>
          </w:p>
        </w:tc>
        <w:tc>
          <w:tcPr>
            <w:tcW w:w="3168" w:type="dxa"/>
          </w:tcPr>
          <w:p w14:paraId="5D6842D1" w14:textId="77777777" w:rsidR="00E9458D" w:rsidRDefault="005C6BD6">
            <w:pPr>
              <w:pStyle w:val="TableParagraph"/>
              <w:spacing w:line="255" w:lineRule="exact"/>
              <w:rPr>
                <w:b/>
                <w:sz w:val="24"/>
              </w:rPr>
            </w:pPr>
            <w:r>
              <w:rPr>
                <w:b/>
                <w:sz w:val="24"/>
              </w:rPr>
              <w:t>Revision Date:</w:t>
            </w:r>
          </w:p>
        </w:tc>
      </w:tr>
      <w:tr w:rsidR="00E9458D" w14:paraId="3C04513E" w14:textId="77777777">
        <w:trPr>
          <w:trHeight w:val="276"/>
        </w:trPr>
        <w:tc>
          <w:tcPr>
            <w:tcW w:w="5689" w:type="dxa"/>
            <w:vMerge/>
            <w:tcBorders>
              <w:top w:val="nil"/>
            </w:tcBorders>
          </w:tcPr>
          <w:p w14:paraId="1B18A93C" w14:textId="77777777" w:rsidR="00E9458D" w:rsidRDefault="00E9458D">
            <w:pPr>
              <w:rPr>
                <w:sz w:val="2"/>
                <w:szCs w:val="2"/>
              </w:rPr>
            </w:pPr>
          </w:p>
        </w:tc>
        <w:tc>
          <w:tcPr>
            <w:tcW w:w="3168" w:type="dxa"/>
          </w:tcPr>
          <w:p w14:paraId="1C2113E1" w14:textId="77777777" w:rsidR="00E9458D" w:rsidRDefault="005C6BD6">
            <w:pPr>
              <w:pStyle w:val="TableParagraph"/>
              <w:spacing w:before="1" w:line="255" w:lineRule="exact"/>
              <w:rPr>
                <w:b/>
                <w:sz w:val="24"/>
              </w:rPr>
            </w:pPr>
            <w:r>
              <w:rPr>
                <w:b/>
                <w:sz w:val="24"/>
              </w:rPr>
              <w:t>Approved By:</w:t>
            </w:r>
          </w:p>
        </w:tc>
      </w:tr>
      <w:tr w:rsidR="00E9458D" w14:paraId="0EF2BC0B" w14:textId="77777777">
        <w:trPr>
          <w:trHeight w:val="275"/>
        </w:trPr>
        <w:tc>
          <w:tcPr>
            <w:tcW w:w="5689" w:type="dxa"/>
            <w:vMerge/>
            <w:tcBorders>
              <w:top w:val="nil"/>
            </w:tcBorders>
          </w:tcPr>
          <w:p w14:paraId="0CAD7B56" w14:textId="77777777" w:rsidR="00E9458D" w:rsidRDefault="00E9458D">
            <w:pPr>
              <w:rPr>
                <w:sz w:val="2"/>
                <w:szCs w:val="2"/>
              </w:rPr>
            </w:pPr>
          </w:p>
        </w:tc>
        <w:tc>
          <w:tcPr>
            <w:tcW w:w="3168" w:type="dxa"/>
          </w:tcPr>
          <w:p w14:paraId="7661547A" w14:textId="77777777" w:rsidR="00E9458D" w:rsidRDefault="005C6BD6">
            <w:pPr>
              <w:pStyle w:val="TableParagraph"/>
              <w:spacing w:line="255" w:lineRule="exact"/>
              <w:rPr>
                <w:b/>
                <w:sz w:val="24"/>
              </w:rPr>
            </w:pPr>
            <w:r>
              <w:rPr>
                <w:b/>
                <w:sz w:val="24"/>
              </w:rPr>
              <w:t>Page Number: Page 3 of 3</w:t>
            </w:r>
          </w:p>
        </w:tc>
      </w:tr>
    </w:tbl>
    <w:p w14:paraId="11249EE2" w14:textId="77777777" w:rsidR="00E9458D" w:rsidRDefault="00E9458D">
      <w:pPr>
        <w:pStyle w:val="BodyText"/>
        <w:spacing w:before="2"/>
        <w:ind w:left="0" w:firstLine="0"/>
        <w:rPr>
          <w:sz w:val="16"/>
        </w:rPr>
      </w:pPr>
    </w:p>
    <w:p w14:paraId="44EFF002" w14:textId="77777777" w:rsidR="00E9458D" w:rsidRDefault="005C6BD6">
      <w:pPr>
        <w:pStyle w:val="ListParagraph"/>
        <w:numPr>
          <w:ilvl w:val="0"/>
          <w:numId w:val="709"/>
        </w:numPr>
        <w:tabs>
          <w:tab w:val="left" w:pos="2085"/>
        </w:tabs>
        <w:spacing w:before="90"/>
        <w:ind w:right="1703"/>
        <w:jc w:val="both"/>
        <w:rPr>
          <w:sz w:val="24"/>
        </w:rPr>
      </w:pPr>
      <w:r>
        <w:rPr>
          <w:sz w:val="24"/>
        </w:rPr>
        <w:t>On-call staff shall have access to the Agency office to obtain supplies, review records and handle issues that cannot be dealt with</w:t>
      </w:r>
      <w:r>
        <w:rPr>
          <w:spacing w:val="-2"/>
          <w:sz w:val="24"/>
        </w:rPr>
        <w:t xml:space="preserve"> </w:t>
      </w:r>
      <w:r>
        <w:rPr>
          <w:sz w:val="24"/>
        </w:rPr>
        <w:t>remotely.</w:t>
      </w:r>
    </w:p>
    <w:p w14:paraId="43D76780" w14:textId="77777777" w:rsidR="00E9458D" w:rsidRDefault="005C6BD6">
      <w:pPr>
        <w:pStyle w:val="ListParagraph"/>
        <w:numPr>
          <w:ilvl w:val="0"/>
          <w:numId w:val="709"/>
        </w:numPr>
        <w:tabs>
          <w:tab w:val="left" w:pos="2161"/>
        </w:tabs>
        <w:ind w:left="2160" w:right="1697" w:hanging="393"/>
        <w:jc w:val="both"/>
        <w:rPr>
          <w:sz w:val="20"/>
        </w:rPr>
      </w:pPr>
      <w:r>
        <w:rPr>
          <w:sz w:val="24"/>
        </w:rPr>
        <w:t>In the event of an emergency, the person on-call shall call 9-1-1 on behalf of the client and get back to him/her</w:t>
      </w:r>
      <w:r>
        <w:rPr>
          <w:spacing w:val="-1"/>
          <w:sz w:val="24"/>
        </w:rPr>
        <w:t xml:space="preserve"> </w:t>
      </w:r>
      <w:r>
        <w:rPr>
          <w:sz w:val="24"/>
        </w:rPr>
        <w:t>immediately.</w:t>
      </w:r>
    </w:p>
    <w:p w14:paraId="39AA6D1F" w14:textId="77777777" w:rsidR="00E9458D" w:rsidRDefault="005C6BD6">
      <w:pPr>
        <w:pStyle w:val="ListParagraph"/>
        <w:numPr>
          <w:ilvl w:val="0"/>
          <w:numId w:val="709"/>
        </w:numPr>
        <w:tabs>
          <w:tab w:val="left" w:pos="2161"/>
        </w:tabs>
        <w:ind w:left="2160" w:right="1697" w:hanging="442"/>
        <w:jc w:val="both"/>
        <w:rPr>
          <w:sz w:val="24"/>
        </w:rPr>
      </w:pPr>
      <w:r>
        <w:rPr>
          <w:sz w:val="24"/>
        </w:rPr>
        <w:t>If requests for routine service are made during non-working hours, on-call staff shall advise the caller that the request has been received, noted, and an Agency Representative will get back to</w:t>
      </w:r>
      <w:r>
        <w:rPr>
          <w:spacing w:val="-1"/>
          <w:sz w:val="24"/>
        </w:rPr>
        <w:t xml:space="preserve"> </w:t>
      </w:r>
      <w:r>
        <w:rPr>
          <w:sz w:val="24"/>
        </w:rPr>
        <w:t>them:</w:t>
      </w:r>
    </w:p>
    <w:p w14:paraId="5A290D03" w14:textId="77777777" w:rsidR="00E9458D" w:rsidRDefault="005C6BD6">
      <w:pPr>
        <w:pStyle w:val="ListParagraph"/>
        <w:numPr>
          <w:ilvl w:val="1"/>
          <w:numId w:val="709"/>
        </w:numPr>
        <w:tabs>
          <w:tab w:val="left" w:pos="2509"/>
          <w:tab w:val="left" w:pos="2510"/>
        </w:tabs>
        <w:ind w:left="2509" w:hanging="426"/>
        <w:rPr>
          <w:sz w:val="24"/>
        </w:rPr>
      </w:pPr>
      <w:r>
        <w:rPr>
          <w:sz w:val="24"/>
        </w:rPr>
        <w:t>the next day, if the call is received on a</w:t>
      </w:r>
      <w:r>
        <w:rPr>
          <w:spacing w:val="-1"/>
          <w:sz w:val="24"/>
        </w:rPr>
        <w:t xml:space="preserve"> </w:t>
      </w:r>
      <w:r>
        <w:rPr>
          <w:sz w:val="24"/>
        </w:rPr>
        <w:t>weekday,</w:t>
      </w:r>
    </w:p>
    <w:p w14:paraId="73E50241" w14:textId="77777777" w:rsidR="00E9458D" w:rsidRDefault="005C6BD6">
      <w:pPr>
        <w:pStyle w:val="ListParagraph"/>
        <w:numPr>
          <w:ilvl w:val="1"/>
          <w:numId w:val="709"/>
        </w:numPr>
        <w:tabs>
          <w:tab w:val="left" w:pos="2509"/>
          <w:tab w:val="left" w:pos="2510"/>
        </w:tabs>
        <w:ind w:left="2509" w:hanging="426"/>
        <w:rPr>
          <w:sz w:val="24"/>
        </w:rPr>
      </w:pPr>
      <w:r>
        <w:rPr>
          <w:sz w:val="24"/>
        </w:rPr>
        <w:t>on Monday, if the call is received during the weekend;</w:t>
      </w:r>
      <w:r>
        <w:rPr>
          <w:spacing w:val="-2"/>
          <w:sz w:val="24"/>
        </w:rPr>
        <w:t xml:space="preserve"> </w:t>
      </w:r>
      <w:r>
        <w:rPr>
          <w:sz w:val="24"/>
        </w:rPr>
        <w:t>or,</w:t>
      </w:r>
    </w:p>
    <w:p w14:paraId="33947379" w14:textId="77777777" w:rsidR="00E9458D" w:rsidRDefault="005C6BD6">
      <w:pPr>
        <w:pStyle w:val="ListParagraph"/>
        <w:numPr>
          <w:ilvl w:val="1"/>
          <w:numId w:val="709"/>
        </w:numPr>
        <w:tabs>
          <w:tab w:val="left" w:pos="2509"/>
          <w:tab w:val="left" w:pos="2510"/>
        </w:tabs>
        <w:ind w:left="2509" w:hanging="426"/>
        <w:rPr>
          <w:sz w:val="24"/>
        </w:rPr>
      </w:pPr>
      <w:r>
        <w:rPr>
          <w:sz w:val="24"/>
        </w:rPr>
        <w:t>on the first following a statutory</w:t>
      </w:r>
      <w:r>
        <w:rPr>
          <w:spacing w:val="-1"/>
          <w:sz w:val="24"/>
        </w:rPr>
        <w:t xml:space="preserve"> </w:t>
      </w:r>
      <w:r>
        <w:rPr>
          <w:sz w:val="24"/>
        </w:rPr>
        <w:t>holiday(s).</w:t>
      </w:r>
    </w:p>
    <w:p w14:paraId="611EA62C" w14:textId="77777777" w:rsidR="00E9458D" w:rsidRDefault="005C6BD6">
      <w:pPr>
        <w:pStyle w:val="ListParagraph"/>
        <w:numPr>
          <w:ilvl w:val="0"/>
          <w:numId w:val="709"/>
        </w:numPr>
        <w:tabs>
          <w:tab w:val="left" w:pos="2161"/>
        </w:tabs>
        <w:ind w:left="2160" w:hanging="443"/>
        <w:jc w:val="left"/>
        <w:rPr>
          <w:sz w:val="24"/>
        </w:rPr>
      </w:pPr>
      <w:r>
        <w:rPr>
          <w:sz w:val="24"/>
        </w:rPr>
        <w:t>A log of inquiries received during on-call periods, hall be maintained, which</w:t>
      </w:r>
      <w:r>
        <w:rPr>
          <w:spacing w:val="-4"/>
          <w:sz w:val="24"/>
        </w:rPr>
        <w:t xml:space="preserve"> </w:t>
      </w:r>
      <w:r>
        <w:rPr>
          <w:sz w:val="24"/>
        </w:rPr>
        <w:t>include:</w:t>
      </w:r>
    </w:p>
    <w:p w14:paraId="6FD9CF2E" w14:textId="77777777" w:rsidR="00E9458D" w:rsidRDefault="005C6BD6">
      <w:pPr>
        <w:pStyle w:val="ListParagraph"/>
        <w:numPr>
          <w:ilvl w:val="1"/>
          <w:numId w:val="709"/>
        </w:numPr>
        <w:tabs>
          <w:tab w:val="left" w:pos="2510"/>
        </w:tabs>
        <w:ind w:left="2509" w:hanging="350"/>
        <w:rPr>
          <w:sz w:val="24"/>
        </w:rPr>
      </w:pPr>
      <w:r>
        <w:rPr>
          <w:sz w:val="24"/>
        </w:rPr>
        <w:t>identity of response</w:t>
      </w:r>
      <w:r>
        <w:rPr>
          <w:spacing w:val="-1"/>
          <w:sz w:val="24"/>
        </w:rPr>
        <w:t xml:space="preserve"> </w:t>
      </w:r>
      <w:r>
        <w:rPr>
          <w:sz w:val="24"/>
        </w:rPr>
        <w:t>person;</w:t>
      </w:r>
    </w:p>
    <w:p w14:paraId="11EE18D1" w14:textId="77777777" w:rsidR="00E9458D" w:rsidRDefault="005C6BD6">
      <w:pPr>
        <w:pStyle w:val="ListParagraph"/>
        <w:numPr>
          <w:ilvl w:val="1"/>
          <w:numId w:val="709"/>
        </w:numPr>
        <w:tabs>
          <w:tab w:val="left" w:pos="2510"/>
        </w:tabs>
        <w:ind w:left="2509" w:hanging="350"/>
        <w:rPr>
          <w:sz w:val="24"/>
        </w:rPr>
      </w:pPr>
      <w:r>
        <w:rPr>
          <w:sz w:val="24"/>
        </w:rPr>
        <w:t>contents of the</w:t>
      </w:r>
      <w:r>
        <w:rPr>
          <w:spacing w:val="-1"/>
          <w:sz w:val="24"/>
        </w:rPr>
        <w:t xml:space="preserve"> </w:t>
      </w:r>
      <w:r>
        <w:rPr>
          <w:sz w:val="24"/>
        </w:rPr>
        <w:t>inquiry;</w:t>
      </w:r>
    </w:p>
    <w:p w14:paraId="763ABC33" w14:textId="77777777" w:rsidR="00E9458D" w:rsidRDefault="005C6BD6">
      <w:pPr>
        <w:pStyle w:val="ListParagraph"/>
        <w:numPr>
          <w:ilvl w:val="1"/>
          <w:numId w:val="709"/>
        </w:numPr>
        <w:tabs>
          <w:tab w:val="left" w:pos="2510"/>
        </w:tabs>
        <w:ind w:left="2509" w:hanging="350"/>
        <w:rPr>
          <w:sz w:val="24"/>
        </w:rPr>
      </w:pPr>
      <w:r>
        <w:rPr>
          <w:sz w:val="24"/>
        </w:rPr>
        <w:t>action(s) taken to address the</w:t>
      </w:r>
      <w:r>
        <w:rPr>
          <w:spacing w:val="-2"/>
          <w:sz w:val="24"/>
        </w:rPr>
        <w:t xml:space="preserve"> </w:t>
      </w:r>
      <w:r>
        <w:rPr>
          <w:sz w:val="24"/>
        </w:rPr>
        <w:t>inquiry;</w:t>
      </w:r>
    </w:p>
    <w:p w14:paraId="4652EC29" w14:textId="77777777" w:rsidR="00E9458D" w:rsidRDefault="005C6BD6">
      <w:pPr>
        <w:pStyle w:val="ListParagraph"/>
        <w:numPr>
          <w:ilvl w:val="1"/>
          <w:numId w:val="709"/>
        </w:numPr>
        <w:tabs>
          <w:tab w:val="left" w:pos="2510"/>
        </w:tabs>
        <w:ind w:left="2509" w:hanging="350"/>
        <w:rPr>
          <w:sz w:val="24"/>
        </w:rPr>
      </w:pPr>
      <w:r>
        <w:rPr>
          <w:sz w:val="24"/>
        </w:rPr>
        <w:t>time and date of each</w:t>
      </w:r>
      <w:r>
        <w:rPr>
          <w:spacing w:val="-2"/>
          <w:sz w:val="24"/>
        </w:rPr>
        <w:t xml:space="preserve"> </w:t>
      </w:r>
      <w:r>
        <w:rPr>
          <w:sz w:val="24"/>
        </w:rPr>
        <w:t>inquiry.</w:t>
      </w:r>
    </w:p>
    <w:p w14:paraId="763AAFA4" w14:textId="77777777" w:rsidR="00E9458D" w:rsidRDefault="005C6BD6">
      <w:pPr>
        <w:pStyle w:val="ListParagraph"/>
        <w:numPr>
          <w:ilvl w:val="0"/>
          <w:numId w:val="709"/>
        </w:numPr>
        <w:tabs>
          <w:tab w:val="left" w:pos="2085"/>
        </w:tabs>
        <w:spacing w:before="1"/>
        <w:ind w:hanging="444"/>
        <w:jc w:val="left"/>
        <w:rPr>
          <w:sz w:val="24"/>
        </w:rPr>
      </w:pPr>
      <w:r>
        <w:rPr>
          <w:sz w:val="24"/>
        </w:rPr>
        <w:t>Inquiry follow-up actions and/or activities shall be documented on the client’s</w:t>
      </w:r>
      <w:r>
        <w:rPr>
          <w:spacing w:val="-6"/>
          <w:sz w:val="24"/>
        </w:rPr>
        <w:t xml:space="preserve"> </w:t>
      </w:r>
      <w:r>
        <w:rPr>
          <w:sz w:val="24"/>
        </w:rPr>
        <w:t>record.</w:t>
      </w:r>
    </w:p>
    <w:p w14:paraId="4471231C" w14:textId="77777777" w:rsidR="00E9458D" w:rsidRDefault="005C6BD6">
      <w:pPr>
        <w:pStyle w:val="ListParagraph"/>
        <w:numPr>
          <w:ilvl w:val="0"/>
          <w:numId w:val="709"/>
        </w:numPr>
        <w:tabs>
          <w:tab w:val="left" w:pos="2085"/>
        </w:tabs>
        <w:ind w:right="1702" w:hanging="443"/>
        <w:jc w:val="left"/>
        <w:rPr>
          <w:sz w:val="24"/>
        </w:rPr>
      </w:pPr>
      <w:r>
        <w:rPr>
          <w:sz w:val="24"/>
        </w:rPr>
        <w:t>Arrangements with a professional answering service may be established as a contingency</w:t>
      </w:r>
      <w:r>
        <w:rPr>
          <w:spacing w:val="-1"/>
          <w:sz w:val="24"/>
        </w:rPr>
        <w:t xml:space="preserve"> </w:t>
      </w:r>
      <w:r>
        <w:rPr>
          <w:sz w:val="24"/>
        </w:rPr>
        <w:t>plan.</w:t>
      </w:r>
    </w:p>
    <w:p w14:paraId="435CBED1" w14:textId="77777777" w:rsidR="00E9458D" w:rsidRDefault="005C6BD6">
      <w:pPr>
        <w:pStyle w:val="ListParagraph"/>
        <w:numPr>
          <w:ilvl w:val="0"/>
          <w:numId w:val="709"/>
        </w:numPr>
        <w:tabs>
          <w:tab w:val="left" w:pos="2085"/>
        </w:tabs>
        <w:ind w:right="1697" w:hanging="443"/>
        <w:jc w:val="left"/>
        <w:rPr>
          <w:sz w:val="24"/>
        </w:rPr>
      </w:pPr>
      <w:r>
        <w:rPr>
          <w:sz w:val="24"/>
        </w:rPr>
        <w:t>Upon admission, clients shall be advised about the Agency‘s availability 24-7 and be issued written procedures and telephone number(s) for on-call</w:t>
      </w:r>
      <w:r>
        <w:rPr>
          <w:spacing w:val="-3"/>
          <w:sz w:val="24"/>
        </w:rPr>
        <w:t xml:space="preserve"> </w:t>
      </w:r>
      <w:r>
        <w:rPr>
          <w:sz w:val="24"/>
        </w:rPr>
        <w:t>service.</w:t>
      </w:r>
    </w:p>
    <w:p w14:paraId="58112301" w14:textId="77777777" w:rsidR="00E9458D" w:rsidRDefault="00E9458D">
      <w:pPr>
        <w:pStyle w:val="BodyText"/>
        <w:ind w:left="0" w:firstLine="0"/>
      </w:pPr>
    </w:p>
    <w:p w14:paraId="2478B75B" w14:textId="77777777" w:rsidR="00E9458D" w:rsidRDefault="005C6BD6">
      <w:pPr>
        <w:pStyle w:val="Heading2"/>
      </w:pPr>
      <w:r>
        <w:t>FORMS</w:t>
      </w:r>
    </w:p>
    <w:p w14:paraId="461ED74E" w14:textId="77777777" w:rsidR="00E9458D" w:rsidRDefault="005C6BD6">
      <w:pPr>
        <w:pStyle w:val="BodyText"/>
        <w:ind w:left="1761" w:firstLine="0"/>
      </w:pPr>
      <w:r>
        <w:t>1. On-Call Inquiry Log</w:t>
      </w:r>
    </w:p>
    <w:p w14:paraId="28369C7C" w14:textId="77777777" w:rsidR="00E9458D" w:rsidRDefault="00E9458D">
      <w:pPr>
        <w:sectPr w:rsidR="00E9458D">
          <w:footerReference w:type="default" r:id="rId53"/>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4A4ACA1" w14:textId="77777777">
        <w:trPr>
          <w:trHeight w:val="671"/>
        </w:trPr>
        <w:tc>
          <w:tcPr>
            <w:tcW w:w="5689" w:type="dxa"/>
          </w:tcPr>
          <w:p w14:paraId="521E1005" w14:textId="77777777" w:rsidR="00E9458D" w:rsidRDefault="005C6BD6">
            <w:pPr>
              <w:pStyle w:val="TableParagraph"/>
              <w:spacing w:before="6" w:line="330" w:lineRule="atLeast"/>
              <w:ind w:right="786"/>
              <w:rPr>
                <w:b/>
                <w:sz w:val="24"/>
              </w:rPr>
            </w:pPr>
            <w:r>
              <w:rPr>
                <w:b/>
                <w:sz w:val="24"/>
              </w:rPr>
              <w:t>Right Accord Private Duty-Home Health Care Policies and Procedures</w:t>
            </w:r>
          </w:p>
        </w:tc>
        <w:tc>
          <w:tcPr>
            <w:tcW w:w="3168" w:type="dxa"/>
            <w:vMerge w:val="restart"/>
          </w:tcPr>
          <w:p w14:paraId="66597AE3" w14:textId="77777777" w:rsidR="00E9458D" w:rsidRDefault="00E9458D">
            <w:pPr>
              <w:pStyle w:val="TableParagraph"/>
              <w:ind w:left="0"/>
              <w:rPr>
                <w:sz w:val="24"/>
              </w:rPr>
            </w:pPr>
          </w:p>
          <w:p w14:paraId="11CC45F6" w14:textId="77777777" w:rsidR="00E9458D" w:rsidRDefault="005C6BD6">
            <w:pPr>
              <w:pStyle w:val="TableParagraph"/>
              <w:ind w:left="487"/>
              <w:rPr>
                <w:sz w:val="20"/>
              </w:rPr>
            </w:pPr>
            <w:r>
              <w:rPr>
                <w:noProof/>
                <w:sz w:val="20"/>
              </w:rPr>
              <w:drawing>
                <wp:inline distT="0" distB="0" distL="0" distR="0" wp14:anchorId="560BA3C1" wp14:editId="1795FBAE">
                  <wp:extent cx="1390695" cy="966501"/>
                  <wp:effectExtent l="0" t="0" r="0" b="0"/>
                  <wp:docPr id="26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9537D2E" w14:textId="77777777">
        <w:trPr>
          <w:trHeight w:val="1124"/>
        </w:trPr>
        <w:tc>
          <w:tcPr>
            <w:tcW w:w="5689" w:type="dxa"/>
          </w:tcPr>
          <w:p w14:paraId="1C7F9A85" w14:textId="77777777" w:rsidR="00E9458D" w:rsidRDefault="00E9458D">
            <w:pPr>
              <w:pStyle w:val="TableParagraph"/>
              <w:spacing w:before="1"/>
              <w:ind w:left="0"/>
              <w:rPr>
                <w:sz w:val="24"/>
              </w:rPr>
            </w:pPr>
          </w:p>
          <w:p w14:paraId="6657A7B9"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4BCA4204" w14:textId="77777777" w:rsidR="00E9458D" w:rsidRDefault="00E9458D">
            <w:pPr>
              <w:rPr>
                <w:sz w:val="2"/>
                <w:szCs w:val="2"/>
              </w:rPr>
            </w:pPr>
          </w:p>
        </w:tc>
      </w:tr>
      <w:tr w:rsidR="00E9458D" w14:paraId="427C2729" w14:textId="77777777">
        <w:trPr>
          <w:trHeight w:val="277"/>
        </w:trPr>
        <w:tc>
          <w:tcPr>
            <w:tcW w:w="5689" w:type="dxa"/>
            <w:vMerge w:val="restart"/>
          </w:tcPr>
          <w:p w14:paraId="02F60C81" w14:textId="77777777" w:rsidR="00E9458D" w:rsidRDefault="00E9458D">
            <w:pPr>
              <w:pStyle w:val="TableParagraph"/>
              <w:spacing w:before="1"/>
              <w:ind w:left="0"/>
              <w:rPr>
                <w:sz w:val="24"/>
              </w:rPr>
            </w:pPr>
          </w:p>
          <w:p w14:paraId="344A6C95" w14:textId="77777777" w:rsidR="00E9458D" w:rsidRDefault="005C6BD6">
            <w:pPr>
              <w:pStyle w:val="TableParagraph"/>
              <w:ind w:left="1548" w:right="726" w:hanging="1441"/>
              <w:rPr>
                <w:b/>
                <w:sz w:val="24"/>
              </w:rPr>
            </w:pPr>
            <w:r>
              <w:rPr>
                <w:b/>
                <w:sz w:val="24"/>
              </w:rPr>
              <w:t>Policy Title: Client’s Consent for Referral and Release of Information</w:t>
            </w:r>
          </w:p>
        </w:tc>
        <w:tc>
          <w:tcPr>
            <w:tcW w:w="3168" w:type="dxa"/>
          </w:tcPr>
          <w:p w14:paraId="2634610E"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3.10.70</w:t>
            </w:r>
          </w:p>
        </w:tc>
      </w:tr>
      <w:tr w:rsidR="00E9458D" w14:paraId="4281AB81" w14:textId="77777777">
        <w:trPr>
          <w:trHeight w:val="275"/>
        </w:trPr>
        <w:tc>
          <w:tcPr>
            <w:tcW w:w="5689" w:type="dxa"/>
            <w:vMerge/>
            <w:tcBorders>
              <w:top w:val="nil"/>
            </w:tcBorders>
          </w:tcPr>
          <w:p w14:paraId="2FF717E7" w14:textId="77777777" w:rsidR="00E9458D" w:rsidRDefault="00E9458D">
            <w:pPr>
              <w:rPr>
                <w:sz w:val="2"/>
                <w:szCs w:val="2"/>
              </w:rPr>
            </w:pPr>
          </w:p>
        </w:tc>
        <w:tc>
          <w:tcPr>
            <w:tcW w:w="3168" w:type="dxa"/>
          </w:tcPr>
          <w:p w14:paraId="355CC1C0" w14:textId="77777777" w:rsidR="00E9458D" w:rsidRDefault="005C6BD6">
            <w:pPr>
              <w:pStyle w:val="TableParagraph"/>
              <w:spacing w:line="255" w:lineRule="exact"/>
              <w:rPr>
                <w:b/>
                <w:sz w:val="24"/>
              </w:rPr>
            </w:pPr>
            <w:r>
              <w:rPr>
                <w:b/>
                <w:sz w:val="24"/>
              </w:rPr>
              <w:t>Effective Date:</w:t>
            </w:r>
          </w:p>
        </w:tc>
      </w:tr>
      <w:tr w:rsidR="00E9458D" w14:paraId="12897452" w14:textId="77777777">
        <w:trPr>
          <w:trHeight w:val="275"/>
        </w:trPr>
        <w:tc>
          <w:tcPr>
            <w:tcW w:w="5689" w:type="dxa"/>
            <w:vMerge/>
            <w:tcBorders>
              <w:top w:val="nil"/>
            </w:tcBorders>
          </w:tcPr>
          <w:p w14:paraId="039D5C05" w14:textId="77777777" w:rsidR="00E9458D" w:rsidRDefault="00E9458D">
            <w:pPr>
              <w:rPr>
                <w:sz w:val="2"/>
                <w:szCs w:val="2"/>
              </w:rPr>
            </w:pPr>
          </w:p>
        </w:tc>
        <w:tc>
          <w:tcPr>
            <w:tcW w:w="3168" w:type="dxa"/>
          </w:tcPr>
          <w:p w14:paraId="46DFCB5C" w14:textId="77777777" w:rsidR="00E9458D" w:rsidRDefault="005C6BD6">
            <w:pPr>
              <w:pStyle w:val="TableParagraph"/>
              <w:spacing w:line="255" w:lineRule="exact"/>
              <w:rPr>
                <w:b/>
                <w:sz w:val="24"/>
              </w:rPr>
            </w:pPr>
            <w:r>
              <w:rPr>
                <w:b/>
                <w:sz w:val="24"/>
              </w:rPr>
              <w:t>Revision Date:</w:t>
            </w:r>
          </w:p>
        </w:tc>
      </w:tr>
      <w:tr w:rsidR="00E9458D" w14:paraId="43B0FFC7" w14:textId="77777777">
        <w:trPr>
          <w:trHeight w:val="276"/>
        </w:trPr>
        <w:tc>
          <w:tcPr>
            <w:tcW w:w="5689" w:type="dxa"/>
            <w:vMerge/>
            <w:tcBorders>
              <w:top w:val="nil"/>
            </w:tcBorders>
          </w:tcPr>
          <w:p w14:paraId="3E4036D8" w14:textId="77777777" w:rsidR="00E9458D" w:rsidRDefault="00E9458D">
            <w:pPr>
              <w:rPr>
                <w:sz w:val="2"/>
                <w:szCs w:val="2"/>
              </w:rPr>
            </w:pPr>
          </w:p>
        </w:tc>
        <w:tc>
          <w:tcPr>
            <w:tcW w:w="3168" w:type="dxa"/>
          </w:tcPr>
          <w:p w14:paraId="4084DA21" w14:textId="77777777" w:rsidR="00E9458D" w:rsidRDefault="005C6BD6">
            <w:pPr>
              <w:pStyle w:val="TableParagraph"/>
              <w:spacing w:before="1" w:line="255" w:lineRule="exact"/>
              <w:rPr>
                <w:b/>
                <w:sz w:val="24"/>
              </w:rPr>
            </w:pPr>
            <w:r>
              <w:rPr>
                <w:b/>
                <w:sz w:val="24"/>
              </w:rPr>
              <w:t>Approved By:</w:t>
            </w:r>
          </w:p>
        </w:tc>
      </w:tr>
      <w:tr w:rsidR="00E9458D" w14:paraId="6A6BF616" w14:textId="77777777">
        <w:trPr>
          <w:trHeight w:val="275"/>
        </w:trPr>
        <w:tc>
          <w:tcPr>
            <w:tcW w:w="5689" w:type="dxa"/>
            <w:vMerge/>
            <w:tcBorders>
              <w:top w:val="nil"/>
            </w:tcBorders>
          </w:tcPr>
          <w:p w14:paraId="78513C52" w14:textId="77777777" w:rsidR="00E9458D" w:rsidRDefault="00E9458D">
            <w:pPr>
              <w:rPr>
                <w:sz w:val="2"/>
                <w:szCs w:val="2"/>
              </w:rPr>
            </w:pPr>
          </w:p>
        </w:tc>
        <w:tc>
          <w:tcPr>
            <w:tcW w:w="3168" w:type="dxa"/>
          </w:tcPr>
          <w:p w14:paraId="5F841D7C" w14:textId="77777777" w:rsidR="00E9458D" w:rsidRDefault="005C6BD6">
            <w:pPr>
              <w:pStyle w:val="TableParagraph"/>
              <w:spacing w:line="255" w:lineRule="exact"/>
              <w:rPr>
                <w:b/>
                <w:sz w:val="24"/>
              </w:rPr>
            </w:pPr>
            <w:r>
              <w:rPr>
                <w:b/>
                <w:sz w:val="24"/>
              </w:rPr>
              <w:t>Page Number: Page 1 of 2</w:t>
            </w:r>
          </w:p>
        </w:tc>
      </w:tr>
    </w:tbl>
    <w:p w14:paraId="4ACC943D" w14:textId="77777777" w:rsidR="00E9458D" w:rsidRDefault="00E9458D">
      <w:pPr>
        <w:pStyle w:val="BodyText"/>
        <w:ind w:left="0" w:firstLine="0"/>
        <w:rPr>
          <w:sz w:val="16"/>
        </w:rPr>
      </w:pPr>
    </w:p>
    <w:p w14:paraId="255FD7BB" w14:textId="77777777" w:rsidR="00E9458D" w:rsidRDefault="005C6BD6">
      <w:pPr>
        <w:pStyle w:val="Heading2"/>
        <w:spacing w:before="92"/>
        <w:rPr>
          <w:rFonts w:ascii="Arial" w:hAnsi="Arial"/>
        </w:rPr>
      </w:pPr>
      <w:bookmarkStart w:id="37" w:name="_bookmark37"/>
      <w:bookmarkEnd w:id="37"/>
      <w:r>
        <w:rPr>
          <w:rFonts w:ascii="Arial" w:hAnsi="Arial"/>
        </w:rPr>
        <w:t>Client’s Consent for Referral and Release of Information</w:t>
      </w:r>
    </w:p>
    <w:p w14:paraId="68E3E62A" w14:textId="77777777" w:rsidR="00E9458D" w:rsidRDefault="005C6BD6">
      <w:pPr>
        <w:spacing w:before="138"/>
        <w:ind w:left="1800"/>
        <w:rPr>
          <w:b/>
          <w:sz w:val="24"/>
        </w:rPr>
      </w:pPr>
      <w:r>
        <w:rPr>
          <w:b/>
          <w:sz w:val="24"/>
        </w:rPr>
        <w:t>PURPOSE</w:t>
      </w:r>
    </w:p>
    <w:p w14:paraId="0A01D32B" w14:textId="77777777" w:rsidR="00E9458D" w:rsidRDefault="005C6BD6">
      <w:pPr>
        <w:pStyle w:val="BodyText"/>
        <w:ind w:left="1800" w:right="1698" w:firstLine="0"/>
        <w:jc w:val="both"/>
      </w:pPr>
      <w:r>
        <w:t>To obtain a client's written consent to make a referral to another resource and to share and exchange his/her personal information with that resource on a need-to- know basis and in accordance with relative legislation.</w:t>
      </w:r>
    </w:p>
    <w:p w14:paraId="030EE068" w14:textId="77777777" w:rsidR="00E9458D" w:rsidRDefault="00E9458D">
      <w:pPr>
        <w:pStyle w:val="BodyText"/>
        <w:ind w:left="0" w:firstLine="0"/>
      </w:pPr>
    </w:p>
    <w:p w14:paraId="6CC3A9B4" w14:textId="77777777" w:rsidR="00E9458D" w:rsidRDefault="005C6BD6">
      <w:pPr>
        <w:pStyle w:val="Heading2"/>
      </w:pPr>
      <w:r>
        <w:t>POLICY</w:t>
      </w:r>
    </w:p>
    <w:p w14:paraId="295259E0" w14:textId="77777777" w:rsidR="00E9458D" w:rsidRDefault="005C6BD6">
      <w:pPr>
        <w:pStyle w:val="BodyText"/>
        <w:ind w:left="1800" w:right="1698" w:firstLine="0"/>
        <w:jc w:val="both"/>
      </w:pPr>
      <w:r>
        <w:t>Right Accord Private Duty- Home Health Care obtains the clients/client representatives’ written, informed consent to acquire, keep, use, disclose and release information that is relevant to their care. Clients have the right to give full, partial or no consent, with the understanding that partial or no consent may result in the Agency’s inability to provide effective</w:t>
      </w:r>
      <w:r>
        <w:rPr>
          <w:spacing w:val="-1"/>
        </w:rPr>
        <w:t xml:space="preserve"> </w:t>
      </w:r>
      <w:r>
        <w:t>service.</w:t>
      </w:r>
    </w:p>
    <w:p w14:paraId="574EBE1D" w14:textId="77777777" w:rsidR="00E9458D" w:rsidRDefault="00E9458D">
      <w:pPr>
        <w:pStyle w:val="BodyText"/>
        <w:ind w:left="0" w:firstLine="0"/>
      </w:pPr>
    </w:p>
    <w:p w14:paraId="02E05347" w14:textId="77777777" w:rsidR="00E9458D" w:rsidRDefault="005C6BD6">
      <w:pPr>
        <w:pStyle w:val="Heading2"/>
      </w:pPr>
      <w:r>
        <w:t>PROCEDURES</w:t>
      </w:r>
    </w:p>
    <w:p w14:paraId="72E77E1E" w14:textId="77777777" w:rsidR="00E9458D" w:rsidRDefault="005C6BD6">
      <w:pPr>
        <w:pStyle w:val="ListParagraph"/>
        <w:numPr>
          <w:ilvl w:val="0"/>
          <w:numId w:val="708"/>
        </w:numPr>
        <w:tabs>
          <w:tab w:val="left" w:pos="2161"/>
        </w:tabs>
        <w:spacing w:before="1"/>
        <w:ind w:right="1699"/>
        <w:jc w:val="both"/>
        <w:rPr>
          <w:sz w:val="24"/>
        </w:rPr>
      </w:pPr>
      <w:r>
        <w:rPr>
          <w:sz w:val="24"/>
        </w:rPr>
        <w:t>When conducting an assessment, the Supervisor shall review with the client/client’s representative the types of information required and explain how this information may be</w:t>
      </w:r>
      <w:r>
        <w:rPr>
          <w:spacing w:val="-1"/>
          <w:sz w:val="24"/>
        </w:rPr>
        <w:t xml:space="preserve"> </w:t>
      </w:r>
      <w:r>
        <w:rPr>
          <w:sz w:val="24"/>
        </w:rPr>
        <w:t>used.</w:t>
      </w:r>
    </w:p>
    <w:p w14:paraId="35DE2F00" w14:textId="77777777" w:rsidR="00E9458D" w:rsidRDefault="005C6BD6">
      <w:pPr>
        <w:pStyle w:val="ListParagraph"/>
        <w:numPr>
          <w:ilvl w:val="0"/>
          <w:numId w:val="708"/>
        </w:numPr>
        <w:tabs>
          <w:tab w:val="left" w:pos="2161"/>
        </w:tabs>
        <w:ind w:right="1696"/>
        <w:jc w:val="both"/>
        <w:rPr>
          <w:sz w:val="24"/>
        </w:rPr>
      </w:pPr>
      <w:r>
        <w:rPr>
          <w:sz w:val="24"/>
        </w:rPr>
        <w:t xml:space="preserve">The client/client’s representative shall be asked to sign a </w:t>
      </w:r>
      <w:r>
        <w:rPr>
          <w:i/>
          <w:sz w:val="24"/>
        </w:rPr>
        <w:t xml:space="preserve">Consent for Referral &amp; Release of Information </w:t>
      </w:r>
      <w:r>
        <w:rPr>
          <w:sz w:val="24"/>
        </w:rPr>
        <w:t>form, which gives the Agency authorization to obtain, keep, use, disclose and release information to health care providers involved in the client’s care, third party payers, and other organizations, companies or community resources, which shall/may assist the client to meet home care</w:t>
      </w:r>
      <w:r>
        <w:rPr>
          <w:spacing w:val="-3"/>
          <w:sz w:val="24"/>
        </w:rPr>
        <w:t xml:space="preserve"> </w:t>
      </w:r>
      <w:r>
        <w:rPr>
          <w:sz w:val="24"/>
        </w:rPr>
        <w:t>needs.</w:t>
      </w:r>
    </w:p>
    <w:p w14:paraId="27BDE559" w14:textId="77777777" w:rsidR="00E9458D" w:rsidRDefault="005C6BD6">
      <w:pPr>
        <w:pStyle w:val="ListParagraph"/>
        <w:numPr>
          <w:ilvl w:val="0"/>
          <w:numId w:val="708"/>
        </w:numPr>
        <w:tabs>
          <w:tab w:val="left" w:pos="2161"/>
        </w:tabs>
        <w:jc w:val="both"/>
        <w:rPr>
          <w:sz w:val="24"/>
        </w:rPr>
      </w:pPr>
      <w:r>
        <w:rPr>
          <w:sz w:val="24"/>
        </w:rPr>
        <w:t xml:space="preserve">The </w:t>
      </w:r>
      <w:r>
        <w:rPr>
          <w:i/>
          <w:sz w:val="24"/>
        </w:rPr>
        <w:t>Consent for Referral &amp; Release of Information</w:t>
      </w:r>
      <w:r>
        <w:rPr>
          <w:i/>
          <w:spacing w:val="-2"/>
          <w:sz w:val="24"/>
        </w:rPr>
        <w:t xml:space="preserve"> </w:t>
      </w:r>
      <w:r>
        <w:rPr>
          <w:sz w:val="24"/>
        </w:rPr>
        <w:t>shall:</w:t>
      </w:r>
    </w:p>
    <w:p w14:paraId="3B1452B6" w14:textId="77777777" w:rsidR="00E9458D" w:rsidRDefault="005C6BD6">
      <w:pPr>
        <w:pStyle w:val="ListParagraph"/>
        <w:numPr>
          <w:ilvl w:val="1"/>
          <w:numId w:val="708"/>
        </w:numPr>
        <w:tabs>
          <w:tab w:val="left" w:pos="2521"/>
        </w:tabs>
        <w:ind w:hanging="361"/>
        <w:jc w:val="both"/>
        <w:rPr>
          <w:sz w:val="24"/>
        </w:rPr>
      </w:pPr>
      <w:r>
        <w:rPr>
          <w:sz w:val="24"/>
        </w:rPr>
        <w:t>be</w:t>
      </w:r>
      <w:r>
        <w:rPr>
          <w:spacing w:val="-1"/>
          <w:sz w:val="24"/>
        </w:rPr>
        <w:t xml:space="preserve"> </w:t>
      </w:r>
      <w:r>
        <w:rPr>
          <w:sz w:val="24"/>
        </w:rPr>
        <w:t>understandable;</w:t>
      </w:r>
    </w:p>
    <w:p w14:paraId="15B5DF9E" w14:textId="77777777" w:rsidR="00E9458D" w:rsidRDefault="005C6BD6">
      <w:pPr>
        <w:pStyle w:val="ListParagraph"/>
        <w:numPr>
          <w:ilvl w:val="1"/>
          <w:numId w:val="708"/>
        </w:numPr>
        <w:tabs>
          <w:tab w:val="left" w:pos="2521"/>
        </w:tabs>
        <w:ind w:hanging="361"/>
        <w:jc w:val="both"/>
        <w:rPr>
          <w:sz w:val="24"/>
        </w:rPr>
      </w:pPr>
      <w:r>
        <w:rPr>
          <w:sz w:val="24"/>
        </w:rPr>
        <w:t>be written in clear and concise language;</w:t>
      </w:r>
      <w:r>
        <w:rPr>
          <w:spacing w:val="-2"/>
          <w:sz w:val="24"/>
        </w:rPr>
        <w:t xml:space="preserve"> </w:t>
      </w:r>
      <w:r>
        <w:rPr>
          <w:sz w:val="24"/>
        </w:rPr>
        <w:t>and,</w:t>
      </w:r>
    </w:p>
    <w:p w14:paraId="7D507F85" w14:textId="77777777" w:rsidR="00E9458D" w:rsidRDefault="005C6BD6">
      <w:pPr>
        <w:pStyle w:val="ListParagraph"/>
        <w:numPr>
          <w:ilvl w:val="1"/>
          <w:numId w:val="708"/>
        </w:numPr>
        <w:tabs>
          <w:tab w:val="left" w:pos="2521"/>
        </w:tabs>
        <w:ind w:right="1702"/>
        <w:jc w:val="both"/>
        <w:rPr>
          <w:sz w:val="24"/>
        </w:rPr>
      </w:pPr>
      <w:r>
        <w:rPr>
          <w:sz w:val="24"/>
        </w:rPr>
        <w:t>delineate the specific persons, organizations, companies and/or community resources with which information may be</w:t>
      </w:r>
      <w:r>
        <w:rPr>
          <w:spacing w:val="-1"/>
          <w:sz w:val="24"/>
        </w:rPr>
        <w:t xml:space="preserve"> </w:t>
      </w:r>
      <w:r>
        <w:rPr>
          <w:sz w:val="24"/>
        </w:rPr>
        <w:t>released.</w:t>
      </w:r>
    </w:p>
    <w:p w14:paraId="14390A54" w14:textId="77777777" w:rsidR="00E9458D" w:rsidRDefault="005C6BD6">
      <w:pPr>
        <w:pStyle w:val="ListParagraph"/>
        <w:numPr>
          <w:ilvl w:val="0"/>
          <w:numId w:val="708"/>
        </w:numPr>
        <w:tabs>
          <w:tab w:val="left" w:pos="2161"/>
        </w:tabs>
        <w:ind w:right="1698"/>
        <w:jc w:val="both"/>
        <w:rPr>
          <w:sz w:val="24"/>
        </w:rPr>
      </w:pPr>
      <w:r>
        <w:rPr>
          <w:sz w:val="24"/>
        </w:rPr>
        <w:t xml:space="preserve">The signed a </w:t>
      </w:r>
      <w:r>
        <w:rPr>
          <w:i/>
          <w:sz w:val="24"/>
        </w:rPr>
        <w:t xml:space="preserve">Consent for Referral &amp; Release of Information </w:t>
      </w:r>
      <w:r>
        <w:rPr>
          <w:sz w:val="24"/>
        </w:rPr>
        <w:t>shall be placed in the client’s</w:t>
      </w:r>
      <w:r>
        <w:rPr>
          <w:spacing w:val="-2"/>
          <w:sz w:val="24"/>
        </w:rPr>
        <w:t xml:space="preserve"> </w:t>
      </w:r>
      <w:r>
        <w:rPr>
          <w:sz w:val="24"/>
        </w:rPr>
        <w:t>file.</w:t>
      </w:r>
    </w:p>
    <w:p w14:paraId="6B4DF97A" w14:textId="77777777" w:rsidR="00E9458D" w:rsidRDefault="00E9458D">
      <w:pPr>
        <w:pStyle w:val="BodyText"/>
        <w:ind w:left="0" w:firstLine="0"/>
      </w:pPr>
    </w:p>
    <w:p w14:paraId="2968A9AB" w14:textId="77777777" w:rsidR="00E9458D" w:rsidRDefault="005C6BD6">
      <w:pPr>
        <w:pStyle w:val="Heading2"/>
      </w:pPr>
      <w:r>
        <w:t>CROSS-POLICY REFERENCE</w:t>
      </w:r>
    </w:p>
    <w:p w14:paraId="2F41D1C6" w14:textId="77777777" w:rsidR="00E9458D" w:rsidRDefault="005C6BD6">
      <w:pPr>
        <w:pStyle w:val="ListParagraph"/>
        <w:numPr>
          <w:ilvl w:val="0"/>
          <w:numId w:val="707"/>
        </w:numPr>
        <w:tabs>
          <w:tab w:val="left" w:pos="2226"/>
          <w:tab w:val="left" w:pos="2227"/>
        </w:tabs>
        <w:rPr>
          <w:sz w:val="24"/>
        </w:rPr>
      </w:pPr>
      <w:r>
        <w:rPr>
          <w:sz w:val="24"/>
        </w:rPr>
        <w:t>Termination or Transfer of Client</w:t>
      </w:r>
      <w:r>
        <w:rPr>
          <w:spacing w:val="-4"/>
          <w:sz w:val="24"/>
        </w:rPr>
        <w:t xml:space="preserve"> </w:t>
      </w:r>
      <w:r>
        <w:rPr>
          <w:sz w:val="24"/>
        </w:rPr>
        <w:t>Services</w:t>
      </w:r>
    </w:p>
    <w:p w14:paraId="0B196BCE" w14:textId="77777777" w:rsidR="00E9458D" w:rsidRDefault="005C6BD6">
      <w:pPr>
        <w:pStyle w:val="ListParagraph"/>
        <w:numPr>
          <w:ilvl w:val="0"/>
          <w:numId w:val="707"/>
        </w:numPr>
        <w:tabs>
          <w:tab w:val="left" w:pos="2226"/>
          <w:tab w:val="left" w:pos="2227"/>
        </w:tabs>
        <w:rPr>
          <w:sz w:val="24"/>
        </w:rPr>
      </w:pPr>
      <w:r>
        <w:rPr>
          <w:sz w:val="24"/>
        </w:rPr>
        <w:t>Coordination of Client Care with Outside</w:t>
      </w:r>
      <w:r>
        <w:rPr>
          <w:spacing w:val="-2"/>
          <w:sz w:val="24"/>
        </w:rPr>
        <w:t xml:space="preserve"> </w:t>
      </w:r>
      <w:r>
        <w:rPr>
          <w:sz w:val="24"/>
        </w:rPr>
        <w:t>Resources</w:t>
      </w:r>
    </w:p>
    <w:p w14:paraId="69496D43" w14:textId="77777777" w:rsidR="00E9458D" w:rsidRDefault="005C6BD6">
      <w:pPr>
        <w:pStyle w:val="ListParagraph"/>
        <w:numPr>
          <w:ilvl w:val="0"/>
          <w:numId w:val="707"/>
        </w:numPr>
        <w:tabs>
          <w:tab w:val="left" w:pos="2226"/>
          <w:tab w:val="left" w:pos="2227"/>
        </w:tabs>
        <w:rPr>
          <w:sz w:val="24"/>
        </w:rPr>
      </w:pPr>
      <w:r>
        <w:rPr>
          <w:sz w:val="24"/>
        </w:rPr>
        <w:t>Service Delivery</w:t>
      </w:r>
      <w:r>
        <w:rPr>
          <w:spacing w:val="-1"/>
          <w:sz w:val="24"/>
        </w:rPr>
        <w:t xml:space="preserve"> </w:t>
      </w:r>
      <w:r>
        <w:rPr>
          <w:sz w:val="24"/>
        </w:rPr>
        <w:t>Process</w:t>
      </w:r>
    </w:p>
    <w:p w14:paraId="40F1A2B8" w14:textId="77777777" w:rsidR="00E9458D" w:rsidRDefault="005C6BD6">
      <w:pPr>
        <w:pStyle w:val="ListParagraph"/>
        <w:numPr>
          <w:ilvl w:val="0"/>
          <w:numId w:val="707"/>
        </w:numPr>
        <w:tabs>
          <w:tab w:val="left" w:pos="2226"/>
          <w:tab w:val="left" w:pos="2227"/>
        </w:tabs>
        <w:spacing w:before="1" w:line="275" w:lineRule="exact"/>
        <w:rPr>
          <w:sz w:val="24"/>
        </w:rPr>
      </w:pPr>
      <w:r>
        <w:rPr>
          <w:sz w:val="24"/>
        </w:rPr>
        <w:t>Service Plan</w:t>
      </w:r>
    </w:p>
    <w:p w14:paraId="10FC3E98" w14:textId="77777777" w:rsidR="00E9458D" w:rsidRDefault="005C6BD6">
      <w:pPr>
        <w:pStyle w:val="Heading2"/>
        <w:spacing w:line="275" w:lineRule="exact"/>
      </w:pPr>
      <w:r>
        <w:t>FORMS</w:t>
      </w:r>
    </w:p>
    <w:p w14:paraId="37FA0737" w14:textId="77777777" w:rsidR="00E9458D" w:rsidRDefault="00E9458D">
      <w:pPr>
        <w:spacing w:line="275" w:lineRule="exact"/>
        <w:sectPr w:rsidR="00E9458D">
          <w:footerReference w:type="default" r:id="rId54"/>
          <w:pgSz w:w="12240" w:h="15840"/>
          <w:pgMar w:top="720" w:right="100" w:bottom="1300" w:left="0" w:header="0" w:footer="1109" w:gutter="0"/>
          <w:pgBorders w:offsetFrom="page">
            <w:top w:val="single" w:sz="4" w:space="24" w:color="000000"/>
            <w:left w:val="single" w:sz="4" w:space="24" w:color="000000"/>
            <w:bottom w:val="single" w:sz="4" w:space="24" w:color="000000"/>
            <w:right w:val="single" w:sz="4" w:space="24" w:color="000000"/>
          </w:pgBorders>
          <w:pgNumType w:start="13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99FAF1F" w14:textId="77777777">
        <w:trPr>
          <w:trHeight w:val="671"/>
        </w:trPr>
        <w:tc>
          <w:tcPr>
            <w:tcW w:w="5689" w:type="dxa"/>
          </w:tcPr>
          <w:p w14:paraId="0DF39317" w14:textId="77777777" w:rsidR="00E9458D" w:rsidRDefault="005C6BD6">
            <w:pPr>
              <w:pStyle w:val="TableParagraph"/>
              <w:spacing w:before="6" w:line="330" w:lineRule="atLeast"/>
              <w:ind w:right="786"/>
              <w:rPr>
                <w:b/>
                <w:sz w:val="24"/>
              </w:rPr>
            </w:pPr>
            <w:r>
              <w:rPr>
                <w:b/>
                <w:sz w:val="24"/>
              </w:rPr>
              <w:t>Right Accord Private Duty-Home Health Care Policies and Procedures</w:t>
            </w:r>
          </w:p>
        </w:tc>
        <w:tc>
          <w:tcPr>
            <w:tcW w:w="3168" w:type="dxa"/>
            <w:vMerge w:val="restart"/>
          </w:tcPr>
          <w:p w14:paraId="545E7F1E" w14:textId="77777777" w:rsidR="00E9458D" w:rsidRDefault="00E9458D">
            <w:pPr>
              <w:pStyle w:val="TableParagraph"/>
              <w:ind w:left="0"/>
              <w:rPr>
                <w:b/>
                <w:sz w:val="24"/>
              </w:rPr>
            </w:pPr>
          </w:p>
          <w:p w14:paraId="483F90B8" w14:textId="77777777" w:rsidR="00E9458D" w:rsidRDefault="005C6BD6">
            <w:pPr>
              <w:pStyle w:val="TableParagraph"/>
              <w:ind w:left="487"/>
              <w:rPr>
                <w:sz w:val="20"/>
              </w:rPr>
            </w:pPr>
            <w:r>
              <w:rPr>
                <w:noProof/>
                <w:sz w:val="20"/>
              </w:rPr>
              <w:drawing>
                <wp:inline distT="0" distB="0" distL="0" distR="0" wp14:anchorId="6FE51082" wp14:editId="41B74450">
                  <wp:extent cx="1390695" cy="966501"/>
                  <wp:effectExtent l="0" t="0" r="0" b="0"/>
                  <wp:docPr id="26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64F7CC8" w14:textId="77777777">
        <w:trPr>
          <w:trHeight w:val="1124"/>
        </w:trPr>
        <w:tc>
          <w:tcPr>
            <w:tcW w:w="5689" w:type="dxa"/>
          </w:tcPr>
          <w:p w14:paraId="0E0E0EA8" w14:textId="77777777" w:rsidR="00E9458D" w:rsidRDefault="00E9458D">
            <w:pPr>
              <w:pStyle w:val="TableParagraph"/>
              <w:spacing w:before="1"/>
              <w:ind w:left="0"/>
              <w:rPr>
                <w:b/>
                <w:sz w:val="24"/>
              </w:rPr>
            </w:pPr>
          </w:p>
          <w:p w14:paraId="4C550711"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74FCEE51" w14:textId="77777777" w:rsidR="00E9458D" w:rsidRDefault="00E9458D">
            <w:pPr>
              <w:rPr>
                <w:sz w:val="2"/>
                <w:szCs w:val="2"/>
              </w:rPr>
            </w:pPr>
          </w:p>
        </w:tc>
      </w:tr>
      <w:tr w:rsidR="00E9458D" w14:paraId="19753D7C" w14:textId="77777777">
        <w:trPr>
          <w:trHeight w:val="277"/>
        </w:trPr>
        <w:tc>
          <w:tcPr>
            <w:tcW w:w="5689" w:type="dxa"/>
            <w:vMerge w:val="restart"/>
          </w:tcPr>
          <w:p w14:paraId="5272D91A" w14:textId="77777777" w:rsidR="00E9458D" w:rsidRDefault="00E9458D">
            <w:pPr>
              <w:pStyle w:val="TableParagraph"/>
              <w:spacing w:before="1"/>
              <w:ind w:left="0"/>
              <w:rPr>
                <w:b/>
                <w:sz w:val="24"/>
              </w:rPr>
            </w:pPr>
          </w:p>
          <w:p w14:paraId="1AFF891F" w14:textId="77777777" w:rsidR="00E9458D" w:rsidRDefault="005C6BD6">
            <w:pPr>
              <w:pStyle w:val="TableParagraph"/>
              <w:ind w:left="1548" w:right="726" w:hanging="1441"/>
              <w:rPr>
                <w:b/>
                <w:sz w:val="24"/>
              </w:rPr>
            </w:pPr>
            <w:r>
              <w:rPr>
                <w:b/>
                <w:sz w:val="24"/>
              </w:rPr>
              <w:t>Policy Title: Client’s Consent for Referral and Release of Information</w:t>
            </w:r>
          </w:p>
        </w:tc>
        <w:tc>
          <w:tcPr>
            <w:tcW w:w="3168" w:type="dxa"/>
          </w:tcPr>
          <w:p w14:paraId="583C3976"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3.10.70</w:t>
            </w:r>
          </w:p>
        </w:tc>
      </w:tr>
      <w:tr w:rsidR="00E9458D" w14:paraId="3BF6E787" w14:textId="77777777">
        <w:trPr>
          <w:trHeight w:val="275"/>
        </w:trPr>
        <w:tc>
          <w:tcPr>
            <w:tcW w:w="5689" w:type="dxa"/>
            <w:vMerge/>
            <w:tcBorders>
              <w:top w:val="nil"/>
            </w:tcBorders>
          </w:tcPr>
          <w:p w14:paraId="41C47AD0" w14:textId="77777777" w:rsidR="00E9458D" w:rsidRDefault="00E9458D">
            <w:pPr>
              <w:rPr>
                <w:sz w:val="2"/>
                <w:szCs w:val="2"/>
              </w:rPr>
            </w:pPr>
          </w:p>
        </w:tc>
        <w:tc>
          <w:tcPr>
            <w:tcW w:w="3168" w:type="dxa"/>
          </w:tcPr>
          <w:p w14:paraId="29A86351" w14:textId="77777777" w:rsidR="00E9458D" w:rsidRDefault="005C6BD6">
            <w:pPr>
              <w:pStyle w:val="TableParagraph"/>
              <w:spacing w:line="255" w:lineRule="exact"/>
              <w:rPr>
                <w:b/>
                <w:sz w:val="24"/>
              </w:rPr>
            </w:pPr>
            <w:r>
              <w:rPr>
                <w:b/>
                <w:sz w:val="24"/>
              </w:rPr>
              <w:t>Effective Date:</w:t>
            </w:r>
          </w:p>
        </w:tc>
      </w:tr>
      <w:tr w:rsidR="00E9458D" w14:paraId="4433DE75" w14:textId="77777777">
        <w:trPr>
          <w:trHeight w:val="275"/>
        </w:trPr>
        <w:tc>
          <w:tcPr>
            <w:tcW w:w="5689" w:type="dxa"/>
            <w:vMerge/>
            <w:tcBorders>
              <w:top w:val="nil"/>
            </w:tcBorders>
          </w:tcPr>
          <w:p w14:paraId="0A1CFC5D" w14:textId="77777777" w:rsidR="00E9458D" w:rsidRDefault="00E9458D">
            <w:pPr>
              <w:rPr>
                <w:sz w:val="2"/>
                <w:szCs w:val="2"/>
              </w:rPr>
            </w:pPr>
          </w:p>
        </w:tc>
        <w:tc>
          <w:tcPr>
            <w:tcW w:w="3168" w:type="dxa"/>
          </w:tcPr>
          <w:p w14:paraId="150A38DB" w14:textId="77777777" w:rsidR="00E9458D" w:rsidRDefault="005C6BD6">
            <w:pPr>
              <w:pStyle w:val="TableParagraph"/>
              <w:spacing w:line="255" w:lineRule="exact"/>
              <w:rPr>
                <w:b/>
                <w:sz w:val="24"/>
              </w:rPr>
            </w:pPr>
            <w:r>
              <w:rPr>
                <w:b/>
                <w:sz w:val="24"/>
              </w:rPr>
              <w:t>Revision Date:</w:t>
            </w:r>
          </w:p>
        </w:tc>
      </w:tr>
      <w:tr w:rsidR="00E9458D" w14:paraId="08F488A2" w14:textId="77777777">
        <w:trPr>
          <w:trHeight w:val="276"/>
        </w:trPr>
        <w:tc>
          <w:tcPr>
            <w:tcW w:w="5689" w:type="dxa"/>
            <w:vMerge/>
            <w:tcBorders>
              <w:top w:val="nil"/>
            </w:tcBorders>
          </w:tcPr>
          <w:p w14:paraId="14EA117D" w14:textId="77777777" w:rsidR="00E9458D" w:rsidRDefault="00E9458D">
            <w:pPr>
              <w:rPr>
                <w:sz w:val="2"/>
                <w:szCs w:val="2"/>
              </w:rPr>
            </w:pPr>
          </w:p>
        </w:tc>
        <w:tc>
          <w:tcPr>
            <w:tcW w:w="3168" w:type="dxa"/>
          </w:tcPr>
          <w:p w14:paraId="72AD99DC" w14:textId="77777777" w:rsidR="00E9458D" w:rsidRDefault="005C6BD6">
            <w:pPr>
              <w:pStyle w:val="TableParagraph"/>
              <w:spacing w:before="1" w:line="255" w:lineRule="exact"/>
              <w:rPr>
                <w:b/>
                <w:sz w:val="24"/>
              </w:rPr>
            </w:pPr>
            <w:r>
              <w:rPr>
                <w:b/>
                <w:sz w:val="24"/>
              </w:rPr>
              <w:t>Approved By:</w:t>
            </w:r>
          </w:p>
        </w:tc>
      </w:tr>
      <w:tr w:rsidR="00E9458D" w14:paraId="0AF89AF4" w14:textId="77777777">
        <w:trPr>
          <w:trHeight w:val="275"/>
        </w:trPr>
        <w:tc>
          <w:tcPr>
            <w:tcW w:w="5689" w:type="dxa"/>
            <w:vMerge/>
            <w:tcBorders>
              <w:top w:val="nil"/>
            </w:tcBorders>
          </w:tcPr>
          <w:p w14:paraId="282A5E22" w14:textId="77777777" w:rsidR="00E9458D" w:rsidRDefault="00E9458D">
            <w:pPr>
              <w:rPr>
                <w:sz w:val="2"/>
                <w:szCs w:val="2"/>
              </w:rPr>
            </w:pPr>
          </w:p>
        </w:tc>
        <w:tc>
          <w:tcPr>
            <w:tcW w:w="3168" w:type="dxa"/>
          </w:tcPr>
          <w:p w14:paraId="7C6A096D" w14:textId="77777777" w:rsidR="00E9458D" w:rsidRDefault="005C6BD6">
            <w:pPr>
              <w:pStyle w:val="TableParagraph"/>
              <w:spacing w:line="255" w:lineRule="exact"/>
              <w:rPr>
                <w:b/>
                <w:sz w:val="24"/>
              </w:rPr>
            </w:pPr>
            <w:r>
              <w:rPr>
                <w:b/>
                <w:sz w:val="24"/>
              </w:rPr>
              <w:t>Page Number: Page 2 of 2</w:t>
            </w:r>
          </w:p>
        </w:tc>
      </w:tr>
    </w:tbl>
    <w:p w14:paraId="7E5D3BF5" w14:textId="77777777" w:rsidR="00E9458D" w:rsidRDefault="00E9458D">
      <w:pPr>
        <w:pStyle w:val="BodyText"/>
        <w:spacing w:before="2"/>
        <w:ind w:left="0" w:firstLine="0"/>
        <w:rPr>
          <w:b/>
          <w:sz w:val="16"/>
        </w:rPr>
      </w:pPr>
    </w:p>
    <w:p w14:paraId="59D2247B" w14:textId="77777777" w:rsidR="00E9458D" w:rsidRDefault="005C6BD6">
      <w:pPr>
        <w:pStyle w:val="BodyText"/>
        <w:spacing w:before="90"/>
        <w:ind w:left="1800" w:firstLine="0"/>
      </w:pPr>
      <w:r>
        <w:t>1. Client's Consent for Referral &amp; Release of Information</w:t>
      </w:r>
    </w:p>
    <w:p w14:paraId="6DCE73E6" w14:textId="77777777" w:rsidR="00E9458D" w:rsidRDefault="00E9458D">
      <w:pPr>
        <w:sectPr w:rsidR="00E9458D">
          <w:pgSz w:w="12240" w:h="15840"/>
          <w:pgMar w:top="720" w:right="100" w:bottom="1320" w:left="0" w:header="0" w:footer="1109"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15B1128" w14:textId="77777777">
        <w:trPr>
          <w:trHeight w:val="611"/>
        </w:trPr>
        <w:tc>
          <w:tcPr>
            <w:tcW w:w="5689" w:type="dxa"/>
          </w:tcPr>
          <w:p w14:paraId="24412A01"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72F52E1E" w14:textId="77777777" w:rsidR="00E9458D" w:rsidRDefault="00E9458D">
            <w:pPr>
              <w:pStyle w:val="TableParagraph"/>
              <w:ind w:left="0"/>
              <w:rPr>
                <w:sz w:val="24"/>
              </w:rPr>
            </w:pPr>
          </w:p>
          <w:p w14:paraId="42F73939" w14:textId="77777777" w:rsidR="00E9458D" w:rsidRDefault="005C6BD6">
            <w:pPr>
              <w:pStyle w:val="TableParagraph"/>
              <w:ind w:left="487"/>
              <w:rPr>
                <w:sz w:val="20"/>
              </w:rPr>
            </w:pPr>
            <w:r>
              <w:rPr>
                <w:noProof/>
                <w:sz w:val="20"/>
              </w:rPr>
              <w:drawing>
                <wp:inline distT="0" distB="0" distL="0" distR="0" wp14:anchorId="2EC478EC" wp14:editId="425FB0A1">
                  <wp:extent cx="1390695" cy="966501"/>
                  <wp:effectExtent l="0" t="0" r="0" b="0"/>
                  <wp:docPr id="26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41D44AB" w14:textId="77777777">
        <w:trPr>
          <w:trHeight w:val="1184"/>
        </w:trPr>
        <w:tc>
          <w:tcPr>
            <w:tcW w:w="5689" w:type="dxa"/>
          </w:tcPr>
          <w:p w14:paraId="3DADF004" w14:textId="77777777" w:rsidR="00E9458D" w:rsidRDefault="00E9458D">
            <w:pPr>
              <w:pStyle w:val="TableParagraph"/>
              <w:spacing w:before="1"/>
              <w:ind w:left="0"/>
              <w:rPr>
                <w:sz w:val="24"/>
              </w:rPr>
            </w:pPr>
          </w:p>
          <w:p w14:paraId="54DDA40A"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55EB04A0" w14:textId="77777777" w:rsidR="00E9458D" w:rsidRDefault="00E9458D">
            <w:pPr>
              <w:rPr>
                <w:sz w:val="2"/>
                <w:szCs w:val="2"/>
              </w:rPr>
            </w:pPr>
          </w:p>
        </w:tc>
      </w:tr>
      <w:tr w:rsidR="00E9458D" w14:paraId="72EB6C1D" w14:textId="77777777">
        <w:trPr>
          <w:trHeight w:val="277"/>
        </w:trPr>
        <w:tc>
          <w:tcPr>
            <w:tcW w:w="5689" w:type="dxa"/>
            <w:vMerge w:val="restart"/>
          </w:tcPr>
          <w:p w14:paraId="61E02617" w14:textId="77777777" w:rsidR="00E9458D" w:rsidRDefault="00E9458D">
            <w:pPr>
              <w:pStyle w:val="TableParagraph"/>
              <w:spacing w:before="1"/>
              <w:ind w:left="0"/>
              <w:rPr>
                <w:sz w:val="24"/>
              </w:rPr>
            </w:pPr>
          </w:p>
          <w:p w14:paraId="6F22359E" w14:textId="77777777" w:rsidR="00E9458D" w:rsidRDefault="005C6BD6">
            <w:pPr>
              <w:pStyle w:val="TableParagraph"/>
              <w:rPr>
                <w:b/>
                <w:sz w:val="24"/>
              </w:rPr>
            </w:pPr>
            <w:r>
              <w:rPr>
                <w:b/>
                <w:sz w:val="24"/>
              </w:rPr>
              <w:t>Policy Title: Monitoring &amp; Follow-up</w:t>
            </w:r>
          </w:p>
        </w:tc>
        <w:tc>
          <w:tcPr>
            <w:tcW w:w="3168" w:type="dxa"/>
          </w:tcPr>
          <w:p w14:paraId="0E6FD282"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3.10.80</w:t>
            </w:r>
          </w:p>
        </w:tc>
      </w:tr>
      <w:tr w:rsidR="00E9458D" w14:paraId="4D6054CB" w14:textId="77777777">
        <w:trPr>
          <w:trHeight w:val="275"/>
        </w:trPr>
        <w:tc>
          <w:tcPr>
            <w:tcW w:w="5689" w:type="dxa"/>
            <w:vMerge/>
            <w:tcBorders>
              <w:top w:val="nil"/>
            </w:tcBorders>
          </w:tcPr>
          <w:p w14:paraId="4C9F78CA" w14:textId="77777777" w:rsidR="00E9458D" w:rsidRDefault="00E9458D">
            <w:pPr>
              <w:rPr>
                <w:sz w:val="2"/>
                <w:szCs w:val="2"/>
              </w:rPr>
            </w:pPr>
          </w:p>
        </w:tc>
        <w:tc>
          <w:tcPr>
            <w:tcW w:w="3168" w:type="dxa"/>
          </w:tcPr>
          <w:p w14:paraId="1CE9B8B9" w14:textId="77777777" w:rsidR="00E9458D" w:rsidRDefault="005C6BD6">
            <w:pPr>
              <w:pStyle w:val="TableParagraph"/>
              <w:spacing w:line="255" w:lineRule="exact"/>
              <w:rPr>
                <w:b/>
                <w:sz w:val="24"/>
              </w:rPr>
            </w:pPr>
            <w:r>
              <w:rPr>
                <w:b/>
                <w:sz w:val="24"/>
              </w:rPr>
              <w:t>Effective Date:</w:t>
            </w:r>
          </w:p>
        </w:tc>
      </w:tr>
      <w:tr w:rsidR="00E9458D" w14:paraId="240BA69D" w14:textId="77777777">
        <w:trPr>
          <w:trHeight w:val="275"/>
        </w:trPr>
        <w:tc>
          <w:tcPr>
            <w:tcW w:w="5689" w:type="dxa"/>
            <w:vMerge/>
            <w:tcBorders>
              <w:top w:val="nil"/>
            </w:tcBorders>
          </w:tcPr>
          <w:p w14:paraId="03A1C372" w14:textId="77777777" w:rsidR="00E9458D" w:rsidRDefault="00E9458D">
            <w:pPr>
              <w:rPr>
                <w:sz w:val="2"/>
                <w:szCs w:val="2"/>
              </w:rPr>
            </w:pPr>
          </w:p>
        </w:tc>
        <w:tc>
          <w:tcPr>
            <w:tcW w:w="3168" w:type="dxa"/>
          </w:tcPr>
          <w:p w14:paraId="6FD39BC4" w14:textId="77777777" w:rsidR="00E9458D" w:rsidRDefault="005C6BD6">
            <w:pPr>
              <w:pStyle w:val="TableParagraph"/>
              <w:spacing w:line="255" w:lineRule="exact"/>
              <w:rPr>
                <w:b/>
                <w:sz w:val="24"/>
              </w:rPr>
            </w:pPr>
            <w:r>
              <w:rPr>
                <w:b/>
                <w:sz w:val="24"/>
              </w:rPr>
              <w:t>Revision Date:</w:t>
            </w:r>
          </w:p>
        </w:tc>
      </w:tr>
      <w:tr w:rsidR="00E9458D" w14:paraId="61A6B895" w14:textId="77777777">
        <w:trPr>
          <w:trHeight w:val="276"/>
        </w:trPr>
        <w:tc>
          <w:tcPr>
            <w:tcW w:w="5689" w:type="dxa"/>
            <w:vMerge/>
            <w:tcBorders>
              <w:top w:val="nil"/>
            </w:tcBorders>
          </w:tcPr>
          <w:p w14:paraId="6E03AAFA" w14:textId="77777777" w:rsidR="00E9458D" w:rsidRDefault="00E9458D">
            <w:pPr>
              <w:rPr>
                <w:sz w:val="2"/>
                <w:szCs w:val="2"/>
              </w:rPr>
            </w:pPr>
          </w:p>
        </w:tc>
        <w:tc>
          <w:tcPr>
            <w:tcW w:w="3168" w:type="dxa"/>
          </w:tcPr>
          <w:p w14:paraId="1DC31FC6" w14:textId="77777777" w:rsidR="00E9458D" w:rsidRDefault="005C6BD6">
            <w:pPr>
              <w:pStyle w:val="TableParagraph"/>
              <w:spacing w:before="1" w:line="255" w:lineRule="exact"/>
              <w:rPr>
                <w:b/>
                <w:sz w:val="24"/>
              </w:rPr>
            </w:pPr>
            <w:r>
              <w:rPr>
                <w:b/>
                <w:sz w:val="24"/>
              </w:rPr>
              <w:t>Approved By:</w:t>
            </w:r>
          </w:p>
        </w:tc>
      </w:tr>
      <w:tr w:rsidR="00E9458D" w14:paraId="794463A6" w14:textId="77777777">
        <w:trPr>
          <w:trHeight w:val="275"/>
        </w:trPr>
        <w:tc>
          <w:tcPr>
            <w:tcW w:w="5689" w:type="dxa"/>
            <w:vMerge/>
            <w:tcBorders>
              <w:top w:val="nil"/>
            </w:tcBorders>
          </w:tcPr>
          <w:p w14:paraId="54041B2C" w14:textId="77777777" w:rsidR="00E9458D" w:rsidRDefault="00E9458D">
            <w:pPr>
              <w:rPr>
                <w:sz w:val="2"/>
                <w:szCs w:val="2"/>
              </w:rPr>
            </w:pPr>
          </w:p>
        </w:tc>
        <w:tc>
          <w:tcPr>
            <w:tcW w:w="3168" w:type="dxa"/>
          </w:tcPr>
          <w:p w14:paraId="3C93482B" w14:textId="77777777" w:rsidR="00E9458D" w:rsidRDefault="005C6BD6">
            <w:pPr>
              <w:pStyle w:val="TableParagraph"/>
              <w:spacing w:line="255" w:lineRule="exact"/>
              <w:rPr>
                <w:b/>
                <w:sz w:val="24"/>
              </w:rPr>
            </w:pPr>
            <w:r>
              <w:rPr>
                <w:b/>
                <w:sz w:val="24"/>
              </w:rPr>
              <w:t>Page Number: Page 1 of 2</w:t>
            </w:r>
          </w:p>
        </w:tc>
      </w:tr>
    </w:tbl>
    <w:p w14:paraId="4FAFC2D3" w14:textId="77777777" w:rsidR="00E9458D" w:rsidRDefault="00E9458D">
      <w:pPr>
        <w:pStyle w:val="BodyText"/>
        <w:ind w:left="0" w:firstLine="0"/>
        <w:rPr>
          <w:sz w:val="16"/>
        </w:rPr>
      </w:pPr>
    </w:p>
    <w:p w14:paraId="24D20BAB" w14:textId="77777777" w:rsidR="00E9458D" w:rsidRDefault="005C6BD6">
      <w:pPr>
        <w:pStyle w:val="Heading2"/>
        <w:spacing w:before="92"/>
        <w:rPr>
          <w:rFonts w:ascii="Arial"/>
        </w:rPr>
      </w:pPr>
      <w:r>
        <w:rPr>
          <w:rFonts w:ascii="Arial"/>
        </w:rPr>
        <w:t xml:space="preserve">Monitoring &amp; </w:t>
      </w:r>
      <w:bookmarkStart w:id="38" w:name="_bookmark38"/>
      <w:bookmarkEnd w:id="38"/>
      <w:r>
        <w:rPr>
          <w:rFonts w:ascii="Arial"/>
        </w:rPr>
        <w:t>Follow-up</w:t>
      </w:r>
    </w:p>
    <w:p w14:paraId="291671FE" w14:textId="77777777" w:rsidR="00E9458D" w:rsidRDefault="005C6BD6">
      <w:pPr>
        <w:spacing w:before="138"/>
        <w:ind w:left="1800"/>
        <w:rPr>
          <w:b/>
          <w:sz w:val="24"/>
        </w:rPr>
      </w:pPr>
      <w:r>
        <w:rPr>
          <w:b/>
          <w:sz w:val="24"/>
        </w:rPr>
        <w:t>PURPOSE</w:t>
      </w:r>
    </w:p>
    <w:p w14:paraId="5D1FF311" w14:textId="77777777" w:rsidR="00E9458D" w:rsidRDefault="005C6BD6">
      <w:pPr>
        <w:pStyle w:val="BodyText"/>
        <w:ind w:left="1800" w:right="1697" w:firstLine="0"/>
        <w:jc w:val="both"/>
      </w:pPr>
      <w:r>
        <w:t>To outline the requirements and timeframes for monitoring and following-up on the service plan once home care services have been implemented.</w:t>
      </w:r>
    </w:p>
    <w:p w14:paraId="2DBCAC31" w14:textId="77777777" w:rsidR="00E9458D" w:rsidRDefault="00E9458D">
      <w:pPr>
        <w:pStyle w:val="BodyText"/>
        <w:ind w:left="0" w:firstLine="0"/>
      </w:pPr>
    </w:p>
    <w:p w14:paraId="3A26A58C" w14:textId="77777777" w:rsidR="00E9458D" w:rsidRDefault="005C6BD6">
      <w:pPr>
        <w:pStyle w:val="Heading2"/>
      </w:pPr>
      <w:r>
        <w:t>POLICY</w:t>
      </w:r>
    </w:p>
    <w:p w14:paraId="77A9CC37" w14:textId="77777777" w:rsidR="00E9458D" w:rsidRDefault="005C6BD6">
      <w:pPr>
        <w:pStyle w:val="BodyText"/>
        <w:ind w:left="1800" w:right="1697" w:firstLine="0"/>
        <w:jc w:val="both"/>
      </w:pPr>
      <w:r>
        <w:t>Right Accord Private Duty- Home Health Care requires that all clients, who receive home care services from the Agency, receive ongoing monitoring and regular follow-up on the Service Plan to ensure that implemented services are effective and efficient and to determine if revisions are required.</w:t>
      </w:r>
    </w:p>
    <w:p w14:paraId="480C4A73" w14:textId="77777777" w:rsidR="00E9458D" w:rsidRDefault="00E9458D">
      <w:pPr>
        <w:pStyle w:val="BodyText"/>
        <w:ind w:left="0" w:firstLine="0"/>
      </w:pPr>
    </w:p>
    <w:p w14:paraId="1A90E9FB" w14:textId="77777777" w:rsidR="00E9458D" w:rsidRDefault="005C6BD6">
      <w:pPr>
        <w:pStyle w:val="Heading2"/>
      </w:pPr>
      <w:r>
        <w:t>PROCEDURES</w:t>
      </w:r>
    </w:p>
    <w:p w14:paraId="446D119C" w14:textId="77777777" w:rsidR="00E9458D" w:rsidRDefault="005C6BD6">
      <w:pPr>
        <w:pStyle w:val="ListParagraph"/>
        <w:numPr>
          <w:ilvl w:val="0"/>
          <w:numId w:val="706"/>
        </w:numPr>
        <w:tabs>
          <w:tab w:val="left" w:pos="361"/>
        </w:tabs>
        <w:ind w:right="2078" w:hanging="2161"/>
        <w:jc w:val="right"/>
        <w:rPr>
          <w:sz w:val="24"/>
        </w:rPr>
      </w:pPr>
      <w:r>
        <w:rPr>
          <w:sz w:val="24"/>
        </w:rPr>
        <w:t xml:space="preserve">Supervisor shall conduct regular monitoring and follow-up on the </w:t>
      </w:r>
      <w:r>
        <w:rPr>
          <w:i/>
          <w:sz w:val="24"/>
        </w:rPr>
        <w:t>Service Plan</w:t>
      </w:r>
      <w:r>
        <w:rPr>
          <w:i/>
          <w:spacing w:val="-10"/>
          <w:sz w:val="24"/>
        </w:rPr>
        <w:t xml:space="preserve"> </w:t>
      </w:r>
      <w:r>
        <w:rPr>
          <w:sz w:val="24"/>
        </w:rPr>
        <w:t>to:</w:t>
      </w:r>
    </w:p>
    <w:p w14:paraId="274955D4" w14:textId="77777777" w:rsidR="00E9458D" w:rsidRDefault="005C6BD6">
      <w:pPr>
        <w:pStyle w:val="ListParagraph"/>
        <w:numPr>
          <w:ilvl w:val="1"/>
          <w:numId w:val="706"/>
        </w:numPr>
        <w:tabs>
          <w:tab w:val="left" w:pos="360"/>
        </w:tabs>
        <w:ind w:right="2162" w:hanging="2521"/>
        <w:jc w:val="right"/>
        <w:rPr>
          <w:sz w:val="24"/>
        </w:rPr>
      </w:pPr>
      <w:r>
        <w:rPr>
          <w:sz w:val="24"/>
        </w:rPr>
        <w:t>ensure that the interventions in place are working as desired or expected;</w:t>
      </w:r>
      <w:r>
        <w:rPr>
          <w:spacing w:val="-10"/>
          <w:sz w:val="24"/>
        </w:rPr>
        <w:t xml:space="preserve"> </w:t>
      </w:r>
      <w:r>
        <w:rPr>
          <w:sz w:val="24"/>
        </w:rPr>
        <w:t>and,</w:t>
      </w:r>
    </w:p>
    <w:p w14:paraId="436E7CC8" w14:textId="77777777" w:rsidR="00E9458D" w:rsidRDefault="005C6BD6">
      <w:pPr>
        <w:pStyle w:val="ListParagraph"/>
        <w:numPr>
          <w:ilvl w:val="1"/>
          <w:numId w:val="706"/>
        </w:numPr>
        <w:tabs>
          <w:tab w:val="left" w:pos="2521"/>
        </w:tabs>
        <w:spacing w:before="1"/>
        <w:ind w:hanging="361"/>
        <w:rPr>
          <w:sz w:val="24"/>
        </w:rPr>
      </w:pPr>
      <w:r>
        <w:rPr>
          <w:sz w:val="24"/>
        </w:rPr>
        <w:t>anticipate or respond to any new problems, which may</w:t>
      </w:r>
      <w:r>
        <w:rPr>
          <w:spacing w:val="-3"/>
          <w:sz w:val="24"/>
        </w:rPr>
        <w:t xml:space="preserve"> </w:t>
      </w:r>
      <w:r>
        <w:rPr>
          <w:sz w:val="24"/>
        </w:rPr>
        <w:t>develop.</w:t>
      </w:r>
    </w:p>
    <w:p w14:paraId="00B5EB89" w14:textId="77777777" w:rsidR="00E9458D" w:rsidRDefault="005C6BD6">
      <w:pPr>
        <w:pStyle w:val="ListParagraph"/>
        <w:numPr>
          <w:ilvl w:val="0"/>
          <w:numId w:val="706"/>
        </w:numPr>
        <w:tabs>
          <w:tab w:val="left" w:pos="2161"/>
        </w:tabs>
        <w:rPr>
          <w:sz w:val="24"/>
        </w:rPr>
      </w:pPr>
      <w:r>
        <w:rPr>
          <w:sz w:val="24"/>
        </w:rPr>
        <w:t>Supervisor shall monitor continually and</w:t>
      </w:r>
      <w:r>
        <w:rPr>
          <w:spacing w:val="-3"/>
          <w:sz w:val="24"/>
        </w:rPr>
        <w:t xml:space="preserve"> </w:t>
      </w:r>
      <w:r>
        <w:rPr>
          <w:sz w:val="24"/>
        </w:rPr>
        <w:t>follow-up:</w:t>
      </w:r>
    </w:p>
    <w:p w14:paraId="5E19A94E" w14:textId="77777777" w:rsidR="00E9458D" w:rsidRDefault="005C6BD6">
      <w:pPr>
        <w:pStyle w:val="ListParagraph"/>
        <w:numPr>
          <w:ilvl w:val="1"/>
          <w:numId w:val="706"/>
        </w:numPr>
        <w:tabs>
          <w:tab w:val="left" w:pos="2521"/>
        </w:tabs>
        <w:ind w:hanging="361"/>
        <w:rPr>
          <w:sz w:val="24"/>
        </w:rPr>
      </w:pPr>
      <w:r>
        <w:rPr>
          <w:sz w:val="24"/>
        </w:rPr>
        <w:t>with a phone call or home visit 2 weeks after the implementation of</w:t>
      </w:r>
      <w:r>
        <w:rPr>
          <w:spacing w:val="-5"/>
          <w:sz w:val="24"/>
        </w:rPr>
        <w:t xml:space="preserve"> </w:t>
      </w:r>
      <w:r>
        <w:rPr>
          <w:sz w:val="24"/>
        </w:rPr>
        <w:t>services;</w:t>
      </w:r>
    </w:p>
    <w:p w14:paraId="1980FA91" w14:textId="77777777" w:rsidR="00E9458D" w:rsidRDefault="005C6BD6">
      <w:pPr>
        <w:pStyle w:val="ListParagraph"/>
        <w:numPr>
          <w:ilvl w:val="1"/>
          <w:numId w:val="706"/>
        </w:numPr>
        <w:tabs>
          <w:tab w:val="left" w:pos="2521"/>
        </w:tabs>
        <w:ind w:hanging="361"/>
        <w:rPr>
          <w:sz w:val="24"/>
        </w:rPr>
      </w:pPr>
      <w:r>
        <w:rPr>
          <w:sz w:val="24"/>
        </w:rPr>
        <w:t>with a home visit every 90 days thereafter;</w:t>
      </w:r>
      <w:r>
        <w:rPr>
          <w:spacing w:val="-4"/>
          <w:sz w:val="24"/>
        </w:rPr>
        <w:t xml:space="preserve"> </w:t>
      </w:r>
      <w:r>
        <w:rPr>
          <w:sz w:val="24"/>
        </w:rPr>
        <w:t>or,</w:t>
      </w:r>
    </w:p>
    <w:p w14:paraId="04195AD4" w14:textId="77777777" w:rsidR="00E9458D" w:rsidRDefault="005C6BD6">
      <w:pPr>
        <w:pStyle w:val="ListParagraph"/>
        <w:numPr>
          <w:ilvl w:val="1"/>
          <w:numId w:val="706"/>
        </w:numPr>
        <w:tabs>
          <w:tab w:val="left" w:pos="2521"/>
        </w:tabs>
        <w:ind w:hanging="361"/>
        <w:rPr>
          <w:sz w:val="24"/>
        </w:rPr>
      </w:pPr>
      <w:r>
        <w:rPr>
          <w:sz w:val="24"/>
        </w:rPr>
        <w:t>with a phone call or home visit more frequently, if</w:t>
      </w:r>
      <w:r>
        <w:rPr>
          <w:spacing w:val="-4"/>
          <w:sz w:val="24"/>
        </w:rPr>
        <w:t xml:space="preserve"> </w:t>
      </w:r>
      <w:r>
        <w:rPr>
          <w:sz w:val="24"/>
        </w:rPr>
        <w:t>required.</w:t>
      </w:r>
    </w:p>
    <w:p w14:paraId="5BBE3BCC" w14:textId="77777777" w:rsidR="00E9458D" w:rsidRDefault="005C6BD6">
      <w:pPr>
        <w:pStyle w:val="ListParagraph"/>
        <w:numPr>
          <w:ilvl w:val="0"/>
          <w:numId w:val="706"/>
        </w:numPr>
        <w:tabs>
          <w:tab w:val="left" w:pos="2161"/>
        </w:tabs>
        <w:ind w:right="1697"/>
        <w:rPr>
          <w:sz w:val="24"/>
        </w:rPr>
      </w:pPr>
      <w:r>
        <w:rPr>
          <w:sz w:val="24"/>
        </w:rPr>
        <w:t xml:space="preserve">Supervisor shall ensure that revisions to the </w:t>
      </w:r>
      <w:r>
        <w:rPr>
          <w:i/>
          <w:sz w:val="24"/>
        </w:rPr>
        <w:t xml:space="preserve">Service Plan </w:t>
      </w:r>
      <w:r>
        <w:rPr>
          <w:sz w:val="24"/>
        </w:rPr>
        <w:t>are made if monitoring and follow-up evaluations indicate that</w:t>
      </w:r>
      <w:r>
        <w:rPr>
          <w:spacing w:val="-3"/>
          <w:sz w:val="24"/>
        </w:rPr>
        <w:t xml:space="preserve"> </w:t>
      </w:r>
      <w:r>
        <w:rPr>
          <w:sz w:val="24"/>
        </w:rPr>
        <w:t>the:</w:t>
      </w:r>
    </w:p>
    <w:p w14:paraId="2C08F793" w14:textId="77777777" w:rsidR="00E9458D" w:rsidRDefault="005C6BD6">
      <w:pPr>
        <w:pStyle w:val="ListParagraph"/>
        <w:numPr>
          <w:ilvl w:val="1"/>
          <w:numId w:val="706"/>
        </w:numPr>
        <w:tabs>
          <w:tab w:val="left" w:pos="2521"/>
        </w:tabs>
        <w:ind w:hanging="361"/>
        <w:rPr>
          <w:sz w:val="24"/>
        </w:rPr>
      </w:pPr>
      <w:r>
        <w:rPr>
          <w:sz w:val="24"/>
        </w:rPr>
        <w:t>interventions in place are not getting the job</w:t>
      </w:r>
      <w:r>
        <w:rPr>
          <w:spacing w:val="-3"/>
          <w:sz w:val="24"/>
        </w:rPr>
        <w:t xml:space="preserve"> </w:t>
      </w:r>
      <w:r>
        <w:rPr>
          <w:sz w:val="24"/>
        </w:rPr>
        <w:t>done;</w:t>
      </w:r>
    </w:p>
    <w:p w14:paraId="6F0E7C8B" w14:textId="77777777" w:rsidR="00E9458D" w:rsidRDefault="005C6BD6">
      <w:pPr>
        <w:pStyle w:val="ListParagraph"/>
        <w:numPr>
          <w:ilvl w:val="1"/>
          <w:numId w:val="706"/>
        </w:numPr>
        <w:tabs>
          <w:tab w:val="left" w:pos="2521"/>
        </w:tabs>
        <w:ind w:hanging="361"/>
        <w:rPr>
          <w:sz w:val="24"/>
        </w:rPr>
      </w:pPr>
      <w:r>
        <w:rPr>
          <w:sz w:val="24"/>
        </w:rPr>
        <w:t>client has developed additional problems;</w:t>
      </w:r>
      <w:r>
        <w:rPr>
          <w:spacing w:val="-2"/>
          <w:sz w:val="24"/>
        </w:rPr>
        <w:t xml:space="preserve"> </w:t>
      </w:r>
      <w:r>
        <w:rPr>
          <w:sz w:val="24"/>
        </w:rPr>
        <w:t>and/or,</w:t>
      </w:r>
    </w:p>
    <w:p w14:paraId="19CCDEE7" w14:textId="77777777" w:rsidR="00E9458D" w:rsidRDefault="005C6BD6">
      <w:pPr>
        <w:pStyle w:val="ListParagraph"/>
        <w:numPr>
          <w:ilvl w:val="1"/>
          <w:numId w:val="706"/>
        </w:numPr>
        <w:tabs>
          <w:tab w:val="left" w:pos="2521"/>
        </w:tabs>
        <w:ind w:hanging="361"/>
        <w:rPr>
          <w:sz w:val="24"/>
        </w:rPr>
      </w:pPr>
      <w:r>
        <w:rPr>
          <w:sz w:val="24"/>
        </w:rPr>
        <w:t>client no longer needs the</w:t>
      </w:r>
      <w:r>
        <w:rPr>
          <w:spacing w:val="-1"/>
          <w:sz w:val="24"/>
        </w:rPr>
        <w:t xml:space="preserve"> </w:t>
      </w:r>
      <w:r>
        <w:rPr>
          <w:sz w:val="24"/>
        </w:rPr>
        <w:t>intervention(s).</w:t>
      </w:r>
    </w:p>
    <w:p w14:paraId="639007E0" w14:textId="77777777" w:rsidR="00E9458D" w:rsidRDefault="005C6BD6">
      <w:pPr>
        <w:pStyle w:val="ListParagraph"/>
        <w:numPr>
          <w:ilvl w:val="0"/>
          <w:numId w:val="706"/>
        </w:numPr>
        <w:tabs>
          <w:tab w:val="left" w:pos="2161"/>
        </w:tabs>
        <w:ind w:right="1700"/>
        <w:jc w:val="both"/>
        <w:rPr>
          <w:sz w:val="24"/>
        </w:rPr>
      </w:pPr>
      <w:r>
        <w:rPr>
          <w:sz w:val="24"/>
        </w:rPr>
        <w:t xml:space="preserve">Major changes to the </w:t>
      </w:r>
      <w:r>
        <w:rPr>
          <w:i/>
          <w:sz w:val="24"/>
        </w:rPr>
        <w:t xml:space="preserve">Service Plan </w:t>
      </w:r>
      <w:r>
        <w:rPr>
          <w:sz w:val="24"/>
        </w:rPr>
        <w:t>shall only be made after a careful evaluation of the need for change is undertaken and the Supervisor has obtained input from health care professionals and/or other organizations, companies or community resources involved in the</w:t>
      </w:r>
      <w:r>
        <w:rPr>
          <w:spacing w:val="-1"/>
          <w:sz w:val="24"/>
        </w:rPr>
        <w:t xml:space="preserve"> </w:t>
      </w:r>
      <w:r>
        <w:rPr>
          <w:sz w:val="24"/>
        </w:rPr>
        <w:t>case.</w:t>
      </w:r>
    </w:p>
    <w:p w14:paraId="278B12EA" w14:textId="77777777" w:rsidR="00E9458D" w:rsidRDefault="005C6BD6">
      <w:pPr>
        <w:pStyle w:val="ListParagraph"/>
        <w:numPr>
          <w:ilvl w:val="0"/>
          <w:numId w:val="706"/>
        </w:numPr>
        <w:tabs>
          <w:tab w:val="left" w:pos="2161"/>
        </w:tabs>
        <w:ind w:right="1697"/>
        <w:jc w:val="both"/>
        <w:rPr>
          <w:sz w:val="24"/>
        </w:rPr>
      </w:pPr>
      <w:r>
        <w:rPr>
          <w:sz w:val="24"/>
        </w:rPr>
        <w:t xml:space="preserve">When changes are made to the </w:t>
      </w:r>
      <w:r>
        <w:rPr>
          <w:i/>
          <w:sz w:val="24"/>
        </w:rPr>
        <w:t>Service Plan</w:t>
      </w:r>
      <w:r>
        <w:rPr>
          <w:sz w:val="24"/>
        </w:rPr>
        <w:t xml:space="preserve">, as a result of monitoring and follow-up, Supervisor shall amend the </w:t>
      </w:r>
      <w:r>
        <w:rPr>
          <w:i/>
          <w:sz w:val="24"/>
        </w:rPr>
        <w:t xml:space="preserve">Service Agreement </w:t>
      </w:r>
      <w:r>
        <w:rPr>
          <w:sz w:val="24"/>
        </w:rPr>
        <w:t>accordingly and have the client/ client’s representative initial and/or sign the</w:t>
      </w:r>
      <w:r>
        <w:rPr>
          <w:spacing w:val="-4"/>
          <w:sz w:val="24"/>
        </w:rPr>
        <w:t xml:space="preserve"> </w:t>
      </w:r>
      <w:r>
        <w:rPr>
          <w:sz w:val="24"/>
        </w:rPr>
        <w:t>changes.</w:t>
      </w:r>
    </w:p>
    <w:p w14:paraId="1D615C1F" w14:textId="77777777" w:rsidR="00E9458D" w:rsidRDefault="005C6BD6">
      <w:pPr>
        <w:pStyle w:val="ListParagraph"/>
        <w:numPr>
          <w:ilvl w:val="0"/>
          <w:numId w:val="706"/>
        </w:numPr>
        <w:tabs>
          <w:tab w:val="left" w:pos="2161"/>
        </w:tabs>
        <w:jc w:val="both"/>
        <w:rPr>
          <w:sz w:val="24"/>
        </w:rPr>
      </w:pPr>
      <w:r>
        <w:rPr>
          <w:sz w:val="24"/>
        </w:rPr>
        <w:t>Supervisor shall document all monitoring and follow-up activities in the client’s</w:t>
      </w:r>
      <w:r>
        <w:rPr>
          <w:spacing w:val="-4"/>
          <w:sz w:val="24"/>
        </w:rPr>
        <w:t xml:space="preserve"> </w:t>
      </w:r>
      <w:r>
        <w:rPr>
          <w:sz w:val="24"/>
        </w:rPr>
        <w:t>file.</w:t>
      </w:r>
    </w:p>
    <w:p w14:paraId="3B17E52F" w14:textId="77777777" w:rsidR="00E9458D" w:rsidRDefault="005C6BD6">
      <w:pPr>
        <w:pStyle w:val="ListParagraph"/>
        <w:numPr>
          <w:ilvl w:val="0"/>
          <w:numId w:val="706"/>
        </w:numPr>
        <w:tabs>
          <w:tab w:val="left" w:pos="2161"/>
        </w:tabs>
        <w:ind w:right="1702"/>
        <w:jc w:val="both"/>
        <w:rPr>
          <w:sz w:val="24"/>
        </w:rPr>
      </w:pPr>
      <w:r>
        <w:rPr>
          <w:sz w:val="24"/>
        </w:rPr>
        <w:t>Supervisor shall be aware of the Agency’s limits of expertise and shall not attempt to do anything, which the Agency is not qualified to</w:t>
      </w:r>
      <w:r>
        <w:rPr>
          <w:spacing w:val="-4"/>
          <w:sz w:val="24"/>
        </w:rPr>
        <w:t xml:space="preserve"> </w:t>
      </w:r>
      <w:r>
        <w:rPr>
          <w:sz w:val="24"/>
        </w:rPr>
        <w:t>do.</w:t>
      </w:r>
    </w:p>
    <w:p w14:paraId="1EC00056" w14:textId="77777777" w:rsidR="00E9458D" w:rsidRDefault="005C6BD6">
      <w:pPr>
        <w:pStyle w:val="ListParagraph"/>
        <w:numPr>
          <w:ilvl w:val="0"/>
          <w:numId w:val="706"/>
        </w:numPr>
        <w:tabs>
          <w:tab w:val="left" w:pos="2161"/>
        </w:tabs>
        <w:spacing w:before="1"/>
        <w:ind w:right="1700"/>
        <w:jc w:val="both"/>
        <w:rPr>
          <w:sz w:val="24"/>
        </w:rPr>
      </w:pPr>
      <w:r>
        <w:rPr>
          <w:sz w:val="24"/>
        </w:rPr>
        <w:t xml:space="preserve">Once the </w:t>
      </w:r>
      <w:r>
        <w:rPr>
          <w:i/>
          <w:sz w:val="24"/>
        </w:rPr>
        <w:t xml:space="preserve">Service Plan </w:t>
      </w:r>
      <w:r>
        <w:rPr>
          <w:sz w:val="24"/>
        </w:rPr>
        <w:t>has been revised to reflect changes, Supervisor shall continue with the monitoring and follow-up, as an on-going</w:t>
      </w:r>
      <w:r>
        <w:rPr>
          <w:spacing w:val="-4"/>
          <w:sz w:val="24"/>
        </w:rPr>
        <w:t xml:space="preserve"> </w:t>
      </w:r>
      <w:r>
        <w:rPr>
          <w:sz w:val="24"/>
        </w:rPr>
        <w:t>process.</w:t>
      </w:r>
    </w:p>
    <w:p w14:paraId="46D9A8ED" w14:textId="77777777" w:rsidR="00E9458D" w:rsidRDefault="00E9458D">
      <w:pPr>
        <w:jc w:val="both"/>
        <w:rPr>
          <w:sz w:val="24"/>
        </w:rPr>
        <w:sectPr w:rsidR="00E9458D">
          <w:pgSz w:w="12240" w:h="15840"/>
          <w:pgMar w:top="720" w:right="100" w:bottom="1320" w:left="0" w:header="0" w:footer="1109"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148D195" w14:textId="77777777">
        <w:trPr>
          <w:trHeight w:val="611"/>
        </w:trPr>
        <w:tc>
          <w:tcPr>
            <w:tcW w:w="5689" w:type="dxa"/>
          </w:tcPr>
          <w:p w14:paraId="27326317"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53103EC6" w14:textId="77777777" w:rsidR="00E9458D" w:rsidRDefault="00E9458D">
            <w:pPr>
              <w:pStyle w:val="TableParagraph"/>
              <w:ind w:left="0"/>
              <w:rPr>
                <w:sz w:val="24"/>
              </w:rPr>
            </w:pPr>
          </w:p>
          <w:p w14:paraId="31450E78" w14:textId="77777777" w:rsidR="00E9458D" w:rsidRDefault="005C6BD6">
            <w:pPr>
              <w:pStyle w:val="TableParagraph"/>
              <w:ind w:left="487"/>
              <w:rPr>
                <w:sz w:val="20"/>
              </w:rPr>
            </w:pPr>
            <w:r>
              <w:rPr>
                <w:noProof/>
                <w:sz w:val="20"/>
              </w:rPr>
              <w:drawing>
                <wp:inline distT="0" distB="0" distL="0" distR="0" wp14:anchorId="6C07E17C" wp14:editId="05623974">
                  <wp:extent cx="1390695" cy="966501"/>
                  <wp:effectExtent l="0" t="0" r="0" b="0"/>
                  <wp:docPr id="26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233EF03" w14:textId="77777777">
        <w:trPr>
          <w:trHeight w:val="1184"/>
        </w:trPr>
        <w:tc>
          <w:tcPr>
            <w:tcW w:w="5689" w:type="dxa"/>
          </w:tcPr>
          <w:p w14:paraId="219D1F9E" w14:textId="77777777" w:rsidR="00E9458D" w:rsidRDefault="00E9458D">
            <w:pPr>
              <w:pStyle w:val="TableParagraph"/>
              <w:spacing w:before="1"/>
              <w:ind w:left="0"/>
              <w:rPr>
                <w:sz w:val="24"/>
              </w:rPr>
            </w:pPr>
          </w:p>
          <w:p w14:paraId="23D2A5C0"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632D76D0" w14:textId="77777777" w:rsidR="00E9458D" w:rsidRDefault="00E9458D">
            <w:pPr>
              <w:rPr>
                <w:sz w:val="2"/>
                <w:szCs w:val="2"/>
              </w:rPr>
            </w:pPr>
          </w:p>
        </w:tc>
      </w:tr>
      <w:tr w:rsidR="00E9458D" w14:paraId="78F1CCFB" w14:textId="77777777">
        <w:trPr>
          <w:trHeight w:val="277"/>
        </w:trPr>
        <w:tc>
          <w:tcPr>
            <w:tcW w:w="5689" w:type="dxa"/>
            <w:vMerge w:val="restart"/>
          </w:tcPr>
          <w:p w14:paraId="7D65440A" w14:textId="77777777" w:rsidR="00E9458D" w:rsidRDefault="00E9458D">
            <w:pPr>
              <w:pStyle w:val="TableParagraph"/>
              <w:spacing w:before="1"/>
              <w:ind w:left="0"/>
              <w:rPr>
                <w:sz w:val="24"/>
              </w:rPr>
            </w:pPr>
          </w:p>
          <w:p w14:paraId="30F040CD" w14:textId="77777777" w:rsidR="00E9458D" w:rsidRDefault="005C6BD6">
            <w:pPr>
              <w:pStyle w:val="TableParagraph"/>
              <w:rPr>
                <w:b/>
                <w:sz w:val="24"/>
              </w:rPr>
            </w:pPr>
            <w:r>
              <w:rPr>
                <w:b/>
                <w:sz w:val="24"/>
              </w:rPr>
              <w:t>Policy Title: Monitoring &amp; Follow-up</w:t>
            </w:r>
          </w:p>
        </w:tc>
        <w:tc>
          <w:tcPr>
            <w:tcW w:w="3168" w:type="dxa"/>
          </w:tcPr>
          <w:p w14:paraId="0BF2B40B"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3.10.80</w:t>
            </w:r>
          </w:p>
        </w:tc>
      </w:tr>
      <w:tr w:rsidR="00E9458D" w14:paraId="105F30E3" w14:textId="77777777">
        <w:trPr>
          <w:trHeight w:val="275"/>
        </w:trPr>
        <w:tc>
          <w:tcPr>
            <w:tcW w:w="5689" w:type="dxa"/>
            <w:vMerge/>
            <w:tcBorders>
              <w:top w:val="nil"/>
            </w:tcBorders>
          </w:tcPr>
          <w:p w14:paraId="6F51A1DB" w14:textId="77777777" w:rsidR="00E9458D" w:rsidRDefault="00E9458D">
            <w:pPr>
              <w:rPr>
                <w:sz w:val="2"/>
                <w:szCs w:val="2"/>
              </w:rPr>
            </w:pPr>
          </w:p>
        </w:tc>
        <w:tc>
          <w:tcPr>
            <w:tcW w:w="3168" w:type="dxa"/>
          </w:tcPr>
          <w:p w14:paraId="29BB4552" w14:textId="77777777" w:rsidR="00E9458D" w:rsidRDefault="005C6BD6">
            <w:pPr>
              <w:pStyle w:val="TableParagraph"/>
              <w:spacing w:line="255" w:lineRule="exact"/>
              <w:rPr>
                <w:b/>
                <w:sz w:val="24"/>
              </w:rPr>
            </w:pPr>
            <w:r>
              <w:rPr>
                <w:b/>
                <w:sz w:val="24"/>
              </w:rPr>
              <w:t>Effective Date:</w:t>
            </w:r>
          </w:p>
        </w:tc>
      </w:tr>
      <w:tr w:rsidR="00E9458D" w14:paraId="50F2609B" w14:textId="77777777">
        <w:trPr>
          <w:trHeight w:val="275"/>
        </w:trPr>
        <w:tc>
          <w:tcPr>
            <w:tcW w:w="5689" w:type="dxa"/>
            <w:vMerge/>
            <w:tcBorders>
              <w:top w:val="nil"/>
            </w:tcBorders>
          </w:tcPr>
          <w:p w14:paraId="2EE31CA1" w14:textId="77777777" w:rsidR="00E9458D" w:rsidRDefault="00E9458D">
            <w:pPr>
              <w:rPr>
                <w:sz w:val="2"/>
                <w:szCs w:val="2"/>
              </w:rPr>
            </w:pPr>
          </w:p>
        </w:tc>
        <w:tc>
          <w:tcPr>
            <w:tcW w:w="3168" w:type="dxa"/>
          </w:tcPr>
          <w:p w14:paraId="59CE0DC0" w14:textId="77777777" w:rsidR="00E9458D" w:rsidRDefault="005C6BD6">
            <w:pPr>
              <w:pStyle w:val="TableParagraph"/>
              <w:spacing w:line="255" w:lineRule="exact"/>
              <w:rPr>
                <w:b/>
                <w:sz w:val="24"/>
              </w:rPr>
            </w:pPr>
            <w:r>
              <w:rPr>
                <w:b/>
                <w:sz w:val="24"/>
              </w:rPr>
              <w:t>Revision Date:</w:t>
            </w:r>
          </w:p>
        </w:tc>
      </w:tr>
      <w:tr w:rsidR="00E9458D" w14:paraId="3979743F" w14:textId="77777777">
        <w:trPr>
          <w:trHeight w:val="276"/>
        </w:trPr>
        <w:tc>
          <w:tcPr>
            <w:tcW w:w="5689" w:type="dxa"/>
            <w:vMerge/>
            <w:tcBorders>
              <w:top w:val="nil"/>
            </w:tcBorders>
          </w:tcPr>
          <w:p w14:paraId="7D70FCB0" w14:textId="77777777" w:rsidR="00E9458D" w:rsidRDefault="00E9458D">
            <w:pPr>
              <w:rPr>
                <w:sz w:val="2"/>
                <w:szCs w:val="2"/>
              </w:rPr>
            </w:pPr>
          </w:p>
        </w:tc>
        <w:tc>
          <w:tcPr>
            <w:tcW w:w="3168" w:type="dxa"/>
          </w:tcPr>
          <w:p w14:paraId="729AD8BB" w14:textId="77777777" w:rsidR="00E9458D" w:rsidRDefault="005C6BD6">
            <w:pPr>
              <w:pStyle w:val="TableParagraph"/>
              <w:spacing w:before="1" w:line="255" w:lineRule="exact"/>
              <w:rPr>
                <w:b/>
                <w:sz w:val="24"/>
              </w:rPr>
            </w:pPr>
            <w:r>
              <w:rPr>
                <w:b/>
                <w:sz w:val="24"/>
              </w:rPr>
              <w:t>Approved By:</w:t>
            </w:r>
          </w:p>
        </w:tc>
      </w:tr>
      <w:tr w:rsidR="00E9458D" w14:paraId="35DE1969" w14:textId="77777777">
        <w:trPr>
          <w:trHeight w:val="275"/>
        </w:trPr>
        <w:tc>
          <w:tcPr>
            <w:tcW w:w="5689" w:type="dxa"/>
            <w:vMerge/>
            <w:tcBorders>
              <w:top w:val="nil"/>
            </w:tcBorders>
          </w:tcPr>
          <w:p w14:paraId="036D6789" w14:textId="77777777" w:rsidR="00E9458D" w:rsidRDefault="00E9458D">
            <w:pPr>
              <w:rPr>
                <w:sz w:val="2"/>
                <w:szCs w:val="2"/>
              </w:rPr>
            </w:pPr>
          </w:p>
        </w:tc>
        <w:tc>
          <w:tcPr>
            <w:tcW w:w="3168" w:type="dxa"/>
          </w:tcPr>
          <w:p w14:paraId="1729B3A9" w14:textId="77777777" w:rsidR="00E9458D" w:rsidRDefault="005C6BD6">
            <w:pPr>
              <w:pStyle w:val="TableParagraph"/>
              <w:spacing w:line="255" w:lineRule="exact"/>
              <w:rPr>
                <w:b/>
                <w:sz w:val="24"/>
              </w:rPr>
            </w:pPr>
            <w:r>
              <w:rPr>
                <w:b/>
                <w:sz w:val="24"/>
              </w:rPr>
              <w:t>Page Number: Page 2 of 2</w:t>
            </w:r>
          </w:p>
        </w:tc>
      </w:tr>
    </w:tbl>
    <w:p w14:paraId="2481A1C5" w14:textId="77777777" w:rsidR="00E9458D" w:rsidRDefault="00E9458D">
      <w:pPr>
        <w:pStyle w:val="BodyText"/>
        <w:ind w:left="0" w:firstLine="0"/>
        <w:rPr>
          <w:sz w:val="20"/>
        </w:rPr>
      </w:pPr>
    </w:p>
    <w:p w14:paraId="1C27C721" w14:textId="77777777" w:rsidR="00E9458D" w:rsidRDefault="00E9458D">
      <w:pPr>
        <w:pStyle w:val="BodyText"/>
        <w:spacing w:before="2"/>
        <w:ind w:left="0" w:firstLine="0"/>
        <w:rPr>
          <w:sz w:val="20"/>
        </w:rPr>
      </w:pPr>
    </w:p>
    <w:p w14:paraId="3D0EF82F" w14:textId="77777777" w:rsidR="00E9458D" w:rsidRDefault="005C6BD6">
      <w:pPr>
        <w:pStyle w:val="Heading2"/>
        <w:spacing w:before="90"/>
      </w:pPr>
      <w:r>
        <w:t>CROSS-POLICY REFERENCES</w:t>
      </w:r>
    </w:p>
    <w:p w14:paraId="0253E996" w14:textId="77777777" w:rsidR="00E9458D" w:rsidRDefault="005C6BD6">
      <w:pPr>
        <w:pStyle w:val="ListParagraph"/>
        <w:numPr>
          <w:ilvl w:val="0"/>
          <w:numId w:val="705"/>
        </w:numPr>
        <w:tabs>
          <w:tab w:val="left" w:pos="2161"/>
        </w:tabs>
        <w:rPr>
          <w:sz w:val="24"/>
        </w:rPr>
      </w:pPr>
      <w:r>
        <w:rPr>
          <w:sz w:val="24"/>
        </w:rPr>
        <w:t>Service Delivery</w:t>
      </w:r>
      <w:r>
        <w:rPr>
          <w:spacing w:val="-1"/>
          <w:sz w:val="24"/>
        </w:rPr>
        <w:t xml:space="preserve"> </w:t>
      </w:r>
      <w:r>
        <w:rPr>
          <w:sz w:val="24"/>
        </w:rPr>
        <w:t>Process</w:t>
      </w:r>
    </w:p>
    <w:p w14:paraId="6834D00B" w14:textId="77777777" w:rsidR="00E9458D" w:rsidRDefault="005C6BD6">
      <w:pPr>
        <w:pStyle w:val="ListParagraph"/>
        <w:numPr>
          <w:ilvl w:val="0"/>
          <w:numId w:val="705"/>
        </w:numPr>
        <w:tabs>
          <w:tab w:val="left" w:pos="2161"/>
        </w:tabs>
        <w:rPr>
          <w:sz w:val="24"/>
        </w:rPr>
      </w:pPr>
      <w:r>
        <w:rPr>
          <w:sz w:val="24"/>
        </w:rPr>
        <w:t>Service Plan</w:t>
      </w:r>
    </w:p>
    <w:p w14:paraId="4D1E2AD0" w14:textId="77777777" w:rsidR="00E9458D" w:rsidRDefault="005C6BD6">
      <w:pPr>
        <w:pStyle w:val="ListParagraph"/>
        <w:numPr>
          <w:ilvl w:val="0"/>
          <w:numId w:val="705"/>
        </w:numPr>
        <w:tabs>
          <w:tab w:val="left" w:pos="2161"/>
        </w:tabs>
        <w:rPr>
          <w:sz w:val="24"/>
        </w:rPr>
      </w:pPr>
      <w:r>
        <w:rPr>
          <w:sz w:val="24"/>
        </w:rPr>
        <w:t>Service</w:t>
      </w:r>
      <w:r>
        <w:rPr>
          <w:spacing w:val="-1"/>
          <w:sz w:val="24"/>
        </w:rPr>
        <w:t xml:space="preserve"> </w:t>
      </w:r>
      <w:r>
        <w:rPr>
          <w:sz w:val="24"/>
        </w:rPr>
        <w:t>Agreement</w:t>
      </w:r>
    </w:p>
    <w:p w14:paraId="195D3EDD" w14:textId="77777777" w:rsidR="00E9458D" w:rsidRDefault="00E9458D">
      <w:pPr>
        <w:rPr>
          <w:sz w:val="24"/>
        </w:rPr>
        <w:sectPr w:rsidR="00E9458D">
          <w:pgSz w:w="12240" w:h="15840"/>
          <w:pgMar w:top="720" w:right="100" w:bottom="1320" w:left="0" w:header="0" w:footer="1109"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1F622B9" w14:textId="77777777">
        <w:trPr>
          <w:trHeight w:val="612"/>
        </w:trPr>
        <w:tc>
          <w:tcPr>
            <w:tcW w:w="5689" w:type="dxa"/>
          </w:tcPr>
          <w:p w14:paraId="29415AD6"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4B468035" w14:textId="77777777" w:rsidR="00E9458D" w:rsidRDefault="00E9458D">
            <w:pPr>
              <w:pStyle w:val="TableParagraph"/>
              <w:ind w:left="0"/>
              <w:rPr>
                <w:sz w:val="24"/>
              </w:rPr>
            </w:pPr>
          </w:p>
          <w:p w14:paraId="6AB1617F" w14:textId="77777777" w:rsidR="00E9458D" w:rsidRDefault="005C6BD6">
            <w:pPr>
              <w:pStyle w:val="TableParagraph"/>
              <w:ind w:left="487"/>
              <w:rPr>
                <w:sz w:val="20"/>
              </w:rPr>
            </w:pPr>
            <w:r>
              <w:rPr>
                <w:noProof/>
                <w:sz w:val="20"/>
              </w:rPr>
              <w:drawing>
                <wp:inline distT="0" distB="0" distL="0" distR="0" wp14:anchorId="2442BDBB" wp14:editId="2F757751">
                  <wp:extent cx="1390695" cy="966501"/>
                  <wp:effectExtent l="0" t="0" r="0" b="0"/>
                  <wp:docPr id="27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8643F41" w14:textId="77777777">
        <w:trPr>
          <w:trHeight w:val="1184"/>
        </w:trPr>
        <w:tc>
          <w:tcPr>
            <w:tcW w:w="5689" w:type="dxa"/>
          </w:tcPr>
          <w:p w14:paraId="4A9EE807" w14:textId="77777777" w:rsidR="00E9458D" w:rsidRDefault="00E9458D">
            <w:pPr>
              <w:pStyle w:val="TableParagraph"/>
              <w:ind w:left="0"/>
              <w:rPr>
                <w:sz w:val="24"/>
              </w:rPr>
            </w:pPr>
          </w:p>
          <w:p w14:paraId="4D381FB2" w14:textId="77777777" w:rsidR="00E9458D" w:rsidRDefault="005C6BD6">
            <w:pPr>
              <w:pStyle w:val="TableParagraph"/>
              <w:rPr>
                <w:b/>
                <w:sz w:val="24"/>
              </w:rPr>
            </w:pPr>
            <w:r>
              <w:rPr>
                <w:b/>
                <w:sz w:val="24"/>
              </w:rPr>
              <w:t>Section 3: Service Delivery &amp; Client Care</w:t>
            </w:r>
          </w:p>
        </w:tc>
        <w:tc>
          <w:tcPr>
            <w:tcW w:w="3168" w:type="dxa"/>
            <w:vMerge/>
            <w:tcBorders>
              <w:top w:val="nil"/>
            </w:tcBorders>
          </w:tcPr>
          <w:p w14:paraId="7D24D09E" w14:textId="77777777" w:rsidR="00E9458D" w:rsidRDefault="00E9458D">
            <w:pPr>
              <w:rPr>
                <w:sz w:val="2"/>
                <w:szCs w:val="2"/>
              </w:rPr>
            </w:pPr>
          </w:p>
        </w:tc>
      </w:tr>
      <w:tr w:rsidR="00E9458D" w14:paraId="545261BE" w14:textId="77777777">
        <w:trPr>
          <w:trHeight w:val="275"/>
        </w:trPr>
        <w:tc>
          <w:tcPr>
            <w:tcW w:w="5689" w:type="dxa"/>
            <w:vMerge w:val="restart"/>
          </w:tcPr>
          <w:p w14:paraId="08DB4BDA" w14:textId="77777777" w:rsidR="00E9458D" w:rsidRDefault="00E9458D">
            <w:pPr>
              <w:pStyle w:val="TableParagraph"/>
              <w:ind w:left="0"/>
              <w:rPr>
                <w:sz w:val="24"/>
              </w:rPr>
            </w:pPr>
          </w:p>
          <w:p w14:paraId="5FF99640"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Advance Directives</w:t>
            </w:r>
          </w:p>
        </w:tc>
        <w:tc>
          <w:tcPr>
            <w:tcW w:w="3168" w:type="dxa"/>
          </w:tcPr>
          <w:p w14:paraId="05060DF7" w14:textId="77777777" w:rsidR="00E9458D" w:rsidRDefault="005C6BD6">
            <w:pPr>
              <w:pStyle w:val="TableParagraph"/>
              <w:spacing w:line="256" w:lineRule="exact"/>
              <w:rPr>
                <w:b/>
                <w:sz w:val="24"/>
              </w:rPr>
            </w:pPr>
            <w:r>
              <w:rPr>
                <w:b/>
                <w:sz w:val="24"/>
              </w:rPr>
              <w:t>Policy Number</w:t>
            </w:r>
            <w:r>
              <w:rPr>
                <w:b/>
                <w:spacing w:val="59"/>
                <w:sz w:val="24"/>
              </w:rPr>
              <w:t xml:space="preserve"> </w:t>
            </w:r>
            <w:r>
              <w:rPr>
                <w:b/>
                <w:sz w:val="24"/>
              </w:rPr>
              <w:t>3.11</w:t>
            </w:r>
          </w:p>
        </w:tc>
      </w:tr>
      <w:tr w:rsidR="00E9458D" w14:paraId="5E995D80" w14:textId="77777777">
        <w:trPr>
          <w:trHeight w:val="275"/>
        </w:trPr>
        <w:tc>
          <w:tcPr>
            <w:tcW w:w="5689" w:type="dxa"/>
            <w:vMerge/>
            <w:tcBorders>
              <w:top w:val="nil"/>
            </w:tcBorders>
          </w:tcPr>
          <w:p w14:paraId="777CABE2" w14:textId="77777777" w:rsidR="00E9458D" w:rsidRDefault="00E9458D">
            <w:pPr>
              <w:rPr>
                <w:sz w:val="2"/>
                <w:szCs w:val="2"/>
              </w:rPr>
            </w:pPr>
          </w:p>
        </w:tc>
        <w:tc>
          <w:tcPr>
            <w:tcW w:w="3168" w:type="dxa"/>
          </w:tcPr>
          <w:p w14:paraId="04DAF298" w14:textId="77777777" w:rsidR="00E9458D" w:rsidRDefault="005C6BD6">
            <w:pPr>
              <w:pStyle w:val="TableParagraph"/>
              <w:spacing w:line="255" w:lineRule="exact"/>
              <w:rPr>
                <w:b/>
                <w:sz w:val="24"/>
              </w:rPr>
            </w:pPr>
            <w:r>
              <w:rPr>
                <w:b/>
                <w:sz w:val="24"/>
              </w:rPr>
              <w:t>Effective Date:</w:t>
            </w:r>
          </w:p>
        </w:tc>
      </w:tr>
      <w:tr w:rsidR="00E9458D" w14:paraId="1FEF2F9D" w14:textId="77777777">
        <w:trPr>
          <w:trHeight w:val="276"/>
        </w:trPr>
        <w:tc>
          <w:tcPr>
            <w:tcW w:w="5689" w:type="dxa"/>
            <w:vMerge/>
            <w:tcBorders>
              <w:top w:val="nil"/>
            </w:tcBorders>
          </w:tcPr>
          <w:p w14:paraId="3CA4DEC0" w14:textId="77777777" w:rsidR="00E9458D" w:rsidRDefault="00E9458D">
            <w:pPr>
              <w:rPr>
                <w:sz w:val="2"/>
                <w:szCs w:val="2"/>
              </w:rPr>
            </w:pPr>
          </w:p>
        </w:tc>
        <w:tc>
          <w:tcPr>
            <w:tcW w:w="3168" w:type="dxa"/>
          </w:tcPr>
          <w:p w14:paraId="1C025121" w14:textId="77777777" w:rsidR="00E9458D" w:rsidRDefault="005C6BD6">
            <w:pPr>
              <w:pStyle w:val="TableParagraph"/>
              <w:spacing w:before="1" w:line="255" w:lineRule="exact"/>
              <w:rPr>
                <w:b/>
                <w:sz w:val="24"/>
              </w:rPr>
            </w:pPr>
            <w:r>
              <w:rPr>
                <w:b/>
                <w:sz w:val="24"/>
              </w:rPr>
              <w:t>Revision Date:</w:t>
            </w:r>
          </w:p>
        </w:tc>
      </w:tr>
      <w:tr w:rsidR="00E9458D" w14:paraId="0B506ECE" w14:textId="77777777">
        <w:trPr>
          <w:trHeight w:val="275"/>
        </w:trPr>
        <w:tc>
          <w:tcPr>
            <w:tcW w:w="5689" w:type="dxa"/>
            <w:vMerge/>
            <w:tcBorders>
              <w:top w:val="nil"/>
            </w:tcBorders>
          </w:tcPr>
          <w:p w14:paraId="36025E98" w14:textId="77777777" w:rsidR="00E9458D" w:rsidRDefault="00E9458D">
            <w:pPr>
              <w:rPr>
                <w:sz w:val="2"/>
                <w:szCs w:val="2"/>
              </w:rPr>
            </w:pPr>
          </w:p>
        </w:tc>
        <w:tc>
          <w:tcPr>
            <w:tcW w:w="3168" w:type="dxa"/>
          </w:tcPr>
          <w:p w14:paraId="13F3CEC7" w14:textId="77777777" w:rsidR="00E9458D" w:rsidRDefault="005C6BD6">
            <w:pPr>
              <w:pStyle w:val="TableParagraph"/>
              <w:spacing w:line="255" w:lineRule="exact"/>
              <w:rPr>
                <w:b/>
                <w:sz w:val="24"/>
              </w:rPr>
            </w:pPr>
            <w:r>
              <w:rPr>
                <w:b/>
                <w:sz w:val="24"/>
              </w:rPr>
              <w:t>Approved By:</w:t>
            </w:r>
          </w:p>
        </w:tc>
      </w:tr>
      <w:tr w:rsidR="00E9458D" w14:paraId="7B8781F2" w14:textId="77777777">
        <w:trPr>
          <w:trHeight w:val="276"/>
        </w:trPr>
        <w:tc>
          <w:tcPr>
            <w:tcW w:w="5689" w:type="dxa"/>
            <w:vMerge/>
            <w:tcBorders>
              <w:top w:val="nil"/>
            </w:tcBorders>
          </w:tcPr>
          <w:p w14:paraId="27B78564" w14:textId="77777777" w:rsidR="00E9458D" w:rsidRDefault="00E9458D">
            <w:pPr>
              <w:rPr>
                <w:sz w:val="2"/>
                <w:szCs w:val="2"/>
              </w:rPr>
            </w:pPr>
          </w:p>
        </w:tc>
        <w:tc>
          <w:tcPr>
            <w:tcW w:w="3168" w:type="dxa"/>
          </w:tcPr>
          <w:p w14:paraId="46851BC7" w14:textId="77777777" w:rsidR="00E9458D" w:rsidRDefault="005C6BD6">
            <w:pPr>
              <w:pStyle w:val="TableParagraph"/>
              <w:tabs>
                <w:tab w:val="left" w:pos="1833"/>
              </w:tabs>
              <w:spacing w:line="257" w:lineRule="exact"/>
              <w:rPr>
                <w:b/>
                <w:sz w:val="24"/>
              </w:rPr>
            </w:pPr>
            <w:r>
              <w:rPr>
                <w:b/>
                <w:sz w:val="24"/>
              </w:rPr>
              <w:t>Page</w:t>
            </w:r>
            <w:r>
              <w:rPr>
                <w:b/>
                <w:spacing w:val="-1"/>
                <w:sz w:val="24"/>
              </w:rPr>
              <w:t xml:space="preserve"> </w:t>
            </w:r>
            <w:r>
              <w:rPr>
                <w:b/>
                <w:sz w:val="24"/>
              </w:rPr>
              <w:t>Number:</w:t>
            </w:r>
            <w:r>
              <w:rPr>
                <w:b/>
                <w:sz w:val="24"/>
              </w:rPr>
              <w:tab/>
              <w:t>Page 1 of</w:t>
            </w:r>
            <w:r>
              <w:rPr>
                <w:b/>
                <w:spacing w:val="-2"/>
                <w:sz w:val="24"/>
              </w:rPr>
              <w:t xml:space="preserve"> </w:t>
            </w:r>
            <w:r>
              <w:rPr>
                <w:b/>
                <w:sz w:val="24"/>
              </w:rPr>
              <w:t>4</w:t>
            </w:r>
          </w:p>
        </w:tc>
      </w:tr>
    </w:tbl>
    <w:p w14:paraId="18912D42" w14:textId="77777777" w:rsidR="00E9458D" w:rsidRDefault="00E9458D">
      <w:pPr>
        <w:pStyle w:val="BodyText"/>
        <w:spacing w:before="5"/>
        <w:ind w:left="0" w:firstLine="0"/>
        <w:rPr>
          <w:sz w:val="16"/>
        </w:rPr>
      </w:pPr>
    </w:p>
    <w:p w14:paraId="1481F8B3" w14:textId="77777777" w:rsidR="00E9458D" w:rsidRDefault="005C6BD6">
      <w:pPr>
        <w:pStyle w:val="Heading2"/>
        <w:spacing w:before="93"/>
        <w:ind w:left="1440"/>
        <w:rPr>
          <w:rFonts w:ascii="Arial"/>
        </w:rPr>
      </w:pPr>
      <w:bookmarkStart w:id="39" w:name="_bookmark39"/>
      <w:bookmarkEnd w:id="39"/>
      <w:r>
        <w:rPr>
          <w:rFonts w:ascii="Arial"/>
        </w:rPr>
        <w:t>Advance Directives</w:t>
      </w:r>
    </w:p>
    <w:p w14:paraId="592E9596" w14:textId="77777777" w:rsidR="00E9458D" w:rsidRDefault="005C6BD6">
      <w:pPr>
        <w:spacing w:before="136"/>
        <w:ind w:left="1440"/>
        <w:rPr>
          <w:b/>
          <w:sz w:val="24"/>
        </w:rPr>
      </w:pPr>
      <w:r>
        <w:rPr>
          <w:b/>
          <w:sz w:val="24"/>
        </w:rPr>
        <w:t>PURPOSE</w:t>
      </w:r>
    </w:p>
    <w:p w14:paraId="6B2D7BEC" w14:textId="77777777" w:rsidR="00E9458D" w:rsidRDefault="005C6BD6">
      <w:pPr>
        <w:pStyle w:val="ListParagraph"/>
        <w:numPr>
          <w:ilvl w:val="0"/>
          <w:numId w:val="704"/>
        </w:numPr>
        <w:tabs>
          <w:tab w:val="left" w:pos="1725"/>
        </w:tabs>
        <w:ind w:right="1342"/>
        <w:rPr>
          <w:sz w:val="24"/>
        </w:rPr>
      </w:pPr>
      <w:r>
        <w:rPr>
          <w:sz w:val="24"/>
        </w:rPr>
        <w:t>To inform clients of their right to make decisions about their medical care and plan Advance Directives.</w:t>
      </w:r>
    </w:p>
    <w:p w14:paraId="4AF8042B" w14:textId="77777777" w:rsidR="00E9458D" w:rsidRDefault="005C6BD6">
      <w:pPr>
        <w:pStyle w:val="ListParagraph"/>
        <w:numPr>
          <w:ilvl w:val="0"/>
          <w:numId w:val="704"/>
        </w:numPr>
        <w:tabs>
          <w:tab w:val="left" w:pos="1725"/>
        </w:tabs>
        <w:spacing w:before="1"/>
        <w:ind w:right="1160"/>
        <w:rPr>
          <w:sz w:val="24"/>
        </w:rPr>
      </w:pPr>
      <w:r>
        <w:rPr>
          <w:sz w:val="24"/>
        </w:rPr>
        <w:t>To ensure Agency staff are informed about the existence and terms of clients’ Advance Directives.</w:t>
      </w:r>
    </w:p>
    <w:p w14:paraId="27C4D424" w14:textId="77777777" w:rsidR="00E9458D" w:rsidRDefault="00E9458D">
      <w:pPr>
        <w:pStyle w:val="BodyText"/>
        <w:spacing w:before="11"/>
        <w:ind w:left="0" w:firstLine="0"/>
        <w:rPr>
          <w:sz w:val="23"/>
        </w:rPr>
      </w:pPr>
    </w:p>
    <w:p w14:paraId="450B3FD8" w14:textId="77777777" w:rsidR="00E9458D" w:rsidRDefault="005C6BD6">
      <w:pPr>
        <w:pStyle w:val="Heading2"/>
        <w:ind w:left="1440"/>
      </w:pPr>
      <w:r>
        <w:t>DEFINITIONS</w:t>
      </w:r>
    </w:p>
    <w:p w14:paraId="5B9D2858" w14:textId="77777777" w:rsidR="00E9458D" w:rsidRDefault="005C6BD6">
      <w:pPr>
        <w:pStyle w:val="ListParagraph"/>
        <w:numPr>
          <w:ilvl w:val="0"/>
          <w:numId w:val="703"/>
        </w:numPr>
        <w:tabs>
          <w:tab w:val="left" w:pos="1725"/>
        </w:tabs>
        <w:ind w:hanging="427"/>
        <w:jc w:val="both"/>
        <w:rPr>
          <w:b/>
          <w:sz w:val="24"/>
        </w:rPr>
      </w:pPr>
      <w:r>
        <w:rPr>
          <w:b/>
          <w:sz w:val="24"/>
        </w:rPr>
        <w:t>Advance</w:t>
      </w:r>
      <w:r>
        <w:rPr>
          <w:b/>
          <w:spacing w:val="-1"/>
          <w:sz w:val="24"/>
        </w:rPr>
        <w:t xml:space="preserve"> </w:t>
      </w:r>
      <w:r>
        <w:rPr>
          <w:b/>
          <w:sz w:val="24"/>
        </w:rPr>
        <w:t>Directives</w:t>
      </w:r>
    </w:p>
    <w:p w14:paraId="3721A0DF" w14:textId="77777777" w:rsidR="00E9458D" w:rsidRDefault="005C6BD6">
      <w:pPr>
        <w:pStyle w:val="BodyText"/>
        <w:ind w:left="1724" w:right="1340" w:firstLine="0"/>
        <w:jc w:val="both"/>
      </w:pPr>
      <w:r>
        <w:t>An Advance Directive is written instruction which is recognized under state law, relating to the provision of health care when an individual is incapacitated. Examples of Advance Directive(s) include, but are not limited to, the following:</w:t>
      </w:r>
    </w:p>
    <w:p w14:paraId="202549E1" w14:textId="77777777" w:rsidR="00E9458D" w:rsidRDefault="005C6BD6">
      <w:pPr>
        <w:pStyle w:val="ListParagraph"/>
        <w:numPr>
          <w:ilvl w:val="1"/>
          <w:numId w:val="703"/>
        </w:numPr>
        <w:tabs>
          <w:tab w:val="left" w:pos="2149"/>
          <w:tab w:val="left" w:pos="2150"/>
        </w:tabs>
        <w:ind w:hanging="451"/>
        <w:rPr>
          <w:sz w:val="24"/>
        </w:rPr>
      </w:pPr>
      <w:r>
        <w:rPr>
          <w:sz w:val="24"/>
        </w:rPr>
        <w:t>Living will</w:t>
      </w:r>
    </w:p>
    <w:p w14:paraId="518FFF6C" w14:textId="77777777" w:rsidR="00E9458D" w:rsidRDefault="005C6BD6">
      <w:pPr>
        <w:pStyle w:val="ListParagraph"/>
        <w:numPr>
          <w:ilvl w:val="1"/>
          <w:numId w:val="703"/>
        </w:numPr>
        <w:tabs>
          <w:tab w:val="left" w:pos="2149"/>
          <w:tab w:val="left" w:pos="2150"/>
        </w:tabs>
        <w:ind w:hanging="451"/>
        <w:rPr>
          <w:sz w:val="24"/>
        </w:rPr>
      </w:pPr>
      <w:r>
        <w:rPr>
          <w:sz w:val="24"/>
        </w:rPr>
        <w:t>Durable Power of Attorney for Health</w:t>
      </w:r>
      <w:r>
        <w:rPr>
          <w:spacing w:val="-1"/>
          <w:sz w:val="24"/>
        </w:rPr>
        <w:t xml:space="preserve"> </w:t>
      </w:r>
      <w:r>
        <w:rPr>
          <w:sz w:val="24"/>
        </w:rPr>
        <w:t>Care</w:t>
      </w:r>
    </w:p>
    <w:p w14:paraId="1C46C567" w14:textId="77777777" w:rsidR="00E9458D" w:rsidRDefault="005C6BD6">
      <w:pPr>
        <w:pStyle w:val="ListParagraph"/>
        <w:numPr>
          <w:ilvl w:val="1"/>
          <w:numId w:val="703"/>
        </w:numPr>
        <w:tabs>
          <w:tab w:val="left" w:pos="2149"/>
          <w:tab w:val="left" w:pos="2150"/>
        </w:tabs>
        <w:spacing w:before="1"/>
        <w:ind w:hanging="451"/>
        <w:rPr>
          <w:sz w:val="24"/>
        </w:rPr>
      </w:pPr>
      <w:r>
        <w:rPr>
          <w:sz w:val="24"/>
        </w:rPr>
        <w:t>Surrogate Decision</w:t>
      </w:r>
      <w:r>
        <w:rPr>
          <w:spacing w:val="-1"/>
          <w:sz w:val="24"/>
        </w:rPr>
        <w:t xml:space="preserve"> </w:t>
      </w:r>
      <w:r>
        <w:rPr>
          <w:sz w:val="24"/>
        </w:rPr>
        <w:t>Maker</w:t>
      </w:r>
    </w:p>
    <w:p w14:paraId="620FBADC" w14:textId="77777777" w:rsidR="00E9458D" w:rsidRDefault="005C6BD6">
      <w:pPr>
        <w:pStyle w:val="ListParagraph"/>
        <w:numPr>
          <w:ilvl w:val="1"/>
          <w:numId w:val="703"/>
        </w:numPr>
        <w:tabs>
          <w:tab w:val="left" w:pos="2149"/>
          <w:tab w:val="left" w:pos="2150"/>
        </w:tabs>
        <w:ind w:hanging="451"/>
        <w:rPr>
          <w:sz w:val="24"/>
        </w:rPr>
      </w:pPr>
      <w:r>
        <w:rPr>
          <w:sz w:val="24"/>
        </w:rPr>
        <w:t>Do Not Resuscitate</w:t>
      </w:r>
      <w:r>
        <w:rPr>
          <w:spacing w:val="-1"/>
          <w:sz w:val="24"/>
        </w:rPr>
        <w:t xml:space="preserve"> </w:t>
      </w:r>
      <w:r>
        <w:rPr>
          <w:sz w:val="24"/>
        </w:rPr>
        <w:t>Order</w:t>
      </w:r>
    </w:p>
    <w:p w14:paraId="10807DD7" w14:textId="77777777" w:rsidR="00E9458D" w:rsidRDefault="005C6BD6">
      <w:pPr>
        <w:pStyle w:val="Heading2"/>
        <w:numPr>
          <w:ilvl w:val="0"/>
          <w:numId w:val="703"/>
        </w:numPr>
        <w:tabs>
          <w:tab w:val="left" w:pos="1724"/>
          <w:tab w:val="left" w:pos="1725"/>
        </w:tabs>
        <w:ind w:hanging="427"/>
      </w:pPr>
      <w:r>
        <w:t>Living Will</w:t>
      </w:r>
    </w:p>
    <w:p w14:paraId="2C685482" w14:textId="77777777" w:rsidR="00E9458D" w:rsidRDefault="005C6BD6">
      <w:pPr>
        <w:pStyle w:val="BodyText"/>
        <w:ind w:left="1724" w:right="1340" w:firstLine="0"/>
        <w:jc w:val="both"/>
      </w:pPr>
      <w:r>
        <w:t>A Living Will states how a person feels about medical care intended to sustain life. He/she can accept or refuse care. There are many issues to address, including resuscitation, dialysis, tube feeding, organ donation, respirators,</w:t>
      </w:r>
      <w:r>
        <w:rPr>
          <w:spacing w:val="-1"/>
        </w:rPr>
        <w:t xml:space="preserve"> </w:t>
      </w:r>
      <w:r>
        <w:t>etc.</w:t>
      </w:r>
    </w:p>
    <w:p w14:paraId="397EC9EE" w14:textId="77777777" w:rsidR="00E9458D" w:rsidRDefault="005C6BD6">
      <w:pPr>
        <w:pStyle w:val="Heading2"/>
        <w:numPr>
          <w:ilvl w:val="0"/>
          <w:numId w:val="703"/>
        </w:numPr>
        <w:tabs>
          <w:tab w:val="left" w:pos="1725"/>
        </w:tabs>
        <w:ind w:hanging="427"/>
        <w:jc w:val="both"/>
      </w:pPr>
      <w:r>
        <w:t>Durable Power of Attorney for Health</w:t>
      </w:r>
      <w:r>
        <w:rPr>
          <w:spacing w:val="-1"/>
        </w:rPr>
        <w:t xml:space="preserve"> </w:t>
      </w:r>
      <w:r>
        <w:t>Care</w:t>
      </w:r>
    </w:p>
    <w:p w14:paraId="50158CF9" w14:textId="77777777" w:rsidR="00E9458D" w:rsidRDefault="005C6BD6">
      <w:pPr>
        <w:pStyle w:val="BodyText"/>
        <w:ind w:left="1724" w:right="1338" w:firstLine="0"/>
        <w:jc w:val="both"/>
      </w:pPr>
      <w:r>
        <w:t>A Durable Power of Attorney for Health Care enables a person to name a “client advocate” to act on behalf of the him/her should he/she become incompetent, by carrying out the client’s wishes. This can be a family member, friend or any other person the client trusts as long as they meet the minimum age requirements of their state/province/territory and are competent.</w:t>
      </w:r>
    </w:p>
    <w:p w14:paraId="65CDFA4E" w14:textId="77777777" w:rsidR="00E9458D" w:rsidRDefault="005C6BD6">
      <w:pPr>
        <w:pStyle w:val="Heading2"/>
        <w:numPr>
          <w:ilvl w:val="0"/>
          <w:numId w:val="703"/>
        </w:numPr>
        <w:tabs>
          <w:tab w:val="left" w:pos="1725"/>
        </w:tabs>
        <w:ind w:hanging="427"/>
        <w:jc w:val="both"/>
      </w:pPr>
      <w:r>
        <w:t>Surrogate Decision</w:t>
      </w:r>
      <w:r>
        <w:rPr>
          <w:spacing w:val="-2"/>
        </w:rPr>
        <w:t xml:space="preserve"> </w:t>
      </w:r>
      <w:r>
        <w:t>Maker</w:t>
      </w:r>
    </w:p>
    <w:p w14:paraId="2A0877FA" w14:textId="77777777" w:rsidR="00E9458D" w:rsidRDefault="005C6BD6">
      <w:pPr>
        <w:pStyle w:val="BodyText"/>
        <w:ind w:left="1724" w:right="1339" w:firstLine="0"/>
        <w:jc w:val="both"/>
      </w:pPr>
      <w:r>
        <w:t>A Surrogate Decision Maker, also known as a health care proxy or an advocate for an incompetent person, speaks for that person in regard to the desires for their life. The role of the surrogate decision-maker is to try to ensure that any decisions which are made about that person’s care are consistent with what is known of the clients’ own values and wishes; and, they should adhere to any documented advance</w:t>
      </w:r>
      <w:r>
        <w:rPr>
          <w:spacing w:val="-4"/>
        </w:rPr>
        <w:t xml:space="preserve"> </w:t>
      </w:r>
      <w:r>
        <w:t>directives.</w:t>
      </w:r>
    </w:p>
    <w:p w14:paraId="21EF6C0B" w14:textId="77777777" w:rsidR="00E9458D" w:rsidRDefault="005C6BD6">
      <w:pPr>
        <w:pStyle w:val="Heading2"/>
        <w:numPr>
          <w:ilvl w:val="0"/>
          <w:numId w:val="703"/>
        </w:numPr>
        <w:tabs>
          <w:tab w:val="left" w:pos="1725"/>
        </w:tabs>
        <w:ind w:hanging="427"/>
        <w:jc w:val="both"/>
      </w:pPr>
      <w:r>
        <w:t>Do-Not-Resuscitate Order</w:t>
      </w:r>
      <w:r>
        <w:rPr>
          <w:spacing w:val="-1"/>
        </w:rPr>
        <w:t xml:space="preserve"> </w:t>
      </w:r>
      <w:r>
        <w:t>(DNR)</w:t>
      </w:r>
    </w:p>
    <w:p w14:paraId="79109AA4" w14:textId="77777777" w:rsidR="00E9458D" w:rsidRDefault="005C6BD6">
      <w:pPr>
        <w:pStyle w:val="BodyText"/>
        <w:ind w:left="1724" w:right="1341" w:firstLine="0"/>
        <w:jc w:val="both"/>
      </w:pPr>
      <w:r>
        <w:t>A Do-Not Resuscitate” (DNR) order is a request a person gives to not provide him/her with cardiopulmonary resuscitation (CPR) if their heart stops or he/she quits breathing.</w:t>
      </w:r>
      <w:r>
        <w:rPr>
          <w:spacing w:val="18"/>
        </w:rPr>
        <w:t xml:space="preserve"> </w:t>
      </w:r>
      <w:r>
        <w:t>DNR orders are accepted by doctors and hospitals in all</w:t>
      </w:r>
      <w:r>
        <w:rPr>
          <w:spacing w:val="-4"/>
        </w:rPr>
        <w:t xml:space="preserve"> </w:t>
      </w:r>
      <w:r>
        <w:t>states.</w:t>
      </w:r>
    </w:p>
    <w:p w14:paraId="0D096BB5" w14:textId="77777777" w:rsidR="00E9458D" w:rsidRDefault="00E9458D">
      <w:pPr>
        <w:jc w:val="both"/>
        <w:sectPr w:rsidR="00E9458D">
          <w:pgSz w:w="12240" w:h="15840"/>
          <w:pgMar w:top="700" w:right="100" w:bottom="1300" w:left="0" w:header="0" w:footer="1109"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7958AC5" w14:textId="77777777">
        <w:trPr>
          <w:trHeight w:val="612"/>
        </w:trPr>
        <w:tc>
          <w:tcPr>
            <w:tcW w:w="5689" w:type="dxa"/>
          </w:tcPr>
          <w:p w14:paraId="3D75C869"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6A962CD3" w14:textId="77777777" w:rsidR="00E9458D" w:rsidRDefault="00E9458D">
            <w:pPr>
              <w:pStyle w:val="TableParagraph"/>
              <w:ind w:left="0"/>
              <w:rPr>
                <w:sz w:val="24"/>
              </w:rPr>
            </w:pPr>
          </w:p>
          <w:p w14:paraId="1E427BD6" w14:textId="77777777" w:rsidR="00E9458D" w:rsidRDefault="005C6BD6">
            <w:pPr>
              <w:pStyle w:val="TableParagraph"/>
              <w:ind w:left="487"/>
              <w:rPr>
                <w:sz w:val="20"/>
              </w:rPr>
            </w:pPr>
            <w:r>
              <w:rPr>
                <w:noProof/>
                <w:sz w:val="20"/>
              </w:rPr>
              <w:drawing>
                <wp:inline distT="0" distB="0" distL="0" distR="0" wp14:anchorId="486F23BC" wp14:editId="6ABABDCF">
                  <wp:extent cx="1390695" cy="966501"/>
                  <wp:effectExtent l="0" t="0" r="0" b="0"/>
                  <wp:docPr id="27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F7E5C5F" w14:textId="77777777">
        <w:trPr>
          <w:trHeight w:val="1184"/>
        </w:trPr>
        <w:tc>
          <w:tcPr>
            <w:tcW w:w="5689" w:type="dxa"/>
          </w:tcPr>
          <w:p w14:paraId="3EF99317" w14:textId="77777777" w:rsidR="00E9458D" w:rsidRDefault="00E9458D">
            <w:pPr>
              <w:pStyle w:val="TableParagraph"/>
              <w:ind w:left="0"/>
              <w:rPr>
                <w:sz w:val="24"/>
              </w:rPr>
            </w:pPr>
          </w:p>
          <w:p w14:paraId="078CA603" w14:textId="77777777" w:rsidR="00E9458D" w:rsidRDefault="005C6BD6">
            <w:pPr>
              <w:pStyle w:val="TableParagraph"/>
              <w:rPr>
                <w:b/>
                <w:sz w:val="24"/>
              </w:rPr>
            </w:pPr>
            <w:r>
              <w:rPr>
                <w:b/>
                <w:sz w:val="24"/>
              </w:rPr>
              <w:t>Section 3: Service Delivery &amp; Client Care</w:t>
            </w:r>
          </w:p>
        </w:tc>
        <w:tc>
          <w:tcPr>
            <w:tcW w:w="3168" w:type="dxa"/>
            <w:vMerge/>
            <w:tcBorders>
              <w:top w:val="nil"/>
            </w:tcBorders>
          </w:tcPr>
          <w:p w14:paraId="39C96D99" w14:textId="77777777" w:rsidR="00E9458D" w:rsidRDefault="00E9458D">
            <w:pPr>
              <w:rPr>
                <w:sz w:val="2"/>
                <w:szCs w:val="2"/>
              </w:rPr>
            </w:pPr>
          </w:p>
        </w:tc>
      </w:tr>
      <w:tr w:rsidR="00E9458D" w14:paraId="0CDF0CF3" w14:textId="77777777">
        <w:trPr>
          <w:trHeight w:val="275"/>
        </w:trPr>
        <w:tc>
          <w:tcPr>
            <w:tcW w:w="5689" w:type="dxa"/>
            <w:vMerge w:val="restart"/>
          </w:tcPr>
          <w:p w14:paraId="2DAAA7E4" w14:textId="77777777" w:rsidR="00E9458D" w:rsidRDefault="00E9458D">
            <w:pPr>
              <w:pStyle w:val="TableParagraph"/>
              <w:ind w:left="0"/>
              <w:rPr>
                <w:sz w:val="24"/>
              </w:rPr>
            </w:pPr>
          </w:p>
          <w:p w14:paraId="06F7A794"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Advance Directives</w:t>
            </w:r>
          </w:p>
        </w:tc>
        <w:tc>
          <w:tcPr>
            <w:tcW w:w="3168" w:type="dxa"/>
          </w:tcPr>
          <w:p w14:paraId="65E492C2" w14:textId="77777777" w:rsidR="00E9458D" w:rsidRDefault="005C6BD6">
            <w:pPr>
              <w:pStyle w:val="TableParagraph"/>
              <w:spacing w:line="256" w:lineRule="exact"/>
              <w:rPr>
                <w:b/>
                <w:sz w:val="24"/>
              </w:rPr>
            </w:pPr>
            <w:r>
              <w:rPr>
                <w:b/>
                <w:sz w:val="24"/>
              </w:rPr>
              <w:t>Policy Number</w:t>
            </w:r>
            <w:r>
              <w:rPr>
                <w:b/>
                <w:spacing w:val="59"/>
                <w:sz w:val="24"/>
              </w:rPr>
              <w:t xml:space="preserve"> </w:t>
            </w:r>
            <w:r>
              <w:rPr>
                <w:b/>
                <w:sz w:val="24"/>
              </w:rPr>
              <w:t>3.11</w:t>
            </w:r>
          </w:p>
        </w:tc>
      </w:tr>
      <w:tr w:rsidR="00E9458D" w14:paraId="7BC0F06A" w14:textId="77777777">
        <w:trPr>
          <w:trHeight w:val="275"/>
        </w:trPr>
        <w:tc>
          <w:tcPr>
            <w:tcW w:w="5689" w:type="dxa"/>
            <w:vMerge/>
            <w:tcBorders>
              <w:top w:val="nil"/>
            </w:tcBorders>
          </w:tcPr>
          <w:p w14:paraId="64006C0A" w14:textId="77777777" w:rsidR="00E9458D" w:rsidRDefault="00E9458D">
            <w:pPr>
              <w:rPr>
                <w:sz w:val="2"/>
                <w:szCs w:val="2"/>
              </w:rPr>
            </w:pPr>
          </w:p>
        </w:tc>
        <w:tc>
          <w:tcPr>
            <w:tcW w:w="3168" w:type="dxa"/>
          </w:tcPr>
          <w:p w14:paraId="7F3DAA73" w14:textId="77777777" w:rsidR="00E9458D" w:rsidRDefault="005C6BD6">
            <w:pPr>
              <w:pStyle w:val="TableParagraph"/>
              <w:spacing w:line="255" w:lineRule="exact"/>
              <w:rPr>
                <w:b/>
                <w:sz w:val="24"/>
              </w:rPr>
            </w:pPr>
            <w:r>
              <w:rPr>
                <w:b/>
                <w:sz w:val="24"/>
              </w:rPr>
              <w:t>Effective Date:</w:t>
            </w:r>
          </w:p>
        </w:tc>
      </w:tr>
      <w:tr w:rsidR="00E9458D" w14:paraId="28DA4875" w14:textId="77777777">
        <w:trPr>
          <w:trHeight w:val="276"/>
        </w:trPr>
        <w:tc>
          <w:tcPr>
            <w:tcW w:w="5689" w:type="dxa"/>
            <w:vMerge/>
            <w:tcBorders>
              <w:top w:val="nil"/>
            </w:tcBorders>
          </w:tcPr>
          <w:p w14:paraId="33D40F6A" w14:textId="77777777" w:rsidR="00E9458D" w:rsidRDefault="00E9458D">
            <w:pPr>
              <w:rPr>
                <w:sz w:val="2"/>
                <w:szCs w:val="2"/>
              </w:rPr>
            </w:pPr>
          </w:p>
        </w:tc>
        <w:tc>
          <w:tcPr>
            <w:tcW w:w="3168" w:type="dxa"/>
          </w:tcPr>
          <w:p w14:paraId="6960278D" w14:textId="77777777" w:rsidR="00E9458D" w:rsidRDefault="005C6BD6">
            <w:pPr>
              <w:pStyle w:val="TableParagraph"/>
              <w:spacing w:before="1" w:line="255" w:lineRule="exact"/>
              <w:rPr>
                <w:b/>
                <w:sz w:val="24"/>
              </w:rPr>
            </w:pPr>
            <w:r>
              <w:rPr>
                <w:b/>
                <w:sz w:val="24"/>
              </w:rPr>
              <w:t>Revision Date:</w:t>
            </w:r>
          </w:p>
        </w:tc>
      </w:tr>
      <w:tr w:rsidR="00E9458D" w14:paraId="193046FC" w14:textId="77777777">
        <w:trPr>
          <w:trHeight w:val="275"/>
        </w:trPr>
        <w:tc>
          <w:tcPr>
            <w:tcW w:w="5689" w:type="dxa"/>
            <w:vMerge/>
            <w:tcBorders>
              <w:top w:val="nil"/>
            </w:tcBorders>
          </w:tcPr>
          <w:p w14:paraId="591A6A1F" w14:textId="77777777" w:rsidR="00E9458D" w:rsidRDefault="00E9458D">
            <w:pPr>
              <w:rPr>
                <w:sz w:val="2"/>
                <w:szCs w:val="2"/>
              </w:rPr>
            </w:pPr>
          </w:p>
        </w:tc>
        <w:tc>
          <w:tcPr>
            <w:tcW w:w="3168" w:type="dxa"/>
          </w:tcPr>
          <w:p w14:paraId="65661B40" w14:textId="77777777" w:rsidR="00E9458D" w:rsidRDefault="005C6BD6">
            <w:pPr>
              <w:pStyle w:val="TableParagraph"/>
              <w:spacing w:line="255" w:lineRule="exact"/>
              <w:rPr>
                <w:b/>
                <w:sz w:val="24"/>
              </w:rPr>
            </w:pPr>
            <w:r>
              <w:rPr>
                <w:b/>
                <w:sz w:val="24"/>
              </w:rPr>
              <w:t>Approved By:</w:t>
            </w:r>
          </w:p>
        </w:tc>
      </w:tr>
      <w:tr w:rsidR="00E9458D" w14:paraId="1C9246C8" w14:textId="77777777">
        <w:trPr>
          <w:trHeight w:val="276"/>
        </w:trPr>
        <w:tc>
          <w:tcPr>
            <w:tcW w:w="5689" w:type="dxa"/>
            <w:vMerge/>
            <w:tcBorders>
              <w:top w:val="nil"/>
            </w:tcBorders>
          </w:tcPr>
          <w:p w14:paraId="6C1FF821" w14:textId="77777777" w:rsidR="00E9458D" w:rsidRDefault="00E9458D">
            <w:pPr>
              <w:rPr>
                <w:sz w:val="2"/>
                <w:szCs w:val="2"/>
              </w:rPr>
            </w:pPr>
          </w:p>
        </w:tc>
        <w:tc>
          <w:tcPr>
            <w:tcW w:w="3168" w:type="dxa"/>
          </w:tcPr>
          <w:p w14:paraId="217EE7E0" w14:textId="77777777" w:rsidR="00E9458D" w:rsidRDefault="005C6BD6">
            <w:pPr>
              <w:pStyle w:val="TableParagraph"/>
              <w:tabs>
                <w:tab w:val="left" w:pos="1833"/>
              </w:tabs>
              <w:spacing w:line="257" w:lineRule="exact"/>
              <w:rPr>
                <w:b/>
                <w:sz w:val="24"/>
              </w:rPr>
            </w:pPr>
            <w:r>
              <w:rPr>
                <w:b/>
                <w:sz w:val="24"/>
              </w:rPr>
              <w:t>Page</w:t>
            </w:r>
            <w:r>
              <w:rPr>
                <w:b/>
                <w:spacing w:val="-1"/>
                <w:sz w:val="24"/>
              </w:rPr>
              <w:t xml:space="preserve"> </w:t>
            </w:r>
            <w:r>
              <w:rPr>
                <w:b/>
                <w:sz w:val="24"/>
              </w:rPr>
              <w:t>Number:</w:t>
            </w:r>
            <w:r>
              <w:rPr>
                <w:b/>
                <w:sz w:val="24"/>
              </w:rPr>
              <w:tab/>
              <w:t>Page 2 of</w:t>
            </w:r>
            <w:r>
              <w:rPr>
                <w:b/>
                <w:spacing w:val="-2"/>
                <w:sz w:val="24"/>
              </w:rPr>
              <w:t xml:space="preserve"> </w:t>
            </w:r>
            <w:r>
              <w:rPr>
                <w:b/>
                <w:sz w:val="24"/>
              </w:rPr>
              <w:t>4</w:t>
            </w:r>
          </w:p>
        </w:tc>
      </w:tr>
    </w:tbl>
    <w:p w14:paraId="32B2284B" w14:textId="77777777" w:rsidR="00E9458D" w:rsidRDefault="00E9458D">
      <w:pPr>
        <w:pStyle w:val="BodyText"/>
        <w:ind w:left="0" w:firstLine="0"/>
        <w:rPr>
          <w:sz w:val="20"/>
        </w:rPr>
      </w:pPr>
    </w:p>
    <w:p w14:paraId="77C0A394" w14:textId="77777777" w:rsidR="00E9458D" w:rsidRDefault="00E9458D">
      <w:pPr>
        <w:pStyle w:val="BodyText"/>
        <w:spacing w:before="6"/>
        <w:ind w:left="0" w:firstLine="0"/>
        <w:rPr>
          <w:sz w:val="20"/>
        </w:rPr>
      </w:pPr>
    </w:p>
    <w:p w14:paraId="345058E8" w14:textId="77777777" w:rsidR="00E9458D" w:rsidRDefault="005C6BD6">
      <w:pPr>
        <w:pStyle w:val="Heading2"/>
        <w:numPr>
          <w:ilvl w:val="0"/>
          <w:numId w:val="703"/>
        </w:numPr>
        <w:tabs>
          <w:tab w:val="left" w:pos="1725"/>
        </w:tabs>
        <w:spacing w:before="90"/>
        <w:ind w:hanging="427"/>
        <w:jc w:val="both"/>
      </w:pPr>
      <w:r>
        <w:t>Patient Self-Determination</w:t>
      </w:r>
      <w:r>
        <w:rPr>
          <w:spacing w:val="-1"/>
        </w:rPr>
        <w:t xml:space="preserve"> </w:t>
      </w:r>
      <w:r>
        <w:t>Act</w:t>
      </w:r>
    </w:p>
    <w:p w14:paraId="096F84BE" w14:textId="77777777" w:rsidR="00E9458D" w:rsidRDefault="005C6BD6">
      <w:pPr>
        <w:pStyle w:val="BodyText"/>
        <w:spacing w:before="1"/>
        <w:ind w:left="1724" w:right="1337" w:firstLine="0"/>
        <w:jc w:val="both"/>
      </w:pPr>
      <w:r>
        <w:t>The "Patient Self-Determination Act" recognizes the rights of patients to make choices concerning their medical care, including the right to accept, refuse or withdraw medical and surgical treatment to the extent permitted by state law, and to write advance directives for medical care in the event that they are unable to express their wishes.</w:t>
      </w:r>
    </w:p>
    <w:p w14:paraId="164412F1" w14:textId="77777777" w:rsidR="00E9458D" w:rsidRDefault="00E9458D">
      <w:pPr>
        <w:pStyle w:val="BodyText"/>
        <w:spacing w:before="11"/>
        <w:ind w:left="0" w:firstLine="0"/>
        <w:rPr>
          <w:sz w:val="23"/>
        </w:rPr>
      </w:pPr>
    </w:p>
    <w:p w14:paraId="4C975794" w14:textId="77777777" w:rsidR="00E9458D" w:rsidRDefault="005C6BD6">
      <w:pPr>
        <w:pStyle w:val="Heading2"/>
        <w:ind w:left="1440"/>
      </w:pPr>
      <w:r>
        <w:t>POLICY</w:t>
      </w:r>
    </w:p>
    <w:p w14:paraId="6507B329" w14:textId="77777777" w:rsidR="00E9458D" w:rsidRDefault="005C6BD6">
      <w:pPr>
        <w:pStyle w:val="BodyText"/>
        <w:ind w:left="1440" w:right="1336" w:firstLine="0"/>
        <w:jc w:val="both"/>
      </w:pPr>
      <w:r>
        <w:t xml:space="preserve">Right Accord Private Duty- Home Health Care follows federal guidelines, as outlined in </w:t>
      </w:r>
      <w:r>
        <w:rPr>
          <w:i/>
        </w:rPr>
        <w:t xml:space="preserve">the Patient Self Determination Act </w:t>
      </w:r>
      <w:r>
        <w:t>(PSDA) to inform clients of their rights to formulate Advance Directives and complies with state laws regarding Advance Directives.</w:t>
      </w:r>
    </w:p>
    <w:p w14:paraId="73712966" w14:textId="77777777" w:rsidR="00E9458D" w:rsidRDefault="005C6BD6">
      <w:pPr>
        <w:pStyle w:val="ListParagraph"/>
        <w:numPr>
          <w:ilvl w:val="0"/>
          <w:numId w:val="702"/>
        </w:numPr>
        <w:tabs>
          <w:tab w:val="left" w:pos="1890"/>
        </w:tabs>
        <w:ind w:right="1343"/>
        <w:jc w:val="both"/>
        <w:rPr>
          <w:sz w:val="24"/>
        </w:rPr>
      </w:pPr>
      <w:r>
        <w:rPr>
          <w:sz w:val="24"/>
        </w:rPr>
        <w:t>The Agency shall provide its clients, who are in receipt of benefits from either Medicare or Medicaid, information about advance directives, in accordance with federal</w:t>
      </w:r>
      <w:r>
        <w:rPr>
          <w:spacing w:val="-6"/>
          <w:sz w:val="24"/>
        </w:rPr>
        <w:t xml:space="preserve"> </w:t>
      </w:r>
      <w:r>
        <w:rPr>
          <w:sz w:val="24"/>
        </w:rPr>
        <w:t>law.</w:t>
      </w:r>
    </w:p>
    <w:p w14:paraId="574E1169" w14:textId="77777777" w:rsidR="00E9458D" w:rsidRDefault="005C6BD6">
      <w:pPr>
        <w:pStyle w:val="ListParagraph"/>
        <w:numPr>
          <w:ilvl w:val="0"/>
          <w:numId w:val="702"/>
        </w:numPr>
        <w:tabs>
          <w:tab w:val="left" w:pos="1887"/>
        </w:tabs>
        <w:ind w:left="1886" w:right="1337" w:hanging="447"/>
        <w:jc w:val="both"/>
        <w:rPr>
          <w:sz w:val="24"/>
        </w:rPr>
      </w:pPr>
      <w:r>
        <w:rPr>
          <w:sz w:val="24"/>
        </w:rPr>
        <w:t xml:space="preserve">As prohibited by federal and state law, the Agency shall not require clients to </w:t>
      </w:r>
      <w:r>
        <w:rPr>
          <w:sz w:val="23"/>
        </w:rPr>
        <w:t xml:space="preserve">complete any Advance Directive forms, as a prerequisite for service. </w:t>
      </w:r>
      <w:r>
        <w:rPr>
          <w:sz w:val="24"/>
        </w:rPr>
        <w:t>This does not mean that the Agency is required to provide care that conflicts with an existing Advance</w:t>
      </w:r>
      <w:r>
        <w:rPr>
          <w:spacing w:val="-4"/>
          <w:sz w:val="24"/>
        </w:rPr>
        <w:t xml:space="preserve"> </w:t>
      </w:r>
      <w:r>
        <w:rPr>
          <w:sz w:val="24"/>
        </w:rPr>
        <w:t>Directive.</w:t>
      </w:r>
    </w:p>
    <w:p w14:paraId="68FEBD96" w14:textId="77777777" w:rsidR="00E9458D" w:rsidRDefault="005C6BD6">
      <w:pPr>
        <w:pStyle w:val="ListParagraph"/>
        <w:numPr>
          <w:ilvl w:val="0"/>
          <w:numId w:val="702"/>
        </w:numPr>
        <w:tabs>
          <w:tab w:val="left" w:pos="1887"/>
        </w:tabs>
        <w:spacing w:before="1"/>
        <w:ind w:left="1886" w:right="1337" w:hanging="447"/>
        <w:jc w:val="both"/>
        <w:rPr>
          <w:rFonts w:ascii="Arial" w:hAnsi="Arial"/>
          <w:sz w:val="20"/>
        </w:rPr>
      </w:pPr>
      <w:r>
        <w:rPr>
          <w:sz w:val="24"/>
        </w:rPr>
        <w:t>The Agency recognizes that when the client is not legally responsible, the surrogate decision maker has the right to refuse care, treatment and services on the client’s</w:t>
      </w:r>
      <w:r>
        <w:rPr>
          <w:spacing w:val="-6"/>
          <w:sz w:val="24"/>
        </w:rPr>
        <w:t xml:space="preserve"> </w:t>
      </w:r>
      <w:r>
        <w:rPr>
          <w:sz w:val="24"/>
        </w:rPr>
        <w:t>behalf.</w:t>
      </w:r>
    </w:p>
    <w:p w14:paraId="0FBC1889" w14:textId="77777777" w:rsidR="00E9458D" w:rsidRDefault="005C6BD6">
      <w:pPr>
        <w:pStyle w:val="ListParagraph"/>
        <w:numPr>
          <w:ilvl w:val="0"/>
          <w:numId w:val="702"/>
        </w:numPr>
        <w:tabs>
          <w:tab w:val="left" w:pos="1887"/>
        </w:tabs>
        <w:ind w:left="1886" w:right="1342" w:hanging="447"/>
        <w:jc w:val="both"/>
        <w:rPr>
          <w:sz w:val="24"/>
        </w:rPr>
      </w:pPr>
      <w:r>
        <w:rPr>
          <w:sz w:val="24"/>
        </w:rPr>
        <w:t>The Agency recognizes the importance of clients participating in planning their care and their right to accept or refuse services, care or</w:t>
      </w:r>
      <w:r>
        <w:rPr>
          <w:spacing w:val="-4"/>
          <w:sz w:val="24"/>
        </w:rPr>
        <w:t xml:space="preserve"> </w:t>
      </w:r>
      <w:r>
        <w:rPr>
          <w:sz w:val="24"/>
        </w:rPr>
        <w:t>treatment.</w:t>
      </w:r>
    </w:p>
    <w:p w14:paraId="3E05E89B" w14:textId="77777777" w:rsidR="00E9458D" w:rsidRDefault="005C6BD6">
      <w:pPr>
        <w:pStyle w:val="ListParagraph"/>
        <w:numPr>
          <w:ilvl w:val="0"/>
          <w:numId w:val="702"/>
        </w:numPr>
        <w:tabs>
          <w:tab w:val="left" w:pos="1887"/>
        </w:tabs>
        <w:ind w:left="1886" w:right="1341" w:hanging="447"/>
        <w:jc w:val="both"/>
        <w:rPr>
          <w:sz w:val="24"/>
        </w:rPr>
      </w:pPr>
      <w:r>
        <w:rPr>
          <w:sz w:val="24"/>
        </w:rPr>
        <w:t>The Agency shall provide care according to the Plan of Care established by the physician and in consultation with client/client’s representative when an Advance Directive does not exist.</w:t>
      </w:r>
    </w:p>
    <w:p w14:paraId="03B95BED" w14:textId="77777777" w:rsidR="00E9458D" w:rsidRDefault="005C6BD6">
      <w:pPr>
        <w:pStyle w:val="ListParagraph"/>
        <w:numPr>
          <w:ilvl w:val="0"/>
          <w:numId w:val="702"/>
        </w:numPr>
        <w:tabs>
          <w:tab w:val="left" w:pos="1887"/>
        </w:tabs>
        <w:ind w:left="1886" w:right="1338" w:hanging="447"/>
        <w:jc w:val="both"/>
        <w:rPr>
          <w:sz w:val="24"/>
        </w:rPr>
      </w:pPr>
      <w:r>
        <w:rPr>
          <w:sz w:val="24"/>
        </w:rPr>
        <w:t>The Agency recognizes that the client has the right to revoke or change an Advance Directive at any time and shall advise/remind clients of this</w:t>
      </w:r>
      <w:r>
        <w:rPr>
          <w:spacing w:val="-3"/>
          <w:sz w:val="24"/>
        </w:rPr>
        <w:t xml:space="preserve"> </w:t>
      </w:r>
      <w:r>
        <w:rPr>
          <w:sz w:val="24"/>
        </w:rPr>
        <w:t>need.</w:t>
      </w:r>
    </w:p>
    <w:p w14:paraId="79084FDD" w14:textId="77777777" w:rsidR="00E9458D" w:rsidRDefault="005C6BD6">
      <w:pPr>
        <w:pStyle w:val="ListParagraph"/>
        <w:numPr>
          <w:ilvl w:val="0"/>
          <w:numId w:val="702"/>
        </w:numPr>
        <w:tabs>
          <w:tab w:val="left" w:pos="1887"/>
        </w:tabs>
        <w:ind w:left="1886" w:right="1341" w:hanging="447"/>
        <w:jc w:val="both"/>
        <w:rPr>
          <w:sz w:val="24"/>
        </w:rPr>
      </w:pPr>
      <w:r>
        <w:rPr>
          <w:sz w:val="24"/>
        </w:rPr>
        <w:t>The Agency shall document any changes in Advance Directives in the client’s record and communicate such changes to relevant home care</w:t>
      </w:r>
      <w:r>
        <w:rPr>
          <w:spacing w:val="-1"/>
          <w:sz w:val="24"/>
        </w:rPr>
        <w:t xml:space="preserve"> </w:t>
      </w:r>
      <w:r>
        <w:rPr>
          <w:sz w:val="24"/>
        </w:rPr>
        <w:t>staff.</w:t>
      </w:r>
    </w:p>
    <w:p w14:paraId="4EECB70A" w14:textId="77777777" w:rsidR="00E9458D" w:rsidRDefault="005C6BD6">
      <w:pPr>
        <w:pStyle w:val="ListParagraph"/>
        <w:numPr>
          <w:ilvl w:val="0"/>
          <w:numId w:val="702"/>
        </w:numPr>
        <w:tabs>
          <w:tab w:val="left" w:pos="1887"/>
        </w:tabs>
        <w:ind w:left="1886" w:hanging="447"/>
        <w:jc w:val="both"/>
        <w:rPr>
          <w:sz w:val="24"/>
        </w:rPr>
      </w:pPr>
      <w:r>
        <w:rPr>
          <w:sz w:val="24"/>
        </w:rPr>
        <w:t>Agency staff shall not act as a witness for any Advance</w:t>
      </w:r>
      <w:r>
        <w:rPr>
          <w:spacing w:val="-1"/>
          <w:sz w:val="24"/>
        </w:rPr>
        <w:t xml:space="preserve"> </w:t>
      </w:r>
      <w:r>
        <w:rPr>
          <w:sz w:val="24"/>
        </w:rPr>
        <w:t>Directive(s).</w:t>
      </w:r>
    </w:p>
    <w:p w14:paraId="6A36C7E2" w14:textId="77777777" w:rsidR="00E9458D" w:rsidRDefault="005C6BD6">
      <w:pPr>
        <w:pStyle w:val="ListParagraph"/>
        <w:numPr>
          <w:ilvl w:val="0"/>
          <w:numId w:val="702"/>
        </w:numPr>
        <w:tabs>
          <w:tab w:val="left" w:pos="1887"/>
        </w:tabs>
        <w:ind w:left="1886" w:right="1342" w:hanging="447"/>
        <w:jc w:val="both"/>
        <w:rPr>
          <w:sz w:val="24"/>
        </w:rPr>
      </w:pPr>
      <w:r>
        <w:rPr>
          <w:sz w:val="24"/>
        </w:rPr>
        <w:t>The Agency shall advise its staff to initiate CPR should a Cardio Pulmonary Arrest occur PROVIDING the client’s Advance Directive does not state the client</w:t>
      </w:r>
      <w:r>
        <w:rPr>
          <w:spacing w:val="-7"/>
          <w:sz w:val="24"/>
        </w:rPr>
        <w:t xml:space="preserve"> </w:t>
      </w:r>
      <w:r>
        <w:rPr>
          <w:sz w:val="24"/>
        </w:rPr>
        <w:t>wishes</w:t>
      </w:r>
    </w:p>
    <w:p w14:paraId="529F0D5B" w14:textId="77777777" w:rsidR="00E9458D" w:rsidRDefault="005C6BD6">
      <w:pPr>
        <w:pStyle w:val="BodyText"/>
        <w:ind w:left="1886" w:firstLine="0"/>
        <w:jc w:val="both"/>
      </w:pPr>
      <w:r>
        <w:t>to withhold resuscitation AND PROVIVING there is no Physician’s order to withhold i</w:t>
      </w:r>
      <w:r>
        <w:rPr>
          <w:b/>
        </w:rPr>
        <w:t>t</w:t>
      </w:r>
      <w:r>
        <w:t>.</w:t>
      </w:r>
    </w:p>
    <w:p w14:paraId="3AD0373F" w14:textId="77777777" w:rsidR="00E9458D" w:rsidRDefault="005C6BD6">
      <w:pPr>
        <w:pStyle w:val="ListParagraph"/>
        <w:numPr>
          <w:ilvl w:val="0"/>
          <w:numId w:val="702"/>
        </w:numPr>
        <w:tabs>
          <w:tab w:val="left" w:pos="1887"/>
        </w:tabs>
        <w:ind w:left="1886" w:right="1340" w:hanging="447"/>
        <w:jc w:val="both"/>
        <w:rPr>
          <w:sz w:val="24"/>
        </w:rPr>
      </w:pPr>
      <w:r>
        <w:rPr>
          <w:sz w:val="24"/>
        </w:rPr>
        <w:t>The Agency shall notify the client/client’s representative, if it cannot carry out the client’s advance directive for any reason and shall offer assistance in finding an alternate service provider.</w:t>
      </w:r>
    </w:p>
    <w:p w14:paraId="60E447E6" w14:textId="77777777" w:rsidR="00E9458D" w:rsidRDefault="00E9458D">
      <w:pPr>
        <w:pStyle w:val="BodyText"/>
        <w:ind w:left="0" w:firstLine="0"/>
      </w:pPr>
    </w:p>
    <w:p w14:paraId="30A71E7E" w14:textId="77777777" w:rsidR="00E9458D" w:rsidRDefault="005C6BD6">
      <w:pPr>
        <w:pStyle w:val="Heading2"/>
        <w:spacing w:before="1"/>
        <w:ind w:left="1440"/>
      </w:pPr>
      <w:r>
        <w:t>PROCEDURES</w:t>
      </w:r>
    </w:p>
    <w:p w14:paraId="16499CBF" w14:textId="77777777" w:rsidR="00E9458D" w:rsidRDefault="00E9458D">
      <w:pPr>
        <w:sectPr w:rsidR="00E9458D">
          <w:pgSz w:w="12240" w:h="15840"/>
          <w:pgMar w:top="700" w:right="100" w:bottom="1300" w:left="0" w:header="0" w:footer="1109"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DC0BBE3" w14:textId="77777777">
        <w:trPr>
          <w:trHeight w:val="612"/>
        </w:trPr>
        <w:tc>
          <w:tcPr>
            <w:tcW w:w="5689" w:type="dxa"/>
          </w:tcPr>
          <w:p w14:paraId="210EFE1E"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57377740" w14:textId="77777777" w:rsidR="00E9458D" w:rsidRDefault="00E9458D">
            <w:pPr>
              <w:pStyle w:val="TableParagraph"/>
              <w:ind w:left="0"/>
              <w:rPr>
                <w:b/>
                <w:sz w:val="24"/>
              </w:rPr>
            </w:pPr>
          </w:p>
          <w:p w14:paraId="05E6AE7E" w14:textId="77777777" w:rsidR="00E9458D" w:rsidRDefault="005C6BD6">
            <w:pPr>
              <w:pStyle w:val="TableParagraph"/>
              <w:ind w:left="487"/>
              <w:rPr>
                <w:sz w:val="20"/>
              </w:rPr>
            </w:pPr>
            <w:r>
              <w:rPr>
                <w:noProof/>
                <w:sz w:val="20"/>
              </w:rPr>
              <w:drawing>
                <wp:inline distT="0" distB="0" distL="0" distR="0" wp14:anchorId="1910983A" wp14:editId="2CAC9D5F">
                  <wp:extent cx="1390695" cy="966501"/>
                  <wp:effectExtent l="0" t="0" r="0" b="0"/>
                  <wp:docPr id="27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3FAF133" w14:textId="77777777">
        <w:trPr>
          <w:trHeight w:val="1184"/>
        </w:trPr>
        <w:tc>
          <w:tcPr>
            <w:tcW w:w="5689" w:type="dxa"/>
          </w:tcPr>
          <w:p w14:paraId="65F4E26F" w14:textId="77777777" w:rsidR="00E9458D" w:rsidRDefault="00E9458D">
            <w:pPr>
              <w:pStyle w:val="TableParagraph"/>
              <w:ind w:left="0"/>
              <w:rPr>
                <w:b/>
                <w:sz w:val="24"/>
              </w:rPr>
            </w:pPr>
          </w:p>
          <w:p w14:paraId="7E9F969C" w14:textId="77777777" w:rsidR="00E9458D" w:rsidRDefault="005C6BD6">
            <w:pPr>
              <w:pStyle w:val="TableParagraph"/>
              <w:rPr>
                <w:b/>
                <w:sz w:val="24"/>
              </w:rPr>
            </w:pPr>
            <w:r>
              <w:rPr>
                <w:b/>
                <w:sz w:val="24"/>
              </w:rPr>
              <w:t>Section 3: Service Delivery &amp; Client Care</w:t>
            </w:r>
          </w:p>
        </w:tc>
        <w:tc>
          <w:tcPr>
            <w:tcW w:w="3168" w:type="dxa"/>
            <w:vMerge/>
            <w:tcBorders>
              <w:top w:val="nil"/>
            </w:tcBorders>
          </w:tcPr>
          <w:p w14:paraId="4B61DA27" w14:textId="77777777" w:rsidR="00E9458D" w:rsidRDefault="00E9458D">
            <w:pPr>
              <w:rPr>
                <w:sz w:val="2"/>
                <w:szCs w:val="2"/>
              </w:rPr>
            </w:pPr>
          </w:p>
        </w:tc>
      </w:tr>
      <w:tr w:rsidR="00E9458D" w14:paraId="11B95347" w14:textId="77777777">
        <w:trPr>
          <w:trHeight w:val="275"/>
        </w:trPr>
        <w:tc>
          <w:tcPr>
            <w:tcW w:w="5689" w:type="dxa"/>
            <w:vMerge w:val="restart"/>
          </w:tcPr>
          <w:p w14:paraId="4D03DBA3" w14:textId="77777777" w:rsidR="00E9458D" w:rsidRDefault="00E9458D">
            <w:pPr>
              <w:pStyle w:val="TableParagraph"/>
              <w:ind w:left="0"/>
              <w:rPr>
                <w:b/>
                <w:sz w:val="24"/>
              </w:rPr>
            </w:pPr>
          </w:p>
          <w:p w14:paraId="280DD934"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Advance Directives</w:t>
            </w:r>
          </w:p>
        </w:tc>
        <w:tc>
          <w:tcPr>
            <w:tcW w:w="3168" w:type="dxa"/>
          </w:tcPr>
          <w:p w14:paraId="36526354" w14:textId="77777777" w:rsidR="00E9458D" w:rsidRDefault="005C6BD6">
            <w:pPr>
              <w:pStyle w:val="TableParagraph"/>
              <w:spacing w:line="256" w:lineRule="exact"/>
              <w:rPr>
                <w:b/>
                <w:sz w:val="24"/>
              </w:rPr>
            </w:pPr>
            <w:r>
              <w:rPr>
                <w:b/>
                <w:sz w:val="24"/>
              </w:rPr>
              <w:t>Policy Number</w:t>
            </w:r>
            <w:r>
              <w:rPr>
                <w:b/>
                <w:spacing w:val="59"/>
                <w:sz w:val="24"/>
              </w:rPr>
              <w:t xml:space="preserve"> </w:t>
            </w:r>
            <w:r>
              <w:rPr>
                <w:b/>
                <w:sz w:val="24"/>
              </w:rPr>
              <w:t>3.11</w:t>
            </w:r>
          </w:p>
        </w:tc>
      </w:tr>
      <w:tr w:rsidR="00E9458D" w14:paraId="07A8620A" w14:textId="77777777">
        <w:trPr>
          <w:trHeight w:val="275"/>
        </w:trPr>
        <w:tc>
          <w:tcPr>
            <w:tcW w:w="5689" w:type="dxa"/>
            <w:vMerge/>
            <w:tcBorders>
              <w:top w:val="nil"/>
            </w:tcBorders>
          </w:tcPr>
          <w:p w14:paraId="0DBC8265" w14:textId="77777777" w:rsidR="00E9458D" w:rsidRDefault="00E9458D">
            <w:pPr>
              <w:rPr>
                <w:sz w:val="2"/>
                <w:szCs w:val="2"/>
              </w:rPr>
            </w:pPr>
          </w:p>
        </w:tc>
        <w:tc>
          <w:tcPr>
            <w:tcW w:w="3168" w:type="dxa"/>
          </w:tcPr>
          <w:p w14:paraId="13E307A1" w14:textId="77777777" w:rsidR="00E9458D" w:rsidRDefault="005C6BD6">
            <w:pPr>
              <w:pStyle w:val="TableParagraph"/>
              <w:spacing w:line="255" w:lineRule="exact"/>
              <w:rPr>
                <w:b/>
                <w:sz w:val="24"/>
              </w:rPr>
            </w:pPr>
            <w:r>
              <w:rPr>
                <w:b/>
                <w:sz w:val="24"/>
              </w:rPr>
              <w:t>Effective Date:</w:t>
            </w:r>
          </w:p>
        </w:tc>
      </w:tr>
      <w:tr w:rsidR="00E9458D" w14:paraId="6775E6BC" w14:textId="77777777">
        <w:trPr>
          <w:trHeight w:val="276"/>
        </w:trPr>
        <w:tc>
          <w:tcPr>
            <w:tcW w:w="5689" w:type="dxa"/>
            <w:vMerge/>
            <w:tcBorders>
              <w:top w:val="nil"/>
            </w:tcBorders>
          </w:tcPr>
          <w:p w14:paraId="61C5D619" w14:textId="77777777" w:rsidR="00E9458D" w:rsidRDefault="00E9458D">
            <w:pPr>
              <w:rPr>
                <w:sz w:val="2"/>
                <w:szCs w:val="2"/>
              </w:rPr>
            </w:pPr>
          </w:p>
        </w:tc>
        <w:tc>
          <w:tcPr>
            <w:tcW w:w="3168" w:type="dxa"/>
          </w:tcPr>
          <w:p w14:paraId="7DB36D52" w14:textId="77777777" w:rsidR="00E9458D" w:rsidRDefault="005C6BD6">
            <w:pPr>
              <w:pStyle w:val="TableParagraph"/>
              <w:spacing w:before="1" w:line="255" w:lineRule="exact"/>
              <w:rPr>
                <w:b/>
                <w:sz w:val="24"/>
              </w:rPr>
            </w:pPr>
            <w:r>
              <w:rPr>
                <w:b/>
                <w:sz w:val="24"/>
              </w:rPr>
              <w:t>Revision Date:</w:t>
            </w:r>
          </w:p>
        </w:tc>
      </w:tr>
      <w:tr w:rsidR="00E9458D" w14:paraId="07592E98" w14:textId="77777777">
        <w:trPr>
          <w:trHeight w:val="275"/>
        </w:trPr>
        <w:tc>
          <w:tcPr>
            <w:tcW w:w="5689" w:type="dxa"/>
            <w:vMerge/>
            <w:tcBorders>
              <w:top w:val="nil"/>
            </w:tcBorders>
          </w:tcPr>
          <w:p w14:paraId="3121B58E" w14:textId="77777777" w:rsidR="00E9458D" w:rsidRDefault="00E9458D">
            <w:pPr>
              <w:rPr>
                <w:sz w:val="2"/>
                <w:szCs w:val="2"/>
              </w:rPr>
            </w:pPr>
          </w:p>
        </w:tc>
        <w:tc>
          <w:tcPr>
            <w:tcW w:w="3168" w:type="dxa"/>
          </w:tcPr>
          <w:p w14:paraId="753EDAB4" w14:textId="77777777" w:rsidR="00E9458D" w:rsidRDefault="005C6BD6">
            <w:pPr>
              <w:pStyle w:val="TableParagraph"/>
              <w:spacing w:line="255" w:lineRule="exact"/>
              <w:rPr>
                <w:b/>
                <w:sz w:val="24"/>
              </w:rPr>
            </w:pPr>
            <w:r>
              <w:rPr>
                <w:b/>
                <w:sz w:val="24"/>
              </w:rPr>
              <w:t>Approved By:</w:t>
            </w:r>
          </w:p>
        </w:tc>
      </w:tr>
      <w:tr w:rsidR="00E9458D" w14:paraId="2574C792" w14:textId="77777777">
        <w:trPr>
          <w:trHeight w:val="276"/>
        </w:trPr>
        <w:tc>
          <w:tcPr>
            <w:tcW w:w="5689" w:type="dxa"/>
            <w:vMerge/>
            <w:tcBorders>
              <w:top w:val="nil"/>
            </w:tcBorders>
          </w:tcPr>
          <w:p w14:paraId="035D32CC" w14:textId="77777777" w:rsidR="00E9458D" w:rsidRDefault="00E9458D">
            <w:pPr>
              <w:rPr>
                <w:sz w:val="2"/>
                <w:szCs w:val="2"/>
              </w:rPr>
            </w:pPr>
          </w:p>
        </w:tc>
        <w:tc>
          <w:tcPr>
            <w:tcW w:w="3168" w:type="dxa"/>
          </w:tcPr>
          <w:p w14:paraId="29726AB7" w14:textId="77777777" w:rsidR="00E9458D" w:rsidRDefault="005C6BD6">
            <w:pPr>
              <w:pStyle w:val="TableParagraph"/>
              <w:tabs>
                <w:tab w:val="left" w:pos="1833"/>
              </w:tabs>
              <w:spacing w:line="257" w:lineRule="exact"/>
              <w:rPr>
                <w:b/>
                <w:sz w:val="24"/>
              </w:rPr>
            </w:pPr>
            <w:r>
              <w:rPr>
                <w:b/>
                <w:sz w:val="24"/>
              </w:rPr>
              <w:t>Page</w:t>
            </w:r>
            <w:r>
              <w:rPr>
                <w:b/>
                <w:spacing w:val="-1"/>
                <w:sz w:val="24"/>
              </w:rPr>
              <w:t xml:space="preserve"> </w:t>
            </w:r>
            <w:r>
              <w:rPr>
                <w:b/>
                <w:sz w:val="24"/>
              </w:rPr>
              <w:t>Number:</w:t>
            </w:r>
            <w:r>
              <w:rPr>
                <w:b/>
                <w:sz w:val="24"/>
              </w:rPr>
              <w:tab/>
              <w:t>Page 3 of</w:t>
            </w:r>
            <w:r>
              <w:rPr>
                <w:b/>
                <w:spacing w:val="-2"/>
                <w:sz w:val="24"/>
              </w:rPr>
              <w:t xml:space="preserve"> </w:t>
            </w:r>
            <w:r>
              <w:rPr>
                <w:b/>
                <w:sz w:val="24"/>
              </w:rPr>
              <w:t>4</w:t>
            </w:r>
          </w:p>
        </w:tc>
      </w:tr>
    </w:tbl>
    <w:p w14:paraId="0C1904C2" w14:textId="77777777" w:rsidR="00E9458D" w:rsidRDefault="00E9458D">
      <w:pPr>
        <w:pStyle w:val="BodyText"/>
        <w:spacing w:before="8"/>
        <w:ind w:left="0" w:firstLine="0"/>
        <w:rPr>
          <w:b/>
          <w:sz w:val="16"/>
        </w:rPr>
      </w:pPr>
    </w:p>
    <w:p w14:paraId="36D83C5A" w14:textId="77777777" w:rsidR="00E9458D" w:rsidRDefault="005C6BD6">
      <w:pPr>
        <w:pStyle w:val="ListParagraph"/>
        <w:numPr>
          <w:ilvl w:val="0"/>
          <w:numId w:val="701"/>
        </w:numPr>
        <w:tabs>
          <w:tab w:val="left" w:pos="1866"/>
        </w:tabs>
        <w:spacing w:before="90"/>
        <w:ind w:right="1339"/>
        <w:jc w:val="both"/>
        <w:rPr>
          <w:sz w:val="24"/>
        </w:rPr>
      </w:pPr>
      <w:r>
        <w:rPr>
          <w:sz w:val="24"/>
        </w:rPr>
        <w:t>The Supervisor/Alternate will inquire about the client’s decisions regarding “advance directives at the initial service assessment and document the given response in the client’s record.</w:t>
      </w:r>
    </w:p>
    <w:p w14:paraId="2090132D" w14:textId="77777777" w:rsidR="00E9458D" w:rsidRDefault="005C6BD6">
      <w:pPr>
        <w:pStyle w:val="ListParagraph"/>
        <w:numPr>
          <w:ilvl w:val="0"/>
          <w:numId w:val="701"/>
        </w:numPr>
        <w:tabs>
          <w:tab w:val="left" w:pos="1866"/>
        </w:tabs>
        <w:ind w:right="1337"/>
        <w:jc w:val="both"/>
        <w:rPr>
          <w:sz w:val="24"/>
        </w:rPr>
      </w:pPr>
      <w:r>
        <w:rPr>
          <w:sz w:val="24"/>
        </w:rPr>
        <w:t>If an Advance Directive(s) exists, the Supervisor/Alternate shall request a copy from the client/client’s representative and ensure it is placed in the client’s records. The original Advance Directive(s) shall be kept with the</w:t>
      </w:r>
      <w:r>
        <w:rPr>
          <w:spacing w:val="-1"/>
          <w:sz w:val="24"/>
        </w:rPr>
        <w:t xml:space="preserve"> </w:t>
      </w:r>
      <w:r>
        <w:rPr>
          <w:sz w:val="24"/>
        </w:rPr>
        <w:t>client.</w:t>
      </w:r>
    </w:p>
    <w:p w14:paraId="523C6DF4" w14:textId="77777777" w:rsidR="00E9458D" w:rsidRDefault="005C6BD6">
      <w:pPr>
        <w:pStyle w:val="ListParagraph"/>
        <w:numPr>
          <w:ilvl w:val="0"/>
          <w:numId w:val="701"/>
        </w:numPr>
        <w:tabs>
          <w:tab w:val="left" w:pos="1866"/>
        </w:tabs>
        <w:ind w:right="1340"/>
        <w:jc w:val="both"/>
        <w:rPr>
          <w:sz w:val="24"/>
        </w:rPr>
      </w:pPr>
      <w:r>
        <w:rPr>
          <w:sz w:val="24"/>
        </w:rPr>
        <w:t>The Supervisor/Alternate shall ask the client/client’s representative for a copy of any revisions or revocations made to the Advance Directive(s) during the course of home care/service.</w:t>
      </w:r>
    </w:p>
    <w:p w14:paraId="735303DA" w14:textId="77777777" w:rsidR="00E9458D" w:rsidRDefault="005C6BD6">
      <w:pPr>
        <w:pStyle w:val="ListParagraph"/>
        <w:numPr>
          <w:ilvl w:val="0"/>
          <w:numId w:val="701"/>
        </w:numPr>
        <w:tabs>
          <w:tab w:val="left" w:pos="1866"/>
        </w:tabs>
        <w:ind w:right="1336"/>
        <w:jc w:val="both"/>
        <w:rPr>
          <w:sz w:val="24"/>
        </w:rPr>
      </w:pPr>
      <w:r>
        <w:rPr>
          <w:sz w:val="24"/>
        </w:rPr>
        <w:t>The Supervisor/Alternate shall issue a copy of the Agency’s/Company’s “</w:t>
      </w:r>
      <w:r>
        <w:rPr>
          <w:i/>
          <w:sz w:val="24"/>
        </w:rPr>
        <w:t xml:space="preserve">Advance Directives Policy </w:t>
      </w:r>
      <w:r>
        <w:rPr>
          <w:sz w:val="24"/>
        </w:rPr>
        <w:t xml:space="preserve">and, if required by state/provincial/territorial regulations, a copy of the </w:t>
      </w:r>
      <w:r>
        <w:rPr>
          <w:i/>
          <w:sz w:val="24"/>
        </w:rPr>
        <w:t xml:space="preserve">Advance Directives Information Sheet </w:t>
      </w:r>
      <w:r>
        <w:rPr>
          <w:sz w:val="24"/>
        </w:rPr>
        <w:t>to the client/client’s representative during the initial assessment; and, document the action(s) in the client’s</w:t>
      </w:r>
      <w:r>
        <w:rPr>
          <w:spacing w:val="-5"/>
          <w:sz w:val="24"/>
        </w:rPr>
        <w:t xml:space="preserve"> </w:t>
      </w:r>
      <w:r>
        <w:rPr>
          <w:sz w:val="24"/>
        </w:rPr>
        <w:t>records.</w:t>
      </w:r>
    </w:p>
    <w:p w14:paraId="52C7B6B5" w14:textId="77777777" w:rsidR="00E9458D" w:rsidRDefault="005C6BD6">
      <w:pPr>
        <w:pStyle w:val="ListParagraph"/>
        <w:numPr>
          <w:ilvl w:val="0"/>
          <w:numId w:val="701"/>
        </w:numPr>
        <w:tabs>
          <w:tab w:val="left" w:pos="1866"/>
        </w:tabs>
        <w:ind w:right="1337"/>
        <w:jc w:val="both"/>
        <w:rPr>
          <w:sz w:val="24"/>
        </w:rPr>
      </w:pPr>
      <w:r>
        <w:rPr>
          <w:sz w:val="24"/>
        </w:rPr>
        <w:t>The Supervisor/Alternate shall familiarize all staff providing service to the client about the Advance Directives(s).</w:t>
      </w:r>
    </w:p>
    <w:p w14:paraId="52B928FA" w14:textId="77777777" w:rsidR="00E9458D" w:rsidRDefault="005C6BD6">
      <w:pPr>
        <w:pStyle w:val="ListParagraph"/>
        <w:numPr>
          <w:ilvl w:val="0"/>
          <w:numId w:val="701"/>
        </w:numPr>
        <w:tabs>
          <w:tab w:val="left" w:pos="1866"/>
        </w:tabs>
        <w:ind w:right="1341"/>
        <w:jc w:val="both"/>
        <w:rPr>
          <w:sz w:val="24"/>
        </w:rPr>
      </w:pPr>
      <w:r>
        <w:rPr>
          <w:sz w:val="24"/>
        </w:rPr>
        <w:t>The Supervisor/Alternate shall be responsible for ensuring revisions &amp; revocations to Advance Directive(s) are documented in the client’s records and are communicated to relevant staff.</w:t>
      </w:r>
    </w:p>
    <w:p w14:paraId="2465D5E4" w14:textId="77777777" w:rsidR="00E9458D" w:rsidRDefault="005C6BD6">
      <w:pPr>
        <w:pStyle w:val="ListParagraph"/>
        <w:numPr>
          <w:ilvl w:val="0"/>
          <w:numId w:val="701"/>
        </w:numPr>
        <w:tabs>
          <w:tab w:val="left" w:pos="1866"/>
        </w:tabs>
        <w:ind w:right="1340"/>
        <w:jc w:val="both"/>
        <w:rPr>
          <w:sz w:val="24"/>
        </w:rPr>
      </w:pPr>
      <w:r>
        <w:rPr>
          <w:sz w:val="24"/>
        </w:rPr>
        <w:t>The Supervisor/Alternate shall advise its staff where to find instructions for the client’s Advance Directive(s).</w:t>
      </w:r>
    </w:p>
    <w:p w14:paraId="71CB41D9" w14:textId="77777777" w:rsidR="00E9458D" w:rsidRDefault="00E9458D">
      <w:pPr>
        <w:pStyle w:val="BodyText"/>
        <w:spacing w:before="11"/>
        <w:ind w:left="0" w:firstLine="0"/>
        <w:rPr>
          <w:sz w:val="23"/>
        </w:rPr>
      </w:pPr>
    </w:p>
    <w:p w14:paraId="1DAA209D" w14:textId="77777777" w:rsidR="00E9458D" w:rsidRDefault="005C6BD6">
      <w:pPr>
        <w:pStyle w:val="Heading2"/>
        <w:ind w:left="1440"/>
      </w:pPr>
      <w:r>
        <w:t>GUIDELINES</w:t>
      </w:r>
    </w:p>
    <w:p w14:paraId="22B1E767" w14:textId="77777777" w:rsidR="00E9458D" w:rsidRDefault="005C6BD6">
      <w:pPr>
        <w:pStyle w:val="ListParagraph"/>
        <w:numPr>
          <w:ilvl w:val="0"/>
          <w:numId w:val="700"/>
        </w:numPr>
        <w:tabs>
          <w:tab w:val="left" w:pos="1866"/>
        </w:tabs>
        <w:ind w:right="1336"/>
        <w:jc w:val="both"/>
        <w:rPr>
          <w:sz w:val="24"/>
        </w:rPr>
      </w:pPr>
      <w:r>
        <w:rPr>
          <w:sz w:val="24"/>
        </w:rPr>
        <w:t>When individuals are incapacitated and unable to receive information due to a mental disorder or an incapacitating condition, or if they are unable to articulate whether or not they have an Advance Directive, information may be given to the family or surrogate instead. However, the information must be given to the individual directly once he/she is no longer incapacitated</w:t>
      </w:r>
    </w:p>
    <w:p w14:paraId="1E070F05" w14:textId="77777777" w:rsidR="00E9458D" w:rsidRDefault="005C6BD6">
      <w:pPr>
        <w:pStyle w:val="ListParagraph"/>
        <w:numPr>
          <w:ilvl w:val="0"/>
          <w:numId w:val="700"/>
        </w:numPr>
        <w:tabs>
          <w:tab w:val="left" w:pos="1866"/>
        </w:tabs>
        <w:ind w:right="1339"/>
        <w:jc w:val="both"/>
        <w:rPr>
          <w:sz w:val="24"/>
        </w:rPr>
      </w:pPr>
      <w:r>
        <w:rPr>
          <w:sz w:val="24"/>
        </w:rPr>
        <w:t>Whenever family wishes vary from those expressed by the client in a valid Advance Directive, the wishes of the client will be</w:t>
      </w:r>
      <w:r>
        <w:rPr>
          <w:spacing w:val="-2"/>
          <w:sz w:val="24"/>
        </w:rPr>
        <w:t xml:space="preserve"> </w:t>
      </w:r>
      <w:r>
        <w:rPr>
          <w:sz w:val="24"/>
        </w:rPr>
        <w:t>followed.</w:t>
      </w:r>
    </w:p>
    <w:p w14:paraId="0FD7F9ED" w14:textId="77777777" w:rsidR="00E9458D" w:rsidRDefault="005C6BD6">
      <w:pPr>
        <w:pStyle w:val="ListParagraph"/>
        <w:numPr>
          <w:ilvl w:val="0"/>
          <w:numId w:val="700"/>
        </w:numPr>
        <w:tabs>
          <w:tab w:val="left" w:pos="1866"/>
        </w:tabs>
        <w:ind w:right="1343"/>
        <w:jc w:val="both"/>
        <w:rPr>
          <w:sz w:val="24"/>
        </w:rPr>
      </w:pPr>
      <w:r>
        <w:rPr>
          <w:sz w:val="24"/>
        </w:rPr>
        <w:t>Staff may advise client/client’s representatives where to seek information on Advance Directives.</w:t>
      </w:r>
    </w:p>
    <w:p w14:paraId="6B9BBB08" w14:textId="77777777" w:rsidR="00E9458D" w:rsidRDefault="005C6BD6">
      <w:pPr>
        <w:pStyle w:val="ListParagraph"/>
        <w:numPr>
          <w:ilvl w:val="0"/>
          <w:numId w:val="700"/>
        </w:numPr>
        <w:tabs>
          <w:tab w:val="left" w:pos="1866"/>
        </w:tabs>
        <w:jc w:val="both"/>
        <w:rPr>
          <w:sz w:val="24"/>
        </w:rPr>
      </w:pPr>
      <w:r>
        <w:rPr>
          <w:sz w:val="24"/>
        </w:rPr>
        <w:t>During the orientation period, staff shall receive education</w:t>
      </w:r>
      <w:r>
        <w:rPr>
          <w:spacing w:val="-4"/>
          <w:sz w:val="24"/>
        </w:rPr>
        <w:t xml:space="preserve"> </w:t>
      </w:r>
      <w:r>
        <w:rPr>
          <w:sz w:val="24"/>
        </w:rPr>
        <w:t>regarding:</w:t>
      </w:r>
    </w:p>
    <w:p w14:paraId="50631C1D" w14:textId="77777777" w:rsidR="00E9458D" w:rsidRDefault="005C6BD6">
      <w:pPr>
        <w:pStyle w:val="ListParagraph"/>
        <w:numPr>
          <w:ilvl w:val="1"/>
          <w:numId w:val="700"/>
        </w:numPr>
        <w:tabs>
          <w:tab w:val="left" w:pos="2206"/>
        </w:tabs>
        <w:jc w:val="both"/>
        <w:rPr>
          <w:sz w:val="24"/>
        </w:rPr>
      </w:pPr>
      <w:r>
        <w:rPr>
          <w:sz w:val="24"/>
        </w:rPr>
        <w:t>Advance Directives for home care, related policies and procedures;</w:t>
      </w:r>
      <w:r>
        <w:rPr>
          <w:spacing w:val="-3"/>
          <w:sz w:val="24"/>
        </w:rPr>
        <w:t xml:space="preserve"> </w:t>
      </w:r>
      <w:r>
        <w:rPr>
          <w:sz w:val="24"/>
        </w:rPr>
        <w:t>and,</w:t>
      </w:r>
    </w:p>
    <w:p w14:paraId="053A6845" w14:textId="77777777" w:rsidR="00E9458D" w:rsidRDefault="005C6BD6">
      <w:pPr>
        <w:pStyle w:val="ListParagraph"/>
        <w:numPr>
          <w:ilvl w:val="1"/>
          <w:numId w:val="700"/>
        </w:numPr>
        <w:tabs>
          <w:tab w:val="left" w:pos="2266"/>
        </w:tabs>
        <w:ind w:right="1339" w:hanging="340"/>
        <w:jc w:val="both"/>
        <w:rPr>
          <w:sz w:val="24"/>
        </w:rPr>
      </w:pPr>
      <w:r>
        <w:tab/>
      </w:r>
      <w:r>
        <w:rPr>
          <w:sz w:val="24"/>
        </w:rPr>
        <w:t>their responsibilities for documentation and communication of a client’s</w:t>
      </w:r>
      <w:r>
        <w:rPr>
          <w:spacing w:val="36"/>
          <w:sz w:val="24"/>
        </w:rPr>
        <w:t xml:space="preserve"> </w:t>
      </w:r>
      <w:r>
        <w:rPr>
          <w:sz w:val="24"/>
        </w:rPr>
        <w:t>“advanced directive”.</w:t>
      </w:r>
    </w:p>
    <w:p w14:paraId="2CBEC97A" w14:textId="77777777" w:rsidR="00E9458D" w:rsidRDefault="005C6BD6">
      <w:pPr>
        <w:pStyle w:val="ListParagraph"/>
        <w:numPr>
          <w:ilvl w:val="0"/>
          <w:numId w:val="700"/>
        </w:numPr>
        <w:tabs>
          <w:tab w:val="left" w:pos="1866"/>
        </w:tabs>
        <w:spacing w:before="1"/>
        <w:jc w:val="both"/>
        <w:rPr>
          <w:sz w:val="24"/>
        </w:rPr>
      </w:pPr>
      <w:r>
        <w:rPr>
          <w:sz w:val="24"/>
        </w:rPr>
        <w:t>Training records shall</w:t>
      </w:r>
      <w:r>
        <w:rPr>
          <w:spacing w:val="-2"/>
          <w:sz w:val="24"/>
        </w:rPr>
        <w:t xml:space="preserve"> </w:t>
      </w:r>
      <w:r>
        <w:rPr>
          <w:sz w:val="24"/>
        </w:rPr>
        <w:t>include:</w:t>
      </w:r>
    </w:p>
    <w:p w14:paraId="2E441FD1" w14:textId="77777777" w:rsidR="00E9458D" w:rsidRDefault="005C6BD6">
      <w:pPr>
        <w:pStyle w:val="ListParagraph"/>
        <w:numPr>
          <w:ilvl w:val="1"/>
          <w:numId w:val="700"/>
        </w:numPr>
        <w:tabs>
          <w:tab w:val="left" w:pos="2161"/>
        </w:tabs>
        <w:ind w:left="2160"/>
        <w:jc w:val="both"/>
        <w:rPr>
          <w:sz w:val="24"/>
        </w:rPr>
      </w:pPr>
      <w:r>
        <w:rPr>
          <w:sz w:val="24"/>
        </w:rPr>
        <w:t>dates when training was</w:t>
      </w:r>
      <w:r>
        <w:rPr>
          <w:spacing w:val="-1"/>
          <w:sz w:val="24"/>
        </w:rPr>
        <w:t xml:space="preserve"> </w:t>
      </w:r>
      <w:r>
        <w:rPr>
          <w:sz w:val="24"/>
        </w:rPr>
        <w:t>given;</w:t>
      </w:r>
    </w:p>
    <w:p w14:paraId="06856E3E" w14:textId="77777777" w:rsidR="00E9458D" w:rsidRDefault="00E9458D">
      <w:pPr>
        <w:jc w:val="both"/>
        <w:rPr>
          <w:sz w:val="24"/>
        </w:rPr>
        <w:sectPr w:rsidR="00E9458D">
          <w:pgSz w:w="12240" w:h="15840"/>
          <w:pgMar w:top="700" w:right="100" w:bottom="1300" w:left="0" w:header="0" w:footer="1109"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EEEB535" w14:textId="77777777">
        <w:trPr>
          <w:trHeight w:val="612"/>
        </w:trPr>
        <w:tc>
          <w:tcPr>
            <w:tcW w:w="5689" w:type="dxa"/>
          </w:tcPr>
          <w:p w14:paraId="47E307C8"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6BAE5387" w14:textId="77777777" w:rsidR="00E9458D" w:rsidRDefault="00E9458D">
            <w:pPr>
              <w:pStyle w:val="TableParagraph"/>
              <w:ind w:left="0"/>
              <w:rPr>
                <w:sz w:val="24"/>
              </w:rPr>
            </w:pPr>
          </w:p>
          <w:p w14:paraId="19C75403" w14:textId="77777777" w:rsidR="00E9458D" w:rsidRDefault="005C6BD6">
            <w:pPr>
              <w:pStyle w:val="TableParagraph"/>
              <w:ind w:left="487"/>
              <w:rPr>
                <w:sz w:val="20"/>
              </w:rPr>
            </w:pPr>
            <w:r>
              <w:rPr>
                <w:noProof/>
                <w:sz w:val="20"/>
              </w:rPr>
              <w:drawing>
                <wp:inline distT="0" distB="0" distL="0" distR="0" wp14:anchorId="751E171B" wp14:editId="1E695F98">
                  <wp:extent cx="1390695" cy="966501"/>
                  <wp:effectExtent l="0" t="0" r="0" b="0"/>
                  <wp:docPr id="27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7A83C58" w14:textId="77777777">
        <w:trPr>
          <w:trHeight w:val="1184"/>
        </w:trPr>
        <w:tc>
          <w:tcPr>
            <w:tcW w:w="5689" w:type="dxa"/>
          </w:tcPr>
          <w:p w14:paraId="76AA7BFB" w14:textId="77777777" w:rsidR="00E9458D" w:rsidRDefault="00E9458D">
            <w:pPr>
              <w:pStyle w:val="TableParagraph"/>
              <w:ind w:left="0"/>
              <w:rPr>
                <w:sz w:val="24"/>
              </w:rPr>
            </w:pPr>
          </w:p>
          <w:p w14:paraId="05634233" w14:textId="77777777" w:rsidR="00E9458D" w:rsidRDefault="005C6BD6">
            <w:pPr>
              <w:pStyle w:val="TableParagraph"/>
              <w:rPr>
                <w:b/>
                <w:sz w:val="24"/>
              </w:rPr>
            </w:pPr>
            <w:r>
              <w:rPr>
                <w:b/>
                <w:sz w:val="24"/>
              </w:rPr>
              <w:t>Section 3: Service Delivery &amp; Client Care</w:t>
            </w:r>
          </w:p>
        </w:tc>
        <w:tc>
          <w:tcPr>
            <w:tcW w:w="3168" w:type="dxa"/>
            <w:vMerge/>
            <w:tcBorders>
              <w:top w:val="nil"/>
            </w:tcBorders>
          </w:tcPr>
          <w:p w14:paraId="4BEF554D" w14:textId="77777777" w:rsidR="00E9458D" w:rsidRDefault="00E9458D">
            <w:pPr>
              <w:rPr>
                <w:sz w:val="2"/>
                <w:szCs w:val="2"/>
              </w:rPr>
            </w:pPr>
          </w:p>
        </w:tc>
      </w:tr>
      <w:tr w:rsidR="00E9458D" w14:paraId="59651BE3" w14:textId="77777777">
        <w:trPr>
          <w:trHeight w:val="275"/>
        </w:trPr>
        <w:tc>
          <w:tcPr>
            <w:tcW w:w="5689" w:type="dxa"/>
            <w:vMerge w:val="restart"/>
          </w:tcPr>
          <w:p w14:paraId="4C1FDFD9" w14:textId="77777777" w:rsidR="00E9458D" w:rsidRDefault="00E9458D">
            <w:pPr>
              <w:pStyle w:val="TableParagraph"/>
              <w:ind w:left="0"/>
              <w:rPr>
                <w:sz w:val="24"/>
              </w:rPr>
            </w:pPr>
          </w:p>
          <w:p w14:paraId="7DDB668A"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Advance Directives</w:t>
            </w:r>
          </w:p>
        </w:tc>
        <w:tc>
          <w:tcPr>
            <w:tcW w:w="3168" w:type="dxa"/>
          </w:tcPr>
          <w:p w14:paraId="64F9ACC0" w14:textId="77777777" w:rsidR="00E9458D" w:rsidRDefault="005C6BD6">
            <w:pPr>
              <w:pStyle w:val="TableParagraph"/>
              <w:spacing w:line="256" w:lineRule="exact"/>
              <w:rPr>
                <w:b/>
                <w:sz w:val="24"/>
              </w:rPr>
            </w:pPr>
            <w:r>
              <w:rPr>
                <w:b/>
                <w:sz w:val="24"/>
              </w:rPr>
              <w:t>Policy Number</w:t>
            </w:r>
            <w:r>
              <w:rPr>
                <w:b/>
                <w:spacing w:val="59"/>
                <w:sz w:val="24"/>
              </w:rPr>
              <w:t xml:space="preserve"> </w:t>
            </w:r>
            <w:r>
              <w:rPr>
                <w:b/>
                <w:sz w:val="24"/>
              </w:rPr>
              <w:t>3.11</w:t>
            </w:r>
          </w:p>
        </w:tc>
      </w:tr>
      <w:tr w:rsidR="00E9458D" w14:paraId="715AFE5C" w14:textId="77777777">
        <w:trPr>
          <w:trHeight w:val="275"/>
        </w:trPr>
        <w:tc>
          <w:tcPr>
            <w:tcW w:w="5689" w:type="dxa"/>
            <w:vMerge/>
            <w:tcBorders>
              <w:top w:val="nil"/>
            </w:tcBorders>
          </w:tcPr>
          <w:p w14:paraId="16EBC103" w14:textId="77777777" w:rsidR="00E9458D" w:rsidRDefault="00E9458D">
            <w:pPr>
              <w:rPr>
                <w:sz w:val="2"/>
                <w:szCs w:val="2"/>
              </w:rPr>
            </w:pPr>
          </w:p>
        </w:tc>
        <w:tc>
          <w:tcPr>
            <w:tcW w:w="3168" w:type="dxa"/>
          </w:tcPr>
          <w:p w14:paraId="6D5858FE" w14:textId="77777777" w:rsidR="00E9458D" w:rsidRDefault="005C6BD6">
            <w:pPr>
              <w:pStyle w:val="TableParagraph"/>
              <w:spacing w:line="255" w:lineRule="exact"/>
              <w:rPr>
                <w:b/>
                <w:sz w:val="24"/>
              </w:rPr>
            </w:pPr>
            <w:r>
              <w:rPr>
                <w:b/>
                <w:sz w:val="24"/>
              </w:rPr>
              <w:t>Effective Date:</w:t>
            </w:r>
          </w:p>
        </w:tc>
      </w:tr>
      <w:tr w:rsidR="00E9458D" w14:paraId="22E64A7B" w14:textId="77777777">
        <w:trPr>
          <w:trHeight w:val="276"/>
        </w:trPr>
        <w:tc>
          <w:tcPr>
            <w:tcW w:w="5689" w:type="dxa"/>
            <w:vMerge/>
            <w:tcBorders>
              <w:top w:val="nil"/>
            </w:tcBorders>
          </w:tcPr>
          <w:p w14:paraId="4ADCF373" w14:textId="77777777" w:rsidR="00E9458D" w:rsidRDefault="00E9458D">
            <w:pPr>
              <w:rPr>
                <w:sz w:val="2"/>
                <w:szCs w:val="2"/>
              </w:rPr>
            </w:pPr>
          </w:p>
        </w:tc>
        <w:tc>
          <w:tcPr>
            <w:tcW w:w="3168" w:type="dxa"/>
          </w:tcPr>
          <w:p w14:paraId="19746F80" w14:textId="77777777" w:rsidR="00E9458D" w:rsidRDefault="005C6BD6">
            <w:pPr>
              <w:pStyle w:val="TableParagraph"/>
              <w:spacing w:before="1" w:line="255" w:lineRule="exact"/>
              <w:rPr>
                <w:b/>
                <w:sz w:val="24"/>
              </w:rPr>
            </w:pPr>
            <w:r>
              <w:rPr>
                <w:b/>
                <w:sz w:val="24"/>
              </w:rPr>
              <w:t>Revision Date:</w:t>
            </w:r>
          </w:p>
        </w:tc>
      </w:tr>
      <w:tr w:rsidR="00E9458D" w14:paraId="72AB7EAD" w14:textId="77777777">
        <w:trPr>
          <w:trHeight w:val="275"/>
        </w:trPr>
        <w:tc>
          <w:tcPr>
            <w:tcW w:w="5689" w:type="dxa"/>
            <w:vMerge/>
            <w:tcBorders>
              <w:top w:val="nil"/>
            </w:tcBorders>
          </w:tcPr>
          <w:p w14:paraId="77C4275F" w14:textId="77777777" w:rsidR="00E9458D" w:rsidRDefault="00E9458D">
            <w:pPr>
              <w:rPr>
                <w:sz w:val="2"/>
                <w:szCs w:val="2"/>
              </w:rPr>
            </w:pPr>
          </w:p>
        </w:tc>
        <w:tc>
          <w:tcPr>
            <w:tcW w:w="3168" w:type="dxa"/>
          </w:tcPr>
          <w:p w14:paraId="3B276DC9" w14:textId="77777777" w:rsidR="00E9458D" w:rsidRDefault="005C6BD6">
            <w:pPr>
              <w:pStyle w:val="TableParagraph"/>
              <w:spacing w:line="255" w:lineRule="exact"/>
              <w:rPr>
                <w:b/>
                <w:sz w:val="24"/>
              </w:rPr>
            </w:pPr>
            <w:r>
              <w:rPr>
                <w:b/>
                <w:sz w:val="24"/>
              </w:rPr>
              <w:t>Approved By:</w:t>
            </w:r>
          </w:p>
        </w:tc>
      </w:tr>
      <w:tr w:rsidR="00E9458D" w14:paraId="598480BB" w14:textId="77777777">
        <w:trPr>
          <w:trHeight w:val="276"/>
        </w:trPr>
        <w:tc>
          <w:tcPr>
            <w:tcW w:w="5689" w:type="dxa"/>
            <w:vMerge/>
            <w:tcBorders>
              <w:top w:val="nil"/>
            </w:tcBorders>
          </w:tcPr>
          <w:p w14:paraId="382797B4" w14:textId="77777777" w:rsidR="00E9458D" w:rsidRDefault="00E9458D">
            <w:pPr>
              <w:rPr>
                <w:sz w:val="2"/>
                <w:szCs w:val="2"/>
              </w:rPr>
            </w:pPr>
          </w:p>
        </w:tc>
        <w:tc>
          <w:tcPr>
            <w:tcW w:w="3168" w:type="dxa"/>
          </w:tcPr>
          <w:p w14:paraId="61F39ABF" w14:textId="77777777" w:rsidR="00E9458D" w:rsidRDefault="005C6BD6">
            <w:pPr>
              <w:pStyle w:val="TableParagraph"/>
              <w:tabs>
                <w:tab w:val="left" w:pos="1833"/>
              </w:tabs>
              <w:spacing w:line="257" w:lineRule="exact"/>
              <w:rPr>
                <w:b/>
                <w:sz w:val="24"/>
              </w:rPr>
            </w:pPr>
            <w:r>
              <w:rPr>
                <w:b/>
                <w:sz w:val="24"/>
              </w:rPr>
              <w:t>Page</w:t>
            </w:r>
            <w:r>
              <w:rPr>
                <w:b/>
                <w:spacing w:val="-1"/>
                <w:sz w:val="24"/>
              </w:rPr>
              <w:t xml:space="preserve"> </w:t>
            </w:r>
            <w:r>
              <w:rPr>
                <w:b/>
                <w:sz w:val="24"/>
              </w:rPr>
              <w:t>Number:</w:t>
            </w:r>
            <w:r>
              <w:rPr>
                <w:b/>
                <w:sz w:val="24"/>
              </w:rPr>
              <w:tab/>
              <w:t>Page 4 of</w:t>
            </w:r>
            <w:r>
              <w:rPr>
                <w:b/>
                <w:spacing w:val="-2"/>
                <w:sz w:val="24"/>
              </w:rPr>
              <w:t xml:space="preserve"> </w:t>
            </w:r>
            <w:r>
              <w:rPr>
                <w:b/>
                <w:sz w:val="24"/>
              </w:rPr>
              <w:t>4</w:t>
            </w:r>
          </w:p>
        </w:tc>
      </w:tr>
    </w:tbl>
    <w:p w14:paraId="4B4B5CA0" w14:textId="77777777" w:rsidR="00E9458D" w:rsidRDefault="00E9458D">
      <w:pPr>
        <w:pStyle w:val="BodyText"/>
        <w:spacing w:before="8"/>
        <w:ind w:left="0" w:firstLine="0"/>
        <w:rPr>
          <w:sz w:val="16"/>
        </w:rPr>
      </w:pPr>
    </w:p>
    <w:p w14:paraId="252D4609" w14:textId="77777777" w:rsidR="00E9458D" w:rsidRDefault="005C6BD6">
      <w:pPr>
        <w:pStyle w:val="ListParagraph"/>
        <w:numPr>
          <w:ilvl w:val="1"/>
          <w:numId w:val="700"/>
        </w:numPr>
        <w:tabs>
          <w:tab w:val="left" w:pos="2161"/>
        </w:tabs>
        <w:spacing w:before="90" w:line="275" w:lineRule="exact"/>
        <w:ind w:left="2160"/>
        <w:rPr>
          <w:sz w:val="24"/>
        </w:rPr>
      </w:pPr>
      <w:r>
        <w:rPr>
          <w:sz w:val="24"/>
        </w:rPr>
        <w:t>summary on what training was</w:t>
      </w:r>
      <w:r>
        <w:rPr>
          <w:spacing w:val="-2"/>
          <w:sz w:val="24"/>
        </w:rPr>
        <w:t xml:space="preserve"> </w:t>
      </w:r>
      <w:r>
        <w:rPr>
          <w:sz w:val="24"/>
        </w:rPr>
        <w:t>given;</w:t>
      </w:r>
    </w:p>
    <w:p w14:paraId="54E48DED" w14:textId="77777777" w:rsidR="00E9458D" w:rsidRDefault="005C6BD6">
      <w:pPr>
        <w:pStyle w:val="ListParagraph"/>
        <w:numPr>
          <w:ilvl w:val="1"/>
          <w:numId w:val="700"/>
        </w:numPr>
        <w:tabs>
          <w:tab w:val="left" w:pos="2161"/>
        </w:tabs>
        <w:spacing w:line="275" w:lineRule="exact"/>
        <w:ind w:left="2160"/>
        <w:rPr>
          <w:sz w:val="24"/>
        </w:rPr>
      </w:pPr>
      <w:r>
        <w:rPr>
          <w:sz w:val="24"/>
        </w:rPr>
        <w:t>names and credentials of person(s) providing the training;</w:t>
      </w:r>
      <w:r>
        <w:rPr>
          <w:spacing w:val="-3"/>
          <w:sz w:val="24"/>
        </w:rPr>
        <w:t xml:space="preserve"> </w:t>
      </w:r>
      <w:r>
        <w:rPr>
          <w:sz w:val="24"/>
        </w:rPr>
        <w:t>and,</w:t>
      </w:r>
    </w:p>
    <w:p w14:paraId="5F25A1F3" w14:textId="77777777" w:rsidR="00E9458D" w:rsidRDefault="005C6BD6">
      <w:pPr>
        <w:pStyle w:val="ListParagraph"/>
        <w:numPr>
          <w:ilvl w:val="1"/>
          <w:numId w:val="700"/>
        </w:numPr>
        <w:tabs>
          <w:tab w:val="left" w:pos="2161"/>
        </w:tabs>
        <w:ind w:left="2160"/>
        <w:rPr>
          <w:sz w:val="24"/>
        </w:rPr>
      </w:pPr>
      <w:r>
        <w:rPr>
          <w:sz w:val="24"/>
        </w:rPr>
        <w:t>names and positions of people attending the training</w:t>
      </w:r>
      <w:r>
        <w:rPr>
          <w:spacing w:val="-2"/>
          <w:sz w:val="24"/>
        </w:rPr>
        <w:t xml:space="preserve"> </w:t>
      </w:r>
      <w:r>
        <w:rPr>
          <w:sz w:val="24"/>
        </w:rPr>
        <w:t>sessions.</w:t>
      </w:r>
    </w:p>
    <w:p w14:paraId="41C2D3D9" w14:textId="77777777" w:rsidR="00E9458D" w:rsidRDefault="00E9458D">
      <w:pPr>
        <w:pStyle w:val="BodyText"/>
        <w:ind w:left="0" w:firstLine="0"/>
      </w:pPr>
    </w:p>
    <w:p w14:paraId="6A460D3D" w14:textId="77777777" w:rsidR="00E9458D" w:rsidRDefault="005C6BD6">
      <w:pPr>
        <w:pStyle w:val="Heading2"/>
        <w:ind w:left="1440"/>
      </w:pPr>
      <w:r>
        <w:t>CROSS-POLICY REFERENCES</w:t>
      </w:r>
    </w:p>
    <w:p w14:paraId="1C76BC19" w14:textId="77777777" w:rsidR="00E9458D" w:rsidRDefault="005C6BD6">
      <w:pPr>
        <w:pStyle w:val="ListParagraph"/>
        <w:numPr>
          <w:ilvl w:val="0"/>
          <w:numId w:val="699"/>
        </w:numPr>
        <w:tabs>
          <w:tab w:val="left" w:pos="1784"/>
          <w:tab w:val="left" w:pos="1785"/>
        </w:tabs>
        <w:ind w:hanging="487"/>
        <w:rPr>
          <w:sz w:val="24"/>
        </w:rPr>
      </w:pPr>
      <w:r>
        <w:rPr>
          <w:sz w:val="24"/>
        </w:rPr>
        <w:t>Client Rights</w:t>
      </w:r>
    </w:p>
    <w:p w14:paraId="121AC3E1" w14:textId="77777777" w:rsidR="00E9458D" w:rsidRDefault="00E9458D">
      <w:pPr>
        <w:pStyle w:val="BodyText"/>
        <w:ind w:left="0" w:firstLine="0"/>
      </w:pPr>
    </w:p>
    <w:p w14:paraId="27D95C71" w14:textId="77777777" w:rsidR="00E9458D" w:rsidRDefault="005C6BD6">
      <w:pPr>
        <w:pStyle w:val="Heading2"/>
        <w:ind w:left="1440"/>
      </w:pPr>
      <w:r>
        <w:t>FORMS</w:t>
      </w:r>
    </w:p>
    <w:p w14:paraId="58BC1C63" w14:textId="77777777" w:rsidR="00E9458D" w:rsidRDefault="005C6BD6">
      <w:pPr>
        <w:pStyle w:val="ListParagraph"/>
        <w:numPr>
          <w:ilvl w:val="1"/>
          <w:numId w:val="699"/>
        </w:numPr>
        <w:tabs>
          <w:tab w:val="left" w:pos="1800"/>
          <w:tab w:val="left" w:pos="2646"/>
        </w:tabs>
        <w:rPr>
          <w:sz w:val="24"/>
        </w:rPr>
      </w:pPr>
      <w:r>
        <w:rPr>
          <w:sz w:val="24"/>
        </w:rPr>
        <w:t>U.</w:t>
      </w:r>
      <w:r>
        <w:rPr>
          <w:spacing w:val="-1"/>
          <w:sz w:val="24"/>
        </w:rPr>
        <w:t xml:space="preserve"> </w:t>
      </w:r>
      <w:r>
        <w:rPr>
          <w:sz w:val="24"/>
        </w:rPr>
        <w:t>S.</w:t>
      </w:r>
      <w:r>
        <w:rPr>
          <w:sz w:val="24"/>
        </w:rPr>
        <w:tab/>
        <w:t>- Advance Directives Information Sheet</w:t>
      </w:r>
    </w:p>
    <w:p w14:paraId="4399EACA" w14:textId="77777777" w:rsidR="00E9458D" w:rsidRDefault="00E95F3A">
      <w:pPr>
        <w:pStyle w:val="BodyText"/>
        <w:spacing w:before="6"/>
        <w:ind w:left="0" w:firstLine="0"/>
        <w:rPr>
          <w:sz w:val="20"/>
        </w:rPr>
      </w:pPr>
      <w:r>
        <w:pict w14:anchorId="4B851C91">
          <v:shapetype id="_x0000_t202" coordsize="21600,21600" o:spt="202" path="m,l,21600r21600,l21600,xe">
            <v:stroke joinstyle="miter"/>
            <v:path gradientshapeok="t" o:connecttype="rect"/>
          </v:shapetype>
          <v:shape id="_x0000_s2073" type="#_x0000_t202" alt="" style="position:absolute;margin-left:94.5pt;margin-top:14.05pt;width:409.55pt;height:128.2pt;z-index:-251653120;mso-wrap-style:square;mso-wrap-edited:f;mso-width-percent:0;mso-height-percent:0;mso-wrap-distance-left:0;mso-wrap-distance-right:0;mso-position-horizontal-relative:page;mso-width-percent:0;mso-height-percent:0;v-text-anchor:top" filled="f" strokeweight=".48pt">
            <v:textbox style="mso-next-textbox:#_x0000_s2073" inset="0,0,0,0">
              <w:txbxContent>
                <w:p w14:paraId="0E1CD707" w14:textId="77777777" w:rsidR="00247661" w:rsidRDefault="00247661">
                  <w:pPr>
                    <w:pStyle w:val="BodyText"/>
                    <w:ind w:left="0" w:firstLine="0"/>
                    <w:rPr>
                      <w:sz w:val="18"/>
                    </w:rPr>
                  </w:pPr>
                </w:p>
                <w:p w14:paraId="0371E0B8" w14:textId="77777777" w:rsidR="00247661" w:rsidRDefault="00247661">
                  <w:pPr>
                    <w:ind w:left="223" w:right="104"/>
                    <w:jc w:val="both"/>
                    <w:rPr>
                      <w:sz w:val="18"/>
                    </w:rPr>
                  </w:pPr>
                  <w:r>
                    <w:rPr>
                      <w:sz w:val="18"/>
                    </w:rPr>
                    <w:t>State/Provincial/Territorial laws governing advance directives differ. Your agency/company may be required to give clients information about the laws applicable to the state/province/territory in which their company/agency is located. Here are 2 links to determine what is applicable in your area. (Be sure to read the “Note” following the</w:t>
                  </w:r>
                  <w:r>
                    <w:rPr>
                      <w:spacing w:val="-1"/>
                      <w:sz w:val="18"/>
                    </w:rPr>
                    <w:t xml:space="preserve"> </w:t>
                  </w:r>
                  <w:r>
                    <w:rPr>
                      <w:sz w:val="18"/>
                    </w:rPr>
                    <w:t>links.)</w:t>
                  </w:r>
                </w:p>
                <w:p w14:paraId="42C696A9" w14:textId="77777777" w:rsidR="00247661" w:rsidRDefault="00247661">
                  <w:pPr>
                    <w:pStyle w:val="BodyText"/>
                    <w:spacing w:before="1"/>
                    <w:ind w:left="0" w:firstLine="0"/>
                    <w:rPr>
                      <w:sz w:val="18"/>
                    </w:rPr>
                  </w:pPr>
                </w:p>
                <w:p w14:paraId="578EA47D" w14:textId="77777777" w:rsidR="00247661" w:rsidRDefault="00247661">
                  <w:pPr>
                    <w:spacing w:line="207" w:lineRule="exact"/>
                    <w:ind w:left="223"/>
                    <w:rPr>
                      <w:sz w:val="18"/>
                    </w:rPr>
                  </w:pPr>
                  <w:r>
                    <w:rPr>
                      <w:sz w:val="18"/>
                    </w:rPr>
                    <w:t>United States:</w:t>
                  </w:r>
                </w:p>
                <w:p w14:paraId="16493A1C" w14:textId="77777777" w:rsidR="00247661" w:rsidRDefault="00000000">
                  <w:pPr>
                    <w:spacing w:line="207" w:lineRule="exact"/>
                    <w:ind w:left="223"/>
                    <w:rPr>
                      <w:b/>
                      <w:sz w:val="18"/>
                    </w:rPr>
                  </w:pPr>
                  <w:hyperlink r:id="rId55">
                    <w:r w:rsidR="00247661">
                      <w:rPr>
                        <w:b/>
                        <w:sz w:val="18"/>
                        <w:u w:val="single"/>
                      </w:rPr>
                      <w:t>http://www.noah-health.org/en/rights/endoflife/adforms.html</w:t>
                    </w:r>
                  </w:hyperlink>
                </w:p>
                <w:p w14:paraId="124710D4" w14:textId="77777777" w:rsidR="00247661" w:rsidRDefault="00247661">
                  <w:pPr>
                    <w:pStyle w:val="BodyText"/>
                    <w:ind w:left="0" w:firstLine="0"/>
                    <w:rPr>
                      <w:b/>
                      <w:sz w:val="18"/>
                    </w:rPr>
                  </w:pPr>
                </w:p>
                <w:p w14:paraId="4B5D4186" w14:textId="77777777" w:rsidR="00247661" w:rsidRDefault="00247661">
                  <w:pPr>
                    <w:ind w:left="223" w:right="103"/>
                    <w:jc w:val="both"/>
                    <w:rPr>
                      <w:sz w:val="18"/>
                    </w:rPr>
                  </w:pPr>
                  <w:r>
                    <w:rPr>
                      <w:b/>
                      <w:sz w:val="18"/>
                      <w:u w:val="single"/>
                    </w:rPr>
                    <w:t xml:space="preserve">Note: </w:t>
                  </w:r>
                  <w:r>
                    <w:rPr>
                      <w:sz w:val="18"/>
                      <w:u w:val="single"/>
                    </w:rPr>
                    <w:t>You may need to add your state’s/province’s/territory’s relative information to the generic “advance</w:t>
                  </w:r>
                  <w:r>
                    <w:rPr>
                      <w:sz w:val="18"/>
                    </w:rPr>
                    <w:t xml:space="preserve"> </w:t>
                  </w:r>
                  <w:r>
                    <w:rPr>
                      <w:sz w:val="18"/>
                      <w:u w:val="single"/>
                    </w:rPr>
                    <w:t>Directives Information Sheet” located in the “Forms” section.</w:t>
                  </w:r>
                </w:p>
              </w:txbxContent>
            </v:textbox>
            <w10:wrap type="topAndBottom" anchorx="page"/>
          </v:shape>
        </w:pict>
      </w:r>
    </w:p>
    <w:p w14:paraId="02D125A6" w14:textId="77777777" w:rsidR="00E9458D" w:rsidRDefault="00E9458D">
      <w:pPr>
        <w:pStyle w:val="BodyText"/>
        <w:ind w:left="0" w:firstLine="0"/>
        <w:rPr>
          <w:sz w:val="20"/>
        </w:rPr>
      </w:pPr>
    </w:p>
    <w:p w14:paraId="2C9DF1C0" w14:textId="77777777" w:rsidR="00E9458D" w:rsidRDefault="00E9458D">
      <w:pPr>
        <w:pStyle w:val="BodyText"/>
        <w:spacing w:before="7"/>
        <w:ind w:left="0" w:firstLine="0"/>
        <w:rPr>
          <w:sz w:val="17"/>
        </w:rPr>
      </w:pPr>
    </w:p>
    <w:p w14:paraId="42501F2E" w14:textId="77777777" w:rsidR="00E9458D" w:rsidRDefault="005C6BD6">
      <w:pPr>
        <w:pStyle w:val="Heading2"/>
        <w:spacing w:before="90"/>
        <w:ind w:left="1440"/>
      </w:pPr>
      <w:r>
        <w:t>REFERENCES</w:t>
      </w:r>
    </w:p>
    <w:p w14:paraId="16C8FCAF" w14:textId="77777777" w:rsidR="00E9458D" w:rsidRDefault="005C6BD6">
      <w:pPr>
        <w:pStyle w:val="ListParagraph"/>
        <w:numPr>
          <w:ilvl w:val="0"/>
          <w:numId w:val="698"/>
        </w:numPr>
        <w:tabs>
          <w:tab w:val="left" w:pos="1865"/>
          <w:tab w:val="left" w:pos="1866"/>
        </w:tabs>
        <w:rPr>
          <w:sz w:val="24"/>
        </w:rPr>
      </w:pPr>
      <w:r>
        <w:rPr>
          <w:sz w:val="24"/>
        </w:rPr>
        <w:t>The Federal Patient Self-Determination Act</w:t>
      </w:r>
      <w:r>
        <w:rPr>
          <w:spacing w:val="-2"/>
          <w:sz w:val="24"/>
        </w:rPr>
        <w:t xml:space="preserve"> </w:t>
      </w:r>
      <w:r>
        <w:rPr>
          <w:sz w:val="24"/>
        </w:rPr>
        <w:t>(PSDA)</w:t>
      </w:r>
    </w:p>
    <w:p w14:paraId="3792784D" w14:textId="77777777" w:rsidR="00E9458D" w:rsidRDefault="005C6BD6">
      <w:pPr>
        <w:pStyle w:val="ListParagraph"/>
        <w:numPr>
          <w:ilvl w:val="0"/>
          <w:numId w:val="698"/>
        </w:numPr>
        <w:tabs>
          <w:tab w:val="left" w:pos="1865"/>
          <w:tab w:val="left" w:pos="1866"/>
        </w:tabs>
        <w:rPr>
          <w:sz w:val="24"/>
        </w:rPr>
      </w:pPr>
      <w:r>
        <w:rPr>
          <w:sz w:val="24"/>
        </w:rPr>
        <w:t>Department of Health &amp; Human</w:t>
      </w:r>
      <w:r>
        <w:rPr>
          <w:spacing w:val="-4"/>
          <w:sz w:val="24"/>
        </w:rPr>
        <w:t xml:space="preserve"> </w:t>
      </w:r>
      <w:r>
        <w:rPr>
          <w:sz w:val="24"/>
        </w:rPr>
        <w:t>Services</w:t>
      </w:r>
    </w:p>
    <w:p w14:paraId="091DFAB1" w14:textId="77777777" w:rsidR="00E9458D" w:rsidRDefault="00E9458D">
      <w:pPr>
        <w:rPr>
          <w:sz w:val="24"/>
        </w:rPr>
        <w:sectPr w:rsidR="00E9458D">
          <w:pgSz w:w="12240" w:h="15840"/>
          <w:pgMar w:top="700" w:right="100" w:bottom="1300" w:left="0" w:header="0" w:footer="1109"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0B2F4FA" w14:textId="77777777">
        <w:trPr>
          <w:trHeight w:val="552"/>
        </w:trPr>
        <w:tc>
          <w:tcPr>
            <w:tcW w:w="5689" w:type="dxa"/>
          </w:tcPr>
          <w:p w14:paraId="5E270E2C"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1B579ED4" w14:textId="77777777" w:rsidR="00E9458D" w:rsidRDefault="00E9458D">
            <w:pPr>
              <w:pStyle w:val="TableParagraph"/>
              <w:ind w:left="0"/>
              <w:rPr>
                <w:sz w:val="24"/>
              </w:rPr>
            </w:pPr>
          </w:p>
          <w:p w14:paraId="0B74F3A0" w14:textId="77777777" w:rsidR="00E9458D" w:rsidRDefault="005C6BD6">
            <w:pPr>
              <w:pStyle w:val="TableParagraph"/>
              <w:ind w:left="487"/>
              <w:rPr>
                <w:sz w:val="20"/>
              </w:rPr>
            </w:pPr>
            <w:r>
              <w:rPr>
                <w:noProof/>
                <w:sz w:val="20"/>
              </w:rPr>
              <w:drawing>
                <wp:inline distT="0" distB="0" distL="0" distR="0" wp14:anchorId="4CA5B20E" wp14:editId="0BAC9297">
                  <wp:extent cx="1390695" cy="966501"/>
                  <wp:effectExtent l="0" t="0" r="0" b="0"/>
                  <wp:docPr id="27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43C2B45" w14:textId="77777777">
        <w:trPr>
          <w:trHeight w:val="1244"/>
        </w:trPr>
        <w:tc>
          <w:tcPr>
            <w:tcW w:w="5689" w:type="dxa"/>
          </w:tcPr>
          <w:p w14:paraId="0C6CE8F9" w14:textId="77777777" w:rsidR="00E9458D" w:rsidRDefault="00E9458D">
            <w:pPr>
              <w:pStyle w:val="TableParagraph"/>
              <w:ind w:left="0"/>
              <w:rPr>
                <w:sz w:val="24"/>
              </w:rPr>
            </w:pPr>
          </w:p>
          <w:p w14:paraId="49325D3E" w14:textId="77777777" w:rsidR="00E9458D" w:rsidRDefault="005C6BD6">
            <w:pPr>
              <w:pStyle w:val="TableParagraph"/>
              <w:tabs>
                <w:tab w:val="left" w:pos="1353"/>
              </w:tabs>
              <w:rPr>
                <w:b/>
                <w:sz w:val="24"/>
              </w:rPr>
            </w:pPr>
            <w:r>
              <w:rPr>
                <w:b/>
                <w:sz w:val="24"/>
              </w:rPr>
              <w:t>Section:</w:t>
            </w:r>
            <w:r>
              <w:rPr>
                <w:b/>
                <w:sz w:val="24"/>
              </w:rPr>
              <w:tab/>
              <w:t>Service Delivery and Client</w:t>
            </w:r>
            <w:r>
              <w:rPr>
                <w:b/>
                <w:spacing w:val="-1"/>
                <w:sz w:val="24"/>
              </w:rPr>
              <w:t xml:space="preserve"> </w:t>
            </w:r>
            <w:r>
              <w:rPr>
                <w:b/>
                <w:sz w:val="24"/>
              </w:rPr>
              <w:t>Care</w:t>
            </w:r>
          </w:p>
        </w:tc>
        <w:tc>
          <w:tcPr>
            <w:tcW w:w="3168" w:type="dxa"/>
            <w:vMerge/>
            <w:tcBorders>
              <w:top w:val="nil"/>
            </w:tcBorders>
          </w:tcPr>
          <w:p w14:paraId="2C2FE3A0" w14:textId="77777777" w:rsidR="00E9458D" w:rsidRDefault="00E9458D">
            <w:pPr>
              <w:rPr>
                <w:sz w:val="2"/>
                <w:szCs w:val="2"/>
              </w:rPr>
            </w:pPr>
          </w:p>
        </w:tc>
      </w:tr>
      <w:tr w:rsidR="00E9458D" w14:paraId="26530658" w14:textId="77777777">
        <w:trPr>
          <w:trHeight w:val="275"/>
        </w:trPr>
        <w:tc>
          <w:tcPr>
            <w:tcW w:w="5689" w:type="dxa"/>
            <w:vMerge w:val="restart"/>
          </w:tcPr>
          <w:p w14:paraId="5354CE1B" w14:textId="77777777" w:rsidR="00E9458D" w:rsidRDefault="00E9458D">
            <w:pPr>
              <w:pStyle w:val="TableParagraph"/>
              <w:ind w:left="0"/>
              <w:rPr>
                <w:sz w:val="24"/>
              </w:rPr>
            </w:pPr>
          </w:p>
          <w:p w14:paraId="7773CC0E"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Death at</w:t>
            </w:r>
            <w:r>
              <w:rPr>
                <w:b/>
                <w:spacing w:val="-1"/>
                <w:sz w:val="24"/>
              </w:rPr>
              <w:t xml:space="preserve"> </w:t>
            </w:r>
            <w:r>
              <w:rPr>
                <w:b/>
                <w:sz w:val="24"/>
              </w:rPr>
              <w:t>Home</w:t>
            </w:r>
          </w:p>
        </w:tc>
        <w:tc>
          <w:tcPr>
            <w:tcW w:w="3168" w:type="dxa"/>
          </w:tcPr>
          <w:p w14:paraId="306824A8" w14:textId="77777777" w:rsidR="00E9458D" w:rsidRDefault="005C6BD6">
            <w:pPr>
              <w:pStyle w:val="TableParagraph"/>
              <w:tabs>
                <w:tab w:val="left" w:pos="1886"/>
              </w:tabs>
              <w:spacing w:line="256" w:lineRule="exact"/>
              <w:rPr>
                <w:b/>
                <w:sz w:val="24"/>
              </w:rPr>
            </w:pPr>
            <w:r>
              <w:rPr>
                <w:b/>
                <w:sz w:val="24"/>
              </w:rPr>
              <w:t>Policy</w:t>
            </w:r>
            <w:r>
              <w:rPr>
                <w:b/>
                <w:spacing w:val="-1"/>
                <w:sz w:val="24"/>
              </w:rPr>
              <w:t xml:space="preserve"> </w:t>
            </w:r>
            <w:r>
              <w:rPr>
                <w:b/>
                <w:sz w:val="24"/>
              </w:rPr>
              <w:t>Number</w:t>
            </w:r>
            <w:r>
              <w:rPr>
                <w:b/>
                <w:sz w:val="24"/>
              </w:rPr>
              <w:tab/>
              <w:t>3.12</w:t>
            </w:r>
          </w:p>
        </w:tc>
      </w:tr>
      <w:tr w:rsidR="00E9458D" w14:paraId="14EA2267" w14:textId="77777777">
        <w:trPr>
          <w:trHeight w:val="275"/>
        </w:trPr>
        <w:tc>
          <w:tcPr>
            <w:tcW w:w="5689" w:type="dxa"/>
            <w:vMerge/>
            <w:tcBorders>
              <w:top w:val="nil"/>
            </w:tcBorders>
          </w:tcPr>
          <w:p w14:paraId="5A27121E" w14:textId="77777777" w:rsidR="00E9458D" w:rsidRDefault="00E9458D">
            <w:pPr>
              <w:rPr>
                <w:sz w:val="2"/>
                <w:szCs w:val="2"/>
              </w:rPr>
            </w:pPr>
          </w:p>
        </w:tc>
        <w:tc>
          <w:tcPr>
            <w:tcW w:w="3168" w:type="dxa"/>
          </w:tcPr>
          <w:p w14:paraId="27EEF2EC" w14:textId="77777777" w:rsidR="00E9458D" w:rsidRDefault="005C6BD6">
            <w:pPr>
              <w:pStyle w:val="TableParagraph"/>
              <w:spacing w:line="255" w:lineRule="exact"/>
              <w:rPr>
                <w:b/>
                <w:sz w:val="24"/>
              </w:rPr>
            </w:pPr>
            <w:r>
              <w:rPr>
                <w:b/>
                <w:sz w:val="24"/>
              </w:rPr>
              <w:t>Effective Date:</w:t>
            </w:r>
          </w:p>
        </w:tc>
      </w:tr>
      <w:tr w:rsidR="00E9458D" w14:paraId="5D6B2DB3" w14:textId="77777777">
        <w:trPr>
          <w:trHeight w:val="276"/>
        </w:trPr>
        <w:tc>
          <w:tcPr>
            <w:tcW w:w="5689" w:type="dxa"/>
            <w:vMerge/>
            <w:tcBorders>
              <w:top w:val="nil"/>
            </w:tcBorders>
          </w:tcPr>
          <w:p w14:paraId="753674A6" w14:textId="77777777" w:rsidR="00E9458D" w:rsidRDefault="00E9458D">
            <w:pPr>
              <w:rPr>
                <w:sz w:val="2"/>
                <w:szCs w:val="2"/>
              </w:rPr>
            </w:pPr>
          </w:p>
        </w:tc>
        <w:tc>
          <w:tcPr>
            <w:tcW w:w="3168" w:type="dxa"/>
          </w:tcPr>
          <w:p w14:paraId="4525FD17" w14:textId="77777777" w:rsidR="00E9458D" w:rsidRDefault="005C6BD6">
            <w:pPr>
              <w:pStyle w:val="TableParagraph"/>
              <w:spacing w:before="1" w:line="255" w:lineRule="exact"/>
              <w:rPr>
                <w:b/>
                <w:sz w:val="24"/>
              </w:rPr>
            </w:pPr>
            <w:r>
              <w:rPr>
                <w:b/>
                <w:sz w:val="24"/>
              </w:rPr>
              <w:t>Revision Date:</w:t>
            </w:r>
          </w:p>
        </w:tc>
      </w:tr>
      <w:tr w:rsidR="00E9458D" w14:paraId="513B0160" w14:textId="77777777">
        <w:trPr>
          <w:trHeight w:val="275"/>
        </w:trPr>
        <w:tc>
          <w:tcPr>
            <w:tcW w:w="5689" w:type="dxa"/>
            <w:vMerge/>
            <w:tcBorders>
              <w:top w:val="nil"/>
            </w:tcBorders>
          </w:tcPr>
          <w:p w14:paraId="73C51DC4" w14:textId="77777777" w:rsidR="00E9458D" w:rsidRDefault="00E9458D">
            <w:pPr>
              <w:rPr>
                <w:sz w:val="2"/>
                <w:szCs w:val="2"/>
              </w:rPr>
            </w:pPr>
          </w:p>
        </w:tc>
        <w:tc>
          <w:tcPr>
            <w:tcW w:w="3168" w:type="dxa"/>
          </w:tcPr>
          <w:p w14:paraId="6C13DE10" w14:textId="77777777" w:rsidR="00E9458D" w:rsidRDefault="005C6BD6">
            <w:pPr>
              <w:pStyle w:val="TableParagraph"/>
              <w:spacing w:line="255" w:lineRule="exact"/>
              <w:rPr>
                <w:b/>
                <w:sz w:val="24"/>
              </w:rPr>
            </w:pPr>
            <w:r>
              <w:rPr>
                <w:b/>
                <w:sz w:val="24"/>
              </w:rPr>
              <w:t>Approved By:</w:t>
            </w:r>
          </w:p>
        </w:tc>
      </w:tr>
      <w:tr w:rsidR="00E9458D" w14:paraId="3EF584C7" w14:textId="77777777">
        <w:trPr>
          <w:trHeight w:val="276"/>
        </w:trPr>
        <w:tc>
          <w:tcPr>
            <w:tcW w:w="5689" w:type="dxa"/>
            <w:vMerge/>
            <w:tcBorders>
              <w:top w:val="nil"/>
            </w:tcBorders>
          </w:tcPr>
          <w:p w14:paraId="5FB09990" w14:textId="77777777" w:rsidR="00E9458D" w:rsidRDefault="00E9458D">
            <w:pPr>
              <w:rPr>
                <w:sz w:val="2"/>
                <w:szCs w:val="2"/>
              </w:rPr>
            </w:pPr>
          </w:p>
        </w:tc>
        <w:tc>
          <w:tcPr>
            <w:tcW w:w="3168" w:type="dxa"/>
          </w:tcPr>
          <w:p w14:paraId="1500136A" w14:textId="77777777" w:rsidR="00E9458D" w:rsidRDefault="005C6BD6">
            <w:pPr>
              <w:pStyle w:val="TableParagraph"/>
              <w:tabs>
                <w:tab w:val="left" w:pos="1833"/>
              </w:tabs>
              <w:spacing w:line="257" w:lineRule="exact"/>
              <w:rPr>
                <w:b/>
                <w:sz w:val="24"/>
              </w:rPr>
            </w:pPr>
            <w:r>
              <w:rPr>
                <w:b/>
                <w:sz w:val="24"/>
              </w:rPr>
              <w:t>Page</w:t>
            </w:r>
            <w:r>
              <w:rPr>
                <w:b/>
                <w:spacing w:val="-1"/>
                <w:sz w:val="24"/>
              </w:rPr>
              <w:t xml:space="preserve"> </w:t>
            </w:r>
            <w:r>
              <w:rPr>
                <w:b/>
                <w:sz w:val="24"/>
              </w:rPr>
              <w:t>Number:</w:t>
            </w:r>
            <w:r>
              <w:rPr>
                <w:b/>
                <w:sz w:val="24"/>
              </w:rPr>
              <w:tab/>
              <w:t>Page 1 of</w:t>
            </w:r>
            <w:r>
              <w:rPr>
                <w:b/>
                <w:spacing w:val="-2"/>
                <w:sz w:val="24"/>
              </w:rPr>
              <w:t xml:space="preserve"> </w:t>
            </w:r>
            <w:r>
              <w:rPr>
                <w:b/>
                <w:sz w:val="24"/>
              </w:rPr>
              <w:t>5</w:t>
            </w:r>
          </w:p>
        </w:tc>
      </w:tr>
    </w:tbl>
    <w:p w14:paraId="6BF393C4" w14:textId="77777777" w:rsidR="00E9458D" w:rsidRDefault="00E9458D">
      <w:pPr>
        <w:pStyle w:val="BodyText"/>
        <w:spacing w:before="5"/>
        <w:ind w:left="0" w:firstLine="0"/>
        <w:rPr>
          <w:sz w:val="16"/>
        </w:rPr>
      </w:pPr>
    </w:p>
    <w:p w14:paraId="7A78BF5C" w14:textId="77777777" w:rsidR="00E9458D" w:rsidRDefault="005C6BD6">
      <w:pPr>
        <w:pStyle w:val="Heading2"/>
        <w:spacing w:before="93"/>
        <w:ind w:left="1440"/>
        <w:rPr>
          <w:rFonts w:ascii="Arial"/>
        </w:rPr>
      </w:pPr>
      <w:r>
        <w:rPr>
          <w:rFonts w:ascii="Arial"/>
        </w:rPr>
        <w:t xml:space="preserve">Death at </w:t>
      </w:r>
      <w:bookmarkStart w:id="40" w:name="_bookmark40"/>
      <w:bookmarkEnd w:id="40"/>
      <w:r>
        <w:rPr>
          <w:rFonts w:ascii="Arial"/>
        </w:rPr>
        <w:t>Home</w:t>
      </w:r>
    </w:p>
    <w:p w14:paraId="055221B0" w14:textId="77777777" w:rsidR="00E9458D" w:rsidRDefault="005C6BD6">
      <w:pPr>
        <w:spacing w:before="136"/>
        <w:ind w:left="1440"/>
        <w:rPr>
          <w:b/>
          <w:sz w:val="24"/>
        </w:rPr>
      </w:pPr>
      <w:r>
        <w:rPr>
          <w:b/>
          <w:sz w:val="24"/>
        </w:rPr>
        <w:t>PURPOSE</w:t>
      </w:r>
    </w:p>
    <w:p w14:paraId="3AE31AC1" w14:textId="77777777" w:rsidR="00E9458D" w:rsidRDefault="005C6BD6">
      <w:pPr>
        <w:pStyle w:val="BodyText"/>
        <w:ind w:left="1440" w:right="1701" w:firstLine="0"/>
      </w:pPr>
      <w:r>
        <w:t>To establish policies and procedures for staff to follow when clients die at home either expectedly on</w:t>
      </w:r>
      <w:r>
        <w:rPr>
          <w:spacing w:val="-1"/>
        </w:rPr>
        <w:t xml:space="preserve"> </w:t>
      </w:r>
      <w:r>
        <w:t>unexpectedly.</w:t>
      </w:r>
    </w:p>
    <w:p w14:paraId="35863255" w14:textId="77777777" w:rsidR="00E9458D" w:rsidRDefault="00E9458D">
      <w:pPr>
        <w:pStyle w:val="BodyText"/>
        <w:ind w:left="0" w:firstLine="0"/>
      </w:pPr>
    </w:p>
    <w:p w14:paraId="7845C702" w14:textId="77777777" w:rsidR="00E9458D" w:rsidRDefault="005C6BD6">
      <w:pPr>
        <w:pStyle w:val="Heading2"/>
        <w:spacing w:before="1"/>
        <w:ind w:left="1440"/>
      </w:pPr>
      <w:r>
        <w:t>DEFINITIONS</w:t>
      </w:r>
    </w:p>
    <w:p w14:paraId="27F099A7" w14:textId="77777777" w:rsidR="00E9458D" w:rsidRDefault="005C6BD6">
      <w:pPr>
        <w:pStyle w:val="ListParagraph"/>
        <w:numPr>
          <w:ilvl w:val="0"/>
          <w:numId w:val="697"/>
        </w:numPr>
        <w:tabs>
          <w:tab w:val="left" w:pos="1725"/>
        </w:tabs>
        <w:ind w:hanging="427"/>
        <w:jc w:val="both"/>
        <w:rPr>
          <w:b/>
          <w:sz w:val="24"/>
        </w:rPr>
      </w:pPr>
      <w:r>
        <w:rPr>
          <w:b/>
          <w:sz w:val="24"/>
        </w:rPr>
        <w:t>Advance</w:t>
      </w:r>
      <w:r>
        <w:rPr>
          <w:b/>
          <w:spacing w:val="-1"/>
          <w:sz w:val="24"/>
        </w:rPr>
        <w:t xml:space="preserve"> </w:t>
      </w:r>
      <w:r>
        <w:rPr>
          <w:b/>
          <w:sz w:val="24"/>
        </w:rPr>
        <w:t>Directives</w:t>
      </w:r>
    </w:p>
    <w:p w14:paraId="5443744F" w14:textId="77777777" w:rsidR="00E9458D" w:rsidRDefault="005C6BD6">
      <w:pPr>
        <w:pStyle w:val="BodyText"/>
        <w:ind w:left="1724" w:right="1342" w:firstLine="0"/>
        <w:jc w:val="both"/>
      </w:pPr>
      <w:r>
        <w:t>An Advance Directive is written instruction which is recognized under state law, relating to the provision of health care when an individual is incapacitated. (e.g. Do Not Resuscitate Orders, Living Wills, etc.)</w:t>
      </w:r>
    </w:p>
    <w:p w14:paraId="3AD1CFF8" w14:textId="77777777" w:rsidR="00E9458D" w:rsidRDefault="005C6BD6">
      <w:pPr>
        <w:pStyle w:val="Heading2"/>
        <w:numPr>
          <w:ilvl w:val="0"/>
          <w:numId w:val="697"/>
        </w:numPr>
        <w:tabs>
          <w:tab w:val="left" w:pos="1725"/>
        </w:tabs>
        <w:ind w:hanging="285"/>
        <w:jc w:val="both"/>
      </w:pPr>
      <w:r>
        <w:t>Do-Not-Resuscitate (DNR)</w:t>
      </w:r>
      <w:r>
        <w:rPr>
          <w:spacing w:val="-1"/>
        </w:rPr>
        <w:t xml:space="preserve"> </w:t>
      </w:r>
      <w:r>
        <w:t>Order</w:t>
      </w:r>
    </w:p>
    <w:p w14:paraId="1E242BB2" w14:textId="77777777" w:rsidR="00E9458D" w:rsidRDefault="005C6BD6">
      <w:pPr>
        <w:pStyle w:val="BodyText"/>
        <w:ind w:left="1724" w:right="1337" w:firstLine="0"/>
        <w:jc w:val="both"/>
      </w:pPr>
      <w:r>
        <w:t>A “Do Not Resuscitate” order is an individual’s request not to have cardiopulmonary resuscitation (CPR) or other measures conducted in the event that his/her heart stops beating and/or he/she ceases to breath. DNR orders are accepted by doctors and hospitals in all states.</w:t>
      </w:r>
    </w:p>
    <w:p w14:paraId="6CAD13E4" w14:textId="77777777" w:rsidR="00E9458D" w:rsidRDefault="005C6BD6">
      <w:pPr>
        <w:pStyle w:val="Heading2"/>
        <w:numPr>
          <w:ilvl w:val="0"/>
          <w:numId w:val="697"/>
        </w:numPr>
        <w:tabs>
          <w:tab w:val="left" w:pos="1725"/>
        </w:tabs>
        <w:ind w:hanging="285"/>
        <w:jc w:val="both"/>
      </w:pPr>
      <w:r>
        <w:t>Living Will</w:t>
      </w:r>
    </w:p>
    <w:p w14:paraId="46E115ED" w14:textId="77777777" w:rsidR="00E9458D" w:rsidRDefault="005C6BD6">
      <w:pPr>
        <w:pStyle w:val="BodyText"/>
        <w:ind w:left="1724" w:right="1340" w:firstLine="0"/>
        <w:jc w:val="both"/>
      </w:pPr>
      <w:r>
        <w:t>A “Living Will” tells how a person feels about medical care intended to sustain life. He/she can accept or refuse care. “Living Wills” address many issues such as resuscitation, dialysis, tube feeding, organ donation, respirators, etc.</w:t>
      </w:r>
    </w:p>
    <w:p w14:paraId="441307EE" w14:textId="77777777" w:rsidR="00E9458D" w:rsidRDefault="00E9458D">
      <w:pPr>
        <w:pStyle w:val="BodyText"/>
        <w:ind w:left="0" w:firstLine="0"/>
      </w:pPr>
    </w:p>
    <w:p w14:paraId="2923FF58" w14:textId="77777777" w:rsidR="00E9458D" w:rsidRDefault="005C6BD6">
      <w:pPr>
        <w:pStyle w:val="Heading2"/>
        <w:ind w:left="1440"/>
      </w:pPr>
      <w:r>
        <w:t>POLICY</w:t>
      </w:r>
    </w:p>
    <w:p w14:paraId="65078A30" w14:textId="77777777" w:rsidR="00E9458D" w:rsidRDefault="005C6BD6">
      <w:pPr>
        <w:pStyle w:val="BodyText"/>
        <w:ind w:left="1440" w:right="1701" w:firstLine="0"/>
      </w:pPr>
      <w:r>
        <w:t>Right Accord Private Duty- Home Health Care shall adhere to applicable federal, state and municipal regulations for in-home deaths.</w:t>
      </w:r>
    </w:p>
    <w:p w14:paraId="6D4D4E9E" w14:textId="77777777" w:rsidR="00E9458D" w:rsidRDefault="00E9458D">
      <w:pPr>
        <w:pStyle w:val="BodyText"/>
        <w:ind w:left="0" w:firstLine="0"/>
      </w:pPr>
    </w:p>
    <w:p w14:paraId="49CDF4EA" w14:textId="77777777" w:rsidR="00E9458D" w:rsidRDefault="005C6BD6">
      <w:pPr>
        <w:pStyle w:val="Heading2"/>
        <w:ind w:left="1440"/>
      </w:pPr>
      <w:r>
        <w:t>PROCEDURES</w:t>
      </w:r>
    </w:p>
    <w:p w14:paraId="7D399609" w14:textId="77777777" w:rsidR="00E9458D" w:rsidRDefault="005C6BD6">
      <w:pPr>
        <w:pStyle w:val="ListParagraph"/>
        <w:numPr>
          <w:ilvl w:val="0"/>
          <w:numId w:val="696"/>
        </w:numPr>
        <w:tabs>
          <w:tab w:val="left" w:pos="1866"/>
        </w:tabs>
        <w:ind w:right="1340"/>
        <w:jc w:val="both"/>
        <w:rPr>
          <w:sz w:val="24"/>
        </w:rPr>
      </w:pPr>
      <w:r>
        <w:rPr>
          <w:sz w:val="24"/>
        </w:rPr>
        <w:t>The Agency shall become knowledgeable about, and comply with, state and community regulations related to deaths occurring in the</w:t>
      </w:r>
      <w:r>
        <w:rPr>
          <w:spacing w:val="-1"/>
          <w:sz w:val="24"/>
        </w:rPr>
        <w:t xml:space="preserve"> </w:t>
      </w:r>
      <w:r>
        <w:rPr>
          <w:sz w:val="24"/>
        </w:rPr>
        <w:t>home.</w:t>
      </w:r>
    </w:p>
    <w:p w14:paraId="253DE017" w14:textId="77777777" w:rsidR="00E9458D" w:rsidRDefault="005C6BD6">
      <w:pPr>
        <w:pStyle w:val="ListParagraph"/>
        <w:numPr>
          <w:ilvl w:val="0"/>
          <w:numId w:val="696"/>
        </w:numPr>
        <w:tabs>
          <w:tab w:val="left" w:pos="1866"/>
        </w:tabs>
        <w:ind w:right="1342"/>
        <w:jc w:val="both"/>
        <w:rPr>
          <w:sz w:val="24"/>
        </w:rPr>
      </w:pPr>
      <w:r>
        <w:rPr>
          <w:sz w:val="24"/>
        </w:rPr>
        <w:t>Agency staff shall apply the procedures specified in this Policy for deaths occurring in the home unless state/community regulations differ, in which case the latter shall take precedence over those in this</w:t>
      </w:r>
      <w:r>
        <w:rPr>
          <w:spacing w:val="-5"/>
          <w:sz w:val="24"/>
        </w:rPr>
        <w:t xml:space="preserve"> </w:t>
      </w:r>
      <w:r>
        <w:rPr>
          <w:sz w:val="24"/>
        </w:rPr>
        <w:t>Policy.</w:t>
      </w:r>
    </w:p>
    <w:p w14:paraId="51CA9FE8" w14:textId="77777777" w:rsidR="00E9458D" w:rsidRDefault="005C6BD6">
      <w:pPr>
        <w:pStyle w:val="ListParagraph"/>
        <w:numPr>
          <w:ilvl w:val="0"/>
          <w:numId w:val="696"/>
        </w:numPr>
        <w:tabs>
          <w:tab w:val="left" w:pos="1866"/>
        </w:tabs>
        <w:spacing w:before="1"/>
        <w:ind w:right="1339"/>
        <w:jc w:val="both"/>
        <w:rPr>
          <w:sz w:val="24"/>
        </w:rPr>
      </w:pPr>
      <w:r>
        <w:rPr>
          <w:sz w:val="24"/>
        </w:rPr>
        <w:t>Supervisor shall ensure that Home Care Aides know the wishes of all their clients regarding advance directives as well as the existence and location of any Do Not Resuscitate Orders and/or Living</w:t>
      </w:r>
      <w:r>
        <w:rPr>
          <w:spacing w:val="-1"/>
          <w:sz w:val="24"/>
        </w:rPr>
        <w:t xml:space="preserve"> </w:t>
      </w:r>
      <w:r>
        <w:rPr>
          <w:sz w:val="24"/>
        </w:rPr>
        <w:t>Wills.</w:t>
      </w:r>
    </w:p>
    <w:p w14:paraId="6565610B" w14:textId="77777777" w:rsidR="00E9458D" w:rsidRDefault="005C6BD6">
      <w:pPr>
        <w:pStyle w:val="ListParagraph"/>
        <w:numPr>
          <w:ilvl w:val="0"/>
          <w:numId w:val="696"/>
        </w:numPr>
        <w:tabs>
          <w:tab w:val="left" w:pos="1926"/>
        </w:tabs>
        <w:ind w:right="1343"/>
        <w:jc w:val="both"/>
        <w:rPr>
          <w:sz w:val="24"/>
        </w:rPr>
      </w:pPr>
      <w:r>
        <w:tab/>
      </w:r>
      <w:r>
        <w:rPr>
          <w:sz w:val="24"/>
        </w:rPr>
        <w:t>Supervisor shall ensure that Home Care Aides are instructed on what procedures to follow, dependent on the presenting scenario, as outlined in this</w:t>
      </w:r>
      <w:r>
        <w:rPr>
          <w:spacing w:val="-5"/>
          <w:sz w:val="24"/>
        </w:rPr>
        <w:t xml:space="preserve"> </w:t>
      </w:r>
      <w:r>
        <w:rPr>
          <w:sz w:val="24"/>
        </w:rPr>
        <w:t>Policy.</w:t>
      </w:r>
    </w:p>
    <w:p w14:paraId="7D48D40F" w14:textId="77777777" w:rsidR="00E9458D" w:rsidRDefault="00E9458D">
      <w:pPr>
        <w:jc w:val="both"/>
        <w:rPr>
          <w:sz w:val="24"/>
        </w:rPr>
        <w:sectPr w:rsidR="00E9458D">
          <w:pgSz w:w="12240" w:h="15840"/>
          <w:pgMar w:top="700" w:right="100" w:bottom="1300" w:left="0" w:header="0" w:footer="1109"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9383FAC" w14:textId="77777777">
        <w:trPr>
          <w:trHeight w:val="552"/>
        </w:trPr>
        <w:tc>
          <w:tcPr>
            <w:tcW w:w="5689" w:type="dxa"/>
          </w:tcPr>
          <w:p w14:paraId="6DFC4752"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02490902" w14:textId="77777777" w:rsidR="00E9458D" w:rsidRDefault="00E9458D">
            <w:pPr>
              <w:pStyle w:val="TableParagraph"/>
              <w:ind w:left="0"/>
              <w:rPr>
                <w:sz w:val="24"/>
              </w:rPr>
            </w:pPr>
          </w:p>
          <w:p w14:paraId="46EB3AB6" w14:textId="77777777" w:rsidR="00E9458D" w:rsidRDefault="005C6BD6">
            <w:pPr>
              <w:pStyle w:val="TableParagraph"/>
              <w:ind w:left="487"/>
              <w:rPr>
                <w:sz w:val="20"/>
              </w:rPr>
            </w:pPr>
            <w:r>
              <w:rPr>
                <w:noProof/>
                <w:sz w:val="20"/>
              </w:rPr>
              <w:drawing>
                <wp:inline distT="0" distB="0" distL="0" distR="0" wp14:anchorId="7680539D" wp14:editId="3414A70C">
                  <wp:extent cx="1390695" cy="966501"/>
                  <wp:effectExtent l="0" t="0" r="0" b="0"/>
                  <wp:docPr id="28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5ECCD7E" w14:textId="77777777">
        <w:trPr>
          <w:trHeight w:val="1244"/>
        </w:trPr>
        <w:tc>
          <w:tcPr>
            <w:tcW w:w="5689" w:type="dxa"/>
          </w:tcPr>
          <w:p w14:paraId="0DEF7504" w14:textId="77777777" w:rsidR="00E9458D" w:rsidRDefault="00E9458D">
            <w:pPr>
              <w:pStyle w:val="TableParagraph"/>
              <w:ind w:left="0"/>
              <w:rPr>
                <w:sz w:val="24"/>
              </w:rPr>
            </w:pPr>
          </w:p>
          <w:p w14:paraId="3668D187" w14:textId="77777777" w:rsidR="00E9458D" w:rsidRDefault="005C6BD6">
            <w:pPr>
              <w:pStyle w:val="TableParagraph"/>
              <w:tabs>
                <w:tab w:val="left" w:pos="1353"/>
              </w:tabs>
              <w:rPr>
                <w:b/>
                <w:sz w:val="24"/>
              </w:rPr>
            </w:pPr>
            <w:r>
              <w:rPr>
                <w:b/>
                <w:sz w:val="24"/>
              </w:rPr>
              <w:t>Section:</w:t>
            </w:r>
            <w:r>
              <w:rPr>
                <w:b/>
                <w:sz w:val="24"/>
              </w:rPr>
              <w:tab/>
              <w:t>Service Delivery and Client</w:t>
            </w:r>
            <w:r>
              <w:rPr>
                <w:b/>
                <w:spacing w:val="-1"/>
                <w:sz w:val="24"/>
              </w:rPr>
              <w:t xml:space="preserve"> </w:t>
            </w:r>
            <w:r>
              <w:rPr>
                <w:b/>
                <w:sz w:val="24"/>
              </w:rPr>
              <w:t>Care</w:t>
            </w:r>
          </w:p>
        </w:tc>
        <w:tc>
          <w:tcPr>
            <w:tcW w:w="3168" w:type="dxa"/>
            <w:vMerge/>
            <w:tcBorders>
              <w:top w:val="nil"/>
            </w:tcBorders>
          </w:tcPr>
          <w:p w14:paraId="6E3AEEEC" w14:textId="77777777" w:rsidR="00E9458D" w:rsidRDefault="00E9458D">
            <w:pPr>
              <w:rPr>
                <w:sz w:val="2"/>
                <w:szCs w:val="2"/>
              </w:rPr>
            </w:pPr>
          </w:p>
        </w:tc>
      </w:tr>
      <w:tr w:rsidR="00E9458D" w14:paraId="5F36DC2E" w14:textId="77777777">
        <w:trPr>
          <w:trHeight w:val="275"/>
        </w:trPr>
        <w:tc>
          <w:tcPr>
            <w:tcW w:w="5689" w:type="dxa"/>
            <w:vMerge w:val="restart"/>
          </w:tcPr>
          <w:p w14:paraId="48943B0E" w14:textId="77777777" w:rsidR="00E9458D" w:rsidRDefault="00E9458D">
            <w:pPr>
              <w:pStyle w:val="TableParagraph"/>
              <w:ind w:left="0"/>
              <w:rPr>
                <w:sz w:val="24"/>
              </w:rPr>
            </w:pPr>
          </w:p>
          <w:p w14:paraId="79AA7195"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Death at</w:t>
            </w:r>
            <w:r>
              <w:rPr>
                <w:b/>
                <w:spacing w:val="-1"/>
                <w:sz w:val="24"/>
              </w:rPr>
              <w:t xml:space="preserve"> </w:t>
            </w:r>
            <w:r>
              <w:rPr>
                <w:b/>
                <w:sz w:val="24"/>
              </w:rPr>
              <w:t>Home</w:t>
            </w:r>
          </w:p>
        </w:tc>
        <w:tc>
          <w:tcPr>
            <w:tcW w:w="3168" w:type="dxa"/>
          </w:tcPr>
          <w:p w14:paraId="1AD457BE" w14:textId="77777777" w:rsidR="00E9458D" w:rsidRDefault="005C6BD6">
            <w:pPr>
              <w:pStyle w:val="TableParagraph"/>
              <w:tabs>
                <w:tab w:val="left" w:pos="1886"/>
              </w:tabs>
              <w:spacing w:line="256" w:lineRule="exact"/>
              <w:rPr>
                <w:b/>
                <w:sz w:val="24"/>
              </w:rPr>
            </w:pPr>
            <w:r>
              <w:rPr>
                <w:b/>
                <w:sz w:val="24"/>
              </w:rPr>
              <w:t>Policy</w:t>
            </w:r>
            <w:r>
              <w:rPr>
                <w:b/>
                <w:spacing w:val="-1"/>
                <w:sz w:val="24"/>
              </w:rPr>
              <w:t xml:space="preserve"> </w:t>
            </w:r>
            <w:r>
              <w:rPr>
                <w:b/>
                <w:sz w:val="24"/>
              </w:rPr>
              <w:t>Number</w:t>
            </w:r>
            <w:r>
              <w:rPr>
                <w:b/>
                <w:sz w:val="24"/>
              </w:rPr>
              <w:tab/>
              <w:t>3.12</w:t>
            </w:r>
          </w:p>
        </w:tc>
      </w:tr>
      <w:tr w:rsidR="00E9458D" w14:paraId="7AE1990F" w14:textId="77777777">
        <w:trPr>
          <w:trHeight w:val="275"/>
        </w:trPr>
        <w:tc>
          <w:tcPr>
            <w:tcW w:w="5689" w:type="dxa"/>
            <w:vMerge/>
            <w:tcBorders>
              <w:top w:val="nil"/>
            </w:tcBorders>
          </w:tcPr>
          <w:p w14:paraId="56A9A77A" w14:textId="77777777" w:rsidR="00E9458D" w:rsidRDefault="00E9458D">
            <w:pPr>
              <w:rPr>
                <w:sz w:val="2"/>
                <w:szCs w:val="2"/>
              </w:rPr>
            </w:pPr>
          </w:p>
        </w:tc>
        <w:tc>
          <w:tcPr>
            <w:tcW w:w="3168" w:type="dxa"/>
          </w:tcPr>
          <w:p w14:paraId="458ADA32" w14:textId="77777777" w:rsidR="00E9458D" w:rsidRDefault="005C6BD6">
            <w:pPr>
              <w:pStyle w:val="TableParagraph"/>
              <w:spacing w:line="255" w:lineRule="exact"/>
              <w:rPr>
                <w:b/>
                <w:sz w:val="24"/>
              </w:rPr>
            </w:pPr>
            <w:r>
              <w:rPr>
                <w:b/>
                <w:sz w:val="24"/>
              </w:rPr>
              <w:t>Effective Date:</w:t>
            </w:r>
          </w:p>
        </w:tc>
      </w:tr>
      <w:tr w:rsidR="00E9458D" w14:paraId="52268E3F" w14:textId="77777777">
        <w:trPr>
          <w:trHeight w:val="276"/>
        </w:trPr>
        <w:tc>
          <w:tcPr>
            <w:tcW w:w="5689" w:type="dxa"/>
            <w:vMerge/>
            <w:tcBorders>
              <w:top w:val="nil"/>
            </w:tcBorders>
          </w:tcPr>
          <w:p w14:paraId="3BB9E00B" w14:textId="77777777" w:rsidR="00E9458D" w:rsidRDefault="00E9458D">
            <w:pPr>
              <w:rPr>
                <w:sz w:val="2"/>
                <w:szCs w:val="2"/>
              </w:rPr>
            </w:pPr>
          </w:p>
        </w:tc>
        <w:tc>
          <w:tcPr>
            <w:tcW w:w="3168" w:type="dxa"/>
          </w:tcPr>
          <w:p w14:paraId="64D4C8C1" w14:textId="77777777" w:rsidR="00E9458D" w:rsidRDefault="005C6BD6">
            <w:pPr>
              <w:pStyle w:val="TableParagraph"/>
              <w:spacing w:before="1" w:line="255" w:lineRule="exact"/>
              <w:rPr>
                <w:b/>
                <w:sz w:val="24"/>
              </w:rPr>
            </w:pPr>
            <w:r>
              <w:rPr>
                <w:b/>
                <w:sz w:val="24"/>
              </w:rPr>
              <w:t>Revision Date:</w:t>
            </w:r>
          </w:p>
        </w:tc>
      </w:tr>
      <w:tr w:rsidR="00E9458D" w14:paraId="146B08C3" w14:textId="77777777">
        <w:trPr>
          <w:trHeight w:val="275"/>
        </w:trPr>
        <w:tc>
          <w:tcPr>
            <w:tcW w:w="5689" w:type="dxa"/>
            <w:vMerge/>
            <w:tcBorders>
              <w:top w:val="nil"/>
            </w:tcBorders>
          </w:tcPr>
          <w:p w14:paraId="2C2BE393" w14:textId="77777777" w:rsidR="00E9458D" w:rsidRDefault="00E9458D">
            <w:pPr>
              <w:rPr>
                <w:sz w:val="2"/>
                <w:szCs w:val="2"/>
              </w:rPr>
            </w:pPr>
          </w:p>
        </w:tc>
        <w:tc>
          <w:tcPr>
            <w:tcW w:w="3168" w:type="dxa"/>
          </w:tcPr>
          <w:p w14:paraId="2AC64C54" w14:textId="77777777" w:rsidR="00E9458D" w:rsidRDefault="005C6BD6">
            <w:pPr>
              <w:pStyle w:val="TableParagraph"/>
              <w:spacing w:line="255" w:lineRule="exact"/>
              <w:rPr>
                <w:b/>
                <w:sz w:val="24"/>
              </w:rPr>
            </w:pPr>
            <w:r>
              <w:rPr>
                <w:b/>
                <w:sz w:val="24"/>
              </w:rPr>
              <w:t>Approved By:</w:t>
            </w:r>
          </w:p>
        </w:tc>
      </w:tr>
      <w:tr w:rsidR="00E9458D" w14:paraId="329D87A5" w14:textId="77777777">
        <w:trPr>
          <w:trHeight w:val="276"/>
        </w:trPr>
        <w:tc>
          <w:tcPr>
            <w:tcW w:w="5689" w:type="dxa"/>
            <w:vMerge/>
            <w:tcBorders>
              <w:top w:val="nil"/>
            </w:tcBorders>
          </w:tcPr>
          <w:p w14:paraId="693BD6F0" w14:textId="77777777" w:rsidR="00E9458D" w:rsidRDefault="00E9458D">
            <w:pPr>
              <w:rPr>
                <w:sz w:val="2"/>
                <w:szCs w:val="2"/>
              </w:rPr>
            </w:pPr>
          </w:p>
        </w:tc>
        <w:tc>
          <w:tcPr>
            <w:tcW w:w="3168" w:type="dxa"/>
          </w:tcPr>
          <w:p w14:paraId="37B19492" w14:textId="77777777" w:rsidR="00E9458D" w:rsidRDefault="005C6BD6">
            <w:pPr>
              <w:pStyle w:val="TableParagraph"/>
              <w:tabs>
                <w:tab w:val="left" w:pos="1833"/>
              </w:tabs>
              <w:spacing w:line="257" w:lineRule="exact"/>
              <w:rPr>
                <w:b/>
                <w:sz w:val="24"/>
              </w:rPr>
            </w:pPr>
            <w:r>
              <w:rPr>
                <w:b/>
                <w:sz w:val="24"/>
              </w:rPr>
              <w:t>Page</w:t>
            </w:r>
            <w:r>
              <w:rPr>
                <w:b/>
                <w:spacing w:val="-1"/>
                <w:sz w:val="24"/>
              </w:rPr>
              <w:t xml:space="preserve"> </w:t>
            </w:r>
            <w:r>
              <w:rPr>
                <w:b/>
                <w:sz w:val="24"/>
              </w:rPr>
              <w:t>Number:</w:t>
            </w:r>
            <w:r>
              <w:rPr>
                <w:b/>
                <w:sz w:val="24"/>
              </w:rPr>
              <w:tab/>
              <w:t>Page 2 of</w:t>
            </w:r>
            <w:r>
              <w:rPr>
                <w:b/>
                <w:spacing w:val="-2"/>
                <w:sz w:val="24"/>
              </w:rPr>
              <w:t xml:space="preserve"> </w:t>
            </w:r>
            <w:r>
              <w:rPr>
                <w:b/>
                <w:sz w:val="24"/>
              </w:rPr>
              <w:t>5</w:t>
            </w:r>
          </w:p>
        </w:tc>
      </w:tr>
    </w:tbl>
    <w:p w14:paraId="6069A047" w14:textId="77777777" w:rsidR="00E9458D" w:rsidRDefault="00E9458D">
      <w:pPr>
        <w:pStyle w:val="BodyText"/>
        <w:spacing w:before="8"/>
        <w:ind w:left="0" w:firstLine="0"/>
        <w:rPr>
          <w:sz w:val="16"/>
        </w:rPr>
      </w:pPr>
    </w:p>
    <w:p w14:paraId="4F36ADBE" w14:textId="77777777" w:rsidR="00E9458D" w:rsidRDefault="005C6BD6">
      <w:pPr>
        <w:pStyle w:val="Heading2"/>
        <w:numPr>
          <w:ilvl w:val="0"/>
          <w:numId w:val="696"/>
        </w:numPr>
        <w:tabs>
          <w:tab w:val="left" w:pos="1800"/>
        </w:tabs>
        <w:spacing w:before="90" w:line="275" w:lineRule="exact"/>
        <w:ind w:left="1800" w:hanging="360"/>
        <w:jc w:val="left"/>
      </w:pPr>
      <w:r>
        <w:t>Scenario #1: There Is No DNR Order and Agency Staff Are in the</w:t>
      </w:r>
      <w:r>
        <w:rPr>
          <w:spacing w:val="-3"/>
        </w:rPr>
        <w:t xml:space="preserve"> </w:t>
      </w:r>
      <w:r>
        <w:t>Home</w:t>
      </w:r>
    </w:p>
    <w:p w14:paraId="7FB425B7" w14:textId="77777777" w:rsidR="00E9458D" w:rsidRDefault="005C6BD6">
      <w:pPr>
        <w:pStyle w:val="ListParagraph"/>
        <w:numPr>
          <w:ilvl w:val="1"/>
          <w:numId w:val="696"/>
        </w:numPr>
        <w:tabs>
          <w:tab w:val="left" w:pos="2161"/>
        </w:tabs>
        <w:spacing w:line="275" w:lineRule="exact"/>
        <w:rPr>
          <w:sz w:val="24"/>
        </w:rPr>
      </w:pPr>
      <w:r>
        <w:rPr>
          <w:sz w:val="24"/>
        </w:rPr>
        <w:t>Call 911 and start</w:t>
      </w:r>
      <w:r>
        <w:rPr>
          <w:spacing w:val="-2"/>
          <w:sz w:val="24"/>
        </w:rPr>
        <w:t xml:space="preserve"> </w:t>
      </w:r>
      <w:r>
        <w:rPr>
          <w:sz w:val="24"/>
        </w:rPr>
        <w:t>CPR.</w:t>
      </w:r>
    </w:p>
    <w:p w14:paraId="3D17D990" w14:textId="77777777" w:rsidR="00E9458D" w:rsidRDefault="005C6BD6">
      <w:pPr>
        <w:pStyle w:val="ListParagraph"/>
        <w:numPr>
          <w:ilvl w:val="1"/>
          <w:numId w:val="696"/>
        </w:numPr>
        <w:tabs>
          <w:tab w:val="left" w:pos="2161"/>
        </w:tabs>
        <w:rPr>
          <w:sz w:val="24"/>
        </w:rPr>
      </w:pPr>
      <w:r>
        <w:rPr>
          <w:sz w:val="24"/>
        </w:rPr>
        <w:t>Unlock the door to the</w:t>
      </w:r>
      <w:r>
        <w:rPr>
          <w:spacing w:val="-2"/>
          <w:sz w:val="24"/>
        </w:rPr>
        <w:t xml:space="preserve"> </w:t>
      </w:r>
      <w:r>
        <w:rPr>
          <w:sz w:val="24"/>
        </w:rPr>
        <w:t>house.</w:t>
      </w:r>
    </w:p>
    <w:p w14:paraId="57023B5C" w14:textId="77777777" w:rsidR="00E9458D" w:rsidRDefault="005C6BD6">
      <w:pPr>
        <w:pStyle w:val="ListParagraph"/>
        <w:numPr>
          <w:ilvl w:val="1"/>
          <w:numId w:val="696"/>
        </w:numPr>
        <w:tabs>
          <w:tab w:val="left" w:pos="2161"/>
        </w:tabs>
        <w:rPr>
          <w:sz w:val="24"/>
        </w:rPr>
      </w:pPr>
      <w:r>
        <w:rPr>
          <w:sz w:val="24"/>
        </w:rPr>
        <w:t>Assist the Emergency Medical Service (EMS) responders, as</w:t>
      </w:r>
      <w:r>
        <w:rPr>
          <w:spacing w:val="-1"/>
          <w:sz w:val="24"/>
        </w:rPr>
        <w:t xml:space="preserve"> </w:t>
      </w:r>
      <w:r>
        <w:rPr>
          <w:sz w:val="24"/>
        </w:rPr>
        <w:t>directed.</w:t>
      </w:r>
    </w:p>
    <w:p w14:paraId="0BAC0E4B" w14:textId="77777777" w:rsidR="00E9458D" w:rsidRDefault="005C6BD6">
      <w:pPr>
        <w:pStyle w:val="ListParagraph"/>
        <w:numPr>
          <w:ilvl w:val="1"/>
          <w:numId w:val="696"/>
        </w:numPr>
        <w:tabs>
          <w:tab w:val="left" w:pos="2161"/>
        </w:tabs>
        <w:rPr>
          <w:sz w:val="24"/>
        </w:rPr>
      </w:pPr>
      <w:r>
        <w:rPr>
          <w:sz w:val="24"/>
        </w:rPr>
        <w:t>Contact the client’s</w:t>
      </w:r>
      <w:r>
        <w:rPr>
          <w:spacing w:val="-3"/>
          <w:sz w:val="24"/>
        </w:rPr>
        <w:t xml:space="preserve"> </w:t>
      </w:r>
      <w:r>
        <w:rPr>
          <w:sz w:val="24"/>
        </w:rPr>
        <w:t>Physician.</w:t>
      </w:r>
    </w:p>
    <w:p w14:paraId="62AD0CDD" w14:textId="77777777" w:rsidR="00E9458D" w:rsidRDefault="005C6BD6">
      <w:pPr>
        <w:pStyle w:val="ListParagraph"/>
        <w:numPr>
          <w:ilvl w:val="1"/>
          <w:numId w:val="696"/>
        </w:numPr>
        <w:tabs>
          <w:tab w:val="left" w:pos="2161"/>
        </w:tabs>
        <w:rPr>
          <w:sz w:val="24"/>
        </w:rPr>
      </w:pPr>
      <w:r>
        <w:rPr>
          <w:sz w:val="24"/>
        </w:rPr>
        <w:t>Contact the Agency’s Supervisor to advise him/her and to notify other Home Care</w:t>
      </w:r>
      <w:r>
        <w:rPr>
          <w:spacing w:val="-15"/>
          <w:sz w:val="24"/>
        </w:rPr>
        <w:t xml:space="preserve"> </w:t>
      </w:r>
      <w:r>
        <w:rPr>
          <w:sz w:val="24"/>
        </w:rPr>
        <w:t>Aides.</w:t>
      </w:r>
    </w:p>
    <w:p w14:paraId="23D36E47" w14:textId="77777777" w:rsidR="00E9458D" w:rsidRDefault="005C6BD6">
      <w:pPr>
        <w:pStyle w:val="ListParagraph"/>
        <w:numPr>
          <w:ilvl w:val="1"/>
          <w:numId w:val="696"/>
        </w:numPr>
        <w:tabs>
          <w:tab w:val="left" w:pos="2161"/>
        </w:tabs>
        <w:ind w:right="1337"/>
        <w:jc w:val="both"/>
        <w:rPr>
          <w:sz w:val="23"/>
        </w:rPr>
      </w:pPr>
      <w:r>
        <w:rPr>
          <w:sz w:val="23"/>
        </w:rPr>
        <w:t>Assist family, as required or requested, with follow-up measures such as notifying other family members/friends, contacting the funeral home, contacting priest/rabbi/ pastor/ other religious personnel and/or other</w:t>
      </w:r>
      <w:r>
        <w:rPr>
          <w:spacing w:val="-1"/>
          <w:sz w:val="23"/>
        </w:rPr>
        <w:t xml:space="preserve"> </w:t>
      </w:r>
      <w:r>
        <w:rPr>
          <w:sz w:val="23"/>
        </w:rPr>
        <w:t>activities.</w:t>
      </w:r>
    </w:p>
    <w:p w14:paraId="013A542B" w14:textId="77777777" w:rsidR="00E9458D" w:rsidRDefault="005C6BD6">
      <w:pPr>
        <w:pStyle w:val="ListParagraph"/>
        <w:numPr>
          <w:ilvl w:val="1"/>
          <w:numId w:val="696"/>
        </w:numPr>
        <w:tabs>
          <w:tab w:val="left" w:pos="2161"/>
        </w:tabs>
        <w:spacing w:line="274" w:lineRule="exact"/>
        <w:jc w:val="both"/>
        <w:rPr>
          <w:sz w:val="24"/>
        </w:rPr>
      </w:pPr>
      <w:r>
        <w:rPr>
          <w:sz w:val="24"/>
        </w:rPr>
        <w:t>Document the following in the client’s</w:t>
      </w:r>
      <w:r>
        <w:rPr>
          <w:spacing w:val="-2"/>
          <w:sz w:val="24"/>
        </w:rPr>
        <w:t xml:space="preserve"> </w:t>
      </w:r>
      <w:r>
        <w:rPr>
          <w:sz w:val="24"/>
        </w:rPr>
        <w:t>record:</w:t>
      </w:r>
    </w:p>
    <w:p w14:paraId="35BB95D7" w14:textId="77777777" w:rsidR="00E9458D" w:rsidRDefault="005C6BD6">
      <w:pPr>
        <w:pStyle w:val="ListParagraph"/>
        <w:numPr>
          <w:ilvl w:val="2"/>
          <w:numId w:val="696"/>
        </w:numPr>
        <w:tabs>
          <w:tab w:val="left" w:pos="2433"/>
        </w:tabs>
        <w:ind w:hanging="311"/>
        <w:jc w:val="both"/>
        <w:rPr>
          <w:sz w:val="24"/>
        </w:rPr>
      </w:pPr>
      <w:r>
        <w:rPr>
          <w:sz w:val="24"/>
        </w:rPr>
        <w:t>the events surrounding the</w:t>
      </w:r>
      <w:r>
        <w:rPr>
          <w:spacing w:val="-2"/>
          <w:sz w:val="24"/>
        </w:rPr>
        <w:t xml:space="preserve"> </w:t>
      </w:r>
      <w:r>
        <w:rPr>
          <w:sz w:val="24"/>
        </w:rPr>
        <w:t>death;</w:t>
      </w:r>
    </w:p>
    <w:p w14:paraId="787036FD" w14:textId="77777777" w:rsidR="00E9458D" w:rsidRDefault="005C6BD6">
      <w:pPr>
        <w:pStyle w:val="ListParagraph"/>
        <w:numPr>
          <w:ilvl w:val="2"/>
          <w:numId w:val="696"/>
        </w:numPr>
        <w:tabs>
          <w:tab w:val="left" w:pos="2433"/>
        </w:tabs>
        <w:ind w:hanging="377"/>
        <w:jc w:val="both"/>
        <w:rPr>
          <w:sz w:val="24"/>
        </w:rPr>
      </w:pPr>
      <w:r>
        <w:rPr>
          <w:sz w:val="24"/>
        </w:rPr>
        <w:t>the date and time of</w:t>
      </w:r>
      <w:r>
        <w:rPr>
          <w:spacing w:val="-3"/>
          <w:sz w:val="24"/>
        </w:rPr>
        <w:t xml:space="preserve"> </w:t>
      </w:r>
      <w:r>
        <w:rPr>
          <w:sz w:val="24"/>
        </w:rPr>
        <w:t>death;</w:t>
      </w:r>
    </w:p>
    <w:p w14:paraId="03FA8412" w14:textId="77777777" w:rsidR="00E9458D" w:rsidRDefault="005C6BD6">
      <w:pPr>
        <w:pStyle w:val="ListParagraph"/>
        <w:numPr>
          <w:ilvl w:val="2"/>
          <w:numId w:val="696"/>
        </w:numPr>
        <w:tabs>
          <w:tab w:val="left" w:pos="2433"/>
        </w:tabs>
        <w:ind w:hanging="444"/>
        <w:jc w:val="both"/>
        <w:rPr>
          <w:sz w:val="24"/>
        </w:rPr>
      </w:pPr>
      <w:r>
        <w:rPr>
          <w:sz w:val="24"/>
        </w:rPr>
        <w:t>the identity of those present;</w:t>
      </w:r>
      <w:r>
        <w:rPr>
          <w:spacing w:val="-2"/>
          <w:sz w:val="24"/>
        </w:rPr>
        <w:t xml:space="preserve"> </w:t>
      </w:r>
      <w:r>
        <w:rPr>
          <w:sz w:val="24"/>
        </w:rPr>
        <w:t>and,</w:t>
      </w:r>
    </w:p>
    <w:p w14:paraId="3CA95944" w14:textId="77777777" w:rsidR="00E9458D" w:rsidRDefault="005C6BD6">
      <w:pPr>
        <w:pStyle w:val="ListParagraph"/>
        <w:numPr>
          <w:ilvl w:val="2"/>
          <w:numId w:val="696"/>
        </w:numPr>
        <w:tabs>
          <w:tab w:val="left" w:pos="2433"/>
        </w:tabs>
        <w:ind w:hanging="431"/>
        <w:jc w:val="both"/>
        <w:rPr>
          <w:sz w:val="24"/>
        </w:rPr>
      </w:pPr>
      <w:r>
        <w:rPr>
          <w:sz w:val="24"/>
        </w:rPr>
        <w:t>actions taken by others and Agency</w:t>
      </w:r>
      <w:r>
        <w:rPr>
          <w:spacing w:val="-2"/>
          <w:sz w:val="24"/>
        </w:rPr>
        <w:t xml:space="preserve"> </w:t>
      </w:r>
      <w:r>
        <w:rPr>
          <w:sz w:val="24"/>
        </w:rPr>
        <w:t>staff.</w:t>
      </w:r>
    </w:p>
    <w:p w14:paraId="47D25E6B" w14:textId="77777777" w:rsidR="00E9458D" w:rsidRDefault="005C6BD6">
      <w:pPr>
        <w:pStyle w:val="Heading2"/>
        <w:numPr>
          <w:ilvl w:val="0"/>
          <w:numId w:val="696"/>
        </w:numPr>
        <w:tabs>
          <w:tab w:val="left" w:pos="1866"/>
        </w:tabs>
        <w:jc w:val="both"/>
      </w:pPr>
      <w:r>
        <w:t>Scenario #2: There is a DNR Order and Agency Staff Are in the</w:t>
      </w:r>
      <w:r>
        <w:rPr>
          <w:spacing w:val="-3"/>
        </w:rPr>
        <w:t xml:space="preserve"> </w:t>
      </w:r>
      <w:r>
        <w:t>Home</w:t>
      </w:r>
    </w:p>
    <w:p w14:paraId="6C7D0B1B" w14:textId="77777777" w:rsidR="00E9458D" w:rsidRDefault="005C6BD6">
      <w:pPr>
        <w:pStyle w:val="ListParagraph"/>
        <w:numPr>
          <w:ilvl w:val="1"/>
          <w:numId w:val="696"/>
        </w:numPr>
        <w:tabs>
          <w:tab w:val="left" w:pos="2161"/>
        </w:tabs>
        <w:jc w:val="both"/>
        <w:rPr>
          <w:sz w:val="24"/>
        </w:rPr>
      </w:pPr>
      <w:r>
        <w:rPr>
          <w:sz w:val="24"/>
        </w:rPr>
        <w:t>Call 911.</w:t>
      </w:r>
    </w:p>
    <w:p w14:paraId="141FFBA7" w14:textId="77777777" w:rsidR="00E9458D" w:rsidRDefault="005C6BD6">
      <w:pPr>
        <w:pStyle w:val="ListParagraph"/>
        <w:numPr>
          <w:ilvl w:val="1"/>
          <w:numId w:val="696"/>
        </w:numPr>
        <w:tabs>
          <w:tab w:val="left" w:pos="2161"/>
        </w:tabs>
        <w:jc w:val="both"/>
        <w:rPr>
          <w:sz w:val="24"/>
        </w:rPr>
      </w:pPr>
      <w:r>
        <w:rPr>
          <w:sz w:val="24"/>
        </w:rPr>
        <w:t>Unlock the door to the</w:t>
      </w:r>
      <w:r>
        <w:rPr>
          <w:spacing w:val="-2"/>
          <w:sz w:val="24"/>
        </w:rPr>
        <w:t xml:space="preserve"> </w:t>
      </w:r>
      <w:r>
        <w:rPr>
          <w:sz w:val="24"/>
        </w:rPr>
        <w:t>house.</w:t>
      </w:r>
    </w:p>
    <w:p w14:paraId="2A05FE6D" w14:textId="77777777" w:rsidR="00E9458D" w:rsidRDefault="005C6BD6">
      <w:pPr>
        <w:pStyle w:val="ListParagraph"/>
        <w:numPr>
          <w:ilvl w:val="1"/>
          <w:numId w:val="696"/>
        </w:numPr>
        <w:tabs>
          <w:tab w:val="left" w:pos="2161"/>
        </w:tabs>
        <w:ind w:right="1337"/>
        <w:rPr>
          <w:sz w:val="24"/>
        </w:rPr>
      </w:pPr>
      <w:r>
        <w:rPr>
          <w:sz w:val="24"/>
        </w:rPr>
        <w:t>Obtain or direct another individual to obtain the DNR Order so it is “in-hand” when the EMS arrive.</w:t>
      </w:r>
    </w:p>
    <w:p w14:paraId="42FE5D63" w14:textId="77777777" w:rsidR="00E9458D" w:rsidRDefault="005C6BD6">
      <w:pPr>
        <w:pStyle w:val="ListParagraph"/>
        <w:numPr>
          <w:ilvl w:val="1"/>
          <w:numId w:val="696"/>
        </w:numPr>
        <w:tabs>
          <w:tab w:val="left" w:pos="2161"/>
        </w:tabs>
        <w:rPr>
          <w:sz w:val="24"/>
        </w:rPr>
      </w:pPr>
      <w:r>
        <w:rPr>
          <w:sz w:val="24"/>
        </w:rPr>
        <w:t>Assist the EMS as</w:t>
      </w:r>
      <w:r>
        <w:rPr>
          <w:spacing w:val="-1"/>
          <w:sz w:val="24"/>
        </w:rPr>
        <w:t xml:space="preserve"> </w:t>
      </w:r>
      <w:r>
        <w:rPr>
          <w:sz w:val="24"/>
        </w:rPr>
        <w:t>directed.</w:t>
      </w:r>
    </w:p>
    <w:p w14:paraId="335164E0" w14:textId="77777777" w:rsidR="00E9458D" w:rsidRDefault="005C6BD6">
      <w:pPr>
        <w:pStyle w:val="ListParagraph"/>
        <w:numPr>
          <w:ilvl w:val="1"/>
          <w:numId w:val="696"/>
        </w:numPr>
        <w:tabs>
          <w:tab w:val="left" w:pos="2161"/>
        </w:tabs>
        <w:rPr>
          <w:sz w:val="24"/>
        </w:rPr>
      </w:pPr>
      <w:r>
        <w:rPr>
          <w:sz w:val="24"/>
        </w:rPr>
        <w:t>Contact the Agency’s Supervisor to advise him/her and to notify other Home Care</w:t>
      </w:r>
      <w:r>
        <w:rPr>
          <w:spacing w:val="-16"/>
          <w:sz w:val="24"/>
        </w:rPr>
        <w:t xml:space="preserve"> </w:t>
      </w:r>
      <w:r>
        <w:rPr>
          <w:sz w:val="24"/>
        </w:rPr>
        <w:t>Aides</w:t>
      </w:r>
    </w:p>
    <w:p w14:paraId="5497AAE8" w14:textId="77777777" w:rsidR="00E9458D" w:rsidRDefault="005C6BD6">
      <w:pPr>
        <w:pStyle w:val="ListParagraph"/>
        <w:numPr>
          <w:ilvl w:val="1"/>
          <w:numId w:val="696"/>
        </w:numPr>
        <w:tabs>
          <w:tab w:val="left" w:pos="2161"/>
        </w:tabs>
        <w:ind w:right="1342"/>
        <w:jc w:val="both"/>
        <w:rPr>
          <w:sz w:val="24"/>
        </w:rPr>
      </w:pPr>
      <w:r>
        <w:rPr>
          <w:sz w:val="24"/>
        </w:rPr>
        <w:t>If the Supervisor/other member of the Agency Management Team is not available, then leave a message and try to alert the Home Care Aide who is scheduled to take the next shift, providing contact information for him/her is</w:t>
      </w:r>
      <w:r>
        <w:rPr>
          <w:spacing w:val="-3"/>
          <w:sz w:val="24"/>
        </w:rPr>
        <w:t xml:space="preserve"> </w:t>
      </w:r>
      <w:r>
        <w:rPr>
          <w:sz w:val="24"/>
        </w:rPr>
        <w:t>available.</w:t>
      </w:r>
    </w:p>
    <w:p w14:paraId="598475B3" w14:textId="77777777" w:rsidR="00E9458D" w:rsidRDefault="005C6BD6">
      <w:pPr>
        <w:pStyle w:val="ListParagraph"/>
        <w:numPr>
          <w:ilvl w:val="1"/>
          <w:numId w:val="696"/>
        </w:numPr>
        <w:tabs>
          <w:tab w:val="left" w:pos="2161"/>
        </w:tabs>
        <w:spacing w:before="1"/>
        <w:ind w:right="1340"/>
        <w:jc w:val="both"/>
        <w:rPr>
          <w:sz w:val="24"/>
        </w:rPr>
      </w:pPr>
      <w:r>
        <w:rPr>
          <w:sz w:val="24"/>
        </w:rPr>
        <w:t>Assist family, as required, or requested with follow-up measures such as notifying other family members/friends, contacting the funeral home, contacting priest/rabbi/ pastor, or other religious</w:t>
      </w:r>
      <w:r>
        <w:rPr>
          <w:spacing w:val="-1"/>
          <w:sz w:val="24"/>
        </w:rPr>
        <w:t xml:space="preserve"> </w:t>
      </w:r>
      <w:r>
        <w:rPr>
          <w:sz w:val="24"/>
        </w:rPr>
        <w:t>personnel.</w:t>
      </w:r>
    </w:p>
    <w:p w14:paraId="49A431B0" w14:textId="77777777" w:rsidR="00E9458D" w:rsidRDefault="005C6BD6">
      <w:pPr>
        <w:pStyle w:val="ListParagraph"/>
        <w:numPr>
          <w:ilvl w:val="1"/>
          <w:numId w:val="696"/>
        </w:numPr>
        <w:tabs>
          <w:tab w:val="left" w:pos="2161"/>
        </w:tabs>
        <w:jc w:val="both"/>
        <w:rPr>
          <w:sz w:val="24"/>
        </w:rPr>
      </w:pPr>
      <w:r>
        <w:rPr>
          <w:sz w:val="24"/>
        </w:rPr>
        <w:t>Document the following in the client’s</w:t>
      </w:r>
      <w:r>
        <w:rPr>
          <w:spacing w:val="-1"/>
          <w:sz w:val="24"/>
        </w:rPr>
        <w:t xml:space="preserve"> </w:t>
      </w:r>
      <w:r>
        <w:rPr>
          <w:sz w:val="24"/>
        </w:rPr>
        <w:t>record:</w:t>
      </w:r>
    </w:p>
    <w:p w14:paraId="3B1308BA" w14:textId="77777777" w:rsidR="00E9458D" w:rsidRDefault="005C6BD6">
      <w:pPr>
        <w:pStyle w:val="ListParagraph"/>
        <w:numPr>
          <w:ilvl w:val="2"/>
          <w:numId w:val="696"/>
        </w:numPr>
        <w:tabs>
          <w:tab w:val="left" w:pos="2433"/>
        </w:tabs>
        <w:ind w:hanging="268"/>
        <w:jc w:val="both"/>
        <w:rPr>
          <w:sz w:val="24"/>
        </w:rPr>
      </w:pPr>
      <w:r>
        <w:rPr>
          <w:sz w:val="24"/>
        </w:rPr>
        <w:t>the events surrounding the</w:t>
      </w:r>
      <w:r>
        <w:rPr>
          <w:spacing w:val="-2"/>
          <w:sz w:val="24"/>
        </w:rPr>
        <w:t xml:space="preserve"> </w:t>
      </w:r>
      <w:r>
        <w:rPr>
          <w:sz w:val="24"/>
        </w:rPr>
        <w:t>death;</w:t>
      </w:r>
    </w:p>
    <w:p w14:paraId="64428E9A" w14:textId="77777777" w:rsidR="00E9458D" w:rsidRDefault="005C6BD6">
      <w:pPr>
        <w:pStyle w:val="ListParagraph"/>
        <w:numPr>
          <w:ilvl w:val="2"/>
          <w:numId w:val="696"/>
        </w:numPr>
        <w:tabs>
          <w:tab w:val="left" w:pos="2433"/>
        </w:tabs>
        <w:ind w:hanging="336"/>
        <w:jc w:val="both"/>
        <w:rPr>
          <w:sz w:val="24"/>
        </w:rPr>
      </w:pPr>
      <w:r>
        <w:rPr>
          <w:sz w:val="24"/>
        </w:rPr>
        <w:t>the date and time of</w:t>
      </w:r>
      <w:r>
        <w:rPr>
          <w:spacing w:val="-3"/>
          <w:sz w:val="24"/>
        </w:rPr>
        <w:t xml:space="preserve"> </w:t>
      </w:r>
      <w:r>
        <w:rPr>
          <w:sz w:val="24"/>
        </w:rPr>
        <w:t>death;</w:t>
      </w:r>
    </w:p>
    <w:p w14:paraId="68658B46" w14:textId="77777777" w:rsidR="00E9458D" w:rsidRDefault="005C6BD6">
      <w:pPr>
        <w:pStyle w:val="ListParagraph"/>
        <w:numPr>
          <w:ilvl w:val="2"/>
          <w:numId w:val="696"/>
        </w:numPr>
        <w:tabs>
          <w:tab w:val="left" w:pos="2433"/>
        </w:tabs>
        <w:ind w:hanging="403"/>
        <w:jc w:val="both"/>
        <w:rPr>
          <w:sz w:val="24"/>
        </w:rPr>
      </w:pPr>
      <w:r>
        <w:rPr>
          <w:sz w:val="24"/>
        </w:rPr>
        <w:t>the identity of those present;</w:t>
      </w:r>
      <w:r>
        <w:rPr>
          <w:spacing w:val="-2"/>
          <w:sz w:val="24"/>
        </w:rPr>
        <w:t xml:space="preserve"> </w:t>
      </w:r>
      <w:r>
        <w:rPr>
          <w:sz w:val="24"/>
        </w:rPr>
        <w:t>and,</w:t>
      </w:r>
    </w:p>
    <w:p w14:paraId="1A9CFAC3" w14:textId="77777777" w:rsidR="00E9458D" w:rsidRDefault="005C6BD6">
      <w:pPr>
        <w:pStyle w:val="ListParagraph"/>
        <w:numPr>
          <w:ilvl w:val="2"/>
          <w:numId w:val="696"/>
        </w:numPr>
        <w:tabs>
          <w:tab w:val="left" w:pos="2433"/>
        </w:tabs>
        <w:ind w:hanging="389"/>
        <w:jc w:val="both"/>
        <w:rPr>
          <w:sz w:val="24"/>
        </w:rPr>
      </w:pPr>
      <w:r>
        <w:rPr>
          <w:sz w:val="24"/>
        </w:rPr>
        <w:t>actions taken by others and Agency</w:t>
      </w:r>
      <w:r>
        <w:rPr>
          <w:spacing w:val="-2"/>
          <w:sz w:val="24"/>
        </w:rPr>
        <w:t xml:space="preserve"> </w:t>
      </w:r>
      <w:r>
        <w:rPr>
          <w:sz w:val="24"/>
        </w:rPr>
        <w:t>staff.</w:t>
      </w:r>
    </w:p>
    <w:p w14:paraId="134CC7C2" w14:textId="77777777" w:rsidR="00E9458D" w:rsidRDefault="00E9458D">
      <w:pPr>
        <w:jc w:val="both"/>
        <w:rPr>
          <w:sz w:val="24"/>
        </w:rPr>
        <w:sectPr w:rsidR="00E9458D">
          <w:footerReference w:type="default" r:id="rId56"/>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0584679" w14:textId="77777777">
        <w:trPr>
          <w:trHeight w:val="552"/>
        </w:trPr>
        <w:tc>
          <w:tcPr>
            <w:tcW w:w="5689" w:type="dxa"/>
          </w:tcPr>
          <w:p w14:paraId="03982ACE"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7FAEE5B1" w14:textId="77777777" w:rsidR="00E9458D" w:rsidRDefault="00E9458D">
            <w:pPr>
              <w:pStyle w:val="TableParagraph"/>
              <w:ind w:left="0"/>
              <w:rPr>
                <w:sz w:val="24"/>
              </w:rPr>
            </w:pPr>
          </w:p>
          <w:p w14:paraId="73AEB4BA" w14:textId="77777777" w:rsidR="00E9458D" w:rsidRDefault="005C6BD6">
            <w:pPr>
              <w:pStyle w:val="TableParagraph"/>
              <w:ind w:left="487"/>
              <w:rPr>
                <w:sz w:val="20"/>
              </w:rPr>
            </w:pPr>
            <w:r>
              <w:rPr>
                <w:noProof/>
                <w:sz w:val="20"/>
              </w:rPr>
              <w:drawing>
                <wp:inline distT="0" distB="0" distL="0" distR="0" wp14:anchorId="17593853" wp14:editId="54D28E22">
                  <wp:extent cx="1390695" cy="966501"/>
                  <wp:effectExtent l="0" t="0" r="0" b="0"/>
                  <wp:docPr id="28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952E6D5" w14:textId="77777777">
        <w:trPr>
          <w:trHeight w:val="1244"/>
        </w:trPr>
        <w:tc>
          <w:tcPr>
            <w:tcW w:w="5689" w:type="dxa"/>
          </w:tcPr>
          <w:p w14:paraId="25945006" w14:textId="77777777" w:rsidR="00E9458D" w:rsidRDefault="00E9458D">
            <w:pPr>
              <w:pStyle w:val="TableParagraph"/>
              <w:ind w:left="0"/>
              <w:rPr>
                <w:sz w:val="24"/>
              </w:rPr>
            </w:pPr>
          </w:p>
          <w:p w14:paraId="45CEB545" w14:textId="77777777" w:rsidR="00E9458D" w:rsidRDefault="005C6BD6">
            <w:pPr>
              <w:pStyle w:val="TableParagraph"/>
              <w:tabs>
                <w:tab w:val="left" w:pos="1353"/>
              </w:tabs>
              <w:rPr>
                <w:b/>
                <w:sz w:val="24"/>
              </w:rPr>
            </w:pPr>
            <w:r>
              <w:rPr>
                <w:b/>
                <w:sz w:val="24"/>
              </w:rPr>
              <w:t>Section:</w:t>
            </w:r>
            <w:r>
              <w:rPr>
                <w:b/>
                <w:sz w:val="24"/>
              </w:rPr>
              <w:tab/>
              <w:t>Service Delivery and Client</w:t>
            </w:r>
            <w:r>
              <w:rPr>
                <w:b/>
                <w:spacing w:val="-1"/>
                <w:sz w:val="24"/>
              </w:rPr>
              <w:t xml:space="preserve"> </w:t>
            </w:r>
            <w:r>
              <w:rPr>
                <w:b/>
                <w:sz w:val="24"/>
              </w:rPr>
              <w:t>Care</w:t>
            </w:r>
          </w:p>
        </w:tc>
        <w:tc>
          <w:tcPr>
            <w:tcW w:w="3168" w:type="dxa"/>
            <w:vMerge/>
            <w:tcBorders>
              <w:top w:val="nil"/>
            </w:tcBorders>
          </w:tcPr>
          <w:p w14:paraId="260CEFA9" w14:textId="77777777" w:rsidR="00E9458D" w:rsidRDefault="00E9458D">
            <w:pPr>
              <w:rPr>
                <w:sz w:val="2"/>
                <w:szCs w:val="2"/>
              </w:rPr>
            </w:pPr>
          </w:p>
        </w:tc>
      </w:tr>
      <w:tr w:rsidR="00E9458D" w14:paraId="70B27197" w14:textId="77777777">
        <w:trPr>
          <w:trHeight w:val="275"/>
        </w:trPr>
        <w:tc>
          <w:tcPr>
            <w:tcW w:w="5689" w:type="dxa"/>
            <w:vMerge w:val="restart"/>
          </w:tcPr>
          <w:p w14:paraId="5C6E5B4F" w14:textId="77777777" w:rsidR="00E9458D" w:rsidRDefault="00E9458D">
            <w:pPr>
              <w:pStyle w:val="TableParagraph"/>
              <w:ind w:left="0"/>
              <w:rPr>
                <w:sz w:val="24"/>
              </w:rPr>
            </w:pPr>
          </w:p>
          <w:p w14:paraId="10B1CF0D"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Death at</w:t>
            </w:r>
            <w:r>
              <w:rPr>
                <w:b/>
                <w:spacing w:val="-1"/>
                <w:sz w:val="24"/>
              </w:rPr>
              <w:t xml:space="preserve"> </w:t>
            </w:r>
            <w:r>
              <w:rPr>
                <w:b/>
                <w:sz w:val="24"/>
              </w:rPr>
              <w:t>Home</w:t>
            </w:r>
          </w:p>
        </w:tc>
        <w:tc>
          <w:tcPr>
            <w:tcW w:w="3168" w:type="dxa"/>
          </w:tcPr>
          <w:p w14:paraId="1060E80A" w14:textId="77777777" w:rsidR="00E9458D" w:rsidRDefault="005C6BD6">
            <w:pPr>
              <w:pStyle w:val="TableParagraph"/>
              <w:tabs>
                <w:tab w:val="left" w:pos="1886"/>
              </w:tabs>
              <w:spacing w:line="256" w:lineRule="exact"/>
              <w:rPr>
                <w:b/>
                <w:sz w:val="24"/>
              </w:rPr>
            </w:pPr>
            <w:r>
              <w:rPr>
                <w:b/>
                <w:sz w:val="24"/>
              </w:rPr>
              <w:t>Policy</w:t>
            </w:r>
            <w:r>
              <w:rPr>
                <w:b/>
                <w:spacing w:val="-1"/>
                <w:sz w:val="24"/>
              </w:rPr>
              <w:t xml:space="preserve"> </w:t>
            </w:r>
            <w:r>
              <w:rPr>
                <w:b/>
                <w:sz w:val="24"/>
              </w:rPr>
              <w:t>Number</w:t>
            </w:r>
            <w:r>
              <w:rPr>
                <w:b/>
                <w:sz w:val="24"/>
              </w:rPr>
              <w:tab/>
              <w:t>3.12</w:t>
            </w:r>
          </w:p>
        </w:tc>
      </w:tr>
      <w:tr w:rsidR="00E9458D" w14:paraId="1F129945" w14:textId="77777777">
        <w:trPr>
          <w:trHeight w:val="275"/>
        </w:trPr>
        <w:tc>
          <w:tcPr>
            <w:tcW w:w="5689" w:type="dxa"/>
            <w:vMerge/>
            <w:tcBorders>
              <w:top w:val="nil"/>
            </w:tcBorders>
          </w:tcPr>
          <w:p w14:paraId="08BCA346" w14:textId="77777777" w:rsidR="00E9458D" w:rsidRDefault="00E9458D">
            <w:pPr>
              <w:rPr>
                <w:sz w:val="2"/>
                <w:szCs w:val="2"/>
              </w:rPr>
            </w:pPr>
          </w:p>
        </w:tc>
        <w:tc>
          <w:tcPr>
            <w:tcW w:w="3168" w:type="dxa"/>
          </w:tcPr>
          <w:p w14:paraId="47D059D2" w14:textId="77777777" w:rsidR="00E9458D" w:rsidRDefault="005C6BD6">
            <w:pPr>
              <w:pStyle w:val="TableParagraph"/>
              <w:spacing w:line="255" w:lineRule="exact"/>
              <w:rPr>
                <w:b/>
                <w:sz w:val="24"/>
              </w:rPr>
            </w:pPr>
            <w:r>
              <w:rPr>
                <w:b/>
                <w:sz w:val="24"/>
              </w:rPr>
              <w:t>Effective Date:</w:t>
            </w:r>
          </w:p>
        </w:tc>
      </w:tr>
      <w:tr w:rsidR="00E9458D" w14:paraId="6E2951BB" w14:textId="77777777">
        <w:trPr>
          <w:trHeight w:val="276"/>
        </w:trPr>
        <w:tc>
          <w:tcPr>
            <w:tcW w:w="5689" w:type="dxa"/>
            <w:vMerge/>
            <w:tcBorders>
              <w:top w:val="nil"/>
            </w:tcBorders>
          </w:tcPr>
          <w:p w14:paraId="278EA696" w14:textId="77777777" w:rsidR="00E9458D" w:rsidRDefault="00E9458D">
            <w:pPr>
              <w:rPr>
                <w:sz w:val="2"/>
                <w:szCs w:val="2"/>
              </w:rPr>
            </w:pPr>
          </w:p>
        </w:tc>
        <w:tc>
          <w:tcPr>
            <w:tcW w:w="3168" w:type="dxa"/>
          </w:tcPr>
          <w:p w14:paraId="26999D03" w14:textId="77777777" w:rsidR="00E9458D" w:rsidRDefault="005C6BD6">
            <w:pPr>
              <w:pStyle w:val="TableParagraph"/>
              <w:spacing w:before="1" w:line="255" w:lineRule="exact"/>
              <w:rPr>
                <w:b/>
                <w:sz w:val="24"/>
              </w:rPr>
            </w:pPr>
            <w:r>
              <w:rPr>
                <w:b/>
                <w:sz w:val="24"/>
              </w:rPr>
              <w:t>Revision Date:</w:t>
            </w:r>
          </w:p>
        </w:tc>
      </w:tr>
      <w:tr w:rsidR="00E9458D" w14:paraId="0A9C0DA3" w14:textId="77777777">
        <w:trPr>
          <w:trHeight w:val="275"/>
        </w:trPr>
        <w:tc>
          <w:tcPr>
            <w:tcW w:w="5689" w:type="dxa"/>
            <w:vMerge/>
            <w:tcBorders>
              <w:top w:val="nil"/>
            </w:tcBorders>
          </w:tcPr>
          <w:p w14:paraId="42316460" w14:textId="77777777" w:rsidR="00E9458D" w:rsidRDefault="00E9458D">
            <w:pPr>
              <w:rPr>
                <w:sz w:val="2"/>
                <w:szCs w:val="2"/>
              </w:rPr>
            </w:pPr>
          </w:p>
        </w:tc>
        <w:tc>
          <w:tcPr>
            <w:tcW w:w="3168" w:type="dxa"/>
          </w:tcPr>
          <w:p w14:paraId="7BE49103" w14:textId="77777777" w:rsidR="00E9458D" w:rsidRDefault="005C6BD6">
            <w:pPr>
              <w:pStyle w:val="TableParagraph"/>
              <w:spacing w:line="255" w:lineRule="exact"/>
              <w:rPr>
                <w:b/>
                <w:sz w:val="24"/>
              </w:rPr>
            </w:pPr>
            <w:r>
              <w:rPr>
                <w:b/>
                <w:sz w:val="24"/>
              </w:rPr>
              <w:t>Approved By:</w:t>
            </w:r>
          </w:p>
        </w:tc>
      </w:tr>
      <w:tr w:rsidR="00E9458D" w14:paraId="4D98465B" w14:textId="77777777">
        <w:trPr>
          <w:trHeight w:val="276"/>
        </w:trPr>
        <w:tc>
          <w:tcPr>
            <w:tcW w:w="5689" w:type="dxa"/>
            <w:vMerge/>
            <w:tcBorders>
              <w:top w:val="nil"/>
            </w:tcBorders>
          </w:tcPr>
          <w:p w14:paraId="1FC3EF46" w14:textId="77777777" w:rsidR="00E9458D" w:rsidRDefault="00E9458D">
            <w:pPr>
              <w:rPr>
                <w:sz w:val="2"/>
                <w:szCs w:val="2"/>
              </w:rPr>
            </w:pPr>
          </w:p>
        </w:tc>
        <w:tc>
          <w:tcPr>
            <w:tcW w:w="3168" w:type="dxa"/>
          </w:tcPr>
          <w:p w14:paraId="3ABF07BA" w14:textId="77777777" w:rsidR="00E9458D" w:rsidRDefault="005C6BD6">
            <w:pPr>
              <w:pStyle w:val="TableParagraph"/>
              <w:tabs>
                <w:tab w:val="left" w:pos="1833"/>
              </w:tabs>
              <w:spacing w:line="257" w:lineRule="exact"/>
              <w:rPr>
                <w:b/>
                <w:sz w:val="24"/>
              </w:rPr>
            </w:pPr>
            <w:r>
              <w:rPr>
                <w:b/>
                <w:sz w:val="24"/>
              </w:rPr>
              <w:t>Page</w:t>
            </w:r>
            <w:r>
              <w:rPr>
                <w:b/>
                <w:spacing w:val="-1"/>
                <w:sz w:val="24"/>
              </w:rPr>
              <w:t xml:space="preserve"> </w:t>
            </w:r>
            <w:r>
              <w:rPr>
                <w:b/>
                <w:sz w:val="24"/>
              </w:rPr>
              <w:t>Number:</w:t>
            </w:r>
            <w:r>
              <w:rPr>
                <w:b/>
                <w:sz w:val="24"/>
              </w:rPr>
              <w:tab/>
              <w:t>Page 3 of</w:t>
            </w:r>
            <w:r>
              <w:rPr>
                <w:b/>
                <w:spacing w:val="-2"/>
                <w:sz w:val="24"/>
              </w:rPr>
              <w:t xml:space="preserve"> </w:t>
            </w:r>
            <w:r>
              <w:rPr>
                <w:b/>
                <w:sz w:val="24"/>
              </w:rPr>
              <w:t>5</w:t>
            </w:r>
          </w:p>
        </w:tc>
      </w:tr>
    </w:tbl>
    <w:p w14:paraId="65CFFE74" w14:textId="77777777" w:rsidR="00E9458D" w:rsidRDefault="00E9458D">
      <w:pPr>
        <w:pStyle w:val="BodyText"/>
        <w:spacing w:before="8"/>
        <w:ind w:left="0" w:firstLine="0"/>
        <w:rPr>
          <w:sz w:val="16"/>
        </w:rPr>
      </w:pPr>
    </w:p>
    <w:p w14:paraId="77618978" w14:textId="77777777" w:rsidR="00E9458D" w:rsidRDefault="005C6BD6">
      <w:pPr>
        <w:pStyle w:val="Heading2"/>
        <w:numPr>
          <w:ilvl w:val="0"/>
          <w:numId w:val="696"/>
        </w:numPr>
        <w:tabs>
          <w:tab w:val="left" w:pos="2039"/>
          <w:tab w:val="left" w:pos="2040"/>
        </w:tabs>
        <w:spacing w:before="90" w:line="275" w:lineRule="exact"/>
        <w:ind w:left="2040" w:hanging="420"/>
        <w:jc w:val="left"/>
      </w:pPr>
      <w:r>
        <w:t>Scenario #3: Death is Unexpected, and Agency Staff are in the</w:t>
      </w:r>
      <w:r>
        <w:rPr>
          <w:spacing w:val="-3"/>
        </w:rPr>
        <w:t xml:space="preserve"> </w:t>
      </w:r>
      <w:r>
        <w:t>Home</w:t>
      </w:r>
    </w:p>
    <w:p w14:paraId="73E3BEEC" w14:textId="77777777" w:rsidR="00E9458D" w:rsidRDefault="005C6BD6">
      <w:pPr>
        <w:pStyle w:val="ListParagraph"/>
        <w:numPr>
          <w:ilvl w:val="1"/>
          <w:numId w:val="696"/>
        </w:numPr>
        <w:tabs>
          <w:tab w:val="left" w:pos="2340"/>
          <w:tab w:val="left" w:pos="2341"/>
        </w:tabs>
        <w:spacing w:line="275" w:lineRule="exact"/>
        <w:ind w:left="2340" w:hanging="451"/>
        <w:rPr>
          <w:sz w:val="24"/>
        </w:rPr>
      </w:pPr>
      <w:r>
        <w:rPr>
          <w:sz w:val="24"/>
        </w:rPr>
        <w:t>Call 911.</w:t>
      </w:r>
    </w:p>
    <w:p w14:paraId="0320472B" w14:textId="77777777" w:rsidR="00E9458D" w:rsidRDefault="005C6BD6">
      <w:pPr>
        <w:pStyle w:val="ListParagraph"/>
        <w:numPr>
          <w:ilvl w:val="1"/>
          <w:numId w:val="696"/>
        </w:numPr>
        <w:tabs>
          <w:tab w:val="left" w:pos="2340"/>
          <w:tab w:val="left" w:pos="2341"/>
        </w:tabs>
        <w:ind w:left="2340" w:hanging="451"/>
        <w:rPr>
          <w:sz w:val="24"/>
        </w:rPr>
      </w:pPr>
      <w:r>
        <w:rPr>
          <w:sz w:val="24"/>
        </w:rPr>
        <w:t>Unlock the</w:t>
      </w:r>
      <w:r>
        <w:rPr>
          <w:spacing w:val="-1"/>
          <w:sz w:val="24"/>
        </w:rPr>
        <w:t xml:space="preserve"> </w:t>
      </w:r>
      <w:r>
        <w:rPr>
          <w:sz w:val="24"/>
        </w:rPr>
        <w:t>door.</w:t>
      </w:r>
    </w:p>
    <w:p w14:paraId="0856F199" w14:textId="77777777" w:rsidR="00E9458D" w:rsidRDefault="005C6BD6">
      <w:pPr>
        <w:pStyle w:val="ListParagraph"/>
        <w:numPr>
          <w:ilvl w:val="1"/>
          <w:numId w:val="696"/>
        </w:numPr>
        <w:tabs>
          <w:tab w:val="left" w:pos="2340"/>
          <w:tab w:val="left" w:pos="2341"/>
        </w:tabs>
        <w:ind w:left="2340" w:right="1341" w:hanging="451"/>
        <w:rPr>
          <w:sz w:val="24"/>
        </w:rPr>
      </w:pPr>
      <w:r>
        <w:rPr>
          <w:sz w:val="24"/>
        </w:rPr>
        <w:t>If the deceased’s wishes re DNR are not known, begin CPR immediately and continue until instructed to stop by</w:t>
      </w:r>
      <w:r>
        <w:rPr>
          <w:spacing w:val="-2"/>
          <w:sz w:val="24"/>
        </w:rPr>
        <w:t xml:space="preserve"> </w:t>
      </w:r>
      <w:r>
        <w:rPr>
          <w:sz w:val="24"/>
        </w:rPr>
        <w:t>EMS.</w:t>
      </w:r>
    </w:p>
    <w:p w14:paraId="0A7F3E2C" w14:textId="77777777" w:rsidR="00E9458D" w:rsidRDefault="005C6BD6">
      <w:pPr>
        <w:pStyle w:val="ListParagraph"/>
        <w:numPr>
          <w:ilvl w:val="1"/>
          <w:numId w:val="696"/>
        </w:numPr>
        <w:tabs>
          <w:tab w:val="left" w:pos="2340"/>
          <w:tab w:val="left" w:pos="2341"/>
        </w:tabs>
        <w:ind w:left="2340" w:hanging="451"/>
        <w:rPr>
          <w:sz w:val="24"/>
        </w:rPr>
      </w:pPr>
      <w:r>
        <w:rPr>
          <w:sz w:val="24"/>
        </w:rPr>
        <w:t>If the deceased has a DNR Order and the documents are on the</w:t>
      </w:r>
      <w:r>
        <w:rPr>
          <w:spacing w:val="-4"/>
          <w:sz w:val="24"/>
        </w:rPr>
        <w:t xml:space="preserve"> </w:t>
      </w:r>
      <w:r>
        <w:rPr>
          <w:sz w:val="24"/>
        </w:rPr>
        <w:t>premises:</w:t>
      </w:r>
    </w:p>
    <w:p w14:paraId="4E80E24F" w14:textId="77777777" w:rsidR="00E9458D" w:rsidRDefault="005C6BD6">
      <w:pPr>
        <w:pStyle w:val="ListParagraph"/>
        <w:numPr>
          <w:ilvl w:val="2"/>
          <w:numId w:val="696"/>
        </w:numPr>
        <w:tabs>
          <w:tab w:val="left" w:pos="2611"/>
        </w:tabs>
        <w:ind w:left="2610" w:right="1337" w:hanging="308"/>
        <w:jc w:val="left"/>
        <w:rPr>
          <w:sz w:val="24"/>
        </w:rPr>
      </w:pPr>
      <w:r>
        <w:rPr>
          <w:sz w:val="24"/>
        </w:rPr>
        <w:t>direct a family member/other person to retrieve the documents to have “in-hand” for EMS; or,</w:t>
      </w:r>
    </w:p>
    <w:p w14:paraId="4176D475" w14:textId="77777777" w:rsidR="00E9458D" w:rsidRDefault="005C6BD6">
      <w:pPr>
        <w:pStyle w:val="ListParagraph"/>
        <w:numPr>
          <w:ilvl w:val="2"/>
          <w:numId w:val="696"/>
        </w:numPr>
        <w:tabs>
          <w:tab w:val="left" w:pos="2670"/>
          <w:tab w:val="left" w:pos="2671"/>
        </w:tabs>
        <w:ind w:left="2610" w:right="1341" w:hanging="374"/>
        <w:jc w:val="left"/>
        <w:rPr>
          <w:sz w:val="24"/>
        </w:rPr>
      </w:pPr>
      <w:r>
        <w:tab/>
      </w:r>
      <w:r>
        <w:rPr>
          <w:sz w:val="24"/>
        </w:rPr>
        <w:t>if no other person is present, and the location of the DNR documents is known, retrieve them to have ready for</w:t>
      </w:r>
      <w:r>
        <w:rPr>
          <w:spacing w:val="-3"/>
          <w:sz w:val="24"/>
        </w:rPr>
        <w:t xml:space="preserve"> </w:t>
      </w:r>
      <w:r>
        <w:rPr>
          <w:sz w:val="24"/>
        </w:rPr>
        <w:t>EMS.</w:t>
      </w:r>
    </w:p>
    <w:p w14:paraId="06C164B3" w14:textId="77777777" w:rsidR="00E9458D" w:rsidRDefault="005C6BD6">
      <w:pPr>
        <w:pStyle w:val="ListParagraph"/>
        <w:numPr>
          <w:ilvl w:val="1"/>
          <w:numId w:val="696"/>
        </w:numPr>
        <w:tabs>
          <w:tab w:val="left" w:pos="2340"/>
          <w:tab w:val="left" w:pos="2341"/>
        </w:tabs>
        <w:ind w:left="2340" w:hanging="451"/>
        <w:rPr>
          <w:sz w:val="24"/>
        </w:rPr>
      </w:pPr>
      <w:r>
        <w:rPr>
          <w:sz w:val="24"/>
        </w:rPr>
        <w:t>Be prepared for possible questioning by the</w:t>
      </w:r>
      <w:r>
        <w:rPr>
          <w:spacing w:val="-3"/>
          <w:sz w:val="24"/>
        </w:rPr>
        <w:t xml:space="preserve"> </w:t>
      </w:r>
      <w:r>
        <w:rPr>
          <w:sz w:val="24"/>
        </w:rPr>
        <w:t>police.</w:t>
      </w:r>
    </w:p>
    <w:p w14:paraId="4440D27C" w14:textId="77777777" w:rsidR="00E9458D" w:rsidRDefault="005C6BD6">
      <w:pPr>
        <w:pStyle w:val="ListParagraph"/>
        <w:numPr>
          <w:ilvl w:val="1"/>
          <w:numId w:val="696"/>
        </w:numPr>
        <w:tabs>
          <w:tab w:val="left" w:pos="2340"/>
          <w:tab w:val="left" w:pos="2341"/>
        </w:tabs>
        <w:ind w:left="2340" w:right="1337" w:hanging="451"/>
        <w:rPr>
          <w:sz w:val="24"/>
        </w:rPr>
      </w:pPr>
      <w:r>
        <w:rPr>
          <w:sz w:val="24"/>
        </w:rPr>
        <w:t>If the unexpected death has been sudden, uncertain or as a result of injury, avoid disrupting the environment around the deceased as the Police may call in the</w:t>
      </w:r>
      <w:r>
        <w:rPr>
          <w:spacing w:val="-13"/>
          <w:sz w:val="24"/>
        </w:rPr>
        <w:t xml:space="preserve"> </w:t>
      </w:r>
      <w:r>
        <w:rPr>
          <w:sz w:val="24"/>
        </w:rPr>
        <w:t>Coroner.</w:t>
      </w:r>
    </w:p>
    <w:p w14:paraId="05D7C660" w14:textId="77777777" w:rsidR="00E9458D" w:rsidRDefault="005C6BD6">
      <w:pPr>
        <w:pStyle w:val="ListParagraph"/>
        <w:numPr>
          <w:ilvl w:val="1"/>
          <w:numId w:val="696"/>
        </w:numPr>
        <w:tabs>
          <w:tab w:val="left" w:pos="2340"/>
          <w:tab w:val="left" w:pos="2341"/>
        </w:tabs>
        <w:ind w:left="2213" w:right="5345" w:hanging="324"/>
        <w:rPr>
          <w:sz w:val="24"/>
        </w:rPr>
      </w:pPr>
      <w:r>
        <w:tab/>
      </w:r>
      <w:r>
        <w:rPr>
          <w:sz w:val="24"/>
        </w:rPr>
        <w:t>Document the following in the client’s</w:t>
      </w:r>
      <w:r>
        <w:rPr>
          <w:spacing w:val="-12"/>
          <w:sz w:val="24"/>
        </w:rPr>
        <w:t xml:space="preserve"> </w:t>
      </w:r>
      <w:r>
        <w:rPr>
          <w:sz w:val="24"/>
        </w:rPr>
        <w:t xml:space="preserve">record: </w:t>
      </w:r>
      <w:proofErr w:type="spellStart"/>
      <w:r>
        <w:rPr>
          <w:sz w:val="24"/>
        </w:rPr>
        <w:t>i.the</w:t>
      </w:r>
      <w:proofErr w:type="spellEnd"/>
      <w:r>
        <w:rPr>
          <w:sz w:val="24"/>
        </w:rPr>
        <w:t xml:space="preserve"> events surrounding the</w:t>
      </w:r>
      <w:r>
        <w:rPr>
          <w:spacing w:val="-2"/>
          <w:sz w:val="24"/>
        </w:rPr>
        <w:t xml:space="preserve"> </w:t>
      </w:r>
      <w:r>
        <w:rPr>
          <w:sz w:val="24"/>
        </w:rPr>
        <w:t>death;</w:t>
      </w:r>
    </w:p>
    <w:p w14:paraId="41E216DC" w14:textId="77777777" w:rsidR="00E9458D" w:rsidRDefault="005C6BD6">
      <w:pPr>
        <w:pStyle w:val="ListParagraph"/>
        <w:numPr>
          <w:ilvl w:val="3"/>
          <w:numId w:val="696"/>
        </w:numPr>
        <w:tabs>
          <w:tab w:val="left" w:pos="2343"/>
        </w:tabs>
        <w:ind w:hanging="197"/>
        <w:jc w:val="left"/>
        <w:rPr>
          <w:sz w:val="24"/>
        </w:rPr>
      </w:pPr>
      <w:r>
        <w:rPr>
          <w:sz w:val="24"/>
        </w:rPr>
        <w:t>the date and time of</w:t>
      </w:r>
      <w:r>
        <w:rPr>
          <w:spacing w:val="-3"/>
          <w:sz w:val="24"/>
        </w:rPr>
        <w:t xml:space="preserve"> </w:t>
      </w:r>
      <w:r>
        <w:rPr>
          <w:sz w:val="24"/>
        </w:rPr>
        <w:t>death;</w:t>
      </w:r>
    </w:p>
    <w:p w14:paraId="1993C26D" w14:textId="77777777" w:rsidR="00E9458D" w:rsidRDefault="005C6BD6">
      <w:pPr>
        <w:pStyle w:val="ListParagraph"/>
        <w:numPr>
          <w:ilvl w:val="3"/>
          <w:numId w:val="696"/>
        </w:numPr>
        <w:tabs>
          <w:tab w:val="left" w:pos="2343"/>
        </w:tabs>
        <w:ind w:left="2092" w:right="5831" w:hanging="14"/>
        <w:jc w:val="left"/>
        <w:rPr>
          <w:sz w:val="24"/>
        </w:rPr>
      </w:pPr>
      <w:r>
        <w:rPr>
          <w:sz w:val="24"/>
        </w:rPr>
        <w:t xml:space="preserve">the identity of those present; and, </w:t>
      </w:r>
      <w:proofErr w:type="spellStart"/>
      <w:r>
        <w:rPr>
          <w:sz w:val="24"/>
        </w:rPr>
        <w:t>iv.actions</w:t>
      </w:r>
      <w:proofErr w:type="spellEnd"/>
      <w:r>
        <w:rPr>
          <w:sz w:val="24"/>
        </w:rPr>
        <w:t xml:space="preserve"> taken by others and Agency</w:t>
      </w:r>
      <w:r>
        <w:rPr>
          <w:spacing w:val="-15"/>
          <w:sz w:val="24"/>
        </w:rPr>
        <w:t xml:space="preserve"> </w:t>
      </w:r>
      <w:r>
        <w:rPr>
          <w:sz w:val="24"/>
        </w:rPr>
        <w:t>staff.</w:t>
      </w:r>
    </w:p>
    <w:p w14:paraId="54969488" w14:textId="77777777" w:rsidR="00E9458D" w:rsidRDefault="005C6BD6">
      <w:pPr>
        <w:pStyle w:val="Heading2"/>
        <w:numPr>
          <w:ilvl w:val="0"/>
          <w:numId w:val="696"/>
        </w:numPr>
        <w:tabs>
          <w:tab w:val="left" w:pos="2085"/>
        </w:tabs>
        <w:ind w:left="2084" w:hanging="361"/>
        <w:jc w:val="left"/>
      </w:pPr>
      <w:r>
        <w:t>Scenario #4: Hospice is Involved, and Agency Staff are in the</w:t>
      </w:r>
      <w:r>
        <w:rPr>
          <w:spacing w:val="-3"/>
        </w:rPr>
        <w:t xml:space="preserve"> </w:t>
      </w:r>
      <w:r>
        <w:t>Home</w:t>
      </w:r>
    </w:p>
    <w:p w14:paraId="2FCD0371" w14:textId="77777777" w:rsidR="00E9458D" w:rsidRDefault="005C6BD6">
      <w:pPr>
        <w:pStyle w:val="ListParagraph"/>
        <w:numPr>
          <w:ilvl w:val="1"/>
          <w:numId w:val="696"/>
        </w:numPr>
        <w:tabs>
          <w:tab w:val="left" w:pos="2341"/>
        </w:tabs>
        <w:ind w:left="2340"/>
        <w:rPr>
          <w:sz w:val="24"/>
        </w:rPr>
      </w:pPr>
      <w:r>
        <w:rPr>
          <w:sz w:val="24"/>
        </w:rPr>
        <w:t>If a Hospice Worker is not in the home at the time of death, contact</w:t>
      </w:r>
      <w:r>
        <w:rPr>
          <w:spacing w:val="-6"/>
          <w:sz w:val="24"/>
        </w:rPr>
        <w:t xml:space="preserve"> </w:t>
      </w:r>
      <w:r>
        <w:rPr>
          <w:sz w:val="24"/>
        </w:rPr>
        <w:t>Hospice.</w:t>
      </w:r>
    </w:p>
    <w:p w14:paraId="6709DE50" w14:textId="77777777" w:rsidR="00E9458D" w:rsidRDefault="005C6BD6">
      <w:pPr>
        <w:pStyle w:val="ListParagraph"/>
        <w:numPr>
          <w:ilvl w:val="1"/>
          <w:numId w:val="696"/>
        </w:numPr>
        <w:tabs>
          <w:tab w:val="left" w:pos="2341"/>
        </w:tabs>
        <w:ind w:left="2340"/>
        <w:rPr>
          <w:sz w:val="24"/>
        </w:rPr>
      </w:pPr>
      <w:r>
        <w:rPr>
          <w:sz w:val="24"/>
        </w:rPr>
        <w:t>A Hospice Nurse will come to the home</w:t>
      </w:r>
      <w:r>
        <w:rPr>
          <w:spacing w:val="-3"/>
          <w:sz w:val="24"/>
        </w:rPr>
        <w:t xml:space="preserve"> </w:t>
      </w:r>
      <w:r>
        <w:rPr>
          <w:sz w:val="24"/>
        </w:rPr>
        <w:t>and:</w:t>
      </w:r>
    </w:p>
    <w:p w14:paraId="00A2A238" w14:textId="77777777" w:rsidR="00E9458D" w:rsidRDefault="005C6BD6">
      <w:pPr>
        <w:pStyle w:val="ListParagraph"/>
        <w:numPr>
          <w:ilvl w:val="2"/>
          <w:numId w:val="696"/>
        </w:numPr>
        <w:tabs>
          <w:tab w:val="left" w:pos="2670"/>
          <w:tab w:val="left" w:pos="2671"/>
        </w:tabs>
        <w:spacing w:before="1"/>
        <w:ind w:left="2670" w:hanging="368"/>
        <w:jc w:val="left"/>
        <w:rPr>
          <w:sz w:val="24"/>
        </w:rPr>
      </w:pPr>
      <w:r>
        <w:rPr>
          <w:sz w:val="24"/>
        </w:rPr>
        <w:t>pronounce</w:t>
      </w:r>
      <w:r>
        <w:rPr>
          <w:spacing w:val="-1"/>
          <w:sz w:val="24"/>
        </w:rPr>
        <w:t xml:space="preserve"> </w:t>
      </w:r>
      <w:r>
        <w:rPr>
          <w:sz w:val="24"/>
        </w:rPr>
        <w:t>death;</w:t>
      </w:r>
    </w:p>
    <w:p w14:paraId="7A35FB2F" w14:textId="77777777" w:rsidR="00E9458D" w:rsidRDefault="005C6BD6">
      <w:pPr>
        <w:pStyle w:val="ListParagraph"/>
        <w:numPr>
          <w:ilvl w:val="2"/>
          <w:numId w:val="696"/>
        </w:numPr>
        <w:tabs>
          <w:tab w:val="left" w:pos="2611"/>
        </w:tabs>
        <w:ind w:left="2610" w:hanging="374"/>
        <w:jc w:val="left"/>
        <w:rPr>
          <w:sz w:val="24"/>
        </w:rPr>
      </w:pPr>
      <w:r>
        <w:rPr>
          <w:sz w:val="24"/>
        </w:rPr>
        <w:t>may arrange for pickup of the body by a funeral home;</w:t>
      </w:r>
      <w:r>
        <w:rPr>
          <w:spacing w:val="-2"/>
          <w:sz w:val="24"/>
        </w:rPr>
        <w:t xml:space="preserve"> </w:t>
      </w:r>
      <w:r>
        <w:rPr>
          <w:sz w:val="24"/>
        </w:rPr>
        <w:t>and,</w:t>
      </w:r>
    </w:p>
    <w:p w14:paraId="03F226CD" w14:textId="77777777" w:rsidR="00E9458D" w:rsidRDefault="005C6BD6">
      <w:pPr>
        <w:pStyle w:val="ListParagraph"/>
        <w:numPr>
          <w:ilvl w:val="2"/>
          <w:numId w:val="696"/>
        </w:numPr>
        <w:tabs>
          <w:tab w:val="left" w:pos="2611"/>
        </w:tabs>
        <w:ind w:left="2610" w:hanging="441"/>
        <w:jc w:val="left"/>
        <w:rPr>
          <w:sz w:val="24"/>
        </w:rPr>
      </w:pPr>
      <w:r>
        <w:rPr>
          <w:sz w:val="24"/>
        </w:rPr>
        <w:t>may assist the family with other post death</w:t>
      </w:r>
      <w:r>
        <w:rPr>
          <w:spacing w:val="-3"/>
          <w:sz w:val="24"/>
        </w:rPr>
        <w:t xml:space="preserve"> </w:t>
      </w:r>
      <w:r>
        <w:rPr>
          <w:sz w:val="24"/>
        </w:rPr>
        <w:t>activities.</w:t>
      </w:r>
    </w:p>
    <w:p w14:paraId="7BC734B3" w14:textId="77777777" w:rsidR="00E9458D" w:rsidRDefault="005C6BD6">
      <w:pPr>
        <w:pStyle w:val="ListParagraph"/>
        <w:numPr>
          <w:ilvl w:val="1"/>
          <w:numId w:val="696"/>
        </w:numPr>
        <w:tabs>
          <w:tab w:val="left" w:pos="2341"/>
        </w:tabs>
        <w:ind w:left="2340"/>
        <w:rPr>
          <w:sz w:val="24"/>
        </w:rPr>
      </w:pPr>
      <w:r>
        <w:rPr>
          <w:sz w:val="24"/>
        </w:rPr>
        <w:t>EMS is not usually contacted when Hospice is</w:t>
      </w:r>
      <w:r>
        <w:rPr>
          <w:spacing w:val="-5"/>
          <w:sz w:val="24"/>
        </w:rPr>
        <w:t xml:space="preserve"> </w:t>
      </w:r>
      <w:r>
        <w:rPr>
          <w:sz w:val="24"/>
        </w:rPr>
        <w:t>involved.</w:t>
      </w:r>
    </w:p>
    <w:p w14:paraId="243DBA01" w14:textId="77777777" w:rsidR="00E9458D" w:rsidRDefault="005C6BD6">
      <w:pPr>
        <w:pStyle w:val="ListParagraph"/>
        <w:numPr>
          <w:ilvl w:val="1"/>
          <w:numId w:val="696"/>
        </w:numPr>
        <w:tabs>
          <w:tab w:val="left" w:pos="2341"/>
        </w:tabs>
        <w:ind w:left="2340"/>
        <w:rPr>
          <w:sz w:val="24"/>
        </w:rPr>
      </w:pPr>
      <w:r>
        <w:rPr>
          <w:sz w:val="24"/>
        </w:rPr>
        <w:t>Home Care Aide</w:t>
      </w:r>
      <w:r>
        <w:rPr>
          <w:spacing w:val="59"/>
          <w:sz w:val="24"/>
        </w:rPr>
        <w:t xml:space="preserve"> </w:t>
      </w:r>
      <w:r>
        <w:rPr>
          <w:sz w:val="24"/>
        </w:rPr>
        <w:t>shall:</w:t>
      </w:r>
    </w:p>
    <w:p w14:paraId="6F157F51" w14:textId="77777777" w:rsidR="00E9458D" w:rsidRDefault="005C6BD6">
      <w:pPr>
        <w:pStyle w:val="ListParagraph"/>
        <w:numPr>
          <w:ilvl w:val="2"/>
          <w:numId w:val="696"/>
        </w:numPr>
        <w:tabs>
          <w:tab w:val="left" w:pos="2731"/>
        </w:tabs>
        <w:ind w:left="2700" w:right="1338" w:hanging="398"/>
        <w:jc w:val="both"/>
        <w:rPr>
          <w:sz w:val="24"/>
        </w:rPr>
      </w:pPr>
      <w:r>
        <w:rPr>
          <w:sz w:val="24"/>
        </w:rPr>
        <w:t>assist Hospice Nurse/family, as requested, with follow-up measures such as notifying other family members/friends, contacting priest/rabbi/ pastor, or other religious personnel, and/or other tasks, which do not fall outside a Home Care Aide’s allowable</w:t>
      </w:r>
      <w:r>
        <w:rPr>
          <w:spacing w:val="-3"/>
          <w:sz w:val="24"/>
        </w:rPr>
        <w:t xml:space="preserve"> </w:t>
      </w:r>
      <w:r>
        <w:rPr>
          <w:sz w:val="24"/>
        </w:rPr>
        <w:t>duties.</w:t>
      </w:r>
    </w:p>
    <w:p w14:paraId="26C24728" w14:textId="77777777" w:rsidR="00E9458D" w:rsidRDefault="005C6BD6">
      <w:pPr>
        <w:pStyle w:val="ListParagraph"/>
        <w:numPr>
          <w:ilvl w:val="2"/>
          <w:numId w:val="696"/>
        </w:numPr>
        <w:tabs>
          <w:tab w:val="left" w:pos="2671"/>
        </w:tabs>
        <w:ind w:left="2700" w:right="1342" w:hanging="464"/>
        <w:jc w:val="both"/>
        <w:rPr>
          <w:sz w:val="24"/>
        </w:rPr>
      </w:pPr>
      <w:r>
        <w:rPr>
          <w:sz w:val="24"/>
        </w:rPr>
        <w:t>contact the Agency’s Supervisor to advise him/her and to notify other Home Care Aides scheduled to work in the home;</w:t>
      </w:r>
      <w:r>
        <w:rPr>
          <w:spacing w:val="-3"/>
          <w:sz w:val="24"/>
        </w:rPr>
        <w:t xml:space="preserve"> </w:t>
      </w:r>
      <w:r>
        <w:rPr>
          <w:sz w:val="24"/>
        </w:rPr>
        <w:t>and,</w:t>
      </w:r>
    </w:p>
    <w:p w14:paraId="06307F69" w14:textId="77777777" w:rsidR="00E9458D" w:rsidRDefault="00E9458D">
      <w:pPr>
        <w:jc w:val="both"/>
        <w:rPr>
          <w:sz w:val="24"/>
        </w:rPr>
        <w:sectPr w:rsidR="00E9458D">
          <w:footerReference w:type="default" r:id="rId57"/>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pgNumType w:start="141"/>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5911723" w14:textId="77777777">
        <w:trPr>
          <w:trHeight w:val="552"/>
        </w:trPr>
        <w:tc>
          <w:tcPr>
            <w:tcW w:w="5689" w:type="dxa"/>
          </w:tcPr>
          <w:p w14:paraId="0D948343"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157C69F3" w14:textId="77777777" w:rsidR="00E9458D" w:rsidRDefault="00E9458D">
            <w:pPr>
              <w:pStyle w:val="TableParagraph"/>
              <w:ind w:left="0"/>
              <w:rPr>
                <w:sz w:val="24"/>
              </w:rPr>
            </w:pPr>
          </w:p>
          <w:p w14:paraId="60F94320" w14:textId="77777777" w:rsidR="00E9458D" w:rsidRDefault="005C6BD6">
            <w:pPr>
              <w:pStyle w:val="TableParagraph"/>
              <w:ind w:left="487"/>
              <w:rPr>
                <w:sz w:val="20"/>
              </w:rPr>
            </w:pPr>
            <w:r>
              <w:rPr>
                <w:noProof/>
                <w:sz w:val="20"/>
              </w:rPr>
              <w:drawing>
                <wp:inline distT="0" distB="0" distL="0" distR="0" wp14:anchorId="2CA3A138" wp14:editId="1C6CA648">
                  <wp:extent cx="1390695" cy="966501"/>
                  <wp:effectExtent l="0" t="0" r="0" b="0"/>
                  <wp:docPr id="28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B51CC36" w14:textId="77777777">
        <w:trPr>
          <w:trHeight w:val="1244"/>
        </w:trPr>
        <w:tc>
          <w:tcPr>
            <w:tcW w:w="5689" w:type="dxa"/>
          </w:tcPr>
          <w:p w14:paraId="3A3184DD" w14:textId="77777777" w:rsidR="00E9458D" w:rsidRDefault="00E9458D">
            <w:pPr>
              <w:pStyle w:val="TableParagraph"/>
              <w:ind w:left="0"/>
              <w:rPr>
                <w:sz w:val="24"/>
              </w:rPr>
            </w:pPr>
          </w:p>
          <w:p w14:paraId="18C2E263" w14:textId="77777777" w:rsidR="00E9458D" w:rsidRDefault="005C6BD6">
            <w:pPr>
              <w:pStyle w:val="TableParagraph"/>
              <w:tabs>
                <w:tab w:val="left" w:pos="1353"/>
              </w:tabs>
              <w:rPr>
                <w:b/>
                <w:sz w:val="24"/>
              </w:rPr>
            </w:pPr>
            <w:r>
              <w:rPr>
                <w:b/>
                <w:sz w:val="24"/>
              </w:rPr>
              <w:t>Section:</w:t>
            </w:r>
            <w:r>
              <w:rPr>
                <w:b/>
                <w:sz w:val="24"/>
              </w:rPr>
              <w:tab/>
              <w:t>Service Delivery and Client</w:t>
            </w:r>
            <w:r>
              <w:rPr>
                <w:b/>
                <w:spacing w:val="-1"/>
                <w:sz w:val="24"/>
              </w:rPr>
              <w:t xml:space="preserve"> </w:t>
            </w:r>
            <w:r>
              <w:rPr>
                <w:b/>
                <w:sz w:val="24"/>
              </w:rPr>
              <w:t>Care</w:t>
            </w:r>
          </w:p>
        </w:tc>
        <w:tc>
          <w:tcPr>
            <w:tcW w:w="3168" w:type="dxa"/>
            <w:vMerge/>
            <w:tcBorders>
              <w:top w:val="nil"/>
            </w:tcBorders>
          </w:tcPr>
          <w:p w14:paraId="0773AA1D" w14:textId="77777777" w:rsidR="00E9458D" w:rsidRDefault="00E9458D">
            <w:pPr>
              <w:rPr>
                <w:sz w:val="2"/>
                <w:szCs w:val="2"/>
              </w:rPr>
            </w:pPr>
          </w:p>
        </w:tc>
      </w:tr>
      <w:tr w:rsidR="00E9458D" w14:paraId="7F595738" w14:textId="77777777">
        <w:trPr>
          <w:trHeight w:val="275"/>
        </w:trPr>
        <w:tc>
          <w:tcPr>
            <w:tcW w:w="5689" w:type="dxa"/>
            <w:vMerge w:val="restart"/>
          </w:tcPr>
          <w:p w14:paraId="0C141DDE" w14:textId="77777777" w:rsidR="00E9458D" w:rsidRDefault="00E9458D">
            <w:pPr>
              <w:pStyle w:val="TableParagraph"/>
              <w:ind w:left="0"/>
              <w:rPr>
                <w:sz w:val="24"/>
              </w:rPr>
            </w:pPr>
          </w:p>
          <w:p w14:paraId="7ACA9700"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Death at</w:t>
            </w:r>
            <w:r>
              <w:rPr>
                <w:b/>
                <w:spacing w:val="-1"/>
                <w:sz w:val="24"/>
              </w:rPr>
              <w:t xml:space="preserve"> </w:t>
            </w:r>
            <w:r>
              <w:rPr>
                <w:b/>
                <w:sz w:val="24"/>
              </w:rPr>
              <w:t>Home</w:t>
            </w:r>
          </w:p>
        </w:tc>
        <w:tc>
          <w:tcPr>
            <w:tcW w:w="3168" w:type="dxa"/>
          </w:tcPr>
          <w:p w14:paraId="490FD489" w14:textId="77777777" w:rsidR="00E9458D" w:rsidRDefault="005C6BD6">
            <w:pPr>
              <w:pStyle w:val="TableParagraph"/>
              <w:tabs>
                <w:tab w:val="left" w:pos="1886"/>
              </w:tabs>
              <w:spacing w:line="256" w:lineRule="exact"/>
              <w:rPr>
                <w:b/>
                <w:sz w:val="24"/>
              </w:rPr>
            </w:pPr>
            <w:r>
              <w:rPr>
                <w:b/>
                <w:sz w:val="24"/>
              </w:rPr>
              <w:t>Policy</w:t>
            </w:r>
            <w:r>
              <w:rPr>
                <w:b/>
                <w:spacing w:val="-1"/>
                <w:sz w:val="24"/>
              </w:rPr>
              <w:t xml:space="preserve"> </w:t>
            </w:r>
            <w:r>
              <w:rPr>
                <w:b/>
                <w:sz w:val="24"/>
              </w:rPr>
              <w:t>Number</w:t>
            </w:r>
            <w:r>
              <w:rPr>
                <w:b/>
                <w:sz w:val="24"/>
              </w:rPr>
              <w:tab/>
              <w:t>3.12</w:t>
            </w:r>
          </w:p>
        </w:tc>
      </w:tr>
      <w:tr w:rsidR="00E9458D" w14:paraId="40ABB075" w14:textId="77777777">
        <w:trPr>
          <w:trHeight w:val="275"/>
        </w:trPr>
        <w:tc>
          <w:tcPr>
            <w:tcW w:w="5689" w:type="dxa"/>
            <w:vMerge/>
            <w:tcBorders>
              <w:top w:val="nil"/>
            </w:tcBorders>
          </w:tcPr>
          <w:p w14:paraId="2173FC2D" w14:textId="77777777" w:rsidR="00E9458D" w:rsidRDefault="00E9458D">
            <w:pPr>
              <w:rPr>
                <w:sz w:val="2"/>
                <w:szCs w:val="2"/>
              </w:rPr>
            </w:pPr>
          </w:p>
        </w:tc>
        <w:tc>
          <w:tcPr>
            <w:tcW w:w="3168" w:type="dxa"/>
          </w:tcPr>
          <w:p w14:paraId="799E157F" w14:textId="77777777" w:rsidR="00E9458D" w:rsidRDefault="005C6BD6">
            <w:pPr>
              <w:pStyle w:val="TableParagraph"/>
              <w:spacing w:line="255" w:lineRule="exact"/>
              <w:rPr>
                <w:b/>
                <w:sz w:val="24"/>
              </w:rPr>
            </w:pPr>
            <w:r>
              <w:rPr>
                <w:b/>
                <w:sz w:val="24"/>
              </w:rPr>
              <w:t>Effective Date:</w:t>
            </w:r>
          </w:p>
        </w:tc>
      </w:tr>
      <w:tr w:rsidR="00E9458D" w14:paraId="72671957" w14:textId="77777777">
        <w:trPr>
          <w:trHeight w:val="276"/>
        </w:trPr>
        <w:tc>
          <w:tcPr>
            <w:tcW w:w="5689" w:type="dxa"/>
            <w:vMerge/>
            <w:tcBorders>
              <w:top w:val="nil"/>
            </w:tcBorders>
          </w:tcPr>
          <w:p w14:paraId="159D5425" w14:textId="77777777" w:rsidR="00E9458D" w:rsidRDefault="00E9458D">
            <w:pPr>
              <w:rPr>
                <w:sz w:val="2"/>
                <w:szCs w:val="2"/>
              </w:rPr>
            </w:pPr>
          </w:p>
        </w:tc>
        <w:tc>
          <w:tcPr>
            <w:tcW w:w="3168" w:type="dxa"/>
          </w:tcPr>
          <w:p w14:paraId="4FB1C889" w14:textId="77777777" w:rsidR="00E9458D" w:rsidRDefault="005C6BD6">
            <w:pPr>
              <w:pStyle w:val="TableParagraph"/>
              <w:spacing w:before="1" w:line="255" w:lineRule="exact"/>
              <w:rPr>
                <w:b/>
                <w:sz w:val="24"/>
              </w:rPr>
            </w:pPr>
            <w:r>
              <w:rPr>
                <w:b/>
                <w:sz w:val="24"/>
              </w:rPr>
              <w:t>Revision Date:</w:t>
            </w:r>
          </w:p>
        </w:tc>
      </w:tr>
      <w:tr w:rsidR="00E9458D" w14:paraId="01E0164F" w14:textId="77777777">
        <w:trPr>
          <w:trHeight w:val="275"/>
        </w:trPr>
        <w:tc>
          <w:tcPr>
            <w:tcW w:w="5689" w:type="dxa"/>
            <w:vMerge/>
            <w:tcBorders>
              <w:top w:val="nil"/>
            </w:tcBorders>
          </w:tcPr>
          <w:p w14:paraId="78441C2F" w14:textId="77777777" w:rsidR="00E9458D" w:rsidRDefault="00E9458D">
            <w:pPr>
              <w:rPr>
                <w:sz w:val="2"/>
                <w:szCs w:val="2"/>
              </w:rPr>
            </w:pPr>
          </w:p>
        </w:tc>
        <w:tc>
          <w:tcPr>
            <w:tcW w:w="3168" w:type="dxa"/>
          </w:tcPr>
          <w:p w14:paraId="67FA2165" w14:textId="77777777" w:rsidR="00E9458D" w:rsidRDefault="005C6BD6">
            <w:pPr>
              <w:pStyle w:val="TableParagraph"/>
              <w:spacing w:line="255" w:lineRule="exact"/>
              <w:rPr>
                <w:b/>
                <w:sz w:val="24"/>
              </w:rPr>
            </w:pPr>
            <w:r>
              <w:rPr>
                <w:b/>
                <w:sz w:val="24"/>
              </w:rPr>
              <w:t>Approved By:</w:t>
            </w:r>
          </w:p>
        </w:tc>
      </w:tr>
      <w:tr w:rsidR="00E9458D" w14:paraId="580FC01C" w14:textId="77777777">
        <w:trPr>
          <w:trHeight w:val="276"/>
        </w:trPr>
        <w:tc>
          <w:tcPr>
            <w:tcW w:w="5689" w:type="dxa"/>
            <w:vMerge/>
            <w:tcBorders>
              <w:top w:val="nil"/>
            </w:tcBorders>
          </w:tcPr>
          <w:p w14:paraId="0CC4766C" w14:textId="77777777" w:rsidR="00E9458D" w:rsidRDefault="00E9458D">
            <w:pPr>
              <w:rPr>
                <w:sz w:val="2"/>
                <w:szCs w:val="2"/>
              </w:rPr>
            </w:pPr>
          </w:p>
        </w:tc>
        <w:tc>
          <w:tcPr>
            <w:tcW w:w="3168" w:type="dxa"/>
          </w:tcPr>
          <w:p w14:paraId="67FFB6AC" w14:textId="77777777" w:rsidR="00E9458D" w:rsidRDefault="005C6BD6">
            <w:pPr>
              <w:pStyle w:val="TableParagraph"/>
              <w:tabs>
                <w:tab w:val="left" w:pos="1833"/>
              </w:tabs>
              <w:spacing w:line="257" w:lineRule="exact"/>
              <w:rPr>
                <w:b/>
                <w:sz w:val="24"/>
              </w:rPr>
            </w:pPr>
            <w:r>
              <w:rPr>
                <w:b/>
                <w:sz w:val="24"/>
              </w:rPr>
              <w:t>Page</w:t>
            </w:r>
            <w:r>
              <w:rPr>
                <w:b/>
                <w:spacing w:val="-1"/>
                <w:sz w:val="24"/>
              </w:rPr>
              <w:t xml:space="preserve"> </w:t>
            </w:r>
            <w:r>
              <w:rPr>
                <w:b/>
                <w:sz w:val="24"/>
              </w:rPr>
              <w:t>Number:</w:t>
            </w:r>
            <w:r>
              <w:rPr>
                <w:b/>
                <w:sz w:val="24"/>
              </w:rPr>
              <w:tab/>
              <w:t>Page 4 of</w:t>
            </w:r>
            <w:r>
              <w:rPr>
                <w:b/>
                <w:spacing w:val="-2"/>
                <w:sz w:val="24"/>
              </w:rPr>
              <w:t xml:space="preserve"> </w:t>
            </w:r>
            <w:r>
              <w:rPr>
                <w:b/>
                <w:sz w:val="24"/>
              </w:rPr>
              <w:t>5</w:t>
            </w:r>
          </w:p>
        </w:tc>
      </w:tr>
    </w:tbl>
    <w:p w14:paraId="6F49E8B5" w14:textId="77777777" w:rsidR="00E9458D" w:rsidRDefault="00E9458D">
      <w:pPr>
        <w:pStyle w:val="BodyText"/>
        <w:spacing w:before="8"/>
        <w:ind w:left="0" w:firstLine="0"/>
        <w:rPr>
          <w:sz w:val="16"/>
        </w:rPr>
      </w:pPr>
    </w:p>
    <w:p w14:paraId="01714F3C" w14:textId="77777777" w:rsidR="00E9458D" w:rsidRDefault="005C6BD6">
      <w:pPr>
        <w:pStyle w:val="ListParagraph"/>
        <w:numPr>
          <w:ilvl w:val="2"/>
          <w:numId w:val="696"/>
        </w:numPr>
        <w:tabs>
          <w:tab w:val="left" w:pos="2730"/>
          <w:tab w:val="left" w:pos="2731"/>
        </w:tabs>
        <w:spacing w:before="90"/>
        <w:ind w:left="2716" w:right="5009" w:hanging="546"/>
        <w:jc w:val="left"/>
        <w:rPr>
          <w:sz w:val="24"/>
        </w:rPr>
      </w:pPr>
      <w:r>
        <w:rPr>
          <w:sz w:val="24"/>
        </w:rPr>
        <w:t xml:space="preserve">document the following in the client’s </w:t>
      </w:r>
      <w:r>
        <w:rPr>
          <w:spacing w:val="-3"/>
          <w:sz w:val="24"/>
        </w:rPr>
        <w:t xml:space="preserve">record: </w:t>
      </w:r>
      <w:r>
        <w:rPr>
          <w:sz w:val="24"/>
        </w:rPr>
        <w:t>the events surrounding the</w:t>
      </w:r>
      <w:r>
        <w:rPr>
          <w:spacing w:val="-2"/>
          <w:sz w:val="24"/>
        </w:rPr>
        <w:t xml:space="preserve"> </w:t>
      </w:r>
      <w:r>
        <w:rPr>
          <w:sz w:val="24"/>
        </w:rPr>
        <w:t>death;</w:t>
      </w:r>
    </w:p>
    <w:p w14:paraId="72F95E6D" w14:textId="77777777" w:rsidR="00E9458D" w:rsidRDefault="005C6BD6">
      <w:pPr>
        <w:pStyle w:val="BodyText"/>
        <w:spacing w:line="275" w:lineRule="exact"/>
        <w:ind w:left="2716" w:firstLine="0"/>
      </w:pPr>
      <w:r>
        <w:t>the date and time of death;</w:t>
      </w:r>
    </w:p>
    <w:p w14:paraId="63A86D30" w14:textId="77777777" w:rsidR="00E9458D" w:rsidRDefault="005C6BD6">
      <w:pPr>
        <w:pStyle w:val="BodyText"/>
        <w:ind w:left="2716" w:firstLine="0"/>
      </w:pPr>
      <w:r>
        <w:t>the identity of those present; and,</w:t>
      </w:r>
    </w:p>
    <w:p w14:paraId="4F71BDE7" w14:textId="77777777" w:rsidR="00E9458D" w:rsidRDefault="005C6BD6">
      <w:pPr>
        <w:pStyle w:val="BodyText"/>
        <w:ind w:left="2716" w:firstLine="0"/>
      </w:pPr>
      <w:r>
        <w:t>actions taken by others and Agency staff.</w:t>
      </w:r>
    </w:p>
    <w:p w14:paraId="598F1D3C" w14:textId="77777777" w:rsidR="00E9458D" w:rsidRDefault="005C6BD6">
      <w:pPr>
        <w:pStyle w:val="Heading2"/>
        <w:numPr>
          <w:ilvl w:val="0"/>
          <w:numId w:val="696"/>
        </w:numPr>
        <w:tabs>
          <w:tab w:val="left" w:pos="2085"/>
        </w:tabs>
        <w:spacing w:before="67"/>
        <w:ind w:left="2084" w:hanging="361"/>
        <w:jc w:val="left"/>
        <w:rPr>
          <w:rFonts w:ascii="Cambria"/>
        </w:rPr>
      </w:pPr>
      <w:r>
        <w:rPr>
          <w:rFonts w:ascii="Cambria"/>
        </w:rPr>
        <w:t>After-Death Body</w:t>
      </w:r>
      <w:r>
        <w:rPr>
          <w:rFonts w:ascii="Cambria"/>
          <w:spacing w:val="-2"/>
        </w:rPr>
        <w:t xml:space="preserve"> </w:t>
      </w:r>
      <w:r>
        <w:rPr>
          <w:rFonts w:ascii="Cambria"/>
        </w:rPr>
        <w:t>Care</w:t>
      </w:r>
    </w:p>
    <w:p w14:paraId="62616A3A" w14:textId="77777777" w:rsidR="00E9458D" w:rsidRDefault="005C6BD6">
      <w:pPr>
        <w:pStyle w:val="ListParagraph"/>
        <w:numPr>
          <w:ilvl w:val="1"/>
          <w:numId w:val="696"/>
        </w:numPr>
        <w:tabs>
          <w:tab w:val="left" w:pos="2431"/>
        </w:tabs>
        <w:spacing w:before="1"/>
        <w:ind w:left="2430"/>
        <w:rPr>
          <w:sz w:val="24"/>
        </w:rPr>
      </w:pPr>
      <w:r>
        <w:rPr>
          <w:sz w:val="24"/>
        </w:rPr>
        <w:t>Supervisor shall be responsible</w:t>
      </w:r>
      <w:r>
        <w:rPr>
          <w:spacing w:val="-4"/>
          <w:sz w:val="24"/>
        </w:rPr>
        <w:t xml:space="preserve"> </w:t>
      </w:r>
      <w:r>
        <w:rPr>
          <w:sz w:val="24"/>
        </w:rPr>
        <w:t>for:</w:t>
      </w:r>
    </w:p>
    <w:p w14:paraId="4E350E55" w14:textId="77777777" w:rsidR="00E9458D" w:rsidRDefault="005C6BD6">
      <w:pPr>
        <w:pStyle w:val="ListParagraph"/>
        <w:numPr>
          <w:ilvl w:val="2"/>
          <w:numId w:val="696"/>
        </w:numPr>
        <w:tabs>
          <w:tab w:val="left" w:pos="2700"/>
          <w:tab w:val="left" w:pos="2701"/>
        </w:tabs>
        <w:ind w:left="2700" w:right="1337" w:hanging="398"/>
        <w:jc w:val="left"/>
        <w:rPr>
          <w:sz w:val="24"/>
        </w:rPr>
      </w:pPr>
      <w:r>
        <w:rPr>
          <w:sz w:val="24"/>
        </w:rPr>
        <w:t>being familiar with the existence and content of any regulations about after-death body care, applicable in the</w:t>
      </w:r>
      <w:r>
        <w:rPr>
          <w:spacing w:val="-3"/>
          <w:sz w:val="24"/>
        </w:rPr>
        <w:t xml:space="preserve"> </w:t>
      </w:r>
      <w:r>
        <w:rPr>
          <w:sz w:val="24"/>
        </w:rPr>
        <w:t>area;</w:t>
      </w:r>
    </w:p>
    <w:p w14:paraId="6473B5DB" w14:textId="77777777" w:rsidR="00E9458D" w:rsidRDefault="005C6BD6">
      <w:pPr>
        <w:pStyle w:val="ListParagraph"/>
        <w:numPr>
          <w:ilvl w:val="2"/>
          <w:numId w:val="696"/>
        </w:numPr>
        <w:tabs>
          <w:tab w:val="left" w:pos="2700"/>
          <w:tab w:val="left" w:pos="2701"/>
        </w:tabs>
        <w:ind w:left="2700" w:hanging="464"/>
        <w:jc w:val="left"/>
        <w:rPr>
          <w:sz w:val="24"/>
        </w:rPr>
      </w:pPr>
      <w:r>
        <w:rPr>
          <w:sz w:val="24"/>
        </w:rPr>
        <w:t>determining the family’s wishes about after-death body</w:t>
      </w:r>
      <w:r>
        <w:rPr>
          <w:spacing w:val="-6"/>
          <w:sz w:val="24"/>
        </w:rPr>
        <w:t xml:space="preserve"> </w:t>
      </w:r>
      <w:r>
        <w:rPr>
          <w:sz w:val="24"/>
        </w:rPr>
        <w:t>care;</w:t>
      </w:r>
    </w:p>
    <w:p w14:paraId="461490BD" w14:textId="77777777" w:rsidR="00E9458D" w:rsidRDefault="005C6BD6">
      <w:pPr>
        <w:pStyle w:val="ListParagraph"/>
        <w:numPr>
          <w:ilvl w:val="2"/>
          <w:numId w:val="696"/>
        </w:numPr>
        <w:tabs>
          <w:tab w:val="left" w:pos="2700"/>
          <w:tab w:val="left" w:pos="2701"/>
        </w:tabs>
        <w:ind w:left="2700" w:right="1342" w:hanging="531"/>
        <w:jc w:val="left"/>
        <w:rPr>
          <w:sz w:val="24"/>
        </w:rPr>
      </w:pPr>
      <w:r>
        <w:rPr>
          <w:sz w:val="24"/>
        </w:rPr>
        <w:t>determining if any legal, religious or other considerations exist, which could impact the Home Care Aide’s participation with after-death body</w:t>
      </w:r>
      <w:r>
        <w:rPr>
          <w:spacing w:val="-7"/>
          <w:sz w:val="24"/>
        </w:rPr>
        <w:t xml:space="preserve"> </w:t>
      </w:r>
      <w:r>
        <w:rPr>
          <w:sz w:val="24"/>
        </w:rPr>
        <w:t>care;</w:t>
      </w:r>
    </w:p>
    <w:p w14:paraId="1E017802" w14:textId="77777777" w:rsidR="00E9458D" w:rsidRDefault="005C6BD6">
      <w:pPr>
        <w:pStyle w:val="ListParagraph"/>
        <w:numPr>
          <w:ilvl w:val="2"/>
          <w:numId w:val="696"/>
        </w:numPr>
        <w:tabs>
          <w:tab w:val="left" w:pos="2700"/>
          <w:tab w:val="left" w:pos="2701"/>
        </w:tabs>
        <w:ind w:left="2700" w:right="1338" w:hanging="518"/>
        <w:jc w:val="left"/>
        <w:rPr>
          <w:sz w:val="24"/>
        </w:rPr>
      </w:pPr>
      <w:r>
        <w:rPr>
          <w:sz w:val="24"/>
        </w:rPr>
        <w:t>ensuring that Home Care Aides, who provide after-death body care, are properly trained and competent to perform after-death body</w:t>
      </w:r>
      <w:r>
        <w:rPr>
          <w:spacing w:val="-3"/>
          <w:sz w:val="24"/>
        </w:rPr>
        <w:t xml:space="preserve"> </w:t>
      </w:r>
      <w:r>
        <w:rPr>
          <w:sz w:val="24"/>
        </w:rPr>
        <w:t>care;</w:t>
      </w:r>
    </w:p>
    <w:p w14:paraId="396593EF" w14:textId="77777777" w:rsidR="00E9458D" w:rsidRDefault="005C6BD6">
      <w:pPr>
        <w:pStyle w:val="ListParagraph"/>
        <w:numPr>
          <w:ilvl w:val="2"/>
          <w:numId w:val="696"/>
        </w:numPr>
        <w:tabs>
          <w:tab w:val="left" w:pos="2700"/>
          <w:tab w:val="left" w:pos="2701"/>
        </w:tabs>
        <w:ind w:left="2700" w:hanging="451"/>
        <w:jc w:val="left"/>
        <w:rPr>
          <w:sz w:val="24"/>
        </w:rPr>
      </w:pPr>
      <w:r>
        <w:rPr>
          <w:sz w:val="24"/>
        </w:rPr>
        <w:t>are emotionally capable to perform after-death body care;</w:t>
      </w:r>
      <w:r>
        <w:rPr>
          <w:spacing w:val="-3"/>
          <w:sz w:val="24"/>
        </w:rPr>
        <w:t xml:space="preserve"> </w:t>
      </w:r>
      <w:r>
        <w:rPr>
          <w:sz w:val="24"/>
        </w:rPr>
        <w:t>and,</w:t>
      </w:r>
    </w:p>
    <w:p w14:paraId="08E8FBF0" w14:textId="77777777" w:rsidR="00E9458D" w:rsidRDefault="005C6BD6">
      <w:pPr>
        <w:pStyle w:val="ListParagraph"/>
        <w:numPr>
          <w:ilvl w:val="2"/>
          <w:numId w:val="696"/>
        </w:numPr>
        <w:tabs>
          <w:tab w:val="left" w:pos="2701"/>
        </w:tabs>
        <w:ind w:left="2700" w:right="1337" w:hanging="518"/>
        <w:jc w:val="both"/>
        <w:rPr>
          <w:sz w:val="24"/>
        </w:rPr>
      </w:pPr>
      <w:r>
        <w:rPr>
          <w:sz w:val="24"/>
        </w:rPr>
        <w:t>when indicated, either assist the Home Care Aide to perform this care, assign another competent staff member to assist the Home Care Aide or provide the after- death body</w:t>
      </w:r>
      <w:r>
        <w:rPr>
          <w:spacing w:val="-1"/>
          <w:sz w:val="24"/>
        </w:rPr>
        <w:t xml:space="preserve"> </w:t>
      </w:r>
      <w:r>
        <w:rPr>
          <w:sz w:val="24"/>
        </w:rPr>
        <w:t>care.</w:t>
      </w:r>
    </w:p>
    <w:p w14:paraId="6D15DDEF" w14:textId="77777777" w:rsidR="00E9458D" w:rsidRDefault="005C6BD6">
      <w:pPr>
        <w:pStyle w:val="ListParagraph"/>
        <w:numPr>
          <w:ilvl w:val="1"/>
          <w:numId w:val="696"/>
        </w:numPr>
        <w:tabs>
          <w:tab w:val="left" w:pos="2431"/>
        </w:tabs>
        <w:ind w:left="2430" w:right="1338"/>
        <w:jc w:val="both"/>
        <w:rPr>
          <w:sz w:val="24"/>
        </w:rPr>
      </w:pPr>
      <w:r>
        <w:rPr>
          <w:sz w:val="24"/>
        </w:rPr>
        <w:t>If the death is expected, Supervisor and Home Care Aides shall discuss, in advance, the Home Care Aide’s role in providing after-death body care in the event the Home Care Aide is working in the home at the time of</w:t>
      </w:r>
      <w:r>
        <w:rPr>
          <w:spacing w:val="-3"/>
          <w:sz w:val="24"/>
        </w:rPr>
        <w:t xml:space="preserve"> </w:t>
      </w:r>
      <w:r>
        <w:rPr>
          <w:sz w:val="24"/>
        </w:rPr>
        <w:t>death.</w:t>
      </w:r>
    </w:p>
    <w:p w14:paraId="7AEFF90E" w14:textId="77777777" w:rsidR="00E9458D" w:rsidRDefault="005C6BD6">
      <w:pPr>
        <w:pStyle w:val="ListParagraph"/>
        <w:numPr>
          <w:ilvl w:val="1"/>
          <w:numId w:val="696"/>
        </w:numPr>
        <w:tabs>
          <w:tab w:val="left" w:pos="2431"/>
        </w:tabs>
        <w:ind w:left="2430" w:right="1338"/>
        <w:jc w:val="both"/>
        <w:rPr>
          <w:sz w:val="24"/>
        </w:rPr>
      </w:pPr>
      <w:r>
        <w:rPr>
          <w:sz w:val="24"/>
        </w:rPr>
        <w:t>If the death is unexpected and/or if the Supervisor and Home Care Aide have not previously discussed the Home Care Aide’s role in providing after-death body care, the Home Care Aide shall contact the Supervisor prior to providing any after-death body care.</w:t>
      </w:r>
    </w:p>
    <w:p w14:paraId="63328931" w14:textId="77777777" w:rsidR="00E9458D" w:rsidRDefault="00E9458D">
      <w:pPr>
        <w:pStyle w:val="BodyText"/>
        <w:spacing w:before="11"/>
        <w:ind w:left="0" w:firstLine="0"/>
        <w:rPr>
          <w:sz w:val="23"/>
        </w:rPr>
      </w:pPr>
    </w:p>
    <w:p w14:paraId="24C6076D" w14:textId="77777777" w:rsidR="00E9458D" w:rsidRDefault="005C6BD6">
      <w:pPr>
        <w:pStyle w:val="Heading2"/>
        <w:ind w:left="1440"/>
      </w:pPr>
      <w:r>
        <w:t>GUIDELINES</w:t>
      </w:r>
    </w:p>
    <w:p w14:paraId="5C17A648" w14:textId="77777777" w:rsidR="00E9458D" w:rsidRDefault="005C6BD6">
      <w:pPr>
        <w:pStyle w:val="ListParagraph"/>
        <w:numPr>
          <w:ilvl w:val="0"/>
          <w:numId w:val="695"/>
        </w:numPr>
        <w:tabs>
          <w:tab w:val="left" w:pos="1865"/>
          <w:tab w:val="left" w:pos="1866"/>
        </w:tabs>
        <w:rPr>
          <w:sz w:val="24"/>
        </w:rPr>
      </w:pPr>
      <w:r>
        <w:rPr>
          <w:sz w:val="24"/>
        </w:rPr>
        <w:t>Home Care Aides may be of help to the bereaved</w:t>
      </w:r>
      <w:r>
        <w:rPr>
          <w:spacing w:val="-3"/>
          <w:sz w:val="24"/>
        </w:rPr>
        <w:t xml:space="preserve"> </w:t>
      </w:r>
      <w:r>
        <w:rPr>
          <w:sz w:val="24"/>
        </w:rPr>
        <w:t>by:</w:t>
      </w:r>
    </w:p>
    <w:p w14:paraId="1252EF27" w14:textId="77777777" w:rsidR="00E9458D" w:rsidRDefault="005C6BD6">
      <w:pPr>
        <w:pStyle w:val="ListParagraph"/>
        <w:numPr>
          <w:ilvl w:val="1"/>
          <w:numId w:val="695"/>
        </w:numPr>
        <w:tabs>
          <w:tab w:val="left" w:pos="2085"/>
        </w:tabs>
        <w:ind w:right="1340"/>
        <w:rPr>
          <w:sz w:val="24"/>
        </w:rPr>
      </w:pPr>
      <w:r>
        <w:rPr>
          <w:sz w:val="24"/>
        </w:rPr>
        <w:t>ensuring that all activities leading up to, at the time of and following death are conducted with sensitivity, dignity and</w:t>
      </w:r>
      <w:r>
        <w:rPr>
          <w:spacing w:val="-1"/>
          <w:sz w:val="24"/>
        </w:rPr>
        <w:t xml:space="preserve"> </w:t>
      </w:r>
      <w:r>
        <w:rPr>
          <w:sz w:val="24"/>
        </w:rPr>
        <w:t>respect;</w:t>
      </w:r>
    </w:p>
    <w:p w14:paraId="12AD5A3A" w14:textId="77777777" w:rsidR="00E9458D" w:rsidRDefault="005C6BD6">
      <w:pPr>
        <w:pStyle w:val="ListParagraph"/>
        <w:numPr>
          <w:ilvl w:val="1"/>
          <w:numId w:val="695"/>
        </w:numPr>
        <w:tabs>
          <w:tab w:val="left" w:pos="2085"/>
        </w:tabs>
        <w:ind w:hanging="361"/>
        <w:rPr>
          <w:sz w:val="24"/>
        </w:rPr>
      </w:pPr>
      <w:r>
        <w:rPr>
          <w:sz w:val="24"/>
        </w:rPr>
        <w:t>ensuring they observe any expressed needs, wishes or</w:t>
      </w:r>
      <w:r>
        <w:rPr>
          <w:spacing w:val="-4"/>
          <w:sz w:val="24"/>
        </w:rPr>
        <w:t xml:space="preserve"> </w:t>
      </w:r>
      <w:r>
        <w:rPr>
          <w:sz w:val="24"/>
        </w:rPr>
        <w:t>desires;</w:t>
      </w:r>
    </w:p>
    <w:p w14:paraId="1F6B193F" w14:textId="77777777" w:rsidR="00E9458D" w:rsidRDefault="005C6BD6">
      <w:pPr>
        <w:pStyle w:val="ListParagraph"/>
        <w:numPr>
          <w:ilvl w:val="1"/>
          <w:numId w:val="695"/>
        </w:numPr>
        <w:tabs>
          <w:tab w:val="left" w:pos="2085"/>
        </w:tabs>
        <w:ind w:right="1339"/>
        <w:rPr>
          <w:sz w:val="24"/>
        </w:rPr>
      </w:pPr>
      <w:r>
        <w:rPr>
          <w:sz w:val="24"/>
        </w:rPr>
        <w:t>being supportive to their colleagues and to families/others, as they individually attempt to deal with the</w:t>
      </w:r>
      <w:r>
        <w:rPr>
          <w:spacing w:val="-2"/>
          <w:sz w:val="24"/>
        </w:rPr>
        <w:t xml:space="preserve"> </w:t>
      </w:r>
      <w:r>
        <w:rPr>
          <w:sz w:val="24"/>
        </w:rPr>
        <w:t>event;</w:t>
      </w:r>
    </w:p>
    <w:p w14:paraId="6AB445E0" w14:textId="77777777" w:rsidR="00E9458D" w:rsidRDefault="005C6BD6">
      <w:pPr>
        <w:pStyle w:val="ListParagraph"/>
        <w:numPr>
          <w:ilvl w:val="1"/>
          <w:numId w:val="695"/>
        </w:numPr>
        <w:tabs>
          <w:tab w:val="left" w:pos="2085"/>
        </w:tabs>
        <w:ind w:hanging="361"/>
        <w:rPr>
          <w:sz w:val="24"/>
        </w:rPr>
      </w:pPr>
      <w:r>
        <w:rPr>
          <w:sz w:val="24"/>
        </w:rPr>
        <w:t>attempting to understand what they are going</w:t>
      </w:r>
      <w:r>
        <w:rPr>
          <w:spacing w:val="-3"/>
          <w:sz w:val="24"/>
        </w:rPr>
        <w:t xml:space="preserve"> </w:t>
      </w:r>
      <w:r>
        <w:rPr>
          <w:sz w:val="24"/>
        </w:rPr>
        <w:t>through;</w:t>
      </w:r>
    </w:p>
    <w:p w14:paraId="20E980DD" w14:textId="77777777" w:rsidR="00E9458D" w:rsidRDefault="005C6BD6">
      <w:pPr>
        <w:pStyle w:val="ListParagraph"/>
        <w:numPr>
          <w:ilvl w:val="1"/>
          <w:numId w:val="695"/>
        </w:numPr>
        <w:tabs>
          <w:tab w:val="left" w:pos="2085"/>
        </w:tabs>
        <w:ind w:hanging="361"/>
        <w:rPr>
          <w:sz w:val="24"/>
        </w:rPr>
      </w:pPr>
      <w:r>
        <w:rPr>
          <w:sz w:val="24"/>
        </w:rPr>
        <w:t>helping to identify their</w:t>
      </w:r>
      <w:r>
        <w:rPr>
          <w:spacing w:val="-4"/>
          <w:sz w:val="24"/>
        </w:rPr>
        <w:t xml:space="preserve"> </w:t>
      </w:r>
      <w:r>
        <w:rPr>
          <w:sz w:val="24"/>
        </w:rPr>
        <w:t>needs;</w:t>
      </w:r>
    </w:p>
    <w:p w14:paraId="390153A3"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9E2A320" w14:textId="77777777">
        <w:trPr>
          <w:trHeight w:val="552"/>
        </w:trPr>
        <w:tc>
          <w:tcPr>
            <w:tcW w:w="5689" w:type="dxa"/>
          </w:tcPr>
          <w:p w14:paraId="02F25448"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25980D3F" w14:textId="77777777" w:rsidR="00E9458D" w:rsidRDefault="00E9458D">
            <w:pPr>
              <w:pStyle w:val="TableParagraph"/>
              <w:ind w:left="0"/>
              <w:rPr>
                <w:sz w:val="24"/>
              </w:rPr>
            </w:pPr>
          </w:p>
          <w:p w14:paraId="5541017B" w14:textId="77777777" w:rsidR="00E9458D" w:rsidRDefault="005C6BD6">
            <w:pPr>
              <w:pStyle w:val="TableParagraph"/>
              <w:ind w:left="487"/>
              <w:rPr>
                <w:sz w:val="20"/>
              </w:rPr>
            </w:pPr>
            <w:r>
              <w:rPr>
                <w:noProof/>
                <w:sz w:val="20"/>
              </w:rPr>
              <w:drawing>
                <wp:inline distT="0" distB="0" distL="0" distR="0" wp14:anchorId="0F33CFD5" wp14:editId="51B8D048">
                  <wp:extent cx="1390695" cy="966501"/>
                  <wp:effectExtent l="0" t="0" r="0" b="0"/>
                  <wp:docPr id="28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29B6F4A" w14:textId="77777777">
        <w:trPr>
          <w:trHeight w:val="1244"/>
        </w:trPr>
        <w:tc>
          <w:tcPr>
            <w:tcW w:w="5689" w:type="dxa"/>
          </w:tcPr>
          <w:p w14:paraId="4698DB7D" w14:textId="77777777" w:rsidR="00E9458D" w:rsidRDefault="00E9458D">
            <w:pPr>
              <w:pStyle w:val="TableParagraph"/>
              <w:ind w:left="0"/>
              <w:rPr>
                <w:sz w:val="24"/>
              </w:rPr>
            </w:pPr>
          </w:p>
          <w:p w14:paraId="71293495" w14:textId="77777777" w:rsidR="00E9458D" w:rsidRDefault="005C6BD6">
            <w:pPr>
              <w:pStyle w:val="TableParagraph"/>
              <w:tabs>
                <w:tab w:val="left" w:pos="1353"/>
              </w:tabs>
              <w:rPr>
                <w:b/>
                <w:sz w:val="24"/>
              </w:rPr>
            </w:pPr>
            <w:r>
              <w:rPr>
                <w:b/>
                <w:sz w:val="24"/>
              </w:rPr>
              <w:t>Section:</w:t>
            </w:r>
            <w:r>
              <w:rPr>
                <w:b/>
                <w:sz w:val="24"/>
              </w:rPr>
              <w:tab/>
              <w:t>Service Delivery and Client</w:t>
            </w:r>
            <w:r>
              <w:rPr>
                <w:b/>
                <w:spacing w:val="-1"/>
                <w:sz w:val="24"/>
              </w:rPr>
              <w:t xml:space="preserve"> </w:t>
            </w:r>
            <w:r>
              <w:rPr>
                <w:b/>
                <w:sz w:val="24"/>
              </w:rPr>
              <w:t>Care</w:t>
            </w:r>
          </w:p>
        </w:tc>
        <w:tc>
          <w:tcPr>
            <w:tcW w:w="3168" w:type="dxa"/>
            <w:vMerge/>
            <w:tcBorders>
              <w:top w:val="nil"/>
            </w:tcBorders>
          </w:tcPr>
          <w:p w14:paraId="54D320BA" w14:textId="77777777" w:rsidR="00E9458D" w:rsidRDefault="00E9458D">
            <w:pPr>
              <w:rPr>
                <w:sz w:val="2"/>
                <w:szCs w:val="2"/>
              </w:rPr>
            </w:pPr>
          </w:p>
        </w:tc>
      </w:tr>
      <w:tr w:rsidR="00E9458D" w14:paraId="4B37342B" w14:textId="77777777">
        <w:trPr>
          <w:trHeight w:val="275"/>
        </w:trPr>
        <w:tc>
          <w:tcPr>
            <w:tcW w:w="5689" w:type="dxa"/>
            <w:vMerge w:val="restart"/>
          </w:tcPr>
          <w:p w14:paraId="60093D0D" w14:textId="77777777" w:rsidR="00E9458D" w:rsidRDefault="00E9458D">
            <w:pPr>
              <w:pStyle w:val="TableParagraph"/>
              <w:ind w:left="0"/>
              <w:rPr>
                <w:sz w:val="24"/>
              </w:rPr>
            </w:pPr>
          </w:p>
          <w:p w14:paraId="5D780D63"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Death at</w:t>
            </w:r>
            <w:r>
              <w:rPr>
                <w:b/>
                <w:spacing w:val="-1"/>
                <w:sz w:val="24"/>
              </w:rPr>
              <w:t xml:space="preserve"> </w:t>
            </w:r>
            <w:r>
              <w:rPr>
                <w:b/>
                <w:sz w:val="24"/>
              </w:rPr>
              <w:t>Home</w:t>
            </w:r>
          </w:p>
        </w:tc>
        <w:tc>
          <w:tcPr>
            <w:tcW w:w="3168" w:type="dxa"/>
          </w:tcPr>
          <w:p w14:paraId="61A67DDB" w14:textId="77777777" w:rsidR="00E9458D" w:rsidRDefault="005C6BD6">
            <w:pPr>
              <w:pStyle w:val="TableParagraph"/>
              <w:tabs>
                <w:tab w:val="left" w:pos="1886"/>
              </w:tabs>
              <w:spacing w:line="256" w:lineRule="exact"/>
              <w:rPr>
                <w:b/>
                <w:sz w:val="24"/>
              </w:rPr>
            </w:pPr>
            <w:r>
              <w:rPr>
                <w:b/>
                <w:sz w:val="24"/>
              </w:rPr>
              <w:t>Policy</w:t>
            </w:r>
            <w:r>
              <w:rPr>
                <w:b/>
                <w:spacing w:val="-1"/>
                <w:sz w:val="24"/>
              </w:rPr>
              <w:t xml:space="preserve"> </w:t>
            </w:r>
            <w:r>
              <w:rPr>
                <w:b/>
                <w:sz w:val="24"/>
              </w:rPr>
              <w:t>Number</w:t>
            </w:r>
            <w:r>
              <w:rPr>
                <w:b/>
                <w:sz w:val="24"/>
              </w:rPr>
              <w:tab/>
              <w:t>3.12</w:t>
            </w:r>
          </w:p>
        </w:tc>
      </w:tr>
      <w:tr w:rsidR="00E9458D" w14:paraId="64A72790" w14:textId="77777777">
        <w:trPr>
          <w:trHeight w:val="275"/>
        </w:trPr>
        <w:tc>
          <w:tcPr>
            <w:tcW w:w="5689" w:type="dxa"/>
            <w:vMerge/>
            <w:tcBorders>
              <w:top w:val="nil"/>
            </w:tcBorders>
          </w:tcPr>
          <w:p w14:paraId="1FD927E5" w14:textId="77777777" w:rsidR="00E9458D" w:rsidRDefault="00E9458D">
            <w:pPr>
              <w:rPr>
                <w:sz w:val="2"/>
                <w:szCs w:val="2"/>
              </w:rPr>
            </w:pPr>
          </w:p>
        </w:tc>
        <w:tc>
          <w:tcPr>
            <w:tcW w:w="3168" w:type="dxa"/>
          </w:tcPr>
          <w:p w14:paraId="68DC4099" w14:textId="77777777" w:rsidR="00E9458D" w:rsidRDefault="005C6BD6">
            <w:pPr>
              <w:pStyle w:val="TableParagraph"/>
              <w:spacing w:line="255" w:lineRule="exact"/>
              <w:rPr>
                <w:b/>
                <w:sz w:val="24"/>
              </w:rPr>
            </w:pPr>
            <w:r>
              <w:rPr>
                <w:b/>
                <w:sz w:val="24"/>
              </w:rPr>
              <w:t>Effective Date:</w:t>
            </w:r>
          </w:p>
        </w:tc>
      </w:tr>
      <w:tr w:rsidR="00E9458D" w14:paraId="002327DA" w14:textId="77777777">
        <w:trPr>
          <w:trHeight w:val="276"/>
        </w:trPr>
        <w:tc>
          <w:tcPr>
            <w:tcW w:w="5689" w:type="dxa"/>
            <w:vMerge/>
            <w:tcBorders>
              <w:top w:val="nil"/>
            </w:tcBorders>
          </w:tcPr>
          <w:p w14:paraId="7BA5B46C" w14:textId="77777777" w:rsidR="00E9458D" w:rsidRDefault="00E9458D">
            <w:pPr>
              <w:rPr>
                <w:sz w:val="2"/>
                <w:szCs w:val="2"/>
              </w:rPr>
            </w:pPr>
          </w:p>
        </w:tc>
        <w:tc>
          <w:tcPr>
            <w:tcW w:w="3168" w:type="dxa"/>
          </w:tcPr>
          <w:p w14:paraId="1F078FC4" w14:textId="77777777" w:rsidR="00E9458D" w:rsidRDefault="005C6BD6">
            <w:pPr>
              <w:pStyle w:val="TableParagraph"/>
              <w:spacing w:before="1" w:line="255" w:lineRule="exact"/>
              <w:rPr>
                <w:b/>
                <w:sz w:val="24"/>
              </w:rPr>
            </w:pPr>
            <w:r>
              <w:rPr>
                <w:b/>
                <w:sz w:val="24"/>
              </w:rPr>
              <w:t>Revision Date:</w:t>
            </w:r>
          </w:p>
        </w:tc>
      </w:tr>
      <w:tr w:rsidR="00E9458D" w14:paraId="69A532D8" w14:textId="77777777">
        <w:trPr>
          <w:trHeight w:val="275"/>
        </w:trPr>
        <w:tc>
          <w:tcPr>
            <w:tcW w:w="5689" w:type="dxa"/>
            <w:vMerge/>
            <w:tcBorders>
              <w:top w:val="nil"/>
            </w:tcBorders>
          </w:tcPr>
          <w:p w14:paraId="5FBC7AE9" w14:textId="77777777" w:rsidR="00E9458D" w:rsidRDefault="00E9458D">
            <w:pPr>
              <w:rPr>
                <w:sz w:val="2"/>
                <w:szCs w:val="2"/>
              </w:rPr>
            </w:pPr>
          </w:p>
        </w:tc>
        <w:tc>
          <w:tcPr>
            <w:tcW w:w="3168" w:type="dxa"/>
          </w:tcPr>
          <w:p w14:paraId="5CC416A2" w14:textId="77777777" w:rsidR="00E9458D" w:rsidRDefault="005C6BD6">
            <w:pPr>
              <w:pStyle w:val="TableParagraph"/>
              <w:spacing w:line="255" w:lineRule="exact"/>
              <w:rPr>
                <w:b/>
                <w:sz w:val="24"/>
              </w:rPr>
            </w:pPr>
            <w:r>
              <w:rPr>
                <w:b/>
                <w:sz w:val="24"/>
              </w:rPr>
              <w:t>Approved By:</w:t>
            </w:r>
          </w:p>
        </w:tc>
      </w:tr>
      <w:tr w:rsidR="00E9458D" w14:paraId="75746399" w14:textId="77777777">
        <w:trPr>
          <w:trHeight w:val="276"/>
        </w:trPr>
        <w:tc>
          <w:tcPr>
            <w:tcW w:w="5689" w:type="dxa"/>
            <w:vMerge/>
            <w:tcBorders>
              <w:top w:val="nil"/>
            </w:tcBorders>
          </w:tcPr>
          <w:p w14:paraId="019C7B30" w14:textId="77777777" w:rsidR="00E9458D" w:rsidRDefault="00E9458D">
            <w:pPr>
              <w:rPr>
                <w:sz w:val="2"/>
                <w:szCs w:val="2"/>
              </w:rPr>
            </w:pPr>
          </w:p>
        </w:tc>
        <w:tc>
          <w:tcPr>
            <w:tcW w:w="3168" w:type="dxa"/>
          </w:tcPr>
          <w:p w14:paraId="6B2E976F" w14:textId="77777777" w:rsidR="00E9458D" w:rsidRDefault="005C6BD6">
            <w:pPr>
              <w:pStyle w:val="TableParagraph"/>
              <w:tabs>
                <w:tab w:val="left" w:pos="1833"/>
              </w:tabs>
              <w:spacing w:line="257" w:lineRule="exact"/>
              <w:rPr>
                <w:b/>
                <w:sz w:val="24"/>
              </w:rPr>
            </w:pPr>
            <w:r>
              <w:rPr>
                <w:b/>
                <w:sz w:val="24"/>
              </w:rPr>
              <w:t>Page</w:t>
            </w:r>
            <w:r>
              <w:rPr>
                <w:b/>
                <w:spacing w:val="-1"/>
                <w:sz w:val="24"/>
              </w:rPr>
              <w:t xml:space="preserve"> </w:t>
            </w:r>
            <w:r>
              <w:rPr>
                <w:b/>
                <w:sz w:val="24"/>
              </w:rPr>
              <w:t>Number:</w:t>
            </w:r>
            <w:r>
              <w:rPr>
                <w:b/>
                <w:sz w:val="24"/>
              </w:rPr>
              <w:tab/>
              <w:t>Page 5 of</w:t>
            </w:r>
            <w:r>
              <w:rPr>
                <w:b/>
                <w:spacing w:val="-2"/>
                <w:sz w:val="24"/>
              </w:rPr>
              <w:t xml:space="preserve"> </w:t>
            </w:r>
            <w:r>
              <w:rPr>
                <w:b/>
                <w:sz w:val="24"/>
              </w:rPr>
              <w:t>5</w:t>
            </w:r>
          </w:p>
        </w:tc>
      </w:tr>
    </w:tbl>
    <w:p w14:paraId="0D1DEE14" w14:textId="77777777" w:rsidR="00E9458D" w:rsidRDefault="00E9458D">
      <w:pPr>
        <w:pStyle w:val="BodyText"/>
        <w:ind w:left="0" w:firstLine="0"/>
        <w:rPr>
          <w:sz w:val="20"/>
        </w:rPr>
      </w:pPr>
    </w:p>
    <w:p w14:paraId="504334BB" w14:textId="77777777" w:rsidR="00E9458D" w:rsidRDefault="00E9458D">
      <w:pPr>
        <w:pStyle w:val="BodyText"/>
        <w:spacing w:before="6"/>
        <w:ind w:left="0" w:firstLine="0"/>
        <w:rPr>
          <w:sz w:val="20"/>
        </w:rPr>
      </w:pPr>
    </w:p>
    <w:p w14:paraId="3D4ABE01" w14:textId="77777777" w:rsidR="00E9458D" w:rsidRDefault="005C6BD6">
      <w:pPr>
        <w:pStyle w:val="ListParagraph"/>
        <w:numPr>
          <w:ilvl w:val="1"/>
          <w:numId w:val="695"/>
        </w:numPr>
        <w:tabs>
          <w:tab w:val="left" w:pos="2084"/>
          <w:tab w:val="left" w:pos="2085"/>
        </w:tabs>
        <w:spacing w:before="90"/>
        <w:ind w:hanging="361"/>
        <w:rPr>
          <w:sz w:val="24"/>
        </w:rPr>
      </w:pPr>
      <w:r>
        <w:rPr>
          <w:sz w:val="24"/>
        </w:rPr>
        <w:t>assisting them to obtain information and direction for dealing with post death</w:t>
      </w:r>
      <w:r>
        <w:rPr>
          <w:spacing w:val="-4"/>
          <w:sz w:val="24"/>
        </w:rPr>
        <w:t xml:space="preserve"> </w:t>
      </w:r>
      <w:r>
        <w:rPr>
          <w:sz w:val="24"/>
        </w:rPr>
        <w:t>issues;</w:t>
      </w:r>
    </w:p>
    <w:p w14:paraId="7767FE8E" w14:textId="77777777" w:rsidR="00E9458D" w:rsidRDefault="005C6BD6">
      <w:pPr>
        <w:pStyle w:val="ListParagraph"/>
        <w:numPr>
          <w:ilvl w:val="1"/>
          <w:numId w:val="695"/>
        </w:numPr>
        <w:tabs>
          <w:tab w:val="left" w:pos="2085"/>
        </w:tabs>
        <w:spacing w:before="1"/>
        <w:ind w:hanging="361"/>
        <w:rPr>
          <w:sz w:val="24"/>
        </w:rPr>
      </w:pPr>
      <w:r>
        <w:rPr>
          <w:sz w:val="24"/>
        </w:rPr>
        <w:t>acknowledging their</w:t>
      </w:r>
      <w:r>
        <w:rPr>
          <w:spacing w:val="-1"/>
          <w:sz w:val="24"/>
        </w:rPr>
        <w:t xml:space="preserve"> </w:t>
      </w:r>
      <w:r>
        <w:rPr>
          <w:sz w:val="24"/>
        </w:rPr>
        <w:t>loss;</w:t>
      </w:r>
    </w:p>
    <w:p w14:paraId="6B9D97C0" w14:textId="77777777" w:rsidR="00E9458D" w:rsidRDefault="005C6BD6">
      <w:pPr>
        <w:pStyle w:val="ListParagraph"/>
        <w:numPr>
          <w:ilvl w:val="1"/>
          <w:numId w:val="695"/>
        </w:numPr>
        <w:tabs>
          <w:tab w:val="left" w:pos="2085"/>
        </w:tabs>
        <w:ind w:hanging="361"/>
        <w:rPr>
          <w:sz w:val="24"/>
        </w:rPr>
      </w:pPr>
      <w:r>
        <w:rPr>
          <w:sz w:val="24"/>
        </w:rPr>
        <w:t>affirming the importance of the</w:t>
      </w:r>
      <w:r>
        <w:rPr>
          <w:spacing w:val="-1"/>
          <w:sz w:val="24"/>
        </w:rPr>
        <w:t xml:space="preserve"> </w:t>
      </w:r>
      <w:r>
        <w:rPr>
          <w:sz w:val="24"/>
        </w:rPr>
        <w:t>deceased;</w:t>
      </w:r>
    </w:p>
    <w:p w14:paraId="17D39EDB" w14:textId="77777777" w:rsidR="00E9458D" w:rsidRDefault="005C6BD6">
      <w:pPr>
        <w:pStyle w:val="ListParagraph"/>
        <w:numPr>
          <w:ilvl w:val="1"/>
          <w:numId w:val="695"/>
        </w:numPr>
        <w:tabs>
          <w:tab w:val="left" w:pos="2084"/>
          <w:tab w:val="left" w:pos="2085"/>
        </w:tabs>
        <w:ind w:hanging="361"/>
        <w:rPr>
          <w:sz w:val="24"/>
        </w:rPr>
      </w:pPr>
      <w:r>
        <w:rPr>
          <w:sz w:val="24"/>
        </w:rPr>
        <w:t>expressing condolences with gentleness and</w:t>
      </w:r>
      <w:r>
        <w:rPr>
          <w:spacing w:val="-1"/>
          <w:sz w:val="24"/>
        </w:rPr>
        <w:t xml:space="preserve"> </w:t>
      </w:r>
      <w:r>
        <w:rPr>
          <w:sz w:val="24"/>
        </w:rPr>
        <w:t>sincerity;</w:t>
      </w:r>
    </w:p>
    <w:p w14:paraId="2C820603" w14:textId="77777777" w:rsidR="00E9458D" w:rsidRDefault="005C6BD6">
      <w:pPr>
        <w:pStyle w:val="ListParagraph"/>
        <w:numPr>
          <w:ilvl w:val="1"/>
          <w:numId w:val="695"/>
        </w:numPr>
        <w:tabs>
          <w:tab w:val="left" w:pos="2084"/>
          <w:tab w:val="left" w:pos="2085"/>
        </w:tabs>
        <w:ind w:hanging="361"/>
        <w:rPr>
          <w:sz w:val="24"/>
        </w:rPr>
      </w:pPr>
      <w:r>
        <w:rPr>
          <w:sz w:val="24"/>
        </w:rPr>
        <w:t>communicating simply, clearly and</w:t>
      </w:r>
      <w:r>
        <w:rPr>
          <w:spacing w:val="-3"/>
          <w:sz w:val="24"/>
        </w:rPr>
        <w:t xml:space="preserve"> </w:t>
      </w:r>
      <w:r>
        <w:rPr>
          <w:sz w:val="24"/>
        </w:rPr>
        <w:t>truthfully,</w:t>
      </w:r>
    </w:p>
    <w:p w14:paraId="132D5B63" w14:textId="77777777" w:rsidR="00E9458D" w:rsidRDefault="005C6BD6">
      <w:pPr>
        <w:pStyle w:val="ListParagraph"/>
        <w:numPr>
          <w:ilvl w:val="1"/>
          <w:numId w:val="695"/>
        </w:numPr>
        <w:tabs>
          <w:tab w:val="left" w:pos="2085"/>
        </w:tabs>
        <w:ind w:hanging="361"/>
        <w:rPr>
          <w:sz w:val="24"/>
        </w:rPr>
      </w:pPr>
      <w:r>
        <w:rPr>
          <w:sz w:val="24"/>
        </w:rPr>
        <w:t>respecting their right to</w:t>
      </w:r>
      <w:r>
        <w:rPr>
          <w:spacing w:val="-5"/>
          <w:sz w:val="24"/>
        </w:rPr>
        <w:t xml:space="preserve"> </w:t>
      </w:r>
      <w:r>
        <w:rPr>
          <w:sz w:val="24"/>
        </w:rPr>
        <w:t>privacy;</w:t>
      </w:r>
    </w:p>
    <w:p w14:paraId="4E17A494" w14:textId="77777777" w:rsidR="00E9458D" w:rsidRDefault="005C6BD6">
      <w:pPr>
        <w:pStyle w:val="ListParagraph"/>
        <w:numPr>
          <w:ilvl w:val="1"/>
          <w:numId w:val="695"/>
        </w:numPr>
        <w:tabs>
          <w:tab w:val="left" w:pos="2084"/>
          <w:tab w:val="left" w:pos="2085"/>
        </w:tabs>
        <w:ind w:right="1338"/>
        <w:rPr>
          <w:sz w:val="24"/>
        </w:rPr>
      </w:pPr>
      <w:r>
        <w:rPr>
          <w:sz w:val="24"/>
        </w:rPr>
        <w:t>permitting them to be involved, to the extent that they choose to be involved and/or are capable of being involved; in goings-on before, during and after</w:t>
      </w:r>
      <w:r>
        <w:rPr>
          <w:spacing w:val="-2"/>
          <w:sz w:val="24"/>
        </w:rPr>
        <w:t xml:space="preserve"> </w:t>
      </w:r>
      <w:r>
        <w:rPr>
          <w:sz w:val="24"/>
        </w:rPr>
        <w:t>death;</w:t>
      </w:r>
    </w:p>
    <w:p w14:paraId="7C11A3C5" w14:textId="77777777" w:rsidR="00E9458D" w:rsidRDefault="005C6BD6">
      <w:pPr>
        <w:pStyle w:val="ListParagraph"/>
        <w:numPr>
          <w:ilvl w:val="1"/>
          <w:numId w:val="695"/>
        </w:numPr>
        <w:tabs>
          <w:tab w:val="left" w:pos="2085"/>
        </w:tabs>
        <w:ind w:right="1341"/>
        <w:rPr>
          <w:sz w:val="24"/>
        </w:rPr>
      </w:pPr>
      <w:r>
        <w:rPr>
          <w:sz w:val="24"/>
        </w:rPr>
        <w:t>enabling them to participate in rituals surrounding death, to the extent they choose to be involved;</w:t>
      </w:r>
    </w:p>
    <w:p w14:paraId="4BC4ACE2" w14:textId="77777777" w:rsidR="00E9458D" w:rsidRDefault="005C6BD6">
      <w:pPr>
        <w:pStyle w:val="ListParagraph"/>
        <w:numPr>
          <w:ilvl w:val="1"/>
          <w:numId w:val="695"/>
        </w:numPr>
        <w:tabs>
          <w:tab w:val="left" w:pos="2144"/>
          <w:tab w:val="left" w:pos="2145"/>
        </w:tabs>
        <w:ind w:right="1340"/>
        <w:rPr>
          <w:sz w:val="24"/>
        </w:rPr>
      </w:pPr>
      <w:r>
        <w:tab/>
      </w:r>
      <w:r>
        <w:rPr>
          <w:sz w:val="24"/>
        </w:rPr>
        <w:t>helping any confused individual(s) to understand what is going on by trying alternative methods of communication (e.g. story books, artwork, photographs,</w:t>
      </w:r>
      <w:r>
        <w:rPr>
          <w:spacing w:val="-3"/>
          <w:sz w:val="24"/>
        </w:rPr>
        <w:t xml:space="preserve"> </w:t>
      </w:r>
      <w:r>
        <w:rPr>
          <w:sz w:val="24"/>
        </w:rPr>
        <w:t>etc.);</w:t>
      </w:r>
    </w:p>
    <w:p w14:paraId="53293EBB" w14:textId="77777777" w:rsidR="00E9458D" w:rsidRDefault="005C6BD6">
      <w:pPr>
        <w:pStyle w:val="ListParagraph"/>
        <w:numPr>
          <w:ilvl w:val="1"/>
          <w:numId w:val="695"/>
        </w:numPr>
        <w:tabs>
          <w:tab w:val="left" w:pos="2085"/>
        </w:tabs>
        <w:ind w:right="1342"/>
        <w:rPr>
          <w:sz w:val="24"/>
        </w:rPr>
      </w:pPr>
      <w:r>
        <w:rPr>
          <w:sz w:val="24"/>
        </w:rPr>
        <w:t>encouraging them to express their feeling and emotions through whatever means appeals to them e.g. drawing, painting, talking, etc.;</w:t>
      </w:r>
      <w:r>
        <w:rPr>
          <w:spacing w:val="-3"/>
          <w:sz w:val="24"/>
        </w:rPr>
        <w:t xml:space="preserve"> </w:t>
      </w:r>
      <w:r>
        <w:rPr>
          <w:sz w:val="24"/>
        </w:rPr>
        <w:t>and,</w:t>
      </w:r>
    </w:p>
    <w:p w14:paraId="70586399" w14:textId="77777777" w:rsidR="00E9458D" w:rsidRDefault="005C6BD6">
      <w:pPr>
        <w:pStyle w:val="ListParagraph"/>
        <w:numPr>
          <w:ilvl w:val="1"/>
          <w:numId w:val="695"/>
        </w:numPr>
        <w:tabs>
          <w:tab w:val="left" w:pos="2085"/>
        </w:tabs>
        <w:ind w:hanging="361"/>
        <w:rPr>
          <w:sz w:val="24"/>
        </w:rPr>
      </w:pPr>
      <w:r>
        <w:rPr>
          <w:sz w:val="24"/>
        </w:rPr>
        <w:t>being available when they need and/or want</w:t>
      </w:r>
      <w:r>
        <w:rPr>
          <w:spacing w:val="-1"/>
          <w:sz w:val="24"/>
        </w:rPr>
        <w:t xml:space="preserve"> </w:t>
      </w:r>
      <w:r>
        <w:rPr>
          <w:sz w:val="24"/>
        </w:rPr>
        <w:t>company.</w:t>
      </w:r>
    </w:p>
    <w:p w14:paraId="09F1D25B" w14:textId="77777777" w:rsidR="00E9458D" w:rsidRDefault="00E9458D">
      <w:pPr>
        <w:pStyle w:val="BodyText"/>
        <w:ind w:left="0" w:firstLine="0"/>
      </w:pPr>
    </w:p>
    <w:p w14:paraId="1D1FA495" w14:textId="77777777" w:rsidR="00E9458D" w:rsidRDefault="005C6BD6">
      <w:pPr>
        <w:pStyle w:val="Heading2"/>
        <w:ind w:left="1440"/>
      </w:pPr>
      <w:r>
        <w:t>TRAINING</w:t>
      </w:r>
    </w:p>
    <w:p w14:paraId="61F9B275" w14:textId="77777777" w:rsidR="00E9458D" w:rsidRDefault="005C6BD6">
      <w:pPr>
        <w:pStyle w:val="ListParagraph"/>
        <w:numPr>
          <w:ilvl w:val="0"/>
          <w:numId w:val="694"/>
        </w:numPr>
        <w:tabs>
          <w:tab w:val="left" w:pos="1866"/>
        </w:tabs>
        <w:rPr>
          <w:sz w:val="24"/>
        </w:rPr>
      </w:pPr>
      <w:r>
        <w:rPr>
          <w:sz w:val="24"/>
        </w:rPr>
        <w:t>Supervisor shall review this Policy will all new employees during</w:t>
      </w:r>
      <w:r>
        <w:rPr>
          <w:spacing w:val="-6"/>
          <w:sz w:val="24"/>
        </w:rPr>
        <w:t xml:space="preserve"> </w:t>
      </w:r>
      <w:r>
        <w:rPr>
          <w:sz w:val="24"/>
        </w:rPr>
        <w:t>orientation.</w:t>
      </w:r>
    </w:p>
    <w:p w14:paraId="43401389" w14:textId="77777777" w:rsidR="00E9458D" w:rsidRDefault="005C6BD6">
      <w:pPr>
        <w:pStyle w:val="ListParagraph"/>
        <w:numPr>
          <w:ilvl w:val="0"/>
          <w:numId w:val="694"/>
        </w:numPr>
        <w:tabs>
          <w:tab w:val="left" w:pos="1866"/>
        </w:tabs>
        <w:ind w:right="1336"/>
        <w:rPr>
          <w:sz w:val="24"/>
        </w:rPr>
      </w:pPr>
      <w:r>
        <w:rPr>
          <w:sz w:val="24"/>
        </w:rPr>
        <w:t>Supervisor shall ensure that all staff receive training on caring for terminally ill clients, as part of their first year’s training</w:t>
      </w:r>
      <w:r>
        <w:rPr>
          <w:spacing w:val="-5"/>
          <w:sz w:val="24"/>
        </w:rPr>
        <w:t xml:space="preserve"> </w:t>
      </w:r>
      <w:r>
        <w:rPr>
          <w:sz w:val="24"/>
        </w:rPr>
        <w:t>curriculum.</w:t>
      </w:r>
    </w:p>
    <w:p w14:paraId="0C3A513B" w14:textId="77777777" w:rsidR="00E9458D" w:rsidRDefault="005C6BD6">
      <w:pPr>
        <w:pStyle w:val="ListParagraph"/>
        <w:numPr>
          <w:ilvl w:val="0"/>
          <w:numId w:val="694"/>
        </w:numPr>
        <w:tabs>
          <w:tab w:val="left" w:pos="1866"/>
        </w:tabs>
        <w:rPr>
          <w:sz w:val="24"/>
        </w:rPr>
      </w:pPr>
      <w:r>
        <w:rPr>
          <w:sz w:val="24"/>
        </w:rPr>
        <w:t>Training records shall</w:t>
      </w:r>
      <w:r>
        <w:rPr>
          <w:spacing w:val="-2"/>
          <w:sz w:val="24"/>
        </w:rPr>
        <w:t xml:space="preserve"> </w:t>
      </w:r>
      <w:r>
        <w:rPr>
          <w:sz w:val="24"/>
        </w:rPr>
        <w:t>include:</w:t>
      </w:r>
    </w:p>
    <w:p w14:paraId="344AEB79" w14:textId="77777777" w:rsidR="00E9458D" w:rsidRDefault="005C6BD6">
      <w:pPr>
        <w:pStyle w:val="ListParagraph"/>
        <w:numPr>
          <w:ilvl w:val="1"/>
          <w:numId w:val="694"/>
        </w:numPr>
        <w:tabs>
          <w:tab w:val="left" w:pos="2085"/>
        </w:tabs>
        <w:ind w:hanging="361"/>
        <w:rPr>
          <w:sz w:val="24"/>
        </w:rPr>
      </w:pPr>
      <w:r>
        <w:rPr>
          <w:sz w:val="24"/>
        </w:rPr>
        <w:t>dates when training was</w:t>
      </w:r>
      <w:r>
        <w:rPr>
          <w:spacing w:val="-1"/>
          <w:sz w:val="24"/>
        </w:rPr>
        <w:t xml:space="preserve"> </w:t>
      </w:r>
      <w:r>
        <w:rPr>
          <w:sz w:val="24"/>
        </w:rPr>
        <w:t>given;</w:t>
      </w:r>
    </w:p>
    <w:p w14:paraId="39384CC9" w14:textId="77777777" w:rsidR="00E9458D" w:rsidRDefault="005C6BD6">
      <w:pPr>
        <w:pStyle w:val="ListParagraph"/>
        <w:numPr>
          <w:ilvl w:val="1"/>
          <w:numId w:val="694"/>
        </w:numPr>
        <w:tabs>
          <w:tab w:val="left" w:pos="2085"/>
        </w:tabs>
        <w:ind w:hanging="361"/>
        <w:rPr>
          <w:sz w:val="24"/>
        </w:rPr>
      </w:pPr>
      <w:r>
        <w:rPr>
          <w:sz w:val="24"/>
        </w:rPr>
        <w:t>summary on what training was</w:t>
      </w:r>
      <w:r>
        <w:rPr>
          <w:spacing w:val="-2"/>
          <w:sz w:val="24"/>
        </w:rPr>
        <w:t xml:space="preserve"> </w:t>
      </w:r>
      <w:r>
        <w:rPr>
          <w:sz w:val="24"/>
        </w:rPr>
        <w:t>given;</w:t>
      </w:r>
    </w:p>
    <w:p w14:paraId="3FE68DF7" w14:textId="77777777" w:rsidR="00E9458D" w:rsidRDefault="005C6BD6">
      <w:pPr>
        <w:pStyle w:val="ListParagraph"/>
        <w:numPr>
          <w:ilvl w:val="1"/>
          <w:numId w:val="694"/>
        </w:numPr>
        <w:tabs>
          <w:tab w:val="left" w:pos="2085"/>
        </w:tabs>
        <w:ind w:hanging="361"/>
        <w:rPr>
          <w:sz w:val="24"/>
        </w:rPr>
      </w:pPr>
      <w:r>
        <w:rPr>
          <w:sz w:val="24"/>
        </w:rPr>
        <w:t>names and credentials of person(s) providing the training;</w:t>
      </w:r>
      <w:r>
        <w:rPr>
          <w:spacing w:val="-3"/>
          <w:sz w:val="24"/>
        </w:rPr>
        <w:t xml:space="preserve"> </w:t>
      </w:r>
      <w:r>
        <w:rPr>
          <w:sz w:val="24"/>
        </w:rPr>
        <w:t>and,</w:t>
      </w:r>
    </w:p>
    <w:p w14:paraId="0AE1197F" w14:textId="77777777" w:rsidR="00E9458D" w:rsidRDefault="005C6BD6">
      <w:pPr>
        <w:pStyle w:val="ListParagraph"/>
        <w:numPr>
          <w:ilvl w:val="1"/>
          <w:numId w:val="694"/>
        </w:numPr>
        <w:tabs>
          <w:tab w:val="left" w:pos="2085"/>
        </w:tabs>
        <w:ind w:hanging="361"/>
        <w:rPr>
          <w:sz w:val="24"/>
        </w:rPr>
      </w:pPr>
      <w:r>
        <w:rPr>
          <w:sz w:val="24"/>
        </w:rPr>
        <w:t>names and positions of people attending the training</w:t>
      </w:r>
      <w:r>
        <w:rPr>
          <w:spacing w:val="-2"/>
          <w:sz w:val="24"/>
        </w:rPr>
        <w:t xml:space="preserve"> </w:t>
      </w:r>
      <w:r>
        <w:rPr>
          <w:sz w:val="24"/>
        </w:rPr>
        <w:t>sessions.</w:t>
      </w:r>
    </w:p>
    <w:p w14:paraId="789BCBAA" w14:textId="77777777" w:rsidR="00E9458D" w:rsidRDefault="00E9458D">
      <w:pPr>
        <w:pStyle w:val="BodyText"/>
        <w:ind w:left="0" w:firstLine="0"/>
      </w:pPr>
    </w:p>
    <w:p w14:paraId="0BE1313F" w14:textId="77777777" w:rsidR="00E9458D" w:rsidRDefault="005C6BD6">
      <w:pPr>
        <w:pStyle w:val="Heading2"/>
        <w:ind w:left="1440"/>
      </w:pPr>
      <w:r>
        <w:t>CROSS POLICY REFERENCES</w:t>
      </w:r>
    </w:p>
    <w:p w14:paraId="592AF45C" w14:textId="77777777" w:rsidR="00E9458D" w:rsidRDefault="005C6BD6">
      <w:pPr>
        <w:pStyle w:val="ListParagraph"/>
        <w:numPr>
          <w:ilvl w:val="0"/>
          <w:numId w:val="693"/>
        </w:numPr>
        <w:tabs>
          <w:tab w:val="left" w:pos="1725"/>
        </w:tabs>
        <w:spacing w:before="1"/>
        <w:rPr>
          <w:sz w:val="24"/>
        </w:rPr>
      </w:pPr>
      <w:r>
        <w:rPr>
          <w:sz w:val="24"/>
        </w:rPr>
        <w:t>Advance Directives</w:t>
      </w:r>
    </w:p>
    <w:p w14:paraId="5FED4948"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D8E286F" w14:textId="77777777">
        <w:trPr>
          <w:trHeight w:val="671"/>
        </w:trPr>
        <w:tc>
          <w:tcPr>
            <w:tcW w:w="5689" w:type="dxa"/>
          </w:tcPr>
          <w:p w14:paraId="2D214385" w14:textId="77777777" w:rsidR="00E9458D" w:rsidRDefault="005C6BD6">
            <w:pPr>
              <w:pStyle w:val="TableParagraph"/>
              <w:spacing w:before="6" w:line="330" w:lineRule="atLeast"/>
              <w:ind w:right="786"/>
              <w:rPr>
                <w:b/>
                <w:sz w:val="24"/>
              </w:rPr>
            </w:pPr>
            <w:r>
              <w:rPr>
                <w:b/>
                <w:sz w:val="24"/>
              </w:rPr>
              <w:t>Right Accord Private Duty-Home Health Care Policies and Procedures</w:t>
            </w:r>
          </w:p>
        </w:tc>
        <w:tc>
          <w:tcPr>
            <w:tcW w:w="3168" w:type="dxa"/>
            <w:vMerge w:val="restart"/>
          </w:tcPr>
          <w:p w14:paraId="70282286" w14:textId="77777777" w:rsidR="00E9458D" w:rsidRDefault="00E9458D">
            <w:pPr>
              <w:pStyle w:val="TableParagraph"/>
              <w:ind w:left="0"/>
              <w:rPr>
                <w:sz w:val="24"/>
              </w:rPr>
            </w:pPr>
          </w:p>
          <w:p w14:paraId="4EC16D62" w14:textId="77777777" w:rsidR="00E9458D" w:rsidRDefault="005C6BD6">
            <w:pPr>
              <w:pStyle w:val="TableParagraph"/>
              <w:ind w:left="487"/>
              <w:rPr>
                <w:sz w:val="20"/>
              </w:rPr>
            </w:pPr>
            <w:r>
              <w:rPr>
                <w:noProof/>
                <w:sz w:val="20"/>
              </w:rPr>
              <w:drawing>
                <wp:inline distT="0" distB="0" distL="0" distR="0" wp14:anchorId="3A1B32F2" wp14:editId="407E511F">
                  <wp:extent cx="1390695" cy="966501"/>
                  <wp:effectExtent l="0" t="0" r="0" b="0"/>
                  <wp:docPr id="28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EAA1C41" w14:textId="77777777">
        <w:trPr>
          <w:trHeight w:val="1123"/>
        </w:trPr>
        <w:tc>
          <w:tcPr>
            <w:tcW w:w="5689" w:type="dxa"/>
          </w:tcPr>
          <w:p w14:paraId="01B21061" w14:textId="77777777" w:rsidR="00E9458D" w:rsidRDefault="00E9458D">
            <w:pPr>
              <w:pStyle w:val="TableParagraph"/>
              <w:spacing w:before="1"/>
              <w:ind w:left="0"/>
              <w:rPr>
                <w:sz w:val="24"/>
              </w:rPr>
            </w:pPr>
          </w:p>
          <w:p w14:paraId="272B1C00" w14:textId="77777777" w:rsidR="00E9458D" w:rsidRDefault="005C6BD6">
            <w:pPr>
              <w:pStyle w:val="TableParagraph"/>
              <w:tabs>
                <w:tab w:val="left" w:pos="1474"/>
              </w:tabs>
              <w:rPr>
                <w:b/>
                <w:sz w:val="24"/>
              </w:rPr>
            </w:pPr>
            <w:r>
              <w:rPr>
                <w:b/>
                <w:sz w:val="24"/>
              </w:rPr>
              <w:t>Section</w:t>
            </w:r>
            <w:r>
              <w:rPr>
                <w:b/>
                <w:spacing w:val="-1"/>
                <w:sz w:val="24"/>
              </w:rPr>
              <w:t xml:space="preserve"> </w:t>
            </w:r>
            <w:r>
              <w:rPr>
                <w:b/>
                <w:sz w:val="24"/>
              </w:rPr>
              <w:t>3:</w:t>
            </w:r>
            <w:r>
              <w:rPr>
                <w:b/>
                <w:sz w:val="24"/>
              </w:rPr>
              <w:tab/>
              <w:t>Service Delivery and Client Care</w:t>
            </w:r>
          </w:p>
        </w:tc>
        <w:tc>
          <w:tcPr>
            <w:tcW w:w="3168" w:type="dxa"/>
            <w:vMerge/>
            <w:tcBorders>
              <w:top w:val="nil"/>
            </w:tcBorders>
          </w:tcPr>
          <w:p w14:paraId="3BDDFFC6" w14:textId="77777777" w:rsidR="00E9458D" w:rsidRDefault="00E9458D">
            <w:pPr>
              <w:rPr>
                <w:sz w:val="2"/>
                <w:szCs w:val="2"/>
              </w:rPr>
            </w:pPr>
          </w:p>
        </w:tc>
      </w:tr>
      <w:tr w:rsidR="00E9458D" w14:paraId="6FE01BA5" w14:textId="77777777">
        <w:trPr>
          <w:trHeight w:val="277"/>
        </w:trPr>
        <w:tc>
          <w:tcPr>
            <w:tcW w:w="5689" w:type="dxa"/>
            <w:vMerge w:val="restart"/>
          </w:tcPr>
          <w:p w14:paraId="6F0AD4D5" w14:textId="77777777" w:rsidR="00E9458D" w:rsidRDefault="00E9458D">
            <w:pPr>
              <w:pStyle w:val="TableParagraph"/>
              <w:spacing w:before="1"/>
              <w:ind w:left="0"/>
              <w:rPr>
                <w:sz w:val="24"/>
              </w:rPr>
            </w:pPr>
          </w:p>
          <w:p w14:paraId="0D93ECD0" w14:textId="77777777" w:rsidR="00E9458D" w:rsidRDefault="005C6BD6">
            <w:pPr>
              <w:pStyle w:val="TableParagraph"/>
              <w:rPr>
                <w:b/>
                <w:sz w:val="24"/>
              </w:rPr>
            </w:pPr>
            <w:r>
              <w:rPr>
                <w:b/>
                <w:sz w:val="24"/>
              </w:rPr>
              <w:t>Policy Title: In-Home Orders</w:t>
            </w:r>
          </w:p>
        </w:tc>
        <w:tc>
          <w:tcPr>
            <w:tcW w:w="3168" w:type="dxa"/>
          </w:tcPr>
          <w:p w14:paraId="7EF09DBB" w14:textId="77777777" w:rsidR="00E9458D" w:rsidRDefault="005C6BD6">
            <w:pPr>
              <w:pStyle w:val="TableParagraph"/>
              <w:spacing w:before="1" w:line="256" w:lineRule="exact"/>
              <w:rPr>
                <w:b/>
                <w:sz w:val="24"/>
              </w:rPr>
            </w:pPr>
            <w:r>
              <w:rPr>
                <w:b/>
                <w:sz w:val="24"/>
              </w:rPr>
              <w:t>Policy Number: 3.13</w:t>
            </w:r>
          </w:p>
        </w:tc>
      </w:tr>
      <w:tr w:rsidR="00E9458D" w14:paraId="3291E4CD" w14:textId="77777777">
        <w:trPr>
          <w:trHeight w:val="275"/>
        </w:trPr>
        <w:tc>
          <w:tcPr>
            <w:tcW w:w="5689" w:type="dxa"/>
            <w:vMerge/>
            <w:tcBorders>
              <w:top w:val="nil"/>
            </w:tcBorders>
          </w:tcPr>
          <w:p w14:paraId="03918DF1" w14:textId="77777777" w:rsidR="00E9458D" w:rsidRDefault="00E9458D">
            <w:pPr>
              <w:rPr>
                <w:sz w:val="2"/>
                <w:szCs w:val="2"/>
              </w:rPr>
            </w:pPr>
          </w:p>
        </w:tc>
        <w:tc>
          <w:tcPr>
            <w:tcW w:w="3168" w:type="dxa"/>
          </w:tcPr>
          <w:p w14:paraId="01FF19EA" w14:textId="77777777" w:rsidR="00E9458D" w:rsidRDefault="005C6BD6">
            <w:pPr>
              <w:pStyle w:val="TableParagraph"/>
              <w:spacing w:line="255" w:lineRule="exact"/>
              <w:rPr>
                <w:b/>
                <w:sz w:val="24"/>
              </w:rPr>
            </w:pPr>
            <w:r>
              <w:rPr>
                <w:b/>
                <w:sz w:val="24"/>
              </w:rPr>
              <w:t>Effective Date:</w:t>
            </w:r>
          </w:p>
        </w:tc>
      </w:tr>
      <w:tr w:rsidR="00E9458D" w14:paraId="4B9921F0" w14:textId="77777777">
        <w:trPr>
          <w:trHeight w:val="275"/>
        </w:trPr>
        <w:tc>
          <w:tcPr>
            <w:tcW w:w="5689" w:type="dxa"/>
            <w:vMerge/>
            <w:tcBorders>
              <w:top w:val="nil"/>
            </w:tcBorders>
          </w:tcPr>
          <w:p w14:paraId="22034832" w14:textId="77777777" w:rsidR="00E9458D" w:rsidRDefault="00E9458D">
            <w:pPr>
              <w:rPr>
                <w:sz w:val="2"/>
                <w:szCs w:val="2"/>
              </w:rPr>
            </w:pPr>
          </w:p>
        </w:tc>
        <w:tc>
          <w:tcPr>
            <w:tcW w:w="3168" w:type="dxa"/>
          </w:tcPr>
          <w:p w14:paraId="72F567B9" w14:textId="77777777" w:rsidR="00E9458D" w:rsidRDefault="005C6BD6">
            <w:pPr>
              <w:pStyle w:val="TableParagraph"/>
              <w:spacing w:line="255" w:lineRule="exact"/>
              <w:rPr>
                <w:b/>
                <w:sz w:val="24"/>
              </w:rPr>
            </w:pPr>
            <w:r>
              <w:rPr>
                <w:b/>
                <w:sz w:val="24"/>
              </w:rPr>
              <w:t>Revision Date:</w:t>
            </w:r>
          </w:p>
        </w:tc>
      </w:tr>
      <w:tr w:rsidR="00E9458D" w14:paraId="52DE76BD" w14:textId="77777777">
        <w:trPr>
          <w:trHeight w:val="276"/>
        </w:trPr>
        <w:tc>
          <w:tcPr>
            <w:tcW w:w="5689" w:type="dxa"/>
            <w:vMerge/>
            <w:tcBorders>
              <w:top w:val="nil"/>
            </w:tcBorders>
          </w:tcPr>
          <w:p w14:paraId="4CB7C63C" w14:textId="77777777" w:rsidR="00E9458D" w:rsidRDefault="00E9458D">
            <w:pPr>
              <w:rPr>
                <w:sz w:val="2"/>
                <w:szCs w:val="2"/>
              </w:rPr>
            </w:pPr>
          </w:p>
        </w:tc>
        <w:tc>
          <w:tcPr>
            <w:tcW w:w="3168" w:type="dxa"/>
          </w:tcPr>
          <w:p w14:paraId="413CC1AA" w14:textId="77777777" w:rsidR="00E9458D" w:rsidRDefault="005C6BD6">
            <w:pPr>
              <w:pStyle w:val="TableParagraph"/>
              <w:spacing w:before="1" w:line="255" w:lineRule="exact"/>
              <w:rPr>
                <w:b/>
                <w:sz w:val="24"/>
              </w:rPr>
            </w:pPr>
            <w:r>
              <w:rPr>
                <w:b/>
                <w:sz w:val="24"/>
              </w:rPr>
              <w:t>Approved By:</w:t>
            </w:r>
          </w:p>
        </w:tc>
      </w:tr>
      <w:tr w:rsidR="00E9458D" w14:paraId="4509A737" w14:textId="77777777">
        <w:trPr>
          <w:trHeight w:val="275"/>
        </w:trPr>
        <w:tc>
          <w:tcPr>
            <w:tcW w:w="5689" w:type="dxa"/>
            <w:vMerge/>
            <w:tcBorders>
              <w:top w:val="nil"/>
            </w:tcBorders>
          </w:tcPr>
          <w:p w14:paraId="3B7E24A6" w14:textId="77777777" w:rsidR="00E9458D" w:rsidRDefault="00E9458D">
            <w:pPr>
              <w:rPr>
                <w:sz w:val="2"/>
                <w:szCs w:val="2"/>
              </w:rPr>
            </w:pPr>
          </w:p>
        </w:tc>
        <w:tc>
          <w:tcPr>
            <w:tcW w:w="3168" w:type="dxa"/>
          </w:tcPr>
          <w:p w14:paraId="7150D509" w14:textId="77777777" w:rsidR="00E9458D" w:rsidRDefault="005C6BD6">
            <w:pPr>
              <w:pStyle w:val="TableParagraph"/>
              <w:tabs>
                <w:tab w:val="left" w:pos="1833"/>
              </w:tabs>
              <w:spacing w:line="255" w:lineRule="exact"/>
              <w:rPr>
                <w:b/>
                <w:sz w:val="24"/>
              </w:rPr>
            </w:pPr>
            <w:r>
              <w:rPr>
                <w:b/>
                <w:sz w:val="24"/>
              </w:rPr>
              <w:t>Page</w:t>
            </w:r>
            <w:r>
              <w:rPr>
                <w:b/>
                <w:spacing w:val="-1"/>
                <w:sz w:val="24"/>
              </w:rPr>
              <w:t xml:space="preserve"> </w:t>
            </w:r>
            <w:r>
              <w:rPr>
                <w:b/>
                <w:sz w:val="24"/>
              </w:rPr>
              <w:t>Number:</w:t>
            </w:r>
            <w:r>
              <w:rPr>
                <w:b/>
                <w:sz w:val="24"/>
              </w:rPr>
              <w:tab/>
              <w:t>Page 1 of</w:t>
            </w:r>
            <w:r>
              <w:rPr>
                <w:b/>
                <w:spacing w:val="-2"/>
                <w:sz w:val="24"/>
              </w:rPr>
              <w:t xml:space="preserve"> </w:t>
            </w:r>
            <w:r>
              <w:rPr>
                <w:b/>
                <w:sz w:val="24"/>
              </w:rPr>
              <w:t>6</w:t>
            </w:r>
          </w:p>
        </w:tc>
      </w:tr>
    </w:tbl>
    <w:p w14:paraId="1E60C705" w14:textId="77777777" w:rsidR="00E9458D" w:rsidRDefault="00E9458D">
      <w:pPr>
        <w:pStyle w:val="BodyText"/>
        <w:spacing w:before="8"/>
        <w:ind w:left="0" w:firstLine="0"/>
        <w:rPr>
          <w:sz w:val="16"/>
        </w:rPr>
      </w:pPr>
    </w:p>
    <w:p w14:paraId="01BFBCB9" w14:textId="77777777" w:rsidR="00E9458D" w:rsidRDefault="005C6BD6">
      <w:pPr>
        <w:pStyle w:val="Heading2"/>
        <w:spacing w:before="92"/>
        <w:rPr>
          <w:rFonts w:ascii="Arial"/>
        </w:rPr>
      </w:pPr>
      <w:r>
        <w:rPr>
          <w:rFonts w:ascii="Arial"/>
        </w:rPr>
        <w:t xml:space="preserve">In-Home </w:t>
      </w:r>
      <w:bookmarkStart w:id="41" w:name="_bookmark41"/>
      <w:bookmarkEnd w:id="41"/>
      <w:r>
        <w:rPr>
          <w:rFonts w:ascii="Arial"/>
        </w:rPr>
        <w:t>Orders</w:t>
      </w:r>
    </w:p>
    <w:p w14:paraId="33B7B7A3" w14:textId="77777777" w:rsidR="00E9458D" w:rsidRDefault="005C6BD6">
      <w:pPr>
        <w:spacing w:before="138"/>
        <w:ind w:left="1800"/>
        <w:rPr>
          <w:b/>
          <w:sz w:val="24"/>
        </w:rPr>
      </w:pPr>
      <w:r>
        <w:rPr>
          <w:b/>
          <w:sz w:val="24"/>
        </w:rPr>
        <w:t>PURPOSE</w:t>
      </w:r>
    </w:p>
    <w:p w14:paraId="2A0CA510" w14:textId="77777777" w:rsidR="00E9458D" w:rsidRDefault="005C6BD6">
      <w:pPr>
        <w:pStyle w:val="BodyText"/>
        <w:tabs>
          <w:tab w:val="left" w:pos="2280"/>
          <w:tab w:val="left" w:pos="3161"/>
          <w:tab w:val="left" w:pos="4002"/>
          <w:tab w:val="left" w:pos="4562"/>
          <w:tab w:val="left" w:pos="5776"/>
          <w:tab w:val="left" w:pos="6270"/>
          <w:tab w:val="left" w:pos="6778"/>
          <w:tab w:val="left" w:pos="7864"/>
          <w:tab w:val="left" w:pos="8790"/>
          <w:tab w:val="left" w:pos="10430"/>
        </w:tabs>
        <w:ind w:left="1800" w:right="1360" w:firstLine="0"/>
      </w:pPr>
      <w:r>
        <w:t>To</w:t>
      </w:r>
      <w:r>
        <w:tab/>
        <w:t>outline</w:t>
      </w:r>
      <w:r>
        <w:tab/>
        <w:t>details</w:t>
      </w:r>
      <w:r>
        <w:tab/>
        <w:t>and</w:t>
      </w:r>
      <w:r>
        <w:tab/>
        <w:t>conditions</w:t>
      </w:r>
      <w:r>
        <w:tab/>
        <w:t>for</w:t>
      </w:r>
      <w:r>
        <w:tab/>
        <w:t>the</w:t>
      </w:r>
      <w:r>
        <w:tab/>
        <w:t>issuance,</w:t>
      </w:r>
      <w:r>
        <w:tab/>
        <w:t>receipt,</w:t>
      </w:r>
      <w:r>
        <w:tab/>
        <w:t>documentation</w:t>
      </w:r>
      <w:r>
        <w:tab/>
      </w:r>
      <w:r>
        <w:rPr>
          <w:spacing w:val="-6"/>
        </w:rPr>
        <w:t xml:space="preserve">and </w:t>
      </w:r>
      <w:r>
        <w:t>implementation of In-Home</w:t>
      </w:r>
      <w:r>
        <w:rPr>
          <w:spacing w:val="-1"/>
        </w:rPr>
        <w:t xml:space="preserve"> </w:t>
      </w:r>
      <w:r>
        <w:t>Orders.</w:t>
      </w:r>
    </w:p>
    <w:p w14:paraId="42250DCF" w14:textId="77777777" w:rsidR="00E9458D" w:rsidRDefault="00E9458D">
      <w:pPr>
        <w:pStyle w:val="BodyText"/>
        <w:ind w:left="0" w:firstLine="0"/>
      </w:pPr>
    </w:p>
    <w:p w14:paraId="228FA47A" w14:textId="77777777" w:rsidR="00E9458D" w:rsidRDefault="005C6BD6">
      <w:pPr>
        <w:pStyle w:val="Heading2"/>
      </w:pPr>
      <w:r>
        <w:t>DEFINITIONS</w:t>
      </w:r>
    </w:p>
    <w:p w14:paraId="7BA5B3D5" w14:textId="77777777" w:rsidR="00E9458D" w:rsidRDefault="005C6BD6">
      <w:pPr>
        <w:pStyle w:val="BodyText"/>
        <w:ind w:left="1800" w:firstLine="0"/>
      </w:pPr>
      <w:r>
        <w:t>For purposes of this policy, these terms shall be defined as follows:</w:t>
      </w:r>
    </w:p>
    <w:p w14:paraId="1EF0F894" w14:textId="77777777" w:rsidR="00E9458D" w:rsidRDefault="005C6BD6">
      <w:pPr>
        <w:pStyle w:val="ListParagraph"/>
        <w:numPr>
          <w:ilvl w:val="1"/>
          <w:numId w:val="693"/>
        </w:numPr>
        <w:tabs>
          <w:tab w:val="left" w:pos="2250"/>
          <w:tab w:val="left" w:pos="2251"/>
        </w:tabs>
        <w:spacing w:line="276" w:lineRule="exact"/>
        <w:rPr>
          <w:sz w:val="24"/>
        </w:rPr>
      </w:pPr>
      <w:r>
        <w:rPr>
          <w:b/>
          <w:sz w:val="24"/>
        </w:rPr>
        <w:t xml:space="preserve">Discipline: </w:t>
      </w:r>
      <w:r>
        <w:rPr>
          <w:sz w:val="24"/>
        </w:rPr>
        <w:t>is the person who is carrying out an order.</w:t>
      </w:r>
      <w:r>
        <w:rPr>
          <w:spacing w:val="58"/>
          <w:sz w:val="24"/>
        </w:rPr>
        <w:t xml:space="preserve"> </w:t>
      </w:r>
      <w:r>
        <w:rPr>
          <w:sz w:val="24"/>
        </w:rPr>
        <w:t>i.e.</w:t>
      </w:r>
    </w:p>
    <w:p w14:paraId="1D7D0588" w14:textId="77777777" w:rsidR="00E9458D" w:rsidRDefault="005C6BD6">
      <w:pPr>
        <w:pStyle w:val="ListParagraph"/>
        <w:numPr>
          <w:ilvl w:val="2"/>
          <w:numId w:val="693"/>
        </w:numPr>
        <w:tabs>
          <w:tab w:val="left" w:pos="2610"/>
          <w:tab w:val="left" w:pos="2611"/>
          <w:tab w:val="left" w:pos="3240"/>
          <w:tab w:val="left" w:pos="3960"/>
        </w:tabs>
        <w:spacing w:line="293" w:lineRule="exact"/>
        <w:ind w:hanging="361"/>
        <w:rPr>
          <w:sz w:val="24"/>
        </w:rPr>
      </w:pPr>
      <w:r>
        <w:rPr>
          <w:sz w:val="24"/>
        </w:rPr>
        <w:t>SN</w:t>
      </w:r>
      <w:r>
        <w:rPr>
          <w:sz w:val="24"/>
        </w:rPr>
        <w:tab/>
        <w:t>-</w:t>
      </w:r>
      <w:r>
        <w:rPr>
          <w:sz w:val="24"/>
        </w:rPr>
        <w:tab/>
        <w:t>Skilled</w:t>
      </w:r>
      <w:r>
        <w:rPr>
          <w:spacing w:val="-2"/>
          <w:sz w:val="24"/>
        </w:rPr>
        <w:t xml:space="preserve"> </w:t>
      </w:r>
      <w:r>
        <w:rPr>
          <w:sz w:val="24"/>
        </w:rPr>
        <w:t>Nurse</w:t>
      </w:r>
    </w:p>
    <w:p w14:paraId="6049FBFC" w14:textId="77777777" w:rsidR="00E9458D" w:rsidRDefault="005C6BD6">
      <w:pPr>
        <w:pStyle w:val="ListParagraph"/>
        <w:numPr>
          <w:ilvl w:val="2"/>
          <w:numId w:val="693"/>
        </w:numPr>
        <w:tabs>
          <w:tab w:val="left" w:pos="2610"/>
          <w:tab w:val="left" w:pos="2611"/>
          <w:tab w:val="left" w:pos="3240"/>
          <w:tab w:val="left" w:pos="3960"/>
        </w:tabs>
        <w:spacing w:line="293" w:lineRule="exact"/>
        <w:ind w:hanging="361"/>
        <w:rPr>
          <w:sz w:val="24"/>
        </w:rPr>
      </w:pPr>
      <w:r>
        <w:rPr>
          <w:sz w:val="24"/>
        </w:rPr>
        <w:t>PT</w:t>
      </w:r>
      <w:r>
        <w:rPr>
          <w:sz w:val="24"/>
        </w:rPr>
        <w:tab/>
        <w:t>-</w:t>
      </w:r>
      <w:r>
        <w:rPr>
          <w:sz w:val="24"/>
        </w:rPr>
        <w:tab/>
        <w:t>Physical</w:t>
      </w:r>
      <w:r>
        <w:rPr>
          <w:spacing w:val="-2"/>
          <w:sz w:val="24"/>
        </w:rPr>
        <w:t xml:space="preserve"> </w:t>
      </w:r>
      <w:r>
        <w:rPr>
          <w:sz w:val="24"/>
        </w:rPr>
        <w:t>Therapist</w:t>
      </w:r>
    </w:p>
    <w:p w14:paraId="1154DAA0" w14:textId="77777777" w:rsidR="00E9458D" w:rsidRDefault="005C6BD6">
      <w:pPr>
        <w:pStyle w:val="ListParagraph"/>
        <w:numPr>
          <w:ilvl w:val="2"/>
          <w:numId w:val="693"/>
        </w:numPr>
        <w:tabs>
          <w:tab w:val="left" w:pos="2610"/>
          <w:tab w:val="left" w:pos="2611"/>
          <w:tab w:val="left" w:pos="3240"/>
          <w:tab w:val="left" w:pos="3960"/>
        </w:tabs>
        <w:spacing w:line="293" w:lineRule="exact"/>
        <w:ind w:hanging="361"/>
        <w:rPr>
          <w:sz w:val="24"/>
        </w:rPr>
      </w:pPr>
      <w:r>
        <w:rPr>
          <w:sz w:val="24"/>
        </w:rPr>
        <w:t>OT</w:t>
      </w:r>
      <w:r>
        <w:rPr>
          <w:sz w:val="24"/>
        </w:rPr>
        <w:tab/>
        <w:t>-</w:t>
      </w:r>
      <w:r>
        <w:rPr>
          <w:sz w:val="24"/>
        </w:rPr>
        <w:tab/>
        <w:t>Occupational</w:t>
      </w:r>
      <w:r>
        <w:rPr>
          <w:spacing w:val="-3"/>
          <w:sz w:val="24"/>
        </w:rPr>
        <w:t xml:space="preserve"> </w:t>
      </w:r>
      <w:r>
        <w:rPr>
          <w:sz w:val="24"/>
        </w:rPr>
        <w:t>Therapist</w:t>
      </w:r>
    </w:p>
    <w:p w14:paraId="7F53EB10" w14:textId="77777777" w:rsidR="00E9458D" w:rsidRDefault="005C6BD6">
      <w:pPr>
        <w:pStyle w:val="ListParagraph"/>
        <w:numPr>
          <w:ilvl w:val="2"/>
          <w:numId w:val="693"/>
        </w:numPr>
        <w:tabs>
          <w:tab w:val="left" w:pos="2610"/>
          <w:tab w:val="left" w:pos="2611"/>
          <w:tab w:val="left" w:pos="3240"/>
          <w:tab w:val="left" w:pos="3960"/>
        </w:tabs>
        <w:spacing w:line="293" w:lineRule="exact"/>
        <w:ind w:hanging="361"/>
        <w:rPr>
          <w:sz w:val="24"/>
        </w:rPr>
      </w:pPr>
      <w:r>
        <w:rPr>
          <w:sz w:val="24"/>
        </w:rPr>
        <w:t>SLP</w:t>
      </w:r>
      <w:r>
        <w:rPr>
          <w:sz w:val="24"/>
        </w:rPr>
        <w:tab/>
        <w:t>-</w:t>
      </w:r>
      <w:r>
        <w:rPr>
          <w:sz w:val="24"/>
        </w:rPr>
        <w:tab/>
        <w:t>Speech Language</w:t>
      </w:r>
      <w:r>
        <w:rPr>
          <w:spacing w:val="-1"/>
          <w:sz w:val="24"/>
        </w:rPr>
        <w:t xml:space="preserve"> </w:t>
      </w:r>
      <w:r>
        <w:rPr>
          <w:sz w:val="24"/>
        </w:rPr>
        <w:t>Pathologist</w:t>
      </w:r>
    </w:p>
    <w:p w14:paraId="516DB4D4" w14:textId="77777777" w:rsidR="00E9458D" w:rsidRDefault="005C6BD6">
      <w:pPr>
        <w:pStyle w:val="ListParagraph"/>
        <w:numPr>
          <w:ilvl w:val="2"/>
          <w:numId w:val="693"/>
        </w:numPr>
        <w:tabs>
          <w:tab w:val="left" w:pos="2610"/>
          <w:tab w:val="left" w:pos="2611"/>
          <w:tab w:val="left" w:pos="3960"/>
        </w:tabs>
        <w:spacing w:line="293" w:lineRule="exact"/>
        <w:ind w:hanging="361"/>
        <w:rPr>
          <w:sz w:val="24"/>
        </w:rPr>
      </w:pPr>
      <w:r>
        <w:rPr>
          <w:sz w:val="24"/>
        </w:rPr>
        <w:t>MSW</w:t>
      </w:r>
      <w:r>
        <w:rPr>
          <w:spacing w:val="-5"/>
          <w:sz w:val="24"/>
        </w:rPr>
        <w:t xml:space="preserve"> </w:t>
      </w:r>
      <w:r>
        <w:rPr>
          <w:sz w:val="24"/>
        </w:rPr>
        <w:t>-</w:t>
      </w:r>
      <w:r>
        <w:rPr>
          <w:sz w:val="24"/>
        </w:rPr>
        <w:tab/>
        <w:t>Medical Social</w:t>
      </w:r>
      <w:r>
        <w:rPr>
          <w:spacing w:val="-1"/>
          <w:sz w:val="24"/>
        </w:rPr>
        <w:t xml:space="preserve"> </w:t>
      </w:r>
      <w:r>
        <w:rPr>
          <w:sz w:val="24"/>
        </w:rPr>
        <w:t>Worker</w:t>
      </w:r>
    </w:p>
    <w:p w14:paraId="78BF1822" w14:textId="77777777" w:rsidR="00E9458D" w:rsidRDefault="005C6BD6">
      <w:pPr>
        <w:pStyle w:val="ListParagraph"/>
        <w:numPr>
          <w:ilvl w:val="2"/>
          <w:numId w:val="693"/>
        </w:numPr>
        <w:tabs>
          <w:tab w:val="left" w:pos="2610"/>
          <w:tab w:val="left" w:pos="2611"/>
          <w:tab w:val="left" w:pos="3960"/>
        </w:tabs>
        <w:spacing w:line="294" w:lineRule="exact"/>
        <w:ind w:hanging="361"/>
        <w:rPr>
          <w:sz w:val="24"/>
        </w:rPr>
      </w:pPr>
      <w:r>
        <w:rPr>
          <w:sz w:val="24"/>
        </w:rPr>
        <w:t>HHA</w:t>
      </w:r>
      <w:r>
        <w:rPr>
          <w:spacing w:val="50"/>
          <w:sz w:val="24"/>
        </w:rPr>
        <w:t xml:space="preserve"> </w:t>
      </w:r>
      <w:r>
        <w:rPr>
          <w:sz w:val="24"/>
        </w:rPr>
        <w:t>-</w:t>
      </w:r>
      <w:r>
        <w:rPr>
          <w:sz w:val="24"/>
        </w:rPr>
        <w:tab/>
        <w:t>Home Health</w:t>
      </w:r>
      <w:r>
        <w:rPr>
          <w:spacing w:val="-1"/>
          <w:sz w:val="24"/>
        </w:rPr>
        <w:t xml:space="preserve"> </w:t>
      </w:r>
      <w:r>
        <w:rPr>
          <w:sz w:val="24"/>
        </w:rPr>
        <w:t>Aide</w:t>
      </w:r>
    </w:p>
    <w:p w14:paraId="560DB880" w14:textId="77777777" w:rsidR="00E9458D" w:rsidRDefault="00E95F3A">
      <w:pPr>
        <w:pStyle w:val="ListParagraph"/>
        <w:numPr>
          <w:ilvl w:val="1"/>
          <w:numId w:val="693"/>
        </w:numPr>
        <w:tabs>
          <w:tab w:val="left" w:pos="2250"/>
          <w:tab w:val="left" w:pos="2251"/>
        </w:tabs>
        <w:spacing w:line="276" w:lineRule="exact"/>
        <w:rPr>
          <w:sz w:val="24"/>
        </w:rPr>
      </w:pPr>
      <w:r>
        <w:pict w14:anchorId="48FAD89F">
          <v:rect id="_x0000_s2072" alt="" style="position:absolute;left:0;text-align:left;margin-left:207.8pt;margin-top:12.5pt;width:3.35pt;height:.6pt;z-index:251664384;mso-wrap-edited:f;mso-width-percent:0;mso-height-percent:0;mso-position-horizontal-relative:page;mso-width-percent:0;mso-height-percent:0" fillcolor="black" stroked="f">
            <w10:wrap anchorx="page"/>
          </v:rect>
        </w:pict>
      </w:r>
      <w:r w:rsidR="005C6BD6">
        <w:rPr>
          <w:b/>
          <w:sz w:val="24"/>
        </w:rPr>
        <w:t>Treatment/Service</w:t>
      </w:r>
      <w:r w:rsidR="005C6BD6">
        <w:rPr>
          <w:sz w:val="24"/>
        </w:rPr>
        <w:t>: is the action or what is to be done for the</w:t>
      </w:r>
      <w:r w:rsidR="005C6BD6">
        <w:rPr>
          <w:spacing w:val="-5"/>
          <w:sz w:val="24"/>
        </w:rPr>
        <w:t xml:space="preserve"> </w:t>
      </w:r>
      <w:r w:rsidR="005C6BD6">
        <w:rPr>
          <w:sz w:val="24"/>
        </w:rPr>
        <w:t>client:</w:t>
      </w:r>
    </w:p>
    <w:p w14:paraId="676BF2EB" w14:textId="77777777" w:rsidR="00E9458D" w:rsidRDefault="005C6BD6">
      <w:pPr>
        <w:pStyle w:val="ListParagraph"/>
        <w:numPr>
          <w:ilvl w:val="2"/>
          <w:numId w:val="693"/>
        </w:numPr>
        <w:tabs>
          <w:tab w:val="left" w:pos="2610"/>
          <w:tab w:val="left" w:pos="2611"/>
        </w:tabs>
        <w:spacing w:line="293" w:lineRule="exact"/>
        <w:ind w:hanging="361"/>
        <w:rPr>
          <w:sz w:val="24"/>
        </w:rPr>
      </w:pPr>
      <w:r>
        <w:rPr>
          <w:sz w:val="24"/>
        </w:rPr>
        <w:t>Assessments or</w:t>
      </w:r>
      <w:r>
        <w:rPr>
          <w:spacing w:val="-2"/>
          <w:sz w:val="24"/>
        </w:rPr>
        <w:t xml:space="preserve"> </w:t>
      </w:r>
      <w:r>
        <w:rPr>
          <w:sz w:val="24"/>
        </w:rPr>
        <w:t>observations;</w:t>
      </w:r>
    </w:p>
    <w:p w14:paraId="33531B35" w14:textId="77777777" w:rsidR="00E9458D" w:rsidRDefault="005C6BD6">
      <w:pPr>
        <w:pStyle w:val="ListParagraph"/>
        <w:numPr>
          <w:ilvl w:val="2"/>
          <w:numId w:val="693"/>
        </w:numPr>
        <w:tabs>
          <w:tab w:val="left" w:pos="2610"/>
          <w:tab w:val="left" w:pos="2611"/>
        </w:tabs>
        <w:spacing w:line="293" w:lineRule="exact"/>
        <w:ind w:hanging="361"/>
        <w:rPr>
          <w:sz w:val="24"/>
        </w:rPr>
      </w:pPr>
      <w:r>
        <w:rPr>
          <w:sz w:val="24"/>
        </w:rPr>
        <w:t>Teaching and training</w:t>
      </w:r>
      <w:r>
        <w:rPr>
          <w:spacing w:val="-1"/>
          <w:sz w:val="24"/>
        </w:rPr>
        <w:t xml:space="preserve"> </w:t>
      </w:r>
      <w:r>
        <w:rPr>
          <w:sz w:val="24"/>
        </w:rPr>
        <w:t>activities;</w:t>
      </w:r>
    </w:p>
    <w:p w14:paraId="16478112" w14:textId="77777777" w:rsidR="00E9458D" w:rsidRDefault="005C6BD6">
      <w:pPr>
        <w:pStyle w:val="ListParagraph"/>
        <w:numPr>
          <w:ilvl w:val="2"/>
          <w:numId w:val="693"/>
        </w:numPr>
        <w:tabs>
          <w:tab w:val="left" w:pos="2610"/>
          <w:tab w:val="left" w:pos="2611"/>
        </w:tabs>
        <w:spacing w:line="293" w:lineRule="exact"/>
        <w:ind w:hanging="361"/>
        <w:rPr>
          <w:sz w:val="24"/>
        </w:rPr>
      </w:pPr>
      <w:r>
        <w:rPr>
          <w:sz w:val="24"/>
        </w:rPr>
        <w:t>Interventions or</w:t>
      </w:r>
      <w:r>
        <w:rPr>
          <w:spacing w:val="-1"/>
          <w:sz w:val="24"/>
        </w:rPr>
        <w:t xml:space="preserve"> </w:t>
      </w:r>
      <w:r>
        <w:rPr>
          <w:sz w:val="24"/>
        </w:rPr>
        <w:t>procedures;</w:t>
      </w:r>
    </w:p>
    <w:p w14:paraId="502F4796" w14:textId="77777777" w:rsidR="00E9458D" w:rsidRDefault="005C6BD6">
      <w:pPr>
        <w:pStyle w:val="ListParagraph"/>
        <w:numPr>
          <w:ilvl w:val="2"/>
          <w:numId w:val="693"/>
        </w:numPr>
        <w:tabs>
          <w:tab w:val="left" w:pos="2610"/>
          <w:tab w:val="left" w:pos="2611"/>
        </w:tabs>
        <w:ind w:right="1649"/>
        <w:rPr>
          <w:sz w:val="24"/>
        </w:rPr>
      </w:pPr>
      <w:r>
        <w:rPr>
          <w:sz w:val="24"/>
        </w:rPr>
        <w:t>Client-specific actions (i.e. medication additions/changes, dietary changes, etc.); and,</w:t>
      </w:r>
    </w:p>
    <w:p w14:paraId="40DA1A3D" w14:textId="77777777" w:rsidR="00E9458D" w:rsidRDefault="005C6BD6">
      <w:pPr>
        <w:pStyle w:val="ListParagraph"/>
        <w:numPr>
          <w:ilvl w:val="2"/>
          <w:numId w:val="693"/>
        </w:numPr>
        <w:tabs>
          <w:tab w:val="left" w:pos="2610"/>
          <w:tab w:val="left" w:pos="2611"/>
        </w:tabs>
        <w:spacing w:line="293" w:lineRule="exact"/>
        <w:ind w:hanging="361"/>
        <w:rPr>
          <w:sz w:val="24"/>
        </w:rPr>
      </w:pPr>
      <w:r>
        <w:rPr>
          <w:sz w:val="24"/>
        </w:rPr>
        <w:t>Management and evaluation or maintenance</w:t>
      </w:r>
      <w:r>
        <w:rPr>
          <w:spacing w:val="-1"/>
          <w:sz w:val="24"/>
        </w:rPr>
        <w:t xml:space="preserve"> </w:t>
      </w:r>
      <w:r>
        <w:rPr>
          <w:sz w:val="24"/>
        </w:rPr>
        <w:t>therapy,</w:t>
      </w:r>
    </w:p>
    <w:p w14:paraId="0A2D5A59" w14:textId="77777777" w:rsidR="00E9458D" w:rsidRDefault="005C6BD6">
      <w:pPr>
        <w:pStyle w:val="ListParagraph"/>
        <w:numPr>
          <w:ilvl w:val="1"/>
          <w:numId w:val="693"/>
        </w:numPr>
        <w:tabs>
          <w:tab w:val="left" w:pos="2250"/>
          <w:tab w:val="left" w:pos="2251"/>
        </w:tabs>
        <w:spacing w:line="276" w:lineRule="exact"/>
        <w:rPr>
          <w:sz w:val="24"/>
        </w:rPr>
      </w:pPr>
      <w:r>
        <w:rPr>
          <w:b/>
          <w:sz w:val="24"/>
        </w:rPr>
        <w:t xml:space="preserve">Frequency: </w:t>
      </w:r>
      <w:r>
        <w:rPr>
          <w:sz w:val="24"/>
        </w:rPr>
        <w:t>is the rate at which treatment/service is to be</w:t>
      </w:r>
      <w:r>
        <w:rPr>
          <w:spacing w:val="-3"/>
          <w:sz w:val="24"/>
        </w:rPr>
        <w:t xml:space="preserve"> </w:t>
      </w:r>
      <w:r>
        <w:rPr>
          <w:sz w:val="24"/>
        </w:rPr>
        <w:t>provided:</w:t>
      </w:r>
    </w:p>
    <w:p w14:paraId="08EFC70D" w14:textId="77777777" w:rsidR="00E9458D" w:rsidRDefault="005C6BD6">
      <w:pPr>
        <w:pStyle w:val="ListParagraph"/>
        <w:numPr>
          <w:ilvl w:val="2"/>
          <w:numId w:val="693"/>
        </w:numPr>
        <w:tabs>
          <w:tab w:val="left" w:pos="2610"/>
          <w:tab w:val="left" w:pos="2611"/>
          <w:tab w:val="left" w:pos="3960"/>
          <w:tab w:val="left" w:pos="4680"/>
        </w:tabs>
        <w:spacing w:line="293" w:lineRule="exact"/>
        <w:ind w:hanging="361"/>
        <w:rPr>
          <w:sz w:val="24"/>
        </w:rPr>
      </w:pPr>
      <w:r>
        <w:rPr>
          <w:sz w:val="24"/>
        </w:rPr>
        <w:t>DA</w:t>
      </w:r>
      <w:r>
        <w:rPr>
          <w:spacing w:val="-2"/>
          <w:sz w:val="24"/>
        </w:rPr>
        <w:t xml:space="preserve"> </w:t>
      </w:r>
      <w:r>
        <w:rPr>
          <w:sz w:val="24"/>
        </w:rPr>
        <w:t>or D</w:t>
      </w:r>
      <w:r>
        <w:rPr>
          <w:sz w:val="24"/>
        </w:rPr>
        <w:tab/>
        <w:t>-</w:t>
      </w:r>
      <w:r>
        <w:rPr>
          <w:sz w:val="24"/>
        </w:rPr>
        <w:tab/>
        <w:t>Day or daily</w:t>
      </w:r>
    </w:p>
    <w:p w14:paraId="71B3F278" w14:textId="77777777" w:rsidR="00E9458D" w:rsidRDefault="005C6BD6">
      <w:pPr>
        <w:pStyle w:val="ListParagraph"/>
        <w:numPr>
          <w:ilvl w:val="2"/>
          <w:numId w:val="693"/>
        </w:numPr>
        <w:tabs>
          <w:tab w:val="left" w:pos="2610"/>
          <w:tab w:val="left" w:pos="2611"/>
          <w:tab w:val="left" w:pos="3960"/>
          <w:tab w:val="left" w:pos="4680"/>
        </w:tabs>
        <w:spacing w:line="293" w:lineRule="exact"/>
        <w:ind w:hanging="361"/>
        <w:rPr>
          <w:sz w:val="24"/>
        </w:rPr>
      </w:pPr>
      <w:r>
        <w:rPr>
          <w:sz w:val="24"/>
        </w:rPr>
        <w:t>WK or</w:t>
      </w:r>
      <w:r>
        <w:rPr>
          <w:spacing w:val="-1"/>
          <w:sz w:val="24"/>
        </w:rPr>
        <w:t xml:space="preserve"> </w:t>
      </w:r>
      <w:r>
        <w:rPr>
          <w:sz w:val="24"/>
        </w:rPr>
        <w:t>W</w:t>
      </w:r>
      <w:r>
        <w:rPr>
          <w:sz w:val="24"/>
        </w:rPr>
        <w:tab/>
        <w:t>-</w:t>
      </w:r>
      <w:r>
        <w:rPr>
          <w:sz w:val="24"/>
        </w:rPr>
        <w:tab/>
        <w:t>week or weekly</w:t>
      </w:r>
    </w:p>
    <w:p w14:paraId="1F69E101" w14:textId="77777777" w:rsidR="00E9458D" w:rsidRDefault="005C6BD6">
      <w:pPr>
        <w:pStyle w:val="ListParagraph"/>
        <w:numPr>
          <w:ilvl w:val="2"/>
          <w:numId w:val="693"/>
        </w:numPr>
        <w:tabs>
          <w:tab w:val="left" w:pos="2610"/>
          <w:tab w:val="left" w:pos="2611"/>
          <w:tab w:val="left" w:pos="3960"/>
          <w:tab w:val="left" w:pos="4680"/>
        </w:tabs>
        <w:spacing w:line="293" w:lineRule="exact"/>
        <w:ind w:hanging="361"/>
        <w:rPr>
          <w:sz w:val="24"/>
        </w:rPr>
      </w:pPr>
      <w:r>
        <w:rPr>
          <w:sz w:val="24"/>
        </w:rPr>
        <w:t>MO</w:t>
      </w:r>
      <w:r>
        <w:rPr>
          <w:spacing w:val="-1"/>
          <w:sz w:val="24"/>
        </w:rPr>
        <w:t xml:space="preserve"> </w:t>
      </w:r>
      <w:r>
        <w:rPr>
          <w:sz w:val="24"/>
        </w:rPr>
        <w:t>or M</w:t>
      </w:r>
      <w:r>
        <w:rPr>
          <w:sz w:val="24"/>
        </w:rPr>
        <w:tab/>
        <w:t>-</w:t>
      </w:r>
      <w:r>
        <w:rPr>
          <w:sz w:val="24"/>
        </w:rPr>
        <w:tab/>
        <w:t>month or</w:t>
      </w:r>
      <w:r>
        <w:rPr>
          <w:spacing w:val="-2"/>
          <w:sz w:val="24"/>
        </w:rPr>
        <w:t xml:space="preserve"> </w:t>
      </w:r>
      <w:r>
        <w:rPr>
          <w:sz w:val="24"/>
        </w:rPr>
        <w:t>monthly</w:t>
      </w:r>
    </w:p>
    <w:p w14:paraId="3BE99D22" w14:textId="77777777" w:rsidR="00E9458D" w:rsidRDefault="005C6BD6">
      <w:pPr>
        <w:pStyle w:val="ListParagraph"/>
        <w:numPr>
          <w:ilvl w:val="2"/>
          <w:numId w:val="693"/>
        </w:numPr>
        <w:tabs>
          <w:tab w:val="left" w:pos="2610"/>
          <w:tab w:val="left" w:pos="2611"/>
          <w:tab w:val="left" w:pos="3960"/>
          <w:tab w:val="left" w:pos="4680"/>
        </w:tabs>
        <w:spacing w:line="293" w:lineRule="exact"/>
        <w:ind w:hanging="361"/>
        <w:rPr>
          <w:sz w:val="24"/>
        </w:rPr>
      </w:pPr>
      <w:r>
        <w:rPr>
          <w:sz w:val="24"/>
        </w:rPr>
        <w:t>Q</w:t>
      </w:r>
      <w:r>
        <w:rPr>
          <w:sz w:val="24"/>
        </w:rPr>
        <w:tab/>
        <w:t>-</w:t>
      </w:r>
      <w:r>
        <w:rPr>
          <w:sz w:val="24"/>
        </w:rPr>
        <w:tab/>
        <w:t>every</w:t>
      </w:r>
    </w:p>
    <w:p w14:paraId="0C3DFCEB" w14:textId="77777777" w:rsidR="00E9458D" w:rsidRDefault="005C6BD6">
      <w:pPr>
        <w:pStyle w:val="ListParagraph"/>
        <w:numPr>
          <w:ilvl w:val="2"/>
          <w:numId w:val="693"/>
        </w:numPr>
        <w:tabs>
          <w:tab w:val="left" w:pos="2610"/>
          <w:tab w:val="left" w:pos="2611"/>
          <w:tab w:val="left" w:pos="3960"/>
          <w:tab w:val="left" w:pos="4680"/>
        </w:tabs>
        <w:spacing w:line="293" w:lineRule="exact"/>
        <w:ind w:hanging="361"/>
        <w:rPr>
          <w:sz w:val="24"/>
        </w:rPr>
      </w:pPr>
      <w:r>
        <w:rPr>
          <w:sz w:val="24"/>
        </w:rPr>
        <w:t>QO</w:t>
      </w:r>
      <w:r>
        <w:rPr>
          <w:sz w:val="24"/>
        </w:rPr>
        <w:tab/>
        <w:t>-</w:t>
      </w:r>
      <w:r>
        <w:rPr>
          <w:sz w:val="24"/>
        </w:rPr>
        <w:tab/>
        <w:t>every other</w:t>
      </w:r>
    </w:p>
    <w:p w14:paraId="411C7580" w14:textId="77777777" w:rsidR="00E9458D" w:rsidRDefault="005C6BD6">
      <w:pPr>
        <w:pStyle w:val="ListParagraph"/>
        <w:numPr>
          <w:ilvl w:val="2"/>
          <w:numId w:val="693"/>
        </w:numPr>
        <w:tabs>
          <w:tab w:val="left" w:pos="2610"/>
          <w:tab w:val="left" w:pos="2611"/>
        </w:tabs>
        <w:spacing w:line="293" w:lineRule="exact"/>
        <w:ind w:hanging="361"/>
        <w:rPr>
          <w:sz w:val="24"/>
        </w:rPr>
      </w:pPr>
      <w:r>
        <w:rPr>
          <w:sz w:val="24"/>
        </w:rPr>
        <w:t>Examples:</w:t>
      </w:r>
    </w:p>
    <w:p w14:paraId="7BD476D4" w14:textId="77777777" w:rsidR="00E9458D" w:rsidRDefault="005C6BD6">
      <w:pPr>
        <w:pStyle w:val="ListParagraph"/>
        <w:numPr>
          <w:ilvl w:val="3"/>
          <w:numId w:val="693"/>
        </w:numPr>
        <w:tabs>
          <w:tab w:val="left" w:pos="2881"/>
          <w:tab w:val="left" w:pos="6480"/>
          <w:tab w:val="left" w:pos="6840"/>
        </w:tabs>
        <w:spacing w:line="293" w:lineRule="exact"/>
        <w:ind w:hanging="271"/>
        <w:rPr>
          <w:sz w:val="24"/>
        </w:rPr>
      </w:pPr>
      <w:r>
        <w:rPr>
          <w:sz w:val="24"/>
        </w:rPr>
        <w:t>One time a month for</w:t>
      </w:r>
      <w:r>
        <w:rPr>
          <w:spacing w:val="-3"/>
          <w:sz w:val="24"/>
        </w:rPr>
        <w:t xml:space="preserve"> </w:t>
      </w:r>
      <w:r>
        <w:rPr>
          <w:sz w:val="24"/>
        </w:rPr>
        <w:t>3</w:t>
      </w:r>
      <w:r>
        <w:rPr>
          <w:spacing w:val="-2"/>
          <w:sz w:val="24"/>
        </w:rPr>
        <w:t xml:space="preserve"> </w:t>
      </w:r>
      <w:r>
        <w:rPr>
          <w:sz w:val="24"/>
        </w:rPr>
        <w:t>months</w:t>
      </w:r>
      <w:r>
        <w:rPr>
          <w:sz w:val="24"/>
        </w:rPr>
        <w:tab/>
        <w:t>-</w:t>
      </w:r>
      <w:r>
        <w:rPr>
          <w:sz w:val="24"/>
        </w:rPr>
        <w:tab/>
        <w:t>1MO3</w:t>
      </w:r>
    </w:p>
    <w:p w14:paraId="20DFA039" w14:textId="77777777" w:rsidR="00E9458D" w:rsidRDefault="005C6BD6">
      <w:pPr>
        <w:pStyle w:val="ListParagraph"/>
        <w:numPr>
          <w:ilvl w:val="3"/>
          <w:numId w:val="693"/>
        </w:numPr>
        <w:tabs>
          <w:tab w:val="left" w:pos="2881"/>
          <w:tab w:val="left" w:pos="6480"/>
          <w:tab w:val="left" w:pos="6840"/>
        </w:tabs>
        <w:spacing w:line="293" w:lineRule="exact"/>
        <w:ind w:hanging="271"/>
        <w:rPr>
          <w:sz w:val="24"/>
        </w:rPr>
      </w:pPr>
      <w:r>
        <w:rPr>
          <w:sz w:val="24"/>
        </w:rPr>
        <w:t>Three times a week for</w:t>
      </w:r>
      <w:r>
        <w:rPr>
          <w:spacing w:val="-3"/>
          <w:sz w:val="24"/>
        </w:rPr>
        <w:t xml:space="preserve"> </w:t>
      </w:r>
      <w:r>
        <w:rPr>
          <w:sz w:val="24"/>
        </w:rPr>
        <w:t>3</w:t>
      </w:r>
      <w:r>
        <w:rPr>
          <w:spacing w:val="-1"/>
          <w:sz w:val="24"/>
        </w:rPr>
        <w:t xml:space="preserve"> </w:t>
      </w:r>
      <w:r>
        <w:rPr>
          <w:sz w:val="24"/>
        </w:rPr>
        <w:t>weeks</w:t>
      </w:r>
      <w:r>
        <w:rPr>
          <w:sz w:val="24"/>
        </w:rPr>
        <w:tab/>
        <w:t>-</w:t>
      </w:r>
      <w:r>
        <w:rPr>
          <w:sz w:val="24"/>
        </w:rPr>
        <w:tab/>
        <w:t>3WK3</w:t>
      </w:r>
    </w:p>
    <w:p w14:paraId="3E127244" w14:textId="77777777" w:rsidR="00E9458D" w:rsidRDefault="005C6BD6">
      <w:pPr>
        <w:pStyle w:val="ListParagraph"/>
        <w:numPr>
          <w:ilvl w:val="3"/>
          <w:numId w:val="693"/>
        </w:numPr>
        <w:tabs>
          <w:tab w:val="left" w:pos="2881"/>
          <w:tab w:val="left" w:pos="6480"/>
          <w:tab w:val="left" w:pos="6840"/>
        </w:tabs>
        <w:spacing w:line="293" w:lineRule="exact"/>
        <w:ind w:hanging="271"/>
        <w:rPr>
          <w:sz w:val="24"/>
        </w:rPr>
      </w:pPr>
      <w:r>
        <w:rPr>
          <w:sz w:val="24"/>
        </w:rPr>
        <w:t>Daily for</w:t>
      </w:r>
      <w:r>
        <w:rPr>
          <w:spacing w:val="-1"/>
          <w:sz w:val="24"/>
        </w:rPr>
        <w:t xml:space="preserve"> </w:t>
      </w:r>
      <w:r>
        <w:rPr>
          <w:sz w:val="24"/>
        </w:rPr>
        <w:t>6 days</w:t>
      </w:r>
      <w:r>
        <w:rPr>
          <w:sz w:val="24"/>
        </w:rPr>
        <w:tab/>
        <w:t>-</w:t>
      </w:r>
      <w:r>
        <w:rPr>
          <w:sz w:val="24"/>
        </w:rPr>
        <w:tab/>
        <w:t>1DA6</w:t>
      </w:r>
    </w:p>
    <w:p w14:paraId="64B66016" w14:textId="77777777" w:rsidR="00E9458D" w:rsidRDefault="005C6BD6">
      <w:pPr>
        <w:pStyle w:val="ListParagraph"/>
        <w:numPr>
          <w:ilvl w:val="1"/>
          <w:numId w:val="693"/>
        </w:numPr>
        <w:tabs>
          <w:tab w:val="left" w:pos="2251"/>
        </w:tabs>
        <w:ind w:right="1649"/>
        <w:jc w:val="both"/>
        <w:rPr>
          <w:sz w:val="24"/>
        </w:rPr>
      </w:pPr>
      <w:r>
        <w:rPr>
          <w:sz w:val="24"/>
          <w:u w:val="single"/>
        </w:rPr>
        <w:t>PRN Order:</w:t>
      </w:r>
      <w:r>
        <w:rPr>
          <w:sz w:val="24"/>
        </w:rPr>
        <w:t xml:space="preserve"> is an “as needed” order. It is used to identify a medication, treatment or service that can be taken/received when the client needs it rather than on a fixed schedule.</w:t>
      </w:r>
    </w:p>
    <w:p w14:paraId="43910D79"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448943A" w14:textId="77777777">
        <w:trPr>
          <w:trHeight w:val="671"/>
        </w:trPr>
        <w:tc>
          <w:tcPr>
            <w:tcW w:w="5689" w:type="dxa"/>
          </w:tcPr>
          <w:p w14:paraId="2EBEC0DC" w14:textId="77777777" w:rsidR="00E9458D" w:rsidRDefault="005C6BD6">
            <w:pPr>
              <w:pStyle w:val="TableParagraph"/>
              <w:spacing w:before="6" w:line="330" w:lineRule="atLeast"/>
              <w:ind w:right="786"/>
              <w:rPr>
                <w:b/>
                <w:sz w:val="24"/>
              </w:rPr>
            </w:pPr>
            <w:r>
              <w:rPr>
                <w:b/>
                <w:sz w:val="24"/>
              </w:rPr>
              <w:t>Right Accord Private Duty-Home Health Care Policies and Procedures</w:t>
            </w:r>
          </w:p>
        </w:tc>
        <w:tc>
          <w:tcPr>
            <w:tcW w:w="3168" w:type="dxa"/>
            <w:vMerge w:val="restart"/>
          </w:tcPr>
          <w:p w14:paraId="66F992F5" w14:textId="77777777" w:rsidR="00E9458D" w:rsidRDefault="00E9458D">
            <w:pPr>
              <w:pStyle w:val="TableParagraph"/>
              <w:ind w:left="0"/>
              <w:rPr>
                <w:sz w:val="24"/>
              </w:rPr>
            </w:pPr>
          </w:p>
          <w:p w14:paraId="0F87B572" w14:textId="77777777" w:rsidR="00E9458D" w:rsidRDefault="005C6BD6">
            <w:pPr>
              <w:pStyle w:val="TableParagraph"/>
              <w:ind w:left="487"/>
              <w:rPr>
                <w:sz w:val="20"/>
              </w:rPr>
            </w:pPr>
            <w:r>
              <w:rPr>
                <w:noProof/>
                <w:sz w:val="20"/>
              </w:rPr>
              <w:drawing>
                <wp:inline distT="0" distB="0" distL="0" distR="0" wp14:anchorId="5A5514BE" wp14:editId="0D0993B8">
                  <wp:extent cx="1390695" cy="966501"/>
                  <wp:effectExtent l="0" t="0" r="0" b="0"/>
                  <wp:docPr id="29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03BB6C2" w14:textId="77777777">
        <w:trPr>
          <w:trHeight w:val="1123"/>
        </w:trPr>
        <w:tc>
          <w:tcPr>
            <w:tcW w:w="5689" w:type="dxa"/>
          </w:tcPr>
          <w:p w14:paraId="4F6B6FA7" w14:textId="77777777" w:rsidR="00E9458D" w:rsidRDefault="00E9458D">
            <w:pPr>
              <w:pStyle w:val="TableParagraph"/>
              <w:spacing w:before="1"/>
              <w:ind w:left="0"/>
              <w:rPr>
                <w:sz w:val="24"/>
              </w:rPr>
            </w:pPr>
          </w:p>
          <w:p w14:paraId="67A739CD" w14:textId="77777777" w:rsidR="00E9458D" w:rsidRDefault="005C6BD6">
            <w:pPr>
              <w:pStyle w:val="TableParagraph"/>
              <w:tabs>
                <w:tab w:val="left" w:pos="1474"/>
              </w:tabs>
              <w:rPr>
                <w:b/>
                <w:sz w:val="24"/>
              </w:rPr>
            </w:pPr>
            <w:r>
              <w:rPr>
                <w:b/>
                <w:sz w:val="24"/>
              </w:rPr>
              <w:t>Section</w:t>
            </w:r>
            <w:r>
              <w:rPr>
                <w:b/>
                <w:spacing w:val="-1"/>
                <w:sz w:val="24"/>
              </w:rPr>
              <w:t xml:space="preserve"> </w:t>
            </w:r>
            <w:r>
              <w:rPr>
                <w:b/>
                <w:sz w:val="24"/>
              </w:rPr>
              <w:t>3:</w:t>
            </w:r>
            <w:r>
              <w:rPr>
                <w:b/>
                <w:sz w:val="24"/>
              </w:rPr>
              <w:tab/>
              <w:t>Service Delivery and Client Care</w:t>
            </w:r>
          </w:p>
        </w:tc>
        <w:tc>
          <w:tcPr>
            <w:tcW w:w="3168" w:type="dxa"/>
            <w:vMerge/>
            <w:tcBorders>
              <w:top w:val="nil"/>
            </w:tcBorders>
          </w:tcPr>
          <w:p w14:paraId="1561490A" w14:textId="77777777" w:rsidR="00E9458D" w:rsidRDefault="00E9458D">
            <w:pPr>
              <w:rPr>
                <w:sz w:val="2"/>
                <w:szCs w:val="2"/>
              </w:rPr>
            </w:pPr>
          </w:p>
        </w:tc>
      </w:tr>
      <w:tr w:rsidR="00E9458D" w14:paraId="6259BCEA" w14:textId="77777777">
        <w:trPr>
          <w:trHeight w:val="277"/>
        </w:trPr>
        <w:tc>
          <w:tcPr>
            <w:tcW w:w="5689" w:type="dxa"/>
            <w:vMerge w:val="restart"/>
          </w:tcPr>
          <w:p w14:paraId="1DDF1E2D" w14:textId="77777777" w:rsidR="00E9458D" w:rsidRDefault="00E9458D">
            <w:pPr>
              <w:pStyle w:val="TableParagraph"/>
              <w:spacing w:before="1"/>
              <w:ind w:left="0"/>
              <w:rPr>
                <w:sz w:val="24"/>
              </w:rPr>
            </w:pPr>
          </w:p>
          <w:p w14:paraId="139554D4" w14:textId="77777777" w:rsidR="00E9458D" w:rsidRDefault="005C6BD6">
            <w:pPr>
              <w:pStyle w:val="TableParagraph"/>
              <w:rPr>
                <w:b/>
                <w:sz w:val="24"/>
              </w:rPr>
            </w:pPr>
            <w:r>
              <w:rPr>
                <w:b/>
                <w:sz w:val="24"/>
              </w:rPr>
              <w:t>Policy Title: In-Home Orders</w:t>
            </w:r>
          </w:p>
        </w:tc>
        <w:tc>
          <w:tcPr>
            <w:tcW w:w="3168" w:type="dxa"/>
          </w:tcPr>
          <w:p w14:paraId="62E4107F" w14:textId="77777777" w:rsidR="00E9458D" w:rsidRDefault="005C6BD6">
            <w:pPr>
              <w:pStyle w:val="TableParagraph"/>
              <w:spacing w:before="1" w:line="256" w:lineRule="exact"/>
              <w:rPr>
                <w:b/>
                <w:sz w:val="24"/>
              </w:rPr>
            </w:pPr>
            <w:r>
              <w:rPr>
                <w:b/>
                <w:sz w:val="24"/>
              </w:rPr>
              <w:t>Policy Number: 3.13</w:t>
            </w:r>
          </w:p>
        </w:tc>
      </w:tr>
      <w:tr w:rsidR="00E9458D" w14:paraId="1F8CC317" w14:textId="77777777">
        <w:trPr>
          <w:trHeight w:val="275"/>
        </w:trPr>
        <w:tc>
          <w:tcPr>
            <w:tcW w:w="5689" w:type="dxa"/>
            <w:vMerge/>
            <w:tcBorders>
              <w:top w:val="nil"/>
            </w:tcBorders>
          </w:tcPr>
          <w:p w14:paraId="27B1429D" w14:textId="77777777" w:rsidR="00E9458D" w:rsidRDefault="00E9458D">
            <w:pPr>
              <w:rPr>
                <w:sz w:val="2"/>
                <w:szCs w:val="2"/>
              </w:rPr>
            </w:pPr>
          </w:p>
        </w:tc>
        <w:tc>
          <w:tcPr>
            <w:tcW w:w="3168" w:type="dxa"/>
          </w:tcPr>
          <w:p w14:paraId="56554033" w14:textId="77777777" w:rsidR="00E9458D" w:rsidRDefault="005C6BD6">
            <w:pPr>
              <w:pStyle w:val="TableParagraph"/>
              <w:spacing w:line="255" w:lineRule="exact"/>
              <w:rPr>
                <w:b/>
                <w:sz w:val="24"/>
              </w:rPr>
            </w:pPr>
            <w:r>
              <w:rPr>
                <w:b/>
                <w:sz w:val="24"/>
              </w:rPr>
              <w:t>Effective Date:</w:t>
            </w:r>
          </w:p>
        </w:tc>
      </w:tr>
      <w:tr w:rsidR="00E9458D" w14:paraId="07E82037" w14:textId="77777777">
        <w:trPr>
          <w:trHeight w:val="275"/>
        </w:trPr>
        <w:tc>
          <w:tcPr>
            <w:tcW w:w="5689" w:type="dxa"/>
            <w:vMerge/>
            <w:tcBorders>
              <w:top w:val="nil"/>
            </w:tcBorders>
          </w:tcPr>
          <w:p w14:paraId="762505AB" w14:textId="77777777" w:rsidR="00E9458D" w:rsidRDefault="00E9458D">
            <w:pPr>
              <w:rPr>
                <w:sz w:val="2"/>
                <w:szCs w:val="2"/>
              </w:rPr>
            </w:pPr>
          </w:p>
        </w:tc>
        <w:tc>
          <w:tcPr>
            <w:tcW w:w="3168" w:type="dxa"/>
          </w:tcPr>
          <w:p w14:paraId="055779CB" w14:textId="77777777" w:rsidR="00E9458D" w:rsidRDefault="005C6BD6">
            <w:pPr>
              <w:pStyle w:val="TableParagraph"/>
              <w:spacing w:line="255" w:lineRule="exact"/>
              <w:rPr>
                <w:b/>
                <w:sz w:val="24"/>
              </w:rPr>
            </w:pPr>
            <w:r>
              <w:rPr>
                <w:b/>
                <w:sz w:val="24"/>
              </w:rPr>
              <w:t>Revision Date:</w:t>
            </w:r>
          </w:p>
        </w:tc>
      </w:tr>
      <w:tr w:rsidR="00E9458D" w14:paraId="342F493B" w14:textId="77777777">
        <w:trPr>
          <w:trHeight w:val="276"/>
        </w:trPr>
        <w:tc>
          <w:tcPr>
            <w:tcW w:w="5689" w:type="dxa"/>
            <w:vMerge/>
            <w:tcBorders>
              <w:top w:val="nil"/>
            </w:tcBorders>
          </w:tcPr>
          <w:p w14:paraId="6F288BAF" w14:textId="77777777" w:rsidR="00E9458D" w:rsidRDefault="00E9458D">
            <w:pPr>
              <w:rPr>
                <w:sz w:val="2"/>
                <w:szCs w:val="2"/>
              </w:rPr>
            </w:pPr>
          </w:p>
        </w:tc>
        <w:tc>
          <w:tcPr>
            <w:tcW w:w="3168" w:type="dxa"/>
          </w:tcPr>
          <w:p w14:paraId="0183B123" w14:textId="77777777" w:rsidR="00E9458D" w:rsidRDefault="005C6BD6">
            <w:pPr>
              <w:pStyle w:val="TableParagraph"/>
              <w:spacing w:before="1" w:line="255" w:lineRule="exact"/>
              <w:rPr>
                <w:b/>
                <w:sz w:val="24"/>
              </w:rPr>
            </w:pPr>
            <w:r>
              <w:rPr>
                <w:b/>
                <w:sz w:val="24"/>
              </w:rPr>
              <w:t>Approved By:</w:t>
            </w:r>
          </w:p>
        </w:tc>
      </w:tr>
      <w:tr w:rsidR="00E9458D" w14:paraId="6185F6E0" w14:textId="77777777">
        <w:trPr>
          <w:trHeight w:val="275"/>
        </w:trPr>
        <w:tc>
          <w:tcPr>
            <w:tcW w:w="5689" w:type="dxa"/>
            <w:vMerge/>
            <w:tcBorders>
              <w:top w:val="nil"/>
            </w:tcBorders>
          </w:tcPr>
          <w:p w14:paraId="15193B26" w14:textId="77777777" w:rsidR="00E9458D" w:rsidRDefault="00E9458D">
            <w:pPr>
              <w:rPr>
                <w:sz w:val="2"/>
                <w:szCs w:val="2"/>
              </w:rPr>
            </w:pPr>
          </w:p>
        </w:tc>
        <w:tc>
          <w:tcPr>
            <w:tcW w:w="3168" w:type="dxa"/>
          </w:tcPr>
          <w:p w14:paraId="03FED033" w14:textId="77777777" w:rsidR="00E9458D" w:rsidRDefault="005C6BD6">
            <w:pPr>
              <w:pStyle w:val="TableParagraph"/>
              <w:tabs>
                <w:tab w:val="left" w:pos="1833"/>
              </w:tabs>
              <w:spacing w:line="255" w:lineRule="exact"/>
              <w:rPr>
                <w:b/>
                <w:sz w:val="24"/>
              </w:rPr>
            </w:pPr>
            <w:r>
              <w:rPr>
                <w:b/>
                <w:sz w:val="24"/>
              </w:rPr>
              <w:t>Page</w:t>
            </w:r>
            <w:r>
              <w:rPr>
                <w:b/>
                <w:spacing w:val="-1"/>
                <w:sz w:val="24"/>
              </w:rPr>
              <w:t xml:space="preserve"> </w:t>
            </w:r>
            <w:r>
              <w:rPr>
                <w:b/>
                <w:sz w:val="24"/>
              </w:rPr>
              <w:t>Number:</w:t>
            </w:r>
            <w:r>
              <w:rPr>
                <w:b/>
                <w:sz w:val="24"/>
              </w:rPr>
              <w:tab/>
              <w:t>Page 2 of</w:t>
            </w:r>
            <w:r>
              <w:rPr>
                <w:b/>
                <w:spacing w:val="-2"/>
                <w:sz w:val="24"/>
              </w:rPr>
              <w:t xml:space="preserve"> </w:t>
            </w:r>
            <w:r>
              <w:rPr>
                <w:b/>
                <w:sz w:val="24"/>
              </w:rPr>
              <w:t>6</w:t>
            </w:r>
          </w:p>
        </w:tc>
      </w:tr>
    </w:tbl>
    <w:p w14:paraId="6B5CD65D" w14:textId="77777777" w:rsidR="00E9458D" w:rsidRDefault="00E9458D">
      <w:pPr>
        <w:pStyle w:val="BodyText"/>
        <w:spacing w:before="10"/>
        <w:ind w:left="0" w:firstLine="0"/>
        <w:rPr>
          <w:sz w:val="16"/>
        </w:rPr>
      </w:pPr>
    </w:p>
    <w:p w14:paraId="63988DFE" w14:textId="77777777" w:rsidR="00E9458D" w:rsidRDefault="005C6BD6">
      <w:pPr>
        <w:pStyle w:val="Heading2"/>
        <w:numPr>
          <w:ilvl w:val="1"/>
          <w:numId w:val="693"/>
        </w:numPr>
        <w:tabs>
          <w:tab w:val="left" w:pos="2161"/>
        </w:tabs>
        <w:spacing w:before="90" w:line="276" w:lineRule="exact"/>
        <w:ind w:left="2160" w:hanging="361"/>
      </w:pPr>
      <w:r>
        <w:t>Personal Care Activities as Defined by</w:t>
      </w:r>
      <w:r>
        <w:rPr>
          <w:spacing w:val="-1"/>
        </w:rPr>
        <w:t xml:space="preserve"> </w:t>
      </w:r>
      <w:r>
        <w:t>Medicare</w:t>
      </w:r>
    </w:p>
    <w:p w14:paraId="6E8C2BCD" w14:textId="77777777" w:rsidR="00E9458D" w:rsidRDefault="005C6BD6">
      <w:pPr>
        <w:pStyle w:val="ListParagraph"/>
        <w:numPr>
          <w:ilvl w:val="2"/>
          <w:numId w:val="693"/>
        </w:numPr>
        <w:tabs>
          <w:tab w:val="left" w:pos="2520"/>
          <w:tab w:val="left" w:pos="2521"/>
        </w:tabs>
        <w:spacing w:line="294" w:lineRule="exact"/>
        <w:ind w:left="2520" w:hanging="361"/>
        <w:rPr>
          <w:sz w:val="24"/>
        </w:rPr>
      </w:pPr>
      <w:r>
        <w:rPr>
          <w:sz w:val="24"/>
        </w:rPr>
        <w:t>bathing, dressing, grooming, oral hygiene, and caring for hair and</w:t>
      </w:r>
      <w:r>
        <w:rPr>
          <w:spacing w:val="-4"/>
          <w:sz w:val="24"/>
        </w:rPr>
        <w:t xml:space="preserve"> </w:t>
      </w:r>
      <w:r>
        <w:rPr>
          <w:sz w:val="24"/>
        </w:rPr>
        <w:t>nails;</w:t>
      </w:r>
    </w:p>
    <w:p w14:paraId="12795235" w14:textId="77777777" w:rsidR="00E9458D" w:rsidRDefault="005C6BD6">
      <w:pPr>
        <w:pStyle w:val="ListParagraph"/>
        <w:numPr>
          <w:ilvl w:val="2"/>
          <w:numId w:val="693"/>
        </w:numPr>
        <w:tabs>
          <w:tab w:val="left" w:pos="2520"/>
          <w:tab w:val="left" w:pos="2521"/>
        </w:tabs>
        <w:spacing w:line="293" w:lineRule="exact"/>
        <w:ind w:left="2520" w:hanging="361"/>
        <w:rPr>
          <w:sz w:val="24"/>
        </w:rPr>
      </w:pPr>
      <w:r>
        <w:rPr>
          <w:sz w:val="24"/>
        </w:rPr>
        <w:t>changing bed</w:t>
      </w:r>
      <w:r>
        <w:rPr>
          <w:spacing w:val="-1"/>
          <w:sz w:val="24"/>
        </w:rPr>
        <w:t xml:space="preserve"> </w:t>
      </w:r>
      <w:r>
        <w:rPr>
          <w:sz w:val="24"/>
        </w:rPr>
        <w:t>linens;</w:t>
      </w:r>
    </w:p>
    <w:p w14:paraId="5353831C" w14:textId="77777777" w:rsidR="00E9458D" w:rsidRDefault="005C6BD6">
      <w:pPr>
        <w:pStyle w:val="ListParagraph"/>
        <w:numPr>
          <w:ilvl w:val="2"/>
          <w:numId w:val="693"/>
        </w:numPr>
        <w:tabs>
          <w:tab w:val="left" w:pos="2520"/>
          <w:tab w:val="left" w:pos="2521"/>
        </w:tabs>
        <w:ind w:left="2520" w:right="1651"/>
        <w:rPr>
          <w:sz w:val="24"/>
        </w:rPr>
      </w:pPr>
      <w:r>
        <w:rPr>
          <w:sz w:val="24"/>
        </w:rPr>
        <w:t>shaving, deodorant application, skin care with lotions and powder, foot care, and ear care;</w:t>
      </w:r>
    </w:p>
    <w:p w14:paraId="45D9AA6E" w14:textId="77777777" w:rsidR="00E9458D" w:rsidRDefault="005C6BD6">
      <w:pPr>
        <w:pStyle w:val="ListParagraph"/>
        <w:numPr>
          <w:ilvl w:val="2"/>
          <w:numId w:val="693"/>
        </w:numPr>
        <w:tabs>
          <w:tab w:val="left" w:pos="2520"/>
          <w:tab w:val="left" w:pos="2521"/>
        </w:tabs>
        <w:spacing w:line="292" w:lineRule="exact"/>
        <w:ind w:left="2520" w:hanging="361"/>
        <w:rPr>
          <w:sz w:val="24"/>
        </w:rPr>
      </w:pPr>
      <w:r>
        <w:rPr>
          <w:sz w:val="24"/>
        </w:rPr>
        <w:t>feeding; and,</w:t>
      </w:r>
    </w:p>
    <w:p w14:paraId="4A6C0EF5" w14:textId="77777777" w:rsidR="00E9458D" w:rsidRDefault="005C6BD6">
      <w:pPr>
        <w:pStyle w:val="ListParagraph"/>
        <w:numPr>
          <w:ilvl w:val="2"/>
          <w:numId w:val="693"/>
        </w:numPr>
        <w:tabs>
          <w:tab w:val="left" w:pos="2520"/>
          <w:tab w:val="left" w:pos="2521"/>
        </w:tabs>
        <w:spacing w:line="293" w:lineRule="exact"/>
        <w:ind w:left="2520" w:hanging="361"/>
        <w:rPr>
          <w:sz w:val="24"/>
        </w:rPr>
      </w:pPr>
      <w:r>
        <w:rPr>
          <w:sz w:val="24"/>
        </w:rPr>
        <w:t>assisting with elimination, ambulation, changing position in bed, and</w:t>
      </w:r>
      <w:r>
        <w:rPr>
          <w:spacing w:val="-8"/>
          <w:sz w:val="24"/>
        </w:rPr>
        <w:t xml:space="preserve"> </w:t>
      </w:r>
      <w:r>
        <w:rPr>
          <w:sz w:val="24"/>
        </w:rPr>
        <w:t>transfers.</w:t>
      </w:r>
    </w:p>
    <w:p w14:paraId="2E86B468" w14:textId="77777777" w:rsidR="00E9458D" w:rsidRDefault="005C6BD6">
      <w:pPr>
        <w:pStyle w:val="ListParagraph"/>
        <w:numPr>
          <w:ilvl w:val="1"/>
          <w:numId w:val="693"/>
        </w:numPr>
        <w:tabs>
          <w:tab w:val="left" w:pos="2161"/>
        </w:tabs>
        <w:ind w:left="2160" w:right="1647" w:hanging="361"/>
        <w:jc w:val="both"/>
        <w:rPr>
          <w:sz w:val="24"/>
        </w:rPr>
      </w:pPr>
      <w:r>
        <w:rPr>
          <w:b/>
          <w:sz w:val="24"/>
        </w:rPr>
        <w:t xml:space="preserve">Verbal Orders </w:t>
      </w:r>
      <w:r>
        <w:rPr>
          <w:sz w:val="24"/>
        </w:rPr>
        <w:t>are directions given via oral face-to-face communication and/or via telephone</w:t>
      </w:r>
      <w:r>
        <w:rPr>
          <w:spacing w:val="-1"/>
          <w:sz w:val="24"/>
        </w:rPr>
        <w:t xml:space="preserve"> </w:t>
      </w:r>
      <w:r>
        <w:rPr>
          <w:sz w:val="24"/>
        </w:rPr>
        <w:t>communication.</w:t>
      </w:r>
    </w:p>
    <w:p w14:paraId="00C3C6BD" w14:textId="77777777" w:rsidR="00E9458D" w:rsidRDefault="005C6BD6">
      <w:pPr>
        <w:pStyle w:val="ListParagraph"/>
        <w:numPr>
          <w:ilvl w:val="1"/>
          <w:numId w:val="693"/>
        </w:numPr>
        <w:tabs>
          <w:tab w:val="left" w:pos="2251"/>
        </w:tabs>
        <w:ind w:right="1646"/>
        <w:jc w:val="both"/>
        <w:rPr>
          <w:i/>
          <w:sz w:val="24"/>
        </w:rPr>
      </w:pPr>
      <w:r>
        <w:rPr>
          <w:b/>
          <w:sz w:val="24"/>
        </w:rPr>
        <w:t xml:space="preserve">Standing Orders </w:t>
      </w:r>
      <w:r>
        <w:rPr>
          <w:sz w:val="24"/>
        </w:rPr>
        <w:t xml:space="preserve">are </w:t>
      </w:r>
      <w:r>
        <w:rPr>
          <w:i/>
          <w:sz w:val="24"/>
        </w:rPr>
        <w:t>written instructions, orders, rules, regulations, or procedures prepared by a Physician and designed for a patient with specific diseases, disorders, health problems, or sets of symptoms. Such written instructions, orders, rules, regulations or procedures shall delineate under what set of conditions and circumstances action should be</w:t>
      </w:r>
      <w:r>
        <w:rPr>
          <w:i/>
          <w:spacing w:val="-1"/>
          <w:sz w:val="24"/>
        </w:rPr>
        <w:t xml:space="preserve"> </w:t>
      </w:r>
      <w:r>
        <w:rPr>
          <w:i/>
          <w:sz w:val="24"/>
        </w:rPr>
        <w:t>instituted.</w:t>
      </w:r>
    </w:p>
    <w:p w14:paraId="71ABE2AD" w14:textId="77777777" w:rsidR="00E9458D" w:rsidRDefault="005C6BD6">
      <w:pPr>
        <w:pStyle w:val="ListParagraph"/>
        <w:numPr>
          <w:ilvl w:val="1"/>
          <w:numId w:val="693"/>
        </w:numPr>
        <w:tabs>
          <w:tab w:val="left" w:pos="2251"/>
        </w:tabs>
        <w:jc w:val="both"/>
        <w:rPr>
          <w:sz w:val="24"/>
        </w:rPr>
      </w:pPr>
      <w:r>
        <w:rPr>
          <w:b/>
          <w:sz w:val="24"/>
        </w:rPr>
        <w:t>Plan of Care</w:t>
      </w:r>
      <w:r>
        <w:rPr>
          <w:b/>
          <w:spacing w:val="-1"/>
          <w:sz w:val="24"/>
        </w:rPr>
        <w:t xml:space="preserve"> </w:t>
      </w:r>
      <w:r>
        <w:rPr>
          <w:sz w:val="24"/>
        </w:rPr>
        <w:t>(POC)</w:t>
      </w:r>
    </w:p>
    <w:p w14:paraId="6A23F285" w14:textId="77777777" w:rsidR="00E9458D" w:rsidRDefault="005C6BD6">
      <w:pPr>
        <w:pStyle w:val="BodyText"/>
        <w:ind w:left="2250" w:right="1650" w:firstLine="0"/>
        <w:jc w:val="both"/>
      </w:pPr>
      <w:r>
        <w:t>A plan of care is a written plan for services developed by the Case Management Team (CMT) and clients to assess and determine the client’s status and needs. The plan of care also outlines the services that will be provided to the client to meet their identified</w:t>
      </w:r>
      <w:r>
        <w:rPr>
          <w:spacing w:val="-1"/>
        </w:rPr>
        <w:t xml:space="preserve"> </w:t>
      </w:r>
      <w:r>
        <w:t>needs</w:t>
      </w:r>
    </w:p>
    <w:p w14:paraId="001BBE73" w14:textId="77777777" w:rsidR="00E9458D" w:rsidRDefault="00E9458D">
      <w:pPr>
        <w:pStyle w:val="BodyText"/>
        <w:ind w:left="0" w:firstLine="0"/>
      </w:pPr>
    </w:p>
    <w:p w14:paraId="4365E4FE" w14:textId="77777777" w:rsidR="00E9458D" w:rsidRDefault="005C6BD6">
      <w:pPr>
        <w:pStyle w:val="Heading2"/>
        <w:spacing w:before="1"/>
      </w:pPr>
      <w:r>
        <w:t>POLICY</w:t>
      </w:r>
    </w:p>
    <w:p w14:paraId="370ECC5A" w14:textId="77777777" w:rsidR="00E9458D" w:rsidRDefault="005C6BD6">
      <w:pPr>
        <w:pStyle w:val="BodyText"/>
        <w:ind w:left="1800" w:right="1607" w:firstLine="0"/>
        <w:jc w:val="both"/>
      </w:pPr>
      <w:r>
        <w:t>Right Accord Private Duty- Home Health Care has adopted the following criteria for In- Home medication and treatment orders. Should State regulations vary, the Agency shall follow State requirements.</w:t>
      </w:r>
    </w:p>
    <w:p w14:paraId="4DC26605" w14:textId="77777777" w:rsidR="00E9458D" w:rsidRDefault="005C6BD6">
      <w:pPr>
        <w:pStyle w:val="ListParagraph"/>
        <w:numPr>
          <w:ilvl w:val="0"/>
          <w:numId w:val="692"/>
        </w:numPr>
        <w:tabs>
          <w:tab w:val="left" w:pos="2227"/>
        </w:tabs>
        <w:ind w:right="1647"/>
        <w:jc w:val="both"/>
        <w:rPr>
          <w:sz w:val="24"/>
        </w:rPr>
      </w:pPr>
      <w:r>
        <w:rPr>
          <w:sz w:val="24"/>
        </w:rPr>
        <w:t>The Agency shall adhere to all legislative regulations and guidelines for In-Home Orders.</w:t>
      </w:r>
    </w:p>
    <w:p w14:paraId="35D0B90A" w14:textId="77777777" w:rsidR="00E9458D" w:rsidRDefault="005C6BD6">
      <w:pPr>
        <w:pStyle w:val="ListParagraph"/>
        <w:numPr>
          <w:ilvl w:val="0"/>
          <w:numId w:val="692"/>
        </w:numPr>
        <w:tabs>
          <w:tab w:val="left" w:pos="2227"/>
        </w:tabs>
        <w:ind w:right="1653"/>
        <w:jc w:val="both"/>
        <w:rPr>
          <w:sz w:val="24"/>
        </w:rPr>
      </w:pPr>
      <w:r>
        <w:rPr>
          <w:sz w:val="24"/>
        </w:rPr>
        <w:t>The Agency shall follow regulatory requirements that dictate the format and authentication of Physician's orders in the home care</w:t>
      </w:r>
      <w:r>
        <w:rPr>
          <w:spacing w:val="-3"/>
          <w:sz w:val="24"/>
        </w:rPr>
        <w:t xml:space="preserve"> </w:t>
      </w:r>
      <w:r>
        <w:rPr>
          <w:sz w:val="24"/>
        </w:rPr>
        <w:t>environment.</w:t>
      </w:r>
    </w:p>
    <w:p w14:paraId="23578BB4" w14:textId="77777777" w:rsidR="00E9458D" w:rsidRDefault="005C6BD6">
      <w:pPr>
        <w:pStyle w:val="ListParagraph"/>
        <w:numPr>
          <w:ilvl w:val="0"/>
          <w:numId w:val="692"/>
        </w:numPr>
        <w:tabs>
          <w:tab w:val="left" w:pos="2227"/>
        </w:tabs>
        <w:ind w:right="1649"/>
        <w:jc w:val="both"/>
        <w:rPr>
          <w:sz w:val="24"/>
        </w:rPr>
      </w:pPr>
      <w:r>
        <w:rPr>
          <w:sz w:val="24"/>
        </w:rPr>
        <w:t>The Agency shall treat all clients according to the same standards, in accordance with the Social Security Act by requiring Physician orders be provided for both Medicare and non-Medicare</w:t>
      </w:r>
      <w:r>
        <w:rPr>
          <w:spacing w:val="-1"/>
          <w:sz w:val="24"/>
        </w:rPr>
        <w:t xml:space="preserve"> </w:t>
      </w:r>
      <w:r>
        <w:rPr>
          <w:sz w:val="24"/>
        </w:rPr>
        <w:t>clients.</w:t>
      </w:r>
    </w:p>
    <w:p w14:paraId="70972E69" w14:textId="77777777" w:rsidR="00E9458D" w:rsidRDefault="005C6BD6">
      <w:pPr>
        <w:pStyle w:val="ListParagraph"/>
        <w:numPr>
          <w:ilvl w:val="0"/>
          <w:numId w:val="692"/>
        </w:numPr>
        <w:tabs>
          <w:tab w:val="left" w:pos="2227"/>
        </w:tabs>
        <w:jc w:val="both"/>
        <w:rPr>
          <w:sz w:val="24"/>
        </w:rPr>
      </w:pPr>
      <w:r>
        <w:rPr>
          <w:sz w:val="24"/>
        </w:rPr>
        <w:t>The Agency shall accept In-Home Orders prescribed by Physicians in the form</w:t>
      </w:r>
      <w:r>
        <w:rPr>
          <w:spacing w:val="-6"/>
          <w:sz w:val="24"/>
        </w:rPr>
        <w:t xml:space="preserve"> </w:t>
      </w:r>
      <w:r>
        <w:rPr>
          <w:sz w:val="24"/>
        </w:rPr>
        <w:t>of:</w:t>
      </w:r>
    </w:p>
    <w:p w14:paraId="72DC70EC" w14:textId="77777777" w:rsidR="00E9458D" w:rsidRDefault="005C6BD6">
      <w:pPr>
        <w:pStyle w:val="ListParagraph"/>
        <w:numPr>
          <w:ilvl w:val="1"/>
          <w:numId w:val="692"/>
        </w:numPr>
        <w:tabs>
          <w:tab w:val="left" w:pos="2521"/>
        </w:tabs>
        <w:ind w:right="1648"/>
        <w:rPr>
          <w:sz w:val="24"/>
        </w:rPr>
      </w:pPr>
      <w:r>
        <w:rPr>
          <w:sz w:val="24"/>
        </w:rPr>
        <w:t>a written document signed by the treating Physician, which is hand-delivered, mailed, or</w:t>
      </w:r>
      <w:r>
        <w:rPr>
          <w:spacing w:val="-1"/>
          <w:sz w:val="24"/>
        </w:rPr>
        <w:t xml:space="preserve"> </w:t>
      </w:r>
      <w:r>
        <w:rPr>
          <w:sz w:val="24"/>
        </w:rPr>
        <w:t>faxed;</w:t>
      </w:r>
    </w:p>
    <w:p w14:paraId="0DE4F477" w14:textId="77777777" w:rsidR="00E9458D" w:rsidRDefault="005C6BD6">
      <w:pPr>
        <w:pStyle w:val="ListParagraph"/>
        <w:numPr>
          <w:ilvl w:val="1"/>
          <w:numId w:val="692"/>
        </w:numPr>
        <w:tabs>
          <w:tab w:val="left" w:pos="2521"/>
        </w:tabs>
        <w:ind w:hanging="361"/>
        <w:rPr>
          <w:sz w:val="24"/>
        </w:rPr>
      </w:pPr>
      <w:r>
        <w:rPr>
          <w:sz w:val="24"/>
        </w:rPr>
        <w:t>a telephone call from the treating Physician or his/her office;</w:t>
      </w:r>
      <w:r>
        <w:rPr>
          <w:spacing w:val="-6"/>
          <w:sz w:val="24"/>
        </w:rPr>
        <w:t xml:space="preserve"> </w:t>
      </w:r>
      <w:r>
        <w:rPr>
          <w:sz w:val="24"/>
        </w:rPr>
        <w:t>and/or,</w:t>
      </w:r>
    </w:p>
    <w:p w14:paraId="23832DE8" w14:textId="77777777" w:rsidR="00E9458D" w:rsidRDefault="005C6BD6">
      <w:pPr>
        <w:pStyle w:val="ListParagraph"/>
        <w:numPr>
          <w:ilvl w:val="1"/>
          <w:numId w:val="692"/>
        </w:numPr>
        <w:tabs>
          <w:tab w:val="left" w:pos="2521"/>
        </w:tabs>
        <w:ind w:hanging="361"/>
        <w:rPr>
          <w:sz w:val="24"/>
        </w:rPr>
      </w:pPr>
      <w:r>
        <w:rPr>
          <w:sz w:val="24"/>
        </w:rPr>
        <w:t>electronic mail from the treating Physician or his/her</w:t>
      </w:r>
      <w:r>
        <w:rPr>
          <w:spacing w:val="-2"/>
          <w:sz w:val="24"/>
        </w:rPr>
        <w:t xml:space="preserve"> </w:t>
      </w:r>
      <w:r>
        <w:rPr>
          <w:sz w:val="24"/>
        </w:rPr>
        <w:t>office.</w:t>
      </w:r>
    </w:p>
    <w:p w14:paraId="7A84EB5A"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F51DCF7" w14:textId="77777777">
        <w:trPr>
          <w:trHeight w:val="671"/>
        </w:trPr>
        <w:tc>
          <w:tcPr>
            <w:tcW w:w="5689" w:type="dxa"/>
          </w:tcPr>
          <w:p w14:paraId="5845E63D" w14:textId="77777777" w:rsidR="00E9458D" w:rsidRDefault="005C6BD6">
            <w:pPr>
              <w:pStyle w:val="TableParagraph"/>
              <w:spacing w:before="6" w:line="330" w:lineRule="atLeast"/>
              <w:ind w:right="786"/>
              <w:rPr>
                <w:b/>
                <w:sz w:val="24"/>
              </w:rPr>
            </w:pPr>
            <w:r>
              <w:rPr>
                <w:b/>
                <w:sz w:val="24"/>
              </w:rPr>
              <w:t>Right Accord Private Duty-Home Health Care Policies and Procedures</w:t>
            </w:r>
          </w:p>
        </w:tc>
        <w:tc>
          <w:tcPr>
            <w:tcW w:w="3168" w:type="dxa"/>
            <w:vMerge w:val="restart"/>
          </w:tcPr>
          <w:p w14:paraId="0C9E8675" w14:textId="77777777" w:rsidR="00E9458D" w:rsidRDefault="00E9458D">
            <w:pPr>
              <w:pStyle w:val="TableParagraph"/>
              <w:ind w:left="0"/>
              <w:rPr>
                <w:sz w:val="24"/>
              </w:rPr>
            </w:pPr>
          </w:p>
          <w:p w14:paraId="3898F73E" w14:textId="77777777" w:rsidR="00E9458D" w:rsidRDefault="005C6BD6">
            <w:pPr>
              <w:pStyle w:val="TableParagraph"/>
              <w:ind w:left="487"/>
              <w:rPr>
                <w:sz w:val="20"/>
              </w:rPr>
            </w:pPr>
            <w:r>
              <w:rPr>
                <w:noProof/>
                <w:sz w:val="20"/>
              </w:rPr>
              <w:drawing>
                <wp:inline distT="0" distB="0" distL="0" distR="0" wp14:anchorId="4374B364" wp14:editId="6F12C9FC">
                  <wp:extent cx="1390695" cy="966501"/>
                  <wp:effectExtent l="0" t="0" r="0" b="0"/>
                  <wp:docPr id="29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10F28D0" w14:textId="77777777">
        <w:trPr>
          <w:trHeight w:val="1123"/>
        </w:trPr>
        <w:tc>
          <w:tcPr>
            <w:tcW w:w="5689" w:type="dxa"/>
          </w:tcPr>
          <w:p w14:paraId="6296C898" w14:textId="77777777" w:rsidR="00E9458D" w:rsidRDefault="00E9458D">
            <w:pPr>
              <w:pStyle w:val="TableParagraph"/>
              <w:spacing w:before="1"/>
              <w:ind w:left="0"/>
              <w:rPr>
                <w:sz w:val="24"/>
              </w:rPr>
            </w:pPr>
          </w:p>
          <w:p w14:paraId="4D9A5964" w14:textId="77777777" w:rsidR="00E9458D" w:rsidRDefault="005C6BD6">
            <w:pPr>
              <w:pStyle w:val="TableParagraph"/>
              <w:tabs>
                <w:tab w:val="left" w:pos="1474"/>
              </w:tabs>
              <w:rPr>
                <w:b/>
                <w:sz w:val="24"/>
              </w:rPr>
            </w:pPr>
            <w:r>
              <w:rPr>
                <w:b/>
                <w:sz w:val="24"/>
              </w:rPr>
              <w:t>Section</w:t>
            </w:r>
            <w:r>
              <w:rPr>
                <w:b/>
                <w:spacing w:val="-1"/>
                <w:sz w:val="24"/>
              </w:rPr>
              <w:t xml:space="preserve"> </w:t>
            </w:r>
            <w:r>
              <w:rPr>
                <w:b/>
                <w:sz w:val="24"/>
              </w:rPr>
              <w:t>3:</w:t>
            </w:r>
            <w:r>
              <w:rPr>
                <w:b/>
                <w:sz w:val="24"/>
              </w:rPr>
              <w:tab/>
              <w:t>Service Delivery and Client Care</w:t>
            </w:r>
          </w:p>
        </w:tc>
        <w:tc>
          <w:tcPr>
            <w:tcW w:w="3168" w:type="dxa"/>
            <w:vMerge/>
            <w:tcBorders>
              <w:top w:val="nil"/>
            </w:tcBorders>
          </w:tcPr>
          <w:p w14:paraId="356439EE" w14:textId="77777777" w:rsidR="00E9458D" w:rsidRDefault="00E9458D">
            <w:pPr>
              <w:rPr>
                <w:sz w:val="2"/>
                <w:szCs w:val="2"/>
              </w:rPr>
            </w:pPr>
          </w:p>
        </w:tc>
      </w:tr>
      <w:tr w:rsidR="00E9458D" w14:paraId="53B6FC62" w14:textId="77777777">
        <w:trPr>
          <w:trHeight w:val="277"/>
        </w:trPr>
        <w:tc>
          <w:tcPr>
            <w:tcW w:w="5689" w:type="dxa"/>
            <w:vMerge w:val="restart"/>
          </w:tcPr>
          <w:p w14:paraId="1D9DAD19" w14:textId="77777777" w:rsidR="00E9458D" w:rsidRDefault="00E9458D">
            <w:pPr>
              <w:pStyle w:val="TableParagraph"/>
              <w:spacing w:before="1"/>
              <w:ind w:left="0"/>
              <w:rPr>
                <w:sz w:val="24"/>
              </w:rPr>
            </w:pPr>
          </w:p>
          <w:p w14:paraId="45066363" w14:textId="77777777" w:rsidR="00E9458D" w:rsidRDefault="005C6BD6">
            <w:pPr>
              <w:pStyle w:val="TableParagraph"/>
              <w:rPr>
                <w:b/>
                <w:sz w:val="24"/>
              </w:rPr>
            </w:pPr>
            <w:r>
              <w:rPr>
                <w:b/>
                <w:sz w:val="24"/>
              </w:rPr>
              <w:t>Policy Title: In-Home Orders</w:t>
            </w:r>
          </w:p>
        </w:tc>
        <w:tc>
          <w:tcPr>
            <w:tcW w:w="3168" w:type="dxa"/>
          </w:tcPr>
          <w:p w14:paraId="211F957F" w14:textId="77777777" w:rsidR="00E9458D" w:rsidRDefault="005C6BD6">
            <w:pPr>
              <w:pStyle w:val="TableParagraph"/>
              <w:spacing w:before="1" w:line="256" w:lineRule="exact"/>
              <w:rPr>
                <w:b/>
                <w:sz w:val="24"/>
              </w:rPr>
            </w:pPr>
            <w:r>
              <w:rPr>
                <w:b/>
                <w:sz w:val="24"/>
              </w:rPr>
              <w:t>Policy Number: 3.13</w:t>
            </w:r>
          </w:p>
        </w:tc>
      </w:tr>
      <w:tr w:rsidR="00E9458D" w14:paraId="7CE608A3" w14:textId="77777777">
        <w:trPr>
          <w:trHeight w:val="275"/>
        </w:trPr>
        <w:tc>
          <w:tcPr>
            <w:tcW w:w="5689" w:type="dxa"/>
            <w:vMerge/>
            <w:tcBorders>
              <w:top w:val="nil"/>
            </w:tcBorders>
          </w:tcPr>
          <w:p w14:paraId="2DFD0DE0" w14:textId="77777777" w:rsidR="00E9458D" w:rsidRDefault="00E9458D">
            <w:pPr>
              <w:rPr>
                <w:sz w:val="2"/>
                <w:szCs w:val="2"/>
              </w:rPr>
            </w:pPr>
          </w:p>
        </w:tc>
        <w:tc>
          <w:tcPr>
            <w:tcW w:w="3168" w:type="dxa"/>
          </w:tcPr>
          <w:p w14:paraId="600A0EC8" w14:textId="77777777" w:rsidR="00E9458D" w:rsidRDefault="005C6BD6">
            <w:pPr>
              <w:pStyle w:val="TableParagraph"/>
              <w:spacing w:line="255" w:lineRule="exact"/>
              <w:rPr>
                <w:b/>
                <w:sz w:val="24"/>
              </w:rPr>
            </w:pPr>
            <w:r>
              <w:rPr>
                <w:b/>
                <w:sz w:val="24"/>
              </w:rPr>
              <w:t>Effective Date:</w:t>
            </w:r>
          </w:p>
        </w:tc>
      </w:tr>
      <w:tr w:rsidR="00E9458D" w14:paraId="7FE044EF" w14:textId="77777777">
        <w:trPr>
          <w:trHeight w:val="275"/>
        </w:trPr>
        <w:tc>
          <w:tcPr>
            <w:tcW w:w="5689" w:type="dxa"/>
            <w:vMerge/>
            <w:tcBorders>
              <w:top w:val="nil"/>
            </w:tcBorders>
          </w:tcPr>
          <w:p w14:paraId="1FE64A54" w14:textId="77777777" w:rsidR="00E9458D" w:rsidRDefault="00E9458D">
            <w:pPr>
              <w:rPr>
                <w:sz w:val="2"/>
                <w:szCs w:val="2"/>
              </w:rPr>
            </w:pPr>
          </w:p>
        </w:tc>
        <w:tc>
          <w:tcPr>
            <w:tcW w:w="3168" w:type="dxa"/>
          </w:tcPr>
          <w:p w14:paraId="60BE4EC2" w14:textId="77777777" w:rsidR="00E9458D" w:rsidRDefault="005C6BD6">
            <w:pPr>
              <w:pStyle w:val="TableParagraph"/>
              <w:spacing w:line="255" w:lineRule="exact"/>
              <w:rPr>
                <w:b/>
                <w:sz w:val="24"/>
              </w:rPr>
            </w:pPr>
            <w:r>
              <w:rPr>
                <w:b/>
                <w:sz w:val="24"/>
              </w:rPr>
              <w:t>Revision Date:</w:t>
            </w:r>
          </w:p>
        </w:tc>
      </w:tr>
      <w:tr w:rsidR="00E9458D" w14:paraId="7192A626" w14:textId="77777777">
        <w:trPr>
          <w:trHeight w:val="276"/>
        </w:trPr>
        <w:tc>
          <w:tcPr>
            <w:tcW w:w="5689" w:type="dxa"/>
            <w:vMerge/>
            <w:tcBorders>
              <w:top w:val="nil"/>
            </w:tcBorders>
          </w:tcPr>
          <w:p w14:paraId="59C18A92" w14:textId="77777777" w:rsidR="00E9458D" w:rsidRDefault="00E9458D">
            <w:pPr>
              <w:rPr>
                <w:sz w:val="2"/>
                <w:szCs w:val="2"/>
              </w:rPr>
            </w:pPr>
          </w:p>
        </w:tc>
        <w:tc>
          <w:tcPr>
            <w:tcW w:w="3168" w:type="dxa"/>
          </w:tcPr>
          <w:p w14:paraId="70EDE5B8" w14:textId="77777777" w:rsidR="00E9458D" w:rsidRDefault="005C6BD6">
            <w:pPr>
              <w:pStyle w:val="TableParagraph"/>
              <w:spacing w:before="1" w:line="255" w:lineRule="exact"/>
              <w:rPr>
                <w:b/>
                <w:sz w:val="24"/>
              </w:rPr>
            </w:pPr>
            <w:r>
              <w:rPr>
                <w:b/>
                <w:sz w:val="24"/>
              </w:rPr>
              <w:t>Approved By:</w:t>
            </w:r>
          </w:p>
        </w:tc>
      </w:tr>
      <w:tr w:rsidR="00E9458D" w14:paraId="392A4ECD" w14:textId="77777777">
        <w:trPr>
          <w:trHeight w:val="275"/>
        </w:trPr>
        <w:tc>
          <w:tcPr>
            <w:tcW w:w="5689" w:type="dxa"/>
            <w:vMerge/>
            <w:tcBorders>
              <w:top w:val="nil"/>
            </w:tcBorders>
          </w:tcPr>
          <w:p w14:paraId="21FCE5A2" w14:textId="77777777" w:rsidR="00E9458D" w:rsidRDefault="00E9458D">
            <w:pPr>
              <w:rPr>
                <w:sz w:val="2"/>
                <w:szCs w:val="2"/>
              </w:rPr>
            </w:pPr>
          </w:p>
        </w:tc>
        <w:tc>
          <w:tcPr>
            <w:tcW w:w="3168" w:type="dxa"/>
          </w:tcPr>
          <w:p w14:paraId="7E024BFE" w14:textId="77777777" w:rsidR="00E9458D" w:rsidRDefault="005C6BD6">
            <w:pPr>
              <w:pStyle w:val="TableParagraph"/>
              <w:tabs>
                <w:tab w:val="left" w:pos="1833"/>
              </w:tabs>
              <w:spacing w:line="255" w:lineRule="exact"/>
              <w:rPr>
                <w:b/>
                <w:sz w:val="24"/>
              </w:rPr>
            </w:pPr>
            <w:r>
              <w:rPr>
                <w:b/>
                <w:sz w:val="24"/>
              </w:rPr>
              <w:t>Page</w:t>
            </w:r>
            <w:r>
              <w:rPr>
                <w:b/>
                <w:spacing w:val="-1"/>
                <w:sz w:val="24"/>
              </w:rPr>
              <w:t xml:space="preserve"> </w:t>
            </w:r>
            <w:r>
              <w:rPr>
                <w:b/>
                <w:sz w:val="24"/>
              </w:rPr>
              <w:t>Number:</w:t>
            </w:r>
            <w:r>
              <w:rPr>
                <w:b/>
                <w:sz w:val="24"/>
              </w:rPr>
              <w:tab/>
              <w:t>Page 3 of</w:t>
            </w:r>
            <w:r>
              <w:rPr>
                <w:b/>
                <w:spacing w:val="-2"/>
                <w:sz w:val="24"/>
              </w:rPr>
              <w:t xml:space="preserve"> </w:t>
            </w:r>
            <w:r>
              <w:rPr>
                <w:b/>
                <w:sz w:val="24"/>
              </w:rPr>
              <w:t>6</w:t>
            </w:r>
          </w:p>
        </w:tc>
      </w:tr>
    </w:tbl>
    <w:p w14:paraId="271DEE4F" w14:textId="77777777" w:rsidR="00E9458D" w:rsidRDefault="00E9458D">
      <w:pPr>
        <w:pStyle w:val="BodyText"/>
        <w:spacing w:before="10"/>
        <w:ind w:left="0" w:firstLine="0"/>
        <w:rPr>
          <w:sz w:val="16"/>
        </w:rPr>
      </w:pPr>
    </w:p>
    <w:p w14:paraId="424C0C63" w14:textId="77777777" w:rsidR="00E9458D" w:rsidRDefault="005C6BD6">
      <w:pPr>
        <w:pStyle w:val="ListParagraph"/>
        <w:numPr>
          <w:ilvl w:val="0"/>
          <w:numId w:val="692"/>
        </w:numPr>
        <w:tabs>
          <w:tab w:val="left" w:pos="2226"/>
          <w:tab w:val="left" w:pos="2227"/>
        </w:tabs>
        <w:spacing w:before="90"/>
        <w:rPr>
          <w:sz w:val="24"/>
        </w:rPr>
      </w:pPr>
      <w:r>
        <w:rPr>
          <w:sz w:val="24"/>
        </w:rPr>
        <w:t>In-home treatment and service orders shall</w:t>
      </w:r>
      <w:r>
        <w:rPr>
          <w:spacing w:val="-2"/>
          <w:sz w:val="24"/>
        </w:rPr>
        <w:t xml:space="preserve"> </w:t>
      </w:r>
      <w:r>
        <w:rPr>
          <w:sz w:val="24"/>
        </w:rPr>
        <w:t>include:</w:t>
      </w:r>
    </w:p>
    <w:p w14:paraId="7A841AF0" w14:textId="77777777" w:rsidR="00E9458D" w:rsidRDefault="005C6BD6">
      <w:pPr>
        <w:pStyle w:val="ListParagraph"/>
        <w:numPr>
          <w:ilvl w:val="1"/>
          <w:numId w:val="692"/>
        </w:numPr>
        <w:tabs>
          <w:tab w:val="left" w:pos="2521"/>
        </w:tabs>
        <w:ind w:hanging="361"/>
        <w:rPr>
          <w:sz w:val="24"/>
        </w:rPr>
      </w:pPr>
      <w:r>
        <w:rPr>
          <w:sz w:val="24"/>
        </w:rPr>
        <w:t>client’s</w:t>
      </w:r>
      <w:r>
        <w:rPr>
          <w:spacing w:val="-1"/>
          <w:sz w:val="24"/>
        </w:rPr>
        <w:t xml:space="preserve"> </w:t>
      </w:r>
      <w:r>
        <w:rPr>
          <w:sz w:val="24"/>
        </w:rPr>
        <w:t>name;</w:t>
      </w:r>
    </w:p>
    <w:p w14:paraId="390A5562" w14:textId="77777777" w:rsidR="00E9458D" w:rsidRDefault="005C6BD6">
      <w:pPr>
        <w:pStyle w:val="ListParagraph"/>
        <w:numPr>
          <w:ilvl w:val="1"/>
          <w:numId w:val="692"/>
        </w:numPr>
        <w:tabs>
          <w:tab w:val="left" w:pos="2521"/>
        </w:tabs>
        <w:ind w:hanging="361"/>
        <w:rPr>
          <w:sz w:val="24"/>
        </w:rPr>
      </w:pPr>
      <w:r>
        <w:rPr>
          <w:sz w:val="24"/>
        </w:rPr>
        <w:t>date the order was</w:t>
      </w:r>
      <w:r>
        <w:rPr>
          <w:spacing w:val="-1"/>
          <w:sz w:val="24"/>
        </w:rPr>
        <w:t xml:space="preserve"> </w:t>
      </w:r>
      <w:r>
        <w:rPr>
          <w:sz w:val="24"/>
        </w:rPr>
        <w:t>written;</w:t>
      </w:r>
    </w:p>
    <w:p w14:paraId="5C7A7587" w14:textId="77777777" w:rsidR="00E9458D" w:rsidRDefault="005C6BD6">
      <w:pPr>
        <w:pStyle w:val="ListParagraph"/>
        <w:numPr>
          <w:ilvl w:val="1"/>
          <w:numId w:val="692"/>
        </w:numPr>
        <w:tabs>
          <w:tab w:val="left" w:pos="2521"/>
        </w:tabs>
        <w:ind w:hanging="361"/>
        <w:rPr>
          <w:sz w:val="24"/>
        </w:rPr>
      </w:pPr>
      <w:r>
        <w:rPr>
          <w:sz w:val="24"/>
        </w:rPr>
        <w:t>who is responsible for implementing the order (i.e. discipline</w:t>
      </w:r>
      <w:r>
        <w:rPr>
          <w:spacing w:val="-8"/>
          <w:sz w:val="24"/>
        </w:rPr>
        <w:t xml:space="preserve"> </w:t>
      </w:r>
      <w:r>
        <w:rPr>
          <w:sz w:val="24"/>
        </w:rPr>
        <w:t>responsible);</w:t>
      </w:r>
    </w:p>
    <w:p w14:paraId="60FBAF95" w14:textId="77777777" w:rsidR="00E9458D" w:rsidRDefault="005C6BD6">
      <w:pPr>
        <w:pStyle w:val="ListParagraph"/>
        <w:numPr>
          <w:ilvl w:val="1"/>
          <w:numId w:val="692"/>
        </w:numPr>
        <w:tabs>
          <w:tab w:val="left" w:pos="2521"/>
        </w:tabs>
        <w:ind w:hanging="361"/>
        <w:rPr>
          <w:sz w:val="24"/>
        </w:rPr>
      </w:pPr>
      <w:r>
        <w:rPr>
          <w:sz w:val="24"/>
        </w:rPr>
        <w:t>what is being requested to be done for the</w:t>
      </w:r>
      <w:r>
        <w:rPr>
          <w:spacing w:val="-1"/>
          <w:sz w:val="24"/>
        </w:rPr>
        <w:t xml:space="preserve"> </w:t>
      </w:r>
      <w:r>
        <w:rPr>
          <w:sz w:val="24"/>
        </w:rPr>
        <w:t>client;</w:t>
      </w:r>
    </w:p>
    <w:p w14:paraId="328BC46A" w14:textId="77777777" w:rsidR="00E9458D" w:rsidRDefault="005C6BD6">
      <w:pPr>
        <w:pStyle w:val="ListParagraph"/>
        <w:numPr>
          <w:ilvl w:val="1"/>
          <w:numId w:val="692"/>
        </w:numPr>
        <w:tabs>
          <w:tab w:val="left" w:pos="2580"/>
          <w:tab w:val="left" w:pos="2581"/>
        </w:tabs>
        <w:ind w:left="2580" w:hanging="421"/>
        <w:rPr>
          <w:sz w:val="24"/>
        </w:rPr>
      </w:pPr>
      <w:r>
        <w:rPr>
          <w:sz w:val="24"/>
        </w:rPr>
        <w:t>how often the order is to be</w:t>
      </w:r>
      <w:r>
        <w:rPr>
          <w:spacing w:val="-2"/>
          <w:sz w:val="24"/>
        </w:rPr>
        <w:t xml:space="preserve"> </w:t>
      </w:r>
      <w:r>
        <w:rPr>
          <w:sz w:val="24"/>
        </w:rPr>
        <w:t>completed;</w:t>
      </w:r>
    </w:p>
    <w:p w14:paraId="36FAF5D1" w14:textId="77777777" w:rsidR="00E9458D" w:rsidRDefault="005C6BD6">
      <w:pPr>
        <w:pStyle w:val="ListParagraph"/>
        <w:numPr>
          <w:ilvl w:val="1"/>
          <w:numId w:val="692"/>
        </w:numPr>
        <w:tabs>
          <w:tab w:val="left" w:pos="2580"/>
          <w:tab w:val="left" w:pos="2581"/>
        </w:tabs>
        <w:ind w:left="2580" w:hanging="421"/>
        <w:rPr>
          <w:sz w:val="24"/>
        </w:rPr>
      </w:pPr>
      <w:r>
        <w:rPr>
          <w:sz w:val="24"/>
        </w:rPr>
        <w:t>how long the order is</w:t>
      </w:r>
      <w:r>
        <w:rPr>
          <w:spacing w:val="-4"/>
          <w:sz w:val="24"/>
        </w:rPr>
        <w:t xml:space="preserve"> </w:t>
      </w:r>
      <w:r>
        <w:rPr>
          <w:sz w:val="24"/>
        </w:rPr>
        <w:t>effective;</w:t>
      </w:r>
    </w:p>
    <w:p w14:paraId="54B52E90" w14:textId="77777777" w:rsidR="00E9458D" w:rsidRDefault="005C6BD6">
      <w:pPr>
        <w:pStyle w:val="ListParagraph"/>
        <w:numPr>
          <w:ilvl w:val="1"/>
          <w:numId w:val="692"/>
        </w:numPr>
        <w:tabs>
          <w:tab w:val="left" w:pos="2521"/>
        </w:tabs>
        <w:ind w:hanging="361"/>
        <w:rPr>
          <w:sz w:val="24"/>
        </w:rPr>
      </w:pPr>
      <w:r>
        <w:rPr>
          <w:sz w:val="24"/>
        </w:rPr>
        <w:t>effective date for the order;</w:t>
      </w:r>
      <w:r>
        <w:rPr>
          <w:spacing w:val="-5"/>
          <w:sz w:val="24"/>
        </w:rPr>
        <w:t xml:space="preserve"> </w:t>
      </w:r>
      <w:r>
        <w:rPr>
          <w:sz w:val="24"/>
        </w:rPr>
        <w:t>and,</w:t>
      </w:r>
    </w:p>
    <w:p w14:paraId="45C829C5" w14:textId="77777777" w:rsidR="00E9458D" w:rsidRDefault="005C6BD6">
      <w:pPr>
        <w:pStyle w:val="ListParagraph"/>
        <w:numPr>
          <w:ilvl w:val="1"/>
          <w:numId w:val="692"/>
        </w:numPr>
        <w:tabs>
          <w:tab w:val="left" w:pos="2521"/>
        </w:tabs>
        <w:ind w:hanging="361"/>
        <w:rPr>
          <w:sz w:val="24"/>
        </w:rPr>
      </w:pPr>
      <w:r>
        <w:rPr>
          <w:sz w:val="24"/>
        </w:rPr>
        <w:t>prescriber’s signature and</w:t>
      </w:r>
      <w:r>
        <w:rPr>
          <w:spacing w:val="-3"/>
          <w:sz w:val="24"/>
        </w:rPr>
        <w:t xml:space="preserve"> </w:t>
      </w:r>
      <w:r>
        <w:rPr>
          <w:sz w:val="24"/>
        </w:rPr>
        <w:t>date.</w:t>
      </w:r>
    </w:p>
    <w:p w14:paraId="2AF75424" w14:textId="77777777" w:rsidR="00E9458D" w:rsidRDefault="005C6BD6">
      <w:pPr>
        <w:pStyle w:val="ListParagraph"/>
        <w:numPr>
          <w:ilvl w:val="0"/>
          <w:numId w:val="692"/>
        </w:numPr>
        <w:tabs>
          <w:tab w:val="left" w:pos="2226"/>
          <w:tab w:val="left" w:pos="2227"/>
        </w:tabs>
        <w:rPr>
          <w:sz w:val="24"/>
        </w:rPr>
      </w:pPr>
      <w:r>
        <w:rPr>
          <w:sz w:val="24"/>
        </w:rPr>
        <w:t>In-home medication orders shall include</w:t>
      </w:r>
      <w:r>
        <w:rPr>
          <w:spacing w:val="-2"/>
          <w:sz w:val="24"/>
        </w:rPr>
        <w:t xml:space="preserve"> </w:t>
      </w:r>
      <w:r>
        <w:rPr>
          <w:sz w:val="24"/>
        </w:rPr>
        <w:t>the:</w:t>
      </w:r>
    </w:p>
    <w:p w14:paraId="6D63C04B" w14:textId="77777777" w:rsidR="00E9458D" w:rsidRDefault="005C6BD6">
      <w:pPr>
        <w:pStyle w:val="ListParagraph"/>
        <w:numPr>
          <w:ilvl w:val="1"/>
          <w:numId w:val="692"/>
        </w:numPr>
        <w:tabs>
          <w:tab w:val="left" w:pos="2521"/>
        </w:tabs>
        <w:ind w:hanging="361"/>
        <w:rPr>
          <w:sz w:val="24"/>
        </w:rPr>
      </w:pPr>
      <w:r>
        <w:rPr>
          <w:sz w:val="24"/>
        </w:rPr>
        <w:t>client’s</w:t>
      </w:r>
      <w:r>
        <w:rPr>
          <w:spacing w:val="-1"/>
          <w:sz w:val="24"/>
        </w:rPr>
        <w:t xml:space="preserve"> </w:t>
      </w:r>
      <w:r>
        <w:rPr>
          <w:sz w:val="24"/>
        </w:rPr>
        <w:t>name;</w:t>
      </w:r>
    </w:p>
    <w:p w14:paraId="26D4E792" w14:textId="77777777" w:rsidR="00E9458D" w:rsidRDefault="005C6BD6">
      <w:pPr>
        <w:pStyle w:val="ListParagraph"/>
        <w:numPr>
          <w:ilvl w:val="1"/>
          <w:numId w:val="692"/>
        </w:numPr>
        <w:tabs>
          <w:tab w:val="left" w:pos="2521"/>
        </w:tabs>
        <w:ind w:hanging="361"/>
        <w:rPr>
          <w:sz w:val="24"/>
        </w:rPr>
      </w:pPr>
      <w:r>
        <w:rPr>
          <w:sz w:val="24"/>
        </w:rPr>
        <w:t>date order was</w:t>
      </w:r>
      <w:r>
        <w:rPr>
          <w:spacing w:val="-1"/>
          <w:sz w:val="24"/>
        </w:rPr>
        <w:t xml:space="preserve"> </w:t>
      </w:r>
      <w:r>
        <w:rPr>
          <w:sz w:val="24"/>
        </w:rPr>
        <w:t>written;</w:t>
      </w:r>
    </w:p>
    <w:p w14:paraId="50C49C49" w14:textId="77777777" w:rsidR="00E9458D" w:rsidRDefault="005C6BD6">
      <w:pPr>
        <w:pStyle w:val="ListParagraph"/>
        <w:numPr>
          <w:ilvl w:val="1"/>
          <w:numId w:val="692"/>
        </w:numPr>
        <w:tabs>
          <w:tab w:val="left" w:pos="2580"/>
          <w:tab w:val="left" w:pos="2581"/>
        </w:tabs>
        <w:ind w:left="2580" w:hanging="421"/>
        <w:rPr>
          <w:sz w:val="24"/>
        </w:rPr>
      </w:pPr>
      <w:r>
        <w:rPr>
          <w:sz w:val="24"/>
        </w:rPr>
        <w:t>name of the drug, dosage, and directions for its use;</w:t>
      </w:r>
      <w:r>
        <w:rPr>
          <w:spacing w:val="-3"/>
          <w:sz w:val="24"/>
        </w:rPr>
        <w:t xml:space="preserve"> </w:t>
      </w:r>
      <w:r>
        <w:rPr>
          <w:sz w:val="24"/>
        </w:rPr>
        <w:t>and,</w:t>
      </w:r>
    </w:p>
    <w:p w14:paraId="21AC8AF7" w14:textId="77777777" w:rsidR="00E9458D" w:rsidRDefault="005C6BD6">
      <w:pPr>
        <w:pStyle w:val="ListParagraph"/>
        <w:numPr>
          <w:ilvl w:val="1"/>
          <w:numId w:val="692"/>
        </w:numPr>
        <w:tabs>
          <w:tab w:val="left" w:pos="2521"/>
        </w:tabs>
        <w:ind w:hanging="361"/>
        <w:rPr>
          <w:sz w:val="24"/>
        </w:rPr>
      </w:pPr>
      <w:r>
        <w:rPr>
          <w:sz w:val="24"/>
        </w:rPr>
        <w:t>signature of</w:t>
      </w:r>
      <w:r>
        <w:rPr>
          <w:spacing w:val="-1"/>
          <w:sz w:val="24"/>
        </w:rPr>
        <w:t xml:space="preserve"> </w:t>
      </w:r>
      <w:r>
        <w:rPr>
          <w:sz w:val="24"/>
        </w:rPr>
        <w:t>prescriber.</w:t>
      </w:r>
    </w:p>
    <w:p w14:paraId="735BF587" w14:textId="77777777" w:rsidR="00E9458D" w:rsidRDefault="005C6BD6">
      <w:pPr>
        <w:pStyle w:val="ListParagraph"/>
        <w:numPr>
          <w:ilvl w:val="0"/>
          <w:numId w:val="692"/>
        </w:numPr>
        <w:tabs>
          <w:tab w:val="left" w:pos="2226"/>
          <w:tab w:val="left" w:pos="2227"/>
        </w:tabs>
        <w:rPr>
          <w:sz w:val="24"/>
        </w:rPr>
      </w:pPr>
      <w:r>
        <w:rPr>
          <w:sz w:val="24"/>
        </w:rPr>
        <w:t>Physician In-Home Orders shall be documented</w:t>
      </w:r>
      <w:r>
        <w:rPr>
          <w:spacing w:val="-2"/>
          <w:sz w:val="24"/>
        </w:rPr>
        <w:t xml:space="preserve"> </w:t>
      </w:r>
      <w:r>
        <w:rPr>
          <w:sz w:val="24"/>
        </w:rPr>
        <w:t>on:</w:t>
      </w:r>
    </w:p>
    <w:p w14:paraId="29E7270B" w14:textId="77777777" w:rsidR="00E9458D" w:rsidRDefault="005C6BD6">
      <w:pPr>
        <w:pStyle w:val="ListParagraph"/>
        <w:numPr>
          <w:ilvl w:val="1"/>
          <w:numId w:val="692"/>
        </w:numPr>
        <w:tabs>
          <w:tab w:val="left" w:pos="2521"/>
        </w:tabs>
        <w:spacing w:before="1"/>
        <w:ind w:hanging="361"/>
        <w:rPr>
          <w:sz w:val="24"/>
        </w:rPr>
      </w:pPr>
      <w:r>
        <w:rPr>
          <w:sz w:val="24"/>
        </w:rPr>
        <w:t>an appropriate order form or on the plan of care (POC)</w:t>
      </w:r>
      <w:r>
        <w:rPr>
          <w:spacing w:val="55"/>
          <w:sz w:val="24"/>
        </w:rPr>
        <w:t xml:space="preserve"> </w:t>
      </w:r>
      <w:r>
        <w:rPr>
          <w:sz w:val="24"/>
        </w:rPr>
        <w:t>and,</w:t>
      </w:r>
    </w:p>
    <w:p w14:paraId="23D19329" w14:textId="77777777" w:rsidR="00E9458D" w:rsidRDefault="005C6BD6">
      <w:pPr>
        <w:pStyle w:val="ListParagraph"/>
        <w:numPr>
          <w:ilvl w:val="1"/>
          <w:numId w:val="692"/>
        </w:numPr>
        <w:tabs>
          <w:tab w:val="left" w:pos="2521"/>
        </w:tabs>
        <w:ind w:hanging="361"/>
        <w:rPr>
          <w:sz w:val="24"/>
        </w:rPr>
      </w:pPr>
      <w:r>
        <w:rPr>
          <w:sz w:val="24"/>
        </w:rPr>
        <w:t>the communication/visit</w:t>
      </w:r>
      <w:r>
        <w:rPr>
          <w:spacing w:val="-2"/>
          <w:sz w:val="24"/>
        </w:rPr>
        <w:t xml:space="preserve"> </w:t>
      </w:r>
      <w:r>
        <w:rPr>
          <w:sz w:val="24"/>
        </w:rPr>
        <w:t>notes.</w:t>
      </w:r>
    </w:p>
    <w:p w14:paraId="3A074E48" w14:textId="77777777" w:rsidR="00E9458D" w:rsidRDefault="005C6BD6">
      <w:pPr>
        <w:pStyle w:val="ListParagraph"/>
        <w:numPr>
          <w:ilvl w:val="0"/>
          <w:numId w:val="692"/>
        </w:numPr>
        <w:tabs>
          <w:tab w:val="left" w:pos="2227"/>
        </w:tabs>
        <w:ind w:right="1650"/>
        <w:jc w:val="both"/>
        <w:rPr>
          <w:sz w:val="24"/>
        </w:rPr>
      </w:pPr>
      <w:r>
        <w:rPr>
          <w:sz w:val="24"/>
        </w:rPr>
        <w:t>In-Home Orders that do not include all the mandatory components must be validated with the prescriber before</w:t>
      </w:r>
      <w:r>
        <w:rPr>
          <w:spacing w:val="-1"/>
          <w:sz w:val="24"/>
        </w:rPr>
        <w:t xml:space="preserve"> </w:t>
      </w:r>
      <w:r>
        <w:rPr>
          <w:sz w:val="24"/>
        </w:rPr>
        <w:t>implementation.</w:t>
      </w:r>
    </w:p>
    <w:p w14:paraId="4552F773" w14:textId="77777777" w:rsidR="00E9458D" w:rsidRDefault="005C6BD6">
      <w:pPr>
        <w:pStyle w:val="ListParagraph"/>
        <w:numPr>
          <w:ilvl w:val="0"/>
          <w:numId w:val="692"/>
        </w:numPr>
        <w:tabs>
          <w:tab w:val="left" w:pos="2227"/>
        </w:tabs>
        <w:ind w:right="1651"/>
        <w:jc w:val="both"/>
        <w:rPr>
          <w:sz w:val="24"/>
        </w:rPr>
      </w:pPr>
      <w:r>
        <w:rPr>
          <w:sz w:val="24"/>
        </w:rPr>
        <w:t>Medication and treatment orders shall be implemented by a qualified Nurse or Therapist or by a Home Health Aide under the direction and supervision of the Nurse or Therapist, as permitted by State</w:t>
      </w:r>
      <w:r>
        <w:rPr>
          <w:spacing w:val="-4"/>
          <w:sz w:val="24"/>
        </w:rPr>
        <w:t xml:space="preserve"> </w:t>
      </w:r>
      <w:r>
        <w:rPr>
          <w:sz w:val="24"/>
        </w:rPr>
        <w:t>law.</w:t>
      </w:r>
    </w:p>
    <w:p w14:paraId="1AEBC1B5" w14:textId="77777777" w:rsidR="00E9458D" w:rsidRDefault="005C6BD6">
      <w:pPr>
        <w:pStyle w:val="ListParagraph"/>
        <w:numPr>
          <w:ilvl w:val="0"/>
          <w:numId w:val="692"/>
        </w:numPr>
        <w:tabs>
          <w:tab w:val="left" w:pos="2227"/>
        </w:tabs>
        <w:ind w:right="1646"/>
        <w:jc w:val="both"/>
        <w:rPr>
          <w:sz w:val="24"/>
        </w:rPr>
      </w:pPr>
      <w:r>
        <w:rPr>
          <w:sz w:val="24"/>
        </w:rPr>
        <w:t>The Agency shall ensure its approaches to securing Physician signatures on POCs and verbal orders are acceptable under their state licensure</w:t>
      </w:r>
      <w:r>
        <w:rPr>
          <w:spacing w:val="-4"/>
          <w:sz w:val="24"/>
        </w:rPr>
        <w:t xml:space="preserve"> </w:t>
      </w:r>
      <w:r>
        <w:rPr>
          <w:sz w:val="24"/>
        </w:rPr>
        <w:t>laws.</w:t>
      </w:r>
    </w:p>
    <w:p w14:paraId="617308CE" w14:textId="77777777" w:rsidR="00E9458D" w:rsidRDefault="005C6BD6">
      <w:pPr>
        <w:pStyle w:val="ListParagraph"/>
        <w:numPr>
          <w:ilvl w:val="0"/>
          <w:numId w:val="692"/>
        </w:numPr>
        <w:tabs>
          <w:tab w:val="left" w:pos="2227"/>
        </w:tabs>
        <w:spacing w:before="2" w:line="237" w:lineRule="auto"/>
        <w:ind w:right="1652"/>
        <w:jc w:val="both"/>
        <w:rPr>
          <w:sz w:val="23"/>
        </w:rPr>
      </w:pPr>
      <w:r>
        <w:rPr>
          <w:sz w:val="23"/>
        </w:rPr>
        <w:t>If an initial POC has not been prepared, the Agency shall prepare one, in accordance with the Physician’s orders/instructions and send it to the Physician/alternate for</w:t>
      </w:r>
      <w:r>
        <w:rPr>
          <w:spacing w:val="-23"/>
          <w:sz w:val="23"/>
        </w:rPr>
        <w:t xml:space="preserve"> </w:t>
      </w:r>
      <w:r>
        <w:rPr>
          <w:sz w:val="23"/>
        </w:rPr>
        <w:t>signature.</w:t>
      </w:r>
    </w:p>
    <w:p w14:paraId="1525AEB1" w14:textId="77777777" w:rsidR="00E9458D" w:rsidRDefault="005C6BD6">
      <w:pPr>
        <w:pStyle w:val="ListParagraph"/>
        <w:numPr>
          <w:ilvl w:val="0"/>
          <w:numId w:val="692"/>
        </w:numPr>
        <w:tabs>
          <w:tab w:val="left" w:pos="2227"/>
        </w:tabs>
        <w:spacing w:before="1"/>
        <w:ind w:right="1652"/>
        <w:jc w:val="both"/>
        <w:rPr>
          <w:sz w:val="24"/>
        </w:rPr>
      </w:pPr>
      <w:r>
        <w:rPr>
          <w:sz w:val="24"/>
        </w:rPr>
        <w:t>The Agency shall not accept the use of signature stamps for authentication of Physician’s</w:t>
      </w:r>
      <w:r>
        <w:rPr>
          <w:spacing w:val="-2"/>
          <w:sz w:val="24"/>
        </w:rPr>
        <w:t xml:space="preserve"> </w:t>
      </w:r>
      <w:r>
        <w:rPr>
          <w:sz w:val="24"/>
        </w:rPr>
        <w:t>orders.</w:t>
      </w:r>
    </w:p>
    <w:p w14:paraId="61AB6655" w14:textId="77777777" w:rsidR="00E9458D" w:rsidRDefault="00E9458D">
      <w:pPr>
        <w:pStyle w:val="BodyText"/>
        <w:spacing w:before="11"/>
        <w:ind w:left="0" w:firstLine="0"/>
        <w:rPr>
          <w:sz w:val="23"/>
        </w:rPr>
      </w:pPr>
    </w:p>
    <w:p w14:paraId="0781C743" w14:textId="77777777" w:rsidR="00E9458D" w:rsidRDefault="005C6BD6">
      <w:pPr>
        <w:pStyle w:val="Heading2"/>
      </w:pPr>
      <w:r>
        <w:t>PROCEDURES</w:t>
      </w:r>
    </w:p>
    <w:p w14:paraId="18C61CE6" w14:textId="77777777" w:rsidR="00E9458D" w:rsidRDefault="005C6BD6">
      <w:pPr>
        <w:pStyle w:val="ListParagraph"/>
        <w:numPr>
          <w:ilvl w:val="0"/>
          <w:numId w:val="691"/>
        </w:numPr>
        <w:tabs>
          <w:tab w:val="left" w:pos="2250"/>
          <w:tab w:val="left" w:pos="2251"/>
        </w:tabs>
        <w:ind w:right="1648"/>
        <w:rPr>
          <w:sz w:val="24"/>
        </w:rPr>
      </w:pPr>
      <w:r>
        <w:rPr>
          <w:sz w:val="24"/>
        </w:rPr>
        <w:t>The Agency shall follow the standards established for In-Home Orders, as portrayed in the section on</w:t>
      </w:r>
      <w:r>
        <w:rPr>
          <w:spacing w:val="-1"/>
          <w:sz w:val="24"/>
        </w:rPr>
        <w:t xml:space="preserve"> </w:t>
      </w:r>
      <w:r>
        <w:rPr>
          <w:sz w:val="24"/>
        </w:rPr>
        <w:t>“Definitions”.</w:t>
      </w:r>
    </w:p>
    <w:p w14:paraId="034F68F1" w14:textId="77777777" w:rsidR="00E9458D" w:rsidRDefault="005C6BD6">
      <w:pPr>
        <w:pStyle w:val="ListParagraph"/>
        <w:numPr>
          <w:ilvl w:val="0"/>
          <w:numId w:val="691"/>
        </w:numPr>
        <w:tabs>
          <w:tab w:val="left" w:pos="2250"/>
          <w:tab w:val="left" w:pos="2251"/>
        </w:tabs>
        <w:rPr>
          <w:sz w:val="24"/>
        </w:rPr>
      </w:pPr>
      <w:r>
        <w:rPr>
          <w:sz w:val="24"/>
          <w:u w:val="single"/>
        </w:rPr>
        <w:t>Verbal (Telephone and Oral)</w:t>
      </w:r>
      <w:r>
        <w:rPr>
          <w:spacing w:val="-1"/>
          <w:sz w:val="24"/>
          <w:u w:val="single"/>
        </w:rPr>
        <w:t xml:space="preserve"> </w:t>
      </w:r>
      <w:r>
        <w:rPr>
          <w:sz w:val="24"/>
          <w:u w:val="single"/>
        </w:rPr>
        <w:t>Orders</w:t>
      </w:r>
    </w:p>
    <w:p w14:paraId="1879A0AC" w14:textId="77777777" w:rsidR="00E9458D" w:rsidRDefault="005C6BD6">
      <w:pPr>
        <w:pStyle w:val="ListParagraph"/>
        <w:numPr>
          <w:ilvl w:val="1"/>
          <w:numId w:val="691"/>
        </w:numPr>
        <w:tabs>
          <w:tab w:val="left" w:pos="2521"/>
        </w:tabs>
        <w:spacing w:before="5" w:line="235" w:lineRule="auto"/>
        <w:ind w:right="1649"/>
        <w:rPr>
          <w:sz w:val="24"/>
        </w:rPr>
      </w:pPr>
      <w:r>
        <w:rPr>
          <w:sz w:val="24"/>
        </w:rPr>
        <w:t>The Agency shall discourage the use of Verbal Orders, in accordance with CMS and JCAHO</w:t>
      </w:r>
      <w:r>
        <w:rPr>
          <w:spacing w:val="11"/>
          <w:sz w:val="24"/>
        </w:rPr>
        <w:t xml:space="preserve"> </w:t>
      </w:r>
      <w:r>
        <w:rPr>
          <w:sz w:val="24"/>
        </w:rPr>
        <w:t>guidelines.</w:t>
      </w:r>
    </w:p>
    <w:p w14:paraId="0D15A608" w14:textId="77777777" w:rsidR="00E9458D" w:rsidRDefault="005C6BD6">
      <w:pPr>
        <w:pStyle w:val="ListParagraph"/>
        <w:numPr>
          <w:ilvl w:val="1"/>
          <w:numId w:val="691"/>
        </w:numPr>
        <w:tabs>
          <w:tab w:val="left" w:pos="2521"/>
        </w:tabs>
        <w:spacing w:before="6"/>
        <w:ind w:hanging="361"/>
        <w:rPr>
          <w:sz w:val="24"/>
        </w:rPr>
      </w:pPr>
      <w:r>
        <w:rPr>
          <w:sz w:val="24"/>
        </w:rPr>
        <w:t>Verbal Orders may only be accepted</w:t>
      </w:r>
      <w:r>
        <w:rPr>
          <w:spacing w:val="-3"/>
          <w:sz w:val="24"/>
        </w:rPr>
        <w:t xml:space="preserve"> </w:t>
      </w:r>
      <w:r>
        <w:rPr>
          <w:sz w:val="24"/>
        </w:rPr>
        <w:t>by:</w:t>
      </w:r>
    </w:p>
    <w:p w14:paraId="128F2639"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DD27FF7" w14:textId="77777777">
        <w:trPr>
          <w:trHeight w:val="671"/>
        </w:trPr>
        <w:tc>
          <w:tcPr>
            <w:tcW w:w="5689" w:type="dxa"/>
          </w:tcPr>
          <w:p w14:paraId="18BA1DB8" w14:textId="77777777" w:rsidR="00E9458D" w:rsidRDefault="005C6BD6">
            <w:pPr>
              <w:pStyle w:val="TableParagraph"/>
              <w:spacing w:before="6" w:line="330" w:lineRule="atLeast"/>
              <w:ind w:right="786"/>
              <w:rPr>
                <w:b/>
                <w:sz w:val="24"/>
              </w:rPr>
            </w:pPr>
            <w:r>
              <w:rPr>
                <w:b/>
                <w:sz w:val="24"/>
              </w:rPr>
              <w:t>Right Accord Private Duty-Home Health Care Policies and Procedures</w:t>
            </w:r>
          </w:p>
        </w:tc>
        <w:tc>
          <w:tcPr>
            <w:tcW w:w="3168" w:type="dxa"/>
            <w:vMerge w:val="restart"/>
          </w:tcPr>
          <w:p w14:paraId="3712DA7C" w14:textId="77777777" w:rsidR="00E9458D" w:rsidRDefault="00E9458D">
            <w:pPr>
              <w:pStyle w:val="TableParagraph"/>
              <w:ind w:left="0"/>
              <w:rPr>
                <w:sz w:val="24"/>
              </w:rPr>
            </w:pPr>
          </w:p>
          <w:p w14:paraId="69549B30" w14:textId="77777777" w:rsidR="00E9458D" w:rsidRDefault="005C6BD6">
            <w:pPr>
              <w:pStyle w:val="TableParagraph"/>
              <w:ind w:left="487"/>
              <w:rPr>
                <w:sz w:val="20"/>
              </w:rPr>
            </w:pPr>
            <w:r>
              <w:rPr>
                <w:noProof/>
                <w:sz w:val="20"/>
              </w:rPr>
              <w:drawing>
                <wp:inline distT="0" distB="0" distL="0" distR="0" wp14:anchorId="3EDBAD67" wp14:editId="0C980EC7">
                  <wp:extent cx="1390695" cy="966501"/>
                  <wp:effectExtent l="0" t="0" r="0" b="0"/>
                  <wp:docPr id="29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4102828" w14:textId="77777777">
        <w:trPr>
          <w:trHeight w:val="1123"/>
        </w:trPr>
        <w:tc>
          <w:tcPr>
            <w:tcW w:w="5689" w:type="dxa"/>
          </w:tcPr>
          <w:p w14:paraId="3F84066A" w14:textId="77777777" w:rsidR="00E9458D" w:rsidRDefault="00E9458D">
            <w:pPr>
              <w:pStyle w:val="TableParagraph"/>
              <w:spacing w:before="1"/>
              <w:ind w:left="0"/>
              <w:rPr>
                <w:sz w:val="24"/>
              </w:rPr>
            </w:pPr>
          </w:p>
          <w:p w14:paraId="46F6E8B3" w14:textId="77777777" w:rsidR="00E9458D" w:rsidRDefault="005C6BD6">
            <w:pPr>
              <w:pStyle w:val="TableParagraph"/>
              <w:tabs>
                <w:tab w:val="left" w:pos="1474"/>
              </w:tabs>
              <w:rPr>
                <w:b/>
                <w:sz w:val="24"/>
              </w:rPr>
            </w:pPr>
            <w:r>
              <w:rPr>
                <w:b/>
                <w:sz w:val="24"/>
              </w:rPr>
              <w:t>Section</w:t>
            </w:r>
            <w:r>
              <w:rPr>
                <w:b/>
                <w:spacing w:val="-1"/>
                <w:sz w:val="24"/>
              </w:rPr>
              <w:t xml:space="preserve"> </w:t>
            </w:r>
            <w:r>
              <w:rPr>
                <w:b/>
                <w:sz w:val="24"/>
              </w:rPr>
              <w:t>3:</w:t>
            </w:r>
            <w:r>
              <w:rPr>
                <w:b/>
                <w:sz w:val="24"/>
              </w:rPr>
              <w:tab/>
              <w:t>Service Delivery and Client Care</w:t>
            </w:r>
          </w:p>
        </w:tc>
        <w:tc>
          <w:tcPr>
            <w:tcW w:w="3168" w:type="dxa"/>
            <w:vMerge/>
            <w:tcBorders>
              <w:top w:val="nil"/>
            </w:tcBorders>
          </w:tcPr>
          <w:p w14:paraId="0949ECDA" w14:textId="77777777" w:rsidR="00E9458D" w:rsidRDefault="00E9458D">
            <w:pPr>
              <w:rPr>
                <w:sz w:val="2"/>
                <w:szCs w:val="2"/>
              </w:rPr>
            </w:pPr>
          </w:p>
        </w:tc>
      </w:tr>
      <w:tr w:rsidR="00E9458D" w14:paraId="2D598B52" w14:textId="77777777">
        <w:trPr>
          <w:trHeight w:val="277"/>
        </w:trPr>
        <w:tc>
          <w:tcPr>
            <w:tcW w:w="5689" w:type="dxa"/>
            <w:vMerge w:val="restart"/>
          </w:tcPr>
          <w:p w14:paraId="2AE172E1" w14:textId="77777777" w:rsidR="00E9458D" w:rsidRDefault="00E9458D">
            <w:pPr>
              <w:pStyle w:val="TableParagraph"/>
              <w:spacing w:before="1"/>
              <w:ind w:left="0"/>
              <w:rPr>
                <w:sz w:val="24"/>
              </w:rPr>
            </w:pPr>
          </w:p>
          <w:p w14:paraId="2600EE64" w14:textId="77777777" w:rsidR="00E9458D" w:rsidRDefault="005C6BD6">
            <w:pPr>
              <w:pStyle w:val="TableParagraph"/>
              <w:rPr>
                <w:b/>
                <w:sz w:val="24"/>
              </w:rPr>
            </w:pPr>
            <w:r>
              <w:rPr>
                <w:b/>
                <w:sz w:val="24"/>
              </w:rPr>
              <w:t>Policy Title: In-Home Orders</w:t>
            </w:r>
          </w:p>
        </w:tc>
        <w:tc>
          <w:tcPr>
            <w:tcW w:w="3168" w:type="dxa"/>
          </w:tcPr>
          <w:p w14:paraId="0CC64534" w14:textId="77777777" w:rsidR="00E9458D" w:rsidRDefault="005C6BD6">
            <w:pPr>
              <w:pStyle w:val="TableParagraph"/>
              <w:spacing w:before="1" w:line="256" w:lineRule="exact"/>
              <w:rPr>
                <w:b/>
                <w:sz w:val="24"/>
              </w:rPr>
            </w:pPr>
            <w:r>
              <w:rPr>
                <w:b/>
                <w:sz w:val="24"/>
              </w:rPr>
              <w:t>Policy Number: 3.13</w:t>
            </w:r>
          </w:p>
        </w:tc>
      </w:tr>
      <w:tr w:rsidR="00E9458D" w14:paraId="114F8D7D" w14:textId="77777777">
        <w:trPr>
          <w:trHeight w:val="275"/>
        </w:trPr>
        <w:tc>
          <w:tcPr>
            <w:tcW w:w="5689" w:type="dxa"/>
            <w:vMerge/>
            <w:tcBorders>
              <w:top w:val="nil"/>
            </w:tcBorders>
          </w:tcPr>
          <w:p w14:paraId="5F42A1CD" w14:textId="77777777" w:rsidR="00E9458D" w:rsidRDefault="00E9458D">
            <w:pPr>
              <w:rPr>
                <w:sz w:val="2"/>
                <w:szCs w:val="2"/>
              </w:rPr>
            </w:pPr>
          </w:p>
        </w:tc>
        <w:tc>
          <w:tcPr>
            <w:tcW w:w="3168" w:type="dxa"/>
          </w:tcPr>
          <w:p w14:paraId="1A462D96" w14:textId="77777777" w:rsidR="00E9458D" w:rsidRDefault="005C6BD6">
            <w:pPr>
              <w:pStyle w:val="TableParagraph"/>
              <w:spacing w:line="255" w:lineRule="exact"/>
              <w:rPr>
                <w:b/>
                <w:sz w:val="24"/>
              </w:rPr>
            </w:pPr>
            <w:r>
              <w:rPr>
                <w:b/>
                <w:sz w:val="24"/>
              </w:rPr>
              <w:t>Effective Date:</w:t>
            </w:r>
          </w:p>
        </w:tc>
      </w:tr>
      <w:tr w:rsidR="00E9458D" w14:paraId="4B83E016" w14:textId="77777777">
        <w:trPr>
          <w:trHeight w:val="275"/>
        </w:trPr>
        <w:tc>
          <w:tcPr>
            <w:tcW w:w="5689" w:type="dxa"/>
            <w:vMerge/>
            <w:tcBorders>
              <w:top w:val="nil"/>
            </w:tcBorders>
          </w:tcPr>
          <w:p w14:paraId="33F3BE84" w14:textId="77777777" w:rsidR="00E9458D" w:rsidRDefault="00E9458D">
            <w:pPr>
              <w:rPr>
                <w:sz w:val="2"/>
                <w:szCs w:val="2"/>
              </w:rPr>
            </w:pPr>
          </w:p>
        </w:tc>
        <w:tc>
          <w:tcPr>
            <w:tcW w:w="3168" w:type="dxa"/>
          </w:tcPr>
          <w:p w14:paraId="28E09A15" w14:textId="77777777" w:rsidR="00E9458D" w:rsidRDefault="005C6BD6">
            <w:pPr>
              <w:pStyle w:val="TableParagraph"/>
              <w:spacing w:line="255" w:lineRule="exact"/>
              <w:rPr>
                <w:b/>
                <w:sz w:val="24"/>
              </w:rPr>
            </w:pPr>
            <w:r>
              <w:rPr>
                <w:b/>
                <w:sz w:val="24"/>
              </w:rPr>
              <w:t>Revision Date:</w:t>
            </w:r>
          </w:p>
        </w:tc>
      </w:tr>
      <w:tr w:rsidR="00E9458D" w14:paraId="0D2603E8" w14:textId="77777777">
        <w:trPr>
          <w:trHeight w:val="276"/>
        </w:trPr>
        <w:tc>
          <w:tcPr>
            <w:tcW w:w="5689" w:type="dxa"/>
            <w:vMerge/>
            <w:tcBorders>
              <w:top w:val="nil"/>
            </w:tcBorders>
          </w:tcPr>
          <w:p w14:paraId="1D387846" w14:textId="77777777" w:rsidR="00E9458D" w:rsidRDefault="00E9458D">
            <w:pPr>
              <w:rPr>
                <w:sz w:val="2"/>
                <w:szCs w:val="2"/>
              </w:rPr>
            </w:pPr>
          </w:p>
        </w:tc>
        <w:tc>
          <w:tcPr>
            <w:tcW w:w="3168" w:type="dxa"/>
          </w:tcPr>
          <w:p w14:paraId="1A6AC576" w14:textId="77777777" w:rsidR="00E9458D" w:rsidRDefault="005C6BD6">
            <w:pPr>
              <w:pStyle w:val="TableParagraph"/>
              <w:spacing w:before="1" w:line="255" w:lineRule="exact"/>
              <w:rPr>
                <w:b/>
                <w:sz w:val="24"/>
              </w:rPr>
            </w:pPr>
            <w:r>
              <w:rPr>
                <w:b/>
                <w:sz w:val="24"/>
              </w:rPr>
              <w:t>Approved By:</w:t>
            </w:r>
          </w:p>
        </w:tc>
      </w:tr>
      <w:tr w:rsidR="00E9458D" w14:paraId="4870F921" w14:textId="77777777">
        <w:trPr>
          <w:trHeight w:val="275"/>
        </w:trPr>
        <w:tc>
          <w:tcPr>
            <w:tcW w:w="5689" w:type="dxa"/>
            <w:vMerge/>
            <w:tcBorders>
              <w:top w:val="nil"/>
            </w:tcBorders>
          </w:tcPr>
          <w:p w14:paraId="06708C10" w14:textId="77777777" w:rsidR="00E9458D" w:rsidRDefault="00E9458D">
            <w:pPr>
              <w:rPr>
                <w:sz w:val="2"/>
                <w:szCs w:val="2"/>
              </w:rPr>
            </w:pPr>
          </w:p>
        </w:tc>
        <w:tc>
          <w:tcPr>
            <w:tcW w:w="3168" w:type="dxa"/>
          </w:tcPr>
          <w:p w14:paraId="26B9FECE" w14:textId="77777777" w:rsidR="00E9458D" w:rsidRDefault="005C6BD6">
            <w:pPr>
              <w:pStyle w:val="TableParagraph"/>
              <w:tabs>
                <w:tab w:val="left" w:pos="1833"/>
              </w:tabs>
              <w:spacing w:line="255" w:lineRule="exact"/>
              <w:rPr>
                <w:b/>
                <w:sz w:val="24"/>
              </w:rPr>
            </w:pPr>
            <w:r>
              <w:rPr>
                <w:b/>
                <w:sz w:val="24"/>
              </w:rPr>
              <w:t>Page</w:t>
            </w:r>
            <w:r>
              <w:rPr>
                <w:b/>
                <w:spacing w:val="-1"/>
                <w:sz w:val="24"/>
              </w:rPr>
              <w:t xml:space="preserve"> </w:t>
            </w:r>
            <w:r>
              <w:rPr>
                <w:b/>
                <w:sz w:val="24"/>
              </w:rPr>
              <w:t>Number:</w:t>
            </w:r>
            <w:r>
              <w:rPr>
                <w:b/>
                <w:sz w:val="24"/>
              </w:rPr>
              <w:tab/>
              <w:t>Page 4 of</w:t>
            </w:r>
            <w:r>
              <w:rPr>
                <w:b/>
                <w:spacing w:val="-2"/>
                <w:sz w:val="24"/>
              </w:rPr>
              <w:t xml:space="preserve"> </w:t>
            </w:r>
            <w:r>
              <w:rPr>
                <w:b/>
                <w:sz w:val="24"/>
              </w:rPr>
              <w:t>6</w:t>
            </w:r>
          </w:p>
        </w:tc>
      </w:tr>
    </w:tbl>
    <w:p w14:paraId="31124E17" w14:textId="77777777" w:rsidR="00E9458D" w:rsidRDefault="00E9458D">
      <w:pPr>
        <w:pStyle w:val="BodyText"/>
        <w:spacing w:before="10"/>
        <w:ind w:left="0" w:firstLine="0"/>
        <w:rPr>
          <w:sz w:val="16"/>
        </w:rPr>
      </w:pPr>
    </w:p>
    <w:p w14:paraId="264A9FCC" w14:textId="77777777" w:rsidR="00E9458D" w:rsidRDefault="005C6BD6">
      <w:pPr>
        <w:pStyle w:val="ListParagraph"/>
        <w:numPr>
          <w:ilvl w:val="2"/>
          <w:numId w:val="691"/>
        </w:numPr>
        <w:tabs>
          <w:tab w:val="left" w:pos="2793"/>
        </w:tabs>
        <w:spacing w:before="90"/>
        <w:jc w:val="left"/>
        <w:rPr>
          <w:sz w:val="24"/>
        </w:rPr>
      </w:pPr>
      <w:r>
        <w:rPr>
          <w:sz w:val="24"/>
        </w:rPr>
        <w:t>Registered</w:t>
      </w:r>
      <w:r>
        <w:rPr>
          <w:spacing w:val="-1"/>
          <w:sz w:val="24"/>
        </w:rPr>
        <w:t xml:space="preserve"> </w:t>
      </w:r>
      <w:r>
        <w:rPr>
          <w:sz w:val="24"/>
        </w:rPr>
        <w:t>Nurses;</w:t>
      </w:r>
    </w:p>
    <w:p w14:paraId="17E12DFA" w14:textId="77777777" w:rsidR="00E9458D" w:rsidRDefault="005C6BD6">
      <w:pPr>
        <w:pStyle w:val="ListParagraph"/>
        <w:numPr>
          <w:ilvl w:val="2"/>
          <w:numId w:val="691"/>
        </w:numPr>
        <w:tabs>
          <w:tab w:val="left" w:pos="2793"/>
        </w:tabs>
        <w:ind w:hanging="335"/>
        <w:jc w:val="left"/>
        <w:rPr>
          <w:sz w:val="24"/>
        </w:rPr>
      </w:pPr>
      <w:r>
        <w:rPr>
          <w:sz w:val="24"/>
        </w:rPr>
        <w:t>Qualified Therapists, which</w:t>
      </w:r>
      <w:r>
        <w:rPr>
          <w:spacing w:val="-1"/>
          <w:sz w:val="24"/>
        </w:rPr>
        <w:t xml:space="preserve"> </w:t>
      </w:r>
      <w:r>
        <w:rPr>
          <w:sz w:val="24"/>
        </w:rPr>
        <w:t>include:</w:t>
      </w:r>
    </w:p>
    <w:p w14:paraId="34AD93A2" w14:textId="77777777" w:rsidR="00E9458D" w:rsidRDefault="005C6BD6">
      <w:pPr>
        <w:pStyle w:val="ListParagraph"/>
        <w:numPr>
          <w:ilvl w:val="3"/>
          <w:numId w:val="691"/>
        </w:numPr>
        <w:tabs>
          <w:tab w:val="left" w:pos="3075"/>
          <w:tab w:val="left" w:pos="3076"/>
        </w:tabs>
        <w:rPr>
          <w:sz w:val="24"/>
        </w:rPr>
      </w:pPr>
      <w:r>
        <w:rPr>
          <w:sz w:val="24"/>
        </w:rPr>
        <w:t>Physical</w:t>
      </w:r>
      <w:r>
        <w:rPr>
          <w:spacing w:val="-1"/>
          <w:sz w:val="24"/>
        </w:rPr>
        <w:t xml:space="preserve"> </w:t>
      </w:r>
      <w:r>
        <w:rPr>
          <w:sz w:val="24"/>
        </w:rPr>
        <w:t>Therapists;</w:t>
      </w:r>
    </w:p>
    <w:p w14:paraId="02057018" w14:textId="77777777" w:rsidR="00E9458D" w:rsidRDefault="005C6BD6">
      <w:pPr>
        <w:pStyle w:val="ListParagraph"/>
        <w:numPr>
          <w:ilvl w:val="3"/>
          <w:numId w:val="691"/>
        </w:numPr>
        <w:tabs>
          <w:tab w:val="left" w:pos="3075"/>
          <w:tab w:val="left" w:pos="3076"/>
        </w:tabs>
        <w:rPr>
          <w:sz w:val="24"/>
        </w:rPr>
      </w:pPr>
      <w:r>
        <w:rPr>
          <w:sz w:val="24"/>
        </w:rPr>
        <w:t>Occupational Therapists;</w:t>
      </w:r>
      <w:r>
        <w:rPr>
          <w:spacing w:val="-2"/>
          <w:sz w:val="24"/>
        </w:rPr>
        <w:t xml:space="preserve"> </w:t>
      </w:r>
      <w:r>
        <w:rPr>
          <w:sz w:val="24"/>
        </w:rPr>
        <w:t>and,</w:t>
      </w:r>
    </w:p>
    <w:p w14:paraId="25A9EBB6" w14:textId="77777777" w:rsidR="00E9458D" w:rsidRDefault="005C6BD6">
      <w:pPr>
        <w:pStyle w:val="ListParagraph"/>
        <w:numPr>
          <w:ilvl w:val="3"/>
          <w:numId w:val="691"/>
        </w:numPr>
        <w:tabs>
          <w:tab w:val="left" w:pos="3075"/>
          <w:tab w:val="left" w:pos="3076"/>
        </w:tabs>
        <w:rPr>
          <w:sz w:val="24"/>
        </w:rPr>
      </w:pPr>
      <w:r>
        <w:rPr>
          <w:sz w:val="24"/>
        </w:rPr>
        <w:t>Speech Language</w:t>
      </w:r>
      <w:r>
        <w:rPr>
          <w:spacing w:val="-1"/>
          <w:sz w:val="24"/>
        </w:rPr>
        <w:t xml:space="preserve"> </w:t>
      </w:r>
      <w:r>
        <w:rPr>
          <w:sz w:val="24"/>
        </w:rPr>
        <w:t>Pathologists.</w:t>
      </w:r>
    </w:p>
    <w:p w14:paraId="02C4784B" w14:textId="77777777" w:rsidR="00E9458D" w:rsidRDefault="005C6BD6">
      <w:pPr>
        <w:pStyle w:val="BodyText"/>
        <w:ind w:right="1651" w:firstLine="0"/>
        <w:jc w:val="both"/>
      </w:pPr>
      <w:r>
        <w:rPr>
          <w:u w:val="single"/>
        </w:rPr>
        <w:t>unless</w:t>
      </w:r>
      <w:r>
        <w:t xml:space="preserve"> the State allows other disciplines to also accept orders, in which case the Agency shall permit all disciplines, which are approved by the State, to receive orders.</w:t>
      </w:r>
    </w:p>
    <w:p w14:paraId="46479130" w14:textId="77777777" w:rsidR="00E9458D" w:rsidRDefault="005C6BD6">
      <w:pPr>
        <w:pStyle w:val="ListParagraph"/>
        <w:numPr>
          <w:ilvl w:val="1"/>
          <w:numId w:val="691"/>
        </w:numPr>
        <w:tabs>
          <w:tab w:val="left" w:pos="2521"/>
        </w:tabs>
        <w:ind w:right="1649"/>
        <w:jc w:val="both"/>
        <w:rPr>
          <w:sz w:val="24"/>
        </w:rPr>
      </w:pPr>
      <w:r>
        <w:rPr>
          <w:sz w:val="24"/>
        </w:rPr>
        <w:t>Should a Verbal Order be received by a discipline that has approval in another State to receive orders but does not have approval by the Agency’s home State, the Agency shall ensure that the order is reviewed by a Registered Nurse or Qualified Therapist before it is</w:t>
      </w:r>
      <w:r>
        <w:rPr>
          <w:spacing w:val="-1"/>
          <w:sz w:val="24"/>
        </w:rPr>
        <w:t xml:space="preserve"> </w:t>
      </w:r>
      <w:r>
        <w:rPr>
          <w:sz w:val="24"/>
        </w:rPr>
        <w:t>implemented.</w:t>
      </w:r>
    </w:p>
    <w:p w14:paraId="4299C444" w14:textId="77777777" w:rsidR="00E9458D" w:rsidRDefault="005C6BD6">
      <w:pPr>
        <w:pStyle w:val="ListParagraph"/>
        <w:numPr>
          <w:ilvl w:val="1"/>
          <w:numId w:val="691"/>
        </w:numPr>
        <w:tabs>
          <w:tab w:val="left" w:pos="2521"/>
        </w:tabs>
        <w:spacing w:before="5" w:line="235" w:lineRule="auto"/>
        <w:ind w:right="1647"/>
        <w:jc w:val="both"/>
        <w:rPr>
          <w:sz w:val="24"/>
        </w:rPr>
      </w:pPr>
      <w:r>
        <w:rPr>
          <w:sz w:val="24"/>
        </w:rPr>
        <w:t>After taking a Verbal Order, the Nurse or Therapist shall read it back to the Physician for</w:t>
      </w:r>
      <w:r>
        <w:rPr>
          <w:spacing w:val="11"/>
          <w:sz w:val="24"/>
        </w:rPr>
        <w:t xml:space="preserve"> </w:t>
      </w:r>
      <w:r>
        <w:rPr>
          <w:sz w:val="24"/>
        </w:rPr>
        <w:t>confirmation.</w:t>
      </w:r>
    </w:p>
    <w:p w14:paraId="200B4FC7" w14:textId="77777777" w:rsidR="00E9458D" w:rsidRDefault="005C6BD6">
      <w:pPr>
        <w:pStyle w:val="ListParagraph"/>
        <w:numPr>
          <w:ilvl w:val="1"/>
          <w:numId w:val="691"/>
        </w:numPr>
        <w:tabs>
          <w:tab w:val="left" w:pos="2521"/>
        </w:tabs>
        <w:spacing w:before="5"/>
        <w:ind w:right="1651"/>
        <w:jc w:val="both"/>
        <w:rPr>
          <w:sz w:val="24"/>
        </w:rPr>
      </w:pPr>
      <w:r>
        <w:rPr>
          <w:sz w:val="24"/>
        </w:rPr>
        <w:t>Wherever possible, a second discipline should listen to verbal orders, which are of a critical nature (e.g.</w:t>
      </w:r>
      <w:r>
        <w:rPr>
          <w:spacing w:val="-3"/>
          <w:sz w:val="24"/>
        </w:rPr>
        <w:t xml:space="preserve"> </w:t>
      </w:r>
      <w:r>
        <w:rPr>
          <w:sz w:val="24"/>
        </w:rPr>
        <w:t>medications).</w:t>
      </w:r>
    </w:p>
    <w:p w14:paraId="6D004E6C" w14:textId="77777777" w:rsidR="00E9458D" w:rsidRDefault="005C6BD6">
      <w:pPr>
        <w:pStyle w:val="ListParagraph"/>
        <w:numPr>
          <w:ilvl w:val="1"/>
          <w:numId w:val="691"/>
        </w:numPr>
        <w:tabs>
          <w:tab w:val="left" w:pos="2521"/>
        </w:tabs>
        <w:spacing w:before="1"/>
        <w:ind w:hanging="361"/>
        <w:jc w:val="both"/>
        <w:rPr>
          <w:sz w:val="24"/>
        </w:rPr>
      </w:pPr>
      <w:r>
        <w:rPr>
          <w:sz w:val="24"/>
        </w:rPr>
        <w:t>When a Verbal Order is taken, the Nurse or Therapists</w:t>
      </w:r>
      <w:r>
        <w:rPr>
          <w:spacing w:val="-3"/>
          <w:sz w:val="24"/>
        </w:rPr>
        <w:t xml:space="preserve"> </w:t>
      </w:r>
      <w:r>
        <w:rPr>
          <w:sz w:val="24"/>
        </w:rPr>
        <w:t>shall:</w:t>
      </w:r>
    </w:p>
    <w:p w14:paraId="3FCD69DD" w14:textId="77777777" w:rsidR="00E9458D" w:rsidRDefault="005C6BD6">
      <w:pPr>
        <w:pStyle w:val="ListParagraph"/>
        <w:numPr>
          <w:ilvl w:val="2"/>
          <w:numId w:val="691"/>
        </w:numPr>
        <w:tabs>
          <w:tab w:val="left" w:pos="2935"/>
        </w:tabs>
        <w:ind w:left="2934" w:hanging="269"/>
        <w:jc w:val="both"/>
        <w:rPr>
          <w:sz w:val="24"/>
        </w:rPr>
      </w:pPr>
      <w:r>
        <w:rPr>
          <w:sz w:val="24"/>
        </w:rPr>
        <w:t>record and sign the</w:t>
      </w:r>
      <w:r>
        <w:rPr>
          <w:spacing w:val="-1"/>
          <w:sz w:val="24"/>
        </w:rPr>
        <w:t xml:space="preserve"> </w:t>
      </w:r>
      <w:r>
        <w:rPr>
          <w:sz w:val="24"/>
        </w:rPr>
        <w:t>order;</w:t>
      </w:r>
    </w:p>
    <w:p w14:paraId="46631B07" w14:textId="77777777" w:rsidR="00E9458D" w:rsidRDefault="005C6BD6">
      <w:pPr>
        <w:pStyle w:val="ListParagraph"/>
        <w:numPr>
          <w:ilvl w:val="2"/>
          <w:numId w:val="691"/>
        </w:numPr>
        <w:tabs>
          <w:tab w:val="left" w:pos="2935"/>
        </w:tabs>
        <w:ind w:left="2934" w:hanging="336"/>
        <w:jc w:val="both"/>
        <w:rPr>
          <w:sz w:val="24"/>
        </w:rPr>
      </w:pPr>
      <w:r>
        <w:rPr>
          <w:sz w:val="24"/>
        </w:rPr>
        <w:t>document the order on the POC;</w:t>
      </w:r>
      <w:r>
        <w:rPr>
          <w:spacing w:val="-4"/>
          <w:sz w:val="24"/>
        </w:rPr>
        <w:t xml:space="preserve"> </w:t>
      </w:r>
      <w:r>
        <w:rPr>
          <w:sz w:val="24"/>
        </w:rPr>
        <w:t>and,</w:t>
      </w:r>
    </w:p>
    <w:p w14:paraId="6310A9EB" w14:textId="77777777" w:rsidR="00E9458D" w:rsidRDefault="005C6BD6">
      <w:pPr>
        <w:pStyle w:val="ListParagraph"/>
        <w:numPr>
          <w:ilvl w:val="2"/>
          <w:numId w:val="691"/>
        </w:numPr>
        <w:tabs>
          <w:tab w:val="left" w:pos="2935"/>
        </w:tabs>
        <w:ind w:left="2934" w:right="1652" w:hanging="401"/>
        <w:jc w:val="both"/>
        <w:rPr>
          <w:sz w:val="24"/>
        </w:rPr>
      </w:pPr>
      <w:r>
        <w:rPr>
          <w:sz w:val="24"/>
        </w:rPr>
        <w:t>forward the written order to the Physician for signature within 7 days after receipt of the order.</w:t>
      </w:r>
    </w:p>
    <w:p w14:paraId="11537610" w14:textId="77777777" w:rsidR="00E9458D" w:rsidRDefault="005C6BD6">
      <w:pPr>
        <w:pStyle w:val="ListParagraph"/>
        <w:numPr>
          <w:ilvl w:val="1"/>
          <w:numId w:val="691"/>
        </w:numPr>
        <w:tabs>
          <w:tab w:val="left" w:pos="2521"/>
        </w:tabs>
        <w:ind w:right="1648"/>
        <w:jc w:val="both"/>
        <w:rPr>
          <w:sz w:val="24"/>
        </w:rPr>
      </w:pPr>
      <w:r>
        <w:rPr>
          <w:sz w:val="24"/>
        </w:rPr>
        <w:t>After a Verbal Order is received and sent to the Physician for signature, the Agency shall implement a tracking mechanism to assure all Verbal Orders, including the POC, have been returned to the Agency signed and dated by the Physician.</w:t>
      </w:r>
    </w:p>
    <w:p w14:paraId="49E5078C" w14:textId="77777777" w:rsidR="00E9458D" w:rsidRDefault="005C6BD6">
      <w:pPr>
        <w:pStyle w:val="ListParagraph"/>
        <w:numPr>
          <w:ilvl w:val="0"/>
          <w:numId w:val="691"/>
        </w:numPr>
        <w:tabs>
          <w:tab w:val="left" w:pos="2251"/>
        </w:tabs>
        <w:jc w:val="both"/>
        <w:rPr>
          <w:sz w:val="24"/>
        </w:rPr>
      </w:pPr>
      <w:r>
        <w:rPr>
          <w:sz w:val="24"/>
          <w:u w:val="single"/>
        </w:rPr>
        <w:t>Clients Covered by</w:t>
      </w:r>
      <w:r>
        <w:rPr>
          <w:spacing w:val="-1"/>
          <w:sz w:val="24"/>
          <w:u w:val="single"/>
        </w:rPr>
        <w:t xml:space="preserve"> </w:t>
      </w:r>
      <w:r>
        <w:rPr>
          <w:sz w:val="24"/>
          <w:u w:val="single"/>
        </w:rPr>
        <w:t>Medicare/Medicaid</w:t>
      </w:r>
    </w:p>
    <w:p w14:paraId="725F677D" w14:textId="77777777" w:rsidR="00E9458D" w:rsidRDefault="005C6BD6">
      <w:pPr>
        <w:pStyle w:val="BodyText"/>
        <w:ind w:left="2250" w:right="1650" w:firstLine="0"/>
        <w:jc w:val="both"/>
      </w:pPr>
      <w:r>
        <w:t>The Agency shall adhere to the Center for Medicare and Medicaid Services (CMS) stipulations for In-Home Orders by:</w:t>
      </w:r>
    </w:p>
    <w:p w14:paraId="51121A40" w14:textId="77777777" w:rsidR="00E9458D" w:rsidRDefault="005C6BD6">
      <w:pPr>
        <w:pStyle w:val="ListParagraph"/>
        <w:numPr>
          <w:ilvl w:val="1"/>
          <w:numId w:val="691"/>
        </w:numPr>
        <w:tabs>
          <w:tab w:val="left" w:pos="2521"/>
        </w:tabs>
        <w:ind w:right="1650"/>
        <w:jc w:val="both"/>
        <w:rPr>
          <w:sz w:val="24"/>
        </w:rPr>
      </w:pPr>
      <w:r>
        <w:rPr>
          <w:sz w:val="24"/>
        </w:rPr>
        <w:t>recognizing that the only Physicians authorized to place orders for Medicare clients are:</w:t>
      </w:r>
    </w:p>
    <w:p w14:paraId="3E85DC32" w14:textId="77777777" w:rsidR="00E9458D" w:rsidRDefault="005C6BD6">
      <w:pPr>
        <w:pStyle w:val="ListParagraph"/>
        <w:numPr>
          <w:ilvl w:val="2"/>
          <w:numId w:val="691"/>
        </w:numPr>
        <w:tabs>
          <w:tab w:val="left" w:pos="2935"/>
        </w:tabs>
        <w:ind w:left="2934" w:hanging="269"/>
        <w:jc w:val="left"/>
        <w:rPr>
          <w:sz w:val="24"/>
        </w:rPr>
      </w:pPr>
      <w:r>
        <w:rPr>
          <w:sz w:val="24"/>
        </w:rPr>
        <w:t>Medical doctors;</w:t>
      </w:r>
    </w:p>
    <w:p w14:paraId="305D46ED" w14:textId="77777777" w:rsidR="00E9458D" w:rsidRDefault="005C6BD6">
      <w:pPr>
        <w:pStyle w:val="ListParagraph"/>
        <w:numPr>
          <w:ilvl w:val="2"/>
          <w:numId w:val="691"/>
        </w:numPr>
        <w:tabs>
          <w:tab w:val="left" w:pos="2935"/>
        </w:tabs>
        <w:ind w:left="2934" w:hanging="336"/>
        <w:jc w:val="left"/>
        <w:rPr>
          <w:sz w:val="24"/>
        </w:rPr>
      </w:pPr>
      <w:r>
        <w:rPr>
          <w:sz w:val="24"/>
        </w:rPr>
        <w:t>Osteopathic doctors;</w:t>
      </w:r>
      <w:r>
        <w:rPr>
          <w:spacing w:val="-1"/>
          <w:sz w:val="24"/>
        </w:rPr>
        <w:t xml:space="preserve"> </w:t>
      </w:r>
      <w:r>
        <w:rPr>
          <w:sz w:val="24"/>
        </w:rPr>
        <w:t>and,</w:t>
      </w:r>
    </w:p>
    <w:p w14:paraId="0576C6FF" w14:textId="77777777" w:rsidR="00E9458D" w:rsidRDefault="005C6BD6">
      <w:pPr>
        <w:pStyle w:val="ListParagraph"/>
        <w:numPr>
          <w:ilvl w:val="2"/>
          <w:numId w:val="691"/>
        </w:numPr>
        <w:tabs>
          <w:tab w:val="left" w:pos="2935"/>
        </w:tabs>
        <w:ind w:left="2934" w:hanging="402"/>
        <w:jc w:val="left"/>
        <w:rPr>
          <w:sz w:val="24"/>
        </w:rPr>
      </w:pPr>
      <w:r>
        <w:rPr>
          <w:sz w:val="24"/>
        </w:rPr>
        <w:t>Podiatrists.</w:t>
      </w:r>
    </w:p>
    <w:p w14:paraId="38BCD065" w14:textId="77777777" w:rsidR="00E9458D" w:rsidRDefault="005C6BD6">
      <w:pPr>
        <w:pStyle w:val="ListParagraph"/>
        <w:numPr>
          <w:ilvl w:val="1"/>
          <w:numId w:val="691"/>
        </w:numPr>
        <w:tabs>
          <w:tab w:val="left" w:pos="2521"/>
        </w:tabs>
        <w:ind w:right="1650"/>
        <w:rPr>
          <w:sz w:val="24"/>
        </w:rPr>
      </w:pPr>
      <w:r>
        <w:rPr>
          <w:sz w:val="24"/>
        </w:rPr>
        <w:t>ensuring that POCs, which specify all services the client is to receive, are signed by the Physician;</w:t>
      </w:r>
    </w:p>
    <w:p w14:paraId="3E938F87"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276687D" w14:textId="77777777">
        <w:trPr>
          <w:trHeight w:val="671"/>
        </w:trPr>
        <w:tc>
          <w:tcPr>
            <w:tcW w:w="5689" w:type="dxa"/>
          </w:tcPr>
          <w:p w14:paraId="3DF609E8" w14:textId="77777777" w:rsidR="00E9458D" w:rsidRDefault="005C6BD6">
            <w:pPr>
              <w:pStyle w:val="TableParagraph"/>
              <w:spacing w:before="6" w:line="330" w:lineRule="atLeast"/>
              <w:ind w:right="786"/>
              <w:rPr>
                <w:b/>
                <w:sz w:val="24"/>
              </w:rPr>
            </w:pPr>
            <w:r>
              <w:rPr>
                <w:b/>
                <w:sz w:val="24"/>
              </w:rPr>
              <w:t>Right Accord Private Duty-Home Health Care Policies and Procedures</w:t>
            </w:r>
          </w:p>
        </w:tc>
        <w:tc>
          <w:tcPr>
            <w:tcW w:w="3168" w:type="dxa"/>
            <w:vMerge w:val="restart"/>
          </w:tcPr>
          <w:p w14:paraId="22E6D749" w14:textId="77777777" w:rsidR="00E9458D" w:rsidRDefault="00E9458D">
            <w:pPr>
              <w:pStyle w:val="TableParagraph"/>
              <w:ind w:left="0"/>
              <w:rPr>
                <w:sz w:val="24"/>
              </w:rPr>
            </w:pPr>
          </w:p>
          <w:p w14:paraId="0CDDC25F" w14:textId="77777777" w:rsidR="00E9458D" w:rsidRDefault="005C6BD6">
            <w:pPr>
              <w:pStyle w:val="TableParagraph"/>
              <w:ind w:left="487"/>
              <w:rPr>
                <w:sz w:val="20"/>
              </w:rPr>
            </w:pPr>
            <w:r>
              <w:rPr>
                <w:noProof/>
                <w:sz w:val="20"/>
              </w:rPr>
              <w:drawing>
                <wp:inline distT="0" distB="0" distL="0" distR="0" wp14:anchorId="407BB146" wp14:editId="644CA11F">
                  <wp:extent cx="1390695" cy="966501"/>
                  <wp:effectExtent l="0" t="0" r="0" b="0"/>
                  <wp:docPr id="29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934CDDE" w14:textId="77777777">
        <w:trPr>
          <w:trHeight w:val="1123"/>
        </w:trPr>
        <w:tc>
          <w:tcPr>
            <w:tcW w:w="5689" w:type="dxa"/>
          </w:tcPr>
          <w:p w14:paraId="0393632C" w14:textId="77777777" w:rsidR="00E9458D" w:rsidRDefault="00E9458D">
            <w:pPr>
              <w:pStyle w:val="TableParagraph"/>
              <w:spacing w:before="1"/>
              <w:ind w:left="0"/>
              <w:rPr>
                <w:sz w:val="24"/>
              </w:rPr>
            </w:pPr>
          </w:p>
          <w:p w14:paraId="485047B4" w14:textId="77777777" w:rsidR="00E9458D" w:rsidRDefault="005C6BD6">
            <w:pPr>
              <w:pStyle w:val="TableParagraph"/>
              <w:tabs>
                <w:tab w:val="left" w:pos="1474"/>
              </w:tabs>
              <w:rPr>
                <w:b/>
                <w:sz w:val="24"/>
              </w:rPr>
            </w:pPr>
            <w:r>
              <w:rPr>
                <w:b/>
                <w:sz w:val="24"/>
              </w:rPr>
              <w:t>Section</w:t>
            </w:r>
            <w:r>
              <w:rPr>
                <w:b/>
                <w:spacing w:val="-1"/>
                <w:sz w:val="24"/>
              </w:rPr>
              <w:t xml:space="preserve"> </w:t>
            </w:r>
            <w:r>
              <w:rPr>
                <w:b/>
                <w:sz w:val="24"/>
              </w:rPr>
              <w:t>3:</w:t>
            </w:r>
            <w:r>
              <w:rPr>
                <w:b/>
                <w:sz w:val="24"/>
              </w:rPr>
              <w:tab/>
              <w:t>Service Delivery and Client Care</w:t>
            </w:r>
          </w:p>
        </w:tc>
        <w:tc>
          <w:tcPr>
            <w:tcW w:w="3168" w:type="dxa"/>
            <w:vMerge/>
            <w:tcBorders>
              <w:top w:val="nil"/>
            </w:tcBorders>
          </w:tcPr>
          <w:p w14:paraId="4ADBB17C" w14:textId="77777777" w:rsidR="00E9458D" w:rsidRDefault="00E9458D">
            <w:pPr>
              <w:rPr>
                <w:sz w:val="2"/>
                <w:szCs w:val="2"/>
              </w:rPr>
            </w:pPr>
          </w:p>
        </w:tc>
      </w:tr>
      <w:tr w:rsidR="00E9458D" w14:paraId="28A3F095" w14:textId="77777777">
        <w:trPr>
          <w:trHeight w:val="277"/>
        </w:trPr>
        <w:tc>
          <w:tcPr>
            <w:tcW w:w="5689" w:type="dxa"/>
            <w:vMerge w:val="restart"/>
          </w:tcPr>
          <w:p w14:paraId="29CAA61A" w14:textId="77777777" w:rsidR="00E9458D" w:rsidRDefault="00E9458D">
            <w:pPr>
              <w:pStyle w:val="TableParagraph"/>
              <w:spacing w:before="1"/>
              <w:ind w:left="0"/>
              <w:rPr>
                <w:sz w:val="24"/>
              </w:rPr>
            </w:pPr>
          </w:p>
          <w:p w14:paraId="5E52EEDD" w14:textId="77777777" w:rsidR="00E9458D" w:rsidRDefault="005C6BD6">
            <w:pPr>
              <w:pStyle w:val="TableParagraph"/>
              <w:rPr>
                <w:b/>
                <w:sz w:val="24"/>
              </w:rPr>
            </w:pPr>
            <w:r>
              <w:rPr>
                <w:b/>
                <w:sz w:val="24"/>
              </w:rPr>
              <w:t>Policy Title: In-Home Orders</w:t>
            </w:r>
          </w:p>
        </w:tc>
        <w:tc>
          <w:tcPr>
            <w:tcW w:w="3168" w:type="dxa"/>
          </w:tcPr>
          <w:p w14:paraId="2EA26FB3" w14:textId="77777777" w:rsidR="00E9458D" w:rsidRDefault="005C6BD6">
            <w:pPr>
              <w:pStyle w:val="TableParagraph"/>
              <w:spacing w:before="1" w:line="256" w:lineRule="exact"/>
              <w:rPr>
                <w:b/>
                <w:sz w:val="24"/>
              </w:rPr>
            </w:pPr>
            <w:r>
              <w:rPr>
                <w:b/>
                <w:sz w:val="24"/>
              </w:rPr>
              <w:t>Policy Number: 3.13</w:t>
            </w:r>
          </w:p>
        </w:tc>
      </w:tr>
      <w:tr w:rsidR="00E9458D" w14:paraId="6C70C192" w14:textId="77777777">
        <w:trPr>
          <w:trHeight w:val="275"/>
        </w:trPr>
        <w:tc>
          <w:tcPr>
            <w:tcW w:w="5689" w:type="dxa"/>
            <w:vMerge/>
            <w:tcBorders>
              <w:top w:val="nil"/>
            </w:tcBorders>
          </w:tcPr>
          <w:p w14:paraId="345153B4" w14:textId="77777777" w:rsidR="00E9458D" w:rsidRDefault="00E9458D">
            <w:pPr>
              <w:rPr>
                <w:sz w:val="2"/>
                <w:szCs w:val="2"/>
              </w:rPr>
            </w:pPr>
          </w:p>
        </w:tc>
        <w:tc>
          <w:tcPr>
            <w:tcW w:w="3168" w:type="dxa"/>
          </w:tcPr>
          <w:p w14:paraId="2F04F67C" w14:textId="77777777" w:rsidR="00E9458D" w:rsidRDefault="005C6BD6">
            <w:pPr>
              <w:pStyle w:val="TableParagraph"/>
              <w:spacing w:line="255" w:lineRule="exact"/>
              <w:rPr>
                <w:b/>
                <w:sz w:val="24"/>
              </w:rPr>
            </w:pPr>
            <w:r>
              <w:rPr>
                <w:b/>
                <w:sz w:val="24"/>
              </w:rPr>
              <w:t>Effective Date:</w:t>
            </w:r>
          </w:p>
        </w:tc>
      </w:tr>
      <w:tr w:rsidR="00E9458D" w14:paraId="258B254A" w14:textId="77777777">
        <w:trPr>
          <w:trHeight w:val="275"/>
        </w:trPr>
        <w:tc>
          <w:tcPr>
            <w:tcW w:w="5689" w:type="dxa"/>
            <w:vMerge/>
            <w:tcBorders>
              <w:top w:val="nil"/>
            </w:tcBorders>
          </w:tcPr>
          <w:p w14:paraId="3CBEE5AA" w14:textId="77777777" w:rsidR="00E9458D" w:rsidRDefault="00E9458D">
            <w:pPr>
              <w:rPr>
                <w:sz w:val="2"/>
                <w:szCs w:val="2"/>
              </w:rPr>
            </w:pPr>
          </w:p>
        </w:tc>
        <w:tc>
          <w:tcPr>
            <w:tcW w:w="3168" w:type="dxa"/>
          </w:tcPr>
          <w:p w14:paraId="027D8CB1" w14:textId="77777777" w:rsidR="00E9458D" w:rsidRDefault="005C6BD6">
            <w:pPr>
              <w:pStyle w:val="TableParagraph"/>
              <w:spacing w:line="255" w:lineRule="exact"/>
              <w:rPr>
                <w:b/>
                <w:sz w:val="24"/>
              </w:rPr>
            </w:pPr>
            <w:r>
              <w:rPr>
                <w:b/>
                <w:sz w:val="24"/>
              </w:rPr>
              <w:t>Revision Date:</w:t>
            </w:r>
          </w:p>
        </w:tc>
      </w:tr>
      <w:tr w:rsidR="00E9458D" w14:paraId="301472C2" w14:textId="77777777">
        <w:trPr>
          <w:trHeight w:val="276"/>
        </w:trPr>
        <w:tc>
          <w:tcPr>
            <w:tcW w:w="5689" w:type="dxa"/>
            <w:vMerge/>
            <w:tcBorders>
              <w:top w:val="nil"/>
            </w:tcBorders>
          </w:tcPr>
          <w:p w14:paraId="66224A32" w14:textId="77777777" w:rsidR="00E9458D" w:rsidRDefault="00E9458D">
            <w:pPr>
              <w:rPr>
                <w:sz w:val="2"/>
                <w:szCs w:val="2"/>
              </w:rPr>
            </w:pPr>
          </w:p>
        </w:tc>
        <w:tc>
          <w:tcPr>
            <w:tcW w:w="3168" w:type="dxa"/>
          </w:tcPr>
          <w:p w14:paraId="4C85477D" w14:textId="77777777" w:rsidR="00E9458D" w:rsidRDefault="005C6BD6">
            <w:pPr>
              <w:pStyle w:val="TableParagraph"/>
              <w:spacing w:before="1" w:line="255" w:lineRule="exact"/>
              <w:rPr>
                <w:b/>
                <w:sz w:val="24"/>
              </w:rPr>
            </w:pPr>
            <w:r>
              <w:rPr>
                <w:b/>
                <w:sz w:val="24"/>
              </w:rPr>
              <w:t>Approved By:</w:t>
            </w:r>
          </w:p>
        </w:tc>
      </w:tr>
      <w:tr w:rsidR="00E9458D" w14:paraId="35267EEF" w14:textId="77777777">
        <w:trPr>
          <w:trHeight w:val="275"/>
        </w:trPr>
        <w:tc>
          <w:tcPr>
            <w:tcW w:w="5689" w:type="dxa"/>
            <w:vMerge/>
            <w:tcBorders>
              <w:top w:val="nil"/>
            </w:tcBorders>
          </w:tcPr>
          <w:p w14:paraId="1B8348FB" w14:textId="77777777" w:rsidR="00E9458D" w:rsidRDefault="00E9458D">
            <w:pPr>
              <w:rPr>
                <w:sz w:val="2"/>
                <w:szCs w:val="2"/>
              </w:rPr>
            </w:pPr>
          </w:p>
        </w:tc>
        <w:tc>
          <w:tcPr>
            <w:tcW w:w="3168" w:type="dxa"/>
          </w:tcPr>
          <w:p w14:paraId="16938A1F" w14:textId="77777777" w:rsidR="00E9458D" w:rsidRDefault="005C6BD6">
            <w:pPr>
              <w:pStyle w:val="TableParagraph"/>
              <w:tabs>
                <w:tab w:val="left" w:pos="1833"/>
              </w:tabs>
              <w:spacing w:line="255" w:lineRule="exact"/>
              <w:rPr>
                <w:b/>
                <w:sz w:val="24"/>
              </w:rPr>
            </w:pPr>
            <w:r>
              <w:rPr>
                <w:b/>
                <w:sz w:val="24"/>
              </w:rPr>
              <w:t>Page</w:t>
            </w:r>
            <w:r>
              <w:rPr>
                <w:b/>
                <w:spacing w:val="-1"/>
                <w:sz w:val="24"/>
              </w:rPr>
              <w:t xml:space="preserve"> </w:t>
            </w:r>
            <w:r>
              <w:rPr>
                <w:b/>
                <w:sz w:val="24"/>
              </w:rPr>
              <w:t>Number:</w:t>
            </w:r>
            <w:r>
              <w:rPr>
                <w:b/>
                <w:sz w:val="24"/>
              </w:rPr>
              <w:tab/>
              <w:t>Page 5 of</w:t>
            </w:r>
            <w:r>
              <w:rPr>
                <w:b/>
                <w:spacing w:val="-2"/>
                <w:sz w:val="24"/>
              </w:rPr>
              <w:t xml:space="preserve"> </w:t>
            </w:r>
            <w:r>
              <w:rPr>
                <w:b/>
                <w:sz w:val="24"/>
              </w:rPr>
              <w:t>6</w:t>
            </w:r>
          </w:p>
        </w:tc>
      </w:tr>
    </w:tbl>
    <w:p w14:paraId="20E06F18" w14:textId="77777777" w:rsidR="00E9458D" w:rsidRDefault="00E9458D">
      <w:pPr>
        <w:pStyle w:val="BodyText"/>
        <w:spacing w:before="10"/>
        <w:ind w:left="0" w:firstLine="0"/>
        <w:rPr>
          <w:sz w:val="16"/>
        </w:rPr>
      </w:pPr>
    </w:p>
    <w:p w14:paraId="5D129E25" w14:textId="77777777" w:rsidR="00E9458D" w:rsidRDefault="005C6BD6">
      <w:pPr>
        <w:pStyle w:val="ListParagraph"/>
        <w:numPr>
          <w:ilvl w:val="1"/>
          <w:numId w:val="691"/>
        </w:numPr>
        <w:tabs>
          <w:tab w:val="left" w:pos="2521"/>
        </w:tabs>
        <w:spacing w:before="90"/>
        <w:ind w:right="1650"/>
        <w:jc w:val="both"/>
        <w:rPr>
          <w:sz w:val="24"/>
        </w:rPr>
      </w:pPr>
      <w:r>
        <w:rPr>
          <w:sz w:val="24"/>
        </w:rPr>
        <w:t>sending orders taken verbally from a Physicians are sent to the ordering Physician/alternate for</w:t>
      </w:r>
      <w:r>
        <w:rPr>
          <w:spacing w:val="-1"/>
          <w:sz w:val="24"/>
        </w:rPr>
        <w:t xml:space="preserve"> </w:t>
      </w:r>
      <w:r>
        <w:rPr>
          <w:sz w:val="24"/>
        </w:rPr>
        <w:t>signature;</w:t>
      </w:r>
    </w:p>
    <w:p w14:paraId="2E49D4A6" w14:textId="77777777" w:rsidR="00E9458D" w:rsidRDefault="005C6BD6">
      <w:pPr>
        <w:pStyle w:val="ListParagraph"/>
        <w:numPr>
          <w:ilvl w:val="1"/>
          <w:numId w:val="691"/>
        </w:numPr>
        <w:tabs>
          <w:tab w:val="left" w:pos="2521"/>
        </w:tabs>
        <w:ind w:right="1650"/>
        <w:jc w:val="both"/>
        <w:rPr>
          <w:sz w:val="24"/>
        </w:rPr>
      </w:pPr>
      <w:r>
        <w:rPr>
          <w:sz w:val="24"/>
        </w:rPr>
        <w:t>ensuring that a Physician’s order for diagnostic tests is clearly documented in the client’s</w:t>
      </w:r>
      <w:r>
        <w:rPr>
          <w:spacing w:val="-3"/>
          <w:sz w:val="24"/>
        </w:rPr>
        <w:t xml:space="preserve"> </w:t>
      </w:r>
      <w:r>
        <w:rPr>
          <w:sz w:val="24"/>
        </w:rPr>
        <w:t>record;</w:t>
      </w:r>
    </w:p>
    <w:p w14:paraId="616FAAA9" w14:textId="77777777" w:rsidR="00E9458D" w:rsidRDefault="005C6BD6">
      <w:pPr>
        <w:pStyle w:val="ListParagraph"/>
        <w:numPr>
          <w:ilvl w:val="1"/>
          <w:numId w:val="691"/>
        </w:numPr>
        <w:tabs>
          <w:tab w:val="left" w:pos="2521"/>
        </w:tabs>
        <w:ind w:right="1651"/>
        <w:jc w:val="both"/>
        <w:rPr>
          <w:sz w:val="24"/>
        </w:rPr>
      </w:pPr>
      <w:r>
        <w:rPr>
          <w:sz w:val="24"/>
        </w:rPr>
        <w:t>ensuring that POCs are updated by the Physician every 60 days or, more frequently, if</w:t>
      </w:r>
      <w:r>
        <w:rPr>
          <w:spacing w:val="-3"/>
          <w:sz w:val="24"/>
        </w:rPr>
        <w:t xml:space="preserve"> </w:t>
      </w:r>
      <w:r>
        <w:rPr>
          <w:sz w:val="24"/>
        </w:rPr>
        <w:t>indicated;</w:t>
      </w:r>
    </w:p>
    <w:p w14:paraId="13F304BE" w14:textId="77777777" w:rsidR="00E9458D" w:rsidRDefault="005C6BD6">
      <w:pPr>
        <w:pStyle w:val="ListParagraph"/>
        <w:numPr>
          <w:ilvl w:val="1"/>
          <w:numId w:val="691"/>
        </w:numPr>
        <w:tabs>
          <w:tab w:val="left" w:pos="2521"/>
        </w:tabs>
        <w:ind w:right="1649"/>
        <w:jc w:val="both"/>
        <w:rPr>
          <w:sz w:val="24"/>
        </w:rPr>
      </w:pPr>
      <w:r>
        <w:rPr>
          <w:sz w:val="24"/>
        </w:rPr>
        <w:t>ensuring that the POC and all Verbal Orders applicable are signed by the Physician, who originated the order, prior to submitting a final payment claim to Medicare;</w:t>
      </w:r>
    </w:p>
    <w:p w14:paraId="6D099D5A" w14:textId="77777777" w:rsidR="00E9458D" w:rsidRDefault="005C6BD6">
      <w:pPr>
        <w:pStyle w:val="ListParagraph"/>
        <w:numPr>
          <w:ilvl w:val="1"/>
          <w:numId w:val="691"/>
        </w:numPr>
        <w:tabs>
          <w:tab w:val="left" w:pos="2521"/>
        </w:tabs>
        <w:ind w:right="1651"/>
        <w:jc w:val="both"/>
        <w:rPr>
          <w:sz w:val="24"/>
        </w:rPr>
      </w:pPr>
      <w:r>
        <w:rPr>
          <w:sz w:val="24"/>
        </w:rPr>
        <w:t>ensuring that Home Health Aides provide services, in accordance with Medicare policy, as long as such services are permitted by State law;</w:t>
      </w:r>
      <w:r>
        <w:rPr>
          <w:spacing w:val="-4"/>
          <w:sz w:val="24"/>
        </w:rPr>
        <w:t xml:space="preserve"> </w:t>
      </w:r>
      <w:r>
        <w:rPr>
          <w:sz w:val="24"/>
        </w:rPr>
        <w:t>and,</w:t>
      </w:r>
    </w:p>
    <w:p w14:paraId="24E6659B" w14:textId="77777777" w:rsidR="00E9458D" w:rsidRDefault="005C6BD6">
      <w:pPr>
        <w:pStyle w:val="ListParagraph"/>
        <w:numPr>
          <w:ilvl w:val="1"/>
          <w:numId w:val="691"/>
        </w:numPr>
        <w:tabs>
          <w:tab w:val="left" w:pos="2521"/>
        </w:tabs>
        <w:ind w:right="1648"/>
        <w:jc w:val="both"/>
        <w:rPr>
          <w:sz w:val="24"/>
        </w:rPr>
      </w:pPr>
      <w:r>
        <w:rPr>
          <w:sz w:val="24"/>
        </w:rPr>
        <w:t>keeping abreast of CMS requirements and regulations and revising relevant policies and procedures for</w:t>
      </w:r>
      <w:r>
        <w:rPr>
          <w:spacing w:val="-2"/>
          <w:sz w:val="24"/>
        </w:rPr>
        <w:t xml:space="preserve"> </w:t>
      </w:r>
      <w:r>
        <w:rPr>
          <w:sz w:val="24"/>
        </w:rPr>
        <w:t>conformity.</w:t>
      </w:r>
    </w:p>
    <w:p w14:paraId="35D4B1F8" w14:textId="77777777" w:rsidR="00E9458D" w:rsidRDefault="005C6BD6">
      <w:pPr>
        <w:pStyle w:val="ListParagraph"/>
        <w:numPr>
          <w:ilvl w:val="0"/>
          <w:numId w:val="691"/>
        </w:numPr>
        <w:tabs>
          <w:tab w:val="left" w:pos="2251"/>
        </w:tabs>
        <w:jc w:val="both"/>
        <w:rPr>
          <w:sz w:val="24"/>
        </w:rPr>
      </w:pPr>
      <w:r>
        <w:rPr>
          <w:sz w:val="24"/>
          <w:u w:val="single"/>
        </w:rPr>
        <w:t>Orders for Home Health Aide’s</w:t>
      </w:r>
      <w:r>
        <w:rPr>
          <w:spacing w:val="-3"/>
          <w:sz w:val="24"/>
          <w:u w:val="single"/>
        </w:rPr>
        <w:t xml:space="preserve"> </w:t>
      </w:r>
      <w:r>
        <w:rPr>
          <w:sz w:val="24"/>
          <w:u w:val="single"/>
        </w:rPr>
        <w:t>Services</w:t>
      </w:r>
    </w:p>
    <w:p w14:paraId="3BBC3596" w14:textId="77777777" w:rsidR="00E9458D" w:rsidRDefault="005C6BD6">
      <w:pPr>
        <w:pStyle w:val="ListParagraph"/>
        <w:numPr>
          <w:ilvl w:val="1"/>
          <w:numId w:val="691"/>
        </w:numPr>
        <w:tabs>
          <w:tab w:val="left" w:pos="2521"/>
        </w:tabs>
        <w:ind w:hanging="361"/>
        <w:jc w:val="both"/>
        <w:rPr>
          <w:sz w:val="24"/>
        </w:rPr>
      </w:pPr>
      <w:r>
        <w:rPr>
          <w:sz w:val="24"/>
        </w:rPr>
        <w:t>All orders for Home Health Aide services shall specify</w:t>
      </w:r>
      <w:r>
        <w:rPr>
          <w:spacing w:val="-6"/>
          <w:sz w:val="24"/>
        </w:rPr>
        <w:t xml:space="preserve"> </w:t>
      </w:r>
      <w:r>
        <w:rPr>
          <w:sz w:val="24"/>
        </w:rPr>
        <w:t>the:</w:t>
      </w:r>
    </w:p>
    <w:p w14:paraId="3E6081B3" w14:textId="77777777" w:rsidR="00E9458D" w:rsidRDefault="005C6BD6">
      <w:pPr>
        <w:pStyle w:val="ListParagraph"/>
        <w:numPr>
          <w:ilvl w:val="2"/>
          <w:numId w:val="691"/>
        </w:numPr>
        <w:tabs>
          <w:tab w:val="left" w:pos="2793"/>
        </w:tabs>
        <w:spacing w:before="1"/>
        <w:jc w:val="both"/>
        <w:rPr>
          <w:sz w:val="24"/>
        </w:rPr>
      </w:pPr>
      <w:r>
        <w:rPr>
          <w:sz w:val="24"/>
        </w:rPr>
        <w:t>type of services/treatment to be provided to the</w:t>
      </w:r>
      <w:r>
        <w:rPr>
          <w:spacing w:val="-6"/>
          <w:sz w:val="24"/>
        </w:rPr>
        <w:t xml:space="preserve"> </w:t>
      </w:r>
      <w:r>
        <w:rPr>
          <w:sz w:val="24"/>
        </w:rPr>
        <w:t>client;</w:t>
      </w:r>
    </w:p>
    <w:p w14:paraId="175C9170" w14:textId="77777777" w:rsidR="00E9458D" w:rsidRDefault="005C6BD6">
      <w:pPr>
        <w:pStyle w:val="ListParagraph"/>
        <w:numPr>
          <w:ilvl w:val="2"/>
          <w:numId w:val="691"/>
        </w:numPr>
        <w:tabs>
          <w:tab w:val="left" w:pos="2853"/>
        </w:tabs>
        <w:ind w:left="2852" w:hanging="395"/>
        <w:jc w:val="both"/>
        <w:rPr>
          <w:sz w:val="24"/>
        </w:rPr>
      </w:pPr>
      <w:r>
        <w:rPr>
          <w:sz w:val="24"/>
        </w:rPr>
        <w:t>professional who will provide the services;</w:t>
      </w:r>
      <w:r>
        <w:rPr>
          <w:spacing w:val="-2"/>
          <w:sz w:val="24"/>
        </w:rPr>
        <w:t xml:space="preserve"> </w:t>
      </w:r>
      <w:r>
        <w:rPr>
          <w:sz w:val="24"/>
        </w:rPr>
        <w:t>and,</w:t>
      </w:r>
    </w:p>
    <w:p w14:paraId="55442E42" w14:textId="77777777" w:rsidR="00E9458D" w:rsidRDefault="005C6BD6">
      <w:pPr>
        <w:pStyle w:val="ListParagraph"/>
        <w:numPr>
          <w:ilvl w:val="2"/>
          <w:numId w:val="691"/>
        </w:numPr>
        <w:tabs>
          <w:tab w:val="left" w:pos="2793"/>
        </w:tabs>
        <w:ind w:hanging="403"/>
        <w:jc w:val="both"/>
        <w:rPr>
          <w:sz w:val="24"/>
        </w:rPr>
      </w:pPr>
      <w:r>
        <w:rPr>
          <w:sz w:val="24"/>
        </w:rPr>
        <w:t>frequency and duration of the service/treatments to be</w:t>
      </w:r>
      <w:r>
        <w:rPr>
          <w:spacing w:val="-3"/>
          <w:sz w:val="24"/>
        </w:rPr>
        <w:t xml:space="preserve"> </w:t>
      </w:r>
      <w:r>
        <w:rPr>
          <w:sz w:val="24"/>
        </w:rPr>
        <w:t>performed.</w:t>
      </w:r>
    </w:p>
    <w:p w14:paraId="33AF7923" w14:textId="77777777" w:rsidR="00E9458D" w:rsidRDefault="005C6BD6">
      <w:pPr>
        <w:pStyle w:val="ListParagraph"/>
        <w:numPr>
          <w:ilvl w:val="1"/>
          <w:numId w:val="691"/>
        </w:numPr>
        <w:tabs>
          <w:tab w:val="left" w:pos="2521"/>
        </w:tabs>
        <w:ind w:right="1650"/>
        <w:jc w:val="both"/>
        <w:rPr>
          <w:sz w:val="24"/>
        </w:rPr>
      </w:pPr>
      <w:r>
        <w:rPr>
          <w:sz w:val="24"/>
        </w:rPr>
        <w:t>Home Health Aide Orders may denote “personal care”, as the service to be performed.</w:t>
      </w:r>
    </w:p>
    <w:p w14:paraId="6DC7016A" w14:textId="77777777" w:rsidR="00E9458D" w:rsidRDefault="005C6BD6">
      <w:pPr>
        <w:pStyle w:val="ListParagraph"/>
        <w:numPr>
          <w:ilvl w:val="1"/>
          <w:numId w:val="691"/>
        </w:numPr>
        <w:tabs>
          <w:tab w:val="left" w:pos="2521"/>
        </w:tabs>
        <w:ind w:hanging="361"/>
        <w:jc w:val="both"/>
        <w:rPr>
          <w:sz w:val="24"/>
        </w:rPr>
      </w:pPr>
      <w:r>
        <w:rPr>
          <w:sz w:val="24"/>
        </w:rPr>
        <w:t>When an order for “personal care” is given, the POC shall</w:t>
      </w:r>
      <w:r>
        <w:rPr>
          <w:spacing w:val="-6"/>
          <w:sz w:val="24"/>
        </w:rPr>
        <w:t xml:space="preserve"> </w:t>
      </w:r>
      <w:r>
        <w:rPr>
          <w:sz w:val="24"/>
        </w:rPr>
        <w:t>specify:</w:t>
      </w:r>
    </w:p>
    <w:p w14:paraId="068E2736" w14:textId="77777777" w:rsidR="00E9458D" w:rsidRDefault="005C6BD6">
      <w:pPr>
        <w:pStyle w:val="ListParagraph"/>
        <w:numPr>
          <w:ilvl w:val="2"/>
          <w:numId w:val="691"/>
        </w:numPr>
        <w:tabs>
          <w:tab w:val="left" w:pos="2935"/>
        </w:tabs>
        <w:ind w:left="2934" w:hanging="269"/>
        <w:jc w:val="both"/>
        <w:rPr>
          <w:sz w:val="24"/>
        </w:rPr>
      </w:pPr>
      <w:r>
        <w:rPr>
          <w:sz w:val="24"/>
        </w:rPr>
        <w:t>what service/treatment the Home Health Aide shall complete;</w:t>
      </w:r>
      <w:r>
        <w:rPr>
          <w:spacing w:val="-3"/>
          <w:sz w:val="24"/>
        </w:rPr>
        <w:t xml:space="preserve"> </w:t>
      </w:r>
      <w:r>
        <w:rPr>
          <w:sz w:val="24"/>
        </w:rPr>
        <w:t>and,</w:t>
      </w:r>
    </w:p>
    <w:p w14:paraId="16830515" w14:textId="77777777" w:rsidR="00E9458D" w:rsidRDefault="005C6BD6">
      <w:pPr>
        <w:pStyle w:val="ListParagraph"/>
        <w:numPr>
          <w:ilvl w:val="2"/>
          <w:numId w:val="691"/>
        </w:numPr>
        <w:tabs>
          <w:tab w:val="left" w:pos="2935"/>
        </w:tabs>
        <w:ind w:left="2934" w:hanging="336"/>
        <w:jc w:val="both"/>
        <w:rPr>
          <w:sz w:val="24"/>
        </w:rPr>
      </w:pPr>
      <w:r>
        <w:rPr>
          <w:sz w:val="24"/>
        </w:rPr>
        <w:t>how often the service shall be carried</w:t>
      </w:r>
      <w:r>
        <w:rPr>
          <w:spacing w:val="-3"/>
          <w:sz w:val="24"/>
        </w:rPr>
        <w:t xml:space="preserve"> </w:t>
      </w:r>
      <w:r>
        <w:rPr>
          <w:sz w:val="24"/>
        </w:rPr>
        <w:t>out.</w:t>
      </w:r>
    </w:p>
    <w:p w14:paraId="3B66AE87" w14:textId="77777777" w:rsidR="00E9458D" w:rsidRDefault="005C6BD6">
      <w:pPr>
        <w:pStyle w:val="ListParagraph"/>
        <w:numPr>
          <w:ilvl w:val="1"/>
          <w:numId w:val="691"/>
        </w:numPr>
        <w:tabs>
          <w:tab w:val="left" w:pos="2521"/>
        </w:tabs>
        <w:ind w:right="1652"/>
        <w:jc w:val="both"/>
        <w:rPr>
          <w:sz w:val="24"/>
        </w:rPr>
      </w:pPr>
      <w:r>
        <w:rPr>
          <w:sz w:val="24"/>
        </w:rPr>
        <w:t>The Agency shall adhere to Medicare’s definition of “Personal Care Activities: for those clients covered by</w:t>
      </w:r>
      <w:r>
        <w:rPr>
          <w:spacing w:val="-3"/>
          <w:sz w:val="24"/>
        </w:rPr>
        <w:t xml:space="preserve"> </w:t>
      </w:r>
      <w:r>
        <w:rPr>
          <w:sz w:val="24"/>
        </w:rPr>
        <w:t>Medicare.</w:t>
      </w:r>
    </w:p>
    <w:p w14:paraId="6D4237D9" w14:textId="77777777" w:rsidR="00E9458D" w:rsidRDefault="005C6BD6">
      <w:pPr>
        <w:pStyle w:val="ListParagraph"/>
        <w:numPr>
          <w:ilvl w:val="1"/>
          <w:numId w:val="691"/>
        </w:numPr>
        <w:tabs>
          <w:tab w:val="left" w:pos="2521"/>
        </w:tabs>
        <w:ind w:right="1648"/>
        <w:jc w:val="both"/>
        <w:rPr>
          <w:sz w:val="24"/>
        </w:rPr>
      </w:pPr>
      <w:r>
        <w:rPr>
          <w:sz w:val="24"/>
        </w:rPr>
        <w:t>Orders for Home Health Aide activities, which fall outside the realm of “personal care” such as range-of-motion exercises, shall be given by a Physician. The specifics of these activities shall be documented in the Home Health Aide’s Care Plan.</w:t>
      </w:r>
    </w:p>
    <w:p w14:paraId="206572A0" w14:textId="77777777" w:rsidR="00E9458D" w:rsidRDefault="00E9458D">
      <w:pPr>
        <w:pStyle w:val="BodyText"/>
        <w:ind w:left="0" w:firstLine="0"/>
      </w:pPr>
    </w:p>
    <w:p w14:paraId="6EEB2217" w14:textId="77777777" w:rsidR="00E9458D" w:rsidRDefault="005C6BD6">
      <w:pPr>
        <w:pStyle w:val="Heading2"/>
      </w:pPr>
      <w:r>
        <w:t>GUIDELINES</w:t>
      </w:r>
    </w:p>
    <w:p w14:paraId="4D87AE83" w14:textId="77777777" w:rsidR="00E9458D" w:rsidRDefault="005C6BD6">
      <w:pPr>
        <w:pStyle w:val="ListParagraph"/>
        <w:numPr>
          <w:ilvl w:val="0"/>
          <w:numId w:val="690"/>
        </w:numPr>
        <w:tabs>
          <w:tab w:val="left" w:pos="2294"/>
        </w:tabs>
        <w:spacing w:before="5" w:line="235" w:lineRule="auto"/>
        <w:ind w:right="1648" w:hanging="427"/>
        <w:jc w:val="both"/>
        <w:rPr>
          <w:sz w:val="24"/>
        </w:rPr>
      </w:pPr>
      <w:r>
        <w:tab/>
      </w:r>
      <w:r>
        <w:rPr>
          <w:sz w:val="24"/>
        </w:rPr>
        <w:t>The Agency Manager shall formalize the distribution of legislative and regulation changes to In-Home Orders by ensuring Supervisors read the most current policies and apprise relevant staff</w:t>
      </w:r>
      <w:r>
        <w:rPr>
          <w:spacing w:val="15"/>
          <w:sz w:val="24"/>
        </w:rPr>
        <w:t xml:space="preserve"> </w:t>
      </w:r>
      <w:r>
        <w:rPr>
          <w:sz w:val="24"/>
        </w:rPr>
        <w:t>accordingly.</w:t>
      </w:r>
    </w:p>
    <w:p w14:paraId="693EAFA1" w14:textId="77777777" w:rsidR="00E9458D" w:rsidRDefault="005C6BD6">
      <w:pPr>
        <w:pStyle w:val="ListParagraph"/>
        <w:numPr>
          <w:ilvl w:val="0"/>
          <w:numId w:val="690"/>
        </w:numPr>
        <w:tabs>
          <w:tab w:val="left" w:pos="2227"/>
        </w:tabs>
        <w:spacing w:before="6" w:line="273" w:lineRule="exact"/>
        <w:ind w:hanging="427"/>
        <w:jc w:val="both"/>
        <w:rPr>
          <w:sz w:val="24"/>
        </w:rPr>
      </w:pPr>
      <w:r>
        <w:rPr>
          <w:sz w:val="24"/>
        </w:rPr>
        <w:t>The Agency shall provide the ordering Physician with progress notes in</w:t>
      </w:r>
      <w:r>
        <w:rPr>
          <w:spacing w:val="39"/>
          <w:sz w:val="24"/>
        </w:rPr>
        <w:t xml:space="preserve"> </w:t>
      </w:r>
      <w:r>
        <w:rPr>
          <w:sz w:val="24"/>
        </w:rPr>
        <w:t>accordance</w:t>
      </w:r>
    </w:p>
    <w:p w14:paraId="24E49DBD" w14:textId="77777777" w:rsidR="00E9458D" w:rsidRDefault="005C6BD6">
      <w:pPr>
        <w:pStyle w:val="BodyText"/>
        <w:spacing w:line="273" w:lineRule="exact"/>
        <w:ind w:left="2226" w:firstLine="0"/>
        <w:jc w:val="both"/>
      </w:pPr>
      <w:r>
        <w:t>with the Physician’s wishes or, as a minimum, every 30 days.</w:t>
      </w:r>
    </w:p>
    <w:p w14:paraId="718424DD" w14:textId="77777777" w:rsidR="00E9458D" w:rsidRDefault="00E9458D">
      <w:pPr>
        <w:spacing w:line="273" w:lineRule="exact"/>
        <w:jc w:val="both"/>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F529827" w14:textId="77777777">
        <w:trPr>
          <w:trHeight w:val="671"/>
        </w:trPr>
        <w:tc>
          <w:tcPr>
            <w:tcW w:w="5689" w:type="dxa"/>
          </w:tcPr>
          <w:p w14:paraId="75871DE1" w14:textId="77777777" w:rsidR="00E9458D" w:rsidRDefault="005C6BD6">
            <w:pPr>
              <w:pStyle w:val="TableParagraph"/>
              <w:spacing w:before="6" w:line="330" w:lineRule="atLeast"/>
              <w:ind w:right="786"/>
              <w:rPr>
                <w:b/>
                <w:sz w:val="24"/>
              </w:rPr>
            </w:pPr>
            <w:r>
              <w:rPr>
                <w:b/>
                <w:sz w:val="24"/>
              </w:rPr>
              <w:t>Right Accord Private Duty-Home Health Care Policies and Procedures</w:t>
            </w:r>
          </w:p>
        </w:tc>
        <w:tc>
          <w:tcPr>
            <w:tcW w:w="3168" w:type="dxa"/>
            <w:vMerge w:val="restart"/>
          </w:tcPr>
          <w:p w14:paraId="5B923AA5" w14:textId="77777777" w:rsidR="00E9458D" w:rsidRDefault="00E9458D">
            <w:pPr>
              <w:pStyle w:val="TableParagraph"/>
              <w:ind w:left="0"/>
              <w:rPr>
                <w:sz w:val="24"/>
              </w:rPr>
            </w:pPr>
          </w:p>
          <w:p w14:paraId="13E0BA2A" w14:textId="77777777" w:rsidR="00E9458D" w:rsidRDefault="005C6BD6">
            <w:pPr>
              <w:pStyle w:val="TableParagraph"/>
              <w:ind w:left="487"/>
              <w:rPr>
                <w:sz w:val="20"/>
              </w:rPr>
            </w:pPr>
            <w:r>
              <w:rPr>
                <w:noProof/>
                <w:sz w:val="20"/>
              </w:rPr>
              <w:drawing>
                <wp:inline distT="0" distB="0" distL="0" distR="0" wp14:anchorId="6ACE022B" wp14:editId="7C3618A3">
                  <wp:extent cx="1390695" cy="966501"/>
                  <wp:effectExtent l="0" t="0" r="0" b="0"/>
                  <wp:docPr id="29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0AB65B7" w14:textId="77777777">
        <w:trPr>
          <w:trHeight w:val="1123"/>
        </w:trPr>
        <w:tc>
          <w:tcPr>
            <w:tcW w:w="5689" w:type="dxa"/>
          </w:tcPr>
          <w:p w14:paraId="0EA3E12B" w14:textId="77777777" w:rsidR="00E9458D" w:rsidRDefault="00E9458D">
            <w:pPr>
              <w:pStyle w:val="TableParagraph"/>
              <w:spacing w:before="1"/>
              <w:ind w:left="0"/>
              <w:rPr>
                <w:sz w:val="24"/>
              </w:rPr>
            </w:pPr>
          </w:p>
          <w:p w14:paraId="4001EFA9" w14:textId="77777777" w:rsidR="00E9458D" w:rsidRDefault="005C6BD6">
            <w:pPr>
              <w:pStyle w:val="TableParagraph"/>
              <w:tabs>
                <w:tab w:val="left" w:pos="1474"/>
              </w:tabs>
              <w:rPr>
                <w:b/>
                <w:sz w:val="24"/>
              </w:rPr>
            </w:pPr>
            <w:r>
              <w:rPr>
                <w:b/>
                <w:sz w:val="24"/>
              </w:rPr>
              <w:t>Section</w:t>
            </w:r>
            <w:r>
              <w:rPr>
                <w:b/>
                <w:spacing w:val="-1"/>
                <w:sz w:val="24"/>
              </w:rPr>
              <w:t xml:space="preserve"> </w:t>
            </w:r>
            <w:r>
              <w:rPr>
                <w:b/>
                <w:sz w:val="24"/>
              </w:rPr>
              <w:t>3:</w:t>
            </w:r>
            <w:r>
              <w:rPr>
                <w:b/>
                <w:sz w:val="24"/>
              </w:rPr>
              <w:tab/>
              <w:t>Service Delivery and Client Care</w:t>
            </w:r>
          </w:p>
        </w:tc>
        <w:tc>
          <w:tcPr>
            <w:tcW w:w="3168" w:type="dxa"/>
            <w:vMerge/>
            <w:tcBorders>
              <w:top w:val="nil"/>
            </w:tcBorders>
          </w:tcPr>
          <w:p w14:paraId="2553F359" w14:textId="77777777" w:rsidR="00E9458D" w:rsidRDefault="00E9458D">
            <w:pPr>
              <w:rPr>
                <w:sz w:val="2"/>
                <w:szCs w:val="2"/>
              </w:rPr>
            </w:pPr>
          </w:p>
        </w:tc>
      </w:tr>
      <w:tr w:rsidR="00E9458D" w14:paraId="5C5F48B8" w14:textId="77777777">
        <w:trPr>
          <w:trHeight w:val="277"/>
        </w:trPr>
        <w:tc>
          <w:tcPr>
            <w:tcW w:w="5689" w:type="dxa"/>
            <w:vMerge w:val="restart"/>
          </w:tcPr>
          <w:p w14:paraId="6A69E2C9" w14:textId="77777777" w:rsidR="00E9458D" w:rsidRDefault="00E9458D">
            <w:pPr>
              <w:pStyle w:val="TableParagraph"/>
              <w:spacing w:before="1"/>
              <w:ind w:left="0"/>
              <w:rPr>
                <w:sz w:val="24"/>
              </w:rPr>
            </w:pPr>
          </w:p>
          <w:p w14:paraId="7B2E39E5" w14:textId="77777777" w:rsidR="00E9458D" w:rsidRDefault="005C6BD6">
            <w:pPr>
              <w:pStyle w:val="TableParagraph"/>
              <w:rPr>
                <w:b/>
                <w:sz w:val="24"/>
              </w:rPr>
            </w:pPr>
            <w:r>
              <w:rPr>
                <w:b/>
                <w:sz w:val="24"/>
              </w:rPr>
              <w:t>Policy Title: In-Home Orders</w:t>
            </w:r>
          </w:p>
        </w:tc>
        <w:tc>
          <w:tcPr>
            <w:tcW w:w="3168" w:type="dxa"/>
          </w:tcPr>
          <w:p w14:paraId="376FF037" w14:textId="77777777" w:rsidR="00E9458D" w:rsidRDefault="005C6BD6">
            <w:pPr>
              <w:pStyle w:val="TableParagraph"/>
              <w:spacing w:before="1" w:line="256" w:lineRule="exact"/>
              <w:rPr>
                <w:b/>
                <w:sz w:val="24"/>
              </w:rPr>
            </w:pPr>
            <w:r>
              <w:rPr>
                <w:b/>
                <w:sz w:val="24"/>
              </w:rPr>
              <w:t>Policy Number: 3.13</w:t>
            </w:r>
          </w:p>
        </w:tc>
      </w:tr>
      <w:tr w:rsidR="00E9458D" w14:paraId="45CF7523" w14:textId="77777777">
        <w:trPr>
          <w:trHeight w:val="275"/>
        </w:trPr>
        <w:tc>
          <w:tcPr>
            <w:tcW w:w="5689" w:type="dxa"/>
            <w:vMerge/>
            <w:tcBorders>
              <w:top w:val="nil"/>
            </w:tcBorders>
          </w:tcPr>
          <w:p w14:paraId="4E759369" w14:textId="77777777" w:rsidR="00E9458D" w:rsidRDefault="00E9458D">
            <w:pPr>
              <w:rPr>
                <w:sz w:val="2"/>
                <w:szCs w:val="2"/>
              </w:rPr>
            </w:pPr>
          </w:p>
        </w:tc>
        <w:tc>
          <w:tcPr>
            <w:tcW w:w="3168" w:type="dxa"/>
          </w:tcPr>
          <w:p w14:paraId="0FA4F173" w14:textId="77777777" w:rsidR="00E9458D" w:rsidRDefault="005C6BD6">
            <w:pPr>
              <w:pStyle w:val="TableParagraph"/>
              <w:spacing w:line="255" w:lineRule="exact"/>
              <w:rPr>
                <w:b/>
                <w:sz w:val="24"/>
              </w:rPr>
            </w:pPr>
            <w:r>
              <w:rPr>
                <w:b/>
                <w:sz w:val="24"/>
              </w:rPr>
              <w:t>Effective Date:</w:t>
            </w:r>
          </w:p>
        </w:tc>
      </w:tr>
      <w:tr w:rsidR="00E9458D" w14:paraId="088EAD9C" w14:textId="77777777">
        <w:trPr>
          <w:trHeight w:val="275"/>
        </w:trPr>
        <w:tc>
          <w:tcPr>
            <w:tcW w:w="5689" w:type="dxa"/>
            <w:vMerge/>
            <w:tcBorders>
              <w:top w:val="nil"/>
            </w:tcBorders>
          </w:tcPr>
          <w:p w14:paraId="42CD8792" w14:textId="77777777" w:rsidR="00E9458D" w:rsidRDefault="00E9458D">
            <w:pPr>
              <w:rPr>
                <w:sz w:val="2"/>
                <w:szCs w:val="2"/>
              </w:rPr>
            </w:pPr>
          </w:p>
        </w:tc>
        <w:tc>
          <w:tcPr>
            <w:tcW w:w="3168" w:type="dxa"/>
          </w:tcPr>
          <w:p w14:paraId="61D6CD4B" w14:textId="77777777" w:rsidR="00E9458D" w:rsidRDefault="005C6BD6">
            <w:pPr>
              <w:pStyle w:val="TableParagraph"/>
              <w:spacing w:line="255" w:lineRule="exact"/>
              <w:rPr>
                <w:b/>
                <w:sz w:val="24"/>
              </w:rPr>
            </w:pPr>
            <w:r>
              <w:rPr>
                <w:b/>
                <w:sz w:val="24"/>
              </w:rPr>
              <w:t>Revision Date:</w:t>
            </w:r>
          </w:p>
        </w:tc>
      </w:tr>
      <w:tr w:rsidR="00E9458D" w14:paraId="3F1CABEC" w14:textId="77777777">
        <w:trPr>
          <w:trHeight w:val="276"/>
        </w:trPr>
        <w:tc>
          <w:tcPr>
            <w:tcW w:w="5689" w:type="dxa"/>
            <w:vMerge/>
            <w:tcBorders>
              <w:top w:val="nil"/>
            </w:tcBorders>
          </w:tcPr>
          <w:p w14:paraId="64A6FAB5" w14:textId="77777777" w:rsidR="00E9458D" w:rsidRDefault="00E9458D">
            <w:pPr>
              <w:rPr>
                <w:sz w:val="2"/>
                <w:szCs w:val="2"/>
              </w:rPr>
            </w:pPr>
          </w:p>
        </w:tc>
        <w:tc>
          <w:tcPr>
            <w:tcW w:w="3168" w:type="dxa"/>
          </w:tcPr>
          <w:p w14:paraId="74ECE511" w14:textId="77777777" w:rsidR="00E9458D" w:rsidRDefault="005C6BD6">
            <w:pPr>
              <w:pStyle w:val="TableParagraph"/>
              <w:spacing w:before="1" w:line="255" w:lineRule="exact"/>
              <w:rPr>
                <w:b/>
                <w:sz w:val="24"/>
              </w:rPr>
            </w:pPr>
            <w:r>
              <w:rPr>
                <w:b/>
                <w:sz w:val="24"/>
              </w:rPr>
              <w:t>Approved By:</w:t>
            </w:r>
          </w:p>
        </w:tc>
      </w:tr>
      <w:tr w:rsidR="00E9458D" w14:paraId="04BB8B09" w14:textId="77777777">
        <w:trPr>
          <w:trHeight w:val="275"/>
        </w:trPr>
        <w:tc>
          <w:tcPr>
            <w:tcW w:w="5689" w:type="dxa"/>
            <w:vMerge/>
            <w:tcBorders>
              <w:top w:val="nil"/>
            </w:tcBorders>
          </w:tcPr>
          <w:p w14:paraId="49FC4231" w14:textId="77777777" w:rsidR="00E9458D" w:rsidRDefault="00E9458D">
            <w:pPr>
              <w:rPr>
                <w:sz w:val="2"/>
                <w:szCs w:val="2"/>
              </w:rPr>
            </w:pPr>
          </w:p>
        </w:tc>
        <w:tc>
          <w:tcPr>
            <w:tcW w:w="3168" w:type="dxa"/>
          </w:tcPr>
          <w:p w14:paraId="6D843A40" w14:textId="77777777" w:rsidR="00E9458D" w:rsidRDefault="005C6BD6">
            <w:pPr>
              <w:pStyle w:val="TableParagraph"/>
              <w:tabs>
                <w:tab w:val="left" w:pos="1833"/>
              </w:tabs>
              <w:spacing w:line="255" w:lineRule="exact"/>
              <w:rPr>
                <w:b/>
                <w:sz w:val="24"/>
              </w:rPr>
            </w:pPr>
            <w:r>
              <w:rPr>
                <w:b/>
                <w:sz w:val="24"/>
              </w:rPr>
              <w:t>Page</w:t>
            </w:r>
            <w:r>
              <w:rPr>
                <w:b/>
                <w:spacing w:val="-1"/>
                <w:sz w:val="24"/>
              </w:rPr>
              <w:t xml:space="preserve"> </w:t>
            </w:r>
            <w:r>
              <w:rPr>
                <w:b/>
                <w:sz w:val="24"/>
              </w:rPr>
              <w:t>Number:</w:t>
            </w:r>
            <w:r>
              <w:rPr>
                <w:b/>
                <w:sz w:val="24"/>
              </w:rPr>
              <w:tab/>
              <w:t>Page 6 of</w:t>
            </w:r>
            <w:r>
              <w:rPr>
                <w:b/>
                <w:spacing w:val="-2"/>
                <w:sz w:val="24"/>
              </w:rPr>
              <w:t xml:space="preserve"> </w:t>
            </w:r>
            <w:r>
              <w:rPr>
                <w:b/>
                <w:sz w:val="24"/>
              </w:rPr>
              <w:t>6</w:t>
            </w:r>
          </w:p>
        </w:tc>
      </w:tr>
    </w:tbl>
    <w:p w14:paraId="29D18D65" w14:textId="77777777" w:rsidR="00E9458D" w:rsidRDefault="00E9458D">
      <w:pPr>
        <w:pStyle w:val="BodyText"/>
        <w:spacing w:before="9"/>
        <w:ind w:left="0" w:firstLine="0"/>
        <w:rPr>
          <w:sz w:val="16"/>
        </w:rPr>
      </w:pPr>
    </w:p>
    <w:p w14:paraId="672A2D36" w14:textId="77777777" w:rsidR="00E9458D" w:rsidRDefault="005C6BD6">
      <w:pPr>
        <w:pStyle w:val="ListParagraph"/>
        <w:numPr>
          <w:ilvl w:val="0"/>
          <w:numId w:val="690"/>
        </w:numPr>
        <w:tabs>
          <w:tab w:val="left" w:pos="2227"/>
        </w:tabs>
        <w:spacing w:before="96" w:line="235" w:lineRule="auto"/>
        <w:ind w:right="1646" w:hanging="427"/>
        <w:jc w:val="both"/>
        <w:rPr>
          <w:sz w:val="24"/>
        </w:rPr>
      </w:pPr>
      <w:r>
        <w:rPr>
          <w:sz w:val="24"/>
        </w:rPr>
        <w:t>The Agency shall request a validity review of In-Home Orders by the ordering Physician</w:t>
      </w:r>
      <w:r>
        <w:rPr>
          <w:spacing w:val="-17"/>
          <w:sz w:val="24"/>
        </w:rPr>
        <w:t xml:space="preserve"> </w:t>
      </w:r>
      <w:r>
        <w:rPr>
          <w:sz w:val="24"/>
        </w:rPr>
        <w:t>every</w:t>
      </w:r>
      <w:r>
        <w:rPr>
          <w:spacing w:val="-17"/>
          <w:sz w:val="24"/>
        </w:rPr>
        <w:t xml:space="preserve"> </w:t>
      </w:r>
      <w:r>
        <w:rPr>
          <w:sz w:val="24"/>
        </w:rPr>
        <w:t>60</w:t>
      </w:r>
      <w:r>
        <w:rPr>
          <w:spacing w:val="-17"/>
          <w:sz w:val="24"/>
        </w:rPr>
        <w:t xml:space="preserve"> </w:t>
      </w:r>
      <w:r>
        <w:rPr>
          <w:sz w:val="24"/>
        </w:rPr>
        <w:t>days</w:t>
      </w:r>
      <w:r>
        <w:rPr>
          <w:spacing w:val="-17"/>
          <w:sz w:val="24"/>
        </w:rPr>
        <w:t xml:space="preserve"> </w:t>
      </w:r>
      <w:r>
        <w:rPr>
          <w:sz w:val="24"/>
        </w:rPr>
        <w:t>unless</w:t>
      </w:r>
      <w:r>
        <w:rPr>
          <w:spacing w:val="-18"/>
          <w:sz w:val="24"/>
        </w:rPr>
        <w:t xml:space="preserve"> </w:t>
      </w:r>
      <w:r>
        <w:rPr>
          <w:sz w:val="24"/>
        </w:rPr>
        <w:t>the</w:t>
      </w:r>
      <w:r>
        <w:rPr>
          <w:spacing w:val="-17"/>
          <w:sz w:val="24"/>
        </w:rPr>
        <w:t xml:space="preserve"> </w:t>
      </w:r>
      <w:r>
        <w:rPr>
          <w:sz w:val="24"/>
        </w:rPr>
        <w:t>ordering</w:t>
      </w:r>
      <w:r>
        <w:rPr>
          <w:spacing w:val="-17"/>
          <w:sz w:val="24"/>
        </w:rPr>
        <w:t xml:space="preserve"> </w:t>
      </w:r>
      <w:r>
        <w:rPr>
          <w:sz w:val="24"/>
        </w:rPr>
        <w:t>Physician</w:t>
      </w:r>
      <w:r>
        <w:rPr>
          <w:spacing w:val="-17"/>
          <w:sz w:val="24"/>
        </w:rPr>
        <w:t xml:space="preserve"> </w:t>
      </w:r>
      <w:r>
        <w:rPr>
          <w:sz w:val="24"/>
        </w:rPr>
        <w:t>initiates</w:t>
      </w:r>
      <w:r>
        <w:rPr>
          <w:spacing w:val="-16"/>
          <w:sz w:val="24"/>
        </w:rPr>
        <w:t xml:space="preserve"> </w:t>
      </w:r>
      <w:r>
        <w:rPr>
          <w:sz w:val="24"/>
        </w:rPr>
        <w:t>a</w:t>
      </w:r>
      <w:r>
        <w:rPr>
          <w:spacing w:val="-17"/>
          <w:sz w:val="24"/>
        </w:rPr>
        <w:t xml:space="preserve"> </w:t>
      </w:r>
      <w:r>
        <w:rPr>
          <w:sz w:val="24"/>
        </w:rPr>
        <w:t>validity</w:t>
      </w:r>
      <w:r>
        <w:rPr>
          <w:spacing w:val="-17"/>
          <w:sz w:val="24"/>
        </w:rPr>
        <w:t xml:space="preserve"> </w:t>
      </w:r>
      <w:r>
        <w:rPr>
          <w:sz w:val="24"/>
        </w:rPr>
        <w:t>review</w:t>
      </w:r>
      <w:r>
        <w:rPr>
          <w:spacing w:val="-17"/>
          <w:sz w:val="24"/>
        </w:rPr>
        <w:t xml:space="preserve"> </w:t>
      </w:r>
      <w:r>
        <w:rPr>
          <w:sz w:val="24"/>
        </w:rPr>
        <w:t>sooner.</w:t>
      </w:r>
    </w:p>
    <w:p w14:paraId="5815626F" w14:textId="77777777" w:rsidR="00E9458D" w:rsidRDefault="005C6BD6">
      <w:pPr>
        <w:pStyle w:val="ListParagraph"/>
        <w:numPr>
          <w:ilvl w:val="0"/>
          <w:numId w:val="690"/>
        </w:numPr>
        <w:tabs>
          <w:tab w:val="left" w:pos="2227"/>
        </w:tabs>
        <w:spacing w:before="9" w:line="235" w:lineRule="auto"/>
        <w:ind w:right="1650" w:hanging="427"/>
        <w:jc w:val="both"/>
        <w:rPr>
          <w:sz w:val="24"/>
        </w:rPr>
      </w:pPr>
      <w:r>
        <w:rPr>
          <w:sz w:val="24"/>
        </w:rPr>
        <w:t>The Agency shall request a validity review of Standing Orders for continuing therapy treatment by the ordering Physician every 90 days, unless the ordering Physician initiates a validity review</w:t>
      </w:r>
      <w:r>
        <w:rPr>
          <w:spacing w:val="19"/>
          <w:sz w:val="24"/>
        </w:rPr>
        <w:t xml:space="preserve"> </w:t>
      </w:r>
      <w:r>
        <w:rPr>
          <w:sz w:val="24"/>
        </w:rPr>
        <w:t>sooner.</w:t>
      </w:r>
    </w:p>
    <w:p w14:paraId="476E12CB" w14:textId="77777777" w:rsidR="00E9458D" w:rsidRDefault="005C6BD6">
      <w:pPr>
        <w:pStyle w:val="ListParagraph"/>
        <w:numPr>
          <w:ilvl w:val="0"/>
          <w:numId w:val="690"/>
        </w:numPr>
        <w:tabs>
          <w:tab w:val="left" w:pos="2227"/>
        </w:tabs>
        <w:spacing w:before="7"/>
        <w:ind w:right="1652" w:hanging="427"/>
        <w:jc w:val="both"/>
        <w:rPr>
          <w:sz w:val="24"/>
        </w:rPr>
      </w:pPr>
      <w:r>
        <w:rPr>
          <w:sz w:val="24"/>
        </w:rPr>
        <w:t>Once a client no longer requires the ordered services, the Agency shall notify the Ordering Physician and shall document the</w:t>
      </w:r>
      <w:r>
        <w:rPr>
          <w:spacing w:val="-3"/>
          <w:sz w:val="24"/>
        </w:rPr>
        <w:t xml:space="preserve"> </w:t>
      </w:r>
      <w:r>
        <w:rPr>
          <w:sz w:val="24"/>
        </w:rPr>
        <w:t>notification.</w:t>
      </w:r>
    </w:p>
    <w:p w14:paraId="64D3C0BF" w14:textId="77777777" w:rsidR="00E9458D" w:rsidRDefault="005C6BD6">
      <w:pPr>
        <w:pStyle w:val="ListParagraph"/>
        <w:numPr>
          <w:ilvl w:val="0"/>
          <w:numId w:val="690"/>
        </w:numPr>
        <w:tabs>
          <w:tab w:val="left" w:pos="2227"/>
        </w:tabs>
        <w:ind w:right="1650" w:hanging="427"/>
        <w:jc w:val="both"/>
        <w:rPr>
          <w:sz w:val="24"/>
        </w:rPr>
      </w:pPr>
      <w:r>
        <w:rPr>
          <w:sz w:val="24"/>
        </w:rPr>
        <w:t>Unless regulated otherwise by the State, the Agency shall not request a discharge order from the</w:t>
      </w:r>
      <w:r>
        <w:rPr>
          <w:spacing w:val="-2"/>
          <w:sz w:val="24"/>
        </w:rPr>
        <w:t xml:space="preserve"> </w:t>
      </w:r>
      <w:r>
        <w:rPr>
          <w:sz w:val="24"/>
        </w:rPr>
        <w:t>Physician.</w:t>
      </w:r>
    </w:p>
    <w:p w14:paraId="2A9658C6" w14:textId="77777777" w:rsidR="00E9458D" w:rsidRDefault="00E9458D">
      <w:pPr>
        <w:pStyle w:val="BodyText"/>
        <w:spacing w:before="11"/>
        <w:ind w:left="0" w:firstLine="0"/>
        <w:rPr>
          <w:sz w:val="23"/>
        </w:rPr>
      </w:pPr>
    </w:p>
    <w:p w14:paraId="64D8614B" w14:textId="77777777" w:rsidR="00E9458D" w:rsidRDefault="005C6BD6">
      <w:pPr>
        <w:pStyle w:val="Heading2"/>
      </w:pPr>
      <w:r>
        <w:t>CROSS POLICY REFERENCES</w:t>
      </w:r>
    </w:p>
    <w:p w14:paraId="5C197161" w14:textId="77777777" w:rsidR="00E9458D" w:rsidRDefault="005C6BD6">
      <w:pPr>
        <w:pStyle w:val="ListParagraph"/>
        <w:numPr>
          <w:ilvl w:val="0"/>
          <w:numId w:val="689"/>
        </w:numPr>
        <w:tabs>
          <w:tab w:val="left" w:pos="2250"/>
          <w:tab w:val="left" w:pos="2251"/>
        </w:tabs>
        <w:rPr>
          <w:sz w:val="24"/>
        </w:rPr>
      </w:pPr>
      <w:r>
        <w:rPr>
          <w:sz w:val="24"/>
        </w:rPr>
        <w:t>Service Plan</w:t>
      </w:r>
    </w:p>
    <w:p w14:paraId="571F8F19" w14:textId="77777777" w:rsidR="00E9458D" w:rsidRDefault="005C6BD6">
      <w:pPr>
        <w:pStyle w:val="ListParagraph"/>
        <w:numPr>
          <w:ilvl w:val="0"/>
          <w:numId w:val="689"/>
        </w:numPr>
        <w:tabs>
          <w:tab w:val="left" w:pos="2250"/>
          <w:tab w:val="left" w:pos="2251"/>
        </w:tabs>
        <w:rPr>
          <w:sz w:val="24"/>
        </w:rPr>
      </w:pPr>
      <w:r>
        <w:rPr>
          <w:sz w:val="24"/>
        </w:rPr>
        <w:t>Monitoring and</w:t>
      </w:r>
      <w:r>
        <w:rPr>
          <w:spacing w:val="-2"/>
          <w:sz w:val="24"/>
        </w:rPr>
        <w:t xml:space="preserve"> </w:t>
      </w:r>
      <w:r>
        <w:rPr>
          <w:sz w:val="24"/>
        </w:rPr>
        <w:t>Follow-up</w:t>
      </w:r>
    </w:p>
    <w:p w14:paraId="70C18B65" w14:textId="77777777" w:rsidR="00E9458D" w:rsidRDefault="00E9458D">
      <w:pPr>
        <w:pStyle w:val="BodyText"/>
        <w:ind w:left="0" w:firstLine="0"/>
      </w:pPr>
    </w:p>
    <w:p w14:paraId="4C0D8F50" w14:textId="77777777" w:rsidR="00E9458D" w:rsidRDefault="005C6BD6">
      <w:pPr>
        <w:pStyle w:val="Heading2"/>
      </w:pPr>
      <w:r>
        <w:t>REFERENCES</w:t>
      </w:r>
    </w:p>
    <w:p w14:paraId="3F3FC003" w14:textId="77777777" w:rsidR="00E9458D" w:rsidRDefault="005C6BD6">
      <w:pPr>
        <w:pStyle w:val="ListParagraph"/>
        <w:numPr>
          <w:ilvl w:val="0"/>
          <w:numId w:val="688"/>
        </w:numPr>
        <w:tabs>
          <w:tab w:val="left" w:pos="2226"/>
          <w:tab w:val="left" w:pos="2227"/>
        </w:tabs>
        <w:spacing w:before="1"/>
        <w:rPr>
          <w:sz w:val="24"/>
        </w:rPr>
      </w:pPr>
      <w:r>
        <w:rPr>
          <w:sz w:val="24"/>
        </w:rPr>
        <w:t>Center for Medicare and Medicaid Services</w:t>
      </w:r>
      <w:r>
        <w:rPr>
          <w:spacing w:val="-5"/>
          <w:sz w:val="24"/>
        </w:rPr>
        <w:t xml:space="preserve"> </w:t>
      </w:r>
      <w:r>
        <w:rPr>
          <w:sz w:val="24"/>
        </w:rPr>
        <w:t>(CMS)</w:t>
      </w:r>
    </w:p>
    <w:p w14:paraId="0BB605AA" w14:textId="77777777" w:rsidR="00E9458D" w:rsidRDefault="005C6BD6">
      <w:pPr>
        <w:pStyle w:val="ListParagraph"/>
        <w:numPr>
          <w:ilvl w:val="0"/>
          <w:numId w:val="688"/>
        </w:numPr>
        <w:tabs>
          <w:tab w:val="left" w:pos="2226"/>
          <w:tab w:val="left" w:pos="2227"/>
        </w:tabs>
        <w:rPr>
          <w:sz w:val="24"/>
        </w:rPr>
      </w:pPr>
      <w:r>
        <w:rPr>
          <w:sz w:val="24"/>
        </w:rPr>
        <w:t>Bureau of Quality Assurance</w:t>
      </w:r>
      <w:r>
        <w:rPr>
          <w:spacing w:val="-1"/>
          <w:sz w:val="24"/>
        </w:rPr>
        <w:t xml:space="preserve"> </w:t>
      </w:r>
      <w:r>
        <w:rPr>
          <w:sz w:val="24"/>
        </w:rPr>
        <w:t>(BQA)</w:t>
      </w:r>
    </w:p>
    <w:p w14:paraId="610404AD" w14:textId="77777777" w:rsidR="00E9458D" w:rsidRDefault="005C6BD6">
      <w:pPr>
        <w:pStyle w:val="ListParagraph"/>
        <w:numPr>
          <w:ilvl w:val="0"/>
          <w:numId w:val="688"/>
        </w:numPr>
        <w:tabs>
          <w:tab w:val="left" w:pos="2226"/>
          <w:tab w:val="left" w:pos="2227"/>
        </w:tabs>
        <w:rPr>
          <w:sz w:val="24"/>
        </w:rPr>
      </w:pPr>
      <w:r>
        <w:rPr>
          <w:sz w:val="24"/>
        </w:rPr>
        <w:t>Joint Commission on Accreditation of Healthcare Organizations</w:t>
      </w:r>
      <w:r>
        <w:rPr>
          <w:spacing w:val="-3"/>
          <w:sz w:val="24"/>
        </w:rPr>
        <w:t xml:space="preserve"> </w:t>
      </w:r>
      <w:r>
        <w:rPr>
          <w:sz w:val="24"/>
        </w:rPr>
        <w:t>(JCAHO)</w:t>
      </w:r>
    </w:p>
    <w:p w14:paraId="72344A58" w14:textId="77777777" w:rsidR="00E9458D" w:rsidRDefault="005C6BD6">
      <w:pPr>
        <w:pStyle w:val="ListParagraph"/>
        <w:numPr>
          <w:ilvl w:val="0"/>
          <w:numId w:val="688"/>
        </w:numPr>
        <w:tabs>
          <w:tab w:val="left" w:pos="2226"/>
          <w:tab w:val="left" w:pos="2227"/>
        </w:tabs>
        <w:rPr>
          <w:sz w:val="24"/>
        </w:rPr>
      </w:pPr>
      <w:r>
        <w:rPr>
          <w:sz w:val="24"/>
        </w:rPr>
        <w:t>Department of Health &amp; Human Services</w:t>
      </w:r>
      <w:r>
        <w:rPr>
          <w:spacing w:val="-4"/>
          <w:sz w:val="24"/>
        </w:rPr>
        <w:t xml:space="preserve"> </w:t>
      </w:r>
      <w:r>
        <w:rPr>
          <w:sz w:val="24"/>
        </w:rPr>
        <w:t>(DHHS)</w:t>
      </w:r>
    </w:p>
    <w:p w14:paraId="5B150894"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5387998" w14:textId="77777777">
        <w:trPr>
          <w:trHeight w:val="611"/>
        </w:trPr>
        <w:tc>
          <w:tcPr>
            <w:tcW w:w="5689" w:type="dxa"/>
          </w:tcPr>
          <w:p w14:paraId="50F70449"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2F6C3B4A" w14:textId="77777777" w:rsidR="00E9458D" w:rsidRDefault="00E9458D">
            <w:pPr>
              <w:pStyle w:val="TableParagraph"/>
              <w:ind w:left="0"/>
              <w:rPr>
                <w:sz w:val="24"/>
              </w:rPr>
            </w:pPr>
          </w:p>
          <w:p w14:paraId="662B4665" w14:textId="77777777" w:rsidR="00E9458D" w:rsidRDefault="005C6BD6">
            <w:pPr>
              <w:pStyle w:val="TableParagraph"/>
              <w:ind w:left="487"/>
              <w:rPr>
                <w:sz w:val="20"/>
              </w:rPr>
            </w:pPr>
            <w:r>
              <w:rPr>
                <w:noProof/>
                <w:sz w:val="20"/>
              </w:rPr>
              <w:drawing>
                <wp:inline distT="0" distB="0" distL="0" distR="0" wp14:anchorId="425C3082" wp14:editId="65BDB87A">
                  <wp:extent cx="1390695" cy="966501"/>
                  <wp:effectExtent l="0" t="0" r="0" b="0"/>
                  <wp:docPr id="30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F892FE7" w14:textId="77777777">
        <w:trPr>
          <w:trHeight w:val="1183"/>
        </w:trPr>
        <w:tc>
          <w:tcPr>
            <w:tcW w:w="5689" w:type="dxa"/>
          </w:tcPr>
          <w:p w14:paraId="029D7B16" w14:textId="77777777" w:rsidR="00E9458D" w:rsidRDefault="00E9458D">
            <w:pPr>
              <w:pStyle w:val="TableParagraph"/>
              <w:spacing w:before="1"/>
              <w:ind w:left="0"/>
              <w:rPr>
                <w:sz w:val="24"/>
              </w:rPr>
            </w:pPr>
          </w:p>
          <w:p w14:paraId="6E87BDAD" w14:textId="77777777" w:rsidR="00E9458D" w:rsidRDefault="005C6BD6">
            <w:pPr>
              <w:pStyle w:val="TableParagraph"/>
              <w:tabs>
                <w:tab w:val="left" w:pos="1474"/>
              </w:tabs>
              <w:rPr>
                <w:b/>
                <w:sz w:val="24"/>
              </w:rPr>
            </w:pPr>
            <w:r>
              <w:rPr>
                <w:b/>
                <w:sz w:val="24"/>
              </w:rPr>
              <w:t>Section</w:t>
            </w:r>
            <w:r>
              <w:rPr>
                <w:b/>
                <w:spacing w:val="-1"/>
                <w:sz w:val="24"/>
              </w:rPr>
              <w:t xml:space="preserve"> </w:t>
            </w:r>
            <w:r>
              <w:rPr>
                <w:b/>
                <w:sz w:val="24"/>
              </w:rPr>
              <w:t>3:</w:t>
            </w:r>
            <w:r>
              <w:rPr>
                <w:b/>
                <w:sz w:val="24"/>
              </w:rPr>
              <w:tab/>
              <w:t>Service Delivery and Client Care</w:t>
            </w:r>
          </w:p>
        </w:tc>
        <w:tc>
          <w:tcPr>
            <w:tcW w:w="3168" w:type="dxa"/>
            <w:vMerge/>
            <w:tcBorders>
              <w:top w:val="nil"/>
            </w:tcBorders>
          </w:tcPr>
          <w:p w14:paraId="68848903" w14:textId="77777777" w:rsidR="00E9458D" w:rsidRDefault="00E9458D">
            <w:pPr>
              <w:rPr>
                <w:sz w:val="2"/>
                <w:szCs w:val="2"/>
              </w:rPr>
            </w:pPr>
          </w:p>
        </w:tc>
      </w:tr>
      <w:tr w:rsidR="00E9458D" w14:paraId="0583379B" w14:textId="77777777">
        <w:trPr>
          <w:trHeight w:val="277"/>
        </w:trPr>
        <w:tc>
          <w:tcPr>
            <w:tcW w:w="5689" w:type="dxa"/>
            <w:vMerge w:val="restart"/>
          </w:tcPr>
          <w:p w14:paraId="0CFF7568" w14:textId="77777777" w:rsidR="00E9458D" w:rsidRDefault="00E9458D">
            <w:pPr>
              <w:pStyle w:val="TableParagraph"/>
              <w:spacing w:before="1"/>
              <w:ind w:left="0"/>
              <w:rPr>
                <w:sz w:val="24"/>
              </w:rPr>
            </w:pPr>
          </w:p>
          <w:p w14:paraId="3F47CB02" w14:textId="77777777" w:rsidR="00E9458D" w:rsidRDefault="005C6BD6">
            <w:pPr>
              <w:pStyle w:val="TableParagraph"/>
              <w:rPr>
                <w:b/>
                <w:sz w:val="24"/>
              </w:rPr>
            </w:pPr>
            <w:r>
              <w:rPr>
                <w:b/>
                <w:sz w:val="24"/>
              </w:rPr>
              <w:t>Policy Title: Medication Management</w:t>
            </w:r>
          </w:p>
        </w:tc>
        <w:tc>
          <w:tcPr>
            <w:tcW w:w="3168" w:type="dxa"/>
          </w:tcPr>
          <w:p w14:paraId="4043D65B" w14:textId="77777777" w:rsidR="00E9458D" w:rsidRDefault="005C6BD6">
            <w:pPr>
              <w:pStyle w:val="TableParagraph"/>
              <w:spacing w:before="1" w:line="256" w:lineRule="exact"/>
              <w:rPr>
                <w:b/>
                <w:sz w:val="24"/>
              </w:rPr>
            </w:pPr>
            <w:r>
              <w:rPr>
                <w:b/>
                <w:sz w:val="24"/>
              </w:rPr>
              <w:t>Policy Number: 3.14</w:t>
            </w:r>
          </w:p>
        </w:tc>
      </w:tr>
      <w:tr w:rsidR="00E9458D" w14:paraId="3A35492C" w14:textId="77777777">
        <w:trPr>
          <w:trHeight w:val="275"/>
        </w:trPr>
        <w:tc>
          <w:tcPr>
            <w:tcW w:w="5689" w:type="dxa"/>
            <w:vMerge/>
            <w:tcBorders>
              <w:top w:val="nil"/>
            </w:tcBorders>
          </w:tcPr>
          <w:p w14:paraId="15F8E0EB" w14:textId="77777777" w:rsidR="00E9458D" w:rsidRDefault="00E9458D">
            <w:pPr>
              <w:rPr>
                <w:sz w:val="2"/>
                <w:szCs w:val="2"/>
              </w:rPr>
            </w:pPr>
          </w:p>
        </w:tc>
        <w:tc>
          <w:tcPr>
            <w:tcW w:w="3168" w:type="dxa"/>
          </w:tcPr>
          <w:p w14:paraId="07D96646" w14:textId="77777777" w:rsidR="00E9458D" w:rsidRDefault="005C6BD6">
            <w:pPr>
              <w:pStyle w:val="TableParagraph"/>
              <w:spacing w:line="255" w:lineRule="exact"/>
              <w:rPr>
                <w:b/>
                <w:sz w:val="24"/>
              </w:rPr>
            </w:pPr>
            <w:r>
              <w:rPr>
                <w:b/>
                <w:sz w:val="24"/>
              </w:rPr>
              <w:t>Effective Date:</w:t>
            </w:r>
          </w:p>
        </w:tc>
      </w:tr>
      <w:tr w:rsidR="00E9458D" w14:paraId="0F6BA1EA" w14:textId="77777777">
        <w:trPr>
          <w:trHeight w:val="275"/>
        </w:trPr>
        <w:tc>
          <w:tcPr>
            <w:tcW w:w="5689" w:type="dxa"/>
            <w:vMerge/>
            <w:tcBorders>
              <w:top w:val="nil"/>
            </w:tcBorders>
          </w:tcPr>
          <w:p w14:paraId="2944EA3D" w14:textId="77777777" w:rsidR="00E9458D" w:rsidRDefault="00E9458D">
            <w:pPr>
              <w:rPr>
                <w:sz w:val="2"/>
                <w:szCs w:val="2"/>
              </w:rPr>
            </w:pPr>
          </w:p>
        </w:tc>
        <w:tc>
          <w:tcPr>
            <w:tcW w:w="3168" w:type="dxa"/>
          </w:tcPr>
          <w:p w14:paraId="53DAE40D" w14:textId="77777777" w:rsidR="00E9458D" w:rsidRDefault="005C6BD6">
            <w:pPr>
              <w:pStyle w:val="TableParagraph"/>
              <w:spacing w:line="255" w:lineRule="exact"/>
              <w:rPr>
                <w:b/>
                <w:sz w:val="24"/>
              </w:rPr>
            </w:pPr>
            <w:r>
              <w:rPr>
                <w:b/>
                <w:sz w:val="24"/>
              </w:rPr>
              <w:t>Revision Date:</w:t>
            </w:r>
          </w:p>
        </w:tc>
      </w:tr>
      <w:tr w:rsidR="00E9458D" w14:paraId="0AC58211" w14:textId="77777777">
        <w:trPr>
          <w:trHeight w:val="276"/>
        </w:trPr>
        <w:tc>
          <w:tcPr>
            <w:tcW w:w="5689" w:type="dxa"/>
            <w:vMerge/>
            <w:tcBorders>
              <w:top w:val="nil"/>
            </w:tcBorders>
          </w:tcPr>
          <w:p w14:paraId="2F2F43A8" w14:textId="77777777" w:rsidR="00E9458D" w:rsidRDefault="00E9458D">
            <w:pPr>
              <w:rPr>
                <w:sz w:val="2"/>
                <w:szCs w:val="2"/>
              </w:rPr>
            </w:pPr>
          </w:p>
        </w:tc>
        <w:tc>
          <w:tcPr>
            <w:tcW w:w="3168" w:type="dxa"/>
          </w:tcPr>
          <w:p w14:paraId="43435FF8" w14:textId="77777777" w:rsidR="00E9458D" w:rsidRDefault="005C6BD6">
            <w:pPr>
              <w:pStyle w:val="TableParagraph"/>
              <w:spacing w:before="1" w:line="255" w:lineRule="exact"/>
              <w:rPr>
                <w:b/>
                <w:sz w:val="24"/>
              </w:rPr>
            </w:pPr>
            <w:r>
              <w:rPr>
                <w:b/>
                <w:sz w:val="24"/>
              </w:rPr>
              <w:t>Approved By:</w:t>
            </w:r>
          </w:p>
        </w:tc>
      </w:tr>
      <w:tr w:rsidR="00E9458D" w14:paraId="72103916" w14:textId="77777777">
        <w:trPr>
          <w:trHeight w:val="275"/>
        </w:trPr>
        <w:tc>
          <w:tcPr>
            <w:tcW w:w="5689" w:type="dxa"/>
            <w:vMerge/>
            <w:tcBorders>
              <w:top w:val="nil"/>
            </w:tcBorders>
          </w:tcPr>
          <w:p w14:paraId="561B78E7" w14:textId="77777777" w:rsidR="00E9458D" w:rsidRDefault="00E9458D">
            <w:pPr>
              <w:rPr>
                <w:sz w:val="2"/>
                <w:szCs w:val="2"/>
              </w:rPr>
            </w:pPr>
          </w:p>
        </w:tc>
        <w:tc>
          <w:tcPr>
            <w:tcW w:w="3168" w:type="dxa"/>
          </w:tcPr>
          <w:p w14:paraId="76FA0EA1" w14:textId="77777777" w:rsidR="00E9458D" w:rsidRDefault="005C6BD6">
            <w:pPr>
              <w:pStyle w:val="TableParagraph"/>
              <w:spacing w:line="255" w:lineRule="exact"/>
              <w:rPr>
                <w:b/>
                <w:sz w:val="24"/>
              </w:rPr>
            </w:pPr>
            <w:r>
              <w:rPr>
                <w:b/>
                <w:sz w:val="24"/>
              </w:rPr>
              <w:t>Page Number Page 1 of 12</w:t>
            </w:r>
          </w:p>
        </w:tc>
      </w:tr>
    </w:tbl>
    <w:p w14:paraId="736AF1E8" w14:textId="77777777" w:rsidR="00E9458D" w:rsidRDefault="00E9458D">
      <w:pPr>
        <w:pStyle w:val="BodyText"/>
        <w:spacing w:before="8"/>
        <w:ind w:left="0" w:firstLine="0"/>
        <w:rPr>
          <w:sz w:val="16"/>
        </w:rPr>
      </w:pPr>
    </w:p>
    <w:p w14:paraId="68CF474B" w14:textId="77777777" w:rsidR="00E9458D" w:rsidRDefault="005C6BD6">
      <w:pPr>
        <w:pStyle w:val="Heading2"/>
        <w:spacing w:before="92"/>
        <w:rPr>
          <w:rFonts w:ascii="Arial"/>
        </w:rPr>
      </w:pPr>
      <w:bookmarkStart w:id="42" w:name="_bookmark42"/>
      <w:bookmarkEnd w:id="42"/>
      <w:r>
        <w:rPr>
          <w:rFonts w:ascii="Arial"/>
        </w:rPr>
        <w:t>Medication Management</w:t>
      </w:r>
    </w:p>
    <w:p w14:paraId="72EEE561" w14:textId="77777777" w:rsidR="00E9458D" w:rsidRDefault="005C6BD6">
      <w:pPr>
        <w:spacing w:before="138"/>
        <w:ind w:left="1800"/>
        <w:rPr>
          <w:b/>
          <w:sz w:val="24"/>
        </w:rPr>
      </w:pPr>
      <w:r>
        <w:rPr>
          <w:b/>
          <w:sz w:val="24"/>
        </w:rPr>
        <w:t>PURPOSE</w:t>
      </w:r>
    </w:p>
    <w:p w14:paraId="51E2B1F9" w14:textId="77777777" w:rsidR="00E9458D" w:rsidRDefault="005C6BD6">
      <w:pPr>
        <w:pStyle w:val="ListParagraph"/>
        <w:numPr>
          <w:ilvl w:val="0"/>
          <w:numId w:val="687"/>
        </w:numPr>
        <w:tabs>
          <w:tab w:val="left" w:pos="2161"/>
        </w:tabs>
        <w:ind w:right="1652"/>
        <w:rPr>
          <w:sz w:val="24"/>
        </w:rPr>
      </w:pPr>
      <w:r>
        <w:rPr>
          <w:sz w:val="24"/>
        </w:rPr>
        <w:t>To provide guidance and procedures to managers and employees for medication management in the home</w:t>
      </w:r>
      <w:r>
        <w:rPr>
          <w:spacing w:val="-1"/>
          <w:sz w:val="24"/>
        </w:rPr>
        <w:t xml:space="preserve"> </w:t>
      </w:r>
      <w:r>
        <w:rPr>
          <w:sz w:val="24"/>
        </w:rPr>
        <w:t>setting;</w:t>
      </w:r>
    </w:p>
    <w:p w14:paraId="00D2817E" w14:textId="77777777" w:rsidR="00E9458D" w:rsidRDefault="005C6BD6">
      <w:pPr>
        <w:pStyle w:val="ListParagraph"/>
        <w:numPr>
          <w:ilvl w:val="0"/>
          <w:numId w:val="687"/>
        </w:numPr>
        <w:tabs>
          <w:tab w:val="left" w:pos="2220"/>
          <w:tab w:val="left" w:pos="2221"/>
        </w:tabs>
        <w:ind w:left="2220" w:hanging="421"/>
        <w:rPr>
          <w:sz w:val="24"/>
        </w:rPr>
      </w:pPr>
      <w:r>
        <w:rPr>
          <w:sz w:val="24"/>
        </w:rPr>
        <w:t>to ensure practices are applied consistently in medication</w:t>
      </w:r>
      <w:r>
        <w:rPr>
          <w:spacing w:val="-4"/>
          <w:sz w:val="24"/>
        </w:rPr>
        <w:t xml:space="preserve"> </w:t>
      </w:r>
      <w:r>
        <w:rPr>
          <w:sz w:val="24"/>
        </w:rPr>
        <w:t>management;</w:t>
      </w:r>
    </w:p>
    <w:p w14:paraId="26BE5EB2" w14:textId="77777777" w:rsidR="00E9458D" w:rsidRDefault="005C6BD6">
      <w:pPr>
        <w:pStyle w:val="ListParagraph"/>
        <w:numPr>
          <w:ilvl w:val="0"/>
          <w:numId w:val="687"/>
        </w:numPr>
        <w:tabs>
          <w:tab w:val="left" w:pos="2161"/>
        </w:tabs>
        <w:rPr>
          <w:sz w:val="24"/>
        </w:rPr>
      </w:pPr>
      <w:r>
        <w:rPr>
          <w:sz w:val="24"/>
        </w:rPr>
        <w:t>to ensure the safety and protection of clients and employees;</w:t>
      </w:r>
      <w:r>
        <w:rPr>
          <w:spacing w:val="-5"/>
          <w:sz w:val="24"/>
        </w:rPr>
        <w:t xml:space="preserve"> </w:t>
      </w:r>
      <w:r>
        <w:rPr>
          <w:sz w:val="24"/>
        </w:rPr>
        <w:t>and,</w:t>
      </w:r>
    </w:p>
    <w:p w14:paraId="704394AD" w14:textId="77777777" w:rsidR="00E9458D" w:rsidRDefault="005C6BD6">
      <w:pPr>
        <w:pStyle w:val="ListParagraph"/>
        <w:numPr>
          <w:ilvl w:val="0"/>
          <w:numId w:val="687"/>
        </w:numPr>
        <w:tabs>
          <w:tab w:val="left" w:pos="2220"/>
          <w:tab w:val="left" w:pos="2221"/>
        </w:tabs>
        <w:ind w:right="1650"/>
        <w:rPr>
          <w:sz w:val="24"/>
        </w:rPr>
      </w:pPr>
      <w:r>
        <w:tab/>
      </w:r>
      <w:r>
        <w:rPr>
          <w:sz w:val="24"/>
        </w:rPr>
        <w:t>to ensure safe working practices are in place for support, administration, monitoring, storage and disposal of</w:t>
      </w:r>
      <w:r>
        <w:rPr>
          <w:spacing w:val="-4"/>
          <w:sz w:val="24"/>
        </w:rPr>
        <w:t xml:space="preserve"> </w:t>
      </w:r>
      <w:r>
        <w:rPr>
          <w:sz w:val="24"/>
        </w:rPr>
        <w:t>medications.</w:t>
      </w:r>
    </w:p>
    <w:p w14:paraId="6BAB9729" w14:textId="77777777" w:rsidR="00E9458D" w:rsidRDefault="00E9458D">
      <w:pPr>
        <w:pStyle w:val="BodyText"/>
        <w:ind w:left="0" w:firstLine="0"/>
      </w:pPr>
    </w:p>
    <w:p w14:paraId="30D2EE1E" w14:textId="77777777" w:rsidR="00E9458D" w:rsidRDefault="005C6BD6">
      <w:pPr>
        <w:pStyle w:val="Heading2"/>
      </w:pPr>
      <w:r>
        <w:t>DEFINITIONS</w:t>
      </w:r>
    </w:p>
    <w:p w14:paraId="2705AFDE" w14:textId="77777777" w:rsidR="00E9458D" w:rsidRDefault="005C6BD6">
      <w:pPr>
        <w:pStyle w:val="ListParagraph"/>
        <w:numPr>
          <w:ilvl w:val="1"/>
          <w:numId w:val="687"/>
        </w:numPr>
        <w:tabs>
          <w:tab w:val="left" w:pos="2161"/>
        </w:tabs>
        <w:jc w:val="both"/>
        <w:rPr>
          <w:b/>
          <w:sz w:val="24"/>
        </w:rPr>
      </w:pPr>
      <w:r>
        <w:rPr>
          <w:b/>
          <w:sz w:val="24"/>
        </w:rPr>
        <w:t>Medication</w:t>
      </w:r>
    </w:p>
    <w:p w14:paraId="2038AF9E" w14:textId="77777777" w:rsidR="00E9458D" w:rsidRDefault="005C6BD6">
      <w:pPr>
        <w:pStyle w:val="BodyText"/>
        <w:ind w:left="2160" w:right="1647" w:firstLine="0"/>
        <w:jc w:val="both"/>
      </w:pPr>
      <w:r>
        <w:t xml:space="preserve">Medication includes medicines prescribed for the client by a doctor or health professional and medicines purchased over the counter. These medicines include capsules, eardrops, eye drops, inhalants, liquid, lotion and cream, nose-drops, patches, powder, tablets, wafers, suppositories, oxygen, pessaries, nebulizers, vaginal cream by applicator, sprays (e.g. </w:t>
      </w:r>
      <w:proofErr w:type="spellStart"/>
      <w:r>
        <w:t>nitrolingual</w:t>
      </w:r>
      <w:proofErr w:type="spellEnd"/>
      <w:r>
        <w:t xml:space="preserve"> spray) and insulin (by pen or pre-filled syringes).</w:t>
      </w:r>
    </w:p>
    <w:p w14:paraId="39B5FD51" w14:textId="77777777" w:rsidR="00E9458D" w:rsidRDefault="005C6BD6">
      <w:pPr>
        <w:pStyle w:val="Heading2"/>
        <w:numPr>
          <w:ilvl w:val="1"/>
          <w:numId w:val="687"/>
        </w:numPr>
        <w:tabs>
          <w:tab w:val="left" w:pos="2161"/>
        </w:tabs>
        <w:spacing w:before="1"/>
        <w:jc w:val="both"/>
      </w:pPr>
      <w:r>
        <w:t>Medication</w:t>
      </w:r>
      <w:r>
        <w:rPr>
          <w:spacing w:val="-2"/>
        </w:rPr>
        <w:t xml:space="preserve"> </w:t>
      </w:r>
      <w:r>
        <w:t>Support</w:t>
      </w:r>
    </w:p>
    <w:p w14:paraId="15C3D9C1" w14:textId="77777777" w:rsidR="00E9458D" w:rsidRDefault="005C6BD6">
      <w:pPr>
        <w:pStyle w:val="BodyText"/>
        <w:ind w:left="2160" w:firstLine="0"/>
      </w:pPr>
      <w:r>
        <w:t>Medication Support means that:</w:t>
      </w:r>
    </w:p>
    <w:p w14:paraId="158585FA" w14:textId="77777777" w:rsidR="00E9458D" w:rsidRDefault="005C6BD6">
      <w:pPr>
        <w:pStyle w:val="ListParagraph"/>
        <w:numPr>
          <w:ilvl w:val="2"/>
          <w:numId w:val="687"/>
        </w:numPr>
        <w:tabs>
          <w:tab w:val="left" w:pos="2580"/>
          <w:tab w:val="left" w:pos="2581"/>
        </w:tabs>
        <w:ind w:hanging="355"/>
        <w:rPr>
          <w:sz w:val="24"/>
        </w:rPr>
      </w:pPr>
      <w:r>
        <w:rPr>
          <w:sz w:val="24"/>
        </w:rPr>
        <w:t>clients assume all responsibility for their own medications;</w:t>
      </w:r>
      <w:r>
        <w:rPr>
          <w:spacing w:val="-3"/>
          <w:sz w:val="24"/>
        </w:rPr>
        <w:t xml:space="preserve"> </w:t>
      </w:r>
      <w:r>
        <w:rPr>
          <w:sz w:val="24"/>
        </w:rPr>
        <w:t>and,</w:t>
      </w:r>
    </w:p>
    <w:p w14:paraId="3E717886" w14:textId="77777777" w:rsidR="00E9458D" w:rsidRDefault="005C6BD6">
      <w:pPr>
        <w:pStyle w:val="ListParagraph"/>
        <w:numPr>
          <w:ilvl w:val="2"/>
          <w:numId w:val="687"/>
        </w:numPr>
        <w:tabs>
          <w:tab w:val="left" w:pos="2581"/>
        </w:tabs>
        <w:ind w:hanging="355"/>
        <w:rPr>
          <w:sz w:val="24"/>
        </w:rPr>
      </w:pPr>
      <w:r>
        <w:rPr>
          <w:sz w:val="24"/>
        </w:rPr>
        <w:t>employees may assist clients</w:t>
      </w:r>
      <w:r>
        <w:rPr>
          <w:spacing w:val="-3"/>
          <w:sz w:val="24"/>
        </w:rPr>
        <w:t xml:space="preserve"> </w:t>
      </w:r>
      <w:r>
        <w:rPr>
          <w:sz w:val="24"/>
        </w:rPr>
        <w:t>by:</w:t>
      </w:r>
    </w:p>
    <w:p w14:paraId="22298912" w14:textId="77777777" w:rsidR="00E9458D" w:rsidRDefault="005C6BD6">
      <w:pPr>
        <w:pStyle w:val="ListParagraph"/>
        <w:numPr>
          <w:ilvl w:val="3"/>
          <w:numId w:val="687"/>
        </w:numPr>
        <w:tabs>
          <w:tab w:val="left" w:pos="2881"/>
        </w:tabs>
        <w:jc w:val="left"/>
        <w:rPr>
          <w:sz w:val="24"/>
        </w:rPr>
      </w:pPr>
      <w:r>
        <w:rPr>
          <w:sz w:val="24"/>
        </w:rPr>
        <w:t>reminding and/or prompting them to take the</w:t>
      </w:r>
      <w:r>
        <w:rPr>
          <w:spacing w:val="-2"/>
          <w:sz w:val="24"/>
        </w:rPr>
        <w:t xml:space="preserve"> </w:t>
      </w:r>
      <w:r>
        <w:rPr>
          <w:sz w:val="24"/>
        </w:rPr>
        <w:t>medication;</w:t>
      </w:r>
    </w:p>
    <w:p w14:paraId="2E7C2998" w14:textId="77777777" w:rsidR="00E9458D" w:rsidRDefault="005C6BD6">
      <w:pPr>
        <w:pStyle w:val="ListParagraph"/>
        <w:numPr>
          <w:ilvl w:val="3"/>
          <w:numId w:val="687"/>
        </w:numPr>
        <w:tabs>
          <w:tab w:val="left" w:pos="2881"/>
        </w:tabs>
        <w:ind w:hanging="359"/>
        <w:jc w:val="left"/>
        <w:rPr>
          <w:sz w:val="24"/>
        </w:rPr>
      </w:pPr>
      <w:r>
        <w:rPr>
          <w:sz w:val="24"/>
        </w:rPr>
        <w:t>assisting them, as needed, with opening Blister-packs or other packaging;</w:t>
      </w:r>
      <w:r>
        <w:rPr>
          <w:spacing w:val="-3"/>
          <w:sz w:val="24"/>
        </w:rPr>
        <w:t xml:space="preserve"> </w:t>
      </w:r>
      <w:r>
        <w:rPr>
          <w:sz w:val="24"/>
        </w:rPr>
        <w:t>and,</w:t>
      </w:r>
    </w:p>
    <w:p w14:paraId="6C546C94" w14:textId="77777777" w:rsidR="00E9458D" w:rsidRDefault="005C6BD6">
      <w:pPr>
        <w:pStyle w:val="ListParagraph"/>
        <w:numPr>
          <w:ilvl w:val="3"/>
          <w:numId w:val="687"/>
        </w:numPr>
        <w:tabs>
          <w:tab w:val="left" w:pos="2934"/>
          <w:tab w:val="left" w:pos="2935"/>
        </w:tabs>
        <w:ind w:left="2934" w:right="1650" w:hanging="473"/>
        <w:jc w:val="left"/>
        <w:rPr>
          <w:sz w:val="24"/>
        </w:rPr>
      </w:pPr>
      <w:r>
        <w:rPr>
          <w:sz w:val="24"/>
        </w:rPr>
        <w:t>providing them with other types of assistance, which does not involve administering or doling out</w:t>
      </w:r>
      <w:r>
        <w:rPr>
          <w:spacing w:val="-2"/>
          <w:sz w:val="24"/>
        </w:rPr>
        <w:t xml:space="preserve"> </w:t>
      </w:r>
      <w:r>
        <w:rPr>
          <w:sz w:val="24"/>
        </w:rPr>
        <w:t>medications.</w:t>
      </w:r>
    </w:p>
    <w:p w14:paraId="7DD66B17" w14:textId="77777777" w:rsidR="00E9458D" w:rsidRDefault="005C6BD6">
      <w:pPr>
        <w:pStyle w:val="Heading2"/>
        <w:numPr>
          <w:ilvl w:val="1"/>
          <w:numId w:val="687"/>
        </w:numPr>
        <w:tabs>
          <w:tab w:val="left" w:pos="2161"/>
        </w:tabs>
      </w:pPr>
      <w:r>
        <w:t>Blister-pack</w:t>
      </w:r>
    </w:p>
    <w:p w14:paraId="25D73EFA" w14:textId="77777777" w:rsidR="00E9458D" w:rsidRDefault="005C6BD6">
      <w:pPr>
        <w:pStyle w:val="BodyText"/>
        <w:ind w:left="2160" w:right="1647" w:firstLine="0"/>
        <w:jc w:val="both"/>
      </w:pPr>
      <w:r>
        <w:t xml:space="preserve">A Blister-pack is a retail </w:t>
      </w:r>
      <w:hyperlink r:id="rId58">
        <w:r>
          <w:t xml:space="preserve">package </w:t>
        </w:r>
      </w:hyperlink>
      <w:r>
        <w:t xml:space="preserve">in which a clear or opaque plastic or metal-foil </w:t>
      </w:r>
      <w:hyperlink r:id="rId59">
        <w:r>
          <w:t>seal</w:t>
        </w:r>
      </w:hyperlink>
      <w:r>
        <w:t xml:space="preserve"> </w:t>
      </w:r>
      <w:hyperlink r:id="rId60">
        <w:r>
          <w:t xml:space="preserve">holds </w:t>
        </w:r>
      </w:hyperlink>
      <w:r>
        <w:t xml:space="preserve">the </w:t>
      </w:r>
      <w:hyperlink r:id="rId61">
        <w:r>
          <w:t xml:space="preserve">product </w:t>
        </w:r>
      </w:hyperlink>
      <w:r>
        <w:t xml:space="preserve">(usually capsules, tablets, or other </w:t>
      </w:r>
      <w:hyperlink r:id="rId62">
        <w:r>
          <w:t xml:space="preserve">types </w:t>
        </w:r>
      </w:hyperlink>
      <w:r>
        <w:t xml:space="preserve">of small </w:t>
      </w:r>
      <w:hyperlink r:id="rId63">
        <w:r>
          <w:t>items</w:t>
        </w:r>
      </w:hyperlink>
      <w:r>
        <w:t xml:space="preserve">) against a </w:t>
      </w:r>
      <w:hyperlink r:id="rId64">
        <w:r>
          <w:t xml:space="preserve">sheet </w:t>
        </w:r>
      </w:hyperlink>
      <w:r>
        <w:t>of card.</w:t>
      </w:r>
    </w:p>
    <w:p w14:paraId="4D97CCC5" w14:textId="77777777" w:rsidR="00E9458D" w:rsidRDefault="005C6BD6">
      <w:pPr>
        <w:pStyle w:val="Heading2"/>
        <w:numPr>
          <w:ilvl w:val="1"/>
          <w:numId w:val="687"/>
        </w:numPr>
        <w:tabs>
          <w:tab w:val="left" w:pos="2161"/>
        </w:tabs>
        <w:spacing w:before="90"/>
        <w:jc w:val="both"/>
      </w:pPr>
      <w:r>
        <w:t>Medication</w:t>
      </w:r>
      <w:r>
        <w:rPr>
          <w:spacing w:val="-5"/>
        </w:rPr>
        <w:t xml:space="preserve"> </w:t>
      </w:r>
      <w:r>
        <w:t>Administration</w:t>
      </w:r>
    </w:p>
    <w:p w14:paraId="53977423" w14:textId="77777777" w:rsidR="00E9458D" w:rsidRDefault="005C6BD6">
      <w:pPr>
        <w:pStyle w:val="BodyText"/>
        <w:ind w:left="2226" w:firstLine="0"/>
      </w:pPr>
      <w:r>
        <w:t>Medication Administration means that</w:t>
      </w:r>
      <w:r>
        <w:rPr>
          <w:spacing w:val="-8"/>
        </w:rPr>
        <w:t xml:space="preserve"> </w:t>
      </w:r>
      <w:r>
        <w:t>employees:</w:t>
      </w:r>
    </w:p>
    <w:p w14:paraId="744F42FF" w14:textId="77777777" w:rsidR="00E9458D" w:rsidRDefault="005C6BD6">
      <w:pPr>
        <w:pStyle w:val="ListParagraph"/>
        <w:numPr>
          <w:ilvl w:val="2"/>
          <w:numId w:val="687"/>
        </w:numPr>
        <w:tabs>
          <w:tab w:val="left" w:pos="2521"/>
        </w:tabs>
        <w:ind w:left="2520" w:hanging="271"/>
        <w:rPr>
          <w:sz w:val="24"/>
        </w:rPr>
      </w:pPr>
      <w:r>
        <w:rPr>
          <w:sz w:val="24"/>
        </w:rPr>
        <w:t>give (administer) medication to clients;</w:t>
      </w:r>
      <w:r>
        <w:rPr>
          <w:spacing w:val="-3"/>
          <w:sz w:val="24"/>
        </w:rPr>
        <w:t xml:space="preserve"> </w:t>
      </w:r>
      <w:r>
        <w:rPr>
          <w:sz w:val="24"/>
        </w:rPr>
        <w:t>and,</w:t>
      </w:r>
    </w:p>
    <w:p w14:paraId="1FCA1A23" w14:textId="77777777" w:rsidR="00E9458D" w:rsidRDefault="005C6BD6">
      <w:pPr>
        <w:pStyle w:val="ListParagraph"/>
        <w:numPr>
          <w:ilvl w:val="2"/>
          <w:numId w:val="687"/>
        </w:numPr>
        <w:tabs>
          <w:tab w:val="left" w:pos="2521"/>
        </w:tabs>
        <w:ind w:left="2520" w:hanging="271"/>
        <w:rPr>
          <w:sz w:val="24"/>
        </w:rPr>
      </w:pPr>
      <w:r>
        <w:rPr>
          <w:sz w:val="24"/>
        </w:rPr>
        <w:t>are responsible for ensuring that clients take their medication;</w:t>
      </w:r>
      <w:r>
        <w:rPr>
          <w:spacing w:val="-2"/>
          <w:sz w:val="24"/>
        </w:rPr>
        <w:t xml:space="preserve"> </w:t>
      </w:r>
      <w:r>
        <w:rPr>
          <w:sz w:val="24"/>
        </w:rPr>
        <w:t>and,</w:t>
      </w:r>
    </w:p>
    <w:p w14:paraId="275980F7" w14:textId="77777777" w:rsidR="00E9458D" w:rsidRDefault="005C6BD6">
      <w:pPr>
        <w:pStyle w:val="ListParagraph"/>
        <w:numPr>
          <w:ilvl w:val="2"/>
          <w:numId w:val="687"/>
        </w:numPr>
        <w:tabs>
          <w:tab w:val="left" w:pos="2521"/>
        </w:tabs>
        <w:ind w:left="2520" w:hanging="271"/>
        <w:rPr>
          <w:sz w:val="24"/>
        </w:rPr>
      </w:pPr>
      <w:r>
        <w:rPr>
          <w:sz w:val="24"/>
        </w:rPr>
        <w:t>may also be involved</w:t>
      </w:r>
      <w:r>
        <w:rPr>
          <w:spacing w:val="-3"/>
          <w:sz w:val="24"/>
        </w:rPr>
        <w:t xml:space="preserve"> </w:t>
      </w:r>
      <w:r>
        <w:rPr>
          <w:sz w:val="24"/>
        </w:rPr>
        <w:t>with:</w:t>
      </w:r>
    </w:p>
    <w:p w14:paraId="2FB54BD0" w14:textId="77777777" w:rsidR="00E9458D" w:rsidRDefault="005C6BD6">
      <w:pPr>
        <w:pStyle w:val="ListParagraph"/>
        <w:numPr>
          <w:ilvl w:val="3"/>
          <w:numId w:val="687"/>
        </w:numPr>
        <w:tabs>
          <w:tab w:val="left" w:pos="2880"/>
          <w:tab w:val="left" w:pos="2881"/>
        </w:tabs>
        <w:ind w:hanging="387"/>
        <w:jc w:val="left"/>
        <w:rPr>
          <w:sz w:val="24"/>
        </w:rPr>
      </w:pPr>
      <w:r>
        <w:rPr>
          <w:sz w:val="24"/>
        </w:rPr>
        <w:t>storing the</w:t>
      </w:r>
      <w:r>
        <w:rPr>
          <w:spacing w:val="-2"/>
          <w:sz w:val="24"/>
        </w:rPr>
        <w:t xml:space="preserve"> </w:t>
      </w:r>
      <w:r>
        <w:rPr>
          <w:sz w:val="24"/>
        </w:rPr>
        <w:t>medication;</w:t>
      </w:r>
    </w:p>
    <w:p w14:paraId="592A3A5C" w14:textId="77777777" w:rsidR="00E9458D" w:rsidRDefault="005C6BD6">
      <w:pPr>
        <w:pStyle w:val="ListParagraph"/>
        <w:numPr>
          <w:ilvl w:val="3"/>
          <w:numId w:val="687"/>
        </w:numPr>
        <w:tabs>
          <w:tab w:val="left" w:pos="2880"/>
          <w:tab w:val="left" w:pos="2881"/>
        </w:tabs>
        <w:spacing w:before="1"/>
        <w:ind w:hanging="449"/>
        <w:jc w:val="left"/>
        <w:rPr>
          <w:sz w:val="24"/>
        </w:rPr>
      </w:pPr>
      <w:r>
        <w:rPr>
          <w:sz w:val="24"/>
        </w:rPr>
        <w:t>opening the medication</w:t>
      </w:r>
      <w:r>
        <w:rPr>
          <w:spacing w:val="-4"/>
          <w:sz w:val="24"/>
        </w:rPr>
        <w:t xml:space="preserve"> </w:t>
      </w:r>
      <w:r>
        <w:rPr>
          <w:sz w:val="24"/>
        </w:rPr>
        <w:t>container;</w:t>
      </w:r>
    </w:p>
    <w:p w14:paraId="440DC66B" w14:textId="77777777" w:rsidR="00E9458D" w:rsidRDefault="00E9458D">
      <w:pPr>
        <w:rPr>
          <w:sz w:val="24"/>
        </w:rPr>
        <w:sectPr w:rsidR="00E9458D">
          <w:footerReference w:type="default" r:id="rId65"/>
          <w:pgSz w:w="12240" w:h="15840"/>
          <w:pgMar w:top="700" w:right="100" w:bottom="1300" w:left="0" w:header="0" w:footer="1120"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333E6E6" w14:textId="77777777">
        <w:trPr>
          <w:trHeight w:val="611"/>
        </w:trPr>
        <w:tc>
          <w:tcPr>
            <w:tcW w:w="5689" w:type="dxa"/>
          </w:tcPr>
          <w:p w14:paraId="5F81DF65"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14640E72" w14:textId="77777777" w:rsidR="00E9458D" w:rsidRDefault="00E9458D">
            <w:pPr>
              <w:pStyle w:val="TableParagraph"/>
              <w:ind w:left="0"/>
              <w:rPr>
                <w:sz w:val="24"/>
              </w:rPr>
            </w:pPr>
          </w:p>
          <w:p w14:paraId="5D8ADC57" w14:textId="77777777" w:rsidR="00E9458D" w:rsidRDefault="005C6BD6">
            <w:pPr>
              <w:pStyle w:val="TableParagraph"/>
              <w:ind w:left="487"/>
              <w:rPr>
                <w:sz w:val="20"/>
              </w:rPr>
            </w:pPr>
            <w:r>
              <w:rPr>
                <w:noProof/>
                <w:sz w:val="20"/>
              </w:rPr>
              <w:drawing>
                <wp:inline distT="0" distB="0" distL="0" distR="0" wp14:anchorId="3A5B0493" wp14:editId="50CB5697">
                  <wp:extent cx="1390695" cy="966501"/>
                  <wp:effectExtent l="0" t="0" r="0" b="0"/>
                  <wp:docPr id="30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7FEDB44" w14:textId="77777777">
        <w:trPr>
          <w:trHeight w:val="1183"/>
        </w:trPr>
        <w:tc>
          <w:tcPr>
            <w:tcW w:w="5689" w:type="dxa"/>
          </w:tcPr>
          <w:p w14:paraId="692DD19B" w14:textId="77777777" w:rsidR="00E9458D" w:rsidRDefault="00E9458D">
            <w:pPr>
              <w:pStyle w:val="TableParagraph"/>
              <w:spacing w:before="1"/>
              <w:ind w:left="0"/>
              <w:rPr>
                <w:sz w:val="24"/>
              </w:rPr>
            </w:pPr>
          </w:p>
          <w:p w14:paraId="1DCF0F29" w14:textId="77777777" w:rsidR="00E9458D" w:rsidRDefault="005C6BD6">
            <w:pPr>
              <w:pStyle w:val="TableParagraph"/>
              <w:tabs>
                <w:tab w:val="left" w:pos="1474"/>
              </w:tabs>
              <w:rPr>
                <w:b/>
                <w:sz w:val="24"/>
              </w:rPr>
            </w:pPr>
            <w:r>
              <w:rPr>
                <w:b/>
                <w:sz w:val="24"/>
              </w:rPr>
              <w:t>Section</w:t>
            </w:r>
            <w:r>
              <w:rPr>
                <w:b/>
                <w:spacing w:val="-1"/>
                <w:sz w:val="24"/>
              </w:rPr>
              <w:t xml:space="preserve"> </w:t>
            </w:r>
            <w:r>
              <w:rPr>
                <w:b/>
                <w:sz w:val="24"/>
              </w:rPr>
              <w:t>3:</w:t>
            </w:r>
            <w:r>
              <w:rPr>
                <w:b/>
                <w:sz w:val="24"/>
              </w:rPr>
              <w:tab/>
              <w:t>Service Delivery and Client Care</w:t>
            </w:r>
          </w:p>
        </w:tc>
        <w:tc>
          <w:tcPr>
            <w:tcW w:w="3168" w:type="dxa"/>
            <w:vMerge/>
            <w:tcBorders>
              <w:top w:val="nil"/>
            </w:tcBorders>
          </w:tcPr>
          <w:p w14:paraId="2B85684B" w14:textId="77777777" w:rsidR="00E9458D" w:rsidRDefault="00E9458D">
            <w:pPr>
              <w:rPr>
                <w:sz w:val="2"/>
                <w:szCs w:val="2"/>
              </w:rPr>
            </w:pPr>
          </w:p>
        </w:tc>
      </w:tr>
      <w:tr w:rsidR="00E9458D" w14:paraId="0EDF61D8" w14:textId="77777777">
        <w:trPr>
          <w:trHeight w:val="277"/>
        </w:trPr>
        <w:tc>
          <w:tcPr>
            <w:tcW w:w="5689" w:type="dxa"/>
            <w:vMerge w:val="restart"/>
          </w:tcPr>
          <w:p w14:paraId="472E8742" w14:textId="77777777" w:rsidR="00E9458D" w:rsidRDefault="00E9458D">
            <w:pPr>
              <w:pStyle w:val="TableParagraph"/>
              <w:spacing w:before="1"/>
              <w:ind w:left="0"/>
              <w:rPr>
                <w:sz w:val="24"/>
              </w:rPr>
            </w:pPr>
          </w:p>
          <w:p w14:paraId="5F07DAB9" w14:textId="77777777" w:rsidR="00E9458D" w:rsidRDefault="005C6BD6">
            <w:pPr>
              <w:pStyle w:val="TableParagraph"/>
              <w:rPr>
                <w:b/>
                <w:sz w:val="24"/>
              </w:rPr>
            </w:pPr>
            <w:r>
              <w:rPr>
                <w:b/>
                <w:sz w:val="24"/>
              </w:rPr>
              <w:t>Policy Title: Medication Management</w:t>
            </w:r>
          </w:p>
        </w:tc>
        <w:tc>
          <w:tcPr>
            <w:tcW w:w="3168" w:type="dxa"/>
          </w:tcPr>
          <w:p w14:paraId="4B5ECCB0" w14:textId="77777777" w:rsidR="00E9458D" w:rsidRDefault="005C6BD6">
            <w:pPr>
              <w:pStyle w:val="TableParagraph"/>
              <w:spacing w:before="1" w:line="256" w:lineRule="exact"/>
              <w:rPr>
                <w:b/>
                <w:sz w:val="24"/>
              </w:rPr>
            </w:pPr>
            <w:r>
              <w:rPr>
                <w:b/>
                <w:sz w:val="24"/>
              </w:rPr>
              <w:t>Policy Number: 3.14</w:t>
            </w:r>
          </w:p>
        </w:tc>
      </w:tr>
      <w:tr w:rsidR="00E9458D" w14:paraId="3590D122" w14:textId="77777777">
        <w:trPr>
          <w:trHeight w:val="275"/>
        </w:trPr>
        <w:tc>
          <w:tcPr>
            <w:tcW w:w="5689" w:type="dxa"/>
            <w:vMerge/>
            <w:tcBorders>
              <w:top w:val="nil"/>
            </w:tcBorders>
          </w:tcPr>
          <w:p w14:paraId="2AB95025" w14:textId="77777777" w:rsidR="00E9458D" w:rsidRDefault="00E9458D">
            <w:pPr>
              <w:rPr>
                <w:sz w:val="2"/>
                <w:szCs w:val="2"/>
              </w:rPr>
            </w:pPr>
          </w:p>
        </w:tc>
        <w:tc>
          <w:tcPr>
            <w:tcW w:w="3168" w:type="dxa"/>
          </w:tcPr>
          <w:p w14:paraId="22446985" w14:textId="77777777" w:rsidR="00E9458D" w:rsidRDefault="005C6BD6">
            <w:pPr>
              <w:pStyle w:val="TableParagraph"/>
              <w:spacing w:line="255" w:lineRule="exact"/>
              <w:rPr>
                <w:b/>
                <w:sz w:val="24"/>
              </w:rPr>
            </w:pPr>
            <w:r>
              <w:rPr>
                <w:b/>
                <w:sz w:val="24"/>
              </w:rPr>
              <w:t>Effective Date:</w:t>
            </w:r>
          </w:p>
        </w:tc>
      </w:tr>
      <w:tr w:rsidR="00E9458D" w14:paraId="21C3F18D" w14:textId="77777777">
        <w:trPr>
          <w:trHeight w:val="275"/>
        </w:trPr>
        <w:tc>
          <w:tcPr>
            <w:tcW w:w="5689" w:type="dxa"/>
            <w:vMerge/>
            <w:tcBorders>
              <w:top w:val="nil"/>
            </w:tcBorders>
          </w:tcPr>
          <w:p w14:paraId="0FB3D993" w14:textId="77777777" w:rsidR="00E9458D" w:rsidRDefault="00E9458D">
            <w:pPr>
              <w:rPr>
                <w:sz w:val="2"/>
                <w:szCs w:val="2"/>
              </w:rPr>
            </w:pPr>
          </w:p>
        </w:tc>
        <w:tc>
          <w:tcPr>
            <w:tcW w:w="3168" w:type="dxa"/>
          </w:tcPr>
          <w:p w14:paraId="01AE962D" w14:textId="77777777" w:rsidR="00E9458D" w:rsidRDefault="005C6BD6">
            <w:pPr>
              <w:pStyle w:val="TableParagraph"/>
              <w:spacing w:line="255" w:lineRule="exact"/>
              <w:rPr>
                <w:b/>
                <w:sz w:val="24"/>
              </w:rPr>
            </w:pPr>
            <w:r>
              <w:rPr>
                <w:b/>
                <w:sz w:val="24"/>
              </w:rPr>
              <w:t>Revision Date:</w:t>
            </w:r>
          </w:p>
        </w:tc>
      </w:tr>
      <w:tr w:rsidR="00E9458D" w14:paraId="70946FC1" w14:textId="77777777">
        <w:trPr>
          <w:trHeight w:val="276"/>
        </w:trPr>
        <w:tc>
          <w:tcPr>
            <w:tcW w:w="5689" w:type="dxa"/>
            <w:vMerge/>
            <w:tcBorders>
              <w:top w:val="nil"/>
            </w:tcBorders>
          </w:tcPr>
          <w:p w14:paraId="75166059" w14:textId="77777777" w:rsidR="00E9458D" w:rsidRDefault="00E9458D">
            <w:pPr>
              <w:rPr>
                <w:sz w:val="2"/>
                <w:szCs w:val="2"/>
              </w:rPr>
            </w:pPr>
          </w:p>
        </w:tc>
        <w:tc>
          <w:tcPr>
            <w:tcW w:w="3168" w:type="dxa"/>
          </w:tcPr>
          <w:p w14:paraId="767B3B07" w14:textId="77777777" w:rsidR="00E9458D" w:rsidRDefault="005C6BD6">
            <w:pPr>
              <w:pStyle w:val="TableParagraph"/>
              <w:spacing w:before="1" w:line="255" w:lineRule="exact"/>
              <w:rPr>
                <w:b/>
                <w:sz w:val="24"/>
              </w:rPr>
            </w:pPr>
            <w:r>
              <w:rPr>
                <w:b/>
                <w:sz w:val="24"/>
              </w:rPr>
              <w:t>Approved By:</w:t>
            </w:r>
          </w:p>
        </w:tc>
      </w:tr>
      <w:tr w:rsidR="00E9458D" w14:paraId="5AC507A6" w14:textId="77777777">
        <w:trPr>
          <w:trHeight w:val="275"/>
        </w:trPr>
        <w:tc>
          <w:tcPr>
            <w:tcW w:w="5689" w:type="dxa"/>
            <w:vMerge/>
            <w:tcBorders>
              <w:top w:val="nil"/>
            </w:tcBorders>
          </w:tcPr>
          <w:p w14:paraId="099034D4" w14:textId="77777777" w:rsidR="00E9458D" w:rsidRDefault="00E9458D">
            <w:pPr>
              <w:rPr>
                <w:sz w:val="2"/>
                <w:szCs w:val="2"/>
              </w:rPr>
            </w:pPr>
          </w:p>
        </w:tc>
        <w:tc>
          <w:tcPr>
            <w:tcW w:w="3168" w:type="dxa"/>
          </w:tcPr>
          <w:p w14:paraId="7C476A46" w14:textId="77777777" w:rsidR="00E9458D" w:rsidRDefault="005C6BD6">
            <w:pPr>
              <w:pStyle w:val="TableParagraph"/>
              <w:spacing w:line="255" w:lineRule="exact"/>
              <w:rPr>
                <w:b/>
                <w:sz w:val="24"/>
              </w:rPr>
            </w:pPr>
            <w:r>
              <w:rPr>
                <w:b/>
                <w:sz w:val="24"/>
              </w:rPr>
              <w:t>Page Number Page 2 of 12</w:t>
            </w:r>
          </w:p>
        </w:tc>
      </w:tr>
    </w:tbl>
    <w:p w14:paraId="53C34DD6" w14:textId="77777777" w:rsidR="00E9458D" w:rsidRDefault="00E9458D">
      <w:pPr>
        <w:pStyle w:val="BodyText"/>
        <w:spacing w:before="10"/>
        <w:ind w:left="0" w:firstLine="0"/>
        <w:rPr>
          <w:sz w:val="16"/>
        </w:rPr>
      </w:pPr>
    </w:p>
    <w:p w14:paraId="068DDF1E" w14:textId="77777777" w:rsidR="00E9458D" w:rsidRDefault="005C6BD6">
      <w:pPr>
        <w:pStyle w:val="ListParagraph"/>
        <w:numPr>
          <w:ilvl w:val="3"/>
          <w:numId w:val="687"/>
        </w:numPr>
        <w:tabs>
          <w:tab w:val="left" w:pos="2880"/>
          <w:tab w:val="left" w:pos="2881"/>
        </w:tabs>
        <w:spacing w:before="90"/>
        <w:ind w:hanging="510"/>
        <w:jc w:val="left"/>
        <w:rPr>
          <w:sz w:val="24"/>
        </w:rPr>
      </w:pPr>
      <w:r>
        <w:rPr>
          <w:sz w:val="24"/>
        </w:rPr>
        <w:t>removing the prescribed dosage;</w:t>
      </w:r>
      <w:r>
        <w:rPr>
          <w:spacing w:val="-1"/>
          <w:sz w:val="24"/>
        </w:rPr>
        <w:t xml:space="preserve"> </w:t>
      </w:r>
      <w:r>
        <w:rPr>
          <w:sz w:val="24"/>
        </w:rPr>
        <w:t>and,</w:t>
      </w:r>
    </w:p>
    <w:p w14:paraId="0BB5233F" w14:textId="77777777" w:rsidR="00E9458D" w:rsidRDefault="005C6BD6">
      <w:pPr>
        <w:pStyle w:val="ListParagraph"/>
        <w:numPr>
          <w:ilvl w:val="3"/>
          <w:numId w:val="687"/>
        </w:numPr>
        <w:tabs>
          <w:tab w:val="left" w:pos="2880"/>
          <w:tab w:val="left" w:pos="2881"/>
        </w:tabs>
        <w:ind w:hanging="497"/>
        <w:jc w:val="left"/>
        <w:rPr>
          <w:sz w:val="24"/>
        </w:rPr>
      </w:pPr>
      <w:r>
        <w:rPr>
          <w:sz w:val="24"/>
        </w:rPr>
        <w:t>giving the medication to the client as per</w:t>
      </w:r>
      <w:r>
        <w:rPr>
          <w:spacing w:val="-4"/>
          <w:sz w:val="24"/>
        </w:rPr>
        <w:t xml:space="preserve"> </w:t>
      </w:r>
      <w:r>
        <w:rPr>
          <w:sz w:val="24"/>
        </w:rPr>
        <w:t>instructions.</w:t>
      </w:r>
    </w:p>
    <w:p w14:paraId="3F15D4D8" w14:textId="77777777" w:rsidR="00E9458D" w:rsidRDefault="005C6BD6">
      <w:pPr>
        <w:pStyle w:val="Heading2"/>
        <w:numPr>
          <w:ilvl w:val="1"/>
          <w:numId w:val="687"/>
        </w:numPr>
        <w:tabs>
          <w:tab w:val="left" w:pos="2161"/>
        </w:tabs>
      </w:pPr>
      <w:r>
        <w:t>Medication</w:t>
      </w:r>
      <w:r>
        <w:rPr>
          <w:spacing w:val="-2"/>
        </w:rPr>
        <w:t xml:space="preserve"> </w:t>
      </w:r>
      <w:r>
        <w:t>Error/Incident</w:t>
      </w:r>
    </w:p>
    <w:p w14:paraId="43933BB5" w14:textId="77777777" w:rsidR="00E9458D" w:rsidRDefault="005C6BD6">
      <w:pPr>
        <w:pStyle w:val="BodyText"/>
        <w:ind w:left="2160" w:right="1701" w:firstLine="0"/>
      </w:pPr>
      <w:r>
        <w:t>A medication error/incident is a mistake that occurs in the management of medication and shall include, but not be limited to, the following:</w:t>
      </w:r>
    </w:p>
    <w:p w14:paraId="02667569" w14:textId="77777777" w:rsidR="00E9458D" w:rsidRDefault="005C6BD6">
      <w:pPr>
        <w:pStyle w:val="ListParagraph"/>
        <w:numPr>
          <w:ilvl w:val="2"/>
          <w:numId w:val="687"/>
        </w:numPr>
        <w:tabs>
          <w:tab w:val="left" w:pos="2580"/>
          <w:tab w:val="left" w:pos="2581"/>
        </w:tabs>
        <w:ind w:hanging="421"/>
        <w:rPr>
          <w:sz w:val="24"/>
        </w:rPr>
      </w:pPr>
      <w:r>
        <w:rPr>
          <w:sz w:val="24"/>
        </w:rPr>
        <w:t>medication given was</w:t>
      </w:r>
      <w:r>
        <w:rPr>
          <w:spacing w:val="-4"/>
          <w:sz w:val="24"/>
        </w:rPr>
        <w:t xml:space="preserve"> </w:t>
      </w:r>
      <w:r>
        <w:rPr>
          <w:sz w:val="24"/>
        </w:rPr>
        <w:t>wrong;</w:t>
      </w:r>
    </w:p>
    <w:p w14:paraId="2FB2EAC7" w14:textId="77777777" w:rsidR="00E9458D" w:rsidRDefault="005C6BD6">
      <w:pPr>
        <w:pStyle w:val="ListParagraph"/>
        <w:numPr>
          <w:ilvl w:val="2"/>
          <w:numId w:val="687"/>
        </w:numPr>
        <w:tabs>
          <w:tab w:val="left" w:pos="2521"/>
        </w:tabs>
        <w:ind w:left="2520" w:hanging="361"/>
        <w:rPr>
          <w:sz w:val="24"/>
        </w:rPr>
      </w:pPr>
      <w:r>
        <w:rPr>
          <w:sz w:val="24"/>
        </w:rPr>
        <w:t>medication dosage was</w:t>
      </w:r>
      <w:r>
        <w:rPr>
          <w:spacing w:val="-6"/>
          <w:sz w:val="24"/>
        </w:rPr>
        <w:t xml:space="preserve"> </w:t>
      </w:r>
      <w:r>
        <w:rPr>
          <w:sz w:val="24"/>
        </w:rPr>
        <w:t>wrong;</w:t>
      </w:r>
    </w:p>
    <w:p w14:paraId="7DE59F85" w14:textId="77777777" w:rsidR="00E9458D" w:rsidRDefault="005C6BD6">
      <w:pPr>
        <w:pStyle w:val="ListParagraph"/>
        <w:numPr>
          <w:ilvl w:val="2"/>
          <w:numId w:val="687"/>
        </w:numPr>
        <w:tabs>
          <w:tab w:val="left" w:pos="2520"/>
          <w:tab w:val="left" w:pos="2521"/>
        </w:tabs>
        <w:ind w:left="2520" w:hanging="361"/>
        <w:rPr>
          <w:sz w:val="24"/>
        </w:rPr>
      </w:pPr>
      <w:r>
        <w:rPr>
          <w:sz w:val="24"/>
        </w:rPr>
        <w:t>medicine was given at the wrong</w:t>
      </w:r>
      <w:r>
        <w:rPr>
          <w:spacing w:val="-1"/>
          <w:sz w:val="24"/>
        </w:rPr>
        <w:t xml:space="preserve"> </w:t>
      </w:r>
      <w:r>
        <w:rPr>
          <w:sz w:val="24"/>
        </w:rPr>
        <w:t>time;</w:t>
      </w:r>
    </w:p>
    <w:p w14:paraId="6D25B03E" w14:textId="77777777" w:rsidR="00E9458D" w:rsidRDefault="005C6BD6">
      <w:pPr>
        <w:pStyle w:val="ListParagraph"/>
        <w:numPr>
          <w:ilvl w:val="2"/>
          <w:numId w:val="687"/>
        </w:numPr>
        <w:tabs>
          <w:tab w:val="left" w:pos="2521"/>
        </w:tabs>
        <w:ind w:left="2520" w:hanging="361"/>
        <w:rPr>
          <w:sz w:val="24"/>
        </w:rPr>
      </w:pPr>
      <w:r>
        <w:rPr>
          <w:sz w:val="24"/>
        </w:rPr>
        <w:t>medication was given without an</w:t>
      </w:r>
      <w:r>
        <w:rPr>
          <w:spacing w:val="-4"/>
          <w:sz w:val="24"/>
        </w:rPr>
        <w:t xml:space="preserve"> </w:t>
      </w:r>
      <w:r>
        <w:rPr>
          <w:sz w:val="24"/>
        </w:rPr>
        <w:t>order;</w:t>
      </w:r>
    </w:p>
    <w:p w14:paraId="59E72F56" w14:textId="77777777" w:rsidR="00E9458D" w:rsidRDefault="005C6BD6">
      <w:pPr>
        <w:pStyle w:val="ListParagraph"/>
        <w:numPr>
          <w:ilvl w:val="2"/>
          <w:numId w:val="687"/>
        </w:numPr>
        <w:tabs>
          <w:tab w:val="left" w:pos="2520"/>
          <w:tab w:val="left" w:pos="2521"/>
        </w:tabs>
        <w:ind w:left="2520" w:hanging="361"/>
        <w:rPr>
          <w:sz w:val="24"/>
        </w:rPr>
      </w:pPr>
      <w:r>
        <w:rPr>
          <w:sz w:val="24"/>
        </w:rPr>
        <w:t>medication was administered by the wrong</w:t>
      </w:r>
      <w:r>
        <w:rPr>
          <w:spacing w:val="-4"/>
          <w:sz w:val="24"/>
        </w:rPr>
        <w:t xml:space="preserve"> </w:t>
      </w:r>
      <w:r>
        <w:rPr>
          <w:sz w:val="24"/>
        </w:rPr>
        <w:t>method;</w:t>
      </w:r>
    </w:p>
    <w:p w14:paraId="150FD6FA" w14:textId="77777777" w:rsidR="00E9458D" w:rsidRDefault="005C6BD6">
      <w:pPr>
        <w:pStyle w:val="ListParagraph"/>
        <w:numPr>
          <w:ilvl w:val="2"/>
          <w:numId w:val="687"/>
        </w:numPr>
        <w:tabs>
          <w:tab w:val="left" w:pos="2520"/>
          <w:tab w:val="left" w:pos="2521"/>
        </w:tabs>
        <w:ind w:left="2520" w:hanging="361"/>
        <w:rPr>
          <w:sz w:val="24"/>
        </w:rPr>
      </w:pPr>
      <w:r>
        <w:rPr>
          <w:sz w:val="24"/>
        </w:rPr>
        <w:t>medication expiry date had</w:t>
      </w:r>
      <w:r>
        <w:rPr>
          <w:spacing w:val="-3"/>
          <w:sz w:val="24"/>
        </w:rPr>
        <w:t xml:space="preserve"> </w:t>
      </w:r>
      <w:r>
        <w:rPr>
          <w:sz w:val="24"/>
        </w:rPr>
        <w:t>lapsed;</w:t>
      </w:r>
    </w:p>
    <w:p w14:paraId="1BB6FB68" w14:textId="77777777" w:rsidR="00E9458D" w:rsidRDefault="005C6BD6">
      <w:pPr>
        <w:pStyle w:val="ListParagraph"/>
        <w:numPr>
          <w:ilvl w:val="2"/>
          <w:numId w:val="687"/>
        </w:numPr>
        <w:tabs>
          <w:tab w:val="left" w:pos="2521"/>
        </w:tabs>
        <w:ind w:left="2520" w:hanging="361"/>
        <w:rPr>
          <w:sz w:val="24"/>
        </w:rPr>
      </w:pPr>
      <w:r>
        <w:rPr>
          <w:sz w:val="24"/>
        </w:rPr>
        <w:t>medication could not be</w:t>
      </w:r>
      <w:r>
        <w:rPr>
          <w:spacing w:val="-4"/>
          <w:sz w:val="24"/>
        </w:rPr>
        <w:t xml:space="preserve"> </w:t>
      </w:r>
      <w:r>
        <w:rPr>
          <w:sz w:val="24"/>
        </w:rPr>
        <w:t>found;</w:t>
      </w:r>
    </w:p>
    <w:p w14:paraId="55D77C4D" w14:textId="77777777" w:rsidR="00E9458D" w:rsidRDefault="005C6BD6">
      <w:pPr>
        <w:pStyle w:val="ListParagraph"/>
        <w:numPr>
          <w:ilvl w:val="2"/>
          <w:numId w:val="687"/>
        </w:numPr>
        <w:tabs>
          <w:tab w:val="left" w:pos="2521"/>
        </w:tabs>
        <w:ind w:left="2520" w:hanging="361"/>
        <w:rPr>
          <w:sz w:val="24"/>
        </w:rPr>
      </w:pPr>
      <w:r>
        <w:rPr>
          <w:sz w:val="24"/>
        </w:rPr>
        <w:t>medication was not stored</w:t>
      </w:r>
      <w:r>
        <w:rPr>
          <w:spacing w:val="-3"/>
          <w:sz w:val="24"/>
        </w:rPr>
        <w:t xml:space="preserve"> </w:t>
      </w:r>
      <w:r>
        <w:rPr>
          <w:sz w:val="24"/>
        </w:rPr>
        <w:t>properly;</w:t>
      </w:r>
    </w:p>
    <w:p w14:paraId="46C886AA" w14:textId="77777777" w:rsidR="00E9458D" w:rsidRDefault="005C6BD6">
      <w:pPr>
        <w:pStyle w:val="ListParagraph"/>
        <w:numPr>
          <w:ilvl w:val="2"/>
          <w:numId w:val="687"/>
        </w:numPr>
        <w:tabs>
          <w:tab w:val="left" w:pos="2520"/>
          <w:tab w:val="left" w:pos="2521"/>
        </w:tabs>
        <w:ind w:left="2520" w:hanging="361"/>
        <w:rPr>
          <w:sz w:val="24"/>
        </w:rPr>
      </w:pPr>
      <w:r>
        <w:rPr>
          <w:sz w:val="24"/>
        </w:rPr>
        <w:t>medication was refused by the client;</w:t>
      </w:r>
      <w:r>
        <w:rPr>
          <w:spacing w:val="-4"/>
          <w:sz w:val="24"/>
        </w:rPr>
        <w:t xml:space="preserve"> </w:t>
      </w:r>
      <w:r>
        <w:rPr>
          <w:sz w:val="24"/>
        </w:rPr>
        <w:t>and,</w:t>
      </w:r>
    </w:p>
    <w:p w14:paraId="15E308CB" w14:textId="77777777" w:rsidR="00E9458D" w:rsidRDefault="005C6BD6">
      <w:pPr>
        <w:pStyle w:val="ListParagraph"/>
        <w:numPr>
          <w:ilvl w:val="2"/>
          <w:numId w:val="687"/>
        </w:numPr>
        <w:tabs>
          <w:tab w:val="left" w:pos="2520"/>
          <w:tab w:val="left" w:pos="2521"/>
        </w:tabs>
        <w:ind w:left="2520" w:hanging="361"/>
        <w:rPr>
          <w:sz w:val="24"/>
        </w:rPr>
      </w:pPr>
      <w:r>
        <w:rPr>
          <w:sz w:val="24"/>
        </w:rPr>
        <w:t>medication given was meant for another</w:t>
      </w:r>
      <w:r>
        <w:rPr>
          <w:spacing w:val="-3"/>
          <w:sz w:val="24"/>
        </w:rPr>
        <w:t xml:space="preserve"> </w:t>
      </w:r>
      <w:r>
        <w:rPr>
          <w:sz w:val="24"/>
        </w:rPr>
        <w:t>person.</w:t>
      </w:r>
    </w:p>
    <w:p w14:paraId="41D50FD7" w14:textId="77777777" w:rsidR="00E9458D" w:rsidRDefault="00E9458D">
      <w:pPr>
        <w:pStyle w:val="BodyText"/>
        <w:spacing w:before="1"/>
        <w:ind w:left="0" w:firstLine="0"/>
      </w:pPr>
    </w:p>
    <w:p w14:paraId="25CD7882" w14:textId="77777777" w:rsidR="00E9458D" w:rsidRDefault="005C6BD6">
      <w:pPr>
        <w:pStyle w:val="Heading2"/>
        <w:ind w:left="1860"/>
      </w:pPr>
      <w:r>
        <w:t>POLICY</w:t>
      </w:r>
    </w:p>
    <w:p w14:paraId="5694DF0E" w14:textId="77777777" w:rsidR="00E9458D" w:rsidRDefault="005C6BD6">
      <w:pPr>
        <w:pStyle w:val="BodyText"/>
        <w:ind w:left="1800" w:right="1648" w:firstLine="0"/>
        <w:jc w:val="both"/>
      </w:pPr>
      <w:r>
        <w:t>Right Accord Private Duty- Home Health Care is committed to achieving, maintaining and improving effective and safe medication management for its</w:t>
      </w:r>
      <w:r>
        <w:rPr>
          <w:spacing w:val="-4"/>
        </w:rPr>
        <w:t xml:space="preserve"> </w:t>
      </w:r>
      <w:r>
        <w:t>clients.</w:t>
      </w:r>
    </w:p>
    <w:p w14:paraId="283DEF09" w14:textId="77777777" w:rsidR="00E9458D" w:rsidRDefault="005C6BD6">
      <w:pPr>
        <w:pStyle w:val="ListParagraph"/>
        <w:numPr>
          <w:ilvl w:val="0"/>
          <w:numId w:val="686"/>
        </w:numPr>
        <w:tabs>
          <w:tab w:val="left" w:pos="2161"/>
        </w:tabs>
        <w:ind w:right="1564"/>
        <w:jc w:val="both"/>
        <w:rPr>
          <w:sz w:val="24"/>
        </w:rPr>
      </w:pPr>
      <w:r>
        <w:rPr>
          <w:sz w:val="24"/>
        </w:rPr>
        <w:t>Only employees who are Registered Nurses shall be involved in the administration of medications</w:t>
      </w:r>
      <w:r>
        <w:rPr>
          <w:spacing w:val="-2"/>
          <w:sz w:val="24"/>
        </w:rPr>
        <w:t xml:space="preserve"> </w:t>
      </w:r>
      <w:r>
        <w:rPr>
          <w:sz w:val="24"/>
        </w:rPr>
        <w:t>unless:</w:t>
      </w:r>
    </w:p>
    <w:p w14:paraId="6B07E2AA" w14:textId="77777777" w:rsidR="00E9458D" w:rsidRDefault="005C6BD6">
      <w:pPr>
        <w:pStyle w:val="ListParagraph"/>
        <w:numPr>
          <w:ilvl w:val="1"/>
          <w:numId w:val="686"/>
        </w:numPr>
        <w:tabs>
          <w:tab w:val="left" w:pos="2521"/>
        </w:tabs>
        <w:ind w:right="1648"/>
        <w:jc w:val="both"/>
        <w:rPr>
          <w:sz w:val="24"/>
        </w:rPr>
      </w:pPr>
      <w:r>
        <w:rPr>
          <w:sz w:val="24"/>
        </w:rPr>
        <w:t>State/other authorities have authorized additional job classifications to perform medication administration duties;</w:t>
      </w:r>
      <w:r>
        <w:rPr>
          <w:spacing w:val="-3"/>
          <w:sz w:val="24"/>
        </w:rPr>
        <w:t xml:space="preserve"> </w:t>
      </w:r>
      <w:r>
        <w:rPr>
          <w:sz w:val="24"/>
        </w:rPr>
        <w:t>and,</w:t>
      </w:r>
    </w:p>
    <w:p w14:paraId="288F8F04" w14:textId="77777777" w:rsidR="00E9458D" w:rsidRDefault="005C6BD6">
      <w:pPr>
        <w:pStyle w:val="ListParagraph"/>
        <w:numPr>
          <w:ilvl w:val="1"/>
          <w:numId w:val="686"/>
        </w:numPr>
        <w:tabs>
          <w:tab w:val="left" w:pos="2521"/>
        </w:tabs>
        <w:ind w:right="1651"/>
        <w:jc w:val="both"/>
        <w:rPr>
          <w:sz w:val="24"/>
        </w:rPr>
      </w:pPr>
      <w:r>
        <w:rPr>
          <w:sz w:val="24"/>
        </w:rPr>
        <w:t>these authorized job classifications also meet mandated training requirements for medication administration</w:t>
      </w:r>
      <w:r>
        <w:rPr>
          <w:spacing w:val="-3"/>
          <w:sz w:val="24"/>
        </w:rPr>
        <w:t xml:space="preserve"> </w:t>
      </w:r>
      <w:r>
        <w:rPr>
          <w:sz w:val="24"/>
        </w:rPr>
        <w:t>duties.</w:t>
      </w:r>
    </w:p>
    <w:p w14:paraId="266E5EA7" w14:textId="77777777" w:rsidR="00E9458D" w:rsidRDefault="005C6BD6">
      <w:pPr>
        <w:pStyle w:val="ListParagraph"/>
        <w:numPr>
          <w:ilvl w:val="0"/>
          <w:numId w:val="686"/>
        </w:numPr>
        <w:tabs>
          <w:tab w:val="left" w:pos="2161"/>
        </w:tabs>
        <w:ind w:right="1558"/>
        <w:jc w:val="both"/>
        <w:rPr>
          <w:sz w:val="24"/>
        </w:rPr>
      </w:pPr>
      <w:r>
        <w:rPr>
          <w:sz w:val="24"/>
        </w:rPr>
        <w:t xml:space="preserve">The Home Care Aide’s role in medication management shall be supportive only and is limited to those activities listed under </w:t>
      </w:r>
      <w:r>
        <w:rPr>
          <w:i/>
          <w:sz w:val="24"/>
        </w:rPr>
        <w:t xml:space="preserve">“Role of Home Care Aides in Medication Support” </w:t>
      </w:r>
      <w:r>
        <w:rPr>
          <w:sz w:val="24"/>
        </w:rPr>
        <w:t>in the procedures section of this</w:t>
      </w:r>
      <w:r>
        <w:rPr>
          <w:spacing w:val="-3"/>
          <w:sz w:val="24"/>
        </w:rPr>
        <w:t xml:space="preserve"> </w:t>
      </w:r>
      <w:r>
        <w:rPr>
          <w:sz w:val="24"/>
        </w:rPr>
        <w:t>policy.</w:t>
      </w:r>
    </w:p>
    <w:p w14:paraId="7331EA1B" w14:textId="77777777" w:rsidR="00E9458D" w:rsidRDefault="005C6BD6">
      <w:pPr>
        <w:pStyle w:val="ListParagraph"/>
        <w:numPr>
          <w:ilvl w:val="0"/>
          <w:numId w:val="686"/>
        </w:numPr>
        <w:tabs>
          <w:tab w:val="left" w:pos="2161"/>
        </w:tabs>
        <w:ind w:right="1646"/>
        <w:jc w:val="both"/>
        <w:rPr>
          <w:sz w:val="24"/>
        </w:rPr>
      </w:pPr>
      <w:r>
        <w:rPr>
          <w:sz w:val="24"/>
        </w:rPr>
        <w:t>The Agency shall ensure that any employees assigned to provide medication administration</w:t>
      </w:r>
      <w:r>
        <w:rPr>
          <w:spacing w:val="-1"/>
          <w:sz w:val="24"/>
        </w:rPr>
        <w:t xml:space="preserve"> </w:t>
      </w:r>
      <w:r>
        <w:rPr>
          <w:sz w:val="24"/>
        </w:rPr>
        <w:t>services:</w:t>
      </w:r>
    </w:p>
    <w:p w14:paraId="5CEF0BE9" w14:textId="77777777" w:rsidR="00E9458D" w:rsidRDefault="005C6BD6">
      <w:pPr>
        <w:pStyle w:val="ListParagraph"/>
        <w:numPr>
          <w:ilvl w:val="1"/>
          <w:numId w:val="686"/>
        </w:numPr>
        <w:tabs>
          <w:tab w:val="left" w:pos="2521"/>
        </w:tabs>
        <w:ind w:hanging="295"/>
        <w:jc w:val="both"/>
        <w:rPr>
          <w:sz w:val="24"/>
        </w:rPr>
      </w:pPr>
      <w:r>
        <w:rPr>
          <w:sz w:val="24"/>
        </w:rPr>
        <w:t>meet this policy’s criteria for administering</w:t>
      </w:r>
      <w:r>
        <w:rPr>
          <w:spacing w:val="-3"/>
          <w:sz w:val="24"/>
        </w:rPr>
        <w:t xml:space="preserve"> </w:t>
      </w:r>
      <w:r>
        <w:rPr>
          <w:sz w:val="24"/>
        </w:rPr>
        <w:t>medication;</w:t>
      </w:r>
    </w:p>
    <w:p w14:paraId="59A8DE75" w14:textId="77777777" w:rsidR="00E9458D" w:rsidRDefault="005C6BD6">
      <w:pPr>
        <w:pStyle w:val="ListParagraph"/>
        <w:numPr>
          <w:ilvl w:val="1"/>
          <w:numId w:val="686"/>
        </w:numPr>
        <w:tabs>
          <w:tab w:val="left" w:pos="2510"/>
        </w:tabs>
        <w:ind w:left="2509" w:right="1650" w:hanging="284"/>
        <w:jc w:val="both"/>
        <w:rPr>
          <w:sz w:val="24"/>
        </w:rPr>
      </w:pPr>
      <w:r>
        <w:rPr>
          <w:sz w:val="24"/>
        </w:rPr>
        <w:t>have received or will receive training on the theory of medication support and administration;</w:t>
      </w:r>
    </w:p>
    <w:p w14:paraId="3E6B0F29" w14:textId="77777777" w:rsidR="00E9458D" w:rsidRDefault="005C6BD6">
      <w:pPr>
        <w:pStyle w:val="ListParagraph"/>
        <w:numPr>
          <w:ilvl w:val="1"/>
          <w:numId w:val="686"/>
        </w:numPr>
        <w:tabs>
          <w:tab w:val="left" w:pos="2570"/>
        </w:tabs>
        <w:ind w:left="2509" w:right="1646" w:hanging="284"/>
        <w:jc w:val="both"/>
        <w:rPr>
          <w:sz w:val="24"/>
        </w:rPr>
      </w:pPr>
      <w:r>
        <w:tab/>
      </w:r>
      <w:r>
        <w:rPr>
          <w:sz w:val="24"/>
        </w:rPr>
        <w:t>have demonstrated competency to administer medication both in a learning setting and in the client’s home;</w:t>
      </w:r>
      <w:r>
        <w:rPr>
          <w:spacing w:val="-2"/>
          <w:sz w:val="24"/>
        </w:rPr>
        <w:t xml:space="preserve"> </w:t>
      </w:r>
      <w:r>
        <w:rPr>
          <w:sz w:val="24"/>
        </w:rPr>
        <w:t>and,</w:t>
      </w:r>
    </w:p>
    <w:p w14:paraId="2C317DE0" w14:textId="77777777" w:rsidR="00E9458D" w:rsidRDefault="005C6BD6">
      <w:pPr>
        <w:pStyle w:val="ListParagraph"/>
        <w:numPr>
          <w:ilvl w:val="1"/>
          <w:numId w:val="686"/>
        </w:numPr>
        <w:tabs>
          <w:tab w:val="left" w:pos="2521"/>
        </w:tabs>
        <w:spacing w:line="275" w:lineRule="exact"/>
        <w:ind w:hanging="295"/>
        <w:jc w:val="both"/>
        <w:rPr>
          <w:sz w:val="24"/>
        </w:rPr>
      </w:pPr>
      <w:r>
        <w:rPr>
          <w:sz w:val="24"/>
        </w:rPr>
        <w:t>undergo an annual competency re-assessment in the client’s</w:t>
      </w:r>
      <w:r>
        <w:rPr>
          <w:spacing w:val="-8"/>
          <w:sz w:val="24"/>
        </w:rPr>
        <w:t xml:space="preserve"> </w:t>
      </w:r>
      <w:r>
        <w:rPr>
          <w:sz w:val="24"/>
        </w:rPr>
        <w:t>home.</w:t>
      </w:r>
    </w:p>
    <w:p w14:paraId="01B6B606" w14:textId="77777777" w:rsidR="00E9458D" w:rsidRDefault="00E9458D">
      <w:pPr>
        <w:spacing w:line="275" w:lineRule="exact"/>
        <w:jc w:val="both"/>
        <w:rPr>
          <w:sz w:val="24"/>
        </w:rPr>
        <w:sectPr w:rsidR="00E9458D">
          <w:footerReference w:type="default" r:id="rId66"/>
          <w:pgSz w:w="12240" w:h="15840"/>
          <w:pgMar w:top="700" w:right="100" w:bottom="1300" w:left="0" w:header="0" w:footer="1120" w:gutter="0"/>
          <w:pgBorders w:offsetFrom="page">
            <w:top w:val="single" w:sz="4" w:space="24" w:color="000000"/>
            <w:left w:val="single" w:sz="4" w:space="24" w:color="000000"/>
            <w:bottom w:val="single" w:sz="4" w:space="24" w:color="000000"/>
            <w:right w:val="single" w:sz="4" w:space="24" w:color="000000"/>
          </w:pgBorders>
          <w:pgNumType w:start="15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4991F30" w14:textId="77777777">
        <w:trPr>
          <w:trHeight w:val="611"/>
        </w:trPr>
        <w:tc>
          <w:tcPr>
            <w:tcW w:w="5689" w:type="dxa"/>
          </w:tcPr>
          <w:p w14:paraId="5971A7C5"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783E151F" w14:textId="77777777" w:rsidR="00E9458D" w:rsidRDefault="00E9458D">
            <w:pPr>
              <w:pStyle w:val="TableParagraph"/>
              <w:ind w:left="0"/>
              <w:rPr>
                <w:sz w:val="24"/>
              </w:rPr>
            </w:pPr>
          </w:p>
          <w:p w14:paraId="00BD2DF7" w14:textId="77777777" w:rsidR="00E9458D" w:rsidRDefault="005C6BD6">
            <w:pPr>
              <w:pStyle w:val="TableParagraph"/>
              <w:ind w:left="487"/>
              <w:rPr>
                <w:sz w:val="20"/>
              </w:rPr>
            </w:pPr>
            <w:r>
              <w:rPr>
                <w:noProof/>
                <w:sz w:val="20"/>
              </w:rPr>
              <w:drawing>
                <wp:inline distT="0" distB="0" distL="0" distR="0" wp14:anchorId="23C5BADF" wp14:editId="739EB295">
                  <wp:extent cx="1390695" cy="966501"/>
                  <wp:effectExtent l="0" t="0" r="0" b="0"/>
                  <wp:docPr id="30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3F3D1EF" w14:textId="77777777">
        <w:trPr>
          <w:trHeight w:val="1183"/>
        </w:trPr>
        <w:tc>
          <w:tcPr>
            <w:tcW w:w="5689" w:type="dxa"/>
          </w:tcPr>
          <w:p w14:paraId="314E7910" w14:textId="77777777" w:rsidR="00E9458D" w:rsidRDefault="00E9458D">
            <w:pPr>
              <w:pStyle w:val="TableParagraph"/>
              <w:spacing w:before="1"/>
              <w:ind w:left="0"/>
              <w:rPr>
                <w:sz w:val="24"/>
              </w:rPr>
            </w:pPr>
          </w:p>
          <w:p w14:paraId="2A872D29" w14:textId="77777777" w:rsidR="00E9458D" w:rsidRDefault="005C6BD6">
            <w:pPr>
              <w:pStyle w:val="TableParagraph"/>
              <w:tabs>
                <w:tab w:val="left" w:pos="1474"/>
              </w:tabs>
              <w:rPr>
                <w:b/>
                <w:sz w:val="24"/>
              </w:rPr>
            </w:pPr>
            <w:r>
              <w:rPr>
                <w:b/>
                <w:sz w:val="24"/>
              </w:rPr>
              <w:t>Section</w:t>
            </w:r>
            <w:r>
              <w:rPr>
                <w:b/>
                <w:spacing w:val="-1"/>
                <w:sz w:val="24"/>
              </w:rPr>
              <w:t xml:space="preserve"> </w:t>
            </w:r>
            <w:r>
              <w:rPr>
                <w:b/>
                <w:sz w:val="24"/>
              </w:rPr>
              <w:t>3:</w:t>
            </w:r>
            <w:r>
              <w:rPr>
                <w:b/>
                <w:sz w:val="24"/>
              </w:rPr>
              <w:tab/>
              <w:t>Service Delivery and Client Care</w:t>
            </w:r>
          </w:p>
        </w:tc>
        <w:tc>
          <w:tcPr>
            <w:tcW w:w="3168" w:type="dxa"/>
            <w:vMerge/>
            <w:tcBorders>
              <w:top w:val="nil"/>
            </w:tcBorders>
          </w:tcPr>
          <w:p w14:paraId="1EDC4946" w14:textId="77777777" w:rsidR="00E9458D" w:rsidRDefault="00E9458D">
            <w:pPr>
              <w:rPr>
                <w:sz w:val="2"/>
                <w:szCs w:val="2"/>
              </w:rPr>
            </w:pPr>
          </w:p>
        </w:tc>
      </w:tr>
      <w:tr w:rsidR="00E9458D" w14:paraId="0876CD1D" w14:textId="77777777">
        <w:trPr>
          <w:trHeight w:val="277"/>
        </w:trPr>
        <w:tc>
          <w:tcPr>
            <w:tcW w:w="5689" w:type="dxa"/>
            <w:vMerge w:val="restart"/>
          </w:tcPr>
          <w:p w14:paraId="3BC96696" w14:textId="77777777" w:rsidR="00E9458D" w:rsidRDefault="00E9458D">
            <w:pPr>
              <w:pStyle w:val="TableParagraph"/>
              <w:spacing w:before="1"/>
              <w:ind w:left="0"/>
              <w:rPr>
                <w:sz w:val="24"/>
              </w:rPr>
            </w:pPr>
          </w:p>
          <w:p w14:paraId="38715B24" w14:textId="77777777" w:rsidR="00E9458D" w:rsidRDefault="005C6BD6">
            <w:pPr>
              <w:pStyle w:val="TableParagraph"/>
              <w:rPr>
                <w:b/>
                <w:sz w:val="24"/>
              </w:rPr>
            </w:pPr>
            <w:r>
              <w:rPr>
                <w:b/>
                <w:sz w:val="24"/>
              </w:rPr>
              <w:t>Policy Title: Medication Management</w:t>
            </w:r>
          </w:p>
        </w:tc>
        <w:tc>
          <w:tcPr>
            <w:tcW w:w="3168" w:type="dxa"/>
          </w:tcPr>
          <w:p w14:paraId="6FC234F7" w14:textId="77777777" w:rsidR="00E9458D" w:rsidRDefault="005C6BD6">
            <w:pPr>
              <w:pStyle w:val="TableParagraph"/>
              <w:spacing w:before="1" w:line="256" w:lineRule="exact"/>
              <w:rPr>
                <w:b/>
                <w:sz w:val="24"/>
              </w:rPr>
            </w:pPr>
            <w:r>
              <w:rPr>
                <w:b/>
                <w:sz w:val="24"/>
              </w:rPr>
              <w:t>Policy Number: 3.14</w:t>
            </w:r>
          </w:p>
        </w:tc>
      </w:tr>
      <w:tr w:rsidR="00E9458D" w14:paraId="153DBC92" w14:textId="77777777">
        <w:trPr>
          <w:trHeight w:val="275"/>
        </w:trPr>
        <w:tc>
          <w:tcPr>
            <w:tcW w:w="5689" w:type="dxa"/>
            <w:vMerge/>
            <w:tcBorders>
              <w:top w:val="nil"/>
            </w:tcBorders>
          </w:tcPr>
          <w:p w14:paraId="50A77BDE" w14:textId="77777777" w:rsidR="00E9458D" w:rsidRDefault="00E9458D">
            <w:pPr>
              <w:rPr>
                <w:sz w:val="2"/>
                <w:szCs w:val="2"/>
              </w:rPr>
            </w:pPr>
          </w:p>
        </w:tc>
        <w:tc>
          <w:tcPr>
            <w:tcW w:w="3168" w:type="dxa"/>
          </w:tcPr>
          <w:p w14:paraId="4447E58A" w14:textId="77777777" w:rsidR="00E9458D" w:rsidRDefault="005C6BD6">
            <w:pPr>
              <w:pStyle w:val="TableParagraph"/>
              <w:spacing w:line="255" w:lineRule="exact"/>
              <w:rPr>
                <w:b/>
                <w:sz w:val="24"/>
              </w:rPr>
            </w:pPr>
            <w:r>
              <w:rPr>
                <w:b/>
                <w:sz w:val="24"/>
              </w:rPr>
              <w:t>Effective Date:</w:t>
            </w:r>
          </w:p>
        </w:tc>
      </w:tr>
      <w:tr w:rsidR="00E9458D" w14:paraId="386E6A46" w14:textId="77777777">
        <w:trPr>
          <w:trHeight w:val="275"/>
        </w:trPr>
        <w:tc>
          <w:tcPr>
            <w:tcW w:w="5689" w:type="dxa"/>
            <w:vMerge/>
            <w:tcBorders>
              <w:top w:val="nil"/>
            </w:tcBorders>
          </w:tcPr>
          <w:p w14:paraId="7C77F3EB" w14:textId="77777777" w:rsidR="00E9458D" w:rsidRDefault="00E9458D">
            <w:pPr>
              <w:rPr>
                <w:sz w:val="2"/>
                <w:szCs w:val="2"/>
              </w:rPr>
            </w:pPr>
          </w:p>
        </w:tc>
        <w:tc>
          <w:tcPr>
            <w:tcW w:w="3168" w:type="dxa"/>
          </w:tcPr>
          <w:p w14:paraId="20D57822" w14:textId="77777777" w:rsidR="00E9458D" w:rsidRDefault="005C6BD6">
            <w:pPr>
              <w:pStyle w:val="TableParagraph"/>
              <w:spacing w:line="255" w:lineRule="exact"/>
              <w:rPr>
                <w:b/>
                <w:sz w:val="24"/>
              </w:rPr>
            </w:pPr>
            <w:r>
              <w:rPr>
                <w:b/>
                <w:sz w:val="24"/>
              </w:rPr>
              <w:t>Revision Date:</w:t>
            </w:r>
          </w:p>
        </w:tc>
      </w:tr>
      <w:tr w:rsidR="00E9458D" w14:paraId="01B1C042" w14:textId="77777777">
        <w:trPr>
          <w:trHeight w:val="276"/>
        </w:trPr>
        <w:tc>
          <w:tcPr>
            <w:tcW w:w="5689" w:type="dxa"/>
            <w:vMerge/>
            <w:tcBorders>
              <w:top w:val="nil"/>
            </w:tcBorders>
          </w:tcPr>
          <w:p w14:paraId="7EEFC290" w14:textId="77777777" w:rsidR="00E9458D" w:rsidRDefault="00E9458D">
            <w:pPr>
              <w:rPr>
                <w:sz w:val="2"/>
                <w:szCs w:val="2"/>
              </w:rPr>
            </w:pPr>
          </w:p>
        </w:tc>
        <w:tc>
          <w:tcPr>
            <w:tcW w:w="3168" w:type="dxa"/>
          </w:tcPr>
          <w:p w14:paraId="4F0804EC" w14:textId="77777777" w:rsidR="00E9458D" w:rsidRDefault="005C6BD6">
            <w:pPr>
              <w:pStyle w:val="TableParagraph"/>
              <w:spacing w:before="1" w:line="255" w:lineRule="exact"/>
              <w:rPr>
                <w:b/>
                <w:sz w:val="24"/>
              </w:rPr>
            </w:pPr>
            <w:r>
              <w:rPr>
                <w:b/>
                <w:sz w:val="24"/>
              </w:rPr>
              <w:t>Approved By:</w:t>
            </w:r>
          </w:p>
        </w:tc>
      </w:tr>
      <w:tr w:rsidR="00E9458D" w14:paraId="091FFC71" w14:textId="77777777">
        <w:trPr>
          <w:trHeight w:val="275"/>
        </w:trPr>
        <w:tc>
          <w:tcPr>
            <w:tcW w:w="5689" w:type="dxa"/>
            <w:vMerge/>
            <w:tcBorders>
              <w:top w:val="nil"/>
            </w:tcBorders>
          </w:tcPr>
          <w:p w14:paraId="1B295462" w14:textId="77777777" w:rsidR="00E9458D" w:rsidRDefault="00E9458D">
            <w:pPr>
              <w:rPr>
                <w:sz w:val="2"/>
                <w:szCs w:val="2"/>
              </w:rPr>
            </w:pPr>
          </w:p>
        </w:tc>
        <w:tc>
          <w:tcPr>
            <w:tcW w:w="3168" w:type="dxa"/>
          </w:tcPr>
          <w:p w14:paraId="1B96F41F" w14:textId="77777777" w:rsidR="00E9458D" w:rsidRDefault="005C6BD6">
            <w:pPr>
              <w:pStyle w:val="TableParagraph"/>
              <w:spacing w:line="255" w:lineRule="exact"/>
              <w:rPr>
                <w:b/>
                <w:sz w:val="24"/>
              </w:rPr>
            </w:pPr>
            <w:r>
              <w:rPr>
                <w:b/>
                <w:sz w:val="24"/>
              </w:rPr>
              <w:t>Page Number Page 3 of 12</w:t>
            </w:r>
          </w:p>
        </w:tc>
      </w:tr>
    </w:tbl>
    <w:p w14:paraId="2B2430DA" w14:textId="77777777" w:rsidR="00E9458D" w:rsidRDefault="00E9458D">
      <w:pPr>
        <w:pStyle w:val="BodyText"/>
        <w:spacing w:before="10"/>
        <w:ind w:left="0" w:firstLine="0"/>
        <w:rPr>
          <w:sz w:val="16"/>
        </w:rPr>
      </w:pPr>
    </w:p>
    <w:p w14:paraId="2672DEB5" w14:textId="77777777" w:rsidR="00E9458D" w:rsidRDefault="005C6BD6">
      <w:pPr>
        <w:pStyle w:val="ListParagraph"/>
        <w:numPr>
          <w:ilvl w:val="0"/>
          <w:numId w:val="686"/>
        </w:numPr>
        <w:tabs>
          <w:tab w:val="left" w:pos="2161"/>
        </w:tabs>
        <w:spacing w:before="90"/>
        <w:ind w:right="1561"/>
        <w:rPr>
          <w:sz w:val="24"/>
        </w:rPr>
      </w:pPr>
      <w:r>
        <w:rPr>
          <w:sz w:val="24"/>
        </w:rPr>
        <w:t>A Registered Nurse may delegate the administration of medication to another staff member</w:t>
      </w:r>
      <w:r>
        <w:rPr>
          <w:spacing w:val="-1"/>
          <w:sz w:val="24"/>
        </w:rPr>
        <w:t xml:space="preserve"> </w:t>
      </w:r>
      <w:r>
        <w:rPr>
          <w:sz w:val="24"/>
        </w:rPr>
        <w:t>providing:</w:t>
      </w:r>
    </w:p>
    <w:p w14:paraId="1FD6927C" w14:textId="77777777" w:rsidR="00E9458D" w:rsidRDefault="005C6BD6">
      <w:pPr>
        <w:pStyle w:val="ListParagraph"/>
        <w:numPr>
          <w:ilvl w:val="1"/>
          <w:numId w:val="686"/>
        </w:numPr>
        <w:tabs>
          <w:tab w:val="left" w:pos="2521"/>
        </w:tabs>
        <w:ind w:right="1557"/>
        <w:rPr>
          <w:sz w:val="24"/>
        </w:rPr>
      </w:pPr>
      <w:r>
        <w:rPr>
          <w:sz w:val="24"/>
        </w:rPr>
        <w:t>the individual, receiving the delegation, meets the conditions outlined in #1a. and #1b. of this policy;</w:t>
      </w:r>
    </w:p>
    <w:p w14:paraId="05BE5287" w14:textId="77777777" w:rsidR="00E9458D" w:rsidRDefault="005C6BD6">
      <w:pPr>
        <w:pStyle w:val="ListParagraph"/>
        <w:numPr>
          <w:ilvl w:val="1"/>
          <w:numId w:val="686"/>
        </w:numPr>
        <w:tabs>
          <w:tab w:val="left" w:pos="2521"/>
        </w:tabs>
        <w:ind w:hanging="361"/>
        <w:rPr>
          <w:sz w:val="24"/>
        </w:rPr>
      </w:pPr>
      <w:r>
        <w:rPr>
          <w:sz w:val="24"/>
        </w:rPr>
        <w:t>the delegation instructions are documented on the client’s</w:t>
      </w:r>
      <w:r>
        <w:rPr>
          <w:spacing w:val="-2"/>
          <w:sz w:val="24"/>
        </w:rPr>
        <w:t xml:space="preserve"> </w:t>
      </w:r>
      <w:r>
        <w:rPr>
          <w:sz w:val="24"/>
        </w:rPr>
        <w:t>records;</w:t>
      </w:r>
    </w:p>
    <w:p w14:paraId="7170B059" w14:textId="77777777" w:rsidR="00E9458D" w:rsidRDefault="005C6BD6">
      <w:pPr>
        <w:pStyle w:val="ListParagraph"/>
        <w:numPr>
          <w:ilvl w:val="1"/>
          <w:numId w:val="686"/>
        </w:numPr>
        <w:tabs>
          <w:tab w:val="left" w:pos="2521"/>
        </w:tabs>
        <w:ind w:hanging="361"/>
        <w:rPr>
          <w:sz w:val="24"/>
        </w:rPr>
      </w:pPr>
      <w:r>
        <w:rPr>
          <w:sz w:val="24"/>
        </w:rPr>
        <w:t>the Supervisor gives written permission for the delegation on the client’s Care</w:t>
      </w:r>
      <w:r>
        <w:rPr>
          <w:spacing w:val="-8"/>
          <w:sz w:val="24"/>
        </w:rPr>
        <w:t xml:space="preserve"> </w:t>
      </w:r>
      <w:r>
        <w:rPr>
          <w:sz w:val="24"/>
        </w:rPr>
        <w:t>Plan;</w:t>
      </w:r>
    </w:p>
    <w:p w14:paraId="0B2A4617" w14:textId="77777777" w:rsidR="00E9458D" w:rsidRDefault="005C6BD6">
      <w:pPr>
        <w:pStyle w:val="ListParagraph"/>
        <w:numPr>
          <w:ilvl w:val="1"/>
          <w:numId w:val="686"/>
        </w:numPr>
        <w:tabs>
          <w:tab w:val="left" w:pos="2521"/>
        </w:tabs>
        <w:ind w:hanging="361"/>
        <w:rPr>
          <w:sz w:val="24"/>
        </w:rPr>
      </w:pPr>
      <w:r>
        <w:rPr>
          <w:sz w:val="24"/>
        </w:rPr>
        <w:t>delegations are considered on a “case-by-case”</w:t>
      </w:r>
      <w:r>
        <w:rPr>
          <w:spacing w:val="-2"/>
          <w:sz w:val="24"/>
        </w:rPr>
        <w:t xml:space="preserve"> </w:t>
      </w:r>
      <w:r>
        <w:rPr>
          <w:sz w:val="24"/>
        </w:rPr>
        <w:t>basis;</w:t>
      </w:r>
    </w:p>
    <w:p w14:paraId="6FCF884A" w14:textId="77777777" w:rsidR="00E9458D" w:rsidRDefault="005C6BD6">
      <w:pPr>
        <w:pStyle w:val="ListParagraph"/>
        <w:numPr>
          <w:ilvl w:val="1"/>
          <w:numId w:val="686"/>
        </w:numPr>
        <w:tabs>
          <w:tab w:val="left" w:pos="2521"/>
        </w:tabs>
        <w:ind w:hanging="361"/>
        <w:rPr>
          <w:sz w:val="24"/>
        </w:rPr>
      </w:pPr>
      <w:r>
        <w:rPr>
          <w:sz w:val="24"/>
        </w:rPr>
        <w:t>the individual receiving the delegation, agrees to take on the task;</w:t>
      </w:r>
      <w:r>
        <w:rPr>
          <w:spacing w:val="-8"/>
          <w:sz w:val="24"/>
        </w:rPr>
        <w:t xml:space="preserve"> </w:t>
      </w:r>
      <w:r>
        <w:rPr>
          <w:sz w:val="24"/>
        </w:rPr>
        <w:t>and,</w:t>
      </w:r>
    </w:p>
    <w:p w14:paraId="07AC77F8" w14:textId="77777777" w:rsidR="00E9458D" w:rsidRDefault="005C6BD6">
      <w:pPr>
        <w:pStyle w:val="ListParagraph"/>
        <w:numPr>
          <w:ilvl w:val="1"/>
          <w:numId w:val="686"/>
        </w:numPr>
        <w:tabs>
          <w:tab w:val="left" w:pos="2580"/>
          <w:tab w:val="left" w:pos="2581"/>
        </w:tabs>
        <w:ind w:left="2580" w:hanging="421"/>
        <w:rPr>
          <w:sz w:val="24"/>
        </w:rPr>
      </w:pPr>
      <w:r>
        <w:rPr>
          <w:sz w:val="24"/>
        </w:rPr>
        <w:t>the client’s health status is</w:t>
      </w:r>
      <w:r>
        <w:rPr>
          <w:spacing w:val="-4"/>
          <w:sz w:val="24"/>
        </w:rPr>
        <w:t xml:space="preserve"> </w:t>
      </w:r>
      <w:r>
        <w:rPr>
          <w:sz w:val="24"/>
        </w:rPr>
        <w:t>stable.</w:t>
      </w:r>
    </w:p>
    <w:p w14:paraId="7E832CF2" w14:textId="77777777" w:rsidR="00E9458D" w:rsidRDefault="005C6BD6">
      <w:pPr>
        <w:pStyle w:val="ListParagraph"/>
        <w:numPr>
          <w:ilvl w:val="0"/>
          <w:numId w:val="686"/>
        </w:numPr>
        <w:tabs>
          <w:tab w:val="left" w:pos="2161"/>
        </w:tabs>
        <w:ind w:right="1561"/>
        <w:rPr>
          <w:sz w:val="24"/>
        </w:rPr>
      </w:pPr>
      <w:r>
        <w:rPr>
          <w:sz w:val="24"/>
        </w:rPr>
        <w:t>The Agency’s form “</w:t>
      </w:r>
      <w:r>
        <w:rPr>
          <w:i/>
          <w:sz w:val="24"/>
        </w:rPr>
        <w:t xml:space="preserve">Incident Report: Medication” </w:t>
      </w:r>
      <w:r>
        <w:rPr>
          <w:sz w:val="24"/>
        </w:rPr>
        <w:t>shall be completed for all errors/ incidents, which involve medication</w:t>
      </w:r>
      <w:r>
        <w:rPr>
          <w:spacing w:val="-3"/>
          <w:sz w:val="24"/>
        </w:rPr>
        <w:t xml:space="preserve"> </w:t>
      </w:r>
      <w:r>
        <w:rPr>
          <w:sz w:val="24"/>
        </w:rPr>
        <w:t>management.</w:t>
      </w:r>
    </w:p>
    <w:p w14:paraId="0960478A" w14:textId="77777777" w:rsidR="00E9458D" w:rsidRDefault="00E9458D">
      <w:pPr>
        <w:pStyle w:val="BodyText"/>
        <w:ind w:left="0" w:firstLine="0"/>
      </w:pPr>
    </w:p>
    <w:p w14:paraId="4DA523EB" w14:textId="77777777" w:rsidR="00E9458D" w:rsidRDefault="005C6BD6">
      <w:pPr>
        <w:pStyle w:val="Heading2"/>
      </w:pPr>
      <w:r>
        <w:t>PROCEDURES for MEDICATION ADMINISTRATION</w:t>
      </w:r>
    </w:p>
    <w:p w14:paraId="535FBD58" w14:textId="77777777" w:rsidR="00E9458D" w:rsidRDefault="005C6BD6">
      <w:pPr>
        <w:spacing w:before="120"/>
        <w:ind w:left="1800"/>
        <w:rPr>
          <w:b/>
          <w:sz w:val="24"/>
        </w:rPr>
      </w:pPr>
      <w:r>
        <w:rPr>
          <w:b/>
          <w:sz w:val="24"/>
        </w:rPr>
        <w:t>Role of the Registered Nurse in Medication Administration</w:t>
      </w:r>
    </w:p>
    <w:p w14:paraId="1AEFC40B" w14:textId="77777777" w:rsidR="00E9458D" w:rsidRDefault="005C6BD6">
      <w:pPr>
        <w:pStyle w:val="BodyText"/>
        <w:spacing w:before="1"/>
        <w:ind w:left="1800" w:right="1701" w:firstLine="0"/>
      </w:pPr>
      <w:r>
        <w:t>Registered Nurses and/or Other Job Classifications, which have received authorization to administer medications shall:</w:t>
      </w:r>
    </w:p>
    <w:p w14:paraId="7B40A31F" w14:textId="77777777" w:rsidR="00E9458D" w:rsidRDefault="005C6BD6">
      <w:pPr>
        <w:pStyle w:val="ListParagraph"/>
        <w:numPr>
          <w:ilvl w:val="0"/>
          <w:numId w:val="685"/>
        </w:numPr>
        <w:tabs>
          <w:tab w:val="left" w:pos="2226"/>
          <w:tab w:val="left" w:pos="2227"/>
        </w:tabs>
        <w:rPr>
          <w:sz w:val="24"/>
        </w:rPr>
      </w:pPr>
      <w:r>
        <w:rPr>
          <w:sz w:val="24"/>
        </w:rPr>
        <w:t>adhere to the ‘6 Rights’ of medication</w:t>
      </w:r>
      <w:r>
        <w:rPr>
          <w:spacing w:val="-4"/>
          <w:sz w:val="24"/>
        </w:rPr>
        <w:t xml:space="preserve"> </w:t>
      </w:r>
      <w:r>
        <w:rPr>
          <w:sz w:val="24"/>
        </w:rPr>
        <w:t>administration:</w:t>
      </w:r>
    </w:p>
    <w:p w14:paraId="79BEE740" w14:textId="77777777" w:rsidR="00E9458D" w:rsidRDefault="005C6BD6">
      <w:pPr>
        <w:pStyle w:val="ListParagraph"/>
        <w:numPr>
          <w:ilvl w:val="1"/>
          <w:numId w:val="685"/>
        </w:numPr>
        <w:tabs>
          <w:tab w:val="left" w:pos="2520"/>
          <w:tab w:val="left" w:pos="2521"/>
        </w:tabs>
        <w:ind w:hanging="361"/>
      </w:pPr>
      <w:r>
        <w:rPr>
          <w:b/>
          <w:sz w:val="24"/>
        </w:rPr>
        <w:t>R</w:t>
      </w:r>
      <w:r>
        <w:rPr>
          <w:sz w:val="24"/>
        </w:rPr>
        <w:t>ight</w:t>
      </w:r>
      <w:r>
        <w:rPr>
          <w:spacing w:val="-1"/>
          <w:sz w:val="24"/>
        </w:rPr>
        <w:t xml:space="preserve"> </w:t>
      </w:r>
      <w:r>
        <w:rPr>
          <w:sz w:val="24"/>
        </w:rPr>
        <w:t>individual;</w:t>
      </w:r>
    </w:p>
    <w:p w14:paraId="2BBA805B" w14:textId="77777777" w:rsidR="00E9458D" w:rsidRDefault="005C6BD6">
      <w:pPr>
        <w:pStyle w:val="ListParagraph"/>
        <w:numPr>
          <w:ilvl w:val="1"/>
          <w:numId w:val="685"/>
        </w:numPr>
        <w:tabs>
          <w:tab w:val="left" w:pos="2521"/>
        </w:tabs>
        <w:ind w:hanging="361"/>
      </w:pPr>
      <w:r>
        <w:rPr>
          <w:b/>
          <w:sz w:val="24"/>
        </w:rPr>
        <w:t>R</w:t>
      </w:r>
      <w:r>
        <w:rPr>
          <w:sz w:val="24"/>
        </w:rPr>
        <w:t>ight</w:t>
      </w:r>
      <w:r>
        <w:rPr>
          <w:spacing w:val="-2"/>
          <w:sz w:val="24"/>
        </w:rPr>
        <w:t xml:space="preserve"> </w:t>
      </w:r>
      <w:r>
        <w:rPr>
          <w:sz w:val="24"/>
        </w:rPr>
        <w:t>drug;</w:t>
      </w:r>
    </w:p>
    <w:p w14:paraId="2CDAF183" w14:textId="77777777" w:rsidR="00E9458D" w:rsidRDefault="005C6BD6">
      <w:pPr>
        <w:pStyle w:val="ListParagraph"/>
        <w:numPr>
          <w:ilvl w:val="1"/>
          <w:numId w:val="685"/>
        </w:numPr>
        <w:tabs>
          <w:tab w:val="left" w:pos="2520"/>
          <w:tab w:val="left" w:pos="2521"/>
        </w:tabs>
        <w:ind w:hanging="361"/>
      </w:pPr>
      <w:r>
        <w:rPr>
          <w:b/>
          <w:sz w:val="24"/>
        </w:rPr>
        <w:t>R</w:t>
      </w:r>
      <w:r>
        <w:rPr>
          <w:sz w:val="24"/>
        </w:rPr>
        <w:t>ight</w:t>
      </w:r>
      <w:r>
        <w:rPr>
          <w:spacing w:val="-2"/>
          <w:sz w:val="24"/>
        </w:rPr>
        <w:t xml:space="preserve"> </w:t>
      </w:r>
      <w:r>
        <w:rPr>
          <w:sz w:val="24"/>
        </w:rPr>
        <w:t>dose;</w:t>
      </w:r>
    </w:p>
    <w:p w14:paraId="666FE8E2" w14:textId="77777777" w:rsidR="00E9458D" w:rsidRDefault="005C6BD6">
      <w:pPr>
        <w:pStyle w:val="ListParagraph"/>
        <w:numPr>
          <w:ilvl w:val="1"/>
          <w:numId w:val="685"/>
        </w:numPr>
        <w:tabs>
          <w:tab w:val="left" w:pos="2521"/>
        </w:tabs>
        <w:ind w:hanging="361"/>
      </w:pPr>
      <w:r>
        <w:rPr>
          <w:b/>
          <w:sz w:val="24"/>
        </w:rPr>
        <w:t>R</w:t>
      </w:r>
      <w:r>
        <w:rPr>
          <w:sz w:val="24"/>
        </w:rPr>
        <w:t>ight</w:t>
      </w:r>
      <w:r>
        <w:rPr>
          <w:spacing w:val="-2"/>
          <w:sz w:val="24"/>
        </w:rPr>
        <w:t xml:space="preserve"> </w:t>
      </w:r>
      <w:r>
        <w:rPr>
          <w:sz w:val="24"/>
        </w:rPr>
        <w:t>time;</w:t>
      </w:r>
    </w:p>
    <w:p w14:paraId="6E460C14" w14:textId="77777777" w:rsidR="00E9458D" w:rsidRDefault="005C6BD6">
      <w:pPr>
        <w:pStyle w:val="ListParagraph"/>
        <w:numPr>
          <w:ilvl w:val="1"/>
          <w:numId w:val="685"/>
        </w:numPr>
        <w:tabs>
          <w:tab w:val="left" w:pos="2520"/>
          <w:tab w:val="left" w:pos="2521"/>
        </w:tabs>
        <w:ind w:hanging="361"/>
      </w:pPr>
      <w:r>
        <w:rPr>
          <w:b/>
          <w:sz w:val="24"/>
        </w:rPr>
        <w:t>R</w:t>
      </w:r>
      <w:r>
        <w:rPr>
          <w:sz w:val="24"/>
        </w:rPr>
        <w:t>ight route;</w:t>
      </w:r>
      <w:r>
        <w:rPr>
          <w:spacing w:val="-1"/>
          <w:sz w:val="24"/>
        </w:rPr>
        <w:t xml:space="preserve"> </w:t>
      </w:r>
      <w:r>
        <w:rPr>
          <w:sz w:val="24"/>
        </w:rPr>
        <w:t>and,</w:t>
      </w:r>
    </w:p>
    <w:p w14:paraId="104A3D46" w14:textId="77777777" w:rsidR="00E9458D" w:rsidRDefault="005C6BD6">
      <w:pPr>
        <w:pStyle w:val="ListParagraph"/>
        <w:numPr>
          <w:ilvl w:val="1"/>
          <w:numId w:val="685"/>
        </w:numPr>
        <w:tabs>
          <w:tab w:val="left" w:pos="2520"/>
          <w:tab w:val="left" w:pos="2521"/>
        </w:tabs>
        <w:ind w:hanging="361"/>
      </w:pPr>
      <w:r>
        <w:rPr>
          <w:b/>
          <w:sz w:val="24"/>
        </w:rPr>
        <w:t>R</w:t>
      </w:r>
      <w:r>
        <w:rPr>
          <w:sz w:val="24"/>
        </w:rPr>
        <w:t>ight</w:t>
      </w:r>
      <w:r>
        <w:rPr>
          <w:spacing w:val="-1"/>
          <w:sz w:val="24"/>
        </w:rPr>
        <w:t xml:space="preserve"> </w:t>
      </w:r>
      <w:r>
        <w:rPr>
          <w:sz w:val="24"/>
        </w:rPr>
        <w:t>documentation.</w:t>
      </w:r>
    </w:p>
    <w:p w14:paraId="0B1D7063" w14:textId="77777777" w:rsidR="00E9458D" w:rsidRDefault="005C6BD6">
      <w:pPr>
        <w:pStyle w:val="ListParagraph"/>
        <w:numPr>
          <w:ilvl w:val="0"/>
          <w:numId w:val="685"/>
        </w:numPr>
        <w:tabs>
          <w:tab w:val="left" w:pos="2226"/>
          <w:tab w:val="left" w:pos="2227"/>
        </w:tabs>
        <w:rPr>
          <w:sz w:val="24"/>
        </w:rPr>
      </w:pPr>
      <w:r>
        <w:rPr>
          <w:sz w:val="24"/>
        </w:rPr>
        <w:t>be aware of the correct storage requirements for</w:t>
      </w:r>
      <w:r>
        <w:rPr>
          <w:spacing w:val="-3"/>
          <w:sz w:val="24"/>
        </w:rPr>
        <w:t xml:space="preserve"> </w:t>
      </w:r>
      <w:r>
        <w:rPr>
          <w:sz w:val="24"/>
        </w:rPr>
        <w:t>medications;</w:t>
      </w:r>
    </w:p>
    <w:p w14:paraId="036D4429" w14:textId="77777777" w:rsidR="00E9458D" w:rsidRDefault="005C6BD6">
      <w:pPr>
        <w:pStyle w:val="ListParagraph"/>
        <w:numPr>
          <w:ilvl w:val="0"/>
          <w:numId w:val="685"/>
        </w:numPr>
        <w:tabs>
          <w:tab w:val="left" w:pos="2226"/>
          <w:tab w:val="left" w:pos="2227"/>
        </w:tabs>
        <w:ind w:left="2250" w:right="1649" w:hanging="451"/>
        <w:rPr>
          <w:sz w:val="24"/>
        </w:rPr>
      </w:pPr>
      <w:r>
        <w:rPr>
          <w:sz w:val="24"/>
        </w:rPr>
        <w:t>follow medication administration procedures, which are accordance with the Client’s Care Plan;</w:t>
      </w:r>
    </w:p>
    <w:p w14:paraId="11DC833B" w14:textId="77777777" w:rsidR="00E9458D" w:rsidRDefault="005C6BD6">
      <w:pPr>
        <w:pStyle w:val="ListParagraph"/>
        <w:numPr>
          <w:ilvl w:val="0"/>
          <w:numId w:val="685"/>
        </w:numPr>
        <w:tabs>
          <w:tab w:val="left" w:pos="2227"/>
        </w:tabs>
        <w:ind w:left="2250" w:right="1648" w:hanging="451"/>
        <w:jc w:val="both"/>
        <w:rPr>
          <w:sz w:val="24"/>
        </w:rPr>
      </w:pPr>
      <w:r>
        <w:rPr>
          <w:sz w:val="24"/>
        </w:rPr>
        <w:t>have adequate knowledge of the medication, its therapeutic purpose, usual dose, frequency and route of administration, specific precautions, contra-indications, side effects and adverse</w:t>
      </w:r>
      <w:r>
        <w:rPr>
          <w:spacing w:val="-2"/>
          <w:sz w:val="24"/>
        </w:rPr>
        <w:t xml:space="preserve"> </w:t>
      </w:r>
      <w:r>
        <w:rPr>
          <w:sz w:val="24"/>
        </w:rPr>
        <w:t>reactions;</w:t>
      </w:r>
    </w:p>
    <w:p w14:paraId="53A339F6" w14:textId="77777777" w:rsidR="00E9458D" w:rsidRDefault="005C6BD6">
      <w:pPr>
        <w:pStyle w:val="ListParagraph"/>
        <w:numPr>
          <w:ilvl w:val="0"/>
          <w:numId w:val="685"/>
        </w:numPr>
        <w:tabs>
          <w:tab w:val="left" w:pos="2227"/>
        </w:tabs>
        <w:ind w:left="2250" w:right="1648" w:hanging="451"/>
        <w:jc w:val="both"/>
        <w:rPr>
          <w:sz w:val="24"/>
        </w:rPr>
      </w:pPr>
      <w:r>
        <w:rPr>
          <w:sz w:val="24"/>
        </w:rPr>
        <w:t>determine whether an individual has any known allergies to the medication being administered;</w:t>
      </w:r>
    </w:p>
    <w:p w14:paraId="37F36FCE" w14:textId="77777777" w:rsidR="00E9458D" w:rsidRDefault="005C6BD6">
      <w:pPr>
        <w:pStyle w:val="ListParagraph"/>
        <w:numPr>
          <w:ilvl w:val="0"/>
          <w:numId w:val="685"/>
        </w:numPr>
        <w:tabs>
          <w:tab w:val="left" w:pos="2227"/>
        </w:tabs>
        <w:ind w:left="2250" w:right="1652" w:hanging="451"/>
        <w:jc w:val="both"/>
        <w:rPr>
          <w:sz w:val="24"/>
        </w:rPr>
      </w:pPr>
      <w:r>
        <w:rPr>
          <w:sz w:val="24"/>
        </w:rPr>
        <w:t>check with the Physician if there is any doubt about the accuracy of any aspect of the prescription before administering the</w:t>
      </w:r>
      <w:r>
        <w:rPr>
          <w:spacing w:val="-5"/>
          <w:sz w:val="24"/>
        </w:rPr>
        <w:t xml:space="preserve"> </w:t>
      </w:r>
      <w:r>
        <w:rPr>
          <w:sz w:val="24"/>
        </w:rPr>
        <w:t>medication;</w:t>
      </w:r>
    </w:p>
    <w:p w14:paraId="1114F8B9" w14:textId="77777777" w:rsidR="00E9458D" w:rsidRDefault="005C6BD6">
      <w:pPr>
        <w:pStyle w:val="ListParagraph"/>
        <w:numPr>
          <w:ilvl w:val="0"/>
          <w:numId w:val="685"/>
        </w:numPr>
        <w:tabs>
          <w:tab w:val="left" w:pos="2227"/>
        </w:tabs>
        <w:ind w:left="2250" w:right="1647" w:hanging="451"/>
        <w:jc w:val="both"/>
        <w:rPr>
          <w:sz w:val="24"/>
        </w:rPr>
      </w:pPr>
      <w:r>
        <w:rPr>
          <w:sz w:val="24"/>
        </w:rPr>
        <w:t>ensure the individual/family, wherever possible, knows why the medication has been prescribed;</w:t>
      </w:r>
    </w:p>
    <w:p w14:paraId="6C967E3D" w14:textId="77777777" w:rsidR="00E9458D" w:rsidRDefault="00E9458D">
      <w:pPr>
        <w:jc w:val="both"/>
        <w:rPr>
          <w:sz w:val="24"/>
        </w:rPr>
        <w:sectPr w:rsidR="00E9458D">
          <w:pgSz w:w="12240" w:h="15840"/>
          <w:pgMar w:top="700" w:right="100" w:bottom="1300" w:left="0" w:header="0" w:footer="1120"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1F0B0D5" w14:textId="77777777">
        <w:trPr>
          <w:trHeight w:val="611"/>
        </w:trPr>
        <w:tc>
          <w:tcPr>
            <w:tcW w:w="5689" w:type="dxa"/>
          </w:tcPr>
          <w:p w14:paraId="6475CA5E"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15E15AAF" w14:textId="77777777" w:rsidR="00E9458D" w:rsidRDefault="00E9458D">
            <w:pPr>
              <w:pStyle w:val="TableParagraph"/>
              <w:ind w:left="0"/>
              <w:rPr>
                <w:sz w:val="24"/>
              </w:rPr>
            </w:pPr>
          </w:p>
          <w:p w14:paraId="01609996" w14:textId="77777777" w:rsidR="00E9458D" w:rsidRDefault="005C6BD6">
            <w:pPr>
              <w:pStyle w:val="TableParagraph"/>
              <w:ind w:left="487"/>
              <w:rPr>
                <w:sz w:val="20"/>
              </w:rPr>
            </w:pPr>
            <w:r>
              <w:rPr>
                <w:noProof/>
                <w:sz w:val="20"/>
              </w:rPr>
              <w:drawing>
                <wp:inline distT="0" distB="0" distL="0" distR="0" wp14:anchorId="2A35F976" wp14:editId="73AFFD1B">
                  <wp:extent cx="1390695" cy="966501"/>
                  <wp:effectExtent l="0" t="0" r="0" b="0"/>
                  <wp:docPr id="30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1A55F08" w14:textId="77777777">
        <w:trPr>
          <w:trHeight w:val="1183"/>
        </w:trPr>
        <w:tc>
          <w:tcPr>
            <w:tcW w:w="5689" w:type="dxa"/>
          </w:tcPr>
          <w:p w14:paraId="39BCD510" w14:textId="77777777" w:rsidR="00E9458D" w:rsidRDefault="00E9458D">
            <w:pPr>
              <w:pStyle w:val="TableParagraph"/>
              <w:spacing w:before="1"/>
              <w:ind w:left="0"/>
              <w:rPr>
                <w:sz w:val="24"/>
              </w:rPr>
            </w:pPr>
          </w:p>
          <w:p w14:paraId="1C46AB98" w14:textId="77777777" w:rsidR="00E9458D" w:rsidRDefault="005C6BD6">
            <w:pPr>
              <w:pStyle w:val="TableParagraph"/>
              <w:tabs>
                <w:tab w:val="left" w:pos="1474"/>
              </w:tabs>
              <w:rPr>
                <w:b/>
                <w:sz w:val="24"/>
              </w:rPr>
            </w:pPr>
            <w:r>
              <w:rPr>
                <w:b/>
                <w:sz w:val="24"/>
              </w:rPr>
              <w:t>Section</w:t>
            </w:r>
            <w:r>
              <w:rPr>
                <w:b/>
                <w:spacing w:val="-1"/>
                <w:sz w:val="24"/>
              </w:rPr>
              <w:t xml:space="preserve"> </w:t>
            </w:r>
            <w:r>
              <w:rPr>
                <w:b/>
                <w:sz w:val="24"/>
              </w:rPr>
              <w:t>3:</w:t>
            </w:r>
            <w:r>
              <w:rPr>
                <w:b/>
                <w:sz w:val="24"/>
              </w:rPr>
              <w:tab/>
              <w:t>Service Delivery and Client Care</w:t>
            </w:r>
          </w:p>
        </w:tc>
        <w:tc>
          <w:tcPr>
            <w:tcW w:w="3168" w:type="dxa"/>
            <w:vMerge/>
            <w:tcBorders>
              <w:top w:val="nil"/>
            </w:tcBorders>
          </w:tcPr>
          <w:p w14:paraId="5E31A575" w14:textId="77777777" w:rsidR="00E9458D" w:rsidRDefault="00E9458D">
            <w:pPr>
              <w:rPr>
                <w:sz w:val="2"/>
                <w:szCs w:val="2"/>
              </w:rPr>
            </w:pPr>
          </w:p>
        </w:tc>
      </w:tr>
      <w:tr w:rsidR="00E9458D" w14:paraId="0DD8FF1C" w14:textId="77777777">
        <w:trPr>
          <w:trHeight w:val="277"/>
        </w:trPr>
        <w:tc>
          <w:tcPr>
            <w:tcW w:w="5689" w:type="dxa"/>
            <w:vMerge w:val="restart"/>
          </w:tcPr>
          <w:p w14:paraId="303B9478" w14:textId="77777777" w:rsidR="00E9458D" w:rsidRDefault="00E9458D">
            <w:pPr>
              <w:pStyle w:val="TableParagraph"/>
              <w:spacing w:before="1"/>
              <w:ind w:left="0"/>
              <w:rPr>
                <w:sz w:val="24"/>
              </w:rPr>
            </w:pPr>
          </w:p>
          <w:p w14:paraId="78BB7BE8" w14:textId="77777777" w:rsidR="00E9458D" w:rsidRDefault="005C6BD6">
            <w:pPr>
              <w:pStyle w:val="TableParagraph"/>
              <w:rPr>
                <w:b/>
                <w:sz w:val="24"/>
              </w:rPr>
            </w:pPr>
            <w:r>
              <w:rPr>
                <w:b/>
                <w:sz w:val="24"/>
              </w:rPr>
              <w:t>Policy Title: Medication Management</w:t>
            </w:r>
          </w:p>
        </w:tc>
        <w:tc>
          <w:tcPr>
            <w:tcW w:w="3168" w:type="dxa"/>
          </w:tcPr>
          <w:p w14:paraId="4B8D7BF3" w14:textId="77777777" w:rsidR="00E9458D" w:rsidRDefault="005C6BD6">
            <w:pPr>
              <w:pStyle w:val="TableParagraph"/>
              <w:spacing w:before="1" w:line="256" w:lineRule="exact"/>
              <w:rPr>
                <w:b/>
                <w:sz w:val="24"/>
              </w:rPr>
            </w:pPr>
            <w:r>
              <w:rPr>
                <w:b/>
                <w:sz w:val="24"/>
              </w:rPr>
              <w:t>Policy Number: 3.14</w:t>
            </w:r>
          </w:p>
        </w:tc>
      </w:tr>
      <w:tr w:rsidR="00E9458D" w14:paraId="72C58BA0" w14:textId="77777777">
        <w:trPr>
          <w:trHeight w:val="275"/>
        </w:trPr>
        <w:tc>
          <w:tcPr>
            <w:tcW w:w="5689" w:type="dxa"/>
            <w:vMerge/>
            <w:tcBorders>
              <w:top w:val="nil"/>
            </w:tcBorders>
          </w:tcPr>
          <w:p w14:paraId="58BF82E1" w14:textId="77777777" w:rsidR="00E9458D" w:rsidRDefault="00E9458D">
            <w:pPr>
              <w:rPr>
                <w:sz w:val="2"/>
                <w:szCs w:val="2"/>
              </w:rPr>
            </w:pPr>
          </w:p>
        </w:tc>
        <w:tc>
          <w:tcPr>
            <w:tcW w:w="3168" w:type="dxa"/>
          </w:tcPr>
          <w:p w14:paraId="460CC3EF" w14:textId="77777777" w:rsidR="00E9458D" w:rsidRDefault="005C6BD6">
            <w:pPr>
              <w:pStyle w:val="TableParagraph"/>
              <w:spacing w:line="255" w:lineRule="exact"/>
              <w:rPr>
                <w:b/>
                <w:sz w:val="24"/>
              </w:rPr>
            </w:pPr>
            <w:r>
              <w:rPr>
                <w:b/>
                <w:sz w:val="24"/>
              </w:rPr>
              <w:t>Effective Date:</w:t>
            </w:r>
          </w:p>
        </w:tc>
      </w:tr>
      <w:tr w:rsidR="00E9458D" w14:paraId="6F1C1EC2" w14:textId="77777777">
        <w:trPr>
          <w:trHeight w:val="275"/>
        </w:trPr>
        <w:tc>
          <w:tcPr>
            <w:tcW w:w="5689" w:type="dxa"/>
            <w:vMerge/>
            <w:tcBorders>
              <w:top w:val="nil"/>
            </w:tcBorders>
          </w:tcPr>
          <w:p w14:paraId="1F8A773B" w14:textId="77777777" w:rsidR="00E9458D" w:rsidRDefault="00E9458D">
            <w:pPr>
              <w:rPr>
                <w:sz w:val="2"/>
                <w:szCs w:val="2"/>
              </w:rPr>
            </w:pPr>
          </w:p>
        </w:tc>
        <w:tc>
          <w:tcPr>
            <w:tcW w:w="3168" w:type="dxa"/>
          </w:tcPr>
          <w:p w14:paraId="1E0CE0E3" w14:textId="77777777" w:rsidR="00E9458D" w:rsidRDefault="005C6BD6">
            <w:pPr>
              <w:pStyle w:val="TableParagraph"/>
              <w:spacing w:line="255" w:lineRule="exact"/>
              <w:rPr>
                <w:b/>
                <w:sz w:val="24"/>
              </w:rPr>
            </w:pPr>
            <w:r>
              <w:rPr>
                <w:b/>
                <w:sz w:val="24"/>
              </w:rPr>
              <w:t>Revision Date:</w:t>
            </w:r>
          </w:p>
        </w:tc>
      </w:tr>
      <w:tr w:rsidR="00E9458D" w14:paraId="28345DA2" w14:textId="77777777">
        <w:trPr>
          <w:trHeight w:val="276"/>
        </w:trPr>
        <w:tc>
          <w:tcPr>
            <w:tcW w:w="5689" w:type="dxa"/>
            <w:vMerge/>
            <w:tcBorders>
              <w:top w:val="nil"/>
            </w:tcBorders>
          </w:tcPr>
          <w:p w14:paraId="24D4DE75" w14:textId="77777777" w:rsidR="00E9458D" w:rsidRDefault="00E9458D">
            <w:pPr>
              <w:rPr>
                <w:sz w:val="2"/>
                <w:szCs w:val="2"/>
              </w:rPr>
            </w:pPr>
          </w:p>
        </w:tc>
        <w:tc>
          <w:tcPr>
            <w:tcW w:w="3168" w:type="dxa"/>
          </w:tcPr>
          <w:p w14:paraId="1566EA3A" w14:textId="77777777" w:rsidR="00E9458D" w:rsidRDefault="005C6BD6">
            <w:pPr>
              <w:pStyle w:val="TableParagraph"/>
              <w:spacing w:before="1" w:line="255" w:lineRule="exact"/>
              <w:rPr>
                <w:b/>
                <w:sz w:val="24"/>
              </w:rPr>
            </w:pPr>
            <w:r>
              <w:rPr>
                <w:b/>
                <w:sz w:val="24"/>
              </w:rPr>
              <w:t>Approved By:</w:t>
            </w:r>
          </w:p>
        </w:tc>
      </w:tr>
      <w:tr w:rsidR="00E9458D" w14:paraId="1C3B545C" w14:textId="77777777">
        <w:trPr>
          <w:trHeight w:val="275"/>
        </w:trPr>
        <w:tc>
          <w:tcPr>
            <w:tcW w:w="5689" w:type="dxa"/>
            <w:vMerge/>
            <w:tcBorders>
              <w:top w:val="nil"/>
            </w:tcBorders>
          </w:tcPr>
          <w:p w14:paraId="7BF8C9EB" w14:textId="77777777" w:rsidR="00E9458D" w:rsidRDefault="00E9458D">
            <w:pPr>
              <w:rPr>
                <w:sz w:val="2"/>
                <w:szCs w:val="2"/>
              </w:rPr>
            </w:pPr>
          </w:p>
        </w:tc>
        <w:tc>
          <w:tcPr>
            <w:tcW w:w="3168" w:type="dxa"/>
          </w:tcPr>
          <w:p w14:paraId="126733CF" w14:textId="77777777" w:rsidR="00E9458D" w:rsidRDefault="005C6BD6">
            <w:pPr>
              <w:pStyle w:val="TableParagraph"/>
              <w:spacing w:line="255" w:lineRule="exact"/>
              <w:rPr>
                <w:b/>
                <w:sz w:val="24"/>
              </w:rPr>
            </w:pPr>
            <w:r>
              <w:rPr>
                <w:b/>
                <w:sz w:val="24"/>
              </w:rPr>
              <w:t>Page Number Page 4 of 12</w:t>
            </w:r>
          </w:p>
        </w:tc>
      </w:tr>
    </w:tbl>
    <w:p w14:paraId="2B1FFDD4" w14:textId="77777777" w:rsidR="00E9458D" w:rsidRDefault="00E9458D">
      <w:pPr>
        <w:pStyle w:val="BodyText"/>
        <w:spacing w:before="10"/>
        <w:ind w:left="0" w:firstLine="0"/>
        <w:rPr>
          <w:sz w:val="16"/>
        </w:rPr>
      </w:pPr>
    </w:p>
    <w:p w14:paraId="05596E88" w14:textId="77777777" w:rsidR="00E9458D" w:rsidRDefault="005C6BD6">
      <w:pPr>
        <w:pStyle w:val="ListParagraph"/>
        <w:numPr>
          <w:ilvl w:val="0"/>
          <w:numId w:val="685"/>
        </w:numPr>
        <w:tabs>
          <w:tab w:val="left" w:pos="2226"/>
          <w:tab w:val="left" w:pos="2227"/>
        </w:tabs>
        <w:spacing w:before="90"/>
        <w:ind w:left="2250" w:right="1648" w:hanging="451"/>
        <w:rPr>
          <w:sz w:val="24"/>
        </w:rPr>
      </w:pPr>
      <w:r>
        <w:rPr>
          <w:sz w:val="24"/>
        </w:rPr>
        <w:t>document the administration of the medication on the “</w:t>
      </w:r>
      <w:r>
        <w:rPr>
          <w:i/>
          <w:sz w:val="24"/>
        </w:rPr>
        <w:t>Medication Administration Record”</w:t>
      </w:r>
      <w:r>
        <w:rPr>
          <w:sz w:val="24"/>
        </w:rPr>
        <w:t>.</w:t>
      </w:r>
    </w:p>
    <w:p w14:paraId="52F219F1" w14:textId="77777777" w:rsidR="00E9458D" w:rsidRDefault="005C6BD6">
      <w:pPr>
        <w:pStyle w:val="ListParagraph"/>
        <w:numPr>
          <w:ilvl w:val="0"/>
          <w:numId w:val="685"/>
        </w:numPr>
        <w:tabs>
          <w:tab w:val="left" w:pos="2226"/>
          <w:tab w:val="left" w:pos="2227"/>
        </w:tabs>
        <w:ind w:left="2250" w:right="1652" w:hanging="451"/>
        <w:rPr>
          <w:sz w:val="24"/>
        </w:rPr>
      </w:pPr>
      <w:r>
        <w:rPr>
          <w:sz w:val="24"/>
        </w:rPr>
        <w:t>report to the Physician any side effects or adverse reactions experienced by the person and document the episode in the client’s</w:t>
      </w:r>
      <w:r>
        <w:rPr>
          <w:spacing w:val="-4"/>
          <w:sz w:val="24"/>
        </w:rPr>
        <w:t xml:space="preserve"> </w:t>
      </w:r>
      <w:r>
        <w:rPr>
          <w:sz w:val="24"/>
        </w:rPr>
        <w:t>record;</w:t>
      </w:r>
    </w:p>
    <w:p w14:paraId="2CDA17C8" w14:textId="77777777" w:rsidR="00E9458D" w:rsidRDefault="005C6BD6">
      <w:pPr>
        <w:pStyle w:val="ListParagraph"/>
        <w:numPr>
          <w:ilvl w:val="0"/>
          <w:numId w:val="685"/>
        </w:numPr>
        <w:tabs>
          <w:tab w:val="left" w:pos="2227"/>
        </w:tabs>
        <w:rPr>
          <w:sz w:val="24"/>
        </w:rPr>
      </w:pPr>
      <w:r>
        <w:rPr>
          <w:sz w:val="24"/>
        </w:rPr>
        <w:t>report and manage any medication incidents and</w:t>
      </w:r>
      <w:r>
        <w:rPr>
          <w:spacing w:val="-3"/>
          <w:sz w:val="24"/>
        </w:rPr>
        <w:t xml:space="preserve"> </w:t>
      </w:r>
      <w:r>
        <w:rPr>
          <w:sz w:val="24"/>
        </w:rPr>
        <w:t>variations;</w:t>
      </w:r>
    </w:p>
    <w:p w14:paraId="45CF1658" w14:textId="77777777" w:rsidR="00E9458D" w:rsidRDefault="005C6BD6">
      <w:pPr>
        <w:pStyle w:val="ListParagraph"/>
        <w:numPr>
          <w:ilvl w:val="0"/>
          <w:numId w:val="685"/>
        </w:numPr>
        <w:tabs>
          <w:tab w:val="left" w:pos="2227"/>
        </w:tabs>
        <w:rPr>
          <w:sz w:val="24"/>
        </w:rPr>
      </w:pPr>
      <w:r>
        <w:rPr>
          <w:sz w:val="24"/>
        </w:rPr>
        <w:t>adhere to the following when dispensing</w:t>
      </w:r>
      <w:r>
        <w:rPr>
          <w:spacing w:val="-3"/>
          <w:sz w:val="24"/>
        </w:rPr>
        <w:t xml:space="preserve"> </w:t>
      </w:r>
      <w:r>
        <w:rPr>
          <w:sz w:val="24"/>
        </w:rPr>
        <w:t>medications:</w:t>
      </w:r>
    </w:p>
    <w:p w14:paraId="3498FAC5" w14:textId="77777777" w:rsidR="00E9458D" w:rsidRDefault="005C6BD6">
      <w:pPr>
        <w:pStyle w:val="ListParagraph"/>
        <w:numPr>
          <w:ilvl w:val="1"/>
          <w:numId w:val="685"/>
        </w:numPr>
        <w:tabs>
          <w:tab w:val="left" w:pos="2521"/>
        </w:tabs>
        <w:ind w:hanging="361"/>
        <w:rPr>
          <w:sz w:val="24"/>
        </w:rPr>
      </w:pPr>
      <w:r>
        <w:rPr>
          <w:sz w:val="24"/>
        </w:rPr>
        <w:t>check the Care Plan to determine if there are any changes in clients’</w:t>
      </w:r>
      <w:r>
        <w:rPr>
          <w:spacing w:val="-9"/>
          <w:sz w:val="24"/>
        </w:rPr>
        <w:t xml:space="preserve"> </w:t>
      </w:r>
      <w:r>
        <w:rPr>
          <w:sz w:val="24"/>
        </w:rPr>
        <w:t>medications.</w:t>
      </w:r>
    </w:p>
    <w:p w14:paraId="6BD9385F" w14:textId="77777777" w:rsidR="00E9458D" w:rsidRDefault="005C6BD6">
      <w:pPr>
        <w:pStyle w:val="ListParagraph"/>
        <w:numPr>
          <w:ilvl w:val="1"/>
          <w:numId w:val="685"/>
        </w:numPr>
        <w:tabs>
          <w:tab w:val="left" w:pos="2521"/>
        </w:tabs>
        <w:ind w:hanging="361"/>
        <w:rPr>
          <w:sz w:val="24"/>
        </w:rPr>
      </w:pPr>
      <w:r>
        <w:rPr>
          <w:sz w:val="24"/>
        </w:rPr>
        <w:t>check with the Supervisor, should any questions/concerns</w:t>
      </w:r>
      <w:r>
        <w:rPr>
          <w:spacing w:val="-2"/>
          <w:sz w:val="24"/>
        </w:rPr>
        <w:t xml:space="preserve"> </w:t>
      </w:r>
      <w:r>
        <w:rPr>
          <w:sz w:val="24"/>
        </w:rPr>
        <w:t>arise;</w:t>
      </w:r>
    </w:p>
    <w:p w14:paraId="0754886E" w14:textId="77777777" w:rsidR="00E9458D" w:rsidRDefault="005C6BD6">
      <w:pPr>
        <w:pStyle w:val="ListParagraph"/>
        <w:numPr>
          <w:ilvl w:val="1"/>
          <w:numId w:val="685"/>
        </w:numPr>
        <w:tabs>
          <w:tab w:val="left" w:pos="2521"/>
        </w:tabs>
        <w:ind w:right="1651"/>
        <w:rPr>
          <w:sz w:val="24"/>
        </w:rPr>
      </w:pPr>
      <w:r>
        <w:rPr>
          <w:sz w:val="24"/>
        </w:rPr>
        <w:t>check the “</w:t>
      </w:r>
      <w:r>
        <w:rPr>
          <w:i/>
          <w:sz w:val="24"/>
        </w:rPr>
        <w:t xml:space="preserve">Medication Administration Record” </w:t>
      </w:r>
      <w:r>
        <w:rPr>
          <w:sz w:val="24"/>
        </w:rPr>
        <w:t>to ensure that the medication has not been administered already by someone</w:t>
      </w:r>
      <w:r>
        <w:rPr>
          <w:spacing w:val="-1"/>
          <w:sz w:val="24"/>
        </w:rPr>
        <w:t xml:space="preserve"> </w:t>
      </w:r>
      <w:r>
        <w:rPr>
          <w:sz w:val="24"/>
        </w:rPr>
        <w:t>else;</w:t>
      </w:r>
    </w:p>
    <w:p w14:paraId="51029770" w14:textId="77777777" w:rsidR="00E9458D" w:rsidRDefault="005C6BD6">
      <w:pPr>
        <w:pStyle w:val="ListParagraph"/>
        <w:numPr>
          <w:ilvl w:val="1"/>
          <w:numId w:val="685"/>
        </w:numPr>
        <w:tabs>
          <w:tab w:val="left" w:pos="2521"/>
        </w:tabs>
        <w:ind w:hanging="361"/>
        <w:rPr>
          <w:sz w:val="24"/>
        </w:rPr>
      </w:pPr>
      <w:r>
        <w:rPr>
          <w:sz w:val="24"/>
        </w:rPr>
        <w:t>select the medication(s) to be administered at this</w:t>
      </w:r>
      <w:r>
        <w:rPr>
          <w:spacing w:val="-5"/>
          <w:sz w:val="24"/>
        </w:rPr>
        <w:t xml:space="preserve"> </w:t>
      </w:r>
      <w:r>
        <w:rPr>
          <w:sz w:val="24"/>
        </w:rPr>
        <w:t>time;</w:t>
      </w:r>
    </w:p>
    <w:p w14:paraId="6B78755B" w14:textId="77777777" w:rsidR="00E9458D" w:rsidRDefault="005C6BD6">
      <w:pPr>
        <w:pStyle w:val="ListParagraph"/>
        <w:numPr>
          <w:ilvl w:val="1"/>
          <w:numId w:val="685"/>
        </w:numPr>
        <w:tabs>
          <w:tab w:val="left" w:pos="2521"/>
        </w:tabs>
        <w:ind w:right="1647"/>
        <w:rPr>
          <w:sz w:val="24"/>
        </w:rPr>
      </w:pPr>
      <w:r>
        <w:rPr>
          <w:sz w:val="24"/>
        </w:rPr>
        <w:t>check the label for the name of the client, name of medication, dosage and frequency of</w:t>
      </w:r>
      <w:r>
        <w:rPr>
          <w:spacing w:val="-1"/>
          <w:sz w:val="24"/>
        </w:rPr>
        <w:t xml:space="preserve"> </w:t>
      </w:r>
      <w:r>
        <w:rPr>
          <w:sz w:val="24"/>
        </w:rPr>
        <w:t>administration;</w:t>
      </w:r>
    </w:p>
    <w:p w14:paraId="073B23D1" w14:textId="77777777" w:rsidR="00E9458D" w:rsidRDefault="005C6BD6">
      <w:pPr>
        <w:pStyle w:val="ListParagraph"/>
        <w:numPr>
          <w:ilvl w:val="1"/>
          <w:numId w:val="685"/>
        </w:numPr>
        <w:tabs>
          <w:tab w:val="left" w:pos="2520"/>
          <w:tab w:val="left" w:pos="2521"/>
        </w:tabs>
        <w:ind w:hanging="361"/>
        <w:rPr>
          <w:sz w:val="24"/>
        </w:rPr>
      </w:pPr>
      <w:r>
        <w:rPr>
          <w:sz w:val="24"/>
        </w:rPr>
        <w:t>administer the medication by the route</w:t>
      </w:r>
      <w:r>
        <w:rPr>
          <w:spacing w:val="-1"/>
          <w:sz w:val="24"/>
        </w:rPr>
        <w:t xml:space="preserve"> </w:t>
      </w:r>
      <w:r>
        <w:rPr>
          <w:sz w:val="24"/>
        </w:rPr>
        <w:t>ordered;</w:t>
      </w:r>
    </w:p>
    <w:p w14:paraId="02D9B0DE" w14:textId="77777777" w:rsidR="00E9458D" w:rsidRDefault="005C6BD6">
      <w:pPr>
        <w:pStyle w:val="ListParagraph"/>
        <w:numPr>
          <w:ilvl w:val="1"/>
          <w:numId w:val="685"/>
        </w:numPr>
        <w:tabs>
          <w:tab w:val="left" w:pos="2521"/>
        </w:tabs>
        <w:ind w:right="1650"/>
        <w:rPr>
          <w:sz w:val="24"/>
        </w:rPr>
      </w:pPr>
      <w:r>
        <w:rPr>
          <w:sz w:val="24"/>
        </w:rPr>
        <w:t>measure liquid medication using a graduated medicine measure that shows specific</w:t>
      </w:r>
      <w:r>
        <w:rPr>
          <w:spacing w:val="-3"/>
          <w:sz w:val="24"/>
        </w:rPr>
        <w:t xml:space="preserve"> </w:t>
      </w:r>
      <w:r>
        <w:rPr>
          <w:sz w:val="24"/>
        </w:rPr>
        <w:t>measurements;</w:t>
      </w:r>
    </w:p>
    <w:p w14:paraId="7462E101" w14:textId="77777777" w:rsidR="00E9458D" w:rsidRDefault="005C6BD6">
      <w:pPr>
        <w:pStyle w:val="ListParagraph"/>
        <w:numPr>
          <w:ilvl w:val="1"/>
          <w:numId w:val="685"/>
        </w:numPr>
        <w:tabs>
          <w:tab w:val="left" w:pos="2521"/>
        </w:tabs>
        <w:spacing w:before="1"/>
        <w:ind w:right="1645"/>
        <w:rPr>
          <w:i/>
          <w:sz w:val="24"/>
        </w:rPr>
      </w:pPr>
      <w:r>
        <w:rPr>
          <w:sz w:val="24"/>
        </w:rPr>
        <w:t>record the administration of medication by initialing the dates and time slots on the “</w:t>
      </w:r>
      <w:r>
        <w:rPr>
          <w:i/>
          <w:sz w:val="24"/>
        </w:rPr>
        <w:t>Medication Administration</w:t>
      </w:r>
      <w:r>
        <w:rPr>
          <w:i/>
          <w:spacing w:val="-1"/>
          <w:sz w:val="24"/>
        </w:rPr>
        <w:t xml:space="preserve"> </w:t>
      </w:r>
      <w:r>
        <w:rPr>
          <w:i/>
          <w:sz w:val="24"/>
        </w:rPr>
        <w:t>Record”;</w:t>
      </w:r>
    </w:p>
    <w:p w14:paraId="105ED197" w14:textId="77777777" w:rsidR="00E9458D" w:rsidRDefault="005C6BD6">
      <w:pPr>
        <w:pStyle w:val="ListParagraph"/>
        <w:numPr>
          <w:ilvl w:val="1"/>
          <w:numId w:val="685"/>
        </w:numPr>
        <w:tabs>
          <w:tab w:val="left" w:pos="2520"/>
          <w:tab w:val="left" w:pos="2521"/>
        </w:tabs>
        <w:ind w:right="1651"/>
        <w:rPr>
          <w:sz w:val="24"/>
        </w:rPr>
      </w:pPr>
      <w:r>
        <w:rPr>
          <w:sz w:val="24"/>
        </w:rPr>
        <w:t>document, in the Client’s Records, any occasion wherein the medication was refused by the client/client’s representative and the reason(s) why;</w:t>
      </w:r>
      <w:r>
        <w:rPr>
          <w:spacing w:val="-9"/>
          <w:sz w:val="24"/>
        </w:rPr>
        <w:t xml:space="preserve"> </w:t>
      </w:r>
      <w:r>
        <w:rPr>
          <w:sz w:val="24"/>
        </w:rPr>
        <w:t>and,</w:t>
      </w:r>
    </w:p>
    <w:p w14:paraId="209B3964" w14:textId="77777777" w:rsidR="00E9458D" w:rsidRDefault="005C6BD6">
      <w:pPr>
        <w:pStyle w:val="BodyText"/>
        <w:ind w:firstLine="0"/>
      </w:pPr>
      <w:r>
        <w:t>not make any changes to medication labels;</w:t>
      </w:r>
    </w:p>
    <w:p w14:paraId="7DF57941" w14:textId="77777777" w:rsidR="00E9458D" w:rsidRDefault="00E9458D">
      <w:pPr>
        <w:pStyle w:val="BodyText"/>
        <w:ind w:left="0" w:firstLine="0"/>
      </w:pPr>
    </w:p>
    <w:p w14:paraId="4D39C134" w14:textId="77777777" w:rsidR="00E9458D" w:rsidRDefault="005C6BD6">
      <w:pPr>
        <w:pStyle w:val="Heading2"/>
      </w:pPr>
      <w:r>
        <w:t>Role of the Home Care Aide in Self-Administered Medications</w:t>
      </w:r>
    </w:p>
    <w:p w14:paraId="3BB5B4D8" w14:textId="77777777" w:rsidR="00E9458D" w:rsidRDefault="005C6BD6">
      <w:pPr>
        <w:pStyle w:val="BodyText"/>
        <w:ind w:left="1800" w:firstLine="0"/>
      </w:pPr>
      <w:r>
        <w:t>When clients administer their own medications, Home Care Aides shall:</w:t>
      </w:r>
    </w:p>
    <w:p w14:paraId="44E78AD9" w14:textId="77777777" w:rsidR="00E9458D" w:rsidRDefault="005C6BD6">
      <w:pPr>
        <w:pStyle w:val="ListParagraph"/>
        <w:numPr>
          <w:ilvl w:val="0"/>
          <w:numId w:val="684"/>
        </w:numPr>
        <w:tabs>
          <w:tab w:val="left" w:pos="2340"/>
          <w:tab w:val="left" w:pos="2341"/>
        </w:tabs>
        <w:ind w:right="1651"/>
        <w:rPr>
          <w:sz w:val="24"/>
        </w:rPr>
      </w:pPr>
      <w:r>
        <w:rPr>
          <w:sz w:val="24"/>
        </w:rPr>
        <w:t>check with the clients to ensure they have taken their medication and then initialize the correct slot on the “</w:t>
      </w:r>
      <w:r>
        <w:rPr>
          <w:i/>
          <w:sz w:val="24"/>
        </w:rPr>
        <w:t>Medication Administration</w:t>
      </w:r>
      <w:r>
        <w:rPr>
          <w:i/>
          <w:spacing w:val="-4"/>
          <w:sz w:val="24"/>
        </w:rPr>
        <w:t xml:space="preserve"> </w:t>
      </w:r>
      <w:r>
        <w:rPr>
          <w:i/>
          <w:sz w:val="24"/>
        </w:rPr>
        <w:t>Record”</w:t>
      </w:r>
      <w:r>
        <w:rPr>
          <w:sz w:val="24"/>
        </w:rPr>
        <w:t>;</w:t>
      </w:r>
    </w:p>
    <w:p w14:paraId="01C69282" w14:textId="77777777" w:rsidR="00E9458D" w:rsidRDefault="005C6BD6">
      <w:pPr>
        <w:pStyle w:val="ListParagraph"/>
        <w:numPr>
          <w:ilvl w:val="0"/>
          <w:numId w:val="684"/>
        </w:numPr>
        <w:tabs>
          <w:tab w:val="left" w:pos="2340"/>
          <w:tab w:val="left" w:pos="2341"/>
        </w:tabs>
        <w:rPr>
          <w:sz w:val="24"/>
        </w:rPr>
      </w:pPr>
      <w:r>
        <w:rPr>
          <w:sz w:val="24"/>
        </w:rPr>
        <w:t>make notations on the “</w:t>
      </w:r>
      <w:r>
        <w:rPr>
          <w:i/>
          <w:sz w:val="24"/>
        </w:rPr>
        <w:t>Medication Administration Record”</w:t>
      </w:r>
      <w:r>
        <w:rPr>
          <w:i/>
          <w:spacing w:val="-2"/>
          <w:sz w:val="24"/>
        </w:rPr>
        <w:t xml:space="preserve"> </w:t>
      </w:r>
      <w:r>
        <w:rPr>
          <w:sz w:val="24"/>
        </w:rPr>
        <w:t>when:</w:t>
      </w:r>
    </w:p>
    <w:p w14:paraId="39EF3961" w14:textId="77777777" w:rsidR="00E9458D" w:rsidRDefault="005C6BD6">
      <w:pPr>
        <w:pStyle w:val="ListParagraph"/>
        <w:numPr>
          <w:ilvl w:val="1"/>
          <w:numId w:val="684"/>
        </w:numPr>
        <w:tabs>
          <w:tab w:val="left" w:pos="2790"/>
          <w:tab w:val="left" w:pos="2791"/>
        </w:tabs>
        <w:jc w:val="left"/>
        <w:rPr>
          <w:sz w:val="24"/>
        </w:rPr>
      </w:pPr>
      <w:r>
        <w:rPr>
          <w:sz w:val="24"/>
        </w:rPr>
        <w:t>clients refuse to take their</w:t>
      </w:r>
      <w:r>
        <w:rPr>
          <w:spacing w:val="-1"/>
          <w:sz w:val="24"/>
        </w:rPr>
        <w:t xml:space="preserve"> </w:t>
      </w:r>
      <w:r>
        <w:rPr>
          <w:sz w:val="24"/>
        </w:rPr>
        <w:t>medication;</w:t>
      </w:r>
    </w:p>
    <w:p w14:paraId="297901E7" w14:textId="77777777" w:rsidR="00E9458D" w:rsidRDefault="005C6BD6">
      <w:pPr>
        <w:pStyle w:val="ListParagraph"/>
        <w:numPr>
          <w:ilvl w:val="1"/>
          <w:numId w:val="684"/>
        </w:numPr>
        <w:tabs>
          <w:tab w:val="left" w:pos="2790"/>
          <w:tab w:val="left" w:pos="2791"/>
        </w:tabs>
        <w:ind w:hanging="449"/>
        <w:jc w:val="left"/>
        <w:rPr>
          <w:sz w:val="24"/>
        </w:rPr>
      </w:pPr>
      <w:r>
        <w:rPr>
          <w:sz w:val="24"/>
        </w:rPr>
        <w:t>clients take the wrong</w:t>
      </w:r>
      <w:r>
        <w:rPr>
          <w:spacing w:val="-1"/>
          <w:sz w:val="24"/>
        </w:rPr>
        <w:t xml:space="preserve"> </w:t>
      </w:r>
      <w:r>
        <w:rPr>
          <w:sz w:val="24"/>
        </w:rPr>
        <w:t>medication;</w:t>
      </w:r>
    </w:p>
    <w:p w14:paraId="224AC639" w14:textId="77777777" w:rsidR="00E9458D" w:rsidRDefault="005C6BD6">
      <w:pPr>
        <w:pStyle w:val="ListParagraph"/>
        <w:numPr>
          <w:ilvl w:val="1"/>
          <w:numId w:val="684"/>
        </w:numPr>
        <w:tabs>
          <w:tab w:val="left" w:pos="2790"/>
          <w:tab w:val="left" w:pos="2791"/>
        </w:tabs>
        <w:ind w:hanging="510"/>
        <w:jc w:val="left"/>
        <w:rPr>
          <w:sz w:val="24"/>
        </w:rPr>
      </w:pPr>
      <w:r>
        <w:rPr>
          <w:sz w:val="24"/>
        </w:rPr>
        <w:t>clients take insufficient or too many</w:t>
      </w:r>
      <w:r>
        <w:rPr>
          <w:spacing w:val="-1"/>
          <w:sz w:val="24"/>
        </w:rPr>
        <w:t xml:space="preserve"> </w:t>
      </w:r>
      <w:r>
        <w:rPr>
          <w:sz w:val="24"/>
        </w:rPr>
        <w:t>tablets;</w:t>
      </w:r>
    </w:p>
    <w:p w14:paraId="29A3413D" w14:textId="77777777" w:rsidR="00E9458D" w:rsidRDefault="005C6BD6">
      <w:pPr>
        <w:pStyle w:val="ListParagraph"/>
        <w:numPr>
          <w:ilvl w:val="1"/>
          <w:numId w:val="684"/>
        </w:numPr>
        <w:tabs>
          <w:tab w:val="left" w:pos="2790"/>
          <w:tab w:val="left" w:pos="2791"/>
        </w:tabs>
        <w:ind w:hanging="497"/>
        <w:jc w:val="left"/>
        <w:rPr>
          <w:sz w:val="24"/>
        </w:rPr>
      </w:pPr>
      <w:r>
        <w:rPr>
          <w:sz w:val="24"/>
        </w:rPr>
        <w:t>clients are out of their medication;</w:t>
      </w:r>
      <w:r>
        <w:rPr>
          <w:spacing w:val="-3"/>
          <w:sz w:val="24"/>
        </w:rPr>
        <w:t xml:space="preserve"> </w:t>
      </w:r>
      <w:r>
        <w:rPr>
          <w:sz w:val="24"/>
        </w:rPr>
        <w:t>and/or,</w:t>
      </w:r>
    </w:p>
    <w:p w14:paraId="770A9467" w14:textId="77777777" w:rsidR="00E9458D" w:rsidRDefault="005C6BD6">
      <w:pPr>
        <w:pStyle w:val="ListParagraph"/>
        <w:numPr>
          <w:ilvl w:val="1"/>
          <w:numId w:val="684"/>
        </w:numPr>
        <w:tabs>
          <w:tab w:val="left" w:pos="2790"/>
          <w:tab w:val="left" w:pos="2791"/>
        </w:tabs>
        <w:ind w:hanging="435"/>
        <w:jc w:val="left"/>
        <w:rPr>
          <w:sz w:val="24"/>
        </w:rPr>
      </w:pPr>
      <w:r>
        <w:rPr>
          <w:sz w:val="24"/>
        </w:rPr>
        <w:t>there are other reasons why medication was not</w:t>
      </w:r>
      <w:r>
        <w:rPr>
          <w:spacing w:val="-1"/>
          <w:sz w:val="24"/>
        </w:rPr>
        <w:t xml:space="preserve"> </w:t>
      </w:r>
      <w:r>
        <w:rPr>
          <w:sz w:val="24"/>
        </w:rPr>
        <w:t>taken.</w:t>
      </w:r>
    </w:p>
    <w:p w14:paraId="6BEC2C0D" w14:textId="77777777" w:rsidR="00E9458D" w:rsidRDefault="005C6BD6">
      <w:pPr>
        <w:pStyle w:val="ListParagraph"/>
        <w:numPr>
          <w:ilvl w:val="0"/>
          <w:numId w:val="684"/>
        </w:numPr>
        <w:tabs>
          <w:tab w:val="left" w:pos="2340"/>
          <w:tab w:val="left" w:pos="2341"/>
        </w:tabs>
        <w:ind w:right="1652"/>
        <w:rPr>
          <w:sz w:val="24"/>
        </w:rPr>
      </w:pPr>
      <w:r>
        <w:rPr>
          <w:sz w:val="24"/>
        </w:rPr>
        <w:t>advise the Supervisor whenever clients have not taken their medication as prescribed.</w:t>
      </w:r>
    </w:p>
    <w:p w14:paraId="5E62D9A5" w14:textId="77777777" w:rsidR="00E9458D" w:rsidRDefault="00E9458D">
      <w:pPr>
        <w:pStyle w:val="BodyText"/>
        <w:spacing w:before="11"/>
        <w:ind w:left="0" w:firstLine="0"/>
        <w:rPr>
          <w:sz w:val="23"/>
        </w:rPr>
      </w:pPr>
    </w:p>
    <w:p w14:paraId="11447093" w14:textId="77777777" w:rsidR="00E9458D" w:rsidRDefault="005C6BD6">
      <w:pPr>
        <w:pStyle w:val="Heading2"/>
      </w:pPr>
      <w:r>
        <w:t>PROCEDURES FOR MEDICATION SUPPORT</w:t>
      </w:r>
    </w:p>
    <w:p w14:paraId="099F84E2" w14:textId="77777777" w:rsidR="00E9458D" w:rsidRDefault="00E9458D">
      <w:pPr>
        <w:sectPr w:rsidR="00E9458D">
          <w:pgSz w:w="12240" w:h="15840"/>
          <w:pgMar w:top="700" w:right="100" w:bottom="1300" w:left="0" w:header="0" w:footer="1120"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01F046F" w14:textId="77777777">
        <w:trPr>
          <w:trHeight w:val="611"/>
        </w:trPr>
        <w:tc>
          <w:tcPr>
            <w:tcW w:w="5689" w:type="dxa"/>
          </w:tcPr>
          <w:p w14:paraId="47B97E89"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32381C98" w14:textId="77777777" w:rsidR="00E9458D" w:rsidRDefault="00E9458D">
            <w:pPr>
              <w:pStyle w:val="TableParagraph"/>
              <w:ind w:left="0"/>
              <w:rPr>
                <w:b/>
                <w:sz w:val="24"/>
              </w:rPr>
            </w:pPr>
          </w:p>
          <w:p w14:paraId="2DADD05B" w14:textId="77777777" w:rsidR="00E9458D" w:rsidRDefault="005C6BD6">
            <w:pPr>
              <w:pStyle w:val="TableParagraph"/>
              <w:ind w:left="487"/>
              <w:rPr>
                <w:sz w:val="20"/>
              </w:rPr>
            </w:pPr>
            <w:r>
              <w:rPr>
                <w:noProof/>
                <w:sz w:val="20"/>
              </w:rPr>
              <w:drawing>
                <wp:inline distT="0" distB="0" distL="0" distR="0" wp14:anchorId="418DDB76" wp14:editId="7A291202">
                  <wp:extent cx="1390695" cy="966501"/>
                  <wp:effectExtent l="0" t="0" r="0" b="0"/>
                  <wp:docPr id="30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CC736F1" w14:textId="77777777">
        <w:trPr>
          <w:trHeight w:val="1183"/>
        </w:trPr>
        <w:tc>
          <w:tcPr>
            <w:tcW w:w="5689" w:type="dxa"/>
          </w:tcPr>
          <w:p w14:paraId="40F9D3D7" w14:textId="77777777" w:rsidR="00E9458D" w:rsidRDefault="00E9458D">
            <w:pPr>
              <w:pStyle w:val="TableParagraph"/>
              <w:spacing w:before="1"/>
              <w:ind w:left="0"/>
              <w:rPr>
                <w:b/>
                <w:sz w:val="24"/>
              </w:rPr>
            </w:pPr>
          </w:p>
          <w:p w14:paraId="4B40BDD1" w14:textId="77777777" w:rsidR="00E9458D" w:rsidRDefault="005C6BD6">
            <w:pPr>
              <w:pStyle w:val="TableParagraph"/>
              <w:tabs>
                <w:tab w:val="left" w:pos="1474"/>
              </w:tabs>
              <w:rPr>
                <w:b/>
                <w:sz w:val="24"/>
              </w:rPr>
            </w:pPr>
            <w:r>
              <w:rPr>
                <w:b/>
                <w:sz w:val="24"/>
              </w:rPr>
              <w:t>Section</w:t>
            </w:r>
            <w:r>
              <w:rPr>
                <w:b/>
                <w:spacing w:val="-1"/>
                <w:sz w:val="24"/>
              </w:rPr>
              <w:t xml:space="preserve"> </w:t>
            </w:r>
            <w:r>
              <w:rPr>
                <w:b/>
                <w:sz w:val="24"/>
              </w:rPr>
              <w:t>3:</w:t>
            </w:r>
            <w:r>
              <w:rPr>
                <w:b/>
                <w:sz w:val="24"/>
              </w:rPr>
              <w:tab/>
              <w:t>Service Delivery and Client Care</w:t>
            </w:r>
          </w:p>
        </w:tc>
        <w:tc>
          <w:tcPr>
            <w:tcW w:w="3168" w:type="dxa"/>
            <w:vMerge/>
            <w:tcBorders>
              <w:top w:val="nil"/>
            </w:tcBorders>
          </w:tcPr>
          <w:p w14:paraId="0DBED392" w14:textId="77777777" w:rsidR="00E9458D" w:rsidRDefault="00E9458D">
            <w:pPr>
              <w:rPr>
                <w:sz w:val="2"/>
                <w:szCs w:val="2"/>
              </w:rPr>
            </w:pPr>
          </w:p>
        </w:tc>
      </w:tr>
      <w:tr w:rsidR="00E9458D" w14:paraId="046119D9" w14:textId="77777777">
        <w:trPr>
          <w:trHeight w:val="277"/>
        </w:trPr>
        <w:tc>
          <w:tcPr>
            <w:tcW w:w="5689" w:type="dxa"/>
            <w:vMerge w:val="restart"/>
          </w:tcPr>
          <w:p w14:paraId="3193B084" w14:textId="77777777" w:rsidR="00E9458D" w:rsidRDefault="00E9458D">
            <w:pPr>
              <w:pStyle w:val="TableParagraph"/>
              <w:spacing w:before="1"/>
              <w:ind w:left="0"/>
              <w:rPr>
                <w:b/>
                <w:sz w:val="24"/>
              </w:rPr>
            </w:pPr>
          </w:p>
          <w:p w14:paraId="09E78043" w14:textId="77777777" w:rsidR="00E9458D" w:rsidRDefault="005C6BD6">
            <w:pPr>
              <w:pStyle w:val="TableParagraph"/>
              <w:rPr>
                <w:b/>
                <w:sz w:val="24"/>
              </w:rPr>
            </w:pPr>
            <w:r>
              <w:rPr>
                <w:b/>
                <w:sz w:val="24"/>
              </w:rPr>
              <w:t>Policy Title: Medication Management</w:t>
            </w:r>
          </w:p>
        </w:tc>
        <w:tc>
          <w:tcPr>
            <w:tcW w:w="3168" w:type="dxa"/>
          </w:tcPr>
          <w:p w14:paraId="113048AF" w14:textId="77777777" w:rsidR="00E9458D" w:rsidRDefault="005C6BD6">
            <w:pPr>
              <w:pStyle w:val="TableParagraph"/>
              <w:spacing w:before="1" w:line="256" w:lineRule="exact"/>
              <w:rPr>
                <w:b/>
                <w:sz w:val="24"/>
              </w:rPr>
            </w:pPr>
            <w:r>
              <w:rPr>
                <w:b/>
                <w:sz w:val="24"/>
              </w:rPr>
              <w:t>Policy Number: 3.14</w:t>
            </w:r>
          </w:p>
        </w:tc>
      </w:tr>
      <w:tr w:rsidR="00E9458D" w14:paraId="0D4FD9D6" w14:textId="77777777">
        <w:trPr>
          <w:trHeight w:val="275"/>
        </w:trPr>
        <w:tc>
          <w:tcPr>
            <w:tcW w:w="5689" w:type="dxa"/>
            <w:vMerge/>
            <w:tcBorders>
              <w:top w:val="nil"/>
            </w:tcBorders>
          </w:tcPr>
          <w:p w14:paraId="1C295D1F" w14:textId="77777777" w:rsidR="00E9458D" w:rsidRDefault="00E9458D">
            <w:pPr>
              <w:rPr>
                <w:sz w:val="2"/>
                <w:szCs w:val="2"/>
              </w:rPr>
            </w:pPr>
          </w:p>
        </w:tc>
        <w:tc>
          <w:tcPr>
            <w:tcW w:w="3168" w:type="dxa"/>
          </w:tcPr>
          <w:p w14:paraId="79E62615" w14:textId="77777777" w:rsidR="00E9458D" w:rsidRDefault="005C6BD6">
            <w:pPr>
              <w:pStyle w:val="TableParagraph"/>
              <w:spacing w:line="255" w:lineRule="exact"/>
              <w:rPr>
                <w:b/>
                <w:sz w:val="24"/>
              </w:rPr>
            </w:pPr>
            <w:r>
              <w:rPr>
                <w:b/>
                <w:sz w:val="24"/>
              </w:rPr>
              <w:t>Effective Date:</w:t>
            </w:r>
          </w:p>
        </w:tc>
      </w:tr>
      <w:tr w:rsidR="00E9458D" w14:paraId="0B59B067" w14:textId="77777777">
        <w:trPr>
          <w:trHeight w:val="275"/>
        </w:trPr>
        <w:tc>
          <w:tcPr>
            <w:tcW w:w="5689" w:type="dxa"/>
            <w:vMerge/>
            <w:tcBorders>
              <w:top w:val="nil"/>
            </w:tcBorders>
          </w:tcPr>
          <w:p w14:paraId="4B6490ED" w14:textId="77777777" w:rsidR="00E9458D" w:rsidRDefault="00E9458D">
            <w:pPr>
              <w:rPr>
                <w:sz w:val="2"/>
                <w:szCs w:val="2"/>
              </w:rPr>
            </w:pPr>
          </w:p>
        </w:tc>
        <w:tc>
          <w:tcPr>
            <w:tcW w:w="3168" w:type="dxa"/>
          </w:tcPr>
          <w:p w14:paraId="6C18B80D" w14:textId="77777777" w:rsidR="00E9458D" w:rsidRDefault="005C6BD6">
            <w:pPr>
              <w:pStyle w:val="TableParagraph"/>
              <w:spacing w:line="255" w:lineRule="exact"/>
              <w:rPr>
                <w:b/>
                <w:sz w:val="24"/>
              </w:rPr>
            </w:pPr>
            <w:r>
              <w:rPr>
                <w:b/>
                <w:sz w:val="24"/>
              </w:rPr>
              <w:t>Revision Date:</w:t>
            </w:r>
          </w:p>
        </w:tc>
      </w:tr>
      <w:tr w:rsidR="00E9458D" w14:paraId="718DDC56" w14:textId="77777777">
        <w:trPr>
          <w:trHeight w:val="276"/>
        </w:trPr>
        <w:tc>
          <w:tcPr>
            <w:tcW w:w="5689" w:type="dxa"/>
            <w:vMerge/>
            <w:tcBorders>
              <w:top w:val="nil"/>
            </w:tcBorders>
          </w:tcPr>
          <w:p w14:paraId="0AD125A1" w14:textId="77777777" w:rsidR="00E9458D" w:rsidRDefault="00E9458D">
            <w:pPr>
              <w:rPr>
                <w:sz w:val="2"/>
                <w:szCs w:val="2"/>
              </w:rPr>
            </w:pPr>
          </w:p>
        </w:tc>
        <w:tc>
          <w:tcPr>
            <w:tcW w:w="3168" w:type="dxa"/>
          </w:tcPr>
          <w:p w14:paraId="149D4C89" w14:textId="77777777" w:rsidR="00E9458D" w:rsidRDefault="005C6BD6">
            <w:pPr>
              <w:pStyle w:val="TableParagraph"/>
              <w:spacing w:before="1" w:line="255" w:lineRule="exact"/>
              <w:rPr>
                <w:b/>
                <w:sz w:val="24"/>
              </w:rPr>
            </w:pPr>
            <w:r>
              <w:rPr>
                <w:b/>
                <w:sz w:val="24"/>
              </w:rPr>
              <w:t>Approved By:</w:t>
            </w:r>
          </w:p>
        </w:tc>
      </w:tr>
      <w:tr w:rsidR="00E9458D" w14:paraId="1B53B55D" w14:textId="77777777">
        <w:trPr>
          <w:trHeight w:val="275"/>
        </w:trPr>
        <w:tc>
          <w:tcPr>
            <w:tcW w:w="5689" w:type="dxa"/>
            <w:vMerge/>
            <w:tcBorders>
              <w:top w:val="nil"/>
            </w:tcBorders>
          </w:tcPr>
          <w:p w14:paraId="6A4AD4C3" w14:textId="77777777" w:rsidR="00E9458D" w:rsidRDefault="00E9458D">
            <w:pPr>
              <w:rPr>
                <w:sz w:val="2"/>
                <w:szCs w:val="2"/>
              </w:rPr>
            </w:pPr>
          </w:p>
        </w:tc>
        <w:tc>
          <w:tcPr>
            <w:tcW w:w="3168" w:type="dxa"/>
          </w:tcPr>
          <w:p w14:paraId="53D1310E" w14:textId="77777777" w:rsidR="00E9458D" w:rsidRDefault="005C6BD6">
            <w:pPr>
              <w:pStyle w:val="TableParagraph"/>
              <w:spacing w:line="255" w:lineRule="exact"/>
              <w:rPr>
                <w:b/>
                <w:sz w:val="24"/>
              </w:rPr>
            </w:pPr>
            <w:r>
              <w:rPr>
                <w:b/>
                <w:sz w:val="24"/>
              </w:rPr>
              <w:t>Page Number Page 5 of 12</w:t>
            </w:r>
          </w:p>
        </w:tc>
      </w:tr>
    </w:tbl>
    <w:p w14:paraId="75616B00" w14:textId="77777777" w:rsidR="00E9458D" w:rsidRDefault="00E9458D">
      <w:pPr>
        <w:pStyle w:val="BodyText"/>
        <w:spacing w:before="10"/>
        <w:ind w:left="0" w:firstLine="0"/>
        <w:rPr>
          <w:b/>
          <w:sz w:val="16"/>
        </w:rPr>
      </w:pPr>
    </w:p>
    <w:p w14:paraId="3552E460" w14:textId="77777777" w:rsidR="00E9458D" w:rsidRDefault="005C6BD6">
      <w:pPr>
        <w:spacing w:before="90"/>
        <w:ind w:left="1800"/>
        <w:jc w:val="both"/>
        <w:rPr>
          <w:b/>
          <w:sz w:val="24"/>
        </w:rPr>
      </w:pPr>
      <w:r>
        <w:rPr>
          <w:b/>
          <w:sz w:val="24"/>
        </w:rPr>
        <w:t>Role of the Supervisor in Medication Support</w:t>
      </w:r>
    </w:p>
    <w:p w14:paraId="480FF6A4" w14:textId="77777777" w:rsidR="00E9458D" w:rsidRDefault="005C6BD6">
      <w:pPr>
        <w:pStyle w:val="BodyText"/>
        <w:ind w:left="1800" w:firstLine="0"/>
        <w:jc w:val="both"/>
      </w:pPr>
      <w:r>
        <w:t>The Supervisor shall:</w:t>
      </w:r>
    </w:p>
    <w:p w14:paraId="2775BB29" w14:textId="77777777" w:rsidR="00E9458D" w:rsidRDefault="005C6BD6">
      <w:pPr>
        <w:pStyle w:val="ListParagraph"/>
        <w:numPr>
          <w:ilvl w:val="0"/>
          <w:numId w:val="683"/>
        </w:numPr>
        <w:tabs>
          <w:tab w:val="left" w:pos="2161"/>
        </w:tabs>
        <w:ind w:right="1649"/>
        <w:jc w:val="both"/>
        <w:rPr>
          <w:sz w:val="24"/>
        </w:rPr>
      </w:pPr>
      <w:r>
        <w:rPr>
          <w:sz w:val="24"/>
        </w:rPr>
        <w:t>when required, communicate with the client’s Physician, Pharmacist, and/or other health professionals to clarify and/or discuss the client’s medication support and/or medication administration</w:t>
      </w:r>
      <w:r>
        <w:rPr>
          <w:spacing w:val="-3"/>
          <w:sz w:val="24"/>
        </w:rPr>
        <w:t xml:space="preserve"> </w:t>
      </w:r>
      <w:r>
        <w:rPr>
          <w:sz w:val="24"/>
        </w:rPr>
        <w:t>needs;</w:t>
      </w:r>
    </w:p>
    <w:p w14:paraId="6A99D59B" w14:textId="77777777" w:rsidR="00E9458D" w:rsidRDefault="005C6BD6">
      <w:pPr>
        <w:pStyle w:val="ListParagraph"/>
        <w:numPr>
          <w:ilvl w:val="0"/>
          <w:numId w:val="683"/>
        </w:numPr>
        <w:tabs>
          <w:tab w:val="left" w:pos="2227"/>
        </w:tabs>
        <w:ind w:left="2250" w:right="1646" w:hanging="451"/>
        <w:jc w:val="both"/>
        <w:rPr>
          <w:sz w:val="24"/>
        </w:rPr>
      </w:pPr>
      <w:r>
        <w:rPr>
          <w:sz w:val="24"/>
        </w:rPr>
        <w:t>ensure that an up-to-date record of the client’s medications is kept on the client’s record; and,</w:t>
      </w:r>
    </w:p>
    <w:p w14:paraId="2AA4809D" w14:textId="77777777" w:rsidR="00E9458D" w:rsidRDefault="005C6BD6">
      <w:pPr>
        <w:pStyle w:val="ListParagraph"/>
        <w:numPr>
          <w:ilvl w:val="0"/>
          <w:numId w:val="683"/>
        </w:numPr>
        <w:tabs>
          <w:tab w:val="left" w:pos="2161"/>
        </w:tabs>
        <w:ind w:right="1651"/>
        <w:jc w:val="both"/>
        <w:rPr>
          <w:sz w:val="24"/>
        </w:rPr>
      </w:pPr>
      <w:r>
        <w:rPr>
          <w:sz w:val="24"/>
        </w:rPr>
        <w:t>ensure that Home Care Aides are educated and competent to assist the consumer with medication</w:t>
      </w:r>
      <w:r>
        <w:rPr>
          <w:spacing w:val="-3"/>
          <w:sz w:val="24"/>
        </w:rPr>
        <w:t xml:space="preserve"> </w:t>
      </w:r>
      <w:r>
        <w:rPr>
          <w:sz w:val="24"/>
        </w:rPr>
        <w:t>management.</w:t>
      </w:r>
    </w:p>
    <w:p w14:paraId="03E6D0B2" w14:textId="77777777" w:rsidR="00E9458D" w:rsidRDefault="00E9458D">
      <w:pPr>
        <w:pStyle w:val="BodyText"/>
        <w:ind w:left="0" w:firstLine="0"/>
      </w:pPr>
    </w:p>
    <w:p w14:paraId="48E0DEFB" w14:textId="77777777" w:rsidR="00E9458D" w:rsidRDefault="005C6BD6">
      <w:pPr>
        <w:pStyle w:val="Heading2"/>
      </w:pPr>
      <w:r>
        <w:t>Role of Home Care Aides in Medication Support</w:t>
      </w:r>
    </w:p>
    <w:p w14:paraId="75D7245D" w14:textId="77777777" w:rsidR="00E9458D" w:rsidRDefault="005C6BD6">
      <w:pPr>
        <w:pStyle w:val="ListParagraph"/>
        <w:numPr>
          <w:ilvl w:val="0"/>
          <w:numId w:val="682"/>
        </w:numPr>
        <w:tabs>
          <w:tab w:val="left" w:pos="2226"/>
          <w:tab w:val="left" w:pos="2227"/>
        </w:tabs>
        <w:rPr>
          <w:sz w:val="24"/>
        </w:rPr>
      </w:pPr>
      <w:r>
        <w:rPr>
          <w:sz w:val="24"/>
        </w:rPr>
        <w:t>The Home Care Aides shall:</w:t>
      </w:r>
    </w:p>
    <w:p w14:paraId="599AF42D" w14:textId="77777777" w:rsidR="00E9458D" w:rsidRDefault="005C6BD6">
      <w:pPr>
        <w:pStyle w:val="ListParagraph"/>
        <w:numPr>
          <w:ilvl w:val="1"/>
          <w:numId w:val="682"/>
        </w:numPr>
        <w:tabs>
          <w:tab w:val="left" w:pos="2520"/>
          <w:tab w:val="left" w:pos="2521"/>
        </w:tabs>
        <w:ind w:right="1647"/>
        <w:rPr>
          <w:sz w:val="24"/>
        </w:rPr>
      </w:pPr>
      <w:r>
        <w:rPr>
          <w:sz w:val="24"/>
        </w:rPr>
        <w:t>check the Care Plan and become familiar with how medications are currently being managed in the home</w:t>
      </w:r>
      <w:r>
        <w:rPr>
          <w:spacing w:val="-1"/>
          <w:sz w:val="24"/>
        </w:rPr>
        <w:t xml:space="preserve"> </w:t>
      </w:r>
      <w:r>
        <w:rPr>
          <w:sz w:val="24"/>
        </w:rPr>
        <w:t>including:</w:t>
      </w:r>
    </w:p>
    <w:p w14:paraId="28964DDF" w14:textId="77777777" w:rsidR="00E9458D" w:rsidRDefault="005C6BD6">
      <w:pPr>
        <w:pStyle w:val="ListParagraph"/>
        <w:numPr>
          <w:ilvl w:val="2"/>
          <w:numId w:val="682"/>
        </w:numPr>
        <w:tabs>
          <w:tab w:val="left" w:pos="2935"/>
        </w:tabs>
        <w:ind w:right="1652"/>
        <w:jc w:val="left"/>
        <w:rPr>
          <w:sz w:val="24"/>
        </w:rPr>
      </w:pPr>
      <w:r>
        <w:rPr>
          <w:sz w:val="24"/>
        </w:rPr>
        <w:t>clients’ procedures for administering and storing medications safely and in conformance with the</w:t>
      </w:r>
      <w:r>
        <w:rPr>
          <w:spacing w:val="-2"/>
          <w:sz w:val="24"/>
        </w:rPr>
        <w:t xml:space="preserve"> </w:t>
      </w:r>
      <w:r>
        <w:rPr>
          <w:sz w:val="24"/>
        </w:rPr>
        <w:t>instructions;</w:t>
      </w:r>
    </w:p>
    <w:p w14:paraId="29363097" w14:textId="77777777" w:rsidR="00E9458D" w:rsidRDefault="005C6BD6">
      <w:pPr>
        <w:pStyle w:val="ListParagraph"/>
        <w:numPr>
          <w:ilvl w:val="2"/>
          <w:numId w:val="682"/>
        </w:numPr>
        <w:tabs>
          <w:tab w:val="left" w:pos="2935"/>
        </w:tabs>
        <w:spacing w:before="1"/>
        <w:ind w:hanging="336"/>
        <w:jc w:val="left"/>
        <w:rPr>
          <w:sz w:val="24"/>
        </w:rPr>
      </w:pPr>
      <w:r>
        <w:rPr>
          <w:sz w:val="24"/>
        </w:rPr>
        <w:t>clients’ ability to administer their own medications;</w:t>
      </w:r>
      <w:r>
        <w:rPr>
          <w:spacing w:val="-3"/>
          <w:sz w:val="24"/>
        </w:rPr>
        <w:t xml:space="preserve"> </w:t>
      </w:r>
      <w:r>
        <w:rPr>
          <w:sz w:val="24"/>
        </w:rPr>
        <w:t>and,</w:t>
      </w:r>
    </w:p>
    <w:p w14:paraId="1EF2DCC3" w14:textId="77777777" w:rsidR="00E9458D" w:rsidRDefault="005C6BD6">
      <w:pPr>
        <w:pStyle w:val="ListParagraph"/>
        <w:numPr>
          <w:ilvl w:val="2"/>
          <w:numId w:val="682"/>
        </w:numPr>
        <w:tabs>
          <w:tab w:val="left" w:pos="2935"/>
        </w:tabs>
        <w:ind w:hanging="402"/>
        <w:jc w:val="left"/>
        <w:rPr>
          <w:sz w:val="24"/>
        </w:rPr>
      </w:pPr>
      <w:r>
        <w:rPr>
          <w:sz w:val="24"/>
        </w:rPr>
        <w:t>identification of any potential</w:t>
      </w:r>
      <w:r>
        <w:rPr>
          <w:spacing w:val="-1"/>
          <w:sz w:val="24"/>
        </w:rPr>
        <w:t xml:space="preserve"> </w:t>
      </w:r>
      <w:r>
        <w:rPr>
          <w:sz w:val="24"/>
        </w:rPr>
        <w:t>problems.</w:t>
      </w:r>
    </w:p>
    <w:p w14:paraId="660BD863" w14:textId="77777777" w:rsidR="00E9458D" w:rsidRDefault="005C6BD6">
      <w:pPr>
        <w:pStyle w:val="ListParagraph"/>
        <w:numPr>
          <w:ilvl w:val="1"/>
          <w:numId w:val="682"/>
        </w:numPr>
        <w:tabs>
          <w:tab w:val="left" w:pos="2521"/>
        </w:tabs>
        <w:ind w:right="1646"/>
        <w:rPr>
          <w:sz w:val="24"/>
        </w:rPr>
      </w:pPr>
      <w:r>
        <w:rPr>
          <w:sz w:val="24"/>
        </w:rPr>
        <w:t>encourage clients to obtain information about their prescription and non- prescription medications from their Physicians and/or Pharmacists to</w:t>
      </w:r>
      <w:r>
        <w:rPr>
          <w:spacing w:val="-9"/>
          <w:sz w:val="24"/>
        </w:rPr>
        <w:t xml:space="preserve"> </w:t>
      </w:r>
      <w:r>
        <w:rPr>
          <w:sz w:val="24"/>
        </w:rPr>
        <w:t>determine:</w:t>
      </w:r>
    </w:p>
    <w:p w14:paraId="6F794CF7" w14:textId="77777777" w:rsidR="00E9458D" w:rsidRDefault="005C6BD6">
      <w:pPr>
        <w:pStyle w:val="ListParagraph"/>
        <w:numPr>
          <w:ilvl w:val="2"/>
          <w:numId w:val="682"/>
        </w:numPr>
        <w:tabs>
          <w:tab w:val="left" w:pos="2994"/>
          <w:tab w:val="left" w:pos="2995"/>
        </w:tabs>
        <w:ind w:left="2994" w:hanging="329"/>
        <w:jc w:val="left"/>
        <w:rPr>
          <w:sz w:val="24"/>
        </w:rPr>
      </w:pPr>
      <w:r>
        <w:rPr>
          <w:sz w:val="24"/>
        </w:rPr>
        <w:t>how to use them safely and</w:t>
      </w:r>
      <w:r>
        <w:rPr>
          <w:spacing w:val="-1"/>
          <w:sz w:val="24"/>
        </w:rPr>
        <w:t xml:space="preserve"> </w:t>
      </w:r>
      <w:r>
        <w:rPr>
          <w:sz w:val="24"/>
        </w:rPr>
        <w:t>effectively;</w:t>
      </w:r>
    </w:p>
    <w:p w14:paraId="1B8A9B5D" w14:textId="77777777" w:rsidR="00E9458D" w:rsidRDefault="005C6BD6">
      <w:pPr>
        <w:pStyle w:val="ListParagraph"/>
        <w:numPr>
          <w:ilvl w:val="2"/>
          <w:numId w:val="682"/>
        </w:numPr>
        <w:tabs>
          <w:tab w:val="left" w:pos="2935"/>
        </w:tabs>
        <w:ind w:hanging="336"/>
        <w:jc w:val="left"/>
        <w:rPr>
          <w:sz w:val="24"/>
        </w:rPr>
      </w:pPr>
      <w:r>
        <w:rPr>
          <w:sz w:val="24"/>
        </w:rPr>
        <w:t>what their potential adverse consequences</w:t>
      </w:r>
      <w:r>
        <w:rPr>
          <w:spacing w:val="-1"/>
          <w:sz w:val="24"/>
        </w:rPr>
        <w:t xml:space="preserve"> </w:t>
      </w:r>
      <w:r>
        <w:rPr>
          <w:sz w:val="24"/>
        </w:rPr>
        <w:t>are;</w:t>
      </w:r>
    </w:p>
    <w:p w14:paraId="2F770D89" w14:textId="77777777" w:rsidR="00E9458D" w:rsidRDefault="005C6BD6">
      <w:pPr>
        <w:pStyle w:val="ListParagraph"/>
        <w:numPr>
          <w:ilvl w:val="2"/>
          <w:numId w:val="682"/>
        </w:numPr>
        <w:tabs>
          <w:tab w:val="left" w:pos="2935"/>
        </w:tabs>
        <w:ind w:hanging="402"/>
        <w:jc w:val="left"/>
        <w:rPr>
          <w:sz w:val="24"/>
        </w:rPr>
      </w:pPr>
      <w:r>
        <w:rPr>
          <w:sz w:val="24"/>
        </w:rPr>
        <w:t>what their possible side effect are;</w:t>
      </w:r>
      <w:r>
        <w:rPr>
          <w:spacing w:val="-2"/>
          <w:sz w:val="24"/>
        </w:rPr>
        <w:t xml:space="preserve"> </w:t>
      </w:r>
      <w:r>
        <w:rPr>
          <w:sz w:val="24"/>
        </w:rPr>
        <w:t>and,</w:t>
      </w:r>
    </w:p>
    <w:p w14:paraId="054F16F1" w14:textId="77777777" w:rsidR="00E9458D" w:rsidRDefault="005C6BD6">
      <w:pPr>
        <w:pStyle w:val="ListParagraph"/>
        <w:numPr>
          <w:ilvl w:val="2"/>
          <w:numId w:val="682"/>
        </w:numPr>
        <w:tabs>
          <w:tab w:val="left" w:pos="2935"/>
        </w:tabs>
        <w:ind w:hanging="389"/>
        <w:jc w:val="left"/>
        <w:rPr>
          <w:sz w:val="24"/>
        </w:rPr>
      </w:pPr>
      <w:r>
        <w:rPr>
          <w:sz w:val="24"/>
        </w:rPr>
        <w:t>what their potential interactions</w:t>
      </w:r>
      <w:r>
        <w:rPr>
          <w:spacing w:val="-2"/>
          <w:sz w:val="24"/>
        </w:rPr>
        <w:t xml:space="preserve"> </w:t>
      </w:r>
      <w:r>
        <w:rPr>
          <w:sz w:val="24"/>
        </w:rPr>
        <w:t>are.</w:t>
      </w:r>
    </w:p>
    <w:p w14:paraId="462FCAAE" w14:textId="77777777" w:rsidR="00E9458D" w:rsidRDefault="005C6BD6">
      <w:pPr>
        <w:pStyle w:val="ListParagraph"/>
        <w:numPr>
          <w:ilvl w:val="1"/>
          <w:numId w:val="682"/>
        </w:numPr>
        <w:tabs>
          <w:tab w:val="left" w:pos="2520"/>
          <w:tab w:val="left" w:pos="2521"/>
        </w:tabs>
        <w:ind w:hanging="361"/>
        <w:rPr>
          <w:sz w:val="24"/>
        </w:rPr>
      </w:pPr>
      <w:r>
        <w:rPr>
          <w:sz w:val="24"/>
        </w:rPr>
        <w:t>remind or prompt clients to take their</w:t>
      </w:r>
      <w:r>
        <w:rPr>
          <w:spacing w:val="-5"/>
          <w:sz w:val="24"/>
        </w:rPr>
        <w:t xml:space="preserve"> </w:t>
      </w:r>
      <w:r>
        <w:rPr>
          <w:sz w:val="24"/>
        </w:rPr>
        <w:t>medications;</w:t>
      </w:r>
    </w:p>
    <w:p w14:paraId="327F58B8" w14:textId="77777777" w:rsidR="00E9458D" w:rsidRDefault="005C6BD6">
      <w:pPr>
        <w:pStyle w:val="ListParagraph"/>
        <w:numPr>
          <w:ilvl w:val="1"/>
          <w:numId w:val="682"/>
        </w:numPr>
        <w:tabs>
          <w:tab w:val="left" w:pos="2521"/>
        </w:tabs>
        <w:ind w:hanging="361"/>
        <w:rPr>
          <w:sz w:val="24"/>
        </w:rPr>
      </w:pPr>
      <w:r>
        <w:rPr>
          <w:sz w:val="24"/>
        </w:rPr>
        <w:t>read the label to the</w:t>
      </w:r>
      <w:r>
        <w:rPr>
          <w:spacing w:val="-1"/>
          <w:sz w:val="24"/>
        </w:rPr>
        <w:t xml:space="preserve"> </w:t>
      </w:r>
      <w:r>
        <w:rPr>
          <w:sz w:val="24"/>
        </w:rPr>
        <w:t>client;</w:t>
      </w:r>
    </w:p>
    <w:p w14:paraId="5A7B46B6" w14:textId="77777777" w:rsidR="00E9458D" w:rsidRDefault="005C6BD6">
      <w:pPr>
        <w:pStyle w:val="ListParagraph"/>
        <w:numPr>
          <w:ilvl w:val="1"/>
          <w:numId w:val="682"/>
        </w:numPr>
        <w:tabs>
          <w:tab w:val="left" w:pos="2520"/>
          <w:tab w:val="left" w:pos="2521"/>
        </w:tabs>
        <w:ind w:hanging="361"/>
        <w:rPr>
          <w:sz w:val="24"/>
        </w:rPr>
      </w:pPr>
      <w:r>
        <w:rPr>
          <w:sz w:val="24"/>
        </w:rPr>
        <w:t>bring the medication and any required supplies/equipment to the</w:t>
      </w:r>
      <w:r>
        <w:rPr>
          <w:spacing w:val="-3"/>
          <w:sz w:val="24"/>
        </w:rPr>
        <w:t xml:space="preserve"> </w:t>
      </w:r>
      <w:r>
        <w:rPr>
          <w:sz w:val="24"/>
        </w:rPr>
        <w:t>client;</w:t>
      </w:r>
    </w:p>
    <w:p w14:paraId="465492FA" w14:textId="77777777" w:rsidR="00E9458D" w:rsidRDefault="005C6BD6">
      <w:pPr>
        <w:pStyle w:val="ListParagraph"/>
        <w:numPr>
          <w:ilvl w:val="1"/>
          <w:numId w:val="682"/>
        </w:numPr>
        <w:tabs>
          <w:tab w:val="left" w:pos="2520"/>
          <w:tab w:val="left" w:pos="2521"/>
        </w:tabs>
        <w:ind w:hanging="361"/>
        <w:rPr>
          <w:sz w:val="24"/>
        </w:rPr>
      </w:pPr>
      <w:r>
        <w:rPr>
          <w:sz w:val="24"/>
        </w:rPr>
        <w:t>open medication</w:t>
      </w:r>
      <w:r>
        <w:rPr>
          <w:spacing w:val="-1"/>
          <w:sz w:val="24"/>
        </w:rPr>
        <w:t xml:space="preserve"> </w:t>
      </w:r>
      <w:r>
        <w:rPr>
          <w:sz w:val="24"/>
        </w:rPr>
        <w:t>containers;</w:t>
      </w:r>
    </w:p>
    <w:p w14:paraId="35975903" w14:textId="77777777" w:rsidR="00E9458D" w:rsidRDefault="005C6BD6">
      <w:pPr>
        <w:pStyle w:val="ListParagraph"/>
        <w:numPr>
          <w:ilvl w:val="1"/>
          <w:numId w:val="682"/>
        </w:numPr>
        <w:tabs>
          <w:tab w:val="left" w:pos="2521"/>
        </w:tabs>
        <w:ind w:hanging="361"/>
        <w:rPr>
          <w:sz w:val="24"/>
        </w:rPr>
      </w:pPr>
      <w:r>
        <w:rPr>
          <w:sz w:val="24"/>
        </w:rPr>
        <w:t>position the client for administration of</w:t>
      </w:r>
      <w:r>
        <w:rPr>
          <w:spacing w:val="-5"/>
          <w:sz w:val="24"/>
        </w:rPr>
        <w:t xml:space="preserve"> </w:t>
      </w:r>
      <w:r>
        <w:rPr>
          <w:sz w:val="24"/>
        </w:rPr>
        <w:t>medications;</w:t>
      </w:r>
    </w:p>
    <w:p w14:paraId="0A3E99EA" w14:textId="77777777" w:rsidR="00E9458D" w:rsidRDefault="005C6BD6">
      <w:pPr>
        <w:pStyle w:val="ListParagraph"/>
        <w:numPr>
          <w:ilvl w:val="1"/>
          <w:numId w:val="682"/>
        </w:numPr>
        <w:tabs>
          <w:tab w:val="left" w:pos="2521"/>
        </w:tabs>
        <w:ind w:hanging="361"/>
        <w:rPr>
          <w:sz w:val="24"/>
        </w:rPr>
      </w:pPr>
      <w:r>
        <w:rPr>
          <w:sz w:val="24"/>
        </w:rPr>
        <w:t>provide appropriate liquids to enable clients to swallow</w:t>
      </w:r>
      <w:r>
        <w:rPr>
          <w:spacing w:val="-3"/>
          <w:sz w:val="24"/>
        </w:rPr>
        <w:t xml:space="preserve"> </w:t>
      </w:r>
      <w:r>
        <w:rPr>
          <w:sz w:val="24"/>
        </w:rPr>
        <w:t>medication;</w:t>
      </w:r>
    </w:p>
    <w:p w14:paraId="1EA366F9" w14:textId="77777777" w:rsidR="00E9458D" w:rsidRDefault="005C6BD6">
      <w:pPr>
        <w:pStyle w:val="ListParagraph"/>
        <w:numPr>
          <w:ilvl w:val="1"/>
          <w:numId w:val="682"/>
        </w:numPr>
        <w:tabs>
          <w:tab w:val="left" w:pos="2520"/>
          <w:tab w:val="left" w:pos="2521"/>
        </w:tabs>
        <w:ind w:hanging="361"/>
        <w:rPr>
          <w:sz w:val="24"/>
        </w:rPr>
      </w:pPr>
      <w:r>
        <w:rPr>
          <w:sz w:val="24"/>
        </w:rPr>
        <w:t>store, clean and dispose of used supplies/equipment</w:t>
      </w:r>
      <w:r>
        <w:rPr>
          <w:spacing w:val="-4"/>
          <w:sz w:val="24"/>
        </w:rPr>
        <w:t xml:space="preserve"> </w:t>
      </w:r>
      <w:r>
        <w:rPr>
          <w:sz w:val="24"/>
        </w:rPr>
        <w:t>properly;</w:t>
      </w:r>
    </w:p>
    <w:p w14:paraId="7DB22470" w14:textId="77777777" w:rsidR="00E9458D" w:rsidRDefault="005C6BD6">
      <w:pPr>
        <w:pStyle w:val="ListParagraph"/>
        <w:numPr>
          <w:ilvl w:val="1"/>
          <w:numId w:val="682"/>
        </w:numPr>
        <w:tabs>
          <w:tab w:val="left" w:pos="2520"/>
          <w:tab w:val="left" w:pos="2521"/>
        </w:tabs>
        <w:ind w:right="1646"/>
        <w:rPr>
          <w:sz w:val="24"/>
        </w:rPr>
      </w:pPr>
      <w:r>
        <w:rPr>
          <w:sz w:val="24"/>
        </w:rPr>
        <w:t>confirm that the medication has been taken and initial the “</w:t>
      </w:r>
      <w:r>
        <w:rPr>
          <w:i/>
          <w:sz w:val="24"/>
        </w:rPr>
        <w:t>Medication Administration</w:t>
      </w:r>
      <w:r>
        <w:rPr>
          <w:i/>
          <w:spacing w:val="-1"/>
          <w:sz w:val="24"/>
        </w:rPr>
        <w:t xml:space="preserve"> </w:t>
      </w:r>
      <w:r>
        <w:rPr>
          <w:i/>
          <w:sz w:val="24"/>
        </w:rPr>
        <w:t>Record”</w:t>
      </w:r>
      <w:r>
        <w:rPr>
          <w:sz w:val="24"/>
        </w:rPr>
        <w:t>;</w:t>
      </w:r>
    </w:p>
    <w:p w14:paraId="362CCF8E" w14:textId="77777777" w:rsidR="00E9458D" w:rsidRDefault="005C6BD6">
      <w:pPr>
        <w:pStyle w:val="ListParagraph"/>
        <w:numPr>
          <w:ilvl w:val="1"/>
          <w:numId w:val="682"/>
        </w:numPr>
        <w:tabs>
          <w:tab w:val="left" w:pos="2521"/>
        </w:tabs>
        <w:ind w:right="1651"/>
        <w:rPr>
          <w:sz w:val="24"/>
        </w:rPr>
      </w:pPr>
      <w:r>
        <w:rPr>
          <w:sz w:val="24"/>
        </w:rPr>
        <w:t>document in the Client Records whenever clients fail to take their medications and the reason(s) why;</w:t>
      </w:r>
      <w:r>
        <w:rPr>
          <w:spacing w:val="-1"/>
          <w:sz w:val="24"/>
        </w:rPr>
        <w:t xml:space="preserve"> </w:t>
      </w:r>
      <w:r>
        <w:rPr>
          <w:sz w:val="24"/>
        </w:rPr>
        <w:t>and,</w:t>
      </w:r>
    </w:p>
    <w:p w14:paraId="70233F98" w14:textId="77777777" w:rsidR="00E9458D" w:rsidRDefault="00E9458D">
      <w:pPr>
        <w:rPr>
          <w:sz w:val="24"/>
        </w:rPr>
        <w:sectPr w:rsidR="00E9458D">
          <w:pgSz w:w="12240" w:h="15840"/>
          <w:pgMar w:top="700" w:right="100" w:bottom="1300" w:left="0" w:header="0" w:footer="1120"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D9A361B" w14:textId="77777777">
        <w:trPr>
          <w:trHeight w:val="611"/>
        </w:trPr>
        <w:tc>
          <w:tcPr>
            <w:tcW w:w="5689" w:type="dxa"/>
          </w:tcPr>
          <w:p w14:paraId="134B8F3A"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54C251DA" w14:textId="77777777" w:rsidR="00E9458D" w:rsidRDefault="00E9458D">
            <w:pPr>
              <w:pStyle w:val="TableParagraph"/>
              <w:ind w:left="0"/>
              <w:rPr>
                <w:sz w:val="24"/>
              </w:rPr>
            </w:pPr>
          </w:p>
          <w:p w14:paraId="3DCAF15C" w14:textId="77777777" w:rsidR="00E9458D" w:rsidRDefault="005C6BD6">
            <w:pPr>
              <w:pStyle w:val="TableParagraph"/>
              <w:ind w:left="487"/>
              <w:rPr>
                <w:sz w:val="20"/>
              </w:rPr>
            </w:pPr>
            <w:r>
              <w:rPr>
                <w:noProof/>
                <w:sz w:val="20"/>
              </w:rPr>
              <w:drawing>
                <wp:inline distT="0" distB="0" distL="0" distR="0" wp14:anchorId="14A4D642" wp14:editId="12BC5B73">
                  <wp:extent cx="1390695" cy="966501"/>
                  <wp:effectExtent l="0" t="0" r="0" b="0"/>
                  <wp:docPr id="3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B82492D" w14:textId="77777777">
        <w:trPr>
          <w:trHeight w:val="1183"/>
        </w:trPr>
        <w:tc>
          <w:tcPr>
            <w:tcW w:w="5689" w:type="dxa"/>
          </w:tcPr>
          <w:p w14:paraId="101A81ED" w14:textId="77777777" w:rsidR="00E9458D" w:rsidRDefault="00E9458D">
            <w:pPr>
              <w:pStyle w:val="TableParagraph"/>
              <w:spacing w:before="1"/>
              <w:ind w:left="0"/>
              <w:rPr>
                <w:sz w:val="24"/>
              </w:rPr>
            </w:pPr>
          </w:p>
          <w:p w14:paraId="63F72BF3" w14:textId="77777777" w:rsidR="00E9458D" w:rsidRDefault="005C6BD6">
            <w:pPr>
              <w:pStyle w:val="TableParagraph"/>
              <w:tabs>
                <w:tab w:val="left" w:pos="1474"/>
              </w:tabs>
              <w:rPr>
                <w:b/>
                <w:sz w:val="24"/>
              </w:rPr>
            </w:pPr>
            <w:r>
              <w:rPr>
                <w:b/>
                <w:sz w:val="24"/>
              </w:rPr>
              <w:t>Section</w:t>
            </w:r>
            <w:r>
              <w:rPr>
                <w:b/>
                <w:spacing w:val="-1"/>
                <w:sz w:val="24"/>
              </w:rPr>
              <w:t xml:space="preserve"> </w:t>
            </w:r>
            <w:r>
              <w:rPr>
                <w:b/>
                <w:sz w:val="24"/>
              </w:rPr>
              <w:t>3:</w:t>
            </w:r>
            <w:r>
              <w:rPr>
                <w:b/>
                <w:sz w:val="24"/>
              </w:rPr>
              <w:tab/>
              <w:t>Service Delivery and Client Care</w:t>
            </w:r>
          </w:p>
        </w:tc>
        <w:tc>
          <w:tcPr>
            <w:tcW w:w="3168" w:type="dxa"/>
            <w:vMerge/>
            <w:tcBorders>
              <w:top w:val="nil"/>
            </w:tcBorders>
          </w:tcPr>
          <w:p w14:paraId="1C5DF4BA" w14:textId="77777777" w:rsidR="00E9458D" w:rsidRDefault="00E9458D">
            <w:pPr>
              <w:rPr>
                <w:sz w:val="2"/>
                <w:szCs w:val="2"/>
              </w:rPr>
            </w:pPr>
          </w:p>
        </w:tc>
      </w:tr>
      <w:tr w:rsidR="00E9458D" w14:paraId="0554AACC" w14:textId="77777777">
        <w:trPr>
          <w:trHeight w:val="277"/>
        </w:trPr>
        <w:tc>
          <w:tcPr>
            <w:tcW w:w="5689" w:type="dxa"/>
            <w:vMerge w:val="restart"/>
          </w:tcPr>
          <w:p w14:paraId="303E39BC" w14:textId="77777777" w:rsidR="00E9458D" w:rsidRDefault="00E9458D">
            <w:pPr>
              <w:pStyle w:val="TableParagraph"/>
              <w:spacing w:before="1"/>
              <w:ind w:left="0"/>
              <w:rPr>
                <w:sz w:val="24"/>
              </w:rPr>
            </w:pPr>
          </w:p>
          <w:p w14:paraId="5E39BAD6" w14:textId="77777777" w:rsidR="00E9458D" w:rsidRDefault="005C6BD6">
            <w:pPr>
              <w:pStyle w:val="TableParagraph"/>
              <w:rPr>
                <w:b/>
                <w:sz w:val="24"/>
              </w:rPr>
            </w:pPr>
            <w:r>
              <w:rPr>
                <w:b/>
                <w:sz w:val="24"/>
              </w:rPr>
              <w:t>Policy Title: Medication Management</w:t>
            </w:r>
          </w:p>
        </w:tc>
        <w:tc>
          <w:tcPr>
            <w:tcW w:w="3168" w:type="dxa"/>
          </w:tcPr>
          <w:p w14:paraId="67C17FE7" w14:textId="77777777" w:rsidR="00E9458D" w:rsidRDefault="005C6BD6">
            <w:pPr>
              <w:pStyle w:val="TableParagraph"/>
              <w:spacing w:before="1" w:line="256" w:lineRule="exact"/>
              <w:rPr>
                <w:b/>
                <w:sz w:val="24"/>
              </w:rPr>
            </w:pPr>
            <w:r>
              <w:rPr>
                <w:b/>
                <w:sz w:val="24"/>
              </w:rPr>
              <w:t>Policy Number: 3.14</w:t>
            </w:r>
          </w:p>
        </w:tc>
      </w:tr>
      <w:tr w:rsidR="00E9458D" w14:paraId="716CDCC7" w14:textId="77777777">
        <w:trPr>
          <w:trHeight w:val="275"/>
        </w:trPr>
        <w:tc>
          <w:tcPr>
            <w:tcW w:w="5689" w:type="dxa"/>
            <w:vMerge/>
            <w:tcBorders>
              <w:top w:val="nil"/>
            </w:tcBorders>
          </w:tcPr>
          <w:p w14:paraId="1C28FA7A" w14:textId="77777777" w:rsidR="00E9458D" w:rsidRDefault="00E9458D">
            <w:pPr>
              <w:rPr>
                <w:sz w:val="2"/>
                <w:szCs w:val="2"/>
              </w:rPr>
            </w:pPr>
          </w:p>
        </w:tc>
        <w:tc>
          <w:tcPr>
            <w:tcW w:w="3168" w:type="dxa"/>
          </w:tcPr>
          <w:p w14:paraId="6B1DCDCB" w14:textId="77777777" w:rsidR="00E9458D" w:rsidRDefault="005C6BD6">
            <w:pPr>
              <w:pStyle w:val="TableParagraph"/>
              <w:spacing w:line="255" w:lineRule="exact"/>
              <w:rPr>
                <w:b/>
                <w:sz w:val="24"/>
              </w:rPr>
            </w:pPr>
            <w:r>
              <w:rPr>
                <w:b/>
                <w:sz w:val="24"/>
              </w:rPr>
              <w:t>Effective Date:</w:t>
            </w:r>
          </w:p>
        </w:tc>
      </w:tr>
      <w:tr w:rsidR="00E9458D" w14:paraId="2D8619F9" w14:textId="77777777">
        <w:trPr>
          <w:trHeight w:val="275"/>
        </w:trPr>
        <w:tc>
          <w:tcPr>
            <w:tcW w:w="5689" w:type="dxa"/>
            <w:vMerge/>
            <w:tcBorders>
              <w:top w:val="nil"/>
            </w:tcBorders>
          </w:tcPr>
          <w:p w14:paraId="785EBE31" w14:textId="77777777" w:rsidR="00E9458D" w:rsidRDefault="00E9458D">
            <w:pPr>
              <w:rPr>
                <w:sz w:val="2"/>
                <w:szCs w:val="2"/>
              </w:rPr>
            </w:pPr>
          </w:p>
        </w:tc>
        <w:tc>
          <w:tcPr>
            <w:tcW w:w="3168" w:type="dxa"/>
          </w:tcPr>
          <w:p w14:paraId="65B36066" w14:textId="77777777" w:rsidR="00E9458D" w:rsidRDefault="005C6BD6">
            <w:pPr>
              <w:pStyle w:val="TableParagraph"/>
              <w:spacing w:line="255" w:lineRule="exact"/>
              <w:rPr>
                <w:b/>
                <w:sz w:val="24"/>
              </w:rPr>
            </w:pPr>
            <w:r>
              <w:rPr>
                <w:b/>
                <w:sz w:val="24"/>
              </w:rPr>
              <w:t>Revision Date:</w:t>
            </w:r>
          </w:p>
        </w:tc>
      </w:tr>
      <w:tr w:rsidR="00E9458D" w14:paraId="029DB087" w14:textId="77777777">
        <w:trPr>
          <w:trHeight w:val="276"/>
        </w:trPr>
        <w:tc>
          <w:tcPr>
            <w:tcW w:w="5689" w:type="dxa"/>
            <w:vMerge/>
            <w:tcBorders>
              <w:top w:val="nil"/>
            </w:tcBorders>
          </w:tcPr>
          <w:p w14:paraId="0C9F3509" w14:textId="77777777" w:rsidR="00E9458D" w:rsidRDefault="00E9458D">
            <w:pPr>
              <w:rPr>
                <w:sz w:val="2"/>
                <w:szCs w:val="2"/>
              </w:rPr>
            </w:pPr>
          </w:p>
        </w:tc>
        <w:tc>
          <w:tcPr>
            <w:tcW w:w="3168" w:type="dxa"/>
          </w:tcPr>
          <w:p w14:paraId="52C249FF" w14:textId="77777777" w:rsidR="00E9458D" w:rsidRDefault="005C6BD6">
            <w:pPr>
              <w:pStyle w:val="TableParagraph"/>
              <w:spacing w:before="1" w:line="255" w:lineRule="exact"/>
              <w:rPr>
                <w:b/>
                <w:sz w:val="24"/>
              </w:rPr>
            </w:pPr>
            <w:r>
              <w:rPr>
                <w:b/>
                <w:sz w:val="24"/>
              </w:rPr>
              <w:t>Approved By:</w:t>
            </w:r>
          </w:p>
        </w:tc>
      </w:tr>
      <w:tr w:rsidR="00E9458D" w14:paraId="1233A743" w14:textId="77777777">
        <w:trPr>
          <w:trHeight w:val="275"/>
        </w:trPr>
        <w:tc>
          <w:tcPr>
            <w:tcW w:w="5689" w:type="dxa"/>
            <w:vMerge/>
            <w:tcBorders>
              <w:top w:val="nil"/>
            </w:tcBorders>
          </w:tcPr>
          <w:p w14:paraId="7689EC4D" w14:textId="77777777" w:rsidR="00E9458D" w:rsidRDefault="00E9458D">
            <w:pPr>
              <w:rPr>
                <w:sz w:val="2"/>
                <w:szCs w:val="2"/>
              </w:rPr>
            </w:pPr>
          </w:p>
        </w:tc>
        <w:tc>
          <w:tcPr>
            <w:tcW w:w="3168" w:type="dxa"/>
          </w:tcPr>
          <w:p w14:paraId="243B4E32" w14:textId="77777777" w:rsidR="00E9458D" w:rsidRDefault="005C6BD6">
            <w:pPr>
              <w:pStyle w:val="TableParagraph"/>
              <w:spacing w:line="255" w:lineRule="exact"/>
              <w:rPr>
                <w:b/>
                <w:sz w:val="24"/>
              </w:rPr>
            </w:pPr>
            <w:r>
              <w:rPr>
                <w:b/>
                <w:sz w:val="24"/>
              </w:rPr>
              <w:t>Page Number Page 6 of 12</w:t>
            </w:r>
          </w:p>
        </w:tc>
      </w:tr>
    </w:tbl>
    <w:p w14:paraId="62A479AC" w14:textId="77777777" w:rsidR="00E9458D" w:rsidRDefault="00E9458D">
      <w:pPr>
        <w:pStyle w:val="BodyText"/>
        <w:spacing w:before="10"/>
        <w:ind w:left="0" w:firstLine="0"/>
        <w:rPr>
          <w:sz w:val="16"/>
        </w:rPr>
      </w:pPr>
    </w:p>
    <w:p w14:paraId="5ADCAE7F" w14:textId="77777777" w:rsidR="00E9458D" w:rsidRDefault="005C6BD6">
      <w:pPr>
        <w:pStyle w:val="ListParagraph"/>
        <w:numPr>
          <w:ilvl w:val="1"/>
          <w:numId w:val="682"/>
        </w:numPr>
        <w:tabs>
          <w:tab w:val="left" w:pos="2520"/>
          <w:tab w:val="left" w:pos="2521"/>
        </w:tabs>
        <w:spacing w:before="90"/>
        <w:ind w:right="1651"/>
        <w:rPr>
          <w:sz w:val="24"/>
        </w:rPr>
      </w:pPr>
      <w:r>
        <w:rPr>
          <w:sz w:val="24"/>
        </w:rPr>
        <w:t>advise clients to consult with their Physician, Pharmacist or Registered Nurse about questions or advice about their</w:t>
      </w:r>
      <w:r>
        <w:rPr>
          <w:spacing w:val="-1"/>
          <w:sz w:val="24"/>
        </w:rPr>
        <w:t xml:space="preserve"> </w:t>
      </w:r>
      <w:r>
        <w:rPr>
          <w:sz w:val="24"/>
        </w:rPr>
        <w:t>medications.</w:t>
      </w:r>
    </w:p>
    <w:p w14:paraId="5F1F375E" w14:textId="77777777" w:rsidR="00E9458D" w:rsidRDefault="00E9458D">
      <w:pPr>
        <w:pStyle w:val="BodyText"/>
        <w:ind w:left="0" w:firstLine="0"/>
      </w:pPr>
    </w:p>
    <w:p w14:paraId="4B9C0D4E" w14:textId="77777777" w:rsidR="00E9458D" w:rsidRDefault="005C6BD6">
      <w:pPr>
        <w:pStyle w:val="Heading2"/>
      </w:pPr>
      <w:r>
        <w:t>PROCEDURES FOR MEDICATION</w:t>
      </w:r>
      <w:r>
        <w:rPr>
          <w:spacing w:val="-7"/>
        </w:rPr>
        <w:t xml:space="preserve"> </w:t>
      </w:r>
      <w:r>
        <w:t>MONITORING</w:t>
      </w:r>
    </w:p>
    <w:p w14:paraId="3CB7425A" w14:textId="77777777" w:rsidR="00E9458D" w:rsidRDefault="005C6BD6">
      <w:pPr>
        <w:spacing w:before="120"/>
        <w:ind w:left="1800"/>
        <w:rPr>
          <w:b/>
          <w:sz w:val="24"/>
        </w:rPr>
      </w:pPr>
      <w:r>
        <w:rPr>
          <w:b/>
          <w:sz w:val="24"/>
        </w:rPr>
        <w:t>Role of the Home Care Aide in Medication</w:t>
      </w:r>
      <w:r>
        <w:rPr>
          <w:b/>
          <w:spacing w:val="-5"/>
          <w:sz w:val="24"/>
        </w:rPr>
        <w:t xml:space="preserve"> </w:t>
      </w:r>
      <w:r>
        <w:rPr>
          <w:b/>
          <w:sz w:val="24"/>
        </w:rPr>
        <w:t>Monitoring</w:t>
      </w:r>
    </w:p>
    <w:p w14:paraId="5D794871" w14:textId="77777777" w:rsidR="00E9458D" w:rsidRDefault="005C6BD6">
      <w:pPr>
        <w:pStyle w:val="BodyText"/>
        <w:ind w:left="1800" w:firstLine="0"/>
      </w:pPr>
      <w:r>
        <w:t>Home Care Aides shall:</w:t>
      </w:r>
    </w:p>
    <w:p w14:paraId="10DCF769" w14:textId="77777777" w:rsidR="00E9458D" w:rsidRDefault="005C6BD6">
      <w:pPr>
        <w:pStyle w:val="ListParagraph"/>
        <w:numPr>
          <w:ilvl w:val="0"/>
          <w:numId w:val="681"/>
        </w:numPr>
        <w:tabs>
          <w:tab w:val="left" w:pos="2226"/>
          <w:tab w:val="left" w:pos="2227"/>
        </w:tabs>
        <w:ind w:right="1650"/>
        <w:rPr>
          <w:sz w:val="24"/>
        </w:rPr>
      </w:pPr>
      <w:r>
        <w:rPr>
          <w:sz w:val="24"/>
        </w:rPr>
        <w:t>ensure that all Blister-packs and medication containers are labeled, as a minimum, with the following</w:t>
      </w:r>
      <w:r>
        <w:rPr>
          <w:spacing w:val="-2"/>
          <w:sz w:val="24"/>
        </w:rPr>
        <w:t xml:space="preserve"> </w:t>
      </w:r>
      <w:r>
        <w:rPr>
          <w:sz w:val="24"/>
        </w:rPr>
        <w:t>details:</w:t>
      </w:r>
    </w:p>
    <w:p w14:paraId="080C4141" w14:textId="77777777" w:rsidR="00E9458D" w:rsidRDefault="005C6BD6">
      <w:pPr>
        <w:pStyle w:val="ListParagraph"/>
        <w:numPr>
          <w:ilvl w:val="1"/>
          <w:numId w:val="681"/>
        </w:numPr>
        <w:tabs>
          <w:tab w:val="left" w:pos="2520"/>
          <w:tab w:val="left" w:pos="2521"/>
        </w:tabs>
        <w:ind w:hanging="361"/>
        <w:rPr>
          <w:sz w:val="20"/>
        </w:rPr>
      </w:pPr>
      <w:r>
        <w:rPr>
          <w:sz w:val="24"/>
        </w:rPr>
        <w:t>name and telephone number of pharmacy that prepared</w:t>
      </w:r>
      <w:r>
        <w:rPr>
          <w:spacing w:val="-3"/>
          <w:sz w:val="24"/>
        </w:rPr>
        <w:t xml:space="preserve"> </w:t>
      </w:r>
      <w:r>
        <w:rPr>
          <w:sz w:val="24"/>
        </w:rPr>
        <w:t>medication;</w:t>
      </w:r>
    </w:p>
    <w:p w14:paraId="59300060" w14:textId="77777777" w:rsidR="00E9458D" w:rsidRDefault="005C6BD6">
      <w:pPr>
        <w:pStyle w:val="ListParagraph"/>
        <w:numPr>
          <w:ilvl w:val="1"/>
          <w:numId w:val="681"/>
        </w:numPr>
        <w:tabs>
          <w:tab w:val="left" w:pos="2520"/>
          <w:tab w:val="left" w:pos="2521"/>
        </w:tabs>
        <w:ind w:hanging="361"/>
        <w:rPr>
          <w:sz w:val="20"/>
        </w:rPr>
      </w:pPr>
      <w:r>
        <w:rPr>
          <w:sz w:val="24"/>
        </w:rPr>
        <w:t>date of</w:t>
      </w:r>
      <w:r>
        <w:rPr>
          <w:spacing w:val="-2"/>
          <w:sz w:val="24"/>
        </w:rPr>
        <w:t xml:space="preserve"> </w:t>
      </w:r>
      <w:r>
        <w:rPr>
          <w:sz w:val="24"/>
        </w:rPr>
        <w:t>preparation;</w:t>
      </w:r>
    </w:p>
    <w:p w14:paraId="218B51B2" w14:textId="77777777" w:rsidR="00E9458D" w:rsidRDefault="005C6BD6">
      <w:pPr>
        <w:pStyle w:val="ListParagraph"/>
        <w:numPr>
          <w:ilvl w:val="1"/>
          <w:numId w:val="681"/>
        </w:numPr>
        <w:tabs>
          <w:tab w:val="left" w:pos="2520"/>
          <w:tab w:val="left" w:pos="2521"/>
        </w:tabs>
        <w:ind w:hanging="361"/>
        <w:rPr>
          <w:sz w:val="20"/>
        </w:rPr>
      </w:pPr>
      <w:r>
        <w:rPr>
          <w:sz w:val="24"/>
        </w:rPr>
        <w:t>name of</w:t>
      </w:r>
      <w:r>
        <w:rPr>
          <w:spacing w:val="-2"/>
          <w:sz w:val="24"/>
        </w:rPr>
        <w:t xml:space="preserve"> </w:t>
      </w:r>
      <w:r>
        <w:rPr>
          <w:sz w:val="24"/>
        </w:rPr>
        <w:t>consumer;</w:t>
      </w:r>
    </w:p>
    <w:p w14:paraId="78C9E5F0" w14:textId="77777777" w:rsidR="00E9458D" w:rsidRDefault="005C6BD6">
      <w:pPr>
        <w:pStyle w:val="ListParagraph"/>
        <w:numPr>
          <w:ilvl w:val="1"/>
          <w:numId w:val="681"/>
        </w:numPr>
        <w:tabs>
          <w:tab w:val="left" w:pos="2520"/>
          <w:tab w:val="left" w:pos="2521"/>
        </w:tabs>
        <w:ind w:hanging="361"/>
        <w:rPr>
          <w:sz w:val="20"/>
        </w:rPr>
      </w:pPr>
      <w:r>
        <w:rPr>
          <w:sz w:val="24"/>
        </w:rPr>
        <w:t>name &amp; dosage of</w:t>
      </w:r>
      <w:r>
        <w:rPr>
          <w:spacing w:val="-1"/>
          <w:sz w:val="24"/>
        </w:rPr>
        <w:t xml:space="preserve"> </w:t>
      </w:r>
      <w:r>
        <w:rPr>
          <w:sz w:val="24"/>
        </w:rPr>
        <w:t>medication;</w:t>
      </w:r>
    </w:p>
    <w:p w14:paraId="748724F1" w14:textId="77777777" w:rsidR="00E9458D" w:rsidRDefault="005C6BD6">
      <w:pPr>
        <w:pStyle w:val="ListParagraph"/>
        <w:numPr>
          <w:ilvl w:val="1"/>
          <w:numId w:val="681"/>
        </w:numPr>
        <w:tabs>
          <w:tab w:val="left" w:pos="2520"/>
          <w:tab w:val="left" w:pos="2521"/>
        </w:tabs>
        <w:ind w:hanging="361"/>
        <w:rPr>
          <w:sz w:val="20"/>
        </w:rPr>
      </w:pPr>
      <w:r>
        <w:rPr>
          <w:sz w:val="24"/>
        </w:rPr>
        <w:t>instructions for taking</w:t>
      </w:r>
      <w:r>
        <w:rPr>
          <w:spacing w:val="-2"/>
          <w:sz w:val="24"/>
        </w:rPr>
        <w:t xml:space="preserve"> </w:t>
      </w:r>
      <w:r>
        <w:rPr>
          <w:sz w:val="24"/>
        </w:rPr>
        <w:t>medication;</w:t>
      </w:r>
    </w:p>
    <w:p w14:paraId="7FA11C05" w14:textId="77777777" w:rsidR="00E9458D" w:rsidRDefault="005C6BD6">
      <w:pPr>
        <w:pStyle w:val="ListParagraph"/>
        <w:numPr>
          <w:ilvl w:val="1"/>
          <w:numId w:val="681"/>
        </w:numPr>
        <w:tabs>
          <w:tab w:val="left" w:pos="2520"/>
          <w:tab w:val="left" w:pos="2521"/>
        </w:tabs>
        <w:ind w:hanging="361"/>
        <w:rPr>
          <w:sz w:val="20"/>
        </w:rPr>
      </w:pPr>
      <w:r>
        <w:rPr>
          <w:sz w:val="24"/>
        </w:rPr>
        <w:t>important side</w:t>
      </w:r>
      <w:r>
        <w:rPr>
          <w:spacing w:val="-1"/>
          <w:sz w:val="24"/>
        </w:rPr>
        <w:t xml:space="preserve"> </w:t>
      </w:r>
      <w:r>
        <w:rPr>
          <w:sz w:val="24"/>
        </w:rPr>
        <w:t>effects;</w:t>
      </w:r>
    </w:p>
    <w:p w14:paraId="62BCF05D" w14:textId="77777777" w:rsidR="00E9458D" w:rsidRDefault="005C6BD6">
      <w:pPr>
        <w:pStyle w:val="ListParagraph"/>
        <w:numPr>
          <w:ilvl w:val="1"/>
          <w:numId w:val="681"/>
        </w:numPr>
        <w:tabs>
          <w:tab w:val="left" w:pos="2520"/>
          <w:tab w:val="left" w:pos="2521"/>
        </w:tabs>
        <w:spacing w:before="1"/>
        <w:ind w:hanging="361"/>
        <w:rPr>
          <w:sz w:val="20"/>
        </w:rPr>
      </w:pPr>
      <w:r>
        <w:rPr>
          <w:sz w:val="24"/>
        </w:rPr>
        <w:t>identification number;</w:t>
      </w:r>
      <w:r>
        <w:rPr>
          <w:spacing w:val="-1"/>
          <w:sz w:val="24"/>
        </w:rPr>
        <w:t xml:space="preserve"> </w:t>
      </w:r>
      <w:r>
        <w:rPr>
          <w:sz w:val="24"/>
        </w:rPr>
        <w:t>and,</w:t>
      </w:r>
    </w:p>
    <w:p w14:paraId="055E0611" w14:textId="77777777" w:rsidR="00E9458D" w:rsidRDefault="005C6BD6">
      <w:pPr>
        <w:pStyle w:val="ListParagraph"/>
        <w:numPr>
          <w:ilvl w:val="1"/>
          <w:numId w:val="681"/>
        </w:numPr>
        <w:tabs>
          <w:tab w:val="left" w:pos="2520"/>
          <w:tab w:val="left" w:pos="2521"/>
        </w:tabs>
        <w:ind w:hanging="361"/>
        <w:rPr>
          <w:sz w:val="20"/>
        </w:rPr>
      </w:pPr>
      <w:r>
        <w:rPr>
          <w:sz w:val="24"/>
        </w:rPr>
        <w:t>appropriate</w:t>
      </w:r>
      <w:r>
        <w:rPr>
          <w:spacing w:val="-1"/>
          <w:sz w:val="24"/>
        </w:rPr>
        <w:t xml:space="preserve"> </w:t>
      </w:r>
      <w:r>
        <w:rPr>
          <w:sz w:val="24"/>
        </w:rPr>
        <w:t>warnings.</w:t>
      </w:r>
    </w:p>
    <w:p w14:paraId="031B6B55" w14:textId="77777777" w:rsidR="00E9458D" w:rsidRDefault="005C6BD6">
      <w:pPr>
        <w:pStyle w:val="ListParagraph"/>
        <w:numPr>
          <w:ilvl w:val="0"/>
          <w:numId w:val="681"/>
        </w:numPr>
        <w:tabs>
          <w:tab w:val="left" w:pos="2226"/>
          <w:tab w:val="left" w:pos="2227"/>
        </w:tabs>
        <w:ind w:right="1651"/>
        <w:rPr>
          <w:sz w:val="24"/>
        </w:rPr>
      </w:pPr>
      <w:r>
        <w:rPr>
          <w:sz w:val="24"/>
        </w:rPr>
        <w:t>Check label on Blister-pack or other medication administration aids to ensure it is for the correct</w:t>
      </w:r>
      <w:r>
        <w:rPr>
          <w:spacing w:val="-1"/>
          <w:sz w:val="24"/>
        </w:rPr>
        <w:t xml:space="preserve"> </w:t>
      </w:r>
      <w:r>
        <w:rPr>
          <w:sz w:val="24"/>
        </w:rPr>
        <w:t>client.</w:t>
      </w:r>
    </w:p>
    <w:p w14:paraId="4DF15559" w14:textId="77777777" w:rsidR="00E9458D" w:rsidRDefault="005C6BD6">
      <w:pPr>
        <w:pStyle w:val="ListParagraph"/>
        <w:numPr>
          <w:ilvl w:val="0"/>
          <w:numId w:val="681"/>
        </w:numPr>
        <w:tabs>
          <w:tab w:val="left" w:pos="2286"/>
          <w:tab w:val="left" w:pos="2287"/>
        </w:tabs>
        <w:ind w:left="2286" w:hanging="487"/>
        <w:rPr>
          <w:sz w:val="24"/>
        </w:rPr>
      </w:pPr>
      <w:r>
        <w:rPr>
          <w:sz w:val="24"/>
        </w:rPr>
        <w:t>remind clients that it is important to store medication properly.</w:t>
      </w:r>
      <w:r>
        <w:rPr>
          <w:spacing w:val="-5"/>
          <w:sz w:val="24"/>
        </w:rPr>
        <w:t xml:space="preserve"> </w:t>
      </w:r>
      <w:r>
        <w:rPr>
          <w:sz w:val="24"/>
        </w:rPr>
        <w:t>i.e.:</w:t>
      </w:r>
    </w:p>
    <w:p w14:paraId="3E641D63" w14:textId="77777777" w:rsidR="00E9458D" w:rsidRDefault="005C6BD6">
      <w:pPr>
        <w:pStyle w:val="ListParagraph"/>
        <w:numPr>
          <w:ilvl w:val="1"/>
          <w:numId w:val="681"/>
        </w:numPr>
        <w:tabs>
          <w:tab w:val="left" w:pos="2521"/>
        </w:tabs>
        <w:ind w:hanging="361"/>
        <w:rPr>
          <w:sz w:val="24"/>
        </w:rPr>
      </w:pPr>
      <w:r>
        <w:rPr>
          <w:sz w:val="24"/>
        </w:rPr>
        <w:t>in accordance with any instructions on the</w:t>
      </w:r>
      <w:r>
        <w:rPr>
          <w:spacing w:val="-2"/>
          <w:sz w:val="24"/>
        </w:rPr>
        <w:t xml:space="preserve"> </w:t>
      </w:r>
      <w:r>
        <w:rPr>
          <w:sz w:val="24"/>
        </w:rPr>
        <w:t>label;</w:t>
      </w:r>
    </w:p>
    <w:p w14:paraId="21C83895" w14:textId="77777777" w:rsidR="00E9458D" w:rsidRDefault="005C6BD6">
      <w:pPr>
        <w:pStyle w:val="ListParagraph"/>
        <w:numPr>
          <w:ilvl w:val="1"/>
          <w:numId w:val="681"/>
        </w:numPr>
        <w:tabs>
          <w:tab w:val="left" w:pos="2521"/>
        </w:tabs>
        <w:ind w:hanging="361"/>
        <w:rPr>
          <w:sz w:val="24"/>
        </w:rPr>
      </w:pPr>
      <w:r>
        <w:rPr>
          <w:sz w:val="24"/>
        </w:rPr>
        <w:t>in their original</w:t>
      </w:r>
      <w:r>
        <w:rPr>
          <w:spacing w:val="-1"/>
          <w:sz w:val="24"/>
        </w:rPr>
        <w:t xml:space="preserve"> </w:t>
      </w:r>
      <w:r>
        <w:rPr>
          <w:sz w:val="24"/>
        </w:rPr>
        <w:t>containers;</w:t>
      </w:r>
    </w:p>
    <w:p w14:paraId="192F68E6" w14:textId="77777777" w:rsidR="00E9458D" w:rsidRDefault="005C6BD6">
      <w:pPr>
        <w:pStyle w:val="ListParagraph"/>
        <w:numPr>
          <w:ilvl w:val="1"/>
          <w:numId w:val="681"/>
        </w:numPr>
        <w:tabs>
          <w:tab w:val="left" w:pos="2521"/>
        </w:tabs>
        <w:ind w:hanging="361"/>
        <w:rPr>
          <w:sz w:val="24"/>
        </w:rPr>
      </w:pPr>
      <w:r>
        <w:rPr>
          <w:sz w:val="24"/>
        </w:rPr>
        <w:t>in a cool, dry and secure</w:t>
      </w:r>
      <w:r>
        <w:rPr>
          <w:spacing w:val="-3"/>
          <w:sz w:val="24"/>
        </w:rPr>
        <w:t xml:space="preserve"> </w:t>
      </w:r>
      <w:r>
        <w:rPr>
          <w:sz w:val="24"/>
        </w:rPr>
        <w:t>place;</w:t>
      </w:r>
    </w:p>
    <w:p w14:paraId="4AD7FEF2" w14:textId="77777777" w:rsidR="00E9458D" w:rsidRDefault="005C6BD6">
      <w:pPr>
        <w:pStyle w:val="ListParagraph"/>
        <w:numPr>
          <w:ilvl w:val="1"/>
          <w:numId w:val="681"/>
        </w:numPr>
        <w:tabs>
          <w:tab w:val="left" w:pos="2521"/>
        </w:tabs>
        <w:ind w:hanging="361"/>
        <w:rPr>
          <w:sz w:val="24"/>
        </w:rPr>
      </w:pPr>
      <w:r>
        <w:rPr>
          <w:sz w:val="24"/>
        </w:rPr>
        <w:t>at the correct temperature</w:t>
      </w:r>
      <w:r>
        <w:rPr>
          <w:spacing w:val="-2"/>
          <w:sz w:val="24"/>
        </w:rPr>
        <w:t xml:space="preserve"> </w:t>
      </w:r>
      <w:r>
        <w:rPr>
          <w:sz w:val="24"/>
        </w:rPr>
        <w:t>and,</w:t>
      </w:r>
    </w:p>
    <w:p w14:paraId="5B5C5704" w14:textId="77777777" w:rsidR="00E9458D" w:rsidRDefault="005C6BD6">
      <w:pPr>
        <w:pStyle w:val="ListParagraph"/>
        <w:numPr>
          <w:ilvl w:val="1"/>
          <w:numId w:val="681"/>
        </w:numPr>
        <w:tabs>
          <w:tab w:val="left" w:pos="2521"/>
        </w:tabs>
        <w:ind w:hanging="361"/>
        <w:rPr>
          <w:sz w:val="24"/>
        </w:rPr>
      </w:pPr>
      <w:r>
        <w:rPr>
          <w:sz w:val="24"/>
        </w:rPr>
        <w:t>refrigerated, when</w:t>
      </w:r>
      <w:r>
        <w:rPr>
          <w:spacing w:val="-2"/>
          <w:sz w:val="24"/>
        </w:rPr>
        <w:t xml:space="preserve"> </w:t>
      </w:r>
      <w:r>
        <w:rPr>
          <w:sz w:val="24"/>
        </w:rPr>
        <w:t>required.</w:t>
      </w:r>
    </w:p>
    <w:p w14:paraId="00830AC6" w14:textId="77777777" w:rsidR="00E9458D" w:rsidRDefault="005C6BD6">
      <w:pPr>
        <w:pStyle w:val="ListParagraph"/>
        <w:numPr>
          <w:ilvl w:val="0"/>
          <w:numId w:val="681"/>
        </w:numPr>
        <w:tabs>
          <w:tab w:val="left" w:pos="2226"/>
          <w:tab w:val="left" w:pos="2227"/>
        </w:tabs>
        <w:ind w:right="1649"/>
        <w:rPr>
          <w:sz w:val="24"/>
        </w:rPr>
      </w:pPr>
      <w:r>
        <w:rPr>
          <w:sz w:val="24"/>
        </w:rPr>
        <w:t>review important safety points with clients/families/caregivers based on their knowledge and skills, as well as on clients’ identified</w:t>
      </w:r>
      <w:r>
        <w:rPr>
          <w:spacing w:val="-6"/>
          <w:sz w:val="24"/>
        </w:rPr>
        <w:t xml:space="preserve"> </w:t>
      </w:r>
      <w:r>
        <w:rPr>
          <w:sz w:val="24"/>
        </w:rPr>
        <w:t>needs;</w:t>
      </w:r>
    </w:p>
    <w:p w14:paraId="3E410AFF" w14:textId="77777777" w:rsidR="00E9458D" w:rsidRDefault="005C6BD6">
      <w:pPr>
        <w:pStyle w:val="ListParagraph"/>
        <w:numPr>
          <w:ilvl w:val="0"/>
          <w:numId w:val="681"/>
        </w:numPr>
        <w:tabs>
          <w:tab w:val="left" w:pos="2226"/>
          <w:tab w:val="left" w:pos="2227"/>
        </w:tabs>
        <w:rPr>
          <w:sz w:val="24"/>
        </w:rPr>
      </w:pPr>
      <w:r>
        <w:rPr>
          <w:sz w:val="24"/>
        </w:rPr>
        <w:t>give general information, when indicated, to clients/families/caregivers</w:t>
      </w:r>
      <w:r>
        <w:rPr>
          <w:spacing w:val="-4"/>
          <w:sz w:val="24"/>
        </w:rPr>
        <w:t xml:space="preserve"> </w:t>
      </w:r>
      <w:r>
        <w:rPr>
          <w:sz w:val="24"/>
        </w:rPr>
        <w:t>about:</w:t>
      </w:r>
    </w:p>
    <w:p w14:paraId="604FB3E6" w14:textId="77777777" w:rsidR="00E9458D" w:rsidRDefault="005C6BD6">
      <w:pPr>
        <w:pStyle w:val="ListParagraph"/>
        <w:numPr>
          <w:ilvl w:val="1"/>
          <w:numId w:val="681"/>
        </w:numPr>
        <w:tabs>
          <w:tab w:val="left" w:pos="2521"/>
        </w:tabs>
        <w:ind w:hanging="361"/>
        <w:rPr>
          <w:sz w:val="24"/>
        </w:rPr>
      </w:pPr>
      <w:r>
        <w:rPr>
          <w:sz w:val="24"/>
        </w:rPr>
        <w:t>Poison Control Center telephone</w:t>
      </w:r>
      <w:r>
        <w:rPr>
          <w:spacing w:val="-1"/>
          <w:sz w:val="24"/>
        </w:rPr>
        <w:t xml:space="preserve"> </w:t>
      </w:r>
      <w:r>
        <w:rPr>
          <w:sz w:val="24"/>
        </w:rPr>
        <w:t>number;</w:t>
      </w:r>
    </w:p>
    <w:p w14:paraId="6CB56CFF" w14:textId="77777777" w:rsidR="00E9458D" w:rsidRDefault="005C6BD6">
      <w:pPr>
        <w:pStyle w:val="ListParagraph"/>
        <w:numPr>
          <w:ilvl w:val="1"/>
          <w:numId w:val="681"/>
        </w:numPr>
        <w:tabs>
          <w:tab w:val="left" w:pos="2521"/>
        </w:tabs>
        <w:ind w:hanging="361"/>
        <w:rPr>
          <w:sz w:val="24"/>
        </w:rPr>
      </w:pPr>
      <w:r>
        <w:rPr>
          <w:sz w:val="24"/>
        </w:rPr>
        <w:t>Pharmacy telephone</w:t>
      </w:r>
      <w:r>
        <w:rPr>
          <w:spacing w:val="-2"/>
          <w:sz w:val="24"/>
        </w:rPr>
        <w:t xml:space="preserve"> </w:t>
      </w:r>
      <w:r>
        <w:rPr>
          <w:sz w:val="24"/>
        </w:rPr>
        <w:t>number;</w:t>
      </w:r>
    </w:p>
    <w:p w14:paraId="072368CD" w14:textId="77777777" w:rsidR="00E9458D" w:rsidRDefault="005C6BD6">
      <w:pPr>
        <w:pStyle w:val="ListParagraph"/>
        <w:numPr>
          <w:ilvl w:val="1"/>
          <w:numId w:val="681"/>
        </w:numPr>
        <w:tabs>
          <w:tab w:val="left" w:pos="2521"/>
        </w:tabs>
        <w:ind w:hanging="361"/>
        <w:rPr>
          <w:sz w:val="24"/>
        </w:rPr>
      </w:pPr>
      <w:r>
        <w:rPr>
          <w:sz w:val="24"/>
        </w:rPr>
        <w:t>Allergies;</w:t>
      </w:r>
    </w:p>
    <w:p w14:paraId="7478452E" w14:textId="77777777" w:rsidR="00E9458D" w:rsidRDefault="005C6BD6">
      <w:pPr>
        <w:pStyle w:val="ListParagraph"/>
        <w:numPr>
          <w:ilvl w:val="1"/>
          <w:numId w:val="681"/>
        </w:numPr>
        <w:tabs>
          <w:tab w:val="left" w:pos="2521"/>
        </w:tabs>
        <w:ind w:hanging="361"/>
        <w:rPr>
          <w:sz w:val="24"/>
        </w:rPr>
      </w:pPr>
      <w:r>
        <w:rPr>
          <w:sz w:val="24"/>
        </w:rPr>
        <w:t>emergency actions,</w:t>
      </w:r>
      <w:r>
        <w:rPr>
          <w:spacing w:val="-2"/>
          <w:sz w:val="24"/>
        </w:rPr>
        <w:t xml:space="preserve"> </w:t>
      </w:r>
      <w:r>
        <w:rPr>
          <w:sz w:val="24"/>
        </w:rPr>
        <w:t>etc.;</w:t>
      </w:r>
    </w:p>
    <w:p w14:paraId="4502E534" w14:textId="77777777" w:rsidR="00E9458D" w:rsidRDefault="005C6BD6">
      <w:pPr>
        <w:pStyle w:val="ListParagraph"/>
        <w:numPr>
          <w:ilvl w:val="0"/>
          <w:numId w:val="681"/>
        </w:numPr>
        <w:tabs>
          <w:tab w:val="left" w:pos="2226"/>
          <w:tab w:val="left" w:pos="2227"/>
        </w:tabs>
        <w:ind w:right="1654"/>
        <w:rPr>
          <w:sz w:val="24"/>
        </w:rPr>
      </w:pPr>
      <w:r>
        <w:rPr>
          <w:sz w:val="24"/>
        </w:rPr>
        <w:t>if they feel clients are having difficulty administering their medication, alert the Supervisor to determine if a formal assessment by a health care worker is</w:t>
      </w:r>
      <w:r>
        <w:rPr>
          <w:spacing w:val="-9"/>
          <w:sz w:val="24"/>
        </w:rPr>
        <w:t xml:space="preserve"> </w:t>
      </w:r>
      <w:r>
        <w:rPr>
          <w:sz w:val="24"/>
        </w:rPr>
        <w:t>indicated;</w:t>
      </w:r>
    </w:p>
    <w:p w14:paraId="1B1FE086" w14:textId="77777777" w:rsidR="00E9458D" w:rsidRDefault="005C6BD6">
      <w:pPr>
        <w:pStyle w:val="ListParagraph"/>
        <w:numPr>
          <w:ilvl w:val="0"/>
          <w:numId w:val="681"/>
        </w:numPr>
        <w:tabs>
          <w:tab w:val="left" w:pos="2226"/>
          <w:tab w:val="left" w:pos="2227"/>
        </w:tabs>
        <w:ind w:right="1557"/>
        <w:rPr>
          <w:sz w:val="24"/>
        </w:rPr>
      </w:pPr>
      <w:r>
        <w:rPr>
          <w:sz w:val="24"/>
        </w:rPr>
        <w:t>encourage clients to keep an up-to-date list of their prescription and non-prescription medications, which</w:t>
      </w:r>
      <w:r>
        <w:rPr>
          <w:spacing w:val="-2"/>
          <w:sz w:val="24"/>
        </w:rPr>
        <w:t xml:space="preserve"> </w:t>
      </w:r>
      <w:r>
        <w:rPr>
          <w:sz w:val="24"/>
        </w:rPr>
        <w:t>includes:</w:t>
      </w:r>
    </w:p>
    <w:p w14:paraId="30F525FC" w14:textId="77777777" w:rsidR="00E9458D" w:rsidRDefault="005C6BD6">
      <w:pPr>
        <w:pStyle w:val="ListParagraph"/>
        <w:numPr>
          <w:ilvl w:val="1"/>
          <w:numId w:val="681"/>
        </w:numPr>
        <w:tabs>
          <w:tab w:val="left" w:pos="2520"/>
          <w:tab w:val="left" w:pos="2521"/>
        </w:tabs>
        <w:spacing w:line="275" w:lineRule="exact"/>
        <w:ind w:hanging="361"/>
      </w:pPr>
      <w:r>
        <w:rPr>
          <w:sz w:val="24"/>
        </w:rPr>
        <w:t>client’s name, address and date of</w:t>
      </w:r>
      <w:r>
        <w:rPr>
          <w:spacing w:val="-4"/>
          <w:sz w:val="24"/>
        </w:rPr>
        <w:t xml:space="preserve"> </w:t>
      </w:r>
      <w:r>
        <w:rPr>
          <w:sz w:val="24"/>
        </w:rPr>
        <w:t>birth;</w:t>
      </w:r>
    </w:p>
    <w:p w14:paraId="47BEFBF4" w14:textId="77777777" w:rsidR="00E9458D" w:rsidRDefault="00E9458D">
      <w:pPr>
        <w:spacing w:line="275" w:lineRule="exact"/>
        <w:sectPr w:rsidR="00E9458D">
          <w:pgSz w:w="12240" w:h="15840"/>
          <w:pgMar w:top="700" w:right="100" w:bottom="1300" w:left="0" w:header="0" w:footer="1120"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969EDE5" w14:textId="77777777">
        <w:trPr>
          <w:trHeight w:val="611"/>
        </w:trPr>
        <w:tc>
          <w:tcPr>
            <w:tcW w:w="5689" w:type="dxa"/>
          </w:tcPr>
          <w:p w14:paraId="04D49D74"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6BA92E80" w14:textId="77777777" w:rsidR="00E9458D" w:rsidRDefault="00E9458D">
            <w:pPr>
              <w:pStyle w:val="TableParagraph"/>
              <w:ind w:left="0"/>
              <w:rPr>
                <w:sz w:val="24"/>
              </w:rPr>
            </w:pPr>
          </w:p>
          <w:p w14:paraId="5469C9A7" w14:textId="77777777" w:rsidR="00E9458D" w:rsidRDefault="005C6BD6">
            <w:pPr>
              <w:pStyle w:val="TableParagraph"/>
              <w:ind w:left="487"/>
              <w:rPr>
                <w:sz w:val="20"/>
              </w:rPr>
            </w:pPr>
            <w:r>
              <w:rPr>
                <w:noProof/>
                <w:sz w:val="20"/>
              </w:rPr>
              <w:drawing>
                <wp:inline distT="0" distB="0" distL="0" distR="0" wp14:anchorId="5F0D0A77" wp14:editId="12576035">
                  <wp:extent cx="1390695" cy="966501"/>
                  <wp:effectExtent l="0" t="0" r="0" b="0"/>
                  <wp:docPr id="3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F4DE8CF" w14:textId="77777777">
        <w:trPr>
          <w:trHeight w:val="1183"/>
        </w:trPr>
        <w:tc>
          <w:tcPr>
            <w:tcW w:w="5689" w:type="dxa"/>
          </w:tcPr>
          <w:p w14:paraId="6FD86F69" w14:textId="77777777" w:rsidR="00E9458D" w:rsidRDefault="00E9458D">
            <w:pPr>
              <w:pStyle w:val="TableParagraph"/>
              <w:spacing w:before="1"/>
              <w:ind w:left="0"/>
              <w:rPr>
                <w:sz w:val="24"/>
              </w:rPr>
            </w:pPr>
          </w:p>
          <w:p w14:paraId="5D370DD9" w14:textId="77777777" w:rsidR="00E9458D" w:rsidRDefault="005C6BD6">
            <w:pPr>
              <w:pStyle w:val="TableParagraph"/>
              <w:tabs>
                <w:tab w:val="left" w:pos="1474"/>
              </w:tabs>
              <w:rPr>
                <w:b/>
                <w:sz w:val="24"/>
              </w:rPr>
            </w:pPr>
            <w:r>
              <w:rPr>
                <w:b/>
                <w:sz w:val="24"/>
              </w:rPr>
              <w:t>Section</w:t>
            </w:r>
            <w:r>
              <w:rPr>
                <w:b/>
                <w:spacing w:val="-1"/>
                <w:sz w:val="24"/>
              </w:rPr>
              <w:t xml:space="preserve"> </w:t>
            </w:r>
            <w:r>
              <w:rPr>
                <w:b/>
                <w:sz w:val="24"/>
              </w:rPr>
              <w:t>3:</w:t>
            </w:r>
            <w:r>
              <w:rPr>
                <w:b/>
                <w:sz w:val="24"/>
              </w:rPr>
              <w:tab/>
              <w:t>Service Delivery and Client Care</w:t>
            </w:r>
          </w:p>
        </w:tc>
        <w:tc>
          <w:tcPr>
            <w:tcW w:w="3168" w:type="dxa"/>
            <w:vMerge/>
            <w:tcBorders>
              <w:top w:val="nil"/>
            </w:tcBorders>
          </w:tcPr>
          <w:p w14:paraId="241B1DAB" w14:textId="77777777" w:rsidR="00E9458D" w:rsidRDefault="00E9458D">
            <w:pPr>
              <w:rPr>
                <w:sz w:val="2"/>
                <w:szCs w:val="2"/>
              </w:rPr>
            </w:pPr>
          </w:p>
        </w:tc>
      </w:tr>
      <w:tr w:rsidR="00E9458D" w14:paraId="12B017C2" w14:textId="77777777">
        <w:trPr>
          <w:trHeight w:val="277"/>
        </w:trPr>
        <w:tc>
          <w:tcPr>
            <w:tcW w:w="5689" w:type="dxa"/>
            <w:vMerge w:val="restart"/>
          </w:tcPr>
          <w:p w14:paraId="2AE9362D" w14:textId="77777777" w:rsidR="00E9458D" w:rsidRDefault="00E9458D">
            <w:pPr>
              <w:pStyle w:val="TableParagraph"/>
              <w:spacing w:before="1"/>
              <w:ind w:left="0"/>
              <w:rPr>
                <w:sz w:val="24"/>
              </w:rPr>
            </w:pPr>
          </w:p>
          <w:p w14:paraId="4FD0222E" w14:textId="77777777" w:rsidR="00E9458D" w:rsidRDefault="005C6BD6">
            <w:pPr>
              <w:pStyle w:val="TableParagraph"/>
              <w:rPr>
                <w:b/>
                <w:sz w:val="24"/>
              </w:rPr>
            </w:pPr>
            <w:r>
              <w:rPr>
                <w:b/>
                <w:sz w:val="24"/>
              </w:rPr>
              <w:t>Policy Title: Medication Management</w:t>
            </w:r>
          </w:p>
        </w:tc>
        <w:tc>
          <w:tcPr>
            <w:tcW w:w="3168" w:type="dxa"/>
          </w:tcPr>
          <w:p w14:paraId="7EBC23A3" w14:textId="77777777" w:rsidR="00E9458D" w:rsidRDefault="005C6BD6">
            <w:pPr>
              <w:pStyle w:val="TableParagraph"/>
              <w:spacing w:before="1" w:line="256" w:lineRule="exact"/>
              <w:rPr>
                <w:b/>
                <w:sz w:val="24"/>
              </w:rPr>
            </w:pPr>
            <w:r>
              <w:rPr>
                <w:b/>
                <w:sz w:val="24"/>
              </w:rPr>
              <w:t>Policy Number: 3.14</w:t>
            </w:r>
          </w:p>
        </w:tc>
      </w:tr>
      <w:tr w:rsidR="00E9458D" w14:paraId="076E6B35" w14:textId="77777777">
        <w:trPr>
          <w:trHeight w:val="275"/>
        </w:trPr>
        <w:tc>
          <w:tcPr>
            <w:tcW w:w="5689" w:type="dxa"/>
            <w:vMerge/>
            <w:tcBorders>
              <w:top w:val="nil"/>
            </w:tcBorders>
          </w:tcPr>
          <w:p w14:paraId="088C248D" w14:textId="77777777" w:rsidR="00E9458D" w:rsidRDefault="00E9458D">
            <w:pPr>
              <w:rPr>
                <w:sz w:val="2"/>
                <w:szCs w:val="2"/>
              </w:rPr>
            </w:pPr>
          </w:p>
        </w:tc>
        <w:tc>
          <w:tcPr>
            <w:tcW w:w="3168" w:type="dxa"/>
          </w:tcPr>
          <w:p w14:paraId="0362FC1C" w14:textId="77777777" w:rsidR="00E9458D" w:rsidRDefault="005C6BD6">
            <w:pPr>
              <w:pStyle w:val="TableParagraph"/>
              <w:spacing w:line="255" w:lineRule="exact"/>
              <w:rPr>
                <w:b/>
                <w:sz w:val="24"/>
              </w:rPr>
            </w:pPr>
            <w:r>
              <w:rPr>
                <w:b/>
                <w:sz w:val="24"/>
              </w:rPr>
              <w:t>Effective Date:</w:t>
            </w:r>
          </w:p>
        </w:tc>
      </w:tr>
      <w:tr w:rsidR="00E9458D" w14:paraId="1C4E3268" w14:textId="77777777">
        <w:trPr>
          <w:trHeight w:val="275"/>
        </w:trPr>
        <w:tc>
          <w:tcPr>
            <w:tcW w:w="5689" w:type="dxa"/>
            <w:vMerge/>
            <w:tcBorders>
              <w:top w:val="nil"/>
            </w:tcBorders>
          </w:tcPr>
          <w:p w14:paraId="32138A1A" w14:textId="77777777" w:rsidR="00E9458D" w:rsidRDefault="00E9458D">
            <w:pPr>
              <w:rPr>
                <w:sz w:val="2"/>
                <w:szCs w:val="2"/>
              </w:rPr>
            </w:pPr>
          </w:p>
        </w:tc>
        <w:tc>
          <w:tcPr>
            <w:tcW w:w="3168" w:type="dxa"/>
          </w:tcPr>
          <w:p w14:paraId="32A5C39D" w14:textId="77777777" w:rsidR="00E9458D" w:rsidRDefault="005C6BD6">
            <w:pPr>
              <w:pStyle w:val="TableParagraph"/>
              <w:spacing w:line="255" w:lineRule="exact"/>
              <w:rPr>
                <w:b/>
                <w:sz w:val="24"/>
              </w:rPr>
            </w:pPr>
            <w:r>
              <w:rPr>
                <w:b/>
                <w:sz w:val="24"/>
              </w:rPr>
              <w:t>Revision Date:</w:t>
            </w:r>
          </w:p>
        </w:tc>
      </w:tr>
      <w:tr w:rsidR="00E9458D" w14:paraId="1C38742D" w14:textId="77777777">
        <w:trPr>
          <w:trHeight w:val="276"/>
        </w:trPr>
        <w:tc>
          <w:tcPr>
            <w:tcW w:w="5689" w:type="dxa"/>
            <w:vMerge/>
            <w:tcBorders>
              <w:top w:val="nil"/>
            </w:tcBorders>
          </w:tcPr>
          <w:p w14:paraId="7EF0877C" w14:textId="77777777" w:rsidR="00E9458D" w:rsidRDefault="00E9458D">
            <w:pPr>
              <w:rPr>
                <w:sz w:val="2"/>
                <w:szCs w:val="2"/>
              </w:rPr>
            </w:pPr>
          </w:p>
        </w:tc>
        <w:tc>
          <w:tcPr>
            <w:tcW w:w="3168" w:type="dxa"/>
          </w:tcPr>
          <w:p w14:paraId="6C8A99BA" w14:textId="77777777" w:rsidR="00E9458D" w:rsidRDefault="005C6BD6">
            <w:pPr>
              <w:pStyle w:val="TableParagraph"/>
              <w:spacing w:before="1" w:line="255" w:lineRule="exact"/>
              <w:rPr>
                <w:b/>
                <w:sz w:val="24"/>
              </w:rPr>
            </w:pPr>
            <w:r>
              <w:rPr>
                <w:b/>
                <w:sz w:val="24"/>
              </w:rPr>
              <w:t>Approved By:</w:t>
            </w:r>
          </w:p>
        </w:tc>
      </w:tr>
      <w:tr w:rsidR="00E9458D" w14:paraId="59981BBC" w14:textId="77777777">
        <w:trPr>
          <w:trHeight w:val="275"/>
        </w:trPr>
        <w:tc>
          <w:tcPr>
            <w:tcW w:w="5689" w:type="dxa"/>
            <w:vMerge/>
            <w:tcBorders>
              <w:top w:val="nil"/>
            </w:tcBorders>
          </w:tcPr>
          <w:p w14:paraId="3CCDA2B6" w14:textId="77777777" w:rsidR="00E9458D" w:rsidRDefault="00E9458D">
            <w:pPr>
              <w:rPr>
                <w:sz w:val="2"/>
                <w:szCs w:val="2"/>
              </w:rPr>
            </w:pPr>
          </w:p>
        </w:tc>
        <w:tc>
          <w:tcPr>
            <w:tcW w:w="3168" w:type="dxa"/>
          </w:tcPr>
          <w:p w14:paraId="37E7FB15" w14:textId="77777777" w:rsidR="00E9458D" w:rsidRDefault="005C6BD6">
            <w:pPr>
              <w:pStyle w:val="TableParagraph"/>
              <w:spacing w:line="255" w:lineRule="exact"/>
              <w:rPr>
                <w:b/>
                <w:sz w:val="24"/>
              </w:rPr>
            </w:pPr>
            <w:r>
              <w:rPr>
                <w:b/>
                <w:sz w:val="24"/>
              </w:rPr>
              <w:t>Page Number Page 7 of 12</w:t>
            </w:r>
          </w:p>
        </w:tc>
      </w:tr>
    </w:tbl>
    <w:p w14:paraId="3B6CE399" w14:textId="77777777" w:rsidR="00E9458D" w:rsidRDefault="00E9458D">
      <w:pPr>
        <w:pStyle w:val="BodyText"/>
        <w:spacing w:before="10"/>
        <w:ind w:left="0" w:firstLine="0"/>
        <w:rPr>
          <w:sz w:val="16"/>
        </w:rPr>
      </w:pPr>
    </w:p>
    <w:p w14:paraId="5B64386D" w14:textId="77777777" w:rsidR="00E9458D" w:rsidRDefault="005C6BD6">
      <w:pPr>
        <w:pStyle w:val="ListParagraph"/>
        <w:numPr>
          <w:ilvl w:val="1"/>
          <w:numId w:val="681"/>
        </w:numPr>
        <w:tabs>
          <w:tab w:val="left" w:pos="2521"/>
        </w:tabs>
        <w:spacing w:before="90"/>
        <w:ind w:hanging="361"/>
      </w:pPr>
      <w:r>
        <w:rPr>
          <w:sz w:val="24"/>
        </w:rPr>
        <w:t>Physician’s and Pharmacy’s contact</w:t>
      </w:r>
      <w:r>
        <w:rPr>
          <w:spacing w:val="-3"/>
          <w:sz w:val="24"/>
        </w:rPr>
        <w:t xml:space="preserve"> </w:t>
      </w:r>
      <w:r>
        <w:rPr>
          <w:sz w:val="24"/>
        </w:rPr>
        <w:t>information;</w:t>
      </w:r>
    </w:p>
    <w:p w14:paraId="2ED59141" w14:textId="77777777" w:rsidR="00E9458D" w:rsidRDefault="005C6BD6">
      <w:pPr>
        <w:pStyle w:val="ListParagraph"/>
        <w:numPr>
          <w:ilvl w:val="1"/>
          <w:numId w:val="681"/>
        </w:numPr>
        <w:tabs>
          <w:tab w:val="left" w:pos="2520"/>
          <w:tab w:val="left" w:pos="2521"/>
        </w:tabs>
        <w:ind w:hanging="361"/>
      </w:pPr>
      <w:r>
        <w:rPr>
          <w:sz w:val="24"/>
        </w:rPr>
        <w:t>details of medications</w:t>
      </w:r>
      <w:r>
        <w:rPr>
          <w:spacing w:val="-3"/>
          <w:sz w:val="24"/>
        </w:rPr>
        <w:t xml:space="preserve"> </w:t>
      </w:r>
      <w:r>
        <w:rPr>
          <w:sz w:val="24"/>
        </w:rPr>
        <w:t>i.e.:</w:t>
      </w:r>
    </w:p>
    <w:p w14:paraId="5232346B" w14:textId="77777777" w:rsidR="00E9458D" w:rsidRDefault="005C6BD6">
      <w:pPr>
        <w:pStyle w:val="ListParagraph"/>
        <w:numPr>
          <w:ilvl w:val="2"/>
          <w:numId w:val="681"/>
        </w:numPr>
        <w:tabs>
          <w:tab w:val="left" w:pos="2881"/>
        </w:tabs>
        <w:jc w:val="left"/>
        <w:rPr>
          <w:sz w:val="24"/>
        </w:rPr>
      </w:pPr>
      <w:r>
        <w:rPr>
          <w:sz w:val="24"/>
        </w:rPr>
        <w:t>name;</w:t>
      </w:r>
    </w:p>
    <w:p w14:paraId="6B11C37C" w14:textId="77777777" w:rsidR="00E9458D" w:rsidRDefault="005C6BD6">
      <w:pPr>
        <w:pStyle w:val="ListParagraph"/>
        <w:numPr>
          <w:ilvl w:val="2"/>
          <w:numId w:val="681"/>
        </w:numPr>
        <w:tabs>
          <w:tab w:val="left" w:pos="2881"/>
        </w:tabs>
        <w:ind w:hanging="359"/>
        <w:jc w:val="left"/>
        <w:rPr>
          <w:sz w:val="24"/>
        </w:rPr>
      </w:pPr>
      <w:r>
        <w:rPr>
          <w:sz w:val="24"/>
        </w:rPr>
        <w:t>dosage;</w:t>
      </w:r>
    </w:p>
    <w:p w14:paraId="23856B5A" w14:textId="77777777" w:rsidR="00E9458D" w:rsidRDefault="005C6BD6">
      <w:pPr>
        <w:pStyle w:val="ListParagraph"/>
        <w:numPr>
          <w:ilvl w:val="2"/>
          <w:numId w:val="681"/>
        </w:numPr>
        <w:tabs>
          <w:tab w:val="left" w:pos="2881"/>
        </w:tabs>
        <w:ind w:hanging="420"/>
        <w:jc w:val="left"/>
        <w:rPr>
          <w:sz w:val="24"/>
        </w:rPr>
      </w:pPr>
      <w:r>
        <w:rPr>
          <w:sz w:val="24"/>
        </w:rPr>
        <w:t>frequency</w:t>
      </w:r>
    </w:p>
    <w:p w14:paraId="5074268C" w14:textId="77777777" w:rsidR="00E9458D" w:rsidRDefault="005C6BD6">
      <w:pPr>
        <w:pStyle w:val="ListParagraph"/>
        <w:numPr>
          <w:ilvl w:val="2"/>
          <w:numId w:val="681"/>
        </w:numPr>
        <w:tabs>
          <w:tab w:val="left" w:pos="2881"/>
        </w:tabs>
        <w:ind w:hanging="407"/>
        <w:jc w:val="left"/>
        <w:rPr>
          <w:sz w:val="24"/>
        </w:rPr>
      </w:pPr>
      <w:r>
        <w:rPr>
          <w:sz w:val="24"/>
        </w:rPr>
        <w:t>duration; and,</w:t>
      </w:r>
    </w:p>
    <w:p w14:paraId="12F7B44F" w14:textId="77777777" w:rsidR="00E9458D" w:rsidRDefault="005C6BD6">
      <w:pPr>
        <w:pStyle w:val="ListParagraph"/>
        <w:numPr>
          <w:ilvl w:val="2"/>
          <w:numId w:val="681"/>
        </w:numPr>
        <w:tabs>
          <w:tab w:val="left" w:pos="2881"/>
        </w:tabs>
        <w:ind w:hanging="345"/>
        <w:jc w:val="left"/>
        <w:rPr>
          <w:sz w:val="24"/>
        </w:rPr>
      </w:pPr>
      <w:r>
        <w:rPr>
          <w:sz w:val="24"/>
        </w:rPr>
        <w:t>method of</w:t>
      </w:r>
      <w:r>
        <w:rPr>
          <w:spacing w:val="-1"/>
          <w:sz w:val="24"/>
        </w:rPr>
        <w:t xml:space="preserve"> </w:t>
      </w:r>
      <w:r>
        <w:rPr>
          <w:sz w:val="24"/>
        </w:rPr>
        <w:t>administration.</w:t>
      </w:r>
    </w:p>
    <w:p w14:paraId="43CD004F" w14:textId="77777777" w:rsidR="00E9458D" w:rsidRDefault="005C6BD6">
      <w:pPr>
        <w:pStyle w:val="ListParagraph"/>
        <w:numPr>
          <w:ilvl w:val="1"/>
          <w:numId w:val="681"/>
        </w:numPr>
        <w:tabs>
          <w:tab w:val="left" w:pos="2521"/>
        </w:tabs>
        <w:ind w:hanging="361"/>
      </w:pPr>
      <w:r>
        <w:rPr>
          <w:sz w:val="24"/>
        </w:rPr>
        <w:t>any allergies and previous adverse drug</w:t>
      </w:r>
      <w:r>
        <w:rPr>
          <w:spacing w:val="-2"/>
          <w:sz w:val="24"/>
        </w:rPr>
        <w:t xml:space="preserve"> </w:t>
      </w:r>
      <w:r>
        <w:rPr>
          <w:sz w:val="24"/>
        </w:rPr>
        <w:t>reactions;</w:t>
      </w:r>
    </w:p>
    <w:p w14:paraId="2A91A6B9" w14:textId="77777777" w:rsidR="00E9458D" w:rsidRDefault="005C6BD6">
      <w:pPr>
        <w:pStyle w:val="ListParagraph"/>
        <w:numPr>
          <w:ilvl w:val="1"/>
          <w:numId w:val="681"/>
        </w:numPr>
        <w:tabs>
          <w:tab w:val="left" w:pos="2520"/>
          <w:tab w:val="left" w:pos="2521"/>
        </w:tabs>
        <w:ind w:hanging="361"/>
      </w:pPr>
      <w:r>
        <w:rPr>
          <w:sz w:val="24"/>
        </w:rPr>
        <w:t>details of any vaccinations received;</w:t>
      </w:r>
      <w:r>
        <w:rPr>
          <w:spacing w:val="-2"/>
          <w:sz w:val="24"/>
        </w:rPr>
        <w:t xml:space="preserve"> </w:t>
      </w:r>
      <w:r>
        <w:rPr>
          <w:sz w:val="24"/>
        </w:rPr>
        <w:t>and,</w:t>
      </w:r>
    </w:p>
    <w:p w14:paraId="30B5E0BF" w14:textId="77777777" w:rsidR="00E9458D" w:rsidRDefault="005C6BD6">
      <w:pPr>
        <w:pStyle w:val="ListParagraph"/>
        <w:numPr>
          <w:ilvl w:val="1"/>
          <w:numId w:val="681"/>
        </w:numPr>
        <w:tabs>
          <w:tab w:val="left" w:pos="2520"/>
          <w:tab w:val="left" w:pos="2521"/>
        </w:tabs>
        <w:ind w:right="1651"/>
      </w:pPr>
      <w:r>
        <w:rPr>
          <w:sz w:val="24"/>
        </w:rPr>
        <w:t>informed consent to share information on this list with others involved in the client’s</w:t>
      </w:r>
      <w:r>
        <w:rPr>
          <w:spacing w:val="-2"/>
          <w:sz w:val="24"/>
        </w:rPr>
        <w:t xml:space="preserve"> </w:t>
      </w:r>
      <w:r>
        <w:rPr>
          <w:sz w:val="24"/>
        </w:rPr>
        <w:t>care.</w:t>
      </w:r>
    </w:p>
    <w:p w14:paraId="4C7BDB8C" w14:textId="77777777" w:rsidR="00E9458D" w:rsidRDefault="00E9458D">
      <w:pPr>
        <w:pStyle w:val="BodyText"/>
        <w:ind w:left="0" w:firstLine="0"/>
      </w:pPr>
    </w:p>
    <w:p w14:paraId="46A273BC" w14:textId="77777777" w:rsidR="00E9458D" w:rsidRDefault="005C6BD6">
      <w:pPr>
        <w:pStyle w:val="Heading2"/>
      </w:pPr>
      <w:r>
        <w:t>PROCEDURES FOR MEDICATION STORAGE</w:t>
      </w:r>
    </w:p>
    <w:p w14:paraId="613EC006" w14:textId="77777777" w:rsidR="00E9458D" w:rsidRDefault="005C6BD6">
      <w:pPr>
        <w:pStyle w:val="ListParagraph"/>
        <w:numPr>
          <w:ilvl w:val="0"/>
          <w:numId w:val="680"/>
        </w:numPr>
        <w:tabs>
          <w:tab w:val="left" w:pos="2341"/>
        </w:tabs>
        <w:ind w:right="1649"/>
        <w:jc w:val="both"/>
        <w:rPr>
          <w:sz w:val="24"/>
        </w:rPr>
      </w:pPr>
      <w:r>
        <w:rPr>
          <w:sz w:val="24"/>
        </w:rPr>
        <w:t>The Supervisor and/or the Home Care Worker shall remind clients/families/caregivers, on a regular basis, to follow the Pharmacy’s instructions about the safe storage of</w:t>
      </w:r>
      <w:r>
        <w:rPr>
          <w:spacing w:val="-3"/>
          <w:sz w:val="24"/>
        </w:rPr>
        <w:t xml:space="preserve"> </w:t>
      </w:r>
      <w:r>
        <w:rPr>
          <w:sz w:val="24"/>
        </w:rPr>
        <w:t>medications.</w:t>
      </w:r>
    </w:p>
    <w:p w14:paraId="3F598005" w14:textId="77777777" w:rsidR="00E9458D" w:rsidRDefault="005C6BD6">
      <w:pPr>
        <w:pStyle w:val="ListParagraph"/>
        <w:numPr>
          <w:ilvl w:val="0"/>
          <w:numId w:val="680"/>
        </w:numPr>
        <w:tabs>
          <w:tab w:val="left" w:pos="2341"/>
        </w:tabs>
        <w:spacing w:before="1"/>
        <w:jc w:val="both"/>
        <w:rPr>
          <w:sz w:val="24"/>
        </w:rPr>
      </w:pPr>
      <w:r>
        <w:rPr>
          <w:sz w:val="24"/>
        </w:rPr>
        <w:t>Medications shall be</w:t>
      </w:r>
      <w:r>
        <w:rPr>
          <w:spacing w:val="-2"/>
          <w:sz w:val="24"/>
        </w:rPr>
        <w:t xml:space="preserve"> </w:t>
      </w:r>
      <w:r>
        <w:rPr>
          <w:sz w:val="24"/>
        </w:rPr>
        <w:t>stored:</w:t>
      </w:r>
    </w:p>
    <w:p w14:paraId="6791117C" w14:textId="77777777" w:rsidR="00E9458D" w:rsidRDefault="005C6BD6">
      <w:pPr>
        <w:pStyle w:val="ListParagraph"/>
        <w:numPr>
          <w:ilvl w:val="1"/>
          <w:numId w:val="680"/>
        </w:numPr>
        <w:tabs>
          <w:tab w:val="left" w:pos="2701"/>
        </w:tabs>
        <w:ind w:right="1647" w:hanging="360"/>
        <w:rPr>
          <w:sz w:val="24"/>
        </w:rPr>
      </w:pPr>
      <w:r>
        <w:rPr>
          <w:sz w:val="24"/>
        </w:rPr>
        <w:t>in their original containers unless they are distributed in Blister-packs, which have been prepared by the</w:t>
      </w:r>
      <w:r>
        <w:rPr>
          <w:spacing w:val="-2"/>
          <w:sz w:val="24"/>
        </w:rPr>
        <w:t xml:space="preserve"> </w:t>
      </w:r>
      <w:r>
        <w:rPr>
          <w:sz w:val="24"/>
        </w:rPr>
        <w:t>Pharmacist;</w:t>
      </w:r>
    </w:p>
    <w:p w14:paraId="4358C1CD" w14:textId="77777777" w:rsidR="00E9458D" w:rsidRDefault="005C6BD6">
      <w:pPr>
        <w:pStyle w:val="ListParagraph"/>
        <w:numPr>
          <w:ilvl w:val="1"/>
          <w:numId w:val="680"/>
        </w:numPr>
        <w:tabs>
          <w:tab w:val="left" w:pos="2760"/>
          <w:tab w:val="left" w:pos="2761"/>
        </w:tabs>
        <w:ind w:left="2760" w:hanging="421"/>
        <w:rPr>
          <w:sz w:val="24"/>
        </w:rPr>
      </w:pPr>
      <w:r>
        <w:rPr>
          <w:sz w:val="24"/>
        </w:rPr>
        <w:t>in a sanitary and orderly</w:t>
      </w:r>
      <w:r>
        <w:rPr>
          <w:spacing w:val="-1"/>
          <w:sz w:val="24"/>
        </w:rPr>
        <w:t xml:space="preserve"> </w:t>
      </w:r>
      <w:r>
        <w:rPr>
          <w:sz w:val="24"/>
        </w:rPr>
        <w:t>manner;</w:t>
      </w:r>
    </w:p>
    <w:p w14:paraId="3F0FA3B3" w14:textId="77777777" w:rsidR="00E9458D" w:rsidRDefault="005C6BD6">
      <w:pPr>
        <w:pStyle w:val="ListParagraph"/>
        <w:numPr>
          <w:ilvl w:val="1"/>
          <w:numId w:val="680"/>
        </w:numPr>
        <w:tabs>
          <w:tab w:val="left" w:pos="2701"/>
        </w:tabs>
        <w:ind w:hanging="361"/>
        <w:rPr>
          <w:sz w:val="24"/>
        </w:rPr>
      </w:pPr>
      <w:r>
        <w:rPr>
          <w:sz w:val="24"/>
        </w:rPr>
        <w:t>away from heat, light and sources of moisture (not in the kitchen or</w:t>
      </w:r>
      <w:r>
        <w:rPr>
          <w:spacing w:val="-5"/>
          <w:sz w:val="24"/>
        </w:rPr>
        <w:t xml:space="preserve"> </w:t>
      </w:r>
      <w:r>
        <w:rPr>
          <w:sz w:val="24"/>
        </w:rPr>
        <w:t>bathroom);</w:t>
      </w:r>
    </w:p>
    <w:p w14:paraId="5607D5C7" w14:textId="77777777" w:rsidR="00E9458D" w:rsidRDefault="005C6BD6">
      <w:pPr>
        <w:pStyle w:val="ListParagraph"/>
        <w:numPr>
          <w:ilvl w:val="1"/>
          <w:numId w:val="680"/>
        </w:numPr>
        <w:tabs>
          <w:tab w:val="left" w:pos="2701"/>
        </w:tabs>
        <w:ind w:hanging="361"/>
        <w:rPr>
          <w:sz w:val="24"/>
        </w:rPr>
      </w:pPr>
      <w:r>
        <w:rPr>
          <w:sz w:val="24"/>
        </w:rPr>
        <w:t>at temperature specified on the</w:t>
      </w:r>
      <w:r>
        <w:rPr>
          <w:spacing w:val="-2"/>
          <w:sz w:val="24"/>
        </w:rPr>
        <w:t xml:space="preserve"> </w:t>
      </w:r>
      <w:r>
        <w:rPr>
          <w:sz w:val="24"/>
        </w:rPr>
        <w:t>label;</w:t>
      </w:r>
    </w:p>
    <w:p w14:paraId="05A125A3" w14:textId="77777777" w:rsidR="00E9458D" w:rsidRDefault="005C6BD6">
      <w:pPr>
        <w:pStyle w:val="ListParagraph"/>
        <w:numPr>
          <w:ilvl w:val="1"/>
          <w:numId w:val="680"/>
        </w:numPr>
        <w:tabs>
          <w:tab w:val="left" w:pos="2701"/>
        </w:tabs>
        <w:ind w:hanging="361"/>
        <w:rPr>
          <w:sz w:val="24"/>
        </w:rPr>
      </w:pPr>
      <w:r>
        <w:rPr>
          <w:sz w:val="24"/>
        </w:rPr>
        <w:t>in a safe and secure</w:t>
      </w:r>
      <w:r>
        <w:rPr>
          <w:spacing w:val="-3"/>
          <w:sz w:val="24"/>
        </w:rPr>
        <w:t xml:space="preserve"> </w:t>
      </w:r>
      <w:r>
        <w:rPr>
          <w:sz w:val="24"/>
        </w:rPr>
        <w:t>place,</w:t>
      </w:r>
    </w:p>
    <w:p w14:paraId="122D98BD" w14:textId="77777777" w:rsidR="00E9458D" w:rsidRDefault="005C6BD6">
      <w:pPr>
        <w:pStyle w:val="ListParagraph"/>
        <w:numPr>
          <w:ilvl w:val="1"/>
          <w:numId w:val="680"/>
        </w:numPr>
        <w:tabs>
          <w:tab w:val="left" w:pos="2700"/>
          <w:tab w:val="left" w:pos="2701"/>
        </w:tabs>
        <w:ind w:hanging="361"/>
        <w:rPr>
          <w:sz w:val="24"/>
        </w:rPr>
      </w:pPr>
      <w:r>
        <w:rPr>
          <w:sz w:val="24"/>
        </w:rPr>
        <w:t>in one designated location, which is dry and</w:t>
      </w:r>
      <w:r>
        <w:rPr>
          <w:spacing w:val="-2"/>
          <w:sz w:val="24"/>
        </w:rPr>
        <w:t xml:space="preserve"> </w:t>
      </w:r>
      <w:r>
        <w:rPr>
          <w:sz w:val="24"/>
        </w:rPr>
        <w:t>cool;</w:t>
      </w:r>
    </w:p>
    <w:p w14:paraId="7A4938D0" w14:textId="77777777" w:rsidR="00E9458D" w:rsidRDefault="005C6BD6">
      <w:pPr>
        <w:pStyle w:val="ListParagraph"/>
        <w:numPr>
          <w:ilvl w:val="1"/>
          <w:numId w:val="680"/>
        </w:numPr>
        <w:tabs>
          <w:tab w:val="left" w:pos="2701"/>
        </w:tabs>
        <w:ind w:hanging="361"/>
        <w:rPr>
          <w:sz w:val="24"/>
        </w:rPr>
      </w:pPr>
      <w:r>
        <w:rPr>
          <w:sz w:val="24"/>
        </w:rPr>
        <w:t>separately from other poisonous drugs and</w:t>
      </w:r>
      <w:r>
        <w:rPr>
          <w:spacing w:val="-3"/>
          <w:sz w:val="24"/>
        </w:rPr>
        <w:t xml:space="preserve"> </w:t>
      </w:r>
      <w:r>
        <w:rPr>
          <w:sz w:val="24"/>
        </w:rPr>
        <w:t>chemicals;</w:t>
      </w:r>
    </w:p>
    <w:p w14:paraId="66157F91" w14:textId="77777777" w:rsidR="00E9458D" w:rsidRDefault="005C6BD6">
      <w:pPr>
        <w:pStyle w:val="ListParagraph"/>
        <w:numPr>
          <w:ilvl w:val="1"/>
          <w:numId w:val="680"/>
        </w:numPr>
        <w:tabs>
          <w:tab w:val="left" w:pos="2701"/>
        </w:tabs>
        <w:ind w:hanging="361"/>
        <w:rPr>
          <w:sz w:val="24"/>
        </w:rPr>
      </w:pPr>
      <w:r>
        <w:rPr>
          <w:sz w:val="24"/>
        </w:rPr>
        <w:t>separately from staff or household</w:t>
      </w:r>
      <w:r>
        <w:rPr>
          <w:spacing w:val="-5"/>
          <w:sz w:val="24"/>
        </w:rPr>
        <w:t xml:space="preserve"> </w:t>
      </w:r>
      <w:r>
        <w:rPr>
          <w:sz w:val="24"/>
        </w:rPr>
        <w:t>medication;</w:t>
      </w:r>
    </w:p>
    <w:p w14:paraId="61CBCF31" w14:textId="77777777" w:rsidR="00E9458D" w:rsidRDefault="005C6BD6">
      <w:pPr>
        <w:pStyle w:val="ListParagraph"/>
        <w:numPr>
          <w:ilvl w:val="1"/>
          <w:numId w:val="680"/>
        </w:numPr>
        <w:tabs>
          <w:tab w:val="left" w:pos="2700"/>
          <w:tab w:val="left" w:pos="2701"/>
        </w:tabs>
        <w:ind w:hanging="361"/>
        <w:rPr>
          <w:sz w:val="24"/>
        </w:rPr>
      </w:pPr>
      <w:r>
        <w:rPr>
          <w:sz w:val="24"/>
        </w:rPr>
        <w:t>in a manner that will protect them from contamination;</w:t>
      </w:r>
      <w:r>
        <w:rPr>
          <w:spacing w:val="-4"/>
          <w:sz w:val="24"/>
        </w:rPr>
        <w:t xml:space="preserve"> </w:t>
      </w:r>
      <w:r>
        <w:rPr>
          <w:sz w:val="24"/>
        </w:rPr>
        <w:t>and,</w:t>
      </w:r>
    </w:p>
    <w:p w14:paraId="62D86BC2" w14:textId="77777777" w:rsidR="00E9458D" w:rsidRDefault="005C6BD6">
      <w:pPr>
        <w:pStyle w:val="ListParagraph"/>
        <w:numPr>
          <w:ilvl w:val="1"/>
          <w:numId w:val="680"/>
        </w:numPr>
        <w:tabs>
          <w:tab w:val="left" w:pos="2700"/>
          <w:tab w:val="left" w:pos="2701"/>
        </w:tabs>
        <w:ind w:right="1652" w:hanging="360"/>
        <w:rPr>
          <w:sz w:val="24"/>
        </w:rPr>
      </w:pPr>
      <w:r>
        <w:rPr>
          <w:sz w:val="24"/>
        </w:rPr>
        <w:t>in a refrigerator but not adjacent to the freezer compartment, uncooked meats or other food.</w:t>
      </w:r>
    </w:p>
    <w:p w14:paraId="23AACCF7" w14:textId="77777777" w:rsidR="00E9458D" w:rsidRDefault="005C6BD6">
      <w:pPr>
        <w:pStyle w:val="ListParagraph"/>
        <w:numPr>
          <w:ilvl w:val="0"/>
          <w:numId w:val="680"/>
        </w:numPr>
        <w:tabs>
          <w:tab w:val="left" w:pos="2340"/>
          <w:tab w:val="left" w:pos="2341"/>
        </w:tabs>
        <w:ind w:right="1651"/>
        <w:jc w:val="left"/>
        <w:rPr>
          <w:sz w:val="24"/>
        </w:rPr>
      </w:pPr>
      <w:r>
        <w:rPr>
          <w:sz w:val="24"/>
        </w:rPr>
        <w:t>Wherever possible, medications that are stored in a refrigerator shall be placed on a shelf on the door, preferably a shelf designated for medications</w:t>
      </w:r>
      <w:r>
        <w:rPr>
          <w:spacing w:val="-5"/>
          <w:sz w:val="24"/>
        </w:rPr>
        <w:t xml:space="preserve"> </w:t>
      </w:r>
      <w:r>
        <w:rPr>
          <w:sz w:val="24"/>
        </w:rPr>
        <w:t>only.</w:t>
      </w:r>
    </w:p>
    <w:p w14:paraId="6A85F140" w14:textId="77777777" w:rsidR="00E9458D" w:rsidRDefault="005C6BD6">
      <w:pPr>
        <w:pStyle w:val="ListParagraph"/>
        <w:numPr>
          <w:ilvl w:val="0"/>
          <w:numId w:val="680"/>
        </w:numPr>
        <w:tabs>
          <w:tab w:val="left" w:pos="2340"/>
          <w:tab w:val="left" w:pos="2341"/>
        </w:tabs>
        <w:jc w:val="left"/>
        <w:rPr>
          <w:sz w:val="24"/>
        </w:rPr>
      </w:pPr>
      <w:r>
        <w:rPr>
          <w:sz w:val="24"/>
        </w:rPr>
        <w:t>Medications that are stored in a refrigerator shall</w:t>
      </w:r>
      <w:r>
        <w:rPr>
          <w:spacing w:val="-2"/>
          <w:sz w:val="24"/>
        </w:rPr>
        <w:t xml:space="preserve"> </w:t>
      </w:r>
      <w:r>
        <w:rPr>
          <w:sz w:val="24"/>
        </w:rPr>
        <w:t>not:</w:t>
      </w:r>
    </w:p>
    <w:p w14:paraId="2F851611" w14:textId="77777777" w:rsidR="00E9458D" w:rsidRDefault="005C6BD6">
      <w:pPr>
        <w:pStyle w:val="ListParagraph"/>
        <w:numPr>
          <w:ilvl w:val="1"/>
          <w:numId w:val="680"/>
        </w:numPr>
        <w:tabs>
          <w:tab w:val="left" w:pos="2701"/>
        </w:tabs>
      </w:pPr>
      <w:r>
        <w:rPr>
          <w:sz w:val="24"/>
        </w:rPr>
        <w:t>be kept immediately adjacent to, or inside, the freezer section;</w:t>
      </w:r>
      <w:r>
        <w:rPr>
          <w:spacing w:val="-2"/>
          <w:sz w:val="24"/>
        </w:rPr>
        <w:t xml:space="preserve"> </w:t>
      </w:r>
      <w:r>
        <w:rPr>
          <w:sz w:val="24"/>
        </w:rPr>
        <w:t>and/or,</w:t>
      </w:r>
    </w:p>
    <w:p w14:paraId="1FAC60A5" w14:textId="77777777" w:rsidR="00E9458D" w:rsidRDefault="005C6BD6">
      <w:pPr>
        <w:pStyle w:val="ListParagraph"/>
        <w:numPr>
          <w:ilvl w:val="1"/>
          <w:numId w:val="680"/>
        </w:numPr>
        <w:tabs>
          <w:tab w:val="left" w:pos="2701"/>
        </w:tabs>
      </w:pPr>
      <w:r>
        <w:rPr>
          <w:sz w:val="24"/>
        </w:rPr>
        <w:t>be kept adjacent to uncooked meats or other</w:t>
      </w:r>
      <w:r>
        <w:rPr>
          <w:spacing w:val="-2"/>
          <w:sz w:val="24"/>
        </w:rPr>
        <w:t xml:space="preserve"> </w:t>
      </w:r>
      <w:r>
        <w:rPr>
          <w:sz w:val="24"/>
        </w:rPr>
        <w:t>food.</w:t>
      </w:r>
    </w:p>
    <w:p w14:paraId="330464F2" w14:textId="77777777" w:rsidR="00E9458D" w:rsidRDefault="005C6BD6">
      <w:pPr>
        <w:pStyle w:val="ListParagraph"/>
        <w:numPr>
          <w:ilvl w:val="0"/>
          <w:numId w:val="680"/>
        </w:numPr>
        <w:tabs>
          <w:tab w:val="left" w:pos="2340"/>
          <w:tab w:val="left" w:pos="2341"/>
        </w:tabs>
        <w:ind w:right="1650" w:hanging="451"/>
        <w:jc w:val="left"/>
        <w:rPr>
          <w:sz w:val="24"/>
        </w:rPr>
      </w:pPr>
      <w:r>
        <w:rPr>
          <w:sz w:val="24"/>
        </w:rPr>
        <w:t>Medication shall be removed from storage during instruction and administration times.</w:t>
      </w:r>
    </w:p>
    <w:p w14:paraId="4AA16AEF" w14:textId="77777777" w:rsidR="00E9458D" w:rsidRDefault="00E9458D">
      <w:pPr>
        <w:rPr>
          <w:sz w:val="24"/>
        </w:rPr>
        <w:sectPr w:rsidR="00E9458D">
          <w:pgSz w:w="12240" w:h="15840"/>
          <w:pgMar w:top="700" w:right="100" w:bottom="1300" w:left="0" w:header="0" w:footer="1120"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85A45AF" w14:textId="77777777">
        <w:trPr>
          <w:trHeight w:val="611"/>
        </w:trPr>
        <w:tc>
          <w:tcPr>
            <w:tcW w:w="5689" w:type="dxa"/>
          </w:tcPr>
          <w:p w14:paraId="2D90368E"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1089B65D" w14:textId="77777777" w:rsidR="00E9458D" w:rsidRDefault="00E9458D">
            <w:pPr>
              <w:pStyle w:val="TableParagraph"/>
              <w:ind w:left="0"/>
              <w:rPr>
                <w:sz w:val="24"/>
              </w:rPr>
            </w:pPr>
          </w:p>
          <w:p w14:paraId="0E25B9EC" w14:textId="77777777" w:rsidR="00E9458D" w:rsidRDefault="005C6BD6">
            <w:pPr>
              <w:pStyle w:val="TableParagraph"/>
              <w:ind w:left="487"/>
              <w:rPr>
                <w:sz w:val="20"/>
              </w:rPr>
            </w:pPr>
            <w:r>
              <w:rPr>
                <w:noProof/>
                <w:sz w:val="20"/>
              </w:rPr>
              <w:drawing>
                <wp:inline distT="0" distB="0" distL="0" distR="0" wp14:anchorId="3D129716" wp14:editId="0D3B0BED">
                  <wp:extent cx="1390695" cy="966501"/>
                  <wp:effectExtent l="0" t="0" r="0" b="0"/>
                  <wp:docPr id="3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7A17733" w14:textId="77777777">
        <w:trPr>
          <w:trHeight w:val="1183"/>
        </w:trPr>
        <w:tc>
          <w:tcPr>
            <w:tcW w:w="5689" w:type="dxa"/>
          </w:tcPr>
          <w:p w14:paraId="1A303832" w14:textId="77777777" w:rsidR="00E9458D" w:rsidRDefault="00E9458D">
            <w:pPr>
              <w:pStyle w:val="TableParagraph"/>
              <w:spacing w:before="1"/>
              <w:ind w:left="0"/>
              <w:rPr>
                <w:sz w:val="24"/>
              </w:rPr>
            </w:pPr>
          </w:p>
          <w:p w14:paraId="46E8A60A" w14:textId="77777777" w:rsidR="00E9458D" w:rsidRDefault="005C6BD6">
            <w:pPr>
              <w:pStyle w:val="TableParagraph"/>
              <w:tabs>
                <w:tab w:val="left" w:pos="1474"/>
              </w:tabs>
              <w:rPr>
                <w:b/>
                <w:sz w:val="24"/>
              </w:rPr>
            </w:pPr>
            <w:r>
              <w:rPr>
                <w:b/>
                <w:sz w:val="24"/>
              </w:rPr>
              <w:t>Section</w:t>
            </w:r>
            <w:r>
              <w:rPr>
                <w:b/>
                <w:spacing w:val="-1"/>
                <w:sz w:val="24"/>
              </w:rPr>
              <w:t xml:space="preserve"> </w:t>
            </w:r>
            <w:r>
              <w:rPr>
                <w:b/>
                <w:sz w:val="24"/>
              </w:rPr>
              <w:t>3:</w:t>
            </w:r>
            <w:r>
              <w:rPr>
                <w:b/>
                <w:sz w:val="24"/>
              </w:rPr>
              <w:tab/>
              <w:t>Service Delivery and Client Care</w:t>
            </w:r>
          </w:p>
        </w:tc>
        <w:tc>
          <w:tcPr>
            <w:tcW w:w="3168" w:type="dxa"/>
            <w:vMerge/>
            <w:tcBorders>
              <w:top w:val="nil"/>
            </w:tcBorders>
          </w:tcPr>
          <w:p w14:paraId="6636993C" w14:textId="77777777" w:rsidR="00E9458D" w:rsidRDefault="00E9458D">
            <w:pPr>
              <w:rPr>
                <w:sz w:val="2"/>
                <w:szCs w:val="2"/>
              </w:rPr>
            </w:pPr>
          </w:p>
        </w:tc>
      </w:tr>
      <w:tr w:rsidR="00E9458D" w14:paraId="724A33CC" w14:textId="77777777">
        <w:trPr>
          <w:trHeight w:val="277"/>
        </w:trPr>
        <w:tc>
          <w:tcPr>
            <w:tcW w:w="5689" w:type="dxa"/>
            <w:vMerge w:val="restart"/>
          </w:tcPr>
          <w:p w14:paraId="6866C8A6" w14:textId="77777777" w:rsidR="00E9458D" w:rsidRDefault="00E9458D">
            <w:pPr>
              <w:pStyle w:val="TableParagraph"/>
              <w:spacing w:before="1"/>
              <w:ind w:left="0"/>
              <w:rPr>
                <w:sz w:val="24"/>
              </w:rPr>
            </w:pPr>
          </w:p>
          <w:p w14:paraId="4A2C8270" w14:textId="77777777" w:rsidR="00E9458D" w:rsidRDefault="005C6BD6">
            <w:pPr>
              <w:pStyle w:val="TableParagraph"/>
              <w:rPr>
                <w:b/>
                <w:sz w:val="24"/>
              </w:rPr>
            </w:pPr>
            <w:r>
              <w:rPr>
                <w:b/>
                <w:sz w:val="24"/>
              </w:rPr>
              <w:t>Policy Title: Medication Management</w:t>
            </w:r>
          </w:p>
        </w:tc>
        <w:tc>
          <w:tcPr>
            <w:tcW w:w="3168" w:type="dxa"/>
          </w:tcPr>
          <w:p w14:paraId="2894DF60" w14:textId="77777777" w:rsidR="00E9458D" w:rsidRDefault="005C6BD6">
            <w:pPr>
              <w:pStyle w:val="TableParagraph"/>
              <w:spacing w:before="1" w:line="256" w:lineRule="exact"/>
              <w:rPr>
                <w:b/>
                <w:sz w:val="24"/>
              </w:rPr>
            </w:pPr>
            <w:r>
              <w:rPr>
                <w:b/>
                <w:sz w:val="24"/>
              </w:rPr>
              <w:t>Policy Number: 3.14</w:t>
            </w:r>
          </w:p>
        </w:tc>
      </w:tr>
      <w:tr w:rsidR="00E9458D" w14:paraId="1ED981CF" w14:textId="77777777">
        <w:trPr>
          <w:trHeight w:val="275"/>
        </w:trPr>
        <w:tc>
          <w:tcPr>
            <w:tcW w:w="5689" w:type="dxa"/>
            <w:vMerge/>
            <w:tcBorders>
              <w:top w:val="nil"/>
            </w:tcBorders>
          </w:tcPr>
          <w:p w14:paraId="23B215B8" w14:textId="77777777" w:rsidR="00E9458D" w:rsidRDefault="00E9458D">
            <w:pPr>
              <w:rPr>
                <w:sz w:val="2"/>
                <w:szCs w:val="2"/>
              </w:rPr>
            </w:pPr>
          </w:p>
        </w:tc>
        <w:tc>
          <w:tcPr>
            <w:tcW w:w="3168" w:type="dxa"/>
          </w:tcPr>
          <w:p w14:paraId="01F7EA05" w14:textId="77777777" w:rsidR="00E9458D" w:rsidRDefault="005C6BD6">
            <w:pPr>
              <w:pStyle w:val="TableParagraph"/>
              <w:spacing w:line="255" w:lineRule="exact"/>
              <w:rPr>
                <w:b/>
                <w:sz w:val="24"/>
              </w:rPr>
            </w:pPr>
            <w:r>
              <w:rPr>
                <w:b/>
                <w:sz w:val="24"/>
              </w:rPr>
              <w:t>Effective Date:</w:t>
            </w:r>
          </w:p>
        </w:tc>
      </w:tr>
      <w:tr w:rsidR="00E9458D" w14:paraId="2F1AE83A" w14:textId="77777777">
        <w:trPr>
          <w:trHeight w:val="275"/>
        </w:trPr>
        <w:tc>
          <w:tcPr>
            <w:tcW w:w="5689" w:type="dxa"/>
            <w:vMerge/>
            <w:tcBorders>
              <w:top w:val="nil"/>
            </w:tcBorders>
          </w:tcPr>
          <w:p w14:paraId="19559A53" w14:textId="77777777" w:rsidR="00E9458D" w:rsidRDefault="00E9458D">
            <w:pPr>
              <w:rPr>
                <w:sz w:val="2"/>
                <w:szCs w:val="2"/>
              </w:rPr>
            </w:pPr>
          </w:p>
        </w:tc>
        <w:tc>
          <w:tcPr>
            <w:tcW w:w="3168" w:type="dxa"/>
          </w:tcPr>
          <w:p w14:paraId="040E2E82" w14:textId="77777777" w:rsidR="00E9458D" w:rsidRDefault="005C6BD6">
            <w:pPr>
              <w:pStyle w:val="TableParagraph"/>
              <w:spacing w:line="255" w:lineRule="exact"/>
              <w:rPr>
                <w:b/>
                <w:sz w:val="24"/>
              </w:rPr>
            </w:pPr>
            <w:r>
              <w:rPr>
                <w:b/>
                <w:sz w:val="24"/>
              </w:rPr>
              <w:t>Revision Date:</w:t>
            </w:r>
          </w:p>
        </w:tc>
      </w:tr>
      <w:tr w:rsidR="00E9458D" w14:paraId="4FBF0CA5" w14:textId="77777777">
        <w:trPr>
          <w:trHeight w:val="276"/>
        </w:trPr>
        <w:tc>
          <w:tcPr>
            <w:tcW w:w="5689" w:type="dxa"/>
            <w:vMerge/>
            <w:tcBorders>
              <w:top w:val="nil"/>
            </w:tcBorders>
          </w:tcPr>
          <w:p w14:paraId="364BB8FC" w14:textId="77777777" w:rsidR="00E9458D" w:rsidRDefault="00E9458D">
            <w:pPr>
              <w:rPr>
                <w:sz w:val="2"/>
                <w:szCs w:val="2"/>
              </w:rPr>
            </w:pPr>
          </w:p>
        </w:tc>
        <w:tc>
          <w:tcPr>
            <w:tcW w:w="3168" w:type="dxa"/>
          </w:tcPr>
          <w:p w14:paraId="12047311" w14:textId="77777777" w:rsidR="00E9458D" w:rsidRDefault="005C6BD6">
            <w:pPr>
              <w:pStyle w:val="TableParagraph"/>
              <w:spacing w:before="1" w:line="255" w:lineRule="exact"/>
              <w:rPr>
                <w:b/>
                <w:sz w:val="24"/>
              </w:rPr>
            </w:pPr>
            <w:r>
              <w:rPr>
                <w:b/>
                <w:sz w:val="24"/>
              </w:rPr>
              <w:t>Approved By:</w:t>
            </w:r>
          </w:p>
        </w:tc>
      </w:tr>
      <w:tr w:rsidR="00E9458D" w14:paraId="7998E528" w14:textId="77777777">
        <w:trPr>
          <w:trHeight w:val="275"/>
        </w:trPr>
        <w:tc>
          <w:tcPr>
            <w:tcW w:w="5689" w:type="dxa"/>
            <w:vMerge/>
            <w:tcBorders>
              <w:top w:val="nil"/>
            </w:tcBorders>
          </w:tcPr>
          <w:p w14:paraId="6F54FBFE" w14:textId="77777777" w:rsidR="00E9458D" w:rsidRDefault="00E9458D">
            <w:pPr>
              <w:rPr>
                <w:sz w:val="2"/>
                <w:szCs w:val="2"/>
              </w:rPr>
            </w:pPr>
          </w:p>
        </w:tc>
        <w:tc>
          <w:tcPr>
            <w:tcW w:w="3168" w:type="dxa"/>
          </w:tcPr>
          <w:p w14:paraId="2A542840" w14:textId="77777777" w:rsidR="00E9458D" w:rsidRDefault="005C6BD6">
            <w:pPr>
              <w:pStyle w:val="TableParagraph"/>
              <w:spacing w:line="255" w:lineRule="exact"/>
              <w:rPr>
                <w:b/>
                <w:sz w:val="24"/>
              </w:rPr>
            </w:pPr>
            <w:r>
              <w:rPr>
                <w:b/>
                <w:sz w:val="24"/>
              </w:rPr>
              <w:t>Page Number Page 8 of 12</w:t>
            </w:r>
          </w:p>
        </w:tc>
      </w:tr>
    </w:tbl>
    <w:p w14:paraId="799C1B6D" w14:textId="77777777" w:rsidR="00E9458D" w:rsidRDefault="00E9458D">
      <w:pPr>
        <w:pStyle w:val="BodyText"/>
        <w:spacing w:before="10"/>
        <w:ind w:left="0" w:firstLine="0"/>
        <w:rPr>
          <w:sz w:val="16"/>
        </w:rPr>
      </w:pPr>
    </w:p>
    <w:p w14:paraId="74D51403" w14:textId="77777777" w:rsidR="00E9458D" w:rsidRDefault="005C6BD6">
      <w:pPr>
        <w:pStyle w:val="ListParagraph"/>
        <w:numPr>
          <w:ilvl w:val="0"/>
          <w:numId w:val="680"/>
        </w:numPr>
        <w:tabs>
          <w:tab w:val="left" w:pos="2340"/>
          <w:tab w:val="left" w:pos="2341"/>
        </w:tabs>
        <w:spacing w:before="90"/>
        <w:ind w:hanging="451"/>
        <w:jc w:val="left"/>
        <w:rPr>
          <w:sz w:val="24"/>
        </w:rPr>
      </w:pPr>
      <w:r>
        <w:rPr>
          <w:sz w:val="24"/>
        </w:rPr>
        <w:t>Different medications shall not be mixed in the same</w:t>
      </w:r>
      <w:r>
        <w:rPr>
          <w:spacing w:val="-5"/>
          <w:sz w:val="24"/>
        </w:rPr>
        <w:t xml:space="preserve"> </w:t>
      </w:r>
      <w:r>
        <w:rPr>
          <w:sz w:val="24"/>
        </w:rPr>
        <w:t>container.</w:t>
      </w:r>
    </w:p>
    <w:p w14:paraId="2D6DBB31" w14:textId="77777777" w:rsidR="00E9458D" w:rsidRDefault="005C6BD6">
      <w:pPr>
        <w:pStyle w:val="ListParagraph"/>
        <w:numPr>
          <w:ilvl w:val="0"/>
          <w:numId w:val="680"/>
        </w:numPr>
        <w:tabs>
          <w:tab w:val="left" w:pos="2340"/>
          <w:tab w:val="left" w:pos="2341"/>
        </w:tabs>
        <w:ind w:right="1650" w:hanging="451"/>
        <w:jc w:val="left"/>
        <w:rPr>
          <w:sz w:val="24"/>
        </w:rPr>
      </w:pPr>
      <w:r>
        <w:rPr>
          <w:sz w:val="24"/>
        </w:rPr>
        <w:t>Medications shall be kept out of the reach of children, pets and confused/disoriented clients/family</w:t>
      </w:r>
      <w:r>
        <w:rPr>
          <w:spacing w:val="-1"/>
          <w:sz w:val="24"/>
        </w:rPr>
        <w:t xml:space="preserve"> </w:t>
      </w:r>
      <w:r>
        <w:rPr>
          <w:sz w:val="24"/>
        </w:rPr>
        <w:t>members.</w:t>
      </w:r>
    </w:p>
    <w:p w14:paraId="65B30344" w14:textId="77777777" w:rsidR="00E9458D" w:rsidRDefault="005C6BD6">
      <w:pPr>
        <w:pStyle w:val="ListParagraph"/>
        <w:numPr>
          <w:ilvl w:val="0"/>
          <w:numId w:val="680"/>
        </w:numPr>
        <w:tabs>
          <w:tab w:val="left" w:pos="2340"/>
          <w:tab w:val="left" w:pos="2341"/>
        </w:tabs>
        <w:ind w:right="1652" w:hanging="451"/>
        <w:jc w:val="left"/>
        <w:rPr>
          <w:sz w:val="24"/>
        </w:rPr>
      </w:pPr>
      <w:r>
        <w:rPr>
          <w:sz w:val="24"/>
        </w:rPr>
        <w:t xml:space="preserve">Urine testing and other diagnostic materials shall be stored away from </w:t>
      </w:r>
      <w:r>
        <w:rPr>
          <w:spacing w:val="-4"/>
          <w:sz w:val="24"/>
        </w:rPr>
        <w:t xml:space="preserve">all </w:t>
      </w:r>
      <w:r>
        <w:rPr>
          <w:sz w:val="24"/>
        </w:rPr>
        <w:t>medications, heat, light, and</w:t>
      </w:r>
      <w:r>
        <w:rPr>
          <w:spacing w:val="-3"/>
          <w:sz w:val="24"/>
        </w:rPr>
        <w:t xml:space="preserve"> </w:t>
      </w:r>
      <w:r>
        <w:rPr>
          <w:sz w:val="24"/>
        </w:rPr>
        <w:t>moisture.</w:t>
      </w:r>
    </w:p>
    <w:p w14:paraId="1F9137F3" w14:textId="77777777" w:rsidR="00E9458D" w:rsidRDefault="005C6BD6">
      <w:pPr>
        <w:pStyle w:val="ListParagraph"/>
        <w:numPr>
          <w:ilvl w:val="0"/>
          <w:numId w:val="680"/>
        </w:numPr>
        <w:tabs>
          <w:tab w:val="left" w:pos="2340"/>
          <w:tab w:val="left" w:pos="2341"/>
        </w:tabs>
        <w:ind w:right="1652" w:hanging="451"/>
        <w:jc w:val="left"/>
        <w:rPr>
          <w:sz w:val="24"/>
        </w:rPr>
      </w:pPr>
      <w:r>
        <w:rPr>
          <w:sz w:val="24"/>
        </w:rPr>
        <w:t>Controlled medications shall be stored in a locked container and stored in a secure location in the clients’</w:t>
      </w:r>
      <w:r>
        <w:rPr>
          <w:spacing w:val="-2"/>
          <w:sz w:val="24"/>
        </w:rPr>
        <w:t xml:space="preserve"> </w:t>
      </w:r>
      <w:r>
        <w:rPr>
          <w:sz w:val="24"/>
        </w:rPr>
        <w:t>homes.</w:t>
      </w:r>
    </w:p>
    <w:p w14:paraId="211C1C80" w14:textId="77777777" w:rsidR="00E9458D" w:rsidRDefault="00E9458D">
      <w:pPr>
        <w:pStyle w:val="BodyText"/>
        <w:ind w:left="0" w:firstLine="0"/>
      </w:pPr>
    </w:p>
    <w:p w14:paraId="4E7E2F51" w14:textId="77777777" w:rsidR="00E9458D" w:rsidRDefault="005C6BD6">
      <w:pPr>
        <w:pStyle w:val="Heading2"/>
      </w:pPr>
      <w:r>
        <w:t>PROCEDURES FOR MEDICATION DISPOSAL</w:t>
      </w:r>
    </w:p>
    <w:p w14:paraId="59EA27F1" w14:textId="77777777" w:rsidR="00E9458D" w:rsidRDefault="005C6BD6">
      <w:pPr>
        <w:pStyle w:val="ListParagraph"/>
        <w:numPr>
          <w:ilvl w:val="0"/>
          <w:numId w:val="679"/>
        </w:numPr>
        <w:tabs>
          <w:tab w:val="left" w:pos="2161"/>
        </w:tabs>
        <w:ind w:right="1647"/>
        <w:rPr>
          <w:sz w:val="24"/>
        </w:rPr>
      </w:pPr>
      <w:r>
        <w:rPr>
          <w:sz w:val="24"/>
        </w:rPr>
        <w:t>After usage, needles, syringes, or other sharp objects, which were used to administer the medication, shall be placed in sharp object disposal containers which</w:t>
      </w:r>
      <w:r>
        <w:rPr>
          <w:spacing w:val="-5"/>
          <w:sz w:val="24"/>
        </w:rPr>
        <w:t xml:space="preserve"> </w:t>
      </w:r>
      <w:r>
        <w:rPr>
          <w:sz w:val="24"/>
        </w:rPr>
        <w:t>are:</w:t>
      </w:r>
    </w:p>
    <w:p w14:paraId="070B2983" w14:textId="77777777" w:rsidR="00E9458D" w:rsidRDefault="005C6BD6">
      <w:pPr>
        <w:pStyle w:val="ListParagraph"/>
        <w:numPr>
          <w:ilvl w:val="1"/>
          <w:numId w:val="679"/>
        </w:numPr>
        <w:tabs>
          <w:tab w:val="left" w:pos="2521"/>
        </w:tabs>
        <w:ind w:hanging="361"/>
        <w:rPr>
          <w:sz w:val="24"/>
        </w:rPr>
      </w:pPr>
      <w:r>
        <w:rPr>
          <w:sz w:val="24"/>
        </w:rPr>
        <w:t>be made of a puncture resistant material and not of glass or thin</w:t>
      </w:r>
      <w:r>
        <w:rPr>
          <w:spacing w:val="-4"/>
          <w:sz w:val="24"/>
        </w:rPr>
        <w:t xml:space="preserve"> </w:t>
      </w:r>
      <w:r>
        <w:rPr>
          <w:sz w:val="24"/>
        </w:rPr>
        <w:t>plastic;</w:t>
      </w:r>
    </w:p>
    <w:p w14:paraId="52443BB7" w14:textId="77777777" w:rsidR="00E9458D" w:rsidRDefault="005C6BD6">
      <w:pPr>
        <w:pStyle w:val="ListParagraph"/>
        <w:numPr>
          <w:ilvl w:val="1"/>
          <w:numId w:val="679"/>
        </w:numPr>
        <w:tabs>
          <w:tab w:val="left" w:pos="2521"/>
        </w:tabs>
        <w:ind w:hanging="361"/>
        <w:rPr>
          <w:sz w:val="24"/>
        </w:rPr>
      </w:pPr>
      <w:r>
        <w:rPr>
          <w:sz w:val="24"/>
        </w:rPr>
        <w:t>be leak</w:t>
      </w:r>
      <w:r>
        <w:rPr>
          <w:spacing w:val="-1"/>
          <w:sz w:val="24"/>
        </w:rPr>
        <w:t xml:space="preserve"> </w:t>
      </w:r>
      <w:r>
        <w:rPr>
          <w:sz w:val="24"/>
        </w:rPr>
        <w:t>proof;</w:t>
      </w:r>
    </w:p>
    <w:p w14:paraId="1EB3AD01" w14:textId="77777777" w:rsidR="00E9458D" w:rsidRDefault="005C6BD6">
      <w:pPr>
        <w:pStyle w:val="ListParagraph"/>
        <w:numPr>
          <w:ilvl w:val="1"/>
          <w:numId w:val="679"/>
        </w:numPr>
        <w:tabs>
          <w:tab w:val="left" w:pos="2521"/>
        </w:tabs>
        <w:ind w:hanging="361"/>
        <w:rPr>
          <w:sz w:val="24"/>
        </w:rPr>
      </w:pPr>
      <w:r>
        <w:rPr>
          <w:sz w:val="24"/>
        </w:rPr>
        <w:t>have a lid that will seal the container when it is</w:t>
      </w:r>
      <w:r>
        <w:rPr>
          <w:spacing w:val="-1"/>
          <w:sz w:val="24"/>
        </w:rPr>
        <w:t xml:space="preserve"> </w:t>
      </w:r>
      <w:r>
        <w:rPr>
          <w:sz w:val="24"/>
        </w:rPr>
        <w:t>full;</w:t>
      </w:r>
    </w:p>
    <w:p w14:paraId="6E00CAD0" w14:textId="77777777" w:rsidR="00E9458D" w:rsidRDefault="005C6BD6">
      <w:pPr>
        <w:pStyle w:val="ListParagraph"/>
        <w:numPr>
          <w:ilvl w:val="1"/>
          <w:numId w:val="679"/>
        </w:numPr>
        <w:tabs>
          <w:tab w:val="left" w:pos="2521"/>
        </w:tabs>
        <w:ind w:hanging="361"/>
        <w:rPr>
          <w:sz w:val="24"/>
        </w:rPr>
      </w:pPr>
      <w:r>
        <w:rPr>
          <w:sz w:val="24"/>
        </w:rPr>
        <w:t>be designed to easily allow sharps to be placed into the</w:t>
      </w:r>
      <w:r>
        <w:rPr>
          <w:spacing w:val="-5"/>
          <w:sz w:val="24"/>
        </w:rPr>
        <w:t xml:space="preserve"> </w:t>
      </w:r>
      <w:r>
        <w:rPr>
          <w:sz w:val="24"/>
        </w:rPr>
        <w:t>container;</w:t>
      </w:r>
    </w:p>
    <w:p w14:paraId="2F718A65" w14:textId="77777777" w:rsidR="00E9458D" w:rsidRDefault="005C6BD6">
      <w:pPr>
        <w:pStyle w:val="ListParagraph"/>
        <w:numPr>
          <w:ilvl w:val="1"/>
          <w:numId w:val="679"/>
        </w:numPr>
        <w:tabs>
          <w:tab w:val="left" w:pos="2521"/>
        </w:tabs>
        <w:spacing w:before="1"/>
        <w:ind w:hanging="361"/>
        <w:rPr>
          <w:sz w:val="24"/>
        </w:rPr>
      </w:pPr>
      <w:r>
        <w:rPr>
          <w:sz w:val="24"/>
        </w:rPr>
        <w:t>make removal of sharp objects from the container</w:t>
      </w:r>
      <w:r>
        <w:rPr>
          <w:spacing w:val="-1"/>
          <w:sz w:val="24"/>
        </w:rPr>
        <w:t xml:space="preserve"> </w:t>
      </w:r>
      <w:r>
        <w:rPr>
          <w:sz w:val="24"/>
        </w:rPr>
        <w:t>difficult;</w:t>
      </w:r>
    </w:p>
    <w:p w14:paraId="31D70FD8" w14:textId="77777777" w:rsidR="00E9458D" w:rsidRDefault="005C6BD6">
      <w:pPr>
        <w:pStyle w:val="ListParagraph"/>
        <w:numPr>
          <w:ilvl w:val="1"/>
          <w:numId w:val="679"/>
        </w:numPr>
        <w:tabs>
          <w:tab w:val="left" w:pos="2520"/>
          <w:tab w:val="left" w:pos="2521"/>
        </w:tabs>
        <w:ind w:hanging="361"/>
        <w:rPr>
          <w:sz w:val="24"/>
        </w:rPr>
      </w:pPr>
      <w:r>
        <w:rPr>
          <w:sz w:val="24"/>
        </w:rPr>
        <w:t>be labeled “Hazardous</w:t>
      </w:r>
      <w:r>
        <w:rPr>
          <w:spacing w:val="-2"/>
          <w:sz w:val="24"/>
        </w:rPr>
        <w:t xml:space="preserve"> </w:t>
      </w:r>
      <w:r>
        <w:rPr>
          <w:sz w:val="24"/>
        </w:rPr>
        <w:t>Materials”;</w:t>
      </w:r>
    </w:p>
    <w:p w14:paraId="2287B26E" w14:textId="77777777" w:rsidR="00E9458D" w:rsidRDefault="005C6BD6">
      <w:pPr>
        <w:pStyle w:val="ListParagraph"/>
        <w:numPr>
          <w:ilvl w:val="1"/>
          <w:numId w:val="679"/>
        </w:numPr>
        <w:tabs>
          <w:tab w:val="left" w:pos="2521"/>
        </w:tabs>
        <w:ind w:hanging="361"/>
        <w:rPr>
          <w:sz w:val="24"/>
        </w:rPr>
      </w:pPr>
      <w:r>
        <w:rPr>
          <w:sz w:val="24"/>
        </w:rPr>
        <w:t>be large enough to hold the number of sharp objects used;</w:t>
      </w:r>
      <w:r>
        <w:rPr>
          <w:spacing w:val="-1"/>
          <w:sz w:val="24"/>
        </w:rPr>
        <w:t xml:space="preserve"> </w:t>
      </w:r>
      <w:r>
        <w:rPr>
          <w:sz w:val="24"/>
        </w:rPr>
        <w:t>and,</w:t>
      </w:r>
    </w:p>
    <w:p w14:paraId="4AD4DB16" w14:textId="77777777" w:rsidR="00E9458D" w:rsidRDefault="005C6BD6">
      <w:pPr>
        <w:pStyle w:val="ListParagraph"/>
        <w:numPr>
          <w:ilvl w:val="1"/>
          <w:numId w:val="679"/>
        </w:numPr>
        <w:tabs>
          <w:tab w:val="left" w:pos="2521"/>
        </w:tabs>
        <w:ind w:hanging="361"/>
        <w:rPr>
          <w:sz w:val="24"/>
        </w:rPr>
      </w:pPr>
      <w:r>
        <w:rPr>
          <w:sz w:val="24"/>
        </w:rPr>
        <w:t>not be</w:t>
      </w:r>
      <w:r>
        <w:rPr>
          <w:spacing w:val="-1"/>
          <w:sz w:val="24"/>
        </w:rPr>
        <w:t xml:space="preserve"> </w:t>
      </w:r>
      <w:r>
        <w:rPr>
          <w:sz w:val="24"/>
        </w:rPr>
        <w:t>overfilled.</w:t>
      </w:r>
    </w:p>
    <w:p w14:paraId="62E5AC83" w14:textId="77777777" w:rsidR="00E9458D" w:rsidRDefault="005C6BD6">
      <w:pPr>
        <w:pStyle w:val="ListParagraph"/>
        <w:numPr>
          <w:ilvl w:val="0"/>
          <w:numId w:val="679"/>
        </w:numPr>
        <w:tabs>
          <w:tab w:val="left" w:pos="2161"/>
        </w:tabs>
        <w:ind w:right="1651"/>
        <w:rPr>
          <w:sz w:val="24"/>
        </w:rPr>
      </w:pPr>
      <w:r>
        <w:rPr>
          <w:sz w:val="24"/>
        </w:rPr>
        <w:t>Disposal containers for sharp objects should be disposed of according to local waste disposal laws and</w:t>
      </w:r>
      <w:r>
        <w:rPr>
          <w:spacing w:val="-2"/>
          <w:sz w:val="24"/>
        </w:rPr>
        <w:t xml:space="preserve"> </w:t>
      </w:r>
      <w:r>
        <w:rPr>
          <w:sz w:val="24"/>
        </w:rPr>
        <w:t>regulations.</w:t>
      </w:r>
    </w:p>
    <w:p w14:paraId="20180F68" w14:textId="77777777" w:rsidR="00E9458D" w:rsidRDefault="005C6BD6">
      <w:pPr>
        <w:pStyle w:val="ListParagraph"/>
        <w:numPr>
          <w:ilvl w:val="0"/>
          <w:numId w:val="679"/>
        </w:numPr>
        <w:tabs>
          <w:tab w:val="left" w:pos="2161"/>
        </w:tabs>
        <w:ind w:right="1650"/>
        <w:rPr>
          <w:sz w:val="24"/>
        </w:rPr>
      </w:pPr>
      <w:r>
        <w:rPr>
          <w:sz w:val="24"/>
        </w:rPr>
        <w:t>To determine where to obtain sharp object disposal containers and/or how to dispose of filled containers, the Supervisor shall consult</w:t>
      </w:r>
      <w:r>
        <w:rPr>
          <w:spacing w:val="-5"/>
          <w:sz w:val="24"/>
        </w:rPr>
        <w:t xml:space="preserve"> </w:t>
      </w:r>
      <w:r>
        <w:rPr>
          <w:sz w:val="24"/>
        </w:rPr>
        <w:t>with:</w:t>
      </w:r>
    </w:p>
    <w:p w14:paraId="5613DF3F" w14:textId="77777777" w:rsidR="00E9458D" w:rsidRDefault="005C6BD6">
      <w:pPr>
        <w:pStyle w:val="ListParagraph"/>
        <w:numPr>
          <w:ilvl w:val="1"/>
          <w:numId w:val="679"/>
        </w:numPr>
        <w:tabs>
          <w:tab w:val="left" w:pos="2521"/>
        </w:tabs>
        <w:ind w:hanging="361"/>
        <w:rPr>
          <w:sz w:val="24"/>
        </w:rPr>
      </w:pPr>
      <w:r>
        <w:rPr>
          <w:sz w:val="24"/>
        </w:rPr>
        <w:t>local</w:t>
      </w:r>
      <w:r>
        <w:rPr>
          <w:spacing w:val="-1"/>
          <w:sz w:val="24"/>
        </w:rPr>
        <w:t xml:space="preserve"> </w:t>
      </w:r>
      <w:r>
        <w:rPr>
          <w:sz w:val="24"/>
        </w:rPr>
        <w:t>pharmacies;</w:t>
      </w:r>
    </w:p>
    <w:p w14:paraId="53686541" w14:textId="77777777" w:rsidR="00E9458D" w:rsidRDefault="005C6BD6">
      <w:pPr>
        <w:pStyle w:val="ListParagraph"/>
        <w:numPr>
          <w:ilvl w:val="1"/>
          <w:numId w:val="679"/>
        </w:numPr>
        <w:tabs>
          <w:tab w:val="left" w:pos="2521"/>
        </w:tabs>
        <w:ind w:hanging="361"/>
        <w:rPr>
          <w:sz w:val="24"/>
        </w:rPr>
      </w:pPr>
      <w:r>
        <w:rPr>
          <w:sz w:val="24"/>
        </w:rPr>
        <w:t>local</w:t>
      </w:r>
      <w:r>
        <w:rPr>
          <w:spacing w:val="-1"/>
          <w:sz w:val="24"/>
        </w:rPr>
        <w:t xml:space="preserve"> </w:t>
      </w:r>
      <w:r>
        <w:rPr>
          <w:sz w:val="24"/>
        </w:rPr>
        <w:t>hospitals;</w:t>
      </w:r>
    </w:p>
    <w:p w14:paraId="670141A2" w14:textId="77777777" w:rsidR="00E9458D" w:rsidRDefault="005C6BD6">
      <w:pPr>
        <w:pStyle w:val="ListParagraph"/>
        <w:numPr>
          <w:ilvl w:val="1"/>
          <w:numId w:val="679"/>
        </w:numPr>
        <w:tabs>
          <w:tab w:val="left" w:pos="2521"/>
        </w:tabs>
        <w:ind w:hanging="361"/>
        <w:rPr>
          <w:sz w:val="24"/>
        </w:rPr>
      </w:pPr>
      <w:r>
        <w:rPr>
          <w:sz w:val="24"/>
        </w:rPr>
        <w:t>local health units;</w:t>
      </w:r>
      <w:r>
        <w:rPr>
          <w:spacing w:val="-2"/>
          <w:sz w:val="24"/>
        </w:rPr>
        <w:t xml:space="preserve"> </w:t>
      </w:r>
      <w:r>
        <w:rPr>
          <w:sz w:val="24"/>
        </w:rPr>
        <w:t>or,</w:t>
      </w:r>
    </w:p>
    <w:p w14:paraId="363FC795" w14:textId="77777777" w:rsidR="00E9458D" w:rsidRDefault="005C6BD6">
      <w:pPr>
        <w:pStyle w:val="ListParagraph"/>
        <w:numPr>
          <w:ilvl w:val="1"/>
          <w:numId w:val="679"/>
        </w:numPr>
        <w:tabs>
          <w:tab w:val="left" w:pos="2521"/>
        </w:tabs>
        <w:ind w:hanging="361"/>
        <w:rPr>
          <w:sz w:val="24"/>
        </w:rPr>
      </w:pPr>
      <w:r>
        <w:rPr>
          <w:sz w:val="24"/>
        </w:rPr>
        <w:t>the Coalition for Safe Community Needle Disposal</w:t>
      </w:r>
      <w:r>
        <w:rPr>
          <w:spacing w:val="-1"/>
          <w:sz w:val="24"/>
        </w:rPr>
        <w:t xml:space="preserve"> </w:t>
      </w:r>
      <w:r>
        <w:rPr>
          <w:sz w:val="24"/>
        </w:rPr>
        <w:t>(1-800-643-1643).</w:t>
      </w:r>
    </w:p>
    <w:p w14:paraId="47D86FE7" w14:textId="77777777" w:rsidR="00E9458D" w:rsidRDefault="005C6BD6">
      <w:pPr>
        <w:pStyle w:val="ListParagraph"/>
        <w:numPr>
          <w:ilvl w:val="0"/>
          <w:numId w:val="679"/>
        </w:numPr>
        <w:tabs>
          <w:tab w:val="left" w:pos="2161"/>
        </w:tabs>
        <w:ind w:right="1651"/>
        <w:rPr>
          <w:sz w:val="24"/>
        </w:rPr>
      </w:pPr>
      <w:r>
        <w:rPr>
          <w:sz w:val="24"/>
        </w:rPr>
        <w:t>Medications, which are no longer being used or have passed their expiry date shall be disposed of</w:t>
      </w:r>
      <w:r>
        <w:rPr>
          <w:spacing w:val="-1"/>
          <w:sz w:val="24"/>
        </w:rPr>
        <w:t xml:space="preserve"> </w:t>
      </w:r>
      <w:r>
        <w:rPr>
          <w:sz w:val="24"/>
        </w:rPr>
        <w:t>by:</w:t>
      </w:r>
    </w:p>
    <w:p w14:paraId="5549C36A" w14:textId="77777777" w:rsidR="00E9458D" w:rsidRDefault="005C6BD6">
      <w:pPr>
        <w:pStyle w:val="ListParagraph"/>
        <w:numPr>
          <w:ilvl w:val="1"/>
          <w:numId w:val="679"/>
        </w:numPr>
        <w:tabs>
          <w:tab w:val="left" w:pos="2701"/>
        </w:tabs>
        <w:ind w:left="2700" w:hanging="361"/>
        <w:rPr>
          <w:sz w:val="24"/>
        </w:rPr>
      </w:pPr>
      <w:r>
        <w:rPr>
          <w:sz w:val="24"/>
        </w:rPr>
        <w:t>returning them to the local Pharmacy;</w:t>
      </w:r>
      <w:r>
        <w:rPr>
          <w:spacing w:val="-3"/>
          <w:sz w:val="24"/>
        </w:rPr>
        <w:t xml:space="preserve"> </w:t>
      </w:r>
      <w:r>
        <w:rPr>
          <w:sz w:val="24"/>
        </w:rPr>
        <w:t>and/or,</w:t>
      </w:r>
    </w:p>
    <w:p w14:paraId="09DA92D3" w14:textId="77777777" w:rsidR="00E9458D" w:rsidRDefault="005C6BD6">
      <w:pPr>
        <w:pStyle w:val="ListParagraph"/>
        <w:numPr>
          <w:ilvl w:val="1"/>
          <w:numId w:val="679"/>
        </w:numPr>
        <w:tabs>
          <w:tab w:val="left" w:pos="2701"/>
        </w:tabs>
        <w:ind w:left="2700" w:hanging="361"/>
        <w:rPr>
          <w:sz w:val="24"/>
        </w:rPr>
      </w:pPr>
      <w:r>
        <w:rPr>
          <w:sz w:val="24"/>
        </w:rPr>
        <w:t>following other disposal methods applicable in the local</w:t>
      </w:r>
      <w:r>
        <w:rPr>
          <w:spacing w:val="-4"/>
          <w:sz w:val="24"/>
        </w:rPr>
        <w:t xml:space="preserve"> </w:t>
      </w:r>
      <w:r>
        <w:rPr>
          <w:sz w:val="24"/>
        </w:rPr>
        <w:t>area.</w:t>
      </w:r>
    </w:p>
    <w:p w14:paraId="213F6FE9" w14:textId="77777777" w:rsidR="00E9458D" w:rsidRDefault="005C6BD6">
      <w:pPr>
        <w:pStyle w:val="ListParagraph"/>
        <w:numPr>
          <w:ilvl w:val="0"/>
          <w:numId w:val="679"/>
        </w:numPr>
        <w:tabs>
          <w:tab w:val="left" w:pos="2161"/>
        </w:tabs>
        <w:ind w:right="1651"/>
        <w:rPr>
          <w:sz w:val="24"/>
        </w:rPr>
      </w:pPr>
      <w:r>
        <w:rPr>
          <w:sz w:val="24"/>
        </w:rPr>
        <w:t>Whenever possible, medication disposal should be the responsibility of the client/family.</w:t>
      </w:r>
    </w:p>
    <w:p w14:paraId="19B50D85" w14:textId="77777777" w:rsidR="00E9458D" w:rsidRDefault="005C6BD6">
      <w:pPr>
        <w:pStyle w:val="ListParagraph"/>
        <w:numPr>
          <w:ilvl w:val="0"/>
          <w:numId w:val="679"/>
        </w:numPr>
        <w:tabs>
          <w:tab w:val="left" w:pos="2161"/>
        </w:tabs>
        <w:ind w:right="1650"/>
        <w:rPr>
          <w:sz w:val="24"/>
        </w:rPr>
      </w:pPr>
      <w:r>
        <w:rPr>
          <w:sz w:val="24"/>
        </w:rPr>
        <w:t>When Home Care Aides are left with the responsibility of disposing of expired and/or unwanted medication(s), they</w:t>
      </w:r>
      <w:r>
        <w:rPr>
          <w:spacing w:val="-3"/>
          <w:sz w:val="24"/>
        </w:rPr>
        <w:t xml:space="preserve"> </w:t>
      </w:r>
      <w:r>
        <w:rPr>
          <w:sz w:val="24"/>
        </w:rPr>
        <w:t>shall:</w:t>
      </w:r>
    </w:p>
    <w:p w14:paraId="51D472EB" w14:textId="77777777" w:rsidR="00E9458D" w:rsidRDefault="005C6BD6">
      <w:pPr>
        <w:pStyle w:val="ListParagraph"/>
        <w:numPr>
          <w:ilvl w:val="1"/>
          <w:numId w:val="679"/>
        </w:numPr>
        <w:tabs>
          <w:tab w:val="left" w:pos="2521"/>
        </w:tabs>
        <w:spacing w:line="275" w:lineRule="exact"/>
        <w:ind w:hanging="181"/>
      </w:pPr>
      <w:r>
        <w:rPr>
          <w:sz w:val="24"/>
        </w:rPr>
        <w:t>obtain client’s consent, where</w:t>
      </w:r>
      <w:r>
        <w:rPr>
          <w:spacing w:val="-3"/>
          <w:sz w:val="24"/>
        </w:rPr>
        <w:t xml:space="preserve"> </w:t>
      </w:r>
      <w:r>
        <w:rPr>
          <w:sz w:val="24"/>
        </w:rPr>
        <w:t>appropriate;</w:t>
      </w:r>
    </w:p>
    <w:p w14:paraId="5E4985C6" w14:textId="77777777" w:rsidR="00E9458D" w:rsidRDefault="00E9458D">
      <w:pPr>
        <w:spacing w:line="275" w:lineRule="exact"/>
        <w:sectPr w:rsidR="00E9458D">
          <w:pgSz w:w="12240" w:h="15840"/>
          <w:pgMar w:top="700" w:right="100" w:bottom="1300" w:left="0" w:header="0" w:footer="1120"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33B3ECF" w14:textId="77777777">
        <w:trPr>
          <w:trHeight w:val="611"/>
        </w:trPr>
        <w:tc>
          <w:tcPr>
            <w:tcW w:w="5689" w:type="dxa"/>
          </w:tcPr>
          <w:p w14:paraId="459DE60E"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558F7ADB" w14:textId="77777777" w:rsidR="00E9458D" w:rsidRDefault="00E9458D">
            <w:pPr>
              <w:pStyle w:val="TableParagraph"/>
              <w:ind w:left="0"/>
              <w:rPr>
                <w:sz w:val="24"/>
              </w:rPr>
            </w:pPr>
          </w:p>
          <w:p w14:paraId="7C69003E" w14:textId="77777777" w:rsidR="00E9458D" w:rsidRDefault="005C6BD6">
            <w:pPr>
              <w:pStyle w:val="TableParagraph"/>
              <w:ind w:left="487"/>
              <w:rPr>
                <w:sz w:val="20"/>
              </w:rPr>
            </w:pPr>
            <w:r>
              <w:rPr>
                <w:noProof/>
                <w:sz w:val="20"/>
              </w:rPr>
              <w:drawing>
                <wp:inline distT="0" distB="0" distL="0" distR="0" wp14:anchorId="2D4529E9" wp14:editId="5165ACEE">
                  <wp:extent cx="1390695" cy="966501"/>
                  <wp:effectExtent l="0" t="0" r="0" b="0"/>
                  <wp:docPr id="3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52D22A0" w14:textId="77777777">
        <w:trPr>
          <w:trHeight w:val="1183"/>
        </w:trPr>
        <w:tc>
          <w:tcPr>
            <w:tcW w:w="5689" w:type="dxa"/>
          </w:tcPr>
          <w:p w14:paraId="72E587CD" w14:textId="77777777" w:rsidR="00E9458D" w:rsidRDefault="00E9458D">
            <w:pPr>
              <w:pStyle w:val="TableParagraph"/>
              <w:spacing w:before="1"/>
              <w:ind w:left="0"/>
              <w:rPr>
                <w:sz w:val="24"/>
              </w:rPr>
            </w:pPr>
          </w:p>
          <w:p w14:paraId="6A97C64C" w14:textId="77777777" w:rsidR="00E9458D" w:rsidRDefault="005C6BD6">
            <w:pPr>
              <w:pStyle w:val="TableParagraph"/>
              <w:tabs>
                <w:tab w:val="left" w:pos="1474"/>
              </w:tabs>
              <w:rPr>
                <w:b/>
                <w:sz w:val="24"/>
              </w:rPr>
            </w:pPr>
            <w:r>
              <w:rPr>
                <w:b/>
                <w:sz w:val="24"/>
              </w:rPr>
              <w:t>Section</w:t>
            </w:r>
            <w:r>
              <w:rPr>
                <w:b/>
                <w:spacing w:val="-1"/>
                <w:sz w:val="24"/>
              </w:rPr>
              <w:t xml:space="preserve"> </w:t>
            </w:r>
            <w:r>
              <w:rPr>
                <w:b/>
                <w:sz w:val="24"/>
              </w:rPr>
              <w:t>3:</w:t>
            </w:r>
            <w:r>
              <w:rPr>
                <w:b/>
                <w:sz w:val="24"/>
              </w:rPr>
              <w:tab/>
              <w:t>Service Delivery and Client Care</w:t>
            </w:r>
          </w:p>
        </w:tc>
        <w:tc>
          <w:tcPr>
            <w:tcW w:w="3168" w:type="dxa"/>
            <w:vMerge/>
            <w:tcBorders>
              <w:top w:val="nil"/>
            </w:tcBorders>
          </w:tcPr>
          <w:p w14:paraId="5B9F3124" w14:textId="77777777" w:rsidR="00E9458D" w:rsidRDefault="00E9458D">
            <w:pPr>
              <w:rPr>
                <w:sz w:val="2"/>
                <w:szCs w:val="2"/>
              </w:rPr>
            </w:pPr>
          </w:p>
        </w:tc>
      </w:tr>
      <w:tr w:rsidR="00E9458D" w14:paraId="4D257F5C" w14:textId="77777777">
        <w:trPr>
          <w:trHeight w:val="277"/>
        </w:trPr>
        <w:tc>
          <w:tcPr>
            <w:tcW w:w="5689" w:type="dxa"/>
            <w:vMerge w:val="restart"/>
          </w:tcPr>
          <w:p w14:paraId="2F9600DC" w14:textId="77777777" w:rsidR="00E9458D" w:rsidRDefault="00E9458D">
            <w:pPr>
              <w:pStyle w:val="TableParagraph"/>
              <w:spacing w:before="1"/>
              <w:ind w:left="0"/>
              <w:rPr>
                <w:sz w:val="24"/>
              </w:rPr>
            </w:pPr>
          </w:p>
          <w:p w14:paraId="28ABBC42" w14:textId="77777777" w:rsidR="00E9458D" w:rsidRDefault="005C6BD6">
            <w:pPr>
              <w:pStyle w:val="TableParagraph"/>
              <w:rPr>
                <w:b/>
                <w:sz w:val="24"/>
              </w:rPr>
            </w:pPr>
            <w:r>
              <w:rPr>
                <w:b/>
                <w:sz w:val="24"/>
              </w:rPr>
              <w:t>Policy Title: Medication Management</w:t>
            </w:r>
          </w:p>
        </w:tc>
        <w:tc>
          <w:tcPr>
            <w:tcW w:w="3168" w:type="dxa"/>
          </w:tcPr>
          <w:p w14:paraId="5F61FCA0" w14:textId="77777777" w:rsidR="00E9458D" w:rsidRDefault="005C6BD6">
            <w:pPr>
              <w:pStyle w:val="TableParagraph"/>
              <w:spacing w:before="1" w:line="256" w:lineRule="exact"/>
              <w:rPr>
                <w:b/>
                <w:sz w:val="24"/>
              </w:rPr>
            </w:pPr>
            <w:r>
              <w:rPr>
                <w:b/>
                <w:sz w:val="24"/>
              </w:rPr>
              <w:t>Policy Number: 3.14</w:t>
            </w:r>
          </w:p>
        </w:tc>
      </w:tr>
      <w:tr w:rsidR="00E9458D" w14:paraId="1D5D5863" w14:textId="77777777">
        <w:trPr>
          <w:trHeight w:val="275"/>
        </w:trPr>
        <w:tc>
          <w:tcPr>
            <w:tcW w:w="5689" w:type="dxa"/>
            <w:vMerge/>
            <w:tcBorders>
              <w:top w:val="nil"/>
            </w:tcBorders>
          </w:tcPr>
          <w:p w14:paraId="3293C237" w14:textId="77777777" w:rsidR="00E9458D" w:rsidRDefault="00E9458D">
            <w:pPr>
              <w:rPr>
                <w:sz w:val="2"/>
                <w:szCs w:val="2"/>
              </w:rPr>
            </w:pPr>
          </w:p>
        </w:tc>
        <w:tc>
          <w:tcPr>
            <w:tcW w:w="3168" w:type="dxa"/>
          </w:tcPr>
          <w:p w14:paraId="698E90FE" w14:textId="77777777" w:rsidR="00E9458D" w:rsidRDefault="005C6BD6">
            <w:pPr>
              <w:pStyle w:val="TableParagraph"/>
              <w:spacing w:line="255" w:lineRule="exact"/>
              <w:rPr>
                <w:b/>
                <w:sz w:val="24"/>
              </w:rPr>
            </w:pPr>
            <w:r>
              <w:rPr>
                <w:b/>
                <w:sz w:val="24"/>
              </w:rPr>
              <w:t>Effective Date:</w:t>
            </w:r>
          </w:p>
        </w:tc>
      </w:tr>
      <w:tr w:rsidR="00E9458D" w14:paraId="34BB9816" w14:textId="77777777">
        <w:trPr>
          <w:trHeight w:val="275"/>
        </w:trPr>
        <w:tc>
          <w:tcPr>
            <w:tcW w:w="5689" w:type="dxa"/>
            <w:vMerge/>
            <w:tcBorders>
              <w:top w:val="nil"/>
            </w:tcBorders>
          </w:tcPr>
          <w:p w14:paraId="211487F6" w14:textId="77777777" w:rsidR="00E9458D" w:rsidRDefault="00E9458D">
            <w:pPr>
              <w:rPr>
                <w:sz w:val="2"/>
                <w:szCs w:val="2"/>
              </w:rPr>
            </w:pPr>
          </w:p>
        </w:tc>
        <w:tc>
          <w:tcPr>
            <w:tcW w:w="3168" w:type="dxa"/>
          </w:tcPr>
          <w:p w14:paraId="2BB0B279" w14:textId="77777777" w:rsidR="00E9458D" w:rsidRDefault="005C6BD6">
            <w:pPr>
              <w:pStyle w:val="TableParagraph"/>
              <w:spacing w:line="255" w:lineRule="exact"/>
              <w:rPr>
                <w:b/>
                <w:sz w:val="24"/>
              </w:rPr>
            </w:pPr>
            <w:r>
              <w:rPr>
                <w:b/>
                <w:sz w:val="24"/>
              </w:rPr>
              <w:t>Revision Date:</w:t>
            </w:r>
          </w:p>
        </w:tc>
      </w:tr>
      <w:tr w:rsidR="00E9458D" w14:paraId="52F5837A" w14:textId="77777777">
        <w:trPr>
          <w:trHeight w:val="276"/>
        </w:trPr>
        <w:tc>
          <w:tcPr>
            <w:tcW w:w="5689" w:type="dxa"/>
            <w:vMerge/>
            <w:tcBorders>
              <w:top w:val="nil"/>
            </w:tcBorders>
          </w:tcPr>
          <w:p w14:paraId="1BC64C73" w14:textId="77777777" w:rsidR="00E9458D" w:rsidRDefault="00E9458D">
            <w:pPr>
              <w:rPr>
                <w:sz w:val="2"/>
                <w:szCs w:val="2"/>
              </w:rPr>
            </w:pPr>
          </w:p>
        </w:tc>
        <w:tc>
          <w:tcPr>
            <w:tcW w:w="3168" w:type="dxa"/>
          </w:tcPr>
          <w:p w14:paraId="216FA40E" w14:textId="77777777" w:rsidR="00E9458D" w:rsidRDefault="005C6BD6">
            <w:pPr>
              <w:pStyle w:val="TableParagraph"/>
              <w:spacing w:before="1" w:line="255" w:lineRule="exact"/>
              <w:rPr>
                <w:b/>
                <w:sz w:val="24"/>
              </w:rPr>
            </w:pPr>
            <w:r>
              <w:rPr>
                <w:b/>
                <w:sz w:val="24"/>
              </w:rPr>
              <w:t>Approved By:</w:t>
            </w:r>
          </w:p>
        </w:tc>
      </w:tr>
      <w:tr w:rsidR="00E9458D" w14:paraId="00029CE8" w14:textId="77777777">
        <w:trPr>
          <w:trHeight w:val="275"/>
        </w:trPr>
        <w:tc>
          <w:tcPr>
            <w:tcW w:w="5689" w:type="dxa"/>
            <w:vMerge/>
            <w:tcBorders>
              <w:top w:val="nil"/>
            </w:tcBorders>
          </w:tcPr>
          <w:p w14:paraId="2FC1C9B8" w14:textId="77777777" w:rsidR="00E9458D" w:rsidRDefault="00E9458D">
            <w:pPr>
              <w:rPr>
                <w:sz w:val="2"/>
                <w:szCs w:val="2"/>
              </w:rPr>
            </w:pPr>
          </w:p>
        </w:tc>
        <w:tc>
          <w:tcPr>
            <w:tcW w:w="3168" w:type="dxa"/>
          </w:tcPr>
          <w:p w14:paraId="38646EFC" w14:textId="77777777" w:rsidR="00E9458D" w:rsidRDefault="005C6BD6">
            <w:pPr>
              <w:pStyle w:val="TableParagraph"/>
              <w:spacing w:line="255" w:lineRule="exact"/>
              <w:rPr>
                <w:b/>
                <w:sz w:val="24"/>
              </w:rPr>
            </w:pPr>
            <w:r>
              <w:rPr>
                <w:b/>
                <w:sz w:val="24"/>
              </w:rPr>
              <w:t>Page Number Page 9 of 12</w:t>
            </w:r>
          </w:p>
        </w:tc>
      </w:tr>
    </w:tbl>
    <w:p w14:paraId="7F4A1E35" w14:textId="77777777" w:rsidR="00E9458D" w:rsidRDefault="00E9458D">
      <w:pPr>
        <w:pStyle w:val="BodyText"/>
        <w:spacing w:before="10"/>
        <w:ind w:left="0" w:firstLine="0"/>
        <w:rPr>
          <w:sz w:val="16"/>
        </w:rPr>
      </w:pPr>
    </w:p>
    <w:p w14:paraId="5975E4B8" w14:textId="77777777" w:rsidR="00E9458D" w:rsidRDefault="005C6BD6">
      <w:pPr>
        <w:pStyle w:val="ListParagraph"/>
        <w:numPr>
          <w:ilvl w:val="1"/>
          <w:numId w:val="679"/>
        </w:numPr>
        <w:tabs>
          <w:tab w:val="left" w:pos="2521"/>
        </w:tabs>
        <w:spacing w:before="90"/>
        <w:ind w:hanging="181"/>
      </w:pPr>
      <w:r>
        <w:rPr>
          <w:sz w:val="24"/>
        </w:rPr>
        <w:t>obtain permission from the Supervisor to return them to the Pharmacy;</w:t>
      </w:r>
      <w:r>
        <w:rPr>
          <w:spacing w:val="-5"/>
          <w:sz w:val="24"/>
        </w:rPr>
        <w:t xml:space="preserve"> </w:t>
      </w:r>
      <w:r>
        <w:rPr>
          <w:sz w:val="24"/>
        </w:rPr>
        <w:t>and,</w:t>
      </w:r>
    </w:p>
    <w:p w14:paraId="1AD44C39" w14:textId="77777777" w:rsidR="00E9458D" w:rsidRDefault="005C6BD6">
      <w:pPr>
        <w:pStyle w:val="ListParagraph"/>
        <w:numPr>
          <w:ilvl w:val="1"/>
          <w:numId w:val="679"/>
        </w:numPr>
        <w:tabs>
          <w:tab w:val="left" w:pos="2521"/>
        </w:tabs>
        <w:ind w:hanging="181"/>
      </w:pPr>
      <w:r>
        <w:rPr>
          <w:sz w:val="24"/>
        </w:rPr>
        <w:t>obtain a receipt from the</w:t>
      </w:r>
      <w:r>
        <w:rPr>
          <w:spacing w:val="-3"/>
          <w:sz w:val="24"/>
        </w:rPr>
        <w:t xml:space="preserve"> </w:t>
      </w:r>
      <w:r>
        <w:rPr>
          <w:sz w:val="24"/>
        </w:rPr>
        <w:t>Pharmacy.</w:t>
      </w:r>
    </w:p>
    <w:p w14:paraId="5D7CF754" w14:textId="77777777" w:rsidR="00E9458D" w:rsidRDefault="005C6BD6">
      <w:pPr>
        <w:pStyle w:val="ListParagraph"/>
        <w:numPr>
          <w:ilvl w:val="0"/>
          <w:numId w:val="679"/>
        </w:numPr>
        <w:tabs>
          <w:tab w:val="left" w:pos="2161"/>
        </w:tabs>
        <w:ind w:right="1449"/>
        <w:rPr>
          <w:sz w:val="24"/>
        </w:rPr>
      </w:pPr>
      <w:r>
        <w:rPr>
          <w:sz w:val="24"/>
        </w:rPr>
        <w:t xml:space="preserve">Details of the returned medications shall be documented on the </w:t>
      </w:r>
      <w:r>
        <w:rPr>
          <w:i/>
          <w:sz w:val="24"/>
        </w:rPr>
        <w:t>Medication Administration</w:t>
      </w:r>
      <w:r>
        <w:rPr>
          <w:i/>
          <w:spacing w:val="-1"/>
          <w:sz w:val="24"/>
        </w:rPr>
        <w:t xml:space="preserve"> </w:t>
      </w:r>
      <w:r>
        <w:rPr>
          <w:i/>
          <w:sz w:val="24"/>
        </w:rPr>
        <w:t>Record</w:t>
      </w:r>
      <w:r>
        <w:rPr>
          <w:sz w:val="24"/>
        </w:rPr>
        <w:t>.</w:t>
      </w:r>
    </w:p>
    <w:p w14:paraId="1E293C71" w14:textId="77777777" w:rsidR="00E9458D" w:rsidRDefault="00E9458D">
      <w:pPr>
        <w:pStyle w:val="BodyText"/>
        <w:ind w:left="0" w:firstLine="0"/>
      </w:pPr>
    </w:p>
    <w:p w14:paraId="2F00763F" w14:textId="77777777" w:rsidR="00E9458D" w:rsidRDefault="005C6BD6">
      <w:pPr>
        <w:pStyle w:val="Heading2"/>
      </w:pPr>
      <w:r>
        <w:t>PROCEDURES FOR MEDICATION ERRORS/INCIDENTS</w:t>
      </w:r>
    </w:p>
    <w:p w14:paraId="3FC51565" w14:textId="77777777" w:rsidR="00E9458D" w:rsidRDefault="005C6BD6">
      <w:pPr>
        <w:spacing w:before="120"/>
        <w:ind w:left="1800"/>
        <w:rPr>
          <w:b/>
          <w:sz w:val="24"/>
        </w:rPr>
      </w:pPr>
      <w:r>
        <w:rPr>
          <w:b/>
          <w:sz w:val="24"/>
        </w:rPr>
        <w:t>Role of Home Care Aides in Medication Errors/Incidents</w:t>
      </w:r>
    </w:p>
    <w:p w14:paraId="06D29A9D" w14:textId="77777777" w:rsidR="00E9458D" w:rsidRDefault="005C6BD6">
      <w:pPr>
        <w:pStyle w:val="BodyText"/>
        <w:ind w:left="1800" w:firstLine="0"/>
      </w:pPr>
      <w:r>
        <w:t>Should a medication error/incident occur, Home Care Aides shall:</w:t>
      </w:r>
    </w:p>
    <w:p w14:paraId="5882211F" w14:textId="77777777" w:rsidR="00E9458D" w:rsidRDefault="005C6BD6">
      <w:pPr>
        <w:pStyle w:val="ListParagraph"/>
        <w:numPr>
          <w:ilvl w:val="0"/>
          <w:numId w:val="678"/>
        </w:numPr>
        <w:tabs>
          <w:tab w:val="left" w:pos="2226"/>
          <w:tab w:val="left" w:pos="2227"/>
        </w:tabs>
        <w:rPr>
          <w:sz w:val="24"/>
        </w:rPr>
      </w:pPr>
      <w:r>
        <w:rPr>
          <w:sz w:val="24"/>
        </w:rPr>
        <w:t>remain calm and acknowledge that an incident has</w:t>
      </w:r>
      <w:r>
        <w:rPr>
          <w:spacing w:val="-3"/>
          <w:sz w:val="24"/>
        </w:rPr>
        <w:t xml:space="preserve"> </w:t>
      </w:r>
      <w:r>
        <w:rPr>
          <w:sz w:val="24"/>
        </w:rPr>
        <w:t>occurred;</w:t>
      </w:r>
    </w:p>
    <w:p w14:paraId="133D82EC" w14:textId="77777777" w:rsidR="00E9458D" w:rsidRDefault="005C6BD6">
      <w:pPr>
        <w:pStyle w:val="ListParagraph"/>
        <w:numPr>
          <w:ilvl w:val="0"/>
          <w:numId w:val="678"/>
        </w:numPr>
        <w:tabs>
          <w:tab w:val="left" w:pos="2226"/>
          <w:tab w:val="left" w:pos="2227"/>
        </w:tabs>
        <w:rPr>
          <w:sz w:val="24"/>
        </w:rPr>
      </w:pPr>
      <w:r>
        <w:rPr>
          <w:sz w:val="24"/>
        </w:rPr>
        <w:t>identify the nature of the</w:t>
      </w:r>
      <w:r>
        <w:rPr>
          <w:spacing w:val="-3"/>
          <w:sz w:val="24"/>
        </w:rPr>
        <w:t xml:space="preserve"> </w:t>
      </w:r>
      <w:r>
        <w:rPr>
          <w:sz w:val="24"/>
        </w:rPr>
        <w:t>incident;</w:t>
      </w:r>
    </w:p>
    <w:p w14:paraId="39D45759" w14:textId="77777777" w:rsidR="00E9458D" w:rsidRDefault="005C6BD6">
      <w:pPr>
        <w:pStyle w:val="ListParagraph"/>
        <w:numPr>
          <w:ilvl w:val="0"/>
          <w:numId w:val="678"/>
        </w:numPr>
        <w:tabs>
          <w:tab w:val="left" w:pos="2226"/>
          <w:tab w:val="left" w:pos="2227"/>
        </w:tabs>
        <w:rPr>
          <w:sz w:val="24"/>
        </w:rPr>
      </w:pPr>
      <w:r>
        <w:rPr>
          <w:sz w:val="24"/>
        </w:rPr>
        <w:t>contact the Supervisor and obtain</w:t>
      </w:r>
      <w:r>
        <w:rPr>
          <w:spacing w:val="-4"/>
          <w:sz w:val="24"/>
        </w:rPr>
        <w:t xml:space="preserve"> </w:t>
      </w:r>
      <w:r>
        <w:rPr>
          <w:sz w:val="24"/>
        </w:rPr>
        <w:t>instruction;</w:t>
      </w:r>
    </w:p>
    <w:p w14:paraId="2227D357" w14:textId="77777777" w:rsidR="00E9458D" w:rsidRDefault="005C6BD6">
      <w:pPr>
        <w:pStyle w:val="ListParagraph"/>
        <w:numPr>
          <w:ilvl w:val="0"/>
          <w:numId w:val="678"/>
        </w:numPr>
        <w:tabs>
          <w:tab w:val="left" w:pos="2226"/>
          <w:tab w:val="left" w:pos="2227"/>
        </w:tabs>
        <w:rPr>
          <w:sz w:val="24"/>
        </w:rPr>
      </w:pPr>
      <w:r>
        <w:rPr>
          <w:sz w:val="24"/>
        </w:rPr>
        <w:t>call “911” if the client is in distress or appears</w:t>
      </w:r>
      <w:r>
        <w:rPr>
          <w:spacing w:val="-5"/>
          <w:sz w:val="24"/>
        </w:rPr>
        <w:t xml:space="preserve"> </w:t>
      </w:r>
      <w:r>
        <w:rPr>
          <w:sz w:val="24"/>
        </w:rPr>
        <w:t>unwell;</w:t>
      </w:r>
    </w:p>
    <w:p w14:paraId="6CE37A8F" w14:textId="77777777" w:rsidR="00E9458D" w:rsidRDefault="005C6BD6">
      <w:pPr>
        <w:pStyle w:val="ListParagraph"/>
        <w:numPr>
          <w:ilvl w:val="0"/>
          <w:numId w:val="678"/>
        </w:numPr>
        <w:tabs>
          <w:tab w:val="left" w:pos="2226"/>
          <w:tab w:val="left" w:pos="2227"/>
        </w:tabs>
        <w:ind w:right="1647"/>
        <w:rPr>
          <w:sz w:val="24"/>
        </w:rPr>
      </w:pPr>
      <w:r>
        <w:rPr>
          <w:sz w:val="24"/>
        </w:rPr>
        <w:t>observe the client for changes in behavior or well-being, because of the incident, and report such signs/symptoms to the</w:t>
      </w:r>
      <w:r>
        <w:rPr>
          <w:spacing w:val="-2"/>
          <w:sz w:val="24"/>
        </w:rPr>
        <w:t xml:space="preserve"> </w:t>
      </w:r>
      <w:r>
        <w:rPr>
          <w:sz w:val="24"/>
        </w:rPr>
        <w:t>Supervisor.</w:t>
      </w:r>
    </w:p>
    <w:p w14:paraId="6DE1A480" w14:textId="77777777" w:rsidR="00E9458D" w:rsidRDefault="005C6BD6">
      <w:pPr>
        <w:pStyle w:val="ListParagraph"/>
        <w:numPr>
          <w:ilvl w:val="0"/>
          <w:numId w:val="678"/>
        </w:numPr>
        <w:tabs>
          <w:tab w:val="left" w:pos="2226"/>
          <w:tab w:val="left" w:pos="2227"/>
        </w:tabs>
        <w:spacing w:before="1"/>
        <w:rPr>
          <w:sz w:val="24"/>
        </w:rPr>
      </w:pPr>
      <w:r>
        <w:rPr>
          <w:sz w:val="24"/>
        </w:rPr>
        <w:t>document the incident in the client’s</w:t>
      </w:r>
      <w:r>
        <w:rPr>
          <w:spacing w:val="-5"/>
          <w:sz w:val="24"/>
        </w:rPr>
        <w:t xml:space="preserve"> </w:t>
      </w:r>
      <w:r>
        <w:rPr>
          <w:sz w:val="24"/>
        </w:rPr>
        <w:t>record;</w:t>
      </w:r>
    </w:p>
    <w:p w14:paraId="0470B9B7" w14:textId="77777777" w:rsidR="00E9458D" w:rsidRDefault="005C6BD6">
      <w:pPr>
        <w:pStyle w:val="ListParagraph"/>
        <w:numPr>
          <w:ilvl w:val="0"/>
          <w:numId w:val="678"/>
        </w:numPr>
        <w:tabs>
          <w:tab w:val="left" w:pos="2226"/>
          <w:tab w:val="left" w:pos="2227"/>
        </w:tabs>
        <w:rPr>
          <w:sz w:val="24"/>
        </w:rPr>
      </w:pPr>
      <w:r>
        <w:rPr>
          <w:sz w:val="24"/>
        </w:rPr>
        <w:t>complete an “</w:t>
      </w:r>
      <w:r>
        <w:rPr>
          <w:i/>
          <w:sz w:val="24"/>
        </w:rPr>
        <w:t xml:space="preserve">Incident Report: Medications” </w:t>
      </w:r>
      <w:r>
        <w:rPr>
          <w:sz w:val="24"/>
        </w:rPr>
        <w:t>form and give it to the</w:t>
      </w:r>
      <w:r>
        <w:rPr>
          <w:spacing w:val="-5"/>
          <w:sz w:val="24"/>
        </w:rPr>
        <w:t xml:space="preserve"> </w:t>
      </w:r>
      <w:r>
        <w:rPr>
          <w:sz w:val="24"/>
        </w:rPr>
        <w:t>Supervisor;</w:t>
      </w:r>
    </w:p>
    <w:p w14:paraId="739154A7" w14:textId="77777777" w:rsidR="00E9458D" w:rsidRDefault="005C6BD6">
      <w:pPr>
        <w:pStyle w:val="ListParagraph"/>
        <w:numPr>
          <w:ilvl w:val="0"/>
          <w:numId w:val="678"/>
        </w:numPr>
        <w:tabs>
          <w:tab w:val="left" w:pos="2226"/>
          <w:tab w:val="left" w:pos="2227"/>
        </w:tabs>
        <w:rPr>
          <w:sz w:val="24"/>
        </w:rPr>
      </w:pPr>
      <w:r>
        <w:rPr>
          <w:sz w:val="24"/>
        </w:rPr>
        <w:t>provide reassurance to the client;</w:t>
      </w:r>
      <w:r>
        <w:rPr>
          <w:spacing w:val="-2"/>
          <w:sz w:val="24"/>
        </w:rPr>
        <w:t xml:space="preserve"> </w:t>
      </w:r>
      <w:r>
        <w:rPr>
          <w:sz w:val="24"/>
        </w:rPr>
        <w:t>and,</w:t>
      </w:r>
    </w:p>
    <w:p w14:paraId="29698D32" w14:textId="77777777" w:rsidR="00E9458D" w:rsidRDefault="005C6BD6">
      <w:pPr>
        <w:pStyle w:val="ListParagraph"/>
        <w:numPr>
          <w:ilvl w:val="0"/>
          <w:numId w:val="678"/>
        </w:numPr>
        <w:tabs>
          <w:tab w:val="left" w:pos="2226"/>
          <w:tab w:val="left" w:pos="2227"/>
        </w:tabs>
        <w:ind w:right="1646"/>
        <w:rPr>
          <w:sz w:val="24"/>
        </w:rPr>
      </w:pPr>
      <w:r>
        <w:rPr>
          <w:sz w:val="24"/>
        </w:rPr>
        <w:t>remain with the client until the Emergency Response Personnel arrive, unless advised differently by the</w:t>
      </w:r>
      <w:r>
        <w:rPr>
          <w:spacing w:val="-1"/>
          <w:sz w:val="24"/>
        </w:rPr>
        <w:t xml:space="preserve"> </w:t>
      </w:r>
      <w:r>
        <w:rPr>
          <w:sz w:val="24"/>
        </w:rPr>
        <w:t>Supervisor.</w:t>
      </w:r>
    </w:p>
    <w:p w14:paraId="515A7AD3" w14:textId="77777777" w:rsidR="00E9458D" w:rsidRDefault="00E9458D">
      <w:pPr>
        <w:pStyle w:val="BodyText"/>
        <w:ind w:left="0" w:firstLine="0"/>
      </w:pPr>
    </w:p>
    <w:p w14:paraId="1726CB52" w14:textId="77777777" w:rsidR="00E9458D" w:rsidRDefault="005C6BD6">
      <w:pPr>
        <w:pStyle w:val="Heading2"/>
      </w:pPr>
      <w:r>
        <w:t>Role of the Supervisor in Medication Errors/Incidents</w:t>
      </w:r>
    </w:p>
    <w:p w14:paraId="4652B406" w14:textId="77777777" w:rsidR="00E9458D" w:rsidRDefault="005C6BD6">
      <w:pPr>
        <w:pStyle w:val="BodyText"/>
        <w:ind w:left="1800" w:firstLine="0"/>
      </w:pPr>
      <w:r>
        <w:t>Should a medication error/incident occur, the Supervisor shall:</w:t>
      </w:r>
    </w:p>
    <w:p w14:paraId="6DD11C99" w14:textId="77777777" w:rsidR="00E9458D" w:rsidRDefault="005C6BD6">
      <w:pPr>
        <w:pStyle w:val="ListParagraph"/>
        <w:numPr>
          <w:ilvl w:val="0"/>
          <w:numId w:val="677"/>
        </w:numPr>
        <w:tabs>
          <w:tab w:val="left" w:pos="2226"/>
          <w:tab w:val="left" w:pos="2227"/>
        </w:tabs>
        <w:ind w:right="1647"/>
        <w:rPr>
          <w:sz w:val="24"/>
        </w:rPr>
      </w:pPr>
      <w:r>
        <w:rPr>
          <w:sz w:val="24"/>
        </w:rPr>
        <w:t xml:space="preserve">discuss the error/incident with the Home Care Aide and review details of </w:t>
      </w:r>
      <w:r>
        <w:rPr>
          <w:i/>
          <w:sz w:val="24"/>
        </w:rPr>
        <w:t>the “Incident Report: Medications”</w:t>
      </w:r>
      <w:r>
        <w:rPr>
          <w:i/>
          <w:spacing w:val="-2"/>
          <w:sz w:val="24"/>
        </w:rPr>
        <w:t xml:space="preserve"> </w:t>
      </w:r>
      <w:r>
        <w:rPr>
          <w:sz w:val="24"/>
        </w:rPr>
        <w:t>form;</w:t>
      </w:r>
    </w:p>
    <w:p w14:paraId="0A43124C" w14:textId="77777777" w:rsidR="00E9458D" w:rsidRDefault="005C6BD6">
      <w:pPr>
        <w:pStyle w:val="ListParagraph"/>
        <w:numPr>
          <w:ilvl w:val="0"/>
          <w:numId w:val="677"/>
        </w:numPr>
        <w:tabs>
          <w:tab w:val="left" w:pos="2226"/>
          <w:tab w:val="left" w:pos="2227"/>
        </w:tabs>
        <w:rPr>
          <w:sz w:val="24"/>
        </w:rPr>
      </w:pPr>
      <w:r>
        <w:rPr>
          <w:sz w:val="24"/>
        </w:rPr>
        <w:t>clarify any ambiguities or acquire additional information, as</w:t>
      </w:r>
      <w:r>
        <w:rPr>
          <w:spacing w:val="-4"/>
          <w:sz w:val="24"/>
        </w:rPr>
        <w:t xml:space="preserve"> </w:t>
      </w:r>
      <w:r>
        <w:rPr>
          <w:sz w:val="24"/>
        </w:rPr>
        <w:t>indicated;</w:t>
      </w:r>
    </w:p>
    <w:p w14:paraId="4A2192B3" w14:textId="77777777" w:rsidR="00E9458D" w:rsidRDefault="005C6BD6">
      <w:pPr>
        <w:pStyle w:val="ListParagraph"/>
        <w:numPr>
          <w:ilvl w:val="0"/>
          <w:numId w:val="677"/>
        </w:numPr>
        <w:tabs>
          <w:tab w:val="left" w:pos="2226"/>
          <w:tab w:val="left" w:pos="2227"/>
        </w:tabs>
        <w:ind w:right="1652"/>
        <w:rPr>
          <w:sz w:val="24"/>
        </w:rPr>
      </w:pPr>
      <w:r>
        <w:rPr>
          <w:sz w:val="24"/>
        </w:rPr>
        <w:t>contact the Physician, Pharmacist and/or Poison Control Center for oral instructions and request they also submit these instructions in writing to the</w:t>
      </w:r>
      <w:r>
        <w:rPr>
          <w:spacing w:val="-7"/>
          <w:sz w:val="24"/>
        </w:rPr>
        <w:t xml:space="preserve"> </w:t>
      </w:r>
      <w:r>
        <w:rPr>
          <w:sz w:val="24"/>
        </w:rPr>
        <w:t>Agency;</w:t>
      </w:r>
    </w:p>
    <w:p w14:paraId="0505B380" w14:textId="77777777" w:rsidR="00E9458D" w:rsidRDefault="005C6BD6">
      <w:pPr>
        <w:pStyle w:val="ListParagraph"/>
        <w:numPr>
          <w:ilvl w:val="0"/>
          <w:numId w:val="677"/>
        </w:numPr>
        <w:tabs>
          <w:tab w:val="left" w:pos="2226"/>
          <w:tab w:val="left" w:pos="2227"/>
        </w:tabs>
        <w:ind w:right="1651"/>
        <w:rPr>
          <w:sz w:val="24"/>
        </w:rPr>
      </w:pPr>
      <w:r>
        <w:rPr>
          <w:sz w:val="24"/>
        </w:rPr>
        <w:t>pass on the instructions, which were received from the Physician/Pharmacist/Poison Control Center to the Home Care</w:t>
      </w:r>
      <w:r>
        <w:rPr>
          <w:spacing w:val="-2"/>
          <w:sz w:val="24"/>
        </w:rPr>
        <w:t xml:space="preserve"> </w:t>
      </w:r>
      <w:r>
        <w:rPr>
          <w:sz w:val="24"/>
        </w:rPr>
        <w:t>Aide;</w:t>
      </w:r>
    </w:p>
    <w:p w14:paraId="46C3DA24" w14:textId="77777777" w:rsidR="00E9458D" w:rsidRDefault="005C6BD6">
      <w:pPr>
        <w:pStyle w:val="ListParagraph"/>
        <w:numPr>
          <w:ilvl w:val="0"/>
          <w:numId w:val="677"/>
        </w:numPr>
        <w:tabs>
          <w:tab w:val="left" w:pos="2226"/>
          <w:tab w:val="left" w:pos="2227"/>
        </w:tabs>
        <w:ind w:right="1646"/>
        <w:rPr>
          <w:sz w:val="24"/>
        </w:rPr>
      </w:pPr>
      <w:r>
        <w:rPr>
          <w:sz w:val="24"/>
        </w:rPr>
        <w:t>direct the Home Care Aide to observe the client for any changes in behavior or well- being, because of the instructions</w:t>
      </w:r>
      <w:r>
        <w:rPr>
          <w:spacing w:val="-1"/>
          <w:sz w:val="24"/>
        </w:rPr>
        <w:t xml:space="preserve"> </w:t>
      </w:r>
      <w:r>
        <w:rPr>
          <w:sz w:val="24"/>
        </w:rPr>
        <w:t>given;</w:t>
      </w:r>
    </w:p>
    <w:p w14:paraId="62946A19" w14:textId="77777777" w:rsidR="00E9458D" w:rsidRDefault="005C6BD6">
      <w:pPr>
        <w:pStyle w:val="ListParagraph"/>
        <w:numPr>
          <w:ilvl w:val="0"/>
          <w:numId w:val="677"/>
        </w:numPr>
        <w:tabs>
          <w:tab w:val="left" w:pos="2226"/>
          <w:tab w:val="left" w:pos="2227"/>
        </w:tabs>
        <w:ind w:right="1648"/>
        <w:rPr>
          <w:sz w:val="24"/>
        </w:rPr>
      </w:pPr>
      <w:r>
        <w:rPr>
          <w:sz w:val="24"/>
        </w:rPr>
        <w:t>report any subsequent changes in the client’s behavior/well-being back to the Physician;</w:t>
      </w:r>
    </w:p>
    <w:p w14:paraId="72B724CF" w14:textId="77777777" w:rsidR="00E9458D" w:rsidRDefault="005C6BD6">
      <w:pPr>
        <w:pStyle w:val="ListParagraph"/>
        <w:numPr>
          <w:ilvl w:val="0"/>
          <w:numId w:val="677"/>
        </w:numPr>
        <w:tabs>
          <w:tab w:val="left" w:pos="2226"/>
          <w:tab w:val="left" w:pos="2227"/>
        </w:tabs>
        <w:ind w:right="1650"/>
        <w:rPr>
          <w:sz w:val="24"/>
        </w:rPr>
      </w:pPr>
      <w:r>
        <w:rPr>
          <w:sz w:val="24"/>
        </w:rPr>
        <w:t>instruct the Home Care Aide to call “911” if the client is in distress or shows signs of being unwell;</w:t>
      </w:r>
    </w:p>
    <w:p w14:paraId="770C1055" w14:textId="77777777" w:rsidR="00E9458D" w:rsidRDefault="005C6BD6">
      <w:pPr>
        <w:pStyle w:val="ListParagraph"/>
        <w:numPr>
          <w:ilvl w:val="0"/>
          <w:numId w:val="677"/>
        </w:numPr>
        <w:tabs>
          <w:tab w:val="left" w:pos="2226"/>
          <w:tab w:val="left" w:pos="2227"/>
        </w:tabs>
        <w:spacing w:line="275" w:lineRule="exact"/>
        <w:rPr>
          <w:sz w:val="24"/>
        </w:rPr>
      </w:pPr>
      <w:r>
        <w:rPr>
          <w:sz w:val="24"/>
        </w:rPr>
        <w:t>advise the Home Care Aide when it is okay to leave the</w:t>
      </w:r>
      <w:r>
        <w:rPr>
          <w:spacing w:val="-3"/>
          <w:sz w:val="24"/>
        </w:rPr>
        <w:t xml:space="preserve"> </w:t>
      </w:r>
      <w:r>
        <w:rPr>
          <w:sz w:val="24"/>
        </w:rPr>
        <w:t>client;</w:t>
      </w:r>
    </w:p>
    <w:p w14:paraId="24DB85E4" w14:textId="77777777" w:rsidR="00E9458D" w:rsidRDefault="00E9458D">
      <w:pPr>
        <w:spacing w:line="275" w:lineRule="exact"/>
        <w:rPr>
          <w:sz w:val="24"/>
        </w:rPr>
        <w:sectPr w:rsidR="00E9458D">
          <w:pgSz w:w="12240" w:h="15840"/>
          <w:pgMar w:top="700" w:right="100" w:bottom="1300" w:left="0" w:header="0" w:footer="1120"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9717C9F" w14:textId="77777777">
        <w:trPr>
          <w:trHeight w:val="611"/>
        </w:trPr>
        <w:tc>
          <w:tcPr>
            <w:tcW w:w="5689" w:type="dxa"/>
          </w:tcPr>
          <w:p w14:paraId="14AC3CCB"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2EA4FDBB" w14:textId="77777777" w:rsidR="00E9458D" w:rsidRDefault="00E9458D">
            <w:pPr>
              <w:pStyle w:val="TableParagraph"/>
              <w:ind w:left="0"/>
              <w:rPr>
                <w:sz w:val="24"/>
              </w:rPr>
            </w:pPr>
          </w:p>
          <w:p w14:paraId="0AA6BB70" w14:textId="77777777" w:rsidR="00E9458D" w:rsidRDefault="005C6BD6">
            <w:pPr>
              <w:pStyle w:val="TableParagraph"/>
              <w:ind w:left="487"/>
              <w:rPr>
                <w:sz w:val="20"/>
              </w:rPr>
            </w:pPr>
            <w:r>
              <w:rPr>
                <w:noProof/>
                <w:sz w:val="20"/>
              </w:rPr>
              <w:drawing>
                <wp:inline distT="0" distB="0" distL="0" distR="0" wp14:anchorId="44A805C5" wp14:editId="7CF23233">
                  <wp:extent cx="1390695" cy="966501"/>
                  <wp:effectExtent l="0" t="0" r="0" b="0"/>
                  <wp:docPr id="31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AAEB6F7" w14:textId="77777777">
        <w:trPr>
          <w:trHeight w:val="1183"/>
        </w:trPr>
        <w:tc>
          <w:tcPr>
            <w:tcW w:w="5689" w:type="dxa"/>
          </w:tcPr>
          <w:p w14:paraId="51C6BDCC" w14:textId="77777777" w:rsidR="00E9458D" w:rsidRDefault="00E9458D">
            <w:pPr>
              <w:pStyle w:val="TableParagraph"/>
              <w:spacing w:before="1"/>
              <w:ind w:left="0"/>
              <w:rPr>
                <w:sz w:val="24"/>
              </w:rPr>
            </w:pPr>
          </w:p>
          <w:p w14:paraId="506C1360" w14:textId="77777777" w:rsidR="00E9458D" w:rsidRDefault="005C6BD6">
            <w:pPr>
              <w:pStyle w:val="TableParagraph"/>
              <w:tabs>
                <w:tab w:val="left" w:pos="1474"/>
              </w:tabs>
              <w:rPr>
                <w:b/>
                <w:sz w:val="24"/>
              </w:rPr>
            </w:pPr>
            <w:r>
              <w:rPr>
                <w:b/>
                <w:sz w:val="24"/>
              </w:rPr>
              <w:t>Section</w:t>
            </w:r>
            <w:r>
              <w:rPr>
                <w:b/>
                <w:spacing w:val="-1"/>
                <w:sz w:val="24"/>
              </w:rPr>
              <w:t xml:space="preserve"> </w:t>
            </w:r>
            <w:r>
              <w:rPr>
                <w:b/>
                <w:sz w:val="24"/>
              </w:rPr>
              <w:t>3:</w:t>
            </w:r>
            <w:r>
              <w:rPr>
                <w:b/>
                <w:sz w:val="24"/>
              </w:rPr>
              <w:tab/>
              <w:t>Service Delivery and Client Care</w:t>
            </w:r>
          </w:p>
        </w:tc>
        <w:tc>
          <w:tcPr>
            <w:tcW w:w="3168" w:type="dxa"/>
            <w:vMerge/>
            <w:tcBorders>
              <w:top w:val="nil"/>
            </w:tcBorders>
          </w:tcPr>
          <w:p w14:paraId="5D3022AA" w14:textId="77777777" w:rsidR="00E9458D" w:rsidRDefault="00E9458D">
            <w:pPr>
              <w:rPr>
                <w:sz w:val="2"/>
                <w:szCs w:val="2"/>
              </w:rPr>
            </w:pPr>
          </w:p>
        </w:tc>
      </w:tr>
      <w:tr w:rsidR="00E9458D" w14:paraId="44F1C0BC" w14:textId="77777777">
        <w:trPr>
          <w:trHeight w:val="277"/>
        </w:trPr>
        <w:tc>
          <w:tcPr>
            <w:tcW w:w="5689" w:type="dxa"/>
            <w:vMerge w:val="restart"/>
          </w:tcPr>
          <w:p w14:paraId="3BADE817" w14:textId="77777777" w:rsidR="00E9458D" w:rsidRDefault="00E9458D">
            <w:pPr>
              <w:pStyle w:val="TableParagraph"/>
              <w:spacing w:before="1"/>
              <w:ind w:left="0"/>
              <w:rPr>
                <w:sz w:val="24"/>
              </w:rPr>
            </w:pPr>
          </w:p>
          <w:p w14:paraId="19AD8357" w14:textId="77777777" w:rsidR="00E9458D" w:rsidRDefault="005C6BD6">
            <w:pPr>
              <w:pStyle w:val="TableParagraph"/>
              <w:rPr>
                <w:b/>
                <w:sz w:val="24"/>
              </w:rPr>
            </w:pPr>
            <w:r>
              <w:rPr>
                <w:b/>
                <w:sz w:val="24"/>
              </w:rPr>
              <w:t>Policy Title: Medication Management</w:t>
            </w:r>
          </w:p>
        </w:tc>
        <w:tc>
          <w:tcPr>
            <w:tcW w:w="3168" w:type="dxa"/>
          </w:tcPr>
          <w:p w14:paraId="309450EF" w14:textId="77777777" w:rsidR="00E9458D" w:rsidRDefault="005C6BD6">
            <w:pPr>
              <w:pStyle w:val="TableParagraph"/>
              <w:spacing w:before="1" w:line="256" w:lineRule="exact"/>
              <w:rPr>
                <w:b/>
                <w:sz w:val="24"/>
              </w:rPr>
            </w:pPr>
            <w:r>
              <w:rPr>
                <w:b/>
                <w:sz w:val="24"/>
              </w:rPr>
              <w:t>Policy Number: 3.14</w:t>
            </w:r>
          </w:p>
        </w:tc>
      </w:tr>
      <w:tr w:rsidR="00E9458D" w14:paraId="65FE1158" w14:textId="77777777">
        <w:trPr>
          <w:trHeight w:val="275"/>
        </w:trPr>
        <w:tc>
          <w:tcPr>
            <w:tcW w:w="5689" w:type="dxa"/>
            <w:vMerge/>
            <w:tcBorders>
              <w:top w:val="nil"/>
            </w:tcBorders>
          </w:tcPr>
          <w:p w14:paraId="097BB2F5" w14:textId="77777777" w:rsidR="00E9458D" w:rsidRDefault="00E9458D">
            <w:pPr>
              <w:rPr>
                <w:sz w:val="2"/>
                <w:szCs w:val="2"/>
              </w:rPr>
            </w:pPr>
          </w:p>
        </w:tc>
        <w:tc>
          <w:tcPr>
            <w:tcW w:w="3168" w:type="dxa"/>
          </w:tcPr>
          <w:p w14:paraId="698D1F7E" w14:textId="77777777" w:rsidR="00E9458D" w:rsidRDefault="005C6BD6">
            <w:pPr>
              <w:pStyle w:val="TableParagraph"/>
              <w:spacing w:line="255" w:lineRule="exact"/>
              <w:rPr>
                <w:b/>
                <w:sz w:val="24"/>
              </w:rPr>
            </w:pPr>
            <w:r>
              <w:rPr>
                <w:b/>
                <w:sz w:val="24"/>
              </w:rPr>
              <w:t>Effective Date:</w:t>
            </w:r>
          </w:p>
        </w:tc>
      </w:tr>
      <w:tr w:rsidR="00E9458D" w14:paraId="32FB2F5C" w14:textId="77777777">
        <w:trPr>
          <w:trHeight w:val="275"/>
        </w:trPr>
        <w:tc>
          <w:tcPr>
            <w:tcW w:w="5689" w:type="dxa"/>
            <w:vMerge/>
            <w:tcBorders>
              <w:top w:val="nil"/>
            </w:tcBorders>
          </w:tcPr>
          <w:p w14:paraId="5EEC3E60" w14:textId="77777777" w:rsidR="00E9458D" w:rsidRDefault="00E9458D">
            <w:pPr>
              <w:rPr>
                <w:sz w:val="2"/>
                <w:szCs w:val="2"/>
              </w:rPr>
            </w:pPr>
          </w:p>
        </w:tc>
        <w:tc>
          <w:tcPr>
            <w:tcW w:w="3168" w:type="dxa"/>
          </w:tcPr>
          <w:p w14:paraId="2821C7D0" w14:textId="77777777" w:rsidR="00E9458D" w:rsidRDefault="005C6BD6">
            <w:pPr>
              <w:pStyle w:val="TableParagraph"/>
              <w:spacing w:line="255" w:lineRule="exact"/>
              <w:rPr>
                <w:b/>
                <w:sz w:val="24"/>
              </w:rPr>
            </w:pPr>
            <w:r>
              <w:rPr>
                <w:b/>
                <w:sz w:val="24"/>
              </w:rPr>
              <w:t>Revision Date:</w:t>
            </w:r>
          </w:p>
        </w:tc>
      </w:tr>
      <w:tr w:rsidR="00E9458D" w14:paraId="16551C32" w14:textId="77777777">
        <w:trPr>
          <w:trHeight w:val="276"/>
        </w:trPr>
        <w:tc>
          <w:tcPr>
            <w:tcW w:w="5689" w:type="dxa"/>
            <w:vMerge/>
            <w:tcBorders>
              <w:top w:val="nil"/>
            </w:tcBorders>
          </w:tcPr>
          <w:p w14:paraId="6954AA1F" w14:textId="77777777" w:rsidR="00E9458D" w:rsidRDefault="00E9458D">
            <w:pPr>
              <w:rPr>
                <w:sz w:val="2"/>
                <w:szCs w:val="2"/>
              </w:rPr>
            </w:pPr>
          </w:p>
        </w:tc>
        <w:tc>
          <w:tcPr>
            <w:tcW w:w="3168" w:type="dxa"/>
          </w:tcPr>
          <w:p w14:paraId="700F4EF6" w14:textId="77777777" w:rsidR="00E9458D" w:rsidRDefault="005C6BD6">
            <w:pPr>
              <w:pStyle w:val="TableParagraph"/>
              <w:spacing w:before="1" w:line="255" w:lineRule="exact"/>
              <w:rPr>
                <w:b/>
                <w:sz w:val="24"/>
              </w:rPr>
            </w:pPr>
            <w:r>
              <w:rPr>
                <w:b/>
                <w:sz w:val="24"/>
              </w:rPr>
              <w:t>Approved By:</w:t>
            </w:r>
          </w:p>
        </w:tc>
      </w:tr>
      <w:tr w:rsidR="00E9458D" w14:paraId="18BBF815" w14:textId="77777777">
        <w:trPr>
          <w:trHeight w:val="275"/>
        </w:trPr>
        <w:tc>
          <w:tcPr>
            <w:tcW w:w="5689" w:type="dxa"/>
            <w:vMerge/>
            <w:tcBorders>
              <w:top w:val="nil"/>
            </w:tcBorders>
          </w:tcPr>
          <w:p w14:paraId="5A276222" w14:textId="77777777" w:rsidR="00E9458D" w:rsidRDefault="00E9458D">
            <w:pPr>
              <w:rPr>
                <w:sz w:val="2"/>
                <w:szCs w:val="2"/>
              </w:rPr>
            </w:pPr>
          </w:p>
        </w:tc>
        <w:tc>
          <w:tcPr>
            <w:tcW w:w="3168" w:type="dxa"/>
          </w:tcPr>
          <w:p w14:paraId="33ECA67E" w14:textId="77777777" w:rsidR="00E9458D" w:rsidRDefault="005C6BD6">
            <w:pPr>
              <w:pStyle w:val="TableParagraph"/>
              <w:spacing w:line="255" w:lineRule="exact"/>
              <w:rPr>
                <w:b/>
                <w:sz w:val="24"/>
              </w:rPr>
            </w:pPr>
            <w:r>
              <w:rPr>
                <w:b/>
                <w:sz w:val="24"/>
              </w:rPr>
              <w:t>Page Number Page 10 of 12</w:t>
            </w:r>
          </w:p>
        </w:tc>
      </w:tr>
    </w:tbl>
    <w:p w14:paraId="7E28FBF7" w14:textId="77777777" w:rsidR="00E9458D" w:rsidRDefault="00E9458D">
      <w:pPr>
        <w:pStyle w:val="BodyText"/>
        <w:spacing w:before="10"/>
        <w:ind w:left="0" w:firstLine="0"/>
        <w:rPr>
          <w:sz w:val="16"/>
        </w:rPr>
      </w:pPr>
    </w:p>
    <w:p w14:paraId="055737BB" w14:textId="77777777" w:rsidR="00E9458D" w:rsidRDefault="005C6BD6">
      <w:pPr>
        <w:pStyle w:val="ListParagraph"/>
        <w:numPr>
          <w:ilvl w:val="0"/>
          <w:numId w:val="677"/>
        </w:numPr>
        <w:tabs>
          <w:tab w:val="left" w:pos="2226"/>
          <w:tab w:val="left" w:pos="2227"/>
        </w:tabs>
        <w:spacing w:before="90"/>
        <w:ind w:right="1648"/>
        <w:rPr>
          <w:sz w:val="24"/>
        </w:rPr>
      </w:pPr>
      <w:r>
        <w:rPr>
          <w:sz w:val="24"/>
        </w:rPr>
        <w:t>assist the Home Care Aide to complete the “Incident Report: Medications” form to ensure all details and actions are</w:t>
      </w:r>
      <w:r>
        <w:rPr>
          <w:spacing w:val="-1"/>
          <w:sz w:val="24"/>
        </w:rPr>
        <w:t xml:space="preserve"> </w:t>
      </w:r>
      <w:r>
        <w:rPr>
          <w:sz w:val="24"/>
        </w:rPr>
        <w:t>recorded;</w:t>
      </w:r>
    </w:p>
    <w:p w14:paraId="7E01C44A" w14:textId="77777777" w:rsidR="00E9458D" w:rsidRDefault="005C6BD6">
      <w:pPr>
        <w:pStyle w:val="ListParagraph"/>
        <w:numPr>
          <w:ilvl w:val="0"/>
          <w:numId w:val="677"/>
        </w:numPr>
        <w:tabs>
          <w:tab w:val="left" w:pos="2227"/>
        </w:tabs>
        <w:ind w:right="1650"/>
        <w:rPr>
          <w:sz w:val="24"/>
        </w:rPr>
      </w:pPr>
      <w:r>
        <w:rPr>
          <w:sz w:val="24"/>
        </w:rPr>
        <w:t xml:space="preserve">once received from the Physician/Pharmacist/Poison Control Center, attach </w:t>
      </w:r>
      <w:r>
        <w:rPr>
          <w:spacing w:val="-4"/>
          <w:sz w:val="24"/>
        </w:rPr>
        <w:t xml:space="preserve">the </w:t>
      </w:r>
      <w:r>
        <w:rPr>
          <w:sz w:val="24"/>
        </w:rPr>
        <w:t>written instructions to the “Incident Report: Medications”</w:t>
      </w:r>
      <w:r>
        <w:rPr>
          <w:spacing w:val="-5"/>
          <w:sz w:val="24"/>
        </w:rPr>
        <w:t xml:space="preserve"> </w:t>
      </w:r>
      <w:r>
        <w:rPr>
          <w:sz w:val="24"/>
        </w:rPr>
        <w:t>form;</w:t>
      </w:r>
    </w:p>
    <w:p w14:paraId="24D45667" w14:textId="77777777" w:rsidR="00E9458D" w:rsidRDefault="005C6BD6">
      <w:pPr>
        <w:pStyle w:val="ListParagraph"/>
        <w:numPr>
          <w:ilvl w:val="0"/>
          <w:numId w:val="677"/>
        </w:numPr>
        <w:tabs>
          <w:tab w:val="left" w:pos="2227"/>
        </w:tabs>
        <w:rPr>
          <w:sz w:val="24"/>
        </w:rPr>
      </w:pPr>
      <w:r>
        <w:rPr>
          <w:sz w:val="24"/>
        </w:rPr>
        <w:t>advise the client’s family about the medication</w:t>
      </w:r>
      <w:r>
        <w:rPr>
          <w:spacing w:val="-4"/>
          <w:sz w:val="24"/>
        </w:rPr>
        <w:t xml:space="preserve"> </w:t>
      </w:r>
      <w:r>
        <w:rPr>
          <w:sz w:val="24"/>
        </w:rPr>
        <w:t>error/incident;</w:t>
      </w:r>
    </w:p>
    <w:p w14:paraId="0103694A" w14:textId="77777777" w:rsidR="00E9458D" w:rsidRDefault="005C6BD6">
      <w:pPr>
        <w:pStyle w:val="ListParagraph"/>
        <w:numPr>
          <w:ilvl w:val="0"/>
          <w:numId w:val="677"/>
        </w:numPr>
        <w:tabs>
          <w:tab w:val="left" w:pos="2227"/>
        </w:tabs>
        <w:ind w:right="1651"/>
        <w:rPr>
          <w:sz w:val="24"/>
        </w:rPr>
      </w:pPr>
      <w:r>
        <w:rPr>
          <w:sz w:val="24"/>
        </w:rPr>
        <w:t>phone the client later in the day or the next day, if appropriate, to inquire about his/her</w:t>
      </w:r>
      <w:r>
        <w:rPr>
          <w:spacing w:val="-1"/>
          <w:sz w:val="24"/>
        </w:rPr>
        <w:t xml:space="preserve"> </w:t>
      </w:r>
      <w:r>
        <w:rPr>
          <w:sz w:val="24"/>
        </w:rPr>
        <w:t>well-being;</w:t>
      </w:r>
    </w:p>
    <w:p w14:paraId="7AEAF460" w14:textId="77777777" w:rsidR="00E9458D" w:rsidRDefault="005C6BD6">
      <w:pPr>
        <w:pStyle w:val="ListParagraph"/>
        <w:numPr>
          <w:ilvl w:val="0"/>
          <w:numId w:val="677"/>
        </w:numPr>
        <w:tabs>
          <w:tab w:val="left" w:pos="2227"/>
        </w:tabs>
        <w:ind w:right="1653"/>
        <w:rPr>
          <w:sz w:val="24"/>
        </w:rPr>
      </w:pPr>
      <w:r>
        <w:rPr>
          <w:sz w:val="24"/>
        </w:rPr>
        <w:t>focus the investigation of the error/incident around its process instead of around the people</w:t>
      </w:r>
      <w:r>
        <w:rPr>
          <w:spacing w:val="-1"/>
          <w:sz w:val="24"/>
        </w:rPr>
        <w:t xml:space="preserve"> </w:t>
      </w:r>
      <w:r>
        <w:rPr>
          <w:sz w:val="24"/>
        </w:rPr>
        <w:t>involved;</w:t>
      </w:r>
    </w:p>
    <w:p w14:paraId="22AE056F" w14:textId="77777777" w:rsidR="00E9458D" w:rsidRDefault="005C6BD6">
      <w:pPr>
        <w:pStyle w:val="ListParagraph"/>
        <w:numPr>
          <w:ilvl w:val="0"/>
          <w:numId w:val="677"/>
        </w:numPr>
        <w:tabs>
          <w:tab w:val="left" w:pos="2227"/>
        </w:tabs>
        <w:ind w:right="1652"/>
        <w:rPr>
          <w:sz w:val="24"/>
        </w:rPr>
      </w:pPr>
      <w:r>
        <w:rPr>
          <w:sz w:val="24"/>
        </w:rPr>
        <w:t>determine how similar errors/incidents can be prevented and develop an action plan to counteract them;</w:t>
      </w:r>
      <w:r>
        <w:rPr>
          <w:spacing w:val="-1"/>
          <w:sz w:val="24"/>
        </w:rPr>
        <w:t xml:space="preserve"> </w:t>
      </w:r>
      <w:r>
        <w:rPr>
          <w:sz w:val="24"/>
        </w:rPr>
        <w:t>and,</w:t>
      </w:r>
    </w:p>
    <w:p w14:paraId="09132A66" w14:textId="77777777" w:rsidR="00E9458D" w:rsidRDefault="005C6BD6">
      <w:pPr>
        <w:pStyle w:val="ListParagraph"/>
        <w:numPr>
          <w:ilvl w:val="0"/>
          <w:numId w:val="677"/>
        </w:numPr>
        <w:tabs>
          <w:tab w:val="left" w:pos="2227"/>
        </w:tabs>
        <w:ind w:right="1651"/>
        <w:rPr>
          <w:sz w:val="24"/>
        </w:rPr>
      </w:pPr>
      <w:r>
        <w:rPr>
          <w:sz w:val="24"/>
        </w:rPr>
        <w:t>educate employees, clients and families on preventative measures to reduce the likelihood of similar occurrences happening</w:t>
      </w:r>
      <w:r>
        <w:rPr>
          <w:spacing w:val="-1"/>
          <w:sz w:val="24"/>
        </w:rPr>
        <w:t xml:space="preserve"> </w:t>
      </w:r>
      <w:r>
        <w:rPr>
          <w:sz w:val="24"/>
        </w:rPr>
        <w:t>again.</w:t>
      </w:r>
    </w:p>
    <w:p w14:paraId="3F4E51F0" w14:textId="77777777" w:rsidR="00E9458D" w:rsidRDefault="00E9458D">
      <w:pPr>
        <w:pStyle w:val="BodyText"/>
        <w:ind w:left="0" w:firstLine="0"/>
        <w:rPr>
          <w:sz w:val="26"/>
        </w:rPr>
      </w:pPr>
    </w:p>
    <w:p w14:paraId="3AAA3795" w14:textId="77777777" w:rsidR="00E9458D" w:rsidRDefault="00E9458D">
      <w:pPr>
        <w:pStyle w:val="BodyText"/>
        <w:ind w:left="0" w:firstLine="0"/>
        <w:rPr>
          <w:sz w:val="26"/>
        </w:rPr>
      </w:pPr>
    </w:p>
    <w:p w14:paraId="2F232F57" w14:textId="77777777" w:rsidR="00E9458D" w:rsidRDefault="005C6BD6">
      <w:pPr>
        <w:pStyle w:val="Heading2"/>
        <w:spacing w:before="231"/>
      </w:pPr>
      <w:r>
        <w:t>Completing the Incident Report: Medications” Form</w:t>
      </w:r>
    </w:p>
    <w:p w14:paraId="73DBD8C5" w14:textId="77777777" w:rsidR="00E9458D" w:rsidRDefault="005C6BD6">
      <w:pPr>
        <w:pStyle w:val="ListParagraph"/>
        <w:numPr>
          <w:ilvl w:val="0"/>
          <w:numId w:val="676"/>
        </w:numPr>
        <w:tabs>
          <w:tab w:val="left" w:pos="2226"/>
          <w:tab w:val="left" w:pos="2227"/>
        </w:tabs>
        <w:ind w:right="1646"/>
        <w:rPr>
          <w:sz w:val="24"/>
        </w:rPr>
      </w:pPr>
      <w:r>
        <w:rPr>
          <w:sz w:val="24"/>
        </w:rPr>
        <w:t xml:space="preserve">When medication errors/incidents occur, an </w:t>
      </w:r>
      <w:r>
        <w:rPr>
          <w:i/>
          <w:sz w:val="24"/>
        </w:rPr>
        <w:t xml:space="preserve">““Incident Report: Medications” </w:t>
      </w:r>
      <w:r>
        <w:rPr>
          <w:sz w:val="24"/>
        </w:rPr>
        <w:t>form shall be initiated, as soon as the error is</w:t>
      </w:r>
      <w:r>
        <w:rPr>
          <w:spacing w:val="-2"/>
          <w:sz w:val="24"/>
        </w:rPr>
        <w:t xml:space="preserve"> </w:t>
      </w:r>
      <w:r>
        <w:rPr>
          <w:sz w:val="24"/>
        </w:rPr>
        <w:t>recognized.</w:t>
      </w:r>
    </w:p>
    <w:p w14:paraId="5417F84C" w14:textId="77777777" w:rsidR="00E9458D" w:rsidRDefault="005C6BD6">
      <w:pPr>
        <w:pStyle w:val="ListParagraph"/>
        <w:numPr>
          <w:ilvl w:val="0"/>
          <w:numId w:val="676"/>
        </w:numPr>
        <w:tabs>
          <w:tab w:val="left" w:pos="2226"/>
          <w:tab w:val="left" w:pos="2227"/>
          <w:tab w:val="left" w:pos="6472"/>
        </w:tabs>
        <w:ind w:right="1646"/>
        <w:rPr>
          <w:sz w:val="24"/>
        </w:rPr>
      </w:pPr>
      <w:r>
        <w:rPr>
          <w:sz w:val="24"/>
        </w:rPr>
        <w:t>Documentation  in  the</w:t>
      </w:r>
      <w:r>
        <w:rPr>
          <w:spacing w:val="22"/>
          <w:sz w:val="24"/>
        </w:rPr>
        <w:t xml:space="preserve"> </w:t>
      </w:r>
      <w:r>
        <w:rPr>
          <w:sz w:val="24"/>
        </w:rPr>
        <w:t>“</w:t>
      </w:r>
      <w:r>
        <w:rPr>
          <w:i/>
          <w:sz w:val="24"/>
        </w:rPr>
        <w:t>Incident</w:t>
      </w:r>
      <w:r>
        <w:rPr>
          <w:i/>
          <w:spacing w:val="48"/>
          <w:sz w:val="24"/>
        </w:rPr>
        <w:t xml:space="preserve"> </w:t>
      </w:r>
      <w:r>
        <w:rPr>
          <w:i/>
          <w:sz w:val="24"/>
        </w:rPr>
        <w:t>Report:</w:t>
      </w:r>
      <w:r>
        <w:rPr>
          <w:i/>
          <w:sz w:val="24"/>
        </w:rPr>
        <w:tab/>
        <w:t xml:space="preserve">Medications” </w:t>
      </w:r>
      <w:r>
        <w:rPr>
          <w:sz w:val="24"/>
        </w:rPr>
        <w:t xml:space="preserve">form shall be factual </w:t>
      </w:r>
      <w:r>
        <w:rPr>
          <w:spacing w:val="-5"/>
          <w:sz w:val="24"/>
        </w:rPr>
        <w:t xml:space="preserve">and </w:t>
      </w:r>
      <w:r>
        <w:rPr>
          <w:sz w:val="24"/>
        </w:rPr>
        <w:t>include:</w:t>
      </w:r>
    </w:p>
    <w:p w14:paraId="369D69D4" w14:textId="77777777" w:rsidR="00E9458D" w:rsidRDefault="005C6BD6">
      <w:pPr>
        <w:pStyle w:val="ListParagraph"/>
        <w:numPr>
          <w:ilvl w:val="1"/>
          <w:numId w:val="676"/>
        </w:numPr>
        <w:tabs>
          <w:tab w:val="left" w:pos="2521"/>
        </w:tabs>
        <w:ind w:hanging="361"/>
        <w:rPr>
          <w:sz w:val="24"/>
        </w:rPr>
      </w:pPr>
      <w:r>
        <w:rPr>
          <w:sz w:val="24"/>
        </w:rPr>
        <w:t>a description of the error/incident, as it</w:t>
      </w:r>
      <w:r>
        <w:rPr>
          <w:spacing w:val="-1"/>
          <w:sz w:val="24"/>
        </w:rPr>
        <w:t xml:space="preserve"> </w:t>
      </w:r>
      <w:r>
        <w:rPr>
          <w:sz w:val="24"/>
        </w:rPr>
        <w:t>occurred;</w:t>
      </w:r>
    </w:p>
    <w:p w14:paraId="4FF1CB46" w14:textId="77777777" w:rsidR="00E9458D" w:rsidRDefault="005C6BD6">
      <w:pPr>
        <w:pStyle w:val="ListParagraph"/>
        <w:numPr>
          <w:ilvl w:val="1"/>
          <w:numId w:val="676"/>
        </w:numPr>
        <w:tabs>
          <w:tab w:val="left" w:pos="2521"/>
        </w:tabs>
        <w:ind w:hanging="361"/>
        <w:rPr>
          <w:sz w:val="24"/>
        </w:rPr>
      </w:pPr>
      <w:r>
        <w:rPr>
          <w:sz w:val="24"/>
        </w:rPr>
        <w:t>an explanation and rationale as to of why the error/incident</w:t>
      </w:r>
      <w:r>
        <w:rPr>
          <w:spacing w:val="-4"/>
          <w:sz w:val="24"/>
        </w:rPr>
        <w:t xml:space="preserve"> </w:t>
      </w:r>
      <w:r>
        <w:rPr>
          <w:sz w:val="24"/>
        </w:rPr>
        <w:t>occurred;</w:t>
      </w:r>
    </w:p>
    <w:p w14:paraId="0A100D6E" w14:textId="77777777" w:rsidR="00E9458D" w:rsidRDefault="005C6BD6">
      <w:pPr>
        <w:pStyle w:val="ListParagraph"/>
        <w:numPr>
          <w:ilvl w:val="1"/>
          <w:numId w:val="676"/>
        </w:numPr>
        <w:tabs>
          <w:tab w:val="left" w:pos="2521"/>
        </w:tabs>
        <w:ind w:hanging="361"/>
        <w:rPr>
          <w:sz w:val="24"/>
        </w:rPr>
      </w:pPr>
      <w:r>
        <w:rPr>
          <w:sz w:val="24"/>
        </w:rPr>
        <w:t>the actions taken by the employee when the error/incident was</w:t>
      </w:r>
      <w:r>
        <w:rPr>
          <w:spacing w:val="-3"/>
          <w:sz w:val="24"/>
        </w:rPr>
        <w:t xml:space="preserve"> </w:t>
      </w:r>
      <w:r>
        <w:rPr>
          <w:sz w:val="24"/>
        </w:rPr>
        <w:t>noticed;</w:t>
      </w:r>
    </w:p>
    <w:p w14:paraId="24DFF600" w14:textId="77777777" w:rsidR="00E9458D" w:rsidRDefault="005C6BD6">
      <w:pPr>
        <w:pStyle w:val="ListParagraph"/>
        <w:numPr>
          <w:ilvl w:val="1"/>
          <w:numId w:val="676"/>
        </w:numPr>
        <w:tabs>
          <w:tab w:val="left" w:pos="2521"/>
        </w:tabs>
        <w:ind w:right="1648"/>
        <w:rPr>
          <w:sz w:val="24"/>
        </w:rPr>
      </w:pPr>
      <w:r>
        <w:rPr>
          <w:sz w:val="24"/>
        </w:rPr>
        <w:t>details surrounding the notification of any Physician, Pharmacist, Poison Control Center including:</w:t>
      </w:r>
    </w:p>
    <w:p w14:paraId="3EED2AF4" w14:textId="77777777" w:rsidR="00E9458D" w:rsidRDefault="005C6BD6">
      <w:pPr>
        <w:pStyle w:val="ListParagraph"/>
        <w:numPr>
          <w:ilvl w:val="2"/>
          <w:numId w:val="676"/>
        </w:numPr>
        <w:tabs>
          <w:tab w:val="left" w:pos="2870"/>
        </w:tabs>
        <w:jc w:val="left"/>
        <w:rPr>
          <w:sz w:val="24"/>
        </w:rPr>
      </w:pPr>
      <w:r>
        <w:rPr>
          <w:sz w:val="24"/>
        </w:rPr>
        <w:t>their name;</w:t>
      </w:r>
    </w:p>
    <w:p w14:paraId="2B959B06" w14:textId="77777777" w:rsidR="00E9458D" w:rsidRDefault="005C6BD6">
      <w:pPr>
        <w:pStyle w:val="ListParagraph"/>
        <w:numPr>
          <w:ilvl w:val="2"/>
          <w:numId w:val="676"/>
        </w:numPr>
        <w:tabs>
          <w:tab w:val="left" w:pos="2870"/>
        </w:tabs>
        <w:ind w:hanging="363"/>
        <w:jc w:val="left"/>
        <w:rPr>
          <w:sz w:val="24"/>
        </w:rPr>
      </w:pPr>
      <w:r>
        <w:rPr>
          <w:sz w:val="24"/>
        </w:rPr>
        <w:t>the time of notification;</w:t>
      </w:r>
      <w:r>
        <w:rPr>
          <w:spacing w:val="-2"/>
          <w:sz w:val="24"/>
        </w:rPr>
        <w:t xml:space="preserve"> </w:t>
      </w:r>
      <w:r>
        <w:rPr>
          <w:sz w:val="24"/>
        </w:rPr>
        <w:t>and,</w:t>
      </w:r>
    </w:p>
    <w:p w14:paraId="2568FA7E" w14:textId="77777777" w:rsidR="00E9458D" w:rsidRDefault="005C6BD6">
      <w:pPr>
        <w:pStyle w:val="ListParagraph"/>
        <w:numPr>
          <w:ilvl w:val="2"/>
          <w:numId w:val="676"/>
        </w:numPr>
        <w:tabs>
          <w:tab w:val="left" w:pos="2870"/>
        </w:tabs>
        <w:ind w:hanging="430"/>
        <w:jc w:val="left"/>
        <w:rPr>
          <w:sz w:val="24"/>
        </w:rPr>
      </w:pPr>
      <w:r>
        <w:rPr>
          <w:sz w:val="24"/>
        </w:rPr>
        <w:t>their response.</w:t>
      </w:r>
    </w:p>
    <w:p w14:paraId="475E67EC" w14:textId="77777777" w:rsidR="00E9458D" w:rsidRDefault="00E9458D">
      <w:pPr>
        <w:pStyle w:val="BodyText"/>
        <w:ind w:left="0" w:firstLine="0"/>
      </w:pPr>
    </w:p>
    <w:p w14:paraId="0BC5B2C3" w14:textId="77777777" w:rsidR="00E9458D" w:rsidRDefault="005C6BD6">
      <w:pPr>
        <w:pStyle w:val="Heading2"/>
      </w:pPr>
      <w:r>
        <w:t>PROCEDURES FOR MEDICATION DOCUMENTATION</w:t>
      </w:r>
    </w:p>
    <w:p w14:paraId="3A679724" w14:textId="77777777" w:rsidR="00E9458D" w:rsidRDefault="005C6BD6">
      <w:pPr>
        <w:pStyle w:val="ListParagraph"/>
        <w:numPr>
          <w:ilvl w:val="0"/>
          <w:numId w:val="675"/>
        </w:numPr>
        <w:tabs>
          <w:tab w:val="left" w:pos="2521"/>
        </w:tabs>
        <w:ind w:right="1652"/>
        <w:rPr>
          <w:sz w:val="24"/>
        </w:rPr>
      </w:pPr>
      <w:r>
        <w:rPr>
          <w:sz w:val="24"/>
        </w:rPr>
        <w:t>When an assessment or other evaluation reveals that a client needs help with Medication Administration, that fact shall be documented in the Care</w:t>
      </w:r>
      <w:r>
        <w:rPr>
          <w:spacing w:val="-8"/>
          <w:sz w:val="24"/>
        </w:rPr>
        <w:t xml:space="preserve"> </w:t>
      </w:r>
      <w:r>
        <w:rPr>
          <w:sz w:val="24"/>
        </w:rPr>
        <w:t>Plan.</w:t>
      </w:r>
    </w:p>
    <w:p w14:paraId="331E11AD" w14:textId="77777777" w:rsidR="00E9458D" w:rsidRDefault="005C6BD6">
      <w:pPr>
        <w:pStyle w:val="ListParagraph"/>
        <w:numPr>
          <w:ilvl w:val="0"/>
          <w:numId w:val="675"/>
        </w:numPr>
        <w:tabs>
          <w:tab w:val="left" w:pos="2521"/>
        </w:tabs>
        <w:ind w:right="1652"/>
        <w:rPr>
          <w:sz w:val="24"/>
        </w:rPr>
      </w:pPr>
      <w:r>
        <w:rPr>
          <w:sz w:val="24"/>
        </w:rPr>
        <w:t>When an assessment or other evaluation reveals that a client needs help with Medication Support, that fact shall be documented in the Care</w:t>
      </w:r>
      <w:r>
        <w:rPr>
          <w:spacing w:val="-4"/>
          <w:sz w:val="24"/>
        </w:rPr>
        <w:t xml:space="preserve"> </w:t>
      </w:r>
      <w:r>
        <w:rPr>
          <w:sz w:val="24"/>
        </w:rPr>
        <w:t>Plan.</w:t>
      </w:r>
    </w:p>
    <w:p w14:paraId="2398EC45" w14:textId="77777777" w:rsidR="00E9458D" w:rsidRDefault="00E9458D">
      <w:pPr>
        <w:rPr>
          <w:sz w:val="24"/>
        </w:rPr>
        <w:sectPr w:rsidR="00E9458D">
          <w:pgSz w:w="12240" w:h="15840"/>
          <w:pgMar w:top="700" w:right="100" w:bottom="1300" w:left="0" w:header="0" w:footer="1120"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80BC7DA" w14:textId="77777777">
        <w:trPr>
          <w:trHeight w:val="611"/>
        </w:trPr>
        <w:tc>
          <w:tcPr>
            <w:tcW w:w="5689" w:type="dxa"/>
          </w:tcPr>
          <w:p w14:paraId="3CACE56A"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4FE9DEE3" w14:textId="77777777" w:rsidR="00E9458D" w:rsidRDefault="00E9458D">
            <w:pPr>
              <w:pStyle w:val="TableParagraph"/>
              <w:ind w:left="0"/>
              <w:rPr>
                <w:sz w:val="24"/>
              </w:rPr>
            </w:pPr>
          </w:p>
          <w:p w14:paraId="5A1879F6" w14:textId="77777777" w:rsidR="00E9458D" w:rsidRDefault="005C6BD6">
            <w:pPr>
              <w:pStyle w:val="TableParagraph"/>
              <w:ind w:left="487"/>
              <w:rPr>
                <w:sz w:val="20"/>
              </w:rPr>
            </w:pPr>
            <w:r>
              <w:rPr>
                <w:noProof/>
                <w:sz w:val="20"/>
              </w:rPr>
              <w:drawing>
                <wp:inline distT="0" distB="0" distL="0" distR="0" wp14:anchorId="727CD459" wp14:editId="39EB440E">
                  <wp:extent cx="1390695" cy="966501"/>
                  <wp:effectExtent l="0" t="0" r="0" b="0"/>
                  <wp:docPr id="32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964F1E3" w14:textId="77777777">
        <w:trPr>
          <w:trHeight w:val="1183"/>
        </w:trPr>
        <w:tc>
          <w:tcPr>
            <w:tcW w:w="5689" w:type="dxa"/>
          </w:tcPr>
          <w:p w14:paraId="76FEEF34" w14:textId="77777777" w:rsidR="00E9458D" w:rsidRDefault="00E9458D">
            <w:pPr>
              <w:pStyle w:val="TableParagraph"/>
              <w:spacing w:before="1"/>
              <w:ind w:left="0"/>
              <w:rPr>
                <w:sz w:val="24"/>
              </w:rPr>
            </w:pPr>
          </w:p>
          <w:p w14:paraId="2D2B8538" w14:textId="77777777" w:rsidR="00E9458D" w:rsidRDefault="005C6BD6">
            <w:pPr>
              <w:pStyle w:val="TableParagraph"/>
              <w:tabs>
                <w:tab w:val="left" w:pos="1474"/>
              </w:tabs>
              <w:rPr>
                <w:b/>
                <w:sz w:val="24"/>
              </w:rPr>
            </w:pPr>
            <w:r>
              <w:rPr>
                <w:b/>
                <w:sz w:val="24"/>
              </w:rPr>
              <w:t>Section</w:t>
            </w:r>
            <w:r>
              <w:rPr>
                <w:b/>
                <w:spacing w:val="-1"/>
                <w:sz w:val="24"/>
              </w:rPr>
              <w:t xml:space="preserve"> </w:t>
            </w:r>
            <w:r>
              <w:rPr>
                <w:b/>
                <w:sz w:val="24"/>
              </w:rPr>
              <w:t>3:</w:t>
            </w:r>
            <w:r>
              <w:rPr>
                <w:b/>
                <w:sz w:val="24"/>
              </w:rPr>
              <w:tab/>
              <w:t>Service Delivery and Client Care</w:t>
            </w:r>
          </w:p>
        </w:tc>
        <w:tc>
          <w:tcPr>
            <w:tcW w:w="3168" w:type="dxa"/>
            <w:vMerge/>
            <w:tcBorders>
              <w:top w:val="nil"/>
            </w:tcBorders>
          </w:tcPr>
          <w:p w14:paraId="79A27B66" w14:textId="77777777" w:rsidR="00E9458D" w:rsidRDefault="00E9458D">
            <w:pPr>
              <w:rPr>
                <w:sz w:val="2"/>
                <w:szCs w:val="2"/>
              </w:rPr>
            </w:pPr>
          </w:p>
        </w:tc>
      </w:tr>
      <w:tr w:rsidR="00E9458D" w14:paraId="7816A89E" w14:textId="77777777">
        <w:trPr>
          <w:trHeight w:val="277"/>
        </w:trPr>
        <w:tc>
          <w:tcPr>
            <w:tcW w:w="5689" w:type="dxa"/>
            <w:vMerge w:val="restart"/>
          </w:tcPr>
          <w:p w14:paraId="60A078CA" w14:textId="77777777" w:rsidR="00E9458D" w:rsidRDefault="00E9458D">
            <w:pPr>
              <w:pStyle w:val="TableParagraph"/>
              <w:spacing w:before="1"/>
              <w:ind w:left="0"/>
              <w:rPr>
                <w:sz w:val="24"/>
              </w:rPr>
            </w:pPr>
          </w:p>
          <w:p w14:paraId="0746C9BC" w14:textId="77777777" w:rsidR="00E9458D" w:rsidRDefault="005C6BD6">
            <w:pPr>
              <w:pStyle w:val="TableParagraph"/>
              <w:rPr>
                <w:b/>
                <w:sz w:val="24"/>
              </w:rPr>
            </w:pPr>
            <w:r>
              <w:rPr>
                <w:b/>
                <w:sz w:val="24"/>
              </w:rPr>
              <w:t>Policy Title: Medication Management</w:t>
            </w:r>
          </w:p>
        </w:tc>
        <w:tc>
          <w:tcPr>
            <w:tcW w:w="3168" w:type="dxa"/>
          </w:tcPr>
          <w:p w14:paraId="41B5D770" w14:textId="77777777" w:rsidR="00E9458D" w:rsidRDefault="005C6BD6">
            <w:pPr>
              <w:pStyle w:val="TableParagraph"/>
              <w:spacing w:before="1" w:line="256" w:lineRule="exact"/>
              <w:rPr>
                <w:b/>
                <w:sz w:val="24"/>
              </w:rPr>
            </w:pPr>
            <w:r>
              <w:rPr>
                <w:b/>
                <w:sz w:val="24"/>
              </w:rPr>
              <w:t>Policy Number: 3.14</w:t>
            </w:r>
          </w:p>
        </w:tc>
      </w:tr>
      <w:tr w:rsidR="00E9458D" w14:paraId="64CCDE89" w14:textId="77777777">
        <w:trPr>
          <w:trHeight w:val="275"/>
        </w:trPr>
        <w:tc>
          <w:tcPr>
            <w:tcW w:w="5689" w:type="dxa"/>
            <w:vMerge/>
            <w:tcBorders>
              <w:top w:val="nil"/>
            </w:tcBorders>
          </w:tcPr>
          <w:p w14:paraId="184FB9CD" w14:textId="77777777" w:rsidR="00E9458D" w:rsidRDefault="00E9458D">
            <w:pPr>
              <w:rPr>
                <w:sz w:val="2"/>
                <w:szCs w:val="2"/>
              </w:rPr>
            </w:pPr>
          </w:p>
        </w:tc>
        <w:tc>
          <w:tcPr>
            <w:tcW w:w="3168" w:type="dxa"/>
          </w:tcPr>
          <w:p w14:paraId="45979F73" w14:textId="77777777" w:rsidR="00E9458D" w:rsidRDefault="005C6BD6">
            <w:pPr>
              <w:pStyle w:val="TableParagraph"/>
              <w:spacing w:line="255" w:lineRule="exact"/>
              <w:rPr>
                <w:b/>
                <w:sz w:val="24"/>
              </w:rPr>
            </w:pPr>
            <w:r>
              <w:rPr>
                <w:b/>
                <w:sz w:val="24"/>
              </w:rPr>
              <w:t>Effective Date:</w:t>
            </w:r>
          </w:p>
        </w:tc>
      </w:tr>
      <w:tr w:rsidR="00E9458D" w14:paraId="4E2FA6B4" w14:textId="77777777">
        <w:trPr>
          <w:trHeight w:val="275"/>
        </w:trPr>
        <w:tc>
          <w:tcPr>
            <w:tcW w:w="5689" w:type="dxa"/>
            <w:vMerge/>
            <w:tcBorders>
              <w:top w:val="nil"/>
            </w:tcBorders>
          </w:tcPr>
          <w:p w14:paraId="22820CDB" w14:textId="77777777" w:rsidR="00E9458D" w:rsidRDefault="00E9458D">
            <w:pPr>
              <w:rPr>
                <w:sz w:val="2"/>
                <w:szCs w:val="2"/>
              </w:rPr>
            </w:pPr>
          </w:p>
        </w:tc>
        <w:tc>
          <w:tcPr>
            <w:tcW w:w="3168" w:type="dxa"/>
          </w:tcPr>
          <w:p w14:paraId="7233F44A" w14:textId="77777777" w:rsidR="00E9458D" w:rsidRDefault="005C6BD6">
            <w:pPr>
              <w:pStyle w:val="TableParagraph"/>
              <w:spacing w:line="255" w:lineRule="exact"/>
              <w:rPr>
                <w:b/>
                <w:sz w:val="24"/>
              </w:rPr>
            </w:pPr>
            <w:r>
              <w:rPr>
                <w:b/>
                <w:sz w:val="24"/>
              </w:rPr>
              <w:t>Revision Date:</w:t>
            </w:r>
          </w:p>
        </w:tc>
      </w:tr>
      <w:tr w:rsidR="00E9458D" w14:paraId="4F9845C4" w14:textId="77777777">
        <w:trPr>
          <w:trHeight w:val="276"/>
        </w:trPr>
        <w:tc>
          <w:tcPr>
            <w:tcW w:w="5689" w:type="dxa"/>
            <w:vMerge/>
            <w:tcBorders>
              <w:top w:val="nil"/>
            </w:tcBorders>
          </w:tcPr>
          <w:p w14:paraId="151B2FEB" w14:textId="77777777" w:rsidR="00E9458D" w:rsidRDefault="00E9458D">
            <w:pPr>
              <w:rPr>
                <w:sz w:val="2"/>
                <w:szCs w:val="2"/>
              </w:rPr>
            </w:pPr>
          </w:p>
        </w:tc>
        <w:tc>
          <w:tcPr>
            <w:tcW w:w="3168" w:type="dxa"/>
          </w:tcPr>
          <w:p w14:paraId="4F0A0CC2" w14:textId="77777777" w:rsidR="00E9458D" w:rsidRDefault="005C6BD6">
            <w:pPr>
              <w:pStyle w:val="TableParagraph"/>
              <w:spacing w:before="1" w:line="255" w:lineRule="exact"/>
              <w:rPr>
                <w:b/>
                <w:sz w:val="24"/>
              </w:rPr>
            </w:pPr>
            <w:r>
              <w:rPr>
                <w:b/>
                <w:sz w:val="24"/>
              </w:rPr>
              <w:t>Approved By:</w:t>
            </w:r>
          </w:p>
        </w:tc>
      </w:tr>
      <w:tr w:rsidR="00E9458D" w14:paraId="5346464A" w14:textId="77777777">
        <w:trPr>
          <w:trHeight w:val="275"/>
        </w:trPr>
        <w:tc>
          <w:tcPr>
            <w:tcW w:w="5689" w:type="dxa"/>
            <w:vMerge/>
            <w:tcBorders>
              <w:top w:val="nil"/>
            </w:tcBorders>
          </w:tcPr>
          <w:p w14:paraId="1FB9617F" w14:textId="77777777" w:rsidR="00E9458D" w:rsidRDefault="00E9458D">
            <w:pPr>
              <w:rPr>
                <w:sz w:val="2"/>
                <w:szCs w:val="2"/>
              </w:rPr>
            </w:pPr>
          </w:p>
        </w:tc>
        <w:tc>
          <w:tcPr>
            <w:tcW w:w="3168" w:type="dxa"/>
          </w:tcPr>
          <w:p w14:paraId="25DE1131" w14:textId="77777777" w:rsidR="00E9458D" w:rsidRDefault="005C6BD6">
            <w:pPr>
              <w:pStyle w:val="TableParagraph"/>
              <w:spacing w:line="255" w:lineRule="exact"/>
              <w:rPr>
                <w:b/>
                <w:sz w:val="24"/>
              </w:rPr>
            </w:pPr>
            <w:r>
              <w:rPr>
                <w:b/>
                <w:sz w:val="24"/>
              </w:rPr>
              <w:t>Page Number Page 11 of 12</w:t>
            </w:r>
          </w:p>
        </w:tc>
      </w:tr>
    </w:tbl>
    <w:p w14:paraId="4A035548" w14:textId="77777777" w:rsidR="00E9458D" w:rsidRDefault="00E9458D">
      <w:pPr>
        <w:pStyle w:val="BodyText"/>
        <w:spacing w:before="10"/>
        <w:ind w:left="0" w:firstLine="0"/>
        <w:rPr>
          <w:sz w:val="16"/>
        </w:rPr>
      </w:pPr>
    </w:p>
    <w:p w14:paraId="7CEB812C" w14:textId="77777777" w:rsidR="00E9458D" w:rsidRDefault="005C6BD6">
      <w:pPr>
        <w:pStyle w:val="ListParagraph"/>
        <w:numPr>
          <w:ilvl w:val="0"/>
          <w:numId w:val="675"/>
        </w:numPr>
        <w:tabs>
          <w:tab w:val="left" w:pos="2521"/>
        </w:tabs>
        <w:spacing w:before="90"/>
        <w:ind w:right="1647"/>
        <w:jc w:val="both"/>
        <w:rPr>
          <w:sz w:val="24"/>
        </w:rPr>
      </w:pPr>
      <w:r>
        <w:rPr>
          <w:sz w:val="24"/>
        </w:rPr>
        <w:t xml:space="preserve">Employees shall initial the relevant time slot on the </w:t>
      </w:r>
      <w:r>
        <w:rPr>
          <w:i/>
          <w:sz w:val="24"/>
        </w:rPr>
        <w:t xml:space="preserve">“Medication Administration Record” </w:t>
      </w:r>
      <w:r>
        <w:rPr>
          <w:sz w:val="24"/>
        </w:rPr>
        <w:t>form after:</w:t>
      </w:r>
    </w:p>
    <w:p w14:paraId="71C762E7" w14:textId="77777777" w:rsidR="00E9458D" w:rsidRDefault="005C6BD6">
      <w:pPr>
        <w:pStyle w:val="ListParagraph"/>
        <w:numPr>
          <w:ilvl w:val="1"/>
          <w:numId w:val="675"/>
        </w:numPr>
        <w:tabs>
          <w:tab w:val="left" w:pos="2521"/>
        </w:tabs>
        <w:ind w:right="1652"/>
        <w:jc w:val="both"/>
        <w:rPr>
          <w:sz w:val="24"/>
        </w:rPr>
      </w:pPr>
      <w:r>
        <w:rPr>
          <w:sz w:val="24"/>
        </w:rPr>
        <w:t>they have administered (dispensed) medication to clients (i.e. Medication Administration);</w:t>
      </w:r>
      <w:r>
        <w:rPr>
          <w:spacing w:val="-1"/>
          <w:sz w:val="24"/>
        </w:rPr>
        <w:t xml:space="preserve"> </w:t>
      </w:r>
      <w:r>
        <w:rPr>
          <w:sz w:val="24"/>
        </w:rPr>
        <w:t>and/or,</w:t>
      </w:r>
    </w:p>
    <w:p w14:paraId="092A23BE" w14:textId="77777777" w:rsidR="00E9458D" w:rsidRDefault="005C6BD6">
      <w:pPr>
        <w:pStyle w:val="ListParagraph"/>
        <w:numPr>
          <w:ilvl w:val="1"/>
          <w:numId w:val="675"/>
        </w:numPr>
        <w:tabs>
          <w:tab w:val="left" w:pos="2521"/>
        </w:tabs>
        <w:ind w:right="1652"/>
        <w:jc w:val="both"/>
        <w:rPr>
          <w:sz w:val="24"/>
        </w:rPr>
      </w:pPr>
      <w:r>
        <w:rPr>
          <w:sz w:val="24"/>
        </w:rPr>
        <w:t>they have confirmed the clients have taken their medication as ordered (i.e. Medication</w:t>
      </w:r>
      <w:r>
        <w:rPr>
          <w:spacing w:val="-2"/>
          <w:sz w:val="24"/>
        </w:rPr>
        <w:t xml:space="preserve"> </w:t>
      </w:r>
      <w:r>
        <w:rPr>
          <w:sz w:val="24"/>
        </w:rPr>
        <w:t>Support);</w:t>
      </w:r>
    </w:p>
    <w:p w14:paraId="30A9F230" w14:textId="77777777" w:rsidR="00E9458D" w:rsidRDefault="005C6BD6">
      <w:pPr>
        <w:pStyle w:val="ListParagraph"/>
        <w:numPr>
          <w:ilvl w:val="0"/>
          <w:numId w:val="675"/>
        </w:numPr>
        <w:tabs>
          <w:tab w:val="left" w:pos="2521"/>
        </w:tabs>
        <w:ind w:right="1648"/>
        <w:jc w:val="both"/>
        <w:rPr>
          <w:sz w:val="24"/>
        </w:rPr>
      </w:pPr>
      <w:r>
        <w:rPr>
          <w:sz w:val="24"/>
        </w:rPr>
        <w:t xml:space="preserve">Employees shall sign their names and provide a sample of their initials at the bottom of each page of the </w:t>
      </w:r>
      <w:r>
        <w:rPr>
          <w:i/>
          <w:sz w:val="24"/>
        </w:rPr>
        <w:t xml:space="preserve">“Medication Administration Record”, </w:t>
      </w:r>
      <w:r>
        <w:rPr>
          <w:sz w:val="24"/>
        </w:rPr>
        <w:t>the first time they record anything on</w:t>
      </w:r>
      <w:r>
        <w:rPr>
          <w:spacing w:val="-5"/>
          <w:sz w:val="24"/>
        </w:rPr>
        <w:t xml:space="preserve"> </w:t>
      </w:r>
      <w:r>
        <w:rPr>
          <w:sz w:val="24"/>
        </w:rPr>
        <w:t>it.</w:t>
      </w:r>
    </w:p>
    <w:p w14:paraId="02BCDDD4" w14:textId="77777777" w:rsidR="00E9458D" w:rsidRDefault="005C6BD6">
      <w:pPr>
        <w:pStyle w:val="ListParagraph"/>
        <w:numPr>
          <w:ilvl w:val="0"/>
          <w:numId w:val="675"/>
        </w:numPr>
        <w:tabs>
          <w:tab w:val="left" w:pos="2521"/>
        </w:tabs>
        <w:ind w:right="1647"/>
        <w:jc w:val="both"/>
        <w:rPr>
          <w:sz w:val="24"/>
        </w:rPr>
      </w:pPr>
      <w:r>
        <w:rPr>
          <w:sz w:val="24"/>
        </w:rPr>
        <w:t>The current “</w:t>
      </w:r>
      <w:r>
        <w:rPr>
          <w:i/>
          <w:sz w:val="24"/>
        </w:rPr>
        <w:t xml:space="preserve">Medication Administration Record” </w:t>
      </w:r>
      <w:r>
        <w:rPr>
          <w:sz w:val="24"/>
        </w:rPr>
        <w:t>shall be kept in the clients’ records, which are maintained in the clients’</w:t>
      </w:r>
      <w:r>
        <w:rPr>
          <w:spacing w:val="-2"/>
          <w:sz w:val="24"/>
        </w:rPr>
        <w:t xml:space="preserve"> </w:t>
      </w:r>
      <w:r>
        <w:rPr>
          <w:sz w:val="24"/>
        </w:rPr>
        <w:t>homes.</w:t>
      </w:r>
    </w:p>
    <w:p w14:paraId="2296BEF2" w14:textId="77777777" w:rsidR="00E9458D" w:rsidRDefault="005C6BD6">
      <w:pPr>
        <w:pStyle w:val="ListParagraph"/>
        <w:numPr>
          <w:ilvl w:val="0"/>
          <w:numId w:val="675"/>
        </w:numPr>
        <w:tabs>
          <w:tab w:val="left" w:pos="2521"/>
        </w:tabs>
        <w:ind w:right="1648"/>
        <w:jc w:val="both"/>
        <w:rPr>
          <w:sz w:val="24"/>
        </w:rPr>
      </w:pPr>
      <w:r>
        <w:rPr>
          <w:sz w:val="24"/>
        </w:rPr>
        <w:t>Completed “</w:t>
      </w:r>
      <w:r>
        <w:rPr>
          <w:i/>
          <w:sz w:val="24"/>
        </w:rPr>
        <w:t xml:space="preserve">Medication Administration Records” </w:t>
      </w:r>
      <w:r>
        <w:rPr>
          <w:sz w:val="24"/>
        </w:rPr>
        <w:t>shall be filed in Client’s files, which are kept at the Agency</w:t>
      </w:r>
      <w:r>
        <w:rPr>
          <w:spacing w:val="-2"/>
          <w:sz w:val="24"/>
        </w:rPr>
        <w:t xml:space="preserve"> </w:t>
      </w:r>
      <w:r>
        <w:rPr>
          <w:sz w:val="24"/>
        </w:rPr>
        <w:t>Office.</w:t>
      </w:r>
    </w:p>
    <w:p w14:paraId="0C2814D9" w14:textId="77777777" w:rsidR="00E9458D" w:rsidRDefault="005C6BD6">
      <w:pPr>
        <w:pStyle w:val="ListParagraph"/>
        <w:numPr>
          <w:ilvl w:val="0"/>
          <w:numId w:val="675"/>
        </w:numPr>
        <w:tabs>
          <w:tab w:val="left" w:pos="2521"/>
        </w:tabs>
        <w:ind w:right="1647"/>
        <w:jc w:val="both"/>
        <w:rPr>
          <w:sz w:val="24"/>
        </w:rPr>
      </w:pPr>
      <w:r>
        <w:rPr>
          <w:sz w:val="24"/>
        </w:rPr>
        <w:t xml:space="preserve">In addition to initializing the </w:t>
      </w:r>
      <w:r>
        <w:rPr>
          <w:i/>
          <w:sz w:val="24"/>
        </w:rPr>
        <w:t xml:space="preserve">“Medication Administration Record” </w:t>
      </w:r>
      <w:r>
        <w:rPr>
          <w:sz w:val="24"/>
        </w:rPr>
        <w:t>and completing an “</w:t>
      </w:r>
      <w:r>
        <w:rPr>
          <w:i/>
          <w:sz w:val="24"/>
        </w:rPr>
        <w:t xml:space="preserve">Incident Report: Medication” </w:t>
      </w:r>
      <w:r>
        <w:rPr>
          <w:sz w:val="24"/>
        </w:rPr>
        <w:t>form, notations about any facet of Medication Management shall be placed in the Client’s</w:t>
      </w:r>
      <w:r>
        <w:rPr>
          <w:spacing w:val="-2"/>
          <w:sz w:val="24"/>
        </w:rPr>
        <w:t xml:space="preserve"> </w:t>
      </w:r>
      <w:r>
        <w:rPr>
          <w:sz w:val="24"/>
        </w:rPr>
        <w:t>Records.</w:t>
      </w:r>
    </w:p>
    <w:p w14:paraId="78B48585" w14:textId="77777777" w:rsidR="00E9458D" w:rsidRDefault="00E9458D">
      <w:pPr>
        <w:pStyle w:val="BodyText"/>
        <w:spacing w:before="1"/>
        <w:ind w:left="0" w:firstLine="0"/>
      </w:pPr>
    </w:p>
    <w:p w14:paraId="40734477" w14:textId="77777777" w:rsidR="00E9458D" w:rsidRDefault="005C6BD6">
      <w:pPr>
        <w:pStyle w:val="Heading2"/>
      </w:pPr>
      <w:r>
        <w:t>GUIDELINES</w:t>
      </w:r>
    </w:p>
    <w:p w14:paraId="21165A88" w14:textId="77777777" w:rsidR="00E9458D" w:rsidRDefault="005C6BD6">
      <w:pPr>
        <w:pStyle w:val="ListParagraph"/>
        <w:numPr>
          <w:ilvl w:val="0"/>
          <w:numId w:val="674"/>
        </w:numPr>
        <w:tabs>
          <w:tab w:val="left" w:pos="2161"/>
        </w:tabs>
        <w:ind w:right="1651"/>
        <w:jc w:val="both"/>
        <w:rPr>
          <w:sz w:val="24"/>
        </w:rPr>
      </w:pPr>
      <w:r>
        <w:rPr>
          <w:sz w:val="24"/>
        </w:rPr>
        <w:t>Clients should be encouraged to maintain their independence for as long as possible, including managing their own medicines in a safe and effective</w:t>
      </w:r>
      <w:r>
        <w:rPr>
          <w:spacing w:val="-4"/>
          <w:sz w:val="24"/>
        </w:rPr>
        <w:t xml:space="preserve"> </w:t>
      </w:r>
      <w:r>
        <w:rPr>
          <w:sz w:val="24"/>
        </w:rPr>
        <w:t>way.</w:t>
      </w:r>
    </w:p>
    <w:p w14:paraId="719BC9F4" w14:textId="77777777" w:rsidR="00E9458D" w:rsidRDefault="005C6BD6">
      <w:pPr>
        <w:pStyle w:val="ListParagraph"/>
        <w:numPr>
          <w:ilvl w:val="0"/>
          <w:numId w:val="674"/>
        </w:numPr>
        <w:tabs>
          <w:tab w:val="left" w:pos="2161"/>
        </w:tabs>
        <w:ind w:right="1653"/>
        <w:jc w:val="both"/>
        <w:rPr>
          <w:sz w:val="24"/>
        </w:rPr>
      </w:pPr>
      <w:r>
        <w:rPr>
          <w:sz w:val="24"/>
        </w:rPr>
        <w:t>All health care professionals and care workers should have access to current, accurate and balanced information about</w:t>
      </w:r>
      <w:r>
        <w:rPr>
          <w:spacing w:val="-1"/>
          <w:sz w:val="24"/>
        </w:rPr>
        <w:t xml:space="preserve"> </w:t>
      </w:r>
      <w:r>
        <w:rPr>
          <w:sz w:val="24"/>
        </w:rPr>
        <w:t>medications.</w:t>
      </w:r>
    </w:p>
    <w:p w14:paraId="009F787A" w14:textId="77777777" w:rsidR="00E9458D" w:rsidRDefault="005C6BD6">
      <w:pPr>
        <w:pStyle w:val="ListParagraph"/>
        <w:numPr>
          <w:ilvl w:val="0"/>
          <w:numId w:val="674"/>
        </w:numPr>
        <w:tabs>
          <w:tab w:val="left" w:pos="2161"/>
        </w:tabs>
        <w:ind w:right="1647"/>
        <w:jc w:val="both"/>
        <w:rPr>
          <w:sz w:val="24"/>
        </w:rPr>
      </w:pPr>
      <w:r>
        <w:rPr>
          <w:sz w:val="24"/>
        </w:rPr>
        <w:t>Information about clients’ medications and their management shall be kept confidential and shall be shared on a “need-to-know”</w:t>
      </w:r>
      <w:r>
        <w:rPr>
          <w:spacing w:val="-7"/>
          <w:sz w:val="24"/>
        </w:rPr>
        <w:t xml:space="preserve"> </w:t>
      </w:r>
      <w:r>
        <w:rPr>
          <w:sz w:val="24"/>
        </w:rPr>
        <w:t>basis.</w:t>
      </w:r>
    </w:p>
    <w:p w14:paraId="00DD83EA" w14:textId="77777777" w:rsidR="00E9458D" w:rsidRDefault="005C6BD6">
      <w:pPr>
        <w:pStyle w:val="ListParagraph"/>
        <w:numPr>
          <w:ilvl w:val="0"/>
          <w:numId w:val="674"/>
        </w:numPr>
        <w:tabs>
          <w:tab w:val="left" w:pos="2161"/>
        </w:tabs>
        <w:ind w:right="1651"/>
        <w:jc w:val="both"/>
        <w:rPr>
          <w:sz w:val="24"/>
        </w:rPr>
      </w:pPr>
      <w:r>
        <w:rPr>
          <w:sz w:val="24"/>
        </w:rPr>
        <w:t>Clients should be encouraged to maintain their independence if possible, including managing their own medicines in a safe and effective</w:t>
      </w:r>
      <w:r>
        <w:rPr>
          <w:spacing w:val="-3"/>
          <w:sz w:val="24"/>
        </w:rPr>
        <w:t xml:space="preserve"> </w:t>
      </w:r>
      <w:r>
        <w:rPr>
          <w:sz w:val="24"/>
        </w:rPr>
        <w:t>way.</w:t>
      </w:r>
    </w:p>
    <w:p w14:paraId="4D1A6633" w14:textId="77777777" w:rsidR="00E9458D" w:rsidRDefault="005C6BD6">
      <w:pPr>
        <w:pStyle w:val="ListParagraph"/>
        <w:numPr>
          <w:ilvl w:val="0"/>
          <w:numId w:val="674"/>
        </w:numPr>
        <w:tabs>
          <w:tab w:val="left" w:pos="2161"/>
        </w:tabs>
        <w:ind w:right="1650"/>
        <w:jc w:val="both"/>
        <w:rPr>
          <w:sz w:val="24"/>
        </w:rPr>
      </w:pPr>
      <w:r>
        <w:rPr>
          <w:sz w:val="24"/>
        </w:rPr>
        <w:t>Dispensed medicines should be retained in the original manufacturers' or other dispensed packaging unless an Administration Aid could help to overcome specific problems.</w:t>
      </w:r>
    </w:p>
    <w:p w14:paraId="08CF8EBA" w14:textId="77777777" w:rsidR="00E9458D" w:rsidRDefault="005C6BD6">
      <w:pPr>
        <w:pStyle w:val="ListParagraph"/>
        <w:numPr>
          <w:ilvl w:val="0"/>
          <w:numId w:val="674"/>
        </w:numPr>
        <w:tabs>
          <w:tab w:val="left" w:pos="2161"/>
        </w:tabs>
        <w:ind w:right="1648"/>
        <w:jc w:val="both"/>
        <w:rPr>
          <w:sz w:val="24"/>
        </w:rPr>
      </w:pPr>
      <w:r>
        <w:rPr>
          <w:sz w:val="24"/>
        </w:rPr>
        <w:t>Clients should be assisted in preparing and maintaining an up-to-date list of all their medication.</w:t>
      </w:r>
    </w:p>
    <w:p w14:paraId="1DA338C9" w14:textId="77777777" w:rsidR="00E9458D" w:rsidRDefault="005C6BD6">
      <w:pPr>
        <w:pStyle w:val="ListParagraph"/>
        <w:numPr>
          <w:ilvl w:val="0"/>
          <w:numId w:val="674"/>
        </w:numPr>
        <w:tabs>
          <w:tab w:val="left" w:pos="2161"/>
        </w:tabs>
        <w:ind w:right="1650"/>
        <w:jc w:val="both"/>
        <w:rPr>
          <w:sz w:val="24"/>
        </w:rPr>
      </w:pPr>
      <w:r>
        <w:rPr>
          <w:sz w:val="24"/>
        </w:rPr>
        <w:t>Clients should be given the help they need to ensure their medicines are managed safely and</w:t>
      </w:r>
      <w:r>
        <w:rPr>
          <w:spacing w:val="-1"/>
          <w:sz w:val="24"/>
        </w:rPr>
        <w:t xml:space="preserve"> </w:t>
      </w:r>
      <w:r>
        <w:rPr>
          <w:sz w:val="24"/>
        </w:rPr>
        <w:t>effectively.</w:t>
      </w:r>
    </w:p>
    <w:p w14:paraId="19C627E0" w14:textId="77777777" w:rsidR="00E9458D" w:rsidRDefault="005C6BD6">
      <w:pPr>
        <w:pStyle w:val="ListParagraph"/>
        <w:numPr>
          <w:ilvl w:val="0"/>
          <w:numId w:val="674"/>
        </w:numPr>
        <w:tabs>
          <w:tab w:val="left" w:pos="2161"/>
        </w:tabs>
        <w:ind w:right="1651"/>
        <w:jc w:val="both"/>
        <w:rPr>
          <w:sz w:val="24"/>
        </w:rPr>
      </w:pPr>
      <w:r>
        <w:rPr>
          <w:sz w:val="24"/>
        </w:rPr>
        <w:t>Home Care Agencies/staff and other Health Care Professionals should work together to manage risks and incidents associated with medication</w:t>
      </w:r>
      <w:r>
        <w:rPr>
          <w:spacing w:val="-4"/>
          <w:sz w:val="24"/>
        </w:rPr>
        <w:t xml:space="preserve"> </w:t>
      </w:r>
      <w:r>
        <w:rPr>
          <w:sz w:val="24"/>
        </w:rPr>
        <w:t>usage.</w:t>
      </w:r>
    </w:p>
    <w:p w14:paraId="61F48055" w14:textId="77777777" w:rsidR="00E9458D" w:rsidRDefault="00E9458D">
      <w:pPr>
        <w:jc w:val="both"/>
        <w:rPr>
          <w:sz w:val="24"/>
        </w:rPr>
        <w:sectPr w:rsidR="00E9458D">
          <w:footerReference w:type="default" r:id="rId67"/>
          <w:pgSz w:w="12240" w:h="15840"/>
          <w:pgMar w:top="700" w:right="100" w:bottom="1300" w:left="0" w:header="0" w:footer="1120"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C604AB9" w14:textId="77777777">
        <w:trPr>
          <w:trHeight w:val="611"/>
        </w:trPr>
        <w:tc>
          <w:tcPr>
            <w:tcW w:w="5689" w:type="dxa"/>
          </w:tcPr>
          <w:p w14:paraId="7BEC336A"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2F7D50FC" w14:textId="77777777" w:rsidR="00E9458D" w:rsidRDefault="00E9458D">
            <w:pPr>
              <w:pStyle w:val="TableParagraph"/>
              <w:ind w:left="0"/>
              <w:rPr>
                <w:sz w:val="24"/>
              </w:rPr>
            </w:pPr>
          </w:p>
          <w:p w14:paraId="7598A78A" w14:textId="77777777" w:rsidR="00E9458D" w:rsidRDefault="005C6BD6">
            <w:pPr>
              <w:pStyle w:val="TableParagraph"/>
              <w:ind w:left="487"/>
              <w:rPr>
                <w:sz w:val="20"/>
              </w:rPr>
            </w:pPr>
            <w:r>
              <w:rPr>
                <w:noProof/>
                <w:sz w:val="20"/>
              </w:rPr>
              <w:drawing>
                <wp:inline distT="0" distB="0" distL="0" distR="0" wp14:anchorId="119EB251" wp14:editId="102B901D">
                  <wp:extent cx="1390695" cy="966501"/>
                  <wp:effectExtent l="0" t="0" r="0" b="0"/>
                  <wp:docPr id="32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67134FF" w14:textId="77777777">
        <w:trPr>
          <w:trHeight w:val="1183"/>
        </w:trPr>
        <w:tc>
          <w:tcPr>
            <w:tcW w:w="5689" w:type="dxa"/>
          </w:tcPr>
          <w:p w14:paraId="151F8323" w14:textId="77777777" w:rsidR="00E9458D" w:rsidRDefault="00E9458D">
            <w:pPr>
              <w:pStyle w:val="TableParagraph"/>
              <w:spacing w:before="1"/>
              <w:ind w:left="0"/>
              <w:rPr>
                <w:sz w:val="24"/>
              </w:rPr>
            </w:pPr>
          </w:p>
          <w:p w14:paraId="74F686CA" w14:textId="77777777" w:rsidR="00E9458D" w:rsidRDefault="005C6BD6">
            <w:pPr>
              <w:pStyle w:val="TableParagraph"/>
              <w:tabs>
                <w:tab w:val="left" w:pos="1474"/>
              </w:tabs>
              <w:rPr>
                <w:b/>
                <w:sz w:val="24"/>
              </w:rPr>
            </w:pPr>
            <w:r>
              <w:rPr>
                <w:b/>
                <w:sz w:val="24"/>
              </w:rPr>
              <w:t>Section</w:t>
            </w:r>
            <w:r>
              <w:rPr>
                <w:b/>
                <w:spacing w:val="-1"/>
                <w:sz w:val="24"/>
              </w:rPr>
              <w:t xml:space="preserve"> </w:t>
            </w:r>
            <w:r>
              <w:rPr>
                <w:b/>
                <w:sz w:val="24"/>
              </w:rPr>
              <w:t>3:</w:t>
            </w:r>
            <w:r>
              <w:rPr>
                <w:b/>
                <w:sz w:val="24"/>
              </w:rPr>
              <w:tab/>
              <w:t>Service Delivery and Client Care</w:t>
            </w:r>
          </w:p>
        </w:tc>
        <w:tc>
          <w:tcPr>
            <w:tcW w:w="3168" w:type="dxa"/>
            <w:vMerge/>
            <w:tcBorders>
              <w:top w:val="nil"/>
            </w:tcBorders>
          </w:tcPr>
          <w:p w14:paraId="309DF29D" w14:textId="77777777" w:rsidR="00E9458D" w:rsidRDefault="00E9458D">
            <w:pPr>
              <w:rPr>
                <w:sz w:val="2"/>
                <w:szCs w:val="2"/>
              </w:rPr>
            </w:pPr>
          </w:p>
        </w:tc>
      </w:tr>
      <w:tr w:rsidR="00E9458D" w14:paraId="647CE7D3" w14:textId="77777777">
        <w:trPr>
          <w:trHeight w:val="277"/>
        </w:trPr>
        <w:tc>
          <w:tcPr>
            <w:tcW w:w="5689" w:type="dxa"/>
            <w:vMerge w:val="restart"/>
          </w:tcPr>
          <w:p w14:paraId="300AEAD0" w14:textId="77777777" w:rsidR="00E9458D" w:rsidRDefault="00E9458D">
            <w:pPr>
              <w:pStyle w:val="TableParagraph"/>
              <w:spacing w:before="1"/>
              <w:ind w:left="0"/>
              <w:rPr>
                <w:sz w:val="24"/>
              </w:rPr>
            </w:pPr>
          </w:p>
          <w:p w14:paraId="2DDEEEAD" w14:textId="77777777" w:rsidR="00E9458D" w:rsidRDefault="005C6BD6">
            <w:pPr>
              <w:pStyle w:val="TableParagraph"/>
              <w:rPr>
                <w:b/>
                <w:sz w:val="24"/>
              </w:rPr>
            </w:pPr>
            <w:r>
              <w:rPr>
                <w:b/>
                <w:sz w:val="24"/>
              </w:rPr>
              <w:t>Policy Title: Medication Management</w:t>
            </w:r>
          </w:p>
        </w:tc>
        <w:tc>
          <w:tcPr>
            <w:tcW w:w="3168" w:type="dxa"/>
          </w:tcPr>
          <w:p w14:paraId="5C7736C4" w14:textId="77777777" w:rsidR="00E9458D" w:rsidRDefault="005C6BD6">
            <w:pPr>
              <w:pStyle w:val="TableParagraph"/>
              <w:spacing w:before="1" w:line="256" w:lineRule="exact"/>
              <w:rPr>
                <w:b/>
                <w:sz w:val="24"/>
              </w:rPr>
            </w:pPr>
            <w:r>
              <w:rPr>
                <w:b/>
                <w:sz w:val="24"/>
              </w:rPr>
              <w:t>Policy Number: 3.14</w:t>
            </w:r>
          </w:p>
        </w:tc>
      </w:tr>
      <w:tr w:rsidR="00E9458D" w14:paraId="7975343B" w14:textId="77777777">
        <w:trPr>
          <w:trHeight w:val="275"/>
        </w:trPr>
        <w:tc>
          <w:tcPr>
            <w:tcW w:w="5689" w:type="dxa"/>
            <w:vMerge/>
            <w:tcBorders>
              <w:top w:val="nil"/>
            </w:tcBorders>
          </w:tcPr>
          <w:p w14:paraId="26D675B3" w14:textId="77777777" w:rsidR="00E9458D" w:rsidRDefault="00E9458D">
            <w:pPr>
              <w:rPr>
                <w:sz w:val="2"/>
                <w:szCs w:val="2"/>
              </w:rPr>
            </w:pPr>
          </w:p>
        </w:tc>
        <w:tc>
          <w:tcPr>
            <w:tcW w:w="3168" w:type="dxa"/>
          </w:tcPr>
          <w:p w14:paraId="0C6E2B06" w14:textId="77777777" w:rsidR="00E9458D" w:rsidRDefault="005C6BD6">
            <w:pPr>
              <w:pStyle w:val="TableParagraph"/>
              <w:spacing w:line="255" w:lineRule="exact"/>
              <w:rPr>
                <w:b/>
                <w:sz w:val="24"/>
              </w:rPr>
            </w:pPr>
            <w:r>
              <w:rPr>
                <w:b/>
                <w:sz w:val="24"/>
              </w:rPr>
              <w:t>Effective Date:</w:t>
            </w:r>
          </w:p>
        </w:tc>
      </w:tr>
      <w:tr w:rsidR="00E9458D" w14:paraId="199EFACB" w14:textId="77777777">
        <w:trPr>
          <w:trHeight w:val="275"/>
        </w:trPr>
        <w:tc>
          <w:tcPr>
            <w:tcW w:w="5689" w:type="dxa"/>
            <w:vMerge/>
            <w:tcBorders>
              <w:top w:val="nil"/>
            </w:tcBorders>
          </w:tcPr>
          <w:p w14:paraId="2061BE56" w14:textId="77777777" w:rsidR="00E9458D" w:rsidRDefault="00E9458D">
            <w:pPr>
              <w:rPr>
                <w:sz w:val="2"/>
                <w:szCs w:val="2"/>
              </w:rPr>
            </w:pPr>
          </w:p>
        </w:tc>
        <w:tc>
          <w:tcPr>
            <w:tcW w:w="3168" w:type="dxa"/>
          </w:tcPr>
          <w:p w14:paraId="60CFA94E" w14:textId="77777777" w:rsidR="00E9458D" w:rsidRDefault="005C6BD6">
            <w:pPr>
              <w:pStyle w:val="TableParagraph"/>
              <w:spacing w:line="255" w:lineRule="exact"/>
              <w:rPr>
                <w:b/>
                <w:sz w:val="24"/>
              </w:rPr>
            </w:pPr>
            <w:r>
              <w:rPr>
                <w:b/>
                <w:sz w:val="24"/>
              </w:rPr>
              <w:t>Revision Date:</w:t>
            </w:r>
          </w:p>
        </w:tc>
      </w:tr>
      <w:tr w:rsidR="00E9458D" w14:paraId="3E6E9EE9" w14:textId="77777777">
        <w:trPr>
          <w:trHeight w:val="276"/>
        </w:trPr>
        <w:tc>
          <w:tcPr>
            <w:tcW w:w="5689" w:type="dxa"/>
            <w:vMerge/>
            <w:tcBorders>
              <w:top w:val="nil"/>
            </w:tcBorders>
          </w:tcPr>
          <w:p w14:paraId="0307EEFA" w14:textId="77777777" w:rsidR="00E9458D" w:rsidRDefault="00E9458D">
            <w:pPr>
              <w:rPr>
                <w:sz w:val="2"/>
                <w:szCs w:val="2"/>
              </w:rPr>
            </w:pPr>
          </w:p>
        </w:tc>
        <w:tc>
          <w:tcPr>
            <w:tcW w:w="3168" w:type="dxa"/>
          </w:tcPr>
          <w:p w14:paraId="6267AD42" w14:textId="77777777" w:rsidR="00E9458D" w:rsidRDefault="005C6BD6">
            <w:pPr>
              <w:pStyle w:val="TableParagraph"/>
              <w:spacing w:before="1" w:line="255" w:lineRule="exact"/>
              <w:rPr>
                <w:b/>
                <w:sz w:val="24"/>
              </w:rPr>
            </w:pPr>
            <w:r>
              <w:rPr>
                <w:b/>
                <w:sz w:val="24"/>
              </w:rPr>
              <w:t>Approved By:</w:t>
            </w:r>
          </w:p>
        </w:tc>
      </w:tr>
      <w:tr w:rsidR="00E9458D" w14:paraId="310F4804" w14:textId="77777777">
        <w:trPr>
          <w:trHeight w:val="275"/>
        </w:trPr>
        <w:tc>
          <w:tcPr>
            <w:tcW w:w="5689" w:type="dxa"/>
            <w:vMerge/>
            <w:tcBorders>
              <w:top w:val="nil"/>
            </w:tcBorders>
          </w:tcPr>
          <w:p w14:paraId="34D32AA2" w14:textId="77777777" w:rsidR="00E9458D" w:rsidRDefault="00E9458D">
            <w:pPr>
              <w:rPr>
                <w:sz w:val="2"/>
                <w:szCs w:val="2"/>
              </w:rPr>
            </w:pPr>
          </w:p>
        </w:tc>
        <w:tc>
          <w:tcPr>
            <w:tcW w:w="3168" w:type="dxa"/>
          </w:tcPr>
          <w:p w14:paraId="24176876" w14:textId="77777777" w:rsidR="00E9458D" w:rsidRDefault="005C6BD6">
            <w:pPr>
              <w:pStyle w:val="TableParagraph"/>
              <w:spacing w:line="255" w:lineRule="exact"/>
              <w:rPr>
                <w:b/>
                <w:sz w:val="24"/>
              </w:rPr>
            </w:pPr>
            <w:r>
              <w:rPr>
                <w:b/>
                <w:sz w:val="24"/>
              </w:rPr>
              <w:t>Page Number Page 12 of 12</w:t>
            </w:r>
          </w:p>
        </w:tc>
      </w:tr>
    </w:tbl>
    <w:p w14:paraId="324A906E" w14:textId="77777777" w:rsidR="00E9458D" w:rsidRDefault="00E9458D">
      <w:pPr>
        <w:pStyle w:val="BodyText"/>
        <w:spacing w:before="10"/>
        <w:ind w:left="0" w:firstLine="0"/>
        <w:rPr>
          <w:sz w:val="16"/>
        </w:rPr>
      </w:pPr>
    </w:p>
    <w:p w14:paraId="719390AB" w14:textId="77777777" w:rsidR="00E9458D" w:rsidRDefault="005C6BD6">
      <w:pPr>
        <w:pStyle w:val="Heading2"/>
        <w:spacing w:before="90"/>
      </w:pPr>
      <w:r>
        <w:t>TRAINING</w:t>
      </w:r>
    </w:p>
    <w:p w14:paraId="4521DF9D" w14:textId="77777777" w:rsidR="00E9458D" w:rsidRDefault="005C6BD6">
      <w:pPr>
        <w:pStyle w:val="ListParagraph"/>
        <w:numPr>
          <w:ilvl w:val="0"/>
          <w:numId w:val="673"/>
        </w:numPr>
        <w:tabs>
          <w:tab w:val="left" w:pos="2161"/>
        </w:tabs>
        <w:ind w:right="1650" w:hanging="427"/>
        <w:rPr>
          <w:sz w:val="24"/>
        </w:rPr>
      </w:pPr>
      <w:r>
        <w:rPr>
          <w:sz w:val="24"/>
        </w:rPr>
        <w:t>Training on medication management shall be given at orientation with refreshers being conducted on an “as needed” basis but as a minimum, once a</w:t>
      </w:r>
      <w:r>
        <w:rPr>
          <w:spacing w:val="-4"/>
          <w:sz w:val="24"/>
        </w:rPr>
        <w:t xml:space="preserve"> </w:t>
      </w:r>
      <w:r>
        <w:rPr>
          <w:sz w:val="24"/>
        </w:rPr>
        <w:t>year.</w:t>
      </w:r>
    </w:p>
    <w:p w14:paraId="3F8C6EAA" w14:textId="77777777" w:rsidR="00E9458D" w:rsidRDefault="005C6BD6">
      <w:pPr>
        <w:pStyle w:val="ListParagraph"/>
        <w:numPr>
          <w:ilvl w:val="0"/>
          <w:numId w:val="673"/>
        </w:numPr>
        <w:tabs>
          <w:tab w:val="left" w:pos="2161"/>
        </w:tabs>
        <w:ind w:left="2160"/>
        <w:rPr>
          <w:sz w:val="24"/>
        </w:rPr>
      </w:pPr>
      <w:r>
        <w:rPr>
          <w:sz w:val="24"/>
        </w:rPr>
        <w:t>Training records shall</w:t>
      </w:r>
      <w:r>
        <w:rPr>
          <w:spacing w:val="-2"/>
          <w:sz w:val="24"/>
        </w:rPr>
        <w:t xml:space="preserve"> </w:t>
      </w:r>
      <w:r>
        <w:rPr>
          <w:sz w:val="24"/>
        </w:rPr>
        <w:t>include:</w:t>
      </w:r>
    </w:p>
    <w:p w14:paraId="097E476D" w14:textId="77777777" w:rsidR="00E9458D" w:rsidRDefault="005C6BD6">
      <w:pPr>
        <w:pStyle w:val="ListParagraph"/>
        <w:numPr>
          <w:ilvl w:val="1"/>
          <w:numId w:val="673"/>
        </w:numPr>
        <w:tabs>
          <w:tab w:val="left" w:pos="2651"/>
          <w:tab w:val="left" w:pos="2652"/>
        </w:tabs>
        <w:ind w:hanging="426"/>
        <w:rPr>
          <w:sz w:val="24"/>
        </w:rPr>
      </w:pPr>
      <w:r>
        <w:rPr>
          <w:sz w:val="24"/>
        </w:rPr>
        <w:t>dates when training was</w:t>
      </w:r>
      <w:r>
        <w:rPr>
          <w:spacing w:val="-1"/>
          <w:sz w:val="24"/>
        </w:rPr>
        <w:t xml:space="preserve"> </w:t>
      </w:r>
      <w:r>
        <w:rPr>
          <w:sz w:val="24"/>
        </w:rPr>
        <w:t>given;</w:t>
      </w:r>
    </w:p>
    <w:p w14:paraId="4C86E801" w14:textId="77777777" w:rsidR="00E9458D" w:rsidRDefault="005C6BD6">
      <w:pPr>
        <w:pStyle w:val="ListParagraph"/>
        <w:numPr>
          <w:ilvl w:val="1"/>
          <w:numId w:val="673"/>
        </w:numPr>
        <w:tabs>
          <w:tab w:val="left" w:pos="2651"/>
          <w:tab w:val="left" w:pos="2652"/>
        </w:tabs>
        <w:ind w:hanging="426"/>
        <w:rPr>
          <w:sz w:val="24"/>
        </w:rPr>
      </w:pPr>
      <w:r>
        <w:rPr>
          <w:sz w:val="24"/>
        </w:rPr>
        <w:t>summary on what training was</w:t>
      </w:r>
      <w:r>
        <w:rPr>
          <w:spacing w:val="-2"/>
          <w:sz w:val="24"/>
        </w:rPr>
        <w:t xml:space="preserve"> </w:t>
      </w:r>
      <w:r>
        <w:rPr>
          <w:sz w:val="24"/>
        </w:rPr>
        <w:t>given;</w:t>
      </w:r>
    </w:p>
    <w:p w14:paraId="6E7F4C2C" w14:textId="77777777" w:rsidR="00E9458D" w:rsidRDefault="005C6BD6">
      <w:pPr>
        <w:pStyle w:val="ListParagraph"/>
        <w:numPr>
          <w:ilvl w:val="1"/>
          <w:numId w:val="673"/>
        </w:numPr>
        <w:tabs>
          <w:tab w:val="left" w:pos="2651"/>
          <w:tab w:val="left" w:pos="2652"/>
        </w:tabs>
        <w:ind w:hanging="426"/>
        <w:rPr>
          <w:sz w:val="24"/>
        </w:rPr>
      </w:pPr>
      <w:r>
        <w:rPr>
          <w:sz w:val="24"/>
        </w:rPr>
        <w:t>names and credentials of person(s) providing the training;</w:t>
      </w:r>
      <w:r>
        <w:rPr>
          <w:spacing w:val="-3"/>
          <w:sz w:val="24"/>
        </w:rPr>
        <w:t xml:space="preserve"> </w:t>
      </w:r>
      <w:r>
        <w:rPr>
          <w:sz w:val="24"/>
        </w:rPr>
        <w:t>and,</w:t>
      </w:r>
    </w:p>
    <w:p w14:paraId="249A1DB6" w14:textId="77777777" w:rsidR="00E9458D" w:rsidRDefault="005C6BD6">
      <w:pPr>
        <w:pStyle w:val="ListParagraph"/>
        <w:numPr>
          <w:ilvl w:val="1"/>
          <w:numId w:val="673"/>
        </w:numPr>
        <w:tabs>
          <w:tab w:val="left" w:pos="2651"/>
          <w:tab w:val="left" w:pos="2652"/>
        </w:tabs>
        <w:ind w:hanging="426"/>
        <w:rPr>
          <w:sz w:val="24"/>
        </w:rPr>
      </w:pPr>
      <w:r>
        <w:rPr>
          <w:sz w:val="24"/>
        </w:rPr>
        <w:t>names and positions of people attending the training</w:t>
      </w:r>
      <w:r>
        <w:rPr>
          <w:spacing w:val="-2"/>
          <w:sz w:val="24"/>
        </w:rPr>
        <w:t xml:space="preserve"> </w:t>
      </w:r>
      <w:r>
        <w:rPr>
          <w:sz w:val="24"/>
        </w:rPr>
        <w:t>sessions.</w:t>
      </w:r>
    </w:p>
    <w:p w14:paraId="47728DFB" w14:textId="77777777" w:rsidR="00E9458D" w:rsidRDefault="005C6BD6">
      <w:pPr>
        <w:pStyle w:val="ListParagraph"/>
        <w:numPr>
          <w:ilvl w:val="0"/>
          <w:numId w:val="673"/>
        </w:numPr>
        <w:tabs>
          <w:tab w:val="left" w:pos="2161"/>
        </w:tabs>
        <w:ind w:left="2160"/>
        <w:rPr>
          <w:sz w:val="24"/>
        </w:rPr>
      </w:pPr>
      <w:r>
        <w:rPr>
          <w:sz w:val="24"/>
        </w:rPr>
        <w:t>Records are to be maintained for 3 years from the date of</w:t>
      </w:r>
      <w:r>
        <w:rPr>
          <w:spacing w:val="-5"/>
          <w:sz w:val="24"/>
        </w:rPr>
        <w:t xml:space="preserve"> </w:t>
      </w:r>
      <w:r>
        <w:rPr>
          <w:sz w:val="24"/>
        </w:rPr>
        <w:t>training.</w:t>
      </w:r>
    </w:p>
    <w:p w14:paraId="10BDBF3C" w14:textId="77777777" w:rsidR="00E9458D" w:rsidRDefault="00E9458D">
      <w:pPr>
        <w:pStyle w:val="BodyText"/>
        <w:ind w:left="0" w:firstLine="0"/>
      </w:pPr>
    </w:p>
    <w:p w14:paraId="5A5E2D99" w14:textId="77777777" w:rsidR="00E9458D" w:rsidRDefault="005C6BD6">
      <w:pPr>
        <w:pStyle w:val="Heading2"/>
        <w:ind w:left="1860"/>
      </w:pPr>
      <w:r>
        <w:t>CROSS-POLICY REFERENCES</w:t>
      </w:r>
    </w:p>
    <w:p w14:paraId="6A082763" w14:textId="77777777" w:rsidR="00E9458D" w:rsidRDefault="005C6BD6">
      <w:pPr>
        <w:pStyle w:val="ListParagraph"/>
        <w:numPr>
          <w:ilvl w:val="0"/>
          <w:numId w:val="672"/>
        </w:numPr>
        <w:tabs>
          <w:tab w:val="left" w:pos="2161"/>
        </w:tabs>
        <w:rPr>
          <w:sz w:val="24"/>
        </w:rPr>
      </w:pPr>
      <w:r>
        <w:rPr>
          <w:sz w:val="24"/>
        </w:rPr>
        <w:t>Incident</w:t>
      </w:r>
      <w:r>
        <w:rPr>
          <w:spacing w:val="-1"/>
          <w:sz w:val="24"/>
        </w:rPr>
        <w:t xml:space="preserve"> </w:t>
      </w:r>
      <w:r>
        <w:rPr>
          <w:sz w:val="24"/>
        </w:rPr>
        <w:t>Reporting</w:t>
      </w:r>
    </w:p>
    <w:p w14:paraId="55DBF4E1" w14:textId="77777777" w:rsidR="00E9458D" w:rsidRDefault="005C6BD6">
      <w:pPr>
        <w:pStyle w:val="ListParagraph"/>
        <w:numPr>
          <w:ilvl w:val="0"/>
          <w:numId w:val="672"/>
        </w:numPr>
        <w:tabs>
          <w:tab w:val="left" w:pos="2161"/>
        </w:tabs>
        <w:rPr>
          <w:sz w:val="24"/>
        </w:rPr>
      </w:pPr>
      <w:r>
        <w:rPr>
          <w:sz w:val="24"/>
        </w:rPr>
        <w:t>Sharp Objects</w:t>
      </w:r>
    </w:p>
    <w:p w14:paraId="724E3580" w14:textId="77777777" w:rsidR="00E9458D" w:rsidRDefault="00E9458D">
      <w:pPr>
        <w:pStyle w:val="BodyText"/>
        <w:ind w:left="0" w:firstLine="0"/>
      </w:pPr>
    </w:p>
    <w:p w14:paraId="3D676091" w14:textId="77777777" w:rsidR="00E9458D" w:rsidRDefault="005C6BD6">
      <w:pPr>
        <w:pStyle w:val="Heading2"/>
      </w:pPr>
      <w:r>
        <w:t>FORMS</w:t>
      </w:r>
    </w:p>
    <w:p w14:paraId="41F07843" w14:textId="77777777" w:rsidR="00E9458D" w:rsidRDefault="005C6BD6">
      <w:pPr>
        <w:pStyle w:val="ListParagraph"/>
        <w:numPr>
          <w:ilvl w:val="0"/>
          <w:numId w:val="671"/>
        </w:numPr>
        <w:tabs>
          <w:tab w:val="left" w:pos="2161"/>
        </w:tabs>
        <w:spacing w:before="1"/>
        <w:rPr>
          <w:sz w:val="24"/>
        </w:rPr>
      </w:pPr>
      <w:r>
        <w:rPr>
          <w:sz w:val="24"/>
        </w:rPr>
        <w:t>Medication Administration</w:t>
      </w:r>
      <w:r>
        <w:rPr>
          <w:spacing w:val="-3"/>
          <w:sz w:val="24"/>
        </w:rPr>
        <w:t xml:space="preserve"> </w:t>
      </w:r>
      <w:r>
        <w:rPr>
          <w:sz w:val="24"/>
        </w:rPr>
        <w:t>Report</w:t>
      </w:r>
    </w:p>
    <w:p w14:paraId="41427729" w14:textId="77777777" w:rsidR="00E9458D" w:rsidRDefault="005C6BD6">
      <w:pPr>
        <w:pStyle w:val="ListParagraph"/>
        <w:numPr>
          <w:ilvl w:val="0"/>
          <w:numId w:val="671"/>
        </w:numPr>
        <w:tabs>
          <w:tab w:val="left" w:pos="2161"/>
        </w:tabs>
        <w:rPr>
          <w:sz w:val="24"/>
        </w:rPr>
      </w:pPr>
      <w:r>
        <w:rPr>
          <w:sz w:val="24"/>
        </w:rPr>
        <w:t>Incident Report:</w:t>
      </w:r>
      <w:r>
        <w:rPr>
          <w:spacing w:val="59"/>
          <w:sz w:val="24"/>
        </w:rPr>
        <w:t xml:space="preserve"> </w:t>
      </w:r>
      <w:r>
        <w:rPr>
          <w:sz w:val="24"/>
        </w:rPr>
        <w:t>Medications</w:t>
      </w:r>
    </w:p>
    <w:p w14:paraId="2DE22B0D" w14:textId="77777777" w:rsidR="00E9458D" w:rsidRDefault="00E9458D">
      <w:pPr>
        <w:rPr>
          <w:sz w:val="24"/>
        </w:rPr>
        <w:sectPr w:rsidR="00E9458D">
          <w:footerReference w:type="default" r:id="rId68"/>
          <w:pgSz w:w="12240" w:h="15840"/>
          <w:pgMar w:top="700" w:right="100" w:bottom="1300" w:left="0" w:header="0" w:footer="1120" w:gutter="0"/>
          <w:pgBorders w:offsetFrom="page">
            <w:top w:val="single" w:sz="4" w:space="24" w:color="000000"/>
            <w:left w:val="single" w:sz="4" w:space="24" w:color="000000"/>
            <w:bottom w:val="single" w:sz="4" w:space="24" w:color="000000"/>
            <w:right w:val="single" w:sz="4" w:space="24" w:color="000000"/>
          </w:pgBorders>
          <w:pgNumType w:start="16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D9B30DC" w14:textId="77777777">
        <w:trPr>
          <w:trHeight w:val="611"/>
        </w:trPr>
        <w:tc>
          <w:tcPr>
            <w:tcW w:w="5689" w:type="dxa"/>
          </w:tcPr>
          <w:p w14:paraId="589A4C51"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326E9AEA" w14:textId="77777777" w:rsidR="00E9458D" w:rsidRDefault="00E9458D">
            <w:pPr>
              <w:pStyle w:val="TableParagraph"/>
              <w:ind w:left="0"/>
              <w:rPr>
                <w:sz w:val="24"/>
              </w:rPr>
            </w:pPr>
          </w:p>
          <w:p w14:paraId="5839D487" w14:textId="77777777" w:rsidR="00E9458D" w:rsidRDefault="005C6BD6">
            <w:pPr>
              <w:pStyle w:val="TableParagraph"/>
              <w:ind w:left="487"/>
              <w:rPr>
                <w:sz w:val="20"/>
              </w:rPr>
            </w:pPr>
            <w:r>
              <w:rPr>
                <w:noProof/>
                <w:sz w:val="20"/>
              </w:rPr>
              <w:drawing>
                <wp:inline distT="0" distB="0" distL="0" distR="0" wp14:anchorId="72447555" wp14:editId="4756450D">
                  <wp:extent cx="1390695" cy="966501"/>
                  <wp:effectExtent l="0" t="0" r="0" b="0"/>
                  <wp:docPr id="32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943C348" w14:textId="77777777">
        <w:trPr>
          <w:trHeight w:val="1183"/>
        </w:trPr>
        <w:tc>
          <w:tcPr>
            <w:tcW w:w="5689" w:type="dxa"/>
          </w:tcPr>
          <w:p w14:paraId="05AE3E65" w14:textId="77777777" w:rsidR="00E9458D" w:rsidRDefault="00E9458D">
            <w:pPr>
              <w:pStyle w:val="TableParagraph"/>
              <w:spacing w:before="1"/>
              <w:ind w:left="0"/>
              <w:rPr>
                <w:sz w:val="24"/>
              </w:rPr>
            </w:pPr>
          </w:p>
          <w:p w14:paraId="089C4D56" w14:textId="77777777" w:rsidR="00E9458D" w:rsidRDefault="005C6BD6">
            <w:pPr>
              <w:pStyle w:val="TableParagraph"/>
              <w:tabs>
                <w:tab w:val="left" w:pos="1474"/>
              </w:tabs>
              <w:rPr>
                <w:b/>
                <w:sz w:val="24"/>
              </w:rPr>
            </w:pPr>
            <w:r>
              <w:rPr>
                <w:b/>
                <w:sz w:val="24"/>
              </w:rPr>
              <w:t>Section</w:t>
            </w:r>
            <w:r>
              <w:rPr>
                <w:b/>
                <w:spacing w:val="-1"/>
                <w:sz w:val="24"/>
              </w:rPr>
              <w:t xml:space="preserve"> </w:t>
            </w:r>
            <w:r>
              <w:rPr>
                <w:b/>
                <w:sz w:val="24"/>
              </w:rPr>
              <w:t>3:</w:t>
            </w:r>
            <w:r>
              <w:rPr>
                <w:b/>
                <w:sz w:val="24"/>
              </w:rPr>
              <w:tab/>
              <w:t>Service Delivery and Client Care</w:t>
            </w:r>
          </w:p>
        </w:tc>
        <w:tc>
          <w:tcPr>
            <w:tcW w:w="3168" w:type="dxa"/>
            <w:vMerge/>
            <w:tcBorders>
              <w:top w:val="nil"/>
            </w:tcBorders>
          </w:tcPr>
          <w:p w14:paraId="6F4F88E6" w14:textId="77777777" w:rsidR="00E9458D" w:rsidRDefault="00E9458D">
            <w:pPr>
              <w:rPr>
                <w:sz w:val="2"/>
                <w:szCs w:val="2"/>
              </w:rPr>
            </w:pPr>
          </w:p>
        </w:tc>
      </w:tr>
      <w:tr w:rsidR="00E9458D" w14:paraId="40361A87" w14:textId="77777777">
        <w:trPr>
          <w:trHeight w:val="277"/>
        </w:trPr>
        <w:tc>
          <w:tcPr>
            <w:tcW w:w="5689" w:type="dxa"/>
            <w:vMerge w:val="restart"/>
          </w:tcPr>
          <w:p w14:paraId="17A7985F" w14:textId="77777777" w:rsidR="00E9458D" w:rsidRDefault="00E9458D">
            <w:pPr>
              <w:pStyle w:val="TableParagraph"/>
              <w:spacing w:before="1"/>
              <w:ind w:left="0"/>
              <w:rPr>
                <w:sz w:val="24"/>
              </w:rPr>
            </w:pPr>
          </w:p>
          <w:p w14:paraId="138D279E" w14:textId="77777777" w:rsidR="00E9458D" w:rsidRDefault="005C6BD6">
            <w:pPr>
              <w:pStyle w:val="TableParagraph"/>
              <w:rPr>
                <w:b/>
                <w:sz w:val="24"/>
              </w:rPr>
            </w:pPr>
            <w:r>
              <w:rPr>
                <w:b/>
                <w:sz w:val="24"/>
              </w:rPr>
              <w:t>Policy Title: Change in Scheduled Care:</w:t>
            </w:r>
          </w:p>
          <w:p w14:paraId="2935873B" w14:textId="77777777" w:rsidR="00E9458D" w:rsidRDefault="005C6BD6">
            <w:pPr>
              <w:pStyle w:val="TableParagraph"/>
              <w:ind w:left="1488"/>
              <w:rPr>
                <w:b/>
                <w:sz w:val="24"/>
              </w:rPr>
            </w:pPr>
            <w:r>
              <w:rPr>
                <w:b/>
                <w:sz w:val="24"/>
              </w:rPr>
              <w:t>Client Notification</w:t>
            </w:r>
          </w:p>
        </w:tc>
        <w:tc>
          <w:tcPr>
            <w:tcW w:w="3168" w:type="dxa"/>
          </w:tcPr>
          <w:p w14:paraId="0591AA12" w14:textId="77777777" w:rsidR="00E9458D" w:rsidRDefault="005C6BD6">
            <w:pPr>
              <w:pStyle w:val="TableParagraph"/>
              <w:spacing w:before="1" w:line="256" w:lineRule="exact"/>
              <w:rPr>
                <w:b/>
                <w:sz w:val="24"/>
              </w:rPr>
            </w:pPr>
            <w:r>
              <w:rPr>
                <w:b/>
                <w:sz w:val="24"/>
              </w:rPr>
              <w:t>Policy Number: 3.20</w:t>
            </w:r>
          </w:p>
        </w:tc>
      </w:tr>
      <w:tr w:rsidR="00E9458D" w14:paraId="4022BF41" w14:textId="77777777">
        <w:trPr>
          <w:trHeight w:val="275"/>
        </w:trPr>
        <w:tc>
          <w:tcPr>
            <w:tcW w:w="5689" w:type="dxa"/>
            <w:vMerge/>
            <w:tcBorders>
              <w:top w:val="nil"/>
            </w:tcBorders>
          </w:tcPr>
          <w:p w14:paraId="76A48A67" w14:textId="77777777" w:rsidR="00E9458D" w:rsidRDefault="00E9458D">
            <w:pPr>
              <w:rPr>
                <w:sz w:val="2"/>
                <w:szCs w:val="2"/>
              </w:rPr>
            </w:pPr>
          </w:p>
        </w:tc>
        <w:tc>
          <w:tcPr>
            <w:tcW w:w="3168" w:type="dxa"/>
          </w:tcPr>
          <w:p w14:paraId="215E77B3" w14:textId="77777777" w:rsidR="00E9458D" w:rsidRDefault="005C6BD6">
            <w:pPr>
              <w:pStyle w:val="TableParagraph"/>
              <w:spacing w:line="255" w:lineRule="exact"/>
              <w:rPr>
                <w:b/>
                <w:sz w:val="24"/>
              </w:rPr>
            </w:pPr>
            <w:r>
              <w:rPr>
                <w:b/>
                <w:sz w:val="24"/>
              </w:rPr>
              <w:t>Effective Date:</w:t>
            </w:r>
          </w:p>
        </w:tc>
      </w:tr>
      <w:tr w:rsidR="00E9458D" w14:paraId="64696509" w14:textId="77777777">
        <w:trPr>
          <w:trHeight w:val="275"/>
        </w:trPr>
        <w:tc>
          <w:tcPr>
            <w:tcW w:w="5689" w:type="dxa"/>
            <w:vMerge/>
            <w:tcBorders>
              <w:top w:val="nil"/>
            </w:tcBorders>
          </w:tcPr>
          <w:p w14:paraId="1010076B" w14:textId="77777777" w:rsidR="00E9458D" w:rsidRDefault="00E9458D">
            <w:pPr>
              <w:rPr>
                <w:sz w:val="2"/>
                <w:szCs w:val="2"/>
              </w:rPr>
            </w:pPr>
          </w:p>
        </w:tc>
        <w:tc>
          <w:tcPr>
            <w:tcW w:w="3168" w:type="dxa"/>
          </w:tcPr>
          <w:p w14:paraId="51F94F70" w14:textId="77777777" w:rsidR="00E9458D" w:rsidRDefault="005C6BD6">
            <w:pPr>
              <w:pStyle w:val="TableParagraph"/>
              <w:spacing w:line="255" w:lineRule="exact"/>
              <w:rPr>
                <w:b/>
                <w:sz w:val="24"/>
              </w:rPr>
            </w:pPr>
            <w:r>
              <w:rPr>
                <w:b/>
                <w:sz w:val="24"/>
              </w:rPr>
              <w:t>Revision Date:</w:t>
            </w:r>
          </w:p>
        </w:tc>
      </w:tr>
      <w:tr w:rsidR="00E9458D" w14:paraId="14073936" w14:textId="77777777">
        <w:trPr>
          <w:trHeight w:val="276"/>
        </w:trPr>
        <w:tc>
          <w:tcPr>
            <w:tcW w:w="5689" w:type="dxa"/>
            <w:vMerge/>
            <w:tcBorders>
              <w:top w:val="nil"/>
            </w:tcBorders>
          </w:tcPr>
          <w:p w14:paraId="3A55F2F2" w14:textId="77777777" w:rsidR="00E9458D" w:rsidRDefault="00E9458D">
            <w:pPr>
              <w:rPr>
                <w:sz w:val="2"/>
                <w:szCs w:val="2"/>
              </w:rPr>
            </w:pPr>
          </w:p>
        </w:tc>
        <w:tc>
          <w:tcPr>
            <w:tcW w:w="3168" w:type="dxa"/>
          </w:tcPr>
          <w:p w14:paraId="0E55FE3E" w14:textId="77777777" w:rsidR="00E9458D" w:rsidRDefault="005C6BD6">
            <w:pPr>
              <w:pStyle w:val="TableParagraph"/>
              <w:spacing w:before="1" w:line="255" w:lineRule="exact"/>
              <w:rPr>
                <w:b/>
                <w:sz w:val="24"/>
              </w:rPr>
            </w:pPr>
            <w:r>
              <w:rPr>
                <w:b/>
                <w:sz w:val="24"/>
              </w:rPr>
              <w:t>Approved By:</w:t>
            </w:r>
          </w:p>
        </w:tc>
      </w:tr>
      <w:tr w:rsidR="00E9458D" w14:paraId="1884727B" w14:textId="77777777">
        <w:trPr>
          <w:trHeight w:val="512"/>
        </w:trPr>
        <w:tc>
          <w:tcPr>
            <w:tcW w:w="5689" w:type="dxa"/>
            <w:vMerge/>
            <w:tcBorders>
              <w:top w:val="nil"/>
            </w:tcBorders>
          </w:tcPr>
          <w:p w14:paraId="742A984B" w14:textId="77777777" w:rsidR="00E9458D" w:rsidRDefault="00E9458D">
            <w:pPr>
              <w:rPr>
                <w:sz w:val="2"/>
                <w:szCs w:val="2"/>
              </w:rPr>
            </w:pPr>
          </w:p>
        </w:tc>
        <w:tc>
          <w:tcPr>
            <w:tcW w:w="3168" w:type="dxa"/>
          </w:tcPr>
          <w:p w14:paraId="2121609F" w14:textId="77777777" w:rsidR="00E9458D" w:rsidRDefault="005C6BD6">
            <w:pPr>
              <w:pStyle w:val="TableParagraph"/>
              <w:tabs>
                <w:tab w:val="left" w:pos="1833"/>
              </w:tabs>
              <w:rPr>
                <w:b/>
                <w:sz w:val="24"/>
              </w:rPr>
            </w:pPr>
            <w:r>
              <w:rPr>
                <w:b/>
                <w:sz w:val="24"/>
              </w:rPr>
              <w:t>Page</w:t>
            </w:r>
            <w:r>
              <w:rPr>
                <w:b/>
                <w:spacing w:val="-1"/>
                <w:sz w:val="24"/>
              </w:rPr>
              <w:t xml:space="preserve"> </w:t>
            </w:r>
            <w:r>
              <w:rPr>
                <w:b/>
                <w:sz w:val="24"/>
              </w:rPr>
              <w:t>Number:</w:t>
            </w:r>
            <w:r>
              <w:rPr>
                <w:b/>
                <w:sz w:val="24"/>
              </w:rPr>
              <w:tab/>
              <w:t>Page 1 of</w:t>
            </w:r>
            <w:r>
              <w:rPr>
                <w:b/>
                <w:spacing w:val="-2"/>
                <w:sz w:val="24"/>
              </w:rPr>
              <w:t xml:space="preserve"> </w:t>
            </w:r>
            <w:r>
              <w:rPr>
                <w:b/>
                <w:sz w:val="24"/>
              </w:rPr>
              <w:t>1</w:t>
            </w:r>
          </w:p>
        </w:tc>
      </w:tr>
    </w:tbl>
    <w:p w14:paraId="2C288D6F" w14:textId="77777777" w:rsidR="00E9458D" w:rsidRDefault="00E9458D">
      <w:pPr>
        <w:pStyle w:val="BodyText"/>
        <w:spacing w:before="8"/>
        <w:ind w:left="0" w:firstLine="0"/>
        <w:rPr>
          <w:sz w:val="16"/>
        </w:rPr>
      </w:pPr>
    </w:p>
    <w:p w14:paraId="2AC6B05F" w14:textId="77777777" w:rsidR="00E9458D" w:rsidRDefault="005C6BD6">
      <w:pPr>
        <w:pStyle w:val="Heading2"/>
        <w:spacing w:before="92"/>
        <w:rPr>
          <w:rFonts w:ascii="Arial"/>
        </w:rPr>
      </w:pPr>
      <w:bookmarkStart w:id="43" w:name="_bookmark43"/>
      <w:bookmarkEnd w:id="43"/>
      <w:r>
        <w:rPr>
          <w:rFonts w:ascii="Arial"/>
        </w:rPr>
        <w:t>Change in Scheduled Care: Client Notification</w:t>
      </w:r>
    </w:p>
    <w:p w14:paraId="2368E635" w14:textId="77777777" w:rsidR="00E9458D" w:rsidRDefault="005C6BD6">
      <w:pPr>
        <w:spacing w:before="138"/>
        <w:ind w:left="1800"/>
        <w:rPr>
          <w:b/>
          <w:sz w:val="24"/>
        </w:rPr>
      </w:pPr>
      <w:r>
        <w:rPr>
          <w:b/>
          <w:sz w:val="24"/>
        </w:rPr>
        <w:t>PURPOSE</w:t>
      </w:r>
    </w:p>
    <w:p w14:paraId="0A5453DA" w14:textId="77777777" w:rsidR="00E9458D" w:rsidRDefault="005C6BD6">
      <w:pPr>
        <w:pStyle w:val="BodyText"/>
        <w:ind w:left="1800" w:right="1653" w:firstLine="0"/>
        <w:jc w:val="both"/>
      </w:pPr>
      <w:r>
        <w:t>To outline Agency procedures for notifying clients of changes in their schedules and/or care.</w:t>
      </w:r>
    </w:p>
    <w:p w14:paraId="60218871" w14:textId="77777777" w:rsidR="00E9458D" w:rsidRDefault="00E9458D">
      <w:pPr>
        <w:pStyle w:val="BodyText"/>
        <w:ind w:left="0" w:firstLine="0"/>
      </w:pPr>
    </w:p>
    <w:p w14:paraId="017C4460" w14:textId="77777777" w:rsidR="00E9458D" w:rsidRDefault="005C6BD6">
      <w:pPr>
        <w:pStyle w:val="Heading2"/>
      </w:pPr>
      <w:r>
        <w:t>POLICY</w:t>
      </w:r>
    </w:p>
    <w:p w14:paraId="1757CAE1" w14:textId="77777777" w:rsidR="00E9458D" w:rsidRDefault="005C6BD6">
      <w:pPr>
        <w:pStyle w:val="BodyText"/>
        <w:ind w:left="1800" w:right="1646" w:firstLine="0"/>
        <w:jc w:val="both"/>
      </w:pPr>
      <w:r>
        <w:t xml:space="preserve">Right Accord Private Duty- Home Health Care requires that clients be given 24-hour notice of any significant changes in their existing </w:t>
      </w:r>
      <w:r>
        <w:rPr>
          <w:i/>
        </w:rPr>
        <w:t>Care Plan/Service Plan.</w:t>
      </w:r>
      <w:r>
        <w:t>.</w:t>
      </w:r>
    </w:p>
    <w:p w14:paraId="1E0ECF77" w14:textId="77777777" w:rsidR="00E9458D" w:rsidRDefault="00E9458D">
      <w:pPr>
        <w:pStyle w:val="BodyText"/>
        <w:ind w:left="0" w:firstLine="0"/>
      </w:pPr>
    </w:p>
    <w:p w14:paraId="3939D046" w14:textId="77777777" w:rsidR="00E9458D" w:rsidRDefault="005C6BD6">
      <w:pPr>
        <w:pStyle w:val="Heading2"/>
      </w:pPr>
      <w:r>
        <w:t>PROCEDURES</w:t>
      </w:r>
    </w:p>
    <w:p w14:paraId="79F7ECEC" w14:textId="77777777" w:rsidR="00E9458D" w:rsidRDefault="005C6BD6">
      <w:pPr>
        <w:pStyle w:val="BodyText"/>
        <w:ind w:left="1800" w:firstLine="0"/>
        <w:jc w:val="both"/>
      </w:pPr>
      <w:r>
        <w:rPr>
          <w:u w:val="single"/>
        </w:rPr>
        <w:t>Changes to Service Plan</w:t>
      </w:r>
    </w:p>
    <w:p w14:paraId="37491A03" w14:textId="77777777" w:rsidR="00E9458D" w:rsidRDefault="005C6BD6">
      <w:pPr>
        <w:pStyle w:val="ListParagraph"/>
        <w:numPr>
          <w:ilvl w:val="0"/>
          <w:numId w:val="670"/>
        </w:numPr>
        <w:tabs>
          <w:tab w:val="left" w:pos="2161"/>
        </w:tabs>
        <w:ind w:right="1652"/>
        <w:jc w:val="both"/>
        <w:rPr>
          <w:sz w:val="24"/>
        </w:rPr>
      </w:pPr>
      <w:r>
        <w:rPr>
          <w:sz w:val="24"/>
        </w:rPr>
        <w:t>When changes are to be made to existing services/care, including scheduling, frequency and treatments, clients shall be notified about the changes at the time of the visit.</w:t>
      </w:r>
    </w:p>
    <w:p w14:paraId="0A77BDBC" w14:textId="77777777" w:rsidR="00E9458D" w:rsidRDefault="005C6BD6">
      <w:pPr>
        <w:pStyle w:val="ListParagraph"/>
        <w:numPr>
          <w:ilvl w:val="0"/>
          <w:numId w:val="670"/>
        </w:numPr>
        <w:tabs>
          <w:tab w:val="left" w:pos="2161"/>
        </w:tabs>
        <w:spacing w:before="1"/>
        <w:ind w:right="1650"/>
        <w:jc w:val="both"/>
        <w:rPr>
          <w:sz w:val="24"/>
        </w:rPr>
      </w:pPr>
      <w:r>
        <w:rPr>
          <w:sz w:val="24"/>
        </w:rPr>
        <w:t>When changes are made, details shall be documented and shall include, but not be limited to, the</w:t>
      </w:r>
      <w:r>
        <w:rPr>
          <w:spacing w:val="-2"/>
          <w:sz w:val="24"/>
        </w:rPr>
        <w:t xml:space="preserve"> </w:t>
      </w:r>
      <w:r>
        <w:rPr>
          <w:sz w:val="24"/>
        </w:rPr>
        <w:t>following:</w:t>
      </w:r>
    </w:p>
    <w:p w14:paraId="2EB68434" w14:textId="77777777" w:rsidR="00E9458D" w:rsidRDefault="005C6BD6">
      <w:pPr>
        <w:pStyle w:val="ListParagraph"/>
        <w:numPr>
          <w:ilvl w:val="1"/>
          <w:numId w:val="670"/>
        </w:numPr>
        <w:tabs>
          <w:tab w:val="left" w:pos="2521"/>
        </w:tabs>
        <w:spacing w:line="275" w:lineRule="exact"/>
        <w:ind w:hanging="361"/>
        <w:jc w:val="both"/>
        <w:rPr>
          <w:sz w:val="24"/>
        </w:rPr>
      </w:pPr>
      <w:r>
        <w:rPr>
          <w:sz w:val="24"/>
        </w:rPr>
        <w:t xml:space="preserve">specific changes in the </w:t>
      </w:r>
      <w:r>
        <w:rPr>
          <w:i/>
          <w:sz w:val="24"/>
        </w:rPr>
        <w:t>Care Plan/Service</w:t>
      </w:r>
      <w:r>
        <w:rPr>
          <w:i/>
          <w:spacing w:val="-2"/>
          <w:sz w:val="24"/>
        </w:rPr>
        <w:t xml:space="preserve"> </w:t>
      </w:r>
      <w:r>
        <w:rPr>
          <w:i/>
          <w:sz w:val="24"/>
        </w:rPr>
        <w:t>Plan</w:t>
      </w:r>
      <w:r>
        <w:rPr>
          <w:sz w:val="24"/>
        </w:rPr>
        <w:t>;</w:t>
      </w:r>
    </w:p>
    <w:p w14:paraId="2AFA8D7E" w14:textId="77777777" w:rsidR="00E9458D" w:rsidRDefault="005C6BD6">
      <w:pPr>
        <w:pStyle w:val="ListParagraph"/>
        <w:numPr>
          <w:ilvl w:val="1"/>
          <w:numId w:val="670"/>
        </w:numPr>
        <w:tabs>
          <w:tab w:val="left" w:pos="2521"/>
        </w:tabs>
        <w:spacing w:line="275" w:lineRule="exact"/>
        <w:ind w:hanging="361"/>
        <w:jc w:val="both"/>
        <w:rPr>
          <w:sz w:val="24"/>
        </w:rPr>
      </w:pPr>
      <w:r>
        <w:rPr>
          <w:sz w:val="24"/>
        </w:rPr>
        <w:t>client’s response and/or acceptance to the changes;</w:t>
      </w:r>
      <w:r>
        <w:rPr>
          <w:spacing w:val="-4"/>
          <w:sz w:val="24"/>
        </w:rPr>
        <w:t xml:space="preserve"> </w:t>
      </w:r>
      <w:r>
        <w:rPr>
          <w:sz w:val="24"/>
        </w:rPr>
        <w:t>and,</w:t>
      </w:r>
    </w:p>
    <w:p w14:paraId="6912E301" w14:textId="77777777" w:rsidR="00E9458D" w:rsidRDefault="005C6BD6">
      <w:pPr>
        <w:pStyle w:val="ListParagraph"/>
        <w:numPr>
          <w:ilvl w:val="1"/>
          <w:numId w:val="670"/>
        </w:numPr>
        <w:tabs>
          <w:tab w:val="left" w:pos="2521"/>
        </w:tabs>
        <w:ind w:left="1800" w:right="5979" w:firstLine="360"/>
        <w:jc w:val="both"/>
        <w:rPr>
          <w:sz w:val="24"/>
        </w:rPr>
      </w:pPr>
      <w:r>
        <w:rPr>
          <w:sz w:val="24"/>
        </w:rPr>
        <w:t xml:space="preserve">date and time notification were </w:t>
      </w:r>
      <w:r>
        <w:rPr>
          <w:spacing w:val="-3"/>
          <w:sz w:val="24"/>
        </w:rPr>
        <w:t>given.</w:t>
      </w:r>
      <w:r>
        <w:rPr>
          <w:spacing w:val="-3"/>
          <w:sz w:val="24"/>
          <w:u w:val="single"/>
        </w:rPr>
        <w:t xml:space="preserve"> </w:t>
      </w:r>
      <w:r>
        <w:rPr>
          <w:sz w:val="24"/>
          <w:u w:val="single"/>
        </w:rPr>
        <w:t>Changes to Service</w:t>
      </w:r>
      <w:r>
        <w:rPr>
          <w:spacing w:val="-1"/>
          <w:sz w:val="24"/>
          <w:u w:val="single"/>
        </w:rPr>
        <w:t xml:space="preserve"> </w:t>
      </w:r>
      <w:r>
        <w:rPr>
          <w:sz w:val="24"/>
          <w:u w:val="single"/>
        </w:rPr>
        <w:t>Schedule</w:t>
      </w:r>
    </w:p>
    <w:p w14:paraId="149B7B1A" w14:textId="77777777" w:rsidR="00E9458D" w:rsidRDefault="005C6BD6">
      <w:pPr>
        <w:pStyle w:val="ListParagraph"/>
        <w:numPr>
          <w:ilvl w:val="0"/>
          <w:numId w:val="669"/>
        </w:numPr>
        <w:tabs>
          <w:tab w:val="left" w:pos="2161"/>
        </w:tabs>
        <w:ind w:right="1653"/>
        <w:jc w:val="both"/>
        <w:rPr>
          <w:sz w:val="24"/>
        </w:rPr>
      </w:pPr>
      <w:r>
        <w:rPr>
          <w:sz w:val="24"/>
        </w:rPr>
        <w:t>Clients shall be contacted the night before service/care is to be delivered to verify the approximate time staff will</w:t>
      </w:r>
      <w:r>
        <w:rPr>
          <w:spacing w:val="-3"/>
          <w:sz w:val="24"/>
        </w:rPr>
        <w:t xml:space="preserve"> </w:t>
      </w:r>
      <w:r>
        <w:rPr>
          <w:sz w:val="24"/>
        </w:rPr>
        <w:t>arrive.</w:t>
      </w:r>
    </w:p>
    <w:p w14:paraId="2BCE50D7" w14:textId="77777777" w:rsidR="00E9458D" w:rsidRDefault="005C6BD6">
      <w:pPr>
        <w:pStyle w:val="ListParagraph"/>
        <w:numPr>
          <w:ilvl w:val="0"/>
          <w:numId w:val="669"/>
        </w:numPr>
        <w:tabs>
          <w:tab w:val="left" w:pos="2161"/>
        </w:tabs>
        <w:ind w:right="1650"/>
        <w:jc w:val="both"/>
        <w:rPr>
          <w:sz w:val="24"/>
        </w:rPr>
      </w:pPr>
      <w:r>
        <w:rPr>
          <w:sz w:val="24"/>
        </w:rPr>
        <w:t>If an assigned worker is delayed and will be one hour or more later than initially scheduled to arrive at clients’ homes, he/she shall notify the clients of the change and confirm their</w:t>
      </w:r>
      <w:r>
        <w:rPr>
          <w:spacing w:val="-1"/>
          <w:sz w:val="24"/>
        </w:rPr>
        <w:t xml:space="preserve"> </w:t>
      </w:r>
      <w:r>
        <w:rPr>
          <w:sz w:val="24"/>
        </w:rPr>
        <w:t>acceptance.</w:t>
      </w:r>
    </w:p>
    <w:p w14:paraId="25000B05" w14:textId="77777777" w:rsidR="00E9458D" w:rsidRDefault="005C6BD6">
      <w:pPr>
        <w:pStyle w:val="ListParagraph"/>
        <w:numPr>
          <w:ilvl w:val="0"/>
          <w:numId w:val="669"/>
        </w:numPr>
        <w:tabs>
          <w:tab w:val="left" w:pos="2161"/>
        </w:tabs>
        <w:ind w:right="1652"/>
        <w:jc w:val="both"/>
        <w:rPr>
          <w:sz w:val="24"/>
        </w:rPr>
      </w:pPr>
      <w:r>
        <w:rPr>
          <w:sz w:val="24"/>
        </w:rPr>
        <w:t>If there are to be any significant changes to the schedule, such as moving a morning visit to the afternoon, the assigned worker shall notify the Supervisor of the</w:t>
      </w:r>
      <w:r>
        <w:rPr>
          <w:spacing w:val="-11"/>
          <w:sz w:val="24"/>
        </w:rPr>
        <w:t xml:space="preserve"> </w:t>
      </w:r>
      <w:r>
        <w:rPr>
          <w:sz w:val="24"/>
        </w:rPr>
        <w:t>change.</w:t>
      </w:r>
    </w:p>
    <w:p w14:paraId="0DB37A2A" w14:textId="77777777" w:rsidR="00E9458D" w:rsidRDefault="005C6BD6">
      <w:pPr>
        <w:pStyle w:val="ListParagraph"/>
        <w:numPr>
          <w:ilvl w:val="0"/>
          <w:numId w:val="669"/>
        </w:numPr>
        <w:tabs>
          <w:tab w:val="left" w:pos="2161"/>
        </w:tabs>
        <w:ind w:right="1653"/>
        <w:jc w:val="both"/>
        <w:rPr>
          <w:sz w:val="24"/>
        </w:rPr>
      </w:pPr>
      <w:r>
        <w:rPr>
          <w:sz w:val="24"/>
        </w:rPr>
        <w:t>If an assigned worker is not able to provide services as a result of unforeseen problems, he/she shall notify the Supervisor</w:t>
      </w:r>
      <w:r>
        <w:rPr>
          <w:spacing w:val="-2"/>
          <w:sz w:val="24"/>
        </w:rPr>
        <w:t xml:space="preserve"> </w:t>
      </w:r>
      <w:r>
        <w:rPr>
          <w:sz w:val="24"/>
        </w:rPr>
        <w:t>immediately.</w:t>
      </w:r>
    </w:p>
    <w:p w14:paraId="39624B57" w14:textId="77777777" w:rsidR="00E9458D" w:rsidRDefault="00E9458D">
      <w:pPr>
        <w:pStyle w:val="BodyText"/>
        <w:ind w:left="0" w:firstLine="0"/>
      </w:pPr>
    </w:p>
    <w:p w14:paraId="0AF11749" w14:textId="77777777" w:rsidR="00E9458D" w:rsidRDefault="005C6BD6">
      <w:pPr>
        <w:pStyle w:val="Heading2"/>
      </w:pPr>
      <w:r>
        <w:t>CROSS-POLICY REFERENCES</w:t>
      </w:r>
    </w:p>
    <w:p w14:paraId="5E16F45B" w14:textId="77777777" w:rsidR="00E9458D" w:rsidRDefault="005C6BD6">
      <w:pPr>
        <w:pStyle w:val="BodyText"/>
        <w:ind w:left="1800" w:firstLine="0"/>
      </w:pPr>
      <w:r>
        <w:t>1. Care Plan/Service Plan</w:t>
      </w:r>
    </w:p>
    <w:p w14:paraId="31A920AD" w14:textId="77777777" w:rsidR="00E9458D" w:rsidRDefault="00E9458D">
      <w:pPr>
        <w:sectPr w:rsidR="00E9458D">
          <w:pgSz w:w="12240" w:h="15840"/>
          <w:pgMar w:top="700" w:right="100" w:bottom="1300" w:left="0" w:header="0" w:footer="1120"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8"/>
        <w:gridCol w:w="3290"/>
      </w:tblGrid>
      <w:tr w:rsidR="00E9458D" w14:paraId="43822E70" w14:textId="77777777">
        <w:trPr>
          <w:trHeight w:val="611"/>
        </w:trPr>
        <w:tc>
          <w:tcPr>
            <w:tcW w:w="5368" w:type="dxa"/>
          </w:tcPr>
          <w:p w14:paraId="4057499D" w14:textId="77777777" w:rsidR="00E9458D" w:rsidRDefault="005C6BD6">
            <w:pPr>
              <w:pStyle w:val="TableParagraph"/>
              <w:spacing w:before="60" w:line="270" w:lineRule="atLeast"/>
              <w:ind w:right="465"/>
              <w:rPr>
                <w:b/>
                <w:sz w:val="24"/>
              </w:rPr>
            </w:pPr>
            <w:r>
              <w:rPr>
                <w:b/>
                <w:sz w:val="24"/>
              </w:rPr>
              <w:t>Right Accord Private Duty-Home Health Care Policies and Procedures</w:t>
            </w:r>
          </w:p>
        </w:tc>
        <w:tc>
          <w:tcPr>
            <w:tcW w:w="3290" w:type="dxa"/>
            <w:vMerge w:val="restart"/>
          </w:tcPr>
          <w:p w14:paraId="6FAFF1C9" w14:textId="77777777" w:rsidR="00E9458D" w:rsidRDefault="00E9458D">
            <w:pPr>
              <w:pStyle w:val="TableParagraph"/>
              <w:ind w:left="0"/>
              <w:rPr>
                <w:sz w:val="24"/>
              </w:rPr>
            </w:pPr>
          </w:p>
          <w:p w14:paraId="4BDB9F7C" w14:textId="77777777" w:rsidR="00E9458D" w:rsidRDefault="005C6BD6">
            <w:pPr>
              <w:pStyle w:val="TableParagraph"/>
              <w:ind w:left="549"/>
              <w:rPr>
                <w:sz w:val="20"/>
              </w:rPr>
            </w:pPr>
            <w:r>
              <w:rPr>
                <w:noProof/>
                <w:sz w:val="20"/>
              </w:rPr>
              <w:drawing>
                <wp:inline distT="0" distB="0" distL="0" distR="0" wp14:anchorId="53A3D146" wp14:editId="4EA04431">
                  <wp:extent cx="1390568" cy="966501"/>
                  <wp:effectExtent l="0" t="0" r="0" b="0"/>
                  <wp:docPr id="32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5.jpeg"/>
                          <pic:cNvPicPr/>
                        </pic:nvPicPr>
                        <pic:blipFill>
                          <a:blip r:embed="rId40" cstate="print"/>
                          <a:stretch>
                            <a:fillRect/>
                          </a:stretch>
                        </pic:blipFill>
                        <pic:spPr>
                          <a:xfrm>
                            <a:off x="0" y="0"/>
                            <a:ext cx="1390568" cy="966501"/>
                          </a:xfrm>
                          <a:prstGeom prst="rect">
                            <a:avLst/>
                          </a:prstGeom>
                        </pic:spPr>
                      </pic:pic>
                    </a:graphicData>
                  </a:graphic>
                </wp:inline>
              </w:drawing>
            </w:r>
          </w:p>
        </w:tc>
      </w:tr>
      <w:tr w:rsidR="00E9458D" w14:paraId="64AD8AEB" w14:textId="77777777">
        <w:trPr>
          <w:trHeight w:val="1184"/>
        </w:trPr>
        <w:tc>
          <w:tcPr>
            <w:tcW w:w="5368" w:type="dxa"/>
          </w:tcPr>
          <w:p w14:paraId="743C6915" w14:textId="77777777" w:rsidR="00E9458D" w:rsidRDefault="00E9458D">
            <w:pPr>
              <w:pStyle w:val="TableParagraph"/>
              <w:spacing w:before="1"/>
              <w:ind w:left="0"/>
              <w:rPr>
                <w:sz w:val="24"/>
              </w:rPr>
            </w:pPr>
          </w:p>
          <w:p w14:paraId="4C984822"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290" w:type="dxa"/>
            <w:vMerge/>
            <w:tcBorders>
              <w:top w:val="nil"/>
            </w:tcBorders>
          </w:tcPr>
          <w:p w14:paraId="091423C9" w14:textId="77777777" w:rsidR="00E9458D" w:rsidRDefault="00E9458D">
            <w:pPr>
              <w:rPr>
                <w:sz w:val="2"/>
                <w:szCs w:val="2"/>
              </w:rPr>
            </w:pPr>
          </w:p>
        </w:tc>
      </w:tr>
      <w:tr w:rsidR="00E9458D" w14:paraId="15E67ACE" w14:textId="77777777">
        <w:trPr>
          <w:trHeight w:val="277"/>
        </w:trPr>
        <w:tc>
          <w:tcPr>
            <w:tcW w:w="5368" w:type="dxa"/>
            <w:vMerge w:val="restart"/>
          </w:tcPr>
          <w:p w14:paraId="70B73C59" w14:textId="77777777" w:rsidR="00E9458D" w:rsidRDefault="00E9458D">
            <w:pPr>
              <w:pStyle w:val="TableParagraph"/>
              <w:spacing w:before="1"/>
              <w:ind w:left="0"/>
              <w:rPr>
                <w:sz w:val="24"/>
              </w:rPr>
            </w:pPr>
          </w:p>
          <w:p w14:paraId="40932083"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Discharge/Termination or</w:t>
            </w:r>
          </w:p>
          <w:p w14:paraId="675316EE" w14:textId="77777777" w:rsidR="00E9458D" w:rsidRDefault="005C6BD6">
            <w:pPr>
              <w:pStyle w:val="TableParagraph"/>
              <w:ind w:left="1610"/>
              <w:rPr>
                <w:b/>
                <w:sz w:val="24"/>
              </w:rPr>
            </w:pPr>
            <w:r>
              <w:rPr>
                <w:b/>
                <w:sz w:val="24"/>
              </w:rPr>
              <w:t>Reduction of Client Services</w:t>
            </w:r>
          </w:p>
        </w:tc>
        <w:tc>
          <w:tcPr>
            <w:tcW w:w="3290" w:type="dxa"/>
          </w:tcPr>
          <w:p w14:paraId="79A3A464" w14:textId="77777777" w:rsidR="00E9458D" w:rsidRDefault="005C6BD6">
            <w:pPr>
              <w:pStyle w:val="TableParagraph"/>
              <w:spacing w:before="1" w:line="256" w:lineRule="exact"/>
              <w:ind w:left="108"/>
              <w:rPr>
                <w:b/>
                <w:sz w:val="24"/>
              </w:rPr>
            </w:pPr>
            <w:r>
              <w:rPr>
                <w:b/>
                <w:sz w:val="24"/>
              </w:rPr>
              <w:t>Policy Number:</w:t>
            </w:r>
            <w:r>
              <w:rPr>
                <w:b/>
                <w:spacing w:val="59"/>
                <w:sz w:val="24"/>
              </w:rPr>
              <w:t xml:space="preserve"> </w:t>
            </w:r>
            <w:r>
              <w:rPr>
                <w:b/>
                <w:sz w:val="24"/>
              </w:rPr>
              <w:t>3.30</w:t>
            </w:r>
          </w:p>
        </w:tc>
      </w:tr>
      <w:tr w:rsidR="00E9458D" w14:paraId="1683DD59" w14:textId="77777777">
        <w:trPr>
          <w:trHeight w:val="275"/>
        </w:trPr>
        <w:tc>
          <w:tcPr>
            <w:tcW w:w="5368" w:type="dxa"/>
            <w:vMerge/>
            <w:tcBorders>
              <w:top w:val="nil"/>
            </w:tcBorders>
          </w:tcPr>
          <w:p w14:paraId="4601E8A8" w14:textId="77777777" w:rsidR="00E9458D" w:rsidRDefault="00E9458D">
            <w:pPr>
              <w:rPr>
                <w:sz w:val="2"/>
                <w:szCs w:val="2"/>
              </w:rPr>
            </w:pPr>
          </w:p>
        </w:tc>
        <w:tc>
          <w:tcPr>
            <w:tcW w:w="3290" w:type="dxa"/>
          </w:tcPr>
          <w:p w14:paraId="52475B3C" w14:textId="77777777" w:rsidR="00E9458D" w:rsidRDefault="005C6BD6">
            <w:pPr>
              <w:pStyle w:val="TableParagraph"/>
              <w:spacing w:line="255" w:lineRule="exact"/>
              <w:ind w:left="108"/>
              <w:rPr>
                <w:b/>
                <w:sz w:val="24"/>
              </w:rPr>
            </w:pPr>
            <w:r>
              <w:rPr>
                <w:b/>
                <w:sz w:val="24"/>
              </w:rPr>
              <w:t>Effective Date:</w:t>
            </w:r>
          </w:p>
        </w:tc>
      </w:tr>
      <w:tr w:rsidR="00E9458D" w14:paraId="76523BA3" w14:textId="77777777">
        <w:trPr>
          <w:trHeight w:val="275"/>
        </w:trPr>
        <w:tc>
          <w:tcPr>
            <w:tcW w:w="5368" w:type="dxa"/>
            <w:vMerge/>
            <w:tcBorders>
              <w:top w:val="nil"/>
            </w:tcBorders>
          </w:tcPr>
          <w:p w14:paraId="5BCF5CEC" w14:textId="77777777" w:rsidR="00E9458D" w:rsidRDefault="00E9458D">
            <w:pPr>
              <w:rPr>
                <w:sz w:val="2"/>
                <w:szCs w:val="2"/>
              </w:rPr>
            </w:pPr>
          </w:p>
        </w:tc>
        <w:tc>
          <w:tcPr>
            <w:tcW w:w="3290" w:type="dxa"/>
          </w:tcPr>
          <w:p w14:paraId="3D2CAF6A" w14:textId="77777777" w:rsidR="00E9458D" w:rsidRDefault="005C6BD6">
            <w:pPr>
              <w:pStyle w:val="TableParagraph"/>
              <w:spacing w:line="255" w:lineRule="exact"/>
              <w:ind w:left="108"/>
              <w:rPr>
                <w:b/>
                <w:sz w:val="24"/>
              </w:rPr>
            </w:pPr>
            <w:r>
              <w:rPr>
                <w:b/>
                <w:sz w:val="24"/>
              </w:rPr>
              <w:t>Revision Date:</w:t>
            </w:r>
          </w:p>
        </w:tc>
      </w:tr>
      <w:tr w:rsidR="00E9458D" w14:paraId="22BDCAE2" w14:textId="77777777">
        <w:trPr>
          <w:trHeight w:val="276"/>
        </w:trPr>
        <w:tc>
          <w:tcPr>
            <w:tcW w:w="5368" w:type="dxa"/>
            <w:vMerge/>
            <w:tcBorders>
              <w:top w:val="nil"/>
            </w:tcBorders>
          </w:tcPr>
          <w:p w14:paraId="4BC6DD04" w14:textId="77777777" w:rsidR="00E9458D" w:rsidRDefault="00E9458D">
            <w:pPr>
              <w:rPr>
                <w:sz w:val="2"/>
                <w:szCs w:val="2"/>
              </w:rPr>
            </w:pPr>
          </w:p>
        </w:tc>
        <w:tc>
          <w:tcPr>
            <w:tcW w:w="3290" w:type="dxa"/>
          </w:tcPr>
          <w:p w14:paraId="2719C596" w14:textId="77777777" w:rsidR="00E9458D" w:rsidRDefault="005C6BD6">
            <w:pPr>
              <w:pStyle w:val="TableParagraph"/>
              <w:spacing w:before="1" w:line="255" w:lineRule="exact"/>
              <w:ind w:left="108"/>
              <w:rPr>
                <w:b/>
                <w:sz w:val="24"/>
              </w:rPr>
            </w:pPr>
            <w:r>
              <w:rPr>
                <w:b/>
                <w:sz w:val="24"/>
              </w:rPr>
              <w:t>Approved By:</w:t>
            </w:r>
          </w:p>
        </w:tc>
      </w:tr>
      <w:tr w:rsidR="00E9458D" w14:paraId="53E186AF" w14:textId="77777777">
        <w:trPr>
          <w:trHeight w:val="512"/>
        </w:trPr>
        <w:tc>
          <w:tcPr>
            <w:tcW w:w="5368" w:type="dxa"/>
            <w:vMerge/>
            <w:tcBorders>
              <w:top w:val="nil"/>
            </w:tcBorders>
          </w:tcPr>
          <w:p w14:paraId="661D0D33" w14:textId="77777777" w:rsidR="00E9458D" w:rsidRDefault="00E9458D">
            <w:pPr>
              <w:rPr>
                <w:sz w:val="2"/>
                <w:szCs w:val="2"/>
              </w:rPr>
            </w:pPr>
          </w:p>
        </w:tc>
        <w:tc>
          <w:tcPr>
            <w:tcW w:w="3290" w:type="dxa"/>
          </w:tcPr>
          <w:p w14:paraId="03905A36" w14:textId="77777777" w:rsidR="00E9458D" w:rsidRDefault="005C6BD6">
            <w:pPr>
              <w:pStyle w:val="TableParagraph"/>
              <w:ind w:left="108"/>
              <w:rPr>
                <w:b/>
                <w:sz w:val="24"/>
              </w:rPr>
            </w:pPr>
            <w:r>
              <w:rPr>
                <w:b/>
                <w:sz w:val="24"/>
              </w:rPr>
              <w:t>Page Number: Page 1 of 4</w:t>
            </w:r>
          </w:p>
        </w:tc>
      </w:tr>
    </w:tbl>
    <w:p w14:paraId="0DF8C2D7" w14:textId="77777777" w:rsidR="00E9458D" w:rsidRDefault="00E9458D">
      <w:pPr>
        <w:pStyle w:val="BodyText"/>
        <w:ind w:left="0" w:firstLine="0"/>
        <w:rPr>
          <w:sz w:val="16"/>
        </w:rPr>
      </w:pPr>
    </w:p>
    <w:p w14:paraId="1B576EBA" w14:textId="77777777" w:rsidR="00E9458D" w:rsidRDefault="005C6BD6">
      <w:pPr>
        <w:pStyle w:val="Heading2"/>
        <w:spacing w:before="92"/>
        <w:rPr>
          <w:rFonts w:ascii="Arial"/>
        </w:rPr>
      </w:pPr>
      <w:r>
        <w:rPr>
          <w:rFonts w:ascii="Arial"/>
        </w:rPr>
        <w:t>Discharge/Termination or Reduction of Client Se</w:t>
      </w:r>
      <w:bookmarkStart w:id="44" w:name="_bookmark44"/>
      <w:bookmarkEnd w:id="44"/>
      <w:r>
        <w:rPr>
          <w:rFonts w:ascii="Arial"/>
        </w:rPr>
        <w:t>rvices</w:t>
      </w:r>
    </w:p>
    <w:p w14:paraId="043F8707" w14:textId="77777777" w:rsidR="00E9458D" w:rsidRDefault="005C6BD6">
      <w:pPr>
        <w:spacing w:before="138"/>
        <w:ind w:left="1800"/>
        <w:rPr>
          <w:b/>
          <w:sz w:val="24"/>
        </w:rPr>
      </w:pPr>
      <w:r>
        <w:rPr>
          <w:b/>
          <w:sz w:val="24"/>
        </w:rPr>
        <w:t>PURPOSE</w:t>
      </w:r>
    </w:p>
    <w:p w14:paraId="142BC687" w14:textId="77777777" w:rsidR="00E9458D" w:rsidRDefault="005C6BD6">
      <w:pPr>
        <w:pStyle w:val="BodyText"/>
        <w:ind w:left="1800" w:firstLine="0"/>
      </w:pPr>
      <w:r>
        <w:t>To outline the Agency’s conditions and procedures for:</w:t>
      </w:r>
    </w:p>
    <w:p w14:paraId="6E6BD83F" w14:textId="77777777" w:rsidR="00E9458D" w:rsidRDefault="005C6BD6">
      <w:pPr>
        <w:pStyle w:val="ListParagraph"/>
        <w:numPr>
          <w:ilvl w:val="0"/>
          <w:numId w:val="668"/>
        </w:numPr>
        <w:tabs>
          <w:tab w:val="left" w:pos="2085"/>
        </w:tabs>
        <w:rPr>
          <w:sz w:val="24"/>
        </w:rPr>
      </w:pPr>
      <w:r>
        <w:rPr>
          <w:sz w:val="24"/>
        </w:rPr>
        <w:t>Discharging/terminating its provision of services to a Client;</w:t>
      </w:r>
      <w:r>
        <w:rPr>
          <w:spacing w:val="-5"/>
          <w:sz w:val="24"/>
        </w:rPr>
        <w:t xml:space="preserve"> </w:t>
      </w:r>
      <w:r>
        <w:rPr>
          <w:sz w:val="24"/>
        </w:rPr>
        <w:t>or;</w:t>
      </w:r>
    </w:p>
    <w:p w14:paraId="3A53D35C" w14:textId="77777777" w:rsidR="00E9458D" w:rsidRDefault="005C6BD6">
      <w:pPr>
        <w:pStyle w:val="ListParagraph"/>
        <w:numPr>
          <w:ilvl w:val="0"/>
          <w:numId w:val="668"/>
        </w:numPr>
        <w:tabs>
          <w:tab w:val="left" w:pos="2085"/>
        </w:tabs>
        <w:rPr>
          <w:sz w:val="24"/>
        </w:rPr>
      </w:pPr>
      <w:r>
        <w:rPr>
          <w:sz w:val="24"/>
        </w:rPr>
        <w:t>reducing services being provided to a</w:t>
      </w:r>
      <w:r>
        <w:rPr>
          <w:spacing w:val="-4"/>
          <w:sz w:val="24"/>
        </w:rPr>
        <w:t xml:space="preserve"> </w:t>
      </w:r>
      <w:r>
        <w:rPr>
          <w:sz w:val="24"/>
        </w:rPr>
        <w:t>Client.</w:t>
      </w:r>
    </w:p>
    <w:p w14:paraId="3CE04E9B" w14:textId="77777777" w:rsidR="00E9458D" w:rsidRDefault="00E9458D">
      <w:pPr>
        <w:pStyle w:val="BodyText"/>
        <w:ind w:left="0" w:firstLine="0"/>
      </w:pPr>
    </w:p>
    <w:p w14:paraId="04347684" w14:textId="77777777" w:rsidR="00E9458D" w:rsidRDefault="005C6BD6">
      <w:pPr>
        <w:pStyle w:val="Heading2"/>
      </w:pPr>
      <w:r>
        <w:t>DEFINITIONS</w:t>
      </w:r>
    </w:p>
    <w:p w14:paraId="6BB35023" w14:textId="77777777" w:rsidR="00E9458D" w:rsidRDefault="005C6BD6">
      <w:pPr>
        <w:pStyle w:val="BodyText"/>
        <w:ind w:left="1800" w:firstLine="0"/>
        <w:jc w:val="both"/>
      </w:pPr>
      <w:r>
        <w:t>For purposes of this policy:</w:t>
      </w:r>
    </w:p>
    <w:p w14:paraId="591632AB" w14:textId="77777777" w:rsidR="00E9458D" w:rsidRDefault="005C6BD6">
      <w:pPr>
        <w:pStyle w:val="Heading2"/>
        <w:numPr>
          <w:ilvl w:val="0"/>
          <w:numId w:val="667"/>
        </w:numPr>
        <w:tabs>
          <w:tab w:val="left" w:pos="2085"/>
        </w:tabs>
        <w:jc w:val="both"/>
      </w:pPr>
      <w:r>
        <w:t>Discharge/Termination</w:t>
      </w:r>
    </w:p>
    <w:p w14:paraId="43A2AFF3" w14:textId="77777777" w:rsidR="00E9458D" w:rsidRDefault="005C6BD6">
      <w:pPr>
        <w:pStyle w:val="BodyText"/>
        <w:ind w:left="2084" w:right="1701" w:firstLine="0"/>
        <w:jc w:val="both"/>
      </w:pPr>
      <w:r>
        <w:t>Discharge/terminate means to discontinue all services being provided to a Client by the Agency.</w:t>
      </w:r>
    </w:p>
    <w:p w14:paraId="5344D159" w14:textId="77777777" w:rsidR="00E9458D" w:rsidRDefault="005C6BD6">
      <w:pPr>
        <w:pStyle w:val="Heading2"/>
        <w:numPr>
          <w:ilvl w:val="0"/>
          <w:numId w:val="667"/>
        </w:numPr>
        <w:tabs>
          <w:tab w:val="left" w:pos="2085"/>
        </w:tabs>
        <w:jc w:val="both"/>
      </w:pPr>
      <w:r>
        <w:t>Reduction</w:t>
      </w:r>
    </w:p>
    <w:p w14:paraId="12201588" w14:textId="77777777" w:rsidR="00E9458D" w:rsidRDefault="005C6BD6">
      <w:pPr>
        <w:pStyle w:val="BodyText"/>
        <w:ind w:left="2084" w:right="1700" w:firstLine="0"/>
        <w:jc w:val="both"/>
      </w:pPr>
      <w:r>
        <w:t>Reduction means to discontinue one or more services being provided to a Client by the Agency due to modification of the plan of care.</w:t>
      </w:r>
    </w:p>
    <w:p w14:paraId="73E6BFD8" w14:textId="77777777" w:rsidR="00E9458D" w:rsidRDefault="005C6BD6">
      <w:pPr>
        <w:pStyle w:val="Heading2"/>
        <w:numPr>
          <w:ilvl w:val="0"/>
          <w:numId w:val="667"/>
        </w:numPr>
        <w:tabs>
          <w:tab w:val="left" w:pos="2145"/>
        </w:tabs>
        <w:spacing w:before="1"/>
        <w:ind w:left="2144" w:hanging="356"/>
        <w:jc w:val="both"/>
      </w:pPr>
      <w:r>
        <w:t>Independent</w:t>
      </w:r>
      <w:r>
        <w:rPr>
          <w:spacing w:val="-1"/>
        </w:rPr>
        <w:t xml:space="preserve"> </w:t>
      </w:r>
      <w:proofErr w:type="spellStart"/>
      <w:r>
        <w:t>Practioner</w:t>
      </w:r>
      <w:proofErr w:type="spellEnd"/>
    </w:p>
    <w:p w14:paraId="765ABF92" w14:textId="77777777" w:rsidR="00E9458D" w:rsidRDefault="005C6BD6">
      <w:pPr>
        <w:pStyle w:val="BodyText"/>
        <w:ind w:left="2084" w:right="1698" w:firstLine="0"/>
        <w:jc w:val="both"/>
      </w:pPr>
      <w:r>
        <w:t>A licensed Independent Practitioner is "any individual permitted by law and by the organization to provide care and services, without direction or supervision, within the scope of the individual's license and consistent with individually granted clinical privileges”.</w:t>
      </w:r>
    </w:p>
    <w:p w14:paraId="127438DB" w14:textId="77777777" w:rsidR="00E9458D" w:rsidRDefault="00E9458D">
      <w:pPr>
        <w:pStyle w:val="BodyText"/>
        <w:spacing w:before="10"/>
        <w:ind w:left="0" w:firstLine="0"/>
        <w:rPr>
          <w:sz w:val="23"/>
        </w:rPr>
      </w:pPr>
    </w:p>
    <w:p w14:paraId="0FB5E3EE" w14:textId="77777777" w:rsidR="00E9458D" w:rsidRDefault="005C6BD6">
      <w:pPr>
        <w:pStyle w:val="Heading2"/>
      </w:pPr>
      <w:r>
        <w:t>POLICY</w:t>
      </w:r>
    </w:p>
    <w:p w14:paraId="4FF5E80B" w14:textId="77777777" w:rsidR="00E9458D" w:rsidRDefault="005C6BD6">
      <w:pPr>
        <w:pStyle w:val="BodyText"/>
        <w:ind w:left="1800" w:right="1701" w:firstLine="0"/>
      </w:pPr>
      <w:r>
        <w:t>Right Accord Private Duty- Home Health Care shall discharge/terminate or reduce its services to clients without discrimination, under the following conditions:</w:t>
      </w:r>
    </w:p>
    <w:p w14:paraId="27D3CBE2" w14:textId="77777777" w:rsidR="00E9458D" w:rsidRDefault="005C6BD6">
      <w:pPr>
        <w:pStyle w:val="ListParagraph"/>
        <w:numPr>
          <w:ilvl w:val="0"/>
          <w:numId w:val="666"/>
        </w:numPr>
        <w:tabs>
          <w:tab w:val="left" w:pos="2226"/>
          <w:tab w:val="left" w:pos="2227"/>
        </w:tabs>
        <w:rPr>
          <w:sz w:val="24"/>
        </w:rPr>
      </w:pPr>
      <w:r>
        <w:rPr>
          <w:sz w:val="24"/>
        </w:rPr>
        <w:t xml:space="preserve">Clients shall be discharged/terminated from the Agency, </w:t>
      </w:r>
      <w:r>
        <w:rPr>
          <w:sz w:val="24"/>
          <w:u w:val="single"/>
        </w:rPr>
        <w:t>with prior notice</w:t>
      </w:r>
      <w:r>
        <w:rPr>
          <w:sz w:val="24"/>
        </w:rPr>
        <w:t>,</w:t>
      </w:r>
      <w:r>
        <w:rPr>
          <w:spacing w:val="-3"/>
          <w:sz w:val="24"/>
        </w:rPr>
        <w:t xml:space="preserve"> </w:t>
      </w:r>
      <w:r>
        <w:rPr>
          <w:sz w:val="24"/>
        </w:rPr>
        <w:t>if:</w:t>
      </w:r>
    </w:p>
    <w:p w14:paraId="0341676F" w14:textId="77777777" w:rsidR="00E9458D" w:rsidRDefault="005C6BD6">
      <w:pPr>
        <w:pStyle w:val="ListParagraph"/>
        <w:numPr>
          <w:ilvl w:val="1"/>
          <w:numId w:val="666"/>
        </w:numPr>
        <w:tabs>
          <w:tab w:val="left" w:pos="2581"/>
        </w:tabs>
        <w:ind w:right="1697"/>
        <w:rPr>
          <w:sz w:val="24"/>
        </w:rPr>
      </w:pPr>
      <w:r>
        <w:rPr>
          <w:sz w:val="24"/>
        </w:rPr>
        <w:t>their condition deteriorates to a level that requires care beyond what the Agency can safely and competently</w:t>
      </w:r>
      <w:r>
        <w:rPr>
          <w:spacing w:val="-1"/>
          <w:sz w:val="24"/>
        </w:rPr>
        <w:t xml:space="preserve"> </w:t>
      </w:r>
      <w:r>
        <w:rPr>
          <w:sz w:val="24"/>
        </w:rPr>
        <w:t>provide;</w:t>
      </w:r>
    </w:p>
    <w:p w14:paraId="7F29C7FD" w14:textId="77777777" w:rsidR="00E9458D" w:rsidRDefault="005C6BD6">
      <w:pPr>
        <w:pStyle w:val="ListParagraph"/>
        <w:numPr>
          <w:ilvl w:val="1"/>
          <w:numId w:val="666"/>
        </w:numPr>
        <w:tabs>
          <w:tab w:val="left" w:pos="2581"/>
        </w:tabs>
        <w:ind w:hanging="355"/>
        <w:rPr>
          <w:sz w:val="24"/>
        </w:rPr>
      </w:pPr>
      <w:r>
        <w:rPr>
          <w:sz w:val="24"/>
        </w:rPr>
        <w:t>they pass</w:t>
      </w:r>
      <w:r>
        <w:rPr>
          <w:spacing w:val="-1"/>
          <w:sz w:val="24"/>
        </w:rPr>
        <w:t xml:space="preserve"> </w:t>
      </w:r>
      <w:r>
        <w:rPr>
          <w:sz w:val="24"/>
        </w:rPr>
        <w:t>away;</w:t>
      </w:r>
    </w:p>
    <w:p w14:paraId="00EA3DBC" w14:textId="77777777" w:rsidR="00E9458D" w:rsidRDefault="005C6BD6">
      <w:pPr>
        <w:pStyle w:val="ListParagraph"/>
        <w:numPr>
          <w:ilvl w:val="1"/>
          <w:numId w:val="666"/>
        </w:numPr>
        <w:tabs>
          <w:tab w:val="left" w:pos="2581"/>
        </w:tabs>
        <w:ind w:hanging="355"/>
        <w:rPr>
          <w:sz w:val="24"/>
        </w:rPr>
      </w:pPr>
      <w:r>
        <w:rPr>
          <w:sz w:val="24"/>
        </w:rPr>
        <w:t>their family assumes responsibility for their</w:t>
      </w:r>
      <w:r>
        <w:rPr>
          <w:spacing w:val="-4"/>
          <w:sz w:val="24"/>
        </w:rPr>
        <w:t xml:space="preserve"> </w:t>
      </w:r>
      <w:r>
        <w:rPr>
          <w:sz w:val="24"/>
        </w:rPr>
        <w:t>care;</w:t>
      </w:r>
    </w:p>
    <w:p w14:paraId="354F136A" w14:textId="77777777" w:rsidR="00E9458D" w:rsidRDefault="005C6BD6">
      <w:pPr>
        <w:pStyle w:val="ListParagraph"/>
        <w:numPr>
          <w:ilvl w:val="1"/>
          <w:numId w:val="666"/>
        </w:numPr>
        <w:tabs>
          <w:tab w:val="left" w:pos="2581"/>
        </w:tabs>
        <w:ind w:hanging="355"/>
        <w:rPr>
          <w:sz w:val="24"/>
        </w:rPr>
      </w:pPr>
      <w:r>
        <w:rPr>
          <w:sz w:val="24"/>
        </w:rPr>
        <w:t>they lose supportive care at</w:t>
      </w:r>
      <w:r>
        <w:rPr>
          <w:spacing w:val="-1"/>
          <w:sz w:val="24"/>
        </w:rPr>
        <w:t xml:space="preserve"> </w:t>
      </w:r>
      <w:r>
        <w:rPr>
          <w:sz w:val="24"/>
        </w:rPr>
        <w:t>home;</w:t>
      </w:r>
    </w:p>
    <w:p w14:paraId="35A8933D" w14:textId="77777777" w:rsidR="00E9458D" w:rsidRDefault="005C6BD6">
      <w:pPr>
        <w:pStyle w:val="ListParagraph"/>
        <w:numPr>
          <w:ilvl w:val="1"/>
          <w:numId w:val="666"/>
        </w:numPr>
        <w:tabs>
          <w:tab w:val="left" w:pos="2581"/>
        </w:tabs>
        <w:ind w:right="1702"/>
        <w:rPr>
          <w:sz w:val="24"/>
        </w:rPr>
      </w:pPr>
      <w:r>
        <w:rPr>
          <w:sz w:val="24"/>
        </w:rPr>
        <w:t>there is a lack of cooperation in the home to achieve the mutually established goals;</w:t>
      </w:r>
    </w:p>
    <w:p w14:paraId="1F256650" w14:textId="77777777" w:rsidR="00E9458D" w:rsidRDefault="005C6BD6">
      <w:pPr>
        <w:pStyle w:val="ListParagraph"/>
        <w:numPr>
          <w:ilvl w:val="1"/>
          <w:numId w:val="666"/>
        </w:numPr>
        <w:tabs>
          <w:tab w:val="left" w:pos="2580"/>
          <w:tab w:val="left" w:pos="2581"/>
        </w:tabs>
        <w:ind w:hanging="355"/>
        <w:rPr>
          <w:sz w:val="24"/>
        </w:rPr>
      </w:pPr>
      <w:r>
        <w:rPr>
          <w:sz w:val="24"/>
        </w:rPr>
        <w:t>their care goals have been</w:t>
      </w:r>
      <w:r>
        <w:rPr>
          <w:spacing w:val="-1"/>
          <w:sz w:val="24"/>
        </w:rPr>
        <w:t xml:space="preserve"> </w:t>
      </w:r>
      <w:r>
        <w:rPr>
          <w:sz w:val="24"/>
        </w:rPr>
        <w:t>met;</w:t>
      </w:r>
    </w:p>
    <w:p w14:paraId="78D2D071" w14:textId="77777777" w:rsidR="00E9458D" w:rsidRDefault="005C6BD6">
      <w:pPr>
        <w:pStyle w:val="ListParagraph"/>
        <w:numPr>
          <w:ilvl w:val="1"/>
          <w:numId w:val="666"/>
        </w:numPr>
        <w:tabs>
          <w:tab w:val="left" w:pos="2581"/>
        </w:tabs>
        <w:spacing w:before="1"/>
        <w:ind w:hanging="355"/>
        <w:rPr>
          <w:sz w:val="24"/>
        </w:rPr>
      </w:pPr>
      <w:r>
        <w:rPr>
          <w:sz w:val="24"/>
        </w:rPr>
        <w:t>the Agency is reducing its scope and/or level of</w:t>
      </w:r>
      <w:r>
        <w:rPr>
          <w:spacing w:val="-3"/>
          <w:sz w:val="24"/>
        </w:rPr>
        <w:t xml:space="preserve"> </w:t>
      </w:r>
      <w:r>
        <w:rPr>
          <w:sz w:val="24"/>
        </w:rPr>
        <w:t>services;</w:t>
      </w:r>
    </w:p>
    <w:p w14:paraId="4A9386E5" w14:textId="77777777" w:rsidR="00E9458D" w:rsidRDefault="005C6BD6">
      <w:pPr>
        <w:pStyle w:val="ListParagraph"/>
        <w:numPr>
          <w:ilvl w:val="1"/>
          <w:numId w:val="666"/>
        </w:numPr>
        <w:tabs>
          <w:tab w:val="left" w:pos="2581"/>
        </w:tabs>
        <w:ind w:hanging="355"/>
        <w:rPr>
          <w:sz w:val="24"/>
        </w:rPr>
      </w:pPr>
      <w:r>
        <w:rPr>
          <w:sz w:val="24"/>
        </w:rPr>
        <w:t>they relocate to an area beyond the Agency’s geographical service</w:t>
      </w:r>
      <w:r>
        <w:rPr>
          <w:spacing w:val="-7"/>
          <w:sz w:val="24"/>
        </w:rPr>
        <w:t xml:space="preserve"> </w:t>
      </w:r>
      <w:r>
        <w:rPr>
          <w:sz w:val="24"/>
        </w:rPr>
        <w:t>area;</w:t>
      </w:r>
    </w:p>
    <w:p w14:paraId="18AAE52C" w14:textId="77777777" w:rsidR="00E9458D" w:rsidRDefault="005C6BD6">
      <w:pPr>
        <w:pStyle w:val="ListParagraph"/>
        <w:numPr>
          <w:ilvl w:val="1"/>
          <w:numId w:val="666"/>
        </w:numPr>
        <w:tabs>
          <w:tab w:val="left" w:pos="2580"/>
          <w:tab w:val="left" w:pos="2581"/>
        </w:tabs>
        <w:ind w:hanging="355"/>
        <w:rPr>
          <w:sz w:val="24"/>
        </w:rPr>
      </w:pPr>
      <w:r>
        <w:rPr>
          <w:sz w:val="24"/>
        </w:rPr>
        <w:t>their home conditions become unsafe for Client or support</w:t>
      </w:r>
      <w:r>
        <w:rPr>
          <w:spacing w:val="-1"/>
          <w:sz w:val="24"/>
        </w:rPr>
        <w:t xml:space="preserve"> </w:t>
      </w:r>
      <w:r>
        <w:rPr>
          <w:sz w:val="24"/>
        </w:rPr>
        <w:t>workers.</w:t>
      </w:r>
    </w:p>
    <w:p w14:paraId="6F2684A0" w14:textId="77777777" w:rsidR="00E9458D" w:rsidRDefault="00E9458D">
      <w:pPr>
        <w:rPr>
          <w:sz w:val="24"/>
        </w:rPr>
        <w:sectPr w:rsidR="00E9458D">
          <w:pgSz w:w="12240" w:h="15840"/>
          <w:pgMar w:top="720" w:right="100" w:bottom="1320" w:left="0" w:header="0" w:footer="1120"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8"/>
        <w:gridCol w:w="3290"/>
      </w:tblGrid>
      <w:tr w:rsidR="00E9458D" w14:paraId="75558224" w14:textId="77777777">
        <w:trPr>
          <w:trHeight w:val="611"/>
        </w:trPr>
        <w:tc>
          <w:tcPr>
            <w:tcW w:w="5368" w:type="dxa"/>
          </w:tcPr>
          <w:p w14:paraId="33BADE72" w14:textId="77777777" w:rsidR="00E9458D" w:rsidRDefault="005C6BD6">
            <w:pPr>
              <w:pStyle w:val="TableParagraph"/>
              <w:spacing w:before="60" w:line="270" w:lineRule="atLeast"/>
              <w:ind w:right="465"/>
              <w:rPr>
                <w:b/>
                <w:sz w:val="24"/>
              </w:rPr>
            </w:pPr>
            <w:r>
              <w:rPr>
                <w:b/>
                <w:sz w:val="24"/>
              </w:rPr>
              <w:t>Right Accord Private Duty-Home Health Care Policies and Procedures</w:t>
            </w:r>
          </w:p>
        </w:tc>
        <w:tc>
          <w:tcPr>
            <w:tcW w:w="3290" w:type="dxa"/>
            <w:vMerge w:val="restart"/>
          </w:tcPr>
          <w:p w14:paraId="22F479AE" w14:textId="77777777" w:rsidR="00E9458D" w:rsidRDefault="00E9458D">
            <w:pPr>
              <w:pStyle w:val="TableParagraph"/>
              <w:ind w:left="0"/>
              <w:rPr>
                <w:sz w:val="24"/>
              </w:rPr>
            </w:pPr>
          </w:p>
          <w:p w14:paraId="17ECDFE1" w14:textId="77777777" w:rsidR="00E9458D" w:rsidRDefault="005C6BD6">
            <w:pPr>
              <w:pStyle w:val="TableParagraph"/>
              <w:ind w:left="549"/>
              <w:rPr>
                <w:sz w:val="20"/>
              </w:rPr>
            </w:pPr>
            <w:r>
              <w:rPr>
                <w:noProof/>
                <w:sz w:val="20"/>
              </w:rPr>
              <w:drawing>
                <wp:inline distT="0" distB="0" distL="0" distR="0" wp14:anchorId="7564FCDD" wp14:editId="3E45AE29">
                  <wp:extent cx="1390568" cy="966501"/>
                  <wp:effectExtent l="0" t="0" r="0" b="0"/>
                  <wp:docPr id="32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5.jpeg"/>
                          <pic:cNvPicPr/>
                        </pic:nvPicPr>
                        <pic:blipFill>
                          <a:blip r:embed="rId40" cstate="print"/>
                          <a:stretch>
                            <a:fillRect/>
                          </a:stretch>
                        </pic:blipFill>
                        <pic:spPr>
                          <a:xfrm>
                            <a:off x="0" y="0"/>
                            <a:ext cx="1390568" cy="966501"/>
                          </a:xfrm>
                          <a:prstGeom prst="rect">
                            <a:avLst/>
                          </a:prstGeom>
                        </pic:spPr>
                      </pic:pic>
                    </a:graphicData>
                  </a:graphic>
                </wp:inline>
              </w:drawing>
            </w:r>
          </w:p>
        </w:tc>
      </w:tr>
      <w:tr w:rsidR="00E9458D" w14:paraId="37EE12B3" w14:textId="77777777">
        <w:trPr>
          <w:trHeight w:val="1184"/>
        </w:trPr>
        <w:tc>
          <w:tcPr>
            <w:tcW w:w="5368" w:type="dxa"/>
          </w:tcPr>
          <w:p w14:paraId="6C6EA340" w14:textId="77777777" w:rsidR="00E9458D" w:rsidRDefault="00E9458D">
            <w:pPr>
              <w:pStyle w:val="TableParagraph"/>
              <w:spacing w:before="1"/>
              <w:ind w:left="0"/>
              <w:rPr>
                <w:sz w:val="24"/>
              </w:rPr>
            </w:pPr>
          </w:p>
          <w:p w14:paraId="6B79B7F9"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290" w:type="dxa"/>
            <w:vMerge/>
            <w:tcBorders>
              <w:top w:val="nil"/>
            </w:tcBorders>
          </w:tcPr>
          <w:p w14:paraId="3793B0B0" w14:textId="77777777" w:rsidR="00E9458D" w:rsidRDefault="00E9458D">
            <w:pPr>
              <w:rPr>
                <w:sz w:val="2"/>
                <w:szCs w:val="2"/>
              </w:rPr>
            </w:pPr>
          </w:p>
        </w:tc>
      </w:tr>
      <w:tr w:rsidR="00E9458D" w14:paraId="5CC0470D" w14:textId="77777777">
        <w:trPr>
          <w:trHeight w:val="277"/>
        </w:trPr>
        <w:tc>
          <w:tcPr>
            <w:tcW w:w="5368" w:type="dxa"/>
            <w:vMerge w:val="restart"/>
          </w:tcPr>
          <w:p w14:paraId="435030CC" w14:textId="77777777" w:rsidR="00E9458D" w:rsidRDefault="00E9458D">
            <w:pPr>
              <w:pStyle w:val="TableParagraph"/>
              <w:spacing w:before="1"/>
              <w:ind w:left="0"/>
              <w:rPr>
                <w:sz w:val="24"/>
              </w:rPr>
            </w:pPr>
          </w:p>
          <w:p w14:paraId="766CDECB"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Discharge/Termination or</w:t>
            </w:r>
          </w:p>
          <w:p w14:paraId="49AC0609" w14:textId="77777777" w:rsidR="00E9458D" w:rsidRDefault="005C6BD6">
            <w:pPr>
              <w:pStyle w:val="TableParagraph"/>
              <w:ind w:left="1610"/>
              <w:rPr>
                <w:b/>
                <w:sz w:val="24"/>
              </w:rPr>
            </w:pPr>
            <w:r>
              <w:rPr>
                <w:b/>
                <w:sz w:val="24"/>
              </w:rPr>
              <w:t>Reduction of Client Services</w:t>
            </w:r>
          </w:p>
        </w:tc>
        <w:tc>
          <w:tcPr>
            <w:tcW w:w="3290" w:type="dxa"/>
          </w:tcPr>
          <w:p w14:paraId="67705D83" w14:textId="77777777" w:rsidR="00E9458D" w:rsidRDefault="005C6BD6">
            <w:pPr>
              <w:pStyle w:val="TableParagraph"/>
              <w:spacing w:before="1" w:line="256" w:lineRule="exact"/>
              <w:ind w:left="108"/>
              <w:rPr>
                <w:b/>
                <w:sz w:val="24"/>
              </w:rPr>
            </w:pPr>
            <w:r>
              <w:rPr>
                <w:b/>
                <w:sz w:val="24"/>
              </w:rPr>
              <w:t>Policy Number:</w:t>
            </w:r>
            <w:r>
              <w:rPr>
                <w:b/>
                <w:spacing w:val="59"/>
                <w:sz w:val="24"/>
              </w:rPr>
              <w:t xml:space="preserve"> </w:t>
            </w:r>
            <w:r>
              <w:rPr>
                <w:b/>
                <w:sz w:val="24"/>
              </w:rPr>
              <w:t>3.30</w:t>
            </w:r>
          </w:p>
        </w:tc>
      </w:tr>
      <w:tr w:rsidR="00E9458D" w14:paraId="5D7D78D8" w14:textId="77777777">
        <w:trPr>
          <w:trHeight w:val="275"/>
        </w:trPr>
        <w:tc>
          <w:tcPr>
            <w:tcW w:w="5368" w:type="dxa"/>
            <w:vMerge/>
            <w:tcBorders>
              <w:top w:val="nil"/>
            </w:tcBorders>
          </w:tcPr>
          <w:p w14:paraId="57729D1B" w14:textId="77777777" w:rsidR="00E9458D" w:rsidRDefault="00E9458D">
            <w:pPr>
              <w:rPr>
                <w:sz w:val="2"/>
                <w:szCs w:val="2"/>
              </w:rPr>
            </w:pPr>
          </w:p>
        </w:tc>
        <w:tc>
          <w:tcPr>
            <w:tcW w:w="3290" w:type="dxa"/>
          </w:tcPr>
          <w:p w14:paraId="6301F76A" w14:textId="77777777" w:rsidR="00E9458D" w:rsidRDefault="005C6BD6">
            <w:pPr>
              <w:pStyle w:val="TableParagraph"/>
              <w:spacing w:line="255" w:lineRule="exact"/>
              <w:ind w:left="108"/>
              <w:rPr>
                <w:b/>
                <w:sz w:val="24"/>
              </w:rPr>
            </w:pPr>
            <w:r>
              <w:rPr>
                <w:b/>
                <w:sz w:val="24"/>
              </w:rPr>
              <w:t>Effective Date:</w:t>
            </w:r>
          </w:p>
        </w:tc>
      </w:tr>
      <w:tr w:rsidR="00E9458D" w14:paraId="7B2F5C64" w14:textId="77777777">
        <w:trPr>
          <w:trHeight w:val="275"/>
        </w:trPr>
        <w:tc>
          <w:tcPr>
            <w:tcW w:w="5368" w:type="dxa"/>
            <w:vMerge/>
            <w:tcBorders>
              <w:top w:val="nil"/>
            </w:tcBorders>
          </w:tcPr>
          <w:p w14:paraId="3191E06B" w14:textId="77777777" w:rsidR="00E9458D" w:rsidRDefault="00E9458D">
            <w:pPr>
              <w:rPr>
                <w:sz w:val="2"/>
                <w:szCs w:val="2"/>
              </w:rPr>
            </w:pPr>
          </w:p>
        </w:tc>
        <w:tc>
          <w:tcPr>
            <w:tcW w:w="3290" w:type="dxa"/>
          </w:tcPr>
          <w:p w14:paraId="445B3C91" w14:textId="77777777" w:rsidR="00E9458D" w:rsidRDefault="005C6BD6">
            <w:pPr>
              <w:pStyle w:val="TableParagraph"/>
              <w:spacing w:line="255" w:lineRule="exact"/>
              <w:ind w:left="108"/>
              <w:rPr>
                <w:b/>
                <w:sz w:val="24"/>
              </w:rPr>
            </w:pPr>
            <w:r>
              <w:rPr>
                <w:b/>
                <w:sz w:val="24"/>
              </w:rPr>
              <w:t>Revision Date:</w:t>
            </w:r>
          </w:p>
        </w:tc>
      </w:tr>
      <w:tr w:rsidR="00E9458D" w14:paraId="48EAE2E6" w14:textId="77777777">
        <w:trPr>
          <w:trHeight w:val="276"/>
        </w:trPr>
        <w:tc>
          <w:tcPr>
            <w:tcW w:w="5368" w:type="dxa"/>
            <w:vMerge/>
            <w:tcBorders>
              <w:top w:val="nil"/>
            </w:tcBorders>
          </w:tcPr>
          <w:p w14:paraId="62F860BC" w14:textId="77777777" w:rsidR="00E9458D" w:rsidRDefault="00E9458D">
            <w:pPr>
              <w:rPr>
                <w:sz w:val="2"/>
                <w:szCs w:val="2"/>
              </w:rPr>
            </w:pPr>
          </w:p>
        </w:tc>
        <w:tc>
          <w:tcPr>
            <w:tcW w:w="3290" w:type="dxa"/>
          </w:tcPr>
          <w:p w14:paraId="6DA4089A" w14:textId="77777777" w:rsidR="00E9458D" w:rsidRDefault="005C6BD6">
            <w:pPr>
              <w:pStyle w:val="TableParagraph"/>
              <w:spacing w:before="1" w:line="255" w:lineRule="exact"/>
              <w:ind w:left="108"/>
              <w:rPr>
                <w:b/>
                <w:sz w:val="24"/>
              </w:rPr>
            </w:pPr>
            <w:r>
              <w:rPr>
                <w:b/>
                <w:sz w:val="24"/>
              </w:rPr>
              <w:t>Approved By:</w:t>
            </w:r>
          </w:p>
        </w:tc>
      </w:tr>
      <w:tr w:rsidR="00E9458D" w14:paraId="782B17F0" w14:textId="77777777">
        <w:trPr>
          <w:trHeight w:val="512"/>
        </w:trPr>
        <w:tc>
          <w:tcPr>
            <w:tcW w:w="5368" w:type="dxa"/>
            <w:vMerge/>
            <w:tcBorders>
              <w:top w:val="nil"/>
            </w:tcBorders>
          </w:tcPr>
          <w:p w14:paraId="760F5B35" w14:textId="77777777" w:rsidR="00E9458D" w:rsidRDefault="00E9458D">
            <w:pPr>
              <w:rPr>
                <w:sz w:val="2"/>
                <w:szCs w:val="2"/>
              </w:rPr>
            </w:pPr>
          </w:p>
        </w:tc>
        <w:tc>
          <w:tcPr>
            <w:tcW w:w="3290" w:type="dxa"/>
          </w:tcPr>
          <w:p w14:paraId="462AEF4C" w14:textId="77777777" w:rsidR="00E9458D" w:rsidRDefault="005C6BD6">
            <w:pPr>
              <w:pStyle w:val="TableParagraph"/>
              <w:ind w:left="108"/>
              <w:rPr>
                <w:b/>
                <w:sz w:val="24"/>
              </w:rPr>
            </w:pPr>
            <w:r>
              <w:rPr>
                <w:b/>
                <w:sz w:val="24"/>
              </w:rPr>
              <w:t>Page Number: Page 2 of 4</w:t>
            </w:r>
          </w:p>
        </w:tc>
      </w:tr>
    </w:tbl>
    <w:p w14:paraId="28425085" w14:textId="77777777" w:rsidR="00E9458D" w:rsidRDefault="00E9458D">
      <w:pPr>
        <w:pStyle w:val="BodyText"/>
        <w:spacing w:before="2"/>
        <w:ind w:left="0" w:firstLine="0"/>
        <w:rPr>
          <w:sz w:val="16"/>
        </w:rPr>
      </w:pPr>
    </w:p>
    <w:p w14:paraId="1317BB63" w14:textId="77777777" w:rsidR="00E9458D" w:rsidRDefault="005C6BD6">
      <w:pPr>
        <w:pStyle w:val="ListParagraph"/>
        <w:numPr>
          <w:ilvl w:val="1"/>
          <w:numId w:val="666"/>
        </w:numPr>
        <w:tabs>
          <w:tab w:val="left" w:pos="2580"/>
          <w:tab w:val="left" w:pos="2581"/>
        </w:tabs>
        <w:spacing w:before="90"/>
        <w:ind w:hanging="355"/>
        <w:rPr>
          <w:sz w:val="24"/>
        </w:rPr>
      </w:pPr>
      <w:r>
        <w:rPr>
          <w:sz w:val="24"/>
        </w:rPr>
        <w:t>their Physician or Independent</w:t>
      </w:r>
      <w:r>
        <w:rPr>
          <w:spacing w:val="-1"/>
          <w:sz w:val="24"/>
        </w:rPr>
        <w:t xml:space="preserve"> </w:t>
      </w:r>
      <w:proofErr w:type="spellStart"/>
      <w:r>
        <w:rPr>
          <w:sz w:val="24"/>
        </w:rPr>
        <w:t>Practioner</w:t>
      </w:r>
      <w:proofErr w:type="spellEnd"/>
      <w:r>
        <w:rPr>
          <w:sz w:val="24"/>
        </w:rPr>
        <w:t>:</w:t>
      </w:r>
    </w:p>
    <w:p w14:paraId="107C79DE" w14:textId="77777777" w:rsidR="00E9458D" w:rsidRDefault="005C6BD6">
      <w:pPr>
        <w:pStyle w:val="ListParagraph"/>
        <w:numPr>
          <w:ilvl w:val="2"/>
          <w:numId w:val="666"/>
        </w:numPr>
        <w:tabs>
          <w:tab w:val="left" w:pos="2934"/>
          <w:tab w:val="left" w:pos="2935"/>
        </w:tabs>
        <w:ind w:hanging="426"/>
        <w:rPr>
          <w:sz w:val="24"/>
        </w:rPr>
      </w:pPr>
      <w:r>
        <w:rPr>
          <w:sz w:val="24"/>
        </w:rPr>
        <w:t>ordered the cessation of</w:t>
      </w:r>
      <w:r>
        <w:rPr>
          <w:spacing w:val="-2"/>
          <w:sz w:val="24"/>
        </w:rPr>
        <w:t xml:space="preserve"> </w:t>
      </w:r>
      <w:r>
        <w:rPr>
          <w:sz w:val="24"/>
        </w:rPr>
        <w:t>services;</w:t>
      </w:r>
    </w:p>
    <w:p w14:paraId="125BF645" w14:textId="77777777" w:rsidR="00E9458D" w:rsidRDefault="005C6BD6">
      <w:pPr>
        <w:pStyle w:val="ListParagraph"/>
        <w:numPr>
          <w:ilvl w:val="2"/>
          <w:numId w:val="666"/>
        </w:numPr>
        <w:tabs>
          <w:tab w:val="left" w:pos="2934"/>
          <w:tab w:val="left" w:pos="2935"/>
        </w:tabs>
        <w:ind w:hanging="426"/>
        <w:rPr>
          <w:sz w:val="24"/>
        </w:rPr>
      </w:pPr>
      <w:r>
        <w:rPr>
          <w:sz w:val="24"/>
        </w:rPr>
        <w:t>does not provide</w:t>
      </w:r>
      <w:r>
        <w:rPr>
          <w:spacing w:val="-1"/>
          <w:sz w:val="24"/>
        </w:rPr>
        <w:t xml:space="preserve"> </w:t>
      </w:r>
      <w:r>
        <w:rPr>
          <w:sz w:val="24"/>
        </w:rPr>
        <w:t>orders;</w:t>
      </w:r>
    </w:p>
    <w:p w14:paraId="6D036684" w14:textId="77777777" w:rsidR="00E9458D" w:rsidRDefault="005C6BD6">
      <w:pPr>
        <w:pStyle w:val="ListParagraph"/>
        <w:numPr>
          <w:ilvl w:val="2"/>
          <w:numId w:val="666"/>
        </w:numPr>
        <w:tabs>
          <w:tab w:val="left" w:pos="2935"/>
        </w:tabs>
        <w:ind w:hanging="426"/>
        <w:rPr>
          <w:sz w:val="24"/>
        </w:rPr>
      </w:pPr>
      <w:r>
        <w:rPr>
          <w:sz w:val="24"/>
        </w:rPr>
        <w:t>fails to renew orders;</w:t>
      </w:r>
      <w:r>
        <w:rPr>
          <w:spacing w:val="-3"/>
          <w:sz w:val="24"/>
        </w:rPr>
        <w:t xml:space="preserve"> </w:t>
      </w:r>
      <w:r>
        <w:rPr>
          <w:sz w:val="24"/>
        </w:rPr>
        <w:t>and/or,</w:t>
      </w:r>
    </w:p>
    <w:p w14:paraId="3680D1A9" w14:textId="77777777" w:rsidR="00E9458D" w:rsidRDefault="005C6BD6">
      <w:pPr>
        <w:pStyle w:val="ListParagraph"/>
        <w:numPr>
          <w:ilvl w:val="2"/>
          <w:numId w:val="666"/>
        </w:numPr>
        <w:tabs>
          <w:tab w:val="left" w:pos="2935"/>
        </w:tabs>
        <w:ind w:hanging="426"/>
        <w:rPr>
          <w:sz w:val="24"/>
        </w:rPr>
      </w:pPr>
      <w:r>
        <w:rPr>
          <w:sz w:val="24"/>
        </w:rPr>
        <w:t>is replaced by another who does not support the plan of</w:t>
      </w:r>
      <w:r>
        <w:rPr>
          <w:spacing w:val="-4"/>
          <w:sz w:val="24"/>
        </w:rPr>
        <w:t xml:space="preserve"> </w:t>
      </w:r>
      <w:r>
        <w:rPr>
          <w:sz w:val="24"/>
        </w:rPr>
        <w:t>care.</w:t>
      </w:r>
    </w:p>
    <w:p w14:paraId="06F8160B" w14:textId="77777777" w:rsidR="00E9458D" w:rsidRDefault="005C6BD6">
      <w:pPr>
        <w:pStyle w:val="ListParagraph"/>
        <w:numPr>
          <w:ilvl w:val="0"/>
          <w:numId w:val="666"/>
        </w:numPr>
        <w:tabs>
          <w:tab w:val="left" w:pos="2226"/>
          <w:tab w:val="left" w:pos="2227"/>
        </w:tabs>
        <w:ind w:right="1697"/>
        <w:rPr>
          <w:sz w:val="24"/>
        </w:rPr>
      </w:pPr>
      <w:r>
        <w:rPr>
          <w:sz w:val="24"/>
        </w:rPr>
        <w:t xml:space="preserve">Clients may be discharged/terminated from the Agency, </w:t>
      </w:r>
      <w:r>
        <w:rPr>
          <w:sz w:val="24"/>
          <w:u w:val="single"/>
        </w:rPr>
        <w:t>without prior notice,</w:t>
      </w:r>
      <w:r>
        <w:rPr>
          <w:sz w:val="24"/>
        </w:rPr>
        <w:t xml:space="preserve"> under certain conditions</w:t>
      </w:r>
      <w:r>
        <w:rPr>
          <w:spacing w:val="-1"/>
          <w:sz w:val="24"/>
        </w:rPr>
        <w:t xml:space="preserve"> </w:t>
      </w:r>
      <w:r>
        <w:rPr>
          <w:sz w:val="24"/>
        </w:rPr>
        <w:t>including:</w:t>
      </w:r>
    </w:p>
    <w:p w14:paraId="767248B5" w14:textId="77777777" w:rsidR="00E9458D" w:rsidRDefault="005C6BD6">
      <w:pPr>
        <w:pStyle w:val="ListParagraph"/>
        <w:numPr>
          <w:ilvl w:val="1"/>
          <w:numId w:val="666"/>
        </w:numPr>
        <w:tabs>
          <w:tab w:val="left" w:pos="2521"/>
        </w:tabs>
        <w:ind w:left="2520" w:right="1701" w:hanging="294"/>
        <w:rPr>
          <w:sz w:val="24"/>
        </w:rPr>
      </w:pPr>
      <w:r>
        <w:rPr>
          <w:sz w:val="24"/>
        </w:rPr>
        <w:t>Client/Client’s Representative/Family request discharge/termination or reduction of services.</w:t>
      </w:r>
    </w:p>
    <w:p w14:paraId="195C481C" w14:textId="77777777" w:rsidR="00E9458D" w:rsidRDefault="005C6BD6">
      <w:pPr>
        <w:pStyle w:val="ListParagraph"/>
        <w:numPr>
          <w:ilvl w:val="1"/>
          <w:numId w:val="666"/>
        </w:numPr>
        <w:tabs>
          <w:tab w:val="left" w:pos="2521"/>
        </w:tabs>
        <w:ind w:left="2520" w:hanging="295"/>
        <w:rPr>
          <w:sz w:val="24"/>
        </w:rPr>
      </w:pPr>
      <w:r>
        <w:rPr>
          <w:sz w:val="24"/>
        </w:rPr>
        <w:t>the Client’s medical needs require urgent assistance</w:t>
      </w:r>
      <w:r>
        <w:rPr>
          <w:spacing w:val="-2"/>
          <w:sz w:val="24"/>
        </w:rPr>
        <w:t xml:space="preserve"> </w:t>
      </w:r>
      <w:r>
        <w:rPr>
          <w:sz w:val="24"/>
        </w:rPr>
        <w:t>immediately;</w:t>
      </w:r>
    </w:p>
    <w:p w14:paraId="0447137F" w14:textId="77777777" w:rsidR="00E9458D" w:rsidRDefault="005C6BD6">
      <w:pPr>
        <w:pStyle w:val="ListParagraph"/>
        <w:numPr>
          <w:ilvl w:val="1"/>
          <w:numId w:val="666"/>
        </w:numPr>
        <w:tabs>
          <w:tab w:val="left" w:pos="2521"/>
        </w:tabs>
        <w:ind w:left="2520" w:hanging="295"/>
        <w:rPr>
          <w:sz w:val="24"/>
        </w:rPr>
      </w:pPr>
      <w:r>
        <w:rPr>
          <w:sz w:val="24"/>
        </w:rPr>
        <w:t>a disaster occurs, and the Client's health and safety become at</w:t>
      </w:r>
      <w:r>
        <w:rPr>
          <w:spacing w:val="-4"/>
          <w:sz w:val="24"/>
        </w:rPr>
        <w:t xml:space="preserve"> </w:t>
      </w:r>
      <w:r>
        <w:rPr>
          <w:sz w:val="24"/>
        </w:rPr>
        <w:t>risk;</w:t>
      </w:r>
    </w:p>
    <w:p w14:paraId="35C3A0E4" w14:textId="77777777" w:rsidR="00E9458D" w:rsidRDefault="005C6BD6">
      <w:pPr>
        <w:pStyle w:val="ListParagraph"/>
        <w:numPr>
          <w:ilvl w:val="1"/>
          <w:numId w:val="666"/>
        </w:numPr>
        <w:tabs>
          <w:tab w:val="left" w:pos="2521"/>
        </w:tabs>
        <w:ind w:left="2520" w:hanging="295"/>
        <w:rPr>
          <w:sz w:val="24"/>
        </w:rPr>
      </w:pPr>
      <w:r>
        <w:rPr>
          <w:sz w:val="24"/>
        </w:rPr>
        <w:t xml:space="preserve">the attending Physician’s or Independent </w:t>
      </w:r>
      <w:proofErr w:type="spellStart"/>
      <w:r>
        <w:rPr>
          <w:sz w:val="24"/>
        </w:rPr>
        <w:t>Practioner’s</w:t>
      </w:r>
      <w:proofErr w:type="spellEnd"/>
      <w:r>
        <w:rPr>
          <w:spacing w:val="-1"/>
          <w:sz w:val="24"/>
        </w:rPr>
        <w:t xml:space="preserve"> </w:t>
      </w:r>
      <w:r>
        <w:rPr>
          <w:sz w:val="24"/>
        </w:rPr>
        <w:t>orders;</w:t>
      </w:r>
    </w:p>
    <w:p w14:paraId="2D0015AF" w14:textId="77777777" w:rsidR="00E9458D" w:rsidRDefault="005C6BD6">
      <w:pPr>
        <w:pStyle w:val="ListParagraph"/>
        <w:numPr>
          <w:ilvl w:val="1"/>
          <w:numId w:val="666"/>
        </w:numPr>
        <w:tabs>
          <w:tab w:val="left" w:pos="2521"/>
        </w:tabs>
        <w:ind w:left="2520" w:hanging="295"/>
        <w:rPr>
          <w:sz w:val="24"/>
        </w:rPr>
      </w:pPr>
      <w:r>
        <w:rPr>
          <w:sz w:val="24"/>
        </w:rPr>
        <w:t>the Client fails to pay for services, except as prohibited by federal</w:t>
      </w:r>
      <w:r>
        <w:rPr>
          <w:spacing w:val="-4"/>
          <w:sz w:val="24"/>
        </w:rPr>
        <w:t xml:space="preserve"> </w:t>
      </w:r>
      <w:r>
        <w:rPr>
          <w:sz w:val="24"/>
        </w:rPr>
        <w:t>law;</w:t>
      </w:r>
    </w:p>
    <w:p w14:paraId="774C9FA8" w14:textId="77777777" w:rsidR="00E9458D" w:rsidRDefault="005C6BD6">
      <w:pPr>
        <w:pStyle w:val="ListParagraph"/>
        <w:numPr>
          <w:ilvl w:val="1"/>
          <w:numId w:val="666"/>
        </w:numPr>
        <w:tabs>
          <w:tab w:val="left" w:pos="2521"/>
        </w:tabs>
        <w:ind w:left="2520" w:right="1701" w:hanging="294"/>
        <w:rPr>
          <w:sz w:val="24"/>
        </w:rPr>
      </w:pPr>
      <w:r>
        <w:rPr>
          <w:sz w:val="24"/>
        </w:rPr>
        <w:t>the Agency voluntarily surrenders its business operations or receives an order of denial, revocation or suspension by the licensing authority;</w:t>
      </w:r>
      <w:r>
        <w:rPr>
          <w:spacing w:val="-4"/>
          <w:sz w:val="24"/>
        </w:rPr>
        <w:t xml:space="preserve"> </w:t>
      </w:r>
      <w:r>
        <w:rPr>
          <w:sz w:val="24"/>
        </w:rPr>
        <w:t>and,</w:t>
      </w:r>
    </w:p>
    <w:p w14:paraId="5195DC01" w14:textId="77777777" w:rsidR="00E9458D" w:rsidRDefault="005C6BD6">
      <w:pPr>
        <w:pStyle w:val="ListParagraph"/>
        <w:numPr>
          <w:ilvl w:val="1"/>
          <w:numId w:val="666"/>
        </w:numPr>
        <w:tabs>
          <w:tab w:val="left" w:pos="2521"/>
        </w:tabs>
        <w:spacing w:before="1"/>
        <w:ind w:left="2520" w:hanging="295"/>
        <w:rPr>
          <w:sz w:val="24"/>
        </w:rPr>
      </w:pPr>
      <w:r>
        <w:rPr>
          <w:sz w:val="24"/>
        </w:rPr>
        <w:t>the protection of staff and/or Client when safety becomes a</w:t>
      </w:r>
      <w:r>
        <w:rPr>
          <w:spacing w:val="-5"/>
          <w:sz w:val="24"/>
        </w:rPr>
        <w:t xml:space="preserve"> </w:t>
      </w:r>
      <w:r>
        <w:rPr>
          <w:sz w:val="24"/>
        </w:rPr>
        <w:t>concern.</w:t>
      </w:r>
    </w:p>
    <w:p w14:paraId="7D25E275" w14:textId="77777777" w:rsidR="00E9458D" w:rsidRDefault="00E9458D">
      <w:pPr>
        <w:pStyle w:val="BodyText"/>
        <w:spacing w:before="10"/>
        <w:ind w:left="0" w:firstLine="0"/>
        <w:rPr>
          <w:sz w:val="23"/>
        </w:rPr>
      </w:pPr>
    </w:p>
    <w:p w14:paraId="316DA960" w14:textId="77777777" w:rsidR="00E9458D" w:rsidRDefault="005C6BD6">
      <w:pPr>
        <w:pStyle w:val="Heading2"/>
      </w:pPr>
      <w:r>
        <w:t>PROCEDURES</w:t>
      </w:r>
    </w:p>
    <w:p w14:paraId="57079FEA" w14:textId="77777777" w:rsidR="00E9458D" w:rsidRDefault="005C6BD6">
      <w:pPr>
        <w:pStyle w:val="ListParagraph"/>
        <w:numPr>
          <w:ilvl w:val="0"/>
          <w:numId w:val="665"/>
        </w:numPr>
        <w:tabs>
          <w:tab w:val="left" w:pos="2226"/>
          <w:tab w:val="left" w:pos="2227"/>
        </w:tabs>
        <w:rPr>
          <w:sz w:val="24"/>
        </w:rPr>
      </w:pPr>
      <w:r>
        <w:rPr>
          <w:sz w:val="24"/>
        </w:rPr>
        <w:t>When prior notice of discharge/termination or reduction of services is</w:t>
      </w:r>
      <w:r>
        <w:rPr>
          <w:spacing w:val="-4"/>
          <w:sz w:val="24"/>
        </w:rPr>
        <w:t xml:space="preserve"> </w:t>
      </w:r>
      <w:r>
        <w:rPr>
          <w:sz w:val="24"/>
        </w:rPr>
        <w:t>required:</w:t>
      </w:r>
    </w:p>
    <w:p w14:paraId="5A8EBE41" w14:textId="77777777" w:rsidR="00E9458D" w:rsidRDefault="005C6BD6">
      <w:pPr>
        <w:pStyle w:val="ListParagraph"/>
        <w:numPr>
          <w:ilvl w:val="1"/>
          <w:numId w:val="665"/>
        </w:numPr>
        <w:tabs>
          <w:tab w:val="left" w:pos="2521"/>
        </w:tabs>
        <w:ind w:right="1698"/>
        <w:rPr>
          <w:sz w:val="24"/>
        </w:rPr>
      </w:pPr>
      <w:r>
        <w:rPr>
          <w:sz w:val="24"/>
        </w:rPr>
        <w:t>Verbal notification shall be provided via telephone or in-person at least five days before cessation or reduction of</w:t>
      </w:r>
      <w:r>
        <w:rPr>
          <w:spacing w:val="-3"/>
          <w:sz w:val="24"/>
        </w:rPr>
        <w:t xml:space="preserve"> </w:t>
      </w:r>
      <w:r>
        <w:rPr>
          <w:sz w:val="24"/>
        </w:rPr>
        <w:t>service.</w:t>
      </w:r>
    </w:p>
    <w:p w14:paraId="3125B32F" w14:textId="77777777" w:rsidR="00E9458D" w:rsidRDefault="005C6BD6">
      <w:pPr>
        <w:pStyle w:val="ListParagraph"/>
        <w:numPr>
          <w:ilvl w:val="1"/>
          <w:numId w:val="665"/>
        </w:numPr>
        <w:tabs>
          <w:tab w:val="left" w:pos="2521"/>
        </w:tabs>
        <w:ind w:hanging="361"/>
        <w:rPr>
          <w:sz w:val="24"/>
        </w:rPr>
      </w:pPr>
      <w:r>
        <w:rPr>
          <w:sz w:val="24"/>
        </w:rPr>
        <w:t>Written notification shall be provided</w:t>
      </w:r>
      <w:r>
        <w:rPr>
          <w:spacing w:val="-1"/>
          <w:sz w:val="24"/>
        </w:rPr>
        <w:t xml:space="preserve"> </w:t>
      </w:r>
      <w:r>
        <w:rPr>
          <w:sz w:val="24"/>
        </w:rPr>
        <w:t>to:</w:t>
      </w:r>
    </w:p>
    <w:p w14:paraId="0E57D750" w14:textId="77777777" w:rsidR="00E9458D" w:rsidRDefault="005C6BD6">
      <w:pPr>
        <w:pStyle w:val="ListParagraph"/>
        <w:numPr>
          <w:ilvl w:val="2"/>
          <w:numId w:val="665"/>
        </w:numPr>
        <w:tabs>
          <w:tab w:val="left" w:pos="2934"/>
          <w:tab w:val="left" w:pos="2935"/>
        </w:tabs>
        <w:ind w:hanging="426"/>
        <w:rPr>
          <w:sz w:val="24"/>
        </w:rPr>
      </w:pPr>
      <w:r>
        <w:rPr>
          <w:sz w:val="24"/>
        </w:rPr>
        <w:t>Client/Client’s Representative/Family and/or legal representative;</w:t>
      </w:r>
      <w:r>
        <w:rPr>
          <w:spacing w:val="-3"/>
          <w:sz w:val="24"/>
        </w:rPr>
        <w:t xml:space="preserve"> </w:t>
      </w:r>
      <w:r>
        <w:rPr>
          <w:sz w:val="24"/>
        </w:rPr>
        <w:t>and,</w:t>
      </w:r>
    </w:p>
    <w:p w14:paraId="5AEBC53E" w14:textId="77777777" w:rsidR="00E9458D" w:rsidRDefault="005C6BD6">
      <w:pPr>
        <w:pStyle w:val="ListParagraph"/>
        <w:numPr>
          <w:ilvl w:val="2"/>
          <w:numId w:val="665"/>
        </w:numPr>
        <w:tabs>
          <w:tab w:val="left" w:pos="2934"/>
          <w:tab w:val="left" w:pos="2935"/>
        </w:tabs>
        <w:ind w:right="1699"/>
        <w:rPr>
          <w:sz w:val="24"/>
        </w:rPr>
      </w:pPr>
      <w:r>
        <w:rPr>
          <w:sz w:val="24"/>
        </w:rPr>
        <w:t xml:space="preserve">attending Physician and/or Independent </w:t>
      </w:r>
      <w:proofErr w:type="spellStart"/>
      <w:r>
        <w:rPr>
          <w:sz w:val="24"/>
        </w:rPr>
        <w:t>Practioner</w:t>
      </w:r>
      <w:proofErr w:type="spellEnd"/>
      <w:r>
        <w:rPr>
          <w:sz w:val="24"/>
        </w:rPr>
        <w:t>(s) involved in the Client’s care.</w:t>
      </w:r>
    </w:p>
    <w:p w14:paraId="21FAC9AC" w14:textId="77777777" w:rsidR="00E9458D" w:rsidRDefault="005C6BD6">
      <w:pPr>
        <w:pStyle w:val="ListParagraph"/>
        <w:numPr>
          <w:ilvl w:val="1"/>
          <w:numId w:val="665"/>
        </w:numPr>
        <w:tabs>
          <w:tab w:val="left" w:pos="2521"/>
        </w:tabs>
        <w:ind w:right="1702"/>
        <w:rPr>
          <w:sz w:val="24"/>
        </w:rPr>
      </w:pPr>
      <w:r>
        <w:rPr>
          <w:sz w:val="24"/>
        </w:rPr>
        <w:t>Individuals listed in “1b” shall be given the opportunity to participate in the Discharge</w:t>
      </w:r>
      <w:r>
        <w:rPr>
          <w:spacing w:val="-1"/>
          <w:sz w:val="24"/>
        </w:rPr>
        <w:t xml:space="preserve"> </w:t>
      </w:r>
      <w:r>
        <w:rPr>
          <w:sz w:val="24"/>
        </w:rPr>
        <w:t>Planning.</w:t>
      </w:r>
    </w:p>
    <w:p w14:paraId="2D177F69" w14:textId="77777777" w:rsidR="00E9458D" w:rsidRDefault="005C6BD6">
      <w:pPr>
        <w:pStyle w:val="ListParagraph"/>
        <w:numPr>
          <w:ilvl w:val="0"/>
          <w:numId w:val="665"/>
        </w:numPr>
        <w:tabs>
          <w:tab w:val="left" w:pos="2226"/>
          <w:tab w:val="left" w:pos="2227"/>
        </w:tabs>
        <w:rPr>
          <w:sz w:val="24"/>
        </w:rPr>
      </w:pPr>
      <w:r>
        <w:rPr>
          <w:sz w:val="24"/>
        </w:rPr>
        <w:t>Written notification shall be delivered by hand or by</w:t>
      </w:r>
      <w:r>
        <w:rPr>
          <w:spacing w:val="-1"/>
          <w:sz w:val="24"/>
        </w:rPr>
        <w:t xml:space="preserve"> </w:t>
      </w:r>
      <w:r>
        <w:rPr>
          <w:sz w:val="24"/>
        </w:rPr>
        <w:t>mail.</w:t>
      </w:r>
    </w:p>
    <w:p w14:paraId="797FB443" w14:textId="77777777" w:rsidR="00E9458D" w:rsidRDefault="005C6BD6">
      <w:pPr>
        <w:pStyle w:val="ListParagraph"/>
        <w:numPr>
          <w:ilvl w:val="0"/>
          <w:numId w:val="665"/>
        </w:numPr>
        <w:tabs>
          <w:tab w:val="left" w:pos="2226"/>
          <w:tab w:val="left" w:pos="2227"/>
        </w:tabs>
        <w:ind w:right="1701"/>
        <w:rPr>
          <w:sz w:val="24"/>
        </w:rPr>
      </w:pPr>
      <w:r>
        <w:rPr>
          <w:sz w:val="24"/>
        </w:rPr>
        <w:t>Notice of the discharge/termination or reduction of service(s) shall be given using the relevant Agency’s</w:t>
      </w:r>
      <w:r>
        <w:rPr>
          <w:spacing w:val="-2"/>
          <w:sz w:val="24"/>
        </w:rPr>
        <w:t xml:space="preserve"> </w:t>
      </w:r>
      <w:r>
        <w:rPr>
          <w:sz w:val="24"/>
        </w:rPr>
        <w:t>form:</w:t>
      </w:r>
    </w:p>
    <w:p w14:paraId="3333555E" w14:textId="77777777" w:rsidR="00E9458D" w:rsidRDefault="005C6BD6">
      <w:pPr>
        <w:pStyle w:val="ListParagraph"/>
        <w:numPr>
          <w:ilvl w:val="1"/>
          <w:numId w:val="665"/>
        </w:numPr>
        <w:tabs>
          <w:tab w:val="left" w:pos="2521"/>
        </w:tabs>
        <w:ind w:hanging="295"/>
        <w:rPr>
          <w:sz w:val="24"/>
        </w:rPr>
      </w:pPr>
      <w:r>
        <w:rPr>
          <w:i/>
          <w:sz w:val="24"/>
        </w:rPr>
        <w:t>Discharge/Termination: Client Notification</w:t>
      </w:r>
      <w:r>
        <w:rPr>
          <w:sz w:val="24"/>
        </w:rPr>
        <w:t>, which includes the</w:t>
      </w:r>
      <w:r>
        <w:rPr>
          <w:spacing w:val="-2"/>
          <w:sz w:val="24"/>
        </w:rPr>
        <w:t xml:space="preserve"> </w:t>
      </w:r>
      <w:r>
        <w:rPr>
          <w:sz w:val="24"/>
        </w:rPr>
        <w:t>following:</w:t>
      </w:r>
    </w:p>
    <w:p w14:paraId="535EC7B2" w14:textId="77777777" w:rsidR="00E9458D" w:rsidRDefault="005C6BD6">
      <w:pPr>
        <w:pStyle w:val="ListParagraph"/>
        <w:numPr>
          <w:ilvl w:val="2"/>
          <w:numId w:val="665"/>
        </w:numPr>
        <w:tabs>
          <w:tab w:val="left" w:pos="2934"/>
          <w:tab w:val="left" w:pos="2935"/>
        </w:tabs>
        <w:ind w:hanging="426"/>
        <w:rPr>
          <w:sz w:val="24"/>
        </w:rPr>
      </w:pPr>
      <w:r>
        <w:rPr>
          <w:sz w:val="24"/>
        </w:rPr>
        <w:t>date of</w:t>
      </w:r>
      <w:r>
        <w:rPr>
          <w:spacing w:val="-1"/>
          <w:sz w:val="24"/>
        </w:rPr>
        <w:t xml:space="preserve"> </w:t>
      </w:r>
      <w:r>
        <w:rPr>
          <w:sz w:val="24"/>
        </w:rPr>
        <w:t>discharge/termination;</w:t>
      </w:r>
    </w:p>
    <w:p w14:paraId="761FDB9E" w14:textId="77777777" w:rsidR="00E9458D" w:rsidRDefault="005C6BD6">
      <w:pPr>
        <w:pStyle w:val="ListParagraph"/>
        <w:numPr>
          <w:ilvl w:val="2"/>
          <w:numId w:val="665"/>
        </w:numPr>
        <w:tabs>
          <w:tab w:val="left" w:pos="2934"/>
          <w:tab w:val="left" w:pos="2935"/>
        </w:tabs>
        <w:spacing w:before="1"/>
        <w:ind w:hanging="426"/>
        <w:rPr>
          <w:sz w:val="24"/>
        </w:rPr>
      </w:pPr>
      <w:r>
        <w:rPr>
          <w:sz w:val="24"/>
        </w:rPr>
        <w:t>reason(s) for the discharge/termination of</w:t>
      </w:r>
      <w:r>
        <w:rPr>
          <w:spacing w:val="-1"/>
          <w:sz w:val="24"/>
        </w:rPr>
        <w:t xml:space="preserve"> </w:t>
      </w:r>
      <w:r>
        <w:rPr>
          <w:sz w:val="24"/>
        </w:rPr>
        <w:t>services;</w:t>
      </w:r>
    </w:p>
    <w:p w14:paraId="3F392214" w14:textId="77777777" w:rsidR="00E9458D" w:rsidRDefault="005C6BD6">
      <w:pPr>
        <w:pStyle w:val="ListParagraph"/>
        <w:numPr>
          <w:ilvl w:val="2"/>
          <w:numId w:val="665"/>
        </w:numPr>
        <w:tabs>
          <w:tab w:val="left" w:pos="2935"/>
        </w:tabs>
        <w:ind w:right="1700"/>
        <w:rPr>
          <w:sz w:val="24"/>
        </w:rPr>
      </w:pPr>
      <w:r>
        <w:rPr>
          <w:sz w:val="24"/>
        </w:rPr>
        <w:t>their right to request an informal meeting with the Agency</w:t>
      </w:r>
      <w:r>
        <w:rPr>
          <w:spacing w:val="36"/>
          <w:sz w:val="24"/>
        </w:rPr>
        <w:t xml:space="preserve"> </w:t>
      </w:r>
      <w:r>
        <w:rPr>
          <w:sz w:val="24"/>
        </w:rPr>
        <w:t>Management Team to determine if a satisfactory resolution(s) can be reached;</w:t>
      </w:r>
      <w:r>
        <w:rPr>
          <w:spacing w:val="-4"/>
          <w:sz w:val="24"/>
        </w:rPr>
        <w:t xml:space="preserve"> </w:t>
      </w:r>
      <w:r>
        <w:rPr>
          <w:sz w:val="24"/>
        </w:rPr>
        <w:t>and,</w:t>
      </w:r>
    </w:p>
    <w:p w14:paraId="0DDD1F7A" w14:textId="77777777" w:rsidR="00E9458D" w:rsidRDefault="00E9458D">
      <w:pPr>
        <w:rPr>
          <w:sz w:val="24"/>
        </w:rPr>
        <w:sectPr w:rsidR="00E9458D">
          <w:pgSz w:w="12240" w:h="15840"/>
          <w:pgMar w:top="720" w:right="100" w:bottom="1320" w:left="0" w:header="0" w:footer="1120"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8"/>
        <w:gridCol w:w="3290"/>
      </w:tblGrid>
      <w:tr w:rsidR="00E9458D" w14:paraId="21C159F0" w14:textId="77777777">
        <w:trPr>
          <w:trHeight w:val="611"/>
        </w:trPr>
        <w:tc>
          <w:tcPr>
            <w:tcW w:w="5368" w:type="dxa"/>
          </w:tcPr>
          <w:p w14:paraId="770D465C" w14:textId="77777777" w:rsidR="00E9458D" w:rsidRDefault="005C6BD6">
            <w:pPr>
              <w:pStyle w:val="TableParagraph"/>
              <w:spacing w:before="60" w:line="270" w:lineRule="atLeast"/>
              <w:ind w:right="465"/>
              <w:rPr>
                <w:b/>
                <w:sz w:val="24"/>
              </w:rPr>
            </w:pPr>
            <w:r>
              <w:rPr>
                <w:b/>
                <w:sz w:val="24"/>
              </w:rPr>
              <w:t>Right Accord Private Duty-Home Health Care Policies and Procedures</w:t>
            </w:r>
          </w:p>
        </w:tc>
        <w:tc>
          <w:tcPr>
            <w:tcW w:w="3290" w:type="dxa"/>
            <w:vMerge w:val="restart"/>
          </w:tcPr>
          <w:p w14:paraId="53513CB8" w14:textId="77777777" w:rsidR="00E9458D" w:rsidRDefault="00E9458D">
            <w:pPr>
              <w:pStyle w:val="TableParagraph"/>
              <w:ind w:left="0"/>
              <w:rPr>
                <w:sz w:val="24"/>
              </w:rPr>
            </w:pPr>
          </w:p>
          <w:p w14:paraId="6E933E13" w14:textId="77777777" w:rsidR="00E9458D" w:rsidRDefault="005C6BD6">
            <w:pPr>
              <w:pStyle w:val="TableParagraph"/>
              <w:ind w:left="549"/>
              <w:rPr>
                <w:sz w:val="20"/>
              </w:rPr>
            </w:pPr>
            <w:r>
              <w:rPr>
                <w:noProof/>
                <w:sz w:val="20"/>
              </w:rPr>
              <w:drawing>
                <wp:inline distT="0" distB="0" distL="0" distR="0" wp14:anchorId="123728C0" wp14:editId="6922F6A9">
                  <wp:extent cx="1390568" cy="966501"/>
                  <wp:effectExtent l="0" t="0" r="0" b="0"/>
                  <wp:docPr id="33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5.jpeg"/>
                          <pic:cNvPicPr/>
                        </pic:nvPicPr>
                        <pic:blipFill>
                          <a:blip r:embed="rId40" cstate="print"/>
                          <a:stretch>
                            <a:fillRect/>
                          </a:stretch>
                        </pic:blipFill>
                        <pic:spPr>
                          <a:xfrm>
                            <a:off x="0" y="0"/>
                            <a:ext cx="1390568" cy="966501"/>
                          </a:xfrm>
                          <a:prstGeom prst="rect">
                            <a:avLst/>
                          </a:prstGeom>
                        </pic:spPr>
                      </pic:pic>
                    </a:graphicData>
                  </a:graphic>
                </wp:inline>
              </w:drawing>
            </w:r>
          </w:p>
        </w:tc>
      </w:tr>
      <w:tr w:rsidR="00E9458D" w14:paraId="329564B0" w14:textId="77777777">
        <w:trPr>
          <w:trHeight w:val="1184"/>
        </w:trPr>
        <w:tc>
          <w:tcPr>
            <w:tcW w:w="5368" w:type="dxa"/>
          </w:tcPr>
          <w:p w14:paraId="11A4098F" w14:textId="77777777" w:rsidR="00E9458D" w:rsidRDefault="00E9458D">
            <w:pPr>
              <w:pStyle w:val="TableParagraph"/>
              <w:spacing w:before="1"/>
              <w:ind w:left="0"/>
              <w:rPr>
                <w:sz w:val="24"/>
              </w:rPr>
            </w:pPr>
          </w:p>
          <w:p w14:paraId="5D0F5D5B"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290" w:type="dxa"/>
            <w:vMerge/>
            <w:tcBorders>
              <w:top w:val="nil"/>
            </w:tcBorders>
          </w:tcPr>
          <w:p w14:paraId="317D64EB" w14:textId="77777777" w:rsidR="00E9458D" w:rsidRDefault="00E9458D">
            <w:pPr>
              <w:rPr>
                <w:sz w:val="2"/>
                <w:szCs w:val="2"/>
              </w:rPr>
            </w:pPr>
          </w:p>
        </w:tc>
      </w:tr>
      <w:tr w:rsidR="00E9458D" w14:paraId="6DE67BA6" w14:textId="77777777">
        <w:trPr>
          <w:trHeight w:val="277"/>
        </w:trPr>
        <w:tc>
          <w:tcPr>
            <w:tcW w:w="5368" w:type="dxa"/>
            <w:vMerge w:val="restart"/>
          </w:tcPr>
          <w:p w14:paraId="28447B32" w14:textId="77777777" w:rsidR="00E9458D" w:rsidRDefault="00E9458D">
            <w:pPr>
              <w:pStyle w:val="TableParagraph"/>
              <w:spacing w:before="1"/>
              <w:ind w:left="0"/>
              <w:rPr>
                <w:sz w:val="24"/>
              </w:rPr>
            </w:pPr>
          </w:p>
          <w:p w14:paraId="6636FD09"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Discharge/Termination or</w:t>
            </w:r>
          </w:p>
          <w:p w14:paraId="6696343C" w14:textId="77777777" w:rsidR="00E9458D" w:rsidRDefault="005C6BD6">
            <w:pPr>
              <w:pStyle w:val="TableParagraph"/>
              <w:ind w:left="1610"/>
              <w:rPr>
                <w:b/>
                <w:sz w:val="24"/>
              </w:rPr>
            </w:pPr>
            <w:r>
              <w:rPr>
                <w:b/>
                <w:sz w:val="24"/>
              </w:rPr>
              <w:t>Reduction of Client Services</w:t>
            </w:r>
          </w:p>
        </w:tc>
        <w:tc>
          <w:tcPr>
            <w:tcW w:w="3290" w:type="dxa"/>
          </w:tcPr>
          <w:p w14:paraId="2B5EC634" w14:textId="77777777" w:rsidR="00E9458D" w:rsidRDefault="005C6BD6">
            <w:pPr>
              <w:pStyle w:val="TableParagraph"/>
              <w:spacing w:before="1" w:line="256" w:lineRule="exact"/>
              <w:ind w:left="108"/>
              <w:rPr>
                <w:b/>
                <w:sz w:val="24"/>
              </w:rPr>
            </w:pPr>
            <w:r>
              <w:rPr>
                <w:b/>
                <w:sz w:val="24"/>
              </w:rPr>
              <w:t>Policy Number:</w:t>
            </w:r>
            <w:r>
              <w:rPr>
                <w:b/>
                <w:spacing w:val="59"/>
                <w:sz w:val="24"/>
              </w:rPr>
              <w:t xml:space="preserve"> </w:t>
            </w:r>
            <w:r>
              <w:rPr>
                <w:b/>
                <w:sz w:val="24"/>
              </w:rPr>
              <w:t>3.30</w:t>
            </w:r>
          </w:p>
        </w:tc>
      </w:tr>
      <w:tr w:rsidR="00E9458D" w14:paraId="5AA6728A" w14:textId="77777777">
        <w:trPr>
          <w:trHeight w:val="275"/>
        </w:trPr>
        <w:tc>
          <w:tcPr>
            <w:tcW w:w="5368" w:type="dxa"/>
            <w:vMerge/>
            <w:tcBorders>
              <w:top w:val="nil"/>
            </w:tcBorders>
          </w:tcPr>
          <w:p w14:paraId="3E228970" w14:textId="77777777" w:rsidR="00E9458D" w:rsidRDefault="00E9458D">
            <w:pPr>
              <w:rPr>
                <w:sz w:val="2"/>
                <w:szCs w:val="2"/>
              </w:rPr>
            </w:pPr>
          </w:p>
        </w:tc>
        <w:tc>
          <w:tcPr>
            <w:tcW w:w="3290" w:type="dxa"/>
          </w:tcPr>
          <w:p w14:paraId="4DFF6A86" w14:textId="77777777" w:rsidR="00E9458D" w:rsidRDefault="005C6BD6">
            <w:pPr>
              <w:pStyle w:val="TableParagraph"/>
              <w:spacing w:line="255" w:lineRule="exact"/>
              <w:ind w:left="108"/>
              <w:rPr>
                <w:b/>
                <w:sz w:val="24"/>
              </w:rPr>
            </w:pPr>
            <w:r>
              <w:rPr>
                <w:b/>
                <w:sz w:val="24"/>
              </w:rPr>
              <w:t>Effective Date:</w:t>
            </w:r>
          </w:p>
        </w:tc>
      </w:tr>
      <w:tr w:rsidR="00E9458D" w14:paraId="7600CBAB" w14:textId="77777777">
        <w:trPr>
          <w:trHeight w:val="275"/>
        </w:trPr>
        <w:tc>
          <w:tcPr>
            <w:tcW w:w="5368" w:type="dxa"/>
            <w:vMerge/>
            <w:tcBorders>
              <w:top w:val="nil"/>
            </w:tcBorders>
          </w:tcPr>
          <w:p w14:paraId="3E850C7F" w14:textId="77777777" w:rsidR="00E9458D" w:rsidRDefault="00E9458D">
            <w:pPr>
              <w:rPr>
                <w:sz w:val="2"/>
                <w:szCs w:val="2"/>
              </w:rPr>
            </w:pPr>
          </w:p>
        </w:tc>
        <w:tc>
          <w:tcPr>
            <w:tcW w:w="3290" w:type="dxa"/>
          </w:tcPr>
          <w:p w14:paraId="113D415A" w14:textId="77777777" w:rsidR="00E9458D" w:rsidRDefault="005C6BD6">
            <w:pPr>
              <w:pStyle w:val="TableParagraph"/>
              <w:spacing w:line="255" w:lineRule="exact"/>
              <w:ind w:left="108"/>
              <w:rPr>
                <w:b/>
                <w:sz w:val="24"/>
              </w:rPr>
            </w:pPr>
            <w:r>
              <w:rPr>
                <w:b/>
                <w:sz w:val="24"/>
              </w:rPr>
              <w:t>Revision Date:</w:t>
            </w:r>
          </w:p>
        </w:tc>
      </w:tr>
      <w:tr w:rsidR="00E9458D" w14:paraId="2DCF1926" w14:textId="77777777">
        <w:trPr>
          <w:trHeight w:val="276"/>
        </w:trPr>
        <w:tc>
          <w:tcPr>
            <w:tcW w:w="5368" w:type="dxa"/>
            <w:vMerge/>
            <w:tcBorders>
              <w:top w:val="nil"/>
            </w:tcBorders>
          </w:tcPr>
          <w:p w14:paraId="1792653F" w14:textId="77777777" w:rsidR="00E9458D" w:rsidRDefault="00E9458D">
            <w:pPr>
              <w:rPr>
                <w:sz w:val="2"/>
                <w:szCs w:val="2"/>
              </w:rPr>
            </w:pPr>
          </w:p>
        </w:tc>
        <w:tc>
          <w:tcPr>
            <w:tcW w:w="3290" w:type="dxa"/>
          </w:tcPr>
          <w:p w14:paraId="6642DAC1" w14:textId="77777777" w:rsidR="00E9458D" w:rsidRDefault="005C6BD6">
            <w:pPr>
              <w:pStyle w:val="TableParagraph"/>
              <w:spacing w:before="1" w:line="255" w:lineRule="exact"/>
              <w:ind w:left="108"/>
              <w:rPr>
                <w:b/>
                <w:sz w:val="24"/>
              </w:rPr>
            </w:pPr>
            <w:r>
              <w:rPr>
                <w:b/>
                <w:sz w:val="24"/>
              </w:rPr>
              <w:t>Approved By:</w:t>
            </w:r>
          </w:p>
        </w:tc>
      </w:tr>
      <w:tr w:rsidR="00E9458D" w14:paraId="70197D30" w14:textId="77777777">
        <w:trPr>
          <w:trHeight w:val="512"/>
        </w:trPr>
        <w:tc>
          <w:tcPr>
            <w:tcW w:w="5368" w:type="dxa"/>
            <w:vMerge/>
            <w:tcBorders>
              <w:top w:val="nil"/>
            </w:tcBorders>
          </w:tcPr>
          <w:p w14:paraId="7D048405" w14:textId="77777777" w:rsidR="00E9458D" w:rsidRDefault="00E9458D">
            <w:pPr>
              <w:rPr>
                <w:sz w:val="2"/>
                <w:szCs w:val="2"/>
              </w:rPr>
            </w:pPr>
          </w:p>
        </w:tc>
        <w:tc>
          <w:tcPr>
            <w:tcW w:w="3290" w:type="dxa"/>
          </w:tcPr>
          <w:p w14:paraId="31499D04" w14:textId="77777777" w:rsidR="00E9458D" w:rsidRDefault="005C6BD6">
            <w:pPr>
              <w:pStyle w:val="TableParagraph"/>
              <w:ind w:left="108"/>
              <w:rPr>
                <w:b/>
                <w:sz w:val="24"/>
              </w:rPr>
            </w:pPr>
            <w:r>
              <w:rPr>
                <w:b/>
                <w:sz w:val="24"/>
              </w:rPr>
              <w:t>Page Number: Page 3 of 4</w:t>
            </w:r>
          </w:p>
        </w:tc>
      </w:tr>
    </w:tbl>
    <w:p w14:paraId="1CE4995E" w14:textId="77777777" w:rsidR="00E9458D" w:rsidRDefault="00E9458D">
      <w:pPr>
        <w:pStyle w:val="BodyText"/>
        <w:spacing w:before="2"/>
        <w:ind w:left="0" w:firstLine="0"/>
        <w:rPr>
          <w:sz w:val="16"/>
        </w:rPr>
      </w:pPr>
    </w:p>
    <w:p w14:paraId="08DC799A" w14:textId="77777777" w:rsidR="00E9458D" w:rsidRDefault="005C6BD6">
      <w:pPr>
        <w:pStyle w:val="ListParagraph"/>
        <w:numPr>
          <w:ilvl w:val="2"/>
          <w:numId w:val="665"/>
        </w:numPr>
        <w:tabs>
          <w:tab w:val="left" w:pos="2935"/>
        </w:tabs>
        <w:spacing w:before="90"/>
        <w:ind w:hanging="426"/>
        <w:rPr>
          <w:sz w:val="24"/>
        </w:rPr>
      </w:pPr>
      <w:r>
        <w:rPr>
          <w:sz w:val="24"/>
        </w:rPr>
        <w:t>their right to seek legal</w:t>
      </w:r>
      <w:r>
        <w:rPr>
          <w:spacing w:val="-3"/>
          <w:sz w:val="24"/>
        </w:rPr>
        <w:t xml:space="preserve"> </w:t>
      </w:r>
      <w:r>
        <w:rPr>
          <w:sz w:val="24"/>
        </w:rPr>
        <w:t>counsel.</w:t>
      </w:r>
    </w:p>
    <w:p w14:paraId="0D31C33E" w14:textId="77777777" w:rsidR="00E9458D" w:rsidRDefault="005C6BD6">
      <w:pPr>
        <w:pStyle w:val="ListParagraph"/>
        <w:numPr>
          <w:ilvl w:val="1"/>
          <w:numId w:val="665"/>
        </w:numPr>
        <w:tabs>
          <w:tab w:val="left" w:pos="2521"/>
        </w:tabs>
        <w:ind w:hanging="295"/>
        <w:rPr>
          <w:sz w:val="24"/>
        </w:rPr>
      </w:pPr>
      <w:r>
        <w:rPr>
          <w:i/>
          <w:sz w:val="24"/>
        </w:rPr>
        <w:t>Reduction of Services: Client Notification</w:t>
      </w:r>
      <w:r>
        <w:rPr>
          <w:sz w:val="24"/>
        </w:rPr>
        <w:t>, which includes the</w:t>
      </w:r>
      <w:r>
        <w:rPr>
          <w:spacing w:val="-4"/>
          <w:sz w:val="24"/>
        </w:rPr>
        <w:t xml:space="preserve"> </w:t>
      </w:r>
      <w:r>
        <w:rPr>
          <w:sz w:val="24"/>
        </w:rPr>
        <w:t>following:</w:t>
      </w:r>
    </w:p>
    <w:p w14:paraId="491BE123" w14:textId="77777777" w:rsidR="00E9458D" w:rsidRDefault="005C6BD6">
      <w:pPr>
        <w:pStyle w:val="ListParagraph"/>
        <w:numPr>
          <w:ilvl w:val="2"/>
          <w:numId w:val="665"/>
        </w:numPr>
        <w:tabs>
          <w:tab w:val="left" w:pos="2934"/>
          <w:tab w:val="left" w:pos="2935"/>
        </w:tabs>
        <w:ind w:hanging="426"/>
        <w:rPr>
          <w:sz w:val="24"/>
        </w:rPr>
      </w:pPr>
      <w:r>
        <w:rPr>
          <w:sz w:val="24"/>
        </w:rPr>
        <w:t>effective date service</w:t>
      </w:r>
      <w:r>
        <w:rPr>
          <w:spacing w:val="-1"/>
          <w:sz w:val="24"/>
        </w:rPr>
        <w:t xml:space="preserve"> </w:t>
      </w:r>
      <w:r>
        <w:rPr>
          <w:sz w:val="24"/>
        </w:rPr>
        <w:t>reduction;</w:t>
      </w:r>
    </w:p>
    <w:p w14:paraId="4D98DDB8" w14:textId="77777777" w:rsidR="00E9458D" w:rsidRDefault="005C6BD6">
      <w:pPr>
        <w:pStyle w:val="ListParagraph"/>
        <w:numPr>
          <w:ilvl w:val="2"/>
          <w:numId w:val="665"/>
        </w:numPr>
        <w:tabs>
          <w:tab w:val="left" w:pos="2934"/>
          <w:tab w:val="left" w:pos="2935"/>
        </w:tabs>
        <w:ind w:hanging="426"/>
        <w:rPr>
          <w:sz w:val="24"/>
        </w:rPr>
      </w:pPr>
      <w:r>
        <w:rPr>
          <w:sz w:val="24"/>
        </w:rPr>
        <w:t>the reason(s) for reduction of</w:t>
      </w:r>
      <w:r>
        <w:rPr>
          <w:spacing w:val="-1"/>
          <w:sz w:val="24"/>
        </w:rPr>
        <w:t xml:space="preserve"> </w:t>
      </w:r>
      <w:r>
        <w:rPr>
          <w:sz w:val="24"/>
        </w:rPr>
        <w:t>services;</w:t>
      </w:r>
    </w:p>
    <w:p w14:paraId="7C7ECC28" w14:textId="77777777" w:rsidR="00E9458D" w:rsidRDefault="005C6BD6">
      <w:pPr>
        <w:pStyle w:val="ListParagraph"/>
        <w:numPr>
          <w:ilvl w:val="2"/>
          <w:numId w:val="665"/>
        </w:numPr>
        <w:tabs>
          <w:tab w:val="left" w:pos="2935"/>
        </w:tabs>
        <w:ind w:hanging="426"/>
        <w:rPr>
          <w:sz w:val="24"/>
        </w:rPr>
      </w:pPr>
      <w:r>
        <w:rPr>
          <w:sz w:val="24"/>
        </w:rPr>
        <w:t>service(s)</w:t>
      </w:r>
      <w:r>
        <w:rPr>
          <w:spacing w:val="-1"/>
          <w:sz w:val="24"/>
        </w:rPr>
        <w:t xml:space="preserve"> </w:t>
      </w:r>
      <w:r>
        <w:rPr>
          <w:sz w:val="24"/>
        </w:rPr>
        <w:t>affected;</w:t>
      </w:r>
    </w:p>
    <w:p w14:paraId="276B2573" w14:textId="77777777" w:rsidR="00E9458D" w:rsidRDefault="005C6BD6">
      <w:pPr>
        <w:pStyle w:val="ListParagraph"/>
        <w:numPr>
          <w:ilvl w:val="2"/>
          <w:numId w:val="665"/>
        </w:numPr>
        <w:tabs>
          <w:tab w:val="left" w:pos="2935"/>
        </w:tabs>
        <w:ind w:right="1700"/>
        <w:rPr>
          <w:sz w:val="24"/>
        </w:rPr>
      </w:pPr>
      <w:r>
        <w:rPr>
          <w:sz w:val="24"/>
        </w:rPr>
        <w:t>their right to request an informal meeting with the Agency</w:t>
      </w:r>
      <w:r>
        <w:rPr>
          <w:spacing w:val="36"/>
          <w:sz w:val="24"/>
        </w:rPr>
        <w:t xml:space="preserve"> </w:t>
      </w:r>
      <w:r>
        <w:rPr>
          <w:sz w:val="24"/>
        </w:rPr>
        <w:t>Management Team to determine if a satisfactory resolution(s) can be reached;</w:t>
      </w:r>
      <w:r>
        <w:rPr>
          <w:spacing w:val="-4"/>
          <w:sz w:val="24"/>
        </w:rPr>
        <w:t xml:space="preserve"> </w:t>
      </w:r>
      <w:r>
        <w:rPr>
          <w:sz w:val="24"/>
        </w:rPr>
        <w:t>and,</w:t>
      </w:r>
    </w:p>
    <w:p w14:paraId="54887DA0" w14:textId="77777777" w:rsidR="00E9458D" w:rsidRDefault="005C6BD6">
      <w:pPr>
        <w:pStyle w:val="ListParagraph"/>
        <w:numPr>
          <w:ilvl w:val="2"/>
          <w:numId w:val="665"/>
        </w:numPr>
        <w:tabs>
          <w:tab w:val="left" w:pos="2934"/>
          <w:tab w:val="left" w:pos="2935"/>
        </w:tabs>
        <w:ind w:hanging="426"/>
        <w:rPr>
          <w:sz w:val="24"/>
        </w:rPr>
      </w:pPr>
      <w:r>
        <w:rPr>
          <w:sz w:val="24"/>
        </w:rPr>
        <w:t>their right to seek legal</w:t>
      </w:r>
      <w:r>
        <w:rPr>
          <w:spacing w:val="-3"/>
          <w:sz w:val="24"/>
        </w:rPr>
        <w:t xml:space="preserve"> </w:t>
      </w:r>
      <w:r>
        <w:rPr>
          <w:sz w:val="24"/>
        </w:rPr>
        <w:t>counsel.</w:t>
      </w:r>
    </w:p>
    <w:p w14:paraId="13483C98" w14:textId="77777777" w:rsidR="00E9458D" w:rsidRDefault="005C6BD6">
      <w:pPr>
        <w:pStyle w:val="ListParagraph"/>
        <w:numPr>
          <w:ilvl w:val="0"/>
          <w:numId w:val="665"/>
        </w:numPr>
        <w:tabs>
          <w:tab w:val="left" w:pos="2226"/>
          <w:tab w:val="left" w:pos="2227"/>
        </w:tabs>
        <w:ind w:right="1704"/>
        <w:rPr>
          <w:sz w:val="24"/>
        </w:rPr>
      </w:pPr>
      <w:r>
        <w:rPr>
          <w:sz w:val="24"/>
        </w:rPr>
        <w:t>Hand-delivery of the written notification shall be made at least five days before the date of discharge/termination or reduction of</w:t>
      </w:r>
      <w:r>
        <w:rPr>
          <w:spacing w:val="-2"/>
          <w:sz w:val="24"/>
        </w:rPr>
        <w:t xml:space="preserve"> </w:t>
      </w:r>
      <w:r>
        <w:rPr>
          <w:sz w:val="24"/>
        </w:rPr>
        <w:t>services.</w:t>
      </w:r>
    </w:p>
    <w:p w14:paraId="5549420C" w14:textId="77777777" w:rsidR="00E9458D" w:rsidRDefault="005C6BD6">
      <w:pPr>
        <w:pStyle w:val="ListParagraph"/>
        <w:numPr>
          <w:ilvl w:val="0"/>
          <w:numId w:val="665"/>
        </w:numPr>
        <w:tabs>
          <w:tab w:val="left" w:pos="2226"/>
          <w:tab w:val="left" w:pos="2227"/>
        </w:tabs>
        <w:ind w:right="1702"/>
        <w:rPr>
          <w:sz w:val="24"/>
        </w:rPr>
      </w:pPr>
      <w:r>
        <w:rPr>
          <w:sz w:val="24"/>
        </w:rPr>
        <w:t>Mail delivery of written notifications must be posted at least eight working days before the date of discharge/termination or reduction of</w:t>
      </w:r>
      <w:r>
        <w:rPr>
          <w:spacing w:val="-3"/>
          <w:sz w:val="24"/>
        </w:rPr>
        <w:t xml:space="preserve"> </w:t>
      </w:r>
      <w:r>
        <w:rPr>
          <w:sz w:val="24"/>
        </w:rPr>
        <w:t>services.</w:t>
      </w:r>
    </w:p>
    <w:p w14:paraId="7677B45A" w14:textId="77777777" w:rsidR="00E9458D" w:rsidRDefault="005C6BD6">
      <w:pPr>
        <w:pStyle w:val="ListParagraph"/>
        <w:numPr>
          <w:ilvl w:val="0"/>
          <w:numId w:val="665"/>
        </w:numPr>
        <w:tabs>
          <w:tab w:val="left" w:pos="2226"/>
          <w:tab w:val="left" w:pos="2227"/>
        </w:tabs>
        <w:rPr>
          <w:sz w:val="24"/>
        </w:rPr>
      </w:pPr>
      <w:r>
        <w:rPr>
          <w:sz w:val="24"/>
        </w:rPr>
        <w:t>When prior notice is not</w:t>
      </w:r>
      <w:r>
        <w:rPr>
          <w:spacing w:val="-3"/>
          <w:sz w:val="24"/>
        </w:rPr>
        <w:t xml:space="preserve"> </w:t>
      </w:r>
      <w:r>
        <w:rPr>
          <w:sz w:val="24"/>
        </w:rPr>
        <w:t>required:</w:t>
      </w:r>
    </w:p>
    <w:p w14:paraId="694ED369" w14:textId="77777777" w:rsidR="00E9458D" w:rsidRDefault="005C6BD6">
      <w:pPr>
        <w:pStyle w:val="ListParagraph"/>
        <w:numPr>
          <w:ilvl w:val="1"/>
          <w:numId w:val="665"/>
        </w:numPr>
        <w:tabs>
          <w:tab w:val="left" w:pos="2640"/>
          <w:tab w:val="left" w:pos="2641"/>
        </w:tabs>
        <w:ind w:left="2640" w:hanging="421"/>
        <w:rPr>
          <w:sz w:val="24"/>
        </w:rPr>
      </w:pPr>
      <w:r>
        <w:rPr>
          <w:sz w:val="24"/>
        </w:rPr>
        <w:t>the Client/Client’s Representative shall be</w:t>
      </w:r>
      <w:r>
        <w:rPr>
          <w:spacing w:val="-8"/>
          <w:sz w:val="24"/>
        </w:rPr>
        <w:t xml:space="preserve"> </w:t>
      </w:r>
      <w:r>
        <w:rPr>
          <w:sz w:val="24"/>
        </w:rPr>
        <w:t>given:</w:t>
      </w:r>
    </w:p>
    <w:p w14:paraId="10114095" w14:textId="77777777" w:rsidR="00E9458D" w:rsidRDefault="005C6BD6">
      <w:pPr>
        <w:pStyle w:val="ListParagraph"/>
        <w:numPr>
          <w:ilvl w:val="2"/>
          <w:numId w:val="665"/>
        </w:numPr>
        <w:tabs>
          <w:tab w:val="left" w:pos="2935"/>
        </w:tabs>
        <w:spacing w:before="1"/>
        <w:ind w:right="1700" w:hanging="284"/>
        <w:rPr>
          <w:sz w:val="24"/>
        </w:rPr>
      </w:pPr>
      <w:r>
        <w:rPr>
          <w:sz w:val="24"/>
        </w:rPr>
        <w:t>a verbal and written explanation as to why the service(s) are being discharged/ terminated or reduced;</w:t>
      </w:r>
      <w:r>
        <w:rPr>
          <w:spacing w:val="-1"/>
          <w:sz w:val="24"/>
        </w:rPr>
        <w:t xml:space="preserve"> </w:t>
      </w:r>
      <w:r>
        <w:rPr>
          <w:sz w:val="24"/>
        </w:rPr>
        <w:t>and,</w:t>
      </w:r>
    </w:p>
    <w:p w14:paraId="00E75B04" w14:textId="77777777" w:rsidR="00E9458D" w:rsidRDefault="005C6BD6">
      <w:pPr>
        <w:pStyle w:val="ListParagraph"/>
        <w:numPr>
          <w:ilvl w:val="2"/>
          <w:numId w:val="665"/>
        </w:numPr>
        <w:tabs>
          <w:tab w:val="left" w:pos="2935"/>
        </w:tabs>
        <w:spacing w:line="275" w:lineRule="exact"/>
        <w:ind w:hanging="284"/>
        <w:rPr>
          <w:sz w:val="24"/>
        </w:rPr>
      </w:pPr>
      <w:r>
        <w:rPr>
          <w:sz w:val="24"/>
        </w:rPr>
        <w:t>an opportunity to participate in the plan of</w:t>
      </w:r>
      <w:r>
        <w:rPr>
          <w:spacing w:val="-2"/>
          <w:sz w:val="24"/>
        </w:rPr>
        <w:t xml:space="preserve"> </w:t>
      </w:r>
      <w:r>
        <w:rPr>
          <w:sz w:val="24"/>
        </w:rPr>
        <w:t>care.</w:t>
      </w:r>
    </w:p>
    <w:p w14:paraId="469B557C" w14:textId="77777777" w:rsidR="00E9458D" w:rsidRDefault="005C6BD6">
      <w:pPr>
        <w:pStyle w:val="ListParagraph"/>
        <w:numPr>
          <w:ilvl w:val="1"/>
          <w:numId w:val="665"/>
        </w:numPr>
        <w:tabs>
          <w:tab w:val="left" w:pos="2581"/>
        </w:tabs>
        <w:ind w:left="2580" w:right="1700"/>
        <w:rPr>
          <w:sz w:val="24"/>
        </w:rPr>
      </w:pPr>
      <w:r>
        <w:rPr>
          <w:sz w:val="24"/>
        </w:rPr>
        <w:t xml:space="preserve">Physician and/or Independent </w:t>
      </w:r>
      <w:proofErr w:type="spellStart"/>
      <w:r>
        <w:rPr>
          <w:sz w:val="24"/>
        </w:rPr>
        <w:t>Practioner</w:t>
      </w:r>
      <w:proofErr w:type="spellEnd"/>
      <w:r>
        <w:rPr>
          <w:sz w:val="24"/>
        </w:rPr>
        <w:t>(s) involved in the Client’s care shall be notified in writing and involved in the planning</w:t>
      </w:r>
      <w:r>
        <w:rPr>
          <w:spacing w:val="-1"/>
          <w:sz w:val="24"/>
        </w:rPr>
        <w:t xml:space="preserve"> </w:t>
      </w:r>
      <w:r>
        <w:rPr>
          <w:sz w:val="24"/>
        </w:rPr>
        <w:t>process.</w:t>
      </w:r>
    </w:p>
    <w:p w14:paraId="502B5641" w14:textId="77777777" w:rsidR="00E9458D" w:rsidRDefault="005C6BD6">
      <w:pPr>
        <w:pStyle w:val="ListParagraph"/>
        <w:numPr>
          <w:ilvl w:val="0"/>
          <w:numId w:val="665"/>
        </w:numPr>
        <w:tabs>
          <w:tab w:val="left" w:pos="2226"/>
          <w:tab w:val="left" w:pos="2227"/>
        </w:tabs>
        <w:ind w:right="1700"/>
        <w:rPr>
          <w:sz w:val="24"/>
        </w:rPr>
      </w:pPr>
      <w:r>
        <w:rPr>
          <w:sz w:val="24"/>
        </w:rPr>
        <w:t>The Client/Client’s Representative shall be kept updated on the status of the discharge/termination or reduction of service(s)</w:t>
      </w:r>
      <w:r>
        <w:rPr>
          <w:spacing w:val="-2"/>
          <w:sz w:val="24"/>
        </w:rPr>
        <w:t xml:space="preserve"> </w:t>
      </w:r>
      <w:r>
        <w:rPr>
          <w:sz w:val="24"/>
        </w:rPr>
        <w:t>plan.</w:t>
      </w:r>
    </w:p>
    <w:p w14:paraId="2998E99C" w14:textId="77777777" w:rsidR="00E9458D" w:rsidRDefault="005C6BD6">
      <w:pPr>
        <w:pStyle w:val="ListParagraph"/>
        <w:numPr>
          <w:ilvl w:val="0"/>
          <w:numId w:val="665"/>
        </w:numPr>
        <w:tabs>
          <w:tab w:val="left" w:pos="2226"/>
          <w:tab w:val="left" w:pos="2227"/>
        </w:tabs>
        <w:ind w:right="1698"/>
        <w:rPr>
          <w:sz w:val="24"/>
        </w:rPr>
      </w:pPr>
      <w:r>
        <w:rPr>
          <w:sz w:val="24"/>
        </w:rPr>
        <w:t xml:space="preserve">The Agency’s form: </w:t>
      </w:r>
      <w:r>
        <w:rPr>
          <w:i/>
          <w:sz w:val="24"/>
        </w:rPr>
        <w:t>Discharge Summary s</w:t>
      </w:r>
      <w:r>
        <w:rPr>
          <w:sz w:val="24"/>
        </w:rPr>
        <w:t>hall be completed. A copy shall be given to the</w:t>
      </w:r>
      <w:r>
        <w:rPr>
          <w:spacing w:val="-1"/>
          <w:sz w:val="24"/>
        </w:rPr>
        <w:t xml:space="preserve"> </w:t>
      </w:r>
      <w:r>
        <w:rPr>
          <w:sz w:val="24"/>
        </w:rPr>
        <w:t>Client.</w:t>
      </w:r>
    </w:p>
    <w:p w14:paraId="6A46D206" w14:textId="77777777" w:rsidR="00E9458D" w:rsidRDefault="005C6BD6">
      <w:pPr>
        <w:pStyle w:val="ListParagraph"/>
        <w:numPr>
          <w:ilvl w:val="0"/>
          <w:numId w:val="665"/>
        </w:numPr>
        <w:tabs>
          <w:tab w:val="left" w:pos="2226"/>
          <w:tab w:val="left" w:pos="2227"/>
        </w:tabs>
        <w:ind w:right="1698"/>
        <w:rPr>
          <w:sz w:val="24"/>
        </w:rPr>
      </w:pPr>
      <w:r>
        <w:rPr>
          <w:sz w:val="24"/>
        </w:rPr>
        <w:t>The Agency Supervisor shall be responsible for ensuring that discharge/termination or reduction of service documentation is filed in the Client’s record</w:t>
      </w:r>
      <w:r>
        <w:rPr>
          <w:spacing w:val="-7"/>
          <w:sz w:val="24"/>
        </w:rPr>
        <w:t xml:space="preserve"> </w:t>
      </w:r>
      <w:r>
        <w:rPr>
          <w:sz w:val="24"/>
        </w:rPr>
        <w:t>including:</w:t>
      </w:r>
    </w:p>
    <w:p w14:paraId="39F40D8B" w14:textId="77777777" w:rsidR="00E9458D" w:rsidRDefault="005C6BD6">
      <w:pPr>
        <w:pStyle w:val="ListParagraph"/>
        <w:numPr>
          <w:ilvl w:val="1"/>
          <w:numId w:val="665"/>
        </w:numPr>
        <w:tabs>
          <w:tab w:val="left" w:pos="2521"/>
        </w:tabs>
        <w:ind w:right="1699" w:hanging="294"/>
        <w:rPr>
          <w:sz w:val="24"/>
        </w:rPr>
      </w:pPr>
      <w:r>
        <w:rPr>
          <w:sz w:val="24"/>
        </w:rPr>
        <w:t>all copies of any Agency’s forms used in the discharge/termination or reduction of services</w:t>
      </w:r>
      <w:r>
        <w:rPr>
          <w:spacing w:val="-1"/>
          <w:sz w:val="24"/>
        </w:rPr>
        <w:t xml:space="preserve"> </w:t>
      </w:r>
      <w:r>
        <w:rPr>
          <w:sz w:val="24"/>
        </w:rPr>
        <w:t>including:</w:t>
      </w:r>
    </w:p>
    <w:p w14:paraId="62B84D68" w14:textId="77777777" w:rsidR="00E9458D" w:rsidRDefault="005C6BD6">
      <w:pPr>
        <w:pStyle w:val="ListParagraph"/>
        <w:numPr>
          <w:ilvl w:val="2"/>
          <w:numId w:val="665"/>
        </w:numPr>
        <w:tabs>
          <w:tab w:val="left" w:pos="2934"/>
          <w:tab w:val="left" w:pos="2935"/>
        </w:tabs>
        <w:ind w:hanging="426"/>
        <w:rPr>
          <w:i/>
          <w:sz w:val="24"/>
        </w:rPr>
      </w:pPr>
      <w:r>
        <w:rPr>
          <w:i/>
          <w:sz w:val="24"/>
        </w:rPr>
        <w:t>Discharge/Termination: Client</w:t>
      </w:r>
      <w:r>
        <w:rPr>
          <w:i/>
          <w:spacing w:val="-2"/>
          <w:sz w:val="24"/>
        </w:rPr>
        <w:t xml:space="preserve"> </w:t>
      </w:r>
      <w:r>
        <w:rPr>
          <w:i/>
          <w:sz w:val="24"/>
        </w:rPr>
        <w:t>Notification</w:t>
      </w:r>
    </w:p>
    <w:p w14:paraId="537E8CA9" w14:textId="77777777" w:rsidR="00E9458D" w:rsidRDefault="005C6BD6">
      <w:pPr>
        <w:pStyle w:val="ListParagraph"/>
        <w:numPr>
          <w:ilvl w:val="2"/>
          <w:numId w:val="665"/>
        </w:numPr>
        <w:tabs>
          <w:tab w:val="left" w:pos="2934"/>
          <w:tab w:val="left" w:pos="2935"/>
        </w:tabs>
        <w:ind w:hanging="426"/>
        <w:rPr>
          <w:i/>
          <w:sz w:val="24"/>
        </w:rPr>
      </w:pPr>
      <w:r>
        <w:rPr>
          <w:i/>
          <w:sz w:val="24"/>
        </w:rPr>
        <w:t>Discharge</w:t>
      </w:r>
      <w:r>
        <w:rPr>
          <w:i/>
          <w:spacing w:val="-1"/>
          <w:sz w:val="24"/>
        </w:rPr>
        <w:t xml:space="preserve"> </w:t>
      </w:r>
      <w:r>
        <w:rPr>
          <w:i/>
          <w:sz w:val="24"/>
        </w:rPr>
        <w:t>Summary</w:t>
      </w:r>
    </w:p>
    <w:p w14:paraId="38E70F3B" w14:textId="77777777" w:rsidR="00E9458D" w:rsidRDefault="005C6BD6">
      <w:pPr>
        <w:pStyle w:val="ListParagraph"/>
        <w:numPr>
          <w:ilvl w:val="2"/>
          <w:numId w:val="665"/>
        </w:numPr>
        <w:tabs>
          <w:tab w:val="left" w:pos="2935"/>
        </w:tabs>
        <w:ind w:hanging="426"/>
        <w:rPr>
          <w:i/>
          <w:sz w:val="24"/>
        </w:rPr>
      </w:pPr>
      <w:r>
        <w:rPr>
          <w:i/>
          <w:sz w:val="24"/>
        </w:rPr>
        <w:t>Reduction in Services: Client</w:t>
      </w:r>
      <w:r>
        <w:rPr>
          <w:i/>
          <w:spacing w:val="-4"/>
          <w:sz w:val="24"/>
        </w:rPr>
        <w:t xml:space="preserve"> </w:t>
      </w:r>
      <w:r>
        <w:rPr>
          <w:i/>
          <w:sz w:val="24"/>
        </w:rPr>
        <w:t>Notification</w:t>
      </w:r>
    </w:p>
    <w:p w14:paraId="13400A20" w14:textId="77777777" w:rsidR="00E9458D" w:rsidRDefault="005C6BD6">
      <w:pPr>
        <w:pStyle w:val="ListParagraph"/>
        <w:numPr>
          <w:ilvl w:val="1"/>
          <w:numId w:val="665"/>
        </w:numPr>
        <w:tabs>
          <w:tab w:val="left" w:pos="2510"/>
        </w:tabs>
        <w:ind w:left="2509" w:right="1701" w:hanging="284"/>
        <w:jc w:val="both"/>
        <w:rPr>
          <w:sz w:val="24"/>
        </w:rPr>
      </w:pPr>
      <w:r>
        <w:rPr>
          <w:sz w:val="24"/>
        </w:rPr>
        <w:t>all notations made during the process discharger/tarnation or reduction process; and,</w:t>
      </w:r>
    </w:p>
    <w:p w14:paraId="1AD1303D" w14:textId="77777777" w:rsidR="00E9458D" w:rsidRDefault="005C6BD6">
      <w:pPr>
        <w:pStyle w:val="ListParagraph"/>
        <w:numPr>
          <w:ilvl w:val="1"/>
          <w:numId w:val="665"/>
        </w:numPr>
        <w:tabs>
          <w:tab w:val="left" w:pos="2510"/>
        </w:tabs>
        <w:ind w:left="2509" w:right="1696" w:hanging="284"/>
        <w:jc w:val="both"/>
        <w:rPr>
          <w:sz w:val="24"/>
        </w:rPr>
      </w:pPr>
      <w:r>
        <w:rPr>
          <w:sz w:val="24"/>
        </w:rPr>
        <w:t>documentation that the Client's attending Physician and/or Independent Practitioner were notified of the date of discharge/termination or reduction of services.</w:t>
      </w:r>
    </w:p>
    <w:p w14:paraId="663459FE" w14:textId="77777777" w:rsidR="00E9458D" w:rsidRDefault="00E9458D">
      <w:pPr>
        <w:jc w:val="both"/>
        <w:rPr>
          <w:sz w:val="24"/>
        </w:rPr>
        <w:sectPr w:rsidR="00E9458D">
          <w:pgSz w:w="12240" w:h="15840"/>
          <w:pgMar w:top="720" w:right="100" w:bottom="1320" w:left="0" w:header="0" w:footer="1120"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8"/>
        <w:gridCol w:w="3290"/>
      </w:tblGrid>
      <w:tr w:rsidR="00E9458D" w14:paraId="7FA388A3" w14:textId="77777777">
        <w:trPr>
          <w:trHeight w:val="611"/>
        </w:trPr>
        <w:tc>
          <w:tcPr>
            <w:tcW w:w="5368" w:type="dxa"/>
          </w:tcPr>
          <w:p w14:paraId="016D4A35" w14:textId="77777777" w:rsidR="00E9458D" w:rsidRDefault="005C6BD6">
            <w:pPr>
              <w:pStyle w:val="TableParagraph"/>
              <w:spacing w:before="60" w:line="270" w:lineRule="atLeast"/>
              <w:ind w:right="465"/>
              <w:rPr>
                <w:b/>
                <w:sz w:val="24"/>
              </w:rPr>
            </w:pPr>
            <w:r>
              <w:rPr>
                <w:b/>
                <w:sz w:val="24"/>
              </w:rPr>
              <w:t>Right Accord Private Duty-Home Health Care Policies and Procedures</w:t>
            </w:r>
          </w:p>
        </w:tc>
        <w:tc>
          <w:tcPr>
            <w:tcW w:w="3290" w:type="dxa"/>
            <w:vMerge w:val="restart"/>
          </w:tcPr>
          <w:p w14:paraId="58C47A11" w14:textId="77777777" w:rsidR="00E9458D" w:rsidRDefault="00E9458D">
            <w:pPr>
              <w:pStyle w:val="TableParagraph"/>
              <w:ind w:left="0"/>
              <w:rPr>
                <w:sz w:val="24"/>
              </w:rPr>
            </w:pPr>
          </w:p>
          <w:p w14:paraId="048BBB77" w14:textId="77777777" w:rsidR="00E9458D" w:rsidRDefault="005C6BD6">
            <w:pPr>
              <w:pStyle w:val="TableParagraph"/>
              <w:ind w:left="549"/>
              <w:rPr>
                <w:sz w:val="20"/>
              </w:rPr>
            </w:pPr>
            <w:r>
              <w:rPr>
                <w:noProof/>
                <w:sz w:val="20"/>
              </w:rPr>
              <w:drawing>
                <wp:inline distT="0" distB="0" distL="0" distR="0" wp14:anchorId="7D5D91F9" wp14:editId="09B602D5">
                  <wp:extent cx="1390568" cy="966501"/>
                  <wp:effectExtent l="0" t="0" r="0" b="0"/>
                  <wp:docPr id="33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5.jpeg"/>
                          <pic:cNvPicPr/>
                        </pic:nvPicPr>
                        <pic:blipFill>
                          <a:blip r:embed="rId40" cstate="print"/>
                          <a:stretch>
                            <a:fillRect/>
                          </a:stretch>
                        </pic:blipFill>
                        <pic:spPr>
                          <a:xfrm>
                            <a:off x="0" y="0"/>
                            <a:ext cx="1390568" cy="966501"/>
                          </a:xfrm>
                          <a:prstGeom prst="rect">
                            <a:avLst/>
                          </a:prstGeom>
                        </pic:spPr>
                      </pic:pic>
                    </a:graphicData>
                  </a:graphic>
                </wp:inline>
              </w:drawing>
            </w:r>
          </w:p>
        </w:tc>
      </w:tr>
      <w:tr w:rsidR="00E9458D" w14:paraId="3D10FE03" w14:textId="77777777">
        <w:trPr>
          <w:trHeight w:val="1184"/>
        </w:trPr>
        <w:tc>
          <w:tcPr>
            <w:tcW w:w="5368" w:type="dxa"/>
          </w:tcPr>
          <w:p w14:paraId="3FBDCF33" w14:textId="77777777" w:rsidR="00E9458D" w:rsidRDefault="00E9458D">
            <w:pPr>
              <w:pStyle w:val="TableParagraph"/>
              <w:spacing w:before="1"/>
              <w:ind w:left="0"/>
              <w:rPr>
                <w:sz w:val="24"/>
              </w:rPr>
            </w:pPr>
          </w:p>
          <w:p w14:paraId="6FC2A646"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290" w:type="dxa"/>
            <w:vMerge/>
            <w:tcBorders>
              <w:top w:val="nil"/>
            </w:tcBorders>
          </w:tcPr>
          <w:p w14:paraId="1971C7F7" w14:textId="77777777" w:rsidR="00E9458D" w:rsidRDefault="00E9458D">
            <w:pPr>
              <w:rPr>
                <w:sz w:val="2"/>
                <w:szCs w:val="2"/>
              </w:rPr>
            </w:pPr>
          </w:p>
        </w:tc>
      </w:tr>
      <w:tr w:rsidR="00E9458D" w14:paraId="02614950" w14:textId="77777777">
        <w:trPr>
          <w:trHeight w:val="277"/>
        </w:trPr>
        <w:tc>
          <w:tcPr>
            <w:tcW w:w="5368" w:type="dxa"/>
            <w:vMerge w:val="restart"/>
          </w:tcPr>
          <w:p w14:paraId="4FED842B" w14:textId="77777777" w:rsidR="00E9458D" w:rsidRDefault="00E9458D">
            <w:pPr>
              <w:pStyle w:val="TableParagraph"/>
              <w:spacing w:before="1"/>
              <w:ind w:left="0"/>
              <w:rPr>
                <w:sz w:val="24"/>
              </w:rPr>
            </w:pPr>
          </w:p>
          <w:p w14:paraId="65F43F9C"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Discharge/Termination or</w:t>
            </w:r>
          </w:p>
          <w:p w14:paraId="66392347" w14:textId="77777777" w:rsidR="00E9458D" w:rsidRDefault="005C6BD6">
            <w:pPr>
              <w:pStyle w:val="TableParagraph"/>
              <w:ind w:left="1610"/>
              <w:rPr>
                <w:b/>
                <w:sz w:val="24"/>
              </w:rPr>
            </w:pPr>
            <w:r>
              <w:rPr>
                <w:b/>
                <w:sz w:val="24"/>
              </w:rPr>
              <w:t>Reduction of Client Services</w:t>
            </w:r>
          </w:p>
        </w:tc>
        <w:tc>
          <w:tcPr>
            <w:tcW w:w="3290" w:type="dxa"/>
          </w:tcPr>
          <w:p w14:paraId="390B524E" w14:textId="77777777" w:rsidR="00E9458D" w:rsidRDefault="005C6BD6">
            <w:pPr>
              <w:pStyle w:val="TableParagraph"/>
              <w:spacing w:before="1" w:line="256" w:lineRule="exact"/>
              <w:ind w:left="108"/>
              <w:rPr>
                <w:b/>
                <w:sz w:val="24"/>
              </w:rPr>
            </w:pPr>
            <w:r>
              <w:rPr>
                <w:b/>
                <w:sz w:val="24"/>
              </w:rPr>
              <w:t>Policy Number:</w:t>
            </w:r>
            <w:r>
              <w:rPr>
                <w:b/>
                <w:spacing w:val="59"/>
                <w:sz w:val="24"/>
              </w:rPr>
              <w:t xml:space="preserve"> </w:t>
            </w:r>
            <w:r>
              <w:rPr>
                <w:b/>
                <w:sz w:val="24"/>
              </w:rPr>
              <w:t>3.30</w:t>
            </w:r>
          </w:p>
        </w:tc>
      </w:tr>
      <w:tr w:rsidR="00E9458D" w14:paraId="0AB4B216" w14:textId="77777777">
        <w:trPr>
          <w:trHeight w:val="275"/>
        </w:trPr>
        <w:tc>
          <w:tcPr>
            <w:tcW w:w="5368" w:type="dxa"/>
            <w:vMerge/>
            <w:tcBorders>
              <w:top w:val="nil"/>
            </w:tcBorders>
          </w:tcPr>
          <w:p w14:paraId="694646C5" w14:textId="77777777" w:rsidR="00E9458D" w:rsidRDefault="00E9458D">
            <w:pPr>
              <w:rPr>
                <w:sz w:val="2"/>
                <w:szCs w:val="2"/>
              </w:rPr>
            </w:pPr>
          </w:p>
        </w:tc>
        <w:tc>
          <w:tcPr>
            <w:tcW w:w="3290" w:type="dxa"/>
          </w:tcPr>
          <w:p w14:paraId="4815E310" w14:textId="77777777" w:rsidR="00E9458D" w:rsidRDefault="005C6BD6">
            <w:pPr>
              <w:pStyle w:val="TableParagraph"/>
              <w:spacing w:line="255" w:lineRule="exact"/>
              <w:ind w:left="108"/>
              <w:rPr>
                <w:b/>
                <w:sz w:val="24"/>
              </w:rPr>
            </w:pPr>
            <w:r>
              <w:rPr>
                <w:b/>
                <w:sz w:val="24"/>
              </w:rPr>
              <w:t>Effective Date:</w:t>
            </w:r>
          </w:p>
        </w:tc>
      </w:tr>
      <w:tr w:rsidR="00E9458D" w14:paraId="50DD287E" w14:textId="77777777">
        <w:trPr>
          <w:trHeight w:val="275"/>
        </w:trPr>
        <w:tc>
          <w:tcPr>
            <w:tcW w:w="5368" w:type="dxa"/>
            <w:vMerge/>
            <w:tcBorders>
              <w:top w:val="nil"/>
            </w:tcBorders>
          </w:tcPr>
          <w:p w14:paraId="51209E3A" w14:textId="77777777" w:rsidR="00E9458D" w:rsidRDefault="00E9458D">
            <w:pPr>
              <w:rPr>
                <w:sz w:val="2"/>
                <w:szCs w:val="2"/>
              </w:rPr>
            </w:pPr>
          </w:p>
        </w:tc>
        <w:tc>
          <w:tcPr>
            <w:tcW w:w="3290" w:type="dxa"/>
          </w:tcPr>
          <w:p w14:paraId="6B6305AA" w14:textId="77777777" w:rsidR="00E9458D" w:rsidRDefault="005C6BD6">
            <w:pPr>
              <w:pStyle w:val="TableParagraph"/>
              <w:spacing w:line="255" w:lineRule="exact"/>
              <w:ind w:left="108"/>
              <w:rPr>
                <w:b/>
                <w:sz w:val="24"/>
              </w:rPr>
            </w:pPr>
            <w:r>
              <w:rPr>
                <w:b/>
                <w:sz w:val="24"/>
              </w:rPr>
              <w:t>Revision Date:</w:t>
            </w:r>
          </w:p>
        </w:tc>
      </w:tr>
      <w:tr w:rsidR="00E9458D" w14:paraId="1EF82F06" w14:textId="77777777">
        <w:trPr>
          <w:trHeight w:val="276"/>
        </w:trPr>
        <w:tc>
          <w:tcPr>
            <w:tcW w:w="5368" w:type="dxa"/>
            <w:vMerge/>
            <w:tcBorders>
              <w:top w:val="nil"/>
            </w:tcBorders>
          </w:tcPr>
          <w:p w14:paraId="4F674C9A" w14:textId="77777777" w:rsidR="00E9458D" w:rsidRDefault="00E9458D">
            <w:pPr>
              <w:rPr>
                <w:sz w:val="2"/>
                <w:szCs w:val="2"/>
              </w:rPr>
            </w:pPr>
          </w:p>
        </w:tc>
        <w:tc>
          <w:tcPr>
            <w:tcW w:w="3290" w:type="dxa"/>
          </w:tcPr>
          <w:p w14:paraId="48F2A030" w14:textId="77777777" w:rsidR="00E9458D" w:rsidRDefault="005C6BD6">
            <w:pPr>
              <w:pStyle w:val="TableParagraph"/>
              <w:spacing w:before="1" w:line="255" w:lineRule="exact"/>
              <w:ind w:left="108"/>
              <w:rPr>
                <w:b/>
                <w:sz w:val="24"/>
              </w:rPr>
            </w:pPr>
            <w:r>
              <w:rPr>
                <w:b/>
                <w:sz w:val="24"/>
              </w:rPr>
              <w:t>Approved By:</w:t>
            </w:r>
          </w:p>
        </w:tc>
      </w:tr>
      <w:tr w:rsidR="00E9458D" w14:paraId="7742361F" w14:textId="77777777">
        <w:trPr>
          <w:trHeight w:val="512"/>
        </w:trPr>
        <w:tc>
          <w:tcPr>
            <w:tcW w:w="5368" w:type="dxa"/>
            <w:vMerge/>
            <w:tcBorders>
              <w:top w:val="nil"/>
            </w:tcBorders>
          </w:tcPr>
          <w:p w14:paraId="3230CE00" w14:textId="77777777" w:rsidR="00E9458D" w:rsidRDefault="00E9458D">
            <w:pPr>
              <w:rPr>
                <w:sz w:val="2"/>
                <w:szCs w:val="2"/>
              </w:rPr>
            </w:pPr>
          </w:p>
        </w:tc>
        <w:tc>
          <w:tcPr>
            <w:tcW w:w="3290" w:type="dxa"/>
          </w:tcPr>
          <w:p w14:paraId="155BA128" w14:textId="77777777" w:rsidR="00E9458D" w:rsidRDefault="005C6BD6">
            <w:pPr>
              <w:pStyle w:val="TableParagraph"/>
              <w:ind w:left="108"/>
              <w:rPr>
                <w:b/>
                <w:sz w:val="24"/>
              </w:rPr>
            </w:pPr>
            <w:r>
              <w:rPr>
                <w:b/>
                <w:sz w:val="24"/>
              </w:rPr>
              <w:t>Page Number: Page 4 of 4</w:t>
            </w:r>
          </w:p>
        </w:tc>
      </w:tr>
    </w:tbl>
    <w:p w14:paraId="4223451D" w14:textId="77777777" w:rsidR="00E9458D" w:rsidRDefault="00E9458D">
      <w:pPr>
        <w:pStyle w:val="BodyText"/>
        <w:ind w:left="0" w:firstLine="0"/>
        <w:rPr>
          <w:sz w:val="20"/>
        </w:rPr>
      </w:pPr>
    </w:p>
    <w:p w14:paraId="5E1F3B21" w14:textId="77777777" w:rsidR="00E9458D" w:rsidRDefault="00E9458D">
      <w:pPr>
        <w:pStyle w:val="BodyText"/>
        <w:spacing w:before="2"/>
        <w:ind w:left="0" w:firstLine="0"/>
        <w:rPr>
          <w:sz w:val="20"/>
        </w:rPr>
      </w:pPr>
    </w:p>
    <w:p w14:paraId="6F2C59C5" w14:textId="77777777" w:rsidR="00E9458D" w:rsidRDefault="005C6BD6">
      <w:pPr>
        <w:pStyle w:val="Heading2"/>
        <w:spacing w:before="90"/>
      </w:pPr>
      <w:r>
        <w:t>CROSS-POLICY REFERENCES</w:t>
      </w:r>
    </w:p>
    <w:p w14:paraId="137CD347" w14:textId="77777777" w:rsidR="00E9458D" w:rsidRDefault="005C6BD6">
      <w:pPr>
        <w:pStyle w:val="ListParagraph"/>
        <w:numPr>
          <w:ilvl w:val="0"/>
          <w:numId w:val="664"/>
        </w:numPr>
        <w:tabs>
          <w:tab w:val="left" w:pos="2161"/>
        </w:tabs>
        <w:rPr>
          <w:sz w:val="24"/>
        </w:rPr>
      </w:pPr>
      <w:r>
        <w:rPr>
          <w:sz w:val="24"/>
        </w:rPr>
        <w:t>Discharge</w:t>
      </w:r>
      <w:r>
        <w:rPr>
          <w:spacing w:val="-1"/>
          <w:sz w:val="24"/>
        </w:rPr>
        <w:t xml:space="preserve"> </w:t>
      </w:r>
      <w:r>
        <w:rPr>
          <w:sz w:val="24"/>
        </w:rPr>
        <w:t>Planning</w:t>
      </w:r>
    </w:p>
    <w:p w14:paraId="36C2163F" w14:textId="77777777" w:rsidR="00E9458D" w:rsidRDefault="005C6BD6">
      <w:pPr>
        <w:pStyle w:val="ListParagraph"/>
        <w:numPr>
          <w:ilvl w:val="0"/>
          <w:numId w:val="664"/>
        </w:numPr>
        <w:tabs>
          <w:tab w:val="left" w:pos="2161"/>
        </w:tabs>
        <w:rPr>
          <w:sz w:val="24"/>
        </w:rPr>
      </w:pPr>
      <w:r>
        <w:rPr>
          <w:sz w:val="24"/>
        </w:rPr>
        <w:t>Discharge</w:t>
      </w:r>
      <w:r>
        <w:rPr>
          <w:spacing w:val="-1"/>
          <w:sz w:val="24"/>
        </w:rPr>
        <w:t xml:space="preserve"> </w:t>
      </w:r>
      <w:r>
        <w:rPr>
          <w:sz w:val="24"/>
        </w:rPr>
        <w:t>Summary</w:t>
      </w:r>
    </w:p>
    <w:p w14:paraId="4EDC455A" w14:textId="77777777" w:rsidR="00E9458D" w:rsidRDefault="00E9458D">
      <w:pPr>
        <w:pStyle w:val="BodyText"/>
        <w:ind w:left="0" w:firstLine="0"/>
        <w:rPr>
          <w:sz w:val="26"/>
        </w:rPr>
      </w:pPr>
    </w:p>
    <w:p w14:paraId="735D7F0F" w14:textId="77777777" w:rsidR="00E9458D" w:rsidRDefault="00E9458D">
      <w:pPr>
        <w:pStyle w:val="BodyText"/>
        <w:ind w:left="0" w:firstLine="0"/>
        <w:rPr>
          <w:sz w:val="26"/>
        </w:rPr>
      </w:pPr>
    </w:p>
    <w:p w14:paraId="64E05BD5" w14:textId="77777777" w:rsidR="00E9458D" w:rsidRDefault="005C6BD6">
      <w:pPr>
        <w:pStyle w:val="Heading2"/>
        <w:spacing w:before="230"/>
      </w:pPr>
      <w:r>
        <w:t>FORMS</w:t>
      </w:r>
    </w:p>
    <w:p w14:paraId="0E2FDE1D" w14:textId="77777777" w:rsidR="00E9458D" w:rsidRDefault="005C6BD6">
      <w:pPr>
        <w:pStyle w:val="ListParagraph"/>
        <w:numPr>
          <w:ilvl w:val="0"/>
          <w:numId w:val="663"/>
        </w:numPr>
        <w:tabs>
          <w:tab w:val="left" w:pos="2161"/>
        </w:tabs>
        <w:rPr>
          <w:sz w:val="24"/>
        </w:rPr>
      </w:pPr>
      <w:r>
        <w:rPr>
          <w:sz w:val="24"/>
        </w:rPr>
        <w:t>Discharge/Termination: Client</w:t>
      </w:r>
      <w:r>
        <w:rPr>
          <w:spacing w:val="-2"/>
          <w:sz w:val="24"/>
        </w:rPr>
        <w:t xml:space="preserve"> </w:t>
      </w:r>
      <w:r>
        <w:rPr>
          <w:sz w:val="24"/>
        </w:rPr>
        <w:t>Notification</w:t>
      </w:r>
    </w:p>
    <w:p w14:paraId="5D68A8F1" w14:textId="77777777" w:rsidR="00E9458D" w:rsidRDefault="005C6BD6">
      <w:pPr>
        <w:pStyle w:val="ListParagraph"/>
        <w:numPr>
          <w:ilvl w:val="0"/>
          <w:numId w:val="663"/>
        </w:numPr>
        <w:tabs>
          <w:tab w:val="left" w:pos="2161"/>
        </w:tabs>
        <w:rPr>
          <w:sz w:val="24"/>
        </w:rPr>
      </w:pPr>
      <w:r>
        <w:rPr>
          <w:sz w:val="24"/>
        </w:rPr>
        <w:t>Discharge</w:t>
      </w:r>
      <w:r>
        <w:rPr>
          <w:spacing w:val="-1"/>
          <w:sz w:val="24"/>
        </w:rPr>
        <w:t xml:space="preserve"> </w:t>
      </w:r>
      <w:r>
        <w:rPr>
          <w:sz w:val="24"/>
        </w:rPr>
        <w:t>Summary</w:t>
      </w:r>
    </w:p>
    <w:p w14:paraId="13261E6A" w14:textId="77777777" w:rsidR="00E9458D" w:rsidRDefault="005C6BD6">
      <w:pPr>
        <w:pStyle w:val="ListParagraph"/>
        <w:numPr>
          <w:ilvl w:val="0"/>
          <w:numId w:val="663"/>
        </w:numPr>
        <w:tabs>
          <w:tab w:val="left" w:pos="2161"/>
        </w:tabs>
        <w:rPr>
          <w:sz w:val="24"/>
        </w:rPr>
      </w:pPr>
      <w:r>
        <w:rPr>
          <w:sz w:val="24"/>
        </w:rPr>
        <w:t>Reduction in Services: Client</w:t>
      </w:r>
      <w:r>
        <w:rPr>
          <w:spacing w:val="-3"/>
          <w:sz w:val="24"/>
        </w:rPr>
        <w:t xml:space="preserve"> </w:t>
      </w:r>
      <w:r>
        <w:rPr>
          <w:sz w:val="24"/>
        </w:rPr>
        <w:t>Notification</w:t>
      </w:r>
    </w:p>
    <w:p w14:paraId="38697B76" w14:textId="77777777" w:rsidR="00E9458D" w:rsidRDefault="00E9458D">
      <w:pPr>
        <w:rPr>
          <w:sz w:val="24"/>
        </w:rPr>
        <w:sectPr w:rsidR="00E9458D">
          <w:pgSz w:w="12240" w:h="15840"/>
          <w:pgMar w:top="720" w:right="100" w:bottom="1320" w:left="0" w:header="0" w:footer="1120"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9"/>
        <w:gridCol w:w="3300"/>
      </w:tblGrid>
      <w:tr w:rsidR="00E9458D" w14:paraId="0E6F07DA" w14:textId="77777777">
        <w:trPr>
          <w:trHeight w:val="611"/>
        </w:trPr>
        <w:tc>
          <w:tcPr>
            <w:tcW w:w="5359" w:type="dxa"/>
          </w:tcPr>
          <w:p w14:paraId="41B22520" w14:textId="77777777" w:rsidR="00E9458D" w:rsidRDefault="005C6BD6">
            <w:pPr>
              <w:pStyle w:val="TableParagraph"/>
              <w:spacing w:before="60" w:line="270" w:lineRule="atLeast"/>
              <w:ind w:right="456"/>
              <w:rPr>
                <w:b/>
                <w:sz w:val="24"/>
              </w:rPr>
            </w:pPr>
            <w:r>
              <w:rPr>
                <w:b/>
                <w:sz w:val="24"/>
              </w:rPr>
              <w:t>Right Accord Private Duty-Home Health Care Policies and Procedures</w:t>
            </w:r>
          </w:p>
        </w:tc>
        <w:tc>
          <w:tcPr>
            <w:tcW w:w="3300" w:type="dxa"/>
            <w:vMerge w:val="restart"/>
          </w:tcPr>
          <w:p w14:paraId="6A470C7F" w14:textId="77777777" w:rsidR="00E9458D" w:rsidRDefault="00E9458D">
            <w:pPr>
              <w:pStyle w:val="TableParagraph"/>
              <w:ind w:left="0"/>
              <w:rPr>
                <w:sz w:val="24"/>
              </w:rPr>
            </w:pPr>
          </w:p>
          <w:p w14:paraId="42B7561A" w14:textId="77777777" w:rsidR="00E9458D" w:rsidRDefault="005C6BD6">
            <w:pPr>
              <w:pStyle w:val="TableParagraph"/>
              <w:ind w:left="553"/>
              <w:rPr>
                <w:sz w:val="20"/>
              </w:rPr>
            </w:pPr>
            <w:r>
              <w:rPr>
                <w:noProof/>
                <w:sz w:val="20"/>
              </w:rPr>
              <w:drawing>
                <wp:inline distT="0" distB="0" distL="0" distR="0" wp14:anchorId="26976525" wp14:editId="19100606">
                  <wp:extent cx="1390695" cy="966501"/>
                  <wp:effectExtent l="0" t="0" r="0" b="0"/>
                  <wp:docPr id="33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D101553" w14:textId="77777777">
        <w:trPr>
          <w:trHeight w:val="1184"/>
        </w:trPr>
        <w:tc>
          <w:tcPr>
            <w:tcW w:w="5359" w:type="dxa"/>
          </w:tcPr>
          <w:p w14:paraId="548CF8F5" w14:textId="77777777" w:rsidR="00E9458D" w:rsidRDefault="00E9458D">
            <w:pPr>
              <w:pStyle w:val="TableParagraph"/>
              <w:spacing w:before="1"/>
              <w:ind w:left="0"/>
              <w:rPr>
                <w:sz w:val="24"/>
              </w:rPr>
            </w:pPr>
          </w:p>
          <w:p w14:paraId="3F37A2C6"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300" w:type="dxa"/>
            <w:vMerge/>
            <w:tcBorders>
              <w:top w:val="nil"/>
            </w:tcBorders>
          </w:tcPr>
          <w:p w14:paraId="546C629D" w14:textId="77777777" w:rsidR="00E9458D" w:rsidRDefault="00E9458D">
            <w:pPr>
              <w:rPr>
                <w:sz w:val="2"/>
                <w:szCs w:val="2"/>
              </w:rPr>
            </w:pPr>
          </w:p>
        </w:tc>
      </w:tr>
      <w:tr w:rsidR="00E9458D" w14:paraId="781938D3" w14:textId="77777777">
        <w:trPr>
          <w:trHeight w:val="277"/>
        </w:trPr>
        <w:tc>
          <w:tcPr>
            <w:tcW w:w="5359" w:type="dxa"/>
            <w:vMerge w:val="restart"/>
          </w:tcPr>
          <w:p w14:paraId="4D0EE765" w14:textId="77777777" w:rsidR="00E9458D" w:rsidRDefault="00E9458D">
            <w:pPr>
              <w:pStyle w:val="TableParagraph"/>
              <w:spacing w:before="1"/>
              <w:ind w:left="0"/>
              <w:rPr>
                <w:sz w:val="24"/>
              </w:rPr>
            </w:pPr>
          </w:p>
          <w:p w14:paraId="4FCFEA27"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Discharge Planning</w:t>
            </w:r>
          </w:p>
        </w:tc>
        <w:tc>
          <w:tcPr>
            <w:tcW w:w="3300" w:type="dxa"/>
          </w:tcPr>
          <w:p w14:paraId="7656B98C"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3.30.10</w:t>
            </w:r>
          </w:p>
        </w:tc>
      </w:tr>
      <w:tr w:rsidR="00E9458D" w14:paraId="3B4B3395" w14:textId="77777777">
        <w:trPr>
          <w:trHeight w:val="275"/>
        </w:trPr>
        <w:tc>
          <w:tcPr>
            <w:tcW w:w="5359" w:type="dxa"/>
            <w:vMerge/>
            <w:tcBorders>
              <w:top w:val="nil"/>
            </w:tcBorders>
          </w:tcPr>
          <w:p w14:paraId="7AA5F85A" w14:textId="77777777" w:rsidR="00E9458D" w:rsidRDefault="00E9458D">
            <w:pPr>
              <w:rPr>
                <w:sz w:val="2"/>
                <w:szCs w:val="2"/>
              </w:rPr>
            </w:pPr>
          </w:p>
        </w:tc>
        <w:tc>
          <w:tcPr>
            <w:tcW w:w="3300" w:type="dxa"/>
          </w:tcPr>
          <w:p w14:paraId="4C357EB8" w14:textId="77777777" w:rsidR="00E9458D" w:rsidRDefault="005C6BD6">
            <w:pPr>
              <w:pStyle w:val="TableParagraph"/>
              <w:spacing w:line="255" w:lineRule="exact"/>
              <w:rPr>
                <w:b/>
                <w:sz w:val="24"/>
              </w:rPr>
            </w:pPr>
            <w:r>
              <w:rPr>
                <w:b/>
                <w:sz w:val="24"/>
              </w:rPr>
              <w:t>Effective Date:</w:t>
            </w:r>
          </w:p>
        </w:tc>
      </w:tr>
      <w:tr w:rsidR="00E9458D" w14:paraId="600EB373" w14:textId="77777777">
        <w:trPr>
          <w:trHeight w:val="275"/>
        </w:trPr>
        <w:tc>
          <w:tcPr>
            <w:tcW w:w="5359" w:type="dxa"/>
            <w:vMerge/>
            <w:tcBorders>
              <w:top w:val="nil"/>
            </w:tcBorders>
          </w:tcPr>
          <w:p w14:paraId="4F06B3B2" w14:textId="77777777" w:rsidR="00E9458D" w:rsidRDefault="00E9458D">
            <w:pPr>
              <w:rPr>
                <w:sz w:val="2"/>
                <w:szCs w:val="2"/>
              </w:rPr>
            </w:pPr>
          </w:p>
        </w:tc>
        <w:tc>
          <w:tcPr>
            <w:tcW w:w="3300" w:type="dxa"/>
          </w:tcPr>
          <w:p w14:paraId="4F2881F7" w14:textId="77777777" w:rsidR="00E9458D" w:rsidRDefault="005C6BD6">
            <w:pPr>
              <w:pStyle w:val="TableParagraph"/>
              <w:spacing w:line="255" w:lineRule="exact"/>
              <w:rPr>
                <w:b/>
                <w:sz w:val="24"/>
              </w:rPr>
            </w:pPr>
            <w:r>
              <w:rPr>
                <w:b/>
                <w:sz w:val="24"/>
              </w:rPr>
              <w:t>Revision Date:</w:t>
            </w:r>
          </w:p>
        </w:tc>
      </w:tr>
      <w:tr w:rsidR="00E9458D" w14:paraId="1D3D2D31" w14:textId="77777777">
        <w:trPr>
          <w:trHeight w:val="276"/>
        </w:trPr>
        <w:tc>
          <w:tcPr>
            <w:tcW w:w="5359" w:type="dxa"/>
            <w:vMerge/>
            <w:tcBorders>
              <w:top w:val="nil"/>
            </w:tcBorders>
          </w:tcPr>
          <w:p w14:paraId="2F073100" w14:textId="77777777" w:rsidR="00E9458D" w:rsidRDefault="00E9458D">
            <w:pPr>
              <w:rPr>
                <w:sz w:val="2"/>
                <w:szCs w:val="2"/>
              </w:rPr>
            </w:pPr>
          </w:p>
        </w:tc>
        <w:tc>
          <w:tcPr>
            <w:tcW w:w="3300" w:type="dxa"/>
          </w:tcPr>
          <w:p w14:paraId="41EF87E5" w14:textId="77777777" w:rsidR="00E9458D" w:rsidRDefault="005C6BD6">
            <w:pPr>
              <w:pStyle w:val="TableParagraph"/>
              <w:spacing w:before="1" w:line="255" w:lineRule="exact"/>
              <w:rPr>
                <w:b/>
                <w:sz w:val="24"/>
              </w:rPr>
            </w:pPr>
            <w:r>
              <w:rPr>
                <w:b/>
                <w:sz w:val="24"/>
              </w:rPr>
              <w:t>Approved By:</w:t>
            </w:r>
          </w:p>
        </w:tc>
      </w:tr>
      <w:tr w:rsidR="00E9458D" w14:paraId="1E0091D5" w14:textId="77777777">
        <w:trPr>
          <w:trHeight w:val="275"/>
        </w:trPr>
        <w:tc>
          <w:tcPr>
            <w:tcW w:w="5359" w:type="dxa"/>
            <w:vMerge/>
            <w:tcBorders>
              <w:top w:val="nil"/>
            </w:tcBorders>
          </w:tcPr>
          <w:p w14:paraId="4EFB71D7" w14:textId="77777777" w:rsidR="00E9458D" w:rsidRDefault="00E9458D">
            <w:pPr>
              <w:rPr>
                <w:sz w:val="2"/>
                <w:szCs w:val="2"/>
              </w:rPr>
            </w:pPr>
          </w:p>
        </w:tc>
        <w:tc>
          <w:tcPr>
            <w:tcW w:w="3300" w:type="dxa"/>
          </w:tcPr>
          <w:p w14:paraId="1F4B120F" w14:textId="77777777" w:rsidR="00E9458D" w:rsidRDefault="005C6BD6">
            <w:pPr>
              <w:pStyle w:val="TableParagraph"/>
              <w:spacing w:line="255" w:lineRule="exact"/>
              <w:rPr>
                <w:b/>
                <w:sz w:val="24"/>
              </w:rPr>
            </w:pPr>
            <w:r>
              <w:rPr>
                <w:b/>
                <w:sz w:val="24"/>
              </w:rPr>
              <w:t>Page Number: Page 1 of 3</w:t>
            </w:r>
          </w:p>
        </w:tc>
      </w:tr>
    </w:tbl>
    <w:p w14:paraId="16E75DB1" w14:textId="77777777" w:rsidR="00E9458D" w:rsidRDefault="00E9458D">
      <w:pPr>
        <w:pStyle w:val="BodyText"/>
        <w:ind w:left="0" w:firstLine="0"/>
        <w:rPr>
          <w:sz w:val="16"/>
        </w:rPr>
      </w:pPr>
    </w:p>
    <w:p w14:paraId="45020373" w14:textId="77777777" w:rsidR="00E9458D" w:rsidRDefault="005C6BD6">
      <w:pPr>
        <w:pStyle w:val="Heading2"/>
        <w:spacing w:before="92"/>
        <w:rPr>
          <w:rFonts w:ascii="Arial"/>
        </w:rPr>
      </w:pPr>
      <w:r>
        <w:rPr>
          <w:rFonts w:ascii="Arial"/>
        </w:rPr>
        <w:t xml:space="preserve">Discharge </w:t>
      </w:r>
      <w:bookmarkStart w:id="45" w:name="_bookmark45"/>
      <w:bookmarkEnd w:id="45"/>
      <w:r>
        <w:rPr>
          <w:rFonts w:ascii="Arial"/>
        </w:rPr>
        <w:t>Planning</w:t>
      </w:r>
    </w:p>
    <w:p w14:paraId="794B3CCC" w14:textId="77777777" w:rsidR="00E9458D" w:rsidRDefault="005C6BD6">
      <w:pPr>
        <w:spacing w:before="138"/>
        <w:ind w:left="1800"/>
        <w:rPr>
          <w:b/>
          <w:sz w:val="24"/>
        </w:rPr>
      </w:pPr>
      <w:r>
        <w:rPr>
          <w:b/>
          <w:sz w:val="24"/>
        </w:rPr>
        <w:t>PURPOSE</w:t>
      </w:r>
    </w:p>
    <w:p w14:paraId="56685F23" w14:textId="77777777" w:rsidR="00E9458D" w:rsidRDefault="005C6BD6">
      <w:pPr>
        <w:pStyle w:val="BodyText"/>
        <w:ind w:left="1800" w:firstLine="0"/>
      </w:pPr>
      <w:r>
        <w:t>To establish a pre-discharge process for Agency clients that will:</w:t>
      </w:r>
    </w:p>
    <w:p w14:paraId="7D169375" w14:textId="77777777" w:rsidR="00E9458D" w:rsidRDefault="005C6BD6">
      <w:pPr>
        <w:pStyle w:val="ListParagraph"/>
        <w:numPr>
          <w:ilvl w:val="0"/>
          <w:numId w:val="662"/>
        </w:numPr>
        <w:tabs>
          <w:tab w:val="left" w:pos="2226"/>
          <w:tab w:val="left" w:pos="2227"/>
        </w:tabs>
        <w:rPr>
          <w:sz w:val="24"/>
        </w:rPr>
      </w:pPr>
      <w:r>
        <w:rPr>
          <w:sz w:val="24"/>
        </w:rPr>
        <w:t>facilitate a continuum of their care;</w:t>
      </w:r>
      <w:r>
        <w:rPr>
          <w:spacing w:val="-1"/>
          <w:sz w:val="24"/>
        </w:rPr>
        <w:t xml:space="preserve"> </w:t>
      </w:r>
      <w:r>
        <w:rPr>
          <w:sz w:val="24"/>
        </w:rPr>
        <w:t>and,</w:t>
      </w:r>
    </w:p>
    <w:p w14:paraId="6623F639" w14:textId="77777777" w:rsidR="00E9458D" w:rsidRDefault="005C6BD6">
      <w:pPr>
        <w:pStyle w:val="ListParagraph"/>
        <w:numPr>
          <w:ilvl w:val="0"/>
          <w:numId w:val="662"/>
        </w:numPr>
        <w:tabs>
          <w:tab w:val="left" w:pos="2226"/>
          <w:tab w:val="left" w:pos="2227"/>
        </w:tabs>
        <w:rPr>
          <w:sz w:val="24"/>
        </w:rPr>
      </w:pPr>
      <w:r>
        <w:rPr>
          <w:sz w:val="24"/>
        </w:rPr>
        <w:t>promote their independence, safety and use of community</w:t>
      </w:r>
      <w:r>
        <w:rPr>
          <w:spacing w:val="-2"/>
          <w:sz w:val="24"/>
        </w:rPr>
        <w:t xml:space="preserve"> </w:t>
      </w:r>
      <w:r>
        <w:rPr>
          <w:sz w:val="24"/>
        </w:rPr>
        <w:t>resources.</w:t>
      </w:r>
    </w:p>
    <w:p w14:paraId="0CA9D954" w14:textId="77777777" w:rsidR="00E9458D" w:rsidRDefault="00E9458D">
      <w:pPr>
        <w:pStyle w:val="BodyText"/>
        <w:ind w:left="0" w:firstLine="0"/>
      </w:pPr>
    </w:p>
    <w:p w14:paraId="6B031F37" w14:textId="77777777" w:rsidR="00E9458D" w:rsidRDefault="005C6BD6">
      <w:pPr>
        <w:pStyle w:val="Heading2"/>
      </w:pPr>
      <w:r>
        <w:t>DEFINITIONS</w:t>
      </w:r>
    </w:p>
    <w:p w14:paraId="71D1678E" w14:textId="77777777" w:rsidR="00E9458D" w:rsidRDefault="005C6BD6">
      <w:pPr>
        <w:pStyle w:val="ListParagraph"/>
        <w:numPr>
          <w:ilvl w:val="0"/>
          <w:numId w:val="661"/>
        </w:numPr>
        <w:tabs>
          <w:tab w:val="left" w:pos="2227"/>
        </w:tabs>
        <w:jc w:val="both"/>
        <w:rPr>
          <w:b/>
          <w:sz w:val="24"/>
        </w:rPr>
      </w:pPr>
      <w:r>
        <w:rPr>
          <w:b/>
          <w:sz w:val="24"/>
        </w:rPr>
        <w:t>Discharge Planning</w:t>
      </w:r>
    </w:p>
    <w:p w14:paraId="097EA60E" w14:textId="77777777" w:rsidR="00E9458D" w:rsidRDefault="005C6BD6">
      <w:pPr>
        <w:pStyle w:val="BodyText"/>
        <w:ind w:left="2226" w:right="1700" w:firstLine="0"/>
        <w:jc w:val="both"/>
      </w:pPr>
      <w:r>
        <w:t>Discharge Planning is a collaborative process by an Interdisciplinary Team to devise and implement a plan that will address an individual’s actual or potential needs to facilitate a positive outcome upon their discharge.</w:t>
      </w:r>
    </w:p>
    <w:p w14:paraId="5AB5171D" w14:textId="77777777" w:rsidR="00E9458D" w:rsidRDefault="005C6BD6">
      <w:pPr>
        <w:pStyle w:val="Heading2"/>
        <w:numPr>
          <w:ilvl w:val="0"/>
          <w:numId w:val="661"/>
        </w:numPr>
        <w:tabs>
          <w:tab w:val="left" w:pos="2227"/>
        </w:tabs>
        <w:jc w:val="both"/>
      </w:pPr>
      <w:r>
        <w:t>Continuum of Care</w:t>
      </w:r>
    </w:p>
    <w:p w14:paraId="70449DEE" w14:textId="77777777" w:rsidR="00E9458D" w:rsidRDefault="005C6BD6">
      <w:pPr>
        <w:pStyle w:val="ListParagraph"/>
        <w:numPr>
          <w:ilvl w:val="0"/>
          <w:numId w:val="661"/>
        </w:numPr>
        <w:tabs>
          <w:tab w:val="left" w:pos="2521"/>
        </w:tabs>
        <w:ind w:right="1700" w:firstLine="0"/>
        <w:jc w:val="both"/>
        <w:rPr>
          <w:sz w:val="24"/>
        </w:rPr>
      </w:pPr>
      <w:r>
        <w:rPr>
          <w:sz w:val="24"/>
        </w:rPr>
        <w:t>Continuum of Care involves a care system that guides and tracks individuals over time through an assortment of health and supportive services; e.g. preventive measures, acute medical treatments, rehabilitation, social services, and in-home</w:t>
      </w:r>
      <w:r>
        <w:rPr>
          <w:spacing w:val="-10"/>
          <w:sz w:val="24"/>
        </w:rPr>
        <w:t xml:space="preserve"> </w:t>
      </w:r>
      <w:r>
        <w:rPr>
          <w:sz w:val="24"/>
        </w:rPr>
        <w:t>care.</w:t>
      </w:r>
    </w:p>
    <w:p w14:paraId="136BB0F8" w14:textId="77777777" w:rsidR="00E9458D" w:rsidRDefault="005C6BD6">
      <w:pPr>
        <w:pStyle w:val="Heading2"/>
        <w:numPr>
          <w:ilvl w:val="0"/>
          <w:numId w:val="660"/>
        </w:numPr>
        <w:tabs>
          <w:tab w:val="left" w:pos="2227"/>
        </w:tabs>
        <w:spacing w:before="1"/>
        <w:jc w:val="both"/>
      </w:pPr>
      <w:r>
        <w:t xml:space="preserve">Licensed Independent </w:t>
      </w:r>
      <w:proofErr w:type="spellStart"/>
      <w:r>
        <w:t>Practioner</w:t>
      </w:r>
      <w:proofErr w:type="spellEnd"/>
    </w:p>
    <w:p w14:paraId="2570D72A" w14:textId="77777777" w:rsidR="00E9458D" w:rsidRDefault="005C6BD6">
      <w:pPr>
        <w:pStyle w:val="ListParagraph"/>
        <w:numPr>
          <w:ilvl w:val="0"/>
          <w:numId w:val="660"/>
        </w:numPr>
        <w:tabs>
          <w:tab w:val="left" w:pos="2521"/>
        </w:tabs>
        <w:ind w:right="1698" w:firstLine="0"/>
        <w:jc w:val="both"/>
        <w:rPr>
          <w:sz w:val="24"/>
        </w:rPr>
      </w:pPr>
      <w:r>
        <w:rPr>
          <w:sz w:val="24"/>
        </w:rPr>
        <w:t>A licensed Independent Practitioner is "any individual permitted by law and by the organization to provide care and services, without direction or supervision, within the scope of the individual's license and consistent with individually granted clinical</w:t>
      </w:r>
      <w:r>
        <w:rPr>
          <w:spacing w:val="-1"/>
          <w:sz w:val="24"/>
        </w:rPr>
        <w:t xml:space="preserve"> </w:t>
      </w:r>
      <w:r>
        <w:rPr>
          <w:sz w:val="24"/>
        </w:rPr>
        <w:t>privileges.</w:t>
      </w:r>
    </w:p>
    <w:p w14:paraId="74FB1B27" w14:textId="77777777" w:rsidR="00E9458D" w:rsidRDefault="005C6BD6">
      <w:pPr>
        <w:pStyle w:val="Heading2"/>
        <w:numPr>
          <w:ilvl w:val="0"/>
          <w:numId w:val="659"/>
        </w:numPr>
        <w:tabs>
          <w:tab w:val="left" w:pos="2227"/>
        </w:tabs>
        <w:jc w:val="both"/>
      </w:pPr>
      <w:r>
        <w:t>Interdisciplinary Team</w:t>
      </w:r>
    </w:p>
    <w:p w14:paraId="604DB083" w14:textId="77777777" w:rsidR="00E9458D" w:rsidRDefault="005C6BD6">
      <w:pPr>
        <w:pStyle w:val="ListParagraph"/>
        <w:numPr>
          <w:ilvl w:val="0"/>
          <w:numId w:val="659"/>
        </w:numPr>
        <w:tabs>
          <w:tab w:val="left" w:pos="2521"/>
        </w:tabs>
        <w:ind w:right="1701" w:firstLine="0"/>
        <w:jc w:val="both"/>
        <w:rPr>
          <w:sz w:val="24"/>
        </w:rPr>
      </w:pPr>
      <w:r>
        <w:rPr>
          <w:sz w:val="24"/>
        </w:rPr>
        <w:t>An Interdisciplinary Team is a group of health care professionals from diverse fields who work in a coordinated fashion towards a common goal; e.g. Physicians, Registered Social Worker, Case Managers. Occupational Therapists.</w:t>
      </w:r>
      <w:r>
        <w:rPr>
          <w:spacing w:val="-3"/>
          <w:sz w:val="24"/>
        </w:rPr>
        <w:t xml:space="preserve"> </w:t>
      </w:r>
      <w:r>
        <w:rPr>
          <w:sz w:val="24"/>
        </w:rPr>
        <w:t>Etc.</w:t>
      </w:r>
    </w:p>
    <w:p w14:paraId="1F79697C" w14:textId="77777777" w:rsidR="00E9458D" w:rsidRDefault="005C6BD6">
      <w:pPr>
        <w:pStyle w:val="Heading2"/>
        <w:numPr>
          <w:ilvl w:val="0"/>
          <w:numId w:val="658"/>
        </w:numPr>
        <w:tabs>
          <w:tab w:val="left" w:pos="2227"/>
        </w:tabs>
        <w:jc w:val="both"/>
      </w:pPr>
      <w:r>
        <w:t>Activities of Daily</w:t>
      </w:r>
      <w:r>
        <w:rPr>
          <w:spacing w:val="-1"/>
        </w:rPr>
        <w:t xml:space="preserve"> </w:t>
      </w:r>
      <w:r>
        <w:t>Living</w:t>
      </w:r>
    </w:p>
    <w:p w14:paraId="0FD07000" w14:textId="77777777" w:rsidR="00E9458D" w:rsidRDefault="005C6BD6">
      <w:pPr>
        <w:pStyle w:val="BodyText"/>
        <w:ind w:left="2160" w:right="1701" w:firstLine="0"/>
        <w:jc w:val="both"/>
      </w:pPr>
      <w:r>
        <w:t>Activities of Daily Living refer to personal care activities necessary for everyday living such as eating, bathing, grooming, dressing, toileting transferring and walking, which reflect a client’s capacity for self-care.</w:t>
      </w:r>
    </w:p>
    <w:p w14:paraId="4A655B15" w14:textId="77777777" w:rsidR="00E9458D" w:rsidRDefault="005C6BD6">
      <w:pPr>
        <w:pStyle w:val="Heading2"/>
        <w:numPr>
          <w:ilvl w:val="0"/>
          <w:numId w:val="658"/>
        </w:numPr>
        <w:tabs>
          <w:tab w:val="left" w:pos="2227"/>
        </w:tabs>
        <w:jc w:val="both"/>
      </w:pPr>
      <w:r>
        <w:t>Instrumental Activities of Daily</w:t>
      </w:r>
      <w:r>
        <w:rPr>
          <w:spacing w:val="-3"/>
        </w:rPr>
        <w:t xml:space="preserve"> </w:t>
      </w:r>
      <w:r>
        <w:t>Living</w:t>
      </w:r>
    </w:p>
    <w:p w14:paraId="2D641F7A" w14:textId="77777777" w:rsidR="00E9458D" w:rsidRDefault="005C6BD6">
      <w:pPr>
        <w:pStyle w:val="BodyText"/>
        <w:ind w:left="2160" w:right="1699" w:firstLine="0"/>
        <w:jc w:val="both"/>
      </w:pPr>
      <w:r>
        <w:t>Instrumental Activities of Daily Living refer to daily tasks, which enable individuals to live independently in their homes and community such as doing light housework, preparing meals, taking medications, shopping for groceries/clothing, using the telephone and managing finances.</w:t>
      </w:r>
    </w:p>
    <w:p w14:paraId="751865E8" w14:textId="77777777" w:rsidR="00E9458D" w:rsidRDefault="00E9458D">
      <w:pPr>
        <w:jc w:val="both"/>
        <w:sectPr w:rsidR="00E9458D">
          <w:pgSz w:w="12240" w:h="15840"/>
          <w:pgMar w:top="720" w:right="100" w:bottom="1320" w:left="0" w:header="0" w:footer="1120"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9"/>
        <w:gridCol w:w="3300"/>
      </w:tblGrid>
      <w:tr w:rsidR="00E9458D" w14:paraId="5DDACDDC" w14:textId="77777777">
        <w:trPr>
          <w:trHeight w:val="611"/>
        </w:trPr>
        <w:tc>
          <w:tcPr>
            <w:tcW w:w="5359" w:type="dxa"/>
          </w:tcPr>
          <w:p w14:paraId="440A6646" w14:textId="77777777" w:rsidR="00E9458D" w:rsidRDefault="005C6BD6">
            <w:pPr>
              <w:pStyle w:val="TableParagraph"/>
              <w:spacing w:before="60" w:line="270" w:lineRule="atLeast"/>
              <w:ind w:right="456"/>
              <w:rPr>
                <w:b/>
                <w:sz w:val="24"/>
              </w:rPr>
            </w:pPr>
            <w:r>
              <w:rPr>
                <w:b/>
                <w:sz w:val="24"/>
              </w:rPr>
              <w:t>Right Accord Private Duty-Home Health Care Policies and Procedures</w:t>
            </w:r>
          </w:p>
        </w:tc>
        <w:tc>
          <w:tcPr>
            <w:tcW w:w="3300" w:type="dxa"/>
            <w:vMerge w:val="restart"/>
          </w:tcPr>
          <w:p w14:paraId="5E0261F8" w14:textId="77777777" w:rsidR="00E9458D" w:rsidRDefault="00E9458D">
            <w:pPr>
              <w:pStyle w:val="TableParagraph"/>
              <w:ind w:left="0"/>
              <w:rPr>
                <w:sz w:val="24"/>
              </w:rPr>
            </w:pPr>
          </w:p>
          <w:p w14:paraId="1C755F6E" w14:textId="77777777" w:rsidR="00E9458D" w:rsidRDefault="005C6BD6">
            <w:pPr>
              <w:pStyle w:val="TableParagraph"/>
              <w:ind w:left="553"/>
              <w:rPr>
                <w:sz w:val="20"/>
              </w:rPr>
            </w:pPr>
            <w:r>
              <w:rPr>
                <w:noProof/>
                <w:sz w:val="20"/>
              </w:rPr>
              <w:drawing>
                <wp:inline distT="0" distB="0" distL="0" distR="0" wp14:anchorId="16C3D5E5" wp14:editId="71F17121">
                  <wp:extent cx="1390695" cy="966501"/>
                  <wp:effectExtent l="0" t="0" r="0" b="0"/>
                  <wp:docPr id="33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D9EF557" w14:textId="77777777">
        <w:trPr>
          <w:trHeight w:val="1184"/>
        </w:trPr>
        <w:tc>
          <w:tcPr>
            <w:tcW w:w="5359" w:type="dxa"/>
          </w:tcPr>
          <w:p w14:paraId="2E185507" w14:textId="77777777" w:rsidR="00E9458D" w:rsidRDefault="00E9458D">
            <w:pPr>
              <w:pStyle w:val="TableParagraph"/>
              <w:spacing w:before="1"/>
              <w:ind w:left="0"/>
              <w:rPr>
                <w:sz w:val="24"/>
              </w:rPr>
            </w:pPr>
          </w:p>
          <w:p w14:paraId="7682BACB"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300" w:type="dxa"/>
            <w:vMerge/>
            <w:tcBorders>
              <w:top w:val="nil"/>
            </w:tcBorders>
          </w:tcPr>
          <w:p w14:paraId="1044E201" w14:textId="77777777" w:rsidR="00E9458D" w:rsidRDefault="00E9458D">
            <w:pPr>
              <w:rPr>
                <w:sz w:val="2"/>
                <w:szCs w:val="2"/>
              </w:rPr>
            </w:pPr>
          </w:p>
        </w:tc>
      </w:tr>
      <w:tr w:rsidR="00E9458D" w14:paraId="7625B59A" w14:textId="77777777">
        <w:trPr>
          <w:trHeight w:val="277"/>
        </w:trPr>
        <w:tc>
          <w:tcPr>
            <w:tcW w:w="5359" w:type="dxa"/>
            <w:vMerge w:val="restart"/>
          </w:tcPr>
          <w:p w14:paraId="1636CE32" w14:textId="77777777" w:rsidR="00E9458D" w:rsidRDefault="00E9458D">
            <w:pPr>
              <w:pStyle w:val="TableParagraph"/>
              <w:spacing w:before="1"/>
              <w:ind w:left="0"/>
              <w:rPr>
                <w:sz w:val="24"/>
              </w:rPr>
            </w:pPr>
          </w:p>
          <w:p w14:paraId="4F91017F"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Discharge Planning</w:t>
            </w:r>
          </w:p>
        </w:tc>
        <w:tc>
          <w:tcPr>
            <w:tcW w:w="3300" w:type="dxa"/>
          </w:tcPr>
          <w:p w14:paraId="08F33ADC"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3.30.10</w:t>
            </w:r>
          </w:p>
        </w:tc>
      </w:tr>
      <w:tr w:rsidR="00E9458D" w14:paraId="2CF8C93F" w14:textId="77777777">
        <w:trPr>
          <w:trHeight w:val="275"/>
        </w:trPr>
        <w:tc>
          <w:tcPr>
            <w:tcW w:w="5359" w:type="dxa"/>
            <w:vMerge/>
            <w:tcBorders>
              <w:top w:val="nil"/>
            </w:tcBorders>
          </w:tcPr>
          <w:p w14:paraId="1FB4D12E" w14:textId="77777777" w:rsidR="00E9458D" w:rsidRDefault="00E9458D">
            <w:pPr>
              <w:rPr>
                <w:sz w:val="2"/>
                <w:szCs w:val="2"/>
              </w:rPr>
            </w:pPr>
          </w:p>
        </w:tc>
        <w:tc>
          <w:tcPr>
            <w:tcW w:w="3300" w:type="dxa"/>
          </w:tcPr>
          <w:p w14:paraId="76C98B7A" w14:textId="77777777" w:rsidR="00E9458D" w:rsidRDefault="005C6BD6">
            <w:pPr>
              <w:pStyle w:val="TableParagraph"/>
              <w:spacing w:line="255" w:lineRule="exact"/>
              <w:rPr>
                <w:b/>
                <w:sz w:val="24"/>
              </w:rPr>
            </w:pPr>
            <w:r>
              <w:rPr>
                <w:b/>
                <w:sz w:val="24"/>
              </w:rPr>
              <w:t>Effective Date:</w:t>
            </w:r>
          </w:p>
        </w:tc>
      </w:tr>
      <w:tr w:rsidR="00E9458D" w14:paraId="76C3D9A9" w14:textId="77777777">
        <w:trPr>
          <w:trHeight w:val="275"/>
        </w:trPr>
        <w:tc>
          <w:tcPr>
            <w:tcW w:w="5359" w:type="dxa"/>
            <w:vMerge/>
            <w:tcBorders>
              <w:top w:val="nil"/>
            </w:tcBorders>
          </w:tcPr>
          <w:p w14:paraId="5F4D4E86" w14:textId="77777777" w:rsidR="00E9458D" w:rsidRDefault="00E9458D">
            <w:pPr>
              <w:rPr>
                <w:sz w:val="2"/>
                <w:szCs w:val="2"/>
              </w:rPr>
            </w:pPr>
          </w:p>
        </w:tc>
        <w:tc>
          <w:tcPr>
            <w:tcW w:w="3300" w:type="dxa"/>
          </w:tcPr>
          <w:p w14:paraId="33CA6650" w14:textId="77777777" w:rsidR="00E9458D" w:rsidRDefault="005C6BD6">
            <w:pPr>
              <w:pStyle w:val="TableParagraph"/>
              <w:spacing w:line="255" w:lineRule="exact"/>
              <w:rPr>
                <w:b/>
                <w:sz w:val="24"/>
              </w:rPr>
            </w:pPr>
            <w:r>
              <w:rPr>
                <w:b/>
                <w:sz w:val="24"/>
              </w:rPr>
              <w:t>Revision Date:</w:t>
            </w:r>
          </w:p>
        </w:tc>
      </w:tr>
      <w:tr w:rsidR="00E9458D" w14:paraId="42832DB2" w14:textId="77777777">
        <w:trPr>
          <w:trHeight w:val="276"/>
        </w:trPr>
        <w:tc>
          <w:tcPr>
            <w:tcW w:w="5359" w:type="dxa"/>
            <w:vMerge/>
            <w:tcBorders>
              <w:top w:val="nil"/>
            </w:tcBorders>
          </w:tcPr>
          <w:p w14:paraId="528216FD" w14:textId="77777777" w:rsidR="00E9458D" w:rsidRDefault="00E9458D">
            <w:pPr>
              <w:rPr>
                <w:sz w:val="2"/>
                <w:szCs w:val="2"/>
              </w:rPr>
            </w:pPr>
          </w:p>
        </w:tc>
        <w:tc>
          <w:tcPr>
            <w:tcW w:w="3300" w:type="dxa"/>
          </w:tcPr>
          <w:p w14:paraId="63B8C5A5" w14:textId="77777777" w:rsidR="00E9458D" w:rsidRDefault="005C6BD6">
            <w:pPr>
              <w:pStyle w:val="TableParagraph"/>
              <w:spacing w:before="1" w:line="255" w:lineRule="exact"/>
              <w:rPr>
                <w:b/>
                <w:sz w:val="24"/>
              </w:rPr>
            </w:pPr>
            <w:r>
              <w:rPr>
                <w:b/>
                <w:sz w:val="24"/>
              </w:rPr>
              <w:t>Approved By:</w:t>
            </w:r>
          </w:p>
        </w:tc>
      </w:tr>
      <w:tr w:rsidR="00E9458D" w14:paraId="50CA7BA3" w14:textId="77777777">
        <w:trPr>
          <w:trHeight w:val="275"/>
        </w:trPr>
        <w:tc>
          <w:tcPr>
            <w:tcW w:w="5359" w:type="dxa"/>
            <w:vMerge/>
            <w:tcBorders>
              <w:top w:val="nil"/>
            </w:tcBorders>
          </w:tcPr>
          <w:p w14:paraId="3D7CEEF0" w14:textId="77777777" w:rsidR="00E9458D" w:rsidRDefault="00E9458D">
            <w:pPr>
              <w:rPr>
                <w:sz w:val="2"/>
                <w:szCs w:val="2"/>
              </w:rPr>
            </w:pPr>
          </w:p>
        </w:tc>
        <w:tc>
          <w:tcPr>
            <w:tcW w:w="3300" w:type="dxa"/>
          </w:tcPr>
          <w:p w14:paraId="7CE74EE4" w14:textId="77777777" w:rsidR="00E9458D" w:rsidRDefault="005C6BD6">
            <w:pPr>
              <w:pStyle w:val="TableParagraph"/>
              <w:spacing w:line="255" w:lineRule="exact"/>
              <w:rPr>
                <w:b/>
                <w:sz w:val="24"/>
              </w:rPr>
            </w:pPr>
            <w:r>
              <w:rPr>
                <w:b/>
                <w:sz w:val="24"/>
              </w:rPr>
              <w:t>Page Number: Page 2 of 3</w:t>
            </w:r>
          </w:p>
        </w:tc>
      </w:tr>
    </w:tbl>
    <w:p w14:paraId="02F5EAF8" w14:textId="77777777" w:rsidR="00E9458D" w:rsidRDefault="00E9458D">
      <w:pPr>
        <w:pStyle w:val="BodyText"/>
        <w:spacing w:before="2"/>
        <w:ind w:left="0" w:firstLine="0"/>
        <w:rPr>
          <w:sz w:val="16"/>
        </w:rPr>
      </w:pPr>
    </w:p>
    <w:p w14:paraId="2F43DBE6" w14:textId="77777777" w:rsidR="00E9458D" w:rsidRDefault="005C6BD6">
      <w:pPr>
        <w:pStyle w:val="Heading2"/>
        <w:spacing w:before="90"/>
      </w:pPr>
      <w:r>
        <w:t>POLICY</w:t>
      </w:r>
    </w:p>
    <w:p w14:paraId="5957DC0D" w14:textId="77777777" w:rsidR="00E9458D" w:rsidRDefault="005C6BD6">
      <w:pPr>
        <w:pStyle w:val="BodyText"/>
        <w:ind w:left="1800" w:firstLine="0"/>
      </w:pPr>
      <w:r>
        <w:t>Right Accord Private Duty- Home Health Care requires that:</w:t>
      </w:r>
    </w:p>
    <w:p w14:paraId="1AA1B2DF" w14:textId="77777777" w:rsidR="00E9458D" w:rsidRDefault="005C6BD6">
      <w:pPr>
        <w:pStyle w:val="ListParagraph"/>
        <w:numPr>
          <w:ilvl w:val="0"/>
          <w:numId w:val="657"/>
        </w:numPr>
        <w:tabs>
          <w:tab w:val="left" w:pos="2226"/>
          <w:tab w:val="left" w:pos="2227"/>
        </w:tabs>
        <w:ind w:hanging="466"/>
        <w:rPr>
          <w:sz w:val="24"/>
        </w:rPr>
      </w:pPr>
      <w:r>
        <w:rPr>
          <w:sz w:val="24"/>
        </w:rPr>
        <w:t>discharge planning starts upon a client’s admission to the</w:t>
      </w:r>
      <w:r>
        <w:rPr>
          <w:spacing w:val="-6"/>
          <w:sz w:val="24"/>
        </w:rPr>
        <w:t xml:space="preserve"> </w:t>
      </w:r>
      <w:r>
        <w:rPr>
          <w:sz w:val="24"/>
        </w:rPr>
        <w:t>Agency;</w:t>
      </w:r>
    </w:p>
    <w:p w14:paraId="4857C7D0" w14:textId="77777777" w:rsidR="00E9458D" w:rsidRDefault="005C6BD6">
      <w:pPr>
        <w:pStyle w:val="ListParagraph"/>
        <w:numPr>
          <w:ilvl w:val="0"/>
          <w:numId w:val="657"/>
        </w:numPr>
        <w:tabs>
          <w:tab w:val="left" w:pos="2226"/>
          <w:tab w:val="left" w:pos="2227"/>
        </w:tabs>
        <w:ind w:hanging="466"/>
        <w:rPr>
          <w:sz w:val="24"/>
        </w:rPr>
      </w:pPr>
      <w:r>
        <w:rPr>
          <w:sz w:val="24"/>
        </w:rPr>
        <w:t>evaluations be conducted regularly and on an as-needed basis to assess client</w:t>
      </w:r>
      <w:r>
        <w:rPr>
          <w:spacing w:val="-3"/>
          <w:sz w:val="24"/>
        </w:rPr>
        <w:t xml:space="preserve"> </w:t>
      </w:r>
      <w:r>
        <w:rPr>
          <w:sz w:val="24"/>
        </w:rPr>
        <w:t>needs:</w:t>
      </w:r>
    </w:p>
    <w:p w14:paraId="6A99563E" w14:textId="77777777" w:rsidR="00E9458D" w:rsidRDefault="005C6BD6">
      <w:pPr>
        <w:pStyle w:val="ListParagraph"/>
        <w:numPr>
          <w:ilvl w:val="1"/>
          <w:numId w:val="657"/>
        </w:numPr>
        <w:tabs>
          <w:tab w:val="left" w:pos="2521"/>
        </w:tabs>
        <w:ind w:hanging="361"/>
        <w:rPr>
          <w:sz w:val="24"/>
        </w:rPr>
      </w:pPr>
      <w:r>
        <w:rPr>
          <w:sz w:val="24"/>
        </w:rPr>
        <w:t>while they are active clients of the Agency;</w:t>
      </w:r>
      <w:r>
        <w:rPr>
          <w:spacing w:val="-2"/>
          <w:sz w:val="24"/>
        </w:rPr>
        <w:t xml:space="preserve"> </w:t>
      </w:r>
      <w:r>
        <w:rPr>
          <w:sz w:val="24"/>
        </w:rPr>
        <w:t>and;</w:t>
      </w:r>
    </w:p>
    <w:p w14:paraId="178E8701" w14:textId="77777777" w:rsidR="00E9458D" w:rsidRDefault="005C6BD6">
      <w:pPr>
        <w:pStyle w:val="ListParagraph"/>
        <w:numPr>
          <w:ilvl w:val="1"/>
          <w:numId w:val="657"/>
        </w:numPr>
        <w:tabs>
          <w:tab w:val="left" w:pos="2521"/>
        </w:tabs>
        <w:ind w:hanging="361"/>
        <w:rPr>
          <w:sz w:val="24"/>
        </w:rPr>
      </w:pPr>
      <w:r>
        <w:rPr>
          <w:sz w:val="24"/>
        </w:rPr>
        <w:t>when discharge plans are being</w:t>
      </w:r>
      <w:r>
        <w:rPr>
          <w:spacing w:val="-2"/>
          <w:sz w:val="24"/>
        </w:rPr>
        <w:t xml:space="preserve"> </w:t>
      </w:r>
      <w:r>
        <w:rPr>
          <w:sz w:val="24"/>
        </w:rPr>
        <w:t>formulated.</w:t>
      </w:r>
    </w:p>
    <w:p w14:paraId="51DDFC37" w14:textId="77777777" w:rsidR="00E9458D" w:rsidRDefault="005C6BD6">
      <w:pPr>
        <w:pStyle w:val="ListParagraph"/>
        <w:numPr>
          <w:ilvl w:val="0"/>
          <w:numId w:val="657"/>
        </w:numPr>
        <w:tabs>
          <w:tab w:val="left" w:pos="2227"/>
        </w:tabs>
        <w:ind w:right="1699"/>
        <w:jc w:val="both"/>
        <w:rPr>
          <w:sz w:val="24"/>
        </w:rPr>
      </w:pPr>
      <w:r>
        <w:rPr>
          <w:sz w:val="24"/>
        </w:rPr>
        <w:t>information be provided to Client/Client’s Representative/Family, which will enable them to provide input and make informed decisions about the client’s discharge, referral and/or transfer from the Agency;</w:t>
      </w:r>
      <w:r>
        <w:rPr>
          <w:spacing w:val="-1"/>
          <w:sz w:val="24"/>
        </w:rPr>
        <w:t xml:space="preserve"> </w:t>
      </w:r>
      <w:r>
        <w:rPr>
          <w:sz w:val="24"/>
        </w:rPr>
        <w:t>and,</w:t>
      </w:r>
    </w:p>
    <w:p w14:paraId="4C21B56D" w14:textId="77777777" w:rsidR="00E9458D" w:rsidRDefault="005C6BD6">
      <w:pPr>
        <w:pStyle w:val="ListParagraph"/>
        <w:numPr>
          <w:ilvl w:val="0"/>
          <w:numId w:val="657"/>
        </w:numPr>
        <w:tabs>
          <w:tab w:val="left" w:pos="2227"/>
        </w:tabs>
        <w:ind w:right="1699"/>
        <w:jc w:val="both"/>
        <w:rPr>
          <w:sz w:val="24"/>
        </w:rPr>
      </w:pPr>
      <w:r>
        <w:rPr>
          <w:sz w:val="24"/>
        </w:rPr>
        <w:t>Client/Client Representative/Family be adequately prepared and informed prior to discharge.</w:t>
      </w:r>
    </w:p>
    <w:p w14:paraId="443A0292" w14:textId="77777777" w:rsidR="00E9458D" w:rsidRDefault="00E9458D">
      <w:pPr>
        <w:pStyle w:val="BodyText"/>
        <w:ind w:left="0" w:firstLine="0"/>
      </w:pPr>
    </w:p>
    <w:p w14:paraId="00816B11" w14:textId="77777777" w:rsidR="00E9458D" w:rsidRDefault="005C6BD6">
      <w:pPr>
        <w:pStyle w:val="Heading1"/>
      </w:pPr>
      <w:r>
        <w:t>PROCEDURES</w:t>
      </w:r>
    </w:p>
    <w:p w14:paraId="7FF51E59" w14:textId="77777777" w:rsidR="00E9458D" w:rsidRDefault="005C6BD6">
      <w:pPr>
        <w:pStyle w:val="ListParagraph"/>
        <w:numPr>
          <w:ilvl w:val="0"/>
          <w:numId w:val="656"/>
        </w:numPr>
        <w:tabs>
          <w:tab w:val="left" w:pos="2226"/>
          <w:tab w:val="left" w:pos="2227"/>
        </w:tabs>
        <w:ind w:right="1828"/>
        <w:rPr>
          <w:sz w:val="24"/>
        </w:rPr>
      </w:pPr>
      <w:r>
        <w:rPr>
          <w:sz w:val="24"/>
        </w:rPr>
        <w:t>The Initial Assessment shall provide the basis for identifying needs and</w:t>
      </w:r>
      <w:r>
        <w:rPr>
          <w:spacing w:val="-12"/>
          <w:sz w:val="24"/>
        </w:rPr>
        <w:t xml:space="preserve"> </w:t>
      </w:r>
      <w:r>
        <w:rPr>
          <w:sz w:val="24"/>
        </w:rPr>
        <w:t>determining services/care</w:t>
      </w:r>
      <w:r>
        <w:rPr>
          <w:spacing w:val="-1"/>
          <w:sz w:val="24"/>
        </w:rPr>
        <w:t xml:space="preserve"> </w:t>
      </w:r>
      <w:r>
        <w:rPr>
          <w:sz w:val="24"/>
        </w:rPr>
        <w:t>required.</w:t>
      </w:r>
    </w:p>
    <w:p w14:paraId="799A3EDB" w14:textId="77777777" w:rsidR="00E9458D" w:rsidRDefault="005C6BD6">
      <w:pPr>
        <w:pStyle w:val="ListParagraph"/>
        <w:numPr>
          <w:ilvl w:val="0"/>
          <w:numId w:val="656"/>
        </w:numPr>
        <w:tabs>
          <w:tab w:val="left" w:pos="2226"/>
          <w:tab w:val="left" w:pos="2227"/>
        </w:tabs>
        <w:spacing w:before="1"/>
        <w:rPr>
          <w:sz w:val="24"/>
        </w:rPr>
      </w:pPr>
      <w:r>
        <w:rPr>
          <w:sz w:val="24"/>
        </w:rPr>
        <w:t>During the initial assessment the Agency Supervisor/Representative</w:t>
      </w:r>
      <w:r>
        <w:rPr>
          <w:spacing w:val="-3"/>
          <w:sz w:val="24"/>
        </w:rPr>
        <w:t xml:space="preserve"> </w:t>
      </w:r>
      <w:r>
        <w:rPr>
          <w:sz w:val="24"/>
        </w:rPr>
        <w:t>shall:</w:t>
      </w:r>
    </w:p>
    <w:p w14:paraId="2D6A4CF9" w14:textId="77777777" w:rsidR="00E9458D" w:rsidRDefault="005C6BD6">
      <w:pPr>
        <w:pStyle w:val="ListParagraph"/>
        <w:numPr>
          <w:ilvl w:val="1"/>
          <w:numId w:val="656"/>
        </w:numPr>
        <w:tabs>
          <w:tab w:val="left" w:pos="2521"/>
        </w:tabs>
        <w:ind w:right="1701"/>
        <w:rPr>
          <w:sz w:val="24"/>
        </w:rPr>
      </w:pPr>
      <w:r>
        <w:rPr>
          <w:sz w:val="24"/>
        </w:rPr>
        <w:t>identify needs with activities of daily living and/or instrumental activities of daily living;</w:t>
      </w:r>
    </w:p>
    <w:p w14:paraId="6217B835" w14:textId="77777777" w:rsidR="00E9458D" w:rsidRDefault="005C6BD6">
      <w:pPr>
        <w:pStyle w:val="ListParagraph"/>
        <w:numPr>
          <w:ilvl w:val="1"/>
          <w:numId w:val="656"/>
        </w:numPr>
        <w:tabs>
          <w:tab w:val="left" w:pos="2521"/>
        </w:tabs>
        <w:ind w:hanging="361"/>
        <w:rPr>
          <w:sz w:val="24"/>
        </w:rPr>
      </w:pPr>
      <w:r>
        <w:rPr>
          <w:sz w:val="24"/>
        </w:rPr>
        <w:t>determine financial and human resources available for</w:t>
      </w:r>
      <w:r>
        <w:rPr>
          <w:spacing w:val="-3"/>
          <w:sz w:val="24"/>
        </w:rPr>
        <w:t xml:space="preserve"> </w:t>
      </w:r>
      <w:r>
        <w:rPr>
          <w:sz w:val="24"/>
        </w:rPr>
        <w:t>assistance;</w:t>
      </w:r>
    </w:p>
    <w:p w14:paraId="4302BB98" w14:textId="77777777" w:rsidR="00E9458D" w:rsidRDefault="005C6BD6">
      <w:pPr>
        <w:pStyle w:val="ListParagraph"/>
        <w:numPr>
          <w:ilvl w:val="1"/>
          <w:numId w:val="656"/>
        </w:numPr>
        <w:tabs>
          <w:tab w:val="left" w:pos="2521"/>
        </w:tabs>
        <w:ind w:hanging="361"/>
        <w:rPr>
          <w:sz w:val="24"/>
        </w:rPr>
      </w:pPr>
      <w:r>
        <w:rPr>
          <w:sz w:val="24"/>
        </w:rPr>
        <w:t>assess possibility for changes in living</w:t>
      </w:r>
      <w:r>
        <w:rPr>
          <w:spacing w:val="-3"/>
          <w:sz w:val="24"/>
        </w:rPr>
        <w:t xml:space="preserve"> </w:t>
      </w:r>
      <w:r>
        <w:rPr>
          <w:sz w:val="24"/>
        </w:rPr>
        <w:t>circumstances;</w:t>
      </w:r>
    </w:p>
    <w:p w14:paraId="5AE3971A" w14:textId="77777777" w:rsidR="00E9458D" w:rsidRDefault="005C6BD6">
      <w:pPr>
        <w:pStyle w:val="ListParagraph"/>
        <w:numPr>
          <w:ilvl w:val="1"/>
          <w:numId w:val="656"/>
        </w:numPr>
        <w:tabs>
          <w:tab w:val="left" w:pos="2521"/>
        </w:tabs>
        <w:ind w:right="1701"/>
        <w:rPr>
          <w:sz w:val="24"/>
        </w:rPr>
      </w:pPr>
      <w:r>
        <w:rPr>
          <w:sz w:val="24"/>
        </w:rPr>
        <w:t>predict and document length of time help may be required before discharge occurs; and,</w:t>
      </w:r>
    </w:p>
    <w:p w14:paraId="682894F6" w14:textId="77777777" w:rsidR="00E9458D" w:rsidRDefault="005C6BD6">
      <w:pPr>
        <w:pStyle w:val="ListParagraph"/>
        <w:numPr>
          <w:ilvl w:val="1"/>
          <w:numId w:val="656"/>
        </w:numPr>
        <w:tabs>
          <w:tab w:val="left" w:pos="2521"/>
        </w:tabs>
        <w:ind w:hanging="361"/>
        <w:rPr>
          <w:sz w:val="24"/>
        </w:rPr>
      </w:pPr>
      <w:r>
        <w:rPr>
          <w:sz w:val="24"/>
        </w:rPr>
        <w:t>advise Team Members of discharge</w:t>
      </w:r>
      <w:r>
        <w:rPr>
          <w:spacing w:val="-3"/>
          <w:sz w:val="24"/>
        </w:rPr>
        <w:t xml:space="preserve"> </w:t>
      </w:r>
      <w:r>
        <w:rPr>
          <w:sz w:val="24"/>
        </w:rPr>
        <w:t>potential.</w:t>
      </w:r>
    </w:p>
    <w:p w14:paraId="77E79D5F" w14:textId="77777777" w:rsidR="00E9458D" w:rsidRDefault="005C6BD6">
      <w:pPr>
        <w:pStyle w:val="ListParagraph"/>
        <w:numPr>
          <w:ilvl w:val="0"/>
          <w:numId w:val="656"/>
        </w:numPr>
        <w:tabs>
          <w:tab w:val="left" w:pos="2226"/>
          <w:tab w:val="left" w:pos="2227"/>
        </w:tabs>
        <w:rPr>
          <w:sz w:val="24"/>
        </w:rPr>
      </w:pPr>
      <w:r>
        <w:rPr>
          <w:sz w:val="24"/>
        </w:rPr>
        <w:t>As part of the discharge planning process, Agency Supervisor/Representative</w:t>
      </w:r>
      <w:r>
        <w:rPr>
          <w:spacing w:val="-5"/>
          <w:sz w:val="24"/>
        </w:rPr>
        <w:t xml:space="preserve"> </w:t>
      </w:r>
      <w:r>
        <w:rPr>
          <w:sz w:val="24"/>
        </w:rPr>
        <w:t>shall:</w:t>
      </w:r>
    </w:p>
    <w:p w14:paraId="0B8D36F5" w14:textId="77777777" w:rsidR="00E9458D" w:rsidRDefault="005C6BD6">
      <w:pPr>
        <w:pStyle w:val="ListParagraph"/>
        <w:numPr>
          <w:ilvl w:val="1"/>
          <w:numId w:val="656"/>
        </w:numPr>
        <w:tabs>
          <w:tab w:val="left" w:pos="2521"/>
        </w:tabs>
        <w:ind w:hanging="361"/>
        <w:rPr>
          <w:sz w:val="24"/>
        </w:rPr>
      </w:pPr>
      <w:r>
        <w:rPr>
          <w:sz w:val="24"/>
        </w:rPr>
        <w:t>discuss the need for discharge with Client/Client’s</w:t>
      </w:r>
      <w:r>
        <w:rPr>
          <w:spacing w:val="-5"/>
          <w:sz w:val="24"/>
        </w:rPr>
        <w:t xml:space="preserve"> </w:t>
      </w:r>
      <w:r>
        <w:rPr>
          <w:sz w:val="24"/>
        </w:rPr>
        <w:t>Representative/Family;</w:t>
      </w:r>
    </w:p>
    <w:p w14:paraId="438208C8" w14:textId="77777777" w:rsidR="00E9458D" w:rsidRDefault="005C6BD6">
      <w:pPr>
        <w:pStyle w:val="ListParagraph"/>
        <w:numPr>
          <w:ilvl w:val="1"/>
          <w:numId w:val="656"/>
        </w:numPr>
        <w:tabs>
          <w:tab w:val="left" w:pos="2521"/>
        </w:tabs>
        <w:ind w:hanging="361"/>
        <w:rPr>
          <w:sz w:val="24"/>
        </w:rPr>
      </w:pPr>
      <w:r>
        <w:rPr>
          <w:sz w:val="24"/>
        </w:rPr>
        <w:t>be the referral source for obtaining required support</w:t>
      </w:r>
      <w:r>
        <w:rPr>
          <w:spacing w:val="-1"/>
          <w:sz w:val="24"/>
        </w:rPr>
        <w:t xml:space="preserve"> </w:t>
      </w:r>
      <w:r>
        <w:rPr>
          <w:sz w:val="24"/>
        </w:rPr>
        <w:t>services;</w:t>
      </w:r>
    </w:p>
    <w:p w14:paraId="6E97A7D6" w14:textId="77777777" w:rsidR="00E9458D" w:rsidRDefault="005C6BD6">
      <w:pPr>
        <w:pStyle w:val="ListParagraph"/>
        <w:numPr>
          <w:ilvl w:val="1"/>
          <w:numId w:val="656"/>
        </w:numPr>
        <w:tabs>
          <w:tab w:val="left" w:pos="2521"/>
        </w:tabs>
        <w:ind w:right="1698"/>
        <w:rPr>
          <w:sz w:val="24"/>
        </w:rPr>
      </w:pPr>
      <w:r>
        <w:rPr>
          <w:sz w:val="24"/>
        </w:rPr>
        <w:t>communicate with members of the Interdisciplinary Team, as required, to coordinate services to assist with identified</w:t>
      </w:r>
      <w:r>
        <w:rPr>
          <w:spacing w:val="-1"/>
          <w:sz w:val="24"/>
        </w:rPr>
        <w:t xml:space="preserve"> </w:t>
      </w:r>
      <w:r>
        <w:rPr>
          <w:sz w:val="24"/>
        </w:rPr>
        <w:t>needs;</w:t>
      </w:r>
    </w:p>
    <w:p w14:paraId="4B0EAC03" w14:textId="77777777" w:rsidR="00E9458D" w:rsidRDefault="005C6BD6">
      <w:pPr>
        <w:pStyle w:val="ListParagraph"/>
        <w:numPr>
          <w:ilvl w:val="1"/>
          <w:numId w:val="656"/>
        </w:numPr>
        <w:tabs>
          <w:tab w:val="left" w:pos="2521"/>
        </w:tabs>
        <w:ind w:hanging="361"/>
        <w:rPr>
          <w:sz w:val="24"/>
        </w:rPr>
      </w:pPr>
      <w:r>
        <w:rPr>
          <w:sz w:val="24"/>
        </w:rPr>
        <w:t>discuss discharge plans with Client/Client’s</w:t>
      </w:r>
      <w:r>
        <w:rPr>
          <w:spacing w:val="-4"/>
          <w:sz w:val="24"/>
        </w:rPr>
        <w:t xml:space="preserve"> </w:t>
      </w:r>
      <w:r>
        <w:rPr>
          <w:sz w:val="24"/>
        </w:rPr>
        <w:t>Representative/Family;</w:t>
      </w:r>
    </w:p>
    <w:p w14:paraId="0CE9BEE4" w14:textId="77777777" w:rsidR="00E9458D" w:rsidRDefault="005C6BD6">
      <w:pPr>
        <w:pStyle w:val="ListParagraph"/>
        <w:numPr>
          <w:ilvl w:val="1"/>
          <w:numId w:val="656"/>
        </w:numPr>
        <w:tabs>
          <w:tab w:val="left" w:pos="2521"/>
        </w:tabs>
        <w:ind w:hanging="361"/>
        <w:rPr>
          <w:sz w:val="24"/>
        </w:rPr>
      </w:pPr>
      <w:r>
        <w:rPr>
          <w:sz w:val="24"/>
        </w:rPr>
        <w:t>provide discharge information to Client/Client’s Representative/Family;</w:t>
      </w:r>
      <w:r>
        <w:rPr>
          <w:spacing w:val="-4"/>
          <w:sz w:val="24"/>
        </w:rPr>
        <w:t xml:space="preserve"> </w:t>
      </w:r>
      <w:r>
        <w:rPr>
          <w:sz w:val="24"/>
        </w:rPr>
        <w:t>and,</w:t>
      </w:r>
    </w:p>
    <w:p w14:paraId="7E4CF575" w14:textId="77777777" w:rsidR="00E9458D" w:rsidRDefault="005C6BD6">
      <w:pPr>
        <w:pStyle w:val="ListParagraph"/>
        <w:numPr>
          <w:ilvl w:val="1"/>
          <w:numId w:val="656"/>
        </w:numPr>
        <w:tabs>
          <w:tab w:val="left" w:pos="2520"/>
          <w:tab w:val="left" w:pos="2521"/>
        </w:tabs>
        <w:ind w:right="1701"/>
        <w:rPr>
          <w:sz w:val="24"/>
        </w:rPr>
      </w:pPr>
      <w:r>
        <w:rPr>
          <w:sz w:val="24"/>
        </w:rPr>
        <w:t xml:space="preserve">give written notification of the discharge to any Physicians and/or Independent </w:t>
      </w:r>
      <w:proofErr w:type="spellStart"/>
      <w:r>
        <w:rPr>
          <w:sz w:val="24"/>
        </w:rPr>
        <w:t>Practioner</w:t>
      </w:r>
      <w:proofErr w:type="spellEnd"/>
      <w:r>
        <w:rPr>
          <w:sz w:val="24"/>
        </w:rPr>
        <w:t>(s) involved in the client’s care;</w:t>
      </w:r>
      <w:r>
        <w:rPr>
          <w:spacing w:val="-5"/>
          <w:sz w:val="24"/>
        </w:rPr>
        <w:t xml:space="preserve"> </w:t>
      </w:r>
      <w:r>
        <w:rPr>
          <w:sz w:val="24"/>
        </w:rPr>
        <w:t>and,</w:t>
      </w:r>
    </w:p>
    <w:p w14:paraId="69719864" w14:textId="77777777" w:rsidR="00E9458D" w:rsidRDefault="005C6BD6">
      <w:pPr>
        <w:pStyle w:val="ListParagraph"/>
        <w:numPr>
          <w:ilvl w:val="1"/>
          <w:numId w:val="656"/>
        </w:numPr>
        <w:tabs>
          <w:tab w:val="left" w:pos="2521"/>
        </w:tabs>
        <w:ind w:right="1700"/>
        <w:rPr>
          <w:sz w:val="24"/>
        </w:rPr>
      </w:pPr>
      <w:r>
        <w:rPr>
          <w:sz w:val="24"/>
        </w:rPr>
        <w:t>contact the relevant person/resource for assistance if problems develop in the discharge</w:t>
      </w:r>
      <w:r>
        <w:rPr>
          <w:spacing w:val="-1"/>
          <w:sz w:val="24"/>
        </w:rPr>
        <w:t xml:space="preserve"> </w:t>
      </w:r>
      <w:r>
        <w:rPr>
          <w:sz w:val="24"/>
        </w:rPr>
        <w:t>planning.</w:t>
      </w:r>
    </w:p>
    <w:p w14:paraId="45F01D27" w14:textId="77777777" w:rsidR="00E9458D" w:rsidRDefault="005C6BD6">
      <w:pPr>
        <w:pStyle w:val="ListParagraph"/>
        <w:numPr>
          <w:ilvl w:val="0"/>
          <w:numId w:val="656"/>
        </w:numPr>
        <w:tabs>
          <w:tab w:val="left" w:pos="2226"/>
          <w:tab w:val="left" w:pos="2227"/>
        </w:tabs>
        <w:ind w:right="1940"/>
        <w:rPr>
          <w:sz w:val="24"/>
        </w:rPr>
      </w:pPr>
      <w:r>
        <w:rPr>
          <w:sz w:val="24"/>
        </w:rPr>
        <w:t>Communications, notations, consultations and other actions taken during discharge planning shall be documented in the client’s</w:t>
      </w:r>
      <w:r>
        <w:rPr>
          <w:spacing w:val="-5"/>
          <w:sz w:val="24"/>
        </w:rPr>
        <w:t xml:space="preserve"> </w:t>
      </w:r>
      <w:r>
        <w:rPr>
          <w:sz w:val="24"/>
        </w:rPr>
        <w:t>records.</w:t>
      </w:r>
    </w:p>
    <w:p w14:paraId="279B3F6E" w14:textId="77777777" w:rsidR="00E9458D" w:rsidRDefault="00E9458D">
      <w:pPr>
        <w:rPr>
          <w:sz w:val="24"/>
        </w:rPr>
        <w:sectPr w:rsidR="00E9458D">
          <w:pgSz w:w="12240" w:h="15840"/>
          <w:pgMar w:top="720" w:right="100" w:bottom="1320" w:left="0" w:header="0" w:footer="1120"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9"/>
        <w:gridCol w:w="3300"/>
      </w:tblGrid>
      <w:tr w:rsidR="00E9458D" w14:paraId="031EEC1B" w14:textId="77777777">
        <w:trPr>
          <w:trHeight w:val="611"/>
        </w:trPr>
        <w:tc>
          <w:tcPr>
            <w:tcW w:w="5359" w:type="dxa"/>
          </w:tcPr>
          <w:p w14:paraId="09DD25C6" w14:textId="77777777" w:rsidR="00E9458D" w:rsidRDefault="005C6BD6">
            <w:pPr>
              <w:pStyle w:val="TableParagraph"/>
              <w:spacing w:before="60" w:line="270" w:lineRule="atLeast"/>
              <w:ind w:right="456"/>
              <w:rPr>
                <w:b/>
                <w:sz w:val="24"/>
              </w:rPr>
            </w:pPr>
            <w:r>
              <w:rPr>
                <w:b/>
                <w:sz w:val="24"/>
              </w:rPr>
              <w:t>Right Accord Private Duty-Home Health Care Policies and Procedures</w:t>
            </w:r>
          </w:p>
        </w:tc>
        <w:tc>
          <w:tcPr>
            <w:tcW w:w="3300" w:type="dxa"/>
            <w:vMerge w:val="restart"/>
          </w:tcPr>
          <w:p w14:paraId="03FEC2FF" w14:textId="77777777" w:rsidR="00E9458D" w:rsidRDefault="00E9458D">
            <w:pPr>
              <w:pStyle w:val="TableParagraph"/>
              <w:ind w:left="0"/>
              <w:rPr>
                <w:sz w:val="24"/>
              </w:rPr>
            </w:pPr>
          </w:p>
          <w:p w14:paraId="5F8B6E9A" w14:textId="77777777" w:rsidR="00E9458D" w:rsidRDefault="005C6BD6">
            <w:pPr>
              <w:pStyle w:val="TableParagraph"/>
              <w:ind w:left="553"/>
              <w:rPr>
                <w:sz w:val="20"/>
              </w:rPr>
            </w:pPr>
            <w:r>
              <w:rPr>
                <w:noProof/>
                <w:sz w:val="20"/>
              </w:rPr>
              <w:drawing>
                <wp:inline distT="0" distB="0" distL="0" distR="0" wp14:anchorId="568DEF01" wp14:editId="1E16E87C">
                  <wp:extent cx="1390695" cy="966501"/>
                  <wp:effectExtent l="0" t="0" r="0" b="0"/>
                  <wp:docPr id="33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301FF0D" w14:textId="77777777">
        <w:trPr>
          <w:trHeight w:val="1184"/>
        </w:trPr>
        <w:tc>
          <w:tcPr>
            <w:tcW w:w="5359" w:type="dxa"/>
          </w:tcPr>
          <w:p w14:paraId="54547956" w14:textId="77777777" w:rsidR="00E9458D" w:rsidRDefault="00E9458D">
            <w:pPr>
              <w:pStyle w:val="TableParagraph"/>
              <w:spacing w:before="1"/>
              <w:ind w:left="0"/>
              <w:rPr>
                <w:sz w:val="24"/>
              </w:rPr>
            </w:pPr>
          </w:p>
          <w:p w14:paraId="47BFB48E"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300" w:type="dxa"/>
            <w:vMerge/>
            <w:tcBorders>
              <w:top w:val="nil"/>
            </w:tcBorders>
          </w:tcPr>
          <w:p w14:paraId="207E940A" w14:textId="77777777" w:rsidR="00E9458D" w:rsidRDefault="00E9458D">
            <w:pPr>
              <w:rPr>
                <w:sz w:val="2"/>
                <w:szCs w:val="2"/>
              </w:rPr>
            </w:pPr>
          </w:p>
        </w:tc>
      </w:tr>
      <w:tr w:rsidR="00E9458D" w14:paraId="5F775D8A" w14:textId="77777777">
        <w:trPr>
          <w:trHeight w:val="277"/>
        </w:trPr>
        <w:tc>
          <w:tcPr>
            <w:tcW w:w="5359" w:type="dxa"/>
            <w:vMerge w:val="restart"/>
          </w:tcPr>
          <w:p w14:paraId="6EA27122" w14:textId="77777777" w:rsidR="00E9458D" w:rsidRDefault="00E9458D">
            <w:pPr>
              <w:pStyle w:val="TableParagraph"/>
              <w:spacing w:before="1"/>
              <w:ind w:left="0"/>
              <w:rPr>
                <w:sz w:val="24"/>
              </w:rPr>
            </w:pPr>
          </w:p>
          <w:p w14:paraId="68DB1644"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Discharge Planning</w:t>
            </w:r>
          </w:p>
        </w:tc>
        <w:tc>
          <w:tcPr>
            <w:tcW w:w="3300" w:type="dxa"/>
          </w:tcPr>
          <w:p w14:paraId="37F224B7"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3.30.10</w:t>
            </w:r>
          </w:p>
        </w:tc>
      </w:tr>
      <w:tr w:rsidR="00E9458D" w14:paraId="497987EC" w14:textId="77777777">
        <w:trPr>
          <w:trHeight w:val="275"/>
        </w:trPr>
        <w:tc>
          <w:tcPr>
            <w:tcW w:w="5359" w:type="dxa"/>
            <w:vMerge/>
            <w:tcBorders>
              <w:top w:val="nil"/>
            </w:tcBorders>
          </w:tcPr>
          <w:p w14:paraId="014C67E7" w14:textId="77777777" w:rsidR="00E9458D" w:rsidRDefault="00E9458D">
            <w:pPr>
              <w:rPr>
                <w:sz w:val="2"/>
                <w:szCs w:val="2"/>
              </w:rPr>
            </w:pPr>
          </w:p>
        </w:tc>
        <w:tc>
          <w:tcPr>
            <w:tcW w:w="3300" w:type="dxa"/>
          </w:tcPr>
          <w:p w14:paraId="6B3ACA8E" w14:textId="77777777" w:rsidR="00E9458D" w:rsidRDefault="005C6BD6">
            <w:pPr>
              <w:pStyle w:val="TableParagraph"/>
              <w:spacing w:line="255" w:lineRule="exact"/>
              <w:rPr>
                <w:b/>
                <w:sz w:val="24"/>
              </w:rPr>
            </w:pPr>
            <w:r>
              <w:rPr>
                <w:b/>
                <w:sz w:val="24"/>
              </w:rPr>
              <w:t>Effective Date:</w:t>
            </w:r>
          </w:p>
        </w:tc>
      </w:tr>
      <w:tr w:rsidR="00E9458D" w14:paraId="2D95DDF3" w14:textId="77777777">
        <w:trPr>
          <w:trHeight w:val="275"/>
        </w:trPr>
        <w:tc>
          <w:tcPr>
            <w:tcW w:w="5359" w:type="dxa"/>
            <w:vMerge/>
            <w:tcBorders>
              <w:top w:val="nil"/>
            </w:tcBorders>
          </w:tcPr>
          <w:p w14:paraId="5660421F" w14:textId="77777777" w:rsidR="00E9458D" w:rsidRDefault="00E9458D">
            <w:pPr>
              <w:rPr>
                <w:sz w:val="2"/>
                <w:szCs w:val="2"/>
              </w:rPr>
            </w:pPr>
          </w:p>
        </w:tc>
        <w:tc>
          <w:tcPr>
            <w:tcW w:w="3300" w:type="dxa"/>
          </w:tcPr>
          <w:p w14:paraId="45D593DA" w14:textId="77777777" w:rsidR="00E9458D" w:rsidRDefault="005C6BD6">
            <w:pPr>
              <w:pStyle w:val="TableParagraph"/>
              <w:spacing w:line="255" w:lineRule="exact"/>
              <w:rPr>
                <w:b/>
                <w:sz w:val="24"/>
              </w:rPr>
            </w:pPr>
            <w:r>
              <w:rPr>
                <w:b/>
                <w:sz w:val="24"/>
              </w:rPr>
              <w:t>Revision Date:</w:t>
            </w:r>
          </w:p>
        </w:tc>
      </w:tr>
      <w:tr w:rsidR="00E9458D" w14:paraId="65E1F9A7" w14:textId="77777777">
        <w:trPr>
          <w:trHeight w:val="276"/>
        </w:trPr>
        <w:tc>
          <w:tcPr>
            <w:tcW w:w="5359" w:type="dxa"/>
            <w:vMerge/>
            <w:tcBorders>
              <w:top w:val="nil"/>
            </w:tcBorders>
          </w:tcPr>
          <w:p w14:paraId="69707F41" w14:textId="77777777" w:rsidR="00E9458D" w:rsidRDefault="00E9458D">
            <w:pPr>
              <w:rPr>
                <w:sz w:val="2"/>
                <w:szCs w:val="2"/>
              </w:rPr>
            </w:pPr>
          </w:p>
        </w:tc>
        <w:tc>
          <w:tcPr>
            <w:tcW w:w="3300" w:type="dxa"/>
          </w:tcPr>
          <w:p w14:paraId="1BCEC180" w14:textId="77777777" w:rsidR="00E9458D" w:rsidRDefault="005C6BD6">
            <w:pPr>
              <w:pStyle w:val="TableParagraph"/>
              <w:spacing w:before="1" w:line="255" w:lineRule="exact"/>
              <w:rPr>
                <w:b/>
                <w:sz w:val="24"/>
              </w:rPr>
            </w:pPr>
            <w:r>
              <w:rPr>
                <w:b/>
                <w:sz w:val="24"/>
              </w:rPr>
              <w:t>Approved By:</w:t>
            </w:r>
          </w:p>
        </w:tc>
      </w:tr>
      <w:tr w:rsidR="00E9458D" w14:paraId="58AE4816" w14:textId="77777777">
        <w:trPr>
          <w:trHeight w:val="275"/>
        </w:trPr>
        <w:tc>
          <w:tcPr>
            <w:tcW w:w="5359" w:type="dxa"/>
            <w:vMerge/>
            <w:tcBorders>
              <w:top w:val="nil"/>
            </w:tcBorders>
          </w:tcPr>
          <w:p w14:paraId="293377AD" w14:textId="77777777" w:rsidR="00E9458D" w:rsidRDefault="00E9458D">
            <w:pPr>
              <w:rPr>
                <w:sz w:val="2"/>
                <w:szCs w:val="2"/>
              </w:rPr>
            </w:pPr>
          </w:p>
        </w:tc>
        <w:tc>
          <w:tcPr>
            <w:tcW w:w="3300" w:type="dxa"/>
          </w:tcPr>
          <w:p w14:paraId="3682F2ED" w14:textId="77777777" w:rsidR="00E9458D" w:rsidRDefault="005C6BD6">
            <w:pPr>
              <w:pStyle w:val="TableParagraph"/>
              <w:spacing w:line="255" w:lineRule="exact"/>
              <w:rPr>
                <w:b/>
                <w:sz w:val="24"/>
              </w:rPr>
            </w:pPr>
            <w:r>
              <w:rPr>
                <w:b/>
                <w:sz w:val="24"/>
              </w:rPr>
              <w:t>Page Number: Page 3 of 3</w:t>
            </w:r>
          </w:p>
        </w:tc>
      </w:tr>
    </w:tbl>
    <w:p w14:paraId="3110539A" w14:textId="77777777" w:rsidR="00E9458D" w:rsidRDefault="00E9458D">
      <w:pPr>
        <w:pStyle w:val="BodyText"/>
        <w:ind w:left="0" w:firstLine="0"/>
        <w:rPr>
          <w:sz w:val="20"/>
        </w:rPr>
      </w:pPr>
    </w:p>
    <w:p w14:paraId="5A640C17" w14:textId="77777777" w:rsidR="00E9458D" w:rsidRDefault="00E9458D">
      <w:pPr>
        <w:pStyle w:val="BodyText"/>
        <w:spacing w:before="2"/>
        <w:ind w:left="0" w:firstLine="0"/>
        <w:rPr>
          <w:sz w:val="20"/>
        </w:rPr>
      </w:pPr>
    </w:p>
    <w:p w14:paraId="4B30C3B1" w14:textId="77777777" w:rsidR="00E9458D" w:rsidRDefault="005C6BD6">
      <w:pPr>
        <w:pStyle w:val="Heading2"/>
        <w:spacing w:before="90"/>
      </w:pPr>
      <w:r>
        <w:t>CROSS-POLICY REFERENCES</w:t>
      </w:r>
    </w:p>
    <w:p w14:paraId="28D04860" w14:textId="77777777" w:rsidR="00E9458D" w:rsidRDefault="005C6BD6">
      <w:pPr>
        <w:pStyle w:val="ListParagraph"/>
        <w:numPr>
          <w:ilvl w:val="0"/>
          <w:numId w:val="655"/>
        </w:numPr>
        <w:tabs>
          <w:tab w:val="left" w:pos="2226"/>
          <w:tab w:val="left" w:pos="2227"/>
        </w:tabs>
        <w:rPr>
          <w:sz w:val="24"/>
        </w:rPr>
      </w:pPr>
      <w:r>
        <w:rPr>
          <w:sz w:val="24"/>
        </w:rPr>
        <w:t>Discharge/Termination or Reduction of Agency</w:t>
      </w:r>
      <w:r>
        <w:rPr>
          <w:spacing w:val="-2"/>
          <w:sz w:val="24"/>
        </w:rPr>
        <w:t xml:space="preserve"> </w:t>
      </w:r>
      <w:r>
        <w:rPr>
          <w:sz w:val="24"/>
        </w:rPr>
        <w:t>Services</w:t>
      </w:r>
    </w:p>
    <w:p w14:paraId="59755401" w14:textId="77777777" w:rsidR="00E9458D" w:rsidRDefault="005C6BD6">
      <w:pPr>
        <w:pStyle w:val="ListParagraph"/>
        <w:numPr>
          <w:ilvl w:val="0"/>
          <w:numId w:val="655"/>
        </w:numPr>
        <w:tabs>
          <w:tab w:val="left" w:pos="2226"/>
          <w:tab w:val="left" w:pos="2227"/>
        </w:tabs>
        <w:rPr>
          <w:sz w:val="24"/>
        </w:rPr>
      </w:pPr>
      <w:r>
        <w:rPr>
          <w:sz w:val="24"/>
        </w:rPr>
        <w:t>Discharge</w:t>
      </w:r>
      <w:r>
        <w:rPr>
          <w:spacing w:val="-1"/>
          <w:sz w:val="24"/>
        </w:rPr>
        <w:t xml:space="preserve"> </w:t>
      </w:r>
      <w:r>
        <w:rPr>
          <w:sz w:val="24"/>
        </w:rPr>
        <w:t>Summary</w:t>
      </w:r>
    </w:p>
    <w:p w14:paraId="05248EFF" w14:textId="77777777" w:rsidR="00E9458D" w:rsidRDefault="005C6BD6">
      <w:pPr>
        <w:pStyle w:val="ListParagraph"/>
        <w:numPr>
          <w:ilvl w:val="0"/>
          <w:numId w:val="655"/>
        </w:numPr>
        <w:tabs>
          <w:tab w:val="left" w:pos="2226"/>
          <w:tab w:val="left" w:pos="2227"/>
        </w:tabs>
        <w:rPr>
          <w:sz w:val="24"/>
        </w:rPr>
      </w:pPr>
      <w:r>
        <w:rPr>
          <w:sz w:val="24"/>
        </w:rPr>
        <w:t>Coordination of Client</w:t>
      </w:r>
      <w:r>
        <w:rPr>
          <w:spacing w:val="-2"/>
          <w:sz w:val="24"/>
        </w:rPr>
        <w:t xml:space="preserve"> </w:t>
      </w:r>
      <w:r>
        <w:rPr>
          <w:sz w:val="24"/>
        </w:rPr>
        <w:t>Transfer</w:t>
      </w:r>
    </w:p>
    <w:p w14:paraId="668E7DF0" w14:textId="77777777" w:rsidR="00E9458D" w:rsidRDefault="00E9458D">
      <w:pPr>
        <w:pStyle w:val="BodyText"/>
        <w:ind w:left="0" w:firstLine="0"/>
      </w:pPr>
    </w:p>
    <w:p w14:paraId="03824DF6" w14:textId="77777777" w:rsidR="00E9458D" w:rsidRDefault="005C6BD6">
      <w:pPr>
        <w:pStyle w:val="Heading2"/>
      </w:pPr>
      <w:r>
        <w:t>FORMS</w:t>
      </w:r>
    </w:p>
    <w:p w14:paraId="38F58DD1" w14:textId="77777777" w:rsidR="00E9458D" w:rsidRDefault="005C6BD6">
      <w:pPr>
        <w:pStyle w:val="ListParagraph"/>
        <w:numPr>
          <w:ilvl w:val="0"/>
          <w:numId w:val="654"/>
        </w:numPr>
        <w:tabs>
          <w:tab w:val="left" w:pos="2161"/>
        </w:tabs>
        <w:rPr>
          <w:sz w:val="24"/>
        </w:rPr>
      </w:pPr>
      <w:r>
        <w:rPr>
          <w:sz w:val="24"/>
        </w:rPr>
        <w:t>Discharge/Termination: Client</w:t>
      </w:r>
      <w:r>
        <w:rPr>
          <w:spacing w:val="-2"/>
          <w:sz w:val="24"/>
        </w:rPr>
        <w:t xml:space="preserve"> </w:t>
      </w:r>
      <w:r>
        <w:rPr>
          <w:sz w:val="24"/>
        </w:rPr>
        <w:t>Notification</w:t>
      </w:r>
    </w:p>
    <w:p w14:paraId="3F4E4E49" w14:textId="77777777" w:rsidR="00E9458D" w:rsidRDefault="005C6BD6">
      <w:pPr>
        <w:pStyle w:val="ListParagraph"/>
        <w:numPr>
          <w:ilvl w:val="0"/>
          <w:numId w:val="654"/>
        </w:numPr>
        <w:tabs>
          <w:tab w:val="left" w:pos="2161"/>
        </w:tabs>
        <w:rPr>
          <w:sz w:val="24"/>
        </w:rPr>
      </w:pPr>
      <w:r>
        <w:rPr>
          <w:sz w:val="24"/>
        </w:rPr>
        <w:t>Discharge</w:t>
      </w:r>
      <w:r>
        <w:rPr>
          <w:spacing w:val="-1"/>
          <w:sz w:val="24"/>
        </w:rPr>
        <w:t xml:space="preserve"> </w:t>
      </w:r>
      <w:r>
        <w:rPr>
          <w:sz w:val="24"/>
        </w:rPr>
        <w:t>Summary</w:t>
      </w:r>
    </w:p>
    <w:p w14:paraId="3A1E2BAC" w14:textId="77777777" w:rsidR="00E9458D" w:rsidRDefault="005C6BD6">
      <w:pPr>
        <w:pStyle w:val="ListParagraph"/>
        <w:numPr>
          <w:ilvl w:val="0"/>
          <w:numId w:val="654"/>
        </w:numPr>
        <w:tabs>
          <w:tab w:val="left" w:pos="2161"/>
        </w:tabs>
        <w:rPr>
          <w:sz w:val="24"/>
        </w:rPr>
      </w:pPr>
      <w:r>
        <w:rPr>
          <w:sz w:val="24"/>
        </w:rPr>
        <w:t>Coordination of Client Transfer</w:t>
      </w:r>
      <w:r>
        <w:rPr>
          <w:spacing w:val="-2"/>
          <w:sz w:val="24"/>
        </w:rPr>
        <w:t xml:space="preserve"> </w:t>
      </w:r>
      <w:r>
        <w:rPr>
          <w:sz w:val="24"/>
        </w:rPr>
        <w:t>Checklist</w:t>
      </w:r>
    </w:p>
    <w:p w14:paraId="327E4791" w14:textId="77777777" w:rsidR="00E9458D" w:rsidRDefault="00E9458D">
      <w:pPr>
        <w:rPr>
          <w:sz w:val="24"/>
        </w:rPr>
        <w:sectPr w:rsidR="00E9458D">
          <w:pgSz w:w="12240" w:h="15840"/>
          <w:pgMar w:top="720" w:right="100" w:bottom="1320" w:left="0" w:header="0" w:footer="1120"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9"/>
        <w:gridCol w:w="3300"/>
      </w:tblGrid>
      <w:tr w:rsidR="00E9458D" w14:paraId="59DCF133" w14:textId="77777777">
        <w:trPr>
          <w:trHeight w:val="611"/>
        </w:trPr>
        <w:tc>
          <w:tcPr>
            <w:tcW w:w="5359" w:type="dxa"/>
          </w:tcPr>
          <w:p w14:paraId="318C5699" w14:textId="77777777" w:rsidR="00E9458D" w:rsidRDefault="005C6BD6">
            <w:pPr>
              <w:pStyle w:val="TableParagraph"/>
              <w:spacing w:before="60" w:line="270" w:lineRule="atLeast"/>
              <w:ind w:right="456"/>
              <w:rPr>
                <w:b/>
                <w:sz w:val="24"/>
              </w:rPr>
            </w:pPr>
            <w:r>
              <w:rPr>
                <w:b/>
                <w:sz w:val="24"/>
              </w:rPr>
              <w:t>Right Accord Private Duty-Home Health Care Policies and Procedures</w:t>
            </w:r>
          </w:p>
        </w:tc>
        <w:tc>
          <w:tcPr>
            <w:tcW w:w="3300" w:type="dxa"/>
            <w:vMerge w:val="restart"/>
          </w:tcPr>
          <w:p w14:paraId="6FE30C03" w14:textId="77777777" w:rsidR="00E9458D" w:rsidRDefault="00E9458D">
            <w:pPr>
              <w:pStyle w:val="TableParagraph"/>
              <w:ind w:left="0"/>
              <w:rPr>
                <w:sz w:val="24"/>
              </w:rPr>
            </w:pPr>
          </w:p>
          <w:p w14:paraId="7450C686" w14:textId="77777777" w:rsidR="00E9458D" w:rsidRDefault="005C6BD6">
            <w:pPr>
              <w:pStyle w:val="TableParagraph"/>
              <w:ind w:left="553"/>
              <w:rPr>
                <w:sz w:val="20"/>
              </w:rPr>
            </w:pPr>
            <w:r>
              <w:rPr>
                <w:noProof/>
                <w:sz w:val="20"/>
              </w:rPr>
              <w:drawing>
                <wp:inline distT="0" distB="0" distL="0" distR="0" wp14:anchorId="6FE19ED5" wp14:editId="3D973DA7">
                  <wp:extent cx="1390695" cy="966501"/>
                  <wp:effectExtent l="0" t="0" r="0" b="0"/>
                  <wp:docPr id="34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E325C66" w14:textId="77777777">
        <w:trPr>
          <w:trHeight w:val="1184"/>
        </w:trPr>
        <w:tc>
          <w:tcPr>
            <w:tcW w:w="5359" w:type="dxa"/>
          </w:tcPr>
          <w:p w14:paraId="0C1E085F" w14:textId="77777777" w:rsidR="00E9458D" w:rsidRDefault="00E9458D">
            <w:pPr>
              <w:pStyle w:val="TableParagraph"/>
              <w:spacing w:before="1"/>
              <w:ind w:left="0"/>
              <w:rPr>
                <w:sz w:val="24"/>
              </w:rPr>
            </w:pPr>
          </w:p>
          <w:p w14:paraId="7733EBFE"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300" w:type="dxa"/>
            <w:vMerge/>
            <w:tcBorders>
              <w:top w:val="nil"/>
            </w:tcBorders>
          </w:tcPr>
          <w:p w14:paraId="1DF1540E" w14:textId="77777777" w:rsidR="00E9458D" w:rsidRDefault="00E9458D">
            <w:pPr>
              <w:rPr>
                <w:sz w:val="2"/>
                <w:szCs w:val="2"/>
              </w:rPr>
            </w:pPr>
          </w:p>
        </w:tc>
      </w:tr>
      <w:tr w:rsidR="00E9458D" w14:paraId="2719D06F" w14:textId="77777777">
        <w:trPr>
          <w:trHeight w:val="277"/>
        </w:trPr>
        <w:tc>
          <w:tcPr>
            <w:tcW w:w="5359" w:type="dxa"/>
            <w:vMerge w:val="restart"/>
          </w:tcPr>
          <w:p w14:paraId="7D0FA18C" w14:textId="77777777" w:rsidR="00E9458D" w:rsidRDefault="00E9458D">
            <w:pPr>
              <w:pStyle w:val="TableParagraph"/>
              <w:spacing w:before="1"/>
              <w:ind w:left="0"/>
              <w:rPr>
                <w:sz w:val="24"/>
              </w:rPr>
            </w:pPr>
          </w:p>
          <w:p w14:paraId="5BB578A9"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Discharge Summary</w:t>
            </w:r>
          </w:p>
        </w:tc>
        <w:tc>
          <w:tcPr>
            <w:tcW w:w="3300" w:type="dxa"/>
          </w:tcPr>
          <w:p w14:paraId="5BE2CE86"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3.30.20</w:t>
            </w:r>
          </w:p>
        </w:tc>
      </w:tr>
      <w:tr w:rsidR="00E9458D" w14:paraId="7D3ACA6F" w14:textId="77777777">
        <w:trPr>
          <w:trHeight w:val="275"/>
        </w:trPr>
        <w:tc>
          <w:tcPr>
            <w:tcW w:w="5359" w:type="dxa"/>
            <w:vMerge/>
            <w:tcBorders>
              <w:top w:val="nil"/>
            </w:tcBorders>
          </w:tcPr>
          <w:p w14:paraId="245DFF6D" w14:textId="77777777" w:rsidR="00E9458D" w:rsidRDefault="00E9458D">
            <w:pPr>
              <w:rPr>
                <w:sz w:val="2"/>
                <w:szCs w:val="2"/>
              </w:rPr>
            </w:pPr>
          </w:p>
        </w:tc>
        <w:tc>
          <w:tcPr>
            <w:tcW w:w="3300" w:type="dxa"/>
          </w:tcPr>
          <w:p w14:paraId="451CCEEA" w14:textId="77777777" w:rsidR="00E9458D" w:rsidRDefault="005C6BD6">
            <w:pPr>
              <w:pStyle w:val="TableParagraph"/>
              <w:spacing w:line="255" w:lineRule="exact"/>
              <w:rPr>
                <w:b/>
                <w:sz w:val="24"/>
              </w:rPr>
            </w:pPr>
            <w:r>
              <w:rPr>
                <w:b/>
                <w:sz w:val="24"/>
              </w:rPr>
              <w:t>Effective Date:</w:t>
            </w:r>
          </w:p>
        </w:tc>
      </w:tr>
      <w:tr w:rsidR="00E9458D" w14:paraId="74056188" w14:textId="77777777">
        <w:trPr>
          <w:trHeight w:val="275"/>
        </w:trPr>
        <w:tc>
          <w:tcPr>
            <w:tcW w:w="5359" w:type="dxa"/>
            <w:vMerge/>
            <w:tcBorders>
              <w:top w:val="nil"/>
            </w:tcBorders>
          </w:tcPr>
          <w:p w14:paraId="537505F3" w14:textId="77777777" w:rsidR="00E9458D" w:rsidRDefault="00E9458D">
            <w:pPr>
              <w:rPr>
                <w:sz w:val="2"/>
                <w:szCs w:val="2"/>
              </w:rPr>
            </w:pPr>
          </w:p>
        </w:tc>
        <w:tc>
          <w:tcPr>
            <w:tcW w:w="3300" w:type="dxa"/>
          </w:tcPr>
          <w:p w14:paraId="4B721E68" w14:textId="77777777" w:rsidR="00E9458D" w:rsidRDefault="005C6BD6">
            <w:pPr>
              <w:pStyle w:val="TableParagraph"/>
              <w:spacing w:line="255" w:lineRule="exact"/>
              <w:rPr>
                <w:b/>
                <w:sz w:val="24"/>
              </w:rPr>
            </w:pPr>
            <w:r>
              <w:rPr>
                <w:b/>
                <w:sz w:val="24"/>
              </w:rPr>
              <w:t>Revision Date:</w:t>
            </w:r>
          </w:p>
        </w:tc>
      </w:tr>
      <w:tr w:rsidR="00E9458D" w14:paraId="57A1CFD1" w14:textId="77777777">
        <w:trPr>
          <w:trHeight w:val="276"/>
        </w:trPr>
        <w:tc>
          <w:tcPr>
            <w:tcW w:w="5359" w:type="dxa"/>
            <w:vMerge/>
            <w:tcBorders>
              <w:top w:val="nil"/>
            </w:tcBorders>
          </w:tcPr>
          <w:p w14:paraId="0D7B91E0" w14:textId="77777777" w:rsidR="00E9458D" w:rsidRDefault="00E9458D">
            <w:pPr>
              <w:rPr>
                <w:sz w:val="2"/>
                <w:szCs w:val="2"/>
              </w:rPr>
            </w:pPr>
          </w:p>
        </w:tc>
        <w:tc>
          <w:tcPr>
            <w:tcW w:w="3300" w:type="dxa"/>
          </w:tcPr>
          <w:p w14:paraId="5897EE67" w14:textId="77777777" w:rsidR="00E9458D" w:rsidRDefault="005C6BD6">
            <w:pPr>
              <w:pStyle w:val="TableParagraph"/>
              <w:spacing w:before="1" w:line="255" w:lineRule="exact"/>
              <w:rPr>
                <w:b/>
                <w:sz w:val="24"/>
              </w:rPr>
            </w:pPr>
            <w:r>
              <w:rPr>
                <w:b/>
                <w:sz w:val="24"/>
              </w:rPr>
              <w:t>Approved By:</w:t>
            </w:r>
          </w:p>
        </w:tc>
      </w:tr>
      <w:tr w:rsidR="00E9458D" w14:paraId="7E08C4D9" w14:textId="77777777">
        <w:trPr>
          <w:trHeight w:val="275"/>
        </w:trPr>
        <w:tc>
          <w:tcPr>
            <w:tcW w:w="5359" w:type="dxa"/>
            <w:vMerge/>
            <w:tcBorders>
              <w:top w:val="nil"/>
            </w:tcBorders>
          </w:tcPr>
          <w:p w14:paraId="75AE5C10" w14:textId="77777777" w:rsidR="00E9458D" w:rsidRDefault="00E9458D">
            <w:pPr>
              <w:rPr>
                <w:sz w:val="2"/>
                <w:szCs w:val="2"/>
              </w:rPr>
            </w:pPr>
          </w:p>
        </w:tc>
        <w:tc>
          <w:tcPr>
            <w:tcW w:w="3300" w:type="dxa"/>
          </w:tcPr>
          <w:p w14:paraId="3D0EDB88" w14:textId="77777777" w:rsidR="00E9458D" w:rsidRDefault="005C6BD6">
            <w:pPr>
              <w:pStyle w:val="TableParagraph"/>
              <w:spacing w:line="255" w:lineRule="exact"/>
              <w:rPr>
                <w:b/>
                <w:sz w:val="24"/>
              </w:rPr>
            </w:pPr>
            <w:r>
              <w:rPr>
                <w:b/>
                <w:sz w:val="24"/>
              </w:rPr>
              <w:t>Page Number: Page 1 of 2</w:t>
            </w:r>
          </w:p>
        </w:tc>
      </w:tr>
    </w:tbl>
    <w:p w14:paraId="3174ADDF" w14:textId="77777777" w:rsidR="00E9458D" w:rsidRDefault="00E9458D">
      <w:pPr>
        <w:pStyle w:val="BodyText"/>
        <w:ind w:left="0" w:firstLine="0"/>
        <w:rPr>
          <w:sz w:val="16"/>
        </w:rPr>
      </w:pPr>
    </w:p>
    <w:p w14:paraId="643F135C" w14:textId="77777777" w:rsidR="00E9458D" w:rsidRDefault="005C6BD6">
      <w:pPr>
        <w:pStyle w:val="Heading2"/>
        <w:spacing w:before="92"/>
        <w:rPr>
          <w:rFonts w:ascii="Arial"/>
        </w:rPr>
      </w:pPr>
      <w:bookmarkStart w:id="46" w:name="_bookmark46"/>
      <w:bookmarkEnd w:id="46"/>
      <w:r>
        <w:rPr>
          <w:rFonts w:ascii="Arial"/>
        </w:rPr>
        <w:t>Discharge Summary</w:t>
      </w:r>
    </w:p>
    <w:p w14:paraId="62D697F9" w14:textId="77777777" w:rsidR="00E9458D" w:rsidRDefault="005C6BD6">
      <w:pPr>
        <w:spacing w:before="138"/>
        <w:ind w:left="1800"/>
        <w:rPr>
          <w:b/>
          <w:sz w:val="24"/>
        </w:rPr>
      </w:pPr>
      <w:r>
        <w:rPr>
          <w:b/>
          <w:sz w:val="24"/>
        </w:rPr>
        <w:t>PURPOSE</w:t>
      </w:r>
    </w:p>
    <w:p w14:paraId="5D910658" w14:textId="77777777" w:rsidR="00E9458D" w:rsidRDefault="005C6BD6">
      <w:pPr>
        <w:pStyle w:val="BodyText"/>
        <w:ind w:left="1800" w:right="1701" w:firstLine="0"/>
      </w:pPr>
      <w:r>
        <w:t>To specify documentation requirements for clients discharged/terminated from the Agency.</w:t>
      </w:r>
    </w:p>
    <w:p w14:paraId="1FAD4479" w14:textId="77777777" w:rsidR="00E9458D" w:rsidRDefault="00E9458D">
      <w:pPr>
        <w:pStyle w:val="BodyText"/>
        <w:ind w:left="0" w:firstLine="0"/>
      </w:pPr>
    </w:p>
    <w:p w14:paraId="55289C04" w14:textId="77777777" w:rsidR="00E9458D" w:rsidRDefault="005C6BD6">
      <w:pPr>
        <w:pStyle w:val="Heading2"/>
      </w:pPr>
      <w:r>
        <w:t>DEFINITIONS</w:t>
      </w:r>
    </w:p>
    <w:p w14:paraId="11F618ED" w14:textId="77777777" w:rsidR="00E9458D" w:rsidRDefault="005C6BD6">
      <w:pPr>
        <w:ind w:left="1800"/>
        <w:rPr>
          <w:b/>
          <w:sz w:val="24"/>
        </w:rPr>
      </w:pPr>
      <w:r>
        <w:rPr>
          <w:b/>
          <w:sz w:val="24"/>
        </w:rPr>
        <w:t>1. Discharge Summary</w:t>
      </w:r>
    </w:p>
    <w:p w14:paraId="2926FCEA" w14:textId="77777777" w:rsidR="00E9458D" w:rsidRDefault="005C6BD6">
      <w:pPr>
        <w:pStyle w:val="BodyText"/>
        <w:ind w:left="2084" w:right="1763" w:firstLine="0"/>
      </w:pPr>
      <w:r>
        <w:t>For purposes of this policy, a Discharge Summary is a document prepared by the Home Care Agency when a client is being discharged/terminated from the Agency.</w:t>
      </w:r>
    </w:p>
    <w:p w14:paraId="57C1550E" w14:textId="77777777" w:rsidR="00E9458D" w:rsidRDefault="00E9458D">
      <w:pPr>
        <w:pStyle w:val="BodyText"/>
        <w:ind w:left="0" w:firstLine="0"/>
      </w:pPr>
    </w:p>
    <w:p w14:paraId="2EE8CED5" w14:textId="77777777" w:rsidR="00E9458D" w:rsidRDefault="005C6BD6">
      <w:pPr>
        <w:pStyle w:val="Heading2"/>
      </w:pPr>
      <w:r>
        <w:t>POLICY</w:t>
      </w:r>
    </w:p>
    <w:p w14:paraId="34538591" w14:textId="77777777" w:rsidR="00E9458D" w:rsidRDefault="005C6BD6">
      <w:pPr>
        <w:pStyle w:val="BodyText"/>
        <w:ind w:left="1800" w:right="1763" w:firstLine="0"/>
      </w:pPr>
      <w:r>
        <w:t xml:space="preserve">A written, </w:t>
      </w:r>
      <w:r>
        <w:rPr>
          <w:i/>
        </w:rPr>
        <w:t xml:space="preserve">Discharge Summary </w:t>
      </w:r>
      <w:r>
        <w:t>shall be completed within 72 hours for every client who is discharged/terminated from Right Accord Duty- Home Health</w:t>
      </w:r>
      <w:r>
        <w:rPr>
          <w:spacing w:val="-3"/>
        </w:rPr>
        <w:t xml:space="preserve"> </w:t>
      </w:r>
      <w:r>
        <w:t>Care</w:t>
      </w:r>
    </w:p>
    <w:p w14:paraId="0337CA65" w14:textId="77777777" w:rsidR="00E9458D" w:rsidRDefault="00E9458D">
      <w:pPr>
        <w:pStyle w:val="BodyText"/>
        <w:ind w:left="0" w:firstLine="0"/>
      </w:pPr>
    </w:p>
    <w:p w14:paraId="0E5C3972" w14:textId="77777777" w:rsidR="00E9458D" w:rsidRDefault="005C6BD6">
      <w:pPr>
        <w:pStyle w:val="Heading1"/>
        <w:spacing w:before="1"/>
      </w:pPr>
      <w:r>
        <w:t>PROCEDURES</w:t>
      </w:r>
    </w:p>
    <w:p w14:paraId="0314791A" w14:textId="77777777" w:rsidR="00E9458D" w:rsidRDefault="005C6BD6">
      <w:pPr>
        <w:pStyle w:val="ListParagraph"/>
        <w:numPr>
          <w:ilvl w:val="0"/>
          <w:numId w:val="653"/>
        </w:numPr>
        <w:tabs>
          <w:tab w:val="left" w:pos="2085"/>
        </w:tabs>
        <w:rPr>
          <w:sz w:val="24"/>
        </w:rPr>
      </w:pPr>
      <w:r>
        <w:rPr>
          <w:sz w:val="24"/>
        </w:rPr>
        <w:t>A Physician’s order for discharge shall be obtained when required by State</w:t>
      </w:r>
      <w:r>
        <w:rPr>
          <w:spacing w:val="-1"/>
          <w:sz w:val="24"/>
        </w:rPr>
        <w:t xml:space="preserve"> </w:t>
      </w:r>
      <w:r>
        <w:rPr>
          <w:sz w:val="24"/>
        </w:rPr>
        <w:t>law.</w:t>
      </w:r>
    </w:p>
    <w:p w14:paraId="437684C8" w14:textId="77777777" w:rsidR="00E9458D" w:rsidRDefault="005C6BD6">
      <w:pPr>
        <w:pStyle w:val="ListParagraph"/>
        <w:numPr>
          <w:ilvl w:val="0"/>
          <w:numId w:val="653"/>
        </w:numPr>
        <w:tabs>
          <w:tab w:val="left" w:pos="2085"/>
        </w:tabs>
        <w:ind w:right="1697"/>
        <w:rPr>
          <w:sz w:val="24"/>
        </w:rPr>
      </w:pPr>
      <w:r>
        <w:rPr>
          <w:sz w:val="24"/>
        </w:rPr>
        <w:t xml:space="preserve">Supervisor/Agency Representative shall complete the Agency’s form: </w:t>
      </w:r>
      <w:r>
        <w:rPr>
          <w:i/>
          <w:sz w:val="24"/>
        </w:rPr>
        <w:t xml:space="preserve">Discharge Summary </w:t>
      </w:r>
      <w:r>
        <w:rPr>
          <w:sz w:val="24"/>
        </w:rPr>
        <w:t>when clients are discharged/terminated from the</w:t>
      </w:r>
      <w:r>
        <w:rPr>
          <w:spacing w:val="-5"/>
          <w:sz w:val="24"/>
        </w:rPr>
        <w:t xml:space="preserve"> </w:t>
      </w:r>
      <w:r>
        <w:rPr>
          <w:sz w:val="24"/>
        </w:rPr>
        <w:t>Agency.</w:t>
      </w:r>
    </w:p>
    <w:p w14:paraId="34D0B830" w14:textId="77777777" w:rsidR="00E9458D" w:rsidRDefault="005C6BD6">
      <w:pPr>
        <w:pStyle w:val="ListParagraph"/>
        <w:numPr>
          <w:ilvl w:val="0"/>
          <w:numId w:val="653"/>
        </w:numPr>
        <w:tabs>
          <w:tab w:val="left" w:pos="2085"/>
        </w:tabs>
        <w:rPr>
          <w:sz w:val="24"/>
        </w:rPr>
      </w:pPr>
      <w:r>
        <w:rPr>
          <w:sz w:val="24"/>
        </w:rPr>
        <w:t>The following details shall be</w:t>
      </w:r>
      <w:r>
        <w:rPr>
          <w:spacing w:val="-6"/>
          <w:sz w:val="24"/>
        </w:rPr>
        <w:t xml:space="preserve"> </w:t>
      </w:r>
      <w:r>
        <w:rPr>
          <w:sz w:val="24"/>
        </w:rPr>
        <w:t>documented:</w:t>
      </w:r>
    </w:p>
    <w:p w14:paraId="4636D783" w14:textId="77777777" w:rsidR="00E9458D" w:rsidRDefault="005C6BD6">
      <w:pPr>
        <w:pStyle w:val="ListParagraph"/>
        <w:numPr>
          <w:ilvl w:val="1"/>
          <w:numId w:val="653"/>
        </w:numPr>
        <w:tabs>
          <w:tab w:val="left" w:pos="2510"/>
        </w:tabs>
        <w:rPr>
          <w:sz w:val="24"/>
        </w:rPr>
      </w:pPr>
      <w:r>
        <w:rPr>
          <w:sz w:val="24"/>
        </w:rPr>
        <w:t>Identifying information</w:t>
      </w:r>
      <w:r>
        <w:rPr>
          <w:spacing w:val="-7"/>
          <w:sz w:val="24"/>
        </w:rPr>
        <w:t xml:space="preserve"> </w:t>
      </w:r>
      <w:r>
        <w:rPr>
          <w:sz w:val="24"/>
        </w:rPr>
        <w:t>including:</w:t>
      </w:r>
    </w:p>
    <w:p w14:paraId="40F6A0C5" w14:textId="77777777" w:rsidR="00E9458D" w:rsidRDefault="005C6BD6">
      <w:pPr>
        <w:pStyle w:val="ListParagraph"/>
        <w:numPr>
          <w:ilvl w:val="2"/>
          <w:numId w:val="653"/>
        </w:numPr>
        <w:tabs>
          <w:tab w:val="left" w:pos="2793"/>
        </w:tabs>
        <w:jc w:val="left"/>
        <w:rPr>
          <w:sz w:val="24"/>
        </w:rPr>
      </w:pPr>
      <w:r>
        <w:rPr>
          <w:sz w:val="24"/>
        </w:rPr>
        <w:t>name and date of birth;</w:t>
      </w:r>
      <w:r>
        <w:rPr>
          <w:spacing w:val="-4"/>
          <w:sz w:val="24"/>
        </w:rPr>
        <w:t xml:space="preserve"> </w:t>
      </w:r>
      <w:r>
        <w:rPr>
          <w:sz w:val="24"/>
        </w:rPr>
        <w:t>and,</w:t>
      </w:r>
    </w:p>
    <w:p w14:paraId="508279C9" w14:textId="77777777" w:rsidR="00E9458D" w:rsidRDefault="005C6BD6">
      <w:pPr>
        <w:pStyle w:val="ListParagraph"/>
        <w:numPr>
          <w:ilvl w:val="2"/>
          <w:numId w:val="653"/>
        </w:numPr>
        <w:tabs>
          <w:tab w:val="left" w:pos="2793"/>
        </w:tabs>
        <w:ind w:hanging="335"/>
        <w:jc w:val="left"/>
        <w:rPr>
          <w:sz w:val="24"/>
        </w:rPr>
      </w:pPr>
      <w:r>
        <w:rPr>
          <w:sz w:val="24"/>
        </w:rPr>
        <w:t>address &amp; telephone</w:t>
      </w:r>
      <w:r>
        <w:rPr>
          <w:spacing w:val="-1"/>
          <w:sz w:val="24"/>
        </w:rPr>
        <w:t xml:space="preserve"> </w:t>
      </w:r>
      <w:r>
        <w:rPr>
          <w:sz w:val="24"/>
        </w:rPr>
        <w:t>number.</w:t>
      </w:r>
    </w:p>
    <w:p w14:paraId="3886F427" w14:textId="77777777" w:rsidR="00E9458D" w:rsidRDefault="005C6BD6">
      <w:pPr>
        <w:pStyle w:val="ListParagraph"/>
        <w:numPr>
          <w:ilvl w:val="1"/>
          <w:numId w:val="653"/>
        </w:numPr>
        <w:tabs>
          <w:tab w:val="left" w:pos="2510"/>
        </w:tabs>
        <w:rPr>
          <w:sz w:val="24"/>
        </w:rPr>
      </w:pPr>
      <w:r>
        <w:rPr>
          <w:sz w:val="24"/>
        </w:rPr>
        <w:t>Notification</w:t>
      </w:r>
      <w:r>
        <w:rPr>
          <w:spacing w:val="-2"/>
          <w:sz w:val="24"/>
        </w:rPr>
        <w:t xml:space="preserve"> </w:t>
      </w:r>
      <w:r>
        <w:rPr>
          <w:sz w:val="24"/>
        </w:rPr>
        <w:t>dates:</w:t>
      </w:r>
    </w:p>
    <w:p w14:paraId="2C5157BB" w14:textId="77777777" w:rsidR="00E9458D" w:rsidRDefault="005C6BD6">
      <w:pPr>
        <w:pStyle w:val="ListParagraph"/>
        <w:numPr>
          <w:ilvl w:val="2"/>
          <w:numId w:val="653"/>
        </w:numPr>
        <w:tabs>
          <w:tab w:val="left" w:pos="2793"/>
        </w:tabs>
        <w:jc w:val="left"/>
        <w:rPr>
          <w:sz w:val="24"/>
        </w:rPr>
      </w:pPr>
      <w:r>
        <w:rPr>
          <w:sz w:val="24"/>
        </w:rPr>
        <w:t>date Client/Client’s Representative/Family were notified of plan to</w:t>
      </w:r>
      <w:r>
        <w:rPr>
          <w:spacing w:val="-4"/>
          <w:sz w:val="24"/>
        </w:rPr>
        <w:t xml:space="preserve"> </w:t>
      </w:r>
      <w:r>
        <w:rPr>
          <w:sz w:val="24"/>
        </w:rPr>
        <w:t>discharge;</w:t>
      </w:r>
    </w:p>
    <w:p w14:paraId="479F796C" w14:textId="77777777" w:rsidR="00E9458D" w:rsidRDefault="005C6BD6">
      <w:pPr>
        <w:pStyle w:val="ListParagraph"/>
        <w:numPr>
          <w:ilvl w:val="2"/>
          <w:numId w:val="653"/>
        </w:numPr>
        <w:tabs>
          <w:tab w:val="left" w:pos="2793"/>
        </w:tabs>
        <w:ind w:hanging="335"/>
        <w:jc w:val="left"/>
        <w:rPr>
          <w:sz w:val="24"/>
        </w:rPr>
      </w:pPr>
      <w:r>
        <w:rPr>
          <w:sz w:val="24"/>
        </w:rPr>
        <w:t>date of discharge;</w:t>
      </w:r>
      <w:r>
        <w:rPr>
          <w:spacing w:val="-1"/>
          <w:sz w:val="24"/>
        </w:rPr>
        <w:t xml:space="preserve"> </w:t>
      </w:r>
      <w:r>
        <w:rPr>
          <w:sz w:val="24"/>
        </w:rPr>
        <w:t>and,</w:t>
      </w:r>
    </w:p>
    <w:p w14:paraId="4C0211EE" w14:textId="77777777" w:rsidR="00E9458D" w:rsidRDefault="005C6BD6">
      <w:pPr>
        <w:pStyle w:val="ListParagraph"/>
        <w:numPr>
          <w:ilvl w:val="2"/>
          <w:numId w:val="653"/>
        </w:numPr>
        <w:tabs>
          <w:tab w:val="left" w:pos="2793"/>
        </w:tabs>
        <w:ind w:hanging="403"/>
        <w:jc w:val="left"/>
        <w:rPr>
          <w:sz w:val="24"/>
        </w:rPr>
      </w:pPr>
      <w:r>
        <w:rPr>
          <w:sz w:val="24"/>
        </w:rPr>
        <w:t>date Physician was notified of discharge, if Physician is involved in</w:t>
      </w:r>
      <w:r>
        <w:rPr>
          <w:spacing w:val="-2"/>
          <w:sz w:val="24"/>
        </w:rPr>
        <w:t xml:space="preserve"> </w:t>
      </w:r>
      <w:r>
        <w:rPr>
          <w:sz w:val="24"/>
        </w:rPr>
        <w:t>care;</w:t>
      </w:r>
    </w:p>
    <w:p w14:paraId="0676AE4F" w14:textId="77777777" w:rsidR="00E9458D" w:rsidRDefault="005C6BD6">
      <w:pPr>
        <w:pStyle w:val="ListParagraph"/>
        <w:numPr>
          <w:ilvl w:val="2"/>
          <w:numId w:val="653"/>
        </w:numPr>
        <w:tabs>
          <w:tab w:val="left" w:pos="2793"/>
        </w:tabs>
        <w:ind w:hanging="388"/>
        <w:jc w:val="left"/>
        <w:rPr>
          <w:sz w:val="24"/>
        </w:rPr>
      </w:pPr>
      <w:r>
        <w:rPr>
          <w:sz w:val="24"/>
        </w:rPr>
        <w:t xml:space="preserve">date Independent </w:t>
      </w:r>
      <w:proofErr w:type="spellStart"/>
      <w:r>
        <w:rPr>
          <w:sz w:val="24"/>
        </w:rPr>
        <w:t>Practioner</w:t>
      </w:r>
      <w:proofErr w:type="spellEnd"/>
      <w:r>
        <w:rPr>
          <w:sz w:val="24"/>
        </w:rPr>
        <w:t>(s) was notified of discharge, if involved in</w:t>
      </w:r>
      <w:r>
        <w:rPr>
          <w:spacing w:val="-3"/>
          <w:sz w:val="24"/>
        </w:rPr>
        <w:t xml:space="preserve"> </w:t>
      </w:r>
      <w:r>
        <w:rPr>
          <w:sz w:val="24"/>
        </w:rPr>
        <w:t>care;</w:t>
      </w:r>
    </w:p>
    <w:p w14:paraId="1209ADD2" w14:textId="77777777" w:rsidR="00E9458D" w:rsidRDefault="005C6BD6">
      <w:pPr>
        <w:pStyle w:val="ListParagraph"/>
        <w:numPr>
          <w:ilvl w:val="1"/>
          <w:numId w:val="653"/>
        </w:numPr>
        <w:tabs>
          <w:tab w:val="left" w:pos="2510"/>
        </w:tabs>
        <w:rPr>
          <w:sz w:val="24"/>
        </w:rPr>
      </w:pPr>
      <w:r>
        <w:rPr>
          <w:sz w:val="24"/>
        </w:rPr>
        <w:t>Reason(s) for</w:t>
      </w:r>
      <w:r>
        <w:rPr>
          <w:spacing w:val="-2"/>
          <w:sz w:val="24"/>
        </w:rPr>
        <w:t xml:space="preserve"> </w:t>
      </w:r>
      <w:r>
        <w:rPr>
          <w:sz w:val="24"/>
        </w:rPr>
        <w:t>discharge.</w:t>
      </w:r>
    </w:p>
    <w:p w14:paraId="185E0FB5" w14:textId="77777777" w:rsidR="00E9458D" w:rsidRDefault="005C6BD6">
      <w:pPr>
        <w:pStyle w:val="ListParagraph"/>
        <w:numPr>
          <w:ilvl w:val="1"/>
          <w:numId w:val="653"/>
        </w:numPr>
        <w:tabs>
          <w:tab w:val="left" w:pos="2510"/>
        </w:tabs>
        <w:rPr>
          <w:sz w:val="24"/>
        </w:rPr>
      </w:pPr>
      <w:r>
        <w:rPr>
          <w:sz w:val="24"/>
        </w:rPr>
        <w:t>If client is transferred to another care provider, specify its name and</w:t>
      </w:r>
      <w:r>
        <w:rPr>
          <w:spacing w:val="-9"/>
          <w:sz w:val="24"/>
        </w:rPr>
        <w:t xml:space="preserve"> </w:t>
      </w:r>
      <w:r>
        <w:rPr>
          <w:sz w:val="24"/>
        </w:rPr>
        <w:t>location.</w:t>
      </w:r>
    </w:p>
    <w:p w14:paraId="6B8D51FE" w14:textId="77777777" w:rsidR="00E9458D" w:rsidRDefault="005C6BD6">
      <w:pPr>
        <w:pStyle w:val="ListParagraph"/>
        <w:numPr>
          <w:ilvl w:val="1"/>
          <w:numId w:val="653"/>
        </w:numPr>
        <w:tabs>
          <w:tab w:val="left" w:pos="2510"/>
        </w:tabs>
        <w:rPr>
          <w:sz w:val="24"/>
        </w:rPr>
      </w:pPr>
      <w:r>
        <w:rPr>
          <w:sz w:val="24"/>
        </w:rPr>
        <w:t>Client status</w:t>
      </w:r>
      <w:r>
        <w:rPr>
          <w:spacing w:val="-2"/>
          <w:sz w:val="24"/>
        </w:rPr>
        <w:t xml:space="preserve"> </w:t>
      </w:r>
      <w:r>
        <w:rPr>
          <w:sz w:val="24"/>
        </w:rPr>
        <w:t>notations:</w:t>
      </w:r>
    </w:p>
    <w:p w14:paraId="278F62CE" w14:textId="77777777" w:rsidR="00E9458D" w:rsidRDefault="005C6BD6">
      <w:pPr>
        <w:pStyle w:val="ListParagraph"/>
        <w:numPr>
          <w:ilvl w:val="2"/>
          <w:numId w:val="653"/>
        </w:numPr>
        <w:tabs>
          <w:tab w:val="left" w:pos="2793"/>
        </w:tabs>
        <w:jc w:val="left"/>
        <w:rPr>
          <w:sz w:val="24"/>
        </w:rPr>
      </w:pPr>
      <w:r>
        <w:rPr>
          <w:sz w:val="24"/>
        </w:rPr>
        <w:t>problems existing at time of</w:t>
      </w:r>
      <w:r>
        <w:rPr>
          <w:spacing w:val="-2"/>
          <w:sz w:val="24"/>
        </w:rPr>
        <w:t xml:space="preserve"> </w:t>
      </w:r>
      <w:r>
        <w:rPr>
          <w:sz w:val="24"/>
        </w:rPr>
        <w:t>admission;</w:t>
      </w:r>
    </w:p>
    <w:p w14:paraId="42CE311B" w14:textId="77777777" w:rsidR="00E9458D" w:rsidRDefault="005C6BD6">
      <w:pPr>
        <w:pStyle w:val="ListParagraph"/>
        <w:numPr>
          <w:ilvl w:val="2"/>
          <w:numId w:val="653"/>
        </w:numPr>
        <w:tabs>
          <w:tab w:val="left" w:pos="2793"/>
        </w:tabs>
        <w:ind w:hanging="335"/>
        <w:jc w:val="left"/>
        <w:rPr>
          <w:sz w:val="24"/>
        </w:rPr>
      </w:pPr>
      <w:r>
        <w:rPr>
          <w:sz w:val="24"/>
        </w:rPr>
        <w:t>problems experienced while in receipt of care;</w:t>
      </w:r>
      <w:r>
        <w:rPr>
          <w:spacing w:val="-3"/>
          <w:sz w:val="24"/>
        </w:rPr>
        <w:t xml:space="preserve"> </w:t>
      </w:r>
      <w:r>
        <w:rPr>
          <w:sz w:val="24"/>
        </w:rPr>
        <w:t>and,</w:t>
      </w:r>
    </w:p>
    <w:p w14:paraId="7B3EC274" w14:textId="77777777" w:rsidR="00E9458D" w:rsidRDefault="005C6BD6">
      <w:pPr>
        <w:pStyle w:val="ListParagraph"/>
        <w:numPr>
          <w:ilvl w:val="2"/>
          <w:numId w:val="653"/>
        </w:numPr>
        <w:tabs>
          <w:tab w:val="left" w:pos="2793"/>
        </w:tabs>
        <w:ind w:hanging="403"/>
        <w:jc w:val="left"/>
        <w:rPr>
          <w:sz w:val="24"/>
        </w:rPr>
      </w:pPr>
      <w:r>
        <w:rPr>
          <w:sz w:val="24"/>
        </w:rPr>
        <w:t>medical, health and general condition at time of</w:t>
      </w:r>
      <w:r>
        <w:rPr>
          <w:spacing w:val="-2"/>
          <w:sz w:val="24"/>
        </w:rPr>
        <w:t xml:space="preserve"> </w:t>
      </w:r>
      <w:r>
        <w:rPr>
          <w:sz w:val="24"/>
        </w:rPr>
        <w:t>discharge.</w:t>
      </w:r>
    </w:p>
    <w:p w14:paraId="31B6E0B1" w14:textId="77777777" w:rsidR="00E9458D" w:rsidRDefault="005C6BD6">
      <w:pPr>
        <w:pStyle w:val="ListParagraph"/>
        <w:numPr>
          <w:ilvl w:val="1"/>
          <w:numId w:val="653"/>
        </w:numPr>
        <w:tabs>
          <w:tab w:val="left" w:pos="2509"/>
          <w:tab w:val="left" w:pos="2510"/>
        </w:tabs>
        <w:rPr>
          <w:sz w:val="24"/>
        </w:rPr>
      </w:pPr>
      <w:r>
        <w:rPr>
          <w:sz w:val="24"/>
        </w:rPr>
        <w:t>Summary of care/services</w:t>
      </w:r>
      <w:r>
        <w:rPr>
          <w:spacing w:val="-1"/>
          <w:sz w:val="24"/>
        </w:rPr>
        <w:t xml:space="preserve"> </w:t>
      </w:r>
      <w:r>
        <w:rPr>
          <w:sz w:val="24"/>
        </w:rPr>
        <w:t>provided.</w:t>
      </w:r>
    </w:p>
    <w:p w14:paraId="4FD6A637" w14:textId="77777777" w:rsidR="00E9458D" w:rsidRDefault="005C6BD6">
      <w:pPr>
        <w:pStyle w:val="ListParagraph"/>
        <w:numPr>
          <w:ilvl w:val="0"/>
          <w:numId w:val="653"/>
        </w:numPr>
        <w:tabs>
          <w:tab w:val="left" w:pos="2085"/>
        </w:tabs>
        <w:ind w:right="1700"/>
        <w:rPr>
          <w:sz w:val="24"/>
        </w:rPr>
      </w:pPr>
      <w:r>
        <w:rPr>
          <w:sz w:val="24"/>
        </w:rPr>
        <w:t xml:space="preserve">The </w:t>
      </w:r>
      <w:r>
        <w:rPr>
          <w:i/>
          <w:sz w:val="24"/>
        </w:rPr>
        <w:t xml:space="preserve">Discharge Summary </w:t>
      </w:r>
      <w:r>
        <w:rPr>
          <w:sz w:val="24"/>
        </w:rPr>
        <w:t>and related clinical documents shall be completed within 72 hours of</w:t>
      </w:r>
      <w:r>
        <w:rPr>
          <w:spacing w:val="-1"/>
          <w:sz w:val="24"/>
        </w:rPr>
        <w:t xml:space="preserve"> </w:t>
      </w:r>
      <w:r>
        <w:rPr>
          <w:sz w:val="24"/>
        </w:rPr>
        <w:t>discharge.</w:t>
      </w:r>
    </w:p>
    <w:p w14:paraId="78B3637E" w14:textId="77777777" w:rsidR="00E9458D" w:rsidRDefault="00E9458D">
      <w:pPr>
        <w:rPr>
          <w:sz w:val="24"/>
        </w:rPr>
        <w:sectPr w:rsidR="00E9458D">
          <w:footerReference w:type="default" r:id="rId69"/>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9"/>
        <w:gridCol w:w="3300"/>
      </w:tblGrid>
      <w:tr w:rsidR="00E9458D" w14:paraId="4CCE4298" w14:textId="77777777">
        <w:trPr>
          <w:trHeight w:val="611"/>
        </w:trPr>
        <w:tc>
          <w:tcPr>
            <w:tcW w:w="5359" w:type="dxa"/>
          </w:tcPr>
          <w:p w14:paraId="14FCDEF9" w14:textId="77777777" w:rsidR="00E9458D" w:rsidRDefault="005C6BD6">
            <w:pPr>
              <w:pStyle w:val="TableParagraph"/>
              <w:spacing w:before="60" w:line="270" w:lineRule="atLeast"/>
              <w:ind w:right="456"/>
              <w:rPr>
                <w:b/>
                <w:sz w:val="24"/>
              </w:rPr>
            </w:pPr>
            <w:r>
              <w:rPr>
                <w:b/>
                <w:sz w:val="24"/>
              </w:rPr>
              <w:t>Right Accord Private Duty-Home Health Care Policies and Procedures</w:t>
            </w:r>
          </w:p>
        </w:tc>
        <w:tc>
          <w:tcPr>
            <w:tcW w:w="3300" w:type="dxa"/>
            <w:vMerge w:val="restart"/>
          </w:tcPr>
          <w:p w14:paraId="4402B639" w14:textId="77777777" w:rsidR="00E9458D" w:rsidRDefault="00E9458D">
            <w:pPr>
              <w:pStyle w:val="TableParagraph"/>
              <w:ind w:left="0"/>
              <w:rPr>
                <w:sz w:val="24"/>
              </w:rPr>
            </w:pPr>
          </w:p>
          <w:p w14:paraId="3715724A" w14:textId="77777777" w:rsidR="00E9458D" w:rsidRDefault="005C6BD6">
            <w:pPr>
              <w:pStyle w:val="TableParagraph"/>
              <w:ind w:left="553"/>
              <w:rPr>
                <w:sz w:val="20"/>
              </w:rPr>
            </w:pPr>
            <w:r>
              <w:rPr>
                <w:noProof/>
                <w:sz w:val="20"/>
              </w:rPr>
              <w:drawing>
                <wp:inline distT="0" distB="0" distL="0" distR="0" wp14:anchorId="6E24F546" wp14:editId="1AE274D2">
                  <wp:extent cx="1390695" cy="966501"/>
                  <wp:effectExtent l="0" t="0" r="0" b="0"/>
                  <wp:docPr id="34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09DE9EB" w14:textId="77777777">
        <w:trPr>
          <w:trHeight w:val="1184"/>
        </w:trPr>
        <w:tc>
          <w:tcPr>
            <w:tcW w:w="5359" w:type="dxa"/>
          </w:tcPr>
          <w:p w14:paraId="1FDDA686" w14:textId="77777777" w:rsidR="00E9458D" w:rsidRDefault="00E9458D">
            <w:pPr>
              <w:pStyle w:val="TableParagraph"/>
              <w:spacing w:before="1"/>
              <w:ind w:left="0"/>
              <w:rPr>
                <w:sz w:val="24"/>
              </w:rPr>
            </w:pPr>
          </w:p>
          <w:p w14:paraId="154A2C56"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300" w:type="dxa"/>
            <w:vMerge/>
            <w:tcBorders>
              <w:top w:val="nil"/>
            </w:tcBorders>
          </w:tcPr>
          <w:p w14:paraId="5993A7EC" w14:textId="77777777" w:rsidR="00E9458D" w:rsidRDefault="00E9458D">
            <w:pPr>
              <w:rPr>
                <w:sz w:val="2"/>
                <w:szCs w:val="2"/>
              </w:rPr>
            </w:pPr>
          </w:p>
        </w:tc>
      </w:tr>
      <w:tr w:rsidR="00E9458D" w14:paraId="24D5DFE0" w14:textId="77777777">
        <w:trPr>
          <w:trHeight w:val="277"/>
        </w:trPr>
        <w:tc>
          <w:tcPr>
            <w:tcW w:w="5359" w:type="dxa"/>
            <w:vMerge w:val="restart"/>
          </w:tcPr>
          <w:p w14:paraId="1523A667" w14:textId="77777777" w:rsidR="00E9458D" w:rsidRDefault="00E9458D">
            <w:pPr>
              <w:pStyle w:val="TableParagraph"/>
              <w:spacing w:before="1"/>
              <w:ind w:left="0"/>
              <w:rPr>
                <w:sz w:val="24"/>
              </w:rPr>
            </w:pPr>
          </w:p>
          <w:p w14:paraId="13B38294"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Discharge Summary</w:t>
            </w:r>
          </w:p>
        </w:tc>
        <w:tc>
          <w:tcPr>
            <w:tcW w:w="3300" w:type="dxa"/>
          </w:tcPr>
          <w:p w14:paraId="68A53457"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3.30.20</w:t>
            </w:r>
          </w:p>
        </w:tc>
      </w:tr>
      <w:tr w:rsidR="00E9458D" w14:paraId="004F52EF" w14:textId="77777777">
        <w:trPr>
          <w:trHeight w:val="275"/>
        </w:trPr>
        <w:tc>
          <w:tcPr>
            <w:tcW w:w="5359" w:type="dxa"/>
            <w:vMerge/>
            <w:tcBorders>
              <w:top w:val="nil"/>
            </w:tcBorders>
          </w:tcPr>
          <w:p w14:paraId="3BFA47ED" w14:textId="77777777" w:rsidR="00E9458D" w:rsidRDefault="00E9458D">
            <w:pPr>
              <w:rPr>
                <w:sz w:val="2"/>
                <w:szCs w:val="2"/>
              </w:rPr>
            </w:pPr>
          </w:p>
        </w:tc>
        <w:tc>
          <w:tcPr>
            <w:tcW w:w="3300" w:type="dxa"/>
          </w:tcPr>
          <w:p w14:paraId="0BA627BE" w14:textId="77777777" w:rsidR="00E9458D" w:rsidRDefault="005C6BD6">
            <w:pPr>
              <w:pStyle w:val="TableParagraph"/>
              <w:spacing w:line="255" w:lineRule="exact"/>
              <w:rPr>
                <w:b/>
                <w:sz w:val="24"/>
              </w:rPr>
            </w:pPr>
            <w:r>
              <w:rPr>
                <w:b/>
                <w:sz w:val="24"/>
              </w:rPr>
              <w:t>Effective Date:</w:t>
            </w:r>
          </w:p>
        </w:tc>
      </w:tr>
      <w:tr w:rsidR="00E9458D" w14:paraId="2966E31F" w14:textId="77777777">
        <w:trPr>
          <w:trHeight w:val="275"/>
        </w:trPr>
        <w:tc>
          <w:tcPr>
            <w:tcW w:w="5359" w:type="dxa"/>
            <w:vMerge/>
            <w:tcBorders>
              <w:top w:val="nil"/>
            </w:tcBorders>
          </w:tcPr>
          <w:p w14:paraId="7E2D430F" w14:textId="77777777" w:rsidR="00E9458D" w:rsidRDefault="00E9458D">
            <w:pPr>
              <w:rPr>
                <w:sz w:val="2"/>
                <w:szCs w:val="2"/>
              </w:rPr>
            </w:pPr>
          </w:p>
        </w:tc>
        <w:tc>
          <w:tcPr>
            <w:tcW w:w="3300" w:type="dxa"/>
          </w:tcPr>
          <w:p w14:paraId="2972850C" w14:textId="77777777" w:rsidR="00E9458D" w:rsidRDefault="005C6BD6">
            <w:pPr>
              <w:pStyle w:val="TableParagraph"/>
              <w:spacing w:line="255" w:lineRule="exact"/>
              <w:rPr>
                <w:b/>
                <w:sz w:val="24"/>
              </w:rPr>
            </w:pPr>
            <w:r>
              <w:rPr>
                <w:b/>
                <w:sz w:val="24"/>
              </w:rPr>
              <w:t>Revision Date:</w:t>
            </w:r>
          </w:p>
        </w:tc>
      </w:tr>
      <w:tr w:rsidR="00E9458D" w14:paraId="4574F154" w14:textId="77777777">
        <w:trPr>
          <w:trHeight w:val="276"/>
        </w:trPr>
        <w:tc>
          <w:tcPr>
            <w:tcW w:w="5359" w:type="dxa"/>
            <w:vMerge/>
            <w:tcBorders>
              <w:top w:val="nil"/>
            </w:tcBorders>
          </w:tcPr>
          <w:p w14:paraId="6B23D3DB" w14:textId="77777777" w:rsidR="00E9458D" w:rsidRDefault="00E9458D">
            <w:pPr>
              <w:rPr>
                <w:sz w:val="2"/>
                <w:szCs w:val="2"/>
              </w:rPr>
            </w:pPr>
          </w:p>
        </w:tc>
        <w:tc>
          <w:tcPr>
            <w:tcW w:w="3300" w:type="dxa"/>
          </w:tcPr>
          <w:p w14:paraId="58837038" w14:textId="77777777" w:rsidR="00E9458D" w:rsidRDefault="005C6BD6">
            <w:pPr>
              <w:pStyle w:val="TableParagraph"/>
              <w:spacing w:before="1" w:line="255" w:lineRule="exact"/>
              <w:rPr>
                <w:b/>
                <w:sz w:val="24"/>
              </w:rPr>
            </w:pPr>
            <w:r>
              <w:rPr>
                <w:b/>
                <w:sz w:val="24"/>
              </w:rPr>
              <w:t>Approved By:</w:t>
            </w:r>
          </w:p>
        </w:tc>
      </w:tr>
      <w:tr w:rsidR="00E9458D" w14:paraId="1ACCC309" w14:textId="77777777">
        <w:trPr>
          <w:trHeight w:val="275"/>
        </w:trPr>
        <w:tc>
          <w:tcPr>
            <w:tcW w:w="5359" w:type="dxa"/>
            <w:vMerge/>
            <w:tcBorders>
              <w:top w:val="nil"/>
            </w:tcBorders>
          </w:tcPr>
          <w:p w14:paraId="325B0D51" w14:textId="77777777" w:rsidR="00E9458D" w:rsidRDefault="00E9458D">
            <w:pPr>
              <w:rPr>
                <w:sz w:val="2"/>
                <w:szCs w:val="2"/>
              </w:rPr>
            </w:pPr>
          </w:p>
        </w:tc>
        <w:tc>
          <w:tcPr>
            <w:tcW w:w="3300" w:type="dxa"/>
          </w:tcPr>
          <w:p w14:paraId="6A1AA22F" w14:textId="77777777" w:rsidR="00E9458D" w:rsidRDefault="005C6BD6">
            <w:pPr>
              <w:pStyle w:val="TableParagraph"/>
              <w:spacing w:line="255" w:lineRule="exact"/>
              <w:rPr>
                <w:b/>
                <w:sz w:val="24"/>
              </w:rPr>
            </w:pPr>
            <w:r>
              <w:rPr>
                <w:b/>
                <w:sz w:val="24"/>
              </w:rPr>
              <w:t>Page Number: Page 2 of 2</w:t>
            </w:r>
          </w:p>
        </w:tc>
      </w:tr>
    </w:tbl>
    <w:p w14:paraId="3C630191" w14:textId="77777777" w:rsidR="00E9458D" w:rsidRDefault="00E9458D">
      <w:pPr>
        <w:pStyle w:val="BodyText"/>
        <w:ind w:left="0" w:firstLine="0"/>
        <w:rPr>
          <w:sz w:val="20"/>
        </w:rPr>
      </w:pPr>
    </w:p>
    <w:p w14:paraId="3D3FF496" w14:textId="77777777" w:rsidR="00E9458D" w:rsidRDefault="00E9458D">
      <w:pPr>
        <w:pStyle w:val="BodyText"/>
        <w:spacing w:before="2"/>
        <w:ind w:left="0" w:firstLine="0"/>
        <w:rPr>
          <w:sz w:val="20"/>
        </w:rPr>
      </w:pPr>
    </w:p>
    <w:p w14:paraId="59970152" w14:textId="77777777" w:rsidR="00E9458D" w:rsidRDefault="005C6BD6">
      <w:pPr>
        <w:pStyle w:val="ListParagraph"/>
        <w:numPr>
          <w:ilvl w:val="0"/>
          <w:numId w:val="653"/>
        </w:numPr>
        <w:tabs>
          <w:tab w:val="left" w:pos="2085"/>
        </w:tabs>
        <w:spacing w:before="90"/>
        <w:rPr>
          <w:sz w:val="24"/>
        </w:rPr>
      </w:pPr>
      <w:r>
        <w:rPr>
          <w:sz w:val="24"/>
        </w:rPr>
        <w:t xml:space="preserve">Within 72 hours of the transfer date, the </w:t>
      </w:r>
      <w:r>
        <w:rPr>
          <w:i/>
          <w:sz w:val="24"/>
        </w:rPr>
        <w:t xml:space="preserve">Discharge Summary </w:t>
      </w:r>
      <w:r>
        <w:rPr>
          <w:sz w:val="24"/>
        </w:rPr>
        <w:t>shall</w:t>
      </w:r>
      <w:r>
        <w:rPr>
          <w:spacing w:val="-2"/>
          <w:sz w:val="24"/>
        </w:rPr>
        <w:t xml:space="preserve"> </w:t>
      </w:r>
      <w:r>
        <w:rPr>
          <w:sz w:val="24"/>
        </w:rPr>
        <w:t>be:</w:t>
      </w:r>
    </w:p>
    <w:p w14:paraId="111A9709" w14:textId="77777777" w:rsidR="00E9458D" w:rsidRDefault="005C6BD6">
      <w:pPr>
        <w:pStyle w:val="ListParagraph"/>
        <w:numPr>
          <w:ilvl w:val="1"/>
          <w:numId w:val="653"/>
        </w:numPr>
        <w:tabs>
          <w:tab w:val="left" w:pos="2510"/>
        </w:tabs>
        <w:rPr>
          <w:sz w:val="24"/>
        </w:rPr>
      </w:pPr>
      <w:r>
        <w:rPr>
          <w:sz w:val="24"/>
        </w:rPr>
        <w:t>provided to the receiving Service</w:t>
      </w:r>
      <w:r>
        <w:rPr>
          <w:spacing w:val="-4"/>
          <w:sz w:val="24"/>
        </w:rPr>
        <w:t xml:space="preserve"> </w:t>
      </w:r>
      <w:r>
        <w:rPr>
          <w:sz w:val="24"/>
        </w:rPr>
        <w:t>Provider;</w:t>
      </w:r>
    </w:p>
    <w:p w14:paraId="4420EB7E" w14:textId="77777777" w:rsidR="00E9458D" w:rsidRDefault="005C6BD6">
      <w:pPr>
        <w:pStyle w:val="ListParagraph"/>
        <w:numPr>
          <w:ilvl w:val="1"/>
          <w:numId w:val="653"/>
        </w:numPr>
        <w:tabs>
          <w:tab w:val="left" w:pos="2510"/>
        </w:tabs>
        <w:rPr>
          <w:sz w:val="24"/>
        </w:rPr>
      </w:pPr>
      <w:r>
        <w:rPr>
          <w:sz w:val="24"/>
        </w:rPr>
        <w:t>copied and sent to the client’s Physician, if he/she is involved in the care;</w:t>
      </w:r>
      <w:r>
        <w:rPr>
          <w:spacing w:val="-9"/>
          <w:sz w:val="24"/>
        </w:rPr>
        <w:t xml:space="preserve"> </w:t>
      </w:r>
      <w:r>
        <w:rPr>
          <w:sz w:val="24"/>
        </w:rPr>
        <w:t>and,</w:t>
      </w:r>
    </w:p>
    <w:p w14:paraId="3DF71598" w14:textId="77777777" w:rsidR="00E9458D" w:rsidRDefault="005C6BD6">
      <w:pPr>
        <w:pStyle w:val="ListParagraph"/>
        <w:numPr>
          <w:ilvl w:val="1"/>
          <w:numId w:val="653"/>
        </w:numPr>
        <w:tabs>
          <w:tab w:val="left" w:pos="2510"/>
        </w:tabs>
        <w:rPr>
          <w:sz w:val="24"/>
        </w:rPr>
      </w:pPr>
      <w:r>
        <w:rPr>
          <w:sz w:val="24"/>
        </w:rPr>
        <w:t>copied and placed in the client’s</w:t>
      </w:r>
      <w:r>
        <w:rPr>
          <w:spacing w:val="-5"/>
          <w:sz w:val="24"/>
        </w:rPr>
        <w:t xml:space="preserve"> </w:t>
      </w:r>
      <w:r>
        <w:rPr>
          <w:sz w:val="24"/>
        </w:rPr>
        <w:t>record.</w:t>
      </w:r>
    </w:p>
    <w:p w14:paraId="4B04335F" w14:textId="77777777" w:rsidR="00E9458D" w:rsidRDefault="00E9458D">
      <w:pPr>
        <w:pStyle w:val="BodyText"/>
        <w:ind w:left="0" w:firstLine="0"/>
      </w:pPr>
    </w:p>
    <w:p w14:paraId="7B33A477" w14:textId="77777777" w:rsidR="00E9458D" w:rsidRDefault="005C6BD6">
      <w:pPr>
        <w:pStyle w:val="Heading2"/>
      </w:pPr>
      <w:r>
        <w:t>CROSS-POLICY REFERENCES</w:t>
      </w:r>
    </w:p>
    <w:p w14:paraId="07396B16" w14:textId="77777777" w:rsidR="00E9458D" w:rsidRDefault="005C6BD6">
      <w:pPr>
        <w:pStyle w:val="ListParagraph"/>
        <w:numPr>
          <w:ilvl w:val="0"/>
          <w:numId w:val="652"/>
        </w:numPr>
        <w:tabs>
          <w:tab w:val="left" w:pos="2226"/>
          <w:tab w:val="left" w:pos="2227"/>
        </w:tabs>
        <w:rPr>
          <w:sz w:val="24"/>
        </w:rPr>
      </w:pPr>
      <w:r>
        <w:rPr>
          <w:sz w:val="24"/>
        </w:rPr>
        <w:t>Discharge/Termination or Reduction of Agency</w:t>
      </w:r>
      <w:r>
        <w:rPr>
          <w:spacing w:val="-2"/>
          <w:sz w:val="24"/>
        </w:rPr>
        <w:t xml:space="preserve"> </w:t>
      </w:r>
      <w:r>
        <w:rPr>
          <w:sz w:val="24"/>
        </w:rPr>
        <w:t>Services</w:t>
      </w:r>
    </w:p>
    <w:p w14:paraId="40CDD63A" w14:textId="77777777" w:rsidR="00E9458D" w:rsidRDefault="005C6BD6">
      <w:pPr>
        <w:pStyle w:val="ListParagraph"/>
        <w:numPr>
          <w:ilvl w:val="0"/>
          <w:numId w:val="652"/>
        </w:numPr>
        <w:tabs>
          <w:tab w:val="left" w:pos="2226"/>
          <w:tab w:val="left" w:pos="2227"/>
        </w:tabs>
        <w:rPr>
          <w:sz w:val="24"/>
        </w:rPr>
      </w:pPr>
      <w:r>
        <w:rPr>
          <w:sz w:val="24"/>
        </w:rPr>
        <w:t>Discharge</w:t>
      </w:r>
      <w:r>
        <w:rPr>
          <w:spacing w:val="-1"/>
          <w:sz w:val="24"/>
        </w:rPr>
        <w:t xml:space="preserve"> </w:t>
      </w:r>
      <w:r>
        <w:rPr>
          <w:sz w:val="24"/>
        </w:rPr>
        <w:t>Planning</w:t>
      </w:r>
    </w:p>
    <w:p w14:paraId="33A0417E" w14:textId="77777777" w:rsidR="00E9458D" w:rsidRDefault="005C6BD6">
      <w:pPr>
        <w:pStyle w:val="ListParagraph"/>
        <w:numPr>
          <w:ilvl w:val="0"/>
          <w:numId w:val="652"/>
        </w:numPr>
        <w:tabs>
          <w:tab w:val="left" w:pos="2226"/>
          <w:tab w:val="left" w:pos="2227"/>
        </w:tabs>
        <w:rPr>
          <w:sz w:val="24"/>
        </w:rPr>
      </w:pPr>
      <w:r>
        <w:rPr>
          <w:sz w:val="24"/>
        </w:rPr>
        <w:t>Transfer/Referral of Agency</w:t>
      </w:r>
      <w:r>
        <w:rPr>
          <w:spacing w:val="-1"/>
          <w:sz w:val="24"/>
        </w:rPr>
        <w:t xml:space="preserve"> </w:t>
      </w:r>
      <w:r>
        <w:rPr>
          <w:sz w:val="24"/>
        </w:rPr>
        <w:t>Clients</w:t>
      </w:r>
    </w:p>
    <w:p w14:paraId="25FD511F" w14:textId="77777777" w:rsidR="00E9458D" w:rsidRDefault="00E9458D">
      <w:pPr>
        <w:pStyle w:val="BodyText"/>
        <w:ind w:left="0" w:firstLine="0"/>
      </w:pPr>
    </w:p>
    <w:p w14:paraId="021DDDA5" w14:textId="77777777" w:rsidR="00E9458D" w:rsidRDefault="005C6BD6">
      <w:pPr>
        <w:pStyle w:val="Heading2"/>
      </w:pPr>
      <w:r>
        <w:t>FORMS</w:t>
      </w:r>
    </w:p>
    <w:p w14:paraId="4ECCAC14" w14:textId="77777777" w:rsidR="00E9458D" w:rsidRDefault="005C6BD6">
      <w:pPr>
        <w:pStyle w:val="ListParagraph"/>
        <w:numPr>
          <w:ilvl w:val="0"/>
          <w:numId w:val="651"/>
        </w:numPr>
        <w:tabs>
          <w:tab w:val="left" w:pos="2226"/>
          <w:tab w:val="left" w:pos="2227"/>
        </w:tabs>
        <w:rPr>
          <w:sz w:val="24"/>
        </w:rPr>
      </w:pPr>
      <w:r>
        <w:rPr>
          <w:sz w:val="24"/>
        </w:rPr>
        <w:t>Discharge/Transfer: Client</w:t>
      </w:r>
      <w:r>
        <w:rPr>
          <w:spacing w:val="-1"/>
          <w:sz w:val="24"/>
        </w:rPr>
        <w:t xml:space="preserve"> </w:t>
      </w:r>
      <w:r>
        <w:rPr>
          <w:sz w:val="24"/>
        </w:rPr>
        <w:t>Notification</w:t>
      </w:r>
    </w:p>
    <w:p w14:paraId="1CF24A65" w14:textId="77777777" w:rsidR="00E9458D" w:rsidRDefault="005C6BD6">
      <w:pPr>
        <w:pStyle w:val="ListParagraph"/>
        <w:numPr>
          <w:ilvl w:val="0"/>
          <w:numId w:val="651"/>
        </w:numPr>
        <w:tabs>
          <w:tab w:val="left" w:pos="2226"/>
          <w:tab w:val="left" w:pos="2227"/>
        </w:tabs>
        <w:rPr>
          <w:sz w:val="24"/>
        </w:rPr>
      </w:pPr>
      <w:r>
        <w:rPr>
          <w:sz w:val="24"/>
        </w:rPr>
        <w:t>Discharge</w:t>
      </w:r>
      <w:r>
        <w:rPr>
          <w:spacing w:val="-1"/>
          <w:sz w:val="24"/>
        </w:rPr>
        <w:t xml:space="preserve"> </w:t>
      </w:r>
      <w:r>
        <w:rPr>
          <w:sz w:val="24"/>
        </w:rPr>
        <w:t>Summary</w:t>
      </w:r>
    </w:p>
    <w:p w14:paraId="161CC7FB" w14:textId="77777777" w:rsidR="00E9458D" w:rsidRDefault="00E9458D">
      <w:pPr>
        <w:rPr>
          <w:sz w:val="24"/>
        </w:rPr>
        <w:sectPr w:rsidR="00E9458D">
          <w:footerReference w:type="default" r:id="rId70"/>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pgNumType w:start="17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55179A9" w14:textId="77777777">
        <w:trPr>
          <w:trHeight w:val="611"/>
        </w:trPr>
        <w:tc>
          <w:tcPr>
            <w:tcW w:w="5689" w:type="dxa"/>
          </w:tcPr>
          <w:p w14:paraId="6930A001"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09772C92" w14:textId="77777777" w:rsidR="00E9458D" w:rsidRDefault="00E9458D">
            <w:pPr>
              <w:pStyle w:val="TableParagraph"/>
              <w:ind w:left="0"/>
              <w:rPr>
                <w:sz w:val="24"/>
              </w:rPr>
            </w:pPr>
          </w:p>
          <w:p w14:paraId="3BF58739" w14:textId="77777777" w:rsidR="00E9458D" w:rsidRDefault="005C6BD6">
            <w:pPr>
              <w:pStyle w:val="TableParagraph"/>
              <w:ind w:left="487"/>
              <w:rPr>
                <w:sz w:val="20"/>
              </w:rPr>
            </w:pPr>
            <w:r>
              <w:rPr>
                <w:noProof/>
                <w:sz w:val="20"/>
              </w:rPr>
              <w:drawing>
                <wp:inline distT="0" distB="0" distL="0" distR="0" wp14:anchorId="7CA84F76" wp14:editId="5FFD6464">
                  <wp:extent cx="1390695" cy="966501"/>
                  <wp:effectExtent l="0" t="0" r="0" b="0"/>
                  <wp:docPr id="34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20346CF" w14:textId="77777777">
        <w:trPr>
          <w:trHeight w:val="1184"/>
        </w:trPr>
        <w:tc>
          <w:tcPr>
            <w:tcW w:w="5689" w:type="dxa"/>
          </w:tcPr>
          <w:p w14:paraId="31B52E13" w14:textId="77777777" w:rsidR="00E9458D" w:rsidRDefault="00E9458D">
            <w:pPr>
              <w:pStyle w:val="TableParagraph"/>
              <w:spacing w:before="1"/>
              <w:ind w:left="0"/>
              <w:rPr>
                <w:sz w:val="24"/>
              </w:rPr>
            </w:pPr>
          </w:p>
          <w:p w14:paraId="0EB5550A"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5D8C14B5" w14:textId="77777777" w:rsidR="00E9458D" w:rsidRDefault="00E9458D">
            <w:pPr>
              <w:rPr>
                <w:sz w:val="2"/>
                <w:szCs w:val="2"/>
              </w:rPr>
            </w:pPr>
          </w:p>
        </w:tc>
      </w:tr>
      <w:tr w:rsidR="00E9458D" w14:paraId="3A09C037" w14:textId="77777777">
        <w:trPr>
          <w:trHeight w:val="277"/>
        </w:trPr>
        <w:tc>
          <w:tcPr>
            <w:tcW w:w="5689" w:type="dxa"/>
            <w:vMerge w:val="restart"/>
          </w:tcPr>
          <w:p w14:paraId="32C051FC" w14:textId="77777777" w:rsidR="00E9458D" w:rsidRDefault="00E9458D">
            <w:pPr>
              <w:pStyle w:val="TableParagraph"/>
              <w:spacing w:before="1"/>
              <w:ind w:left="0"/>
              <w:rPr>
                <w:sz w:val="24"/>
              </w:rPr>
            </w:pPr>
          </w:p>
          <w:p w14:paraId="171601C6" w14:textId="77777777" w:rsidR="00E9458D" w:rsidRDefault="005C6BD6">
            <w:pPr>
              <w:pStyle w:val="TableParagraph"/>
              <w:rPr>
                <w:b/>
                <w:sz w:val="24"/>
              </w:rPr>
            </w:pPr>
            <w:r>
              <w:rPr>
                <w:b/>
                <w:sz w:val="24"/>
              </w:rPr>
              <w:t>Policy Title: Transfer &amp; Referral</w:t>
            </w:r>
          </w:p>
          <w:p w14:paraId="424EB882" w14:textId="77777777" w:rsidR="00E9458D" w:rsidRDefault="005C6BD6">
            <w:pPr>
              <w:pStyle w:val="TableParagraph"/>
              <w:ind w:left="1548"/>
              <w:rPr>
                <w:b/>
                <w:sz w:val="24"/>
              </w:rPr>
            </w:pPr>
            <w:r>
              <w:rPr>
                <w:b/>
                <w:sz w:val="24"/>
              </w:rPr>
              <w:t>of Agency Clients</w:t>
            </w:r>
          </w:p>
        </w:tc>
        <w:tc>
          <w:tcPr>
            <w:tcW w:w="3168" w:type="dxa"/>
          </w:tcPr>
          <w:p w14:paraId="61093A2D"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3.31</w:t>
            </w:r>
          </w:p>
        </w:tc>
      </w:tr>
      <w:tr w:rsidR="00E9458D" w14:paraId="54872A26" w14:textId="77777777">
        <w:trPr>
          <w:trHeight w:val="275"/>
        </w:trPr>
        <w:tc>
          <w:tcPr>
            <w:tcW w:w="5689" w:type="dxa"/>
            <w:vMerge/>
            <w:tcBorders>
              <w:top w:val="nil"/>
            </w:tcBorders>
          </w:tcPr>
          <w:p w14:paraId="231FDF17" w14:textId="77777777" w:rsidR="00E9458D" w:rsidRDefault="00E9458D">
            <w:pPr>
              <w:rPr>
                <w:sz w:val="2"/>
                <w:szCs w:val="2"/>
              </w:rPr>
            </w:pPr>
          </w:p>
        </w:tc>
        <w:tc>
          <w:tcPr>
            <w:tcW w:w="3168" w:type="dxa"/>
          </w:tcPr>
          <w:p w14:paraId="18BE386B" w14:textId="77777777" w:rsidR="00E9458D" w:rsidRDefault="005C6BD6">
            <w:pPr>
              <w:pStyle w:val="TableParagraph"/>
              <w:spacing w:line="255" w:lineRule="exact"/>
              <w:rPr>
                <w:b/>
                <w:sz w:val="24"/>
              </w:rPr>
            </w:pPr>
            <w:r>
              <w:rPr>
                <w:b/>
                <w:sz w:val="24"/>
              </w:rPr>
              <w:t>Effective Date:</w:t>
            </w:r>
          </w:p>
        </w:tc>
      </w:tr>
      <w:tr w:rsidR="00E9458D" w14:paraId="35D05458" w14:textId="77777777">
        <w:trPr>
          <w:trHeight w:val="275"/>
        </w:trPr>
        <w:tc>
          <w:tcPr>
            <w:tcW w:w="5689" w:type="dxa"/>
            <w:vMerge/>
            <w:tcBorders>
              <w:top w:val="nil"/>
            </w:tcBorders>
          </w:tcPr>
          <w:p w14:paraId="6068E65E" w14:textId="77777777" w:rsidR="00E9458D" w:rsidRDefault="00E9458D">
            <w:pPr>
              <w:rPr>
                <w:sz w:val="2"/>
                <w:szCs w:val="2"/>
              </w:rPr>
            </w:pPr>
          </w:p>
        </w:tc>
        <w:tc>
          <w:tcPr>
            <w:tcW w:w="3168" w:type="dxa"/>
          </w:tcPr>
          <w:p w14:paraId="335A99F0" w14:textId="77777777" w:rsidR="00E9458D" w:rsidRDefault="005C6BD6">
            <w:pPr>
              <w:pStyle w:val="TableParagraph"/>
              <w:spacing w:line="255" w:lineRule="exact"/>
              <w:rPr>
                <w:b/>
                <w:sz w:val="24"/>
              </w:rPr>
            </w:pPr>
            <w:r>
              <w:rPr>
                <w:b/>
                <w:sz w:val="24"/>
              </w:rPr>
              <w:t>Revision Date:</w:t>
            </w:r>
          </w:p>
        </w:tc>
      </w:tr>
      <w:tr w:rsidR="00E9458D" w14:paraId="145FC1E3" w14:textId="77777777">
        <w:trPr>
          <w:trHeight w:val="276"/>
        </w:trPr>
        <w:tc>
          <w:tcPr>
            <w:tcW w:w="5689" w:type="dxa"/>
            <w:vMerge/>
            <w:tcBorders>
              <w:top w:val="nil"/>
            </w:tcBorders>
          </w:tcPr>
          <w:p w14:paraId="14408ABD" w14:textId="77777777" w:rsidR="00E9458D" w:rsidRDefault="00E9458D">
            <w:pPr>
              <w:rPr>
                <w:sz w:val="2"/>
                <w:szCs w:val="2"/>
              </w:rPr>
            </w:pPr>
          </w:p>
        </w:tc>
        <w:tc>
          <w:tcPr>
            <w:tcW w:w="3168" w:type="dxa"/>
          </w:tcPr>
          <w:p w14:paraId="0B17352D" w14:textId="77777777" w:rsidR="00E9458D" w:rsidRDefault="005C6BD6">
            <w:pPr>
              <w:pStyle w:val="TableParagraph"/>
              <w:spacing w:before="1" w:line="255" w:lineRule="exact"/>
              <w:rPr>
                <w:b/>
                <w:sz w:val="24"/>
              </w:rPr>
            </w:pPr>
            <w:r>
              <w:rPr>
                <w:b/>
                <w:sz w:val="24"/>
              </w:rPr>
              <w:t>Approved By:</w:t>
            </w:r>
          </w:p>
        </w:tc>
      </w:tr>
      <w:tr w:rsidR="00E9458D" w14:paraId="5E948A7A" w14:textId="77777777">
        <w:trPr>
          <w:trHeight w:val="275"/>
        </w:trPr>
        <w:tc>
          <w:tcPr>
            <w:tcW w:w="5689" w:type="dxa"/>
            <w:vMerge/>
            <w:tcBorders>
              <w:top w:val="nil"/>
            </w:tcBorders>
          </w:tcPr>
          <w:p w14:paraId="389DE055" w14:textId="77777777" w:rsidR="00E9458D" w:rsidRDefault="00E9458D">
            <w:pPr>
              <w:rPr>
                <w:sz w:val="2"/>
                <w:szCs w:val="2"/>
              </w:rPr>
            </w:pPr>
          </w:p>
        </w:tc>
        <w:tc>
          <w:tcPr>
            <w:tcW w:w="3168" w:type="dxa"/>
          </w:tcPr>
          <w:p w14:paraId="1BB3DF91" w14:textId="77777777" w:rsidR="00E9458D" w:rsidRDefault="005C6BD6">
            <w:pPr>
              <w:pStyle w:val="TableParagraph"/>
              <w:spacing w:line="255" w:lineRule="exact"/>
              <w:rPr>
                <w:b/>
                <w:sz w:val="24"/>
              </w:rPr>
            </w:pPr>
            <w:r>
              <w:rPr>
                <w:b/>
                <w:sz w:val="24"/>
              </w:rPr>
              <w:t>Page Number: Page 1 of 3</w:t>
            </w:r>
          </w:p>
        </w:tc>
      </w:tr>
    </w:tbl>
    <w:p w14:paraId="03914B22" w14:textId="77777777" w:rsidR="00E9458D" w:rsidRDefault="00E9458D">
      <w:pPr>
        <w:pStyle w:val="BodyText"/>
        <w:ind w:left="0" w:firstLine="0"/>
        <w:rPr>
          <w:sz w:val="16"/>
        </w:rPr>
      </w:pPr>
    </w:p>
    <w:p w14:paraId="77FBFE89" w14:textId="77777777" w:rsidR="00E9458D" w:rsidRDefault="005C6BD6">
      <w:pPr>
        <w:pStyle w:val="Heading2"/>
        <w:spacing w:before="92"/>
        <w:rPr>
          <w:rFonts w:ascii="Arial"/>
        </w:rPr>
      </w:pPr>
      <w:bookmarkStart w:id="47" w:name="_bookmark47"/>
      <w:bookmarkEnd w:id="47"/>
      <w:r>
        <w:rPr>
          <w:rFonts w:ascii="Arial"/>
        </w:rPr>
        <w:t>Transfer &amp; Referral of Agency Clients</w:t>
      </w:r>
    </w:p>
    <w:p w14:paraId="1960CDE6" w14:textId="77777777" w:rsidR="00E9458D" w:rsidRDefault="005C6BD6">
      <w:pPr>
        <w:spacing w:before="138"/>
        <w:ind w:left="1800"/>
        <w:rPr>
          <w:b/>
          <w:sz w:val="24"/>
        </w:rPr>
      </w:pPr>
      <w:r>
        <w:rPr>
          <w:b/>
          <w:sz w:val="24"/>
        </w:rPr>
        <w:t>PURPOSE</w:t>
      </w:r>
    </w:p>
    <w:p w14:paraId="31C7BB69" w14:textId="77777777" w:rsidR="00E9458D" w:rsidRDefault="005C6BD6">
      <w:pPr>
        <w:pStyle w:val="BodyText"/>
        <w:ind w:left="1800" w:firstLine="0"/>
      </w:pPr>
      <w:r>
        <w:t>To provide directions for transferring/referring Agency clients to other Service Providers.</w:t>
      </w:r>
    </w:p>
    <w:p w14:paraId="566D703A" w14:textId="77777777" w:rsidR="00E9458D" w:rsidRDefault="00E9458D">
      <w:pPr>
        <w:pStyle w:val="BodyText"/>
        <w:ind w:left="0" w:firstLine="0"/>
      </w:pPr>
    </w:p>
    <w:p w14:paraId="3F774D0B" w14:textId="77777777" w:rsidR="00E9458D" w:rsidRDefault="005C6BD6">
      <w:pPr>
        <w:pStyle w:val="Heading2"/>
      </w:pPr>
      <w:r>
        <w:t>DEFINITIONS</w:t>
      </w:r>
    </w:p>
    <w:p w14:paraId="5ED36F05" w14:textId="77777777" w:rsidR="00E9458D" w:rsidRDefault="005C6BD6">
      <w:pPr>
        <w:pStyle w:val="ListParagraph"/>
        <w:numPr>
          <w:ilvl w:val="0"/>
          <w:numId w:val="650"/>
        </w:numPr>
        <w:tabs>
          <w:tab w:val="left" w:pos="2251"/>
        </w:tabs>
        <w:jc w:val="both"/>
        <w:rPr>
          <w:b/>
          <w:sz w:val="24"/>
        </w:rPr>
      </w:pPr>
      <w:r>
        <w:rPr>
          <w:b/>
          <w:sz w:val="24"/>
        </w:rPr>
        <w:t>Transfer/Referral</w:t>
      </w:r>
    </w:p>
    <w:p w14:paraId="7056EC5A" w14:textId="77777777" w:rsidR="00E9458D" w:rsidRDefault="005C6BD6">
      <w:pPr>
        <w:pStyle w:val="BodyText"/>
        <w:ind w:left="2226" w:right="1702" w:firstLine="0"/>
        <w:jc w:val="both"/>
      </w:pPr>
      <w:r>
        <w:t>For purposes of this Policy, transfer/referral means to handover the care of a client, who is currently receiving services/care from this Agency, to another Service Provider.</w:t>
      </w:r>
    </w:p>
    <w:p w14:paraId="51B63B38" w14:textId="77777777" w:rsidR="00E9458D" w:rsidRDefault="005C6BD6">
      <w:pPr>
        <w:pStyle w:val="Heading2"/>
        <w:numPr>
          <w:ilvl w:val="0"/>
          <w:numId w:val="650"/>
        </w:numPr>
        <w:tabs>
          <w:tab w:val="left" w:pos="2251"/>
        </w:tabs>
        <w:jc w:val="both"/>
      </w:pPr>
      <w:r>
        <w:t xml:space="preserve">Licensed Independent </w:t>
      </w:r>
      <w:proofErr w:type="spellStart"/>
      <w:r>
        <w:t>Practioner</w:t>
      </w:r>
      <w:proofErr w:type="spellEnd"/>
    </w:p>
    <w:p w14:paraId="570ABD5E" w14:textId="77777777" w:rsidR="00E9458D" w:rsidRDefault="005C6BD6">
      <w:pPr>
        <w:pStyle w:val="BodyText"/>
        <w:ind w:left="2226" w:right="1702" w:firstLine="0"/>
        <w:jc w:val="both"/>
      </w:pPr>
      <w:r>
        <w:t>A Licensed Independent Practitioner is "any individual permitted by law and by the organization to provide care and services, without direction or supervision, within the scope of the individual's license and consistent with individually granted clinical privileges”.</w:t>
      </w:r>
    </w:p>
    <w:p w14:paraId="520F99D0" w14:textId="77777777" w:rsidR="00E9458D" w:rsidRDefault="00E9458D">
      <w:pPr>
        <w:pStyle w:val="BodyText"/>
        <w:spacing w:before="1"/>
        <w:ind w:left="0" w:firstLine="0"/>
      </w:pPr>
    </w:p>
    <w:p w14:paraId="3B8C9229" w14:textId="77777777" w:rsidR="00E9458D" w:rsidRDefault="005C6BD6">
      <w:pPr>
        <w:pStyle w:val="Heading2"/>
      </w:pPr>
      <w:r>
        <w:t>POLICY</w:t>
      </w:r>
    </w:p>
    <w:p w14:paraId="1AD00151" w14:textId="77777777" w:rsidR="00E9458D" w:rsidRDefault="005C6BD6">
      <w:pPr>
        <w:pStyle w:val="BodyText"/>
        <w:ind w:left="1800" w:firstLine="0"/>
      </w:pPr>
      <w:r>
        <w:t>Right Accord Private Duty- Home Health Care requires that:</w:t>
      </w:r>
    </w:p>
    <w:p w14:paraId="38CF52C6" w14:textId="77777777" w:rsidR="00E9458D" w:rsidRDefault="005C6BD6">
      <w:pPr>
        <w:pStyle w:val="ListParagraph"/>
        <w:numPr>
          <w:ilvl w:val="0"/>
          <w:numId w:val="649"/>
        </w:numPr>
        <w:tabs>
          <w:tab w:val="left" w:pos="2226"/>
          <w:tab w:val="left" w:pos="2227"/>
        </w:tabs>
        <w:rPr>
          <w:sz w:val="24"/>
        </w:rPr>
      </w:pPr>
      <w:r>
        <w:rPr>
          <w:sz w:val="24"/>
        </w:rPr>
        <w:t>Clients be transferred/referred to another Service Provider</w:t>
      </w:r>
      <w:r>
        <w:rPr>
          <w:spacing w:val="-3"/>
          <w:sz w:val="24"/>
        </w:rPr>
        <w:t xml:space="preserve"> </w:t>
      </w:r>
      <w:r>
        <w:rPr>
          <w:sz w:val="24"/>
        </w:rPr>
        <w:t>if:</w:t>
      </w:r>
    </w:p>
    <w:p w14:paraId="04A74150" w14:textId="77777777" w:rsidR="00E9458D" w:rsidRDefault="005C6BD6">
      <w:pPr>
        <w:pStyle w:val="ListParagraph"/>
        <w:numPr>
          <w:ilvl w:val="1"/>
          <w:numId w:val="649"/>
        </w:numPr>
        <w:tabs>
          <w:tab w:val="left" w:pos="2521"/>
        </w:tabs>
        <w:ind w:hanging="361"/>
        <w:rPr>
          <w:sz w:val="24"/>
        </w:rPr>
      </w:pPr>
      <w:r>
        <w:rPr>
          <w:sz w:val="24"/>
        </w:rPr>
        <w:t>there is a change in their medical or treatment</w:t>
      </w:r>
      <w:r>
        <w:rPr>
          <w:spacing w:val="-3"/>
          <w:sz w:val="24"/>
        </w:rPr>
        <w:t xml:space="preserve"> </w:t>
      </w:r>
      <w:r>
        <w:rPr>
          <w:sz w:val="24"/>
        </w:rPr>
        <w:t>plan;</w:t>
      </w:r>
    </w:p>
    <w:p w14:paraId="1F814333" w14:textId="77777777" w:rsidR="00E9458D" w:rsidRDefault="005C6BD6">
      <w:pPr>
        <w:pStyle w:val="ListParagraph"/>
        <w:numPr>
          <w:ilvl w:val="1"/>
          <w:numId w:val="649"/>
        </w:numPr>
        <w:tabs>
          <w:tab w:val="left" w:pos="2521"/>
        </w:tabs>
        <w:ind w:hanging="361"/>
        <w:rPr>
          <w:sz w:val="24"/>
        </w:rPr>
      </w:pPr>
      <w:r>
        <w:rPr>
          <w:sz w:val="24"/>
        </w:rPr>
        <w:t>the Agency can no longer provide the required care;</w:t>
      </w:r>
      <w:r>
        <w:rPr>
          <w:spacing w:val="-4"/>
          <w:sz w:val="24"/>
        </w:rPr>
        <w:t xml:space="preserve"> </w:t>
      </w:r>
      <w:r>
        <w:rPr>
          <w:sz w:val="24"/>
        </w:rPr>
        <w:t>and/or,</w:t>
      </w:r>
    </w:p>
    <w:p w14:paraId="3CFBCAA7" w14:textId="77777777" w:rsidR="00E9458D" w:rsidRDefault="005C6BD6">
      <w:pPr>
        <w:pStyle w:val="ListParagraph"/>
        <w:numPr>
          <w:ilvl w:val="1"/>
          <w:numId w:val="649"/>
        </w:numPr>
        <w:tabs>
          <w:tab w:val="left" w:pos="2521"/>
        </w:tabs>
        <w:ind w:hanging="361"/>
        <w:rPr>
          <w:sz w:val="24"/>
        </w:rPr>
      </w:pPr>
      <w:r>
        <w:rPr>
          <w:sz w:val="24"/>
        </w:rPr>
        <w:t>continuation of services with this Agency is no longer</w:t>
      </w:r>
      <w:r>
        <w:rPr>
          <w:spacing w:val="-3"/>
          <w:sz w:val="24"/>
        </w:rPr>
        <w:t xml:space="preserve"> </w:t>
      </w:r>
      <w:r>
        <w:rPr>
          <w:sz w:val="24"/>
        </w:rPr>
        <w:t>appropriate.</w:t>
      </w:r>
    </w:p>
    <w:p w14:paraId="229A3B51" w14:textId="77777777" w:rsidR="00E9458D" w:rsidRDefault="005C6BD6">
      <w:pPr>
        <w:pStyle w:val="ListParagraph"/>
        <w:numPr>
          <w:ilvl w:val="0"/>
          <w:numId w:val="649"/>
        </w:numPr>
        <w:tabs>
          <w:tab w:val="left" w:pos="2085"/>
        </w:tabs>
        <w:ind w:left="2084" w:right="1700" w:hanging="285"/>
        <w:rPr>
          <w:sz w:val="24"/>
        </w:rPr>
      </w:pPr>
      <w:r>
        <w:rPr>
          <w:sz w:val="24"/>
        </w:rPr>
        <w:t xml:space="preserve">Should a Physician and/or Independent </w:t>
      </w:r>
      <w:proofErr w:type="spellStart"/>
      <w:r>
        <w:rPr>
          <w:sz w:val="24"/>
        </w:rPr>
        <w:t>Practioner</w:t>
      </w:r>
      <w:proofErr w:type="spellEnd"/>
      <w:r>
        <w:rPr>
          <w:sz w:val="24"/>
        </w:rPr>
        <w:t>(s) be involved in the Client’s care, they shall be notified</w:t>
      </w:r>
      <w:r>
        <w:rPr>
          <w:spacing w:val="-2"/>
          <w:sz w:val="24"/>
        </w:rPr>
        <w:t xml:space="preserve"> </w:t>
      </w:r>
      <w:r>
        <w:rPr>
          <w:sz w:val="24"/>
        </w:rPr>
        <w:t>immediately.</w:t>
      </w:r>
    </w:p>
    <w:p w14:paraId="11E25351" w14:textId="77777777" w:rsidR="00E9458D" w:rsidRDefault="00E9458D">
      <w:pPr>
        <w:pStyle w:val="BodyText"/>
        <w:ind w:left="0" w:firstLine="0"/>
      </w:pPr>
    </w:p>
    <w:p w14:paraId="32A30971" w14:textId="77777777" w:rsidR="00E9458D" w:rsidRDefault="005C6BD6">
      <w:pPr>
        <w:pStyle w:val="Heading2"/>
      </w:pPr>
      <w:r>
        <w:t>PROCEDURES</w:t>
      </w:r>
    </w:p>
    <w:p w14:paraId="33AE04AD" w14:textId="77777777" w:rsidR="00E9458D" w:rsidRDefault="005C6BD6">
      <w:pPr>
        <w:pStyle w:val="ListParagraph"/>
        <w:numPr>
          <w:ilvl w:val="0"/>
          <w:numId w:val="648"/>
        </w:numPr>
        <w:tabs>
          <w:tab w:val="left" w:pos="2226"/>
          <w:tab w:val="left" w:pos="2227"/>
        </w:tabs>
        <w:ind w:right="1702"/>
        <w:rPr>
          <w:sz w:val="24"/>
        </w:rPr>
      </w:pPr>
      <w:r>
        <w:rPr>
          <w:sz w:val="24"/>
        </w:rPr>
        <w:t>When an Agency Client needs to be transferred/referred to another Service Provider, and a Physician is involved in their care, he/she shall be contacted immediately</w:t>
      </w:r>
      <w:r>
        <w:rPr>
          <w:spacing w:val="-9"/>
          <w:sz w:val="24"/>
        </w:rPr>
        <w:t xml:space="preserve"> </w:t>
      </w:r>
      <w:r>
        <w:rPr>
          <w:sz w:val="24"/>
        </w:rPr>
        <w:t>to:</w:t>
      </w:r>
    </w:p>
    <w:p w14:paraId="35F62568" w14:textId="77777777" w:rsidR="00E9458D" w:rsidRDefault="005C6BD6">
      <w:pPr>
        <w:pStyle w:val="ListParagraph"/>
        <w:numPr>
          <w:ilvl w:val="1"/>
          <w:numId w:val="648"/>
        </w:numPr>
        <w:tabs>
          <w:tab w:val="left" w:pos="2521"/>
        </w:tabs>
        <w:ind w:hanging="361"/>
        <w:rPr>
          <w:sz w:val="24"/>
        </w:rPr>
      </w:pPr>
      <w:r>
        <w:rPr>
          <w:sz w:val="24"/>
        </w:rPr>
        <w:t>verbally confirm the intended</w:t>
      </w:r>
      <w:r>
        <w:rPr>
          <w:spacing w:val="-2"/>
          <w:sz w:val="24"/>
        </w:rPr>
        <w:t xml:space="preserve"> </w:t>
      </w:r>
      <w:r>
        <w:rPr>
          <w:sz w:val="24"/>
        </w:rPr>
        <w:t>transfer;</w:t>
      </w:r>
    </w:p>
    <w:p w14:paraId="3F05E857" w14:textId="77777777" w:rsidR="00E9458D" w:rsidRDefault="005C6BD6">
      <w:pPr>
        <w:pStyle w:val="ListParagraph"/>
        <w:numPr>
          <w:ilvl w:val="1"/>
          <w:numId w:val="648"/>
        </w:numPr>
        <w:tabs>
          <w:tab w:val="left" w:pos="2521"/>
        </w:tabs>
        <w:ind w:hanging="361"/>
        <w:rPr>
          <w:sz w:val="24"/>
        </w:rPr>
      </w:pPr>
      <w:r>
        <w:rPr>
          <w:sz w:val="24"/>
        </w:rPr>
        <w:t>obtain an order for the transfer/referral, if required by the</w:t>
      </w:r>
      <w:r>
        <w:rPr>
          <w:spacing w:val="-5"/>
          <w:sz w:val="24"/>
        </w:rPr>
        <w:t xml:space="preserve"> </w:t>
      </w:r>
      <w:r>
        <w:rPr>
          <w:sz w:val="24"/>
        </w:rPr>
        <w:t>state;</w:t>
      </w:r>
    </w:p>
    <w:p w14:paraId="60AF181C" w14:textId="77777777" w:rsidR="00E9458D" w:rsidRDefault="005C6BD6">
      <w:pPr>
        <w:pStyle w:val="ListParagraph"/>
        <w:numPr>
          <w:ilvl w:val="1"/>
          <w:numId w:val="648"/>
        </w:numPr>
        <w:tabs>
          <w:tab w:val="left" w:pos="2521"/>
        </w:tabs>
        <w:ind w:hanging="361"/>
        <w:rPr>
          <w:sz w:val="24"/>
        </w:rPr>
      </w:pPr>
      <w:r>
        <w:rPr>
          <w:sz w:val="24"/>
        </w:rPr>
        <w:t>participate in the transfer/referral planning</w:t>
      </w:r>
      <w:r>
        <w:rPr>
          <w:spacing w:val="-3"/>
          <w:sz w:val="24"/>
        </w:rPr>
        <w:t xml:space="preserve"> </w:t>
      </w:r>
      <w:r>
        <w:rPr>
          <w:sz w:val="24"/>
        </w:rPr>
        <w:t>and,</w:t>
      </w:r>
    </w:p>
    <w:p w14:paraId="383CE774" w14:textId="77777777" w:rsidR="00E9458D" w:rsidRDefault="005C6BD6">
      <w:pPr>
        <w:pStyle w:val="ListParagraph"/>
        <w:numPr>
          <w:ilvl w:val="1"/>
          <w:numId w:val="648"/>
        </w:numPr>
        <w:tabs>
          <w:tab w:val="left" w:pos="2521"/>
        </w:tabs>
        <w:ind w:hanging="361"/>
        <w:rPr>
          <w:sz w:val="24"/>
        </w:rPr>
      </w:pPr>
      <w:r>
        <w:rPr>
          <w:sz w:val="24"/>
        </w:rPr>
        <w:t>relay the appropriate information to the receiving Care</w:t>
      </w:r>
      <w:r>
        <w:rPr>
          <w:spacing w:val="-4"/>
          <w:sz w:val="24"/>
        </w:rPr>
        <w:t xml:space="preserve"> </w:t>
      </w:r>
      <w:r>
        <w:rPr>
          <w:sz w:val="24"/>
        </w:rPr>
        <w:t>Provider.</w:t>
      </w:r>
    </w:p>
    <w:p w14:paraId="13881B98" w14:textId="77777777" w:rsidR="00E9458D" w:rsidRDefault="005C6BD6">
      <w:pPr>
        <w:pStyle w:val="ListParagraph"/>
        <w:numPr>
          <w:ilvl w:val="0"/>
          <w:numId w:val="648"/>
        </w:numPr>
        <w:tabs>
          <w:tab w:val="left" w:pos="2226"/>
          <w:tab w:val="left" w:pos="2227"/>
        </w:tabs>
        <w:ind w:right="1701"/>
        <w:rPr>
          <w:sz w:val="24"/>
        </w:rPr>
      </w:pPr>
      <w:r>
        <w:rPr>
          <w:sz w:val="24"/>
        </w:rPr>
        <w:t xml:space="preserve">Independent </w:t>
      </w:r>
      <w:proofErr w:type="spellStart"/>
      <w:r>
        <w:rPr>
          <w:sz w:val="24"/>
        </w:rPr>
        <w:t>Practioner</w:t>
      </w:r>
      <w:proofErr w:type="spellEnd"/>
      <w:r>
        <w:rPr>
          <w:sz w:val="24"/>
        </w:rPr>
        <w:t>(s) involved in the care shall be advised of the pending transfer/referral so they can be involved in the planning</w:t>
      </w:r>
      <w:r>
        <w:rPr>
          <w:spacing w:val="-4"/>
          <w:sz w:val="24"/>
        </w:rPr>
        <w:t xml:space="preserve"> </w:t>
      </w:r>
      <w:r>
        <w:rPr>
          <w:sz w:val="24"/>
        </w:rPr>
        <w:t>process.</w:t>
      </w:r>
    </w:p>
    <w:p w14:paraId="67975083" w14:textId="77777777" w:rsidR="00E9458D" w:rsidRDefault="00E9458D">
      <w:pPr>
        <w:pStyle w:val="BodyText"/>
        <w:ind w:left="0" w:firstLine="0"/>
        <w:rPr>
          <w:sz w:val="26"/>
        </w:rPr>
      </w:pPr>
    </w:p>
    <w:p w14:paraId="32F89792" w14:textId="77777777" w:rsidR="00E9458D" w:rsidRDefault="00E9458D">
      <w:pPr>
        <w:pStyle w:val="BodyText"/>
        <w:spacing w:before="11"/>
        <w:ind w:left="0" w:firstLine="0"/>
        <w:rPr>
          <w:sz w:val="21"/>
        </w:rPr>
      </w:pPr>
    </w:p>
    <w:p w14:paraId="05DB77B0" w14:textId="77777777" w:rsidR="00E9458D" w:rsidRDefault="005C6BD6">
      <w:pPr>
        <w:pStyle w:val="ListParagraph"/>
        <w:numPr>
          <w:ilvl w:val="0"/>
          <w:numId w:val="648"/>
        </w:numPr>
        <w:tabs>
          <w:tab w:val="left" w:pos="2226"/>
          <w:tab w:val="left" w:pos="2227"/>
        </w:tabs>
        <w:rPr>
          <w:sz w:val="24"/>
        </w:rPr>
      </w:pPr>
      <w:r>
        <w:rPr>
          <w:sz w:val="24"/>
        </w:rPr>
        <w:t>Client/Client’s Representative/Family shall be immediately contacted</w:t>
      </w:r>
      <w:r>
        <w:rPr>
          <w:spacing w:val="-3"/>
          <w:sz w:val="24"/>
        </w:rPr>
        <w:t xml:space="preserve"> </w:t>
      </w:r>
      <w:r>
        <w:rPr>
          <w:sz w:val="24"/>
        </w:rPr>
        <w:t>to:</w:t>
      </w:r>
    </w:p>
    <w:p w14:paraId="4F8B3E87"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2A99F03" w14:textId="77777777">
        <w:trPr>
          <w:trHeight w:val="611"/>
        </w:trPr>
        <w:tc>
          <w:tcPr>
            <w:tcW w:w="5689" w:type="dxa"/>
          </w:tcPr>
          <w:p w14:paraId="2BEAA599"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63DFAF47" w14:textId="77777777" w:rsidR="00E9458D" w:rsidRDefault="00E9458D">
            <w:pPr>
              <w:pStyle w:val="TableParagraph"/>
              <w:ind w:left="0"/>
              <w:rPr>
                <w:sz w:val="24"/>
              </w:rPr>
            </w:pPr>
          </w:p>
          <w:p w14:paraId="175428B0" w14:textId="77777777" w:rsidR="00E9458D" w:rsidRDefault="005C6BD6">
            <w:pPr>
              <w:pStyle w:val="TableParagraph"/>
              <w:ind w:left="487"/>
              <w:rPr>
                <w:sz w:val="20"/>
              </w:rPr>
            </w:pPr>
            <w:r>
              <w:rPr>
                <w:noProof/>
                <w:sz w:val="20"/>
              </w:rPr>
              <w:drawing>
                <wp:inline distT="0" distB="0" distL="0" distR="0" wp14:anchorId="17013A5B" wp14:editId="2528695C">
                  <wp:extent cx="1390695" cy="966501"/>
                  <wp:effectExtent l="0" t="0" r="0" b="0"/>
                  <wp:docPr id="34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ABC37F2" w14:textId="77777777">
        <w:trPr>
          <w:trHeight w:val="1184"/>
        </w:trPr>
        <w:tc>
          <w:tcPr>
            <w:tcW w:w="5689" w:type="dxa"/>
          </w:tcPr>
          <w:p w14:paraId="1045FCFA" w14:textId="77777777" w:rsidR="00E9458D" w:rsidRDefault="00E9458D">
            <w:pPr>
              <w:pStyle w:val="TableParagraph"/>
              <w:spacing w:before="1"/>
              <w:ind w:left="0"/>
              <w:rPr>
                <w:sz w:val="24"/>
              </w:rPr>
            </w:pPr>
          </w:p>
          <w:p w14:paraId="6806AFDA"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63951E67" w14:textId="77777777" w:rsidR="00E9458D" w:rsidRDefault="00E9458D">
            <w:pPr>
              <w:rPr>
                <w:sz w:val="2"/>
                <w:szCs w:val="2"/>
              </w:rPr>
            </w:pPr>
          </w:p>
        </w:tc>
      </w:tr>
      <w:tr w:rsidR="00E9458D" w14:paraId="0F7A7E55" w14:textId="77777777">
        <w:trPr>
          <w:trHeight w:val="277"/>
        </w:trPr>
        <w:tc>
          <w:tcPr>
            <w:tcW w:w="5689" w:type="dxa"/>
            <w:vMerge w:val="restart"/>
          </w:tcPr>
          <w:p w14:paraId="51BB39A5" w14:textId="77777777" w:rsidR="00E9458D" w:rsidRDefault="00E9458D">
            <w:pPr>
              <w:pStyle w:val="TableParagraph"/>
              <w:spacing w:before="1"/>
              <w:ind w:left="0"/>
              <w:rPr>
                <w:sz w:val="24"/>
              </w:rPr>
            </w:pPr>
          </w:p>
          <w:p w14:paraId="169F5D04" w14:textId="77777777" w:rsidR="00E9458D" w:rsidRDefault="005C6BD6">
            <w:pPr>
              <w:pStyle w:val="TableParagraph"/>
              <w:rPr>
                <w:b/>
                <w:sz w:val="24"/>
              </w:rPr>
            </w:pPr>
            <w:r>
              <w:rPr>
                <w:b/>
                <w:sz w:val="24"/>
              </w:rPr>
              <w:t>Policy Title: Transfer &amp; Referral</w:t>
            </w:r>
          </w:p>
          <w:p w14:paraId="7AC00F68" w14:textId="77777777" w:rsidR="00E9458D" w:rsidRDefault="005C6BD6">
            <w:pPr>
              <w:pStyle w:val="TableParagraph"/>
              <w:ind w:left="1548"/>
              <w:rPr>
                <w:b/>
                <w:sz w:val="24"/>
              </w:rPr>
            </w:pPr>
            <w:r>
              <w:rPr>
                <w:b/>
                <w:sz w:val="24"/>
              </w:rPr>
              <w:t>of Agency Clients</w:t>
            </w:r>
          </w:p>
        </w:tc>
        <w:tc>
          <w:tcPr>
            <w:tcW w:w="3168" w:type="dxa"/>
          </w:tcPr>
          <w:p w14:paraId="351C0863"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3.31</w:t>
            </w:r>
          </w:p>
        </w:tc>
      </w:tr>
      <w:tr w:rsidR="00E9458D" w14:paraId="4F9A9DAF" w14:textId="77777777">
        <w:trPr>
          <w:trHeight w:val="275"/>
        </w:trPr>
        <w:tc>
          <w:tcPr>
            <w:tcW w:w="5689" w:type="dxa"/>
            <w:vMerge/>
            <w:tcBorders>
              <w:top w:val="nil"/>
            </w:tcBorders>
          </w:tcPr>
          <w:p w14:paraId="694D377A" w14:textId="77777777" w:rsidR="00E9458D" w:rsidRDefault="00E9458D">
            <w:pPr>
              <w:rPr>
                <w:sz w:val="2"/>
                <w:szCs w:val="2"/>
              </w:rPr>
            </w:pPr>
          </w:p>
        </w:tc>
        <w:tc>
          <w:tcPr>
            <w:tcW w:w="3168" w:type="dxa"/>
          </w:tcPr>
          <w:p w14:paraId="525630CA" w14:textId="77777777" w:rsidR="00E9458D" w:rsidRDefault="005C6BD6">
            <w:pPr>
              <w:pStyle w:val="TableParagraph"/>
              <w:spacing w:line="255" w:lineRule="exact"/>
              <w:rPr>
                <w:b/>
                <w:sz w:val="24"/>
              </w:rPr>
            </w:pPr>
            <w:r>
              <w:rPr>
                <w:b/>
                <w:sz w:val="24"/>
              </w:rPr>
              <w:t>Effective Date:</w:t>
            </w:r>
          </w:p>
        </w:tc>
      </w:tr>
      <w:tr w:rsidR="00E9458D" w14:paraId="589A06FF" w14:textId="77777777">
        <w:trPr>
          <w:trHeight w:val="275"/>
        </w:trPr>
        <w:tc>
          <w:tcPr>
            <w:tcW w:w="5689" w:type="dxa"/>
            <w:vMerge/>
            <w:tcBorders>
              <w:top w:val="nil"/>
            </w:tcBorders>
          </w:tcPr>
          <w:p w14:paraId="79A0166A" w14:textId="77777777" w:rsidR="00E9458D" w:rsidRDefault="00E9458D">
            <w:pPr>
              <w:rPr>
                <w:sz w:val="2"/>
                <w:szCs w:val="2"/>
              </w:rPr>
            </w:pPr>
          </w:p>
        </w:tc>
        <w:tc>
          <w:tcPr>
            <w:tcW w:w="3168" w:type="dxa"/>
          </w:tcPr>
          <w:p w14:paraId="0D88EA87" w14:textId="77777777" w:rsidR="00E9458D" w:rsidRDefault="005C6BD6">
            <w:pPr>
              <w:pStyle w:val="TableParagraph"/>
              <w:spacing w:line="255" w:lineRule="exact"/>
              <w:rPr>
                <w:b/>
                <w:sz w:val="24"/>
              </w:rPr>
            </w:pPr>
            <w:r>
              <w:rPr>
                <w:b/>
                <w:sz w:val="24"/>
              </w:rPr>
              <w:t>Revision Date:</w:t>
            </w:r>
          </w:p>
        </w:tc>
      </w:tr>
      <w:tr w:rsidR="00E9458D" w14:paraId="2C23D307" w14:textId="77777777">
        <w:trPr>
          <w:trHeight w:val="276"/>
        </w:trPr>
        <w:tc>
          <w:tcPr>
            <w:tcW w:w="5689" w:type="dxa"/>
            <w:vMerge/>
            <w:tcBorders>
              <w:top w:val="nil"/>
            </w:tcBorders>
          </w:tcPr>
          <w:p w14:paraId="280B4931" w14:textId="77777777" w:rsidR="00E9458D" w:rsidRDefault="00E9458D">
            <w:pPr>
              <w:rPr>
                <w:sz w:val="2"/>
                <w:szCs w:val="2"/>
              </w:rPr>
            </w:pPr>
          </w:p>
        </w:tc>
        <w:tc>
          <w:tcPr>
            <w:tcW w:w="3168" w:type="dxa"/>
          </w:tcPr>
          <w:p w14:paraId="5403AD7F" w14:textId="77777777" w:rsidR="00E9458D" w:rsidRDefault="005C6BD6">
            <w:pPr>
              <w:pStyle w:val="TableParagraph"/>
              <w:spacing w:before="1" w:line="255" w:lineRule="exact"/>
              <w:rPr>
                <w:b/>
                <w:sz w:val="24"/>
              </w:rPr>
            </w:pPr>
            <w:r>
              <w:rPr>
                <w:b/>
                <w:sz w:val="24"/>
              </w:rPr>
              <w:t>Approved By:</w:t>
            </w:r>
          </w:p>
        </w:tc>
      </w:tr>
      <w:tr w:rsidR="00E9458D" w14:paraId="13B1C3B9" w14:textId="77777777">
        <w:trPr>
          <w:trHeight w:val="275"/>
        </w:trPr>
        <w:tc>
          <w:tcPr>
            <w:tcW w:w="5689" w:type="dxa"/>
            <w:vMerge/>
            <w:tcBorders>
              <w:top w:val="nil"/>
            </w:tcBorders>
          </w:tcPr>
          <w:p w14:paraId="756390FA" w14:textId="77777777" w:rsidR="00E9458D" w:rsidRDefault="00E9458D">
            <w:pPr>
              <w:rPr>
                <w:sz w:val="2"/>
                <w:szCs w:val="2"/>
              </w:rPr>
            </w:pPr>
          </w:p>
        </w:tc>
        <w:tc>
          <w:tcPr>
            <w:tcW w:w="3168" w:type="dxa"/>
          </w:tcPr>
          <w:p w14:paraId="07BDB412" w14:textId="77777777" w:rsidR="00E9458D" w:rsidRDefault="005C6BD6">
            <w:pPr>
              <w:pStyle w:val="TableParagraph"/>
              <w:spacing w:line="255" w:lineRule="exact"/>
              <w:rPr>
                <w:b/>
                <w:sz w:val="24"/>
              </w:rPr>
            </w:pPr>
            <w:r>
              <w:rPr>
                <w:b/>
                <w:sz w:val="24"/>
              </w:rPr>
              <w:t>Page Number: Page 2 of 3</w:t>
            </w:r>
          </w:p>
        </w:tc>
      </w:tr>
    </w:tbl>
    <w:p w14:paraId="25AE57FE" w14:textId="77777777" w:rsidR="00E9458D" w:rsidRDefault="00E9458D">
      <w:pPr>
        <w:pStyle w:val="BodyText"/>
        <w:spacing w:before="2"/>
        <w:ind w:left="0" w:firstLine="0"/>
        <w:rPr>
          <w:sz w:val="16"/>
        </w:rPr>
      </w:pPr>
    </w:p>
    <w:p w14:paraId="2C725F33" w14:textId="77777777" w:rsidR="00E9458D" w:rsidRDefault="005C6BD6">
      <w:pPr>
        <w:pStyle w:val="ListParagraph"/>
        <w:numPr>
          <w:ilvl w:val="1"/>
          <w:numId w:val="648"/>
        </w:numPr>
        <w:tabs>
          <w:tab w:val="left" w:pos="2521"/>
        </w:tabs>
        <w:spacing w:before="90"/>
        <w:ind w:hanging="361"/>
        <w:rPr>
          <w:sz w:val="24"/>
        </w:rPr>
      </w:pPr>
      <w:r>
        <w:rPr>
          <w:sz w:val="24"/>
        </w:rPr>
        <w:t>advise them of need for transfer/referral to another Service</w:t>
      </w:r>
      <w:r>
        <w:rPr>
          <w:spacing w:val="-5"/>
          <w:sz w:val="24"/>
        </w:rPr>
        <w:t xml:space="preserve"> </w:t>
      </w:r>
      <w:r>
        <w:rPr>
          <w:sz w:val="24"/>
        </w:rPr>
        <w:t>Provider;</w:t>
      </w:r>
    </w:p>
    <w:p w14:paraId="3ABAFCA6" w14:textId="77777777" w:rsidR="00E9458D" w:rsidRDefault="005C6BD6">
      <w:pPr>
        <w:pStyle w:val="ListParagraph"/>
        <w:numPr>
          <w:ilvl w:val="1"/>
          <w:numId w:val="648"/>
        </w:numPr>
        <w:tabs>
          <w:tab w:val="left" w:pos="2521"/>
        </w:tabs>
        <w:ind w:hanging="361"/>
        <w:rPr>
          <w:sz w:val="24"/>
        </w:rPr>
      </w:pPr>
      <w:r>
        <w:rPr>
          <w:sz w:val="24"/>
        </w:rPr>
        <w:t>offer assistance to locate a suitable Service Provider;</w:t>
      </w:r>
      <w:r>
        <w:rPr>
          <w:spacing w:val="-3"/>
          <w:sz w:val="24"/>
        </w:rPr>
        <w:t xml:space="preserve"> </w:t>
      </w:r>
      <w:r>
        <w:rPr>
          <w:sz w:val="24"/>
        </w:rPr>
        <w:t>and,</w:t>
      </w:r>
    </w:p>
    <w:p w14:paraId="327B2CF8" w14:textId="77777777" w:rsidR="00E9458D" w:rsidRDefault="005C6BD6">
      <w:pPr>
        <w:pStyle w:val="ListParagraph"/>
        <w:numPr>
          <w:ilvl w:val="1"/>
          <w:numId w:val="648"/>
        </w:numPr>
        <w:tabs>
          <w:tab w:val="left" w:pos="2521"/>
        </w:tabs>
        <w:ind w:hanging="361"/>
        <w:rPr>
          <w:sz w:val="24"/>
        </w:rPr>
      </w:pPr>
      <w:r>
        <w:rPr>
          <w:sz w:val="24"/>
        </w:rPr>
        <w:t>give them an opportunity to participate in planning the</w:t>
      </w:r>
      <w:r>
        <w:rPr>
          <w:spacing w:val="-1"/>
          <w:sz w:val="24"/>
        </w:rPr>
        <w:t xml:space="preserve"> </w:t>
      </w:r>
      <w:r>
        <w:rPr>
          <w:sz w:val="24"/>
        </w:rPr>
        <w:t>transfer/referral.</w:t>
      </w:r>
    </w:p>
    <w:p w14:paraId="3A78F691" w14:textId="77777777" w:rsidR="00E9458D" w:rsidRDefault="005C6BD6">
      <w:pPr>
        <w:pStyle w:val="ListParagraph"/>
        <w:numPr>
          <w:ilvl w:val="0"/>
          <w:numId w:val="648"/>
        </w:numPr>
        <w:tabs>
          <w:tab w:val="left" w:pos="2227"/>
        </w:tabs>
        <w:ind w:right="1698"/>
        <w:jc w:val="both"/>
        <w:rPr>
          <w:sz w:val="24"/>
        </w:rPr>
      </w:pPr>
      <w:r>
        <w:rPr>
          <w:sz w:val="24"/>
        </w:rPr>
        <w:t xml:space="preserve">Client/Client’s Representative shall sign the Agency’s form: </w:t>
      </w:r>
      <w:r>
        <w:rPr>
          <w:i/>
          <w:sz w:val="24"/>
        </w:rPr>
        <w:t xml:space="preserve">Client's Consent for Referral &amp; Release of Information </w:t>
      </w:r>
      <w:r>
        <w:rPr>
          <w:sz w:val="24"/>
        </w:rPr>
        <w:t>before the transfer/referral is</w:t>
      </w:r>
      <w:r>
        <w:rPr>
          <w:spacing w:val="-5"/>
          <w:sz w:val="24"/>
        </w:rPr>
        <w:t xml:space="preserve"> </w:t>
      </w:r>
      <w:r>
        <w:rPr>
          <w:sz w:val="24"/>
        </w:rPr>
        <w:t>made.</w:t>
      </w:r>
    </w:p>
    <w:p w14:paraId="4D97F5A9" w14:textId="77777777" w:rsidR="00E9458D" w:rsidRDefault="005C6BD6">
      <w:pPr>
        <w:pStyle w:val="ListParagraph"/>
        <w:numPr>
          <w:ilvl w:val="0"/>
          <w:numId w:val="648"/>
        </w:numPr>
        <w:tabs>
          <w:tab w:val="left" w:pos="2227"/>
        </w:tabs>
        <w:ind w:right="1701"/>
        <w:jc w:val="both"/>
        <w:rPr>
          <w:i/>
          <w:sz w:val="24"/>
        </w:rPr>
      </w:pPr>
      <w:r>
        <w:rPr>
          <w:sz w:val="24"/>
        </w:rPr>
        <w:t xml:space="preserve">The Supervisor shall coordinate interactions amongst the Agency, relevant Physician(s) Independent </w:t>
      </w:r>
      <w:proofErr w:type="spellStart"/>
      <w:r>
        <w:rPr>
          <w:sz w:val="24"/>
        </w:rPr>
        <w:t>Practioner</w:t>
      </w:r>
      <w:proofErr w:type="spellEnd"/>
      <w:r>
        <w:rPr>
          <w:sz w:val="24"/>
        </w:rPr>
        <w:t xml:space="preserve">(s), receiving Service Provider and other outside resources involved with the Client’s care to ensure a successful transition. Refer to </w:t>
      </w:r>
      <w:r>
        <w:rPr>
          <w:i/>
          <w:sz w:val="24"/>
        </w:rPr>
        <w:t>Policy 3.31.10 Coordination of Client</w:t>
      </w:r>
      <w:r>
        <w:rPr>
          <w:i/>
          <w:spacing w:val="-1"/>
          <w:sz w:val="24"/>
        </w:rPr>
        <w:t xml:space="preserve"> </w:t>
      </w:r>
      <w:r>
        <w:rPr>
          <w:i/>
          <w:sz w:val="24"/>
        </w:rPr>
        <w:t>Transfer.</w:t>
      </w:r>
    </w:p>
    <w:p w14:paraId="59B83E31" w14:textId="77777777" w:rsidR="00E9458D" w:rsidRDefault="005C6BD6">
      <w:pPr>
        <w:pStyle w:val="ListParagraph"/>
        <w:numPr>
          <w:ilvl w:val="0"/>
          <w:numId w:val="648"/>
        </w:numPr>
        <w:tabs>
          <w:tab w:val="left" w:pos="2227"/>
        </w:tabs>
        <w:ind w:right="1696"/>
        <w:jc w:val="both"/>
        <w:rPr>
          <w:sz w:val="24"/>
        </w:rPr>
      </w:pPr>
      <w:r>
        <w:rPr>
          <w:sz w:val="24"/>
        </w:rPr>
        <w:t xml:space="preserve">The Agency’s form: </w:t>
      </w:r>
      <w:r>
        <w:rPr>
          <w:i/>
          <w:sz w:val="24"/>
        </w:rPr>
        <w:t xml:space="preserve">Coordination of Client Transfer Checklist </w:t>
      </w:r>
      <w:r>
        <w:rPr>
          <w:sz w:val="24"/>
        </w:rPr>
        <w:t>shall be followed throughout the transfer coordination</w:t>
      </w:r>
      <w:r>
        <w:rPr>
          <w:spacing w:val="-4"/>
          <w:sz w:val="24"/>
        </w:rPr>
        <w:t xml:space="preserve"> </w:t>
      </w:r>
      <w:r>
        <w:rPr>
          <w:sz w:val="24"/>
        </w:rPr>
        <w:t>process.</w:t>
      </w:r>
    </w:p>
    <w:p w14:paraId="0C36C9ED" w14:textId="77777777" w:rsidR="00E9458D" w:rsidRDefault="005C6BD6">
      <w:pPr>
        <w:pStyle w:val="ListParagraph"/>
        <w:numPr>
          <w:ilvl w:val="0"/>
          <w:numId w:val="648"/>
        </w:numPr>
        <w:tabs>
          <w:tab w:val="left" w:pos="2227"/>
        </w:tabs>
        <w:jc w:val="both"/>
        <w:rPr>
          <w:sz w:val="24"/>
        </w:rPr>
      </w:pPr>
      <w:r>
        <w:rPr>
          <w:sz w:val="24"/>
        </w:rPr>
        <w:t>The Supervisor shall provide relevant information to the receiving Service</w:t>
      </w:r>
      <w:r>
        <w:rPr>
          <w:spacing w:val="-3"/>
          <w:sz w:val="24"/>
        </w:rPr>
        <w:t xml:space="preserve"> </w:t>
      </w:r>
      <w:r>
        <w:rPr>
          <w:sz w:val="24"/>
        </w:rPr>
        <w:t>Provider:</w:t>
      </w:r>
    </w:p>
    <w:p w14:paraId="2CED40B2" w14:textId="77777777" w:rsidR="00E9458D" w:rsidRDefault="005C6BD6">
      <w:pPr>
        <w:pStyle w:val="ListParagraph"/>
        <w:numPr>
          <w:ilvl w:val="1"/>
          <w:numId w:val="648"/>
        </w:numPr>
        <w:tabs>
          <w:tab w:val="left" w:pos="2521"/>
        </w:tabs>
        <w:ind w:hanging="361"/>
        <w:rPr>
          <w:sz w:val="24"/>
        </w:rPr>
      </w:pPr>
      <w:r>
        <w:rPr>
          <w:sz w:val="24"/>
        </w:rPr>
        <w:t>name and telephone number of the</w:t>
      </w:r>
      <w:r>
        <w:rPr>
          <w:spacing w:val="-2"/>
          <w:sz w:val="24"/>
        </w:rPr>
        <w:t xml:space="preserve"> </w:t>
      </w:r>
      <w:r>
        <w:rPr>
          <w:sz w:val="24"/>
        </w:rPr>
        <w:t>Agency;</w:t>
      </w:r>
    </w:p>
    <w:p w14:paraId="24D7BDF7" w14:textId="77777777" w:rsidR="00E9458D" w:rsidRDefault="005C6BD6">
      <w:pPr>
        <w:pStyle w:val="ListParagraph"/>
        <w:numPr>
          <w:ilvl w:val="1"/>
          <w:numId w:val="648"/>
        </w:numPr>
        <w:tabs>
          <w:tab w:val="left" w:pos="2521"/>
        </w:tabs>
        <w:ind w:hanging="361"/>
        <w:rPr>
          <w:sz w:val="24"/>
        </w:rPr>
      </w:pPr>
      <w:r>
        <w:rPr>
          <w:sz w:val="24"/>
        </w:rPr>
        <w:t>identity and title of Agency Representative making the</w:t>
      </w:r>
      <w:r>
        <w:rPr>
          <w:spacing w:val="-2"/>
          <w:sz w:val="24"/>
        </w:rPr>
        <w:t xml:space="preserve"> </w:t>
      </w:r>
      <w:r>
        <w:rPr>
          <w:sz w:val="24"/>
        </w:rPr>
        <w:t>referral;</w:t>
      </w:r>
    </w:p>
    <w:p w14:paraId="039F6348" w14:textId="77777777" w:rsidR="00E9458D" w:rsidRDefault="005C6BD6">
      <w:pPr>
        <w:pStyle w:val="ListParagraph"/>
        <w:numPr>
          <w:ilvl w:val="1"/>
          <w:numId w:val="648"/>
        </w:numPr>
        <w:tabs>
          <w:tab w:val="left" w:pos="2521"/>
        </w:tabs>
        <w:ind w:hanging="361"/>
        <w:rPr>
          <w:sz w:val="24"/>
        </w:rPr>
      </w:pPr>
      <w:r>
        <w:rPr>
          <w:sz w:val="24"/>
        </w:rPr>
        <w:t>name, address and telephone number of individual being</w:t>
      </w:r>
      <w:r>
        <w:rPr>
          <w:spacing w:val="-2"/>
          <w:sz w:val="24"/>
        </w:rPr>
        <w:t xml:space="preserve"> </w:t>
      </w:r>
      <w:r>
        <w:rPr>
          <w:sz w:val="24"/>
        </w:rPr>
        <w:t>referred;</w:t>
      </w:r>
    </w:p>
    <w:p w14:paraId="14B07DA0" w14:textId="77777777" w:rsidR="00E9458D" w:rsidRDefault="005C6BD6">
      <w:pPr>
        <w:pStyle w:val="ListParagraph"/>
        <w:numPr>
          <w:ilvl w:val="1"/>
          <w:numId w:val="648"/>
        </w:numPr>
        <w:tabs>
          <w:tab w:val="left" w:pos="2521"/>
        </w:tabs>
        <w:spacing w:before="1"/>
        <w:ind w:hanging="361"/>
        <w:rPr>
          <w:sz w:val="24"/>
        </w:rPr>
      </w:pPr>
      <w:r>
        <w:rPr>
          <w:sz w:val="24"/>
        </w:rPr>
        <w:t>name and address of Client’s</w:t>
      </w:r>
      <w:r>
        <w:rPr>
          <w:spacing w:val="-2"/>
          <w:sz w:val="24"/>
        </w:rPr>
        <w:t xml:space="preserve"> </w:t>
      </w:r>
      <w:r>
        <w:rPr>
          <w:sz w:val="24"/>
        </w:rPr>
        <w:t>Physician;</w:t>
      </w:r>
    </w:p>
    <w:p w14:paraId="51D02D01" w14:textId="77777777" w:rsidR="00E9458D" w:rsidRDefault="005C6BD6">
      <w:pPr>
        <w:pStyle w:val="ListParagraph"/>
        <w:numPr>
          <w:ilvl w:val="1"/>
          <w:numId w:val="648"/>
        </w:numPr>
        <w:tabs>
          <w:tab w:val="left" w:pos="2521"/>
        </w:tabs>
        <w:ind w:hanging="361"/>
        <w:rPr>
          <w:sz w:val="24"/>
        </w:rPr>
      </w:pPr>
      <w:r>
        <w:rPr>
          <w:sz w:val="24"/>
        </w:rPr>
        <w:t>medical</w:t>
      </w:r>
      <w:r>
        <w:rPr>
          <w:spacing w:val="-1"/>
          <w:sz w:val="24"/>
        </w:rPr>
        <w:t xml:space="preserve"> </w:t>
      </w:r>
      <w:r>
        <w:rPr>
          <w:sz w:val="24"/>
        </w:rPr>
        <w:t>diagnosis;</w:t>
      </w:r>
    </w:p>
    <w:p w14:paraId="3A5B5CF3" w14:textId="77777777" w:rsidR="00E9458D" w:rsidRDefault="005C6BD6">
      <w:pPr>
        <w:pStyle w:val="ListParagraph"/>
        <w:numPr>
          <w:ilvl w:val="1"/>
          <w:numId w:val="648"/>
        </w:numPr>
        <w:tabs>
          <w:tab w:val="left" w:pos="2520"/>
          <w:tab w:val="left" w:pos="2521"/>
        </w:tabs>
        <w:ind w:hanging="361"/>
        <w:rPr>
          <w:sz w:val="24"/>
        </w:rPr>
      </w:pPr>
      <w:r>
        <w:rPr>
          <w:sz w:val="24"/>
        </w:rPr>
        <w:t>type and/or level of service</w:t>
      </w:r>
      <w:r>
        <w:rPr>
          <w:spacing w:val="-1"/>
          <w:sz w:val="24"/>
        </w:rPr>
        <w:t xml:space="preserve"> </w:t>
      </w:r>
      <w:r>
        <w:rPr>
          <w:sz w:val="24"/>
        </w:rPr>
        <w:t>needed;</w:t>
      </w:r>
    </w:p>
    <w:p w14:paraId="5E09AB18" w14:textId="77777777" w:rsidR="00E9458D" w:rsidRDefault="005C6BD6">
      <w:pPr>
        <w:pStyle w:val="ListParagraph"/>
        <w:numPr>
          <w:ilvl w:val="1"/>
          <w:numId w:val="648"/>
        </w:numPr>
        <w:tabs>
          <w:tab w:val="left" w:pos="2521"/>
        </w:tabs>
        <w:ind w:right="1699"/>
        <w:rPr>
          <w:sz w:val="24"/>
        </w:rPr>
      </w:pPr>
      <w:r>
        <w:rPr>
          <w:sz w:val="24"/>
        </w:rPr>
        <w:t>name and telephone number of primary caregiver and emergency contact, if the contact is not the primary</w:t>
      </w:r>
      <w:r>
        <w:rPr>
          <w:spacing w:val="-1"/>
          <w:sz w:val="24"/>
        </w:rPr>
        <w:t xml:space="preserve"> </w:t>
      </w:r>
      <w:r>
        <w:rPr>
          <w:sz w:val="24"/>
        </w:rPr>
        <w:t>caregiver.</w:t>
      </w:r>
    </w:p>
    <w:p w14:paraId="33F5A93C" w14:textId="77777777" w:rsidR="00E9458D" w:rsidRDefault="005C6BD6">
      <w:pPr>
        <w:pStyle w:val="ListParagraph"/>
        <w:numPr>
          <w:ilvl w:val="0"/>
          <w:numId w:val="648"/>
        </w:numPr>
        <w:tabs>
          <w:tab w:val="left" w:pos="2226"/>
          <w:tab w:val="left" w:pos="2227"/>
        </w:tabs>
        <w:ind w:right="1699"/>
        <w:rPr>
          <w:sz w:val="24"/>
        </w:rPr>
      </w:pPr>
      <w:r>
        <w:rPr>
          <w:sz w:val="24"/>
        </w:rPr>
        <w:t xml:space="preserve">The Agency’s form: </w:t>
      </w:r>
      <w:r>
        <w:rPr>
          <w:i/>
          <w:sz w:val="24"/>
        </w:rPr>
        <w:t xml:space="preserve">Transfer Summary </w:t>
      </w:r>
      <w:r>
        <w:rPr>
          <w:sz w:val="24"/>
        </w:rPr>
        <w:t>shall be completed, and a copy given to the Client/Client’s</w:t>
      </w:r>
      <w:r>
        <w:rPr>
          <w:spacing w:val="-2"/>
          <w:sz w:val="24"/>
        </w:rPr>
        <w:t xml:space="preserve"> </w:t>
      </w:r>
      <w:r>
        <w:rPr>
          <w:sz w:val="24"/>
        </w:rPr>
        <w:t>Representative.</w:t>
      </w:r>
    </w:p>
    <w:p w14:paraId="726A43C0" w14:textId="77777777" w:rsidR="00E9458D" w:rsidRDefault="005C6BD6">
      <w:pPr>
        <w:pStyle w:val="ListParagraph"/>
        <w:numPr>
          <w:ilvl w:val="0"/>
          <w:numId w:val="648"/>
        </w:numPr>
        <w:tabs>
          <w:tab w:val="left" w:pos="2226"/>
          <w:tab w:val="left" w:pos="2227"/>
        </w:tabs>
        <w:ind w:right="1702"/>
        <w:rPr>
          <w:sz w:val="24"/>
        </w:rPr>
      </w:pPr>
      <w:r>
        <w:rPr>
          <w:sz w:val="24"/>
        </w:rPr>
        <w:t>The Agency Supervisor shall be responsible for ensuring that all transfer/referral documentation is filed in the Client’s record</w:t>
      </w:r>
      <w:r>
        <w:rPr>
          <w:spacing w:val="-5"/>
          <w:sz w:val="24"/>
        </w:rPr>
        <w:t xml:space="preserve"> </w:t>
      </w:r>
      <w:r>
        <w:rPr>
          <w:sz w:val="24"/>
        </w:rPr>
        <w:t>including:</w:t>
      </w:r>
    </w:p>
    <w:p w14:paraId="71B61E99" w14:textId="77777777" w:rsidR="00E9458D" w:rsidRDefault="005C6BD6">
      <w:pPr>
        <w:pStyle w:val="ListParagraph"/>
        <w:numPr>
          <w:ilvl w:val="1"/>
          <w:numId w:val="648"/>
        </w:numPr>
        <w:tabs>
          <w:tab w:val="left" w:pos="2521"/>
        </w:tabs>
        <w:ind w:hanging="361"/>
        <w:rPr>
          <w:sz w:val="24"/>
        </w:rPr>
      </w:pPr>
      <w:r>
        <w:rPr>
          <w:sz w:val="24"/>
        </w:rPr>
        <w:t>copies of Agency’s forms used in the transfer/referral process</w:t>
      </w:r>
      <w:r>
        <w:rPr>
          <w:spacing w:val="-6"/>
          <w:sz w:val="24"/>
        </w:rPr>
        <w:t xml:space="preserve"> </w:t>
      </w:r>
      <w:r>
        <w:rPr>
          <w:sz w:val="24"/>
        </w:rPr>
        <w:t>including:</w:t>
      </w:r>
    </w:p>
    <w:p w14:paraId="72C0CB8A" w14:textId="77777777" w:rsidR="00E9458D" w:rsidRDefault="005C6BD6">
      <w:pPr>
        <w:pStyle w:val="ListParagraph"/>
        <w:numPr>
          <w:ilvl w:val="2"/>
          <w:numId w:val="648"/>
        </w:numPr>
        <w:tabs>
          <w:tab w:val="left" w:pos="2934"/>
          <w:tab w:val="left" w:pos="2935"/>
        </w:tabs>
        <w:jc w:val="left"/>
        <w:rPr>
          <w:sz w:val="24"/>
        </w:rPr>
      </w:pPr>
      <w:r>
        <w:rPr>
          <w:sz w:val="24"/>
        </w:rPr>
        <w:t>Consent for Referral &amp; Release of</w:t>
      </w:r>
      <w:r>
        <w:rPr>
          <w:spacing w:val="-2"/>
          <w:sz w:val="24"/>
        </w:rPr>
        <w:t xml:space="preserve"> </w:t>
      </w:r>
      <w:r>
        <w:rPr>
          <w:sz w:val="24"/>
        </w:rPr>
        <w:t>Information;</w:t>
      </w:r>
    </w:p>
    <w:p w14:paraId="694D65FD" w14:textId="77777777" w:rsidR="00E9458D" w:rsidRDefault="005C6BD6">
      <w:pPr>
        <w:pStyle w:val="ListParagraph"/>
        <w:numPr>
          <w:ilvl w:val="2"/>
          <w:numId w:val="648"/>
        </w:numPr>
        <w:tabs>
          <w:tab w:val="left" w:pos="2934"/>
          <w:tab w:val="left" w:pos="2935"/>
        </w:tabs>
        <w:ind w:hanging="477"/>
        <w:jc w:val="left"/>
        <w:rPr>
          <w:sz w:val="24"/>
        </w:rPr>
      </w:pPr>
      <w:r>
        <w:rPr>
          <w:sz w:val="24"/>
        </w:rPr>
        <w:t>Discharge/Transfer: Client</w:t>
      </w:r>
      <w:r>
        <w:rPr>
          <w:spacing w:val="-1"/>
          <w:sz w:val="24"/>
        </w:rPr>
        <w:t xml:space="preserve"> </w:t>
      </w:r>
      <w:r>
        <w:rPr>
          <w:sz w:val="24"/>
        </w:rPr>
        <w:t>Notification</w:t>
      </w:r>
    </w:p>
    <w:p w14:paraId="594E9AA9" w14:textId="77777777" w:rsidR="00E9458D" w:rsidRDefault="005C6BD6">
      <w:pPr>
        <w:pStyle w:val="ListParagraph"/>
        <w:numPr>
          <w:ilvl w:val="2"/>
          <w:numId w:val="648"/>
        </w:numPr>
        <w:tabs>
          <w:tab w:val="left" w:pos="2934"/>
          <w:tab w:val="left" w:pos="2935"/>
        </w:tabs>
        <w:ind w:hanging="545"/>
        <w:jc w:val="left"/>
        <w:rPr>
          <w:sz w:val="24"/>
        </w:rPr>
      </w:pPr>
      <w:r>
        <w:rPr>
          <w:sz w:val="24"/>
        </w:rPr>
        <w:t>Transfer Summary;</w:t>
      </w:r>
    </w:p>
    <w:p w14:paraId="379039FC" w14:textId="77777777" w:rsidR="00E9458D" w:rsidRDefault="005C6BD6">
      <w:pPr>
        <w:pStyle w:val="ListParagraph"/>
        <w:numPr>
          <w:ilvl w:val="2"/>
          <w:numId w:val="648"/>
        </w:numPr>
        <w:tabs>
          <w:tab w:val="left" w:pos="2934"/>
          <w:tab w:val="left" w:pos="2935"/>
        </w:tabs>
        <w:ind w:hanging="530"/>
        <w:jc w:val="left"/>
        <w:rPr>
          <w:sz w:val="24"/>
        </w:rPr>
      </w:pPr>
      <w:r>
        <w:rPr>
          <w:sz w:val="24"/>
        </w:rPr>
        <w:t>Coordination of Client Transfer</w:t>
      </w:r>
      <w:r>
        <w:rPr>
          <w:spacing w:val="-2"/>
          <w:sz w:val="24"/>
        </w:rPr>
        <w:t xml:space="preserve"> </w:t>
      </w:r>
      <w:r>
        <w:rPr>
          <w:sz w:val="24"/>
        </w:rPr>
        <w:t>Checklist;</w:t>
      </w:r>
    </w:p>
    <w:p w14:paraId="330D444D" w14:textId="77777777" w:rsidR="00E9458D" w:rsidRDefault="005C6BD6">
      <w:pPr>
        <w:pStyle w:val="ListParagraph"/>
        <w:numPr>
          <w:ilvl w:val="1"/>
          <w:numId w:val="648"/>
        </w:numPr>
        <w:tabs>
          <w:tab w:val="left" w:pos="2510"/>
        </w:tabs>
        <w:ind w:left="2509" w:hanging="284"/>
        <w:rPr>
          <w:sz w:val="24"/>
        </w:rPr>
      </w:pPr>
      <w:r>
        <w:rPr>
          <w:sz w:val="24"/>
        </w:rPr>
        <w:t>all notations made during the transfer/referral process;</w:t>
      </w:r>
      <w:r>
        <w:rPr>
          <w:spacing w:val="-1"/>
          <w:sz w:val="24"/>
        </w:rPr>
        <w:t xml:space="preserve"> </w:t>
      </w:r>
      <w:r>
        <w:rPr>
          <w:sz w:val="24"/>
        </w:rPr>
        <w:t>and,</w:t>
      </w:r>
    </w:p>
    <w:p w14:paraId="1F0209F4" w14:textId="77777777" w:rsidR="00E9458D" w:rsidRDefault="005C6BD6">
      <w:pPr>
        <w:pStyle w:val="ListParagraph"/>
        <w:numPr>
          <w:ilvl w:val="1"/>
          <w:numId w:val="648"/>
        </w:numPr>
        <w:tabs>
          <w:tab w:val="left" w:pos="2510"/>
        </w:tabs>
        <w:ind w:left="2509" w:right="1700" w:hanging="284"/>
        <w:rPr>
          <w:sz w:val="24"/>
        </w:rPr>
      </w:pPr>
      <w:r>
        <w:rPr>
          <w:sz w:val="24"/>
        </w:rPr>
        <w:t>documentation confirming the Client's attending Physician and/or Independent Practitioner(s) were notified of the date of service</w:t>
      </w:r>
      <w:r>
        <w:rPr>
          <w:spacing w:val="-3"/>
          <w:sz w:val="24"/>
        </w:rPr>
        <w:t xml:space="preserve"> </w:t>
      </w:r>
      <w:r>
        <w:rPr>
          <w:sz w:val="24"/>
        </w:rPr>
        <w:t>transfer..</w:t>
      </w:r>
    </w:p>
    <w:p w14:paraId="2C449029"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94266E0" w14:textId="77777777">
        <w:trPr>
          <w:trHeight w:val="611"/>
        </w:trPr>
        <w:tc>
          <w:tcPr>
            <w:tcW w:w="5689" w:type="dxa"/>
          </w:tcPr>
          <w:p w14:paraId="5D5B496A"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121C3D27" w14:textId="77777777" w:rsidR="00E9458D" w:rsidRDefault="00E9458D">
            <w:pPr>
              <w:pStyle w:val="TableParagraph"/>
              <w:ind w:left="0"/>
              <w:rPr>
                <w:sz w:val="24"/>
              </w:rPr>
            </w:pPr>
          </w:p>
          <w:p w14:paraId="6062CC3F" w14:textId="77777777" w:rsidR="00E9458D" w:rsidRDefault="005C6BD6">
            <w:pPr>
              <w:pStyle w:val="TableParagraph"/>
              <w:ind w:left="487"/>
              <w:rPr>
                <w:sz w:val="20"/>
              </w:rPr>
            </w:pPr>
            <w:r>
              <w:rPr>
                <w:noProof/>
                <w:sz w:val="20"/>
              </w:rPr>
              <w:drawing>
                <wp:inline distT="0" distB="0" distL="0" distR="0" wp14:anchorId="1A5EC005" wp14:editId="3FF9523D">
                  <wp:extent cx="1390695" cy="966501"/>
                  <wp:effectExtent l="0" t="0" r="0" b="0"/>
                  <wp:docPr id="34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860B149" w14:textId="77777777">
        <w:trPr>
          <w:trHeight w:val="1184"/>
        </w:trPr>
        <w:tc>
          <w:tcPr>
            <w:tcW w:w="5689" w:type="dxa"/>
          </w:tcPr>
          <w:p w14:paraId="13717EFD" w14:textId="77777777" w:rsidR="00E9458D" w:rsidRDefault="00E9458D">
            <w:pPr>
              <w:pStyle w:val="TableParagraph"/>
              <w:spacing w:before="1"/>
              <w:ind w:left="0"/>
              <w:rPr>
                <w:sz w:val="24"/>
              </w:rPr>
            </w:pPr>
          </w:p>
          <w:p w14:paraId="04215AB3"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0EA12DA4" w14:textId="77777777" w:rsidR="00E9458D" w:rsidRDefault="00E9458D">
            <w:pPr>
              <w:rPr>
                <w:sz w:val="2"/>
                <w:szCs w:val="2"/>
              </w:rPr>
            </w:pPr>
          </w:p>
        </w:tc>
      </w:tr>
      <w:tr w:rsidR="00E9458D" w14:paraId="07BE8673" w14:textId="77777777">
        <w:trPr>
          <w:trHeight w:val="277"/>
        </w:trPr>
        <w:tc>
          <w:tcPr>
            <w:tcW w:w="5689" w:type="dxa"/>
            <w:vMerge w:val="restart"/>
          </w:tcPr>
          <w:p w14:paraId="107E2D04" w14:textId="77777777" w:rsidR="00E9458D" w:rsidRDefault="00E9458D">
            <w:pPr>
              <w:pStyle w:val="TableParagraph"/>
              <w:spacing w:before="1"/>
              <w:ind w:left="0"/>
              <w:rPr>
                <w:sz w:val="24"/>
              </w:rPr>
            </w:pPr>
          </w:p>
          <w:p w14:paraId="5391B0B8" w14:textId="77777777" w:rsidR="00E9458D" w:rsidRDefault="005C6BD6">
            <w:pPr>
              <w:pStyle w:val="TableParagraph"/>
              <w:rPr>
                <w:b/>
                <w:sz w:val="24"/>
              </w:rPr>
            </w:pPr>
            <w:r>
              <w:rPr>
                <w:b/>
                <w:sz w:val="24"/>
              </w:rPr>
              <w:t>Policy Title: Transfer &amp; Referral</w:t>
            </w:r>
          </w:p>
          <w:p w14:paraId="17355A83" w14:textId="77777777" w:rsidR="00E9458D" w:rsidRDefault="005C6BD6">
            <w:pPr>
              <w:pStyle w:val="TableParagraph"/>
              <w:ind w:left="1548"/>
              <w:rPr>
                <w:b/>
                <w:sz w:val="24"/>
              </w:rPr>
            </w:pPr>
            <w:r>
              <w:rPr>
                <w:b/>
                <w:sz w:val="24"/>
              </w:rPr>
              <w:t>of Agency Clients</w:t>
            </w:r>
          </w:p>
        </w:tc>
        <w:tc>
          <w:tcPr>
            <w:tcW w:w="3168" w:type="dxa"/>
          </w:tcPr>
          <w:p w14:paraId="74DE1AFE"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3.31</w:t>
            </w:r>
          </w:p>
        </w:tc>
      </w:tr>
      <w:tr w:rsidR="00E9458D" w14:paraId="442FB2BB" w14:textId="77777777">
        <w:trPr>
          <w:trHeight w:val="275"/>
        </w:trPr>
        <w:tc>
          <w:tcPr>
            <w:tcW w:w="5689" w:type="dxa"/>
            <w:vMerge/>
            <w:tcBorders>
              <w:top w:val="nil"/>
            </w:tcBorders>
          </w:tcPr>
          <w:p w14:paraId="3338AD24" w14:textId="77777777" w:rsidR="00E9458D" w:rsidRDefault="00E9458D">
            <w:pPr>
              <w:rPr>
                <w:sz w:val="2"/>
                <w:szCs w:val="2"/>
              </w:rPr>
            </w:pPr>
          </w:p>
        </w:tc>
        <w:tc>
          <w:tcPr>
            <w:tcW w:w="3168" w:type="dxa"/>
          </w:tcPr>
          <w:p w14:paraId="2056FCDF" w14:textId="77777777" w:rsidR="00E9458D" w:rsidRDefault="005C6BD6">
            <w:pPr>
              <w:pStyle w:val="TableParagraph"/>
              <w:spacing w:line="255" w:lineRule="exact"/>
              <w:rPr>
                <w:b/>
                <w:sz w:val="24"/>
              </w:rPr>
            </w:pPr>
            <w:r>
              <w:rPr>
                <w:b/>
                <w:sz w:val="24"/>
              </w:rPr>
              <w:t>Effective Date:</w:t>
            </w:r>
          </w:p>
        </w:tc>
      </w:tr>
      <w:tr w:rsidR="00E9458D" w14:paraId="341EAE6C" w14:textId="77777777">
        <w:trPr>
          <w:trHeight w:val="275"/>
        </w:trPr>
        <w:tc>
          <w:tcPr>
            <w:tcW w:w="5689" w:type="dxa"/>
            <w:vMerge/>
            <w:tcBorders>
              <w:top w:val="nil"/>
            </w:tcBorders>
          </w:tcPr>
          <w:p w14:paraId="74E880DA" w14:textId="77777777" w:rsidR="00E9458D" w:rsidRDefault="00E9458D">
            <w:pPr>
              <w:rPr>
                <w:sz w:val="2"/>
                <w:szCs w:val="2"/>
              </w:rPr>
            </w:pPr>
          </w:p>
        </w:tc>
        <w:tc>
          <w:tcPr>
            <w:tcW w:w="3168" w:type="dxa"/>
          </w:tcPr>
          <w:p w14:paraId="16A431FF" w14:textId="77777777" w:rsidR="00E9458D" w:rsidRDefault="005C6BD6">
            <w:pPr>
              <w:pStyle w:val="TableParagraph"/>
              <w:spacing w:line="255" w:lineRule="exact"/>
              <w:rPr>
                <w:b/>
                <w:sz w:val="24"/>
              </w:rPr>
            </w:pPr>
            <w:r>
              <w:rPr>
                <w:b/>
                <w:sz w:val="24"/>
              </w:rPr>
              <w:t>Revision Date:</w:t>
            </w:r>
          </w:p>
        </w:tc>
      </w:tr>
      <w:tr w:rsidR="00E9458D" w14:paraId="24281FA6" w14:textId="77777777">
        <w:trPr>
          <w:trHeight w:val="276"/>
        </w:trPr>
        <w:tc>
          <w:tcPr>
            <w:tcW w:w="5689" w:type="dxa"/>
            <w:vMerge/>
            <w:tcBorders>
              <w:top w:val="nil"/>
            </w:tcBorders>
          </w:tcPr>
          <w:p w14:paraId="18163436" w14:textId="77777777" w:rsidR="00E9458D" w:rsidRDefault="00E9458D">
            <w:pPr>
              <w:rPr>
                <w:sz w:val="2"/>
                <w:szCs w:val="2"/>
              </w:rPr>
            </w:pPr>
          </w:p>
        </w:tc>
        <w:tc>
          <w:tcPr>
            <w:tcW w:w="3168" w:type="dxa"/>
          </w:tcPr>
          <w:p w14:paraId="26DDC054" w14:textId="77777777" w:rsidR="00E9458D" w:rsidRDefault="005C6BD6">
            <w:pPr>
              <w:pStyle w:val="TableParagraph"/>
              <w:spacing w:before="1" w:line="255" w:lineRule="exact"/>
              <w:rPr>
                <w:b/>
                <w:sz w:val="24"/>
              </w:rPr>
            </w:pPr>
            <w:r>
              <w:rPr>
                <w:b/>
                <w:sz w:val="24"/>
              </w:rPr>
              <w:t>Approved By:</w:t>
            </w:r>
          </w:p>
        </w:tc>
      </w:tr>
      <w:tr w:rsidR="00E9458D" w14:paraId="30446829" w14:textId="77777777">
        <w:trPr>
          <w:trHeight w:val="275"/>
        </w:trPr>
        <w:tc>
          <w:tcPr>
            <w:tcW w:w="5689" w:type="dxa"/>
            <w:vMerge/>
            <w:tcBorders>
              <w:top w:val="nil"/>
            </w:tcBorders>
          </w:tcPr>
          <w:p w14:paraId="3252E192" w14:textId="77777777" w:rsidR="00E9458D" w:rsidRDefault="00E9458D">
            <w:pPr>
              <w:rPr>
                <w:sz w:val="2"/>
                <w:szCs w:val="2"/>
              </w:rPr>
            </w:pPr>
          </w:p>
        </w:tc>
        <w:tc>
          <w:tcPr>
            <w:tcW w:w="3168" w:type="dxa"/>
          </w:tcPr>
          <w:p w14:paraId="30A475B5" w14:textId="77777777" w:rsidR="00E9458D" w:rsidRDefault="005C6BD6">
            <w:pPr>
              <w:pStyle w:val="TableParagraph"/>
              <w:spacing w:line="255" w:lineRule="exact"/>
              <w:rPr>
                <w:b/>
                <w:sz w:val="24"/>
              </w:rPr>
            </w:pPr>
            <w:r>
              <w:rPr>
                <w:b/>
                <w:sz w:val="24"/>
              </w:rPr>
              <w:t>Page Number: Page 3 of 3</w:t>
            </w:r>
          </w:p>
        </w:tc>
      </w:tr>
    </w:tbl>
    <w:p w14:paraId="4B5CCAB4" w14:textId="77777777" w:rsidR="00E9458D" w:rsidRDefault="00E9458D">
      <w:pPr>
        <w:pStyle w:val="BodyText"/>
        <w:spacing w:before="2"/>
        <w:ind w:left="0" w:firstLine="0"/>
        <w:rPr>
          <w:sz w:val="16"/>
        </w:rPr>
      </w:pPr>
    </w:p>
    <w:p w14:paraId="41D9451D" w14:textId="77777777" w:rsidR="00E9458D" w:rsidRDefault="005C6BD6">
      <w:pPr>
        <w:pStyle w:val="Heading2"/>
        <w:spacing w:before="90"/>
      </w:pPr>
      <w:r>
        <w:t>CROSS-POLICY REFERENCES</w:t>
      </w:r>
    </w:p>
    <w:p w14:paraId="473D4EB0" w14:textId="77777777" w:rsidR="00E9458D" w:rsidRDefault="005C6BD6">
      <w:pPr>
        <w:pStyle w:val="ListParagraph"/>
        <w:numPr>
          <w:ilvl w:val="0"/>
          <w:numId w:val="647"/>
        </w:numPr>
        <w:tabs>
          <w:tab w:val="left" w:pos="2161"/>
        </w:tabs>
        <w:rPr>
          <w:sz w:val="24"/>
        </w:rPr>
      </w:pPr>
      <w:r>
        <w:rPr>
          <w:sz w:val="24"/>
        </w:rPr>
        <w:t>Transfer/Referral of Agency</w:t>
      </w:r>
      <w:r>
        <w:rPr>
          <w:spacing w:val="-1"/>
          <w:sz w:val="24"/>
        </w:rPr>
        <w:t xml:space="preserve"> </w:t>
      </w:r>
      <w:r>
        <w:rPr>
          <w:sz w:val="24"/>
        </w:rPr>
        <w:t>Clients</w:t>
      </w:r>
    </w:p>
    <w:p w14:paraId="16009806" w14:textId="77777777" w:rsidR="00E9458D" w:rsidRDefault="005C6BD6">
      <w:pPr>
        <w:pStyle w:val="ListParagraph"/>
        <w:numPr>
          <w:ilvl w:val="0"/>
          <w:numId w:val="647"/>
        </w:numPr>
        <w:tabs>
          <w:tab w:val="left" w:pos="2226"/>
          <w:tab w:val="left" w:pos="2227"/>
        </w:tabs>
        <w:ind w:left="2226" w:hanging="427"/>
        <w:rPr>
          <w:sz w:val="24"/>
        </w:rPr>
      </w:pPr>
      <w:r>
        <w:rPr>
          <w:sz w:val="24"/>
        </w:rPr>
        <w:t>Transfer Summary</w:t>
      </w:r>
    </w:p>
    <w:p w14:paraId="2FD4C8BE" w14:textId="77777777" w:rsidR="00E9458D" w:rsidRDefault="005C6BD6">
      <w:pPr>
        <w:pStyle w:val="ListParagraph"/>
        <w:numPr>
          <w:ilvl w:val="0"/>
          <w:numId w:val="647"/>
        </w:numPr>
        <w:tabs>
          <w:tab w:val="left" w:pos="2226"/>
          <w:tab w:val="left" w:pos="2227"/>
        </w:tabs>
        <w:ind w:left="2226" w:hanging="427"/>
        <w:rPr>
          <w:sz w:val="24"/>
        </w:rPr>
      </w:pPr>
      <w:r>
        <w:rPr>
          <w:sz w:val="24"/>
        </w:rPr>
        <w:t>Coordination of Client</w:t>
      </w:r>
      <w:r>
        <w:rPr>
          <w:spacing w:val="-2"/>
          <w:sz w:val="24"/>
        </w:rPr>
        <w:t xml:space="preserve"> </w:t>
      </w:r>
      <w:r>
        <w:rPr>
          <w:sz w:val="24"/>
        </w:rPr>
        <w:t>Transfer</w:t>
      </w:r>
    </w:p>
    <w:p w14:paraId="1125DB19" w14:textId="77777777" w:rsidR="00E9458D" w:rsidRDefault="00E9458D">
      <w:pPr>
        <w:pStyle w:val="BodyText"/>
        <w:ind w:left="0" w:firstLine="0"/>
        <w:rPr>
          <w:sz w:val="26"/>
        </w:rPr>
      </w:pPr>
    </w:p>
    <w:p w14:paraId="7452F8CA" w14:textId="77777777" w:rsidR="00E9458D" w:rsidRDefault="00E9458D">
      <w:pPr>
        <w:pStyle w:val="BodyText"/>
        <w:ind w:left="0" w:firstLine="0"/>
        <w:rPr>
          <w:sz w:val="26"/>
        </w:rPr>
      </w:pPr>
    </w:p>
    <w:p w14:paraId="2E1F4BC1" w14:textId="77777777" w:rsidR="00E9458D" w:rsidRDefault="00E9458D">
      <w:pPr>
        <w:pStyle w:val="BodyText"/>
        <w:ind w:left="0" w:firstLine="0"/>
        <w:rPr>
          <w:sz w:val="26"/>
        </w:rPr>
      </w:pPr>
    </w:p>
    <w:p w14:paraId="01A9F406" w14:textId="77777777" w:rsidR="00E9458D" w:rsidRDefault="005C6BD6">
      <w:pPr>
        <w:pStyle w:val="Heading2"/>
        <w:spacing w:before="207"/>
      </w:pPr>
      <w:r>
        <w:t>FORMS</w:t>
      </w:r>
    </w:p>
    <w:p w14:paraId="7003338A" w14:textId="77777777" w:rsidR="00E9458D" w:rsidRDefault="005C6BD6">
      <w:pPr>
        <w:pStyle w:val="ListParagraph"/>
        <w:numPr>
          <w:ilvl w:val="0"/>
          <w:numId w:val="646"/>
        </w:numPr>
        <w:tabs>
          <w:tab w:val="left" w:pos="2226"/>
          <w:tab w:val="left" w:pos="2227"/>
        </w:tabs>
        <w:rPr>
          <w:sz w:val="24"/>
        </w:rPr>
      </w:pPr>
      <w:r>
        <w:rPr>
          <w:sz w:val="24"/>
        </w:rPr>
        <w:t>Consent for Referral &amp; Release of</w:t>
      </w:r>
      <w:r>
        <w:rPr>
          <w:spacing w:val="-2"/>
          <w:sz w:val="24"/>
        </w:rPr>
        <w:t xml:space="preserve"> </w:t>
      </w:r>
      <w:r>
        <w:rPr>
          <w:sz w:val="24"/>
        </w:rPr>
        <w:t>Information</w:t>
      </w:r>
    </w:p>
    <w:p w14:paraId="45DD192A" w14:textId="77777777" w:rsidR="00E9458D" w:rsidRDefault="005C6BD6">
      <w:pPr>
        <w:pStyle w:val="ListParagraph"/>
        <w:numPr>
          <w:ilvl w:val="0"/>
          <w:numId w:val="646"/>
        </w:numPr>
        <w:tabs>
          <w:tab w:val="left" w:pos="2226"/>
          <w:tab w:val="left" w:pos="2227"/>
        </w:tabs>
        <w:rPr>
          <w:sz w:val="24"/>
        </w:rPr>
      </w:pPr>
      <w:r>
        <w:rPr>
          <w:sz w:val="24"/>
        </w:rPr>
        <w:t>Discharge/Transfer: Client</w:t>
      </w:r>
      <w:r>
        <w:rPr>
          <w:spacing w:val="-1"/>
          <w:sz w:val="24"/>
        </w:rPr>
        <w:t xml:space="preserve"> </w:t>
      </w:r>
      <w:r>
        <w:rPr>
          <w:sz w:val="24"/>
        </w:rPr>
        <w:t>Notification</w:t>
      </w:r>
    </w:p>
    <w:p w14:paraId="4E1B3227" w14:textId="77777777" w:rsidR="00E9458D" w:rsidRDefault="005C6BD6">
      <w:pPr>
        <w:pStyle w:val="ListParagraph"/>
        <w:numPr>
          <w:ilvl w:val="0"/>
          <w:numId w:val="646"/>
        </w:numPr>
        <w:tabs>
          <w:tab w:val="left" w:pos="2226"/>
          <w:tab w:val="left" w:pos="2227"/>
        </w:tabs>
        <w:rPr>
          <w:sz w:val="24"/>
        </w:rPr>
      </w:pPr>
      <w:r>
        <w:rPr>
          <w:sz w:val="24"/>
        </w:rPr>
        <w:t>Transfer Summary</w:t>
      </w:r>
    </w:p>
    <w:p w14:paraId="045FF077" w14:textId="77777777" w:rsidR="00E9458D" w:rsidRDefault="005C6BD6">
      <w:pPr>
        <w:pStyle w:val="ListParagraph"/>
        <w:numPr>
          <w:ilvl w:val="0"/>
          <w:numId w:val="646"/>
        </w:numPr>
        <w:tabs>
          <w:tab w:val="left" w:pos="2226"/>
          <w:tab w:val="left" w:pos="2227"/>
        </w:tabs>
        <w:rPr>
          <w:sz w:val="24"/>
        </w:rPr>
      </w:pPr>
      <w:r>
        <w:rPr>
          <w:sz w:val="24"/>
        </w:rPr>
        <w:t>Coordination of Client Transfer</w:t>
      </w:r>
      <w:r>
        <w:rPr>
          <w:spacing w:val="-2"/>
          <w:sz w:val="24"/>
        </w:rPr>
        <w:t xml:space="preserve"> </w:t>
      </w:r>
      <w:r>
        <w:rPr>
          <w:sz w:val="24"/>
        </w:rPr>
        <w:t>Checklist</w:t>
      </w:r>
    </w:p>
    <w:p w14:paraId="6F98C717"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CA24818" w14:textId="77777777">
        <w:trPr>
          <w:trHeight w:val="611"/>
        </w:trPr>
        <w:tc>
          <w:tcPr>
            <w:tcW w:w="5689" w:type="dxa"/>
          </w:tcPr>
          <w:p w14:paraId="531AB098"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41F59F25" w14:textId="77777777" w:rsidR="00E9458D" w:rsidRDefault="00E9458D">
            <w:pPr>
              <w:pStyle w:val="TableParagraph"/>
              <w:ind w:left="0"/>
              <w:rPr>
                <w:sz w:val="24"/>
              </w:rPr>
            </w:pPr>
          </w:p>
          <w:p w14:paraId="06E725D0" w14:textId="77777777" w:rsidR="00E9458D" w:rsidRDefault="005C6BD6">
            <w:pPr>
              <w:pStyle w:val="TableParagraph"/>
              <w:ind w:left="487"/>
              <w:rPr>
                <w:sz w:val="20"/>
              </w:rPr>
            </w:pPr>
            <w:r>
              <w:rPr>
                <w:noProof/>
                <w:sz w:val="20"/>
              </w:rPr>
              <w:drawing>
                <wp:inline distT="0" distB="0" distL="0" distR="0" wp14:anchorId="5AD4C081" wp14:editId="2EEA069B">
                  <wp:extent cx="1390695" cy="966501"/>
                  <wp:effectExtent l="0" t="0" r="0" b="0"/>
                  <wp:docPr id="35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6B27FBF" w14:textId="77777777">
        <w:trPr>
          <w:trHeight w:val="1184"/>
        </w:trPr>
        <w:tc>
          <w:tcPr>
            <w:tcW w:w="5689" w:type="dxa"/>
          </w:tcPr>
          <w:p w14:paraId="28B4AF04" w14:textId="77777777" w:rsidR="00E9458D" w:rsidRDefault="00E9458D">
            <w:pPr>
              <w:pStyle w:val="TableParagraph"/>
              <w:spacing w:before="1"/>
              <w:ind w:left="0"/>
              <w:rPr>
                <w:sz w:val="24"/>
              </w:rPr>
            </w:pPr>
          </w:p>
          <w:p w14:paraId="36AAEE51"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5685664D" w14:textId="77777777" w:rsidR="00E9458D" w:rsidRDefault="00E9458D">
            <w:pPr>
              <w:rPr>
                <w:sz w:val="2"/>
                <w:szCs w:val="2"/>
              </w:rPr>
            </w:pPr>
          </w:p>
        </w:tc>
      </w:tr>
      <w:tr w:rsidR="00E9458D" w14:paraId="71D0AF2A" w14:textId="77777777">
        <w:trPr>
          <w:trHeight w:val="277"/>
        </w:trPr>
        <w:tc>
          <w:tcPr>
            <w:tcW w:w="5689" w:type="dxa"/>
            <w:vMerge w:val="restart"/>
          </w:tcPr>
          <w:p w14:paraId="18DBB22F" w14:textId="77777777" w:rsidR="00E9458D" w:rsidRDefault="00E9458D">
            <w:pPr>
              <w:pStyle w:val="TableParagraph"/>
              <w:spacing w:before="1"/>
              <w:ind w:left="0"/>
              <w:rPr>
                <w:sz w:val="24"/>
              </w:rPr>
            </w:pPr>
          </w:p>
          <w:p w14:paraId="3F4F68DA" w14:textId="77777777" w:rsidR="00E9458D" w:rsidRDefault="005C6BD6">
            <w:pPr>
              <w:pStyle w:val="TableParagraph"/>
              <w:ind w:left="0" w:right="1821"/>
              <w:jc w:val="right"/>
              <w:rPr>
                <w:b/>
                <w:sz w:val="24"/>
              </w:rPr>
            </w:pPr>
            <w:r>
              <w:rPr>
                <w:b/>
                <w:sz w:val="24"/>
              </w:rPr>
              <w:t>Policy Title:   Coordination of</w:t>
            </w:r>
            <w:r>
              <w:rPr>
                <w:b/>
                <w:spacing w:val="-2"/>
                <w:sz w:val="24"/>
              </w:rPr>
              <w:t xml:space="preserve"> </w:t>
            </w:r>
            <w:r>
              <w:rPr>
                <w:b/>
                <w:sz w:val="24"/>
              </w:rPr>
              <w:t>Client</w:t>
            </w:r>
          </w:p>
          <w:p w14:paraId="64763A60" w14:textId="77777777" w:rsidR="00E9458D" w:rsidRDefault="005C6BD6">
            <w:pPr>
              <w:pStyle w:val="TableParagraph"/>
              <w:ind w:left="0" w:right="1849"/>
              <w:jc w:val="right"/>
              <w:rPr>
                <w:b/>
                <w:sz w:val="24"/>
              </w:rPr>
            </w:pPr>
            <w:r>
              <w:rPr>
                <w:b/>
                <w:sz w:val="24"/>
              </w:rPr>
              <w:t>Transfers &amp;</w:t>
            </w:r>
            <w:r>
              <w:rPr>
                <w:b/>
                <w:spacing w:val="-4"/>
                <w:sz w:val="24"/>
              </w:rPr>
              <w:t xml:space="preserve"> </w:t>
            </w:r>
            <w:r>
              <w:rPr>
                <w:b/>
                <w:sz w:val="24"/>
              </w:rPr>
              <w:t>Referrals</w:t>
            </w:r>
          </w:p>
        </w:tc>
        <w:tc>
          <w:tcPr>
            <w:tcW w:w="3168" w:type="dxa"/>
          </w:tcPr>
          <w:p w14:paraId="26AA6425" w14:textId="77777777" w:rsidR="00E9458D" w:rsidRDefault="005C6BD6">
            <w:pPr>
              <w:pStyle w:val="TableParagraph"/>
              <w:spacing w:before="1" w:line="256" w:lineRule="exact"/>
              <w:rPr>
                <w:b/>
                <w:sz w:val="24"/>
              </w:rPr>
            </w:pPr>
            <w:r>
              <w:rPr>
                <w:b/>
                <w:sz w:val="24"/>
              </w:rPr>
              <w:t>Policy Number: 3.31.10</w:t>
            </w:r>
          </w:p>
        </w:tc>
      </w:tr>
      <w:tr w:rsidR="00E9458D" w14:paraId="791DAE93" w14:textId="77777777">
        <w:trPr>
          <w:trHeight w:val="275"/>
        </w:trPr>
        <w:tc>
          <w:tcPr>
            <w:tcW w:w="5689" w:type="dxa"/>
            <w:vMerge/>
            <w:tcBorders>
              <w:top w:val="nil"/>
            </w:tcBorders>
          </w:tcPr>
          <w:p w14:paraId="6DDCC249" w14:textId="77777777" w:rsidR="00E9458D" w:rsidRDefault="00E9458D">
            <w:pPr>
              <w:rPr>
                <w:sz w:val="2"/>
                <w:szCs w:val="2"/>
              </w:rPr>
            </w:pPr>
          </w:p>
        </w:tc>
        <w:tc>
          <w:tcPr>
            <w:tcW w:w="3168" w:type="dxa"/>
          </w:tcPr>
          <w:p w14:paraId="4916573E" w14:textId="77777777" w:rsidR="00E9458D" w:rsidRDefault="005C6BD6">
            <w:pPr>
              <w:pStyle w:val="TableParagraph"/>
              <w:spacing w:line="255" w:lineRule="exact"/>
              <w:rPr>
                <w:b/>
                <w:sz w:val="24"/>
              </w:rPr>
            </w:pPr>
            <w:r>
              <w:rPr>
                <w:b/>
                <w:sz w:val="24"/>
              </w:rPr>
              <w:t>Effective Date:</w:t>
            </w:r>
          </w:p>
        </w:tc>
      </w:tr>
      <w:tr w:rsidR="00E9458D" w14:paraId="242932BE" w14:textId="77777777">
        <w:trPr>
          <w:trHeight w:val="275"/>
        </w:trPr>
        <w:tc>
          <w:tcPr>
            <w:tcW w:w="5689" w:type="dxa"/>
            <w:vMerge/>
            <w:tcBorders>
              <w:top w:val="nil"/>
            </w:tcBorders>
          </w:tcPr>
          <w:p w14:paraId="02BF416E" w14:textId="77777777" w:rsidR="00E9458D" w:rsidRDefault="00E9458D">
            <w:pPr>
              <w:rPr>
                <w:sz w:val="2"/>
                <w:szCs w:val="2"/>
              </w:rPr>
            </w:pPr>
          </w:p>
        </w:tc>
        <w:tc>
          <w:tcPr>
            <w:tcW w:w="3168" w:type="dxa"/>
          </w:tcPr>
          <w:p w14:paraId="7E3DCE88" w14:textId="77777777" w:rsidR="00E9458D" w:rsidRDefault="005C6BD6">
            <w:pPr>
              <w:pStyle w:val="TableParagraph"/>
              <w:spacing w:line="255" w:lineRule="exact"/>
              <w:rPr>
                <w:b/>
                <w:sz w:val="24"/>
              </w:rPr>
            </w:pPr>
            <w:r>
              <w:rPr>
                <w:b/>
                <w:sz w:val="24"/>
              </w:rPr>
              <w:t>Revision Date:</w:t>
            </w:r>
          </w:p>
        </w:tc>
      </w:tr>
      <w:tr w:rsidR="00E9458D" w14:paraId="3A583ACB" w14:textId="77777777">
        <w:trPr>
          <w:trHeight w:val="276"/>
        </w:trPr>
        <w:tc>
          <w:tcPr>
            <w:tcW w:w="5689" w:type="dxa"/>
            <w:vMerge/>
            <w:tcBorders>
              <w:top w:val="nil"/>
            </w:tcBorders>
          </w:tcPr>
          <w:p w14:paraId="5B8C6CD4" w14:textId="77777777" w:rsidR="00E9458D" w:rsidRDefault="00E9458D">
            <w:pPr>
              <w:rPr>
                <w:sz w:val="2"/>
                <w:szCs w:val="2"/>
              </w:rPr>
            </w:pPr>
          </w:p>
        </w:tc>
        <w:tc>
          <w:tcPr>
            <w:tcW w:w="3168" w:type="dxa"/>
          </w:tcPr>
          <w:p w14:paraId="3537D7A2" w14:textId="77777777" w:rsidR="00E9458D" w:rsidRDefault="005C6BD6">
            <w:pPr>
              <w:pStyle w:val="TableParagraph"/>
              <w:spacing w:before="1" w:line="255" w:lineRule="exact"/>
              <w:rPr>
                <w:b/>
                <w:sz w:val="24"/>
              </w:rPr>
            </w:pPr>
            <w:r>
              <w:rPr>
                <w:b/>
                <w:sz w:val="24"/>
              </w:rPr>
              <w:t>Approved By:</w:t>
            </w:r>
          </w:p>
        </w:tc>
      </w:tr>
      <w:tr w:rsidR="00E9458D" w14:paraId="3FD7EBA0" w14:textId="77777777">
        <w:trPr>
          <w:trHeight w:val="275"/>
        </w:trPr>
        <w:tc>
          <w:tcPr>
            <w:tcW w:w="5689" w:type="dxa"/>
            <w:vMerge/>
            <w:tcBorders>
              <w:top w:val="nil"/>
            </w:tcBorders>
          </w:tcPr>
          <w:p w14:paraId="65D44886" w14:textId="77777777" w:rsidR="00E9458D" w:rsidRDefault="00E9458D">
            <w:pPr>
              <w:rPr>
                <w:sz w:val="2"/>
                <w:szCs w:val="2"/>
              </w:rPr>
            </w:pPr>
          </w:p>
        </w:tc>
        <w:tc>
          <w:tcPr>
            <w:tcW w:w="3168" w:type="dxa"/>
          </w:tcPr>
          <w:p w14:paraId="1BEF2129" w14:textId="77777777" w:rsidR="00E9458D" w:rsidRDefault="005C6BD6">
            <w:pPr>
              <w:pStyle w:val="TableParagraph"/>
              <w:spacing w:line="255" w:lineRule="exact"/>
              <w:rPr>
                <w:b/>
                <w:sz w:val="24"/>
              </w:rPr>
            </w:pPr>
            <w:r>
              <w:rPr>
                <w:b/>
                <w:sz w:val="24"/>
              </w:rPr>
              <w:t>Page Number: Page 1 of 5</w:t>
            </w:r>
          </w:p>
        </w:tc>
      </w:tr>
    </w:tbl>
    <w:p w14:paraId="597728C6" w14:textId="77777777" w:rsidR="00E9458D" w:rsidRDefault="00E9458D">
      <w:pPr>
        <w:pStyle w:val="BodyText"/>
        <w:ind w:left="0" w:firstLine="0"/>
        <w:rPr>
          <w:sz w:val="16"/>
        </w:rPr>
      </w:pPr>
    </w:p>
    <w:p w14:paraId="4B6410FE" w14:textId="77777777" w:rsidR="00E9458D" w:rsidRDefault="005C6BD6">
      <w:pPr>
        <w:pStyle w:val="Heading2"/>
        <w:spacing w:before="92"/>
        <w:rPr>
          <w:rFonts w:ascii="Arial"/>
        </w:rPr>
      </w:pPr>
      <w:bookmarkStart w:id="48" w:name="_bookmark48"/>
      <w:bookmarkEnd w:id="48"/>
      <w:r>
        <w:rPr>
          <w:rFonts w:ascii="Arial"/>
        </w:rPr>
        <w:t>Coordination of Client Transfers &amp; Referrals</w:t>
      </w:r>
    </w:p>
    <w:p w14:paraId="58ECAAAD" w14:textId="77777777" w:rsidR="00E9458D" w:rsidRDefault="005C6BD6">
      <w:pPr>
        <w:spacing w:before="138"/>
        <w:ind w:left="1800"/>
        <w:rPr>
          <w:b/>
          <w:sz w:val="24"/>
        </w:rPr>
      </w:pPr>
      <w:r>
        <w:rPr>
          <w:b/>
          <w:sz w:val="24"/>
        </w:rPr>
        <w:t>PURPOSE</w:t>
      </w:r>
    </w:p>
    <w:p w14:paraId="0A5C96DA" w14:textId="77777777" w:rsidR="00E9458D" w:rsidRDefault="005C6BD6">
      <w:pPr>
        <w:pStyle w:val="BodyText"/>
        <w:ind w:left="1800" w:right="1701" w:firstLine="0"/>
        <w:jc w:val="both"/>
      </w:pPr>
      <w:r>
        <w:t>To establish guidelines and procedures for coordinating the transfer/referral of Agency clients to another outside resource(s).</w:t>
      </w:r>
    </w:p>
    <w:p w14:paraId="1D13E12B" w14:textId="77777777" w:rsidR="00E9458D" w:rsidRDefault="00E9458D">
      <w:pPr>
        <w:pStyle w:val="BodyText"/>
        <w:ind w:left="0" w:firstLine="0"/>
      </w:pPr>
    </w:p>
    <w:p w14:paraId="1EB1FC66" w14:textId="77777777" w:rsidR="00E9458D" w:rsidRDefault="005C6BD6">
      <w:pPr>
        <w:pStyle w:val="Heading2"/>
      </w:pPr>
      <w:r>
        <w:t>DEFINITIONS</w:t>
      </w:r>
    </w:p>
    <w:p w14:paraId="2D2C9D5D" w14:textId="77777777" w:rsidR="00E9458D" w:rsidRDefault="005C6BD6">
      <w:pPr>
        <w:pStyle w:val="ListParagraph"/>
        <w:numPr>
          <w:ilvl w:val="0"/>
          <w:numId w:val="645"/>
        </w:numPr>
        <w:tabs>
          <w:tab w:val="left" w:pos="2226"/>
          <w:tab w:val="left" w:pos="2227"/>
        </w:tabs>
        <w:rPr>
          <w:b/>
          <w:sz w:val="24"/>
        </w:rPr>
      </w:pPr>
      <w:r>
        <w:rPr>
          <w:b/>
          <w:sz w:val="24"/>
        </w:rPr>
        <w:t>The Health Insurance Portability and Accountability Act of 1996</w:t>
      </w:r>
      <w:r>
        <w:rPr>
          <w:b/>
          <w:spacing w:val="-4"/>
          <w:sz w:val="24"/>
        </w:rPr>
        <w:t xml:space="preserve"> </w:t>
      </w:r>
      <w:r>
        <w:rPr>
          <w:b/>
          <w:sz w:val="24"/>
        </w:rPr>
        <w:t>(HIPPA)</w:t>
      </w:r>
    </w:p>
    <w:p w14:paraId="239DB721" w14:textId="77777777" w:rsidR="00E9458D" w:rsidRDefault="005C6BD6">
      <w:pPr>
        <w:pStyle w:val="BodyText"/>
        <w:ind w:left="2226" w:right="1689" w:firstLine="0"/>
      </w:pPr>
      <w:r>
        <w:t>The Health Insurance Portability and Accountability Act of 1996 was created (HIPA) to:</w:t>
      </w:r>
    </w:p>
    <w:p w14:paraId="74872542" w14:textId="77777777" w:rsidR="00E9458D" w:rsidRDefault="005C6BD6">
      <w:pPr>
        <w:pStyle w:val="ListParagraph"/>
        <w:numPr>
          <w:ilvl w:val="1"/>
          <w:numId w:val="645"/>
        </w:numPr>
        <w:tabs>
          <w:tab w:val="left" w:pos="2521"/>
        </w:tabs>
        <w:ind w:right="1701"/>
        <w:rPr>
          <w:sz w:val="24"/>
        </w:rPr>
      </w:pPr>
      <w:r>
        <w:rPr>
          <w:sz w:val="24"/>
        </w:rPr>
        <w:t>transfer and continue health insurance coverage for American workers and their families when they change or lose their</w:t>
      </w:r>
      <w:r>
        <w:rPr>
          <w:spacing w:val="-3"/>
          <w:sz w:val="24"/>
        </w:rPr>
        <w:t xml:space="preserve"> </w:t>
      </w:r>
      <w:r>
        <w:rPr>
          <w:sz w:val="24"/>
        </w:rPr>
        <w:t>jobs;</w:t>
      </w:r>
    </w:p>
    <w:p w14:paraId="7FAD3E9F" w14:textId="77777777" w:rsidR="00E9458D" w:rsidRDefault="005C6BD6">
      <w:pPr>
        <w:pStyle w:val="ListParagraph"/>
        <w:numPr>
          <w:ilvl w:val="1"/>
          <w:numId w:val="645"/>
        </w:numPr>
        <w:tabs>
          <w:tab w:val="left" w:pos="2521"/>
        </w:tabs>
        <w:ind w:hanging="361"/>
        <w:rPr>
          <w:sz w:val="24"/>
        </w:rPr>
      </w:pPr>
      <w:r>
        <w:rPr>
          <w:sz w:val="24"/>
        </w:rPr>
        <w:t>require. the protection and confidential handling of protected health</w:t>
      </w:r>
      <w:r>
        <w:rPr>
          <w:spacing w:val="-6"/>
          <w:sz w:val="24"/>
        </w:rPr>
        <w:t xml:space="preserve"> </w:t>
      </w:r>
      <w:r>
        <w:rPr>
          <w:sz w:val="24"/>
        </w:rPr>
        <w:t>information</w:t>
      </w:r>
    </w:p>
    <w:p w14:paraId="34485E76" w14:textId="77777777" w:rsidR="00E9458D" w:rsidRDefault="005C6BD6">
      <w:pPr>
        <w:pStyle w:val="ListParagraph"/>
        <w:numPr>
          <w:ilvl w:val="1"/>
          <w:numId w:val="645"/>
        </w:numPr>
        <w:tabs>
          <w:tab w:val="left" w:pos="2521"/>
        </w:tabs>
        <w:ind w:hanging="361"/>
        <w:rPr>
          <w:sz w:val="24"/>
        </w:rPr>
      </w:pPr>
      <w:r>
        <w:rPr>
          <w:sz w:val="24"/>
        </w:rPr>
        <w:t>reduce health care fraud and abuse;</w:t>
      </w:r>
      <w:r>
        <w:rPr>
          <w:spacing w:val="-2"/>
          <w:sz w:val="24"/>
        </w:rPr>
        <w:t xml:space="preserve"> </w:t>
      </w:r>
      <w:r>
        <w:rPr>
          <w:sz w:val="24"/>
        </w:rPr>
        <w:t>and,</w:t>
      </w:r>
    </w:p>
    <w:p w14:paraId="575CA2B7" w14:textId="77777777" w:rsidR="00E9458D" w:rsidRDefault="005C6BD6">
      <w:pPr>
        <w:pStyle w:val="ListParagraph"/>
        <w:numPr>
          <w:ilvl w:val="1"/>
          <w:numId w:val="645"/>
        </w:numPr>
        <w:tabs>
          <w:tab w:val="left" w:pos="2521"/>
        </w:tabs>
        <w:ind w:right="1700"/>
        <w:rPr>
          <w:sz w:val="24"/>
        </w:rPr>
      </w:pPr>
      <w:r>
        <w:rPr>
          <w:sz w:val="24"/>
        </w:rPr>
        <w:t>mandate industry-wide standards for health care information on electronic billing and other</w:t>
      </w:r>
      <w:r>
        <w:rPr>
          <w:spacing w:val="-1"/>
          <w:sz w:val="24"/>
        </w:rPr>
        <w:t xml:space="preserve"> </w:t>
      </w:r>
      <w:r>
        <w:rPr>
          <w:sz w:val="24"/>
        </w:rPr>
        <w:t>processes.</w:t>
      </w:r>
    </w:p>
    <w:p w14:paraId="17DB3C1F" w14:textId="77777777" w:rsidR="00E9458D" w:rsidRDefault="005C6BD6">
      <w:pPr>
        <w:pStyle w:val="Heading2"/>
        <w:numPr>
          <w:ilvl w:val="0"/>
          <w:numId w:val="645"/>
        </w:numPr>
        <w:tabs>
          <w:tab w:val="left" w:pos="2226"/>
          <w:tab w:val="left" w:pos="2227"/>
        </w:tabs>
        <w:spacing w:before="1"/>
      </w:pPr>
      <w:r>
        <w:t>Outside Resource</w:t>
      </w:r>
    </w:p>
    <w:p w14:paraId="509E2B7B" w14:textId="77777777" w:rsidR="00E9458D" w:rsidRDefault="005C6BD6">
      <w:pPr>
        <w:pStyle w:val="BodyText"/>
        <w:ind w:left="2226" w:right="1701" w:firstLine="0"/>
        <w:jc w:val="both"/>
      </w:pPr>
      <w:r>
        <w:t>For purposes of this policy, an Outside Resource is an organization or individual, such as a Health Care Provider, that provides services to individuals needing home care services and/or health-related and/or needs-related interventions.</w:t>
      </w:r>
    </w:p>
    <w:p w14:paraId="5EF6ECB1" w14:textId="77777777" w:rsidR="00E9458D" w:rsidRDefault="00E9458D">
      <w:pPr>
        <w:pStyle w:val="BodyText"/>
        <w:ind w:left="0" w:firstLine="0"/>
      </w:pPr>
    </w:p>
    <w:p w14:paraId="41E3286E" w14:textId="77777777" w:rsidR="00E9458D" w:rsidRDefault="005C6BD6">
      <w:pPr>
        <w:pStyle w:val="Heading2"/>
      </w:pPr>
      <w:r>
        <w:t>POLICY</w:t>
      </w:r>
    </w:p>
    <w:p w14:paraId="4292CD8A" w14:textId="77777777" w:rsidR="00E9458D" w:rsidRDefault="005C6BD6">
      <w:pPr>
        <w:pStyle w:val="BodyText"/>
        <w:ind w:left="1800" w:right="1699" w:firstLine="0"/>
        <w:jc w:val="both"/>
      </w:pPr>
      <w:r>
        <w:t>Right Accord Private Duty- Home Health Care may transfer clients and share  information with Outside Resources, in accordance with federal and state regulations, when:</w:t>
      </w:r>
    </w:p>
    <w:p w14:paraId="14E40F36" w14:textId="77777777" w:rsidR="00E9458D" w:rsidRDefault="005C6BD6">
      <w:pPr>
        <w:pStyle w:val="ListParagraph"/>
        <w:numPr>
          <w:ilvl w:val="0"/>
          <w:numId w:val="644"/>
        </w:numPr>
        <w:tabs>
          <w:tab w:val="left" w:pos="2161"/>
        </w:tabs>
        <w:rPr>
          <w:sz w:val="24"/>
        </w:rPr>
      </w:pPr>
      <w:r>
        <w:rPr>
          <w:sz w:val="24"/>
        </w:rPr>
        <w:t>clients are no longer able to have their needs met by the</w:t>
      </w:r>
      <w:r>
        <w:rPr>
          <w:spacing w:val="-5"/>
          <w:sz w:val="24"/>
        </w:rPr>
        <w:t xml:space="preserve"> </w:t>
      </w:r>
      <w:r>
        <w:rPr>
          <w:sz w:val="24"/>
        </w:rPr>
        <w:t>Agency;</w:t>
      </w:r>
    </w:p>
    <w:p w14:paraId="0C28498F" w14:textId="77777777" w:rsidR="00E9458D" w:rsidRDefault="005C6BD6">
      <w:pPr>
        <w:pStyle w:val="ListParagraph"/>
        <w:numPr>
          <w:ilvl w:val="0"/>
          <w:numId w:val="644"/>
        </w:numPr>
        <w:tabs>
          <w:tab w:val="left" w:pos="2161"/>
        </w:tabs>
        <w:rPr>
          <w:sz w:val="24"/>
        </w:rPr>
      </w:pPr>
      <w:r>
        <w:rPr>
          <w:sz w:val="24"/>
        </w:rPr>
        <w:t>clients no longer require the Agency's services to meet their</w:t>
      </w:r>
      <w:r>
        <w:rPr>
          <w:spacing w:val="-5"/>
          <w:sz w:val="24"/>
        </w:rPr>
        <w:t xml:space="preserve"> </w:t>
      </w:r>
      <w:r>
        <w:rPr>
          <w:sz w:val="24"/>
        </w:rPr>
        <w:t>needs;</w:t>
      </w:r>
    </w:p>
    <w:p w14:paraId="009ABC9C" w14:textId="77777777" w:rsidR="00E9458D" w:rsidRDefault="005C6BD6">
      <w:pPr>
        <w:pStyle w:val="ListParagraph"/>
        <w:numPr>
          <w:ilvl w:val="0"/>
          <w:numId w:val="644"/>
        </w:numPr>
        <w:tabs>
          <w:tab w:val="left" w:pos="2161"/>
        </w:tabs>
        <w:rPr>
          <w:sz w:val="24"/>
        </w:rPr>
      </w:pPr>
      <w:r>
        <w:rPr>
          <w:sz w:val="24"/>
        </w:rPr>
        <w:t>clients are no longer safe or healthy in their home environments;</w:t>
      </w:r>
    </w:p>
    <w:p w14:paraId="4B424EFD" w14:textId="77777777" w:rsidR="00E9458D" w:rsidRDefault="005C6BD6">
      <w:pPr>
        <w:pStyle w:val="ListParagraph"/>
        <w:numPr>
          <w:ilvl w:val="0"/>
          <w:numId w:val="644"/>
        </w:numPr>
        <w:tabs>
          <w:tab w:val="left" w:pos="2161"/>
        </w:tabs>
        <w:ind w:left="2226" w:right="1701" w:hanging="427"/>
        <w:rPr>
          <w:sz w:val="24"/>
        </w:rPr>
      </w:pPr>
      <w:r>
        <w:rPr>
          <w:sz w:val="24"/>
        </w:rPr>
        <w:t>client/ representatives request termination of services, in accordance with the Service Agreement;</w:t>
      </w:r>
    </w:p>
    <w:p w14:paraId="49DD2118" w14:textId="77777777" w:rsidR="00E9458D" w:rsidRDefault="005C6BD6">
      <w:pPr>
        <w:pStyle w:val="ListParagraph"/>
        <w:numPr>
          <w:ilvl w:val="0"/>
          <w:numId w:val="644"/>
        </w:numPr>
        <w:tabs>
          <w:tab w:val="left" w:pos="2161"/>
        </w:tabs>
        <w:rPr>
          <w:sz w:val="24"/>
        </w:rPr>
      </w:pPr>
      <w:r>
        <w:rPr>
          <w:sz w:val="24"/>
        </w:rPr>
        <w:t>employees are threatened or abused by clients or others in the households;</w:t>
      </w:r>
      <w:r>
        <w:rPr>
          <w:spacing w:val="-5"/>
          <w:sz w:val="24"/>
        </w:rPr>
        <w:t xml:space="preserve"> </w:t>
      </w:r>
      <w:r>
        <w:rPr>
          <w:sz w:val="24"/>
        </w:rPr>
        <w:t>and/or,</w:t>
      </w:r>
    </w:p>
    <w:p w14:paraId="434B6B36" w14:textId="77777777" w:rsidR="00E9458D" w:rsidRDefault="005C6BD6">
      <w:pPr>
        <w:pStyle w:val="ListParagraph"/>
        <w:numPr>
          <w:ilvl w:val="0"/>
          <w:numId w:val="644"/>
        </w:numPr>
        <w:tabs>
          <w:tab w:val="left" w:pos="2161"/>
        </w:tabs>
        <w:rPr>
          <w:sz w:val="24"/>
        </w:rPr>
      </w:pPr>
      <w:r>
        <w:rPr>
          <w:sz w:val="24"/>
        </w:rPr>
        <w:t>the Agency surrenders its</w:t>
      </w:r>
      <w:r>
        <w:rPr>
          <w:spacing w:val="-3"/>
          <w:sz w:val="24"/>
        </w:rPr>
        <w:t xml:space="preserve"> </w:t>
      </w:r>
      <w:r>
        <w:rPr>
          <w:sz w:val="24"/>
        </w:rPr>
        <w:t>license.</w:t>
      </w:r>
    </w:p>
    <w:p w14:paraId="3F5CDA1F" w14:textId="77777777" w:rsidR="00E9458D" w:rsidRDefault="00E9458D">
      <w:pPr>
        <w:pStyle w:val="BodyText"/>
        <w:ind w:left="0" w:firstLine="0"/>
        <w:rPr>
          <w:sz w:val="26"/>
        </w:rPr>
      </w:pPr>
    </w:p>
    <w:p w14:paraId="6828B97E" w14:textId="77777777" w:rsidR="00E9458D" w:rsidRDefault="00E9458D">
      <w:pPr>
        <w:pStyle w:val="BodyText"/>
        <w:ind w:left="0" w:firstLine="0"/>
        <w:rPr>
          <w:sz w:val="22"/>
        </w:rPr>
      </w:pPr>
    </w:p>
    <w:p w14:paraId="7D60F5A1" w14:textId="77777777" w:rsidR="00E9458D" w:rsidRDefault="005C6BD6">
      <w:pPr>
        <w:pStyle w:val="Heading2"/>
      </w:pPr>
      <w:r>
        <w:t>PROCEDURES</w:t>
      </w:r>
    </w:p>
    <w:p w14:paraId="0BBC200C" w14:textId="77777777" w:rsidR="00E9458D" w:rsidRDefault="00E9458D">
      <w:pPr>
        <w:pStyle w:val="BodyText"/>
        <w:spacing w:before="11"/>
        <w:ind w:left="0" w:firstLine="0"/>
        <w:rPr>
          <w:b/>
          <w:sz w:val="23"/>
        </w:rPr>
      </w:pPr>
    </w:p>
    <w:p w14:paraId="4B2617E4" w14:textId="77777777" w:rsidR="00E9458D" w:rsidRDefault="005C6BD6">
      <w:pPr>
        <w:pStyle w:val="BodyText"/>
        <w:ind w:left="1800" w:firstLine="0"/>
        <w:jc w:val="both"/>
      </w:pPr>
      <w:r>
        <w:rPr>
          <w:u w:val="single"/>
        </w:rPr>
        <w:t>Coordination Procedures for Transferring Clients to Outside Resource</w:t>
      </w:r>
    </w:p>
    <w:p w14:paraId="0F6F7420" w14:textId="77777777" w:rsidR="00E9458D" w:rsidRDefault="00E9458D">
      <w:pPr>
        <w:jc w:val="both"/>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E24E21D" w14:textId="77777777">
        <w:trPr>
          <w:trHeight w:val="611"/>
        </w:trPr>
        <w:tc>
          <w:tcPr>
            <w:tcW w:w="5689" w:type="dxa"/>
          </w:tcPr>
          <w:p w14:paraId="41C6B17D"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7E93D548" w14:textId="77777777" w:rsidR="00E9458D" w:rsidRDefault="00E9458D">
            <w:pPr>
              <w:pStyle w:val="TableParagraph"/>
              <w:ind w:left="0"/>
              <w:rPr>
                <w:sz w:val="24"/>
              </w:rPr>
            </w:pPr>
          </w:p>
          <w:p w14:paraId="086A394D" w14:textId="77777777" w:rsidR="00E9458D" w:rsidRDefault="005C6BD6">
            <w:pPr>
              <w:pStyle w:val="TableParagraph"/>
              <w:ind w:left="487"/>
              <w:rPr>
                <w:sz w:val="20"/>
              </w:rPr>
            </w:pPr>
            <w:r>
              <w:rPr>
                <w:noProof/>
                <w:sz w:val="20"/>
              </w:rPr>
              <w:drawing>
                <wp:inline distT="0" distB="0" distL="0" distR="0" wp14:anchorId="630C37CE" wp14:editId="66C5CF52">
                  <wp:extent cx="1390695" cy="966501"/>
                  <wp:effectExtent l="0" t="0" r="0" b="0"/>
                  <wp:docPr id="35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4F31D25" w14:textId="77777777">
        <w:trPr>
          <w:trHeight w:val="1184"/>
        </w:trPr>
        <w:tc>
          <w:tcPr>
            <w:tcW w:w="5689" w:type="dxa"/>
          </w:tcPr>
          <w:p w14:paraId="180353A5" w14:textId="77777777" w:rsidR="00E9458D" w:rsidRDefault="00E9458D">
            <w:pPr>
              <w:pStyle w:val="TableParagraph"/>
              <w:spacing w:before="1"/>
              <w:ind w:left="0"/>
              <w:rPr>
                <w:sz w:val="24"/>
              </w:rPr>
            </w:pPr>
          </w:p>
          <w:p w14:paraId="52ACA400"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441C83A5" w14:textId="77777777" w:rsidR="00E9458D" w:rsidRDefault="00E9458D">
            <w:pPr>
              <w:rPr>
                <w:sz w:val="2"/>
                <w:szCs w:val="2"/>
              </w:rPr>
            </w:pPr>
          </w:p>
        </w:tc>
      </w:tr>
      <w:tr w:rsidR="00E9458D" w14:paraId="3921DF31" w14:textId="77777777">
        <w:trPr>
          <w:trHeight w:val="277"/>
        </w:trPr>
        <w:tc>
          <w:tcPr>
            <w:tcW w:w="5689" w:type="dxa"/>
            <w:vMerge w:val="restart"/>
          </w:tcPr>
          <w:p w14:paraId="4DB1E3DD" w14:textId="77777777" w:rsidR="00E9458D" w:rsidRDefault="00E9458D">
            <w:pPr>
              <w:pStyle w:val="TableParagraph"/>
              <w:spacing w:before="1"/>
              <w:ind w:left="0"/>
              <w:rPr>
                <w:sz w:val="24"/>
              </w:rPr>
            </w:pPr>
          </w:p>
          <w:p w14:paraId="3C7F83CE" w14:textId="77777777" w:rsidR="00E9458D" w:rsidRDefault="005C6BD6">
            <w:pPr>
              <w:pStyle w:val="TableParagraph"/>
              <w:ind w:left="0" w:right="1821"/>
              <w:jc w:val="right"/>
              <w:rPr>
                <w:b/>
                <w:sz w:val="24"/>
              </w:rPr>
            </w:pPr>
            <w:r>
              <w:rPr>
                <w:b/>
                <w:sz w:val="24"/>
              </w:rPr>
              <w:t>Policy Title:   Coordination of</w:t>
            </w:r>
            <w:r>
              <w:rPr>
                <w:b/>
                <w:spacing w:val="-2"/>
                <w:sz w:val="24"/>
              </w:rPr>
              <w:t xml:space="preserve"> </w:t>
            </w:r>
            <w:r>
              <w:rPr>
                <w:b/>
                <w:sz w:val="24"/>
              </w:rPr>
              <w:t>Client</w:t>
            </w:r>
          </w:p>
          <w:p w14:paraId="02F04C9B" w14:textId="77777777" w:rsidR="00E9458D" w:rsidRDefault="005C6BD6">
            <w:pPr>
              <w:pStyle w:val="TableParagraph"/>
              <w:ind w:left="0" w:right="1849"/>
              <w:jc w:val="right"/>
              <w:rPr>
                <w:b/>
                <w:sz w:val="24"/>
              </w:rPr>
            </w:pPr>
            <w:r>
              <w:rPr>
                <w:b/>
                <w:sz w:val="24"/>
              </w:rPr>
              <w:t>Transfers &amp;</w:t>
            </w:r>
            <w:r>
              <w:rPr>
                <w:b/>
                <w:spacing w:val="-4"/>
                <w:sz w:val="24"/>
              </w:rPr>
              <w:t xml:space="preserve"> </w:t>
            </w:r>
            <w:r>
              <w:rPr>
                <w:b/>
                <w:sz w:val="24"/>
              </w:rPr>
              <w:t>Referrals</w:t>
            </w:r>
          </w:p>
        </w:tc>
        <w:tc>
          <w:tcPr>
            <w:tcW w:w="3168" w:type="dxa"/>
          </w:tcPr>
          <w:p w14:paraId="57B796D2" w14:textId="77777777" w:rsidR="00E9458D" w:rsidRDefault="005C6BD6">
            <w:pPr>
              <w:pStyle w:val="TableParagraph"/>
              <w:spacing w:before="1" w:line="256" w:lineRule="exact"/>
              <w:rPr>
                <w:b/>
                <w:sz w:val="24"/>
              </w:rPr>
            </w:pPr>
            <w:r>
              <w:rPr>
                <w:b/>
                <w:sz w:val="24"/>
              </w:rPr>
              <w:t>Policy Number: 3.31.10</w:t>
            </w:r>
          </w:p>
        </w:tc>
      </w:tr>
      <w:tr w:rsidR="00E9458D" w14:paraId="4AFF096F" w14:textId="77777777">
        <w:trPr>
          <w:trHeight w:val="275"/>
        </w:trPr>
        <w:tc>
          <w:tcPr>
            <w:tcW w:w="5689" w:type="dxa"/>
            <w:vMerge/>
            <w:tcBorders>
              <w:top w:val="nil"/>
            </w:tcBorders>
          </w:tcPr>
          <w:p w14:paraId="637C30AB" w14:textId="77777777" w:rsidR="00E9458D" w:rsidRDefault="00E9458D">
            <w:pPr>
              <w:rPr>
                <w:sz w:val="2"/>
                <w:szCs w:val="2"/>
              </w:rPr>
            </w:pPr>
          </w:p>
        </w:tc>
        <w:tc>
          <w:tcPr>
            <w:tcW w:w="3168" w:type="dxa"/>
          </w:tcPr>
          <w:p w14:paraId="2E63F01B" w14:textId="77777777" w:rsidR="00E9458D" w:rsidRDefault="005C6BD6">
            <w:pPr>
              <w:pStyle w:val="TableParagraph"/>
              <w:spacing w:line="255" w:lineRule="exact"/>
              <w:rPr>
                <w:b/>
                <w:sz w:val="24"/>
              </w:rPr>
            </w:pPr>
            <w:r>
              <w:rPr>
                <w:b/>
                <w:sz w:val="24"/>
              </w:rPr>
              <w:t>Effective Date:</w:t>
            </w:r>
          </w:p>
        </w:tc>
      </w:tr>
      <w:tr w:rsidR="00E9458D" w14:paraId="1C4D46CB" w14:textId="77777777">
        <w:trPr>
          <w:trHeight w:val="275"/>
        </w:trPr>
        <w:tc>
          <w:tcPr>
            <w:tcW w:w="5689" w:type="dxa"/>
            <w:vMerge/>
            <w:tcBorders>
              <w:top w:val="nil"/>
            </w:tcBorders>
          </w:tcPr>
          <w:p w14:paraId="3519C80F" w14:textId="77777777" w:rsidR="00E9458D" w:rsidRDefault="00E9458D">
            <w:pPr>
              <w:rPr>
                <w:sz w:val="2"/>
                <w:szCs w:val="2"/>
              </w:rPr>
            </w:pPr>
          </w:p>
        </w:tc>
        <w:tc>
          <w:tcPr>
            <w:tcW w:w="3168" w:type="dxa"/>
          </w:tcPr>
          <w:p w14:paraId="391CAE08" w14:textId="77777777" w:rsidR="00E9458D" w:rsidRDefault="005C6BD6">
            <w:pPr>
              <w:pStyle w:val="TableParagraph"/>
              <w:spacing w:line="255" w:lineRule="exact"/>
              <w:rPr>
                <w:b/>
                <w:sz w:val="24"/>
              </w:rPr>
            </w:pPr>
            <w:r>
              <w:rPr>
                <w:b/>
                <w:sz w:val="24"/>
              </w:rPr>
              <w:t>Revision Date:</w:t>
            </w:r>
          </w:p>
        </w:tc>
      </w:tr>
      <w:tr w:rsidR="00E9458D" w14:paraId="695AAC47" w14:textId="77777777">
        <w:trPr>
          <w:trHeight w:val="276"/>
        </w:trPr>
        <w:tc>
          <w:tcPr>
            <w:tcW w:w="5689" w:type="dxa"/>
            <w:vMerge/>
            <w:tcBorders>
              <w:top w:val="nil"/>
            </w:tcBorders>
          </w:tcPr>
          <w:p w14:paraId="5BA1A413" w14:textId="77777777" w:rsidR="00E9458D" w:rsidRDefault="00E9458D">
            <w:pPr>
              <w:rPr>
                <w:sz w:val="2"/>
                <w:szCs w:val="2"/>
              </w:rPr>
            </w:pPr>
          </w:p>
        </w:tc>
        <w:tc>
          <w:tcPr>
            <w:tcW w:w="3168" w:type="dxa"/>
          </w:tcPr>
          <w:p w14:paraId="63204DEF" w14:textId="77777777" w:rsidR="00E9458D" w:rsidRDefault="005C6BD6">
            <w:pPr>
              <w:pStyle w:val="TableParagraph"/>
              <w:spacing w:before="1" w:line="255" w:lineRule="exact"/>
              <w:rPr>
                <w:b/>
                <w:sz w:val="24"/>
              </w:rPr>
            </w:pPr>
            <w:r>
              <w:rPr>
                <w:b/>
                <w:sz w:val="24"/>
              </w:rPr>
              <w:t>Approved By:</w:t>
            </w:r>
          </w:p>
        </w:tc>
      </w:tr>
      <w:tr w:rsidR="00E9458D" w14:paraId="0D35453E" w14:textId="77777777">
        <w:trPr>
          <w:trHeight w:val="275"/>
        </w:trPr>
        <w:tc>
          <w:tcPr>
            <w:tcW w:w="5689" w:type="dxa"/>
            <w:vMerge/>
            <w:tcBorders>
              <w:top w:val="nil"/>
            </w:tcBorders>
          </w:tcPr>
          <w:p w14:paraId="5690138E" w14:textId="77777777" w:rsidR="00E9458D" w:rsidRDefault="00E9458D">
            <w:pPr>
              <w:rPr>
                <w:sz w:val="2"/>
                <w:szCs w:val="2"/>
              </w:rPr>
            </w:pPr>
          </w:p>
        </w:tc>
        <w:tc>
          <w:tcPr>
            <w:tcW w:w="3168" w:type="dxa"/>
          </w:tcPr>
          <w:p w14:paraId="704B20C6" w14:textId="77777777" w:rsidR="00E9458D" w:rsidRDefault="005C6BD6">
            <w:pPr>
              <w:pStyle w:val="TableParagraph"/>
              <w:spacing w:line="255" w:lineRule="exact"/>
              <w:rPr>
                <w:b/>
                <w:sz w:val="24"/>
              </w:rPr>
            </w:pPr>
            <w:r>
              <w:rPr>
                <w:b/>
                <w:sz w:val="24"/>
              </w:rPr>
              <w:t>Page Number: Page 2 of 5</w:t>
            </w:r>
          </w:p>
        </w:tc>
      </w:tr>
    </w:tbl>
    <w:p w14:paraId="4FAE11FF" w14:textId="77777777" w:rsidR="00E9458D" w:rsidRDefault="00E9458D">
      <w:pPr>
        <w:pStyle w:val="BodyText"/>
        <w:spacing w:before="2"/>
        <w:ind w:left="0" w:firstLine="0"/>
        <w:rPr>
          <w:sz w:val="16"/>
        </w:rPr>
      </w:pPr>
    </w:p>
    <w:p w14:paraId="63F53F7F" w14:textId="77777777" w:rsidR="00E9458D" w:rsidRDefault="005C6BD6">
      <w:pPr>
        <w:pStyle w:val="ListParagraph"/>
        <w:numPr>
          <w:ilvl w:val="0"/>
          <w:numId w:val="643"/>
        </w:numPr>
        <w:tabs>
          <w:tab w:val="left" w:pos="2227"/>
        </w:tabs>
        <w:spacing w:before="90"/>
        <w:ind w:right="1701"/>
        <w:rPr>
          <w:sz w:val="24"/>
        </w:rPr>
      </w:pPr>
      <w:r>
        <w:rPr>
          <w:sz w:val="24"/>
        </w:rPr>
        <w:t>The Agency shall take an active role in the coordination of client care with Outside Resources.</w:t>
      </w:r>
    </w:p>
    <w:p w14:paraId="5291DF80" w14:textId="77777777" w:rsidR="00E9458D" w:rsidRDefault="005C6BD6">
      <w:pPr>
        <w:pStyle w:val="ListParagraph"/>
        <w:numPr>
          <w:ilvl w:val="0"/>
          <w:numId w:val="643"/>
        </w:numPr>
        <w:tabs>
          <w:tab w:val="left" w:pos="2227"/>
        </w:tabs>
        <w:ind w:right="1701"/>
        <w:rPr>
          <w:sz w:val="24"/>
        </w:rPr>
      </w:pPr>
      <w:r>
        <w:rPr>
          <w:sz w:val="24"/>
        </w:rPr>
        <w:t>An assessment shall be conducted to determine if the needs of the client/family can continue to be met by the</w:t>
      </w:r>
      <w:r>
        <w:rPr>
          <w:spacing w:val="-5"/>
          <w:sz w:val="24"/>
        </w:rPr>
        <w:t xml:space="preserve"> </w:t>
      </w:r>
      <w:r>
        <w:rPr>
          <w:sz w:val="24"/>
        </w:rPr>
        <w:t>Agency.</w:t>
      </w:r>
    </w:p>
    <w:p w14:paraId="41380EB6" w14:textId="77777777" w:rsidR="00E9458D" w:rsidRDefault="005C6BD6">
      <w:pPr>
        <w:pStyle w:val="ListParagraph"/>
        <w:numPr>
          <w:ilvl w:val="0"/>
          <w:numId w:val="643"/>
        </w:numPr>
        <w:tabs>
          <w:tab w:val="left" w:pos="2227"/>
        </w:tabs>
        <w:ind w:right="1702"/>
        <w:rPr>
          <w:sz w:val="24"/>
        </w:rPr>
      </w:pPr>
      <w:r>
        <w:rPr>
          <w:sz w:val="24"/>
        </w:rPr>
        <w:t>The Case Manager shall discuss the client's significant health and safety factors with client/representative and document them in the client's</w:t>
      </w:r>
      <w:r>
        <w:rPr>
          <w:spacing w:val="-5"/>
          <w:sz w:val="24"/>
        </w:rPr>
        <w:t xml:space="preserve"> </w:t>
      </w:r>
      <w:r>
        <w:rPr>
          <w:sz w:val="24"/>
        </w:rPr>
        <w:t>record.</w:t>
      </w:r>
    </w:p>
    <w:p w14:paraId="1E993476" w14:textId="77777777" w:rsidR="00E9458D" w:rsidRDefault="005C6BD6">
      <w:pPr>
        <w:pStyle w:val="ListParagraph"/>
        <w:numPr>
          <w:ilvl w:val="0"/>
          <w:numId w:val="643"/>
        </w:numPr>
        <w:tabs>
          <w:tab w:val="left" w:pos="2227"/>
        </w:tabs>
        <w:ind w:right="1703"/>
        <w:rPr>
          <w:sz w:val="24"/>
        </w:rPr>
      </w:pPr>
      <w:r>
        <w:rPr>
          <w:sz w:val="24"/>
        </w:rPr>
        <w:t>If the Needs Assessment reveals that the Agency can no longer adequately meet a client’s needs, determine which Outside Resource may be able to meet</w:t>
      </w:r>
      <w:r>
        <w:rPr>
          <w:spacing w:val="-14"/>
          <w:sz w:val="24"/>
        </w:rPr>
        <w:t xml:space="preserve"> </w:t>
      </w:r>
      <w:r>
        <w:rPr>
          <w:sz w:val="24"/>
        </w:rPr>
        <w:t>them.</w:t>
      </w:r>
    </w:p>
    <w:p w14:paraId="767E4C42" w14:textId="77777777" w:rsidR="00E9458D" w:rsidRDefault="005C6BD6">
      <w:pPr>
        <w:pStyle w:val="ListParagraph"/>
        <w:numPr>
          <w:ilvl w:val="0"/>
          <w:numId w:val="643"/>
        </w:numPr>
        <w:tabs>
          <w:tab w:val="left" w:pos="2227"/>
        </w:tabs>
        <w:ind w:right="1700"/>
        <w:rPr>
          <w:sz w:val="24"/>
        </w:rPr>
      </w:pPr>
      <w:r>
        <w:rPr>
          <w:sz w:val="24"/>
        </w:rPr>
        <w:t>The Agency shall give clients/representatives 14 days advance notice of intended transfer, unless an emergency situation</w:t>
      </w:r>
      <w:r>
        <w:rPr>
          <w:spacing w:val="-1"/>
          <w:sz w:val="24"/>
        </w:rPr>
        <w:t xml:space="preserve"> </w:t>
      </w:r>
      <w:r>
        <w:rPr>
          <w:sz w:val="24"/>
        </w:rPr>
        <w:t>arises.</w:t>
      </w:r>
    </w:p>
    <w:p w14:paraId="6640856C" w14:textId="77777777" w:rsidR="00E9458D" w:rsidRDefault="005C6BD6">
      <w:pPr>
        <w:pStyle w:val="ListParagraph"/>
        <w:numPr>
          <w:ilvl w:val="0"/>
          <w:numId w:val="643"/>
        </w:numPr>
        <w:tabs>
          <w:tab w:val="left" w:pos="2227"/>
        </w:tabs>
        <w:ind w:right="1700"/>
        <w:rPr>
          <w:sz w:val="24"/>
        </w:rPr>
      </w:pPr>
      <w:r>
        <w:rPr>
          <w:sz w:val="24"/>
        </w:rPr>
        <w:t xml:space="preserve">The notice of intended transfer shall be given orally and in writing, using the verbally Agency’s form: </w:t>
      </w:r>
      <w:r>
        <w:rPr>
          <w:i/>
          <w:sz w:val="24"/>
        </w:rPr>
        <w:t>Discharge/Transfer: Client</w:t>
      </w:r>
      <w:r>
        <w:rPr>
          <w:i/>
          <w:spacing w:val="-3"/>
          <w:sz w:val="24"/>
        </w:rPr>
        <w:t xml:space="preserve"> </w:t>
      </w:r>
      <w:r>
        <w:rPr>
          <w:i/>
          <w:sz w:val="24"/>
        </w:rPr>
        <w:t>Notification</w:t>
      </w:r>
      <w:r>
        <w:rPr>
          <w:sz w:val="24"/>
        </w:rPr>
        <w:t>,</w:t>
      </w:r>
    </w:p>
    <w:p w14:paraId="544B6D67" w14:textId="77777777" w:rsidR="00E9458D" w:rsidRDefault="005C6BD6">
      <w:pPr>
        <w:pStyle w:val="ListParagraph"/>
        <w:numPr>
          <w:ilvl w:val="0"/>
          <w:numId w:val="643"/>
        </w:numPr>
        <w:tabs>
          <w:tab w:val="left" w:pos="2227"/>
        </w:tabs>
        <w:rPr>
          <w:sz w:val="24"/>
        </w:rPr>
      </w:pPr>
      <w:r>
        <w:rPr>
          <w:sz w:val="24"/>
        </w:rPr>
        <w:t>Client/Representative/Family shall be provided</w:t>
      </w:r>
      <w:r>
        <w:rPr>
          <w:spacing w:val="-1"/>
          <w:sz w:val="24"/>
        </w:rPr>
        <w:t xml:space="preserve"> </w:t>
      </w:r>
      <w:r>
        <w:rPr>
          <w:sz w:val="24"/>
        </w:rPr>
        <w:t>with:</w:t>
      </w:r>
    </w:p>
    <w:p w14:paraId="6CB0FB35" w14:textId="77777777" w:rsidR="00E9458D" w:rsidRDefault="005C6BD6">
      <w:pPr>
        <w:pStyle w:val="ListParagraph"/>
        <w:numPr>
          <w:ilvl w:val="1"/>
          <w:numId w:val="643"/>
        </w:numPr>
        <w:tabs>
          <w:tab w:val="left" w:pos="2521"/>
        </w:tabs>
        <w:ind w:hanging="361"/>
        <w:rPr>
          <w:sz w:val="24"/>
        </w:rPr>
      </w:pPr>
      <w:r>
        <w:rPr>
          <w:sz w:val="24"/>
        </w:rPr>
        <w:t>the reason(s) for the</w:t>
      </w:r>
      <w:r>
        <w:rPr>
          <w:spacing w:val="-1"/>
          <w:sz w:val="24"/>
        </w:rPr>
        <w:t xml:space="preserve"> </w:t>
      </w:r>
      <w:r>
        <w:rPr>
          <w:sz w:val="24"/>
        </w:rPr>
        <w:t>transfer;</w:t>
      </w:r>
    </w:p>
    <w:p w14:paraId="5CA20495" w14:textId="77777777" w:rsidR="00E9458D" w:rsidRDefault="005C6BD6">
      <w:pPr>
        <w:pStyle w:val="ListParagraph"/>
        <w:numPr>
          <w:ilvl w:val="1"/>
          <w:numId w:val="643"/>
        </w:numPr>
        <w:tabs>
          <w:tab w:val="left" w:pos="2521"/>
        </w:tabs>
        <w:ind w:right="1697"/>
        <w:rPr>
          <w:sz w:val="24"/>
        </w:rPr>
      </w:pPr>
      <w:r>
        <w:rPr>
          <w:sz w:val="24"/>
        </w:rPr>
        <w:t>their right to request an informal meeting with the Agency Management Team to determine if a satisfactory resolution(s) can be reached;</w:t>
      </w:r>
      <w:r>
        <w:rPr>
          <w:spacing w:val="-3"/>
          <w:sz w:val="24"/>
        </w:rPr>
        <w:t xml:space="preserve"> </w:t>
      </w:r>
      <w:r>
        <w:rPr>
          <w:sz w:val="24"/>
        </w:rPr>
        <w:t>and,</w:t>
      </w:r>
    </w:p>
    <w:p w14:paraId="4E96AA5C" w14:textId="77777777" w:rsidR="00E9458D" w:rsidRDefault="005C6BD6">
      <w:pPr>
        <w:pStyle w:val="ListParagraph"/>
        <w:numPr>
          <w:ilvl w:val="1"/>
          <w:numId w:val="643"/>
        </w:numPr>
        <w:tabs>
          <w:tab w:val="left" w:pos="2521"/>
        </w:tabs>
        <w:spacing w:before="1"/>
        <w:ind w:hanging="361"/>
        <w:rPr>
          <w:sz w:val="24"/>
        </w:rPr>
      </w:pPr>
      <w:r>
        <w:rPr>
          <w:sz w:val="24"/>
        </w:rPr>
        <w:t>their right to seek legal</w:t>
      </w:r>
      <w:r>
        <w:rPr>
          <w:spacing w:val="-3"/>
          <w:sz w:val="24"/>
        </w:rPr>
        <w:t xml:space="preserve"> </w:t>
      </w:r>
      <w:r>
        <w:rPr>
          <w:sz w:val="24"/>
        </w:rPr>
        <w:t>counsel.</w:t>
      </w:r>
    </w:p>
    <w:p w14:paraId="05126A49" w14:textId="77777777" w:rsidR="00E9458D" w:rsidRDefault="005C6BD6">
      <w:pPr>
        <w:pStyle w:val="ListParagraph"/>
        <w:numPr>
          <w:ilvl w:val="0"/>
          <w:numId w:val="643"/>
        </w:numPr>
        <w:tabs>
          <w:tab w:val="left" w:pos="2227"/>
        </w:tabs>
        <w:ind w:right="1699"/>
        <w:jc w:val="both"/>
        <w:rPr>
          <w:sz w:val="24"/>
        </w:rPr>
      </w:pPr>
      <w:r>
        <w:rPr>
          <w:sz w:val="24"/>
        </w:rPr>
        <w:t xml:space="preserve">The Agency’s </w:t>
      </w:r>
      <w:r>
        <w:rPr>
          <w:i/>
          <w:sz w:val="24"/>
        </w:rPr>
        <w:t xml:space="preserve">Discharge/Transfer Summary </w:t>
      </w:r>
      <w:r>
        <w:rPr>
          <w:sz w:val="24"/>
        </w:rPr>
        <w:t>shall be completed for all transferred clients with a copy being issued to the</w:t>
      </w:r>
      <w:r>
        <w:rPr>
          <w:spacing w:val="-5"/>
          <w:sz w:val="24"/>
        </w:rPr>
        <w:t xml:space="preserve"> </w:t>
      </w:r>
      <w:r>
        <w:rPr>
          <w:sz w:val="24"/>
        </w:rPr>
        <w:t>client/representative.</w:t>
      </w:r>
    </w:p>
    <w:p w14:paraId="2E842459" w14:textId="77777777" w:rsidR="00E9458D" w:rsidRDefault="005C6BD6">
      <w:pPr>
        <w:pStyle w:val="ListParagraph"/>
        <w:numPr>
          <w:ilvl w:val="0"/>
          <w:numId w:val="643"/>
        </w:numPr>
        <w:tabs>
          <w:tab w:val="left" w:pos="2227"/>
        </w:tabs>
        <w:ind w:right="1700"/>
        <w:jc w:val="both"/>
        <w:rPr>
          <w:sz w:val="24"/>
        </w:rPr>
      </w:pPr>
      <w:r>
        <w:rPr>
          <w:sz w:val="24"/>
        </w:rPr>
        <w:t>The client/representative shall be consulted with to determine if he/she is interested in learning more about a program or service in the community, which may be of assistance.</w:t>
      </w:r>
    </w:p>
    <w:p w14:paraId="1E733C28" w14:textId="77777777" w:rsidR="00E9458D" w:rsidRDefault="005C6BD6">
      <w:pPr>
        <w:pStyle w:val="ListParagraph"/>
        <w:numPr>
          <w:ilvl w:val="0"/>
          <w:numId w:val="643"/>
        </w:numPr>
        <w:tabs>
          <w:tab w:val="left" w:pos="2227"/>
        </w:tabs>
        <w:jc w:val="both"/>
        <w:rPr>
          <w:sz w:val="24"/>
        </w:rPr>
      </w:pPr>
      <w:r>
        <w:rPr>
          <w:sz w:val="24"/>
        </w:rPr>
        <w:t>If the client/client's representative is interested, offer to make the referral for</w:t>
      </w:r>
      <w:r>
        <w:rPr>
          <w:spacing w:val="-6"/>
          <w:sz w:val="24"/>
        </w:rPr>
        <w:t xml:space="preserve"> </w:t>
      </w:r>
      <w:r>
        <w:rPr>
          <w:sz w:val="24"/>
        </w:rPr>
        <w:t>him/her.</w:t>
      </w:r>
    </w:p>
    <w:p w14:paraId="45D78B7E" w14:textId="77777777" w:rsidR="00E9458D" w:rsidRDefault="005C6BD6">
      <w:pPr>
        <w:pStyle w:val="ListParagraph"/>
        <w:numPr>
          <w:ilvl w:val="1"/>
          <w:numId w:val="643"/>
        </w:numPr>
        <w:tabs>
          <w:tab w:val="left" w:pos="2521"/>
        </w:tabs>
        <w:ind w:hanging="295"/>
        <w:jc w:val="both"/>
        <w:rPr>
          <w:sz w:val="24"/>
        </w:rPr>
      </w:pPr>
      <w:r>
        <w:rPr>
          <w:sz w:val="24"/>
        </w:rPr>
        <w:t>If the client/client's representative authorizes the</w:t>
      </w:r>
      <w:r>
        <w:rPr>
          <w:spacing w:val="-2"/>
          <w:sz w:val="24"/>
        </w:rPr>
        <w:t xml:space="preserve"> </w:t>
      </w:r>
      <w:r>
        <w:rPr>
          <w:sz w:val="24"/>
        </w:rPr>
        <w:t>referral:</w:t>
      </w:r>
    </w:p>
    <w:p w14:paraId="790F4D1E" w14:textId="77777777" w:rsidR="00E9458D" w:rsidRDefault="005C6BD6">
      <w:pPr>
        <w:pStyle w:val="ListParagraph"/>
        <w:numPr>
          <w:ilvl w:val="2"/>
          <w:numId w:val="643"/>
        </w:numPr>
        <w:tabs>
          <w:tab w:val="left" w:pos="2850"/>
          <w:tab w:val="left" w:pos="2851"/>
        </w:tabs>
        <w:ind w:right="1697" w:hanging="398"/>
        <w:rPr>
          <w:sz w:val="24"/>
        </w:rPr>
      </w:pPr>
      <w:r>
        <w:tab/>
      </w:r>
      <w:r>
        <w:rPr>
          <w:sz w:val="24"/>
        </w:rPr>
        <w:t xml:space="preserve">have him/her sign the Agency’s form: </w:t>
      </w:r>
      <w:r>
        <w:rPr>
          <w:i/>
          <w:sz w:val="24"/>
        </w:rPr>
        <w:t>Consent for Referral &amp; Release of Information</w:t>
      </w:r>
      <w:r>
        <w:rPr>
          <w:i/>
          <w:spacing w:val="-1"/>
          <w:sz w:val="24"/>
        </w:rPr>
        <w:t xml:space="preserve"> </w:t>
      </w:r>
      <w:r>
        <w:rPr>
          <w:sz w:val="24"/>
        </w:rPr>
        <w:t>;</w:t>
      </w:r>
    </w:p>
    <w:p w14:paraId="5B0E6AC3" w14:textId="77777777" w:rsidR="00E9458D" w:rsidRDefault="005C6BD6">
      <w:pPr>
        <w:pStyle w:val="ListParagraph"/>
        <w:numPr>
          <w:ilvl w:val="2"/>
          <w:numId w:val="643"/>
        </w:numPr>
        <w:tabs>
          <w:tab w:val="left" w:pos="2791"/>
        </w:tabs>
        <w:ind w:left="2792" w:right="1697" w:hanging="376"/>
        <w:rPr>
          <w:i/>
          <w:sz w:val="24"/>
        </w:rPr>
      </w:pPr>
      <w:r>
        <w:rPr>
          <w:sz w:val="24"/>
        </w:rPr>
        <w:t xml:space="preserve">initiate tracking of activities on Agency’s form: </w:t>
      </w:r>
      <w:r>
        <w:rPr>
          <w:i/>
          <w:sz w:val="24"/>
        </w:rPr>
        <w:t>Coordination of Client Transfer</w:t>
      </w:r>
      <w:r>
        <w:rPr>
          <w:i/>
          <w:spacing w:val="-1"/>
          <w:sz w:val="24"/>
        </w:rPr>
        <w:t xml:space="preserve"> </w:t>
      </w:r>
      <w:r>
        <w:rPr>
          <w:i/>
          <w:sz w:val="24"/>
        </w:rPr>
        <w:t>Checklist;</w:t>
      </w:r>
    </w:p>
    <w:p w14:paraId="5322A636" w14:textId="77777777" w:rsidR="00E9458D" w:rsidRDefault="005C6BD6">
      <w:pPr>
        <w:pStyle w:val="ListParagraph"/>
        <w:numPr>
          <w:ilvl w:val="2"/>
          <w:numId w:val="643"/>
        </w:numPr>
        <w:tabs>
          <w:tab w:val="left" w:pos="2791"/>
        </w:tabs>
        <w:ind w:left="2792" w:right="1701" w:hanging="443"/>
        <w:rPr>
          <w:sz w:val="24"/>
        </w:rPr>
      </w:pPr>
      <w:r>
        <w:rPr>
          <w:sz w:val="24"/>
        </w:rPr>
        <w:t>initiate contact with the Outside Resource that will receive the transferred client; and,</w:t>
      </w:r>
    </w:p>
    <w:p w14:paraId="734F4A9E" w14:textId="77777777" w:rsidR="00E9458D" w:rsidRDefault="005C6BD6">
      <w:pPr>
        <w:pStyle w:val="ListParagraph"/>
        <w:numPr>
          <w:ilvl w:val="2"/>
          <w:numId w:val="643"/>
        </w:numPr>
        <w:tabs>
          <w:tab w:val="left" w:pos="2791"/>
        </w:tabs>
        <w:ind w:left="2792" w:right="1701" w:hanging="430"/>
        <w:rPr>
          <w:sz w:val="24"/>
        </w:rPr>
      </w:pPr>
      <w:r>
        <w:rPr>
          <w:sz w:val="24"/>
        </w:rPr>
        <w:t>discuss client's significant health and safety factors with Outside Resource/ Other Health Care Provider and document discussion in the client's</w:t>
      </w:r>
      <w:r>
        <w:rPr>
          <w:spacing w:val="-7"/>
          <w:sz w:val="24"/>
        </w:rPr>
        <w:t xml:space="preserve"> </w:t>
      </w:r>
      <w:r>
        <w:rPr>
          <w:sz w:val="24"/>
        </w:rPr>
        <w:t>record</w:t>
      </w:r>
    </w:p>
    <w:p w14:paraId="43EE89E8" w14:textId="77777777" w:rsidR="00E9458D" w:rsidRDefault="005C6BD6">
      <w:pPr>
        <w:pStyle w:val="ListParagraph"/>
        <w:numPr>
          <w:ilvl w:val="1"/>
          <w:numId w:val="643"/>
        </w:numPr>
        <w:tabs>
          <w:tab w:val="left" w:pos="2521"/>
        </w:tabs>
        <w:ind w:right="1700"/>
        <w:rPr>
          <w:sz w:val="24"/>
        </w:rPr>
      </w:pPr>
      <w:r>
        <w:rPr>
          <w:sz w:val="24"/>
        </w:rPr>
        <w:t>If the client/ representative wants to contact the Outside Resource personally, provide him/her</w:t>
      </w:r>
      <w:r>
        <w:rPr>
          <w:spacing w:val="-1"/>
          <w:sz w:val="24"/>
        </w:rPr>
        <w:t xml:space="preserve"> </w:t>
      </w:r>
      <w:r>
        <w:rPr>
          <w:sz w:val="24"/>
        </w:rPr>
        <w:t>with:</w:t>
      </w:r>
    </w:p>
    <w:p w14:paraId="312D6286" w14:textId="77777777" w:rsidR="00E9458D" w:rsidRDefault="005C6BD6">
      <w:pPr>
        <w:pStyle w:val="ListParagraph"/>
        <w:numPr>
          <w:ilvl w:val="2"/>
          <w:numId w:val="643"/>
        </w:numPr>
        <w:tabs>
          <w:tab w:val="left" w:pos="2522"/>
        </w:tabs>
        <w:spacing w:line="276" w:lineRule="exact"/>
        <w:ind w:left="2521" w:hanging="129"/>
        <w:rPr>
          <w:sz w:val="24"/>
        </w:rPr>
      </w:pPr>
      <w:r>
        <w:rPr>
          <w:sz w:val="24"/>
        </w:rPr>
        <w:t>the name of a contact</w:t>
      </w:r>
      <w:r>
        <w:rPr>
          <w:spacing w:val="-2"/>
          <w:sz w:val="24"/>
        </w:rPr>
        <w:t xml:space="preserve"> </w:t>
      </w:r>
      <w:r>
        <w:rPr>
          <w:sz w:val="24"/>
        </w:rPr>
        <w:t>person;</w:t>
      </w:r>
    </w:p>
    <w:p w14:paraId="35296EF8" w14:textId="77777777" w:rsidR="00E9458D" w:rsidRDefault="005C6BD6">
      <w:pPr>
        <w:pStyle w:val="ListParagraph"/>
        <w:numPr>
          <w:ilvl w:val="2"/>
          <w:numId w:val="643"/>
        </w:numPr>
        <w:tabs>
          <w:tab w:val="left" w:pos="2791"/>
        </w:tabs>
        <w:spacing w:line="276" w:lineRule="exact"/>
        <w:ind w:hanging="374"/>
        <w:rPr>
          <w:sz w:val="24"/>
        </w:rPr>
      </w:pPr>
      <w:r>
        <w:rPr>
          <w:sz w:val="24"/>
        </w:rPr>
        <w:t>location;</w:t>
      </w:r>
    </w:p>
    <w:p w14:paraId="1192F417" w14:textId="77777777" w:rsidR="00E9458D" w:rsidRDefault="00E9458D">
      <w:pPr>
        <w:spacing w:line="276" w:lineRule="exact"/>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43FE50A" w14:textId="77777777">
        <w:trPr>
          <w:trHeight w:val="611"/>
        </w:trPr>
        <w:tc>
          <w:tcPr>
            <w:tcW w:w="5689" w:type="dxa"/>
          </w:tcPr>
          <w:p w14:paraId="4DAAE195"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2F9CF90E" w14:textId="77777777" w:rsidR="00E9458D" w:rsidRDefault="00E9458D">
            <w:pPr>
              <w:pStyle w:val="TableParagraph"/>
              <w:ind w:left="0"/>
              <w:rPr>
                <w:sz w:val="24"/>
              </w:rPr>
            </w:pPr>
          </w:p>
          <w:p w14:paraId="340B6574" w14:textId="77777777" w:rsidR="00E9458D" w:rsidRDefault="005C6BD6">
            <w:pPr>
              <w:pStyle w:val="TableParagraph"/>
              <w:ind w:left="487"/>
              <w:rPr>
                <w:sz w:val="20"/>
              </w:rPr>
            </w:pPr>
            <w:r>
              <w:rPr>
                <w:noProof/>
                <w:sz w:val="20"/>
              </w:rPr>
              <w:drawing>
                <wp:inline distT="0" distB="0" distL="0" distR="0" wp14:anchorId="4DAF75CC" wp14:editId="5F46FA5C">
                  <wp:extent cx="1390695" cy="966501"/>
                  <wp:effectExtent l="0" t="0" r="0" b="0"/>
                  <wp:docPr id="35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7249780" w14:textId="77777777">
        <w:trPr>
          <w:trHeight w:val="1184"/>
        </w:trPr>
        <w:tc>
          <w:tcPr>
            <w:tcW w:w="5689" w:type="dxa"/>
          </w:tcPr>
          <w:p w14:paraId="12427891" w14:textId="77777777" w:rsidR="00E9458D" w:rsidRDefault="00E9458D">
            <w:pPr>
              <w:pStyle w:val="TableParagraph"/>
              <w:spacing w:before="1"/>
              <w:ind w:left="0"/>
              <w:rPr>
                <w:sz w:val="24"/>
              </w:rPr>
            </w:pPr>
          </w:p>
          <w:p w14:paraId="1B18148A"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05D8BF03" w14:textId="77777777" w:rsidR="00E9458D" w:rsidRDefault="00E9458D">
            <w:pPr>
              <w:rPr>
                <w:sz w:val="2"/>
                <w:szCs w:val="2"/>
              </w:rPr>
            </w:pPr>
          </w:p>
        </w:tc>
      </w:tr>
      <w:tr w:rsidR="00E9458D" w14:paraId="1E82E124" w14:textId="77777777">
        <w:trPr>
          <w:trHeight w:val="277"/>
        </w:trPr>
        <w:tc>
          <w:tcPr>
            <w:tcW w:w="5689" w:type="dxa"/>
            <w:vMerge w:val="restart"/>
          </w:tcPr>
          <w:p w14:paraId="01D4F94C" w14:textId="77777777" w:rsidR="00E9458D" w:rsidRDefault="00E9458D">
            <w:pPr>
              <w:pStyle w:val="TableParagraph"/>
              <w:spacing w:before="1"/>
              <w:ind w:left="0"/>
              <w:rPr>
                <w:sz w:val="24"/>
              </w:rPr>
            </w:pPr>
          </w:p>
          <w:p w14:paraId="626C8C62" w14:textId="77777777" w:rsidR="00E9458D" w:rsidRDefault="005C6BD6">
            <w:pPr>
              <w:pStyle w:val="TableParagraph"/>
              <w:ind w:left="0" w:right="1821"/>
              <w:jc w:val="right"/>
              <w:rPr>
                <w:b/>
                <w:sz w:val="24"/>
              </w:rPr>
            </w:pPr>
            <w:r>
              <w:rPr>
                <w:b/>
                <w:sz w:val="24"/>
              </w:rPr>
              <w:t>Policy Title:   Coordination of</w:t>
            </w:r>
            <w:r>
              <w:rPr>
                <w:b/>
                <w:spacing w:val="-2"/>
                <w:sz w:val="24"/>
              </w:rPr>
              <w:t xml:space="preserve"> </w:t>
            </w:r>
            <w:r>
              <w:rPr>
                <w:b/>
                <w:sz w:val="24"/>
              </w:rPr>
              <w:t>Client</w:t>
            </w:r>
          </w:p>
          <w:p w14:paraId="79527925" w14:textId="77777777" w:rsidR="00E9458D" w:rsidRDefault="005C6BD6">
            <w:pPr>
              <w:pStyle w:val="TableParagraph"/>
              <w:ind w:left="0" w:right="1849"/>
              <w:jc w:val="right"/>
              <w:rPr>
                <w:b/>
                <w:sz w:val="24"/>
              </w:rPr>
            </w:pPr>
            <w:r>
              <w:rPr>
                <w:b/>
                <w:sz w:val="24"/>
              </w:rPr>
              <w:t>Transfers &amp;</w:t>
            </w:r>
            <w:r>
              <w:rPr>
                <w:b/>
                <w:spacing w:val="-4"/>
                <w:sz w:val="24"/>
              </w:rPr>
              <w:t xml:space="preserve"> </w:t>
            </w:r>
            <w:r>
              <w:rPr>
                <w:b/>
                <w:sz w:val="24"/>
              </w:rPr>
              <w:t>Referrals</w:t>
            </w:r>
          </w:p>
        </w:tc>
        <w:tc>
          <w:tcPr>
            <w:tcW w:w="3168" w:type="dxa"/>
          </w:tcPr>
          <w:p w14:paraId="6BFE86B6" w14:textId="77777777" w:rsidR="00E9458D" w:rsidRDefault="005C6BD6">
            <w:pPr>
              <w:pStyle w:val="TableParagraph"/>
              <w:spacing w:before="1" w:line="256" w:lineRule="exact"/>
              <w:rPr>
                <w:b/>
                <w:sz w:val="24"/>
              </w:rPr>
            </w:pPr>
            <w:r>
              <w:rPr>
                <w:b/>
                <w:sz w:val="24"/>
              </w:rPr>
              <w:t>Policy Number: 3.31.10</w:t>
            </w:r>
          </w:p>
        </w:tc>
      </w:tr>
      <w:tr w:rsidR="00E9458D" w14:paraId="17284730" w14:textId="77777777">
        <w:trPr>
          <w:trHeight w:val="275"/>
        </w:trPr>
        <w:tc>
          <w:tcPr>
            <w:tcW w:w="5689" w:type="dxa"/>
            <w:vMerge/>
            <w:tcBorders>
              <w:top w:val="nil"/>
            </w:tcBorders>
          </w:tcPr>
          <w:p w14:paraId="1E03E0A5" w14:textId="77777777" w:rsidR="00E9458D" w:rsidRDefault="00E9458D">
            <w:pPr>
              <w:rPr>
                <w:sz w:val="2"/>
                <w:szCs w:val="2"/>
              </w:rPr>
            </w:pPr>
          </w:p>
        </w:tc>
        <w:tc>
          <w:tcPr>
            <w:tcW w:w="3168" w:type="dxa"/>
          </w:tcPr>
          <w:p w14:paraId="15CDE71F" w14:textId="77777777" w:rsidR="00E9458D" w:rsidRDefault="005C6BD6">
            <w:pPr>
              <w:pStyle w:val="TableParagraph"/>
              <w:spacing w:line="255" w:lineRule="exact"/>
              <w:rPr>
                <w:b/>
                <w:sz w:val="24"/>
              </w:rPr>
            </w:pPr>
            <w:r>
              <w:rPr>
                <w:b/>
                <w:sz w:val="24"/>
              </w:rPr>
              <w:t>Effective Date:</w:t>
            </w:r>
          </w:p>
        </w:tc>
      </w:tr>
      <w:tr w:rsidR="00E9458D" w14:paraId="075F9FB3" w14:textId="77777777">
        <w:trPr>
          <w:trHeight w:val="275"/>
        </w:trPr>
        <w:tc>
          <w:tcPr>
            <w:tcW w:w="5689" w:type="dxa"/>
            <w:vMerge/>
            <w:tcBorders>
              <w:top w:val="nil"/>
            </w:tcBorders>
          </w:tcPr>
          <w:p w14:paraId="7F3FB561" w14:textId="77777777" w:rsidR="00E9458D" w:rsidRDefault="00E9458D">
            <w:pPr>
              <w:rPr>
                <w:sz w:val="2"/>
                <w:szCs w:val="2"/>
              </w:rPr>
            </w:pPr>
          </w:p>
        </w:tc>
        <w:tc>
          <w:tcPr>
            <w:tcW w:w="3168" w:type="dxa"/>
          </w:tcPr>
          <w:p w14:paraId="4A1E4C3D" w14:textId="77777777" w:rsidR="00E9458D" w:rsidRDefault="005C6BD6">
            <w:pPr>
              <w:pStyle w:val="TableParagraph"/>
              <w:spacing w:line="255" w:lineRule="exact"/>
              <w:rPr>
                <w:b/>
                <w:sz w:val="24"/>
              </w:rPr>
            </w:pPr>
            <w:r>
              <w:rPr>
                <w:b/>
                <w:sz w:val="24"/>
              </w:rPr>
              <w:t>Revision Date:</w:t>
            </w:r>
          </w:p>
        </w:tc>
      </w:tr>
      <w:tr w:rsidR="00E9458D" w14:paraId="14030D17" w14:textId="77777777">
        <w:trPr>
          <w:trHeight w:val="276"/>
        </w:trPr>
        <w:tc>
          <w:tcPr>
            <w:tcW w:w="5689" w:type="dxa"/>
            <w:vMerge/>
            <w:tcBorders>
              <w:top w:val="nil"/>
            </w:tcBorders>
          </w:tcPr>
          <w:p w14:paraId="7A7E39D7" w14:textId="77777777" w:rsidR="00E9458D" w:rsidRDefault="00E9458D">
            <w:pPr>
              <w:rPr>
                <w:sz w:val="2"/>
                <w:szCs w:val="2"/>
              </w:rPr>
            </w:pPr>
          </w:p>
        </w:tc>
        <w:tc>
          <w:tcPr>
            <w:tcW w:w="3168" w:type="dxa"/>
          </w:tcPr>
          <w:p w14:paraId="577DE690" w14:textId="77777777" w:rsidR="00E9458D" w:rsidRDefault="005C6BD6">
            <w:pPr>
              <w:pStyle w:val="TableParagraph"/>
              <w:spacing w:before="1" w:line="255" w:lineRule="exact"/>
              <w:rPr>
                <w:b/>
                <w:sz w:val="24"/>
              </w:rPr>
            </w:pPr>
            <w:r>
              <w:rPr>
                <w:b/>
                <w:sz w:val="24"/>
              </w:rPr>
              <w:t>Approved By:</w:t>
            </w:r>
          </w:p>
        </w:tc>
      </w:tr>
      <w:tr w:rsidR="00E9458D" w14:paraId="20BE6E30" w14:textId="77777777">
        <w:trPr>
          <w:trHeight w:val="275"/>
        </w:trPr>
        <w:tc>
          <w:tcPr>
            <w:tcW w:w="5689" w:type="dxa"/>
            <w:vMerge/>
            <w:tcBorders>
              <w:top w:val="nil"/>
            </w:tcBorders>
          </w:tcPr>
          <w:p w14:paraId="5419D89C" w14:textId="77777777" w:rsidR="00E9458D" w:rsidRDefault="00E9458D">
            <w:pPr>
              <w:rPr>
                <w:sz w:val="2"/>
                <w:szCs w:val="2"/>
              </w:rPr>
            </w:pPr>
          </w:p>
        </w:tc>
        <w:tc>
          <w:tcPr>
            <w:tcW w:w="3168" w:type="dxa"/>
          </w:tcPr>
          <w:p w14:paraId="7E97CDC8" w14:textId="77777777" w:rsidR="00E9458D" w:rsidRDefault="005C6BD6">
            <w:pPr>
              <w:pStyle w:val="TableParagraph"/>
              <w:spacing w:line="255" w:lineRule="exact"/>
              <w:rPr>
                <w:b/>
                <w:sz w:val="24"/>
              </w:rPr>
            </w:pPr>
            <w:r>
              <w:rPr>
                <w:b/>
                <w:sz w:val="24"/>
              </w:rPr>
              <w:t>Page Number: Page 3 of 5</w:t>
            </w:r>
          </w:p>
        </w:tc>
      </w:tr>
    </w:tbl>
    <w:p w14:paraId="4495FD15" w14:textId="77777777" w:rsidR="00E9458D" w:rsidRDefault="00E9458D">
      <w:pPr>
        <w:pStyle w:val="BodyText"/>
        <w:spacing w:before="2"/>
        <w:ind w:left="0" w:firstLine="0"/>
        <w:rPr>
          <w:sz w:val="16"/>
        </w:rPr>
      </w:pPr>
    </w:p>
    <w:p w14:paraId="491AD9B5" w14:textId="77777777" w:rsidR="00E9458D" w:rsidRDefault="005C6BD6">
      <w:pPr>
        <w:pStyle w:val="ListParagraph"/>
        <w:numPr>
          <w:ilvl w:val="2"/>
          <w:numId w:val="643"/>
        </w:numPr>
        <w:tabs>
          <w:tab w:val="left" w:pos="2791"/>
        </w:tabs>
        <w:spacing w:before="90"/>
        <w:ind w:hanging="441"/>
        <w:rPr>
          <w:sz w:val="24"/>
        </w:rPr>
      </w:pPr>
      <w:r>
        <w:rPr>
          <w:sz w:val="24"/>
        </w:rPr>
        <w:t>phone number; and,</w:t>
      </w:r>
    </w:p>
    <w:p w14:paraId="261ECEBF" w14:textId="77777777" w:rsidR="00E9458D" w:rsidRDefault="005C6BD6">
      <w:pPr>
        <w:pStyle w:val="ListParagraph"/>
        <w:numPr>
          <w:ilvl w:val="2"/>
          <w:numId w:val="643"/>
        </w:numPr>
        <w:tabs>
          <w:tab w:val="left" w:pos="2791"/>
        </w:tabs>
        <w:ind w:hanging="428"/>
        <w:rPr>
          <w:sz w:val="24"/>
        </w:rPr>
      </w:pPr>
      <w:r>
        <w:rPr>
          <w:sz w:val="24"/>
        </w:rPr>
        <w:t>business</w:t>
      </w:r>
      <w:r>
        <w:rPr>
          <w:spacing w:val="-1"/>
          <w:sz w:val="24"/>
        </w:rPr>
        <w:t xml:space="preserve"> </w:t>
      </w:r>
      <w:r>
        <w:rPr>
          <w:sz w:val="24"/>
        </w:rPr>
        <w:t>hours.</w:t>
      </w:r>
    </w:p>
    <w:p w14:paraId="06EE2EA3" w14:textId="77777777" w:rsidR="00E9458D" w:rsidRDefault="005C6BD6">
      <w:pPr>
        <w:pStyle w:val="ListParagraph"/>
        <w:numPr>
          <w:ilvl w:val="0"/>
          <w:numId w:val="643"/>
        </w:numPr>
        <w:tabs>
          <w:tab w:val="left" w:pos="2227"/>
        </w:tabs>
        <w:ind w:right="1703"/>
        <w:rPr>
          <w:sz w:val="24"/>
        </w:rPr>
      </w:pPr>
      <w:r>
        <w:rPr>
          <w:sz w:val="24"/>
        </w:rPr>
        <w:t>Case Manager responsibilities shall be assigned to the Agency Nurse and/or the Agency Field/Direct Care</w:t>
      </w:r>
      <w:r>
        <w:rPr>
          <w:spacing w:val="-1"/>
          <w:sz w:val="24"/>
        </w:rPr>
        <w:t xml:space="preserve"> </w:t>
      </w:r>
      <w:r>
        <w:rPr>
          <w:sz w:val="24"/>
        </w:rPr>
        <w:t>Supervisor.</w:t>
      </w:r>
    </w:p>
    <w:p w14:paraId="7A7FCDFF" w14:textId="77777777" w:rsidR="00E9458D" w:rsidRDefault="005C6BD6">
      <w:pPr>
        <w:pStyle w:val="ListParagraph"/>
        <w:numPr>
          <w:ilvl w:val="0"/>
          <w:numId w:val="643"/>
        </w:numPr>
        <w:tabs>
          <w:tab w:val="left" w:pos="2227"/>
        </w:tabs>
        <w:rPr>
          <w:sz w:val="24"/>
        </w:rPr>
      </w:pPr>
      <w:r>
        <w:rPr>
          <w:sz w:val="24"/>
        </w:rPr>
        <w:t>Agency Case Managers shall coordinator a client's changeover of care, as</w:t>
      </w:r>
      <w:r>
        <w:rPr>
          <w:spacing w:val="-7"/>
          <w:sz w:val="24"/>
        </w:rPr>
        <w:t xml:space="preserve"> </w:t>
      </w:r>
      <w:r>
        <w:rPr>
          <w:sz w:val="24"/>
        </w:rPr>
        <w:t>follows:</w:t>
      </w:r>
    </w:p>
    <w:p w14:paraId="140EA4FA" w14:textId="77777777" w:rsidR="00E9458D" w:rsidRDefault="005C6BD6">
      <w:pPr>
        <w:pStyle w:val="ListParagraph"/>
        <w:numPr>
          <w:ilvl w:val="1"/>
          <w:numId w:val="643"/>
        </w:numPr>
        <w:tabs>
          <w:tab w:val="left" w:pos="2611"/>
        </w:tabs>
        <w:ind w:left="2610" w:right="1701"/>
        <w:rPr>
          <w:sz w:val="24"/>
        </w:rPr>
      </w:pPr>
      <w:r>
        <w:rPr>
          <w:sz w:val="24"/>
        </w:rPr>
        <w:t>The Agency Nurse shall oversee coordination activities for clients</w:t>
      </w:r>
      <w:r>
        <w:rPr>
          <w:spacing w:val="40"/>
          <w:sz w:val="24"/>
        </w:rPr>
        <w:t xml:space="preserve"> </w:t>
      </w:r>
      <w:r>
        <w:rPr>
          <w:sz w:val="24"/>
        </w:rPr>
        <w:t>receiving personal care and/or medical</w:t>
      </w:r>
      <w:r>
        <w:rPr>
          <w:spacing w:val="-4"/>
          <w:sz w:val="24"/>
        </w:rPr>
        <w:t xml:space="preserve"> </w:t>
      </w:r>
      <w:r>
        <w:rPr>
          <w:sz w:val="24"/>
        </w:rPr>
        <w:t>services.</w:t>
      </w:r>
    </w:p>
    <w:p w14:paraId="10DBCFAF" w14:textId="77777777" w:rsidR="00E9458D" w:rsidRDefault="005C6BD6">
      <w:pPr>
        <w:pStyle w:val="ListParagraph"/>
        <w:numPr>
          <w:ilvl w:val="1"/>
          <w:numId w:val="643"/>
        </w:numPr>
        <w:tabs>
          <w:tab w:val="left" w:pos="2611"/>
        </w:tabs>
        <w:ind w:left="2610" w:right="1700"/>
        <w:rPr>
          <w:sz w:val="24"/>
        </w:rPr>
      </w:pPr>
      <w:r>
        <w:rPr>
          <w:sz w:val="24"/>
        </w:rPr>
        <w:t>The Field Supervisor/Direct Care Supervisor shall oversee coordination services for clients receiving all other non-medical</w:t>
      </w:r>
      <w:r>
        <w:rPr>
          <w:spacing w:val="-3"/>
          <w:sz w:val="24"/>
        </w:rPr>
        <w:t xml:space="preserve"> </w:t>
      </w:r>
      <w:r>
        <w:rPr>
          <w:sz w:val="24"/>
        </w:rPr>
        <w:t>services.</w:t>
      </w:r>
    </w:p>
    <w:p w14:paraId="5BBB1D47" w14:textId="77777777" w:rsidR="00E9458D" w:rsidRDefault="005C6BD6">
      <w:pPr>
        <w:pStyle w:val="ListParagraph"/>
        <w:numPr>
          <w:ilvl w:val="1"/>
          <w:numId w:val="643"/>
        </w:numPr>
        <w:tabs>
          <w:tab w:val="left" w:pos="2611"/>
        </w:tabs>
        <w:ind w:left="2610" w:right="1700"/>
        <w:rPr>
          <w:sz w:val="24"/>
        </w:rPr>
      </w:pPr>
      <w:r>
        <w:rPr>
          <w:sz w:val="24"/>
        </w:rPr>
        <w:t>The Agency Nurse and the Field Supervisor/Direct Care Supervisor will serve as Alternates for each</w:t>
      </w:r>
      <w:r>
        <w:rPr>
          <w:spacing w:val="-2"/>
          <w:sz w:val="24"/>
        </w:rPr>
        <w:t xml:space="preserve"> </w:t>
      </w:r>
      <w:r>
        <w:rPr>
          <w:sz w:val="24"/>
        </w:rPr>
        <w:t>other.</w:t>
      </w:r>
    </w:p>
    <w:p w14:paraId="345F092E" w14:textId="77777777" w:rsidR="00E9458D" w:rsidRDefault="005C6BD6">
      <w:pPr>
        <w:pStyle w:val="ListParagraph"/>
        <w:numPr>
          <w:ilvl w:val="0"/>
          <w:numId w:val="643"/>
        </w:numPr>
        <w:tabs>
          <w:tab w:val="left" w:pos="2227"/>
        </w:tabs>
        <w:ind w:right="1700"/>
        <w:rPr>
          <w:sz w:val="24"/>
        </w:rPr>
      </w:pPr>
      <w:r>
        <w:rPr>
          <w:sz w:val="24"/>
        </w:rPr>
        <w:t>The Agency Case Manager shall play a fundamental role on the Client Care Team, particularly in regard to assisting</w:t>
      </w:r>
      <w:r>
        <w:rPr>
          <w:spacing w:val="-4"/>
          <w:sz w:val="24"/>
        </w:rPr>
        <w:t xml:space="preserve"> </w:t>
      </w:r>
      <w:r>
        <w:rPr>
          <w:sz w:val="24"/>
        </w:rPr>
        <w:t>with:</w:t>
      </w:r>
    </w:p>
    <w:p w14:paraId="3CF00220" w14:textId="77777777" w:rsidR="00E9458D" w:rsidRDefault="005C6BD6">
      <w:pPr>
        <w:pStyle w:val="ListParagraph"/>
        <w:numPr>
          <w:ilvl w:val="1"/>
          <w:numId w:val="643"/>
        </w:numPr>
        <w:tabs>
          <w:tab w:val="left" w:pos="2521"/>
        </w:tabs>
        <w:ind w:hanging="271"/>
        <w:rPr>
          <w:sz w:val="24"/>
        </w:rPr>
      </w:pPr>
      <w:r>
        <w:rPr>
          <w:sz w:val="24"/>
        </w:rPr>
        <w:t>communications with the client/client's representative;</w:t>
      </w:r>
      <w:r>
        <w:rPr>
          <w:spacing w:val="-1"/>
          <w:sz w:val="24"/>
        </w:rPr>
        <w:t xml:space="preserve"> </w:t>
      </w:r>
      <w:r>
        <w:rPr>
          <w:sz w:val="24"/>
        </w:rPr>
        <w:t>and,</w:t>
      </w:r>
    </w:p>
    <w:p w14:paraId="5E8E6C5A" w14:textId="77777777" w:rsidR="00E9458D" w:rsidRDefault="005C6BD6">
      <w:pPr>
        <w:pStyle w:val="ListParagraph"/>
        <w:numPr>
          <w:ilvl w:val="1"/>
          <w:numId w:val="643"/>
        </w:numPr>
        <w:tabs>
          <w:tab w:val="left" w:pos="2521"/>
        </w:tabs>
        <w:ind w:hanging="271"/>
        <w:rPr>
          <w:sz w:val="24"/>
        </w:rPr>
      </w:pPr>
      <w:r>
        <w:rPr>
          <w:sz w:val="24"/>
        </w:rPr>
        <w:t>transferring</w:t>
      </w:r>
      <w:r>
        <w:rPr>
          <w:spacing w:val="-3"/>
          <w:sz w:val="24"/>
        </w:rPr>
        <w:t xml:space="preserve"> </w:t>
      </w:r>
      <w:r>
        <w:rPr>
          <w:sz w:val="24"/>
        </w:rPr>
        <w:t>information.</w:t>
      </w:r>
    </w:p>
    <w:p w14:paraId="18DF93A9" w14:textId="77777777" w:rsidR="00E9458D" w:rsidRDefault="005C6BD6">
      <w:pPr>
        <w:pStyle w:val="ListParagraph"/>
        <w:numPr>
          <w:ilvl w:val="0"/>
          <w:numId w:val="643"/>
        </w:numPr>
        <w:tabs>
          <w:tab w:val="left" w:pos="2227"/>
        </w:tabs>
        <w:spacing w:before="1"/>
        <w:ind w:right="1700"/>
        <w:jc w:val="both"/>
        <w:rPr>
          <w:sz w:val="24"/>
        </w:rPr>
      </w:pPr>
      <w:r>
        <w:rPr>
          <w:sz w:val="24"/>
        </w:rPr>
        <w:t>HIPAA Privacy Standards shall be followed with the information shared with Outside Resources/ kept to a minimum and given on a "need to know"</w:t>
      </w:r>
      <w:r>
        <w:rPr>
          <w:spacing w:val="-6"/>
          <w:sz w:val="24"/>
        </w:rPr>
        <w:t xml:space="preserve"> </w:t>
      </w:r>
      <w:r>
        <w:rPr>
          <w:sz w:val="24"/>
        </w:rPr>
        <w:t>basis.</w:t>
      </w:r>
    </w:p>
    <w:p w14:paraId="54308180" w14:textId="77777777" w:rsidR="00E9458D" w:rsidRDefault="005C6BD6">
      <w:pPr>
        <w:pStyle w:val="ListParagraph"/>
        <w:numPr>
          <w:ilvl w:val="0"/>
          <w:numId w:val="643"/>
        </w:numPr>
        <w:tabs>
          <w:tab w:val="left" w:pos="2227"/>
        </w:tabs>
        <w:ind w:right="1702"/>
        <w:jc w:val="both"/>
        <w:rPr>
          <w:sz w:val="24"/>
        </w:rPr>
      </w:pPr>
      <w:r>
        <w:rPr>
          <w:sz w:val="24"/>
        </w:rPr>
        <w:t>If client is covered by Medicare/Medicaid Health Plan, ensure Plan is notified of the transfer of care and is contacted for assistance, if required, in selecting another Health Care</w:t>
      </w:r>
      <w:r>
        <w:rPr>
          <w:spacing w:val="-1"/>
          <w:sz w:val="24"/>
        </w:rPr>
        <w:t xml:space="preserve"> </w:t>
      </w:r>
      <w:r>
        <w:rPr>
          <w:sz w:val="24"/>
        </w:rPr>
        <w:t>Provider.</w:t>
      </w:r>
    </w:p>
    <w:p w14:paraId="63E4F3CC" w14:textId="77777777" w:rsidR="00E9458D" w:rsidRDefault="005C6BD6">
      <w:pPr>
        <w:pStyle w:val="ListParagraph"/>
        <w:numPr>
          <w:ilvl w:val="0"/>
          <w:numId w:val="643"/>
        </w:numPr>
        <w:tabs>
          <w:tab w:val="left" w:pos="2227"/>
        </w:tabs>
        <w:ind w:right="1703"/>
        <w:jc w:val="both"/>
        <w:rPr>
          <w:sz w:val="24"/>
        </w:rPr>
      </w:pPr>
      <w:r>
        <w:rPr>
          <w:sz w:val="24"/>
        </w:rPr>
        <w:t>Ensure other Third Party Payers, which cover the client, are advised of the transfer of client's care to another Health Care</w:t>
      </w:r>
      <w:r>
        <w:rPr>
          <w:spacing w:val="-1"/>
          <w:sz w:val="24"/>
        </w:rPr>
        <w:t xml:space="preserve"> </w:t>
      </w:r>
      <w:r>
        <w:rPr>
          <w:sz w:val="24"/>
        </w:rPr>
        <w:t>Provider.</w:t>
      </w:r>
    </w:p>
    <w:p w14:paraId="6169D351" w14:textId="77777777" w:rsidR="00E9458D" w:rsidRDefault="005C6BD6">
      <w:pPr>
        <w:pStyle w:val="ListParagraph"/>
        <w:numPr>
          <w:ilvl w:val="0"/>
          <w:numId w:val="643"/>
        </w:numPr>
        <w:tabs>
          <w:tab w:val="left" w:pos="2227"/>
        </w:tabs>
        <w:ind w:right="1703"/>
        <w:jc w:val="both"/>
        <w:rPr>
          <w:sz w:val="24"/>
        </w:rPr>
      </w:pPr>
      <w:r>
        <w:rPr>
          <w:sz w:val="24"/>
        </w:rPr>
        <w:t>Ensure all transition services and care (medications, equipment hospice) are coordinated and</w:t>
      </w:r>
      <w:r>
        <w:rPr>
          <w:spacing w:val="-2"/>
          <w:sz w:val="24"/>
        </w:rPr>
        <w:t xml:space="preserve"> </w:t>
      </w:r>
      <w:r>
        <w:rPr>
          <w:sz w:val="24"/>
        </w:rPr>
        <w:t>documented.</w:t>
      </w:r>
    </w:p>
    <w:p w14:paraId="33DCAE15" w14:textId="77777777" w:rsidR="00E9458D" w:rsidRDefault="005C6BD6">
      <w:pPr>
        <w:pStyle w:val="ListParagraph"/>
        <w:numPr>
          <w:ilvl w:val="0"/>
          <w:numId w:val="643"/>
        </w:numPr>
        <w:tabs>
          <w:tab w:val="left" w:pos="2227"/>
        </w:tabs>
        <w:jc w:val="both"/>
        <w:rPr>
          <w:sz w:val="24"/>
        </w:rPr>
      </w:pPr>
      <w:r>
        <w:rPr>
          <w:sz w:val="24"/>
        </w:rPr>
        <w:t>Ensure client and caregiver understand all information and have a copy of</w:t>
      </w:r>
      <w:r>
        <w:rPr>
          <w:spacing w:val="-4"/>
          <w:sz w:val="24"/>
        </w:rPr>
        <w:t xml:space="preserve"> </w:t>
      </w:r>
      <w:r>
        <w:rPr>
          <w:sz w:val="24"/>
        </w:rPr>
        <w:t>the</w:t>
      </w:r>
    </w:p>
    <w:p w14:paraId="340F256F" w14:textId="77777777" w:rsidR="00E9458D" w:rsidRDefault="005C6BD6">
      <w:pPr>
        <w:ind w:left="2226"/>
        <w:jc w:val="both"/>
        <w:rPr>
          <w:i/>
          <w:sz w:val="24"/>
        </w:rPr>
      </w:pPr>
      <w:r>
        <w:rPr>
          <w:i/>
          <w:sz w:val="24"/>
        </w:rPr>
        <w:t>Service Plan/Care Plan.</w:t>
      </w:r>
    </w:p>
    <w:p w14:paraId="441BE9F1" w14:textId="77777777" w:rsidR="00E9458D" w:rsidRDefault="005C6BD6">
      <w:pPr>
        <w:pStyle w:val="ListParagraph"/>
        <w:numPr>
          <w:ilvl w:val="0"/>
          <w:numId w:val="643"/>
        </w:numPr>
        <w:tabs>
          <w:tab w:val="left" w:pos="2227"/>
        </w:tabs>
        <w:jc w:val="both"/>
        <w:rPr>
          <w:sz w:val="24"/>
        </w:rPr>
      </w:pPr>
      <w:r>
        <w:rPr>
          <w:sz w:val="24"/>
        </w:rPr>
        <w:t>When collaborating with the Outside Resource, which is receiving the</w:t>
      </w:r>
      <w:r>
        <w:rPr>
          <w:spacing w:val="-6"/>
          <w:sz w:val="24"/>
        </w:rPr>
        <w:t xml:space="preserve"> </w:t>
      </w:r>
      <w:r>
        <w:rPr>
          <w:sz w:val="24"/>
        </w:rPr>
        <w:t>referral:</w:t>
      </w:r>
    </w:p>
    <w:p w14:paraId="7DEA9B7D" w14:textId="77777777" w:rsidR="00E9458D" w:rsidRDefault="005C6BD6">
      <w:pPr>
        <w:pStyle w:val="ListParagraph"/>
        <w:numPr>
          <w:ilvl w:val="1"/>
          <w:numId w:val="643"/>
        </w:numPr>
        <w:tabs>
          <w:tab w:val="left" w:pos="2510"/>
        </w:tabs>
        <w:ind w:left="2509" w:hanging="260"/>
        <w:jc w:val="both"/>
        <w:rPr>
          <w:sz w:val="24"/>
        </w:rPr>
      </w:pPr>
      <w:r>
        <w:rPr>
          <w:sz w:val="24"/>
        </w:rPr>
        <w:t>determine the participants of the Coordination</w:t>
      </w:r>
      <w:r>
        <w:rPr>
          <w:spacing w:val="-2"/>
          <w:sz w:val="24"/>
        </w:rPr>
        <w:t xml:space="preserve"> </w:t>
      </w:r>
      <w:r>
        <w:rPr>
          <w:sz w:val="24"/>
        </w:rPr>
        <w:t>Team:</w:t>
      </w:r>
    </w:p>
    <w:p w14:paraId="2C5BFB8E" w14:textId="77777777" w:rsidR="00E9458D" w:rsidRDefault="005C6BD6">
      <w:pPr>
        <w:pStyle w:val="ListParagraph"/>
        <w:numPr>
          <w:ilvl w:val="1"/>
          <w:numId w:val="643"/>
        </w:numPr>
        <w:tabs>
          <w:tab w:val="left" w:pos="2521"/>
        </w:tabs>
        <w:ind w:right="1702" w:hanging="270"/>
        <w:jc w:val="both"/>
        <w:rPr>
          <w:sz w:val="24"/>
        </w:rPr>
      </w:pPr>
      <w:r>
        <w:rPr>
          <w:sz w:val="24"/>
        </w:rPr>
        <w:t>establish relationships with all Coordination Team members, with the client/ representative at the center;</w:t>
      </w:r>
      <w:r>
        <w:rPr>
          <w:spacing w:val="-1"/>
          <w:sz w:val="24"/>
        </w:rPr>
        <w:t xml:space="preserve"> </w:t>
      </w:r>
      <w:r>
        <w:rPr>
          <w:sz w:val="24"/>
        </w:rPr>
        <w:t>and,</w:t>
      </w:r>
    </w:p>
    <w:p w14:paraId="5FCE34DA" w14:textId="77777777" w:rsidR="00E9458D" w:rsidRDefault="005C6BD6">
      <w:pPr>
        <w:pStyle w:val="ListParagraph"/>
        <w:numPr>
          <w:ilvl w:val="1"/>
          <w:numId w:val="643"/>
        </w:numPr>
        <w:tabs>
          <w:tab w:val="left" w:pos="2521"/>
        </w:tabs>
        <w:ind w:right="1702" w:hanging="270"/>
        <w:jc w:val="both"/>
        <w:rPr>
          <w:sz w:val="24"/>
        </w:rPr>
      </w:pPr>
      <w:r>
        <w:rPr>
          <w:sz w:val="24"/>
        </w:rPr>
        <w:t>establish responsibilities for the Agency Case Manager and the Outside Resource individual who is in charge of accepting the referred</w:t>
      </w:r>
      <w:r>
        <w:rPr>
          <w:spacing w:val="-1"/>
          <w:sz w:val="24"/>
        </w:rPr>
        <w:t xml:space="preserve"> </w:t>
      </w:r>
      <w:r>
        <w:rPr>
          <w:sz w:val="24"/>
        </w:rPr>
        <w:t>client.</w:t>
      </w:r>
    </w:p>
    <w:p w14:paraId="04CE66DE" w14:textId="77777777" w:rsidR="00E9458D" w:rsidRDefault="005C6BD6">
      <w:pPr>
        <w:pStyle w:val="ListParagraph"/>
        <w:numPr>
          <w:ilvl w:val="1"/>
          <w:numId w:val="643"/>
        </w:numPr>
        <w:tabs>
          <w:tab w:val="left" w:pos="2521"/>
        </w:tabs>
        <w:ind w:right="1696" w:hanging="270"/>
        <w:jc w:val="both"/>
        <w:rPr>
          <w:sz w:val="24"/>
        </w:rPr>
      </w:pPr>
      <w:r>
        <w:rPr>
          <w:sz w:val="24"/>
        </w:rPr>
        <w:t xml:space="preserve">Complete the Agency’s form: </w:t>
      </w:r>
      <w:r>
        <w:rPr>
          <w:i/>
          <w:sz w:val="24"/>
        </w:rPr>
        <w:t xml:space="preserve">Coordination of Client Transfer Checklist </w:t>
      </w:r>
      <w:r>
        <w:rPr>
          <w:sz w:val="24"/>
        </w:rPr>
        <w:t>to enhance communications during the care transition</w:t>
      </w:r>
      <w:r>
        <w:rPr>
          <w:spacing w:val="-2"/>
          <w:sz w:val="24"/>
        </w:rPr>
        <w:t xml:space="preserve"> </w:t>
      </w:r>
      <w:r>
        <w:rPr>
          <w:sz w:val="24"/>
        </w:rPr>
        <w:t>process.</w:t>
      </w:r>
    </w:p>
    <w:p w14:paraId="7D4CF3B0" w14:textId="77777777" w:rsidR="00E9458D" w:rsidRDefault="00E9458D">
      <w:pPr>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F1E3A0C" w14:textId="77777777">
        <w:trPr>
          <w:trHeight w:val="611"/>
        </w:trPr>
        <w:tc>
          <w:tcPr>
            <w:tcW w:w="5689" w:type="dxa"/>
          </w:tcPr>
          <w:p w14:paraId="0C2DAB1D"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4F0A3AE5" w14:textId="77777777" w:rsidR="00E9458D" w:rsidRDefault="00E9458D">
            <w:pPr>
              <w:pStyle w:val="TableParagraph"/>
              <w:ind w:left="0"/>
              <w:rPr>
                <w:sz w:val="24"/>
              </w:rPr>
            </w:pPr>
          </w:p>
          <w:p w14:paraId="56824858" w14:textId="77777777" w:rsidR="00E9458D" w:rsidRDefault="005C6BD6">
            <w:pPr>
              <w:pStyle w:val="TableParagraph"/>
              <w:ind w:left="487"/>
              <w:rPr>
                <w:sz w:val="20"/>
              </w:rPr>
            </w:pPr>
            <w:r>
              <w:rPr>
                <w:noProof/>
                <w:sz w:val="20"/>
              </w:rPr>
              <w:drawing>
                <wp:inline distT="0" distB="0" distL="0" distR="0" wp14:anchorId="40FF80CD" wp14:editId="24FD0919">
                  <wp:extent cx="1390695" cy="966501"/>
                  <wp:effectExtent l="0" t="0" r="0" b="0"/>
                  <wp:docPr id="35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081CC48" w14:textId="77777777">
        <w:trPr>
          <w:trHeight w:val="1184"/>
        </w:trPr>
        <w:tc>
          <w:tcPr>
            <w:tcW w:w="5689" w:type="dxa"/>
          </w:tcPr>
          <w:p w14:paraId="25A5D5A6" w14:textId="77777777" w:rsidR="00E9458D" w:rsidRDefault="00E9458D">
            <w:pPr>
              <w:pStyle w:val="TableParagraph"/>
              <w:spacing w:before="1"/>
              <w:ind w:left="0"/>
              <w:rPr>
                <w:sz w:val="24"/>
              </w:rPr>
            </w:pPr>
          </w:p>
          <w:p w14:paraId="6601FB5F"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751562F2" w14:textId="77777777" w:rsidR="00E9458D" w:rsidRDefault="00E9458D">
            <w:pPr>
              <w:rPr>
                <w:sz w:val="2"/>
                <w:szCs w:val="2"/>
              </w:rPr>
            </w:pPr>
          </w:p>
        </w:tc>
      </w:tr>
      <w:tr w:rsidR="00E9458D" w14:paraId="12A7426B" w14:textId="77777777">
        <w:trPr>
          <w:trHeight w:val="277"/>
        </w:trPr>
        <w:tc>
          <w:tcPr>
            <w:tcW w:w="5689" w:type="dxa"/>
            <w:vMerge w:val="restart"/>
          </w:tcPr>
          <w:p w14:paraId="1E86D56D" w14:textId="77777777" w:rsidR="00E9458D" w:rsidRDefault="00E9458D">
            <w:pPr>
              <w:pStyle w:val="TableParagraph"/>
              <w:spacing w:before="1"/>
              <w:ind w:left="0"/>
              <w:rPr>
                <w:sz w:val="24"/>
              </w:rPr>
            </w:pPr>
          </w:p>
          <w:p w14:paraId="35B68653" w14:textId="77777777" w:rsidR="00E9458D" w:rsidRDefault="005C6BD6">
            <w:pPr>
              <w:pStyle w:val="TableParagraph"/>
              <w:ind w:left="0" w:right="1821"/>
              <w:jc w:val="right"/>
              <w:rPr>
                <w:b/>
                <w:sz w:val="24"/>
              </w:rPr>
            </w:pPr>
            <w:r>
              <w:rPr>
                <w:b/>
                <w:sz w:val="24"/>
              </w:rPr>
              <w:t>Policy Title:   Coordination of</w:t>
            </w:r>
            <w:r>
              <w:rPr>
                <w:b/>
                <w:spacing w:val="-2"/>
                <w:sz w:val="24"/>
              </w:rPr>
              <w:t xml:space="preserve"> </w:t>
            </w:r>
            <w:r>
              <w:rPr>
                <w:b/>
                <w:sz w:val="24"/>
              </w:rPr>
              <w:t>Client</w:t>
            </w:r>
          </w:p>
          <w:p w14:paraId="364BDBD2" w14:textId="77777777" w:rsidR="00E9458D" w:rsidRDefault="005C6BD6">
            <w:pPr>
              <w:pStyle w:val="TableParagraph"/>
              <w:ind w:left="0" w:right="1849"/>
              <w:jc w:val="right"/>
              <w:rPr>
                <w:b/>
                <w:sz w:val="24"/>
              </w:rPr>
            </w:pPr>
            <w:r>
              <w:rPr>
                <w:b/>
                <w:sz w:val="24"/>
              </w:rPr>
              <w:t>Transfers &amp;</w:t>
            </w:r>
            <w:r>
              <w:rPr>
                <w:b/>
                <w:spacing w:val="-4"/>
                <w:sz w:val="24"/>
              </w:rPr>
              <w:t xml:space="preserve"> </w:t>
            </w:r>
            <w:r>
              <w:rPr>
                <w:b/>
                <w:sz w:val="24"/>
              </w:rPr>
              <w:t>Referrals</w:t>
            </w:r>
          </w:p>
        </w:tc>
        <w:tc>
          <w:tcPr>
            <w:tcW w:w="3168" w:type="dxa"/>
          </w:tcPr>
          <w:p w14:paraId="173CCD93" w14:textId="77777777" w:rsidR="00E9458D" w:rsidRDefault="005C6BD6">
            <w:pPr>
              <w:pStyle w:val="TableParagraph"/>
              <w:spacing w:before="1" w:line="256" w:lineRule="exact"/>
              <w:rPr>
                <w:b/>
                <w:sz w:val="24"/>
              </w:rPr>
            </w:pPr>
            <w:r>
              <w:rPr>
                <w:b/>
                <w:sz w:val="24"/>
              </w:rPr>
              <w:t>Policy Number: 3.31.10</w:t>
            </w:r>
          </w:p>
        </w:tc>
      </w:tr>
      <w:tr w:rsidR="00E9458D" w14:paraId="2240CE55" w14:textId="77777777">
        <w:trPr>
          <w:trHeight w:val="275"/>
        </w:trPr>
        <w:tc>
          <w:tcPr>
            <w:tcW w:w="5689" w:type="dxa"/>
            <w:vMerge/>
            <w:tcBorders>
              <w:top w:val="nil"/>
            </w:tcBorders>
          </w:tcPr>
          <w:p w14:paraId="35ABB752" w14:textId="77777777" w:rsidR="00E9458D" w:rsidRDefault="00E9458D">
            <w:pPr>
              <w:rPr>
                <w:sz w:val="2"/>
                <w:szCs w:val="2"/>
              </w:rPr>
            </w:pPr>
          </w:p>
        </w:tc>
        <w:tc>
          <w:tcPr>
            <w:tcW w:w="3168" w:type="dxa"/>
          </w:tcPr>
          <w:p w14:paraId="17A4A453" w14:textId="77777777" w:rsidR="00E9458D" w:rsidRDefault="005C6BD6">
            <w:pPr>
              <w:pStyle w:val="TableParagraph"/>
              <w:spacing w:line="255" w:lineRule="exact"/>
              <w:rPr>
                <w:b/>
                <w:sz w:val="24"/>
              </w:rPr>
            </w:pPr>
            <w:r>
              <w:rPr>
                <w:b/>
                <w:sz w:val="24"/>
              </w:rPr>
              <w:t>Effective Date:</w:t>
            </w:r>
          </w:p>
        </w:tc>
      </w:tr>
      <w:tr w:rsidR="00E9458D" w14:paraId="5DEC872E" w14:textId="77777777">
        <w:trPr>
          <w:trHeight w:val="275"/>
        </w:trPr>
        <w:tc>
          <w:tcPr>
            <w:tcW w:w="5689" w:type="dxa"/>
            <w:vMerge/>
            <w:tcBorders>
              <w:top w:val="nil"/>
            </w:tcBorders>
          </w:tcPr>
          <w:p w14:paraId="2B3865FA" w14:textId="77777777" w:rsidR="00E9458D" w:rsidRDefault="00E9458D">
            <w:pPr>
              <w:rPr>
                <w:sz w:val="2"/>
                <w:szCs w:val="2"/>
              </w:rPr>
            </w:pPr>
          </w:p>
        </w:tc>
        <w:tc>
          <w:tcPr>
            <w:tcW w:w="3168" w:type="dxa"/>
          </w:tcPr>
          <w:p w14:paraId="2DACEC28" w14:textId="77777777" w:rsidR="00E9458D" w:rsidRDefault="005C6BD6">
            <w:pPr>
              <w:pStyle w:val="TableParagraph"/>
              <w:spacing w:line="255" w:lineRule="exact"/>
              <w:rPr>
                <w:b/>
                <w:sz w:val="24"/>
              </w:rPr>
            </w:pPr>
            <w:r>
              <w:rPr>
                <w:b/>
                <w:sz w:val="24"/>
              </w:rPr>
              <w:t>Revision Date:</w:t>
            </w:r>
          </w:p>
        </w:tc>
      </w:tr>
      <w:tr w:rsidR="00E9458D" w14:paraId="798C35C4" w14:textId="77777777">
        <w:trPr>
          <w:trHeight w:val="276"/>
        </w:trPr>
        <w:tc>
          <w:tcPr>
            <w:tcW w:w="5689" w:type="dxa"/>
            <w:vMerge/>
            <w:tcBorders>
              <w:top w:val="nil"/>
            </w:tcBorders>
          </w:tcPr>
          <w:p w14:paraId="560AE8F2" w14:textId="77777777" w:rsidR="00E9458D" w:rsidRDefault="00E9458D">
            <w:pPr>
              <w:rPr>
                <w:sz w:val="2"/>
                <w:szCs w:val="2"/>
              </w:rPr>
            </w:pPr>
          </w:p>
        </w:tc>
        <w:tc>
          <w:tcPr>
            <w:tcW w:w="3168" w:type="dxa"/>
          </w:tcPr>
          <w:p w14:paraId="7B9761B4" w14:textId="77777777" w:rsidR="00E9458D" w:rsidRDefault="005C6BD6">
            <w:pPr>
              <w:pStyle w:val="TableParagraph"/>
              <w:spacing w:before="1" w:line="255" w:lineRule="exact"/>
              <w:rPr>
                <w:b/>
                <w:sz w:val="24"/>
              </w:rPr>
            </w:pPr>
            <w:r>
              <w:rPr>
                <w:b/>
                <w:sz w:val="24"/>
              </w:rPr>
              <w:t>Approved By:</w:t>
            </w:r>
          </w:p>
        </w:tc>
      </w:tr>
      <w:tr w:rsidR="00E9458D" w14:paraId="3B947A36" w14:textId="77777777">
        <w:trPr>
          <w:trHeight w:val="275"/>
        </w:trPr>
        <w:tc>
          <w:tcPr>
            <w:tcW w:w="5689" w:type="dxa"/>
            <w:vMerge/>
            <w:tcBorders>
              <w:top w:val="nil"/>
            </w:tcBorders>
          </w:tcPr>
          <w:p w14:paraId="12F79851" w14:textId="77777777" w:rsidR="00E9458D" w:rsidRDefault="00E9458D">
            <w:pPr>
              <w:rPr>
                <w:sz w:val="2"/>
                <w:szCs w:val="2"/>
              </w:rPr>
            </w:pPr>
          </w:p>
        </w:tc>
        <w:tc>
          <w:tcPr>
            <w:tcW w:w="3168" w:type="dxa"/>
          </w:tcPr>
          <w:p w14:paraId="3F9B157F" w14:textId="77777777" w:rsidR="00E9458D" w:rsidRDefault="005C6BD6">
            <w:pPr>
              <w:pStyle w:val="TableParagraph"/>
              <w:spacing w:line="255" w:lineRule="exact"/>
              <w:rPr>
                <w:b/>
                <w:sz w:val="24"/>
              </w:rPr>
            </w:pPr>
            <w:r>
              <w:rPr>
                <w:b/>
                <w:sz w:val="24"/>
              </w:rPr>
              <w:t>Page Number: Page 4 of 5</w:t>
            </w:r>
          </w:p>
        </w:tc>
      </w:tr>
    </w:tbl>
    <w:p w14:paraId="4A21319F" w14:textId="77777777" w:rsidR="00E9458D" w:rsidRDefault="00E9458D">
      <w:pPr>
        <w:pStyle w:val="BodyText"/>
        <w:ind w:left="0" w:firstLine="0"/>
        <w:rPr>
          <w:sz w:val="20"/>
        </w:rPr>
      </w:pPr>
    </w:p>
    <w:p w14:paraId="76798FF4" w14:textId="77777777" w:rsidR="00E9458D" w:rsidRDefault="00E9458D">
      <w:pPr>
        <w:pStyle w:val="BodyText"/>
        <w:ind w:left="0" w:firstLine="0"/>
        <w:rPr>
          <w:sz w:val="20"/>
        </w:rPr>
      </w:pPr>
    </w:p>
    <w:p w14:paraId="309472C3" w14:textId="77777777" w:rsidR="00E9458D" w:rsidRDefault="00E9458D">
      <w:pPr>
        <w:pStyle w:val="BodyText"/>
        <w:ind w:left="0" w:firstLine="0"/>
        <w:rPr>
          <w:sz w:val="20"/>
        </w:rPr>
      </w:pPr>
    </w:p>
    <w:p w14:paraId="4A0364B4" w14:textId="77777777" w:rsidR="00E9458D" w:rsidRDefault="00E9458D">
      <w:pPr>
        <w:pStyle w:val="BodyText"/>
        <w:spacing w:before="2"/>
        <w:ind w:left="0" w:firstLine="0"/>
        <w:rPr>
          <w:sz w:val="28"/>
        </w:rPr>
      </w:pPr>
    </w:p>
    <w:p w14:paraId="7F3B1A43" w14:textId="77777777" w:rsidR="00E9458D" w:rsidRDefault="005C6BD6">
      <w:pPr>
        <w:pStyle w:val="BodyText"/>
        <w:spacing w:before="90"/>
        <w:ind w:left="1800" w:firstLine="0"/>
        <w:jc w:val="both"/>
      </w:pPr>
      <w:r>
        <w:rPr>
          <w:u w:val="single"/>
        </w:rPr>
        <w:t>Procedures for Accepting Transferred Clients</w:t>
      </w:r>
    </w:p>
    <w:p w14:paraId="196B8A7B" w14:textId="77777777" w:rsidR="00E9458D" w:rsidRDefault="005C6BD6">
      <w:pPr>
        <w:pStyle w:val="BodyText"/>
        <w:ind w:left="1800" w:firstLine="0"/>
        <w:jc w:val="both"/>
      </w:pPr>
      <w:r>
        <w:t>When the Agency accepts a transferred client, it shall:</w:t>
      </w:r>
    </w:p>
    <w:p w14:paraId="4DAC5A30" w14:textId="77777777" w:rsidR="00E9458D" w:rsidRDefault="005C6BD6">
      <w:pPr>
        <w:pStyle w:val="ListParagraph"/>
        <w:numPr>
          <w:ilvl w:val="0"/>
          <w:numId w:val="642"/>
        </w:numPr>
        <w:tabs>
          <w:tab w:val="left" w:pos="2227"/>
        </w:tabs>
        <w:ind w:right="1698"/>
        <w:jc w:val="both"/>
        <w:rPr>
          <w:sz w:val="24"/>
        </w:rPr>
      </w:pPr>
      <w:r>
        <w:rPr>
          <w:sz w:val="24"/>
        </w:rPr>
        <w:t xml:space="preserve">Ask the Client/Client’s Representative to sign Agency’s form: </w:t>
      </w:r>
      <w:r>
        <w:rPr>
          <w:i/>
          <w:sz w:val="24"/>
        </w:rPr>
        <w:t xml:space="preserve">Consent for Referral &amp; Release of Information </w:t>
      </w:r>
      <w:r>
        <w:rPr>
          <w:sz w:val="24"/>
        </w:rPr>
        <w:t>to authorize the exchange of information to and/or from the referring Service Provider and the</w:t>
      </w:r>
      <w:r>
        <w:rPr>
          <w:spacing w:val="-4"/>
          <w:sz w:val="24"/>
        </w:rPr>
        <w:t xml:space="preserve"> </w:t>
      </w:r>
      <w:r>
        <w:rPr>
          <w:sz w:val="24"/>
        </w:rPr>
        <w:t>Agency.</w:t>
      </w:r>
    </w:p>
    <w:p w14:paraId="680CC48B" w14:textId="77777777" w:rsidR="00E9458D" w:rsidRDefault="005C6BD6">
      <w:pPr>
        <w:pStyle w:val="ListParagraph"/>
        <w:numPr>
          <w:ilvl w:val="0"/>
          <w:numId w:val="642"/>
        </w:numPr>
        <w:tabs>
          <w:tab w:val="left" w:pos="2227"/>
        </w:tabs>
        <w:ind w:right="1697"/>
        <w:jc w:val="both"/>
        <w:rPr>
          <w:sz w:val="24"/>
        </w:rPr>
      </w:pPr>
      <w:r>
        <w:rPr>
          <w:sz w:val="24"/>
        </w:rPr>
        <w:t>document information in the Client's record, which includes but is not limited to the following:</w:t>
      </w:r>
    </w:p>
    <w:p w14:paraId="4CDCF1EB" w14:textId="77777777" w:rsidR="00E9458D" w:rsidRDefault="005C6BD6">
      <w:pPr>
        <w:pStyle w:val="ListParagraph"/>
        <w:numPr>
          <w:ilvl w:val="1"/>
          <w:numId w:val="642"/>
        </w:numPr>
        <w:tabs>
          <w:tab w:val="left" w:pos="2629"/>
          <w:tab w:val="left" w:pos="2630"/>
        </w:tabs>
        <w:rPr>
          <w:sz w:val="24"/>
        </w:rPr>
      </w:pPr>
      <w:r>
        <w:rPr>
          <w:sz w:val="24"/>
        </w:rPr>
        <w:t>Service Plan/Care</w:t>
      </w:r>
      <w:r>
        <w:rPr>
          <w:spacing w:val="-1"/>
          <w:sz w:val="24"/>
        </w:rPr>
        <w:t xml:space="preserve"> </w:t>
      </w:r>
      <w:r>
        <w:rPr>
          <w:sz w:val="24"/>
        </w:rPr>
        <w:t>Plan;</w:t>
      </w:r>
    </w:p>
    <w:p w14:paraId="5339B403" w14:textId="77777777" w:rsidR="00E9458D" w:rsidRDefault="005C6BD6">
      <w:pPr>
        <w:pStyle w:val="ListParagraph"/>
        <w:numPr>
          <w:ilvl w:val="1"/>
          <w:numId w:val="642"/>
        </w:numPr>
        <w:tabs>
          <w:tab w:val="left" w:pos="2629"/>
          <w:tab w:val="left" w:pos="2630"/>
        </w:tabs>
        <w:rPr>
          <w:sz w:val="24"/>
        </w:rPr>
      </w:pPr>
      <w:r>
        <w:rPr>
          <w:sz w:val="24"/>
        </w:rPr>
        <w:t>name and contact information for client's health care</w:t>
      </w:r>
      <w:r>
        <w:rPr>
          <w:spacing w:val="-5"/>
          <w:sz w:val="24"/>
        </w:rPr>
        <w:t xml:space="preserve"> </w:t>
      </w:r>
      <w:r>
        <w:rPr>
          <w:sz w:val="24"/>
        </w:rPr>
        <w:t>supports;</w:t>
      </w:r>
    </w:p>
    <w:p w14:paraId="67BBC9A7" w14:textId="77777777" w:rsidR="00E9458D" w:rsidRDefault="005C6BD6">
      <w:pPr>
        <w:pStyle w:val="ListParagraph"/>
        <w:numPr>
          <w:ilvl w:val="1"/>
          <w:numId w:val="642"/>
        </w:numPr>
        <w:tabs>
          <w:tab w:val="left" w:pos="2629"/>
          <w:tab w:val="left" w:pos="2630"/>
        </w:tabs>
        <w:rPr>
          <w:sz w:val="24"/>
        </w:rPr>
      </w:pPr>
      <w:r>
        <w:rPr>
          <w:sz w:val="24"/>
        </w:rPr>
        <w:t>detailed plan on how care will be</w:t>
      </w:r>
      <w:r>
        <w:rPr>
          <w:spacing w:val="-2"/>
          <w:sz w:val="24"/>
        </w:rPr>
        <w:t xml:space="preserve"> </w:t>
      </w:r>
      <w:r>
        <w:rPr>
          <w:sz w:val="24"/>
        </w:rPr>
        <w:t>coordinated;</w:t>
      </w:r>
    </w:p>
    <w:p w14:paraId="2A340175" w14:textId="77777777" w:rsidR="00E9458D" w:rsidRDefault="005C6BD6">
      <w:pPr>
        <w:pStyle w:val="ListParagraph"/>
        <w:numPr>
          <w:ilvl w:val="1"/>
          <w:numId w:val="642"/>
        </w:numPr>
        <w:tabs>
          <w:tab w:val="left" w:pos="2629"/>
          <w:tab w:val="left" w:pos="2630"/>
        </w:tabs>
        <w:rPr>
          <w:sz w:val="24"/>
        </w:rPr>
      </w:pPr>
      <w:r>
        <w:rPr>
          <w:sz w:val="24"/>
        </w:rPr>
        <w:t>any refusal by the client to coordinate</w:t>
      </w:r>
      <w:r>
        <w:rPr>
          <w:spacing w:val="-1"/>
          <w:sz w:val="24"/>
        </w:rPr>
        <w:t xml:space="preserve"> </w:t>
      </w:r>
      <w:r>
        <w:rPr>
          <w:sz w:val="24"/>
        </w:rPr>
        <w:t>care;</w:t>
      </w:r>
    </w:p>
    <w:p w14:paraId="2828ADA9" w14:textId="77777777" w:rsidR="00E9458D" w:rsidRDefault="005C6BD6">
      <w:pPr>
        <w:pStyle w:val="ListParagraph"/>
        <w:numPr>
          <w:ilvl w:val="0"/>
          <w:numId w:val="642"/>
        </w:numPr>
        <w:tabs>
          <w:tab w:val="left" w:pos="2226"/>
          <w:tab w:val="left" w:pos="2227"/>
        </w:tabs>
        <w:ind w:right="1701"/>
        <w:rPr>
          <w:sz w:val="24"/>
        </w:rPr>
      </w:pPr>
      <w:r>
        <w:rPr>
          <w:sz w:val="24"/>
        </w:rPr>
        <w:t>discharge the client or transfer client back to the original Service Provider or to another Service Provider, when Agency services are no longer needed or</w:t>
      </w:r>
      <w:r>
        <w:rPr>
          <w:spacing w:val="-7"/>
          <w:sz w:val="24"/>
        </w:rPr>
        <w:t xml:space="preserve"> </w:t>
      </w:r>
      <w:r>
        <w:rPr>
          <w:sz w:val="24"/>
        </w:rPr>
        <w:t>adequate.</w:t>
      </w:r>
    </w:p>
    <w:p w14:paraId="3B9B0329" w14:textId="77777777" w:rsidR="00E9458D" w:rsidRDefault="00E9458D">
      <w:pPr>
        <w:pStyle w:val="BodyText"/>
        <w:spacing w:before="1"/>
        <w:ind w:left="0" w:firstLine="0"/>
      </w:pPr>
    </w:p>
    <w:p w14:paraId="44D522C5" w14:textId="77777777" w:rsidR="00E9458D" w:rsidRDefault="005C6BD6">
      <w:pPr>
        <w:pStyle w:val="Heading2"/>
      </w:pPr>
      <w:r>
        <w:t>GUIDELINES</w:t>
      </w:r>
    </w:p>
    <w:p w14:paraId="3FA3C877" w14:textId="77777777" w:rsidR="00E9458D" w:rsidRDefault="005C6BD6">
      <w:pPr>
        <w:pStyle w:val="ListParagraph"/>
        <w:numPr>
          <w:ilvl w:val="0"/>
          <w:numId w:val="641"/>
        </w:numPr>
        <w:tabs>
          <w:tab w:val="left" w:pos="2226"/>
          <w:tab w:val="left" w:pos="2227"/>
        </w:tabs>
        <w:rPr>
          <w:sz w:val="24"/>
        </w:rPr>
      </w:pPr>
      <w:r>
        <w:rPr>
          <w:sz w:val="24"/>
        </w:rPr>
        <w:t>Maintain a complete and current listing of relevant Outside</w:t>
      </w:r>
      <w:r>
        <w:rPr>
          <w:spacing w:val="-4"/>
          <w:sz w:val="24"/>
        </w:rPr>
        <w:t xml:space="preserve"> </w:t>
      </w:r>
      <w:r>
        <w:rPr>
          <w:sz w:val="24"/>
        </w:rPr>
        <w:t>Resources.</w:t>
      </w:r>
    </w:p>
    <w:p w14:paraId="094E6276" w14:textId="77777777" w:rsidR="00E9458D" w:rsidRDefault="005C6BD6">
      <w:pPr>
        <w:pStyle w:val="ListParagraph"/>
        <w:numPr>
          <w:ilvl w:val="0"/>
          <w:numId w:val="641"/>
        </w:numPr>
        <w:tabs>
          <w:tab w:val="left" w:pos="2226"/>
          <w:tab w:val="left" w:pos="2227"/>
        </w:tabs>
        <w:rPr>
          <w:sz w:val="24"/>
        </w:rPr>
      </w:pPr>
      <w:r>
        <w:rPr>
          <w:sz w:val="24"/>
        </w:rPr>
        <w:t>Work closely with Outside Resources to address related issues</w:t>
      </w:r>
      <w:r>
        <w:rPr>
          <w:spacing w:val="-3"/>
          <w:sz w:val="24"/>
        </w:rPr>
        <w:t xml:space="preserve"> </w:t>
      </w:r>
      <w:r>
        <w:rPr>
          <w:sz w:val="24"/>
        </w:rPr>
        <w:t>to:</w:t>
      </w:r>
    </w:p>
    <w:p w14:paraId="1F240B8E" w14:textId="77777777" w:rsidR="00E9458D" w:rsidRDefault="005C6BD6">
      <w:pPr>
        <w:pStyle w:val="ListParagraph"/>
        <w:numPr>
          <w:ilvl w:val="1"/>
          <w:numId w:val="641"/>
        </w:numPr>
        <w:tabs>
          <w:tab w:val="left" w:pos="2521"/>
        </w:tabs>
        <w:ind w:hanging="361"/>
        <w:rPr>
          <w:sz w:val="24"/>
        </w:rPr>
      </w:pPr>
      <w:r>
        <w:rPr>
          <w:sz w:val="24"/>
        </w:rPr>
        <w:t>share knowledge of available services in the community;</w:t>
      </w:r>
      <w:r>
        <w:rPr>
          <w:spacing w:val="-2"/>
          <w:sz w:val="24"/>
        </w:rPr>
        <w:t xml:space="preserve"> </w:t>
      </w:r>
      <w:r>
        <w:rPr>
          <w:sz w:val="24"/>
        </w:rPr>
        <w:t>and,</w:t>
      </w:r>
    </w:p>
    <w:p w14:paraId="44DC1363" w14:textId="77777777" w:rsidR="00E9458D" w:rsidRDefault="005C6BD6">
      <w:pPr>
        <w:pStyle w:val="ListParagraph"/>
        <w:numPr>
          <w:ilvl w:val="1"/>
          <w:numId w:val="641"/>
        </w:numPr>
        <w:tabs>
          <w:tab w:val="left" w:pos="2521"/>
        </w:tabs>
        <w:ind w:right="1701"/>
        <w:rPr>
          <w:sz w:val="24"/>
        </w:rPr>
      </w:pPr>
      <w:r>
        <w:rPr>
          <w:sz w:val="24"/>
        </w:rPr>
        <w:t>assure knowledge is current for changes in programs, funding, eligibility or other of service</w:t>
      </w:r>
      <w:r>
        <w:rPr>
          <w:spacing w:val="-1"/>
          <w:sz w:val="24"/>
        </w:rPr>
        <w:t xml:space="preserve"> </w:t>
      </w:r>
      <w:r>
        <w:rPr>
          <w:sz w:val="24"/>
        </w:rPr>
        <w:t>limitations.</w:t>
      </w:r>
    </w:p>
    <w:p w14:paraId="49E09DC6" w14:textId="77777777" w:rsidR="00E9458D" w:rsidRDefault="005C6BD6">
      <w:pPr>
        <w:pStyle w:val="ListParagraph"/>
        <w:numPr>
          <w:ilvl w:val="0"/>
          <w:numId w:val="641"/>
        </w:numPr>
        <w:tabs>
          <w:tab w:val="left" w:pos="2226"/>
          <w:tab w:val="left" w:pos="2227"/>
        </w:tabs>
        <w:rPr>
          <w:sz w:val="24"/>
        </w:rPr>
      </w:pPr>
      <w:r>
        <w:rPr>
          <w:sz w:val="24"/>
        </w:rPr>
        <w:t>The Agency Case Managers shall aid clients in the transition process</w:t>
      </w:r>
      <w:r>
        <w:rPr>
          <w:spacing w:val="-4"/>
          <w:sz w:val="24"/>
        </w:rPr>
        <w:t xml:space="preserve"> </w:t>
      </w:r>
      <w:r>
        <w:rPr>
          <w:sz w:val="24"/>
        </w:rPr>
        <w:t>by:</w:t>
      </w:r>
    </w:p>
    <w:p w14:paraId="4911827B" w14:textId="77777777" w:rsidR="00E9458D" w:rsidRDefault="005C6BD6">
      <w:pPr>
        <w:pStyle w:val="ListParagraph"/>
        <w:numPr>
          <w:ilvl w:val="1"/>
          <w:numId w:val="641"/>
        </w:numPr>
        <w:tabs>
          <w:tab w:val="left" w:pos="2521"/>
        </w:tabs>
        <w:ind w:hanging="271"/>
        <w:rPr>
          <w:sz w:val="24"/>
        </w:rPr>
      </w:pPr>
      <w:r>
        <w:rPr>
          <w:sz w:val="24"/>
        </w:rPr>
        <w:t>coordinating community</w:t>
      </w:r>
      <w:r>
        <w:rPr>
          <w:spacing w:val="-3"/>
          <w:sz w:val="24"/>
        </w:rPr>
        <w:t xml:space="preserve"> </w:t>
      </w:r>
      <w:r>
        <w:rPr>
          <w:sz w:val="24"/>
        </w:rPr>
        <w:t>resources;</w:t>
      </w:r>
    </w:p>
    <w:p w14:paraId="3FC78273" w14:textId="77777777" w:rsidR="00E9458D" w:rsidRDefault="005C6BD6">
      <w:pPr>
        <w:pStyle w:val="ListParagraph"/>
        <w:numPr>
          <w:ilvl w:val="1"/>
          <w:numId w:val="641"/>
        </w:numPr>
        <w:tabs>
          <w:tab w:val="left" w:pos="2521"/>
        </w:tabs>
        <w:ind w:hanging="271"/>
        <w:rPr>
          <w:sz w:val="24"/>
        </w:rPr>
      </w:pPr>
      <w:r>
        <w:rPr>
          <w:sz w:val="24"/>
        </w:rPr>
        <w:t>being</w:t>
      </w:r>
      <w:r>
        <w:rPr>
          <w:spacing w:val="-1"/>
          <w:sz w:val="24"/>
        </w:rPr>
        <w:t xml:space="preserve"> </w:t>
      </w:r>
      <w:r>
        <w:rPr>
          <w:sz w:val="24"/>
        </w:rPr>
        <w:t>supportive;</w:t>
      </w:r>
    </w:p>
    <w:p w14:paraId="63E4407B" w14:textId="77777777" w:rsidR="00E9458D" w:rsidRDefault="005C6BD6">
      <w:pPr>
        <w:pStyle w:val="ListParagraph"/>
        <w:numPr>
          <w:ilvl w:val="1"/>
          <w:numId w:val="641"/>
        </w:numPr>
        <w:tabs>
          <w:tab w:val="left" w:pos="2521"/>
        </w:tabs>
        <w:ind w:hanging="271"/>
        <w:rPr>
          <w:sz w:val="24"/>
        </w:rPr>
      </w:pPr>
      <w:r>
        <w:rPr>
          <w:sz w:val="24"/>
        </w:rPr>
        <w:t>acting as the client's</w:t>
      </w:r>
      <w:r>
        <w:rPr>
          <w:spacing w:val="-3"/>
          <w:sz w:val="24"/>
        </w:rPr>
        <w:t xml:space="preserve"> </w:t>
      </w:r>
      <w:r>
        <w:rPr>
          <w:sz w:val="24"/>
        </w:rPr>
        <w:t>advocate,</w:t>
      </w:r>
    </w:p>
    <w:p w14:paraId="468A8C32" w14:textId="77777777" w:rsidR="00E9458D" w:rsidRDefault="005C6BD6">
      <w:pPr>
        <w:pStyle w:val="ListParagraph"/>
        <w:numPr>
          <w:ilvl w:val="1"/>
          <w:numId w:val="641"/>
        </w:numPr>
        <w:tabs>
          <w:tab w:val="left" w:pos="2521"/>
        </w:tabs>
        <w:ind w:hanging="271"/>
        <w:rPr>
          <w:sz w:val="24"/>
        </w:rPr>
      </w:pPr>
      <w:r>
        <w:rPr>
          <w:sz w:val="24"/>
        </w:rPr>
        <w:t>reinforcing the client's needs</w:t>
      </w:r>
      <w:r>
        <w:rPr>
          <w:spacing w:val="-1"/>
          <w:sz w:val="24"/>
        </w:rPr>
        <w:t xml:space="preserve"> </w:t>
      </w:r>
      <w:r>
        <w:rPr>
          <w:sz w:val="24"/>
        </w:rPr>
        <w:t>assessment;</w:t>
      </w:r>
    </w:p>
    <w:p w14:paraId="4C312804" w14:textId="77777777" w:rsidR="00E9458D" w:rsidRDefault="005C6BD6">
      <w:pPr>
        <w:pStyle w:val="ListParagraph"/>
        <w:numPr>
          <w:ilvl w:val="1"/>
          <w:numId w:val="641"/>
        </w:numPr>
        <w:tabs>
          <w:tab w:val="left" w:pos="2521"/>
        </w:tabs>
        <w:ind w:hanging="271"/>
        <w:rPr>
          <w:sz w:val="24"/>
        </w:rPr>
      </w:pPr>
      <w:r>
        <w:rPr>
          <w:sz w:val="24"/>
        </w:rPr>
        <w:t>promoting the</w:t>
      </w:r>
      <w:r>
        <w:rPr>
          <w:spacing w:val="-1"/>
          <w:sz w:val="24"/>
        </w:rPr>
        <w:t xml:space="preserve"> </w:t>
      </w:r>
      <w:r>
        <w:rPr>
          <w:sz w:val="24"/>
        </w:rPr>
        <w:t>transition;</w:t>
      </w:r>
    </w:p>
    <w:p w14:paraId="14D8F0BB" w14:textId="77777777" w:rsidR="00E9458D" w:rsidRDefault="005C6BD6">
      <w:pPr>
        <w:pStyle w:val="ListParagraph"/>
        <w:numPr>
          <w:ilvl w:val="1"/>
          <w:numId w:val="641"/>
        </w:numPr>
        <w:tabs>
          <w:tab w:val="left" w:pos="2521"/>
        </w:tabs>
        <w:ind w:hanging="271"/>
        <w:rPr>
          <w:sz w:val="24"/>
        </w:rPr>
      </w:pPr>
      <w:r>
        <w:rPr>
          <w:sz w:val="24"/>
        </w:rPr>
        <w:t>encouraging clients to self-manage as much of their care as</w:t>
      </w:r>
      <w:r>
        <w:rPr>
          <w:spacing w:val="-5"/>
          <w:sz w:val="24"/>
        </w:rPr>
        <w:t xml:space="preserve"> </w:t>
      </w:r>
      <w:r>
        <w:rPr>
          <w:sz w:val="24"/>
        </w:rPr>
        <w:t>possible;</w:t>
      </w:r>
    </w:p>
    <w:p w14:paraId="6197F027" w14:textId="77777777" w:rsidR="00E9458D" w:rsidRDefault="005C6BD6">
      <w:pPr>
        <w:pStyle w:val="ListParagraph"/>
        <w:numPr>
          <w:ilvl w:val="1"/>
          <w:numId w:val="641"/>
        </w:numPr>
        <w:tabs>
          <w:tab w:val="left" w:pos="2521"/>
        </w:tabs>
        <w:ind w:right="1699" w:hanging="270"/>
        <w:rPr>
          <w:sz w:val="24"/>
        </w:rPr>
      </w:pPr>
      <w:r>
        <w:rPr>
          <w:sz w:val="24"/>
        </w:rPr>
        <w:t>providing educational information to support client/client's representative’s participation in care</w:t>
      </w:r>
      <w:r>
        <w:rPr>
          <w:spacing w:val="-1"/>
          <w:sz w:val="24"/>
        </w:rPr>
        <w:t xml:space="preserve"> </w:t>
      </w:r>
      <w:r>
        <w:rPr>
          <w:sz w:val="24"/>
        </w:rPr>
        <w:t>planning;</w:t>
      </w:r>
    </w:p>
    <w:p w14:paraId="1CE4E72E" w14:textId="77777777" w:rsidR="00E9458D" w:rsidRDefault="005C6BD6">
      <w:pPr>
        <w:pStyle w:val="ListParagraph"/>
        <w:numPr>
          <w:ilvl w:val="1"/>
          <w:numId w:val="641"/>
        </w:numPr>
        <w:tabs>
          <w:tab w:val="left" w:pos="2521"/>
        </w:tabs>
        <w:ind w:hanging="271"/>
        <w:rPr>
          <w:sz w:val="24"/>
        </w:rPr>
      </w:pPr>
      <w:r>
        <w:rPr>
          <w:sz w:val="24"/>
        </w:rPr>
        <w:t>protecting client’s confidentiality when releasing</w:t>
      </w:r>
      <w:r>
        <w:rPr>
          <w:spacing w:val="-4"/>
          <w:sz w:val="24"/>
        </w:rPr>
        <w:t xml:space="preserve"> </w:t>
      </w:r>
      <w:r>
        <w:rPr>
          <w:sz w:val="24"/>
        </w:rPr>
        <w:t>information;</w:t>
      </w:r>
    </w:p>
    <w:p w14:paraId="14858F7A" w14:textId="77777777" w:rsidR="00E9458D" w:rsidRDefault="005C6BD6">
      <w:pPr>
        <w:pStyle w:val="ListParagraph"/>
        <w:numPr>
          <w:ilvl w:val="1"/>
          <w:numId w:val="641"/>
        </w:numPr>
        <w:tabs>
          <w:tab w:val="left" w:pos="2521"/>
        </w:tabs>
        <w:ind w:hanging="271"/>
        <w:rPr>
          <w:sz w:val="24"/>
        </w:rPr>
      </w:pPr>
      <w:r>
        <w:rPr>
          <w:sz w:val="24"/>
        </w:rPr>
        <w:t>maintaining and promoting client’s</w:t>
      </w:r>
      <w:r>
        <w:rPr>
          <w:spacing w:val="-3"/>
          <w:sz w:val="24"/>
        </w:rPr>
        <w:t xml:space="preserve"> </w:t>
      </w:r>
      <w:r>
        <w:rPr>
          <w:sz w:val="24"/>
        </w:rPr>
        <w:t>dignity;</w:t>
      </w:r>
    </w:p>
    <w:p w14:paraId="62DE04E6" w14:textId="77777777" w:rsidR="00E9458D" w:rsidRDefault="005C6BD6">
      <w:pPr>
        <w:pStyle w:val="ListParagraph"/>
        <w:numPr>
          <w:ilvl w:val="1"/>
          <w:numId w:val="641"/>
        </w:numPr>
        <w:tabs>
          <w:tab w:val="left" w:pos="2521"/>
        </w:tabs>
        <w:spacing w:line="276" w:lineRule="exact"/>
        <w:ind w:hanging="271"/>
        <w:rPr>
          <w:sz w:val="24"/>
        </w:rPr>
      </w:pPr>
      <w:r>
        <w:rPr>
          <w:sz w:val="24"/>
        </w:rPr>
        <w:t>respecting cultural, religious, cultural, sexual and socioeconomic</w:t>
      </w:r>
      <w:r>
        <w:rPr>
          <w:spacing w:val="-3"/>
          <w:sz w:val="24"/>
        </w:rPr>
        <w:t xml:space="preserve"> </w:t>
      </w:r>
      <w:r>
        <w:rPr>
          <w:sz w:val="24"/>
        </w:rPr>
        <w:t>diversity(</w:t>
      </w:r>
      <w:proofErr w:type="spellStart"/>
      <w:r>
        <w:rPr>
          <w:sz w:val="24"/>
        </w:rPr>
        <w:t>ies</w:t>
      </w:r>
      <w:proofErr w:type="spellEnd"/>
      <w:r>
        <w:rPr>
          <w:sz w:val="24"/>
        </w:rPr>
        <w:t>);</w:t>
      </w:r>
    </w:p>
    <w:p w14:paraId="7A6ED3A0" w14:textId="77777777" w:rsidR="00E9458D" w:rsidRDefault="005C6BD6">
      <w:pPr>
        <w:pStyle w:val="ListParagraph"/>
        <w:numPr>
          <w:ilvl w:val="1"/>
          <w:numId w:val="641"/>
        </w:numPr>
        <w:tabs>
          <w:tab w:val="left" w:pos="2521"/>
        </w:tabs>
        <w:spacing w:line="276" w:lineRule="exact"/>
        <w:ind w:hanging="271"/>
        <w:rPr>
          <w:sz w:val="24"/>
        </w:rPr>
      </w:pPr>
      <w:r>
        <w:rPr>
          <w:sz w:val="24"/>
        </w:rPr>
        <w:t>being empathetic and respectful in client/client's representative</w:t>
      </w:r>
      <w:r>
        <w:rPr>
          <w:spacing w:val="-3"/>
          <w:sz w:val="24"/>
        </w:rPr>
        <w:t xml:space="preserve"> </w:t>
      </w:r>
      <w:r>
        <w:rPr>
          <w:sz w:val="24"/>
        </w:rPr>
        <w:t>interactions;</w:t>
      </w:r>
    </w:p>
    <w:p w14:paraId="08B9ACCC" w14:textId="77777777" w:rsidR="00E9458D" w:rsidRDefault="00E9458D">
      <w:pPr>
        <w:spacing w:line="276" w:lineRule="exact"/>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A6A87BC" w14:textId="77777777">
        <w:trPr>
          <w:trHeight w:val="611"/>
        </w:trPr>
        <w:tc>
          <w:tcPr>
            <w:tcW w:w="5689" w:type="dxa"/>
          </w:tcPr>
          <w:p w14:paraId="5626B166"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2570851A" w14:textId="77777777" w:rsidR="00E9458D" w:rsidRDefault="00E9458D">
            <w:pPr>
              <w:pStyle w:val="TableParagraph"/>
              <w:ind w:left="0"/>
              <w:rPr>
                <w:sz w:val="24"/>
              </w:rPr>
            </w:pPr>
          </w:p>
          <w:p w14:paraId="68AEF143" w14:textId="77777777" w:rsidR="00E9458D" w:rsidRDefault="005C6BD6">
            <w:pPr>
              <w:pStyle w:val="TableParagraph"/>
              <w:ind w:left="487"/>
              <w:rPr>
                <w:sz w:val="20"/>
              </w:rPr>
            </w:pPr>
            <w:r>
              <w:rPr>
                <w:noProof/>
                <w:sz w:val="20"/>
              </w:rPr>
              <w:drawing>
                <wp:inline distT="0" distB="0" distL="0" distR="0" wp14:anchorId="1A52C8A5" wp14:editId="74E81D22">
                  <wp:extent cx="1390695" cy="966501"/>
                  <wp:effectExtent l="0" t="0" r="0" b="0"/>
                  <wp:docPr id="35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CA17152" w14:textId="77777777">
        <w:trPr>
          <w:trHeight w:val="1184"/>
        </w:trPr>
        <w:tc>
          <w:tcPr>
            <w:tcW w:w="5689" w:type="dxa"/>
          </w:tcPr>
          <w:p w14:paraId="03E5FC76" w14:textId="77777777" w:rsidR="00E9458D" w:rsidRDefault="00E9458D">
            <w:pPr>
              <w:pStyle w:val="TableParagraph"/>
              <w:spacing w:before="1"/>
              <w:ind w:left="0"/>
              <w:rPr>
                <w:sz w:val="24"/>
              </w:rPr>
            </w:pPr>
          </w:p>
          <w:p w14:paraId="2912E115"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5451AE88" w14:textId="77777777" w:rsidR="00E9458D" w:rsidRDefault="00E9458D">
            <w:pPr>
              <w:rPr>
                <w:sz w:val="2"/>
                <w:szCs w:val="2"/>
              </w:rPr>
            </w:pPr>
          </w:p>
        </w:tc>
      </w:tr>
      <w:tr w:rsidR="00E9458D" w14:paraId="6E34533C" w14:textId="77777777">
        <w:trPr>
          <w:trHeight w:val="277"/>
        </w:trPr>
        <w:tc>
          <w:tcPr>
            <w:tcW w:w="5689" w:type="dxa"/>
            <w:vMerge w:val="restart"/>
          </w:tcPr>
          <w:p w14:paraId="38852F6E" w14:textId="77777777" w:rsidR="00E9458D" w:rsidRDefault="00E9458D">
            <w:pPr>
              <w:pStyle w:val="TableParagraph"/>
              <w:spacing w:before="1"/>
              <w:ind w:left="0"/>
              <w:rPr>
                <w:sz w:val="24"/>
              </w:rPr>
            </w:pPr>
          </w:p>
          <w:p w14:paraId="6879643A" w14:textId="77777777" w:rsidR="00E9458D" w:rsidRDefault="005C6BD6">
            <w:pPr>
              <w:pStyle w:val="TableParagraph"/>
              <w:ind w:left="0" w:right="1821"/>
              <w:jc w:val="right"/>
              <w:rPr>
                <w:b/>
                <w:sz w:val="24"/>
              </w:rPr>
            </w:pPr>
            <w:r>
              <w:rPr>
                <w:b/>
                <w:sz w:val="24"/>
              </w:rPr>
              <w:t>Policy Title:   Coordination of</w:t>
            </w:r>
            <w:r>
              <w:rPr>
                <w:b/>
                <w:spacing w:val="-2"/>
                <w:sz w:val="24"/>
              </w:rPr>
              <w:t xml:space="preserve"> </w:t>
            </w:r>
            <w:r>
              <w:rPr>
                <w:b/>
                <w:sz w:val="24"/>
              </w:rPr>
              <w:t>Client</w:t>
            </w:r>
          </w:p>
          <w:p w14:paraId="1406FA09" w14:textId="77777777" w:rsidR="00E9458D" w:rsidRDefault="005C6BD6">
            <w:pPr>
              <w:pStyle w:val="TableParagraph"/>
              <w:ind w:left="0" w:right="1849"/>
              <w:jc w:val="right"/>
              <w:rPr>
                <w:b/>
                <w:sz w:val="24"/>
              </w:rPr>
            </w:pPr>
            <w:r>
              <w:rPr>
                <w:b/>
                <w:sz w:val="24"/>
              </w:rPr>
              <w:t>Transfers &amp;</w:t>
            </w:r>
            <w:r>
              <w:rPr>
                <w:b/>
                <w:spacing w:val="-4"/>
                <w:sz w:val="24"/>
              </w:rPr>
              <w:t xml:space="preserve"> </w:t>
            </w:r>
            <w:r>
              <w:rPr>
                <w:b/>
                <w:sz w:val="24"/>
              </w:rPr>
              <w:t>Referrals</w:t>
            </w:r>
          </w:p>
        </w:tc>
        <w:tc>
          <w:tcPr>
            <w:tcW w:w="3168" w:type="dxa"/>
          </w:tcPr>
          <w:p w14:paraId="6AB2F380" w14:textId="77777777" w:rsidR="00E9458D" w:rsidRDefault="005C6BD6">
            <w:pPr>
              <w:pStyle w:val="TableParagraph"/>
              <w:spacing w:before="1" w:line="256" w:lineRule="exact"/>
              <w:rPr>
                <w:b/>
                <w:sz w:val="24"/>
              </w:rPr>
            </w:pPr>
            <w:r>
              <w:rPr>
                <w:b/>
                <w:sz w:val="24"/>
              </w:rPr>
              <w:t>Policy Number: 3.31.10</w:t>
            </w:r>
          </w:p>
        </w:tc>
      </w:tr>
      <w:tr w:rsidR="00E9458D" w14:paraId="7F69CA95" w14:textId="77777777">
        <w:trPr>
          <w:trHeight w:val="275"/>
        </w:trPr>
        <w:tc>
          <w:tcPr>
            <w:tcW w:w="5689" w:type="dxa"/>
            <w:vMerge/>
            <w:tcBorders>
              <w:top w:val="nil"/>
            </w:tcBorders>
          </w:tcPr>
          <w:p w14:paraId="686A078D" w14:textId="77777777" w:rsidR="00E9458D" w:rsidRDefault="00E9458D">
            <w:pPr>
              <w:rPr>
                <w:sz w:val="2"/>
                <w:szCs w:val="2"/>
              </w:rPr>
            </w:pPr>
          </w:p>
        </w:tc>
        <w:tc>
          <w:tcPr>
            <w:tcW w:w="3168" w:type="dxa"/>
          </w:tcPr>
          <w:p w14:paraId="46B095A6" w14:textId="77777777" w:rsidR="00E9458D" w:rsidRDefault="005C6BD6">
            <w:pPr>
              <w:pStyle w:val="TableParagraph"/>
              <w:spacing w:line="255" w:lineRule="exact"/>
              <w:rPr>
                <w:b/>
                <w:sz w:val="24"/>
              </w:rPr>
            </w:pPr>
            <w:r>
              <w:rPr>
                <w:b/>
                <w:sz w:val="24"/>
              </w:rPr>
              <w:t>Effective Date:</w:t>
            </w:r>
          </w:p>
        </w:tc>
      </w:tr>
      <w:tr w:rsidR="00E9458D" w14:paraId="09140E63" w14:textId="77777777">
        <w:trPr>
          <w:trHeight w:val="275"/>
        </w:trPr>
        <w:tc>
          <w:tcPr>
            <w:tcW w:w="5689" w:type="dxa"/>
            <w:vMerge/>
            <w:tcBorders>
              <w:top w:val="nil"/>
            </w:tcBorders>
          </w:tcPr>
          <w:p w14:paraId="188DA8B2" w14:textId="77777777" w:rsidR="00E9458D" w:rsidRDefault="00E9458D">
            <w:pPr>
              <w:rPr>
                <w:sz w:val="2"/>
                <w:szCs w:val="2"/>
              </w:rPr>
            </w:pPr>
          </w:p>
        </w:tc>
        <w:tc>
          <w:tcPr>
            <w:tcW w:w="3168" w:type="dxa"/>
          </w:tcPr>
          <w:p w14:paraId="0D8D842B" w14:textId="77777777" w:rsidR="00E9458D" w:rsidRDefault="005C6BD6">
            <w:pPr>
              <w:pStyle w:val="TableParagraph"/>
              <w:spacing w:line="255" w:lineRule="exact"/>
              <w:rPr>
                <w:b/>
                <w:sz w:val="24"/>
              </w:rPr>
            </w:pPr>
            <w:r>
              <w:rPr>
                <w:b/>
                <w:sz w:val="24"/>
              </w:rPr>
              <w:t>Revision Date:</w:t>
            </w:r>
          </w:p>
        </w:tc>
      </w:tr>
      <w:tr w:rsidR="00E9458D" w14:paraId="3B277418" w14:textId="77777777">
        <w:trPr>
          <w:trHeight w:val="276"/>
        </w:trPr>
        <w:tc>
          <w:tcPr>
            <w:tcW w:w="5689" w:type="dxa"/>
            <w:vMerge/>
            <w:tcBorders>
              <w:top w:val="nil"/>
            </w:tcBorders>
          </w:tcPr>
          <w:p w14:paraId="6178983F" w14:textId="77777777" w:rsidR="00E9458D" w:rsidRDefault="00E9458D">
            <w:pPr>
              <w:rPr>
                <w:sz w:val="2"/>
                <w:szCs w:val="2"/>
              </w:rPr>
            </w:pPr>
          </w:p>
        </w:tc>
        <w:tc>
          <w:tcPr>
            <w:tcW w:w="3168" w:type="dxa"/>
          </w:tcPr>
          <w:p w14:paraId="6A759023" w14:textId="77777777" w:rsidR="00E9458D" w:rsidRDefault="005C6BD6">
            <w:pPr>
              <w:pStyle w:val="TableParagraph"/>
              <w:spacing w:before="1" w:line="255" w:lineRule="exact"/>
              <w:rPr>
                <w:b/>
                <w:sz w:val="24"/>
              </w:rPr>
            </w:pPr>
            <w:r>
              <w:rPr>
                <w:b/>
                <w:sz w:val="24"/>
              </w:rPr>
              <w:t>Approved By:</w:t>
            </w:r>
          </w:p>
        </w:tc>
      </w:tr>
      <w:tr w:rsidR="00E9458D" w14:paraId="189375AD" w14:textId="77777777">
        <w:trPr>
          <w:trHeight w:val="275"/>
        </w:trPr>
        <w:tc>
          <w:tcPr>
            <w:tcW w:w="5689" w:type="dxa"/>
            <w:vMerge/>
            <w:tcBorders>
              <w:top w:val="nil"/>
            </w:tcBorders>
          </w:tcPr>
          <w:p w14:paraId="739D8D57" w14:textId="77777777" w:rsidR="00E9458D" w:rsidRDefault="00E9458D">
            <w:pPr>
              <w:rPr>
                <w:sz w:val="2"/>
                <w:szCs w:val="2"/>
              </w:rPr>
            </w:pPr>
          </w:p>
        </w:tc>
        <w:tc>
          <w:tcPr>
            <w:tcW w:w="3168" w:type="dxa"/>
          </w:tcPr>
          <w:p w14:paraId="7E442D86" w14:textId="77777777" w:rsidR="00E9458D" w:rsidRDefault="005C6BD6">
            <w:pPr>
              <w:pStyle w:val="TableParagraph"/>
              <w:spacing w:line="255" w:lineRule="exact"/>
              <w:rPr>
                <w:b/>
                <w:sz w:val="24"/>
              </w:rPr>
            </w:pPr>
            <w:r>
              <w:rPr>
                <w:b/>
                <w:sz w:val="24"/>
              </w:rPr>
              <w:t>Page Number: Page 5 of 5</w:t>
            </w:r>
          </w:p>
        </w:tc>
      </w:tr>
    </w:tbl>
    <w:p w14:paraId="6C163B65" w14:textId="77777777" w:rsidR="00E9458D" w:rsidRDefault="00E9458D">
      <w:pPr>
        <w:pStyle w:val="BodyText"/>
        <w:spacing w:before="2"/>
        <w:ind w:left="0" w:firstLine="0"/>
        <w:rPr>
          <w:sz w:val="16"/>
        </w:rPr>
      </w:pPr>
    </w:p>
    <w:p w14:paraId="2BF191D2" w14:textId="77777777" w:rsidR="00E9458D" w:rsidRDefault="005C6BD6">
      <w:pPr>
        <w:pStyle w:val="ListParagraph"/>
        <w:numPr>
          <w:ilvl w:val="1"/>
          <w:numId w:val="641"/>
        </w:numPr>
        <w:tabs>
          <w:tab w:val="left" w:pos="2521"/>
        </w:tabs>
        <w:spacing w:before="90"/>
        <w:ind w:hanging="271"/>
        <w:rPr>
          <w:sz w:val="24"/>
        </w:rPr>
      </w:pPr>
      <w:r>
        <w:rPr>
          <w:sz w:val="24"/>
        </w:rPr>
        <w:t>recognizing and use client’s strengths to effect the</w:t>
      </w:r>
      <w:r>
        <w:rPr>
          <w:spacing w:val="-3"/>
          <w:sz w:val="24"/>
        </w:rPr>
        <w:t xml:space="preserve"> </w:t>
      </w:r>
      <w:r>
        <w:rPr>
          <w:sz w:val="24"/>
        </w:rPr>
        <w:t>change;</w:t>
      </w:r>
    </w:p>
    <w:p w14:paraId="6D73F024" w14:textId="77777777" w:rsidR="00E9458D" w:rsidRDefault="005C6BD6">
      <w:pPr>
        <w:pStyle w:val="BodyText"/>
        <w:ind w:left="2250" w:firstLine="0"/>
      </w:pPr>
      <w:r>
        <w:t>m. assisting client to use coping skills and insights to manage the change;</w:t>
      </w:r>
    </w:p>
    <w:p w14:paraId="13D08087" w14:textId="77777777" w:rsidR="00E9458D" w:rsidRDefault="005C6BD6">
      <w:pPr>
        <w:pStyle w:val="ListParagraph"/>
        <w:numPr>
          <w:ilvl w:val="0"/>
          <w:numId w:val="640"/>
        </w:numPr>
        <w:tabs>
          <w:tab w:val="left" w:pos="2521"/>
        </w:tabs>
        <w:ind w:right="1700"/>
        <w:rPr>
          <w:sz w:val="24"/>
        </w:rPr>
      </w:pPr>
      <w:r>
        <w:rPr>
          <w:sz w:val="24"/>
        </w:rPr>
        <w:t>relaying information in client’s language even if translation and/or interpretation services have to be</w:t>
      </w:r>
      <w:r>
        <w:rPr>
          <w:spacing w:val="-1"/>
          <w:sz w:val="24"/>
        </w:rPr>
        <w:t xml:space="preserve"> </w:t>
      </w:r>
      <w:r>
        <w:rPr>
          <w:sz w:val="24"/>
        </w:rPr>
        <w:t>used;</w:t>
      </w:r>
    </w:p>
    <w:p w14:paraId="40DF80CD" w14:textId="77777777" w:rsidR="00E9458D" w:rsidRDefault="005C6BD6">
      <w:pPr>
        <w:pStyle w:val="ListParagraph"/>
        <w:numPr>
          <w:ilvl w:val="0"/>
          <w:numId w:val="640"/>
        </w:numPr>
        <w:tabs>
          <w:tab w:val="left" w:pos="2521"/>
        </w:tabs>
        <w:ind w:hanging="271"/>
        <w:rPr>
          <w:sz w:val="24"/>
        </w:rPr>
      </w:pPr>
      <w:r>
        <w:rPr>
          <w:sz w:val="24"/>
        </w:rPr>
        <w:t>assessing Caregiver’s ability to understand and relay information;.</w:t>
      </w:r>
      <w:r>
        <w:rPr>
          <w:spacing w:val="-5"/>
          <w:sz w:val="24"/>
        </w:rPr>
        <w:t xml:space="preserve"> </w:t>
      </w:r>
      <w:r>
        <w:rPr>
          <w:sz w:val="24"/>
        </w:rPr>
        <w:t>and,</w:t>
      </w:r>
    </w:p>
    <w:p w14:paraId="595D166E" w14:textId="77777777" w:rsidR="00E9458D" w:rsidRDefault="005C6BD6">
      <w:pPr>
        <w:pStyle w:val="ListParagraph"/>
        <w:numPr>
          <w:ilvl w:val="0"/>
          <w:numId w:val="640"/>
        </w:numPr>
        <w:tabs>
          <w:tab w:val="left" w:pos="2521"/>
        </w:tabs>
        <w:ind w:hanging="271"/>
        <w:rPr>
          <w:sz w:val="24"/>
        </w:rPr>
      </w:pPr>
      <w:r>
        <w:rPr>
          <w:sz w:val="24"/>
        </w:rPr>
        <w:t>providing support to family members and other informal caregivers, as</w:t>
      </w:r>
      <w:r>
        <w:rPr>
          <w:spacing w:val="-4"/>
          <w:sz w:val="24"/>
        </w:rPr>
        <w:t xml:space="preserve"> </w:t>
      </w:r>
      <w:r>
        <w:rPr>
          <w:sz w:val="24"/>
        </w:rPr>
        <w:t>required.</w:t>
      </w:r>
    </w:p>
    <w:p w14:paraId="6332719F" w14:textId="77777777" w:rsidR="00E9458D" w:rsidRDefault="00E9458D">
      <w:pPr>
        <w:pStyle w:val="BodyText"/>
        <w:ind w:left="0" w:firstLine="0"/>
      </w:pPr>
    </w:p>
    <w:p w14:paraId="213DBDAD" w14:textId="77777777" w:rsidR="00E9458D" w:rsidRDefault="005C6BD6">
      <w:pPr>
        <w:pStyle w:val="Heading2"/>
      </w:pPr>
      <w:r>
        <w:t>CROSS-POLICY REFERENCES</w:t>
      </w:r>
    </w:p>
    <w:p w14:paraId="58A25250" w14:textId="77777777" w:rsidR="00E9458D" w:rsidRDefault="005C6BD6">
      <w:pPr>
        <w:pStyle w:val="ListParagraph"/>
        <w:numPr>
          <w:ilvl w:val="0"/>
          <w:numId w:val="639"/>
        </w:numPr>
        <w:tabs>
          <w:tab w:val="left" w:pos="2161"/>
        </w:tabs>
        <w:rPr>
          <w:sz w:val="24"/>
        </w:rPr>
      </w:pPr>
      <w:r>
        <w:rPr>
          <w:sz w:val="24"/>
        </w:rPr>
        <w:t>Transfer/Referral of Agency</w:t>
      </w:r>
      <w:r>
        <w:rPr>
          <w:spacing w:val="-1"/>
          <w:sz w:val="24"/>
        </w:rPr>
        <w:t xml:space="preserve"> </w:t>
      </w:r>
      <w:r>
        <w:rPr>
          <w:sz w:val="24"/>
        </w:rPr>
        <w:t>Clients</w:t>
      </w:r>
    </w:p>
    <w:p w14:paraId="663CB74E" w14:textId="77777777" w:rsidR="00E9458D" w:rsidRDefault="005C6BD6">
      <w:pPr>
        <w:pStyle w:val="ListParagraph"/>
        <w:numPr>
          <w:ilvl w:val="0"/>
          <w:numId w:val="639"/>
        </w:numPr>
        <w:tabs>
          <w:tab w:val="left" w:pos="2161"/>
        </w:tabs>
        <w:rPr>
          <w:sz w:val="24"/>
        </w:rPr>
      </w:pPr>
      <w:r>
        <w:rPr>
          <w:sz w:val="24"/>
        </w:rPr>
        <w:t>Transfer Summary</w:t>
      </w:r>
    </w:p>
    <w:p w14:paraId="425108EC" w14:textId="77777777" w:rsidR="00E9458D" w:rsidRDefault="00E9458D">
      <w:pPr>
        <w:pStyle w:val="BodyText"/>
        <w:ind w:left="0" w:firstLine="0"/>
      </w:pPr>
    </w:p>
    <w:p w14:paraId="39D01A8E" w14:textId="77777777" w:rsidR="00E9458D" w:rsidRDefault="005C6BD6">
      <w:pPr>
        <w:pStyle w:val="Heading2"/>
      </w:pPr>
      <w:r>
        <w:t>FORMS</w:t>
      </w:r>
    </w:p>
    <w:p w14:paraId="7F9784BC" w14:textId="77777777" w:rsidR="00E9458D" w:rsidRDefault="005C6BD6">
      <w:pPr>
        <w:pStyle w:val="ListParagraph"/>
        <w:numPr>
          <w:ilvl w:val="0"/>
          <w:numId w:val="638"/>
        </w:numPr>
        <w:tabs>
          <w:tab w:val="left" w:pos="2161"/>
        </w:tabs>
        <w:rPr>
          <w:sz w:val="24"/>
        </w:rPr>
      </w:pPr>
      <w:r>
        <w:rPr>
          <w:sz w:val="24"/>
        </w:rPr>
        <w:t>Client Consent for Referral &amp; Release of</w:t>
      </w:r>
      <w:r>
        <w:rPr>
          <w:spacing w:val="-2"/>
          <w:sz w:val="24"/>
        </w:rPr>
        <w:t xml:space="preserve"> </w:t>
      </w:r>
      <w:r>
        <w:rPr>
          <w:sz w:val="24"/>
        </w:rPr>
        <w:t>Information</w:t>
      </w:r>
    </w:p>
    <w:p w14:paraId="72CC279D" w14:textId="77777777" w:rsidR="00E9458D" w:rsidRDefault="005C6BD6">
      <w:pPr>
        <w:pStyle w:val="ListParagraph"/>
        <w:numPr>
          <w:ilvl w:val="0"/>
          <w:numId w:val="638"/>
        </w:numPr>
        <w:tabs>
          <w:tab w:val="left" w:pos="2161"/>
        </w:tabs>
        <w:rPr>
          <w:sz w:val="24"/>
        </w:rPr>
      </w:pPr>
      <w:r>
        <w:rPr>
          <w:sz w:val="24"/>
        </w:rPr>
        <w:t>Discharge/Transfer: Client</w:t>
      </w:r>
      <w:r>
        <w:rPr>
          <w:spacing w:val="-1"/>
          <w:sz w:val="24"/>
        </w:rPr>
        <w:t xml:space="preserve"> </w:t>
      </w:r>
      <w:r>
        <w:rPr>
          <w:sz w:val="24"/>
        </w:rPr>
        <w:t>Notification</w:t>
      </w:r>
    </w:p>
    <w:p w14:paraId="1D18B40A" w14:textId="77777777" w:rsidR="00E9458D" w:rsidRDefault="005C6BD6">
      <w:pPr>
        <w:pStyle w:val="ListParagraph"/>
        <w:numPr>
          <w:ilvl w:val="0"/>
          <w:numId w:val="638"/>
        </w:numPr>
        <w:tabs>
          <w:tab w:val="left" w:pos="2161"/>
        </w:tabs>
        <w:rPr>
          <w:sz w:val="24"/>
        </w:rPr>
      </w:pPr>
      <w:r>
        <w:rPr>
          <w:sz w:val="24"/>
        </w:rPr>
        <w:t>Transfer Summary</w:t>
      </w:r>
    </w:p>
    <w:p w14:paraId="57BF9CCD" w14:textId="77777777" w:rsidR="00E9458D" w:rsidRDefault="005C6BD6">
      <w:pPr>
        <w:pStyle w:val="ListParagraph"/>
        <w:numPr>
          <w:ilvl w:val="0"/>
          <w:numId w:val="638"/>
        </w:numPr>
        <w:tabs>
          <w:tab w:val="left" w:pos="2161"/>
        </w:tabs>
        <w:spacing w:before="1"/>
        <w:rPr>
          <w:sz w:val="24"/>
        </w:rPr>
      </w:pPr>
      <w:r>
        <w:rPr>
          <w:sz w:val="24"/>
        </w:rPr>
        <w:t>Coordination of Client Transfer</w:t>
      </w:r>
      <w:r>
        <w:rPr>
          <w:spacing w:val="-2"/>
          <w:sz w:val="24"/>
        </w:rPr>
        <w:t xml:space="preserve"> </w:t>
      </w:r>
      <w:r>
        <w:rPr>
          <w:sz w:val="24"/>
        </w:rPr>
        <w:t>Checklist</w:t>
      </w:r>
    </w:p>
    <w:p w14:paraId="6CEF5503" w14:textId="77777777" w:rsidR="00E9458D" w:rsidRDefault="00E9458D">
      <w:pPr>
        <w:pStyle w:val="BodyText"/>
        <w:ind w:left="0" w:firstLine="0"/>
      </w:pPr>
    </w:p>
    <w:p w14:paraId="349D4D8D" w14:textId="77777777" w:rsidR="00E9458D" w:rsidRDefault="005C6BD6">
      <w:pPr>
        <w:pStyle w:val="Heading2"/>
      </w:pPr>
      <w:r>
        <w:t>REFRENCES</w:t>
      </w:r>
    </w:p>
    <w:p w14:paraId="11B4DEA3" w14:textId="77777777" w:rsidR="00E9458D" w:rsidRDefault="005C6BD6">
      <w:pPr>
        <w:pStyle w:val="BodyText"/>
        <w:ind w:left="1761" w:firstLine="0"/>
      </w:pPr>
      <w:r>
        <w:t>1. HIPAA Privacy Standards</w:t>
      </w:r>
    </w:p>
    <w:p w14:paraId="62CDC078" w14:textId="77777777" w:rsidR="00E9458D" w:rsidRDefault="00E9458D">
      <w:p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5BEE893" w14:textId="77777777">
        <w:trPr>
          <w:trHeight w:val="611"/>
        </w:trPr>
        <w:tc>
          <w:tcPr>
            <w:tcW w:w="5689" w:type="dxa"/>
          </w:tcPr>
          <w:p w14:paraId="0A5DB0B6"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4750E5EC" w14:textId="77777777" w:rsidR="00E9458D" w:rsidRDefault="00E9458D">
            <w:pPr>
              <w:pStyle w:val="TableParagraph"/>
              <w:ind w:left="0"/>
              <w:rPr>
                <w:sz w:val="24"/>
              </w:rPr>
            </w:pPr>
          </w:p>
          <w:p w14:paraId="0591643B" w14:textId="77777777" w:rsidR="00E9458D" w:rsidRDefault="005C6BD6">
            <w:pPr>
              <w:pStyle w:val="TableParagraph"/>
              <w:ind w:left="487"/>
              <w:rPr>
                <w:sz w:val="20"/>
              </w:rPr>
            </w:pPr>
            <w:r>
              <w:rPr>
                <w:noProof/>
                <w:sz w:val="20"/>
              </w:rPr>
              <w:drawing>
                <wp:inline distT="0" distB="0" distL="0" distR="0" wp14:anchorId="07B28E3A" wp14:editId="6806F7B2">
                  <wp:extent cx="1390695" cy="966501"/>
                  <wp:effectExtent l="0" t="0" r="0" b="0"/>
                  <wp:docPr id="36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D8A5043" w14:textId="77777777">
        <w:trPr>
          <w:trHeight w:val="1184"/>
        </w:trPr>
        <w:tc>
          <w:tcPr>
            <w:tcW w:w="5689" w:type="dxa"/>
          </w:tcPr>
          <w:p w14:paraId="77ED31A1" w14:textId="77777777" w:rsidR="00E9458D" w:rsidRDefault="00E9458D">
            <w:pPr>
              <w:pStyle w:val="TableParagraph"/>
              <w:spacing w:before="1"/>
              <w:ind w:left="0"/>
              <w:rPr>
                <w:sz w:val="24"/>
              </w:rPr>
            </w:pPr>
          </w:p>
          <w:p w14:paraId="6195F2B6"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508D0875" w14:textId="77777777" w:rsidR="00E9458D" w:rsidRDefault="00E9458D">
            <w:pPr>
              <w:rPr>
                <w:sz w:val="2"/>
                <w:szCs w:val="2"/>
              </w:rPr>
            </w:pPr>
          </w:p>
        </w:tc>
      </w:tr>
      <w:tr w:rsidR="00E9458D" w14:paraId="54C6DEB1" w14:textId="77777777">
        <w:trPr>
          <w:trHeight w:val="277"/>
        </w:trPr>
        <w:tc>
          <w:tcPr>
            <w:tcW w:w="5689" w:type="dxa"/>
            <w:vMerge w:val="restart"/>
          </w:tcPr>
          <w:p w14:paraId="4E35F96C" w14:textId="77777777" w:rsidR="00E9458D" w:rsidRDefault="00E9458D">
            <w:pPr>
              <w:pStyle w:val="TableParagraph"/>
              <w:spacing w:before="1"/>
              <w:ind w:left="0"/>
              <w:rPr>
                <w:sz w:val="24"/>
              </w:rPr>
            </w:pPr>
          </w:p>
          <w:p w14:paraId="07AE9155" w14:textId="77777777" w:rsidR="00E9458D" w:rsidRDefault="005C6BD6">
            <w:pPr>
              <w:pStyle w:val="TableParagraph"/>
              <w:rPr>
                <w:b/>
                <w:sz w:val="24"/>
              </w:rPr>
            </w:pPr>
            <w:r>
              <w:rPr>
                <w:b/>
                <w:sz w:val="24"/>
              </w:rPr>
              <w:t>Policy Title: Transfer Summary</w:t>
            </w:r>
          </w:p>
        </w:tc>
        <w:tc>
          <w:tcPr>
            <w:tcW w:w="3168" w:type="dxa"/>
          </w:tcPr>
          <w:p w14:paraId="4F0A2F56" w14:textId="77777777" w:rsidR="00E9458D" w:rsidRDefault="005C6BD6">
            <w:pPr>
              <w:pStyle w:val="TableParagraph"/>
              <w:spacing w:before="1" w:line="256" w:lineRule="exact"/>
              <w:rPr>
                <w:b/>
                <w:sz w:val="24"/>
              </w:rPr>
            </w:pPr>
            <w:r>
              <w:rPr>
                <w:b/>
                <w:sz w:val="24"/>
              </w:rPr>
              <w:t>Policy Number: 3.31.20</w:t>
            </w:r>
          </w:p>
        </w:tc>
      </w:tr>
      <w:tr w:rsidR="00E9458D" w14:paraId="510FCB8D" w14:textId="77777777">
        <w:trPr>
          <w:trHeight w:val="275"/>
        </w:trPr>
        <w:tc>
          <w:tcPr>
            <w:tcW w:w="5689" w:type="dxa"/>
            <w:vMerge/>
            <w:tcBorders>
              <w:top w:val="nil"/>
            </w:tcBorders>
          </w:tcPr>
          <w:p w14:paraId="6C5A0E14" w14:textId="77777777" w:rsidR="00E9458D" w:rsidRDefault="00E9458D">
            <w:pPr>
              <w:rPr>
                <w:sz w:val="2"/>
                <w:szCs w:val="2"/>
              </w:rPr>
            </w:pPr>
          </w:p>
        </w:tc>
        <w:tc>
          <w:tcPr>
            <w:tcW w:w="3168" w:type="dxa"/>
          </w:tcPr>
          <w:p w14:paraId="55DB170A" w14:textId="77777777" w:rsidR="00E9458D" w:rsidRDefault="005C6BD6">
            <w:pPr>
              <w:pStyle w:val="TableParagraph"/>
              <w:spacing w:line="255" w:lineRule="exact"/>
              <w:rPr>
                <w:b/>
                <w:sz w:val="24"/>
              </w:rPr>
            </w:pPr>
            <w:r>
              <w:rPr>
                <w:b/>
                <w:sz w:val="24"/>
              </w:rPr>
              <w:t>Effective Date:</w:t>
            </w:r>
          </w:p>
        </w:tc>
      </w:tr>
      <w:tr w:rsidR="00E9458D" w14:paraId="1405C86B" w14:textId="77777777">
        <w:trPr>
          <w:trHeight w:val="275"/>
        </w:trPr>
        <w:tc>
          <w:tcPr>
            <w:tcW w:w="5689" w:type="dxa"/>
            <w:vMerge/>
            <w:tcBorders>
              <w:top w:val="nil"/>
            </w:tcBorders>
          </w:tcPr>
          <w:p w14:paraId="6600AFCB" w14:textId="77777777" w:rsidR="00E9458D" w:rsidRDefault="00E9458D">
            <w:pPr>
              <w:rPr>
                <w:sz w:val="2"/>
                <w:szCs w:val="2"/>
              </w:rPr>
            </w:pPr>
          </w:p>
        </w:tc>
        <w:tc>
          <w:tcPr>
            <w:tcW w:w="3168" w:type="dxa"/>
          </w:tcPr>
          <w:p w14:paraId="4364FB34" w14:textId="77777777" w:rsidR="00E9458D" w:rsidRDefault="005C6BD6">
            <w:pPr>
              <w:pStyle w:val="TableParagraph"/>
              <w:spacing w:line="255" w:lineRule="exact"/>
              <w:rPr>
                <w:b/>
                <w:sz w:val="24"/>
              </w:rPr>
            </w:pPr>
            <w:r>
              <w:rPr>
                <w:b/>
                <w:sz w:val="24"/>
              </w:rPr>
              <w:t>Revision Date:</w:t>
            </w:r>
          </w:p>
        </w:tc>
      </w:tr>
      <w:tr w:rsidR="00E9458D" w14:paraId="1CD227A3" w14:textId="77777777">
        <w:trPr>
          <w:trHeight w:val="276"/>
        </w:trPr>
        <w:tc>
          <w:tcPr>
            <w:tcW w:w="5689" w:type="dxa"/>
            <w:vMerge/>
            <w:tcBorders>
              <w:top w:val="nil"/>
            </w:tcBorders>
          </w:tcPr>
          <w:p w14:paraId="3CE67222" w14:textId="77777777" w:rsidR="00E9458D" w:rsidRDefault="00E9458D">
            <w:pPr>
              <w:rPr>
                <w:sz w:val="2"/>
                <w:szCs w:val="2"/>
              </w:rPr>
            </w:pPr>
          </w:p>
        </w:tc>
        <w:tc>
          <w:tcPr>
            <w:tcW w:w="3168" w:type="dxa"/>
          </w:tcPr>
          <w:p w14:paraId="6FB56435" w14:textId="77777777" w:rsidR="00E9458D" w:rsidRDefault="005C6BD6">
            <w:pPr>
              <w:pStyle w:val="TableParagraph"/>
              <w:spacing w:before="1" w:line="255" w:lineRule="exact"/>
              <w:rPr>
                <w:b/>
                <w:sz w:val="24"/>
              </w:rPr>
            </w:pPr>
            <w:r>
              <w:rPr>
                <w:b/>
                <w:sz w:val="24"/>
              </w:rPr>
              <w:t>Approved By:</w:t>
            </w:r>
          </w:p>
        </w:tc>
      </w:tr>
      <w:tr w:rsidR="00E9458D" w14:paraId="359CB813" w14:textId="77777777">
        <w:trPr>
          <w:trHeight w:val="275"/>
        </w:trPr>
        <w:tc>
          <w:tcPr>
            <w:tcW w:w="5689" w:type="dxa"/>
            <w:vMerge/>
            <w:tcBorders>
              <w:top w:val="nil"/>
            </w:tcBorders>
          </w:tcPr>
          <w:p w14:paraId="45475EB9" w14:textId="77777777" w:rsidR="00E9458D" w:rsidRDefault="00E9458D">
            <w:pPr>
              <w:rPr>
                <w:sz w:val="2"/>
                <w:szCs w:val="2"/>
              </w:rPr>
            </w:pPr>
          </w:p>
        </w:tc>
        <w:tc>
          <w:tcPr>
            <w:tcW w:w="3168" w:type="dxa"/>
          </w:tcPr>
          <w:p w14:paraId="5E09B61F" w14:textId="77777777" w:rsidR="00E9458D" w:rsidRDefault="005C6BD6">
            <w:pPr>
              <w:pStyle w:val="TableParagraph"/>
              <w:spacing w:line="255" w:lineRule="exact"/>
              <w:rPr>
                <w:b/>
                <w:sz w:val="24"/>
              </w:rPr>
            </w:pPr>
            <w:r>
              <w:rPr>
                <w:b/>
                <w:sz w:val="24"/>
              </w:rPr>
              <w:t>Page Number: Page 1 of 2</w:t>
            </w:r>
          </w:p>
        </w:tc>
      </w:tr>
    </w:tbl>
    <w:p w14:paraId="584E918F" w14:textId="77777777" w:rsidR="00E9458D" w:rsidRDefault="00E9458D">
      <w:pPr>
        <w:pStyle w:val="BodyText"/>
        <w:ind w:left="0" w:firstLine="0"/>
        <w:rPr>
          <w:sz w:val="16"/>
        </w:rPr>
      </w:pPr>
    </w:p>
    <w:p w14:paraId="593300ED" w14:textId="77777777" w:rsidR="00E9458D" w:rsidRDefault="005C6BD6">
      <w:pPr>
        <w:pStyle w:val="Heading2"/>
        <w:spacing w:before="92"/>
        <w:rPr>
          <w:rFonts w:ascii="Arial"/>
        </w:rPr>
      </w:pPr>
      <w:bookmarkStart w:id="49" w:name="_bookmark49"/>
      <w:bookmarkEnd w:id="49"/>
      <w:r>
        <w:rPr>
          <w:rFonts w:ascii="Arial"/>
        </w:rPr>
        <w:t>Transfer Summary</w:t>
      </w:r>
    </w:p>
    <w:p w14:paraId="14B7661B" w14:textId="77777777" w:rsidR="00E9458D" w:rsidRDefault="005C6BD6">
      <w:pPr>
        <w:spacing w:before="138"/>
        <w:ind w:left="1800"/>
        <w:rPr>
          <w:b/>
          <w:sz w:val="24"/>
        </w:rPr>
      </w:pPr>
      <w:r>
        <w:rPr>
          <w:b/>
          <w:sz w:val="24"/>
        </w:rPr>
        <w:t>PURPOSE</w:t>
      </w:r>
    </w:p>
    <w:p w14:paraId="5AD4E3C3" w14:textId="77777777" w:rsidR="00E9458D" w:rsidRDefault="005C6BD6">
      <w:pPr>
        <w:pStyle w:val="BodyText"/>
        <w:ind w:left="1800" w:right="1696" w:firstLine="0"/>
        <w:jc w:val="both"/>
      </w:pPr>
      <w:r>
        <w:t>To specify documentation and procedural requirements for transferring and referring clients from Agency to another Service Provider.</w:t>
      </w:r>
    </w:p>
    <w:p w14:paraId="34329465" w14:textId="77777777" w:rsidR="00E9458D" w:rsidRDefault="00E9458D">
      <w:pPr>
        <w:pStyle w:val="BodyText"/>
        <w:ind w:left="0" w:firstLine="0"/>
      </w:pPr>
    </w:p>
    <w:p w14:paraId="1373B764" w14:textId="77777777" w:rsidR="00E9458D" w:rsidRDefault="005C6BD6">
      <w:pPr>
        <w:pStyle w:val="Heading2"/>
      </w:pPr>
      <w:r>
        <w:t>POLICY</w:t>
      </w:r>
    </w:p>
    <w:p w14:paraId="594F42DB" w14:textId="77777777" w:rsidR="00E9458D" w:rsidRDefault="005C6BD6">
      <w:pPr>
        <w:pStyle w:val="BodyText"/>
        <w:ind w:left="1800" w:right="1697" w:firstLine="0"/>
        <w:jc w:val="both"/>
      </w:pPr>
      <w:r>
        <w:t>A Transfer Summary shall be completed within 72-hours of transfer for every client who is transferred from Right Accord Private Duty- Home Health Care to another Service Provider.</w:t>
      </w:r>
    </w:p>
    <w:p w14:paraId="50C4A8FE" w14:textId="77777777" w:rsidR="00E9458D" w:rsidRDefault="00E9458D">
      <w:pPr>
        <w:pStyle w:val="BodyText"/>
        <w:ind w:left="0" w:firstLine="0"/>
      </w:pPr>
    </w:p>
    <w:p w14:paraId="23940585" w14:textId="77777777" w:rsidR="00E9458D" w:rsidRDefault="005C6BD6">
      <w:pPr>
        <w:pStyle w:val="Heading1"/>
      </w:pPr>
      <w:r>
        <w:t>PROCEDURES</w:t>
      </w:r>
    </w:p>
    <w:p w14:paraId="00A492B7" w14:textId="77777777" w:rsidR="00E9458D" w:rsidRDefault="005C6BD6">
      <w:pPr>
        <w:pStyle w:val="ListParagraph"/>
        <w:numPr>
          <w:ilvl w:val="0"/>
          <w:numId w:val="637"/>
        </w:numPr>
        <w:tabs>
          <w:tab w:val="left" w:pos="2085"/>
        </w:tabs>
        <w:rPr>
          <w:i/>
          <w:sz w:val="24"/>
        </w:rPr>
      </w:pPr>
      <w:r>
        <w:rPr>
          <w:sz w:val="24"/>
        </w:rPr>
        <w:t xml:space="preserve">Supervisor or Agency Representative shall complete the Agency’s </w:t>
      </w:r>
      <w:r>
        <w:rPr>
          <w:i/>
          <w:sz w:val="24"/>
        </w:rPr>
        <w:t>Transfer</w:t>
      </w:r>
      <w:r>
        <w:rPr>
          <w:i/>
          <w:spacing w:val="55"/>
          <w:sz w:val="24"/>
        </w:rPr>
        <w:t xml:space="preserve"> </w:t>
      </w:r>
      <w:r>
        <w:rPr>
          <w:i/>
          <w:sz w:val="24"/>
        </w:rPr>
        <w:t>Summary</w:t>
      </w:r>
    </w:p>
    <w:p w14:paraId="449D3053" w14:textId="77777777" w:rsidR="00E9458D" w:rsidRDefault="005C6BD6">
      <w:pPr>
        <w:pStyle w:val="BodyText"/>
        <w:ind w:left="2084" w:firstLine="0"/>
      </w:pPr>
      <w:r>
        <w:t>within 48 hours of transfer from the Agency.</w:t>
      </w:r>
    </w:p>
    <w:p w14:paraId="5D53C2AF" w14:textId="77777777" w:rsidR="00E9458D" w:rsidRDefault="005C6BD6">
      <w:pPr>
        <w:pStyle w:val="ListParagraph"/>
        <w:numPr>
          <w:ilvl w:val="0"/>
          <w:numId w:val="637"/>
        </w:numPr>
        <w:tabs>
          <w:tab w:val="left" w:pos="2085"/>
        </w:tabs>
        <w:rPr>
          <w:sz w:val="24"/>
        </w:rPr>
      </w:pPr>
      <w:r>
        <w:rPr>
          <w:sz w:val="24"/>
        </w:rPr>
        <w:t>The following details shall be documented, if</w:t>
      </w:r>
      <w:r>
        <w:rPr>
          <w:spacing w:val="-3"/>
          <w:sz w:val="24"/>
        </w:rPr>
        <w:t xml:space="preserve"> </w:t>
      </w:r>
      <w:r>
        <w:rPr>
          <w:sz w:val="24"/>
        </w:rPr>
        <w:t>relevant:</w:t>
      </w:r>
    </w:p>
    <w:p w14:paraId="71609368" w14:textId="77777777" w:rsidR="00E9458D" w:rsidRDefault="005C6BD6">
      <w:pPr>
        <w:pStyle w:val="ListParagraph"/>
        <w:numPr>
          <w:ilvl w:val="1"/>
          <w:numId w:val="637"/>
        </w:numPr>
        <w:tabs>
          <w:tab w:val="left" w:pos="2510"/>
        </w:tabs>
        <w:rPr>
          <w:sz w:val="24"/>
        </w:rPr>
      </w:pPr>
      <w:r>
        <w:rPr>
          <w:sz w:val="24"/>
        </w:rPr>
        <w:t>Identifying information</w:t>
      </w:r>
      <w:r>
        <w:rPr>
          <w:spacing w:val="-7"/>
          <w:sz w:val="24"/>
        </w:rPr>
        <w:t xml:space="preserve"> </w:t>
      </w:r>
      <w:r>
        <w:rPr>
          <w:sz w:val="24"/>
        </w:rPr>
        <w:t>including:</w:t>
      </w:r>
    </w:p>
    <w:p w14:paraId="2103E2D6" w14:textId="77777777" w:rsidR="00E9458D" w:rsidRDefault="005C6BD6">
      <w:pPr>
        <w:pStyle w:val="ListParagraph"/>
        <w:numPr>
          <w:ilvl w:val="2"/>
          <w:numId w:val="637"/>
        </w:numPr>
        <w:tabs>
          <w:tab w:val="left" w:pos="2793"/>
        </w:tabs>
        <w:spacing w:before="1"/>
        <w:jc w:val="left"/>
        <w:rPr>
          <w:sz w:val="24"/>
        </w:rPr>
      </w:pPr>
      <w:r>
        <w:rPr>
          <w:sz w:val="24"/>
        </w:rPr>
        <w:t>name and date of birth;</w:t>
      </w:r>
      <w:r>
        <w:rPr>
          <w:spacing w:val="-4"/>
          <w:sz w:val="24"/>
        </w:rPr>
        <w:t xml:space="preserve"> </w:t>
      </w:r>
      <w:r>
        <w:rPr>
          <w:sz w:val="24"/>
        </w:rPr>
        <w:t>and,</w:t>
      </w:r>
    </w:p>
    <w:p w14:paraId="2D21EE81" w14:textId="77777777" w:rsidR="00E9458D" w:rsidRDefault="005C6BD6">
      <w:pPr>
        <w:pStyle w:val="ListParagraph"/>
        <w:numPr>
          <w:ilvl w:val="2"/>
          <w:numId w:val="637"/>
        </w:numPr>
        <w:tabs>
          <w:tab w:val="left" w:pos="2793"/>
        </w:tabs>
        <w:ind w:hanging="335"/>
        <w:jc w:val="left"/>
        <w:rPr>
          <w:sz w:val="24"/>
        </w:rPr>
      </w:pPr>
      <w:r>
        <w:rPr>
          <w:sz w:val="24"/>
        </w:rPr>
        <w:t>address &amp; telephone</w:t>
      </w:r>
      <w:r>
        <w:rPr>
          <w:spacing w:val="-1"/>
          <w:sz w:val="24"/>
        </w:rPr>
        <w:t xml:space="preserve"> </w:t>
      </w:r>
      <w:r>
        <w:rPr>
          <w:sz w:val="24"/>
        </w:rPr>
        <w:t>number.</w:t>
      </w:r>
    </w:p>
    <w:p w14:paraId="09C79EA3" w14:textId="77777777" w:rsidR="00E9458D" w:rsidRDefault="005C6BD6">
      <w:pPr>
        <w:pStyle w:val="ListParagraph"/>
        <w:numPr>
          <w:ilvl w:val="1"/>
          <w:numId w:val="637"/>
        </w:numPr>
        <w:tabs>
          <w:tab w:val="left" w:pos="2510"/>
        </w:tabs>
        <w:rPr>
          <w:sz w:val="24"/>
        </w:rPr>
      </w:pPr>
      <w:r>
        <w:rPr>
          <w:sz w:val="24"/>
        </w:rPr>
        <w:t>Notification</w:t>
      </w:r>
      <w:r>
        <w:rPr>
          <w:spacing w:val="-2"/>
          <w:sz w:val="24"/>
        </w:rPr>
        <w:t xml:space="preserve"> </w:t>
      </w:r>
      <w:r>
        <w:rPr>
          <w:sz w:val="24"/>
        </w:rPr>
        <w:t>dates:</w:t>
      </w:r>
    </w:p>
    <w:p w14:paraId="4A1D898A" w14:textId="77777777" w:rsidR="00E9458D" w:rsidRDefault="005C6BD6">
      <w:pPr>
        <w:pStyle w:val="ListParagraph"/>
        <w:numPr>
          <w:ilvl w:val="2"/>
          <w:numId w:val="637"/>
        </w:numPr>
        <w:tabs>
          <w:tab w:val="left" w:pos="2793"/>
        </w:tabs>
        <w:jc w:val="left"/>
        <w:rPr>
          <w:sz w:val="24"/>
        </w:rPr>
      </w:pPr>
      <w:r>
        <w:rPr>
          <w:sz w:val="24"/>
        </w:rPr>
        <w:t>date Client/Representative/Family were notified of plan to</w:t>
      </w:r>
      <w:r>
        <w:rPr>
          <w:spacing w:val="-3"/>
          <w:sz w:val="24"/>
        </w:rPr>
        <w:t xml:space="preserve"> </w:t>
      </w:r>
      <w:r>
        <w:rPr>
          <w:sz w:val="24"/>
        </w:rPr>
        <w:t>transfer/refer;</w:t>
      </w:r>
    </w:p>
    <w:p w14:paraId="6A32410E" w14:textId="77777777" w:rsidR="00E9458D" w:rsidRDefault="005C6BD6">
      <w:pPr>
        <w:pStyle w:val="ListParagraph"/>
        <w:numPr>
          <w:ilvl w:val="2"/>
          <w:numId w:val="637"/>
        </w:numPr>
        <w:tabs>
          <w:tab w:val="left" w:pos="2793"/>
        </w:tabs>
        <w:ind w:hanging="335"/>
        <w:jc w:val="left"/>
        <w:rPr>
          <w:sz w:val="24"/>
        </w:rPr>
      </w:pPr>
      <w:r>
        <w:rPr>
          <w:sz w:val="24"/>
        </w:rPr>
        <w:t>date of</w:t>
      </w:r>
      <w:r>
        <w:rPr>
          <w:spacing w:val="-1"/>
          <w:sz w:val="24"/>
        </w:rPr>
        <w:t xml:space="preserve"> </w:t>
      </w:r>
      <w:r>
        <w:rPr>
          <w:sz w:val="24"/>
        </w:rPr>
        <w:t>transfer;</w:t>
      </w:r>
    </w:p>
    <w:p w14:paraId="24F6B2B2" w14:textId="77777777" w:rsidR="00E9458D" w:rsidRDefault="005C6BD6">
      <w:pPr>
        <w:pStyle w:val="ListParagraph"/>
        <w:numPr>
          <w:ilvl w:val="2"/>
          <w:numId w:val="637"/>
        </w:numPr>
        <w:tabs>
          <w:tab w:val="left" w:pos="2793"/>
        </w:tabs>
        <w:ind w:left="2520" w:right="1703" w:hanging="130"/>
        <w:jc w:val="left"/>
        <w:rPr>
          <w:sz w:val="24"/>
        </w:rPr>
      </w:pPr>
      <w:r>
        <w:rPr>
          <w:sz w:val="24"/>
        </w:rPr>
        <w:t>date Physician was notified of transfer (if Physician is involved in care); and/or,</w:t>
      </w:r>
    </w:p>
    <w:p w14:paraId="27320CC4" w14:textId="77777777" w:rsidR="00E9458D" w:rsidRDefault="005C6BD6">
      <w:pPr>
        <w:pStyle w:val="ListParagraph"/>
        <w:numPr>
          <w:ilvl w:val="2"/>
          <w:numId w:val="637"/>
        </w:numPr>
        <w:tabs>
          <w:tab w:val="left" w:pos="2793"/>
        </w:tabs>
        <w:ind w:hanging="388"/>
        <w:jc w:val="left"/>
        <w:rPr>
          <w:sz w:val="24"/>
        </w:rPr>
      </w:pPr>
      <w:r>
        <w:rPr>
          <w:sz w:val="24"/>
        </w:rPr>
        <w:t xml:space="preserve">date Independent </w:t>
      </w:r>
      <w:proofErr w:type="spellStart"/>
      <w:r>
        <w:rPr>
          <w:sz w:val="24"/>
        </w:rPr>
        <w:t>Practioner</w:t>
      </w:r>
      <w:proofErr w:type="spellEnd"/>
      <w:r>
        <w:rPr>
          <w:sz w:val="24"/>
        </w:rPr>
        <w:t>(s) was notified of transfer (if involved in</w:t>
      </w:r>
      <w:r>
        <w:rPr>
          <w:spacing w:val="-4"/>
          <w:sz w:val="24"/>
        </w:rPr>
        <w:t xml:space="preserve"> </w:t>
      </w:r>
      <w:r>
        <w:rPr>
          <w:sz w:val="24"/>
        </w:rPr>
        <w:t>care).</w:t>
      </w:r>
    </w:p>
    <w:p w14:paraId="46207439" w14:textId="77777777" w:rsidR="00E9458D" w:rsidRDefault="005C6BD6">
      <w:pPr>
        <w:pStyle w:val="ListParagraph"/>
        <w:numPr>
          <w:ilvl w:val="1"/>
          <w:numId w:val="637"/>
        </w:numPr>
        <w:tabs>
          <w:tab w:val="left" w:pos="2510"/>
        </w:tabs>
        <w:rPr>
          <w:sz w:val="24"/>
        </w:rPr>
      </w:pPr>
      <w:r>
        <w:rPr>
          <w:sz w:val="24"/>
        </w:rPr>
        <w:t>Reason(s) for</w:t>
      </w:r>
      <w:r>
        <w:rPr>
          <w:spacing w:val="-2"/>
          <w:sz w:val="24"/>
        </w:rPr>
        <w:t xml:space="preserve"> </w:t>
      </w:r>
      <w:r>
        <w:rPr>
          <w:sz w:val="24"/>
        </w:rPr>
        <w:t>transfer.</w:t>
      </w:r>
    </w:p>
    <w:p w14:paraId="66179150" w14:textId="77777777" w:rsidR="00E9458D" w:rsidRDefault="005C6BD6">
      <w:pPr>
        <w:pStyle w:val="ListParagraph"/>
        <w:numPr>
          <w:ilvl w:val="1"/>
          <w:numId w:val="637"/>
        </w:numPr>
        <w:tabs>
          <w:tab w:val="left" w:pos="2510"/>
        </w:tabs>
        <w:rPr>
          <w:sz w:val="24"/>
        </w:rPr>
      </w:pPr>
      <w:r>
        <w:rPr>
          <w:sz w:val="24"/>
        </w:rPr>
        <w:t>If client is transferred to another Care Provider, specify its name and</w:t>
      </w:r>
      <w:r>
        <w:rPr>
          <w:spacing w:val="-7"/>
          <w:sz w:val="24"/>
        </w:rPr>
        <w:t xml:space="preserve"> </w:t>
      </w:r>
      <w:r>
        <w:rPr>
          <w:sz w:val="24"/>
        </w:rPr>
        <w:t>location.</w:t>
      </w:r>
    </w:p>
    <w:p w14:paraId="312E8567" w14:textId="77777777" w:rsidR="00E9458D" w:rsidRDefault="005C6BD6">
      <w:pPr>
        <w:pStyle w:val="ListParagraph"/>
        <w:numPr>
          <w:ilvl w:val="1"/>
          <w:numId w:val="637"/>
        </w:numPr>
        <w:tabs>
          <w:tab w:val="left" w:pos="2510"/>
        </w:tabs>
        <w:rPr>
          <w:sz w:val="24"/>
        </w:rPr>
      </w:pPr>
      <w:r>
        <w:rPr>
          <w:sz w:val="24"/>
        </w:rPr>
        <w:t>Client status</w:t>
      </w:r>
      <w:r>
        <w:rPr>
          <w:spacing w:val="-2"/>
          <w:sz w:val="24"/>
        </w:rPr>
        <w:t xml:space="preserve"> </w:t>
      </w:r>
      <w:r>
        <w:rPr>
          <w:sz w:val="24"/>
        </w:rPr>
        <w:t>notations:</w:t>
      </w:r>
    </w:p>
    <w:p w14:paraId="60C08400" w14:textId="77777777" w:rsidR="00E9458D" w:rsidRDefault="005C6BD6">
      <w:pPr>
        <w:pStyle w:val="ListParagraph"/>
        <w:numPr>
          <w:ilvl w:val="2"/>
          <w:numId w:val="637"/>
        </w:numPr>
        <w:tabs>
          <w:tab w:val="left" w:pos="2793"/>
        </w:tabs>
        <w:jc w:val="left"/>
        <w:rPr>
          <w:sz w:val="24"/>
        </w:rPr>
      </w:pPr>
      <w:r>
        <w:rPr>
          <w:sz w:val="24"/>
        </w:rPr>
        <w:t>Medical</w:t>
      </w:r>
      <w:r>
        <w:rPr>
          <w:spacing w:val="-1"/>
          <w:sz w:val="24"/>
        </w:rPr>
        <w:t xml:space="preserve"> </w:t>
      </w:r>
      <w:r>
        <w:rPr>
          <w:sz w:val="24"/>
        </w:rPr>
        <w:t>problems/conditions;</w:t>
      </w:r>
    </w:p>
    <w:p w14:paraId="5494EE0F" w14:textId="77777777" w:rsidR="00E9458D" w:rsidRDefault="005C6BD6">
      <w:pPr>
        <w:pStyle w:val="ListParagraph"/>
        <w:numPr>
          <w:ilvl w:val="2"/>
          <w:numId w:val="637"/>
        </w:numPr>
        <w:tabs>
          <w:tab w:val="left" w:pos="2793"/>
        </w:tabs>
        <w:ind w:hanging="335"/>
        <w:jc w:val="left"/>
        <w:rPr>
          <w:sz w:val="24"/>
        </w:rPr>
      </w:pPr>
      <w:r>
        <w:rPr>
          <w:sz w:val="24"/>
        </w:rPr>
        <w:t>Psychosocial issues;</w:t>
      </w:r>
    </w:p>
    <w:p w14:paraId="707D8B2A" w14:textId="77777777" w:rsidR="00E9458D" w:rsidRDefault="005C6BD6">
      <w:pPr>
        <w:pStyle w:val="ListParagraph"/>
        <w:numPr>
          <w:ilvl w:val="2"/>
          <w:numId w:val="637"/>
        </w:numPr>
        <w:tabs>
          <w:tab w:val="left" w:pos="2793"/>
        </w:tabs>
        <w:ind w:hanging="403"/>
        <w:jc w:val="left"/>
        <w:rPr>
          <w:sz w:val="24"/>
        </w:rPr>
      </w:pPr>
      <w:r>
        <w:rPr>
          <w:sz w:val="24"/>
        </w:rPr>
        <w:t>Other problems requiring intervention or monitoring;</w:t>
      </w:r>
      <w:r>
        <w:rPr>
          <w:spacing w:val="-3"/>
          <w:sz w:val="24"/>
        </w:rPr>
        <w:t xml:space="preserve"> </w:t>
      </w:r>
      <w:r>
        <w:rPr>
          <w:sz w:val="24"/>
        </w:rPr>
        <w:t>and,</w:t>
      </w:r>
    </w:p>
    <w:p w14:paraId="1B50C2AC" w14:textId="77777777" w:rsidR="00E9458D" w:rsidRDefault="005C6BD6">
      <w:pPr>
        <w:pStyle w:val="ListParagraph"/>
        <w:numPr>
          <w:ilvl w:val="2"/>
          <w:numId w:val="637"/>
        </w:numPr>
        <w:tabs>
          <w:tab w:val="left" w:pos="2793"/>
        </w:tabs>
        <w:ind w:hanging="388"/>
        <w:jc w:val="left"/>
        <w:rPr>
          <w:sz w:val="24"/>
        </w:rPr>
      </w:pPr>
      <w:r>
        <w:rPr>
          <w:sz w:val="24"/>
        </w:rPr>
        <w:t>Ongoing requirements for symptom</w:t>
      </w:r>
      <w:r>
        <w:rPr>
          <w:spacing w:val="-3"/>
          <w:sz w:val="24"/>
        </w:rPr>
        <w:t xml:space="preserve"> </w:t>
      </w:r>
      <w:r>
        <w:rPr>
          <w:sz w:val="24"/>
        </w:rPr>
        <w:t>management.</w:t>
      </w:r>
    </w:p>
    <w:p w14:paraId="0448F011" w14:textId="77777777" w:rsidR="00E9458D" w:rsidRDefault="005C6BD6">
      <w:pPr>
        <w:pStyle w:val="ListParagraph"/>
        <w:numPr>
          <w:ilvl w:val="1"/>
          <w:numId w:val="637"/>
        </w:numPr>
        <w:tabs>
          <w:tab w:val="left" w:pos="2509"/>
          <w:tab w:val="left" w:pos="2510"/>
        </w:tabs>
        <w:rPr>
          <w:sz w:val="24"/>
        </w:rPr>
      </w:pPr>
      <w:r>
        <w:rPr>
          <w:sz w:val="24"/>
        </w:rPr>
        <w:t>Current Medications</w:t>
      </w:r>
      <w:r>
        <w:rPr>
          <w:spacing w:val="-1"/>
          <w:sz w:val="24"/>
        </w:rPr>
        <w:t xml:space="preserve"> </w:t>
      </w:r>
      <w:r>
        <w:rPr>
          <w:sz w:val="24"/>
        </w:rPr>
        <w:t>including:</w:t>
      </w:r>
    </w:p>
    <w:p w14:paraId="7D2E7CC3" w14:textId="77777777" w:rsidR="00E9458D" w:rsidRDefault="005C6BD6">
      <w:pPr>
        <w:pStyle w:val="ListParagraph"/>
        <w:numPr>
          <w:ilvl w:val="2"/>
          <w:numId w:val="637"/>
        </w:numPr>
        <w:tabs>
          <w:tab w:val="left" w:pos="2852"/>
          <w:tab w:val="left" w:pos="2853"/>
        </w:tabs>
        <w:ind w:left="2852" w:hanging="328"/>
        <w:jc w:val="left"/>
        <w:rPr>
          <w:sz w:val="24"/>
        </w:rPr>
      </w:pPr>
      <w:r>
        <w:rPr>
          <w:sz w:val="24"/>
        </w:rPr>
        <w:t>name;</w:t>
      </w:r>
    </w:p>
    <w:p w14:paraId="7B7534B4" w14:textId="77777777" w:rsidR="00E9458D" w:rsidRDefault="005C6BD6">
      <w:pPr>
        <w:pStyle w:val="ListParagraph"/>
        <w:numPr>
          <w:ilvl w:val="2"/>
          <w:numId w:val="637"/>
        </w:numPr>
        <w:tabs>
          <w:tab w:val="left" w:pos="2852"/>
          <w:tab w:val="left" w:pos="2853"/>
        </w:tabs>
        <w:ind w:left="2852" w:hanging="395"/>
        <w:jc w:val="left"/>
        <w:rPr>
          <w:sz w:val="24"/>
        </w:rPr>
      </w:pPr>
      <w:r>
        <w:rPr>
          <w:sz w:val="24"/>
        </w:rPr>
        <w:t>dosage;</w:t>
      </w:r>
    </w:p>
    <w:p w14:paraId="5A73E4EF" w14:textId="77777777" w:rsidR="00E9458D" w:rsidRDefault="005C6BD6">
      <w:pPr>
        <w:pStyle w:val="ListParagraph"/>
        <w:numPr>
          <w:ilvl w:val="2"/>
          <w:numId w:val="637"/>
        </w:numPr>
        <w:tabs>
          <w:tab w:val="left" w:pos="2793"/>
        </w:tabs>
        <w:ind w:hanging="403"/>
        <w:jc w:val="left"/>
        <w:rPr>
          <w:sz w:val="24"/>
        </w:rPr>
      </w:pPr>
      <w:r>
        <w:rPr>
          <w:sz w:val="24"/>
        </w:rPr>
        <w:t>frequency of intake;</w:t>
      </w:r>
      <w:r>
        <w:rPr>
          <w:spacing w:val="-1"/>
          <w:sz w:val="24"/>
        </w:rPr>
        <w:t xml:space="preserve"> </w:t>
      </w:r>
      <w:r>
        <w:rPr>
          <w:sz w:val="24"/>
        </w:rPr>
        <w:t>and,</w:t>
      </w:r>
    </w:p>
    <w:p w14:paraId="2B22954B" w14:textId="77777777" w:rsidR="00E9458D" w:rsidRDefault="005C6BD6">
      <w:pPr>
        <w:pStyle w:val="ListParagraph"/>
        <w:numPr>
          <w:ilvl w:val="2"/>
          <w:numId w:val="637"/>
        </w:numPr>
        <w:tabs>
          <w:tab w:val="left" w:pos="2793"/>
        </w:tabs>
        <w:ind w:hanging="388"/>
        <w:jc w:val="left"/>
        <w:rPr>
          <w:sz w:val="24"/>
        </w:rPr>
      </w:pPr>
      <w:r>
        <w:rPr>
          <w:sz w:val="24"/>
        </w:rPr>
        <w:t>medication</w:t>
      </w:r>
      <w:r>
        <w:rPr>
          <w:spacing w:val="-3"/>
          <w:sz w:val="24"/>
        </w:rPr>
        <w:t xml:space="preserve"> </w:t>
      </w:r>
      <w:r>
        <w:rPr>
          <w:sz w:val="24"/>
        </w:rPr>
        <w:t>allergies.</w:t>
      </w:r>
    </w:p>
    <w:p w14:paraId="68C62A5F" w14:textId="77777777" w:rsidR="00E9458D" w:rsidRDefault="005C6BD6">
      <w:pPr>
        <w:pStyle w:val="ListParagraph"/>
        <w:numPr>
          <w:ilvl w:val="1"/>
          <w:numId w:val="637"/>
        </w:numPr>
        <w:tabs>
          <w:tab w:val="left" w:pos="2510"/>
        </w:tabs>
        <w:rPr>
          <w:sz w:val="24"/>
        </w:rPr>
      </w:pPr>
      <w:r>
        <w:rPr>
          <w:sz w:val="24"/>
        </w:rPr>
        <w:t>Summary of services/care provided by</w:t>
      </w:r>
      <w:r>
        <w:rPr>
          <w:spacing w:val="-1"/>
          <w:sz w:val="24"/>
        </w:rPr>
        <w:t xml:space="preserve"> </w:t>
      </w:r>
      <w:r>
        <w:rPr>
          <w:sz w:val="24"/>
        </w:rPr>
        <w:t>Agency</w:t>
      </w:r>
    </w:p>
    <w:p w14:paraId="15546D55" w14:textId="77777777" w:rsidR="00E9458D" w:rsidRDefault="00E9458D">
      <w:pPr>
        <w:rPr>
          <w:sz w:val="24"/>
        </w:rPr>
        <w:sectPr w:rsidR="00E9458D">
          <w:footerReference w:type="default" r:id="rId71"/>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1E8357E" w14:textId="77777777">
        <w:trPr>
          <w:trHeight w:val="611"/>
        </w:trPr>
        <w:tc>
          <w:tcPr>
            <w:tcW w:w="5689" w:type="dxa"/>
          </w:tcPr>
          <w:p w14:paraId="62F32227"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24722EED" w14:textId="77777777" w:rsidR="00E9458D" w:rsidRDefault="00E9458D">
            <w:pPr>
              <w:pStyle w:val="TableParagraph"/>
              <w:ind w:left="0"/>
              <w:rPr>
                <w:sz w:val="24"/>
              </w:rPr>
            </w:pPr>
          </w:p>
          <w:p w14:paraId="4B7EFE22" w14:textId="77777777" w:rsidR="00E9458D" w:rsidRDefault="005C6BD6">
            <w:pPr>
              <w:pStyle w:val="TableParagraph"/>
              <w:ind w:left="487"/>
              <w:rPr>
                <w:sz w:val="20"/>
              </w:rPr>
            </w:pPr>
            <w:r>
              <w:rPr>
                <w:noProof/>
                <w:sz w:val="20"/>
              </w:rPr>
              <w:drawing>
                <wp:inline distT="0" distB="0" distL="0" distR="0" wp14:anchorId="6E596371" wp14:editId="7648E8F3">
                  <wp:extent cx="1390695" cy="966501"/>
                  <wp:effectExtent l="0" t="0" r="0" b="0"/>
                  <wp:docPr id="36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5879C6B" w14:textId="77777777">
        <w:trPr>
          <w:trHeight w:val="1184"/>
        </w:trPr>
        <w:tc>
          <w:tcPr>
            <w:tcW w:w="5689" w:type="dxa"/>
          </w:tcPr>
          <w:p w14:paraId="24590621" w14:textId="77777777" w:rsidR="00E9458D" w:rsidRDefault="00E9458D">
            <w:pPr>
              <w:pStyle w:val="TableParagraph"/>
              <w:spacing w:before="1"/>
              <w:ind w:left="0"/>
              <w:rPr>
                <w:sz w:val="24"/>
              </w:rPr>
            </w:pPr>
          </w:p>
          <w:p w14:paraId="064CF449"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51445542" w14:textId="77777777" w:rsidR="00E9458D" w:rsidRDefault="00E9458D">
            <w:pPr>
              <w:rPr>
                <w:sz w:val="2"/>
                <w:szCs w:val="2"/>
              </w:rPr>
            </w:pPr>
          </w:p>
        </w:tc>
      </w:tr>
      <w:tr w:rsidR="00E9458D" w14:paraId="7B7B0263" w14:textId="77777777">
        <w:trPr>
          <w:trHeight w:val="277"/>
        </w:trPr>
        <w:tc>
          <w:tcPr>
            <w:tcW w:w="5689" w:type="dxa"/>
            <w:vMerge w:val="restart"/>
          </w:tcPr>
          <w:p w14:paraId="7E888DBC" w14:textId="77777777" w:rsidR="00E9458D" w:rsidRDefault="00E9458D">
            <w:pPr>
              <w:pStyle w:val="TableParagraph"/>
              <w:spacing w:before="1"/>
              <w:ind w:left="0"/>
              <w:rPr>
                <w:sz w:val="24"/>
              </w:rPr>
            </w:pPr>
          </w:p>
          <w:p w14:paraId="57B24F78" w14:textId="77777777" w:rsidR="00E9458D" w:rsidRDefault="005C6BD6">
            <w:pPr>
              <w:pStyle w:val="TableParagraph"/>
              <w:rPr>
                <w:b/>
                <w:sz w:val="24"/>
              </w:rPr>
            </w:pPr>
            <w:r>
              <w:rPr>
                <w:b/>
                <w:sz w:val="24"/>
              </w:rPr>
              <w:t>Policy Title: Transfer Summary</w:t>
            </w:r>
          </w:p>
        </w:tc>
        <w:tc>
          <w:tcPr>
            <w:tcW w:w="3168" w:type="dxa"/>
          </w:tcPr>
          <w:p w14:paraId="6E9F9744" w14:textId="77777777" w:rsidR="00E9458D" w:rsidRDefault="005C6BD6">
            <w:pPr>
              <w:pStyle w:val="TableParagraph"/>
              <w:spacing w:before="1" w:line="256" w:lineRule="exact"/>
              <w:rPr>
                <w:b/>
                <w:sz w:val="24"/>
              </w:rPr>
            </w:pPr>
            <w:r>
              <w:rPr>
                <w:b/>
                <w:sz w:val="24"/>
              </w:rPr>
              <w:t>Policy Number: 3.31.20</w:t>
            </w:r>
          </w:p>
        </w:tc>
      </w:tr>
      <w:tr w:rsidR="00E9458D" w14:paraId="6E40CD40" w14:textId="77777777">
        <w:trPr>
          <w:trHeight w:val="275"/>
        </w:trPr>
        <w:tc>
          <w:tcPr>
            <w:tcW w:w="5689" w:type="dxa"/>
            <w:vMerge/>
            <w:tcBorders>
              <w:top w:val="nil"/>
            </w:tcBorders>
          </w:tcPr>
          <w:p w14:paraId="39178561" w14:textId="77777777" w:rsidR="00E9458D" w:rsidRDefault="00E9458D">
            <w:pPr>
              <w:rPr>
                <w:sz w:val="2"/>
                <w:szCs w:val="2"/>
              </w:rPr>
            </w:pPr>
          </w:p>
        </w:tc>
        <w:tc>
          <w:tcPr>
            <w:tcW w:w="3168" w:type="dxa"/>
          </w:tcPr>
          <w:p w14:paraId="5664A5FD" w14:textId="77777777" w:rsidR="00E9458D" w:rsidRDefault="005C6BD6">
            <w:pPr>
              <w:pStyle w:val="TableParagraph"/>
              <w:spacing w:line="255" w:lineRule="exact"/>
              <w:rPr>
                <w:b/>
                <w:sz w:val="24"/>
              </w:rPr>
            </w:pPr>
            <w:r>
              <w:rPr>
                <w:b/>
                <w:sz w:val="24"/>
              </w:rPr>
              <w:t>Effective Date:</w:t>
            </w:r>
          </w:p>
        </w:tc>
      </w:tr>
      <w:tr w:rsidR="00E9458D" w14:paraId="3B641587" w14:textId="77777777">
        <w:trPr>
          <w:trHeight w:val="275"/>
        </w:trPr>
        <w:tc>
          <w:tcPr>
            <w:tcW w:w="5689" w:type="dxa"/>
            <w:vMerge/>
            <w:tcBorders>
              <w:top w:val="nil"/>
            </w:tcBorders>
          </w:tcPr>
          <w:p w14:paraId="470EF122" w14:textId="77777777" w:rsidR="00E9458D" w:rsidRDefault="00E9458D">
            <w:pPr>
              <w:rPr>
                <w:sz w:val="2"/>
                <w:szCs w:val="2"/>
              </w:rPr>
            </w:pPr>
          </w:p>
        </w:tc>
        <w:tc>
          <w:tcPr>
            <w:tcW w:w="3168" w:type="dxa"/>
          </w:tcPr>
          <w:p w14:paraId="234579F3" w14:textId="77777777" w:rsidR="00E9458D" w:rsidRDefault="005C6BD6">
            <w:pPr>
              <w:pStyle w:val="TableParagraph"/>
              <w:spacing w:line="255" w:lineRule="exact"/>
              <w:rPr>
                <w:b/>
                <w:sz w:val="24"/>
              </w:rPr>
            </w:pPr>
            <w:r>
              <w:rPr>
                <w:b/>
                <w:sz w:val="24"/>
              </w:rPr>
              <w:t>Revision Date:</w:t>
            </w:r>
          </w:p>
        </w:tc>
      </w:tr>
      <w:tr w:rsidR="00E9458D" w14:paraId="28E2F8E0" w14:textId="77777777">
        <w:trPr>
          <w:trHeight w:val="276"/>
        </w:trPr>
        <w:tc>
          <w:tcPr>
            <w:tcW w:w="5689" w:type="dxa"/>
            <w:vMerge/>
            <w:tcBorders>
              <w:top w:val="nil"/>
            </w:tcBorders>
          </w:tcPr>
          <w:p w14:paraId="099AA301" w14:textId="77777777" w:rsidR="00E9458D" w:rsidRDefault="00E9458D">
            <w:pPr>
              <w:rPr>
                <w:sz w:val="2"/>
                <w:szCs w:val="2"/>
              </w:rPr>
            </w:pPr>
          </w:p>
        </w:tc>
        <w:tc>
          <w:tcPr>
            <w:tcW w:w="3168" w:type="dxa"/>
          </w:tcPr>
          <w:p w14:paraId="0C6C115E" w14:textId="77777777" w:rsidR="00E9458D" w:rsidRDefault="005C6BD6">
            <w:pPr>
              <w:pStyle w:val="TableParagraph"/>
              <w:spacing w:before="1" w:line="255" w:lineRule="exact"/>
              <w:rPr>
                <w:b/>
                <w:sz w:val="24"/>
              </w:rPr>
            </w:pPr>
            <w:r>
              <w:rPr>
                <w:b/>
                <w:sz w:val="24"/>
              </w:rPr>
              <w:t>Approved By:</w:t>
            </w:r>
          </w:p>
        </w:tc>
      </w:tr>
      <w:tr w:rsidR="00E9458D" w14:paraId="1C1A72D0" w14:textId="77777777">
        <w:trPr>
          <w:trHeight w:val="275"/>
        </w:trPr>
        <w:tc>
          <w:tcPr>
            <w:tcW w:w="5689" w:type="dxa"/>
            <w:vMerge/>
            <w:tcBorders>
              <w:top w:val="nil"/>
            </w:tcBorders>
          </w:tcPr>
          <w:p w14:paraId="267265EB" w14:textId="77777777" w:rsidR="00E9458D" w:rsidRDefault="00E9458D">
            <w:pPr>
              <w:rPr>
                <w:sz w:val="2"/>
                <w:szCs w:val="2"/>
              </w:rPr>
            </w:pPr>
          </w:p>
        </w:tc>
        <w:tc>
          <w:tcPr>
            <w:tcW w:w="3168" w:type="dxa"/>
          </w:tcPr>
          <w:p w14:paraId="0DBCB939" w14:textId="77777777" w:rsidR="00E9458D" w:rsidRDefault="005C6BD6">
            <w:pPr>
              <w:pStyle w:val="TableParagraph"/>
              <w:spacing w:line="255" w:lineRule="exact"/>
              <w:rPr>
                <w:b/>
                <w:sz w:val="24"/>
              </w:rPr>
            </w:pPr>
            <w:r>
              <w:rPr>
                <w:b/>
                <w:sz w:val="24"/>
              </w:rPr>
              <w:t>Page Number: Page 2 of 2</w:t>
            </w:r>
          </w:p>
        </w:tc>
      </w:tr>
    </w:tbl>
    <w:p w14:paraId="3DB34465" w14:textId="77777777" w:rsidR="00E9458D" w:rsidRDefault="00E9458D">
      <w:pPr>
        <w:pStyle w:val="BodyText"/>
        <w:spacing w:before="2"/>
        <w:ind w:left="0" w:firstLine="0"/>
        <w:rPr>
          <w:sz w:val="16"/>
        </w:rPr>
      </w:pPr>
    </w:p>
    <w:p w14:paraId="21539E53" w14:textId="77777777" w:rsidR="00E9458D" w:rsidRDefault="005C6BD6">
      <w:pPr>
        <w:pStyle w:val="ListParagraph"/>
        <w:numPr>
          <w:ilvl w:val="1"/>
          <w:numId w:val="637"/>
        </w:numPr>
        <w:tabs>
          <w:tab w:val="left" w:pos="2510"/>
        </w:tabs>
        <w:spacing w:before="90"/>
        <w:rPr>
          <w:sz w:val="24"/>
        </w:rPr>
      </w:pPr>
      <w:r>
        <w:rPr>
          <w:sz w:val="24"/>
        </w:rPr>
        <w:t>Progress made towards meeting established</w:t>
      </w:r>
      <w:r>
        <w:rPr>
          <w:spacing w:val="-2"/>
          <w:sz w:val="24"/>
        </w:rPr>
        <w:t xml:space="preserve"> </w:t>
      </w:r>
      <w:r>
        <w:rPr>
          <w:sz w:val="24"/>
        </w:rPr>
        <w:t>goals.</w:t>
      </w:r>
    </w:p>
    <w:p w14:paraId="1FEDA282" w14:textId="77777777" w:rsidR="00E9458D" w:rsidRDefault="005C6BD6">
      <w:pPr>
        <w:pStyle w:val="ListParagraph"/>
        <w:numPr>
          <w:ilvl w:val="1"/>
          <w:numId w:val="637"/>
        </w:numPr>
        <w:tabs>
          <w:tab w:val="left" w:pos="2509"/>
          <w:tab w:val="left" w:pos="2510"/>
        </w:tabs>
        <w:rPr>
          <w:sz w:val="24"/>
        </w:rPr>
      </w:pPr>
      <w:r>
        <w:rPr>
          <w:sz w:val="24"/>
        </w:rPr>
        <w:t>Instructions and/or referrals</w:t>
      </w:r>
      <w:r>
        <w:rPr>
          <w:spacing w:val="-2"/>
          <w:sz w:val="24"/>
        </w:rPr>
        <w:t xml:space="preserve"> </w:t>
      </w:r>
      <w:r>
        <w:rPr>
          <w:sz w:val="24"/>
        </w:rPr>
        <w:t>given.</w:t>
      </w:r>
    </w:p>
    <w:p w14:paraId="7A800C38" w14:textId="77777777" w:rsidR="00E9458D" w:rsidRDefault="005C6BD6">
      <w:pPr>
        <w:pStyle w:val="ListParagraph"/>
        <w:numPr>
          <w:ilvl w:val="1"/>
          <w:numId w:val="637"/>
        </w:numPr>
        <w:tabs>
          <w:tab w:val="left" w:pos="2509"/>
          <w:tab w:val="left" w:pos="2510"/>
        </w:tabs>
        <w:ind w:right="1701"/>
        <w:rPr>
          <w:sz w:val="24"/>
        </w:rPr>
      </w:pPr>
      <w:r>
        <w:rPr>
          <w:sz w:val="24"/>
        </w:rPr>
        <w:t>Existence and whereabouts (if known) of any Advance Directives and/or Do Not Resuscitate</w:t>
      </w:r>
      <w:r>
        <w:rPr>
          <w:spacing w:val="-1"/>
          <w:sz w:val="24"/>
        </w:rPr>
        <w:t xml:space="preserve"> </w:t>
      </w:r>
      <w:r>
        <w:rPr>
          <w:sz w:val="24"/>
        </w:rPr>
        <w:t>orders.</w:t>
      </w:r>
    </w:p>
    <w:p w14:paraId="1D61CCFD" w14:textId="77777777" w:rsidR="00E9458D" w:rsidRDefault="005C6BD6">
      <w:pPr>
        <w:pStyle w:val="ListParagraph"/>
        <w:numPr>
          <w:ilvl w:val="0"/>
          <w:numId w:val="637"/>
        </w:numPr>
        <w:tabs>
          <w:tab w:val="left" w:pos="2085"/>
        </w:tabs>
        <w:ind w:right="1702"/>
        <w:rPr>
          <w:sz w:val="24"/>
        </w:rPr>
      </w:pPr>
      <w:r>
        <w:rPr>
          <w:sz w:val="24"/>
        </w:rPr>
        <w:t xml:space="preserve">The </w:t>
      </w:r>
      <w:r>
        <w:rPr>
          <w:i/>
          <w:sz w:val="24"/>
        </w:rPr>
        <w:t xml:space="preserve">Transfer Summary </w:t>
      </w:r>
      <w:r>
        <w:rPr>
          <w:sz w:val="24"/>
        </w:rPr>
        <w:t>and related clinical documents shall be completed within 72 hours of discharge.</w:t>
      </w:r>
    </w:p>
    <w:p w14:paraId="4C01B723" w14:textId="77777777" w:rsidR="00E9458D" w:rsidRDefault="005C6BD6">
      <w:pPr>
        <w:pStyle w:val="ListParagraph"/>
        <w:numPr>
          <w:ilvl w:val="0"/>
          <w:numId w:val="637"/>
        </w:numPr>
        <w:tabs>
          <w:tab w:val="left" w:pos="2085"/>
        </w:tabs>
        <w:ind w:right="1701"/>
        <w:rPr>
          <w:sz w:val="24"/>
        </w:rPr>
      </w:pPr>
      <w:r>
        <w:rPr>
          <w:sz w:val="24"/>
        </w:rPr>
        <w:t>A Physician’s order does not need to be obtained to discharge a client unless required by State</w:t>
      </w:r>
      <w:r>
        <w:rPr>
          <w:spacing w:val="-1"/>
          <w:sz w:val="24"/>
        </w:rPr>
        <w:t xml:space="preserve"> </w:t>
      </w:r>
      <w:r>
        <w:rPr>
          <w:sz w:val="24"/>
        </w:rPr>
        <w:t>law.</w:t>
      </w:r>
    </w:p>
    <w:p w14:paraId="78DBA083" w14:textId="77777777" w:rsidR="00E9458D" w:rsidRDefault="005C6BD6">
      <w:pPr>
        <w:pStyle w:val="ListParagraph"/>
        <w:numPr>
          <w:ilvl w:val="0"/>
          <w:numId w:val="637"/>
        </w:numPr>
        <w:tabs>
          <w:tab w:val="left" w:pos="2085"/>
        </w:tabs>
        <w:rPr>
          <w:sz w:val="24"/>
        </w:rPr>
      </w:pPr>
      <w:r>
        <w:rPr>
          <w:sz w:val="24"/>
        </w:rPr>
        <w:t xml:space="preserve">Completed copies of the </w:t>
      </w:r>
      <w:r>
        <w:rPr>
          <w:i/>
          <w:sz w:val="24"/>
        </w:rPr>
        <w:t xml:space="preserve">Transfer Summary </w:t>
      </w:r>
      <w:r>
        <w:rPr>
          <w:sz w:val="24"/>
        </w:rPr>
        <w:t>shall be distributed</w:t>
      </w:r>
      <w:r>
        <w:rPr>
          <w:spacing w:val="-4"/>
          <w:sz w:val="24"/>
        </w:rPr>
        <w:t xml:space="preserve"> </w:t>
      </w:r>
      <w:r>
        <w:rPr>
          <w:sz w:val="24"/>
        </w:rPr>
        <w:t>to:</w:t>
      </w:r>
    </w:p>
    <w:p w14:paraId="1CA9C9E3" w14:textId="77777777" w:rsidR="00E9458D" w:rsidRDefault="005C6BD6">
      <w:pPr>
        <w:pStyle w:val="ListParagraph"/>
        <w:numPr>
          <w:ilvl w:val="1"/>
          <w:numId w:val="637"/>
        </w:numPr>
        <w:tabs>
          <w:tab w:val="left" w:pos="2368"/>
        </w:tabs>
        <w:ind w:left="2368" w:hanging="284"/>
        <w:rPr>
          <w:sz w:val="24"/>
        </w:rPr>
      </w:pPr>
      <w:r>
        <w:rPr>
          <w:sz w:val="24"/>
        </w:rPr>
        <w:t>receiving Service</w:t>
      </w:r>
      <w:r>
        <w:rPr>
          <w:spacing w:val="-1"/>
          <w:sz w:val="24"/>
        </w:rPr>
        <w:t xml:space="preserve"> </w:t>
      </w:r>
      <w:r>
        <w:rPr>
          <w:sz w:val="24"/>
        </w:rPr>
        <w:t>Provider;</w:t>
      </w:r>
    </w:p>
    <w:p w14:paraId="38B2CC87" w14:textId="77777777" w:rsidR="00E9458D" w:rsidRDefault="005C6BD6">
      <w:pPr>
        <w:pStyle w:val="ListParagraph"/>
        <w:numPr>
          <w:ilvl w:val="1"/>
          <w:numId w:val="637"/>
        </w:numPr>
        <w:tabs>
          <w:tab w:val="left" w:pos="2368"/>
        </w:tabs>
        <w:ind w:left="2368" w:hanging="284"/>
        <w:rPr>
          <w:sz w:val="24"/>
        </w:rPr>
      </w:pPr>
      <w:r>
        <w:rPr>
          <w:sz w:val="24"/>
        </w:rPr>
        <w:t>Physician, if involved in client’s care;</w:t>
      </w:r>
      <w:r>
        <w:rPr>
          <w:spacing w:val="-6"/>
          <w:sz w:val="24"/>
        </w:rPr>
        <w:t xml:space="preserve"> </w:t>
      </w:r>
      <w:r>
        <w:rPr>
          <w:sz w:val="24"/>
        </w:rPr>
        <w:t>and,</w:t>
      </w:r>
    </w:p>
    <w:p w14:paraId="3E5D2053" w14:textId="77777777" w:rsidR="00E9458D" w:rsidRDefault="005C6BD6">
      <w:pPr>
        <w:pStyle w:val="ListParagraph"/>
        <w:numPr>
          <w:ilvl w:val="1"/>
          <w:numId w:val="637"/>
        </w:numPr>
        <w:tabs>
          <w:tab w:val="left" w:pos="2368"/>
        </w:tabs>
        <w:ind w:left="2368" w:hanging="284"/>
        <w:rPr>
          <w:sz w:val="24"/>
        </w:rPr>
      </w:pPr>
      <w:r>
        <w:rPr>
          <w:sz w:val="24"/>
        </w:rPr>
        <w:t>Client’s</w:t>
      </w:r>
      <w:r>
        <w:rPr>
          <w:spacing w:val="-1"/>
          <w:sz w:val="24"/>
        </w:rPr>
        <w:t xml:space="preserve"> </w:t>
      </w:r>
      <w:r>
        <w:rPr>
          <w:sz w:val="24"/>
        </w:rPr>
        <w:t>records.</w:t>
      </w:r>
    </w:p>
    <w:p w14:paraId="15ADDC5B" w14:textId="77777777" w:rsidR="00E9458D" w:rsidRDefault="00E9458D">
      <w:pPr>
        <w:pStyle w:val="BodyText"/>
        <w:ind w:left="0" w:firstLine="0"/>
      </w:pPr>
    </w:p>
    <w:p w14:paraId="49EB5E7B" w14:textId="77777777" w:rsidR="00E9458D" w:rsidRDefault="005C6BD6">
      <w:pPr>
        <w:pStyle w:val="Heading2"/>
      </w:pPr>
      <w:r>
        <w:t>CROSS-POLICY REFERENCES</w:t>
      </w:r>
    </w:p>
    <w:p w14:paraId="65948333" w14:textId="77777777" w:rsidR="00E9458D" w:rsidRDefault="005C6BD6">
      <w:pPr>
        <w:pStyle w:val="ListParagraph"/>
        <w:numPr>
          <w:ilvl w:val="0"/>
          <w:numId w:val="636"/>
        </w:numPr>
        <w:tabs>
          <w:tab w:val="left" w:pos="2085"/>
        </w:tabs>
        <w:rPr>
          <w:sz w:val="24"/>
        </w:rPr>
      </w:pPr>
      <w:r>
        <w:rPr>
          <w:sz w:val="24"/>
        </w:rPr>
        <w:t>Transfer/Referral of Agency</w:t>
      </w:r>
      <w:r>
        <w:rPr>
          <w:spacing w:val="-1"/>
          <w:sz w:val="24"/>
        </w:rPr>
        <w:t xml:space="preserve"> </w:t>
      </w:r>
      <w:r>
        <w:rPr>
          <w:sz w:val="24"/>
        </w:rPr>
        <w:t>Clients</w:t>
      </w:r>
    </w:p>
    <w:p w14:paraId="0D7A38A9" w14:textId="77777777" w:rsidR="00E9458D" w:rsidRDefault="005C6BD6">
      <w:pPr>
        <w:pStyle w:val="ListParagraph"/>
        <w:numPr>
          <w:ilvl w:val="0"/>
          <w:numId w:val="636"/>
        </w:numPr>
        <w:tabs>
          <w:tab w:val="left" w:pos="2085"/>
        </w:tabs>
        <w:spacing w:before="1"/>
        <w:rPr>
          <w:sz w:val="24"/>
        </w:rPr>
      </w:pPr>
      <w:r>
        <w:rPr>
          <w:sz w:val="24"/>
        </w:rPr>
        <w:t>Coordination of Client</w:t>
      </w:r>
      <w:r>
        <w:rPr>
          <w:spacing w:val="-2"/>
          <w:sz w:val="24"/>
        </w:rPr>
        <w:t xml:space="preserve"> </w:t>
      </w:r>
      <w:r>
        <w:rPr>
          <w:sz w:val="24"/>
        </w:rPr>
        <w:t>Transfers</w:t>
      </w:r>
    </w:p>
    <w:p w14:paraId="24DC6BE9" w14:textId="77777777" w:rsidR="00E9458D" w:rsidRDefault="00E9458D">
      <w:pPr>
        <w:pStyle w:val="BodyText"/>
        <w:ind w:left="0" w:firstLine="0"/>
      </w:pPr>
    </w:p>
    <w:p w14:paraId="37248C2F" w14:textId="77777777" w:rsidR="00E9458D" w:rsidRDefault="005C6BD6">
      <w:pPr>
        <w:pStyle w:val="Heading2"/>
      </w:pPr>
      <w:r>
        <w:t>FORMS</w:t>
      </w:r>
    </w:p>
    <w:p w14:paraId="1022A5F1" w14:textId="77777777" w:rsidR="00E9458D" w:rsidRDefault="005C6BD6">
      <w:pPr>
        <w:pStyle w:val="ListParagraph"/>
        <w:numPr>
          <w:ilvl w:val="0"/>
          <w:numId w:val="635"/>
        </w:numPr>
        <w:tabs>
          <w:tab w:val="left" w:pos="2085"/>
        </w:tabs>
        <w:rPr>
          <w:sz w:val="24"/>
        </w:rPr>
      </w:pPr>
      <w:r>
        <w:rPr>
          <w:sz w:val="24"/>
        </w:rPr>
        <w:t>Discharge/Transfer: Client</w:t>
      </w:r>
      <w:r>
        <w:rPr>
          <w:spacing w:val="-1"/>
          <w:sz w:val="24"/>
        </w:rPr>
        <w:t xml:space="preserve"> </w:t>
      </w:r>
      <w:r>
        <w:rPr>
          <w:sz w:val="24"/>
        </w:rPr>
        <w:t>Notification</w:t>
      </w:r>
    </w:p>
    <w:p w14:paraId="1C44D13D" w14:textId="77777777" w:rsidR="00E9458D" w:rsidRDefault="005C6BD6">
      <w:pPr>
        <w:pStyle w:val="ListParagraph"/>
        <w:numPr>
          <w:ilvl w:val="0"/>
          <w:numId w:val="635"/>
        </w:numPr>
        <w:tabs>
          <w:tab w:val="left" w:pos="2085"/>
        </w:tabs>
        <w:rPr>
          <w:sz w:val="24"/>
        </w:rPr>
      </w:pPr>
      <w:r>
        <w:rPr>
          <w:sz w:val="24"/>
        </w:rPr>
        <w:t>Transfer Summary</w:t>
      </w:r>
    </w:p>
    <w:p w14:paraId="171BDDF7" w14:textId="77777777" w:rsidR="00E9458D" w:rsidRDefault="005C6BD6">
      <w:pPr>
        <w:pStyle w:val="ListParagraph"/>
        <w:numPr>
          <w:ilvl w:val="0"/>
          <w:numId w:val="635"/>
        </w:numPr>
        <w:tabs>
          <w:tab w:val="left" w:pos="2085"/>
        </w:tabs>
        <w:rPr>
          <w:sz w:val="24"/>
        </w:rPr>
      </w:pPr>
      <w:r>
        <w:rPr>
          <w:sz w:val="24"/>
        </w:rPr>
        <w:t>Coordination of Client Transfer</w:t>
      </w:r>
      <w:r>
        <w:rPr>
          <w:spacing w:val="-2"/>
          <w:sz w:val="24"/>
        </w:rPr>
        <w:t xml:space="preserve"> </w:t>
      </w:r>
      <w:r>
        <w:rPr>
          <w:sz w:val="24"/>
        </w:rPr>
        <w:t>Checklist</w:t>
      </w:r>
    </w:p>
    <w:p w14:paraId="231F072D" w14:textId="77777777" w:rsidR="00E9458D" w:rsidRDefault="00E9458D">
      <w:pPr>
        <w:rPr>
          <w:sz w:val="24"/>
        </w:rPr>
        <w:sectPr w:rsidR="00E9458D">
          <w:footerReference w:type="default" r:id="rId72"/>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pgNumType w:start="18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74CCA06" w14:textId="77777777">
        <w:trPr>
          <w:trHeight w:val="611"/>
        </w:trPr>
        <w:tc>
          <w:tcPr>
            <w:tcW w:w="5689" w:type="dxa"/>
          </w:tcPr>
          <w:p w14:paraId="786316E5"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0C724F53" w14:textId="77777777" w:rsidR="00E9458D" w:rsidRDefault="00E9458D">
            <w:pPr>
              <w:pStyle w:val="TableParagraph"/>
              <w:ind w:left="0"/>
              <w:rPr>
                <w:sz w:val="24"/>
              </w:rPr>
            </w:pPr>
          </w:p>
          <w:p w14:paraId="1859C7A5" w14:textId="77777777" w:rsidR="00E9458D" w:rsidRDefault="005C6BD6">
            <w:pPr>
              <w:pStyle w:val="TableParagraph"/>
              <w:ind w:left="487"/>
              <w:rPr>
                <w:sz w:val="20"/>
              </w:rPr>
            </w:pPr>
            <w:r>
              <w:rPr>
                <w:noProof/>
                <w:sz w:val="20"/>
              </w:rPr>
              <w:drawing>
                <wp:inline distT="0" distB="0" distL="0" distR="0" wp14:anchorId="661D98B4" wp14:editId="187816EC">
                  <wp:extent cx="1390695" cy="966501"/>
                  <wp:effectExtent l="0" t="0" r="0" b="0"/>
                  <wp:docPr id="36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4AF9EC5" w14:textId="77777777">
        <w:trPr>
          <w:trHeight w:val="1184"/>
        </w:trPr>
        <w:tc>
          <w:tcPr>
            <w:tcW w:w="5689" w:type="dxa"/>
          </w:tcPr>
          <w:p w14:paraId="67EF3426" w14:textId="77777777" w:rsidR="00E9458D" w:rsidRDefault="00E9458D">
            <w:pPr>
              <w:pStyle w:val="TableParagraph"/>
              <w:spacing w:before="1"/>
              <w:ind w:left="0"/>
              <w:rPr>
                <w:sz w:val="24"/>
              </w:rPr>
            </w:pPr>
          </w:p>
          <w:p w14:paraId="5EB08C31"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and Client Care</w:t>
            </w:r>
          </w:p>
        </w:tc>
        <w:tc>
          <w:tcPr>
            <w:tcW w:w="3168" w:type="dxa"/>
            <w:vMerge/>
            <w:tcBorders>
              <w:top w:val="nil"/>
            </w:tcBorders>
          </w:tcPr>
          <w:p w14:paraId="35FF0D57" w14:textId="77777777" w:rsidR="00E9458D" w:rsidRDefault="00E9458D">
            <w:pPr>
              <w:rPr>
                <w:sz w:val="2"/>
                <w:szCs w:val="2"/>
              </w:rPr>
            </w:pPr>
          </w:p>
        </w:tc>
      </w:tr>
      <w:tr w:rsidR="00E9458D" w14:paraId="705EFA34" w14:textId="77777777">
        <w:trPr>
          <w:trHeight w:val="277"/>
        </w:trPr>
        <w:tc>
          <w:tcPr>
            <w:tcW w:w="5689" w:type="dxa"/>
            <w:vMerge w:val="restart"/>
          </w:tcPr>
          <w:p w14:paraId="306AAF14" w14:textId="77777777" w:rsidR="00E9458D" w:rsidRDefault="00E9458D">
            <w:pPr>
              <w:pStyle w:val="TableParagraph"/>
              <w:spacing w:before="1"/>
              <w:ind w:left="0"/>
              <w:rPr>
                <w:sz w:val="24"/>
              </w:rPr>
            </w:pPr>
          </w:p>
          <w:p w14:paraId="07CB5EFF" w14:textId="77777777" w:rsidR="00E9458D" w:rsidRDefault="005C6BD6">
            <w:pPr>
              <w:pStyle w:val="TableParagraph"/>
              <w:rPr>
                <w:b/>
                <w:sz w:val="24"/>
              </w:rPr>
            </w:pPr>
            <w:r>
              <w:rPr>
                <w:b/>
                <w:sz w:val="24"/>
              </w:rPr>
              <w:t>Policy Title: Client/Consumer Rights</w:t>
            </w:r>
          </w:p>
        </w:tc>
        <w:tc>
          <w:tcPr>
            <w:tcW w:w="3168" w:type="dxa"/>
          </w:tcPr>
          <w:p w14:paraId="2008101D"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3.41</w:t>
            </w:r>
          </w:p>
        </w:tc>
      </w:tr>
      <w:tr w:rsidR="00E9458D" w14:paraId="4F88013E" w14:textId="77777777">
        <w:trPr>
          <w:trHeight w:val="275"/>
        </w:trPr>
        <w:tc>
          <w:tcPr>
            <w:tcW w:w="5689" w:type="dxa"/>
            <w:vMerge/>
            <w:tcBorders>
              <w:top w:val="nil"/>
            </w:tcBorders>
          </w:tcPr>
          <w:p w14:paraId="06B19CA6" w14:textId="77777777" w:rsidR="00E9458D" w:rsidRDefault="00E9458D">
            <w:pPr>
              <w:rPr>
                <w:sz w:val="2"/>
                <w:szCs w:val="2"/>
              </w:rPr>
            </w:pPr>
          </w:p>
        </w:tc>
        <w:tc>
          <w:tcPr>
            <w:tcW w:w="3168" w:type="dxa"/>
          </w:tcPr>
          <w:p w14:paraId="66D3343D" w14:textId="77777777" w:rsidR="00E9458D" w:rsidRDefault="005C6BD6">
            <w:pPr>
              <w:pStyle w:val="TableParagraph"/>
              <w:spacing w:line="255" w:lineRule="exact"/>
              <w:rPr>
                <w:b/>
                <w:sz w:val="24"/>
              </w:rPr>
            </w:pPr>
            <w:r>
              <w:rPr>
                <w:b/>
                <w:sz w:val="24"/>
              </w:rPr>
              <w:t>Effective Date:</w:t>
            </w:r>
          </w:p>
        </w:tc>
      </w:tr>
      <w:tr w:rsidR="00E9458D" w14:paraId="31B34A28" w14:textId="77777777">
        <w:trPr>
          <w:trHeight w:val="275"/>
        </w:trPr>
        <w:tc>
          <w:tcPr>
            <w:tcW w:w="5689" w:type="dxa"/>
            <w:vMerge/>
            <w:tcBorders>
              <w:top w:val="nil"/>
            </w:tcBorders>
          </w:tcPr>
          <w:p w14:paraId="2FA495BF" w14:textId="77777777" w:rsidR="00E9458D" w:rsidRDefault="00E9458D">
            <w:pPr>
              <w:rPr>
                <w:sz w:val="2"/>
                <w:szCs w:val="2"/>
              </w:rPr>
            </w:pPr>
          </w:p>
        </w:tc>
        <w:tc>
          <w:tcPr>
            <w:tcW w:w="3168" w:type="dxa"/>
          </w:tcPr>
          <w:p w14:paraId="58117B47" w14:textId="77777777" w:rsidR="00E9458D" w:rsidRDefault="005C6BD6">
            <w:pPr>
              <w:pStyle w:val="TableParagraph"/>
              <w:spacing w:line="255" w:lineRule="exact"/>
              <w:rPr>
                <w:b/>
                <w:sz w:val="24"/>
              </w:rPr>
            </w:pPr>
            <w:r>
              <w:rPr>
                <w:b/>
                <w:sz w:val="24"/>
              </w:rPr>
              <w:t>Revision Date:</w:t>
            </w:r>
          </w:p>
        </w:tc>
      </w:tr>
      <w:tr w:rsidR="00E9458D" w14:paraId="3E851AA8" w14:textId="77777777">
        <w:trPr>
          <w:trHeight w:val="276"/>
        </w:trPr>
        <w:tc>
          <w:tcPr>
            <w:tcW w:w="5689" w:type="dxa"/>
            <w:vMerge/>
            <w:tcBorders>
              <w:top w:val="nil"/>
            </w:tcBorders>
          </w:tcPr>
          <w:p w14:paraId="4630A192" w14:textId="77777777" w:rsidR="00E9458D" w:rsidRDefault="00E9458D">
            <w:pPr>
              <w:rPr>
                <w:sz w:val="2"/>
                <w:szCs w:val="2"/>
              </w:rPr>
            </w:pPr>
          </w:p>
        </w:tc>
        <w:tc>
          <w:tcPr>
            <w:tcW w:w="3168" w:type="dxa"/>
          </w:tcPr>
          <w:p w14:paraId="52B32AFD" w14:textId="77777777" w:rsidR="00E9458D" w:rsidRDefault="005C6BD6">
            <w:pPr>
              <w:pStyle w:val="TableParagraph"/>
              <w:spacing w:before="1" w:line="255" w:lineRule="exact"/>
              <w:rPr>
                <w:b/>
                <w:sz w:val="24"/>
              </w:rPr>
            </w:pPr>
            <w:r>
              <w:rPr>
                <w:b/>
                <w:sz w:val="24"/>
              </w:rPr>
              <w:t>Approved By:</w:t>
            </w:r>
          </w:p>
        </w:tc>
      </w:tr>
      <w:tr w:rsidR="00E9458D" w14:paraId="50AFC0EC" w14:textId="77777777">
        <w:trPr>
          <w:trHeight w:val="275"/>
        </w:trPr>
        <w:tc>
          <w:tcPr>
            <w:tcW w:w="5689" w:type="dxa"/>
            <w:vMerge/>
            <w:tcBorders>
              <w:top w:val="nil"/>
            </w:tcBorders>
          </w:tcPr>
          <w:p w14:paraId="135C6458" w14:textId="77777777" w:rsidR="00E9458D" w:rsidRDefault="00E9458D">
            <w:pPr>
              <w:rPr>
                <w:sz w:val="2"/>
                <w:szCs w:val="2"/>
              </w:rPr>
            </w:pPr>
          </w:p>
        </w:tc>
        <w:tc>
          <w:tcPr>
            <w:tcW w:w="3168" w:type="dxa"/>
          </w:tcPr>
          <w:p w14:paraId="5A82381E" w14:textId="77777777" w:rsidR="00E9458D" w:rsidRDefault="005C6BD6">
            <w:pPr>
              <w:pStyle w:val="TableParagraph"/>
              <w:spacing w:line="255" w:lineRule="exact"/>
              <w:rPr>
                <w:b/>
                <w:sz w:val="24"/>
              </w:rPr>
            </w:pPr>
            <w:r>
              <w:rPr>
                <w:b/>
                <w:sz w:val="24"/>
              </w:rPr>
              <w:t>Page Number: Page 1 of 7</w:t>
            </w:r>
          </w:p>
        </w:tc>
      </w:tr>
    </w:tbl>
    <w:p w14:paraId="0188F867" w14:textId="77777777" w:rsidR="00E9458D" w:rsidRDefault="00E9458D">
      <w:pPr>
        <w:pStyle w:val="BodyText"/>
        <w:ind w:left="0" w:firstLine="0"/>
        <w:rPr>
          <w:sz w:val="16"/>
        </w:rPr>
      </w:pPr>
    </w:p>
    <w:p w14:paraId="7EAE32A6" w14:textId="77777777" w:rsidR="00E9458D" w:rsidRDefault="005C6BD6">
      <w:pPr>
        <w:pStyle w:val="Heading2"/>
        <w:spacing w:before="92"/>
        <w:rPr>
          <w:rFonts w:ascii="Arial"/>
        </w:rPr>
      </w:pPr>
      <w:r>
        <w:rPr>
          <w:rFonts w:ascii="Arial"/>
        </w:rPr>
        <w:t xml:space="preserve">Client/Consumer </w:t>
      </w:r>
      <w:bookmarkStart w:id="50" w:name="_bookmark50"/>
      <w:bookmarkEnd w:id="50"/>
      <w:r>
        <w:rPr>
          <w:rFonts w:ascii="Arial"/>
        </w:rPr>
        <w:t>Protection</w:t>
      </w:r>
    </w:p>
    <w:p w14:paraId="7BDA0316" w14:textId="77777777" w:rsidR="00E9458D" w:rsidRDefault="005C6BD6">
      <w:pPr>
        <w:spacing w:before="138"/>
        <w:ind w:left="1800"/>
        <w:rPr>
          <w:b/>
          <w:sz w:val="24"/>
        </w:rPr>
      </w:pPr>
      <w:r>
        <w:rPr>
          <w:b/>
          <w:sz w:val="24"/>
        </w:rPr>
        <w:t>PURPOSE</w:t>
      </w:r>
    </w:p>
    <w:p w14:paraId="75B5673D" w14:textId="77777777" w:rsidR="00E9458D" w:rsidRDefault="005C6BD6">
      <w:pPr>
        <w:pStyle w:val="ListParagraph"/>
        <w:numPr>
          <w:ilvl w:val="0"/>
          <w:numId w:val="634"/>
        </w:numPr>
        <w:tabs>
          <w:tab w:val="left" w:pos="2251"/>
        </w:tabs>
        <w:ind w:right="1701"/>
        <w:jc w:val="both"/>
        <w:rPr>
          <w:sz w:val="24"/>
        </w:rPr>
      </w:pPr>
      <w:r>
        <w:rPr>
          <w:sz w:val="24"/>
        </w:rPr>
        <w:t>To ensure clients/consumers are aware of protective measure are in place to protect their rights;</w:t>
      </w:r>
    </w:p>
    <w:p w14:paraId="4B467FED" w14:textId="77777777" w:rsidR="00E9458D" w:rsidRDefault="005C6BD6">
      <w:pPr>
        <w:pStyle w:val="ListParagraph"/>
        <w:numPr>
          <w:ilvl w:val="0"/>
          <w:numId w:val="634"/>
        </w:numPr>
        <w:tabs>
          <w:tab w:val="left" w:pos="2251"/>
        </w:tabs>
        <w:ind w:right="1697"/>
        <w:jc w:val="both"/>
        <w:rPr>
          <w:sz w:val="24"/>
        </w:rPr>
      </w:pPr>
      <w:r>
        <w:rPr>
          <w:sz w:val="24"/>
        </w:rPr>
        <w:t>to ensure that employees, third party contractors and volunteers and other Agency affiliates are educated about and are respectful of client’s rights and protective entitlements when receiving Agency services;</w:t>
      </w:r>
      <w:r>
        <w:rPr>
          <w:spacing w:val="-3"/>
          <w:sz w:val="24"/>
        </w:rPr>
        <w:t xml:space="preserve"> </w:t>
      </w:r>
      <w:r>
        <w:rPr>
          <w:sz w:val="24"/>
        </w:rPr>
        <w:t>and,</w:t>
      </w:r>
    </w:p>
    <w:p w14:paraId="6AA68F2C" w14:textId="77777777" w:rsidR="00E9458D" w:rsidRDefault="005C6BD6">
      <w:pPr>
        <w:pStyle w:val="ListParagraph"/>
        <w:numPr>
          <w:ilvl w:val="0"/>
          <w:numId w:val="634"/>
        </w:numPr>
        <w:tabs>
          <w:tab w:val="left" w:pos="2251"/>
        </w:tabs>
        <w:ind w:right="1701"/>
        <w:jc w:val="both"/>
        <w:rPr>
          <w:sz w:val="24"/>
        </w:rPr>
      </w:pPr>
      <w:r>
        <w:rPr>
          <w:sz w:val="24"/>
        </w:rPr>
        <w:t>to ensure that employees, third party contractors, volunteers and other Agency affiliates comply with applicable</w:t>
      </w:r>
      <w:r>
        <w:rPr>
          <w:spacing w:val="-3"/>
          <w:sz w:val="24"/>
        </w:rPr>
        <w:t xml:space="preserve"> </w:t>
      </w:r>
      <w:r>
        <w:rPr>
          <w:sz w:val="24"/>
        </w:rPr>
        <w:t>regulations.</w:t>
      </w:r>
    </w:p>
    <w:p w14:paraId="12CF704A" w14:textId="77777777" w:rsidR="00E9458D" w:rsidRDefault="005C6BD6">
      <w:pPr>
        <w:pStyle w:val="Heading2"/>
        <w:spacing w:before="160" w:line="271" w:lineRule="exact"/>
      </w:pPr>
      <w:r>
        <w:t>DEFINITIONS</w:t>
      </w:r>
    </w:p>
    <w:p w14:paraId="3B13908A" w14:textId="77777777" w:rsidR="00E9458D" w:rsidRDefault="005C6BD6">
      <w:pPr>
        <w:spacing w:line="288" w:lineRule="exact"/>
        <w:ind w:left="1800"/>
        <w:jc w:val="both"/>
        <w:rPr>
          <w:rFonts w:ascii="Calibri"/>
          <w:b/>
          <w:sz w:val="24"/>
        </w:rPr>
      </w:pPr>
      <w:r>
        <w:rPr>
          <w:rFonts w:ascii="Calibri"/>
          <w:b/>
          <w:sz w:val="24"/>
        </w:rPr>
        <w:t>1. Consumer Protection</w:t>
      </w:r>
    </w:p>
    <w:p w14:paraId="789CC6CF" w14:textId="77777777" w:rsidR="00E9458D" w:rsidRDefault="005C6BD6">
      <w:pPr>
        <w:pStyle w:val="BodyText"/>
        <w:ind w:left="2226" w:right="1699" w:firstLine="0"/>
        <w:jc w:val="both"/>
        <w:rPr>
          <w:rFonts w:ascii="Calibri"/>
        </w:rPr>
      </w:pPr>
      <w:r>
        <w:rPr>
          <w:rFonts w:ascii="Calibri"/>
        </w:rPr>
        <w:t>Consumer Protection refers to measures in place to protect clients/consumers against fraud, abuse, neglect, exploitation and abandonment, as well as the prevention and treatment of abuse, neglect and exploitation.</w:t>
      </w:r>
    </w:p>
    <w:p w14:paraId="3183FABF" w14:textId="77777777" w:rsidR="00E9458D" w:rsidRDefault="00E9458D">
      <w:pPr>
        <w:pStyle w:val="BodyText"/>
        <w:spacing w:before="9"/>
        <w:ind w:left="0" w:firstLine="0"/>
        <w:rPr>
          <w:rFonts w:ascii="Calibri"/>
          <w:sz w:val="22"/>
        </w:rPr>
      </w:pPr>
    </w:p>
    <w:p w14:paraId="2F373B7E" w14:textId="77777777" w:rsidR="00E9458D" w:rsidRDefault="005C6BD6">
      <w:pPr>
        <w:pStyle w:val="Heading2"/>
      </w:pPr>
      <w:r>
        <w:t>POLICY</w:t>
      </w:r>
    </w:p>
    <w:p w14:paraId="74F21CE6" w14:textId="77777777" w:rsidR="00E9458D" w:rsidRDefault="005C6BD6">
      <w:pPr>
        <w:pStyle w:val="BodyText"/>
        <w:ind w:left="1800" w:right="1696" w:firstLine="0"/>
        <w:jc w:val="both"/>
        <w:rPr>
          <w:b/>
        </w:rPr>
      </w:pPr>
      <w:r>
        <w:t>Right Accord Private Duty- Home Health Care shall ensure that clients/consumers be provided with the protections they are entitled to, in accordance with state regulations</w:t>
      </w:r>
      <w:r>
        <w:rPr>
          <w:b/>
        </w:rPr>
        <w:t>:</w:t>
      </w:r>
    </w:p>
    <w:p w14:paraId="074B9261" w14:textId="77777777" w:rsidR="00E9458D" w:rsidRDefault="005C6BD6">
      <w:pPr>
        <w:pStyle w:val="ListParagraph"/>
        <w:numPr>
          <w:ilvl w:val="0"/>
          <w:numId w:val="633"/>
        </w:numPr>
        <w:tabs>
          <w:tab w:val="left" w:pos="2227"/>
        </w:tabs>
        <w:spacing w:line="275" w:lineRule="exact"/>
        <w:jc w:val="both"/>
        <w:rPr>
          <w:sz w:val="24"/>
        </w:rPr>
      </w:pPr>
      <w:r>
        <w:rPr>
          <w:sz w:val="24"/>
        </w:rPr>
        <w:t>Clients/consumers, who receive services from the Agency shall have the right</w:t>
      </w:r>
      <w:r>
        <w:rPr>
          <w:spacing w:val="-6"/>
          <w:sz w:val="24"/>
        </w:rPr>
        <w:t xml:space="preserve"> </w:t>
      </w:r>
      <w:r>
        <w:rPr>
          <w:sz w:val="24"/>
        </w:rPr>
        <w:t>to:</w:t>
      </w:r>
    </w:p>
    <w:p w14:paraId="793B3939" w14:textId="77777777" w:rsidR="00E9458D" w:rsidRDefault="005C6BD6">
      <w:pPr>
        <w:pStyle w:val="ListParagraph"/>
        <w:numPr>
          <w:ilvl w:val="1"/>
          <w:numId w:val="633"/>
        </w:numPr>
        <w:tabs>
          <w:tab w:val="left" w:pos="2510"/>
        </w:tabs>
        <w:jc w:val="both"/>
        <w:rPr>
          <w:sz w:val="24"/>
        </w:rPr>
      </w:pPr>
      <w:r>
        <w:rPr>
          <w:sz w:val="24"/>
        </w:rPr>
        <w:t>have input in the service planning</w:t>
      </w:r>
      <w:r>
        <w:rPr>
          <w:spacing w:val="-4"/>
          <w:sz w:val="24"/>
        </w:rPr>
        <w:t xml:space="preserve"> </w:t>
      </w:r>
      <w:r>
        <w:rPr>
          <w:sz w:val="24"/>
        </w:rPr>
        <w:t>process;</w:t>
      </w:r>
    </w:p>
    <w:p w14:paraId="700F436E" w14:textId="77777777" w:rsidR="00E9458D" w:rsidRDefault="005C6BD6">
      <w:pPr>
        <w:pStyle w:val="ListParagraph"/>
        <w:numPr>
          <w:ilvl w:val="1"/>
          <w:numId w:val="633"/>
        </w:numPr>
        <w:tabs>
          <w:tab w:val="left" w:pos="2510"/>
        </w:tabs>
        <w:ind w:right="1701"/>
        <w:jc w:val="both"/>
        <w:rPr>
          <w:sz w:val="24"/>
        </w:rPr>
      </w:pPr>
      <w:r>
        <w:rPr>
          <w:sz w:val="24"/>
        </w:rPr>
        <w:t>have their needs and choices considered unless the health and safety of the direct care worker is</w:t>
      </w:r>
      <w:r>
        <w:rPr>
          <w:spacing w:val="-2"/>
          <w:sz w:val="24"/>
        </w:rPr>
        <w:t xml:space="preserve"> </w:t>
      </w:r>
      <w:r>
        <w:rPr>
          <w:sz w:val="24"/>
        </w:rPr>
        <w:t>threatened;</w:t>
      </w:r>
    </w:p>
    <w:p w14:paraId="149AB964" w14:textId="77777777" w:rsidR="00E9458D" w:rsidRDefault="005C6BD6">
      <w:pPr>
        <w:pStyle w:val="ListParagraph"/>
        <w:numPr>
          <w:ilvl w:val="1"/>
          <w:numId w:val="633"/>
        </w:numPr>
        <w:tabs>
          <w:tab w:val="left" w:pos="2510"/>
        </w:tabs>
        <w:ind w:right="1702"/>
        <w:jc w:val="both"/>
        <w:rPr>
          <w:sz w:val="24"/>
        </w:rPr>
      </w:pPr>
      <w:r>
        <w:rPr>
          <w:sz w:val="24"/>
        </w:rPr>
        <w:t>receive at least 14 calendar days advance written notice of the intent of the home care agency or home care registry to terminate</w:t>
      </w:r>
      <w:r>
        <w:rPr>
          <w:spacing w:val="-5"/>
          <w:sz w:val="24"/>
        </w:rPr>
        <w:t xml:space="preserve"> </w:t>
      </w:r>
      <w:r>
        <w:rPr>
          <w:sz w:val="24"/>
        </w:rPr>
        <w:t>services.</w:t>
      </w:r>
    </w:p>
    <w:p w14:paraId="0EC6F07F" w14:textId="77777777" w:rsidR="00E9458D" w:rsidRDefault="005C6BD6">
      <w:pPr>
        <w:pStyle w:val="BodyText"/>
        <w:ind w:left="2509" w:right="1700" w:firstLine="0"/>
        <w:jc w:val="both"/>
      </w:pPr>
      <w:r>
        <w:t>Exception: Should clients/consumers neglect to pay for services delivered even after notice has been given, then less than 14 days advance written notice may be given if:</w:t>
      </w:r>
    </w:p>
    <w:p w14:paraId="0104F056" w14:textId="77777777" w:rsidR="00E9458D" w:rsidRDefault="005C6BD6">
      <w:pPr>
        <w:pStyle w:val="ListParagraph"/>
        <w:numPr>
          <w:ilvl w:val="2"/>
          <w:numId w:val="633"/>
        </w:numPr>
        <w:tabs>
          <w:tab w:val="left" w:pos="2935"/>
        </w:tabs>
        <w:ind w:hanging="361"/>
        <w:jc w:val="both"/>
        <w:rPr>
          <w:sz w:val="24"/>
        </w:rPr>
      </w:pPr>
      <w:r>
        <w:rPr>
          <w:sz w:val="24"/>
        </w:rPr>
        <w:t>clients/consumers’ accounts are more than 14 days overdue;</w:t>
      </w:r>
      <w:r>
        <w:rPr>
          <w:spacing w:val="-1"/>
          <w:sz w:val="24"/>
        </w:rPr>
        <w:t xml:space="preserve"> </w:t>
      </w:r>
      <w:r>
        <w:rPr>
          <w:sz w:val="24"/>
        </w:rPr>
        <w:t>and/or,</w:t>
      </w:r>
    </w:p>
    <w:p w14:paraId="3584CF8F" w14:textId="77777777" w:rsidR="00E9458D" w:rsidRDefault="005C6BD6">
      <w:pPr>
        <w:pStyle w:val="ListParagraph"/>
        <w:numPr>
          <w:ilvl w:val="2"/>
          <w:numId w:val="633"/>
        </w:numPr>
        <w:tabs>
          <w:tab w:val="left" w:pos="2935"/>
        </w:tabs>
        <w:ind w:hanging="361"/>
        <w:jc w:val="both"/>
        <w:rPr>
          <w:sz w:val="24"/>
        </w:rPr>
      </w:pPr>
      <w:r>
        <w:rPr>
          <w:sz w:val="24"/>
        </w:rPr>
        <w:t>the health and/or safety of the direct care worker is</w:t>
      </w:r>
      <w:r>
        <w:rPr>
          <w:spacing w:val="-2"/>
          <w:sz w:val="24"/>
        </w:rPr>
        <w:t xml:space="preserve"> </w:t>
      </w:r>
      <w:r>
        <w:rPr>
          <w:sz w:val="24"/>
        </w:rPr>
        <w:t>threatened.</w:t>
      </w:r>
    </w:p>
    <w:p w14:paraId="431B8342" w14:textId="77777777" w:rsidR="00E9458D" w:rsidRDefault="005C6BD6">
      <w:pPr>
        <w:pStyle w:val="ListParagraph"/>
        <w:numPr>
          <w:ilvl w:val="0"/>
          <w:numId w:val="633"/>
        </w:numPr>
        <w:tabs>
          <w:tab w:val="left" w:pos="2227"/>
        </w:tabs>
        <w:ind w:right="1701"/>
        <w:jc w:val="both"/>
        <w:rPr>
          <w:sz w:val="24"/>
        </w:rPr>
      </w:pPr>
      <w:r>
        <w:rPr>
          <w:sz w:val="24"/>
        </w:rPr>
        <w:t>Employees, Third Party Contractors, Volunteers or other affiliates of the Agency shall not be permitted to assume Power of Attorney or guardianship over Agency clients/consumers.</w:t>
      </w:r>
    </w:p>
    <w:p w14:paraId="118745E8" w14:textId="77777777" w:rsidR="00E9458D" w:rsidRDefault="005C6BD6">
      <w:pPr>
        <w:pStyle w:val="ListParagraph"/>
        <w:numPr>
          <w:ilvl w:val="0"/>
          <w:numId w:val="633"/>
        </w:numPr>
        <w:tabs>
          <w:tab w:val="left" w:pos="2227"/>
        </w:tabs>
        <w:spacing w:before="1"/>
        <w:jc w:val="both"/>
        <w:rPr>
          <w:sz w:val="24"/>
        </w:rPr>
      </w:pPr>
      <w:r>
        <w:rPr>
          <w:sz w:val="24"/>
        </w:rPr>
        <w:t>Clients/Consumers shall not be permitted to endorse checks over to the</w:t>
      </w:r>
      <w:r>
        <w:rPr>
          <w:spacing w:val="-4"/>
          <w:sz w:val="24"/>
        </w:rPr>
        <w:t xml:space="preserve"> </w:t>
      </w:r>
      <w:r>
        <w:rPr>
          <w:sz w:val="24"/>
        </w:rPr>
        <w:t>Agency.</w:t>
      </w:r>
    </w:p>
    <w:p w14:paraId="0D91A156" w14:textId="77777777" w:rsidR="00E9458D" w:rsidRDefault="00E9458D">
      <w:pPr>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97EF41C" w14:textId="77777777">
        <w:trPr>
          <w:trHeight w:val="611"/>
        </w:trPr>
        <w:tc>
          <w:tcPr>
            <w:tcW w:w="5689" w:type="dxa"/>
          </w:tcPr>
          <w:p w14:paraId="26E721BB"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0C05D356" w14:textId="77777777" w:rsidR="00E9458D" w:rsidRDefault="00E9458D">
            <w:pPr>
              <w:pStyle w:val="TableParagraph"/>
              <w:ind w:left="0"/>
              <w:rPr>
                <w:sz w:val="24"/>
              </w:rPr>
            </w:pPr>
          </w:p>
          <w:p w14:paraId="568939E5" w14:textId="77777777" w:rsidR="00E9458D" w:rsidRDefault="005C6BD6">
            <w:pPr>
              <w:pStyle w:val="TableParagraph"/>
              <w:ind w:left="487"/>
              <w:rPr>
                <w:sz w:val="20"/>
              </w:rPr>
            </w:pPr>
            <w:r>
              <w:rPr>
                <w:noProof/>
                <w:sz w:val="20"/>
              </w:rPr>
              <w:drawing>
                <wp:inline distT="0" distB="0" distL="0" distR="0" wp14:anchorId="521413EE" wp14:editId="674D7424">
                  <wp:extent cx="1390695" cy="966501"/>
                  <wp:effectExtent l="0" t="0" r="0" b="0"/>
                  <wp:docPr id="36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26DE420" w14:textId="77777777">
        <w:trPr>
          <w:trHeight w:val="1184"/>
        </w:trPr>
        <w:tc>
          <w:tcPr>
            <w:tcW w:w="5689" w:type="dxa"/>
          </w:tcPr>
          <w:p w14:paraId="4667C1EB" w14:textId="77777777" w:rsidR="00E9458D" w:rsidRDefault="00E9458D">
            <w:pPr>
              <w:pStyle w:val="TableParagraph"/>
              <w:spacing w:before="1"/>
              <w:ind w:left="0"/>
              <w:rPr>
                <w:sz w:val="24"/>
              </w:rPr>
            </w:pPr>
          </w:p>
          <w:p w14:paraId="158735DB"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and Client Care</w:t>
            </w:r>
          </w:p>
        </w:tc>
        <w:tc>
          <w:tcPr>
            <w:tcW w:w="3168" w:type="dxa"/>
            <w:vMerge/>
            <w:tcBorders>
              <w:top w:val="nil"/>
            </w:tcBorders>
          </w:tcPr>
          <w:p w14:paraId="7F29D218" w14:textId="77777777" w:rsidR="00E9458D" w:rsidRDefault="00E9458D">
            <w:pPr>
              <w:rPr>
                <w:sz w:val="2"/>
                <w:szCs w:val="2"/>
              </w:rPr>
            </w:pPr>
          </w:p>
        </w:tc>
      </w:tr>
      <w:tr w:rsidR="00E9458D" w14:paraId="36A3C3C6" w14:textId="77777777">
        <w:trPr>
          <w:trHeight w:val="277"/>
        </w:trPr>
        <w:tc>
          <w:tcPr>
            <w:tcW w:w="5689" w:type="dxa"/>
            <w:vMerge w:val="restart"/>
          </w:tcPr>
          <w:p w14:paraId="4CD54769" w14:textId="77777777" w:rsidR="00E9458D" w:rsidRDefault="00E9458D">
            <w:pPr>
              <w:pStyle w:val="TableParagraph"/>
              <w:spacing w:before="1"/>
              <w:ind w:left="0"/>
              <w:rPr>
                <w:sz w:val="24"/>
              </w:rPr>
            </w:pPr>
          </w:p>
          <w:p w14:paraId="2D21724C" w14:textId="77777777" w:rsidR="00E9458D" w:rsidRDefault="005C6BD6">
            <w:pPr>
              <w:pStyle w:val="TableParagraph"/>
              <w:rPr>
                <w:b/>
                <w:sz w:val="24"/>
              </w:rPr>
            </w:pPr>
            <w:r>
              <w:rPr>
                <w:b/>
                <w:sz w:val="24"/>
              </w:rPr>
              <w:t>Policy Title: Client/Consumer Rights</w:t>
            </w:r>
          </w:p>
        </w:tc>
        <w:tc>
          <w:tcPr>
            <w:tcW w:w="3168" w:type="dxa"/>
          </w:tcPr>
          <w:p w14:paraId="772A8E58"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3.41</w:t>
            </w:r>
          </w:p>
        </w:tc>
      </w:tr>
      <w:tr w:rsidR="00E9458D" w14:paraId="4532DDDD" w14:textId="77777777">
        <w:trPr>
          <w:trHeight w:val="275"/>
        </w:trPr>
        <w:tc>
          <w:tcPr>
            <w:tcW w:w="5689" w:type="dxa"/>
            <w:vMerge/>
            <w:tcBorders>
              <w:top w:val="nil"/>
            </w:tcBorders>
          </w:tcPr>
          <w:p w14:paraId="439A5BDF" w14:textId="77777777" w:rsidR="00E9458D" w:rsidRDefault="00E9458D">
            <w:pPr>
              <w:rPr>
                <w:sz w:val="2"/>
                <w:szCs w:val="2"/>
              </w:rPr>
            </w:pPr>
          </w:p>
        </w:tc>
        <w:tc>
          <w:tcPr>
            <w:tcW w:w="3168" w:type="dxa"/>
          </w:tcPr>
          <w:p w14:paraId="13C344CB" w14:textId="77777777" w:rsidR="00E9458D" w:rsidRDefault="005C6BD6">
            <w:pPr>
              <w:pStyle w:val="TableParagraph"/>
              <w:spacing w:line="255" w:lineRule="exact"/>
              <w:rPr>
                <w:b/>
                <w:sz w:val="24"/>
              </w:rPr>
            </w:pPr>
            <w:r>
              <w:rPr>
                <w:b/>
                <w:sz w:val="24"/>
              </w:rPr>
              <w:t>Effective Date:</w:t>
            </w:r>
          </w:p>
        </w:tc>
      </w:tr>
      <w:tr w:rsidR="00E9458D" w14:paraId="7D7F6081" w14:textId="77777777">
        <w:trPr>
          <w:trHeight w:val="275"/>
        </w:trPr>
        <w:tc>
          <w:tcPr>
            <w:tcW w:w="5689" w:type="dxa"/>
            <w:vMerge/>
            <w:tcBorders>
              <w:top w:val="nil"/>
            </w:tcBorders>
          </w:tcPr>
          <w:p w14:paraId="4B763104" w14:textId="77777777" w:rsidR="00E9458D" w:rsidRDefault="00E9458D">
            <w:pPr>
              <w:rPr>
                <w:sz w:val="2"/>
                <w:szCs w:val="2"/>
              </w:rPr>
            </w:pPr>
          </w:p>
        </w:tc>
        <w:tc>
          <w:tcPr>
            <w:tcW w:w="3168" w:type="dxa"/>
          </w:tcPr>
          <w:p w14:paraId="1043361B" w14:textId="77777777" w:rsidR="00E9458D" w:rsidRDefault="005C6BD6">
            <w:pPr>
              <w:pStyle w:val="TableParagraph"/>
              <w:spacing w:line="255" w:lineRule="exact"/>
              <w:rPr>
                <w:b/>
                <w:sz w:val="24"/>
              </w:rPr>
            </w:pPr>
            <w:r>
              <w:rPr>
                <w:b/>
                <w:sz w:val="24"/>
              </w:rPr>
              <w:t>Revision Date:</w:t>
            </w:r>
          </w:p>
        </w:tc>
      </w:tr>
      <w:tr w:rsidR="00E9458D" w14:paraId="278A6E9E" w14:textId="77777777">
        <w:trPr>
          <w:trHeight w:val="276"/>
        </w:trPr>
        <w:tc>
          <w:tcPr>
            <w:tcW w:w="5689" w:type="dxa"/>
            <w:vMerge/>
            <w:tcBorders>
              <w:top w:val="nil"/>
            </w:tcBorders>
          </w:tcPr>
          <w:p w14:paraId="1AA625A2" w14:textId="77777777" w:rsidR="00E9458D" w:rsidRDefault="00E9458D">
            <w:pPr>
              <w:rPr>
                <w:sz w:val="2"/>
                <w:szCs w:val="2"/>
              </w:rPr>
            </w:pPr>
          </w:p>
        </w:tc>
        <w:tc>
          <w:tcPr>
            <w:tcW w:w="3168" w:type="dxa"/>
          </w:tcPr>
          <w:p w14:paraId="72FE7990" w14:textId="77777777" w:rsidR="00E9458D" w:rsidRDefault="005C6BD6">
            <w:pPr>
              <w:pStyle w:val="TableParagraph"/>
              <w:spacing w:before="1" w:line="255" w:lineRule="exact"/>
              <w:rPr>
                <w:b/>
                <w:sz w:val="24"/>
              </w:rPr>
            </w:pPr>
            <w:r>
              <w:rPr>
                <w:b/>
                <w:sz w:val="24"/>
              </w:rPr>
              <w:t>Approved By:</w:t>
            </w:r>
          </w:p>
        </w:tc>
      </w:tr>
      <w:tr w:rsidR="00E9458D" w14:paraId="3F189263" w14:textId="77777777">
        <w:trPr>
          <w:trHeight w:val="275"/>
        </w:trPr>
        <w:tc>
          <w:tcPr>
            <w:tcW w:w="5689" w:type="dxa"/>
            <w:vMerge/>
            <w:tcBorders>
              <w:top w:val="nil"/>
            </w:tcBorders>
          </w:tcPr>
          <w:p w14:paraId="04C26D0F" w14:textId="77777777" w:rsidR="00E9458D" w:rsidRDefault="00E9458D">
            <w:pPr>
              <w:rPr>
                <w:sz w:val="2"/>
                <w:szCs w:val="2"/>
              </w:rPr>
            </w:pPr>
          </w:p>
        </w:tc>
        <w:tc>
          <w:tcPr>
            <w:tcW w:w="3168" w:type="dxa"/>
          </w:tcPr>
          <w:p w14:paraId="31DE7AC4" w14:textId="77777777" w:rsidR="00E9458D" w:rsidRDefault="005C6BD6">
            <w:pPr>
              <w:pStyle w:val="TableParagraph"/>
              <w:spacing w:line="255" w:lineRule="exact"/>
              <w:rPr>
                <w:b/>
                <w:sz w:val="24"/>
              </w:rPr>
            </w:pPr>
            <w:r>
              <w:rPr>
                <w:b/>
                <w:sz w:val="24"/>
              </w:rPr>
              <w:t>Page Number: Page 2 of 7</w:t>
            </w:r>
          </w:p>
        </w:tc>
      </w:tr>
    </w:tbl>
    <w:p w14:paraId="2CB4A9FF" w14:textId="77777777" w:rsidR="00E9458D" w:rsidRDefault="00E9458D">
      <w:pPr>
        <w:pStyle w:val="BodyText"/>
        <w:spacing w:before="2"/>
        <w:ind w:left="0" w:firstLine="0"/>
        <w:rPr>
          <w:sz w:val="16"/>
        </w:rPr>
      </w:pPr>
    </w:p>
    <w:p w14:paraId="29EA60CC" w14:textId="77777777" w:rsidR="00E9458D" w:rsidRDefault="005C6BD6">
      <w:pPr>
        <w:pStyle w:val="ListParagraph"/>
        <w:numPr>
          <w:ilvl w:val="0"/>
          <w:numId w:val="633"/>
        </w:numPr>
        <w:tabs>
          <w:tab w:val="left" w:pos="2227"/>
        </w:tabs>
        <w:spacing w:before="90"/>
        <w:ind w:right="1697"/>
        <w:jc w:val="both"/>
        <w:rPr>
          <w:sz w:val="24"/>
        </w:rPr>
      </w:pPr>
      <w:r>
        <w:rPr>
          <w:sz w:val="24"/>
        </w:rPr>
        <w:t xml:space="preserve">Before services are delivered, the Agency shall distribute its </w:t>
      </w:r>
      <w:r>
        <w:rPr>
          <w:i/>
          <w:sz w:val="24"/>
        </w:rPr>
        <w:t xml:space="preserve">Service Information Handout for Clients/Consumers </w:t>
      </w:r>
      <w:r>
        <w:rPr>
          <w:sz w:val="24"/>
        </w:rPr>
        <w:t>to consumers/clients, their legal representatives or responsible family members. The information shall</w:t>
      </w:r>
      <w:r>
        <w:rPr>
          <w:spacing w:val="-2"/>
          <w:sz w:val="24"/>
        </w:rPr>
        <w:t xml:space="preserve"> </w:t>
      </w:r>
      <w:r>
        <w:rPr>
          <w:sz w:val="24"/>
        </w:rPr>
        <w:t>include:</w:t>
      </w:r>
    </w:p>
    <w:p w14:paraId="1F903EB0" w14:textId="77777777" w:rsidR="00E9458D" w:rsidRDefault="005C6BD6">
      <w:pPr>
        <w:pStyle w:val="ListParagraph"/>
        <w:numPr>
          <w:ilvl w:val="1"/>
          <w:numId w:val="633"/>
        </w:numPr>
        <w:tabs>
          <w:tab w:val="left" w:pos="2570"/>
        </w:tabs>
        <w:ind w:left="2569" w:hanging="344"/>
        <w:rPr>
          <w:sz w:val="24"/>
        </w:rPr>
      </w:pPr>
      <w:r>
        <w:rPr>
          <w:sz w:val="24"/>
        </w:rPr>
        <w:t>a list of the home care services that the Direct Care Worker will be</w:t>
      </w:r>
      <w:r>
        <w:rPr>
          <w:spacing w:val="-4"/>
          <w:sz w:val="24"/>
        </w:rPr>
        <w:t xml:space="preserve"> </w:t>
      </w:r>
      <w:r>
        <w:rPr>
          <w:sz w:val="24"/>
        </w:rPr>
        <w:t>providing;</w:t>
      </w:r>
    </w:p>
    <w:p w14:paraId="7BC1B1D6" w14:textId="77777777" w:rsidR="00E9458D" w:rsidRDefault="005C6BD6">
      <w:pPr>
        <w:pStyle w:val="ListParagraph"/>
        <w:numPr>
          <w:ilvl w:val="1"/>
          <w:numId w:val="633"/>
        </w:numPr>
        <w:tabs>
          <w:tab w:val="left" w:pos="2510"/>
        </w:tabs>
        <w:rPr>
          <w:sz w:val="24"/>
        </w:rPr>
      </w:pPr>
      <w:r>
        <w:rPr>
          <w:sz w:val="24"/>
        </w:rPr>
        <w:t>the name of the Direct Care Worker(s) who will deliver the</w:t>
      </w:r>
      <w:r>
        <w:rPr>
          <w:spacing w:val="-5"/>
          <w:sz w:val="24"/>
        </w:rPr>
        <w:t xml:space="preserve"> </w:t>
      </w:r>
      <w:r>
        <w:rPr>
          <w:sz w:val="24"/>
        </w:rPr>
        <w:t>services;</w:t>
      </w:r>
    </w:p>
    <w:p w14:paraId="50D05F05" w14:textId="77777777" w:rsidR="00E9458D" w:rsidRDefault="005C6BD6">
      <w:pPr>
        <w:pStyle w:val="ListParagraph"/>
        <w:numPr>
          <w:ilvl w:val="1"/>
          <w:numId w:val="633"/>
        </w:numPr>
        <w:tabs>
          <w:tab w:val="left" w:pos="2510"/>
        </w:tabs>
        <w:rPr>
          <w:sz w:val="24"/>
        </w:rPr>
      </w:pPr>
      <w:r>
        <w:rPr>
          <w:sz w:val="24"/>
        </w:rPr>
        <w:t>the days and times that services will be</w:t>
      </w:r>
      <w:r>
        <w:rPr>
          <w:spacing w:val="-4"/>
          <w:sz w:val="24"/>
        </w:rPr>
        <w:t xml:space="preserve"> </w:t>
      </w:r>
      <w:r>
        <w:rPr>
          <w:sz w:val="24"/>
        </w:rPr>
        <w:t>delivered;</w:t>
      </w:r>
    </w:p>
    <w:p w14:paraId="64DA1B74" w14:textId="77777777" w:rsidR="00E9458D" w:rsidRDefault="005C6BD6">
      <w:pPr>
        <w:pStyle w:val="ListParagraph"/>
        <w:numPr>
          <w:ilvl w:val="1"/>
          <w:numId w:val="633"/>
        </w:numPr>
        <w:tabs>
          <w:tab w:val="left" w:pos="2510"/>
        </w:tabs>
        <w:rPr>
          <w:sz w:val="24"/>
        </w:rPr>
      </w:pPr>
      <w:r>
        <w:rPr>
          <w:sz w:val="24"/>
        </w:rPr>
        <w:t>the hourly or weekly fees and total costs for services to be</w:t>
      </w:r>
      <w:r>
        <w:rPr>
          <w:spacing w:val="-3"/>
          <w:sz w:val="24"/>
        </w:rPr>
        <w:t xml:space="preserve"> </w:t>
      </w:r>
      <w:r>
        <w:rPr>
          <w:sz w:val="24"/>
        </w:rPr>
        <w:t>provided,</w:t>
      </w:r>
    </w:p>
    <w:p w14:paraId="1E5C2CC6" w14:textId="77777777" w:rsidR="00E9458D" w:rsidRDefault="005C6BD6">
      <w:pPr>
        <w:pStyle w:val="ListParagraph"/>
        <w:numPr>
          <w:ilvl w:val="1"/>
          <w:numId w:val="633"/>
        </w:numPr>
        <w:tabs>
          <w:tab w:val="left" w:pos="2510"/>
        </w:tabs>
        <w:ind w:right="1700"/>
        <w:rPr>
          <w:sz w:val="24"/>
        </w:rPr>
      </w:pPr>
      <w:r>
        <w:rPr>
          <w:sz w:val="24"/>
        </w:rPr>
        <w:t>the name of a Departmental Representative(s) they can contact for information about:</w:t>
      </w:r>
    </w:p>
    <w:p w14:paraId="512E7687" w14:textId="77777777" w:rsidR="00E9458D" w:rsidRDefault="005C6BD6">
      <w:pPr>
        <w:pStyle w:val="ListParagraph"/>
        <w:numPr>
          <w:ilvl w:val="2"/>
          <w:numId w:val="633"/>
        </w:numPr>
        <w:tabs>
          <w:tab w:val="left" w:pos="2852"/>
          <w:tab w:val="left" w:pos="2853"/>
        </w:tabs>
        <w:ind w:left="2852" w:hanging="344"/>
        <w:rPr>
          <w:sz w:val="24"/>
        </w:rPr>
      </w:pPr>
      <w:r>
        <w:rPr>
          <w:sz w:val="24"/>
        </w:rPr>
        <w:t>licensing criteria for home care agencies or registries;</w:t>
      </w:r>
      <w:r>
        <w:rPr>
          <w:spacing w:val="-4"/>
          <w:sz w:val="24"/>
        </w:rPr>
        <w:t xml:space="preserve"> </w:t>
      </w:r>
      <w:r>
        <w:rPr>
          <w:sz w:val="24"/>
        </w:rPr>
        <w:t>and,</w:t>
      </w:r>
    </w:p>
    <w:p w14:paraId="7E8607A2" w14:textId="77777777" w:rsidR="00E9458D" w:rsidRDefault="005C6BD6">
      <w:pPr>
        <w:pStyle w:val="ListParagraph"/>
        <w:numPr>
          <w:ilvl w:val="2"/>
          <w:numId w:val="633"/>
        </w:numPr>
        <w:tabs>
          <w:tab w:val="left" w:pos="2853"/>
        </w:tabs>
        <w:ind w:left="2792" w:right="1701" w:hanging="284"/>
        <w:rPr>
          <w:sz w:val="24"/>
        </w:rPr>
      </w:pPr>
      <w:r>
        <w:tab/>
      </w:r>
      <w:r>
        <w:rPr>
          <w:sz w:val="24"/>
        </w:rPr>
        <w:t>the Agency’s responsibilities and adherence to the rules and regulations established for home care</w:t>
      </w:r>
      <w:r>
        <w:rPr>
          <w:spacing w:val="-3"/>
          <w:sz w:val="24"/>
        </w:rPr>
        <w:t xml:space="preserve"> </w:t>
      </w:r>
      <w:r>
        <w:rPr>
          <w:sz w:val="24"/>
        </w:rPr>
        <w:t>agencies.</w:t>
      </w:r>
    </w:p>
    <w:p w14:paraId="76DFD5F2" w14:textId="77777777" w:rsidR="00E9458D" w:rsidRDefault="005C6BD6">
      <w:pPr>
        <w:pStyle w:val="ListParagraph"/>
        <w:numPr>
          <w:ilvl w:val="1"/>
          <w:numId w:val="633"/>
        </w:numPr>
        <w:tabs>
          <w:tab w:val="left" w:pos="2510"/>
        </w:tabs>
        <w:ind w:right="1701"/>
        <w:rPr>
          <w:sz w:val="24"/>
        </w:rPr>
      </w:pPr>
      <w:r>
        <w:rPr>
          <w:sz w:val="24"/>
        </w:rPr>
        <w:t>The telephone number of the Ombudsman Program located with the local Area Agency on Aging</w:t>
      </w:r>
      <w:r>
        <w:rPr>
          <w:spacing w:val="-1"/>
          <w:sz w:val="24"/>
        </w:rPr>
        <w:t xml:space="preserve"> </w:t>
      </w:r>
      <w:r>
        <w:rPr>
          <w:sz w:val="24"/>
        </w:rPr>
        <w:t>(AAA).</w:t>
      </w:r>
    </w:p>
    <w:p w14:paraId="041FAE1D" w14:textId="77777777" w:rsidR="00E9458D" w:rsidRDefault="005C6BD6">
      <w:pPr>
        <w:pStyle w:val="ListParagraph"/>
        <w:numPr>
          <w:ilvl w:val="1"/>
          <w:numId w:val="633"/>
        </w:numPr>
        <w:tabs>
          <w:tab w:val="left" w:pos="2510"/>
        </w:tabs>
        <w:ind w:right="1698"/>
        <w:rPr>
          <w:sz w:val="24"/>
        </w:rPr>
      </w:pPr>
      <w:r>
        <w:rPr>
          <w:sz w:val="24"/>
        </w:rPr>
        <w:t>The hiring and competency requirements for Direct Care Workers to be acceptable for employment or referral by this</w:t>
      </w:r>
      <w:r>
        <w:rPr>
          <w:spacing w:val="-2"/>
          <w:sz w:val="24"/>
        </w:rPr>
        <w:t xml:space="preserve"> </w:t>
      </w:r>
      <w:r>
        <w:rPr>
          <w:sz w:val="24"/>
        </w:rPr>
        <w:t>Agency.</w:t>
      </w:r>
    </w:p>
    <w:p w14:paraId="4E673220" w14:textId="77777777" w:rsidR="00E9458D" w:rsidRDefault="005C6BD6">
      <w:pPr>
        <w:pStyle w:val="ListParagraph"/>
        <w:numPr>
          <w:ilvl w:val="0"/>
          <w:numId w:val="633"/>
        </w:numPr>
        <w:tabs>
          <w:tab w:val="left" w:pos="2226"/>
          <w:tab w:val="left" w:pos="2227"/>
        </w:tabs>
        <w:spacing w:before="1"/>
        <w:ind w:right="1697"/>
        <w:rPr>
          <w:sz w:val="24"/>
        </w:rPr>
      </w:pPr>
      <w:r>
        <w:rPr>
          <w:sz w:val="24"/>
        </w:rPr>
        <w:t xml:space="preserve">Before the commencement of services, the Agency shall also issue its </w:t>
      </w:r>
      <w:r>
        <w:rPr>
          <w:i/>
          <w:sz w:val="24"/>
        </w:rPr>
        <w:t xml:space="preserve">Notification of Direct Care Worker Status </w:t>
      </w:r>
      <w:r>
        <w:rPr>
          <w:sz w:val="24"/>
        </w:rPr>
        <w:t>form to the client/consumer, which</w:t>
      </w:r>
      <w:r>
        <w:rPr>
          <w:spacing w:val="-4"/>
          <w:sz w:val="24"/>
        </w:rPr>
        <w:t xml:space="preserve"> </w:t>
      </w:r>
      <w:r>
        <w:rPr>
          <w:sz w:val="24"/>
        </w:rPr>
        <w:t>specifies:</w:t>
      </w:r>
    </w:p>
    <w:p w14:paraId="67FADA2D" w14:textId="77777777" w:rsidR="00E9458D" w:rsidRDefault="005C6BD6">
      <w:pPr>
        <w:pStyle w:val="ListParagraph"/>
        <w:numPr>
          <w:ilvl w:val="0"/>
          <w:numId w:val="632"/>
        </w:numPr>
        <w:tabs>
          <w:tab w:val="left" w:pos="2510"/>
        </w:tabs>
        <w:ind w:right="1700"/>
        <w:jc w:val="both"/>
        <w:rPr>
          <w:sz w:val="24"/>
        </w:rPr>
      </w:pPr>
      <w:r>
        <w:rPr>
          <w:sz w:val="24"/>
        </w:rPr>
        <w:t>whether the individual, who provides the services to the client/consumer, is an Agency employee or an independent /third party contractors affiliated with the Agency;</w:t>
      </w:r>
      <w:r>
        <w:rPr>
          <w:spacing w:val="-1"/>
          <w:sz w:val="24"/>
        </w:rPr>
        <w:t xml:space="preserve"> </w:t>
      </w:r>
      <w:r>
        <w:rPr>
          <w:sz w:val="24"/>
        </w:rPr>
        <w:t>and,</w:t>
      </w:r>
    </w:p>
    <w:p w14:paraId="1D90E769" w14:textId="77777777" w:rsidR="00E9458D" w:rsidRDefault="005C6BD6">
      <w:pPr>
        <w:pStyle w:val="ListParagraph"/>
        <w:numPr>
          <w:ilvl w:val="0"/>
          <w:numId w:val="632"/>
        </w:numPr>
        <w:tabs>
          <w:tab w:val="left" w:pos="2510"/>
        </w:tabs>
        <w:ind w:right="1701"/>
        <w:jc w:val="both"/>
        <w:rPr>
          <w:sz w:val="24"/>
        </w:rPr>
      </w:pPr>
      <w:r>
        <w:rPr>
          <w:sz w:val="24"/>
        </w:rPr>
        <w:t>what taxes, insurances and other obligations the Agency and/or clients/consumers are responsible for handling.</w:t>
      </w:r>
    </w:p>
    <w:p w14:paraId="5B0A72AC" w14:textId="77777777" w:rsidR="00E9458D" w:rsidRDefault="005C6BD6">
      <w:pPr>
        <w:pStyle w:val="ListParagraph"/>
        <w:numPr>
          <w:ilvl w:val="0"/>
          <w:numId w:val="633"/>
        </w:numPr>
        <w:tabs>
          <w:tab w:val="left" w:pos="2227"/>
        </w:tabs>
        <w:ind w:right="1700"/>
        <w:jc w:val="both"/>
        <w:rPr>
          <w:sz w:val="24"/>
        </w:rPr>
      </w:pPr>
      <w:r>
        <w:rPr>
          <w:sz w:val="24"/>
        </w:rPr>
        <w:t>The Agency shall keep documentation, which that shows the Agency is complying with these client/consumer protection requirements, in the Agency Office</w:t>
      </w:r>
      <w:r>
        <w:rPr>
          <w:spacing w:val="-5"/>
          <w:sz w:val="24"/>
        </w:rPr>
        <w:t xml:space="preserve"> </w:t>
      </w:r>
      <w:r>
        <w:rPr>
          <w:sz w:val="24"/>
        </w:rPr>
        <w:t>files.</w:t>
      </w:r>
    </w:p>
    <w:p w14:paraId="3ADE0DEC" w14:textId="77777777" w:rsidR="00E9458D" w:rsidRDefault="005C6BD6">
      <w:pPr>
        <w:pStyle w:val="ListParagraph"/>
        <w:numPr>
          <w:ilvl w:val="0"/>
          <w:numId w:val="633"/>
        </w:numPr>
        <w:tabs>
          <w:tab w:val="left" w:pos="2227"/>
        </w:tabs>
        <w:ind w:right="1701"/>
        <w:jc w:val="both"/>
        <w:rPr>
          <w:sz w:val="24"/>
        </w:rPr>
      </w:pPr>
      <w:r>
        <w:rPr>
          <w:sz w:val="24"/>
        </w:rPr>
        <w:t>Consumer protection documents shall be maintained and be accessible for inspection by the Department.</w:t>
      </w:r>
    </w:p>
    <w:p w14:paraId="73C8DD9D" w14:textId="77777777" w:rsidR="00E9458D" w:rsidRDefault="00E9458D">
      <w:pPr>
        <w:pStyle w:val="BodyText"/>
        <w:ind w:left="0" w:firstLine="0"/>
      </w:pPr>
    </w:p>
    <w:p w14:paraId="7BEAC9CA" w14:textId="77777777" w:rsidR="00E9458D" w:rsidRDefault="005C6BD6">
      <w:pPr>
        <w:pStyle w:val="Heading2"/>
      </w:pPr>
      <w:r>
        <w:t>PROCEDURES</w:t>
      </w:r>
    </w:p>
    <w:p w14:paraId="794C5107" w14:textId="77777777" w:rsidR="00E9458D" w:rsidRDefault="005C6BD6">
      <w:pPr>
        <w:pStyle w:val="ListParagraph"/>
        <w:numPr>
          <w:ilvl w:val="0"/>
          <w:numId w:val="631"/>
        </w:numPr>
        <w:tabs>
          <w:tab w:val="left" w:pos="2161"/>
        </w:tabs>
        <w:ind w:right="1703"/>
        <w:rPr>
          <w:sz w:val="24"/>
        </w:rPr>
      </w:pPr>
      <w:r>
        <w:rPr>
          <w:sz w:val="24"/>
        </w:rPr>
        <w:t>Supervisor/Alternate shall review protective measures with the client/client’s representative during the initial visit, before the implementation of</w:t>
      </w:r>
      <w:r>
        <w:rPr>
          <w:spacing w:val="-5"/>
          <w:sz w:val="24"/>
        </w:rPr>
        <w:t xml:space="preserve"> </w:t>
      </w:r>
      <w:r>
        <w:rPr>
          <w:sz w:val="24"/>
        </w:rPr>
        <w:t>services.</w:t>
      </w:r>
    </w:p>
    <w:p w14:paraId="7FCD631D" w14:textId="77777777" w:rsidR="00E9458D" w:rsidRDefault="005C6BD6">
      <w:pPr>
        <w:pStyle w:val="ListParagraph"/>
        <w:numPr>
          <w:ilvl w:val="0"/>
          <w:numId w:val="631"/>
        </w:numPr>
        <w:tabs>
          <w:tab w:val="left" w:pos="2161"/>
        </w:tabs>
        <w:ind w:right="1697"/>
        <w:rPr>
          <w:sz w:val="24"/>
        </w:rPr>
      </w:pPr>
      <w:r>
        <w:rPr>
          <w:sz w:val="24"/>
        </w:rPr>
        <w:t>Depending of the status of the worker assigned to the individual client, the Supervisor/Alternate shall distribute one of the following Agency</w:t>
      </w:r>
      <w:r>
        <w:rPr>
          <w:spacing w:val="-4"/>
          <w:sz w:val="24"/>
        </w:rPr>
        <w:t xml:space="preserve"> </w:t>
      </w:r>
      <w:r>
        <w:rPr>
          <w:sz w:val="24"/>
        </w:rPr>
        <w:t>forms:</w:t>
      </w:r>
    </w:p>
    <w:p w14:paraId="05604D32" w14:textId="77777777" w:rsidR="00E9458D" w:rsidRDefault="005C6BD6">
      <w:pPr>
        <w:pStyle w:val="ListParagraph"/>
        <w:numPr>
          <w:ilvl w:val="1"/>
          <w:numId w:val="631"/>
        </w:numPr>
        <w:tabs>
          <w:tab w:val="left" w:pos="2521"/>
        </w:tabs>
        <w:ind w:hanging="361"/>
        <w:rPr>
          <w:sz w:val="24"/>
        </w:rPr>
      </w:pPr>
      <w:r>
        <w:rPr>
          <w:i/>
          <w:sz w:val="24"/>
        </w:rPr>
        <w:t xml:space="preserve">Notification of Direct Care Worker Status – Agency Employee; </w:t>
      </w:r>
      <w:r>
        <w:rPr>
          <w:sz w:val="24"/>
        </w:rPr>
        <w:t>or,</w:t>
      </w:r>
    </w:p>
    <w:p w14:paraId="5A7E1BCD" w14:textId="77777777" w:rsidR="00E9458D" w:rsidRDefault="005C6BD6">
      <w:pPr>
        <w:pStyle w:val="ListParagraph"/>
        <w:numPr>
          <w:ilvl w:val="1"/>
          <w:numId w:val="631"/>
        </w:numPr>
        <w:tabs>
          <w:tab w:val="left" w:pos="2521"/>
        </w:tabs>
        <w:ind w:hanging="361"/>
        <w:rPr>
          <w:i/>
          <w:sz w:val="24"/>
        </w:rPr>
      </w:pPr>
      <w:r>
        <w:rPr>
          <w:i/>
          <w:sz w:val="24"/>
        </w:rPr>
        <w:t>Notification of Direct Care Worker Status – Non Agency Employee</w:t>
      </w:r>
    </w:p>
    <w:p w14:paraId="32FD80DC"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BDA1F6E" w14:textId="77777777">
        <w:trPr>
          <w:trHeight w:val="611"/>
        </w:trPr>
        <w:tc>
          <w:tcPr>
            <w:tcW w:w="5689" w:type="dxa"/>
          </w:tcPr>
          <w:p w14:paraId="4245354A"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741A28A7" w14:textId="77777777" w:rsidR="00E9458D" w:rsidRDefault="00E9458D">
            <w:pPr>
              <w:pStyle w:val="TableParagraph"/>
              <w:ind w:left="0"/>
              <w:rPr>
                <w:i/>
                <w:sz w:val="24"/>
              </w:rPr>
            </w:pPr>
          </w:p>
          <w:p w14:paraId="2A968787" w14:textId="77777777" w:rsidR="00E9458D" w:rsidRDefault="005C6BD6">
            <w:pPr>
              <w:pStyle w:val="TableParagraph"/>
              <w:ind w:left="487"/>
              <w:rPr>
                <w:sz w:val="20"/>
              </w:rPr>
            </w:pPr>
            <w:r>
              <w:rPr>
                <w:noProof/>
                <w:sz w:val="20"/>
              </w:rPr>
              <w:drawing>
                <wp:inline distT="0" distB="0" distL="0" distR="0" wp14:anchorId="216D6B63" wp14:editId="7DBD746D">
                  <wp:extent cx="1390695" cy="966501"/>
                  <wp:effectExtent l="0" t="0" r="0" b="0"/>
                  <wp:docPr id="36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5B737FD" w14:textId="77777777">
        <w:trPr>
          <w:trHeight w:val="1184"/>
        </w:trPr>
        <w:tc>
          <w:tcPr>
            <w:tcW w:w="5689" w:type="dxa"/>
          </w:tcPr>
          <w:p w14:paraId="29F4B38D" w14:textId="77777777" w:rsidR="00E9458D" w:rsidRDefault="00E9458D">
            <w:pPr>
              <w:pStyle w:val="TableParagraph"/>
              <w:spacing w:before="1"/>
              <w:ind w:left="0"/>
              <w:rPr>
                <w:i/>
                <w:sz w:val="24"/>
              </w:rPr>
            </w:pPr>
          </w:p>
          <w:p w14:paraId="2B98F3FA"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and Client Care</w:t>
            </w:r>
          </w:p>
        </w:tc>
        <w:tc>
          <w:tcPr>
            <w:tcW w:w="3168" w:type="dxa"/>
            <w:vMerge/>
            <w:tcBorders>
              <w:top w:val="nil"/>
            </w:tcBorders>
          </w:tcPr>
          <w:p w14:paraId="25D489CD" w14:textId="77777777" w:rsidR="00E9458D" w:rsidRDefault="00E9458D">
            <w:pPr>
              <w:rPr>
                <w:sz w:val="2"/>
                <w:szCs w:val="2"/>
              </w:rPr>
            </w:pPr>
          </w:p>
        </w:tc>
      </w:tr>
      <w:tr w:rsidR="00E9458D" w14:paraId="2E841EC6" w14:textId="77777777">
        <w:trPr>
          <w:trHeight w:val="277"/>
        </w:trPr>
        <w:tc>
          <w:tcPr>
            <w:tcW w:w="5689" w:type="dxa"/>
            <w:vMerge w:val="restart"/>
          </w:tcPr>
          <w:p w14:paraId="40EBDFCB" w14:textId="77777777" w:rsidR="00E9458D" w:rsidRDefault="00E9458D">
            <w:pPr>
              <w:pStyle w:val="TableParagraph"/>
              <w:spacing w:before="1"/>
              <w:ind w:left="0"/>
              <w:rPr>
                <w:i/>
                <w:sz w:val="24"/>
              </w:rPr>
            </w:pPr>
          </w:p>
          <w:p w14:paraId="33F54464" w14:textId="77777777" w:rsidR="00E9458D" w:rsidRDefault="005C6BD6">
            <w:pPr>
              <w:pStyle w:val="TableParagraph"/>
              <w:rPr>
                <w:b/>
                <w:sz w:val="24"/>
              </w:rPr>
            </w:pPr>
            <w:r>
              <w:rPr>
                <w:b/>
                <w:sz w:val="24"/>
              </w:rPr>
              <w:t>Policy Title: Client/Consumer Rights</w:t>
            </w:r>
          </w:p>
        </w:tc>
        <w:tc>
          <w:tcPr>
            <w:tcW w:w="3168" w:type="dxa"/>
          </w:tcPr>
          <w:p w14:paraId="634D7B68"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3.41</w:t>
            </w:r>
          </w:p>
        </w:tc>
      </w:tr>
      <w:tr w:rsidR="00E9458D" w14:paraId="2E53AD1D" w14:textId="77777777">
        <w:trPr>
          <w:trHeight w:val="275"/>
        </w:trPr>
        <w:tc>
          <w:tcPr>
            <w:tcW w:w="5689" w:type="dxa"/>
            <w:vMerge/>
            <w:tcBorders>
              <w:top w:val="nil"/>
            </w:tcBorders>
          </w:tcPr>
          <w:p w14:paraId="1D9D4B2D" w14:textId="77777777" w:rsidR="00E9458D" w:rsidRDefault="00E9458D">
            <w:pPr>
              <w:rPr>
                <w:sz w:val="2"/>
                <w:szCs w:val="2"/>
              </w:rPr>
            </w:pPr>
          </w:p>
        </w:tc>
        <w:tc>
          <w:tcPr>
            <w:tcW w:w="3168" w:type="dxa"/>
          </w:tcPr>
          <w:p w14:paraId="3659CE7F" w14:textId="77777777" w:rsidR="00E9458D" w:rsidRDefault="005C6BD6">
            <w:pPr>
              <w:pStyle w:val="TableParagraph"/>
              <w:spacing w:line="255" w:lineRule="exact"/>
              <w:rPr>
                <w:b/>
                <w:sz w:val="24"/>
              </w:rPr>
            </w:pPr>
            <w:r>
              <w:rPr>
                <w:b/>
                <w:sz w:val="24"/>
              </w:rPr>
              <w:t>Effective Date:</w:t>
            </w:r>
          </w:p>
        </w:tc>
      </w:tr>
      <w:tr w:rsidR="00E9458D" w14:paraId="225FB615" w14:textId="77777777">
        <w:trPr>
          <w:trHeight w:val="275"/>
        </w:trPr>
        <w:tc>
          <w:tcPr>
            <w:tcW w:w="5689" w:type="dxa"/>
            <w:vMerge/>
            <w:tcBorders>
              <w:top w:val="nil"/>
            </w:tcBorders>
          </w:tcPr>
          <w:p w14:paraId="5B24F63E" w14:textId="77777777" w:rsidR="00E9458D" w:rsidRDefault="00E9458D">
            <w:pPr>
              <w:rPr>
                <w:sz w:val="2"/>
                <w:szCs w:val="2"/>
              </w:rPr>
            </w:pPr>
          </w:p>
        </w:tc>
        <w:tc>
          <w:tcPr>
            <w:tcW w:w="3168" w:type="dxa"/>
          </w:tcPr>
          <w:p w14:paraId="34079805" w14:textId="77777777" w:rsidR="00E9458D" w:rsidRDefault="005C6BD6">
            <w:pPr>
              <w:pStyle w:val="TableParagraph"/>
              <w:spacing w:line="255" w:lineRule="exact"/>
              <w:rPr>
                <w:b/>
                <w:sz w:val="24"/>
              </w:rPr>
            </w:pPr>
            <w:r>
              <w:rPr>
                <w:b/>
                <w:sz w:val="24"/>
              </w:rPr>
              <w:t>Revision Date:</w:t>
            </w:r>
          </w:p>
        </w:tc>
      </w:tr>
      <w:tr w:rsidR="00E9458D" w14:paraId="4D9C4943" w14:textId="77777777">
        <w:trPr>
          <w:trHeight w:val="276"/>
        </w:trPr>
        <w:tc>
          <w:tcPr>
            <w:tcW w:w="5689" w:type="dxa"/>
            <w:vMerge/>
            <w:tcBorders>
              <w:top w:val="nil"/>
            </w:tcBorders>
          </w:tcPr>
          <w:p w14:paraId="4CD91B4B" w14:textId="77777777" w:rsidR="00E9458D" w:rsidRDefault="00E9458D">
            <w:pPr>
              <w:rPr>
                <w:sz w:val="2"/>
                <w:szCs w:val="2"/>
              </w:rPr>
            </w:pPr>
          </w:p>
        </w:tc>
        <w:tc>
          <w:tcPr>
            <w:tcW w:w="3168" w:type="dxa"/>
          </w:tcPr>
          <w:p w14:paraId="3FF8FA04" w14:textId="77777777" w:rsidR="00E9458D" w:rsidRDefault="005C6BD6">
            <w:pPr>
              <w:pStyle w:val="TableParagraph"/>
              <w:spacing w:before="1" w:line="255" w:lineRule="exact"/>
              <w:rPr>
                <w:b/>
                <w:sz w:val="24"/>
              </w:rPr>
            </w:pPr>
            <w:r>
              <w:rPr>
                <w:b/>
                <w:sz w:val="24"/>
              </w:rPr>
              <w:t>Approved By:</w:t>
            </w:r>
          </w:p>
        </w:tc>
      </w:tr>
      <w:tr w:rsidR="00E9458D" w14:paraId="3FFAC8F6" w14:textId="77777777">
        <w:trPr>
          <w:trHeight w:val="275"/>
        </w:trPr>
        <w:tc>
          <w:tcPr>
            <w:tcW w:w="5689" w:type="dxa"/>
            <w:vMerge/>
            <w:tcBorders>
              <w:top w:val="nil"/>
            </w:tcBorders>
          </w:tcPr>
          <w:p w14:paraId="7FB3790F" w14:textId="77777777" w:rsidR="00E9458D" w:rsidRDefault="00E9458D">
            <w:pPr>
              <w:rPr>
                <w:sz w:val="2"/>
                <w:szCs w:val="2"/>
              </w:rPr>
            </w:pPr>
          </w:p>
        </w:tc>
        <w:tc>
          <w:tcPr>
            <w:tcW w:w="3168" w:type="dxa"/>
          </w:tcPr>
          <w:p w14:paraId="23383FF8" w14:textId="77777777" w:rsidR="00E9458D" w:rsidRDefault="005C6BD6">
            <w:pPr>
              <w:pStyle w:val="TableParagraph"/>
              <w:spacing w:line="255" w:lineRule="exact"/>
              <w:rPr>
                <w:b/>
                <w:sz w:val="24"/>
              </w:rPr>
            </w:pPr>
            <w:r>
              <w:rPr>
                <w:b/>
                <w:sz w:val="24"/>
              </w:rPr>
              <w:t>Page Number: Page 3 of 7</w:t>
            </w:r>
          </w:p>
        </w:tc>
      </w:tr>
    </w:tbl>
    <w:p w14:paraId="12FC643B" w14:textId="77777777" w:rsidR="00E9458D" w:rsidRDefault="00E9458D">
      <w:pPr>
        <w:pStyle w:val="BodyText"/>
        <w:spacing w:before="2"/>
        <w:ind w:left="0" w:firstLine="0"/>
        <w:rPr>
          <w:i/>
          <w:sz w:val="16"/>
        </w:rPr>
      </w:pPr>
    </w:p>
    <w:p w14:paraId="779DDD42" w14:textId="77777777" w:rsidR="00E9458D" w:rsidRDefault="005C6BD6">
      <w:pPr>
        <w:pStyle w:val="BodyText"/>
        <w:spacing w:before="90"/>
        <w:ind w:left="2084" w:right="1699" w:firstLine="0"/>
        <w:jc w:val="both"/>
      </w:pPr>
      <w:r>
        <w:t>This form shall be signed and dated by both the Agency Representative and the client/client’s representative.</w:t>
      </w:r>
    </w:p>
    <w:p w14:paraId="7E3E2528" w14:textId="77777777" w:rsidR="00E9458D" w:rsidRDefault="005C6BD6">
      <w:pPr>
        <w:pStyle w:val="ListParagraph"/>
        <w:numPr>
          <w:ilvl w:val="0"/>
          <w:numId w:val="631"/>
        </w:numPr>
        <w:tabs>
          <w:tab w:val="left" w:pos="2161"/>
        </w:tabs>
        <w:ind w:right="1697"/>
        <w:jc w:val="both"/>
        <w:rPr>
          <w:sz w:val="24"/>
        </w:rPr>
      </w:pPr>
      <w:r>
        <w:rPr>
          <w:sz w:val="24"/>
        </w:rPr>
        <w:t xml:space="preserve">Supervisor/Alternate shall review the </w:t>
      </w:r>
      <w:r>
        <w:rPr>
          <w:i/>
          <w:sz w:val="24"/>
        </w:rPr>
        <w:t xml:space="preserve">Service Information Handout for Clients/Consumers </w:t>
      </w:r>
      <w:r>
        <w:rPr>
          <w:sz w:val="24"/>
        </w:rPr>
        <w:t>with the Client/Consumer or Representative. This form shall be signed and dated by both the Agency Representative and the client/client’s representative.</w:t>
      </w:r>
    </w:p>
    <w:p w14:paraId="31247D39" w14:textId="77777777" w:rsidR="00E9458D" w:rsidRDefault="005C6BD6">
      <w:pPr>
        <w:pStyle w:val="ListParagraph"/>
        <w:numPr>
          <w:ilvl w:val="0"/>
          <w:numId w:val="631"/>
        </w:numPr>
        <w:tabs>
          <w:tab w:val="left" w:pos="2161"/>
        </w:tabs>
        <w:jc w:val="both"/>
        <w:rPr>
          <w:sz w:val="24"/>
        </w:rPr>
      </w:pPr>
      <w:r>
        <w:rPr>
          <w:sz w:val="24"/>
        </w:rPr>
        <w:t>Supervisor shall make a notation in the client’s record</w:t>
      </w:r>
      <w:r>
        <w:rPr>
          <w:spacing w:val="-5"/>
          <w:sz w:val="24"/>
        </w:rPr>
        <w:t xml:space="preserve"> </w:t>
      </w:r>
      <w:r>
        <w:rPr>
          <w:sz w:val="24"/>
        </w:rPr>
        <w:t>that:</w:t>
      </w:r>
    </w:p>
    <w:p w14:paraId="5FE4B9C3" w14:textId="77777777" w:rsidR="00E9458D" w:rsidRDefault="005C6BD6">
      <w:pPr>
        <w:pStyle w:val="ListParagraph"/>
        <w:numPr>
          <w:ilvl w:val="1"/>
          <w:numId w:val="631"/>
        </w:numPr>
        <w:tabs>
          <w:tab w:val="left" w:pos="2521"/>
        </w:tabs>
        <w:ind w:right="1697"/>
        <w:jc w:val="both"/>
        <w:rPr>
          <w:sz w:val="24"/>
        </w:rPr>
      </w:pPr>
      <w:r>
        <w:rPr>
          <w:sz w:val="24"/>
        </w:rPr>
        <w:t xml:space="preserve">the </w:t>
      </w:r>
      <w:r>
        <w:rPr>
          <w:i/>
          <w:sz w:val="24"/>
        </w:rPr>
        <w:t xml:space="preserve">Service Information Handout for Clients/Consumers </w:t>
      </w:r>
      <w:r>
        <w:rPr>
          <w:sz w:val="24"/>
        </w:rPr>
        <w:t xml:space="preserve">form, and </w:t>
      </w:r>
      <w:r>
        <w:rPr>
          <w:spacing w:val="-4"/>
          <w:sz w:val="24"/>
        </w:rPr>
        <w:t xml:space="preserve">the </w:t>
      </w:r>
      <w:r>
        <w:rPr>
          <w:i/>
          <w:sz w:val="24"/>
        </w:rPr>
        <w:t xml:space="preserve">Notification of Direct Care Worker Status </w:t>
      </w:r>
      <w:r>
        <w:rPr>
          <w:sz w:val="24"/>
        </w:rPr>
        <w:t>form were reviewed with the client/client’s</w:t>
      </w:r>
      <w:r>
        <w:rPr>
          <w:spacing w:val="-1"/>
          <w:sz w:val="24"/>
        </w:rPr>
        <w:t xml:space="preserve"> </w:t>
      </w:r>
      <w:r>
        <w:rPr>
          <w:sz w:val="24"/>
        </w:rPr>
        <w:t>representative;</w:t>
      </w:r>
    </w:p>
    <w:p w14:paraId="64B767AC" w14:textId="77777777" w:rsidR="00E9458D" w:rsidRDefault="005C6BD6">
      <w:pPr>
        <w:pStyle w:val="ListParagraph"/>
        <w:numPr>
          <w:ilvl w:val="1"/>
          <w:numId w:val="631"/>
        </w:numPr>
        <w:tabs>
          <w:tab w:val="left" w:pos="2521"/>
        </w:tabs>
        <w:ind w:hanging="361"/>
        <w:jc w:val="both"/>
        <w:rPr>
          <w:sz w:val="24"/>
        </w:rPr>
      </w:pPr>
      <w:r>
        <w:rPr>
          <w:sz w:val="24"/>
        </w:rPr>
        <w:t>the required signatures were obtained;</w:t>
      </w:r>
      <w:r>
        <w:rPr>
          <w:spacing w:val="-2"/>
          <w:sz w:val="24"/>
        </w:rPr>
        <w:t xml:space="preserve"> </w:t>
      </w:r>
      <w:r>
        <w:rPr>
          <w:sz w:val="24"/>
        </w:rPr>
        <w:t>and,</w:t>
      </w:r>
    </w:p>
    <w:p w14:paraId="6B1118A9" w14:textId="77777777" w:rsidR="00E9458D" w:rsidRDefault="005C6BD6">
      <w:pPr>
        <w:pStyle w:val="ListParagraph"/>
        <w:numPr>
          <w:ilvl w:val="1"/>
          <w:numId w:val="631"/>
        </w:numPr>
        <w:tabs>
          <w:tab w:val="left" w:pos="2521"/>
        </w:tabs>
        <w:ind w:hanging="361"/>
        <w:jc w:val="both"/>
        <w:rPr>
          <w:sz w:val="24"/>
        </w:rPr>
      </w:pPr>
      <w:r>
        <w:rPr>
          <w:sz w:val="24"/>
        </w:rPr>
        <w:t>copies</w:t>
      </w:r>
      <w:r>
        <w:rPr>
          <w:spacing w:val="24"/>
          <w:sz w:val="24"/>
        </w:rPr>
        <w:t xml:space="preserve"> </w:t>
      </w:r>
      <w:r>
        <w:rPr>
          <w:sz w:val="24"/>
        </w:rPr>
        <w:t>of</w:t>
      </w:r>
      <w:r>
        <w:rPr>
          <w:spacing w:val="24"/>
          <w:sz w:val="24"/>
        </w:rPr>
        <w:t xml:space="preserve"> </w:t>
      </w:r>
      <w:r>
        <w:rPr>
          <w:sz w:val="24"/>
        </w:rPr>
        <w:t>the</w:t>
      </w:r>
      <w:r>
        <w:rPr>
          <w:spacing w:val="26"/>
          <w:sz w:val="24"/>
        </w:rPr>
        <w:t xml:space="preserve"> </w:t>
      </w:r>
      <w:r>
        <w:rPr>
          <w:i/>
          <w:sz w:val="24"/>
        </w:rPr>
        <w:t>Service</w:t>
      </w:r>
      <w:r>
        <w:rPr>
          <w:i/>
          <w:spacing w:val="24"/>
          <w:sz w:val="24"/>
        </w:rPr>
        <w:t xml:space="preserve"> </w:t>
      </w:r>
      <w:r>
        <w:rPr>
          <w:i/>
          <w:sz w:val="24"/>
        </w:rPr>
        <w:t>Information</w:t>
      </w:r>
      <w:r>
        <w:rPr>
          <w:i/>
          <w:spacing w:val="24"/>
          <w:sz w:val="24"/>
        </w:rPr>
        <w:t xml:space="preserve"> </w:t>
      </w:r>
      <w:r>
        <w:rPr>
          <w:i/>
          <w:sz w:val="24"/>
        </w:rPr>
        <w:t>Handout</w:t>
      </w:r>
      <w:r>
        <w:rPr>
          <w:i/>
          <w:spacing w:val="25"/>
          <w:sz w:val="24"/>
        </w:rPr>
        <w:t xml:space="preserve"> </w:t>
      </w:r>
      <w:r>
        <w:rPr>
          <w:i/>
          <w:sz w:val="24"/>
        </w:rPr>
        <w:t>for</w:t>
      </w:r>
      <w:r>
        <w:rPr>
          <w:i/>
          <w:spacing w:val="23"/>
          <w:sz w:val="24"/>
        </w:rPr>
        <w:t xml:space="preserve"> </w:t>
      </w:r>
      <w:r>
        <w:rPr>
          <w:i/>
          <w:sz w:val="24"/>
        </w:rPr>
        <w:t>Clients</w:t>
      </w:r>
      <w:r>
        <w:rPr>
          <w:sz w:val="24"/>
        </w:rPr>
        <w:t>/Consumers</w:t>
      </w:r>
      <w:r>
        <w:rPr>
          <w:spacing w:val="24"/>
          <w:sz w:val="24"/>
        </w:rPr>
        <w:t xml:space="preserve"> </w:t>
      </w:r>
      <w:r>
        <w:rPr>
          <w:sz w:val="24"/>
        </w:rPr>
        <w:t>form,</w:t>
      </w:r>
      <w:r>
        <w:rPr>
          <w:spacing w:val="25"/>
          <w:sz w:val="24"/>
        </w:rPr>
        <w:t xml:space="preserve"> </w:t>
      </w:r>
      <w:r>
        <w:rPr>
          <w:sz w:val="24"/>
        </w:rPr>
        <w:t>and</w:t>
      </w:r>
      <w:r>
        <w:rPr>
          <w:spacing w:val="23"/>
          <w:sz w:val="24"/>
        </w:rPr>
        <w:t xml:space="preserve"> </w:t>
      </w:r>
      <w:r>
        <w:rPr>
          <w:sz w:val="24"/>
        </w:rPr>
        <w:t>the</w:t>
      </w:r>
    </w:p>
    <w:p w14:paraId="09EBE9CF" w14:textId="77777777" w:rsidR="00E9458D" w:rsidRDefault="005C6BD6">
      <w:pPr>
        <w:ind w:left="2520"/>
        <w:jc w:val="both"/>
        <w:rPr>
          <w:sz w:val="24"/>
        </w:rPr>
      </w:pPr>
      <w:r>
        <w:rPr>
          <w:i/>
          <w:sz w:val="24"/>
        </w:rPr>
        <w:t xml:space="preserve">Notification of Direct Care Worker Status </w:t>
      </w:r>
      <w:r>
        <w:rPr>
          <w:sz w:val="24"/>
        </w:rPr>
        <w:t>form were left in the client’s home.</w:t>
      </w:r>
    </w:p>
    <w:p w14:paraId="3A755895" w14:textId="77777777" w:rsidR="00E9458D" w:rsidRDefault="005C6BD6">
      <w:pPr>
        <w:pStyle w:val="ListParagraph"/>
        <w:numPr>
          <w:ilvl w:val="0"/>
          <w:numId w:val="631"/>
        </w:numPr>
        <w:tabs>
          <w:tab w:val="left" w:pos="2161"/>
        </w:tabs>
        <w:ind w:right="1697"/>
        <w:jc w:val="both"/>
        <w:rPr>
          <w:sz w:val="24"/>
        </w:rPr>
      </w:pPr>
      <w:r>
        <w:rPr>
          <w:sz w:val="24"/>
        </w:rPr>
        <w:t xml:space="preserve">Copies of the signed </w:t>
      </w:r>
      <w:r>
        <w:rPr>
          <w:i/>
          <w:sz w:val="24"/>
        </w:rPr>
        <w:t xml:space="preserve">Service Information Handout for Clients/Consumers </w:t>
      </w:r>
      <w:r>
        <w:rPr>
          <w:sz w:val="24"/>
        </w:rPr>
        <w:t xml:space="preserve">and the </w:t>
      </w:r>
      <w:r>
        <w:rPr>
          <w:i/>
          <w:sz w:val="24"/>
        </w:rPr>
        <w:t xml:space="preserve">Notification of Direct Care Worker Status </w:t>
      </w:r>
      <w:r>
        <w:rPr>
          <w:sz w:val="24"/>
        </w:rPr>
        <w:t>forms shall also be placed in the individual client’s file in the Agency</w:t>
      </w:r>
      <w:r>
        <w:rPr>
          <w:spacing w:val="-3"/>
          <w:sz w:val="24"/>
        </w:rPr>
        <w:t xml:space="preserve"> </w:t>
      </w:r>
      <w:r>
        <w:rPr>
          <w:sz w:val="24"/>
        </w:rPr>
        <w:t>Office.</w:t>
      </w:r>
    </w:p>
    <w:p w14:paraId="42D41050" w14:textId="77777777" w:rsidR="00E9458D" w:rsidRDefault="00E9458D">
      <w:pPr>
        <w:pStyle w:val="BodyText"/>
        <w:spacing w:before="1"/>
        <w:ind w:left="0" w:firstLine="0"/>
      </w:pPr>
    </w:p>
    <w:p w14:paraId="5C82B224" w14:textId="77777777" w:rsidR="00E9458D" w:rsidRDefault="005C6BD6">
      <w:pPr>
        <w:pStyle w:val="Heading2"/>
      </w:pPr>
      <w:r>
        <w:t>CROSS-POLICY/FORMS</w:t>
      </w:r>
    </w:p>
    <w:p w14:paraId="1CF8EA32" w14:textId="77777777" w:rsidR="00E9458D" w:rsidRDefault="005C6BD6">
      <w:pPr>
        <w:pStyle w:val="ListParagraph"/>
        <w:numPr>
          <w:ilvl w:val="0"/>
          <w:numId w:val="630"/>
        </w:numPr>
        <w:tabs>
          <w:tab w:val="left" w:pos="2161"/>
        </w:tabs>
        <w:rPr>
          <w:sz w:val="24"/>
        </w:rPr>
      </w:pPr>
      <w:r>
        <w:rPr>
          <w:sz w:val="24"/>
        </w:rPr>
        <w:t>Client/Consumer</w:t>
      </w:r>
      <w:r>
        <w:rPr>
          <w:spacing w:val="-1"/>
          <w:sz w:val="24"/>
        </w:rPr>
        <w:t xml:space="preserve"> </w:t>
      </w:r>
      <w:r>
        <w:rPr>
          <w:sz w:val="24"/>
        </w:rPr>
        <w:t>Rights</w:t>
      </w:r>
    </w:p>
    <w:p w14:paraId="143D2ED9" w14:textId="77777777" w:rsidR="00E9458D" w:rsidRDefault="005C6BD6">
      <w:pPr>
        <w:pStyle w:val="ListParagraph"/>
        <w:numPr>
          <w:ilvl w:val="0"/>
          <w:numId w:val="630"/>
        </w:numPr>
        <w:tabs>
          <w:tab w:val="left" w:pos="2161"/>
        </w:tabs>
        <w:rPr>
          <w:sz w:val="24"/>
        </w:rPr>
      </w:pPr>
      <w:r>
        <w:rPr>
          <w:sz w:val="24"/>
        </w:rPr>
        <w:t>Assuming Legal Responsibility for</w:t>
      </w:r>
      <w:r>
        <w:rPr>
          <w:spacing w:val="-1"/>
          <w:sz w:val="24"/>
        </w:rPr>
        <w:t xml:space="preserve"> </w:t>
      </w:r>
      <w:r>
        <w:rPr>
          <w:sz w:val="24"/>
        </w:rPr>
        <w:t>Clients</w:t>
      </w:r>
    </w:p>
    <w:p w14:paraId="0A3AF488" w14:textId="77777777" w:rsidR="00E9458D" w:rsidRDefault="005C6BD6">
      <w:pPr>
        <w:pStyle w:val="ListParagraph"/>
        <w:numPr>
          <w:ilvl w:val="0"/>
          <w:numId w:val="630"/>
        </w:numPr>
        <w:tabs>
          <w:tab w:val="left" w:pos="2161"/>
        </w:tabs>
        <w:rPr>
          <w:sz w:val="24"/>
        </w:rPr>
      </w:pPr>
      <w:r>
        <w:rPr>
          <w:sz w:val="24"/>
        </w:rPr>
        <w:t>Billings &amp;</w:t>
      </w:r>
      <w:r>
        <w:rPr>
          <w:spacing w:val="-1"/>
          <w:sz w:val="24"/>
        </w:rPr>
        <w:t xml:space="preserve"> </w:t>
      </w:r>
      <w:r>
        <w:rPr>
          <w:sz w:val="24"/>
        </w:rPr>
        <w:t>Receivables</w:t>
      </w:r>
    </w:p>
    <w:p w14:paraId="12C3B3A4" w14:textId="77777777" w:rsidR="00E9458D" w:rsidRDefault="005C6BD6">
      <w:pPr>
        <w:pStyle w:val="ListParagraph"/>
        <w:numPr>
          <w:ilvl w:val="0"/>
          <w:numId w:val="630"/>
        </w:numPr>
        <w:tabs>
          <w:tab w:val="left" w:pos="2161"/>
        </w:tabs>
        <w:rPr>
          <w:sz w:val="24"/>
        </w:rPr>
      </w:pPr>
      <w:r>
        <w:rPr>
          <w:sz w:val="24"/>
        </w:rPr>
        <w:t>Service</w:t>
      </w:r>
      <w:r>
        <w:rPr>
          <w:spacing w:val="-1"/>
          <w:sz w:val="24"/>
        </w:rPr>
        <w:t xml:space="preserve"> </w:t>
      </w:r>
      <w:r>
        <w:rPr>
          <w:sz w:val="24"/>
        </w:rPr>
        <w:t>Agreement</w:t>
      </w:r>
    </w:p>
    <w:p w14:paraId="78CF50D3" w14:textId="77777777" w:rsidR="00E9458D" w:rsidRDefault="00E9458D">
      <w:pPr>
        <w:pStyle w:val="BodyText"/>
        <w:spacing w:before="10"/>
        <w:ind w:left="0" w:firstLine="0"/>
        <w:rPr>
          <w:sz w:val="23"/>
        </w:rPr>
      </w:pPr>
    </w:p>
    <w:p w14:paraId="445C9BF9" w14:textId="77777777" w:rsidR="00E9458D" w:rsidRDefault="005C6BD6">
      <w:pPr>
        <w:pStyle w:val="Heading2"/>
        <w:spacing w:before="1"/>
        <w:rPr>
          <w:rFonts w:ascii="Calibri"/>
        </w:rPr>
      </w:pPr>
      <w:r>
        <w:rPr>
          <w:rFonts w:ascii="Calibri"/>
        </w:rPr>
        <w:t>FORMS</w:t>
      </w:r>
    </w:p>
    <w:p w14:paraId="2FD879E6" w14:textId="77777777" w:rsidR="00E9458D" w:rsidRDefault="005C6BD6">
      <w:pPr>
        <w:pStyle w:val="ListParagraph"/>
        <w:numPr>
          <w:ilvl w:val="0"/>
          <w:numId w:val="629"/>
        </w:numPr>
        <w:tabs>
          <w:tab w:val="left" w:pos="2226"/>
          <w:tab w:val="left" w:pos="2227"/>
        </w:tabs>
        <w:rPr>
          <w:rFonts w:ascii="Calibri"/>
          <w:sz w:val="24"/>
        </w:rPr>
      </w:pPr>
      <w:r>
        <w:rPr>
          <w:rFonts w:ascii="Calibri"/>
          <w:sz w:val="24"/>
        </w:rPr>
        <w:t>Service Information Handout for</w:t>
      </w:r>
      <w:r>
        <w:rPr>
          <w:rFonts w:ascii="Calibri"/>
          <w:spacing w:val="-3"/>
          <w:sz w:val="24"/>
        </w:rPr>
        <w:t xml:space="preserve"> </w:t>
      </w:r>
      <w:r>
        <w:rPr>
          <w:rFonts w:ascii="Calibri"/>
          <w:sz w:val="24"/>
        </w:rPr>
        <w:t>Clients/Consumer</w:t>
      </w:r>
    </w:p>
    <w:p w14:paraId="1EC92940" w14:textId="77777777" w:rsidR="00E9458D" w:rsidRDefault="005C6BD6">
      <w:pPr>
        <w:pStyle w:val="ListParagraph"/>
        <w:numPr>
          <w:ilvl w:val="0"/>
          <w:numId w:val="629"/>
        </w:numPr>
        <w:tabs>
          <w:tab w:val="left" w:pos="2226"/>
          <w:tab w:val="left" w:pos="2227"/>
        </w:tabs>
        <w:rPr>
          <w:rFonts w:ascii="Calibri"/>
          <w:sz w:val="24"/>
        </w:rPr>
      </w:pPr>
      <w:r>
        <w:rPr>
          <w:rFonts w:ascii="Calibri"/>
          <w:sz w:val="24"/>
        </w:rPr>
        <w:t>Notice of Direct Care Worker</w:t>
      </w:r>
      <w:r>
        <w:rPr>
          <w:rFonts w:ascii="Calibri"/>
          <w:spacing w:val="-4"/>
          <w:sz w:val="24"/>
        </w:rPr>
        <w:t xml:space="preserve"> </w:t>
      </w:r>
      <w:r>
        <w:rPr>
          <w:rFonts w:ascii="Calibri"/>
          <w:sz w:val="24"/>
        </w:rPr>
        <w:t>Status</w:t>
      </w:r>
    </w:p>
    <w:p w14:paraId="264034AC" w14:textId="77777777" w:rsidR="00E9458D" w:rsidRDefault="00E9458D">
      <w:pPr>
        <w:pStyle w:val="BodyText"/>
        <w:ind w:left="0" w:firstLine="0"/>
        <w:rPr>
          <w:rFonts w:ascii="Calibri"/>
        </w:rPr>
      </w:pPr>
    </w:p>
    <w:p w14:paraId="08317BB6" w14:textId="77777777" w:rsidR="00E9458D" w:rsidRDefault="00E9458D">
      <w:pPr>
        <w:pStyle w:val="BodyText"/>
        <w:ind w:left="0" w:firstLine="0"/>
        <w:rPr>
          <w:rFonts w:ascii="Calibri"/>
        </w:rPr>
      </w:pPr>
    </w:p>
    <w:p w14:paraId="6D63A4B2" w14:textId="77777777" w:rsidR="00E9458D" w:rsidRDefault="005C6BD6">
      <w:pPr>
        <w:pStyle w:val="Heading2"/>
        <w:rPr>
          <w:rFonts w:ascii="Arial"/>
        </w:rPr>
      </w:pPr>
      <w:bookmarkStart w:id="51" w:name="_bookmark51"/>
      <w:bookmarkEnd w:id="51"/>
      <w:r>
        <w:rPr>
          <w:rFonts w:ascii="Arial"/>
        </w:rPr>
        <w:t>Client/Consumer Rights</w:t>
      </w:r>
    </w:p>
    <w:p w14:paraId="22B2279E" w14:textId="77777777" w:rsidR="00E9458D" w:rsidRDefault="005C6BD6">
      <w:pPr>
        <w:spacing w:before="138"/>
        <w:ind w:left="1800"/>
        <w:rPr>
          <w:b/>
          <w:sz w:val="24"/>
        </w:rPr>
      </w:pPr>
      <w:r>
        <w:rPr>
          <w:b/>
          <w:sz w:val="24"/>
        </w:rPr>
        <w:t>PURPOSE</w:t>
      </w:r>
    </w:p>
    <w:p w14:paraId="27A6A20E" w14:textId="77777777" w:rsidR="00E9458D" w:rsidRDefault="005C6BD6">
      <w:pPr>
        <w:pStyle w:val="ListParagraph"/>
        <w:numPr>
          <w:ilvl w:val="0"/>
          <w:numId w:val="628"/>
        </w:numPr>
        <w:tabs>
          <w:tab w:val="left" w:pos="2226"/>
          <w:tab w:val="left" w:pos="2227"/>
        </w:tabs>
        <w:rPr>
          <w:sz w:val="24"/>
        </w:rPr>
      </w:pPr>
      <w:r>
        <w:rPr>
          <w:sz w:val="24"/>
        </w:rPr>
        <w:t>To ensure clients are aware of their</w:t>
      </w:r>
      <w:r>
        <w:rPr>
          <w:spacing w:val="-2"/>
          <w:sz w:val="24"/>
        </w:rPr>
        <w:t xml:space="preserve"> </w:t>
      </w:r>
      <w:r>
        <w:rPr>
          <w:sz w:val="24"/>
        </w:rPr>
        <w:t>rights;</w:t>
      </w:r>
    </w:p>
    <w:p w14:paraId="3EA3BBC4" w14:textId="77777777" w:rsidR="00E9458D" w:rsidRDefault="005C6BD6">
      <w:pPr>
        <w:pStyle w:val="ListParagraph"/>
        <w:numPr>
          <w:ilvl w:val="0"/>
          <w:numId w:val="628"/>
        </w:numPr>
        <w:tabs>
          <w:tab w:val="left" w:pos="2250"/>
          <w:tab w:val="left" w:pos="2251"/>
        </w:tabs>
        <w:ind w:left="2250" w:hanging="451"/>
        <w:rPr>
          <w:sz w:val="24"/>
        </w:rPr>
      </w:pPr>
      <w:r>
        <w:rPr>
          <w:sz w:val="24"/>
        </w:rPr>
        <w:t>To ensure compliance with applicable laws;</w:t>
      </w:r>
      <w:r>
        <w:rPr>
          <w:spacing w:val="-3"/>
          <w:sz w:val="24"/>
        </w:rPr>
        <w:t xml:space="preserve"> </w:t>
      </w:r>
      <w:r>
        <w:rPr>
          <w:sz w:val="24"/>
        </w:rPr>
        <w:t>and,</w:t>
      </w:r>
    </w:p>
    <w:p w14:paraId="2A672F63" w14:textId="77777777" w:rsidR="00E9458D" w:rsidRDefault="005C6BD6">
      <w:pPr>
        <w:pStyle w:val="ListParagraph"/>
        <w:numPr>
          <w:ilvl w:val="0"/>
          <w:numId w:val="628"/>
        </w:numPr>
        <w:tabs>
          <w:tab w:val="left" w:pos="2250"/>
          <w:tab w:val="left" w:pos="2251"/>
        </w:tabs>
        <w:ind w:left="2250" w:right="1698" w:hanging="451"/>
        <w:rPr>
          <w:sz w:val="24"/>
        </w:rPr>
      </w:pPr>
      <w:r>
        <w:rPr>
          <w:sz w:val="24"/>
        </w:rPr>
        <w:t>To ensure that staff are educated about and respectful of client’s rights when delivering</w:t>
      </w:r>
      <w:r>
        <w:rPr>
          <w:spacing w:val="-1"/>
          <w:sz w:val="24"/>
        </w:rPr>
        <w:t xml:space="preserve"> </w:t>
      </w:r>
      <w:r>
        <w:rPr>
          <w:sz w:val="24"/>
        </w:rPr>
        <w:t>services.</w:t>
      </w:r>
    </w:p>
    <w:p w14:paraId="5391B2FE" w14:textId="77777777" w:rsidR="00E9458D" w:rsidRDefault="005C6BD6">
      <w:pPr>
        <w:pStyle w:val="Heading2"/>
        <w:spacing w:before="214"/>
      </w:pPr>
      <w:r>
        <w:t>DEFINITIONS</w:t>
      </w:r>
    </w:p>
    <w:p w14:paraId="178CA5CC" w14:textId="77777777" w:rsidR="00E9458D" w:rsidRDefault="00E9458D">
      <w:p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0177075" w14:textId="77777777">
        <w:trPr>
          <w:trHeight w:val="611"/>
        </w:trPr>
        <w:tc>
          <w:tcPr>
            <w:tcW w:w="5689" w:type="dxa"/>
          </w:tcPr>
          <w:p w14:paraId="09C14FB1"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581ADED7" w14:textId="77777777" w:rsidR="00E9458D" w:rsidRDefault="00E9458D">
            <w:pPr>
              <w:pStyle w:val="TableParagraph"/>
              <w:ind w:left="0"/>
              <w:rPr>
                <w:b/>
                <w:sz w:val="24"/>
              </w:rPr>
            </w:pPr>
          </w:p>
          <w:p w14:paraId="19E3B806" w14:textId="77777777" w:rsidR="00E9458D" w:rsidRDefault="005C6BD6">
            <w:pPr>
              <w:pStyle w:val="TableParagraph"/>
              <w:ind w:left="487"/>
              <w:rPr>
                <w:sz w:val="20"/>
              </w:rPr>
            </w:pPr>
            <w:r>
              <w:rPr>
                <w:noProof/>
                <w:sz w:val="20"/>
              </w:rPr>
              <w:drawing>
                <wp:inline distT="0" distB="0" distL="0" distR="0" wp14:anchorId="68287407" wp14:editId="72F82940">
                  <wp:extent cx="1390695" cy="966501"/>
                  <wp:effectExtent l="0" t="0" r="0" b="0"/>
                  <wp:docPr id="37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1253AF3" w14:textId="77777777">
        <w:trPr>
          <w:trHeight w:val="1184"/>
        </w:trPr>
        <w:tc>
          <w:tcPr>
            <w:tcW w:w="5689" w:type="dxa"/>
          </w:tcPr>
          <w:p w14:paraId="2E420DC6" w14:textId="77777777" w:rsidR="00E9458D" w:rsidRDefault="00E9458D">
            <w:pPr>
              <w:pStyle w:val="TableParagraph"/>
              <w:spacing w:before="1"/>
              <w:ind w:left="0"/>
              <w:rPr>
                <w:b/>
                <w:sz w:val="24"/>
              </w:rPr>
            </w:pPr>
          </w:p>
          <w:p w14:paraId="37173388"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and Client Care</w:t>
            </w:r>
          </w:p>
        </w:tc>
        <w:tc>
          <w:tcPr>
            <w:tcW w:w="3168" w:type="dxa"/>
            <w:vMerge/>
            <w:tcBorders>
              <w:top w:val="nil"/>
            </w:tcBorders>
          </w:tcPr>
          <w:p w14:paraId="1020B0A4" w14:textId="77777777" w:rsidR="00E9458D" w:rsidRDefault="00E9458D">
            <w:pPr>
              <w:rPr>
                <w:sz w:val="2"/>
                <w:szCs w:val="2"/>
              </w:rPr>
            </w:pPr>
          </w:p>
        </w:tc>
      </w:tr>
      <w:tr w:rsidR="00E9458D" w14:paraId="6A48A250" w14:textId="77777777">
        <w:trPr>
          <w:trHeight w:val="277"/>
        </w:trPr>
        <w:tc>
          <w:tcPr>
            <w:tcW w:w="5689" w:type="dxa"/>
            <w:vMerge w:val="restart"/>
          </w:tcPr>
          <w:p w14:paraId="1C535F09" w14:textId="77777777" w:rsidR="00E9458D" w:rsidRDefault="00E9458D">
            <w:pPr>
              <w:pStyle w:val="TableParagraph"/>
              <w:spacing w:before="1"/>
              <w:ind w:left="0"/>
              <w:rPr>
                <w:b/>
                <w:sz w:val="24"/>
              </w:rPr>
            </w:pPr>
          </w:p>
          <w:p w14:paraId="45719F2E" w14:textId="77777777" w:rsidR="00E9458D" w:rsidRDefault="005C6BD6">
            <w:pPr>
              <w:pStyle w:val="TableParagraph"/>
              <w:rPr>
                <w:b/>
                <w:sz w:val="24"/>
              </w:rPr>
            </w:pPr>
            <w:r>
              <w:rPr>
                <w:b/>
                <w:sz w:val="24"/>
              </w:rPr>
              <w:t>Policy Title: Client/Consumer Rights</w:t>
            </w:r>
          </w:p>
        </w:tc>
        <w:tc>
          <w:tcPr>
            <w:tcW w:w="3168" w:type="dxa"/>
          </w:tcPr>
          <w:p w14:paraId="32F4896B"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3.41</w:t>
            </w:r>
          </w:p>
        </w:tc>
      </w:tr>
      <w:tr w:rsidR="00E9458D" w14:paraId="022A23A2" w14:textId="77777777">
        <w:trPr>
          <w:trHeight w:val="275"/>
        </w:trPr>
        <w:tc>
          <w:tcPr>
            <w:tcW w:w="5689" w:type="dxa"/>
            <w:vMerge/>
            <w:tcBorders>
              <w:top w:val="nil"/>
            </w:tcBorders>
          </w:tcPr>
          <w:p w14:paraId="7F87CC19" w14:textId="77777777" w:rsidR="00E9458D" w:rsidRDefault="00E9458D">
            <w:pPr>
              <w:rPr>
                <w:sz w:val="2"/>
                <w:szCs w:val="2"/>
              </w:rPr>
            </w:pPr>
          </w:p>
        </w:tc>
        <w:tc>
          <w:tcPr>
            <w:tcW w:w="3168" w:type="dxa"/>
          </w:tcPr>
          <w:p w14:paraId="17ADD0A6" w14:textId="77777777" w:rsidR="00E9458D" w:rsidRDefault="005C6BD6">
            <w:pPr>
              <w:pStyle w:val="TableParagraph"/>
              <w:spacing w:line="255" w:lineRule="exact"/>
              <w:rPr>
                <w:b/>
                <w:sz w:val="24"/>
              </w:rPr>
            </w:pPr>
            <w:r>
              <w:rPr>
                <w:b/>
                <w:sz w:val="24"/>
              </w:rPr>
              <w:t>Effective Date:</w:t>
            </w:r>
          </w:p>
        </w:tc>
      </w:tr>
      <w:tr w:rsidR="00E9458D" w14:paraId="2433A51B" w14:textId="77777777">
        <w:trPr>
          <w:trHeight w:val="275"/>
        </w:trPr>
        <w:tc>
          <w:tcPr>
            <w:tcW w:w="5689" w:type="dxa"/>
            <w:vMerge/>
            <w:tcBorders>
              <w:top w:val="nil"/>
            </w:tcBorders>
          </w:tcPr>
          <w:p w14:paraId="25A5C197" w14:textId="77777777" w:rsidR="00E9458D" w:rsidRDefault="00E9458D">
            <w:pPr>
              <w:rPr>
                <w:sz w:val="2"/>
                <w:szCs w:val="2"/>
              </w:rPr>
            </w:pPr>
          </w:p>
        </w:tc>
        <w:tc>
          <w:tcPr>
            <w:tcW w:w="3168" w:type="dxa"/>
          </w:tcPr>
          <w:p w14:paraId="63007920" w14:textId="77777777" w:rsidR="00E9458D" w:rsidRDefault="005C6BD6">
            <w:pPr>
              <w:pStyle w:val="TableParagraph"/>
              <w:spacing w:line="255" w:lineRule="exact"/>
              <w:rPr>
                <w:b/>
                <w:sz w:val="24"/>
              </w:rPr>
            </w:pPr>
            <w:r>
              <w:rPr>
                <w:b/>
                <w:sz w:val="24"/>
              </w:rPr>
              <w:t>Revision Date:</w:t>
            </w:r>
          </w:p>
        </w:tc>
      </w:tr>
      <w:tr w:rsidR="00E9458D" w14:paraId="1445B4CC" w14:textId="77777777">
        <w:trPr>
          <w:trHeight w:val="276"/>
        </w:trPr>
        <w:tc>
          <w:tcPr>
            <w:tcW w:w="5689" w:type="dxa"/>
            <w:vMerge/>
            <w:tcBorders>
              <w:top w:val="nil"/>
            </w:tcBorders>
          </w:tcPr>
          <w:p w14:paraId="6C51C689" w14:textId="77777777" w:rsidR="00E9458D" w:rsidRDefault="00E9458D">
            <w:pPr>
              <w:rPr>
                <w:sz w:val="2"/>
                <w:szCs w:val="2"/>
              </w:rPr>
            </w:pPr>
          </w:p>
        </w:tc>
        <w:tc>
          <w:tcPr>
            <w:tcW w:w="3168" w:type="dxa"/>
          </w:tcPr>
          <w:p w14:paraId="183A6BC9" w14:textId="77777777" w:rsidR="00E9458D" w:rsidRDefault="005C6BD6">
            <w:pPr>
              <w:pStyle w:val="TableParagraph"/>
              <w:spacing w:before="1" w:line="255" w:lineRule="exact"/>
              <w:rPr>
                <w:b/>
                <w:sz w:val="24"/>
              </w:rPr>
            </w:pPr>
            <w:r>
              <w:rPr>
                <w:b/>
                <w:sz w:val="24"/>
              </w:rPr>
              <w:t>Approved By:</w:t>
            </w:r>
          </w:p>
        </w:tc>
      </w:tr>
      <w:tr w:rsidR="00E9458D" w14:paraId="7EFFB400" w14:textId="77777777">
        <w:trPr>
          <w:trHeight w:val="275"/>
        </w:trPr>
        <w:tc>
          <w:tcPr>
            <w:tcW w:w="5689" w:type="dxa"/>
            <w:vMerge/>
            <w:tcBorders>
              <w:top w:val="nil"/>
            </w:tcBorders>
          </w:tcPr>
          <w:p w14:paraId="5135A11E" w14:textId="77777777" w:rsidR="00E9458D" w:rsidRDefault="00E9458D">
            <w:pPr>
              <w:rPr>
                <w:sz w:val="2"/>
                <w:szCs w:val="2"/>
              </w:rPr>
            </w:pPr>
          </w:p>
        </w:tc>
        <w:tc>
          <w:tcPr>
            <w:tcW w:w="3168" w:type="dxa"/>
          </w:tcPr>
          <w:p w14:paraId="1172DFC8" w14:textId="77777777" w:rsidR="00E9458D" w:rsidRDefault="005C6BD6">
            <w:pPr>
              <w:pStyle w:val="TableParagraph"/>
              <w:spacing w:line="255" w:lineRule="exact"/>
              <w:rPr>
                <w:b/>
                <w:sz w:val="24"/>
              </w:rPr>
            </w:pPr>
            <w:r>
              <w:rPr>
                <w:b/>
                <w:sz w:val="24"/>
              </w:rPr>
              <w:t>Page Number: Page 4 of 7</w:t>
            </w:r>
          </w:p>
        </w:tc>
      </w:tr>
    </w:tbl>
    <w:p w14:paraId="32A9549E" w14:textId="77777777" w:rsidR="00E9458D" w:rsidRDefault="00E9458D">
      <w:pPr>
        <w:pStyle w:val="BodyText"/>
        <w:spacing w:before="2"/>
        <w:ind w:left="0" w:firstLine="0"/>
        <w:rPr>
          <w:b/>
          <w:sz w:val="16"/>
        </w:rPr>
      </w:pPr>
    </w:p>
    <w:p w14:paraId="25200B8A" w14:textId="77777777" w:rsidR="00E9458D" w:rsidRDefault="005C6BD6">
      <w:pPr>
        <w:spacing w:before="90"/>
        <w:ind w:left="1800"/>
        <w:jc w:val="both"/>
        <w:rPr>
          <w:b/>
          <w:sz w:val="24"/>
        </w:rPr>
      </w:pPr>
      <w:r>
        <w:rPr>
          <w:b/>
          <w:sz w:val="24"/>
        </w:rPr>
        <w:t>1. Client</w:t>
      </w:r>
    </w:p>
    <w:p w14:paraId="59677450" w14:textId="77777777" w:rsidR="00E9458D" w:rsidRDefault="005C6BD6">
      <w:pPr>
        <w:pStyle w:val="BodyText"/>
        <w:ind w:left="2084" w:right="1763" w:firstLine="0"/>
      </w:pPr>
      <w:r>
        <w:t>For purposes of this policy a client is a consumer or other individual or entity who uses services delivered by Right Accord Duty- Home Health</w:t>
      </w:r>
      <w:r>
        <w:rPr>
          <w:spacing w:val="-3"/>
        </w:rPr>
        <w:t xml:space="preserve"> </w:t>
      </w:r>
      <w:r>
        <w:t>Care</w:t>
      </w:r>
    </w:p>
    <w:p w14:paraId="70E61054" w14:textId="77777777" w:rsidR="00E9458D" w:rsidRDefault="00E9458D">
      <w:pPr>
        <w:pStyle w:val="BodyText"/>
        <w:ind w:left="0" w:firstLine="0"/>
      </w:pPr>
    </w:p>
    <w:p w14:paraId="450D5C9A" w14:textId="77777777" w:rsidR="00E9458D" w:rsidRDefault="005C6BD6">
      <w:pPr>
        <w:pStyle w:val="Heading2"/>
      </w:pPr>
      <w:r>
        <w:t>POLICY</w:t>
      </w:r>
    </w:p>
    <w:p w14:paraId="2CA663FA" w14:textId="77777777" w:rsidR="00E9458D" w:rsidRDefault="005C6BD6">
      <w:pPr>
        <w:pStyle w:val="BodyText"/>
        <w:ind w:left="1800" w:right="1696" w:firstLine="0"/>
        <w:jc w:val="both"/>
      </w:pPr>
      <w:r>
        <w:t xml:space="preserve">Right Accord Private Duty- Home Health Care requires that every client be advised of their client rights. Client shall be given a copy of the Agency’s </w:t>
      </w:r>
      <w:r>
        <w:rPr>
          <w:i/>
        </w:rPr>
        <w:t xml:space="preserve">Client/Consumer Rights </w:t>
      </w:r>
      <w:r>
        <w:t xml:space="preserve">form prior to the commencement of service. Clients, who live in states, which have a Client’s </w:t>
      </w:r>
      <w:r>
        <w:rPr>
          <w:i/>
        </w:rPr>
        <w:t xml:space="preserve">Bill of Rights, </w:t>
      </w:r>
      <w:r>
        <w:t>shall also be given a copy of it, in accordance with established law.</w:t>
      </w:r>
    </w:p>
    <w:p w14:paraId="0656341B" w14:textId="77777777" w:rsidR="00E9458D" w:rsidRDefault="00E9458D">
      <w:pPr>
        <w:pStyle w:val="BodyText"/>
        <w:ind w:left="0" w:firstLine="0"/>
      </w:pPr>
    </w:p>
    <w:p w14:paraId="3419B1D2" w14:textId="77777777" w:rsidR="00E9458D" w:rsidRDefault="005C6BD6">
      <w:pPr>
        <w:pStyle w:val="Heading2"/>
      </w:pPr>
      <w:r>
        <w:t>PROCEDURES</w:t>
      </w:r>
    </w:p>
    <w:p w14:paraId="58C7A01A" w14:textId="77777777" w:rsidR="00E9458D" w:rsidRDefault="005C6BD6">
      <w:pPr>
        <w:pStyle w:val="ListParagraph"/>
        <w:numPr>
          <w:ilvl w:val="0"/>
          <w:numId w:val="627"/>
        </w:numPr>
        <w:tabs>
          <w:tab w:val="left" w:pos="2085"/>
        </w:tabs>
        <w:ind w:right="1698"/>
        <w:jc w:val="both"/>
        <w:rPr>
          <w:sz w:val="24"/>
        </w:rPr>
      </w:pPr>
      <w:r>
        <w:rPr>
          <w:sz w:val="24"/>
        </w:rPr>
        <w:t xml:space="preserve">Supervisor/Alternate and client/client’s representative shall review the </w:t>
      </w:r>
      <w:r>
        <w:rPr>
          <w:i/>
          <w:sz w:val="24"/>
        </w:rPr>
        <w:t xml:space="preserve">Client/Consumer Rights </w:t>
      </w:r>
      <w:r>
        <w:rPr>
          <w:sz w:val="24"/>
        </w:rPr>
        <w:t>form with the client/client’s representative during the initial assessment and obtain the required</w:t>
      </w:r>
      <w:r>
        <w:rPr>
          <w:spacing w:val="-4"/>
          <w:sz w:val="24"/>
        </w:rPr>
        <w:t xml:space="preserve"> </w:t>
      </w:r>
      <w:r>
        <w:rPr>
          <w:sz w:val="24"/>
        </w:rPr>
        <w:t>signatures.</w:t>
      </w:r>
    </w:p>
    <w:p w14:paraId="7D55E4FA" w14:textId="77777777" w:rsidR="00E9458D" w:rsidRDefault="005C6BD6">
      <w:pPr>
        <w:pStyle w:val="ListParagraph"/>
        <w:numPr>
          <w:ilvl w:val="0"/>
          <w:numId w:val="627"/>
        </w:numPr>
        <w:tabs>
          <w:tab w:val="left" w:pos="2161"/>
        </w:tabs>
        <w:spacing w:before="1"/>
        <w:ind w:left="2160" w:right="1696" w:hanging="361"/>
        <w:jc w:val="both"/>
        <w:rPr>
          <w:sz w:val="24"/>
        </w:rPr>
      </w:pPr>
      <w:r>
        <w:rPr>
          <w:sz w:val="24"/>
        </w:rPr>
        <w:t xml:space="preserve">A copy of the signed </w:t>
      </w:r>
      <w:r>
        <w:rPr>
          <w:i/>
          <w:sz w:val="24"/>
        </w:rPr>
        <w:t xml:space="preserve">Client/Consumer Rights </w:t>
      </w:r>
      <w:r>
        <w:rPr>
          <w:sz w:val="24"/>
        </w:rPr>
        <w:t>form shall be given to the client prior to the commencement of services. The original shall be placed in the client’s</w:t>
      </w:r>
      <w:r>
        <w:rPr>
          <w:spacing w:val="-7"/>
          <w:sz w:val="24"/>
        </w:rPr>
        <w:t xml:space="preserve"> </w:t>
      </w:r>
      <w:r>
        <w:rPr>
          <w:sz w:val="24"/>
        </w:rPr>
        <w:t>file.</w:t>
      </w:r>
    </w:p>
    <w:p w14:paraId="633E3B5C" w14:textId="77777777" w:rsidR="00E9458D" w:rsidRDefault="005C6BD6">
      <w:pPr>
        <w:pStyle w:val="ListParagraph"/>
        <w:numPr>
          <w:ilvl w:val="0"/>
          <w:numId w:val="627"/>
        </w:numPr>
        <w:tabs>
          <w:tab w:val="left" w:pos="2161"/>
        </w:tabs>
        <w:ind w:left="2160" w:right="1698" w:hanging="361"/>
        <w:jc w:val="both"/>
        <w:rPr>
          <w:sz w:val="24"/>
        </w:rPr>
      </w:pPr>
      <w:r>
        <w:rPr>
          <w:sz w:val="24"/>
        </w:rPr>
        <w:t xml:space="preserve">Clients, who live in states, which have a Client’s </w:t>
      </w:r>
      <w:r>
        <w:rPr>
          <w:i/>
          <w:sz w:val="24"/>
        </w:rPr>
        <w:t xml:space="preserve">Bill of Rights, </w:t>
      </w:r>
      <w:r>
        <w:rPr>
          <w:sz w:val="24"/>
        </w:rPr>
        <w:t>shall also be given a copy of it, in accordance with established</w:t>
      </w:r>
      <w:r>
        <w:rPr>
          <w:spacing w:val="-4"/>
          <w:sz w:val="24"/>
        </w:rPr>
        <w:t xml:space="preserve"> </w:t>
      </w:r>
      <w:r>
        <w:rPr>
          <w:sz w:val="24"/>
        </w:rPr>
        <w:t>law.</w:t>
      </w:r>
    </w:p>
    <w:p w14:paraId="65783207" w14:textId="77777777" w:rsidR="00E9458D" w:rsidRDefault="005C6BD6">
      <w:pPr>
        <w:pStyle w:val="ListParagraph"/>
        <w:numPr>
          <w:ilvl w:val="0"/>
          <w:numId w:val="627"/>
        </w:numPr>
        <w:tabs>
          <w:tab w:val="left" w:pos="2161"/>
        </w:tabs>
        <w:ind w:left="2160" w:hanging="361"/>
        <w:jc w:val="both"/>
        <w:rPr>
          <w:sz w:val="24"/>
        </w:rPr>
      </w:pPr>
      <w:r>
        <w:rPr>
          <w:sz w:val="24"/>
        </w:rPr>
        <w:t>Supervisor shall make a notation in the client’s record</w:t>
      </w:r>
      <w:r>
        <w:rPr>
          <w:spacing w:val="-3"/>
          <w:sz w:val="24"/>
        </w:rPr>
        <w:t xml:space="preserve"> </w:t>
      </w:r>
      <w:r>
        <w:rPr>
          <w:sz w:val="24"/>
        </w:rPr>
        <w:t>that:</w:t>
      </w:r>
    </w:p>
    <w:p w14:paraId="4F242F2D" w14:textId="77777777" w:rsidR="00E9458D" w:rsidRDefault="005C6BD6">
      <w:pPr>
        <w:pStyle w:val="ListParagraph"/>
        <w:numPr>
          <w:ilvl w:val="1"/>
          <w:numId w:val="627"/>
        </w:numPr>
        <w:tabs>
          <w:tab w:val="left" w:pos="2509"/>
          <w:tab w:val="left" w:pos="2510"/>
          <w:tab w:val="left" w:pos="3008"/>
          <w:tab w:val="left" w:pos="4851"/>
          <w:tab w:val="left" w:pos="5670"/>
          <w:tab w:val="left" w:pos="6342"/>
          <w:tab w:val="left" w:pos="6919"/>
          <w:tab w:val="left" w:pos="8003"/>
          <w:tab w:val="left" w:pos="8634"/>
          <w:tab w:val="left" w:pos="9133"/>
        </w:tabs>
        <w:ind w:right="1700"/>
        <w:jc w:val="left"/>
        <w:rPr>
          <w:sz w:val="24"/>
        </w:rPr>
      </w:pPr>
      <w:r>
        <w:rPr>
          <w:sz w:val="24"/>
        </w:rPr>
        <w:t>the</w:t>
      </w:r>
      <w:r>
        <w:rPr>
          <w:sz w:val="24"/>
        </w:rPr>
        <w:tab/>
      </w:r>
      <w:r>
        <w:rPr>
          <w:i/>
          <w:sz w:val="24"/>
        </w:rPr>
        <w:t>Client/Consumer</w:t>
      </w:r>
      <w:r>
        <w:rPr>
          <w:i/>
          <w:sz w:val="24"/>
        </w:rPr>
        <w:tab/>
        <w:t>Rights</w:t>
      </w:r>
      <w:r>
        <w:rPr>
          <w:i/>
          <w:sz w:val="24"/>
        </w:rPr>
        <w:tab/>
      </w:r>
      <w:r>
        <w:rPr>
          <w:sz w:val="24"/>
        </w:rPr>
        <w:t>form</w:t>
      </w:r>
      <w:r>
        <w:rPr>
          <w:sz w:val="24"/>
        </w:rPr>
        <w:tab/>
        <w:t>was</w:t>
      </w:r>
      <w:r>
        <w:rPr>
          <w:sz w:val="24"/>
        </w:rPr>
        <w:tab/>
        <w:t>reviewed</w:t>
      </w:r>
      <w:r>
        <w:rPr>
          <w:sz w:val="24"/>
        </w:rPr>
        <w:tab/>
        <w:t>with</w:t>
      </w:r>
      <w:r>
        <w:rPr>
          <w:sz w:val="24"/>
        </w:rPr>
        <w:tab/>
        <w:t>the</w:t>
      </w:r>
      <w:r>
        <w:rPr>
          <w:sz w:val="24"/>
        </w:rPr>
        <w:tab/>
      </w:r>
      <w:r>
        <w:rPr>
          <w:spacing w:val="-1"/>
          <w:sz w:val="24"/>
        </w:rPr>
        <w:t xml:space="preserve">client/client’s </w:t>
      </w:r>
      <w:r>
        <w:rPr>
          <w:sz w:val="24"/>
        </w:rPr>
        <w:t>representative;</w:t>
      </w:r>
    </w:p>
    <w:p w14:paraId="3A32BC1F" w14:textId="77777777" w:rsidR="00E9458D" w:rsidRDefault="005C6BD6">
      <w:pPr>
        <w:pStyle w:val="ListParagraph"/>
        <w:numPr>
          <w:ilvl w:val="1"/>
          <w:numId w:val="627"/>
        </w:numPr>
        <w:tabs>
          <w:tab w:val="left" w:pos="2510"/>
        </w:tabs>
        <w:ind w:hanging="350"/>
        <w:jc w:val="left"/>
        <w:rPr>
          <w:sz w:val="24"/>
        </w:rPr>
      </w:pPr>
      <w:r>
        <w:rPr>
          <w:sz w:val="24"/>
        </w:rPr>
        <w:t>the required signatures were</w:t>
      </w:r>
      <w:r>
        <w:rPr>
          <w:spacing w:val="-2"/>
          <w:sz w:val="24"/>
        </w:rPr>
        <w:t xml:space="preserve"> </w:t>
      </w:r>
      <w:r>
        <w:rPr>
          <w:sz w:val="24"/>
        </w:rPr>
        <w:t>obtained;</w:t>
      </w:r>
    </w:p>
    <w:p w14:paraId="4767C4E2" w14:textId="77777777" w:rsidR="00E9458D" w:rsidRDefault="005C6BD6">
      <w:pPr>
        <w:pStyle w:val="ListParagraph"/>
        <w:numPr>
          <w:ilvl w:val="1"/>
          <w:numId w:val="627"/>
        </w:numPr>
        <w:tabs>
          <w:tab w:val="left" w:pos="2510"/>
        </w:tabs>
        <w:ind w:hanging="350"/>
        <w:jc w:val="left"/>
        <w:rPr>
          <w:sz w:val="24"/>
        </w:rPr>
      </w:pPr>
      <w:r>
        <w:rPr>
          <w:sz w:val="24"/>
        </w:rPr>
        <w:t xml:space="preserve">a copy of the </w:t>
      </w:r>
      <w:r>
        <w:rPr>
          <w:i/>
          <w:sz w:val="24"/>
        </w:rPr>
        <w:t xml:space="preserve">Client/Consumer Rights </w:t>
      </w:r>
      <w:r>
        <w:rPr>
          <w:sz w:val="24"/>
        </w:rPr>
        <w:t>form was left in the client’s home;</w:t>
      </w:r>
      <w:r>
        <w:rPr>
          <w:spacing w:val="-6"/>
          <w:sz w:val="24"/>
        </w:rPr>
        <w:t xml:space="preserve"> </w:t>
      </w:r>
      <w:r>
        <w:rPr>
          <w:sz w:val="24"/>
        </w:rPr>
        <w:t>and,</w:t>
      </w:r>
    </w:p>
    <w:p w14:paraId="72F8E0D9" w14:textId="77777777" w:rsidR="00E9458D" w:rsidRDefault="005C6BD6">
      <w:pPr>
        <w:pStyle w:val="ListParagraph"/>
        <w:numPr>
          <w:ilvl w:val="1"/>
          <w:numId w:val="627"/>
        </w:numPr>
        <w:tabs>
          <w:tab w:val="left" w:pos="2521"/>
        </w:tabs>
        <w:ind w:left="2520" w:right="1701" w:hanging="360"/>
        <w:jc w:val="left"/>
        <w:rPr>
          <w:sz w:val="24"/>
        </w:rPr>
      </w:pPr>
      <w:r>
        <w:rPr>
          <w:sz w:val="24"/>
        </w:rPr>
        <w:t>if required by state regulations, a copy of the Client Bill of Rights was left in the client’s</w:t>
      </w:r>
      <w:r>
        <w:rPr>
          <w:spacing w:val="-2"/>
          <w:sz w:val="24"/>
        </w:rPr>
        <w:t xml:space="preserve"> </w:t>
      </w:r>
      <w:r>
        <w:rPr>
          <w:sz w:val="24"/>
        </w:rPr>
        <w:t>home.</w:t>
      </w:r>
    </w:p>
    <w:p w14:paraId="50D6E15D" w14:textId="77777777" w:rsidR="00E9458D" w:rsidRDefault="005C6BD6">
      <w:pPr>
        <w:pStyle w:val="ListParagraph"/>
        <w:numPr>
          <w:ilvl w:val="0"/>
          <w:numId w:val="627"/>
        </w:numPr>
        <w:tabs>
          <w:tab w:val="left" w:pos="2161"/>
        </w:tabs>
        <w:ind w:left="2160" w:right="1698" w:hanging="361"/>
        <w:jc w:val="both"/>
        <w:rPr>
          <w:sz w:val="24"/>
        </w:rPr>
      </w:pPr>
      <w:r>
        <w:rPr>
          <w:sz w:val="24"/>
        </w:rPr>
        <w:t>Should the client not understand his/her “</w:t>
      </w:r>
      <w:r>
        <w:rPr>
          <w:i/>
          <w:sz w:val="24"/>
        </w:rPr>
        <w:t xml:space="preserve">Rights” </w:t>
      </w:r>
      <w:r>
        <w:rPr>
          <w:sz w:val="24"/>
        </w:rPr>
        <w:t>the Supervisor/alternate shall document the lack of understanding in the client’s record and give the reason why it was not understood. If the client’s representative or someone else is in the home is able to comprehend the details, the Supervisor/Alternate shall document this information.</w:t>
      </w:r>
    </w:p>
    <w:p w14:paraId="5E90826D" w14:textId="77777777" w:rsidR="00E9458D" w:rsidRDefault="005C6BD6">
      <w:pPr>
        <w:pStyle w:val="BodyText"/>
        <w:ind w:left="1800" w:firstLine="0"/>
        <w:jc w:val="both"/>
      </w:pPr>
      <w:r>
        <w:rPr>
          <w:u w:val="single"/>
        </w:rPr>
        <w:t>Client/Consumer Rights</w:t>
      </w:r>
    </w:p>
    <w:p w14:paraId="68E88109" w14:textId="77777777" w:rsidR="00E9458D" w:rsidRDefault="00E9458D">
      <w:pPr>
        <w:pStyle w:val="BodyText"/>
        <w:spacing w:before="2"/>
        <w:ind w:left="0" w:firstLine="0"/>
        <w:rPr>
          <w:sz w:val="16"/>
        </w:rPr>
      </w:pPr>
    </w:p>
    <w:p w14:paraId="3AAB369F" w14:textId="77777777" w:rsidR="00E9458D" w:rsidRDefault="005C6BD6">
      <w:pPr>
        <w:spacing w:before="90"/>
        <w:ind w:left="1800"/>
        <w:rPr>
          <w:sz w:val="24"/>
        </w:rPr>
      </w:pPr>
      <w:r>
        <w:rPr>
          <w:sz w:val="24"/>
        </w:rPr>
        <w:t>The Agency’s form (</w:t>
      </w:r>
      <w:r>
        <w:rPr>
          <w:i/>
          <w:sz w:val="24"/>
        </w:rPr>
        <w:t>Client/Consumer Rights</w:t>
      </w:r>
      <w:r>
        <w:rPr>
          <w:sz w:val="24"/>
        </w:rPr>
        <w:t>) shall include the following client rights to:</w:t>
      </w:r>
    </w:p>
    <w:p w14:paraId="555B515F" w14:textId="77777777" w:rsidR="00E9458D" w:rsidRDefault="005C6BD6">
      <w:pPr>
        <w:pStyle w:val="ListParagraph"/>
        <w:numPr>
          <w:ilvl w:val="0"/>
          <w:numId w:val="626"/>
        </w:numPr>
        <w:tabs>
          <w:tab w:val="left" w:pos="2161"/>
        </w:tabs>
        <w:ind w:right="1701"/>
        <w:jc w:val="left"/>
        <w:rPr>
          <w:sz w:val="24"/>
        </w:rPr>
      </w:pPr>
      <w:r>
        <w:rPr>
          <w:sz w:val="24"/>
        </w:rPr>
        <w:t>be fully informed of their rights and the Agency’s requirements governing client responsibilities;</w:t>
      </w:r>
    </w:p>
    <w:p w14:paraId="2B4D7AA9"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1D42A5F" w14:textId="77777777">
        <w:trPr>
          <w:trHeight w:val="611"/>
        </w:trPr>
        <w:tc>
          <w:tcPr>
            <w:tcW w:w="5689" w:type="dxa"/>
          </w:tcPr>
          <w:p w14:paraId="5667745E"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59E82538" w14:textId="77777777" w:rsidR="00E9458D" w:rsidRDefault="00E9458D">
            <w:pPr>
              <w:pStyle w:val="TableParagraph"/>
              <w:ind w:left="0"/>
              <w:rPr>
                <w:sz w:val="24"/>
              </w:rPr>
            </w:pPr>
          </w:p>
          <w:p w14:paraId="39E8C4D6" w14:textId="77777777" w:rsidR="00E9458D" w:rsidRDefault="005C6BD6">
            <w:pPr>
              <w:pStyle w:val="TableParagraph"/>
              <w:ind w:left="487"/>
              <w:rPr>
                <w:sz w:val="20"/>
              </w:rPr>
            </w:pPr>
            <w:r>
              <w:rPr>
                <w:noProof/>
                <w:sz w:val="20"/>
              </w:rPr>
              <w:drawing>
                <wp:inline distT="0" distB="0" distL="0" distR="0" wp14:anchorId="35536DFE" wp14:editId="5CAF78EC">
                  <wp:extent cx="1390695" cy="966501"/>
                  <wp:effectExtent l="0" t="0" r="0" b="0"/>
                  <wp:docPr id="37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6D02F7B" w14:textId="77777777">
        <w:trPr>
          <w:trHeight w:val="1184"/>
        </w:trPr>
        <w:tc>
          <w:tcPr>
            <w:tcW w:w="5689" w:type="dxa"/>
          </w:tcPr>
          <w:p w14:paraId="336A562E" w14:textId="77777777" w:rsidR="00E9458D" w:rsidRDefault="00E9458D">
            <w:pPr>
              <w:pStyle w:val="TableParagraph"/>
              <w:spacing w:before="1"/>
              <w:ind w:left="0"/>
              <w:rPr>
                <w:sz w:val="24"/>
              </w:rPr>
            </w:pPr>
          </w:p>
          <w:p w14:paraId="1178EA1F"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and Client Care</w:t>
            </w:r>
          </w:p>
        </w:tc>
        <w:tc>
          <w:tcPr>
            <w:tcW w:w="3168" w:type="dxa"/>
            <w:vMerge/>
            <w:tcBorders>
              <w:top w:val="nil"/>
            </w:tcBorders>
          </w:tcPr>
          <w:p w14:paraId="66BA5EB5" w14:textId="77777777" w:rsidR="00E9458D" w:rsidRDefault="00E9458D">
            <w:pPr>
              <w:rPr>
                <w:sz w:val="2"/>
                <w:szCs w:val="2"/>
              </w:rPr>
            </w:pPr>
          </w:p>
        </w:tc>
      </w:tr>
      <w:tr w:rsidR="00E9458D" w14:paraId="79269C04" w14:textId="77777777">
        <w:trPr>
          <w:trHeight w:val="277"/>
        </w:trPr>
        <w:tc>
          <w:tcPr>
            <w:tcW w:w="5689" w:type="dxa"/>
            <w:vMerge w:val="restart"/>
          </w:tcPr>
          <w:p w14:paraId="4BBA4079" w14:textId="77777777" w:rsidR="00E9458D" w:rsidRDefault="00E9458D">
            <w:pPr>
              <w:pStyle w:val="TableParagraph"/>
              <w:spacing w:before="1"/>
              <w:ind w:left="0"/>
              <w:rPr>
                <w:sz w:val="24"/>
              </w:rPr>
            </w:pPr>
          </w:p>
          <w:p w14:paraId="4348440A" w14:textId="77777777" w:rsidR="00E9458D" w:rsidRDefault="005C6BD6">
            <w:pPr>
              <w:pStyle w:val="TableParagraph"/>
              <w:rPr>
                <w:b/>
                <w:sz w:val="24"/>
              </w:rPr>
            </w:pPr>
            <w:r>
              <w:rPr>
                <w:b/>
                <w:sz w:val="24"/>
              </w:rPr>
              <w:t>Policy Title: Client/Consumer Rights</w:t>
            </w:r>
          </w:p>
        </w:tc>
        <w:tc>
          <w:tcPr>
            <w:tcW w:w="3168" w:type="dxa"/>
          </w:tcPr>
          <w:p w14:paraId="4667048E"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3.41</w:t>
            </w:r>
          </w:p>
        </w:tc>
      </w:tr>
      <w:tr w:rsidR="00E9458D" w14:paraId="3FC3A050" w14:textId="77777777">
        <w:trPr>
          <w:trHeight w:val="275"/>
        </w:trPr>
        <w:tc>
          <w:tcPr>
            <w:tcW w:w="5689" w:type="dxa"/>
            <w:vMerge/>
            <w:tcBorders>
              <w:top w:val="nil"/>
            </w:tcBorders>
          </w:tcPr>
          <w:p w14:paraId="593C3CE3" w14:textId="77777777" w:rsidR="00E9458D" w:rsidRDefault="00E9458D">
            <w:pPr>
              <w:rPr>
                <w:sz w:val="2"/>
                <w:szCs w:val="2"/>
              </w:rPr>
            </w:pPr>
          </w:p>
        </w:tc>
        <w:tc>
          <w:tcPr>
            <w:tcW w:w="3168" w:type="dxa"/>
          </w:tcPr>
          <w:p w14:paraId="76F8BEFB" w14:textId="77777777" w:rsidR="00E9458D" w:rsidRDefault="005C6BD6">
            <w:pPr>
              <w:pStyle w:val="TableParagraph"/>
              <w:spacing w:line="255" w:lineRule="exact"/>
              <w:rPr>
                <w:b/>
                <w:sz w:val="24"/>
              </w:rPr>
            </w:pPr>
            <w:r>
              <w:rPr>
                <w:b/>
                <w:sz w:val="24"/>
              </w:rPr>
              <w:t>Effective Date:</w:t>
            </w:r>
          </w:p>
        </w:tc>
      </w:tr>
      <w:tr w:rsidR="00E9458D" w14:paraId="1091C001" w14:textId="77777777">
        <w:trPr>
          <w:trHeight w:val="275"/>
        </w:trPr>
        <w:tc>
          <w:tcPr>
            <w:tcW w:w="5689" w:type="dxa"/>
            <w:vMerge/>
            <w:tcBorders>
              <w:top w:val="nil"/>
            </w:tcBorders>
          </w:tcPr>
          <w:p w14:paraId="4EEA0417" w14:textId="77777777" w:rsidR="00E9458D" w:rsidRDefault="00E9458D">
            <w:pPr>
              <w:rPr>
                <w:sz w:val="2"/>
                <w:szCs w:val="2"/>
              </w:rPr>
            </w:pPr>
          </w:p>
        </w:tc>
        <w:tc>
          <w:tcPr>
            <w:tcW w:w="3168" w:type="dxa"/>
          </w:tcPr>
          <w:p w14:paraId="02ABB6D5" w14:textId="77777777" w:rsidR="00E9458D" w:rsidRDefault="005C6BD6">
            <w:pPr>
              <w:pStyle w:val="TableParagraph"/>
              <w:spacing w:line="255" w:lineRule="exact"/>
              <w:rPr>
                <w:b/>
                <w:sz w:val="24"/>
              </w:rPr>
            </w:pPr>
            <w:r>
              <w:rPr>
                <w:b/>
                <w:sz w:val="24"/>
              </w:rPr>
              <w:t>Revision Date:</w:t>
            </w:r>
          </w:p>
        </w:tc>
      </w:tr>
      <w:tr w:rsidR="00E9458D" w14:paraId="7F09A4B0" w14:textId="77777777">
        <w:trPr>
          <w:trHeight w:val="276"/>
        </w:trPr>
        <w:tc>
          <w:tcPr>
            <w:tcW w:w="5689" w:type="dxa"/>
            <w:vMerge/>
            <w:tcBorders>
              <w:top w:val="nil"/>
            </w:tcBorders>
          </w:tcPr>
          <w:p w14:paraId="427FA9CD" w14:textId="77777777" w:rsidR="00E9458D" w:rsidRDefault="00E9458D">
            <w:pPr>
              <w:rPr>
                <w:sz w:val="2"/>
                <w:szCs w:val="2"/>
              </w:rPr>
            </w:pPr>
          </w:p>
        </w:tc>
        <w:tc>
          <w:tcPr>
            <w:tcW w:w="3168" w:type="dxa"/>
          </w:tcPr>
          <w:p w14:paraId="36A1FA3C" w14:textId="77777777" w:rsidR="00E9458D" w:rsidRDefault="005C6BD6">
            <w:pPr>
              <w:pStyle w:val="TableParagraph"/>
              <w:spacing w:before="1" w:line="255" w:lineRule="exact"/>
              <w:rPr>
                <w:b/>
                <w:sz w:val="24"/>
              </w:rPr>
            </w:pPr>
            <w:r>
              <w:rPr>
                <w:b/>
                <w:sz w:val="24"/>
              </w:rPr>
              <w:t>Approved By:</w:t>
            </w:r>
          </w:p>
        </w:tc>
      </w:tr>
      <w:tr w:rsidR="00E9458D" w14:paraId="79913666" w14:textId="77777777">
        <w:trPr>
          <w:trHeight w:val="275"/>
        </w:trPr>
        <w:tc>
          <w:tcPr>
            <w:tcW w:w="5689" w:type="dxa"/>
            <w:vMerge/>
            <w:tcBorders>
              <w:top w:val="nil"/>
            </w:tcBorders>
          </w:tcPr>
          <w:p w14:paraId="2FFFEC6C" w14:textId="77777777" w:rsidR="00E9458D" w:rsidRDefault="00E9458D">
            <w:pPr>
              <w:rPr>
                <w:sz w:val="2"/>
                <w:szCs w:val="2"/>
              </w:rPr>
            </w:pPr>
          </w:p>
        </w:tc>
        <w:tc>
          <w:tcPr>
            <w:tcW w:w="3168" w:type="dxa"/>
          </w:tcPr>
          <w:p w14:paraId="081DC813" w14:textId="77777777" w:rsidR="00E9458D" w:rsidRDefault="005C6BD6">
            <w:pPr>
              <w:pStyle w:val="TableParagraph"/>
              <w:spacing w:line="255" w:lineRule="exact"/>
              <w:rPr>
                <w:b/>
                <w:sz w:val="24"/>
              </w:rPr>
            </w:pPr>
            <w:r>
              <w:rPr>
                <w:b/>
                <w:sz w:val="24"/>
              </w:rPr>
              <w:t>Page Number: Page 5 of 7</w:t>
            </w:r>
          </w:p>
        </w:tc>
      </w:tr>
    </w:tbl>
    <w:p w14:paraId="52E0DB6B" w14:textId="77777777" w:rsidR="00E9458D" w:rsidRDefault="00E9458D">
      <w:pPr>
        <w:pStyle w:val="BodyText"/>
        <w:spacing w:before="2"/>
        <w:ind w:left="0" w:firstLine="0"/>
        <w:rPr>
          <w:sz w:val="16"/>
        </w:rPr>
      </w:pPr>
    </w:p>
    <w:p w14:paraId="174E7529" w14:textId="77777777" w:rsidR="00E9458D" w:rsidRDefault="005C6BD6">
      <w:pPr>
        <w:pStyle w:val="ListParagraph"/>
        <w:numPr>
          <w:ilvl w:val="0"/>
          <w:numId w:val="626"/>
        </w:numPr>
        <w:tabs>
          <w:tab w:val="left" w:pos="2161"/>
        </w:tabs>
        <w:spacing w:before="90"/>
        <w:jc w:val="both"/>
        <w:rPr>
          <w:sz w:val="24"/>
        </w:rPr>
      </w:pPr>
      <w:r>
        <w:rPr>
          <w:sz w:val="24"/>
        </w:rPr>
        <w:t>be fully informed of services available from the</w:t>
      </w:r>
      <w:r>
        <w:rPr>
          <w:spacing w:val="-3"/>
          <w:sz w:val="24"/>
        </w:rPr>
        <w:t xml:space="preserve"> </w:t>
      </w:r>
      <w:r>
        <w:rPr>
          <w:sz w:val="24"/>
        </w:rPr>
        <w:t>Agency;</w:t>
      </w:r>
    </w:p>
    <w:p w14:paraId="37F15ED7" w14:textId="77777777" w:rsidR="00E9458D" w:rsidRDefault="005C6BD6">
      <w:pPr>
        <w:pStyle w:val="ListParagraph"/>
        <w:numPr>
          <w:ilvl w:val="0"/>
          <w:numId w:val="626"/>
        </w:numPr>
        <w:tabs>
          <w:tab w:val="left" w:pos="2161"/>
        </w:tabs>
        <w:ind w:right="1698"/>
        <w:jc w:val="both"/>
        <w:rPr>
          <w:sz w:val="24"/>
        </w:rPr>
      </w:pPr>
      <w:r>
        <w:rPr>
          <w:sz w:val="24"/>
        </w:rPr>
        <w:t>be treated with courtesy, consideration, respect, and full recognition of their human dignity and individuality, including privacy during treatment and care for personal needs;</w:t>
      </w:r>
    </w:p>
    <w:p w14:paraId="41D039BE" w14:textId="77777777" w:rsidR="00E9458D" w:rsidRDefault="005C6BD6">
      <w:pPr>
        <w:pStyle w:val="ListParagraph"/>
        <w:numPr>
          <w:ilvl w:val="0"/>
          <w:numId w:val="626"/>
        </w:numPr>
        <w:tabs>
          <w:tab w:val="left" w:pos="2161"/>
        </w:tabs>
        <w:ind w:right="1698"/>
        <w:jc w:val="both"/>
        <w:rPr>
          <w:sz w:val="24"/>
        </w:rPr>
      </w:pPr>
      <w:r>
        <w:rPr>
          <w:sz w:val="24"/>
        </w:rPr>
        <w:t>be dealt with in a manner that recognizes their individuality and is sensitive to and responds to their needs and preferences, including preferences based on ethnic, spiritual, linguistic, familial and cultural</w:t>
      </w:r>
      <w:r>
        <w:rPr>
          <w:spacing w:val="-1"/>
          <w:sz w:val="24"/>
        </w:rPr>
        <w:t xml:space="preserve"> </w:t>
      </w:r>
      <w:r>
        <w:rPr>
          <w:sz w:val="24"/>
        </w:rPr>
        <w:t>factors;</w:t>
      </w:r>
    </w:p>
    <w:p w14:paraId="6C440D7B" w14:textId="77777777" w:rsidR="00E9458D" w:rsidRDefault="005C6BD6">
      <w:pPr>
        <w:pStyle w:val="ListParagraph"/>
        <w:numPr>
          <w:ilvl w:val="0"/>
          <w:numId w:val="626"/>
        </w:numPr>
        <w:tabs>
          <w:tab w:val="left" w:pos="2161"/>
        </w:tabs>
        <w:ind w:right="1702"/>
        <w:jc w:val="both"/>
        <w:rPr>
          <w:sz w:val="24"/>
        </w:rPr>
      </w:pPr>
      <w:r>
        <w:rPr>
          <w:sz w:val="24"/>
        </w:rPr>
        <w:t>receive service and be dealt with without regard to race, color, age, sex, sexual orientation, creed, religion, disability and familial/cultural</w:t>
      </w:r>
      <w:r>
        <w:rPr>
          <w:spacing w:val="-4"/>
          <w:sz w:val="24"/>
        </w:rPr>
        <w:t xml:space="preserve"> </w:t>
      </w:r>
      <w:r>
        <w:rPr>
          <w:sz w:val="24"/>
        </w:rPr>
        <w:t>factors</w:t>
      </w:r>
    </w:p>
    <w:p w14:paraId="09C61143" w14:textId="77777777" w:rsidR="00E9458D" w:rsidRDefault="005C6BD6">
      <w:pPr>
        <w:pStyle w:val="ListParagraph"/>
        <w:numPr>
          <w:ilvl w:val="0"/>
          <w:numId w:val="626"/>
        </w:numPr>
        <w:tabs>
          <w:tab w:val="left" w:pos="2161"/>
        </w:tabs>
        <w:ind w:right="1702"/>
        <w:jc w:val="both"/>
        <w:rPr>
          <w:sz w:val="24"/>
        </w:rPr>
      </w:pPr>
      <w:r>
        <w:rPr>
          <w:sz w:val="24"/>
        </w:rPr>
        <w:t>receive complete information about his/her health and recommended treatments, as developed jointly with this</w:t>
      </w:r>
      <w:r>
        <w:rPr>
          <w:spacing w:val="-2"/>
          <w:sz w:val="24"/>
        </w:rPr>
        <w:t xml:space="preserve"> </w:t>
      </w:r>
      <w:r>
        <w:rPr>
          <w:sz w:val="24"/>
        </w:rPr>
        <w:t>|Agency;</w:t>
      </w:r>
    </w:p>
    <w:p w14:paraId="0E90E845" w14:textId="77777777" w:rsidR="00E9458D" w:rsidRDefault="005C6BD6">
      <w:pPr>
        <w:pStyle w:val="ListParagraph"/>
        <w:numPr>
          <w:ilvl w:val="0"/>
          <w:numId w:val="626"/>
        </w:numPr>
        <w:tabs>
          <w:tab w:val="left" w:pos="2161"/>
        </w:tabs>
        <w:ind w:right="1702"/>
        <w:jc w:val="both"/>
        <w:rPr>
          <w:sz w:val="24"/>
        </w:rPr>
      </w:pPr>
      <w:r>
        <w:rPr>
          <w:sz w:val="24"/>
        </w:rPr>
        <w:t>receive treatment, care and services that are adequate, appropriate and in compliance with state, federal and local</w:t>
      </w:r>
      <w:r>
        <w:rPr>
          <w:spacing w:val="-1"/>
          <w:sz w:val="24"/>
        </w:rPr>
        <w:t xml:space="preserve"> </w:t>
      </w:r>
      <w:r>
        <w:rPr>
          <w:sz w:val="24"/>
        </w:rPr>
        <w:t>regulations;</w:t>
      </w:r>
    </w:p>
    <w:p w14:paraId="682B69FE" w14:textId="77777777" w:rsidR="00E9458D" w:rsidRDefault="005C6BD6">
      <w:pPr>
        <w:pStyle w:val="ListParagraph"/>
        <w:numPr>
          <w:ilvl w:val="0"/>
          <w:numId w:val="626"/>
        </w:numPr>
        <w:tabs>
          <w:tab w:val="left" w:pos="2161"/>
        </w:tabs>
        <w:ind w:right="1703"/>
        <w:jc w:val="both"/>
        <w:rPr>
          <w:sz w:val="24"/>
        </w:rPr>
      </w:pPr>
      <w:r>
        <w:rPr>
          <w:sz w:val="24"/>
        </w:rPr>
        <w:t>participate in the development of their own care plan and decisions on services to be implemented or treatment to be</w:t>
      </w:r>
      <w:r>
        <w:rPr>
          <w:spacing w:val="-1"/>
          <w:sz w:val="24"/>
        </w:rPr>
        <w:t xml:space="preserve"> </w:t>
      </w:r>
      <w:r>
        <w:rPr>
          <w:sz w:val="24"/>
        </w:rPr>
        <w:t>given;</w:t>
      </w:r>
    </w:p>
    <w:p w14:paraId="648E27B0" w14:textId="77777777" w:rsidR="00E9458D" w:rsidRDefault="005C6BD6">
      <w:pPr>
        <w:pStyle w:val="ListParagraph"/>
        <w:numPr>
          <w:ilvl w:val="0"/>
          <w:numId w:val="626"/>
        </w:numPr>
        <w:tabs>
          <w:tab w:val="left" w:pos="2161"/>
        </w:tabs>
        <w:spacing w:before="1"/>
        <w:jc w:val="both"/>
        <w:rPr>
          <w:sz w:val="24"/>
        </w:rPr>
      </w:pPr>
      <w:r>
        <w:rPr>
          <w:sz w:val="24"/>
        </w:rPr>
        <w:t>provided with information on alternative services that may be</w:t>
      </w:r>
      <w:r>
        <w:rPr>
          <w:spacing w:val="-7"/>
          <w:sz w:val="24"/>
        </w:rPr>
        <w:t xml:space="preserve"> </w:t>
      </w:r>
      <w:r>
        <w:rPr>
          <w:sz w:val="24"/>
        </w:rPr>
        <w:t>available;</w:t>
      </w:r>
    </w:p>
    <w:p w14:paraId="3C9572CA" w14:textId="77777777" w:rsidR="00E9458D" w:rsidRDefault="005C6BD6">
      <w:pPr>
        <w:pStyle w:val="ListParagraph"/>
        <w:numPr>
          <w:ilvl w:val="0"/>
          <w:numId w:val="626"/>
        </w:numPr>
        <w:tabs>
          <w:tab w:val="left" w:pos="2161"/>
        </w:tabs>
        <w:jc w:val="both"/>
        <w:rPr>
          <w:sz w:val="24"/>
        </w:rPr>
      </w:pPr>
      <w:r>
        <w:rPr>
          <w:sz w:val="24"/>
        </w:rPr>
        <w:t>participate in a referral to another service provider or a health care</w:t>
      </w:r>
      <w:r>
        <w:rPr>
          <w:spacing w:val="-5"/>
          <w:sz w:val="24"/>
        </w:rPr>
        <w:t xml:space="preserve"> </w:t>
      </w:r>
      <w:r>
        <w:rPr>
          <w:sz w:val="24"/>
        </w:rPr>
        <w:t>institution;</w:t>
      </w:r>
    </w:p>
    <w:p w14:paraId="4C617FC8" w14:textId="77777777" w:rsidR="00E9458D" w:rsidRDefault="005C6BD6">
      <w:pPr>
        <w:pStyle w:val="ListParagraph"/>
        <w:numPr>
          <w:ilvl w:val="0"/>
          <w:numId w:val="626"/>
        </w:numPr>
        <w:tabs>
          <w:tab w:val="left" w:pos="2161"/>
        </w:tabs>
        <w:jc w:val="both"/>
        <w:rPr>
          <w:sz w:val="24"/>
        </w:rPr>
      </w:pPr>
      <w:r>
        <w:rPr>
          <w:sz w:val="24"/>
        </w:rPr>
        <w:t>refuse to participate in experimental</w:t>
      </w:r>
      <w:r>
        <w:rPr>
          <w:spacing w:val="-4"/>
          <w:sz w:val="24"/>
        </w:rPr>
        <w:t xml:space="preserve"> </w:t>
      </w:r>
      <w:r>
        <w:rPr>
          <w:sz w:val="24"/>
        </w:rPr>
        <w:t>research;</w:t>
      </w:r>
    </w:p>
    <w:p w14:paraId="536FF1AC" w14:textId="77777777" w:rsidR="00E9458D" w:rsidRDefault="005C6BD6">
      <w:pPr>
        <w:pStyle w:val="ListParagraph"/>
        <w:numPr>
          <w:ilvl w:val="0"/>
          <w:numId w:val="626"/>
        </w:numPr>
        <w:tabs>
          <w:tab w:val="left" w:pos="2161"/>
        </w:tabs>
        <w:ind w:right="1701"/>
        <w:jc w:val="left"/>
        <w:rPr>
          <w:sz w:val="24"/>
        </w:rPr>
      </w:pPr>
      <w:r>
        <w:rPr>
          <w:sz w:val="24"/>
        </w:rPr>
        <w:t>receive reasonable notice of any changes in their service, within an agreed upon amount of time, prior to the changes</w:t>
      </w:r>
      <w:r>
        <w:rPr>
          <w:spacing w:val="-3"/>
          <w:sz w:val="24"/>
        </w:rPr>
        <w:t xml:space="preserve"> </w:t>
      </w:r>
      <w:r>
        <w:rPr>
          <w:sz w:val="24"/>
        </w:rPr>
        <w:t>place</w:t>
      </w:r>
    </w:p>
    <w:p w14:paraId="08974168" w14:textId="77777777" w:rsidR="00E9458D" w:rsidRDefault="005C6BD6">
      <w:pPr>
        <w:pStyle w:val="ListParagraph"/>
        <w:numPr>
          <w:ilvl w:val="0"/>
          <w:numId w:val="626"/>
        </w:numPr>
        <w:tabs>
          <w:tab w:val="left" w:pos="2161"/>
        </w:tabs>
        <w:ind w:right="1696"/>
        <w:jc w:val="left"/>
        <w:rPr>
          <w:sz w:val="24"/>
        </w:rPr>
      </w:pPr>
      <w:r>
        <w:rPr>
          <w:sz w:val="24"/>
        </w:rPr>
        <w:t>be informed of the cost of services and procedures and to be informed of all changes in services, procedures and fees, as they</w:t>
      </w:r>
      <w:r>
        <w:rPr>
          <w:spacing w:val="-3"/>
          <w:sz w:val="24"/>
        </w:rPr>
        <w:t xml:space="preserve"> </w:t>
      </w:r>
      <w:r>
        <w:rPr>
          <w:sz w:val="24"/>
        </w:rPr>
        <w:t>occur;</w:t>
      </w:r>
    </w:p>
    <w:p w14:paraId="2DB4F82B" w14:textId="77777777" w:rsidR="00E9458D" w:rsidRDefault="005C6BD6">
      <w:pPr>
        <w:pStyle w:val="ListParagraph"/>
        <w:numPr>
          <w:ilvl w:val="0"/>
          <w:numId w:val="626"/>
        </w:numPr>
        <w:tabs>
          <w:tab w:val="left" w:pos="2161"/>
        </w:tabs>
        <w:jc w:val="left"/>
        <w:rPr>
          <w:sz w:val="24"/>
        </w:rPr>
      </w:pPr>
      <w:r>
        <w:rPr>
          <w:sz w:val="24"/>
        </w:rPr>
        <w:t>refuse services or treatment and be informed of the consequences of that</w:t>
      </w:r>
      <w:r>
        <w:rPr>
          <w:spacing w:val="-4"/>
          <w:sz w:val="24"/>
        </w:rPr>
        <w:t xml:space="preserve"> </w:t>
      </w:r>
      <w:r>
        <w:rPr>
          <w:sz w:val="24"/>
        </w:rPr>
        <w:t>refusal;</w:t>
      </w:r>
    </w:p>
    <w:p w14:paraId="12A144BE" w14:textId="77777777" w:rsidR="00E9458D" w:rsidRDefault="005C6BD6">
      <w:pPr>
        <w:pStyle w:val="ListParagraph"/>
        <w:numPr>
          <w:ilvl w:val="0"/>
          <w:numId w:val="626"/>
        </w:numPr>
        <w:tabs>
          <w:tab w:val="left" w:pos="2161"/>
        </w:tabs>
        <w:ind w:right="1700"/>
        <w:jc w:val="both"/>
        <w:rPr>
          <w:sz w:val="24"/>
        </w:rPr>
      </w:pPr>
      <w:r>
        <w:rPr>
          <w:sz w:val="24"/>
        </w:rPr>
        <w:t>be free from mental, verbal, sexual and physical abuse, neglect, involuntary seclusion and exploitation;</w:t>
      </w:r>
    </w:p>
    <w:p w14:paraId="4FD6EC90" w14:textId="77777777" w:rsidR="00E9458D" w:rsidRDefault="005C6BD6">
      <w:pPr>
        <w:pStyle w:val="ListParagraph"/>
        <w:numPr>
          <w:ilvl w:val="0"/>
          <w:numId w:val="626"/>
        </w:numPr>
        <w:tabs>
          <w:tab w:val="left" w:pos="2161"/>
        </w:tabs>
        <w:ind w:right="1701"/>
        <w:jc w:val="both"/>
        <w:rPr>
          <w:sz w:val="24"/>
        </w:rPr>
      </w:pPr>
      <w:r>
        <w:rPr>
          <w:sz w:val="24"/>
        </w:rPr>
        <w:t>receive privacy and confidentiality with regard to their health, social, and financial circumstances and what takes place in their homes, in accordance with laws and Agency policies;</w:t>
      </w:r>
    </w:p>
    <w:p w14:paraId="033E2B5B" w14:textId="77777777" w:rsidR="00E9458D" w:rsidRDefault="005C6BD6">
      <w:pPr>
        <w:pStyle w:val="ListParagraph"/>
        <w:numPr>
          <w:ilvl w:val="0"/>
          <w:numId w:val="626"/>
        </w:numPr>
        <w:tabs>
          <w:tab w:val="left" w:pos="2161"/>
        </w:tabs>
        <w:jc w:val="both"/>
        <w:rPr>
          <w:sz w:val="24"/>
        </w:rPr>
      </w:pPr>
      <w:r>
        <w:rPr>
          <w:sz w:val="24"/>
        </w:rPr>
        <w:t>receive confidential treatment of their personal and medical</w:t>
      </w:r>
      <w:r>
        <w:rPr>
          <w:spacing w:val="-2"/>
          <w:sz w:val="24"/>
        </w:rPr>
        <w:t xml:space="preserve"> </w:t>
      </w:r>
      <w:r>
        <w:rPr>
          <w:sz w:val="24"/>
        </w:rPr>
        <w:t>records;</w:t>
      </w:r>
    </w:p>
    <w:p w14:paraId="0311E9C6" w14:textId="77777777" w:rsidR="00E9458D" w:rsidRDefault="005C6BD6">
      <w:pPr>
        <w:pStyle w:val="ListParagraph"/>
        <w:numPr>
          <w:ilvl w:val="0"/>
          <w:numId w:val="626"/>
        </w:numPr>
        <w:tabs>
          <w:tab w:val="left" w:pos="2161"/>
        </w:tabs>
        <w:ind w:right="1701"/>
        <w:jc w:val="both"/>
        <w:rPr>
          <w:sz w:val="24"/>
        </w:rPr>
      </w:pPr>
      <w:r>
        <w:rPr>
          <w:sz w:val="24"/>
        </w:rPr>
        <w:t>approve or refuse the release of their personal or medical records to any individual/entity other than the Agency except when client records are transferred to another service provider or a health facility or as otherwise authorized by</w:t>
      </w:r>
      <w:r>
        <w:rPr>
          <w:spacing w:val="-6"/>
          <w:sz w:val="24"/>
        </w:rPr>
        <w:t xml:space="preserve"> </w:t>
      </w:r>
      <w:r>
        <w:rPr>
          <w:sz w:val="24"/>
        </w:rPr>
        <w:t>law;</w:t>
      </w:r>
    </w:p>
    <w:p w14:paraId="61420EBF" w14:textId="77777777" w:rsidR="00E9458D" w:rsidRDefault="005C6BD6">
      <w:pPr>
        <w:pStyle w:val="ListParagraph"/>
        <w:numPr>
          <w:ilvl w:val="0"/>
          <w:numId w:val="626"/>
        </w:numPr>
        <w:tabs>
          <w:tab w:val="left" w:pos="2161"/>
        </w:tabs>
        <w:ind w:right="1699"/>
        <w:jc w:val="both"/>
        <w:rPr>
          <w:sz w:val="24"/>
        </w:rPr>
      </w:pPr>
      <w:r>
        <w:rPr>
          <w:sz w:val="24"/>
        </w:rPr>
        <w:t>make suggestions or complaints or present grievances to the Agency, government agencies or other entities or individuals without fear of the threat of</w:t>
      </w:r>
      <w:r>
        <w:rPr>
          <w:spacing w:val="-7"/>
          <w:sz w:val="24"/>
        </w:rPr>
        <w:t xml:space="preserve"> </w:t>
      </w:r>
      <w:r>
        <w:rPr>
          <w:sz w:val="24"/>
        </w:rPr>
        <w:t>retaliation.</w:t>
      </w:r>
    </w:p>
    <w:p w14:paraId="3E3CA09B" w14:textId="77777777" w:rsidR="00E9458D" w:rsidRDefault="005C6BD6">
      <w:pPr>
        <w:pStyle w:val="ListParagraph"/>
        <w:numPr>
          <w:ilvl w:val="0"/>
          <w:numId w:val="626"/>
        </w:numPr>
        <w:tabs>
          <w:tab w:val="left" w:pos="2161"/>
        </w:tabs>
        <w:ind w:right="1701"/>
        <w:jc w:val="both"/>
        <w:rPr>
          <w:sz w:val="24"/>
        </w:rPr>
      </w:pPr>
      <w:r>
        <w:rPr>
          <w:sz w:val="24"/>
        </w:rPr>
        <w:t>receive a prompt response, through an established complaint or grievance procedure, to any complaints, suggestions or grievances they may</w:t>
      </w:r>
      <w:r>
        <w:rPr>
          <w:spacing w:val="-1"/>
          <w:sz w:val="24"/>
        </w:rPr>
        <w:t xml:space="preserve"> </w:t>
      </w:r>
      <w:r>
        <w:rPr>
          <w:sz w:val="24"/>
        </w:rPr>
        <w:t>have;</w:t>
      </w:r>
    </w:p>
    <w:p w14:paraId="36EA29BC" w14:textId="77777777" w:rsidR="00E9458D" w:rsidRDefault="00E9458D">
      <w:pPr>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EEF3B6E" w14:textId="77777777">
        <w:trPr>
          <w:trHeight w:val="611"/>
        </w:trPr>
        <w:tc>
          <w:tcPr>
            <w:tcW w:w="5689" w:type="dxa"/>
          </w:tcPr>
          <w:p w14:paraId="504FD974"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22560DE9" w14:textId="77777777" w:rsidR="00E9458D" w:rsidRDefault="00E9458D">
            <w:pPr>
              <w:pStyle w:val="TableParagraph"/>
              <w:ind w:left="0"/>
              <w:rPr>
                <w:sz w:val="24"/>
              </w:rPr>
            </w:pPr>
          </w:p>
          <w:p w14:paraId="5A606428" w14:textId="77777777" w:rsidR="00E9458D" w:rsidRDefault="005C6BD6">
            <w:pPr>
              <w:pStyle w:val="TableParagraph"/>
              <w:ind w:left="487"/>
              <w:rPr>
                <w:sz w:val="20"/>
              </w:rPr>
            </w:pPr>
            <w:r>
              <w:rPr>
                <w:noProof/>
                <w:sz w:val="20"/>
              </w:rPr>
              <w:drawing>
                <wp:inline distT="0" distB="0" distL="0" distR="0" wp14:anchorId="52BED2CB" wp14:editId="7DA9A682">
                  <wp:extent cx="1390695" cy="966501"/>
                  <wp:effectExtent l="0" t="0" r="0" b="0"/>
                  <wp:docPr id="37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4209A2B" w14:textId="77777777">
        <w:trPr>
          <w:trHeight w:val="1184"/>
        </w:trPr>
        <w:tc>
          <w:tcPr>
            <w:tcW w:w="5689" w:type="dxa"/>
          </w:tcPr>
          <w:p w14:paraId="7AC7D030" w14:textId="77777777" w:rsidR="00E9458D" w:rsidRDefault="00E9458D">
            <w:pPr>
              <w:pStyle w:val="TableParagraph"/>
              <w:spacing w:before="1"/>
              <w:ind w:left="0"/>
              <w:rPr>
                <w:sz w:val="24"/>
              </w:rPr>
            </w:pPr>
          </w:p>
          <w:p w14:paraId="5E8AAA7C"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and Client Care</w:t>
            </w:r>
          </w:p>
        </w:tc>
        <w:tc>
          <w:tcPr>
            <w:tcW w:w="3168" w:type="dxa"/>
            <w:vMerge/>
            <w:tcBorders>
              <w:top w:val="nil"/>
            </w:tcBorders>
          </w:tcPr>
          <w:p w14:paraId="08BB4A5D" w14:textId="77777777" w:rsidR="00E9458D" w:rsidRDefault="00E9458D">
            <w:pPr>
              <w:rPr>
                <w:sz w:val="2"/>
                <w:szCs w:val="2"/>
              </w:rPr>
            </w:pPr>
          </w:p>
        </w:tc>
      </w:tr>
      <w:tr w:rsidR="00E9458D" w14:paraId="6FA9C758" w14:textId="77777777">
        <w:trPr>
          <w:trHeight w:val="277"/>
        </w:trPr>
        <w:tc>
          <w:tcPr>
            <w:tcW w:w="5689" w:type="dxa"/>
            <w:vMerge w:val="restart"/>
          </w:tcPr>
          <w:p w14:paraId="41C728EE" w14:textId="77777777" w:rsidR="00E9458D" w:rsidRDefault="00E9458D">
            <w:pPr>
              <w:pStyle w:val="TableParagraph"/>
              <w:spacing w:before="1"/>
              <w:ind w:left="0"/>
              <w:rPr>
                <w:sz w:val="24"/>
              </w:rPr>
            </w:pPr>
          </w:p>
          <w:p w14:paraId="107A0CFA" w14:textId="77777777" w:rsidR="00E9458D" w:rsidRDefault="005C6BD6">
            <w:pPr>
              <w:pStyle w:val="TableParagraph"/>
              <w:rPr>
                <w:b/>
                <w:sz w:val="24"/>
              </w:rPr>
            </w:pPr>
            <w:r>
              <w:rPr>
                <w:b/>
                <w:sz w:val="24"/>
              </w:rPr>
              <w:t>Policy Title: Client/Consumer Rights</w:t>
            </w:r>
          </w:p>
        </w:tc>
        <w:tc>
          <w:tcPr>
            <w:tcW w:w="3168" w:type="dxa"/>
          </w:tcPr>
          <w:p w14:paraId="3550967B"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3.41</w:t>
            </w:r>
          </w:p>
        </w:tc>
      </w:tr>
      <w:tr w:rsidR="00E9458D" w14:paraId="34531E52" w14:textId="77777777">
        <w:trPr>
          <w:trHeight w:val="275"/>
        </w:trPr>
        <w:tc>
          <w:tcPr>
            <w:tcW w:w="5689" w:type="dxa"/>
            <w:vMerge/>
            <w:tcBorders>
              <w:top w:val="nil"/>
            </w:tcBorders>
          </w:tcPr>
          <w:p w14:paraId="5F5172ED" w14:textId="77777777" w:rsidR="00E9458D" w:rsidRDefault="00E9458D">
            <w:pPr>
              <w:rPr>
                <w:sz w:val="2"/>
                <w:szCs w:val="2"/>
              </w:rPr>
            </w:pPr>
          </w:p>
        </w:tc>
        <w:tc>
          <w:tcPr>
            <w:tcW w:w="3168" w:type="dxa"/>
          </w:tcPr>
          <w:p w14:paraId="52B2E6F5" w14:textId="77777777" w:rsidR="00E9458D" w:rsidRDefault="005C6BD6">
            <w:pPr>
              <w:pStyle w:val="TableParagraph"/>
              <w:spacing w:line="255" w:lineRule="exact"/>
              <w:rPr>
                <w:b/>
                <w:sz w:val="24"/>
              </w:rPr>
            </w:pPr>
            <w:r>
              <w:rPr>
                <w:b/>
                <w:sz w:val="24"/>
              </w:rPr>
              <w:t>Effective Date:</w:t>
            </w:r>
          </w:p>
        </w:tc>
      </w:tr>
      <w:tr w:rsidR="00E9458D" w14:paraId="40D7648D" w14:textId="77777777">
        <w:trPr>
          <w:trHeight w:val="275"/>
        </w:trPr>
        <w:tc>
          <w:tcPr>
            <w:tcW w:w="5689" w:type="dxa"/>
            <w:vMerge/>
            <w:tcBorders>
              <w:top w:val="nil"/>
            </w:tcBorders>
          </w:tcPr>
          <w:p w14:paraId="73BEF70B" w14:textId="77777777" w:rsidR="00E9458D" w:rsidRDefault="00E9458D">
            <w:pPr>
              <w:rPr>
                <w:sz w:val="2"/>
                <w:szCs w:val="2"/>
              </w:rPr>
            </w:pPr>
          </w:p>
        </w:tc>
        <w:tc>
          <w:tcPr>
            <w:tcW w:w="3168" w:type="dxa"/>
          </w:tcPr>
          <w:p w14:paraId="0018573D" w14:textId="77777777" w:rsidR="00E9458D" w:rsidRDefault="005C6BD6">
            <w:pPr>
              <w:pStyle w:val="TableParagraph"/>
              <w:spacing w:line="255" w:lineRule="exact"/>
              <w:rPr>
                <w:b/>
                <w:sz w:val="24"/>
              </w:rPr>
            </w:pPr>
            <w:r>
              <w:rPr>
                <w:b/>
                <w:sz w:val="24"/>
              </w:rPr>
              <w:t>Revision Date:</w:t>
            </w:r>
          </w:p>
        </w:tc>
      </w:tr>
      <w:tr w:rsidR="00E9458D" w14:paraId="224B1321" w14:textId="77777777">
        <w:trPr>
          <w:trHeight w:val="276"/>
        </w:trPr>
        <w:tc>
          <w:tcPr>
            <w:tcW w:w="5689" w:type="dxa"/>
            <w:vMerge/>
            <w:tcBorders>
              <w:top w:val="nil"/>
            </w:tcBorders>
          </w:tcPr>
          <w:p w14:paraId="22394134" w14:textId="77777777" w:rsidR="00E9458D" w:rsidRDefault="00E9458D">
            <w:pPr>
              <w:rPr>
                <w:sz w:val="2"/>
                <w:szCs w:val="2"/>
              </w:rPr>
            </w:pPr>
          </w:p>
        </w:tc>
        <w:tc>
          <w:tcPr>
            <w:tcW w:w="3168" w:type="dxa"/>
          </w:tcPr>
          <w:p w14:paraId="0987300D" w14:textId="77777777" w:rsidR="00E9458D" w:rsidRDefault="005C6BD6">
            <w:pPr>
              <w:pStyle w:val="TableParagraph"/>
              <w:spacing w:before="1" w:line="255" w:lineRule="exact"/>
              <w:rPr>
                <w:b/>
                <w:sz w:val="24"/>
              </w:rPr>
            </w:pPr>
            <w:r>
              <w:rPr>
                <w:b/>
                <w:sz w:val="24"/>
              </w:rPr>
              <w:t>Approved By:</w:t>
            </w:r>
          </w:p>
        </w:tc>
      </w:tr>
      <w:tr w:rsidR="00E9458D" w14:paraId="53CCAA48" w14:textId="77777777">
        <w:trPr>
          <w:trHeight w:val="275"/>
        </w:trPr>
        <w:tc>
          <w:tcPr>
            <w:tcW w:w="5689" w:type="dxa"/>
            <w:vMerge/>
            <w:tcBorders>
              <w:top w:val="nil"/>
            </w:tcBorders>
          </w:tcPr>
          <w:p w14:paraId="35299981" w14:textId="77777777" w:rsidR="00E9458D" w:rsidRDefault="00E9458D">
            <w:pPr>
              <w:rPr>
                <w:sz w:val="2"/>
                <w:szCs w:val="2"/>
              </w:rPr>
            </w:pPr>
          </w:p>
        </w:tc>
        <w:tc>
          <w:tcPr>
            <w:tcW w:w="3168" w:type="dxa"/>
          </w:tcPr>
          <w:p w14:paraId="17F2AC67" w14:textId="77777777" w:rsidR="00E9458D" w:rsidRDefault="005C6BD6">
            <w:pPr>
              <w:pStyle w:val="TableParagraph"/>
              <w:spacing w:line="255" w:lineRule="exact"/>
              <w:rPr>
                <w:b/>
                <w:sz w:val="24"/>
              </w:rPr>
            </w:pPr>
            <w:r>
              <w:rPr>
                <w:b/>
                <w:sz w:val="24"/>
              </w:rPr>
              <w:t>Page Number: Page 6 of 7</w:t>
            </w:r>
          </w:p>
        </w:tc>
      </w:tr>
    </w:tbl>
    <w:p w14:paraId="6DAD7534" w14:textId="77777777" w:rsidR="00E9458D" w:rsidRDefault="00E9458D">
      <w:pPr>
        <w:pStyle w:val="BodyText"/>
        <w:spacing w:before="2"/>
        <w:ind w:left="0" w:firstLine="0"/>
        <w:rPr>
          <w:sz w:val="16"/>
        </w:rPr>
      </w:pPr>
    </w:p>
    <w:p w14:paraId="32763F0E" w14:textId="77777777" w:rsidR="00E9458D" w:rsidRDefault="005C6BD6">
      <w:pPr>
        <w:pStyle w:val="ListParagraph"/>
        <w:numPr>
          <w:ilvl w:val="0"/>
          <w:numId w:val="626"/>
        </w:numPr>
        <w:tabs>
          <w:tab w:val="left" w:pos="2161"/>
        </w:tabs>
        <w:spacing w:before="90"/>
        <w:jc w:val="both"/>
        <w:rPr>
          <w:sz w:val="24"/>
        </w:rPr>
      </w:pPr>
      <w:r>
        <w:rPr>
          <w:sz w:val="24"/>
        </w:rPr>
        <w:t>access procedures for making complaints to</w:t>
      </w:r>
      <w:r>
        <w:rPr>
          <w:spacing w:val="-8"/>
          <w:sz w:val="24"/>
        </w:rPr>
        <w:t xml:space="preserve"> </w:t>
      </w:r>
      <w:r>
        <w:rPr>
          <w:sz w:val="24"/>
        </w:rPr>
        <w:t>the:</w:t>
      </w:r>
    </w:p>
    <w:p w14:paraId="7D5DDCF7" w14:textId="77777777" w:rsidR="00E9458D" w:rsidRDefault="005C6BD6">
      <w:pPr>
        <w:pStyle w:val="ListParagraph"/>
        <w:numPr>
          <w:ilvl w:val="1"/>
          <w:numId w:val="626"/>
        </w:numPr>
        <w:tabs>
          <w:tab w:val="left" w:pos="2581"/>
        </w:tabs>
        <w:ind w:hanging="331"/>
        <w:jc w:val="both"/>
        <w:rPr>
          <w:sz w:val="24"/>
        </w:rPr>
      </w:pPr>
      <w:r>
        <w:rPr>
          <w:sz w:val="24"/>
        </w:rPr>
        <w:t>authority responsible for health</w:t>
      </w:r>
      <w:r>
        <w:rPr>
          <w:spacing w:val="-5"/>
          <w:sz w:val="24"/>
        </w:rPr>
        <w:t xml:space="preserve"> </w:t>
      </w:r>
      <w:r>
        <w:rPr>
          <w:sz w:val="24"/>
        </w:rPr>
        <w:t>quality;</w:t>
      </w:r>
    </w:p>
    <w:p w14:paraId="14F2EA9E" w14:textId="77777777" w:rsidR="00E9458D" w:rsidRDefault="005C6BD6">
      <w:pPr>
        <w:pStyle w:val="ListParagraph"/>
        <w:numPr>
          <w:ilvl w:val="1"/>
          <w:numId w:val="626"/>
        </w:numPr>
        <w:tabs>
          <w:tab w:val="left" w:pos="2521"/>
        </w:tabs>
        <w:ind w:left="2520" w:right="1702" w:hanging="270"/>
        <w:jc w:val="both"/>
        <w:rPr>
          <w:sz w:val="24"/>
        </w:rPr>
      </w:pPr>
      <w:r>
        <w:rPr>
          <w:sz w:val="24"/>
        </w:rPr>
        <w:t>Adult Protective Services Program of the local Department of Social Services, if the client is an</w:t>
      </w:r>
      <w:r>
        <w:rPr>
          <w:spacing w:val="-1"/>
          <w:sz w:val="24"/>
        </w:rPr>
        <w:t xml:space="preserve"> </w:t>
      </w:r>
      <w:r>
        <w:rPr>
          <w:sz w:val="24"/>
        </w:rPr>
        <w:t>adult:</w:t>
      </w:r>
    </w:p>
    <w:p w14:paraId="461F5EAE" w14:textId="77777777" w:rsidR="00E9458D" w:rsidRDefault="005C6BD6">
      <w:pPr>
        <w:pStyle w:val="ListParagraph"/>
        <w:numPr>
          <w:ilvl w:val="1"/>
          <w:numId w:val="626"/>
        </w:numPr>
        <w:tabs>
          <w:tab w:val="left" w:pos="2521"/>
        </w:tabs>
        <w:ind w:left="2520" w:right="1698" w:hanging="270"/>
        <w:jc w:val="both"/>
        <w:rPr>
          <w:sz w:val="24"/>
        </w:rPr>
      </w:pPr>
      <w:r>
        <w:rPr>
          <w:sz w:val="24"/>
        </w:rPr>
        <w:t>The Child Protective Services Program of the local Department of Social Services, if the client is a</w:t>
      </w:r>
      <w:r>
        <w:rPr>
          <w:spacing w:val="-6"/>
          <w:sz w:val="24"/>
        </w:rPr>
        <w:t xml:space="preserve"> </w:t>
      </w:r>
      <w:r>
        <w:rPr>
          <w:sz w:val="24"/>
        </w:rPr>
        <w:t>child.</w:t>
      </w:r>
    </w:p>
    <w:p w14:paraId="3C80044A" w14:textId="77777777" w:rsidR="00E9458D" w:rsidRDefault="005C6BD6">
      <w:pPr>
        <w:pStyle w:val="ListParagraph"/>
        <w:numPr>
          <w:ilvl w:val="0"/>
          <w:numId w:val="626"/>
        </w:numPr>
        <w:tabs>
          <w:tab w:val="left" w:pos="2161"/>
        </w:tabs>
        <w:jc w:val="both"/>
        <w:rPr>
          <w:sz w:val="24"/>
        </w:rPr>
      </w:pPr>
      <w:r>
        <w:rPr>
          <w:sz w:val="24"/>
        </w:rPr>
        <w:t>cared for by qualified, competent and trained</w:t>
      </w:r>
      <w:r>
        <w:rPr>
          <w:spacing w:val="-4"/>
          <w:sz w:val="24"/>
        </w:rPr>
        <w:t xml:space="preserve"> </w:t>
      </w:r>
      <w:r>
        <w:rPr>
          <w:sz w:val="24"/>
        </w:rPr>
        <w:t>personnel;</w:t>
      </w:r>
    </w:p>
    <w:p w14:paraId="163164E0" w14:textId="77777777" w:rsidR="00E9458D" w:rsidRDefault="005C6BD6">
      <w:pPr>
        <w:pStyle w:val="ListParagraph"/>
        <w:numPr>
          <w:ilvl w:val="0"/>
          <w:numId w:val="626"/>
        </w:numPr>
        <w:tabs>
          <w:tab w:val="left" w:pos="2161"/>
        </w:tabs>
        <w:ind w:right="1700"/>
        <w:jc w:val="both"/>
        <w:rPr>
          <w:sz w:val="24"/>
        </w:rPr>
      </w:pPr>
      <w:r>
        <w:rPr>
          <w:sz w:val="24"/>
        </w:rPr>
        <w:t>be taught the procedures used to provide care required, to enhance the client’s ability to provide as much self-care as</w:t>
      </w:r>
      <w:r>
        <w:rPr>
          <w:spacing w:val="-1"/>
          <w:sz w:val="24"/>
        </w:rPr>
        <w:t xml:space="preserve"> </w:t>
      </w:r>
      <w:r>
        <w:rPr>
          <w:sz w:val="24"/>
        </w:rPr>
        <w:t>possible;</w:t>
      </w:r>
    </w:p>
    <w:p w14:paraId="7FF79E9E" w14:textId="77777777" w:rsidR="00E9458D" w:rsidRDefault="005C6BD6">
      <w:pPr>
        <w:pStyle w:val="ListParagraph"/>
        <w:numPr>
          <w:ilvl w:val="0"/>
          <w:numId w:val="626"/>
        </w:numPr>
        <w:tabs>
          <w:tab w:val="left" w:pos="2161"/>
        </w:tabs>
        <w:ind w:right="1699"/>
        <w:jc w:val="both"/>
        <w:rPr>
          <w:sz w:val="24"/>
        </w:rPr>
      </w:pPr>
      <w:r>
        <w:rPr>
          <w:sz w:val="24"/>
        </w:rPr>
        <w:t>designate an individual of the client’s choice , to receive instruction on care procedures, which are provided to the client, in order that the designated individual can assist the client as much as</w:t>
      </w:r>
      <w:r>
        <w:rPr>
          <w:spacing w:val="-3"/>
          <w:sz w:val="24"/>
        </w:rPr>
        <w:t xml:space="preserve"> </w:t>
      </w:r>
      <w:r>
        <w:rPr>
          <w:sz w:val="24"/>
        </w:rPr>
        <w:t>possible;</w:t>
      </w:r>
    </w:p>
    <w:p w14:paraId="598D0AE8" w14:textId="77777777" w:rsidR="00E9458D" w:rsidRDefault="005C6BD6">
      <w:pPr>
        <w:pStyle w:val="ListParagraph"/>
        <w:numPr>
          <w:ilvl w:val="0"/>
          <w:numId w:val="626"/>
        </w:numPr>
        <w:tabs>
          <w:tab w:val="left" w:pos="2161"/>
        </w:tabs>
        <w:ind w:right="1702"/>
        <w:jc w:val="both"/>
        <w:rPr>
          <w:sz w:val="24"/>
        </w:rPr>
      </w:pPr>
      <w:r>
        <w:rPr>
          <w:sz w:val="24"/>
        </w:rPr>
        <w:t>have full access to the information regarding their health condition and their care records maintained by this Agency, to the extent required by</w:t>
      </w:r>
      <w:r>
        <w:rPr>
          <w:spacing w:val="-5"/>
          <w:sz w:val="24"/>
        </w:rPr>
        <w:t xml:space="preserve"> </w:t>
      </w:r>
      <w:r>
        <w:rPr>
          <w:sz w:val="24"/>
        </w:rPr>
        <w:t>law;</w:t>
      </w:r>
    </w:p>
    <w:p w14:paraId="12E85BB2" w14:textId="77777777" w:rsidR="00E9458D" w:rsidRDefault="005C6BD6">
      <w:pPr>
        <w:pStyle w:val="ListParagraph"/>
        <w:numPr>
          <w:ilvl w:val="0"/>
          <w:numId w:val="626"/>
        </w:numPr>
        <w:tabs>
          <w:tab w:val="left" w:pos="2161"/>
        </w:tabs>
        <w:jc w:val="both"/>
        <w:rPr>
          <w:sz w:val="24"/>
        </w:rPr>
      </w:pPr>
      <w:r>
        <w:rPr>
          <w:sz w:val="24"/>
        </w:rPr>
        <w:t>be spoken to or communicated with in a manner or language they can</w:t>
      </w:r>
      <w:r>
        <w:rPr>
          <w:spacing w:val="-5"/>
          <w:sz w:val="24"/>
        </w:rPr>
        <w:t xml:space="preserve"> </w:t>
      </w:r>
      <w:r>
        <w:rPr>
          <w:sz w:val="24"/>
        </w:rPr>
        <w:t>understand;</w:t>
      </w:r>
    </w:p>
    <w:p w14:paraId="77128757" w14:textId="77777777" w:rsidR="00E9458D" w:rsidRDefault="005C6BD6">
      <w:pPr>
        <w:pStyle w:val="ListParagraph"/>
        <w:numPr>
          <w:ilvl w:val="0"/>
          <w:numId w:val="626"/>
        </w:numPr>
        <w:tabs>
          <w:tab w:val="left" w:pos="2161"/>
        </w:tabs>
        <w:spacing w:before="1"/>
        <w:jc w:val="both"/>
        <w:rPr>
          <w:sz w:val="24"/>
        </w:rPr>
      </w:pPr>
      <w:r>
        <w:rPr>
          <w:sz w:val="24"/>
        </w:rPr>
        <w:t>speak freely without</w:t>
      </w:r>
      <w:r>
        <w:rPr>
          <w:spacing w:val="-2"/>
          <w:sz w:val="24"/>
        </w:rPr>
        <w:t xml:space="preserve"> </w:t>
      </w:r>
      <w:r>
        <w:rPr>
          <w:sz w:val="24"/>
        </w:rPr>
        <w:t>fear;</w:t>
      </w:r>
    </w:p>
    <w:p w14:paraId="1CDEFFFB" w14:textId="77777777" w:rsidR="00E9458D" w:rsidRDefault="005C6BD6">
      <w:pPr>
        <w:pStyle w:val="ListParagraph"/>
        <w:numPr>
          <w:ilvl w:val="0"/>
          <w:numId w:val="626"/>
        </w:numPr>
        <w:tabs>
          <w:tab w:val="left" w:pos="2161"/>
        </w:tabs>
        <w:jc w:val="both"/>
        <w:rPr>
          <w:sz w:val="24"/>
        </w:rPr>
      </w:pPr>
      <w:r>
        <w:rPr>
          <w:sz w:val="24"/>
        </w:rPr>
        <w:t>have their homes and property treated with</w:t>
      </w:r>
      <w:r>
        <w:rPr>
          <w:spacing w:val="-3"/>
          <w:sz w:val="24"/>
        </w:rPr>
        <w:t xml:space="preserve"> </w:t>
      </w:r>
      <w:r>
        <w:rPr>
          <w:sz w:val="24"/>
        </w:rPr>
        <w:t>respect;</w:t>
      </w:r>
    </w:p>
    <w:p w14:paraId="320EFEE6" w14:textId="77777777" w:rsidR="00E9458D" w:rsidRDefault="005C6BD6">
      <w:pPr>
        <w:pStyle w:val="ListParagraph"/>
        <w:numPr>
          <w:ilvl w:val="0"/>
          <w:numId w:val="626"/>
        </w:numPr>
        <w:tabs>
          <w:tab w:val="left" w:pos="2161"/>
        </w:tabs>
        <w:jc w:val="both"/>
        <w:rPr>
          <w:sz w:val="24"/>
        </w:rPr>
      </w:pPr>
      <w:r>
        <w:rPr>
          <w:sz w:val="24"/>
        </w:rPr>
        <w:t>be free from involuntary confinement, and from physical or chemical</w:t>
      </w:r>
      <w:r>
        <w:rPr>
          <w:spacing w:val="-5"/>
          <w:sz w:val="24"/>
        </w:rPr>
        <w:t xml:space="preserve"> </w:t>
      </w:r>
      <w:r>
        <w:rPr>
          <w:sz w:val="24"/>
        </w:rPr>
        <w:t>restraints;</w:t>
      </w:r>
    </w:p>
    <w:p w14:paraId="045598AC" w14:textId="77777777" w:rsidR="00E9458D" w:rsidRDefault="005C6BD6">
      <w:pPr>
        <w:pStyle w:val="ListParagraph"/>
        <w:numPr>
          <w:ilvl w:val="0"/>
          <w:numId w:val="626"/>
        </w:numPr>
        <w:tabs>
          <w:tab w:val="left" w:pos="2161"/>
        </w:tabs>
        <w:ind w:right="1697"/>
        <w:jc w:val="both"/>
        <w:rPr>
          <w:sz w:val="24"/>
        </w:rPr>
      </w:pPr>
      <w:r>
        <w:rPr>
          <w:sz w:val="24"/>
        </w:rPr>
        <w:t>be free from any actions that would be interpreted as being abusive.  e.g.  intimidation, physical/sexual/verbal/mental/emotional/material or financial abuse, etc.;</w:t>
      </w:r>
    </w:p>
    <w:p w14:paraId="62CEAD2A" w14:textId="77777777" w:rsidR="00E9458D" w:rsidRDefault="005C6BD6">
      <w:pPr>
        <w:pStyle w:val="ListParagraph"/>
        <w:numPr>
          <w:ilvl w:val="0"/>
          <w:numId w:val="626"/>
        </w:numPr>
        <w:tabs>
          <w:tab w:val="left" w:pos="2161"/>
        </w:tabs>
        <w:ind w:right="1704"/>
        <w:jc w:val="both"/>
        <w:rPr>
          <w:sz w:val="24"/>
        </w:rPr>
      </w:pPr>
      <w:r>
        <w:rPr>
          <w:sz w:val="24"/>
        </w:rPr>
        <w:t xml:space="preserve">report all instances of potential abuse, neglect, exploitation, involving any employee of the Agency, to the </w:t>
      </w:r>
      <w:r>
        <w:rPr>
          <w:i/>
          <w:sz w:val="24"/>
        </w:rPr>
        <w:t>Elder Abuse</w:t>
      </w:r>
      <w:r>
        <w:rPr>
          <w:i/>
          <w:spacing w:val="-1"/>
          <w:sz w:val="24"/>
        </w:rPr>
        <w:t xml:space="preserve"> </w:t>
      </w:r>
      <w:r>
        <w:rPr>
          <w:i/>
          <w:sz w:val="24"/>
        </w:rPr>
        <w:t>Hotline</w:t>
      </w:r>
      <w:r>
        <w:rPr>
          <w:sz w:val="24"/>
        </w:rPr>
        <w:t>;</w:t>
      </w:r>
    </w:p>
    <w:p w14:paraId="2DD60451" w14:textId="77777777" w:rsidR="00E9458D" w:rsidRDefault="005C6BD6">
      <w:pPr>
        <w:pStyle w:val="ListParagraph"/>
        <w:numPr>
          <w:ilvl w:val="0"/>
          <w:numId w:val="626"/>
        </w:numPr>
        <w:tabs>
          <w:tab w:val="left" w:pos="2161"/>
        </w:tabs>
        <w:ind w:right="1697"/>
        <w:jc w:val="both"/>
        <w:rPr>
          <w:sz w:val="24"/>
        </w:rPr>
      </w:pPr>
      <w:r>
        <w:rPr>
          <w:sz w:val="24"/>
        </w:rPr>
        <w:t>express complaints verbally or in writing about services or care that is or is not furnished, or about the lack of respect for your person or property by anyone who is furnishing services on behalf of the</w:t>
      </w:r>
      <w:r>
        <w:rPr>
          <w:spacing w:val="-1"/>
          <w:sz w:val="24"/>
        </w:rPr>
        <w:t xml:space="preserve"> </w:t>
      </w:r>
      <w:r>
        <w:rPr>
          <w:sz w:val="24"/>
        </w:rPr>
        <w:t>Agency;</w:t>
      </w:r>
    </w:p>
    <w:p w14:paraId="06706C06" w14:textId="77777777" w:rsidR="00E9458D" w:rsidRDefault="005C6BD6">
      <w:pPr>
        <w:pStyle w:val="ListParagraph"/>
        <w:numPr>
          <w:ilvl w:val="0"/>
          <w:numId w:val="626"/>
        </w:numPr>
        <w:tabs>
          <w:tab w:val="left" w:pos="2161"/>
        </w:tabs>
        <w:ind w:right="1703"/>
        <w:jc w:val="both"/>
        <w:rPr>
          <w:sz w:val="24"/>
        </w:rPr>
      </w:pPr>
      <w:r>
        <w:rPr>
          <w:sz w:val="24"/>
        </w:rPr>
        <w:t>be informed of procedures for initiating complaints about the delivery of service or resolving conflict, without fear of reprisal or</w:t>
      </w:r>
      <w:r>
        <w:rPr>
          <w:spacing w:val="-2"/>
          <w:sz w:val="24"/>
        </w:rPr>
        <w:t xml:space="preserve"> </w:t>
      </w:r>
      <w:r>
        <w:rPr>
          <w:sz w:val="24"/>
        </w:rPr>
        <w:t>retaliation;</w:t>
      </w:r>
    </w:p>
    <w:p w14:paraId="21ECD86E" w14:textId="77777777" w:rsidR="00E9458D" w:rsidRDefault="005C6BD6">
      <w:pPr>
        <w:pStyle w:val="ListParagraph"/>
        <w:numPr>
          <w:ilvl w:val="0"/>
          <w:numId w:val="626"/>
        </w:numPr>
        <w:tabs>
          <w:tab w:val="left" w:pos="2227"/>
        </w:tabs>
        <w:ind w:left="2226" w:hanging="337"/>
        <w:jc w:val="both"/>
        <w:rPr>
          <w:sz w:val="24"/>
        </w:rPr>
      </w:pPr>
      <w:r>
        <w:rPr>
          <w:sz w:val="24"/>
        </w:rPr>
        <w:t>be informed of the laws, regulations and policies of the Agency</w:t>
      </w:r>
      <w:r>
        <w:rPr>
          <w:spacing w:val="-6"/>
          <w:sz w:val="24"/>
        </w:rPr>
        <w:t xml:space="preserve"> </w:t>
      </w:r>
      <w:r>
        <w:rPr>
          <w:sz w:val="24"/>
        </w:rPr>
        <w:t>including:</w:t>
      </w:r>
    </w:p>
    <w:p w14:paraId="1637BAEC" w14:textId="77777777" w:rsidR="00E9458D" w:rsidRDefault="005C6BD6">
      <w:pPr>
        <w:pStyle w:val="ListParagraph"/>
        <w:numPr>
          <w:ilvl w:val="1"/>
          <w:numId w:val="626"/>
        </w:numPr>
        <w:tabs>
          <w:tab w:val="left" w:pos="2521"/>
        </w:tabs>
        <w:ind w:left="2520" w:hanging="361"/>
        <w:rPr>
          <w:i/>
          <w:sz w:val="24"/>
        </w:rPr>
      </w:pPr>
      <w:r>
        <w:rPr>
          <w:i/>
          <w:sz w:val="24"/>
        </w:rPr>
        <w:t>Code of Ethics;</w:t>
      </w:r>
    </w:p>
    <w:p w14:paraId="730AA3BB" w14:textId="77777777" w:rsidR="00E9458D" w:rsidRDefault="005C6BD6">
      <w:pPr>
        <w:pStyle w:val="ListParagraph"/>
        <w:numPr>
          <w:ilvl w:val="1"/>
          <w:numId w:val="626"/>
        </w:numPr>
        <w:tabs>
          <w:tab w:val="left" w:pos="2521"/>
        </w:tabs>
        <w:ind w:left="2520" w:hanging="361"/>
        <w:rPr>
          <w:i/>
          <w:sz w:val="24"/>
        </w:rPr>
      </w:pPr>
      <w:r>
        <w:rPr>
          <w:i/>
          <w:sz w:val="24"/>
        </w:rPr>
        <w:t>Unstable Health</w:t>
      </w:r>
      <w:r>
        <w:rPr>
          <w:i/>
          <w:spacing w:val="-1"/>
          <w:sz w:val="24"/>
        </w:rPr>
        <w:t xml:space="preserve"> </w:t>
      </w:r>
      <w:r>
        <w:rPr>
          <w:i/>
          <w:sz w:val="24"/>
        </w:rPr>
        <w:t>Conditions;</w:t>
      </w:r>
    </w:p>
    <w:p w14:paraId="7A383F61" w14:textId="77777777" w:rsidR="00E9458D" w:rsidRDefault="005C6BD6">
      <w:pPr>
        <w:pStyle w:val="ListParagraph"/>
        <w:numPr>
          <w:ilvl w:val="1"/>
          <w:numId w:val="626"/>
        </w:numPr>
        <w:tabs>
          <w:tab w:val="left" w:pos="2521"/>
        </w:tabs>
        <w:ind w:left="2520" w:hanging="361"/>
        <w:rPr>
          <w:sz w:val="24"/>
        </w:rPr>
      </w:pPr>
      <w:r>
        <w:rPr>
          <w:i/>
          <w:sz w:val="24"/>
        </w:rPr>
        <w:t>Withdrawal/Termination of Services</w:t>
      </w:r>
      <w:r>
        <w:rPr>
          <w:sz w:val="24"/>
        </w:rPr>
        <w:t>;</w:t>
      </w:r>
      <w:r>
        <w:rPr>
          <w:spacing w:val="-4"/>
          <w:sz w:val="24"/>
        </w:rPr>
        <w:t xml:space="preserve"> </w:t>
      </w:r>
      <w:r>
        <w:rPr>
          <w:sz w:val="24"/>
        </w:rPr>
        <w:t>AND,</w:t>
      </w:r>
    </w:p>
    <w:p w14:paraId="5AE47595" w14:textId="77777777" w:rsidR="00E9458D" w:rsidRDefault="005C6BD6">
      <w:pPr>
        <w:pStyle w:val="ListParagraph"/>
        <w:numPr>
          <w:ilvl w:val="1"/>
          <w:numId w:val="626"/>
        </w:numPr>
        <w:tabs>
          <w:tab w:val="left" w:pos="2521"/>
        </w:tabs>
        <w:ind w:left="2520" w:hanging="361"/>
        <w:rPr>
          <w:sz w:val="24"/>
        </w:rPr>
      </w:pPr>
      <w:r>
        <w:rPr>
          <w:sz w:val="24"/>
        </w:rPr>
        <w:t>others, as</w:t>
      </w:r>
      <w:r>
        <w:rPr>
          <w:spacing w:val="-1"/>
          <w:sz w:val="24"/>
        </w:rPr>
        <w:t xml:space="preserve"> </w:t>
      </w:r>
      <w:r>
        <w:rPr>
          <w:sz w:val="24"/>
        </w:rPr>
        <w:t>required/requested.</w:t>
      </w:r>
    </w:p>
    <w:p w14:paraId="097FAD06" w14:textId="77777777" w:rsidR="00E9458D" w:rsidRDefault="005C6BD6">
      <w:pPr>
        <w:pStyle w:val="ListParagraph"/>
        <w:numPr>
          <w:ilvl w:val="0"/>
          <w:numId w:val="626"/>
        </w:numPr>
        <w:tabs>
          <w:tab w:val="left" w:pos="2161"/>
        </w:tabs>
        <w:ind w:right="1700"/>
        <w:jc w:val="left"/>
        <w:rPr>
          <w:sz w:val="24"/>
        </w:rPr>
      </w:pPr>
      <w:r>
        <w:rPr>
          <w:sz w:val="24"/>
        </w:rPr>
        <w:t>be provided with the name, certification and staff position of all persons supplying, staffing or supervising the care and services you</w:t>
      </w:r>
      <w:r>
        <w:rPr>
          <w:spacing w:val="-6"/>
          <w:sz w:val="24"/>
        </w:rPr>
        <w:t xml:space="preserve"> </w:t>
      </w:r>
      <w:r>
        <w:rPr>
          <w:sz w:val="24"/>
        </w:rPr>
        <w:t>receive;</w:t>
      </w:r>
    </w:p>
    <w:p w14:paraId="021D7522"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AAEBD53" w14:textId="77777777">
        <w:trPr>
          <w:trHeight w:val="611"/>
        </w:trPr>
        <w:tc>
          <w:tcPr>
            <w:tcW w:w="5689" w:type="dxa"/>
          </w:tcPr>
          <w:p w14:paraId="3F234470"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4705412D" w14:textId="77777777" w:rsidR="00E9458D" w:rsidRDefault="00E9458D">
            <w:pPr>
              <w:pStyle w:val="TableParagraph"/>
              <w:ind w:left="0"/>
              <w:rPr>
                <w:sz w:val="24"/>
              </w:rPr>
            </w:pPr>
          </w:p>
          <w:p w14:paraId="2FA22694" w14:textId="77777777" w:rsidR="00E9458D" w:rsidRDefault="005C6BD6">
            <w:pPr>
              <w:pStyle w:val="TableParagraph"/>
              <w:ind w:left="487"/>
              <w:rPr>
                <w:sz w:val="20"/>
              </w:rPr>
            </w:pPr>
            <w:r>
              <w:rPr>
                <w:noProof/>
                <w:sz w:val="20"/>
              </w:rPr>
              <w:drawing>
                <wp:inline distT="0" distB="0" distL="0" distR="0" wp14:anchorId="7065D796" wp14:editId="0E0C9A32">
                  <wp:extent cx="1390695" cy="966501"/>
                  <wp:effectExtent l="0" t="0" r="0" b="0"/>
                  <wp:docPr id="37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2DE4F78" w14:textId="77777777">
        <w:trPr>
          <w:trHeight w:val="1184"/>
        </w:trPr>
        <w:tc>
          <w:tcPr>
            <w:tcW w:w="5689" w:type="dxa"/>
          </w:tcPr>
          <w:p w14:paraId="1CA216E2" w14:textId="77777777" w:rsidR="00E9458D" w:rsidRDefault="00E9458D">
            <w:pPr>
              <w:pStyle w:val="TableParagraph"/>
              <w:spacing w:before="1"/>
              <w:ind w:left="0"/>
              <w:rPr>
                <w:sz w:val="24"/>
              </w:rPr>
            </w:pPr>
          </w:p>
          <w:p w14:paraId="1154AE27"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and Client Care</w:t>
            </w:r>
          </w:p>
        </w:tc>
        <w:tc>
          <w:tcPr>
            <w:tcW w:w="3168" w:type="dxa"/>
            <w:vMerge/>
            <w:tcBorders>
              <w:top w:val="nil"/>
            </w:tcBorders>
          </w:tcPr>
          <w:p w14:paraId="78A9BDAB" w14:textId="77777777" w:rsidR="00E9458D" w:rsidRDefault="00E9458D">
            <w:pPr>
              <w:rPr>
                <w:sz w:val="2"/>
                <w:szCs w:val="2"/>
              </w:rPr>
            </w:pPr>
          </w:p>
        </w:tc>
      </w:tr>
      <w:tr w:rsidR="00E9458D" w14:paraId="45FFDCFF" w14:textId="77777777">
        <w:trPr>
          <w:trHeight w:val="277"/>
        </w:trPr>
        <w:tc>
          <w:tcPr>
            <w:tcW w:w="5689" w:type="dxa"/>
            <w:vMerge w:val="restart"/>
          </w:tcPr>
          <w:p w14:paraId="459B7C4B" w14:textId="77777777" w:rsidR="00E9458D" w:rsidRDefault="00E9458D">
            <w:pPr>
              <w:pStyle w:val="TableParagraph"/>
              <w:spacing w:before="1"/>
              <w:ind w:left="0"/>
              <w:rPr>
                <w:sz w:val="24"/>
              </w:rPr>
            </w:pPr>
          </w:p>
          <w:p w14:paraId="78FC30F2" w14:textId="77777777" w:rsidR="00E9458D" w:rsidRDefault="005C6BD6">
            <w:pPr>
              <w:pStyle w:val="TableParagraph"/>
              <w:rPr>
                <w:b/>
                <w:sz w:val="24"/>
              </w:rPr>
            </w:pPr>
            <w:r>
              <w:rPr>
                <w:b/>
                <w:sz w:val="24"/>
              </w:rPr>
              <w:t>Policy Title: Client/Consumer Rights</w:t>
            </w:r>
          </w:p>
        </w:tc>
        <w:tc>
          <w:tcPr>
            <w:tcW w:w="3168" w:type="dxa"/>
          </w:tcPr>
          <w:p w14:paraId="7DEE9CBC"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3.41</w:t>
            </w:r>
          </w:p>
        </w:tc>
      </w:tr>
      <w:tr w:rsidR="00E9458D" w14:paraId="3AF9AC28" w14:textId="77777777">
        <w:trPr>
          <w:trHeight w:val="275"/>
        </w:trPr>
        <w:tc>
          <w:tcPr>
            <w:tcW w:w="5689" w:type="dxa"/>
            <w:vMerge/>
            <w:tcBorders>
              <w:top w:val="nil"/>
            </w:tcBorders>
          </w:tcPr>
          <w:p w14:paraId="03CDF07E" w14:textId="77777777" w:rsidR="00E9458D" w:rsidRDefault="00E9458D">
            <w:pPr>
              <w:rPr>
                <w:sz w:val="2"/>
                <w:szCs w:val="2"/>
              </w:rPr>
            </w:pPr>
          </w:p>
        </w:tc>
        <w:tc>
          <w:tcPr>
            <w:tcW w:w="3168" w:type="dxa"/>
          </w:tcPr>
          <w:p w14:paraId="0E8FBAB0" w14:textId="77777777" w:rsidR="00E9458D" w:rsidRDefault="005C6BD6">
            <w:pPr>
              <w:pStyle w:val="TableParagraph"/>
              <w:spacing w:line="255" w:lineRule="exact"/>
              <w:rPr>
                <w:b/>
                <w:sz w:val="24"/>
              </w:rPr>
            </w:pPr>
            <w:r>
              <w:rPr>
                <w:b/>
                <w:sz w:val="24"/>
              </w:rPr>
              <w:t>Effective Date:</w:t>
            </w:r>
          </w:p>
        </w:tc>
      </w:tr>
      <w:tr w:rsidR="00E9458D" w14:paraId="7D7A78EA" w14:textId="77777777">
        <w:trPr>
          <w:trHeight w:val="275"/>
        </w:trPr>
        <w:tc>
          <w:tcPr>
            <w:tcW w:w="5689" w:type="dxa"/>
            <w:vMerge/>
            <w:tcBorders>
              <w:top w:val="nil"/>
            </w:tcBorders>
          </w:tcPr>
          <w:p w14:paraId="174E598B" w14:textId="77777777" w:rsidR="00E9458D" w:rsidRDefault="00E9458D">
            <w:pPr>
              <w:rPr>
                <w:sz w:val="2"/>
                <w:szCs w:val="2"/>
              </w:rPr>
            </w:pPr>
          </w:p>
        </w:tc>
        <w:tc>
          <w:tcPr>
            <w:tcW w:w="3168" w:type="dxa"/>
          </w:tcPr>
          <w:p w14:paraId="33CDE943" w14:textId="77777777" w:rsidR="00E9458D" w:rsidRDefault="005C6BD6">
            <w:pPr>
              <w:pStyle w:val="TableParagraph"/>
              <w:spacing w:line="255" w:lineRule="exact"/>
              <w:rPr>
                <w:b/>
                <w:sz w:val="24"/>
              </w:rPr>
            </w:pPr>
            <w:r>
              <w:rPr>
                <w:b/>
                <w:sz w:val="24"/>
              </w:rPr>
              <w:t>Revision Date:</w:t>
            </w:r>
          </w:p>
        </w:tc>
      </w:tr>
      <w:tr w:rsidR="00E9458D" w14:paraId="71FABD5E" w14:textId="77777777">
        <w:trPr>
          <w:trHeight w:val="276"/>
        </w:trPr>
        <w:tc>
          <w:tcPr>
            <w:tcW w:w="5689" w:type="dxa"/>
            <w:vMerge/>
            <w:tcBorders>
              <w:top w:val="nil"/>
            </w:tcBorders>
          </w:tcPr>
          <w:p w14:paraId="5E7DB772" w14:textId="77777777" w:rsidR="00E9458D" w:rsidRDefault="00E9458D">
            <w:pPr>
              <w:rPr>
                <w:sz w:val="2"/>
                <w:szCs w:val="2"/>
              </w:rPr>
            </w:pPr>
          </w:p>
        </w:tc>
        <w:tc>
          <w:tcPr>
            <w:tcW w:w="3168" w:type="dxa"/>
          </w:tcPr>
          <w:p w14:paraId="17F375CB" w14:textId="77777777" w:rsidR="00E9458D" w:rsidRDefault="005C6BD6">
            <w:pPr>
              <w:pStyle w:val="TableParagraph"/>
              <w:spacing w:before="1" w:line="255" w:lineRule="exact"/>
              <w:rPr>
                <w:b/>
                <w:sz w:val="24"/>
              </w:rPr>
            </w:pPr>
            <w:r>
              <w:rPr>
                <w:b/>
                <w:sz w:val="24"/>
              </w:rPr>
              <w:t>Approved By:</w:t>
            </w:r>
          </w:p>
        </w:tc>
      </w:tr>
      <w:tr w:rsidR="00E9458D" w14:paraId="1B32A376" w14:textId="77777777">
        <w:trPr>
          <w:trHeight w:val="275"/>
        </w:trPr>
        <w:tc>
          <w:tcPr>
            <w:tcW w:w="5689" w:type="dxa"/>
            <w:vMerge/>
            <w:tcBorders>
              <w:top w:val="nil"/>
            </w:tcBorders>
          </w:tcPr>
          <w:p w14:paraId="3B3FAA12" w14:textId="77777777" w:rsidR="00E9458D" w:rsidRDefault="00E9458D">
            <w:pPr>
              <w:rPr>
                <w:sz w:val="2"/>
                <w:szCs w:val="2"/>
              </w:rPr>
            </w:pPr>
          </w:p>
        </w:tc>
        <w:tc>
          <w:tcPr>
            <w:tcW w:w="3168" w:type="dxa"/>
          </w:tcPr>
          <w:p w14:paraId="146C562C" w14:textId="77777777" w:rsidR="00E9458D" w:rsidRDefault="005C6BD6">
            <w:pPr>
              <w:pStyle w:val="TableParagraph"/>
              <w:spacing w:line="255" w:lineRule="exact"/>
              <w:rPr>
                <w:b/>
                <w:sz w:val="24"/>
              </w:rPr>
            </w:pPr>
            <w:r>
              <w:rPr>
                <w:b/>
                <w:sz w:val="24"/>
              </w:rPr>
              <w:t>Page Number: Page 7 of 7</w:t>
            </w:r>
          </w:p>
        </w:tc>
      </w:tr>
    </w:tbl>
    <w:p w14:paraId="00B5B8AB" w14:textId="77777777" w:rsidR="00E9458D" w:rsidRDefault="00E9458D">
      <w:pPr>
        <w:pStyle w:val="BodyText"/>
        <w:spacing w:before="2"/>
        <w:ind w:left="0" w:firstLine="0"/>
        <w:rPr>
          <w:sz w:val="16"/>
        </w:rPr>
      </w:pPr>
    </w:p>
    <w:p w14:paraId="567A2095" w14:textId="77777777" w:rsidR="00E9458D" w:rsidRDefault="005C6BD6">
      <w:pPr>
        <w:pStyle w:val="ListParagraph"/>
        <w:numPr>
          <w:ilvl w:val="0"/>
          <w:numId w:val="626"/>
        </w:numPr>
        <w:tabs>
          <w:tab w:val="left" w:pos="2161"/>
        </w:tabs>
        <w:spacing w:before="90"/>
        <w:ind w:right="1701"/>
        <w:jc w:val="left"/>
        <w:rPr>
          <w:sz w:val="24"/>
        </w:rPr>
      </w:pPr>
      <w:r>
        <w:rPr>
          <w:sz w:val="24"/>
        </w:rPr>
        <w:t>be informed of where ownership lies for any equipment/supplies provided in the provision of</w:t>
      </w:r>
      <w:r>
        <w:rPr>
          <w:spacing w:val="-2"/>
          <w:sz w:val="24"/>
        </w:rPr>
        <w:t xml:space="preserve"> </w:t>
      </w:r>
      <w:r>
        <w:rPr>
          <w:sz w:val="24"/>
        </w:rPr>
        <w:t>services;</w:t>
      </w:r>
    </w:p>
    <w:p w14:paraId="2640D145" w14:textId="77777777" w:rsidR="00E9458D" w:rsidRDefault="005C6BD6">
      <w:pPr>
        <w:pStyle w:val="ListParagraph"/>
        <w:numPr>
          <w:ilvl w:val="0"/>
          <w:numId w:val="626"/>
        </w:numPr>
        <w:tabs>
          <w:tab w:val="left" w:pos="2161"/>
        </w:tabs>
        <w:ind w:right="1698"/>
        <w:jc w:val="left"/>
        <w:rPr>
          <w:sz w:val="24"/>
        </w:rPr>
      </w:pPr>
      <w:r>
        <w:rPr>
          <w:sz w:val="24"/>
        </w:rPr>
        <w:t>receive written information on the care plan, including the names of Care Aide(s), &amp; Supervisor assigned and the Agency’s phone</w:t>
      </w:r>
      <w:r>
        <w:rPr>
          <w:spacing w:val="-4"/>
          <w:sz w:val="24"/>
        </w:rPr>
        <w:t xml:space="preserve"> </w:t>
      </w:r>
      <w:r>
        <w:rPr>
          <w:sz w:val="24"/>
        </w:rPr>
        <w:t>number;</w:t>
      </w:r>
    </w:p>
    <w:p w14:paraId="1FA8FA8B" w14:textId="77777777" w:rsidR="00E9458D" w:rsidRDefault="005C6BD6">
      <w:pPr>
        <w:pStyle w:val="ListParagraph"/>
        <w:numPr>
          <w:ilvl w:val="0"/>
          <w:numId w:val="626"/>
        </w:numPr>
        <w:tabs>
          <w:tab w:val="left" w:pos="2161"/>
        </w:tabs>
        <w:ind w:right="1700"/>
        <w:jc w:val="left"/>
        <w:rPr>
          <w:sz w:val="24"/>
        </w:rPr>
      </w:pPr>
      <w:r>
        <w:rPr>
          <w:sz w:val="24"/>
        </w:rPr>
        <w:t>provide input on which Care Aide they want and request a change of Care Aide, if desired;</w:t>
      </w:r>
    </w:p>
    <w:p w14:paraId="30A05BFF" w14:textId="77777777" w:rsidR="00E9458D" w:rsidRDefault="005C6BD6">
      <w:pPr>
        <w:pStyle w:val="ListParagraph"/>
        <w:numPr>
          <w:ilvl w:val="0"/>
          <w:numId w:val="626"/>
        </w:numPr>
        <w:tabs>
          <w:tab w:val="left" w:pos="2161"/>
        </w:tabs>
        <w:ind w:right="1695"/>
        <w:jc w:val="left"/>
        <w:rPr>
          <w:sz w:val="24"/>
        </w:rPr>
      </w:pPr>
      <w:r>
        <w:rPr>
          <w:sz w:val="24"/>
        </w:rPr>
        <w:t>be briefed on any procedure/treatment before it is carried out in order that they can give informed</w:t>
      </w:r>
      <w:r>
        <w:rPr>
          <w:spacing w:val="-1"/>
          <w:sz w:val="24"/>
        </w:rPr>
        <w:t xml:space="preserve"> </w:t>
      </w:r>
      <w:r>
        <w:rPr>
          <w:sz w:val="24"/>
        </w:rPr>
        <w:t>consent;</w:t>
      </w:r>
    </w:p>
    <w:p w14:paraId="12F613A4" w14:textId="77777777" w:rsidR="00E9458D" w:rsidRDefault="005C6BD6">
      <w:pPr>
        <w:pStyle w:val="ListParagraph"/>
        <w:numPr>
          <w:ilvl w:val="0"/>
          <w:numId w:val="626"/>
        </w:numPr>
        <w:tabs>
          <w:tab w:val="left" w:pos="2161"/>
        </w:tabs>
        <w:ind w:right="1697"/>
        <w:jc w:val="left"/>
        <w:rPr>
          <w:sz w:val="24"/>
        </w:rPr>
      </w:pPr>
      <w:r>
        <w:rPr>
          <w:sz w:val="24"/>
        </w:rPr>
        <w:t>receive regular nursing supervision of the |Care Aide, if medically-related personal care is</w:t>
      </w:r>
      <w:r>
        <w:rPr>
          <w:spacing w:val="-2"/>
          <w:sz w:val="24"/>
        </w:rPr>
        <w:t xml:space="preserve"> </w:t>
      </w:r>
      <w:r>
        <w:rPr>
          <w:sz w:val="24"/>
        </w:rPr>
        <w:t>needed;</w:t>
      </w:r>
    </w:p>
    <w:p w14:paraId="055C316E" w14:textId="77777777" w:rsidR="00E9458D" w:rsidRDefault="005C6BD6">
      <w:pPr>
        <w:pStyle w:val="ListParagraph"/>
        <w:numPr>
          <w:ilvl w:val="0"/>
          <w:numId w:val="626"/>
        </w:numPr>
        <w:tabs>
          <w:tab w:val="left" w:pos="2161"/>
        </w:tabs>
        <w:jc w:val="left"/>
        <w:rPr>
          <w:sz w:val="24"/>
        </w:rPr>
      </w:pPr>
      <w:r>
        <w:rPr>
          <w:sz w:val="24"/>
        </w:rPr>
        <w:t>be given written documentation on the Agency’s Advance Directives</w:t>
      </w:r>
      <w:r>
        <w:rPr>
          <w:spacing w:val="-7"/>
          <w:sz w:val="24"/>
        </w:rPr>
        <w:t xml:space="preserve"> </w:t>
      </w:r>
      <w:r>
        <w:rPr>
          <w:sz w:val="24"/>
        </w:rPr>
        <w:t>Policy;</w:t>
      </w:r>
    </w:p>
    <w:p w14:paraId="3CE0FAF0" w14:textId="77777777" w:rsidR="00E9458D" w:rsidRDefault="005C6BD6">
      <w:pPr>
        <w:pStyle w:val="ListParagraph"/>
        <w:numPr>
          <w:ilvl w:val="0"/>
          <w:numId w:val="626"/>
        </w:numPr>
        <w:tabs>
          <w:tab w:val="left" w:pos="2161"/>
        </w:tabs>
        <w:jc w:val="left"/>
        <w:rPr>
          <w:sz w:val="24"/>
        </w:rPr>
      </w:pPr>
      <w:r>
        <w:rPr>
          <w:sz w:val="24"/>
        </w:rPr>
        <w:t>to die with</w:t>
      </w:r>
      <w:r>
        <w:rPr>
          <w:spacing w:val="-1"/>
          <w:sz w:val="24"/>
        </w:rPr>
        <w:t xml:space="preserve"> </w:t>
      </w:r>
      <w:r>
        <w:rPr>
          <w:sz w:val="24"/>
        </w:rPr>
        <w:t>dignity;</w:t>
      </w:r>
    </w:p>
    <w:p w14:paraId="1E07A8F3" w14:textId="77777777" w:rsidR="00E9458D" w:rsidRDefault="005C6BD6">
      <w:pPr>
        <w:pStyle w:val="ListParagraph"/>
        <w:numPr>
          <w:ilvl w:val="0"/>
          <w:numId w:val="626"/>
        </w:numPr>
        <w:tabs>
          <w:tab w:val="left" w:pos="2161"/>
        </w:tabs>
        <w:ind w:right="1699"/>
        <w:jc w:val="left"/>
        <w:rPr>
          <w:sz w:val="24"/>
        </w:rPr>
      </w:pPr>
      <w:r>
        <w:rPr>
          <w:sz w:val="24"/>
        </w:rPr>
        <w:t>be informed, within a reasonable amount of time, of the Agency’s plans to terminate the care or service and/or their intention to transfer their care to another agency;</w:t>
      </w:r>
      <w:r>
        <w:rPr>
          <w:spacing w:val="-9"/>
          <w:sz w:val="24"/>
        </w:rPr>
        <w:t xml:space="preserve"> </w:t>
      </w:r>
      <w:r>
        <w:rPr>
          <w:sz w:val="24"/>
        </w:rPr>
        <w:t>and,</w:t>
      </w:r>
    </w:p>
    <w:p w14:paraId="26E92B00" w14:textId="77777777" w:rsidR="00E9458D" w:rsidRDefault="005C6BD6">
      <w:pPr>
        <w:pStyle w:val="ListParagraph"/>
        <w:numPr>
          <w:ilvl w:val="0"/>
          <w:numId w:val="626"/>
        </w:numPr>
        <w:tabs>
          <w:tab w:val="left" w:pos="2161"/>
        </w:tabs>
        <w:ind w:right="1698"/>
        <w:jc w:val="left"/>
        <w:rPr>
          <w:sz w:val="24"/>
        </w:rPr>
      </w:pPr>
      <w:r>
        <w:rPr>
          <w:sz w:val="24"/>
        </w:rPr>
        <w:t>have their family or legal representative exercise the client’s rights when the legal representative is legally authorized to do</w:t>
      </w:r>
      <w:r>
        <w:rPr>
          <w:spacing w:val="-1"/>
          <w:sz w:val="24"/>
        </w:rPr>
        <w:t xml:space="preserve"> </w:t>
      </w:r>
      <w:r>
        <w:rPr>
          <w:sz w:val="24"/>
        </w:rPr>
        <w:t>so</w:t>
      </w:r>
    </w:p>
    <w:p w14:paraId="5A2365BB" w14:textId="77777777" w:rsidR="00E9458D" w:rsidRDefault="00E9458D">
      <w:pPr>
        <w:pStyle w:val="BodyText"/>
        <w:spacing w:before="1"/>
        <w:ind w:left="0" w:firstLine="0"/>
      </w:pPr>
    </w:p>
    <w:p w14:paraId="1B02A2C2" w14:textId="77777777" w:rsidR="00E9458D" w:rsidRDefault="005C6BD6">
      <w:pPr>
        <w:pStyle w:val="Heading2"/>
      </w:pPr>
      <w:r>
        <w:t>CROSS-POLICY REFERENCES</w:t>
      </w:r>
    </w:p>
    <w:p w14:paraId="4F2AAE90" w14:textId="77777777" w:rsidR="00E9458D" w:rsidRDefault="005C6BD6">
      <w:pPr>
        <w:pStyle w:val="ListParagraph"/>
        <w:numPr>
          <w:ilvl w:val="0"/>
          <w:numId w:val="625"/>
        </w:numPr>
        <w:tabs>
          <w:tab w:val="left" w:pos="2161"/>
        </w:tabs>
        <w:rPr>
          <w:sz w:val="24"/>
        </w:rPr>
      </w:pPr>
      <w:r>
        <w:rPr>
          <w:sz w:val="24"/>
        </w:rPr>
        <w:t>Client/Consumer &amp; Agency</w:t>
      </w:r>
      <w:r>
        <w:rPr>
          <w:spacing w:val="-1"/>
          <w:sz w:val="24"/>
        </w:rPr>
        <w:t xml:space="preserve"> </w:t>
      </w:r>
      <w:r>
        <w:rPr>
          <w:sz w:val="24"/>
        </w:rPr>
        <w:t>Responsibilities</w:t>
      </w:r>
    </w:p>
    <w:p w14:paraId="3377AC18" w14:textId="77777777" w:rsidR="00E9458D" w:rsidRDefault="005C6BD6">
      <w:pPr>
        <w:pStyle w:val="ListParagraph"/>
        <w:numPr>
          <w:ilvl w:val="0"/>
          <w:numId w:val="625"/>
        </w:numPr>
        <w:tabs>
          <w:tab w:val="left" w:pos="2161"/>
        </w:tabs>
        <w:rPr>
          <w:sz w:val="24"/>
        </w:rPr>
      </w:pPr>
      <w:r>
        <w:rPr>
          <w:sz w:val="24"/>
        </w:rPr>
        <w:t>Advance Directives</w:t>
      </w:r>
    </w:p>
    <w:p w14:paraId="1111F022" w14:textId="77777777" w:rsidR="00E9458D" w:rsidRDefault="005C6BD6">
      <w:pPr>
        <w:pStyle w:val="ListParagraph"/>
        <w:numPr>
          <w:ilvl w:val="0"/>
          <w:numId w:val="625"/>
        </w:numPr>
        <w:tabs>
          <w:tab w:val="left" w:pos="2161"/>
        </w:tabs>
        <w:rPr>
          <w:sz w:val="24"/>
        </w:rPr>
      </w:pPr>
      <w:r>
        <w:rPr>
          <w:sz w:val="24"/>
        </w:rPr>
        <w:t>Standards of Conduct &amp; Work</w:t>
      </w:r>
      <w:r>
        <w:rPr>
          <w:spacing w:val="-2"/>
          <w:sz w:val="24"/>
        </w:rPr>
        <w:t xml:space="preserve"> </w:t>
      </w:r>
      <w:r>
        <w:rPr>
          <w:sz w:val="24"/>
        </w:rPr>
        <w:t>Ethics</w:t>
      </w:r>
    </w:p>
    <w:p w14:paraId="783612E7" w14:textId="77777777" w:rsidR="00E9458D" w:rsidRDefault="005C6BD6">
      <w:pPr>
        <w:pStyle w:val="ListParagraph"/>
        <w:numPr>
          <w:ilvl w:val="0"/>
          <w:numId w:val="625"/>
        </w:numPr>
        <w:tabs>
          <w:tab w:val="left" w:pos="2161"/>
        </w:tabs>
        <w:rPr>
          <w:sz w:val="24"/>
        </w:rPr>
      </w:pPr>
      <w:r>
        <w:rPr>
          <w:sz w:val="24"/>
        </w:rPr>
        <w:t>Complaints/Compliments</w:t>
      </w:r>
    </w:p>
    <w:p w14:paraId="4D801DDB" w14:textId="77777777" w:rsidR="00E9458D" w:rsidRDefault="005C6BD6">
      <w:pPr>
        <w:pStyle w:val="ListParagraph"/>
        <w:numPr>
          <w:ilvl w:val="0"/>
          <w:numId w:val="625"/>
        </w:numPr>
        <w:tabs>
          <w:tab w:val="left" w:pos="2161"/>
        </w:tabs>
        <w:rPr>
          <w:sz w:val="24"/>
        </w:rPr>
      </w:pPr>
      <w:r>
        <w:rPr>
          <w:sz w:val="24"/>
        </w:rPr>
        <w:t>Unstable Health</w:t>
      </w:r>
      <w:r>
        <w:rPr>
          <w:spacing w:val="-1"/>
          <w:sz w:val="24"/>
        </w:rPr>
        <w:t xml:space="preserve"> </w:t>
      </w:r>
      <w:r>
        <w:rPr>
          <w:sz w:val="24"/>
        </w:rPr>
        <w:t>Conditions</w:t>
      </w:r>
    </w:p>
    <w:p w14:paraId="470630CD" w14:textId="77777777" w:rsidR="00E9458D" w:rsidRDefault="005C6BD6">
      <w:pPr>
        <w:pStyle w:val="ListParagraph"/>
        <w:numPr>
          <w:ilvl w:val="0"/>
          <w:numId w:val="625"/>
        </w:numPr>
        <w:tabs>
          <w:tab w:val="left" w:pos="2161"/>
        </w:tabs>
        <w:rPr>
          <w:sz w:val="24"/>
        </w:rPr>
      </w:pPr>
      <w:r>
        <w:rPr>
          <w:sz w:val="24"/>
        </w:rPr>
        <w:t>Withdrawal/Termination of</w:t>
      </w:r>
      <w:r>
        <w:rPr>
          <w:spacing w:val="-3"/>
          <w:sz w:val="24"/>
        </w:rPr>
        <w:t xml:space="preserve"> </w:t>
      </w:r>
      <w:r>
        <w:rPr>
          <w:sz w:val="24"/>
        </w:rPr>
        <w:t>Services</w:t>
      </w:r>
    </w:p>
    <w:p w14:paraId="538B04EF" w14:textId="77777777" w:rsidR="00E9458D" w:rsidRDefault="005C6BD6">
      <w:pPr>
        <w:pStyle w:val="ListParagraph"/>
        <w:numPr>
          <w:ilvl w:val="0"/>
          <w:numId w:val="625"/>
        </w:numPr>
        <w:tabs>
          <w:tab w:val="left" w:pos="2161"/>
        </w:tabs>
        <w:rPr>
          <w:sz w:val="24"/>
        </w:rPr>
      </w:pPr>
      <w:r>
        <w:rPr>
          <w:sz w:val="24"/>
        </w:rPr>
        <w:t>Service Plan</w:t>
      </w:r>
    </w:p>
    <w:p w14:paraId="17492436" w14:textId="77777777" w:rsidR="00E9458D" w:rsidRDefault="005C6BD6">
      <w:pPr>
        <w:pStyle w:val="ListParagraph"/>
        <w:numPr>
          <w:ilvl w:val="0"/>
          <w:numId w:val="625"/>
        </w:numPr>
        <w:tabs>
          <w:tab w:val="left" w:pos="2161"/>
        </w:tabs>
        <w:rPr>
          <w:sz w:val="24"/>
        </w:rPr>
      </w:pPr>
      <w:r>
        <w:rPr>
          <w:sz w:val="24"/>
        </w:rPr>
        <w:t>Service Agreement</w:t>
      </w:r>
    </w:p>
    <w:p w14:paraId="6BFEE7DB" w14:textId="77777777" w:rsidR="00E9458D" w:rsidRDefault="005C6BD6">
      <w:pPr>
        <w:pStyle w:val="ListParagraph"/>
        <w:numPr>
          <w:ilvl w:val="0"/>
          <w:numId w:val="625"/>
        </w:numPr>
        <w:tabs>
          <w:tab w:val="left" w:pos="2161"/>
        </w:tabs>
        <w:rPr>
          <w:sz w:val="24"/>
        </w:rPr>
      </w:pPr>
      <w:r>
        <w:rPr>
          <w:sz w:val="24"/>
        </w:rPr>
        <w:t>Privacy &amp;</w:t>
      </w:r>
      <w:r>
        <w:rPr>
          <w:spacing w:val="-2"/>
          <w:sz w:val="24"/>
        </w:rPr>
        <w:t xml:space="preserve"> </w:t>
      </w:r>
      <w:r>
        <w:rPr>
          <w:sz w:val="24"/>
        </w:rPr>
        <w:t>Confidentiality</w:t>
      </w:r>
    </w:p>
    <w:p w14:paraId="2D11BE43" w14:textId="77777777" w:rsidR="00E9458D" w:rsidRDefault="00E9458D">
      <w:pPr>
        <w:pStyle w:val="BodyText"/>
        <w:spacing w:before="11"/>
        <w:ind w:left="0" w:firstLine="0"/>
        <w:rPr>
          <w:sz w:val="23"/>
        </w:rPr>
      </w:pPr>
    </w:p>
    <w:p w14:paraId="1CBCD401" w14:textId="77777777" w:rsidR="00E9458D" w:rsidRDefault="005C6BD6">
      <w:pPr>
        <w:pStyle w:val="Heading2"/>
        <w:rPr>
          <w:rFonts w:ascii="Calibri"/>
        </w:rPr>
      </w:pPr>
      <w:r>
        <w:rPr>
          <w:rFonts w:ascii="Calibri"/>
        </w:rPr>
        <w:t>FORMS</w:t>
      </w:r>
    </w:p>
    <w:p w14:paraId="131DDEAB" w14:textId="77777777" w:rsidR="00E9458D" w:rsidRDefault="005C6BD6">
      <w:pPr>
        <w:pStyle w:val="BodyText"/>
        <w:ind w:left="1800" w:firstLine="0"/>
      </w:pPr>
      <w:r>
        <w:t>1. Client/Consumer Rights</w:t>
      </w:r>
    </w:p>
    <w:p w14:paraId="7BF3F15A" w14:textId="77777777" w:rsidR="00E9458D" w:rsidRDefault="00E9458D">
      <w:p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A731904" w14:textId="77777777">
        <w:trPr>
          <w:trHeight w:val="611"/>
        </w:trPr>
        <w:tc>
          <w:tcPr>
            <w:tcW w:w="5689" w:type="dxa"/>
          </w:tcPr>
          <w:p w14:paraId="587F027B"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1B8EFB08" w14:textId="77777777" w:rsidR="00E9458D" w:rsidRDefault="00E9458D">
            <w:pPr>
              <w:pStyle w:val="TableParagraph"/>
              <w:ind w:left="0"/>
              <w:rPr>
                <w:sz w:val="24"/>
              </w:rPr>
            </w:pPr>
          </w:p>
          <w:p w14:paraId="57412D48" w14:textId="77777777" w:rsidR="00E9458D" w:rsidRDefault="005C6BD6">
            <w:pPr>
              <w:pStyle w:val="TableParagraph"/>
              <w:ind w:left="487"/>
              <w:rPr>
                <w:sz w:val="20"/>
              </w:rPr>
            </w:pPr>
            <w:r>
              <w:rPr>
                <w:noProof/>
                <w:sz w:val="20"/>
              </w:rPr>
              <w:drawing>
                <wp:inline distT="0" distB="0" distL="0" distR="0" wp14:anchorId="148417A7" wp14:editId="2A8C30F2">
                  <wp:extent cx="1390695" cy="966501"/>
                  <wp:effectExtent l="0" t="0" r="0" b="0"/>
                  <wp:docPr id="37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25A17E4" w14:textId="77777777">
        <w:trPr>
          <w:trHeight w:val="1184"/>
        </w:trPr>
        <w:tc>
          <w:tcPr>
            <w:tcW w:w="5689" w:type="dxa"/>
          </w:tcPr>
          <w:p w14:paraId="2C93A3F1" w14:textId="77777777" w:rsidR="00E9458D" w:rsidRDefault="00E9458D">
            <w:pPr>
              <w:pStyle w:val="TableParagraph"/>
              <w:spacing w:before="1"/>
              <w:ind w:left="0"/>
              <w:rPr>
                <w:sz w:val="24"/>
              </w:rPr>
            </w:pPr>
          </w:p>
          <w:p w14:paraId="37052733"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and Client Care</w:t>
            </w:r>
          </w:p>
        </w:tc>
        <w:tc>
          <w:tcPr>
            <w:tcW w:w="3168" w:type="dxa"/>
            <w:vMerge/>
            <w:tcBorders>
              <w:top w:val="nil"/>
            </w:tcBorders>
          </w:tcPr>
          <w:p w14:paraId="5BBD906A" w14:textId="77777777" w:rsidR="00E9458D" w:rsidRDefault="00E9458D">
            <w:pPr>
              <w:rPr>
                <w:sz w:val="2"/>
                <w:szCs w:val="2"/>
              </w:rPr>
            </w:pPr>
          </w:p>
        </w:tc>
      </w:tr>
      <w:tr w:rsidR="00E9458D" w14:paraId="06CCFEFF" w14:textId="77777777">
        <w:trPr>
          <w:trHeight w:val="277"/>
        </w:trPr>
        <w:tc>
          <w:tcPr>
            <w:tcW w:w="5689" w:type="dxa"/>
            <w:vMerge w:val="restart"/>
          </w:tcPr>
          <w:p w14:paraId="25533017" w14:textId="77777777" w:rsidR="00E9458D" w:rsidRDefault="00E9458D">
            <w:pPr>
              <w:pStyle w:val="TableParagraph"/>
              <w:spacing w:before="1"/>
              <w:ind w:left="0"/>
              <w:rPr>
                <w:sz w:val="24"/>
              </w:rPr>
            </w:pPr>
          </w:p>
          <w:p w14:paraId="0368A6EB" w14:textId="77777777" w:rsidR="00E9458D" w:rsidRDefault="005C6BD6">
            <w:pPr>
              <w:pStyle w:val="TableParagraph"/>
              <w:rPr>
                <w:b/>
                <w:sz w:val="24"/>
              </w:rPr>
            </w:pPr>
            <w:r>
              <w:rPr>
                <w:b/>
                <w:sz w:val="24"/>
              </w:rPr>
              <w:t>Policy Title: Client/Consumer &amp;</w:t>
            </w:r>
          </w:p>
          <w:p w14:paraId="60D84090" w14:textId="77777777" w:rsidR="00E9458D" w:rsidRDefault="005C6BD6">
            <w:pPr>
              <w:pStyle w:val="TableParagraph"/>
              <w:ind w:left="1548"/>
              <w:rPr>
                <w:b/>
                <w:sz w:val="24"/>
              </w:rPr>
            </w:pPr>
            <w:r>
              <w:rPr>
                <w:b/>
                <w:sz w:val="24"/>
              </w:rPr>
              <w:t>Agency Responsibilities</w:t>
            </w:r>
          </w:p>
        </w:tc>
        <w:tc>
          <w:tcPr>
            <w:tcW w:w="3168" w:type="dxa"/>
          </w:tcPr>
          <w:p w14:paraId="6331C12E"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3.42</w:t>
            </w:r>
          </w:p>
        </w:tc>
      </w:tr>
      <w:tr w:rsidR="00E9458D" w14:paraId="2CEADD44" w14:textId="77777777">
        <w:trPr>
          <w:trHeight w:val="275"/>
        </w:trPr>
        <w:tc>
          <w:tcPr>
            <w:tcW w:w="5689" w:type="dxa"/>
            <w:vMerge/>
            <w:tcBorders>
              <w:top w:val="nil"/>
            </w:tcBorders>
          </w:tcPr>
          <w:p w14:paraId="015F24BA" w14:textId="77777777" w:rsidR="00E9458D" w:rsidRDefault="00E9458D">
            <w:pPr>
              <w:rPr>
                <w:sz w:val="2"/>
                <w:szCs w:val="2"/>
              </w:rPr>
            </w:pPr>
          </w:p>
        </w:tc>
        <w:tc>
          <w:tcPr>
            <w:tcW w:w="3168" w:type="dxa"/>
          </w:tcPr>
          <w:p w14:paraId="3A10ADDD" w14:textId="77777777" w:rsidR="00E9458D" w:rsidRDefault="005C6BD6">
            <w:pPr>
              <w:pStyle w:val="TableParagraph"/>
              <w:spacing w:line="255" w:lineRule="exact"/>
              <w:rPr>
                <w:b/>
                <w:sz w:val="24"/>
              </w:rPr>
            </w:pPr>
            <w:r>
              <w:rPr>
                <w:b/>
                <w:sz w:val="24"/>
              </w:rPr>
              <w:t>Effective Date:</w:t>
            </w:r>
          </w:p>
        </w:tc>
      </w:tr>
      <w:tr w:rsidR="00E9458D" w14:paraId="05E45B59" w14:textId="77777777">
        <w:trPr>
          <w:trHeight w:val="275"/>
        </w:trPr>
        <w:tc>
          <w:tcPr>
            <w:tcW w:w="5689" w:type="dxa"/>
            <w:vMerge/>
            <w:tcBorders>
              <w:top w:val="nil"/>
            </w:tcBorders>
          </w:tcPr>
          <w:p w14:paraId="493740CF" w14:textId="77777777" w:rsidR="00E9458D" w:rsidRDefault="00E9458D">
            <w:pPr>
              <w:rPr>
                <w:sz w:val="2"/>
                <w:szCs w:val="2"/>
              </w:rPr>
            </w:pPr>
          </w:p>
        </w:tc>
        <w:tc>
          <w:tcPr>
            <w:tcW w:w="3168" w:type="dxa"/>
          </w:tcPr>
          <w:p w14:paraId="67BE2D7F" w14:textId="77777777" w:rsidR="00E9458D" w:rsidRDefault="005C6BD6">
            <w:pPr>
              <w:pStyle w:val="TableParagraph"/>
              <w:spacing w:line="255" w:lineRule="exact"/>
              <w:rPr>
                <w:b/>
                <w:sz w:val="24"/>
              </w:rPr>
            </w:pPr>
            <w:r>
              <w:rPr>
                <w:b/>
                <w:sz w:val="24"/>
              </w:rPr>
              <w:t>Revision Date:</w:t>
            </w:r>
          </w:p>
        </w:tc>
      </w:tr>
      <w:tr w:rsidR="00E9458D" w14:paraId="268B0A14" w14:textId="77777777">
        <w:trPr>
          <w:trHeight w:val="276"/>
        </w:trPr>
        <w:tc>
          <w:tcPr>
            <w:tcW w:w="5689" w:type="dxa"/>
            <w:vMerge/>
            <w:tcBorders>
              <w:top w:val="nil"/>
            </w:tcBorders>
          </w:tcPr>
          <w:p w14:paraId="249122A0" w14:textId="77777777" w:rsidR="00E9458D" w:rsidRDefault="00E9458D">
            <w:pPr>
              <w:rPr>
                <w:sz w:val="2"/>
                <w:szCs w:val="2"/>
              </w:rPr>
            </w:pPr>
          </w:p>
        </w:tc>
        <w:tc>
          <w:tcPr>
            <w:tcW w:w="3168" w:type="dxa"/>
          </w:tcPr>
          <w:p w14:paraId="6EEA1DED" w14:textId="77777777" w:rsidR="00E9458D" w:rsidRDefault="005C6BD6">
            <w:pPr>
              <w:pStyle w:val="TableParagraph"/>
              <w:spacing w:before="1" w:line="255" w:lineRule="exact"/>
              <w:rPr>
                <w:b/>
                <w:sz w:val="24"/>
              </w:rPr>
            </w:pPr>
            <w:r>
              <w:rPr>
                <w:b/>
                <w:sz w:val="24"/>
              </w:rPr>
              <w:t>Approved By:</w:t>
            </w:r>
          </w:p>
        </w:tc>
      </w:tr>
      <w:tr w:rsidR="00E9458D" w14:paraId="3DEE2D63" w14:textId="77777777">
        <w:trPr>
          <w:trHeight w:val="512"/>
        </w:trPr>
        <w:tc>
          <w:tcPr>
            <w:tcW w:w="5689" w:type="dxa"/>
            <w:vMerge/>
            <w:tcBorders>
              <w:top w:val="nil"/>
            </w:tcBorders>
          </w:tcPr>
          <w:p w14:paraId="3F0E7A35" w14:textId="77777777" w:rsidR="00E9458D" w:rsidRDefault="00E9458D">
            <w:pPr>
              <w:rPr>
                <w:sz w:val="2"/>
                <w:szCs w:val="2"/>
              </w:rPr>
            </w:pPr>
          </w:p>
        </w:tc>
        <w:tc>
          <w:tcPr>
            <w:tcW w:w="3168" w:type="dxa"/>
          </w:tcPr>
          <w:p w14:paraId="29730E09" w14:textId="77777777" w:rsidR="00E9458D" w:rsidRDefault="005C6BD6">
            <w:pPr>
              <w:pStyle w:val="TableParagraph"/>
              <w:rPr>
                <w:b/>
                <w:sz w:val="24"/>
              </w:rPr>
            </w:pPr>
            <w:r>
              <w:rPr>
                <w:b/>
                <w:sz w:val="24"/>
              </w:rPr>
              <w:t>Page Number: Page 1 of 5</w:t>
            </w:r>
          </w:p>
        </w:tc>
      </w:tr>
    </w:tbl>
    <w:p w14:paraId="754FF8B1" w14:textId="77777777" w:rsidR="00E9458D" w:rsidRDefault="00E9458D">
      <w:pPr>
        <w:pStyle w:val="BodyText"/>
        <w:ind w:left="0" w:firstLine="0"/>
        <w:rPr>
          <w:sz w:val="16"/>
        </w:rPr>
      </w:pPr>
    </w:p>
    <w:p w14:paraId="18049451" w14:textId="77777777" w:rsidR="00E9458D" w:rsidRDefault="005C6BD6">
      <w:pPr>
        <w:pStyle w:val="Heading2"/>
        <w:spacing w:before="92"/>
        <w:rPr>
          <w:rFonts w:ascii="Arial"/>
        </w:rPr>
      </w:pPr>
      <w:r>
        <w:rPr>
          <w:rFonts w:ascii="Arial"/>
        </w:rPr>
        <w:t>Client/Consumer &amp; Agency Responsibilities</w:t>
      </w:r>
    </w:p>
    <w:p w14:paraId="02BA9E34" w14:textId="77777777" w:rsidR="00E9458D" w:rsidRDefault="005C6BD6">
      <w:pPr>
        <w:spacing w:before="138"/>
        <w:ind w:left="1800"/>
        <w:rPr>
          <w:b/>
          <w:sz w:val="24"/>
        </w:rPr>
      </w:pPr>
      <w:bookmarkStart w:id="52" w:name="_bookmark52"/>
      <w:bookmarkEnd w:id="52"/>
      <w:r>
        <w:rPr>
          <w:b/>
          <w:sz w:val="24"/>
        </w:rPr>
        <w:t>PURPOSE</w:t>
      </w:r>
    </w:p>
    <w:p w14:paraId="4C53DBE6" w14:textId="77777777" w:rsidR="00E9458D" w:rsidRDefault="005C6BD6">
      <w:pPr>
        <w:pStyle w:val="ListParagraph"/>
        <w:numPr>
          <w:ilvl w:val="0"/>
          <w:numId w:val="624"/>
        </w:numPr>
        <w:tabs>
          <w:tab w:val="left" w:pos="2096"/>
        </w:tabs>
        <w:ind w:right="1702" w:hanging="309"/>
        <w:rPr>
          <w:sz w:val="24"/>
        </w:rPr>
      </w:pPr>
      <w:r>
        <w:rPr>
          <w:sz w:val="24"/>
        </w:rPr>
        <w:t>To ensure that clients are informed of their responsibilities and the Agency’s responsibilities;</w:t>
      </w:r>
    </w:p>
    <w:p w14:paraId="4827EA70" w14:textId="77777777" w:rsidR="00E9458D" w:rsidRDefault="005C6BD6">
      <w:pPr>
        <w:pStyle w:val="ListParagraph"/>
        <w:numPr>
          <w:ilvl w:val="0"/>
          <w:numId w:val="624"/>
        </w:numPr>
        <w:tabs>
          <w:tab w:val="left" w:pos="2130"/>
        </w:tabs>
        <w:ind w:right="1700" w:hanging="309"/>
        <w:rPr>
          <w:sz w:val="24"/>
        </w:rPr>
      </w:pPr>
      <w:r>
        <w:tab/>
      </w:r>
      <w:r>
        <w:rPr>
          <w:sz w:val="24"/>
        </w:rPr>
        <w:t>to ensure that staff are educated on the Agency’s responsibilities and the clients’ responsibilities;</w:t>
      </w:r>
      <w:r>
        <w:rPr>
          <w:spacing w:val="-2"/>
          <w:sz w:val="24"/>
        </w:rPr>
        <w:t xml:space="preserve"> </w:t>
      </w:r>
      <w:r>
        <w:rPr>
          <w:sz w:val="24"/>
        </w:rPr>
        <w:t>and,</w:t>
      </w:r>
    </w:p>
    <w:p w14:paraId="3E599A09" w14:textId="77777777" w:rsidR="00E9458D" w:rsidRDefault="005C6BD6">
      <w:pPr>
        <w:pStyle w:val="ListParagraph"/>
        <w:numPr>
          <w:ilvl w:val="0"/>
          <w:numId w:val="624"/>
        </w:numPr>
        <w:tabs>
          <w:tab w:val="left" w:pos="2130"/>
        </w:tabs>
        <w:ind w:left="2130" w:hanging="354"/>
        <w:rPr>
          <w:sz w:val="24"/>
        </w:rPr>
      </w:pPr>
      <w:r>
        <w:rPr>
          <w:sz w:val="24"/>
        </w:rPr>
        <w:t>to ensure compliance with applicable</w:t>
      </w:r>
      <w:r>
        <w:rPr>
          <w:spacing w:val="-2"/>
          <w:sz w:val="24"/>
        </w:rPr>
        <w:t xml:space="preserve"> </w:t>
      </w:r>
      <w:r>
        <w:rPr>
          <w:sz w:val="24"/>
        </w:rPr>
        <w:t>laws.</w:t>
      </w:r>
    </w:p>
    <w:p w14:paraId="0E7732D3" w14:textId="77777777" w:rsidR="00E9458D" w:rsidRDefault="00E9458D">
      <w:pPr>
        <w:pStyle w:val="BodyText"/>
        <w:ind w:left="0" w:firstLine="0"/>
      </w:pPr>
    </w:p>
    <w:p w14:paraId="0DE57D2E" w14:textId="77777777" w:rsidR="00E9458D" w:rsidRDefault="005C6BD6">
      <w:pPr>
        <w:pStyle w:val="Heading2"/>
      </w:pPr>
      <w:r>
        <w:t>POLICY</w:t>
      </w:r>
    </w:p>
    <w:p w14:paraId="38000DDA" w14:textId="77777777" w:rsidR="00E9458D" w:rsidRDefault="005C6BD6">
      <w:pPr>
        <w:pStyle w:val="BodyText"/>
        <w:ind w:left="1800" w:right="1680" w:firstLine="0"/>
        <w:jc w:val="both"/>
      </w:pPr>
      <w:r>
        <w:t>Right Accord Private Duty- Home Health Care requires that all clients be given written documentation outlining their responsibilities and the Agency’s responsibilities, prior to the commencement of service. Additionally, staff shall be educated on Agency and  Client responsibilities; and, are required to be respectful of stated responsibilities at all times.</w:t>
      </w:r>
    </w:p>
    <w:p w14:paraId="75202A40" w14:textId="77777777" w:rsidR="00E9458D" w:rsidRDefault="00E9458D">
      <w:pPr>
        <w:pStyle w:val="BodyText"/>
        <w:spacing w:before="1"/>
        <w:ind w:left="0" w:firstLine="0"/>
      </w:pPr>
    </w:p>
    <w:p w14:paraId="6E01D315" w14:textId="77777777" w:rsidR="00E9458D" w:rsidRDefault="005C6BD6">
      <w:pPr>
        <w:pStyle w:val="Heading2"/>
      </w:pPr>
      <w:r>
        <w:t>PROCEDURES</w:t>
      </w:r>
    </w:p>
    <w:p w14:paraId="570BB3F4" w14:textId="77777777" w:rsidR="00E9458D" w:rsidRDefault="005C6BD6">
      <w:pPr>
        <w:pStyle w:val="ListParagraph"/>
        <w:numPr>
          <w:ilvl w:val="0"/>
          <w:numId w:val="623"/>
        </w:numPr>
        <w:tabs>
          <w:tab w:val="left" w:pos="2227"/>
        </w:tabs>
        <w:ind w:right="1698"/>
        <w:jc w:val="both"/>
        <w:rPr>
          <w:sz w:val="24"/>
        </w:rPr>
      </w:pPr>
      <w:r>
        <w:rPr>
          <w:sz w:val="24"/>
        </w:rPr>
        <w:t xml:space="preserve">The Agency’s form </w:t>
      </w:r>
      <w:r>
        <w:rPr>
          <w:i/>
          <w:sz w:val="24"/>
        </w:rPr>
        <w:t xml:space="preserve">Client/Consumer &amp; Agency Responsibilities </w:t>
      </w:r>
      <w:r>
        <w:rPr>
          <w:sz w:val="24"/>
        </w:rPr>
        <w:t>shall be reviewed with the client/client’s representative during the first visit, if services are to</w:t>
      </w:r>
      <w:r>
        <w:rPr>
          <w:spacing w:val="37"/>
          <w:sz w:val="24"/>
        </w:rPr>
        <w:t xml:space="preserve"> </w:t>
      </w:r>
      <w:r>
        <w:rPr>
          <w:sz w:val="24"/>
        </w:rPr>
        <w:t>be implemented.</w:t>
      </w:r>
    </w:p>
    <w:p w14:paraId="7703840F" w14:textId="77777777" w:rsidR="00E9458D" w:rsidRDefault="005C6BD6">
      <w:pPr>
        <w:pStyle w:val="ListParagraph"/>
        <w:numPr>
          <w:ilvl w:val="0"/>
          <w:numId w:val="623"/>
        </w:numPr>
        <w:tabs>
          <w:tab w:val="left" w:pos="2161"/>
        </w:tabs>
        <w:spacing w:line="275" w:lineRule="exact"/>
        <w:ind w:left="2160" w:hanging="361"/>
        <w:jc w:val="both"/>
        <w:rPr>
          <w:sz w:val="24"/>
        </w:rPr>
      </w:pPr>
      <w:r>
        <w:rPr>
          <w:sz w:val="24"/>
        </w:rPr>
        <w:t>Supervisor and client/client’s representative shall review, sign and date</w:t>
      </w:r>
      <w:r>
        <w:rPr>
          <w:spacing w:val="57"/>
          <w:sz w:val="24"/>
        </w:rPr>
        <w:t xml:space="preserve"> </w:t>
      </w:r>
      <w:r>
        <w:rPr>
          <w:sz w:val="24"/>
        </w:rPr>
        <w:t>the</w:t>
      </w:r>
    </w:p>
    <w:p w14:paraId="5CEE2D48" w14:textId="77777777" w:rsidR="00E9458D" w:rsidRDefault="005C6BD6">
      <w:pPr>
        <w:ind w:left="2160"/>
        <w:jc w:val="both"/>
        <w:rPr>
          <w:sz w:val="24"/>
        </w:rPr>
      </w:pPr>
      <w:r>
        <w:rPr>
          <w:i/>
          <w:sz w:val="24"/>
        </w:rPr>
        <w:t xml:space="preserve">Client/Consumer &amp; Agency Responsibilities </w:t>
      </w:r>
      <w:r>
        <w:rPr>
          <w:sz w:val="24"/>
        </w:rPr>
        <w:t>form.</w:t>
      </w:r>
    </w:p>
    <w:p w14:paraId="384C0A7C" w14:textId="77777777" w:rsidR="00E9458D" w:rsidRDefault="005C6BD6">
      <w:pPr>
        <w:pStyle w:val="ListParagraph"/>
        <w:numPr>
          <w:ilvl w:val="0"/>
          <w:numId w:val="623"/>
        </w:numPr>
        <w:tabs>
          <w:tab w:val="left" w:pos="2161"/>
        </w:tabs>
        <w:ind w:left="2160" w:right="1697" w:hanging="361"/>
        <w:jc w:val="both"/>
        <w:rPr>
          <w:sz w:val="24"/>
        </w:rPr>
      </w:pPr>
      <w:r>
        <w:rPr>
          <w:sz w:val="24"/>
        </w:rPr>
        <w:t xml:space="preserve">A copy of the signed </w:t>
      </w:r>
      <w:r>
        <w:rPr>
          <w:i/>
          <w:sz w:val="24"/>
        </w:rPr>
        <w:t xml:space="preserve">Client/Consumer &amp; Agency Responsibilities </w:t>
      </w:r>
      <w:r>
        <w:rPr>
          <w:sz w:val="24"/>
        </w:rPr>
        <w:t>form shall be given to the client to be kept where it is easily accessible, and the original shall be placed in the client’s</w:t>
      </w:r>
      <w:r>
        <w:rPr>
          <w:spacing w:val="-1"/>
          <w:sz w:val="24"/>
        </w:rPr>
        <w:t xml:space="preserve"> </w:t>
      </w:r>
      <w:r>
        <w:rPr>
          <w:sz w:val="24"/>
        </w:rPr>
        <w:t>file.</w:t>
      </w:r>
    </w:p>
    <w:p w14:paraId="583AFD07" w14:textId="77777777" w:rsidR="00E9458D" w:rsidRDefault="005C6BD6">
      <w:pPr>
        <w:pStyle w:val="ListParagraph"/>
        <w:numPr>
          <w:ilvl w:val="0"/>
          <w:numId w:val="623"/>
        </w:numPr>
        <w:tabs>
          <w:tab w:val="left" w:pos="2161"/>
        </w:tabs>
        <w:ind w:left="2160" w:hanging="361"/>
        <w:jc w:val="both"/>
        <w:rPr>
          <w:sz w:val="24"/>
        </w:rPr>
      </w:pPr>
      <w:r>
        <w:rPr>
          <w:sz w:val="24"/>
        </w:rPr>
        <w:t>Supervisor shall make a notation in the client’s record</w:t>
      </w:r>
      <w:r>
        <w:rPr>
          <w:spacing w:val="-5"/>
          <w:sz w:val="24"/>
        </w:rPr>
        <w:t xml:space="preserve"> </w:t>
      </w:r>
      <w:r>
        <w:rPr>
          <w:sz w:val="24"/>
        </w:rPr>
        <w:t>that:</w:t>
      </w:r>
    </w:p>
    <w:p w14:paraId="6A09E868" w14:textId="77777777" w:rsidR="00E9458D" w:rsidRDefault="005C6BD6">
      <w:pPr>
        <w:pStyle w:val="ListParagraph"/>
        <w:numPr>
          <w:ilvl w:val="1"/>
          <w:numId w:val="623"/>
        </w:numPr>
        <w:tabs>
          <w:tab w:val="left" w:pos="2510"/>
        </w:tabs>
        <w:ind w:right="1698"/>
        <w:jc w:val="both"/>
        <w:rPr>
          <w:sz w:val="24"/>
        </w:rPr>
      </w:pPr>
      <w:r>
        <w:rPr>
          <w:sz w:val="24"/>
        </w:rPr>
        <w:t xml:space="preserve">the </w:t>
      </w:r>
      <w:r>
        <w:rPr>
          <w:i/>
          <w:sz w:val="24"/>
        </w:rPr>
        <w:t xml:space="preserve">Client/Consumer &amp; Agency Responsibilities </w:t>
      </w:r>
      <w:r>
        <w:rPr>
          <w:sz w:val="24"/>
        </w:rPr>
        <w:t>form was reviewed with the client/client’s</w:t>
      </w:r>
      <w:r>
        <w:rPr>
          <w:spacing w:val="-1"/>
          <w:sz w:val="24"/>
        </w:rPr>
        <w:t xml:space="preserve"> </w:t>
      </w:r>
      <w:r>
        <w:rPr>
          <w:sz w:val="24"/>
        </w:rPr>
        <w:t>representative;</w:t>
      </w:r>
    </w:p>
    <w:p w14:paraId="1925C915" w14:textId="77777777" w:rsidR="00E9458D" w:rsidRDefault="005C6BD6">
      <w:pPr>
        <w:pStyle w:val="ListParagraph"/>
        <w:numPr>
          <w:ilvl w:val="1"/>
          <w:numId w:val="623"/>
        </w:numPr>
        <w:tabs>
          <w:tab w:val="left" w:pos="2510"/>
        </w:tabs>
        <w:jc w:val="both"/>
        <w:rPr>
          <w:sz w:val="24"/>
        </w:rPr>
      </w:pPr>
      <w:r>
        <w:rPr>
          <w:sz w:val="24"/>
        </w:rPr>
        <w:t>required signatures were obtained;</w:t>
      </w:r>
      <w:r>
        <w:rPr>
          <w:spacing w:val="-1"/>
          <w:sz w:val="24"/>
        </w:rPr>
        <w:t xml:space="preserve"> </w:t>
      </w:r>
      <w:r>
        <w:rPr>
          <w:sz w:val="24"/>
        </w:rPr>
        <w:t>and,</w:t>
      </w:r>
    </w:p>
    <w:p w14:paraId="599FE24D" w14:textId="77777777" w:rsidR="00E9458D" w:rsidRDefault="005C6BD6">
      <w:pPr>
        <w:pStyle w:val="ListParagraph"/>
        <w:numPr>
          <w:ilvl w:val="1"/>
          <w:numId w:val="623"/>
        </w:numPr>
        <w:tabs>
          <w:tab w:val="left" w:pos="2510"/>
        </w:tabs>
        <w:ind w:right="1697"/>
        <w:jc w:val="both"/>
        <w:rPr>
          <w:sz w:val="24"/>
        </w:rPr>
      </w:pPr>
      <w:r>
        <w:rPr>
          <w:sz w:val="24"/>
        </w:rPr>
        <w:t xml:space="preserve">a copy of the </w:t>
      </w:r>
      <w:r>
        <w:rPr>
          <w:i/>
          <w:sz w:val="24"/>
        </w:rPr>
        <w:t xml:space="preserve">Client/Consumer &amp; Agency Responsibilities </w:t>
      </w:r>
      <w:r>
        <w:rPr>
          <w:sz w:val="24"/>
        </w:rPr>
        <w:t>form was left in the client’s</w:t>
      </w:r>
      <w:r>
        <w:rPr>
          <w:spacing w:val="-2"/>
          <w:sz w:val="24"/>
        </w:rPr>
        <w:t xml:space="preserve"> </w:t>
      </w:r>
      <w:r>
        <w:rPr>
          <w:sz w:val="24"/>
        </w:rPr>
        <w:t>home.</w:t>
      </w:r>
    </w:p>
    <w:p w14:paraId="65B97C3C" w14:textId="77777777" w:rsidR="00E9458D" w:rsidRDefault="005C6BD6">
      <w:pPr>
        <w:pStyle w:val="ListParagraph"/>
        <w:numPr>
          <w:ilvl w:val="0"/>
          <w:numId w:val="623"/>
        </w:numPr>
        <w:tabs>
          <w:tab w:val="left" w:pos="2161"/>
        </w:tabs>
        <w:ind w:left="2160" w:right="1697" w:hanging="361"/>
        <w:jc w:val="both"/>
        <w:rPr>
          <w:sz w:val="24"/>
        </w:rPr>
      </w:pPr>
      <w:r>
        <w:rPr>
          <w:sz w:val="24"/>
        </w:rPr>
        <w:t xml:space="preserve">Should the client not understand the </w:t>
      </w:r>
      <w:r>
        <w:rPr>
          <w:i/>
          <w:sz w:val="24"/>
        </w:rPr>
        <w:t xml:space="preserve">Client/Consumer &amp; Agency Responsibilities, </w:t>
      </w:r>
      <w:r>
        <w:rPr>
          <w:sz w:val="24"/>
        </w:rPr>
        <w:t>Supervisor shall document this in the client’s record and give the reason it was not understood. If the client’s representative or someone else is in the home is able to comprehend the details, Supervisor shall document this</w:t>
      </w:r>
      <w:r>
        <w:rPr>
          <w:spacing w:val="-6"/>
          <w:sz w:val="24"/>
        </w:rPr>
        <w:t xml:space="preserve"> </w:t>
      </w:r>
      <w:r>
        <w:rPr>
          <w:sz w:val="24"/>
        </w:rPr>
        <w:t>information.</w:t>
      </w:r>
    </w:p>
    <w:p w14:paraId="17E008F4" w14:textId="77777777" w:rsidR="00E9458D" w:rsidRDefault="00E9458D">
      <w:pPr>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576B189" w14:textId="77777777">
        <w:trPr>
          <w:trHeight w:val="611"/>
        </w:trPr>
        <w:tc>
          <w:tcPr>
            <w:tcW w:w="5689" w:type="dxa"/>
          </w:tcPr>
          <w:p w14:paraId="08C4357C"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6A449C67" w14:textId="77777777" w:rsidR="00E9458D" w:rsidRDefault="00E9458D">
            <w:pPr>
              <w:pStyle w:val="TableParagraph"/>
              <w:ind w:left="0"/>
              <w:rPr>
                <w:sz w:val="24"/>
              </w:rPr>
            </w:pPr>
          </w:p>
          <w:p w14:paraId="65310AC2" w14:textId="77777777" w:rsidR="00E9458D" w:rsidRDefault="005C6BD6">
            <w:pPr>
              <w:pStyle w:val="TableParagraph"/>
              <w:ind w:left="487"/>
              <w:rPr>
                <w:sz w:val="20"/>
              </w:rPr>
            </w:pPr>
            <w:r>
              <w:rPr>
                <w:noProof/>
                <w:sz w:val="20"/>
              </w:rPr>
              <w:drawing>
                <wp:inline distT="0" distB="0" distL="0" distR="0" wp14:anchorId="5F3E6E22" wp14:editId="7913ED5C">
                  <wp:extent cx="1390695" cy="966501"/>
                  <wp:effectExtent l="0" t="0" r="0" b="0"/>
                  <wp:docPr id="38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F4C7D68" w14:textId="77777777">
        <w:trPr>
          <w:trHeight w:val="1184"/>
        </w:trPr>
        <w:tc>
          <w:tcPr>
            <w:tcW w:w="5689" w:type="dxa"/>
          </w:tcPr>
          <w:p w14:paraId="55858E50" w14:textId="77777777" w:rsidR="00E9458D" w:rsidRDefault="00E9458D">
            <w:pPr>
              <w:pStyle w:val="TableParagraph"/>
              <w:spacing w:before="1"/>
              <w:ind w:left="0"/>
              <w:rPr>
                <w:sz w:val="24"/>
              </w:rPr>
            </w:pPr>
          </w:p>
          <w:p w14:paraId="7FB18014"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and Client Care</w:t>
            </w:r>
          </w:p>
        </w:tc>
        <w:tc>
          <w:tcPr>
            <w:tcW w:w="3168" w:type="dxa"/>
            <w:vMerge/>
            <w:tcBorders>
              <w:top w:val="nil"/>
            </w:tcBorders>
          </w:tcPr>
          <w:p w14:paraId="578B8A7B" w14:textId="77777777" w:rsidR="00E9458D" w:rsidRDefault="00E9458D">
            <w:pPr>
              <w:rPr>
                <w:sz w:val="2"/>
                <w:szCs w:val="2"/>
              </w:rPr>
            </w:pPr>
          </w:p>
        </w:tc>
      </w:tr>
      <w:tr w:rsidR="00E9458D" w14:paraId="2712D78F" w14:textId="77777777">
        <w:trPr>
          <w:trHeight w:val="277"/>
        </w:trPr>
        <w:tc>
          <w:tcPr>
            <w:tcW w:w="5689" w:type="dxa"/>
            <w:vMerge w:val="restart"/>
          </w:tcPr>
          <w:p w14:paraId="5473C7C3" w14:textId="77777777" w:rsidR="00E9458D" w:rsidRDefault="00E9458D">
            <w:pPr>
              <w:pStyle w:val="TableParagraph"/>
              <w:spacing w:before="1"/>
              <w:ind w:left="0"/>
              <w:rPr>
                <w:sz w:val="24"/>
              </w:rPr>
            </w:pPr>
          </w:p>
          <w:p w14:paraId="78C35A87" w14:textId="77777777" w:rsidR="00E9458D" w:rsidRDefault="005C6BD6">
            <w:pPr>
              <w:pStyle w:val="TableParagraph"/>
              <w:rPr>
                <w:b/>
                <w:sz w:val="24"/>
              </w:rPr>
            </w:pPr>
            <w:r>
              <w:rPr>
                <w:b/>
                <w:sz w:val="24"/>
              </w:rPr>
              <w:t>Policy Title: Client/Consumer &amp;</w:t>
            </w:r>
          </w:p>
          <w:p w14:paraId="7974F350" w14:textId="77777777" w:rsidR="00E9458D" w:rsidRDefault="005C6BD6">
            <w:pPr>
              <w:pStyle w:val="TableParagraph"/>
              <w:ind w:left="1548"/>
              <w:rPr>
                <w:b/>
                <w:sz w:val="24"/>
              </w:rPr>
            </w:pPr>
            <w:r>
              <w:rPr>
                <w:b/>
                <w:sz w:val="24"/>
              </w:rPr>
              <w:t>Agency Responsibilities</w:t>
            </w:r>
          </w:p>
        </w:tc>
        <w:tc>
          <w:tcPr>
            <w:tcW w:w="3168" w:type="dxa"/>
          </w:tcPr>
          <w:p w14:paraId="16A73116"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3.42</w:t>
            </w:r>
          </w:p>
        </w:tc>
      </w:tr>
      <w:tr w:rsidR="00E9458D" w14:paraId="584F57F4" w14:textId="77777777">
        <w:trPr>
          <w:trHeight w:val="275"/>
        </w:trPr>
        <w:tc>
          <w:tcPr>
            <w:tcW w:w="5689" w:type="dxa"/>
            <w:vMerge/>
            <w:tcBorders>
              <w:top w:val="nil"/>
            </w:tcBorders>
          </w:tcPr>
          <w:p w14:paraId="18E45621" w14:textId="77777777" w:rsidR="00E9458D" w:rsidRDefault="00E9458D">
            <w:pPr>
              <w:rPr>
                <w:sz w:val="2"/>
                <w:szCs w:val="2"/>
              </w:rPr>
            </w:pPr>
          </w:p>
        </w:tc>
        <w:tc>
          <w:tcPr>
            <w:tcW w:w="3168" w:type="dxa"/>
          </w:tcPr>
          <w:p w14:paraId="0AC8E6EA" w14:textId="77777777" w:rsidR="00E9458D" w:rsidRDefault="005C6BD6">
            <w:pPr>
              <w:pStyle w:val="TableParagraph"/>
              <w:spacing w:line="255" w:lineRule="exact"/>
              <w:rPr>
                <w:b/>
                <w:sz w:val="24"/>
              </w:rPr>
            </w:pPr>
            <w:r>
              <w:rPr>
                <w:b/>
                <w:sz w:val="24"/>
              </w:rPr>
              <w:t>Effective Date:</w:t>
            </w:r>
          </w:p>
        </w:tc>
      </w:tr>
      <w:tr w:rsidR="00E9458D" w14:paraId="452196F9" w14:textId="77777777">
        <w:trPr>
          <w:trHeight w:val="275"/>
        </w:trPr>
        <w:tc>
          <w:tcPr>
            <w:tcW w:w="5689" w:type="dxa"/>
            <w:vMerge/>
            <w:tcBorders>
              <w:top w:val="nil"/>
            </w:tcBorders>
          </w:tcPr>
          <w:p w14:paraId="76EE0746" w14:textId="77777777" w:rsidR="00E9458D" w:rsidRDefault="00E9458D">
            <w:pPr>
              <w:rPr>
                <w:sz w:val="2"/>
                <w:szCs w:val="2"/>
              </w:rPr>
            </w:pPr>
          </w:p>
        </w:tc>
        <w:tc>
          <w:tcPr>
            <w:tcW w:w="3168" w:type="dxa"/>
          </w:tcPr>
          <w:p w14:paraId="249A0E41" w14:textId="77777777" w:rsidR="00E9458D" w:rsidRDefault="005C6BD6">
            <w:pPr>
              <w:pStyle w:val="TableParagraph"/>
              <w:spacing w:line="255" w:lineRule="exact"/>
              <w:rPr>
                <w:b/>
                <w:sz w:val="24"/>
              </w:rPr>
            </w:pPr>
            <w:r>
              <w:rPr>
                <w:b/>
                <w:sz w:val="24"/>
              </w:rPr>
              <w:t>Revision Date:</w:t>
            </w:r>
          </w:p>
        </w:tc>
      </w:tr>
      <w:tr w:rsidR="00E9458D" w14:paraId="0886420A" w14:textId="77777777">
        <w:trPr>
          <w:trHeight w:val="276"/>
        </w:trPr>
        <w:tc>
          <w:tcPr>
            <w:tcW w:w="5689" w:type="dxa"/>
            <w:vMerge/>
            <w:tcBorders>
              <w:top w:val="nil"/>
            </w:tcBorders>
          </w:tcPr>
          <w:p w14:paraId="34A9B39C" w14:textId="77777777" w:rsidR="00E9458D" w:rsidRDefault="00E9458D">
            <w:pPr>
              <w:rPr>
                <w:sz w:val="2"/>
                <w:szCs w:val="2"/>
              </w:rPr>
            </w:pPr>
          </w:p>
        </w:tc>
        <w:tc>
          <w:tcPr>
            <w:tcW w:w="3168" w:type="dxa"/>
          </w:tcPr>
          <w:p w14:paraId="6D5C49C0" w14:textId="77777777" w:rsidR="00E9458D" w:rsidRDefault="005C6BD6">
            <w:pPr>
              <w:pStyle w:val="TableParagraph"/>
              <w:spacing w:before="1" w:line="255" w:lineRule="exact"/>
              <w:rPr>
                <w:b/>
                <w:sz w:val="24"/>
              </w:rPr>
            </w:pPr>
            <w:r>
              <w:rPr>
                <w:b/>
                <w:sz w:val="24"/>
              </w:rPr>
              <w:t>Approved By:</w:t>
            </w:r>
          </w:p>
        </w:tc>
      </w:tr>
      <w:tr w:rsidR="00E9458D" w14:paraId="19FE0A3D" w14:textId="77777777">
        <w:trPr>
          <w:trHeight w:val="512"/>
        </w:trPr>
        <w:tc>
          <w:tcPr>
            <w:tcW w:w="5689" w:type="dxa"/>
            <w:vMerge/>
            <w:tcBorders>
              <w:top w:val="nil"/>
            </w:tcBorders>
          </w:tcPr>
          <w:p w14:paraId="21A033B4" w14:textId="77777777" w:rsidR="00E9458D" w:rsidRDefault="00E9458D">
            <w:pPr>
              <w:rPr>
                <w:sz w:val="2"/>
                <w:szCs w:val="2"/>
              </w:rPr>
            </w:pPr>
          </w:p>
        </w:tc>
        <w:tc>
          <w:tcPr>
            <w:tcW w:w="3168" w:type="dxa"/>
          </w:tcPr>
          <w:p w14:paraId="19EC5177" w14:textId="77777777" w:rsidR="00E9458D" w:rsidRDefault="005C6BD6">
            <w:pPr>
              <w:pStyle w:val="TableParagraph"/>
              <w:rPr>
                <w:b/>
                <w:sz w:val="24"/>
              </w:rPr>
            </w:pPr>
            <w:r>
              <w:rPr>
                <w:b/>
                <w:sz w:val="24"/>
              </w:rPr>
              <w:t>Page Number: Page 2 of 5</w:t>
            </w:r>
          </w:p>
        </w:tc>
      </w:tr>
    </w:tbl>
    <w:p w14:paraId="41DB8EFE" w14:textId="77777777" w:rsidR="00E9458D" w:rsidRDefault="00E9458D">
      <w:pPr>
        <w:pStyle w:val="BodyText"/>
        <w:ind w:left="0" w:firstLine="0"/>
        <w:rPr>
          <w:sz w:val="20"/>
        </w:rPr>
      </w:pPr>
    </w:p>
    <w:p w14:paraId="1F096F08" w14:textId="77777777" w:rsidR="00E9458D" w:rsidRDefault="00E9458D">
      <w:pPr>
        <w:pStyle w:val="BodyText"/>
        <w:ind w:left="0" w:firstLine="0"/>
        <w:rPr>
          <w:sz w:val="20"/>
        </w:rPr>
      </w:pPr>
    </w:p>
    <w:p w14:paraId="47F547B1" w14:textId="77777777" w:rsidR="00E9458D" w:rsidRDefault="00E9458D">
      <w:pPr>
        <w:pStyle w:val="BodyText"/>
        <w:spacing w:before="2"/>
        <w:ind w:left="0" w:firstLine="0"/>
      </w:pPr>
    </w:p>
    <w:p w14:paraId="27CC3D93" w14:textId="77777777" w:rsidR="00E9458D" w:rsidRDefault="005C6BD6">
      <w:pPr>
        <w:pStyle w:val="BodyText"/>
        <w:spacing w:before="90"/>
        <w:ind w:left="1800" w:firstLine="0"/>
      </w:pPr>
      <w:r>
        <w:rPr>
          <w:u w:val="single"/>
        </w:rPr>
        <w:t>Client’s Responsibilities:</w:t>
      </w:r>
    </w:p>
    <w:p w14:paraId="6162F5EF" w14:textId="77777777" w:rsidR="00E9458D" w:rsidRDefault="00E9458D">
      <w:pPr>
        <w:pStyle w:val="BodyText"/>
        <w:spacing w:before="2"/>
        <w:ind w:left="0" w:firstLine="0"/>
        <w:rPr>
          <w:sz w:val="16"/>
        </w:rPr>
      </w:pPr>
    </w:p>
    <w:p w14:paraId="2C81C13E" w14:textId="77777777" w:rsidR="00E9458D" w:rsidRDefault="005C6BD6">
      <w:pPr>
        <w:spacing w:before="90"/>
        <w:ind w:left="1800" w:right="1701"/>
        <w:rPr>
          <w:sz w:val="24"/>
        </w:rPr>
      </w:pPr>
      <w:r>
        <w:rPr>
          <w:sz w:val="24"/>
        </w:rPr>
        <w:t xml:space="preserve">The </w:t>
      </w:r>
      <w:r>
        <w:rPr>
          <w:i/>
          <w:sz w:val="24"/>
        </w:rPr>
        <w:t xml:space="preserve">Client/Consumer &amp; Agency Responsibilities </w:t>
      </w:r>
      <w:r>
        <w:rPr>
          <w:sz w:val="24"/>
        </w:rPr>
        <w:t>form shall include, but not be limited to, the client’s responsibility to:</w:t>
      </w:r>
    </w:p>
    <w:p w14:paraId="08DF4530" w14:textId="77777777" w:rsidR="00E9458D" w:rsidRDefault="005C6BD6">
      <w:pPr>
        <w:pStyle w:val="ListParagraph"/>
        <w:numPr>
          <w:ilvl w:val="0"/>
          <w:numId w:val="622"/>
        </w:numPr>
        <w:tabs>
          <w:tab w:val="left" w:pos="2161"/>
        </w:tabs>
        <w:ind w:right="1700"/>
        <w:rPr>
          <w:sz w:val="24"/>
        </w:rPr>
      </w:pPr>
      <w:r>
        <w:rPr>
          <w:sz w:val="24"/>
        </w:rPr>
        <w:t>provide complete information about matters relating to their health and abilities when it could influence the care they are being</w:t>
      </w:r>
      <w:r>
        <w:rPr>
          <w:spacing w:val="-2"/>
          <w:sz w:val="24"/>
        </w:rPr>
        <w:t xml:space="preserve"> </w:t>
      </w:r>
      <w:r>
        <w:rPr>
          <w:sz w:val="24"/>
        </w:rPr>
        <w:t>given;</w:t>
      </w:r>
    </w:p>
    <w:p w14:paraId="786DF7DC" w14:textId="77777777" w:rsidR="00E9458D" w:rsidRDefault="005C6BD6">
      <w:pPr>
        <w:pStyle w:val="ListParagraph"/>
        <w:numPr>
          <w:ilvl w:val="0"/>
          <w:numId w:val="622"/>
        </w:numPr>
        <w:tabs>
          <w:tab w:val="left" w:pos="2161"/>
        </w:tabs>
        <w:rPr>
          <w:sz w:val="24"/>
        </w:rPr>
      </w:pPr>
      <w:r>
        <w:rPr>
          <w:sz w:val="24"/>
        </w:rPr>
        <w:t>know their medical history and have details on any medications being</w:t>
      </w:r>
      <w:r>
        <w:rPr>
          <w:spacing w:val="-4"/>
          <w:sz w:val="24"/>
        </w:rPr>
        <w:t xml:space="preserve"> </w:t>
      </w:r>
      <w:r>
        <w:rPr>
          <w:sz w:val="24"/>
        </w:rPr>
        <w:t>taken;</w:t>
      </w:r>
    </w:p>
    <w:p w14:paraId="2DCAA052" w14:textId="77777777" w:rsidR="00E9458D" w:rsidRDefault="005C6BD6">
      <w:pPr>
        <w:pStyle w:val="ListParagraph"/>
        <w:numPr>
          <w:ilvl w:val="0"/>
          <w:numId w:val="622"/>
        </w:numPr>
        <w:tabs>
          <w:tab w:val="left" w:pos="2161"/>
        </w:tabs>
        <w:rPr>
          <w:sz w:val="24"/>
        </w:rPr>
      </w:pPr>
      <w:r>
        <w:rPr>
          <w:sz w:val="24"/>
        </w:rPr>
        <w:t>accept the consequences of their own</w:t>
      </w:r>
      <w:r>
        <w:rPr>
          <w:spacing w:val="-3"/>
          <w:sz w:val="24"/>
        </w:rPr>
        <w:t xml:space="preserve"> </w:t>
      </w:r>
      <w:r>
        <w:rPr>
          <w:sz w:val="24"/>
        </w:rPr>
        <w:t>decisions;</w:t>
      </w:r>
    </w:p>
    <w:p w14:paraId="517524C2" w14:textId="77777777" w:rsidR="00E9458D" w:rsidRDefault="005C6BD6">
      <w:pPr>
        <w:pStyle w:val="ListParagraph"/>
        <w:numPr>
          <w:ilvl w:val="0"/>
          <w:numId w:val="622"/>
        </w:numPr>
        <w:tabs>
          <w:tab w:val="left" w:pos="2161"/>
        </w:tabs>
        <w:rPr>
          <w:sz w:val="24"/>
        </w:rPr>
      </w:pPr>
      <w:r>
        <w:rPr>
          <w:sz w:val="24"/>
        </w:rPr>
        <w:t>report unexpected changes in their condition, such as having suffered a mild</w:t>
      </w:r>
      <w:r>
        <w:rPr>
          <w:spacing w:val="-7"/>
          <w:sz w:val="24"/>
        </w:rPr>
        <w:t xml:space="preserve"> </w:t>
      </w:r>
      <w:r>
        <w:rPr>
          <w:sz w:val="24"/>
        </w:rPr>
        <w:t>stroke;</w:t>
      </w:r>
    </w:p>
    <w:p w14:paraId="160FFE72" w14:textId="77777777" w:rsidR="00E9458D" w:rsidRDefault="005C6BD6">
      <w:pPr>
        <w:pStyle w:val="ListParagraph"/>
        <w:numPr>
          <w:ilvl w:val="0"/>
          <w:numId w:val="622"/>
        </w:numPr>
        <w:tabs>
          <w:tab w:val="left" w:pos="2161"/>
        </w:tabs>
        <w:rPr>
          <w:sz w:val="24"/>
        </w:rPr>
      </w:pPr>
      <w:r>
        <w:rPr>
          <w:sz w:val="24"/>
        </w:rPr>
        <w:t>request information about anything that they do not</w:t>
      </w:r>
      <w:r>
        <w:rPr>
          <w:spacing w:val="-2"/>
          <w:sz w:val="24"/>
        </w:rPr>
        <w:t xml:space="preserve"> </w:t>
      </w:r>
      <w:r>
        <w:rPr>
          <w:sz w:val="24"/>
        </w:rPr>
        <w:t>understand;</w:t>
      </w:r>
    </w:p>
    <w:p w14:paraId="7EA11854" w14:textId="77777777" w:rsidR="00E9458D" w:rsidRDefault="005C6BD6">
      <w:pPr>
        <w:pStyle w:val="ListParagraph"/>
        <w:numPr>
          <w:ilvl w:val="0"/>
          <w:numId w:val="622"/>
        </w:numPr>
        <w:tabs>
          <w:tab w:val="left" w:pos="2161"/>
        </w:tabs>
        <w:rPr>
          <w:sz w:val="24"/>
        </w:rPr>
      </w:pPr>
      <w:r>
        <w:rPr>
          <w:sz w:val="24"/>
        </w:rPr>
        <w:t>contact the Agency with any concerns or problems regarding</w:t>
      </w:r>
      <w:r>
        <w:rPr>
          <w:spacing w:val="-2"/>
          <w:sz w:val="24"/>
        </w:rPr>
        <w:t xml:space="preserve"> </w:t>
      </w:r>
      <w:r>
        <w:rPr>
          <w:sz w:val="24"/>
        </w:rPr>
        <w:t>services;</w:t>
      </w:r>
    </w:p>
    <w:p w14:paraId="052F4235" w14:textId="77777777" w:rsidR="00E9458D" w:rsidRDefault="005C6BD6">
      <w:pPr>
        <w:pStyle w:val="ListParagraph"/>
        <w:numPr>
          <w:ilvl w:val="0"/>
          <w:numId w:val="622"/>
        </w:numPr>
        <w:tabs>
          <w:tab w:val="left" w:pos="2161"/>
        </w:tabs>
        <w:rPr>
          <w:sz w:val="24"/>
        </w:rPr>
      </w:pPr>
      <w:r>
        <w:rPr>
          <w:sz w:val="24"/>
        </w:rPr>
        <w:t xml:space="preserve">follow service plans and/or express any concerns about the </w:t>
      </w:r>
      <w:r>
        <w:rPr>
          <w:i/>
          <w:sz w:val="24"/>
        </w:rPr>
        <w:t>service</w:t>
      </w:r>
      <w:r>
        <w:rPr>
          <w:i/>
          <w:spacing w:val="-3"/>
          <w:sz w:val="24"/>
        </w:rPr>
        <w:t xml:space="preserve"> </w:t>
      </w:r>
      <w:r>
        <w:rPr>
          <w:i/>
          <w:sz w:val="24"/>
        </w:rPr>
        <w:t>plan</w:t>
      </w:r>
      <w:r>
        <w:rPr>
          <w:sz w:val="24"/>
        </w:rPr>
        <w:t>;</w:t>
      </w:r>
    </w:p>
    <w:p w14:paraId="010BB01E" w14:textId="77777777" w:rsidR="00E9458D" w:rsidRDefault="005C6BD6">
      <w:pPr>
        <w:pStyle w:val="ListParagraph"/>
        <w:numPr>
          <w:ilvl w:val="0"/>
          <w:numId w:val="622"/>
        </w:numPr>
        <w:tabs>
          <w:tab w:val="left" w:pos="2161"/>
        </w:tabs>
        <w:spacing w:before="1"/>
        <w:rPr>
          <w:sz w:val="24"/>
        </w:rPr>
      </w:pPr>
      <w:r>
        <w:rPr>
          <w:sz w:val="24"/>
        </w:rPr>
        <w:t xml:space="preserve">accept the consequences, if the </w:t>
      </w:r>
      <w:r>
        <w:rPr>
          <w:i/>
          <w:sz w:val="24"/>
        </w:rPr>
        <w:t xml:space="preserve">service plan </w:t>
      </w:r>
      <w:r>
        <w:rPr>
          <w:sz w:val="24"/>
        </w:rPr>
        <w:t>is not</w:t>
      </w:r>
      <w:r>
        <w:rPr>
          <w:spacing w:val="-1"/>
          <w:sz w:val="24"/>
        </w:rPr>
        <w:t xml:space="preserve"> </w:t>
      </w:r>
      <w:r>
        <w:rPr>
          <w:sz w:val="24"/>
        </w:rPr>
        <w:t>followed;</w:t>
      </w:r>
    </w:p>
    <w:p w14:paraId="38701F9A" w14:textId="77777777" w:rsidR="00E9458D" w:rsidRDefault="005C6BD6">
      <w:pPr>
        <w:pStyle w:val="ListParagraph"/>
        <w:numPr>
          <w:ilvl w:val="0"/>
          <w:numId w:val="622"/>
        </w:numPr>
        <w:tabs>
          <w:tab w:val="left" w:pos="2161"/>
        </w:tabs>
        <w:rPr>
          <w:sz w:val="24"/>
        </w:rPr>
      </w:pPr>
      <w:r>
        <w:rPr>
          <w:sz w:val="24"/>
        </w:rPr>
        <w:t xml:space="preserve">follow the terms and conditions of the </w:t>
      </w:r>
      <w:r>
        <w:rPr>
          <w:i/>
          <w:sz w:val="24"/>
        </w:rPr>
        <w:t>service</w:t>
      </w:r>
      <w:r>
        <w:rPr>
          <w:i/>
          <w:spacing w:val="-1"/>
          <w:sz w:val="24"/>
        </w:rPr>
        <w:t xml:space="preserve"> </w:t>
      </w:r>
      <w:r>
        <w:rPr>
          <w:i/>
          <w:sz w:val="24"/>
        </w:rPr>
        <w:t>agreement</w:t>
      </w:r>
      <w:r>
        <w:rPr>
          <w:sz w:val="24"/>
        </w:rPr>
        <w:t>;</w:t>
      </w:r>
    </w:p>
    <w:p w14:paraId="40793355" w14:textId="77777777" w:rsidR="00E9458D" w:rsidRDefault="005C6BD6">
      <w:pPr>
        <w:pStyle w:val="ListParagraph"/>
        <w:numPr>
          <w:ilvl w:val="0"/>
          <w:numId w:val="622"/>
        </w:numPr>
        <w:tabs>
          <w:tab w:val="left" w:pos="2161"/>
        </w:tabs>
        <w:spacing w:line="275" w:lineRule="exact"/>
        <w:rPr>
          <w:sz w:val="24"/>
        </w:rPr>
      </w:pPr>
      <w:r>
        <w:rPr>
          <w:sz w:val="24"/>
        </w:rPr>
        <w:t>notify the Agency, in advance, of any changes to the work</w:t>
      </w:r>
      <w:r>
        <w:rPr>
          <w:spacing w:val="-2"/>
          <w:sz w:val="24"/>
        </w:rPr>
        <w:t xml:space="preserve"> </w:t>
      </w:r>
      <w:r>
        <w:rPr>
          <w:sz w:val="24"/>
        </w:rPr>
        <w:t>schedule;</w:t>
      </w:r>
    </w:p>
    <w:p w14:paraId="04B327C3" w14:textId="77777777" w:rsidR="00E9458D" w:rsidRDefault="005C6BD6">
      <w:pPr>
        <w:pStyle w:val="ListParagraph"/>
        <w:numPr>
          <w:ilvl w:val="0"/>
          <w:numId w:val="622"/>
        </w:numPr>
        <w:tabs>
          <w:tab w:val="left" w:pos="2161"/>
        </w:tabs>
        <w:spacing w:line="275" w:lineRule="exact"/>
        <w:rPr>
          <w:sz w:val="24"/>
        </w:rPr>
      </w:pPr>
      <w:r>
        <w:rPr>
          <w:sz w:val="24"/>
        </w:rPr>
        <w:t>inform the Agency of the existence of, and any changes to, advance</w:t>
      </w:r>
      <w:r>
        <w:rPr>
          <w:spacing w:val="-5"/>
          <w:sz w:val="24"/>
        </w:rPr>
        <w:t xml:space="preserve"> </w:t>
      </w:r>
      <w:r>
        <w:rPr>
          <w:sz w:val="24"/>
        </w:rPr>
        <w:t>directives;</w:t>
      </w:r>
    </w:p>
    <w:p w14:paraId="68091C2F" w14:textId="77777777" w:rsidR="00E9458D" w:rsidRDefault="005C6BD6">
      <w:pPr>
        <w:pStyle w:val="ListParagraph"/>
        <w:numPr>
          <w:ilvl w:val="0"/>
          <w:numId w:val="622"/>
        </w:numPr>
        <w:tabs>
          <w:tab w:val="left" w:pos="2161"/>
        </w:tabs>
        <w:ind w:right="1701"/>
        <w:rPr>
          <w:sz w:val="24"/>
        </w:rPr>
      </w:pPr>
      <w:r>
        <w:rPr>
          <w:sz w:val="24"/>
        </w:rPr>
        <w:t>report any potential risks that might exist to the Home Care Worker such as the possibility that a client/family member might have a contagious illness or</w:t>
      </w:r>
      <w:r>
        <w:rPr>
          <w:spacing w:val="-10"/>
          <w:sz w:val="24"/>
        </w:rPr>
        <w:t xml:space="preserve"> </w:t>
      </w:r>
      <w:r>
        <w:rPr>
          <w:sz w:val="24"/>
        </w:rPr>
        <w:t>condition;</w:t>
      </w:r>
    </w:p>
    <w:p w14:paraId="408B27B1" w14:textId="77777777" w:rsidR="00E9458D" w:rsidRDefault="005C6BD6">
      <w:pPr>
        <w:pStyle w:val="ListParagraph"/>
        <w:numPr>
          <w:ilvl w:val="0"/>
          <w:numId w:val="622"/>
        </w:numPr>
        <w:tabs>
          <w:tab w:val="left" w:pos="2161"/>
        </w:tabs>
        <w:rPr>
          <w:sz w:val="24"/>
        </w:rPr>
      </w:pPr>
      <w:r>
        <w:rPr>
          <w:sz w:val="24"/>
        </w:rPr>
        <w:t>be considerate of property belonging to the Agency and/or Home Care</w:t>
      </w:r>
      <w:r>
        <w:rPr>
          <w:spacing w:val="-4"/>
          <w:sz w:val="24"/>
        </w:rPr>
        <w:t xml:space="preserve"> </w:t>
      </w:r>
      <w:r>
        <w:rPr>
          <w:sz w:val="24"/>
        </w:rPr>
        <w:t>Worker;</w:t>
      </w:r>
    </w:p>
    <w:p w14:paraId="357E8B5E" w14:textId="77777777" w:rsidR="00E9458D" w:rsidRDefault="005C6BD6">
      <w:pPr>
        <w:pStyle w:val="ListParagraph"/>
        <w:numPr>
          <w:ilvl w:val="0"/>
          <w:numId w:val="622"/>
        </w:numPr>
        <w:tabs>
          <w:tab w:val="left" w:pos="2161"/>
        </w:tabs>
        <w:ind w:right="1701"/>
        <w:jc w:val="both"/>
        <w:rPr>
          <w:sz w:val="24"/>
        </w:rPr>
      </w:pPr>
      <w:r>
        <w:rPr>
          <w:sz w:val="24"/>
        </w:rPr>
        <w:t>ensure that Home Care Workers are free from any actions that could be interpreted as being abusive such as intimidation, physical/sexual/verbal/mental/emotional/material/ financial abuse;</w:t>
      </w:r>
      <w:r>
        <w:rPr>
          <w:spacing w:val="-2"/>
          <w:sz w:val="24"/>
        </w:rPr>
        <w:t xml:space="preserve"> </w:t>
      </w:r>
      <w:r>
        <w:rPr>
          <w:sz w:val="24"/>
        </w:rPr>
        <w:t>and</w:t>
      </w:r>
    </w:p>
    <w:p w14:paraId="52B5555C" w14:textId="77777777" w:rsidR="00E9458D" w:rsidRDefault="005C6BD6">
      <w:pPr>
        <w:pStyle w:val="ListParagraph"/>
        <w:numPr>
          <w:ilvl w:val="0"/>
          <w:numId w:val="622"/>
        </w:numPr>
        <w:tabs>
          <w:tab w:val="left" w:pos="2161"/>
        </w:tabs>
        <w:jc w:val="both"/>
        <w:rPr>
          <w:sz w:val="24"/>
        </w:rPr>
      </w:pPr>
      <w:r>
        <w:rPr>
          <w:sz w:val="24"/>
        </w:rPr>
        <w:t>respect the dignity and privacy of the Home Care</w:t>
      </w:r>
      <w:r>
        <w:rPr>
          <w:spacing w:val="-4"/>
          <w:sz w:val="24"/>
        </w:rPr>
        <w:t xml:space="preserve"> </w:t>
      </w:r>
      <w:r>
        <w:rPr>
          <w:sz w:val="24"/>
        </w:rPr>
        <w:t>Worker;</w:t>
      </w:r>
    </w:p>
    <w:p w14:paraId="11989DD1" w14:textId="77777777" w:rsidR="00E9458D" w:rsidRDefault="005C6BD6">
      <w:pPr>
        <w:pStyle w:val="ListParagraph"/>
        <w:numPr>
          <w:ilvl w:val="0"/>
          <w:numId w:val="622"/>
        </w:numPr>
        <w:tabs>
          <w:tab w:val="left" w:pos="2161"/>
        </w:tabs>
        <w:jc w:val="both"/>
        <w:rPr>
          <w:sz w:val="24"/>
        </w:rPr>
      </w:pPr>
      <w:r>
        <w:rPr>
          <w:sz w:val="24"/>
        </w:rPr>
        <w:t>avoid asking the Agency staff to act outside the law, in the delivery of</w:t>
      </w:r>
      <w:r>
        <w:rPr>
          <w:spacing w:val="-6"/>
          <w:sz w:val="24"/>
        </w:rPr>
        <w:t xml:space="preserve"> </w:t>
      </w:r>
      <w:r>
        <w:rPr>
          <w:sz w:val="24"/>
        </w:rPr>
        <w:t>service;</w:t>
      </w:r>
    </w:p>
    <w:p w14:paraId="26EB03EA" w14:textId="77777777" w:rsidR="00E9458D" w:rsidRDefault="005C6BD6">
      <w:pPr>
        <w:pStyle w:val="ListParagraph"/>
        <w:numPr>
          <w:ilvl w:val="0"/>
          <w:numId w:val="622"/>
        </w:numPr>
        <w:tabs>
          <w:tab w:val="left" w:pos="2161"/>
        </w:tabs>
        <w:ind w:right="1699"/>
        <w:rPr>
          <w:sz w:val="24"/>
        </w:rPr>
      </w:pPr>
      <w:r>
        <w:rPr>
          <w:sz w:val="24"/>
        </w:rPr>
        <w:t>notify the Agency of any changes being made to their contact information such as address or phone</w:t>
      </w:r>
      <w:r>
        <w:rPr>
          <w:spacing w:val="-1"/>
          <w:sz w:val="24"/>
        </w:rPr>
        <w:t xml:space="preserve"> </w:t>
      </w:r>
      <w:r>
        <w:rPr>
          <w:sz w:val="24"/>
        </w:rPr>
        <w:t>number;</w:t>
      </w:r>
    </w:p>
    <w:p w14:paraId="2101E933" w14:textId="77777777" w:rsidR="00E9458D" w:rsidRDefault="005C6BD6">
      <w:pPr>
        <w:pStyle w:val="ListParagraph"/>
        <w:numPr>
          <w:ilvl w:val="0"/>
          <w:numId w:val="622"/>
        </w:numPr>
        <w:tabs>
          <w:tab w:val="left" w:pos="2161"/>
        </w:tabs>
        <w:ind w:right="1701"/>
        <w:rPr>
          <w:sz w:val="24"/>
        </w:rPr>
      </w:pPr>
      <w:r>
        <w:rPr>
          <w:sz w:val="24"/>
        </w:rPr>
        <w:t>advise the Agency of any changes being made to their health care professionals. e.g. physician, physiotherapist, occupational therapist, dietician, registered nurse,</w:t>
      </w:r>
      <w:r>
        <w:rPr>
          <w:spacing w:val="-6"/>
          <w:sz w:val="24"/>
        </w:rPr>
        <w:t xml:space="preserve"> </w:t>
      </w:r>
      <w:r>
        <w:rPr>
          <w:sz w:val="24"/>
        </w:rPr>
        <w:t>etc.</w:t>
      </w:r>
    </w:p>
    <w:p w14:paraId="615BFE0D" w14:textId="77777777" w:rsidR="00E9458D" w:rsidRDefault="005C6BD6">
      <w:pPr>
        <w:pStyle w:val="ListParagraph"/>
        <w:numPr>
          <w:ilvl w:val="0"/>
          <w:numId w:val="622"/>
        </w:numPr>
        <w:tabs>
          <w:tab w:val="left" w:pos="2161"/>
        </w:tabs>
        <w:ind w:right="1701"/>
        <w:rPr>
          <w:sz w:val="24"/>
        </w:rPr>
      </w:pPr>
      <w:r>
        <w:rPr>
          <w:sz w:val="24"/>
        </w:rPr>
        <w:t>be responsible for payment for charges that are not covered by other parties such as Medicare &amp;</w:t>
      </w:r>
      <w:r>
        <w:rPr>
          <w:spacing w:val="-2"/>
          <w:sz w:val="24"/>
        </w:rPr>
        <w:t xml:space="preserve"> </w:t>
      </w:r>
      <w:r>
        <w:rPr>
          <w:sz w:val="24"/>
        </w:rPr>
        <w:t>Medicaid;</w:t>
      </w:r>
    </w:p>
    <w:p w14:paraId="212E1F3A" w14:textId="77777777" w:rsidR="00E9458D" w:rsidRDefault="005C6BD6">
      <w:pPr>
        <w:pStyle w:val="ListParagraph"/>
        <w:numPr>
          <w:ilvl w:val="0"/>
          <w:numId w:val="622"/>
        </w:numPr>
        <w:tabs>
          <w:tab w:val="left" w:pos="2161"/>
        </w:tabs>
        <w:rPr>
          <w:sz w:val="24"/>
        </w:rPr>
      </w:pPr>
      <w:r>
        <w:rPr>
          <w:sz w:val="24"/>
        </w:rPr>
        <w:t>notify the Agency of any changes in insurance coverage for home care</w:t>
      </w:r>
      <w:r>
        <w:rPr>
          <w:spacing w:val="-5"/>
          <w:sz w:val="24"/>
        </w:rPr>
        <w:t xml:space="preserve"> </w:t>
      </w:r>
      <w:r>
        <w:rPr>
          <w:sz w:val="24"/>
        </w:rPr>
        <w:t>services;</w:t>
      </w:r>
    </w:p>
    <w:p w14:paraId="0170BA22" w14:textId="77777777" w:rsidR="00E9458D" w:rsidRDefault="005C6BD6">
      <w:pPr>
        <w:pStyle w:val="ListParagraph"/>
        <w:numPr>
          <w:ilvl w:val="0"/>
          <w:numId w:val="622"/>
        </w:numPr>
        <w:tabs>
          <w:tab w:val="left" w:pos="2161"/>
        </w:tabs>
        <w:rPr>
          <w:sz w:val="24"/>
        </w:rPr>
      </w:pPr>
      <w:r>
        <w:rPr>
          <w:sz w:val="24"/>
        </w:rPr>
        <w:t>pay bills according to agreed-upon rates and</w:t>
      </w:r>
      <w:r>
        <w:rPr>
          <w:spacing w:val="-5"/>
          <w:sz w:val="24"/>
        </w:rPr>
        <w:t xml:space="preserve"> </w:t>
      </w:r>
      <w:r>
        <w:rPr>
          <w:sz w:val="24"/>
        </w:rPr>
        <w:t>timeframes;</w:t>
      </w:r>
    </w:p>
    <w:p w14:paraId="5CA15775" w14:textId="77777777" w:rsidR="00E9458D" w:rsidRDefault="00E9458D">
      <w:pPr>
        <w:rPr>
          <w:sz w:val="24"/>
        </w:rPr>
        <w:sectPr w:rsidR="00E9458D">
          <w:footerReference w:type="default" r:id="rId73"/>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5FFFBAE" w14:textId="77777777">
        <w:trPr>
          <w:trHeight w:val="611"/>
        </w:trPr>
        <w:tc>
          <w:tcPr>
            <w:tcW w:w="5689" w:type="dxa"/>
          </w:tcPr>
          <w:p w14:paraId="34A50AAF"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3A979F16" w14:textId="77777777" w:rsidR="00E9458D" w:rsidRDefault="00E9458D">
            <w:pPr>
              <w:pStyle w:val="TableParagraph"/>
              <w:ind w:left="0"/>
              <w:rPr>
                <w:sz w:val="24"/>
              </w:rPr>
            </w:pPr>
          </w:p>
          <w:p w14:paraId="65BEDBB7" w14:textId="77777777" w:rsidR="00E9458D" w:rsidRDefault="005C6BD6">
            <w:pPr>
              <w:pStyle w:val="TableParagraph"/>
              <w:ind w:left="487"/>
              <w:rPr>
                <w:sz w:val="20"/>
              </w:rPr>
            </w:pPr>
            <w:r>
              <w:rPr>
                <w:noProof/>
                <w:sz w:val="20"/>
              </w:rPr>
              <w:drawing>
                <wp:inline distT="0" distB="0" distL="0" distR="0" wp14:anchorId="0C85C88D" wp14:editId="036B92E2">
                  <wp:extent cx="1390695" cy="966501"/>
                  <wp:effectExtent l="0" t="0" r="0" b="0"/>
                  <wp:docPr id="38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9F43192" w14:textId="77777777">
        <w:trPr>
          <w:trHeight w:val="1184"/>
        </w:trPr>
        <w:tc>
          <w:tcPr>
            <w:tcW w:w="5689" w:type="dxa"/>
          </w:tcPr>
          <w:p w14:paraId="28673A3F" w14:textId="77777777" w:rsidR="00E9458D" w:rsidRDefault="00E9458D">
            <w:pPr>
              <w:pStyle w:val="TableParagraph"/>
              <w:spacing w:before="1"/>
              <w:ind w:left="0"/>
              <w:rPr>
                <w:sz w:val="24"/>
              </w:rPr>
            </w:pPr>
          </w:p>
          <w:p w14:paraId="1B325C47"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and Client Care</w:t>
            </w:r>
          </w:p>
        </w:tc>
        <w:tc>
          <w:tcPr>
            <w:tcW w:w="3168" w:type="dxa"/>
            <w:vMerge/>
            <w:tcBorders>
              <w:top w:val="nil"/>
            </w:tcBorders>
          </w:tcPr>
          <w:p w14:paraId="760ADE04" w14:textId="77777777" w:rsidR="00E9458D" w:rsidRDefault="00E9458D">
            <w:pPr>
              <w:rPr>
                <w:sz w:val="2"/>
                <w:szCs w:val="2"/>
              </w:rPr>
            </w:pPr>
          </w:p>
        </w:tc>
      </w:tr>
      <w:tr w:rsidR="00E9458D" w14:paraId="0AF1F87F" w14:textId="77777777">
        <w:trPr>
          <w:trHeight w:val="277"/>
        </w:trPr>
        <w:tc>
          <w:tcPr>
            <w:tcW w:w="5689" w:type="dxa"/>
            <w:vMerge w:val="restart"/>
          </w:tcPr>
          <w:p w14:paraId="481E7A17" w14:textId="77777777" w:rsidR="00E9458D" w:rsidRDefault="00E9458D">
            <w:pPr>
              <w:pStyle w:val="TableParagraph"/>
              <w:spacing w:before="1"/>
              <w:ind w:left="0"/>
              <w:rPr>
                <w:sz w:val="24"/>
              </w:rPr>
            </w:pPr>
          </w:p>
          <w:p w14:paraId="543EAC35" w14:textId="77777777" w:rsidR="00E9458D" w:rsidRDefault="005C6BD6">
            <w:pPr>
              <w:pStyle w:val="TableParagraph"/>
              <w:rPr>
                <w:b/>
                <w:sz w:val="24"/>
              </w:rPr>
            </w:pPr>
            <w:r>
              <w:rPr>
                <w:b/>
                <w:sz w:val="24"/>
              </w:rPr>
              <w:t>Policy Title: Client/Consumer &amp;</w:t>
            </w:r>
          </w:p>
          <w:p w14:paraId="03613DA8" w14:textId="77777777" w:rsidR="00E9458D" w:rsidRDefault="005C6BD6">
            <w:pPr>
              <w:pStyle w:val="TableParagraph"/>
              <w:ind w:left="1548"/>
              <w:rPr>
                <w:b/>
                <w:sz w:val="24"/>
              </w:rPr>
            </w:pPr>
            <w:r>
              <w:rPr>
                <w:b/>
                <w:sz w:val="24"/>
              </w:rPr>
              <w:t>Agency Responsibilities</w:t>
            </w:r>
          </w:p>
        </w:tc>
        <w:tc>
          <w:tcPr>
            <w:tcW w:w="3168" w:type="dxa"/>
          </w:tcPr>
          <w:p w14:paraId="448705B0"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3.42</w:t>
            </w:r>
          </w:p>
        </w:tc>
      </w:tr>
      <w:tr w:rsidR="00E9458D" w14:paraId="369B7816" w14:textId="77777777">
        <w:trPr>
          <w:trHeight w:val="275"/>
        </w:trPr>
        <w:tc>
          <w:tcPr>
            <w:tcW w:w="5689" w:type="dxa"/>
            <w:vMerge/>
            <w:tcBorders>
              <w:top w:val="nil"/>
            </w:tcBorders>
          </w:tcPr>
          <w:p w14:paraId="7FD6E584" w14:textId="77777777" w:rsidR="00E9458D" w:rsidRDefault="00E9458D">
            <w:pPr>
              <w:rPr>
                <w:sz w:val="2"/>
                <w:szCs w:val="2"/>
              </w:rPr>
            </w:pPr>
          </w:p>
        </w:tc>
        <w:tc>
          <w:tcPr>
            <w:tcW w:w="3168" w:type="dxa"/>
          </w:tcPr>
          <w:p w14:paraId="723000CC" w14:textId="77777777" w:rsidR="00E9458D" w:rsidRDefault="005C6BD6">
            <w:pPr>
              <w:pStyle w:val="TableParagraph"/>
              <w:spacing w:line="255" w:lineRule="exact"/>
              <w:rPr>
                <w:b/>
                <w:sz w:val="24"/>
              </w:rPr>
            </w:pPr>
            <w:r>
              <w:rPr>
                <w:b/>
                <w:sz w:val="24"/>
              </w:rPr>
              <w:t>Effective Date:</w:t>
            </w:r>
          </w:p>
        </w:tc>
      </w:tr>
      <w:tr w:rsidR="00E9458D" w14:paraId="35665A16" w14:textId="77777777">
        <w:trPr>
          <w:trHeight w:val="275"/>
        </w:trPr>
        <w:tc>
          <w:tcPr>
            <w:tcW w:w="5689" w:type="dxa"/>
            <w:vMerge/>
            <w:tcBorders>
              <w:top w:val="nil"/>
            </w:tcBorders>
          </w:tcPr>
          <w:p w14:paraId="055AC614" w14:textId="77777777" w:rsidR="00E9458D" w:rsidRDefault="00E9458D">
            <w:pPr>
              <w:rPr>
                <w:sz w:val="2"/>
                <w:szCs w:val="2"/>
              </w:rPr>
            </w:pPr>
          </w:p>
        </w:tc>
        <w:tc>
          <w:tcPr>
            <w:tcW w:w="3168" w:type="dxa"/>
          </w:tcPr>
          <w:p w14:paraId="066D97D4" w14:textId="77777777" w:rsidR="00E9458D" w:rsidRDefault="005C6BD6">
            <w:pPr>
              <w:pStyle w:val="TableParagraph"/>
              <w:spacing w:line="255" w:lineRule="exact"/>
              <w:rPr>
                <w:b/>
                <w:sz w:val="24"/>
              </w:rPr>
            </w:pPr>
            <w:r>
              <w:rPr>
                <w:b/>
                <w:sz w:val="24"/>
              </w:rPr>
              <w:t>Revision Date:</w:t>
            </w:r>
          </w:p>
        </w:tc>
      </w:tr>
      <w:tr w:rsidR="00E9458D" w14:paraId="2D7CDEE8" w14:textId="77777777">
        <w:trPr>
          <w:trHeight w:val="276"/>
        </w:trPr>
        <w:tc>
          <w:tcPr>
            <w:tcW w:w="5689" w:type="dxa"/>
            <w:vMerge/>
            <w:tcBorders>
              <w:top w:val="nil"/>
            </w:tcBorders>
          </w:tcPr>
          <w:p w14:paraId="329ACF11" w14:textId="77777777" w:rsidR="00E9458D" w:rsidRDefault="00E9458D">
            <w:pPr>
              <w:rPr>
                <w:sz w:val="2"/>
                <w:szCs w:val="2"/>
              </w:rPr>
            </w:pPr>
          </w:p>
        </w:tc>
        <w:tc>
          <w:tcPr>
            <w:tcW w:w="3168" w:type="dxa"/>
          </w:tcPr>
          <w:p w14:paraId="7806872E" w14:textId="77777777" w:rsidR="00E9458D" w:rsidRDefault="005C6BD6">
            <w:pPr>
              <w:pStyle w:val="TableParagraph"/>
              <w:spacing w:before="1" w:line="255" w:lineRule="exact"/>
              <w:rPr>
                <w:b/>
                <w:sz w:val="24"/>
              </w:rPr>
            </w:pPr>
            <w:r>
              <w:rPr>
                <w:b/>
                <w:sz w:val="24"/>
              </w:rPr>
              <w:t>Approved By:</w:t>
            </w:r>
          </w:p>
        </w:tc>
      </w:tr>
      <w:tr w:rsidR="00E9458D" w14:paraId="1E3F9D25" w14:textId="77777777">
        <w:trPr>
          <w:trHeight w:val="512"/>
        </w:trPr>
        <w:tc>
          <w:tcPr>
            <w:tcW w:w="5689" w:type="dxa"/>
            <w:vMerge/>
            <w:tcBorders>
              <w:top w:val="nil"/>
            </w:tcBorders>
          </w:tcPr>
          <w:p w14:paraId="2A80330A" w14:textId="77777777" w:rsidR="00E9458D" w:rsidRDefault="00E9458D">
            <w:pPr>
              <w:rPr>
                <w:sz w:val="2"/>
                <w:szCs w:val="2"/>
              </w:rPr>
            </w:pPr>
          </w:p>
        </w:tc>
        <w:tc>
          <w:tcPr>
            <w:tcW w:w="3168" w:type="dxa"/>
          </w:tcPr>
          <w:p w14:paraId="1332C86C" w14:textId="77777777" w:rsidR="00E9458D" w:rsidRDefault="005C6BD6">
            <w:pPr>
              <w:pStyle w:val="TableParagraph"/>
              <w:rPr>
                <w:b/>
                <w:sz w:val="24"/>
              </w:rPr>
            </w:pPr>
            <w:r>
              <w:rPr>
                <w:b/>
                <w:sz w:val="24"/>
              </w:rPr>
              <w:t>Page Number: Page 3 of 5</w:t>
            </w:r>
          </w:p>
        </w:tc>
      </w:tr>
    </w:tbl>
    <w:p w14:paraId="097C59FB" w14:textId="77777777" w:rsidR="00E9458D" w:rsidRDefault="00E9458D">
      <w:pPr>
        <w:pStyle w:val="BodyText"/>
        <w:spacing w:before="2"/>
        <w:ind w:left="0" w:firstLine="0"/>
        <w:rPr>
          <w:sz w:val="16"/>
        </w:rPr>
      </w:pPr>
    </w:p>
    <w:p w14:paraId="029494E1" w14:textId="77777777" w:rsidR="00E9458D" w:rsidRDefault="005C6BD6">
      <w:pPr>
        <w:pStyle w:val="ListParagraph"/>
        <w:numPr>
          <w:ilvl w:val="0"/>
          <w:numId w:val="622"/>
        </w:numPr>
        <w:tabs>
          <w:tab w:val="left" w:pos="2161"/>
        </w:tabs>
        <w:spacing w:before="90"/>
        <w:ind w:right="1700"/>
        <w:rPr>
          <w:sz w:val="24"/>
        </w:rPr>
      </w:pPr>
      <w:r>
        <w:rPr>
          <w:sz w:val="24"/>
        </w:rPr>
        <w:t>assume financial responsibility for all materials, supplies and equipment required for their care, which are not covered by other</w:t>
      </w:r>
      <w:r>
        <w:rPr>
          <w:spacing w:val="-4"/>
          <w:sz w:val="24"/>
        </w:rPr>
        <w:t xml:space="preserve"> </w:t>
      </w:r>
      <w:r>
        <w:rPr>
          <w:sz w:val="24"/>
        </w:rPr>
        <w:t>parties;</w:t>
      </w:r>
    </w:p>
    <w:p w14:paraId="1920330A" w14:textId="77777777" w:rsidR="00E9458D" w:rsidRDefault="005C6BD6">
      <w:pPr>
        <w:pStyle w:val="ListParagraph"/>
        <w:numPr>
          <w:ilvl w:val="0"/>
          <w:numId w:val="622"/>
        </w:numPr>
        <w:tabs>
          <w:tab w:val="left" w:pos="2161"/>
        </w:tabs>
        <w:rPr>
          <w:sz w:val="24"/>
        </w:rPr>
      </w:pPr>
      <w:r>
        <w:rPr>
          <w:sz w:val="24"/>
        </w:rPr>
        <w:t>provide a safe environment for care and services to be</w:t>
      </w:r>
      <w:r>
        <w:rPr>
          <w:spacing w:val="-3"/>
          <w:sz w:val="24"/>
        </w:rPr>
        <w:t xml:space="preserve"> </w:t>
      </w:r>
      <w:r>
        <w:rPr>
          <w:sz w:val="24"/>
        </w:rPr>
        <w:t>delivered;</w:t>
      </w:r>
    </w:p>
    <w:p w14:paraId="0352BC10" w14:textId="77777777" w:rsidR="00E9458D" w:rsidRDefault="005C6BD6">
      <w:pPr>
        <w:pStyle w:val="ListParagraph"/>
        <w:numPr>
          <w:ilvl w:val="0"/>
          <w:numId w:val="622"/>
        </w:numPr>
        <w:tabs>
          <w:tab w:val="left" w:pos="2161"/>
          <w:tab w:val="left" w:pos="3148"/>
          <w:tab w:val="left" w:pos="3455"/>
          <w:tab w:val="left" w:pos="4682"/>
          <w:tab w:val="left" w:pos="5351"/>
          <w:tab w:val="left" w:pos="5750"/>
          <w:tab w:val="left" w:pos="6898"/>
          <w:tab w:val="left" w:pos="7446"/>
          <w:tab w:val="left" w:pos="9050"/>
          <w:tab w:val="left" w:pos="9439"/>
          <w:tab w:val="left" w:pos="10252"/>
        </w:tabs>
        <w:ind w:right="1698"/>
        <w:rPr>
          <w:sz w:val="24"/>
        </w:rPr>
      </w:pPr>
      <w:r>
        <w:rPr>
          <w:sz w:val="24"/>
        </w:rPr>
        <w:t>exercise</w:t>
      </w:r>
      <w:r>
        <w:rPr>
          <w:sz w:val="24"/>
        </w:rPr>
        <w:tab/>
        <w:t>a</w:t>
      </w:r>
      <w:r>
        <w:rPr>
          <w:sz w:val="24"/>
        </w:rPr>
        <w:tab/>
        <w:t>reasonable</w:t>
      </w:r>
      <w:r>
        <w:rPr>
          <w:sz w:val="24"/>
        </w:rPr>
        <w:tab/>
        <w:t>level</w:t>
      </w:r>
      <w:r>
        <w:rPr>
          <w:sz w:val="24"/>
        </w:rPr>
        <w:tab/>
        <w:t>of</w:t>
      </w:r>
      <w:r>
        <w:rPr>
          <w:sz w:val="24"/>
        </w:rPr>
        <w:tab/>
        <w:t>discretion</w:t>
      </w:r>
      <w:r>
        <w:rPr>
          <w:sz w:val="24"/>
        </w:rPr>
        <w:tab/>
        <w:t>and</w:t>
      </w:r>
      <w:r>
        <w:rPr>
          <w:sz w:val="24"/>
        </w:rPr>
        <w:tab/>
        <w:t>confidentiality</w:t>
      </w:r>
      <w:r>
        <w:rPr>
          <w:sz w:val="24"/>
        </w:rPr>
        <w:tab/>
        <w:t>in</w:t>
      </w:r>
      <w:r>
        <w:rPr>
          <w:sz w:val="24"/>
        </w:rPr>
        <w:tab/>
        <w:t>regard</w:t>
      </w:r>
      <w:r>
        <w:rPr>
          <w:sz w:val="24"/>
        </w:rPr>
        <w:tab/>
      </w:r>
      <w:r>
        <w:rPr>
          <w:spacing w:val="-9"/>
          <w:sz w:val="24"/>
        </w:rPr>
        <w:t xml:space="preserve">to </w:t>
      </w:r>
      <w:r>
        <w:rPr>
          <w:sz w:val="24"/>
        </w:rPr>
        <w:t>service/treatment records that are kept in the</w:t>
      </w:r>
      <w:r>
        <w:rPr>
          <w:spacing w:val="-2"/>
          <w:sz w:val="24"/>
        </w:rPr>
        <w:t xml:space="preserve"> </w:t>
      </w:r>
      <w:r>
        <w:rPr>
          <w:sz w:val="24"/>
        </w:rPr>
        <w:t>home;</w:t>
      </w:r>
    </w:p>
    <w:p w14:paraId="1805697D" w14:textId="77777777" w:rsidR="00E9458D" w:rsidRDefault="005C6BD6">
      <w:pPr>
        <w:pStyle w:val="ListParagraph"/>
        <w:numPr>
          <w:ilvl w:val="0"/>
          <w:numId w:val="622"/>
        </w:numPr>
        <w:tabs>
          <w:tab w:val="left" w:pos="2161"/>
        </w:tabs>
        <w:rPr>
          <w:sz w:val="24"/>
        </w:rPr>
      </w:pPr>
      <w:r>
        <w:rPr>
          <w:sz w:val="24"/>
        </w:rPr>
        <w:t>give reasonable notice, when possible, if service is going to be</w:t>
      </w:r>
      <w:r>
        <w:rPr>
          <w:spacing w:val="-5"/>
          <w:sz w:val="24"/>
        </w:rPr>
        <w:t xml:space="preserve"> </w:t>
      </w:r>
      <w:r>
        <w:rPr>
          <w:sz w:val="24"/>
        </w:rPr>
        <w:t>cancelled;</w:t>
      </w:r>
    </w:p>
    <w:p w14:paraId="22AC9251" w14:textId="77777777" w:rsidR="00E9458D" w:rsidRDefault="005C6BD6">
      <w:pPr>
        <w:pStyle w:val="ListParagraph"/>
        <w:numPr>
          <w:ilvl w:val="0"/>
          <w:numId w:val="622"/>
        </w:numPr>
        <w:tabs>
          <w:tab w:val="left" w:pos="2161"/>
        </w:tabs>
        <w:ind w:right="1701"/>
        <w:rPr>
          <w:sz w:val="24"/>
        </w:rPr>
      </w:pPr>
      <w:r>
        <w:rPr>
          <w:sz w:val="24"/>
        </w:rPr>
        <w:t>keep all weapons in the home away from the work area during visits made by the Home Care</w:t>
      </w:r>
      <w:r>
        <w:rPr>
          <w:spacing w:val="-2"/>
          <w:sz w:val="24"/>
        </w:rPr>
        <w:t xml:space="preserve"> </w:t>
      </w:r>
      <w:r>
        <w:rPr>
          <w:sz w:val="24"/>
        </w:rPr>
        <w:t>Workers;</w:t>
      </w:r>
    </w:p>
    <w:p w14:paraId="5175F6DB" w14:textId="77777777" w:rsidR="00E9458D" w:rsidRDefault="005C6BD6">
      <w:pPr>
        <w:pStyle w:val="ListParagraph"/>
        <w:numPr>
          <w:ilvl w:val="0"/>
          <w:numId w:val="622"/>
        </w:numPr>
        <w:tabs>
          <w:tab w:val="left" w:pos="2161"/>
        </w:tabs>
        <w:rPr>
          <w:sz w:val="24"/>
        </w:rPr>
      </w:pPr>
      <w:r>
        <w:rPr>
          <w:sz w:val="24"/>
        </w:rPr>
        <w:t>secure aggressive or menacing pets before the Home Care Worker enters the</w:t>
      </w:r>
      <w:r>
        <w:rPr>
          <w:spacing w:val="-4"/>
          <w:sz w:val="24"/>
        </w:rPr>
        <w:t xml:space="preserve"> </w:t>
      </w:r>
      <w:r>
        <w:rPr>
          <w:sz w:val="24"/>
        </w:rPr>
        <w:t>home;</w:t>
      </w:r>
    </w:p>
    <w:p w14:paraId="358C09B3" w14:textId="77777777" w:rsidR="00E9458D" w:rsidRDefault="005C6BD6">
      <w:pPr>
        <w:pStyle w:val="ListParagraph"/>
        <w:numPr>
          <w:ilvl w:val="0"/>
          <w:numId w:val="622"/>
        </w:numPr>
        <w:tabs>
          <w:tab w:val="left" w:pos="2161"/>
        </w:tabs>
        <w:rPr>
          <w:sz w:val="24"/>
        </w:rPr>
      </w:pPr>
      <w:r>
        <w:rPr>
          <w:sz w:val="24"/>
        </w:rPr>
        <w:t>provide a smoke free environment when Home Care Worker is</w:t>
      </w:r>
      <w:r>
        <w:rPr>
          <w:spacing w:val="-6"/>
          <w:sz w:val="24"/>
        </w:rPr>
        <w:t xml:space="preserve"> </w:t>
      </w:r>
      <w:r>
        <w:rPr>
          <w:sz w:val="24"/>
        </w:rPr>
        <w:t>present;</w:t>
      </w:r>
    </w:p>
    <w:p w14:paraId="585CDF35" w14:textId="77777777" w:rsidR="00E9458D" w:rsidRDefault="005C6BD6">
      <w:pPr>
        <w:pStyle w:val="ListParagraph"/>
        <w:numPr>
          <w:ilvl w:val="0"/>
          <w:numId w:val="622"/>
        </w:numPr>
        <w:tabs>
          <w:tab w:val="left" w:pos="2161"/>
        </w:tabs>
        <w:rPr>
          <w:sz w:val="24"/>
        </w:rPr>
      </w:pPr>
      <w:r>
        <w:rPr>
          <w:sz w:val="24"/>
        </w:rPr>
        <w:t xml:space="preserve">review and sign the </w:t>
      </w:r>
      <w:r>
        <w:rPr>
          <w:i/>
          <w:sz w:val="24"/>
        </w:rPr>
        <w:t>employee time sheet</w:t>
      </w:r>
      <w:r>
        <w:rPr>
          <w:sz w:val="24"/>
        </w:rPr>
        <w:t>, upon completion of shift;</w:t>
      </w:r>
      <w:r>
        <w:rPr>
          <w:spacing w:val="-5"/>
          <w:sz w:val="24"/>
        </w:rPr>
        <w:t xml:space="preserve"> </w:t>
      </w:r>
      <w:r>
        <w:rPr>
          <w:sz w:val="24"/>
        </w:rPr>
        <w:t>and,</w:t>
      </w:r>
    </w:p>
    <w:p w14:paraId="7DEBE385" w14:textId="77777777" w:rsidR="00E9458D" w:rsidRDefault="005C6BD6">
      <w:pPr>
        <w:pStyle w:val="ListParagraph"/>
        <w:numPr>
          <w:ilvl w:val="0"/>
          <w:numId w:val="622"/>
        </w:numPr>
        <w:tabs>
          <w:tab w:val="left" w:pos="2161"/>
        </w:tabs>
        <w:rPr>
          <w:sz w:val="24"/>
        </w:rPr>
      </w:pPr>
      <w:r>
        <w:rPr>
          <w:sz w:val="24"/>
        </w:rPr>
        <w:t>carry out the defined</w:t>
      </w:r>
      <w:r>
        <w:rPr>
          <w:spacing w:val="-2"/>
          <w:sz w:val="24"/>
        </w:rPr>
        <w:t xml:space="preserve"> </w:t>
      </w:r>
      <w:r>
        <w:rPr>
          <w:sz w:val="24"/>
        </w:rPr>
        <w:t>responsibilities.</w:t>
      </w:r>
    </w:p>
    <w:p w14:paraId="5D845B67" w14:textId="77777777" w:rsidR="00E9458D" w:rsidRDefault="00E9458D">
      <w:pPr>
        <w:pStyle w:val="BodyText"/>
        <w:spacing w:before="5"/>
        <w:ind w:left="0" w:firstLine="0"/>
      </w:pPr>
    </w:p>
    <w:p w14:paraId="39B36273" w14:textId="77777777" w:rsidR="00E9458D" w:rsidRDefault="005C6BD6">
      <w:pPr>
        <w:pStyle w:val="BodyText"/>
        <w:ind w:left="1800" w:firstLine="0"/>
      </w:pPr>
      <w:r>
        <w:rPr>
          <w:u w:val="single"/>
        </w:rPr>
        <w:t>Agency’s Responsibilities</w:t>
      </w:r>
    </w:p>
    <w:p w14:paraId="31D49C10" w14:textId="77777777" w:rsidR="00E9458D" w:rsidRDefault="00E9458D">
      <w:pPr>
        <w:pStyle w:val="BodyText"/>
        <w:spacing w:before="5"/>
        <w:ind w:left="0" w:firstLine="0"/>
        <w:rPr>
          <w:sz w:val="16"/>
        </w:rPr>
      </w:pPr>
    </w:p>
    <w:p w14:paraId="4473D3D3" w14:textId="77777777" w:rsidR="00E9458D" w:rsidRDefault="005C6BD6">
      <w:pPr>
        <w:spacing w:before="90"/>
        <w:ind w:left="1800" w:right="1701"/>
        <w:rPr>
          <w:sz w:val="24"/>
        </w:rPr>
      </w:pPr>
      <w:r>
        <w:rPr>
          <w:sz w:val="24"/>
        </w:rPr>
        <w:t xml:space="preserve">The </w:t>
      </w:r>
      <w:r>
        <w:rPr>
          <w:i/>
          <w:sz w:val="24"/>
        </w:rPr>
        <w:t xml:space="preserve">Client/Consumer &amp; Agency Responsibilities </w:t>
      </w:r>
      <w:r>
        <w:rPr>
          <w:sz w:val="24"/>
        </w:rPr>
        <w:t>form shall include, but not be limited to, the Agency’s responsibility to:</w:t>
      </w:r>
    </w:p>
    <w:p w14:paraId="2A922078" w14:textId="77777777" w:rsidR="00E9458D" w:rsidRDefault="005C6BD6">
      <w:pPr>
        <w:pStyle w:val="ListParagraph"/>
        <w:numPr>
          <w:ilvl w:val="0"/>
          <w:numId w:val="621"/>
        </w:numPr>
        <w:tabs>
          <w:tab w:val="left" w:pos="2161"/>
        </w:tabs>
        <w:rPr>
          <w:sz w:val="24"/>
        </w:rPr>
      </w:pPr>
      <w:r>
        <w:rPr>
          <w:sz w:val="24"/>
        </w:rPr>
        <w:t>ensure that Home Care Workers meet the state’s competency</w:t>
      </w:r>
      <w:r>
        <w:rPr>
          <w:spacing w:val="-11"/>
          <w:sz w:val="24"/>
        </w:rPr>
        <w:t xml:space="preserve"> </w:t>
      </w:r>
      <w:r>
        <w:rPr>
          <w:sz w:val="24"/>
        </w:rPr>
        <w:t>requirements;</w:t>
      </w:r>
    </w:p>
    <w:p w14:paraId="42F454C4" w14:textId="77777777" w:rsidR="00E9458D" w:rsidRDefault="005C6BD6">
      <w:pPr>
        <w:pStyle w:val="ListParagraph"/>
        <w:numPr>
          <w:ilvl w:val="0"/>
          <w:numId w:val="621"/>
        </w:numPr>
        <w:tabs>
          <w:tab w:val="left" w:pos="2161"/>
        </w:tabs>
        <w:ind w:right="1700"/>
        <w:rPr>
          <w:sz w:val="24"/>
        </w:rPr>
      </w:pPr>
      <w:r>
        <w:rPr>
          <w:sz w:val="24"/>
        </w:rPr>
        <w:t>review Home Care Workers’ competency at least annually and more often, if indicated;</w:t>
      </w:r>
    </w:p>
    <w:p w14:paraId="3264AD62" w14:textId="77777777" w:rsidR="00E9458D" w:rsidRDefault="005C6BD6">
      <w:pPr>
        <w:pStyle w:val="ListParagraph"/>
        <w:numPr>
          <w:ilvl w:val="0"/>
          <w:numId w:val="621"/>
        </w:numPr>
        <w:tabs>
          <w:tab w:val="left" w:pos="2161"/>
          <w:tab w:val="left" w:pos="3365"/>
        </w:tabs>
        <w:ind w:right="1699"/>
        <w:rPr>
          <w:sz w:val="24"/>
        </w:rPr>
      </w:pPr>
      <w:r>
        <w:rPr>
          <w:sz w:val="24"/>
        </w:rPr>
        <w:t>document</w:t>
      </w:r>
      <w:r>
        <w:rPr>
          <w:sz w:val="24"/>
        </w:rPr>
        <w:tab/>
        <w:t>face-to-face interviews with all home care workers and independent contractors;</w:t>
      </w:r>
    </w:p>
    <w:p w14:paraId="5B5C5BB2" w14:textId="77777777" w:rsidR="00E9458D" w:rsidRDefault="005C6BD6">
      <w:pPr>
        <w:pStyle w:val="ListParagraph"/>
        <w:numPr>
          <w:ilvl w:val="0"/>
          <w:numId w:val="621"/>
        </w:numPr>
        <w:tabs>
          <w:tab w:val="left" w:pos="2161"/>
        </w:tabs>
        <w:rPr>
          <w:sz w:val="24"/>
        </w:rPr>
      </w:pPr>
      <w:r>
        <w:rPr>
          <w:sz w:val="24"/>
        </w:rPr>
        <w:t>provide ongoing, competent and appropriate supervision of Home Care</w:t>
      </w:r>
      <w:r>
        <w:rPr>
          <w:spacing w:val="-5"/>
          <w:sz w:val="24"/>
        </w:rPr>
        <w:t xml:space="preserve"> </w:t>
      </w:r>
      <w:r>
        <w:rPr>
          <w:sz w:val="24"/>
        </w:rPr>
        <w:t>Workers.</w:t>
      </w:r>
    </w:p>
    <w:p w14:paraId="0136A65E" w14:textId="77777777" w:rsidR="00E9458D" w:rsidRDefault="005C6BD6">
      <w:pPr>
        <w:pStyle w:val="ListParagraph"/>
        <w:numPr>
          <w:ilvl w:val="0"/>
          <w:numId w:val="621"/>
        </w:numPr>
        <w:tabs>
          <w:tab w:val="left" w:pos="2161"/>
        </w:tabs>
        <w:rPr>
          <w:sz w:val="24"/>
        </w:rPr>
      </w:pPr>
      <w:r>
        <w:rPr>
          <w:sz w:val="24"/>
        </w:rPr>
        <w:t>carry bonding for Agency</w:t>
      </w:r>
      <w:r>
        <w:rPr>
          <w:spacing w:val="-1"/>
          <w:sz w:val="24"/>
        </w:rPr>
        <w:t xml:space="preserve"> </w:t>
      </w:r>
      <w:r>
        <w:rPr>
          <w:sz w:val="24"/>
        </w:rPr>
        <w:t>staff;</w:t>
      </w:r>
    </w:p>
    <w:p w14:paraId="28990A70" w14:textId="77777777" w:rsidR="00E9458D" w:rsidRDefault="005C6BD6">
      <w:pPr>
        <w:pStyle w:val="ListParagraph"/>
        <w:numPr>
          <w:ilvl w:val="0"/>
          <w:numId w:val="621"/>
        </w:numPr>
        <w:tabs>
          <w:tab w:val="left" w:pos="2161"/>
        </w:tabs>
        <w:ind w:right="1701"/>
        <w:rPr>
          <w:sz w:val="24"/>
        </w:rPr>
      </w:pPr>
      <w:r>
        <w:rPr>
          <w:sz w:val="24"/>
        </w:rPr>
        <w:t>carry general liability, professional liability (if appropriate) and other insurances as necessary;</w:t>
      </w:r>
    </w:p>
    <w:p w14:paraId="12323D90" w14:textId="77777777" w:rsidR="00E9458D" w:rsidRDefault="005C6BD6">
      <w:pPr>
        <w:pStyle w:val="ListParagraph"/>
        <w:numPr>
          <w:ilvl w:val="0"/>
          <w:numId w:val="621"/>
        </w:numPr>
        <w:tabs>
          <w:tab w:val="left" w:pos="2161"/>
        </w:tabs>
        <w:rPr>
          <w:sz w:val="24"/>
        </w:rPr>
      </w:pPr>
      <w:r>
        <w:rPr>
          <w:sz w:val="24"/>
        </w:rPr>
        <w:t xml:space="preserve">meet the standards of </w:t>
      </w:r>
      <w:r>
        <w:rPr>
          <w:i/>
          <w:sz w:val="24"/>
        </w:rPr>
        <w:t>Worker’s</w:t>
      </w:r>
      <w:r>
        <w:rPr>
          <w:i/>
          <w:spacing w:val="-2"/>
          <w:sz w:val="24"/>
        </w:rPr>
        <w:t xml:space="preserve"> </w:t>
      </w:r>
      <w:r>
        <w:rPr>
          <w:i/>
          <w:sz w:val="24"/>
        </w:rPr>
        <w:t>Compensation</w:t>
      </w:r>
      <w:r>
        <w:rPr>
          <w:sz w:val="24"/>
        </w:rPr>
        <w:t>;</w:t>
      </w:r>
    </w:p>
    <w:p w14:paraId="2C70783F" w14:textId="77777777" w:rsidR="00E9458D" w:rsidRDefault="005C6BD6">
      <w:pPr>
        <w:pStyle w:val="ListParagraph"/>
        <w:numPr>
          <w:ilvl w:val="0"/>
          <w:numId w:val="621"/>
        </w:numPr>
        <w:tabs>
          <w:tab w:val="left" w:pos="2161"/>
        </w:tabs>
        <w:ind w:right="1701"/>
        <w:rPr>
          <w:sz w:val="24"/>
        </w:rPr>
      </w:pPr>
      <w:r>
        <w:rPr>
          <w:sz w:val="24"/>
        </w:rPr>
        <w:t>conduct criminal background checks and child abuse clearances , if applicable, on all staff; and maintain documentation confirming these clearances have been</w:t>
      </w:r>
      <w:r>
        <w:rPr>
          <w:spacing w:val="-6"/>
          <w:sz w:val="24"/>
        </w:rPr>
        <w:t xml:space="preserve"> </w:t>
      </w:r>
      <w:r>
        <w:rPr>
          <w:sz w:val="24"/>
        </w:rPr>
        <w:t>done;</w:t>
      </w:r>
    </w:p>
    <w:p w14:paraId="71C1CA2F" w14:textId="77777777" w:rsidR="00E9458D" w:rsidRDefault="005C6BD6">
      <w:pPr>
        <w:pStyle w:val="ListParagraph"/>
        <w:numPr>
          <w:ilvl w:val="0"/>
          <w:numId w:val="621"/>
        </w:numPr>
        <w:tabs>
          <w:tab w:val="left" w:pos="2158"/>
        </w:tabs>
        <w:ind w:left="2157" w:right="1700" w:hanging="360"/>
        <w:rPr>
          <w:sz w:val="24"/>
        </w:rPr>
      </w:pPr>
      <w:r>
        <w:rPr>
          <w:sz w:val="24"/>
        </w:rPr>
        <w:t>advise clients whether Home Care Worker is an employee of the Agency or is an independent</w:t>
      </w:r>
      <w:r>
        <w:rPr>
          <w:spacing w:val="-2"/>
          <w:sz w:val="24"/>
        </w:rPr>
        <w:t xml:space="preserve"> </w:t>
      </w:r>
      <w:r>
        <w:rPr>
          <w:sz w:val="24"/>
        </w:rPr>
        <w:t>contractor;</w:t>
      </w:r>
    </w:p>
    <w:p w14:paraId="32766599" w14:textId="77777777" w:rsidR="00E9458D" w:rsidRDefault="005C6BD6">
      <w:pPr>
        <w:pStyle w:val="ListParagraph"/>
        <w:numPr>
          <w:ilvl w:val="0"/>
          <w:numId w:val="621"/>
        </w:numPr>
        <w:tabs>
          <w:tab w:val="left" w:pos="2158"/>
        </w:tabs>
        <w:ind w:left="2157"/>
        <w:rPr>
          <w:sz w:val="24"/>
        </w:rPr>
      </w:pPr>
      <w:r>
        <w:rPr>
          <w:sz w:val="24"/>
        </w:rPr>
        <w:t>ensure home care service delivery standards are</w:t>
      </w:r>
      <w:r>
        <w:rPr>
          <w:spacing w:val="-7"/>
          <w:sz w:val="24"/>
        </w:rPr>
        <w:t xml:space="preserve"> </w:t>
      </w:r>
      <w:r>
        <w:rPr>
          <w:sz w:val="24"/>
        </w:rPr>
        <w:t>met;</w:t>
      </w:r>
    </w:p>
    <w:p w14:paraId="03246BD6" w14:textId="77777777" w:rsidR="00E9458D" w:rsidRDefault="005C6BD6">
      <w:pPr>
        <w:pStyle w:val="ListParagraph"/>
        <w:numPr>
          <w:ilvl w:val="0"/>
          <w:numId w:val="621"/>
        </w:numPr>
        <w:tabs>
          <w:tab w:val="left" w:pos="2158"/>
        </w:tabs>
        <w:ind w:left="2157"/>
        <w:rPr>
          <w:sz w:val="24"/>
        </w:rPr>
      </w:pPr>
      <w:r>
        <w:rPr>
          <w:sz w:val="24"/>
        </w:rPr>
        <w:t>ensure federal, state, county &amp; municipal legalities are researched and</w:t>
      </w:r>
      <w:r>
        <w:rPr>
          <w:spacing w:val="-1"/>
          <w:sz w:val="24"/>
        </w:rPr>
        <w:t xml:space="preserve"> </w:t>
      </w:r>
      <w:r>
        <w:rPr>
          <w:sz w:val="24"/>
        </w:rPr>
        <w:t>applied;</w:t>
      </w:r>
    </w:p>
    <w:p w14:paraId="2749AEA3" w14:textId="77777777" w:rsidR="00E9458D" w:rsidRDefault="005C6BD6">
      <w:pPr>
        <w:pStyle w:val="ListParagraph"/>
        <w:numPr>
          <w:ilvl w:val="0"/>
          <w:numId w:val="621"/>
        </w:numPr>
        <w:tabs>
          <w:tab w:val="left" w:pos="2161"/>
        </w:tabs>
        <w:rPr>
          <w:sz w:val="24"/>
        </w:rPr>
      </w:pPr>
      <w:r>
        <w:rPr>
          <w:sz w:val="24"/>
        </w:rPr>
        <w:t>adhere to labor</w:t>
      </w:r>
      <w:r>
        <w:rPr>
          <w:spacing w:val="-5"/>
          <w:sz w:val="24"/>
        </w:rPr>
        <w:t xml:space="preserve"> </w:t>
      </w:r>
      <w:r>
        <w:rPr>
          <w:sz w:val="24"/>
        </w:rPr>
        <w:t>regulations;</w:t>
      </w:r>
    </w:p>
    <w:p w14:paraId="50BD580A" w14:textId="77777777" w:rsidR="00E9458D" w:rsidRDefault="005C6BD6">
      <w:pPr>
        <w:pStyle w:val="ListParagraph"/>
        <w:numPr>
          <w:ilvl w:val="0"/>
          <w:numId w:val="621"/>
        </w:numPr>
        <w:tabs>
          <w:tab w:val="left" w:pos="2161"/>
        </w:tabs>
        <w:spacing w:before="1"/>
        <w:rPr>
          <w:sz w:val="24"/>
        </w:rPr>
      </w:pPr>
      <w:r>
        <w:rPr>
          <w:sz w:val="24"/>
        </w:rPr>
        <w:t>develop contingency</w:t>
      </w:r>
      <w:r>
        <w:rPr>
          <w:spacing w:val="-2"/>
          <w:sz w:val="24"/>
        </w:rPr>
        <w:t xml:space="preserve"> </w:t>
      </w:r>
      <w:r>
        <w:rPr>
          <w:sz w:val="24"/>
        </w:rPr>
        <w:t>plans;</w:t>
      </w:r>
    </w:p>
    <w:p w14:paraId="0AE76AA7" w14:textId="77777777" w:rsidR="00E9458D" w:rsidRDefault="00E9458D">
      <w:pPr>
        <w:rPr>
          <w:sz w:val="24"/>
        </w:rPr>
        <w:sectPr w:rsidR="00E9458D">
          <w:footerReference w:type="default" r:id="rId74"/>
          <w:pgSz w:w="12240" w:h="15840"/>
          <w:pgMar w:top="720" w:right="100" w:bottom="1240" w:left="0" w:header="0" w:footer="1052" w:gutter="0"/>
          <w:pgBorders w:offsetFrom="page">
            <w:top w:val="single" w:sz="4" w:space="24" w:color="000000"/>
            <w:left w:val="single" w:sz="4" w:space="24" w:color="000000"/>
            <w:bottom w:val="single" w:sz="4" w:space="24" w:color="000000"/>
            <w:right w:val="single" w:sz="4" w:space="24" w:color="000000"/>
          </w:pgBorders>
          <w:pgNumType w:start="19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FB30D57" w14:textId="77777777">
        <w:trPr>
          <w:trHeight w:val="611"/>
        </w:trPr>
        <w:tc>
          <w:tcPr>
            <w:tcW w:w="5689" w:type="dxa"/>
          </w:tcPr>
          <w:p w14:paraId="6AF3352C"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0F4BD525" w14:textId="77777777" w:rsidR="00E9458D" w:rsidRDefault="00E9458D">
            <w:pPr>
              <w:pStyle w:val="TableParagraph"/>
              <w:ind w:left="0"/>
              <w:rPr>
                <w:sz w:val="24"/>
              </w:rPr>
            </w:pPr>
          </w:p>
          <w:p w14:paraId="6B3C9F2A" w14:textId="77777777" w:rsidR="00E9458D" w:rsidRDefault="005C6BD6">
            <w:pPr>
              <w:pStyle w:val="TableParagraph"/>
              <w:ind w:left="487"/>
              <w:rPr>
                <w:sz w:val="20"/>
              </w:rPr>
            </w:pPr>
            <w:r>
              <w:rPr>
                <w:noProof/>
                <w:sz w:val="20"/>
              </w:rPr>
              <w:drawing>
                <wp:inline distT="0" distB="0" distL="0" distR="0" wp14:anchorId="50EE8A6B" wp14:editId="6A410C0D">
                  <wp:extent cx="1390695" cy="966501"/>
                  <wp:effectExtent l="0" t="0" r="0" b="0"/>
                  <wp:docPr id="38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2A7F893" w14:textId="77777777">
        <w:trPr>
          <w:trHeight w:val="1184"/>
        </w:trPr>
        <w:tc>
          <w:tcPr>
            <w:tcW w:w="5689" w:type="dxa"/>
          </w:tcPr>
          <w:p w14:paraId="6313787A" w14:textId="77777777" w:rsidR="00E9458D" w:rsidRDefault="00E9458D">
            <w:pPr>
              <w:pStyle w:val="TableParagraph"/>
              <w:spacing w:before="1"/>
              <w:ind w:left="0"/>
              <w:rPr>
                <w:sz w:val="24"/>
              </w:rPr>
            </w:pPr>
          </w:p>
          <w:p w14:paraId="7D01D129"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and Client Care</w:t>
            </w:r>
          </w:p>
        </w:tc>
        <w:tc>
          <w:tcPr>
            <w:tcW w:w="3168" w:type="dxa"/>
            <w:vMerge/>
            <w:tcBorders>
              <w:top w:val="nil"/>
            </w:tcBorders>
          </w:tcPr>
          <w:p w14:paraId="49C200DD" w14:textId="77777777" w:rsidR="00E9458D" w:rsidRDefault="00E9458D">
            <w:pPr>
              <w:rPr>
                <w:sz w:val="2"/>
                <w:szCs w:val="2"/>
              </w:rPr>
            </w:pPr>
          </w:p>
        </w:tc>
      </w:tr>
      <w:tr w:rsidR="00E9458D" w14:paraId="038305D5" w14:textId="77777777">
        <w:trPr>
          <w:trHeight w:val="277"/>
        </w:trPr>
        <w:tc>
          <w:tcPr>
            <w:tcW w:w="5689" w:type="dxa"/>
            <w:vMerge w:val="restart"/>
          </w:tcPr>
          <w:p w14:paraId="70F7F485" w14:textId="77777777" w:rsidR="00E9458D" w:rsidRDefault="00E9458D">
            <w:pPr>
              <w:pStyle w:val="TableParagraph"/>
              <w:spacing w:before="1"/>
              <w:ind w:left="0"/>
              <w:rPr>
                <w:sz w:val="24"/>
              </w:rPr>
            </w:pPr>
          </w:p>
          <w:p w14:paraId="736C7957" w14:textId="77777777" w:rsidR="00E9458D" w:rsidRDefault="005C6BD6">
            <w:pPr>
              <w:pStyle w:val="TableParagraph"/>
              <w:rPr>
                <w:b/>
                <w:sz w:val="24"/>
              </w:rPr>
            </w:pPr>
            <w:r>
              <w:rPr>
                <w:b/>
                <w:sz w:val="24"/>
              </w:rPr>
              <w:t>Policy Title: Client/Consumer &amp;</w:t>
            </w:r>
          </w:p>
          <w:p w14:paraId="2377F585" w14:textId="77777777" w:rsidR="00E9458D" w:rsidRDefault="005C6BD6">
            <w:pPr>
              <w:pStyle w:val="TableParagraph"/>
              <w:ind w:left="1548"/>
              <w:rPr>
                <w:b/>
                <w:sz w:val="24"/>
              </w:rPr>
            </w:pPr>
            <w:r>
              <w:rPr>
                <w:b/>
                <w:sz w:val="24"/>
              </w:rPr>
              <w:t>Agency Responsibilities</w:t>
            </w:r>
          </w:p>
        </w:tc>
        <w:tc>
          <w:tcPr>
            <w:tcW w:w="3168" w:type="dxa"/>
          </w:tcPr>
          <w:p w14:paraId="4C12ACFB"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3.42</w:t>
            </w:r>
          </w:p>
        </w:tc>
      </w:tr>
      <w:tr w:rsidR="00E9458D" w14:paraId="075D4D9E" w14:textId="77777777">
        <w:trPr>
          <w:trHeight w:val="275"/>
        </w:trPr>
        <w:tc>
          <w:tcPr>
            <w:tcW w:w="5689" w:type="dxa"/>
            <w:vMerge/>
            <w:tcBorders>
              <w:top w:val="nil"/>
            </w:tcBorders>
          </w:tcPr>
          <w:p w14:paraId="54837E64" w14:textId="77777777" w:rsidR="00E9458D" w:rsidRDefault="00E9458D">
            <w:pPr>
              <w:rPr>
                <w:sz w:val="2"/>
                <w:szCs w:val="2"/>
              </w:rPr>
            </w:pPr>
          </w:p>
        </w:tc>
        <w:tc>
          <w:tcPr>
            <w:tcW w:w="3168" w:type="dxa"/>
          </w:tcPr>
          <w:p w14:paraId="53949D24" w14:textId="77777777" w:rsidR="00E9458D" w:rsidRDefault="005C6BD6">
            <w:pPr>
              <w:pStyle w:val="TableParagraph"/>
              <w:spacing w:line="255" w:lineRule="exact"/>
              <w:rPr>
                <w:b/>
                <w:sz w:val="24"/>
              </w:rPr>
            </w:pPr>
            <w:r>
              <w:rPr>
                <w:b/>
                <w:sz w:val="24"/>
              </w:rPr>
              <w:t>Effective Date:</w:t>
            </w:r>
          </w:p>
        </w:tc>
      </w:tr>
      <w:tr w:rsidR="00E9458D" w14:paraId="20880A9A" w14:textId="77777777">
        <w:trPr>
          <w:trHeight w:val="275"/>
        </w:trPr>
        <w:tc>
          <w:tcPr>
            <w:tcW w:w="5689" w:type="dxa"/>
            <w:vMerge/>
            <w:tcBorders>
              <w:top w:val="nil"/>
            </w:tcBorders>
          </w:tcPr>
          <w:p w14:paraId="21774A37" w14:textId="77777777" w:rsidR="00E9458D" w:rsidRDefault="00E9458D">
            <w:pPr>
              <w:rPr>
                <w:sz w:val="2"/>
                <w:szCs w:val="2"/>
              </w:rPr>
            </w:pPr>
          </w:p>
        </w:tc>
        <w:tc>
          <w:tcPr>
            <w:tcW w:w="3168" w:type="dxa"/>
          </w:tcPr>
          <w:p w14:paraId="7866F313" w14:textId="77777777" w:rsidR="00E9458D" w:rsidRDefault="005C6BD6">
            <w:pPr>
              <w:pStyle w:val="TableParagraph"/>
              <w:spacing w:line="255" w:lineRule="exact"/>
              <w:rPr>
                <w:b/>
                <w:sz w:val="24"/>
              </w:rPr>
            </w:pPr>
            <w:r>
              <w:rPr>
                <w:b/>
                <w:sz w:val="24"/>
              </w:rPr>
              <w:t>Revision Date:</w:t>
            </w:r>
          </w:p>
        </w:tc>
      </w:tr>
      <w:tr w:rsidR="00E9458D" w14:paraId="599E09EF" w14:textId="77777777">
        <w:trPr>
          <w:trHeight w:val="276"/>
        </w:trPr>
        <w:tc>
          <w:tcPr>
            <w:tcW w:w="5689" w:type="dxa"/>
            <w:vMerge/>
            <w:tcBorders>
              <w:top w:val="nil"/>
            </w:tcBorders>
          </w:tcPr>
          <w:p w14:paraId="1E0B8299" w14:textId="77777777" w:rsidR="00E9458D" w:rsidRDefault="00E9458D">
            <w:pPr>
              <w:rPr>
                <w:sz w:val="2"/>
                <w:szCs w:val="2"/>
              </w:rPr>
            </w:pPr>
          </w:p>
        </w:tc>
        <w:tc>
          <w:tcPr>
            <w:tcW w:w="3168" w:type="dxa"/>
          </w:tcPr>
          <w:p w14:paraId="3A9DFA74" w14:textId="77777777" w:rsidR="00E9458D" w:rsidRDefault="005C6BD6">
            <w:pPr>
              <w:pStyle w:val="TableParagraph"/>
              <w:spacing w:before="1" w:line="255" w:lineRule="exact"/>
              <w:rPr>
                <w:b/>
                <w:sz w:val="24"/>
              </w:rPr>
            </w:pPr>
            <w:r>
              <w:rPr>
                <w:b/>
                <w:sz w:val="24"/>
              </w:rPr>
              <w:t>Approved By:</w:t>
            </w:r>
          </w:p>
        </w:tc>
      </w:tr>
      <w:tr w:rsidR="00E9458D" w14:paraId="28F7AE8E" w14:textId="77777777">
        <w:trPr>
          <w:trHeight w:val="512"/>
        </w:trPr>
        <w:tc>
          <w:tcPr>
            <w:tcW w:w="5689" w:type="dxa"/>
            <w:vMerge/>
            <w:tcBorders>
              <w:top w:val="nil"/>
            </w:tcBorders>
          </w:tcPr>
          <w:p w14:paraId="1EEFEED7" w14:textId="77777777" w:rsidR="00E9458D" w:rsidRDefault="00E9458D">
            <w:pPr>
              <w:rPr>
                <w:sz w:val="2"/>
                <w:szCs w:val="2"/>
              </w:rPr>
            </w:pPr>
          </w:p>
        </w:tc>
        <w:tc>
          <w:tcPr>
            <w:tcW w:w="3168" w:type="dxa"/>
          </w:tcPr>
          <w:p w14:paraId="75AA7FD9" w14:textId="77777777" w:rsidR="00E9458D" w:rsidRDefault="005C6BD6">
            <w:pPr>
              <w:pStyle w:val="TableParagraph"/>
              <w:rPr>
                <w:b/>
                <w:sz w:val="24"/>
              </w:rPr>
            </w:pPr>
            <w:r>
              <w:rPr>
                <w:b/>
                <w:sz w:val="24"/>
              </w:rPr>
              <w:t>Page Number: Page 4 of 5</w:t>
            </w:r>
          </w:p>
        </w:tc>
      </w:tr>
    </w:tbl>
    <w:p w14:paraId="40F047D7" w14:textId="77777777" w:rsidR="00E9458D" w:rsidRDefault="00E9458D">
      <w:pPr>
        <w:pStyle w:val="BodyText"/>
        <w:spacing w:before="2"/>
        <w:ind w:left="0" w:firstLine="0"/>
        <w:rPr>
          <w:sz w:val="16"/>
        </w:rPr>
      </w:pPr>
    </w:p>
    <w:p w14:paraId="5D00DD2B" w14:textId="77777777" w:rsidR="00E9458D" w:rsidRDefault="005C6BD6">
      <w:pPr>
        <w:pStyle w:val="ListParagraph"/>
        <w:numPr>
          <w:ilvl w:val="0"/>
          <w:numId w:val="621"/>
        </w:numPr>
        <w:tabs>
          <w:tab w:val="left" w:pos="2161"/>
        </w:tabs>
        <w:spacing w:before="90"/>
        <w:rPr>
          <w:sz w:val="24"/>
        </w:rPr>
      </w:pPr>
      <w:r>
        <w:rPr>
          <w:sz w:val="24"/>
        </w:rPr>
        <w:t>make deductions for social security, Medicare and other</w:t>
      </w:r>
      <w:r>
        <w:rPr>
          <w:spacing w:val="-4"/>
          <w:sz w:val="24"/>
        </w:rPr>
        <w:t xml:space="preserve"> </w:t>
      </w:r>
      <w:r>
        <w:rPr>
          <w:sz w:val="24"/>
        </w:rPr>
        <w:t>taxes;</w:t>
      </w:r>
    </w:p>
    <w:p w14:paraId="0531A134" w14:textId="77777777" w:rsidR="00E9458D" w:rsidRDefault="005C6BD6">
      <w:pPr>
        <w:pStyle w:val="ListParagraph"/>
        <w:numPr>
          <w:ilvl w:val="0"/>
          <w:numId w:val="621"/>
        </w:numPr>
        <w:tabs>
          <w:tab w:val="left" w:pos="2161"/>
        </w:tabs>
        <w:rPr>
          <w:sz w:val="24"/>
        </w:rPr>
      </w:pPr>
      <w:r>
        <w:rPr>
          <w:sz w:val="24"/>
        </w:rPr>
        <w:t>conduct needs assessments, with client’s/family’s</w:t>
      </w:r>
      <w:r>
        <w:rPr>
          <w:spacing w:val="-1"/>
          <w:sz w:val="24"/>
        </w:rPr>
        <w:t xml:space="preserve"> </w:t>
      </w:r>
      <w:r>
        <w:rPr>
          <w:sz w:val="24"/>
        </w:rPr>
        <w:t>input;</w:t>
      </w:r>
    </w:p>
    <w:p w14:paraId="5C01EE8D" w14:textId="77777777" w:rsidR="00E9458D" w:rsidRDefault="005C6BD6">
      <w:pPr>
        <w:pStyle w:val="ListParagraph"/>
        <w:numPr>
          <w:ilvl w:val="0"/>
          <w:numId w:val="621"/>
        </w:numPr>
        <w:tabs>
          <w:tab w:val="left" w:pos="2161"/>
        </w:tabs>
        <w:rPr>
          <w:sz w:val="24"/>
        </w:rPr>
      </w:pPr>
      <w:r>
        <w:rPr>
          <w:sz w:val="24"/>
        </w:rPr>
        <w:t>develop service plans with client’s/family’s</w:t>
      </w:r>
      <w:r>
        <w:rPr>
          <w:spacing w:val="-2"/>
          <w:sz w:val="24"/>
        </w:rPr>
        <w:t xml:space="preserve"> </w:t>
      </w:r>
      <w:r>
        <w:rPr>
          <w:sz w:val="24"/>
        </w:rPr>
        <w:t>input;</w:t>
      </w:r>
    </w:p>
    <w:p w14:paraId="51298CEF" w14:textId="77777777" w:rsidR="00E9458D" w:rsidRDefault="005C6BD6">
      <w:pPr>
        <w:pStyle w:val="ListParagraph"/>
        <w:numPr>
          <w:ilvl w:val="0"/>
          <w:numId w:val="621"/>
        </w:numPr>
        <w:tabs>
          <w:tab w:val="left" w:pos="2161"/>
        </w:tabs>
        <w:rPr>
          <w:sz w:val="24"/>
        </w:rPr>
      </w:pPr>
      <w:r>
        <w:rPr>
          <w:sz w:val="24"/>
        </w:rPr>
        <w:t>consult with relative professionals regarding the service plan (as</w:t>
      </w:r>
      <w:r>
        <w:rPr>
          <w:spacing w:val="-8"/>
          <w:sz w:val="24"/>
        </w:rPr>
        <w:t xml:space="preserve"> </w:t>
      </w:r>
      <w:r>
        <w:rPr>
          <w:sz w:val="24"/>
        </w:rPr>
        <w:t>required);</w:t>
      </w:r>
    </w:p>
    <w:p w14:paraId="42109460" w14:textId="77777777" w:rsidR="00E9458D" w:rsidRDefault="005C6BD6">
      <w:pPr>
        <w:pStyle w:val="ListParagraph"/>
        <w:numPr>
          <w:ilvl w:val="0"/>
          <w:numId w:val="621"/>
        </w:numPr>
        <w:tabs>
          <w:tab w:val="left" w:pos="2161"/>
        </w:tabs>
        <w:ind w:right="1703"/>
        <w:rPr>
          <w:sz w:val="24"/>
        </w:rPr>
      </w:pPr>
      <w:r>
        <w:rPr>
          <w:sz w:val="24"/>
        </w:rPr>
        <w:t>be part of, or coordinate, a health care team to provide for the client’s needs, as indicated;</w:t>
      </w:r>
    </w:p>
    <w:p w14:paraId="111901C4" w14:textId="77777777" w:rsidR="00E9458D" w:rsidRDefault="005C6BD6">
      <w:pPr>
        <w:pStyle w:val="ListParagraph"/>
        <w:numPr>
          <w:ilvl w:val="0"/>
          <w:numId w:val="621"/>
        </w:numPr>
        <w:tabs>
          <w:tab w:val="left" w:pos="2161"/>
          <w:tab w:val="left" w:pos="3211"/>
        </w:tabs>
        <w:ind w:right="1697"/>
        <w:rPr>
          <w:sz w:val="24"/>
        </w:rPr>
      </w:pPr>
      <w:r>
        <w:rPr>
          <w:sz w:val="24"/>
        </w:rPr>
        <w:t>establish</w:t>
      </w:r>
      <w:r>
        <w:rPr>
          <w:sz w:val="24"/>
        </w:rPr>
        <w:tab/>
        <w:t>goals with client/client’s representative’s input and strive to meet these goals;</w:t>
      </w:r>
    </w:p>
    <w:p w14:paraId="07657C58" w14:textId="77777777" w:rsidR="00E9458D" w:rsidRDefault="005C6BD6">
      <w:pPr>
        <w:pStyle w:val="ListParagraph"/>
        <w:numPr>
          <w:ilvl w:val="0"/>
          <w:numId w:val="621"/>
        </w:numPr>
        <w:tabs>
          <w:tab w:val="left" w:pos="2161"/>
        </w:tabs>
        <w:rPr>
          <w:sz w:val="24"/>
        </w:rPr>
      </w:pPr>
      <w:r>
        <w:rPr>
          <w:sz w:val="24"/>
        </w:rPr>
        <w:t>provide clients with written documentation of</w:t>
      </w:r>
      <w:r>
        <w:rPr>
          <w:spacing w:val="-1"/>
          <w:sz w:val="24"/>
        </w:rPr>
        <w:t xml:space="preserve"> </w:t>
      </w:r>
      <w:r>
        <w:rPr>
          <w:sz w:val="24"/>
        </w:rPr>
        <w:t>:</w:t>
      </w:r>
    </w:p>
    <w:p w14:paraId="5B600206" w14:textId="77777777" w:rsidR="00E9458D" w:rsidRDefault="005C6BD6">
      <w:pPr>
        <w:pStyle w:val="ListParagraph"/>
        <w:numPr>
          <w:ilvl w:val="1"/>
          <w:numId w:val="621"/>
        </w:numPr>
        <w:tabs>
          <w:tab w:val="left" w:pos="2521"/>
        </w:tabs>
        <w:ind w:hanging="361"/>
        <w:rPr>
          <w:sz w:val="24"/>
        </w:rPr>
      </w:pPr>
      <w:r>
        <w:rPr>
          <w:sz w:val="24"/>
        </w:rPr>
        <w:t>the services that will be</w:t>
      </w:r>
      <w:r>
        <w:rPr>
          <w:spacing w:val="-3"/>
          <w:sz w:val="24"/>
        </w:rPr>
        <w:t xml:space="preserve"> </w:t>
      </w:r>
      <w:r>
        <w:rPr>
          <w:sz w:val="24"/>
        </w:rPr>
        <w:t>provided;</w:t>
      </w:r>
    </w:p>
    <w:p w14:paraId="0D3A9A04" w14:textId="77777777" w:rsidR="00E9458D" w:rsidRDefault="005C6BD6">
      <w:pPr>
        <w:pStyle w:val="ListParagraph"/>
        <w:numPr>
          <w:ilvl w:val="1"/>
          <w:numId w:val="621"/>
        </w:numPr>
        <w:tabs>
          <w:tab w:val="left" w:pos="2521"/>
        </w:tabs>
        <w:ind w:hanging="361"/>
        <w:rPr>
          <w:sz w:val="24"/>
        </w:rPr>
      </w:pPr>
      <w:r>
        <w:rPr>
          <w:sz w:val="24"/>
        </w:rPr>
        <w:t>names of the Home Care Workers assigned to deliver</w:t>
      </w:r>
      <w:r>
        <w:rPr>
          <w:spacing w:val="-2"/>
          <w:sz w:val="24"/>
        </w:rPr>
        <w:t xml:space="preserve"> </w:t>
      </w:r>
      <w:r>
        <w:rPr>
          <w:sz w:val="24"/>
        </w:rPr>
        <w:t>service;</w:t>
      </w:r>
    </w:p>
    <w:p w14:paraId="1C334C45" w14:textId="77777777" w:rsidR="00E9458D" w:rsidRDefault="005C6BD6">
      <w:pPr>
        <w:pStyle w:val="ListParagraph"/>
        <w:numPr>
          <w:ilvl w:val="1"/>
          <w:numId w:val="621"/>
        </w:numPr>
        <w:tabs>
          <w:tab w:val="left" w:pos="2521"/>
        </w:tabs>
        <w:ind w:hanging="361"/>
        <w:rPr>
          <w:sz w:val="24"/>
        </w:rPr>
      </w:pPr>
      <w:r>
        <w:rPr>
          <w:sz w:val="24"/>
        </w:rPr>
        <w:t>hours when services will be provided;</w:t>
      </w:r>
      <w:r>
        <w:rPr>
          <w:spacing w:val="-2"/>
          <w:sz w:val="24"/>
        </w:rPr>
        <w:t xml:space="preserve"> </w:t>
      </w:r>
      <w:r>
        <w:rPr>
          <w:sz w:val="24"/>
        </w:rPr>
        <w:t>and,</w:t>
      </w:r>
    </w:p>
    <w:p w14:paraId="7701AB1C" w14:textId="77777777" w:rsidR="00E9458D" w:rsidRDefault="005C6BD6">
      <w:pPr>
        <w:pStyle w:val="ListParagraph"/>
        <w:numPr>
          <w:ilvl w:val="1"/>
          <w:numId w:val="621"/>
        </w:numPr>
        <w:tabs>
          <w:tab w:val="left" w:pos="2580"/>
          <w:tab w:val="left" w:pos="2581"/>
        </w:tabs>
        <w:ind w:left="2580" w:hanging="421"/>
        <w:rPr>
          <w:sz w:val="24"/>
        </w:rPr>
      </w:pPr>
      <w:r>
        <w:rPr>
          <w:sz w:val="24"/>
        </w:rPr>
        <w:t>fees for services and total</w:t>
      </w:r>
      <w:r>
        <w:rPr>
          <w:spacing w:val="-2"/>
          <w:sz w:val="24"/>
        </w:rPr>
        <w:t xml:space="preserve"> </w:t>
      </w:r>
      <w:r>
        <w:rPr>
          <w:sz w:val="24"/>
        </w:rPr>
        <w:t>costs</w:t>
      </w:r>
    </w:p>
    <w:p w14:paraId="160E4C48" w14:textId="77777777" w:rsidR="00E9458D" w:rsidRDefault="005C6BD6">
      <w:pPr>
        <w:pStyle w:val="ListParagraph"/>
        <w:numPr>
          <w:ilvl w:val="0"/>
          <w:numId w:val="621"/>
        </w:numPr>
        <w:tabs>
          <w:tab w:val="left" w:pos="2161"/>
        </w:tabs>
        <w:rPr>
          <w:sz w:val="24"/>
        </w:rPr>
      </w:pPr>
      <w:r>
        <w:rPr>
          <w:sz w:val="24"/>
        </w:rPr>
        <w:t>maintain the client’s/family’s confidentiality, privacy and</w:t>
      </w:r>
      <w:r>
        <w:rPr>
          <w:spacing w:val="-5"/>
          <w:sz w:val="24"/>
        </w:rPr>
        <w:t xml:space="preserve"> </w:t>
      </w:r>
      <w:r>
        <w:rPr>
          <w:sz w:val="24"/>
        </w:rPr>
        <w:t>dignity;</w:t>
      </w:r>
    </w:p>
    <w:p w14:paraId="3D912A6B" w14:textId="77777777" w:rsidR="00E9458D" w:rsidRDefault="005C6BD6">
      <w:pPr>
        <w:pStyle w:val="ListParagraph"/>
        <w:numPr>
          <w:ilvl w:val="0"/>
          <w:numId w:val="621"/>
        </w:numPr>
        <w:tabs>
          <w:tab w:val="left" w:pos="2161"/>
        </w:tabs>
        <w:spacing w:before="1"/>
        <w:rPr>
          <w:sz w:val="24"/>
        </w:rPr>
      </w:pPr>
      <w:r>
        <w:rPr>
          <w:sz w:val="24"/>
        </w:rPr>
        <w:t>maintain professionalism and a code of</w:t>
      </w:r>
      <w:r>
        <w:rPr>
          <w:spacing w:val="-2"/>
          <w:sz w:val="24"/>
        </w:rPr>
        <w:t xml:space="preserve"> </w:t>
      </w:r>
      <w:r>
        <w:rPr>
          <w:sz w:val="24"/>
        </w:rPr>
        <w:t>ethics;</w:t>
      </w:r>
    </w:p>
    <w:p w14:paraId="0515108F" w14:textId="77777777" w:rsidR="00E9458D" w:rsidRDefault="005C6BD6">
      <w:pPr>
        <w:pStyle w:val="ListParagraph"/>
        <w:numPr>
          <w:ilvl w:val="0"/>
          <w:numId w:val="621"/>
        </w:numPr>
        <w:tabs>
          <w:tab w:val="left" w:pos="2161"/>
        </w:tabs>
        <w:rPr>
          <w:sz w:val="24"/>
        </w:rPr>
      </w:pPr>
      <w:r>
        <w:rPr>
          <w:sz w:val="24"/>
        </w:rPr>
        <w:t>avoid inflicting its personal values and standards onto</w:t>
      </w:r>
      <w:r>
        <w:rPr>
          <w:spacing w:val="-3"/>
          <w:sz w:val="24"/>
        </w:rPr>
        <w:t xml:space="preserve"> </w:t>
      </w:r>
      <w:r>
        <w:rPr>
          <w:sz w:val="24"/>
        </w:rPr>
        <w:t>clients;</w:t>
      </w:r>
    </w:p>
    <w:p w14:paraId="1428EE95" w14:textId="77777777" w:rsidR="00E9458D" w:rsidRDefault="005C6BD6">
      <w:pPr>
        <w:pStyle w:val="ListParagraph"/>
        <w:numPr>
          <w:ilvl w:val="0"/>
          <w:numId w:val="621"/>
        </w:numPr>
        <w:tabs>
          <w:tab w:val="left" w:pos="2161"/>
        </w:tabs>
        <w:spacing w:line="275" w:lineRule="exact"/>
        <w:rPr>
          <w:sz w:val="24"/>
        </w:rPr>
      </w:pPr>
      <w:r>
        <w:rPr>
          <w:sz w:val="24"/>
        </w:rPr>
        <w:t>be alert for and report signs of elder</w:t>
      </w:r>
      <w:r>
        <w:rPr>
          <w:spacing w:val="-2"/>
          <w:sz w:val="24"/>
        </w:rPr>
        <w:t xml:space="preserve"> </w:t>
      </w:r>
      <w:r>
        <w:rPr>
          <w:sz w:val="24"/>
        </w:rPr>
        <w:t>abuse;</w:t>
      </w:r>
    </w:p>
    <w:p w14:paraId="01557930" w14:textId="77777777" w:rsidR="00E9458D" w:rsidRDefault="005C6BD6">
      <w:pPr>
        <w:pStyle w:val="ListParagraph"/>
        <w:numPr>
          <w:ilvl w:val="0"/>
          <w:numId w:val="621"/>
        </w:numPr>
        <w:tabs>
          <w:tab w:val="left" w:pos="2161"/>
        </w:tabs>
        <w:ind w:right="1700"/>
        <w:jc w:val="both"/>
        <w:rPr>
          <w:sz w:val="24"/>
        </w:rPr>
      </w:pPr>
      <w:r>
        <w:rPr>
          <w:sz w:val="24"/>
        </w:rPr>
        <w:t>obtain immunizations (such as flu shots) when required unless such an act is contrary to personal beliefs and/or medical</w:t>
      </w:r>
      <w:r>
        <w:rPr>
          <w:spacing w:val="-3"/>
          <w:sz w:val="24"/>
        </w:rPr>
        <w:t xml:space="preserve"> </w:t>
      </w:r>
      <w:r>
        <w:rPr>
          <w:sz w:val="24"/>
        </w:rPr>
        <w:t>conditions;</w:t>
      </w:r>
    </w:p>
    <w:p w14:paraId="4716DC9C" w14:textId="77777777" w:rsidR="00E9458D" w:rsidRDefault="005C6BD6">
      <w:pPr>
        <w:pStyle w:val="ListParagraph"/>
        <w:numPr>
          <w:ilvl w:val="0"/>
          <w:numId w:val="621"/>
        </w:numPr>
        <w:tabs>
          <w:tab w:val="left" w:pos="2161"/>
        </w:tabs>
        <w:ind w:right="1697"/>
        <w:jc w:val="both"/>
        <w:rPr>
          <w:sz w:val="24"/>
        </w:rPr>
      </w:pPr>
      <w:r>
        <w:rPr>
          <w:sz w:val="24"/>
        </w:rPr>
        <w:t>ensure staff and Independent Contractors, exposed to clients, undergo screening tests to ensure they do not have an infectious disease such as Tuberculosis and/or Hepatitis;</w:t>
      </w:r>
    </w:p>
    <w:p w14:paraId="531A3306" w14:textId="77777777" w:rsidR="00E9458D" w:rsidRDefault="005C6BD6">
      <w:pPr>
        <w:pStyle w:val="ListParagraph"/>
        <w:numPr>
          <w:ilvl w:val="0"/>
          <w:numId w:val="621"/>
        </w:numPr>
        <w:tabs>
          <w:tab w:val="left" w:pos="2161"/>
        </w:tabs>
        <w:ind w:right="1701"/>
        <w:jc w:val="both"/>
        <w:rPr>
          <w:sz w:val="24"/>
        </w:rPr>
      </w:pPr>
      <w:r>
        <w:rPr>
          <w:sz w:val="24"/>
        </w:rPr>
        <w:t>be aware of the cost portion that other parties (e.g. Medicare &amp; Medicaid) will be responsible for, when clients receive third party financial assistance; and, know what charges they will not</w:t>
      </w:r>
      <w:r>
        <w:rPr>
          <w:spacing w:val="-3"/>
          <w:sz w:val="24"/>
        </w:rPr>
        <w:t xml:space="preserve"> </w:t>
      </w:r>
      <w:r>
        <w:rPr>
          <w:sz w:val="24"/>
        </w:rPr>
        <w:t>cover;</w:t>
      </w:r>
    </w:p>
    <w:p w14:paraId="2F245721" w14:textId="77777777" w:rsidR="00E9458D" w:rsidRDefault="005C6BD6">
      <w:pPr>
        <w:pStyle w:val="ListParagraph"/>
        <w:numPr>
          <w:ilvl w:val="0"/>
          <w:numId w:val="621"/>
        </w:numPr>
        <w:tabs>
          <w:tab w:val="left" w:pos="2161"/>
        </w:tabs>
        <w:ind w:right="1700"/>
        <w:jc w:val="both"/>
        <w:rPr>
          <w:sz w:val="24"/>
        </w:rPr>
      </w:pPr>
      <w:r>
        <w:rPr>
          <w:sz w:val="24"/>
        </w:rPr>
        <w:t>when requested, ensure clients have access to all service invoices pertaining to their service, regardless of whether the bills are paid out-of-pocket or by another</w:t>
      </w:r>
      <w:r>
        <w:rPr>
          <w:spacing w:val="-5"/>
          <w:sz w:val="24"/>
        </w:rPr>
        <w:t xml:space="preserve"> </w:t>
      </w:r>
      <w:r>
        <w:rPr>
          <w:sz w:val="24"/>
        </w:rPr>
        <w:t>party.</w:t>
      </w:r>
    </w:p>
    <w:p w14:paraId="202F60AF" w14:textId="77777777" w:rsidR="00E9458D" w:rsidRDefault="005C6BD6">
      <w:pPr>
        <w:pStyle w:val="ListParagraph"/>
        <w:numPr>
          <w:ilvl w:val="0"/>
          <w:numId w:val="621"/>
        </w:numPr>
        <w:tabs>
          <w:tab w:val="left" w:pos="2161"/>
        </w:tabs>
        <w:ind w:right="1701"/>
        <w:jc w:val="both"/>
        <w:rPr>
          <w:sz w:val="24"/>
        </w:rPr>
      </w:pPr>
      <w:r>
        <w:rPr>
          <w:sz w:val="24"/>
        </w:rPr>
        <w:t>provide clients with the Department of Health’s telephone number for registering complaints;</w:t>
      </w:r>
    </w:p>
    <w:p w14:paraId="549CEF4B" w14:textId="77777777" w:rsidR="00E9458D" w:rsidRDefault="005C6BD6">
      <w:pPr>
        <w:pStyle w:val="ListParagraph"/>
        <w:numPr>
          <w:ilvl w:val="0"/>
          <w:numId w:val="621"/>
        </w:numPr>
        <w:tabs>
          <w:tab w:val="left" w:pos="2161"/>
        </w:tabs>
        <w:ind w:right="1700"/>
        <w:jc w:val="both"/>
        <w:rPr>
          <w:sz w:val="24"/>
        </w:rPr>
      </w:pPr>
      <w:r>
        <w:rPr>
          <w:sz w:val="24"/>
        </w:rPr>
        <w:t>ensure that staff do not assume Power of Attorney or Guardianship over any client, who is receiving services from the</w:t>
      </w:r>
      <w:r>
        <w:rPr>
          <w:spacing w:val="-2"/>
          <w:sz w:val="24"/>
        </w:rPr>
        <w:t xml:space="preserve"> </w:t>
      </w:r>
      <w:r>
        <w:rPr>
          <w:sz w:val="24"/>
        </w:rPr>
        <w:t>Agency;</w:t>
      </w:r>
    </w:p>
    <w:p w14:paraId="2394E24B" w14:textId="77777777" w:rsidR="00E9458D" w:rsidRDefault="005C6BD6">
      <w:pPr>
        <w:pStyle w:val="ListParagraph"/>
        <w:numPr>
          <w:ilvl w:val="0"/>
          <w:numId w:val="621"/>
        </w:numPr>
        <w:tabs>
          <w:tab w:val="left" w:pos="2161"/>
        </w:tabs>
        <w:jc w:val="both"/>
        <w:rPr>
          <w:sz w:val="24"/>
        </w:rPr>
      </w:pPr>
      <w:r>
        <w:rPr>
          <w:sz w:val="24"/>
        </w:rPr>
        <w:t>ensure that clients do not endorse checks over to the Agency;</w:t>
      </w:r>
      <w:r>
        <w:rPr>
          <w:spacing w:val="-4"/>
          <w:sz w:val="24"/>
        </w:rPr>
        <w:t xml:space="preserve"> </w:t>
      </w:r>
      <w:r>
        <w:rPr>
          <w:sz w:val="24"/>
        </w:rPr>
        <w:t>and,</w:t>
      </w:r>
    </w:p>
    <w:p w14:paraId="21BA2D1E" w14:textId="77777777" w:rsidR="00E9458D" w:rsidRDefault="005C6BD6">
      <w:pPr>
        <w:pStyle w:val="ListParagraph"/>
        <w:numPr>
          <w:ilvl w:val="0"/>
          <w:numId w:val="621"/>
        </w:numPr>
        <w:tabs>
          <w:tab w:val="left" w:pos="2161"/>
        </w:tabs>
        <w:jc w:val="both"/>
        <w:rPr>
          <w:sz w:val="24"/>
        </w:rPr>
      </w:pPr>
      <w:r>
        <w:rPr>
          <w:sz w:val="24"/>
        </w:rPr>
        <w:t>carry out its</w:t>
      </w:r>
      <w:r>
        <w:rPr>
          <w:spacing w:val="-2"/>
          <w:sz w:val="24"/>
        </w:rPr>
        <w:t xml:space="preserve"> </w:t>
      </w:r>
      <w:r>
        <w:rPr>
          <w:sz w:val="24"/>
        </w:rPr>
        <w:t>responsibilities.</w:t>
      </w:r>
    </w:p>
    <w:p w14:paraId="7E619184" w14:textId="77777777" w:rsidR="00E9458D" w:rsidRDefault="00E9458D">
      <w:pPr>
        <w:pStyle w:val="BodyText"/>
        <w:ind w:left="0" w:firstLine="0"/>
      </w:pPr>
    </w:p>
    <w:p w14:paraId="001868F2" w14:textId="77777777" w:rsidR="00E9458D" w:rsidRDefault="005C6BD6">
      <w:pPr>
        <w:pStyle w:val="Heading2"/>
      </w:pPr>
      <w:r>
        <w:t>CROSS-POLICY REFERENCES</w:t>
      </w:r>
    </w:p>
    <w:p w14:paraId="437EC649" w14:textId="77777777" w:rsidR="00E9458D" w:rsidRDefault="00E9458D">
      <w:pPr>
        <w:sectPr w:rsidR="00E9458D">
          <w:pgSz w:w="12240" w:h="15840"/>
          <w:pgMar w:top="720" w:right="100" w:bottom="1320" w:left="0" w:header="0" w:footer="105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02F5943" w14:textId="77777777">
        <w:trPr>
          <w:trHeight w:val="611"/>
        </w:trPr>
        <w:tc>
          <w:tcPr>
            <w:tcW w:w="5689" w:type="dxa"/>
          </w:tcPr>
          <w:p w14:paraId="7189A51A"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488FC1F8" w14:textId="77777777" w:rsidR="00E9458D" w:rsidRDefault="00E9458D">
            <w:pPr>
              <w:pStyle w:val="TableParagraph"/>
              <w:ind w:left="0"/>
              <w:rPr>
                <w:b/>
                <w:sz w:val="24"/>
              </w:rPr>
            </w:pPr>
          </w:p>
          <w:p w14:paraId="4E1113BF" w14:textId="77777777" w:rsidR="00E9458D" w:rsidRDefault="005C6BD6">
            <w:pPr>
              <w:pStyle w:val="TableParagraph"/>
              <w:ind w:left="487"/>
              <w:rPr>
                <w:sz w:val="20"/>
              </w:rPr>
            </w:pPr>
            <w:r>
              <w:rPr>
                <w:noProof/>
                <w:sz w:val="20"/>
              </w:rPr>
              <w:drawing>
                <wp:inline distT="0" distB="0" distL="0" distR="0" wp14:anchorId="5C783F1D" wp14:editId="0C1A2710">
                  <wp:extent cx="1390695" cy="966501"/>
                  <wp:effectExtent l="0" t="0" r="0" b="0"/>
                  <wp:docPr id="38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4B2DDE8" w14:textId="77777777">
        <w:trPr>
          <w:trHeight w:val="1184"/>
        </w:trPr>
        <w:tc>
          <w:tcPr>
            <w:tcW w:w="5689" w:type="dxa"/>
          </w:tcPr>
          <w:p w14:paraId="33800EC5" w14:textId="77777777" w:rsidR="00E9458D" w:rsidRDefault="00E9458D">
            <w:pPr>
              <w:pStyle w:val="TableParagraph"/>
              <w:spacing w:before="1"/>
              <w:ind w:left="0"/>
              <w:rPr>
                <w:b/>
                <w:sz w:val="24"/>
              </w:rPr>
            </w:pPr>
          </w:p>
          <w:p w14:paraId="52C37495"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and Client Care</w:t>
            </w:r>
          </w:p>
        </w:tc>
        <w:tc>
          <w:tcPr>
            <w:tcW w:w="3168" w:type="dxa"/>
            <w:vMerge/>
            <w:tcBorders>
              <w:top w:val="nil"/>
            </w:tcBorders>
          </w:tcPr>
          <w:p w14:paraId="2F5C5843" w14:textId="77777777" w:rsidR="00E9458D" w:rsidRDefault="00E9458D">
            <w:pPr>
              <w:rPr>
                <w:sz w:val="2"/>
                <w:szCs w:val="2"/>
              </w:rPr>
            </w:pPr>
          </w:p>
        </w:tc>
      </w:tr>
      <w:tr w:rsidR="00E9458D" w14:paraId="67179670" w14:textId="77777777">
        <w:trPr>
          <w:trHeight w:val="277"/>
        </w:trPr>
        <w:tc>
          <w:tcPr>
            <w:tcW w:w="5689" w:type="dxa"/>
            <w:vMerge w:val="restart"/>
          </w:tcPr>
          <w:p w14:paraId="5CF7BF68" w14:textId="77777777" w:rsidR="00E9458D" w:rsidRDefault="00E9458D">
            <w:pPr>
              <w:pStyle w:val="TableParagraph"/>
              <w:spacing w:before="1"/>
              <w:ind w:left="0"/>
              <w:rPr>
                <w:b/>
                <w:sz w:val="24"/>
              </w:rPr>
            </w:pPr>
          </w:p>
          <w:p w14:paraId="2776E67A" w14:textId="77777777" w:rsidR="00E9458D" w:rsidRDefault="005C6BD6">
            <w:pPr>
              <w:pStyle w:val="TableParagraph"/>
              <w:rPr>
                <w:b/>
                <w:sz w:val="24"/>
              </w:rPr>
            </w:pPr>
            <w:r>
              <w:rPr>
                <w:b/>
                <w:sz w:val="24"/>
              </w:rPr>
              <w:t>Policy Title: Client/Consumer &amp;</w:t>
            </w:r>
          </w:p>
          <w:p w14:paraId="1774AD2A" w14:textId="77777777" w:rsidR="00E9458D" w:rsidRDefault="005C6BD6">
            <w:pPr>
              <w:pStyle w:val="TableParagraph"/>
              <w:ind w:left="1548"/>
              <w:rPr>
                <w:b/>
                <w:sz w:val="24"/>
              </w:rPr>
            </w:pPr>
            <w:r>
              <w:rPr>
                <w:b/>
                <w:sz w:val="24"/>
              </w:rPr>
              <w:t>Agency Responsibilities</w:t>
            </w:r>
          </w:p>
        </w:tc>
        <w:tc>
          <w:tcPr>
            <w:tcW w:w="3168" w:type="dxa"/>
          </w:tcPr>
          <w:p w14:paraId="7223EBBD"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3.42</w:t>
            </w:r>
          </w:p>
        </w:tc>
      </w:tr>
      <w:tr w:rsidR="00E9458D" w14:paraId="08EB1C99" w14:textId="77777777">
        <w:trPr>
          <w:trHeight w:val="275"/>
        </w:trPr>
        <w:tc>
          <w:tcPr>
            <w:tcW w:w="5689" w:type="dxa"/>
            <w:vMerge/>
            <w:tcBorders>
              <w:top w:val="nil"/>
            </w:tcBorders>
          </w:tcPr>
          <w:p w14:paraId="0EF32C5E" w14:textId="77777777" w:rsidR="00E9458D" w:rsidRDefault="00E9458D">
            <w:pPr>
              <w:rPr>
                <w:sz w:val="2"/>
                <w:szCs w:val="2"/>
              </w:rPr>
            </w:pPr>
          </w:p>
        </w:tc>
        <w:tc>
          <w:tcPr>
            <w:tcW w:w="3168" w:type="dxa"/>
          </w:tcPr>
          <w:p w14:paraId="21F9D849" w14:textId="77777777" w:rsidR="00E9458D" w:rsidRDefault="005C6BD6">
            <w:pPr>
              <w:pStyle w:val="TableParagraph"/>
              <w:spacing w:line="255" w:lineRule="exact"/>
              <w:rPr>
                <w:b/>
                <w:sz w:val="24"/>
              </w:rPr>
            </w:pPr>
            <w:r>
              <w:rPr>
                <w:b/>
                <w:sz w:val="24"/>
              </w:rPr>
              <w:t>Effective Date:</w:t>
            </w:r>
          </w:p>
        </w:tc>
      </w:tr>
      <w:tr w:rsidR="00E9458D" w14:paraId="52338134" w14:textId="77777777">
        <w:trPr>
          <w:trHeight w:val="275"/>
        </w:trPr>
        <w:tc>
          <w:tcPr>
            <w:tcW w:w="5689" w:type="dxa"/>
            <w:vMerge/>
            <w:tcBorders>
              <w:top w:val="nil"/>
            </w:tcBorders>
          </w:tcPr>
          <w:p w14:paraId="3EB4D646" w14:textId="77777777" w:rsidR="00E9458D" w:rsidRDefault="00E9458D">
            <w:pPr>
              <w:rPr>
                <w:sz w:val="2"/>
                <w:szCs w:val="2"/>
              </w:rPr>
            </w:pPr>
          </w:p>
        </w:tc>
        <w:tc>
          <w:tcPr>
            <w:tcW w:w="3168" w:type="dxa"/>
          </w:tcPr>
          <w:p w14:paraId="3A8D1A37" w14:textId="77777777" w:rsidR="00E9458D" w:rsidRDefault="005C6BD6">
            <w:pPr>
              <w:pStyle w:val="TableParagraph"/>
              <w:spacing w:line="255" w:lineRule="exact"/>
              <w:rPr>
                <w:b/>
                <w:sz w:val="24"/>
              </w:rPr>
            </w:pPr>
            <w:r>
              <w:rPr>
                <w:b/>
                <w:sz w:val="24"/>
              </w:rPr>
              <w:t>Revision Date:</w:t>
            </w:r>
          </w:p>
        </w:tc>
      </w:tr>
      <w:tr w:rsidR="00E9458D" w14:paraId="29A8F563" w14:textId="77777777">
        <w:trPr>
          <w:trHeight w:val="276"/>
        </w:trPr>
        <w:tc>
          <w:tcPr>
            <w:tcW w:w="5689" w:type="dxa"/>
            <w:vMerge/>
            <w:tcBorders>
              <w:top w:val="nil"/>
            </w:tcBorders>
          </w:tcPr>
          <w:p w14:paraId="1CF07DD6" w14:textId="77777777" w:rsidR="00E9458D" w:rsidRDefault="00E9458D">
            <w:pPr>
              <w:rPr>
                <w:sz w:val="2"/>
                <w:szCs w:val="2"/>
              </w:rPr>
            </w:pPr>
          </w:p>
        </w:tc>
        <w:tc>
          <w:tcPr>
            <w:tcW w:w="3168" w:type="dxa"/>
          </w:tcPr>
          <w:p w14:paraId="51183B54" w14:textId="77777777" w:rsidR="00E9458D" w:rsidRDefault="005C6BD6">
            <w:pPr>
              <w:pStyle w:val="TableParagraph"/>
              <w:spacing w:before="1" w:line="255" w:lineRule="exact"/>
              <w:rPr>
                <w:b/>
                <w:sz w:val="24"/>
              </w:rPr>
            </w:pPr>
            <w:r>
              <w:rPr>
                <w:b/>
                <w:sz w:val="24"/>
              </w:rPr>
              <w:t>Approved By:</w:t>
            </w:r>
          </w:p>
        </w:tc>
      </w:tr>
      <w:tr w:rsidR="00E9458D" w14:paraId="3A9DCBFE" w14:textId="77777777">
        <w:trPr>
          <w:trHeight w:val="512"/>
        </w:trPr>
        <w:tc>
          <w:tcPr>
            <w:tcW w:w="5689" w:type="dxa"/>
            <w:vMerge/>
            <w:tcBorders>
              <w:top w:val="nil"/>
            </w:tcBorders>
          </w:tcPr>
          <w:p w14:paraId="51DA91B5" w14:textId="77777777" w:rsidR="00E9458D" w:rsidRDefault="00E9458D">
            <w:pPr>
              <w:rPr>
                <w:sz w:val="2"/>
                <w:szCs w:val="2"/>
              </w:rPr>
            </w:pPr>
          </w:p>
        </w:tc>
        <w:tc>
          <w:tcPr>
            <w:tcW w:w="3168" w:type="dxa"/>
          </w:tcPr>
          <w:p w14:paraId="4914B62E" w14:textId="77777777" w:rsidR="00E9458D" w:rsidRDefault="005C6BD6">
            <w:pPr>
              <w:pStyle w:val="TableParagraph"/>
              <w:rPr>
                <w:b/>
                <w:sz w:val="24"/>
              </w:rPr>
            </w:pPr>
            <w:r>
              <w:rPr>
                <w:b/>
                <w:sz w:val="24"/>
              </w:rPr>
              <w:t>Page Number: Page 5 of 5</w:t>
            </w:r>
          </w:p>
        </w:tc>
      </w:tr>
    </w:tbl>
    <w:p w14:paraId="52A79B7A" w14:textId="77777777" w:rsidR="00E9458D" w:rsidRDefault="00E9458D">
      <w:pPr>
        <w:pStyle w:val="BodyText"/>
        <w:spacing w:before="2"/>
        <w:ind w:left="0" w:firstLine="0"/>
        <w:rPr>
          <w:b/>
          <w:sz w:val="16"/>
        </w:rPr>
      </w:pPr>
    </w:p>
    <w:p w14:paraId="030466C0" w14:textId="77777777" w:rsidR="00E9458D" w:rsidRDefault="005C6BD6">
      <w:pPr>
        <w:pStyle w:val="ListParagraph"/>
        <w:numPr>
          <w:ilvl w:val="0"/>
          <w:numId w:val="620"/>
        </w:numPr>
        <w:tabs>
          <w:tab w:val="left" w:pos="2161"/>
        </w:tabs>
        <w:spacing w:before="90"/>
        <w:rPr>
          <w:sz w:val="24"/>
        </w:rPr>
      </w:pPr>
      <w:r>
        <w:rPr>
          <w:sz w:val="24"/>
        </w:rPr>
        <w:t>Client/Consumer</w:t>
      </w:r>
      <w:r>
        <w:rPr>
          <w:spacing w:val="-1"/>
          <w:sz w:val="24"/>
        </w:rPr>
        <w:t xml:space="preserve"> </w:t>
      </w:r>
      <w:r>
        <w:rPr>
          <w:sz w:val="24"/>
        </w:rPr>
        <w:t>Rights</w:t>
      </w:r>
    </w:p>
    <w:p w14:paraId="5AE6758B" w14:textId="77777777" w:rsidR="00E9458D" w:rsidRDefault="005C6BD6">
      <w:pPr>
        <w:pStyle w:val="ListParagraph"/>
        <w:numPr>
          <w:ilvl w:val="0"/>
          <w:numId w:val="620"/>
        </w:numPr>
        <w:tabs>
          <w:tab w:val="left" w:pos="2161"/>
        </w:tabs>
        <w:rPr>
          <w:sz w:val="24"/>
        </w:rPr>
      </w:pPr>
      <w:r>
        <w:rPr>
          <w:sz w:val="24"/>
        </w:rPr>
        <w:t>Standards of Conduct &amp; Work</w:t>
      </w:r>
      <w:r>
        <w:rPr>
          <w:spacing w:val="-2"/>
          <w:sz w:val="24"/>
        </w:rPr>
        <w:t xml:space="preserve"> </w:t>
      </w:r>
      <w:r>
        <w:rPr>
          <w:sz w:val="24"/>
        </w:rPr>
        <w:t>Ethics</w:t>
      </w:r>
    </w:p>
    <w:p w14:paraId="56382C44" w14:textId="77777777" w:rsidR="00E9458D" w:rsidRDefault="005C6BD6">
      <w:pPr>
        <w:pStyle w:val="ListParagraph"/>
        <w:numPr>
          <w:ilvl w:val="0"/>
          <w:numId w:val="620"/>
        </w:numPr>
        <w:tabs>
          <w:tab w:val="left" w:pos="2161"/>
        </w:tabs>
        <w:rPr>
          <w:sz w:val="24"/>
        </w:rPr>
      </w:pPr>
      <w:r>
        <w:rPr>
          <w:sz w:val="24"/>
        </w:rPr>
        <w:t>Complaints/Compliments</w:t>
      </w:r>
    </w:p>
    <w:p w14:paraId="44070438" w14:textId="77777777" w:rsidR="00E9458D" w:rsidRDefault="005C6BD6">
      <w:pPr>
        <w:pStyle w:val="ListParagraph"/>
        <w:numPr>
          <w:ilvl w:val="0"/>
          <w:numId w:val="620"/>
        </w:numPr>
        <w:tabs>
          <w:tab w:val="left" w:pos="2161"/>
        </w:tabs>
        <w:rPr>
          <w:sz w:val="24"/>
        </w:rPr>
      </w:pPr>
      <w:r>
        <w:rPr>
          <w:sz w:val="24"/>
        </w:rPr>
        <w:t>Unstable Health</w:t>
      </w:r>
      <w:r>
        <w:rPr>
          <w:spacing w:val="-1"/>
          <w:sz w:val="24"/>
        </w:rPr>
        <w:t xml:space="preserve"> </w:t>
      </w:r>
      <w:r>
        <w:rPr>
          <w:sz w:val="24"/>
        </w:rPr>
        <w:t>Conditions</w:t>
      </w:r>
    </w:p>
    <w:p w14:paraId="5C39B82D" w14:textId="77777777" w:rsidR="00E9458D" w:rsidRDefault="005C6BD6">
      <w:pPr>
        <w:pStyle w:val="ListParagraph"/>
        <w:numPr>
          <w:ilvl w:val="0"/>
          <w:numId w:val="620"/>
        </w:numPr>
        <w:tabs>
          <w:tab w:val="left" w:pos="2161"/>
        </w:tabs>
        <w:rPr>
          <w:sz w:val="24"/>
        </w:rPr>
      </w:pPr>
      <w:r>
        <w:rPr>
          <w:sz w:val="24"/>
        </w:rPr>
        <w:t>Withdrawal/Termination of</w:t>
      </w:r>
      <w:r>
        <w:rPr>
          <w:spacing w:val="-3"/>
          <w:sz w:val="24"/>
        </w:rPr>
        <w:t xml:space="preserve"> </w:t>
      </w:r>
      <w:r>
        <w:rPr>
          <w:sz w:val="24"/>
        </w:rPr>
        <w:t>Services</w:t>
      </w:r>
    </w:p>
    <w:p w14:paraId="2D5B7C67" w14:textId="77777777" w:rsidR="00E9458D" w:rsidRDefault="005C6BD6">
      <w:pPr>
        <w:pStyle w:val="ListParagraph"/>
        <w:numPr>
          <w:ilvl w:val="0"/>
          <w:numId w:val="620"/>
        </w:numPr>
        <w:tabs>
          <w:tab w:val="left" w:pos="2161"/>
        </w:tabs>
        <w:rPr>
          <w:sz w:val="24"/>
        </w:rPr>
      </w:pPr>
      <w:r>
        <w:rPr>
          <w:sz w:val="24"/>
        </w:rPr>
        <w:t>Service Plan</w:t>
      </w:r>
    </w:p>
    <w:p w14:paraId="29C03E08" w14:textId="77777777" w:rsidR="00E9458D" w:rsidRDefault="005C6BD6">
      <w:pPr>
        <w:pStyle w:val="ListParagraph"/>
        <w:numPr>
          <w:ilvl w:val="0"/>
          <w:numId w:val="620"/>
        </w:numPr>
        <w:tabs>
          <w:tab w:val="left" w:pos="2161"/>
        </w:tabs>
        <w:rPr>
          <w:sz w:val="24"/>
        </w:rPr>
      </w:pPr>
      <w:r>
        <w:rPr>
          <w:sz w:val="24"/>
        </w:rPr>
        <w:t>Service</w:t>
      </w:r>
      <w:r>
        <w:rPr>
          <w:spacing w:val="-1"/>
          <w:sz w:val="24"/>
        </w:rPr>
        <w:t xml:space="preserve"> </w:t>
      </w:r>
      <w:r>
        <w:rPr>
          <w:sz w:val="24"/>
        </w:rPr>
        <w:t>Agreement</w:t>
      </w:r>
    </w:p>
    <w:p w14:paraId="4F187EBD" w14:textId="77777777" w:rsidR="00E9458D" w:rsidRDefault="005C6BD6">
      <w:pPr>
        <w:pStyle w:val="ListParagraph"/>
        <w:numPr>
          <w:ilvl w:val="0"/>
          <w:numId w:val="620"/>
        </w:numPr>
        <w:tabs>
          <w:tab w:val="left" w:pos="2161"/>
        </w:tabs>
        <w:rPr>
          <w:sz w:val="24"/>
        </w:rPr>
      </w:pPr>
      <w:r>
        <w:rPr>
          <w:sz w:val="24"/>
        </w:rPr>
        <w:t>Privacy &amp;</w:t>
      </w:r>
      <w:r>
        <w:rPr>
          <w:spacing w:val="-2"/>
          <w:sz w:val="24"/>
        </w:rPr>
        <w:t xml:space="preserve"> </w:t>
      </w:r>
      <w:r>
        <w:rPr>
          <w:sz w:val="24"/>
        </w:rPr>
        <w:t>Confidentiality</w:t>
      </w:r>
    </w:p>
    <w:p w14:paraId="79C2FD96" w14:textId="77777777" w:rsidR="00E9458D" w:rsidRDefault="00E9458D">
      <w:pPr>
        <w:pStyle w:val="BodyText"/>
        <w:ind w:left="0" w:firstLine="0"/>
      </w:pPr>
    </w:p>
    <w:p w14:paraId="48875708" w14:textId="77777777" w:rsidR="00E9458D" w:rsidRDefault="005C6BD6">
      <w:pPr>
        <w:pStyle w:val="Heading2"/>
      </w:pPr>
      <w:r>
        <w:t>FORMS</w:t>
      </w:r>
    </w:p>
    <w:p w14:paraId="0B22AB58" w14:textId="77777777" w:rsidR="00E9458D" w:rsidRDefault="005C6BD6">
      <w:pPr>
        <w:pStyle w:val="BodyText"/>
        <w:tabs>
          <w:tab w:val="left" w:pos="2226"/>
        </w:tabs>
        <w:ind w:left="1800" w:firstLine="0"/>
      </w:pPr>
      <w:r>
        <w:t>1.</w:t>
      </w:r>
      <w:r>
        <w:tab/>
        <w:t>Client/Consumer &amp; Agency</w:t>
      </w:r>
      <w:r>
        <w:rPr>
          <w:spacing w:val="-2"/>
        </w:rPr>
        <w:t xml:space="preserve"> </w:t>
      </w:r>
      <w:r>
        <w:t>Responsibilities</w:t>
      </w:r>
    </w:p>
    <w:p w14:paraId="4C1415DA" w14:textId="77777777" w:rsidR="00E9458D" w:rsidRDefault="00E9458D">
      <w:pPr>
        <w:sectPr w:rsidR="00E9458D">
          <w:pgSz w:w="12240" w:h="15840"/>
          <w:pgMar w:top="720" w:right="100" w:bottom="1320" w:left="0" w:header="0" w:footer="105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5A0106A" w14:textId="77777777">
        <w:trPr>
          <w:trHeight w:val="611"/>
        </w:trPr>
        <w:tc>
          <w:tcPr>
            <w:tcW w:w="5689" w:type="dxa"/>
          </w:tcPr>
          <w:p w14:paraId="39971F97"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75A3C40F" w14:textId="77777777" w:rsidR="00E9458D" w:rsidRDefault="00E9458D">
            <w:pPr>
              <w:pStyle w:val="TableParagraph"/>
              <w:ind w:left="0"/>
              <w:rPr>
                <w:sz w:val="24"/>
              </w:rPr>
            </w:pPr>
          </w:p>
          <w:p w14:paraId="26A57C58" w14:textId="77777777" w:rsidR="00E9458D" w:rsidRDefault="005C6BD6">
            <w:pPr>
              <w:pStyle w:val="TableParagraph"/>
              <w:ind w:left="487"/>
              <w:rPr>
                <w:sz w:val="20"/>
              </w:rPr>
            </w:pPr>
            <w:r>
              <w:rPr>
                <w:noProof/>
                <w:sz w:val="20"/>
              </w:rPr>
              <w:drawing>
                <wp:inline distT="0" distB="0" distL="0" distR="0" wp14:anchorId="62593706" wp14:editId="13A0D373">
                  <wp:extent cx="1390695" cy="966501"/>
                  <wp:effectExtent l="0" t="0" r="0" b="0"/>
                  <wp:docPr id="38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CEFD31F" w14:textId="77777777">
        <w:trPr>
          <w:trHeight w:val="1184"/>
        </w:trPr>
        <w:tc>
          <w:tcPr>
            <w:tcW w:w="5689" w:type="dxa"/>
          </w:tcPr>
          <w:p w14:paraId="58A2812E" w14:textId="77777777" w:rsidR="00E9458D" w:rsidRDefault="00E9458D">
            <w:pPr>
              <w:pStyle w:val="TableParagraph"/>
              <w:spacing w:before="1"/>
              <w:ind w:left="0"/>
              <w:rPr>
                <w:sz w:val="24"/>
              </w:rPr>
            </w:pPr>
          </w:p>
          <w:p w14:paraId="6D42B745"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337DD20C" w14:textId="77777777" w:rsidR="00E9458D" w:rsidRDefault="00E9458D">
            <w:pPr>
              <w:rPr>
                <w:sz w:val="2"/>
                <w:szCs w:val="2"/>
              </w:rPr>
            </w:pPr>
          </w:p>
        </w:tc>
      </w:tr>
      <w:tr w:rsidR="00E9458D" w14:paraId="628255F2" w14:textId="77777777">
        <w:trPr>
          <w:trHeight w:val="277"/>
        </w:trPr>
        <w:tc>
          <w:tcPr>
            <w:tcW w:w="5689" w:type="dxa"/>
            <w:vMerge w:val="restart"/>
          </w:tcPr>
          <w:p w14:paraId="17835861" w14:textId="77777777" w:rsidR="00E9458D" w:rsidRDefault="00E9458D">
            <w:pPr>
              <w:pStyle w:val="TableParagraph"/>
              <w:spacing w:before="1"/>
              <w:ind w:left="0"/>
              <w:rPr>
                <w:sz w:val="24"/>
              </w:rPr>
            </w:pPr>
          </w:p>
          <w:p w14:paraId="24E24E7E" w14:textId="77777777" w:rsidR="00E9458D" w:rsidRDefault="005C6BD6">
            <w:pPr>
              <w:pStyle w:val="TableParagraph"/>
              <w:rPr>
                <w:b/>
                <w:sz w:val="24"/>
              </w:rPr>
            </w:pPr>
            <w:r>
              <w:rPr>
                <w:b/>
                <w:sz w:val="24"/>
              </w:rPr>
              <w:t>Policy Title: Supervision of Services</w:t>
            </w:r>
          </w:p>
        </w:tc>
        <w:tc>
          <w:tcPr>
            <w:tcW w:w="3168" w:type="dxa"/>
          </w:tcPr>
          <w:p w14:paraId="18E9F5AB" w14:textId="77777777" w:rsidR="00E9458D" w:rsidRDefault="005C6BD6">
            <w:pPr>
              <w:pStyle w:val="TableParagraph"/>
              <w:spacing w:before="1" w:line="256" w:lineRule="exact"/>
              <w:rPr>
                <w:b/>
                <w:sz w:val="24"/>
              </w:rPr>
            </w:pPr>
            <w:r>
              <w:rPr>
                <w:b/>
                <w:sz w:val="24"/>
              </w:rPr>
              <w:t>Policy Number: 3.60</w:t>
            </w:r>
          </w:p>
        </w:tc>
      </w:tr>
      <w:tr w:rsidR="00E9458D" w14:paraId="36490E3D" w14:textId="77777777">
        <w:trPr>
          <w:trHeight w:val="275"/>
        </w:trPr>
        <w:tc>
          <w:tcPr>
            <w:tcW w:w="5689" w:type="dxa"/>
            <w:vMerge/>
            <w:tcBorders>
              <w:top w:val="nil"/>
            </w:tcBorders>
          </w:tcPr>
          <w:p w14:paraId="3D2800ED" w14:textId="77777777" w:rsidR="00E9458D" w:rsidRDefault="00E9458D">
            <w:pPr>
              <w:rPr>
                <w:sz w:val="2"/>
                <w:szCs w:val="2"/>
              </w:rPr>
            </w:pPr>
          </w:p>
        </w:tc>
        <w:tc>
          <w:tcPr>
            <w:tcW w:w="3168" w:type="dxa"/>
          </w:tcPr>
          <w:p w14:paraId="42B86009" w14:textId="77777777" w:rsidR="00E9458D" w:rsidRDefault="005C6BD6">
            <w:pPr>
              <w:pStyle w:val="TableParagraph"/>
              <w:spacing w:line="255" w:lineRule="exact"/>
              <w:rPr>
                <w:b/>
                <w:sz w:val="24"/>
              </w:rPr>
            </w:pPr>
            <w:r>
              <w:rPr>
                <w:b/>
                <w:sz w:val="24"/>
              </w:rPr>
              <w:t>Effective Date:</w:t>
            </w:r>
          </w:p>
        </w:tc>
      </w:tr>
      <w:tr w:rsidR="00E9458D" w14:paraId="363C1DF8" w14:textId="77777777">
        <w:trPr>
          <w:trHeight w:val="275"/>
        </w:trPr>
        <w:tc>
          <w:tcPr>
            <w:tcW w:w="5689" w:type="dxa"/>
            <w:vMerge/>
            <w:tcBorders>
              <w:top w:val="nil"/>
            </w:tcBorders>
          </w:tcPr>
          <w:p w14:paraId="2BB41340" w14:textId="77777777" w:rsidR="00E9458D" w:rsidRDefault="00E9458D">
            <w:pPr>
              <w:rPr>
                <w:sz w:val="2"/>
                <w:szCs w:val="2"/>
              </w:rPr>
            </w:pPr>
          </w:p>
        </w:tc>
        <w:tc>
          <w:tcPr>
            <w:tcW w:w="3168" w:type="dxa"/>
          </w:tcPr>
          <w:p w14:paraId="365356F7" w14:textId="77777777" w:rsidR="00E9458D" w:rsidRDefault="005C6BD6">
            <w:pPr>
              <w:pStyle w:val="TableParagraph"/>
              <w:spacing w:line="255" w:lineRule="exact"/>
              <w:rPr>
                <w:b/>
                <w:sz w:val="24"/>
              </w:rPr>
            </w:pPr>
            <w:r>
              <w:rPr>
                <w:b/>
                <w:sz w:val="24"/>
              </w:rPr>
              <w:t>Revision Date:</w:t>
            </w:r>
          </w:p>
        </w:tc>
      </w:tr>
      <w:tr w:rsidR="00E9458D" w14:paraId="55C3DBF0" w14:textId="77777777">
        <w:trPr>
          <w:trHeight w:val="276"/>
        </w:trPr>
        <w:tc>
          <w:tcPr>
            <w:tcW w:w="5689" w:type="dxa"/>
            <w:vMerge/>
            <w:tcBorders>
              <w:top w:val="nil"/>
            </w:tcBorders>
          </w:tcPr>
          <w:p w14:paraId="3B567D93" w14:textId="77777777" w:rsidR="00E9458D" w:rsidRDefault="00E9458D">
            <w:pPr>
              <w:rPr>
                <w:sz w:val="2"/>
                <w:szCs w:val="2"/>
              </w:rPr>
            </w:pPr>
          </w:p>
        </w:tc>
        <w:tc>
          <w:tcPr>
            <w:tcW w:w="3168" w:type="dxa"/>
          </w:tcPr>
          <w:p w14:paraId="001C3903" w14:textId="77777777" w:rsidR="00E9458D" w:rsidRDefault="005C6BD6">
            <w:pPr>
              <w:pStyle w:val="TableParagraph"/>
              <w:spacing w:before="1" w:line="255" w:lineRule="exact"/>
              <w:rPr>
                <w:b/>
                <w:sz w:val="24"/>
              </w:rPr>
            </w:pPr>
            <w:r>
              <w:rPr>
                <w:b/>
                <w:sz w:val="24"/>
              </w:rPr>
              <w:t>Approved By:</w:t>
            </w:r>
          </w:p>
        </w:tc>
      </w:tr>
      <w:tr w:rsidR="00E9458D" w14:paraId="5DB2459D" w14:textId="77777777">
        <w:trPr>
          <w:trHeight w:val="275"/>
        </w:trPr>
        <w:tc>
          <w:tcPr>
            <w:tcW w:w="5689" w:type="dxa"/>
            <w:vMerge/>
            <w:tcBorders>
              <w:top w:val="nil"/>
            </w:tcBorders>
          </w:tcPr>
          <w:p w14:paraId="55D97AB4" w14:textId="77777777" w:rsidR="00E9458D" w:rsidRDefault="00E9458D">
            <w:pPr>
              <w:rPr>
                <w:sz w:val="2"/>
                <w:szCs w:val="2"/>
              </w:rPr>
            </w:pPr>
          </w:p>
        </w:tc>
        <w:tc>
          <w:tcPr>
            <w:tcW w:w="3168" w:type="dxa"/>
          </w:tcPr>
          <w:p w14:paraId="13451E90" w14:textId="77777777" w:rsidR="00E9458D" w:rsidRDefault="005C6BD6">
            <w:pPr>
              <w:pStyle w:val="TableParagraph"/>
              <w:spacing w:line="255" w:lineRule="exact"/>
              <w:rPr>
                <w:b/>
                <w:sz w:val="24"/>
              </w:rPr>
            </w:pPr>
            <w:r>
              <w:rPr>
                <w:b/>
                <w:sz w:val="24"/>
              </w:rPr>
              <w:t>Page Number: Page 1 of 2</w:t>
            </w:r>
          </w:p>
        </w:tc>
      </w:tr>
    </w:tbl>
    <w:p w14:paraId="1B2586EE" w14:textId="77777777" w:rsidR="00E9458D" w:rsidRDefault="00E9458D">
      <w:pPr>
        <w:pStyle w:val="BodyText"/>
        <w:ind w:left="0" w:firstLine="0"/>
        <w:rPr>
          <w:sz w:val="16"/>
        </w:rPr>
      </w:pPr>
    </w:p>
    <w:p w14:paraId="09B62BB6" w14:textId="77777777" w:rsidR="00E9458D" w:rsidRDefault="005C6BD6">
      <w:pPr>
        <w:pStyle w:val="Heading2"/>
        <w:spacing w:before="92"/>
        <w:rPr>
          <w:rFonts w:ascii="Arial"/>
        </w:rPr>
      </w:pPr>
      <w:bookmarkStart w:id="53" w:name="_bookmark53"/>
      <w:bookmarkEnd w:id="53"/>
      <w:r>
        <w:rPr>
          <w:rFonts w:ascii="Arial"/>
        </w:rPr>
        <w:t>Matching Clients &amp; Home Care Workers</w:t>
      </w:r>
    </w:p>
    <w:p w14:paraId="2CB79107" w14:textId="77777777" w:rsidR="00E9458D" w:rsidRDefault="005C6BD6">
      <w:pPr>
        <w:spacing w:before="138"/>
        <w:ind w:left="1800"/>
        <w:rPr>
          <w:b/>
          <w:sz w:val="24"/>
        </w:rPr>
      </w:pPr>
      <w:r>
        <w:rPr>
          <w:b/>
          <w:sz w:val="24"/>
        </w:rPr>
        <w:t>PURPOSE</w:t>
      </w:r>
    </w:p>
    <w:p w14:paraId="19437DF5" w14:textId="77777777" w:rsidR="00E9458D" w:rsidRDefault="005C6BD6">
      <w:pPr>
        <w:pStyle w:val="BodyText"/>
        <w:ind w:left="1800" w:firstLine="0"/>
        <w:jc w:val="both"/>
      </w:pPr>
      <w:r>
        <w:t>To ensure that Clients and Home Care Workers are as suitably matched as possible.</w:t>
      </w:r>
    </w:p>
    <w:p w14:paraId="4D43CD43" w14:textId="77777777" w:rsidR="00E9458D" w:rsidRDefault="00E9458D">
      <w:pPr>
        <w:pStyle w:val="BodyText"/>
        <w:ind w:left="0" w:firstLine="0"/>
      </w:pPr>
    </w:p>
    <w:p w14:paraId="3D265217" w14:textId="77777777" w:rsidR="00E9458D" w:rsidRDefault="005C6BD6">
      <w:pPr>
        <w:pStyle w:val="Heading2"/>
      </w:pPr>
      <w:r>
        <w:t>POLICY</w:t>
      </w:r>
    </w:p>
    <w:p w14:paraId="02281287" w14:textId="77777777" w:rsidR="00E9458D" w:rsidRDefault="005C6BD6">
      <w:pPr>
        <w:pStyle w:val="BodyText"/>
        <w:ind w:left="1800" w:right="1698" w:firstLine="0"/>
        <w:jc w:val="both"/>
      </w:pPr>
      <w:r>
        <w:t>Right Accord Private Duty- Home Health Care endeavors to match a client with the Home Care Worker who is most suitable, in accordance with the Agency’s match selection</w:t>
      </w:r>
      <w:r>
        <w:rPr>
          <w:spacing w:val="-1"/>
        </w:rPr>
        <w:t xml:space="preserve"> </w:t>
      </w:r>
      <w:r>
        <w:t>criteria.</w:t>
      </w:r>
    </w:p>
    <w:p w14:paraId="565B742C" w14:textId="77777777" w:rsidR="00E9458D" w:rsidRDefault="00E9458D">
      <w:pPr>
        <w:pStyle w:val="BodyText"/>
        <w:ind w:left="0" w:firstLine="0"/>
      </w:pPr>
    </w:p>
    <w:p w14:paraId="0D849F7F" w14:textId="77777777" w:rsidR="00E9458D" w:rsidRDefault="005C6BD6">
      <w:pPr>
        <w:pStyle w:val="Heading2"/>
      </w:pPr>
      <w:r>
        <w:t>PROCEDURES</w:t>
      </w:r>
    </w:p>
    <w:p w14:paraId="33E777A5" w14:textId="77777777" w:rsidR="00E9458D" w:rsidRDefault="005C6BD6">
      <w:pPr>
        <w:pStyle w:val="ListParagraph"/>
        <w:numPr>
          <w:ilvl w:val="0"/>
          <w:numId w:val="619"/>
        </w:numPr>
        <w:tabs>
          <w:tab w:val="left" w:pos="2161"/>
        </w:tabs>
        <w:rPr>
          <w:sz w:val="24"/>
        </w:rPr>
      </w:pPr>
      <w:r>
        <w:rPr>
          <w:sz w:val="24"/>
        </w:rPr>
        <w:t>Supervisor shall review</w:t>
      </w:r>
      <w:r>
        <w:rPr>
          <w:spacing w:val="-3"/>
          <w:sz w:val="24"/>
        </w:rPr>
        <w:t xml:space="preserve"> </w:t>
      </w:r>
      <w:r>
        <w:rPr>
          <w:sz w:val="24"/>
        </w:rPr>
        <w:t>the:</w:t>
      </w:r>
    </w:p>
    <w:p w14:paraId="51E5CABC" w14:textId="77777777" w:rsidR="00E9458D" w:rsidRDefault="005C6BD6">
      <w:pPr>
        <w:pStyle w:val="ListParagraph"/>
        <w:numPr>
          <w:ilvl w:val="1"/>
          <w:numId w:val="619"/>
        </w:numPr>
        <w:tabs>
          <w:tab w:val="left" w:pos="2510"/>
        </w:tabs>
        <w:rPr>
          <w:sz w:val="24"/>
        </w:rPr>
      </w:pPr>
      <w:r>
        <w:rPr>
          <w:sz w:val="24"/>
        </w:rPr>
        <w:t>Client’s assessment, documentation, interview notes and other information;</w:t>
      </w:r>
      <w:r>
        <w:rPr>
          <w:spacing w:val="-5"/>
          <w:sz w:val="24"/>
        </w:rPr>
        <w:t xml:space="preserve"> </w:t>
      </w:r>
      <w:r>
        <w:rPr>
          <w:sz w:val="24"/>
        </w:rPr>
        <w:t>and,</w:t>
      </w:r>
    </w:p>
    <w:p w14:paraId="779F674F" w14:textId="77777777" w:rsidR="00E9458D" w:rsidRDefault="005C6BD6">
      <w:pPr>
        <w:pStyle w:val="ListParagraph"/>
        <w:numPr>
          <w:ilvl w:val="1"/>
          <w:numId w:val="619"/>
        </w:numPr>
        <w:tabs>
          <w:tab w:val="left" w:pos="2510"/>
        </w:tabs>
        <w:rPr>
          <w:sz w:val="24"/>
        </w:rPr>
      </w:pPr>
      <w:r>
        <w:rPr>
          <w:sz w:val="24"/>
        </w:rPr>
        <w:t>Home Care Worker’s qualifications and</w:t>
      </w:r>
      <w:r>
        <w:rPr>
          <w:spacing w:val="-3"/>
          <w:sz w:val="24"/>
        </w:rPr>
        <w:t xml:space="preserve"> </w:t>
      </w:r>
      <w:r>
        <w:rPr>
          <w:sz w:val="24"/>
        </w:rPr>
        <w:t>strengths/weaknesses.</w:t>
      </w:r>
    </w:p>
    <w:p w14:paraId="394B39CF" w14:textId="77777777" w:rsidR="00E9458D" w:rsidRDefault="005C6BD6">
      <w:pPr>
        <w:pStyle w:val="ListParagraph"/>
        <w:numPr>
          <w:ilvl w:val="0"/>
          <w:numId w:val="619"/>
        </w:numPr>
        <w:tabs>
          <w:tab w:val="left" w:pos="2161"/>
        </w:tabs>
        <w:rPr>
          <w:sz w:val="24"/>
        </w:rPr>
      </w:pPr>
      <w:r>
        <w:rPr>
          <w:sz w:val="24"/>
        </w:rPr>
        <w:t>A match selection shall be determined, using the following</w:t>
      </w:r>
      <w:r>
        <w:rPr>
          <w:spacing w:val="-5"/>
          <w:sz w:val="24"/>
        </w:rPr>
        <w:t xml:space="preserve"> </w:t>
      </w:r>
      <w:r>
        <w:rPr>
          <w:sz w:val="24"/>
        </w:rPr>
        <w:t>criteria:</w:t>
      </w:r>
    </w:p>
    <w:p w14:paraId="15F59AA3" w14:textId="77777777" w:rsidR="00E9458D" w:rsidRDefault="005C6BD6">
      <w:pPr>
        <w:pStyle w:val="ListParagraph"/>
        <w:numPr>
          <w:ilvl w:val="1"/>
          <w:numId w:val="619"/>
        </w:numPr>
        <w:tabs>
          <w:tab w:val="left" w:pos="2521"/>
        </w:tabs>
        <w:spacing w:before="1"/>
        <w:ind w:left="2520" w:hanging="361"/>
        <w:rPr>
          <w:sz w:val="24"/>
        </w:rPr>
      </w:pPr>
      <w:r>
        <w:rPr>
          <w:sz w:val="24"/>
        </w:rPr>
        <w:t>client’s needs, wishes and</w:t>
      </w:r>
      <w:r>
        <w:rPr>
          <w:spacing w:val="-3"/>
          <w:sz w:val="24"/>
        </w:rPr>
        <w:t xml:space="preserve"> </w:t>
      </w:r>
      <w:r>
        <w:rPr>
          <w:sz w:val="24"/>
        </w:rPr>
        <w:t>preferences;</w:t>
      </w:r>
    </w:p>
    <w:p w14:paraId="0A3A09ED" w14:textId="77777777" w:rsidR="00E9458D" w:rsidRDefault="005C6BD6">
      <w:pPr>
        <w:pStyle w:val="ListParagraph"/>
        <w:numPr>
          <w:ilvl w:val="1"/>
          <w:numId w:val="619"/>
        </w:numPr>
        <w:tabs>
          <w:tab w:val="left" w:pos="2521"/>
        </w:tabs>
        <w:ind w:left="2520" w:hanging="361"/>
        <w:rPr>
          <w:sz w:val="24"/>
        </w:rPr>
      </w:pPr>
      <w:r>
        <w:rPr>
          <w:sz w:val="24"/>
        </w:rPr>
        <w:t>Home Care Worker’s qualifications and</w:t>
      </w:r>
      <w:r>
        <w:rPr>
          <w:spacing w:val="-4"/>
          <w:sz w:val="24"/>
        </w:rPr>
        <w:t xml:space="preserve"> </w:t>
      </w:r>
      <w:r>
        <w:rPr>
          <w:sz w:val="24"/>
        </w:rPr>
        <w:t>preferences;</w:t>
      </w:r>
    </w:p>
    <w:p w14:paraId="6F9B911A" w14:textId="77777777" w:rsidR="00E9458D" w:rsidRDefault="005C6BD6">
      <w:pPr>
        <w:pStyle w:val="ListParagraph"/>
        <w:numPr>
          <w:ilvl w:val="1"/>
          <w:numId w:val="619"/>
        </w:numPr>
        <w:tabs>
          <w:tab w:val="left" w:pos="2521"/>
        </w:tabs>
        <w:ind w:left="2520" w:hanging="361"/>
        <w:rPr>
          <w:sz w:val="24"/>
        </w:rPr>
      </w:pPr>
      <w:r>
        <w:rPr>
          <w:sz w:val="24"/>
        </w:rPr>
        <w:t>similar</w:t>
      </w:r>
      <w:r>
        <w:rPr>
          <w:spacing w:val="-1"/>
          <w:sz w:val="24"/>
        </w:rPr>
        <w:t xml:space="preserve"> </w:t>
      </w:r>
      <w:r>
        <w:rPr>
          <w:sz w:val="24"/>
        </w:rPr>
        <w:t>gender/ethnicity/language;</w:t>
      </w:r>
    </w:p>
    <w:p w14:paraId="3E1A81A4" w14:textId="77777777" w:rsidR="00E9458D" w:rsidRDefault="005C6BD6">
      <w:pPr>
        <w:pStyle w:val="ListParagraph"/>
        <w:numPr>
          <w:ilvl w:val="1"/>
          <w:numId w:val="619"/>
        </w:numPr>
        <w:tabs>
          <w:tab w:val="left" w:pos="2521"/>
        </w:tabs>
        <w:ind w:left="2520" w:hanging="361"/>
        <w:rPr>
          <w:sz w:val="24"/>
        </w:rPr>
      </w:pPr>
      <w:r>
        <w:rPr>
          <w:sz w:val="24"/>
        </w:rPr>
        <w:t>similar</w:t>
      </w:r>
      <w:r>
        <w:rPr>
          <w:spacing w:val="-1"/>
          <w:sz w:val="24"/>
        </w:rPr>
        <w:t xml:space="preserve"> </w:t>
      </w:r>
      <w:r>
        <w:rPr>
          <w:sz w:val="24"/>
        </w:rPr>
        <w:t>personalities;</w:t>
      </w:r>
    </w:p>
    <w:p w14:paraId="19EC3956" w14:textId="77777777" w:rsidR="00E9458D" w:rsidRDefault="005C6BD6">
      <w:pPr>
        <w:pStyle w:val="ListParagraph"/>
        <w:numPr>
          <w:ilvl w:val="1"/>
          <w:numId w:val="619"/>
        </w:numPr>
        <w:tabs>
          <w:tab w:val="left" w:pos="2521"/>
        </w:tabs>
        <w:ind w:left="2520" w:hanging="361"/>
        <w:rPr>
          <w:sz w:val="24"/>
        </w:rPr>
      </w:pPr>
      <w:r>
        <w:rPr>
          <w:sz w:val="24"/>
        </w:rPr>
        <w:t>common interests;</w:t>
      </w:r>
      <w:r>
        <w:rPr>
          <w:spacing w:val="-2"/>
          <w:sz w:val="24"/>
        </w:rPr>
        <w:t xml:space="preserve"> </w:t>
      </w:r>
      <w:r>
        <w:rPr>
          <w:sz w:val="24"/>
        </w:rPr>
        <w:t>and,</w:t>
      </w:r>
    </w:p>
    <w:p w14:paraId="16605A08" w14:textId="77777777" w:rsidR="00E9458D" w:rsidRDefault="005C6BD6">
      <w:pPr>
        <w:pStyle w:val="ListParagraph"/>
        <w:numPr>
          <w:ilvl w:val="1"/>
          <w:numId w:val="619"/>
        </w:numPr>
        <w:tabs>
          <w:tab w:val="left" w:pos="2520"/>
          <w:tab w:val="left" w:pos="2521"/>
        </w:tabs>
        <w:ind w:left="2520" w:hanging="361"/>
        <w:rPr>
          <w:sz w:val="24"/>
        </w:rPr>
      </w:pPr>
      <w:r>
        <w:rPr>
          <w:sz w:val="24"/>
        </w:rPr>
        <w:t>geographical</w:t>
      </w:r>
      <w:r>
        <w:rPr>
          <w:spacing w:val="-1"/>
          <w:sz w:val="24"/>
        </w:rPr>
        <w:t xml:space="preserve"> </w:t>
      </w:r>
      <w:r>
        <w:rPr>
          <w:sz w:val="24"/>
        </w:rPr>
        <w:t>proximity.</w:t>
      </w:r>
    </w:p>
    <w:p w14:paraId="096AAAD1" w14:textId="77777777" w:rsidR="00E9458D" w:rsidRDefault="005C6BD6">
      <w:pPr>
        <w:pStyle w:val="ListParagraph"/>
        <w:numPr>
          <w:ilvl w:val="0"/>
          <w:numId w:val="619"/>
        </w:numPr>
        <w:tabs>
          <w:tab w:val="left" w:pos="2161"/>
        </w:tabs>
        <w:ind w:right="1703"/>
        <w:jc w:val="both"/>
        <w:rPr>
          <w:sz w:val="24"/>
        </w:rPr>
      </w:pPr>
      <w:r>
        <w:rPr>
          <w:sz w:val="24"/>
        </w:rPr>
        <w:t>Supervisor shall place the greatest emphasis for selection on the client/client’s representative’s preferences, needs and</w:t>
      </w:r>
      <w:r>
        <w:rPr>
          <w:spacing w:val="-3"/>
          <w:sz w:val="24"/>
        </w:rPr>
        <w:t xml:space="preserve"> </w:t>
      </w:r>
      <w:r>
        <w:rPr>
          <w:sz w:val="24"/>
        </w:rPr>
        <w:t>wishes.</w:t>
      </w:r>
    </w:p>
    <w:p w14:paraId="5C27D975" w14:textId="77777777" w:rsidR="00E9458D" w:rsidRDefault="005C6BD6">
      <w:pPr>
        <w:pStyle w:val="ListParagraph"/>
        <w:numPr>
          <w:ilvl w:val="0"/>
          <w:numId w:val="619"/>
        </w:numPr>
        <w:tabs>
          <w:tab w:val="left" w:pos="2161"/>
        </w:tabs>
        <w:ind w:right="1702"/>
        <w:jc w:val="both"/>
        <w:rPr>
          <w:sz w:val="24"/>
        </w:rPr>
      </w:pPr>
      <w:r>
        <w:rPr>
          <w:sz w:val="24"/>
        </w:rPr>
        <w:t>Supervisor shall assign the Home Care Worker, who is most suitable to meet the needs of the</w:t>
      </w:r>
      <w:r>
        <w:rPr>
          <w:spacing w:val="-2"/>
          <w:sz w:val="24"/>
        </w:rPr>
        <w:t xml:space="preserve"> </w:t>
      </w:r>
      <w:r>
        <w:rPr>
          <w:sz w:val="24"/>
        </w:rPr>
        <w:t>client.</w:t>
      </w:r>
    </w:p>
    <w:p w14:paraId="7FCE4CEB" w14:textId="77777777" w:rsidR="00E9458D" w:rsidRDefault="005C6BD6">
      <w:pPr>
        <w:pStyle w:val="ListParagraph"/>
        <w:numPr>
          <w:ilvl w:val="0"/>
          <w:numId w:val="619"/>
        </w:numPr>
        <w:tabs>
          <w:tab w:val="left" w:pos="2161"/>
        </w:tabs>
        <w:ind w:right="1702"/>
        <w:jc w:val="both"/>
        <w:rPr>
          <w:sz w:val="24"/>
        </w:rPr>
      </w:pPr>
      <w:r>
        <w:rPr>
          <w:sz w:val="24"/>
        </w:rPr>
        <w:t>Supervisor shall accompany the Home Care Worker on the first day of his/her assignment and shall introduce him/her to the</w:t>
      </w:r>
      <w:r>
        <w:rPr>
          <w:spacing w:val="-3"/>
          <w:sz w:val="24"/>
        </w:rPr>
        <w:t xml:space="preserve"> </w:t>
      </w:r>
      <w:r>
        <w:rPr>
          <w:sz w:val="24"/>
        </w:rPr>
        <w:t>client.</w:t>
      </w:r>
    </w:p>
    <w:p w14:paraId="2869D766" w14:textId="77777777" w:rsidR="00E9458D" w:rsidRDefault="005C6BD6">
      <w:pPr>
        <w:pStyle w:val="ListParagraph"/>
        <w:numPr>
          <w:ilvl w:val="0"/>
          <w:numId w:val="619"/>
        </w:numPr>
        <w:tabs>
          <w:tab w:val="left" w:pos="2161"/>
        </w:tabs>
        <w:ind w:right="1699"/>
        <w:jc w:val="both"/>
        <w:rPr>
          <w:sz w:val="24"/>
        </w:rPr>
      </w:pPr>
      <w:r>
        <w:rPr>
          <w:sz w:val="24"/>
        </w:rPr>
        <w:t>Supervisor shall contact the client within two weeks of a Home Care Worker being assigned and/or of services being implemented to determine his/her satisfaction with the Home Care Worker and/or the</w:t>
      </w:r>
      <w:r>
        <w:rPr>
          <w:spacing w:val="-3"/>
          <w:sz w:val="24"/>
        </w:rPr>
        <w:t xml:space="preserve"> </w:t>
      </w:r>
      <w:r>
        <w:rPr>
          <w:sz w:val="24"/>
        </w:rPr>
        <w:t>services.</w:t>
      </w:r>
    </w:p>
    <w:p w14:paraId="7F7919A0" w14:textId="77777777" w:rsidR="00E9458D" w:rsidRDefault="005C6BD6">
      <w:pPr>
        <w:pStyle w:val="ListParagraph"/>
        <w:numPr>
          <w:ilvl w:val="0"/>
          <w:numId w:val="619"/>
        </w:numPr>
        <w:tabs>
          <w:tab w:val="left" w:pos="2161"/>
        </w:tabs>
        <w:jc w:val="both"/>
        <w:rPr>
          <w:sz w:val="24"/>
        </w:rPr>
      </w:pPr>
      <w:r>
        <w:rPr>
          <w:sz w:val="24"/>
        </w:rPr>
        <w:t>If a client is dissatisfied with the assigned Home Care Worker, the</w:t>
      </w:r>
      <w:r>
        <w:rPr>
          <w:spacing w:val="-4"/>
          <w:sz w:val="24"/>
        </w:rPr>
        <w:t xml:space="preserve"> </w:t>
      </w:r>
      <w:r>
        <w:rPr>
          <w:sz w:val="24"/>
        </w:rPr>
        <w:t>Supervisor:</w:t>
      </w:r>
    </w:p>
    <w:p w14:paraId="63D90A75" w14:textId="77777777" w:rsidR="00E9458D" w:rsidRDefault="005C6BD6">
      <w:pPr>
        <w:pStyle w:val="ListParagraph"/>
        <w:numPr>
          <w:ilvl w:val="1"/>
          <w:numId w:val="619"/>
        </w:numPr>
        <w:tabs>
          <w:tab w:val="left" w:pos="2521"/>
        </w:tabs>
        <w:ind w:left="2520" w:hanging="361"/>
        <w:jc w:val="both"/>
        <w:rPr>
          <w:sz w:val="24"/>
        </w:rPr>
      </w:pPr>
      <w:r>
        <w:rPr>
          <w:sz w:val="24"/>
        </w:rPr>
        <w:t>may attempt to rectify the reason for the dissatisfaction;</w:t>
      </w:r>
      <w:r>
        <w:rPr>
          <w:spacing w:val="-6"/>
          <w:sz w:val="24"/>
        </w:rPr>
        <w:t xml:space="preserve"> </w:t>
      </w:r>
      <w:r>
        <w:rPr>
          <w:sz w:val="24"/>
        </w:rPr>
        <w:t>or,</w:t>
      </w:r>
    </w:p>
    <w:p w14:paraId="187303BF" w14:textId="77777777" w:rsidR="00E9458D" w:rsidRDefault="005C6BD6">
      <w:pPr>
        <w:pStyle w:val="ListParagraph"/>
        <w:numPr>
          <w:ilvl w:val="1"/>
          <w:numId w:val="619"/>
        </w:numPr>
        <w:tabs>
          <w:tab w:val="left" w:pos="2521"/>
        </w:tabs>
        <w:ind w:left="2520" w:hanging="361"/>
        <w:jc w:val="both"/>
        <w:rPr>
          <w:sz w:val="24"/>
        </w:rPr>
      </w:pPr>
      <w:r>
        <w:rPr>
          <w:sz w:val="24"/>
        </w:rPr>
        <w:t>may assign a different Home Care Worker, who is more suitable to the</w:t>
      </w:r>
      <w:r>
        <w:rPr>
          <w:spacing w:val="-5"/>
          <w:sz w:val="24"/>
        </w:rPr>
        <w:t xml:space="preserve"> </w:t>
      </w:r>
      <w:r>
        <w:rPr>
          <w:sz w:val="24"/>
        </w:rPr>
        <w:t>client.</w:t>
      </w:r>
    </w:p>
    <w:p w14:paraId="0F6376AE" w14:textId="77777777" w:rsidR="00E9458D" w:rsidRDefault="005C6BD6">
      <w:pPr>
        <w:pStyle w:val="ListParagraph"/>
        <w:numPr>
          <w:ilvl w:val="0"/>
          <w:numId w:val="619"/>
        </w:numPr>
        <w:tabs>
          <w:tab w:val="left" w:pos="2161"/>
        </w:tabs>
        <w:ind w:right="1701"/>
        <w:jc w:val="both"/>
        <w:rPr>
          <w:sz w:val="24"/>
        </w:rPr>
      </w:pPr>
      <w:r>
        <w:rPr>
          <w:sz w:val="24"/>
        </w:rPr>
        <w:t>Supervisor shall make every attempt to send the same, suitable Home Care Worker(s) to the client for consistency</w:t>
      </w:r>
      <w:r>
        <w:rPr>
          <w:spacing w:val="-2"/>
          <w:sz w:val="24"/>
        </w:rPr>
        <w:t xml:space="preserve"> </w:t>
      </w:r>
      <w:r>
        <w:rPr>
          <w:sz w:val="24"/>
        </w:rPr>
        <w:t>purposes.</w:t>
      </w:r>
    </w:p>
    <w:p w14:paraId="75CC9ED7" w14:textId="77777777" w:rsidR="00E9458D" w:rsidRDefault="00E9458D">
      <w:pPr>
        <w:jc w:val="both"/>
        <w:rPr>
          <w:sz w:val="24"/>
        </w:rPr>
        <w:sectPr w:rsidR="00E9458D">
          <w:pgSz w:w="12240" w:h="15840"/>
          <w:pgMar w:top="720" w:right="100" w:bottom="1320" w:left="0" w:header="0" w:footer="105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BA7F39B" w14:textId="77777777">
        <w:trPr>
          <w:trHeight w:val="611"/>
        </w:trPr>
        <w:tc>
          <w:tcPr>
            <w:tcW w:w="5689" w:type="dxa"/>
          </w:tcPr>
          <w:p w14:paraId="45F68FB2"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1EF38798" w14:textId="77777777" w:rsidR="00E9458D" w:rsidRDefault="00E9458D">
            <w:pPr>
              <w:pStyle w:val="TableParagraph"/>
              <w:ind w:left="0"/>
              <w:rPr>
                <w:sz w:val="24"/>
              </w:rPr>
            </w:pPr>
          </w:p>
          <w:p w14:paraId="7FA58338" w14:textId="77777777" w:rsidR="00E9458D" w:rsidRDefault="005C6BD6">
            <w:pPr>
              <w:pStyle w:val="TableParagraph"/>
              <w:ind w:left="487"/>
              <w:rPr>
                <w:sz w:val="20"/>
              </w:rPr>
            </w:pPr>
            <w:r>
              <w:rPr>
                <w:noProof/>
                <w:sz w:val="20"/>
              </w:rPr>
              <w:drawing>
                <wp:inline distT="0" distB="0" distL="0" distR="0" wp14:anchorId="1BDC9655" wp14:editId="787FED27">
                  <wp:extent cx="1390695" cy="966501"/>
                  <wp:effectExtent l="0" t="0" r="0" b="0"/>
                  <wp:docPr id="39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6E12315" w14:textId="77777777">
        <w:trPr>
          <w:trHeight w:val="1184"/>
        </w:trPr>
        <w:tc>
          <w:tcPr>
            <w:tcW w:w="5689" w:type="dxa"/>
          </w:tcPr>
          <w:p w14:paraId="45394951" w14:textId="77777777" w:rsidR="00E9458D" w:rsidRDefault="00E9458D">
            <w:pPr>
              <w:pStyle w:val="TableParagraph"/>
              <w:spacing w:before="1"/>
              <w:ind w:left="0"/>
              <w:rPr>
                <w:sz w:val="24"/>
              </w:rPr>
            </w:pPr>
          </w:p>
          <w:p w14:paraId="41BE7142"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420BB9BB" w14:textId="77777777" w:rsidR="00E9458D" w:rsidRDefault="00E9458D">
            <w:pPr>
              <w:rPr>
                <w:sz w:val="2"/>
                <w:szCs w:val="2"/>
              </w:rPr>
            </w:pPr>
          </w:p>
        </w:tc>
      </w:tr>
      <w:tr w:rsidR="00E9458D" w14:paraId="1B329DD4" w14:textId="77777777">
        <w:trPr>
          <w:trHeight w:val="277"/>
        </w:trPr>
        <w:tc>
          <w:tcPr>
            <w:tcW w:w="5689" w:type="dxa"/>
            <w:vMerge w:val="restart"/>
          </w:tcPr>
          <w:p w14:paraId="160BC8E7" w14:textId="77777777" w:rsidR="00E9458D" w:rsidRDefault="00E9458D">
            <w:pPr>
              <w:pStyle w:val="TableParagraph"/>
              <w:spacing w:before="1"/>
              <w:ind w:left="0"/>
              <w:rPr>
                <w:sz w:val="24"/>
              </w:rPr>
            </w:pPr>
          </w:p>
          <w:p w14:paraId="5D270B73" w14:textId="77777777" w:rsidR="00E9458D" w:rsidRDefault="005C6BD6">
            <w:pPr>
              <w:pStyle w:val="TableParagraph"/>
              <w:rPr>
                <w:b/>
                <w:sz w:val="24"/>
              </w:rPr>
            </w:pPr>
            <w:r>
              <w:rPr>
                <w:b/>
                <w:sz w:val="24"/>
              </w:rPr>
              <w:t>Policy Title: Supervision of Services</w:t>
            </w:r>
          </w:p>
        </w:tc>
        <w:tc>
          <w:tcPr>
            <w:tcW w:w="3168" w:type="dxa"/>
          </w:tcPr>
          <w:p w14:paraId="3DEF2A32" w14:textId="77777777" w:rsidR="00E9458D" w:rsidRDefault="005C6BD6">
            <w:pPr>
              <w:pStyle w:val="TableParagraph"/>
              <w:spacing w:before="1" w:line="256" w:lineRule="exact"/>
              <w:rPr>
                <w:b/>
                <w:sz w:val="24"/>
              </w:rPr>
            </w:pPr>
            <w:r>
              <w:rPr>
                <w:b/>
                <w:sz w:val="24"/>
              </w:rPr>
              <w:t>Policy Number: 3.60</w:t>
            </w:r>
          </w:p>
        </w:tc>
      </w:tr>
      <w:tr w:rsidR="00E9458D" w14:paraId="0981FFF7" w14:textId="77777777">
        <w:trPr>
          <w:trHeight w:val="275"/>
        </w:trPr>
        <w:tc>
          <w:tcPr>
            <w:tcW w:w="5689" w:type="dxa"/>
            <w:vMerge/>
            <w:tcBorders>
              <w:top w:val="nil"/>
            </w:tcBorders>
          </w:tcPr>
          <w:p w14:paraId="7FDD8370" w14:textId="77777777" w:rsidR="00E9458D" w:rsidRDefault="00E9458D">
            <w:pPr>
              <w:rPr>
                <w:sz w:val="2"/>
                <w:szCs w:val="2"/>
              </w:rPr>
            </w:pPr>
          </w:p>
        </w:tc>
        <w:tc>
          <w:tcPr>
            <w:tcW w:w="3168" w:type="dxa"/>
          </w:tcPr>
          <w:p w14:paraId="70084D15" w14:textId="77777777" w:rsidR="00E9458D" w:rsidRDefault="005C6BD6">
            <w:pPr>
              <w:pStyle w:val="TableParagraph"/>
              <w:spacing w:line="255" w:lineRule="exact"/>
              <w:rPr>
                <w:b/>
                <w:sz w:val="24"/>
              </w:rPr>
            </w:pPr>
            <w:r>
              <w:rPr>
                <w:b/>
                <w:sz w:val="24"/>
              </w:rPr>
              <w:t>Effective Date:</w:t>
            </w:r>
          </w:p>
        </w:tc>
      </w:tr>
      <w:tr w:rsidR="00E9458D" w14:paraId="32D2941D" w14:textId="77777777">
        <w:trPr>
          <w:trHeight w:val="275"/>
        </w:trPr>
        <w:tc>
          <w:tcPr>
            <w:tcW w:w="5689" w:type="dxa"/>
            <w:vMerge/>
            <w:tcBorders>
              <w:top w:val="nil"/>
            </w:tcBorders>
          </w:tcPr>
          <w:p w14:paraId="5B455868" w14:textId="77777777" w:rsidR="00E9458D" w:rsidRDefault="00E9458D">
            <w:pPr>
              <w:rPr>
                <w:sz w:val="2"/>
                <w:szCs w:val="2"/>
              </w:rPr>
            </w:pPr>
          </w:p>
        </w:tc>
        <w:tc>
          <w:tcPr>
            <w:tcW w:w="3168" w:type="dxa"/>
          </w:tcPr>
          <w:p w14:paraId="0E5D7808" w14:textId="77777777" w:rsidR="00E9458D" w:rsidRDefault="005C6BD6">
            <w:pPr>
              <w:pStyle w:val="TableParagraph"/>
              <w:spacing w:line="255" w:lineRule="exact"/>
              <w:rPr>
                <w:b/>
                <w:sz w:val="24"/>
              </w:rPr>
            </w:pPr>
            <w:r>
              <w:rPr>
                <w:b/>
                <w:sz w:val="24"/>
              </w:rPr>
              <w:t>Revision Date:</w:t>
            </w:r>
          </w:p>
        </w:tc>
      </w:tr>
      <w:tr w:rsidR="00E9458D" w14:paraId="463F1E51" w14:textId="77777777">
        <w:trPr>
          <w:trHeight w:val="276"/>
        </w:trPr>
        <w:tc>
          <w:tcPr>
            <w:tcW w:w="5689" w:type="dxa"/>
            <w:vMerge/>
            <w:tcBorders>
              <w:top w:val="nil"/>
            </w:tcBorders>
          </w:tcPr>
          <w:p w14:paraId="5388E1C5" w14:textId="77777777" w:rsidR="00E9458D" w:rsidRDefault="00E9458D">
            <w:pPr>
              <w:rPr>
                <w:sz w:val="2"/>
                <w:szCs w:val="2"/>
              </w:rPr>
            </w:pPr>
          </w:p>
        </w:tc>
        <w:tc>
          <w:tcPr>
            <w:tcW w:w="3168" w:type="dxa"/>
          </w:tcPr>
          <w:p w14:paraId="454A161D" w14:textId="77777777" w:rsidR="00E9458D" w:rsidRDefault="005C6BD6">
            <w:pPr>
              <w:pStyle w:val="TableParagraph"/>
              <w:spacing w:before="1" w:line="255" w:lineRule="exact"/>
              <w:rPr>
                <w:b/>
                <w:sz w:val="24"/>
              </w:rPr>
            </w:pPr>
            <w:r>
              <w:rPr>
                <w:b/>
                <w:sz w:val="24"/>
              </w:rPr>
              <w:t>Approved By:</w:t>
            </w:r>
          </w:p>
        </w:tc>
      </w:tr>
      <w:tr w:rsidR="00E9458D" w14:paraId="577CAC9B" w14:textId="77777777">
        <w:trPr>
          <w:trHeight w:val="275"/>
        </w:trPr>
        <w:tc>
          <w:tcPr>
            <w:tcW w:w="5689" w:type="dxa"/>
            <w:vMerge/>
            <w:tcBorders>
              <w:top w:val="nil"/>
            </w:tcBorders>
          </w:tcPr>
          <w:p w14:paraId="7E7AE3B6" w14:textId="77777777" w:rsidR="00E9458D" w:rsidRDefault="00E9458D">
            <w:pPr>
              <w:rPr>
                <w:sz w:val="2"/>
                <w:szCs w:val="2"/>
              </w:rPr>
            </w:pPr>
          </w:p>
        </w:tc>
        <w:tc>
          <w:tcPr>
            <w:tcW w:w="3168" w:type="dxa"/>
          </w:tcPr>
          <w:p w14:paraId="4B7EB899" w14:textId="77777777" w:rsidR="00E9458D" w:rsidRDefault="005C6BD6">
            <w:pPr>
              <w:pStyle w:val="TableParagraph"/>
              <w:spacing w:line="255" w:lineRule="exact"/>
              <w:rPr>
                <w:b/>
                <w:sz w:val="24"/>
              </w:rPr>
            </w:pPr>
            <w:r>
              <w:rPr>
                <w:b/>
                <w:sz w:val="24"/>
              </w:rPr>
              <w:t>Page Number: Page 2 of 2</w:t>
            </w:r>
          </w:p>
        </w:tc>
      </w:tr>
    </w:tbl>
    <w:p w14:paraId="64F6AD25" w14:textId="77777777" w:rsidR="00E9458D" w:rsidRDefault="00E9458D">
      <w:pPr>
        <w:spacing w:line="255" w:lineRule="exact"/>
        <w:rPr>
          <w:sz w:val="24"/>
        </w:rPr>
        <w:sectPr w:rsidR="00E9458D">
          <w:pgSz w:w="12240" w:h="15840"/>
          <w:pgMar w:top="720" w:right="100" w:bottom="1240" w:left="0" w:header="0" w:footer="105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E84DB85" w14:textId="77777777">
        <w:trPr>
          <w:trHeight w:val="611"/>
        </w:trPr>
        <w:tc>
          <w:tcPr>
            <w:tcW w:w="5689" w:type="dxa"/>
          </w:tcPr>
          <w:p w14:paraId="665D416D"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22A3DC66" w14:textId="77777777" w:rsidR="00E9458D" w:rsidRDefault="00E9458D">
            <w:pPr>
              <w:pStyle w:val="TableParagraph"/>
              <w:ind w:left="0"/>
              <w:rPr>
                <w:sz w:val="24"/>
              </w:rPr>
            </w:pPr>
          </w:p>
          <w:p w14:paraId="034AFAD1" w14:textId="77777777" w:rsidR="00E9458D" w:rsidRDefault="005C6BD6">
            <w:pPr>
              <w:pStyle w:val="TableParagraph"/>
              <w:ind w:left="487"/>
              <w:rPr>
                <w:sz w:val="20"/>
              </w:rPr>
            </w:pPr>
            <w:r>
              <w:rPr>
                <w:noProof/>
                <w:sz w:val="20"/>
              </w:rPr>
              <w:drawing>
                <wp:inline distT="0" distB="0" distL="0" distR="0" wp14:anchorId="5EB9ECCC" wp14:editId="1DBE433A">
                  <wp:extent cx="1390695" cy="966501"/>
                  <wp:effectExtent l="0" t="0" r="0" b="0"/>
                  <wp:docPr id="39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0D4BC63" w14:textId="77777777">
        <w:trPr>
          <w:trHeight w:val="1184"/>
        </w:trPr>
        <w:tc>
          <w:tcPr>
            <w:tcW w:w="5689" w:type="dxa"/>
          </w:tcPr>
          <w:p w14:paraId="79E674FA" w14:textId="77777777" w:rsidR="00E9458D" w:rsidRDefault="00E9458D">
            <w:pPr>
              <w:pStyle w:val="TableParagraph"/>
              <w:spacing w:before="1"/>
              <w:ind w:left="0"/>
              <w:rPr>
                <w:sz w:val="24"/>
              </w:rPr>
            </w:pPr>
          </w:p>
          <w:p w14:paraId="19228EBD"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5DCA9C22" w14:textId="77777777" w:rsidR="00E9458D" w:rsidRDefault="00E9458D">
            <w:pPr>
              <w:rPr>
                <w:sz w:val="2"/>
                <w:szCs w:val="2"/>
              </w:rPr>
            </w:pPr>
          </w:p>
        </w:tc>
      </w:tr>
      <w:tr w:rsidR="00E9458D" w14:paraId="7F623567" w14:textId="77777777">
        <w:trPr>
          <w:trHeight w:val="277"/>
        </w:trPr>
        <w:tc>
          <w:tcPr>
            <w:tcW w:w="5689" w:type="dxa"/>
            <w:vMerge w:val="restart"/>
          </w:tcPr>
          <w:p w14:paraId="3C4BFB5B" w14:textId="77777777" w:rsidR="00E9458D" w:rsidRDefault="00E9458D">
            <w:pPr>
              <w:pStyle w:val="TableParagraph"/>
              <w:spacing w:before="1"/>
              <w:ind w:left="0"/>
              <w:rPr>
                <w:sz w:val="24"/>
              </w:rPr>
            </w:pPr>
          </w:p>
          <w:p w14:paraId="49F6A049" w14:textId="77777777" w:rsidR="00E9458D" w:rsidRDefault="005C6BD6">
            <w:pPr>
              <w:pStyle w:val="TableParagraph"/>
              <w:rPr>
                <w:b/>
                <w:sz w:val="24"/>
              </w:rPr>
            </w:pPr>
            <w:r>
              <w:rPr>
                <w:b/>
                <w:sz w:val="24"/>
              </w:rPr>
              <w:t>Policy Title: Supervision of Services</w:t>
            </w:r>
          </w:p>
        </w:tc>
        <w:tc>
          <w:tcPr>
            <w:tcW w:w="3168" w:type="dxa"/>
          </w:tcPr>
          <w:p w14:paraId="156FDC46" w14:textId="77777777" w:rsidR="00E9458D" w:rsidRDefault="005C6BD6">
            <w:pPr>
              <w:pStyle w:val="TableParagraph"/>
              <w:spacing w:before="1" w:line="256" w:lineRule="exact"/>
              <w:rPr>
                <w:b/>
                <w:sz w:val="24"/>
              </w:rPr>
            </w:pPr>
            <w:r>
              <w:rPr>
                <w:b/>
                <w:sz w:val="24"/>
              </w:rPr>
              <w:t>Policy Number: 3.60</w:t>
            </w:r>
          </w:p>
        </w:tc>
      </w:tr>
      <w:tr w:rsidR="00E9458D" w14:paraId="63625E61" w14:textId="77777777">
        <w:trPr>
          <w:trHeight w:val="275"/>
        </w:trPr>
        <w:tc>
          <w:tcPr>
            <w:tcW w:w="5689" w:type="dxa"/>
            <w:vMerge/>
            <w:tcBorders>
              <w:top w:val="nil"/>
            </w:tcBorders>
          </w:tcPr>
          <w:p w14:paraId="75A7B7A9" w14:textId="77777777" w:rsidR="00E9458D" w:rsidRDefault="00E9458D">
            <w:pPr>
              <w:rPr>
                <w:sz w:val="2"/>
                <w:szCs w:val="2"/>
              </w:rPr>
            </w:pPr>
          </w:p>
        </w:tc>
        <w:tc>
          <w:tcPr>
            <w:tcW w:w="3168" w:type="dxa"/>
          </w:tcPr>
          <w:p w14:paraId="3E3DC95A" w14:textId="77777777" w:rsidR="00E9458D" w:rsidRDefault="005C6BD6">
            <w:pPr>
              <w:pStyle w:val="TableParagraph"/>
              <w:spacing w:line="255" w:lineRule="exact"/>
              <w:rPr>
                <w:b/>
                <w:sz w:val="24"/>
              </w:rPr>
            </w:pPr>
            <w:r>
              <w:rPr>
                <w:b/>
                <w:sz w:val="24"/>
              </w:rPr>
              <w:t>Effective Date:</w:t>
            </w:r>
          </w:p>
        </w:tc>
      </w:tr>
      <w:tr w:rsidR="00E9458D" w14:paraId="79DAF4FA" w14:textId="77777777">
        <w:trPr>
          <w:trHeight w:val="275"/>
        </w:trPr>
        <w:tc>
          <w:tcPr>
            <w:tcW w:w="5689" w:type="dxa"/>
            <w:vMerge/>
            <w:tcBorders>
              <w:top w:val="nil"/>
            </w:tcBorders>
          </w:tcPr>
          <w:p w14:paraId="4FCBA387" w14:textId="77777777" w:rsidR="00E9458D" w:rsidRDefault="00E9458D">
            <w:pPr>
              <w:rPr>
                <w:sz w:val="2"/>
                <w:szCs w:val="2"/>
              </w:rPr>
            </w:pPr>
          </w:p>
        </w:tc>
        <w:tc>
          <w:tcPr>
            <w:tcW w:w="3168" w:type="dxa"/>
          </w:tcPr>
          <w:p w14:paraId="524D4849" w14:textId="77777777" w:rsidR="00E9458D" w:rsidRDefault="005C6BD6">
            <w:pPr>
              <w:pStyle w:val="TableParagraph"/>
              <w:spacing w:line="255" w:lineRule="exact"/>
              <w:rPr>
                <w:b/>
                <w:sz w:val="24"/>
              </w:rPr>
            </w:pPr>
            <w:r>
              <w:rPr>
                <w:b/>
                <w:sz w:val="24"/>
              </w:rPr>
              <w:t>Revision Date:</w:t>
            </w:r>
          </w:p>
        </w:tc>
      </w:tr>
      <w:tr w:rsidR="00E9458D" w14:paraId="4A11AE5D" w14:textId="77777777">
        <w:trPr>
          <w:trHeight w:val="276"/>
        </w:trPr>
        <w:tc>
          <w:tcPr>
            <w:tcW w:w="5689" w:type="dxa"/>
            <w:vMerge/>
            <w:tcBorders>
              <w:top w:val="nil"/>
            </w:tcBorders>
          </w:tcPr>
          <w:p w14:paraId="5FF52091" w14:textId="77777777" w:rsidR="00E9458D" w:rsidRDefault="00E9458D">
            <w:pPr>
              <w:rPr>
                <w:sz w:val="2"/>
                <w:szCs w:val="2"/>
              </w:rPr>
            </w:pPr>
          </w:p>
        </w:tc>
        <w:tc>
          <w:tcPr>
            <w:tcW w:w="3168" w:type="dxa"/>
          </w:tcPr>
          <w:p w14:paraId="59EF3D5B" w14:textId="77777777" w:rsidR="00E9458D" w:rsidRDefault="005C6BD6">
            <w:pPr>
              <w:pStyle w:val="TableParagraph"/>
              <w:spacing w:before="1" w:line="255" w:lineRule="exact"/>
              <w:rPr>
                <w:b/>
                <w:sz w:val="24"/>
              </w:rPr>
            </w:pPr>
            <w:r>
              <w:rPr>
                <w:b/>
                <w:sz w:val="24"/>
              </w:rPr>
              <w:t>Approved By:</w:t>
            </w:r>
          </w:p>
        </w:tc>
      </w:tr>
      <w:tr w:rsidR="00E9458D" w14:paraId="0B629002" w14:textId="77777777">
        <w:trPr>
          <w:trHeight w:val="275"/>
        </w:trPr>
        <w:tc>
          <w:tcPr>
            <w:tcW w:w="5689" w:type="dxa"/>
            <w:vMerge/>
            <w:tcBorders>
              <w:top w:val="nil"/>
            </w:tcBorders>
          </w:tcPr>
          <w:p w14:paraId="235B0B9D" w14:textId="77777777" w:rsidR="00E9458D" w:rsidRDefault="00E9458D">
            <w:pPr>
              <w:rPr>
                <w:sz w:val="2"/>
                <w:szCs w:val="2"/>
              </w:rPr>
            </w:pPr>
          </w:p>
        </w:tc>
        <w:tc>
          <w:tcPr>
            <w:tcW w:w="3168" w:type="dxa"/>
          </w:tcPr>
          <w:p w14:paraId="76D95A1A" w14:textId="77777777" w:rsidR="00E9458D" w:rsidRDefault="005C6BD6">
            <w:pPr>
              <w:pStyle w:val="TableParagraph"/>
              <w:spacing w:line="255" w:lineRule="exact"/>
              <w:rPr>
                <w:b/>
                <w:sz w:val="24"/>
              </w:rPr>
            </w:pPr>
            <w:r>
              <w:rPr>
                <w:b/>
                <w:sz w:val="24"/>
              </w:rPr>
              <w:t>Page Number: Page 1 of 7</w:t>
            </w:r>
          </w:p>
        </w:tc>
      </w:tr>
    </w:tbl>
    <w:p w14:paraId="5F3B5A3E" w14:textId="77777777" w:rsidR="00E9458D" w:rsidRDefault="00E9458D">
      <w:pPr>
        <w:pStyle w:val="BodyText"/>
        <w:ind w:left="0" w:firstLine="0"/>
        <w:rPr>
          <w:sz w:val="16"/>
        </w:rPr>
      </w:pPr>
    </w:p>
    <w:p w14:paraId="0301DB3D" w14:textId="77777777" w:rsidR="00E9458D" w:rsidRDefault="005C6BD6">
      <w:pPr>
        <w:pStyle w:val="Heading2"/>
        <w:spacing w:before="92"/>
        <w:rPr>
          <w:rFonts w:ascii="Arial"/>
        </w:rPr>
      </w:pPr>
      <w:bookmarkStart w:id="54" w:name="_bookmark54"/>
      <w:bookmarkEnd w:id="54"/>
      <w:r>
        <w:rPr>
          <w:rFonts w:ascii="Arial"/>
        </w:rPr>
        <w:t>Supervision of Services</w:t>
      </w:r>
    </w:p>
    <w:p w14:paraId="7944570C" w14:textId="77777777" w:rsidR="00E9458D" w:rsidRDefault="005C6BD6">
      <w:pPr>
        <w:spacing w:before="138"/>
        <w:ind w:left="1800"/>
        <w:rPr>
          <w:b/>
          <w:sz w:val="24"/>
        </w:rPr>
      </w:pPr>
      <w:r>
        <w:rPr>
          <w:b/>
          <w:sz w:val="24"/>
        </w:rPr>
        <w:t>PURPOSE</w:t>
      </w:r>
    </w:p>
    <w:p w14:paraId="4DCC67CA" w14:textId="77777777" w:rsidR="00E9458D" w:rsidRDefault="005C6BD6">
      <w:pPr>
        <w:pStyle w:val="ListParagraph"/>
        <w:numPr>
          <w:ilvl w:val="0"/>
          <w:numId w:val="618"/>
        </w:numPr>
        <w:tabs>
          <w:tab w:val="left" w:pos="2161"/>
        </w:tabs>
        <w:ind w:right="1703"/>
        <w:rPr>
          <w:sz w:val="24"/>
        </w:rPr>
      </w:pPr>
      <w:r>
        <w:rPr>
          <w:sz w:val="24"/>
        </w:rPr>
        <w:t>To outline the directives for supervising employees based on the type and extent of care provided and on relevant federal, state and other relevant laws and</w:t>
      </w:r>
      <w:r>
        <w:rPr>
          <w:spacing w:val="-3"/>
          <w:sz w:val="24"/>
        </w:rPr>
        <w:t xml:space="preserve"> </w:t>
      </w:r>
      <w:r>
        <w:rPr>
          <w:sz w:val="24"/>
        </w:rPr>
        <w:t>regulations;</w:t>
      </w:r>
    </w:p>
    <w:p w14:paraId="35B687AD" w14:textId="77777777" w:rsidR="00E9458D" w:rsidRDefault="005C6BD6">
      <w:pPr>
        <w:pStyle w:val="ListParagraph"/>
        <w:numPr>
          <w:ilvl w:val="0"/>
          <w:numId w:val="618"/>
        </w:numPr>
        <w:tabs>
          <w:tab w:val="left" w:pos="2161"/>
        </w:tabs>
        <w:rPr>
          <w:sz w:val="24"/>
        </w:rPr>
      </w:pPr>
      <w:r>
        <w:rPr>
          <w:sz w:val="24"/>
        </w:rPr>
        <w:t>to monitor the safety and quality of the services provided;</w:t>
      </w:r>
      <w:r>
        <w:rPr>
          <w:spacing w:val="-4"/>
          <w:sz w:val="24"/>
        </w:rPr>
        <w:t xml:space="preserve"> </w:t>
      </w:r>
      <w:r>
        <w:rPr>
          <w:sz w:val="24"/>
        </w:rPr>
        <w:t>and,</w:t>
      </w:r>
    </w:p>
    <w:p w14:paraId="367FC2C7" w14:textId="77777777" w:rsidR="00E9458D" w:rsidRDefault="005C6BD6">
      <w:pPr>
        <w:pStyle w:val="ListParagraph"/>
        <w:numPr>
          <w:ilvl w:val="0"/>
          <w:numId w:val="618"/>
        </w:numPr>
        <w:tabs>
          <w:tab w:val="left" w:pos="2161"/>
        </w:tabs>
        <w:rPr>
          <w:sz w:val="24"/>
        </w:rPr>
      </w:pPr>
      <w:r>
        <w:rPr>
          <w:sz w:val="24"/>
        </w:rPr>
        <w:t>to ensure Home Care Workers are performing at a competent</w:t>
      </w:r>
      <w:r>
        <w:rPr>
          <w:spacing w:val="-3"/>
          <w:sz w:val="24"/>
        </w:rPr>
        <w:t xml:space="preserve"> </w:t>
      </w:r>
      <w:r>
        <w:rPr>
          <w:sz w:val="24"/>
        </w:rPr>
        <w:t>level.</w:t>
      </w:r>
    </w:p>
    <w:p w14:paraId="5E601858" w14:textId="77777777" w:rsidR="00E9458D" w:rsidRDefault="00E9458D">
      <w:pPr>
        <w:pStyle w:val="BodyText"/>
        <w:ind w:left="0" w:firstLine="0"/>
      </w:pPr>
    </w:p>
    <w:p w14:paraId="2792CFD2" w14:textId="77777777" w:rsidR="00E9458D" w:rsidRDefault="005C6BD6">
      <w:pPr>
        <w:pStyle w:val="Heading2"/>
      </w:pPr>
      <w:r>
        <w:t>DFINITIONS</w:t>
      </w:r>
    </w:p>
    <w:p w14:paraId="463B7BB0" w14:textId="77777777" w:rsidR="00E9458D" w:rsidRDefault="005C6BD6">
      <w:pPr>
        <w:pStyle w:val="ListParagraph"/>
        <w:numPr>
          <w:ilvl w:val="0"/>
          <w:numId w:val="617"/>
        </w:numPr>
        <w:tabs>
          <w:tab w:val="left" w:pos="2161"/>
        </w:tabs>
        <w:jc w:val="both"/>
        <w:rPr>
          <w:b/>
          <w:sz w:val="24"/>
        </w:rPr>
      </w:pPr>
      <w:r>
        <w:rPr>
          <w:b/>
          <w:sz w:val="24"/>
        </w:rPr>
        <w:t>Supervision</w:t>
      </w:r>
    </w:p>
    <w:p w14:paraId="7304E4F4" w14:textId="77777777" w:rsidR="00E9458D" w:rsidRDefault="005C6BD6">
      <w:pPr>
        <w:pStyle w:val="BodyText"/>
        <w:ind w:left="2160" w:right="1697" w:firstLine="0"/>
        <w:jc w:val="both"/>
      </w:pPr>
      <w:r>
        <w:t>Supervision is the monitoring or overseeing of a task or individual to ensure that the task is performed correctly, or the individual performs correctly. For purposes of this policy, supervision also includes the provision of guidance, evaluation and follow-up activities.</w:t>
      </w:r>
    </w:p>
    <w:p w14:paraId="1DD05290" w14:textId="77777777" w:rsidR="00E9458D" w:rsidRDefault="005C6BD6">
      <w:pPr>
        <w:pStyle w:val="Heading2"/>
        <w:numPr>
          <w:ilvl w:val="0"/>
          <w:numId w:val="617"/>
        </w:numPr>
        <w:tabs>
          <w:tab w:val="left" w:pos="2161"/>
        </w:tabs>
        <w:jc w:val="both"/>
      </w:pPr>
      <w:r>
        <w:t>Administrative</w:t>
      </w:r>
      <w:r>
        <w:rPr>
          <w:spacing w:val="-1"/>
        </w:rPr>
        <w:t xml:space="preserve"> </w:t>
      </w:r>
      <w:r>
        <w:t>Supervision</w:t>
      </w:r>
    </w:p>
    <w:p w14:paraId="5BFC23C5" w14:textId="77777777" w:rsidR="00E9458D" w:rsidRDefault="005C6BD6">
      <w:pPr>
        <w:pStyle w:val="BodyText"/>
        <w:spacing w:before="1"/>
        <w:ind w:left="2160" w:right="1699" w:firstLine="0"/>
        <w:jc w:val="both"/>
      </w:pPr>
      <w:r>
        <w:t>Administrative Supervision includes assessing worker and client needs, planning, tracking worker and client activity, ensuring compliance with business processes and information systems, managing work-flow and staffing.</w:t>
      </w:r>
    </w:p>
    <w:p w14:paraId="72F52503" w14:textId="77777777" w:rsidR="00E9458D" w:rsidRDefault="005C6BD6">
      <w:pPr>
        <w:pStyle w:val="Heading2"/>
        <w:numPr>
          <w:ilvl w:val="0"/>
          <w:numId w:val="617"/>
        </w:numPr>
        <w:tabs>
          <w:tab w:val="left" w:pos="2161"/>
        </w:tabs>
        <w:jc w:val="both"/>
      </w:pPr>
      <w:r>
        <w:t>Clinical Supervision</w:t>
      </w:r>
    </w:p>
    <w:p w14:paraId="4199EC3C" w14:textId="77777777" w:rsidR="00E9458D" w:rsidRDefault="005C6BD6">
      <w:pPr>
        <w:pStyle w:val="BodyText"/>
        <w:ind w:left="2160" w:right="1698" w:firstLine="0"/>
        <w:jc w:val="both"/>
      </w:pPr>
      <w:r>
        <w:t>Clinical Supervision is a situation where in a practitioner meets regularly with another professional, who is skilled in Supervision, to discuss casework and other professional issues in a structured way for purposes of assisting the practitioner to learn from his/her experience, to progress in expertise and to provide good service to the client.</w:t>
      </w:r>
    </w:p>
    <w:p w14:paraId="49089549" w14:textId="77777777" w:rsidR="00E9458D" w:rsidRDefault="005C6BD6">
      <w:pPr>
        <w:pStyle w:val="Heading2"/>
        <w:numPr>
          <w:ilvl w:val="0"/>
          <w:numId w:val="617"/>
        </w:numPr>
        <w:tabs>
          <w:tab w:val="left" w:pos="2161"/>
        </w:tabs>
        <w:jc w:val="both"/>
      </w:pPr>
      <w:r>
        <w:t>Paraprofessional</w:t>
      </w:r>
    </w:p>
    <w:p w14:paraId="6953E30A" w14:textId="77777777" w:rsidR="00E9458D" w:rsidRDefault="005C6BD6">
      <w:pPr>
        <w:pStyle w:val="BodyText"/>
        <w:ind w:left="2160" w:right="1701" w:firstLine="0"/>
        <w:jc w:val="both"/>
      </w:pPr>
      <w:r>
        <w:t>A paraprofessional is a trained worker who is not a member of a profession but who assists a professional.</w:t>
      </w:r>
    </w:p>
    <w:p w14:paraId="5239E873" w14:textId="77777777" w:rsidR="00E9458D" w:rsidRDefault="005C6BD6">
      <w:pPr>
        <w:pStyle w:val="Heading2"/>
        <w:numPr>
          <w:ilvl w:val="0"/>
          <w:numId w:val="617"/>
        </w:numPr>
        <w:tabs>
          <w:tab w:val="left" w:pos="2161"/>
        </w:tabs>
        <w:jc w:val="both"/>
      </w:pPr>
      <w:r>
        <w:t>Direct Care</w:t>
      </w:r>
      <w:r>
        <w:rPr>
          <w:spacing w:val="-2"/>
        </w:rPr>
        <w:t xml:space="preserve"> </w:t>
      </w:r>
      <w:r>
        <w:t>Workers</w:t>
      </w:r>
    </w:p>
    <w:p w14:paraId="12975A3F" w14:textId="77777777" w:rsidR="00E9458D" w:rsidRDefault="005C6BD6">
      <w:pPr>
        <w:pStyle w:val="BodyText"/>
        <w:ind w:left="2160" w:right="1701" w:firstLine="0"/>
      </w:pPr>
      <w:r>
        <w:t>For purposes of this policy, direct care workers are home care workers who provide services to clients in their own home. Included in this group are:</w:t>
      </w:r>
    </w:p>
    <w:p w14:paraId="536DEDE4" w14:textId="77777777" w:rsidR="00E9458D" w:rsidRDefault="005C6BD6">
      <w:pPr>
        <w:pStyle w:val="ListParagraph"/>
        <w:numPr>
          <w:ilvl w:val="1"/>
          <w:numId w:val="617"/>
        </w:numPr>
        <w:tabs>
          <w:tab w:val="left" w:pos="2521"/>
        </w:tabs>
        <w:ind w:hanging="361"/>
        <w:rPr>
          <w:sz w:val="24"/>
        </w:rPr>
      </w:pPr>
      <w:r>
        <w:rPr>
          <w:sz w:val="24"/>
        </w:rPr>
        <w:t>Home Care</w:t>
      </w:r>
      <w:r>
        <w:rPr>
          <w:spacing w:val="-1"/>
          <w:sz w:val="24"/>
        </w:rPr>
        <w:t xml:space="preserve"> </w:t>
      </w:r>
      <w:r>
        <w:rPr>
          <w:sz w:val="24"/>
        </w:rPr>
        <w:t>Aides</w:t>
      </w:r>
    </w:p>
    <w:p w14:paraId="3B4C16D9" w14:textId="77777777" w:rsidR="00E9458D" w:rsidRDefault="005C6BD6">
      <w:pPr>
        <w:pStyle w:val="ListParagraph"/>
        <w:numPr>
          <w:ilvl w:val="1"/>
          <w:numId w:val="617"/>
        </w:numPr>
        <w:tabs>
          <w:tab w:val="left" w:pos="2521"/>
        </w:tabs>
        <w:ind w:hanging="361"/>
        <w:rPr>
          <w:sz w:val="24"/>
        </w:rPr>
      </w:pPr>
      <w:r>
        <w:rPr>
          <w:sz w:val="24"/>
        </w:rPr>
        <w:t>Personal Care</w:t>
      </w:r>
      <w:r>
        <w:rPr>
          <w:spacing w:val="-1"/>
          <w:sz w:val="24"/>
        </w:rPr>
        <w:t xml:space="preserve"> </w:t>
      </w:r>
      <w:r>
        <w:rPr>
          <w:sz w:val="24"/>
        </w:rPr>
        <w:t>Attendants</w:t>
      </w:r>
    </w:p>
    <w:p w14:paraId="7115668F" w14:textId="77777777" w:rsidR="00E9458D" w:rsidRDefault="005C6BD6">
      <w:pPr>
        <w:pStyle w:val="ListParagraph"/>
        <w:numPr>
          <w:ilvl w:val="1"/>
          <w:numId w:val="617"/>
        </w:numPr>
        <w:tabs>
          <w:tab w:val="left" w:pos="2521"/>
        </w:tabs>
        <w:ind w:hanging="361"/>
        <w:rPr>
          <w:sz w:val="24"/>
        </w:rPr>
      </w:pPr>
      <w:r>
        <w:rPr>
          <w:sz w:val="24"/>
        </w:rPr>
        <w:t>Direct Support</w:t>
      </w:r>
      <w:r>
        <w:rPr>
          <w:spacing w:val="-1"/>
          <w:sz w:val="24"/>
        </w:rPr>
        <w:t xml:space="preserve"> </w:t>
      </w:r>
      <w:r>
        <w:rPr>
          <w:sz w:val="24"/>
        </w:rPr>
        <w:t>Professionals</w:t>
      </w:r>
    </w:p>
    <w:p w14:paraId="5D0C7315" w14:textId="77777777" w:rsidR="00E9458D" w:rsidRDefault="005C6BD6">
      <w:pPr>
        <w:pStyle w:val="ListParagraph"/>
        <w:numPr>
          <w:ilvl w:val="1"/>
          <w:numId w:val="617"/>
        </w:numPr>
        <w:tabs>
          <w:tab w:val="left" w:pos="2580"/>
          <w:tab w:val="left" w:pos="2581"/>
        </w:tabs>
        <w:ind w:left="2580" w:hanging="421"/>
        <w:rPr>
          <w:sz w:val="24"/>
        </w:rPr>
      </w:pPr>
      <w:r>
        <w:rPr>
          <w:sz w:val="24"/>
        </w:rPr>
        <w:t>Habilitation</w:t>
      </w:r>
      <w:r>
        <w:rPr>
          <w:spacing w:val="-2"/>
          <w:sz w:val="24"/>
        </w:rPr>
        <w:t xml:space="preserve"> </w:t>
      </w:r>
      <w:r>
        <w:rPr>
          <w:sz w:val="24"/>
        </w:rPr>
        <w:t>Technicians</w:t>
      </w:r>
    </w:p>
    <w:p w14:paraId="41A7E5A3" w14:textId="77777777" w:rsidR="00E9458D" w:rsidRDefault="005C6BD6">
      <w:pPr>
        <w:pStyle w:val="ListParagraph"/>
        <w:numPr>
          <w:ilvl w:val="1"/>
          <w:numId w:val="617"/>
        </w:numPr>
        <w:tabs>
          <w:tab w:val="left" w:pos="2521"/>
        </w:tabs>
        <w:ind w:hanging="361"/>
        <w:rPr>
          <w:sz w:val="24"/>
        </w:rPr>
      </w:pPr>
      <w:r>
        <w:rPr>
          <w:sz w:val="24"/>
        </w:rPr>
        <w:t>Respite Care</w:t>
      </w:r>
      <w:r>
        <w:rPr>
          <w:spacing w:val="-1"/>
          <w:sz w:val="24"/>
        </w:rPr>
        <w:t xml:space="preserve"> </w:t>
      </w:r>
      <w:r>
        <w:rPr>
          <w:sz w:val="24"/>
        </w:rPr>
        <w:t>Workers</w:t>
      </w:r>
    </w:p>
    <w:p w14:paraId="61218577" w14:textId="77777777" w:rsidR="00E9458D" w:rsidRDefault="005C6BD6">
      <w:pPr>
        <w:pStyle w:val="ListParagraph"/>
        <w:numPr>
          <w:ilvl w:val="1"/>
          <w:numId w:val="617"/>
        </w:numPr>
        <w:tabs>
          <w:tab w:val="left" w:pos="2520"/>
          <w:tab w:val="left" w:pos="2521"/>
        </w:tabs>
        <w:spacing w:before="1"/>
        <w:ind w:hanging="361"/>
        <w:rPr>
          <w:sz w:val="24"/>
        </w:rPr>
      </w:pPr>
      <w:r>
        <w:rPr>
          <w:sz w:val="24"/>
        </w:rPr>
        <w:t>Companionship Workers</w:t>
      </w:r>
    </w:p>
    <w:p w14:paraId="5E0A0B9B" w14:textId="77777777" w:rsidR="00E9458D" w:rsidRDefault="00E9458D">
      <w:pPr>
        <w:rPr>
          <w:sz w:val="24"/>
        </w:rPr>
        <w:sectPr w:rsidR="00E9458D">
          <w:pgSz w:w="12240" w:h="15840"/>
          <w:pgMar w:top="720" w:right="100" w:bottom="1240" w:left="0" w:header="0" w:footer="105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4872A38" w14:textId="77777777">
        <w:trPr>
          <w:trHeight w:val="611"/>
        </w:trPr>
        <w:tc>
          <w:tcPr>
            <w:tcW w:w="5689" w:type="dxa"/>
          </w:tcPr>
          <w:p w14:paraId="426C304B"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4B85982B" w14:textId="77777777" w:rsidR="00E9458D" w:rsidRDefault="00E9458D">
            <w:pPr>
              <w:pStyle w:val="TableParagraph"/>
              <w:ind w:left="0"/>
              <w:rPr>
                <w:sz w:val="24"/>
              </w:rPr>
            </w:pPr>
          </w:p>
          <w:p w14:paraId="5F2B8B2D" w14:textId="77777777" w:rsidR="00E9458D" w:rsidRDefault="005C6BD6">
            <w:pPr>
              <w:pStyle w:val="TableParagraph"/>
              <w:ind w:left="487"/>
              <w:rPr>
                <w:sz w:val="20"/>
              </w:rPr>
            </w:pPr>
            <w:r>
              <w:rPr>
                <w:noProof/>
                <w:sz w:val="20"/>
              </w:rPr>
              <w:drawing>
                <wp:inline distT="0" distB="0" distL="0" distR="0" wp14:anchorId="2725B7E0" wp14:editId="6D0BE1DE">
                  <wp:extent cx="1390695" cy="966501"/>
                  <wp:effectExtent l="0" t="0" r="0" b="0"/>
                  <wp:docPr id="39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E8B1C7B" w14:textId="77777777">
        <w:trPr>
          <w:trHeight w:val="1184"/>
        </w:trPr>
        <w:tc>
          <w:tcPr>
            <w:tcW w:w="5689" w:type="dxa"/>
          </w:tcPr>
          <w:p w14:paraId="706B7D42" w14:textId="77777777" w:rsidR="00E9458D" w:rsidRDefault="00E9458D">
            <w:pPr>
              <w:pStyle w:val="TableParagraph"/>
              <w:spacing w:before="1"/>
              <w:ind w:left="0"/>
              <w:rPr>
                <w:sz w:val="24"/>
              </w:rPr>
            </w:pPr>
          </w:p>
          <w:p w14:paraId="66B141CA"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3935C31E" w14:textId="77777777" w:rsidR="00E9458D" w:rsidRDefault="00E9458D">
            <w:pPr>
              <w:rPr>
                <w:sz w:val="2"/>
                <w:szCs w:val="2"/>
              </w:rPr>
            </w:pPr>
          </w:p>
        </w:tc>
      </w:tr>
      <w:tr w:rsidR="00E9458D" w14:paraId="36D31D3E" w14:textId="77777777">
        <w:trPr>
          <w:trHeight w:val="277"/>
        </w:trPr>
        <w:tc>
          <w:tcPr>
            <w:tcW w:w="5689" w:type="dxa"/>
            <w:vMerge w:val="restart"/>
          </w:tcPr>
          <w:p w14:paraId="19D07892" w14:textId="77777777" w:rsidR="00E9458D" w:rsidRDefault="00E9458D">
            <w:pPr>
              <w:pStyle w:val="TableParagraph"/>
              <w:spacing w:before="1"/>
              <w:ind w:left="0"/>
              <w:rPr>
                <w:sz w:val="24"/>
              </w:rPr>
            </w:pPr>
          </w:p>
          <w:p w14:paraId="6DAE435E" w14:textId="77777777" w:rsidR="00E9458D" w:rsidRDefault="005C6BD6">
            <w:pPr>
              <w:pStyle w:val="TableParagraph"/>
              <w:rPr>
                <w:b/>
                <w:sz w:val="24"/>
              </w:rPr>
            </w:pPr>
            <w:r>
              <w:rPr>
                <w:b/>
                <w:sz w:val="24"/>
              </w:rPr>
              <w:t>Policy Title: Supervision of Services</w:t>
            </w:r>
          </w:p>
        </w:tc>
        <w:tc>
          <w:tcPr>
            <w:tcW w:w="3168" w:type="dxa"/>
          </w:tcPr>
          <w:p w14:paraId="515B4E2E" w14:textId="77777777" w:rsidR="00E9458D" w:rsidRDefault="005C6BD6">
            <w:pPr>
              <w:pStyle w:val="TableParagraph"/>
              <w:spacing w:before="1" w:line="256" w:lineRule="exact"/>
              <w:rPr>
                <w:b/>
                <w:sz w:val="24"/>
              </w:rPr>
            </w:pPr>
            <w:r>
              <w:rPr>
                <w:b/>
                <w:sz w:val="24"/>
              </w:rPr>
              <w:t>Policy Number: 3.60</w:t>
            </w:r>
          </w:p>
        </w:tc>
      </w:tr>
      <w:tr w:rsidR="00E9458D" w14:paraId="5B2621E0" w14:textId="77777777">
        <w:trPr>
          <w:trHeight w:val="275"/>
        </w:trPr>
        <w:tc>
          <w:tcPr>
            <w:tcW w:w="5689" w:type="dxa"/>
            <w:vMerge/>
            <w:tcBorders>
              <w:top w:val="nil"/>
            </w:tcBorders>
          </w:tcPr>
          <w:p w14:paraId="5C15A7E4" w14:textId="77777777" w:rsidR="00E9458D" w:rsidRDefault="00E9458D">
            <w:pPr>
              <w:rPr>
                <w:sz w:val="2"/>
                <w:szCs w:val="2"/>
              </w:rPr>
            </w:pPr>
          </w:p>
        </w:tc>
        <w:tc>
          <w:tcPr>
            <w:tcW w:w="3168" w:type="dxa"/>
          </w:tcPr>
          <w:p w14:paraId="45D6C3E6" w14:textId="77777777" w:rsidR="00E9458D" w:rsidRDefault="005C6BD6">
            <w:pPr>
              <w:pStyle w:val="TableParagraph"/>
              <w:spacing w:line="255" w:lineRule="exact"/>
              <w:rPr>
                <w:b/>
                <w:sz w:val="24"/>
              </w:rPr>
            </w:pPr>
            <w:r>
              <w:rPr>
                <w:b/>
                <w:sz w:val="24"/>
              </w:rPr>
              <w:t>Effective Date:</w:t>
            </w:r>
          </w:p>
        </w:tc>
      </w:tr>
      <w:tr w:rsidR="00E9458D" w14:paraId="55CAABEE" w14:textId="77777777">
        <w:trPr>
          <w:trHeight w:val="275"/>
        </w:trPr>
        <w:tc>
          <w:tcPr>
            <w:tcW w:w="5689" w:type="dxa"/>
            <w:vMerge/>
            <w:tcBorders>
              <w:top w:val="nil"/>
            </w:tcBorders>
          </w:tcPr>
          <w:p w14:paraId="60EE679D" w14:textId="77777777" w:rsidR="00E9458D" w:rsidRDefault="00E9458D">
            <w:pPr>
              <w:rPr>
                <w:sz w:val="2"/>
                <w:szCs w:val="2"/>
              </w:rPr>
            </w:pPr>
          </w:p>
        </w:tc>
        <w:tc>
          <w:tcPr>
            <w:tcW w:w="3168" w:type="dxa"/>
          </w:tcPr>
          <w:p w14:paraId="3509D8B0" w14:textId="77777777" w:rsidR="00E9458D" w:rsidRDefault="005C6BD6">
            <w:pPr>
              <w:pStyle w:val="TableParagraph"/>
              <w:spacing w:line="255" w:lineRule="exact"/>
              <w:rPr>
                <w:b/>
                <w:sz w:val="24"/>
              </w:rPr>
            </w:pPr>
            <w:r>
              <w:rPr>
                <w:b/>
                <w:sz w:val="24"/>
              </w:rPr>
              <w:t>Revision Date:</w:t>
            </w:r>
          </w:p>
        </w:tc>
      </w:tr>
      <w:tr w:rsidR="00E9458D" w14:paraId="37CABCAC" w14:textId="77777777">
        <w:trPr>
          <w:trHeight w:val="276"/>
        </w:trPr>
        <w:tc>
          <w:tcPr>
            <w:tcW w:w="5689" w:type="dxa"/>
            <w:vMerge/>
            <w:tcBorders>
              <w:top w:val="nil"/>
            </w:tcBorders>
          </w:tcPr>
          <w:p w14:paraId="5B32BB0D" w14:textId="77777777" w:rsidR="00E9458D" w:rsidRDefault="00E9458D">
            <w:pPr>
              <w:rPr>
                <w:sz w:val="2"/>
                <w:szCs w:val="2"/>
              </w:rPr>
            </w:pPr>
          </w:p>
        </w:tc>
        <w:tc>
          <w:tcPr>
            <w:tcW w:w="3168" w:type="dxa"/>
          </w:tcPr>
          <w:p w14:paraId="443EC9A6" w14:textId="77777777" w:rsidR="00E9458D" w:rsidRDefault="005C6BD6">
            <w:pPr>
              <w:pStyle w:val="TableParagraph"/>
              <w:spacing w:before="1" w:line="255" w:lineRule="exact"/>
              <w:rPr>
                <w:b/>
                <w:sz w:val="24"/>
              </w:rPr>
            </w:pPr>
            <w:r>
              <w:rPr>
                <w:b/>
                <w:sz w:val="24"/>
              </w:rPr>
              <w:t>Approved By:</w:t>
            </w:r>
          </w:p>
        </w:tc>
      </w:tr>
      <w:tr w:rsidR="00E9458D" w14:paraId="2D2088A2" w14:textId="77777777">
        <w:trPr>
          <w:trHeight w:val="275"/>
        </w:trPr>
        <w:tc>
          <w:tcPr>
            <w:tcW w:w="5689" w:type="dxa"/>
            <w:vMerge/>
            <w:tcBorders>
              <w:top w:val="nil"/>
            </w:tcBorders>
          </w:tcPr>
          <w:p w14:paraId="77B4E461" w14:textId="77777777" w:rsidR="00E9458D" w:rsidRDefault="00E9458D">
            <w:pPr>
              <w:rPr>
                <w:sz w:val="2"/>
                <w:szCs w:val="2"/>
              </w:rPr>
            </w:pPr>
          </w:p>
        </w:tc>
        <w:tc>
          <w:tcPr>
            <w:tcW w:w="3168" w:type="dxa"/>
          </w:tcPr>
          <w:p w14:paraId="71AA4B88" w14:textId="77777777" w:rsidR="00E9458D" w:rsidRDefault="005C6BD6">
            <w:pPr>
              <w:pStyle w:val="TableParagraph"/>
              <w:spacing w:line="255" w:lineRule="exact"/>
              <w:rPr>
                <w:b/>
                <w:sz w:val="24"/>
              </w:rPr>
            </w:pPr>
            <w:r>
              <w:rPr>
                <w:b/>
                <w:sz w:val="24"/>
              </w:rPr>
              <w:t>Page Number: Page 2 of 7</w:t>
            </w:r>
          </w:p>
        </w:tc>
      </w:tr>
    </w:tbl>
    <w:p w14:paraId="54267BCD" w14:textId="77777777" w:rsidR="00E9458D" w:rsidRDefault="00E9458D">
      <w:pPr>
        <w:pStyle w:val="BodyText"/>
        <w:ind w:left="0" w:firstLine="0"/>
        <w:rPr>
          <w:sz w:val="20"/>
        </w:rPr>
      </w:pPr>
    </w:p>
    <w:p w14:paraId="63685637" w14:textId="77777777" w:rsidR="00E9458D" w:rsidRDefault="00E9458D">
      <w:pPr>
        <w:pStyle w:val="BodyText"/>
        <w:spacing w:before="2"/>
        <w:ind w:left="0" w:firstLine="0"/>
        <w:rPr>
          <w:sz w:val="20"/>
        </w:rPr>
      </w:pPr>
    </w:p>
    <w:p w14:paraId="34C067A7" w14:textId="77777777" w:rsidR="00E9458D" w:rsidRDefault="005C6BD6">
      <w:pPr>
        <w:pStyle w:val="BodyText"/>
        <w:spacing w:before="90"/>
        <w:ind w:left="2160" w:right="1701" w:firstLine="0"/>
      </w:pPr>
      <w:r>
        <w:t>Some require special training while others do not, depending on the type of work done, where the work is done, and who is receiving the care.</w:t>
      </w:r>
    </w:p>
    <w:p w14:paraId="54554C2E" w14:textId="77777777" w:rsidR="00E9458D" w:rsidRDefault="00E9458D">
      <w:pPr>
        <w:pStyle w:val="BodyText"/>
        <w:ind w:left="0" w:firstLine="0"/>
        <w:rPr>
          <w:sz w:val="26"/>
        </w:rPr>
      </w:pPr>
    </w:p>
    <w:p w14:paraId="67586ABB" w14:textId="77777777" w:rsidR="00E9458D" w:rsidRDefault="00E9458D">
      <w:pPr>
        <w:pStyle w:val="BodyText"/>
        <w:ind w:left="0" w:firstLine="0"/>
        <w:rPr>
          <w:sz w:val="21"/>
        </w:rPr>
      </w:pPr>
    </w:p>
    <w:p w14:paraId="460388F6" w14:textId="77777777" w:rsidR="00E9458D" w:rsidRDefault="005C6BD6">
      <w:pPr>
        <w:spacing w:before="1" w:line="264" w:lineRule="exact"/>
        <w:ind w:left="1800"/>
        <w:rPr>
          <w:b/>
          <w:sz w:val="23"/>
        </w:rPr>
      </w:pPr>
      <w:r>
        <w:rPr>
          <w:b/>
          <w:sz w:val="23"/>
        </w:rPr>
        <w:t>POLICY</w:t>
      </w:r>
    </w:p>
    <w:p w14:paraId="10AA16F8" w14:textId="77777777" w:rsidR="00E9458D" w:rsidRDefault="005C6BD6">
      <w:pPr>
        <w:pStyle w:val="BodyText"/>
        <w:spacing w:line="276" w:lineRule="exact"/>
        <w:ind w:left="1800" w:firstLine="0"/>
        <w:jc w:val="both"/>
      </w:pPr>
      <w:r>
        <w:t>Right Accord Private Duty- Home Health Care shall define and apply baseline factors to:</w:t>
      </w:r>
    </w:p>
    <w:p w14:paraId="683FD426" w14:textId="77777777" w:rsidR="00E9458D" w:rsidRDefault="005C6BD6">
      <w:pPr>
        <w:pStyle w:val="ListParagraph"/>
        <w:numPr>
          <w:ilvl w:val="0"/>
          <w:numId w:val="616"/>
        </w:numPr>
        <w:tabs>
          <w:tab w:val="left" w:pos="2221"/>
        </w:tabs>
        <w:ind w:right="1701" w:hanging="361"/>
        <w:jc w:val="both"/>
        <w:rPr>
          <w:sz w:val="23"/>
        </w:rPr>
      </w:pPr>
      <w:r>
        <w:tab/>
      </w:r>
      <w:r>
        <w:rPr>
          <w:sz w:val="23"/>
        </w:rPr>
        <w:t>ensure that suitable administrative and clinical supervision is available to all staff in all service areas during all Agency service</w:t>
      </w:r>
      <w:r>
        <w:rPr>
          <w:spacing w:val="-3"/>
          <w:sz w:val="23"/>
        </w:rPr>
        <w:t xml:space="preserve"> </w:t>
      </w:r>
      <w:r>
        <w:rPr>
          <w:sz w:val="23"/>
        </w:rPr>
        <w:t>hours;</w:t>
      </w:r>
    </w:p>
    <w:p w14:paraId="73BAAE83" w14:textId="77777777" w:rsidR="00E9458D" w:rsidRDefault="005C6BD6">
      <w:pPr>
        <w:pStyle w:val="ListParagraph"/>
        <w:numPr>
          <w:ilvl w:val="0"/>
          <w:numId w:val="616"/>
        </w:numPr>
        <w:tabs>
          <w:tab w:val="left" w:pos="2161"/>
        </w:tabs>
        <w:ind w:right="1699" w:hanging="361"/>
        <w:jc w:val="both"/>
        <w:rPr>
          <w:sz w:val="24"/>
        </w:rPr>
      </w:pPr>
      <w:r>
        <w:rPr>
          <w:sz w:val="24"/>
        </w:rPr>
        <w:t>provide supervision to Home Care Workers to ensure they are competently carrying out their duties based upon the level of risk of the position and the specific needs of the client;</w:t>
      </w:r>
      <w:r>
        <w:rPr>
          <w:spacing w:val="-1"/>
          <w:sz w:val="24"/>
        </w:rPr>
        <w:t xml:space="preserve"> </w:t>
      </w:r>
      <w:r>
        <w:rPr>
          <w:sz w:val="24"/>
        </w:rPr>
        <w:t>and,</w:t>
      </w:r>
    </w:p>
    <w:p w14:paraId="5BC5C954" w14:textId="77777777" w:rsidR="00E9458D" w:rsidRDefault="005C6BD6">
      <w:pPr>
        <w:pStyle w:val="ListParagraph"/>
        <w:numPr>
          <w:ilvl w:val="0"/>
          <w:numId w:val="616"/>
        </w:numPr>
        <w:tabs>
          <w:tab w:val="left" w:pos="2161"/>
        </w:tabs>
        <w:ind w:hanging="361"/>
        <w:jc w:val="both"/>
        <w:rPr>
          <w:sz w:val="24"/>
        </w:rPr>
      </w:pPr>
      <w:r>
        <w:rPr>
          <w:sz w:val="24"/>
        </w:rPr>
        <w:t>ensure the specific needs of the client are being effectively and efficiently</w:t>
      </w:r>
      <w:r>
        <w:rPr>
          <w:spacing w:val="-3"/>
          <w:sz w:val="24"/>
        </w:rPr>
        <w:t xml:space="preserve"> </w:t>
      </w:r>
      <w:r>
        <w:rPr>
          <w:sz w:val="24"/>
        </w:rPr>
        <w:t>met.</w:t>
      </w:r>
    </w:p>
    <w:p w14:paraId="4DC99187" w14:textId="77777777" w:rsidR="00E9458D" w:rsidRDefault="00E9458D">
      <w:pPr>
        <w:pStyle w:val="BodyText"/>
        <w:ind w:left="0" w:firstLine="0"/>
      </w:pPr>
    </w:p>
    <w:p w14:paraId="48E0C51B" w14:textId="77777777" w:rsidR="00E9458D" w:rsidRDefault="005C6BD6">
      <w:pPr>
        <w:ind w:left="1800"/>
        <w:rPr>
          <w:b/>
          <w:sz w:val="23"/>
        </w:rPr>
      </w:pPr>
      <w:r>
        <w:rPr>
          <w:b/>
          <w:sz w:val="23"/>
        </w:rPr>
        <w:t>PROCEDURES</w:t>
      </w:r>
    </w:p>
    <w:p w14:paraId="71F66736" w14:textId="77777777" w:rsidR="00E9458D" w:rsidRDefault="005C6BD6">
      <w:pPr>
        <w:pStyle w:val="ListParagraph"/>
        <w:numPr>
          <w:ilvl w:val="0"/>
          <w:numId w:val="615"/>
        </w:numPr>
        <w:tabs>
          <w:tab w:val="left" w:pos="2161"/>
        </w:tabs>
        <w:spacing w:line="275" w:lineRule="exact"/>
        <w:rPr>
          <w:sz w:val="24"/>
        </w:rPr>
      </w:pPr>
      <w:r>
        <w:rPr>
          <w:sz w:val="23"/>
        </w:rPr>
        <w:t>The Agency shall define the qualifications for supervisory positions in accordance</w:t>
      </w:r>
      <w:r>
        <w:rPr>
          <w:spacing w:val="-7"/>
          <w:sz w:val="23"/>
        </w:rPr>
        <w:t xml:space="preserve"> </w:t>
      </w:r>
      <w:r>
        <w:rPr>
          <w:sz w:val="23"/>
        </w:rPr>
        <w:t>with:</w:t>
      </w:r>
    </w:p>
    <w:p w14:paraId="14E26A9F" w14:textId="77777777" w:rsidR="00E9458D" w:rsidRDefault="005C6BD6">
      <w:pPr>
        <w:pStyle w:val="ListParagraph"/>
        <w:numPr>
          <w:ilvl w:val="1"/>
          <w:numId w:val="615"/>
        </w:numPr>
        <w:tabs>
          <w:tab w:val="left" w:pos="2521"/>
        </w:tabs>
        <w:spacing w:line="274" w:lineRule="exact"/>
        <w:ind w:hanging="361"/>
        <w:rPr>
          <w:sz w:val="23"/>
        </w:rPr>
      </w:pPr>
      <w:r>
        <w:rPr>
          <w:sz w:val="23"/>
        </w:rPr>
        <w:t>applicable federal and state laws and</w:t>
      </w:r>
      <w:r>
        <w:rPr>
          <w:spacing w:val="-1"/>
          <w:sz w:val="23"/>
        </w:rPr>
        <w:t xml:space="preserve"> </w:t>
      </w:r>
      <w:r>
        <w:rPr>
          <w:sz w:val="23"/>
        </w:rPr>
        <w:t>regulations;</w:t>
      </w:r>
    </w:p>
    <w:p w14:paraId="4D210DBC" w14:textId="77777777" w:rsidR="00E9458D" w:rsidRDefault="005C6BD6">
      <w:pPr>
        <w:pStyle w:val="ListParagraph"/>
        <w:numPr>
          <w:ilvl w:val="1"/>
          <w:numId w:val="615"/>
        </w:numPr>
        <w:tabs>
          <w:tab w:val="left" w:pos="2521"/>
        </w:tabs>
        <w:ind w:right="1699"/>
        <w:rPr>
          <w:sz w:val="23"/>
        </w:rPr>
      </w:pPr>
      <w:r>
        <w:rPr>
          <w:sz w:val="23"/>
        </w:rPr>
        <w:t>the required supervisory and clinical knowledge/experience for the</w:t>
      </w:r>
      <w:r>
        <w:rPr>
          <w:spacing w:val="48"/>
          <w:sz w:val="23"/>
        </w:rPr>
        <w:t xml:space="preserve"> </w:t>
      </w:r>
      <w:r>
        <w:rPr>
          <w:sz w:val="23"/>
        </w:rPr>
        <w:t>assigned responsibilities; and,</w:t>
      </w:r>
    </w:p>
    <w:p w14:paraId="0818B314" w14:textId="77777777" w:rsidR="00E9458D" w:rsidRDefault="005C6BD6">
      <w:pPr>
        <w:pStyle w:val="ListParagraph"/>
        <w:numPr>
          <w:ilvl w:val="1"/>
          <w:numId w:val="615"/>
        </w:numPr>
        <w:tabs>
          <w:tab w:val="left" w:pos="2521"/>
        </w:tabs>
        <w:spacing w:line="273" w:lineRule="exact"/>
        <w:ind w:hanging="361"/>
        <w:rPr>
          <w:sz w:val="23"/>
        </w:rPr>
      </w:pPr>
      <w:r>
        <w:rPr>
          <w:sz w:val="23"/>
        </w:rPr>
        <w:t>Agency policy.</w:t>
      </w:r>
    </w:p>
    <w:p w14:paraId="369AA836" w14:textId="77777777" w:rsidR="00E9458D" w:rsidRDefault="005C6BD6">
      <w:pPr>
        <w:pStyle w:val="ListParagraph"/>
        <w:numPr>
          <w:ilvl w:val="0"/>
          <w:numId w:val="615"/>
        </w:numPr>
        <w:tabs>
          <w:tab w:val="left" w:pos="2161"/>
        </w:tabs>
        <w:spacing w:line="275" w:lineRule="exact"/>
        <w:rPr>
          <w:sz w:val="24"/>
        </w:rPr>
      </w:pPr>
      <w:r>
        <w:rPr>
          <w:sz w:val="24"/>
        </w:rPr>
        <w:t>Supervisory</w:t>
      </w:r>
      <w:r>
        <w:rPr>
          <w:spacing w:val="-3"/>
          <w:sz w:val="24"/>
        </w:rPr>
        <w:t xml:space="preserve"> </w:t>
      </w:r>
      <w:r>
        <w:rPr>
          <w:sz w:val="24"/>
        </w:rPr>
        <w:t>Qualifications:</w:t>
      </w:r>
    </w:p>
    <w:p w14:paraId="6633DDF5" w14:textId="77777777" w:rsidR="00E9458D" w:rsidRDefault="005C6BD6">
      <w:pPr>
        <w:pStyle w:val="ListParagraph"/>
        <w:numPr>
          <w:ilvl w:val="1"/>
          <w:numId w:val="615"/>
        </w:numPr>
        <w:tabs>
          <w:tab w:val="left" w:pos="2521"/>
        </w:tabs>
        <w:ind w:hanging="361"/>
        <w:rPr>
          <w:sz w:val="24"/>
        </w:rPr>
      </w:pPr>
      <w:r>
        <w:rPr>
          <w:sz w:val="24"/>
        </w:rPr>
        <w:t>Supervisors shall have related experience and</w:t>
      </w:r>
      <w:r>
        <w:rPr>
          <w:spacing w:val="-4"/>
          <w:sz w:val="24"/>
        </w:rPr>
        <w:t xml:space="preserve"> </w:t>
      </w:r>
      <w:r>
        <w:rPr>
          <w:sz w:val="24"/>
        </w:rPr>
        <w:t>be:</w:t>
      </w:r>
    </w:p>
    <w:p w14:paraId="6ED6DEA3" w14:textId="77777777" w:rsidR="00E9458D" w:rsidRDefault="005C6BD6">
      <w:pPr>
        <w:pStyle w:val="ListParagraph"/>
        <w:numPr>
          <w:ilvl w:val="2"/>
          <w:numId w:val="615"/>
        </w:numPr>
        <w:tabs>
          <w:tab w:val="left" w:pos="2935"/>
        </w:tabs>
        <w:ind w:hanging="269"/>
        <w:jc w:val="left"/>
        <w:rPr>
          <w:sz w:val="24"/>
        </w:rPr>
      </w:pPr>
      <w:r>
        <w:rPr>
          <w:sz w:val="24"/>
        </w:rPr>
        <w:t>appropriately trained</w:t>
      </w:r>
      <w:r>
        <w:rPr>
          <w:spacing w:val="-2"/>
          <w:sz w:val="24"/>
        </w:rPr>
        <w:t xml:space="preserve"> </w:t>
      </w:r>
      <w:r>
        <w:rPr>
          <w:sz w:val="24"/>
        </w:rPr>
        <w:t>paraprofessionals,</w:t>
      </w:r>
    </w:p>
    <w:p w14:paraId="4427FCDD" w14:textId="77777777" w:rsidR="00E9458D" w:rsidRDefault="005C6BD6">
      <w:pPr>
        <w:pStyle w:val="ListParagraph"/>
        <w:numPr>
          <w:ilvl w:val="2"/>
          <w:numId w:val="615"/>
        </w:numPr>
        <w:tabs>
          <w:tab w:val="left" w:pos="2935"/>
        </w:tabs>
        <w:ind w:hanging="336"/>
        <w:jc w:val="left"/>
        <w:rPr>
          <w:sz w:val="24"/>
        </w:rPr>
      </w:pPr>
      <w:r>
        <w:rPr>
          <w:sz w:val="24"/>
        </w:rPr>
        <w:t>Registered</w:t>
      </w:r>
      <w:r>
        <w:rPr>
          <w:spacing w:val="-1"/>
          <w:sz w:val="24"/>
        </w:rPr>
        <w:t xml:space="preserve"> </w:t>
      </w:r>
      <w:r>
        <w:rPr>
          <w:sz w:val="24"/>
        </w:rPr>
        <w:t>Nurses,</w:t>
      </w:r>
    </w:p>
    <w:p w14:paraId="4D1C889F" w14:textId="77777777" w:rsidR="00E9458D" w:rsidRDefault="005C6BD6">
      <w:pPr>
        <w:pStyle w:val="ListParagraph"/>
        <w:numPr>
          <w:ilvl w:val="2"/>
          <w:numId w:val="615"/>
        </w:numPr>
        <w:tabs>
          <w:tab w:val="left" w:pos="2935"/>
        </w:tabs>
        <w:ind w:hanging="402"/>
        <w:jc w:val="left"/>
        <w:rPr>
          <w:sz w:val="24"/>
        </w:rPr>
      </w:pPr>
      <w:r>
        <w:rPr>
          <w:sz w:val="24"/>
        </w:rPr>
        <w:t>Social Workers;</w:t>
      </w:r>
      <w:r>
        <w:rPr>
          <w:spacing w:val="-1"/>
          <w:sz w:val="24"/>
        </w:rPr>
        <w:t xml:space="preserve"> </w:t>
      </w:r>
      <w:r>
        <w:rPr>
          <w:sz w:val="24"/>
        </w:rPr>
        <w:t>or,</w:t>
      </w:r>
    </w:p>
    <w:p w14:paraId="5AB20989" w14:textId="77777777" w:rsidR="00E9458D" w:rsidRDefault="005C6BD6">
      <w:pPr>
        <w:pStyle w:val="ListParagraph"/>
        <w:numPr>
          <w:ilvl w:val="2"/>
          <w:numId w:val="615"/>
        </w:numPr>
        <w:tabs>
          <w:tab w:val="left" w:pos="2935"/>
        </w:tabs>
        <w:ind w:hanging="389"/>
        <w:jc w:val="left"/>
        <w:rPr>
          <w:sz w:val="24"/>
        </w:rPr>
      </w:pPr>
      <w:r>
        <w:rPr>
          <w:sz w:val="24"/>
        </w:rPr>
        <w:t>other suitable</w:t>
      </w:r>
      <w:r>
        <w:rPr>
          <w:spacing w:val="-1"/>
          <w:sz w:val="24"/>
        </w:rPr>
        <w:t xml:space="preserve"> </w:t>
      </w:r>
      <w:r>
        <w:rPr>
          <w:sz w:val="24"/>
        </w:rPr>
        <w:t>professionals.</w:t>
      </w:r>
    </w:p>
    <w:p w14:paraId="7B24BB6F" w14:textId="77777777" w:rsidR="00E9458D" w:rsidRDefault="005C6BD6">
      <w:pPr>
        <w:pStyle w:val="ListParagraph"/>
        <w:numPr>
          <w:ilvl w:val="1"/>
          <w:numId w:val="615"/>
        </w:numPr>
        <w:tabs>
          <w:tab w:val="left" w:pos="2521"/>
        </w:tabs>
        <w:ind w:hanging="361"/>
        <w:rPr>
          <w:sz w:val="24"/>
        </w:rPr>
      </w:pPr>
      <w:r>
        <w:rPr>
          <w:sz w:val="24"/>
        </w:rPr>
        <w:t>Paraprofessionals, who perform supervisory duties, shall report to a</w:t>
      </w:r>
      <w:r>
        <w:rPr>
          <w:spacing w:val="-4"/>
          <w:sz w:val="24"/>
        </w:rPr>
        <w:t xml:space="preserve"> </w:t>
      </w:r>
      <w:r>
        <w:rPr>
          <w:sz w:val="24"/>
        </w:rPr>
        <w:t>Professional.</w:t>
      </w:r>
    </w:p>
    <w:p w14:paraId="4B379C64" w14:textId="77777777" w:rsidR="00E9458D" w:rsidRDefault="005C6BD6">
      <w:pPr>
        <w:pStyle w:val="ListParagraph"/>
        <w:numPr>
          <w:ilvl w:val="1"/>
          <w:numId w:val="615"/>
        </w:numPr>
        <w:tabs>
          <w:tab w:val="left" w:pos="2521"/>
        </w:tabs>
        <w:ind w:right="1699"/>
        <w:rPr>
          <w:sz w:val="24"/>
        </w:rPr>
      </w:pPr>
      <w:r>
        <w:rPr>
          <w:sz w:val="24"/>
        </w:rPr>
        <w:t>A Registered Nurse shall be responsible for supervising and teaching Care Aides and all nursing</w:t>
      </w:r>
      <w:r>
        <w:rPr>
          <w:spacing w:val="-1"/>
          <w:sz w:val="24"/>
        </w:rPr>
        <w:t xml:space="preserve"> </w:t>
      </w:r>
      <w:r>
        <w:rPr>
          <w:sz w:val="24"/>
        </w:rPr>
        <w:t>personnel.</w:t>
      </w:r>
    </w:p>
    <w:p w14:paraId="2F7786F7" w14:textId="77777777" w:rsidR="00E9458D" w:rsidRDefault="005C6BD6">
      <w:pPr>
        <w:pStyle w:val="ListParagraph"/>
        <w:numPr>
          <w:ilvl w:val="1"/>
          <w:numId w:val="615"/>
        </w:numPr>
        <w:tabs>
          <w:tab w:val="left" w:pos="2521"/>
        </w:tabs>
        <w:ind w:right="1700"/>
        <w:jc w:val="both"/>
        <w:rPr>
          <w:sz w:val="24"/>
        </w:rPr>
      </w:pPr>
      <w:r>
        <w:rPr>
          <w:sz w:val="24"/>
        </w:rPr>
        <w:t>A Social Worker may supervise workers who perform duties involving home management, financial management, resource management, family dynamics and other activities that do not involve personal care or nursing</w:t>
      </w:r>
      <w:r>
        <w:rPr>
          <w:spacing w:val="-3"/>
          <w:sz w:val="24"/>
        </w:rPr>
        <w:t xml:space="preserve"> </w:t>
      </w:r>
      <w:r>
        <w:rPr>
          <w:sz w:val="24"/>
        </w:rPr>
        <w:t>duties.</w:t>
      </w:r>
    </w:p>
    <w:p w14:paraId="17817505" w14:textId="77777777" w:rsidR="00E9458D" w:rsidRDefault="005C6BD6">
      <w:pPr>
        <w:pStyle w:val="ListParagraph"/>
        <w:numPr>
          <w:ilvl w:val="0"/>
          <w:numId w:val="615"/>
        </w:numPr>
        <w:tabs>
          <w:tab w:val="left" w:pos="2161"/>
        </w:tabs>
        <w:ind w:right="1701"/>
        <w:jc w:val="both"/>
        <w:rPr>
          <w:sz w:val="23"/>
        </w:rPr>
      </w:pPr>
      <w:r>
        <w:rPr>
          <w:sz w:val="24"/>
        </w:rPr>
        <w:t>The Agency shall employ supervisory personnel to oversee office and field workers and activities. These duties may be performed by one or more individuals, depending on the number of staff and clients that the Agency has, at any given</w:t>
      </w:r>
      <w:r>
        <w:rPr>
          <w:spacing w:val="-3"/>
          <w:sz w:val="24"/>
        </w:rPr>
        <w:t xml:space="preserve"> </w:t>
      </w:r>
      <w:r>
        <w:rPr>
          <w:sz w:val="24"/>
        </w:rPr>
        <w:t>time.</w:t>
      </w:r>
    </w:p>
    <w:p w14:paraId="5C72F8A3" w14:textId="77777777" w:rsidR="00E9458D" w:rsidRDefault="00E9458D">
      <w:pPr>
        <w:jc w:val="both"/>
        <w:rPr>
          <w:sz w:val="23"/>
        </w:rPr>
        <w:sectPr w:rsidR="00E9458D">
          <w:pgSz w:w="12240" w:h="15840"/>
          <w:pgMar w:top="720" w:right="100" w:bottom="1320" w:left="0" w:header="0" w:footer="105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1C8B856" w14:textId="77777777">
        <w:trPr>
          <w:trHeight w:val="611"/>
        </w:trPr>
        <w:tc>
          <w:tcPr>
            <w:tcW w:w="5689" w:type="dxa"/>
          </w:tcPr>
          <w:p w14:paraId="41B96B6B"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015AB86C" w14:textId="77777777" w:rsidR="00E9458D" w:rsidRDefault="00E9458D">
            <w:pPr>
              <w:pStyle w:val="TableParagraph"/>
              <w:ind w:left="0"/>
              <w:rPr>
                <w:sz w:val="24"/>
              </w:rPr>
            </w:pPr>
          </w:p>
          <w:p w14:paraId="1061C4D4" w14:textId="77777777" w:rsidR="00E9458D" w:rsidRDefault="005C6BD6">
            <w:pPr>
              <w:pStyle w:val="TableParagraph"/>
              <w:ind w:left="487"/>
              <w:rPr>
                <w:sz w:val="20"/>
              </w:rPr>
            </w:pPr>
            <w:r>
              <w:rPr>
                <w:noProof/>
                <w:sz w:val="20"/>
              </w:rPr>
              <w:drawing>
                <wp:inline distT="0" distB="0" distL="0" distR="0" wp14:anchorId="7BE4E526" wp14:editId="1737EB67">
                  <wp:extent cx="1390695" cy="966501"/>
                  <wp:effectExtent l="0" t="0" r="0" b="0"/>
                  <wp:docPr id="39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2D846ED" w14:textId="77777777">
        <w:trPr>
          <w:trHeight w:val="1184"/>
        </w:trPr>
        <w:tc>
          <w:tcPr>
            <w:tcW w:w="5689" w:type="dxa"/>
          </w:tcPr>
          <w:p w14:paraId="5C546683" w14:textId="77777777" w:rsidR="00E9458D" w:rsidRDefault="00E9458D">
            <w:pPr>
              <w:pStyle w:val="TableParagraph"/>
              <w:spacing w:before="1"/>
              <w:ind w:left="0"/>
              <w:rPr>
                <w:sz w:val="24"/>
              </w:rPr>
            </w:pPr>
          </w:p>
          <w:p w14:paraId="2CED98AE"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3207085B" w14:textId="77777777" w:rsidR="00E9458D" w:rsidRDefault="00E9458D">
            <w:pPr>
              <w:rPr>
                <w:sz w:val="2"/>
                <w:szCs w:val="2"/>
              </w:rPr>
            </w:pPr>
          </w:p>
        </w:tc>
      </w:tr>
      <w:tr w:rsidR="00E9458D" w14:paraId="1806B4E0" w14:textId="77777777">
        <w:trPr>
          <w:trHeight w:val="277"/>
        </w:trPr>
        <w:tc>
          <w:tcPr>
            <w:tcW w:w="5689" w:type="dxa"/>
            <w:vMerge w:val="restart"/>
          </w:tcPr>
          <w:p w14:paraId="4E25D0F5" w14:textId="77777777" w:rsidR="00E9458D" w:rsidRDefault="00E9458D">
            <w:pPr>
              <w:pStyle w:val="TableParagraph"/>
              <w:spacing w:before="1"/>
              <w:ind w:left="0"/>
              <w:rPr>
                <w:sz w:val="24"/>
              </w:rPr>
            </w:pPr>
          </w:p>
          <w:p w14:paraId="1BCE1F32" w14:textId="77777777" w:rsidR="00E9458D" w:rsidRDefault="005C6BD6">
            <w:pPr>
              <w:pStyle w:val="TableParagraph"/>
              <w:rPr>
                <w:b/>
                <w:sz w:val="24"/>
              </w:rPr>
            </w:pPr>
            <w:r>
              <w:rPr>
                <w:b/>
                <w:sz w:val="24"/>
              </w:rPr>
              <w:t>Policy Title: Supervision of Services</w:t>
            </w:r>
          </w:p>
        </w:tc>
        <w:tc>
          <w:tcPr>
            <w:tcW w:w="3168" w:type="dxa"/>
          </w:tcPr>
          <w:p w14:paraId="4D8F92FC" w14:textId="77777777" w:rsidR="00E9458D" w:rsidRDefault="005C6BD6">
            <w:pPr>
              <w:pStyle w:val="TableParagraph"/>
              <w:spacing w:before="1" w:line="256" w:lineRule="exact"/>
              <w:rPr>
                <w:b/>
                <w:sz w:val="24"/>
              </w:rPr>
            </w:pPr>
            <w:r>
              <w:rPr>
                <w:b/>
                <w:sz w:val="24"/>
              </w:rPr>
              <w:t>Policy Number: 3.60</w:t>
            </w:r>
          </w:p>
        </w:tc>
      </w:tr>
      <w:tr w:rsidR="00E9458D" w14:paraId="6D553D07" w14:textId="77777777">
        <w:trPr>
          <w:trHeight w:val="275"/>
        </w:trPr>
        <w:tc>
          <w:tcPr>
            <w:tcW w:w="5689" w:type="dxa"/>
            <w:vMerge/>
            <w:tcBorders>
              <w:top w:val="nil"/>
            </w:tcBorders>
          </w:tcPr>
          <w:p w14:paraId="5455BB5B" w14:textId="77777777" w:rsidR="00E9458D" w:rsidRDefault="00E9458D">
            <w:pPr>
              <w:rPr>
                <w:sz w:val="2"/>
                <w:szCs w:val="2"/>
              </w:rPr>
            </w:pPr>
          </w:p>
        </w:tc>
        <w:tc>
          <w:tcPr>
            <w:tcW w:w="3168" w:type="dxa"/>
          </w:tcPr>
          <w:p w14:paraId="780184EC" w14:textId="77777777" w:rsidR="00E9458D" w:rsidRDefault="005C6BD6">
            <w:pPr>
              <w:pStyle w:val="TableParagraph"/>
              <w:spacing w:line="255" w:lineRule="exact"/>
              <w:rPr>
                <w:b/>
                <w:sz w:val="24"/>
              </w:rPr>
            </w:pPr>
            <w:r>
              <w:rPr>
                <w:b/>
                <w:sz w:val="24"/>
              </w:rPr>
              <w:t>Effective Date:</w:t>
            </w:r>
          </w:p>
        </w:tc>
      </w:tr>
      <w:tr w:rsidR="00E9458D" w14:paraId="5182CCA9" w14:textId="77777777">
        <w:trPr>
          <w:trHeight w:val="275"/>
        </w:trPr>
        <w:tc>
          <w:tcPr>
            <w:tcW w:w="5689" w:type="dxa"/>
            <w:vMerge/>
            <w:tcBorders>
              <w:top w:val="nil"/>
            </w:tcBorders>
          </w:tcPr>
          <w:p w14:paraId="7A1339F0" w14:textId="77777777" w:rsidR="00E9458D" w:rsidRDefault="00E9458D">
            <w:pPr>
              <w:rPr>
                <w:sz w:val="2"/>
                <w:szCs w:val="2"/>
              </w:rPr>
            </w:pPr>
          </w:p>
        </w:tc>
        <w:tc>
          <w:tcPr>
            <w:tcW w:w="3168" w:type="dxa"/>
          </w:tcPr>
          <w:p w14:paraId="4EA2AAE4" w14:textId="77777777" w:rsidR="00E9458D" w:rsidRDefault="005C6BD6">
            <w:pPr>
              <w:pStyle w:val="TableParagraph"/>
              <w:spacing w:line="255" w:lineRule="exact"/>
              <w:rPr>
                <w:b/>
                <w:sz w:val="24"/>
              </w:rPr>
            </w:pPr>
            <w:r>
              <w:rPr>
                <w:b/>
                <w:sz w:val="24"/>
              </w:rPr>
              <w:t>Revision Date:</w:t>
            </w:r>
          </w:p>
        </w:tc>
      </w:tr>
      <w:tr w:rsidR="00E9458D" w14:paraId="63BAC529" w14:textId="77777777">
        <w:trPr>
          <w:trHeight w:val="276"/>
        </w:trPr>
        <w:tc>
          <w:tcPr>
            <w:tcW w:w="5689" w:type="dxa"/>
            <w:vMerge/>
            <w:tcBorders>
              <w:top w:val="nil"/>
            </w:tcBorders>
          </w:tcPr>
          <w:p w14:paraId="21F25573" w14:textId="77777777" w:rsidR="00E9458D" w:rsidRDefault="00E9458D">
            <w:pPr>
              <w:rPr>
                <w:sz w:val="2"/>
                <w:szCs w:val="2"/>
              </w:rPr>
            </w:pPr>
          </w:p>
        </w:tc>
        <w:tc>
          <w:tcPr>
            <w:tcW w:w="3168" w:type="dxa"/>
          </w:tcPr>
          <w:p w14:paraId="68C4DF63" w14:textId="77777777" w:rsidR="00E9458D" w:rsidRDefault="005C6BD6">
            <w:pPr>
              <w:pStyle w:val="TableParagraph"/>
              <w:spacing w:before="1" w:line="255" w:lineRule="exact"/>
              <w:rPr>
                <w:b/>
                <w:sz w:val="24"/>
              </w:rPr>
            </w:pPr>
            <w:r>
              <w:rPr>
                <w:b/>
                <w:sz w:val="24"/>
              </w:rPr>
              <w:t>Approved By:</w:t>
            </w:r>
          </w:p>
        </w:tc>
      </w:tr>
      <w:tr w:rsidR="00E9458D" w14:paraId="54566B4D" w14:textId="77777777">
        <w:trPr>
          <w:trHeight w:val="275"/>
        </w:trPr>
        <w:tc>
          <w:tcPr>
            <w:tcW w:w="5689" w:type="dxa"/>
            <w:vMerge/>
            <w:tcBorders>
              <w:top w:val="nil"/>
            </w:tcBorders>
          </w:tcPr>
          <w:p w14:paraId="0F2A9AD4" w14:textId="77777777" w:rsidR="00E9458D" w:rsidRDefault="00E9458D">
            <w:pPr>
              <w:rPr>
                <w:sz w:val="2"/>
                <w:szCs w:val="2"/>
              </w:rPr>
            </w:pPr>
          </w:p>
        </w:tc>
        <w:tc>
          <w:tcPr>
            <w:tcW w:w="3168" w:type="dxa"/>
          </w:tcPr>
          <w:p w14:paraId="70825DD3" w14:textId="77777777" w:rsidR="00E9458D" w:rsidRDefault="005C6BD6">
            <w:pPr>
              <w:pStyle w:val="TableParagraph"/>
              <w:spacing w:line="255" w:lineRule="exact"/>
              <w:rPr>
                <w:b/>
                <w:sz w:val="24"/>
              </w:rPr>
            </w:pPr>
            <w:r>
              <w:rPr>
                <w:b/>
                <w:sz w:val="24"/>
              </w:rPr>
              <w:t>Page Number: Page 3 of 7</w:t>
            </w:r>
          </w:p>
        </w:tc>
      </w:tr>
    </w:tbl>
    <w:p w14:paraId="125F485C" w14:textId="77777777" w:rsidR="00E9458D" w:rsidRDefault="00E9458D">
      <w:pPr>
        <w:pStyle w:val="BodyText"/>
        <w:spacing w:before="2"/>
        <w:ind w:left="0" w:firstLine="0"/>
        <w:rPr>
          <w:sz w:val="16"/>
        </w:rPr>
      </w:pPr>
    </w:p>
    <w:p w14:paraId="6C67ADA9" w14:textId="77777777" w:rsidR="00E9458D" w:rsidRDefault="005C6BD6">
      <w:pPr>
        <w:pStyle w:val="ListParagraph"/>
        <w:numPr>
          <w:ilvl w:val="0"/>
          <w:numId w:val="615"/>
        </w:numPr>
        <w:tabs>
          <w:tab w:val="left" w:pos="2161"/>
        </w:tabs>
        <w:spacing w:before="90"/>
        <w:ind w:right="1700"/>
        <w:jc w:val="both"/>
        <w:rPr>
          <w:sz w:val="24"/>
        </w:rPr>
      </w:pPr>
      <w:r>
        <w:rPr>
          <w:sz w:val="24"/>
        </w:rPr>
        <w:t xml:space="preserve">Should </w:t>
      </w:r>
      <w:r>
        <w:rPr>
          <w:sz w:val="23"/>
        </w:rPr>
        <w:t>a procedure be required, or a circumstance arise re client care and a Supervisor does not have the relative training and/or experience needed to instruct and oversee staff who will be responsible for conducting that procedure or dealing with that circumstance, the Agency shall ensure that competent and qualified consultation is available for direction.</w:t>
      </w:r>
    </w:p>
    <w:p w14:paraId="607E2E18" w14:textId="77777777" w:rsidR="00E9458D" w:rsidRDefault="005C6BD6">
      <w:pPr>
        <w:pStyle w:val="ListParagraph"/>
        <w:numPr>
          <w:ilvl w:val="0"/>
          <w:numId w:val="615"/>
        </w:numPr>
        <w:tabs>
          <w:tab w:val="left" w:pos="2161"/>
        </w:tabs>
        <w:spacing w:before="1"/>
        <w:ind w:right="1697"/>
        <w:jc w:val="both"/>
        <w:rPr>
          <w:sz w:val="24"/>
        </w:rPr>
      </w:pPr>
      <w:r>
        <w:rPr>
          <w:sz w:val="24"/>
        </w:rPr>
        <w:t>Field Supervision/Direct Care Supervision shall include client contact every three months. Clients shall be contacted via a home visit at least every 6 months but clients may be contacted via telephone 3 months after a home visit is made. If indicated, a home visit shall be made shortly after a telephone contact is made to address any issues that should not be postponed to the routine 6 month home</w:t>
      </w:r>
      <w:r>
        <w:rPr>
          <w:spacing w:val="-3"/>
          <w:sz w:val="24"/>
        </w:rPr>
        <w:t xml:space="preserve"> </w:t>
      </w:r>
      <w:r>
        <w:rPr>
          <w:sz w:val="24"/>
        </w:rPr>
        <w:t>visit.</w:t>
      </w:r>
    </w:p>
    <w:p w14:paraId="63BB38BE" w14:textId="77777777" w:rsidR="00E9458D" w:rsidRDefault="005C6BD6">
      <w:pPr>
        <w:pStyle w:val="ListParagraph"/>
        <w:numPr>
          <w:ilvl w:val="0"/>
          <w:numId w:val="615"/>
        </w:numPr>
        <w:tabs>
          <w:tab w:val="left" w:pos="2221"/>
        </w:tabs>
        <w:ind w:left="2220" w:hanging="421"/>
        <w:jc w:val="both"/>
        <w:rPr>
          <w:sz w:val="24"/>
        </w:rPr>
      </w:pPr>
      <w:r>
        <w:rPr>
          <w:sz w:val="24"/>
        </w:rPr>
        <w:t>Field Supervision/Direct Care Supervision evaluations</w:t>
      </w:r>
      <w:r>
        <w:rPr>
          <w:spacing w:val="-1"/>
          <w:sz w:val="24"/>
        </w:rPr>
        <w:t xml:space="preserve"> </w:t>
      </w:r>
      <w:r>
        <w:rPr>
          <w:sz w:val="24"/>
        </w:rPr>
        <w:t>shall:</w:t>
      </w:r>
    </w:p>
    <w:p w14:paraId="207CABB0" w14:textId="77777777" w:rsidR="00E9458D" w:rsidRDefault="005C6BD6">
      <w:pPr>
        <w:pStyle w:val="ListParagraph"/>
        <w:numPr>
          <w:ilvl w:val="1"/>
          <w:numId w:val="615"/>
        </w:numPr>
        <w:tabs>
          <w:tab w:val="left" w:pos="2521"/>
        </w:tabs>
        <w:ind w:hanging="361"/>
        <w:rPr>
          <w:sz w:val="24"/>
        </w:rPr>
      </w:pPr>
      <w:r>
        <w:rPr>
          <w:sz w:val="24"/>
        </w:rPr>
        <w:t>determine client</w:t>
      </w:r>
      <w:r>
        <w:rPr>
          <w:spacing w:val="-2"/>
          <w:sz w:val="24"/>
        </w:rPr>
        <w:t xml:space="preserve"> </w:t>
      </w:r>
      <w:r>
        <w:rPr>
          <w:sz w:val="24"/>
        </w:rPr>
        <w:t>satisfaction;</w:t>
      </w:r>
    </w:p>
    <w:p w14:paraId="69D35088" w14:textId="77777777" w:rsidR="00E9458D" w:rsidRDefault="005C6BD6">
      <w:pPr>
        <w:pStyle w:val="ListParagraph"/>
        <w:numPr>
          <w:ilvl w:val="1"/>
          <w:numId w:val="615"/>
        </w:numPr>
        <w:tabs>
          <w:tab w:val="left" w:pos="2521"/>
        </w:tabs>
        <w:ind w:hanging="361"/>
        <w:rPr>
          <w:sz w:val="24"/>
        </w:rPr>
      </w:pPr>
      <w:r>
        <w:rPr>
          <w:sz w:val="24"/>
        </w:rPr>
        <w:t>assess compliance with, and effectiveness of the Care Plan;</w:t>
      </w:r>
      <w:r>
        <w:rPr>
          <w:spacing w:val="-4"/>
          <w:sz w:val="24"/>
        </w:rPr>
        <w:t xml:space="preserve"> </w:t>
      </w:r>
      <w:r>
        <w:rPr>
          <w:sz w:val="24"/>
        </w:rPr>
        <w:t>and,</w:t>
      </w:r>
    </w:p>
    <w:p w14:paraId="6AC56A30" w14:textId="77777777" w:rsidR="00E9458D" w:rsidRDefault="005C6BD6">
      <w:pPr>
        <w:pStyle w:val="ListParagraph"/>
        <w:numPr>
          <w:ilvl w:val="1"/>
          <w:numId w:val="615"/>
        </w:numPr>
        <w:tabs>
          <w:tab w:val="left" w:pos="2521"/>
        </w:tabs>
        <w:ind w:hanging="361"/>
        <w:rPr>
          <w:sz w:val="24"/>
        </w:rPr>
      </w:pPr>
      <w:r>
        <w:rPr>
          <w:sz w:val="24"/>
        </w:rPr>
        <w:t>evaluate competency of</w:t>
      </w:r>
      <w:r>
        <w:rPr>
          <w:spacing w:val="-1"/>
          <w:sz w:val="24"/>
        </w:rPr>
        <w:t xml:space="preserve"> </w:t>
      </w:r>
      <w:r>
        <w:rPr>
          <w:sz w:val="24"/>
        </w:rPr>
        <w:t>workers.</w:t>
      </w:r>
    </w:p>
    <w:p w14:paraId="3287AC26" w14:textId="77777777" w:rsidR="00E9458D" w:rsidRDefault="005C6BD6">
      <w:pPr>
        <w:pStyle w:val="ListParagraph"/>
        <w:numPr>
          <w:ilvl w:val="0"/>
          <w:numId w:val="615"/>
        </w:numPr>
        <w:tabs>
          <w:tab w:val="left" w:pos="2161"/>
        </w:tabs>
        <w:ind w:right="1696"/>
        <w:jc w:val="both"/>
        <w:rPr>
          <w:sz w:val="24"/>
        </w:rPr>
      </w:pPr>
      <w:r>
        <w:rPr>
          <w:sz w:val="24"/>
        </w:rPr>
        <w:t>All employees, who provide personal care services, shall be subject to an on-going program of supervision, which shall consist of both administrative and nursing supervision.</w:t>
      </w:r>
    </w:p>
    <w:p w14:paraId="19E3F943" w14:textId="77777777" w:rsidR="00E9458D" w:rsidRDefault="005C6BD6">
      <w:pPr>
        <w:pStyle w:val="ListParagraph"/>
        <w:numPr>
          <w:ilvl w:val="1"/>
          <w:numId w:val="615"/>
        </w:numPr>
        <w:tabs>
          <w:tab w:val="left" w:pos="2521"/>
        </w:tabs>
        <w:ind w:right="1696"/>
        <w:jc w:val="both"/>
        <w:rPr>
          <w:sz w:val="24"/>
        </w:rPr>
      </w:pPr>
      <w:r>
        <w:rPr>
          <w:sz w:val="24"/>
        </w:rPr>
        <w:t>Administrative Supervision shall ensure that personal care services are provided in accordance with the Agency’s Case Management and Service Delivery policies and shall comply with all terms of the Service</w:t>
      </w:r>
      <w:r>
        <w:rPr>
          <w:spacing w:val="-2"/>
          <w:sz w:val="24"/>
        </w:rPr>
        <w:t xml:space="preserve"> </w:t>
      </w:r>
      <w:r>
        <w:rPr>
          <w:sz w:val="24"/>
        </w:rPr>
        <w:t>Agreement.</w:t>
      </w:r>
    </w:p>
    <w:p w14:paraId="59DE2F71" w14:textId="77777777" w:rsidR="00E9458D" w:rsidRDefault="005C6BD6">
      <w:pPr>
        <w:pStyle w:val="ListParagraph"/>
        <w:numPr>
          <w:ilvl w:val="1"/>
          <w:numId w:val="615"/>
        </w:numPr>
        <w:tabs>
          <w:tab w:val="left" w:pos="2521"/>
        </w:tabs>
        <w:spacing w:line="275" w:lineRule="exact"/>
        <w:ind w:hanging="361"/>
        <w:jc w:val="both"/>
        <w:rPr>
          <w:sz w:val="24"/>
        </w:rPr>
      </w:pPr>
      <w:r>
        <w:rPr>
          <w:sz w:val="24"/>
        </w:rPr>
        <w:t>Nursing Supervision shall assure</w:t>
      </w:r>
      <w:r>
        <w:rPr>
          <w:spacing w:val="-1"/>
          <w:sz w:val="24"/>
        </w:rPr>
        <w:t xml:space="preserve"> </w:t>
      </w:r>
      <w:r>
        <w:rPr>
          <w:sz w:val="24"/>
        </w:rPr>
        <w:t>that:</w:t>
      </w:r>
    </w:p>
    <w:p w14:paraId="3BCEF36B" w14:textId="77777777" w:rsidR="00E9458D" w:rsidRDefault="005C6BD6">
      <w:pPr>
        <w:pStyle w:val="ListParagraph"/>
        <w:numPr>
          <w:ilvl w:val="2"/>
          <w:numId w:val="615"/>
        </w:numPr>
        <w:tabs>
          <w:tab w:val="left" w:pos="2881"/>
        </w:tabs>
        <w:ind w:left="2880" w:right="1702" w:hanging="398"/>
        <w:jc w:val="both"/>
        <w:rPr>
          <w:sz w:val="24"/>
        </w:rPr>
      </w:pPr>
      <w:r>
        <w:rPr>
          <w:sz w:val="24"/>
        </w:rPr>
        <w:t>clients’ needs are appropriately identified and met through the Agency’s Case Management Process;</w:t>
      </w:r>
      <w:r>
        <w:rPr>
          <w:spacing w:val="-1"/>
          <w:sz w:val="24"/>
        </w:rPr>
        <w:t xml:space="preserve"> </w:t>
      </w:r>
      <w:r>
        <w:rPr>
          <w:sz w:val="24"/>
        </w:rPr>
        <w:t>and,</w:t>
      </w:r>
    </w:p>
    <w:p w14:paraId="0D5D22E5" w14:textId="77777777" w:rsidR="00E9458D" w:rsidRDefault="005C6BD6">
      <w:pPr>
        <w:pStyle w:val="ListParagraph"/>
        <w:numPr>
          <w:ilvl w:val="2"/>
          <w:numId w:val="615"/>
        </w:numPr>
        <w:tabs>
          <w:tab w:val="left" w:pos="2881"/>
        </w:tabs>
        <w:ind w:left="2880" w:right="1697" w:hanging="464"/>
        <w:jc w:val="both"/>
        <w:rPr>
          <w:sz w:val="24"/>
        </w:rPr>
      </w:pPr>
      <w:r>
        <w:rPr>
          <w:sz w:val="24"/>
        </w:rPr>
        <w:t>employees, who provide “hand-on” services, are competent and can safely perform the functions and tasks specified in the Care</w:t>
      </w:r>
      <w:r>
        <w:rPr>
          <w:spacing w:val="-4"/>
          <w:sz w:val="24"/>
        </w:rPr>
        <w:t xml:space="preserve"> </w:t>
      </w:r>
      <w:r>
        <w:rPr>
          <w:sz w:val="24"/>
        </w:rPr>
        <w:t>Plan.</w:t>
      </w:r>
    </w:p>
    <w:p w14:paraId="4910688F" w14:textId="77777777" w:rsidR="00E9458D" w:rsidRDefault="005C6BD6">
      <w:pPr>
        <w:pStyle w:val="ListParagraph"/>
        <w:numPr>
          <w:ilvl w:val="0"/>
          <w:numId w:val="615"/>
        </w:numPr>
        <w:tabs>
          <w:tab w:val="left" w:pos="2161"/>
        </w:tabs>
        <w:ind w:right="1701"/>
        <w:jc w:val="both"/>
        <w:rPr>
          <w:sz w:val="24"/>
        </w:rPr>
      </w:pPr>
      <w:r>
        <w:rPr>
          <w:sz w:val="24"/>
        </w:rPr>
        <w:t>The Agency Administrator shall ensure that a similarly qualified alternate is designated, in writing, to act in the absence the Manager, the Field Supervisor or Direct Care</w:t>
      </w:r>
      <w:r>
        <w:rPr>
          <w:spacing w:val="-1"/>
          <w:sz w:val="24"/>
        </w:rPr>
        <w:t xml:space="preserve"> </w:t>
      </w:r>
      <w:r>
        <w:rPr>
          <w:sz w:val="24"/>
        </w:rPr>
        <w:t>Supervisor.</w:t>
      </w:r>
    </w:p>
    <w:p w14:paraId="158806BA" w14:textId="77777777" w:rsidR="00E9458D" w:rsidRDefault="005C6BD6">
      <w:pPr>
        <w:pStyle w:val="ListParagraph"/>
        <w:numPr>
          <w:ilvl w:val="0"/>
          <w:numId w:val="615"/>
        </w:numPr>
        <w:tabs>
          <w:tab w:val="left" w:pos="2161"/>
        </w:tabs>
        <w:ind w:right="1701"/>
        <w:jc w:val="both"/>
        <w:rPr>
          <w:sz w:val="24"/>
        </w:rPr>
      </w:pPr>
      <w:r>
        <w:rPr>
          <w:sz w:val="24"/>
        </w:rPr>
        <w:t>The Agency Administrator, if qualified, may assume the duties of a Supervisor or an Alternate</w:t>
      </w:r>
      <w:r>
        <w:rPr>
          <w:spacing w:val="-1"/>
          <w:sz w:val="24"/>
        </w:rPr>
        <w:t xml:space="preserve"> </w:t>
      </w:r>
      <w:r>
        <w:rPr>
          <w:sz w:val="24"/>
        </w:rPr>
        <w:t>Supervisor.</w:t>
      </w:r>
    </w:p>
    <w:p w14:paraId="1E76B9B5" w14:textId="77777777" w:rsidR="00E9458D" w:rsidRDefault="005C6BD6">
      <w:pPr>
        <w:pStyle w:val="ListParagraph"/>
        <w:numPr>
          <w:ilvl w:val="0"/>
          <w:numId w:val="615"/>
        </w:numPr>
        <w:tabs>
          <w:tab w:val="left" w:pos="2161"/>
        </w:tabs>
        <w:ind w:right="1695"/>
        <w:jc w:val="both"/>
        <w:rPr>
          <w:sz w:val="24"/>
        </w:rPr>
      </w:pPr>
      <w:r>
        <w:rPr>
          <w:sz w:val="24"/>
        </w:rPr>
        <w:t xml:space="preserve">Field Supervision shall be continuously available whenever Care Aide services are being delivered by Agency staff during office hours and through on-call communication during </w:t>
      </w:r>
      <w:proofErr w:type="spellStart"/>
      <w:r>
        <w:rPr>
          <w:sz w:val="24"/>
        </w:rPr>
        <w:t>non office</w:t>
      </w:r>
      <w:proofErr w:type="spellEnd"/>
      <w:r>
        <w:rPr>
          <w:spacing w:val="-1"/>
          <w:sz w:val="24"/>
        </w:rPr>
        <w:t xml:space="preserve"> </w:t>
      </w:r>
      <w:r>
        <w:rPr>
          <w:sz w:val="24"/>
        </w:rPr>
        <w:t>hours.</w:t>
      </w:r>
    </w:p>
    <w:p w14:paraId="4BBF07B4" w14:textId="77777777" w:rsidR="00E9458D" w:rsidRDefault="005C6BD6">
      <w:pPr>
        <w:pStyle w:val="ListParagraph"/>
        <w:numPr>
          <w:ilvl w:val="0"/>
          <w:numId w:val="615"/>
        </w:numPr>
        <w:tabs>
          <w:tab w:val="left" w:pos="2161"/>
        </w:tabs>
        <w:spacing w:before="1"/>
        <w:ind w:right="1701"/>
        <w:jc w:val="both"/>
        <w:rPr>
          <w:sz w:val="24"/>
        </w:rPr>
      </w:pPr>
      <w:r>
        <w:rPr>
          <w:sz w:val="24"/>
        </w:rPr>
        <w:t xml:space="preserve">Agency leaders and relevant Agency staff shall review supervisory needs annually or on an “as needed” basis. When indicated, input may be obtained from </w:t>
      </w:r>
      <w:proofErr w:type="spellStart"/>
      <w:r>
        <w:rPr>
          <w:sz w:val="24"/>
        </w:rPr>
        <w:t>non Agency</w:t>
      </w:r>
      <w:proofErr w:type="spellEnd"/>
      <w:r>
        <w:rPr>
          <w:sz w:val="24"/>
        </w:rPr>
        <w:t xml:space="preserve"> professionals.</w:t>
      </w:r>
    </w:p>
    <w:p w14:paraId="7A977202" w14:textId="77777777" w:rsidR="00E9458D" w:rsidRDefault="00E9458D">
      <w:pPr>
        <w:jc w:val="both"/>
        <w:rPr>
          <w:sz w:val="24"/>
        </w:rPr>
        <w:sectPr w:rsidR="00E9458D">
          <w:pgSz w:w="12240" w:h="15840"/>
          <w:pgMar w:top="720" w:right="100" w:bottom="1320" w:left="0" w:header="0" w:footer="105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C1CE710" w14:textId="77777777">
        <w:trPr>
          <w:trHeight w:val="611"/>
        </w:trPr>
        <w:tc>
          <w:tcPr>
            <w:tcW w:w="5689" w:type="dxa"/>
          </w:tcPr>
          <w:p w14:paraId="1EFDACF7"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04E14B7D" w14:textId="77777777" w:rsidR="00E9458D" w:rsidRDefault="00E9458D">
            <w:pPr>
              <w:pStyle w:val="TableParagraph"/>
              <w:ind w:left="0"/>
              <w:rPr>
                <w:sz w:val="24"/>
              </w:rPr>
            </w:pPr>
          </w:p>
          <w:p w14:paraId="5219A006" w14:textId="77777777" w:rsidR="00E9458D" w:rsidRDefault="005C6BD6">
            <w:pPr>
              <w:pStyle w:val="TableParagraph"/>
              <w:ind w:left="487"/>
              <w:rPr>
                <w:sz w:val="20"/>
              </w:rPr>
            </w:pPr>
            <w:r>
              <w:rPr>
                <w:noProof/>
                <w:sz w:val="20"/>
              </w:rPr>
              <w:drawing>
                <wp:inline distT="0" distB="0" distL="0" distR="0" wp14:anchorId="574E86FD" wp14:editId="7A9D7711">
                  <wp:extent cx="1390695" cy="966501"/>
                  <wp:effectExtent l="0" t="0" r="0" b="0"/>
                  <wp:docPr id="39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C384A77" w14:textId="77777777">
        <w:trPr>
          <w:trHeight w:val="1184"/>
        </w:trPr>
        <w:tc>
          <w:tcPr>
            <w:tcW w:w="5689" w:type="dxa"/>
          </w:tcPr>
          <w:p w14:paraId="3BD92555" w14:textId="77777777" w:rsidR="00E9458D" w:rsidRDefault="00E9458D">
            <w:pPr>
              <w:pStyle w:val="TableParagraph"/>
              <w:spacing w:before="1"/>
              <w:ind w:left="0"/>
              <w:rPr>
                <w:sz w:val="24"/>
              </w:rPr>
            </w:pPr>
          </w:p>
          <w:p w14:paraId="147A0386"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27E5F6C2" w14:textId="77777777" w:rsidR="00E9458D" w:rsidRDefault="00E9458D">
            <w:pPr>
              <w:rPr>
                <w:sz w:val="2"/>
                <w:szCs w:val="2"/>
              </w:rPr>
            </w:pPr>
          </w:p>
        </w:tc>
      </w:tr>
      <w:tr w:rsidR="00E9458D" w14:paraId="08114092" w14:textId="77777777">
        <w:trPr>
          <w:trHeight w:val="277"/>
        </w:trPr>
        <w:tc>
          <w:tcPr>
            <w:tcW w:w="5689" w:type="dxa"/>
            <w:vMerge w:val="restart"/>
          </w:tcPr>
          <w:p w14:paraId="568D96D7" w14:textId="77777777" w:rsidR="00E9458D" w:rsidRDefault="00E9458D">
            <w:pPr>
              <w:pStyle w:val="TableParagraph"/>
              <w:spacing w:before="1"/>
              <w:ind w:left="0"/>
              <w:rPr>
                <w:sz w:val="24"/>
              </w:rPr>
            </w:pPr>
          </w:p>
          <w:p w14:paraId="10E08742" w14:textId="77777777" w:rsidR="00E9458D" w:rsidRDefault="005C6BD6">
            <w:pPr>
              <w:pStyle w:val="TableParagraph"/>
              <w:rPr>
                <w:b/>
                <w:sz w:val="24"/>
              </w:rPr>
            </w:pPr>
            <w:r>
              <w:rPr>
                <w:b/>
                <w:sz w:val="24"/>
              </w:rPr>
              <w:t>Policy Title: Supervision of Services</w:t>
            </w:r>
          </w:p>
        </w:tc>
        <w:tc>
          <w:tcPr>
            <w:tcW w:w="3168" w:type="dxa"/>
          </w:tcPr>
          <w:p w14:paraId="10B19797" w14:textId="77777777" w:rsidR="00E9458D" w:rsidRDefault="005C6BD6">
            <w:pPr>
              <w:pStyle w:val="TableParagraph"/>
              <w:spacing w:before="1" w:line="256" w:lineRule="exact"/>
              <w:rPr>
                <w:b/>
                <w:sz w:val="24"/>
              </w:rPr>
            </w:pPr>
            <w:r>
              <w:rPr>
                <w:b/>
                <w:sz w:val="24"/>
              </w:rPr>
              <w:t>Policy Number: 3.60</w:t>
            </w:r>
          </w:p>
        </w:tc>
      </w:tr>
      <w:tr w:rsidR="00E9458D" w14:paraId="611C9EE5" w14:textId="77777777">
        <w:trPr>
          <w:trHeight w:val="275"/>
        </w:trPr>
        <w:tc>
          <w:tcPr>
            <w:tcW w:w="5689" w:type="dxa"/>
            <w:vMerge/>
            <w:tcBorders>
              <w:top w:val="nil"/>
            </w:tcBorders>
          </w:tcPr>
          <w:p w14:paraId="18E6C3CF" w14:textId="77777777" w:rsidR="00E9458D" w:rsidRDefault="00E9458D">
            <w:pPr>
              <w:rPr>
                <w:sz w:val="2"/>
                <w:szCs w:val="2"/>
              </w:rPr>
            </w:pPr>
          </w:p>
        </w:tc>
        <w:tc>
          <w:tcPr>
            <w:tcW w:w="3168" w:type="dxa"/>
          </w:tcPr>
          <w:p w14:paraId="67F29A76" w14:textId="77777777" w:rsidR="00E9458D" w:rsidRDefault="005C6BD6">
            <w:pPr>
              <w:pStyle w:val="TableParagraph"/>
              <w:spacing w:line="255" w:lineRule="exact"/>
              <w:rPr>
                <w:b/>
                <w:sz w:val="24"/>
              </w:rPr>
            </w:pPr>
            <w:r>
              <w:rPr>
                <w:b/>
                <w:sz w:val="24"/>
              </w:rPr>
              <w:t>Effective Date:</w:t>
            </w:r>
          </w:p>
        </w:tc>
      </w:tr>
      <w:tr w:rsidR="00E9458D" w14:paraId="53C35B12" w14:textId="77777777">
        <w:trPr>
          <w:trHeight w:val="275"/>
        </w:trPr>
        <w:tc>
          <w:tcPr>
            <w:tcW w:w="5689" w:type="dxa"/>
            <w:vMerge/>
            <w:tcBorders>
              <w:top w:val="nil"/>
            </w:tcBorders>
          </w:tcPr>
          <w:p w14:paraId="2208A4F7" w14:textId="77777777" w:rsidR="00E9458D" w:rsidRDefault="00E9458D">
            <w:pPr>
              <w:rPr>
                <w:sz w:val="2"/>
                <w:szCs w:val="2"/>
              </w:rPr>
            </w:pPr>
          </w:p>
        </w:tc>
        <w:tc>
          <w:tcPr>
            <w:tcW w:w="3168" w:type="dxa"/>
          </w:tcPr>
          <w:p w14:paraId="40AD4F2D" w14:textId="77777777" w:rsidR="00E9458D" w:rsidRDefault="005C6BD6">
            <w:pPr>
              <w:pStyle w:val="TableParagraph"/>
              <w:spacing w:line="255" w:lineRule="exact"/>
              <w:rPr>
                <w:b/>
                <w:sz w:val="24"/>
              </w:rPr>
            </w:pPr>
            <w:r>
              <w:rPr>
                <w:b/>
                <w:sz w:val="24"/>
              </w:rPr>
              <w:t>Revision Date:</w:t>
            </w:r>
          </w:p>
        </w:tc>
      </w:tr>
      <w:tr w:rsidR="00E9458D" w14:paraId="7F7D9E85" w14:textId="77777777">
        <w:trPr>
          <w:trHeight w:val="276"/>
        </w:trPr>
        <w:tc>
          <w:tcPr>
            <w:tcW w:w="5689" w:type="dxa"/>
            <w:vMerge/>
            <w:tcBorders>
              <w:top w:val="nil"/>
            </w:tcBorders>
          </w:tcPr>
          <w:p w14:paraId="0889A6B2" w14:textId="77777777" w:rsidR="00E9458D" w:rsidRDefault="00E9458D">
            <w:pPr>
              <w:rPr>
                <w:sz w:val="2"/>
                <w:szCs w:val="2"/>
              </w:rPr>
            </w:pPr>
          </w:p>
        </w:tc>
        <w:tc>
          <w:tcPr>
            <w:tcW w:w="3168" w:type="dxa"/>
          </w:tcPr>
          <w:p w14:paraId="23CCB662" w14:textId="77777777" w:rsidR="00E9458D" w:rsidRDefault="005C6BD6">
            <w:pPr>
              <w:pStyle w:val="TableParagraph"/>
              <w:spacing w:before="1" w:line="255" w:lineRule="exact"/>
              <w:rPr>
                <w:b/>
                <w:sz w:val="24"/>
              </w:rPr>
            </w:pPr>
            <w:r>
              <w:rPr>
                <w:b/>
                <w:sz w:val="24"/>
              </w:rPr>
              <w:t>Approved By:</w:t>
            </w:r>
          </w:p>
        </w:tc>
      </w:tr>
      <w:tr w:rsidR="00E9458D" w14:paraId="441E608C" w14:textId="77777777">
        <w:trPr>
          <w:trHeight w:val="275"/>
        </w:trPr>
        <w:tc>
          <w:tcPr>
            <w:tcW w:w="5689" w:type="dxa"/>
            <w:vMerge/>
            <w:tcBorders>
              <w:top w:val="nil"/>
            </w:tcBorders>
          </w:tcPr>
          <w:p w14:paraId="11375B1E" w14:textId="77777777" w:rsidR="00E9458D" w:rsidRDefault="00E9458D">
            <w:pPr>
              <w:rPr>
                <w:sz w:val="2"/>
                <w:szCs w:val="2"/>
              </w:rPr>
            </w:pPr>
          </w:p>
        </w:tc>
        <w:tc>
          <w:tcPr>
            <w:tcW w:w="3168" w:type="dxa"/>
          </w:tcPr>
          <w:p w14:paraId="13AF38AF" w14:textId="77777777" w:rsidR="00E9458D" w:rsidRDefault="005C6BD6">
            <w:pPr>
              <w:pStyle w:val="TableParagraph"/>
              <w:spacing w:line="255" w:lineRule="exact"/>
              <w:rPr>
                <w:b/>
                <w:sz w:val="24"/>
              </w:rPr>
            </w:pPr>
            <w:r>
              <w:rPr>
                <w:b/>
                <w:sz w:val="24"/>
              </w:rPr>
              <w:t>Page Number: Page 4 of 7</w:t>
            </w:r>
          </w:p>
        </w:tc>
      </w:tr>
    </w:tbl>
    <w:p w14:paraId="5C6AC5EE" w14:textId="77777777" w:rsidR="00E9458D" w:rsidRDefault="00E9458D">
      <w:pPr>
        <w:pStyle w:val="BodyText"/>
        <w:ind w:left="0" w:firstLine="0"/>
        <w:rPr>
          <w:sz w:val="20"/>
        </w:rPr>
      </w:pPr>
    </w:p>
    <w:p w14:paraId="07382AF5" w14:textId="77777777" w:rsidR="00E9458D" w:rsidRDefault="00E9458D">
      <w:pPr>
        <w:pStyle w:val="BodyText"/>
        <w:spacing w:before="2"/>
        <w:ind w:left="0" w:firstLine="0"/>
        <w:rPr>
          <w:sz w:val="20"/>
        </w:rPr>
      </w:pPr>
    </w:p>
    <w:p w14:paraId="10D4B746" w14:textId="77777777" w:rsidR="00E9458D" w:rsidRDefault="005C6BD6">
      <w:pPr>
        <w:pStyle w:val="BodyText"/>
        <w:spacing w:before="90"/>
        <w:ind w:left="1800" w:firstLine="0"/>
      </w:pPr>
      <w:r>
        <w:rPr>
          <w:u w:val="single"/>
        </w:rPr>
        <w:t>Responsibilities of the Office Supervisor</w:t>
      </w:r>
    </w:p>
    <w:p w14:paraId="4B87A9BB" w14:textId="77777777" w:rsidR="00E9458D" w:rsidRDefault="00E9458D">
      <w:pPr>
        <w:pStyle w:val="BodyText"/>
        <w:spacing w:before="2"/>
        <w:ind w:left="0" w:firstLine="0"/>
        <w:rPr>
          <w:sz w:val="16"/>
        </w:rPr>
      </w:pPr>
    </w:p>
    <w:p w14:paraId="2E8758B4" w14:textId="77777777" w:rsidR="00E9458D" w:rsidRDefault="005C6BD6">
      <w:pPr>
        <w:pStyle w:val="BodyText"/>
        <w:spacing w:before="90"/>
        <w:ind w:left="2160" w:right="1701"/>
      </w:pPr>
      <w:r>
        <w:t>The responsibilities of the Office Supervisor shall include, but not be limited to, the following:</w:t>
      </w:r>
    </w:p>
    <w:p w14:paraId="1962CF34" w14:textId="77777777" w:rsidR="00E9458D" w:rsidRDefault="005C6BD6">
      <w:pPr>
        <w:pStyle w:val="ListParagraph"/>
        <w:numPr>
          <w:ilvl w:val="0"/>
          <w:numId w:val="614"/>
        </w:numPr>
        <w:tabs>
          <w:tab w:val="left" w:pos="2250"/>
          <w:tab w:val="left" w:pos="2251"/>
        </w:tabs>
        <w:ind w:right="1701"/>
        <w:rPr>
          <w:sz w:val="24"/>
        </w:rPr>
      </w:pPr>
      <w:r>
        <w:rPr>
          <w:sz w:val="24"/>
        </w:rPr>
        <w:t>supervising, organizing, evaluating and monitoring business office operations and staff;</w:t>
      </w:r>
    </w:p>
    <w:p w14:paraId="7EB3C13F" w14:textId="77777777" w:rsidR="00E9458D" w:rsidRDefault="005C6BD6">
      <w:pPr>
        <w:pStyle w:val="ListParagraph"/>
        <w:numPr>
          <w:ilvl w:val="0"/>
          <w:numId w:val="614"/>
        </w:numPr>
        <w:tabs>
          <w:tab w:val="left" w:pos="2250"/>
          <w:tab w:val="left" w:pos="2251"/>
        </w:tabs>
        <w:ind w:right="1700"/>
        <w:rPr>
          <w:sz w:val="24"/>
        </w:rPr>
      </w:pPr>
      <w:r>
        <w:rPr>
          <w:sz w:val="24"/>
        </w:rPr>
        <w:t>ensuring systems and controls are in place, as specified in the Agency’s Policy and Procedure</w:t>
      </w:r>
      <w:r>
        <w:rPr>
          <w:spacing w:val="-1"/>
          <w:sz w:val="24"/>
        </w:rPr>
        <w:t xml:space="preserve"> </w:t>
      </w:r>
      <w:r>
        <w:rPr>
          <w:sz w:val="24"/>
        </w:rPr>
        <w:t>Manual;</w:t>
      </w:r>
    </w:p>
    <w:p w14:paraId="51099967" w14:textId="77777777" w:rsidR="00E9458D" w:rsidRDefault="005C6BD6">
      <w:pPr>
        <w:pStyle w:val="ListParagraph"/>
        <w:numPr>
          <w:ilvl w:val="0"/>
          <w:numId w:val="614"/>
        </w:numPr>
        <w:tabs>
          <w:tab w:val="left" w:pos="2250"/>
          <w:tab w:val="left" w:pos="2251"/>
        </w:tabs>
        <w:ind w:right="1701"/>
        <w:rPr>
          <w:sz w:val="24"/>
        </w:rPr>
      </w:pPr>
      <w:r>
        <w:rPr>
          <w:sz w:val="24"/>
        </w:rPr>
        <w:t>answering client and consumer inquires; taking referrals and scheduling home care services;</w:t>
      </w:r>
    </w:p>
    <w:p w14:paraId="784EE6A5" w14:textId="77777777" w:rsidR="00E9458D" w:rsidRDefault="005C6BD6">
      <w:pPr>
        <w:pStyle w:val="ListParagraph"/>
        <w:numPr>
          <w:ilvl w:val="0"/>
          <w:numId w:val="614"/>
        </w:numPr>
        <w:tabs>
          <w:tab w:val="left" w:pos="2250"/>
          <w:tab w:val="left" w:pos="2251"/>
        </w:tabs>
        <w:rPr>
          <w:sz w:val="24"/>
        </w:rPr>
      </w:pPr>
      <w:r>
        <w:rPr>
          <w:sz w:val="24"/>
        </w:rPr>
        <w:t>documenting, coordinating and tracking client</w:t>
      </w:r>
      <w:r>
        <w:rPr>
          <w:spacing w:val="-1"/>
          <w:sz w:val="24"/>
        </w:rPr>
        <w:t xml:space="preserve"> </w:t>
      </w:r>
      <w:r>
        <w:rPr>
          <w:sz w:val="24"/>
        </w:rPr>
        <w:t>caseloads;</w:t>
      </w:r>
    </w:p>
    <w:p w14:paraId="05F34D2B" w14:textId="77777777" w:rsidR="00E9458D" w:rsidRDefault="005C6BD6">
      <w:pPr>
        <w:pStyle w:val="ListParagraph"/>
        <w:numPr>
          <w:ilvl w:val="0"/>
          <w:numId w:val="614"/>
        </w:numPr>
        <w:tabs>
          <w:tab w:val="left" w:pos="2250"/>
          <w:tab w:val="left" w:pos="2251"/>
        </w:tabs>
        <w:rPr>
          <w:sz w:val="24"/>
        </w:rPr>
      </w:pPr>
      <w:r>
        <w:rPr>
          <w:sz w:val="24"/>
        </w:rPr>
        <w:t>tracking and following up with physician’s</w:t>
      </w:r>
      <w:r>
        <w:rPr>
          <w:spacing w:val="-3"/>
          <w:sz w:val="24"/>
        </w:rPr>
        <w:t xml:space="preserve"> </w:t>
      </w:r>
      <w:r>
        <w:rPr>
          <w:sz w:val="24"/>
        </w:rPr>
        <w:t>orders;</w:t>
      </w:r>
    </w:p>
    <w:p w14:paraId="61E41C99" w14:textId="77777777" w:rsidR="00E9458D" w:rsidRDefault="005C6BD6">
      <w:pPr>
        <w:pStyle w:val="ListParagraph"/>
        <w:numPr>
          <w:ilvl w:val="0"/>
          <w:numId w:val="614"/>
        </w:numPr>
        <w:tabs>
          <w:tab w:val="left" w:pos="2250"/>
          <w:tab w:val="left" w:pos="2251"/>
        </w:tabs>
        <w:rPr>
          <w:sz w:val="24"/>
        </w:rPr>
      </w:pPr>
      <w:r>
        <w:rPr>
          <w:sz w:val="24"/>
        </w:rPr>
        <w:t>overseeing processing of staff</w:t>
      </w:r>
      <w:r>
        <w:rPr>
          <w:spacing w:val="-2"/>
          <w:sz w:val="24"/>
        </w:rPr>
        <w:t xml:space="preserve"> </w:t>
      </w:r>
      <w:r>
        <w:rPr>
          <w:sz w:val="24"/>
        </w:rPr>
        <w:t>payroll;</w:t>
      </w:r>
    </w:p>
    <w:p w14:paraId="0729F958" w14:textId="77777777" w:rsidR="00E9458D" w:rsidRDefault="005C6BD6">
      <w:pPr>
        <w:pStyle w:val="ListParagraph"/>
        <w:numPr>
          <w:ilvl w:val="0"/>
          <w:numId w:val="614"/>
        </w:numPr>
        <w:tabs>
          <w:tab w:val="left" w:pos="2250"/>
          <w:tab w:val="left" w:pos="2251"/>
        </w:tabs>
        <w:rPr>
          <w:sz w:val="24"/>
        </w:rPr>
      </w:pPr>
      <w:r>
        <w:rPr>
          <w:sz w:val="24"/>
        </w:rPr>
        <w:t>obtaining insurance authorizations for</w:t>
      </w:r>
      <w:r>
        <w:rPr>
          <w:spacing w:val="-2"/>
          <w:sz w:val="24"/>
        </w:rPr>
        <w:t xml:space="preserve"> </w:t>
      </w:r>
      <w:r>
        <w:rPr>
          <w:sz w:val="24"/>
        </w:rPr>
        <w:t>service;</w:t>
      </w:r>
    </w:p>
    <w:p w14:paraId="704F5DB0" w14:textId="77777777" w:rsidR="00E9458D" w:rsidRDefault="005C6BD6">
      <w:pPr>
        <w:pStyle w:val="ListParagraph"/>
        <w:numPr>
          <w:ilvl w:val="0"/>
          <w:numId w:val="614"/>
        </w:numPr>
        <w:tabs>
          <w:tab w:val="left" w:pos="2250"/>
          <w:tab w:val="left" w:pos="2251"/>
        </w:tabs>
        <w:spacing w:before="1"/>
        <w:rPr>
          <w:sz w:val="24"/>
        </w:rPr>
      </w:pPr>
      <w:r>
        <w:rPr>
          <w:sz w:val="24"/>
        </w:rPr>
        <w:t>maintaining and updating referral information using agency</w:t>
      </w:r>
      <w:r>
        <w:rPr>
          <w:spacing w:val="-3"/>
          <w:sz w:val="24"/>
        </w:rPr>
        <w:t xml:space="preserve"> </w:t>
      </w:r>
      <w:r>
        <w:rPr>
          <w:sz w:val="24"/>
        </w:rPr>
        <w:t>software;</w:t>
      </w:r>
    </w:p>
    <w:p w14:paraId="2FCA1609" w14:textId="77777777" w:rsidR="00E9458D" w:rsidRDefault="005C6BD6">
      <w:pPr>
        <w:pStyle w:val="ListParagraph"/>
        <w:numPr>
          <w:ilvl w:val="0"/>
          <w:numId w:val="614"/>
        </w:numPr>
        <w:tabs>
          <w:tab w:val="left" w:pos="2250"/>
          <w:tab w:val="left" w:pos="2251"/>
        </w:tabs>
        <w:rPr>
          <w:sz w:val="24"/>
        </w:rPr>
      </w:pPr>
      <w:r>
        <w:rPr>
          <w:sz w:val="24"/>
        </w:rPr>
        <w:t>assisting in the recruitment and supervision of field</w:t>
      </w:r>
      <w:r>
        <w:rPr>
          <w:spacing w:val="-2"/>
          <w:sz w:val="24"/>
        </w:rPr>
        <w:t xml:space="preserve"> </w:t>
      </w:r>
      <w:r>
        <w:rPr>
          <w:sz w:val="24"/>
        </w:rPr>
        <w:t>employees;</w:t>
      </w:r>
    </w:p>
    <w:p w14:paraId="76BC1CBA" w14:textId="77777777" w:rsidR="00E9458D" w:rsidRDefault="005C6BD6">
      <w:pPr>
        <w:pStyle w:val="ListParagraph"/>
        <w:numPr>
          <w:ilvl w:val="0"/>
          <w:numId w:val="614"/>
        </w:numPr>
        <w:tabs>
          <w:tab w:val="left" w:pos="2251"/>
        </w:tabs>
        <w:ind w:right="1701"/>
        <w:rPr>
          <w:sz w:val="24"/>
        </w:rPr>
      </w:pPr>
      <w:r>
        <w:rPr>
          <w:sz w:val="24"/>
        </w:rPr>
        <w:t>directing the processing of accounts receivable, adjustments/refunds, private and third party agencies, census information, ancillaries, cash deposits and</w:t>
      </w:r>
      <w:r>
        <w:rPr>
          <w:spacing w:val="-6"/>
          <w:sz w:val="24"/>
        </w:rPr>
        <w:t xml:space="preserve"> </w:t>
      </w:r>
      <w:r>
        <w:rPr>
          <w:sz w:val="24"/>
        </w:rPr>
        <w:t>posting;</w:t>
      </w:r>
    </w:p>
    <w:p w14:paraId="29A6F406" w14:textId="77777777" w:rsidR="00E9458D" w:rsidRDefault="005C6BD6">
      <w:pPr>
        <w:pStyle w:val="ListParagraph"/>
        <w:numPr>
          <w:ilvl w:val="0"/>
          <w:numId w:val="614"/>
        </w:numPr>
        <w:tabs>
          <w:tab w:val="left" w:pos="2251"/>
        </w:tabs>
        <w:rPr>
          <w:sz w:val="24"/>
        </w:rPr>
      </w:pPr>
      <w:r>
        <w:rPr>
          <w:sz w:val="24"/>
        </w:rPr>
        <w:t>maintaining confidential</w:t>
      </w:r>
      <w:r>
        <w:rPr>
          <w:spacing w:val="-4"/>
          <w:sz w:val="24"/>
        </w:rPr>
        <w:t xml:space="preserve"> </w:t>
      </w:r>
      <w:r>
        <w:rPr>
          <w:sz w:val="24"/>
        </w:rPr>
        <w:t>files;</w:t>
      </w:r>
    </w:p>
    <w:p w14:paraId="04EC45C0" w14:textId="77777777" w:rsidR="00E9458D" w:rsidRDefault="005C6BD6">
      <w:pPr>
        <w:pStyle w:val="ListParagraph"/>
        <w:numPr>
          <w:ilvl w:val="0"/>
          <w:numId w:val="614"/>
        </w:numPr>
        <w:tabs>
          <w:tab w:val="left" w:pos="2251"/>
        </w:tabs>
        <w:rPr>
          <w:sz w:val="24"/>
        </w:rPr>
      </w:pPr>
      <w:r>
        <w:rPr>
          <w:sz w:val="24"/>
        </w:rPr>
        <w:t>ensuring compliance with state, federal and other relevant</w:t>
      </w:r>
      <w:r>
        <w:rPr>
          <w:spacing w:val="-1"/>
          <w:sz w:val="24"/>
        </w:rPr>
        <w:t xml:space="preserve"> </w:t>
      </w:r>
      <w:r>
        <w:rPr>
          <w:sz w:val="24"/>
        </w:rPr>
        <w:t>regulations;</w:t>
      </w:r>
    </w:p>
    <w:p w14:paraId="773C99BC" w14:textId="77777777" w:rsidR="00E9458D" w:rsidRDefault="005C6BD6">
      <w:pPr>
        <w:pStyle w:val="ListParagraph"/>
        <w:numPr>
          <w:ilvl w:val="0"/>
          <w:numId w:val="614"/>
        </w:numPr>
        <w:tabs>
          <w:tab w:val="left" w:pos="2251"/>
        </w:tabs>
        <w:rPr>
          <w:sz w:val="24"/>
        </w:rPr>
      </w:pPr>
      <w:r>
        <w:rPr>
          <w:sz w:val="24"/>
        </w:rPr>
        <w:t>ensuring established daily, weekly, and monthly deadlines are</w:t>
      </w:r>
      <w:r>
        <w:rPr>
          <w:spacing w:val="-3"/>
          <w:sz w:val="24"/>
        </w:rPr>
        <w:t xml:space="preserve"> </w:t>
      </w:r>
      <w:r>
        <w:rPr>
          <w:sz w:val="24"/>
        </w:rPr>
        <w:t>met;</w:t>
      </w:r>
    </w:p>
    <w:p w14:paraId="6AE2A9F8" w14:textId="77777777" w:rsidR="00E9458D" w:rsidRDefault="005C6BD6">
      <w:pPr>
        <w:pStyle w:val="ListParagraph"/>
        <w:numPr>
          <w:ilvl w:val="0"/>
          <w:numId w:val="614"/>
        </w:numPr>
        <w:tabs>
          <w:tab w:val="left" w:pos="2251"/>
        </w:tabs>
        <w:ind w:right="1701"/>
        <w:rPr>
          <w:sz w:val="24"/>
        </w:rPr>
      </w:pPr>
      <w:r>
        <w:rPr>
          <w:sz w:val="24"/>
        </w:rPr>
        <w:t>managing month end processes, which include completion of data entry, review and correction of edits, and census</w:t>
      </w:r>
      <w:r>
        <w:rPr>
          <w:spacing w:val="-1"/>
          <w:sz w:val="24"/>
        </w:rPr>
        <w:t xml:space="preserve"> </w:t>
      </w:r>
      <w:r>
        <w:rPr>
          <w:sz w:val="24"/>
        </w:rPr>
        <w:t>reconciliation;</w:t>
      </w:r>
    </w:p>
    <w:p w14:paraId="149F85DC" w14:textId="77777777" w:rsidR="00E9458D" w:rsidRDefault="005C6BD6">
      <w:pPr>
        <w:pStyle w:val="ListParagraph"/>
        <w:numPr>
          <w:ilvl w:val="0"/>
          <w:numId w:val="614"/>
        </w:numPr>
        <w:tabs>
          <w:tab w:val="left" w:pos="2251"/>
          <w:tab w:val="left" w:pos="3455"/>
        </w:tabs>
        <w:ind w:right="1698"/>
        <w:rPr>
          <w:sz w:val="24"/>
        </w:rPr>
      </w:pPr>
      <w:r>
        <w:rPr>
          <w:sz w:val="24"/>
        </w:rPr>
        <w:t>managing</w:t>
      </w:r>
      <w:r>
        <w:rPr>
          <w:sz w:val="24"/>
        </w:rPr>
        <w:tab/>
        <w:t xml:space="preserve">accounts receivable collections for past due customer accounts </w:t>
      </w:r>
      <w:r>
        <w:rPr>
          <w:spacing w:val="-4"/>
          <w:sz w:val="24"/>
        </w:rPr>
        <w:t xml:space="preserve">and </w:t>
      </w:r>
      <w:r>
        <w:rPr>
          <w:sz w:val="24"/>
        </w:rPr>
        <w:t>ensuring timely filing of Medicare, Medicaid, and applicable insurance</w:t>
      </w:r>
      <w:r>
        <w:rPr>
          <w:spacing w:val="-8"/>
          <w:sz w:val="24"/>
        </w:rPr>
        <w:t xml:space="preserve"> </w:t>
      </w:r>
      <w:r>
        <w:rPr>
          <w:sz w:val="24"/>
        </w:rPr>
        <w:t>claims;</w:t>
      </w:r>
    </w:p>
    <w:p w14:paraId="46DEF8A7" w14:textId="77777777" w:rsidR="00E9458D" w:rsidRDefault="005C6BD6">
      <w:pPr>
        <w:pStyle w:val="ListParagraph"/>
        <w:numPr>
          <w:ilvl w:val="0"/>
          <w:numId w:val="614"/>
        </w:numPr>
        <w:tabs>
          <w:tab w:val="left" w:pos="2251"/>
        </w:tabs>
        <w:rPr>
          <w:sz w:val="24"/>
        </w:rPr>
      </w:pPr>
      <w:r>
        <w:rPr>
          <w:sz w:val="24"/>
        </w:rPr>
        <w:t>coordinating documentation for internal and external</w:t>
      </w:r>
      <w:r>
        <w:rPr>
          <w:spacing w:val="-1"/>
          <w:sz w:val="24"/>
        </w:rPr>
        <w:t xml:space="preserve"> </w:t>
      </w:r>
      <w:r>
        <w:rPr>
          <w:sz w:val="24"/>
        </w:rPr>
        <w:t>auditors;</w:t>
      </w:r>
    </w:p>
    <w:p w14:paraId="72F5ED31" w14:textId="77777777" w:rsidR="00E9458D" w:rsidRDefault="005C6BD6">
      <w:pPr>
        <w:pStyle w:val="ListParagraph"/>
        <w:numPr>
          <w:ilvl w:val="0"/>
          <w:numId w:val="614"/>
        </w:numPr>
        <w:tabs>
          <w:tab w:val="left" w:pos="2251"/>
        </w:tabs>
        <w:ind w:right="1696"/>
        <w:rPr>
          <w:sz w:val="24"/>
        </w:rPr>
      </w:pPr>
      <w:r>
        <w:rPr>
          <w:sz w:val="24"/>
        </w:rPr>
        <w:t>conducting or assisting, as required with new-employee training and orientation; and,</w:t>
      </w:r>
    </w:p>
    <w:p w14:paraId="5F99586D" w14:textId="77777777" w:rsidR="00E9458D" w:rsidRDefault="005C6BD6">
      <w:pPr>
        <w:pStyle w:val="ListParagraph"/>
        <w:numPr>
          <w:ilvl w:val="0"/>
          <w:numId w:val="614"/>
        </w:numPr>
        <w:tabs>
          <w:tab w:val="left" w:pos="2251"/>
        </w:tabs>
        <w:rPr>
          <w:sz w:val="24"/>
        </w:rPr>
      </w:pPr>
      <w:r>
        <w:rPr>
          <w:sz w:val="24"/>
        </w:rPr>
        <w:t>assuming other duties and responsibilities, as assigned by the</w:t>
      </w:r>
      <w:r>
        <w:rPr>
          <w:spacing w:val="-3"/>
          <w:sz w:val="24"/>
        </w:rPr>
        <w:t xml:space="preserve"> </w:t>
      </w:r>
      <w:r>
        <w:rPr>
          <w:sz w:val="24"/>
        </w:rPr>
        <w:t>Agency.</w:t>
      </w:r>
    </w:p>
    <w:p w14:paraId="18E22F88" w14:textId="77777777" w:rsidR="00E9458D" w:rsidRDefault="00E9458D">
      <w:pPr>
        <w:pStyle w:val="BodyText"/>
        <w:ind w:left="0" w:firstLine="0"/>
      </w:pPr>
    </w:p>
    <w:p w14:paraId="38463765" w14:textId="77777777" w:rsidR="00E9458D" w:rsidRDefault="005C6BD6">
      <w:pPr>
        <w:pStyle w:val="BodyText"/>
        <w:ind w:left="1800" w:firstLine="0"/>
      </w:pPr>
      <w:r>
        <w:rPr>
          <w:u w:val="single"/>
        </w:rPr>
        <w:t>Responsibilities of the Field Supervisor/Direct Care Supervisor</w:t>
      </w:r>
    </w:p>
    <w:p w14:paraId="78C7E000" w14:textId="77777777" w:rsidR="00E9458D" w:rsidRDefault="00E9458D">
      <w:pPr>
        <w:pStyle w:val="BodyText"/>
        <w:spacing w:before="2"/>
        <w:ind w:left="0" w:firstLine="0"/>
        <w:rPr>
          <w:sz w:val="16"/>
        </w:rPr>
      </w:pPr>
    </w:p>
    <w:p w14:paraId="26E956B0" w14:textId="77777777" w:rsidR="00E9458D" w:rsidRDefault="005C6BD6">
      <w:pPr>
        <w:pStyle w:val="BodyText"/>
        <w:spacing w:before="90"/>
        <w:ind w:left="1800" w:right="1701" w:firstLine="0"/>
      </w:pPr>
      <w:r>
        <w:t>The responsibilities of the Field Supervisor/Direct Care Supervisor shall include, but not be limited to, the following:</w:t>
      </w:r>
    </w:p>
    <w:p w14:paraId="60AF6CFC" w14:textId="77777777" w:rsidR="00E9458D" w:rsidRDefault="005C6BD6">
      <w:pPr>
        <w:pStyle w:val="ListParagraph"/>
        <w:numPr>
          <w:ilvl w:val="0"/>
          <w:numId w:val="613"/>
        </w:numPr>
        <w:tabs>
          <w:tab w:val="left" w:pos="2250"/>
          <w:tab w:val="left" w:pos="2251"/>
        </w:tabs>
        <w:spacing w:line="275" w:lineRule="exact"/>
        <w:rPr>
          <w:sz w:val="24"/>
        </w:rPr>
      </w:pPr>
      <w:r>
        <w:rPr>
          <w:sz w:val="24"/>
        </w:rPr>
        <w:t>supervising all client care , which is provided by Agency</w:t>
      </w:r>
      <w:r>
        <w:rPr>
          <w:spacing w:val="-5"/>
          <w:sz w:val="24"/>
        </w:rPr>
        <w:t xml:space="preserve"> </w:t>
      </w:r>
      <w:r>
        <w:rPr>
          <w:sz w:val="24"/>
        </w:rPr>
        <w:t>personnel;</w:t>
      </w:r>
    </w:p>
    <w:p w14:paraId="44F4F196" w14:textId="77777777" w:rsidR="00E9458D" w:rsidRDefault="00E9458D">
      <w:pPr>
        <w:spacing w:line="275" w:lineRule="exact"/>
        <w:rPr>
          <w:sz w:val="24"/>
        </w:rPr>
        <w:sectPr w:rsidR="00E9458D">
          <w:pgSz w:w="12240" w:h="15840"/>
          <w:pgMar w:top="720" w:right="100" w:bottom="1320" w:left="0" w:header="0" w:footer="105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28059B5" w14:textId="77777777">
        <w:trPr>
          <w:trHeight w:val="611"/>
        </w:trPr>
        <w:tc>
          <w:tcPr>
            <w:tcW w:w="5689" w:type="dxa"/>
          </w:tcPr>
          <w:p w14:paraId="03E4F2DE"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0145ED4B" w14:textId="77777777" w:rsidR="00E9458D" w:rsidRDefault="00E9458D">
            <w:pPr>
              <w:pStyle w:val="TableParagraph"/>
              <w:ind w:left="0"/>
              <w:rPr>
                <w:sz w:val="24"/>
              </w:rPr>
            </w:pPr>
          </w:p>
          <w:p w14:paraId="72AD0406" w14:textId="77777777" w:rsidR="00E9458D" w:rsidRDefault="005C6BD6">
            <w:pPr>
              <w:pStyle w:val="TableParagraph"/>
              <w:ind w:left="487"/>
              <w:rPr>
                <w:sz w:val="20"/>
              </w:rPr>
            </w:pPr>
            <w:r>
              <w:rPr>
                <w:noProof/>
                <w:sz w:val="20"/>
              </w:rPr>
              <w:drawing>
                <wp:inline distT="0" distB="0" distL="0" distR="0" wp14:anchorId="05EDBB3E" wp14:editId="0C34FAF0">
                  <wp:extent cx="1390695" cy="966501"/>
                  <wp:effectExtent l="0" t="0" r="0" b="0"/>
                  <wp:docPr id="40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B429DA7" w14:textId="77777777">
        <w:trPr>
          <w:trHeight w:val="1184"/>
        </w:trPr>
        <w:tc>
          <w:tcPr>
            <w:tcW w:w="5689" w:type="dxa"/>
          </w:tcPr>
          <w:p w14:paraId="40FE5FFA" w14:textId="77777777" w:rsidR="00E9458D" w:rsidRDefault="00E9458D">
            <w:pPr>
              <w:pStyle w:val="TableParagraph"/>
              <w:spacing w:before="1"/>
              <w:ind w:left="0"/>
              <w:rPr>
                <w:sz w:val="24"/>
              </w:rPr>
            </w:pPr>
          </w:p>
          <w:p w14:paraId="79B4D0F5"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28C150B9" w14:textId="77777777" w:rsidR="00E9458D" w:rsidRDefault="00E9458D">
            <w:pPr>
              <w:rPr>
                <w:sz w:val="2"/>
                <w:szCs w:val="2"/>
              </w:rPr>
            </w:pPr>
          </w:p>
        </w:tc>
      </w:tr>
      <w:tr w:rsidR="00E9458D" w14:paraId="5B98ACED" w14:textId="77777777">
        <w:trPr>
          <w:trHeight w:val="277"/>
        </w:trPr>
        <w:tc>
          <w:tcPr>
            <w:tcW w:w="5689" w:type="dxa"/>
            <w:vMerge w:val="restart"/>
          </w:tcPr>
          <w:p w14:paraId="65A6DE57" w14:textId="77777777" w:rsidR="00E9458D" w:rsidRDefault="00E9458D">
            <w:pPr>
              <w:pStyle w:val="TableParagraph"/>
              <w:spacing w:before="1"/>
              <w:ind w:left="0"/>
              <w:rPr>
                <w:sz w:val="24"/>
              </w:rPr>
            </w:pPr>
          </w:p>
          <w:p w14:paraId="4DACA52B" w14:textId="77777777" w:rsidR="00E9458D" w:rsidRDefault="005C6BD6">
            <w:pPr>
              <w:pStyle w:val="TableParagraph"/>
              <w:rPr>
                <w:b/>
                <w:sz w:val="24"/>
              </w:rPr>
            </w:pPr>
            <w:r>
              <w:rPr>
                <w:b/>
                <w:sz w:val="24"/>
              </w:rPr>
              <w:t>Policy Title: Supervision of Services</w:t>
            </w:r>
          </w:p>
        </w:tc>
        <w:tc>
          <w:tcPr>
            <w:tcW w:w="3168" w:type="dxa"/>
          </w:tcPr>
          <w:p w14:paraId="73493C3C" w14:textId="77777777" w:rsidR="00E9458D" w:rsidRDefault="005C6BD6">
            <w:pPr>
              <w:pStyle w:val="TableParagraph"/>
              <w:spacing w:before="1" w:line="256" w:lineRule="exact"/>
              <w:rPr>
                <w:b/>
                <w:sz w:val="24"/>
              </w:rPr>
            </w:pPr>
            <w:r>
              <w:rPr>
                <w:b/>
                <w:sz w:val="24"/>
              </w:rPr>
              <w:t>Policy Number: 3.60</w:t>
            </w:r>
          </w:p>
        </w:tc>
      </w:tr>
      <w:tr w:rsidR="00E9458D" w14:paraId="6A9608D1" w14:textId="77777777">
        <w:trPr>
          <w:trHeight w:val="275"/>
        </w:trPr>
        <w:tc>
          <w:tcPr>
            <w:tcW w:w="5689" w:type="dxa"/>
            <w:vMerge/>
            <w:tcBorders>
              <w:top w:val="nil"/>
            </w:tcBorders>
          </w:tcPr>
          <w:p w14:paraId="0B2EE5EE" w14:textId="77777777" w:rsidR="00E9458D" w:rsidRDefault="00E9458D">
            <w:pPr>
              <w:rPr>
                <w:sz w:val="2"/>
                <w:szCs w:val="2"/>
              </w:rPr>
            </w:pPr>
          </w:p>
        </w:tc>
        <w:tc>
          <w:tcPr>
            <w:tcW w:w="3168" w:type="dxa"/>
          </w:tcPr>
          <w:p w14:paraId="2137892B" w14:textId="77777777" w:rsidR="00E9458D" w:rsidRDefault="005C6BD6">
            <w:pPr>
              <w:pStyle w:val="TableParagraph"/>
              <w:spacing w:line="255" w:lineRule="exact"/>
              <w:rPr>
                <w:b/>
                <w:sz w:val="24"/>
              </w:rPr>
            </w:pPr>
            <w:r>
              <w:rPr>
                <w:b/>
                <w:sz w:val="24"/>
              </w:rPr>
              <w:t>Effective Date:</w:t>
            </w:r>
          </w:p>
        </w:tc>
      </w:tr>
      <w:tr w:rsidR="00E9458D" w14:paraId="70D1C938" w14:textId="77777777">
        <w:trPr>
          <w:trHeight w:val="275"/>
        </w:trPr>
        <w:tc>
          <w:tcPr>
            <w:tcW w:w="5689" w:type="dxa"/>
            <w:vMerge/>
            <w:tcBorders>
              <w:top w:val="nil"/>
            </w:tcBorders>
          </w:tcPr>
          <w:p w14:paraId="18DD1DBC" w14:textId="77777777" w:rsidR="00E9458D" w:rsidRDefault="00E9458D">
            <w:pPr>
              <w:rPr>
                <w:sz w:val="2"/>
                <w:szCs w:val="2"/>
              </w:rPr>
            </w:pPr>
          </w:p>
        </w:tc>
        <w:tc>
          <w:tcPr>
            <w:tcW w:w="3168" w:type="dxa"/>
          </w:tcPr>
          <w:p w14:paraId="75CA66AC" w14:textId="77777777" w:rsidR="00E9458D" w:rsidRDefault="005C6BD6">
            <w:pPr>
              <w:pStyle w:val="TableParagraph"/>
              <w:spacing w:line="255" w:lineRule="exact"/>
              <w:rPr>
                <w:b/>
                <w:sz w:val="24"/>
              </w:rPr>
            </w:pPr>
            <w:r>
              <w:rPr>
                <w:b/>
                <w:sz w:val="24"/>
              </w:rPr>
              <w:t>Revision Date:</w:t>
            </w:r>
          </w:p>
        </w:tc>
      </w:tr>
      <w:tr w:rsidR="00E9458D" w14:paraId="6973A7AA" w14:textId="77777777">
        <w:trPr>
          <w:trHeight w:val="276"/>
        </w:trPr>
        <w:tc>
          <w:tcPr>
            <w:tcW w:w="5689" w:type="dxa"/>
            <w:vMerge/>
            <w:tcBorders>
              <w:top w:val="nil"/>
            </w:tcBorders>
          </w:tcPr>
          <w:p w14:paraId="3B21698C" w14:textId="77777777" w:rsidR="00E9458D" w:rsidRDefault="00E9458D">
            <w:pPr>
              <w:rPr>
                <w:sz w:val="2"/>
                <w:szCs w:val="2"/>
              </w:rPr>
            </w:pPr>
          </w:p>
        </w:tc>
        <w:tc>
          <w:tcPr>
            <w:tcW w:w="3168" w:type="dxa"/>
          </w:tcPr>
          <w:p w14:paraId="0BDAF19C" w14:textId="77777777" w:rsidR="00E9458D" w:rsidRDefault="005C6BD6">
            <w:pPr>
              <w:pStyle w:val="TableParagraph"/>
              <w:spacing w:before="1" w:line="255" w:lineRule="exact"/>
              <w:rPr>
                <w:b/>
                <w:sz w:val="24"/>
              </w:rPr>
            </w:pPr>
            <w:r>
              <w:rPr>
                <w:b/>
                <w:sz w:val="24"/>
              </w:rPr>
              <w:t>Approved By:</w:t>
            </w:r>
          </w:p>
        </w:tc>
      </w:tr>
      <w:tr w:rsidR="00E9458D" w14:paraId="749652FB" w14:textId="77777777">
        <w:trPr>
          <w:trHeight w:val="275"/>
        </w:trPr>
        <w:tc>
          <w:tcPr>
            <w:tcW w:w="5689" w:type="dxa"/>
            <w:vMerge/>
            <w:tcBorders>
              <w:top w:val="nil"/>
            </w:tcBorders>
          </w:tcPr>
          <w:p w14:paraId="14F4153A" w14:textId="77777777" w:rsidR="00E9458D" w:rsidRDefault="00E9458D">
            <w:pPr>
              <w:rPr>
                <w:sz w:val="2"/>
                <w:szCs w:val="2"/>
              </w:rPr>
            </w:pPr>
          </w:p>
        </w:tc>
        <w:tc>
          <w:tcPr>
            <w:tcW w:w="3168" w:type="dxa"/>
          </w:tcPr>
          <w:p w14:paraId="72DF1E32" w14:textId="77777777" w:rsidR="00E9458D" w:rsidRDefault="005C6BD6">
            <w:pPr>
              <w:pStyle w:val="TableParagraph"/>
              <w:spacing w:line="255" w:lineRule="exact"/>
              <w:rPr>
                <w:b/>
                <w:sz w:val="24"/>
              </w:rPr>
            </w:pPr>
            <w:r>
              <w:rPr>
                <w:b/>
                <w:sz w:val="24"/>
              </w:rPr>
              <w:t>Page Number: Page 5 of 7</w:t>
            </w:r>
          </w:p>
        </w:tc>
      </w:tr>
    </w:tbl>
    <w:p w14:paraId="45FA59E6" w14:textId="77777777" w:rsidR="00E9458D" w:rsidRDefault="00E9458D">
      <w:pPr>
        <w:pStyle w:val="BodyText"/>
        <w:spacing w:before="2"/>
        <w:ind w:left="0" w:firstLine="0"/>
        <w:rPr>
          <w:sz w:val="16"/>
        </w:rPr>
      </w:pPr>
    </w:p>
    <w:p w14:paraId="3057A9FE" w14:textId="77777777" w:rsidR="00E9458D" w:rsidRDefault="005C6BD6">
      <w:pPr>
        <w:pStyle w:val="ListParagraph"/>
        <w:numPr>
          <w:ilvl w:val="0"/>
          <w:numId w:val="613"/>
        </w:numPr>
        <w:tabs>
          <w:tab w:val="left" w:pos="2250"/>
          <w:tab w:val="left" w:pos="2251"/>
        </w:tabs>
        <w:spacing w:before="90"/>
        <w:rPr>
          <w:sz w:val="24"/>
        </w:rPr>
      </w:pPr>
      <w:r>
        <w:rPr>
          <w:sz w:val="24"/>
        </w:rPr>
        <w:t>providing training and instruction to Care Aides as</w:t>
      </w:r>
      <w:r>
        <w:rPr>
          <w:spacing w:val="-7"/>
          <w:sz w:val="24"/>
        </w:rPr>
        <w:t xml:space="preserve"> </w:t>
      </w:r>
      <w:r>
        <w:rPr>
          <w:sz w:val="24"/>
        </w:rPr>
        <w:t>indicated;</w:t>
      </w:r>
    </w:p>
    <w:p w14:paraId="2E213C28" w14:textId="77777777" w:rsidR="00E9458D" w:rsidRDefault="005C6BD6">
      <w:pPr>
        <w:pStyle w:val="ListParagraph"/>
        <w:numPr>
          <w:ilvl w:val="0"/>
          <w:numId w:val="613"/>
        </w:numPr>
        <w:tabs>
          <w:tab w:val="left" w:pos="2250"/>
          <w:tab w:val="left" w:pos="2251"/>
        </w:tabs>
        <w:rPr>
          <w:sz w:val="24"/>
        </w:rPr>
      </w:pPr>
      <w:r>
        <w:rPr>
          <w:sz w:val="24"/>
        </w:rPr>
        <w:t>offering support, direction and consultation to Home Care</w:t>
      </w:r>
      <w:r>
        <w:rPr>
          <w:spacing w:val="-1"/>
          <w:sz w:val="24"/>
        </w:rPr>
        <w:t xml:space="preserve"> </w:t>
      </w:r>
      <w:r>
        <w:rPr>
          <w:sz w:val="24"/>
        </w:rPr>
        <w:t>Workers;</w:t>
      </w:r>
    </w:p>
    <w:p w14:paraId="4C0D9DED" w14:textId="77777777" w:rsidR="00E9458D" w:rsidRDefault="005C6BD6">
      <w:pPr>
        <w:pStyle w:val="ListParagraph"/>
        <w:numPr>
          <w:ilvl w:val="0"/>
          <w:numId w:val="613"/>
        </w:numPr>
        <w:tabs>
          <w:tab w:val="left" w:pos="2250"/>
          <w:tab w:val="left" w:pos="2251"/>
        </w:tabs>
        <w:ind w:right="1701"/>
        <w:rPr>
          <w:sz w:val="24"/>
        </w:rPr>
      </w:pPr>
      <w:r>
        <w:rPr>
          <w:sz w:val="24"/>
        </w:rPr>
        <w:t>ensuring supervisory assistance is available at all times for Home Care Workers and clients to answer questions and/or address</w:t>
      </w:r>
      <w:r>
        <w:rPr>
          <w:spacing w:val="-3"/>
          <w:sz w:val="24"/>
        </w:rPr>
        <w:t xml:space="preserve"> </w:t>
      </w:r>
      <w:r>
        <w:rPr>
          <w:sz w:val="24"/>
        </w:rPr>
        <w:t>problems;</w:t>
      </w:r>
    </w:p>
    <w:p w14:paraId="41706D4E" w14:textId="77777777" w:rsidR="00E9458D" w:rsidRDefault="005C6BD6">
      <w:pPr>
        <w:pStyle w:val="ListParagraph"/>
        <w:numPr>
          <w:ilvl w:val="0"/>
          <w:numId w:val="613"/>
        </w:numPr>
        <w:tabs>
          <w:tab w:val="left" w:pos="2250"/>
          <w:tab w:val="left" w:pos="2251"/>
        </w:tabs>
        <w:rPr>
          <w:sz w:val="24"/>
        </w:rPr>
      </w:pPr>
      <w:r>
        <w:rPr>
          <w:sz w:val="24"/>
        </w:rPr>
        <w:t>evaluating services provided by</w:t>
      </w:r>
      <w:r>
        <w:rPr>
          <w:spacing w:val="-1"/>
          <w:sz w:val="24"/>
        </w:rPr>
        <w:t xml:space="preserve"> </w:t>
      </w:r>
      <w:r>
        <w:rPr>
          <w:sz w:val="24"/>
        </w:rPr>
        <w:t>contractors;</w:t>
      </w:r>
    </w:p>
    <w:p w14:paraId="111E2BDF" w14:textId="77777777" w:rsidR="00E9458D" w:rsidRDefault="005C6BD6">
      <w:pPr>
        <w:pStyle w:val="ListParagraph"/>
        <w:numPr>
          <w:ilvl w:val="0"/>
          <w:numId w:val="613"/>
        </w:numPr>
        <w:tabs>
          <w:tab w:val="left" w:pos="2250"/>
          <w:tab w:val="left" w:pos="2251"/>
        </w:tabs>
        <w:rPr>
          <w:sz w:val="24"/>
        </w:rPr>
      </w:pPr>
      <w:r>
        <w:rPr>
          <w:sz w:val="24"/>
        </w:rPr>
        <w:t>requiring and ensuring that employees and contractors, who deliver care to</w:t>
      </w:r>
      <w:r>
        <w:rPr>
          <w:spacing w:val="-5"/>
          <w:sz w:val="24"/>
        </w:rPr>
        <w:t xml:space="preserve"> </w:t>
      </w:r>
      <w:r>
        <w:rPr>
          <w:sz w:val="24"/>
        </w:rPr>
        <w:t>clients:</w:t>
      </w:r>
    </w:p>
    <w:p w14:paraId="4D85B804" w14:textId="77777777" w:rsidR="00E9458D" w:rsidRDefault="005C6BD6">
      <w:pPr>
        <w:pStyle w:val="ListParagraph"/>
        <w:numPr>
          <w:ilvl w:val="1"/>
          <w:numId w:val="613"/>
        </w:numPr>
        <w:tabs>
          <w:tab w:val="left" w:pos="2521"/>
        </w:tabs>
        <w:ind w:hanging="271"/>
        <w:rPr>
          <w:sz w:val="24"/>
        </w:rPr>
      </w:pPr>
      <w:r>
        <w:rPr>
          <w:sz w:val="24"/>
        </w:rPr>
        <w:t>review the Care Plan prior to providing any</w:t>
      </w:r>
      <w:r>
        <w:rPr>
          <w:spacing w:val="-1"/>
          <w:sz w:val="24"/>
        </w:rPr>
        <w:t xml:space="preserve"> </w:t>
      </w:r>
      <w:r>
        <w:rPr>
          <w:sz w:val="24"/>
        </w:rPr>
        <w:t>service;</w:t>
      </w:r>
    </w:p>
    <w:p w14:paraId="1DF15F86" w14:textId="77777777" w:rsidR="00E9458D" w:rsidRDefault="005C6BD6">
      <w:pPr>
        <w:pStyle w:val="ListParagraph"/>
        <w:numPr>
          <w:ilvl w:val="1"/>
          <w:numId w:val="613"/>
        </w:numPr>
        <w:tabs>
          <w:tab w:val="left" w:pos="2521"/>
        </w:tabs>
        <w:ind w:right="1700"/>
        <w:rPr>
          <w:sz w:val="24"/>
        </w:rPr>
      </w:pPr>
      <w:r>
        <w:rPr>
          <w:sz w:val="24"/>
        </w:rPr>
        <w:t>review the Care Plan, whenever changes have been made to the Care Plan, before providing service;</w:t>
      </w:r>
      <w:r>
        <w:rPr>
          <w:spacing w:val="-1"/>
          <w:sz w:val="24"/>
        </w:rPr>
        <w:t xml:space="preserve"> </w:t>
      </w:r>
      <w:r>
        <w:rPr>
          <w:sz w:val="24"/>
        </w:rPr>
        <w:t>and,</w:t>
      </w:r>
    </w:p>
    <w:p w14:paraId="4FEA6B00" w14:textId="77777777" w:rsidR="00E9458D" w:rsidRDefault="005C6BD6">
      <w:pPr>
        <w:pStyle w:val="ListParagraph"/>
        <w:numPr>
          <w:ilvl w:val="1"/>
          <w:numId w:val="613"/>
        </w:numPr>
        <w:tabs>
          <w:tab w:val="left" w:pos="2581"/>
        </w:tabs>
        <w:ind w:right="1699"/>
        <w:rPr>
          <w:sz w:val="24"/>
        </w:rPr>
      </w:pPr>
      <w:r>
        <w:tab/>
      </w:r>
      <w:r>
        <w:rPr>
          <w:sz w:val="24"/>
        </w:rPr>
        <w:t>be alert for and report any changes, which could impact the services being delivered.</w:t>
      </w:r>
    </w:p>
    <w:p w14:paraId="6F17B83D" w14:textId="77777777" w:rsidR="00E9458D" w:rsidRDefault="005C6BD6">
      <w:pPr>
        <w:pStyle w:val="ListParagraph"/>
        <w:numPr>
          <w:ilvl w:val="0"/>
          <w:numId w:val="613"/>
        </w:numPr>
        <w:tabs>
          <w:tab w:val="left" w:pos="2250"/>
          <w:tab w:val="left" w:pos="2251"/>
        </w:tabs>
        <w:ind w:right="1701"/>
        <w:rPr>
          <w:sz w:val="24"/>
        </w:rPr>
      </w:pPr>
      <w:r>
        <w:rPr>
          <w:sz w:val="24"/>
        </w:rPr>
        <w:t>Conducting an orientation visit with the client and the worker at the time of the initial case assignment to ensure that the worker, who is providing</w:t>
      </w:r>
      <w:r>
        <w:rPr>
          <w:spacing w:val="-8"/>
          <w:sz w:val="24"/>
        </w:rPr>
        <w:t xml:space="preserve"> </w:t>
      </w:r>
      <w:r>
        <w:rPr>
          <w:sz w:val="24"/>
        </w:rPr>
        <w:t>services:</w:t>
      </w:r>
    </w:p>
    <w:p w14:paraId="7C03E2CF" w14:textId="77777777" w:rsidR="00E9458D" w:rsidRDefault="005C6BD6">
      <w:pPr>
        <w:pStyle w:val="ListParagraph"/>
        <w:numPr>
          <w:ilvl w:val="1"/>
          <w:numId w:val="613"/>
        </w:numPr>
        <w:tabs>
          <w:tab w:val="left" w:pos="2510"/>
        </w:tabs>
        <w:ind w:left="2509" w:right="1702" w:hanging="284"/>
        <w:rPr>
          <w:sz w:val="24"/>
        </w:rPr>
      </w:pPr>
      <w:r>
        <w:rPr>
          <w:sz w:val="24"/>
        </w:rPr>
        <w:t>understands his/her responsibilities in conjunction with the medical needs of the client; and,</w:t>
      </w:r>
    </w:p>
    <w:p w14:paraId="3C2119B5" w14:textId="77777777" w:rsidR="00E9458D" w:rsidRDefault="005C6BD6">
      <w:pPr>
        <w:pStyle w:val="ListParagraph"/>
        <w:numPr>
          <w:ilvl w:val="1"/>
          <w:numId w:val="613"/>
        </w:numPr>
        <w:tabs>
          <w:tab w:val="left" w:pos="2510"/>
        </w:tabs>
        <w:spacing w:before="1"/>
        <w:ind w:left="2509" w:hanging="284"/>
        <w:rPr>
          <w:sz w:val="24"/>
        </w:rPr>
      </w:pPr>
      <w:r>
        <w:rPr>
          <w:sz w:val="24"/>
        </w:rPr>
        <w:t>has received the necessary</w:t>
      </w:r>
      <w:r>
        <w:rPr>
          <w:spacing w:val="-3"/>
          <w:sz w:val="24"/>
        </w:rPr>
        <w:t xml:space="preserve"> </w:t>
      </w:r>
      <w:r>
        <w:rPr>
          <w:sz w:val="24"/>
        </w:rPr>
        <w:t>instruction;</w:t>
      </w:r>
    </w:p>
    <w:p w14:paraId="5CE40DFE" w14:textId="77777777" w:rsidR="00E9458D" w:rsidRDefault="005C6BD6">
      <w:pPr>
        <w:pStyle w:val="ListParagraph"/>
        <w:numPr>
          <w:ilvl w:val="0"/>
          <w:numId w:val="613"/>
        </w:numPr>
        <w:tabs>
          <w:tab w:val="left" w:pos="2250"/>
          <w:tab w:val="left" w:pos="2251"/>
        </w:tabs>
        <w:ind w:right="1701"/>
        <w:rPr>
          <w:sz w:val="24"/>
        </w:rPr>
      </w:pPr>
      <w:r>
        <w:rPr>
          <w:sz w:val="24"/>
        </w:rPr>
        <w:t>a home visit or phone call to Care Aides after the first week of their commencing new</w:t>
      </w:r>
      <w:r>
        <w:rPr>
          <w:spacing w:val="-1"/>
          <w:sz w:val="24"/>
        </w:rPr>
        <w:t xml:space="preserve"> </w:t>
      </w:r>
      <w:r>
        <w:rPr>
          <w:sz w:val="24"/>
        </w:rPr>
        <w:t>assignments;</w:t>
      </w:r>
    </w:p>
    <w:p w14:paraId="33F9AFED" w14:textId="77777777" w:rsidR="00E9458D" w:rsidRDefault="005C6BD6">
      <w:pPr>
        <w:pStyle w:val="ListParagraph"/>
        <w:numPr>
          <w:ilvl w:val="0"/>
          <w:numId w:val="613"/>
        </w:numPr>
        <w:tabs>
          <w:tab w:val="left" w:pos="2250"/>
          <w:tab w:val="left" w:pos="2251"/>
        </w:tabs>
        <w:rPr>
          <w:sz w:val="24"/>
        </w:rPr>
      </w:pPr>
      <w:r>
        <w:rPr>
          <w:sz w:val="24"/>
        </w:rPr>
        <w:t>applying varying means to monitor and supervise field workers</w:t>
      </w:r>
      <w:r>
        <w:rPr>
          <w:spacing w:val="-2"/>
          <w:sz w:val="24"/>
        </w:rPr>
        <w:t xml:space="preserve"> </w:t>
      </w:r>
      <w:r>
        <w:rPr>
          <w:sz w:val="24"/>
        </w:rPr>
        <w:t>including:</w:t>
      </w:r>
    </w:p>
    <w:p w14:paraId="0CDEEB19" w14:textId="77777777" w:rsidR="00E9458D" w:rsidRDefault="005C6BD6">
      <w:pPr>
        <w:pStyle w:val="ListParagraph"/>
        <w:numPr>
          <w:ilvl w:val="1"/>
          <w:numId w:val="613"/>
        </w:numPr>
        <w:tabs>
          <w:tab w:val="left" w:pos="2521"/>
        </w:tabs>
        <w:ind w:hanging="271"/>
        <w:rPr>
          <w:sz w:val="24"/>
        </w:rPr>
      </w:pPr>
      <w:r>
        <w:rPr>
          <w:sz w:val="24"/>
        </w:rPr>
        <w:t>scheduled one-on-one</w:t>
      </w:r>
      <w:r>
        <w:rPr>
          <w:spacing w:val="-2"/>
          <w:sz w:val="24"/>
        </w:rPr>
        <w:t xml:space="preserve"> </w:t>
      </w:r>
      <w:r>
        <w:rPr>
          <w:sz w:val="24"/>
        </w:rPr>
        <w:t>meetings;</w:t>
      </w:r>
    </w:p>
    <w:p w14:paraId="5EEDC2F2" w14:textId="77777777" w:rsidR="00E9458D" w:rsidRDefault="005C6BD6">
      <w:pPr>
        <w:pStyle w:val="ListParagraph"/>
        <w:numPr>
          <w:ilvl w:val="1"/>
          <w:numId w:val="613"/>
        </w:numPr>
        <w:tabs>
          <w:tab w:val="left" w:pos="2521"/>
        </w:tabs>
        <w:ind w:hanging="271"/>
        <w:rPr>
          <w:sz w:val="24"/>
        </w:rPr>
      </w:pPr>
      <w:r>
        <w:rPr>
          <w:sz w:val="24"/>
        </w:rPr>
        <w:t>staff</w:t>
      </w:r>
      <w:r>
        <w:rPr>
          <w:spacing w:val="-1"/>
          <w:sz w:val="24"/>
        </w:rPr>
        <w:t xml:space="preserve"> </w:t>
      </w:r>
      <w:r>
        <w:rPr>
          <w:sz w:val="24"/>
        </w:rPr>
        <w:t>meetings;</w:t>
      </w:r>
    </w:p>
    <w:p w14:paraId="625CA5D6" w14:textId="77777777" w:rsidR="00E9458D" w:rsidRDefault="005C6BD6">
      <w:pPr>
        <w:pStyle w:val="ListParagraph"/>
        <w:numPr>
          <w:ilvl w:val="1"/>
          <w:numId w:val="613"/>
        </w:numPr>
        <w:tabs>
          <w:tab w:val="left" w:pos="2521"/>
        </w:tabs>
        <w:ind w:hanging="271"/>
        <w:rPr>
          <w:sz w:val="24"/>
        </w:rPr>
      </w:pPr>
      <w:r>
        <w:rPr>
          <w:sz w:val="24"/>
        </w:rPr>
        <w:t>talking to clients;</w:t>
      </w:r>
      <w:r>
        <w:rPr>
          <w:spacing w:val="-2"/>
          <w:sz w:val="24"/>
        </w:rPr>
        <w:t xml:space="preserve"> </w:t>
      </w:r>
      <w:r>
        <w:rPr>
          <w:sz w:val="24"/>
        </w:rPr>
        <w:t>and,</w:t>
      </w:r>
    </w:p>
    <w:p w14:paraId="1753007A" w14:textId="77777777" w:rsidR="00E9458D" w:rsidRDefault="005C6BD6">
      <w:pPr>
        <w:pStyle w:val="ListParagraph"/>
        <w:numPr>
          <w:ilvl w:val="1"/>
          <w:numId w:val="613"/>
        </w:numPr>
        <w:tabs>
          <w:tab w:val="left" w:pos="2521"/>
        </w:tabs>
        <w:ind w:hanging="271"/>
        <w:rPr>
          <w:sz w:val="24"/>
        </w:rPr>
      </w:pPr>
      <w:r>
        <w:rPr>
          <w:sz w:val="24"/>
        </w:rPr>
        <w:t>reviewing client</w:t>
      </w:r>
      <w:r>
        <w:rPr>
          <w:spacing w:val="-2"/>
          <w:sz w:val="24"/>
        </w:rPr>
        <w:t xml:space="preserve"> </w:t>
      </w:r>
      <w:r>
        <w:rPr>
          <w:sz w:val="24"/>
        </w:rPr>
        <w:t>records.</w:t>
      </w:r>
    </w:p>
    <w:p w14:paraId="6645F3DA" w14:textId="77777777" w:rsidR="00E9458D" w:rsidRDefault="005C6BD6">
      <w:pPr>
        <w:pStyle w:val="ListParagraph"/>
        <w:numPr>
          <w:ilvl w:val="0"/>
          <w:numId w:val="613"/>
        </w:numPr>
        <w:tabs>
          <w:tab w:val="left" w:pos="2251"/>
        </w:tabs>
        <w:ind w:right="1702"/>
        <w:rPr>
          <w:sz w:val="24"/>
        </w:rPr>
      </w:pPr>
      <w:r>
        <w:rPr>
          <w:sz w:val="24"/>
        </w:rPr>
        <w:t>including field supervisory evaluations in the workers’ formal Performance Appraisals;</w:t>
      </w:r>
    </w:p>
    <w:p w14:paraId="24A8E07E" w14:textId="77777777" w:rsidR="00E9458D" w:rsidRDefault="005C6BD6">
      <w:pPr>
        <w:pStyle w:val="ListParagraph"/>
        <w:numPr>
          <w:ilvl w:val="0"/>
          <w:numId w:val="613"/>
        </w:numPr>
        <w:tabs>
          <w:tab w:val="left" w:pos="2251"/>
        </w:tabs>
        <w:ind w:right="1700"/>
        <w:rPr>
          <w:sz w:val="24"/>
        </w:rPr>
      </w:pPr>
      <w:r>
        <w:rPr>
          <w:sz w:val="24"/>
        </w:rPr>
        <w:t>notifying the Agency Administrator about new orientation, consultation and/or educational</w:t>
      </w:r>
      <w:r>
        <w:rPr>
          <w:spacing w:val="-1"/>
          <w:sz w:val="24"/>
        </w:rPr>
        <w:t xml:space="preserve"> </w:t>
      </w:r>
      <w:r>
        <w:rPr>
          <w:sz w:val="24"/>
        </w:rPr>
        <w:t>needs;</w:t>
      </w:r>
    </w:p>
    <w:p w14:paraId="7DB903A2" w14:textId="77777777" w:rsidR="00E9458D" w:rsidRDefault="005C6BD6">
      <w:pPr>
        <w:pStyle w:val="ListParagraph"/>
        <w:numPr>
          <w:ilvl w:val="0"/>
          <w:numId w:val="613"/>
        </w:numPr>
        <w:tabs>
          <w:tab w:val="left" w:pos="2251"/>
        </w:tabs>
        <w:rPr>
          <w:sz w:val="24"/>
        </w:rPr>
      </w:pPr>
      <w:r>
        <w:rPr>
          <w:sz w:val="24"/>
        </w:rPr>
        <w:t>conducting or assisting, as required with new-employee training and</w:t>
      </w:r>
      <w:r>
        <w:rPr>
          <w:spacing w:val="-7"/>
          <w:sz w:val="24"/>
        </w:rPr>
        <w:t xml:space="preserve"> </w:t>
      </w:r>
      <w:r>
        <w:rPr>
          <w:sz w:val="24"/>
        </w:rPr>
        <w:t>orientation;</w:t>
      </w:r>
    </w:p>
    <w:p w14:paraId="3DCD5117" w14:textId="77777777" w:rsidR="00E9458D" w:rsidRDefault="005C6BD6">
      <w:pPr>
        <w:pStyle w:val="ListParagraph"/>
        <w:numPr>
          <w:ilvl w:val="0"/>
          <w:numId w:val="613"/>
        </w:numPr>
        <w:tabs>
          <w:tab w:val="left" w:pos="2251"/>
        </w:tabs>
        <w:rPr>
          <w:sz w:val="24"/>
        </w:rPr>
      </w:pPr>
      <w:r>
        <w:rPr>
          <w:sz w:val="24"/>
        </w:rPr>
        <w:t>coordinating, developing and revising written client care</w:t>
      </w:r>
      <w:r>
        <w:rPr>
          <w:spacing w:val="-3"/>
          <w:sz w:val="24"/>
        </w:rPr>
        <w:t xml:space="preserve"> </w:t>
      </w:r>
      <w:r>
        <w:rPr>
          <w:sz w:val="24"/>
        </w:rPr>
        <w:t>policies;</w:t>
      </w:r>
    </w:p>
    <w:p w14:paraId="08ACC749" w14:textId="77777777" w:rsidR="00E9458D" w:rsidRDefault="005C6BD6">
      <w:pPr>
        <w:pStyle w:val="ListParagraph"/>
        <w:numPr>
          <w:ilvl w:val="0"/>
          <w:numId w:val="613"/>
        </w:numPr>
        <w:tabs>
          <w:tab w:val="left" w:pos="2251"/>
        </w:tabs>
        <w:ind w:right="1702"/>
        <w:rPr>
          <w:sz w:val="24"/>
        </w:rPr>
      </w:pPr>
      <w:r>
        <w:rPr>
          <w:sz w:val="24"/>
        </w:rPr>
        <w:t>participating in service coordination when more than one agency is providing care to the same</w:t>
      </w:r>
      <w:r>
        <w:rPr>
          <w:spacing w:val="-1"/>
          <w:sz w:val="24"/>
        </w:rPr>
        <w:t xml:space="preserve"> </w:t>
      </w:r>
      <w:r>
        <w:rPr>
          <w:sz w:val="24"/>
        </w:rPr>
        <w:t>client;</w:t>
      </w:r>
    </w:p>
    <w:p w14:paraId="6765EC85" w14:textId="77777777" w:rsidR="00E9458D" w:rsidRDefault="005C6BD6">
      <w:pPr>
        <w:pStyle w:val="ListParagraph"/>
        <w:numPr>
          <w:ilvl w:val="0"/>
          <w:numId w:val="613"/>
        </w:numPr>
        <w:tabs>
          <w:tab w:val="left" w:pos="2251"/>
        </w:tabs>
        <w:rPr>
          <w:sz w:val="24"/>
        </w:rPr>
      </w:pPr>
      <w:r>
        <w:rPr>
          <w:sz w:val="24"/>
        </w:rPr>
        <w:t>recruiting and selecting of field employees;</w:t>
      </w:r>
      <w:r>
        <w:rPr>
          <w:spacing w:val="-1"/>
          <w:sz w:val="24"/>
        </w:rPr>
        <w:t xml:space="preserve"> </w:t>
      </w:r>
      <w:r>
        <w:rPr>
          <w:sz w:val="24"/>
        </w:rPr>
        <w:t>and,</w:t>
      </w:r>
    </w:p>
    <w:p w14:paraId="4C2FA293" w14:textId="77777777" w:rsidR="00E9458D" w:rsidRDefault="005C6BD6">
      <w:pPr>
        <w:pStyle w:val="ListParagraph"/>
        <w:numPr>
          <w:ilvl w:val="0"/>
          <w:numId w:val="613"/>
        </w:numPr>
        <w:tabs>
          <w:tab w:val="left" w:pos="2251"/>
        </w:tabs>
        <w:rPr>
          <w:sz w:val="24"/>
        </w:rPr>
      </w:pPr>
      <w:r>
        <w:rPr>
          <w:sz w:val="24"/>
        </w:rPr>
        <w:t>assuming other duties and responsibilities, as assigned by the</w:t>
      </w:r>
      <w:r>
        <w:rPr>
          <w:spacing w:val="-3"/>
          <w:sz w:val="24"/>
        </w:rPr>
        <w:t xml:space="preserve"> </w:t>
      </w:r>
      <w:r>
        <w:rPr>
          <w:sz w:val="24"/>
        </w:rPr>
        <w:t>Agency.</w:t>
      </w:r>
    </w:p>
    <w:p w14:paraId="5A7CCFB2" w14:textId="77777777" w:rsidR="00E9458D" w:rsidRDefault="00E9458D">
      <w:pPr>
        <w:pStyle w:val="BodyText"/>
        <w:ind w:left="0" w:firstLine="0"/>
      </w:pPr>
    </w:p>
    <w:p w14:paraId="0138C7E5" w14:textId="77777777" w:rsidR="00E9458D" w:rsidRDefault="005C6BD6">
      <w:pPr>
        <w:pStyle w:val="BodyText"/>
        <w:ind w:left="1800" w:firstLine="0"/>
      </w:pPr>
      <w:r>
        <w:rPr>
          <w:u w:val="single"/>
        </w:rPr>
        <w:t>Procedures for Home Visit Supervisory Assessments</w:t>
      </w:r>
    </w:p>
    <w:p w14:paraId="7A5942B4" w14:textId="77777777" w:rsidR="00E9458D" w:rsidRDefault="00E9458D">
      <w:pPr>
        <w:sectPr w:rsidR="00E9458D">
          <w:pgSz w:w="12240" w:h="15840"/>
          <w:pgMar w:top="720" w:right="100" w:bottom="1320" w:left="0" w:header="0" w:footer="105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F1CB886" w14:textId="77777777">
        <w:trPr>
          <w:trHeight w:val="611"/>
        </w:trPr>
        <w:tc>
          <w:tcPr>
            <w:tcW w:w="5689" w:type="dxa"/>
          </w:tcPr>
          <w:p w14:paraId="4D60DB2B"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17C4D5AB" w14:textId="77777777" w:rsidR="00E9458D" w:rsidRDefault="00E9458D">
            <w:pPr>
              <w:pStyle w:val="TableParagraph"/>
              <w:ind w:left="0"/>
              <w:rPr>
                <w:sz w:val="24"/>
              </w:rPr>
            </w:pPr>
          </w:p>
          <w:p w14:paraId="7545BAD0" w14:textId="77777777" w:rsidR="00E9458D" w:rsidRDefault="005C6BD6">
            <w:pPr>
              <w:pStyle w:val="TableParagraph"/>
              <w:ind w:left="487"/>
              <w:rPr>
                <w:sz w:val="20"/>
              </w:rPr>
            </w:pPr>
            <w:r>
              <w:rPr>
                <w:noProof/>
                <w:sz w:val="20"/>
              </w:rPr>
              <w:drawing>
                <wp:inline distT="0" distB="0" distL="0" distR="0" wp14:anchorId="678B929D" wp14:editId="70849189">
                  <wp:extent cx="1390695" cy="966501"/>
                  <wp:effectExtent l="0" t="0" r="0" b="0"/>
                  <wp:docPr id="40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4F68416" w14:textId="77777777">
        <w:trPr>
          <w:trHeight w:val="1184"/>
        </w:trPr>
        <w:tc>
          <w:tcPr>
            <w:tcW w:w="5689" w:type="dxa"/>
          </w:tcPr>
          <w:p w14:paraId="5BDFA300" w14:textId="77777777" w:rsidR="00E9458D" w:rsidRDefault="00E9458D">
            <w:pPr>
              <w:pStyle w:val="TableParagraph"/>
              <w:spacing w:before="1"/>
              <w:ind w:left="0"/>
              <w:rPr>
                <w:sz w:val="24"/>
              </w:rPr>
            </w:pPr>
          </w:p>
          <w:p w14:paraId="2D7D2B4A"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35F28C20" w14:textId="77777777" w:rsidR="00E9458D" w:rsidRDefault="00E9458D">
            <w:pPr>
              <w:rPr>
                <w:sz w:val="2"/>
                <w:szCs w:val="2"/>
              </w:rPr>
            </w:pPr>
          </w:p>
        </w:tc>
      </w:tr>
      <w:tr w:rsidR="00E9458D" w14:paraId="060853C5" w14:textId="77777777">
        <w:trPr>
          <w:trHeight w:val="277"/>
        </w:trPr>
        <w:tc>
          <w:tcPr>
            <w:tcW w:w="5689" w:type="dxa"/>
            <w:vMerge w:val="restart"/>
          </w:tcPr>
          <w:p w14:paraId="70361F60" w14:textId="77777777" w:rsidR="00E9458D" w:rsidRDefault="00E9458D">
            <w:pPr>
              <w:pStyle w:val="TableParagraph"/>
              <w:spacing w:before="1"/>
              <w:ind w:left="0"/>
              <w:rPr>
                <w:sz w:val="24"/>
              </w:rPr>
            </w:pPr>
          </w:p>
          <w:p w14:paraId="675E887B" w14:textId="77777777" w:rsidR="00E9458D" w:rsidRDefault="005C6BD6">
            <w:pPr>
              <w:pStyle w:val="TableParagraph"/>
              <w:rPr>
                <w:b/>
                <w:sz w:val="24"/>
              </w:rPr>
            </w:pPr>
            <w:r>
              <w:rPr>
                <w:b/>
                <w:sz w:val="24"/>
              </w:rPr>
              <w:t>Policy Title: Supervision of Services</w:t>
            </w:r>
          </w:p>
        </w:tc>
        <w:tc>
          <w:tcPr>
            <w:tcW w:w="3168" w:type="dxa"/>
          </w:tcPr>
          <w:p w14:paraId="30A6B206" w14:textId="77777777" w:rsidR="00E9458D" w:rsidRDefault="005C6BD6">
            <w:pPr>
              <w:pStyle w:val="TableParagraph"/>
              <w:spacing w:before="1" w:line="256" w:lineRule="exact"/>
              <w:rPr>
                <w:b/>
                <w:sz w:val="24"/>
              </w:rPr>
            </w:pPr>
            <w:r>
              <w:rPr>
                <w:b/>
                <w:sz w:val="24"/>
              </w:rPr>
              <w:t>Policy Number: 3.60</w:t>
            </w:r>
          </w:p>
        </w:tc>
      </w:tr>
      <w:tr w:rsidR="00E9458D" w14:paraId="51C1297A" w14:textId="77777777">
        <w:trPr>
          <w:trHeight w:val="275"/>
        </w:trPr>
        <w:tc>
          <w:tcPr>
            <w:tcW w:w="5689" w:type="dxa"/>
            <w:vMerge/>
            <w:tcBorders>
              <w:top w:val="nil"/>
            </w:tcBorders>
          </w:tcPr>
          <w:p w14:paraId="088259E7" w14:textId="77777777" w:rsidR="00E9458D" w:rsidRDefault="00E9458D">
            <w:pPr>
              <w:rPr>
                <w:sz w:val="2"/>
                <w:szCs w:val="2"/>
              </w:rPr>
            </w:pPr>
          </w:p>
        </w:tc>
        <w:tc>
          <w:tcPr>
            <w:tcW w:w="3168" w:type="dxa"/>
          </w:tcPr>
          <w:p w14:paraId="0BBFA247" w14:textId="77777777" w:rsidR="00E9458D" w:rsidRDefault="005C6BD6">
            <w:pPr>
              <w:pStyle w:val="TableParagraph"/>
              <w:spacing w:line="255" w:lineRule="exact"/>
              <w:rPr>
                <w:b/>
                <w:sz w:val="24"/>
              </w:rPr>
            </w:pPr>
            <w:r>
              <w:rPr>
                <w:b/>
                <w:sz w:val="24"/>
              </w:rPr>
              <w:t>Effective Date:</w:t>
            </w:r>
          </w:p>
        </w:tc>
      </w:tr>
      <w:tr w:rsidR="00E9458D" w14:paraId="5E4F84EF" w14:textId="77777777">
        <w:trPr>
          <w:trHeight w:val="275"/>
        </w:trPr>
        <w:tc>
          <w:tcPr>
            <w:tcW w:w="5689" w:type="dxa"/>
            <w:vMerge/>
            <w:tcBorders>
              <w:top w:val="nil"/>
            </w:tcBorders>
          </w:tcPr>
          <w:p w14:paraId="7A61032F" w14:textId="77777777" w:rsidR="00E9458D" w:rsidRDefault="00E9458D">
            <w:pPr>
              <w:rPr>
                <w:sz w:val="2"/>
                <w:szCs w:val="2"/>
              </w:rPr>
            </w:pPr>
          </w:p>
        </w:tc>
        <w:tc>
          <w:tcPr>
            <w:tcW w:w="3168" w:type="dxa"/>
          </w:tcPr>
          <w:p w14:paraId="76C4286B" w14:textId="77777777" w:rsidR="00E9458D" w:rsidRDefault="005C6BD6">
            <w:pPr>
              <w:pStyle w:val="TableParagraph"/>
              <w:spacing w:line="255" w:lineRule="exact"/>
              <w:rPr>
                <w:b/>
                <w:sz w:val="24"/>
              </w:rPr>
            </w:pPr>
            <w:r>
              <w:rPr>
                <w:b/>
                <w:sz w:val="24"/>
              </w:rPr>
              <w:t>Revision Date:</w:t>
            </w:r>
          </w:p>
        </w:tc>
      </w:tr>
      <w:tr w:rsidR="00E9458D" w14:paraId="25B69204" w14:textId="77777777">
        <w:trPr>
          <w:trHeight w:val="276"/>
        </w:trPr>
        <w:tc>
          <w:tcPr>
            <w:tcW w:w="5689" w:type="dxa"/>
            <w:vMerge/>
            <w:tcBorders>
              <w:top w:val="nil"/>
            </w:tcBorders>
          </w:tcPr>
          <w:p w14:paraId="2BABAC9A" w14:textId="77777777" w:rsidR="00E9458D" w:rsidRDefault="00E9458D">
            <w:pPr>
              <w:rPr>
                <w:sz w:val="2"/>
                <w:szCs w:val="2"/>
              </w:rPr>
            </w:pPr>
          </w:p>
        </w:tc>
        <w:tc>
          <w:tcPr>
            <w:tcW w:w="3168" w:type="dxa"/>
          </w:tcPr>
          <w:p w14:paraId="7409595F" w14:textId="77777777" w:rsidR="00E9458D" w:rsidRDefault="005C6BD6">
            <w:pPr>
              <w:pStyle w:val="TableParagraph"/>
              <w:spacing w:before="1" w:line="255" w:lineRule="exact"/>
              <w:rPr>
                <w:b/>
                <w:sz w:val="24"/>
              </w:rPr>
            </w:pPr>
            <w:r>
              <w:rPr>
                <w:b/>
                <w:sz w:val="24"/>
              </w:rPr>
              <w:t>Approved By:</w:t>
            </w:r>
          </w:p>
        </w:tc>
      </w:tr>
      <w:tr w:rsidR="00E9458D" w14:paraId="5DE1B6E0" w14:textId="77777777">
        <w:trPr>
          <w:trHeight w:val="275"/>
        </w:trPr>
        <w:tc>
          <w:tcPr>
            <w:tcW w:w="5689" w:type="dxa"/>
            <w:vMerge/>
            <w:tcBorders>
              <w:top w:val="nil"/>
            </w:tcBorders>
          </w:tcPr>
          <w:p w14:paraId="680C6AB5" w14:textId="77777777" w:rsidR="00E9458D" w:rsidRDefault="00E9458D">
            <w:pPr>
              <w:rPr>
                <w:sz w:val="2"/>
                <w:szCs w:val="2"/>
              </w:rPr>
            </w:pPr>
          </w:p>
        </w:tc>
        <w:tc>
          <w:tcPr>
            <w:tcW w:w="3168" w:type="dxa"/>
          </w:tcPr>
          <w:p w14:paraId="3F6697FE" w14:textId="77777777" w:rsidR="00E9458D" w:rsidRDefault="005C6BD6">
            <w:pPr>
              <w:pStyle w:val="TableParagraph"/>
              <w:spacing w:line="255" w:lineRule="exact"/>
              <w:rPr>
                <w:b/>
                <w:sz w:val="24"/>
              </w:rPr>
            </w:pPr>
            <w:r>
              <w:rPr>
                <w:b/>
                <w:sz w:val="24"/>
              </w:rPr>
              <w:t>Page Number: Page 6 of 7</w:t>
            </w:r>
          </w:p>
        </w:tc>
      </w:tr>
    </w:tbl>
    <w:p w14:paraId="373193C8" w14:textId="77777777" w:rsidR="00E9458D" w:rsidRDefault="00E9458D">
      <w:pPr>
        <w:pStyle w:val="BodyText"/>
        <w:spacing w:before="2"/>
        <w:ind w:left="0" w:firstLine="0"/>
        <w:rPr>
          <w:sz w:val="16"/>
        </w:rPr>
      </w:pPr>
    </w:p>
    <w:p w14:paraId="03FF226C" w14:textId="77777777" w:rsidR="00E9458D" w:rsidRDefault="005C6BD6">
      <w:pPr>
        <w:pStyle w:val="BodyText"/>
        <w:spacing w:before="90"/>
        <w:ind w:left="1800" w:right="1701" w:firstLine="0"/>
      </w:pPr>
      <w:r>
        <w:t>The Field Supervisor/Direct Care Supervisor’s procedures for home visit assessments shall include:</w:t>
      </w:r>
    </w:p>
    <w:p w14:paraId="6DD836A3" w14:textId="77777777" w:rsidR="00E9458D" w:rsidRDefault="005C6BD6">
      <w:pPr>
        <w:pStyle w:val="ListParagraph"/>
        <w:numPr>
          <w:ilvl w:val="0"/>
          <w:numId w:val="612"/>
        </w:numPr>
        <w:tabs>
          <w:tab w:val="left" w:pos="2250"/>
          <w:tab w:val="left" w:pos="2251"/>
        </w:tabs>
        <w:ind w:right="1698"/>
        <w:jc w:val="left"/>
        <w:rPr>
          <w:sz w:val="24"/>
        </w:rPr>
      </w:pPr>
      <w:r>
        <w:rPr>
          <w:sz w:val="24"/>
        </w:rPr>
        <w:t>evaluating the client’s needs to determine if the level, amount, frequency and duration of services continue to be appropriate</w:t>
      </w:r>
      <w:r>
        <w:rPr>
          <w:spacing w:val="-1"/>
          <w:sz w:val="24"/>
        </w:rPr>
        <w:t xml:space="preserve"> </w:t>
      </w:r>
      <w:r>
        <w:rPr>
          <w:sz w:val="24"/>
        </w:rPr>
        <w:t>by:</w:t>
      </w:r>
    </w:p>
    <w:p w14:paraId="1AB50E44" w14:textId="77777777" w:rsidR="00E9458D" w:rsidRDefault="005C6BD6">
      <w:pPr>
        <w:pStyle w:val="ListParagraph"/>
        <w:numPr>
          <w:ilvl w:val="1"/>
          <w:numId w:val="612"/>
        </w:numPr>
        <w:tabs>
          <w:tab w:val="left" w:pos="2521"/>
        </w:tabs>
        <w:ind w:hanging="271"/>
        <w:jc w:val="left"/>
        <w:rPr>
          <w:sz w:val="24"/>
        </w:rPr>
      </w:pPr>
      <w:r>
        <w:rPr>
          <w:sz w:val="24"/>
        </w:rPr>
        <w:t>reviewing the initial Needs Assessment and Service</w:t>
      </w:r>
      <w:r>
        <w:rPr>
          <w:spacing w:val="-1"/>
          <w:sz w:val="24"/>
        </w:rPr>
        <w:t xml:space="preserve"> </w:t>
      </w:r>
      <w:r>
        <w:rPr>
          <w:sz w:val="24"/>
        </w:rPr>
        <w:t>Plan;</w:t>
      </w:r>
    </w:p>
    <w:p w14:paraId="2EF114B4" w14:textId="77777777" w:rsidR="00E9458D" w:rsidRDefault="005C6BD6">
      <w:pPr>
        <w:pStyle w:val="ListParagraph"/>
        <w:numPr>
          <w:ilvl w:val="1"/>
          <w:numId w:val="612"/>
        </w:numPr>
        <w:tabs>
          <w:tab w:val="left" w:pos="2521"/>
        </w:tabs>
        <w:ind w:hanging="271"/>
        <w:jc w:val="left"/>
        <w:rPr>
          <w:sz w:val="24"/>
        </w:rPr>
      </w:pPr>
      <w:r>
        <w:rPr>
          <w:sz w:val="24"/>
        </w:rPr>
        <w:t>reviewing the activities/duties assigned to the Home Care</w:t>
      </w:r>
      <w:r>
        <w:rPr>
          <w:spacing w:val="-3"/>
          <w:sz w:val="24"/>
        </w:rPr>
        <w:t xml:space="preserve"> </w:t>
      </w:r>
      <w:r>
        <w:rPr>
          <w:sz w:val="24"/>
        </w:rPr>
        <w:t>Worker;</w:t>
      </w:r>
    </w:p>
    <w:p w14:paraId="71B41A99" w14:textId="77777777" w:rsidR="00E9458D" w:rsidRDefault="005C6BD6">
      <w:pPr>
        <w:pStyle w:val="ListParagraph"/>
        <w:numPr>
          <w:ilvl w:val="1"/>
          <w:numId w:val="612"/>
        </w:numPr>
        <w:tabs>
          <w:tab w:val="left" w:pos="2521"/>
        </w:tabs>
        <w:ind w:hanging="271"/>
        <w:jc w:val="left"/>
        <w:rPr>
          <w:sz w:val="24"/>
        </w:rPr>
      </w:pPr>
      <w:r>
        <w:rPr>
          <w:sz w:val="24"/>
        </w:rPr>
        <w:t>obtaining input from the client/client’s representative and Home Care</w:t>
      </w:r>
      <w:r>
        <w:rPr>
          <w:spacing w:val="-4"/>
          <w:sz w:val="24"/>
        </w:rPr>
        <w:t xml:space="preserve"> </w:t>
      </w:r>
      <w:r>
        <w:rPr>
          <w:sz w:val="24"/>
        </w:rPr>
        <w:t>Worker;</w:t>
      </w:r>
    </w:p>
    <w:p w14:paraId="256D5E4A" w14:textId="77777777" w:rsidR="00E9458D" w:rsidRDefault="005C6BD6">
      <w:pPr>
        <w:pStyle w:val="ListParagraph"/>
        <w:numPr>
          <w:ilvl w:val="1"/>
          <w:numId w:val="612"/>
        </w:numPr>
        <w:tabs>
          <w:tab w:val="left" w:pos="2341"/>
        </w:tabs>
        <w:ind w:left="2340" w:right="1702" w:hanging="271"/>
        <w:jc w:val="left"/>
        <w:rPr>
          <w:sz w:val="24"/>
        </w:rPr>
      </w:pPr>
      <w:r>
        <w:rPr>
          <w:sz w:val="24"/>
        </w:rPr>
        <w:t>taking corrective measures, as required, including modifications to the Service Plan and/or making a</w:t>
      </w:r>
      <w:r>
        <w:rPr>
          <w:spacing w:val="-2"/>
          <w:sz w:val="24"/>
        </w:rPr>
        <w:t xml:space="preserve"> </w:t>
      </w:r>
      <w:r>
        <w:rPr>
          <w:sz w:val="24"/>
        </w:rPr>
        <w:t>referral(s).</w:t>
      </w:r>
    </w:p>
    <w:p w14:paraId="6FC6F65A" w14:textId="77777777" w:rsidR="00E9458D" w:rsidRDefault="005C6BD6">
      <w:pPr>
        <w:pStyle w:val="ListParagraph"/>
        <w:numPr>
          <w:ilvl w:val="0"/>
          <w:numId w:val="612"/>
        </w:numPr>
        <w:tabs>
          <w:tab w:val="left" w:pos="2250"/>
          <w:tab w:val="left" w:pos="2251"/>
        </w:tabs>
        <w:ind w:right="1698"/>
        <w:jc w:val="left"/>
        <w:rPr>
          <w:sz w:val="24"/>
        </w:rPr>
      </w:pPr>
      <w:r>
        <w:rPr>
          <w:sz w:val="24"/>
        </w:rPr>
        <w:t>evaluating the ability and competency of the worker providing the services and, if necessary:</w:t>
      </w:r>
    </w:p>
    <w:p w14:paraId="3EE5C0C0" w14:textId="77777777" w:rsidR="00E9458D" w:rsidRDefault="005C6BD6">
      <w:pPr>
        <w:pStyle w:val="ListParagraph"/>
        <w:numPr>
          <w:ilvl w:val="1"/>
          <w:numId w:val="612"/>
        </w:numPr>
        <w:tabs>
          <w:tab w:val="left" w:pos="2611"/>
        </w:tabs>
        <w:ind w:left="2610" w:hanging="361"/>
        <w:jc w:val="left"/>
        <w:rPr>
          <w:sz w:val="24"/>
        </w:rPr>
      </w:pPr>
      <w:r>
        <w:rPr>
          <w:sz w:val="24"/>
        </w:rPr>
        <w:t>providing direction to worker for performance</w:t>
      </w:r>
      <w:r>
        <w:rPr>
          <w:spacing w:val="-1"/>
          <w:sz w:val="24"/>
        </w:rPr>
        <w:t xml:space="preserve"> </w:t>
      </w:r>
      <w:r>
        <w:rPr>
          <w:sz w:val="24"/>
        </w:rPr>
        <w:t>improvement;</w:t>
      </w:r>
    </w:p>
    <w:p w14:paraId="0F204884" w14:textId="77777777" w:rsidR="00E9458D" w:rsidRDefault="005C6BD6">
      <w:pPr>
        <w:pStyle w:val="ListParagraph"/>
        <w:numPr>
          <w:ilvl w:val="1"/>
          <w:numId w:val="612"/>
        </w:numPr>
        <w:tabs>
          <w:tab w:val="left" w:pos="2611"/>
        </w:tabs>
        <w:ind w:left="2610" w:right="1697" w:hanging="360"/>
        <w:jc w:val="left"/>
        <w:rPr>
          <w:sz w:val="24"/>
        </w:rPr>
      </w:pPr>
      <w:r>
        <w:rPr>
          <w:sz w:val="24"/>
        </w:rPr>
        <w:t xml:space="preserve">conducting a Care Aide competency test, using the </w:t>
      </w:r>
      <w:r>
        <w:rPr>
          <w:i/>
          <w:sz w:val="24"/>
        </w:rPr>
        <w:t>Care Aide Competency Evaluation</w:t>
      </w:r>
      <w:r>
        <w:rPr>
          <w:i/>
          <w:spacing w:val="-1"/>
          <w:sz w:val="24"/>
        </w:rPr>
        <w:t xml:space="preserve"> </w:t>
      </w:r>
      <w:r>
        <w:rPr>
          <w:sz w:val="24"/>
        </w:rPr>
        <w:t>form;</w:t>
      </w:r>
    </w:p>
    <w:p w14:paraId="648A9D5C" w14:textId="77777777" w:rsidR="00E9458D" w:rsidRDefault="005C6BD6">
      <w:pPr>
        <w:pStyle w:val="ListParagraph"/>
        <w:numPr>
          <w:ilvl w:val="1"/>
          <w:numId w:val="612"/>
        </w:numPr>
        <w:tabs>
          <w:tab w:val="left" w:pos="2521"/>
        </w:tabs>
        <w:ind w:right="1696"/>
        <w:jc w:val="left"/>
        <w:rPr>
          <w:sz w:val="24"/>
        </w:rPr>
      </w:pPr>
      <w:r>
        <w:rPr>
          <w:sz w:val="24"/>
        </w:rPr>
        <w:t>providing or making arrangements for additional training to improve competency; and/or</w:t>
      </w:r>
    </w:p>
    <w:p w14:paraId="34C3AF1C" w14:textId="77777777" w:rsidR="00E9458D" w:rsidRDefault="005C6BD6">
      <w:pPr>
        <w:pStyle w:val="ListParagraph"/>
        <w:numPr>
          <w:ilvl w:val="1"/>
          <w:numId w:val="612"/>
        </w:numPr>
        <w:tabs>
          <w:tab w:val="left" w:pos="2611"/>
        </w:tabs>
        <w:spacing w:before="1"/>
        <w:ind w:left="2610" w:hanging="361"/>
        <w:jc w:val="left"/>
        <w:rPr>
          <w:sz w:val="24"/>
        </w:rPr>
      </w:pPr>
      <w:r>
        <w:rPr>
          <w:sz w:val="24"/>
        </w:rPr>
        <w:t>changing the worker’s</w:t>
      </w:r>
      <w:r>
        <w:rPr>
          <w:spacing w:val="-3"/>
          <w:sz w:val="24"/>
        </w:rPr>
        <w:t xml:space="preserve"> </w:t>
      </w:r>
      <w:r>
        <w:rPr>
          <w:sz w:val="24"/>
        </w:rPr>
        <w:t>activities/duties;</w:t>
      </w:r>
    </w:p>
    <w:p w14:paraId="52219319" w14:textId="77777777" w:rsidR="00E9458D" w:rsidRDefault="005C6BD6">
      <w:pPr>
        <w:pStyle w:val="ListParagraph"/>
        <w:numPr>
          <w:ilvl w:val="0"/>
          <w:numId w:val="612"/>
        </w:numPr>
        <w:tabs>
          <w:tab w:val="left" w:pos="2341"/>
        </w:tabs>
        <w:ind w:left="2340" w:right="1702" w:hanging="361"/>
        <w:jc w:val="left"/>
        <w:rPr>
          <w:sz w:val="24"/>
        </w:rPr>
      </w:pPr>
      <w:r>
        <w:rPr>
          <w:sz w:val="24"/>
        </w:rPr>
        <w:t>ensuring systems and controls are in place, as specified in the Agency’s Policy and Procedure</w:t>
      </w:r>
      <w:r>
        <w:rPr>
          <w:spacing w:val="-1"/>
          <w:sz w:val="24"/>
        </w:rPr>
        <w:t xml:space="preserve"> </w:t>
      </w:r>
      <w:r>
        <w:rPr>
          <w:sz w:val="24"/>
        </w:rPr>
        <w:t>Manual;</w:t>
      </w:r>
    </w:p>
    <w:p w14:paraId="6D14FC52" w14:textId="77777777" w:rsidR="00E9458D" w:rsidRDefault="005C6BD6">
      <w:pPr>
        <w:pStyle w:val="ListParagraph"/>
        <w:numPr>
          <w:ilvl w:val="0"/>
          <w:numId w:val="612"/>
        </w:numPr>
        <w:tabs>
          <w:tab w:val="left" w:pos="2341"/>
        </w:tabs>
        <w:ind w:left="2340" w:right="1701" w:hanging="361"/>
        <w:jc w:val="left"/>
        <w:rPr>
          <w:sz w:val="24"/>
        </w:rPr>
      </w:pPr>
      <w:r>
        <w:rPr>
          <w:sz w:val="24"/>
        </w:rPr>
        <w:t>increasing, as required, the frequency of supervision needed to respond to the worker’s capabilities and the client’s</w:t>
      </w:r>
      <w:r>
        <w:rPr>
          <w:spacing w:val="-1"/>
          <w:sz w:val="24"/>
        </w:rPr>
        <w:t xml:space="preserve"> </w:t>
      </w:r>
      <w:r>
        <w:rPr>
          <w:sz w:val="24"/>
        </w:rPr>
        <w:t>needs;</w:t>
      </w:r>
    </w:p>
    <w:p w14:paraId="5920D89D" w14:textId="77777777" w:rsidR="00E9458D" w:rsidRDefault="005C6BD6">
      <w:pPr>
        <w:pStyle w:val="ListParagraph"/>
        <w:numPr>
          <w:ilvl w:val="0"/>
          <w:numId w:val="612"/>
        </w:numPr>
        <w:tabs>
          <w:tab w:val="left" w:pos="2341"/>
        </w:tabs>
        <w:ind w:left="2340" w:right="1700" w:hanging="361"/>
        <w:jc w:val="left"/>
        <w:rPr>
          <w:sz w:val="24"/>
        </w:rPr>
      </w:pPr>
      <w:r>
        <w:rPr>
          <w:sz w:val="24"/>
        </w:rPr>
        <w:t>arranging for, or providing, the necessary instructions to meet the medically related needs of the client in keeping with the goals</w:t>
      </w:r>
      <w:r>
        <w:rPr>
          <w:spacing w:val="-2"/>
          <w:sz w:val="24"/>
        </w:rPr>
        <w:t xml:space="preserve"> </w:t>
      </w:r>
      <w:r>
        <w:rPr>
          <w:sz w:val="24"/>
        </w:rPr>
        <w:t>established;</w:t>
      </w:r>
    </w:p>
    <w:p w14:paraId="5C22DE91" w14:textId="77777777" w:rsidR="00E9458D" w:rsidRDefault="005C6BD6">
      <w:pPr>
        <w:pStyle w:val="ListParagraph"/>
        <w:numPr>
          <w:ilvl w:val="0"/>
          <w:numId w:val="612"/>
        </w:numPr>
        <w:tabs>
          <w:tab w:val="left" w:pos="2341"/>
        </w:tabs>
        <w:ind w:left="2340" w:right="1701" w:hanging="361"/>
        <w:jc w:val="left"/>
        <w:rPr>
          <w:sz w:val="24"/>
        </w:rPr>
      </w:pPr>
      <w:r>
        <w:rPr>
          <w:sz w:val="24"/>
        </w:rPr>
        <w:t>documenting each supervisory home visit by completing, signing and dating the Agency’s “</w:t>
      </w:r>
      <w:r>
        <w:rPr>
          <w:i/>
          <w:sz w:val="24"/>
        </w:rPr>
        <w:t xml:space="preserve">Field Supervision Review”, </w:t>
      </w:r>
      <w:r>
        <w:rPr>
          <w:sz w:val="24"/>
        </w:rPr>
        <w:t>which assesses whether or</w:t>
      </w:r>
      <w:r>
        <w:rPr>
          <w:spacing w:val="-5"/>
          <w:sz w:val="24"/>
        </w:rPr>
        <w:t xml:space="preserve"> </w:t>
      </w:r>
      <w:r>
        <w:rPr>
          <w:sz w:val="24"/>
        </w:rPr>
        <w:t>not:</w:t>
      </w:r>
    </w:p>
    <w:p w14:paraId="40C15138" w14:textId="77777777" w:rsidR="00E9458D" w:rsidRDefault="005C6BD6">
      <w:pPr>
        <w:pStyle w:val="ListParagraph"/>
        <w:numPr>
          <w:ilvl w:val="1"/>
          <w:numId w:val="612"/>
        </w:numPr>
        <w:tabs>
          <w:tab w:val="left" w:pos="2611"/>
        </w:tabs>
        <w:ind w:left="2610" w:hanging="271"/>
        <w:jc w:val="left"/>
        <w:rPr>
          <w:sz w:val="24"/>
        </w:rPr>
      </w:pPr>
      <w:r>
        <w:rPr>
          <w:sz w:val="24"/>
        </w:rPr>
        <w:t>appropriate and safe techniques have been used in the provision of</w:t>
      </w:r>
      <w:r>
        <w:rPr>
          <w:spacing w:val="-4"/>
          <w:sz w:val="24"/>
        </w:rPr>
        <w:t xml:space="preserve"> </w:t>
      </w:r>
      <w:r>
        <w:rPr>
          <w:sz w:val="24"/>
        </w:rPr>
        <w:t>care;</w:t>
      </w:r>
    </w:p>
    <w:p w14:paraId="5355A470" w14:textId="77777777" w:rsidR="00E9458D" w:rsidRDefault="005C6BD6">
      <w:pPr>
        <w:pStyle w:val="ListParagraph"/>
        <w:numPr>
          <w:ilvl w:val="1"/>
          <w:numId w:val="612"/>
        </w:numPr>
        <w:tabs>
          <w:tab w:val="left" w:pos="2611"/>
        </w:tabs>
        <w:ind w:left="2610" w:hanging="271"/>
        <w:jc w:val="left"/>
        <w:rPr>
          <w:sz w:val="24"/>
        </w:rPr>
      </w:pPr>
      <w:r>
        <w:rPr>
          <w:sz w:val="24"/>
        </w:rPr>
        <w:t>the Service Plan has been followed as</w:t>
      </w:r>
      <w:r>
        <w:rPr>
          <w:spacing w:val="-2"/>
          <w:sz w:val="24"/>
        </w:rPr>
        <w:t xml:space="preserve"> </w:t>
      </w:r>
      <w:r>
        <w:rPr>
          <w:sz w:val="24"/>
        </w:rPr>
        <w:t>written;</w:t>
      </w:r>
    </w:p>
    <w:p w14:paraId="17924763" w14:textId="77777777" w:rsidR="00E9458D" w:rsidRDefault="005C6BD6">
      <w:pPr>
        <w:pStyle w:val="ListParagraph"/>
        <w:numPr>
          <w:ilvl w:val="1"/>
          <w:numId w:val="612"/>
        </w:numPr>
        <w:tabs>
          <w:tab w:val="left" w:pos="2611"/>
        </w:tabs>
        <w:ind w:left="2610" w:hanging="271"/>
        <w:jc w:val="left"/>
        <w:rPr>
          <w:sz w:val="24"/>
        </w:rPr>
      </w:pPr>
      <w:r>
        <w:rPr>
          <w:sz w:val="24"/>
        </w:rPr>
        <w:t>the Service Plan is meeting the client's</w:t>
      </w:r>
      <w:r>
        <w:rPr>
          <w:spacing w:val="-2"/>
          <w:sz w:val="24"/>
        </w:rPr>
        <w:t xml:space="preserve"> </w:t>
      </w:r>
      <w:r>
        <w:rPr>
          <w:sz w:val="24"/>
        </w:rPr>
        <w:t>needs;</w:t>
      </w:r>
    </w:p>
    <w:p w14:paraId="61C96D9D" w14:textId="77777777" w:rsidR="00E9458D" w:rsidRDefault="005C6BD6">
      <w:pPr>
        <w:pStyle w:val="ListParagraph"/>
        <w:numPr>
          <w:ilvl w:val="1"/>
          <w:numId w:val="612"/>
        </w:numPr>
        <w:tabs>
          <w:tab w:val="left" w:pos="2611"/>
        </w:tabs>
        <w:ind w:left="2610" w:hanging="271"/>
        <w:jc w:val="left"/>
        <w:rPr>
          <w:sz w:val="24"/>
        </w:rPr>
      </w:pPr>
      <w:r>
        <w:rPr>
          <w:sz w:val="24"/>
        </w:rPr>
        <w:t>the Home Care Worker has received sufficient training for the assignment;</w:t>
      </w:r>
      <w:r>
        <w:rPr>
          <w:spacing w:val="-8"/>
          <w:sz w:val="24"/>
        </w:rPr>
        <w:t xml:space="preserve"> </w:t>
      </w:r>
      <w:r>
        <w:rPr>
          <w:sz w:val="24"/>
        </w:rPr>
        <w:t>and,</w:t>
      </w:r>
    </w:p>
    <w:p w14:paraId="077F1946" w14:textId="77777777" w:rsidR="00E9458D" w:rsidRDefault="005C6BD6">
      <w:pPr>
        <w:pStyle w:val="ListParagraph"/>
        <w:numPr>
          <w:ilvl w:val="1"/>
          <w:numId w:val="612"/>
        </w:numPr>
        <w:tabs>
          <w:tab w:val="left" w:pos="2611"/>
        </w:tabs>
        <w:ind w:left="2610" w:right="1700"/>
        <w:jc w:val="left"/>
        <w:rPr>
          <w:sz w:val="24"/>
        </w:rPr>
      </w:pPr>
      <w:r>
        <w:rPr>
          <w:sz w:val="24"/>
        </w:rPr>
        <w:t>appropriate follow-up is necessary, as a result of any service or Service Plan issues/problems</w:t>
      </w:r>
      <w:r>
        <w:rPr>
          <w:spacing w:val="-1"/>
          <w:sz w:val="24"/>
        </w:rPr>
        <w:t xml:space="preserve"> </w:t>
      </w:r>
      <w:r>
        <w:rPr>
          <w:sz w:val="24"/>
        </w:rPr>
        <w:t>encountered.</w:t>
      </w:r>
    </w:p>
    <w:p w14:paraId="31F941DC" w14:textId="77777777" w:rsidR="00E9458D" w:rsidRDefault="00E9458D">
      <w:pPr>
        <w:pStyle w:val="BodyText"/>
        <w:ind w:left="0" w:firstLine="0"/>
      </w:pPr>
    </w:p>
    <w:p w14:paraId="42606DF0" w14:textId="77777777" w:rsidR="00E9458D" w:rsidRDefault="005C6BD6">
      <w:pPr>
        <w:pStyle w:val="Heading2"/>
      </w:pPr>
      <w:r>
        <w:t>CROSS POLICY REFERENCES</w:t>
      </w:r>
    </w:p>
    <w:p w14:paraId="086661F0" w14:textId="77777777" w:rsidR="00E9458D" w:rsidRDefault="005C6BD6">
      <w:pPr>
        <w:pStyle w:val="ListParagraph"/>
        <w:numPr>
          <w:ilvl w:val="0"/>
          <w:numId w:val="611"/>
        </w:numPr>
        <w:tabs>
          <w:tab w:val="left" w:pos="2085"/>
        </w:tabs>
        <w:rPr>
          <w:sz w:val="24"/>
        </w:rPr>
      </w:pPr>
      <w:r>
        <w:rPr>
          <w:sz w:val="24"/>
        </w:rPr>
        <w:t>Case Management</w:t>
      </w:r>
      <w:r>
        <w:rPr>
          <w:spacing w:val="-1"/>
          <w:sz w:val="24"/>
        </w:rPr>
        <w:t xml:space="preserve"> </w:t>
      </w:r>
      <w:r>
        <w:rPr>
          <w:sz w:val="24"/>
        </w:rPr>
        <w:t>Policies</w:t>
      </w:r>
    </w:p>
    <w:p w14:paraId="5AC7EE2E" w14:textId="77777777" w:rsidR="00E9458D" w:rsidRDefault="005C6BD6">
      <w:pPr>
        <w:pStyle w:val="ListParagraph"/>
        <w:numPr>
          <w:ilvl w:val="0"/>
          <w:numId w:val="611"/>
        </w:numPr>
        <w:tabs>
          <w:tab w:val="left" w:pos="2085"/>
        </w:tabs>
        <w:spacing w:line="276" w:lineRule="exact"/>
        <w:rPr>
          <w:sz w:val="24"/>
        </w:rPr>
      </w:pPr>
      <w:r>
        <w:rPr>
          <w:sz w:val="24"/>
        </w:rPr>
        <w:t>Service</w:t>
      </w:r>
      <w:r>
        <w:rPr>
          <w:spacing w:val="-1"/>
          <w:sz w:val="24"/>
        </w:rPr>
        <w:t xml:space="preserve"> </w:t>
      </w:r>
      <w:r>
        <w:rPr>
          <w:sz w:val="24"/>
        </w:rPr>
        <w:t>Agreement</w:t>
      </w:r>
    </w:p>
    <w:p w14:paraId="43094B2E" w14:textId="77777777" w:rsidR="00E9458D" w:rsidRDefault="005C6BD6">
      <w:pPr>
        <w:pStyle w:val="ListParagraph"/>
        <w:numPr>
          <w:ilvl w:val="0"/>
          <w:numId w:val="611"/>
        </w:numPr>
        <w:tabs>
          <w:tab w:val="left" w:pos="2085"/>
        </w:tabs>
        <w:spacing w:line="276" w:lineRule="exact"/>
        <w:rPr>
          <w:sz w:val="24"/>
        </w:rPr>
      </w:pPr>
      <w:r>
        <w:rPr>
          <w:sz w:val="24"/>
        </w:rPr>
        <w:t>Performance</w:t>
      </w:r>
      <w:r>
        <w:rPr>
          <w:spacing w:val="-1"/>
          <w:sz w:val="24"/>
        </w:rPr>
        <w:t xml:space="preserve"> </w:t>
      </w:r>
      <w:r>
        <w:rPr>
          <w:sz w:val="24"/>
        </w:rPr>
        <w:t>Appraisals</w:t>
      </w:r>
    </w:p>
    <w:p w14:paraId="5695EFD6" w14:textId="77777777" w:rsidR="00E9458D" w:rsidRDefault="00E9458D">
      <w:pPr>
        <w:spacing w:line="276" w:lineRule="exact"/>
        <w:rPr>
          <w:sz w:val="24"/>
        </w:rPr>
        <w:sectPr w:rsidR="00E9458D">
          <w:pgSz w:w="12240" w:h="15840"/>
          <w:pgMar w:top="720" w:right="100" w:bottom="1320" w:left="0" w:header="0" w:footer="105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CF2154A" w14:textId="77777777">
        <w:trPr>
          <w:trHeight w:val="611"/>
        </w:trPr>
        <w:tc>
          <w:tcPr>
            <w:tcW w:w="5689" w:type="dxa"/>
          </w:tcPr>
          <w:p w14:paraId="511ED38F"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26A70797" w14:textId="77777777" w:rsidR="00E9458D" w:rsidRDefault="00E9458D">
            <w:pPr>
              <w:pStyle w:val="TableParagraph"/>
              <w:ind w:left="0"/>
              <w:rPr>
                <w:sz w:val="24"/>
              </w:rPr>
            </w:pPr>
          </w:p>
          <w:p w14:paraId="70DB023F" w14:textId="77777777" w:rsidR="00E9458D" w:rsidRDefault="005C6BD6">
            <w:pPr>
              <w:pStyle w:val="TableParagraph"/>
              <w:ind w:left="487"/>
              <w:rPr>
                <w:sz w:val="20"/>
              </w:rPr>
            </w:pPr>
            <w:r>
              <w:rPr>
                <w:noProof/>
                <w:sz w:val="20"/>
              </w:rPr>
              <w:drawing>
                <wp:inline distT="0" distB="0" distL="0" distR="0" wp14:anchorId="28D02251" wp14:editId="53C1467B">
                  <wp:extent cx="1390695" cy="966501"/>
                  <wp:effectExtent l="0" t="0" r="0" b="0"/>
                  <wp:docPr id="40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EEAED19" w14:textId="77777777">
        <w:trPr>
          <w:trHeight w:val="1184"/>
        </w:trPr>
        <w:tc>
          <w:tcPr>
            <w:tcW w:w="5689" w:type="dxa"/>
          </w:tcPr>
          <w:p w14:paraId="0E2768AA" w14:textId="77777777" w:rsidR="00E9458D" w:rsidRDefault="00E9458D">
            <w:pPr>
              <w:pStyle w:val="TableParagraph"/>
              <w:spacing w:before="1"/>
              <w:ind w:left="0"/>
              <w:rPr>
                <w:sz w:val="24"/>
              </w:rPr>
            </w:pPr>
          </w:p>
          <w:p w14:paraId="18E6FEC1"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70C7E00B" w14:textId="77777777" w:rsidR="00E9458D" w:rsidRDefault="00E9458D">
            <w:pPr>
              <w:rPr>
                <w:sz w:val="2"/>
                <w:szCs w:val="2"/>
              </w:rPr>
            </w:pPr>
          </w:p>
        </w:tc>
      </w:tr>
      <w:tr w:rsidR="00E9458D" w14:paraId="09190EBA" w14:textId="77777777">
        <w:trPr>
          <w:trHeight w:val="277"/>
        </w:trPr>
        <w:tc>
          <w:tcPr>
            <w:tcW w:w="5689" w:type="dxa"/>
            <w:vMerge w:val="restart"/>
          </w:tcPr>
          <w:p w14:paraId="5596AF86" w14:textId="77777777" w:rsidR="00E9458D" w:rsidRDefault="00E9458D">
            <w:pPr>
              <w:pStyle w:val="TableParagraph"/>
              <w:spacing w:before="1"/>
              <w:ind w:left="0"/>
              <w:rPr>
                <w:sz w:val="24"/>
              </w:rPr>
            </w:pPr>
          </w:p>
          <w:p w14:paraId="10D8808C" w14:textId="77777777" w:rsidR="00E9458D" w:rsidRDefault="005C6BD6">
            <w:pPr>
              <w:pStyle w:val="TableParagraph"/>
              <w:rPr>
                <w:b/>
                <w:sz w:val="24"/>
              </w:rPr>
            </w:pPr>
            <w:r>
              <w:rPr>
                <w:b/>
                <w:sz w:val="24"/>
              </w:rPr>
              <w:t>Policy Title: Supervision of Services</w:t>
            </w:r>
          </w:p>
        </w:tc>
        <w:tc>
          <w:tcPr>
            <w:tcW w:w="3168" w:type="dxa"/>
          </w:tcPr>
          <w:p w14:paraId="5CC83EAB" w14:textId="77777777" w:rsidR="00E9458D" w:rsidRDefault="005C6BD6">
            <w:pPr>
              <w:pStyle w:val="TableParagraph"/>
              <w:spacing w:before="1" w:line="256" w:lineRule="exact"/>
              <w:rPr>
                <w:b/>
                <w:sz w:val="24"/>
              </w:rPr>
            </w:pPr>
            <w:r>
              <w:rPr>
                <w:b/>
                <w:sz w:val="24"/>
              </w:rPr>
              <w:t>Policy Number: 3.60</w:t>
            </w:r>
          </w:p>
        </w:tc>
      </w:tr>
      <w:tr w:rsidR="00E9458D" w14:paraId="151E235A" w14:textId="77777777">
        <w:trPr>
          <w:trHeight w:val="275"/>
        </w:trPr>
        <w:tc>
          <w:tcPr>
            <w:tcW w:w="5689" w:type="dxa"/>
            <w:vMerge/>
            <w:tcBorders>
              <w:top w:val="nil"/>
            </w:tcBorders>
          </w:tcPr>
          <w:p w14:paraId="21569890" w14:textId="77777777" w:rsidR="00E9458D" w:rsidRDefault="00E9458D">
            <w:pPr>
              <w:rPr>
                <w:sz w:val="2"/>
                <w:szCs w:val="2"/>
              </w:rPr>
            </w:pPr>
          </w:p>
        </w:tc>
        <w:tc>
          <w:tcPr>
            <w:tcW w:w="3168" w:type="dxa"/>
          </w:tcPr>
          <w:p w14:paraId="12279F7C" w14:textId="77777777" w:rsidR="00E9458D" w:rsidRDefault="005C6BD6">
            <w:pPr>
              <w:pStyle w:val="TableParagraph"/>
              <w:spacing w:line="255" w:lineRule="exact"/>
              <w:rPr>
                <w:b/>
                <w:sz w:val="24"/>
              </w:rPr>
            </w:pPr>
            <w:r>
              <w:rPr>
                <w:b/>
                <w:sz w:val="24"/>
              </w:rPr>
              <w:t>Effective Date:</w:t>
            </w:r>
          </w:p>
        </w:tc>
      </w:tr>
      <w:tr w:rsidR="00E9458D" w14:paraId="1901C5B3" w14:textId="77777777">
        <w:trPr>
          <w:trHeight w:val="275"/>
        </w:trPr>
        <w:tc>
          <w:tcPr>
            <w:tcW w:w="5689" w:type="dxa"/>
            <w:vMerge/>
            <w:tcBorders>
              <w:top w:val="nil"/>
            </w:tcBorders>
          </w:tcPr>
          <w:p w14:paraId="403EFC3A" w14:textId="77777777" w:rsidR="00E9458D" w:rsidRDefault="00E9458D">
            <w:pPr>
              <w:rPr>
                <w:sz w:val="2"/>
                <w:szCs w:val="2"/>
              </w:rPr>
            </w:pPr>
          </w:p>
        </w:tc>
        <w:tc>
          <w:tcPr>
            <w:tcW w:w="3168" w:type="dxa"/>
          </w:tcPr>
          <w:p w14:paraId="4B5F1051" w14:textId="77777777" w:rsidR="00E9458D" w:rsidRDefault="005C6BD6">
            <w:pPr>
              <w:pStyle w:val="TableParagraph"/>
              <w:spacing w:line="255" w:lineRule="exact"/>
              <w:rPr>
                <w:b/>
                <w:sz w:val="24"/>
              </w:rPr>
            </w:pPr>
            <w:r>
              <w:rPr>
                <w:b/>
                <w:sz w:val="24"/>
              </w:rPr>
              <w:t>Revision Date:</w:t>
            </w:r>
          </w:p>
        </w:tc>
      </w:tr>
      <w:tr w:rsidR="00E9458D" w14:paraId="4D83B973" w14:textId="77777777">
        <w:trPr>
          <w:trHeight w:val="276"/>
        </w:trPr>
        <w:tc>
          <w:tcPr>
            <w:tcW w:w="5689" w:type="dxa"/>
            <w:vMerge/>
            <w:tcBorders>
              <w:top w:val="nil"/>
            </w:tcBorders>
          </w:tcPr>
          <w:p w14:paraId="740A286F" w14:textId="77777777" w:rsidR="00E9458D" w:rsidRDefault="00E9458D">
            <w:pPr>
              <w:rPr>
                <w:sz w:val="2"/>
                <w:szCs w:val="2"/>
              </w:rPr>
            </w:pPr>
          </w:p>
        </w:tc>
        <w:tc>
          <w:tcPr>
            <w:tcW w:w="3168" w:type="dxa"/>
          </w:tcPr>
          <w:p w14:paraId="44BE244F" w14:textId="77777777" w:rsidR="00E9458D" w:rsidRDefault="005C6BD6">
            <w:pPr>
              <w:pStyle w:val="TableParagraph"/>
              <w:spacing w:before="1" w:line="255" w:lineRule="exact"/>
              <w:rPr>
                <w:b/>
                <w:sz w:val="24"/>
              </w:rPr>
            </w:pPr>
            <w:r>
              <w:rPr>
                <w:b/>
                <w:sz w:val="24"/>
              </w:rPr>
              <w:t>Approved By:</w:t>
            </w:r>
          </w:p>
        </w:tc>
      </w:tr>
      <w:tr w:rsidR="00E9458D" w14:paraId="58EB8449" w14:textId="77777777">
        <w:trPr>
          <w:trHeight w:val="275"/>
        </w:trPr>
        <w:tc>
          <w:tcPr>
            <w:tcW w:w="5689" w:type="dxa"/>
            <w:vMerge/>
            <w:tcBorders>
              <w:top w:val="nil"/>
            </w:tcBorders>
          </w:tcPr>
          <w:p w14:paraId="516E46F2" w14:textId="77777777" w:rsidR="00E9458D" w:rsidRDefault="00E9458D">
            <w:pPr>
              <w:rPr>
                <w:sz w:val="2"/>
                <w:szCs w:val="2"/>
              </w:rPr>
            </w:pPr>
          </w:p>
        </w:tc>
        <w:tc>
          <w:tcPr>
            <w:tcW w:w="3168" w:type="dxa"/>
          </w:tcPr>
          <w:p w14:paraId="0EA48769" w14:textId="77777777" w:rsidR="00E9458D" w:rsidRDefault="005C6BD6">
            <w:pPr>
              <w:pStyle w:val="TableParagraph"/>
              <w:spacing w:line="255" w:lineRule="exact"/>
              <w:rPr>
                <w:b/>
                <w:sz w:val="24"/>
              </w:rPr>
            </w:pPr>
            <w:r>
              <w:rPr>
                <w:b/>
                <w:sz w:val="24"/>
              </w:rPr>
              <w:t>Page Number: Page 7 of 7</w:t>
            </w:r>
          </w:p>
        </w:tc>
      </w:tr>
    </w:tbl>
    <w:p w14:paraId="5E3EC6C0" w14:textId="77777777" w:rsidR="00E9458D" w:rsidRDefault="00E9458D">
      <w:pPr>
        <w:pStyle w:val="BodyText"/>
        <w:spacing w:before="2"/>
        <w:ind w:left="0" w:firstLine="0"/>
        <w:rPr>
          <w:sz w:val="16"/>
        </w:rPr>
      </w:pPr>
    </w:p>
    <w:p w14:paraId="295B929C" w14:textId="77777777" w:rsidR="00E9458D" w:rsidRDefault="005C6BD6">
      <w:pPr>
        <w:pStyle w:val="ListParagraph"/>
        <w:numPr>
          <w:ilvl w:val="0"/>
          <w:numId w:val="611"/>
        </w:numPr>
        <w:tabs>
          <w:tab w:val="left" w:pos="2085"/>
        </w:tabs>
        <w:spacing w:before="90"/>
        <w:rPr>
          <w:sz w:val="24"/>
        </w:rPr>
      </w:pPr>
      <w:r>
        <w:rPr>
          <w:sz w:val="24"/>
        </w:rPr>
        <w:t>Competency Validation and</w:t>
      </w:r>
      <w:r>
        <w:rPr>
          <w:spacing w:val="-4"/>
          <w:sz w:val="24"/>
        </w:rPr>
        <w:t xml:space="preserve"> </w:t>
      </w:r>
      <w:r>
        <w:rPr>
          <w:sz w:val="24"/>
        </w:rPr>
        <w:t>Evaluation</w:t>
      </w:r>
    </w:p>
    <w:p w14:paraId="391442DD" w14:textId="77777777" w:rsidR="00E9458D" w:rsidRDefault="00E9458D">
      <w:pPr>
        <w:pStyle w:val="BodyText"/>
        <w:ind w:left="0" w:firstLine="0"/>
      </w:pPr>
    </w:p>
    <w:p w14:paraId="5955EA1B" w14:textId="77777777" w:rsidR="00E9458D" w:rsidRDefault="005C6BD6">
      <w:pPr>
        <w:pStyle w:val="Heading2"/>
      </w:pPr>
      <w:r>
        <w:t>FORMS</w:t>
      </w:r>
    </w:p>
    <w:p w14:paraId="5002F522" w14:textId="77777777" w:rsidR="00E9458D" w:rsidRDefault="005C6BD6">
      <w:pPr>
        <w:pStyle w:val="ListParagraph"/>
        <w:numPr>
          <w:ilvl w:val="0"/>
          <w:numId w:val="610"/>
        </w:numPr>
        <w:tabs>
          <w:tab w:val="left" w:pos="2085"/>
        </w:tabs>
        <w:rPr>
          <w:sz w:val="24"/>
        </w:rPr>
      </w:pPr>
      <w:r>
        <w:rPr>
          <w:sz w:val="24"/>
        </w:rPr>
        <w:t>Service</w:t>
      </w:r>
      <w:r>
        <w:rPr>
          <w:spacing w:val="-1"/>
          <w:sz w:val="24"/>
        </w:rPr>
        <w:t xml:space="preserve"> </w:t>
      </w:r>
      <w:r>
        <w:rPr>
          <w:sz w:val="24"/>
        </w:rPr>
        <w:t>Agreement</w:t>
      </w:r>
    </w:p>
    <w:p w14:paraId="1C8305B3" w14:textId="77777777" w:rsidR="00E9458D" w:rsidRDefault="005C6BD6">
      <w:pPr>
        <w:pStyle w:val="ListParagraph"/>
        <w:numPr>
          <w:ilvl w:val="0"/>
          <w:numId w:val="610"/>
        </w:numPr>
        <w:tabs>
          <w:tab w:val="left" w:pos="2085"/>
        </w:tabs>
        <w:rPr>
          <w:sz w:val="24"/>
        </w:rPr>
      </w:pPr>
      <w:r>
        <w:rPr>
          <w:sz w:val="24"/>
        </w:rPr>
        <w:t>Field Supervision</w:t>
      </w:r>
      <w:r>
        <w:rPr>
          <w:spacing w:val="-1"/>
          <w:sz w:val="24"/>
        </w:rPr>
        <w:t xml:space="preserve"> </w:t>
      </w:r>
      <w:r>
        <w:rPr>
          <w:sz w:val="24"/>
        </w:rPr>
        <w:t>Review</w:t>
      </w:r>
    </w:p>
    <w:p w14:paraId="697E7087" w14:textId="77777777" w:rsidR="00E9458D" w:rsidRDefault="005C6BD6">
      <w:pPr>
        <w:pStyle w:val="ListParagraph"/>
        <w:numPr>
          <w:ilvl w:val="0"/>
          <w:numId w:val="610"/>
        </w:numPr>
        <w:tabs>
          <w:tab w:val="left" w:pos="2085"/>
        </w:tabs>
        <w:rPr>
          <w:sz w:val="24"/>
        </w:rPr>
      </w:pPr>
      <w:r>
        <w:rPr>
          <w:sz w:val="24"/>
        </w:rPr>
        <w:t>Care Aide Competency</w:t>
      </w:r>
      <w:r>
        <w:rPr>
          <w:spacing w:val="-2"/>
          <w:sz w:val="24"/>
        </w:rPr>
        <w:t xml:space="preserve"> </w:t>
      </w:r>
      <w:r>
        <w:rPr>
          <w:sz w:val="24"/>
        </w:rPr>
        <w:t>Evaluation</w:t>
      </w:r>
    </w:p>
    <w:p w14:paraId="32AFD657" w14:textId="77777777" w:rsidR="00E9458D" w:rsidRDefault="00E9458D">
      <w:pPr>
        <w:pStyle w:val="BodyText"/>
        <w:ind w:left="0" w:firstLine="0"/>
      </w:pPr>
    </w:p>
    <w:p w14:paraId="1EBEA5A5" w14:textId="77777777" w:rsidR="00E9458D" w:rsidRDefault="005C6BD6">
      <w:pPr>
        <w:pStyle w:val="Heading2"/>
      </w:pPr>
      <w:r>
        <w:t>REFERENCES</w:t>
      </w:r>
    </w:p>
    <w:p w14:paraId="12E55CD9" w14:textId="77777777" w:rsidR="00E9458D" w:rsidRDefault="005C6BD6">
      <w:pPr>
        <w:pStyle w:val="BodyText"/>
        <w:ind w:left="1800" w:firstLine="0"/>
      </w:pPr>
      <w:r>
        <w:t>1. Medicaid/Medicare</w:t>
      </w:r>
    </w:p>
    <w:p w14:paraId="0427A343" w14:textId="77777777" w:rsidR="00E9458D" w:rsidRDefault="00E9458D">
      <w:pPr>
        <w:sectPr w:rsidR="00E9458D">
          <w:pgSz w:w="12240" w:h="15840"/>
          <w:pgMar w:top="720" w:right="100" w:bottom="1320" w:left="0" w:header="0" w:footer="105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46454F9" w14:textId="77777777">
        <w:trPr>
          <w:trHeight w:val="611"/>
        </w:trPr>
        <w:tc>
          <w:tcPr>
            <w:tcW w:w="5689" w:type="dxa"/>
          </w:tcPr>
          <w:p w14:paraId="7FAEFE2E"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775A176E" w14:textId="77777777" w:rsidR="00E9458D" w:rsidRDefault="00E9458D">
            <w:pPr>
              <w:pStyle w:val="TableParagraph"/>
              <w:ind w:left="0"/>
              <w:rPr>
                <w:sz w:val="24"/>
              </w:rPr>
            </w:pPr>
          </w:p>
          <w:p w14:paraId="5641C661" w14:textId="77777777" w:rsidR="00E9458D" w:rsidRDefault="005C6BD6">
            <w:pPr>
              <w:pStyle w:val="TableParagraph"/>
              <w:ind w:left="487"/>
              <w:rPr>
                <w:sz w:val="20"/>
              </w:rPr>
            </w:pPr>
            <w:r>
              <w:rPr>
                <w:noProof/>
                <w:sz w:val="20"/>
              </w:rPr>
              <w:drawing>
                <wp:inline distT="0" distB="0" distL="0" distR="0" wp14:anchorId="38B9BA58" wp14:editId="482E9DC1">
                  <wp:extent cx="1390695" cy="966501"/>
                  <wp:effectExtent l="0" t="0" r="0" b="0"/>
                  <wp:docPr id="40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8054B37" w14:textId="77777777">
        <w:trPr>
          <w:trHeight w:val="1184"/>
        </w:trPr>
        <w:tc>
          <w:tcPr>
            <w:tcW w:w="5689" w:type="dxa"/>
          </w:tcPr>
          <w:p w14:paraId="081CB737" w14:textId="77777777" w:rsidR="00E9458D" w:rsidRDefault="00E9458D">
            <w:pPr>
              <w:pStyle w:val="TableParagraph"/>
              <w:spacing w:before="1"/>
              <w:ind w:left="0"/>
              <w:rPr>
                <w:sz w:val="24"/>
              </w:rPr>
            </w:pPr>
          </w:p>
          <w:p w14:paraId="50AD7BE4"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2A76BB89" w14:textId="77777777" w:rsidR="00E9458D" w:rsidRDefault="00E9458D">
            <w:pPr>
              <w:rPr>
                <w:sz w:val="2"/>
                <w:szCs w:val="2"/>
              </w:rPr>
            </w:pPr>
          </w:p>
        </w:tc>
      </w:tr>
      <w:tr w:rsidR="00E9458D" w14:paraId="14602F5D" w14:textId="77777777">
        <w:trPr>
          <w:trHeight w:val="277"/>
        </w:trPr>
        <w:tc>
          <w:tcPr>
            <w:tcW w:w="5689" w:type="dxa"/>
            <w:vMerge w:val="restart"/>
          </w:tcPr>
          <w:p w14:paraId="6E234BA7" w14:textId="77777777" w:rsidR="00E9458D" w:rsidRDefault="00E9458D">
            <w:pPr>
              <w:pStyle w:val="TableParagraph"/>
              <w:spacing w:before="1"/>
              <w:ind w:left="0"/>
              <w:rPr>
                <w:sz w:val="24"/>
              </w:rPr>
            </w:pPr>
          </w:p>
          <w:p w14:paraId="5B1A3B3B" w14:textId="77777777" w:rsidR="00E9458D" w:rsidRDefault="005C6BD6">
            <w:pPr>
              <w:pStyle w:val="TableParagraph"/>
              <w:rPr>
                <w:b/>
                <w:sz w:val="24"/>
              </w:rPr>
            </w:pPr>
            <w:r>
              <w:rPr>
                <w:b/>
                <w:sz w:val="24"/>
              </w:rPr>
              <w:t>Policy Title: Entering Clients’ Homes</w:t>
            </w:r>
          </w:p>
        </w:tc>
        <w:tc>
          <w:tcPr>
            <w:tcW w:w="3168" w:type="dxa"/>
          </w:tcPr>
          <w:p w14:paraId="185F2020" w14:textId="77777777" w:rsidR="00E9458D" w:rsidRDefault="005C6BD6">
            <w:pPr>
              <w:pStyle w:val="TableParagraph"/>
              <w:spacing w:before="1" w:line="256" w:lineRule="exact"/>
              <w:rPr>
                <w:b/>
                <w:sz w:val="24"/>
              </w:rPr>
            </w:pPr>
            <w:r>
              <w:rPr>
                <w:b/>
                <w:sz w:val="24"/>
              </w:rPr>
              <w:t>Policy Number: 3.70</w:t>
            </w:r>
          </w:p>
        </w:tc>
      </w:tr>
      <w:tr w:rsidR="00E9458D" w14:paraId="7A78231B" w14:textId="77777777">
        <w:trPr>
          <w:trHeight w:val="275"/>
        </w:trPr>
        <w:tc>
          <w:tcPr>
            <w:tcW w:w="5689" w:type="dxa"/>
            <w:vMerge/>
            <w:tcBorders>
              <w:top w:val="nil"/>
            </w:tcBorders>
          </w:tcPr>
          <w:p w14:paraId="4905BE0E" w14:textId="77777777" w:rsidR="00E9458D" w:rsidRDefault="00E9458D">
            <w:pPr>
              <w:rPr>
                <w:sz w:val="2"/>
                <w:szCs w:val="2"/>
              </w:rPr>
            </w:pPr>
          </w:p>
        </w:tc>
        <w:tc>
          <w:tcPr>
            <w:tcW w:w="3168" w:type="dxa"/>
          </w:tcPr>
          <w:p w14:paraId="7C58EC8F" w14:textId="77777777" w:rsidR="00E9458D" w:rsidRDefault="005C6BD6">
            <w:pPr>
              <w:pStyle w:val="TableParagraph"/>
              <w:spacing w:line="255" w:lineRule="exact"/>
              <w:rPr>
                <w:b/>
                <w:sz w:val="24"/>
              </w:rPr>
            </w:pPr>
            <w:r>
              <w:rPr>
                <w:b/>
                <w:sz w:val="24"/>
              </w:rPr>
              <w:t>Effective Date:</w:t>
            </w:r>
          </w:p>
        </w:tc>
      </w:tr>
      <w:tr w:rsidR="00E9458D" w14:paraId="65DD5D23" w14:textId="77777777">
        <w:trPr>
          <w:trHeight w:val="275"/>
        </w:trPr>
        <w:tc>
          <w:tcPr>
            <w:tcW w:w="5689" w:type="dxa"/>
            <w:vMerge/>
            <w:tcBorders>
              <w:top w:val="nil"/>
            </w:tcBorders>
          </w:tcPr>
          <w:p w14:paraId="6DE7B812" w14:textId="77777777" w:rsidR="00E9458D" w:rsidRDefault="00E9458D">
            <w:pPr>
              <w:rPr>
                <w:sz w:val="2"/>
                <w:szCs w:val="2"/>
              </w:rPr>
            </w:pPr>
          </w:p>
        </w:tc>
        <w:tc>
          <w:tcPr>
            <w:tcW w:w="3168" w:type="dxa"/>
          </w:tcPr>
          <w:p w14:paraId="6D8D6EB7" w14:textId="77777777" w:rsidR="00E9458D" w:rsidRDefault="005C6BD6">
            <w:pPr>
              <w:pStyle w:val="TableParagraph"/>
              <w:spacing w:line="255" w:lineRule="exact"/>
              <w:rPr>
                <w:b/>
                <w:sz w:val="24"/>
              </w:rPr>
            </w:pPr>
            <w:r>
              <w:rPr>
                <w:b/>
                <w:sz w:val="24"/>
              </w:rPr>
              <w:t>Revision Date:</w:t>
            </w:r>
          </w:p>
        </w:tc>
      </w:tr>
      <w:tr w:rsidR="00E9458D" w14:paraId="4D0D1BE7" w14:textId="77777777">
        <w:trPr>
          <w:trHeight w:val="276"/>
        </w:trPr>
        <w:tc>
          <w:tcPr>
            <w:tcW w:w="5689" w:type="dxa"/>
            <w:vMerge/>
            <w:tcBorders>
              <w:top w:val="nil"/>
            </w:tcBorders>
          </w:tcPr>
          <w:p w14:paraId="784AEEE3" w14:textId="77777777" w:rsidR="00E9458D" w:rsidRDefault="00E9458D">
            <w:pPr>
              <w:rPr>
                <w:sz w:val="2"/>
                <w:szCs w:val="2"/>
              </w:rPr>
            </w:pPr>
          </w:p>
        </w:tc>
        <w:tc>
          <w:tcPr>
            <w:tcW w:w="3168" w:type="dxa"/>
          </w:tcPr>
          <w:p w14:paraId="6DBB7F3C" w14:textId="77777777" w:rsidR="00E9458D" w:rsidRDefault="005C6BD6">
            <w:pPr>
              <w:pStyle w:val="TableParagraph"/>
              <w:spacing w:before="1" w:line="255" w:lineRule="exact"/>
              <w:rPr>
                <w:b/>
                <w:sz w:val="24"/>
              </w:rPr>
            </w:pPr>
            <w:r>
              <w:rPr>
                <w:b/>
                <w:sz w:val="24"/>
              </w:rPr>
              <w:t>Approved By:</w:t>
            </w:r>
          </w:p>
        </w:tc>
      </w:tr>
      <w:tr w:rsidR="00E9458D" w14:paraId="5A37FCB4" w14:textId="77777777">
        <w:trPr>
          <w:trHeight w:val="275"/>
        </w:trPr>
        <w:tc>
          <w:tcPr>
            <w:tcW w:w="5689" w:type="dxa"/>
            <w:vMerge/>
            <w:tcBorders>
              <w:top w:val="nil"/>
            </w:tcBorders>
          </w:tcPr>
          <w:p w14:paraId="0AF4578B" w14:textId="77777777" w:rsidR="00E9458D" w:rsidRDefault="00E9458D">
            <w:pPr>
              <w:rPr>
                <w:sz w:val="2"/>
                <w:szCs w:val="2"/>
              </w:rPr>
            </w:pPr>
          </w:p>
        </w:tc>
        <w:tc>
          <w:tcPr>
            <w:tcW w:w="3168" w:type="dxa"/>
          </w:tcPr>
          <w:p w14:paraId="5ACF352E" w14:textId="77777777" w:rsidR="00E9458D" w:rsidRDefault="005C6BD6">
            <w:pPr>
              <w:pStyle w:val="TableParagraph"/>
              <w:spacing w:line="255" w:lineRule="exact"/>
              <w:rPr>
                <w:b/>
                <w:sz w:val="24"/>
              </w:rPr>
            </w:pPr>
            <w:r>
              <w:rPr>
                <w:b/>
                <w:sz w:val="24"/>
              </w:rPr>
              <w:t>Page Number: Page 1 of 2</w:t>
            </w:r>
          </w:p>
        </w:tc>
      </w:tr>
    </w:tbl>
    <w:p w14:paraId="30E65ACF" w14:textId="77777777" w:rsidR="00E9458D" w:rsidRDefault="00E9458D">
      <w:pPr>
        <w:pStyle w:val="BodyText"/>
        <w:ind w:left="0" w:firstLine="0"/>
        <w:rPr>
          <w:sz w:val="16"/>
        </w:rPr>
      </w:pPr>
    </w:p>
    <w:p w14:paraId="103693BD" w14:textId="77777777" w:rsidR="00E9458D" w:rsidRDefault="005C6BD6">
      <w:pPr>
        <w:pStyle w:val="Heading2"/>
        <w:spacing w:before="92"/>
        <w:rPr>
          <w:rFonts w:ascii="Arial" w:hAnsi="Arial"/>
        </w:rPr>
      </w:pPr>
      <w:bookmarkStart w:id="55" w:name="_bookmark55"/>
      <w:bookmarkEnd w:id="55"/>
      <w:r>
        <w:rPr>
          <w:rFonts w:ascii="Arial" w:hAnsi="Arial"/>
        </w:rPr>
        <w:t>Entering Clients’ Homes</w:t>
      </w:r>
    </w:p>
    <w:p w14:paraId="18CE79A7" w14:textId="77777777" w:rsidR="00E9458D" w:rsidRDefault="005C6BD6">
      <w:pPr>
        <w:spacing w:before="138"/>
        <w:ind w:left="1800"/>
        <w:rPr>
          <w:b/>
          <w:sz w:val="24"/>
        </w:rPr>
      </w:pPr>
      <w:r>
        <w:rPr>
          <w:b/>
          <w:sz w:val="24"/>
        </w:rPr>
        <w:t>PURPOSE</w:t>
      </w:r>
    </w:p>
    <w:p w14:paraId="441DB3CA" w14:textId="77777777" w:rsidR="00E9458D" w:rsidRDefault="005C6BD6">
      <w:pPr>
        <w:pStyle w:val="BodyText"/>
        <w:ind w:left="1800" w:firstLine="0"/>
      </w:pPr>
      <w:r>
        <w:t>To outline procedures for Agency personnel entering clients’ homes.</w:t>
      </w:r>
    </w:p>
    <w:p w14:paraId="42872818" w14:textId="77777777" w:rsidR="00E9458D" w:rsidRDefault="00E9458D">
      <w:pPr>
        <w:pStyle w:val="BodyText"/>
        <w:ind w:left="0" w:firstLine="0"/>
      </w:pPr>
    </w:p>
    <w:p w14:paraId="561A0725" w14:textId="77777777" w:rsidR="00E9458D" w:rsidRDefault="005C6BD6">
      <w:pPr>
        <w:pStyle w:val="Heading2"/>
      </w:pPr>
      <w:r>
        <w:t>POLICY</w:t>
      </w:r>
    </w:p>
    <w:p w14:paraId="3F90FBE5" w14:textId="77777777" w:rsidR="00E9458D" w:rsidRDefault="005C6BD6">
      <w:pPr>
        <w:pStyle w:val="BodyText"/>
        <w:ind w:left="1800" w:right="1701" w:firstLine="0"/>
      </w:pPr>
      <w:r>
        <w:t>Right Accord Private Duty- Home Health Care has specific procedures in place for entering clients’ homes, which all Agency personnel are required to follow.</w:t>
      </w:r>
    </w:p>
    <w:p w14:paraId="381C57C9" w14:textId="77777777" w:rsidR="00E9458D" w:rsidRDefault="00E9458D">
      <w:pPr>
        <w:pStyle w:val="BodyText"/>
        <w:ind w:left="0" w:firstLine="0"/>
      </w:pPr>
    </w:p>
    <w:p w14:paraId="32607A76" w14:textId="77777777" w:rsidR="00E9458D" w:rsidRDefault="005C6BD6">
      <w:pPr>
        <w:pStyle w:val="Heading2"/>
      </w:pPr>
      <w:r>
        <w:t>PROCEDURES</w:t>
      </w:r>
    </w:p>
    <w:p w14:paraId="3A46BC70" w14:textId="77777777" w:rsidR="00E9458D" w:rsidRDefault="005C6BD6">
      <w:pPr>
        <w:pStyle w:val="ListParagraph"/>
        <w:numPr>
          <w:ilvl w:val="0"/>
          <w:numId w:val="609"/>
        </w:numPr>
        <w:tabs>
          <w:tab w:val="left" w:pos="2161"/>
        </w:tabs>
        <w:ind w:right="1697"/>
        <w:jc w:val="both"/>
        <w:rPr>
          <w:sz w:val="24"/>
        </w:rPr>
      </w:pPr>
      <w:r>
        <w:rPr>
          <w:sz w:val="24"/>
        </w:rPr>
        <w:t>The Agency shall not normally possess keys to clients’ homes. Any exceptions to  this rule shall be considered on a case-by-case basis and shall include, but not be limited to, the</w:t>
      </w:r>
      <w:r>
        <w:rPr>
          <w:spacing w:val="-2"/>
          <w:sz w:val="24"/>
        </w:rPr>
        <w:t xml:space="preserve"> </w:t>
      </w:r>
      <w:r>
        <w:rPr>
          <w:sz w:val="24"/>
        </w:rPr>
        <w:t>following:</w:t>
      </w:r>
    </w:p>
    <w:p w14:paraId="46B7D7AC" w14:textId="77777777" w:rsidR="00E9458D" w:rsidRDefault="005C6BD6">
      <w:pPr>
        <w:pStyle w:val="ListParagraph"/>
        <w:numPr>
          <w:ilvl w:val="1"/>
          <w:numId w:val="609"/>
        </w:numPr>
        <w:tabs>
          <w:tab w:val="left" w:pos="2521"/>
        </w:tabs>
        <w:ind w:hanging="361"/>
        <w:jc w:val="both"/>
        <w:rPr>
          <w:sz w:val="24"/>
        </w:rPr>
      </w:pPr>
      <w:r>
        <w:rPr>
          <w:sz w:val="24"/>
        </w:rPr>
        <w:t>no family member/friend is available to assume this</w:t>
      </w:r>
      <w:r>
        <w:rPr>
          <w:spacing w:val="-2"/>
          <w:sz w:val="24"/>
        </w:rPr>
        <w:t xml:space="preserve"> </w:t>
      </w:r>
      <w:r>
        <w:rPr>
          <w:sz w:val="24"/>
        </w:rPr>
        <w:t>responsibility;</w:t>
      </w:r>
    </w:p>
    <w:p w14:paraId="15D9CA29" w14:textId="77777777" w:rsidR="00E9458D" w:rsidRDefault="005C6BD6">
      <w:pPr>
        <w:pStyle w:val="ListParagraph"/>
        <w:numPr>
          <w:ilvl w:val="1"/>
          <w:numId w:val="609"/>
        </w:numPr>
        <w:tabs>
          <w:tab w:val="left" w:pos="2521"/>
        </w:tabs>
        <w:ind w:right="1698"/>
        <w:jc w:val="both"/>
        <w:rPr>
          <w:sz w:val="24"/>
        </w:rPr>
      </w:pPr>
      <w:r>
        <w:rPr>
          <w:sz w:val="24"/>
        </w:rPr>
        <w:t>exceptional circumstances exist that necessitate the need for the Agency to have a key;</w:t>
      </w:r>
    </w:p>
    <w:p w14:paraId="5F2D5737" w14:textId="77777777" w:rsidR="00E9458D" w:rsidRDefault="005C6BD6">
      <w:pPr>
        <w:pStyle w:val="ListParagraph"/>
        <w:numPr>
          <w:ilvl w:val="1"/>
          <w:numId w:val="609"/>
        </w:numPr>
        <w:tabs>
          <w:tab w:val="left" w:pos="2521"/>
        </w:tabs>
        <w:spacing w:before="1"/>
        <w:ind w:right="1702"/>
        <w:rPr>
          <w:sz w:val="24"/>
        </w:rPr>
      </w:pPr>
      <w:r>
        <w:rPr>
          <w:sz w:val="24"/>
        </w:rPr>
        <w:t>the Agency will have possession of the key for the shortest amount of time possible; i.e. until alternate arrangements can be</w:t>
      </w:r>
      <w:r>
        <w:rPr>
          <w:spacing w:val="-4"/>
          <w:sz w:val="24"/>
        </w:rPr>
        <w:t xml:space="preserve"> </w:t>
      </w:r>
      <w:r>
        <w:rPr>
          <w:sz w:val="24"/>
        </w:rPr>
        <w:t>made;</w:t>
      </w:r>
    </w:p>
    <w:p w14:paraId="6977CE64" w14:textId="77777777" w:rsidR="00E9458D" w:rsidRDefault="005C6BD6">
      <w:pPr>
        <w:pStyle w:val="ListParagraph"/>
        <w:numPr>
          <w:ilvl w:val="1"/>
          <w:numId w:val="609"/>
        </w:numPr>
        <w:tabs>
          <w:tab w:val="left" w:pos="2521"/>
        </w:tabs>
        <w:ind w:hanging="361"/>
        <w:rPr>
          <w:sz w:val="24"/>
        </w:rPr>
      </w:pPr>
      <w:r>
        <w:rPr>
          <w:sz w:val="24"/>
        </w:rPr>
        <w:t>written permission is obtained from the client/client’s representative/family;</w:t>
      </w:r>
      <w:r>
        <w:rPr>
          <w:spacing w:val="-7"/>
          <w:sz w:val="24"/>
        </w:rPr>
        <w:t xml:space="preserve"> </w:t>
      </w:r>
      <w:r>
        <w:rPr>
          <w:sz w:val="24"/>
        </w:rPr>
        <w:t>and,</w:t>
      </w:r>
    </w:p>
    <w:p w14:paraId="3435C45F" w14:textId="77777777" w:rsidR="00E9458D" w:rsidRDefault="005C6BD6">
      <w:pPr>
        <w:pStyle w:val="ListParagraph"/>
        <w:numPr>
          <w:ilvl w:val="1"/>
          <w:numId w:val="609"/>
        </w:numPr>
        <w:tabs>
          <w:tab w:val="left" w:pos="2521"/>
        </w:tabs>
        <w:ind w:hanging="361"/>
        <w:rPr>
          <w:sz w:val="24"/>
        </w:rPr>
      </w:pPr>
      <w:r>
        <w:rPr>
          <w:sz w:val="24"/>
        </w:rPr>
        <w:t>Manager/Administrator gives his/her</w:t>
      </w:r>
      <w:r>
        <w:rPr>
          <w:spacing w:val="-2"/>
          <w:sz w:val="24"/>
        </w:rPr>
        <w:t xml:space="preserve"> </w:t>
      </w:r>
      <w:r>
        <w:rPr>
          <w:sz w:val="24"/>
        </w:rPr>
        <w:t>authorization.</w:t>
      </w:r>
    </w:p>
    <w:p w14:paraId="0DBB3586" w14:textId="77777777" w:rsidR="00E9458D" w:rsidRDefault="005C6BD6">
      <w:pPr>
        <w:pStyle w:val="ListParagraph"/>
        <w:numPr>
          <w:ilvl w:val="0"/>
          <w:numId w:val="609"/>
        </w:numPr>
        <w:tabs>
          <w:tab w:val="left" w:pos="2161"/>
        </w:tabs>
        <w:rPr>
          <w:sz w:val="24"/>
        </w:rPr>
      </w:pPr>
      <w:r>
        <w:rPr>
          <w:sz w:val="24"/>
        </w:rPr>
        <w:t>When entering clients’ homes, personnel shall:</w:t>
      </w:r>
    </w:p>
    <w:p w14:paraId="62011451" w14:textId="77777777" w:rsidR="00E9458D" w:rsidRDefault="005C6BD6">
      <w:pPr>
        <w:pStyle w:val="ListParagraph"/>
        <w:numPr>
          <w:ilvl w:val="1"/>
          <w:numId w:val="609"/>
        </w:numPr>
        <w:tabs>
          <w:tab w:val="left" w:pos="2521"/>
        </w:tabs>
        <w:ind w:hanging="361"/>
        <w:rPr>
          <w:sz w:val="24"/>
        </w:rPr>
      </w:pPr>
      <w:r>
        <w:rPr>
          <w:sz w:val="24"/>
        </w:rPr>
        <w:t>knock first and wait for a</w:t>
      </w:r>
      <w:r>
        <w:rPr>
          <w:spacing w:val="-3"/>
          <w:sz w:val="24"/>
        </w:rPr>
        <w:t xml:space="preserve"> </w:t>
      </w:r>
      <w:r>
        <w:rPr>
          <w:sz w:val="24"/>
        </w:rPr>
        <w:t>response;</w:t>
      </w:r>
    </w:p>
    <w:p w14:paraId="5E7561EF" w14:textId="77777777" w:rsidR="00E9458D" w:rsidRDefault="005C6BD6">
      <w:pPr>
        <w:pStyle w:val="ListParagraph"/>
        <w:numPr>
          <w:ilvl w:val="1"/>
          <w:numId w:val="609"/>
        </w:numPr>
        <w:tabs>
          <w:tab w:val="left" w:pos="2521"/>
        </w:tabs>
        <w:ind w:right="1700"/>
        <w:rPr>
          <w:sz w:val="24"/>
        </w:rPr>
      </w:pPr>
      <w:r>
        <w:rPr>
          <w:sz w:val="24"/>
        </w:rPr>
        <w:t>identify themselves by calling out their names, position and the Agency’s name before entering;</w:t>
      </w:r>
      <w:r>
        <w:rPr>
          <w:spacing w:val="-1"/>
          <w:sz w:val="24"/>
        </w:rPr>
        <w:t xml:space="preserve"> </w:t>
      </w:r>
      <w:r>
        <w:rPr>
          <w:sz w:val="24"/>
        </w:rPr>
        <w:t>and,</w:t>
      </w:r>
    </w:p>
    <w:p w14:paraId="583AE6FD" w14:textId="77777777" w:rsidR="00E9458D" w:rsidRDefault="005C6BD6">
      <w:pPr>
        <w:pStyle w:val="ListParagraph"/>
        <w:numPr>
          <w:ilvl w:val="1"/>
          <w:numId w:val="609"/>
        </w:numPr>
        <w:tabs>
          <w:tab w:val="left" w:pos="2521"/>
        </w:tabs>
        <w:ind w:hanging="361"/>
        <w:rPr>
          <w:sz w:val="24"/>
        </w:rPr>
      </w:pPr>
      <w:r>
        <w:rPr>
          <w:sz w:val="24"/>
        </w:rPr>
        <w:t>on initial visits, show identification cards, which</w:t>
      </w:r>
      <w:r>
        <w:rPr>
          <w:spacing w:val="-2"/>
          <w:sz w:val="24"/>
        </w:rPr>
        <w:t xml:space="preserve"> </w:t>
      </w:r>
      <w:r>
        <w:rPr>
          <w:sz w:val="24"/>
        </w:rPr>
        <w:t>provide:</w:t>
      </w:r>
    </w:p>
    <w:p w14:paraId="66BC5797" w14:textId="77777777" w:rsidR="00E9458D" w:rsidRDefault="005C6BD6">
      <w:pPr>
        <w:pStyle w:val="ListParagraph"/>
        <w:numPr>
          <w:ilvl w:val="2"/>
          <w:numId w:val="609"/>
        </w:numPr>
        <w:tabs>
          <w:tab w:val="left" w:pos="2880"/>
          <w:tab w:val="left" w:pos="2881"/>
        </w:tabs>
        <w:ind w:hanging="361"/>
        <w:rPr>
          <w:sz w:val="24"/>
        </w:rPr>
      </w:pPr>
      <w:r>
        <w:rPr>
          <w:sz w:val="24"/>
        </w:rPr>
        <w:t>personal</w:t>
      </w:r>
      <w:r>
        <w:rPr>
          <w:spacing w:val="-1"/>
          <w:sz w:val="24"/>
        </w:rPr>
        <w:t xml:space="preserve"> </w:t>
      </w:r>
      <w:r>
        <w:rPr>
          <w:sz w:val="24"/>
        </w:rPr>
        <w:t>photo;</w:t>
      </w:r>
    </w:p>
    <w:p w14:paraId="62793A55" w14:textId="77777777" w:rsidR="00E9458D" w:rsidRDefault="005C6BD6">
      <w:pPr>
        <w:pStyle w:val="ListParagraph"/>
        <w:numPr>
          <w:ilvl w:val="2"/>
          <w:numId w:val="609"/>
        </w:numPr>
        <w:tabs>
          <w:tab w:val="left" w:pos="2881"/>
        </w:tabs>
        <w:ind w:hanging="361"/>
        <w:rPr>
          <w:sz w:val="24"/>
        </w:rPr>
      </w:pPr>
      <w:r>
        <w:rPr>
          <w:sz w:val="24"/>
        </w:rPr>
        <w:t>name;</w:t>
      </w:r>
    </w:p>
    <w:p w14:paraId="5FBFC018" w14:textId="77777777" w:rsidR="00E9458D" w:rsidRDefault="005C6BD6">
      <w:pPr>
        <w:pStyle w:val="ListParagraph"/>
        <w:numPr>
          <w:ilvl w:val="2"/>
          <w:numId w:val="609"/>
        </w:numPr>
        <w:tabs>
          <w:tab w:val="left" w:pos="2881"/>
        </w:tabs>
        <w:ind w:hanging="361"/>
        <w:rPr>
          <w:sz w:val="24"/>
        </w:rPr>
      </w:pPr>
      <w:r>
        <w:rPr>
          <w:sz w:val="24"/>
        </w:rPr>
        <w:t>position;</w:t>
      </w:r>
      <w:r>
        <w:rPr>
          <w:spacing w:val="-1"/>
          <w:sz w:val="24"/>
        </w:rPr>
        <w:t xml:space="preserve"> </w:t>
      </w:r>
      <w:r>
        <w:rPr>
          <w:sz w:val="24"/>
        </w:rPr>
        <w:t>and,</w:t>
      </w:r>
    </w:p>
    <w:p w14:paraId="5A39442A" w14:textId="77777777" w:rsidR="00E9458D" w:rsidRDefault="005C6BD6">
      <w:pPr>
        <w:pStyle w:val="ListParagraph"/>
        <w:numPr>
          <w:ilvl w:val="2"/>
          <w:numId w:val="609"/>
        </w:numPr>
        <w:tabs>
          <w:tab w:val="left" w:pos="2881"/>
        </w:tabs>
        <w:ind w:hanging="361"/>
        <w:rPr>
          <w:sz w:val="24"/>
        </w:rPr>
      </w:pPr>
      <w:r>
        <w:rPr>
          <w:sz w:val="24"/>
        </w:rPr>
        <w:t>Agency name.</w:t>
      </w:r>
    </w:p>
    <w:p w14:paraId="61F8EB3A" w14:textId="77777777" w:rsidR="00E9458D" w:rsidRDefault="005C6BD6">
      <w:pPr>
        <w:pStyle w:val="BodyText"/>
        <w:ind w:right="1701" w:firstLine="0"/>
      </w:pPr>
      <w:r>
        <w:t>Supervisor shall introduce the Home Care Workers to clients prior to or upon the initial delivery of services.</w:t>
      </w:r>
    </w:p>
    <w:p w14:paraId="25650675" w14:textId="77777777" w:rsidR="00E9458D" w:rsidRDefault="005C6BD6">
      <w:pPr>
        <w:pStyle w:val="ListParagraph"/>
        <w:numPr>
          <w:ilvl w:val="0"/>
          <w:numId w:val="609"/>
        </w:numPr>
        <w:tabs>
          <w:tab w:val="left" w:pos="2161"/>
        </w:tabs>
        <w:rPr>
          <w:sz w:val="24"/>
        </w:rPr>
      </w:pPr>
      <w:r>
        <w:rPr>
          <w:sz w:val="24"/>
        </w:rPr>
        <w:t>Once inside clients’ homes, employees shall close and lock the door behind</w:t>
      </w:r>
      <w:r>
        <w:rPr>
          <w:spacing w:val="-6"/>
          <w:sz w:val="24"/>
        </w:rPr>
        <w:t xml:space="preserve"> </w:t>
      </w:r>
      <w:r>
        <w:rPr>
          <w:sz w:val="24"/>
        </w:rPr>
        <w:t>them.</w:t>
      </w:r>
    </w:p>
    <w:p w14:paraId="2FB5900B" w14:textId="77777777" w:rsidR="00E9458D" w:rsidRDefault="005C6BD6">
      <w:pPr>
        <w:pStyle w:val="ListParagraph"/>
        <w:numPr>
          <w:ilvl w:val="0"/>
          <w:numId w:val="609"/>
        </w:numPr>
        <w:tabs>
          <w:tab w:val="left" w:pos="2161"/>
        </w:tabs>
        <w:ind w:right="1702"/>
        <w:rPr>
          <w:sz w:val="24"/>
        </w:rPr>
      </w:pPr>
      <w:r>
        <w:rPr>
          <w:sz w:val="24"/>
        </w:rPr>
        <w:t>Employees shall take precautions to avoid startling those clients with sight and/or hearing</w:t>
      </w:r>
      <w:r>
        <w:rPr>
          <w:spacing w:val="-1"/>
          <w:sz w:val="24"/>
        </w:rPr>
        <w:t xml:space="preserve"> </w:t>
      </w:r>
      <w:r>
        <w:rPr>
          <w:sz w:val="24"/>
        </w:rPr>
        <w:t>disabilities.</w:t>
      </w:r>
    </w:p>
    <w:p w14:paraId="6363D228" w14:textId="77777777" w:rsidR="00E9458D" w:rsidRDefault="005C6BD6">
      <w:pPr>
        <w:pStyle w:val="ListParagraph"/>
        <w:numPr>
          <w:ilvl w:val="0"/>
          <w:numId w:val="609"/>
        </w:numPr>
        <w:tabs>
          <w:tab w:val="left" w:pos="2161"/>
        </w:tabs>
        <w:ind w:right="1700"/>
        <w:jc w:val="both"/>
        <w:rPr>
          <w:sz w:val="24"/>
        </w:rPr>
      </w:pPr>
      <w:r>
        <w:rPr>
          <w:sz w:val="24"/>
        </w:rPr>
        <w:t>Personnel shall not take any unauthorized person (including children and pets) into clients’ homes without first obtaining permission from the client/client’s representative/family and the</w:t>
      </w:r>
      <w:r>
        <w:rPr>
          <w:spacing w:val="-1"/>
          <w:sz w:val="24"/>
        </w:rPr>
        <w:t xml:space="preserve"> </w:t>
      </w:r>
      <w:r>
        <w:rPr>
          <w:sz w:val="24"/>
        </w:rPr>
        <w:t>Supervisor.</w:t>
      </w:r>
    </w:p>
    <w:p w14:paraId="07823269" w14:textId="77777777" w:rsidR="00E9458D" w:rsidRDefault="00E9458D">
      <w:pPr>
        <w:jc w:val="both"/>
        <w:rPr>
          <w:sz w:val="24"/>
        </w:rPr>
        <w:sectPr w:rsidR="00E9458D">
          <w:pgSz w:w="12240" w:h="15840"/>
          <w:pgMar w:top="720" w:right="100" w:bottom="1320" w:left="0" w:header="0" w:footer="105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B3AA060" w14:textId="77777777">
        <w:trPr>
          <w:trHeight w:val="611"/>
        </w:trPr>
        <w:tc>
          <w:tcPr>
            <w:tcW w:w="5689" w:type="dxa"/>
          </w:tcPr>
          <w:p w14:paraId="28D48C82"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7D1F3110" w14:textId="77777777" w:rsidR="00E9458D" w:rsidRDefault="00E9458D">
            <w:pPr>
              <w:pStyle w:val="TableParagraph"/>
              <w:ind w:left="0"/>
              <w:rPr>
                <w:sz w:val="24"/>
              </w:rPr>
            </w:pPr>
          </w:p>
          <w:p w14:paraId="30AA2AD9" w14:textId="77777777" w:rsidR="00E9458D" w:rsidRDefault="005C6BD6">
            <w:pPr>
              <w:pStyle w:val="TableParagraph"/>
              <w:ind w:left="487"/>
              <w:rPr>
                <w:sz w:val="20"/>
              </w:rPr>
            </w:pPr>
            <w:r>
              <w:rPr>
                <w:noProof/>
                <w:sz w:val="20"/>
              </w:rPr>
              <w:drawing>
                <wp:inline distT="0" distB="0" distL="0" distR="0" wp14:anchorId="3F66E282" wp14:editId="690C768E">
                  <wp:extent cx="1390695" cy="966501"/>
                  <wp:effectExtent l="0" t="0" r="0" b="0"/>
                  <wp:docPr id="40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2D351A5" w14:textId="77777777">
        <w:trPr>
          <w:trHeight w:val="1184"/>
        </w:trPr>
        <w:tc>
          <w:tcPr>
            <w:tcW w:w="5689" w:type="dxa"/>
          </w:tcPr>
          <w:p w14:paraId="632738AC" w14:textId="77777777" w:rsidR="00E9458D" w:rsidRDefault="00E9458D">
            <w:pPr>
              <w:pStyle w:val="TableParagraph"/>
              <w:spacing w:before="1"/>
              <w:ind w:left="0"/>
              <w:rPr>
                <w:sz w:val="24"/>
              </w:rPr>
            </w:pPr>
          </w:p>
          <w:p w14:paraId="72B6085B"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4C6B7E26" w14:textId="77777777" w:rsidR="00E9458D" w:rsidRDefault="00E9458D">
            <w:pPr>
              <w:rPr>
                <w:sz w:val="2"/>
                <w:szCs w:val="2"/>
              </w:rPr>
            </w:pPr>
          </w:p>
        </w:tc>
      </w:tr>
      <w:tr w:rsidR="00E9458D" w14:paraId="43D35968" w14:textId="77777777">
        <w:trPr>
          <w:trHeight w:val="277"/>
        </w:trPr>
        <w:tc>
          <w:tcPr>
            <w:tcW w:w="5689" w:type="dxa"/>
            <w:vMerge w:val="restart"/>
          </w:tcPr>
          <w:p w14:paraId="0FEFF89E" w14:textId="77777777" w:rsidR="00E9458D" w:rsidRDefault="00E9458D">
            <w:pPr>
              <w:pStyle w:val="TableParagraph"/>
              <w:spacing w:before="1"/>
              <w:ind w:left="0"/>
              <w:rPr>
                <w:sz w:val="24"/>
              </w:rPr>
            </w:pPr>
          </w:p>
          <w:p w14:paraId="0421786E" w14:textId="77777777" w:rsidR="00E9458D" w:rsidRDefault="005C6BD6">
            <w:pPr>
              <w:pStyle w:val="TableParagraph"/>
              <w:rPr>
                <w:b/>
                <w:sz w:val="24"/>
              </w:rPr>
            </w:pPr>
            <w:r>
              <w:rPr>
                <w:b/>
                <w:sz w:val="24"/>
              </w:rPr>
              <w:t>Policy Title: Entering Clients’ Homes</w:t>
            </w:r>
          </w:p>
        </w:tc>
        <w:tc>
          <w:tcPr>
            <w:tcW w:w="3168" w:type="dxa"/>
          </w:tcPr>
          <w:p w14:paraId="1315BBD3" w14:textId="77777777" w:rsidR="00E9458D" w:rsidRDefault="005C6BD6">
            <w:pPr>
              <w:pStyle w:val="TableParagraph"/>
              <w:spacing w:before="1" w:line="256" w:lineRule="exact"/>
              <w:rPr>
                <w:b/>
                <w:sz w:val="24"/>
              </w:rPr>
            </w:pPr>
            <w:r>
              <w:rPr>
                <w:b/>
                <w:sz w:val="24"/>
              </w:rPr>
              <w:t>Policy Number: 3.70</w:t>
            </w:r>
          </w:p>
        </w:tc>
      </w:tr>
      <w:tr w:rsidR="00E9458D" w14:paraId="1AF7CAF2" w14:textId="77777777">
        <w:trPr>
          <w:trHeight w:val="275"/>
        </w:trPr>
        <w:tc>
          <w:tcPr>
            <w:tcW w:w="5689" w:type="dxa"/>
            <w:vMerge/>
            <w:tcBorders>
              <w:top w:val="nil"/>
            </w:tcBorders>
          </w:tcPr>
          <w:p w14:paraId="1E19B6C3" w14:textId="77777777" w:rsidR="00E9458D" w:rsidRDefault="00E9458D">
            <w:pPr>
              <w:rPr>
                <w:sz w:val="2"/>
                <w:szCs w:val="2"/>
              </w:rPr>
            </w:pPr>
          </w:p>
        </w:tc>
        <w:tc>
          <w:tcPr>
            <w:tcW w:w="3168" w:type="dxa"/>
          </w:tcPr>
          <w:p w14:paraId="5B85115C" w14:textId="77777777" w:rsidR="00E9458D" w:rsidRDefault="005C6BD6">
            <w:pPr>
              <w:pStyle w:val="TableParagraph"/>
              <w:spacing w:line="255" w:lineRule="exact"/>
              <w:rPr>
                <w:b/>
                <w:sz w:val="24"/>
              </w:rPr>
            </w:pPr>
            <w:r>
              <w:rPr>
                <w:b/>
                <w:sz w:val="24"/>
              </w:rPr>
              <w:t>Effective Date:</w:t>
            </w:r>
          </w:p>
        </w:tc>
      </w:tr>
      <w:tr w:rsidR="00E9458D" w14:paraId="58C76683" w14:textId="77777777">
        <w:trPr>
          <w:trHeight w:val="275"/>
        </w:trPr>
        <w:tc>
          <w:tcPr>
            <w:tcW w:w="5689" w:type="dxa"/>
            <w:vMerge/>
            <w:tcBorders>
              <w:top w:val="nil"/>
            </w:tcBorders>
          </w:tcPr>
          <w:p w14:paraId="2F315532" w14:textId="77777777" w:rsidR="00E9458D" w:rsidRDefault="00E9458D">
            <w:pPr>
              <w:rPr>
                <w:sz w:val="2"/>
                <w:szCs w:val="2"/>
              </w:rPr>
            </w:pPr>
          </w:p>
        </w:tc>
        <w:tc>
          <w:tcPr>
            <w:tcW w:w="3168" w:type="dxa"/>
          </w:tcPr>
          <w:p w14:paraId="129E2A3F" w14:textId="77777777" w:rsidR="00E9458D" w:rsidRDefault="005C6BD6">
            <w:pPr>
              <w:pStyle w:val="TableParagraph"/>
              <w:spacing w:line="255" w:lineRule="exact"/>
              <w:rPr>
                <w:b/>
                <w:sz w:val="24"/>
              </w:rPr>
            </w:pPr>
            <w:r>
              <w:rPr>
                <w:b/>
                <w:sz w:val="24"/>
              </w:rPr>
              <w:t>Revision Date:</w:t>
            </w:r>
          </w:p>
        </w:tc>
      </w:tr>
      <w:tr w:rsidR="00E9458D" w14:paraId="1B4A83E6" w14:textId="77777777">
        <w:trPr>
          <w:trHeight w:val="276"/>
        </w:trPr>
        <w:tc>
          <w:tcPr>
            <w:tcW w:w="5689" w:type="dxa"/>
            <w:vMerge/>
            <w:tcBorders>
              <w:top w:val="nil"/>
            </w:tcBorders>
          </w:tcPr>
          <w:p w14:paraId="74B48F32" w14:textId="77777777" w:rsidR="00E9458D" w:rsidRDefault="00E9458D">
            <w:pPr>
              <w:rPr>
                <w:sz w:val="2"/>
                <w:szCs w:val="2"/>
              </w:rPr>
            </w:pPr>
          </w:p>
        </w:tc>
        <w:tc>
          <w:tcPr>
            <w:tcW w:w="3168" w:type="dxa"/>
          </w:tcPr>
          <w:p w14:paraId="4DE668AD" w14:textId="77777777" w:rsidR="00E9458D" w:rsidRDefault="005C6BD6">
            <w:pPr>
              <w:pStyle w:val="TableParagraph"/>
              <w:spacing w:before="1" w:line="255" w:lineRule="exact"/>
              <w:rPr>
                <w:b/>
                <w:sz w:val="24"/>
              </w:rPr>
            </w:pPr>
            <w:r>
              <w:rPr>
                <w:b/>
                <w:sz w:val="24"/>
              </w:rPr>
              <w:t>Approved By:</w:t>
            </w:r>
          </w:p>
        </w:tc>
      </w:tr>
      <w:tr w:rsidR="00E9458D" w14:paraId="1E3E67D7" w14:textId="77777777">
        <w:trPr>
          <w:trHeight w:val="275"/>
        </w:trPr>
        <w:tc>
          <w:tcPr>
            <w:tcW w:w="5689" w:type="dxa"/>
            <w:vMerge/>
            <w:tcBorders>
              <w:top w:val="nil"/>
            </w:tcBorders>
          </w:tcPr>
          <w:p w14:paraId="14B2DA3C" w14:textId="77777777" w:rsidR="00E9458D" w:rsidRDefault="00E9458D">
            <w:pPr>
              <w:rPr>
                <w:sz w:val="2"/>
                <w:szCs w:val="2"/>
              </w:rPr>
            </w:pPr>
          </w:p>
        </w:tc>
        <w:tc>
          <w:tcPr>
            <w:tcW w:w="3168" w:type="dxa"/>
          </w:tcPr>
          <w:p w14:paraId="2C6AF4CF" w14:textId="77777777" w:rsidR="00E9458D" w:rsidRDefault="005C6BD6">
            <w:pPr>
              <w:pStyle w:val="TableParagraph"/>
              <w:spacing w:line="255" w:lineRule="exact"/>
              <w:rPr>
                <w:b/>
                <w:sz w:val="24"/>
              </w:rPr>
            </w:pPr>
            <w:r>
              <w:rPr>
                <w:b/>
                <w:sz w:val="24"/>
              </w:rPr>
              <w:t>Page Number: Page 2 of 2</w:t>
            </w:r>
          </w:p>
        </w:tc>
      </w:tr>
    </w:tbl>
    <w:p w14:paraId="5B227740" w14:textId="77777777" w:rsidR="00E9458D" w:rsidRDefault="00E9458D">
      <w:pPr>
        <w:pStyle w:val="BodyText"/>
        <w:ind w:left="0" w:firstLine="0"/>
        <w:rPr>
          <w:sz w:val="20"/>
        </w:rPr>
      </w:pPr>
    </w:p>
    <w:p w14:paraId="5445AB6A" w14:textId="77777777" w:rsidR="00E9458D" w:rsidRDefault="00E9458D">
      <w:pPr>
        <w:pStyle w:val="BodyText"/>
        <w:spacing w:before="2"/>
        <w:ind w:left="0" w:firstLine="0"/>
        <w:rPr>
          <w:sz w:val="20"/>
        </w:rPr>
      </w:pPr>
    </w:p>
    <w:p w14:paraId="0FCDE132" w14:textId="77777777" w:rsidR="00E9458D" w:rsidRDefault="005C6BD6">
      <w:pPr>
        <w:pStyle w:val="ListParagraph"/>
        <w:numPr>
          <w:ilvl w:val="0"/>
          <w:numId w:val="609"/>
        </w:numPr>
        <w:tabs>
          <w:tab w:val="left" w:pos="2161"/>
        </w:tabs>
        <w:spacing w:before="90"/>
        <w:rPr>
          <w:sz w:val="24"/>
        </w:rPr>
      </w:pPr>
      <w:r>
        <w:rPr>
          <w:sz w:val="24"/>
        </w:rPr>
        <w:t>House keys shall not be taken to employees’ homes or be</w:t>
      </w:r>
      <w:r>
        <w:rPr>
          <w:spacing w:val="-5"/>
          <w:sz w:val="24"/>
        </w:rPr>
        <w:t xml:space="preserve"> </w:t>
      </w:r>
      <w:r>
        <w:rPr>
          <w:sz w:val="24"/>
        </w:rPr>
        <w:t>duplicated.</w:t>
      </w:r>
    </w:p>
    <w:p w14:paraId="6844ECEA" w14:textId="77777777" w:rsidR="00E9458D" w:rsidRDefault="005C6BD6">
      <w:pPr>
        <w:pStyle w:val="ListParagraph"/>
        <w:numPr>
          <w:ilvl w:val="0"/>
          <w:numId w:val="609"/>
        </w:numPr>
        <w:tabs>
          <w:tab w:val="left" w:pos="2161"/>
        </w:tabs>
        <w:rPr>
          <w:sz w:val="24"/>
        </w:rPr>
      </w:pPr>
      <w:r>
        <w:rPr>
          <w:sz w:val="24"/>
        </w:rPr>
        <w:t>Any loss or theft of client house keys shall be reported to the Supervisor</w:t>
      </w:r>
      <w:r>
        <w:rPr>
          <w:spacing w:val="-6"/>
          <w:sz w:val="24"/>
        </w:rPr>
        <w:t xml:space="preserve"> </w:t>
      </w:r>
      <w:r>
        <w:rPr>
          <w:sz w:val="24"/>
        </w:rPr>
        <w:t>immediately.</w:t>
      </w:r>
    </w:p>
    <w:p w14:paraId="3741BE3A" w14:textId="77777777" w:rsidR="00E9458D" w:rsidRDefault="00E9458D">
      <w:pPr>
        <w:rPr>
          <w:sz w:val="24"/>
        </w:rPr>
        <w:sectPr w:rsidR="00E9458D">
          <w:pgSz w:w="12240" w:h="15840"/>
          <w:pgMar w:top="720" w:right="100" w:bottom="1320" w:left="0" w:header="0" w:footer="105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AB82FDB" w14:textId="77777777">
        <w:trPr>
          <w:trHeight w:val="611"/>
        </w:trPr>
        <w:tc>
          <w:tcPr>
            <w:tcW w:w="5689" w:type="dxa"/>
          </w:tcPr>
          <w:p w14:paraId="702B7C27"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4F46D024" w14:textId="77777777" w:rsidR="00E9458D" w:rsidRDefault="00E9458D">
            <w:pPr>
              <w:pStyle w:val="TableParagraph"/>
              <w:ind w:left="0"/>
              <w:rPr>
                <w:sz w:val="24"/>
              </w:rPr>
            </w:pPr>
          </w:p>
          <w:p w14:paraId="6AABC52D" w14:textId="77777777" w:rsidR="00E9458D" w:rsidRDefault="005C6BD6">
            <w:pPr>
              <w:pStyle w:val="TableParagraph"/>
              <w:ind w:left="487"/>
              <w:rPr>
                <w:sz w:val="20"/>
              </w:rPr>
            </w:pPr>
            <w:r>
              <w:rPr>
                <w:noProof/>
                <w:sz w:val="20"/>
              </w:rPr>
              <w:drawing>
                <wp:inline distT="0" distB="0" distL="0" distR="0" wp14:anchorId="1E2D23EB" wp14:editId="44C7AB4A">
                  <wp:extent cx="1390695" cy="966501"/>
                  <wp:effectExtent l="0" t="0" r="0" b="0"/>
                  <wp:docPr id="4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52B1EBA" w14:textId="77777777">
        <w:trPr>
          <w:trHeight w:val="1184"/>
        </w:trPr>
        <w:tc>
          <w:tcPr>
            <w:tcW w:w="5689" w:type="dxa"/>
          </w:tcPr>
          <w:p w14:paraId="6710BC99" w14:textId="77777777" w:rsidR="00E9458D" w:rsidRDefault="00E9458D">
            <w:pPr>
              <w:pStyle w:val="TableParagraph"/>
              <w:spacing w:before="1"/>
              <w:ind w:left="0"/>
              <w:rPr>
                <w:sz w:val="24"/>
              </w:rPr>
            </w:pPr>
          </w:p>
          <w:p w14:paraId="082023D6"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540B6B95" w14:textId="77777777" w:rsidR="00E9458D" w:rsidRDefault="00E9458D">
            <w:pPr>
              <w:rPr>
                <w:sz w:val="2"/>
                <w:szCs w:val="2"/>
              </w:rPr>
            </w:pPr>
          </w:p>
        </w:tc>
      </w:tr>
      <w:tr w:rsidR="00E9458D" w14:paraId="789ECF5B" w14:textId="77777777">
        <w:trPr>
          <w:trHeight w:val="277"/>
        </w:trPr>
        <w:tc>
          <w:tcPr>
            <w:tcW w:w="5689" w:type="dxa"/>
            <w:vMerge w:val="restart"/>
          </w:tcPr>
          <w:p w14:paraId="7246991D" w14:textId="77777777" w:rsidR="00E9458D" w:rsidRDefault="00E9458D">
            <w:pPr>
              <w:pStyle w:val="TableParagraph"/>
              <w:spacing w:before="1"/>
              <w:ind w:left="0"/>
              <w:rPr>
                <w:sz w:val="24"/>
              </w:rPr>
            </w:pPr>
          </w:p>
          <w:p w14:paraId="196CDBAF" w14:textId="77777777" w:rsidR="00E9458D" w:rsidRDefault="005C6BD6">
            <w:pPr>
              <w:pStyle w:val="TableParagraph"/>
              <w:rPr>
                <w:b/>
                <w:sz w:val="24"/>
              </w:rPr>
            </w:pPr>
            <w:r>
              <w:rPr>
                <w:b/>
                <w:sz w:val="24"/>
              </w:rPr>
              <w:t>Policy Title: Failure of Clients to Answer Door</w:t>
            </w:r>
          </w:p>
        </w:tc>
        <w:tc>
          <w:tcPr>
            <w:tcW w:w="3168" w:type="dxa"/>
          </w:tcPr>
          <w:p w14:paraId="00347CA7" w14:textId="77777777" w:rsidR="00E9458D" w:rsidRDefault="005C6BD6">
            <w:pPr>
              <w:pStyle w:val="TableParagraph"/>
              <w:spacing w:before="1" w:line="256" w:lineRule="exact"/>
              <w:rPr>
                <w:b/>
                <w:sz w:val="24"/>
              </w:rPr>
            </w:pPr>
            <w:r>
              <w:rPr>
                <w:b/>
                <w:sz w:val="24"/>
              </w:rPr>
              <w:t>Policy Number: 3.80</w:t>
            </w:r>
          </w:p>
        </w:tc>
      </w:tr>
      <w:tr w:rsidR="00E9458D" w14:paraId="60685260" w14:textId="77777777">
        <w:trPr>
          <w:trHeight w:val="275"/>
        </w:trPr>
        <w:tc>
          <w:tcPr>
            <w:tcW w:w="5689" w:type="dxa"/>
            <w:vMerge/>
            <w:tcBorders>
              <w:top w:val="nil"/>
            </w:tcBorders>
          </w:tcPr>
          <w:p w14:paraId="7F85DB34" w14:textId="77777777" w:rsidR="00E9458D" w:rsidRDefault="00E9458D">
            <w:pPr>
              <w:rPr>
                <w:sz w:val="2"/>
                <w:szCs w:val="2"/>
              </w:rPr>
            </w:pPr>
          </w:p>
        </w:tc>
        <w:tc>
          <w:tcPr>
            <w:tcW w:w="3168" w:type="dxa"/>
          </w:tcPr>
          <w:p w14:paraId="4D375FF0" w14:textId="77777777" w:rsidR="00E9458D" w:rsidRDefault="005C6BD6">
            <w:pPr>
              <w:pStyle w:val="TableParagraph"/>
              <w:spacing w:line="255" w:lineRule="exact"/>
              <w:rPr>
                <w:b/>
                <w:sz w:val="24"/>
              </w:rPr>
            </w:pPr>
            <w:r>
              <w:rPr>
                <w:b/>
                <w:sz w:val="24"/>
              </w:rPr>
              <w:t>Effective Date:</w:t>
            </w:r>
          </w:p>
        </w:tc>
      </w:tr>
      <w:tr w:rsidR="00E9458D" w14:paraId="07127348" w14:textId="77777777">
        <w:trPr>
          <w:trHeight w:val="275"/>
        </w:trPr>
        <w:tc>
          <w:tcPr>
            <w:tcW w:w="5689" w:type="dxa"/>
            <w:vMerge/>
            <w:tcBorders>
              <w:top w:val="nil"/>
            </w:tcBorders>
          </w:tcPr>
          <w:p w14:paraId="1D2D2510" w14:textId="77777777" w:rsidR="00E9458D" w:rsidRDefault="00E9458D">
            <w:pPr>
              <w:rPr>
                <w:sz w:val="2"/>
                <w:szCs w:val="2"/>
              </w:rPr>
            </w:pPr>
          </w:p>
        </w:tc>
        <w:tc>
          <w:tcPr>
            <w:tcW w:w="3168" w:type="dxa"/>
          </w:tcPr>
          <w:p w14:paraId="67F397C6" w14:textId="77777777" w:rsidR="00E9458D" w:rsidRDefault="005C6BD6">
            <w:pPr>
              <w:pStyle w:val="TableParagraph"/>
              <w:spacing w:line="255" w:lineRule="exact"/>
              <w:rPr>
                <w:b/>
                <w:sz w:val="24"/>
              </w:rPr>
            </w:pPr>
            <w:r>
              <w:rPr>
                <w:b/>
                <w:sz w:val="24"/>
              </w:rPr>
              <w:t>Revision Date:</w:t>
            </w:r>
          </w:p>
        </w:tc>
      </w:tr>
      <w:tr w:rsidR="00E9458D" w14:paraId="02236989" w14:textId="77777777">
        <w:trPr>
          <w:trHeight w:val="276"/>
        </w:trPr>
        <w:tc>
          <w:tcPr>
            <w:tcW w:w="5689" w:type="dxa"/>
            <w:vMerge/>
            <w:tcBorders>
              <w:top w:val="nil"/>
            </w:tcBorders>
          </w:tcPr>
          <w:p w14:paraId="69DD374B" w14:textId="77777777" w:rsidR="00E9458D" w:rsidRDefault="00E9458D">
            <w:pPr>
              <w:rPr>
                <w:sz w:val="2"/>
                <w:szCs w:val="2"/>
              </w:rPr>
            </w:pPr>
          </w:p>
        </w:tc>
        <w:tc>
          <w:tcPr>
            <w:tcW w:w="3168" w:type="dxa"/>
          </w:tcPr>
          <w:p w14:paraId="669F238B" w14:textId="77777777" w:rsidR="00E9458D" w:rsidRDefault="005C6BD6">
            <w:pPr>
              <w:pStyle w:val="TableParagraph"/>
              <w:spacing w:before="1" w:line="255" w:lineRule="exact"/>
              <w:rPr>
                <w:b/>
                <w:sz w:val="24"/>
              </w:rPr>
            </w:pPr>
            <w:r>
              <w:rPr>
                <w:b/>
                <w:sz w:val="24"/>
              </w:rPr>
              <w:t>Approved By:</w:t>
            </w:r>
          </w:p>
        </w:tc>
      </w:tr>
      <w:tr w:rsidR="00E9458D" w14:paraId="4E9D08A3" w14:textId="77777777">
        <w:trPr>
          <w:trHeight w:val="275"/>
        </w:trPr>
        <w:tc>
          <w:tcPr>
            <w:tcW w:w="5689" w:type="dxa"/>
            <w:vMerge/>
            <w:tcBorders>
              <w:top w:val="nil"/>
            </w:tcBorders>
          </w:tcPr>
          <w:p w14:paraId="23945EAD" w14:textId="77777777" w:rsidR="00E9458D" w:rsidRDefault="00E9458D">
            <w:pPr>
              <w:rPr>
                <w:sz w:val="2"/>
                <w:szCs w:val="2"/>
              </w:rPr>
            </w:pPr>
          </w:p>
        </w:tc>
        <w:tc>
          <w:tcPr>
            <w:tcW w:w="3168" w:type="dxa"/>
          </w:tcPr>
          <w:p w14:paraId="0E00C548" w14:textId="77777777" w:rsidR="00E9458D" w:rsidRDefault="005C6BD6">
            <w:pPr>
              <w:pStyle w:val="TableParagraph"/>
              <w:spacing w:line="255" w:lineRule="exact"/>
              <w:rPr>
                <w:b/>
                <w:sz w:val="24"/>
              </w:rPr>
            </w:pPr>
            <w:r>
              <w:rPr>
                <w:b/>
                <w:sz w:val="24"/>
              </w:rPr>
              <w:t>Page Number: Page 1 of 3</w:t>
            </w:r>
          </w:p>
        </w:tc>
      </w:tr>
    </w:tbl>
    <w:p w14:paraId="796138DE" w14:textId="77777777" w:rsidR="00E9458D" w:rsidRDefault="00E9458D">
      <w:pPr>
        <w:pStyle w:val="BodyText"/>
        <w:ind w:left="0" w:firstLine="0"/>
        <w:rPr>
          <w:sz w:val="16"/>
        </w:rPr>
      </w:pPr>
    </w:p>
    <w:p w14:paraId="21CF8CD1" w14:textId="77777777" w:rsidR="00E9458D" w:rsidRDefault="005C6BD6">
      <w:pPr>
        <w:pStyle w:val="Heading2"/>
        <w:spacing w:before="92"/>
        <w:rPr>
          <w:rFonts w:ascii="Arial"/>
        </w:rPr>
      </w:pPr>
      <w:r>
        <w:rPr>
          <w:rFonts w:ascii="Arial"/>
        </w:rPr>
        <w:t>Failure of Clients to Answer D</w:t>
      </w:r>
      <w:bookmarkStart w:id="56" w:name="_bookmark56"/>
      <w:bookmarkEnd w:id="56"/>
      <w:r>
        <w:rPr>
          <w:rFonts w:ascii="Arial"/>
        </w:rPr>
        <w:t>oor</w:t>
      </w:r>
    </w:p>
    <w:p w14:paraId="325A049E" w14:textId="77777777" w:rsidR="00E9458D" w:rsidRDefault="005C6BD6">
      <w:pPr>
        <w:spacing w:before="138"/>
        <w:ind w:left="1800"/>
        <w:rPr>
          <w:b/>
          <w:sz w:val="24"/>
        </w:rPr>
      </w:pPr>
      <w:r>
        <w:rPr>
          <w:b/>
          <w:sz w:val="24"/>
        </w:rPr>
        <w:t>PURPOSE</w:t>
      </w:r>
    </w:p>
    <w:p w14:paraId="4270014F" w14:textId="77777777" w:rsidR="00E9458D" w:rsidRDefault="005C6BD6">
      <w:pPr>
        <w:pStyle w:val="BodyText"/>
        <w:ind w:left="1800" w:right="1702" w:firstLine="0"/>
        <w:jc w:val="both"/>
      </w:pPr>
      <w:r>
        <w:t>To outline procedures for situations wherein clients do not answer their doors, resulting in the inability of personnel to gain</w:t>
      </w:r>
      <w:r>
        <w:rPr>
          <w:spacing w:val="-2"/>
        </w:rPr>
        <w:t xml:space="preserve"> </w:t>
      </w:r>
      <w:r>
        <w:t>entry.</w:t>
      </w:r>
    </w:p>
    <w:p w14:paraId="5DEEFA5B" w14:textId="77777777" w:rsidR="00E9458D" w:rsidRDefault="00E9458D">
      <w:pPr>
        <w:pStyle w:val="BodyText"/>
        <w:ind w:left="0" w:firstLine="0"/>
      </w:pPr>
    </w:p>
    <w:p w14:paraId="340759EA" w14:textId="77777777" w:rsidR="00E9458D" w:rsidRDefault="005C6BD6">
      <w:pPr>
        <w:pStyle w:val="Heading2"/>
      </w:pPr>
      <w:r>
        <w:t>POLICY</w:t>
      </w:r>
    </w:p>
    <w:p w14:paraId="19112C38" w14:textId="77777777" w:rsidR="00E9458D" w:rsidRDefault="005C6BD6">
      <w:pPr>
        <w:pStyle w:val="BodyText"/>
        <w:ind w:left="1800" w:right="1697" w:firstLine="0"/>
        <w:jc w:val="both"/>
      </w:pPr>
      <w:r>
        <w:t>Right Accord Private Duty- Home Health Care requires that all its personnel follow specific procedures when clients do not answer their doors due to emergency, non- emergency and other situations.</w:t>
      </w:r>
    </w:p>
    <w:p w14:paraId="42DA1B63" w14:textId="77777777" w:rsidR="00E9458D" w:rsidRDefault="00E9458D">
      <w:pPr>
        <w:pStyle w:val="BodyText"/>
        <w:ind w:left="0" w:firstLine="0"/>
      </w:pPr>
    </w:p>
    <w:p w14:paraId="445983E6" w14:textId="77777777" w:rsidR="00E9458D" w:rsidRDefault="005C6BD6">
      <w:pPr>
        <w:pStyle w:val="Heading2"/>
      </w:pPr>
      <w:r>
        <w:t>PROCEDURES</w:t>
      </w:r>
    </w:p>
    <w:p w14:paraId="3925EDB7" w14:textId="77777777" w:rsidR="00E9458D" w:rsidRDefault="005C6BD6">
      <w:pPr>
        <w:pStyle w:val="ListParagraph"/>
        <w:numPr>
          <w:ilvl w:val="0"/>
          <w:numId w:val="608"/>
        </w:numPr>
        <w:tabs>
          <w:tab w:val="left" w:pos="2161"/>
        </w:tabs>
        <w:rPr>
          <w:sz w:val="24"/>
        </w:rPr>
      </w:pPr>
      <w:r>
        <w:rPr>
          <w:sz w:val="24"/>
        </w:rPr>
        <w:t>If the client does not answer the door and the door is</w:t>
      </w:r>
      <w:r>
        <w:rPr>
          <w:spacing w:val="-2"/>
          <w:sz w:val="24"/>
        </w:rPr>
        <w:t xml:space="preserve"> </w:t>
      </w:r>
      <w:r>
        <w:rPr>
          <w:sz w:val="24"/>
        </w:rPr>
        <w:t>unlocked:</w:t>
      </w:r>
    </w:p>
    <w:p w14:paraId="7F1D532D" w14:textId="77777777" w:rsidR="00E9458D" w:rsidRDefault="005C6BD6">
      <w:pPr>
        <w:pStyle w:val="ListParagraph"/>
        <w:numPr>
          <w:ilvl w:val="1"/>
          <w:numId w:val="608"/>
        </w:numPr>
        <w:tabs>
          <w:tab w:val="left" w:pos="2521"/>
        </w:tabs>
        <w:ind w:hanging="361"/>
        <w:rPr>
          <w:sz w:val="24"/>
        </w:rPr>
      </w:pPr>
      <w:r>
        <w:rPr>
          <w:sz w:val="24"/>
        </w:rPr>
        <w:t>the Home Care Worker</w:t>
      </w:r>
      <w:r>
        <w:rPr>
          <w:spacing w:val="-2"/>
          <w:sz w:val="24"/>
        </w:rPr>
        <w:t xml:space="preserve"> </w:t>
      </w:r>
      <w:r>
        <w:rPr>
          <w:sz w:val="24"/>
        </w:rPr>
        <w:t>shall:</w:t>
      </w:r>
    </w:p>
    <w:p w14:paraId="230CF36A" w14:textId="77777777" w:rsidR="00E9458D" w:rsidRDefault="005C6BD6">
      <w:pPr>
        <w:pStyle w:val="ListParagraph"/>
        <w:numPr>
          <w:ilvl w:val="2"/>
          <w:numId w:val="608"/>
        </w:numPr>
        <w:tabs>
          <w:tab w:val="left" w:pos="2880"/>
          <w:tab w:val="left" w:pos="2881"/>
        </w:tabs>
        <w:ind w:hanging="361"/>
        <w:rPr>
          <w:sz w:val="24"/>
        </w:rPr>
      </w:pPr>
      <w:r>
        <w:rPr>
          <w:sz w:val="24"/>
        </w:rPr>
        <w:t>enter the client’s home, calling out his/her</w:t>
      </w:r>
      <w:r>
        <w:rPr>
          <w:spacing w:val="-2"/>
          <w:sz w:val="24"/>
        </w:rPr>
        <w:t xml:space="preserve"> </w:t>
      </w:r>
      <w:r>
        <w:rPr>
          <w:sz w:val="24"/>
        </w:rPr>
        <w:t>name;</w:t>
      </w:r>
    </w:p>
    <w:p w14:paraId="42E2EBF8" w14:textId="77777777" w:rsidR="00E9458D" w:rsidRDefault="005C6BD6">
      <w:pPr>
        <w:pStyle w:val="ListParagraph"/>
        <w:numPr>
          <w:ilvl w:val="2"/>
          <w:numId w:val="608"/>
        </w:numPr>
        <w:tabs>
          <w:tab w:val="left" w:pos="2881"/>
        </w:tabs>
        <w:spacing w:before="1"/>
        <w:ind w:hanging="361"/>
        <w:rPr>
          <w:sz w:val="24"/>
        </w:rPr>
      </w:pPr>
      <w:r>
        <w:rPr>
          <w:sz w:val="24"/>
        </w:rPr>
        <w:t>if client does not respond, check the house to determine if he/she is</w:t>
      </w:r>
      <w:r>
        <w:rPr>
          <w:spacing w:val="-3"/>
          <w:sz w:val="24"/>
        </w:rPr>
        <w:t xml:space="preserve"> </w:t>
      </w:r>
      <w:r>
        <w:rPr>
          <w:sz w:val="24"/>
        </w:rPr>
        <w:t>there;</w:t>
      </w:r>
    </w:p>
    <w:p w14:paraId="1683675B" w14:textId="77777777" w:rsidR="00E9458D" w:rsidRDefault="005C6BD6">
      <w:pPr>
        <w:pStyle w:val="ListParagraph"/>
        <w:numPr>
          <w:ilvl w:val="2"/>
          <w:numId w:val="608"/>
        </w:numPr>
        <w:tabs>
          <w:tab w:val="left" w:pos="2881"/>
        </w:tabs>
        <w:ind w:hanging="361"/>
        <w:rPr>
          <w:sz w:val="24"/>
        </w:rPr>
      </w:pPr>
      <w:r>
        <w:rPr>
          <w:sz w:val="24"/>
        </w:rPr>
        <w:t>if the client is not at home, leave and close the</w:t>
      </w:r>
      <w:r>
        <w:rPr>
          <w:spacing w:val="-5"/>
          <w:sz w:val="24"/>
        </w:rPr>
        <w:t xml:space="preserve"> </w:t>
      </w:r>
      <w:r>
        <w:rPr>
          <w:sz w:val="24"/>
        </w:rPr>
        <w:t>door;</w:t>
      </w:r>
    </w:p>
    <w:p w14:paraId="4A20D4DE" w14:textId="77777777" w:rsidR="00E9458D" w:rsidRDefault="005C6BD6">
      <w:pPr>
        <w:pStyle w:val="ListParagraph"/>
        <w:numPr>
          <w:ilvl w:val="2"/>
          <w:numId w:val="608"/>
        </w:numPr>
        <w:tabs>
          <w:tab w:val="left" w:pos="2881"/>
        </w:tabs>
        <w:ind w:right="1700"/>
        <w:rPr>
          <w:sz w:val="24"/>
        </w:rPr>
      </w:pPr>
      <w:r>
        <w:rPr>
          <w:sz w:val="24"/>
        </w:rPr>
        <w:t>check with the neighbors to determine if they have any information regarding the client’s whereabouts and then advise Supervisor</w:t>
      </w:r>
      <w:r>
        <w:rPr>
          <w:spacing w:val="-5"/>
          <w:sz w:val="24"/>
        </w:rPr>
        <w:t xml:space="preserve"> </w:t>
      </w:r>
      <w:r>
        <w:rPr>
          <w:sz w:val="24"/>
        </w:rPr>
        <w:t>that:</w:t>
      </w:r>
    </w:p>
    <w:p w14:paraId="68931513" w14:textId="77777777" w:rsidR="00E9458D" w:rsidRDefault="005C6BD6">
      <w:pPr>
        <w:pStyle w:val="ListParagraph"/>
        <w:numPr>
          <w:ilvl w:val="3"/>
          <w:numId w:val="608"/>
        </w:numPr>
        <w:tabs>
          <w:tab w:val="left" w:pos="3240"/>
          <w:tab w:val="left" w:pos="3241"/>
        </w:tabs>
        <w:spacing w:line="293" w:lineRule="exact"/>
        <w:ind w:hanging="361"/>
        <w:rPr>
          <w:sz w:val="24"/>
        </w:rPr>
      </w:pPr>
      <w:r>
        <w:rPr>
          <w:sz w:val="24"/>
        </w:rPr>
        <w:t>the client is not home and provide the reason for his/her absence;</w:t>
      </w:r>
      <w:r>
        <w:rPr>
          <w:spacing w:val="-10"/>
          <w:sz w:val="24"/>
        </w:rPr>
        <w:t xml:space="preserve"> </w:t>
      </w:r>
      <w:r>
        <w:rPr>
          <w:sz w:val="24"/>
        </w:rPr>
        <w:t>or,</w:t>
      </w:r>
    </w:p>
    <w:p w14:paraId="6D9C5E3B" w14:textId="77777777" w:rsidR="00E9458D" w:rsidRDefault="005C6BD6">
      <w:pPr>
        <w:pStyle w:val="ListParagraph"/>
        <w:numPr>
          <w:ilvl w:val="3"/>
          <w:numId w:val="608"/>
        </w:numPr>
        <w:tabs>
          <w:tab w:val="left" w:pos="3240"/>
          <w:tab w:val="left" w:pos="3241"/>
        </w:tabs>
        <w:spacing w:line="293" w:lineRule="exact"/>
        <w:ind w:hanging="361"/>
        <w:rPr>
          <w:sz w:val="24"/>
        </w:rPr>
      </w:pPr>
      <w:r>
        <w:rPr>
          <w:sz w:val="24"/>
        </w:rPr>
        <w:t>the client is not at home for unknown</w:t>
      </w:r>
      <w:r>
        <w:rPr>
          <w:spacing w:val="-3"/>
          <w:sz w:val="24"/>
        </w:rPr>
        <w:t xml:space="preserve"> </w:t>
      </w:r>
      <w:r>
        <w:rPr>
          <w:sz w:val="24"/>
        </w:rPr>
        <w:t>reasons.</w:t>
      </w:r>
    </w:p>
    <w:p w14:paraId="22D7DF97" w14:textId="77777777" w:rsidR="00E9458D" w:rsidRDefault="005C6BD6">
      <w:pPr>
        <w:pStyle w:val="ListParagraph"/>
        <w:numPr>
          <w:ilvl w:val="1"/>
          <w:numId w:val="608"/>
        </w:numPr>
        <w:tabs>
          <w:tab w:val="left" w:pos="2521"/>
        </w:tabs>
        <w:ind w:right="1704"/>
        <w:rPr>
          <w:sz w:val="24"/>
        </w:rPr>
      </w:pPr>
      <w:r>
        <w:rPr>
          <w:sz w:val="24"/>
        </w:rPr>
        <w:t>If the client is absent for known reasons, the Supervisor shall give direction to the Home Care</w:t>
      </w:r>
      <w:r>
        <w:rPr>
          <w:spacing w:val="-1"/>
          <w:sz w:val="24"/>
        </w:rPr>
        <w:t xml:space="preserve"> </w:t>
      </w:r>
      <w:r>
        <w:rPr>
          <w:sz w:val="24"/>
        </w:rPr>
        <w:t>Worker.</w:t>
      </w:r>
    </w:p>
    <w:p w14:paraId="4EA97BE5" w14:textId="77777777" w:rsidR="00E9458D" w:rsidRDefault="005C6BD6">
      <w:pPr>
        <w:pStyle w:val="ListParagraph"/>
        <w:numPr>
          <w:ilvl w:val="1"/>
          <w:numId w:val="608"/>
        </w:numPr>
        <w:tabs>
          <w:tab w:val="left" w:pos="2521"/>
        </w:tabs>
        <w:ind w:hanging="361"/>
        <w:rPr>
          <w:sz w:val="24"/>
        </w:rPr>
      </w:pPr>
      <w:r>
        <w:rPr>
          <w:sz w:val="24"/>
        </w:rPr>
        <w:t>If the client is absent for unknown reasons, the Supervisor</w:t>
      </w:r>
      <w:r>
        <w:rPr>
          <w:spacing w:val="-2"/>
          <w:sz w:val="24"/>
        </w:rPr>
        <w:t xml:space="preserve"> </w:t>
      </w:r>
      <w:r>
        <w:rPr>
          <w:sz w:val="24"/>
        </w:rPr>
        <w:t>shall:</w:t>
      </w:r>
    </w:p>
    <w:p w14:paraId="5702EA70" w14:textId="77777777" w:rsidR="00E9458D" w:rsidRDefault="005C6BD6">
      <w:pPr>
        <w:pStyle w:val="ListParagraph"/>
        <w:numPr>
          <w:ilvl w:val="2"/>
          <w:numId w:val="608"/>
        </w:numPr>
        <w:tabs>
          <w:tab w:val="left" w:pos="2880"/>
          <w:tab w:val="left" w:pos="2881"/>
        </w:tabs>
        <w:ind w:right="1700"/>
        <w:rPr>
          <w:sz w:val="24"/>
        </w:rPr>
      </w:pPr>
      <w:r>
        <w:rPr>
          <w:sz w:val="24"/>
        </w:rPr>
        <w:t>call the client’s emergency contact person to advise him/her that the client isn’t home for the scheduled service;</w:t>
      </w:r>
      <w:r>
        <w:rPr>
          <w:spacing w:val="-2"/>
          <w:sz w:val="24"/>
        </w:rPr>
        <w:t xml:space="preserve"> </w:t>
      </w:r>
      <w:r>
        <w:rPr>
          <w:sz w:val="24"/>
        </w:rPr>
        <w:t>and,</w:t>
      </w:r>
    </w:p>
    <w:p w14:paraId="25E8BA42" w14:textId="77777777" w:rsidR="00E9458D" w:rsidRDefault="005C6BD6">
      <w:pPr>
        <w:pStyle w:val="ListParagraph"/>
        <w:numPr>
          <w:ilvl w:val="2"/>
          <w:numId w:val="608"/>
        </w:numPr>
        <w:tabs>
          <w:tab w:val="left" w:pos="2881"/>
        </w:tabs>
        <w:ind w:right="1701"/>
        <w:rPr>
          <w:sz w:val="24"/>
        </w:rPr>
      </w:pPr>
      <w:r>
        <w:rPr>
          <w:sz w:val="24"/>
        </w:rPr>
        <w:t>inquire to see if the client has any scheduled appointments, is hospitalized or has another reason for not being home and leaving the door</w:t>
      </w:r>
      <w:r>
        <w:rPr>
          <w:spacing w:val="-4"/>
          <w:sz w:val="24"/>
        </w:rPr>
        <w:t xml:space="preserve"> </w:t>
      </w:r>
      <w:r>
        <w:rPr>
          <w:sz w:val="24"/>
        </w:rPr>
        <w:t>unlocked.</w:t>
      </w:r>
    </w:p>
    <w:p w14:paraId="6C3E3B35" w14:textId="77777777" w:rsidR="00E9458D" w:rsidRDefault="005C6BD6">
      <w:pPr>
        <w:pStyle w:val="ListParagraph"/>
        <w:numPr>
          <w:ilvl w:val="0"/>
          <w:numId w:val="608"/>
        </w:numPr>
        <w:tabs>
          <w:tab w:val="left" w:pos="2161"/>
        </w:tabs>
        <w:rPr>
          <w:sz w:val="24"/>
        </w:rPr>
      </w:pPr>
      <w:r>
        <w:rPr>
          <w:sz w:val="24"/>
        </w:rPr>
        <w:t>If the client does not answer the door and the Home Care Worker cannot gain</w:t>
      </w:r>
      <w:r>
        <w:rPr>
          <w:spacing w:val="-4"/>
          <w:sz w:val="24"/>
        </w:rPr>
        <w:t xml:space="preserve"> </w:t>
      </w:r>
      <w:r>
        <w:rPr>
          <w:sz w:val="24"/>
        </w:rPr>
        <w:t>access:</w:t>
      </w:r>
    </w:p>
    <w:p w14:paraId="2A725A2A" w14:textId="77777777" w:rsidR="00E9458D" w:rsidRDefault="005C6BD6">
      <w:pPr>
        <w:pStyle w:val="ListParagraph"/>
        <w:numPr>
          <w:ilvl w:val="1"/>
          <w:numId w:val="608"/>
        </w:numPr>
        <w:tabs>
          <w:tab w:val="left" w:pos="2521"/>
        </w:tabs>
        <w:ind w:hanging="361"/>
        <w:rPr>
          <w:sz w:val="24"/>
        </w:rPr>
      </w:pPr>
      <w:r>
        <w:rPr>
          <w:sz w:val="24"/>
        </w:rPr>
        <w:t>The Home Care Worker</w:t>
      </w:r>
      <w:r>
        <w:rPr>
          <w:spacing w:val="-1"/>
          <w:sz w:val="24"/>
        </w:rPr>
        <w:t xml:space="preserve"> </w:t>
      </w:r>
      <w:r>
        <w:rPr>
          <w:sz w:val="24"/>
        </w:rPr>
        <w:t>shall:</w:t>
      </w:r>
    </w:p>
    <w:p w14:paraId="7FF9C51C" w14:textId="77777777" w:rsidR="00E9458D" w:rsidRDefault="005C6BD6">
      <w:pPr>
        <w:pStyle w:val="ListParagraph"/>
        <w:numPr>
          <w:ilvl w:val="2"/>
          <w:numId w:val="608"/>
        </w:numPr>
        <w:tabs>
          <w:tab w:val="left" w:pos="2880"/>
          <w:tab w:val="left" w:pos="2881"/>
        </w:tabs>
        <w:ind w:right="1699"/>
        <w:rPr>
          <w:sz w:val="24"/>
        </w:rPr>
      </w:pPr>
      <w:r>
        <w:rPr>
          <w:sz w:val="24"/>
        </w:rPr>
        <w:t>Look through the letter box, windows, side and back of house and basement, etc. to determine if client can be</w:t>
      </w:r>
      <w:r>
        <w:rPr>
          <w:spacing w:val="-2"/>
          <w:sz w:val="24"/>
        </w:rPr>
        <w:t xml:space="preserve"> </w:t>
      </w:r>
      <w:r>
        <w:rPr>
          <w:sz w:val="24"/>
        </w:rPr>
        <w:t>seen.</w:t>
      </w:r>
    </w:p>
    <w:p w14:paraId="2C0BCACB" w14:textId="77777777" w:rsidR="00E9458D" w:rsidRDefault="005C6BD6">
      <w:pPr>
        <w:pStyle w:val="ListParagraph"/>
        <w:numPr>
          <w:ilvl w:val="2"/>
          <w:numId w:val="608"/>
        </w:numPr>
        <w:tabs>
          <w:tab w:val="left" w:pos="2881"/>
        </w:tabs>
        <w:spacing w:line="276" w:lineRule="exact"/>
        <w:ind w:hanging="361"/>
        <w:rPr>
          <w:sz w:val="24"/>
        </w:rPr>
      </w:pPr>
      <w:r>
        <w:rPr>
          <w:sz w:val="24"/>
        </w:rPr>
        <w:t>If the client cannot be seen, check with the neighbors to</w:t>
      </w:r>
      <w:r>
        <w:rPr>
          <w:spacing w:val="-3"/>
          <w:sz w:val="24"/>
        </w:rPr>
        <w:t xml:space="preserve"> </w:t>
      </w:r>
      <w:r>
        <w:rPr>
          <w:sz w:val="24"/>
        </w:rPr>
        <w:t>determine:</w:t>
      </w:r>
    </w:p>
    <w:p w14:paraId="5B6F9EE4" w14:textId="77777777" w:rsidR="00E9458D" w:rsidRDefault="005C6BD6">
      <w:pPr>
        <w:pStyle w:val="ListParagraph"/>
        <w:numPr>
          <w:ilvl w:val="3"/>
          <w:numId w:val="608"/>
        </w:numPr>
        <w:tabs>
          <w:tab w:val="left" w:pos="3240"/>
          <w:tab w:val="left" w:pos="3241"/>
        </w:tabs>
        <w:spacing w:line="294" w:lineRule="exact"/>
        <w:ind w:hanging="361"/>
        <w:rPr>
          <w:sz w:val="24"/>
        </w:rPr>
      </w:pPr>
      <w:r>
        <w:rPr>
          <w:sz w:val="24"/>
        </w:rPr>
        <w:t>if they have any information regarding his/her whereabouts;</w:t>
      </w:r>
      <w:r>
        <w:rPr>
          <w:spacing w:val="-2"/>
          <w:sz w:val="24"/>
        </w:rPr>
        <w:t xml:space="preserve"> </w:t>
      </w:r>
      <w:r>
        <w:rPr>
          <w:sz w:val="24"/>
        </w:rPr>
        <w:t>and/or,</w:t>
      </w:r>
    </w:p>
    <w:p w14:paraId="642F862A" w14:textId="77777777" w:rsidR="00E9458D" w:rsidRDefault="005C6BD6">
      <w:pPr>
        <w:pStyle w:val="ListParagraph"/>
        <w:numPr>
          <w:ilvl w:val="3"/>
          <w:numId w:val="608"/>
        </w:numPr>
        <w:tabs>
          <w:tab w:val="left" w:pos="3240"/>
          <w:tab w:val="left" w:pos="3241"/>
        </w:tabs>
        <w:ind w:hanging="361"/>
        <w:rPr>
          <w:sz w:val="24"/>
        </w:rPr>
      </w:pPr>
      <w:r>
        <w:rPr>
          <w:sz w:val="24"/>
        </w:rPr>
        <w:t>if they have a key to the</w:t>
      </w:r>
      <w:r>
        <w:rPr>
          <w:spacing w:val="-2"/>
          <w:sz w:val="24"/>
        </w:rPr>
        <w:t xml:space="preserve"> </w:t>
      </w:r>
      <w:r>
        <w:rPr>
          <w:sz w:val="24"/>
        </w:rPr>
        <w:t>house.</w:t>
      </w:r>
    </w:p>
    <w:p w14:paraId="0E3AE455" w14:textId="77777777" w:rsidR="00E9458D" w:rsidRDefault="00E9458D">
      <w:pPr>
        <w:rPr>
          <w:sz w:val="24"/>
        </w:rPr>
        <w:sectPr w:rsidR="00E9458D">
          <w:pgSz w:w="12240" w:h="15840"/>
          <w:pgMar w:top="720" w:right="100" w:bottom="1320" w:left="0" w:header="0" w:footer="105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56B3421" w14:textId="77777777">
        <w:trPr>
          <w:trHeight w:val="611"/>
        </w:trPr>
        <w:tc>
          <w:tcPr>
            <w:tcW w:w="5689" w:type="dxa"/>
          </w:tcPr>
          <w:p w14:paraId="04565A03"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7FC7E35A" w14:textId="77777777" w:rsidR="00E9458D" w:rsidRDefault="00E9458D">
            <w:pPr>
              <w:pStyle w:val="TableParagraph"/>
              <w:ind w:left="0"/>
              <w:rPr>
                <w:sz w:val="24"/>
              </w:rPr>
            </w:pPr>
          </w:p>
          <w:p w14:paraId="3269F1BA" w14:textId="77777777" w:rsidR="00E9458D" w:rsidRDefault="005C6BD6">
            <w:pPr>
              <w:pStyle w:val="TableParagraph"/>
              <w:ind w:left="487"/>
              <w:rPr>
                <w:sz w:val="20"/>
              </w:rPr>
            </w:pPr>
            <w:r>
              <w:rPr>
                <w:noProof/>
                <w:sz w:val="20"/>
              </w:rPr>
              <w:drawing>
                <wp:inline distT="0" distB="0" distL="0" distR="0" wp14:anchorId="3B030336" wp14:editId="7D9EF379">
                  <wp:extent cx="1390695" cy="966501"/>
                  <wp:effectExtent l="0" t="0" r="0" b="0"/>
                  <wp:docPr id="4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E8FC362" w14:textId="77777777">
        <w:trPr>
          <w:trHeight w:val="1184"/>
        </w:trPr>
        <w:tc>
          <w:tcPr>
            <w:tcW w:w="5689" w:type="dxa"/>
          </w:tcPr>
          <w:p w14:paraId="1CBB9B60" w14:textId="77777777" w:rsidR="00E9458D" w:rsidRDefault="00E9458D">
            <w:pPr>
              <w:pStyle w:val="TableParagraph"/>
              <w:spacing w:before="1"/>
              <w:ind w:left="0"/>
              <w:rPr>
                <w:sz w:val="24"/>
              </w:rPr>
            </w:pPr>
          </w:p>
          <w:p w14:paraId="64446CFE"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3016322D" w14:textId="77777777" w:rsidR="00E9458D" w:rsidRDefault="00E9458D">
            <w:pPr>
              <w:rPr>
                <w:sz w:val="2"/>
                <w:szCs w:val="2"/>
              </w:rPr>
            </w:pPr>
          </w:p>
        </w:tc>
      </w:tr>
      <w:tr w:rsidR="00E9458D" w14:paraId="72E09DC9" w14:textId="77777777">
        <w:trPr>
          <w:trHeight w:val="277"/>
        </w:trPr>
        <w:tc>
          <w:tcPr>
            <w:tcW w:w="5689" w:type="dxa"/>
            <w:vMerge w:val="restart"/>
          </w:tcPr>
          <w:p w14:paraId="4C477B0A" w14:textId="77777777" w:rsidR="00E9458D" w:rsidRDefault="00E9458D">
            <w:pPr>
              <w:pStyle w:val="TableParagraph"/>
              <w:spacing w:before="1"/>
              <w:ind w:left="0"/>
              <w:rPr>
                <w:sz w:val="24"/>
              </w:rPr>
            </w:pPr>
          </w:p>
          <w:p w14:paraId="6D4812CF" w14:textId="77777777" w:rsidR="00E9458D" w:rsidRDefault="005C6BD6">
            <w:pPr>
              <w:pStyle w:val="TableParagraph"/>
              <w:rPr>
                <w:b/>
                <w:sz w:val="24"/>
              </w:rPr>
            </w:pPr>
            <w:r>
              <w:rPr>
                <w:b/>
                <w:sz w:val="24"/>
              </w:rPr>
              <w:t>Policy Title: Failure of Clients to Answer Door</w:t>
            </w:r>
          </w:p>
        </w:tc>
        <w:tc>
          <w:tcPr>
            <w:tcW w:w="3168" w:type="dxa"/>
          </w:tcPr>
          <w:p w14:paraId="010689C9" w14:textId="77777777" w:rsidR="00E9458D" w:rsidRDefault="005C6BD6">
            <w:pPr>
              <w:pStyle w:val="TableParagraph"/>
              <w:spacing w:before="1" w:line="256" w:lineRule="exact"/>
              <w:rPr>
                <w:b/>
                <w:sz w:val="24"/>
              </w:rPr>
            </w:pPr>
            <w:r>
              <w:rPr>
                <w:b/>
                <w:sz w:val="24"/>
              </w:rPr>
              <w:t>Policy Number: 3.80</w:t>
            </w:r>
          </w:p>
        </w:tc>
      </w:tr>
      <w:tr w:rsidR="00E9458D" w14:paraId="735D6632" w14:textId="77777777">
        <w:trPr>
          <w:trHeight w:val="275"/>
        </w:trPr>
        <w:tc>
          <w:tcPr>
            <w:tcW w:w="5689" w:type="dxa"/>
            <w:vMerge/>
            <w:tcBorders>
              <w:top w:val="nil"/>
            </w:tcBorders>
          </w:tcPr>
          <w:p w14:paraId="2E1229F3" w14:textId="77777777" w:rsidR="00E9458D" w:rsidRDefault="00E9458D">
            <w:pPr>
              <w:rPr>
                <w:sz w:val="2"/>
                <w:szCs w:val="2"/>
              </w:rPr>
            </w:pPr>
          </w:p>
        </w:tc>
        <w:tc>
          <w:tcPr>
            <w:tcW w:w="3168" w:type="dxa"/>
          </w:tcPr>
          <w:p w14:paraId="09E00CF2" w14:textId="77777777" w:rsidR="00E9458D" w:rsidRDefault="005C6BD6">
            <w:pPr>
              <w:pStyle w:val="TableParagraph"/>
              <w:spacing w:line="255" w:lineRule="exact"/>
              <w:rPr>
                <w:b/>
                <w:sz w:val="24"/>
              </w:rPr>
            </w:pPr>
            <w:r>
              <w:rPr>
                <w:b/>
                <w:sz w:val="24"/>
              </w:rPr>
              <w:t>Effective Date:</w:t>
            </w:r>
          </w:p>
        </w:tc>
      </w:tr>
      <w:tr w:rsidR="00E9458D" w14:paraId="27677F52" w14:textId="77777777">
        <w:trPr>
          <w:trHeight w:val="275"/>
        </w:trPr>
        <w:tc>
          <w:tcPr>
            <w:tcW w:w="5689" w:type="dxa"/>
            <w:vMerge/>
            <w:tcBorders>
              <w:top w:val="nil"/>
            </w:tcBorders>
          </w:tcPr>
          <w:p w14:paraId="6126748A" w14:textId="77777777" w:rsidR="00E9458D" w:rsidRDefault="00E9458D">
            <w:pPr>
              <w:rPr>
                <w:sz w:val="2"/>
                <w:szCs w:val="2"/>
              </w:rPr>
            </w:pPr>
          </w:p>
        </w:tc>
        <w:tc>
          <w:tcPr>
            <w:tcW w:w="3168" w:type="dxa"/>
          </w:tcPr>
          <w:p w14:paraId="1B51AD06" w14:textId="77777777" w:rsidR="00E9458D" w:rsidRDefault="005C6BD6">
            <w:pPr>
              <w:pStyle w:val="TableParagraph"/>
              <w:spacing w:line="255" w:lineRule="exact"/>
              <w:rPr>
                <w:b/>
                <w:sz w:val="24"/>
              </w:rPr>
            </w:pPr>
            <w:r>
              <w:rPr>
                <w:b/>
                <w:sz w:val="24"/>
              </w:rPr>
              <w:t>Revision Date:</w:t>
            </w:r>
          </w:p>
        </w:tc>
      </w:tr>
      <w:tr w:rsidR="00E9458D" w14:paraId="7A9EAB25" w14:textId="77777777">
        <w:trPr>
          <w:trHeight w:val="276"/>
        </w:trPr>
        <w:tc>
          <w:tcPr>
            <w:tcW w:w="5689" w:type="dxa"/>
            <w:vMerge/>
            <w:tcBorders>
              <w:top w:val="nil"/>
            </w:tcBorders>
          </w:tcPr>
          <w:p w14:paraId="488C32D9" w14:textId="77777777" w:rsidR="00E9458D" w:rsidRDefault="00E9458D">
            <w:pPr>
              <w:rPr>
                <w:sz w:val="2"/>
                <w:szCs w:val="2"/>
              </w:rPr>
            </w:pPr>
          </w:p>
        </w:tc>
        <w:tc>
          <w:tcPr>
            <w:tcW w:w="3168" w:type="dxa"/>
          </w:tcPr>
          <w:p w14:paraId="4587824D" w14:textId="77777777" w:rsidR="00E9458D" w:rsidRDefault="005C6BD6">
            <w:pPr>
              <w:pStyle w:val="TableParagraph"/>
              <w:spacing w:before="1" w:line="255" w:lineRule="exact"/>
              <w:rPr>
                <w:b/>
                <w:sz w:val="24"/>
              </w:rPr>
            </w:pPr>
            <w:r>
              <w:rPr>
                <w:b/>
                <w:sz w:val="24"/>
              </w:rPr>
              <w:t>Approved By:</w:t>
            </w:r>
          </w:p>
        </w:tc>
      </w:tr>
      <w:tr w:rsidR="00E9458D" w14:paraId="441094C1" w14:textId="77777777">
        <w:trPr>
          <w:trHeight w:val="275"/>
        </w:trPr>
        <w:tc>
          <w:tcPr>
            <w:tcW w:w="5689" w:type="dxa"/>
            <w:vMerge/>
            <w:tcBorders>
              <w:top w:val="nil"/>
            </w:tcBorders>
          </w:tcPr>
          <w:p w14:paraId="3418AF37" w14:textId="77777777" w:rsidR="00E9458D" w:rsidRDefault="00E9458D">
            <w:pPr>
              <w:rPr>
                <w:sz w:val="2"/>
                <w:szCs w:val="2"/>
              </w:rPr>
            </w:pPr>
          </w:p>
        </w:tc>
        <w:tc>
          <w:tcPr>
            <w:tcW w:w="3168" w:type="dxa"/>
          </w:tcPr>
          <w:p w14:paraId="3206A5BA" w14:textId="77777777" w:rsidR="00E9458D" w:rsidRDefault="005C6BD6">
            <w:pPr>
              <w:pStyle w:val="TableParagraph"/>
              <w:spacing w:line="255" w:lineRule="exact"/>
              <w:rPr>
                <w:b/>
                <w:sz w:val="24"/>
              </w:rPr>
            </w:pPr>
            <w:r>
              <w:rPr>
                <w:b/>
                <w:sz w:val="24"/>
              </w:rPr>
              <w:t>Page Number: Page 2 of 3</w:t>
            </w:r>
          </w:p>
        </w:tc>
      </w:tr>
    </w:tbl>
    <w:p w14:paraId="4B279531" w14:textId="77777777" w:rsidR="00E9458D" w:rsidRDefault="00E9458D">
      <w:pPr>
        <w:pStyle w:val="BodyText"/>
        <w:spacing w:before="2"/>
        <w:ind w:left="0" w:firstLine="0"/>
        <w:rPr>
          <w:sz w:val="16"/>
        </w:rPr>
      </w:pPr>
    </w:p>
    <w:p w14:paraId="489353EA" w14:textId="77777777" w:rsidR="00E9458D" w:rsidRDefault="005C6BD6">
      <w:pPr>
        <w:pStyle w:val="ListParagraph"/>
        <w:numPr>
          <w:ilvl w:val="2"/>
          <w:numId w:val="608"/>
        </w:numPr>
        <w:tabs>
          <w:tab w:val="left" w:pos="2881"/>
        </w:tabs>
        <w:spacing w:before="90"/>
        <w:ind w:right="1697"/>
        <w:jc w:val="both"/>
        <w:rPr>
          <w:sz w:val="24"/>
        </w:rPr>
      </w:pPr>
      <w:r>
        <w:rPr>
          <w:sz w:val="24"/>
        </w:rPr>
        <w:t>If the neighbors do not have any information regarding the client’s whereabouts or do not have a key, telephone the Supervisor for further instructions.</w:t>
      </w:r>
    </w:p>
    <w:p w14:paraId="57070D0D" w14:textId="77777777" w:rsidR="00E9458D" w:rsidRDefault="00E9458D">
      <w:pPr>
        <w:pStyle w:val="BodyText"/>
        <w:ind w:left="0" w:firstLine="0"/>
      </w:pPr>
    </w:p>
    <w:p w14:paraId="448C8BC8" w14:textId="77777777" w:rsidR="00E9458D" w:rsidRDefault="005C6BD6">
      <w:pPr>
        <w:pStyle w:val="ListParagraph"/>
        <w:numPr>
          <w:ilvl w:val="1"/>
          <w:numId w:val="608"/>
        </w:numPr>
        <w:tabs>
          <w:tab w:val="left" w:pos="2521"/>
        </w:tabs>
        <w:ind w:hanging="361"/>
        <w:rPr>
          <w:sz w:val="24"/>
        </w:rPr>
      </w:pPr>
      <w:r>
        <w:rPr>
          <w:sz w:val="24"/>
        </w:rPr>
        <w:t>Supervisor</w:t>
      </w:r>
      <w:r>
        <w:rPr>
          <w:spacing w:val="-1"/>
          <w:sz w:val="24"/>
        </w:rPr>
        <w:t xml:space="preserve"> </w:t>
      </w:r>
      <w:r>
        <w:rPr>
          <w:sz w:val="24"/>
        </w:rPr>
        <w:t>shall:</w:t>
      </w:r>
    </w:p>
    <w:p w14:paraId="5EDB4C40" w14:textId="77777777" w:rsidR="00E9458D" w:rsidRDefault="005C6BD6">
      <w:pPr>
        <w:pStyle w:val="ListParagraph"/>
        <w:numPr>
          <w:ilvl w:val="2"/>
          <w:numId w:val="608"/>
        </w:numPr>
        <w:tabs>
          <w:tab w:val="left" w:pos="2880"/>
          <w:tab w:val="left" w:pos="2881"/>
        </w:tabs>
        <w:ind w:right="1699"/>
        <w:rPr>
          <w:sz w:val="24"/>
        </w:rPr>
      </w:pPr>
      <w:r>
        <w:rPr>
          <w:sz w:val="24"/>
        </w:rPr>
        <w:t>contact the client’s emergency contact person to advise him/her that the client isn’t home for the scheduled service;</w:t>
      </w:r>
      <w:r>
        <w:rPr>
          <w:spacing w:val="-2"/>
          <w:sz w:val="24"/>
        </w:rPr>
        <w:t xml:space="preserve"> </w:t>
      </w:r>
      <w:r>
        <w:rPr>
          <w:sz w:val="24"/>
        </w:rPr>
        <w:t>and,</w:t>
      </w:r>
    </w:p>
    <w:p w14:paraId="1E090FDD" w14:textId="77777777" w:rsidR="00E9458D" w:rsidRDefault="005C6BD6">
      <w:pPr>
        <w:pStyle w:val="ListParagraph"/>
        <w:numPr>
          <w:ilvl w:val="2"/>
          <w:numId w:val="608"/>
        </w:numPr>
        <w:tabs>
          <w:tab w:val="left" w:pos="2881"/>
        </w:tabs>
        <w:ind w:right="1700"/>
        <w:rPr>
          <w:sz w:val="24"/>
        </w:rPr>
      </w:pPr>
      <w:r>
        <w:rPr>
          <w:sz w:val="24"/>
        </w:rPr>
        <w:t>inquire to see if the client has any scheduled appointments, is hospitalized or has another reason for not being home and leaving the door</w:t>
      </w:r>
      <w:r>
        <w:rPr>
          <w:spacing w:val="-5"/>
          <w:sz w:val="24"/>
        </w:rPr>
        <w:t xml:space="preserve"> </w:t>
      </w:r>
      <w:r>
        <w:rPr>
          <w:sz w:val="24"/>
        </w:rPr>
        <w:t>unlocked.</w:t>
      </w:r>
    </w:p>
    <w:p w14:paraId="5CB2583E" w14:textId="77777777" w:rsidR="00E9458D" w:rsidRDefault="005C6BD6">
      <w:pPr>
        <w:pStyle w:val="ListParagraph"/>
        <w:numPr>
          <w:ilvl w:val="1"/>
          <w:numId w:val="608"/>
        </w:numPr>
        <w:tabs>
          <w:tab w:val="left" w:pos="2521"/>
        </w:tabs>
        <w:ind w:right="1700"/>
        <w:rPr>
          <w:sz w:val="24"/>
        </w:rPr>
      </w:pPr>
      <w:r>
        <w:rPr>
          <w:sz w:val="24"/>
        </w:rPr>
        <w:t>If the emergency contact person is available, encourage him/her to contact the local law enforcement for assistance with entering the client's</w:t>
      </w:r>
      <w:r>
        <w:rPr>
          <w:spacing w:val="-6"/>
          <w:sz w:val="24"/>
        </w:rPr>
        <w:t xml:space="preserve"> </w:t>
      </w:r>
      <w:r>
        <w:rPr>
          <w:sz w:val="24"/>
        </w:rPr>
        <w:t>home.</w:t>
      </w:r>
    </w:p>
    <w:p w14:paraId="40F01CE3" w14:textId="77777777" w:rsidR="00E9458D" w:rsidRDefault="005C6BD6">
      <w:pPr>
        <w:pStyle w:val="ListParagraph"/>
        <w:numPr>
          <w:ilvl w:val="1"/>
          <w:numId w:val="608"/>
        </w:numPr>
        <w:tabs>
          <w:tab w:val="left" w:pos="2521"/>
        </w:tabs>
        <w:ind w:right="1704"/>
        <w:rPr>
          <w:sz w:val="24"/>
        </w:rPr>
      </w:pPr>
      <w:r>
        <w:rPr>
          <w:sz w:val="24"/>
        </w:rPr>
        <w:t>If it is determined that the client is not home and is not lying sick or injured at home, notify all persons involved about the</w:t>
      </w:r>
      <w:r>
        <w:rPr>
          <w:spacing w:val="-4"/>
          <w:sz w:val="24"/>
        </w:rPr>
        <w:t xml:space="preserve"> </w:t>
      </w:r>
      <w:r>
        <w:rPr>
          <w:sz w:val="24"/>
        </w:rPr>
        <w:t>outcome.</w:t>
      </w:r>
    </w:p>
    <w:p w14:paraId="56910C8D" w14:textId="77777777" w:rsidR="00E9458D" w:rsidRDefault="005C6BD6">
      <w:pPr>
        <w:pStyle w:val="ListParagraph"/>
        <w:numPr>
          <w:ilvl w:val="0"/>
          <w:numId w:val="608"/>
        </w:numPr>
        <w:tabs>
          <w:tab w:val="left" w:pos="2161"/>
        </w:tabs>
        <w:ind w:right="1704"/>
        <w:rPr>
          <w:sz w:val="24"/>
        </w:rPr>
      </w:pPr>
      <w:r>
        <w:rPr>
          <w:sz w:val="24"/>
        </w:rPr>
        <w:t>If the Home Care Worker can see the client lying on the floor and/or can determine that he/she is not responding, the Home Care Worker</w:t>
      </w:r>
      <w:r>
        <w:rPr>
          <w:spacing w:val="-2"/>
          <w:sz w:val="24"/>
        </w:rPr>
        <w:t xml:space="preserve"> </w:t>
      </w:r>
      <w:r>
        <w:rPr>
          <w:sz w:val="24"/>
        </w:rPr>
        <w:t>shall:</w:t>
      </w:r>
    </w:p>
    <w:p w14:paraId="159B6022" w14:textId="77777777" w:rsidR="00E9458D" w:rsidRDefault="005C6BD6">
      <w:pPr>
        <w:pStyle w:val="ListParagraph"/>
        <w:numPr>
          <w:ilvl w:val="1"/>
          <w:numId w:val="608"/>
        </w:numPr>
        <w:tabs>
          <w:tab w:val="left" w:pos="2521"/>
        </w:tabs>
        <w:spacing w:before="1"/>
        <w:ind w:right="1698"/>
        <w:rPr>
          <w:i/>
          <w:sz w:val="24"/>
        </w:rPr>
      </w:pPr>
      <w:r>
        <w:rPr>
          <w:sz w:val="24"/>
        </w:rPr>
        <w:t xml:space="preserve">Call “911” following procedures outlined in the Agency’s policy on </w:t>
      </w:r>
      <w:r>
        <w:rPr>
          <w:i/>
          <w:sz w:val="24"/>
        </w:rPr>
        <w:t>Client Emergencies.</w:t>
      </w:r>
    </w:p>
    <w:p w14:paraId="04C3A2D7" w14:textId="77777777" w:rsidR="00E9458D" w:rsidRDefault="005C6BD6">
      <w:pPr>
        <w:pStyle w:val="ListParagraph"/>
        <w:numPr>
          <w:ilvl w:val="1"/>
          <w:numId w:val="608"/>
        </w:numPr>
        <w:tabs>
          <w:tab w:val="left" w:pos="2521"/>
        </w:tabs>
        <w:ind w:hanging="361"/>
        <w:rPr>
          <w:sz w:val="24"/>
        </w:rPr>
      </w:pPr>
      <w:r>
        <w:rPr>
          <w:sz w:val="24"/>
        </w:rPr>
        <w:t>Call Supervisor to report the incident and await further</w:t>
      </w:r>
      <w:r>
        <w:rPr>
          <w:spacing w:val="-3"/>
          <w:sz w:val="24"/>
        </w:rPr>
        <w:t xml:space="preserve"> </w:t>
      </w:r>
      <w:r>
        <w:rPr>
          <w:sz w:val="24"/>
        </w:rPr>
        <w:t>instructions.</w:t>
      </w:r>
    </w:p>
    <w:p w14:paraId="604AC534" w14:textId="77777777" w:rsidR="00E9458D" w:rsidRDefault="005C6BD6">
      <w:pPr>
        <w:pStyle w:val="ListParagraph"/>
        <w:numPr>
          <w:ilvl w:val="1"/>
          <w:numId w:val="608"/>
        </w:numPr>
        <w:tabs>
          <w:tab w:val="left" w:pos="2521"/>
        </w:tabs>
        <w:ind w:hanging="361"/>
        <w:rPr>
          <w:sz w:val="24"/>
        </w:rPr>
      </w:pPr>
      <w:r>
        <w:rPr>
          <w:sz w:val="24"/>
        </w:rPr>
        <w:t>Stay at client’s home until help arrives.</w:t>
      </w:r>
      <w:r>
        <w:rPr>
          <w:spacing w:val="58"/>
          <w:sz w:val="24"/>
        </w:rPr>
        <w:t xml:space="preserve"> </w:t>
      </w:r>
      <w:r>
        <w:rPr>
          <w:sz w:val="24"/>
        </w:rPr>
        <w:t>And,</w:t>
      </w:r>
    </w:p>
    <w:p w14:paraId="2F7C5773" w14:textId="77777777" w:rsidR="00E9458D" w:rsidRDefault="005C6BD6">
      <w:pPr>
        <w:pStyle w:val="ListParagraph"/>
        <w:numPr>
          <w:ilvl w:val="1"/>
          <w:numId w:val="608"/>
        </w:numPr>
        <w:tabs>
          <w:tab w:val="left" w:pos="2521"/>
        </w:tabs>
        <w:ind w:hanging="361"/>
        <w:rPr>
          <w:sz w:val="24"/>
        </w:rPr>
      </w:pPr>
      <w:r>
        <w:rPr>
          <w:sz w:val="24"/>
        </w:rPr>
        <w:t>Ensure house is secure when</w:t>
      </w:r>
      <w:r>
        <w:rPr>
          <w:spacing w:val="-2"/>
          <w:sz w:val="24"/>
        </w:rPr>
        <w:t xml:space="preserve"> </w:t>
      </w:r>
      <w:r>
        <w:rPr>
          <w:sz w:val="24"/>
        </w:rPr>
        <w:t>leaving.</w:t>
      </w:r>
    </w:p>
    <w:p w14:paraId="50339E68" w14:textId="77777777" w:rsidR="00E9458D" w:rsidRDefault="005C6BD6">
      <w:pPr>
        <w:pStyle w:val="ListParagraph"/>
        <w:numPr>
          <w:ilvl w:val="0"/>
          <w:numId w:val="608"/>
        </w:numPr>
        <w:tabs>
          <w:tab w:val="left" w:pos="2158"/>
        </w:tabs>
        <w:ind w:right="1703"/>
        <w:rPr>
          <w:sz w:val="24"/>
        </w:rPr>
      </w:pPr>
      <w:r>
        <w:rPr>
          <w:sz w:val="24"/>
        </w:rPr>
        <w:t>If the Home Care Worker finds the client apparently dead, the Home Care Worker shall:</w:t>
      </w:r>
    </w:p>
    <w:p w14:paraId="6750EE7F" w14:textId="77777777" w:rsidR="00E9458D" w:rsidRDefault="005C6BD6">
      <w:pPr>
        <w:pStyle w:val="ListParagraph"/>
        <w:numPr>
          <w:ilvl w:val="1"/>
          <w:numId w:val="608"/>
        </w:numPr>
        <w:tabs>
          <w:tab w:val="left" w:pos="2521"/>
        </w:tabs>
        <w:ind w:hanging="361"/>
        <w:rPr>
          <w:sz w:val="24"/>
        </w:rPr>
      </w:pPr>
      <w:r>
        <w:rPr>
          <w:sz w:val="24"/>
        </w:rPr>
        <w:t>Call “911”.</w:t>
      </w:r>
    </w:p>
    <w:p w14:paraId="26DA5B80" w14:textId="77777777" w:rsidR="00E9458D" w:rsidRDefault="005C6BD6">
      <w:pPr>
        <w:pStyle w:val="ListParagraph"/>
        <w:numPr>
          <w:ilvl w:val="1"/>
          <w:numId w:val="608"/>
        </w:numPr>
        <w:tabs>
          <w:tab w:val="left" w:pos="2521"/>
        </w:tabs>
        <w:ind w:hanging="361"/>
        <w:rPr>
          <w:sz w:val="24"/>
        </w:rPr>
      </w:pPr>
      <w:r>
        <w:rPr>
          <w:sz w:val="24"/>
        </w:rPr>
        <w:t>Call Supervisor or Manager/Administrator and await further</w:t>
      </w:r>
      <w:r>
        <w:rPr>
          <w:spacing w:val="-3"/>
          <w:sz w:val="24"/>
        </w:rPr>
        <w:t xml:space="preserve"> </w:t>
      </w:r>
      <w:r>
        <w:rPr>
          <w:sz w:val="24"/>
        </w:rPr>
        <w:t>instructions.</w:t>
      </w:r>
    </w:p>
    <w:p w14:paraId="21F4FD6A" w14:textId="77777777" w:rsidR="00E9458D" w:rsidRDefault="005C6BD6">
      <w:pPr>
        <w:pStyle w:val="ListParagraph"/>
        <w:numPr>
          <w:ilvl w:val="1"/>
          <w:numId w:val="608"/>
        </w:numPr>
        <w:tabs>
          <w:tab w:val="left" w:pos="2521"/>
        </w:tabs>
        <w:ind w:hanging="361"/>
        <w:rPr>
          <w:sz w:val="24"/>
        </w:rPr>
      </w:pPr>
      <w:r>
        <w:rPr>
          <w:sz w:val="24"/>
        </w:rPr>
        <w:t>Remain at the client’s home until assistance</w:t>
      </w:r>
      <w:r>
        <w:rPr>
          <w:spacing w:val="-3"/>
          <w:sz w:val="24"/>
        </w:rPr>
        <w:t xml:space="preserve"> </w:t>
      </w:r>
      <w:r>
        <w:rPr>
          <w:sz w:val="24"/>
        </w:rPr>
        <w:t>arrives.</w:t>
      </w:r>
    </w:p>
    <w:p w14:paraId="4EAAA306" w14:textId="77777777" w:rsidR="00E9458D" w:rsidRDefault="005C6BD6">
      <w:pPr>
        <w:pStyle w:val="ListParagraph"/>
        <w:numPr>
          <w:ilvl w:val="1"/>
          <w:numId w:val="608"/>
        </w:numPr>
        <w:tabs>
          <w:tab w:val="left" w:pos="2521"/>
        </w:tabs>
        <w:ind w:hanging="361"/>
        <w:rPr>
          <w:sz w:val="24"/>
        </w:rPr>
      </w:pPr>
      <w:r>
        <w:rPr>
          <w:sz w:val="24"/>
        </w:rPr>
        <w:t>Not touch anything at the client’s</w:t>
      </w:r>
      <w:r>
        <w:rPr>
          <w:spacing w:val="-1"/>
          <w:sz w:val="24"/>
        </w:rPr>
        <w:t xml:space="preserve"> </w:t>
      </w:r>
      <w:r>
        <w:rPr>
          <w:sz w:val="24"/>
        </w:rPr>
        <w:t>home.</w:t>
      </w:r>
    </w:p>
    <w:p w14:paraId="033CFD04" w14:textId="77777777" w:rsidR="00E9458D" w:rsidRDefault="005C6BD6">
      <w:pPr>
        <w:pStyle w:val="ListParagraph"/>
        <w:numPr>
          <w:ilvl w:val="1"/>
          <w:numId w:val="608"/>
        </w:numPr>
        <w:tabs>
          <w:tab w:val="left" w:pos="2521"/>
        </w:tabs>
        <w:ind w:hanging="361"/>
        <w:rPr>
          <w:sz w:val="24"/>
        </w:rPr>
      </w:pPr>
      <w:r>
        <w:rPr>
          <w:sz w:val="24"/>
        </w:rPr>
        <w:t>Ensure house is secure when leaving.</w:t>
      </w:r>
      <w:r>
        <w:rPr>
          <w:spacing w:val="58"/>
          <w:sz w:val="24"/>
        </w:rPr>
        <w:t xml:space="preserve"> </w:t>
      </w:r>
      <w:r>
        <w:rPr>
          <w:sz w:val="24"/>
        </w:rPr>
        <w:t>And,</w:t>
      </w:r>
    </w:p>
    <w:p w14:paraId="55C34224" w14:textId="77777777" w:rsidR="00E9458D" w:rsidRDefault="005C6BD6">
      <w:pPr>
        <w:pStyle w:val="ListParagraph"/>
        <w:numPr>
          <w:ilvl w:val="1"/>
          <w:numId w:val="608"/>
        </w:numPr>
        <w:tabs>
          <w:tab w:val="left" w:pos="2520"/>
          <w:tab w:val="left" w:pos="2521"/>
        </w:tabs>
        <w:ind w:hanging="361"/>
        <w:rPr>
          <w:i/>
          <w:sz w:val="24"/>
        </w:rPr>
      </w:pPr>
      <w:r>
        <w:rPr>
          <w:sz w:val="24"/>
        </w:rPr>
        <w:t xml:space="preserve">Complete the Agency’s </w:t>
      </w:r>
      <w:r>
        <w:rPr>
          <w:i/>
          <w:sz w:val="24"/>
        </w:rPr>
        <w:t>Incident</w:t>
      </w:r>
      <w:r>
        <w:rPr>
          <w:i/>
          <w:spacing w:val="-1"/>
          <w:sz w:val="24"/>
        </w:rPr>
        <w:t xml:space="preserve"> </w:t>
      </w:r>
      <w:r>
        <w:rPr>
          <w:i/>
          <w:sz w:val="24"/>
        </w:rPr>
        <w:t>Report.</w:t>
      </w:r>
    </w:p>
    <w:p w14:paraId="3ECD480E" w14:textId="77777777" w:rsidR="00E9458D" w:rsidRDefault="00E9458D">
      <w:pPr>
        <w:pStyle w:val="BodyText"/>
        <w:ind w:left="0" w:firstLine="0"/>
        <w:rPr>
          <w:i/>
        </w:rPr>
      </w:pPr>
    </w:p>
    <w:p w14:paraId="64521DEC" w14:textId="77777777" w:rsidR="00E9458D" w:rsidRDefault="005C6BD6">
      <w:pPr>
        <w:pStyle w:val="Heading2"/>
      </w:pPr>
      <w:r>
        <w:t>GUIDELINES</w:t>
      </w:r>
    </w:p>
    <w:p w14:paraId="3D52C299" w14:textId="77777777" w:rsidR="00E9458D" w:rsidRDefault="005C6BD6">
      <w:pPr>
        <w:pStyle w:val="ListParagraph"/>
        <w:numPr>
          <w:ilvl w:val="0"/>
          <w:numId w:val="607"/>
        </w:numPr>
        <w:tabs>
          <w:tab w:val="left" w:pos="2161"/>
        </w:tabs>
        <w:ind w:right="1702"/>
        <w:rPr>
          <w:sz w:val="24"/>
        </w:rPr>
      </w:pPr>
      <w:r>
        <w:rPr>
          <w:sz w:val="24"/>
        </w:rPr>
        <w:t>Clients shall be informed about the importance of leaving a house key with</w:t>
      </w:r>
      <w:r>
        <w:rPr>
          <w:spacing w:val="48"/>
          <w:sz w:val="24"/>
        </w:rPr>
        <w:t xml:space="preserve"> </w:t>
      </w:r>
      <w:r>
        <w:rPr>
          <w:sz w:val="24"/>
        </w:rPr>
        <w:t>an emergency contact person or neighbor in case of an</w:t>
      </w:r>
      <w:r>
        <w:rPr>
          <w:spacing w:val="-2"/>
          <w:sz w:val="24"/>
        </w:rPr>
        <w:t xml:space="preserve"> </w:t>
      </w:r>
      <w:r>
        <w:rPr>
          <w:sz w:val="24"/>
        </w:rPr>
        <w:t>emergency.</w:t>
      </w:r>
    </w:p>
    <w:p w14:paraId="2B003596" w14:textId="77777777" w:rsidR="00E9458D" w:rsidRDefault="005C6BD6">
      <w:pPr>
        <w:pStyle w:val="ListParagraph"/>
        <w:numPr>
          <w:ilvl w:val="0"/>
          <w:numId w:val="607"/>
        </w:numPr>
        <w:tabs>
          <w:tab w:val="left" w:pos="2161"/>
        </w:tabs>
        <w:ind w:right="1701"/>
        <w:rPr>
          <w:sz w:val="24"/>
        </w:rPr>
      </w:pPr>
      <w:r>
        <w:rPr>
          <w:sz w:val="24"/>
        </w:rPr>
        <w:t>The emergency contact person shall be told that if Agency personnel are not able to get hold of them, “911” will be</w:t>
      </w:r>
      <w:r>
        <w:rPr>
          <w:spacing w:val="-2"/>
          <w:sz w:val="24"/>
        </w:rPr>
        <w:t xml:space="preserve"> </w:t>
      </w:r>
      <w:r>
        <w:rPr>
          <w:sz w:val="24"/>
        </w:rPr>
        <w:t>called.</w:t>
      </w:r>
    </w:p>
    <w:p w14:paraId="42147257" w14:textId="77777777" w:rsidR="00E9458D" w:rsidRDefault="005C6BD6">
      <w:pPr>
        <w:pStyle w:val="ListParagraph"/>
        <w:numPr>
          <w:ilvl w:val="0"/>
          <w:numId w:val="607"/>
        </w:numPr>
        <w:tabs>
          <w:tab w:val="left" w:pos="2161"/>
        </w:tabs>
        <w:rPr>
          <w:sz w:val="24"/>
        </w:rPr>
      </w:pPr>
      <w:r>
        <w:rPr>
          <w:sz w:val="24"/>
        </w:rPr>
        <w:t xml:space="preserve">This policy on </w:t>
      </w:r>
      <w:r>
        <w:rPr>
          <w:i/>
          <w:sz w:val="24"/>
        </w:rPr>
        <w:t xml:space="preserve">Failure of Clients to Answer Door </w:t>
      </w:r>
      <w:r>
        <w:rPr>
          <w:sz w:val="24"/>
        </w:rPr>
        <w:t>shall be reviewed with</w:t>
      </w:r>
      <w:r>
        <w:rPr>
          <w:spacing w:val="-8"/>
          <w:sz w:val="24"/>
        </w:rPr>
        <w:t xml:space="preserve"> </w:t>
      </w:r>
      <w:r>
        <w:rPr>
          <w:sz w:val="24"/>
        </w:rPr>
        <w:t>clients.</w:t>
      </w:r>
    </w:p>
    <w:p w14:paraId="25734BF3" w14:textId="77777777" w:rsidR="00E9458D" w:rsidRDefault="00E9458D">
      <w:pPr>
        <w:rPr>
          <w:sz w:val="24"/>
        </w:rPr>
        <w:sectPr w:rsidR="00E9458D">
          <w:pgSz w:w="12240" w:h="15840"/>
          <w:pgMar w:top="720" w:right="100" w:bottom="1320" w:left="0" w:header="0" w:footer="105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A4E9364" w14:textId="77777777">
        <w:trPr>
          <w:trHeight w:val="611"/>
        </w:trPr>
        <w:tc>
          <w:tcPr>
            <w:tcW w:w="5689" w:type="dxa"/>
          </w:tcPr>
          <w:p w14:paraId="533562AC"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42173F92" w14:textId="77777777" w:rsidR="00E9458D" w:rsidRDefault="00E9458D">
            <w:pPr>
              <w:pStyle w:val="TableParagraph"/>
              <w:ind w:left="0"/>
              <w:rPr>
                <w:sz w:val="24"/>
              </w:rPr>
            </w:pPr>
          </w:p>
          <w:p w14:paraId="10EE8AC6" w14:textId="77777777" w:rsidR="00E9458D" w:rsidRDefault="005C6BD6">
            <w:pPr>
              <w:pStyle w:val="TableParagraph"/>
              <w:ind w:left="487"/>
              <w:rPr>
                <w:sz w:val="20"/>
              </w:rPr>
            </w:pPr>
            <w:r>
              <w:rPr>
                <w:noProof/>
                <w:sz w:val="20"/>
              </w:rPr>
              <w:drawing>
                <wp:inline distT="0" distB="0" distL="0" distR="0" wp14:anchorId="55EF6663" wp14:editId="5C37C080">
                  <wp:extent cx="1390695" cy="966501"/>
                  <wp:effectExtent l="0" t="0" r="0" b="0"/>
                  <wp:docPr id="4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846B52A" w14:textId="77777777">
        <w:trPr>
          <w:trHeight w:val="1184"/>
        </w:trPr>
        <w:tc>
          <w:tcPr>
            <w:tcW w:w="5689" w:type="dxa"/>
          </w:tcPr>
          <w:p w14:paraId="2379256B" w14:textId="77777777" w:rsidR="00E9458D" w:rsidRDefault="00E9458D">
            <w:pPr>
              <w:pStyle w:val="TableParagraph"/>
              <w:spacing w:before="1"/>
              <w:ind w:left="0"/>
              <w:rPr>
                <w:sz w:val="24"/>
              </w:rPr>
            </w:pPr>
          </w:p>
          <w:p w14:paraId="799D3549"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1F12334C" w14:textId="77777777" w:rsidR="00E9458D" w:rsidRDefault="00E9458D">
            <w:pPr>
              <w:rPr>
                <w:sz w:val="2"/>
                <w:szCs w:val="2"/>
              </w:rPr>
            </w:pPr>
          </w:p>
        </w:tc>
      </w:tr>
      <w:tr w:rsidR="00E9458D" w14:paraId="32DC362E" w14:textId="77777777">
        <w:trPr>
          <w:trHeight w:val="277"/>
        </w:trPr>
        <w:tc>
          <w:tcPr>
            <w:tcW w:w="5689" w:type="dxa"/>
            <w:vMerge w:val="restart"/>
          </w:tcPr>
          <w:p w14:paraId="6BA0DBD4" w14:textId="77777777" w:rsidR="00E9458D" w:rsidRDefault="00E9458D">
            <w:pPr>
              <w:pStyle w:val="TableParagraph"/>
              <w:spacing w:before="1"/>
              <w:ind w:left="0"/>
              <w:rPr>
                <w:sz w:val="24"/>
              </w:rPr>
            </w:pPr>
          </w:p>
          <w:p w14:paraId="151E5079" w14:textId="77777777" w:rsidR="00E9458D" w:rsidRDefault="005C6BD6">
            <w:pPr>
              <w:pStyle w:val="TableParagraph"/>
              <w:rPr>
                <w:b/>
                <w:sz w:val="24"/>
              </w:rPr>
            </w:pPr>
            <w:r>
              <w:rPr>
                <w:b/>
                <w:sz w:val="24"/>
              </w:rPr>
              <w:t>Policy Title: Failure of Clients to Answer Door</w:t>
            </w:r>
          </w:p>
        </w:tc>
        <w:tc>
          <w:tcPr>
            <w:tcW w:w="3168" w:type="dxa"/>
          </w:tcPr>
          <w:p w14:paraId="4702008F" w14:textId="77777777" w:rsidR="00E9458D" w:rsidRDefault="005C6BD6">
            <w:pPr>
              <w:pStyle w:val="TableParagraph"/>
              <w:spacing w:before="1" w:line="256" w:lineRule="exact"/>
              <w:rPr>
                <w:b/>
                <w:sz w:val="24"/>
              </w:rPr>
            </w:pPr>
            <w:r>
              <w:rPr>
                <w:b/>
                <w:sz w:val="24"/>
              </w:rPr>
              <w:t>Policy Number: 3.80</w:t>
            </w:r>
          </w:p>
        </w:tc>
      </w:tr>
      <w:tr w:rsidR="00E9458D" w14:paraId="0900D2E6" w14:textId="77777777">
        <w:trPr>
          <w:trHeight w:val="275"/>
        </w:trPr>
        <w:tc>
          <w:tcPr>
            <w:tcW w:w="5689" w:type="dxa"/>
            <w:vMerge/>
            <w:tcBorders>
              <w:top w:val="nil"/>
            </w:tcBorders>
          </w:tcPr>
          <w:p w14:paraId="45176072" w14:textId="77777777" w:rsidR="00E9458D" w:rsidRDefault="00E9458D">
            <w:pPr>
              <w:rPr>
                <w:sz w:val="2"/>
                <w:szCs w:val="2"/>
              </w:rPr>
            </w:pPr>
          </w:p>
        </w:tc>
        <w:tc>
          <w:tcPr>
            <w:tcW w:w="3168" w:type="dxa"/>
          </w:tcPr>
          <w:p w14:paraId="2CDBD82C" w14:textId="77777777" w:rsidR="00E9458D" w:rsidRDefault="005C6BD6">
            <w:pPr>
              <w:pStyle w:val="TableParagraph"/>
              <w:spacing w:line="255" w:lineRule="exact"/>
              <w:rPr>
                <w:b/>
                <w:sz w:val="24"/>
              </w:rPr>
            </w:pPr>
            <w:r>
              <w:rPr>
                <w:b/>
                <w:sz w:val="24"/>
              </w:rPr>
              <w:t>Effective Date:</w:t>
            </w:r>
          </w:p>
        </w:tc>
      </w:tr>
      <w:tr w:rsidR="00E9458D" w14:paraId="658FC6BF" w14:textId="77777777">
        <w:trPr>
          <w:trHeight w:val="275"/>
        </w:trPr>
        <w:tc>
          <w:tcPr>
            <w:tcW w:w="5689" w:type="dxa"/>
            <w:vMerge/>
            <w:tcBorders>
              <w:top w:val="nil"/>
            </w:tcBorders>
          </w:tcPr>
          <w:p w14:paraId="7FA77CE5" w14:textId="77777777" w:rsidR="00E9458D" w:rsidRDefault="00E9458D">
            <w:pPr>
              <w:rPr>
                <w:sz w:val="2"/>
                <w:szCs w:val="2"/>
              </w:rPr>
            </w:pPr>
          </w:p>
        </w:tc>
        <w:tc>
          <w:tcPr>
            <w:tcW w:w="3168" w:type="dxa"/>
          </w:tcPr>
          <w:p w14:paraId="576F57FF" w14:textId="77777777" w:rsidR="00E9458D" w:rsidRDefault="005C6BD6">
            <w:pPr>
              <w:pStyle w:val="TableParagraph"/>
              <w:spacing w:line="255" w:lineRule="exact"/>
              <w:rPr>
                <w:b/>
                <w:sz w:val="24"/>
              </w:rPr>
            </w:pPr>
            <w:r>
              <w:rPr>
                <w:b/>
                <w:sz w:val="24"/>
              </w:rPr>
              <w:t>Revision Date:</w:t>
            </w:r>
          </w:p>
        </w:tc>
      </w:tr>
      <w:tr w:rsidR="00E9458D" w14:paraId="4E02EECA" w14:textId="77777777">
        <w:trPr>
          <w:trHeight w:val="276"/>
        </w:trPr>
        <w:tc>
          <w:tcPr>
            <w:tcW w:w="5689" w:type="dxa"/>
            <w:vMerge/>
            <w:tcBorders>
              <w:top w:val="nil"/>
            </w:tcBorders>
          </w:tcPr>
          <w:p w14:paraId="57C889EB" w14:textId="77777777" w:rsidR="00E9458D" w:rsidRDefault="00E9458D">
            <w:pPr>
              <w:rPr>
                <w:sz w:val="2"/>
                <w:szCs w:val="2"/>
              </w:rPr>
            </w:pPr>
          </w:p>
        </w:tc>
        <w:tc>
          <w:tcPr>
            <w:tcW w:w="3168" w:type="dxa"/>
          </w:tcPr>
          <w:p w14:paraId="435FD1DD" w14:textId="77777777" w:rsidR="00E9458D" w:rsidRDefault="005C6BD6">
            <w:pPr>
              <w:pStyle w:val="TableParagraph"/>
              <w:spacing w:before="1" w:line="255" w:lineRule="exact"/>
              <w:rPr>
                <w:b/>
                <w:sz w:val="24"/>
              </w:rPr>
            </w:pPr>
            <w:r>
              <w:rPr>
                <w:b/>
                <w:sz w:val="24"/>
              </w:rPr>
              <w:t>Approved By:</w:t>
            </w:r>
          </w:p>
        </w:tc>
      </w:tr>
      <w:tr w:rsidR="00E9458D" w14:paraId="22111F62" w14:textId="77777777">
        <w:trPr>
          <w:trHeight w:val="275"/>
        </w:trPr>
        <w:tc>
          <w:tcPr>
            <w:tcW w:w="5689" w:type="dxa"/>
            <w:vMerge/>
            <w:tcBorders>
              <w:top w:val="nil"/>
            </w:tcBorders>
          </w:tcPr>
          <w:p w14:paraId="618F9D9D" w14:textId="77777777" w:rsidR="00E9458D" w:rsidRDefault="00E9458D">
            <w:pPr>
              <w:rPr>
                <w:sz w:val="2"/>
                <w:szCs w:val="2"/>
              </w:rPr>
            </w:pPr>
          </w:p>
        </w:tc>
        <w:tc>
          <w:tcPr>
            <w:tcW w:w="3168" w:type="dxa"/>
          </w:tcPr>
          <w:p w14:paraId="5D9E6EE5" w14:textId="77777777" w:rsidR="00E9458D" w:rsidRDefault="005C6BD6">
            <w:pPr>
              <w:pStyle w:val="TableParagraph"/>
              <w:spacing w:line="255" w:lineRule="exact"/>
              <w:rPr>
                <w:b/>
                <w:sz w:val="24"/>
              </w:rPr>
            </w:pPr>
            <w:r>
              <w:rPr>
                <w:b/>
                <w:sz w:val="24"/>
              </w:rPr>
              <w:t>Page Number: Page 3 of 3</w:t>
            </w:r>
          </w:p>
        </w:tc>
      </w:tr>
    </w:tbl>
    <w:p w14:paraId="05EDC46D" w14:textId="77777777" w:rsidR="00E9458D" w:rsidRDefault="00E9458D">
      <w:pPr>
        <w:pStyle w:val="BodyText"/>
        <w:spacing w:before="2"/>
        <w:ind w:left="0" w:firstLine="0"/>
        <w:rPr>
          <w:sz w:val="16"/>
        </w:rPr>
      </w:pPr>
    </w:p>
    <w:p w14:paraId="0D954A90" w14:textId="77777777" w:rsidR="00E9458D" w:rsidRDefault="005C6BD6">
      <w:pPr>
        <w:pStyle w:val="ListParagraph"/>
        <w:numPr>
          <w:ilvl w:val="0"/>
          <w:numId w:val="607"/>
        </w:numPr>
        <w:tabs>
          <w:tab w:val="left" w:pos="2161"/>
        </w:tabs>
        <w:spacing w:before="90"/>
        <w:ind w:right="1698"/>
        <w:rPr>
          <w:sz w:val="24"/>
        </w:rPr>
      </w:pPr>
      <w:r>
        <w:rPr>
          <w:sz w:val="24"/>
        </w:rPr>
        <w:t>Clients shall be asked to notify the Agency office if they will not be at home when service is scheduled to be</w:t>
      </w:r>
      <w:r>
        <w:rPr>
          <w:spacing w:val="-1"/>
          <w:sz w:val="24"/>
        </w:rPr>
        <w:t xml:space="preserve"> </w:t>
      </w:r>
      <w:r>
        <w:rPr>
          <w:sz w:val="24"/>
        </w:rPr>
        <w:t>provided.</w:t>
      </w:r>
    </w:p>
    <w:p w14:paraId="335A3C4C" w14:textId="77777777" w:rsidR="00E9458D" w:rsidRDefault="005C6BD6">
      <w:pPr>
        <w:pStyle w:val="ListParagraph"/>
        <w:numPr>
          <w:ilvl w:val="0"/>
          <w:numId w:val="607"/>
        </w:numPr>
        <w:tabs>
          <w:tab w:val="left" w:pos="2161"/>
        </w:tabs>
        <w:ind w:right="1701"/>
        <w:rPr>
          <w:sz w:val="24"/>
        </w:rPr>
      </w:pPr>
      <w:r>
        <w:rPr>
          <w:sz w:val="24"/>
        </w:rPr>
        <w:t>Clients shall be given the Agency’s telephone number/other contact methods and encouraged to keep them in an accessible</w:t>
      </w:r>
      <w:r>
        <w:rPr>
          <w:spacing w:val="-3"/>
          <w:sz w:val="24"/>
        </w:rPr>
        <w:t xml:space="preserve"> </w:t>
      </w:r>
      <w:r>
        <w:rPr>
          <w:sz w:val="24"/>
        </w:rPr>
        <w:t>location.</w:t>
      </w:r>
    </w:p>
    <w:p w14:paraId="27C7FC1D" w14:textId="77777777" w:rsidR="00E9458D" w:rsidRDefault="005C6BD6">
      <w:pPr>
        <w:pStyle w:val="ListParagraph"/>
        <w:numPr>
          <w:ilvl w:val="0"/>
          <w:numId w:val="607"/>
        </w:numPr>
        <w:tabs>
          <w:tab w:val="left" w:pos="2161"/>
        </w:tabs>
        <w:rPr>
          <w:sz w:val="24"/>
        </w:rPr>
      </w:pPr>
      <w:r>
        <w:rPr>
          <w:sz w:val="24"/>
        </w:rPr>
        <w:t>All clients, who live alone, shall be educated on the importance</w:t>
      </w:r>
      <w:r>
        <w:rPr>
          <w:spacing w:val="-4"/>
          <w:sz w:val="24"/>
        </w:rPr>
        <w:t xml:space="preserve"> </w:t>
      </w:r>
      <w:r>
        <w:rPr>
          <w:sz w:val="24"/>
        </w:rPr>
        <w:t>of:</w:t>
      </w:r>
    </w:p>
    <w:p w14:paraId="3E1FA978" w14:textId="77777777" w:rsidR="00E9458D" w:rsidRDefault="005C6BD6">
      <w:pPr>
        <w:pStyle w:val="ListParagraph"/>
        <w:numPr>
          <w:ilvl w:val="1"/>
          <w:numId w:val="607"/>
        </w:numPr>
        <w:tabs>
          <w:tab w:val="left" w:pos="2521"/>
        </w:tabs>
        <w:ind w:hanging="361"/>
        <w:rPr>
          <w:sz w:val="24"/>
        </w:rPr>
      </w:pPr>
      <w:r>
        <w:rPr>
          <w:sz w:val="24"/>
        </w:rPr>
        <w:t xml:space="preserve">having an </w:t>
      </w:r>
      <w:r>
        <w:rPr>
          <w:i/>
          <w:sz w:val="24"/>
        </w:rPr>
        <w:t>Emergency Response System</w:t>
      </w:r>
      <w:r>
        <w:rPr>
          <w:i/>
          <w:spacing w:val="-1"/>
          <w:sz w:val="24"/>
        </w:rPr>
        <w:t xml:space="preserve"> </w:t>
      </w:r>
      <w:r>
        <w:rPr>
          <w:sz w:val="24"/>
        </w:rPr>
        <w:t>installed;</w:t>
      </w:r>
    </w:p>
    <w:p w14:paraId="5FB53EA1" w14:textId="77777777" w:rsidR="00E9458D" w:rsidRDefault="00E9458D">
      <w:pPr>
        <w:pStyle w:val="BodyText"/>
        <w:ind w:left="0" w:firstLine="0"/>
      </w:pPr>
    </w:p>
    <w:p w14:paraId="47307EC1" w14:textId="77777777" w:rsidR="00E9458D" w:rsidRDefault="005C6BD6">
      <w:pPr>
        <w:pStyle w:val="ListParagraph"/>
        <w:numPr>
          <w:ilvl w:val="1"/>
          <w:numId w:val="607"/>
        </w:numPr>
        <w:tabs>
          <w:tab w:val="left" w:pos="2521"/>
        </w:tabs>
        <w:ind w:hanging="361"/>
        <w:rPr>
          <w:sz w:val="24"/>
        </w:rPr>
      </w:pPr>
      <w:r>
        <w:rPr>
          <w:sz w:val="24"/>
        </w:rPr>
        <w:t xml:space="preserve">wearing an </w:t>
      </w:r>
      <w:r>
        <w:rPr>
          <w:i/>
          <w:sz w:val="24"/>
        </w:rPr>
        <w:t xml:space="preserve">Emergency Response System </w:t>
      </w:r>
      <w:r>
        <w:rPr>
          <w:sz w:val="24"/>
        </w:rPr>
        <w:t>bracelet/ necklace;</w:t>
      </w:r>
      <w:r>
        <w:rPr>
          <w:spacing w:val="-4"/>
          <w:sz w:val="24"/>
        </w:rPr>
        <w:t xml:space="preserve"> </w:t>
      </w:r>
      <w:r>
        <w:rPr>
          <w:sz w:val="24"/>
        </w:rPr>
        <w:t>and,</w:t>
      </w:r>
    </w:p>
    <w:p w14:paraId="2A7B8AE8" w14:textId="77777777" w:rsidR="00E9458D" w:rsidRDefault="005C6BD6">
      <w:pPr>
        <w:pStyle w:val="ListParagraph"/>
        <w:numPr>
          <w:ilvl w:val="1"/>
          <w:numId w:val="607"/>
        </w:numPr>
        <w:tabs>
          <w:tab w:val="left" w:pos="2521"/>
        </w:tabs>
        <w:ind w:hanging="361"/>
        <w:rPr>
          <w:sz w:val="24"/>
        </w:rPr>
      </w:pPr>
      <w:r>
        <w:rPr>
          <w:sz w:val="24"/>
        </w:rPr>
        <w:t xml:space="preserve">using the </w:t>
      </w:r>
      <w:r>
        <w:rPr>
          <w:i/>
          <w:sz w:val="24"/>
        </w:rPr>
        <w:t>Emergency Response System</w:t>
      </w:r>
      <w:r>
        <w:rPr>
          <w:sz w:val="24"/>
        </w:rPr>
        <w:t>, if needed.</w:t>
      </w:r>
    </w:p>
    <w:p w14:paraId="608CA31F" w14:textId="77777777" w:rsidR="00E9458D" w:rsidRDefault="005C6BD6">
      <w:pPr>
        <w:pStyle w:val="ListParagraph"/>
        <w:numPr>
          <w:ilvl w:val="0"/>
          <w:numId w:val="607"/>
        </w:numPr>
        <w:tabs>
          <w:tab w:val="left" w:pos="2161"/>
        </w:tabs>
        <w:ind w:right="1696"/>
        <w:rPr>
          <w:sz w:val="24"/>
        </w:rPr>
      </w:pPr>
      <w:r>
        <w:rPr>
          <w:sz w:val="24"/>
        </w:rPr>
        <w:t xml:space="preserve">All personnel shall be familiar with procedures for calling “911”, as outlined in the Agency’s policy on </w:t>
      </w:r>
      <w:r>
        <w:rPr>
          <w:i/>
          <w:sz w:val="24"/>
        </w:rPr>
        <w:t>Client</w:t>
      </w:r>
      <w:r>
        <w:rPr>
          <w:i/>
          <w:spacing w:val="-1"/>
          <w:sz w:val="24"/>
        </w:rPr>
        <w:t xml:space="preserve"> </w:t>
      </w:r>
      <w:r>
        <w:rPr>
          <w:i/>
          <w:sz w:val="24"/>
        </w:rPr>
        <w:t>Emergencies</w:t>
      </w:r>
      <w:r>
        <w:rPr>
          <w:sz w:val="24"/>
        </w:rPr>
        <w:t>.</w:t>
      </w:r>
    </w:p>
    <w:p w14:paraId="0E5AC8FC" w14:textId="77777777" w:rsidR="00E9458D" w:rsidRDefault="00E9458D">
      <w:pPr>
        <w:pStyle w:val="BodyText"/>
        <w:ind w:left="0" w:firstLine="0"/>
      </w:pPr>
    </w:p>
    <w:p w14:paraId="4BDD3487" w14:textId="77777777" w:rsidR="00E9458D" w:rsidRDefault="005C6BD6">
      <w:pPr>
        <w:pStyle w:val="Heading2"/>
      </w:pPr>
      <w:r>
        <w:t>CROSS-POLICY REFERENCES</w:t>
      </w:r>
    </w:p>
    <w:p w14:paraId="0034F5BD" w14:textId="77777777" w:rsidR="00E9458D" w:rsidRDefault="005C6BD6">
      <w:pPr>
        <w:pStyle w:val="BodyText"/>
        <w:ind w:left="1800" w:firstLine="0"/>
      </w:pPr>
      <w:r>
        <w:t>1. Client Emergencies</w:t>
      </w:r>
    </w:p>
    <w:p w14:paraId="0AC40D35" w14:textId="77777777" w:rsidR="00E9458D" w:rsidRDefault="00E9458D">
      <w:pPr>
        <w:pStyle w:val="BodyText"/>
        <w:spacing w:before="1"/>
        <w:ind w:left="0" w:firstLine="0"/>
      </w:pPr>
    </w:p>
    <w:p w14:paraId="1E3B70EA" w14:textId="77777777" w:rsidR="00E9458D" w:rsidRDefault="005C6BD6">
      <w:pPr>
        <w:pStyle w:val="Heading2"/>
      </w:pPr>
      <w:r>
        <w:t>FORMS</w:t>
      </w:r>
    </w:p>
    <w:p w14:paraId="69678DDF" w14:textId="77777777" w:rsidR="00E9458D" w:rsidRDefault="005C6BD6">
      <w:pPr>
        <w:pStyle w:val="BodyText"/>
        <w:ind w:left="1800" w:firstLine="0"/>
      </w:pPr>
      <w:r>
        <w:t>1. Incident Report</w:t>
      </w:r>
    </w:p>
    <w:p w14:paraId="44BAA2E7" w14:textId="77777777" w:rsidR="00E9458D" w:rsidRDefault="00E9458D">
      <w:pPr>
        <w:sectPr w:rsidR="00E9458D">
          <w:pgSz w:w="12240" w:h="15840"/>
          <w:pgMar w:top="720" w:right="100" w:bottom="1320" w:left="0" w:header="0" w:footer="105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9819F8A" w14:textId="77777777">
        <w:trPr>
          <w:trHeight w:val="611"/>
        </w:trPr>
        <w:tc>
          <w:tcPr>
            <w:tcW w:w="5689" w:type="dxa"/>
          </w:tcPr>
          <w:p w14:paraId="470855E1"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25D36A0A" w14:textId="77777777" w:rsidR="00E9458D" w:rsidRDefault="00E9458D">
            <w:pPr>
              <w:pStyle w:val="TableParagraph"/>
              <w:ind w:left="0"/>
              <w:rPr>
                <w:sz w:val="24"/>
              </w:rPr>
            </w:pPr>
          </w:p>
          <w:p w14:paraId="3A97B82E" w14:textId="77777777" w:rsidR="00E9458D" w:rsidRDefault="005C6BD6">
            <w:pPr>
              <w:pStyle w:val="TableParagraph"/>
              <w:ind w:left="487"/>
              <w:rPr>
                <w:sz w:val="20"/>
              </w:rPr>
            </w:pPr>
            <w:r>
              <w:rPr>
                <w:noProof/>
                <w:sz w:val="20"/>
              </w:rPr>
              <w:drawing>
                <wp:inline distT="0" distB="0" distL="0" distR="0" wp14:anchorId="61E0D4DA" wp14:editId="09528DAF">
                  <wp:extent cx="1390695" cy="966501"/>
                  <wp:effectExtent l="0" t="0" r="0" b="0"/>
                  <wp:docPr id="4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237E717" w14:textId="77777777">
        <w:trPr>
          <w:trHeight w:val="1184"/>
        </w:trPr>
        <w:tc>
          <w:tcPr>
            <w:tcW w:w="5689" w:type="dxa"/>
          </w:tcPr>
          <w:p w14:paraId="2CD26160" w14:textId="77777777" w:rsidR="00E9458D" w:rsidRDefault="00E9458D">
            <w:pPr>
              <w:pStyle w:val="TableParagraph"/>
              <w:spacing w:before="1"/>
              <w:ind w:left="0"/>
              <w:rPr>
                <w:sz w:val="24"/>
              </w:rPr>
            </w:pPr>
          </w:p>
          <w:p w14:paraId="1DEE7D76"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614FECAF" w14:textId="77777777" w:rsidR="00E9458D" w:rsidRDefault="00E9458D">
            <w:pPr>
              <w:rPr>
                <w:sz w:val="2"/>
                <w:szCs w:val="2"/>
              </w:rPr>
            </w:pPr>
          </w:p>
        </w:tc>
      </w:tr>
      <w:tr w:rsidR="00E9458D" w14:paraId="752222D6" w14:textId="77777777">
        <w:trPr>
          <w:trHeight w:val="277"/>
        </w:trPr>
        <w:tc>
          <w:tcPr>
            <w:tcW w:w="5689" w:type="dxa"/>
            <w:vMerge w:val="restart"/>
          </w:tcPr>
          <w:p w14:paraId="45A93E50" w14:textId="77777777" w:rsidR="00E9458D" w:rsidRDefault="00E9458D">
            <w:pPr>
              <w:pStyle w:val="TableParagraph"/>
              <w:spacing w:before="1"/>
              <w:ind w:left="0"/>
              <w:rPr>
                <w:sz w:val="24"/>
              </w:rPr>
            </w:pPr>
          </w:p>
          <w:p w14:paraId="08C85E8E" w14:textId="77777777" w:rsidR="00E9458D" w:rsidRDefault="005C6BD6">
            <w:pPr>
              <w:pStyle w:val="TableParagraph"/>
              <w:rPr>
                <w:b/>
                <w:sz w:val="24"/>
              </w:rPr>
            </w:pPr>
            <w:r>
              <w:rPr>
                <w:b/>
                <w:sz w:val="24"/>
              </w:rPr>
              <w:t xml:space="preserve">Policy Title: </w:t>
            </w:r>
            <w:bookmarkStart w:id="57" w:name="_bookmark57"/>
            <w:bookmarkEnd w:id="57"/>
            <w:r>
              <w:rPr>
                <w:b/>
                <w:sz w:val="24"/>
              </w:rPr>
              <w:t>Client Emergencies</w:t>
            </w:r>
          </w:p>
        </w:tc>
        <w:tc>
          <w:tcPr>
            <w:tcW w:w="3168" w:type="dxa"/>
          </w:tcPr>
          <w:p w14:paraId="09E018C0" w14:textId="77777777" w:rsidR="00E9458D" w:rsidRDefault="005C6BD6">
            <w:pPr>
              <w:pStyle w:val="TableParagraph"/>
              <w:spacing w:before="1" w:line="256" w:lineRule="exact"/>
              <w:rPr>
                <w:b/>
                <w:sz w:val="24"/>
              </w:rPr>
            </w:pPr>
            <w:r>
              <w:rPr>
                <w:b/>
                <w:sz w:val="24"/>
              </w:rPr>
              <w:t>Policy Number: 3.90</w:t>
            </w:r>
          </w:p>
        </w:tc>
      </w:tr>
      <w:tr w:rsidR="00E9458D" w14:paraId="27E51A8C" w14:textId="77777777">
        <w:trPr>
          <w:trHeight w:val="275"/>
        </w:trPr>
        <w:tc>
          <w:tcPr>
            <w:tcW w:w="5689" w:type="dxa"/>
            <w:vMerge/>
            <w:tcBorders>
              <w:top w:val="nil"/>
            </w:tcBorders>
          </w:tcPr>
          <w:p w14:paraId="399F6893" w14:textId="77777777" w:rsidR="00E9458D" w:rsidRDefault="00E9458D">
            <w:pPr>
              <w:rPr>
                <w:sz w:val="2"/>
                <w:szCs w:val="2"/>
              </w:rPr>
            </w:pPr>
          </w:p>
        </w:tc>
        <w:tc>
          <w:tcPr>
            <w:tcW w:w="3168" w:type="dxa"/>
          </w:tcPr>
          <w:p w14:paraId="337B9A8E" w14:textId="77777777" w:rsidR="00E9458D" w:rsidRDefault="005C6BD6">
            <w:pPr>
              <w:pStyle w:val="TableParagraph"/>
              <w:spacing w:line="255" w:lineRule="exact"/>
              <w:rPr>
                <w:b/>
                <w:sz w:val="24"/>
              </w:rPr>
            </w:pPr>
            <w:r>
              <w:rPr>
                <w:b/>
                <w:sz w:val="24"/>
              </w:rPr>
              <w:t>Effective Date:</w:t>
            </w:r>
          </w:p>
        </w:tc>
      </w:tr>
      <w:tr w:rsidR="00E9458D" w14:paraId="6CFC87FD" w14:textId="77777777">
        <w:trPr>
          <w:trHeight w:val="275"/>
        </w:trPr>
        <w:tc>
          <w:tcPr>
            <w:tcW w:w="5689" w:type="dxa"/>
            <w:vMerge/>
            <w:tcBorders>
              <w:top w:val="nil"/>
            </w:tcBorders>
          </w:tcPr>
          <w:p w14:paraId="1B3821FC" w14:textId="77777777" w:rsidR="00E9458D" w:rsidRDefault="00E9458D">
            <w:pPr>
              <w:rPr>
                <w:sz w:val="2"/>
                <w:szCs w:val="2"/>
              </w:rPr>
            </w:pPr>
          </w:p>
        </w:tc>
        <w:tc>
          <w:tcPr>
            <w:tcW w:w="3168" w:type="dxa"/>
          </w:tcPr>
          <w:p w14:paraId="537C9211" w14:textId="77777777" w:rsidR="00E9458D" w:rsidRDefault="005C6BD6">
            <w:pPr>
              <w:pStyle w:val="TableParagraph"/>
              <w:spacing w:line="255" w:lineRule="exact"/>
              <w:rPr>
                <w:b/>
                <w:sz w:val="24"/>
              </w:rPr>
            </w:pPr>
            <w:r>
              <w:rPr>
                <w:b/>
                <w:sz w:val="24"/>
              </w:rPr>
              <w:t>Revision Date:</w:t>
            </w:r>
          </w:p>
        </w:tc>
      </w:tr>
      <w:tr w:rsidR="00E9458D" w14:paraId="51548C4E" w14:textId="77777777">
        <w:trPr>
          <w:trHeight w:val="276"/>
        </w:trPr>
        <w:tc>
          <w:tcPr>
            <w:tcW w:w="5689" w:type="dxa"/>
            <w:vMerge/>
            <w:tcBorders>
              <w:top w:val="nil"/>
            </w:tcBorders>
          </w:tcPr>
          <w:p w14:paraId="2EF9F1BE" w14:textId="77777777" w:rsidR="00E9458D" w:rsidRDefault="00E9458D">
            <w:pPr>
              <w:rPr>
                <w:sz w:val="2"/>
                <w:szCs w:val="2"/>
              </w:rPr>
            </w:pPr>
          </w:p>
        </w:tc>
        <w:tc>
          <w:tcPr>
            <w:tcW w:w="3168" w:type="dxa"/>
          </w:tcPr>
          <w:p w14:paraId="45BBD12D" w14:textId="77777777" w:rsidR="00E9458D" w:rsidRDefault="005C6BD6">
            <w:pPr>
              <w:pStyle w:val="TableParagraph"/>
              <w:spacing w:before="1" w:line="255" w:lineRule="exact"/>
              <w:rPr>
                <w:b/>
                <w:sz w:val="24"/>
              </w:rPr>
            </w:pPr>
            <w:r>
              <w:rPr>
                <w:b/>
                <w:sz w:val="24"/>
              </w:rPr>
              <w:t>Approved By:</w:t>
            </w:r>
          </w:p>
        </w:tc>
      </w:tr>
      <w:tr w:rsidR="00E9458D" w14:paraId="34C318CD" w14:textId="77777777">
        <w:trPr>
          <w:trHeight w:val="275"/>
        </w:trPr>
        <w:tc>
          <w:tcPr>
            <w:tcW w:w="5689" w:type="dxa"/>
            <w:vMerge/>
            <w:tcBorders>
              <w:top w:val="nil"/>
            </w:tcBorders>
          </w:tcPr>
          <w:p w14:paraId="339767D3" w14:textId="77777777" w:rsidR="00E9458D" w:rsidRDefault="00E9458D">
            <w:pPr>
              <w:rPr>
                <w:sz w:val="2"/>
                <w:szCs w:val="2"/>
              </w:rPr>
            </w:pPr>
          </w:p>
        </w:tc>
        <w:tc>
          <w:tcPr>
            <w:tcW w:w="3168" w:type="dxa"/>
          </w:tcPr>
          <w:p w14:paraId="5276DB2C" w14:textId="77777777" w:rsidR="00E9458D" w:rsidRDefault="005C6BD6">
            <w:pPr>
              <w:pStyle w:val="TableParagraph"/>
              <w:spacing w:line="255" w:lineRule="exact"/>
              <w:rPr>
                <w:b/>
                <w:sz w:val="24"/>
              </w:rPr>
            </w:pPr>
            <w:r>
              <w:rPr>
                <w:b/>
                <w:sz w:val="24"/>
              </w:rPr>
              <w:t>Page Number: Page 1 of 3</w:t>
            </w:r>
          </w:p>
        </w:tc>
      </w:tr>
    </w:tbl>
    <w:p w14:paraId="3B9B46F1" w14:textId="77777777" w:rsidR="00E9458D" w:rsidRDefault="00E9458D">
      <w:pPr>
        <w:pStyle w:val="BodyText"/>
        <w:ind w:left="0" w:firstLine="0"/>
        <w:rPr>
          <w:sz w:val="16"/>
        </w:rPr>
      </w:pPr>
    </w:p>
    <w:p w14:paraId="4EFD568E" w14:textId="77777777" w:rsidR="00E9458D" w:rsidRDefault="005C6BD6">
      <w:pPr>
        <w:pStyle w:val="Heading2"/>
        <w:spacing w:before="92"/>
        <w:rPr>
          <w:rFonts w:ascii="Arial"/>
          <w:b w:val="0"/>
        </w:rPr>
      </w:pPr>
      <w:r>
        <w:rPr>
          <w:rFonts w:ascii="Arial"/>
        </w:rPr>
        <w:t>Client Emergencie</w:t>
      </w:r>
      <w:r>
        <w:rPr>
          <w:rFonts w:ascii="Arial"/>
          <w:b w:val="0"/>
        </w:rPr>
        <w:t>s</w:t>
      </w:r>
    </w:p>
    <w:p w14:paraId="67EE589B" w14:textId="77777777" w:rsidR="00E9458D" w:rsidRDefault="005C6BD6">
      <w:pPr>
        <w:spacing w:before="138"/>
        <w:ind w:left="1800"/>
        <w:rPr>
          <w:b/>
          <w:sz w:val="24"/>
        </w:rPr>
      </w:pPr>
      <w:r>
        <w:rPr>
          <w:b/>
          <w:sz w:val="24"/>
        </w:rPr>
        <w:t>PURPOSE</w:t>
      </w:r>
    </w:p>
    <w:p w14:paraId="3DCA160A" w14:textId="77777777" w:rsidR="00E9458D" w:rsidRDefault="005C6BD6">
      <w:pPr>
        <w:pStyle w:val="BodyText"/>
        <w:ind w:left="1800" w:firstLine="0"/>
      </w:pPr>
      <w:r>
        <w:t>To outline procedures to follow when clients are in an emergency situation.</w:t>
      </w:r>
    </w:p>
    <w:p w14:paraId="0CBC4E69" w14:textId="77777777" w:rsidR="00E9458D" w:rsidRDefault="00E9458D">
      <w:pPr>
        <w:pStyle w:val="BodyText"/>
        <w:ind w:left="0" w:firstLine="0"/>
      </w:pPr>
    </w:p>
    <w:p w14:paraId="2F18BE47" w14:textId="77777777" w:rsidR="00E9458D" w:rsidRDefault="005C6BD6">
      <w:pPr>
        <w:pStyle w:val="Heading2"/>
      </w:pPr>
      <w:r>
        <w:t>POLICY</w:t>
      </w:r>
    </w:p>
    <w:p w14:paraId="6348831B" w14:textId="77777777" w:rsidR="00E9458D" w:rsidRDefault="005C6BD6">
      <w:pPr>
        <w:pStyle w:val="BodyText"/>
        <w:ind w:left="1800" w:right="1701" w:firstLine="0"/>
      </w:pPr>
      <w:r>
        <w:t>Right Accord Private Duty- Home Health Care requires that all its personnel follow specific procedures when clients are in an emergency situation.</w:t>
      </w:r>
    </w:p>
    <w:p w14:paraId="6FDA906D" w14:textId="77777777" w:rsidR="00E9458D" w:rsidRDefault="00E9458D">
      <w:pPr>
        <w:pStyle w:val="BodyText"/>
        <w:ind w:left="0" w:firstLine="0"/>
      </w:pPr>
    </w:p>
    <w:p w14:paraId="2EE39BD6" w14:textId="77777777" w:rsidR="00E9458D" w:rsidRDefault="005C6BD6">
      <w:pPr>
        <w:pStyle w:val="Heading2"/>
      </w:pPr>
      <w:r>
        <w:t>PROCEDURES</w:t>
      </w:r>
    </w:p>
    <w:p w14:paraId="6CDE2C7E" w14:textId="77777777" w:rsidR="00E9458D" w:rsidRDefault="005C6BD6">
      <w:pPr>
        <w:pStyle w:val="ListParagraph"/>
        <w:numPr>
          <w:ilvl w:val="0"/>
          <w:numId w:val="606"/>
        </w:numPr>
        <w:tabs>
          <w:tab w:val="left" w:pos="2161"/>
        </w:tabs>
        <w:rPr>
          <w:sz w:val="24"/>
        </w:rPr>
      </w:pPr>
      <w:r>
        <w:rPr>
          <w:sz w:val="24"/>
        </w:rPr>
        <w:t>If clients fall, when care is being provided, and are</w:t>
      </w:r>
      <w:r>
        <w:rPr>
          <w:spacing w:val="-2"/>
          <w:sz w:val="24"/>
        </w:rPr>
        <w:t xml:space="preserve"> </w:t>
      </w:r>
      <w:r>
        <w:rPr>
          <w:sz w:val="24"/>
        </w:rPr>
        <w:t>injured:</w:t>
      </w:r>
    </w:p>
    <w:p w14:paraId="225DD01E" w14:textId="77777777" w:rsidR="00E9458D" w:rsidRDefault="005C6BD6">
      <w:pPr>
        <w:pStyle w:val="ListParagraph"/>
        <w:numPr>
          <w:ilvl w:val="1"/>
          <w:numId w:val="606"/>
        </w:numPr>
        <w:tabs>
          <w:tab w:val="left" w:pos="2521"/>
        </w:tabs>
        <w:ind w:hanging="361"/>
        <w:rPr>
          <w:sz w:val="24"/>
        </w:rPr>
      </w:pPr>
      <w:r>
        <w:rPr>
          <w:sz w:val="24"/>
        </w:rPr>
        <w:t>Do not move them unless they are in serious and immediate</w:t>
      </w:r>
      <w:r>
        <w:rPr>
          <w:spacing w:val="-2"/>
          <w:sz w:val="24"/>
        </w:rPr>
        <w:t xml:space="preserve"> </w:t>
      </w:r>
      <w:r>
        <w:rPr>
          <w:sz w:val="24"/>
        </w:rPr>
        <w:t>danger.</w:t>
      </w:r>
    </w:p>
    <w:p w14:paraId="0405C992" w14:textId="77777777" w:rsidR="00E9458D" w:rsidRDefault="005C6BD6">
      <w:pPr>
        <w:pStyle w:val="ListParagraph"/>
        <w:numPr>
          <w:ilvl w:val="1"/>
          <w:numId w:val="606"/>
        </w:numPr>
        <w:tabs>
          <w:tab w:val="left" w:pos="2521"/>
        </w:tabs>
        <w:ind w:hanging="361"/>
        <w:rPr>
          <w:sz w:val="24"/>
        </w:rPr>
      </w:pPr>
      <w:r>
        <w:rPr>
          <w:sz w:val="24"/>
        </w:rPr>
        <w:t>Call “911” following procedures outlined in</w:t>
      </w:r>
      <w:r>
        <w:rPr>
          <w:spacing w:val="-3"/>
          <w:sz w:val="24"/>
        </w:rPr>
        <w:t xml:space="preserve"> </w:t>
      </w:r>
      <w:r>
        <w:rPr>
          <w:sz w:val="24"/>
        </w:rPr>
        <w:t>“Guidelines”.</w:t>
      </w:r>
    </w:p>
    <w:p w14:paraId="6D12A221" w14:textId="77777777" w:rsidR="00E9458D" w:rsidRDefault="005C6BD6">
      <w:pPr>
        <w:pStyle w:val="ListParagraph"/>
        <w:numPr>
          <w:ilvl w:val="1"/>
          <w:numId w:val="606"/>
        </w:numPr>
        <w:tabs>
          <w:tab w:val="left" w:pos="2521"/>
        </w:tabs>
        <w:ind w:hanging="361"/>
        <w:rPr>
          <w:sz w:val="24"/>
        </w:rPr>
      </w:pPr>
      <w:r>
        <w:rPr>
          <w:sz w:val="24"/>
        </w:rPr>
        <w:t>Make them as comfortable as</w:t>
      </w:r>
      <w:r>
        <w:rPr>
          <w:spacing w:val="-3"/>
          <w:sz w:val="24"/>
        </w:rPr>
        <w:t xml:space="preserve"> </w:t>
      </w:r>
      <w:r>
        <w:rPr>
          <w:sz w:val="24"/>
        </w:rPr>
        <w:t>possible.</w:t>
      </w:r>
    </w:p>
    <w:p w14:paraId="7EE2BFC0" w14:textId="77777777" w:rsidR="00E9458D" w:rsidRDefault="005C6BD6">
      <w:pPr>
        <w:pStyle w:val="ListParagraph"/>
        <w:numPr>
          <w:ilvl w:val="1"/>
          <w:numId w:val="606"/>
        </w:numPr>
        <w:tabs>
          <w:tab w:val="left" w:pos="2521"/>
        </w:tabs>
        <w:ind w:hanging="361"/>
        <w:rPr>
          <w:sz w:val="24"/>
        </w:rPr>
      </w:pPr>
      <w:r>
        <w:rPr>
          <w:sz w:val="24"/>
        </w:rPr>
        <w:t>Call the Agency office to report the incident and await further</w:t>
      </w:r>
      <w:r>
        <w:rPr>
          <w:spacing w:val="-7"/>
          <w:sz w:val="24"/>
        </w:rPr>
        <w:t xml:space="preserve"> </w:t>
      </w:r>
      <w:r>
        <w:rPr>
          <w:sz w:val="24"/>
        </w:rPr>
        <w:t>instructions.</w:t>
      </w:r>
    </w:p>
    <w:p w14:paraId="5BE31B04" w14:textId="77777777" w:rsidR="00E9458D" w:rsidRDefault="005C6BD6">
      <w:pPr>
        <w:pStyle w:val="ListParagraph"/>
        <w:numPr>
          <w:ilvl w:val="1"/>
          <w:numId w:val="606"/>
        </w:numPr>
        <w:tabs>
          <w:tab w:val="left" w:pos="2521"/>
        </w:tabs>
        <w:spacing w:before="1"/>
        <w:ind w:hanging="361"/>
        <w:rPr>
          <w:sz w:val="24"/>
        </w:rPr>
      </w:pPr>
      <w:r>
        <w:rPr>
          <w:sz w:val="24"/>
        </w:rPr>
        <w:t>Stay with them until assistance</w:t>
      </w:r>
      <w:r>
        <w:rPr>
          <w:spacing w:val="-2"/>
          <w:sz w:val="24"/>
        </w:rPr>
        <w:t xml:space="preserve"> </w:t>
      </w:r>
      <w:r>
        <w:rPr>
          <w:sz w:val="24"/>
        </w:rPr>
        <w:t>arrives.</w:t>
      </w:r>
    </w:p>
    <w:p w14:paraId="32904271" w14:textId="77777777" w:rsidR="00E9458D" w:rsidRDefault="005C6BD6">
      <w:pPr>
        <w:pStyle w:val="ListParagraph"/>
        <w:numPr>
          <w:ilvl w:val="1"/>
          <w:numId w:val="606"/>
        </w:numPr>
        <w:tabs>
          <w:tab w:val="left" w:pos="2520"/>
          <w:tab w:val="left" w:pos="2521"/>
        </w:tabs>
        <w:ind w:hanging="361"/>
        <w:rPr>
          <w:sz w:val="24"/>
        </w:rPr>
      </w:pPr>
      <w:r>
        <w:rPr>
          <w:sz w:val="24"/>
        </w:rPr>
        <w:t>Ensure the home is secure when</w:t>
      </w:r>
      <w:r>
        <w:rPr>
          <w:spacing w:val="-1"/>
          <w:sz w:val="24"/>
        </w:rPr>
        <w:t xml:space="preserve"> </w:t>
      </w:r>
      <w:r>
        <w:rPr>
          <w:sz w:val="24"/>
        </w:rPr>
        <w:t>leaving.</w:t>
      </w:r>
    </w:p>
    <w:p w14:paraId="6351C8A8" w14:textId="77777777" w:rsidR="00E9458D" w:rsidRDefault="005C6BD6">
      <w:pPr>
        <w:pStyle w:val="ListParagraph"/>
        <w:numPr>
          <w:ilvl w:val="1"/>
          <w:numId w:val="606"/>
        </w:numPr>
        <w:tabs>
          <w:tab w:val="left" w:pos="2521"/>
        </w:tabs>
        <w:ind w:hanging="361"/>
        <w:rPr>
          <w:sz w:val="24"/>
        </w:rPr>
      </w:pPr>
      <w:r>
        <w:rPr>
          <w:sz w:val="24"/>
        </w:rPr>
        <w:t xml:space="preserve">Complete the Agency’s </w:t>
      </w:r>
      <w:r>
        <w:rPr>
          <w:i/>
          <w:sz w:val="24"/>
        </w:rPr>
        <w:t xml:space="preserve">Incident Report, </w:t>
      </w:r>
      <w:r>
        <w:rPr>
          <w:sz w:val="24"/>
        </w:rPr>
        <w:t>as soon as</w:t>
      </w:r>
      <w:r>
        <w:rPr>
          <w:spacing w:val="-3"/>
          <w:sz w:val="24"/>
        </w:rPr>
        <w:t xml:space="preserve"> </w:t>
      </w:r>
      <w:r>
        <w:rPr>
          <w:sz w:val="24"/>
        </w:rPr>
        <w:t>possible.</w:t>
      </w:r>
    </w:p>
    <w:p w14:paraId="538BCC8A" w14:textId="77777777" w:rsidR="00E9458D" w:rsidRDefault="005C6BD6">
      <w:pPr>
        <w:pStyle w:val="ListParagraph"/>
        <w:numPr>
          <w:ilvl w:val="0"/>
          <w:numId w:val="606"/>
        </w:numPr>
        <w:tabs>
          <w:tab w:val="left" w:pos="2161"/>
        </w:tabs>
        <w:ind w:right="5838"/>
        <w:rPr>
          <w:sz w:val="24"/>
        </w:rPr>
      </w:pPr>
      <w:r>
        <w:rPr>
          <w:sz w:val="24"/>
        </w:rPr>
        <w:t>If clients collapse or are taken seriously ill: a. Call</w:t>
      </w:r>
      <w:r>
        <w:rPr>
          <w:spacing w:val="12"/>
          <w:sz w:val="24"/>
        </w:rPr>
        <w:t xml:space="preserve"> </w:t>
      </w:r>
      <w:r>
        <w:rPr>
          <w:sz w:val="24"/>
        </w:rPr>
        <w:t>“9-1-1”.</w:t>
      </w:r>
    </w:p>
    <w:p w14:paraId="3532BF79" w14:textId="77777777" w:rsidR="00E9458D" w:rsidRDefault="005C6BD6">
      <w:pPr>
        <w:pStyle w:val="ListParagraph"/>
        <w:numPr>
          <w:ilvl w:val="0"/>
          <w:numId w:val="605"/>
        </w:numPr>
        <w:tabs>
          <w:tab w:val="left" w:pos="2521"/>
        </w:tabs>
        <w:ind w:hanging="361"/>
        <w:rPr>
          <w:sz w:val="24"/>
        </w:rPr>
      </w:pPr>
      <w:r>
        <w:rPr>
          <w:sz w:val="24"/>
        </w:rPr>
        <w:t>Make them as comfortable as</w:t>
      </w:r>
      <w:r>
        <w:rPr>
          <w:spacing w:val="-3"/>
          <w:sz w:val="24"/>
        </w:rPr>
        <w:t xml:space="preserve"> </w:t>
      </w:r>
      <w:r>
        <w:rPr>
          <w:sz w:val="24"/>
        </w:rPr>
        <w:t>possible.</w:t>
      </w:r>
    </w:p>
    <w:p w14:paraId="76E849AA" w14:textId="77777777" w:rsidR="00E9458D" w:rsidRDefault="005C6BD6">
      <w:pPr>
        <w:pStyle w:val="ListParagraph"/>
        <w:numPr>
          <w:ilvl w:val="0"/>
          <w:numId w:val="605"/>
        </w:numPr>
        <w:tabs>
          <w:tab w:val="left" w:pos="2521"/>
        </w:tabs>
        <w:ind w:hanging="361"/>
        <w:rPr>
          <w:sz w:val="24"/>
        </w:rPr>
      </w:pPr>
      <w:r>
        <w:rPr>
          <w:sz w:val="24"/>
        </w:rPr>
        <w:t>Call the office to report the incident await further</w:t>
      </w:r>
      <w:r>
        <w:rPr>
          <w:spacing w:val="-4"/>
          <w:sz w:val="24"/>
        </w:rPr>
        <w:t xml:space="preserve"> </w:t>
      </w:r>
      <w:r>
        <w:rPr>
          <w:sz w:val="24"/>
        </w:rPr>
        <w:t>instructions.</w:t>
      </w:r>
    </w:p>
    <w:p w14:paraId="485EEE40" w14:textId="77777777" w:rsidR="00E9458D" w:rsidRDefault="005C6BD6">
      <w:pPr>
        <w:pStyle w:val="ListParagraph"/>
        <w:numPr>
          <w:ilvl w:val="0"/>
          <w:numId w:val="605"/>
        </w:numPr>
        <w:tabs>
          <w:tab w:val="left" w:pos="2521"/>
        </w:tabs>
        <w:ind w:hanging="361"/>
        <w:rPr>
          <w:sz w:val="24"/>
        </w:rPr>
      </w:pPr>
      <w:r>
        <w:rPr>
          <w:sz w:val="24"/>
        </w:rPr>
        <w:t>Stay with them until assistance</w:t>
      </w:r>
      <w:r>
        <w:rPr>
          <w:spacing w:val="-2"/>
          <w:sz w:val="24"/>
        </w:rPr>
        <w:t xml:space="preserve"> </w:t>
      </w:r>
      <w:r>
        <w:rPr>
          <w:sz w:val="24"/>
        </w:rPr>
        <w:t>arrives.</w:t>
      </w:r>
    </w:p>
    <w:p w14:paraId="7CE6F1E0" w14:textId="77777777" w:rsidR="00E9458D" w:rsidRDefault="005C6BD6">
      <w:pPr>
        <w:pStyle w:val="ListParagraph"/>
        <w:numPr>
          <w:ilvl w:val="0"/>
          <w:numId w:val="605"/>
        </w:numPr>
        <w:tabs>
          <w:tab w:val="left" w:pos="2521"/>
        </w:tabs>
        <w:ind w:hanging="361"/>
        <w:rPr>
          <w:sz w:val="24"/>
        </w:rPr>
      </w:pPr>
      <w:r>
        <w:rPr>
          <w:sz w:val="24"/>
        </w:rPr>
        <w:t>Ensure the home is secure when</w:t>
      </w:r>
      <w:r>
        <w:rPr>
          <w:spacing w:val="-1"/>
          <w:sz w:val="24"/>
        </w:rPr>
        <w:t xml:space="preserve"> </w:t>
      </w:r>
      <w:r>
        <w:rPr>
          <w:sz w:val="24"/>
        </w:rPr>
        <w:t>leaving.</w:t>
      </w:r>
    </w:p>
    <w:p w14:paraId="42DA1C68" w14:textId="77777777" w:rsidR="00E9458D" w:rsidRDefault="005C6BD6">
      <w:pPr>
        <w:pStyle w:val="ListParagraph"/>
        <w:numPr>
          <w:ilvl w:val="0"/>
          <w:numId w:val="605"/>
        </w:numPr>
        <w:tabs>
          <w:tab w:val="left" w:pos="2520"/>
          <w:tab w:val="left" w:pos="2521"/>
        </w:tabs>
        <w:ind w:hanging="361"/>
        <w:rPr>
          <w:sz w:val="24"/>
        </w:rPr>
      </w:pPr>
      <w:r>
        <w:rPr>
          <w:sz w:val="24"/>
        </w:rPr>
        <w:t xml:space="preserve">Complete the Agency’s </w:t>
      </w:r>
      <w:r>
        <w:rPr>
          <w:i/>
          <w:sz w:val="24"/>
        </w:rPr>
        <w:t xml:space="preserve">Incident Report </w:t>
      </w:r>
      <w:r>
        <w:rPr>
          <w:sz w:val="24"/>
        </w:rPr>
        <w:t>as soon as</w:t>
      </w:r>
      <w:r>
        <w:rPr>
          <w:spacing w:val="-1"/>
          <w:sz w:val="24"/>
        </w:rPr>
        <w:t xml:space="preserve"> </w:t>
      </w:r>
      <w:r>
        <w:rPr>
          <w:sz w:val="24"/>
        </w:rPr>
        <w:t>possible.</w:t>
      </w:r>
    </w:p>
    <w:p w14:paraId="44808956" w14:textId="77777777" w:rsidR="00E9458D" w:rsidRDefault="005C6BD6">
      <w:pPr>
        <w:pStyle w:val="ListParagraph"/>
        <w:numPr>
          <w:ilvl w:val="0"/>
          <w:numId w:val="606"/>
        </w:numPr>
        <w:tabs>
          <w:tab w:val="left" w:pos="2161"/>
        </w:tabs>
        <w:ind w:right="1701"/>
        <w:jc w:val="both"/>
        <w:rPr>
          <w:sz w:val="24"/>
        </w:rPr>
      </w:pPr>
      <w:r>
        <w:rPr>
          <w:sz w:val="24"/>
        </w:rPr>
        <w:t>Signs and symptoms, which may indicate clients are in an emergency situation and require the Home Care Worker to contact “911” include, but are not limited to, the following:</w:t>
      </w:r>
    </w:p>
    <w:p w14:paraId="122193FE" w14:textId="77777777" w:rsidR="00E9458D" w:rsidRDefault="005C6BD6">
      <w:pPr>
        <w:pStyle w:val="ListParagraph"/>
        <w:numPr>
          <w:ilvl w:val="1"/>
          <w:numId w:val="606"/>
        </w:numPr>
        <w:tabs>
          <w:tab w:val="left" w:pos="2521"/>
        </w:tabs>
        <w:ind w:hanging="361"/>
        <w:rPr>
          <w:sz w:val="24"/>
        </w:rPr>
      </w:pPr>
      <w:r>
        <w:rPr>
          <w:sz w:val="24"/>
        </w:rPr>
        <w:t>difficulty breathing or no</w:t>
      </w:r>
      <w:r>
        <w:rPr>
          <w:spacing w:val="-1"/>
          <w:sz w:val="24"/>
        </w:rPr>
        <w:t xml:space="preserve"> </w:t>
      </w:r>
      <w:r>
        <w:rPr>
          <w:sz w:val="24"/>
        </w:rPr>
        <w:t>breathing;</w:t>
      </w:r>
    </w:p>
    <w:p w14:paraId="2D373265" w14:textId="77777777" w:rsidR="00E9458D" w:rsidRDefault="005C6BD6">
      <w:pPr>
        <w:pStyle w:val="ListParagraph"/>
        <w:numPr>
          <w:ilvl w:val="1"/>
          <w:numId w:val="606"/>
        </w:numPr>
        <w:tabs>
          <w:tab w:val="left" w:pos="2521"/>
        </w:tabs>
        <w:ind w:hanging="361"/>
        <w:rPr>
          <w:sz w:val="24"/>
        </w:rPr>
      </w:pPr>
      <w:r>
        <w:rPr>
          <w:sz w:val="24"/>
        </w:rPr>
        <w:t>no pulse;</w:t>
      </w:r>
    </w:p>
    <w:p w14:paraId="39950C3B" w14:textId="77777777" w:rsidR="00E9458D" w:rsidRDefault="005C6BD6">
      <w:pPr>
        <w:pStyle w:val="ListParagraph"/>
        <w:numPr>
          <w:ilvl w:val="1"/>
          <w:numId w:val="606"/>
        </w:numPr>
        <w:tabs>
          <w:tab w:val="left" w:pos="2521"/>
        </w:tabs>
        <w:ind w:hanging="361"/>
        <w:rPr>
          <w:sz w:val="24"/>
        </w:rPr>
      </w:pPr>
      <w:r>
        <w:rPr>
          <w:sz w:val="24"/>
        </w:rPr>
        <w:t>bleeding</w:t>
      </w:r>
      <w:r>
        <w:rPr>
          <w:spacing w:val="-2"/>
          <w:sz w:val="24"/>
        </w:rPr>
        <w:t xml:space="preserve"> </w:t>
      </w:r>
      <w:r>
        <w:rPr>
          <w:sz w:val="24"/>
        </w:rPr>
        <w:t>severely;</w:t>
      </w:r>
    </w:p>
    <w:p w14:paraId="26030E79" w14:textId="77777777" w:rsidR="00E9458D" w:rsidRDefault="005C6BD6">
      <w:pPr>
        <w:pStyle w:val="ListParagraph"/>
        <w:numPr>
          <w:ilvl w:val="1"/>
          <w:numId w:val="606"/>
        </w:numPr>
        <w:tabs>
          <w:tab w:val="left" w:pos="2521"/>
        </w:tabs>
        <w:ind w:hanging="361"/>
        <w:rPr>
          <w:sz w:val="24"/>
        </w:rPr>
      </w:pPr>
      <w:r>
        <w:rPr>
          <w:sz w:val="24"/>
        </w:rPr>
        <w:t>chest/neck/jaw/arm</w:t>
      </w:r>
      <w:r>
        <w:rPr>
          <w:spacing w:val="-1"/>
          <w:sz w:val="24"/>
        </w:rPr>
        <w:t xml:space="preserve"> </w:t>
      </w:r>
      <w:r>
        <w:rPr>
          <w:sz w:val="24"/>
        </w:rPr>
        <w:t>pain;</w:t>
      </w:r>
    </w:p>
    <w:p w14:paraId="5E4F0608" w14:textId="77777777" w:rsidR="00E9458D" w:rsidRDefault="005C6BD6">
      <w:pPr>
        <w:pStyle w:val="ListParagraph"/>
        <w:numPr>
          <w:ilvl w:val="1"/>
          <w:numId w:val="606"/>
        </w:numPr>
        <w:tabs>
          <w:tab w:val="left" w:pos="2521"/>
        </w:tabs>
        <w:ind w:hanging="361"/>
        <w:rPr>
          <w:sz w:val="24"/>
        </w:rPr>
      </w:pPr>
      <w:r>
        <w:rPr>
          <w:sz w:val="24"/>
        </w:rPr>
        <w:t>losing consciousness or are</w:t>
      </w:r>
      <w:r>
        <w:rPr>
          <w:spacing w:val="-3"/>
          <w:sz w:val="24"/>
        </w:rPr>
        <w:t xml:space="preserve"> </w:t>
      </w:r>
      <w:r>
        <w:rPr>
          <w:sz w:val="24"/>
        </w:rPr>
        <w:t>unconscious;</w:t>
      </w:r>
    </w:p>
    <w:p w14:paraId="18A74517" w14:textId="77777777" w:rsidR="00E9458D" w:rsidRDefault="005C6BD6">
      <w:pPr>
        <w:pStyle w:val="ListParagraph"/>
        <w:numPr>
          <w:ilvl w:val="1"/>
          <w:numId w:val="606"/>
        </w:numPr>
        <w:tabs>
          <w:tab w:val="left" w:pos="2520"/>
          <w:tab w:val="left" w:pos="2521"/>
        </w:tabs>
        <w:ind w:hanging="361"/>
        <w:rPr>
          <w:sz w:val="24"/>
        </w:rPr>
      </w:pPr>
      <w:r>
        <w:rPr>
          <w:sz w:val="24"/>
        </w:rPr>
        <w:t>suspected fracture;</w:t>
      </w:r>
    </w:p>
    <w:p w14:paraId="64123136" w14:textId="77777777" w:rsidR="00E9458D" w:rsidRDefault="005C6BD6">
      <w:pPr>
        <w:pStyle w:val="ListParagraph"/>
        <w:numPr>
          <w:ilvl w:val="1"/>
          <w:numId w:val="606"/>
        </w:numPr>
        <w:tabs>
          <w:tab w:val="left" w:pos="2521"/>
        </w:tabs>
        <w:ind w:hanging="361"/>
        <w:rPr>
          <w:sz w:val="24"/>
        </w:rPr>
      </w:pPr>
      <w:r>
        <w:rPr>
          <w:sz w:val="24"/>
        </w:rPr>
        <w:t>badly burned;</w:t>
      </w:r>
    </w:p>
    <w:p w14:paraId="28F6C4C0" w14:textId="77777777" w:rsidR="00E9458D" w:rsidRDefault="005C6BD6">
      <w:pPr>
        <w:pStyle w:val="ListParagraph"/>
        <w:numPr>
          <w:ilvl w:val="1"/>
          <w:numId w:val="606"/>
        </w:numPr>
        <w:tabs>
          <w:tab w:val="left" w:pos="2521"/>
        </w:tabs>
        <w:spacing w:before="1" w:line="275" w:lineRule="exact"/>
        <w:ind w:hanging="361"/>
        <w:rPr>
          <w:sz w:val="24"/>
        </w:rPr>
      </w:pPr>
      <w:r>
        <w:rPr>
          <w:sz w:val="24"/>
        </w:rPr>
        <w:t>inability to move one or more</w:t>
      </w:r>
      <w:r>
        <w:rPr>
          <w:spacing w:val="-4"/>
          <w:sz w:val="24"/>
        </w:rPr>
        <w:t xml:space="preserve"> </w:t>
      </w:r>
      <w:r>
        <w:rPr>
          <w:sz w:val="24"/>
        </w:rPr>
        <w:t>limbs;</w:t>
      </w:r>
    </w:p>
    <w:p w14:paraId="1DE6D551" w14:textId="77777777" w:rsidR="00E9458D" w:rsidRDefault="005C6BD6">
      <w:pPr>
        <w:pStyle w:val="ListParagraph"/>
        <w:numPr>
          <w:ilvl w:val="1"/>
          <w:numId w:val="606"/>
        </w:numPr>
        <w:tabs>
          <w:tab w:val="left" w:pos="2520"/>
          <w:tab w:val="left" w:pos="2521"/>
        </w:tabs>
        <w:spacing w:line="275" w:lineRule="exact"/>
        <w:ind w:hanging="361"/>
        <w:rPr>
          <w:sz w:val="24"/>
        </w:rPr>
      </w:pPr>
      <w:r>
        <w:rPr>
          <w:sz w:val="24"/>
        </w:rPr>
        <w:t>seizure;</w:t>
      </w:r>
    </w:p>
    <w:p w14:paraId="3B92368E" w14:textId="77777777" w:rsidR="00E9458D" w:rsidRDefault="00E9458D">
      <w:pPr>
        <w:spacing w:line="275" w:lineRule="exact"/>
        <w:rPr>
          <w:sz w:val="24"/>
        </w:rPr>
        <w:sectPr w:rsidR="00E9458D">
          <w:pgSz w:w="12240" w:h="15840"/>
          <w:pgMar w:top="720" w:right="100" w:bottom="1320" w:left="0" w:header="0" w:footer="105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8459E84" w14:textId="77777777">
        <w:trPr>
          <w:trHeight w:val="611"/>
        </w:trPr>
        <w:tc>
          <w:tcPr>
            <w:tcW w:w="5689" w:type="dxa"/>
          </w:tcPr>
          <w:p w14:paraId="7343ACEA"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064D8A38" w14:textId="77777777" w:rsidR="00E9458D" w:rsidRDefault="00E9458D">
            <w:pPr>
              <w:pStyle w:val="TableParagraph"/>
              <w:ind w:left="0"/>
              <w:rPr>
                <w:sz w:val="24"/>
              </w:rPr>
            </w:pPr>
          </w:p>
          <w:p w14:paraId="67BC2789" w14:textId="77777777" w:rsidR="00E9458D" w:rsidRDefault="005C6BD6">
            <w:pPr>
              <w:pStyle w:val="TableParagraph"/>
              <w:ind w:left="487"/>
              <w:rPr>
                <w:sz w:val="20"/>
              </w:rPr>
            </w:pPr>
            <w:r>
              <w:rPr>
                <w:noProof/>
                <w:sz w:val="20"/>
              </w:rPr>
              <w:drawing>
                <wp:inline distT="0" distB="0" distL="0" distR="0" wp14:anchorId="3F1227EC" wp14:editId="36926F2A">
                  <wp:extent cx="1390695" cy="966501"/>
                  <wp:effectExtent l="0" t="0" r="0" b="0"/>
                  <wp:docPr id="41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E57EF3F" w14:textId="77777777">
        <w:trPr>
          <w:trHeight w:val="1184"/>
        </w:trPr>
        <w:tc>
          <w:tcPr>
            <w:tcW w:w="5689" w:type="dxa"/>
          </w:tcPr>
          <w:p w14:paraId="61DF0F6F" w14:textId="77777777" w:rsidR="00E9458D" w:rsidRDefault="00E9458D">
            <w:pPr>
              <w:pStyle w:val="TableParagraph"/>
              <w:spacing w:before="1"/>
              <w:ind w:left="0"/>
              <w:rPr>
                <w:sz w:val="24"/>
              </w:rPr>
            </w:pPr>
          </w:p>
          <w:p w14:paraId="455FFB3A"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0E35BB1D" w14:textId="77777777" w:rsidR="00E9458D" w:rsidRDefault="00E9458D">
            <w:pPr>
              <w:rPr>
                <w:sz w:val="2"/>
                <w:szCs w:val="2"/>
              </w:rPr>
            </w:pPr>
          </w:p>
        </w:tc>
      </w:tr>
      <w:tr w:rsidR="00E9458D" w14:paraId="05625C4B" w14:textId="77777777">
        <w:trPr>
          <w:trHeight w:val="277"/>
        </w:trPr>
        <w:tc>
          <w:tcPr>
            <w:tcW w:w="5689" w:type="dxa"/>
            <w:vMerge w:val="restart"/>
          </w:tcPr>
          <w:p w14:paraId="4E822811" w14:textId="77777777" w:rsidR="00E9458D" w:rsidRDefault="00E9458D">
            <w:pPr>
              <w:pStyle w:val="TableParagraph"/>
              <w:spacing w:before="1"/>
              <w:ind w:left="0"/>
              <w:rPr>
                <w:sz w:val="24"/>
              </w:rPr>
            </w:pPr>
          </w:p>
          <w:p w14:paraId="7247E864" w14:textId="77777777" w:rsidR="00E9458D" w:rsidRDefault="005C6BD6">
            <w:pPr>
              <w:pStyle w:val="TableParagraph"/>
              <w:rPr>
                <w:b/>
                <w:sz w:val="24"/>
              </w:rPr>
            </w:pPr>
            <w:r>
              <w:rPr>
                <w:b/>
                <w:sz w:val="24"/>
              </w:rPr>
              <w:t>Policy Title: Client Emergencies</w:t>
            </w:r>
          </w:p>
        </w:tc>
        <w:tc>
          <w:tcPr>
            <w:tcW w:w="3168" w:type="dxa"/>
          </w:tcPr>
          <w:p w14:paraId="4BAB4AD3" w14:textId="77777777" w:rsidR="00E9458D" w:rsidRDefault="005C6BD6">
            <w:pPr>
              <w:pStyle w:val="TableParagraph"/>
              <w:spacing w:before="1" w:line="256" w:lineRule="exact"/>
              <w:rPr>
                <w:b/>
                <w:sz w:val="24"/>
              </w:rPr>
            </w:pPr>
            <w:r>
              <w:rPr>
                <w:b/>
                <w:sz w:val="24"/>
              </w:rPr>
              <w:t>Policy Number: 3.90</w:t>
            </w:r>
          </w:p>
        </w:tc>
      </w:tr>
      <w:tr w:rsidR="00E9458D" w14:paraId="14CCF4EE" w14:textId="77777777">
        <w:trPr>
          <w:trHeight w:val="275"/>
        </w:trPr>
        <w:tc>
          <w:tcPr>
            <w:tcW w:w="5689" w:type="dxa"/>
            <w:vMerge/>
            <w:tcBorders>
              <w:top w:val="nil"/>
            </w:tcBorders>
          </w:tcPr>
          <w:p w14:paraId="297B6258" w14:textId="77777777" w:rsidR="00E9458D" w:rsidRDefault="00E9458D">
            <w:pPr>
              <w:rPr>
                <w:sz w:val="2"/>
                <w:szCs w:val="2"/>
              </w:rPr>
            </w:pPr>
          </w:p>
        </w:tc>
        <w:tc>
          <w:tcPr>
            <w:tcW w:w="3168" w:type="dxa"/>
          </w:tcPr>
          <w:p w14:paraId="7D788D2D" w14:textId="77777777" w:rsidR="00E9458D" w:rsidRDefault="005C6BD6">
            <w:pPr>
              <w:pStyle w:val="TableParagraph"/>
              <w:spacing w:line="255" w:lineRule="exact"/>
              <w:rPr>
                <w:b/>
                <w:sz w:val="24"/>
              </w:rPr>
            </w:pPr>
            <w:r>
              <w:rPr>
                <w:b/>
                <w:sz w:val="24"/>
              </w:rPr>
              <w:t>Effective Date:</w:t>
            </w:r>
          </w:p>
        </w:tc>
      </w:tr>
      <w:tr w:rsidR="00E9458D" w14:paraId="115C4243" w14:textId="77777777">
        <w:trPr>
          <w:trHeight w:val="275"/>
        </w:trPr>
        <w:tc>
          <w:tcPr>
            <w:tcW w:w="5689" w:type="dxa"/>
            <w:vMerge/>
            <w:tcBorders>
              <w:top w:val="nil"/>
            </w:tcBorders>
          </w:tcPr>
          <w:p w14:paraId="15DD126C" w14:textId="77777777" w:rsidR="00E9458D" w:rsidRDefault="00E9458D">
            <w:pPr>
              <w:rPr>
                <w:sz w:val="2"/>
                <w:szCs w:val="2"/>
              </w:rPr>
            </w:pPr>
          </w:p>
        </w:tc>
        <w:tc>
          <w:tcPr>
            <w:tcW w:w="3168" w:type="dxa"/>
          </w:tcPr>
          <w:p w14:paraId="5D188968" w14:textId="77777777" w:rsidR="00E9458D" w:rsidRDefault="005C6BD6">
            <w:pPr>
              <w:pStyle w:val="TableParagraph"/>
              <w:spacing w:line="255" w:lineRule="exact"/>
              <w:rPr>
                <w:b/>
                <w:sz w:val="24"/>
              </w:rPr>
            </w:pPr>
            <w:r>
              <w:rPr>
                <w:b/>
                <w:sz w:val="24"/>
              </w:rPr>
              <w:t>Revision Date:</w:t>
            </w:r>
          </w:p>
        </w:tc>
      </w:tr>
      <w:tr w:rsidR="00E9458D" w14:paraId="61647F9B" w14:textId="77777777">
        <w:trPr>
          <w:trHeight w:val="276"/>
        </w:trPr>
        <w:tc>
          <w:tcPr>
            <w:tcW w:w="5689" w:type="dxa"/>
            <w:vMerge/>
            <w:tcBorders>
              <w:top w:val="nil"/>
            </w:tcBorders>
          </w:tcPr>
          <w:p w14:paraId="1B66B1E6" w14:textId="77777777" w:rsidR="00E9458D" w:rsidRDefault="00E9458D">
            <w:pPr>
              <w:rPr>
                <w:sz w:val="2"/>
                <w:szCs w:val="2"/>
              </w:rPr>
            </w:pPr>
          </w:p>
        </w:tc>
        <w:tc>
          <w:tcPr>
            <w:tcW w:w="3168" w:type="dxa"/>
          </w:tcPr>
          <w:p w14:paraId="4DC388D0" w14:textId="77777777" w:rsidR="00E9458D" w:rsidRDefault="005C6BD6">
            <w:pPr>
              <w:pStyle w:val="TableParagraph"/>
              <w:spacing w:before="1" w:line="255" w:lineRule="exact"/>
              <w:rPr>
                <w:b/>
                <w:sz w:val="24"/>
              </w:rPr>
            </w:pPr>
            <w:r>
              <w:rPr>
                <w:b/>
                <w:sz w:val="24"/>
              </w:rPr>
              <w:t>Approved By:</w:t>
            </w:r>
          </w:p>
        </w:tc>
      </w:tr>
      <w:tr w:rsidR="00E9458D" w14:paraId="53F0F7E2" w14:textId="77777777">
        <w:trPr>
          <w:trHeight w:val="275"/>
        </w:trPr>
        <w:tc>
          <w:tcPr>
            <w:tcW w:w="5689" w:type="dxa"/>
            <w:vMerge/>
            <w:tcBorders>
              <w:top w:val="nil"/>
            </w:tcBorders>
          </w:tcPr>
          <w:p w14:paraId="67805AA9" w14:textId="77777777" w:rsidR="00E9458D" w:rsidRDefault="00E9458D">
            <w:pPr>
              <w:rPr>
                <w:sz w:val="2"/>
                <w:szCs w:val="2"/>
              </w:rPr>
            </w:pPr>
          </w:p>
        </w:tc>
        <w:tc>
          <w:tcPr>
            <w:tcW w:w="3168" w:type="dxa"/>
          </w:tcPr>
          <w:p w14:paraId="4223012D" w14:textId="77777777" w:rsidR="00E9458D" w:rsidRDefault="005C6BD6">
            <w:pPr>
              <w:pStyle w:val="TableParagraph"/>
              <w:spacing w:line="255" w:lineRule="exact"/>
              <w:rPr>
                <w:b/>
                <w:sz w:val="24"/>
              </w:rPr>
            </w:pPr>
            <w:r>
              <w:rPr>
                <w:b/>
                <w:sz w:val="24"/>
              </w:rPr>
              <w:t>Page Number: Page 2 of 3</w:t>
            </w:r>
          </w:p>
        </w:tc>
      </w:tr>
    </w:tbl>
    <w:p w14:paraId="5E627F74" w14:textId="77777777" w:rsidR="00E9458D" w:rsidRDefault="00E9458D">
      <w:pPr>
        <w:pStyle w:val="BodyText"/>
        <w:spacing w:before="2"/>
        <w:ind w:left="0" w:firstLine="0"/>
        <w:rPr>
          <w:sz w:val="16"/>
        </w:rPr>
      </w:pPr>
    </w:p>
    <w:p w14:paraId="03C063A1" w14:textId="77777777" w:rsidR="00E9458D" w:rsidRDefault="005C6BD6">
      <w:pPr>
        <w:pStyle w:val="ListParagraph"/>
        <w:numPr>
          <w:ilvl w:val="1"/>
          <w:numId w:val="606"/>
        </w:numPr>
        <w:tabs>
          <w:tab w:val="left" w:pos="2520"/>
          <w:tab w:val="left" w:pos="2521"/>
        </w:tabs>
        <w:spacing w:before="90"/>
        <w:ind w:hanging="361"/>
        <w:rPr>
          <w:sz w:val="24"/>
        </w:rPr>
      </w:pPr>
      <w:r>
        <w:rPr>
          <w:sz w:val="24"/>
        </w:rPr>
        <w:t>suffering from:</w:t>
      </w:r>
    </w:p>
    <w:p w14:paraId="06BACCD7" w14:textId="77777777" w:rsidR="00E9458D" w:rsidRDefault="005C6BD6">
      <w:pPr>
        <w:pStyle w:val="ListParagraph"/>
        <w:numPr>
          <w:ilvl w:val="2"/>
          <w:numId w:val="606"/>
        </w:numPr>
        <w:tabs>
          <w:tab w:val="left" w:pos="2880"/>
          <w:tab w:val="left" w:pos="2881"/>
        </w:tabs>
        <w:ind w:hanging="361"/>
        <w:rPr>
          <w:sz w:val="24"/>
        </w:rPr>
      </w:pPr>
      <w:r>
        <w:rPr>
          <w:sz w:val="24"/>
        </w:rPr>
        <w:t>hypothermia (below normal body temperature);</w:t>
      </w:r>
      <w:r>
        <w:rPr>
          <w:spacing w:val="-5"/>
          <w:sz w:val="24"/>
        </w:rPr>
        <w:t xml:space="preserve"> </w:t>
      </w:r>
      <w:r>
        <w:rPr>
          <w:sz w:val="24"/>
        </w:rPr>
        <w:t>or,</w:t>
      </w:r>
    </w:p>
    <w:p w14:paraId="4751142B" w14:textId="77777777" w:rsidR="00E9458D" w:rsidRDefault="005C6BD6">
      <w:pPr>
        <w:pStyle w:val="ListParagraph"/>
        <w:numPr>
          <w:ilvl w:val="2"/>
          <w:numId w:val="606"/>
        </w:numPr>
        <w:tabs>
          <w:tab w:val="left" w:pos="2881"/>
        </w:tabs>
        <w:ind w:hanging="361"/>
        <w:rPr>
          <w:sz w:val="24"/>
        </w:rPr>
      </w:pPr>
      <w:r>
        <w:rPr>
          <w:sz w:val="24"/>
        </w:rPr>
        <w:t>hyperthermia (well above normal body</w:t>
      </w:r>
      <w:r>
        <w:rPr>
          <w:spacing w:val="-1"/>
          <w:sz w:val="24"/>
        </w:rPr>
        <w:t xml:space="preserve"> </w:t>
      </w:r>
      <w:r>
        <w:rPr>
          <w:sz w:val="24"/>
        </w:rPr>
        <w:t>temperature).</w:t>
      </w:r>
    </w:p>
    <w:p w14:paraId="0C7F9B14" w14:textId="77777777" w:rsidR="00E9458D" w:rsidRDefault="005C6BD6">
      <w:pPr>
        <w:pStyle w:val="ListParagraph"/>
        <w:numPr>
          <w:ilvl w:val="1"/>
          <w:numId w:val="606"/>
        </w:numPr>
        <w:tabs>
          <w:tab w:val="left" w:pos="2521"/>
        </w:tabs>
        <w:ind w:hanging="361"/>
        <w:rPr>
          <w:sz w:val="24"/>
        </w:rPr>
      </w:pPr>
      <w:r>
        <w:rPr>
          <w:sz w:val="24"/>
        </w:rPr>
        <w:t>poisoning;</w:t>
      </w:r>
    </w:p>
    <w:p w14:paraId="166CFF7F" w14:textId="77777777" w:rsidR="00E9458D" w:rsidRDefault="005C6BD6">
      <w:pPr>
        <w:pStyle w:val="ListParagraph"/>
        <w:numPr>
          <w:ilvl w:val="1"/>
          <w:numId w:val="606"/>
        </w:numPr>
        <w:tabs>
          <w:tab w:val="left" w:pos="2520"/>
          <w:tab w:val="left" w:pos="2521"/>
        </w:tabs>
        <w:ind w:hanging="361"/>
        <w:rPr>
          <w:sz w:val="24"/>
        </w:rPr>
      </w:pPr>
      <w:r>
        <w:rPr>
          <w:sz w:val="24"/>
        </w:rPr>
        <w:t>diabetic emergency;</w:t>
      </w:r>
    </w:p>
    <w:p w14:paraId="6E926B93" w14:textId="77777777" w:rsidR="00E9458D" w:rsidRDefault="005C6BD6">
      <w:pPr>
        <w:pStyle w:val="ListParagraph"/>
        <w:numPr>
          <w:ilvl w:val="1"/>
          <w:numId w:val="606"/>
        </w:numPr>
        <w:tabs>
          <w:tab w:val="left" w:pos="2521"/>
        </w:tabs>
        <w:ind w:hanging="361"/>
        <w:rPr>
          <w:sz w:val="24"/>
        </w:rPr>
      </w:pPr>
      <w:r>
        <w:rPr>
          <w:sz w:val="24"/>
        </w:rPr>
        <w:t>stroke; or,</w:t>
      </w:r>
    </w:p>
    <w:p w14:paraId="0235C856" w14:textId="77777777" w:rsidR="00E9458D" w:rsidRDefault="005C6BD6">
      <w:pPr>
        <w:pStyle w:val="ListParagraph"/>
        <w:numPr>
          <w:ilvl w:val="1"/>
          <w:numId w:val="606"/>
        </w:numPr>
        <w:tabs>
          <w:tab w:val="left" w:pos="2521"/>
        </w:tabs>
        <w:ind w:hanging="361"/>
        <w:rPr>
          <w:sz w:val="24"/>
        </w:rPr>
      </w:pPr>
      <w:r>
        <w:rPr>
          <w:sz w:val="24"/>
        </w:rPr>
        <w:t>doubt exists as to the seriousness of the</w:t>
      </w:r>
      <w:r>
        <w:rPr>
          <w:spacing w:val="-3"/>
          <w:sz w:val="24"/>
        </w:rPr>
        <w:t xml:space="preserve"> </w:t>
      </w:r>
      <w:r>
        <w:rPr>
          <w:sz w:val="24"/>
        </w:rPr>
        <w:t>situation.</w:t>
      </w:r>
    </w:p>
    <w:p w14:paraId="64534E4D" w14:textId="77777777" w:rsidR="00E9458D" w:rsidRDefault="005C6BD6">
      <w:pPr>
        <w:pStyle w:val="ListParagraph"/>
        <w:numPr>
          <w:ilvl w:val="0"/>
          <w:numId w:val="606"/>
        </w:numPr>
        <w:tabs>
          <w:tab w:val="left" w:pos="2161"/>
        </w:tabs>
        <w:ind w:right="1701"/>
        <w:rPr>
          <w:sz w:val="24"/>
        </w:rPr>
      </w:pPr>
      <w:r>
        <w:rPr>
          <w:sz w:val="24"/>
        </w:rPr>
        <w:t>Manager/Administrator or Supervisor shall contact local law enforcement authorities immediately in situations which include, but are not limited to, the</w:t>
      </w:r>
      <w:r>
        <w:rPr>
          <w:spacing w:val="-9"/>
          <w:sz w:val="24"/>
        </w:rPr>
        <w:t xml:space="preserve"> </w:t>
      </w:r>
      <w:r>
        <w:rPr>
          <w:sz w:val="24"/>
        </w:rPr>
        <w:t>following:</w:t>
      </w:r>
    </w:p>
    <w:p w14:paraId="6AEFCF9E" w14:textId="77777777" w:rsidR="00E9458D" w:rsidRDefault="005C6BD6">
      <w:pPr>
        <w:pStyle w:val="ListParagraph"/>
        <w:numPr>
          <w:ilvl w:val="1"/>
          <w:numId w:val="606"/>
        </w:numPr>
        <w:tabs>
          <w:tab w:val="left" w:pos="2521"/>
        </w:tabs>
        <w:ind w:hanging="361"/>
        <w:rPr>
          <w:sz w:val="24"/>
        </w:rPr>
      </w:pPr>
      <w:r>
        <w:rPr>
          <w:sz w:val="24"/>
        </w:rPr>
        <w:t>physical abuse, involving physical injury inflicted on a client by an</w:t>
      </w:r>
      <w:r>
        <w:rPr>
          <w:spacing w:val="-5"/>
          <w:sz w:val="24"/>
        </w:rPr>
        <w:t xml:space="preserve"> </w:t>
      </w:r>
      <w:r>
        <w:rPr>
          <w:sz w:val="24"/>
        </w:rPr>
        <w:t>employee;</w:t>
      </w:r>
    </w:p>
    <w:p w14:paraId="0CFCC39B" w14:textId="77777777" w:rsidR="00E9458D" w:rsidRDefault="005C6BD6">
      <w:pPr>
        <w:pStyle w:val="ListParagraph"/>
        <w:numPr>
          <w:ilvl w:val="1"/>
          <w:numId w:val="606"/>
        </w:numPr>
        <w:tabs>
          <w:tab w:val="left" w:pos="2521"/>
        </w:tabs>
        <w:ind w:hanging="361"/>
        <w:rPr>
          <w:sz w:val="24"/>
        </w:rPr>
      </w:pPr>
      <w:r>
        <w:rPr>
          <w:sz w:val="24"/>
        </w:rPr>
        <w:t>physical abuse of a client by a person, who is not an Agency</w:t>
      </w:r>
      <w:r>
        <w:rPr>
          <w:spacing w:val="-3"/>
          <w:sz w:val="24"/>
        </w:rPr>
        <w:t xml:space="preserve"> </w:t>
      </w:r>
      <w:r>
        <w:rPr>
          <w:sz w:val="24"/>
        </w:rPr>
        <w:t>employee;</w:t>
      </w:r>
    </w:p>
    <w:p w14:paraId="57E8D7AA" w14:textId="77777777" w:rsidR="00E9458D" w:rsidRDefault="005C6BD6">
      <w:pPr>
        <w:pStyle w:val="ListParagraph"/>
        <w:numPr>
          <w:ilvl w:val="1"/>
          <w:numId w:val="606"/>
        </w:numPr>
        <w:tabs>
          <w:tab w:val="left" w:pos="2521"/>
        </w:tabs>
        <w:ind w:hanging="361"/>
        <w:rPr>
          <w:sz w:val="24"/>
        </w:rPr>
      </w:pPr>
      <w:r>
        <w:rPr>
          <w:sz w:val="24"/>
        </w:rPr>
        <w:t>sexual abuse of a client by an</w:t>
      </w:r>
      <w:r>
        <w:rPr>
          <w:spacing w:val="-3"/>
          <w:sz w:val="24"/>
        </w:rPr>
        <w:t xml:space="preserve"> </w:t>
      </w:r>
      <w:r>
        <w:rPr>
          <w:sz w:val="24"/>
        </w:rPr>
        <w:t>employee;</w:t>
      </w:r>
    </w:p>
    <w:p w14:paraId="1AA6841B" w14:textId="77777777" w:rsidR="00E9458D" w:rsidRDefault="005C6BD6">
      <w:pPr>
        <w:pStyle w:val="ListParagraph"/>
        <w:numPr>
          <w:ilvl w:val="1"/>
          <w:numId w:val="606"/>
        </w:numPr>
        <w:tabs>
          <w:tab w:val="left" w:pos="2521"/>
        </w:tabs>
        <w:ind w:right="1700"/>
        <w:rPr>
          <w:sz w:val="24"/>
        </w:rPr>
      </w:pPr>
      <w:r>
        <w:rPr>
          <w:sz w:val="24"/>
        </w:rPr>
        <w:t>commitment of an alleged crime in the client’s home by a person other than the client;</w:t>
      </w:r>
    </w:p>
    <w:p w14:paraId="0126B024" w14:textId="77777777" w:rsidR="00E9458D" w:rsidRDefault="005C6BD6">
      <w:pPr>
        <w:pStyle w:val="ListParagraph"/>
        <w:numPr>
          <w:ilvl w:val="1"/>
          <w:numId w:val="606"/>
        </w:numPr>
        <w:tabs>
          <w:tab w:val="left" w:pos="2521"/>
        </w:tabs>
        <w:ind w:right="1703"/>
        <w:rPr>
          <w:sz w:val="24"/>
        </w:rPr>
      </w:pPr>
      <w:r>
        <w:rPr>
          <w:sz w:val="24"/>
        </w:rPr>
        <w:t>death of a client, which appears to be the result of something other than a disease process; or,</w:t>
      </w:r>
    </w:p>
    <w:p w14:paraId="44400EA0" w14:textId="77777777" w:rsidR="00E9458D" w:rsidRDefault="005C6BD6">
      <w:pPr>
        <w:pStyle w:val="ListParagraph"/>
        <w:numPr>
          <w:ilvl w:val="1"/>
          <w:numId w:val="606"/>
        </w:numPr>
        <w:tabs>
          <w:tab w:val="left" w:pos="2520"/>
          <w:tab w:val="left" w:pos="2521"/>
        </w:tabs>
        <w:spacing w:before="1"/>
        <w:ind w:right="2007"/>
        <w:rPr>
          <w:sz w:val="24"/>
        </w:rPr>
      </w:pPr>
      <w:r>
        <w:rPr>
          <w:sz w:val="24"/>
        </w:rPr>
        <w:t>insurance of a client’s safety in situations, which require local law enforcement notification.</w:t>
      </w:r>
    </w:p>
    <w:p w14:paraId="687DD6C8" w14:textId="77777777" w:rsidR="00E9458D" w:rsidRDefault="005C6BD6">
      <w:pPr>
        <w:pStyle w:val="ListParagraph"/>
        <w:numPr>
          <w:ilvl w:val="0"/>
          <w:numId w:val="606"/>
        </w:numPr>
        <w:tabs>
          <w:tab w:val="left" w:pos="2161"/>
        </w:tabs>
        <w:rPr>
          <w:i/>
          <w:sz w:val="24"/>
        </w:rPr>
      </w:pPr>
      <w:r>
        <w:rPr>
          <w:sz w:val="24"/>
        </w:rPr>
        <w:t xml:space="preserve">All client emergencies shall be documented in the Agency’s </w:t>
      </w:r>
      <w:r>
        <w:rPr>
          <w:i/>
          <w:sz w:val="24"/>
        </w:rPr>
        <w:t>Incident</w:t>
      </w:r>
      <w:r>
        <w:rPr>
          <w:i/>
          <w:spacing w:val="-7"/>
          <w:sz w:val="24"/>
        </w:rPr>
        <w:t xml:space="preserve"> </w:t>
      </w:r>
      <w:r>
        <w:rPr>
          <w:i/>
          <w:sz w:val="24"/>
        </w:rPr>
        <w:t>Report.</w:t>
      </w:r>
    </w:p>
    <w:p w14:paraId="3EA5A6F9" w14:textId="77777777" w:rsidR="00E9458D" w:rsidRDefault="00E9458D">
      <w:pPr>
        <w:pStyle w:val="BodyText"/>
        <w:ind w:left="0" w:firstLine="0"/>
        <w:rPr>
          <w:i/>
        </w:rPr>
      </w:pPr>
    </w:p>
    <w:p w14:paraId="74038302" w14:textId="77777777" w:rsidR="00E9458D" w:rsidRDefault="005C6BD6">
      <w:pPr>
        <w:pStyle w:val="Heading2"/>
      </w:pPr>
      <w:r>
        <w:t>GUIDELINES</w:t>
      </w:r>
    </w:p>
    <w:p w14:paraId="45C5DACA" w14:textId="77777777" w:rsidR="00E9458D" w:rsidRDefault="005C6BD6">
      <w:pPr>
        <w:pStyle w:val="ListParagraph"/>
        <w:numPr>
          <w:ilvl w:val="0"/>
          <w:numId w:val="604"/>
        </w:numPr>
        <w:tabs>
          <w:tab w:val="left" w:pos="2161"/>
        </w:tabs>
        <w:rPr>
          <w:sz w:val="24"/>
        </w:rPr>
      </w:pPr>
      <w:r>
        <w:rPr>
          <w:sz w:val="24"/>
        </w:rPr>
        <w:t>Home Care Workers should be trained in</w:t>
      </w:r>
      <w:r>
        <w:rPr>
          <w:spacing w:val="-3"/>
          <w:sz w:val="24"/>
        </w:rPr>
        <w:t xml:space="preserve"> </w:t>
      </w:r>
      <w:r>
        <w:rPr>
          <w:sz w:val="24"/>
        </w:rPr>
        <w:t>CPR.</w:t>
      </w:r>
    </w:p>
    <w:p w14:paraId="526742FC" w14:textId="77777777" w:rsidR="00E9458D" w:rsidRDefault="005C6BD6">
      <w:pPr>
        <w:pStyle w:val="ListParagraph"/>
        <w:numPr>
          <w:ilvl w:val="0"/>
          <w:numId w:val="604"/>
        </w:numPr>
        <w:tabs>
          <w:tab w:val="left" w:pos="2161"/>
        </w:tabs>
        <w:rPr>
          <w:sz w:val="24"/>
        </w:rPr>
      </w:pPr>
      <w:r>
        <w:rPr>
          <w:sz w:val="24"/>
        </w:rPr>
        <w:t>Agency personnel shall be educated and trained in handling emergency</w:t>
      </w:r>
      <w:r>
        <w:rPr>
          <w:spacing w:val="-3"/>
          <w:sz w:val="24"/>
        </w:rPr>
        <w:t xml:space="preserve"> </w:t>
      </w:r>
      <w:r>
        <w:rPr>
          <w:sz w:val="24"/>
        </w:rPr>
        <w:t>situations.</w:t>
      </w:r>
    </w:p>
    <w:p w14:paraId="5E81A1F3" w14:textId="77777777" w:rsidR="00E9458D" w:rsidRDefault="005C6BD6">
      <w:pPr>
        <w:pStyle w:val="ListParagraph"/>
        <w:numPr>
          <w:ilvl w:val="0"/>
          <w:numId w:val="604"/>
        </w:numPr>
        <w:tabs>
          <w:tab w:val="left" w:pos="2161"/>
        </w:tabs>
        <w:rPr>
          <w:sz w:val="24"/>
        </w:rPr>
      </w:pPr>
      <w:r>
        <w:rPr>
          <w:sz w:val="24"/>
        </w:rPr>
        <w:t>All personnel shall be familiar with the following procedures for calling</w:t>
      </w:r>
      <w:r>
        <w:rPr>
          <w:spacing w:val="-6"/>
          <w:sz w:val="24"/>
        </w:rPr>
        <w:t xml:space="preserve"> </w:t>
      </w:r>
      <w:r>
        <w:rPr>
          <w:sz w:val="24"/>
        </w:rPr>
        <w:t>“911”:</w:t>
      </w:r>
    </w:p>
    <w:p w14:paraId="2E2ED067" w14:textId="77777777" w:rsidR="00E9458D" w:rsidRDefault="005C6BD6">
      <w:pPr>
        <w:pStyle w:val="ListParagraph"/>
        <w:numPr>
          <w:ilvl w:val="1"/>
          <w:numId w:val="604"/>
        </w:numPr>
        <w:tabs>
          <w:tab w:val="left" w:pos="2521"/>
        </w:tabs>
        <w:ind w:hanging="361"/>
        <w:rPr>
          <w:sz w:val="24"/>
        </w:rPr>
      </w:pPr>
      <w:r>
        <w:rPr>
          <w:sz w:val="24"/>
        </w:rPr>
        <w:t>Dial</w:t>
      </w:r>
      <w:r>
        <w:rPr>
          <w:spacing w:val="-2"/>
          <w:sz w:val="24"/>
        </w:rPr>
        <w:t xml:space="preserve"> </w:t>
      </w:r>
      <w:r>
        <w:rPr>
          <w:sz w:val="24"/>
        </w:rPr>
        <w:t>“911”.</w:t>
      </w:r>
    </w:p>
    <w:p w14:paraId="54FDD330" w14:textId="77777777" w:rsidR="00E9458D" w:rsidRDefault="005C6BD6">
      <w:pPr>
        <w:pStyle w:val="ListParagraph"/>
        <w:numPr>
          <w:ilvl w:val="1"/>
          <w:numId w:val="604"/>
        </w:numPr>
        <w:tabs>
          <w:tab w:val="left" w:pos="2521"/>
        </w:tabs>
        <w:ind w:hanging="361"/>
        <w:rPr>
          <w:sz w:val="24"/>
        </w:rPr>
      </w:pPr>
      <w:r>
        <w:rPr>
          <w:sz w:val="24"/>
        </w:rPr>
        <w:t>State: “</w:t>
      </w:r>
      <w:r>
        <w:rPr>
          <w:i/>
          <w:sz w:val="24"/>
        </w:rPr>
        <w:t>This is an</w:t>
      </w:r>
      <w:r>
        <w:rPr>
          <w:i/>
          <w:spacing w:val="-2"/>
          <w:sz w:val="24"/>
        </w:rPr>
        <w:t xml:space="preserve"> </w:t>
      </w:r>
      <w:r>
        <w:rPr>
          <w:i/>
          <w:sz w:val="24"/>
        </w:rPr>
        <w:t>emergency</w:t>
      </w:r>
      <w:r>
        <w:rPr>
          <w:sz w:val="24"/>
        </w:rPr>
        <w:t>!”</w:t>
      </w:r>
    </w:p>
    <w:p w14:paraId="289BB520" w14:textId="77777777" w:rsidR="00E9458D" w:rsidRDefault="005C6BD6">
      <w:pPr>
        <w:pStyle w:val="ListParagraph"/>
        <w:numPr>
          <w:ilvl w:val="1"/>
          <w:numId w:val="604"/>
        </w:numPr>
        <w:tabs>
          <w:tab w:val="left" w:pos="2521"/>
        </w:tabs>
        <w:ind w:hanging="361"/>
        <w:rPr>
          <w:sz w:val="24"/>
        </w:rPr>
      </w:pPr>
      <w:r>
        <w:rPr>
          <w:sz w:val="24"/>
        </w:rPr>
        <w:t>Give the phone number you are calling</w:t>
      </w:r>
      <w:r>
        <w:rPr>
          <w:spacing w:val="-2"/>
          <w:sz w:val="24"/>
        </w:rPr>
        <w:t xml:space="preserve"> </w:t>
      </w:r>
      <w:r>
        <w:rPr>
          <w:sz w:val="24"/>
        </w:rPr>
        <w:t>from.</w:t>
      </w:r>
    </w:p>
    <w:p w14:paraId="78805A8C" w14:textId="77777777" w:rsidR="00E9458D" w:rsidRDefault="005C6BD6">
      <w:pPr>
        <w:pStyle w:val="ListParagraph"/>
        <w:numPr>
          <w:ilvl w:val="1"/>
          <w:numId w:val="604"/>
        </w:numPr>
        <w:tabs>
          <w:tab w:val="left" w:pos="2521"/>
        </w:tabs>
        <w:ind w:hanging="361"/>
        <w:rPr>
          <w:sz w:val="24"/>
        </w:rPr>
      </w:pPr>
      <w:r>
        <w:rPr>
          <w:sz w:val="24"/>
        </w:rPr>
        <w:t>Give the address of the</w:t>
      </w:r>
      <w:r>
        <w:rPr>
          <w:spacing w:val="-2"/>
          <w:sz w:val="24"/>
        </w:rPr>
        <w:t xml:space="preserve"> </w:t>
      </w:r>
      <w:r>
        <w:rPr>
          <w:sz w:val="24"/>
        </w:rPr>
        <w:t>emergency.</w:t>
      </w:r>
    </w:p>
    <w:p w14:paraId="6F1EA976" w14:textId="77777777" w:rsidR="00E9458D" w:rsidRDefault="005C6BD6">
      <w:pPr>
        <w:pStyle w:val="ListParagraph"/>
        <w:numPr>
          <w:ilvl w:val="1"/>
          <w:numId w:val="604"/>
        </w:numPr>
        <w:tabs>
          <w:tab w:val="left" w:pos="2521"/>
        </w:tabs>
        <w:ind w:right="1702"/>
        <w:rPr>
          <w:sz w:val="24"/>
        </w:rPr>
      </w:pPr>
      <w:r>
        <w:rPr>
          <w:sz w:val="24"/>
        </w:rPr>
        <w:t>Describe the problem and how it happened, if known; otherwise, give the facts and describe what has been</w:t>
      </w:r>
      <w:r>
        <w:rPr>
          <w:spacing w:val="-2"/>
          <w:sz w:val="24"/>
        </w:rPr>
        <w:t xml:space="preserve"> </w:t>
      </w:r>
      <w:r>
        <w:rPr>
          <w:sz w:val="24"/>
        </w:rPr>
        <w:t>observed.</w:t>
      </w:r>
    </w:p>
    <w:p w14:paraId="065816C5" w14:textId="77777777" w:rsidR="00E9458D" w:rsidRDefault="005C6BD6">
      <w:pPr>
        <w:pStyle w:val="ListParagraph"/>
        <w:numPr>
          <w:ilvl w:val="1"/>
          <w:numId w:val="604"/>
        </w:numPr>
        <w:tabs>
          <w:tab w:val="left" w:pos="2520"/>
          <w:tab w:val="left" w:pos="2521"/>
        </w:tabs>
        <w:ind w:hanging="361"/>
        <w:rPr>
          <w:sz w:val="24"/>
        </w:rPr>
      </w:pPr>
      <w:r>
        <w:rPr>
          <w:sz w:val="24"/>
        </w:rPr>
        <w:t>Provide your</w:t>
      </w:r>
      <w:r>
        <w:rPr>
          <w:spacing w:val="-1"/>
          <w:sz w:val="24"/>
        </w:rPr>
        <w:t xml:space="preserve"> </w:t>
      </w:r>
      <w:r>
        <w:rPr>
          <w:sz w:val="24"/>
        </w:rPr>
        <w:t>name.</w:t>
      </w:r>
    </w:p>
    <w:p w14:paraId="7C6E43A0" w14:textId="77777777" w:rsidR="00E9458D" w:rsidRDefault="005C6BD6">
      <w:pPr>
        <w:pStyle w:val="ListParagraph"/>
        <w:numPr>
          <w:ilvl w:val="1"/>
          <w:numId w:val="604"/>
        </w:numPr>
        <w:tabs>
          <w:tab w:val="left" w:pos="2521"/>
        </w:tabs>
        <w:ind w:hanging="361"/>
        <w:rPr>
          <w:sz w:val="24"/>
        </w:rPr>
      </w:pPr>
      <w:r>
        <w:rPr>
          <w:sz w:val="24"/>
        </w:rPr>
        <w:t>Remain calm.</w:t>
      </w:r>
    </w:p>
    <w:p w14:paraId="2D255CF1" w14:textId="77777777" w:rsidR="00E9458D" w:rsidRDefault="005C6BD6">
      <w:pPr>
        <w:pStyle w:val="ListParagraph"/>
        <w:numPr>
          <w:ilvl w:val="1"/>
          <w:numId w:val="604"/>
        </w:numPr>
        <w:tabs>
          <w:tab w:val="left" w:pos="2521"/>
        </w:tabs>
        <w:ind w:hanging="361"/>
        <w:rPr>
          <w:sz w:val="24"/>
        </w:rPr>
      </w:pPr>
      <w:r>
        <w:rPr>
          <w:sz w:val="24"/>
        </w:rPr>
        <w:t>Follow the “911” dispatcher’s</w:t>
      </w:r>
      <w:r>
        <w:rPr>
          <w:spacing w:val="-2"/>
          <w:sz w:val="24"/>
        </w:rPr>
        <w:t xml:space="preserve"> </w:t>
      </w:r>
      <w:r>
        <w:rPr>
          <w:sz w:val="24"/>
        </w:rPr>
        <w:t>directions.</w:t>
      </w:r>
    </w:p>
    <w:p w14:paraId="0D6B614C" w14:textId="77777777" w:rsidR="00E9458D" w:rsidRDefault="005C6BD6">
      <w:pPr>
        <w:pStyle w:val="ListParagraph"/>
        <w:numPr>
          <w:ilvl w:val="1"/>
          <w:numId w:val="604"/>
        </w:numPr>
        <w:tabs>
          <w:tab w:val="left" w:pos="2520"/>
          <w:tab w:val="left" w:pos="2521"/>
        </w:tabs>
        <w:ind w:hanging="361"/>
        <w:rPr>
          <w:b/>
          <w:sz w:val="24"/>
        </w:rPr>
      </w:pPr>
      <w:r>
        <w:rPr>
          <w:b/>
          <w:sz w:val="24"/>
          <w:u w:val="thick"/>
        </w:rPr>
        <w:t>Advise dispatcher immediately if you are not trained in</w:t>
      </w:r>
      <w:r>
        <w:rPr>
          <w:b/>
          <w:spacing w:val="-1"/>
          <w:sz w:val="24"/>
          <w:u w:val="thick"/>
        </w:rPr>
        <w:t xml:space="preserve"> </w:t>
      </w:r>
      <w:r>
        <w:rPr>
          <w:b/>
          <w:sz w:val="24"/>
          <w:u w:val="thick"/>
        </w:rPr>
        <w:t>CPR.</w:t>
      </w:r>
    </w:p>
    <w:p w14:paraId="6B80489E" w14:textId="77777777" w:rsidR="00E9458D" w:rsidRDefault="005C6BD6">
      <w:pPr>
        <w:pStyle w:val="ListParagraph"/>
        <w:numPr>
          <w:ilvl w:val="1"/>
          <w:numId w:val="604"/>
        </w:numPr>
        <w:tabs>
          <w:tab w:val="left" w:pos="2520"/>
          <w:tab w:val="left" w:pos="2521"/>
        </w:tabs>
        <w:spacing w:line="276" w:lineRule="exact"/>
        <w:ind w:hanging="361"/>
        <w:rPr>
          <w:sz w:val="24"/>
        </w:rPr>
      </w:pPr>
      <w:r>
        <w:rPr>
          <w:sz w:val="24"/>
        </w:rPr>
        <w:t>Don’t hang up before the dispatcher hangs</w:t>
      </w:r>
      <w:r>
        <w:rPr>
          <w:spacing w:val="-4"/>
          <w:sz w:val="24"/>
        </w:rPr>
        <w:t xml:space="preserve"> </w:t>
      </w:r>
      <w:r>
        <w:rPr>
          <w:sz w:val="24"/>
        </w:rPr>
        <w:t>up.</w:t>
      </w:r>
    </w:p>
    <w:p w14:paraId="336ED574" w14:textId="77777777" w:rsidR="00E9458D" w:rsidRDefault="005C6BD6">
      <w:pPr>
        <w:pStyle w:val="ListParagraph"/>
        <w:numPr>
          <w:ilvl w:val="1"/>
          <w:numId w:val="604"/>
        </w:numPr>
        <w:tabs>
          <w:tab w:val="left" w:pos="2521"/>
        </w:tabs>
        <w:spacing w:line="276" w:lineRule="exact"/>
        <w:ind w:hanging="361"/>
        <w:rPr>
          <w:sz w:val="24"/>
        </w:rPr>
      </w:pPr>
      <w:r>
        <w:rPr>
          <w:sz w:val="24"/>
        </w:rPr>
        <w:t>Reassure the</w:t>
      </w:r>
      <w:r>
        <w:rPr>
          <w:spacing w:val="-3"/>
          <w:sz w:val="24"/>
        </w:rPr>
        <w:t xml:space="preserve"> </w:t>
      </w:r>
      <w:r>
        <w:rPr>
          <w:sz w:val="24"/>
        </w:rPr>
        <w:t>client/family.</w:t>
      </w:r>
    </w:p>
    <w:p w14:paraId="3DFF86F4" w14:textId="77777777" w:rsidR="00E9458D" w:rsidRDefault="00E9458D">
      <w:pPr>
        <w:spacing w:line="276" w:lineRule="exact"/>
        <w:rPr>
          <w:sz w:val="24"/>
        </w:rPr>
        <w:sectPr w:rsidR="00E9458D">
          <w:pgSz w:w="12240" w:h="15840"/>
          <w:pgMar w:top="720" w:right="100" w:bottom="1320" w:left="0" w:header="0" w:footer="105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E551E22" w14:textId="77777777">
        <w:trPr>
          <w:trHeight w:val="611"/>
        </w:trPr>
        <w:tc>
          <w:tcPr>
            <w:tcW w:w="5689" w:type="dxa"/>
          </w:tcPr>
          <w:p w14:paraId="0EE900E1"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1BD38118" w14:textId="77777777" w:rsidR="00E9458D" w:rsidRDefault="00E9458D">
            <w:pPr>
              <w:pStyle w:val="TableParagraph"/>
              <w:ind w:left="0"/>
              <w:rPr>
                <w:sz w:val="24"/>
              </w:rPr>
            </w:pPr>
          </w:p>
          <w:p w14:paraId="1C0C48E4" w14:textId="77777777" w:rsidR="00E9458D" w:rsidRDefault="005C6BD6">
            <w:pPr>
              <w:pStyle w:val="TableParagraph"/>
              <w:ind w:left="487"/>
              <w:rPr>
                <w:sz w:val="20"/>
              </w:rPr>
            </w:pPr>
            <w:r>
              <w:rPr>
                <w:noProof/>
                <w:sz w:val="20"/>
              </w:rPr>
              <w:drawing>
                <wp:inline distT="0" distB="0" distL="0" distR="0" wp14:anchorId="2ABF5D59" wp14:editId="0A6CF6ED">
                  <wp:extent cx="1390695" cy="966501"/>
                  <wp:effectExtent l="0" t="0" r="0" b="0"/>
                  <wp:docPr id="42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5D35DB9" w14:textId="77777777">
        <w:trPr>
          <w:trHeight w:val="1184"/>
        </w:trPr>
        <w:tc>
          <w:tcPr>
            <w:tcW w:w="5689" w:type="dxa"/>
          </w:tcPr>
          <w:p w14:paraId="4271C6E2" w14:textId="77777777" w:rsidR="00E9458D" w:rsidRDefault="00E9458D">
            <w:pPr>
              <w:pStyle w:val="TableParagraph"/>
              <w:spacing w:before="1"/>
              <w:ind w:left="0"/>
              <w:rPr>
                <w:sz w:val="24"/>
              </w:rPr>
            </w:pPr>
          </w:p>
          <w:p w14:paraId="21E79F59"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4DD8EB9A" w14:textId="77777777" w:rsidR="00E9458D" w:rsidRDefault="00E9458D">
            <w:pPr>
              <w:rPr>
                <w:sz w:val="2"/>
                <w:szCs w:val="2"/>
              </w:rPr>
            </w:pPr>
          </w:p>
        </w:tc>
      </w:tr>
      <w:tr w:rsidR="00E9458D" w14:paraId="2558FF31" w14:textId="77777777">
        <w:trPr>
          <w:trHeight w:val="277"/>
        </w:trPr>
        <w:tc>
          <w:tcPr>
            <w:tcW w:w="5689" w:type="dxa"/>
            <w:vMerge w:val="restart"/>
          </w:tcPr>
          <w:p w14:paraId="68BF2F76" w14:textId="77777777" w:rsidR="00E9458D" w:rsidRDefault="00E9458D">
            <w:pPr>
              <w:pStyle w:val="TableParagraph"/>
              <w:spacing w:before="1"/>
              <w:ind w:left="0"/>
              <w:rPr>
                <w:sz w:val="24"/>
              </w:rPr>
            </w:pPr>
          </w:p>
          <w:p w14:paraId="098CB6FC" w14:textId="77777777" w:rsidR="00E9458D" w:rsidRDefault="005C6BD6">
            <w:pPr>
              <w:pStyle w:val="TableParagraph"/>
              <w:rPr>
                <w:b/>
                <w:sz w:val="24"/>
              </w:rPr>
            </w:pPr>
            <w:r>
              <w:rPr>
                <w:b/>
                <w:sz w:val="24"/>
              </w:rPr>
              <w:t>Policy Title: Client Emergencies</w:t>
            </w:r>
          </w:p>
        </w:tc>
        <w:tc>
          <w:tcPr>
            <w:tcW w:w="3168" w:type="dxa"/>
          </w:tcPr>
          <w:p w14:paraId="76549159" w14:textId="77777777" w:rsidR="00E9458D" w:rsidRDefault="005C6BD6">
            <w:pPr>
              <w:pStyle w:val="TableParagraph"/>
              <w:spacing w:before="1" w:line="256" w:lineRule="exact"/>
              <w:rPr>
                <w:b/>
                <w:sz w:val="24"/>
              </w:rPr>
            </w:pPr>
            <w:r>
              <w:rPr>
                <w:b/>
                <w:sz w:val="24"/>
              </w:rPr>
              <w:t>Policy Number: 3.90</w:t>
            </w:r>
          </w:p>
        </w:tc>
      </w:tr>
      <w:tr w:rsidR="00E9458D" w14:paraId="20949369" w14:textId="77777777">
        <w:trPr>
          <w:trHeight w:val="275"/>
        </w:trPr>
        <w:tc>
          <w:tcPr>
            <w:tcW w:w="5689" w:type="dxa"/>
            <w:vMerge/>
            <w:tcBorders>
              <w:top w:val="nil"/>
            </w:tcBorders>
          </w:tcPr>
          <w:p w14:paraId="6242B804" w14:textId="77777777" w:rsidR="00E9458D" w:rsidRDefault="00E9458D">
            <w:pPr>
              <w:rPr>
                <w:sz w:val="2"/>
                <w:szCs w:val="2"/>
              </w:rPr>
            </w:pPr>
          </w:p>
        </w:tc>
        <w:tc>
          <w:tcPr>
            <w:tcW w:w="3168" w:type="dxa"/>
          </w:tcPr>
          <w:p w14:paraId="349A5AA7" w14:textId="77777777" w:rsidR="00E9458D" w:rsidRDefault="005C6BD6">
            <w:pPr>
              <w:pStyle w:val="TableParagraph"/>
              <w:spacing w:line="255" w:lineRule="exact"/>
              <w:rPr>
                <w:b/>
                <w:sz w:val="24"/>
              </w:rPr>
            </w:pPr>
            <w:r>
              <w:rPr>
                <w:b/>
                <w:sz w:val="24"/>
              </w:rPr>
              <w:t>Effective Date:</w:t>
            </w:r>
          </w:p>
        </w:tc>
      </w:tr>
      <w:tr w:rsidR="00E9458D" w14:paraId="0C436AA7" w14:textId="77777777">
        <w:trPr>
          <w:trHeight w:val="275"/>
        </w:trPr>
        <w:tc>
          <w:tcPr>
            <w:tcW w:w="5689" w:type="dxa"/>
            <w:vMerge/>
            <w:tcBorders>
              <w:top w:val="nil"/>
            </w:tcBorders>
          </w:tcPr>
          <w:p w14:paraId="7EE7D558" w14:textId="77777777" w:rsidR="00E9458D" w:rsidRDefault="00E9458D">
            <w:pPr>
              <w:rPr>
                <w:sz w:val="2"/>
                <w:szCs w:val="2"/>
              </w:rPr>
            </w:pPr>
          </w:p>
        </w:tc>
        <w:tc>
          <w:tcPr>
            <w:tcW w:w="3168" w:type="dxa"/>
          </w:tcPr>
          <w:p w14:paraId="1EF085A2" w14:textId="77777777" w:rsidR="00E9458D" w:rsidRDefault="005C6BD6">
            <w:pPr>
              <w:pStyle w:val="TableParagraph"/>
              <w:spacing w:line="255" w:lineRule="exact"/>
              <w:rPr>
                <w:b/>
                <w:sz w:val="24"/>
              </w:rPr>
            </w:pPr>
            <w:r>
              <w:rPr>
                <w:b/>
                <w:sz w:val="24"/>
              </w:rPr>
              <w:t>Revision Date:</w:t>
            </w:r>
          </w:p>
        </w:tc>
      </w:tr>
      <w:tr w:rsidR="00E9458D" w14:paraId="0F2E4900" w14:textId="77777777">
        <w:trPr>
          <w:trHeight w:val="276"/>
        </w:trPr>
        <w:tc>
          <w:tcPr>
            <w:tcW w:w="5689" w:type="dxa"/>
            <w:vMerge/>
            <w:tcBorders>
              <w:top w:val="nil"/>
            </w:tcBorders>
          </w:tcPr>
          <w:p w14:paraId="115F3122" w14:textId="77777777" w:rsidR="00E9458D" w:rsidRDefault="00E9458D">
            <w:pPr>
              <w:rPr>
                <w:sz w:val="2"/>
                <w:szCs w:val="2"/>
              </w:rPr>
            </w:pPr>
          </w:p>
        </w:tc>
        <w:tc>
          <w:tcPr>
            <w:tcW w:w="3168" w:type="dxa"/>
          </w:tcPr>
          <w:p w14:paraId="0BEC9C21" w14:textId="77777777" w:rsidR="00E9458D" w:rsidRDefault="005C6BD6">
            <w:pPr>
              <w:pStyle w:val="TableParagraph"/>
              <w:spacing w:before="1" w:line="255" w:lineRule="exact"/>
              <w:rPr>
                <w:b/>
                <w:sz w:val="24"/>
              </w:rPr>
            </w:pPr>
            <w:r>
              <w:rPr>
                <w:b/>
                <w:sz w:val="24"/>
              </w:rPr>
              <w:t>Approved By:</w:t>
            </w:r>
          </w:p>
        </w:tc>
      </w:tr>
      <w:tr w:rsidR="00E9458D" w14:paraId="161F6404" w14:textId="77777777">
        <w:trPr>
          <w:trHeight w:val="275"/>
        </w:trPr>
        <w:tc>
          <w:tcPr>
            <w:tcW w:w="5689" w:type="dxa"/>
            <w:vMerge/>
            <w:tcBorders>
              <w:top w:val="nil"/>
            </w:tcBorders>
          </w:tcPr>
          <w:p w14:paraId="7DB34283" w14:textId="77777777" w:rsidR="00E9458D" w:rsidRDefault="00E9458D">
            <w:pPr>
              <w:rPr>
                <w:sz w:val="2"/>
                <w:szCs w:val="2"/>
              </w:rPr>
            </w:pPr>
          </w:p>
        </w:tc>
        <w:tc>
          <w:tcPr>
            <w:tcW w:w="3168" w:type="dxa"/>
          </w:tcPr>
          <w:p w14:paraId="610BA0A9" w14:textId="77777777" w:rsidR="00E9458D" w:rsidRDefault="005C6BD6">
            <w:pPr>
              <w:pStyle w:val="TableParagraph"/>
              <w:spacing w:line="255" w:lineRule="exact"/>
              <w:rPr>
                <w:b/>
                <w:sz w:val="24"/>
              </w:rPr>
            </w:pPr>
            <w:r>
              <w:rPr>
                <w:b/>
                <w:sz w:val="24"/>
              </w:rPr>
              <w:t>Page Number: Page 3 of 3</w:t>
            </w:r>
          </w:p>
        </w:tc>
      </w:tr>
    </w:tbl>
    <w:p w14:paraId="4D4CA127" w14:textId="77777777" w:rsidR="00E9458D" w:rsidRDefault="00E9458D">
      <w:pPr>
        <w:pStyle w:val="BodyText"/>
        <w:ind w:left="0" w:firstLine="0"/>
        <w:rPr>
          <w:sz w:val="20"/>
        </w:rPr>
      </w:pPr>
    </w:p>
    <w:p w14:paraId="0FCF3BC0" w14:textId="77777777" w:rsidR="00E9458D" w:rsidRDefault="00E9458D">
      <w:pPr>
        <w:pStyle w:val="BodyText"/>
        <w:ind w:left="0" w:firstLine="0"/>
        <w:rPr>
          <w:sz w:val="20"/>
        </w:rPr>
      </w:pPr>
    </w:p>
    <w:p w14:paraId="1C33DB6A" w14:textId="77777777" w:rsidR="00E9458D" w:rsidRDefault="00E9458D">
      <w:pPr>
        <w:pStyle w:val="BodyText"/>
        <w:spacing w:before="2"/>
        <w:ind w:left="0" w:firstLine="0"/>
      </w:pPr>
    </w:p>
    <w:p w14:paraId="0C7540DC" w14:textId="77777777" w:rsidR="00E9458D" w:rsidRDefault="005C6BD6">
      <w:pPr>
        <w:pStyle w:val="Heading2"/>
        <w:spacing w:before="90"/>
      </w:pPr>
      <w:r>
        <w:t>FORMS</w:t>
      </w:r>
    </w:p>
    <w:p w14:paraId="0945F91D" w14:textId="77777777" w:rsidR="00E9458D" w:rsidRDefault="005C6BD6">
      <w:pPr>
        <w:pStyle w:val="BodyText"/>
        <w:ind w:left="1800" w:firstLine="0"/>
      </w:pPr>
      <w:r>
        <w:t>1. Incident Report</w:t>
      </w:r>
    </w:p>
    <w:p w14:paraId="5C72820F" w14:textId="77777777" w:rsidR="00E9458D" w:rsidRDefault="00E9458D">
      <w:pPr>
        <w:sectPr w:rsidR="00E9458D">
          <w:footerReference w:type="default" r:id="rId75"/>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2639E4F" w14:textId="77777777">
        <w:trPr>
          <w:trHeight w:val="611"/>
        </w:trPr>
        <w:tc>
          <w:tcPr>
            <w:tcW w:w="5689" w:type="dxa"/>
          </w:tcPr>
          <w:p w14:paraId="2FF45FF4"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4D11D9B3" w14:textId="77777777" w:rsidR="00E9458D" w:rsidRDefault="00E9458D">
            <w:pPr>
              <w:pStyle w:val="TableParagraph"/>
              <w:ind w:left="0"/>
              <w:rPr>
                <w:sz w:val="24"/>
              </w:rPr>
            </w:pPr>
          </w:p>
          <w:p w14:paraId="40D97B7F" w14:textId="77777777" w:rsidR="00E9458D" w:rsidRDefault="005C6BD6">
            <w:pPr>
              <w:pStyle w:val="TableParagraph"/>
              <w:ind w:left="487"/>
              <w:rPr>
                <w:sz w:val="20"/>
              </w:rPr>
            </w:pPr>
            <w:r>
              <w:rPr>
                <w:noProof/>
                <w:sz w:val="20"/>
              </w:rPr>
              <w:drawing>
                <wp:inline distT="0" distB="0" distL="0" distR="0" wp14:anchorId="1149A28A" wp14:editId="50ED43B3">
                  <wp:extent cx="1390695" cy="966501"/>
                  <wp:effectExtent l="0" t="0" r="0" b="0"/>
                  <wp:docPr id="42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B0AE05A" w14:textId="77777777">
        <w:trPr>
          <w:trHeight w:val="1184"/>
        </w:trPr>
        <w:tc>
          <w:tcPr>
            <w:tcW w:w="5689" w:type="dxa"/>
          </w:tcPr>
          <w:p w14:paraId="72BD4178" w14:textId="77777777" w:rsidR="00E9458D" w:rsidRDefault="00E9458D">
            <w:pPr>
              <w:pStyle w:val="TableParagraph"/>
              <w:spacing w:before="1"/>
              <w:ind w:left="0"/>
              <w:rPr>
                <w:sz w:val="24"/>
              </w:rPr>
            </w:pPr>
          </w:p>
          <w:p w14:paraId="618593B3"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5C8024A6" w14:textId="77777777" w:rsidR="00E9458D" w:rsidRDefault="00E9458D">
            <w:pPr>
              <w:rPr>
                <w:sz w:val="2"/>
                <w:szCs w:val="2"/>
              </w:rPr>
            </w:pPr>
          </w:p>
        </w:tc>
      </w:tr>
      <w:tr w:rsidR="00E9458D" w14:paraId="46E3EC92" w14:textId="77777777">
        <w:trPr>
          <w:trHeight w:val="277"/>
        </w:trPr>
        <w:tc>
          <w:tcPr>
            <w:tcW w:w="5689" w:type="dxa"/>
            <w:vMerge w:val="restart"/>
          </w:tcPr>
          <w:p w14:paraId="2B4DB3B0" w14:textId="77777777" w:rsidR="00E9458D" w:rsidRDefault="00E9458D">
            <w:pPr>
              <w:pStyle w:val="TableParagraph"/>
              <w:spacing w:before="1"/>
              <w:ind w:left="0"/>
              <w:rPr>
                <w:sz w:val="24"/>
              </w:rPr>
            </w:pPr>
          </w:p>
          <w:p w14:paraId="5EF33C5B" w14:textId="77777777" w:rsidR="00E9458D" w:rsidRDefault="005C6BD6">
            <w:pPr>
              <w:pStyle w:val="TableParagraph"/>
              <w:rPr>
                <w:b/>
                <w:sz w:val="24"/>
              </w:rPr>
            </w:pPr>
            <w:r>
              <w:rPr>
                <w:b/>
                <w:sz w:val="24"/>
              </w:rPr>
              <w:t>Policy Title: Weather-Related Emergencies</w:t>
            </w:r>
          </w:p>
        </w:tc>
        <w:tc>
          <w:tcPr>
            <w:tcW w:w="3168" w:type="dxa"/>
          </w:tcPr>
          <w:p w14:paraId="345F4B99" w14:textId="77777777" w:rsidR="00E9458D" w:rsidRDefault="005C6BD6">
            <w:pPr>
              <w:pStyle w:val="TableParagraph"/>
              <w:spacing w:before="1" w:line="256" w:lineRule="exact"/>
              <w:rPr>
                <w:b/>
                <w:sz w:val="24"/>
              </w:rPr>
            </w:pPr>
            <w:r>
              <w:rPr>
                <w:b/>
                <w:sz w:val="24"/>
              </w:rPr>
              <w:t>Policy Number: 3.100</w:t>
            </w:r>
          </w:p>
        </w:tc>
      </w:tr>
      <w:tr w:rsidR="00E9458D" w14:paraId="46D1A5C1" w14:textId="77777777">
        <w:trPr>
          <w:trHeight w:val="275"/>
        </w:trPr>
        <w:tc>
          <w:tcPr>
            <w:tcW w:w="5689" w:type="dxa"/>
            <w:vMerge/>
            <w:tcBorders>
              <w:top w:val="nil"/>
            </w:tcBorders>
          </w:tcPr>
          <w:p w14:paraId="30F77B86" w14:textId="77777777" w:rsidR="00E9458D" w:rsidRDefault="00E9458D">
            <w:pPr>
              <w:rPr>
                <w:sz w:val="2"/>
                <w:szCs w:val="2"/>
              </w:rPr>
            </w:pPr>
          </w:p>
        </w:tc>
        <w:tc>
          <w:tcPr>
            <w:tcW w:w="3168" w:type="dxa"/>
          </w:tcPr>
          <w:p w14:paraId="214A9F65" w14:textId="77777777" w:rsidR="00E9458D" w:rsidRDefault="005C6BD6">
            <w:pPr>
              <w:pStyle w:val="TableParagraph"/>
              <w:spacing w:line="255" w:lineRule="exact"/>
              <w:rPr>
                <w:b/>
                <w:sz w:val="24"/>
              </w:rPr>
            </w:pPr>
            <w:r>
              <w:rPr>
                <w:b/>
                <w:sz w:val="24"/>
              </w:rPr>
              <w:t>Effective Date:</w:t>
            </w:r>
          </w:p>
        </w:tc>
      </w:tr>
      <w:tr w:rsidR="00E9458D" w14:paraId="64747394" w14:textId="77777777">
        <w:trPr>
          <w:trHeight w:val="275"/>
        </w:trPr>
        <w:tc>
          <w:tcPr>
            <w:tcW w:w="5689" w:type="dxa"/>
            <w:vMerge/>
            <w:tcBorders>
              <w:top w:val="nil"/>
            </w:tcBorders>
          </w:tcPr>
          <w:p w14:paraId="73D0C290" w14:textId="77777777" w:rsidR="00E9458D" w:rsidRDefault="00E9458D">
            <w:pPr>
              <w:rPr>
                <w:sz w:val="2"/>
                <w:szCs w:val="2"/>
              </w:rPr>
            </w:pPr>
          </w:p>
        </w:tc>
        <w:tc>
          <w:tcPr>
            <w:tcW w:w="3168" w:type="dxa"/>
          </w:tcPr>
          <w:p w14:paraId="2AC50C45" w14:textId="77777777" w:rsidR="00E9458D" w:rsidRDefault="005C6BD6">
            <w:pPr>
              <w:pStyle w:val="TableParagraph"/>
              <w:spacing w:line="255" w:lineRule="exact"/>
              <w:rPr>
                <w:b/>
                <w:sz w:val="24"/>
              </w:rPr>
            </w:pPr>
            <w:r>
              <w:rPr>
                <w:b/>
                <w:sz w:val="24"/>
              </w:rPr>
              <w:t>Revision Date:</w:t>
            </w:r>
          </w:p>
        </w:tc>
      </w:tr>
      <w:tr w:rsidR="00E9458D" w14:paraId="02FF579A" w14:textId="77777777">
        <w:trPr>
          <w:trHeight w:val="276"/>
        </w:trPr>
        <w:tc>
          <w:tcPr>
            <w:tcW w:w="5689" w:type="dxa"/>
            <w:vMerge/>
            <w:tcBorders>
              <w:top w:val="nil"/>
            </w:tcBorders>
          </w:tcPr>
          <w:p w14:paraId="6282DDAA" w14:textId="77777777" w:rsidR="00E9458D" w:rsidRDefault="00E9458D">
            <w:pPr>
              <w:rPr>
                <w:sz w:val="2"/>
                <w:szCs w:val="2"/>
              </w:rPr>
            </w:pPr>
          </w:p>
        </w:tc>
        <w:tc>
          <w:tcPr>
            <w:tcW w:w="3168" w:type="dxa"/>
          </w:tcPr>
          <w:p w14:paraId="517EA7FC" w14:textId="77777777" w:rsidR="00E9458D" w:rsidRDefault="005C6BD6">
            <w:pPr>
              <w:pStyle w:val="TableParagraph"/>
              <w:spacing w:before="1" w:line="255" w:lineRule="exact"/>
              <w:rPr>
                <w:b/>
                <w:sz w:val="24"/>
              </w:rPr>
            </w:pPr>
            <w:r>
              <w:rPr>
                <w:b/>
                <w:sz w:val="24"/>
              </w:rPr>
              <w:t>Approved By:</w:t>
            </w:r>
          </w:p>
        </w:tc>
      </w:tr>
      <w:tr w:rsidR="00E9458D" w14:paraId="40D3ADB3" w14:textId="77777777">
        <w:trPr>
          <w:trHeight w:val="275"/>
        </w:trPr>
        <w:tc>
          <w:tcPr>
            <w:tcW w:w="5689" w:type="dxa"/>
            <w:vMerge/>
            <w:tcBorders>
              <w:top w:val="nil"/>
            </w:tcBorders>
          </w:tcPr>
          <w:p w14:paraId="18D05563" w14:textId="77777777" w:rsidR="00E9458D" w:rsidRDefault="00E9458D">
            <w:pPr>
              <w:rPr>
                <w:sz w:val="2"/>
                <w:szCs w:val="2"/>
              </w:rPr>
            </w:pPr>
          </w:p>
        </w:tc>
        <w:tc>
          <w:tcPr>
            <w:tcW w:w="3168" w:type="dxa"/>
          </w:tcPr>
          <w:p w14:paraId="0B68716A" w14:textId="77777777" w:rsidR="00E9458D" w:rsidRDefault="005C6BD6">
            <w:pPr>
              <w:pStyle w:val="TableParagraph"/>
              <w:spacing w:line="255" w:lineRule="exact"/>
              <w:rPr>
                <w:b/>
                <w:sz w:val="24"/>
              </w:rPr>
            </w:pPr>
            <w:r>
              <w:rPr>
                <w:b/>
                <w:sz w:val="24"/>
              </w:rPr>
              <w:t>Page Number: Page 1 of 2</w:t>
            </w:r>
          </w:p>
        </w:tc>
      </w:tr>
    </w:tbl>
    <w:p w14:paraId="13BB7CBA" w14:textId="77777777" w:rsidR="00E9458D" w:rsidRDefault="00E9458D">
      <w:pPr>
        <w:pStyle w:val="BodyText"/>
        <w:ind w:left="0" w:firstLine="0"/>
        <w:rPr>
          <w:sz w:val="16"/>
        </w:rPr>
      </w:pPr>
    </w:p>
    <w:p w14:paraId="1AACB71A" w14:textId="77777777" w:rsidR="00E9458D" w:rsidRDefault="005C6BD6">
      <w:pPr>
        <w:pStyle w:val="Heading2"/>
        <w:spacing w:before="92"/>
        <w:rPr>
          <w:rFonts w:ascii="Arial"/>
        </w:rPr>
      </w:pPr>
      <w:bookmarkStart w:id="58" w:name="_bookmark58"/>
      <w:bookmarkEnd w:id="58"/>
      <w:r>
        <w:rPr>
          <w:rFonts w:ascii="Arial"/>
        </w:rPr>
        <w:t>Weather-Related Emergencies</w:t>
      </w:r>
    </w:p>
    <w:p w14:paraId="6EF91784" w14:textId="77777777" w:rsidR="00E9458D" w:rsidRDefault="005C6BD6">
      <w:pPr>
        <w:spacing w:before="138"/>
        <w:ind w:left="1800"/>
        <w:rPr>
          <w:b/>
          <w:sz w:val="24"/>
        </w:rPr>
      </w:pPr>
      <w:r>
        <w:rPr>
          <w:b/>
          <w:sz w:val="24"/>
        </w:rPr>
        <w:t>PURPOSE</w:t>
      </w:r>
    </w:p>
    <w:p w14:paraId="65081032" w14:textId="77777777" w:rsidR="00E9458D" w:rsidRDefault="005C6BD6">
      <w:pPr>
        <w:pStyle w:val="BodyText"/>
        <w:ind w:left="1800" w:right="1702" w:firstLine="0"/>
        <w:jc w:val="both"/>
      </w:pPr>
      <w:r>
        <w:t>To provide guidelines for the delivery of home care services when adverse weather conditions exist.</w:t>
      </w:r>
    </w:p>
    <w:p w14:paraId="01624814" w14:textId="77777777" w:rsidR="00E9458D" w:rsidRDefault="00E9458D">
      <w:pPr>
        <w:pStyle w:val="BodyText"/>
        <w:ind w:left="0" w:firstLine="0"/>
      </w:pPr>
    </w:p>
    <w:p w14:paraId="3273C8AF" w14:textId="77777777" w:rsidR="00E9458D" w:rsidRDefault="005C6BD6">
      <w:pPr>
        <w:pStyle w:val="Heading2"/>
      </w:pPr>
      <w:r>
        <w:t>DEFINITIONS</w:t>
      </w:r>
    </w:p>
    <w:p w14:paraId="1EE6BBDE" w14:textId="77777777" w:rsidR="00E9458D" w:rsidRDefault="005C6BD6">
      <w:pPr>
        <w:ind w:left="1800"/>
        <w:jc w:val="both"/>
        <w:rPr>
          <w:b/>
          <w:sz w:val="24"/>
        </w:rPr>
      </w:pPr>
      <w:r>
        <w:rPr>
          <w:b/>
          <w:sz w:val="24"/>
        </w:rPr>
        <w:t>1. Adverse Weather Conditions</w:t>
      </w:r>
    </w:p>
    <w:p w14:paraId="14C1EDE8" w14:textId="77777777" w:rsidR="00E9458D" w:rsidRDefault="005C6BD6">
      <w:pPr>
        <w:pStyle w:val="BodyText"/>
        <w:ind w:left="2084" w:right="1698" w:firstLine="0"/>
        <w:jc w:val="both"/>
      </w:pPr>
      <w:r>
        <w:t xml:space="preserve">The </w:t>
      </w:r>
      <w:r>
        <w:rPr>
          <w:i/>
        </w:rPr>
        <w:t xml:space="preserve">Federal Motor Carrier Safety Administration </w:t>
      </w:r>
      <w:r>
        <w:t>(FMCSA) defines adverse driving conditions as: “snow, sleet, fog, other adverse weather conditions, a highway covered with snow or ice, or unusual road and traffic conditions, none of which were apparent on the basis of information known to the person dispatching the run at the time it was begun.”</w:t>
      </w:r>
    </w:p>
    <w:p w14:paraId="6ED0AC97" w14:textId="77777777" w:rsidR="00E9458D" w:rsidRDefault="00E9458D">
      <w:pPr>
        <w:pStyle w:val="BodyText"/>
        <w:ind w:left="0" w:firstLine="0"/>
      </w:pPr>
    </w:p>
    <w:p w14:paraId="567A141A" w14:textId="77777777" w:rsidR="00E9458D" w:rsidRDefault="005C6BD6">
      <w:pPr>
        <w:pStyle w:val="Heading2"/>
      </w:pPr>
      <w:r>
        <w:t>POLICY</w:t>
      </w:r>
    </w:p>
    <w:p w14:paraId="2462199D" w14:textId="77777777" w:rsidR="00E9458D" w:rsidRDefault="005C6BD6">
      <w:pPr>
        <w:pStyle w:val="BodyText"/>
        <w:spacing w:before="1"/>
        <w:ind w:left="1800" w:right="1698" w:firstLine="0"/>
        <w:jc w:val="both"/>
      </w:pPr>
      <w:r>
        <w:t>Right Accord Private Duty- Home Health Care makes every effort to deliver client services during inclement weather conditions without putting the health and safety of staff and/or clients at</w:t>
      </w:r>
      <w:r>
        <w:rPr>
          <w:spacing w:val="-3"/>
        </w:rPr>
        <w:t xml:space="preserve"> </w:t>
      </w:r>
      <w:r>
        <w:t>risk.</w:t>
      </w:r>
    </w:p>
    <w:p w14:paraId="627D72A7" w14:textId="77777777" w:rsidR="00E9458D" w:rsidRDefault="00E9458D">
      <w:pPr>
        <w:pStyle w:val="BodyText"/>
        <w:ind w:left="0" w:firstLine="0"/>
      </w:pPr>
    </w:p>
    <w:p w14:paraId="01A4499D" w14:textId="77777777" w:rsidR="00E9458D" w:rsidRDefault="005C6BD6">
      <w:pPr>
        <w:pStyle w:val="Heading2"/>
      </w:pPr>
      <w:r>
        <w:t>PROCEDURES</w:t>
      </w:r>
    </w:p>
    <w:p w14:paraId="16A8B074" w14:textId="77777777" w:rsidR="00E9458D" w:rsidRDefault="005C6BD6">
      <w:pPr>
        <w:pStyle w:val="ListParagraph"/>
        <w:numPr>
          <w:ilvl w:val="0"/>
          <w:numId w:val="603"/>
        </w:numPr>
        <w:tabs>
          <w:tab w:val="left" w:pos="2161"/>
        </w:tabs>
        <w:ind w:right="1700"/>
        <w:jc w:val="both"/>
        <w:rPr>
          <w:sz w:val="24"/>
        </w:rPr>
      </w:pPr>
      <w:r>
        <w:rPr>
          <w:sz w:val="24"/>
        </w:rPr>
        <w:t>If unsafe driving conditions develop during working hours, as a result of heavy rain, snow, ice or other adverse weather conditions, the Manager/Administrator or designee shall</w:t>
      </w:r>
      <w:r>
        <w:rPr>
          <w:spacing w:val="-1"/>
          <w:sz w:val="24"/>
        </w:rPr>
        <w:t xml:space="preserve"> </w:t>
      </w:r>
      <w:r>
        <w:rPr>
          <w:sz w:val="24"/>
        </w:rPr>
        <w:t>decide:</w:t>
      </w:r>
    </w:p>
    <w:p w14:paraId="60861041" w14:textId="77777777" w:rsidR="00E9458D" w:rsidRDefault="005C6BD6">
      <w:pPr>
        <w:pStyle w:val="ListParagraph"/>
        <w:numPr>
          <w:ilvl w:val="1"/>
          <w:numId w:val="603"/>
        </w:numPr>
        <w:tabs>
          <w:tab w:val="left" w:pos="2521"/>
        </w:tabs>
        <w:ind w:hanging="361"/>
        <w:jc w:val="both"/>
        <w:rPr>
          <w:sz w:val="24"/>
        </w:rPr>
      </w:pPr>
      <w:r>
        <w:rPr>
          <w:sz w:val="24"/>
        </w:rPr>
        <w:t>if and when the office will be closed;</w:t>
      </w:r>
      <w:r>
        <w:rPr>
          <w:spacing w:val="-4"/>
          <w:sz w:val="24"/>
        </w:rPr>
        <w:t xml:space="preserve"> </w:t>
      </w:r>
      <w:r>
        <w:rPr>
          <w:sz w:val="24"/>
        </w:rPr>
        <w:t>and/or,</w:t>
      </w:r>
    </w:p>
    <w:p w14:paraId="122A8936" w14:textId="77777777" w:rsidR="00E9458D" w:rsidRDefault="005C6BD6">
      <w:pPr>
        <w:pStyle w:val="ListParagraph"/>
        <w:numPr>
          <w:ilvl w:val="1"/>
          <w:numId w:val="603"/>
        </w:numPr>
        <w:tabs>
          <w:tab w:val="left" w:pos="2521"/>
        </w:tabs>
        <w:ind w:hanging="361"/>
        <w:jc w:val="both"/>
        <w:rPr>
          <w:sz w:val="24"/>
        </w:rPr>
      </w:pPr>
      <w:r>
        <w:rPr>
          <w:sz w:val="24"/>
        </w:rPr>
        <w:t>if home visits cannot be made to all</w:t>
      </w:r>
      <w:r>
        <w:rPr>
          <w:spacing w:val="-4"/>
          <w:sz w:val="24"/>
        </w:rPr>
        <w:t xml:space="preserve"> </w:t>
      </w:r>
      <w:r>
        <w:rPr>
          <w:sz w:val="24"/>
        </w:rPr>
        <w:t>clients.</w:t>
      </w:r>
    </w:p>
    <w:p w14:paraId="04DE9485" w14:textId="77777777" w:rsidR="00E9458D" w:rsidRDefault="005C6BD6">
      <w:pPr>
        <w:pStyle w:val="ListParagraph"/>
        <w:numPr>
          <w:ilvl w:val="0"/>
          <w:numId w:val="603"/>
        </w:numPr>
        <w:tabs>
          <w:tab w:val="left" w:pos="2161"/>
        </w:tabs>
        <w:ind w:right="1701"/>
        <w:jc w:val="both"/>
        <w:rPr>
          <w:sz w:val="24"/>
        </w:rPr>
      </w:pPr>
      <w:r>
        <w:rPr>
          <w:sz w:val="24"/>
        </w:rPr>
        <w:t>Home Care Workers shall be contacted by the Agency office to determine if they are able to reach the client’s</w:t>
      </w:r>
      <w:r>
        <w:rPr>
          <w:spacing w:val="-4"/>
          <w:sz w:val="24"/>
        </w:rPr>
        <w:t xml:space="preserve"> </w:t>
      </w:r>
      <w:r>
        <w:rPr>
          <w:sz w:val="24"/>
        </w:rPr>
        <w:t>home:</w:t>
      </w:r>
    </w:p>
    <w:p w14:paraId="69F452C2" w14:textId="77777777" w:rsidR="00E9458D" w:rsidRDefault="005C6BD6">
      <w:pPr>
        <w:pStyle w:val="ListParagraph"/>
        <w:numPr>
          <w:ilvl w:val="1"/>
          <w:numId w:val="603"/>
        </w:numPr>
        <w:tabs>
          <w:tab w:val="left" w:pos="2521"/>
        </w:tabs>
        <w:ind w:hanging="361"/>
        <w:rPr>
          <w:sz w:val="24"/>
        </w:rPr>
      </w:pPr>
      <w:r>
        <w:rPr>
          <w:sz w:val="24"/>
        </w:rPr>
        <w:t>If they are, the client shall be notified regarding their expected time of</w:t>
      </w:r>
      <w:r>
        <w:rPr>
          <w:spacing w:val="-7"/>
          <w:sz w:val="24"/>
        </w:rPr>
        <w:t xml:space="preserve"> </w:t>
      </w:r>
      <w:r>
        <w:rPr>
          <w:sz w:val="24"/>
        </w:rPr>
        <w:t>arrival.</w:t>
      </w:r>
    </w:p>
    <w:p w14:paraId="5D17CF44" w14:textId="77777777" w:rsidR="00E9458D" w:rsidRDefault="005C6BD6">
      <w:pPr>
        <w:pStyle w:val="ListParagraph"/>
        <w:numPr>
          <w:ilvl w:val="1"/>
          <w:numId w:val="603"/>
        </w:numPr>
        <w:tabs>
          <w:tab w:val="left" w:pos="2521"/>
        </w:tabs>
        <w:ind w:right="1703"/>
        <w:rPr>
          <w:sz w:val="24"/>
        </w:rPr>
      </w:pPr>
      <w:r>
        <w:rPr>
          <w:sz w:val="24"/>
        </w:rPr>
        <w:t>If they are not, the Supervisor or designee shall make an effort to find a suitable replacement.</w:t>
      </w:r>
    </w:p>
    <w:p w14:paraId="75774807" w14:textId="77777777" w:rsidR="00E9458D" w:rsidRDefault="005C6BD6">
      <w:pPr>
        <w:pStyle w:val="ListParagraph"/>
        <w:numPr>
          <w:ilvl w:val="1"/>
          <w:numId w:val="603"/>
        </w:numPr>
        <w:tabs>
          <w:tab w:val="left" w:pos="2521"/>
        </w:tabs>
        <w:ind w:hanging="361"/>
        <w:rPr>
          <w:sz w:val="24"/>
        </w:rPr>
      </w:pPr>
      <w:r>
        <w:rPr>
          <w:sz w:val="24"/>
        </w:rPr>
        <w:t>If a substitute is found, that person shall be sent to the client’s</w:t>
      </w:r>
      <w:r>
        <w:rPr>
          <w:spacing w:val="-10"/>
          <w:sz w:val="24"/>
        </w:rPr>
        <w:t xml:space="preserve"> </w:t>
      </w:r>
      <w:r>
        <w:rPr>
          <w:sz w:val="24"/>
        </w:rPr>
        <w:t>home.</w:t>
      </w:r>
    </w:p>
    <w:p w14:paraId="7C133D0F" w14:textId="77777777" w:rsidR="00E9458D" w:rsidRDefault="005C6BD6">
      <w:pPr>
        <w:pStyle w:val="ListParagraph"/>
        <w:numPr>
          <w:ilvl w:val="1"/>
          <w:numId w:val="603"/>
        </w:numPr>
        <w:tabs>
          <w:tab w:val="left" w:pos="2521"/>
        </w:tabs>
        <w:ind w:right="1699"/>
        <w:jc w:val="both"/>
        <w:rPr>
          <w:sz w:val="24"/>
        </w:rPr>
      </w:pPr>
      <w:r>
        <w:rPr>
          <w:sz w:val="24"/>
        </w:rPr>
        <w:t xml:space="preserve">If no suitable substitute is found, or if driving conditions are too dangerous to reach the client’s home, the Agency office shall notify all impacted clients </w:t>
      </w:r>
      <w:r>
        <w:rPr>
          <w:spacing w:val="-4"/>
          <w:sz w:val="24"/>
        </w:rPr>
        <w:t>and</w:t>
      </w:r>
      <w:r>
        <w:rPr>
          <w:spacing w:val="52"/>
          <w:sz w:val="24"/>
        </w:rPr>
        <w:t xml:space="preserve"> </w:t>
      </w:r>
      <w:r>
        <w:rPr>
          <w:sz w:val="24"/>
        </w:rPr>
        <w:t>reschedule the services for another</w:t>
      </w:r>
      <w:r>
        <w:rPr>
          <w:spacing w:val="-2"/>
          <w:sz w:val="24"/>
        </w:rPr>
        <w:t xml:space="preserve"> </w:t>
      </w:r>
      <w:r>
        <w:rPr>
          <w:sz w:val="24"/>
        </w:rPr>
        <w:t>time.</w:t>
      </w:r>
    </w:p>
    <w:p w14:paraId="091A66DB" w14:textId="77777777" w:rsidR="00E9458D" w:rsidRDefault="005C6BD6">
      <w:pPr>
        <w:pStyle w:val="ListParagraph"/>
        <w:numPr>
          <w:ilvl w:val="0"/>
          <w:numId w:val="603"/>
        </w:numPr>
        <w:tabs>
          <w:tab w:val="left" w:pos="2161"/>
        </w:tabs>
        <w:jc w:val="both"/>
        <w:rPr>
          <w:sz w:val="24"/>
        </w:rPr>
      </w:pPr>
      <w:r>
        <w:rPr>
          <w:sz w:val="24"/>
        </w:rPr>
        <w:t>Every attempt shall be made to ensure the needs of high risk clients are</w:t>
      </w:r>
      <w:r>
        <w:rPr>
          <w:spacing w:val="-6"/>
          <w:sz w:val="24"/>
        </w:rPr>
        <w:t xml:space="preserve"> </w:t>
      </w:r>
      <w:r>
        <w:rPr>
          <w:sz w:val="24"/>
        </w:rPr>
        <w:t>met:</w:t>
      </w:r>
    </w:p>
    <w:p w14:paraId="54E8A385" w14:textId="77777777" w:rsidR="00E9458D" w:rsidRDefault="005C6BD6">
      <w:pPr>
        <w:pStyle w:val="ListParagraph"/>
        <w:numPr>
          <w:ilvl w:val="1"/>
          <w:numId w:val="603"/>
        </w:numPr>
        <w:tabs>
          <w:tab w:val="left" w:pos="2521"/>
        </w:tabs>
        <w:spacing w:before="1"/>
        <w:ind w:right="1697"/>
        <w:jc w:val="both"/>
        <w:rPr>
          <w:sz w:val="24"/>
        </w:rPr>
      </w:pPr>
      <w:r>
        <w:rPr>
          <w:sz w:val="24"/>
        </w:rPr>
        <w:t>Clients shall be reminded of how to reach on-call staff in case an emergency arises.</w:t>
      </w:r>
      <w:r>
        <w:rPr>
          <w:spacing w:val="-1"/>
          <w:sz w:val="24"/>
        </w:rPr>
        <w:t xml:space="preserve"> </w:t>
      </w:r>
      <w:r>
        <w:rPr>
          <w:sz w:val="24"/>
        </w:rPr>
        <w:t>And/or,</w:t>
      </w:r>
    </w:p>
    <w:p w14:paraId="7BD5F57D" w14:textId="77777777" w:rsidR="00E9458D" w:rsidRDefault="00E9458D">
      <w:pPr>
        <w:jc w:val="both"/>
        <w:rPr>
          <w:sz w:val="24"/>
        </w:rPr>
        <w:sectPr w:rsidR="00E9458D">
          <w:footerReference w:type="default" r:id="rId76"/>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pgNumType w:start="21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3EC99A5" w14:textId="77777777">
        <w:trPr>
          <w:trHeight w:val="611"/>
        </w:trPr>
        <w:tc>
          <w:tcPr>
            <w:tcW w:w="5689" w:type="dxa"/>
          </w:tcPr>
          <w:p w14:paraId="5A37A3E3"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23970F76" w14:textId="77777777" w:rsidR="00E9458D" w:rsidRDefault="00E9458D">
            <w:pPr>
              <w:pStyle w:val="TableParagraph"/>
              <w:ind w:left="0"/>
              <w:rPr>
                <w:sz w:val="24"/>
              </w:rPr>
            </w:pPr>
          </w:p>
          <w:p w14:paraId="7538ED18" w14:textId="77777777" w:rsidR="00E9458D" w:rsidRDefault="005C6BD6">
            <w:pPr>
              <w:pStyle w:val="TableParagraph"/>
              <w:ind w:left="487"/>
              <w:rPr>
                <w:sz w:val="20"/>
              </w:rPr>
            </w:pPr>
            <w:r>
              <w:rPr>
                <w:noProof/>
                <w:sz w:val="20"/>
              </w:rPr>
              <w:drawing>
                <wp:inline distT="0" distB="0" distL="0" distR="0" wp14:anchorId="394B1361" wp14:editId="1033328E">
                  <wp:extent cx="1390695" cy="966501"/>
                  <wp:effectExtent l="0" t="0" r="0" b="0"/>
                  <wp:docPr id="42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3634105" w14:textId="77777777">
        <w:trPr>
          <w:trHeight w:val="1184"/>
        </w:trPr>
        <w:tc>
          <w:tcPr>
            <w:tcW w:w="5689" w:type="dxa"/>
          </w:tcPr>
          <w:p w14:paraId="46CF2662" w14:textId="77777777" w:rsidR="00E9458D" w:rsidRDefault="00E9458D">
            <w:pPr>
              <w:pStyle w:val="TableParagraph"/>
              <w:spacing w:before="1"/>
              <w:ind w:left="0"/>
              <w:rPr>
                <w:sz w:val="24"/>
              </w:rPr>
            </w:pPr>
          </w:p>
          <w:p w14:paraId="14005678"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6C01FD67" w14:textId="77777777" w:rsidR="00E9458D" w:rsidRDefault="00E9458D">
            <w:pPr>
              <w:rPr>
                <w:sz w:val="2"/>
                <w:szCs w:val="2"/>
              </w:rPr>
            </w:pPr>
          </w:p>
        </w:tc>
      </w:tr>
      <w:tr w:rsidR="00E9458D" w14:paraId="208EA047" w14:textId="77777777">
        <w:trPr>
          <w:trHeight w:val="277"/>
        </w:trPr>
        <w:tc>
          <w:tcPr>
            <w:tcW w:w="5689" w:type="dxa"/>
            <w:vMerge w:val="restart"/>
          </w:tcPr>
          <w:p w14:paraId="31C2262C" w14:textId="77777777" w:rsidR="00E9458D" w:rsidRDefault="00E9458D">
            <w:pPr>
              <w:pStyle w:val="TableParagraph"/>
              <w:spacing w:before="1"/>
              <w:ind w:left="0"/>
              <w:rPr>
                <w:sz w:val="24"/>
              </w:rPr>
            </w:pPr>
          </w:p>
          <w:p w14:paraId="003F3929" w14:textId="77777777" w:rsidR="00E9458D" w:rsidRDefault="005C6BD6">
            <w:pPr>
              <w:pStyle w:val="TableParagraph"/>
              <w:rPr>
                <w:b/>
                <w:sz w:val="24"/>
              </w:rPr>
            </w:pPr>
            <w:r>
              <w:rPr>
                <w:b/>
                <w:sz w:val="24"/>
              </w:rPr>
              <w:t>Policy Title: Weather-Related Emergencies</w:t>
            </w:r>
          </w:p>
        </w:tc>
        <w:tc>
          <w:tcPr>
            <w:tcW w:w="3168" w:type="dxa"/>
          </w:tcPr>
          <w:p w14:paraId="14807ED6" w14:textId="77777777" w:rsidR="00E9458D" w:rsidRDefault="005C6BD6">
            <w:pPr>
              <w:pStyle w:val="TableParagraph"/>
              <w:spacing w:before="1" w:line="256" w:lineRule="exact"/>
              <w:rPr>
                <w:b/>
                <w:sz w:val="24"/>
              </w:rPr>
            </w:pPr>
            <w:r>
              <w:rPr>
                <w:b/>
                <w:sz w:val="24"/>
              </w:rPr>
              <w:t>Policy Number: 3.100</w:t>
            </w:r>
          </w:p>
        </w:tc>
      </w:tr>
      <w:tr w:rsidR="00E9458D" w14:paraId="6CE4452C" w14:textId="77777777">
        <w:trPr>
          <w:trHeight w:val="275"/>
        </w:trPr>
        <w:tc>
          <w:tcPr>
            <w:tcW w:w="5689" w:type="dxa"/>
            <w:vMerge/>
            <w:tcBorders>
              <w:top w:val="nil"/>
            </w:tcBorders>
          </w:tcPr>
          <w:p w14:paraId="1AA77F0C" w14:textId="77777777" w:rsidR="00E9458D" w:rsidRDefault="00E9458D">
            <w:pPr>
              <w:rPr>
                <w:sz w:val="2"/>
                <w:szCs w:val="2"/>
              </w:rPr>
            </w:pPr>
          </w:p>
        </w:tc>
        <w:tc>
          <w:tcPr>
            <w:tcW w:w="3168" w:type="dxa"/>
          </w:tcPr>
          <w:p w14:paraId="26C19E57" w14:textId="77777777" w:rsidR="00E9458D" w:rsidRDefault="005C6BD6">
            <w:pPr>
              <w:pStyle w:val="TableParagraph"/>
              <w:spacing w:line="255" w:lineRule="exact"/>
              <w:rPr>
                <w:b/>
                <w:sz w:val="24"/>
              </w:rPr>
            </w:pPr>
            <w:r>
              <w:rPr>
                <w:b/>
                <w:sz w:val="24"/>
              </w:rPr>
              <w:t>Effective Date:</w:t>
            </w:r>
          </w:p>
        </w:tc>
      </w:tr>
      <w:tr w:rsidR="00E9458D" w14:paraId="74FEBF23" w14:textId="77777777">
        <w:trPr>
          <w:trHeight w:val="275"/>
        </w:trPr>
        <w:tc>
          <w:tcPr>
            <w:tcW w:w="5689" w:type="dxa"/>
            <w:vMerge/>
            <w:tcBorders>
              <w:top w:val="nil"/>
            </w:tcBorders>
          </w:tcPr>
          <w:p w14:paraId="0C3E9376" w14:textId="77777777" w:rsidR="00E9458D" w:rsidRDefault="00E9458D">
            <w:pPr>
              <w:rPr>
                <w:sz w:val="2"/>
                <w:szCs w:val="2"/>
              </w:rPr>
            </w:pPr>
          </w:p>
        </w:tc>
        <w:tc>
          <w:tcPr>
            <w:tcW w:w="3168" w:type="dxa"/>
          </w:tcPr>
          <w:p w14:paraId="57ABCDB0" w14:textId="77777777" w:rsidR="00E9458D" w:rsidRDefault="005C6BD6">
            <w:pPr>
              <w:pStyle w:val="TableParagraph"/>
              <w:spacing w:line="255" w:lineRule="exact"/>
              <w:rPr>
                <w:b/>
                <w:sz w:val="24"/>
              </w:rPr>
            </w:pPr>
            <w:r>
              <w:rPr>
                <w:b/>
                <w:sz w:val="24"/>
              </w:rPr>
              <w:t>Revision Date:</w:t>
            </w:r>
          </w:p>
        </w:tc>
      </w:tr>
      <w:tr w:rsidR="00E9458D" w14:paraId="6909C2E3" w14:textId="77777777">
        <w:trPr>
          <w:trHeight w:val="276"/>
        </w:trPr>
        <w:tc>
          <w:tcPr>
            <w:tcW w:w="5689" w:type="dxa"/>
            <w:vMerge/>
            <w:tcBorders>
              <w:top w:val="nil"/>
            </w:tcBorders>
          </w:tcPr>
          <w:p w14:paraId="6BF798A0" w14:textId="77777777" w:rsidR="00E9458D" w:rsidRDefault="00E9458D">
            <w:pPr>
              <w:rPr>
                <w:sz w:val="2"/>
                <w:szCs w:val="2"/>
              </w:rPr>
            </w:pPr>
          </w:p>
        </w:tc>
        <w:tc>
          <w:tcPr>
            <w:tcW w:w="3168" w:type="dxa"/>
          </w:tcPr>
          <w:p w14:paraId="14A71628" w14:textId="77777777" w:rsidR="00E9458D" w:rsidRDefault="005C6BD6">
            <w:pPr>
              <w:pStyle w:val="TableParagraph"/>
              <w:spacing w:before="1" w:line="255" w:lineRule="exact"/>
              <w:rPr>
                <w:b/>
                <w:sz w:val="24"/>
              </w:rPr>
            </w:pPr>
            <w:r>
              <w:rPr>
                <w:b/>
                <w:sz w:val="24"/>
              </w:rPr>
              <w:t>Approved By:</w:t>
            </w:r>
          </w:p>
        </w:tc>
      </w:tr>
      <w:tr w:rsidR="00E9458D" w14:paraId="5DA42EBC" w14:textId="77777777">
        <w:trPr>
          <w:trHeight w:val="275"/>
        </w:trPr>
        <w:tc>
          <w:tcPr>
            <w:tcW w:w="5689" w:type="dxa"/>
            <w:vMerge/>
            <w:tcBorders>
              <w:top w:val="nil"/>
            </w:tcBorders>
          </w:tcPr>
          <w:p w14:paraId="36866DCF" w14:textId="77777777" w:rsidR="00E9458D" w:rsidRDefault="00E9458D">
            <w:pPr>
              <w:rPr>
                <w:sz w:val="2"/>
                <w:szCs w:val="2"/>
              </w:rPr>
            </w:pPr>
          </w:p>
        </w:tc>
        <w:tc>
          <w:tcPr>
            <w:tcW w:w="3168" w:type="dxa"/>
          </w:tcPr>
          <w:p w14:paraId="5E2F74E4" w14:textId="77777777" w:rsidR="00E9458D" w:rsidRDefault="005C6BD6">
            <w:pPr>
              <w:pStyle w:val="TableParagraph"/>
              <w:spacing w:line="255" w:lineRule="exact"/>
              <w:rPr>
                <w:b/>
                <w:sz w:val="24"/>
              </w:rPr>
            </w:pPr>
            <w:r>
              <w:rPr>
                <w:b/>
                <w:sz w:val="24"/>
              </w:rPr>
              <w:t>Page Number: Page 2 of 2</w:t>
            </w:r>
          </w:p>
        </w:tc>
      </w:tr>
    </w:tbl>
    <w:p w14:paraId="7EA1CF50" w14:textId="77777777" w:rsidR="00E9458D" w:rsidRDefault="00E9458D">
      <w:pPr>
        <w:pStyle w:val="BodyText"/>
        <w:spacing w:before="2"/>
        <w:ind w:left="0" w:firstLine="0"/>
        <w:rPr>
          <w:sz w:val="16"/>
        </w:rPr>
      </w:pPr>
    </w:p>
    <w:p w14:paraId="209B3B48" w14:textId="77777777" w:rsidR="00E9458D" w:rsidRDefault="005C6BD6">
      <w:pPr>
        <w:pStyle w:val="ListParagraph"/>
        <w:numPr>
          <w:ilvl w:val="1"/>
          <w:numId w:val="603"/>
        </w:numPr>
        <w:tabs>
          <w:tab w:val="left" w:pos="2521"/>
        </w:tabs>
        <w:spacing w:before="90"/>
        <w:ind w:hanging="361"/>
        <w:jc w:val="both"/>
        <w:rPr>
          <w:sz w:val="24"/>
        </w:rPr>
      </w:pPr>
      <w:r>
        <w:rPr>
          <w:sz w:val="24"/>
        </w:rPr>
        <w:t>The local law enforcement shall be contacted for assistance, if</w:t>
      </w:r>
      <w:r>
        <w:rPr>
          <w:spacing w:val="-6"/>
          <w:sz w:val="24"/>
        </w:rPr>
        <w:t xml:space="preserve"> </w:t>
      </w:r>
      <w:r>
        <w:rPr>
          <w:sz w:val="24"/>
        </w:rPr>
        <w:t>needed.</w:t>
      </w:r>
    </w:p>
    <w:p w14:paraId="7E3DFF83" w14:textId="77777777" w:rsidR="00E9458D" w:rsidRDefault="005C6BD6">
      <w:pPr>
        <w:pStyle w:val="ListParagraph"/>
        <w:numPr>
          <w:ilvl w:val="0"/>
          <w:numId w:val="603"/>
        </w:numPr>
        <w:tabs>
          <w:tab w:val="left" w:pos="2161"/>
        </w:tabs>
        <w:ind w:right="1698"/>
        <w:jc w:val="both"/>
        <w:rPr>
          <w:sz w:val="24"/>
        </w:rPr>
      </w:pPr>
      <w:r>
        <w:rPr>
          <w:sz w:val="24"/>
        </w:rPr>
        <w:t>When bad weather conditions are predicted to occur the next day, as many clients as possible shall be seen the prior day to ensure all necessary food staples and medicines are</w:t>
      </w:r>
      <w:r>
        <w:rPr>
          <w:spacing w:val="-1"/>
          <w:sz w:val="24"/>
        </w:rPr>
        <w:t xml:space="preserve"> </w:t>
      </w:r>
      <w:r>
        <w:rPr>
          <w:sz w:val="24"/>
        </w:rPr>
        <w:t>available.</w:t>
      </w:r>
    </w:p>
    <w:p w14:paraId="2B8033EF" w14:textId="77777777" w:rsidR="00E9458D" w:rsidRDefault="005C6BD6">
      <w:pPr>
        <w:pStyle w:val="ListParagraph"/>
        <w:numPr>
          <w:ilvl w:val="0"/>
          <w:numId w:val="603"/>
        </w:numPr>
        <w:tabs>
          <w:tab w:val="left" w:pos="2161"/>
        </w:tabs>
        <w:jc w:val="both"/>
        <w:rPr>
          <w:sz w:val="24"/>
        </w:rPr>
      </w:pPr>
      <w:r>
        <w:rPr>
          <w:sz w:val="24"/>
        </w:rPr>
        <w:t>All changes and/or alternate arrangements made shall be documented</w:t>
      </w:r>
      <w:r>
        <w:rPr>
          <w:spacing w:val="-5"/>
          <w:sz w:val="24"/>
        </w:rPr>
        <w:t xml:space="preserve"> </w:t>
      </w:r>
      <w:r>
        <w:rPr>
          <w:sz w:val="24"/>
        </w:rPr>
        <w:t>in:</w:t>
      </w:r>
    </w:p>
    <w:p w14:paraId="70552EAA" w14:textId="77777777" w:rsidR="00E9458D" w:rsidRDefault="005C6BD6">
      <w:pPr>
        <w:pStyle w:val="ListParagraph"/>
        <w:numPr>
          <w:ilvl w:val="1"/>
          <w:numId w:val="603"/>
        </w:numPr>
        <w:tabs>
          <w:tab w:val="left" w:pos="2521"/>
        </w:tabs>
        <w:ind w:hanging="361"/>
        <w:jc w:val="both"/>
        <w:rPr>
          <w:sz w:val="24"/>
        </w:rPr>
      </w:pPr>
      <w:r>
        <w:rPr>
          <w:sz w:val="24"/>
        </w:rPr>
        <w:t>the client’s file;</w:t>
      </w:r>
      <w:r>
        <w:rPr>
          <w:spacing w:val="-1"/>
          <w:sz w:val="24"/>
        </w:rPr>
        <w:t xml:space="preserve"> </w:t>
      </w:r>
      <w:r>
        <w:rPr>
          <w:sz w:val="24"/>
        </w:rPr>
        <w:t>and,</w:t>
      </w:r>
    </w:p>
    <w:p w14:paraId="0EEC1D9B" w14:textId="77777777" w:rsidR="00E9458D" w:rsidRDefault="005C6BD6">
      <w:pPr>
        <w:pStyle w:val="ListParagraph"/>
        <w:numPr>
          <w:ilvl w:val="1"/>
          <w:numId w:val="603"/>
        </w:numPr>
        <w:tabs>
          <w:tab w:val="left" w:pos="2521"/>
        </w:tabs>
        <w:ind w:hanging="361"/>
        <w:jc w:val="both"/>
        <w:rPr>
          <w:sz w:val="24"/>
        </w:rPr>
      </w:pPr>
      <w:r>
        <w:rPr>
          <w:sz w:val="24"/>
        </w:rPr>
        <w:t>a special occurrences log.</w:t>
      </w:r>
    </w:p>
    <w:p w14:paraId="133881E0" w14:textId="77777777" w:rsidR="00E9458D" w:rsidRDefault="00E9458D">
      <w:pPr>
        <w:pStyle w:val="BodyText"/>
        <w:ind w:left="0" w:firstLine="0"/>
      </w:pPr>
    </w:p>
    <w:p w14:paraId="79DB3B8C" w14:textId="77777777" w:rsidR="00E9458D" w:rsidRDefault="005C6BD6">
      <w:pPr>
        <w:pStyle w:val="Heading2"/>
      </w:pPr>
      <w:r>
        <w:t>GUIDELINES</w:t>
      </w:r>
    </w:p>
    <w:p w14:paraId="6A886D82" w14:textId="77777777" w:rsidR="00E9458D" w:rsidRDefault="005C6BD6">
      <w:pPr>
        <w:pStyle w:val="ListParagraph"/>
        <w:numPr>
          <w:ilvl w:val="0"/>
          <w:numId w:val="602"/>
        </w:numPr>
        <w:tabs>
          <w:tab w:val="left" w:pos="2161"/>
        </w:tabs>
        <w:ind w:right="1701"/>
        <w:rPr>
          <w:sz w:val="24"/>
        </w:rPr>
      </w:pPr>
      <w:r>
        <w:rPr>
          <w:sz w:val="24"/>
        </w:rPr>
        <w:t>All clients should be issued verbal and written instructions regarding procedures to take to ensure their safety should services be disrupted as a result</w:t>
      </w:r>
      <w:r>
        <w:rPr>
          <w:spacing w:val="-2"/>
          <w:sz w:val="24"/>
        </w:rPr>
        <w:t xml:space="preserve"> </w:t>
      </w:r>
      <w:r>
        <w:rPr>
          <w:sz w:val="24"/>
        </w:rPr>
        <w:t>of:</w:t>
      </w:r>
    </w:p>
    <w:p w14:paraId="0EDDF39D" w14:textId="77777777" w:rsidR="00E9458D" w:rsidRDefault="005C6BD6">
      <w:pPr>
        <w:pStyle w:val="ListParagraph"/>
        <w:numPr>
          <w:ilvl w:val="1"/>
          <w:numId w:val="602"/>
        </w:numPr>
        <w:tabs>
          <w:tab w:val="left" w:pos="2521"/>
        </w:tabs>
        <w:ind w:hanging="361"/>
        <w:rPr>
          <w:sz w:val="24"/>
        </w:rPr>
      </w:pPr>
      <w:r>
        <w:rPr>
          <w:sz w:val="24"/>
        </w:rPr>
        <w:t>the Agency needing to</w:t>
      </w:r>
      <w:r>
        <w:rPr>
          <w:spacing w:val="-4"/>
          <w:sz w:val="24"/>
        </w:rPr>
        <w:t xml:space="preserve"> </w:t>
      </w:r>
      <w:r>
        <w:rPr>
          <w:sz w:val="24"/>
        </w:rPr>
        <w:t>close,</w:t>
      </w:r>
    </w:p>
    <w:p w14:paraId="73D78A46" w14:textId="77777777" w:rsidR="00E9458D" w:rsidRDefault="005C6BD6">
      <w:pPr>
        <w:pStyle w:val="ListParagraph"/>
        <w:numPr>
          <w:ilvl w:val="1"/>
          <w:numId w:val="602"/>
        </w:numPr>
        <w:tabs>
          <w:tab w:val="left" w:pos="2521"/>
        </w:tabs>
        <w:ind w:hanging="361"/>
        <w:rPr>
          <w:sz w:val="24"/>
        </w:rPr>
      </w:pPr>
      <w:r>
        <w:rPr>
          <w:sz w:val="24"/>
        </w:rPr>
        <w:t>natural disasters;</w:t>
      </w:r>
      <w:r>
        <w:rPr>
          <w:spacing w:val="-1"/>
          <w:sz w:val="24"/>
        </w:rPr>
        <w:t xml:space="preserve"> </w:t>
      </w:r>
      <w:r>
        <w:rPr>
          <w:sz w:val="24"/>
        </w:rPr>
        <w:t>or,</w:t>
      </w:r>
    </w:p>
    <w:p w14:paraId="2EE0A122" w14:textId="77777777" w:rsidR="00E9458D" w:rsidRDefault="005C6BD6">
      <w:pPr>
        <w:pStyle w:val="ListParagraph"/>
        <w:numPr>
          <w:ilvl w:val="1"/>
          <w:numId w:val="602"/>
        </w:numPr>
        <w:tabs>
          <w:tab w:val="left" w:pos="2521"/>
        </w:tabs>
        <w:ind w:hanging="361"/>
        <w:rPr>
          <w:sz w:val="24"/>
        </w:rPr>
      </w:pPr>
      <w:r>
        <w:rPr>
          <w:sz w:val="24"/>
        </w:rPr>
        <w:t>other</w:t>
      </w:r>
      <w:r>
        <w:rPr>
          <w:spacing w:val="-1"/>
          <w:sz w:val="24"/>
        </w:rPr>
        <w:t xml:space="preserve"> </w:t>
      </w:r>
      <w:r>
        <w:rPr>
          <w:sz w:val="24"/>
        </w:rPr>
        <w:t>emergencies.</w:t>
      </w:r>
    </w:p>
    <w:p w14:paraId="7A925902" w14:textId="77777777" w:rsidR="00E9458D" w:rsidRDefault="005C6BD6">
      <w:pPr>
        <w:pStyle w:val="ListParagraph"/>
        <w:numPr>
          <w:ilvl w:val="0"/>
          <w:numId w:val="602"/>
        </w:numPr>
        <w:tabs>
          <w:tab w:val="left" w:pos="2161"/>
        </w:tabs>
        <w:rPr>
          <w:sz w:val="24"/>
        </w:rPr>
      </w:pPr>
      <w:r>
        <w:rPr>
          <w:sz w:val="24"/>
        </w:rPr>
        <w:t>This information should include, but not be limited to, the</w:t>
      </w:r>
      <w:r>
        <w:rPr>
          <w:spacing w:val="-4"/>
          <w:sz w:val="24"/>
        </w:rPr>
        <w:t xml:space="preserve"> </w:t>
      </w:r>
      <w:r>
        <w:rPr>
          <w:sz w:val="24"/>
        </w:rPr>
        <w:t>following:</w:t>
      </w:r>
    </w:p>
    <w:p w14:paraId="5B6DA2C0" w14:textId="77777777" w:rsidR="00E9458D" w:rsidRDefault="005C6BD6">
      <w:pPr>
        <w:pStyle w:val="ListParagraph"/>
        <w:numPr>
          <w:ilvl w:val="1"/>
          <w:numId w:val="602"/>
        </w:numPr>
        <w:tabs>
          <w:tab w:val="left" w:pos="2521"/>
        </w:tabs>
        <w:spacing w:before="1"/>
        <w:ind w:hanging="361"/>
        <w:rPr>
          <w:sz w:val="24"/>
        </w:rPr>
      </w:pPr>
      <w:r>
        <w:rPr>
          <w:sz w:val="24"/>
        </w:rPr>
        <w:t>a list of disaster and emergency</w:t>
      </w:r>
      <w:r>
        <w:rPr>
          <w:spacing w:val="-2"/>
          <w:sz w:val="24"/>
        </w:rPr>
        <w:t xml:space="preserve"> </w:t>
      </w:r>
      <w:r>
        <w:rPr>
          <w:sz w:val="24"/>
        </w:rPr>
        <w:t>numbers;</w:t>
      </w:r>
    </w:p>
    <w:p w14:paraId="180997DD" w14:textId="77777777" w:rsidR="00E9458D" w:rsidRDefault="005C6BD6">
      <w:pPr>
        <w:pStyle w:val="ListParagraph"/>
        <w:numPr>
          <w:ilvl w:val="1"/>
          <w:numId w:val="602"/>
        </w:numPr>
        <w:tabs>
          <w:tab w:val="left" w:pos="2521"/>
        </w:tabs>
        <w:ind w:hanging="361"/>
        <w:rPr>
          <w:sz w:val="24"/>
        </w:rPr>
      </w:pPr>
      <w:r>
        <w:rPr>
          <w:sz w:val="24"/>
        </w:rPr>
        <w:t>a list of the Agency numbers and email</w:t>
      </w:r>
      <w:r>
        <w:rPr>
          <w:spacing w:val="-3"/>
          <w:sz w:val="24"/>
        </w:rPr>
        <w:t xml:space="preserve"> </w:t>
      </w:r>
      <w:r>
        <w:rPr>
          <w:sz w:val="24"/>
        </w:rPr>
        <w:t>address(es);</w:t>
      </w:r>
    </w:p>
    <w:p w14:paraId="4313B348" w14:textId="77777777" w:rsidR="00E9458D" w:rsidRDefault="005C6BD6">
      <w:pPr>
        <w:pStyle w:val="ListParagraph"/>
        <w:numPr>
          <w:ilvl w:val="1"/>
          <w:numId w:val="602"/>
        </w:numPr>
        <w:tabs>
          <w:tab w:val="left" w:pos="2521"/>
        </w:tabs>
        <w:ind w:hanging="361"/>
        <w:rPr>
          <w:sz w:val="24"/>
        </w:rPr>
      </w:pPr>
      <w:r>
        <w:rPr>
          <w:sz w:val="24"/>
        </w:rPr>
        <w:t>contact details should assistance be needed</w:t>
      </w:r>
      <w:r>
        <w:rPr>
          <w:spacing w:val="-1"/>
          <w:sz w:val="24"/>
        </w:rPr>
        <w:t xml:space="preserve"> </w:t>
      </w:r>
      <w:r>
        <w:rPr>
          <w:sz w:val="24"/>
        </w:rPr>
        <w:t>including:</w:t>
      </w:r>
    </w:p>
    <w:p w14:paraId="65D19B42" w14:textId="77777777" w:rsidR="00E9458D" w:rsidRDefault="005C6BD6">
      <w:pPr>
        <w:pStyle w:val="ListParagraph"/>
        <w:numPr>
          <w:ilvl w:val="2"/>
          <w:numId w:val="602"/>
        </w:numPr>
        <w:tabs>
          <w:tab w:val="left" w:pos="2880"/>
          <w:tab w:val="left" w:pos="2881"/>
        </w:tabs>
        <w:ind w:hanging="361"/>
        <w:rPr>
          <w:sz w:val="24"/>
        </w:rPr>
      </w:pPr>
      <w:r>
        <w:rPr>
          <w:sz w:val="24"/>
        </w:rPr>
        <w:t>the name of Agency</w:t>
      </w:r>
      <w:r>
        <w:rPr>
          <w:spacing w:val="-2"/>
          <w:sz w:val="24"/>
        </w:rPr>
        <w:t xml:space="preserve"> </w:t>
      </w:r>
      <w:r>
        <w:rPr>
          <w:sz w:val="24"/>
        </w:rPr>
        <w:t>employees;</w:t>
      </w:r>
    </w:p>
    <w:p w14:paraId="353E2578" w14:textId="77777777" w:rsidR="00E9458D" w:rsidRDefault="005C6BD6">
      <w:pPr>
        <w:pStyle w:val="ListParagraph"/>
        <w:numPr>
          <w:ilvl w:val="2"/>
          <w:numId w:val="602"/>
        </w:numPr>
        <w:tabs>
          <w:tab w:val="left" w:pos="2881"/>
        </w:tabs>
        <w:ind w:hanging="361"/>
        <w:rPr>
          <w:sz w:val="24"/>
        </w:rPr>
      </w:pPr>
      <w:r>
        <w:rPr>
          <w:sz w:val="24"/>
        </w:rPr>
        <w:t>their telephone numbers and email</w:t>
      </w:r>
      <w:r>
        <w:rPr>
          <w:spacing w:val="-2"/>
          <w:sz w:val="24"/>
        </w:rPr>
        <w:t xml:space="preserve"> </w:t>
      </w:r>
      <w:r>
        <w:rPr>
          <w:sz w:val="24"/>
        </w:rPr>
        <w:t>addresses;</w:t>
      </w:r>
    </w:p>
    <w:p w14:paraId="2C30350D" w14:textId="77777777" w:rsidR="00E9458D" w:rsidRDefault="005C6BD6">
      <w:pPr>
        <w:pStyle w:val="ListParagraph"/>
        <w:numPr>
          <w:ilvl w:val="2"/>
          <w:numId w:val="602"/>
        </w:numPr>
        <w:tabs>
          <w:tab w:val="left" w:pos="2881"/>
        </w:tabs>
        <w:ind w:hanging="361"/>
        <w:rPr>
          <w:sz w:val="24"/>
        </w:rPr>
      </w:pPr>
      <w:r>
        <w:rPr>
          <w:sz w:val="24"/>
        </w:rPr>
        <w:t>the timeframes they are available;</w:t>
      </w:r>
      <w:r>
        <w:rPr>
          <w:spacing w:val="-2"/>
          <w:sz w:val="24"/>
        </w:rPr>
        <w:t xml:space="preserve"> </w:t>
      </w:r>
      <w:r>
        <w:rPr>
          <w:sz w:val="24"/>
        </w:rPr>
        <w:t>and,</w:t>
      </w:r>
    </w:p>
    <w:p w14:paraId="50700000" w14:textId="77777777" w:rsidR="00E9458D" w:rsidRDefault="005C6BD6">
      <w:pPr>
        <w:pStyle w:val="ListParagraph"/>
        <w:numPr>
          <w:ilvl w:val="2"/>
          <w:numId w:val="602"/>
        </w:numPr>
        <w:tabs>
          <w:tab w:val="left" w:pos="2881"/>
        </w:tabs>
        <w:ind w:hanging="361"/>
        <w:rPr>
          <w:sz w:val="24"/>
        </w:rPr>
      </w:pPr>
      <w:r>
        <w:rPr>
          <w:sz w:val="24"/>
        </w:rPr>
        <w:t>procedures for contacting on-call staff after regular office</w:t>
      </w:r>
      <w:r>
        <w:rPr>
          <w:spacing w:val="-1"/>
          <w:sz w:val="24"/>
        </w:rPr>
        <w:t xml:space="preserve"> </w:t>
      </w:r>
      <w:r>
        <w:rPr>
          <w:sz w:val="24"/>
        </w:rPr>
        <w:t>hours.</w:t>
      </w:r>
    </w:p>
    <w:p w14:paraId="73BCD664"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6A0F541" w14:textId="77777777">
        <w:trPr>
          <w:trHeight w:val="611"/>
        </w:trPr>
        <w:tc>
          <w:tcPr>
            <w:tcW w:w="5689" w:type="dxa"/>
          </w:tcPr>
          <w:p w14:paraId="2E79A4BA"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0BB14AB7" w14:textId="77777777" w:rsidR="00E9458D" w:rsidRDefault="00E9458D">
            <w:pPr>
              <w:pStyle w:val="TableParagraph"/>
              <w:ind w:left="0"/>
              <w:rPr>
                <w:sz w:val="24"/>
              </w:rPr>
            </w:pPr>
          </w:p>
          <w:p w14:paraId="2B8C0B79" w14:textId="77777777" w:rsidR="00E9458D" w:rsidRDefault="005C6BD6">
            <w:pPr>
              <w:pStyle w:val="TableParagraph"/>
              <w:ind w:left="487"/>
              <w:rPr>
                <w:sz w:val="20"/>
              </w:rPr>
            </w:pPr>
            <w:r>
              <w:rPr>
                <w:noProof/>
                <w:sz w:val="20"/>
              </w:rPr>
              <w:drawing>
                <wp:inline distT="0" distB="0" distL="0" distR="0" wp14:anchorId="17271B8C" wp14:editId="525898E8">
                  <wp:extent cx="1390695" cy="966501"/>
                  <wp:effectExtent l="0" t="0" r="0" b="0"/>
                  <wp:docPr id="42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3AAE1F0" w14:textId="77777777">
        <w:trPr>
          <w:trHeight w:val="1184"/>
        </w:trPr>
        <w:tc>
          <w:tcPr>
            <w:tcW w:w="5689" w:type="dxa"/>
          </w:tcPr>
          <w:p w14:paraId="57ED7F5A" w14:textId="77777777" w:rsidR="00E9458D" w:rsidRDefault="00E9458D">
            <w:pPr>
              <w:pStyle w:val="TableParagraph"/>
              <w:spacing w:before="1"/>
              <w:ind w:left="0"/>
              <w:rPr>
                <w:sz w:val="24"/>
              </w:rPr>
            </w:pPr>
          </w:p>
          <w:p w14:paraId="4D3B7723"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7D565294" w14:textId="77777777" w:rsidR="00E9458D" w:rsidRDefault="00E9458D">
            <w:pPr>
              <w:rPr>
                <w:sz w:val="2"/>
                <w:szCs w:val="2"/>
              </w:rPr>
            </w:pPr>
          </w:p>
        </w:tc>
      </w:tr>
      <w:tr w:rsidR="00E9458D" w14:paraId="688BCBA5" w14:textId="77777777">
        <w:trPr>
          <w:trHeight w:val="277"/>
        </w:trPr>
        <w:tc>
          <w:tcPr>
            <w:tcW w:w="5689" w:type="dxa"/>
            <w:vMerge w:val="restart"/>
          </w:tcPr>
          <w:p w14:paraId="7DAA9CDC" w14:textId="77777777" w:rsidR="00E9458D" w:rsidRDefault="00E9458D">
            <w:pPr>
              <w:pStyle w:val="TableParagraph"/>
              <w:spacing w:before="1"/>
              <w:ind w:left="0"/>
              <w:rPr>
                <w:sz w:val="24"/>
              </w:rPr>
            </w:pPr>
          </w:p>
          <w:p w14:paraId="15509AB0" w14:textId="77777777" w:rsidR="00E9458D" w:rsidRDefault="005C6BD6">
            <w:pPr>
              <w:pStyle w:val="TableParagraph"/>
              <w:rPr>
                <w:b/>
                <w:sz w:val="24"/>
              </w:rPr>
            </w:pPr>
            <w:r>
              <w:rPr>
                <w:b/>
                <w:sz w:val="24"/>
              </w:rPr>
              <w:t>Policy Title: Unstable Health Conditions</w:t>
            </w:r>
          </w:p>
        </w:tc>
        <w:tc>
          <w:tcPr>
            <w:tcW w:w="3168" w:type="dxa"/>
          </w:tcPr>
          <w:p w14:paraId="504B01AB" w14:textId="77777777" w:rsidR="00E9458D" w:rsidRDefault="005C6BD6">
            <w:pPr>
              <w:pStyle w:val="TableParagraph"/>
              <w:spacing w:before="1" w:line="256" w:lineRule="exact"/>
              <w:rPr>
                <w:b/>
                <w:sz w:val="24"/>
              </w:rPr>
            </w:pPr>
            <w:r>
              <w:rPr>
                <w:b/>
                <w:sz w:val="24"/>
              </w:rPr>
              <w:t>Policy Number: 3.110</w:t>
            </w:r>
          </w:p>
        </w:tc>
      </w:tr>
      <w:tr w:rsidR="00E9458D" w14:paraId="63974FC9" w14:textId="77777777">
        <w:trPr>
          <w:trHeight w:val="275"/>
        </w:trPr>
        <w:tc>
          <w:tcPr>
            <w:tcW w:w="5689" w:type="dxa"/>
            <w:vMerge/>
            <w:tcBorders>
              <w:top w:val="nil"/>
            </w:tcBorders>
          </w:tcPr>
          <w:p w14:paraId="56106091" w14:textId="77777777" w:rsidR="00E9458D" w:rsidRDefault="00E9458D">
            <w:pPr>
              <w:rPr>
                <w:sz w:val="2"/>
                <w:szCs w:val="2"/>
              </w:rPr>
            </w:pPr>
          </w:p>
        </w:tc>
        <w:tc>
          <w:tcPr>
            <w:tcW w:w="3168" w:type="dxa"/>
          </w:tcPr>
          <w:p w14:paraId="4D557C88" w14:textId="77777777" w:rsidR="00E9458D" w:rsidRDefault="005C6BD6">
            <w:pPr>
              <w:pStyle w:val="TableParagraph"/>
              <w:spacing w:line="255" w:lineRule="exact"/>
              <w:rPr>
                <w:b/>
                <w:sz w:val="24"/>
              </w:rPr>
            </w:pPr>
            <w:r>
              <w:rPr>
                <w:b/>
                <w:sz w:val="24"/>
              </w:rPr>
              <w:t>Effective Date:</w:t>
            </w:r>
          </w:p>
        </w:tc>
      </w:tr>
      <w:tr w:rsidR="00E9458D" w14:paraId="1CB38EF3" w14:textId="77777777">
        <w:trPr>
          <w:trHeight w:val="275"/>
        </w:trPr>
        <w:tc>
          <w:tcPr>
            <w:tcW w:w="5689" w:type="dxa"/>
            <w:vMerge/>
            <w:tcBorders>
              <w:top w:val="nil"/>
            </w:tcBorders>
          </w:tcPr>
          <w:p w14:paraId="3EDCBED1" w14:textId="77777777" w:rsidR="00E9458D" w:rsidRDefault="00E9458D">
            <w:pPr>
              <w:rPr>
                <w:sz w:val="2"/>
                <w:szCs w:val="2"/>
              </w:rPr>
            </w:pPr>
          </w:p>
        </w:tc>
        <w:tc>
          <w:tcPr>
            <w:tcW w:w="3168" w:type="dxa"/>
          </w:tcPr>
          <w:p w14:paraId="359127E0" w14:textId="77777777" w:rsidR="00E9458D" w:rsidRDefault="005C6BD6">
            <w:pPr>
              <w:pStyle w:val="TableParagraph"/>
              <w:spacing w:line="255" w:lineRule="exact"/>
              <w:rPr>
                <w:b/>
                <w:sz w:val="24"/>
              </w:rPr>
            </w:pPr>
            <w:r>
              <w:rPr>
                <w:b/>
                <w:sz w:val="24"/>
              </w:rPr>
              <w:t>Revision Date:</w:t>
            </w:r>
          </w:p>
        </w:tc>
      </w:tr>
      <w:tr w:rsidR="00E9458D" w14:paraId="5674BF01" w14:textId="77777777">
        <w:trPr>
          <w:trHeight w:val="276"/>
        </w:trPr>
        <w:tc>
          <w:tcPr>
            <w:tcW w:w="5689" w:type="dxa"/>
            <w:vMerge/>
            <w:tcBorders>
              <w:top w:val="nil"/>
            </w:tcBorders>
          </w:tcPr>
          <w:p w14:paraId="2F7FBA33" w14:textId="77777777" w:rsidR="00E9458D" w:rsidRDefault="00E9458D">
            <w:pPr>
              <w:rPr>
                <w:sz w:val="2"/>
                <w:szCs w:val="2"/>
              </w:rPr>
            </w:pPr>
          </w:p>
        </w:tc>
        <w:tc>
          <w:tcPr>
            <w:tcW w:w="3168" w:type="dxa"/>
          </w:tcPr>
          <w:p w14:paraId="5216F9AA" w14:textId="77777777" w:rsidR="00E9458D" w:rsidRDefault="005C6BD6">
            <w:pPr>
              <w:pStyle w:val="TableParagraph"/>
              <w:spacing w:before="1" w:line="255" w:lineRule="exact"/>
              <w:rPr>
                <w:b/>
                <w:sz w:val="24"/>
              </w:rPr>
            </w:pPr>
            <w:r>
              <w:rPr>
                <w:b/>
                <w:sz w:val="24"/>
              </w:rPr>
              <w:t>Approved By:</w:t>
            </w:r>
          </w:p>
        </w:tc>
      </w:tr>
      <w:tr w:rsidR="00E9458D" w14:paraId="1F1F94A3" w14:textId="77777777">
        <w:trPr>
          <w:trHeight w:val="275"/>
        </w:trPr>
        <w:tc>
          <w:tcPr>
            <w:tcW w:w="5689" w:type="dxa"/>
            <w:vMerge/>
            <w:tcBorders>
              <w:top w:val="nil"/>
            </w:tcBorders>
          </w:tcPr>
          <w:p w14:paraId="57D077CE" w14:textId="77777777" w:rsidR="00E9458D" w:rsidRDefault="00E9458D">
            <w:pPr>
              <w:rPr>
                <w:sz w:val="2"/>
                <w:szCs w:val="2"/>
              </w:rPr>
            </w:pPr>
          </w:p>
        </w:tc>
        <w:tc>
          <w:tcPr>
            <w:tcW w:w="3168" w:type="dxa"/>
          </w:tcPr>
          <w:p w14:paraId="73910FFF" w14:textId="77777777" w:rsidR="00E9458D" w:rsidRDefault="005C6BD6">
            <w:pPr>
              <w:pStyle w:val="TableParagraph"/>
              <w:spacing w:line="255" w:lineRule="exact"/>
              <w:rPr>
                <w:b/>
                <w:sz w:val="24"/>
              </w:rPr>
            </w:pPr>
            <w:r>
              <w:rPr>
                <w:b/>
                <w:sz w:val="24"/>
              </w:rPr>
              <w:t>Page Number: Page 1 of 4</w:t>
            </w:r>
          </w:p>
        </w:tc>
      </w:tr>
    </w:tbl>
    <w:p w14:paraId="1995F361" w14:textId="77777777" w:rsidR="00E9458D" w:rsidRDefault="00E9458D">
      <w:pPr>
        <w:pStyle w:val="BodyText"/>
        <w:ind w:left="0" w:firstLine="0"/>
        <w:rPr>
          <w:sz w:val="16"/>
        </w:rPr>
      </w:pPr>
    </w:p>
    <w:p w14:paraId="28A692A0" w14:textId="77777777" w:rsidR="00E9458D" w:rsidRDefault="005C6BD6">
      <w:pPr>
        <w:pStyle w:val="Heading2"/>
        <w:spacing w:before="92"/>
        <w:rPr>
          <w:rFonts w:ascii="Arial"/>
        </w:rPr>
      </w:pPr>
      <w:bookmarkStart w:id="59" w:name="_bookmark59"/>
      <w:bookmarkEnd w:id="59"/>
      <w:r>
        <w:rPr>
          <w:rFonts w:ascii="Arial"/>
        </w:rPr>
        <w:t>Unstable Health Conditions</w:t>
      </w:r>
    </w:p>
    <w:p w14:paraId="1953DB6B" w14:textId="77777777" w:rsidR="00E9458D" w:rsidRDefault="005C6BD6">
      <w:pPr>
        <w:spacing w:before="138"/>
        <w:ind w:left="1800"/>
        <w:rPr>
          <w:b/>
          <w:sz w:val="24"/>
        </w:rPr>
      </w:pPr>
      <w:r>
        <w:rPr>
          <w:b/>
          <w:sz w:val="24"/>
        </w:rPr>
        <w:t>PURPOSE</w:t>
      </w:r>
    </w:p>
    <w:p w14:paraId="411562CD" w14:textId="77777777" w:rsidR="00E9458D" w:rsidRDefault="005C6BD6">
      <w:pPr>
        <w:pStyle w:val="ListParagraph"/>
        <w:numPr>
          <w:ilvl w:val="0"/>
          <w:numId w:val="601"/>
        </w:numPr>
        <w:tabs>
          <w:tab w:val="left" w:pos="2085"/>
        </w:tabs>
        <w:ind w:right="1696"/>
        <w:jc w:val="both"/>
        <w:rPr>
          <w:sz w:val="24"/>
        </w:rPr>
      </w:pPr>
      <w:r>
        <w:rPr>
          <w:sz w:val="24"/>
        </w:rPr>
        <w:t>To ensure clients with medical and/or other health care conditions are identified and advised that Right Accord Private Duty- Home Health Care will provide personal care services but cannot provide care, manage or monitor their medical and/or health conditions.</w:t>
      </w:r>
    </w:p>
    <w:p w14:paraId="6C7C1E86" w14:textId="77777777" w:rsidR="00E9458D" w:rsidRDefault="005C6BD6">
      <w:pPr>
        <w:pStyle w:val="ListParagraph"/>
        <w:numPr>
          <w:ilvl w:val="0"/>
          <w:numId w:val="601"/>
        </w:numPr>
        <w:tabs>
          <w:tab w:val="left" w:pos="2085"/>
        </w:tabs>
        <w:ind w:right="1702"/>
        <w:jc w:val="both"/>
        <w:rPr>
          <w:sz w:val="24"/>
        </w:rPr>
      </w:pPr>
      <w:r>
        <w:rPr>
          <w:sz w:val="24"/>
        </w:rPr>
        <w:t>To outline guidelines and processes for referring clients with unstable health conditions, when necessary, to an individual or entity that is capable of providing the appropriate care;</w:t>
      </w:r>
      <w:r>
        <w:rPr>
          <w:spacing w:val="-2"/>
          <w:sz w:val="24"/>
        </w:rPr>
        <w:t xml:space="preserve"> </w:t>
      </w:r>
      <w:r>
        <w:rPr>
          <w:sz w:val="24"/>
        </w:rPr>
        <w:t>and,</w:t>
      </w:r>
    </w:p>
    <w:p w14:paraId="70ABE287" w14:textId="77777777" w:rsidR="00E9458D" w:rsidRDefault="005C6BD6">
      <w:pPr>
        <w:pStyle w:val="ListParagraph"/>
        <w:numPr>
          <w:ilvl w:val="0"/>
          <w:numId w:val="601"/>
        </w:numPr>
        <w:tabs>
          <w:tab w:val="left" w:pos="2085"/>
        </w:tabs>
        <w:ind w:right="1700"/>
        <w:jc w:val="both"/>
        <w:rPr>
          <w:sz w:val="24"/>
        </w:rPr>
      </w:pPr>
      <w:r>
        <w:rPr>
          <w:sz w:val="24"/>
        </w:rPr>
        <w:t>To provide guidelines for initiating action(s), in an appropriate timeframe, to protect the well-being of clients with existing and sudden on-set unstable health</w:t>
      </w:r>
      <w:r>
        <w:rPr>
          <w:spacing w:val="-3"/>
          <w:sz w:val="24"/>
        </w:rPr>
        <w:t xml:space="preserve"> </w:t>
      </w:r>
      <w:r>
        <w:rPr>
          <w:sz w:val="24"/>
        </w:rPr>
        <w:t>conditions.</w:t>
      </w:r>
    </w:p>
    <w:p w14:paraId="0D1E4BF5" w14:textId="77777777" w:rsidR="00E9458D" w:rsidRDefault="00E9458D">
      <w:pPr>
        <w:pStyle w:val="BodyText"/>
        <w:ind w:left="0" w:firstLine="0"/>
      </w:pPr>
    </w:p>
    <w:p w14:paraId="5E54B3AB" w14:textId="77777777" w:rsidR="00E9458D" w:rsidRDefault="005C6BD6">
      <w:pPr>
        <w:pStyle w:val="Heading2"/>
      </w:pPr>
      <w:r>
        <w:t>DEFINITIONS</w:t>
      </w:r>
    </w:p>
    <w:p w14:paraId="727D93C4" w14:textId="77777777" w:rsidR="00E9458D" w:rsidRDefault="00E9458D">
      <w:pPr>
        <w:pStyle w:val="BodyText"/>
        <w:spacing w:before="1"/>
        <w:ind w:left="0" w:firstLine="0"/>
        <w:rPr>
          <w:b/>
        </w:rPr>
      </w:pPr>
    </w:p>
    <w:p w14:paraId="569AAE94" w14:textId="77777777" w:rsidR="00E9458D" w:rsidRDefault="005C6BD6">
      <w:pPr>
        <w:ind w:left="1800"/>
        <w:jc w:val="both"/>
        <w:rPr>
          <w:b/>
          <w:sz w:val="24"/>
        </w:rPr>
      </w:pPr>
      <w:r>
        <w:rPr>
          <w:b/>
          <w:sz w:val="24"/>
        </w:rPr>
        <w:t>1. Unstable Health</w:t>
      </w:r>
    </w:p>
    <w:p w14:paraId="07283EA8" w14:textId="77777777" w:rsidR="00E9458D" w:rsidRDefault="005C6BD6">
      <w:pPr>
        <w:pStyle w:val="BodyText"/>
        <w:ind w:left="2084" w:right="1701" w:firstLine="0"/>
        <w:jc w:val="both"/>
      </w:pPr>
      <w:r>
        <w:t>For purposes of this policy, unstable health is a condition wherein, at any time, an individual may experience deteriorating biological or physical changes and/or lose emotional control.</w:t>
      </w:r>
    </w:p>
    <w:p w14:paraId="2DF8732C" w14:textId="77777777" w:rsidR="00E9458D" w:rsidRDefault="00E9458D">
      <w:pPr>
        <w:pStyle w:val="BodyText"/>
        <w:ind w:left="0" w:firstLine="0"/>
      </w:pPr>
    </w:p>
    <w:p w14:paraId="2F67250B" w14:textId="77777777" w:rsidR="00E9458D" w:rsidRDefault="005C6BD6">
      <w:pPr>
        <w:pStyle w:val="Heading2"/>
      </w:pPr>
      <w:r>
        <w:t>POLICY</w:t>
      </w:r>
    </w:p>
    <w:p w14:paraId="2304EA78" w14:textId="77777777" w:rsidR="00E9458D" w:rsidRDefault="005C6BD6">
      <w:pPr>
        <w:pStyle w:val="BodyText"/>
        <w:ind w:left="1800" w:right="1698" w:firstLine="0"/>
        <w:jc w:val="both"/>
      </w:pPr>
      <w:r>
        <w:t>If Right Accord Private Duty- Home Health Care becomes aware that a client’s medical and/or health conditions becomes unstable or unpredictable, it:</w:t>
      </w:r>
    </w:p>
    <w:p w14:paraId="0EA3BE69" w14:textId="77777777" w:rsidR="00E9458D" w:rsidRDefault="005C6BD6">
      <w:pPr>
        <w:pStyle w:val="ListParagraph"/>
        <w:numPr>
          <w:ilvl w:val="0"/>
          <w:numId w:val="600"/>
        </w:numPr>
        <w:tabs>
          <w:tab w:val="left" w:pos="2085"/>
        </w:tabs>
        <w:ind w:right="1696"/>
        <w:jc w:val="both"/>
        <w:rPr>
          <w:sz w:val="24"/>
        </w:rPr>
      </w:pPr>
      <w:r>
        <w:rPr>
          <w:sz w:val="24"/>
        </w:rPr>
        <w:t xml:space="preserve">shall notify the client, the client’s </w:t>
      </w:r>
      <w:r>
        <w:rPr>
          <w:sz w:val="24"/>
          <w:shd w:val="clear" w:color="auto" w:fill="ACD7E6"/>
        </w:rPr>
        <w:t>personal representative</w:t>
      </w:r>
      <w:r>
        <w:rPr>
          <w:sz w:val="24"/>
        </w:rPr>
        <w:t xml:space="preserve">, a </w:t>
      </w:r>
      <w:r>
        <w:rPr>
          <w:sz w:val="24"/>
          <w:shd w:val="clear" w:color="auto" w:fill="ACD7E6"/>
        </w:rPr>
        <w:t>family</w:t>
      </w:r>
      <w:r>
        <w:rPr>
          <w:sz w:val="24"/>
        </w:rPr>
        <w:t xml:space="preserve"> member, other relative of the client, or other person identified by the client of the need for a referral for medical or health services. The notification may be given </w:t>
      </w:r>
      <w:r>
        <w:rPr>
          <w:sz w:val="24"/>
          <w:shd w:val="clear" w:color="auto" w:fill="ACD7E6"/>
        </w:rPr>
        <w:t>in writing</w:t>
      </w:r>
      <w:r>
        <w:rPr>
          <w:sz w:val="24"/>
        </w:rPr>
        <w:t xml:space="preserve"> or orally and must be documented in the client’s record with Right Accord Duty- Home Health Care.</w:t>
      </w:r>
    </w:p>
    <w:p w14:paraId="3ACC7A31" w14:textId="77777777" w:rsidR="00E9458D" w:rsidRDefault="005C6BD6">
      <w:pPr>
        <w:pStyle w:val="ListParagraph"/>
        <w:numPr>
          <w:ilvl w:val="0"/>
          <w:numId w:val="600"/>
        </w:numPr>
        <w:tabs>
          <w:tab w:val="left" w:pos="2085"/>
        </w:tabs>
        <w:ind w:right="1696"/>
        <w:jc w:val="both"/>
        <w:rPr>
          <w:sz w:val="24"/>
        </w:rPr>
      </w:pPr>
      <w:r>
        <w:rPr>
          <w:sz w:val="24"/>
        </w:rPr>
        <w:t>may continue to provide personal services for a client with an unstable or unpredictable medical and/or health conditions but may not manage or represent itself as able to manage the client’s medical or health</w:t>
      </w:r>
      <w:r>
        <w:rPr>
          <w:spacing w:val="-5"/>
          <w:sz w:val="24"/>
        </w:rPr>
        <w:t xml:space="preserve"> </w:t>
      </w:r>
      <w:r>
        <w:rPr>
          <w:sz w:val="24"/>
        </w:rPr>
        <w:t>condition.</w:t>
      </w:r>
    </w:p>
    <w:p w14:paraId="51787E8B" w14:textId="77777777" w:rsidR="00E9458D" w:rsidRDefault="00E9458D">
      <w:pPr>
        <w:pStyle w:val="BodyText"/>
        <w:ind w:left="0" w:firstLine="0"/>
      </w:pPr>
    </w:p>
    <w:p w14:paraId="169B850C" w14:textId="77777777" w:rsidR="00E9458D" w:rsidRDefault="005C6BD6">
      <w:pPr>
        <w:pStyle w:val="Heading2"/>
      </w:pPr>
      <w:r>
        <w:t>PROCEDURES</w:t>
      </w:r>
    </w:p>
    <w:p w14:paraId="674BDC13" w14:textId="77777777" w:rsidR="00E9458D" w:rsidRDefault="005C6BD6">
      <w:pPr>
        <w:pStyle w:val="ListParagraph"/>
        <w:numPr>
          <w:ilvl w:val="0"/>
          <w:numId w:val="599"/>
        </w:numPr>
        <w:tabs>
          <w:tab w:val="left" w:pos="2085"/>
        </w:tabs>
        <w:ind w:right="1703"/>
        <w:jc w:val="both"/>
        <w:rPr>
          <w:sz w:val="24"/>
        </w:rPr>
      </w:pPr>
      <w:r>
        <w:rPr>
          <w:sz w:val="24"/>
        </w:rPr>
        <w:t xml:space="preserve">Direct Care Workers shall have knowledge of and/or receive training on signs and symptoms of clients’ changing health status. Refer to </w:t>
      </w:r>
      <w:r>
        <w:rPr>
          <w:i/>
          <w:sz w:val="24"/>
        </w:rPr>
        <w:t xml:space="preserve">Guidelines </w:t>
      </w:r>
      <w:r>
        <w:rPr>
          <w:sz w:val="24"/>
        </w:rPr>
        <w:t>in the</w:t>
      </w:r>
      <w:r>
        <w:rPr>
          <w:spacing w:val="-6"/>
          <w:sz w:val="24"/>
        </w:rPr>
        <w:t xml:space="preserve"> </w:t>
      </w:r>
      <w:r>
        <w:rPr>
          <w:sz w:val="24"/>
        </w:rPr>
        <w:t>Policy.</w:t>
      </w:r>
    </w:p>
    <w:p w14:paraId="6446A003" w14:textId="77777777" w:rsidR="00E9458D" w:rsidRDefault="00E9458D">
      <w:pPr>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F48A716" w14:textId="77777777">
        <w:trPr>
          <w:trHeight w:val="611"/>
        </w:trPr>
        <w:tc>
          <w:tcPr>
            <w:tcW w:w="5689" w:type="dxa"/>
          </w:tcPr>
          <w:p w14:paraId="04758E80"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2CE87E32" w14:textId="77777777" w:rsidR="00E9458D" w:rsidRDefault="00E9458D">
            <w:pPr>
              <w:pStyle w:val="TableParagraph"/>
              <w:ind w:left="0"/>
              <w:rPr>
                <w:sz w:val="24"/>
              </w:rPr>
            </w:pPr>
          </w:p>
          <w:p w14:paraId="6E3E18C1" w14:textId="77777777" w:rsidR="00E9458D" w:rsidRDefault="005C6BD6">
            <w:pPr>
              <w:pStyle w:val="TableParagraph"/>
              <w:ind w:left="487"/>
              <w:rPr>
                <w:sz w:val="20"/>
              </w:rPr>
            </w:pPr>
            <w:r>
              <w:rPr>
                <w:noProof/>
                <w:sz w:val="20"/>
              </w:rPr>
              <w:drawing>
                <wp:inline distT="0" distB="0" distL="0" distR="0" wp14:anchorId="2BEEEE53" wp14:editId="0839AB2A">
                  <wp:extent cx="1390695" cy="966501"/>
                  <wp:effectExtent l="0" t="0" r="0" b="0"/>
                  <wp:docPr id="42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49E37F1" w14:textId="77777777">
        <w:trPr>
          <w:trHeight w:val="1184"/>
        </w:trPr>
        <w:tc>
          <w:tcPr>
            <w:tcW w:w="5689" w:type="dxa"/>
          </w:tcPr>
          <w:p w14:paraId="013EE451" w14:textId="77777777" w:rsidR="00E9458D" w:rsidRDefault="00E9458D">
            <w:pPr>
              <w:pStyle w:val="TableParagraph"/>
              <w:spacing w:before="1"/>
              <w:ind w:left="0"/>
              <w:rPr>
                <w:sz w:val="24"/>
              </w:rPr>
            </w:pPr>
          </w:p>
          <w:p w14:paraId="64C9AB6D"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27C250B0" w14:textId="77777777" w:rsidR="00E9458D" w:rsidRDefault="00E9458D">
            <w:pPr>
              <w:rPr>
                <w:sz w:val="2"/>
                <w:szCs w:val="2"/>
              </w:rPr>
            </w:pPr>
          </w:p>
        </w:tc>
      </w:tr>
      <w:tr w:rsidR="00E9458D" w14:paraId="10156158" w14:textId="77777777">
        <w:trPr>
          <w:trHeight w:val="277"/>
        </w:trPr>
        <w:tc>
          <w:tcPr>
            <w:tcW w:w="5689" w:type="dxa"/>
            <w:vMerge w:val="restart"/>
          </w:tcPr>
          <w:p w14:paraId="24D507BF" w14:textId="77777777" w:rsidR="00E9458D" w:rsidRDefault="00E9458D">
            <w:pPr>
              <w:pStyle w:val="TableParagraph"/>
              <w:spacing w:before="1"/>
              <w:ind w:left="0"/>
              <w:rPr>
                <w:sz w:val="24"/>
              </w:rPr>
            </w:pPr>
          </w:p>
          <w:p w14:paraId="1B96F325" w14:textId="77777777" w:rsidR="00E9458D" w:rsidRDefault="005C6BD6">
            <w:pPr>
              <w:pStyle w:val="TableParagraph"/>
              <w:rPr>
                <w:b/>
                <w:sz w:val="24"/>
              </w:rPr>
            </w:pPr>
            <w:r>
              <w:rPr>
                <w:b/>
                <w:sz w:val="24"/>
              </w:rPr>
              <w:t>Policy Title: Unstable Health Conditions</w:t>
            </w:r>
          </w:p>
        </w:tc>
        <w:tc>
          <w:tcPr>
            <w:tcW w:w="3168" w:type="dxa"/>
          </w:tcPr>
          <w:p w14:paraId="08FA943B" w14:textId="77777777" w:rsidR="00E9458D" w:rsidRDefault="005C6BD6">
            <w:pPr>
              <w:pStyle w:val="TableParagraph"/>
              <w:spacing w:before="1" w:line="256" w:lineRule="exact"/>
              <w:rPr>
                <w:b/>
                <w:sz w:val="24"/>
              </w:rPr>
            </w:pPr>
            <w:r>
              <w:rPr>
                <w:b/>
                <w:sz w:val="24"/>
              </w:rPr>
              <w:t>Policy Number: 3.110</w:t>
            </w:r>
          </w:p>
        </w:tc>
      </w:tr>
      <w:tr w:rsidR="00E9458D" w14:paraId="6D9DE007" w14:textId="77777777">
        <w:trPr>
          <w:trHeight w:val="275"/>
        </w:trPr>
        <w:tc>
          <w:tcPr>
            <w:tcW w:w="5689" w:type="dxa"/>
            <w:vMerge/>
            <w:tcBorders>
              <w:top w:val="nil"/>
            </w:tcBorders>
          </w:tcPr>
          <w:p w14:paraId="1F443281" w14:textId="77777777" w:rsidR="00E9458D" w:rsidRDefault="00E9458D">
            <w:pPr>
              <w:rPr>
                <w:sz w:val="2"/>
                <w:szCs w:val="2"/>
              </w:rPr>
            </w:pPr>
          </w:p>
        </w:tc>
        <w:tc>
          <w:tcPr>
            <w:tcW w:w="3168" w:type="dxa"/>
          </w:tcPr>
          <w:p w14:paraId="165247EC" w14:textId="77777777" w:rsidR="00E9458D" w:rsidRDefault="005C6BD6">
            <w:pPr>
              <w:pStyle w:val="TableParagraph"/>
              <w:spacing w:line="255" w:lineRule="exact"/>
              <w:rPr>
                <w:b/>
                <w:sz w:val="24"/>
              </w:rPr>
            </w:pPr>
            <w:r>
              <w:rPr>
                <w:b/>
                <w:sz w:val="24"/>
              </w:rPr>
              <w:t>Effective Date:</w:t>
            </w:r>
          </w:p>
        </w:tc>
      </w:tr>
      <w:tr w:rsidR="00E9458D" w14:paraId="7F0592DD" w14:textId="77777777">
        <w:trPr>
          <w:trHeight w:val="275"/>
        </w:trPr>
        <w:tc>
          <w:tcPr>
            <w:tcW w:w="5689" w:type="dxa"/>
            <w:vMerge/>
            <w:tcBorders>
              <w:top w:val="nil"/>
            </w:tcBorders>
          </w:tcPr>
          <w:p w14:paraId="5CA86EB1" w14:textId="77777777" w:rsidR="00E9458D" w:rsidRDefault="00E9458D">
            <w:pPr>
              <w:rPr>
                <w:sz w:val="2"/>
                <w:szCs w:val="2"/>
              </w:rPr>
            </w:pPr>
          </w:p>
        </w:tc>
        <w:tc>
          <w:tcPr>
            <w:tcW w:w="3168" w:type="dxa"/>
          </w:tcPr>
          <w:p w14:paraId="44AB69C5" w14:textId="77777777" w:rsidR="00E9458D" w:rsidRDefault="005C6BD6">
            <w:pPr>
              <w:pStyle w:val="TableParagraph"/>
              <w:spacing w:line="255" w:lineRule="exact"/>
              <w:rPr>
                <w:b/>
                <w:sz w:val="24"/>
              </w:rPr>
            </w:pPr>
            <w:r>
              <w:rPr>
                <w:b/>
                <w:sz w:val="24"/>
              </w:rPr>
              <w:t>Revision Date:</w:t>
            </w:r>
          </w:p>
        </w:tc>
      </w:tr>
      <w:tr w:rsidR="00E9458D" w14:paraId="1EFD68A3" w14:textId="77777777">
        <w:trPr>
          <w:trHeight w:val="276"/>
        </w:trPr>
        <w:tc>
          <w:tcPr>
            <w:tcW w:w="5689" w:type="dxa"/>
            <w:vMerge/>
            <w:tcBorders>
              <w:top w:val="nil"/>
            </w:tcBorders>
          </w:tcPr>
          <w:p w14:paraId="13E0227F" w14:textId="77777777" w:rsidR="00E9458D" w:rsidRDefault="00E9458D">
            <w:pPr>
              <w:rPr>
                <w:sz w:val="2"/>
                <w:szCs w:val="2"/>
              </w:rPr>
            </w:pPr>
          </w:p>
        </w:tc>
        <w:tc>
          <w:tcPr>
            <w:tcW w:w="3168" w:type="dxa"/>
          </w:tcPr>
          <w:p w14:paraId="18981F81" w14:textId="77777777" w:rsidR="00E9458D" w:rsidRDefault="005C6BD6">
            <w:pPr>
              <w:pStyle w:val="TableParagraph"/>
              <w:spacing w:before="1" w:line="255" w:lineRule="exact"/>
              <w:rPr>
                <w:b/>
                <w:sz w:val="24"/>
              </w:rPr>
            </w:pPr>
            <w:r>
              <w:rPr>
                <w:b/>
                <w:sz w:val="24"/>
              </w:rPr>
              <w:t>Approved By:</w:t>
            </w:r>
          </w:p>
        </w:tc>
      </w:tr>
      <w:tr w:rsidR="00E9458D" w14:paraId="0A3F2B96" w14:textId="77777777">
        <w:trPr>
          <w:trHeight w:val="275"/>
        </w:trPr>
        <w:tc>
          <w:tcPr>
            <w:tcW w:w="5689" w:type="dxa"/>
            <w:vMerge/>
            <w:tcBorders>
              <w:top w:val="nil"/>
            </w:tcBorders>
          </w:tcPr>
          <w:p w14:paraId="7AA407B5" w14:textId="77777777" w:rsidR="00E9458D" w:rsidRDefault="00E9458D">
            <w:pPr>
              <w:rPr>
                <w:sz w:val="2"/>
                <w:szCs w:val="2"/>
              </w:rPr>
            </w:pPr>
          </w:p>
        </w:tc>
        <w:tc>
          <w:tcPr>
            <w:tcW w:w="3168" w:type="dxa"/>
          </w:tcPr>
          <w:p w14:paraId="01C8AA70" w14:textId="77777777" w:rsidR="00E9458D" w:rsidRDefault="005C6BD6">
            <w:pPr>
              <w:pStyle w:val="TableParagraph"/>
              <w:spacing w:line="255" w:lineRule="exact"/>
              <w:rPr>
                <w:b/>
                <w:sz w:val="24"/>
              </w:rPr>
            </w:pPr>
            <w:r>
              <w:rPr>
                <w:b/>
                <w:sz w:val="24"/>
              </w:rPr>
              <w:t>Page Number: Page 2 of 4</w:t>
            </w:r>
          </w:p>
        </w:tc>
      </w:tr>
    </w:tbl>
    <w:p w14:paraId="3477C301" w14:textId="77777777" w:rsidR="00E9458D" w:rsidRDefault="00E9458D">
      <w:pPr>
        <w:pStyle w:val="BodyText"/>
        <w:spacing w:before="2"/>
        <w:ind w:left="0" w:firstLine="0"/>
        <w:rPr>
          <w:sz w:val="16"/>
        </w:rPr>
      </w:pPr>
    </w:p>
    <w:p w14:paraId="7180DFF5" w14:textId="77777777" w:rsidR="00E9458D" w:rsidRDefault="005C6BD6">
      <w:pPr>
        <w:pStyle w:val="ListParagraph"/>
        <w:numPr>
          <w:ilvl w:val="0"/>
          <w:numId w:val="599"/>
        </w:numPr>
        <w:tabs>
          <w:tab w:val="left" w:pos="2085"/>
        </w:tabs>
        <w:spacing w:before="90"/>
        <w:ind w:right="1700"/>
        <w:jc w:val="both"/>
        <w:rPr>
          <w:sz w:val="24"/>
        </w:rPr>
      </w:pPr>
      <w:r>
        <w:rPr>
          <w:sz w:val="24"/>
        </w:rPr>
        <w:t xml:space="preserve">If the onset of a client’s unstable health condition is of an urgent or emergency nature, the Direct Care Worker shall call the Emergency Response Resources, in accordance with the Agency’s </w:t>
      </w:r>
      <w:r>
        <w:rPr>
          <w:i/>
          <w:sz w:val="24"/>
        </w:rPr>
        <w:t>Client Emergencies</w:t>
      </w:r>
      <w:r>
        <w:rPr>
          <w:i/>
          <w:spacing w:val="-2"/>
          <w:sz w:val="24"/>
        </w:rPr>
        <w:t xml:space="preserve"> </w:t>
      </w:r>
      <w:r>
        <w:rPr>
          <w:sz w:val="24"/>
        </w:rPr>
        <w:t>Policy.</w:t>
      </w:r>
    </w:p>
    <w:p w14:paraId="781CAC74" w14:textId="77777777" w:rsidR="00E9458D" w:rsidRDefault="005C6BD6">
      <w:pPr>
        <w:pStyle w:val="ListParagraph"/>
        <w:numPr>
          <w:ilvl w:val="0"/>
          <w:numId w:val="599"/>
        </w:numPr>
        <w:tabs>
          <w:tab w:val="left" w:pos="2085"/>
        </w:tabs>
        <w:ind w:right="1701"/>
        <w:jc w:val="both"/>
        <w:rPr>
          <w:sz w:val="24"/>
        </w:rPr>
      </w:pPr>
      <w:r>
        <w:rPr>
          <w:sz w:val="24"/>
        </w:rPr>
        <w:t>If Direct Care Workers notice or suspect that a client’s mental or physical condition is changing, they shall:</w:t>
      </w:r>
    </w:p>
    <w:p w14:paraId="7F10DCB1" w14:textId="77777777" w:rsidR="00E9458D" w:rsidRDefault="005C6BD6">
      <w:pPr>
        <w:pStyle w:val="ListParagraph"/>
        <w:numPr>
          <w:ilvl w:val="1"/>
          <w:numId w:val="599"/>
        </w:numPr>
        <w:tabs>
          <w:tab w:val="left" w:pos="2521"/>
        </w:tabs>
        <w:ind w:hanging="361"/>
        <w:jc w:val="both"/>
        <w:rPr>
          <w:sz w:val="24"/>
        </w:rPr>
      </w:pPr>
      <w:r>
        <w:rPr>
          <w:sz w:val="24"/>
        </w:rPr>
        <w:t>note the signs, symptoms, date and time in the client’s file;</w:t>
      </w:r>
      <w:r>
        <w:rPr>
          <w:spacing w:val="-6"/>
          <w:sz w:val="24"/>
        </w:rPr>
        <w:t xml:space="preserve"> </w:t>
      </w:r>
      <w:r>
        <w:rPr>
          <w:sz w:val="24"/>
        </w:rPr>
        <w:t>and,</w:t>
      </w:r>
    </w:p>
    <w:p w14:paraId="44EF6A90" w14:textId="77777777" w:rsidR="00E9458D" w:rsidRDefault="005C6BD6">
      <w:pPr>
        <w:pStyle w:val="ListParagraph"/>
        <w:numPr>
          <w:ilvl w:val="1"/>
          <w:numId w:val="599"/>
        </w:numPr>
        <w:tabs>
          <w:tab w:val="left" w:pos="2521"/>
        </w:tabs>
        <w:ind w:hanging="361"/>
        <w:jc w:val="both"/>
        <w:rPr>
          <w:sz w:val="24"/>
        </w:rPr>
      </w:pPr>
      <w:r>
        <w:rPr>
          <w:sz w:val="24"/>
        </w:rPr>
        <w:t>advise the Agency Supervisor as soon as</w:t>
      </w:r>
      <w:r>
        <w:rPr>
          <w:spacing w:val="-2"/>
          <w:sz w:val="24"/>
        </w:rPr>
        <w:t xml:space="preserve"> </w:t>
      </w:r>
      <w:r>
        <w:rPr>
          <w:sz w:val="24"/>
        </w:rPr>
        <w:t>possible.</w:t>
      </w:r>
    </w:p>
    <w:p w14:paraId="2FD7DE52" w14:textId="77777777" w:rsidR="00E9458D" w:rsidRDefault="005C6BD6">
      <w:pPr>
        <w:pStyle w:val="ListParagraph"/>
        <w:numPr>
          <w:ilvl w:val="0"/>
          <w:numId w:val="599"/>
        </w:numPr>
        <w:tabs>
          <w:tab w:val="left" w:pos="2085"/>
        </w:tabs>
        <w:ind w:right="1702"/>
        <w:jc w:val="both"/>
        <w:rPr>
          <w:sz w:val="24"/>
        </w:rPr>
      </w:pPr>
      <w:r>
        <w:rPr>
          <w:sz w:val="24"/>
        </w:rPr>
        <w:t>Supervisor shall contact the client/client’s representative, either by a home visit or by phone, and advise them to consult with an appropriate Health Care</w:t>
      </w:r>
      <w:r>
        <w:rPr>
          <w:spacing w:val="-5"/>
          <w:sz w:val="24"/>
        </w:rPr>
        <w:t xml:space="preserve"> </w:t>
      </w:r>
      <w:r>
        <w:rPr>
          <w:sz w:val="24"/>
        </w:rPr>
        <w:t>Professional.</w:t>
      </w:r>
    </w:p>
    <w:p w14:paraId="0778B8A0" w14:textId="77777777" w:rsidR="00E9458D" w:rsidRDefault="005C6BD6">
      <w:pPr>
        <w:pStyle w:val="ListParagraph"/>
        <w:numPr>
          <w:ilvl w:val="0"/>
          <w:numId w:val="599"/>
        </w:numPr>
        <w:tabs>
          <w:tab w:val="left" w:pos="2145"/>
        </w:tabs>
        <w:ind w:right="1698"/>
        <w:jc w:val="both"/>
        <w:rPr>
          <w:sz w:val="24"/>
        </w:rPr>
      </w:pPr>
      <w:r>
        <w:tab/>
      </w:r>
      <w:r>
        <w:rPr>
          <w:sz w:val="24"/>
        </w:rPr>
        <w:t>Supervisor shall follow-up with the client/client’s representative within one week, or sooner, if indicated, to determine if the client, with an unstable health condition, has been seen by an appropriate Health</w:t>
      </w:r>
      <w:r>
        <w:rPr>
          <w:spacing w:val="-3"/>
          <w:sz w:val="24"/>
        </w:rPr>
        <w:t xml:space="preserve"> </w:t>
      </w:r>
      <w:r>
        <w:rPr>
          <w:sz w:val="24"/>
        </w:rPr>
        <w:t>Professional:</w:t>
      </w:r>
    </w:p>
    <w:p w14:paraId="3D4F7485" w14:textId="77777777" w:rsidR="00E9458D" w:rsidRDefault="005C6BD6">
      <w:pPr>
        <w:pStyle w:val="ListParagraph"/>
        <w:numPr>
          <w:ilvl w:val="1"/>
          <w:numId w:val="599"/>
        </w:numPr>
        <w:tabs>
          <w:tab w:val="left" w:pos="2521"/>
        </w:tabs>
        <w:ind w:right="1700"/>
        <w:jc w:val="both"/>
        <w:rPr>
          <w:sz w:val="24"/>
        </w:rPr>
      </w:pPr>
      <w:r>
        <w:rPr>
          <w:sz w:val="24"/>
        </w:rPr>
        <w:t>If there was been no action taken by the client/client’s representative to consult with an appropriate Health Professional, the Supervisor shall encourage the client/client’s representative, again, to see a Health Professional and shall advise them she will send a written reminder. The date, time, and details of this contact shall be noted in the client’s</w:t>
      </w:r>
      <w:r>
        <w:rPr>
          <w:spacing w:val="-2"/>
          <w:sz w:val="24"/>
        </w:rPr>
        <w:t xml:space="preserve"> </w:t>
      </w:r>
      <w:r>
        <w:rPr>
          <w:sz w:val="24"/>
        </w:rPr>
        <w:t>file.</w:t>
      </w:r>
    </w:p>
    <w:p w14:paraId="2C35D41B" w14:textId="77777777" w:rsidR="00E9458D" w:rsidRDefault="005C6BD6">
      <w:pPr>
        <w:pStyle w:val="ListParagraph"/>
        <w:numPr>
          <w:ilvl w:val="1"/>
          <w:numId w:val="599"/>
        </w:numPr>
        <w:tabs>
          <w:tab w:val="left" w:pos="2521"/>
        </w:tabs>
        <w:spacing w:before="1"/>
        <w:ind w:right="1698"/>
        <w:jc w:val="both"/>
        <w:rPr>
          <w:sz w:val="24"/>
        </w:rPr>
      </w:pPr>
      <w:r>
        <w:rPr>
          <w:sz w:val="24"/>
        </w:rPr>
        <w:t>Supervisor shall follow-up this second suggestion with a written letter to the client/client’s representative reminding them to consult with an appropriate Health Care Professional. A copy of this dated, written document shall be place  in the client’s</w:t>
      </w:r>
      <w:r>
        <w:rPr>
          <w:spacing w:val="-1"/>
          <w:sz w:val="24"/>
        </w:rPr>
        <w:t xml:space="preserve"> </w:t>
      </w:r>
      <w:r>
        <w:rPr>
          <w:sz w:val="24"/>
        </w:rPr>
        <w:t>file.</w:t>
      </w:r>
    </w:p>
    <w:p w14:paraId="2816D5B8" w14:textId="77777777" w:rsidR="00E9458D" w:rsidRDefault="005C6BD6">
      <w:pPr>
        <w:pStyle w:val="ListParagraph"/>
        <w:numPr>
          <w:ilvl w:val="0"/>
          <w:numId w:val="599"/>
        </w:numPr>
        <w:tabs>
          <w:tab w:val="left" w:pos="2085"/>
        </w:tabs>
        <w:ind w:right="1700"/>
        <w:jc w:val="both"/>
        <w:rPr>
          <w:sz w:val="24"/>
        </w:rPr>
      </w:pPr>
      <w:r>
        <w:rPr>
          <w:sz w:val="24"/>
        </w:rPr>
        <w:t>If a Health Professional determines that the client, with an unstable health condition, requires medical interventions, the Supervisor shall remind the client/client’s representative that:</w:t>
      </w:r>
    </w:p>
    <w:p w14:paraId="0F11B961" w14:textId="77777777" w:rsidR="00E9458D" w:rsidRDefault="005C6BD6">
      <w:pPr>
        <w:pStyle w:val="ListParagraph"/>
        <w:numPr>
          <w:ilvl w:val="1"/>
          <w:numId w:val="599"/>
        </w:numPr>
        <w:tabs>
          <w:tab w:val="left" w:pos="2510"/>
        </w:tabs>
        <w:ind w:left="2509" w:right="1696" w:hanging="361"/>
        <w:jc w:val="both"/>
        <w:rPr>
          <w:sz w:val="24"/>
        </w:rPr>
      </w:pPr>
      <w:r>
        <w:rPr>
          <w:sz w:val="24"/>
        </w:rPr>
        <w:t>the Agency is not able to provide medical services or manage the client’s health condition;</w:t>
      </w:r>
      <w:r>
        <w:rPr>
          <w:spacing w:val="-1"/>
          <w:sz w:val="24"/>
        </w:rPr>
        <w:t xml:space="preserve"> </w:t>
      </w:r>
      <w:r>
        <w:rPr>
          <w:sz w:val="24"/>
        </w:rPr>
        <w:t>however,</w:t>
      </w:r>
    </w:p>
    <w:p w14:paraId="3601874B" w14:textId="77777777" w:rsidR="00E9458D" w:rsidRDefault="005C6BD6">
      <w:pPr>
        <w:pStyle w:val="ListParagraph"/>
        <w:numPr>
          <w:ilvl w:val="1"/>
          <w:numId w:val="599"/>
        </w:numPr>
        <w:tabs>
          <w:tab w:val="left" w:pos="2510"/>
        </w:tabs>
        <w:ind w:left="2509" w:right="1699" w:hanging="361"/>
        <w:jc w:val="both"/>
        <w:rPr>
          <w:sz w:val="24"/>
        </w:rPr>
      </w:pPr>
      <w:r>
        <w:rPr>
          <w:sz w:val="24"/>
        </w:rPr>
        <w:t>it is willing to provide non-medical support and personal care services, as required.</w:t>
      </w:r>
    </w:p>
    <w:p w14:paraId="73B025E7" w14:textId="77777777" w:rsidR="00E9458D" w:rsidRDefault="005C6BD6">
      <w:pPr>
        <w:pStyle w:val="ListParagraph"/>
        <w:numPr>
          <w:ilvl w:val="0"/>
          <w:numId w:val="599"/>
        </w:numPr>
        <w:tabs>
          <w:tab w:val="left" w:pos="2085"/>
        </w:tabs>
        <w:ind w:right="1699"/>
        <w:jc w:val="both"/>
        <w:rPr>
          <w:sz w:val="24"/>
        </w:rPr>
      </w:pPr>
      <w:r>
        <w:rPr>
          <w:sz w:val="24"/>
        </w:rPr>
        <w:t>Should the client/client’s representative want/need to be referred to another entity or individual and/or should the Supervisor feel that an appropriate referral to another entity or individual is indicated, then the Supervisor may assist in the referral/transfer process by:</w:t>
      </w:r>
    </w:p>
    <w:p w14:paraId="47AB1111" w14:textId="77777777" w:rsidR="00E9458D" w:rsidRDefault="005C6BD6">
      <w:pPr>
        <w:pStyle w:val="ListParagraph"/>
        <w:numPr>
          <w:ilvl w:val="1"/>
          <w:numId w:val="599"/>
        </w:numPr>
        <w:tabs>
          <w:tab w:val="left" w:pos="2521"/>
        </w:tabs>
        <w:ind w:right="1698"/>
        <w:jc w:val="both"/>
        <w:rPr>
          <w:sz w:val="24"/>
        </w:rPr>
      </w:pPr>
      <w:r>
        <w:rPr>
          <w:sz w:val="24"/>
        </w:rPr>
        <w:t xml:space="preserve">following the procedures outlined in Agency’s policies on </w:t>
      </w:r>
      <w:r>
        <w:rPr>
          <w:i/>
          <w:sz w:val="24"/>
        </w:rPr>
        <w:t xml:space="preserve">Coordination of Client Transfer </w:t>
      </w:r>
      <w:r>
        <w:rPr>
          <w:sz w:val="24"/>
        </w:rPr>
        <w:t xml:space="preserve">and </w:t>
      </w:r>
      <w:r>
        <w:rPr>
          <w:i/>
          <w:sz w:val="24"/>
        </w:rPr>
        <w:t>Discharge/Termination or Reduction of Client Services</w:t>
      </w:r>
      <w:r>
        <w:rPr>
          <w:sz w:val="24"/>
        </w:rPr>
        <w:t>;</w:t>
      </w:r>
      <w:r>
        <w:rPr>
          <w:spacing w:val="-4"/>
          <w:sz w:val="24"/>
        </w:rPr>
        <w:t xml:space="preserve"> </w:t>
      </w:r>
      <w:r>
        <w:rPr>
          <w:sz w:val="24"/>
        </w:rPr>
        <w:t>and,</w:t>
      </w:r>
    </w:p>
    <w:p w14:paraId="08BAA6A6" w14:textId="77777777" w:rsidR="00E9458D" w:rsidRDefault="005C6BD6">
      <w:pPr>
        <w:pStyle w:val="ListParagraph"/>
        <w:numPr>
          <w:ilvl w:val="1"/>
          <w:numId w:val="599"/>
        </w:numPr>
        <w:tabs>
          <w:tab w:val="left" w:pos="2521"/>
        </w:tabs>
        <w:spacing w:line="276" w:lineRule="exact"/>
        <w:ind w:hanging="361"/>
        <w:jc w:val="both"/>
        <w:rPr>
          <w:sz w:val="24"/>
        </w:rPr>
      </w:pPr>
      <w:r>
        <w:rPr>
          <w:sz w:val="24"/>
        </w:rPr>
        <w:t>completing the relative Agency’s</w:t>
      </w:r>
      <w:r>
        <w:rPr>
          <w:spacing w:val="-5"/>
          <w:sz w:val="24"/>
        </w:rPr>
        <w:t xml:space="preserve"> </w:t>
      </w:r>
      <w:r>
        <w:rPr>
          <w:sz w:val="24"/>
        </w:rPr>
        <w:t>forms:</w:t>
      </w:r>
    </w:p>
    <w:p w14:paraId="7B97F03D" w14:textId="77777777" w:rsidR="00E9458D" w:rsidRDefault="005C6BD6">
      <w:pPr>
        <w:pStyle w:val="ListParagraph"/>
        <w:numPr>
          <w:ilvl w:val="2"/>
          <w:numId w:val="599"/>
        </w:numPr>
        <w:tabs>
          <w:tab w:val="left" w:pos="2935"/>
        </w:tabs>
        <w:spacing w:line="276" w:lineRule="exact"/>
        <w:ind w:hanging="426"/>
        <w:jc w:val="both"/>
        <w:rPr>
          <w:i/>
          <w:sz w:val="24"/>
        </w:rPr>
      </w:pPr>
      <w:r>
        <w:rPr>
          <w:i/>
          <w:sz w:val="24"/>
        </w:rPr>
        <w:t>Consent for Referral &amp; Release of</w:t>
      </w:r>
      <w:r>
        <w:rPr>
          <w:i/>
          <w:spacing w:val="-3"/>
          <w:sz w:val="24"/>
        </w:rPr>
        <w:t xml:space="preserve"> </w:t>
      </w:r>
      <w:r>
        <w:rPr>
          <w:i/>
          <w:sz w:val="24"/>
        </w:rPr>
        <w:t>Information</w:t>
      </w:r>
    </w:p>
    <w:p w14:paraId="0EE84E5F" w14:textId="77777777" w:rsidR="00E9458D" w:rsidRDefault="00E9458D">
      <w:pPr>
        <w:spacing w:line="276" w:lineRule="exact"/>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91BA7C6" w14:textId="77777777">
        <w:trPr>
          <w:trHeight w:val="611"/>
        </w:trPr>
        <w:tc>
          <w:tcPr>
            <w:tcW w:w="5689" w:type="dxa"/>
          </w:tcPr>
          <w:p w14:paraId="01134FE2"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5CEC3B82" w14:textId="77777777" w:rsidR="00E9458D" w:rsidRDefault="00E9458D">
            <w:pPr>
              <w:pStyle w:val="TableParagraph"/>
              <w:ind w:left="0"/>
              <w:rPr>
                <w:i/>
                <w:sz w:val="24"/>
              </w:rPr>
            </w:pPr>
          </w:p>
          <w:p w14:paraId="6DB3E316" w14:textId="77777777" w:rsidR="00E9458D" w:rsidRDefault="005C6BD6">
            <w:pPr>
              <w:pStyle w:val="TableParagraph"/>
              <w:ind w:left="487"/>
              <w:rPr>
                <w:sz w:val="20"/>
              </w:rPr>
            </w:pPr>
            <w:r>
              <w:rPr>
                <w:noProof/>
                <w:sz w:val="20"/>
              </w:rPr>
              <w:drawing>
                <wp:inline distT="0" distB="0" distL="0" distR="0" wp14:anchorId="276828E6" wp14:editId="61F5D3B3">
                  <wp:extent cx="1390695" cy="966501"/>
                  <wp:effectExtent l="0" t="0" r="0" b="0"/>
                  <wp:docPr id="43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4202FAC" w14:textId="77777777">
        <w:trPr>
          <w:trHeight w:val="1184"/>
        </w:trPr>
        <w:tc>
          <w:tcPr>
            <w:tcW w:w="5689" w:type="dxa"/>
          </w:tcPr>
          <w:p w14:paraId="2500163F" w14:textId="77777777" w:rsidR="00E9458D" w:rsidRDefault="00E9458D">
            <w:pPr>
              <w:pStyle w:val="TableParagraph"/>
              <w:spacing w:before="1"/>
              <w:ind w:left="0"/>
              <w:rPr>
                <w:i/>
                <w:sz w:val="24"/>
              </w:rPr>
            </w:pPr>
          </w:p>
          <w:p w14:paraId="0F623506"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4598DB41" w14:textId="77777777" w:rsidR="00E9458D" w:rsidRDefault="00E9458D">
            <w:pPr>
              <w:rPr>
                <w:sz w:val="2"/>
                <w:szCs w:val="2"/>
              </w:rPr>
            </w:pPr>
          </w:p>
        </w:tc>
      </w:tr>
      <w:tr w:rsidR="00E9458D" w14:paraId="15D3D9CA" w14:textId="77777777">
        <w:trPr>
          <w:trHeight w:val="277"/>
        </w:trPr>
        <w:tc>
          <w:tcPr>
            <w:tcW w:w="5689" w:type="dxa"/>
            <w:vMerge w:val="restart"/>
          </w:tcPr>
          <w:p w14:paraId="31D191E8" w14:textId="77777777" w:rsidR="00E9458D" w:rsidRDefault="00E9458D">
            <w:pPr>
              <w:pStyle w:val="TableParagraph"/>
              <w:spacing w:before="1"/>
              <w:ind w:left="0"/>
              <w:rPr>
                <w:i/>
                <w:sz w:val="24"/>
              </w:rPr>
            </w:pPr>
          </w:p>
          <w:p w14:paraId="4FD74281" w14:textId="77777777" w:rsidR="00E9458D" w:rsidRDefault="005C6BD6">
            <w:pPr>
              <w:pStyle w:val="TableParagraph"/>
              <w:rPr>
                <w:b/>
                <w:sz w:val="24"/>
              </w:rPr>
            </w:pPr>
            <w:r>
              <w:rPr>
                <w:b/>
                <w:sz w:val="24"/>
              </w:rPr>
              <w:t>Policy Title: Unstable Health Conditions</w:t>
            </w:r>
          </w:p>
        </w:tc>
        <w:tc>
          <w:tcPr>
            <w:tcW w:w="3168" w:type="dxa"/>
          </w:tcPr>
          <w:p w14:paraId="101F24CF" w14:textId="77777777" w:rsidR="00E9458D" w:rsidRDefault="005C6BD6">
            <w:pPr>
              <w:pStyle w:val="TableParagraph"/>
              <w:spacing w:before="1" w:line="256" w:lineRule="exact"/>
              <w:rPr>
                <w:b/>
                <w:sz w:val="24"/>
              </w:rPr>
            </w:pPr>
            <w:r>
              <w:rPr>
                <w:b/>
                <w:sz w:val="24"/>
              </w:rPr>
              <w:t>Policy Number: 3.110</w:t>
            </w:r>
          </w:p>
        </w:tc>
      </w:tr>
      <w:tr w:rsidR="00E9458D" w14:paraId="4AF93676" w14:textId="77777777">
        <w:trPr>
          <w:trHeight w:val="275"/>
        </w:trPr>
        <w:tc>
          <w:tcPr>
            <w:tcW w:w="5689" w:type="dxa"/>
            <w:vMerge/>
            <w:tcBorders>
              <w:top w:val="nil"/>
            </w:tcBorders>
          </w:tcPr>
          <w:p w14:paraId="7B56E3E2" w14:textId="77777777" w:rsidR="00E9458D" w:rsidRDefault="00E9458D">
            <w:pPr>
              <w:rPr>
                <w:sz w:val="2"/>
                <w:szCs w:val="2"/>
              </w:rPr>
            </w:pPr>
          </w:p>
        </w:tc>
        <w:tc>
          <w:tcPr>
            <w:tcW w:w="3168" w:type="dxa"/>
          </w:tcPr>
          <w:p w14:paraId="4F715C92" w14:textId="77777777" w:rsidR="00E9458D" w:rsidRDefault="005C6BD6">
            <w:pPr>
              <w:pStyle w:val="TableParagraph"/>
              <w:spacing w:line="255" w:lineRule="exact"/>
              <w:rPr>
                <w:b/>
                <w:sz w:val="24"/>
              </w:rPr>
            </w:pPr>
            <w:r>
              <w:rPr>
                <w:b/>
                <w:sz w:val="24"/>
              </w:rPr>
              <w:t>Effective Date:</w:t>
            </w:r>
          </w:p>
        </w:tc>
      </w:tr>
      <w:tr w:rsidR="00E9458D" w14:paraId="38DEF02C" w14:textId="77777777">
        <w:trPr>
          <w:trHeight w:val="275"/>
        </w:trPr>
        <w:tc>
          <w:tcPr>
            <w:tcW w:w="5689" w:type="dxa"/>
            <w:vMerge/>
            <w:tcBorders>
              <w:top w:val="nil"/>
            </w:tcBorders>
          </w:tcPr>
          <w:p w14:paraId="55AB3C82" w14:textId="77777777" w:rsidR="00E9458D" w:rsidRDefault="00E9458D">
            <w:pPr>
              <w:rPr>
                <w:sz w:val="2"/>
                <w:szCs w:val="2"/>
              </w:rPr>
            </w:pPr>
          </w:p>
        </w:tc>
        <w:tc>
          <w:tcPr>
            <w:tcW w:w="3168" w:type="dxa"/>
          </w:tcPr>
          <w:p w14:paraId="253D39CB" w14:textId="77777777" w:rsidR="00E9458D" w:rsidRDefault="005C6BD6">
            <w:pPr>
              <w:pStyle w:val="TableParagraph"/>
              <w:spacing w:line="255" w:lineRule="exact"/>
              <w:rPr>
                <w:b/>
                <w:sz w:val="24"/>
              </w:rPr>
            </w:pPr>
            <w:r>
              <w:rPr>
                <w:b/>
                <w:sz w:val="24"/>
              </w:rPr>
              <w:t>Revision Date:</w:t>
            </w:r>
          </w:p>
        </w:tc>
      </w:tr>
      <w:tr w:rsidR="00E9458D" w14:paraId="6D7FC458" w14:textId="77777777">
        <w:trPr>
          <w:trHeight w:val="276"/>
        </w:trPr>
        <w:tc>
          <w:tcPr>
            <w:tcW w:w="5689" w:type="dxa"/>
            <w:vMerge/>
            <w:tcBorders>
              <w:top w:val="nil"/>
            </w:tcBorders>
          </w:tcPr>
          <w:p w14:paraId="5BB09024" w14:textId="77777777" w:rsidR="00E9458D" w:rsidRDefault="00E9458D">
            <w:pPr>
              <w:rPr>
                <w:sz w:val="2"/>
                <w:szCs w:val="2"/>
              </w:rPr>
            </w:pPr>
          </w:p>
        </w:tc>
        <w:tc>
          <w:tcPr>
            <w:tcW w:w="3168" w:type="dxa"/>
          </w:tcPr>
          <w:p w14:paraId="1F968BD9" w14:textId="77777777" w:rsidR="00E9458D" w:rsidRDefault="005C6BD6">
            <w:pPr>
              <w:pStyle w:val="TableParagraph"/>
              <w:spacing w:before="1" w:line="255" w:lineRule="exact"/>
              <w:rPr>
                <w:b/>
                <w:sz w:val="24"/>
              </w:rPr>
            </w:pPr>
            <w:r>
              <w:rPr>
                <w:b/>
                <w:sz w:val="24"/>
              </w:rPr>
              <w:t>Approved By:</w:t>
            </w:r>
          </w:p>
        </w:tc>
      </w:tr>
      <w:tr w:rsidR="00E9458D" w14:paraId="48DD0B6D" w14:textId="77777777">
        <w:trPr>
          <w:trHeight w:val="275"/>
        </w:trPr>
        <w:tc>
          <w:tcPr>
            <w:tcW w:w="5689" w:type="dxa"/>
            <w:vMerge/>
            <w:tcBorders>
              <w:top w:val="nil"/>
            </w:tcBorders>
          </w:tcPr>
          <w:p w14:paraId="599C4CDE" w14:textId="77777777" w:rsidR="00E9458D" w:rsidRDefault="00E9458D">
            <w:pPr>
              <w:rPr>
                <w:sz w:val="2"/>
                <w:szCs w:val="2"/>
              </w:rPr>
            </w:pPr>
          </w:p>
        </w:tc>
        <w:tc>
          <w:tcPr>
            <w:tcW w:w="3168" w:type="dxa"/>
          </w:tcPr>
          <w:p w14:paraId="5C3DC5E0" w14:textId="77777777" w:rsidR="00E9458D" w:rsidRDefault="005C6BD6">
            <w:pPr>
              <w:pStyle w:val="TableParagraph"/>
              <w:spacing w:line="255" w:lineRule="exact"/>
              <w:rPr>
                <w:b/>
                <w:sz w:val="24"/>
              </w:rPr>
            </w:pPr>
            <w:r>
              <w:rPr>
                <w:b/>
                <w:sz w:val="24"/>
              </w:rPr>
              <w:t>Page Number: Page 3 of 4</w:t>
            </w:r>
          </w:p>
        </w:tc>
      </w:tr>
    </w:tbl>
    <w:p w14:paraId="630C2166" w14:textId="77777777" w:rsidR="00E9458D" w:rsidRDefault="00E9458D">
      <w:pPr>
        <w:pStyle w:val="BodyText"/>
        <w:spacing w:before="2"/>
        <w:ind w:left="0" w:firstLine="0"/>
        <w:rPr>
          <w:i/>
          <w:sz w:val="16"/>
        </w:rPr>
      </w:pPr>
    </w:p>
    <w:p w14:paraId="636A26DC" w14:textId="77777777" w:rsidR="00E9458D" w:rsidRDefault="005C6BD6">
      <w:pPr>
        <w:pStyle w:val="ListParagraph"/>
        <w:numPr>
          <w:ilvl w:val="2"/>
          <w:numId w:val="599"/>
        </w:numPr>
        <w:tabs>
          <w:tab w:val="left" w:pos="2934"/>
          <w:tab w:val="left" w:pos="2935"/>
        </w:tabs>
        <w:spacing w:before="90"/>
        <w:ind w:hanging="426"/>
        <w:rPr>
          <w:i/>
          <w:sz w:val="24"/>
        </w:rPr>
      </w:pPr>
      <w:r>
        <w:rPr>
          <w:i/>
          <w:sz w:val="24"/>
        </w:rPr>
        <w:t>Discharge/Transfer – Client Notification</w:t>
      </w:r>
    </w:p>
    <w:p w14:paraId="7A61B9D5" w14:textId="77777777" w:rsidR="00E9458D" w:rsidRDefault="005C6BD6">
      <w:pPr>
        <w:pStyle w:val="ListParagraph"/>
        <w:numPr>
          <w:ilvl w:val="2"/>
          <w:numId w:val="599"/>
        </w:numPr>
        <w:tabs>
          <w:tab w:val="left" w:pos="2935"/>
        </w:tabs>
        <w:ind w:hanging="426"/>
        <w:rPr>
          <w:i/>
          <w:sz w:val="24"/>
        </w:rPr>
      </w:pPr>
      <w:r>
        <w:rPr>
          <w:i/>
          <w:sz w:val="24"/>
        </w:rPr>
        <w:t>Transfer</w:t>
      </w:r>
      <w:r>
        <w:rPr>
          <w:i/>
          <w:spacing w:val="-1"/>
          <w:sz w:val="24"/>
        </w:rPr>
        <w:t xml:space="preserve"> </w:t>
      </w:r>
      <w:r>
        <w:rPr>
          <w:i/>
          <w:sz w:val="24"/>
        </w:rPr>
        <w:t>Summary</w:t>
      </w:r>
    </w:p>
    <w:p w14:paraId="12232082" w14:textId="77777777" w:rsidR="00E9458D" w:rsidRDefault="005C6BD6">
      <w:pPr>
        <w:pStyle w:val="ListParagraph"/>
        <w:numPr>
          <w:ilvl w:val="2"/>
          <w:numId w:val="599"/>
        </w:numPr>
        <w:tabs>
          <w:tab w:val="left" w:pos="2935"/>
        </w:tabs>
        <w:ind w:hanging="426"/>
        <w:rPr>
          <w:i/>
          <w:sz w:val="24"/>
        </w:rPr>
      </w:pPr>
      <w:r>
        <w:rPr>
          <w:i/>
          <w:sz w:val="24"/>
        </w:rPr>
        <w:t>Discharge</w:t>
      </w:r>
      <w:r>
        <w:rPr>
          <w:i/>
          <w:spacing w:val="-1"/>
          <w:sz w:val="24"/>
        </w:rPr>
        <w:t xml:space="preserve"> </w:t>
      </w:r>
      <w:r>
        <w:rPr>
          <w:i/>
          <w:sz w:val="24"/>
        </w:rPr>
        <w:t>Summary</w:t>
      </w:r>
    </w:p>
    <w:p w14:paraId="68A2E614" w14:textId="77777777" w:rsidR="00E9458D" w:rsidRDefault="005C6BD6">
      <w:pPr>
        <w:pStyle w:val="ListParagraph"/>
        <w:numPr>
          <w:ilvl w:val="2"/>
          <w:numId w:val="599"/>
        </w:numPr>
        <w:tabs>
          <w:tab w:val="left" w:pos="2934"/>
          <w:tab w:val="left" w:pos="2935"/>
        </w:tabs>
        <w:ind w:hanging="426"/>
        <w:rPr>
          <w:i/>
          <w:sz w:val="24"/>
        </w:rPr>
      </w:pPr>
      <w:r>
        <w:rPr>
          <w:i/>
          <w:sz w:val="24"/>
        </w:rPr>
        <w:t>Coordination of Client Transfer</w:t>
      </w:r>
      <w:r>
        <w:rPr>
          <w:i/>
          <w:spacing w:val="-1"/>
          <w:sz w:val="24"/>
        </w:rPr>
        <w:t xml:space="preserve"> </w:t>
      </w:r>
      <w:r>
        <w:rPr>
          <w:i/>
          <w:sz w:val="24"/>
        </w:rPr>
        <w:t>Checklist</w:t>
      </w:r>
    </w:p>
    <w:p w14:paraId="4C6178B6" w14:textId="77777777" w:rsidR="00E9458D" w:rsidRDefault="005C6BD6">
      <w:pPr>
        <w:pStyle w:val="ListParagraph"/>
        <w:numPr>
          <w:ilvl w:val="0"/>
          <w:numId w:val="599"/>
        </w:numPr>
        <w:tabs>
          <w:tab w:val="left" w:pos="2145"/>
        </w:tabs>
        <w:ind w:right="1701"/>
        <w:rPr>
          <w:sz w:val="24"/>
        </w:rPr>
      </w:pPr>
      <w:r>
        <w:tab/>
      </w:r>
      <w:r>
        <w:rPr>
          <w:sz w:val="24"/>
        </w:rPr>
        <w:t>Copies of documentation for referrals, discharge and transfer shall be placed in the client’s</w:t>
      </w:r>
      <w:r>
        <w:rPr>
          <w:spacing w:val="-3"/>
          <w:sz w:val="24"/>
        </w:rPr>
        <w:t xml:space="preserve"> </w:t>
      </w:r>
      <w:r>
        <w:rPr>
          <w:sz w:val="24"/>
        </w:rPr>
        <w:t>records.</w:t>
      </w:r>
    </w:p>
    <w:p w14:paraId="5260CA17" w14:textId="77777777" w:rsidR="00E9458D" w:rsidRDefault="00E9458D">
      <w:pPr>
        <w:pStyle w:val="BodyText"/>
        <w:ind w:left="0" w:firstLine="0"/>
      </w:pPr>
    </w:p>
    <w:p w14:paraId="6635A460" w14:textId="77777777" w:rsidR="00E9458D" w:rsidRDefault="005C6BD6">
      <w:pPr>
        <w:pStyle w:val="Heading2"/>
      </w:pPr>
      <w:r>
        <w:t>GUIDELINES</w:t>
      </w:r>
    </w:p>
    <w:p w14:paraId="32EFF6C7" w14:textId="77777777" w:rsidR="00E9458D" w:rsidRDefault="005C6BD6">
      <w:pPr>
        <w:pStyle w:val="ListParagraph"/>
        <w:numPr>
          <w:ilvl w:val="0"/>
          <w:numId w:val="598"/>
        </w:numPr>
        <w:tabs>
          <w:tab w:val="left" w:pos="2226"/>
          <w:tab w:val="left" w:pos="2227"/>
        </w:tabs>
        <w:ind w:right="1702"/>
        <w:rPr>
          <w:sz w:val="24"/>
        </w:rPr>
      </w:pPr>
      <w:r>
        <w:rPr>
          <w:sz w:val="24"/>
        </w:rPr>
        <w:t>Direct Care Workers shall have knowledge and/or receive instruction on signs and symptoms of deteriorating physical and mental health conditions</w:t>
      </w:r>
      <w:r>
        <w:rPr>
          <w:spacing w:val="-4"/>
          <w:sz w:val="24"/>
        </w:rPr>
        <w:t xml:space="preserve"> </w:t>
      </w:r>
      <w:r>
        <w:rPr>
          <w:sz w:val="24"/>
        </w:rPr>
        <w:t>including:</w:t>
      </w:r>
    </w:p>
    <w:p w14:paraId="3ADB0C75" w14:textId="77777777" w:rsidR="00E9458D" w:rsidRDefault="005C6BD6">
      <w:pPr>
        <w:pStyle w:val="ListParagraph"/>
        <w:numPr>
          <w:ilvl w:val="1"/>
          <w:numId w:val="598"/>
        </w:numPr>
        <w:tabs>
          <w:tab w:val="left" w:pos="2651"/>
          <w:tab w:val="left" w:pos="2652"/>
        </w:tabs>
        <w:ind w:hanging="426"/>
        <w:rPr>
          <w:sz w:val="24"/>
        </w:rPr>
      </w:pPr>
      <w:r>
        <w:rPr>
          <w:sz w:val="24"/>
        </w:rPr>
        <w:t>vital</w:t>
      </w:r>
      <w:r>
        <w:rPr>
          <w:spacing w:val="-1"/>
          <w:sz w:val="24"/>
        </w:rPr>
        <w:t xml:space="preserve"> </w:t>
      </w:r>
      <w:r>
        <w:rPr>
          <w:sz w:val="24"/>
        </w:rPr>
        <w:t>signs;</w:t>
      </w:r>
    </w:p>
    <w:p w14:paraId="0079A805" w14:textId="77777777" w:rsidR="00E9458D" w:rsidRDefault="005C6BD6">
      <w:pPr>
        <w:pStyle w:val="ListParagraph"/>
        <w:numPr>
          <w:ilvl w:val="1"/>
          <w:numId w:val="598"/>
        </w:numPr>
        <w:tabs>
          <w:tab w:val="left" w:pos="2651"/>
          <w:tab w:val="left" w:pos="2652"/>
        </w:tabs>
        <w:ind w:hanging="426"/>
        <w:rPr>
          <w:sz w:val="24"/>
        </w:rPr>
      </w:pPr>
      <w:r>
        <w:rPr>
          <w:sz w:val="24"/>
        </w:rPr>
        <w:t>pallor;</w:t>
      </w:r>
    </w:p>
    <w:p w14:paraId="562F6E2E" w14:textId="77777777" w:rsidR="00E9458D" w:rsidRDefault="005C6BD6">
      <w:pPr>
        <w:pStyle w:val="ListParagraph"/>
        <w:numPr>
          <w:ilvl w:val="1"/>
          <w:numId w:val="598"/>
        </w:numPr>
        <w:tabs>
          <w:tab w:val="left" w:pos="2651"/>
          <w:tab w:val="left" w:pos="2652"/>
        </w:tabs>
        <w:ind w:hanging="426"/>
        <w:rPr>
          <w:sz w:val="24"/>
        </w:rPr>
      </w:pPr>
      <w:r>
        <w:rPr>
          <w:sz w:val="24"/>
        </w:rPr>
        <w:t>bruising;</w:t>
      </w:r>
    </w:p>
    <w:p w14:paraId="74A2B48C" w14:textId="77777777" w:rsidR="00E9458D" w:rsidRDefault="005C6BD6">
      <w:pPr>
        <w:pStyle w:val="ListParagraph"/>
        <w:numPr>
          <w:ilvl w:val="1"/>
          <w:numId w:val="598"/>
        </w:numPr>
        <w:tabs>
          <w:tab w:val="left" w:pos="2651"/>
          <w:tab w:val="left" w:pos="2652"/>
        </w:tabs>
        <w:ind w:hanging="426"/>
        <w:rPr>
          <w:sz w:val="24"/>
        </w:rPr>
      </w:pPr>
      <w:r>
        <w:rPr>
          <w:sz w:val="24"/>
        </w:rPr>
        <w:t>fatigue;</w:t>
      </w:r>
    </w:p>
    <w:p w14:paraId="20F5625C" w14:textId="77777777" w:rsidR="00E9458D" w:rsidRDefault="005C6BD6">
      <w:pPr>
        <w:pStyle w:val="ListParagraph"/>
        <w:numPr>
          <w:ilvl w:val="1"/>
          <w:numId w:val="598"/>
        </w:numPr>
        <w:tabs>
          <w:tab w:val="left" w:pos="2651"/>
          <w:tab w:val="left" w:pos="2652"/>
        </w:tabs>
        <w:ind w:hanging="426"/>
        <w:rPr>
          <w:sz w:val="24"/>
        </w:rPr>
      </w:pPr>
      <w:r>
        <w:rPr>
          <w:sz w:val="24"/>
        </w:rPr>
        <w:t>weakness;</w:t>
      </w:r>
    </w:p>
    <w:p w14:paraId="00CB34E0" w14:textId="77777777" w:rsidR="00E9458D" w:rsidRDefault="005C6BD6">
      <w:pPr>
        <w:pStyle w:val="ListParagraph"/>
        <w:numPr>
          <w:ilvl w:val="1"/>
          <w:numId w:val="598"/>
        </w:numPr>
        <w:tabs>
          <w:tab w:val="left" w:pos="2651"/>
          <w:tab w:val="left" w:pos="2652"/>
        </w:tabs>
        <w:spacing w:before="1"/>
        <w:ind w:hanging="426"/>
        <w:rPr>
          <w:sz w:val="24"/>
        </w:rPr>
      </w:pPr>
      <w:r>
        <w:rPr>
          <w:sz w:val="24"/>
        </w:rPr>
        <w:t>falling;</w:t>
      </w:r>
    </w:p>
    <w:p w14:paraId="0EB81380" w14:textId="77777777" w:rsidR="00E9458D" w:rsidRDefault="005C6BD6">
      <w:pPr>
        <w:pStyle w:val="ListParagraph"/>
        <w:numPr>
          <w:ilvl w:val="1"/>
          <w:numId w:val="598"/>
        </w:numPr>
        <w:tabs>
          <w:tab w:val="left" w:pos="2651"/>
          <w:tab w:val="left" w:pos="2652"/>
        </w:tabs>
        <w:ind w:hanging="426"/>
        <w:rPr>
          <w:sz w:val="24"/>
        </w:rPr>
      </w:pPr>
      <w:r>
        <w:rPr>
          <w:sz w:val="24"/>
        </w:rPr>
        <w:t>memory</w:t>
      </w:r>
      <w:r>
        <w:rPr>
          <w:spacing w:val="-1"/>
          <w:sz w:val="24"/>
        </w:rPr>
        <w:t xml:space="preserve"> </w:t>
      </w:r>
      <w:r>
        <w:rPr>
          <w:sz w:val="24"/>
        </w:rPr>
        <w:t>loss,</w:t>
      </w:r>
    </w:p>
    <w:p w14:paraId="46D0C9BA" w14:textId="77777777" w:rsidR="00E9458D" w:rsidRDefault="005C6BD6">
      <w:pPr>
        <w:pStyle w:val="ListParagraph"/>
        <w:numPr>
          <w:ilvl w:val="1"/>
          <w:numId w:val="598"/>
        </w:numPr>
        <w:tabs>
          <w:tab w:val="left" w:pos="2651"/>
          <w:tab w:val="left" w:pos="2652"/>
        </w:tabs>
        <w:ind w:hanging="426"/>
        <w:rPr>
          <w:sz w:val="24"/>
        </w:rPr>
      </w:pPr>
      <w:r>
        <w:rPr>
          <w:sz w:val="24"/>
        </w:rPr>
        <w:t>confusion;</w:t>
      </w:r>
    </w:p>
    <w:p w14:paraId="52D7BAB3" w14:textId="77777777" w:rsidR="00E9458D" w:rsidRDefault="005C6BD6">
      <w:pPr>
        <w:pStyle w:val="ListParagraph"/>
        <w:numPr>
          <w:ilvl w:val="1"/>
          <w:numId w:val="598"/>
        </w:numPr>
        <w:tabs>
          <w:tab w:val="left" w:pos="2651"/>
          <w:tab w:val="left" w:pos="2652"/>
        </w:tabs>
        <w:ind w:hanging="426"/>
        <w:rPr>
          <w:sz w:val="24"/>
        </w:rPr>
      </w:pPr>
      <w:r>
        <w:rPr>
          <w:sz w:val="24"/>
        </w:rPr>
        <w:t>speech problems;</w:t>
      </w:r>
    </w:p>
    <w:p w14:paraId="39224A2E" w14:textId="77777777" w:rsidR="00E9458D" w:rsidRDefault="005C6BD6">
      <w:pPr>
        <w:pStyle w:val="ListParagraph"/>
        <w:numPr>
          <w:ilvl w:val="1"/>
          <w:numId w:val="598"/>
        </w:numPr>
        <w:tabs>
          <w:tab w:val="left" w:pos="2651"/>
          <w:tab w:val="left" w:pos="2652"/>
        </w:tabs>
        <w:ind w:hanging="426"/>
        <w:rPr>
          <w:sz w:val="24"/>
        </w:rPr>
      </w:pPr>
      <w:r>
        <w:rPr>
          <w:sz w:val="24"/>
        </w:rPr>
        <w:t>peculiar behavior or mood</w:t>
      </w:r>
      <w:r>
        <w:rPr>
          <w:spacing w:val="-1"/>
          <w:sz w:val="24"/>
        </w:rPr>
        <w:t xml:space="preserve"> </w:t>
      </w:r>
      <w:r>
        <w:rPr>
          <w:sz w:val="24"/>
        </w:rPr>
        <w:t>swings;</w:t>
      </w:r>
    </w:p>
    <w:p w14:paraId="7384A8CA" w14:textId="77777777" w:rsidR="00E9458D" w:rsidRDefault="005C6BD6">
      <w:pPr>
        <w:pStyle w:val="ListParagraph"/>
        <w:numPr>
          <w:ilvl w:val="1"/>
          <w:numId w:val="598"/>
        </w:numPr>
        <w:tabs>
          <w:tab w:val="left" w:pos="2651"/>
          <w:tab w:val="left" w:pos="2652"/>
        </w:tabs>
        <w:ind w:hanging="426"/>
        <w:rPr>
          <w:sz w:val="24"/>
        </w:rPr>
      </w:pPr>
      <w:r>
        <w:rPr>
          <w:sz w:val="24"/>
        </w:rPr>
        <w:t>changes in temperament or rapid mood swings;</w:t>
      </w:r>
      <w:r>
        <w:rPr>
          <w:spacing w:val="-3"/>
          <w:sz w:val="24"/>
        </w:rPr>
        <w:t xml:space="preserve"> </w:t>
      </w:r>
      <w:r>
        <w:rPr>
          <w:sz w:val="24"/>
        </w:rPr>
        <w:t>and,</w:t>
      </w:r>
    </w:p>
    <w:p w14:paraId="434C44AB" w14:textId="77777777" w:rsidR="00E9458D" w:rsidRDefault="005C6BD6">
      <w:pPr>
        <w:pStyle w:val="ListParagraph"/>
        <w:numPr>
          <w:ilvl w:val="1"/>
          <w:numId w:val="598"/>
        </w:numPr>
        <w:tabs>
          <w:tab w:val="left" w:pos="2651"/>
          <w:tab w:val="left" w:pos="2652"/>
        </w:tabs>
        <w:ind w:hanging="426"/>
        <w:rPr>
          <w:sz w:val="24"/>
        </w:rPr>
      </w:pPr>
      <w:r>
        <w:rPr>
          <w:sz w:val="24"/>
        </w:rPr>
        <w:t>changes in sleep or appetite</w:t>
      </w:r>
      <w:r>
        <w:rPr>
          <w:spacing w:val="-2"/>
          <w:sz w:val="24"/>
        </w:rPr>
        <w:t xml:space="preserve"> </w:t>
      </w:r>
      <w:r>
        <w:rPr>
          <w:sz w:val="24"/>
        </w:rPr>
        <w:t>patterns;</w:t>
      </w:r>
    </w:p>
    <w:p w14:paraId="5FF3348D" w14:textId="77777777" w:rsidR="00E9458D" w:rsidRDefault="005C6BD6">
      <w:pPr>
        <w:pStyle w:val="ListParagraph"/>
        <w:numPr>
          <w:ilvl w:val="0"/>
          <w:numId w:val="598"/>
        </w:numPr>
        <w:tabs>
          <w:tab w:val="left" w:pos="2226"/>
          <w:tab w:val="left" w:pos="2227"/>
        </w:tabs>
        <w:ind w:right="1702"/>
        <w:rPr>
          <w:sz w:val="24"/>
        </w:rPr>
      </w:pPr>
      <w:r>
        <w:rPr>
          <w:sz w:val="24"/>
        </w:rPr>
        <w:t>Direct Care Workers shall receive training on the signs and symptoms of urgent health deterioration</w:t>
      </w:r>
      <w:r>
        <w:rPr>
          <w:spacing w:val="-1"/>
          <w:sz w:val="24"/>
        </w:rPr>
        <w:t xml:space="preserve"> </w:t>
      </w:r>
      <w:r>
        <w:rPr>
          <w:sz w:val="24"/>
        </w:rPr>
        <w:t>including:</w:t>
      </w:r>
    </w:p>
    <w:p w14:paraId="1033FCA9" w14:textId="77777777" w:rsidR="00E9458D" w:rsidRDefault="005C6BD6">
      <w:pPr>
        <w:pStyle w:val="ListParagraph"/>
        <w:numPr>
          <w:ilvl w:val="1"/>
          <w:numId w:val="598"/>
        </w:numPr>
        <w:tabs>
          <w:tab w:val="left" w:pos="2651"/>
          <w:tab w:val="left" w:pos="2652"/>
        </w:tabs>
        <w:ind w:hanging="426"/>
        <w:rPr>
          <w:sz w:val="24"/>
        </w:rPr>
      </w:pPr>
      <w:r>
        <w:rPr>
          <w:sz w:val="24"/>
        </w:rPr>
        <w:t>suspected heart</w:t>
      </w:r>
      <w:r>
        <w:rPr>
          <w:spacing w:val="-1"/>
          <w:sz w:val="24"/>
        </w:rPr>
        <w:t xml:space="preserve"> </w:t>
      </w:r>
      <w:r>
        <w:rPr>
          <w:sz w:val="24"/>
        </w:rPr>
        <w:t>attack;</w:t>
      </w:r>
    </w:p>
    <w:p w14:paraId="3570A767" w14:textId="77777777" w:rsidR="00E9458D" w:rsidRDefault="005C6BD6">
      <w:pPr>
        <w:pStyle w:val="ListParagraph"/>
        <w:numPr>
          <w:ilvl w:val="1"/>
          <w:numId w:val="598"/>
        </w:numPr>
        <w:tabs>
          <w:tab w:val="left" w:pos="2651"/>
          <w:tab w:val="left" w:pos="2652"/>
        </w:tabs>
        <w:ind w:hanging="426"/>
        <w:rPr>
          <w:sz w:val="24"/>
        </w:rPr>
      </w:pPr>
      <w:r>
        <w:rPr>
          <w:sz w:val="24"/>
        </w:rPr>
        <w:t>possible</w:t>
      </w:r>
      <w:r>
        <w:rPr>
          <w:spacing w:val="-1"/>
          <w:sz w:val="24"/>
        </w:rPr>
        <w:t xml:space="preserve"> </w:t>
      </w:r>
      <w:r>
        <w:rPr>
          <w:sz w:val="24"/>
        </w:rPr>
        <w:t>stroke;</w:t>
      </w:r>
    </w:p>
    <w:p w14:paraId="3DD2E340" w14:textId="77777777" w:rsidR="00E9458D" w:rsidRDefault="005C6BD6">
      <w:pPr>
        <w:pStyle w:val="ListParagraph"/>
        <w:numPr>
          <w:ilvl w:val="1"/>
          <w:numId w:val="598"/>
        </w:numPr>
        <w:tabs>
          <w:tab w:val="left" w:pos="2651"/>
          <w:tab w:val="left" w:pos="2652"/>
        </w:tabs>
        <w:ind w:hanging="426"/>
        <w:rPr>
          <w:sz w:val="24"/>
        </w:rPr>
      </w:pPr>
      <w:r>
        <w:rPr>
          <w:sz w:val="24"/>
        </w:rPr>
        <w:t>sudden or extreme difficulty</w:t>
      </w:r>
      <w:r>
        <w:rPr>
          <w:spacing w:val="-1"/>
          <w:sz w:val="24"/>
        </w:rPr>
        <w:t xml:space="preserve"> </w:t>
      </w:r>
      <w:r>
        <w:rPr>
          <w:sz w:val="24"/>
        </w:rPr>
        <w:t>breathing;</w:t>
      </w:r>
    </w:p>
    <w:p w14:paraId="5E64D701" w14:textId="77777777" w:rsidR="00E9458D" w:rsidRDefault="005C6BD6">
      <w:pPr>
        <w:pStyle w:val="ListParagraph"/>
        <w:numPr>
          <w:ilvl w:val="1"/>
          <w:numId w:val="598"/>
        </w:numPr>
        <w:tabs>
          <w:tab w:val="left" w:pos="2651"/>
          <w:tab w:val="left" w:pos="2652"/>
        </w:tabs>
        <w:ind w:hanging="426"/>
        <w:rPr>
          <w:sz w:val="24"/>
        </w:rPr>
      </w:pPr>
      <w:r>
        <w:rPr>
          <w:sz w:val="24"/>
        </w:rPr>
        <w:t>bleeding that will not</w:t>
      </w:r>
      <w:r>
        <w:rPr>
          <w:spacing w:val="-2"/>
          <w:sz w:val="24"/>
        </w:rPr>
        <w:t xml:space="preserve"> </w:t>
      </w:r>
      <w:r>
        <w:rPr>
          <w:sz w:val="24"/>
        </w:rPr>
        <w:t>stop;</w:t>
      </w:r>
    </w:p>
    <w:p w14:paraId="5D992983" w14:textId="77777777" w:rsidR="00E9458D" w:rsidRDefault="005C6BD6">
      <w:pPr>
        <w:pStyle w:val="ListParagraph"/>
        <w:numPr>
          <w:ilvl w:val="1"/>
          <w:numId w:val="598"/>
        </w:numPr>
        <w:tabs>
          <w:tab w:val="left" w:pos="2651"/>
          <w:tab w:val="left" w:pos="2652"/>
        </w:tabs>
        <w:ind w:hanging="426"/>
        <w:rPr>
          <w:sz w:val="24"/>
        </w:rPr>
      </w:pPr>
      <w:r>
        <w:rPr>
          <w:sz w:val="24"/>
        </w:rPr>
        <w:t>deep cuts;</w:t>
      </w:r>
    </w:p>
    <w:p w14:paraId="57DA72DC" w14:textId="77777777" w:rsidR="00E9458D" w:rsidRDefault="005C6BD6">
      <w:pPr>
        <w:pStyle w:val="ListParagraph"/>
        <w:numPr>
          <w:ilvl w:val="1"/>
          <w:numId w:val="598"/>
        </w:numPr>
        <w:tabs>
          <w:tab w:val="left" w:pos="2651"/>
          <w:tab w:val="left" w:pos="2652"/>
        </w:tabs>
        <w:ind w:hanging="426"/>
        <w:rPr>
          <w:sz w:val="24"/>
        </w:rPr>
      </w:pPr>
      <w:r>
        <w:rPr>
          <w:sz w:val="24"/>
        </w:rPr>
        <w:t>major</w:t>
      </w:r>
      <w:r>
        <w:rPr>
          <w:spacing w:val="-1"/>
          <w:sz w:val="24"/>
        </w:rPr>
        <w:t xml:space="preserve"> </w:t>
      </w:r>
      <w:r>
        <w:rPr>
          <w:sz w:val="24"/>
        </w:rPr>
        <w:t>burns;</w:t>
      </w:r>
    </w:p>
    <w:p w14:paraId="72754DD1" w14:textId="77777777" w:rsidR="00E9458D" w:rsidRDefault="005C6BD6">
      <w:pPr>
        <w:pStyle w:val="ListParagraph"/>
        <w:numPr>
          <w:ilvl w:val="1"/>
          <w:numId w:val="598"/>
        </w:numPr>
        <w:tabs>
          <w:tab w:val="left" w:pos="2651"/>
          <w:tab w:val="left" w:pos="2652"/>
        </w:tabs>
        <w:ind w:hanging="426"/>
        <w:rPr>
          <w:sz w:val="24"/>
        </w:rPr>
      </w:pPr>
      <w:r>
        <w:rPr>
          <w:sz w:val="24"/>
        </w:rPr>
        <w:t>seizures;</w:t>
      </w:r>
    </w:p>
    <w:p w14:paraId="19373A59" w14:textId="77777777" w:rsidR="00E9458D" w:rsidRDefault="005C6BD6">
      <w:pPr>
        <w:pStyle w:val="ListParagraph"/>
        <w:numPr>
          <w:ilvl w:val="1"/>
          <w:numId w:val="598"/>
        </w:numPr>
        <w:tabs>
          <w:tab w:val="left" w:pos="2651"/>
          <w:tab w:val="left" w:pos="2652"/>
        </w:tabs>
        <w:ind w:hanging="426"/>
        <w:rPr>
          <w:sz w:val="24"/>
        </w:rPr>
      </w:pPr>
      <w:r>
        <w:rPr>
          <w:sz w:val="24"/>
        </w:rPr>
        <w:t>sudden and severe</w:t>
      </w:r>
      <w:r>
        <w:rPr>
          <w:spacing w:val="-3"/>
          <w:sz w:val="24"/>
        </w:rPr>
        <w:t xml:space="preserve"> </w:t>
      </w:r>
      <w:r>
        <w:rPr>
          <w:sz w:val="24"/>
        </w:rPr>
        <w:t>headache;</w:t>
      </w:r>
    </w:p>
    <w:p w14:paraId="76C61FB3" w14:textId="77777777" w:rsidR="00E9458D" w:rsidRDefault="005C6BD6">
      <w:pPr>
        <w:pStyle w:val="ListParagraph"/>
        <w:numPr>
          <w:ilvl w:val="1"/>
          <w:numId w:val="598"/>
        </w:numPr>
        <w:tabs>
          <w:tab w:val="left" w:pos="2651"/>
          <w:tab w:val="left" w:pos="2652"/>
        </w:tabs>
        <w:ind w:hanging="426"/>
        <w:rPr>
          <w:sz w:val="24"/>
        </w:rPr>
      </w:pPr>
      <w:r>
        <w:rPr>
          <w:sz w:val="24"/>
        </w:rPr>
        <w:t>sudden or severe abdominal pain; and,</w:t>
      </w:r>
    </w:p>
    <w:p w14:paraId="29BB1F26" w14:textId="77777777" w:rsidR="00E9458D" w:rsidRDefault="005C6BD6">
      <w:pPr>
        <w:pStyle w:val="ListParagraph"/>
        <w:numPr>
          <w:ilvl w:val="1"/>
          <w:numId w:val="598"/>
        </w:numPr>
        <w:tabs>
          <w:tab w:val="left" w:pos="2651"/>
          <w:tab w:val="left" w:pos="2652"/>
        </w:tabs>
        <w:ind w:hanging="426"/>
        <w:rPr>
          <w:sz w:val="24"/>
        </w:rPr>
      </w:pPr>
      <w:r>
        <w:rPr>
          <w:sz w:val="24"/>
        </w:rPr>
        <w:t>poisoning or suspected</w:t>
      </w:r>
      <w:r>
        <w:rPr>
          <w:spacing w:val="-1"/>
          <w:sz w:val="24"/>
        </w:rPr>
        <w:t xml:space="preserve"> </w:t>
      </w:r>
      <w:r>
        <w:rPr>
          <w:sz w:val="24"/>
        </w:rPr>
        <w:t>poisoning;</w:t>
      </w:r>
    </w:p>
    <w:p w14:paraId="0AA6B7DE" w14:textId="77777777" w:rsidR="00E9458D" w:rsidRDefault="005C6BD6">
      <w:pPr>
        <w:pStyle w:val="ListParagraph"/>
        <w:numPr>
          <w:ilvl w:val="0"/>
          <w:numId w:val="598"/>
        </w:numPr>
        <w:tabs>
          <w:tab w:val="left" w:pos="2226"/>
          <w:tab w:val="left" w:pos="2227"/>
        </w:tabs>
        <w:ind w:right="1699"/>
        <w:rPr>
          <w:sz w:val="24"/>
        </w:rPr>
      </w:pPr>
      <w:r>
        <w:rPr>
          <w:sz w:val="24"/>
        </w:rPr>
        <w:t xml:space="preserve">Details of this training shall be documented in the employee’s individual Training Record and in the Agency’s </w:t>
      </w:r>
      <w:r>
        <w:rPr>
          <w:i/>
          <w:sz w:val="24"/>
        </w:rPr>
        <w:t>Staff Record of</w:t>
      </w:r>
      <w:r>
        <w:rPr>
          <w:i/>
          <w:spacing w:val="-2"/>
          <w:sz w:val="24"/>
        </w:rPr>
        <w:t xml:space="preserve"> </w:t>
      </w:r>
      <w:r>
        <w:rPr>
          <w:i/>
          <w:sz w:val="24"/>
        </w:rPr>
        <w:t>Training</w:t>
      </w:r>
      <w:r>
        <w:rPr>
          <w:sz w:val="24"/>
        </w:rPr>
        <w:t>.</w:t>
      </w:r>
    </w:p>
    <w:p w14:paraId="38E888EE"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940FC34" w14:textId="77777777">
        <w:trPr>
          <w:trHeight w:val="611"/>
        </w:trPr>
        <w:tc>
          <w:tcPr>
            <w:tcW w:w="5689" w:type="dxa"/>
          </w:tcPr>
          <w:p w14:paraId="4BD9DEAA"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003FEF30" w14:textId="77777777" w:rsidR="00E9458D" w:rsidRDefault="00E9458D">
            <w:pPr>
              <w:pStyle w:val="TableParagraph"/>
              <w:ind w:left="0"/>
              <w:rPr>
                <w:sz w:val="24"/>
              </w:rPr>
            </w:pPr>
          </w:p>
          <w:p w14:paraId="2FC7A63B" w14:textId="77777777" w:rsidR="00E9458D" w:rsidRDefault="005C6BD6">
            <w:pPr>
              <w:pStyle w:val="TableParagraph"/>
              <w:ind w:left="487"/>
              <w:rPr>
                <w:sz w:val="20"/>
              </w:rPr>
            </w:pPr>
            <w:r>
              <w:rPr>
                <w:noProof/>
                <w:sz w:val="20"/>
              </w:rPr>
              <w:drawing>
                <wp:inline distT="0" distB="0" distL="0" distR="0" wp14:anchorId="2EC75332" wp14:editId="2FCF5E7C">
                  <wp:extent cx="1390695" cy="966501"/>
                  <wp:effectExtent l="0" t="0" r="0" b="0"/>
                  <wp:docPr id="43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A5389A5" w14:textId="77777777">
        <w:trPr>
          <w:trHeight w:val="1184"/>
        </w:trPr>
        <w:tc>
          <w:tcPr>
            <w:tcW w:w="5689" w:type="dxa"/>
          </w:tcPr>
          <w:p w14:paraId="6D1825CA" w14:textId="77777777" w:rsidR="00E9458D" w:rsidRDefault="00E9458D">
            <w:pPr>
              <w:pStyle w:val="TableParagraph"/>
              <w:spacing w:before="1"/>
              <w:ind w:left="0"/>
              <w:rPr>
                <w:sz w:val="24"/>
              </w:rPr>
            </w:pPr>
          </w:p>
          <w:p w14:paraId="526E9A7C"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78297AA8" w14:textId="77777777" w:rsidR="00E9458D" w:rsidRDefault="00E9458D">
            <w:pPr>
              <w:rPr>
                <w:sz w:val="2"/>
                <w:szCs w:val="2"/>
              </w:rPr>
            </w:pPr>
          </w:p>
        </w:tc>
      </w:tr>
      <w:tr w:rsidR="00E9458D" w14:paraId="4C1DE374" w14:textId="77777777">
        <w:trPr>
          <w:trHeight w:val="277"/>
        </w:trPr>
        <w:tc>
          <w:tcPr>
            <w:tcW w:w="5689" w:type="dxa"/>
            <w:vMerge w:val="restart"/>
          </w:tcPr>
          <w:p w14:paraId="21D480A5" w14:textId="77777777" w:rsidR="00E9458D" w:rsidRDefault="00E9458D">
            <w:pPr>
              <w:pStyle w:val="TableParagraph"/>
              <w:spacing w:before="1"/>
              <w:ind w:left="0"/>
              <w:rPr>
                <w:sz w:val="24"/>
              </w:rPr>
            </w:pPr>
          </w:p>
          <w:p w14:paraId="7057FD86" w14:textId="77777777" w:rsidR="00E9458D" w:rsidRDefault="005C6BD6">
            <w:pPr>
              <w:pStyle w:val="TableParagraph"/>
              <w:rPr>
                <w:b/>
                <w:sz w:val="24"/>
              </w:rPr>
            </w:pPr>
            <w:r>
              <w:rPr>
                <w:b/>
                <w:sz w:val="24"/>
              </w:rPr>
              <w:t>Policy Title: Unstable Health Conditions</w:t>
            </w:r>
          </w:p>
        </w:tc>
        <w:tc>
          <w:tcPr>
            <w:tcW w:w="3168" w:type="dxa"/>
          </w:tcPr>
          <w:p w14:paraId="7AA5F7BC" w14:textId="77777777" w:rsidR="00E9458D" w:rsidRDefault="005C6BD6">
            <w:pPr>
              <w:pStyle w:val="TableParagraph"/>
              <w:spacing w:before="1" w:line="256" w:lineRule="exact"/>
              <w:rPr>
                <w:b/>
                <w:sz w:val="24"/>
              </w:rPr>
            </w:pPr>
            <w:r>
              <w:rPr>
                <w:b/>
                <w:sz w:val="24"/>
              </w:rPr>
              <w:t>Policy Number: 3.110</w:t>
            </w:r>
          </w:p>
        </w:tc>
      </w:tr>
      <w:tr w:rsidR="00E9458D" w14:paraId="3A4C400B" w14:textId="77777777">
        <w:trPr>
          <w:trHeight w:val="275"/>
        </w:trPr>
        <w:tc>
          <w:tcPr>
            <w:tcW w:w="5689" w:type="dxa"/>
            <w:vMerge/>
            <w:tcBorders>
              <w:top w:val="nil"/>
            </w:tcBorders>
          </w:tcPr>
          <w:p w14:paraId="31ABB23B" w14:textId="77777777" w:rsidR="00E9458D" w:rsidRDefault="00E9458D">
            <w:pPr>
              <w:rPr>
                <w:sz w:val="2"/>
                <w:szCs w:val="2"/>
              </w:rPr>
            </w:pPr>
          </w:p>
        </w:tc>
        <w:tc>
          <w:tcPr>
            <w:tcW w:w="3168" w:type="dxa"/>
          </w:tcPr>
          <w:p w14:paraId="22E15A27" w14:textId="77777777" w:rsidR="00E9458D" w:rsidRDefault="005C6BD6">
            <w:pPr>
              <w:pStyle w:val="TableParagraph"/>
              <w:spacing w:line="255" w:lineRule="exact"/>
              <w:rPr>
                <w:b/>
                <w:sz w:val="24"/>
              </w:rPr>
            </w:pPr>
            <w:r>
              <w:rPr>
                <w:b/>
                <w:sz w:val="24"/>
              </w:rPr>
              <w:t>Effective Date:</w:t>
            </w:r>
          </w:p>
        </w:tc>
      </w:tr>
      <w:tr w:rsidR="00E9458D" w14:paraId="7E5C5E4F" w14:textId="77777777">
        <w:trPr>
          <w:trHeight w:val="275"/>
        </w:trPr>
        <w:tc>
          <w:tcPr>
            <w:tcW w:w="5689" w:type="dxa"/>
            <w:vMerge/>
            <w:tcBorders>
              <w:top w:val="nil"/>
            </w:tcBorders>
          </w:tcPr>
          <w:p w14:paraId="1A41B07A" w14:textId="77777777" w:rsidR="00E9458D" w:rsidRDefault="00E9458D">
            <w:pPr>
              <w:rPr>
                <w:sz w:val="2"/>
                <w:szCs w:val="2"/>
              </w:rPr>
            </w:pPr>
          </w:p>
        </w:tc>
        <w:tc>
          <w:tcPr>
            <w:tcW w:w="3168" w:type="dxa"/>
          </w:tcPr>
          <w:p w14:paraId="651C00ED" w14:textId="77777777" w:rsidR="00E9458D" w:rsidRDefault="005C6BD6">
            <w:pPr>
              <w:pStyle w:val="TableParagraph"/>
              <w:spacing w:line="255" w:lineRule="exact"/>
              <w:rPr>
                <w:b/>
                <w:sz w:val="24"/>
              </w:rPr>
            </w:pPr>
            <w:r>
              <w:rPr>
                <w:b/>
                <w:sz w:val="24"/>
              </w:rPr>
              <w:t>Revision Date:</w:t>
            </w:r>
          </w:p>
        </w:tc>
      </w:tr>
      <w:tr w:rsidR="00E9458D" w14:paraId="34AF022C" w14:textId="77777777">
        <w:trPr>
          <w:trHeight w:val="276"/>
        </w:trPr>
        <w:tc>
          <w:tcPr>
            <w:tcW w:w="5689" w:type="dxa"/>
            <w:vMerge/>
            <w:tcBorders>
              <w:top w:val="nil"/>
            </w:tcBorders>
          </w:tcPr>
          <w:p w14:paraId="389AF137" w14:textId="77777777" w:rsidR="00E9458D" w:rsidRDefault="00E9458D">
            <w:pPr>
              <w:rPr>
                <w:sz w:val="2"/>
                <w:szCs w:val="2"/>
              </w:rPr>
            </w:pPr>
          </w:p>
        </w:tc>
        <w:tc>
          <w:tcPr>
            <w:tcW w:w="3168" w:type="dxa"/>
          </w:tcPr>
          <w:p w14:paraId="2B248FD7" w14:textId="77777777" w:rsidR="00E9458D" w:rsidRDefault="005C6BD6">
            <w:pPr>
              <w:pStyle w:val="TableParagraph"/>
              <w:spacing w:before="1" w:line="255" w:lineRule="exact"/>
              <w:rPr>
                <w:b/>
                <w:sz w:val="24"/>
              </w:rPr>
            </w:pPr>
            <w:r>
              <w:rPr>
                <w:b/>
                <w:sz w:val="24"/>
              </w:rPr>
              <w:t>Approved By:</w:t>
            </w:r>
          </w:p>
        </w:tc>
      </w:tr>
      <w:tr w:rsidR="00E9458D" w14:paraId="0AE3CCD4" w14:textId="77777777">
        <w:trPr>
          <w:trHeight w:val="275"/>
        </w:trPr>
        <w:tc>
          <w:tcPr>
            <w:tcW w:w="5689" w:type="dxa"/>
            <w:vMerge/>
            <w:tcBorders>
              <w:top w:val="nil"/>
            </w:tcBorders>
          </w:tcPr>
          <w:p w14:paraId="38F32E5F" w14:textId="77777777" w:rsidR="00E9458D" w:rsidRDefault="00E9458D">
            <w:pPr>
              <w:rPr>
                <w:sz w:val="2"/>
                <w:szCs w:val="2"/>
              </w:rPr>
            </w:pPr>
          </w:p>
        </w:tc>
        <w:tc>
          <w:tcPr>
            <w:tcW w:w="3168" w:type="dxa"/>
          </w:tcPr>
          <w:p w14:paraId="6446CAED" w14:textId="77777777" w:rsidR="00E9458D" w:rsidRDefault="005C6BD6">
            <w:pPr>
              <w:pStyle w:val="TableParagraph"/>
              <w:spacing w:line="255" w:lineRule="exact"/>
              <w:rPr>
                <w:b/>
                <w:sz w:val="24"/>
              </w:rPr>
            </w:pPr>
            <w:r>
              <w:rPr>
                <w:b/>
                <w:sz w:val="24"/>
              </w:rPr>
              <w:t>Page Number: Page 4 of 4</w:t>
            </w:r>
          </w:p>
        </w:tc>
      </w:tr>
    </w:tbl>
    <w:p w14:paraId="6035959D" w14:textId="77777777" w:rsidR="00E9458D" w:rsidRDefault="00E9458D">
      <w:pPr>
        <w:pStyle w:val="BodyText"/>
        <w:ind w:left="0" w:firstLine="0"/>
        <w:rPr>
          <w:sz w:val="20"/>
        </w:rPr>
      </w:pPr>
    </w:p>
    <w:p w14:paraId="02B99582" w14:textId="77777777" w:rsidR="00E9458D" w:rsidRDefault="00E9458D">
      <w:pPr>
        <w:pStyle w:val="BodyText"/>
        <w:spacing w:before="2"/>
        <w:ind w:left="0" w:firstLine="0"/>
        <w:rPr>
          <w:sz w:val="20"/>
        </w:rPr>
      </w:pPr>
    </w:p>
    <w:p w14:paraId="24A95E2A" w14:textId="77777777" w:rsidR="00E9458D" w:rsidRDefault="005C6BD6">
      <w:pPr>
        <w:pStyle w:val="Heading2"/>
        <w:spacing w:before="90"/>
      </w:pPr>
      <w:r>
        <w:t>CROSS POLICY REFERENCES</w:t>
      </w:r>
    </w:p>
    <w:p w14:paraId="108E451C" w14:textId="77777777" w:rsidR="00E9458D" w:rsidRDefault="005C6BD6">
      <w:pPr>
        <w:pStyle w:val="ListParagraph"/>
        <w:numPr>
          <w:ilvl w:val="0"/>
          <w:numId w:val="597"/>
        </w:numPr>
        <w:tabs>
          <w:tab w:val="left" w:pos="2085"/>
        </w:tabs>
        <w:rPr>
          <w:sz w:val="24"/>
        </w:rPr>
      </w:pPr>
      <w:r>
        <w:rPr>
          <w:sz w:val="24"/>
        </w:rPr>
        <w:t>Client Emergencies</w:t>
      </w:r>
    </w:p>
    <w:p w14:paraId="3CFDF11A" w14:textId="77777777" w:rsidR="00E9458D" w:rsidRDefault="005C6BD6">
      <w:pPr>
        <w:pStyle w:val="ListParagraph"/>
        <w:numPr>
          <w:ilvl w:val="0"/>
          <w:numId w:val="597"/>
        </w:numPr>
        <w:tabs>
          <w:tab w:val="left" w:pos="2085"/>
        </w:tabs>
        <w:rPr>
          <w:sz w:val="24"/>
        </w:rPr>
      </w:pPr>
      <w:r>
        <w:rPr>
          <w:sz w:val="24"/>
        </w:rPr>
        <w:t>Coordination of Client Care with Outside</w:t>
      </w:r>
      <w:r>
        <w:rPr>
          <w:spacing w:val="-2"/>
          <w:sz w:val="24"/>
        </w:rPr>
        <w:t xml:space="preserve"> </w:t>
      </w:r>
      <w:r>
        <w:rPr>
          <w:sz w:val="24"/>
        </w:rPr>
        <w:t>Resources</w:t>
      </w:r>
    </w:p>
    <w:p w14:paraId="7517598B" w14:textId="77777777" w:rsidR="00E9458D" w:rsidRDefault="005C6BD6">
      <w:pPr>
        <w:pStyle w:val="ListParagraph"/>
        <w:numPr>
          <w:ilvl w:val="0"/>
          <w:numId w:val="597"/>
        </w:numPr>
        <w:tabs>
          <w:tab w:val="left" w:pos="2085"/>
        </w:tabs>
        <w:rPr>
          <w:sz w:val="24"/>
        </w:rPr>
      </w:pPr>
      <w:r>
        <w:rPr>
          <w:sz w:val="24"/>
        </w:rPr>
        <w:t>Termination/Discharge &amp; Transfer of</w:t>
      </w:r>
      <w:r>
        <w:rPr>
          <w:spacing w:val="-3"/>
          <w:sz w:val="24"/>
        </w:rPr>
        <w:t xml:space="preserve"> </w:t>
      </w:r>
      <w:r>
        <w:rPr>
          <w:sz w:val="24"/>
        </w:rPr>
        <w:t>Client</w:t>
      </w:r>
    </w:p>
    <w:p w14:paraId="1BD3274E" w14:textId="77777777" w:rsidR="00E9458D" w:rsidRDefault="00E9458D">
      <w:pPr>
        <w:pStyle w:val="BodyText"/>
        <w:ind w:left="0" w:firstLine="0"/>
        <w:rPr>
          <w:sz w:val="26"/>
        </w:rPr>
      </w:pPr>
    </w:p>
    <w:p w14:paraId="0E978DEA" w14:textId="77777777" w:rsidR="00E9458D" w:rsidRDefault="00E9458D">
      <w:pPr>
        <w:pStyle w:val="BodyText"/>
        <w:ind w:left="0" w:firstLine="0"/>
        <w:rPr>
          <w:sz w:val="26"/>
        </w:rPr>
      </w:pPr>
    </w:p>
    <w:p w14:paraId="672C14C9" w14:textId="77777777" w:rsidR="00E9458D" w:rsidRDefault="005C6BD6">
      <w:pPr>
        <w:pStyle w:val="Heading2"/>
        <w:spacing w:before="230"/>
      </w:pPr>
      <w:r>
        <w:t>FORMS</w:t>
      </w:r>
    </w:p>
    <w:p w14:paraId="21264780" w14:textId="77777777" w:rsidR="00E9458D" w:rsidRDefault="005C6BD6">
      <w:pPr>
        <w:pStyle w:val="ListParagraph"/>
        <w:numPr>
          <w:ilvl w:val="0"/>
          <w:numId w:val="596"/>
        </w:numPr>
        <w:tabs>
          <w:tab w:val="left" w:pos="2085"/>
        </w:tabs>
        <w:rPr>
          <w:sz w:val="24"/>
        </w:rPr>
      </w:pPr>
      <w:r>
        <w:rPr>
          <w:sz w:val="24"/>
        </w:rPr>
        <w:t>Consent for Referral &amp; Release of</w:t>
      </w:r>
      <w:r>
        <w:rPr>
          <w:spacing w:val="-2"/>
          <w:sz w:val="24"/>
        </w:rPr>
        <w:t xml:space="preserve"> </w:t>
      </w:r>
      <w:r>
        <w:rPr>
          <w:sz w:val="24"/>
        </w:rPr>
        <w:t>Information</w:t>
      </w:r>
    </w:p>
    <w:p w14:paraId="5491C33A" w14:textId="77777777" w:rsidR="00E9458D" w:rsidRDefault="005C6BD6">
      <w:pPr>
        <w:pStyle w:val="ListParagraph"/>
        <w:numPr>
          <w:ilvl w:val="0"/>
          <w:numId w:val="596"/>
        </w:numPr>
        <w:tabs>
          <w:tab w:val="left" w:pos="2085"/>
        </w:tabs>
        <w:rPr>
          <w:sz w:val="24"/>
        </w:rPr>
      </w:pPr>
      <w:r>
        <w:rPr>
          <w:sz w:val="24"/>
        </w:rPr>
        <w:t>Discharge/Transfer – Client Notification</w:t>
      </w:r>
    </w:p>
    <w:p w14:paraId="76FB7E14" w14:textId="77777777" w:rsidR="00E9458D" w:rsidRDefault="005C6BD6">
      <w:pPr>
        <w:pStyle w:val="ListParagraph"/>
        <w:numPr>
          <w:ilvl w:val="0"/>
          <w:numId w:val="596"/>
        </w:numPr>
        <w:tabs>
          <w:tab w:val="left" w:pos="2085"/>
        </w:tabs>
        <w:rPr>
          <w:sz w:val="24"/>
        </w:rPr>
      </w:pPr>
      <w:r>
        <w:rPr>
          <w:sz w:val="24"/>
        </w:rPr>
        <w:t>Discharge/Transfer – Summary</w:t>
      </w:r>
    </w:p>
    <w:p w14:paraId="2920C8B1"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2259AF1" w14:textId="77777777">
        <w:trPr>
          <w:trHeight w:val="611"/>
        </w:trPr>
        <w:tc>
          <w:tcPr>
            <w:tcW w:w="5689" w:type="dxa"/>
          </w:tcPr>
          <w:p w14:paraId="69BFF8DA"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04BAB923" w14:textId="77777777" w:rsidR="00E9458D" w:rsidRDefault="00E9458D">
            <w:pPr>
              <w:pStyle w:val="TableParagraph"/>
              <w:ind w:left="0"/>
              <w:rPr>
                <w:sz w:val="24"/>
              </w:rPr>
            </w:pPr>
          </w:p>
          <w:p w14:paraId="0A5D2373" w14:textId="77777777" w:rsidR="00E9458D" w:rsidRDefault="005C6BD6">
            <w:pPr>
              <w:pStyle w:val="TableParagraph"/>
              <w:ind w:left="487"/>
              <w:rPr>
                <w:sz w:val="20"/>
              </w:rPr>
            </w:pPr>
            <w:r>
              <w:rPr>
                <w:noProof/>
                <w:sz w:val="20"/>
              </w:rPr>
              <w:drawing>
                <wp:inline distT="0" distB="0" distL="0" distR="0" wp14:anchorId="4168932A" wp14:editId="63E27D1C">
                  <wp:extent cx="1390695" cy="966501"/>
                  <wp:effectExtent l="0" t="0" r="0" b="0"/>
                  <wp:docPr id="43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EB6280C" w14:textId="77777777">
        <w:trPr>
          <w:trHeight w:val="1184"/>
        </w:trPr>
        <w:tc>
          <w:tcPr>
            <w:tcW w:w="5689" w:type="dxa"/>
          </w:tcPr>
          <w:p w14:paraId="67B5D0D0" w14:textId="77777777" w:rsidR="00E9458D" w:rsidRDefault="00E9458D">
            <w:pPr>
              <w:pStyle w:val="TableParagraph"/>
              <w:spacing w:before="1"/>
              <w:ind w:left="0"/>
              <w:rPr>
                <w:sz w:val="24"/>
              </w:rPr>
            </w:pPr>
          </w:p>
          <w:p w14:paraId="45189D6B"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5C5BF440" w14:textId="77777777" w:rsidR="00E9458D" w:rsidRDefault="00E9458D">
            <w:pPr>
              <w:rPr>
                <w:sz w:val="2"/>
                <w:szCs w:val="2"/>
              </w:rPr>
            </w:pPr>
          </w:p>
        </w:tc>
      </w:tr>
      <w:tr w:rsidR="00E9458D" w14:paraId="2D1C7EA1" w14:textId="77777777">
        <w:trPr>
          <w:trHeight w:val="277"/>
        </w:trPr>
        <w:tc>
          <w:tcPr>
            <w:tcW w:w="5689" w:type="dxa"/>
            <w:vMerge w:val="restart"/>
          </w:tcPr>
          <w:p w14:paraId="3D2B244F" w14:textId="77777777" w:rsidR="00E9458D" w:rsidRDefault="00E9458D">
            <w:pPr>
              <w:pStyle w:val="TableParagraph"/>
              <w:spacing w:before="1"/>
              <w:ind w:left="0"/>
              <w:rPr>
                <w:sz w:val="24"/>
              </w:rPr>
            </w:pPr>
          </w:p>
          <w:p w14:paraId="3B1CBD45" w14:textId="77777777" w:rsidR="00E9458D" w:rsidRDefault="005C6BD6">
            <w:pPr>
              <w:pStyle w:val="TableParagraph"/>
              <w:rPr>
                <w:b/>
                <w:sz w:val="24"/>
              </w:rPr>
            </w:pPr>
            <w:r>
              <w:rPr>
                <w:b/>
                <w:sz w:val="24"/>
              </w:rPr>
              <w:t>Policy Title: Transporting Clients</w:t>
            </w:r>
          </w:p>
          <w:p w14:paraId="5895E059" w14:textId="77777777" w:rsidR="00E9458D" w:rsidRDefault="005C6BD6">
            <w:pPr>
              <w:pStyle w:val="TableParagraph"/>
              <w:ind w:left="1548"/>
              <w:rPr>
                <w:b/>
                <w:sz w:val="24"/>
              </w:rPr>
            </w:pPr>
            <w:r>
              <w:rPr>
                <w:b/>
                <w:sz w:val="24"/>
              </w:rPr>
              <w:t>in Private Vehicles</w:t>
            </w:r>
          </w:p>
        </w:tc>
        <w:tc>
          <w:tcPr>
            <w:tcW w:w="3168" w:type="dxa"/>
          </w:tcPr>
          <w:p w14:paraId="08CC9FD6" w14:textId="77777777" w:rsidR="00E9458D" w:rsidRDefault="005C6BD6">
            <w:pPr>
              <w:pStyle w:val="TableParagraph"/>
              <w:spacing w:before="1" w:line="256" w:lineRule="exact"/>
              <w:rPr>
                <w:b/>
                <w:sz w:val="24"/>
              </w:rPr>
            </w:pPr>
            <w:r>
              <w:rPr>
                <w:b/>
                <w:sz w:val="24"/>
              </w:rPr>
              <w:t>Policy Number: 3.130</w:t>
            </w:r>
          </w:p>
        </w:tc>
      </w:tr>
      <w:tr w:rsidR="00E9458D" w14:paraId="42278ABD" w14:textId="77777777">
        <w:trPr>
          <w:trHeight w:val="275"/>
        </w:trPr>
        <w:tc>
          <w:tcPr>
            <w:tcW w:w="5689" w:type="dxa"/>
            <w:vMerge/>
            <w:tcBorders>
              <w:top w:val="nil"/>
            </w:tcBorders>
          </w:tcPr>
          <w:p w14:paraId="3932AE92" w14:textId="77777777" w:rsidR="00E9458D" w:rsidRDefault="00E9458D">
            <w:pPr>
              <w:rPr>
                <w:sz w:val="2"/>
                <w:szCs w:val="2"/>
              </w:rPr>
            </w:pPr>
          </w:p>
        </w:tc>
        <w:tc>
          <w:tcPr>
            <w:tcW w:w="3168" w:type="dxa"/>
          </w:tcPr>
          <w:p w14:paraId="685FE6D6" w14:textId="77777777" w:rsidR="00E9458D" w:rsidRDefault="005C6BD6">
            <w:pPr>
              <w:pStyle w:val="TableParagraph"/>
              <w:spacing w:line="255" w:lineRule="exact"/>
              <w:rPr>
                <w:b/>
                <w:sz w:val="24"/>
              </w:rPr>
            </w:pPr>
            <w:r>
              <w:rPr>
                <w:b/>
                <w:sz w:val="24"/>
              </w:rPr>
              <w:t>Effective Date:</w:t>
            </w:r>
          </w:p>
        </w:tc>
      </w:tr>
      <w:tr w:rsidR="00E9458D" w14:paraId="1D01C1F3" w14:textId="77777777">
        <w:trPr>
          <w:trHeight w:val="275"/>
        </w:trPr>
        <w:tc>
          <w:tcPr>
            <w:tcW w:w="5689" w:type="dxa"/>
            <w:vMerge/>
            <w:tcBorders>
              <w:top w:val="nil"/>
            </w:tcBorders>
          </w:tcPr>
          <w:p w14:paraId="02025D30" w14:textId="77777777" w:rsidR="00E9458D" w:rsidRDefault="00E9458D">
            <w:pPr>
              <w:rPr>
                <w:sz w:val="2"/>
                <w:szCs w:val="2"/>
              </w:rPr>
            </w:pPr>
          </w:p>
        </w:tc>
        <w:tc>
          <w:tcPr>
            <w:tcW w:w="3168" w:type="dxa"/>
          </w:tcPr>
          <w:p w14:paraId="2FBDBCD3" w14:textId="77777777" w:rsidR="00E9458D" w:rsidRDefault="005C6BD6">
            <w:pPr>
              <w:pStyle w:val="TableParagraph"/>
              <w:spacing w:line="255" w:lineRule="exact"/>
              <w:rPr>
                <w:b/>
                <w:sz w:val="24"/>
              </w:rPr>
            </w:pPr>
            <w:r>
              <w:rPr>
                <w:b/>
                <w:sz w:val="24"/>
              </w:rPr>
              <w:t>Revision Date:</w:t>
            </w:r>
          </w:p>
        </w:tc>
      </w:tr>
      <w:tr w:rsidR="00E9458D" w14:paraId="72E0D799" w14:textId="77777777">
        <w:trPr>
          <w:trHeight w:val="276"/>
        </w:trPr>
        <w:tc>
          <w:tcPr>
            <w:tcW w:w="5689" w:type="dxa"/>
            <w:vMerge/>
            <w:tcBorders>
              <w:top w:val="nil"/>
            </w:tcBorders>
          </w:tcPr>
          <w:p w14:paraId="677A42D8" w14:textId="77777777" w:rsidR="00E9458D" w:rsidRDefault="00E9458D">
            <w:pPr>
              <w:rPr>
                <w:sz w:val="2"/>
                <w:szCs w:val="2"/>
              </w:rPr>
            </w:pPr>
          </w:p>
        </w:tc>
        <w:tc>
          <w:tcPr>
            <w:tcW w:w="3168" w:type="dxa"/>
          </w:tcPr>
          <w:p w14:paraId="586341D1" w14:textId="77777777" w:rsidR="00E9458D" w:rsidRDefault="005C6BD6">
            <w:pPr>
              <w:pStyle w:val="TableParagraph"/>
              <w:spacing w:before="1" w:line="255" w:lineRule="exact"/>
              <w:rPr>
                <w:b/>
                <w:sz w:val="24"/>
              </w:rPr>
            </w:pPr>
            <w:r>
              <w:rPr>
                <w:b/>
                <w:sz w:val="24"/>
              </w:rPr>
              <w:t>Approved By:</w:t>
            </w:r>
          </w:p>
        </w:tc>
      </w:tr>
      <w:tr w:rsidR="00E9458D" w14:paraId="67FC4F93" w14:textId="77777777">
        <w:trPr>
          <w:trHeight w:val="275"/>
        </w:trPr>
        <w:tc>
          <w:tcPr>
            <w:tcW w:w="5689" w:type="dxa"/>
            <w:vMerge/>
            <w:tcBorders>
              <w:top w:val="nil"/>
            </w:tcBorders>
          </w:tcPr>
          <w:p w14:paraId="36BBFF45" w14:textId="77777777" w:rsidR="00E9458D" w:rsidRDefault="00E9458D">
            <w:pPr>
              <w:rPr>
                <w:sz w:val="2"/>
                <w:szCs w:val="2"/>
              </w:rPr>
            </w:pPr>
          </w:p>
        </w:tc>
        <w:tc>
          <w:tcPr>
            <w:tcW w:w="3168" w:type="dxa"/>
          </w:tcPr>
          <w:p w14:paraId="653CC91D" w14:textId="77777777" w:rsidR="00E9458D" w:rsidRDefault="005C6BD6">
            <w:pPr>
              <w:pStyle w:val="TableParagraph"/>
              <w:spacing w:line="255" w:lineRule="exact"/>
              <w:rPr>
                <w:b/>
                <w:sz w:val="24"/>
              </w:rPr>
            </w:pPr>
            <w:r>
              <w:rPr>
                <w:b/>
                <w:sz w:val="24"/>
              </w:rPr>
              <w:t>Page Number: Page 1 of 2</w:t>
            </w:r>
          </w:p>
        </w:tc>
      </w:tr>
    </w:tbl>
    <w:p w14:paraId="5585A5C6" w14:textId="77777777" w:rsidR="00E9458D" w:rsidRDefault="00E9458D">
      <w:pPr>
        <w:pStyle w:val="BodyText"/>
        <w:ind w:left="0" w:firstLine="0"/>
        <w:rPr>
          <w:sz w:val="16"/>
        </w:rPr>
      </w:pPr>
    </w:p>
    <w:p w14:paraId="033581F0" w14:textId="77777777" w:rsidR="00E9458D" w:rsidRDefault="005C6BD6">
      <w:pPr>
        <w:pStyle w:val="Heading2"/>
        <w:spacing w:before="92"/>
        <w:rPr>
          <w:rFonts w:ascii="Arial"/>
        </w:rPr>
      </w:pPr>
      <w:bookmarkStart w:id="60" w:name="_bookmark60"/>
      <w:bookmarkEnd w:id="60"/>
      <w:r>
        <w:rPr>
          <w:rFonts w:ascii="Arial"/>
        </w:rPr>
        <w:t>Transporting Clients in Private Vehicles</w:t>
      </w:r>
    </w:p>
    <w:p w14:paraId="36C681F8" w14:textId="77777777" w:rsidR="00E9458D" w:rsidRDefault="005C6BD6">
      <w:pPr>
        <w:spacing w:before="138"/>
        <w:ind w:left="1800"/>
        <w:rPr>
          <w:b/>
          <w:sz w:val="24"/>
        </w:rPr>
      </w:pPr>
      <w:r>
        <w:rPr>
          <w:b/>
          <w:sz w:val="24"/>
        </w:rPr>
        <w:t>PURPOSE</w:t>
      </w:r>
    </w:p>
    <w:p w14:paraId="7874E042" w14:textId="77777777" w:rsidR="00E9458D" w:rsidRDefault="005C6BD6">
      <w:pPr>
        <w:pStyle w:val="BodyText"/>
        <w:ind w:left="1800" w:right="1695" w:firstLine="0"/>
        <w:jc w:val="both"/>
      </w:pPr>
      <w:r>
        <w:t>To outline procedures for transporting clients in a private/personal vehicles and client- owned vehicles.</w:t>
      </w:r>
    </w:p>
    <w:p w14:paraId="36CC3AAA" w14:textId="77777777" w:rsidR="00E9458D" w:rsidRDefault="00E9458D">
      <w:pPr>
        <w:pStyle w:val="BodyText"/>
        <w:ind w:left="0" w:firstLine="0"/>
      </w:pPr>
    </w:p>
    <w:p w14:paraId="53F35ACE" w14:textId="77777777" w:rsidR="00E9458D" w:rsidRDefault="005C6BD6">
      <w:pPr>
        <w:pStyle w:val="Heading2"/>
      </w:pPr>
      <w:r>
        <w:t>POLICY</w:t>
      </w:r>
    </w:p>
    <w:p w14:paraId="39EF82E1" w14:textId="77777777" w:rsidR="00E9458D" w:rsidRDefault="005C6BD6">
      <w:pPr>
        <w:pStyle w:val="BodyText"/>
        <w:ind w:left="1800" w:right="1696" w:firstLine="0"/>
        <w:jc w:val="both"/>
      </w:pPr>
      <w:r>
        <w:t xml:space="preserve">Right Accord Private Duty- Home Health Care permits its employees to transport clients in private/personal vehicles and client-owned vehicles providing transportation services are specified in the </w:t>
      </w:r>
      <w:r>
        <w:rPr>
          <w:i/>
        </w:rPr>
        <w:t xml:space="preserve">Service Plan </w:t>
      </w:r>
      <w:r>
        <w:t>and providing specific criteria are met.</w:t>
      </w:r>
    </w:p>
    <w:p w14:paraId="347CB6C0" w14:textId="77777777" w:rsidR="00E9458D" w:rsidRDefault="00E9458D">
      <w:pPr>
        <w:pStyle w:val="BodyText"/>
        <w:ind w:left="0" w:firstLine="0"/>
      </w:pPr>
    </w:p>
    <w:p w14:paraId="2F7BA264" w14:textId="77777777" w:rsidR="00E9458D" w:rsidRDefault="005C6BD6">
      <w:pPr>
        <w:pStyle w:val="Heading2"/>
      </w:pPr>
      <w:r>
        <w:t>PROCEDURES</w:t>
      </w:r>
    </w:p>
    <w:p w14:paraId="3511AA79" w14:textId="77777777" w:rsidR="00E9458D" w:rsidRDefault="005C6BD6">
      <w:pPr>
        <w:pStyle w:val="ListParagraph"/>
        <w:numPr>
          <w:ilvl w:val="0"/>
          <w:numId w:val="595"/>
        </w:numPr>
        <w:tabs>
          <w:tab w:val="left" w:pos="2161"/>
        </w:tabs>
        <w:ind w:right="1702"/>
        <w:jc w:val="both"/>
        <w:rPr>
          <w:sz w:val="24"/>
        </w:rPr>
      </w:pPr>
      <w:r>
        <w:rPr>
          <w:sz w:val="24"/>
        </w:rPr>
        <w:t>Prior to transporting clients, employees shall undergo a driving record check and must demonstrate they have had a clean driving record for the last three</w:t>
      </w:r>
      <w:r>
        <w:rPr>
          <w:spacing w:val="-7"/>
          <w:sz w:val="24"/>
        </w:rPr>
        <w:t xml:space="preserve"> </w:t>
      </w:r>
      <w:r>
        <w:rPr>
          <w:sz w:val="24"/>
        </w:rPr>
        <w:t>years.</w:t>
      </w:r>
    </w:p>
    <w:p w14:paraId="01C5BD20" w14:textId="77777777" w:rsidR="00E9458D" w:rsidRDefault="005C6BD6">
      <w:pPr>
        <w:pStyle w:val="ListParagraph"/>
        <w:numPr>
          <w:ilvl w:val="0"/>
          <w:numId w:val="595"/>
        </w:numPr>
        <w:tabs>
          <w:tab w:val="left" w:pos="2161"/>
        </w:tabs>
        <w:ind w:right="1700"/>
        <w:jc w:val="both"/>
        <w:rPr>
          <w:sz w:val="24"/>
        </w:rPr>
      </w:pPr>
      <w:r>
        <w:rPr>
          <w:sz w:val="24"/>
        </w:rPr>
        <w:t>Employees, who will be assigned transportation duties, shall either have their own vehicle or have access to a reliable, insured</w:t>
      </w:r>
      <w:r>
        <w:rPr>
          <w:spacing w:val="-2"/>
          <w:sz w:val="24"/>
        </w:rPr>
        <w:t xml:space="preserve"> </w:t>
      </w:r>
      <w:r>
        <w:rPr>
          <w:sz w:val="24"/>
        </w:rPr>
        <w:t>vehicle.</w:t>
      </w:r>
    </w:p>
    <w:p w14:paraId="19F52DF3" w14:textId="77777777" w:rsidR="00E9458D" w:rsidRDefault="005C6BD6">
      <w:pPr>
        <w:pStyle w:val="ListParagraph"/>
        <w:numPr>
          <w:ilvl w:val="0"/>
          <w:numId w:val="595"/>
        </w:numPr>
        <w:tabs>
          <w:tab w:val="left" w:pos="2161"/>
        </w:tabs>
        <w:spacing w:before="1"/>
        <w:ind w:right="1698"/>
        <w:jc w:val="both"/>
        <w:rPr>
          <w:sz w:val="24"/>
        </w:rPr>
      </w:pPr>
      <w:r>
        <w:rPr>
          <w:sz w:val="24"/>
        </w:rPr>
        <w:t>Employees shall have a valid driver’s license and carry adequate/appropriate vehicle insurance, including full Comprehensive, Liability and Personal Injury Protection coverage.</w:t>
      </w:r>
    </w:p>
    <w:p w14:paraId="6DF07508" w14:textId="77777777" w:rsidR="00E9458D" w:rsidRDefault="005C6BD6">
      <w:pPr>
        <w:pStyle w:val="ListParagraph"/>
        <w:numPr>
          <w:ilvl w:val="0"/>
          <w:numId w:val="595"/>
        </w:numPr>
        <w:tabs>
          <w:tab w:val="left" w:pos="2161"/>
        </w:tabs>
        <w:ind w:right="1697"/>
        <w:jc w:val="both"/>
        <w:rPr>
          <w:sz w:val="24"/>
        </w:rPr>
      </w:pPr>
      <w:r>
        <w:rPr>
          <w:sz w:val="24"/>
        </w:rPr>
        <w:t>Employees, using private/personal vehicles for transporting clients, shall use them at their own risk and shall be liable for all insurance and other costs, including damage, associated with such</w:t>
      </w:r>
      <w:r>
        <w:rPr>
          <w:spacing w:val="-1"/>
          <w:sz w:val="24"/>
        </w:rPr>
        <w:t xml:space="preserve"> </w:t>
      </w:r>
      <w:r>
        <w:rPr>
          <w:sz w:val="24"/>
        </w:rPr>
        <w:t>usage.</w:t>
      </w:r>
    </w:p>
    <w:p w14:paraId="3CC695C3" w14:textId="77777777" w:rsidR="00E9458D" w:rsidRDefault="005C6BD6">
      <w:pPr>
        <w:pStyle w:val="ListParagraph"/>
        <w:numPr>
          <w:ilvl w:val="0"/>
          <w:numId w:val="595"/>
        </w:numPr>
        <w:tabs>
          <w:tab w:val="left" w:pos="2161"/>
        </w:tabs>
        <w:jc w:val="both"/>
        <w:rPr>
          <w:sz w:val="24"/>
        </w:rPr>
      </w:pPr>
      <w:r>
        <w:rPr>
          <w:sz w:val="24"/>
        </w:rPr>
        <w:t>The Agency does not provide vehicle insurance for privately/personal</w:t>
      </w:r>
      <w:r>
        <w:rPr>
          <w:spacing w:val="-2"/>
          <w:sz w:val="24"/>
        </w:rPr>
        <w:t xml:space="preserve"> </w:t>
      </w:r>
      <w:r>
        <w:rPr>
          <w:sz w:val="24"/>
        </w:rPr>
        <w:t>vehicles.</w:t>
      </w:r>
    </w:p>
    <w:p w14:paraId="296C3C5F" w14:textId="77777777" w:rsidR="00E9458D" w:rsidRDefault="005C6BD6">
      <w:pPr>
        <w:pStyle w:val="ListParagraph"/>
        <w:numPr>
          <w:ilvl w:val="0"/>
          <w:numId w:val="595"/>
        </w:numPr>
        <w:tabs>
          <w:tab w:val="left" w:pos="2161"/>
        </w:tabs>
        <w:ind w:right="1697"/>
        <w:jc w:val="both"/>
        <w:rPr>
          <w:sz w:val="24"/>
        </w:rPr>
      </w:pPr>
      <w:r>
        <w:rPr>
          <w:sz w:val="24"/>
        </w:rPr>
        <w:t xml:space="preserve">Clients shall be required to read, accept and sign the Agency’s </w:t>
      </w:r>
      <w:r>
        <w:rPr>
          <w:i/>
          <w:sz w:val="24"/>
        </w:rPr>
        <w:t xml:space="preserve">Transportation Liability Waiver </w:t>
      </w:r>
      <w:r>
        <w:rPr>
          <w:sz w:val="24"/>
        </w:rPr>
        <w:t>form before any transportation services will be provided to</w:t>
      </w:r>
      <w:r>
        <w:rPr>
          <w:spacing w:val="-9"/>
          <w:sz w:val="24"/>
        </w:rPr>
        <w:t xml:space="preserve"> </w:t>
      </w:r>
      <w:r>
        <w:rPr>
          <w:sz w:val="24"/>
        </w:rPr>
        <w:t>them.</w:t>
      </w:r>
    </w:p>
    <w:p w14:paraId="3854DCE2" w14:textId="77777777" w:rsidR="00E9458D" w:rsidRDefault="005C6BD6">
      <w:pPr>
        <w:pStyle w:val="ListParagraph"/>
        <w:numPr>
          <w:ilvl w:val="0"/>
          <w:numId w:val="595"/>
        </w:numPr>
        <w:tabs>
          <w:tab w:val="left" w:pos="2161"/>
        </w:tabs>
        <w:ind w:right="1702"/>
        <w:jc w:val="both"/>
        <w:rPr>
          <w:sz w:val="24"/>
        </w:rPr>
      </w:pPr>
      <w:r>
        <w:rPr>
          <w:sz w:val="24"/>
        </w:rPr>
        <w:t>Employees shall make sure their insurance company knows they are using a private/ personal vehicle for transporting</w:t>
      </w:r>
      <w:r>
        <w:rPr>
          <w:spacing w:val="-4"/>
          <w:sz w:val="24"/>
        </w:rPr>
        <w:t xml:space="preserve"> </w:t>
      </w:r>
      <w:r>
        <w:rPr>
          <w:sz w:val="24"/>
        </w:rPr>
        <w:t>clients.</w:t>
      </w:r>
    </w:p>
    <w:p w14:paraId="2AAA91CF" w14:textId="77777777" w:rsidR="00E9458D" w:rsidRDefault="005C6BD6">
      <w:pPr>
        <w:pStyle w:val="ListParagraph"/>
        <w:numPr>
          <w:ilvl w:val="0"/>
          <w:numId w:val="595"/>
        </w:numPr>
        <w:tabs>
          <w:tab w:val="left" w:pos="2161"/>
        </w:tabs>
        <w:ind w:right="1699"/>
        <w:jc w:val="both"/>
        <w:rPr>
          <w:sz w:val="24"/>
        </w:rPr>
      </w:pPr>
      <w:r>
        <w:rPr>
          <w:sz w:val="24"/>
        </w:rPr>
        <w:t>A copy of an employee’s current and appropriate/adequate vehicle insurance shall be kept in the employee’s file and shall be updated</w:t>
      </w:r>
      <w:r>
        <w:rPr>
          <w:spacing w:val="-4"/>
          <w:sz w:val="24"/>
        </w:rPr>
        <w:t xml:space="preserve"> </w:t>
      </w:r>
      <w:r>
        <w:rPr>
          <w:sz w:val="24"/>
        </w:rPr>
        <w:t>annually.</w:t>
      </w:r>
    </w:p>
    <w:p w14:paraId="6CA88584" w14:textId="77777777" w:rsidR="00E9458D" w:rsidRDefault="005C6BD6">
      <w:pPr>
        <w:pStyle w:val="ListParagraph"/>
        <w:numPr>
          <w:ilvl w:val="0"/>
          <w:numId w:val="595"/>
        </w:numPr>
        <w:tabs>
          <w:tab w:val="left" w:pos="2161"/>
        </w:tabs>
        <w:ind w:right="1697"/>
        <w:jc w:val="both"/>
        <w:rPr>
          <w:sz w:val="24"/>
        </w:rPr>
      </w:pPr>
      <w:r>
        <w:rPr>
          <w:sz w:val="24"/>
        </w:rPr>
        <w:t>The safety equipment in any private/personal vehicle used for client transportation shall be in good operating condition. e.g. blinkers, lights, brakes, back-up lights, seat belts and</w:t>
      </w:r>
      <w:r>
        <w:rPr>
          <w:spacing w:val="-2"/>
          <w:sz w:val="24"/>
        </w:rPr>
        <w:t xml:space="preserve"> </w:t>
      </w:r>
      <w:r>
        <w:rPr>
          <w:sz w:val="24"/>
        </w:rPr>
        <w:t>tires.</w:t>
      </w:r>
    </w:p>
    <w:p w14:paraId="1817188F" w14:textId="77777777" w:rsidR="00E9458D" w:rsidRDefault="005C6BD6">
      <w:pPr>
        <w:pStyle w:val="ListParagraph"/>
        <w:numPr>
          <w:ilvl w:val="0"/>
          <w:numId w:val="595"/>
        </w:numPr>
        <w:tabs>
          <w:tab w:val="left" w:pos="2161"/>
        </w:tabs>
        <w:ind w:right="1698"/>
        <w:jc w:val="both"/>
        <w:rPr>
          <w:sz w:val="24"/>
        </w:rPr>
      </w:pPr>
      <w:r>
        <w:rPr>
          <w:sz w:val="24"/>
        </w:rPr>
        <w:t>Clients, who receive transportation services from an employee, who uses a personal/ private vehicle, shall be charged a mileage rate, as determined by the</w:t>
      </w:r>
      <w:r>
        <w:rPr>
          <w:spacing w:val="-6"/>
          <w:sz w:val="24"/>
        </w:rPr>
        <w:t xml:space="preserve"> </w:t>
      </w:r>
      <w:r>
        <w:rPr>
          <w:sz w:val="24"/>
        </w:rPr>
        <w:t>Agency</w:t>
      </w:r>
    </w:p>
    <w:p w14:paraId="4915E650" w14:textId="77777777" w:rsidR="00E9458D" w:rsidRDefault="005C6BD6">
      <w:pPr>
        <w:pStyle w:val="ListParagraph"/>
        <w:numPr>
          <w:ilvl w:val="0"/>
          <w:numId w:val="595"/>
        </w:numPr>
        <w:tabs>
          <w:tab w:val="left" w:pos="2161"/>
        </w:tabs>
        <w:ind w:right="1699"/>
        <w:jc w:val="both"/>
        <w:rPr>
          <w:sz w:val="24"/>
        </w:rPr>
      </w:pPr>
      <w:r>
        <w:rPr>
          <w:sz w:val="24"/>
        </w:rPr>
        <w:t>Employees, who are asked to drive a client/client’s/representatives/other individual’s vehicle, shall request to see proof of valid vehicle insurance before they drive the vehicle.</w:t>
      </w:r>
    </w:p>
    <w:p w14:paraId="68316606" w14:textId="77777777" w:rsidR="00E9458D" w:rsidRDefault="00E9458D">
      <w:pPr>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C0D3ED3" w14:textId="77777777">
        <w:trPr>
          <w:trHeight w:val="611"/>
        </w:trPr>
        <w:tc>
          <w:tcPr>
            <w:tcW w:w="5689" w:type="dxa"/>
          </w:tcPr>
          <w:p w14:paraId="4A23E1A6"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5D94859A" w14:textId="77777777" w:rsidR="00E9458D" w:rsidRDefault="00E9458D">
            <w:pPr>
              <w:pStyle w:val="TableParagraph"/>
              <w:ind w:left="0"/>
              <w:rPr>
                <w:sz w:val="24"/>
              </w:rPr>
            </w:pPr>
          </w:p>
          <w:p w14:paraId="25D65F28" w14:textId="77777777" w:rsidR="00E9458D" w:rsidRDefault="005C6BD6">
            <w:pPr>
              <w:pStyle w:val="TableParagraph"/>
              <w:ind w:left="487"/>
              <w:rPr>
                <w:sz w:val="20"/>
              </w:rPr>
            </w:pPr>
            <w:r>
              <w:rPr>
                <w:noProof/>
                <w:sz w:val="20"/>
              </w:rPr>
              <w:drawing>
                <wp:inline distT="0" distB="0" distL="0" distR="0" wp14:anchorId="02E686A0" wp14:editId="60C7475E">
                  <wp:extent cx="1390695" cy="966501"/>
                  <wp:effectExtent l="0" t="0" r="0" b="0"/>
                  <wp:docPr id="43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CFE98AC" w14:textId="77777777">
        <w:trPr>
          <w:trHeight w:val="1184"/>
        </w:trPr>
        <w:tc>
          <w:tcPr>
            <w:tcW w:w="5689" w:type="dxa"/>
          </w:tcPr>
          <w:p w14:paraId="132FEE76" w14:textId="77777777" w:rsidR="00E9458D" w:rsidRDefault="00E9458D">
            <w:pPr>
              <w:pStyle w:val="TableParagraph"/>
              <w:spacing w:before="1"/>
              <w:ind w:left="0"/>
              <w:rPr>
                <w:sz w:val="24"/>
              </w:rPr>
            </w:pPr>
          </w:p>
          <w:p w14:paraId="30DBD51F"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7C8BDF33" w14:textId="77777777" w:rsidR="00E9458D" w:rsidRDefault="00E9458D">
            <w:pPr>
              <w:rPr>
                <w:sz w:val="2"/>
                <w:szCs w:val="2"/>
              </w:rPr>
            </w:pPr>
          </w:p>
        </w:tc>
      </w:tr>
      <w:tr w:rsidR="00E9458D" w14:paraId="45E88B73" w14:textId="77777777">
        <w:trPr>
          <w:trHeight w:val="277"/>
        </w:trPr>
        <w:tc>
          <w:tcPr>
            <w:tcW w:w="5689" w:type="dxa"/>
            <w:vMerge w:val="restart"/>
          </w:tcPr>
          <w:p w14:paraId="6E33BCBF" w14:textId="77777777" w:rsidR="00E9458D" w:rsidRDefault="00E9458D">
            <w:pPr>
              <w:pStyle w:val="TableParagraph"/>
              <w:spacing w:before="1"/>
              <w:ind w:left="0"/>
              <w:rPr>
                <w:sz w:val="24"/>
              </w:rPr>
            </w:pPr>
          </w:p>
          <w:p w14:paraId="51DCE96A" w14:textId="77777777" w:rsidR="00E9458D" w:rsidRDefault="005C6BD6">
            <w:pPr>
              <w:pStyle w:val="TableParagraph"/>
              <w:rPr>
                <w:b/>
                <w:sz w:val="24"/>
              </w:rPr>
            </w:pPr>
            <w:r>
              <w:rPr>
                <w:b/>
                <w:sz w:val="24"/>
              </w:rPr>
              <w:t>Policy Title: Transporting Clients</w:t>
            </w:r>
          </w:p>
          <w:p w14:paraId="22F3756E" w14:textId="77777777" w:rsidR="00E9458D" w:rsidRDefault="005C6BD6">
            <w:pPr>
              <w:pStyle w:val="TableParagraph"/>
              <w:ind w:left="1548"/>
              <w:rPr>
                <w:b/>
                <w:sz w:val="24"/>
              </w:rPr>
            </w:pPr>
            <w:r>
              <w:rPr>
                <w:b/>
                <w:sz w:val="24"/>
              </w:rPr>
              <w:t>in Private Vehicles</w:t>
            </w:r>
          </w:p>
        </w:tc>
        <w:tc>
          <w:tcPr>
            <w:tcW w:w="3168" w:type="dxa"/>
          </w:tcPr>
          <w:p w14:paraId="70ECC258" w14:textId="77777777" w:rsidR="00E9458D" w:rsidRDefault="005C6BD6">
            <w:pPr>
              <w:pStyle w:val="TableParagraph"/>
              <w:spacing w:before="1" w:line="256" w:lineRule="exact"/>
              <w:rPr>
                <w:b/>
                <w:sz w:val="24"/>
              </w:rPr>
            </w:pPr>
            <w:r>
              <w:rPr>
                <w:b/>
                <w:sz w:val="24"/>
              </w:rPr>
              <w:t>Policy Number: 3.130</w:t>
            </w:r>
          </w:p>
        </w:tc>
      </w:tr>
      <w:tr w:rsidR="00E9458D" w14:paraId="70FCE537" w14:textId="77777777">
        <w:trPr>
          <w:trHeight w:val="275"/>
        </w:trPr>
        <w:tc>
          <w:tcPr>
            <w:tcW w:w="5689" w:type="dxa"/>
            <w:vMerge/>
            <w:tcBorders>
              <w:top w:val="nil"/>
            </w:tcBorders>
          </w:tcPr>
          <w:p w14:paraId="053AA0C2" w14:textId="77777777" w:rsidR="00E9458D" w:rsidRDefault="00E9458D">
            <w:pPr>
              <w:rPr>
                <w:sz w:val="2"/>
                <w:szCs w:val="2"/>
              </w:rPr>
            </w:pPr>
          </w:p>
        </w:tc>
        <w:tc>
          <w:tcPr>
            <w:tcW w:w="3168" w:type="dxa"/>
          </w:tcPr>
          <w:p w14:paraId="3535EE1F" w14:textId="77777777" w:rsidR="00E9458D" w:rsidRDefault="005C6BD6">
            <w:pPr>
              <w:pStyle w:val="TableParagraph"/>
              <w:spacing w:line="255" w:lineRule="exact"/>
              <w:rPr>
                <w:b/>
                <w:sz w:val="24"/>
              </w:rPr>
            </w:pPr>
            <w:r>
              <w:rPr>
                <w:b/>
                <w:sz w:val="24"/>
              </w:rPr>
              <w:t>Effective Date:</w:t>
            </w:r>
          </w:p>
        </w:tc>
      </w:tr>
      <w:tr w:rsidR="00E9458D" w14:paraId="2BDBA9DD" w14:textId="77777777">
        <w:trPr>
          <w:trHeight w:val="275"/>
        </w:trPr>
        <w:tc>
          <w:tcPr>
            <w:tcW w:w="5689" w:type="dxa"/>
            <w:vMerge/>
            <w:tcBorders>
              <w:top w:val="nil"/>
            </w:tcBorders>
          </w:tcPr>
          <w:p w14:paraId="30F25389" w14:textId="77777777" w:rsidR="00E9458D" w:rsidRDefault="00E9458D">
            <w:pPr>
              <w:rPr>
                <w:sz w:val="2"/>
                <w:szCs w:val="2"/>
              </w:rPr>
            </w:pPr>
          </w:p>
        </w:tc>
        <w:tc>
          <w:tcPr>
            <w:tcW w:w="3168" w:type="dxa"/>
          </w:tcPr>
          <w:p w14:paraId="5B7B7F9E" w14:textId="77777777" w:rsidR="00E9458D" w:rsidRDefault="005C6BD6">
            <w:pPr>
              <w:pStyle w:val="TableParagraph"/>
              <w:spacing w:line="255" w:lineRule="exact"/>
              <w:rPr>
                <w:b/>
                <w:sz w:val="24"/>
              </w:rPr>
            </w:pPr>
            <w:r>
              <w:rPr>
                <w:b/>
                <w:sz w:val="24"/>
              </w:rPr>
              <w:t>Revision Date:</w:t>
            </w:r>
          </w:p>
        </w:tc>
      </w:tr>
      <w:tr w:rsidR="00E9458D" w14:paraId="6A40A5C7" w14:textId="77777777">
        <w:trPr>
          <w:trHeight w:val="276"/>
        </w:trPr>
        <w:tc>
          <w:tcPr>
            <w:tcW w:w="5689" w:type="dxa"/>
            <w:vMerge/>
            <w:tcBorders>
              <w:top w:val="nil"/>
            </w:tcBorders>
          </w:tcPr>
          <w:p w14:paraId="2510587B" w14:textId="77777777" w:rsidR="00E9458D" w:rsidRDefault="00E9458D">
            <w:pPr>
              <w:rPr>
                <w:sz w:val="2"/>
                <w:szCs w:val="2"/>
              </w:rPr>
            </w:pPr>
          </w:p>
        </w:tc>
        <w:tc>
          <w:tcPr>
            <w:tcW w:w="3168" w:type="dxa"/>
          </w:tcPr>
          <w:p w14:paraId="7F1F2E50" w14:textId="77777777" w:rsidR="00E9458D" w:rsidRDefault="005C6BD6">
            <w:pPr>
              <w:pStyle w:val="TableParagraph"/>
              <w:spacing w:before="1" w:line="255" w:lineRule="exact"/>
              <w:rPr>
                <w:b/>
                <w:sz w:val="24"/>
              </w:rPr>
            </w:pPr>
            <w:r>
              <w:rPr>
                <w:b/>
                <w:sz w:val="24"/>
              </w:rPr>
              <w:t>Approved By:</w:t>
            </w:r>
          </w:p>
        </w:tc>
      </w:tr>
      <w:tr w:rsidR="00E9458D" w14:paraId="0327E153" w14:textId="77777777">
        <w:trPr>
          <w:trHeight w:val="275"/>
        </w:trPr>
        <w:tc>
          <w:tcPr>
            <w:tcW w:w="5689" w:type="dxa"/>
            <w:vMerge/>
            <w:tcBorders>
              <w:top w:val="nil"/>
            </w:tcBorders>
          </w:tcPr>
          <w:p w14:paraId="4D24A0BA" w14:textId="77777777" w:rsidR="00E9458D" w:rsidRDefault="00E9458D">
            <w:pPr>
              <w:rPr>
                <w:sz w:val="2"/>
                <w:szCs w:val="2"/>
              </w:rPr>
            </w:pPr>
          </w:p>
        </w:tc>
        <w:tc>
          <w:tcPr>
            <w:tcW w:w="3168" w:type="dxa"/>
          </w:tcPr>
          <w:p w14:paraId="1136ECD2" w14:textId="77777777" w:rsidR="00E9458D" w:rsidRDefault="005C6BD6">
            <w:pPr>
              <w:pStyle w:val="TableParagraph"/>
              <w:spacing w:line="255" w:lineRule="exact"/>
              <w:rPr>
                <w:b/>
                <w:sz w:val="24"/>
              </w:rPr>
            </w:pPr>
            <w:r>
              <w:rPr>
                <w:b/>
                <w:sz w:val="24"/>
              </w:rPr>
              <w:t>Page Number: Page 2 of 2</w:t>
            </w:r>
          </w:p>
        </w:tc>
      </w:tr>
    </w:tbl>
    <w:p w14:paraId="2BFBE700" w14:textId="77777777" w:rsidR="00E9458D" w:rsidRDefault="00E9458D">
      <w:pPr>
        <w:pStyle w:val="BodyText"/>
        <w:spacing w:before="2"/>
        <w:ind w:left="0" w:firstLine="0"/>
        <w:rPr>
          <w:sz w:val="16"/>
        </w:rPr>
      </w:pPr>
    </w:p>
    <w:p w14:paraId="79D9A72B" w14:textId="77777777" w:rsidR="00E9458D" w:rsidRDefault="005C6BD6">
      <w:pPr>
        <w:pStyle w:val="ListParagraph"/>
        <w:numPr>
          <w:ilvl w:val="0"/>
          <w:numId w:val="595"/>
        </w:numPr>
        <w:tabs>
          <w:tab w:val="left" w:pos="2161"/>
        </w:tabs>
        <w:spacing w:before="90"/>
        <w:ind w:right="1702"/>
        <w:rPr>
          <w:sz w:val="24"/>
        </w:rPr>
      </w:pPr>
      <w:r>
        <w:rPr>
          <w:sz w:val="24"/>
        </w:rPr>
        <w:t>Employees shall only drive clients’ vehicles if the safety equipment is in good operating condition.</w:t>
      </w:r>
    </w:p>
    <w:p w14:paraId="2DEF07FF" w14:textId="77777777" w:rsidR="00E9458D" w:rsidRDefault="005C6BD6">
      <w:pPr>
        <w:pStyle w:val="ListParagraph"/>
        <w:numPr>
          <w:ilvl w:val="0"/>
          <w:numId w:val="595"/>
        </w:numPr>
        <w:tabs>
          <w:tab w:val="left" w:pos="2161"/>
        </w:tabs>
        <w:ind w:right="1701"/>
        <w:rPr>
          <w:sz w:val="24"/>
        </w:rPr>
      </w:pPr>
      <w:r>
        <w:rPr>
          <w:sz w:val="24"/>
        </w:rPr>
        <w:t>Employees, who transport clients, shall ensure a copy of the client’s health insurance information is in the transporting vehicle, in case of an</w:t>
      </w:r>
      <w:r>
        <w:rPr>
          <w:spacing w:val="-5"/>
          <w:sz w:val="24"/>
        </w:rPr>
        <w:t xml:space="preserve"> </w:t>
      </w:r>
      <w:r>
        <w:rPr>
          <w:sz w:val="24"/>
        </w:rPr>
        <w:t>emergency.</w:t>
      </w:r>
    </w:p>
    <w:p w14:paraId="4612805A" w14:textId="77777777" w:rsidR="00E9458D" w:rsidRDefault="005C6BD6">
      <w:pPr>
        <w:pStyle w:val="ListParagraph"/>
        <w:numPr>
          <w:ilvl w:val="0"/>
          <w:numId w:val="595"/>
        </w:numPr>
        <w:tabs>
          <w:tab w:val="left" w:pos="2161"/>
        </w:tabs>
        <w:ind w:right="1703"/>
        <w:rPr>
          <w:sz w:val="24"/>
        </w:rPr>
      </w:pPr>
      <w:r>
        <w:rPr>
          <w:sz w:val="24"/>
        </w:rPr>
        <w:t>Should employees be involved in a motor vehicle accident, in the course of their duties, they shall report the accident to the Agency office as soon as</w:t>
      </w:r>
      <w:r>
        <w:rPr>
          <w:spacing w:val="-5"/>
          <w:sz w:val="24"/>
        </w:rPr>
        <w:t xml:space="preserve"> </w:t>
      </w:r>
      <w:r>
        <w:rPr>
          <w:sz w:val="24"/>
        </w:rPr>
        <w:t>possible.</w:t>
      </w:r>
    </w:p>
    <w:p w14:paraId="4ED2D7CF" w14:textId="77777777" w:rsidR="00E9458D" w:rsidRDefault="005C6BD6">
      <w:pPr>
        <w:pStyle w:val="ListParagraph"/>
        <w:numPr>
          <w:ilvl w:val="0"/>
          <w:numId w:val="595"/>
        </w:numPr>
        <w:tabs>
          <w:tab w:val="left" w:pos="2161"/>
        </w:tabs>
        <w:ind w:right="1696"/>
        <w:rPr>
          <w:sz w:val="24"/>
        </w:rPr>
      </w:pPr>
      <w:r>
        <w:rPr>
          <w:sz w:val="24"/>
        </w:rPr>
        <w:t xml:space="preserve">Employees shall follow the stipulations provided in the </w:t>
      </w:r>
      <w:r>
        <w:rPr>
          <w:i/>
          <w:sz w:val="24"/>
        </w:rPr>
        <w:t>Agency’s Policy #4.190 Private and Agency</w:t>
      </w:r>
      <w:r>
        <w:rPr>
          <w:i/>
          <w:spacing w:val="-2"/>
          <w:sz w:val="24"/>
        </w:rPr>
        <w:t xml:space="preserve"> </w:t>
      </w:r>
      <w:r>
        <w:rPr>
          <w:i/>
          <w:sz w:val="24"/>
        </w:rPr>
        <w:t>Vehicles</w:t>
      </w:r>
      <w:r>
        <w:rPr>
          <w:sz w:val="24"/>
        </w:rPr>
        <w:t>.</w:t>
      </w:r>
    </w:p>
    <w:p w14:paraId="09ADF53F" w14:textId="77777777" w:rsidR="00E9458D" w:rsidRDefault="00E9458D">
      <w:pPr>
        <w:pStyle w:val="BodyText"/>
        <w:ind w:left="0" w:firstLine="0"/>
      </w:pPr>
    </w:p>
    <w:p w14:paraId="71A62B94" w14:textId="77777777" w:rsidR="00E9458D" w:rsidRDefault="005C6BD6">
      <w:pPr>
        <w:pStyle w:val="Heading2"/>
      </w:pPr>
      <w:r>
        <w:t>CROSS-POLICY REFERENCES</w:t>
      </w:r>
    </w:p>
    <w:p w14:paraId="0EE2C7BA" w14:textId="77777777" w:rsidR="00E9458D" w:rsidRDefault="005C6BD6">
      <w:pPr>
        <w:pStyle w:val="BodyText"/>
        <w:ind w:left="1800" w:firstLine="0"/>
      </w:pPr>
      <w:r>
        <w:t>1. Private and Agency Vehicles</w:t>
      </w:r>
    </w:p>
    <w:p w14:paraId="2D14E0E5" w14:textId="77777777" w:rsidR="00E9458D" w:rsidRDefault="00E9458D">
      <w:pPr>
        <w:pStyle w:val="BodyText"/>
        <w:ind w:left="0" w:firstLine="0"/>
      </w:pPr>
    </w:p>
    <w:p w14:paraId="15047F1F" w14:textId="77777777" w:rsidR="00E9458D" w:rsidRDefault="005C6BD6">
      <w:pPr>
        <w:pStyle w:val="Heading2"/>
      </w:pPr>
      <w:r>
        <w:t>FORMS</w:t>
      </w:r>
    </w:p>
    <w:p w14:paraId="688D7824" w14:textId="77777777" w:rsidR="00E9458D" w:rsidRDefault="005C6BD6">
      <w:pPr>
        <w:pStyle w:val="BodyText"/>
        <w:ind w:left="1800" w:firstLine="0"/>
      </w:pPr>
      <w:r>
        <w:t>1. Transportation Liability Waiver</w:t>
      </w:r>
    </w:p>
    <w:p w14:paraId="1646D98B" w14:textId="77777777" w:rsidR="00E9458D" w:rsidRDefault="00E9458D">
      <w:p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37FC379" w14:textId="77777777">
        <w:trPr>
          <w:trHeight w:val="611"/>
        </w:trPr>
        <w:tc>
          <w:tcPr>
            <w:tcW w:w="5689" w:type="dxa"/>
          </w:tcPr>
          <w:p w14:paraId="37146284"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24144490" w14:textId="77777777" w:rsidR="00E9458D" w:rsidRDefault="00E9458D">
            <w:pPr>
              <w:pStyle w:val="TableParagraph"/>
              <w:ind w:left="0"/>
              <w:rPr>
                <w:sz w:val="24"/>
              </w:rPr>
            </w:pPr>
          </w:p>
          <w:p w14:paraId="3896FD4A" w14:textId="77777777" w:rsidR="00E9458D" w:rsidRDefault="005C6BD6">
            <w:pPr>
              <w:pStyle w:val="TableParagraph"/>
              <w:ind w:left="487"/>
              <w:rPr>
                <w:sz w:val="20"/>
              </w:rPr>
            </w:pPr>
            <w:r>
              <w:rPr>
                <w:noProof/>
                <w:sz w:val="20"/>
              </w:rPr>
              <w:drawing>
                <wp:inline distT="0" distB="0" distL="0" distR="0" wp14:anchorId="5809D789" wp14:editId="0C9E9351">
                  <wp:extent cx="1390695" cy="966501"/>
                  <wp:effectExtent l="0" t="0" r="0" b="0"/>
                  <wp:docPr id="43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754A124" w14:textId="77777777">
        <w:trPr>
          <w:trHeight w:val="1184"/>
        </w:trPr>
        <w:tc>
          <w:tcPr>
            <w:tcW w:w="5689" w:type="dxa"/>
          </w:tcPr>
          <w:p w14:paraId="277AA64A" w14:textId="77777777" w:rsidR="00E9458D" w:rsidRDefault="00E9458D">
            <w:pPr>
              <w:pStyle w:val="TableParagraph"/>
              <w:spacing w:before="1"/>
              <w:ind w:left="0"/>
              <w:rPr>
                <w:sz w:val="24"/>
              </w:rPr>
            </w:pPr>
          </w:p>
          <w:p w14:paraId="274A3A9A"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65B6F7FD" w14:textId="77777777" w:rsidR="00E9458D" w:rsidRDefault="00E9458D">
            <w:pPr>
              <w:rPr>
                <w:sz w:val="2"/>
                <w:szCs w:val="2"/>
              </w:rPr>
            </w:pPr>
          </w:p>
        </w:tc>
      </w:tr>
      <w:tr w:rsidR="00E9458D" w14:paraId="598442CF" w14:textId="77777777">
        <w:trPr>
          <w:trHeight w:val="277"/>
        </w:trPr>
        <w:tc>
          <w:tcPr>
            <w:tcW w:w="5689" w:type="dxa"/>
            <w:vMerge w:val="restart"/>
          </w:tcPr>
          <w:p w14:paraId="44B6C210" w14:textId="77777777" w:rsidR="00E9458D" w:rsidRDefault="00E9458D">
            <w:pPr>
              <w:pStyle w:val="TableParagraph"/>
              <w:spacing w:before="1"/>
              <w:ind w:left="0"/>
              <w:rPr>
                <w:sz w:val="24"/>
              </w:rPr>
            </w:pPr>
          </w:p>
          <w:p w14:paraId="323FAD70" w14:textId="77777777" w:rsidR="00E9458D" w:rsidRDefault="005C6BD6">
            <w:pPr>
              <w:pStyle w:val="TableParagraph"/>
              <w:rPr>
                <w:b/>
                <w:sz w:val="24"/>
              </w:rPr>
            </w:pPr>
            <w:r>
              <w:rPr>
                <w:b/>
                <w:sz w:val="24"/>
              </w:rPr>
              <w:t>Policy Title: Managing Client</w:t>
            </w:r>
          </w:p>
          <w:p w14:paraId="4FED826B" w14:textId="77777777" w:rsidR="00E9458D" w:rsidRDefault="005C6BD6">
            <w:pPr>
              <w:pStyle w:val="TableParagraph"/>
              <w:ind w:left="1548"/>
              <w:rPr>
                <w:b/>
                <w:sz w:val="24"/>
              </w:rPr>
            </w:pPr>
            <w:r>
              <w:rPr>
                <w:b/>
                <w:sz w:val="24"/>
              </w:rPr>
              <w:t>Finances &amp; Property</w:t>
            </w:r>
          </w:p>
        </w:tc>
        <w:tc>
          <w:tcPr>
            <w:tcW w:w="3168" w:type="dxa"/>
          </w:tcPr>
          <w:p w14:paraId="65B12FD1" w14:textId="77777777" w:rsidR="00E9458D" w:rsidRDefault="005C6BD6">
            <w:pPr>
              <w:pStyle w:val="TableParagraph"/>
              <w:spacing w:before="1" w:line="256" w:lineRule="exact"/>
              <w:rPr>
                <w:b/>
                <w:sz w:val="24"/>
              </w:rPr>
            </w:pPr>
            <w:r>
              <w:rPr>
                <w:b/>
                <w:sz w:val="24"/>
              </w:rPr>
              <w:t>Policy Number: 3.140</w:t>
            </w:r>
          </w:p>
        </w:tc>
      </w:tr>
      <w:tr w:rsidR="00E9458D" w14:paraId="04708062" w14:textId="77777777">
        <w:trPr>
          <w:trHeight w:val="275"/>
        </w:trPr>
        <w:tc>
          <w:tcPr>
            <w:tcW w:w="5689" w:type="dxa"/>
            <w:vMerge/>
            <w:tcBorders>
              <w:top w:val="nil"/>
            </w:tcBorders>
          </w:tcPr>
          <w:p w14:paraId="4203EFE4" w14:textId="77777777" w:rsidR="00E9458D" w:rsidRDefault="00E9458D">
            <w:pPr>
              <w:rPr>
                <w:sz w:val="2"/>
                <w:szCs w:val="2"/>
              </w:rPr>
            </w:pPr>
          </w:p>
        </w:tc>
        <w:tc>
          <w:tcPr>
            <w:tcW w:w="3168" w:type="dxa"/>
          </w:tcPr>
          <w:p w14:paraId="2C16DEDD" w14:textId="77777777" w:rsidR="00E9458D" w:rsidRDefault="005C6BD6">
            <w:pPr>
              <w:pStyle w:val="TableParagraph"/>
              <w:spacing w:line="255" w:lineRule="exact"/>
              <w:rPr>
                <w:b/>
                <w:sz w:val="24"/>
              </w:rPr>
            </w:pPr>
            <w:r>
              <w:rPr>
                <w:b/>
                <w:sz w:val="24"/>
              </w:rPr>
              <w:t>Effective Date:</w:t>
            </w:r>
          </w:p>
        </w:tc>
      </w:tr>
      <w:tr w:rsidR="00E9458D" w14:paraId="1EF0F1BB" w14:textId="77777777">
        <w:trPr>
          <w:trHeight w:val="275"/>
        </w:trPr>
        <w:tc>
          <w:tcPr>
            <w:tcW w:w="5689" w:type="dxa"/>
            <w:vMerge/>
            <w:tcBorders>
              <w:top w:val="nil"/>
            </w:tcBorders>
          </w:tcPr>
          <w:p w14:paraId="6AF9D6A3" w14:textId="77777777" w:rsidR="00E9458D" w:rsidRDefault="00E9458D">
            <w:pPr>
              <w:rPr>
                <w:sz w:val="2"/>
                <w:szCs w:val="2"/>
              </w:rPr>
            </w:pPr>
          </w:p>
        </w:tc>
        <w:tc>
          <w:tcPr>
            <w:tcW w:w="3168" w:type="dxa"/>
          </w:tcPr>
          <w:p w14:paraId="0DAC1D69" w14:textId="77777777" w:rsidR="00E9458D" w:rsidRDefault="005C6BD6">
            <w:pPr>
              <w:pStyle w:val="TableParagraph"/>
              <w:spacing w:line="255" w:lineRule="exact"/>
              <w:rPr>
                <w:b/>
                <w:sz w:val="24"/>
              </w:rPr>
            </w:pPr>
            <w:r>
              <w:rPr>
                <w:b/>
                <w:sz w:val="24"/>
              </w:rPr>
              <w:t>Revision Date:</w:t>
            </w:r>
          </w:p>
        </w:tc>
      </w:tr>
      <w:tr w:rsidR="00E9458D" w14:paraId="62BE7C0D" w14:textId="77777777">
        <w:trPr>
          <w:trHeight w:val="276"/>
        </w:trPr>
        <w:tc>
          <w:tcPr>
            <w:tcW w:w="5689" w:type="dxa"/>
            <w:vMerge/>
            <w:tcBorders>
              <w:top w:val="nil"/>
            </w:tcBorders>
          </w:tcPr>
          <w:p w14:paraId="1C764956" w14:textId="77777777" w:rsidR="00E9458D" w:rsidRDefault="00E9458D">
            <w:pPr>
              <w:rPr>
                <w:sz w:val="2"/>
                <w:szCs w:val="2"/>
              </w:rPr>
            </w:pPr>
          </w:p>
        </w:tc>
        <w:tc>
          <w:tcPr>
            <w:tcW w:w="3168" w:type="dxa"/>
          </w:tcPr>
          <w:p w14:paraId="00E816C7" w14:textId="77777777" w:rsidR="00E9458D" w:rsidRDefault="005C6BD6">
            <w:pPr>
              <w:pStyle w:val="TableParagraph"/>
              <w:spacing w:before="1" w:line="255" w:lineRule="exact"/>
              <w:rPr>
                <w:b/>
                <w:sz w:val="24"/>
              </w:rPr>
            </w:pPr>
            <w:r>
              <w:rPr>
                <w:b/>
                <w:sz w:val="24"/>
              </w:rPr>
              <w:t>Approved By:</w:t>
            </w:r>
          </w:p>
        </w:tc>
      </w:tr>
      <w:tr w:rsidR="00E9458D" w14:paraId="203A3DC7" w14:textId="77777777">
        <w:trPr>
          <w:trHeight w:val="275"/>
        </w:trPr>
        <w:tc>
          <w:tcPr>
            <w:tcW w:w="5689" w:type="dxa"/>
            <w:vMerge/>
            <w:tcBorders>
              <w:top w:val="nil"/>
            </w:tcBorders>
          </w:tcPr>
          <w:p w14:paraId="40A9DB8F" w14:textId="77777777" w:rsidR="00E9458D" w:rsidRDefault="00E9458D">
            <w:pPr>
              <w:rPr>
                <w:sz w:val="2"/>
                <w:szCs w:val="2"/>
              </w:rPr>
            </w:pPr>
          </w:p>
        </w:tc>
        <w:tc>
          <w:tcPr>
            <w:tcW w:w="3168" w:type="dxa"/>
          </w:tcPr>
          <w:p w14:paraId="4F58E446" w14:textId="77777777" w:rsidR="00E9458D" w:rsidRDefault="005C6BD6">
            <w:pPr>
              <w:pStyle w:val="TableParagraph"/>
              <w:spacing w:line="255" w:lineRule="exact"/>
              <w:rPr>
                <w:b/>
                <w:sz w:val="24"/>
              </w:rPr>
            </w:pPr>
            <w:r>
              <w:rPr>
                <w:b/>
                <w:sz w:val="24"/>
              </w:rPr>
              <w:t>Page Number: Page 1 of 4</w:t>
            </w:r>
          </w:p>
        </w:tc>
      </w:tr>
    </w:tbl>
    <w:p w14:paraId="7560C7CB" w14:textId="77777777" w:rsidR="00E9458D" w:rsidRDefault="00E9458D">
      <w:pPr>
        <w:pStyle w:val="BodyText"/>
        <w:ind w:left="0" w:firstLine="0"/>
        <w:rPr>
          <w:sz w:val="16"/>
        </w:rPr>
      </w:pPr>
    </w:p>
    <w:p w14:paraId="1CDDA20C" w14:textId="77777777" w:rsidR="00E9458D" w:rsidRDefault="005C6BD6">
      <w:pPr>
        <w:pStyle w:val="Heading2"/>
        <w:spacing w:before="92"/>
        <w:rPr>
          <w:rFonts w:ascii="Arial"/>
        </w:rPr>
      </w:pPr>
      <w:bookmarkStart w:id="61" w:name="_bookmark61"/>
      <w:bookmarkEnd w:id="61"/>
      <w:r>
        <w:rPr>
          <w:rFonts w:ascii="Arial"/>
        </w:rPr>
        <w:t>Managing Client Finances &amp; Property</w:t>
      </w:r>
    </w:p>
    <w:p w14:paraId="7D9E5E07" w14:textId="77777777" w:rsidR="00E9458D" w:rsidRDefault="005C6BD6">
      <w:pPr>
        <w:spacing w:before="138"/>
        <w:ind w:left="1800"/>
        <w:rPr>
          <w:b/>
          <w:sz w:val="24"/>
        </w:rPr>
      </w:pPr>
      <w:r>
        <w:rPr>
          <w:b/>
          <w:sz w:val="24"/>
        </w:rPr>
        <w:t>PURPOSE</w:t>
      </w:r>
    </w:p>
    <w:p w14:paraId="3F8A312C" w14:textId="77777777" w:rsidR="00E9458D" w:rsidRDefault="005C6BD6">
      <w:pPr>
        <w:pStyle w:val="ListParagraph"/>
        <w:numPr>
          <w:ilvl w:val="0"/>
          <w:numId w:val="594"/>
        </w:numPr>
        <w:tabs>
          <w:tab w:val="left" w:pos="2161"/>
        </w:tabs>
        <w:ind w:right="1700"/>
        <w:rPr>
          <w:sz w:val="24"/>
        </w:rPr>
      </w:pPr>
      <w:r>
        <w:rPr>
          <w:sz w:val="24"/>
        </w:rPr>
        <w:t>To ensure clients’ finances and property are properly safeguarded, documented and accounted</w:t>
      </w:r>
      <w:r>
        <w:rPr>
          <w:spacing w:val="-1"/>
          <w:sz w:val="24"/>
        </w:rPr>
        <w:t xml:space="preserve"> </w:t>
      </w:r>
      <w:r>
        <w:rPr>
          <w:sz w:val="24"/>
        </w:rPr>
        <w:t>for;</w:t>
      </w:r>
    </w:p>
    <w:p w14:paraId="338D3DED" w14:textId="77777777" w:rsidR="00E9458D" w:rsidRDefault="005C6BD6">
      <w:pPr>
        <w:pStyle w:val="ListParagraph"/>
        <w:numPr>
          <w:ilvl w:val="0"/>
          <w:numId w:val="594"/>
        </w:numPr>
        <w:tabs>
          <w:tab w:val="left" w:pos="2161"/>
        </w:tabs>
        <w:rPr>
          <w:sz w:val="24"/>
        </w:rPr>
      </w:pPr>
      <w:r>
        <w:rPr>
          <w:sz w:val="24"/>
        </w:rPr>
        <w:t>to protect clients and employees;</w:t>
      </w:r>
      <w:r>
        <w:rPr>
          <w:spacing w:val="-1"/>
          <w:sz w:val="24"/>
        </w:rPr>
        <w:t xml:space="preserve"> </w:t>
      </w:r>
      <w:r>
        <w:rPr>
          <w:sz w:val="24"/>
        </w:rPr>
        <w:t>and,</w:t>
      </w:r>
    </w:p>
    <w:p w14:paraId="4C8D77E0" w14:textId="77777777" w:rsidR="00E9458D" w:rsidRDefault="005C6BD6">
      <w:pPr>
        <w:pStyle w:val="ListParagraph"/>
        <w:numPr>
          <w:ilvl w:val="0"/>
          <w:numId w:val="594"/>
        </w:numPr>
        <w:tabs>
          <w:tab w:val="left" w:pos="2161"/>
        </w:tabs>
        <w:ind w:right="1701"/>
        <w:rPr>
          <w:sz w:val="24"/>
        </w:rPr>
      </w:pPr>
      <w:r>
        <w:rPr>
          <w:sz w:val="24"/>
        </w:rPr>
        <w:t>in the case of misuse, to provide direction in the investigation and reporting of alleged misuse.</w:t>
      </w:r>
    </w:p>
    <w:p w14:paraId="6A3CB0DA" w14:textId="77777777" w:rsidR="00E9458D" w:rsidRDefault="00E9458D">
      <w:pPr>
        <w:pStyle w:val="BodyText"/>
        <w:ind w:left="0" w:firstLine="0"/>
      </w:pPr>
    </w:p>
    <w:p w14:paraId="35598B4A" w14:textId="77777777" w:rsidR="00E9458D" w:rsidRDefault="005C6BD6">
      <w:pPr>
        <w:pStyle w:val="Heading2"/>
      </w:pPr>
      <w:r>
        <w:t>POLICY</w:t>
      </w:r>
    </w:p>
    <w:p w14:paraId="47416588" w14:textId="77777777" w:rsidR="00E9458D" w:rsidRDefault="005C6BD6">
      <w:pPr>
        <w:pStyle w:val="BodyText"/>
        <w:ind w:left="1800" w:right="1699" w:firstLine="0"/>
        <w:jc w:val="both"/>
      </w:pPr>
      <w:r>
        <w:t>Right Accord Private Duty- Home Health Care has established criteria and procedures  for handling and recording clients’ financial transactions and for managing clients’ property.</w:t>
      </w:r>
    </w:p>
    <w:p w14:paraId="32E0EF78" w14:textId="77777777" w:rsidR="00E9458D" w:rsidRDefault="00E9458D">
      <w:pPr>
        <w:pStyle w:val="BodyText"/>
        <w:ind w:left="0" w:firstLine="0"/>
      </w:pPr>
    </w:p>
    <w:p w14:paraId="7A4F98FF" w14:textId="77777777" w:rsidR="00E9458D" w:rsidRDefault="005C6BD6">
      <w:pPr>
        <w:pStyle w:val="Heading2"/>
      </w:pPr>
      <w:r>
        <w:t>PROCEDURES</w:t>
      </w:r>
    </w:p>
    <w:p w14:paraId="5AAD56A3" w14:textId="77777777" w:rsidR="00E9458D" w:rsidRDefault="005C6BD6">
      <w:pPr>
        <w:pStyle w:val="ListParagraph"/>
        <w:numPr>
          <w:ilvl w:val="0"/>
          <w:numId w:val="593"/>
        </w:numPr>
        <w:tabs>
          <w:tab w:val="left" w:pos="2161"/>
        </w:tabs>
        <w:spacing w:before="1"/>
        <w:rPr>
          <w:sz w:val="24"/>
        </w:rPr>
      </w:pPr>
      <w:r>
        <w:rPr>
          <w:sz w:val="24"/>
        </w:rPr>
        <w:t>Financial transactions, conducted on behalf of clients, may</w:t>
      </w:r>
      <w:r>
        <w:rPr>
          <w:spacing w:val="-3"/>
          <w:sz w:val="24"/>
        </w:rPr>
        <w:t xml:space="preserve"> </w:t>
      </w:r>
      <w:r>
        <w:rPr>
          <w:sz w:val="24"/>
        </w:rPr>
        <w:t>include:</w:t>
      </w:r>
    </w:p>
    <w:p w14:paraId="46E1898D" w14:textId="77777777" w:rsidR="00E9458D" w:rsidRDefault="005C6BD6">
      <w:pPr>
        <w:pStyle w:val="ListParagraph"/>
        <w:numPr>
          <w:ilvl w:val="1"/>
          <w:numId w:val="593"/>
        </w:numPr>
        <w:tabs>
          <w:tab w:val="left" w:pos="2521"/>
        </w:tabs>
        <w:ind w:hanging="361"/>
        <w:rPr>
          <w:sz w:val="24"/>
        </w:rPr>
      </w:pPr>
      <w:r>
        <w:rPr>
          <w:sz w:val="24"/>
        </w:rPr>
        <w:t>assisting with household</w:t>
      </w:r>
      <w:r>
        <w:rPr>
          <w:spacing w:val="-4"/>
          <w:sz w:val="24"/>
        </w:rPr>
        <w:t xml:space="preserve"> </w:t>
      </w:r>
      <w:r>
        <w:rPr>
          <w:sz w:val="24"/>
        </w:rPr>
        <w:t>budgeting;</w:t>
      </w:r>
    </w:p>
    <w:p w14:paraId="5566B3FF" w14:textId="77777777" w:rsidR="00E9458D" w:rsidRDefault="005C6BD6">
      <w:pPr>
        <w:pStyle w:val="ListParagraph"/>
        <w:numPr>
          <w:ilvl w:val="1"/>
          <w:numId w:val="593"/>
        </w:numPr>
        <w:tabs>
          <w:tab w:val="left" w:pos="2521"/>
        </w:tabs>
        <w:ind w:hanging="361"/>
        <w:rPr>
          <w:sz w:val="24"/>
        </w:rPr>
      </w:pPr>
      <w:r>
        <w:rPr>
          <w:sz w:val="24"/>
        </w:rPr>
        <w:t>payment of</w:t>
      </w:r>
      <w:r>
        <w:rPr>
          <w:spacing w:val="-2"/>
          <w:sz w:val="24"/>
        </w:rPr>
        <w:t xml:space="preserve"> </w:t>
      </w:r>
      <w:r>
        <w:rPr>
          <w:sz w:val="24"/>
        </w:rPr>
        <w:t>bills;</w:t>
      </w:r>
    </w:p>
    <w:p w14:paraId="60142C4E" w14:textId="77777777" w:rsidR="00E9458D" w:rsidRDefault="005C6BD6">
      <w:pPr>
        <w:pStyle w:val="ListParagraph"/>
        <w:numPr>
          <w:ilvl w:val="1"/>
          <w:numId w:val="593"/>
        </w:numPr>
        <w:tabs>
          <w:tab w:val="left" w:pos="2521"/>
        </w:tabs>
        <w:ind w:hanging="361"/>
        <w:rPr>
          <w:sz w:val="24"/>
        </w:rPr>
      </w:pPr>
      <w:r>
        <w:rPr>
          <w:sz w:val="24"/>
        </w:rPr>
        <w:t>collection of pensions or other cash benefits;</w:t>
      </w:r>
      <w:r>
        <w:rPr>
          <w:spacing w:val="-3"/>
          <w:sz w:val="24"/>
        </w:rPr>
        <w:t xml:space="preserve"> </w:t>
      </w:r>
      <w:r>
        <w:rPr>
          <w:sz w:val="24"/>
        </w:rPr>
        <w:t>and,</w:t>
      </w:r>
    </w:p>
    <w:p w14:paraId="00F4910B" w14:textId="77777777" w:rsidR="00E9458D" w:rsidRDefault="005C6BD6">
      <w:pPr>
        <w:pStyle w:val="ListParagraph"/>
        <w:numPr>
          <w:ilvl w:val="1"/>
          <w:numId w:val="593"/>
        </w:numPr>
        <w:tabs>
          <w:tab w:val="left" w:pos="2521"/>
        </w:tabs>
        <w:ind w:hanging="361"/>
        <w:rPr>
          <w:sz w:val="24"/>
        </w:rPr>
      </w:pPr>
      <w:r>
        <w:rPr>
          <w:sz w:val="24"/>
        </w:rPr>
        <w:t>purchasing household</w:t>
      </w:r>
      <w:r>
        <w:rPr>
          <w:spacing w:val="-3"/>
          <w:sz w:val="24"/>
        </w:rPr>
        <w:t xml:space="preserve"> </w:t>
      </w:r>
      <w:r>
        <w:rPr>
          <w:sz w:val="24"/>
        </w:rPr>
        <w:t>goods.</w:t>
      </w:r>
    </w:p>
    <w:p w14:paraId="416D0B44" w14:textId="77777777" w:rsidR="00E9458D" w:rsidRDefault="005C6BD6">
      <w:pPr>
        <w:pStyle w:val="ListParagraph"/>
        <w:numPr>
          <w:ilvl w:val="0"/>
          <w:numId w:val="593"/>
        </w:numPr>
        <w:tabs>
          <w:tab w:val="left" w:pos="2161"/>
        </w:tabs>
        <w:ind w:right="1700"/>
        <w:jc w:val="both"/>
        <w:rPr>
          <w:sz w:val="24"/>
        </w:rPr>
      </w:pPr>
      <w:r>
        <w:rPr>
          <w:sz w:val="24"/>
        </w:rPr>
        <w:t>Employees shall not have access to clients’ bank accounts, credit cards or other financial</w:t>
      </w:r>
      <w:r>
        <w:rPr>
          <w:spacing w:val="-1"/>
          <w:sz w:val="24"/>
        </w:rPr>
        <w:t xml:space="preserve"> </w:t>
      </w:r>
      <w:r>
        <w:rPr>
          <w:sz w:val="24"/>
        </w:rPr>
        <w:t>information.</w:t>
      </w:r>
    </w:p>
    <w:p w14:paraId="0F56195B" w14:textId="77777777" w:rsidR="00E9458D" w:rsidRDefault="005C6BD6">
      <w:pPr>
        <w:pStyle w:val="ListParagraph"/>
        <w:numPr>
          <w:ilvl w:val="0"/>
          <w:numId w:val="593"/>
        </w:numPr>
        <w:tabs>
          <w:tab w:val="left" w:pos="2161"/>
        </w:tabs>
        <w:ind w:right="1699"/>
        <w:jc w:val="both"/>
        <w:rPr>
          <w:sz w:val="24"/>
        </w:rPr>
      </w:pPr>
      <w:r>
        <w:rPr>
          <w:sz w:val="24"/>
        </w:rPr>
        <w:t>Wherever possible, clients shall be allowed/encouraged to handle their own finances/property.</w:t>
      </w:r>
    </w:p>
    <w:p w14:paraId="75177B57" w14:textId="77777777" w:rsidR="00E9458D" w:rsidRDefault="005C6BD6">
      <w:pPr>
        <w:pStyle w:val="ListParagraph"/>
        <w:numPr>
          <w:ilvl w:val="0"/>
          <w:numId w:val="593"/>
        </w:numPr>
        <w:tabs>
          <w:tab w:val="left" w:pos="2161"/>
        </w:tabs>
        <w:ind w:right="1702"/>
        <w:jc w:val="both"/>
        <w:rPr>
          <w:sz w:val="24"/>
        </w:rPr>
      </w:pPr>
      <w:r>
        <w:rPr>
          <w:sz w:val="24"/>
        </w:rPr>
        <w:t>When clients are not able to handle their own finances/property, a relative, friend or responsible person should be appointed to do so, preferably by the</w:t>
      </w:r>
      <w:r>
        <w:rPr>
          <w:spacing w:val="-4"/>
          <w:sz w:val="24"/>
        </w:rPr>
        <w:t xml:space="preserve"> </w:t>
      </w:r>
      <w:r>
        <w:rPr>
          <w:sz w:val="24"/>
        </w:rPr>
        <w:t>client.</w:t>
      </w:r>
    </w:p>
    <w:p w14:paraId="20E3BD28" w14:textId="77777777" w:rsidR="00E9458D" w:rsidRDefault="005C6BD6">
      <w:pPr>
        <w:pStyle w:val="ListParagraph"/>
        <w:numPr>
          <w:ilvl w:val="0"/>
          <w:numId w:val="593"/>
        </w:numPr>
        <w:tabs>
          <w:tab w:val="left" w:pos="2161"/>
        </w:tabs>
        <w:ind w:right="1697"/>
        <w:jc w:val="both"/>
        <w:rPr>
          <w:sz w:val="24"/>
        </w:rPr>
      </w:pPr>
      <w:r>
        <w:rPr>
          <w:sz w:val="24"/>
        </w:rPr>
        <w:t>Only when there are no other alternatives, and all other options have been reviewed, shall the Agency be involved in handling</w:t>
      </w:r>
      <w:r>
        <w:rPr>
          <w:spacing w:val="-2"/>
          <w:sz w:val="24"/>
        </w:rPr>
        <w:t xml:space="preserve"> </w:t>
      </w:r>
      <w:r>
        <w:rPr>
          <w:sz w:val="24"/>
        </w:rPr>
        <w:t>finances/property.</w:t>
      </w:r>
    </w:p>
    <w:p w14:paraId="5BDC6772" w14:textId="77777777" w:rsidR="00E9458D" w:rsidRDefault="005C6BD6">
      <w:pPr>
        <w:pStyle w:val="ListParagraph"/>
        <w:numPr>
          <w:ilvl w:val="0"/>
          <w:numId w:val="593"/>
        </w:numPr>
        <w:tabs>
          <w:tab w:val="left" w:pos="2161"/>
        </w:tabs>
        <w:ind w:right="1700"/>
        <w:jc w:val="both"/>
        <w:rPr>
          <w:sz w:val="24"/>
        </w:rPr>
      </w:pPr>
      <w:r>
        <w:rPr>
          <w:sz w:val="24"/>
        </w:rPr>
        <w:t xml:space="preserve">Employees shall handle clients’ finances/property only when these activities have been specified in their </w:t>
      </w:r>
      <w:r>
        <w:rPr>
          <w:i/>
          <w:sz w:val="24"/>
        </w:rPr>
        <w:t>Service</w:t>
      </w:r>
      <w:r>
        <w:rPr>
          <w:i/>
          <w:spacing w:val="-1"/>
          <w:sz w:val="24"/>
        </w:rPr>
        <w:t xml:space="preserve"> </w:t>
      </w:r>
      <w:r>
        <w:rPr>
          <w:i/>
          <w:sz w:val="24"/>
        </w:rPr>
        <w:t>Plan</w:t>
      </w:r>
      <w:r>
        <w:rPr>
          <w:sz w:val="24"/>
        </w:rPr>
        <w:t>.</w:t>
      </w:r>
    </w:p>
    <w:p w14:paraId="317957EE" w14:textId="77777777" w:rsidR="00E9458D" w:rsidRDefault="005C6BD6">
      <w:pPr>
        <w:pStyle w:val="ListParagraph"/>
        <w:numPr>
          <w:ilvl w:val="0"/>
          <w:numId w:val="593"/>
        </w:numPr>
        <w:tabs>
          <w:tab w:val="left" w:pos="2161"/>
        </w:tabs>
        <w:ind w:right="1699"/>
        <w:jc w:val="both"/>
        <w:rPr>
          <w:sz w:val="24"/>
        </w:rPr>
      </w:pPr>
      <w:r>
        <w:rPr>
          <w:sz w:val="24"/>
        </w:rPr>
        <w:t>Employees shall never be permitted to know clients’ account numbers or pin numbers.</w:t>
      </w:r>
    </w:p>
    <w:p w14:paraId="172F254C" w14:textId="77777777" w:rsidR="00E9458D" w:rsidRDefault="005C6BD6">
      <w:pPr>
        <w:pStyle w:val="ListParagraph"/>
        <w:numPr>
          <w:ilvl w:val="0"/>
          <w:numId w:val="593"/>
        </w:numPr>
        <w:tabs>
          <w:tab w:val="left" w:pos="2161"/>
        </w:tabs>
        <w:ind w:right="1702"/>
        <w:jc w:val="both"/>
        <w:rPr>
          <w:sz w:val="24"/>
        </w:rPr>
      </w:pPr>
      <w:r>
        <w:rPr>
          <w:sz w:val="24"/>
        </w:rPr>
        <w:t>If employees become aware that a client is keeping a large amount of cash at home, they shall report the details to the</w:t>
      </w:r>
      <w:r>
        <w:rPr>
          <w:spacing w:val="-1"/>
          <w:sz w:val="24"/>
        </w:rPr>
        <w:t xml:space="preserve"> </w:t>
      </w:r>
      <w:r>
        <w:rPr>
          <w:sz w:val="24"/>
        </w:rPr>
        <w:t>Supervisor.</w:t>
      </w:r>
    </w:p>
    <w:p w14:paraId="06B6944D" w14:textId="77777777" w:rsidR="00E9458D" w:rsidRDefault="005C6BD6">
      <w:pPr>
        <w:pStyle w:val="ListParagraph"/>
        <w:numPr>
          <w:ilvl w:val="0"/>
          <w:numId w:val="593"/>
        </w:numPr>
        <w:tabs>
          <w:tab w:val="left" w:pos="2161"/>
        </w:tabs>
        <w:ind w:right="1698"/>
        <w:jc w:val="both"/>
        <w:rPr>
          <w:sz w:val="24"/>
        </w:rPr>
      </w:pPr>
      <w:r>
        <w:rPr>
          <w:sz w:val="24"/>
        </w:rPr>
        <w:t>Employees may pick up monies for a mentally capable client, including pension checks and personal checks etc. from external mail sources such as off-site postal boxes</w:t>
      </w:r>
      <w:r>
        <w:rPr>
          <w:spacing w:val="7"/>
          <w:sz w:val="24"/>
        </w:rPr>
        <w:t xml:space="preserve"> </w:t>
      </w:r>
      <w:r>
        <w:rPr>
          <w:sz w:val="24"/>
        </w:rPr>
        <w:t>or</w:t>
      </w:r>
      <w:r>
        <w:rPr>
          <w:spacing w:val="7"/>
          <w:sz w:val="24"/>
        </w:rPr>
        <w:t xml:space="preserve"> </w:t>
      </w:r>
      <w:r>
        <w:rPr>
          <w:sz w:val="24"/>
        </w:rPr>
        <w:t>post</w:t>
      </w:r>
      <w:r>
        <w:rPr>
          <w:spacing w:val="7"/>
          <w:sz w:val="24"/>
        </w:rPr>
        <w:t xml:space="preserve"> </w:t>
      </w:r>
      <w:r>
        <w:rPr>
          <w:sz w:val="24"/>
        </w:rPr>
        <w:t>offices</w:t>
      </w:r>
      <w:r>
        <w:rPr>
          <w:spacing w:val="7"/>
          <w:sz w:val="24"/>
        </w:rPr>
        <w:t xml:space="preserve"> </w:t>
      </w:r>
      <w:r>
        <w:rPr>
          <w:sz w:val="24"/>
        </w:rPr>
        <w:t>only</w:t>
      </w:r>
      <w:r>
        <w:rPr>
          <w:spacing w:val="7"/>
          <w:sz w:val="24"/>
        </w:rPr>
        <w:t xml:space="preserve"> </w:t>
      </w:r>
      <w:r>
        <w:rPr>
          <w:sz w:val="24"/>
        </w:rPr>
        <w:t>when</w:t>
      </w:r>
      <w:r>
        <w:rPr>
          <w:spacing w:val="7"/>
          <w:sz w:val="24"/>
        </w:rPr>
        <w:t xml:space="preserve"> </w:t>
      </w:r>
      <w:r>
        <w:rPr>
          <w:sz w:val="24"/>
        </w:rPr>
        <w:t>the</w:t>
      </w:r>
      <w:r>
        <w:rPr>
          <w:spacing w:val="6"/>
          <w:sz w:val="24"/>
        </w:rPr>
        <w:t xml:space="preserve"> </w:t>
      </w:r>
      <w:r>
        <w:rPr>
          <w:sz w:val="24"/>
        </w:rPr>
        <w:t>activity</w:t>
      </w:r>
      <w:r>
        <w:rPr>
          <w:spacing w:val="5"/>
          <w:sz w:val="24"/>
        </w:rPr>
        <w:t xml:space="preserve"> </w:t>
      </w:r>
      <w:r>
        <w:rPr>
          <w:sz w:val="24"/>
        </w:rPr>
        <w:t>is</w:t>
      </w:r>
      <w:r>
        <w:rPr>
          <w:spacing w:val="6"/>
          <w:sz w:val="24"/>
        </w:rPr>
        <w:t xml:space="preserve"> </w:t>
      </w:r>
      <w:r>
        <w:rPr>
          <w:sz w:val="24"/>
        </w:rPr>
        <w:t>specified</w:t>
      </w:r>
      <w:r>
        <w:rPr>
          <w:spacing w:val="5"/>
          <w:sz w:val="24"/>
        </w:rPr>
        <w:t xml:space="preserve"> </w:t>
      </w:r>
      <w:r>
        <w:rPr>
          <w:sz w:val="24"/>
        </w:rPr>
        <w:t>in</w:t>
      </w:r>
      <w:r>
        <w:rPr>
          <w:spacing w:val="8"/>
          <w:sz w:val="24"/>
        </w:rPr>
        <w:t xml:space="preserve"> </w:t>
      </w:r>
      <w:r>
        <w:rPr>
          <w:sz w:val="24"/>
        </w:rPr>
        <w:t>the</w:t>
      </w:r>
      <w:r>
        <w:rPr>
          <w:spacing w:val="11"/>
          <w:sz w:val="24"/>
        </w:rPr>
        <w:t xml:space="preserve"> </w:t>
      </w:r>
      <w:r>
        <w:rPr>
          <w:i/>
          <w:sz w:val="24"/>
        </w:rPr>
        <w:t>Service</w:t>
      </w:r>
      <w:r>
        <w:rPr>
          <w:i/>
          <w:spacing w:val="7"/>
          <w:sz w:val="24"/>
        </w:rPr>
        <w:t xml:space="preserve"> </w:t>
      </w:r>
      <w:r>
        <w:rPr>
          <w:i/>
          <w:sz w:val="24"/>
        </w:rPr>
        <w:t>Plan</w:t>
      </w:r>
      <w:r>
        <w:rPr>
          <w:sz w:val="24"/>
        </w:rPr>
        <w:t>.</w:t>
      </w:r>
      <w:r>
        <w:rPr>
          <w:spacing w:val="14"/>
          <w:sz w:val="24"/>
        </w:rPr>
        <w:t xml:space="preserve"> </w:t>
      </w:r>
      <w:r>
        <w:rPr>
          <w:sz w:val="24"/>
        </w:rPr>
        <w:t>In</w:t>
      </w:r>
      <w:r>
        <w:rPr>
          <w:spacing w:val="7"/>
          <w:sz w:val="24"/>
        </w:rPr>
        <w:t xml:space="preserve"> </w:t>
      </w:r>
      <w:r>
        <w:rPr>
          <w:sz w:val="24"/>
        </w:rPr>
        <w:t>these</w:t>
      </w:r>
    </w:p>
    <w:p w14:paraId="25641096" w14:textId="77777777" w:rsidR="00E9458D" w:rsidRDefault="00E9458D">
      <w:pPr>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E58B31F" w14:textId="77777777">
        <w:trPr>
          <w:trHeight w:val="611"/>
        </w:trPr>
        <w:tc>
          <w:tcPr>
            <w:tcW w:w="5689" w:type="dxa"/>
          </w:tcPr>
          <w:p w14:paraId="0ADD1054"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5DC82514" w14:textId="77777777" w:rsidR="00E9458D" w:rsidRDefault="00E9458D">
            <w:pPr>
              <w:pStyle w:val="TableParagraph"/>
              <w:ind w:left="0"/>
              <w:rPr>
                <w:sz w:val="24"/>
              </w:rPr>
            </w:pPr>
          </w:p>
          <w:p w14:paraId="624363CE" w14:textId="77777777" w:rsidR="00E9458D" w:rsidRDefault="005C6BD6">
            <w:pPr>
              <w:pStyle w:val="TableParagraph"/>
              <w:ind w:left="487"/>
              <w:rPr>
                <w:sz w:val="20"/>
              </w:rPr>
            </w:pPr>
            <w:r>
              <w:rPr>
                <w:noProof/>
                <w:sz w:val="20"/>
              </w:rPr>
              <w:drawing>
                <wp:inline distT="0" distB="0" distL="0" distR="0" wp14:anchorId="3A863729" wp14:editId="49FEE43B">
                  <wp:extent cx="1390695" cy="966501"/>
                  <wp:effectExtent l="0" t="0" r="0" b="0"/>
                  <wp:docPr id="44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A7108E8" w14:textId="77777777">
        <w:trPr>
          <w:trHeight w:val="1184"/>
        </w:trPr>
        <w:tc>
          <w:tcPr>
            <w:tcW w:w="5689" w:type="dxa"/>
          </w:tcPr>
          <w:p w14:paraId="3BDC8B92" w14:textId="77777777" w:rsidR="00E9458D" w:rsidRDefault="00E9458D">
            <w:pPr>
              <w:pStyle w:val="TableParagraph"/>
              <w:spacing w:before="1"/>
              <w:ind w:left="0"/>
              <w:rPr>
                <w:sz w:val="24"/>
              </w:rPr>
            </w:pPr>
          </w:p>
          <w:p w14:paraId="16E33BAE"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26753B4F" w14:textId="77777777" w:rsidR="00E9458D" w:rsidRDefault="00E9458D">
            <w:pPr>
              <w:rPr>
                <w:sz w:val="2"/>
                <w:szCs w:val="2"/>
              </w:rPr>
            </w:pPr>
          </w:p>
        </w:tc>
      </w:tr>
      <w:tr w:rsidR="00E9458D" w14:paraId="5C689204" w14:textId="77777777">
        <w:trPr>
          <w:trHeight w:val="277"/>
        </w:trPr>
        <w:tc>
          <w:tcPr>
            <w:tcW w:w="5689" w:type="dxa"/>
            <w:vMerge w:val="restart"/>
          </w:tcPr>
          <w:p w14:paraId="5D6FA9DC" w14:textId="77777777" w:rsidR="00E9458D" w:rsidRDefault="00E9458D">
            <w:pPr>
              <w:pStyle w:val="TableParagraph"/>
              <w:spacing w:before="1"/>
              <w:ind w:left="0"/>
              <w:rPr>
                <w:sz w:val="24"/>
              </w:rPr>
            </w:pPr>
          </w:p>
          <w:p w14:paraId="1FD4473F" w14:textId="77777777" w:rsidR="00E9458D" w:rsidRDefault="005C6BD6">
            <w:pPr>
              <w:pStyle w:val="TableParagraph"/>
              <w:rPr>
                <w:b/>
                <w:sz w:val="24"/>
              </w:rPr>
            </w:pPr>
            <w:r>
              <w:rPr>
                <w:b/>
                <w:sz w:val="24"/>
              </w:rPr>
              <w:t>Policy Title: Managing Client</w:t>
            </w:r>
          </w:p>
          <w:p w14:paraId="2DBE0C10" w14:textId="77777777" w:rsidR="00E9458D" w:rsidRDefault="005C6BD6">
            <w:pPr>
              <w:pStyle w:val="TableParagraph"/>
              <w:ind w:left="1548"/>
              <w:rPr>
                <w:b/>
                <w:sz w:val="24"/>
              </w:rPr>
            </w:pPr>
            <w:r>
              <w:rPr>
                <w:b/>
                <w:sz w:val="24"/>
              </w:rPr>
              <w:t>Finances &amp; Property</w:t>
            </w:r>
          </w:p>
        </w:tc>
        <w:tc>
          <w:tcPr>
            <w:tcW w:w="3168" w:type="dxa"/>
          </w:tcPr>
          <w:p w14:paraId="6EE182EC" w14:textId="77777777" w:rsidR="00E9458D" w:rsidRDefault="005C6BD6">
            <w:pPr>
              <w:pStyle w:val="TableParagraph"/>
              <w:spacing w:before="1" w:line="256" w:lineRule="exact"/>
              <w:rPr>
                <w:b/>
                <w:sz w:val="24"/>
              </w:rPr>
            </w:pPr>
            <w:r>
              <w:rPr>
                <w:b/>
                <w:sz w:val="24"/>
              </w:rPr>
              <w:t>Policy Number: 3.140</w:t>
            </w:r>
          </w:p>
        </w:tc>
      </w:tr>
      <w:tr w:rsidR="00E9458D" w14:paraId="512EF345" w14:textId="77777777">
        <w:trPr>
          <w:trHeight w:val="275"/>
        </w:trPr>
        <w:tc>
          <w:tcPr>
            <w:tcW w:w="5689" w:type="dxa"/>
            <w:vMerge/>
            <w:tcBorders>
              <w:top w:val="nil"/>
            </w:tcBorders>
          </w:tcPr>
          <w:p w14:paraId="32B68E14" w14:textId="77777777" w:rsidR="00E9458D" w:rsidRDefault="00E9458D">
            <w:pPr>
              <w:rPr>
                <w:sz w:val="2"/>
                <w:szCs w:val="2"/>
              </w:rPr>
            </w:pPr>
          </w:p>
        </w:tc>
        <w:tc>
          <w:tcPr>
            <w:tcW w:w="3168" w:type="dxa"/>
          </w:tcPr>
          <w:p w14:paraId="20755AF4" w14:textId="77777777" w:rsidR="00E9458D" w:rsidRDefault="005C6BD6">
            <w:pPr>
              <w:pStyle w:val="TableParagraph"/>
              <w:spacing w:line="255" w:lineRule="exact"/>
              <w:rPr>
                <w:b/>
                <w:sz w:val="24"/>
              </w:rPr>
            </w:pPr>
            <w:r>
              <w:rPr>
                <w:b/>
                <w:sz w:val="24"/>
              </w:rPr>
              <w:t>Effective Date:</w:t>
            </w:r>
          </w:p>
        </w:tc>
      </w:tr>
      <w:tr w:rsidR="00E9458D" w14:paraId="61C5927B" w14:textId="77777777">
        <w:trPr>
          <w:trHeight w:val="275"/>
        </w:trPr>
        <w:tc>
          <w:tcPr>
            <w:tcW w:w="5689" w:type="dxa"/>
            <w:vMerge/>
            <w:tcBorders>
              <w:top w:val="nil"/>
            </w:tcBorders>
          </w:tcPr>
          <w:p w14:paraId="1137737D" w14:textId="77777777" w:rsidR="00E9458D" w:rsidRDefault="00E9458D">
            <w:pPr>
              <w:rPr>
                <w:sz w:val="2"/>
                <w:szCs w:val="2"/>
              </w:rPr>
            </w:pPr>
          </w:p>
        </w:tc>
        <w:tc>
          <w:tcPr>
            <w:tcW w:w="3168" w:type="dxa"/>
          </w:tcPr>
          <w:p w14:paraId="17563896" w14:textId="77777777" w:rsidR="00E9458D" w:rsidRDefault="005C6BD6">
            <w:pPr>
              <w:pStyle w:val="TableParagraph"/>
              <w:spacing w:line="255" w:lineRule="exact"/>
              <w:rPr>
                <w:b/>
                <w:sz w:val="24"/>
              </w:rPr>
            </w:pPr>
            <w:r>
              <w:rPr>
                <w:b/>
                <w:sz w:val="24"/>
              </w:rPr>
              <w:t>Revision Date:</w:t>
            </w:r>
          </w:p>
        </w:tc>
      </w:tr>
      <w:tr w:rsidR="00E9458D" w14:paraId="41E2EB4E" w14:textId="77777777">
        <w:trPr>
          <w:trHeight w:val="276"/>
        </w:trPr>
        <w:tc>
          <w:tcPr>
            <w:tcW w:w="5689" w:type="dxa"/>
            <w:vMerge/>
            <w:tcBorders>
              <w:top w:val="nil"/>
            </w:tcBorders>
          </w:tcPr>
          <w:p w14:paraId="7391572A" w14:textId="77777777" w:rsidR="00E9458D" w:rsidRDefault="00E9458D">
            <w:pPr>
              <w:rPr>
                <w:sz w:val="2"/>
                <w:szCs w:val="2"/>
              </w:rPr>
            </w:pPr>
          </w:p>
        </w:tc>
        <w:tc>
          <w:tcPr>
            <w:tcW w:w="3168" w:type="dxa"/>
          </w:tcPr>
          <w:p w14:paraId="29C9E856" w14:textId="77777777" w:rsidR="00E9458D" w:rsidRDefault="005C6BD6">
            <w:pPr>
              <w:pStyle w:val="TableParagraph"/>
              <w:spacing w:before="1" w:line="255" w:lineRule="exact"/>
              <w:rPr>
                <w:b/>
                <w:sz w:val="24"/>
              </w:rPr>
            </w:pPr>
            <w:r>
              <w:rPr>
                <w:b/>
                <w:sz w:val="24"/>
              </w:rPr>
              <w:t>Approved By:</w:t>
            </w:r>
          </w:p>
        </w:tc>
      </w:tr>
      <w:tr w:rsidR="00E9458D" w14:paraId="3957F742" w14:textId="77777777">
        <w:trPr>
          <w:trHeight w:val="275"/>
        </w:trPr>
        <w:tc>
          <w:tcPr>
            <w:tcW w:w="5689" w:type="dxa"/>
            <w:vMerge/>
            <w:tcBorders>
              <w:top w:val="nil"/>
            </w:tcBorders>
          </w:tcPr>
          <w:p w14:paraId="3969F4CA" w14:textId="77777777" w:rsidR="00E9458D" w:rsidRDefault="00E9458D">
            <w:pPr>
              <w:rPr>
                <w:sz w:val="2"/>
                <w:szCs w:val="2"/>
              </w:rPr>
            </w:pPr>
          </w:p>
        </w:tc>
        <w:tc>
          <w:tcPr>
            <w:tcW w:w="3168" w:type="dxa"/>
          </w:tcPr>
          <w:p w14:paraId="30E0C0FA" w14:textId="77777777" w:rsidR="00E9458D" w:rsidRDefault="005C6BD6">
            <w:pPr>
              <w:pStyle w:val="TableParagraph"/>
              <w:spacing w:line="255" w:lineRule="exact"/>
              <w:rPr>
                <w:b/>
                <w:sz w:val="24"/>
              </w:rPr>
            </w:pPr>
            <w:r>
              <w:rPr>
                <w:b/>
                <w:sz w:val="24"/>
              </w:rPr>
              <w:t>Page Number: Page 2 of 4</w:t>
            </w:r>
          </w:p>
        </w:tc>
      </w:tr>
    </w:tbl>
    <w:p w14:paraId="7EB580E8" w14:textId="77777777" w:rsidR="00E9458D" w:rsidRDefault="00E9458D">
      <w:pPr>
        <w:pStyle w:val="BodyText"/>
        <w:spacing w:before="2"/>
        <w:ind w:left="0" w:firstLine="0"/>
        <w:rPr>
          <w:sz w:val="16"/>
        </w:rPr>
      </w:pPr>
    </w:p>
    <w:p w14:paraId="141F2DA2" w14:textId="77777777" w:rsidR="00E9458D" w:rsidRDefault="005C6BD6">
      <w:pPr>
        <w:pStyle w:val="BodyText"/>
        <w:spacing w:before="90"/>
        <w:ind w:left="2160" w:right="1703" w:firstLine="0"/>
        <w:jc w:val="both"/>
      </w:pPr>
      <w:r>
        <w:t>situations, Supervisor shall give authorization and document this approval in the client’s file.</w:t>
      </w:r>
    </w:p>
    <w:p w14:paraId="0B266251" w14:textId="77777777" w:rsidR="00E9458D" w:rsidRDefault="005C6BD6">
      <w:pPr>
        <w:pStyle w:val="ListParagraph"/>
        <w:numPr>
          <w:ilvl w:val="0"/>
          <w:numId w:val="593"/>
        </w:numPr>
        <w:tabs>
          <w:tab w:val="left" w:pos="2161"/>
        </w:tabs>
        <w:jc w:val="both"/>
        <w:rPr>
          <w:sz w:val="24"/>
        </w:rPr>
      </w:pPr>
      <w:r>
        <w:rPr>
          <w:sz w:val="24"/>
        </w:rPr>
        <w:t>Employees shall never pick up a mentally incapable client’s off-site</w:t>
      </w:r>
      <w:r>
        <w:rPr>
          <w:spacing w:val="-4"/>
          <w:sz w:val="24"/>
        </w:rPr>
        <w:t xml:space="preserve"> </w:t>
      </w:r>
      <w:r>
        <w:rPr>
          <w:sz w:val="24"/>
        </w:rPr>
        <w:t>mail.</w:t>
      </w:r>
    </w:p>
    <w:p w14:paraId="5A967552" w14:textId="77777777" w:rsidR="00E9458D" w:rsidRDefault="005C6BD6">
      <w:pPr>
        <w:pStyle w:val="ListParagraph"/>
        <w:numPr>
          <w:ilvl w:val="0"/>
          <w:numId w:val="593"/>
        </w:numPr>
        <w:tabs>
          <w:tab w:val="left" w:pos="2161"/>
        </w:tabs>
        <w:ind w:right="1696"/>
        <w:jc w:val="both"/>
        <w:rPr>
          <w:sz w:val="24"/>
        </w:rPr>
      </w:pPr>
      <w:r>
        <w:rPr>
          <w:sz w:val="24"/>
        </w:rPr>
        <w:t xml:space="preserve">Employees shall pay clients’ bills only when the activity is specified in the </w:t>
      </w:r>
      <w:r>
        <w:rPr>
          <w:i/>
          <w:sz w:val="24"/>
        </w:rPr>
        <w:t>Service Plan</w:t>
      </w:r>
      <w:r>
        <w:rPr>
          <w:sz w:val="24"/>
        </w:rPr>
        <w:t>.</w:t>
      </w:r>
    </w:p>
    <w:p w14:paraId="591FB7F5" w14:textId="77777777" w:rsidR="00E9458D" w:rsidRDefault="005C6BD6">
      <w:pPr>
        <w:pStyle w:val="ListParagraph"/>
        <w:numPr>
          <w:ilvl w:val="0"/>
          <w:numId w:val="593"/>
        </w:numPr>
        <w:tabs>
          <w:tab w:val="left" w:pos="2161"/>
        </w:tabs>
        <w:ind w:right="1698"/>
        <w:jc w:val="both"/>
        <w:rPr>
          <w:sz w:val="24"/>
        </w:rPr>
      </w:pPr>
      <w:r>
        <w:rPr>
          <w:sz w:val="24"/>
        </w:rPr>
        <w:t>Employees shall deliver monies and/or checks to the client as soon as possible after the transactions have been completed. Employee shall never take monies/checks to their own homes or keep them in their possession</w:t>
      </w:r>
      <w:r>
        <w:rPr>
          <w:spacing w:val="-3"/>
          <w:sz w:val="24"/>
        </w:rPr>
        <w:t xml:space="preserve"> </w:t>
      </w:r>
      <w:r>
        <w:rPr>
          <w:sz w:val="24"/>
        </w:rPr>
        <w:t>over-night.</w:t>
      </w:r>
    </w:p>
    <w:p w14:paraId="30E124CC" w14:textId="77777777" w:rsidR="00E9458D" w:rsidRDefault="005C6BD6">
      <w:pPr>
        <w:pStyle w:val="ListParagraph"/>
        <w:numPr>
          <w:ilvl w:val="0"/>
          <w:numId w:val="593"/>
        </w:numPr>
        <w:tabs>
          <w:tab w:val="left" w:pos="2161"/>
        </w:tabs>
        <w:jc w:val="both"/>
        <w:rPr>
          <w:sz w:val="24"/>
        </w:rPr>
      </w:pPr>
      <w:r>
        <w:rPr>
          <w:sz w:val="24"/>
        </w:rPr>
        <w:t>When shopping for clients, employees</w:t>
      </w:r>
      <w:r>
        <w:rPr>
          <w:spacing w:val="-1"/>
          <w:sz w:val="24"/>
        </w:rPr>
        <w:t xml:space="preserve"> </w:t>
      </w:r>
      <w:r>
        <w:rPr>
          <w:sz w:val="24"/>
        </w:rPr>
        <w:t>shall:</w:t>
      </w:r>
    </w:p>
    <w:p w14:paraId="484D6413" w14:textId="77777777" w:rsidR="00E9458D" w:rsidRDefault="005C6BD6">
      <w:pPr>
        <w:pStyle w:val="ListParagraph"/>
        <w:numPr>
          <w:ilvl w:val="1"/>
          <w:numId w:val="593"/>
        </w:numPr>
        <w:tabs>
          <w:tab w:val="left" w:pos="2521"/>
        </w:tabs>
        <w:ind w:hanging="361"/>
        <w:jc w:val="both"/>
        <w:rPr>
          <w:sz w:val="24"/>
        </w:rPr>
      </w:pPr>
      <w:r>
        <w:rPr>
          <w:sz w:val="24"/>
        </w:rPr>
        <w:t>obtain client’s input regarding which store(s) to shop</w:t>
      </w:r>
      <w:r>
        <w:rPr>
          <w:spacing w:val="-4"/>
          <w:sz w:val="24"/>
        </w:rPr>
        <w:t xml:space="preserve"> </w:t>
      </w:r>
      <w:r>
        <w:rPr>
          <w:sz w:val="24"/>
        </w:rPr>
        <w:t>at;</w:t>
      </w:r>
    </w:p>
    <w:p w14:paraId="5C050F0F" w14:textId="77777777" w:rsidR="00E9458D" w:rsidRDefault="005C6BD6">
      <w:pPr>
        <w:pStyle w:val="ListParagraph"/>
        <w:numPr>
          <w:ilvl w:val="1"/>
          <w:numId w:val="593"/>
        </w:numPr>
        <w:tabs>
          <w:tab w:val="left" w:pos="2521"/>
        </w:tabs>
        <w:ind w:right="1702"/>
        <w:jc w:val="both"/>
        <w:rPr>
          <w:sz w:val="24"/>
        </w:rPr>
      </w:pPr>
      <w:r>
        <w:rPr>
          <w:sz w:val="24"/>
        </w:rPr>
        <w:t>consult with the client regarding items to purchase, sizes, brand names, amounts, etc.</w:t>
      </w:r>
    </w:p>
    <w:p w14:paraId="491F8A57" w14:textId="77777777" w:rsidR="00E9458D" w:rsidRDefault="005C6BD6">
      <w:pPr>
        <w:pStyle w:val="ListParagraph"/>
        <w:numPr>
          <w:ilvl w:val="1"/>
          <w:numId w:val="593"/>
        </w:numPr>
        <w:tabs>
          <w:tab w:val="left" w:pos="2521"/>
        </w:tabs>
        <w:ind w:right="1700"/>
        <w:rPr>
          <w:sz w:val="24"/>
        </w:rPr>
      </w:pPr>
      <w:r>
        <w:rPr>
          <w:sz w:val="24"/>
        </w:rPr>
        <w:t>consider the client’s dietary needs, religious restrictions, cultural preferences and item cost (to ensure value for</w:t>
      </w:r>
      <w:r>
        <w:rPr>
          <w:spacing w:val="-4"/>
          <w:sz w:val="24"/>
        </w:rPr>
        <w:t xml:space="preserve"> </w:t>
      </w:r>
      <w:r>
        <w:rPr>
          <w:sz w:val="24"/>
        </w:rPr>
        <w:t>money);</w:t>
      </w:r>
    </w:p>
    <w:p w14:paraId="5A0B07EA" w14:textId="77777777" w:rsidR="00E9458D" w:rsidRDefault="005C6BD6">
      <w:pPr>
        <w:pStyle w:val="ListParagraph"/>
        <w:numPr>
          <w:ilvl w:val="1"/>
          <w:numId w:val="593"/>
        </w:numPr>
        <w:tabs>
          <w:tab w:val="left" w:pos="2521"/>
        </w:tabs>
        <w:ind w:hanging="361"/>
        <w:rPr>
          <w:sz w:val="24"/>
        </w:rPr>
      </w:pPr>
      <w:r>
        <w:rPr>
          <w:sz w:val="24"/>
        </w:rPr>
        <w:t>request receipts for all transactions, which shall be given to the</w:t>
      </w:r>
      <w:r>
        <w:rPr>
          <w:spacing w:val="-6"/>
          <w:sz w:val="24"/>
        </w:rPr>
        <w:t xml:space="preserve"> </w:t>
      </w:r>
      <w:r>
        <w:rPr>
          <w:sz w:val="24"/>
        </w:rPr>
        <w:t>client;</w:t>
      </w:r>
    </w:p>
    <w:p w14:paraId="743B93D1" w14:textId="77777777" w:rsidR="00E9458D" w:rsidRDefault="005C6BD6">
      <w:pPr>
        <w:pStyle w:val="ListParagraph"/>
        <w:numPr>
          <w:ilvl w:val="1"/>
          <w:numId w:val="593"/>
        </w:numPr>
        <w:tabs>
          <w:tab w:val="left" w:pos="2521"/>
        </w:tabs>
        <w:spacing w:before="1"/>
        <w:ind w:hanging="361"/>
        <w:rPr>
          <w:sz w:val="24"/>
        </w:rPr>
      </w:pPr>
      <w:r>
        <w:rPr>
          <w:sz w:val="24"/>
        </w:rPr>
        <w:t>confirm that monies and receipts are correct before leaving the</w:t>
      </w:r>
      <w:r>
        <w:rPr>
          <w:spacing w:val="-4"/>
          <w:sz w:val="24"/>
        </w:rPr>
        <w:t xml:space="preserve"> </w:t>
      </w:r>
      <w:r>
        <w:rPr>
          <w:sz w:val="24"/>
        </w:rPr>
        <w:t>cashier;</w:t>
      </w:r>
    </w:p>
    <w:p w14:paraId="2CA2A3C6" w14:textId="77777777" w:rsidR="00E9458D" w:rsidRDefault="005C6BD6">
      <w:pPr>
        <w:pStyle w:val="ListParagraph"/>
        <w:numPr>
          <w:ilvl w:val="1"/>
          <w:numId w:val="593"/>
        </w:numPr>
        <w:tabs>
          <w:tab w:val="left" w:pos="2520"/>
          <w:tab w:val="left" w:pos="2521"/>
        </w:tabs>
        <w:ind w:hanging="361"/>
        <w:rPr>
          <w:sz w:val="24"/>
        </w:rPr>
      </w:pPr>
      <w:r>
        <w:rPr>
          <w:sz w:val="24"/>
        </w:rPr>
        <w:t>keep client’s money separate from their</w:t>
      </w:r>
      <w:r>
        <w:rPr>
          <w:spacing w:val="-3"/>
          <w:sz w:val="24"/>
        </w:rPr>
        <w:t xml:space="preserve"> </w:t>
      </w:r>
      <w:r>
        <w:rPr>
          <w:sz w:val="24"/>
        </w:rPr>
        <w:t>own;</w:t>
      </w:r>
    </w:p>
    <w:p w14:paraId="7671BDAA" w14:textId="77777777" w:rsidR="00E9458D" w:rsidRDefault="005C6BD6">
      <w:pPr>
        <w:pStyle w:val="ListParagraph"/>
        <w:numPr>
          <w:ilvl w:val="1"/>
          <w:numId w:val="593"/>
        </w:numPr>
        <w:tabs>
          <w:tab w:val="left" w:pos="2521"/>
        </w:tabs>
        <w:ind w:right="1700"/>
        <w:jc w:val="both"/>
        <w:rPr>
          <w:sz w:val="24"/>
        </w:rPr>
      </w:pPr>
      <w:r>
        <w:rPr>
          <w:sz w:val="24"/>
        </w:rPr>
        <w:t>not shop simultaneously for other clients or for themselves, when shopping for one client. However, employees may complete the shopping for one client and then shop for another client before delivering purchases to clients. Each client’s money shall be kept separate from the others.</w:t>
      </w:r>
      <w:r>
        <w:rPr>
          <w:spacing w:val="56"/>
          <w:sz w:val="24"/>
        </w:rPr>
        <w:t xml:space="preserve"> </w:t>
      </w:r>
      <w:r>
        <w:rPr>
          <w:sz w:val="24"/>
        </w:rPr>
        <w:t>And,</w:t>
      </w:r>
    </w:p>
    <w:p w14:paraId="048621B1" w14:textId="77777777" w:rsidR="00E9458D" w:rsidRDefault="005C6BD6">
      <w:pPr>
        <w:pStyle w:val="ListParagraph"/>
        <w:numPr>
          <w:ilvl w:val="1"/>
          <w:numId w:val="593"/>
        </w:numPr>
        <w:tabs>
          <w:tab w:val="left" w:pos="2521"/>
        </w:tabs>
        <w:ind w:right="1696"/>
        <w:jc w:val="both"/>
        <w:rPr>
          <w:sz w:val="24"/>
        </w:rPr>
      </w:pPr>
      <w:r>
        <w:rPr>
          <w:sz w:val="24"/>
        </w:rPr>
        <w:t>not use their own bonus card to collect points on items the client has paid for, even if the client does not have or does not use a bonus</w:t>
      </w:r>
      <w:r>
        <w:rPr>
          <w:spacing w:val="-4"/>
          <w:sz w:val="24"/>
        </w:rPr>
        <w:t xml:space="preserve"> </w:t>
      </w:r>
      <w:r>
        <w:rPr>
          <w:sz w:val="24"/>
        </w:rPr>
        <w:t>card.</w:t>
      </w:r>
    </w:p>
    <w:p w14:paraId="28C72B64" w14:textId="77777777" w:rsidR="00E9458D" w:rsidRDefault="005C6BD6">
      <w:pPr>
        <w:pStyle w:val="ListParagraph"/>
        <w:numPr>
          <w:ilvl w:val="0"/>
          <w:numId w:val="593"/>
        </w:numPr>
        <w:tabs>
          <w:tab w:val="left" w:pos="2161"/>
        </w:tabs>
        <w:ind w:right="1695"/>
        <w:jc w:val="both"/>
        <w:rPr>
          <w:sz w:val="24"/>
        </w:rPr>
      </w:pPr>
      <w:r>
        <w:rPr>
          <w:sz w:val="24"/>
        </w:rPr>
        <w:t xml:space="preserve">Employees shall utilize the Agency’s </w:t>
      </w:r>
      <w:r>
        <w:rPr>
          <w:i/>
          <w:sz w:val="24"/>
        </w:rPr>
        <w:t xml:space="preserve">Financial Expenditures on Client’s Behalf </w:t>
      </w:r>
      <w:r>
        <w:rPr>
          <w:sz w:val="24"/>
        </w:rPr>
        <w:t>for recording financial details and obtaining the client/client’s representative’s signature once the transaction has been documented and the unspent monies have been given to him/her.</w:t>
      </w:r>
    </w:p>
    <w:p w14:paraId="7BD8559E" w14:textId="77777777" w:rsidR="00E9458D" w:rsidRDefault="005C6BD6">
      <w:pPr>
        <w:pStyle w:val="ListParagraph"/>
        <w:numPr>
          <w:ilvl w:val="0"/>
          <w:numId w:val="593"/>
        </w:numPr>
        <w:tabs>
          <w:tab w:val="left" w:pos="2161"/>
        </w:tabs>
        <w:ind w:right="1698"/>
        <w:jc w:val="both"/>
        <w:rPr>
          <w:sz w:val="24"/>
        </w:rPr>
      </w:pPr>
      <w:r>
        <w:rPr>
          <w:sz w:val="24"/>
        </w:rPr>
        <w:t xml:space="preserve">Receipts or documentation of all transactions and purchases paid with the clients’ funds must be recorded on the Agency’s </w:t>
      </w:r>
      <w:r>
        <w:rPr>
          <w:i/>
          <w:sz w:val="24"/>
        </w:rPr>
        <w:t xml:space="preserve">Financial Expenditures on Client’s Behalf </w:t>
      </w:r>
      <w:r>
        <w:rPr>
          <w:sz w:val="24"/>
        </w:rPr>
        <w:t>form, which shall</w:t>
      </w:r>
      <w:r>
        <w:rPr>
          <w:spacing w:val="-3"/>
          <w:sz w:val="24"/>
        </w:rPr>
        <w:t xml:space="preserve"> </w:t>
      </w:r>
      <w:r>
        <w:rPr>
          <w:sz w:val="24"/>
        </w:rPr>
        <w:t>include:</w:t>
      </w:r>
    </w:p>
    <w:p w14:paraId="35599ABD" w14:textId="77777777" w:rsidR="00E9458D" w:rsidRDefault="005C6BD6">
      <w:pPr>
        <w:pStyle w:val="ListParagraph"/>
        <w:numPr>
          <w:ilvl w:val="1"/>
          <w:numId w:val="593"/>
        </w:numPr>
        <w:tabs>
          <w:tab w:val="left" w:pos="2510"/>
        </w:tabs>
        <w:ind w:left="2509" w:hanging="284"/>
        <w:rPr>
          <w:sz w:val="24"/>
        </w:rPr>
      </w:pPr>
      <w:r>
        <w:rPr>
          <w:sz w:val="24"/>
        </w:rPr>
        <w:t>client’s</w:t>
      </w:r>
      <w:r>
        <w:rPr>
          <w:spacing w:val="-1"/>
          <w:sz w:val="24"/>
        </w:rPr>
        <w:t xml:space="preserve"> </w:t>
      </w:r>
      <w:r>
        <w:rPr>
          <w:sz w:val="24"/>
        </w:rPr>
        <w:t>name;</w:t>
      </w:r>
    </w:p>
    <w:p w14:paraId="499226BE" w14:textId="77777777" w:rsidR="00E9458D" w:rsidRDefault="005C6BD6">
      <w:pPr>
        <w:pStyle w:val="ListParagraph"/>
        <w:numPr>
          <w:ilvl w:val="1"/>
          <w:numId w:val="593"/>
        </w:numPr>
        <w:tabs>
          <w:tab w:val="left" w:pos="2510"/>
        </w:tabs>
        <w:ind w:left="2509" w:hanging="284"/>
        <w:rPr>
          <w:sz w:val="24"/>
        </w:rPr>
      </w:pPr>
      <w:r>
        <w:rPr>
          <w:sz w:val="24"/>
        </w:rPr>
        <w:t>employee’s</w:t>
      </w:r>
      <w:r>
        <w:rPr>
          <w:spacing w:val="-1"/>
          <w:sz w:val="24"/>
        </w:rPr>
        <w:t xml:space="preserve"> </w:t>
      </w:r>
      <w:r>
        <w:rPr>
          <w:sz w:val="24"/>
        </w:rPr>
        <w:t>name;</w:t>
      </w:r>
    </w:p>
    <w:p w14:paraId="06E517F3" w14:textId="77777777" w:rsidR="00E9458D" w:rsidRDefault="005C6BD6">
      <w:pPr>
        <w:pStyle w:val="ListParagraph"/>
        <w:numPr>
          <w:ilvl w:val="1"/>
          <w:numId w:val="593"/>
        </w:numPr>
        <w:tabs>
          <w:tab w:val="left" w:pos="2510"/>
        </w:tabs>
        <w:ind w:left="2509" w:hanging="284"/>
        <w:rPr>
          <w:sz w:val="24"/>
        </w:rPr>
      </w:pPr>
      <w:r>
        <w:rPr>
          <w:sz w:val="24"/>
        </w:rPr>
        <w:t>date;</w:t>
      </w:r>
    </w:p>
    <w:p w14:paraId="1DD47F59" w14:textId="77777777" w:rsidR="00E9458D" w:rsidRDefault="005C6BD6">
      <w:pPr>
        <w:pStyle w:val="ListParagraph"/>
        <w:numPr>
          <w:ilvl w:val="1"/>
          <w:numId w:val="593"/>
        </w:numPr>
        <w:tabs>
          <w:tab w:val="left" w:pos="2510"/>
        </w:tabs>
        <w:ind w:left="2509" w:right="1700" w:hanging="284"/>
        <w:jc w:val="both"/>
        <w:rPr>
          <w:sz w:val="24"/>
        </w:rPr>
      </w:pPr>
      <w:r>
        <w:rPr>
          <w:sz w:val="24"/>
        </w:rPr>
        <w:t>amount of money employee received from the client. The amount should be counted out and confirmed with the client. Where practical, the client should confirm his/her agreement with a</w:t>
      </w:r>
      <w:r>
        <w:rPr>
          <w:spacing w:val="-1"/>
          <w:sz w:val="24"/>
        </w:rPr>
        <w:t xml:space="preserve"> </w:t>
      </w:r>
      <w:r>
        <w:rPr>
          <w:sz w:val="24"/>
        </w:rPr>
        <w:t>signature.</w:t>
      </w:r>
    </w:p>
    <w:p w14:paraId="7C264A67" w14:textId="77777777" w:rsidR="00E9458D" w:rsidRDefault="00E9458D">
      <w:pPr>
        <w:jc w:val="both"/>
        <w:rPr>
          <w:sz w:val="24"/>
        </w:rPr>
        <w:sectPr w:rsidR="00E9458D">
          <w:footerReference w:type="default" r:id="rId77"/>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958E556" w14:textId="77777777">
        <w:trPr>
          <w:trHeight w:val="611"/>
        </w:trPr>
        <w:tc>
          <w:tcPr>
            <w:tcW w:w="5689" w:type="dxa"/>
          </w:tcPr>
          <w:p w14:paraId="64013FC9"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1EF8F14A" w14:textId="77777777" w:rsidR="00E9458D" w:rsidRDefault="00E9458D">
            <w:pPr>
              <w:pStyle w:val="TableParagraph"/>
              <w:ind w:left="0"/>
              <w:rPr>
                <w:sz w:val="24"/>
              </w:rPr>
            </w:pPr>
          </w:p>
          <w:p w14:paraId="4F4D739B" w14:textId="77777777" w:rsidR="00E9458D" w:rsidRDefault="005C6BD6">
            <w:pPr>
              <w:pStyle w:val="TableParagraph"/>
              <w:ind w:left="487"/>
              <w:rPr>
                <w:sz w:val="20"/>
              </w:rPr>
            </w:pPr>
            <w:r>
              <w:rPr>
                <w:noProof/>
                <w:sz w:val="20"/>
              </w:rPr>
              <w:drawing>
                <wp:inline distT="0" distB="0" distL="0" distR="0" wp14:anchorId="52867816" wp14:editId="0BB9B6DE">
                  <wp:extent cx="1390695" cy="966501"/>
                  <wp:effectExtent l="0" t="0" r="0" b="0"/>
                  <wp:docPr id="44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F3DECE7" w14:textId="77777777">
        <w:trPr>
          <w:trHeight w:val="1184"/>
        </w:trPr>
        <w:tc>
          <w:tcPr>
            <w:tcW w:w="5689" w:type="dxa"/>
          </w:tcPr>
          <w:p w14:paraId="126300E4" w14:textId="77777777" w:rsidR="00E9458D" w:rsidRDefault="00E9458D">
            <w:pPr>
              <w:pStyle w:val="TableParagraph"/>
              <w:spacing w:before="1"/>
              <w:ind w:left="0"/>
              <w:rPr>
                <w:sz w:val="24"/>
              </w:rPr>
            </w:pPr>
          </w:p>
          <w:p w14:paraId="7B25ECD6"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78FBCEEA" w14:textId="77777777" w:rsidR="00E9458D" w:rsidRDefault="00E9458D">
            <w:pPr>
              <w:rPr>
                <w:sz w:val="2"/>
                <w:szCs w:val="2"/>
              </w:rPr>
            </w:pPr>
          </w:p>
        </w:tc>
      </w:tr>
      <w:tr w:rsidR="00E9458D" w14:paraId="3473AE76" w14:textId="77777777">
        <w:trPr>
          <w:trHeight w:val="277"/>
        </w:trPr>
        <w:tc>
          <w:tcPr>
            <w:tcW w:w="5689" w:type="dxa"/>
            <w:vMerge w:val="restart"/>
          </w:tcPr>
          <w:p w14:paraId="35B64A89" w14:textId="77777777" w:rsidR="00E9458D" w:rsidRDefault="00E9458D">
            <w:pPr>
              <w:pStyle w:val="TableParagraph"/>
              <w:spacing w:before="1"/>
              <w:ind w:left="0"/>
              <w:rPr>
                <w:sz w:val="24"/>
              </w:rPr>
            </w:pPr>
          </w:p>
          <w:p w14:paraId="2D5643E9" w14:textId="77777777" w:rsidR="00E9458D" w:rsidRDefault="005C6BD6">
            <w:pPr>
              <w:pStyle w:val="TableParagraph"/>
              <w:rPr>
                <w:b/>
                <w:sz w:val="24"/>
              </w:rPr>
            </w:pPr>
            <w:r>
              <w:rPr>
                <w:b/>
                <w:sz w:val="24"/>
              </w:rPr>
              <w:t>Policy Title: Managing Client</w:t>
            </w:r>
          </w:p>
          <w:p w14:paraId="617808D3" w14:textId="77777777" w:rsidR="00E9458D" w:rsidRDefault="005C6BD6">
            <w:pPr>
              <w:pStyle w:val="TableParagraph"/>
              <w:ind w:left="1548"/>
              <w:rPr>
                <w:b/>
                <w:sz w:val="24"/>
              </w:rPr>
            </w:pPr>
            <w:r>
              <w:rPr>
                <w:b/>
                <w:sz w:val="24"/>
              </w:rPr>
              <w:t>Finances &amp; Property</w:t>
            </w:r>
          </w:p>
        </w:tc>
        <w:tc>
          <w:tcPr>
            <w:tcW w:w="3168" w:type="dxa"/>
          </w:tcPr>
          <w:p w14:paraId="54F775EB" w14:textId="77777777" w:rsidR="00E9458D" w:rsidRDefault="005C6BD6">
            <w:pPr>
              <w:pStyle w:val="TableParagraph"/>
              <w:spacing w:before="1" w:line="256" w:lineRule="exact"/>
              <w:rPr>
                <w:b/>
                <w:sz w:val="24"/>
              </w:rPr>
            </w:pPr>
            <w:r>
              <w:rPr>
                <w:b/>
                <w:sz w:val="24"/>
              </w:rPr>
              <w:t>Policy Number: 3.140</w:t>
            </w:r>
          </w:p>
        </w:tc>
      </w:tr>
      <w:tr w:rsidR="00E9458D" w14:paraId="0C8D631A" w14:textId="77777777">
        <w:trPr>
          <w:trHeight w:val="275"/>
        </w:trPr>
        <w:tc>
          <w:tcPr>
            <w:tcW w:w="5689" w:type="dxa"/>
            <w:vMerge/>
            <w:tcBorders>
              <w:top w:val="nil"/>
            </w:tcBorders>
          </w:tcPr>
          <w:p w14:paraId="54F8A288" w14:textId="77777777" w:rsidR="00E9458D" w:rsidRDefault="00E9458D">
            <w:pPr>
              <w:rPr>
                <w:sz w:val="2"/>
                <w:szCs w:val="2"/>
              </w:rPr>
            </w:pPr>
          </w:p>
        </w:tc>
        <w:tc>
          <w:tcPr>
            <w:tcW w:w="3168" w:type="dxa"/>
          </w:tcPr>
          <w:p w14:paraId="6180280D" w14:textId="77777777" w:rsidR="00E9458D" w:rsidRDefault="005C6BD6">
            <w:pPr>
              <w:pStyle w:val="TableParagraph"/>
              <w:spacing w:line="255" w:lineRule="exact"/>
              <w:rPr>
                <w:b/>
                <w:sz w:val="24"/>
              </w:rPr>
            </w:pPr>
            <w:r>
              <w:rPr>
                <w:b/>
                <w:sz w:val="24"/>
              </w:rPr>
              <w:t>Effective Date:</w:t>
            </w:r>
          </w:p>
        </w:tc>
      </w:tr>
      <w:tr w:rsidR="00E9458D" w14:paraId="718529BF" w14:textId="77777777">
        <w:trPr>
          <w:trHeight w:val="275"/>
        </w:trPr>
        <w:tc>
          <w:tcPr>
            <w:tcW w:w="5689" w:type="dxa"/>
            <w:vMerge/>
            <w:tcBorders>
              <w:top w:val="nil"/>
            </w:tcBorders>
          </w:tcPr>
          <w:p w14:paraId="271F90E6" w14:textId="77777777" w:rsidR="00E9458D" w:rsidRDefault="00E9458D">
            <w:pPr>
              <w:rPr>
                <w:sz w:val="2"/>
                <w:szCs w:val="2"/>
              </w:rPr>
            </w:pPr>
          </w:p>
        </w:tc>
        <w:tc>
          <w:tcPr>
            <w:tcW w:w="3168" w:type="dxa"/>
          </w:tcPr>
          <w:p w14:paraId="010680BB" w14:textId="77777777" w:rsidR="00E9458D" w:rsidRDefault="005C6BD6">
            <w:pPr>
              <w:pStyle w:val="TableParagraph"/>
              <w:spacing w:line="255" w:lineRule="exact"/>
              <w:rPr>
                <w:b/>
                <w:sz w:val="24"/>
              </w:rPr>
            </w:pPr>
            <w:r>
              <w:rPr>
                <w:b/>
                <w:sz w:val="24"/>
              </w:rPr>
              <w:t>Revision Date:</w:t>
            </w:r>
          </w:p>
        </w:tc>
      </w:tr>
      <w:tr w:rsidR="00E9458D" w14:paraId="309C743A" w14:textId="77777777">
        <w:trPr>
          <w:trHeight w:val="276"/>
        </w:trPr>
        <w:tc>
          <w:tcPr>
            <w:tcW w:w="5689" w:type="dxa"/>
            <w:vMerge/>
            <w:tcBorders>
              <w:top w:val="nil"/>
            </w:tcBorders>
          </w:tcPr>
          <w:p w14:paraId="1C9F7DD9" w14:textId="77777777" w:rsidR="00E9458D" w:rsidRDefault="00E9458D">
            <w:pPr>
              <w:rPr>
                <w:sz w:val="2"/>
                <w:szCs w:val="2"/>
              </w:rPr>
            </w:pPr>
          </w:p>
        </w:tc>
        <w:tc>
          <w:tcPr>
            <w:tcW w:w="3168" w:type="dxa"/>
          </w:tcPr>
          <w:p w14:paraId="2DABBDC8" w14:textId="77777777" w:rsidR="00E9458D" w:rsidRDefault="005C6BD6">
            <w:pPr>
              <w:pStyle w:val="TableParagraph"/>
              <w:spacing w:before="1" w:line="255" w:lineRule="exact"/>
              <w:rPr>
                <w:b/>
                <w:sz w:val="24"/>
              </w:rPr>
            </w:pPr>
            <w:r>
              <w:rPr>
                <w:b/>
                <w:sz w:val="24"/>
              </w:rPr>
              <w:t>Approved By:</w:t>
            </w:r>
          </w:p>
        </w:tc>
      </w:tr>
      <w:tr w:rsidR="00E9458D" w14:paraId="0779796B" w14:textId="77777777">
        <w:trPr>
          <w:trHeight w:val="275"/>
        </w:trPr>
        <w:tc>
          <w:tcPr>
            <w:tcW w:w="5689" w:type="dxa"/>
            <w:vMerge/>
            <w:tcBorders>
              <w:top w:val="nil"/>
            </w:tcBorders>
          </w:tcPr>
          <w:p w14:paraId="7D23B55A" w14:textId="77777777" w:rsidR="00E9458D" w:rsidRDefault="00E9458D">
            <w:pPr>
              <w:rPr>
                <w:sz w:val="2"/>
                <w:szCs w:val="2"/>
              </w:rPr>
            </w:pPr>
          </w:p>
        </w:tc>
        <w:tc>
          <w:tcPr>
            <w:tcW w:w="3168" w:type="dxa"/>
          </w:tcPr>
          <w:p w14:paraId="5DF12731" w14:textId="77777777" w:rsidR="00E9458D" w:rsidRDefault="005C6BD6">
            <w:pPr>
              <w:pStyle w:val="TableParagraph"/>
              <w:spacing w:line="255" w:lineRule="exact"/>
              <w:rPr>
                <w:b/>
                <w:sz w:val="24"/>
              </w:rPr>
            </w:pPr>
            <w:r>
              <w:rPr>
                <w:b/>
                <w:sz w:val="24"/>
              </w:rPr>
              <w:t>Page Number: Page 3 of 4</w:t>
            </w:r>
          </w:p>
        </w:tc>
      </w:tr>
    </w:tbl>
    <w:p w14:paraId="5A339F96" w14:textId="77777777" w:rsidR="00E9458D" w:rsidRDefault="00E9458D">
      <w:pPr>
        <w:pStyle w:val="BodyText"/>
        <w:spacing w:before="2"/>
        <w:ind w:left="0" w:firstLine="0"/>
        <w:rPr>
          <w:sz w:val="16"/>
        </w:rPr>
      </w:pPr>
    </w:p>
    <w:p w14:paraId="097E33A8" w14:textId="77777777" w:rsidR="00E9458D" w:rsidRDefault="005C6BD6">
      <w:pPr>
        <w:pStyle w:val="ListParagraph"/>
        <w:numPr>
          <w:ilvl w:val="1"/>
          <w:numId w:val="593"/>
        </w:numPr>
        <w:tabs>
          <w:tab w:val="left" w:pos="2510"/>
        </w:tabs>
        <w:spacing w:before="90"/>
        <w:ind w:left="2509" w:hanging="284"/>
        <w:rPr>
          <w:sz w:val="24"/>
        </w:rPr>
      </w:pPr>
      <w:r>
        <w:rPr>
          <w:sz w:val="24"/>
        </w:rPr>
        <w:t>list of items purchased or money</w:t>
      </w:r>
      <w:r>
        <w:rPr>
          <w:spacing w:val="-2"/>
          <w:sz w:val="24"/>
        </w:rPr>
        <w:t xml:space="preserve"> </w:t>
      </w:r>
      <w:r>
        <w:rPr>
          <w:sz w:val="24"/>
        </w:rPr>
        <w:t>collected;</w:t>
      </w:r>
    </w:p>
    <w:p w14:paraId="499078AA" w14:textId="77777777" w:rsidR="00E9458D" w:rsidRDefault="005C6BD6">
      <w:pPr>
        <w:pStyle w:val="ListParagraph"/>
        <w:numPr>
          <w:ilvl w:val="1"/>
          <w:numId w:val="593"/>
        </w:numPr>
        <w:tabs>
          <w:tab w:val="left" w:pos="2510"/>
        </w:tabs>
        <w:ind w:left="2509" w:hanging="284"/>
        <w:rPr>
          <w:sz w:val="24"/>
        </w:rPr>
      </w:pPr>
      <w:r>
        <w:rPr>
          <w:sz w:val="24"/>
        </w:rPr>
        <w:t>total amount spent or total amount</w:t>
      </w:r>
      <w:r>
        <w:rPr>
          <w:spacing w:val="-2"/>
          <w:sz w:val="24"/>
        </w:rPr>
        <w:t xml:space="preserve"> </w:t>
      </w:r>
      <w:r>
        <w:rPr>
          <w:sz w:val="24"/>
        </w:rPr>
        <w:t>collected;</w:t>
      </w:r>
    </w:p>
    <w:p w14:paraId="4671FA48" w14:textId="77777777" w:rsidR="00E9458D" w:rsidRDefault="00E9458D">
      <w:pPr>
        <w:pStyle w:val="BodyText"/>
        <w:ind w:left="0" w:firstLine="0"/>
      </w:pPr>
    </w:p>
    <w:p w14:paraId="1D9B84E9" w14:textId="77777777" w:rsidR="00E9458D" w:rsidRDefault="005C6BD6">
      <w:pPr>
        <w:pStyle w:val="ListParagraph"/>
        <w:numPr>
          <w:ilvl w:val="1"/>
          <w:numId w:val="593"/>
        </w:numPr>
        <w:tabs>
          <w:tab w:val="left" w:pos="2510"/>
        </w:tabs>
        <w:ind w:left="2509" w:right="1701" w:hanging="284"/>
        <w:jc w:val="both"/>
        <w:rPr>
          <w:sz w:val="24"/>
        </w:rPr>
      </w:pPr>
      <w:r>
        <w:rPr>
          <w:sz w:val="24"/>
        </w:rPr>
        <w:t>change given back to the client. Employee shall count out the amount being returned and confirm it with the client. Where practical, the client should confirm his/her agreement with a</w:t>
      </w:r>
      <w:r>
        <w:rPr>
          <w:spacing w:val="-3"/>
          <w:sz w:val="24"/>
        </w:rPr>
        <w:t xml:space="preserve"> </w:t>
      </w:r>
      <w:r>
        <w:rPr>
          <w:sz w:val="24"/>
        </w:rPr>
        <w:t>signature.</w:t>
      </w:r>
    </w:p>
    <w:p w14:paraId="72468F92" w14:textId="77777777" w:rsidR="00E9458D" w:rsidRDefault="005C6BD6">
      <w:pPr>
        <w:pStyle w:val="ListParagraph"/>
        <w:numPr>
          <w:ilvl w:val="0"/>
          <w:numId w:val="593"/>
        </w:numPr>
        <w:tabs>
          <w:tab w:val="left" w:pos="2161"/>
        </w:tabs>
        <w:ind w:right="1699"/>
        <w:jc w:val="both"/>
        <w:rPr>
          <w:sz w:val="24"/>
        </w:rPr>
      </w:pPr>
      <w:r>
        <w:rPr>
          <w:sz w:val="24"/>
        </w:rPr>
        <w:t xml:space="preserve">The </w:t>
      </w:r>
      <w:r>
        <w:rPr>
          <w:i/>
          <w:sz w:val="24"/>
        </w:rPr>
        <w:t xml:space="preserve">Financial Expenditures on Client’s Behalf </w:t>
      </w:r>
      <w:r>
        <w:rPr>
          <w:sz w:val="24"/>
        </w:rPr>
        <w:t>form shall be kept in the client’s home and taken to the Agency, when completed, where it shall be retained for the mandatory</w:t>
      </w:r>
      <w:r>
        <w:rPr>
          <w:spacing w:val="-1"/>
          <w:sz w:val="24"/>
        </w:rPr>
        <w:t xml:space="preserve"> </w:t>
      </w:r>
      <w:r>
        <w:rPr>
          <w:sz w:val="24"/>
        </w:rPr>
        <w:t>period-of-time.</w:t>
      </w:r>
    </w:p>
    <w:p w14:paraId="17FEC555" w14:textId="77777777" w:rsidR="00E9458D" w:rsidRDefault="005C6BD6">
      <w:pPr>
        <w:pStyle w:val="ListParagraph"/>
        <w:numPr>
          <w:ilvl w:val="0"/>
          <w:numId w:val="593"/>
        </w:numPr>
        <w:tabs>
          <w:tab w:val="left" w:pos="2161"/>
        </w:tabs>
        <w:ind w:right="1702"/>
        <w:jc w:val="both"/>
        <w:rPr>
          <w:sz w:val="24"/>
        </w:rPr>
      </w:pPr>
      <w:r>
        <w:rPr>
          <w:sz w:val="24"/>
        </w:rPr>
        <w:t>Employees may obtain cash amounts for clients up to and including $500. Any requests for amounts in excess of $500 shall be authorized by the</w:t>
      </w:r>
      <w:r>
        <w:rPr>
          <w:spacing w:val="-5"/>
          <w:sz w:val="24"/>
        </w:rPr>
        <w:t xml:space="preserve"> </w:t>
      </w:r>
      <w:r>
        <w:rPr>
          <w:sz w:val="24"/>
        </w:rPr>
        <w:t>Supervisor.</w:t>
      </w:r>
    </w:p>
    <w:p w14:paraId="23E519EF" w14:textId="77777777" w:rsidR="00E9458D" w:rsidRDefault="005C6BD6">
      <w:pPr>
        <w:pStyle w:val="ListParagraph"/>
        <w:numPr>
          <w:ilvl w:val="0"/>
          <w:numId w:val="593"/>
        </w:numPr>
        <w:tabs>
          <w:tab w:val="left" w:pos="2161"/>
        </w:tabs>
        <w:ind w:right="1702"/>
        <w:jc w:val="both"/>
        <w:rPr>
          <w:sz w:val="24"/>
        </w:rPr>
      </w:pPr>
      <w:r>
        <w:rPr>
          <w:sz w:val="24"/>
        </w:rPr>
        <w:t>Employees shall not simultaneously obtain cash for themselves when obtaining cash for clients.</w:t>
      </w:r>
    </w:p>
    <w:p w14:paraId="2720A750" w14:textId="77777777" w:rsidR="00E9458D" w:rsidRDefault="005C6BD6">
      <w:pPr>
        <w:pStyle w:val="ListParagraph"/>
        <w:numPr>
          <w:ilvl w:val="0"/>
          <w:numId w:val="593"/>
        </w:numPr>
        <w:tabs>
          <w:tab w:val="left" w:pos="2161"/>
        </w:tabs>
        <w:ind w:right="1702"/>
        <w:jc w:val="both"/>
        <w:rPr>
          <w:sz w:val="24"/>
        </w:rPr>
      </w:pPr>
      <w:r>
        <w:rPr>
          <w:sz w:val="24"/>
        </w:rPr>
        <w:t>Employees shall not use a client’s telephone for personal reasons except for emergency purposes or for calling the</w:t>
      </w:r>
      <w:r>
        <w:rPr>
          <w:spacing w:val="-4"/>
          <w:sz w:val="24"/>
        </w:rPr>
        <w:t xml:space="preserve"> </w:t>
      </w:r>
      <w:r>
        <w:rPr>
          <w:sz w:val="24"/>
        </w:rPr>
        <w:t>Supervisor.</w:t>
      </w:r>
    </w:p>
    <w:p w14:paraId="2ABF7876" w14:textId="77777777" w:rsidR="00E9458D" w:rsidRDefault="005C6BD6">
      <w:pPr>
        <w:pStyle w:val="ListParagraph"/>
        <w:numPr>
          <w:ilvl w:val="0"/>
          <w:numId w:val="593"/>
        </w:numPr>
        <w:tabs>
          <w:tab w:val="left" w:pos="2161"/>
        </w:tabs>
        <w:spacing w:before="1"/>
        <w:jc w:val="both"/>
        <w:rPr>
          <w:sz w:val="24"/>
        </w:rPr>
      </w:pPr>
      <w:r>
        <w:rPr>
          <w:sz w:val="24"/>
        </w:rPr>
        <w:t>Employees shall not assume responsibility for looking after clients’ valuable</w:t>
      </w:r>
      <w:r>
        <w:rPr>
          <w:spacing w:val="-6"/>
          <w:sz w:val="24"/>
        </w:rPr>
        <w:t xml:space="preserve"> </w:t>
      </w:r>
      <w:r>
        <w:rPr>
          <w:sz w:val="24"/>
        </w:rPr>
        <w:t>items.</w:t>
      </w:r>
    </w:p>
    <w:p w14:paraId="0E7D1CE3" w14:textId="77777777" w:rsidR="00E9458D" w:rsidRDefault="005C6BD6">
      <w:pPr>
        <w:pStyle w:val="ListParagraph"/>
        <w:numPr>
          <w:ilvl w:val="0"/>
          <w:numId w:val="593"/>
        </w:numPr>
        <w:tabs>
          <w:tab w:val="left" w:pos="2161"/>
        </w:tabs>
        <w:jc w:val="both"/>
        <w:rPr>
          <w:sz w:val="24"/>
        </w:rPr>
      </w:pPr>
      <w:r>
        <w:rPr>
          <w:sz w:val="24"/>
        </w:rPr>
        <w:t>Employees shall not eat the client’s food and/or drink their</w:t>
      </w:r>
      <w:r>
        <w:rPr>
          <w:spacing w:val="-3"/>
          <w:sz w:val="24"/>
        </w:rPr>
        <w:t xml:space="preserve"> </w:t>
      </w:r>
      <w:r>
        <w:rPr>
          <w:sz w:val="24"/>
        </w:rPr>
        <w:t>beverages.</w:t>
      </w:r>
    </w:p>
    <w:p w14:paraId="70C9F805" w14:textId="77777777" w:rsidR="00E9458D" w:rsidRDefault="005C6BD6">
      <w:pPr>
        <w:pStyle w:val="ListParagraph"/>
        <w:numPr>
          <w:ilvl w:val="0"/>
          <w:numId w:val="593"/>
        </w:numPr>
        <w:tabs>
          <w:tab w:val="left" w:pos="2161"/>
        </w:tabs>
        <w:jc w:val="both"/>
        <w:rPr>
          <w:sz w:val="24"/>
        </w:rPr>
      </w:pPr>
      <w:r>
        <w:rPr>
          <w:sz w:val="24"/>
        </w:rPr>
        <w:t xml:space="preserve">In respect to computers, employees </w:t>
      </w:r>
      <w:r>
        <w:rPr>
          <w:sz w:val="24"/>
          <w:u w:val="single"/>
        </w:rPr>
        <w:t>shall</w:t>
      </w:r>
      <w:r>
        <w:rPr>
          <w:spacing w:val="-4"/>
          <w:sz w:val="24"/>
          <w:u w:val="single"/>
        </w:rPr>
        <w:t xml:space="preserve"> </w:t>
      </w:r>
      <w:r>
        <w:rPr>
          <w:sz w:val="24"/>
          <w:u w:val="single"/>
        </w:rPr>
        <w:t>not:</w:t>
      </w:r>
    </w:p>
    <w:p w14:paraId="0F3CC391" w14:textId="77777777" w:rsidR="00E9458D" w:rsidRDefault="005C6BD6">
      <w:pPr>
        <w:pStyle w:val="ListParagraph"/>
        <w:numPr>
          <w:ilvl w:val="1"/>
          <w:numId w:val="593"/>
        </w:numPr>
        <w:tabs>
          <w:tab w:val="left" w:pos="2521"/>
        </w:tabs>
        <w:ind w:hanging="361"/>
        <w:rPr>
          <w:sz w:val="24"/>
        </w:rPr>
      </w:pPr>
      <w:r>
        <w:rPr>
          <w:sz w:val="24"/>
        </w:rPr>
        <w:t>use the client’s computer for personal</w:t>
      </w:r>
      <w:r>
        <w:rPr>
          <w:spacing w:val="-2"/>
          <w:sz w:val="24"/>
        </w:rPr>
        <w:t xml:space="preserve"> </w:t>
      </w:r>
      <w:r>
        <w:rPr>
          <w:sz w:val="24"/>
        </w:rPr>
        <w:t>reasons;</w:t>
      </w:r>
    </w:p>
    <w:p w14:paraId="29274CF2" w14:textId="77777777" w:rsidR="00E9458D" w:rsidRDefault="005C6BD6">
      <w:pPr>
        <w:pStyle w:val="ListParagraph"/>
        <w:numPr>
          <w:ilvl w:val="1"/>
          <w:numId w:val="593"/>
        </w:numPr>
        <w:tabs>
          <w:tab w:val="left" w:pos="2521"/>
        </w:tabs>
        <w:ind w:hanging="361"/>
        <w:rPr>
          <w:sz w:val="24"/>
        </w:rPr>
      </w:pPr>
      <w:r>
        <w:rPr>
          <w:sz w:val="24"/>
        </w:rPr>
        <w:t>attempt to solve problems with the client’s computer;</w:t>
      </w:r>
      <w:r>
        <w:rPr>
          <w:spacing w:val="-7"/>
          <w:sz w:val="24"/>
        </w:rPr>
        <w:t xml:space="preserve"> </w:t>
      </w:r>
      <w:r>
        <w:rPr>
          <w:sz w:val="24"/>
        </w:rPr>
        <w:t>and/or,</w:t>
      </w:r>
    </w:p>
    <w:p w14:paraId="63BFAD63" w14:textId="77777777" w:rsidR="00E9458D" w:rsidRDefault="005C6BD6">
      <w:pPr>
        <w:pStyle w:val="ListParagraph"/>
        <w:numPr>
          <w:ilvl w:val="1"/>
          <w:numId w:val="593"/>
        </w:numPr>
        <w:tabs>
          <w:tab w:val="left" w:pos="2521"/>
        </w:tabs>
        <w:ind w:hanging="361"/>
        <w:rPr>
          <w:sz w:val="24"/>
        </w:rPr>
      </w:pPr>
      <w:r>
        <w:rPr>
          <w:sz w:val="24"/>
        </w:rPr>
        <w:t>give directions to the client on how to solve computer</w:t>
      </w:r>
      <w:r>
        <w:rPr>
          <w:spacing w:val="-2"/>
          <w:sz w:val="24"/>
        </w:rPr>
        <w:t xml:space="preserve"> </w:t>
      </w:r>
      <w:r>
        <w:rPr>
          <w:sz w:val="24"/>
        </w:rPr>
        <w:t>problems.</w:t>
      </w:r>
    </w:p>
    <w:p w14:paraId="4B6BA820" w14:textId="77777777" w:rsidR="00E9458D" w:rsidRDefault="005C6BD6">
      <w:pPr>
        <w:pStyle w:val="ListParagraph"/>
        <w:numPr>
          <w:ilvl w:val="0"/>
          <w:numId w:val="593"/>
        </w:numPr>
        <w:tabs>
          <w:tab w:val="left" w:pos="2161"/>
        </w:tabs>
        <w:rPr>
          <w:sz w:val="24"/>
        </w:rPr>
      </w:pPr>
      <w:r>
        <w:rPr>
          <w:sz w:val="24"/>
        </w:rPr>
        <w:t>Employees shall never borrow anything or lend anything to a</w:t>
      </w:r>
      <w:r>
        <w:rPr>
          <w:spacing w:val="-5"/>
          <w:sz w:val="24"/>
        </w:rPr>
        <w:t xml:space="preserve"> </w:t>
      </w:r>
      <w:r>
        <w:rPr>
          <w:sz w:val="24"/>
        </w:rPr>
        <w:t>client.</w:t>
      </w:r>
    </w:p>
    <w:p w14:paraId="7C1DA272" w14:textId="77777777" w:rsidR="00E9458D" w:rsidRDefault="005C6BD6">
      <w:pPr>
        <w:pStyle w:val="ListParagraph"/>
        <w:numPr>
          <w:ilvl w:val="0"/>
          <w:numId w:val="593"/>
        </w:numPr>
        <w:tabs>
          <w:tab w:val="left" w:pos="2161"/>
        </w:tabs>
        <w:rPr>
          <w:sz w:val="24"/>
        </w:rPr>
      </w:pPr>
      <w:r>
        <w:rPr>
          <w:sz w:val="24"/>
        </w:rPr>
        <w:t>Employees shall never buy anything or sell anything to a</w:t>
      </w:r>
      <w:r>
        <w:rPr>
          <w:spacing w:val="-3"/>
          <w:sz w:val="24"/>
        </w:rPr>
        <w:t xml:space="preserve"> </w:t>
      </w:r>
      <w:r>
        <w:rPr>
          <w:sz w:val="24"/>
        </w:rPr>
        <w:t>client.</w:t>
      </w:r>
    </w:p>
    <w:p w14:paraId="17EDF2EA" w14:textId="77777777" w:rsidR="00E9458D" w:rsidRDefault="005C6BD6">
      <w:pPr>
        <w:pStyle w:val="ListParagraph"/>
        <w:numPr>
          <w:ilvl w:val="0"/>
          <w:numId w:val="593"/>
        </w:numPr>
        <w:tabs>
          <w:tab w:val="left" w:pos="2161"/>
        </w:tabs>
        <w:ind w:right="1698"/>
        <w:jc w:val="both"/>
        <w:rPr>
          <w:sz w:val="24"/>
        </w:rPr>
      </w:pPr>
      <w:r>
        <w:rPr>
          <w:sz w:val="24"/>
        </w:rPr>
        <w:t>Employees shall never incur a liability on behalf of a client (e.g. borrow money to give to a client or charge an item for the client to the employee’s credit card/ debit card, etc.</w:t>
      </w:r>
    </w:p>
    <w:p w14:paraId="1E8CCC75" w14:textId="77777777" w:rsidR="00E9458D" w:rsidRDefault="005C6BD6">
      <w:pPr>
        <w:pStyle w:val="ListParagraph"/>
        <w:numPr>
          <w:ilvl w:val="0"/>
          <w:numId w:val="593"/>
        </w:numPr>
        <w:tabs>
          <w:tab w:val="left" w:pos="2161"/>
        </w:tabs>
        <w:ind w:right="1701"/>
        <w:jc w:val="both"/>
        <w:rPr>
          <w:sz w:val="24"/>
        </w:rPr>
      </w:pPr>
      <w:r>
        <w:rPr>
          <w:sz w:val="24"/>
        </w:rPr>
        <w:t>Employees shall never involve clients in gambling activities such as giving opinions on, or purchasing tickets for, lotteries, betting pools,</w:t>
      </w:r>
      <w:r>
        <w:rPr>
          <w:spacing w:val="-3"/>
          <w:sz w:val="24"/>
        </w:rPr>
        <w:t xml:space="preserve"> </w:t>
      </w:r>
      <w:r>
        <w:rPr>
          <w:sz w:val="24"/>
        </w:rPr>
        <w:t>etc.</w:t>
      </w:r>
    </w:p>
    <w:p w14:paraId="1A8C68FE" w14:textId="77777777" w:rsidR="00E9458D" w:rsidRDefault="005C6BD6">
      <w:pPr>
        <w:pStyle w:val="ListParagraph"/>
        <w:numPr>
          <w:ilvl w:val="0"/>
          <w:numId w:val="593"/>
        </w:numPr>
        <w:tabs>
          <w:tab w:val="left" w:pos="2161"/>
        </w:tabs>
        <w:ind w:right="1697"/>
        <w:jc w:val="both"/>
        <w:rPr>
          <w:sz w:val="24"/>
        </w:rPr>
      </w:pPr>
      <w:r>
        <w:rPr>
          <w:sz w:val="24"/>
        </w:rPr>
        <w:t>Employees shall never arrange for members of their own families to do paid work for clients.</w:t>
      </w:r>
    </w:p>
    <w:p w14:paraId="17A48C80" w14:textId="77777777" w:rsidR="00E9458D" w:rsidRDefault="005C6BD6">
      <w:pPr>
        <w:pStyle w:val="ListParagraph"/>
        <w:numPr>
          <w:ilvl w:val="0"/>
          <w:numId w:val="593"/>
        </w:numPr>
        <w:tabs>
          <w:tab w:val="left" w:pos="2161"/>
        </w:tabs>
        <w:ind w:right="1704"/>
        <w:jc w:val="both"/>
        <w:rPr>
          <w:sz w:val="24"/>
        </w:rPr>
      </w:pPr>
      <w:r>
        <w:rPr>
          <w:sz w:val="24"/>
        </w:rPr>
        <w:t>Employees shall be diligent when handling clients’ finances/property. Failure to do  so may result in disciplinary action and/or notification of law</w:t>
      </w:r>
      <w:r>
        <w:rPr>
          <w:spacing w:val="-3"/>
          <w:sz w:val="24"/>
        </w:rPr>
        <w:t xml:space="preserve"> </w:t>
      </w:r>
      <w:r>
        <w:rPr>
          <w:sz w:val="24"/>
        </w:rPr>
        <w:t>authorities.</w:t>
      </w:r>
    </w:p>
    <w:p w14:paraId="1EAED522" w14:textId="77777777" w:rsidR="00E9458D" w:rsidRDefault="00E9458D">
      <w:pPr>
        <w:pStyle w:val="BodyText"/>
        <w:ind w:left="0" w:firstLine="0"/>
      </w:pPr>
    </w:p>
    <w:p w14:paraId="34332988" w14:textId="77777777" w:rsidR="00E9458D" w:rsidRDefault="005C6BD6">
      <w:pPr>
        <w:pStyle w:val="Heading2"/>
      </w:pPr>
      <w:r>
        <w:t>CROSS-POLICY REFERENCES</w:t>
      </w:r>
    </w:p>
    <w:p w14:paraId="29CD1861" w14:textId="77777777" w:rsidR="00E9458D" w:rsidRDefault="005C6BD6">
      <w:pPr>
        <w:pStyle w:val="ListParagraph"/>
        <w:numPr>
          <w:ilvl w:val="0"/>
          <w:numId w:val="592"/>
        </w:numPr>
        <w:tabs>
          <w:tab w:val="left" w:pos="2085"/>
        </w:tabs>
        <w:spacing w:line="276" w:lineRule="exact"/>
        <w:rPr>
          <w:sz w:val="24"/>
        </w:rPr>
      </w:pPr>
      <w:r>
        <w:rPr>
          <w:sz w:val="24"/>
        </w:rPr>
        <w:t>Legal Matter</w:t>
      </w:r>
      <w:r>
        <w:rPr>
          <w:spacing w:val="-1"/>
          <w:sz w:val="24"/>
        </w:rPr>
        <w:t xml:space="preserve"> </w:t>
      </w:r>
      <w:r>
        <w:rPr>
          <w:sz w:val="24"/>
        </w:rPr>
        <w:t>Prohibitions</w:t>
      </w:r>
    </w:p>
    <w:p w14:paraId="3C2D1023" w14:textId="77777777" w:rsidR="00E9458D" w:rsidRDefault="005C6BD6">
      <w:pPr>
        <w:pStyle w:val="ListParagraph"/>
        <w:numPr>
          <w:ilvl w:val="0"/>
          <w:numId w:val="592"/>
        </w:numPr>
        <w:tabs>
          <w:tab w:val="left" w:pos="2085"/>
        </w:tabs>
        <w:spacing w:line="276" w:lineRule="exact"/>
        <w:rPr>
          <w:sz w:val="24"/>
        </w:rPr>
      </w:pPr>
      <w:r>
        <w:rPr>
          <w:sz w:val="24"/>
        </w:rPr>
        <w:t>Consumer</w:t>
      </w:r>
      <w:r>
        <w:rPr>
          <w:spacing w:val="-1"/>
          <w:sz w:val="24"/>
        </w:rPr>
        <w:t xml:space="preserve"> </w:t>
      </w:r>
      <w:r>
        <w:rPr>
          <w:sz w:val="24"/>
        </w:rPr>
        <w:t>Protection</w:t>
      </w:r>
    </w:p>
    <w:p w14:paraId="27D0F2D2" w14:textId="77777777" w:rsidR="00E9458D" w:rsidRDefault="00E9458D">
      <w:pPr>
        <w:spacing w:line="276" w:lineRule="exact"/>
        <w:rPr>
          <w:sz w:val="24"/>
        </w:rPr>
        <w:sectPr w:rsidR="00E9458D">
          <w:footerReference w:type="default" r:id="rId78"/>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pgNumType w:start="22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4468E2E" w14:textId="77777777">
        <w:trPr>
          <w:trHeight w:val="611"/>
        </w:trPr>
        <w:tc>
          <w:tcPr>
            <w:tcW w:w="5689" w:type="dxa"/>
          </w:tcPr>
          <w:p w14:paraId="16002F8B"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202CA564" w14:textId="77777777" w:rsidR="00E9458D" w:rsidRDefault="00E9458D">
            <w:pPr>
              <w:pStyle w:val="TableParagraph"/>
              <w:ind w:left="0"/>
              <w:rPr>
                <w:sz w:val="24"/>
              </w:rPr>
            </w:pPr>
          </w:p>
          <w:p w14:paraId="6BD1A226" w14:textId="77777777" w:rsidR="00E9458D" w:rsidRDefault="005C6BD6">
            <w:pPr>
              <w:pStyle w:val="TableParagraph"/>
              <w:ind w:left="487"/>
              <w:rPr>
                <w:sz w:val="20"/>
              </w:rPr>
            </w:pPr>
            <w:r>
              <w:rPr>
                <w:noProof/>
                <w:sz w:val="20"/>
              </w:rPr>
              <w:drawing>
                <wp:inline distT="0" distB="0" distL="0" distR="0" wp14:anchorId="6EA91213" wp14:editId="67276247">
                  <wp:extent cx="1390695" cy="966501"/>
                  <wp:effectExtent l="0" t="0" r="0" b="0"/>
                  <wp:docPr id="44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1B9E709" w14:textId="77777777">
        <w:trPr>
          <w:trHeight w:val="1184"/>
        </w:trPr>
        <w:tc>
          <w:tcPr>
            <w:tcW w:w="5689" w:type="dxa"/>
          </w:tcPr>
          <w:p w14:paraId="01C956A7" w14:textId="77777777" w:rsidR="00E9458D" w:rsidRDefault="00E9458D">
            <w:pPr>
              <w:pStyle w:val="TableParagraph"/>
              <w:spacing w:before="1"/>
              <w:ind w:left="0"/>
              <w:rPr>
                <w:sz w:val="24"/>
              </w:rPr>
            </w:pPr>
          </w:p>
          <w:p w14:paraId="240DF347"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463A9D86" w14:textId="77777777" w:rsidR="00E9458D" w:rsidRDefault="00E9458D">
            <w:pPr>
              <w:rPr>
                <w:sz w:val="2"/>
                <w:szCs w:val="2"/>
              </w:rPr>
            </w:pPr>
          </w:p>
        </w:tc>
      </w:tr>
      <w:tr w:rsidR="00E9458D" w14:paraId="61D047B7" w14:textId="77777777">
        <w:trPr>
          <w:trHeight w:val="277"/>
        </w:trPr>
        <w:tc>
          <w:tcPr>
            <w:tcW w:w="5689" w:type="dxa"/>
            <w:vMerge w:val="restart"/>
          </w:tcPr>
          <w:p w14:paraId="63E11770" w14:textId="77777777" w:rsidR="00E9458D" w:rsidRDefault="00E9458D">
            <w:pPr>
              <w:pStyle w:val="TableParagraph"/>
              <w:spacing w:before="1"/>
              <w:ind w:left="0"/>
              <w:rPr>
                <w:sz w:val="24"/>
              </w:rPr>
            </w:pPr>
          </w:p>
          <w:p w14:paraId="4D4D155A" w14:textId="77777777" w:rsidR="00E9458D" w:rsidRDefault="005C6BD6">
            <w:pPr>
              <w:pStyle w:val="TableParagraph"/>
              <w:rPr>
                <w:b/>
                <w:sz w:val="24"/>
              </w:rPr>
            </w:pPr>
            <w:r>
              <w:rPr>
                <w:b/>
                <w:sz w:val="24"/>
              </w:rPr>
              <w:t>Policy Title: Managing Client</w:t>
            </w:r>
          </w:p>
          <w:p w14:paraId="21390C97" w14:textId="77777777" w:rsidR="00E9458D" w:rsidRDefault="005C6BD6">
            <w:pPr>
              <w:pStyle w:val="TableParagraph"/>
              <w:ind w:left="1548"/>
              <w:rPr>
                <w:b/>
                <w:sz w:val="24"/>
              </w:rPr>
            </w:pPr>
            <w:r>
              <w:rPr>
                <w:b/>
                <w:sz w:val="24"/>
              </w:rPr>
              <w:t>Finances &amp; Property</w:t>
            </w:r>
          </w:p>
        </w:tc>
        <w:tc>
          <w:tcPr>
            <w:tcW w:w="3168" w:type="dxa"/>
          </w:tcPr>
          <w:p w14:paraId="24A4D01A" w14:textId="77777777" w:rsidR="00E9458D" w:rsidRDefault="005C6BD6">
            <w:pPr>
              <w:pStyle w:val="TableParagraph"/>
              <w:spacing w:before="1" w:line="256" w:lineRule="exact"/>
              <w:rPr>
                <w:b/>
                <w:sz w:val="24"/>
              </w:rPr>
            </w:pPr>
            <w:r>
              <w:rPr>
                <w:b/>
                <w:sz w:val="24"/>
              </w:rPr>
              <w:t>Policy Number: 3.140</w:t>
            </w:r>
          </w:p>
        </w:tc>
      </w:tr>
      <w:tr w:rsidR="00E9458D" w14:paraId="753F2B8B" w14:textId="77777777">
        <w:trPr>
          <w:trHeight w:val="275"/>
        </w:trPr>
        <w:tc>
          <w:tcPr>
            <w:tcW w:w="5689" w:type="dxa"/>
            <w:vMerge/>
            <w:tcBorders>
              <w:top w:val="nil"/>
            </w:tcBorders>
          </w:tcPr>
          <w:p w14:paraId="0E5C2242" w14:textId="77777777" w:rsidR="00E9458D" w:rsidRDefault="00E9458D">
            <w:pPr>
              <w:rPr>
                <w:sz w:val="2"/>
                <w:szCs w:val="2"/>
              </w:rPr>
            </w:pPr>
          </w:p>
        </w:tc>
        <w:tc>
          <w:tcPr>
            <w:tcW w:w="3168" w:type="dxa"/>
          </w:tcPr>
          <w:p w14:paraId="7F9AEB3B" w14:textId="77777777" w:rsidR="00E9458D" w:rsidRDefault="005C6BD6">
            <w:pPr>
              <w:pStyle w:val="TableParagraph"/>
              <w:spacing w:line="255" w:lineRule="exact"/>
              <w:rPr>
                <w:b/>
                <w:sz w:val="24"/>
              </w:rPr>
            </w:pPr>
            <w:r>
              <w:rPr>
                <w:b/>
                <w:sz w:val="24"/>
              </w:rPr>
              <w:t>Effective Date:</w:t>
            </w:r>
          </w:p>
        </w:tc>
      </w:tr>
      <w:tr w:rsidR="00E9458D" w14:paraId="359C9089" w14:textId="77777777">
        <w:trPr>
          <w:trHeight w:val="275"/>
        </w:trPr>
        <w:tc>
          <w:tcPr>
            <w:tcW w:w="5689" w:type="dxa"/>
            <w:vMerge/>
            <w:tcBorders>
              <w:top w:val="nil"/>
            </w:tcBorders>
          </w:tcPr>
          <w:p w14:paraId="1376701B" w14:textId="77777777" w:rsidR="00E9458D" w:rsidRDefault="00E9458D">
            <w:pPr>
              <w:rPr>
                <w:sz w:val="2"/>
                <w:szCs w:val="2"/>
              </w:rPr>
            </w:pPr>
          </w:p>
        </w:tc>
        <w:tc>
          <w:tcPr>
            <w:tcW w:w="3168" w:type="dxa"/>
          </w:tcPr>
          <w:p w14:paraId="41B771FB" w14:textId="77777777" w:rsidR="00E9458D" w:rsidRDefault="005C6BD6">
            <w:pPr>
              <w:pStyle w:val="TableParagraph"/>
              <w:spacing w:line="255" w:lineRule="exact"/>
              <w:rPr>
                <w:b/>
                <w:sz w:val="24"/>
              </w:rPr>
            </w:pPr>
            <w:r>
              <w:rPr>
                <w:b/>
                <w:sz w:val="24"/>
              </w:rPr>
              <w:t>Revision Date:</w:t>
            </w:r>
          </w:p>
        </w:tc>
      </w:tr>
      <w:tr w:rsidR="00E9458D" w14:paraId="691AD194" w14:textId="77777777">
        <w:trPr>
          <w:trHeight w:val="276"/>
        </w:trPr>
        <w:tc>
          <w:tcPr>
            <w:tcW w:w="5689" w:type="dxa"/>
            <w:vMerge/>
            <w:tcBorders>
              <w:top w:val="nil"/>
            </w:tcBorders>
          </w:tcPr>
          <w:p w14:paraId="5261B641" w14:textId="77777777" w:rsidR="00E9458D" w:rsidRDefault="00E9458D">
            <w:pPr>
              <w:rPr>
                <w:sz w:val="2"/>
                <w:szCs w:val="2"/>
              </w:rPr>
            </w:pPr>
          </w:p>
        </w:tc>
        <w:tc>
          <w:tcPr>
            <w:tcW w:w="3168" w:type="dxa"/>
          </w:tcPr>
          <w:p w14:paraId="0999B754" w14:textId="77777777" w:rsidR="00E9458D" w:rsidRDefault="005C6BD6">
            <w:pPr>
              <w:pStyle w:val="TableParagraph"/>
              <w:spacing w:before="1" w:line="255" w:lineRule="exact"/>
              <w:rPr>
                <w:b/>
                <w:sz w:val="24"/>
              </w:rPr>
            </w:pPr>
            <w:r>
              <w:rPr>
                <w:b/>
                <w:sz w:val="24"/>
              </w:rPr>
              <w:t>Approved By:</w:t>
            </w:r>
          </w:p>
        </w:tc>
      </w:tr>
      <w:tr w:rsidR="00E9458D" w14:paraId="3D0826A0" w14:textId="77777777">
        <w:trPr>
          <w:trHeight w:val="275"/>
        </w:trPr>
        <w:tc>
          <w:tcPr>
            <w:tcW w:w="5689" w:type="dxa"/>
            <w:vMerge/>
            <w:tcBorders>
              <w:top w:val="nil"/>
            </w:tcBorders>
          </w:tcPr>
          <w:p w14:paraId="44E70038" w14:textId="77777777" w:rsidR="00E9458D" w:rsidRDefault="00E9458D">
            <w:pPr>
              <w:rPr>
                <w:sz w:val="2"/>
                <w:szCs w:val="2"/>
              </w:rPr>
            </w:pPr>
          </w:p>
        </w:tc>
        <w:tc>
          <w:tcPr>
            <w:tcW w:w="3168" w:type="dxa"/>
          </w:tcPr>
          <w:p w14:paraId="6D003BEF" w14:textId="77777777" w:rsidR="00E9458D" w:rsidRDefault="005C6BD6">
            <w:pPr>
              <w:pStyle w:val="TableParagraph"/>
              <w:spacing w:line="255" w:lineRule="exact"/>
              <w:rPr>
                <w:b/>
                <w:sz w:val="24"/>
              </w:rPr>
            </w:pPr>
            <w:r>
              <w:rPr>
                <w:b/>
                <w:sz w:val="24"/>
              </w:rPr>
              <w:t>Page Number: Page 4 of 4</w:t>
            </w:r>
          </w:p>
        </w:tc>
      </w:tr>
    </w:tbl>
    <w:p w14:paraId="7CBEAA0E" w14:textId="77777777" w:rsidR="00E9458D" w:rsidRDefault="00E9458D">
      <w:pPr>
        <w:pStyle w:val="BodyText"/>
        <w:spacing w:before="2"/>
        <w:ind w:left="0" w:firstLine="0"/>
        <w:rPr>
          <w:sz w:val="16"/>
        </w:rPr>
      </w:pPr>
    </w:p>
    <w:p w14:paraId="398EC470" w14:textId="77777777" w:rsidR="00E9458D" w:rsidRDefault="005C6BD6">
      <w:pPr>
        <w:pStyle w:val="ListParagraph"/>
        <w:numPr>
          <w:ilvl w:val="0"/>
          <w:numId w:val="592"/>
        </w:numPr>
        <w:tabs>
          <w:tab w:val="left" w:pos="2085"/>
        </w:tabs>
        <w:spacing w:before="90"/>
        <w:rPr>
          <w:sz w:val="24"/>
        </w:rPr>
      </w:pPr>
      <w:r>
        <w:rPr>
          <w:sz w:val="24"/>
        </w:rPr>
        <w:t>Allegations of Financial/Property</w:t>
      </w:r>
      <w:r>
        <w:rPr>
          <w:spacing w:val="-3"/>
          <w:sz w:val="24"/>
        </w:rPr>
        <w:t xml:space="preserve"> </w:t>
      </w:r>
      <w:r>
        <w:rPr>
          <w:sz w:val="24"/>
        </w:rPr>
        <w:t>Misuse</w:t>
      </w:r>
    </w:p>
    <w:p w14:paraId="3512BF26" w14:textId="77777777" w:rsidR="00E9458D" w:rsidRDefault="005C6BD6">
      <w:pPr>
        <w:pStyle w:val="ListParagraph"/>
        <w:numPr>
          <w:ilvl w:val="0"/>
          <w:numId w:val="592"/>
        </w:numPr>
        <w:tabs>
          <w:tab w:val="left" w:pos="2085"/>
        </w:tabs>
        <w:rPr>
          <w:sz w:val="24"/>
        </w:rPr>
      </w:pPr>
      <w:r>
        <w:rPr>
          <w:sz w:val="24"/>
        </w:rPr>
        <w:t>Service Plan</w:t>
      </w:r>
    </w:p>
    <w:p w14:paraId="2B3BF311" w14:textId="77777777" w:rsidR="00E9458D" w:rsidRDefault="005C6BD6">
      <w:pPr>
        <w:pStyle w:val="Heading2"/>
      </w:pPr>
      <w:r>
        <w:t>FORMS</w:t>
      </w:r>
    </w:p>
    <w:p w14:paraId="35E899FC" w14:textId="77777777" w:rsidR="00E9458D" w:rsidRDefault="005C6BD6">
      <w:pPr>
        <w:pStyle w:val="BodyText"/>
        <w:ind w:left="1800" w:firstLine="0"/>
      </w:pPr>
      <w:r>
        <w:t>1. Financial Expenditures on Client’s Behalf</w:t>
      </w:r>
    </w:p>
    <w:p w14:paraId="376824F9" w14:textId="77777777" w:rsidR="00E9458D" w:rsidRDefault="00E9458D">
      <w:p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C14AF78" w14:textId="77777777">
        <w:trPr>
          <w:trHeight w:val="611"/>
        </w:trPr>
        <w:tc>
          <w:tcPr>
            <w:tcW w:w="5689" w:type="dxa"/>
          </w:tcPr>
          <w:p w14:paraId="315F48CA"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2F78292D" w14:textId="77777777" w:rsidR="00E9458D" w:rsidRDefault="00E9458D">
            <w:pPr>
              <w:pStyle w:val="TableParagraph"/>
              <w:ind w:left="0"/>
              <w:rPr>
                <w:sz w:val="24"/>
              </w:rPr>
            </w:pPr>
          </w:p>
          <w:p w14:paraId="2FD07B3D" w14:textId="77777777" w:rsidR="00E9458D" w:rsidRDefault="005C6BD6">
            <w:pPr>
              <w:pStyle w:val="TableParagraph"/>
              <w:ind w:left="487"/>
              <w:rPr>
                <w:sz w:val="20"/>
              </w:rPr>
            </w:pPr>
            <w:r>
              <w:rPr>
                <w:noProof/>
                <w:sz w:val="20"/>
              </w:rPr>
              <w:drawing>
                <wp:inline distT="0" distB="0" distL="0" distR="0" wp14:anchorId="6CF235E7" wp14:editId="230ABF47">
                  <wp:extent cx="1390695" cy="966501"/>
                  <wp:effectExtent l="0" t="0" r="0" b="0"/>
                  <wp:docPr id="44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7D598A4" w14:textId="77777777">
        <w:trPr>
          <w:trHeight w:val="1184"/>
        </w:trPr>
        <w:tc>
          <w:tcPr>
            <w:tcW w:w="5689" w:type="dxa"/>
          </w:tcPr>
          <w:p w14:paraId="709C8667" w14:textId="77777777" w:rsidR="00E9458D" w:rsidRDefault="00E9458D">
            <w:pPr>
              <w:pStyle w:val="TableParagraph"/>
              <w:spacing w:before="1"/>
              <w:ind w:left="0"/>
              <w:rPr>
                <w:sz w:val="24"/>
              </w:rPr>
            </w:pPr>
          </w:p>
          <w:p w14:paraId="3FDD0857"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1D95D33D" w14:textId="77777777" w:rsidR="00E9458D" w:rsidRDefault="00E9458D">
            <w:pPr>
              <w:rPr>
                <w:sz w:val="2"/>
                <w:szCs w:val="2"/>
              </w:rPr>
            </w:pPr>
          </w:p>
        </w:tc>
      </w:tr>
      <w:tr w:rsidR="00E9458D" w14:paraId="4F689671" w14:textId="77777777">
        <w:trPr>
          <w:trHeight w:val="277"/>
        </w:trPr>
        <w:tc>
          <w:tcPr>
            <w:tcW w:w="5689" w:type="dxa"/>
            <w:vMerge w:val="restart"/>
          </w:tcPr>
          <w:p w14:paraId="784D7802" w14:textId="77777777" w:rsidR="00E9458D" w:rsidRDefault="00E9458D">
            <w:pPr>
              <w:pStyle w:val="TableParagraph"/>
              <w:spacing w:before="1"/>
              <w:ind w:left="0"/>
              <w:rPr>
                <w:sz w:val="24"/>
              </w:rPr>
            </w:pPr>
          </w:p>
          <w:p w14:paraId="4F01D9EA" w14:textId="77777777" w:rsidR="00E9458D" w:rsidRDefault="005C6BD6">
            <w:pPr>
              <w:pStyle w:val="TableParagraph"/>
              <w:rPr>
                <w:b/>
                <w:sz w:val="24"/>
              </w:rPr>
            </w:pPr>
            <w:r>
              <w:rPr>
                <w:b/>
                <w:sz w:val="24"/>
              </w:rPr>
              <w:t>Policy Title: Assuming Legal Responsibility</w:t>
            </w:r>
          </w:p>
          <w:p w14:paraId="1511C326" w14:textId="77777777" w:rsidR="00E9458D" w:rsidRDefault="005C6BD6">
            <w:pPr>
              <w:pStyle w:val="TableParagraph"/>
              <w:ind w:left="1548"/>
              <w:rPr>
                <w:b/>
                <w:sz w:val="24"/>
              </w:rPr>
            </w:pPr>
            <w:r>
              <w:rPr>
                <w:b/>
                <w:sz w:val="24"/>
              </w:rPr>
              <w:t>for Client</w:t>
            </w:r>
          </w:p>
        </w:tc>
        <w:tc>
          <w:tcPr>
            <w:tcW w:w="3168" w:type="dxa"/>
          </w:tcPr>
          <w:p w14:paraId="657833D0" w14:textId="77777777" w:rsidR="00E9458D" w:rsidRDefault="005C6BD6">
            <w:pPr>
              <w:pStyle w:val="TableParagraph"/>
              <w:spacing w:before="1" w:line="256" w:lineRule="exact"/>
              <w:rPr>
                <w:b/>
                <w:sz w:val="24"/>
              </w:rPr>
            </w:pPr>
            <w:r>
              <w:rPr>
                <w:b/>
                <w:sz w:val="24"/>
              </w:rPr>
              <w:t>Policy Number: 3.141</w:t>
            </w:r>
          </w:p>
        </w:tc>
      </w:tr>
      <w:tr w:rsidR="00E9458D" w14:paraId="57BF6CDB" w14:textId="77777777">
        <w:trPr>
          <w:trHeight w:val="275"/>
        </w:trPr>
        <w:tc>
          <w:tcPr>
            <w:tcW w:w="5689" w:type="dxa"/>
            <w:vMerge/>
            <w:tcBorders>
              <w:top w:val="nil"/>
            </w:tcBorders>
          </w:tcPr>
          <w:p w14:paraId="7A604BC2" w14:textId="77777777" w:rsidR="00E9458D" w:rsidRDefault="00E9458D">
            <w:pPr>
              <w:rPr>
                <w:sz w:val="2"/>
                <w:szCs w:val="2"/>
              </w:rPr>
            </w:pPr>
          </w:p>
        </w:tc>
        <w:tc>
          <w:tcPr>
            <w:tcW w:w="3168" w:type="dxa"/>
          </w:tcPr>
          <w:p w14:paraId="5B474218" w14:textId="77777777" w:rsidR="00E9458D" w:rsidRDefault="005C6BD6">
            <w:pPr>
              <w:pStyle w:val="TableParagraph"/>
              <w:spacing w:line="255" w:lineRule="exact"/>
              <w:rPr>
                <w:b/>
                <w:sz w:val="24"/>
              </w:rPr>
            </w:pPr>
            <w:r>
              <w:rPr>
                <w:b/>
                <w:sz w:val="24"/>
              </w:rPr>
              <w:t>Effective Date:</w:t>
            </w:r>
          </w:p>
        </w:tc>
      </w:tr>
      <w:tr w:rsidR="00E9458D" w14:paraId="54C85334" w14:textId="77777777">
        <w:trPr>
          <w:trHeight w:val="275"/>
        </w:trPr>
        <w:tc>
          <w:tcPr>
            <w:tcW w:w="5689" w:type="dxa"/>
            <w:vMerge/>
            <w:tcBorders>
              <w:top w:val="nil"/>
            </w:tcBorders>
          </w:tcPr>
          <w:p w14:paraId="65BFFB1A" w14:textId="77777777" w:rsidR="00E9458D" w:rsidRDefault="00E9458D">
            <w:pPr>
              <w:rPr>
                <w:sz w:val="2"/>
                <w:szCs w:val="2"/>
              </w:rPr>
            </w:pPr>
          </w:p>
        </w:tc>
        <w:tc>
          <w:tcPr>
            <w:tcW w:w="3168" w:type="dxa"/>
          </w:tcPr>
          <w:p w14:paraId="111103B8" w14:textId="77777777" w:rsidR="00E9458D" w:rsidRDefault="005C6BD6">
            <w:pPr>
              <w:pStyle w:val="TableParagraph"/>
              <w:spacing w:line="255" w:lineRule="exact"/>
              <w:rPr>
                <w:b/>
                <w:sz w:val="24"/>
              </w:rPr>
            </w:pPr>
            <w:r>
              <w:rPr>
                <w:b/>
                <w:sz w:val="24"/>
              </w:rPr>
              <w:t>Revision Date:</w:t>
            </w:r>
          </w:p>
        </w:tc>
      </w:tr>
      <w:tr w:rsidR="00E9458D" w14:paraId="0C56D2D5" w14:textId="77777777">
        <w:trPr>
          <w:trHeight w:val="276"/>
        </w:trPr>
        <w:tc>
          <w:tcPr>
            <w:tcW w:w="5689" w:type="dxa"/>
            <w:vMerge/>
            <w:tcBorders>
              <w:top w:val="nil"/>
            </w:tcBorders>
          </w:tcPr>
          <w:p w14:paraId="242CD5EC" w14:textId="77777777" w:rsidR="00E9458D" w:rsidRDefault="00E9458D">
            <w:pPr>
              <w:rPr>
                <w:sz w:val="2"/>
                <w:szCs w:val="2"/>
              </w:rPr>
            </w:pPr>
          </w:p>
        </w:tc>
        <w:tc>
          <w:tcPr>
            <w:tcW w:w="3168" w:type="dxa"/>
          </w:tcPr>
          <w:p w14:paraId="67178504" w14:textId="77777777" w:rsidR="00E9458D" w:rsidRDefault="005C6BD6">
            <w:pPr>
              <w:pStyle w:val="TableParagraph"/>
              <w:spacing w:before="1" w:line="255" w:lineRule="exact"/>
              <w:rPr>
                <w:b/>
                <w:sz w:val="24"/>
              </w:rPr>
            </w:pPr>
            <w:r>
              <w:rPr>
                <w:b/>
                <w:sz w:val="24"/>
              </w:rPr>
              <w:t>Approved By:</w:t>
            </w:r>
          </w:p>
        </w:tc>
      </w:tr>
      <w:tr w:rsidR="00E9458D" w14:paraId="2ADF707A" w14:textId="77777777">
        <w:trPr>
          <w:trHeight w:val="275"/>
        </w:trPr>
        <w:tc>
          <w:tcPr>
            <w:tcW w:w="5689" w:type="dxa"/>
            <w:vMerge/>
            <w:tcBorders>
              <w:top w:val="nil"/>
            </w:tcBorders>
          </w:tcPr>
          <w:p w14:paraId="79E2E9D3" w14:textId="77777777" w:rsidR="00E9458D" w:rsidRDefault="00E9458D">
            <w:pPr>
              <w:rPr>
                <w:sz w:val="2"/>
                <w:szCs w:val="2"/>
              </w:rPr>
            </w:pPr>
          </w:p>
        </w:tc>
        <w:tc>
          <w:tcPr>
            <w:tcW w:w="3168" w:type="dxa"/>
          </w:tcPr>
          <w:p w14:paraId="1131498D" w14:textId="77777777" w:rsidR="00E9458D" w:rsidRDefault="005C6BD6">
            <w:pPr>
              <w:pStyle w:val="TableParagraph"/>
              <w:spacing w:line="255" w:lineRule="exact"/>
              <w:rPr>
                <w:b/>
                <w:sz w:val="24"/>
              </w:rPr>
            </w:pPr>
            <w:r>
              <w:rPr>
                <w:b/>
                <w:sz w:val="24"/>
              </w:rPr>
              <w:t>Page Number: Page 1 of 2</w:t>
            </w:r>
          </w:p>
        </w:tc>
      </w:tr>
    </w:tbl>
    <w:p w14:paraId="58EAD262" w14:textId="77777777" w:rsidR="00E9458D" w:rsidRDefault="00E9458D">
      <w:pPr>
        <w:pStyle w:val="BodyText"/>
        <w:ind w:left="0" w:firstLine="0"/>
        <w:rPr>
          <w:sz w:val="16"/>
        </w:rPr>
      </w:pPr>
    </w:p>
    <w:p w14:paraId="4395E02E" w14:textId="77777777" w:rsidR="00E9458D" w:rsidRDefault="005C6BD6">
      <w:pPr>
        <w:pStyle w:val="Heading2"/>
        <w:spacing w:before="92"/>
        <w:rPr>
          <w:rFonts w:ascii="Arial"/>
        </w:rPr>
      </w:pPr>
      <w:bookmarkStart w:id="62" w:name="_bookmark62"/>
      <w:bookmarkEnd w:id="62"/>
      <w:r>
        <w:rPr>
          <w:rFonts w:ascii="Arial"/>
        </w:rPr>
        <w:t>Assuming Legal Responsibility for Client</w:t>
      </w:r>
    </w:p>
    <w:p w14:paraId="67C611BC" w14:textId="77777777" w:rsidR="00E9458D" w:rsidRDefault="005C6BD6">
      <w:pPr>
        <w:spacing w:before="138"/>
        <w:ind w:left="1800"/>
        <w:rPr>
          <w:b/>
          <w:sz w:val="24"/>
        </w:rPr>
      </w:pPr>
      <w:r>
        <w:rPr>
          <w:b/>
          <w:sz w:val="24"/>
        </w:rPr>
        <w:t>PURPOSE</w:t>
      </w:r>
    </w:p>
    <w:p w14:paraId="34A34F03" w14:textId="77777777" w:rsidR="00E9458D" w:rsidRDefault="005C6BD6">
      <w:pPr>
        <w:pStyle w:val="BodyText"/>
        <w:ind w:left="1800" w:right="1701" w:firstLine="0"/>
        <w:jc w:val="both"/>
      </w:pPr>
      <w:r>
        <w:t>To define the legal activities employees must not become involved in when providing client care on behalf of the Agency.</w:t>
      </w:r>
    </w:p>
    <w:p w14:paraId="781AE746" w14:textId="77777777" w:rsidR="00E9458D" w:rsidRDefault="00E9458D">
      <w:pPr>
        <w:pStyle w:val="BodyText"/>
        <w:ind w:left="0" w:firstLine="0"/>
      </w:pPr>
    </w:p>
    <w:p w14:paraId="3B2769AE" w14:textId="77777777" w:rsidR="00E9458D" w:rsidRDefault="005C6BD6">
      <w:pPr>
        <w:pStyle w:val="Heading2"/>
      </w:pPr>
      <w:r>
        <w:t>DEFINITIONS</w:t>
      </w:r>
    </w:p>
    <w:p w14:paraId="720E1EC9" w14:textId="77777777" w:rsidR="00E9458D" w:rsidRDefault="005C6BD6">
      <w:pPr>
        <w:pStyle w:val="BodyText"/>
        <w:ind w:left="1800" w:firstLine="0"/>
        <w:jc w:val="both"/>
      </w:pPr>
      <w:r>
        <w:t>For purposes of this policy:</w:t>
      </w:r>
    </w:p>
    <w:p w14:paraId="22BFF869" w14:textId="77777777" w:rsidR="00E9458D" w:rsidRDefault="005C6BD6">
      <w:pPr>
        <w:pStyle w:val="Heading2"/>
        <w:numPr>
          <w:ilvl w:val="0"/>
          <w:numId w:val="591"/>
        </w:numPr>
        <w:tabs>
          <w:tab w:val="left" w:pos="2085"/>
        </w:tabs>
        <w:ind w:hanging="324"/>
        <w:jc w:val="both"/>
      </w:pPr>
      <w:r>
        <w:t>Power of</w:t>
      </w:r>
      <w:r>
        <w:rPr>
          <w:spacing w:val="-1"/>
        </w:rPr>
        <w:t xml:space="preserve"> </w:t>
      </w:r>
      <w:r>
        <w:t>Attorney</w:t>
      </w:r>
    </w:p>
    <w:p w14:paraId="39A9A37F" w14:textId="77777777" w:rsidR="00E9458D" w:rsidRDefault="005C6BD6">
      <w:pPr>
        <w:pStyle w:val="BodyText"/>
        <w:ind w:left="2084" w:right="1700" w:firstLine="0"/>
        <w:jc w:val="both"/>
      </w:pPr>
      <w:r>
        <w:t>A power of attorney (POA) is a written authorization to represent or act on another individual’s behalf in private affairs, business, or some other legal matter.</w:t>
      </w:r>
    </w:p>
    <w:p w14:paraId="3BF20053" w14:textId="77777777" w:rsidR="00E9458D" w:rsidRDefault="005C6BD6">
      <w:pPr>
        <w:pStyle w:val="Heading2"/>
        <w:numPr>
          <w:ilvl w:val="0"/>
          <w:numId w:val="591"/>
        </w:numPr>
        <w:tabs>
          <w:tab w:val="left" w:pos="2085"/>
        </w:tabs>
        <w:ind w:hanging="324"/>
        <w:jc w:val="both"/>
      </w:pPr>
      <w:r>
        <w:t>Appointee</w:t>
      </w:r>
    </w:p>
    <w:p w14:paraId="4E034B0A" w14:textId="77777777" w:rsidR="00E9458D" w:rsidRDefault="005C6BD6">
      <w:pPr>
        <w:pStyle w:val="BodyText"/>
        <w:ind w:left="2084" w:firstLine="0"/>
        <w:jc w:val="both"/>
      </w:pPr>
      <w:r>
        <w:t>An appointee is an individual to whom a power of appointment of property is granted.</w:t>
      </w:r>
    </w:p>
    <w:p w14:paraId="6F62A522" w14:textId="77777777" w:rsidR="00E9458D" w:rsidRDefault="005C6BD6">
      <w:pPr>
        <w:pStyle w:val="Heading2"/>
        <w:numPr>
          <w:ilvl w:val="0"/>
          <w:numId w:val="591"/>
        </w:numPr>
        <w:tabs>
          <w:tab w:val="left" w:pos="2085"/>
        </w:tabs>
        <w:ind w:hanging="324"/>
        <w:jc w:val="both"/>
      </w:pPr>
      <w:r>
        <w:t>Will</w:t>
      </w:r>
    </w:p>
    <w:p w14:paraId="3665F5C6" w14:textId="77777777" w:rsidR="00E9458D" w:rsidRDefault="005C6BD6">
      <w:pPr>
        <w:pStyle w:val="BodyText"/>
        <w:ind w:left="2084" w:right="1703" w:firstLine="0"/>
        <w:jc w:val="both"/>
      </w:pPr>
      <w:r>
        <w:t>A will is a legal document that describes what an individual wants to have done with his/her property and funds after death.</w:t>
      </w:r>
    </w:p>
    <w:p w14:paraId="0092807B" w14:textId="77777777" w:rsidR="00E9458D" w:rsidRDefault="005C6BD6">
      <w:pPr>
        <w:pStyle w:val="Heading2"/>
        <w:numPr>
          <w:ilvl w:val="0"/>
          <w:numId w:val="591"/>
        </w:numPr>
        <w:tabs>
          <w:tab w:val="left" w:pos="2085"/>
        </w:tabs>
        <w:spacing w:before="1"/>
        <w:ind w:hanging="324"/>
        <w:jc w:val="both"/>
      </w:pPr>
      <w:r>
        <w:t>Beneficiary</w:t>
      </w:r>
    </w:p>
    <w:p w14:paraId="0F57901B" w14:textId="77777777" w:rsidR="00E9458D" w:rsidRDefault="005C6BD6">
      <w:pPr>
        <w:pStyle w:val="BodyText"/>
        <w:ind w:left="2084" w:right="1699" w:firstLine="0"/>
        <w:jc w:val="both"/>
      </w:pPr>
      <w:r>
        <w:t>A beneficiary is an individual or a group of individuals that receive benefits, profits, or advantages either after or during the benefactor’s life.</w:t>
      </w:r>
    </w:p>
    <w:p w14:paraId="2D400FBD" w14:textId="77777777" w:rsidR="00E9458D" w:rsidRDefault="005C6BD6">
      <w:pPr>
        <w:pStyle w:val="Heading2"/>
        <w:numPr>
          <w:ilvl w:val="0"/>
          <w:numId w:val="591"/>
        </w:numPr>
        <w:tabs>
          <w:tab w:val="left" w:pos="2085"/>
        </w:tabs>
        <w:ind w:hanging="324"/>
        <w:jc w:val="both"/>
      </w:pPr>
      <w:r>
        <w:t>Executor</w:t>
      </w:r>
    </w:p>
    <w:p w14:paraId="0DA87FEC" w14:textId="77777777" w:rsidR="00E9458D" w:rsidRDefault="005C6BD6">
      <w:pPr>
        <w:pStyle w:val="BodyText"/>
        <w:ind w:left="2084" w:right="1703" w:firstLine="0"/>
        <w:jc w:val="both"/>
      </w:pPr>
      <w:r>
        <w:t>An executor is an individual who is appointed to administer the estate of a person who has died.</w:t>
      </w:r>
    </w:p>
    <w:p w14:paraId="144029B0" w14:textId="77777777" w:rsidR="00E9458D" w:rsidRDefault="005C6BD6">
      <w:pPr>
        <w:pStyle w:val="Heading2"/>
        <w:numPr>
          <w:ilvl w:val="0"/>
          <w:numId w:val="591"/>
        </w:numPr>
        <w:tabs>
          <w:tab w:val="left" w:pos="2085"/>
        </w:tabs>
        <w:ind w:hanging="324"/>
        <w:jc w:val="both"/>
      </w:pPr>
      <w:r>
        <w:t>Guardian</w:t>
      </w:r>
    </w:p>
    <w:p w14:paraId="7C8BEF75" w14:textId="77777777" w:rsidR="00E9458D" w:rsidRDefault="005C6BD6">
      <w:pPr>
        <w:pStyle w:val="BodyText"/>
        <w:ind w:left="2084" w:right="1698" w:firstLine="0"/>
        <w:jc w:val="both"/>
      </w:pPr>
      <w:r>
        <w:t>A guardian is an individual who is entrusted by law with the care of a person or property, or both such as a minor or a person legally incapable of managing his/her own affairs.</w:t>
      </w:r>
    </w:p>
    <w:p w14:paraId="1F6E4BA3" w14:textId="77777777" w:rsidR="00E9458D" w:rsidRDefault="005C6BD6">
      <w:pPr>
        <w:pStyle w:val="Heading2"/>
        <w:numPr>
          <w:ilvl w:val="0"/>
          <w:numId w:val="591"/>
        </w:numPr>
        <w:tabs>
          <w:tab w:val="left" w:pos="2085"/>
        </w:tabs>
        <w:ind w:hanging="324"/>
        <w:jc w:val="both"/>
      </w:pPr>
      <w:r>
        <w:t>Advance</w:t>
      </w:r>
      <w:r>
        <w:rPr>
          <w:spacing w:val="-1"/>
        </w:rPr>
        <w:t xml:space="preserve"> </w:t>
      </w:r>
      <w:r>
        <w:t>Directive</w:t>
      </w:r>
    </w:p>
    <w:p w14:paraId="65586C47" w14:textId="77777777" w:rsidR="00E9458D" w:rsidRDefault="005C6BD6">
      <w:pPr>
        <w:pStyle w:val="BodyText"/>
        <w:ind w:left="2084" w:right="1701" w:firstLine="0"/>
        <w:jc w:val="both"/>
      </w:pPr>
      <w:r>
        <w:t>An advance directive is a document that expresses an individual’s wishes about critical care when he or she is unable to decide on care for</w:t>
      </w:r>
      <w:r>
        <w:rPr>
          <w:spacing w:val="-6"/>
        </w:rPr>
        <w:t xml:space="preserve"> </w:t>
      </w:r>
      <w:r>
        <w:t>himself/herself.</w:t>
      </w:r>
    </w:p>
    <w:p w14:paraId="0C3EC540" w14:textId="77777777" w:rsidR="00E9458D" w:rsidRDefault="00E9458D">
      <w:pPr>
        <w:pStyle w:val="BodyText"/>
        <w:ind w:left="0" w:firstLine="0"/>
      </w:pPr>
    </w:p>
    <w:p w14:paraId="5F21D97A" w14:textId="77777777" w:rsidR="00E9458D" w:rsidRDefault="005C6BD6">
      <w:pPr>
        <w:pStyle w:val="Heading2"/>
      </w:pPr>
      <w:r>
        <w:t>POLICY</w:t>
      </w:r>
    </w:p>
    <w:p w14:paraId="30A10420" w14:textId="77777777" w:rsidR="00E9458D" w:rsidRDefault="005C6BD6">
      <w:pPr>
        <w:pStyle w:val="BodyText"/>
        <w:ind w:left="1800" w:right="1696" w:firstLine="0"/>
        <w:jc w:val="both"/>
      </w:pPr>
      <w:r>
        <w:t>Right Accord Private Duty- Home Health Care prohibits its employees, managers, contractors and agents from:</w:t>
      </w:r>
    </w:p>
    <w:p w14:paraId="2C27FB32" w14:textId="77777777" w:rsidR="00E9458D" w:rsidRDefault="005C6BD6">
      <w:pPr>
        <w:pStyle w:val="ListParagraph"/>
        <w:numPr>
          <w:ilvl w:val="0"/>
          <w:numId w:val="590"/>
        </w:numPr>
        <w:tabs>
          <w:tab w:val="left" w:pos="2085"/>
        </w:tabs>
        <w:ind w:right="1700"/>
        <w:jc w:val="both"/>
        <w:rPr>
          <w:sz w:val="24"/>
        </w:rPr>
      </w:pPr>
      <w:r>
        <w:rPr>
          <w:sz w:val="24"/>
        </w:rPr>
        <w:t>assuming legal responsibility for managing the legal affairs of a client, client’s representative or client’s family, including personal, property, financial or family affairs:</w:t>
      </w:r>
      <w:r>
        <w:rPr>
          <w:spacing w:val="-1"/>
          <w:sz w:val="24"/>
        </w:rPr>
        <w:t xml:space="preserve"> </w:t>
      </w:r>
      <w:r>
        <w:rPr>
          <w:sz w:val="24"/>
        </w:rPr>
        <w:t>and/or,</w:t>
      </w:r>
    </w:p>
    <w:p w14:paraId="14DC7027" w14:textId="77777777" w:rsidR="00E9458D" w:rsidRDefault="00E9458D">
      <w:pPr>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5AF55F8" w14:textId="77777777">
        <w:trPr>
          <w:trHeight w:val="611"/>
        </w:trPr>
        <w:tc>
          <w:tcPr>
            <w:tcW w:w="5689" w:type="dxa"/>
          </w:tcPr>
          <w:p w14:paraId="67C74A7A"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63812101" w14:textId="77777777" w:rsidR="00E9458D" w:rsidRDefault="00E9458D">
            <w:pPr>
              <w:pStyle w:val="TableParagraph"/>
              <w:ind w:left="0"/>
              <w:rPr>
                <w:sz w:val="24"/>
              </w:rPr>
            </w:pPr>
          </w:p>
          <w:p w14:paraId="6BDC18C6" w14:textId="77777777" w:rsidR="00E9458D" w:rsidRDefault="005C6BD6">
            <w:pPr>
              <w:pStyle w:val="TableParagraph"/>
              <w:ind w:left="487"/>
              <w:rPr>
                <w:sz w:val="20"/>
              </w:rPr>
            </w:pPr>
            <w:r>
              <w:rPr>
                <w:noProof/>
                <w:sz w:val="20"/>
              </w:rPr>
              <w:drawing>
                <wp:inline distT="0" distB="0" distL="0" distR="0" wp14:anchorId="6E58D10B" wp14:editId="6058936C">
                  <wp:extent cx="1390695" cy="966501"/>
                  <wp:effectExtent l="0" t="0" r="0" b="0"/>
                  <wp:docPr id="44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B2EC604" w14:textId="77777777">
        <w:trPr>
          <w:trHeight w:val="1184"/>
        </w:trPr>
        <w:tc>
          <w:tcPr>
            <w:tcW w:w="5689" w:type="dxa"/>
          </w:tcPr>
          <w:p w14:paraId="6281F69D" w14:textId="77777777" w:rsidR="00E9458D" w:rsidRDefault="00E9458D">
            <w:pPr>
              <w:pStyle w:val="TableParagraph"/>
              <w:spacing w:before="1"/>
              <w:ind w:left="0"/>
              <w:rPr>
                <w:sz w:val="24"/>
              </w:rPr>
            </w:pPr>
          </w:p>
          <w:p w14:paraId="2EDED80D"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36133D98" w14:textId="77777777" w:rsidR="00E9458D" w:rsidRDefault="00E9458D">
            <w:pPr>
              <w:rPr>
                <w:sz w:val="2"/>
                <w:szCs w:val="2"/>
              </w:rPr>
            </w:pPr>
          </w:p>
        </w:tc>
      </w:tr>
      <w:tr w:rsidR="00E9458D" w14:paraId="31F66CEA" w14:textId="77777777">
        <w:trPr>
          <w:trHeight w:val="277"/>
        </w:trPr>
        <w:tc>
          <w:tcPr>
            <w:tcW w:w="5689" w:type="dxa"/>
            <w:vMerge w:val="restart"/>
          </w:tcPr>
          <w:p w14:paraId="6C6F3A1A" w14:textId="77777777" w:rsidR="00E9458D" w:rsidRDefault="00E9458D">
            <w:pPr>
              <w:pStyle w:val="TableParagraph"/>
              <w:spacing w:before="1"/>
              <w:ind w:left="0"/>
              <w:rPr>
                <w:sz w:val="24"/>
              </w:rPr>
            </w:pPr>
          </w:p>
          <w:p w14:paraId="0214EF8F" w14:textId="77777777" w:rsidR="00E9458D" w:rsidRDefault="005C6BD6">
            <w:pPr>
              <w:pStyle w:val="TableParagraph"/>
              <w:rPr>
                <w:b/>
                <w:sz w:val="24"/>
              </w:rPr>
            </w:pPr>
            <w:r>
              <w:rPr>
                <w:b/>
                <w:sz w:val="24"/>
              </w:rPr>
              <w:t>Policy Title: Assuming Legal Responsibility</w:t>
            </w:r>
          </w:p>
          <w:p w14:paraId="7836FB04" w14:textId="77777777" w:rsidR="00E9458D" w:rsidRDefault="005C6BD6">
            <w:pPr>
              <w:pStyle w:val="TableParagraph"/>
              <w:ind w:left="1548"/>
              <w:rPr>
                <w:b/>
                <w:sz w:val="24"/>
              </w:rPr>
            </w:pPr>
            <w:r>
              <w:rPr>
                <w:b/>
                <w:sz w:val="24"/>
              </w:rPr>
              <w:t>for Client</w:t>
            </w:r>
          </w:p>
        </w:tc>
        <w:tc>
          <w:tcPr>
            <w:tcW w:w="3168" w:type="dxa"/>
          </w:tcPr>
          <w:p w14:paraId="7048BFE3" w14:textId="77777777" w:rsidR="00E9458D" w:rsidRDefault="005C6BD6">
            <w:pPr>
              <w:pStyle w:val="TableParagraph"/>
              <w:spacing w:before="1" w:line="256" w:lineRule="exact"/>
              <w:rPr>
                <w:b/>
                <w:sz w:val="24"/>
              </w:rPr>
            </w:pPr>
            <w:r>
              <w:rPr>
                <w:b/>
                <w:sz w:val="24"/>
              </w:rPr>
              <w:t>Policy Number: 3.141</w:t>
            </w:r>
          </w:p>
        </w:tc>
      </w:tr>
      <w:tr w:rsidR="00E9458D" w14:paraId="1C103207" w14:textId="77777777">
        <w:trPr>
          <w:trHeight w:val="275"/>
        </w:trPr>
        <w:tc>
          <w:tcPr>
            <w:tcW w:w="5689" w:type="dxa"/>
            <w:vMerge/>
            <w:tcBorders>
              <w:top w:val="nil"/>
            </w:tcBorders>
          </w:tcPr>
          <w:p w14:paraId="55BD13D0" w14:textId="77777777" w:rsidR="00E9458D" w:rsidRDefault="00E9458D">
            <w:pPr>
              <w:rPr>
                <w:sz w:val="2"/>
                <w:szCs w:val="2"/>
              </w:rPr>
            </w:pPr>
          </w:p>
        </w:tc>
        <w:tc>
          <w:tcPr>
            <w:tcW w:w="3168" w:type="dxa"/>
          </w:tcPr>
          <w:p w14:paraId="51AE055A" w14:textId="77777777" w:rsidR="00E9458D" w:rsidRDefault="005C6BD6">
            <w:pPr>
              <w:pStyle w:val="TableParagraph"/>
              <w:spacing w:line="255" w:lineRule="exact"/>
              <w:rPr>
                <w:b/>
                <w:sz w:val="24"/>
              </w:rPr>
            </w:pPr>
            <w:r>
              <w:rPr>
                <w:b/>
                <w:sz w:val="24"/>
              </w:rPr>
              <w:t>Effective Date:</w:t>
            </w:r>
          </w:p>
        </w:tc>
      </w:tr>
      <w:tr w:rsidR="00E9458D" w14:paraId="5107E5AA" w14:textId="77777777">
        <w:trPr>
          <w:trHeight w:val="275"/>
        </w:trPr>
        <w:tc>
          <w:tcPr>
            <w:tcW w:w="5689" w:type="dxa"/>
            <w:vMerge/>
            <w:tcBorders>
              <w:top w:val="nil"/>
            </w:tcBorders>
          </w:tcPr>
          <w:p w14:paraId="345BF256" w14:textId="77777777" w:rsidR="00E9458D" w:rsidRDefault="00E9458D">
            <w:pPr>
              <w:rPr>
                <w:sz w:val="2"/>
                <w:szCs w:val="2"/>
              </w:rPr>
            </w:pPr>
          </w:p>
        </w:tc>
        <w:tc>
          <w:tcPr>
            <w:tcW w:w="3168" w:type="dxa"/>
          </w:tcPr>
          <w:p w14:paraId="466CA522" w14:textId="77777777" w:rsidR="00E9458D" w:rsidRDefault="005C6BD6">
            <w:pPr>
              <w:pStyle w:val="TableParagraph"/>
              <w:spacing w:line="255" w:lineRule="exact"/>
              <w:rPr>
                <w:b/>
                <w:sz w:val="24"/>
              </w:rPr>
            </w:pPr>
            <w:r>
              <w:rPr>
                <w:b/>
                <w:sz w:val="24"/>
              </w:rPr>
              <w:t>Revision Date:</w:t>
            </w:r>
          </w:p>
        </w:tc>
      </w:tr>
      <w:tr w:rsidR="00E9458D" w14:paraId="0F0C4A40" w14:textId="77777777">
        <w:trPr>
          <w:trHeight w:val="276"/>
        </w:trPr>
        <w:tc>
          <w:tcPr>
            <w:tcW w:w="5689" w:type="dxa"/>
            <w:vMerge/>
            <w:tcBorders>
              <w:top w:val="nil"/>
            </w:tcBorders>
          </w:tcPr>
          <w:p w14:paraId="37027C35" w14:textId="77777777" w:rsidR="00E9458D" w:rsidRDefault="00E9458D">
            <w:pPr>
              <w:rPr>
                <w:sz w:val="2"/>
                <w:szCs w:val="2"/>
              </w:rPr>
            </w:pPr>
          </w:p>
        </w:tc>
        <w:tc>
          <w:tcPr>
            <w:tcW w:w="3168" w:type="dxa"/>
          </w:tcPr>
          <w:p w14:paraId="7563C1BC" w14:textId="77777777" w:rsidR="00E9458D" w:rsidRDefault="005C6BD6">
            <w:pPr>
              <w:pStyle w:val="TableParagraph"/>
              <w:spacing w:before="1" w:line="255" w:lineRule="exact"/>
              <w:rPr>
                <w:b/>
                <w:sz w:val="24"/>
              </w:rPr>
            </w:pPr>
            <w:r>
              <w:rPr>
                <w:b/>
                <w:sz w:val="24"/>
              </w:rPr>
              <w:t>Approved By:</w:t>
            </w:r>
          </w:p>
        </w:tc>
      </w:tr>
      <w:tr w:rsidR="00E9458D" w14:paraId="5E983704" w14:textId="77777777">
        <w:trPr>
          <w:trHeight w:val="275"/>
        </w:trPr>
        <w:tc>
          <w:tcPr>
            <w:tcW w:w="5689" w:type="dxa"/>
            <w:vMerge/>
            <w:tcBorders>
              <w:top w:val="nil"/>
            </w:tcBorders>
          </w:tcPr>
          <w:p w14:paraId="658943F4" w14:textId="77777777" w:rsidR="00E9458D" w:rsidRDefault="00E9458D">
            <w:pPr>
              <w:rPr>
                <w:sz w:val="2"/>
                <w:szCs w:val="2"/>
              </w:rPr>
            </w:pPr>
          </w:p>
        </w:tc>
        <w:tc>
          <w:tcPr>
            <w:tcW w:w="3168" w:type="dxa"/>
          </w:tcPr>
          <w:p w14:paraId="5E00C526" w14:textId="77777777" w:rsidR="00E9458D" w:rsidRDefault="005C6BD6">
            <w:pPr>
              <w:pStyle w:val="TableParagraph"/>
              <w:spacing w:line="255" w:lineRule="exact"/>
              <w:rPr>
                <w:b/>
                <w:sz w:val="24"/>
              </w:rPr>
            </w:pPr>
            <w:r>
              <w:rPr>
                <w:b/>
                <w:sz w:val="24"/>
              </w:rPr>
              <w:t>Page Number: Page 2 of 2</w:t>
            </w:r>
          </w:p>
        </w:tc>
      </w:tr>
    </w:tbl>
    <w:p w14:paraId="10838A18" w14:textId="77777777" w:rsidR="00E9458D" w:rsidRDefault="00E9458D">
      <w:pPr>
        <w:pStyle w:val="BodyText"/>
        <w:spacing w:before="2"/>
        <w:ind w:left="0" w:firstLine="0"/>
        <w:rPr>
          <w:sz w:val="16"/>
        </w:rPr>
      </w:pPr>
    </w:p>
    <w:p w14:paraId="215574F1" w14:textId="77777777" w:rsidR="00E9458D" w:rsidRDefault="005C6BD6">
      <w:pPr>
        <w:pStyle w:val="ListParagraph"/>
        <w:numPr>
          <w:ilvl w:val="0"/>
          <w:numId w:val="590"/>
        </w:numPr>
        <w:tabs>
          <w:tab w:val="left" w:pos="2085"/>
        </w:tabs>
        <w:spacing w:before="90"/>
        <w:ind w:right="1701"/>
        <w:rPr>
          <w:sz w:val="24"/>
        </w:rPr>
      </w:pPr>
      <w:r>
        <w:rPr>
          <w:sz w:val="24"/>
        </w:rPr>
        <w:t>accepting any property and/or financial bequeaths from a client, client’s representative and/or the client’s</w:t>
      </w:r>
      <w:r>
        <w:rPr>
          <w:spacing w:val="-2"/>
          <w:sz w:val="24"/>
        </w:rPr>
        <w:t xml:space="preserve"> </w:t>
      </w:r>
      <w:r>
        <w:rPr>
          <w:sz w:val="24"/>
        </w:rPr>
        <w:t>family.</w:t>
      </w:r>
    </w:p>
    <w:p w14:paraId="6673FA32" w14:textId="77777777" w:rsidR="00E9458D" w:rsidRDefault="00E9458D">
      <w:pPr>
        <w:pStyle w:val="BodyText"/>
        <w:ind w:left="0" w:firstLine="0"/>
      </w:pPr>
    </w:p>
    <w:p w14:paraId="0A52364C" w14:textId="77777777" w:rsidR="00E9458D" w:rsidRDefault="005C6BD6">
      <w:pPr>
        <w:pStyle w:val="Heading2"/>
      </w:pPr>
      <w:r>
        <w:t>PROCEDURES</w:t>
      </w:r>
    </w:p>
    <w:p w14:paraId="0EF9A4D4" w14:textId="77777777" w:rsidR="00E9458D" w:rsidRDefault="005C6BD6">
      <w:pPr>
        <w:pStyle w:val="ListParagraph"/>
        <w:numPr>
          <w:ilvl w:val="0"/>
          <w:numId w:val="589"/>
        </w:numPr>
        <w:tabs>
          <w:tab w:val="left" w:pos="2085"/>
        </w:tabs>
        <w:ind w:right="1700"/>
        <w:rPr>
          <w:sz w:val="24"/>
        </w:rPr>
      </w:pPr>
      <w:r>
        <w:rPr>
          <w:sz w:val="24"/>
        </w:rPr>
        <w:t>Agency employees, managers, contractors &amp; agents shall not accept responsibility for any of a client’s legal matters, including, but not limited</w:t>
      </w:r>
      <w:r>
        <w:rPr>
          <w:spacing w:val="-4"/>
          <w:sz w:val="24"/>
        </w:rPr>
        <w:t xml:space="preserve"> </w:t>
      </w:r>
      <w:r>
        <w:rPr>
          <w:sz w:val="24"/>
        </w:rPr>
        <w:t>to:</w:t>
      </w:r>
    </w:p>
    <w:p w14:paraId="1A351ABB" w14:textId="77777777" w:rsidR="00E9458D" w:rsidRDefault="005C6BD6">
      <w:pPr>
        <w:pStyle w:val="ListParagraph"/>
        <w:numPr>
          <w:ilvl w:val="1"/>
          <w:numId w:val="589"/>
        </w:numPr>
        <w:tabs>
          <w:tab w:val="left" w:pos="2368"/>
        </w:tabs>
        <w:ind w:right="1701"/>
        <w:rPr>
          <w:sz w:val="24"/>
        </w:rPr>
      </w:pPr>
      <w:r>
        <w:rPr>
          <w:sz w:val="24"/>
        </w:rPr>
        <w:t>accepting Power of Attorney for the client, client’s representative, family or other responsible person associated with the</w:t>
      </w:r>
      <w:r>
        <w:rPr>
          <w:spacing w:val="-1"/>
          <w:sz w:val="24"/>
        </w:rPr>
        <w:t xml:space="preserve"> </w:t>
      </w:r>
      <w:r>
        <w:rPr>
          <w:sz w:val="24"/>
        </w:rPr>
        <w:t>client;</w:t>
      </w:r>
    </w:p>
    <w:p w14:paraId="024F36E1" w14:textId="77777777" w:rsidR="00E9458D" w:rsidRDefault="005C6BD6">
      <w:pPr>
        <w:pStyle w:val="ListParagraph"/>
        <w:numPr>
          <w:ilvl w:val="1"/>
          <w:numId w:val="589"/>
        </w:numPr>
        <w:tabs>
          <w:tab w:val="left" w:pos="2368"/>
        </w:tabs>
        <w:ind w:right="1699"/>
        <w:rPr>
          <w:sz w:val="24"/>
        </w:rPr>
      </w:pPr>
      <w:r>
        <w:rPr>
          <w:sz w:val="24"/>
        </w:rPr>
        <w:t>becoming an appointee or having any legal involvement with the client, client’s representative, family or other responsible</w:t>
      </w:r>
      <w:r>
        <w:rPr>
          <w:spacing w:val="-2"/>
          <w:sz w:val="24"/>
        </w:rPr>
        <w:t xml:space="preserve"> </w:t>
      </w:r>
      <w:r>
        <w:rPr>
          <w:sz w:val="24"/>
        </w:rPr>
        <w:t>person;</w:t>
      </w:r>
    </w:p>
    <w:p w14:paraId="33F8F908" w14:textId="77777777" w:rsidR="00E9458D" w:rsidRDefault="005C6BD6">
      <w:pPr>
        <w:pStyle w:val="ListParagraph"/>
        <w:numPr>
          <w:ilvl w:val="1"/>
          <w:numId w:val="589"/>
        </w:numPr>
        <w:tabs>
          <w:tab w:val="left" w:pos="2368"/>
        </w:tabs>
        <w:rPr>
          <w:sz w:val="24"/>
        </w:rPr>
      </w:pPr>
      <w:r>
        <w:rPr>
          <w:sz w:val="24"/>
        </w:rPr>
        <w:t>becoming a guardian of the client, client’s family or their</w:t>
      </w:r>
      <w:r>
        <w:rPr>
          <w:spacing w:val="-7"/>
          <w:sz w:val="24"/>
        </w:rPr>
        <w:t xml:space="preserve"> </w:t>
      </w:r>
      <w:r>
        <w:rPr>
          <w:sz w:val="24"/>
        </w:rPr>
        <w:t>property;</w:t>
      </w:r>
    </w:p>
    <w:p w14:paraId="71767096" w14:textId="77777777" w:rsidR="00E9458D" w:rsidRDefault="005C6BD6">
      <w:pPr>
        <w:pStyle w:val="ListParagraph"/>
        <w:numPr>
          <w:ilvl w:val="1"/>
          <w:numId w:val="589"/>
        </w:numPr>
        <w:tabs>
          <w:tab w:val="left" w:pos="2368"/>
        </w:tabs>
        <w:ind w:right="1698"/>
        <w:rPr>
          <w:sz w:val="24"/>
        </w:rPr>
      </w:pPr>
      <w:r>
        <w:rPr>
          <w:sz w:val="24"/>
        </w:rPr>
        <w:t>assisting a client or client’s family to make out his/her will and/or witnessing the signature of the</w:t>
      </w:r>
      <w:r>
        <w:rPr>
          <w:spacing w:val="-1"/>
          <w:sz w:val="24"/>
        </w:rPr>
        <w:t xml:space="preserve"> </w:t>
      </w:r>
      <w:r>
        <w:rPr>
          <w:sz w:val="24"/>
        </w:rPr>
        <w:t>will;</w:t>
      </w:r>
    </w:p>
    <w:p w14:paraId="67CA22AD" w14:textId="77777777" w:rsidR="00E9458D" w:rsidRDefault="005C6BD6">
      <w:pPr>
        <w:pStyle w:val="ListParagraph"/>
        <w:numPr>
          <w:ilvl w:val="1"/>
          <w:numId w:val="589"/>
        </w:numPr>
        <w:tabs>
          <w:tab w:val="left" w:pos="2368"/>
        </w:tabs>
        <w:rPr>
          <w:sz w:val="24"/>
        </w:rPr>
      </w:pPr>
      <w:r>
        <w:rPr>
          <w:sz w:val="24"/>
        </w:rPr>
        <w:t>becoming beneficiaries of a client’s or family member’s will;</w:t>
      </w:r>
      <w:r>
        <w:rPr>
          <w:spacing w:val="-4"/>
          <w:sz w:val="24"/>
        </w:rPr>
        <w:t xml:space="preserve"> </w:t>
      </w:r>
      <w:r>
        <w:rPr>
          <w:sz w:val="24"/>
        </w:rPr>
        <w:t>and,</w:t>
      </w:r>
    </w:p>
    <w:p w14:paraId="50A12E2C" w14:textId="77777777" w:rsidR="00E9458D" w:rsidRDefault="005C6BD6">
      <w:pPr>
        <w:pStyle w:val="ListParagraph"/>
        <w:numPr>
          <w:ilvl w:val="1"/>
          <w:numId w:val="589"/>
        </w:numPr>
        <w:tabs>
          <w:tab w:val="left" w:pos="2368"/>
        </w:tabs>
        <w:rPr>
          <w:sz w:val="24"/>
        </w:rPr>
      </w:pPr>
      <w:r>
        <w:rPr>
          <w:sz w:val="24"/>
        </w:rPr>
        <w:t>witnessing a client’s or family member signing an Advance</w:t>
      </w:r>
      <w:r>
        <w:rPr>
          <w:spacing w:val="-11"/>
          <w:sz w:val="24"/>
        </w:rPr>
        <w:t xml:space="preserve"> </w:t>
      </w:r>
      <w:r>
        <w:rPr>
          <w:sz w:val="24"/>
        </w:rPr>
        <w:t>Directive.</w:t>
      </w:r>
    </w:p>
    <w:p w14:paraId="52753A54" w14:textId="77777777" w:rsidR="00E9458D" w:rsidRDefault="005C6BD6">
      <w:pPr>
        <w:pStyle w:val="ListParagraph"/>
        <w:numPr>
          <w:ilvl w:val="0"/>
          <w:numId w:val="589"/>
        </w:numPr>
        <w:tabs>
          <w:tab w:val="left" w:pos="2085"/>
        </w:tabs>
        <w:spacing w:before="1"/>
        <w:ind w:right="1697"/>
        <w:jc w:val="both"/>
        <w:rPr>
          <w:sz w:val="24"/>
        </w:rPr>
      </w:pPr>
      <w:r>
        <w:rPr>
          <w:sz w:val="24"/>
        </w:rPr>
        <w:t>If employees, contractors &amp;/or agents suspect they are beneficiaries or executors of a client’s will or are designated as being an appointee or guardian on any other document, they shall report their suspicions to the Supervisor or Agency Manager immediately.</w:t>
      </w:r>
    </w:p>
    <w:p w14:paraId="764B9B61" w14:textId="77777777" w:rsidR="00E9458D" w:rsidRDefault="005C6BD6">
      <w:pPr>
        <w:pStyle w:val="ListParagraph"/>
        <w:numPr>
          <w:ilvl w:val="0"/>
          <w:numId w:val="589"/>
        </w:numPr>
        <w:tabs>
          <w:tab w:val="left" w:pos="2085"/>
        </w:tabs>
        <w:ind w:right="1699"/>
        <w:jc w:val="both"/>
        <w:rPr>
          <w:sz w:val="24"/>
        </w:rPr>
      </w:pPr>
      <w:r>
        <w:rPr>
          <w:sz w:val="24"/>
        </w:rPr>
        <w:t>Individuals who fail to comply with the terms of this policy may be subject to discipline, termination and/or referral to law</w:t>
      </w:r>
      <w:r>
        <w:rPr>
          <w:spacing w:val="-5"/>
          <w:sz w:val="24"/>
        </w:rPr>
        <w:t xml:space="preserve"> </w:t>
      </w:r>
      <w:r>
        <w:rPr>
          <w:sz w:val="24"/>
        </w:rPr>
        <w:t>enforcement.</w:t>
      </w:r>
    </w:p>
    <w:p w14:paraId="4D94C389" w14:textId="77777777" w:rsidR="00E9458D" w:rsidRDefault="005C6BD6">
      <w:pPr>
        <w:pStyle w:val="ListParagraph"/>
        <w:numPr>
          <w:ilvl w:val="0"/>
          <w:numId w:val="589"/>
        </w:numPr>
        <w:tabs>
          <w:tab w:val="left" w:pos="2085"/>
        </w:tabs>
        <w:ind w:right="1700"/>
        <w:jc w:val="both"/>
        <w:rPr>
          <w:sz w:val="24"/>
        </w:rPr>
      </w:pPr>
      <w:r>
        <w:rPr>
          <w:sz w:val="24"/>
        </w:rPr>
        <w:t>New employees shall be advised that their involvement in a client/family’s legal matters is prohibited. This prohibition shall be delivered at the time of hiring, as needed and as a reminder during Annual</w:t>
      </w:r>
      <w:r>
        <w:rPr>
          <w:spacing w:val="-2"/>
          <w:sz w:val="24"/>
        </w:rPr>
        <w:t xml:space="preserve"> </w:t>
      </w:r>
      <w:r>
        <w:rPr>
          <w:sz w:val="24"/>
        </w:rPr>
        <w:t>Training.</w:t>
      </w:r>
    </w:p>
    <w:p w14:paraId="5F1E3CCE" w14:textId="77777777" w:rsidR="00E9458D" w:rsidRDefault="005C6BD6">
      <w:pPr>
        <w:pStyle w:val="ListParagraph"/>
        <w:numPr>
          <w:ilvl w:val="0"/>
          <w:numId w:val="589"/>
        </w:numPr>
        <w:tabs>
          <w:tab w:val="left" w:pos="2085"/>
        </w:tabs>
        <w:jc w:val="both"/>
        <w:rPr>
          <w:sz w:val="24"/>
        </w:rPr>
      </w:pPr>
      <w:r>
        <w:rPr>
          <w:sz w:val="24"/>
        </w:rPr>
        <w:t xml:space="preserve">This policy shall be referenced in the </w:t>
      </w:r>
      <w:r>
        <w:rPr>
          <w:i/>
          <w:sz w:val="24"/>
        </w:rPr>
        <w:t>Employee</w:t>
      </w:r>
      <w:r>
        <w:rPr>
          <w:i/>
          <w:spacing w:val="-3"/>
          <w:sz w:val="24"/>
        </w:rPr>
        <w:t xml:space="preserve"> </w:t>
      </w:r>
      <w:r>
        <w:rPr>
          <w:i/>
          <w:sz w:val="24"/>
        </w:rPr>
        <w:t>Handbook</w:t>
      </w:r>
      <w:r>
        <w:rPr>
          <w:sz w:val="24"/>
        </w:rPr>
        <w:t>.</w:t>
      </w:r>
    </w:p>
    <w:p w14:paraId="260F831A" w14:textId="77777777" w:rsidR="00E9458D" w:rsidRDefault="00E9458D">
      <w:pPr>
        <w:pStyle w:val="BodyText"/>
        <w:ind w:left="0" w:firstLine="0"/>
      </w:pPr>
    </w:p>
    <w:p w14:paraId="3C25553C" w14:textId="77777777" w:rsidR="00E9458D" w:rsidRDefault="005C6BD6">
      <w:pPr>
        <w:pStyle w:val="Heading2"/>
      </w:pPr>
      <w:r>
        <w:t>CROSS POLICY REFERENCES</w:t>
      </w:r>
    </w:p>
    <w:p w14:paraId="7F43C200" w14:textId="77777777" w:rsidR="00E9458D" w:rsidRDefault="005C6BD6">
      <w:pPr>
        <w:pStyle w:val="ListParagraph"/>
        <w:numPr>
          <w:ilvl w:val="0"/>
          <w:numId w:val="588"/>
        </w:numPr>
        <w:tabs>
          <w:tab w:val="left" w:pos="2227"/>
        </w:tabs>
        <w:jc w:val="both"/>
        <w:rPr>
          <w:sz w:val="24"/>
        </w:rPr>
      </w:pPr>
      <w:r>
        <w:rPr>
          <w:sz w:val="24"/>
        </w:rPr>
        <w:t>Advance Directives</w:t>
      </w:r>
    </w:p>
    <w:p w14:paraId="657666B8" w14:textId="77777777" w:rsidR="00E9458D" w:rsidRDefault="005C6BD6">
      <w:pPr>
        <w:pStyle w:val="ListParagraph"/>
        <w:numPr>
          <w:ilvl w:val="0"/>
          <w:numId w:val="588"/>
        </w:numPr>
        <w:tabs>
          <w:tab w:val="left" w:pos="2227"/>
        </w:tabs>
        <w:jc w:val="both"/>
        <w:rPr>
          <w:sz w:val="24"/>
        </w:rPr>
      </w:pPr>
      <w:r>
        <w:rPr>
          <w:sz w:val="24"/>
        </w:rPr>
        <w:t>Client/Consumer</w:t>
      </w:r>
      <w:r>
        <w:rPr>
          <w:spacing w:val="-1"/>
          <w:sz w:val="24"/>
        </w:rPr>
        <w:t xml:space="preserve"> </w:t>
      </w:r>
      <w:r>
        <w:rPr>
          <w:sz w:val="24"/>
        </w:rPr>
        <w:t>Protection</w:t>
      </w:r>
    </w:p>
    <w:p w14:paraId="0A4F9044" w14:textId="77777777" w:rsidR="00E9458D" w:rsidRDefault="00E9458D">
      <w:pPr>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FE62AD8" w14:textId="77777777">
        <w:trPr>
          <w:trHeight w:val="611"/>
        </w:trPr>
        <w:tc>
          <w:tcPr>
            <w:tcW w:w="5689" w:type="dxa"/>
          </w:tcPr>
          <w:p w14:paraId="295E3800"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1E9733CA" w14:textId="77777777" w:rsidR="00E9458D" w:rsidRDefault="00E9458D">
            <w:pPr>
              <w:pStyle w:val="TableParagraph"/>
              <w:ind w:left="0"/>
              <w:rPr>
                <w:sz w:val="24"/>
              </w:rPr>
            </w:pPr>
          </w:p>
          <w:p w14:paraId="29AA936B" w14:textId="77777777" w:rsidR="00E9458D" w:rsidRDefault="005C6BD6">
            <w:pPr>
              <w:pStyle w:val="TableParagraph"/>
              <w:ind w:left="487"/>
              <w:rPr>
                <w:sz w:val="20"/>
              </w:rPr>
            </w:pPr>
            <w:r>
              <w:rPr>
                <w:noProof/>
                <w:sz w:val="20"/>
              </w:rPr>
              <w:drawing>
                <wp:inline distT="0" distB="0" distL="0" distR="0" wp14:anchorId="411C7CF6" wp14:editId="7CF2C454">
                  <wp:extent cx="1390695" cy="966501"/>
                  <wp:effectExtent l="0" t="0" r="0" b="0"/>
                  <wp:docPr id="45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9E41A42" w14:textId="77777777">
        <w:trPr>
          <w:trHeight w:val="1184"/>
        </w:trPr>
        <w:tc>
          <w:tcPr>
            <w:tcW w:w="5689" w:type="dxa"/>
          </w:tcPr>
          <w:p w14:paraId="0C065213" w14:textId="77777777" w:rsidR="00E9458D" w:rsidRDefault="00E9458D">
            <w:pPr>
              <w:pStyle w:val="TableParagraph"/>
              <w:spacing w:before="1"/>
              <w:ind w:left="0"/>
              <w:rPr>
                <w:sz w:val="24"/>
              </w:rPr>
            </w:pPr>
          </w:p>
          <w:p w14:paraId="69875FD1"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0973C89E" w14:textId="77777777" w:rsidR="00E9458D" w:rsidRDefault="00E9458D">
            <w:pPr>
              <w:rPr>
                <w:sz w:val="2"/>
                <w:szCs w:val="2"/>
              </w:rPr>
            </w:pPr>
          </w:p>
        </w:tc>
      </w:tr>
      <w:tr w:rsidR="00E9458D" w14:paraId="5F2FB890" w14:textId="77777777">
        <w:trPr>
          <w:trHeight w:val="277"/>
        </w:trPr>
        <w:tc>
          <w:tcPr>
            <w:tcW w:w="5689" w:type="dxa"/>
            <w:vMerge w:val="restart"/>
          </w:tcPr>
          <w:p w14:paraId="7ED02D0A" w14:textId="77777777" w:rsidR="00E9458D" w:rsidRDefault="00E9458D">
            <w:pPr>
              <w:pStyle w:val="TableParagraph"/>
              <w:spacing w:before="1"/>
              <w:ind w:left="0"/>
              <w:rPr>
                <w:sz w:val="24"/>
              </w:rPr>
            </w:pPr>
          </w:p>
          <w:p w14:paraId="135CDB63" w14:textId="77777777" w:rsidR="00E9458D" w:rsidRDefault="005C6BD6">
            <w:pPr>
              <w:pStyle w:val="TableParagraph"/>
              <w:ind w:left="0" w:right="1929"/>
              <w:jc w:val="right"/>
              <w:rPr>
                <w:b/>
                <w:sz w:val="24"/>
              </w:rPr>
            </w:pPr>
            <w:r>
              <w:rPr>
                <w:b/>
                <w:sz w:val="24"/>
              </w:rPr>
              <w:t>Policy Title: Exploitation of Client</w:t>
            </w:r>
          </w:p>
          <w:p w14:paraId="6C591717" w14:textId="77777777" w:rsidR="00E9458D" w:rsidRDefault="005C6BD6">
            <w:pPr>
              <w:pStyle w:val="TableParagraph"/>
              <w:ind w:left="0" w:right="1981"/>
              <w:jc w:val="right"/>
              <w:rPr>
                <w:b/>
                <w:sz w:val="24"/>
              </w:rPr>
            </w:pPr>
            <w:r>
              <w:rPr>
                <w:b/>
                <w:sz w:val="24"/>
              </w:rPr>
              <w:t>Finances &amp; Property</w:t>
            </w:r>
          </w:p>
        </w:tc>
        <w:tc>
          <w:tcPr>
            <w:tcW w:w="3168" w:type="dxa"/>
          </w:tcPr>
          <w:p w14:paraId="30D7BB0D" w14:textId="77777777" w:rsidR="00E9458D" w:rsidRDefault="005C6BD6">
            <w:pPr>
              <w:pStyle w:val="TableParagraph"/>
              <w:spacing w:before="1" w:line="256" w:lineRule="exact"/>
              <w:rPr>
                <w:b/>
                <w:sz w:val="24"/>
              </w:rPr>
            </w:pPr>
            <w:r>
              <w:rPr>
                <w:b/>
                <w:sz w:val="24"/>
              </w:rPr>
              <w:t>Policy Number: 3.150</w:t>
            </w:r>
          </w:p>
        </w:tc>
      </w:tr>
      <w:tr w:rsidR="00E9458D" w14:paraId="5067DD4D" w14:textId="77777777">
        <w:trPr>
          <w:trHeight w:val="275"/>
        </w:trPr>
        <w:tc>
          <w:tcPr>
            <w:tcW w:w="5689" w:type="dxa"/>
            <w:vMerge/>
            <w:tcBorders>
              <w:top w:val="nil"/>
            </w:tcBorders>
          </w:tcPr>
          <w:p w14:paraId="44C85A28" w14:textId="77777777" w:rsidR="00E9458D" w:rsidRDefault="00E9458D">
            <w:pPr>
              <w:rPr>
                <w:sz w:val="2"/>
                <w:szCs w:val="2"/>
              </w:rPr>
            </w:pPr>
          </w:p>
        </w:tc>
        <w:tc>
          <w:tcPr>
            <w:tcW w:w="3168" w:type="dxa"/>
          </w:tcPr>
          <w:p w14:paraId="5537954F" w14:textId="77777777" w:rsidR="00E9458D" w:rsidRDefault="005C6BD6">
            <w:pPr>
              <w:pStyle w:val="TableParagraph"/>
              <w:spacing w:line="255" w:lineRule="exact"/>
              <w:rPr>
                <w:b/>
                <w:sz w:val="24"/>
              </w:rPr>
            </w:pPr>
            <w:r>
              <w:rPr>
                <w:b/>
                <w:sz w:val="24"/>
              </w:rPr>
              <w:t>Effective Date:</w:t>
            </w:r>
          </w:p>
        </w:tc>
      </w:tr>
      <w:tr w:rsidR="00E9458D" w14:paraId="36735321" w14:textId="77777777">
        <w:trPr>
          <w:trHeight w:val="275"/>
        </w:trPr>
        <w:tc>
          <w:tcPr>
            <w:tcW w:w="5689" w:type="dxa"/>
            <w:vMerge/>
            <w:tcBorders>
              <w:top w:val="nil"/>
            </w:tcBorders>
          </w:tcPr>
          <w:p w14:paraId="3BA1B880" w14:textId="77777777" w:rsidR="00E9458D" w:rsidRDefault="00E9458D">
            <w:pPr>
              <w:rPr>
                <w:sz w:val="2"/>
                <w:szCs w:val="2"/>
              </w:rPr>
            </w:pPr>
          </w:p>
        </w:tc>
        <w:tc>
          <w:tcPr>
            <w:tcW w:w="3168" w:type="dxa"/>
          </w:tcPr>
          <w:p w14:paraId="462FE50F" w14:textId="77777777" w:rsidR="00E9458D" w:rsidRDefault="005C6BD6">
            <w:pPr>
              <w:pStyle w:val="TableParagraph"/>
              <w:spacing w:line="255" w:lineRule="exact"/>
              <w:rPr>
                <w:b/>
                <w:sz w:val="24"/>
              </w:rPr>
            </w:pPr>
            <w:r>
              <w:rPr>
                <w:b/>
                <w:sz w:val="24"/>
              </w:rPr>
              <w:t>Revision Date:</w:t>
            </w:r>
          </w:p>
        </w:tc>
      </w:tr>
      <w:tr w:rsidR="00E9458D" w14:paraId="30A276F9" w14:textId="77777777">
        <w:trPr>
          <w:trHeight w:val="276"/>
        </w:trPr>
        <w:tc>
          <w:tcPr>
            <w:tcW w:w="5689" w:type="dxa"/>
            <w:vMerge/>
            <w:tcBorders>
              <w:top w:val="nil"/>
            </w:tcBorders>
          </w:tcPr>
          <w:p w14:paraId="0148FB4C" w14:textId="77777777" w:rsidR="00E9458D" w:rsidRDefault="00E9458D">
            <w:pPr>
              <w:rPr>
                <w:sz w:val="2"/>
                <w:szCs w:val="2"/>
              </w:rPr>
            </w:pPr>
          </w:p>
        </w:tc>
        <w:tc>
          <w:tcPr>
            <w:tcW w:w="3168" w:type="dxa"/>
          </w:tcPr>
          <w:p w14:paraId="67DD5212" w14:textId="77777777" w:rsidR="00E9458D" w:rsidRDefault="005C6BD6">
            <w:pPr>
              <w:pStyle w:val="TableParagraph"/>
              <w:spacing w:before="1" w:line="255" w:lineRule="exact"/>
              <w:rPr>
                <w:b/>
                <w:sz w:val="24"/>
              </w:rPr>
            </w:pPr>
            <w:r>
              <w:rPr>
                <w:b/>
                <w:sz w:val="24"/>
              </w:rPr>
              <w:t>Approved By:</w:t>
            </w:r>
          </w:p>
        </w:tc>
      </w:tr>
      <w:tr w:rsidR="00E9458D" w14:paraId="5D8944F8" w14:textId="77777777">
        <w:trPr>
          <w:trHeight w:val="275"/>
        </w:trPr>
        <w:tc>
          <w:tcPr>
            <w:tcW w:w="5689" w:type="dxa"/>
            <w:vMerge/>
            <w:tcBorders>
              <w:top w:val="nil"/>
            </w:tcBorders>
          </w:tcPr>
          <w:p w14:paraId="63BB0C1E" w14:textId="77777777" w:rsidR="00E9458D" w:rsidRDefault="00E9458D">
            <w:pPr>
              <w:rPr>
                <w:sz w:val="2"/>
                <w:szCs w:val="2"/>
              </w:rPr>
            </w:pPr>
          </w:p>
        </w:tc>
        <w:tc>
          <w:tcPr>
            <w:tcW w:w="3168" w:type="dxa"/>
          </w:tcPr>
          <w:p w14:paraId="19CCB6B0" w14:textId="77777777" w:rsidR="00E9458D" w:rsidRDefault="005C6BD6">
            <w:pPr>
              <w:pStyle w:val="TableParagraph"/>
              <w:spacing w:line="255" w:lineRule="exact"/>
              <w:rPr>
                <w:b/>
                <w:sz w:val="24"/>
              </w:rPr>
            </w:pPr>
            <w:r>
              <w:rPr>
                <w:b/>
                <w:sz w:val="24"/>
              </w:rPr>
              <w:t>Page Number: Page 1 of 2</w:t>
            </w:r>
          </w:p>
        </w:tc>
      </w:tr>
    </w:tbl>
    <w:p w14:paraId="7627BF6C" w14:textId="77777777" w:rsidR="00E9458D" w:rsidRDefault="00E9458D">
      <w:pPr>
        <w:pStyle w:val="BodyText"/>
        <w:ind w:left="0" w:firstLine="0"/>
        <w:rPr>
          <w:sz w:val="16"/>
        </w:rPr>
      </w:pPr>
    </w:p>
    <w:p w14:paraId="6DE79090" w14:textId="77777777" w:rsidR="00E9458D" w:rsidRDefault="005C6BD6">
      <w:pPr>
        <w:pStyle w:val="Heading2"/>
        <w:spacing w:before="92"/>
        <w:rPr>
          <w:rFonts w:ascii="Arial"/>
        </w:rPr>
      </w:pPr>
      <w:bookmarkStart w:id="63" w:name="_bookmark63"/>
      <w:bookmarkEnd w:id="63"/>
      <w:r>
        <w:rPr>
          <w:rFonts w:ascii="Arial"/>
        </w:rPr>
        <w:t>Exploitation of Client Finances &amp; Property</w:t>
      </w:r>
    </w:p>
    <w:p w14:paraId="67A1C7BE" w14:textId="77777777" w:rsidR="00E9458D" w:rsidRDefault="005C6BD6">
      <w:pPr>
        <w:spacing w:before="138"/>
        <w:ind w:left="1800"/>
        <w:rPr>
          <w:b/>
          <w:sz w:val="24"/>
        </w:rPr>
      </w:pPr>
      <w:r>
        <w:rPr>
          <w:b/>
          <w:sz w:val="24"/>
        </w:rPr>
        <w:t>PURPOSE</w:t>
      </w:r>
    </w:p>
    <w:p w14:paraId="44789F5C" w14:textId="77777777" w:rsidR="00E9458D" w:rsidRDefault="005C6BD6">
      <w:pPr>
        <w:pStyle w:val="BodyText"/>
        <w:ind w:left="1800" w:right="1697" w:firstLine="0"/>
        <w:jc w:val="both"/>
      </w:pPr>
      <w:r>
        <w:t>To outline the procedures to take if an employee is suspected of financial and/or property exploitation.</w:t>
      </w:r>
    </w:p>
    <w:p w14:paraId="6286765E" w14:textId="77777777" w:rsidR="00E9458D" w:rsidRDefault="00E9458D">
      <w:pPr>
        <w:pStyle w:val="BodyText"/>
        <w:ind w:left="0" w:firstLine="0"/>
      </w:pPr>
    </w:p>
    <w:p w14:paraId="5B77EE35" w14:textId="77777777" w:rsidR="00E9458D" w:rsidRDefault="005C6BD6">
      <w:pPr>
        <w:pStyle w:val="Heading2"/>
      </w:pPr>
      <w:r>
        <w:t>POLICY</w:t>
      </w:r>
    </w:p>
    <w:p w14:paraId="22FA3CF9" w14:textId="77777777" w:rsidR="00E9458D" w:rsidRDefault="005C6BD6">
      <w:pPr>
        <w:pStyle w:val="BodyText"/>
        <w:ind w:left="1800" w:right="1698" w:firstLine="0"/>
        <w:jc w:val="both"/>
      </w:pPr>
      <w:r>
        <w:t>Right Accord Private Duty- Home Health Care takes any and all allegations of financial/property misuse very seriously and has a zero-tolerance level for individuals proven to be guilty.</w:t>
      </w:r>
    </w:p>
    <w:p w14:paraId="7501EE80" w14:textId="77777777" w:rsidR="00E9458D" w:rsidRDefault="00E9458D">
      <w:pPr>
        <w:pStyle w:val="BodyText"/>
        <w:ind w:left="0" w:firstLine="0"/>
      </w:pPr>
    </w:p>
    <w:p w14:paraId="6627A0BB" w14:textId="77777777" w:rsidR="00E9458D" w:rsidRDefault="005C6BD6">
      <w:pPr>
        <w:pStyle w:val="Heading2"/>
      </w:pPr>
      <w:r>
        <w:t>PROCEDURES</w:t>
      </w:r>
    </w:p>
    <w:p w14:paraId="194E0612" w14:textId="77777777" w:rsidR="00E9458D" w:rsidRDefault="005C6BD6">
      <w:pPr>
        <w:pStyle w:val="ListParagraph"/>
        <w:numPr>
          <w:ilvl w:val="0"/>
          <w:numId w:val="587"/>
        </w:numPr>
        <w:tabs>
          <w:tab w:val="left" w:pos="2085"/>
        </w:tabs>
        <w:ind w:right="1699"/>
        <w:rPr>
          <w:sz w:val="24"/>
        </w:rPr>
      </w:pPr>
      <w:r>
        <w:rPr>
          <w:sz w:val="24"/>
        </w:rPr>
        <w:t>When the Agency has reason to believe that a client has been the victim of financial/property misuse by an employee, it</w:t>
      </w:r>
      <w:r>
        <w:rPr>
          <w:spacing w:val="-4"/>
          <w:sz w:val="24"/>
        </w:rPr>
        <w:t xml:space="preserve"> </w:t>
      </w:r>
      <w:r>
        <w:rPr>
          <w:sz w:val="24"/>
        </w:rPr>
        <w:t>shall:</w:t>
      </w:r>
    </w:p>
    <w:p w14:paraId="614B95BD" w14:textId="77777777" w:rsidR="00E9458D" w:rsidRDefault="005C6BD6">
      <w:pPr>
        <w:pStyle w:val="ListParagraph"/>
        <w:numPr>
          <w:ilvl w:val="1"/>
          <w:numId w:val="587"/>
        </w:numPr>
        <w:tabs>
          <w:tab w:val="left" w:pos="2521"/>
        </w:tabs>
        <w:ind w:hanging="361"/>
        <w:rPr>
          <w:sz w:val="24"/>
        </w:rPr>
      </w:pPr>
      <w:r>
        <w:rPr>
          <w:sz w:val="24"/>
        </w:rPr>
        <w:t>immediately remove that employee from direct contact with all</w:t>
      </w:r>
      <w:r>
        <w:rPr>
          <w:spacing w:val="-3"/>
          <w:sz w:val="24"/>
        </w:rPr>
        <w:t xml:space="preserve"> </w:t>
      </w:r>
      <w:r>
        <w:rPr>
          <w:sz w:val="24"/>
        </w:rPr>
        <w:t>clients;</w:t>
      </w:r>
    </w:p>
    <w:p w14:paraId="2BBC4C27" w14:textId="77777777" w:rsidR="00E9458D" w:rsidRDefault="005C6BD6">
      <w:pPr>
        <w:pStyle w:val="ListParagraph"/>
        <w:numPr>
          <w:ilvl w:val="1"/>
          <w:numId w:val="587"/>
        </w:numPr>
        <w:tabs>
          <w:tab w:val="left" w:pos="2521"/>
        </w:tabs>
        <w:spacing w:before="1"/>
        <w:ind w:hanging="361"/>
        <w:rPr>
          <w:sz w:val="24"/>
        </w:rPr>
      </w:pPr>
      <w:r>
        <w:rPr>
          <w:sz w:val="24"/>
        </w:rPr>
        <w:t>investigate the allegation within 14 days of being notified of the alleged</w:t>
      </w:r>
      <w:r>
        <w:rPr>
          <w:spacing w:val="-5"/>
          <w:sz w:val="24"/>
        </w:rPr>
        <w:t xml:space="preserve"> </w:t>
      </w:r>
      <w:r>
        <w:rPr>
          <w:sz w:val="24"/>
        </w:rPr>
        <w:t>misuse;</w:t>
      </w:r>
    </w:p>
    <w:p w14:paraId="71C23B7F" w14:textId="77777777" w:rsidR="00E9458D" w:rsidRDefault="005C6BD6">
      <w:pPr>
        <w:pStyle w:val="ListParagraph"/>
        <w:numPr>
          <w:ilvl w:val="1"/>
          <w:numId w:val="587"/>
        </w:numPr>
        <w:tabs>
          <w:tab w:val="left" w:pos="2521"/>
        </w:tabs>
        <w:ind w:right="1701"/>
        <w:rPr>
          <w:sz w:val="24"/>
        </w:rPr>
      </w:pPr>
      <w:r>
        <w:rPr>
          <w:sz w:val="24"/>
        </w:rPr>
        <w:t>prepare a written report, which shall contain but not be limited to, information about the financial/property</w:t>
      </w:r>
      <w:r>
        <w:rPr>
          <w:spacing w:val="-2"/>
          <w:sz w:val="24"/>
        </w:rPr>
        <w:t xml:space="preserve"> </w:t>
      </w:r>
      <w:r>
        <w:rPr>
          <w:sz w:val="24"/>
        </w:rPr>
        <w:t>misuse:</w:t>
      </w:r>
    </w:p>
    <w:p w14:paraId="43717458" w14:textId="77777777" w:rsidR="00E9458D" w:rsidRDefault="005C6BD6">
      <w:pPr>
        <w:pStyle w:val="ListParagraph"/>
        <w:numPr>
          <w:ilvl w:val="2"/>
          <w:numId w:val="587"/>
        </w:numPr>
        <w:tabs>
          <w:tab w:val="left" w:pos="2880"/>
          <w:tab w:val="left" w:pos="2881"/>
        </w:tabs>
        <w:ind w:hanging="361"/>
        <w:rPr>
          <w:sz w:val="24"/>
        </w:rPr>
      </w:pPr>
      <w:r>
        <w:rPr>
          <w:sz w:val="24"/>
        </w:rPr>
        <w:t>name address and telephone number of the client, who is allegedly the</w:t>
      </w:r>
      <w:r>
        <w:rPr>
          <w:spacing w:val="-5"/>
          <w:sz w:val="24"/>
        </w:rPr>
        <w:t xml:space="preserve"> </w:t>
      </w:r>
      <w:r>
        <w:rPr>
          <w:sz w:val="24"/>
        </w:rPr>
        <w:t>victim;</w:t>
      </w:r>
    </w:p>
    <w:p w14:paraId="72891B86" w14:textId="77777777" w:rsidR="00E9458D" w:rsidRDefault="005C6BD6">
      <w:pPr>
        <w:pStyle w:val="ListParagraph"/>
        <w:numPr>
          <w:ilvl w:val="2"/>
          <w:numId w:val="587"/>
        </w:numPr>
        <w:tabs>
          <w:tab w:val="left" w:pos="2881"/>
        </w:tabs>
        <w:ind w:hanging="361"/>
        <w:rPr>
          <w:sz w:val="24"/>
        </w:rPr>
      </w:pPr>
      <w:r>
        <w:rPr>
          <w:sz w:val="24"/>
        </w:rPr>
        <w:t>date(s) and time(s) of the</w:t>
      </w:r>
      <w:r>
        <w:rPr>
          <w:spacing w:val="-3"/>
          <w:sz w:val="24"/>
        </w:rPr>
        <w:t xml:space="preserve"> </w:t>
      </w:r>
      <w:r>
        <w:rPr>
          <w:sz w:val="24"/>
        </w:rPr>
        <w:t>misuse;</w:t>
      </w:r>
    </w:p>
    <w:p w14:paraId="10F1CF6E" w14:textId="77777777" w:rsidR="00E9458D" w:rsidRDefault="005C6BD6">
      <w:pPr>
        <w:pStyle w:val="ListParagraph"/>
        <w:numPr>
          <w:ilvl w:val="2"/>
          <w:numId w:val="587"/>
        </w:numPr>
        <w:tabs>
          <w:tab w:val="left" w:pos="2881"/>
        </w:tabs>
        <w:ind w:hanging="361"/>
        <w:rPr>
          <w:sz w:val="24"/>
        </w:rPr>
      </w:pPr>
      <w:r>
        <w:rPr>
          <w:sz w:val="24"/>
        </w:rPr>
        <w:t>description of the</w:t>
      </w:r>
      <w:r>
        <w:rPr>
          <w:spacing w:val="-4"/>
          <w:sz w:val="24"/>
        </w:rPr>
        <w:t xml:space="preserve"> </w:t>
      </w:r>
      <w:r>
        <w:rPr>
          <w:sz w:val="24"/>
        </w:rPr>
        <w:t>misuse;</w:t>
      </w:r>
    </w:p>
    <w:p w14:paraId="27AF6A3B" w14:textId="77777777" w:rsidR="00E9458D" w:rsidRDefault="005C6BD6">
      <w:pPr>
        <w:pStyle w:val="ListParagraph"/>
        <w:numPr>
          <w:ilvl w:val="2"/>
          <w:numId w:val="587"/>
        </w:numPr>
        <w:tabs>
          <w:tab w:val="left" w:pos="2881"/>
        </w:tabs>
        <w:ind w:hanging="361"/>
        <w:rPr>
          <w:sz w:val="24"/>
        </w:rPr>
      </w:pPr>
      <w:r>
        <w:rPr>
          <w:sz w:val="24"/>
        </w:rPr>
        <w:t>identify of any agencies and/or people questioned about the</w:t>
      </w:r>
      <w:r>
        <w:rPr>
          <w:spacing w:val="-5"/>
          <w:sz w:val="24"/>
        </w:rPr>
        <w:t xml:space="preserve"> </w:t>
      </w:r>
      <w:r>
        <w:rPr>
          <w:sz w:val="24"/>
        </w:rPr>
        <w:t>misuse;</w:t>
      </w:r>
    </w:p>
    <w:p w14:paraId="0F8B26EA" w14:textId="77777777" w:rsidR="00E9458D" w:rsidRDefault="005C6BD6">
      <w:pPr>
        <w:pStyle w:val="ListParagraph"/>
        <w:numPr>
          <w:ilvl w:val="2"/>
          <w:numId w:val="587"/>
        </w:numPr>
        <w:tabs>
          <w:tab w:val="left" w:pos="2881"/>
        </w:tabs>
        <w:ind w:hanging="361"/>
        <w:rPr>
          <w:sz w:val="24"/>
        </w:rPr>
      </w:pPr>
      <w:r>
        <w:rPr>
          <w:sz w:val="24"/>
        </w:rPr>
        <w:t>actions taken by the Agency;</w:t>
      </w:r>
      <w:r>
        <w:rPr>
          <w:spacing w:val="-1"/>
          <w:sz w:val="24"/>
        </w:rPr>
        <w:t xml:space="preserve"> </w:t>
      </w:r>
      <w:r>
        <w:rPr>
          <w:sz w:val="24"/>
        </w:rPr>
        <w:t>and,</w:t>
      </w:r>
    </w:p>
    <w:p w14:paraId="68608B70" w14:textId="77777777" w:rsidR="00E9458D" w:rsidRDefault="005C6BD6">
      <w:pPr>
        <w:pStyle w:val="ListParagraph"/>
        <w:numPr>
          <w:ilvl w:val="2"/>
          <w:numId w:val="587"/>
        </w:numPr>
        <w:tabs>
          <w:tab w:val="left" w:pos="2881"/>
        </w:tabs>
        <w:ind w:hanging="361"/>
        <w:rPr>
          <w:sz w:val="24"/>
        </w:rPr>
      </w:pPr>
      <w:r>
        <w:rPr>
          <w:sz w:val="24"/>
        </w:rPr>
        <w:t>plans developed by the Agency to offset future</w:t>
      </w:r>
      <w:r>
        <w:rPr>
          <w:spacing w:val="-2"/>
          <w:sz w:val="24"/>
        </w:rPr>
        <w:t xml:space="preserve"> </w:t>
      </w:r>
      <w:r>
        <w:rPr>
          <w:sz w:val="24"/>
        </w:rPr>
        <w:t>misuse.</w:t>
      </w:r>
    </w:p>
    <w:p w14:paraId="5AD23CE0" w14:textId="77777777" w:rsidR="00E9458D" w:rsidRDefault="005C6BD6">
      <w:pPr>
        <w:pStyle w:val="ListParagraph"/>
        <w:numPr>
          <w:ilvl w:val="0"/>
          <w:numId w:val="587"/>
        </w:numPr>
        <w:tabs>
          <w:tab w:val="left" w:pos="2161"/>
        </w:tabs>
        <w:ind w:left="2160" w:hanging="361"/>
        <w:rPr>
          <w:sz w:val="24"/>
        </w:rPr>
      </w:pPr>
      <w:r>
        <w:rPr>
          <w:sz w:val="24"/>
        </w:rPr>
        <w:t>If the allegations are proven to be unfounded, copies of the report shall be sent</w:t>
      </w:r>
      <w:r>
        <w:rPr>
          <w:spacing w:val="-4"/>
          <w:sz w:val="24"/>
        </w:rPr>
        <w:t xml:space="preserve"> </w:t>
      </w:r>
      <w:r>
        <w:rPr>
          <w:sz w:val="24"/>
        </w:rPr>
        <w:t>to:</w:t>
      </w:r>
    </w:p>
    <w:p w14:paraId="4E763A83" w14:textId="77777777" w:rsidR="00E9458D" w:rsidRDefault="005C6BD6">
      <w:pPr>
        <w:pStyle w:val="ListParagraph"/>
        <w:numPr>
          <w:ilvl w:val="1"/>
          <w:numId w:val="587"/>
        </w:numPr>
        <w:tabs>
          <w:tab w:val="left" w:pos="2521"/>
        </w:tabs>
        <w:ind w:hanging="361"/>
        <w:rPr>
          <w:sz w:val="24"/>
        </w:rPr>
      </w:pPr>
      <w:r>
        <w:rPr>
          <w:sz w:val="24"/>
        </w:rPr>
        <w:t xml:space="preserve">the appropriate agency or to the </w:t>
      </w:r>
      <w:r>
        <w:rPr>
          <w:i/>
          <w:sz w:val="24"/>
        </w:rPr>
        <w:t>Department of Aging</w:t>
      </w:r>
      <w:r>
        <w:rPr>
          <w:sz w:val="24"/>
        </w:rPr>
        <w:t>;</w:t>
      </w:r>
      <w:r>
        <w:rPr>
          <w:spacing w:val="-1"/>
          <w:sz w:val="24"/>
        </w:rPr>
        <w:t xml:space="preserve"> </w:t>
      </w:r>
      <w:r>
        <w:rPr>
          <w:sz w:val="24"/>
        </w:rPr>
        <w:t>and,</w:t>
      </w:r>
    </w:p>
    <w:p w14:paraId="28AF84F7" w14:textId="77777777" w:rsidR="00E9458D" w:rsidRDefault="005C6BD6">
      <w:pPr>
        <w:pStyle w:val="ListParagraph"/>
        <w:numPr>
          <w:ilvl w:val="1"/>
          <w:numId w:val="587"/>
        </w:numPr>
        <w:tabs>
          <w:tab w:val="left" w:pos="2521"/>
        </w:tabs>
        <w:ind w:hanging="361"/>
        <w:rPr>
          <w:sz w:val="24"/>
        </w:rPr>
      </w:pPr>
      <w:r>
        <w:rPr>
          <w:sz w:val="24"/>
        </w:rPr>
        <w:t>the investigated employee’s personnel</w:t>
      </w:r>
      <w:r>
        <w:rPr>
          <w:spacing w:val="-1"/>
          <w:sz w:val="24"/>
        </w:rPr>
        <w:t xml:space="preserve"> </w:t>
      </w:r>
      <w:r>
        <w:rPr>
          <w:sz w:val="24"/>
        </w:rPr>
        <w:t>file.</w:t>
      </w:r>
    </w:p>
    <w:p w14:paraId="708CB53E" w14:textId="77777777" w:rsidR="00E9458D" w:rsidRDefault="005C6BD6">
      <w:pPr>
        <w:pStyle w:val="ListParagraph"/>
        <w:numPr>
          <w:ilvl w:val="0"/>
          <w:numId w:val="587"/>
        </w:numPr>
        <w:tabs>
          <w:tab w:val="left" w:pos="2161"/>
        </w:tabs>
        <w:ind w:left="2160" w:hanging="361"/>
        <w:rPr>
          <w:sz w:val="24"/>
        </w:rPr>
      </w:pPr>
      <w:r>
        <w:rPr>
          <w:sz w:val="24"/>
        </w:rPr>
        <w:t>If the allegations are proven to be</w:t>
      </w:r>
      <w:r>
        <w:rPr>
          <w:spacing w:val="-1"/>
          <w:sz w:val="24"/>
        </w:rPr>
        <w:t xml:space="preserve"> </w:t>
      </w:r>
      <w:r>
        <w:rPr>
          <w:sz w:val="24"/>
        </w:rPr>
        <w:t>founded:</w:t>
      </w:r>
    </w:p>
    <w:p w14:paraId="61121098" w14:textId="77777777" w:rsidR="00E9458D" w:rsidRDefault="005C6BD6">
      <w:pPr>
        <w:pStyle w:val="ListParagraph"/>
        <w:numPr>
          <w:ilvl w:val="1"/>
          <w:numId w:val="587"/>
        </w:numPr>
        <w:tabs>
          <w:tab w:val="left" w:pos="2521"/>
        </w:tabs>
        <w:ind w:right="1701"/>
        <w:rPr>
          <w:sz w:val="24"/>
        </w:rPr>
      </w:pPr>
      <w:r>
        <w:rPr>
          <w:sz w:val="24"/>
        </w:rPr>
        <w:t>The employee involved shall be immediately terminated with the cause of termination being recorded on his/her personnel</w:t>
      </w:r>
      <w:r>
        <w:rPr>
          <w:spacing w:val="-2"/>
          <w:sz w:val="24"/>
        </w:rPr>
        <w:t xml:space="preserve"> </w:t>
      </w:r>
      <w:r>
        <w:rPr>
          <w:sz w:val="24"/>
        </w:rPr>
        <w:t>file.</w:t>
      </w:r>
    </w:p>
    <w:p w14:paraId="0D1387D7" w14:textId="77777777" w:rsidR="00E9458D" w:rsidRDefault="005C6BD6">
      <w:pPr>
        <w:pStyle w:val="ListParagraph"/>
        <w:numPr>
          <w:ilvl w:val="1"/>
          <w:numId w:val="587"/>
        </w:numPr>
        <w:tabs>
          <w:tab w:val="left" w:pos="2521"/>
        </w:tabs>
        <w:ind w:hanging="361"/>
        <w:rPr>
          <w:sz w:val="24"/>
        </w:rPr>
      </w:pPr>
      <w:r>
        <w:rPr>
          <w:sz w:val="24"/>
        </w:rPr>
        <w:t>The local law enforcement shall be notified</w:t>
      </w:r>
      <w:r>
        <w:rPr>
          <w:spacing w:val="-4"/>
          <w:sz w:val="24"/>
        </w:rPr>
        <w:t xml:space="preserve"> </w:t>
      </w:r>
      <w:r>
        <w:rPr>
          <w:sz w:val="24"/>
        </w:rPr>
        <w:t>immediately.</w:t>
      </w:r>
    </w:p>
    <w:p w14:paraId="414EF6CE" w14:textId="77777777" w:rsidR="00E9458D" w:rsidRDefault="005C6BD6">
      <w:pPr>
        <w:pStyle w:val="ListParagraph"/>
        <w:numPr>
          <w:ilvl w:val="1"/>
          <w:numId w:val="587"/>
        </w:numPr>
        <w:tabs>
          <w:tab w:val="left" w:pos="2521"/>
        </w:tabs>
        <w:ind w:hanging="361"/>
        <w:rPr>
          <w:sz w:val="24"/>
        </w:rPr>
      </w:pPr>
      <w:r>
        <w:rPr>
          <w:sz w:val="24"/>
        </w:rPr>
        <w:t>Copies of the report and subsequent referral to the local law enforcement shall</w:t>
      </w:r>
      <w:r>
        <w:rPr>
          <w:spacing w:val="-8"/>
          <w:sz w:val="24"/>
        </w:rPr>
        <w:t xml:space="preserve"> </w:t>
      </w:r>
      <w:r>
        <w:rPr>
          <w:sz w:val="24"/>
        </w:rPr>
        <w:t>be:</w:t>
      </w:r>
    </w:p>
    <w:p w14:paraId="0D5F236B" w14:textId="77777777" w:rsidR="00E9458D" w:rsidRDefault="005C6BD6">
      <w:pPr>
        <w:pStyle w:val="ListParagraph"/>
        <w:numPr>
          <w:ilvl w:val="2"/>
          <w:numId w:val="587"/>
        </w:numPr>
        <w:tabs>
          <w:tab w:val="left" w:pos="2880"/>
          <w:tab w:val="left" w:pos="2881"/>
        </w:tabs>
        <w:ind w:hanging="361"/>
        <w:rPr>
          <w:sz w:val="24"/>
        </w:rPr>
      </w:pPr>
      <w:r>
        <w:rPr>
          <w:sz w:val="24"/>
        </w:rPr>
        <w:t>sent to the appropriate agency or the Department of Aging;</w:t>
      </w:r>
      <w:r>
        <w:rPr>
          <w:spacing w:val="-3"/>
          <w:sz w:val="24"/>
        </w:rPr>
        <w:t xml:space="preserve"> </w:t>
      </w:r>
      <w:r>
        <w:rPr>
          <w:sz w:val="24"/>
        </w:rPr>
        <w:t>and,</w:t>
      </w:r>
    </w:p>
    <w:p w14:paraId="15DE6689" w14:textId="77777777" w:rsidR="00E9458D" w:rsidRDefault="005C6BD6">
      <w:pPr>
        <w:pStyle w:val="ListParagraph"/>
        <w:numPr>
          <w:ilvl w:val="2"/>
          <w:numId w:val="587"/>
        </w:numPr>
        <w:tabs>
          <w:tab w:val="left" w:pos="2881"/>
        </w:tabs>
        <w:ind w:hanging="361"/>
        <w:rPr>
          <w:sz w:val="24"/>
        </w:rPr>
      </w:pPr>
      <w:r>
        <w:rPr>
          <w:sz w:val="24"/>
        </w:rPr>
        <w:t>kept at the Agency</w:t>
      </w:r>
      <w:r>
        <w:rPr>
          <w:spacing w:val="-2"/>
          <w:sz w:val="24"/>
        </w:rPr>
        <w:t xml:space="preserve"> </w:t>
      </w:r>
      <w:r>
        <w:rPr>
          <w:sz w:val="24"/>
        </w:rPr>
        <w:t>office.</w:t>
      </w:r>
    </w:p>
    <w:p w14:paraId="1010651F" w14:textId="77777777" w:rsidR="00E9458D" w:rsidRDefault="00E9458D">
      <w:pPr>
        <w:pStyle w:val="BodyText"/>
        <w:ind w:left="0" w:firstLine="0"/>
      </w:pPr>
    </w:p>
    <w:p w14:paraId="60041773" w14:textId="77777777" w:rsidR="00E9458D" w:rsidRDefault="005C6BD6">
      <w:pPr>
        <w:pStyle w:val="Heading2"/>
        <w:spacing w:before="1" w:line="275" w:lineRule="exact"/>
      </w:pPr>
      <w:r>
        <w:t>CROSS-POLICY REFERENCES</w:t>
      </w:r>
    </w:p>
    <w:p w14:paraId="180471AB" w14:textId="77777777" w:rsidR="00E9458D" w:rsidRDefault="005C6BD6">
      <w:pPr>
        <w:pStyle w:val="ListParagraph"/>
        <w:numPr>
          <w:ilvl w:val="0"/>
          <w:numId w:val="586"/>
        </w:numPr>
        <w:tabs>
          <w:tab w:val="left" w:pos="2161"/>
        </w:tabs>
        <w:spacing w:line="275" w:lineRule="exact"/>
        <w:rPr>
          <w:sz w:val="24"/>
        </w:rPr>
      </w:pPr>
      <w:r>
        <w:rPr>
          <w:sz w:val="24"/>
        </w:rPr>
        <w:t>Managing Clients Finances &amp;</w:t>
      </w:r>
      <w:r>
        <w:rPr>
          <w:spacing w:val="-1"/>
          <w:sz w:val="24"/>
        </w:rPr>
        <w:t xml:space="preserve"> </w:t>
      </w:r>
      <w:r>
        <w:rPr>
          <w:sz w:val="24"/>
        </w:rPr>
        <w:t>Property</w:t>
      </w:r>
    </w:p>
    <w:p w14:paraId="7D896D42" w14:textId="77777777" w:rsidR="00E9458D" w:rsidRDefault="00E9458D">
      <w:pPr>
        <w:spacing w:line="275" w:lineRule="exact"/>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96E51DB" w14:textId="77777777">
        <w:trPr>
          <w:trHeight w:val="611"/>
        </w:trPr>
        <w:tc>
          <w:tcPr>
            <w:tcW w:w="5689" w:type="dxa"/>
          </w:tcPr>
          <w:p w14:paraId="1C316966"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2EA5419A" w14:textId="77777777" w:rsidR="00E9458D" w:rsidRDefault="00E9458D">
            <w:pPr>
              <w:pStyle w:val="TableParagraph"/>
              <w:ind w:left="0"/>
              <w:rPr>
                <w:sz w:val="24"/>
              </w:rPr>
            </w:pPr>
          </w:p>
          <w:p w14:paraId="14D278BB" w14:textId="77777777" w:rsidR="00E9458D" w:rsidRDefault="005C6BD6">
            <w:pPr>
              <w:pStyle w:val="TableParagraph"/>
              <w:ind w:left="487"/>
              <w:rPr>
                <w:sz w:val="20"/>
              </w:rPr>
            </w:pPr>
            <w:r>
              <w:rPr>
                <w:noProof/>
                <w:sz w:val="20"/>
              </w:rPr>
              <w:drawing>
                <wp:inline distT="0" distB="0" distL="0" distR="0" wp14:anchorId="0862B7FD" wp14:editId="4E3926EC">
                  <wp:extent cx="1390695" cy="966501"/>
                  <wp:effectExtent l="0" t="0" r="0" b="0"/>
                  <wp:docPr id="45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78B10C8" w14:textId="77777777">
        <w:trPr>
          <w:trHeight w:val="1184"/>
        </w:trPr>
        <w:tc>
          <w:tcPr>
            <w:tcW w:w="5689" w:type="dxa"/>
          </w:tcPr>
          <w:p w14:paraId="48473A0A" w14:textId="77777777" w:rsidR="00E9458D" w:rsidRDefault="00E9458D">
            <w:pPr>
              <w:pStyle w:val="TableParagraph"/>
              <w:spacing w:before="1"/>
              <w:ind w:left="0"/>
              <w:rPr>
                <w:sz w:val="24"/>
              </w:rPr>
            </w:pPr>
          </w:p>
          <w:p w14:paraId="6F8A78A8"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2E43BBDE" w14:textId="77777777" w:rsidR="00E9458D" w:rsidRDefault="00E9458D">
            <w:pPr>
              <w:rPr>
                <w:sz w:val="2"/>
                <w:szCs w:val="2"/>
              </w:rPr>
            </w:pPr>
          </w:p>
        </w:tc>
      </w:tr>
      <w:tr w:rsidR="00E9458D" w14:paraId="07215E05" w14:textId="77777777">
        <w:trPr>
          <w:trHeight w:val="277"/>
        </w:trPr>
        <w:tc>
          <w:tcPr>
            <w:tcW w:w="5689" w:type="dxa"/>
            <w:vMerge w:val="restart"/>
          </w:tcPr>
          <w:p w14:paraId="2D0FC065" w14:textId="77777777" w:rsidR="00E9458D" w:rsidRDefault="00E9458D">
            <w:pPr>
              <w:pStyle w:val="TableParagraph"/>
              <w:spacing w:before="1"/>
              <w:ind w:left="0"/>
              <w:rPr>
                <w:sz w:val="24"/>
              </w:rPr>
            </w:pPr>
          </w:p>
          <w:p w14:paraId="5054A05B" w14:textId="77777777" w:rsidR="00E9458D" w:rsidRDefault="005C6BD6">
            <w:pPr>
              <w:pStyle w:val="TableParagraph"/>
              <w:ind w:left="0" w:right="1929"/>
              <w:jc w:val="right"/>
              <w:rPr>
                <w:b/>
                <w:sz w:val="24"/>
              </w:rPr>
            </w:pPr>
            <w:r>
              <w:rPr>
                <w:b/>
                <w:sz w:val="24"/>
              </w:rPr>
              <w:t>Policy Title: Exploitation of Client</w:t>
            </w:r>
          </w:p>
          <w:p w14:paraId="5998AFB4" w14:textId="77777777" w:rsidR="00E9458D" w:rsidRDefault="005C6BD6">
            <w:pPr>
              <w:pStyle w:val="TableParagraph"/>
              <w:ind w:left="0" w:right="1981"/>
              <w:jc w:val="right"/>
              <w:rPr>
                <w:b/>
                <w:sz w:val="24"/>
              </w:rPr>
            </w:pPr>
            <w:r>
              <w:rPr>
                <w:b/>
                <w:sz w:val="24"/>
              </w:rPr>
              <w:t>Finances &amp; Property</w:t>
            </w:r>
          </w:p>
        </w:tc>
        <w:tc>
          <w:tcPr>
            <w:tcW w:w="3168" w:type="dxa"/>
          </w:tcPr>
          <w:p w14:paraId="519974C4" w14:textId="77777777" w:rsidR="00E9458D" w:rsidRDefault="005C6BD6">
            <w:pPr>
              <w:pStyle w:val="TableParagraph"/>
              <w:spacing w:before="1" w:line="256" w:lineRule="exact"/>
              <w:rPr>
                <w:b/>
                <w:sz w:val="24"/>
              </w:rPr>
            </w:pPr>
            <w:r>
              <w:rPr>
                <w:b/>
                <w:sz w:val="24"/>
              </w:rPr>
              <w:t>Policy Number: 3.150</w:t>
            </w:r>
          </w:p>
        </w:tc>
      </w:tr>
      <w:tr w:rsidR="00E9458D" w14:paraId="6975B773" w14:textId="77777777">
        <w:trPr>
          <w:trHeight w:val="275"/>
        </w:trPr>
        <w:tc>
          <w:tcPr>
            <w:tcW w:w="5689" w:type="dxa"/>
            <w:vMerge/>
            <w:tcBorders>
              <w:top w:val="nil"/>
            </w:tcBorders>
          </w:tcPr>
          <w:p w14:paraId="26209EFD" w14:textId="77777777" w:rsidR="00E9458D" w:rsidRDefault="00E9458D">
            <w:pPr>
              <w:rPr>
                <w:sz w:val="2"/>
                <w:szCs w:val="2"/>
              </w:rPr>
            </w:pPr>
          </w:p>
        </w:tc>
        <w:tc>
          <w:tcPr>
            <w:tcW w:w="3168" w:type="dxa"/>
          </w:tcPr>
          <w:p w14:paraId="4C801A17" w14:textId="77777777" w:rsidR="00E9458D" w:rsidRDefault="005C6BD6">
            <w:pPr>
              <w:pStyle w:val="TableParagraph"/>
              <w:spacing w:line="255" w:lineRule="exact"/>
              <w:rPr>
                <w:b/>
                <w:sz w:val="24"/>
              </w:rPr>
            </w:pPr>
            <w:r>
              <w:rPr>
                <w:b/>
                <w:sz w:val="24"/>
              </w:rPr>
              <w:t>Effective Date:</w:t>
            </w:r>
          </w:p>
        </w:tc>
      </w:tr>
      <w:tr w:rsidR="00E9458D" w14:paraId="5472D054" w14:textId="77777777">
        <w:trPr>
          <w:trHeight w:val="275"/>
        </w:trPr>
        <w:tc>
          <w:tcPr>
            <w:tcW w:w="5689" w:type="dxa"/>
            <w:vMerge/>
            <w:tcBorders>
              <w:top w:val="nil"/>
            </w:tcBorders>
          </w:tcPr>
          <w:p w14:paraId="640BA179" w14:textId="77777777" w:rsidR="00E9458D" w:rsidRDefault="00E9458D">
            <w:pPr>
              <w:rPr>
                <w:sz w:val="2"/>
                <w:szCs w:val="2"/>
              </w:rPr>
            </w:pPr>
          </w:p>
        </w:tc>
        <w:tc>
          <w:tcPr>
            <w:tcW w:w="3168" w:type="dxa"/>
          </w:tcPr>
          <w:p w14:paraId="2D3E91F9" w14:textId="77777777" w:rsidR="00E9458D" w:rsidRDefault="005C6BD6">
            <w:pPr>
              <w:pStyle w:val="TableParagraph"/>
              <w:spacing w:line="255" w:lineRule="exact"/>
              <w:rPr>
                <w:b/>
                <w:sz w:val="24"/>
              </w:rPr>
            </w:pPr>
            <w:r>
              <w:rPr>
                <w:b/>
                <w:sz w:val="24"/>
              </w:rPr>
              <w:t>Revision Date:</w:t>
            </w:r>
          </w:p>
        </w:tc>
      </w:tr>
      <w:tr w:rsidR="00E9458D" w14:paraId="0589AD3B" w14:textId="77777777">
        <w:trPr>
          <w:trHeight w:val="276"/>
        </w:trPr>
        <w:tc>
          <w:tcPr>
            <w:tcW w:w="5689" w:type="dxa"/>
            <w:vMerge/>
            <w:tcBorders>
              <w:top w:val="nil"/>
            </w:tcBorders>
          </w:tcPr>
          <w:p w14:paraId="53AEFC4F" w14:textId="77777777" w:rsidR="00E9458D" w:rsidRDefault="00E9458D">
            <w:pPr>
              <w:rPr>
                <w:sz w:val="2"/>
                <w:szCs w:val="2"/>
              </w:rPr>
            </w:pPr>
          </w:p>
        </w:tc>
        <w:tc>
          <w:tcPr>
            <w:tcW w:w="3168" w:type="dxa"/>
          </w:tcPr>
          <w:p w14:paraId="7B123BB6" w14:textId="77777777" w:rsidR="00E9458D" w:rsidRDefault="005C6BD6">
            <w:pPr>
              <w:pStyle w:val="TableParagraph"/>
              <w:spacing w:before="1" w:line="255" w:lineRule="exact"/>
              <w:rPr>
                <w:b/>
                <w:sz w:val="24"/>
              </w:rPr>
            </w:pPr>
            <w:r>
              <w:rPr>
                <w:b/>
                <w:sz w:val="24"/>
              </w:rPr>
              <w:t>Approved By:</w:t>
            </w:r>
          </w:p>
        </w:tc>
      </w:tr>
      <w:tr w:rsidR="00E9458D" w14:paraId="5C306A31" w14:textId="77777777">
        <w:trPr>
          <w:trHeight w:val="275"/>
        </w:trPr>
        <w:tc>
          <w:tcPr>
            <w:tcW w:w="5689" w:type="dxa"/>
            <w:vMerge/>
            <w:tcBorders>
              <w:top w:val="nil"/>
            </w:tcBorders>
          </w:tcPr>
          <w:p w14:paraId="0DC76A82" w14:textId="77777777" w:rsidR="00E9458D" w:rsidRDefault="00E9458D">
            <w:pPr>
              <w:rPr>
                <w:sz w:val="2"/>
                <w:szCs w:val="2"/>
              </w:rPr>
            </w:pPr>
          </w:p>
        </w:tc>
        <w:tc>
          <w:tcPr>
            <w:tcW w:w="3168" w:type="dxa"/>
          </w:tcPr>
          <w:p w14:paraId="364DA7F0" w14:textId="77777777" w:rsidR="00E9458D" w:rsidRDefault="005C6BD6">
            <w:pPr>
              <w:pStyle w:val="TableParagraph"/>
              <w:spacing w:line="255" w:lineRule="exact"/>
              <w:rPr>
                <w:b/>
                <w:sz w:val="24"/>
              </w:rPr>
            </w:pPr>
            <w:r>
              <w:rPr>
                <w:b/>
                <w:sz w:val="24"/>
              </w:rPr>
              <w:t>Page Number: Page 2 of 2</w:t>
            </w:r>
          </w:p>
        </w:tc>
      </w:tr>
    </w:tbl>
    <w:p w14:paraId="4866C8FF" w14:textId="77777777" w:rsidR="00E9458D" w:rsidRDefault="00E9458D">
      <w:pPr>
        <w:pStyle w:val="BodyText"/>
        <w:spacing w:before="2"/>
        <w:ind w:left="0" w:firstLine="0"/>
        <w:rPr>
          <w:sz w:val="16"/>
        </w:rPr>
      </w:pPr>
    </w:p>
    <w:p w14:paraId="2A39A765" w14:textId="77777777" w:rsidR="00E9458D" w:rsidRDefault="005C6BD6">
      <w:pPr>
        <w:pStyle w:val="ListParagraph"/>
        <w:numPr>
          <w:ilvl w:val="0"/>
          <w:numId w:val="586"/>
        </w:numPr>
        <w:tabs>
          <w:tab w:val="left" w:pos="2161"/>
        </w:tabs>
        <w:spacing w:before="90"/>
        <w:rPr>
          <w:sz w:val="24"/>
        </w:rPr>
      </w:pPr>
      <w:r>
        <w:rPr>
          <w:sz w:val="24"/>
        </w:rPr>
        <w:t>Client Abuse</w:t>
      </w:r>
    </w:p>
    <w:p w14:paraId="00D78F7C" w14:textId="77777777" w:rsidR="00E9458D" w:rsidRDefault="00E9458D">
      <w:pPr>
        <w:pStyle w:val="BodyText"/>
        <w:ind w:left="0" w:firstLine="0"/>
      </w:pPr>
    </w:p>
    <w:p w14:paraId="68A82797" w14:textId="77777777" w:rsidR="00E9458D" w:rsidRDefault="005C6BD6">
      <w:pPr>
        <w:pStyle w:val="Heading2"/>
      </w:pPr>
      <w:r>
        <w:t>REFERENCES</w:t>
      </w:r>
    </w:p>
    <w:p w14:paraId="1603B7C2" w14:textId="77777777" w:rsidR="00E9458D" w:rsidRDefault="005C6BD6">
      <w:pPr>
        <w:pStyle w:val="BodyText"/>
        <w:ind w:left="1800" w:firstLine="0"/>
      </w:pPr>
      <w:r>
        <w:t>1. Department of Aging</w:t>
      </w:r>
    </w:p>
    <w:p w14:paraId="27AD3BA2" w14:textId="77777777" w:rsidR="00E9458D" w:rsidRDefault="00E9458D">
      <w:p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BCCC6B3" w14:textId="77777777">
        <w:trPr>
          <w:trHeight w:val="611"/>
        </w:trPr>
        <w:tc>
          <w:tcPr>
            <w:tcW w:w="5689" w:type="dxa"/>
          </w:tcPr>
          <w:p w14:paraId="3BD58B7F"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0A555238" w14:textId="77777777" w:rsidR="00E9458D" w:rsidRDefault="00E9458D">
            <w:pPr>
              <w:pStyle w:val="TableParagraph"/>
              <w:ind w:left="0"/>
              <w:rPr>
                <w:sz w:val="24"/>
              </w:rPr>
            </w:pPr>
          </w:p>
          <w:p w14:paraId="063FE1F9" w14:textId="77777777" w:rsidR="00E9458D" w:rsidRDefault="005C6BD6">
            <w:pPr>
              <w:pStyle w:val="TableParagraph"/>
              <w:ind w:left="487"/>
              <w:rPr>
                <w:sz w:val="20"/>
              </w:rPr>
            </w:pPr>
            <w:r>
              <w:rPr>
                <w:noProof/>
                <w:sz w:val="20"/>
              </w:rPr>
              <w:drawing>
                <wp:inline distT="0" distB="0" distL="0" distR="0" wp14:anchorId="0197068D" wp14:editId="19E30865">
                  <wp:extent cx="1390695" cy="966501"/>
                  <wp:effectExtent l="0" t="0" r="0" b="0"/>
                  <wp:docPr id="45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FDEC23B" w14:textId="77777777">
        <w:trPr>
          <w:trHeight w:val="1184"/>
        </w:trPr>
        <w:tc>
          <w:tcPr>
            <w:tcW w:w="5689" w:type="dxa"/>
          </w:tcPr>
          <w:p w14:paraId="59EFB889" w14:textId="77777777" w:rsidR="00E9458D" w:rsidRDefault="00E9458D">
            <w:pPr>
              <w:pStyle w:val="TableParagraph"/>
              <w:spacing w:before="1"/>
              <w:ind w:left="0"/>
              <w:rPr>
                <w:sz w:val="24"/>
              </w:rPr>
            </w:pPr>
          </w:p>
          <w:p w14:paraId="5C87551B"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4ED8D7E1" w14:textId="77777777" w:rsidR="00E9458D" w:rsidRDefault="00E9458D">
            <w:pPr>
              <w:rPr>
                <w:sz w:val="2"/>
                <w:szCs w:val="2"/>
              </w:rPr>
            </w:pPr>
          </w:p>
        </w:tc>
      </w:tr>
      <w:tr w:rsidR="00E9458D" w14:paraId="32E84B0F" w14:textId="77777777">
        <w:trPr>
          <w:trHeight w:val="277"/>
        </w:trPr>
        <w:tc>
          <w:tcPr>
            <w:tcW w:w="5689" w:type="dxa"/>
            <w:vMerge w:val="restart"/>
          </w:tcPr>
          <w:p w14:paraId="4FCE3610" w14:textId="77777777" w:rsidR="00E9458D" w:rsidRDefault="00E9458D">
            <w:pPr>
              <w:pStyle w:val="TableParagraph"/>
              <w:spacing w:before="1"/>
              <w:ind w:left="0"/>
              <w:rPr>
                <w:sz w:val="24"/>
              </w:rPr>
            </w:pPr>
          </w:p>
          <w:p w14:paraId="34FCDB8E" w14:textId="77777777" w:rsidR="00E9458D" w:rsidRDefault="005C6BD6">
            <w:pPr>
              <w:pStyle w:val="TableParagraph"/>
              <w:rPr>
                <w:b/>
                <w:sz w:val="24"/>
              </w:rPr>
            </w:pPr>
            <w:r>
              <w:rPr>
                <w:b/>
                <w:sz w:val="24"/>
              </w:rPr>
              <w:t>Policy Title: Client Abuse</w:t>
            </w:r>
          </w:p>
        </w:tc>
        <w:tc>
          <w:tcPr>
            <w:tcW w:w="3168" w:type="dxa"/>
          </w:tcPr>
          <w:p w14:paraId="637FA4F6"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3.160</w:t>
            </w:r>
          </w:p>
        </w:tc>
      </w:tr>
      <w:tr w:rsidR="00E9458D" w14:paraId="418E7B3B" w14:textId="77777777">
        <w:trPr>
          <w:trHeight w:val="275"/>
        </w:trPr>
        <w:tc>
          <w:tcPr>
            <w:tcW w:w="5689" w:type="dxa"/>
            <w:vMerge/>
            <w:tcBorders>
              <w:top w:val="nil"/>
            </w:tcBorders>
          </w:tcPr>
          <w:p w14:paraId="14944230" w14:textId="77777777" w:rsidR="00E9458D" w:rsidRDefault="00E9458D">
            <w:pPr>
              <w:rPr>
                <w:sz w:val="2"/>
                <w:szCs w:val="2"/>
              </w:rPr>
            </w:pPr>
          </w:p>
        </w:tc>
        <w:tc>
          <w:tcPr>
            <w:tcW w:w="3168" w:type="dxa"/>
          </w:tcPr>
          <w:p w14:paraId="16BBE6B5" w14:textId="77777777" w:rsidR="00E9458D" w:rsidRDefault="005C6BD6">
            <w:pPr>
              <w:pStyle w:val="TableParagraph"/>
              <w:spacing w:line="255" w:lineRule="exact"/>
              <w:rPr>
                <w:b/>
                <w:sz w:val="24"/>
              </w:rPr>
            </w:pPr>
            <w:r>
              <w:rPr>
                <w:b/>
                <w:sz w:val="24"/>
              </w:rPr>
              <w:t>Effective Date:</w:t>
            </w:r>
          </w:p>
        </w:tc>
      </w:tr>
      <w:tr w:rsidR="00E9458D" w14:paraId="39FCF01D" w14:textId="77777777">
        <w:trPr>
          <w:trHeight w:val="275"/>
        </w:trPr>
        <w:tc>
          <w:tcPr>
            <w:tcW w:w="5689" w:type="dxa"/>
            <w:vMerge/>
            <w:tcBorders>
              <w:top w:val="nil"/>
            </w:tcBorders>
          </w:tcPr>
          <w:p w14:paraId="121A593C" w14:textId="77777777" w:rsidR="00E9458D" w:rsidRDefault="00E9458D">
            <w:pPr>
              <w:rPr>
                <w:sz w:val="2"/>
                <w:szCs w:val="2"/>
              </w:rPr>
            </w:pPr>
          </w:p>
        </w:tc>
        <w:tc>
          <w:tcPr>
            <w:tcW w:w="3168" w:type="dxa"/>
          </w:tcPr>
          <w:p w14:paraId="17DDFB43" w14:textId="77777777" w:rsidR="00E9458D" w:rsidRDefault="005C6BD6">
            <w:pPr>
              <w:pStyle w:val="TableParagraph"/>
              <w:spacing w:line="255" w:lineRule="exact"/>
              <w:rPr>
                <w:b/>
                <w:sz w:val="24"/>
              </w:rPr>
            </w:pPr>
            <w:r>
              <w:rPr>
                <w:b/>
                <w:sz w:val="24"/>
              </w:rPr>
              <w:t>Revision Date:</w:t>
            </w:r>
          </w:p>
        </w:tc>
      </w:tr>
      <w:tr w:rsidR="00E9458D" w14:paraId="1E81EC9B" w14:textId="77777777">
        <w:trPr>
          <w:trHeight w:val="276"/>
        </w:trPr>
        <w:tc>
          <w:tcPr>
            <w:tcW w:w="5689" w:type="dxa"/>
            <w:vMerge/>
            <w:tcBorders>
              <w:top w:val="nil"/>
            </w:tcBorders>
          </w:tcPr>
          <w:p w14:paraId="379459E8" w14:textId="77777777" w:rsidR="00E9458D" w:rsidRDefault="00E9458D">
            <w:pPr>
              <w:rPr>
                <w:sz w:val="2"/>
                <w:szCs w:val="2"/>
              </w:rPr>
            </w:pPr>
          </w:p>
        </w:tc>
        <w:tc>
          <w:tcPr>
            <w:tcW w:w="3168" w:type="dxa"/>
          </w:tcPr>
          <w:p w14:paraId="5149FD29" w14:textId="77777777" w:rsidR="00E9458D" w:rsidRDefault="005C6BD6">
            <w:pPr>
              <w:pStyle w:val="TableParagraph"/>
              <w:spacing w:before="1" w:line="255" w:lineRule="exact"/>
              <w:rPr>
                <w:b/>
                <w:sz w:val="24"/>
              </w:rPr>
            </w:pPr>
            <w:r>
              <w:rPr>
                <w:b/>
                <w:sz w:val="24"/>
              </w:rPr>
              <w:t>Approved By:</w:t>
            </w:r>
          </w:p>
        </w:tc>
      </w:tr>
      <w:tr w:rsidR="00E9458D" w14:paraId="1215FF9B" w14:textId="77777777">
        <w:trPr>
          <w:trHeight w:val="275"/>
        </w:trPr>
        <w:tc>
          <w:tcPr>
            <w:tcW w:w="5689" w:type="dxa"/>
            <w:vMerge/>
            <w:tcBorders>
              <w:top w:val="nil"/>
            </w:tcBorders>
          </w:tcPr>
          <w:p w14:paraId="795EC08F" w14:textId="77777777" w:rsidR="00E9458D" w:rsidRDefault="00E9458D">
            <w:pPr>
              <w:rPr>
                <w:sz w:val="2"/>
                <w:szCs w:val="2"/>
              </w:rPr>
            </w:pPr>
          </w:p>
        </w:tc>
        <w:tc>
          <w:tcPr>
            <w:tcW w:w="3168" w:type="dxa"/>
          </w:tcPr>
          <w:p w14:paraId="430E2E60" w14:textId="77777777" w:rsidR="00E9458D" w:rsidRDefault="005C6BD6">
            <w:pPr>
              <w:pStyle w:val="TableParagraph"/>
              <w:tabs>
                <w:tab w:val="left" w:pos="1833"/>
              </w:tabs>
              <w:spacing w:line="255" w:lineRule="exact"/>
              <w:rPr>
                <w:b/>
                <w:sz w:val="24"/>
              </w:rPr>
            </w:pPr>
            <w:r>
              <w:rPr>
                <w:b/>
                <w:sz w:val="24"/>
              </w:rPr>
              <w:t>Page</w:t>
            </w:r>
            <w:r>
              <w:rPr>
                <w:b/>
                <w:spacing w:val="-1"/>
                <w:sz w:val="24"/>
              </w:rPr>
              <w:t xml:space="preserve"> </w:t>
            </w:r>
            <w:r>
              <w:rPr>
                <w:b/>
                <w:sz w:val="24"/>
              </w:rPr>
              <w:t>Number:</w:t>
            </w:r>
            <w:r>
              <w:rPr>
                <w:b/>
                <w:sz w:val="24"/>
              </w:rPr>
              <w:tab/>
              <w:t>Page 1 of</w:t>
            </w:r>
            <w:r>
              <w:rPr>
                <w:b/>
                <w:spacing w:val="-2"/>
                <w:sz w:val="24"/>
              </w:rPr>
              <w:t xml:space="preserve"> </w:t>
            </w:r>
            <w:r>
              <w:rPr>
                <w:b/>
                <w:sz w:val="24"/>
              </w:rPr>
              <w:t>4</w:t>
            </w:r>
          </w:p>
        </w:tc>
      </w:tr>
    </w:tbl>
    <w:p w14:paraId="70FB91E8" w14:textId="77777777" w:rsidR="00E9458D" w:rsidRDefault="00E9458D">
      <w:pPr>
        <w:pStyle w:val="BodyText"/>
        <w:ind w:left="0" w:firstLine="0"/>
        <w:rPr>
          <w:sz w:val="16"/>
        </w:rPr>
      </w:pPr>
    </w:p>
    <w:p w14:paraId="7E195EBF" w14:textId="77777777" w:rsidR="00E9458D" w:rsidRDefault="005C6BD6">
      <w:pPr>
        <w:pStyle w:val="Heading2"/>
        <w:spacing w:before="92"/>
        <w:rPr>
          <w:rFonts w:ascii="Arial"/>
        </w:rPr>
      </w:pPr>
      <w:bookmarkStart w:id="64" w:name="_bookmark64"/>
      <w:bookmarkEnd w:id="64"/>
      <w:r>
        <w:rPr>
          <w:rFonts w:ascii="Arial"/>
        </w:rPr>
        <w:t>Client Abuse</w:t>
      </w:r>
    </w:p>
    <w:p w14:paraId="2E54D420" w14:textId="77777777" w:rsidR="00E9458D" w:rsidRDefault="005C6BD6">
      <w:pPr>
        <w:spacing w:before="138"/>
        <w:ind w:left="1800"/>
        <w:rPr>
          <w:b/>
          <w:sz w:val="24"/>
        </w:rPr>
      </w:pPr>
      <w:r>
        <w:rPr>
          <w:b/>
          <w:sz w:val="24"/>
        </w:rPr>
        <w:t>PURPOSE</w:t>
      </w:r>
    </w:p>
    <w:p w14:paraId="075AAA84" w14:textId="77777777" w:rsidR="00E9458D" w:rsidRDefault="005C6BD6">
      <w:pPr>
        <w:pStyle w:val="ListParagraph"/>
        <w:numPr>
          <w:ilvl w:val="0"/>
          <w:numId w:val="585"/>
        </w:numPr>
        <w:tabs>
          <w:tab w:val="left" w:pos="2161"/>
        </w:tabs>
        <w:rPr>
          <w:sz w:val="24"/>
        </w:rPr>
      </w:pPr>
      <w:r>
        <w:rPr>
          <w:sz w:val="24"/>
        </w:rPr>
        <w:t>To recognize the signs and symptoms of client</w:t>
      </w:r>
      <w:r>
        <w:rPr>
          <w:spacing w:val="-1"/>
          <w:sz w:val="24"/>
        </w:rPr>
        <w:t xml:space="preserve"> </w:t>
      </w:r>
      <w:r>
        <w:rPr>
          <w:sz w:val="24"/>
        </w:rPr>
        <w:t>abuse;</w:t>
      </w:r>
    </w:p>
    <w:p w14:paraId="3C4C4A18" w14:textId="77777777" w:rsidR="00E9458D" w:rsidRDefault="005C6BD6">
      <w:pPr>
        <w:pStyle w:val="ListParagraph"/>
        <w:numPr>
          <w:ilvl w:val="0"/>
          <w:numId w:val="585"/>
        </w:numPr>
        <w:tabs>
          <w:tab w:val="left" w:pos="2161"/>
        </w:tabs>
        <w:ind w:right="1700"/>
        <w:rPr>
          <w:sz w:val="24"/>
        </w:rPr>
      </w:pPr>
      <w:r>
        <w:rPr>
          <w:sz w:val="24"/>
        </w:rPr>
        <w:t>to take timely and appropriate actions in an effort to help reduce the occurrence of abuse; and,</w:t>
      </w:r>
    </w:p>
    <w:p w14:paraId="55C340C7" w14:textId="77777777" w:rsidR="00E9458D" w:rsidRDefault="005C6BD6">
      <w:pPr>
        <w:pStyle w:val="ListParagraph"/>
        <w:numPr>
          <w:ilvl w:val="0"/>
          <w:numId w:val="585"/>
        </w:numPr>
        <w:tabs>
          <w:tab w:val="left" w:pos="2161"/>
        </w:tabs>
        <w:ind w:right="1699"/>
        <w:rPr>
          <w:sz w:val="24"/>
        </w:rPr>
      </w:pPr>
      <w:r>
        <w:rPr>
          <w:sz w:val="24"/>
        </w:rPr>
        <w:t>to ensure that staff are aware of the seriousness and consequences that may result to anyone suspected of, or found responsible for, client</w:t>
      </w:r>
      <w:r>
        <w:rPr>
          <w:spacing w:val="-2"/>
          <w:sz w:val="24"/>
        </w:rPr>
        <w:t xml:space="preserve"> </w:t>
      </w:r>
      <w:r>
        <w:rPr>
          <w:sz w:val="24"/>
        </w:rPr>
        <w:t>abuse.</w:t>
      </w:r>
    </w:p>
    <w:p w14:paraId="3E98E5C3" w14:textId="77777777" w:rsidR="00E9458D" w:rsidRDefault="00E9458D">
      <w:pPr>
        <w:pStyle w:val="BodyText"/>
        <w:ind w:left="0" w:firstLine="0"/>
      </w:pPr>
    </w:p>
    <w:p w14:paraId="0AB35105" w14:textId="77777777" w:rsidR="00E9458D" w:rsidRDefault="005C6BD6">
      <w:pPr>
        <w:pStyle w:val="Heading2"/>
      </w:pPr>
      <w:r>
        <w:t>DEFINITIONS</w:t>
      </w:r>
    </w:p>
    <w:p w14:paraId="1C37E4DE" w14:textId="77777777" w:rsidR="00E9458D" w:rsidRDefault="005C6BD6">
      <w:pPr>
        <w:pStyle w:val="ListParagraph"/>
        <w:numPr>
          <w:ilvl w:val="0"/>
          <w:numId w:val="584"/>
        </w:numPr>
        <w:tabs>
          <w:tab w:val="left" w:pos="2161"/>
        </w:tabs>
        <w:jc w:val="both"/>
        <w:rPr>
          <w:b/>
          <w:sz w:val="24"/>
        </w:rPr>
      </w:pPr>
      <w:r>
        <w:rPr>
          <w:b/>
          <w:sz w:val="24"/>
        </w:rPr>
        <w:t>Client Abuse</w:t>
      </w:r>
    </w:p>
    <w:p w14:paraId="2753C708" w14:textId="77777777" w:rsidR="00E9458D" w:rsidRDefault="005C6BD6">
      <w:pPr>
        <w:pStyle w:val="BodyText"/>
        <w:ind w:left="2160" w:right="1700" w:firstLine="0"/>
        <w:jc w:val="both"/>
      </w:pPr>
      <w:r>
        <w:t>Abuse means a knowing, intentional, or a negligent act by a caregiver or any other person that causes harm or a serious risk of harm to a vulnerable client. Mistreatment in any of the following areas is considered to be client abuse:</w:t>
      </w:r>
    </w:p>
    <w:p w14:paraId="54074217" w14:textId="77777777" w:rsidR="00E9458D" w:rsidRDefault="005C6BD6">
      <w:pPr>
        <w:pStyle w:val="ListParagraph"/>
        <w:numPr>
          <w:ilvl w:val="1"/>
          <w:numId w:val="584"/>
        </w:numPr>
        <w:tabs>
          <w:tab w:val="left" w:pos="2521"/>
        </w:tabs>
        <w:ind w:right="1698"/>
        <w:rPr>
          <w:sz w:val="24"/>
        </w:rPr>
      </w:pPr>
      <w:r>
        <w:rPr>
          <w:i/>
          <w:sz w:val="24"/>
        </w:rPr>
        <w:t>Emotional Battering</w:t>
      </w:r>
      <w:r>
        <w:rPr>
          <w:sz w:val="24"/>
        </w:rPr>
        <w:t>, which causes pain, anguish or distress through harassment, threat, intimidation or other verbal or non-verbal</w:t>
      </w:r>
      <w:r>
        <w:rPr>
          <w:spacing w:val="-3"/>
          <w:sz w:val="24"/>
        </w:rPr>
        <w:t xml:space="preserve"> </w:t>
      </w:r>
      <w:r>
        <w:rPr>
          <w:sz w:val="24"/>
        </w:rPr>
        <w:t>actions.</w:t>
      </w:r>
    </w:p>
    <w:p w14:paraId="357F516F" w14:textId="77777777" w:rsidR="00E9458D" w:rsidRDefault="005C6BD6">
      <w:pPr>
        <w:pStyle w:val="ListParagraph"/>
        <w:numPr>
          <w:ilvl w:val="1"/>
          <w:numId w:val="584"/>
        </w:numPr>
        <w:tabs>
          <w:tab w:val="left" w:pos="2521"/>
        </w:tabs>
        <w:spacing w:before="1"/>
        <w:ind w:right="1699"/>
        <w:rPr>
          <w:sz w:val="24"/>
        </w:rPr>
      </w:pPr>
      <w:r>
        <w:rPr>
          <w:i/>
          <w:sz w:val="24"/>
        </w:rPr>
        <w:t>Financial Exploitation</w:t>
      </w:r>
      <w:r>
        <w:rPr>
          <w:sz w:val="24"/>
        </w:rPr>
        <w:t>, which is the improper or illegal use of a client’s funds, assets or property for personal</w:t>
      </w:r>
      <w:r>
        <w:rPr>
          <w:spacing w:val="-1"/>
          <w:sz w:val="24"/>
        </w:rPr>
        <w:t xml:space="preserve"> </w:t>
      </w:r>
      <w:r>
        <w:rPr>
          <w:sz w:val="24"/>
        </w:rPr>
        <w:t>advantage.</w:t>
      </w:r>
    </w:p>
    <w:p w14:paraId="7063EA6F" w14:textId="77777777" w:rsidR="00E9458D" w:rsidRDefault="005C6BD6">
      <w:pPr>
        <w:pStyle w:val="ListParagraph"/>
        <w:numPr>
          <w:ilvl w:val="1"/>
          <w:numId w:val="584"/>
        </w:numPr>
        <w:tabs>
          <w:tab w:val="left" w:pos="2521"/>
        </w:tabs>
        <w:ind w:right="1700"/>
        <w:rPr>
          <w:sz w:val="24"/>
        </w:rPr>
      </w:pPr>
      <w:r>
        <w:rPr>
          <w:i/>
          <w:sz w:val="24"/>
        </w:rPr>
        <w:t>Neglect</w:t>
      </w:r>
      <w:r>
        <w:rPr>
          <w:sz w:val="24"/>
        </w:rPr>
        <w:t>, which can be either physical or emotional, consists of</w:t>
      </w:r>
      <w:r>
        <w:rPr>
          <w:spacing w:val="44"/>
          <w:sz w:val="24"/>
        </w:rPr>
        <w:t xml:space="preserve"> </w:t>
      </w:r>
      <w:r>
        <w:rPr>
          <w:sz w:val="24"/>
        </w:rPr>
        <w:t>confinement, isolation or denial of essential</w:t>
      </w:r>
      <w:r>
        <w:rPr>
          <w:spacing w:val="-2"/>
          <w:sz w:val="24"/>
        </w:rPr>
        <w:t xml:space="preserve"> </w:t>
      </w:r>
      <w:r>
        <w:rPr>
          <w:sz w:val="24"/>
        </w:rPr>
        <w:t>services.</w:t>
      </w:r>
    </w:p>
    <w:p w14:paraId="44259FBB" w14:textId="77777777" w:rsidR="00E9458D" w:rsidRDefault="005C6BD6">
      <w:pPr>
        <w:pStyle w:val="ListParagraph"/>
        <w:numPr>
          <w:ilvl w:val="1"/>
          <w:numId w:val="584"/>
        </w:numPr>
        <w:tabs>
          <w:tab w:val="left" w:pos="2521"/>
        </w:tabs>
        <w:ind w:right="1700"/>
        <w:rPr>
          <w:sz w:val="24"/>
        </w:rPr>
      </w:pPr>
      <w:r>
        <w:rPr>
          <w:i/>
          <w:sz w:val="24"/>
        </w:rPr>
        <w:t>Abandonment</w:t>
      </w:r>
      <w:r>
        <w:rPr>
          <w:sz w:val="24"/>
        </w:rPr>
        <w:t>, which occurs when a caregiver, who is responsible for providing support, deserts the</w:t>
      </w:r>
      <w:r>
        <w:rPr>
          <w:spacing w:val="-2"/>
          <w:sz w:val="24"/>
        </w:rPr>
        <w:t xml:space="preserve"> </w:t>
      </w:r>
      <w:r>
        <w:rPr>
          <w:sz w:val="24"/>
        </w:rPr>
        <w:t>client.</w:t>
      </w:r>
    </w:p>
    <w:p w14:paraId="726DA910" w14:textId="77777777" w:rsidR="00E9458D" w:rsidRDefault="005C6BD6">
      <w:pPr>
        <w:pStyle w:val="ListParagraph"/>
        <w:numPr>
          <w:ilvl w:val="1"/>
          <w:numId w:val="584"/>
        </w:numPr>
        <w:tabs>
          <w:tab w:val="left" w:pos="2521"/>
        </w:tabs>
        <w:ind w:right="1702"/>
        <w:rPr>
          <w:sz w:val="24"/>
        </w:rPr>
      </w:pPr>
      <w:r>
        <w:rPr>
          <w:i/>
          <w:sz w:val="24"/>
        </w:rPr>
        <w:t>Self-Neglect</w:t>
      </w:r>
      <w:r>
        <w:rPr>
          <w:sz w:val="24"/>
        </w:rPr>
        <w:t>, which occurs when an individual does not take care of his/her own health and safety needs and thus is at risk for illness or</w:t>
      </w:r>
      <w:r>
        <w:rPr>
          <w:spacing w:val="-5"/>
          <w:sz w:val="24"/>
        </w:rPr>
        <w:t xml:space="preserve"> </w:t>
      </w:r>
      <w:r>
        <w:rPr>
          <w:sz w:val="24"/>
        </w:rPr>
        <w:t>injury.</w:t>
      </w:r>
    </w:p>
    <w:p w14:paraId="73FBCCBC" w14:textId="77777777" w:rsidR="00E9458D" w:rsidRDefault="005C6BD6">
      <w:pPr>
        <w:pStyle w:val="ListParagraph"/>
        <w:numPr>
          <w:ilvl w:val="1"/>
          <w:numId w:val="584"/>
        </w:numPr>
        <w:tabs>
          <w:tab w:val="left" w:pos="2520"/>
          <w:tab w:val="left" w:pos="2521"/>
        </w:tabs>
        <w:ind w:right="1701"/>
        <w:rPr>
          <w:sz w:val="24"/>
        </w:rPr>
      </w:pPr>
      <w:r>
        <w:rPr>
          <w:i/>
          <w:sz w:val="24"/>
        </w:rPr>
        <w:t>Physical Assault</w:t>
      </w:r>
      <w:r>
        <w:rPr>
          <w:sz w:val="24"/>
        </w:rPr>
        <w:t>, which includes any type of physical force or violence</w:t>
      </w:r>
      <w:r>
        <w:rPr>
          <w:spacing w:val="40"/>
          <w:sz w:val="24"/>
        </w:rPr>
        <w:t xml:space="preserve"> </w:t>
      </w:r>
      <w:r>
        <w:rPr>
          <w:sz w:val="24"/>
        </w:rPr>
        <w:t>that results in injury, impairment or physical pain to the</w:t>
      </w:r>
      <w:r>
        <w:rPr>
          <w:spacing w:val="-6"/>
          <w:sz w:val="24"/>
        </w:rPr>
        <w:t xml:space="preserve"> </w:t>
      </w:r>
      <w:r>
        <w:rPr>
          <w:sz w:val="24"/>
        </w:rPr>
        <w:t>body.</w:t>
      </w:r>
    </w:p>
    <w:p w14:paraId="1DEA474E" w14:textId="77777777" w:rsidR="00E9458D" w:rsidRDefault="005C6BD6">
      <w:pPr>
        <w:pStyle w:val="ListParagraph"/>
        <w:numPr>
          <w:ilvl w:val="1"/>
          <w:numId w:val="584"/>
        </w:numPr>
        <w:tabs>
          <w:tab w:val="left" w:pos="2521"/>
        </w:tabs>
        <w:ind w:right="1697"/>
        <w:rPr>
          <w:sz w:val="24"/>
        </w:rPr>
      </w:pPr>
      <w:r>
        <w:rPr>
          <w:i/>
          <w:sz w:val="24"/>
        </w:rPr>
        <w:t>Sexual Abuse</w:t>
      </w:r>
      <w:r>
        <w:rPr>
          <w:sz w:val="24"/>
        </w:rPr>
        <w:t>, which consists of non-consensual, sexual contact including situations wherein the individual is not capable of giving</w:t>
      </w:r>
      <w:r>
        <w:rPr>
          <w:spacing w:val="-4"/>
          <w:sz w:val="24"/>
        </w:rPr>
        <w:t xml:space="preserve"> </w:t>
      </w:r>
      <w:r>
        <w:rPr>
          <w:sz w:val="24"/>
        </w:rPr>
        <w:t>consent.</w:t>
      </w:r>
    </w:p>
    <w:p w14:paraId="3FBE2A51" w14:textId="77777777" w:rsidR="00E9458D" w:rsidRDefault="005C6BD6">
      <w:pPr>
        <w:pStyle w:val="ListParagraph"/>
        <w:numPr>
          <w:ilvl w:val="1"/>
          <w:numId w:val="584"/>
        </w:numPr>
        <w:tabs>
          <w:tab w:val="left" w:pos="2521"/>
        </w:tabs>
        <w:ind w:right="1700"/>
        <w:rPr>
          <w:sz w:val="24"/>
        </w:rPr>
      </w:pPr>
      <w:r>
        <w:rPr>
          <w:i/>
          <w:sz w:val="24"/>
        </w:rPr>
        <w:t>Healthcare Abuse</w:t>
      </w:r>
      <w:r>
        <w:rPr>
          <w:sz w:val="24"/>
        </w:rPr>
        <w:t>, which includes activities such as not providing health care but charging for it, getting kickbacks for referrals, double billing for services,</w:t>
      </w:r>
      <w:r>
        <w:rPr>
          <w:spacing w:val="-11"/>
          <w:sz w:val="24"/>
        </w:rPr>
        <w:t xml:space="preserve"> </w:t>
      </w:r>
      <w:r>
        <w:rPr>
          <w:sz w:val="24"/>
        </w:rPr>
        <w:t>etc.</w:t>
      </w:r>
    </w:p>
    <w:p w14:paraId="7D6A3AFE" w14:textId="77777777" w:rsidR="00E9458D" w:rsidRDefault="00E9458D">
      <w:pPr>
        <w:pStyle w:val="BodyText"/>
        <w:ind w:left="0" w:firstLine="0"/>
      </w:pPr>
    </w:p>
    <w:p w14:paraId="6F660CBE" w14:textId="77777777" w:rsidR="00E9458D" w:rsidRDefault="005C6BD6">
      <w:pPr>
        <w:pStyle w:val="Heading2"/>
      </w:pPr>
      <w:r>
        <w:t>POLICY</w:t>
      </w:r>
    </w:p>
    <w:p w14:paraId="3903D993" w14:textId="77777777" w:rsidR="00E9458D" w:rsidRDefault="005C6BD6">
      <w:pPr>
        <w:pStyle w:val="BodyText"/>
        <w:ind w:left="1800" w:right="1701" w:firstLine="0"/>
      </w:pPr>
      <w:r>
        <w:t>Right Accord Private Duty- Home Health Care takes all cases of suspected and proven abuse seriously and shall:</w:t>
      </w:r>
    </w:p>
    <w:p w14:paraId="63BE9C50" w14:textId="77777777" w:rsidR="00E9458D" w:rsidRDefault="005C6BD6">
      <w:pPr>
        <w:pStyle w:val="ListParagraph"/>
        <w:numPr>
          <w:ilvl w:val="0"/>
          <w:numId w:val="583"/>
        </w:numPr>
        <w:tabs>
          <w:tab w:val="left" w:pos="2161"/>
        </w:tabs>
        <w:ind w:right="1702"/>
        <w:rPr>
          <w:sz w:val="24"/>
        </w:rPr>
      </w:pPr>
      <w:r>
        <w:rPr>
          <w:sz w:val="24"/>
        </w:rPr>
        <w:t>not tolerate any hint or form of client abuse by anyone including employees, outside Health Care Workers or other</w:t>
      </w:r>
      <w:r>
        <w:rPr>
          <w:spacing w:val="-4"/>
          <w:sz w:val="24"/>
        </w:rPr>
        <w:t xml:space="preserve"> </w:t>
      </w:r>
      <w:r>
        <w:rPr>
          <w:sz w:val="24"/>
        </w:rPr>
        <w:t>individuals;</w:t>
      </w:r>
    </w:p>
    <w:p w14:paraId="227FA6F2" w14:textId="77777777" w:rsidR="00E9458D" w:rsidRDefault="005C6BD6">
      <w:pPr>
        <w:pStyle w:val="ListParagraph"/>
        <w:numPr>
          <w:ilvl w:val="0"/>
          <w:numId w:val="583"/>
        </w:numPr>
        <w:tabs>
          <w:tab w:val="left" w:pos="2161"/>
        </w:tabs>
        <w:spacing w:line="275" w:lineRule="exact"/>
        <w:rPr>
          <w:sz w:val="24"/>
        </w:rPr>
      </w:pPr>
      <w:r>
        <w:rPr>
          <w:sz w:val="24"/>
        </w:rPr>
        <w:t>document, investigate and/or report all cases of suspected abuse;</w:t>
      </w:r>
      <w:r>
        <w:rPr>
          <w:spacing w:val="-5"/>
          <w:sz w:val="24"/>
        </w:rPr>
        <w:t xml:space="preserve"> </w:t>
      </w:r>
      <w:r>
        <w:rPr>
          <w:sz w:val="24"/>
        </w:rPr>
        <w:t>and,</w:t>
      </w:r>
    </w:p>
    <w:p w14:paraId="16344B63" w14:textId="77777777" w:rsidR="00E9458D" w:rsidRDefault="00E9458D">
      <w:pPr>
        <w:spacing w:line="275" w:lineRule="exact"/>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9B25EBB" w14:textId="77777777">
        <w:trPr>
          <w:trHeight w:val="611"/>
        </w:trPr>
        <w:tc>
          <w:tcPr>
            <w:tcW w:w="5689" w:type="dxa"/>
          </w:tcPr>
          <w:p w14:paraId="6F3CD4A7"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0BB6F3A5" w14:textId="77777777" w:rsidR="00E9458D" w:rsidRDefault="00E9458D">
            <w:pPr>
              <w:pStyle w:val="TableParagraph"/>
              <w:ind w:left="0"/>
              <w:rPr>
                <w:sz w:val="24"/>
              </w:rPr>
            </w:pPr>
          </w:p>
          <w:p w14:paraId="04ADC6DA" w14:textId="77777777" w:rsidR="00E9458D" w:rsidRDefault="005C6BD6">
            <w:pPr>
              <w:pStyle w:val="TableParagraph"/>
              <w:ind w:left="487"/>
              <w:rPr>
                <w:sz w:val="20"/>
              </w:rPr>
            </w:pPr>
            <w:r>
              <w:rPr>
                <w:noProof/>
                <w:sz w:val="20"/>
              </w:rPr>
              <w:drawing>
                <wp:inline distT="0" distB="0" distL="0" distR="0" wp14:anchorId="35C5D4DF" wp14:editId="01844D9D">
                  <wp:extent cx="1390695" cy="966501"/>
                  <wp:effectExtent l="0" t="0" r="0" b="0"/>
                  <wp:docPr id="45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0AE9ACB" w14:textId="77777777">
        <w:trPr>
          <w:trHeight w:val="1184"/>
        </w:trPr>
        <w:tc>
          <w:tcPr>
            <w:tcW w:w="5689" w:type="dxa"/>
          </w:tcPr>
          <w:p w14:paraId="6AE8F4FD" w14:textId="77777777" w:rsidR="00E9458D" w:rsidRDefault="00E9458D">
            <w:pPr>
              <w:pStyle w:val="TableParagraph"/>
              <w:spacing w:before="1"/>
              <w:ind w:left="0"/>
              <w:rPr>
                <w:sz w:val="24"/>
              </w:rPr>
            </w:pPr>
          </w:p>
          <w:p w14:paraId="060B6B93"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7F2A9BF9" w14:textId="77777777" w:rsidR="00E9458D" w:rsidRDefault="00E9458D">
            <w:pPr>
              <w:rPr>
                <w:sz w:val="2"/>
                <w:szCs w:val="2"/>
              </w:rPr>
            </w:pPr>
          </w:p>
        </w:tc>
      </w:tr>
      <w:tr w:rsidR="00E9458D" w14:paraId="0A839818" w14:textId="77777777">
        <w:trPr>
          <w:trHeight w:val="277"/>
        </w:trPr>
        <w:tc>
          <w:tcPr>
            <w:tcW w:w="5689" w:type="dxa"/>
            <w:vMerge w:val="restart"/>
          </w:tcPr>
          <w:p w14:paraId="6575109F" w14:textId="77777777" w:rsidR="00E9458D" w:rsidRDefault="00E9458D">
            <w:pPr>
              <w:pStyle w:val="TableParagraph"/>
              <w:spacing w:before="1"/>
              <w:ind w:left="0"/>
              <w:rPr>
                <w:sz w:val="24"/>
              </w:rPr>
            </w:pPr>
          </w:p>
          <w:p w14:paraId="570B8A6A" w14:textId="77777777" w:rsidR="00E9458D" w:rsidRDefault="005C6BD6">
            <w:pPr>
              <w:pStyle w:val="TableParagraph"/>
              <w:rPr>
                <w:b/>
                <w:sz w:val="24"/>
              </w:rPr>
            </w:pPr>
            <w:r>
              <w:rPr>
                <w:b/>
                <w:sz w:val="24"/>
              </w:rPr>
              <w:t>Policy Title: Client Abuse</w:t>
            </w:r>
          </w:p>
        </w:tc>
        <w:tc>
          <w:tcPr>
            <w:tcW w:w="3168" w:type="dxa"/>
          </w:tcPr>
          <w:p w14:paraId="70C9D880"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3.160</w:t>
            </w:r>
          </w:p>
        </w:tc>
      </w:tr>
      <w:tr w:rsidR="00E9458D" w14:paraId="383705BA" w14:textId="77777777">
        <w:trPr>
          <w:trHeight w:val="275"/>
        </w:trPr>
        <w:tc>
          <w:tcPr>
            <w:tcW w:w="5689" w:type="dxa"/>
            <w:vMerge/>
            <w:tcBorders>
              <w:top w:val="nil"/>
            </w:tcBorders>
          </w:tcPr>
          <w:p w14:paraId="756E9247" w14:textId="77777777" w:rsidR="00E9458D" w:rsidRDefault="00E9458D">
            <w:pPr>
              <w:rPr>
                <w:sz w:val="2"/>
                <w:szCs w:val="2"/>
              </w:rPr>
            </w:pPr>
          </w:p>
        </w:tc>
        <w:tc>
          <w:tcPr>
            <w:tcW w:w="3168" w:type="dxa"/>
          </w:tcPr>
          <w:p w14:paraId="2DEEAB86" w14:textId="77777777" w:rsidR="00E9458D" w:rsidRDefault="005C6BD6">
            <w:pPr>
              <w:pStyle w:val="TableParagraph"/>
              <w:spacing w:line="255" w:lineRule="exact"/>
              <w:rPr>
                <w:b/>
                <w:sz w:val="24"/>
              </w:rPr>
            </w:pPr>
            <w:r>
              <w:rPr>
                <w:b/>
                <w:sz w:val="24"/>
              </w:rPr>
              <w:t>Effective Date:</w:t>
            </w:r>
          </w:p>
        </w:tc>
      </w:tr>
      <w:tr w:rsidR="00E9458D" w14:paraId="7B6ED21B" w14:textId="77777777">
        <w:trPr>
          <w:trHeight w:val="275"/>
        </w:trPr>
        <w:tc>
          <w:tcPr>
            <w:tcW w:w="5689" w:type="dxa"/>
            <w:vMerge/>
            <w:tcBorders>
              <w:top w:val="nil"/>
            </w:tcBorders>
          </w:tcPr>
          <w:p w14:paraId="31E38670" w14:textId="77777777" w:rsidR="00E9458D" w:rsidRDefault="00E9458D">
            <w:pPr>
              <w:rPr>
                <w:sz w:val="2"/>
                <w:szCs w:val="2"/>
              </w:rPr>
            </w:pPr>
          </w:p>
        </w:tc>
        <w:tc>
          <w:tcPr>
            <w:tcW w:w="3168" w:type="dxa"/>
          </w:tcPr>
          <w:p w14:paraId="00A956AD" w14:textId="77777777" w:rsidR="00E9458D" w:rsidRDefault="005C6BD6">
            <w:pPr>
              <w:pStyle w:val="TableParagraph"/>
              <w:spacing w:line="255" w:lineRule="exact"/>
              <w:rPr>
                <w:b/>
                <w:sz w:val="24"/>
              </w:rPr>
            </w:pPr>
            <w:r>
              <w:rPr>
                <w:b/>
                <w:sz w:val="24"/>
              </w:rPr>
              <w:t>Revision Date:</w:t>
            </w:r>
          </w:p>
        </w:tc>
      </w:tr>
      <w:tr w:rsidR="00E9458D" w14:paraId="6797E61F" w14:textId="77777777">
        <w:trPr>
          <w:trHeight w:val="276"/>
        </w:trPr>
        <w:tc>
          <w:tcPr>
            <w:tcW w:w="5689" w:type="dxa"/>
            <w:vMerge/>
            <w:tcBorders>
              <w:top w:val="nil"/>
            </w:tcBorders>
          </w:tcPr>
          <w:p w14:paraId="657F5CE7" w14:textId="77777777" w:rsidR="00E9458D" w:rsidRDefault="00E9458D">
            <w:pPr>
              <w:rPr>
                <w:sz w:val="2"/>
                <w:szCs w:val="2"/>
              </w:rPr>
            </w:pPr>
          </w:p>
        </w:tc>
        <w:tc>
          <w:tcPr>
            <w:tcW w:w="3168" w:type="dxa"/>
          </w:tcPr>
          <w:p w14:paraId="621C027A" w14:textId="77777777" w:rsidR="00E9458D" w:rsidRDefault="005C6BD6">
            <w:pPr>
              <w:pStyle w:val="TableParagraph"/>
              <w:spacing w:before="1" w:line="255" w:lineRule="exact"/>
              <w:rPr>
                <w:b/>
                <w:sz w:val="24"/>
              </w:rPr>
            </w:pPr>
            <w:r>
              <w:rPr>
                <w:b/>
                <w:sz w:val="24"/>
              </w:rPr>
              <w:t>Approved By:</w:t>
            </w:r>
          </w:p>
        </w:tc>
      </w:tr>
      <w:tr w:rsidR="00E9458D" w14:paraId="18953B5F" w14:textId="77777777">
        <w:trPr>
          <w:trHeight w:val="275"/>
        </w:trPr>
        <w:tc>
          <w:tcPr>
            <w:tcW w:w="5689" w:type="dxa"/>
            <w:vMerge/>
            <w:tcBorders>
              <w:top w:val="nil"/>
            </w:tcBorders>
          </w:tcPr>
          <w:p w14:paraId="4964315E" w14:textId="77777777" w:rsidR="00E9458D" w:rsidRDefault="00E9458D">
            <w:pPr>
              <w:rPr>
                <w:sz w:val="2"/>
                <w:szCs w:val="2"/>
              </w:rPr>
            </w:pPr>
          </w:p>
        </w:tc>
        <w:tc>
          <w:tcPr>
            <w:tcW w:w="3168" w:type="dxa"/>
          </w:tcPr>
          <w:p w14:paraId="23C6B187" w14:textId="77777777" w:rsidR="00E9458D" w:rsidRDefault="005C6BD6">
            <w:pPr>
              <w:pStyle w:val="TableParagraph"/>
              <w:tabs>
                <w:tab w:val="left" w:pos="1833"/>
              </w:tabs>
              <w:spacing w:line="255" w:lineRule="exact"/>
              <w:rPr>
                <w:b/>
                <w:sz w:val="24"/>
              </w:rPr>
            </w:pPr>
            <w:r>
              <w:rPr>
                <w:b/>
                <w:sz w:val="24"/>
              </w:rPr>
              <w:t>Page</w:t>
            </w:r>
            <w:r>
              <w:rPr>
                <w:b/>
                <w:spacing w:val="-1"/>
                <w:sz w:val="24"/>
              </w:rPr>
              <w:t xml:space="preserve"> </w:t>
            </w:r>
            <w:r>
              <w:rPr>
                <w:b/>
                <w:sz w:val="24"/>
              </w:rPr>
              <w:t>Number:</w:t>
            </w:r>
            <w:r>
              <w:rPr>
                <w:b/>
                <w:sz w:val="24"/>
              </w:rPr>
              <w:tab/>
              <w:t>Page 2 of</w:t>
            </w:r>
            <w:r>
              <w:rPr>
                <w:b/>
                <w:spacing w:val="-2"/>
                <w:sz w:val="24"/>
              </w:rPr>
              <w:t xml:space="preserve"> </w:t>
            </w:r>
            <w:r>
              <w:rPr>
                <w:b/>
                <w:sz w:val="24"/>
              </w:rPr>
              <w:t>4</w:t>
            </w:r>
          </w:p>
        </w:tc>
      </w:tr>
    </w:tbl>
    <w:p w14:paraId="30136F40" w14:textId="77777777" w:rsidR="00E9458D" w:rsidRDefault="00E9458D">
      <w:pPr>
        <w:pStyle w:val="BodyText"/>
        <w:spacing w:before="2"/>
        <w:ind w:left="0" w:firstLine="0"/>
        <w:rPr>
          <w:sz w:val="16"/>
        </w:rPr>
      </w:pPr>
    </w:p>
    <w:p w14:paraId="749FA584" w14:textId="77777777" w:rsidR="00E9458D" w:rsidRDefault="005C6BD6">
      <w:pPr>
        <w:pStyle w:val="ListParagraph"/>
        <w:numPr>
          <w:ilvl w:val="0"/>
          <w:numId w:val="583"/>
        </w:numPr>
        <w:tabs>
          <w:tab w:val="left" w:pos="2161"/>
        </w:tabs>
        <w:spacing w:before="90"/>
        <w:jc w:val="both"/>
        <w:rPr>
          <w:sz w:val="24"/>
        </w:rPr>
      </w:pPr>
      <w:r>
        <w:rPr>
          <w:sz w:val="24"/>
        </w:rPr>
        <w:t>terminate employees found to be guilty of</w:t>
      </w:r>
      <w:r>
        <w:rPr>
          <w:spacing w:val="-1"/>
          <w:sz w:val="24"/>
        </w:rPr>
        <w:t xml:space="preserve"> </w:t>
      </w:r>
      <w:r>
        <w:rPr>
          <w:sz w:val="24"/>
        </w:rPr>
        <w:t>abuse.</w:t>
      </w:r>
    </w:p>
    <w:p w14:paraId="2B9DACCB" w14:textId="77777777" w:rsidR="00E9458D" w:rsidRDefault="005C6BD6">
      <w:pPr>
        <w:pStyle w:val="Heading2"/>
      </w:pPr>
      <w:r>
        <w:t>PROCEDURES</w:t>
      </w:r>
    </w:p>
    <w:p w14:paraId="5AFABAB1" w14:textId="77777777" w:rsidR="00E9458D" w:rsidRDefault="005C6BD6">
      <w:pPr>
        <w:pStyle w:val="ListParagraph"/>
        <w:numPr>
          <w:ilvl w:val="0"/>
          <w:numId w:val="582"/>
        </w:numPr>
        <w:tabs>
          <w:tab w:val="left" w:pos="2161"/>
        </w:tabs>
        <w:jc w:val="both"/>
        <w:rPr>
          <w:sz w:val="24"/>
        </w:rPr>
      </w:pPr>
      <w:r>
        <w:rPr>
          <w:sz w:val="24"/>
        </w:rPr>
        <w:t>Employees shall report, to the Supervisor, any or</w:t>
      </w:r>
      <w:r>
        <w:rPr>
          <w:spacing w:val="-3"/>
          <w:sz w:val="24"/>
        </w:rPr>
        <w:t xml:space="preserve"> </w:t>
      </w:r>
      <w:r>
        <w:rPr>
          <w:sz w:val="24"/>
        </w:rPr>
        <w:t>all:</w:t>
      </w:r>
    </w:p>
    <w:p w14:paraId="5FD8F50F" w14:textId="77777777" w:rsidR="00E9458D" w:rsidRDefault="005C6BD6">
      <w:pPr>
        <w:pStyle w:val="ListParagraph"/>
        <w:numPr>
          <w:ilvl w:val="1"/>
          <w:numId w:val="582"/>
        </w:numPr>
        <w:tabs>
          <w:tab w:val="left" w:pos="2581"/>
        </w:tabs>
        <w:ind w:hanging="421"/>
        <w:jc w:val="both"/>
        <w:rPr>
          <w:sz w:val="24"/>
        </w:rPr>
      </w:pPr>
      <w:r>
        <w:rPr>
          <w:sz w:val="24"/>
        </w:rPr>
        <w:t>suspicions of client abuse;</w:t>
      </w:r>
      <w:r>
        <w:rPr>
          <w:spacing w:val="-3"/>
          <w:sz w:val="24"/>
        </w:rPr>
        <w:t xml:space="preserve"> </w:t>
      </w:r>
      <w:r>
        <w:rPr>
          <w:sz w:val="24"/>
        </w:rPr>
        <w:t>or,</w:t>
      </w:r>
    </w:p>
    <w:p w14:paraId="213E3BB5" w14:textId="77777777" w:rsidR="00E9458D" w:rsidRDefault="005C6BD6">
      <w:pPr>
        <w:pStyle w:val="ListParagraph"/>
        <w:numPr>
          <w:ilvl w:val="1"/>
          <w:numId w:val="582"/>
        </w:numPr>
        <w:tabs>
          <w:tab w:val="left" w:pos="2581"/>
        </w:tabs>
        <w:ind w:hanging="421"/>
        <w:jc w:val="both"/>
        <w:rPr>
          <w:sz w:val="24"/>
        </w:rPr>
      </w:pPr>
      <w:r>
        <w:rPr>
          <w:sz w:val="24"/>
        </w:rPr>
        <w:t>alleged acts of client</w:t>
      </w:r>
      <w:r>
        <w:rPr>
          <w:spacing w:val="-2"/>
          <w:sz w:val="24"/>
        </w:rPr>
        <w:t xml:space="preserve"> </w:t>
      </w:r>
      <w:r>
        <w:rPr>
          <w:sz w:val="24"/>
        </w:rPr>
        <w:t>abuse.</w:t>
      </w:r>
    </w:p>
    <w:p w14:paraId="6B8560DF" w14:textId="77777777" w:rsidR="00E9458D" w:rsidRDefault="005C6BD6">
      <w:pPr>
        <w:pStyle w:val="ListParagraph"/>
        <w:numPr>
          <w:ilvl w:val="0"/>
          <w:numId w:val="582"/>
        </w:numPr>
        <w:tabs>
          <w:tab w:val="left" w:pos="2161"/>
        </w:tabs>
        <w:ind w:right="1698"/>
        <w:jc w:val="both"/>
        <w:rPr>
          <w:sz w:val="24"/>
        </w:rPr>
      </w:pPr>
      <w:r>
        <w:rPr>
          <w:sz w:val="24"/>
        </w:rPr>
        <w:t>When possible, the client’s written consent to report the alleged abuse should be obtained. However, if he/she is not willing to cooperate, the suspected abuse should still be</w:t>
      </w:r>
      <w:r>
        <w:rPr>
          <w:spacing w:val="-2"/>
          <w:sz w:val="24"/>
        </w:rPr>
        <w:t xml:space="preserve"> </w:t>
      </w:r>
      <w:r>
        <w:rPr>
          <w:sz w:val="24"/>
        </w:rPr>
        <w:t>reported.</w:t>
      </w:r>
    </w:p>
    <w:p w14:paraId="76E24E35" w14:textId="77777777" w:rsidR="00E9458D" w:rsidRDefault="005C6BD6">
      <w:pPr>
        <w:pStyle w:val="ListParagraph"/>
        <w:numPr>
          <w:ilvl w:val="0"/>
          <w:numId w:val="582"/>
        </w:numPr>
        <w:tabs>
          <w:tab w:val="left" w:pos="2161"/>
        </w:tabs>
        <w:ind w:right="5033"/>
        <w:jc w:val="both"/>
        <w:rPr>
          <w:sz w:val="24"/>
        </w:rPr>
      </w:pPr>
      <w:r>
        <w:rPr>
          <w:sz w:val="24"/>
        </w:rPr>
        <w:t>In cases of immediate danger, employees shall call: a. 911;</w:t>
      </w:r>
      <w:r>
        <w:rPr>
          <w:spacing w:val="13"/>
          <w:sz w:val="24"/>
        </w:rPr>
        <w:t xml:space="preserve"> </w:t>
      </w:r>
      <w:r>
        <w:rPr>
          <w:sz w:val="24"/>
        </w:rPr>
        <w:t>or,</w:t>
      </w:r>
    </w:p>
    <w:p w14:paraId="62DF498D" w14:textId="77777777" w:rsidR="00E9458D" w:rsidRDefault="005C6BD6">
      <w:pPr>
        <w:pStyle w:val="ListParagraph"/>
        <w:numPr>
          <w:ilvl w:val="0"/>
          <w:numId w:val="581"/>
        </w:numPr>
        <w:tabs>
          <w:tab w:val="left" w:pos="2521"/>
        </w:tabs>
        <w:ind w:hanging="361"/>
        <w:jc w:val="both"/>
        <w:rPr>
          <w:sz w:val="24"/>
        </w:rPr>
      </w:pPr>
      <w:r>
        <w:rPr>
          <w:sz w:val="24"/>
        </w:rPr>
        <w:t>the local police emergency number;</w:t>
      </w:r>
      <w:r>
        <w:rPr>
          <w:spacing w:val="-3"/>
          <w:sz w:val="24"/>
        </w:rPr>
        <w:t xml:space="preserve"> </w:t>
      </w:r>
      <w:r>
        <w:rPr>
          <w:sz w:val="24"/>
        </w:rPr>
        <w:t>or,</w:t>
      </w:r>
    </w:p>
    <w:p w14:paraId="2B15A1A2" w14:textId="77777777" w:rsidR="00E9458D" w:rsidRDefault="005C6BD6">
      <w:pPr>
        <w:pStyle w:val="ListParagraph"/>
        <w:numPr>
          <w:ilvl w:val="0"/>
          <w:numId w:val="581"/>
        </w:numPr>
        <w:tabs>
          <w:tab w:val="left" w:pos="2521"/>
        </w:tabs>
        <w:ind w:hanging="361"/>
        <w:jc w:val="both"/>
        <w:rPr>
          <w:sz w:val="24"/>
        </w:rPr>
      </w:pPr>
      <w:r>
        <w:rPr>
          <w:sz w:val="24"/>
        </w:rPr>
        <w:t>the local hospital emergency</w:t>
      </w:r>
      <w:r>
        <w:rPr>
          <w:spacing w:val="-1"/>
          <w:sz w:val="24"/>
        </w:rPr>
        <w:t xml:space="preserve"> </w:t>
      </w:r>
      <w:r>
        <w:rPr>
          <w:sz w:val="24"/>
        </w:rPr>
        <w:t>room.</w:t>
      </w:r>
    </w:p>
    <w:p w14:paraId="77E67D8B" w14:textId="77777777" w:rsidR="00E9458D" w:rsidRDefault="005C6BD6">
      <w:pPr>
        <w:pStyle w:val="ListParagraph"/>
        <w:numPr>
          <w:ilvl w:val="0"/>
          <w:numId w:val="582"/>
        </w:numPr>
        <w:tabs>
          <w:tab w:val="left" w:pos="2161"/>
        </w:tabs>
        <w:jc w:val="both"/>
        <w:rPr>
          <w:sz w:val="24"/>
        </w:rPr>
      </w:pPr>
      <w:r>
        <w:rPr>
          <w:sz w:val="24"/>
        </w:rPr>
        <w:t>In situations wherein, the client is not in immediate</w:t>
      </w:r>
      <w:r>
        <w:rPr>
          <w:spacing w:val="-2"/>
          <w:sz w:val="24"/>
        </w:rPr>
        <w:t xml:space="preserve"> </w:t>
      </w:r>
      <w:r>
        <w:rPr>
          <w:sz w:val="24"/>
        </w:rPr>
        <w:t>danger:</w:t>
      </w:r>
    </w:p>
    <w:p w14:paraId="606B3874" w14:textId="77777777" w:rsidR="00E9458D" w:rsidRDefault="005C6BD6">
      <w:pPr>
        <w:pStyle w:val="ListParagraph"/>
        <w:numPr>
          <w:ilvl w:val="1"/>
          <w:numId w:val="582"/>
        </w:numPr>
        <w:tabs>
          <w:tab w:val="left" w:pos="2521"/>
        </w:tabs>
        <w:ind w:left="2520" w:hanging="361"/>
        <w:jc w:val="both"/>
        <w:rPr>
          <w:sz w:val="24"/>
        </w:rPr>
      </w:pPr>
      <w:r>
        <w:rPr>
          <w:sz w:val="24"/>
        </w:rPr>
        <w:t>employees shall notify the Supervisor;</w:t>
      </w:r>
      <w:r>
        <w:rPr>
          <w:spacing w:val="-1"/>
          <w:sz w:val="24"/>
        </w:rPr>
        <w:t xml:space="preserve"> </w:t>
      </w:r>
      <w:r>
        <w:rPr>
          <w:sz w:val="24"/>
        </w:rPr>
        <w:t>and,</w:t>
      </w:r>
    </w:p>
    <w:p w14:paraId="0C6196D5" w14:textId="77777777" w:rsidR="00E9458D" w:rsidRDefault="005C6BD6">
      <w:pPr>
        <w:pStyle w:val="ListParagraph"/>
        <w:numPr>
          <w:ilvl w:val="1"/>
          <w:numId w:val="582"/>
        </w:numPr>
        <w:tabs>
          <w:tab w:val="left" w:pos="2521"/>
        </w:tabs>
        <w:ind w:left="2520" w:hanging="361"/>
        <w:jc w:val="both"/>
        <w:rPr>
          <w:sz w:val="24"/>
        </w:rPr>
      </w:pPr>
      <w:r>
        <w:rPr>
          <w:sz w:val="24"/>
        </w:rPr>
        <w:t>Supervisor shall ensure that alleged abuse situations are reported to</w:t>
      </w:r>
      <w:r>
        <w:rPr>
          <w:spacing w:val="-4"/>
          <w:sz w:val="24"/>
        </w:rPr>
        <w:t xml:space="preserve"> </w:t>
      </w:r>
      <w:r>
        <w:rPr>
          <w:sz w:val="24"/>
        </w:rPr>
        <w:t>the:</w:t>
      </w:r>
    </w:p>
    <w:p w14:paraId="16E410F2" w14:textId="77777777" w:rsidR="00E9458D" w:rsidRDefault="005C6BD6">
      <w:pPr>
        <w:pStyle w:val="ListParagraph"/>
        <w:numPr>
          <w:ilvl w:val="2"/>
          <w:numId w:val="582"/>
        </w:numPr>
        <w:tabs>
          <w:tab w:val="left" w:pos="2880"/>
          <w:tab w:val="left" w:pos="2881"/>
        </w:tabs>
        <w:spacing w:before="1"/>
        <w:ind w:right="1701"/>
        <w:rPr>
          <w:sz w:val="24"/>
        </w:rPr>
      </w:pPr>
      <w:r>
        <w:rPr>
          <w:sz w:val="24"/>
        </w:rPr>
        <w:t>local law enforcement, if the abuse is sexual, physical, and/or involve theft or fraud, as these types of abuse are criminal</w:t>
      </w:r>
      <w:r>
        <w:rPr>
          <w:spacing w:val="-2"/>
          <w:sz w:val="24"/>
        </w:rPr>
        <w:t xml:space="preserve"> </w:t>
      </w:r>
      <w:r>
        <w:rPr>
          <w:sz w:val="24"/>
        </w:rPr>
        <w:t>offences;</w:t>
      </w:r>
    </w:p>
    <w:p w14:paraId="466AC3CB" w14:textId="77777777" w:rsidR="00E9458D" w:rsidRDefault="005C6BD6">
      <w:pPr>
        <w:pStyle w:val="ListParagraph"/>
        <w:numPr>
          <w:ilvl w:val="2"/>
          <w:numId w:val="582"/>
        </w:numPr>
        <w:tabs>
          <w:tab w:val="left" w:pos="2881"/>
        </w:tabs>
        <w:ind w:hanging="361"/>
        <w:rPr>
          <w:sz w:val="24"/>
        </w:rPr>
      </w:pPr>
      <w:r>
        <w:rPr>
          <w:sz w:val="24"/>
        </w:rPr>
        <w:t>appropriate client abuse authority(</w:t>
      </w:r>
      <w:proofErr w:type="spellStart"/>
      <w:r>
        <w:rPr>
          <w:sz w:val="24"/>
        </w:rPr>
        <w:t>ies</w:t>
      </w:r>
      <w:proofErr w:type="spellEnd"/>
      <w:r>
        <w:rPr>
          <w:sz w:val="24"/>
        </w:rPr>
        <w:t>) in the local area;</w:t>
      </w:r>
      <w:r>
        <w:rPr>
          <w:spacing w:val="-4"/>
          <w:sz w:val="24"/>
        </w:rPr>
        <w:t xml:space="preserve"> </w:t>
      </w:r>
      <w:r>
        <w:rPr>
          <w:sz w:val="24"/>
        </w:rPr>
        <w:t>and/or,</w:t>
      </w:r>
    </w:p>
    <w:p w14:paraId="08E61F36" w14:textId="77777777" w:rsidR="00E9458D" w:rsidRDefault="005C6BD6">
      <w:pPr>
        <w:pStyle w:val="ListParagraph"/>
        <w:numPr>
          <w:ilvl w:val="2"/>
          <w:numId w:val="582"/>
        </w:numPr>
        <w:tabs>
          <w:tab w:val="left" w:pos="2881"/>
        </w:tabs>
        <w:ind w:hanging="361"/>
        <w:rPr>
          <w:i/>
          <w:sz w:val="24"/>
        </w:rPr>
      </w:pPr>
      <w:r>
        <w:rPr>
          <w:i/>
          <w:sz w:val="24"/>
        </w:rPr>
        <w:t>Department of</w:t>
      </w:r>
      <w:r>
        <w:rPr>
          <w:i/>
          <w:spacing w:val="-1"/>
          <w:sz w:val="24"/>
        </w:rPr>
        <w:t xml:space="preserve"> </w:t>
      </w:r>
      <w:r>
        <w:rPr>
          <w:i/>
          <w:sz w:val="24"/>
        </w:rPr>
        <w:t>Aging.</w:t>
      </w:r>
    </w:p>
    <w:p w14:paraId="7F4813A2" w14:textId="77777777" w:rsidR="00E9458D" w:rsidRDefault="005C6BD6">
      <w:pPr>
        <w:pStyle w:val="ListParagraph"/>
        <w:numPr>
          <w:ilvl w:val="0"/>
          <w:numId w:val="582"/>
        </w:numPr>
        <w:tabs>
          <w:tab w:val="left" w:pos="2161"/>
        </w:tabs>
        <w:ind w:right="1700"/>
        <w:rPr>
          <w:sz w:val="24"/>
        </w:rPr>
      </w:pPr>
      <w:r>
        <w:rPr>
          <w:sz w:val="24"/>
        </w:rPr>
        <w:t>When the Agency has reason to believe that a client is/has been a victim of abuse by one of its employees or by an employee that it has placed, it</w:t>
      </w:r>
      <w:r>
        <w:rPr>
          <w:spacing w:val="-2"/>
          <w:sz w:val="24"/>
        </w:rPr>
        <w:t xml:space="preserve"> </w:t>
      </w:r>
      <w:r>
        <w:rPr>
          <w:sz w:val="24"/>
        </w:rPr>
        <w:t>shall:</w:t>
      </w:r>
    </w:p>
    <w:p w14:paraId="0B2636D3" w14:textId="77777777" w:rsidR="00E9458D" w:rsidRDefault="005C6BD6">
      <w:pPr>
        <w:pStyle w:val="ListParagraph"/>
        <w:numPr>
          <w:ilvl w:val="1"/>
          <w:numId w:val="582"/>
        </w:numPr>
        <w:tabs>
          <w:tab w:val="left" w:pos="2521"/>
        </w:tabs>
        <w:ind w:left="2520" w:hanging="361"/>
        <w:rPr>
          <w:sz w:val="24"/>
        </w:rPr>
      </w:pPr>
      <w:r>
        <w:rPr>
          <w:sz w:val="24"/>
        </w:rPr>
        <w:t>immediately remove that employee from direct contact with al</w:t>
      </w:r>
      <w:r>
        <w:rPr>
          <w:spacing w:val="-3"/>
          <w:sz w:val="24"/>
        </w:rPr>
        <w:t xml:space="preserve"> </w:t>
      </w:r>
      <w:r>
        <w:rPr>
          <w:sz w:val="24"/>
        </w:rPr>
        <w:t>clients;</w:t>
      </w:r>
    </w:p>
    <w:p w14:paraId="5411F1A0" w14:textId="77777777" w:rsidR="00E9458D" w:rsidRDefault="005C6BD6">
      <w:pPr>
        <w:pStyle w:val="ListParagraph"/>
        <w:numPr>
          <w:ilvl w:val="1"/>
          <w:numId w:val="582"/>
        </w:numPr>
        <w:tabs>
          <w:tab w:val="left" w:pos="2521"/>
        </w:tabs>
        <w:ind w:left="2520" w:hanging="361"/>
        <w:rPr>
          <w:sz w:val="24"/>
        </w:rPr>
      </w:pPr>
      <w:r>
        <w:rPr>
          <w:sz w:val="24"/>
        </w:rPr>
        <w:t>investigate the allegations, within 14 days of being notified of the alleged</w:t>
      </w:r>
      <w:r>
        <w:rPr>
          <w:spacing w:val="-3"/>
          <w:sz w:val="24"/>
        </w:rPr>
        <w:t xml:space="preserve"> </w:t>
      </w:r>
      <w:r>
        <w:rPr>
          <w:sz w:val="24"/>
        </w:rPr>
        <w:t>abuse;</w:t>
      </w:r>
    </w:p>
    <w:p w14:paraId="4F6F7113" w14:textId="77777777" w:rsidR="00E9458D" w:rsidRDefault="005C6BD6">
      <w:pPr>
        <w:pStyle w:val="ListParagraph"/>
        <w:numPr>
          <w:ilvl w:val="1"/>
          <w:numId w:val="582"/>
        </w:numPr>
        <w:tabs>
          <w:tab w:val="left" w:pos="2521"/>
        </w:tabs>
        <w:ind w:left="2520" w:right="1698" w:hanging="360"/>
        <w:rPr>
          <w:sz w:val="24"/>
        </w:rPr>
      </w:pPr>
      <w:r>
        <w:rPr>
          <w:sz w:val="24"/>
        </w:rPr>
        <w:t>contact the local law enforcement if the abuse is sexual, physical and/or involve theft and “fraud, as these types of abuse are criminal</w:t>
      </w:r>
      <w:r>
        <w:rPr>
          <w:spacing w:val="-3"/>
          <w:sz w:val="24"/>
        </w:rPr>
        <w:t xml:space="preserve"> </w:t>
      </w:r>
      <w:r>
        <w:rPr>
          <w:sz w:val="24"/>
        </w:rPr>
        <w:t>offences;</w:t>
      </w:r>
    </w:p>
    <w:p w14:paraId="0151B99A" w14:textId="77777777" w:rsidR="00E9458D" w:rsidRDefault="005C6BD6">
      <w:pPr>
        <w:pStyle w:val="ListParagraph"/>
        <w:numPr>
          <w:ilvl w:val="1"/>
          <w:numId w:val="582"/>
        </w:numPr>
        <w:tabs>
          <w:tab w:val="left" w:pos="2521"/>
        </w:tabs>
        <w:ind w:left="2520" w:hanging="361"/>
        <w:rPr>
          <w:sz w:val="24"/>
        </w:rPr>
      </w:pPr>
      <w:r>
        <w:rPr>
          <w:sz w:val="24"/>
        </w:rPr>
        <w:t xml:space="preserve">complete an </w:t>
      </w:r>
      <w:r>
        <w:rPr>
          <w:i/>
          <w:sz w:val="24"/>
        </w:rPr>
        <w:t xml:space="preserve">“Incident Report” </w:t>
      </w:r>
      <w:r>
        <w:rPr>
          <w:sz w:val="24"/>
        </w:rPr>
        <w:t>with copies to</w:t>
      </w:r>
      <w:r>
        <w:rPr>
          <w:spacing w:val="-4"/>
          <w:sz w:val="24"/>
        </w:rPr>
        <w:t xml:space="preserve"> </w:t>
      </w:r>
      <w:r>
        <w:rPr>
          <w:sz w:val="24"/>
        </w:rPr>
        <w:t>be:</w:t>
      </w:r>
    </w:p>
    <w:p w14:paraId="3749F84D" w14:textId="77777777" w:rsidR="00E9458D" w:rsidRDefault="005C6BD6">
      <w:pPr>
        <w:pStyle w:val="ListParagraph"/>
        <w:numPr>
          <w:ilvl w:val="2"/>
          <w:numId w:val="582"/>
        </w:numPr>
        <w:tabs>
          <w:tab w:val="left" w:pos="2880"/>
          <w:tab w:val="left" w:pos="2881"/>
        </w:tabs>
        <w:ind w:right="1702"/>
        <w:rPr>
          <w:sz w:val="24"/>
        </w:rPr>
      </w:pPr>
      <w:r>
        <w:rPr>
          <w:sz w:val="24"/>
        </w:rPr>
        <w:t>given to the local law enforcement, when the alleged abuse is of a criminal nature;</w:t>
      </w:r>
    </w:p>
    <w:p w14:paraId="2BC77406" w14:textId="77777777" w:rsidR="00E9458D" w:rsidRDefault="005C6BD6">
      <w:pPr>
        <w:pStyle w:val="ListParagraph"/>
        <w:numPr>
          <w:ilvl w:val="2"/>
          <w:numId w:val="582"/>
        </w:numPr>
        <w:tabs>
          <w:tab w:val="left" w:pos="2881"/>
        </w:tabs>
        <w:ind w:right="1700"/>
        <w:rPr>
          <w:sz w:val="24"/>
        </w:rPr>
      </w:pPr>
      <w:r>
        <w:rPr>
          <w:sz w:val="24"/>
        </w:rPr>
        <w:t>filed with the appropriate client abuse and neglect agency in the area wherein the client</w:t>
      </w:r>
      <w:r>
        <w:rPr>
          <w:spacing w:val="-2"/>
          <w:sz w:val="24"/>
        </w:rPr>
        <w:t xml:space="preserve"> </w:t>
      </w:r>
      <w:r>
        <w:rPr>
          <w:sz w:val="24"/>
        </w:rPr>
        <w:t>lives;</w:t>
      </w:r>
    </w:p>
    <w:p w14:paraId="1DBAC527" w14:textId="77777777" w:rsidR="00E9458D" w:rsidRDefault="005C6BD6">
      <w:pPr>
        <w:pStyle w:val="ListParagraph"/>
        <w:numPr>
          <w:ilvl w:val="2"/>
          <w:numId w:val="582"/>
        </w:numPr>
        <w:tabs>
          <w:tab w:val="left" w:pos="2881"/>
        </w:tabs>
        <w:ind w:hanging="361"/>
        <w:rPr>
          <w:sz w:val="24"/>
        </w:rPr>
      </w:pPr>
      <w:r>
        <w:rPr>
          <w:sz w:val="24"/>
        </w:rPr>
        <w:t xml:space="preserve">sent to the </w:t>
      </w:r>
      <w:r>
        <w:rPr>
          <w:i/>
          <w:sz w:val="24"/>
        </w:rPr>
        <w:t>Department of Aging</w:t>
      </w:r>
      <w:r>
        <w:rPr>
          <w:sz w:val="24"/>
        </w:rPr>
        <w:t>;</w:t>
      </w:r>
      <w:r>
        <w:rPr>
          <w:spacing w:val="-2"/>
          <w:sz w:val="24"/>
        </w:rPr>
        <w:t xml:space="preserve"> </w:t>
      </w:r>
      <w:r>
        <w:rPr>
          <w:sz w:val="24"/>
        </w:rPr>
        <w:t>and,</w:t>
      </w:r>
    </w:p>
    <w:p w14:paraId="212A1AC6" w14:textId="77777777" w:rsidR="00E9458D" w:rsidRDefault="005C6BD6">
      <w:pPr>
        <w:pStyle w:val="ListParagraph"/>
        <w:numPr>
          <w:ilvl w:val="2"/>
          <w:numId w:val="582"/>
        </w:numPr>
        <w:tabs>
          <w:tab w:val="left" w:pos="2881"/>
        </w:tabs>
        <w:ind w:hanging="361"/>
        <w:rPr>
          <w:sz w:val="24"/>
        </w:rPr>
      </w:pPr>
      <w:r>
        <w:rPr>
          <w:sz w:val="24"/>
        </w:rPr>
        <w:t>kept at the Agency</w:t>
      </w:r>
      <w:r>
        <w:rPr>
          <w:spacing w:val="-2"/>
          <w:sz w:val="24"/>
        </w:rPr>
        <w:t xml:space="preserve"> </w:t>
      </w:r>
      <w:r>
        <w:rPr>
          <w:sz w:val="24"/>
        </w:rPr>
        <w:t>office.</w:t>
      </w:r>
    </w:p>
    <w:p w14:paraId="6751DAD8" w14:textId="77777777" w:rsidR="00E9458D" w:rsidRDefault="005C6BD6">
      <w:pPr>
        <w:pStyle w:val="ListParagraph"/>
        <w:numPr>
          <w:ilvl w:val="0"/>
          <w:numId w:val="582"/>
        </w:numPr>
        <w:tabs>
          <w:tab w:val="left" w:pos="2161"/>
        </w:tabs>
        <w:ind w:right="1702"/>
        <w:rPr>
          <w:sz w:val="24"/>
        </w:rPr>
      </w:pPr>
      <w:r>
        <w:rPr>
          <w:sz w:val="24"/>
        </w:rPr>
        <w:t>Written reports of alleged abuse shall include, but not be limited to, the following information:</w:t>
      </w:r>
    </w:p>
    <w:p w14:paraId="4A458428" w14:textId="77777777" w:rsidR="00E9458D" w:rsidRDefault="005C6BD6">
      <w:pPr>
        <w:pStyle w:val="ListParagraph"/>
        <w:numPr>
          <w:ilvl w:val="1"/>
          <w:numId w:val="582"/>
        </w:numPr>
        <w:tabs>
          <w:tab w:val="left" w:pos="2521"/>
        </w:tabs>
        <w:spacing w:line="276" w:lineRule="exact"/>
        <w:ind w:left="2520" w:hanging="361"/>
        <w:rPr>
          <w:sz w:val="24"/>
        </w:rPr>
      </w:pPr>
      <w:r>
        <w:rPr>
          <w:sz w:val="24"/>
        </w:rPr>
        <w:t>Agency’s name, address and telephone</w:t>
      </w:r>
      <w:r>
        <w:rPr>
          <w:spacing w:val="-3"/>
          <w:sz w:val="24"/>
        </w:rPr>
        <w:t xml:space="preserve"> </w:t>
      </w:r>
      <w:r>
        <w:rPr>
          <w:sz w:val="24"/>
        </w:rPr>
        <w:t>number;</w:t>
      </w:r>
    </w:p>
    <w:p w14:paraId="67EBDDC0" w14:textId="77777777" w:rsidR="00E9458D" w:rsidRDefault="005C6BD6">
      <w:pPr>
        <w:pStyle w:val="ListParagraph"/>
        <w:numPr>
          <w:ilvl w:val="1"/>
          <w:numId w:val="582"/>
        </w:numPr>
        <w:tabs>
          <w:tab w:val="left" w:pos="2521"/>
        </w:tabs>
        <w:spacing w:line="276" w:lineRule="exact"/>
        <w:ind w:left="2520" w:hanging="361"/>
        <w:rPr>
          <w:sz w:val="24"/>
        </w:rPr>
      </w:pPr>
      <w:r>
        <w:rPr>
          <w:sz w:val="24"/>
        </w:rPr>
        <w:t xml:space="preserve">name, address and telephone </w:t>
      </w:r>
      <w:proofErr w:type="spellStart"/>
      <w:r>
        <w:rPr>
          <w:sz w:val="24"/>
        </w:rPr>
        <w:t>umber</w:t>
      </w:r>
      <w:proofErr w:type="spellEnd"/>
      <w:r>
        <w:rPr>
          <w:sz w:val="24"/>
        </w:rPr>
        <w:t xml:space="preserve"> of the client who was allegedly</w:t>
      </w:r>
      <w:r>
        <w:rPr>
          <w:spacing w:val="-4"/>
          <w:sz w:val="24"/>
        </w:rPr>
        <w:t xml:space="preserve"> </w:t>
      </w:r>
      <w:r>
        <w:rPr>
          <w:sz w:val="24"/>
        </w:rPr>
        <w:t>abused;</w:t>
      </w:r>
    </w:p>
    <w:p w14:paraId="5EA70C2E" w14:textId="77777777" w:rsidR="00E9458D" w:rsidRDefault="00E9458D">
      <w:pPr>
        <w:spacing w:line="276" w:lineRule="exact"/>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0FC8F52" w14:textId="77777777">
        <w:trPr>
          <w:trHeight w:val="611"/>
        </w:trPr>
        <w:tc>
          <w:tcPr>
            <w:tcW w:w="5689" w:type="dxa"/>
          </w:tcPr>
          <w:p w14:paraId="498B1D19"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78E8207F" w14:textId="77777777" w:rsidR="00E9458D" w:rsidRDefault="00E9458D">
            <w:pPr>
              <w:pStyle w:val="TableParagraph"/>
              <w:ind w:left="0"/>
              <w:rPr>
                <w:sz w:val="24"/>
              </w:rPr>
            </w:pPr>
          </w:p>
          <w:p w14:paraId="7C338EDC" w14:textId="77777777" w:rsidR="00E9458D" w:rsidRDefault="005C6BD6">
            <w:pPr>
              <w:pStyle w:val="TableParagraph"/>
              <w:ind w:left="487"/>
              <w:rPr>
                <w:sz w:val="20"/>
              </w:rPr>
            </w:pPr>
            <w:r>
              <w:rPr>
                <w:noProof/>
                <w:sz w:val="20"/>
              </w:rPr>
              <w:drawing>
                <wp:inline distT="0" distB="0" distL="0" distR="0" wp14:anchorId="4BA22CB1" wp14:editId="27996609">
                  <wp:extent cx="1390695" cy="966501"/>
                  <wp:effectExtent l="0" t="0" r="0" b="0"/>
                  <wp:docPr id="45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D0CFD02" w14:textId="77777777">
        <w:trPr>
          <w:trHeight w:val="1184"/>
        </w:trPr>
        <w:tc>
          <w:tcPr>
            <w:tcW w:w="5689" w:type="dxa"/>
          </w:tcPr>
          <w:p w14:paraId="5413314D" w14:textId="77777777" w:rsidR="00E9458D" w:rsidRDefault="00E9458D">
            <w:pPr>
              <w:pStyle w:val="TableParagraph"/>
              <w:spacing w:before="1"/>
              <w:ind w:left="0"/>
              <w:rPr>
                <w:sz w:val="24"/>
              </w:rPr>
            </w:pPr>
          </w:p>
          <w:p w14:paraId="7F57421E"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51906F5C" w14:textId="77777777" w:rsidR="00E9458D" w:rsidRDefault="00E9458D">
            <w:pPr>
              <w:rPr>
                <w:sz w:val="2"/>
                <w:szCs w:val="2"/>
              </w:rPr>
            </w:pPr>
          </w:p>
        </w:tc>
      </w:tr>
      <w:tr w:rsidR="00E9458D" w14:paraId="256A079C" w14:textId="77777777">
        <w:trPr>
          <w:trHeight w:val="277"/>
        </w:trPr>
        <w:tc>
          <w:tcPr>
            <w:tcW w:w="5689" w:type="dxa"/>
            <w:vMerge w:val="restart"/>
          </w:tcPr>
          <w:p w14:paraId="6652EE5F" w14:textId="77777777" w:rsidR="00E9458D" w:rsidRDefault="00E9458D">
            <w:pPr>
              <w:pStyle w:val="TableParagraph"/>
              <w:spacing w:before="1"/>
              <w:ind w:left="0"/>
              <w:rPr>
                <w:sz w:val="24"/>
              </w:rPr>
            </w:pPr>
          </w:p>
          <w:p w14:paraId="168F98A4" w14:textId="77777777" w:rsidR="00E9458D" w:rsidRDefault="005C6BD6">
            <w:pPr>
              <w:pStyle w:val="TableParagraph"/>
              <w:rPr>
                <w:b/>
                <w:sz w:val="24"/>
              </w:rPr>
            </w:pPr>
            <w:r>
              <w:rPr>
                <w:b/>
                <w:sz w:val="24"/>
              </w:rPr>
              <w:t>Policy Title: Client Abuse</w:t>
            </w:r>
          </w:p>
        </w:tc>
        <w:tc>
          <w:tcPr>
            <w:tcW w:w="3168" w:type="dxa"/>
          </w:tcPr>
          <w:p w14:paraId="1DDF9529"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3.160</w:t>
            </w:r>
          </w:p>
        </w:tc>
      </w:tr>
      <w:tr w:rsidR="00E9458D" w14:paraId="4C01D90E" w14:textId="77777777">
        <w:trPr>
          <w:trHeight w:val="275"/>
        </w:trPr>
        <w:tc>
          <w:tcPr>
            <w:tcW w:w="5689" w:type="dxa"/>
            <w:vMerge/>
            <w:tcBorders>
              <w:top w:val="nil"/>
            </w:tcBorders>
          </w:tcPr>
          <w:p w14:paraId="6FB2AA9C" w14:textId="77777777" w:rsidR="00E9458D" w:rsidRDefault="00E9458D">
            <w:pPr>
              <w:rPr>
                <w:sz w:val="2"/>
                <w:szCs w:val="2"/>
              </w:rPr>
            </w:pPr>
          </w:p>
        </w:tc>
        <w:tc>
          <w:tcPr>
            <w:tcW w:w="3168" w:type="dxa"/>
          </w:tcPr>
          <w:p w14:paraId="344812B1" w14:textId="77777777" w:rsidR="00E9458D" w:rsidRDefault="005C6BD6">
            <w:pPr>
              <w:pStyle w:val="TableParagraph"/>
              <w:spacing w:line="255" w:lineRule="exact"/>
              <w:rPr>
                <w:b/>
                <w:sz w:val="24"/>
              </w:rPr>
            </w:pPr>
            <w:r>
              <w:rPr>
                <w:b/>
                <w:sz w:val="24"/>
              </w:rPr>
              <w:t>Effective Date:</w:t>
            </w:r>
          </w:p>
        </w:tc>
      </w:tr>
      <w:tr w:rsidR="00E9458D" w14:paraId="0CD78027" w14:textId="77777777">
        <w:trPr>
          <w:trHeight w:val="275"/>
        </w:trPr>
        <w:tc>
          <w:tcPr>
            <w:tcW w:w="5689" w:type="dxa"/>
            <w:vMerge/>
            <w:tcBorders>
              <w:top w:val="nil"/>
            </w:tcBorders>
          </w:tcPr>
          <w:p w14:paraId="7DF0D63C" w14:textId="77777777" w:rsidR="00E9458D" w:rsidRDefault="00E9458D">
            <w:pPr>
              <w:rPr>
                <w:sz w:val="2"/>
                <w:szCs w:val="2"/>
              </w:rPr>
            </w:pPr>
          </w:p>
        </w:tc>
        <w:tc>
          <w:tcPr>
            <w:tcW w:w="3168" w:type="dxa"/>
          </w:tcPr>
          <w:p w14:paraId="1B57A812" w14:textId="77777777" w:rsidR="00E9458D" w:rsidRDefault="005C6BD6">
            <w:pPr>
              <w:pStyle w:val="TableParagraph"/>
              <w:spacing w:line="255" w:lineRule="exact"/>
              <w:rPr>
                <w:b/>
                <w:sz w:val="24"/>
              </w:rPr>
            </w:pPr>
            <w:r>
              <w:rPr>
                <w:b/>
                <w:sz w:val="24"/>
              </w:rPr>
              <w:t>Revision Date:</w:t>
            </w:r>
          </w:p>
        </w:tc>
      </w:tr>
      <w:tr w:rsidR="00E9458D" w14:paraId="5FC552BF" w14:textId="77777777">
        <w:trPr>
          <w:trHeight w:val="276"/>
        </w:trPr>
        <w:tc>
          <w:tcPr>
            <w:tcW w:w="5689" w:type="dxa"/>
            <w:vMerge/>
            <w:tcBorders>
              <w:top w:val="nil"/>
            </w:tcBorders>
          </w:tcPr>
          <w:p w14:paraId="425C01D4" w14:textId="77777777" w:rsidR="00E9458D" w:rsidRDefault="00E9458D">
            <w:pPr>
              <w:rPr>
                <w:sz w:val="2"/>
                <w:szCs w:val="2"/>
              </w:rPr>
            </w:pPr>
          </w:p>
        </w:tc>
        <w:tc>
          <w:tcPr>
            <w:tcW w:w="3168" w:type="dxa"/>
          </w:tcPr>
          <w:p w14:paraId="5EBEFB8E" w14:textId="77777777" w:rsidR="00E9458D" w:rsidRDefault="005C6BD6">
            <w:pPr>
              <w:pStyle w:val="TableParagraph"/>
              <w:spacing w:before="1" w:line="255" w:lineRule="exact"/>
              <w:rPr>
                <w:b/>
                <w:sz w:val="24"/>
              </w:rPr>
            </w:pPr>
            <w:r>
              <w:rPr>
                <w:b/>
                <w:sz w:val="24"/>
              </w:rPr>
              <w:t>Approved By:</w:t>
            </w:r>
          </w:p>
        </w:tc>
      </w:tr>
      <w:tr w:rsidR="00E9458D" w14:paraId="27F1AC04" w14:textId="77777777">
        <w:trPr>
          <w:trHeight w:val="275"/>
        </w:trPr>
        <w:tc>
          <w:tcPr>
            <w:tcW w:w="5689" w:type="dxa"/>
            <w:vMerge/>
            <w:tcBorders>
              <w:top w:val="nil"/>
            </w:tcBorders>
          </w:tcPr>
          <w:p w14:paraId="30045343" w14:textId="77777777" w:rsidR="00E9458D" w:rsidRDefault="00E9458D">
            <w:pPr>
              <w:rPr>
                <w:sz w:val="2"/>
                <w:szCs w:val="2"/>
              </w:rPr>
            </w:pPr>
          </w:p>
        </w:tc>
        <w:tc>
          <w:tcPr>
            <w:tcW w:w="3168" w:type="dxa"/>
          </w:tcPr>
          <w:p w14:paraId="30FAFE11" w14:textId="77777777" w:rsidR="00E9458D" w:rsidRDefault="005C6BD6">
            <w:pPr>
              <w:pStyle w:val="TableParagraph"/>
              <w:tabs>
                <w:tab w:val="left" w:pos="1833"/>
              </w:tabs>
              <w:spacing w:line="255" w:lineRule="exact"/>
              <w:rPr>
                <w:b/>
                <w:sz w:val="24"/>
              </w:rPr>
            </w:pPr>
            <w:r>
              <w:rPr>
                <w:b/>
                <w:sz w:val="24"/>
              </w:rPr>
              <w:t>Page</w:t>
            </w:r>
            <w:r>
              <w:rPr>
                <w:b/>
                <w:spacing w:val="-1"/>
                <w:sz w:val="24"/>
              </w:rPr>
              <w:t xml:space="preserve"> </w:t>
            </w:r>
            <w:r>
              <w:rPr>
                <w:b/>
                <w:sz w:val="24"/>
              </w:rPr>
              <w:t>Number:</w:t>
            </w:r>
            <w:r>
              <w:rPr>
                <w:b/>
                <w:sz w:val="24"/>
              </w:rPr>
              <w:tab/>
              <w:t>Page 3 of</w:t>
            </w:r>
            <w:r>
              <w:rPr>
                <w:b/>
                <w:spacing w:val="-2"/>
                <w:sz w:val="24"/>
              </w:rPr>
              <w:t xml:space="preserve"> </w:t>
            </w:r>
            <w:r>
              <w:rPr>
                <w:b/>
                <w:sz w:val="24"/>
              </w:rPr>
              <w:t>4</w:t>
            </w:r>
          </w:p>
        </w:tc>
      </w:tr>
    </w:tbl>
    <w:p w14:paraId="7D60E71F" w14:textId="77777777" w:rsidR="00E9458D" w:rsidRDefault="00E9458D">
      <w:pPr>
        <w:pStyle w:val="BodyText"/>
        <w:spacing w:before="2"/>
        <w:ind w:left="0" w:firstLine="0"/>
        <w:rPr>
          <w:sz w:val="16"/>
        </w:rPr>
      </w:pPr>
    </w:p>
    <w:p w14:paraId="098F9005" w14:textId="77777777" w:rsidR="00E9458D" w:rsidRDefault="005C6BD6">
      <w:pPr>
        <w:pStyle w:val="ListParagraph"/>
        <w:numPr>
          <w:ilvl w:val="1"/>
          <w:numId w:val="582"/>
        </w:numPr>
        <w:tabs>
          <w:tab w:val="left" w:pos="2521"/>
        </w:tabs>
        <w:spacing w:before="90"/>
        <w:ind w:left="2520" w:hanging="361"/>
        <w:rPr>
          <w:sz w:val="24"/>
        </w:rPr>
      </w:pPr>
      <w:r>
        <w:rPr>
          <w:sz w:val="24"/>
        </w:rPr>
        <w:t>date(s) and time(s) of the alleged</w:t>
      </w:r>
      <w:r>
        <w:rPr>
          <w:spacing w:val="-3"/>
          <w:sz w:val="24"/>
        </w:rPr>
        <w:t xml:space="preserve"> </w:t>
      </w:r>
      <w:r>
        <w:rPr>
          <w:sz w:val="24"/>
        </w:rPr>
        <w:t>abused;</w:t>
      </w:r>
    </w:p>
    <w:p w14:paraId="6394B7C0" w14:textId="77777777" w:rsidR="00E9458D" w:rsidRDefault="00E9458D">
      <w:pPr>
        <w:pStyle w:val="BodyText"/>
        <w:ind w:left="0" w:firstLine="0"/>
      </w:pPr>
    </w:p>
    <w:p w14:paraId="5B5A39D5" w14:textId="77777777" w:rsidR="00E9458D" w:rsidRDefault="005C6BD6">
      <w:pPr>
        <w:pStyle w:val="ListParagraph"/>
        <w:numPr>
          <w:ilvl w:val="1"/>
          <w:numId w:val="582"/>
        </w:numPr>
        <w:tabs>
          <w:tab w:val="left" w:pos="2521"/>
        </w:tabs>
        <w:ind w:left="2520" w:hanging="361"/>
        <w:rPr>
          <w:sz w:val="24"/>
        </w:rPr>
      </w:pPr>
      <w:r>
        <w:rPr>
          <w:sz w:val="24"/>
        </w:rPr>
        <w:t>description of any injury/effect on the</w:t>
      </w:r>
      <w:r>
        <w:rPr>
          <w:spacing w:val="-4"/>
          <w:sz w:val="24"/>
        </w:rPr>
        <w:t xml:space="preserve"> </w:t>
      </w:r>
      <w:r>
        <w:rPr>
          <w:sz w:val="24"/>
        </w:rPr>
        <w:t>client;</w:t>
      </w:r>
    </w:p>
    <w:p w14:paraId="2F698E9A" w14:textId="77777777" w:rsidR="00E9458D" w:rsidRDefault="005C6BD6">
      <w:pPr>
        <w:pStyle w:val="ListParagraph"/>
        <w:numPr>
          <w:ilvl w:val="1"/>
          <w:numId w:val="582"/>
        </w:numPr>
        <w:tabs>
          <w:tab w:val="left" w:pos="2521"/>
        </w:tabs>
        <w:ind w:left="2520" w:hanging="361"/>
        <w:rPr>
          <w:sz w:val="24"/>
        </w:rPr>
      </w:pPr>
      <w:r>
        <w:rPr>
          <w:sz w:val="24"/>
        </w:rPr>
        <w:t>identity of any agencies and/or people questioned about the alleged</w:t>
      </w:r>
      <w:r>
        <w:rPr>
          <w:spacing w:val="-4"/>
          <w:sz w:val="24"/>
        </w:rPr>
        <w:t xml:space="preserve"> </w:t>
      </w:r>
      <w:r>
        <w:rPr>
          <w:sz w:val="24"/>
        </w:rPr>
        <w:t>abuse;</w:t>
      </w:r>
    </w:p>
    <w:p w14:paraId="7F9064D6" w14:textId="77777777" w:rsidR="00E9458D" w:rsidRDefault="005C6BD6">
      <w:pPr>
        <w:pStyle w:val="ListParagraph"/>
        <w:numPr>
          <w:ilvl w:val="1"/>
          <w:numId w:val="582"/>
        </w:numPr>
        <w:tabs>
          <w:tab w:val="left" w:pos="2520"/>
          <w:tab w:val="left" w:pos="2521"/>
        </w:tabs>
        <w:ind w:left="2520" w:hanging="361"/>
        <w:rPr>
          <w:sz w:val="24"/>
        </w:rPr>
      </w:pPr>
      <w:r>
        <w:rPr>
          <w:sz w:val="24"/>
        </w:rPr>
        <w:t>identity of any agencies and/or people notified of the alleged</w:t>
      </w:r>
      <w:r>
        <w:rPr>
          <w:spacing w:val="-3"/>
          <w:sz w:val="24"/>
        </w:rPr>
        <w:t xml:space="preserve"> </w:t>
      </w:r>
      <w:r>
        <w:rPr>
          <w:sz w:val="24"/>
        </w:rPr>
        <w:t>abuse;</w:t>
      </w:r>
    </w:p>
    <w:p w14:paraId="61795D1A" w14:textId="77777777" w:rsidR="00E9458D" w:rsidRDefault="005C6BD6">
      <w:pPr>
        <w:pStyle w:val="ListParagraph"/>
        <w:numPr>
          <w:ilvl w:val="1"/>
          <w:numId w:val="582"/>
        </w:numPr>
        <w:tabs>
          <w:tab w:val="left" w:pos="2521"/>
        </w:tabs>
        <w:ind w:left="2520" w:hanging="361"/>
        <w:rPr>
          <w:sz w:val="24"/>
        </w:rPr>
      </w:pPr>
      <w:r>
        <w:rPr>
          <w:sz w:val="24"/>
        </w:rPr>
        <w:t>actions taken by the Agency;</w:t>
      </w:r>
      <w:r>
        <w:rPr>
          <w:spacing w:val="-1"/>
          <w:sz w:val="24"/>
        </w:rPr>
        <w:t xml:space="preserve"> </w:t>
      </w:r>
      <w:r>
        <w:rPr>
          <w:sz w:val="24"/>
        </w:rPr>
        <w:t>and,</w:t>
      </w:r>
    </w:p>
    <w:p w14:paraId="07F595ED" w14:textId="77777777" w:rsidR="00E9458D" w:rsidRDefault="005C6BD6">
      <w:pPr>
        <w:pStyle w:val="ListParagraph"/>
        <w:numPr>
          <w:ilvl w:val="1"/>
          <w:numId w:val="582"/>
        </w:numPr>
        <w:tabs>
          <w:tab w:val="left" w:pos="2521"/>
        </w:tabs>
        <w:ind w:left="2520" w:hanging="361"/>
        <w:rPr>
          <w:sz w:val="24"/>
        </w:rPr>
      </w:pPr>
      <w:r>
        <w:rPr>
          <w:sz w:val="24"/>
        </w:rPr>
        <w:t>plans developed by the Agency to offset future</w:t>
      </w:r>
      <w:r>
        <w:rPr>
          <w:spacing w:val="-2"/>
          <w:sz w:val="24"/>
        </w:rPr>
        <w:t xml:space="preserve"> </w:t>
      </w:r>
      <w:r>
        <w:rPr>
          <w:sz w:val="24"/>
        </w:rPr>
        <w:t>abuse.</w:t>
      </w:r>
    </w:p>
    <w:p w14:paraId="738552A7" w14:textId="77777777" w:rsidR="00E9458D" w:rsidRDefault="00E9458D">
      <w:pPr>
        <w:pStyle w:val="BodyText"/>
        <w:ind w:left="0" w:firstLine="0"/>
      </w:pPr>
    </w:p>
    <w:p w14:paraId="5CC0BB4A" w14:textId="77777777" w:rsidR="00E9458D" w:rsidRDefault="005C6BD6">
      <w:pPr>
        <w:pStyle w:val="Heading2"/>
      </w:pPr>
      <w:r>
        <w:t>GUIDELINES</w:t>
      </w:r>
    </w:p>
    <w:p w14:paraId="68DDF201" w14:textId="77777777" w:rsidR="00E9458D" w:rsidRDefault="005C6BD6">
      <w:pPr>
        <w:pStyle w:val="ListParagraph"/>
        <w:numPr>
          <w:ilvl w:val="0"/>
          <w:numId w:val="580"/>
        </w:numPr>
        <w:tabs>
          <w:tab w:val="left" w:pos="2226"/>
          <w:tab w:val="left" w:pos="2227"/>
        </w:tabs>
        <w:rPr>
          <w:sz w:val="24"/>
        </w:rPr>
      </w:pPr>
      <w:r>
        <w:rPr>
          <w:sz w:val="24"/>
        </w:rPr>
        <w:t>The Supervisor shall advise staff during orientation</w:t>
      </w:r>
      <w:r>
        <w:rPr>
          <w:spacing w:val="-1"/>
          <w:sz w:val="24"/>
        </w:rPr>
        <w:t xml:space="preserve"> </w:t>
      </w:r>
      <w:r>
        <w:rPr>
          <w:sz w:val="24"/>
        </w:rPr>
        <w:t>about:</w:t>
      </w:r>
    </w:p>
    <w:p w14:paraId="2599EE53" w14:textId="77777777" w:rsidR="00E9458D" w:rsidRDefault="005C6BD6">
      <w:pPr>
        <w:pStyle w:val="ListParagraph"/>
        <w:numPr>
          <w:ilvl w:val="1"/>
          <w:numId w:val="580"/>
        </w:numPr>
        <w:tabs>
          <w:tab w:val="left" w:pos="2651"/>
          <w:tab w:val="left" w:pos="2652"/>
        </w:tabs>
        <w:ind w:hanging="426"/>
        <w:rPr>
          <w:sz w:val="24"/>
        </w:rPr>
      </w:pPr>
      <w:r>
        <w:rPr>
          <w:sz w:val="24"/>
        </w:rPr>
        <w:t>signs and symptoms of</w:t>
      </w:r>
      <w:r>
        <w:rPr>
          <w:spacing w:val="-1"/>
          <w:sz w:val="24"/>
        </w:rPr>
        <w:t xml:space="preserve"> </w:t>
      </w:r>
      <w:r>
        <w:rPr>
          <w:sz w:val="24"/>
        </w:rPr>
        <w:t>abuse;</w:t>
      </w:r>
    </w:p>
    <w:p w14:paraId="1D58B774" w14:textId="77777777" w:rsidR="00E9458D" w:rsidRDefault="005C6BD6">
      <w:pPr>
        <w:pStyle w:val="ListParagraph"/>
        <w:numPr>
          <w:ilvl w:val="1"/>
          <w:numId w:val="580"/>
        </w:numPr>
        <w:tabs>
          <w:tab w:val="left" w:pos="2651"/>
          <w:tab w:val="left" w:pos="2652"/>
        </w:tabs>
        <w:ind w:hanging="426"/>
        <w:rPr>
          <w:sz w:val="24"/>
        </w:rPr>
      </w:pPr>
      <w:r>
        <w:rPr>
          <w:sz w:val="24"/>
        </w:rPr>
        <w:t>legal requirements to report</w:t>
      </w:r>
      <w:r>
        <w:rPr>
          <w:spacing w:val="-3"/>
          <w:sz w:val="24"/>
        </w:rPr>
        <w:t xml:space="preserve"> </w:t>
      </w:r>
      <w:r>
        <w:rPr>
          <w:sz w:val="24"/>
        </w:rPr>
        <w:t>abuse;</w:t>
      </w:r>
    </w:p>
    <w:p w14:paraId="6F8293B0" w14:textId="77777777" w:rsidR="00E9458D" w:rsidRDefault="005C6BD6">
      <w:pPr>
        <w:pStyle w:val="ListParagraph"/>
        <w:numPr>
          <w:ilvl w:val="1"/>
          <w:numId w:val="580"/>
        </w:numPr>
        <w:tabs>
          <w:tab w:val="left" w:pos="2651"/>
          <w:tab w:val="left" w:pos="2652"/>
        </w:tabs>
        <w:ind w:hanging="426"/>
        <w:rPr>
          <w:sz w:val="24"/>
        </w:rPr>
      </w:pPr>
      <w:r>
        <w:rPr>
          <w:sz w:val="24"/>
        </w:rPr>
        <w:t>time frames for reporting</w:t>
      </w:r>
      <w:r>
        <w:rPr>
          <w:spacing w:val="-3"/>
          <w:sz w:val="24"/>
        </w:rPr>
        <w:t xml:space="preserve"> </w:t>
      </w:r>
      <w:r>
        <w:rPr>
          <w:sz w:val="24"/>
        </w:rPr>
        <w:t>abuse;</w:t>
      </w:r>
    </w:p>
    <w:p w14:paraId="7F68A9C4" w14:textId="77777777" w:rsidR="00E9458D" w:rsidRDefault="005C6BD6">
      <w:pPr>
        <w:pStyle w:val="ListParagraph"/>
        <w:numPr>
          <w:ilvl w:val="1"/>
          <w:numId w:val="580"/>
        </w:numPr>
        <w:tabs>
          <w:tab w:val="left" w:pos="2651"/>
          <w:tab w:val="left" w:pos="2652"/>
        </w:tabs>
        <w:ind w:hanging="426"/>
        <w:rPr>
          <w:sz w:val="24"/>
        </w:rPr>
      </w:pPr>
      <w:r>
        <w:rPr>
          <w:sz w:val="24"/>
        </w:rPr>
        <w:t>processes and procedures related to</w:t>
      </w:r>
      <w:r>
        <w:rPr>
          <w:spacing w:val="-2"/>
          <w:sz w:val="24"/>
        </w:rPr>
        <w:t xml:space="preserve"> </w:t>
      </w:r>
      <w:r>
        <w:rPr>
          <w:sz w:val="24"/>
        </w:rPr>
        <w:t>abuse;</w:t>
      </w:r>
    </w:p>
    <w:p w14:paraId="6D45B485" w14:textId="77777777" w:rsidR="00E9458D" w:rsidRDefault="005C6BD6">
      <w:pPr>
        <w:pStyle w:val="ListParagraph"/>
        <w:numPr>
          <w:ilvl w:val="1"/>
          <w:numId w:val="580"/>
        </w:numPr>
        <w:tabs>
          <w:tab w:val="left" w:pos="2651"/>
          <w:tab w:val="left" w:pos="2652"/>
        </w:tabs>
        <w:ind w:hanging="426"/>
        <w:rPr>
          <w:sz w:val="24"/>
        </w:rPr>
      </w:pPr>
      <w:r>
        <w:rPr>
          <w:sz w:val="24"/>
        </w:rPr>
        <w:t>Agency’s policy on client abuse;</w:t>
      </w:r>
      <w:r>
        <w:rPr>
          <w:spacing w:val="-1"/>
          <w:sz w:val="24"/>
        </w:rPr>
        <w:t xml:space="preserve"> </w:t>
      </w:r>
      <w:r>
        <w:rPr>
          <w:sz w:val="24"/>
        </w:rPr>
        <w:t>and,</w:t>
      </w:r>
    </w:p>
    <w:p w14:paraId="262B36F2" w14:textId="77777777" w:rsidR="00E9458D" w:rsidRDefault="005C6BD6">
      <w:pPr>
        <w:pStyle w:val="ListParagraph"/>
        <w:numPr>
          <w:ilvl w:val="1"/>
          <w:numId w:val="580"/>
        </w:numPr>
        <w:tabs>
          <w:tab w:val="left" w:pos="2651"/>
          <w:tab w:val="left" w:pos="2652"/>
        </w:tabs>
        <w:spacing w:before="1"/>
        <w:ind w:hanging="426"/>
        <w:rPr>
          <w:sz w:val="24"/>
        </w:rPr>
      </w:pPr>
      <w:r>
        <w:rPr>
          <w:sz w:val="24"/>
        </w:rPr>
        <w:t>consequences for employees suspected of, or found guilty of, client</w:t>
      </w:r>
      <w:r>
        <w:rPr>
          <w:spacing w:val="-1"/>
          <w:sz w:val="24"/>
        </w:rPr>
        <w:t xml:space="preserve"> </w:t>
      </w:r>
      <w:r>
        <w:rPr>
          <w:sz w:val="24"/>
        </w:rPr>
        <w:t>abuse.</w:t>
      </w:r>
    </w:p>
    <w:p w14:paraId="62E7B9A7" w14:textId="77777777" w:rsidR="00E9458D" w:rsidRDefault="005C6BD6">
      <w:pPr>
        <w:pStyle w:val="ListParagraph"/>
        <w:numPr>
          <w:ilvl w:val="0"/>
          <w:numId w:val="580"/>
        </w:numPr>
        <w:tabs>
          <w:tab w:val="left" w:pos="2250"/>
          <w:tab w:val="left" w:pos="2251"/>
        </w:tabs>
        <w:ind w:left="2250" w:hanging="451"/>
        <w:rPr>
          <w:sz w:val="24"/>
        </w:rPr>
      </w:pPr>
      <w:r>
        <w:rPr>
          <w:sz w:val="24"/>
        </w:rPr>
        <w:t>The following principles shall be applied when completing a report about</w:t>
      </w:r>
      <w:r>
        <w:rPr>
          <w:spacing w:val="-4"/>
          <w:sz w:val="24"/>
        </w:rPr>
        <w:t xml:space="preserve"> </w:t>
      </w:r>
      <w:r>
        <w:rPr>
          <w:sz w:val="24"/>
        </w:rPr>
        <w:t>abuse:</w:t>
      </w:r>
    </w:p>
    <w:p w14:paraId="6ECA3067" w14:textId="77777777" w:rsidR="00E9458D" w:rsidRDefault="005C6BD6">
      <w:pPr>
        <w:pStyle w:val="ListParagraph"/>
        <w:numPr>
          <w:ilvl w:val="1"/>
          <w:numId w:val="580"/>
        </w:numPr>
        <w:tabs>
          <w:tab w:val="left" w:pos="2521"/>
        </w:tabs>
        <w:ind w:left="2520" w:hanging="361"/>
        <w:rPr>
          <w:sz w:val="24"/>
        </w:rPr>
      </w:pPr>
      <w:r>
        <w:rPr>
          <w:sz w:val="24"/>
        </w:rPr>
        <w:t>use ink to document</w:t>
      </w:r>
      <w:r>
        <w:rPr>
          <w:spacing w:val="-1"/>
          <w:sz w:val="24"/>
        </w:rPr>
        <w:t xml:space="preserve"> </w:t>
      </w:r>
      <w:r>
        <w:rPr>
          <w:sz w:val="24"/>
        </w:rPr>
        <w:t>details;</w:t>
      </w:r>
    </w:p>
    <w:p w14:paraId="5DAFDF78" w14:textId="77777777" w:rsidR="00E9458D" w:rsidRDefault="005C6BD6">
      <w:pPr>
        <w:pStyle w:val="ListParagraph"/>
        <w:numPr>
          <w:ilvl w:val="1"/>
          <w:numId w:val="580"/>
        </w:numPr>
        <w:tabs>
          <w:tab w:val="left" w:pos="2521"/>
        </w:tabs>
        <w:ind w:left="2520" w:hanging="361"/>
        <w:rPr>
          <w:sz w:val="24"/>
        </w:rPr>
      </w:pPr>
      <w:r>
        <w:rPr>
          <w:sz w:val="24"/>
        </w:rPr>
        <w:t>use objective, descriptive, clearly written and concise</w:t>
      </w:r>
      <w:r>
        <w:rPr>
          <w:spacing w:val="-3"/>
          <w:sz w:val="24"/>
        </w:rPr>
        <w:t xml:space="preserve"> </w:t>
      </w:r>
      <w:r>
        <w:rPr>
          <w:sz w:val="24"/>
        </w:rPr>
        <w:t>language;</w:t>
      </w:r>
    </w:p>
    <w:p w14:paraId="3F1CE8C4" w14:textId="77777777" w:rsidR="00E9458D" w:rsidRDefault="005C6BD6">
      <w:pPr>
        <w:pStyle w:val="ListParagraph"/>
        <w:numPr>
          <w:ilvl w:val="1"/>
          <w:numId w:val="580"/>
        </w:numPr>
        <w:tabs>
          <w:tab w:val="left" w:pos="2521"/>
        </w:tabs>
        <w:ind w:left="2520" w:hanging="361"/>
        <w:rPr>
          <w:sz w:val="24"/>
        </w:rPr>
      </w:pPr>
      <w:r>
        <w:rPr>
          <w:sz w:val="24"/>
        </w:rPr>
        <w:t>report what is seen or heard and not what others</w:t>
      </w:r>
      <w:r>
        <w:rPr>
          <w:spacing w:val="-3"/>
          <w:sz w:val="24"/>
        </w:rPr>
        <w:t xml:space="preserve"> </w:t>
      </w:r>
      <w:r>
        <w:rPr>
          <w:sz w:val="24"/>
        </w:rPr>
        <w:t>experienced;</w:t>
      </w:r>
    </w:p>
    <w:p w14:paraId="531A8FCD" w14:textId="77777777" w:rsidR="00E9458D" w:rsidRDefault="005C6BD6">
      <w:pPr>
        <w:pStyle w:val="ListParagraph"/>
        <w:numPr>
          <w:ilvl w:val="1"/>
          <w:numId w:val="580"/>
        </w:numPr>
        <w:tabs>
          <w:tab w:val="left" w:pos="2521"/>
        </w:tabs>
        <w:ind w:left="2520" w:hanging="361"/>
        <w:rPr>
          <w:sz w:val="24"/>
        </w:rPr>
      </w:pPr>
      <w:r>
        <w:rPr>
          <w:sz w:val="24"/>
        </w:rPr>
        <w:t>provide facts only and not opinions or</w:t>
      </w:r>
      <w:r>
        <w:rPr>
          <w:spacing w:val="-2"/>
          <w:sz w:val="24"/>
        </w:rPr>
        <w:t xml:space="preserve"> </w:t>
      </w:r>
      <w:r>
        <w:rPr>
          <w:sz w:val="24"/>
        </w:rPr>
        <w:t>assumptions;</w:t>
      </w:r>
    </w:p>
    <w:p w14:paraId="3D0B9B31" w14:textId="77777777" w:rsidR="00E9458D" w:rsidRDefault="005C6BD6">
      <w:pPr>
        <w:pStyle w:val="ListParagraph"/>
        <w:numPr>
          <w:ilvl w:val="1"/>
          <w:numId w:val="580"/>
        </w:numPr>
        <w:tabs>
          <w:tab w:val="left" w:pos="2521"/>
        </w:tabs>
        <w:ind w:left="2520" w:hanging="361"/>
        <w:rPr>
          <w:sz w:val="24"/>
        </w:rPr>
      </w:pPr>
      <w:r>
        <w:rPr>
          <w:sz w:val="24"/>
        </w:rPr>
        <w:t>provide all essential information</w:t>
      </w:r>
      <w:r>
        <w:rPr>
          <w:spacing w:val="-3"/>
          <w:sz w:val="24"/>
        </w:rPr>
        <w:t xml:space="preserve"> </w:t>
      </w:r>
      <w:r>
        <w:rPr>
          <w:sz w:val="24"/>
        </w:rPr>
        <w:t>including:</w:t>
      </w:r>
    </w:p>
    <w:p w14:paraId="014D79FA" w14:textId="77777777" w:rsidR="00E9458D" w:rsidRDefault="005C6BD6">
      <w:pPr>
        <w:pStyle w:val="ListParagraph"/>
        <w:numPr>
          <w:ilvl w:val="2"/>
          <w:numId w:val="580"/>
        </w:numPr>
        <w:tabs>
          <w:tab w:val="left" w:pos="2880"/>
          <w:tab w:val="left" w:pos="2881"/>
        </w:tabs>
        <w:ind w:hanging="361"/>
        <w:rPr>
          <w:sz w:val="24"/>
        </w:rPr>
      </w:pPr>
      <w:r>
        <w:rPr>
          <w:sz w:val="24"/>
        </w:rPr>
        <w:t>name of individual(s)</w:t>
      </w:r>
      <w:r>
        <w:rPr>
          <w:spacing w:val="-2"/>
          <w:sz w:val="24"/>
        </w:rPr>
        <w:t xml:space="preserve"> </w:t>
      </w:r>
      <w:r>
        <w:rPr>
          <w:sz w:val="24"/>
        </w:rPr>
        <w:t>involved;</w:t>
      </w:r>
    </w:p>
    <w:p w14:paraId="144D10C3" w14:textId="77777777" w:rsidR="00E9458D" w:rsidRDefault="005C6BD6">
      <w:pPr>
        <w:pStyle w:val="ListParagraph"/>
        <w:numPr>
          <w:ilvl w:val="2"/>
          <w:numId w:val="580"/>
        </w:numPr>
        <w:tabs>
          <w:tab w:val="left" w:pos="2881"/>
        </w:tabs>
        <w:ind w:hanging="361"/>
        <w:rPr>
          <w:sz w:val="24"/>
        </w:rPr>
      </w:pPr>
      <w:r>
        <w:rPr>
          <w:sz w:val="24"/>
        </w:rPr>
        <w:t>location of</w:t>
      </w:r>
      <w:r>
        <w:rPr>
          <w:spacing w:val="-1"/>
          <w:sz w:val="24"/>
        </w:rPr>
        <w:t xml:space="preserve"> </w:t>
      </w:r>
      <w:r>
        <w:rPr>
          <w:sz w:val="24"/>
        </w:rPr>
        <w:t>abuse;</w:t>
      </w:r>
    </w:p>
    <w:p w14:paraId="6B88D15F" w14:textId="77777777" w:rsidR="00E9458D" w:rsidRDefault="005C6BD6">
      <w:pPr>
        <w:pStyle w:val="ListParagraph"/>
        <w:numPr>
          <w:ilvl w:val="2"/>
          <w:numId w:val="580"/>
        </w:numPr>
        <w:tabs>
          <w:tab w:val="left" w:pos="2941"/>
        </w:tabs>
        <w:ind w:left="2940" w:hanging="421"/>
        <w:rPr>
          <w:sz w:val="24"/>
        </w:rPr>
      </w:pPr>
      <w:r>
        <w:rPr>
          <w:sz w:val="24"/>
        </w:rPr>
        <w:t>time and date of</w:t>
      </w:r>
      <w:r>
        <w:rPr>
          <w:spacing w:val="-1"/>
          <w:sz w:val="24"/>
        </w:rPr>
        <w:t xml:space="preserve"> </w:t>
      </w:r>
      <w:r>
        <w:rPr>
          <w:sz w:val="24"/>
        </w:rPr>
        <w:t>abuse;</w:t>
      </w:r>
    </w:p>
    <w:p w14:paraId="7AD50841" w14:textId="77777777" w:rsidR="00E9458D" w:rsidRDefault="005C6BD6">
      <w:pPr>
        <w:pStyle w:val="ListParagraph"/>
        <w:numPr>
          <w:ilvl w:val="1"/>
          <w:numId w:val="580"/>
        </w:numPr>
        <w:tabs>
          <w:tab w:val="left" w:pos="2520"/>
          <w:tab w:val="left" w:pos="2521"/>
        </w:tabs>
        <w:ind w:left="2520" w:right="1700" w:hanging="360"/>
        <w:rPr>
          <w:sz w:val="24"/>
        </w:rPr>
      </w:pPr>
      <w:r>
        <w:rPr>
          <w:sz w:val="24"/>
        </w:rPr>
        <w:t>document observations of individual affected (color, consciousness level, vital signs etc.);</w:t>
      </w:r>
    </w:p>
    <w:p w14:paraId="59AAAD02" w14:textId="77777777" w:rsidR="00E9458D" w:rsidRDefault="005C6BD6">
      <w:pPr>
        <w:pStyle w:val="ListParagraph"/>
        <w:numPr>
          <w:ilvl w:val="1"/>
          <w:numId w:val="580"/>
        </w:numPr>
        <w:tabs>
          <w:tab w:val="left" w:pos="2580"/>
          <w:tab w:val="left" w:pos="2581"/>
        </w:tabs>
        <w:ind w:left="2580" w:hanging="421"/>
        <w:rPr>
          <w:sz w:val="24"/>
        </w:rPr>
      </w:pPr>
      <w:r>
        <w:rPr>
          <w:sz w:val="24"/>
        </w:rPr>
        <w:t>describe what actions, if any, were taken to provide care at the</w:t>
      </w:r>
      <w:r>
        <w:rPr>
          <w:spacing w:val="-4"/>
          <w:sz w:val="24"/>
        </w:rPr>
        <w:t xml:space="preserve"> </w:t>
      </w:r>
      <w:r>
        <w:rPr>
          <w:sz w:val="24"/>
        </w:rPr>
        <w:t>time;</w:t>
      </w:r>
    </w:p>
    <w:p w14:paraId="03BC0843" w14:textId="77777777" w:rsidR="00E9458D" w:rsidRDefault="005C6BD6">
      <w:pPr>
        <w:pStyle w:val="ListParagraph"/>
        <w:numPr>
          <w:ilvl w:val="1"/>
          <w:numId w:val="580"/>
        </w:numPr>
        <w:tabs>
          <w:tab w:val="left" w:pos="2580"/>
          <w:tab w:val="left" w:pos="2581"/>
        </w:tabs>
        <w:ind w:left="2580" w:hanging="421"/>
        <w:rPr>
          <w:sz w:val="24"/>
        </w:rPr>
      </w:pPr>
      <w:r>
        <w:rPr>
          <w:sz w:val="24"/>
        </w:rPr>
        <w:t>if a physician was notified,</w:t>
      </w:r>
      <w:r>
        <w:rPr>
          <w:spacing w:val="-1"/>
          <w:sz w:val="24"/>
        </w:rPr>
        <w:t xml:space="preserve"> </w:t>
      </w:r>
      <w:r>
        <w:rPr>
          <w:sz w:val="24"/>
        </w:rPr>
        <w:t>record:</w:t>
      </w:r>
    </w:p>
    <w:p w14:paraId="5F95A058" w14:textId="77777777" w:rsidR="00E9458D" w:rsidRDefault="005C6BD6">
      <w:pPr>
        <w:pStyle w:val="ListParagraph"/>
        <w:numPr>
          <w:ilvl w:val="2"/>
          <w:numId w:val="580"/>
        </w:numPr>
        <w:tabs>
          <w:tab w:val="left" w:pos="2880"/>
          <w:tab w:val="left" w:pos="2881"/>
        </w:tabs>
        <w:ind w:hanging="361"/>
        <w:rPr>
          <w:sz w:val="24"/>
        </w:rPr>
      </w:pPr>
      <w:r>
        <w:rPr>
          <w:sz w:val="24"/>
        </w:rPr>
        <w:t>physician’s</w:t>
      </w:r>
      <w:r>
        <w:rPr>
          <w:spacing w:val="-1"/>
          <w:sz w:val="24"/>
        </w:rPr>
        <w:t xml:space="preserve"> </w:t>
      </w:r>
      <w:r>
        <w:rPr>
          <w:sz w:val="24"/>
        </w:rPr>
        <w:t>name;</w:t>
      </w:r>
    </w:p>
    <w:p w14:paraId="0A353E0B" w14:textId="77777777" w:rsidR="00E9458D" w:rsidRDefault="005C6BD6">
      <w:pPr>
        <w:pStyle w:val="ListParagraph"/>
        <w:numPr>
          <w:ilvl w:val="2"/>
          <w:numId w:val="580"/>
        </w:numPr>
        <w:tabs>
          <w:tab w:val="left" w:pos="2881"/>
        </w:tabs>
        <w:ind w:hanging="361"/>
        <w:rPr>
          <w:sz w:val="24"/>
        </w:rPr>
      </w:pPr>
      <w:r>
        <w:rPr>
          <w:sz w:val="24"/>
        </w:rPr>
        <w:t>time and date physician was</w:t>
      </w:r>
      <w:r>
        <w:rPr>
          <w:spacing w:val="-1"/>
          <w:sz w:val="24"/>
        </w:rPr>
        <w:t xml:space="preserve"> </w:t>
      </w:r>
      <w:r>
        <w:rPr>
          <w:sz w:val="24"/>
        </w:rPr>
        <w:t>notified;</w:t>
      </w:r>
    </w:p>
    <w:p w14:paraId="3799D8F4" w14:textId="77777777" w:rsidR="00E9458D" w:rsidRDefault="005C6BD6">
      <w:pPr>
        <w:pStyle w:val="ListParagraph"/>
        <w:numPr>
          <w:ilvl w:val="2"/>
          <w:numId w:val="580"/>
        </w:numPr>
        <w:tabs>
          <w:tab w:val="left" w:pos="2881"/>
        </w:tabs>
        <w:ind w:hanging="361"/>
        <w:rPr>
          <w:sz w:val="24"/>
        </w:rPr>
      </w:pPr>
      <w:r>
        <w:rPr>
          <w:sz w:val="24"/>
        </w:rPr>
        <w:t>physician’s response to the</w:t>
      </w:r>
      <w:r>
        <w:rPr>
          <w:spacing w:val="-3"/>
          <w:sz w:val="24"/>
        </w:rPr>
        <w:t xml:space="preserve"> </w:t>
      </w:r>
      <w:r>
        <w:rPr>
          <w:sz w:val="24"/>
        </w:rPr>
        <w:t>notification;</w:t>
      </w:r>
    </w:p>
    <w:p w14:paraId="2424E1E2" w14:textId="77777777" w:rsidR="00E9458D" w:rsidRDefault="005C6BD6">
      <w:pPr>
        <w:pStyle w:val="BodyText"/>
        <w:tabs>
          <w:tab w:val="left" w:pos="2520"/>
        </w:tabs>
        <w:ind w:right="1701" w:hanging="360"/>
      </w:pPr>
      <w:proofErr w:type="spellStart"/>
      <w:r>
        <w:t>i</w:t>
      </w:r>
      <w:proofErr w:type="spellEnd"/>
      <w:r>
        <w:t>.</w:t>
      </w:r>
      <w:r>
        <w:tab/>
        <w:t>document what happened and what the end result(s) was for the individual(s) involved;</w:t>
      </w:r>
    </w:p>
    <w:p w14:paraId="35FA5B64" w14:textId="77777777" w:rsidR="00E9458D" w:rsidRDefault="005C6BD6">
      <w:pPr>
        <w:pStyle w:val="ListParagraph"/>
        <w:numPr>
          <w:ilvl w:val="0"/>
          <w:numId w:val="579"/>
        </w:numPr>
        <w:tabs>
          <w:tab w:val="left" w:pos="2520"/>
          <w:tab w:val="left" w:pos="2521"/>
        </w:tabs>
        <w:spacing w:line="276" w:lineRule="exact"/>
        <w:ind w:hanging="361"/>
        <w:rPr>
          <w:sz w:val="24"/>
        </w:rPr>
      </w:pPr>
      <w:r>
        <w:rPr>
          <w:sz w:val="24"/>
        </w:rPr>
        <w:t>document any unusual occurrences witnessed;</w:t>
      </w:r>
      <w:r>
        <w:rPr>
          <w:spacing w:val="-3"/>
          <w:sz w:val="24"/>
        </w:rPr>
        <w:t xml:space="preserve"> </w:t>
      </w:r>
      <w:r>
        <w:rPr>
          <w:sz w:val="24"/>
        </w:rPr>
        <w:t>and,</w:t>
      </w:r>
    </w:p>
    <w:p w14:paraId="6090DF52" w14:textId="77777777" w:rsidR="00E9458D" w:rsidRDefault="005C6BD6">
      <w:pPr>
        <w:pStyle w:val="ListParagraph"/>
        <w:numPr>
          <w:ilvl w:val="0"/>
          <w:numId w:val="579"/>
        </w:numPr>
        <w:tabs>
          <w:tab w:val="left" w:pos="2521"/>
        </w:tabs>
        <w:spacing w:line="276" w:lineRule="exact"/>
        <w:ind w:hanging="361"/>
        <w:rPr>
          <w:sz w:val="24"/>
        </w:rPr>
      </w:pPr>
      <w:r>
        <w:rPr>
          <w:sz w:val="24"/>
        </w:rPr>
        <w:t>document relevant details of any action(s) by the individual involved in the</w:t>
      </w:r>
      <w:r>
        <w:rPr>
          <w:spacing w:val="-8"/>
          <w:sz w:val="24"/>
        </w:rPr>
        <w:t xml:space="preserve"> </w:t>
      </w:r>
      <w:r>
        <w:rPr>
          <w:sz w:val="24"/>
        </w:rPr>
        <w:t>abuse.</w:t>
      </w:r>
    </w:p>
    <w:p w14:paraId="30D43E62" w14:textId="77777777" w:rsidR="00E9458D" w:rsidRDefault="00E9458D">
      <w:pPr>
        <w:spacing w:line="276" w:lineRule="exact"/>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ADD4F1C" w14:textId="77777777">
        <w:trPr>
          <w:trHeight w:val="611"/>
        </w:trPr>
        <w:tc>
          <w:tcPr>
            <w:tcW w:w="5689" w:type="dxa"/>
          </w:tcPr>
          <w:p w14:paraId="5969F72A"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513BDDA0" w14:textId="77777777" w:rsidR="00E9458D" w:rsidRDefault="00E9458D">
            <w:pPr>
              <w:pStyle w:val="TableParagraph"/>
              <w:ind w:left="0"/>
              <w:rPr>
                <w:sz w:val="24"/>
              </w:rPr>
            </w:pPr>
          </w:p>
          <w:p w14:paraId="00B21507" w14:textId="77777777" w:rsidR="00E9458D" w:rsidRDefault="005C6BD6">
            <w:pPr>
              <w:pStyle w:val="TableParagraph"/>
              <w:ind w:left="487"/>
              <w:rPr>
                <w:sz w:val="20"/>
              </w:rPr>
            </w:pPr>
            <w:r>
              <w:rPr>
                <w:noProof/>
                <w:sz w:val="20"/>
              </w:rPr>
              <w:drawing>
                <wp:inline distT="0" distB="0" distL="0" distR="0" wp14:anchorId="42EC1D25" wp14:editId="7726DEEB">
                  <wp:extent cx="1390695" cy="966501"/>
                  <wp:effectExtent l="0" t="0" r="0" b="0"/>
                  <wp:docPr id="46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425BEDD" w14:textId="77777777">
        <w:trPr>
          <w:trHeight w:val="1184"/>
        </w:trPr>
        <w:tc>
          <w:tcPr>
            <w:tcW w:w="5689" w:type="dxa"/>
          </w:tcPr>
          <w:p w14:paraId="2730CD66" w14:textId="77777777" w:rsidR="00E9458D" w:rsidRDefault="00E9458D">
            <w:pPr>
              <w:pStyle w:val="TableParagraph"/>
              <w:spacing w:before="1"/>
              <w:ind w:left="0"/>
              <w:rPr>
                <w:sz w:val="24"/>
              </w:rPr>
            </w:pPr>
          </w:p>
          <w:p w14:paraId="16449A66"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60E3F473" w14:textId="77777777" w:rsidR="00E9458D" w:rsidRDefault="00E9458D">
            <w:pPr>
              <w:rPr>
                <w:sz w:val="2"/>
                <w:szCs w:val="2"/>
              </w:rPr>
            </w:pPr>
          </w:p>
        </w:tc>
      </w:tr>
      <w:tr w:rsidR="00E9458D" w14:paraId="738A4E84" w14:textId="77777777">
        <w:trPr>
          <w:trHeight w:val="277"/>
        </w:trPr>
        <w:tc>
          <w:tcPr>
            <w:tcW w:w="5689" w:type="dxa"/>
            <w:vMerge w:val="restart"/>
          </w:tcPr>
          <w:p w14:paraId="5717EB04" w14:textId="77777777" w:rsidR="00E9458D" w:rsidRDefault="00E9458D">
            <w:pPr>
              <w:pStyle w:val="TableParagraph"/>
              <w:spacing w:before="1"/>
              <w:ind w:left="0"/>
              <w:rPr>
                <w:sz w:val="24"/>
              </w:rPr>
            </w:pPr>
          </w:p>
          <w:p w14:paraId="4B9FE446" w14:textId="77777777" w:rsidR="00E9458D" w:rsidRDefault="005C6BD6">
            <w:pPr>
              <w:pStyle w:val="TableParagraph"/>
              <w:rPr>
                <w:b/>
                <w:sz w:val="24"/>
              </w:rPr>
            </w:pPr>
            <w:r>
              <w:rPr>
                <w:b/>
                <w:sz w:val="24"/>
              </w:rPr>
              <w:t>Policy Title: Client Abuse</w:t>
            </w:r>
          </w:p>
        </w:tc>
        <w:tc>
          <w:tcPr>
            <w:tcW w:w="3168" w:type="dxa"/>
          </w:tcPr>
          <w:p w14:paraId="500539E1"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3.160</w:t>
            </w:r>
          </w:p>
        </w:tc>
      </w:tr>
      <w:tr w:rsidR="00E9458D" w14:paraId="189971FD" w14:textId="77777777">
        <w:trPr>
          <w:trHeight w:val="275"/>
        </w:trPr>
        <w:tc>
          <w:tcPr>
            <w:tcW w:w="5689" w:type="dxa"/>
            <w:vMerge/>
            <w:tcBorders>
              <w:top w:val="nil"/>
            </w:tcBorders>
          </w:tcPr>
          <w:p w14:paraId="1BF31FBB" w14:textId="77777777" w:rsidR="00E9458D" w:rsidRDefault="00E9458D">
            <w:pPr>
              <w:rPr>
                <w:sz w:val="2"/>
                <w:szCs w:val="2"/>
              </w:rPr>
            </w:pPr>
          </w:p>
        </w:tc>
        <w:tc>
          <w:tcPr>
            <w:tcW w:w="3168" w:type="dxa"/>
          </w:tcPr>
          <w:p w14:paraId="5915137C" w14:textId="77777777" w:rsidR="00E9458D" w:rsidRDefault="005C6BD6">
            <w:pPr>
              <w:pStyle w:val="TableParagraph"/>
              <w:spacing w:line="255" w:lineRule="exact"/>
              <w:rPr>
                <w:b/>
                <w:sz w:val="24"/>
              </w:rPr>
            </w:pPr>
            <w:r>
              <w:rPr>
                <w:b/>
                <w:sz w:val="24"/>
              </w:rPr>
              <w:t>Effective Date:</w:t>
            </w:r>
          </w:p>
        </w:tc>
      </w:tr>
      <w:tr w:rsidR="00E9458D" w14:paraId="5F27BD12" w14:textId="77777777">
        <w:trPr>
          <w:trHeight w:val="275"/>
        </w:trPr>
        <w:tc>
          <w:tcPr>
            <w:tcW w:w="5689" w:type="dxa"/>
            <w:vMerge/>
            <w:tcBorders>
              <w:top w:val="nil"/>
            </w:tcBorders>
          </w:tcPr>
          <w:p w14:paraId="51B6A6A4" w14:textId="77777777" w:rsidR="00E9458D" w:rsidRDefault="00E9458D">
            <w:pPr>
              <w:rPr>
                <w:sz w:val="2"/>
                <w:szCs w:val="2"/>
              </w:rPr>
            </w:pPr>
          </w:p>
        </w:tc>
        <w:tc>
          <w:tcPr>
            <w:tcW w:w="3168" w:type="dxa"/>
          </w:tcPr>
          <w:p w14:paraId="6723B01A" w14:textId="77777777" w:rsidR="00E9458D" w:rsidRDefault="005C6BD6">
            <w:pPr>
              <w:pStyle w:val="TableParagraph"/>
              <w:spacing w:line="255" w:lineRule="exact"/>
              <w:rPr>
                <w:b/>
                <w:sz w:val="24"/>
              </w:rPr>
            </w:pPr>
            <w:r>
              <w:rPr>
                <w:b/>
                <w:sz w:val="24"/>
              </w:rPr>
              <w:t>Revision Date:</w:t>
            </w:r>
          </w:p>
        </w:tc>
      </w:tr>
      <w:tr w:rsidR="00E9458D" w14:paraId="76E95555" w14:textId="77777777">
        <w:trPr>
          <w:trHeight w:val="276"/>
        </w:trPr>
        <w:tc>
          <w:tcPr>
            <w:tcW w:w="5689" w:type="dxa"/>
            <w:vMerge/>
            <w:tcBorders>
              <w:top w:val="nil"/>
            </w:tcBorders>
          </w:tcPr>
          <w:p w14:paraId="128D3D66" w14:textId="77777777" w:rsidR="00E9458D" w:rsidRDefault="00E9458D">
            <w:pPr>
              <w:rPr>
                <w:sz w:val="2"/>
                <w:szCs w:val="2"/>
              </w:rPr>
            </w:pPr>
          </w:p>
        </w:tc>
        <w:tc>
          <w:tcPr>
            <w:tcW w:w="3168" w:type="dxa"/>
          </w:tcPr>
          <w:p w14:paraId="4F792E12" w14:textId="77777777" w:rsidR="00E9458D" w:rsidRDefault="005C6BD6">
            <w:pPr>
              <w:pStyle w:val="TableParagraph"/>
              <w:spacing w:before="1" w:line="255" w:lineRule="exact"/>
              <w:rPr>
                <w:b/>
                <w:sz w:val="24"/>
              </w:rPr>
            </w:pPr>
            <w:r>
              <w:rPr>
                <w:b/>
                <w:sz w:val="24"/>
              </w:rPr>
              <w:t>Approved By:</w:t>
            </w:r>
          </w:p>
        </w:tc>
      </w:tr>
      <w:tr w:rsidR="00E9458D" w14:paraId="68F872BD" w14:textId="77777777">
        <w:trPr>
          <w:trHeight w:val="275"/>
        </w:trPr>
        <w:tc>
          <w:tcPr>
            <w:tcW w:w="5689" w:type="dxa"/>
            <w:vMerge/>
            <w:tcBorders>
              <w:top w:val="nil"/>
            </w:tcBorders>
          </w:tcPr>
          <w:p w14:paraId="707B9430" w14:textId="77777777" w:rsidR="00E9458D" w:rsidRDefault="00E9458D">
            <w:pPr>
              <w:rPr>
                <w:sz w:val="2"/>
                <w:szCs w:val="2"/>
              </w:rPr>
            </w:pPr>
          </w:p>
        </w:tc>
        <w:tc>
          <w:tcPr>
            <w:tcW w:w="3168" w:type="dxa"/>
          </w:tcPr>
          <w:p w14:paraId="4FF0EE72" w14:textId="77777777" w:rsidR="00E9458D" w:rsidRDefault="005C6BD6">
            <w:pPr>
              <w:pStyle w:val="TableParagraph"/>
              <w:tabs>
                <w:tab w:val="left" w:pos="1833"/>
              </w:tabs>
              <w:spacing w:line="255" w:lineRule="exact"/>
              <w:rPr>
                <w:b/>
                <w:sz w:val="24"/>
              </w:rPr>
            </w:pPr>
            <w:r>
              <w:rPr>
                <w:b/>
                <w:sz w:val="24"/>
              </w:rPr>
              <w:t>Page</w:t>
            </w:r>
            <w:r>
              <w:rPr>
                <w:b/>
                <w:spacing w:val="-1"/>
                <w:sz w:val="24"/>
              </w:rPr>
              <w:t xml:space="preserve"> </w:t>
            </w:r>
            <w:r>
              <w:rPr>
                <w:b/>
                <w:sz w:val="24"/>
              </w:rPr>
              <w:t>Number:</w:t>
            </w:r>
            <w:r>
              <w:rPr>
                <w:b/>
                <w:sz w:val="24"/>
              </w:rPr>
              <w:tab/>
              <w:t>Page 4 of</w:t>
            </w:r>
            <w:r>
              <w:rPr>
                <w:b/>
                <w:spacing w:val="-2"/>
                <w:sz w:val="24"/>
              </w:rPr>
              <w:t xml:space="preserve"> </w:t>
            </w:r>
            <w:r>
              <w:rPr>
                <w:b/>
                <w:sz w:val="24"/>
              </w:rPr>
              <w:t>4</w:t>
            </w:r>
          </w:p>
        </w:tc>
      </w:tr>
    </w:tbl>
    <w:p w14:paraId="1E56A902" w14:textId="77777777" w:rsidR="00E9458D" w:rsidRDefault="00E9458D">
      <w:pPr>
        <w:pStyle w:val="BodyText"/>
        <w:spacing w:before="2"/>
        <w:ind w:left="0" w:firstLine="0"/>
        <w:rPr>
          <w:sz w:val="16"/>
        </w:rPr>
      </w:pPr>
    </w:p>
    <w:p w14:paraId="7D9E7E3A" w14:textId="77777777" w:rsidR="00E9458D" w:rsidRDefault="005C6BD6">
      <w:pPr>
        <w:pStyle w:val="ListParagraph"/>
        <w:numPr>
          <w:ilvl w:val="0"/>
          <w:numId w:val="580"/>
        </w:numPr>
        <w:tabs>
          <w:tab w:val="left" w:pos="2226"/>
          <w:tab w:val="left" w:pos="2227"/>
        </w:tabs>
        <w:spacing w:before="90"/>
        <w:rPr>
          <w:sz w:val="24"/>
        </w:rPr>
      </w:pPr>
      <w:r>
        <w:rPr>
          <w:sz w:val="24"/>
        </w:rPr>
        <w:t>Hold review sessions on abuse for staff</w:t>
      </w:r>
      <w:r>
        <w:rPr>
          <w:spacing w:val="-5"/>
          <w:sz w:val="24"/>
        </w:rPr>
        <w:t xml:space="preserve"> </w:t>
      </w:r>
      <w:r>
        <w:rPr>
          <w:sz w:val="24"/>
        </w:rPr>
        <w:t>regularly.</w:t>
      </w:r>
    </w:p>
    <w:p w14:paraId="445D625E" w14:textId="77777777" w:rsidR="00E9458D" w:rsidRDefault="005C6BD6">
      <w:pPr>
        <w:pStyle w:val="ListParagraph"/>
        <w:numPr>
          <w:ilvl w:val="0"/>
          <w:numId w:val="580"/>
        </w:numPr>
        <w:tabs>
          <w:tab w:val="left" w:pos="2226"/>
          <w:tab w:val="left" w:pos="2227"/>
        </w:tabs>
        <w:ind w:right="1699"/>
        <w:rPr>
          <w:sz w:val="24"/>
        </w:rPr>
      </w:pPr>
      <w:r>
        <w:rPr>
          <w:sz w:val="24"/>
        </w:rPr>
        <w:t>Record details of all abuse training sessions on the Agency’s Master Training Record and on the individual employee’s training</w:t>
      </w:r>
      <w:r>
        <w:rPr>
          <w:spacing w:val="-2"/>
          <w:sz w:val="24"/>
        </w:rPr>
        <w:t xml:space="preserve"> </w:t>
      </w:r>
      <w:r>
        <w:rPr>
          <w:sz w:val="24"/>
        </w:rPr>
        <w:t>record.</w:t>
      </w:r>
    </w:p>
    <w:p w14:paraId="4D938E2F" w14:textId="77777777" w:rsidR="00E9458D" w:rsidRDefault="005C6BD6">
      <w:pPr>
        <w:pStyle w:val="ListParagraph"/>
        <w:numPr>
          <w:ilvl w:val="0"/>
          <w:numId w:val="580"/>
        </w:numPr>
        <w:tabs>
          <w:tab w:val="left" w:pos="2161"/>
        </w:tabs>
        <w:ind w:left="2160" w:hanging="361"/>
        <w:rPr>
          <w:sz w:val="24"/>
        </w:rPr>
      </w:pPr>
      <w:r>
        <w:rPr>
          <w:sz w:val="24"/>
        </w:rPr>
        <w:t>Training records shall</w:t>
      </w:r>
      <w:r>
        <w:rPr>
          <w:spacing w:val="-2"/>
          <w:sz w:val="24"/>
        </w:rPr>
        <w:t xml:space="preserve"> </w:t>
      </w:r>
      <w:r>
        <w:rPr>
          <w:sz w:val="24"/>
        </w:rPr>
        <w:t>include:</w:t>
      </w:r>
    </w:p>
    <w:p w14:paraId="30C27957" w14:textId="77777777" w:rsidR="00E9458D" w:rsidRDefault="005C6BD6">
      <w:pPr>
        <w:pStyle w:val="ListParagraph"/>
        <w:numPr>
          <w:ilvl w:val="1"/>
          <w:numId w:val="580"/>
        </w:numPr>
        <w:tabs>
          <w:tab w:val="left" w:pos="2521"/>
        </w:tabs>
        <w:ind w:left="2520" w:hanging="361"/>
        <w:rPr>
          <w:sz w:val="24"/>
        </w:rPr>
      </w:pPr>
      <w:r>
        <w:rPr>
          <w:sz w:val="24"/>
        </w:rPr>
        <w:t>dates when training was</w:t>
      </w:r>
      <w:r>
        <w:rPr>
          <w:spacing w:val="-1"/>
          <w:sz w:val="24"/>
        </w:rPr>
        <w:t xml:space="preserve"> </w:t>
      </w:r>
      <w:r>
        <w:rPr>
          <w:sz w:val="24"/>
        </w:rPr>
        <w:t>given;</w:t>
      </w:r>
    </w:p>
    <w:p w14:paraId="2FB5D766" w14:textId="77777777" w:rsidR="00E9458D" w:rsidRDefault="005C6BD6">
      <w:pPr>
        <w:pStyle w:val="ListParagraph"/>
        <w:numPr>
          <w:ilvl w:val="1"/>
          <w:numId w:val="580"/>
        </w:numPr>
        <w:tabs>
          <w:tab w:val="left" w:pos="2521"/>
        </w:tabs>
        <w:ind w:left="2520" w:hanging="361"/>
        <w:rPr>
          <w:sz w:val="24"/>
        </w:rPr>
      </w:pPr>
      <w:r>
        <w:rPr>
          <w:sz w:val="24"/>
        </w:rPr>
        <w:t>summary on what training was</w:t>
      </w:r>
      <w:r>
        <w:rPr>
          <w:spacing w:val="-2"/>
          <w:sz w:val="24"/>
        </w:rPr>
        <w:t xml:space="preserve"> </w:t>
      </w:r>
      <w:r>
        <w:rPr>
          <w:sz w:val="24"/>
        </w:rPr>
        <w:t>given;</w:t>
      </w:r>
    </w:p>
    <w:p w14:paraId="6E1520E5" w14:textId="77777777" w:rsidR="00E9458D" w:rsidRDefault="005C6BD6">
      <w:pPr>
        <w:pStyle w:val="ListParagraph"/>
        <w:numPr>
          <w:ilvl w:val="1"/>
          <w:numId w:val="580"/>
        </w:numPr>
        <w:tabs>
          <w:tab w:val="left" w:pos="2521"/>
        </w:tabs>
        <w:ind w:left="2520" w:hanging="361"/>
        <w:rPr>
          <w:sz w:val="24"/>
        </w:rPr>
      </w:pPr>
      <w:r>
        <w:rPr>
          <w:sz w:val="24"/>
        </w:rPr>
        <w:t>names and credentials of person(s) providing the training;</w:t>
      </w:r>
      <w:r>
        <w:rPr>
          <w:spacing w:val="-3"/>
          <w:sz w:val="24"/>
        </w:rPr>
        <w:t xml:space="preserve"> </w:t>
      </w:r>
      <w:r>
        <w:rPr>
          <w:sz w:val="24"/>
        </w:rPr>
        <w:t>and,</w:t>
      </w:r>
    </w:p>
    <w:p w14:paraId="3B9BDDEA" w14:textId="77777777" w:rsidR="00E9458D" w:rsidRDefault="005C6BD6">
      <w:pPr>
        <w:pStyle w:val="ListParagraph"/>
        <w:numPr>
          <w:ilvl w:val="1"/>
          <w:numId w:val="580"/>
        </w:numPr>
        <w:tabs>
          <w:tab w:val="left" w:pos="2521"/>
        </w:tabs>
        <w:ind w:left="2520" w:hanging="361"/>
        <w:rPr>
          <w:sz w:val="24"/>
        </w:rPr>
      </w:pPr>
      <w:r>
        <w:rPr>
          <w:sz w:val="24"/>
        </w:rPr>
        <w:t>names and positions of people attending the training</w:t>
      </w:r>
      <w:r>
        <w:rPr>
          <w:spacing w:val="-2"/>
          <w:sz w:val="24"/>
        </w:rPr>
        <w:t xml:space="preserve"> </w:t>
      </w:r>
      <w:r>
        <w:rPr>
          <w:sz w:val="24"/>
        </w:rPr>
        <w:t>sessions.</w:t>
      </w:r>
    </w:p>
    <w:p w14:paraId="659D2310" w14:textId="77777777" w:rsidR="00E9458D" w:rsidRDefault="005C6BD6">
      <w:pPr>
        <w:pStyle w:val="ListParagraph"/>
        <w:numPr>
          <w:ilvl w:val="0"/>
          <w:numId w:val="580"/>
        </w:numPr>
        <w:tabs>
          <w:tab w:val="left" w:pos="2226"/>
          <w:tab w:val="left" w:pos="2227"/>
        </w:tabs>
        <w:rPr>
          <w:sz w:val="24"/>
        </w:rPr>
      </w:pPr>
      <w:r>
        <w:rPr>
          <w:sz w:val="24"/>
        </w:rPr>
        <w:t>Training Records are to be maintained for 3 years from the date of</w:t>
      </w:r>
      <w:r>
        <w:rPr>
          <w:spacing w:val="-5"/>
          <w:sz w:val="24"/>
        </w:rPr>
        <w:t xml:space="preserve"> </w:t>
      </w:r>
      <w:r>
        <w:rPr>
          <w:sz w:val="24"/>
        </w:rPr>
        <w:t>training.</w:t>
      </w:r>
    </w:p>
    <w:p w14:paraId="5856FA79" w14:textId="77777777" w:rsidR="00E9458D" w:rsidRDefault="00E9458D">
      <w:pPr>
        <w:pStyle w:val="BodyText"/>
        <w:ind w:left="0" w:firstLine="0"/>
      </w:pPr>
    </w:p>
    <w:p w14:paraId="1BD3CFBF" w14:textId="77777777" w:rsidR="00E9458D" w:rsidRDefault="005C6BD6">
      <w:pPr>
        <w:pStyle w:val="Heading2"/>
      </w:pPr>
      <w:r>
        <w:t>CROSS-POLICY REFERENCES</w:t>
      </w:r>
    </w:p>
    <w:p w14:paraId="27D5996C" w14:textId="77777777" w:rsidR="00E9458D" w:rsidRDefault="005C6BD6">
      <w:pPr>
        <w:pStyle w:val="ListParagraph"/>
        <w:numPr>
          <w:ilvl w:val="0"/>
          <w:numId w:val="578"/>
        </w:numPr>
        <w:tabs>
          <w:tab w:val="left" w:pos="2161"/>
        </w:tabs>
        <w:rPr>
          <w:sz w:val="24"/>
        </w:rPr>
      </w:pPr>
      <w:r>
        <w:rPr>
          <w:sz w:val="24"/>
        </w:rPr>
        <w:t>Financial/Property Exploitation</w:t>
      </w:r>
    </w:p>
    <w:p w14:paraId="486B7F34" w14:textId="77777777" w:rsidR="00E9458D" w:rsidRDefault="005C6BD6">
      <w:pPr>
        <w:pStyle w:val="ListParagraph"/>
        <w:numPr>
          <w:ilvl w:val="0"/>
          <w:numId w:val="578"/>
        </w:numPr>
        <w:tabs>
          <w:tab w:val="left" w:pos="2161"/>
        </w:tabs>
        <w:rPr>
          <w:sz w:val="24"/>
        </w:rPr>
      </w:pPr>
      <w:r>
        <w:rPr>
          <w:sz w:val="24"/>
        </w:rPr>
        <w:t>Disciplinary</w:t>
      </w:r>
      <w:r>
        <w:rPr>
          <w:spacing w:val="-2"/>
          <w:sz w:val="24"/>
        </w:rPr>
        <w:t xml:space="preserve"> </w:t>
      </w:r>
      <w:r>
        <w:rPr>
          <w:sz w:val="24"/>
        </w:rPr>
        <w:t>Action</w:t>
      </w:r>
    </w:p>
    <w:p w14:paraId="5EFBC5DB" w14:textId="77777777" w:rsidR="00E9458D" w:rsidRDefault="005C6BD6">
      <w:pPr>
        <w:pStyle w:val="ListParagraph"/>
        <w:numPr>
          <w:ilvl w:val="0"/>
          <w:numId w:val="578"/>
        </w:numPr>
        <w:tabs>
          <w:tab w:val="left" w:pos="2161"/>
        </w:tabs>
        <w:rPr>
          <w:sz w:val="24"/>
        </w:rPr>
      </w:pPr>
      <w:r>
        <w:rPr>
          <w:sz w:val="24"/>
        </w:rPr>
        <w:t>Incident</w:t>
      </w:r>
      <w:r>
        <w:rPr>
          <w:spacing w:val="-1"/>
          <w:sz w:val="24"/>
        </w:rPr>
        <w:t xml:space="preserve"> </w:t>
      </w:r>
      <w:r>
        <w:rPr>
          <w:sz w:val="24"/>
        </w:rPr>
        <w:t>Reporting</w:t>
      </w:r>
    </w:p>
    <w:p w14:paraId="7BE245D6" w14:textId="77777777" w:rsidR="00E9458D" w:rsidRDefault="00E9458D">
      <w:pPr>
        <w:pStyle w:val="BodyText"/>
        <w:spacing w:before="1"/>
        <w:ind w:left="0" w:firstLine="0"/>
      </w:pPr>
    </w:p>
    <w:p w14:paraId="329E166F" w14:textId="77777777" w:rsidR="00E9458D" w:rsidRDefault="005C6BD6">
      <w:pPr>
        <w:pStyle w:val="Heading2"/>
      </w:pPr>
      <w:r>
        <w:t>FORMS;</w:t>
      </w:r>
    </w:p>
    <w:p w14:paraId="75CF652E" w14:textId="77777777" w:rsidR="00E9458D" w:rsidRDefault="005C6BD6">
      <w:pPr>
        <w:pStyle w:val="ListParagraph"/>
        <w:numPr>
          <w:ilvl w:val="0"/>
          <w:numId w:val="577"/>
        </w:numPr>
        <w:tabs>
          <w:tab w:val="left" w:pos="2161"/>
        </w:tabs>
        <w:rPr>
          <w:sz w:val="24"/>
        </w:rPr>
      </w:pPr>
      <w:r>
        <w:rPr>
          <w:sz w:val="24"/>
        </w:rPr>
        <w:t>Incident</w:t>
      </w:r>
      <w:r>
        <w:rPr>
          <w:spacing w:val="-1"/>
          <w:sz w:val="24"/>
        </w:rPr>
        <w:t xml:space="preserve"> </w:t>
      </w:r>
      <w:r>
        <w:rPr>
          <w:sz w:val="24"/>
        </w:rPr>
        <w:t>Report</w:t>
      </w:r>
    </w:p>
    <w:p w14:paraId="30699324" w14:textId="77777777" w:rsidR="00E9458D" w:rsidRDefault="005C6BD6">
      <w:pPr>
        <w:pStyle w:val="ListParagraph"/>
        <w:numPr>
          <w:ilvl w:val="0"/>
          <w:numId w:val="577"/>
        </w:numPr>
        <w:tabs>
          <w:tab w:val="left" w:pos="2161"/>
        </w:tabs>
        <w:rPr>
          <w:sz w:val="24"/>
        </w:rPr>
      </w:pPr>
      <w:r>
        <w:rPr>
          <w:sz w:val="24"/>
        </w:rPr>
        <w:t>Incident Reporting</w:t>
      </w:r>
      <w:r>
        <w:rPr>
          <w:spacing w:val="-1"/>
          <w:sz w:val="24"/>
        </w:rPr>
        <w:t xml:space="preserve"> </w:t>
      </w:r>
      <w:r>
        <w:rPr>
          <w:sz w:val="24"/>
        </w:rPr>
        <w:t>Log</w:t>
      </w:r>
    </w:p>
    <w:p w14:paraId="5D3EA89D" w14:textId="77777777" w:rsidR="00E9458D" w:rsidRDefault="00E9458D">
      <w:pPr>
        <w:pStyle w:val="BodyText"/>
        <w:ind w:left="0" w:firstLine="0"/>
      </w:pPr>
    </w:p>
    <w:p w14:paraId="47D77563" w14:textId="77777777" w:rsidR="00E9458D" w:rsidRDefault="005C6BD6">
      <w:pPr>
        <w:pStyle w:val="Heading2"/>
      </w:pPr>
      <w:r>
        <w:t>REFERENCES</w:t>
      </w:r>
    </w:p>
    <w:p w14:paraId="2FBF3573" w14:textId="77777777" w:rsidR="00E9458D" w:rsidRDefault="005C6BD6">
      <w:pPr>
        <w:pStyle w:val="ListParagraph"/>
        <w:numPr>
          <w:ilvl w:val="0"/>
          <w:numId w:val="576"/>
        </w:numPr>
        <w:tabs>
          <w:tab w:val="left" w:pos="2226"/>
          <w:tab w:val="left" w:pos="2227"/>
        </w:tabs>
        <w:rPr>
          <w:sz w:val="24"/>
        </w:rPr>
      </w:pPr>
      <w:r>
        <w:rPr>
          <w:sz w:val="24"/>
        </w:rPr>
        <w:t>Department of Health and Human Services</w:t>
      </w:r>
      <w:r>
        <w:rPr>
          <w:spacing w:val="-4"/>
          <w:sz w:val="24"/>
        </w:rPr>
        <w:t xml:space="preserve"> </w:t>
      </w:r>
      <w:r>
        <w:rPr>
          <w:sz w:val="24"/>
        </w:rPr>
        <w:t>(DHHS)</w:t>
      </w:r>
    </w:p>
    <w:p w14:paraId="5572587D" w14:textId="77777777" w:rsidR="00E9458D" w:rsidRDefault="00000000">
      <w:pPr>
        <w:pStyle w:val="ListParagraph"/>
        <w:numPr>
          <w:ilvl w:val="0"/>
          <w:numId w:val="576"/>
        </w:numPr>
        <w:tabs>
          <w:tab w:val="left" w:pos="2226"/>
          <w:tab w:val="left" w:pos="2227"/>
        </w:tabs>
        <w:rPr>
          <w:sz w:val="24"/>
        </w:rPr>
      </w:pPr>
      <w:hyperlink r:id="rId79">
        <w:r w:rsidR="005C6BD6">
          <w:rPr>
            <w:sz w:val="24"/>
          </w:rPr>
          <w:t>Elder Justice Act</w:t>
        </w:r>
        <w:r w:rsidR="005C6BD6">
          <w:rPr>
            <w:spacing w:val="-1"/>
            <w:sz w:val="24"/>
          </w:rPr>
          <w:t xml:space="preserve"> </w:t>
        </w:r>
        <w:r w:rsidR="005C6BD6">
          <w:rPr>
            <w:sz w:val="24"/>
          </w:rPr>
          <w:t>(EJA)</w:t>
        </w:r>
      </w:hyperlink>
    </w:p>
    <w:p w14:paraId="1EB999D7" w14:textId="77777777" w:rsidR="00E9458D" w:rsidRDefault="00E9458D">
      <w:pPr>
        <w:rPr>
          <w:sz w:val="24"/>
        </w:rPr>
        <w:sectPr w:rsidR="00E9458D">
          <w:footerReference w:type="default" r:id="rId80"/>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F32B5F0" w14:textId="77777777">
        <w:trPr>
          <w:trHeight w:val="611"/>
        </w:trPr>
        <w:tc>
          <w:tcPr>
            <w:tcW w:w="5689" w:type="dxa"/>
          </w:tcPr>
          <w:p w14:paraId="514F8C32"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73C231C1" w14:textId="77777777" w:rsidR="00E9458D" w:rsidRDefault="00E9458D">
            <w:pPr>
              <w:pStyle w:val="TableParagraph"/>
              <w:ind w:left="0"/>
              <w:rPr>
                <w:sz w:val="24"/>
              </w:rPr>
            </w:pPr>
          </w:p>
          <w:p w14:paraId="7BFB9FE9" w14:textId="77777777" w:rsidR="00E9458D" w:rsidRDefault="005C6BD6">
            <w:pPr>
              <w:pStyle w:val="TableParagraph"/>
              <w:ind w:left="487"/>
              <w:rPr>
                <w:sz w:val="20"/>
              </w:rPr>
            </w:pPr>
            <w:r>
              <w:rPr>
                <w:noProof/>
                <w:sz w:val="20"/>
              </w:rPr>
              <w:drawing>
                <wp:inline distT="0" distB="0" distL="0" distR="0" wp14:anchorId="2942CC57" wp14:editId="02A5FFE6">
                  <wp:extent cx="1390695" cy="966501"/>
                  <wp:effectExtent l="0" t="0" r="0" b="0"/>
                  <wp:docPr id="46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9B421CE" w14:textId="77777777">
        <w:trPr>
          <w:trHeight w:val="1184"/>
        </w:trPr>
        <w:tc>
          <w:tcPr>
            <w:tcW w:w="5689" w:type="dxa"/>
          </w:tcPr>
          <w:p w14:paraId="577AA19C" w14:textId="77777777" w:rsidR="00E9458D" w:rsidRDefault="00E9458D">
            <w:pPr>
              <w:pStyle w:val="TableParagraph"/>
              <w:spacing w:before="1"/>
              <w:ind w:left="0"/>
              <w:rPr>
                <w:sz w:val="24"/>
              </w:rPr>
            </w:pPr>
          </w:p>
          <w:p w14:paraId="1696CD65"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32524880" w14:textId="77777777" w:rsidR="00E9458D" w:rsidRDefault="00E9458D">
            <w:pPr>
              <w:rPr>
                <w:sz w:val="2"/>
                <w:szCs w:val="2"/>
              </w:rPr>
            </w:pPr>
          </w:p>
        </w:tc>
      </w:tr>
      <w:tr w:rsidR="00E9458D" w14:paraId="114FE5B4" w14:textId="77777777">
        <w:trPr>
          <w:trHeight w:val="277"/>
        </w:trPr>
        <w:tc>
          <w:tcPr>
            <w:tcW w:w="5689" w:type="dxa"/>
            <w:vMerge w:val="restart"/>
          </w:tcPr>
          <w:p w14:paraId="2E81A45E" w14:textId="77777777" w:rsidR="00E9458D" w:rsidRDefault="00E9458D">
            <w:pPr>
              <w:pStyle w:val="TableParagraph"/>
              <w:spacing w:before="1"/>
              <w:ind w:left="0"/>
              <w:rPr>
                <w:sz w:val="24"/>
              </w:rPr>
            </w:pPr>
          </w:p>
          <w:p w14:paraId="3E8B7D65" w14:textId="77777777" w:rsidR="00E9458D" w:rsidRDefault="005C6BD6">
            <w:pPr>
              <w:pStyle w:val="TableParagraph"/>
              <w:rPr>
                <w:b/>
                <w:sz w:val="24"/>
              </w:rPr>
            </w:pPr>
            <w:r>
              <w:rPr>
                <w:b/>
                <w:sz w:val="24"/>
              </w:rPr>
              <w:t>Policy Title: Confidentiality &amp; Privacy</w:t>
            </w:r>
          </w:p>
          <w:p w14:paraId="08565DF7" w14:textId="77777777" w:rsidR="00E9458D" w:rsidRDefault="005C6BD6">
            <w:pPr>
              <w:pStyle w:val="TableParagraph"/>
              <w:ind w:left="1548"/>
              <w:rPr>
                <w:b/>
                <w:sz w:val="24"/>
              </w:rPr>
            </w:pPr>
            <w:r>
              <w:rPr>
                <w:b/>
                <w:sz w:val="24"/>
              </w:rPr>
              <w:t>of Client Information</w:t>
            </w:r>
          </w:p>
        </w:tc>
        <w:tc>
          <w:tcPr>
            <w:tcW w:w="3168" w:type="dxa"/>
          </w:tcPr>
          <w:p w14:paraId="745F9123"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3.180</w:t>
            </w:r>
          </w:p>
        </w:tc>
      </w:tr>
      <w:tr w:rsidR="00E9458D" w14:paraId="01FF6E5D" w14:textId="77777777">
        <w:trPr>
          <w:trHeight w:val="275"/>
        </w:trPr>
        <w:tc>
          <w:tcPr>
            <w:tcW w:w="5689" w:type="dxa"/>
            <w:vMerge/>
            <w:tcBorders>
              <w:top w:val="nil"/>
            </w:tcBorders>
          </w:tcPr>
          <w:p w14:paraId="412BD2C7" w14:textId="77777777" w:rsidR="00E9458D" w:rsidRDefault="00E9458D">
            <w:pPr>
              <w:rPr>
                <w:sz w:val="2"/>
                <w:szCs w:val="2"/>
              </w:rPr>
            </w:pPr>
          </w:p>
        </w:tc>
        <w:tc>
          <w:tcPr>
            <w:tcW w:w="3168" w:type="dxa"/>
          </w:tcPr>
          <w:p w14:paraId="4941F276" w14:textId="77777777" w:rsidR="00E9458D" w:rsidRDefault="005C6BD6">
            <w:pPr>
              <w:pStyle w:val="TableParagraph"/>
              <w:spacing w:line="255" w:lineRule="exact"/>
              <w:rPr>
                <w:b/>
                <w:sz w:val="24"/>
              </w:rPr>
            </w:pPr>
            <w:r>
              <w:rPr>
                <w:b/>
                <w:sz w:val="24"/>
              </w:rPr>
              <w:t>Effective Date:</w:t>
            </w:r>
          </w:p>
        </w:tc>
      </w:tr>
      <w:tr w:rsidR="00E9458D" w14:paraId="39ACCC61" w14:textId="77777777">
        <w:trPr>
          <w:trHeight w:val="275"/>
        </w:trPr>
        <w:tc>
          <w:tcPr>
            <w:tcW w:w="5689" w:type="dxa"/>
            <w:vMerge/>
            <w:tcBorders>
              <w:top w:val="nil"/>
            </w:tcBorders>
          </w:tcPr>
          <w:p w14:paraId="3F39A2ED" w14:textId="77777777" w:rsidR="00E9458D" w:rsidRDefault="00E9458D">
            <w:pPr>
              <w:rPr>
                <w:sz w:val="2"/>
                <w:szCs w:val="2"/>
              </w:rPr>
            </w:pPr>
          </w:p>
        </w:tc>
        <w:tc>
          <w:tcPr>
            <w:tcW w:w="3168" w:type="dxa"/>
          </w:tcPr>
          <w:p w14:paraId="212C4055" w14:textId="77777777" w:rsidR="00E9458D" w:rsidRDefault="005C6BD6">
            <w:pPr>
              <w:pStyle w:val="TableParagraph"/>
              <w:spacing w:line="255" w:lineRule="exact"/>
              <w:rPr>
                <w:b/>
                <w:sz w:val="24"/>
              </w:rPr>
            </w:pPr>
            <w:r>
              <w:rPr>
                <w:b/>
                <w:sz w:val="24"/>
              </w:rPr>
              <w:t>Revision Date:</w:t>
            </w:r>
          </w:p>
        </w:tc>
      </w:tr>
      <w:tr w:rsidR="00E9458D" w14:paraId="50D1F136" w14:textId="77777777">
        <w:trPr>
          <w:trHeight w:val="276"/>
        </w:trPr>
        <w:tc>
          <w:tcPr>
            <w:tcW w:w="5689" w:type="dxa"/>
            <w:vMerge/>
            <w:tcBorders>
              <w:top w:val="nil"/>
            </w:tcBorders>
          </w:tcPr>
          <w:p w14:paraId="3529745D" w14:textId="77777777" w:rsidR="00E9458D" w:rsidRDefault="00E9458D">
            <w:pPr>
              <w:rPr>
                <w:sz w:val="2"/>
                <w:szCs w:val="2"/>
              </w:rPr>
            </w:pPr>
          </w:p>
        </w:tc>
        <w:tc>
          <w:tcPr>
            <w:tcW w:w="3168" w:type="dxa"/>
          </w:tcPr>
          <w:p w14:paraId="1261E66F" w14:textId="77777777" w:rsidR="00E9458D" w:rsidRDefault="005C6BD6">
            <w:pPr>
              <w:pStyle w:val="TableParagraph"/>
              <w:spacing w:before="1" w:line="255" w:lineRule="exact"/>
              <w:rPr>
                <w:b/>
                <w:sz w:val="24"/>
              </w:rPr>
            </w:pPr>
            <w:r>
              <w:rPr>
                <w:b/>
                <w:sz w:val="24"/>
              </w:rPr>
              <w:t>Approved By:</w:t>
            </w:r>
          </w:p>
        </w:tc>
      </w:tr>
      <w:tr w:rsidR="00E9458D" w14:paraId="1091EAE7" w14:textId="77777777">
        <w:trPr>
          <w:trHeight w:val="275"/>
        </w:trPr>
        <w:tc>
          <w:tcPr>
            <w:tcW w:w="5689" w:type="dxa"/>
            <w:vMerge/>
            <w:tcBorders>
              <w:top w:val="nil"/>
            </w:tcBorders>
          </w:tcPr>
          <w:p w14:paraId="211F89FF" w14:textId="77777777" w:rsidR="00E9458D" w:rsidRDefault="00E9458D">
            <w:pPr>
              <w:rPr>
                <w:sz w:val="2"/>
                <w:szCs w:val="2"/>
              </w:rPr>
            </w:pPr>
          </w:p>
        </w:tc>
        <w:tc>
          <w:tcPr>
            <w:tcW w:w="3168" w:type="dxa"/>
          </w:tcPr>
          <w:p w14:paraId="51FDCC42" w14:textId="77777777" w:rsidR="00E9458D" w:rsidRDefault="005C6BD6">
            <w:pPr>
              <w:pStyle w:val="TableParagraph"/>
              <w:tabs>
                <w:tab w:val="left" w:pos="1833"/>
              </w:tabs>
              <w:spacing w:line="255" w:lineRule="exact"/>
              <w:rPr>
                <w:b/>
                <w:sz w:val="24"/>
              </w:rPr>
            </w:pPr>
            <w:r>
              <w:rPr>
                <w:b/>
                <w:sz w:val="24"/>
              </w:rPr>
              <w:t>Page</w:t>
            </w:r>
            <w:r>
              <w:rPr>
                <w:b/>
                <w:spacing w:val="-1"/>
                <w:sz w:val="24"/>
              </w:rPr>
              <w:t xml:space="preserve"> </w:t>
            </w:r>
            <w:r>
              <w:rPr>
                <w:b/>
                <w:sz w:val="24"/>
              </w:rPr>
              <w:t>Number:</w:t>
            </w:r>
            <w:r>
              <w:rPr>
                <w:b/>
                <w:sz w:val="24"/>
              </w:rPr>
              <w:tab/>
              <w:t>Page 1 of</w:t>
            </w:r>
            <w:r>
              <w:rPr>
                <w:b/>
                <w:spacing w:val="-2"/>
                <w:sz w:val="24"/>
              </w:rPr>
              <w:t xml:space="preserve"> </w:t>
            </w:r>
            <w:r>
              <w:rPr>
                <w:b/>
                <w:sz w:val="24"/>
              </w:rPr>
              <w:t>3</w:t>
            </w:r>
          </w:p>
        </w:tc>
      </w:tr>
    </w:tbl>
    <w:p w14:paraId="48ED5B1C" w14:textId="77777777" w:rsidR="00E9458D" w:rsidRDefault="00E9458D">
      <w:pPr>
        <w:pStyle w:val="BodyText"/>
        <w:ind w:left="0" w:firstLine="0"/>
        <w:rPr>
          <w:sz w:val="16"/>
        </w:rPr>
      </w:pPr>
    </w:p>
    <w:p w14:paraId="54CD2E0B" w14:textId="77777777" w:rsidR="00E9458D" w:rsidRDefault="005C6BD6">
      <w:pPr>
        <w:pStyle w:val="Heading2"/>
        <w:spacing w:before="92"/>
        <w:rPr>
          <w:rFonts w:ascii="Arial"/>
        </w:rPr>
      </w:pPr>
      <w:bookmarkStart w:id="65" w:name="_bookmark65"/>
      <w:bookmarkEnd w:id="65"/>
      <w:r>
        <w:rPr>
          <w:rFonts w:ascii="Arial"/>
        </w:rPr>
        <w:t>Confidentiality &amp; Privacy of Client Information</w:t>
      </w:r>
    </w:p>
    <w:p w14:paraId="5E6C32E9" w14:textId="77777777" w:rsidR="00E9458D" w:rsidRDefault="005C6BD6">
      <w:pPr>
        <w:spacing w:before="138"/>
        <w:ind w:left="1800"/>
        <w:rPr>
          <w:b/>
          <w:sz w:val="24"/>
        </w:rPr>
      </w:pPr>
      <w:r>
        <w:rPr>
          <w:b/>
          <w:sz w:val="24"/>
        </w:rPr>
        <w:t>PURPOSE</w:t>
      </w:r>
    </w:p>
    <w:p w14:paraId="77EA0974" w14:textId="77777777" w:rsidR="00E9458D" w:rsidRDefault="005C6BD6">
      <w:pPr>
        <w:pStyle w:val="ListParagraph"/>
        <w:numPr>
          <w:ilvl w:val="0"/>
          <w:numId w:val="575"/>
        </w:numPr>
        <w:tabs>
          <w:tab w:val="left" w:pos="2161"/>
        </w:tabs>
        <w:rPr>
          <w:sz w:val="24"/>
        </w:rPr>
      </w:pPr>
      <w:r>
        <w:rPr>
          <w:sz w:val="24"/>
        </w:rPr>
        <w:t>To ensure that all client information is</w:t>
      </w:r>
      <w:r>
        <w:rPr>
          <w:spacing w:val="-3"/>
          <w:sz w:val="24"/>
        </w:rPr>
        <w:t xml:space="preserve"> </w:t>
      </w:r>
      <w:r>
        <w:rPr>
          <w:sz w:val="24"/>
        </w:rPr>
        <w:t>protected.</w:t>
      </w:r>
    </w:p>
    <w:p w14:paraId="6879AE29" w14:textId="77777777" w:rsidR="00E9458D" w:rsidRDefault="005C6BD6">
      <w:pPr>
        <w:pStyle w:val="ListParagraph"/>
        <w:numPr>
          <w:ilvl w:val="0"/>
          <w:numId w:val="575"/>
        </w:numPr>
        <w:tabs>
          <w:tab w:val="left" w:pos="2161"/>
        </w:tabs>
        <w:rPr>
          <w:sz w:val="24"/>
        </w:rPr>
      </w:pPr>
      <w:r>
        <w:rPr>
          <w:sz w:val="24"/>
        </w:rPr>
        <w:t>To prevent inappropriate and/or unauthorized disclosure of client information.</w:t>
      </w:r>
      <w:r>
        <w:rPr>
          <w:spacing w:val="-4"/>
          <w:sz w:val="24"/>
        </w:rPr>
        <w:t xml:space="preserve"> </w:t>
      </w:r>
      <w:r>
        <w:rPr>
          <w:sz w:val="24"/>
        </w:rPr>
        <w:t>And,</w:t>
      </w:r>
    </w:p>
    <w:p w14:paraId="1F1B4106" w14:textId="77777777" w:rsidR="00E9458D" w:rsidRDefault="005C6BD6">
      <w:pPr>
        <w:pStyle w:val="ListParagraph"/>
        <w:numPr>
          <w:ilvl w:val="0"/>
          <w:numId w:val="575"/>
        </w:numPr>
        <w:tabs>
          <w:tab w:val="left" w:pos="2161"/>
        </w:tabs>
        <w:rPr>
          <w:sz w:val="24"/>
        </w:rPr>
      </w:pPr>
      <w:r>
        <w:rPr>
          <w:sz w:val="24"/>
        </w:rPr>
        <w:t>To comply with all federal, state and local laws pertaining to client</w:t>
      </w:r>
      <w:r>
        <w:rPr>
          <w:spacing w:val="-7"/>
          <w:sz w:val="24"/>
        </w:rPr>
        <w:t xml:space="preserve"> </w:t>
      </w:r>
      <w:r>
        <w:rPr>
          <w:sz w:val="24"/>
        </w:rPr>
        <w:t>confidentiality.</w:t>
      </w:r>
    </w:p>
    <w:p w14:paraId="739A4CC2" w14:textId="77777777" w:rsidR="00E9458D" w:rsidRDefault="00E9458D">
      <w:pPr>
        <w:pStyle w:val="BodyText"/>
        <w:ind w:left="0" w:firstLine="0"/>
      </w:pPr>
    </w:p>
    <w:p w14:paraId="017F968E" w14:textId="77777777" w:rsidR="00E9458D" w:rsidRDefault="005C6BD6">
      <w:pPr>
        <w:pStyle w:val="Heading2"/>
      </w:pPr>
      <w:r>
        <w:t>DEFINITIONS</w:t>
      </w:r>
    </w:p>
    <w:p w14:paraId="16BF849A" w14:textId="77777777" w:rsidR="00E9458D" w:rsidRDefault="005C6BD6">
      <w:pPr>
        <w:pStyle w:val="ListParagraph"/>
        <w:numPr>
          <w:ilvl w:val="0"/>
          <w:numId w:val="574"/>
        </w:numPr>
        <w:tabs>
          <w:tab w:val="left" w:pos="2085"/>
        </w:tabs>
        <w:rPr>
          <w:b/>
          <w:sz w:val="24"/>
        </w:rPr>
      </w:pPr>
      <w:r>
        <w:rPr>
          <w:b/>
          <w:sz w:val="24"/>
        </w:rPr>
        <w:t>HIPAA</w:t>
      </w:r>
      <w:r>
        <w:rPr>
          <w:b/>
          <w:spacing w:val="-1"/>
          <w:sz w:val="24"/>
        </w:rPr>
        <w:t xml:space="preserve"> </w:t>
      </w:r>
      <w:r>
        <w:rPr>
          <w:b/>
          <w:sz w:val="24"/>
        </w:rPr>
        <w:t>PROTECTION</w:t>
      </w:r>
    </w:p>
    <w:p w14:paraId="4C4ED892" w14:textId="77777777" w:rsidR="00E9458D" w:rsidRDefault="005C6BD6">
      <w:pPr>
        <w:ind w:left="2084" w:right="1700"/>
        <w:jc w:val="both"/>
        <w:rPr>
          <w:sz w:val="24"/>
        </w:rPr>
      </w:pPr>
      <w:r>
        <w:rPr>
          <w:sz w:val="24"/>
        </w:rPr>
        <w:t xml:space="preserve">The </w:t>
      </w:r>
      <w:r>
        <w:rPr>
          <w:i/>
          <w:sz w:val="24"/>
        </w:rPr>
        <w:t xml:space="preserve">Health Insurance Portability and Accountability Act </w:t>
      </w:r>
      <w:r>
        <w:rPr>
          <w:sz w:val="24"/>
        </w:rPr>
        <w:t>(HIPAA) protects all medical records and other individually identifiable health information used or disclosed in any form, whether electronically, on paper or</w:t>
      </w:r>
      <w:r>
        <w:rPr>
          <w:spacing w:val="-4"/>
          <w:sz w:val="24"/>
        </w:rPr>
        <w:t xml:space="preserve"> </w:t>
      </w:r>
      <w:r>
        <w:rPr>
          <w:sz w:val="24"/>
        </w:rPr>
        <w:t>orally.</w:t>
      </w:r>
    </w:p>
    <w:p w14:paraId="07D7291B" w14:textId="77777777" w:rsidR="00E9458D" w:rsidRDefault="005C6BD6">
      <w:pPr>
        <w:pStyle w:val="Heading2"/>
        <w:numPr>
          <w:ilvl w:val="0"/>
          <w:numId w:val="574"/>
        </w:numPr>
        <w:tabs>
          <w:tab w:val="left" w:pos="2085"/>
        </w:tabs>
      </w:pPr>
      <w:r>
        <w:t>GLBA</w:t>
      </w:r>
      <w:r>
        <w:rPr>
          <w:spacing w:val="-1"/>
        </w:rPr>
        <w:t xml:space="preserve"> </w:t>
      </w:r>
      <w:r>
        <w:t>PROTECTION</w:t>
      </w:r>
    </w:p>
    <w:p w14:paraId="64509453" w14:textId="77777777" w:rsidR="00E9458D" w:rsidRDefault="005C6BD6">
      <w:pPr>
        <w:pStyle w:val="BodyText"/>
        <w:ind w:left="2084" w:right="1697" w:firstLine="0"/>
        <w:jc w:val="both"/>
      </w:pPr>
      <w:r>
        <w:t xml:space="preserve">The </w:t>
      </w:r>
      <w:r>
        <w:rPr>
          <w:i/>
        </w:rPr>
        <w:t xml:space="preserve">Gramm-Leach-Bliley Act </w:t>
      </w:r>
      <w:r>
        <w:t>(GLBA) protects private, non-public, information of individuals. Private, non-public information consists of information such as name, Social Security Number, date and location of birth, gender, credit card numbers and driver's license numbers.</w:t>
      </w:r>
    </w:p>
    <w:p w14:paraId="025711BE" w14:textId="77777777" w:rsidR="00E9458D" w:rsidRDefault="00E9458D">
      <w:pPr>
        <w:pStyle w:val="BodyText"/>
        <w:spacing w:before="1"/>
        <w:ind w:left="0" w:firstLine="0"/>
      </w:pPr>
    </w:p>
    <w:p w14:paraId="6150547A" w14:textId="77777777" w:rsidR="00E9458D" w:rsidRDefault="005C6BD6">
      <w:pPr>
        <w:pStyle w:val="BodyText"/>
        <w:ind w:left="1800" w:right="1698" w:firstLine="0"/>
        <w:jc w:val="both"/>
      </w:pPr>
      <w:r>
        <w:rPr>
          <w:b/>
        </w:rPr>
        <w:t xml:space="preserve">POLICY </w:t>
      </w:r>
      <w:r>
        <w:t xml:space="preserve">Right Accord Private Duty- Home Health Care maintains the confidentiality and security of records in compliance with the </w:t>
      </w:r>
      <w:r>
        <w:rPr>
          <w:i/>
        </w:rPr>
        <w:t xml:space="preserve">Health Insurance Portability and Accountability Act </w:t>
      </w:r>
      <w:r>
        <w:t>(HIPAA</w:t>
      </w:r>
      <w:r>
        <w:rPr>
          <w:i/>
        </w:rPr>
        <w:t xml:space="preserve">), </w:t>
      </w:r>
      <w:r>
        <w:t xml:space="preserve">the </w:t>
      </w:r>
      <w:r>
        <w:rPr>
          <w:i/>
        </w:rPr>
        <w:t xml:space="preserve">Gramm-Leach-Bliley Act </w:t>
      </w:r>
      <w:r>
        <w:t>(GLBA) and other federal and state laws. These laws pertain to the security and privacy of personal, medical and financial information and require that data such as birthdates and social security numbers is used only for their intended purpose(s).</w:t>
      </w:r>
    </w:p>
    <w:p w14:paraId="61C5BDD6" w14:textId="77777777" w:rsidR="00E9458D" w:rsidRDefault="00E9458D">
      <w:pPr>
        <w:pStyle w:val="BodyText"/>
        <w:ind w:left="0" w:firstLine="0"/>
      </w:pPr>
    </w:p>
    <w:p w14:paraId="7A10B2B3" w14:textId="77777777" w:rsidR="00E9458D" w:rsidRDefault="005C6BD6">
      <w:pPr>
        <w:pStyle w:val="Heading2"/>
      </w:pPr>
      <w:r>
        <w:t>PROCEDURES</w:t>
      </w:r>
    </w:p>
    <w:p w14:paraId="6DA475CF" w14:textId="77777777" w:rsidR="00E9458D" w:rsidRDefault="005C6BD6">
      <w:pPr>
        <w:pStyle w:val="ListParagraph"/>
        <w:numPr>
          <w:ilvl w:val="0"/>
          <w:numId w:val="573"/>
        </w:numPr>
        <w:tabs>
          <w:tab w:val="left" w:pos="2161"/>
        </w:tabs>
        <w:ind w:right="1698"/>
        <w:rPr>
          <w:rFonts w:ascii="Arial"/>
          <w:sz w:val="24"/>
        </w:rPr>
      </w:pPr>
      <w:r>
        <w:rPr>
          <w:sz w:val="24"/>
        </w:rPr>
        <w:t>Client files may only be accessed on a "need-to-know" basis, in the performance of an employee's assigned</w:t>
      </w:r>
      <w:r>
        <w:rPr>
          <w:spacing w:val="-2"/>
          <w:sz w:val="24"/>
        </w:rPr>
        <w:t xml:space="preserve"> </w:t>
      </w:r>
      <w:r>
        <w:rPr>
          <w:sz w:val="24"/>
        </w:rPr>
        <w:t>duties</w:t>
      </w:r>
      <w:r>
        <w:rPr>
          <w:rFonts w:ascii="Arial"/>
          <w:sz w:val="24"/>
        </w:rPr>
        <w:t>.</w:t>
      </w:r>
    </w:p>
    <w:p w14:paraId="59487EE8" w14:textId="77777777" w:rsidR="00E9458D" w:rsidRDefault="005C6BD6">
      <w:pPr>
        <w:pStyle w:val="ListParagraph"/>
        <w:numPr>
          <w:ilvl w:val="0"/>
          <w:numId w:val="573"/>
        </w:numPr>
        <w:tabs>
          <w:tab w:val="left" w:pos="2161"/>
        </w:tabs>
        <w:ind w:right="1701"/>
        <w:rPr>
          <w:sz w:val="24"/>
        </w:rPr>
      </w:pPr>
      <w:r>
        <w:rPr>
          <w:sz w:val="24"/>
        </w:rPr>
        <w:t>The Agency shall respect the privacy and keep confidential all information and records of its</w:t>
      </w:r>
      <w:r>
        <w:rPr>
          <w:spacing w:val="-1"/>
          <w:sz w:val="24"/>
        </w:rPr>
        <w:t xml:space="preserve"> </w:t>
      </w:r>
      <w:r>
        <w:rPr>
          <w:sz w:val="24"/>
        </w:rPr>
        <w:t>clients.</w:t>
      </w:r>
    </w:p>
    <w:p w14:paraId="4D397C19" w14:textId="77777777" w:rsidR="00E9458D" w:rsidRDefault="005C6BD6">
      <w:pPr>
        <w:pStyle w:val="ListParagraph"/>
        <w:numPr>
          <w:ilvl w:val="0"/>
          <w:numId w:val="573"/>
        </w:numPr>
        <w:tabs>
          <w:tab w:val="left" w:pos="2161"/>
        </w:tabs>
        <w:rPr>
          <w:sz w:val="24"/>
        </w:rPr>
      </w:pPr>
      <w:r>
        <w:rPr>
          <w:sz w:val="24"/>
        </w:rPr>
        <w:t>Client information shall be protected from loss or</w:t>
      </w:r>
      <w:r>
        <w:rPr>
          <w:spacing w:val="-6"/>
          <w:sz w:val="24"/>
        </w:rPr>
        <w:t xml:space="preserve"> </w:t>
      </w:r>
      <w:r>
        <w:rPr>
          <w:sz w:val="24"/>
        </w:rPr>
        <w:t>destruction.</w:t>
      </w:r>
    </w:p>
    <w:p w14:paraId="315AA18D" w14:textId="77777777" w:rsidR="00E9458D" w:rsidRDefault="005C6BD6">
      <w:pPr>
        <w:pStyle w:val="ListParagraph"/>
        <w:numPr>
          <w:ilvl w:val="0"/>
          <w:numId w:val="573"/>
        </w:numPr>
        <w:tabs>
          <w:tab w:val="left" w:pos="2161"/>
        </w:tabs>
        <w:rPr>
          <w:sz w:val="24"/>
        </w:rPr>
      </w:pPr>
      <w:r>
        <w:rPr>
          <w:sz w:val="24"/>
        </w:rPr>
        <w:t>Access to client records and Agency data shall be accessible only</w:t>
      </w:r>
      <w:r>
        <w:rPr>
          <w:spacing w:val="-2"/>
          <w:sz w:val="24"/>
        </w:rPr>
        <w:t xml:space="preserve"> </w:t>
      </w:r>
      <w:r>
        <w:rPr>
          <w:sz w:val="24"/>
        </w:rPr>
        <w:t>to:</w:t>
      </w:r>
    </w:p>
    <w:p w14:paraId="7CF46939" w14:textId="77777777" w:rsidR="00E9458D" w:rsidRDefault="005C6BD6">
      <w:pPr>
        <w:pStyle w:val="ListParagraph"/>
        <w:numPr>
          <w:ilvl w:val="1"/>
          <w:numId w:val="573"/>
        </w:numPr>
        <w:tabs>
          <w:tab w:val="left" w:pos="2521"/>
        </w:tabs>
        <w:ind w:hanging="361"/>
        <w:rPr>
          <w:sz w:val="24"/>
        </w:rPr>
      </w:pPr>
      <w:r>
        <w:rPr>
          <w:sz w:val="24"/>
        </w:rPr>
        <w:t>the</w:t>
      </w:r>
      <w:r>
        <w:rPr>
          <w:spacing w:val="-1"/>
          <w:sz w:val="24"/>
        </w:rPr>
        <w:t xml:space="preserve"> </w:t>
      </w:r>
      <w:r>
        <w:rPr>
          <w:sz w:val="24"/>
        </w:rPr>
        <w:t>Manager/Administrator;</w:t>
      </w:r>
    </w:p>
    <w:p w14:paraId="4775A917" w14:textId="77777777" w:rsidR="00E9458D" w:rsidRDefault="005C6BD6">
      <w:pPr>
        <w:pStyle w:val="ListParagraph"/>
        <w:numPr>
          <w:ilvl w:val="1"/>
          <w:numId w:val="573"/>
        </w:numPr>
        <w:tabs>
          <w:tab w:val="left" w:pos="2521"/>
        </w:tabs>
        <w:ind w:hanging="361"/>
        <w:rPr>
          <w:sz w:val="24"/>
        </w:rPr>
      </w:pPr>
      <w:r>
        <w:rPr>
          <w:sz w:val="24"/>
        </w:rPr>
        <w:t>the Supervisor;</w:t>
      </w:r>
      <w:r>
        <w:rPr>
          <w:spacing w:val="-1"/>
          <w:sz w:val="24"/>
        </w:rPr>
        <w:t xml:space="preserve"> </w:t>
      </w:r>
      <w:r>
        <w:rPr>
          <w:sz w:val="24"/>
        </w:rPr>
        <w:t>and,</w:t>
      </w:r>
    </w:p>
    <w:p w14:paraId="07E4BB17" w14:textId="77777777" w:rsidR="00E9458D" w:rsidRDefault="005C6BD6">
      <w:pPr>
        <w:pStyle w:val="ListParagraph"/>
        <w:numPr>
          <w:ilvl w:val="1"/>
          <w:numId w:val="573"/>
        </w:numPr>
        <w:tabs>
          <w:tab w:val="left" w:pos="2521"/>
        </w:tabs>
        <w:ind w:hanging="361"/>
        <w:rPr>
          <w:sz w:val="24"/>
        </w:rPr>
      </w:pPr>
      <w:r>
        <w:rPr>
          <w:sz w:val="24"/>
        </w:rPr>
        <w:t>employees or contracted individuals directly involved in the</w:t>
      </w:r>
      <w:r>
        <w:rPr>
          <w:spacing w:val="-8"/>
          <w:sz w:val="24"/>
        </w:rPr>
        <w:t xml:space="preserve"> </w:t>
      </w:r>
      <w:r>
        <w:rPr>
          <w:sz w:val="24"/>
        </w:rPr>
        <w:t>case.</w:t>
      </w:r>
    </w:p>
    <w:p w14:paraId="6CEA0BC3" w14:textId="77777777" w:rsidR="00E9458D" w:rsidRDefault="005C6BD6">
      <w:pPr>
        <w:pStyle w:val="ListParagraph"/>
        <w:numPr>
          <w:ilvl w:val="0"/>
          <w:numId w:val="573"/>
        </w:numPr>
        <w:tabs>
          <w:tab w:val="left" w:pos="2161"/>
        </w:tabs>
        <w:ind w:right="1700"/>
        <w:rPr>
          <w:sz w:val="24"/>
        </w:rPr>
      </w:pPr>
      <w:r>
        <w:rPr>
          <w:sz w:val="24"/>
        </w:rPr>
        <w:t>Caution must be taken to ensure printed information about a client is not abused or used without</w:t>
      </w:r>
      <w:r>
        <w:rPr>
          <w:spacing w:val="-1"/>
          <w:sz w:val="24"/>
        </w:rPr>
        <w:t xml:space="preserve"> </w:t>
      </w:r>
      <w:r>
        <w:rPr>
          <w:sz w:val="24"/>
        </w:rPr>
        <w:t>authorization</w:t>
      </w:r>
    </w:p>
    <w:p w14:paraId="69D230B2" w14:textId="77777777" w:rsidR="00E9458D" w:rsidRDefault="00E9458D">
      <w:pPr>
        <w:rPr>
          <w:sz w:val="24"/>
        </w:rPr>
        <w:sectPr w:rsidR="00E9458D">
          <w:footerReference w:type="default" r:id="rId81"/>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pgNumType w:start="23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21A5ACC" w14:textId="77777777">
        <w:trPr>
          <w:trHeight w:val="611"/>
        </w:trPr>
        <w:tc>
          <w:tcPr>
            <w:tcW w:w="5689" w:type="dxa"/>
          </w:tcPr>
          <w:p w14:paraId="3FA31C6B"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6F860318" w14:textId="77777777" w:rsidR="00E9458D" w:rsidRDefault="00E9458D">
            <w:pPr>
              <w:pStyle w:val="TableParagraph"/>
              <w:ind w:left="0"/>
              <w:rPr>
                <w:sz w:val="24"/>
              </w:rPr>
            </w:pPr>
          </w:p>
          <w:p w14:paraId="0331A1D7" w14:textId="77777777" w:rsidR="00E9458D" w:rsidRDefault="005C6BD6">
            <w:pPr>
              <w:pStyle w:val="TableParagraph"/>
              <w:ind w:left="487"/>
              <w:rPr>
                <w:sz w:val="20"/>
              </w:rPr>
            </w:pPr>
            <w:r>
              <w:rPr>
                <w:noProof/>
                <w:sz w:val="20"/>
              </w:rPr>
              <w:drawing>
                <wp:inline distT="0" distB="0" distL="0" distR="0" wp14:anchorId="3556C950" wp14:editId="5D75C2BA">
                  <wp:extent cx="1390695" cy="966501"/>
                  <wp:effectExtent l="0" t="0" r="0" b="0"/>
                  <wp:docPr id="46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7EDD3E1" w14:textId="77777777">
        <w:trPr>
          <w:trHeight w:val="1184"/>
        </w:trPr>
        <w:tc>
          <w:tcPr>
            <w:tcW w:w="5689" w:type="dxa"/>
          </w:tcPr>
          <w:p w14:paraId="681A0599" w14:textId="77777777" w:rsidR="00E9458D" w:rsidRDefault="00E9458D">
            <w:pPr>
              <w:pStyle w:val="TableParagraph"/>
              <w:spacing w:before="1"/>
              <w:ind w:left="0"/>
              <w:rPr>
                <w:sz w:val="24"/>
              </w:rPr>
            </w:pPr>
          </w:p>
          <w:p w14:paraId="4955A5FC"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75CD817F" w14:textId="77777777" w:rsidR="00E9458D" w:rsidRDefault="00E9458D">
            <w:pPr>
              <w:rPr>
                <w:sz w:val="2"/>
                <w:szCs w:val="2"/>
              </w:rPr>
            </w:pPr>
          </w:p>
        </w:tc>
      </w:tr>
      <w:tr w:rsidR="00E9458D" w14:paraId="69560B16" w14:textId="77777777">
        <w:trPr>
          <w:trHeight w:val="277"/>
        </w:trPr>
        <w:tc>
          <w:tcPr>
            <w:tcW w:w="5689" w:type="dxa"/>
            <w:vMerge w:val="restart"/>
          </w:tcPr>
          <w:p w14:paraId="29E64A90" w14:textId="77777777" w:rsidR="00E9458D" w:rsidRDefault="00E9458D">
            <w:pPr>
              <w:pStyle w:val="TableParagraph"/>
              <w:spacing w:before="1"/>
              <w:ind w:left="0"/>
              <w:rPr>
                <w:sz w:val="24"/>
              </w:rPr>
            </w:pPr>
          </w:p>
          <w:p w14:paraId="02C73867" w14:textId="77777777" w:rsidR="00E9458D" w:rsidRDefault="005C6BD6">
            <w:pPr>
              <w:pStyle w:val="TableParagraph"/>
              <w:rPr>
                <w:b/>
                <w:sz w:val="24"/>
              </w:rPr>
            </w:pPr>
            <w:r>
              <w:rPr>
                <w:b/>
                <w:sz w:val="24"/>
              </w:rPr>
              <w:t>Policy Title: Confidentiality &amp; Privacy</w:t>
            </w:r>
          </w:p>
          <w:p w14:paraId="2FCB82D6" w14:textId="77777777" w:rsidR="00E9458D" w:rsidRDefault="005C6BD6">
            <w:pPr>
              <w:pStyle w:val="TableParagraph"/>
              <w:ind w:left="1548"/>
              <w:rPr>
                <w:b/>
                <w:sz w:val="24"/>
              </w:rPr>
            </w:pPr>
            <w:r>
              <w:rPr>
                <w:b/>
                <w:sz w:val="24"/>
              </w:rPr>
              <w:t>of Client Information</w:t>
            </w:r>
          </w:p>
        </w:tc>
        <w:tc>
          <w:tcPr>
            <w:tcW w:w="3168" w:type="dxa"/>
          </w:tcPr>
          <w:p w14:paraId="2D672729"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3.180</w:t>
            </w:r>
          </w:p>
        </w:tc>
      </w:tr>
      <w:tr w:rsidR="00E9458D" w14:paraId="267EC958" w14:textId="77777777">
        <w:trPr>
          <w:trHeight w:val="275"/>
        </w:trPr>
        <w:tc>
          <w:tcPr>
            <w:tcW w:w="5689" w:type="dxa"/>
            <w:vMerge/>
            <w:tcBorders>
              <w:top w:val="nil"/>
            </w:tcBorders>
          </w:tcPr>
          <w:p w14:paraId="24F437DD" w14:textId="77777777" w:rsidR="00E9458D" w:rsidRDefault="00E9458D">
            <w:pPr>
              <w:rPr>
                <w:sz w:val="2"/>
                <w:szCs w:val="2"/>
              </w:rPr>
            </w:pPr>
          </w:p>
        </w:tc>
        <w:tc>
          <w:tcPr>
            <w:tcW w:w="3168" w:type="dxa"/>
          </w:tcPr>
          <w:p w14:paraId="480FF034" w14:textId="77777777" w:rsidR="00E9458D" w:rsidRDefault="005C6BD6">
            <w:pPr>
              <w:pStyle w:val="TableParagraph"/>
              <w:spacing w:line="255" w:lineRule="exact"/>
              <w:rPr>
                <w:b/>
                <w:sz w:val="24"/>
              </w:rPr>
            </w:pPr>
            <w:r>
              <w:rPr>
                <w:b/>
                <w:sz w:val="24"/>
              </w:rPr>
              <w:t>Effective Date:</w:t>
            </w:r>
          </w:p>
        </w:tc>
      </w:tr>
      <w:tr w:rsidR="00E9458D" w14:paraId="51AADC6E" w14:textId="77777777">
        <w:trPr>
          <w:trHeight w:val="275"/>
        </w:trPr>
        <w:tc>
          <w:tcPr>
            <w:tcW w:w="5689" w:type="dxa"/>
            <w:vMerge/>
            <w:tcBorders>
              <w:top w:val="nil"/>
            </w:tcBorders>
          </w:tcPr>
          <w:p w14:paraId="68FEEF43" w14:textId="77777777" w:rsidR="00E9458D" w:rsidRDefault="00E9458D">
            <w:pPr>
              <w:rPr>
                <w:sz w:val="2"/>
                <w:szCs w:val="2"/>
              </w:rPr>
            </w:pPr>
          </w:p>
        </w:tc>
        <w:tc>
          <w:tcPr>
            <w:tcW w:w="3168" w:type="dxa"/>
          </w:tcPr>
          <w:p w14:paraId="172DC352" w14:textId="77777777" w:rsidR="00E9458D" w:rsidRDefault="005C6BD6">
            <w:pPr>
              <w:pStyle w:val="TableParagraph"/>
              <w:spacing w:line="255" w:lineRule="exact"/>
              <w:rPr>
                <w:b/>
                <w:sz w:val="24"/>
              </w:rPr>
            </w:pPr>
            <w:r>
              <w:rPr>
                <w:b/>
                <w:sz w:val="24"/>
              </w:rPr>
              <w:t>Revision Date:</w:t>
            </w:r>
          </w:p>
        </w:tc>
      </w:tr>
      <w:tr w:rsidR="00E9458D" w14:paraId="6FE2A707" w14:textId="77777777">
        <w:trPr>
          <w:trHeight w:val="276"/>
        </w:trPr>
        <w:tc>
          <w:tcPr>
            <w:tcW w:w="5689" w:type="dxa"/>
            <w:vMerge/>
            <w:tcBorders>
              <w:top w:val="nil"/>
            </w:tcBorders>
          </w:tcPr>
          <w:p w14:paraId="22D75848" w14:textId="77777777" w:rsidR="00E9458D" w:rsidRDefault="00E9458D">
            <w:pPr>
              <w:rPr>
                <w:sz w:val="2"/>
                <w:szCs w:val="2"/>
              </w:rPr>
            </w:pPr>
          </w:p>
        </w:tc>
        <w:tc>
          <w:tcPr>
            <w:tcW w:w="3168" w:type="dxa"/>
          </w:tcPr>
          <w:p w14:paraId="3A628059" w14:textId="77777777" w:rsidR="00E9458D" w:rsidRDefault="005C6BD6">
            <w:pPr>
              <w:pStyle w:val="TableParagraph"/>
              <w:spacing w:before="1" w:line="255" w:lineRule="exact"/>
              <w:rPr>
                <w:b/>
                <w:sz w:val="24"/>
              </w:rPr>
            </w:pPr>
            <w:r>
              <w:rPr>
                <w:b/>
                <w:sz w:val="24"/>
              </w:rPr>
              <w:t>Approved By:</w:t>
            </w:r>
          </w:p>
        </w:tc>
      </w:tr>
      <w:tr w:rsidR="00E9458D" w14:paraId="5122D3B9" w14:textId="77777777">
        <w:trPr>
          <w:trHeight w:val="275"/>
        </w:trPr>
        <w:tc>
          <w:tcPr>
            <w:tcW w:w="5689" w:type="dxa"/>
            <w:vMerge/>
            <w:tcBorders>
              <w:top w:val="nil"/>
            </w:tcBorders>
          </w:tcPr>
          <w:p w14:paraId="652EA96F" w14:textId="77777777" w:rsidR="00E9458D" w:rsidRDefault="00E9458D">
            <w:pPr>
              <w:rPr>
                <w:sz w:val="2"/>
                <w:szCs w:val="2"/>
              </w:rPr>
            </w:pPr>
          </w:p>
        </w:tc>
        <w:tc>
          <w:tcPr>
            <w:tcW w:w="3168" w:type="dxa"/>
          </w:tcPr>
          <w:p w14:paraId="4A26E4C2" w14:textId="77777777" w:rsidR="00E9458D" w:rsidRDefault="005C6BD6">
            <w:pPr>
              <w:pStyle w:val="TableParagraph"/>
              <w:tabs>
                <w:tab w:val="left" w:pos="1833"/>
              </w:tabs>
              <w:spacing w:line="255" w:lineRule="exact"/>
              <w:rPr>
                <w:b/>
                <w:sz w:val="24"/>
              </w:rPr>
            </w:pPr>
            <w:r>
              <w:rPr>
                <w:b/>
                <w:sz w:val="24"/>
              </w:rPr>
              <w:t>Page</w:t>
            </w:r>
            <w:r>
              <w:rPr>
                <w:b/>
                <w:spacing w:val="-1"/>
                <w:sz w:val="24"/>
              </w:rPr>
              <w:t xml:space="preserve"> </w:t>
            </w:r>
            <w:r>
              <w:rPr>
                <w:b/>
                <w:sz w:val="24"/>
              </w:rPr>
              <w:t>Number:</w:t>
            </w:r>
            <w:r>
              <w:rPr>
                <w:b/>
                <w:sz w:val="24"/>
              </w:rPr>
              <w:tab/>
              <w:t>Page 2 of</w:t>
            </w:r>
            <w:r>
              <w:rPr>
                <w:b/>
                <w:spacing w:val="-2"/>
                <w:sz w:val="24"/>
              </w:rPr>
              <w:t xml:space="preserve"> </w:t>
            </w:r>
            <w:r>
              <w:rPr>
                <w:b/>
                <w:sz w:val="24"/>
              </w:rPr>
              <w:t>3</w:t>
            </w:r>
          </w:p>
        </w:tc>
      </w:tr>
    </w:tbl>
    <w:p w14:paraId="4021339A" w14:textId="77777777" w:rsidR="00E9458D" w:rsidRDefault="00E9458D">
      <w:pPr>
        <w:pStyle w:val="BodyText"/>
        <w:spacing w:before="2"/>
        <w:ind w:left="0" w:firstLine="0"/>
        <w:rPr>
          <w:sz w:val="16"/>
        </w:rPr>
      </w:pPr>
    </w:p>
    <w:p w14:paraId="54C57B27" w14:textId="77777777" w:rsidR="00E9458D" w:rsidRDefault="005C6BD6">
      <w:pPr>
        <w:pStyle w:val="ListParagraph"/>
        <w:numPr>
          <w:ilvl w:val="0"/>
          <w:numId w:val="573"/>
        </w:numPr>
        <w:tabs>
          <w:tab w:val="left" w:pos="2161"/>
        </w:tabs>
        <w:spacing w:before="90"/>
        <w:ind w:right="1697"/>
        <w:jc w:val="both"/>
        <w:rPr>
          <w:sz w:val="24"/>
        </w:rPr>
      </w:pPr>
      <w:r>
        <w:rPr>
          <w:sz w:val="24"/>
        </w:rPr>
        <w:t>Disclosure of information shall not be made to Third-Parties without the written consent of the client except</w:t>
      </w:r>
      <w:r>
        <w:rPr>
          <w:spacing w:val="-2"/>
          <w:sz w:val="24"/>
        </w:rPr>
        <w:t xml:space="preserve"> </w:t>
      </w:r>
      <w:r>
        <w:rPr>
          <w:sz w:val="24"/>
        </w:rPr>
        <w:t>when:</w:t>
      </w:r>
    </w:p>
    <w:p w14:paraId="371269B3" w14:textId="77777777" w:rsidR="00E9458D" w:rsidRDefault="005C6BD6">
      <w:pPr>
        <w:pStyle w:val="ListParagraph"/>
        <w:numPr>
          <w:ilvl w:val="1"/>
          <w:numId w:val="573"/>
        </w:numPr>
        <w:tabs>
          <w:tab w:val="left" w:pos="2510"/>
        </w:tabs>
        <w:ind w:left="2509" w:hanging="284"/>
        <w:jc w:val="both"/>
        <w:rPr>
          <w:sz w:val="24"/>
        </w:rPr>
      </w:pPr>
      <w:r>
        <w:rPr>
          <w:sz w:val="24"/>
        </w:rPr>
        <w:t>it is a requirement of</w:t>
      </w:r>
      <w:r>
        <w:rPr>
          <w:spacing w:val="-1"/>
          <w:sz w:val="24"/>
        </w:rPr>
        <w:t xml:space="preserve"> </w:t>
      </w:r>
      <w:r>
        <w:rPr>
          <w:sz w:val="24"/>
        </w:rPr>
        <w:t>law;</w:t>
      </w:r>
    </w:p>
    <w:p w14:paraId="586DCC65" w14:textId="77777777" w:rsidR="00E9458D" w:rsidRDefault="005C6BD6">
      <w:pPr>
        <w:pStyle w:val="ListParagraph"/>
        <w:numPr>
          <w:ilvl w:val="1"/>
          <w:numId w:val="573"/>
        </w:numPr>
        <w:tabs>
          <w:tab w:val="left" w:pos="2510"/>
        </w:tabs>
        <w:ind w:left="2509" w:right="1700" w:hanging="284"/>
        <w:jc w:val="both"/>
        <w:rPr>
          <w:sz w:val="24"/>
        </w:rPr>
      </w:pPr>
      <w:r>
        <w:rPr>
          <w:sz w:val="24"/>
        </w:rPr>
        <w:t>staff or contracted individuals require the information in order to provide services to the</w:t>
      </w:r>
      <w:r>
        <w:rPr>
          <w:spacing w:val="-1"/>
          <w:sz w:val="24"/>
        </w:rPr>
        <w:t xml:space="preserve"> </w:t>
      </w:r>
      <w:r>
        <w:rPr>
          <w:sz w:val="24"/>
        </w:rPr>
        <w:t>client;</w:t>
      </w:r>
    </w:p>
    <w:p w14:paraId="07472CC4" w14:textId="77777777" w:rsidR="00E9458D" w:rsidRDefault="005C6BD6">
      <w:pPr>
        <w:pStyle w:val="ListParagraph"/>
        <w:numPr>
          <w:ilvl w:val="1"/>
          <w:numId w:val="573"/>
        </w:numPr>
        <w:tabs>
          <w:tab w:val="left" w:pos="2510"/>
        </w:tabs>
        <w:ind w:left="2509" w:right="1703" w:hanging="284"/>
        <w:jc w:val="both"/>
        <w:rPr>
          <w:sz w:val="24"/>
        </w:rPr>
      </w:pPr>
      <w:r>
        <w:rPr>
          <w:sz w:val="24"/>
        </w:rPr>
        <w:t>the client has authorized certain individuals or organizations to be given information; and,</w:t>
      </w:r>
    </w:p>
    <w:p w14:paraId="508D0829" w14:textId="77777777" w:rsidR="00E9458D" w:rsidRDefault="005C6BD6">
      <w:pPr>
        <w:pStyle w:val="ListParagraph"/>
        <w:numPr>
          <w:ilvl w:val="1"/>
          <w:numId w:val="573"/>
        </w:numPr>
        <w:tabs>
          <w:tab w:val="left" w:pos="2510"/>
        </w:tabs>
        <w:ind w:left="2509" w:hanging="284"/>
        <w:jc w:val="both"/>
        <w:rPr>
          <w:sz w:val="24"/>
        </w:rPr>
      </w:pPr>
      <w:r>
        <w:rPr>
          <w:sz w:val="24"/>
        </w:rPr>
        <w:t>certain representatives have been authorized to investigate the</w:t>
      </w:r>
      <w:r>
        <w:rPr>
          <w:spacing w:val="-4"/>
          <w:sz w:val="24"/>
        </w:rPr>
        <w:t xml:space="preserve"> </w:t>
      </w:r>
      <w:r>
        <w:rPr>
          <w:sz w:val="24"/>
        </w:rPr>
        <w:t>Agency.</w:t>
      </w:r>
    </w:p>
    <w:p w14:paraId="4D7EE622" w14:textId="77777777" w:rsidR="00E9458D" w:rsidRDefault="005C6BD6">
      <w:pPr>
        <w:pStyle w:val="ListParagraph"/>
        <w:numPr>
          <w:ilvl w:val="0"/>
          <w:numId w:val="573"/>
        </w:numPr>
        <w:tabs>
          <w:tab w:val="left" w:pos="2161"/>
        </w:tabs>
        <w:ind w:right="1702"/>
        <w:jc w:val="both"/>
        <w:rPr>
          <w:sz w:val="24"/>
        </w:rPr>
      </w:pPr>
      <w:r>
        <w:rPr>
          <w:sz w:val="24"/>
        </w:rPr>
        <w:t xml:space="preserve">Written consent to release information to Third Parties shall be obtained by having the client sign the Agency’s </w:t>
      </w:r>
      <w:r>
        <w:rPr>
          <w:i/>
          <w:sz w:val="24"/>
        </w:rPr>
        <w:t>Consent to Release Information</w:t>
      </w:r>
      <w:r>
        <w:rPr>
          <w:i/>
          <w:spacing w:val="-4"/>
          <w:sz w:val="24"/>
        </w:rPr>
        <w:t xml:space="preserve"> </w:t>
      </w:r>
      <w:r>
        <w:rPr>
          <w:sz w:val="24"/>
        </w:rPr>
        <w:t>form.</w:t>
      </w:r>
    </w:p>
    <w:p w14:paraId="184F8D02" w14:textId="77777777" w:rsidR="00E9458D" w:rsidRDefault="005C6BD6">
      <w:pPr>
        <w:pStyle w:val="ListParagraph"/>
        <w:numPr>
          <w:ilvl w:val="0"/>
          <w:numId w:val="573"/>
        </w:numPr>
        <w:tabs>
          <w:tab w:val="left" w:pos="2161"/>
        </w:tabs>
        <w:ind w:right="1702"/>
        <w:jc w:val="both"/>
        <w:rPr>
          <w:sz w:val="24"/>
        </w:rPr>
      </w:pPr>
      <w:r>
        <w:rPr>
          <w:sz w:val="24"/>
        </w:rPr>
        <w:t>Individually, identifiable, personal information shall be handled in the same confidential manner whether it is in written, electronic or verbal</w:t>
      </w:r>
      <w:r>
        <w:rPr>
          <w:spacing w:val="-5"/>
          <w:sz w:val="24"/>
        </w:rPr>
        <w:t xml:space="preserve"> </w:t>
      </w:r>
      <w:r>
        <w:rPr>
          <w:sz w:val="24"/>
        </w:rPr>
        <w:t>form.</w:t>
      </w:r>
    </w:p>
    <w:p w14:paraId="3EE1335C" w14:textId="77777777" w:rsidR="00E9458D" w:rsidRDefault="005C6BD6">
      <w:pPr>
        <w:pStyle w:val="ListParagraph"/>
        <w:numPr>
          <w:ilvl w:val="0"/>
          <w:numId w:val="573"/>
        </w:numPr>
        <w:tabs>
          <w:tab w:val="left" w:pos="2161"/>
        </w:tabs>
        <w:ind w:right="1702"/>
        <w:jc w:val="both"/>
        <w:rPr>
          <w:sz w:val="24"/>
        </w:rPr>
      </w:pPr>
      <w:r>
        <w:rPr>
          <w:sz w:val="24"/>
        </w:rPr>
        <w:t>All active and inactive client records shall be stored in a secure location in the Agency office.</w:t>
      </w:r>
    </w:p>
    <w:p w14:paraId="607C1BA6" w14:textId="77777777" w:rsidR="00E9458D" w:rsidRDefault="005C6BD6">
      <w:pPr>
        <w:pStyle w:val="ListParagraph"/>
        <w:numPr>
          <w:ilvl w:val="0"/>
          <w:numId w:val="573"/>
        </w:numPr>
        <w:tabs>
          <w:tab w:val="left" w:pos="2161"/>
        </w:tabs>
        <w:ind w:right="1700"/>
        <w:jc w:val="both"/>
        <w:rPr>
          <w:sz w:val="24"/>
        </w:rPr>
      </w:pPr>
      <w:r>
        <w:rPr>
          <w:sz w:val="24"/>
        </w:rPr>
        <w:t>Personal information shall not be left on a client’s voice mail, unless the client has given permission to do so. If permission is not given, a message shall be left for the client to return the</w:t>
      </w:r>
      <w:r>
        <w:rPr>
          <w:spacing w:val="-3"/>
          <w:sz w:val="24"/>
        </w:rPr>
        <w:t xml:space="preserve"> </w:t>
      </w:r>
      <w:r>
        <w:rPr>
          <w:sz w:val="24"/>
        </w:rPr>
        <w:t>call.</w:t>
      </w:r>
    </w:p>
    <w:p w14:paraId="143D973C" w14:textId="77777777" w:rsidR="00E9458D" w:rsidRDefault="005C6BD6">
      <w:pPr>
        <w:pStyle w:val="ListParagraph"/>
        <w:numPr>
          <w:ilvl w:val="0"/>
          <w:numId w:val="573"/>
        </w:numPr>
        <w:tabs>
          <w:tab w:val="left" w:pos="2161"/>
        </w:tabs>
        <w:spacing w:before="1"/>
        <w:ind w:right="1701"/>
        <w:jc w:val="both"/>
        <w:rPr>
          <w:sz w:val="24"/>
        </w:rPr>
      </w:pPr>
      <w:r>
        <w:rPr>
          <w:sz w:val="24"/>
        </w:rPr>
        <w:t>Any client information that is being transmitted by fax, mail or other means, shall be done in a secure</w:t>
      </w:r>
      <w:r>
        <w:rPr>
          <w:spacing w:val="-1"/>
          <w:sz w:val="24"/>
        </w:rPr>
        <w:t xml:space="preserve"> </w:t>
      </w:r>
      <w:r>
        <w:rPr>
          <w:sz w:val="24"/>
        </w:rPr>
        <w:t>manner.</w:t>
      </w:r>
    </w:p>
    <w:p w14:paraId="19DF89CD" w14:textId="77777777" w:rsidR="00E9458D" w:rsidRDefault="005C6BD6">
      <w:pPr>
        <w:pStyle w:val="ListParagraph"/>
        <w:numPr>
          <w:ilvl w:val="0"/>
          <w:numId w:val="573"/>
        </w:numPr>
        <w:tabs>
          <w:tab w:val="left" w:pos="2161"/>
        </w:tabs>
        <w:jc w:val="both"/>
        <w:rPr>
          <w:sz w:val="24"/>
        </w:rPr>
      </w:pPr>
      <w:r>
        <w:rPr>
          <w:sz w:val="24"/>
        </w:rPr>
        <w:t>Confidential client information shall be destroyed through</w:t>
      </w:r>
      <w:r>
        <w:rPr>
          <w:spacing w:val="-1"/>
          <w:sz w:val="24"/>
        </w:rPr>
        <w:t xml:space="preserve"> </w:t>
      </w:r>
      <w:r>
        <w:rPr>
          <w:sz w:val="24"/>
        </w:rPr>
        <w:t>shredding.</w:t>
      </w:r>
    </w:p>
    <w:p w14:paraId="2FB64F5F" w14:textId="77777777" w:rsidR="00E9458D" w:rsidRDefault="005C6BD6">
      <w:pPr>
        <w:pStyle w:val="ListParagraph"/>
        <w:numPr>
          <w:ilvl w:val="0"/>
          <w:numId w:val="573"/>
        </w:numPr>
        <w:tabs>
          <w:tab w:val="left" w:pos="2161"/>
        </w:tabs>
        <w:ind w:right="1702"/>
        <w:jc w:val="both"/>
        <w:rPr>
          <w:sz w:val="24"/>
        </w:rPr>
      </w:pPr>
      <w:r>
        <w:rPr>
          <w:sz w:val="24"/>
        </w:rPr>
        <w:t>Employees shall report any potential, suspected or actual breaches of client confidentiality to the</w:t>
      </w:r>
      <w:r>
        <w:rPr>
          <w:spacing w:val="-1"/>
          <w:sz w:val="24"/>
        </w:rPr>
        <w:t xml:space="preserve"> </w:t>
      </w:r>
      <w:r>
        <w:rPr>
          <w:sz w:val="24"/>
        </w:rPr>
        <w:t>Supervisor.</w:t>
      </w:r>
    </w:p>
    <w:p w14:paraId="000FB772" w14:textId="77777777" w:rsidR="00E9458D" w:rsidRDefault="005C6BD6">
      <w:pPr>
        <w:pStyle w:val="ListParagraph"/>
        <w:numPr>
          <w:ilvl w:val="0"/>
          <w:numId w:val="573"/>
        </w:numPr>
        <w:tabs>
          <w:tab w:val="left" w:pos="2161"/>
        </w:tabs>
        <w:jc w:val="both"/>
        <w:rPr>
          <w:sz w:val="24"/>
        </w:rPr>
      </w:pPr>
      <w:r>
        <w:rPr>
          <w:sz w:val="24"/>
        </w:rPr>
        <w:t>Should any suspected or actual breaches in client confidentiality</w:t>
      </w:r>
      <w:r>
        <w:rPr>
          <w:spacing w:val="-2"/>
          <w:sz w:val="24"/>
        </w:rPr>
        <w:t xml:space="preserve"> </w:t>
      </w:r>
      <w:r>
        <w:rPr>
          <w:sz w:val="24"/>
        </w:rPr>
        <w:t>occur:</w:t>
      </w:r>
    </w:p>
    <w:p w14:paraId="75FD5246" w14:textId="77777777" w:rsidR="00E9458D" w:rsidRDefault="005C6BD6">
      <w:pPr>
        <w:pStyle w:val="ListParagraph"/>
        <w:numPr>
          <w:ilvl w:val="1"/>
          <w:numId w:val="573"/>
        </w:numPr>
        <w:tabs>
          <w:tab w:val="left" w:pos="2521"/>
        </w:tabs>
        <w:ind w:hanging="361"/>
        <w:rPr>
          <w:sz w:val="24"/>
        </w:rPr>
      </w:pPr>
      <w:r>
        <w:rPr>
          <w:sz w:val="24"/>
        </w:rPr>
        <w:t>the details shall be fully</w:t>
      </w:r>
      <w:r>
        <w:rPr>
          <w:spacing w:val="-3"/>
          <w:sz w:val="24"/>
        </w:rPr>
        <w:t xml:space="preserve"> </w:t>
      </w:r>
      <w:r>
        <w:rPr>
          <w:sz w:val="24"/>
        </w:rPr>
        <w:t>documented;</w:t>
      </w:r>
    </w:p>
    <w:p w14:paraId="124A3AAD" w14:textId="77777777" w:rsidR="00E9458D" w:rsidRDefault="005C6BD6">
      <w:pPr>
        <w:pStyle w:val="ListParagraph"/>
        <w:numPr>
          <w:ilvl w:val="1"/>
          <w:numId w:val="573"/>
        </w:numPr>
        <w:tabs>
          <w:tab w:val="left" w:pos="2521"/>
        </w:tabs>
        <w:ind w:hanging="361"/>
        <w:rPr>
          <w:sz w:val="24"/>
        </w:rPr>
      </w:pPr>
      <w:r>
        <w:rPr>
          <w:sz w:val="24"/>
        </w:rPr>
        <w:t>the incident shall be investigated by the Administrator/Manager or</w:t>
      </w:r>
      <w:r>
        <w:rPr>
          <w:spacing w:val="-3"/>
          <w:sz w:val="24"/>
        </w:rPr>
        <w:t xml:space="preserve"> </w:t>
      </w:r>
      <w:r>
        <w:rPr>
          <w:sz w:val="24"/>
        </w:rPr>
        <w:t>Supervisor;</w:t>
      </w:r>
    </w:p>
    <w:p w14:paraId="44B9A7AF" w14:textId="77777777" w:rsidR="00E9458D" w:rsidRDefault="005C6BD6">
      <w:pPr>
        <w:pStyle w:val="ListParagraph"/>
        <w:numPr>
          <w:ilvl w:val="1"/>
          <w:numId w:val="573"/>
        </w:numPr>
        <w:tabs>
          <w:tab w:val="left" w:pos="2521"/>
        </w:tabs>
        <w:ind w:hanging="361"/>
        <w:rPr>
          <w:sz w:val="24"/>
        </w:rPr>
      </w:pPr>
      <w:r>
        <w:rPr>
          <w:sz w:val="24"/>
        </w:rPr>
        <w:t>the employee involved shall be questioned;</w:t>
      </w:r>
      <w:r>
        <w:rPr>
          <w:spacing w:val="-2"/>
          <w:sz w:val="24"/>
        </w:rPr>
        <w:t xml:space="preserve"> </w:t>
      </w:r>
      <w:r>
        <w:rPr>
          <w:sz w:val="24"/>
        </w:rPr>
        <w:t>and,</w:t>
      </w:r>
    </w:p>
    <w:p w14:paraId="2162BE31" w14:textId="77777777" w:rsidR="00E9458D" w:rsidRDefault="005C6BD6">
      <w:pPr>
        <w:pStyle w:val="ListParagraph"/>
        <w:numPr>
          <w:ilvl w:val="1"/>
          <w:numId w:val="573"/>
        </w:numPr>
        <w:tabs>
          <w:tab w:val="left" w:pos="2521"/>
        </w:tabs>
        <w:ind w:right="1702"/>
        <w:rPr>
          <w:sz w:val="24"/>
        </w:rPr>
      </w:pPr>
      <w:r>
        <w:rPr>
          <w:sz w:val="24"/>
        </w:rPr>
        <w:t>if there is just cause, the employee involved shall be subjected to disciplinary action.</w:t>
      </w:r>
    </w:p>
    <w:p w14:paraId="64271A91" w14:textId="77777777" w:rsidR="00E9458D" w:rsidRDefault="00E9458D">
      <w:pPr>
        <w:pStyle w:val="BodyText"/>
        <w:ind w:left="0" w:firstLine="0"/>
      </w:pPr>
    </w:p>
    <w:p w14:paraId="4B33126E" w14:textId="77777777" w:rsidR="00E9458D" w:rsidRDefault="005C6BD6">
      <w:pPr>
        <w:pStyle w:val="Heading2"/>
      </w:pPr>
      <w:r>
        <w:t>GUIDELINES</w:t>
      </w:r>
    </w:p>
    <w:p w14:paraId="0156D311" w14:textId="77777777" w:rsidR="00E9458D" w:rsidRDefault="005C6BD6">
      <w:pPr>
        <w:pStyle w:val="ListParagraph"/>
        <w:numPr>
          <w:ilvl w:val="0"/>
          <w:numId w:val="572"/>
        </w:numPr>
        <w:tabs>
          <w:tab w:val="left" w:pos="2161"/>
        </w:tabs>
        <w:ind w:right="1699"/>
        <w:rPr>
          <w:sz w:val="24"/>
        </w:rPr>
      </w:pPr>
      <w:r>
        <w:rPr>
          <w:sz w:val="24"/>
        </w:rPr>
        <w:t>Clients shall receive training on privacy and confidentiality during orientation and during ongoing</w:t>
      </w:r>
      <w:r>
        <w:rPr>
          <w:spacing w:val="-1"/>
          <w:sz w:val="24"/>
        </w:rPr>
        <w:t xml:space="preserve"> </w:t>
      </w:r>
      <w:r>
        <w:rPr>
          <w:sz w:val="24"/>
        </w:rPr>
        <w:t>reviews.</w:t>
      </w:r>
    </w:p>
    <w:p w14:paraId="7AEBE320" w14:textId="77777777" w:rsidR="00E9458D" w:rsidRDefault="005C6BD6">
      <w:pPr>
        <w:pStyle w:val="ListParagraph"/>
        <w:numPr>
          <w:ilvl w:val="0"/>
          <w:numId w:val="572"/>
        </w:numPr>
        <w:tabs>
          <w:tab w:val="left" w:pos="2161"/>
        </w:tabs>
        <w:rPr>
          <w:sz w:val="24"/>
        </w:rPr>
      </w:pPr>
      <w:r>
        <w:rPr>
          <w:sz w:val="24"/>
        </w:rPr>
        <w:t>Professional standards or practice shall be applied at all</w:t>
      </w:r>
      <w:r>
        <w:rPr>
          <w:spacing w:val="-4"/>
          <w:sz w:val="24"/>
        </w:rPr>
        <w:t xml:space="preserve"> </w:t>
      </w:r>
      <w:r>
        <w:rPr>
          <w:sz w:val="24"/>
        </w:rPr>
        <w:t>times.</w:t>
      </w:r>
    </w:p>
    <w:p w14:paraId="46754C6B" w14:textId="77777777" w:rsidR="00E9458D" w:rsidRDefault="005C6BD6">
      <w:pPr>
        <w:pStyle w:val="ListParagraph"/>
        <w:numPr>
          <w:ilvl w:val="0"/>
          <w:numId w:val="572"/>
        </w:numPr>
        <w:tabs>
          <w:tab w:val="left" w:pos="2161"/>
          <w:tab w:val="left" w:pos="3046"/>
          <w:tab w:val="left" w:pos="3704"/>
          <w:tab w:val="left" w:pos="4136"/>
          <w:tab w:val="left" w:pos="5194"/>
          <w:tab w:val="left" w:pos="5825"/>
          <w:tab w:val="left" w:pos="7162"/>
          <w:tab w:val="left" w:pos="7607"/>
          <w:tab w:val="left" w:pos="8106"/>
          <w:tab w:val="left" w:pos="8779"/>
          <w:tab w:val="left" w:pos="10235"/>
        </w:tabs>
        <w:ind w:right="1702"/>
        <w:rPr>
          <w:sz w:val="24"/>
        </w:rPr>
      </w:pPr>
      <w:r>
        <w:rPr>
          <w:sz w:val="24"/>
        </w:rPr>
        <w:t>Clients</w:t>
      </w:r>
      <w:r>
        <w:rPr>
          <w:sz w:val="24"/>
        </w:rPr>
        <w:tab/>
        <w:t>shall</w:t>
      </w:r>
      <w:r>
        <w:rPr>
          <w:sz w:val="24"/>
        </w:rPr>
        <w:tab/>
        <w:t>be</w:t>
      </w:r>
      <w:r>
        <w:rPr>
          <w:sz w:val="24"/>
        </w:rPr>
        <w:tab/>
        <w:t>provided</w:t>
      </w:r>
      <w:r>
        <w:rPr>
          <w:sz w:val="24"/>
        </w:rPr>
        <w:tab/>
        <w:t>with</w:t>
      </w:r>
      <w:r>
        <w:rPr>
          <w:sz w:val="24"/>
        </w:rPr>
        <w:tab/>
        <w:t>information</w:t>
      </w:r>
      <w:r>
        <w:rPr>
          <w:sz w:val="24"/>
        </w:rPr>
        <w:tab/>
        <w:t>on</w:t>
      </w:r>
      <w:r>
        <w:rPr>
          <w:sz w:val="24"/>
        </w:rPr>
        <w:tab/>
        <w:t>the</w:t>
      </w:r>
      <w:r>
        <w:rPr>
          <w:sz w:val="24"/>
        </w:rPr>
        <w:tab/>
        <w:t>legal</w:t>
      </w:r>
      <w:r>
        <w:rPr>
          <w:sz w:val="24"/>
        </w:rPr>
        <w:tab/>
        <w:t>requirements</w:t>
      </w:r>
      <w:r>
        <w:rPr>
          <w:sz w:val="24"/>
        </w:rPr>
        <w:tab/>
      </w:r>
      <w:r>
        <w:rPr>
          <w:spacing w:val="-9"/>
          <w:sz w:val="24"/>
        </w:rPr>
        <w:t xml:space="preserve">of </w:t>
      </w:r>
      <w:r>
        <w:rPr>
          <w:sz w:val="24"/>
        </w:rPr>
        <w:t>confidentiality, as mandated by state and federal</w:t>
      </w:r>
      <w:r>
        <w:rPr>
          <w:spacing w:val="-1"/>
          <w:sz w:val="24"/>
        </w:rPr>
        <w:t xml:space="preserve"> </w:t>
      </w:r>
      <w:r>
        <w:rPr>
          <w:sz w:val="24"/>
        </w:rPr>
        <w:t>law.</w:t>
      </w:r>
    </w:p>
    <w:p w14:paraId="1D018BC0"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B9A5D7E" w14:textId="77777777">
        <w:trPr>
          <w:trHeight w:val="611"/>
        </w:trPr>
        <w:tc>
          <w:tcPr>
            <w:tcW w:w="5689" w:type="dxa"/>
          </w:tcPr>
          <w:p w14:paraId="5F5B0749"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423360BF" w14:textId="77777777" w:rsidR="00E9458D" w:rsidRDefault="00E9458D">
            <w:pPr>
              <w:pStyle w:val="TableParagraph"/>
              <w:ind w:left="0"/>
              <w:rPr>
                <w:sz w:val="24"/>
              </w:rPr>
            </w:pPr>
          </w:p>
          <w:p w14:paraId="48136870" w14:textId="77777777" w:rsidR="00E9458D" w:rsidRDefault="005C6BD6">
            <w:pPr>
              <w:pStyle w:val="TableParagraph"/>
              <w:ind w:left="487"/>
              <w:rPr>
                <w:sz w:val="20"/>
              </w:rPr>
            </w:pPr>
            <w:r>
              <w:rPr>
                <w:noProof/>
                <w:sz w:val="20"/>
              </w:rPr>
              <w:drawing>
                <wp:inline distT="0" distB="0" distL="0" distR="0" wp14:anchorId="09BC410D" wp14:editId="16183D48">
                  <wp:extent cx="1390695" cy="966501"/>
                  <wp:effectExtent l="0" t="0" r="0" b="0"/>
                  <wp:docPr id="46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54F35B6" w14:textId="77777777">
        <w:trPr>
          <w:trHeight w:val="1184"/>
        </w:trPr>
        <w:tc>
          <w:tcPr>
            <w:tcW w:w="5689" w:type="dxa"/>
          </w:tcPr>
          <w:p w14:paraId="5C016537" w14:textId="77777777" w:rsidR="00E9458D" w:rsidRDefault="00E9458D">
            <w:pPr>
              <w:pStyle w:val="TableParagraph"/>
              <w:spacing w:before="1"/>
              <w:ind w:left="0"/>
              <w:rPr>
                <w:sz w:val="24"/>
              </w:rPr>
            </w:pPr>
          </w:p>
          <w:p w14:paraId="3C94E2E5"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36D144F5" w14:textId="77777777" w:rsidR="00E9458D" w:rsidRDefault="00E9458D">
            <w:pPr>
              <w:rPr>
                <w:sz w:val="2"/>
                <w:szCs w:val="2"/>
              </w:rPr>
            </w:pPr>
          </w:p>
        </w:tc>
      </w:tr>
      <w:tr w:rsidR="00E9458D" w14:paraId="506C85F2" w14:textId="77777777">
        <w:trPr>
          <w:trHeight w:val="277"/>
        </w:trPr>
        <w:tc>
          <w:tcPr>
            <w:tcW w:w="5689" w:type="dxa"/>
            <w:vMerge w:val="restart"/>
          </w:tcPr>
          <w:p w14:paraId="1ACC3E44" w14:textId="77777777" w:rsidR="00E9458D" w:rsidRDefault="00E9458D">
            <w:pPr>
              <w:pStyle w:val="TableParagraph"/>
              <w:spacing w:before="1"/>
              <w:ind w:left="0"/>
              <w:rPr>
                <w:sz w:val="24"/>
              </w:rPr>
            </w:pPr>
          </w:p>
          <w:p w14:paraId="287D848E" w14:textId="77777777" w:rsidR="00E9458D" w:rsidRDefault="005C6BD6">
            <w:pPr>
              <w:pStyle w:val="TableParagraph"/>
              <w:rPr>
                <w:b/>
                <w:sz w:val="24"/>
              </w:rPr>
            </w:pPr>
            <w:r>
              <w:rPr>
                <w:b/>
                <w:sz w:val="24"/>
              </w:rPr>
              <w:t>Policy Title: Confidentiality &amp; Privacy</w:t>
            </w:r>
          </w:p>
          <w:p w14:paraId="72530ADB" w14:textId="77777777" w:rsidR="00E9458D" w:rsidRDefault="005C6BD6">
            <w:pPr>
              <w:pStyle w:val="TableParagraph"/>
              <w:ind w:left="1548"/>
              <w:rPr>
                <w:b/>
                <w:sz w:val="24"/>
              </w:rPr>
            </w:pPr>
            <w:r>
              <w:rPr>
                <w:b/>
                <w:sz w:val="24"/>
              </w:rPr>
              <w:t>of Client Information</w:t>
            </w:r>
          </w:p>
        </w:tc>
        <w:tc>
          <w:tcPr>
            <w:tcW w:w="3168" w:type="dxa"/>
          </w:tcPr>
          <w:p w14:paraId="76D47A80"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3.180</w:t>
            </w:r>
          </w:p>
        </w:tc>
      </w:tr>
      <w:tr w:rsidR="00E9458D" w14:paraId="0658B734" w14:textId="77777777">
        <w:trPr>
          <w:trHeight w:val="275"/>
        </w:trPr>
        <w:tc>
          <w:tcPr>
            <w:tcW w:w="5689" w:type="dxa"/>
            <w:vMerge/>
            <w:tcBorders>
              <w:top w:val="nil"/>
            </w:tcBorders>
          </w:tcPr>
          <w:p w14:paraId="6E5B8215" w14:textId="77777777" w:rsidR="00E9458D" w:rsidRDefault="00E9458D">
            <w:pPr>
              <w:rPr>
                <w:sz w:val="2"/>
                <w:szCs w:val="2"/>
              </w:rPr>
            </w:pPr>
          </w:p>
        </w:tc>
        <w:tc>
          <w:tcPr>
            <w:tcW w:w="3168" w:type="dxa"/>
          </w:tcPr>
          <w:p w14:paraId="479A526B" w14:textId="77777777" w:rsidR="00E9458D" w:rsidRDefault="005C6BD6">
            <w:pPr>
              <w:pStyle w:val="TableParagraph"/>
              <w:spacing w:line="255" w:lineRule="exact"/>
              <w:rPr>
                <w:b/>
                <w:sz w:val="24"/>
              </w:rPr>
            </w:pPr>
            <w:r>
              <w:rPr>
                <w:b/>
                <w:sz w:val="24"/>
              </w:rPr>
              <w:t>Effective Date:</w:t>
            </w:r>
          </w:p>
        </w:tc>
      </w:tr>
      <w:tr w:rsidR="00E9458D" w14:paraId="6C94A78A" w14:textId="77777777">
        <w:trPr>
          <w:trHeight w:val="275"/>
        </w:trPr>
        <w:tc>
          <w:tcPr>
            <w:tcW w:w="5689" w:type="dxa"/>
            <w:vMerge/>
            <w:tcBorders>
              <w:top w:val="nil"/>
            </w:tcBorders>
          </w:tcPr>
          <w:p w14:paraId="147901B0" w14:textId="77777777" w:rsidR="00E9458D" w:rsidRDefault="00E9458D">
            <w:pPr>
              <w:rPr>
                <w:sz w:val="2"/>
                <w:szCs w:val="2"/>
              </w:rPr>
            </w:pPr>
          </w:p>
        </w:tc>
        <w:tc>
          <w:tcPr>
            <w:tcW w:w="3168" w:type="dxa"/>
          </w:tcPr>
          <w:p w14:paraId="01426E78" w14:textId="77777777" w:rsidR="00E9458D" w:rsidRDefault="005C6BD6">
            <w:pPr>
              <w:pStyle w:val="TableParagraph"/>
              <w:spacing w:line="255" w:lineRule="exact"/>
              <w:rPr>
                <w:b/>
                <w:sz w:val="24"/>
              </w:rPr>
            </w:pPr>
            <w:r>
              <w:rPr>
                <w:b/>
                <w:sz w:val="24"/>
              </w:rPr>
              <w:t>Revision Date:</w:t>
            </w:r>
          </w:p>
        </w:tc>
      </w:tr>
      <w:tr w:rsidR="00E9458D" w14:paraId="6A746798" w14:textId="77777777">
        <w:trPr>
          <w:trHeight w:val="276"/>
        </w:trPr>
        <w:tc>
          <w:tcPr>
            <w:tcW w:w="5689" w:type="dxa"/>
            <w:vMerge/>
            <w:tcBorders>
              <w:top w:val="nil"/>
            </w:tcBorders>
          </w:tcPr>
          <w:p w14:paraId="1DEC50F2" w14:textId="77777777" w:rsidR="00E9458D" w:rsidRDefault="00E9458D">
            <w:pPr>
              <w:rPr>
                <w:sz w:val="2"/>
                <w:szCs w:val="2"/>
              </w:rPr>
            </w:pPr>
          </w:p>
        </w:tc>
        <w:tc>
          <w:tcPr>
            <w:tcW w:w="3168" w:type="dxa"/>
          </w:tcPr>
          <w:p w14:paraId="0DEA2404" w14:textId="77777777" w:rsidR="00E9458D" w:rsidRDefault="005C6BD6">
            <w:pPr>
              <w:pStyle w:val="TableParagraph"/>
              <w:spacing w:before="1" w:line="255" w:lineRule="exact"/>
              <w:rPr>
                <w:b/>
                <w:sz w:val="24"/>
              </w:rPr>
            </w:pPr>
            <w:r>
              <w:rPr>
                <w:b/>
                <w:sz w:val="24"/>
              </w:rPr>
              <w:t>Approved By:</w:t>
            </w:r>
          </w:p>
        </w:tc>
      </w:tr>
      <w:tr w:rsidR="00E9458D" w14:paraId="07DEF24C" w14:textId="77777777">
        <w:trPr>
          <w:trHeight w:val="275"/>
        </w:trPr>
        <w:tc>
          <w:tcPr>
            <w:tcW w:w="5689" w:type="dxa"/>
            <w:vMerge/>
            <w:tcBorders>
              <w:top w:val="nil"/>
            </w:tcBorders>
          </w:tcPr>
          <w:p w14:paraId="0EB730A0" w14:textId="77777777" w:rsidR="00E9458D" w:rsidRDefault="00E9458D">
            <w:pPr>
              <w:rPr>
                <w:sz w:val="2"/>
                <w:szCs w:val="2"/>
              </w:rPr>
            </w:pPr>
          </w:p>
        </w:tc>
        <w:tc>
          <w:tcPr>
            <w:tcW w:w="3168" w:type="dxa"/>
          </w:tcPr>
          <w:p w14:paraId="24D12E03" w14:textId="77777777" w:rsidR="00E9458D" w:rsidRDefault="005C6BD6">
            <w:pPr>
              <w:pStyle w:val="TableParagraph"/>
              <w:tabs>
                <w:tab w:val="left" w:pos="1833"/>
              </w:tabs>
              <w:spacing w:line="255" w:lineRule="exact"/>
              <w:rPr>
                <w:b/>
                <w:sz w:val="24"/>
              </w:rPr>
            </w:pPr>
            <w:r>
              <w:rPr>
                <w:b/>
                <w:sz w:val="24"/>
              </w:rPr>
              <w:t>Page</w:t>
            </w:r>
            <w:r>
              <w:rPr>
                <w:b/>
                <w:spacing w:val="-1"/>
                <w:sz w:val="24"/>
              </w:rPr>
              <w:t xml:space="preserve"> </w:t>
            </w:r>
            <w:r>
              <w:rPr>
                <w:b/>
                <w:sz w:val="24"/>
              </w:rPr>
              <w:t>Number:</w:t>
            </w:r>
            <w:r>
              <w:rPr>
                <w:b/>
                <w:sz w:val="24"/>
              </w:rPr>
              <w:tab/>
              <w:t>Page 3 of</w:t>
            </w:r>
            <w:r>
              <w:rPr>
                <w:b/>
                <w:spacing w:val="-2"/>
                <w:sz w:val="24"/>
              </w:rPr>
              <w:t xml:space="preserve"> </w:t>
            </w:r>
            <w:r>
              <w:rPr>
                <w:b/>
                <w:sz w:val="24"/>
              </w:rPr>
              <w:t>3</w:t>
            </w:r>
          </w:p>
        </w:tc>
      </w:tr>
    </w:tbl>
    <w:p w14:paraId="0F0212D9" w14:textId="77777777" w:rsidR="00E9458D" w:rsidRDefault="00E9458D">
      <w:pPr>
        <w:pStyle w:val="BodyText"/>
        <w:spacing w:before="2"/>
        <w:ind w:left="0" w:firstLine="0"/>
        <w:rPr>
          <w:sz w:val="16"/>
        </w:rPr>
      </w:pPr>
    </w:p>
    <w:p w14:paraId="5D99BC03" w14:textId="77777777" w:rsidR="00E9458D" w:rsidRDefault="005C6BD6">
      <w:pPr>
        <w:pStyle w:val="ListParagraph"/>
        <w:numPr>
          <w:ilvl w:val="0"/>
          <w:numId w:val="572"/>
        </w:numPr>
        <w:tabs>
          <w:tab w:val="left" w:pos="2161"/>
        </w:tabs>
        <w:spacing w:before="90"/>
        <w:ind w:right="1699"/>
        <w:rPr>
          <w:i/>
          <w:sz w:val="24"/>
        </w:rPr>
      </w:pPr>
      <w:r>
        <w:rPr>
          <w:sz w:val="24"/>
        </w:rPr>
        <w:t xml:space="preserve">Clients shall be informed about and understand this </w:t>
      </w:r>
      <w:r>
        <w:rPr>
          <w:i/>
          <w:sz w:val="24"/>
        </w:rPr>
        <w:t>Confidentiality and Privacy of Client Information</w:t>
      </w:r>
      <w:r>
        <w:rPr>
          <w:i/>
          <w:spacing w:val="-2"/>
          <w:sz w:val="24"/>
        </w:rPr>
        <w:t xml:space="preserve"> </w:t>
      </w:r>
      <w:r>
        <w:rPr>
          <w:i/>
          <w:sz w:val="24"/>
        </w:rPr>
        <w:t>Policy</w:t>
      </w:r>
    </w:p>
    <w:p w14:paraId="6DCEAD3B" w14:textId="77777777" w:rsidR="00E9458D" w:rsidRDefault="005C6BD6">
      <w:pPr>
        <w:pStyle w:val="Heading2"/>
      </w:pPr>
      <w:r>
        <w:t>CROSS-POLICY REFERENCES</w:t>
      </w:r>
    </w:p>
    <w:p w14:paraId="2CD8B116" w14:textId="77777777" w:rsidR="00E9458D" w:rsidRDefault="005C6BD6">
      <w:pPr>
        <w:pStyle w:val="ListParagraph"/>
        <w:numPr>
          <w:ilvl w:val="0"/>
          <w:numId w:val="571"/>
        </w:numPr>
        <w:tabs>
          <w:tab w:val="left" w:pos="2161"/>
        </w:tabs>
        <w:rPr>
          <w:sz w:val="24"/>
        </w:rPr>
      </w:pPr>
      <w:r>
        <w:rPr>
          <w:sz w:val="24"/>
        </w:rPr>
        <w:t>Confidentiality &amp; Non-Disclosure of</w:t>
      </w:r>
      <w:r>
        <w:rPr>
          <w:spacing w:val="-2"/>
          <w:sz w:val="24"/>
        </w:rPr>
        <w:t xml:space="preserve"> </w:t>
      </w:r>
      <w:r>
        <w:rPr>
          <w:sz w:val="24"/>
        </w:rPr>
        <w:t>Information</w:t>
      </w:r>
    </w:p>
    <w:p w14:paraId="100E6E30" w14:textId="77777777" w:rsidR="00E9458D" w:rsidRDefault="005C6BD6">
      <w:pPr>
        <w:pStyle w:val="ListParagraph"/>
        <w:numPr>
          <w:ilvl w:val="0"/>
          <w:numId w:val="571"/>
        </w:numPr>
        <w:tabs>
          <w:tab w:val="left" w:pos="2161"/>
        </w:tabs>
        <w:rPr>
          <w:sz w:val="24"/>
        </w:rPr>
      </w:pPr>
      <w:r>
        <w:rPr>
          <w:sz w:val="24"/>
        </w:rPr>
        <w:t>Compliance</w:t>
      </w:r>
    </w:p>
    <w:p w14:paraId="14A5EF12" w14:textId="77777777" w:rsidR="00E9458D" w:rsidRDefault="005C6BD6">
      <w:pPr>
        <w:pStyle w:val="ListParagraph"/>
        <w:numPr>
          <w:ilvl w:val="0"/>
          <w:numId w:val="571"/>
        </w:numPr>
        <w:tabs>
          <w:tab w:val="left" w:pos="2161"/>
        </w:tabs>
        <w:rPr>
          <w:sz w:val="24"/>
        </w:rPr>
      </w:pPr>
      <w:r>
        <w:rPr>
          <w:sz w:val="24"/>
        </w:rPr>
        <w:t>Disciplinary</w:t>
      </w:r>
      <w:r>
        <w:rPr>
          <w:spacing w:val="-2"/>
          <w:sz w:val="24"/>
        </w:rPr>
        <w:t xml:space="preserve"> </w:t>
      </w:r>
      <w:r>
        <w:rPr>
          <w:sz w:val="24"/>
        </w:rPr>
        <w:t>Action</w:t>
      </w:r>
    </w:p>
    <w:p w14:paraId="3CD151E4" w14:textId="77777777" w:rsidR="00E9458D" w:rsidRDefault="005C6BD6">
      <w:pPr>
        <w:pStyle w:val="ListParagraph"/>
        <w:numPr>
          <w:ilvl w:val="0"/>
          <w:numId w:val="571"/>
        </w:numPr>
        <w:tabs>
          <w:tab w:val="left" w:pos="2161"/>
        </w:tabs>
        <w:rPr>
          <w:sz w:val="24"/>
        </w:rPr>
      </w:pPr>
      <w:r>
        <w:rPr>
          <w:sz w:val="24"/>
        </w:rPr>
        <w:t>Safeguarding Client</w:t>
      </w:r>
      <w:r>
        <w:rPr>
          <w:spacing w:val="-1"/>
          <w:sz w:val="24"/>
        </w:rPr>
        <w:t xml:space="preserve"> </w:t>
      </w:r>
      <w:r>
        <w:rPr>
          <w:sz w:val="24"/>
        </w:rPr>
        <w:t>Records</w:t>
      </w:r>
    </w:p>
    <w:p w14:paraId="453F7530" w14:textId="77777777" w:rsidR="00E9458D" w:rsidRDefault="00E9458D">
      <w:pPr>
        <w:pStyle w:val="BodyText"/>
        <w:ind w:left="0" w:firstLine="0"/>
      </w:pPr>
    </w:p>
    <w:p w14:paraId="2E7F98B7" w14:textId="77777777" w:rsidR="00E9458D" w:rsidRDefault="005C6BD6">
      <w:pPr>
        <w:pStyle w:val="Heading2"/>
      </w:pPr>
      <w:r>
        <w:t>FORMS</w:t>
      </w:r>
    </w:p>
    <w:p w14:paraId="70127BFE" w14:textId="77777777" w:rsidR="00E9458D" w:rsidRDefault="005C6BD6">
      <w:pPr>
        <w:pStyle w:val="ListParagraph"/>
        <w:numPr>
          <w:ilvl w:val="0"/>
          <w:numId w:val="570"/>
        </w:numPr>
        <w:tabs>
          <w:tab w:val="left" w:pos="2161"/>
        </w:tabs>
        <w:rPr>
          <w:sz w:val="24"/>
        </w:rPr>
      </w:pPr>
      <w:r>
        <w:rPr>
          <w:sz w:val="24"/>
        </w:rPr>
        <w:t>Confidentiality/</w:t>
      </w:r>
      <w:proofErr w:type="spellStart"/>
      <w:r>
        <w:rPr>
          <w:sz w:val="24"/>
        </w:rPr>
        <w:t>Non Disclosure</w:t>
      </w:r>
      <w:proofErr w:type="spellEnd"/>
      <w:r>
        <w:rPr>
          <w:spacing w:val="-1"/>
          <w:sz w:val="24"/>
        </w:rPr>
        <w:t xml:space="preserve"> </w:t>
      </w:r>
      <w:r>
        <w:rPr>
          <w:sz w:val="24"/>
        </w:rPr>
        <w:t>Agreement</w:t>
      </w:r>
    </w:p>
    <w:p w14:paraId="102BC579" w14:textId="77777777" w:rsidR="00E9458D" w:rsidRDefault="005C6BD6">
      <w:pPr>
        <w:pStyle w:val="ListParagraph"/>
        <w:numPr>
          <w:ilvl w:val="0"/>
          <w:numId w:val="570"/>
        </w:numPr>
        <w:tabs>
          <w:tab w:val="left" w:pos="2161"/>
        </w:tabs>
        <w:rPr>
          <w:sz w:val="24"/>
        </w:rPr>
      </w:pPr>
      <w:r>
        <w:rPr>
          <w:sz w:val="24"/>
        </w:rPr>
        <w:t>Consent for Referral and Release of</w:t>
      </w:r>
      <w:r>
        <w:rPr>
          <w:spacing w:val="-3"/>
          <w:sz w:val="24"/>
        </w:rPr>
        <w:t xml:space="preserve"> </w:t>
      </w:r>
      <w:r>
        <w:rPr>
          <w:sz w:val="24"/>
        </w:rPr>
        <w:t>Information</w:t>
      </w:r>
    </w:p>
    <w:p w14:paraId="7A4372B8"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888649E" w14:textId="77777777">
        <w:trPr>
          <w:trHeight w:val="611"/>
        </w:trPr>
        <w:tc>
          <w:tcPr>
            <w:tcW w:w="5689" w:type="dxa"/>
          </w:tcPr>
          <w:p w14:paraId="0894ECCA"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544CC33E" w14:textId="77777777" w:rsidR="00E9458D" w:rsidRDefault="00E9458D">
            <w:pPr>
              <w:pStyle w:val="TableParagraph"/>
              <w:ind w:left="0"/>
              <w:rPr>
                <w:sz w:val="24"/>
              </w:rPr>
            </w:pPr>
          </w:p>
          <w:p w14:paraId="1FEB14C4" w14:textId="77777777" w:rsidR="00E9458D" w:rsidRDefault="005C6BD6">
            <w:pPr>
              <w:pStyle w:val="TableParagraph"/>
              <w:ind w:left="487"/>
              <w:rPr>
                <w:sz w:val="20"/>
              </w:rPr>
            </w:pPr>
            <w:r>
              <w:rPr>
                <w:noProof/>
                <w:sz w:val="20"/>
              </w:rPr>
              <w:drawing>
                <wp:inline distT="0" distB="0" distL="0" distR="0" wp14:anchorId="3AF3B76B" wp14:editId="32D0498E">
                  <wp:extent cx="1390695" cy="966501"/>
                  <wp:effectExtent l="0" t="0" r="0" b="0"/>
                  <wp:docPr id="46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01F8F89" w14:textId="77777777">
        <w:trPr>
          <w:trHeight w:val="1184"/>
        </w:trPr>
        <w:tc>
          <w:tcPr>
            <w:tcW w:w="5689" w:type="dxa"/>
          </w:tcPr>
          <w:p w14:paraId="4388CAD4" w14:textId="77777777" w:rsidR="00E9458D" w:rsidRDefault="00E9458D">
            <w:pPr>
              <w:pStyle w:val="TableParagraph"/>
              <w:spacing w:before="1"/>
              <w:ind w:left="0"/>
              <w:rPr>
                <w:sz w:val="24"/>
              </w:rPr>
            </w:pPr>
          </w:p>
          <w:p w14:paraId="71DA0127"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536B22B6" w14:textId="77777777" w:rsidR="00E9458D" w:rsidRDefault="00E9458D">
            <w:pPr>
              <w:rPr>
                <w:sz w:val="2"/>
                <w:szCs w:val="2"/>
              </w:rPr>
            </w:pPr>
          </w:p>
        </w:tc>
      </w:tr>
      <w:tr w:rsidR="00E9458D" w14:paraId="5A2ABCFD" w14:textId="77777777">
        <w:trPr>
          <w:trHeight w:val="277"/>
        </w:trPr>
        <w:tc>
          <w:tcPr>
            <w:tcW w:w="5689" w:type="dxa"/>
            <w:vMerge w:val="restart"/>
          </w:tcPr>
          <w:p w14:paraId="65D2586E" w14:textId="77777777" w:rsidR="00E9458D" w:rsidRDefault="00E9458D">
            <w:pPr>
              <w:pStyle w:val="TableParagraph"/>
              <w:spacing w:before="1"/>
              <w:ind w:left="0"/>
              <w:rPr>
                <w:sz w:val="24"/>
              </w:rPr>
            </w:pPr>
          </w:p>
          <w:p w14:paraId="51974FBF"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Client Satisfaction</w:t>
            </w:r>
            <w:r>
              <w:rPr>
                <w:b/>
                <w:spacing w:val="-2"/>
                <w:sz w:val="24"/>
              </w:rPr>
              <w:t xml:space="preserve"> </w:t>
            </w:r>
            <w:r>
              <w:rPr>
                <w:b/>
                <w:sz w:val="24"/>
              </w:rPr>
              <w:t>Review</w:t>
            </w:r>
          </w:p>
        </w:tc>
        <w:tc>
          <w:tcPr>
            <w:tcW w:w="3168" w:type="dxa"/>
          </w:tcPr>
          <w:p w14:paraId="34DB3FC8"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3.190</w:t>
            </w:r>
          </w:p>
        </w:tc>
      </w:tr>
      <w:tr w:rsidR="00E9458D" w14:paraId="4C4A535B" w14:textId="77777777">
        <w:trPr>
          <w:trHeight w:val="275"/>
        </w:trPr>
        <w:tc>
          <w:tcPr>
            <w:tcW w:w="5689" w:type="dxa"/>
            <w:vMerge/>
            <w:tcBorders>
              <w:top w:val="nil"/>
            </w:tcBorders>
          </w:tcPr>
          <w:p w14:paraId="34A10DE1" w14:textId="77777777" w:rsidR="00E9458D" w:rsidRDefault="00E9458D">
            <w:pPr>
              <w:rPr>
                <w:sz w:val="2"/>
                <w:szCs w:val="2"/>
              </w:rPr>
            </w:pPr>
          </w:p>
        </w:tc>
        <w:tc>
          <w:tcPr>
            <w:tcW w:w="3168" w:type="dxa"/>
          </w:tcPr>
          <w:p w14:paraId="219E2DA8" w14:textId="77777777" w:rsidR="00E9458D" w:rsidRDefault="005C6BD6">
            <w:pPr>
              <w:pStyle w:val="TableParagraph"/>
              <w:spacing w:line="255" w:lineRule="exact"/>
              <w:rPr>
                <w:b/>
                <w:sz w:val="24"/>
              </w:rPr>
            </w:pPr>
            <w:r>
              <w:rPr>
                <w:b/>
                <w:sz w:val="24"/>
              </w:rPr>
              <w:t>Effective Date:</w:t>
            </w:r>
          </w:p>
        </w:tc>
      </w:tr>
      <w:tr w:rsidR="00E9458D" w14:paraId="408C0118" w14:textId="77777777">
        <w:trPr>
          <w:trHeight w:val="275"/>
        </w:trPr>
        <w:tc>
          <w:tcPr>
            <w:tcW w:w="5689" w:type="dxa"/>
            <w:vMerge/>
            <w:tcBorders>
              <w:top w:val="nil"/>
            </w:tcBorders>
          </w:tcPr>
          <w:p w14:paraId="5A6CB548" w14:textId="77777777" w:rsidR="00E9458D" w:rsidRDefault="00E9458D">
            <w:pPr>
              <w:rPr>
                <w:sz w:val="2"/>
                <w:szCs w:val="2"/>
              </w:rPr>
            </w:pPr>
          </w:p>
        </w:tc>
        <w:tc>
          <w:tcPr>
            <w:tcW w:w="3168" w:type="dxa"/>
          </w:tcPr>
          <w:p w14:paraId="1773623A" w14:textId="77777777" w:rsidR="00E9458D" w:rsidRDefault="005C6BD6">
            <w:pPr>
              <w:pStyle w:val="TableParagraph"/>
              <w:spacing w:line="255" w:lineRule="exact"/>
              <w:rPr>
                <w:b/>
                <w:sz w:val="24"/>
              </w:rPr>
            </w:pPr>
            <w:r>
              <w:rPr>
                <w:b/>
                <w:sz w:val="24"/>
              </w:rPr>
              <w:t>Revision Date:</w:t>
            </w:r>
          </w:p>
        </w:tc>
      </w:tr>
      <w:tr w:rsidR="00E9458D" w14:paraId="454D3B3B" w14:textId="77777777">
        <w:trPr>
          <w:trHeight w:val="276"/>
        </w:trPr>
        <w:tc>
          <w:tcPr>
            <w:tcW w:w="5689" w:type="dxa"/>
            <w:vMerge/>
            <w:tcBorders>
              <w:top w:val="nil"/>
            </w:tcBorders>
          </w:tcPr>
          <w:p w14:paraId="5612CE22" w14:textId="77777777" w:rsidR="00E9458D" w:rsidRDefault="00E9458D">
            <w:pPr>
              <w:rPr>
                <w:sz w:val="2"/>
                <w:szCs w:val="2"/>
              </w:rPr>
            </w:pPr>
          </w:p>
        </w:tc>
        <w:tc>
          <w:tcPr>
            <w:tcW w:w="3168" w:type="dxa"/>
          </w:tcPr>
          <w:p w14:paraId="2A7AD514" w14:textId="77777777" w:rsidR="00E9458D" w:rsidRDefault="005C6BD6">
            <w:pPr>
              <w:pStyle w:val="TableParagraph"/>
              <w:spacing w:before="1" w:line="255" w:lineRule="exact"/>
              <w:rPr>
                <w:b/>
                <w:sz w:val="24"/>
              </w:rPr>
            </w:pPr>
            <w:r>
              <w:rPr>
                <w:b/>
                <w:sz w:val="24"/>
              </w:rPr>
              <w:t>Approved By:</w:t>
            </w:r>
          </w:p>
        </w:tc>
      </w:tr>
      <w:tr w:rsidR="00E9458D" w14:paraId="5FCE292B" w14:textId="77777777">
        <w:trPr>
          <w:trHeight w:val="275"/>
        </w:trPr>
        <w:tc>
          <w:tcPr>
            <w:tcW w:w="5689" w:type="dxa"/>
            <w:vMerge/>
            <w:tcBorders>
              <w:top w:val="nil"/>
            </w:tcBorders>
          </w:tcPr>
          <w:p w14:paraId="3EE60D8A" w14:textId="77777777" w:rsidR="00E9458D" w:rsidRDefault="00E9458D">
            <w:pPr>
              <w:rPr>
                <w:sz w:val="2"/>
                <w:szCs w:val="2"/>
              </w:rPr>
            </w:pPr>
          </w:p>
        </w:tc>
        <w:tc>
          <w:tcPr>
            <w:tcW w:w="3168" w:type="dxa"/>
          </w:tcPr>
          <w:p w14:paraId="1AA24F70" w14:textId="77777777" w:rsidR="00E9458D" w:rsidRDefault="005C6BD6">
            <w:pPr>
              <w:pStyle w:val="TableParagraph"/>
              <w:tabs>
                <w:tab w:val="left" w:pos="1833"/>
              </w:tabs>
              <w:spacing w:line="255" w:lineRule="exact"/>
              <w:rPr>
                <w:b/>
                <w:sz w:val="24"/>
              </w:rPr>
            </w:pPr>
            <w:r>
              <w:rPr>
                <w:b/>
                <w:sz w:val="24"/>
              </w:rPr>
              <w:t>Page</w:t>
            </w:r>
            <w:r>
              <w:rPr>
                <w:b/>
                <w:spacing w:val="-1"/>
                <w:sz w:val="24"/>
              </w:rPr>
              <w:t xml:space="preserve"> </w:t>
            </w:r>
            <w:r>
              <w:rPr>
                <w:b/>
                <w:sz w:val="24"/>
              </w:rPr>
              <w:t>Number:</w:t>
            </w:r>
            <w:r>
              <w:rPr>
                <w:b/>
                <w:sz w:val="24"/>
              </w:rPr>
              <w:tab/>
              <w:t>Page 1 of</w:t>
            </w:r>
            <w:r>
              <w:rPr>
                <w:b/>
                <w:spacing w:val="-2"/>
                <w:sz w:val="24"/>
              </w:rPr>
              <w:t xml:space="preserve"> </w:t>
            </w:r>
            <w:r>
              <w:rPr>
                <w:b/>
                <w:sz w:val="24"/>
              </w:rPr>
              <w:t>3</w:t>
            </w:r>
          </w:p>
        </w:tc>
      </w:tr>
    </w:tbl>
    <w:p w14:paraId="030E3A48" w14:textId="77777777" w:rsidR="00E9458D" w:rsidRDefault="00E9458D">
      <w:pPr>
        <w:pStyle w:val="BodyText"/>
        <w:ind w:left="0" w:firstLine="0"/>
        <w:rPr>
          <w:sz w:val="16"/>
        </w:rPr>
      </w:pPr>
    </w:p>
    <w:p w14:paraId="53DE7F99" w14:textId="77777777" w:rsidR="00E9458D" w:rsidRDefault="005C6BD6">
      <w:pPr>
        <w:pStyle w:val="Heading2"/>
        <w:spacing w:before="92"/>
        <w:rPr>
          <w:rFonts w:ascii="Arial"/>
        </w:rPr>
      </w:pPr>
      <w:bookmarkStart w:id="66" w:name="_bookmark66"/>
      <w:bookmarkEnd w:id="66"/>
      <w:r>
        <w:rPr>
          <w:rFonts w:ascii="Arial"/>
        </w:rPr>
        <w:t>Client Satisfaction Review</w:t>
      </w:r>
    </w:p>
    <w:p w14:paraId="19D1E734" w14:textId="77777777" w:rsidR="00E9458D" w:rsidRDefault="005C6BD6">
      <w:pPr>
        <w:spacing w:before="138"/>
        <w:ind w:left="1800"/>
        <w:rPr>
          <w:b/>
          <w:sz w:val="24"/>
        </w:rPr>
      </w:pPr>
      <w:r>
        <w:rPr>
          <w:b/>
          <w:sz w:val="24"/>
        </w:rPr>
        <w:t>PURPOSE</w:t>
      </w:r>
    </w:p>
    <w:p w14:paraId="249F7F79" w14:textId="77777777" w:rsidR="00E9458D" w:rsidRDefault="005C6BD6">
      <w:pPr>
        <w:pStyle w:val="BodyText"/>
        <w:ind w:left="1800" w:firstLine="0"/>
      </w:pPr>
      <w:r>
        <w:t>To establish guidelines for contacting clients individually at regular intervals to:</w:t>
      </w:r>
    </w:p>
    <w:p w14:paraId="15EA06AC" w14:textId="77777777" w:rsidR="00E9458D" w:rsidRDefault="005C6BD6">
      <w:pPr>
        <w:pStyle w:val="ListParagraph"/>
        <w:numPr>
          <w:ilvl w:val="0"/>
          <w:numId w:val="569"/>
        </w:numPr>
        <w:tabs>
          <w:tab w:val="left" w:pos="2145"/>
        </w:tabs>
        <w:rPr>
          <w:sz w:val="24"/>
        </w:rPr>
      </w:pPr>
      <w:r>
        <w:rPr>
          <w:sz w:val="24"/>
        </w:rPr>
        <w:t>assess the efficiency of services in</w:t>
      </w:r>
      <w:r>
        <w:rPr>
          <w:spacing w:val="-3"/>
          <w:sz w:val="24"/>
        </w:rPr>
        <w:t xml:space="preserve"> </w:t>
      </w:r>
      <w:r>
        <w:rPr>
          <w:sz w:val="24"/>
        </w:rPr>
        <w:t>place;</w:t>
      </w:r>
    </w:p>
    <w:p w14:paraId="4E0EB36C" w14:textId="77777777" w:rsidR="00E9458D" w:rsidRDefault="005C6BD6">
      <w:pPr>
        <w:pStyle w:val="ListParagraph"/>
        <w:numPr>
          <w:ilvl w:val="0"/>
          <w:numId w:val="569"/>
        </w:numPr>
        <w:tabs>
          <w:tab w:val="left" w:pos="2085"/>
        </w:tabs>
        <w:ind w:left="2084" w:hanging="285"/>
        <w:rPr>
          <w:sz w:val="24"/>
        </w:rPr>
      </w:pPr>
      <w:r>
        <w:rPr>
          <w:sz w:val="24"/>
        </w:rPr>
        <w:t>determine the existence of any unmet</w:t>
      </w:r>
      <w:r>
        <w:rPr>
          <w:spacing w:val="-3"/>
          <w:sz w:val="24"/>
        </w:rPr>
        <w:t xml:space="preserve"> </w:t>
      </w:r>
      <w:r>
        <w:rPr>
          <w:sz w:val="24"/>
        </w:rPr>
        <w:t>needs;</w:t>
      </w:r>
    </w:p>
    <w:p w14:paraId="25062641" w14:textId="77777777" w:rsidR="00E9458D" w:rsidRDefault="005C6BD6">
      <w:pPr>
        <w:pStyle w:val="ListParagraph"/>
        <w:numPr>
          <w:ilvl w:val="0"/>
          <w:numId w:val="569"/>
        </w:numPr>
        <w:tabs>
          <w:tab w:val="left" w:pos="2085"/>
        </w:tabs>
        <w:ind w:left="2084" w:hanging="285"/>
        <w:rPr>
          <w:sz w:val="24"/>
        </w:rPr>
      </w:pPr>
      <w:r>
        <w:rPr>
          <w:sz w:val="24"/>
        </w:rPr>
        <w:t>determine if any changes in the Care Plan are</w:t>
      </w:r>
      <w:r>
        <w:rPr>
          <w:spacing w:val="-5"/>
          <w:sz w:val="24"/>
        </w:rPr>
        <w:t xml:space="preserve"> </w:t>
      </w:r>
      <w:r>
        <w:rPr>
          <w:sz w:val="24"/>
        </w:rPr>
        <w:t>required;</w:t>
      </w:r>
    </w:p>
    <w:p w14:paraId="77F6544A" w14:textId="77777777" w:rsidR="00E9458D" w:rsidRDefault="005C6BD6">
      <w:pPr>
        <w:pStyle w:val="ListParagraph"/>
        <w:numPr>
          <w:ilvl w:val="0"/>
          <w:numId w:val="569"/>
        </w:numPr>
        <w:tabs>
          <w:tab w:val="left" w:pos="2085"/>
        </w:tabs>
        <w:ind w:left="2084" w:hanging="285"/>
        <w:rPr>
          <w:sz w:val="24"/>
        </w:rPr>
      </w:pPr>
      <w:r>
        <w:rPr>
          <w:sz w:val="24"/>
        </w:rPr>
        <w:t>determine if the Agency is fulfilling all its obligations to the clients;</w:t>
      </w:r>
      <w:r>
        <w:rPr>
          <w:spacing w:val="-3"/>
          <w:sz w:val="24"/>
        </w:rPr>
        <w:t xml:space="preserve"> </w:t>
      </w:r>
      <w:r>
        <w:rPr>
          <w:sz w:val="24"/>
        </w:rPr>
        <w:t>and,</w:t>
      </w:r>
    </w:p>
    <w:p w14:paraId="400CA26E" w14:textId="77777777" w:rsidR="00E9458D" w:rsidRDefault="005C6BD6">
      <w:pPr>
        <w:pStyle w:val="ListParagraph"/>
        <w:numPr>
          <w:ilvl w:val="0"/>
          <w:numId w:val="569"/>
        </w:numPr>
        <w:tabs>
          <w:tab w:val="left" w:pos="2085"/>
        </w:tabs>
        <w:ind w:left="2084" w:hanging="285"/>
        <w:rPr>
          <w:sz w:val="24"/>
        </w:rPr>
      </w:pPr>
      <w:r>
        <w:rPr>
          <w:sz w:val="24"/>
        </w:rPr>
        <w:t>determine clients’ satisfaction levels with the Agency’s customer service</w:t>
      </w:r>
      <w:r>
        <w:rPr>
          <w:spacing w:val="-10"/>
          <w:sz w:val="24"/>
        </w:rPr>
        <w:t xml:space="preserve"> </w:t>
      </w:r>
      <w:r>
        <w:rPr>
          <w:sz w:val="24"/>
        </w:rPr>
        <w:t>practices.</w:t>
      </w:r>
    </w:p>
    <w:p w14:paraId="3FC02011" w14:textId="77777777" w:rsidR="00E9458D" w:rsidRDefault="00E9458D">
      <w:pPr>
        <w:pStyle w:val="BodyText"/>
        <w:ind w:left="0" w:firstLine="0"/>
      </w:pPr>
    </w:p>
    <w:p w14:paraId="489AF84D" w14:textId="77777777" w:rsidR="00E9458D" w:rsidRDefault="005C6BD6">
      <w:pPr>
        <w:pStyle w:val="Heading2"/>
      </w:pPr>
      <w:r>
        <w:t>DEFINITIONS</w:t>
      </w:r>
    </w:p>
    <w:p w14:paraId="7C3490CA" w14:textId="77777777" w:rsidR="00E9458D" w:rsidRDefault="005C6BD6">
      <w:pPr>
        <w:ind w:left="1800"/>
        <w:rPr>
          <w:b/>
          <w:sz w:val="24"/>
        </w:rPr>
      </w:pPr>
      <w:r>
        <w:rPr>
          <w:b/>
          <w:sz w:val="24"/>
        </w:rPr>
        <w:t>1. Client</w:t>
      </w:r>
    </w:p>
    <w:p w14:paraId="07A38807" w14:textId="77777777" w:rsidR="00E9458D" w:rsidRDefault="005C6BD6">
      <w:pPr>
        <w:pStyle w:val="BodyText"/>
        <w:ind w:left="2084" w:right="1698" w:firstLine="0"/>
      </w:pPr>
      <w:r>
        <w:t>For purposes of this policy, a client is an individual who has been accepted to receive non-medical home care services from this Agency.</w:t>
      </w:r>
    </w:p>
    <w:p w14:paraId="27A624B9" w14:textId="77777777" w:rsidR="00E9458D" w:rsidRDefault="00E9458D">
      <w:pPr>
        <w:pStyle w:val="BodyText"/>
        <w:spacing w:before="1"/>
        <w:ind w:left="0" w:firstLine="0"/>
      </w:pPr>
    </w:p>
    <w:p w14:paraId="2BDB9F2E" w14:textId="77777777" w:rsidR="00E9458D" w:rsidRDefault="005C6BD6">
      <w:pPr>
        <w:pStyle w:val="Heading2"/>
      </w:pPr>
      <w:r>
        <w:t>POLICY</w:t>
      </w:r>
    </w:p>
    <w:p w14:paraId="2376769D" w14:textId="77777777" w:rsidR="00E9458D" w:rsidRDefault="005C6BD6">
      <w:pPr>
        <w:pStyle w:val="BodyText"/>
        <w:ind w:left="1800" w:right="1698" w:firstLine="0"/>
        <w:jc w:val="both"/>
      </w:pPr>
      <w:r>
        <w:t>Right Accord Private Duty- Home Health Care shall conduct ongoing client satisfaction reviews on a regular basis, utilizing two different client satisfaction review tools, specifically:</w:t>
      </w:r>
    </w:p>
    <w:p w14:paraId="12B122C7" w14:textId="77777777" w:rsidR="00E9458D" w:rsidRDefault="005C6BD6">
      <w:pPr>
        <w:pStyle w:val="ListParagraph"/>
        <w:numPr>
          <w:ilvl w:val="0"/>
          <w:numId w:val="568"/>
        </w:numPr>
        <w:tabs>
          <w:tab w:val="left" w:pos="2227"/>
        </w:tabs>
        <w:ind w:right="1696"/>
        <w:jc w:val="both"/>
        <w:rPr>
          <w:sz w:val="24"/>
        </w:rPr>
      </w:pPr>
      <w:r>
        <w:rPr>
          <w:sz w:val="24"/>
        </w:rPr>
        <w:t xml:space="preserve">the </w:t>
      </w:r>
      <w:r>
        <w:rPr>
          <w:i/>
          <w:sz w:val="24"/>
        </w:rPr>
        <w:t xml:space="preserve">Client Satisfaction with Implemented Services </w:t>
      </w:r>
      <w:r>
        <w:rPr>
          <w:sz w:val="24"/>
        </w:rPr>
        <w:t>form shall be completed every 90 days for purposes of discussing the services being provided and the clients satisfaction with these services; in accordance with state regulations;</w:t>
      </w:r>
      <w:r>
        <w:rPr>
          <w:spacing w:val="-6"/>
          <w:sz w:val="24"/>
        </w:rPr>
        <w:t xml:space="preserve"> </w:t>
      </w:r>
      <w:r>
        <w:rPr>
          <w:sz w:val="24"/>
        </w:rPr>
        <w:t>and,</w:t>
      </w:r>
    </w:p>
    <w:p w14:paraId="308FF98C" w14:textId="77777777" w:rsidR="00E9458D" w:rsidRDefault="005C6BD6">
      <w:pPr>
        <w:pStyle w:val="ListParagraph"/>
        <w:numPr>
          <w:ilvl w:val="0"/>
          <w:numId w:val="568"/>
        </w:numPr>
        <w:tabs>
          <w:tab w:val="left" w:pos="2227"/>
        </w:tabs>
        <w:ind w:right="1698"/>
        <w:jc w:val="both"/>
        <w:rPr>
          <w:sz w:val="24"/>
        </w:rPr>
      </w:pPr>
      <w:r>
        <w:rPr>
          <w:sz w:val="24"/>
        </w:rPr>
        <w:t xml:space="preserve">the </w:t>
      </w:r>
      <w:r>
        <w:rPr>
          <w:i/>
          <w:sz w:val="24"/>
        </w:rPr>
        <w:t xml:space="preserve">Client Satisfaction with Customer Services </w:t>
      </w:r>
      <w:r>
        <w:rPr>
          <w:sz w:val="24"/>
        </w:rPr>
        <w:t>questionnaire shall initially be conducted within 90 days from the implementation of services and annually, thereafter, to determine the client’s overall satisfaction with the Agency’s Customer Services, in accordance with its quality control</w:t>
      </w:r>
      <w:r>
        <w:rPr>
          <w:spacing w:val="-5"/>
          <w:sz w:val="24"/>
        </w:rPr>
        <w:t xml:space="preserve"> </w:t>
      </w:r>
      <w:r>
        <w:rPr>
          <w:sz w:val="24"/>
        </w:rPr>
        <w:t>goals.</w:t>
      </w:r>
    </w:p>
    <w:p w14:paraId="1E652DC1" w14:textId="77777777" w:rsidR="00E9458D" w:rsidRDefault="00E9458D">
      <w:pPr>
        <w:pStyle w:val="BodyText"/>
        <w:ind w:left="0" w:firstLine="0"/>
      </w:pPr>
    </w:p>
    <w:p w14:paraId="2A98F9F0" w14:textId="77777777" w:rsidR="00E9458D" w:rsidRDefault="005C6BD6">
      <w:pPr>
        <w:pStyle w:val="Heading2"/>
      </w:pPr>
      <w:r>
        <w:t>PROCEDURES</w:t>
      </w:r>
    </w:p>
    <w:p w14:paraId="49B94833" w14:textId="77777777" w:rsidR="00E9458D" w:rsidRDefault="00E9458D">
      <w:pPr>
        <w:pStyle w:val="BodyText"/>
        <w:ind w:left="0" w:firstLine="0"/>
        <w:rPr>
          <w:b/>
        </w:rPr>
      </w:pPr>
    </w:p>
    <w:p w14:paraId="6413A876" w14:textId="77777777" w:rsidR="00E9458D" w:rsidRDefault="005C6BD6">
      <w:pPr>
        <w:ind w:left="1800"/>
        <w:jc w:val="both"/>
        <w:rPr>
          <w:b/>
          <w:sz w:val="24"/>
        </w:rPr>
      </w:pPr>
      <w:r>
        <w:rPr>
          <w:b/>
          <w:sz w:val="24"/>
        </w:rPr>
        <w:t>Client Satisfaction with Implemented Services</w:t>
      </w:r>
    </w:p>
    <w:p w14:paraId="6132B233" w14:textId="77777777" w:rsidR="00E9458D" w:rsidRDefault="005C6BD6">
      <w:pPr>
        <w:pStyle w:val="ListParagraph"/>
        <w:numPr>
          <w:ilvl w:val="0"/>
          <w:numId w:val="567"/>
        </w:numPr>
        <w:tabs>
          <w:tab w:val="left" w:pos="2227"/>
        </w:tabs>
        <w:ind w:right="1697"/>
        <w:jc w:val="both"/>
        <w:rPr>
          <w:sz w:val="24"/>
        </w:rPr>
      </w:pPr>
      <w:r>
        <w:rPr>
          <w:sz w:val="24"/>
        </w:rPr>
        <w:t xml:space="preserve">The Agency Manager/designee shall conduct an assessment of an individual client’s satisfaction with the services the Agency has implemented specifically for that client. The Agency’s </w:t>
      </w:r>
      <w:r>
        <w:rPr>
          <w:i/>
          <w:sz w:val="24"/>
        </w:rPr>
        <w:t xml:space="preserve">Client Satisfaction with Implemented Services </w:t>
      </w:r>
      <w:r>
        <w:rPr>
          <w:sz w:val="24"/>
        </w:rPr>
        <w:t>form may be used to evaluate:</w:t>
      </w:r>
    </w:p>
    <w:p w14:paraId="70EB279D" w14:textId="77777777" w:rsidR="00E9458D" w:rsidRDefault="005C6BD6">
      <w:pPr>
        <w:pStyle w:val="ListParagraph"/>
        <w:numPr>
          <w:ilvl w:val="1"/>
          <w:numId w:val="567"/>
        </w:numPr>
        <w:tabs>
          <w:tab w:val="left" w:pos="2521"/>
        </w:tabs>
        <w:ind w:hanging="361"/>
        <w:rPr>
          <w:sz w:val="24"/>
        </w:rPr>
      </w:pPr>
      <w:r>
        <w:rPr>
          <w:sz w:val="24"/>
        </w:rPr>
        <w:t>the effectiveness of the services being</w:t>
      </w:r>
      <w:r>
        <w:rPr>
          <w:spacing w:val="-1"/>
          <w:sz w:val="24"/>
        </w:rPr>
        <w:t xml:space="preserve"> </w:t>
      </w:r>
      <w:r>
        <w:rPr>
          <w:sz w:val="24"/>
        </w:rPr>
        <w:t>provided;</w:t>
      </w:r>
    </w:p>
    <w:p w14:paraId="085BB11E" w14:textId="77777777" w:rsidR="00E9458D" w:rsidRDefault="005C6BD6">
      <w:pPr>
        <w:pStyle w:val="ListParagraph"/>
        <w:numPr>
          <w:ilvl w:val="1"/>
          <w:numId w:val="567"/>
        </w:numPr>
        <w:tabs>
          <w:tab w:val="left" w:pos="2521"/>
        </w:tabs>
        <w:spacing w:before="1" w:line="275" w:lineRule="exact"/>
        <w:ind w:hanging="361"/>
        <w:rPr>
          <w:sz w:val="24"/>
        </w:rPr>
      </w:pPr>
      <w:r>
        <w:rPr>
          <w:sz w:val="24"/>
        </w:rPr>
        <w:t>the need to modify, add or delete certain</w:t>
      </w:r>
      <w:r>
        <w:rPr>
          <w:spacing w:val="-5"/>
          <w:sz w:val="24"/>
        </w:rPr>
        <w:t xml:space="preserve"> </w:t>
      </w:r>
      <w:r>
        <w:rPr>
          <w:sz w:val="24"/>
        </w:rPr>
        <w:t>services;</w:t>
      </w:r>
    </w:p>
    <w:p w14:paraId="40A681C6" w14:textId="77777777" w:rsidR="00E9458D" w:rsidRDefault="005C6BD6">
      <w:pPr>
        <w:pStyle w:val="ListParagraph"/>
        <w:numPr>
          <w:ilvl w:val="1"/>
          <w:numId w:val="567"/>
        </w:numPr>
        <w:tabs>
          <w:tab w:val="left" w:pos="2521"/>
        </w:tabs>
        <w:spacing w:line="275" w:lineRule="exact"/>
        <w:ind w:hanging="361"/>
        <w:rPr>
          <w:sz w:val="24"/>
        </w:rPr>
      </w:pPr>
      <w:r>
        <w:rPr>
          <w:sz w:val="24"/>
        </w:rPr>
        <w:t>the client’s satisfaction level with the</w:t>
      </w:r>
      <w:r>
        <w:rPr>
          <w:spacing w:val="-2"/>
          <w:sz w:val="24"/>
        </w:rPr>
        <w:t xml:space="preserve"> </w:t>
      </w:r>
      <w:r>
        <w:rPr>
          <w:sz w:val="24"/>
        </w:rPr>
        <w:t>services;</w:t>
      </w:r>
    </w:p>
    <w:p w14:paraId="4ECD5368" w14:textId="77777777" w:rsidR="00E9458D" w:rsidRDefault="00E9458D">
      <w:pPr>
        <w:spacing w:line="275" w:lineRule="exact"/>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D12BDE2" w14:textId="77777777">
        <w:trPr>
          <w:trHeight w:val="611"/>
        </w:trPr>
        <w:tc>
          <w:tcPr>
            <w:tcW w:w="5689" w:type="dxa"/>
          </w:tcPr>
          <w:p w14:paraId="3605ABC0"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129ABEF7" w14:textId="77777777" w:rsidR="00E9458D" w:rsidRDefault="00E9458D">
            <w:pPr>
              <w:pStyle w:val="TableParagraph"/>
              <w:ind w:left="0"/>
              <w:rPr>
                <w:sz w:val="24"/>
              </w:rPr>
            </w:pPr>
          </w:p>
          <w:p w14:paraId="559CD7E1" w14:textId="77777777" w:rsidR="00E9458D" w:rsidRDefault="005C6BD6">
            <w:pPr>
              <w:pStyle w:val="TableParagraph"/>
              <w:ind w:left="487"/>
              <w:rPr>
                <w:sz w:val="20"/>
              </w:rPr>
            </w:pPr>
            <w:r>
              <w:rPr>
                <w:noProof/>
                <w:sz w:val="20"/>
              </w:rPr>
              <w:drawing>
                <wp:inline distT="0" distB="0" distL="0" distR="0" wp14:anchorId="7BA2A393" wp14:editId="296A3A30">
                  <wp:extent cx="1390695" cy="966501"/>
                  <wp:effectExtent l="0" t="0" r="0" b="0"/>
                  <wp:docPr id="47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5EB7FA7" w14:textId="77777777">
        <w:trPr>
          <w:trHeight w:val="1184"/>
        </w:trPr>
        <w:tc>
          <w:tcPr>
            <w:tcW w:w="5689" w:type="dxa"/>
          </w:tcPr>
          <w:p w14:paraId="530B7D90" w14:textId="77777777" w:rsidR="00E9458D" w:rsidRDefault="00E9458D">
            <w:pPr>
              <w:pStyle w:val="TableParagraph"/>
              <w:spacing w:before="1"/>
              <w:ind w:left="0"/>
              <w:rPr>
                <w:sz w:val="24"/>
              </w:rPr>
            </w:pPr>
          </w:p>
          <w:p w14:paraId="7ADCDDE4"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06397934" w14:textId="77777777" w:rsidR="00E9458D" w:rsidRDefault="00E9458D">
            <w:pPr>
              <w:rPr>
                <w:sz w:val="2"/>
                <w:szCs w:val="2"/>
              </w:rPr>
            </w:pPr>
          </w:p>
        </w:tc>
      </w:tr>
      <w:tr w:rsidR="00E9458D" w14:paraId="3AC248F5" w14:textId="77777777">
        <w:trPr>
          <w:trHeight w:val="277"/>
        </w:trPr>
        <w:tc>
          <w:tcPr>
            <w:tcW w:w="5689" w:type="dxa"/>
            <w:vMerge w:val="restart"/>
          </w:tcPr>
          <w:p w14:paraId="168D199D" w14:textId="77777777" w:rsidR="00E9458D" w:rsidRDefault="00E9458D">
            <w:pPr>
              <w:pStyle w:val="TableParagraph"/>
              <w:spacing w:before="1"/>
              <w:ind w:left="0"/>
              <w:rPr>
                <w:sz w:val="24"/>
              </w:rPr>
            </w:pPr>
          </w:p>
          <w:p w14:paraId="3E1C5DBF"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Client Satisfaction</w:t>
            </w:r>
            <w:r>
              <w:rPr>
                <w:b/>
                <w:spacing w:val="-2"/>
                <w:sz w:val="24"/>
              </w:rPr>
              <w:t xml:space="preserve"> </w:t>
            </w:r>
            <w:r>
              <w:rPr>
                <w:b/>
                <w:sz w:val="24"/>
              </w:rPr>
              <w:t>Review</w:t>
            </w:r>
          </w:p>
        </w:tc>
        <w:tc>
          <w:tcPr>
            <w:tcW w:w="3168" w:type="dxa"/>
          </w:tcPr>
          <w:p w14:paraId="61454DB0"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3.190</w:t>
            </w:r>
          </w:p>
        </w:tc>
      </w:tr>
      <w:tr w:rsidR="00E9458D" w14:paraId="31E56D82" w14:textId="77777777">
        <w:trPr>
          <w:trHeight w:val="275"/>
        </w:trPr>
        <w:tc>
          <w:tcPr>
            <w:tcW w:w="5689" w:type="dxa"/>
            <w:vMerge/>
            <w:tcBorders>
              <w:top w:val="nil"/>
            </w:tcBorders>
          </w:tcPr>
          <w:p w14:paraId="4A75A7AF" w14:textId="77777777" w:rsidR="00E9458D" w:rsidRDefault="00E9458D">
            <w:pPr>
              <w:rPr>
                <w:sz w:val="2"/>
                <w:szCs w:val="2"/>
              </w:rPr>
            </w:pPr>
          </w:p>
        </w:tc>
        <w:tc>
          <w:tcPr>
            <w:tcW w:w="3168" w:type="dxa"/>
          </w:tcPr>
          <w:p w14:paraId="1EAEC5C2" w14:textId="77777777" w:rsidR="00E9458D" w:rsidRDefault="005C6BD6">
            <w:pPr>
              <w:pStyle w:val="TableParagraph"/>
              <w:spacing w:line="255" w:lineRule="exact"/>
              <w:rPr>
                <w:b/>
                <w:sz w:val="24"/>
              </w:rPr>
            </w:pPr>
            <w:r>
              <w:rPr>
                <w:b/>
                <w:sz w:val="24"/>
              </w:rPr>
              <w:t>Effective Date:</w:t>
            </w:r>
          </w:p>
        </w:tc>
      </w:tr>
      <w:tr w:rsidR="00E9458D" w14:paraId="776CDB65" w14:textId="77777777">
        <w:trPr>
          <w:trHeight w:val="275"/>
        </w:trPr>
        <w:tc>
          <w:tcPr>
            <w:tcW w:w="5689" w:type="dxa"/>
            <w:vMerge/>
            <w:tcBorders>
              <w:top w:val="nil"/>
            </w:tcBorders>
          </w:tcPr>
          <w:p w14:paraId="49A6D963" w14:textId="77777777" w:rsidR="00E9458D" w:rsidRDefault="00E9458D">
            <w:pPr>
              <w:rPr>
                <w:sz w:val="2"/>
                <w:szCs w:val="2"/>
              </w:rPr>
            </w:pPr>
          </w:p>
        </w:tc>
        <w:tc>
          <w:tcPr>
            <w:tcW w:w="3168" w:type="dxa"/>
          </w:tcPr>
          <w:p w14:paraId="20EE778B" w14:textId="77777777" w:rsidR="00E9458D" w:rsidRDefault="005C6BD6">
            <w:pPr>
              <w:pStyle w:val="TableParagraph"/>
              <w:spacing w:line="255" w:lineRule="exact"/>
              <w:rPr>
                <w:b/>
                <w:sz w:val="24"/>
              </w:rPr>
            </w:pPr>
            <w:r>
              <w:rPr>
                <w:b/>
                <w:sz w:val="24"/>
              </w:rPr>
              <w:t>Revision Date:</w:t>
            </w:r>
          </w:p>
        </w:tc>
      </w:tr>
      <w:tr w:rsidR="00E9458D" w14:paraId="3608B491" w14:textId="77777777">
        <w:trPr>
          <w:trHeight w:val="276"/>
        </w:trPr>
        <w:tc>
          <w:tcPr>
            <w:tcW w:w="5689" w:type="dxa"/>
            <w:vMerge/>
            <w:tcBorders>
              <w:top w:val="nil"/>
            </w:tcBorders>
          </w:tcPr>
          <w:p w14:paraId="2629B1F8" w14:textId="77777777" w:rsidR="00E9458D" w:rsidRDefault="00E9458D">
            <w:pPr>
              <w:rPr>
                <w:sz w:val="2"/>
                <w:szCs w:val="2"/>
              </w:rPr>
            </w:pPr>
          </w:p>
        </w:tc>
        <w:tc>
          <w:tcPr>
            <w:tcW w:w="3168" w:type="dxa"/>
          </w:tcPr>
          <w:p w14:paraId="289D4FBC" w14:textId="77777777" w:rsidR="00E9458D" w:rsidRDefault="005C6BD6">
            <w:pPr>
              <w:pStyle w:val="TableParagraph"/>
              <w:spacing w:before="1" w:line="255" w:lineRule="exact"/>
              <w:rPr>
                <w:b/>
                <w:sz w:val="24"/>
              </w:rPr>
            </w:pPr>
            <w:r>
              <w:rPr>
                <w:b/>
                <w:sz w:val="24"/>
              </w:rPr>
              <w:t>Approved By:</w:t>
            </w:r>
          </w:p>
        </w:tc>
      </w:tr>
      <w:tr w:rsidR="00E9458D" w14:paraId="27A614EB" w14:textId="77777777">
        <w:trPr>
          <w:trHeight w:val="275"/>
        </w:trPr>
        <w:tc>
          <w:tcPr>
            <w:tcW w:w="5689" w:type="dxa"/>
            <w:vMerge/>
            <w:tcBorders>
              <w:top w:val="nil"/>
            </w:tcBorders>
          </w:tcPr>
          <w:p w14:paraId="0703ED48" w14:textId="77777777" w:rsidR="00E9458D" w:rsidRDefault="00E9458D">
            <w:pPr>
              <w:rPr>
                <w:sz w:val="2"/>
                <w:szCs w:val="2"/>
              </w:rPr>
            </w:pPr>
          </w:p>
        </w:tc>
        <w:tc>
          <w:tcPr>
            <w:tcW w:w="3168" w:type="dxa"/>
          </w:tcPr>
          <w:p w14:paraId="3CB28506" w14:textId="77777777" w:rsidR="00E9458D" w:rsidRDefault="005C6BD6">
            <w:pPr>
              <w:pStyle w:val="TableParagraph"/>
              <w:tabs>
                <w:tab w:val="left" w:pos="1833"/>
              </w:tabs>
              <w:spacing w:line="255" w:lineRule="exact"/>
              <w:rPr>
                <w:b/>
                <w:sz w:val="24"/>
              </w:rPr>
            </w:pPr>
            <w:r>
              <w:rPr>
                <w:b/>
                <w:sz w:val="24"/>
              </w:rPr>
              <w:t>Page</w:t>
            </w:r>
            <w:r>
              <w:rPr>
                <w:b/>
                <w:spacing w:val="-1"/>
                <w:sz w:val="24"/>
              </w:rPr>
              <w:t xml:space="preserve"> </w:t>
            </w:r>
            <w:r>
              <w:rPr>
                <w:b/>
                <w:sz w:val="24"/>
              </w:rPr>
              <w:t>Number:</w:t>
            </w:r>
            <w:r>
              <w:rPr>
                <w:b/>
                <w:sz w:val="24"/>
              </w:rPr>
              <w:tab/>
              <w:t>Page 2 of</w:t>
            </w:r>
            <w:r>
              <w:rPr>
                <w:b/>
                <w:spacing w:val="-2"/>
                <w:sz w:val="24"/>
              </w:rPr>
              <w:t xml:space="preserve"> </w:t>
            </w:r>
            <w:r>
              <w:rPr>
                <w:b/>
                <w:sz w:val="24"/>
              </w:rPr>
              <w:t>3</w:t>
            </w:r>
          </w:p>
        </w:tc>
      </w:tr>
    </w:tbl>
    <w:p w14:paraId="297D37C4" w14:textId="77777777" w:rsidR="00E9458D" w:rsidRDefault="00E9458D">
      <w:pPr>
        <w:pStyle w:val="BodyText"/>
        <w:spacing w:before="2"/>
        <w:ind w:left="0" w:firstLine="0"/>
        <w:rPr>
          <w:sz w:val="16"/>
        </w:rPr>
      </w:pPr>
    </w:p>
    <w:p w14:paraId="43D11D1D" w14:textId="77777777" w:rsidR="00E9458D" w:rsidRDefault="005C6BD6">
      <w:pPr>
        <w:pStyle w:val="ListParagraph"/>
        <w:numPr>
          <w:ilvl w:val="1"/>
          <w:numId w:val="567"/>
        </w:numPr>
        <w:tabs>
          <w:tab w:val="left" w:pos="2521"/>
        </w:tabs>
        <w:spacing w:before="90"/>
        <w:ind w:hanging="361"/>
        <w:rPr>
          <w:sz w:val="24"/>
        </w:rPr>
      </w:pPr>
      <w:r>
        <w:rPr>
          <w:sz w:val="24"/>
        </w:rPr>
        <w:t>the need for any improvements in the</w:t>
      </w:r>
      <w:r>
        <w:rPr>
          <w:spacing w:val="-5"/>
          <w:sz w:val="24"/>
        </w:rPr>
        <w:t xml:space="preserve"> </w:t>
      </w:r>
      <w:r>
        <w:rPr>
          <w:sz w:val="24"/>
        </w:rPr>
        <w:t>services;</w:t>
      </w:r>
    </w:p>
    <w:p w14:paraId="4856C33E" w14:textId="77777777" w:rsidR="00E9458D" w:rsidRDefault="005C6BD6">
      <w:pPr>
        <w:pStyle w:val="ListParagraph"/>
        <w:numPr>
          <w:ilvl w:val="1"/>
          <w:numId w:val="567"/>
        </w:numPr>
        <w:tabs>
          <w:tab w:val="left" w:pos="2521"/>
        </w:tabs>
        <w:ind w:hanging="361"/>
        <w:rPr>
          <w:sz w:val="24"/>
        </w:rPr>
      </w:pPr>
      <w:r>
        <w:rPr>
          <w:sz w:val="24"/>
        </w:rPr>
        <w:t>how and when the required improvements or changes in services should be</w:t>
      </w:r>
      <w:r>
        <w:rPr>
          <w:spacing w:val="-3"/>
          <w:sz w:val="24"/>
        </w:rPr>
        <w:t xml:space="preserve"> </w:t>
      </w:r>
      <w:r>
        <w:rPr>
          <w:sz w:val="24"/>
        </w:rPr>
        <w:t>made;</w:t>
      </w:r>
    </w:p>
    <w:p w14:paraId="438CF5F8" w14:textId="77777777" w:rsidR="00E9458D" w:rsidRDefault="005C6BD6">
      <w:pPr>
        <w:pStyle w:val="ListParagraph"/>
        <w:numPr>
          <w:ilvl w:val="1"/>
          <w:numId w:val="567"/>
        </w:numPr>
        <w:tabs>
          <w:tab w:val="left" w:pos="2520"/>
          <w:tab w:val="left" w:pos="2521"/>
        </w:tabs>
        <w:ind w:hanging="361"/>
        <w:rPr>
          <w:sz w:val="24"/>
        </w:rPr>
      </w:pPr>
      <w:r>
        <w:rPr>
          <w:sz w:val="24"/>
        </w:rPr>
        <w:t>the need to revise or not revise the Care Plan,</w:t>
      </w:r>
      <w:r>
        <w:rPr>
          <w:spacing w:val="-5"/>
          <w:sz w:val="24"/>
        </w:rPr>
        <w:t xml:space="preserve"> </w:t>
      </w:r>
      <w:r>
        <w:rPr>
          <w:sz w:val="24"/>
        </w:rPr>
        <w:t>and,</w:t>
      </w:r>
    </w:p>
    <w:p w14:paraId="11C4F9C6" w14:textId="77777777" w:rsidR="00E9458D" w:rsidRDefault="005C6BD6">
      <w:pPr>
        <w:pStyle w:val="ListParagraph"/>
        <w:numPr>
          <w:ilvl w:val="1"/>
          <w:numId w:val="567"/>
        </w:numPr>
        <w:tabs>
          <w:tab w:val="left" w:pos="2521"/>
        </w:tabs>
        <w:ind w:right="1698"/>
        <w:rPr>
          <w:sz w:val="24"/>
        </w:rPr>
      </w:pPr>
      <w:r>
        <w:rPr>
          <w:sz w:val="24"/>
        </w:rPr>
        <w:t>the date of the next follow-up to evaluate the effectiveness of any modifications and/or referrals</w:t>
      </w:r>
      <w:r>
        <w:rPr>
          <w:spacing w:val="-1"/>
          <w:sz w:val="24"/>
        </w:rPr>
        <w:t xml:space="preserve"> </w:t>
      </w:r>
      <w:r>
        <w:rPr>
          <w:sz w:val="24"/>
        </w:rPr>
        <w:t>made..</w:t>
      </w:r>
    </w:p>
    <w:p w14:paraId="4CAEC9C4" w14:textId="77777777" w:rsidR="00E9458D" w:rsidRDefault="005C6BD6">
      <w:pPr>
        <w:pStyle w:val="ListParagraph"/>
        <w:numPr>
          <w:ilvl w:val="0"/>
          <w:numId w:val="567"/>
        </w:numPr>
        <w:tabs>
          <w:tab w:val="left" w:pos="2227"/>
        </w:tabs>
        <w:ind w:right="1698"/>
        <w:jc w:val="both"/>
        <w:rPr>
          <w:sz w:val="24"/>
        </w:rPr>
      </w:pPr>
      <w:r>
        <w:rPr>
          <w:sz w:val="24"/>
        </w:rPr>
        <w:t xml:space="preserve">The first </w:t>
      </w:r>
      <w:r>
        <w:rPr>
          <w:i/>
          <w:sz w:val="24"/>
        </w:rPr>
        <w:t xml:space="preserve">Client Satisfaction with Implemented Services </w:t>
      </w:r>
      <w:r>
        <w:rPr>
          <w:sz w:val="24"/>
        </w:rPr>
        <w:t>review shall be made in person. Subsequent ones made be made by telephone, by mail or by other acceptable means. However, at least one home visit shall be made annually unless indications require a home visit be made</w:t>
      </w:r>
      <w:r>
        <w:rPr>
          <w:spacing w:val="-2"/>
          <w:sz w:val="24"/>
        </w:rPr>
        <w:t xml:space="preserve"> </w:t>
      </w:r>
      <w:r>
        <w:rPr>
          <w:sz w:val="24"/>
        </w:rPr>
        <w:t>sooner.</w:t>
      </w:r>
    </w:p>
    <w:p w14:paraId="687F3DD1" w14:textId="77777777" w:rsidR="00E9458D" w:rsidRDefault="005C6BD6">
      <w:pPr>
        <w:pStyle w:val="ListParagraph"/>
        <w:numPr>
          <w:ilvl w:val="0"/>
          <w:numId w:val="567"/>
        </w:numPr>
        <w:tabs>
          <w:tab w:val="left" w:pos="2227"/>
        </w:tabs>
        <w:jc w:val="both"/>
        <w:rPr>
          <w:sz w:val="24"/>
        </w:rPr>
      </w:pPr>
      <w:r>
        <w:rPr>
          <w:sz w:val="24"/>
        </w:rPr>
        <w:t xml:space="preserve">The </w:t>
      </w:r>
      <w:r>
        <w:rPr>
          <w:i/>
          <w:sz w:val="24"/>
        </w:rPr>
        <w:t xml:space="preserve">Client Satisfaction with Implemented Services </w:t>
      </w:r>
      <w:r>
        <w:rPr>
          <w:sz w:val="24"/>
        </w:rPr>
        <w:t>form</w:t>
      </w:r>
      <w:r>
        <w:rPr>
          <w:spacing w:val="-1"/>
          <w:sz w:val="24"/>
        </w:rPr>
        <w:t xml:space="preserve"> </w:t>
      </w:r>
      <w:r>
        <w:rPr>
          <w:sz w:val="24"/>
        </w:rPr>
        <w:t>shall:</w:t>
      </w:r>
    </w:p>
    <w:p w14:paraId="74735E0E" w14:textId="77777777" w:rsidR="00E9458D" w:rsidRDefault="005C6BD6">
      <w:pPr>
        <w:pStyle w:val="ListParagraph"/>
        <w:numPr>
          <w:ilvl w:val="1"/>
          <w:numId w:val="567"/>
        </w:numPr>
        <w:tabs>
          <w:tab w:val="left" w:pos="2652"/>
        </w:tabs>
        <w:ind w:left="2651" w:hanging="426"/>
        <w:jc w:val="both"/>
        <w:rPr>
          <w:sz w:val="24"/>
        </w:rPr>
      </w:pPr>
      <w:r>
        <w:rPr>
          <w:sz w:val="24"/>
        </w:rPr>
        <w:t>be signed and dated by the individual conducting the</w:t>
      </w:r>
      <w:r>
        <w:rPr>
          <w:spacing w:val="-3"/>
          <w:sz w:val="24"/>
        </w:rPr>
        <w:t xml:space="preserve"> </w:t>
      </w:r>
      <w:r>
        <w:rPr>
          <w:sz w:val="24"/>
        </w:rPr>
        <w:t>review;</w:t>
      </w:r>
    </w:p>
    <w:p w14:paraId="08EC24D8" w14:textId="77777777" w:rsidR="00E9458D" w:rsidRDefault="005C6BD6">
      <w:pPr>
        <w:pStyle w:val="ListParagraph"/>
        <w:numPr>
          <w:ilvl w:val="1"/>
          <w:numId w:val="567"/>
        </w:numPr>
        <w:tabs>
          <w:tab w:val="left" w:pos="2652"/>
        </w:tabs>
        <w:ind w:left="2651" w:hanging="426"/>
        <w:jc w:val="both"/>
        <w:rPr>
          <w:sz w:val="24"/>
        </w:rPr>
      </w:pPr>
      <w:r>
        <w:rPr>
          <w:sz w:val="24"/>
        </w:rPr>
        <w:t>state the reviewer’s position with the</w:t>
      </w:r>
      <w:r>
        <w:rPr>
          <w:spacing w:val="-4"/>
          <w:sz w:val="24"/>
        </w:rPr>
        <w:t xml:space="preserve"> </w:t>
      </w:r>
      <w:r>
        <w:rPr>
          <w:sz w:val="24"/>
        </w:rPr>
        <w:t>Agency;</w:t>
      </w:r>
    </w:p>
    <w:p w14:paraId="664E195B" w14:textId="77777777" w:rsidR="00E9458D" w:rsidRDefault="005C6BD6">
      <w:pPr>
        <w:pStyle w:val="ListParagraph"/>
        <w:numPr>
          <w:ilvl w:val="1"/>
          <w:numId w:val="567"/>
        </w:numPr>
        <w:tabs>
          <w:tab w:val="left" w:pos="2510"/>
        </w:tabs>
        <w:ind w:left="2509" w:right="1700" w:hanging="284"/>
        <w:jc w:val="both"/>
        <w:rPr>
          <w:sz w:val="24"/>
        </w:rPr>
      </w:pPr>
      <w:r>
        <w:rPr>
          <w:sz w:val="24"/>
        </w:rPr>
        <w:t>be submitted to the Agency Manger when completed, to review and initial, if the Agency Manager did not conduct the review;</w:t>
      </w:r>
      <w:r>
        <w:rPr>
          <w:spacing w:val="-1"/>
          <w:sz w:val="24"/>
        </w:rPr>
        <w:t xml:space="preserve"> </w:t>
      </w:r>
      <w:r>
        <w:rPr>
          <w:sz w:val="24"/>
        </w:rPr>
        <w:t>and,</w:t>
      </w:r>
    </w:p>
    <w:p w14:paraId="5D2F9C50" w14:textId="77777777" w:rsidR="00E9458D" w:rsidRDefault="005C6BD6">
      <w:pPr>
        <w:pStyle w:val="ListParagraph"/>
        <w:numPr>
          <w:ilvl w:val="1"/>
          <w:numId w:val="567"/>
        </w:numPr>
        <w:tabs>
          <w:tab w:val="left" w:pos="2652"/>
        </w:tabs>
        <w:ind w:left="2651" w:hanging="426"/>
        <w:jc w:val="both"/>
        <w:rPr>
          <w:sz w:val="24"/>
        </w:rPr>
      </w:pPr>
      <w:r>
        <w:rPr>
          <w:sz w:val="24"/>
        </w:rPr>
        <w:t>be maintained in the individual client’s</w:t>
      </w:r>
      <w:r>
        <w:rPr>
          <w:spacing w:val="-2"/>
          <w:sz w:val="24"/>
        </w:rPr>
        <w:t xml:space="preserve"> </w:t>
      </w:r>
      <w:r>
        <w:rPr>
          <w:sz w:val="24"/>
        </w:rPr>
        <w:t>file.</w:t>
      </w:r>
    </w:p>
    <w:p w14:paraId="068C8441" w14:textId="77777777" w:rsidR="00E9458D" w:rsidRDefault="005C6BD6">
      <w:pPr>
        <w:pStyle w:val="ListParagraph"/>
        <w:numPr>
          <w:ilvl w:val="0"/>
          <w:numId w:val="567"/>
        </w:numPr>
        <w:tabs>
          <w:tab w:val="left" w:pos="2227"/>
        </w:tabs>
        <w:spacing w:before="1"/>
        <w:ind w:right="1697"/>
        <w:jc w:val="both"/>
        <w:rPr>
          <w:sz w:val="24"/>
        </w:rPr>
      </w:pPr>
      <w:r>
        <w:rPr>
          <w:sz w:val="24"/>
        </w:rPr>
        <w:t xml:space="preserve">When changes are made to the Care Plan, as a result of the review, the </w:t>
      </w:r>
      <w:r>
        <w:rPr>
          <w:i/>
          <w:sz w:val="24"/>
        </w:rPr>
        <w:t xml:space="preserve">Service Agreement </w:t>
      </w:r>
      <w:r>
        <w:rPr>
          <w:sz w:val="24"/>
        </w:rPr>
        <w:t xml:space="preserve">shall be amended accordingly. The client/client’s representative and the Agency Representative shall date and sign the revised </w:t>
      </w:r>
      <w:r>
        <w:rPr>
          <w:i/>
          <w:sz w:val="24"/>
        </w:rPr>
        <w:t>Service</w:t>
      </w:r>
      <w:r>
        <w:rPr>
          <w:i/>
          <w:spacing w:val="-3"/>
          <w:sz w:val="24"/>
        </w:rPr>
        <w:t xml:space="preserve"> </w:t>
      </w:r>
      <w:r>
        <w:rPr>
          <w:i/>
          <w:sz w:val="24"/>
        </w:rPr>
        <w:t>Agreement</w:t>
      </w:r>
      <w:r>
        <w:rPr>
          <w:sz w:val="24"/>
        </w:rPr>
        <w:t>.</w:t>
      </w:r>
    </w:p>
    <w:p w14:paraId="57BA6743" w14:textId="77777777" w:rsidR="00E9458D" w:rsidRDefault="00E9458D">
      <w:pPr>
        <w:pStyle w:val="BodyText"/>
        <w:ind w:left="0" w:firstLine="0"/>
      </w:pPr>
    </w:p>
    <w:p w14:paraId="25185147" w14:textId="77777777" w:rsidR="00E9458D" w:rsidRDefault="005C6BD6">
      <w:pPr>
        <w:pStyle w:val="Heading2"/>
        <w:jc w:val="both"/>
      </w:pPr>
      <w:r>
        <w:t>Client Satisfaction with Customer Service</w:t>
      </w:r>
    </w:p>
    <w:p w14:paraId="30F2E5C3" w14:textId="77777777" w:rsidR="00E9458D" w:rsidRDefault="005C6BD6">
      <w:pPr>
        <w:pStyle w:val="ListParagraph"/>
        <w:numPr>
          <w:ilvl w:val="0"/>
          <w:numId w:val="566"/>
        </w:numPr>
        <w:tabs>
          <w:tab w:val="left" w:pos="2227"/>
        </w:tabs>
        <w:ind w:right="1700"/>
        <w:jc w:val="both"/>
        <w:rPr>
          <w:sz w:val="24"/>
        </w:rPr>
      </w:pPr>
      <w:r>
        <w:rPr>
          <w:sz w:val="24"/>
        </w:rPr>
        <w:t>The Agency Manager/designee shall ensure that surveys are conducted on a regular basis to assess clients’ satisfaction with the level of customer service the Agency, as a whole,</w:t>
      </w:r>
      <w:r>
        <w:rPr>
          <w:spacing w:val="-1"/>
          <w:sz w:val="24"/>
        </w:rPr>
        <w:t xml:space="preserve"> </w:t>
      </w:r>
      <w:r>
        <w:rPr>
          <w:sz w:val="24"/>
        </w:rPr>
        <w:t>provides.</w:t>
      </w:r>
    </w:p>
    <w:p w14:paraId="716542ED" w14:textId="77777777" w:rsidR="00E9458D" w:rsidRDefault="005C6BD6">
      <w:pPr>
        <w:pStyle w:val="ListParagraph"/>
        <w:numPr>
          <w:ilvl w:val="0"/>
          <w:numId w:val="566"/>
        </w:numPr>
        <w:tabs>
          <w:tab w:val="left" w:pos="2227"/>
        </w:tabs>
        <w:ind w:right="1697"/>
        <w:jc w:val="both"/>
        <w:rPr>
          <w:sz w:val="24"/>
        </w:rPr>
      </w:pPr>
      <w:r>
        <w:rPr>
          <w:sz w:val="24"/>
        </w:rPr>
        <w:t>The initial customer satisfaction survey shall be conducted by the Agency Manager/ designee within 90 days of the commencement of</w:t>
      </w:r>
      <w:r>
        <w:rPr>
          <w:spacing w:val="-2"/>
          <w:sz w:val="24"/>
        </w:rPr>
        <w:t xml:space="preserve"> </w:t>
      </w:r>
      <w:r>
        <w:rPr>
          <w:sz w:val="24"/>
        </w:rPr>
        <w:t>services.</w:t>
      </w:r>
    </w:p>
    <w:p w14:paraId="54C57D2D" w14:textId="77777777" w:rsidR="00E9458D" w:rsidRDefault="005C6BD6">
      <w:pPr>
        <w:pStyle w:val="ListParagraph"/>
        <w:numPr>
          <w:ilvl w:val="0"/>
          <w:numId w:val="566"/>
        </w:numPr>
        <w:tabs>
          <w:tab w:val="left" w:pos="2227"/>
        </w:tabs>
        <w:ind w:right="1700"/>
        <w:jc w:val="both"/>
        <w:rPr>
          <w:sz w:val="24"/>
        </w:rPr>
      </w:pPr>
      <w:r>
        <w:rPr>
          <w:sz w:val="24"/>
        </w:rPr>
        <w:t>After the initial survey, subsequent ones shall be conducted on an annual basis. The Agency may survey some clients earlier to fit in with annual survey projects, but no client should go over 1 year without being given the opportunity to give formal input on customer</w:t>
      </w:r>
      <w:r>
        <w:rPr>
          <w:spacing w:val="-1"/>
          <w:sz w:val="24"/>
        </w:rPr>
        <w:t xml:space="preserve"> </w:t>
      </w:r>
      <w:r>
        <w:rPr>
          <w:sz w:val="24"/>
        </w:rPr>
        <w:t>services.</w:t>
      </w:r>
    </w:p>
    <w:p w14:paraId="37600396" w14:textId="77777777" w:rsidR="00E9458D" w:rsidRDefault="005C6BD6">
      <w:pPr>
        <w:pStyle w:val="ListParagraph"/>
        <w:numPr>
          <w:ilvl w:val="0"/>
          <w:numId w:val="566"/>
        </w:numPr>
        <w:tabs>
          <w:tab w:val="left" w:pos="2227"/>
        </w:tabs>
        <w:ind w:right="1698"/>
        <w:jc w:val="both"/>
        <w:rPr>
          <w:sz w:val="24"/>
        </w:rPr>
      </w:pPr>
      <w:r>
        <w:rPr>
          <w:sz w:val="24"/>
        </w:rPr>
        <w:t xml:space="preserve">A copy of the </w:t>
      </w:r>
      <w:r>
        <w:rPr>
          <w:i/>
          <w:sz w:val="24"/>
        </w:rPr>
        <w:t xml:space="preserve">Client Satisfaction with Customer Services </w:t>
      </w:r>
      <w:r>
        <w:rPr>
          <w:sz w:val="24"/>
        </w:rPr>
        <w:t>questionnaire shall be distributed to every client/client’s representative for its optional</w:t>
      </w:r>
      <w:r>
        <w:rPr>
          <w:spacing w:val="-6"/>
          <w:sz w:val="24"/>
        </w:rPr>
        <w:t xml:space="preserve"> </w:t>
      </w:r>
      <w:r>
        <w:rPr>
          <w:sz w:val="24"/>
        </w:rPr>
        <w:t>completion.</w:t>
      </w:r>
    </w:p>
    <w:p w14:paraId="79765BF8" w14:textId="77777777" w:rsidR="00E9458D" w:rsidRDefault="005C6BD6">
      <w:pPr>
        <w:pStyle w:val="ListParagraph"/>
        <w:numPr>
          <w:ilvl w:val="0"/>
          <w:numId w:val="566"/>
        </w:numPr>
        <w:tabs>
          <w:tab w:val="left" w:pos="2227"/>
        </w:tabs>
        <w:ind w:right="1701"/>
        <w:jc w:val="both"/>
        <w:rPr>
          <w:sz w:val="24"/>
        </w:rPr>
      </w:pPr>
      <w:r>
        <w:rPr>
          <w:sz w:val="24"/>
        </w:rPr>
        <w:t>Clients/client representatives shall be permitted to submit their questionnaire responses anonymously, if</w:t>
      </w:r>
      <w:r>
        <w:rPr>
          <w:spacing w:val="-3"/>
          <w:sz w:val="24"/>
        </w:rPr>
        <w:t xml:space="preserve"> </w:t>
      </w:r>
      <w:r>
        <w:rPr>
          <w:sz w:val="24"/>
        </w:rPr>
        <w:t>desired.</w:t>
      </w:r>
    </w:p>
    <w:p w14:paraId="4CB32810" w14:textId="77777777" w:rsidR="00E9458D" w:rsidRDefault="005C6BD6">
      <w:pPr>
        <w:pStyle w:val="ListParagraph"/>
        <w:numPr>
          <w:ilvl w:val="0"/>
          <w:numId w:val="566"/>
        </w:numPr>
        <w:tabs>
          <w:tab w:val="left" w:pos="2227"/>
        </w:tabs>
        <w:ind w:right="1702"/>
        <w:jc w:val="both"/>
        <w:rPr>
          <w:sz w:val="24"/>
        </w:rPr>
      </w:pPr>
      <w:r>
        <w:rPr>
          <w:sz w:val="24"/>
        </w:rPr>
        <w:t>If the client/client’s representative requests the Agency’s help with the completion of this questionnaire, the needed assistance shall be provided, as</w:t>
      </w:r>
      <w:r>
        <w:rPr>
          <w:spacing w:val="-3"/>
          <w:sz w:val="24"/>
        </w:rPr>
        <w:t xml:space="preserve"> </w:t>
      </w:r>
      <w:r>
        <w:rPr>
          <w:sz w:val="24"/>
        </w:rPr>
        <w:t>requested.</w:t>
      </w:r>
    </w:p>
    <w:p w14:paraId="1014C81B" w14:textId="77777777" w:rsidR="00E9458D" w:rsidRDefault="005C6BD6">
      <w:pPr>
        <w:pStyle w:val="ListParagraph"/>
        <w:numPr>
          <w:ilvl w:val="0"/>
          <w:numId w:val="566"/>
        </w:numPr>
        <w:tabs>
          <w:tab w:val="left" w:pos="2227"/>
        </w:tabs>
        <w:spacing w:line="275" w:lineRule="exact"/>
        <w:jc w:val="both"/>
        <w:rPr>
          <w:sz w:val="24"/>
        </w:rPr>
      </w:pPr>
      <w:r>
        <w:rPr>
          <w:sz w:val="24"/>
        </w:rPr>
        <w:t xml:space="preserve">The </w:t>
      </w:r>
      <w:r>
        <w:rPr>
          <w:i/>
          <w:sz w:val="24"/>
        </w:rPr>
        <w:t xml:space="preserve">Client Satisfaction with Customer Services </w:t>
      </w:r>
      <w:r>
        <w:rPr>
          <w:sz w:val="24"/>
        </w:rPr>
        <w:t>questionnaire shall focus</w:t>
      </w:r>
      <w:r>
        <w:rPr>
          <w:spacing w:val="-3"/>
          <w:sz w:val="24"/>
        </w:rPr>
        <w:t xml:space="preserve"> </w:t>
      </w:r>
      <w:r>
        <w:rPr>
          <w:sz w:val="24"/>
        </w:rPr>
        <w:t>on:</w:t>
      </w:r>
    </w:p>
    <w:p w14:paraId="084D6291" w14:textId="77777777" w:rsidR="00E9458D" w:rsidRDefault="00E9458D">
      <w:pPr>
        <w:spacing w:line="275" w:lineRule="exact"/>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01F000C" w14:textId="77777777">
        <w:trPr>
          <w:trHeight w:val="611"/>
        </w:trPr>
        <w:tc>
          <w:tcPr>
            <w:tcW w:w="5689" w:type="dxa"/>
          </w:tcPr>
          <w:p w14:paraId="1BCB1557"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58FE7B14" w14:textId="77777777" w:rsidR="00E9458D" w:rsidRDefault="00E9458D">
            <w:pPr>
              <w:pStyle w:val="TableParagraph"/>
              <w:ind w:left="0"/>
              <w:rPr>
                <w:sz w:val="24"/>
              </w:rPr>
            </w:pPr>
          </w:p>
          <w:p w14:paraId="35C48B41" w14:textId="77777777" w:rsidR="00E9458D" w:rsidRDefault="005C6BD6">
            <w:pPr>
              <w:pStyle w:val="TableParagraph"/>
              <w:ind w:left="487"/>
              <w:rPr>
                <w:sz w:val="20"/>
              </w:rPr>
            </w:pPr>
            <w:r>
              <w:rPr>
                <w:noProof/>
                <w:sz w:val="20"/>
              </w:rPr>
              <w:drawing>
                <wp:inline distT="0" distB="0" distL="0" distR="0" wp14:anchorId="6B46F99C" wp14:editId="1CE2BC07">
                  <wp:extent cx="1390695" cy="966501"/>
                  <wp:effectExtent l="0" t="0" r="0" b="0"/>
                  <wp:docPr id="47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662C412" w14:textId="77777777">
        <w:trPr>
          <w:trHeight w:val="1184"/>
        </w:trPr>
        <w:tc>
          <w:tcPr>
            <w:tcW w:w="5689" w:type="dxa"/>
          </w:tcPr>
          <w:p w14:paraId="5051B87B" w14:textId="77777777" w:rsidR="00E9458D" w:rsidRDefault="00E9458D">
            <w:pPr>
              <w:pStyle w:val="TableParagraph"/>
              <w:spacing w:before="1"/>
              <w:ind w:left="0"/>
              <w:rPr>
                <w:sz w:val="24"/>
              </w:rPr>
            </w:pPr>
          </w:p>
          <w:p w14:paraId="6A1F24A4"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47CD9F3D" w14:textId="77777777" w:rsidR="00E9458D" w:rsidRDefault="00E9458D">
            <w:pPr>
              <w:rPr>
                <w:sz w:val="2"/>
                <w:szCs w:val="2"/>
              </w:rPr>
            </w:pPr>
          </w:p>
        </w:tc>
      </w:tr>
      <w:tr w:rsidR="00E9458D" w14:paraId="725D5DD3" w14:textId="77777777">
        <w:trPr>
          <w:trHeight w:val="277"/>
        </w:trPr>
        <w:tc>
          <w:tcPr>
            <w:tcW w:w="5689" w:type="dxa"/>
            <w:vMerge w:val="restart"/>
          </w:tcPr>
          <w:p w14:paraId="0608C960" w14:textId="77777777" w:rsidR="00E9458D" w:rsidRDefault="00E9458D">
            <w:pPr>
              <w:pStyle w:val="TableParagraph"/>
              <w:spacing w:before="1"/>
              <w:ind w:left="0"/>
              <w:rPr>
                <w:sz w:val="24"/>
              </w:rPr>
            </w:pPr>
          </w:p>
          <w:p w14:paraId="1A220B65"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Client Satisfaction</w:t>
            </w:r>
            <w:r>
              <w:rPr>
                <w:b/>
                <w:spacing w:val="-2"/>
                <w:sz w:val="24"/>
              </w:rPr>
              <w:t xml:space="preserve"> </w:t>
            </w:r>
            <w:r>
              <w:rPr>
                <w:b/>
                <w:sz w:val="24"/>
              </w:rPr>
              <w:t>Review</w:t>
            </w:r>
          </w:p>
        </w:tc>
        <w:tc>
          <w:tcPr>
            <w:tcW w:w="3168" w:type="dxa"/>
          </w:tcPr>
          <w:p w14:paraId="271BD8EA"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3.190</w:t>
            </w:r>
          </w:p>
        </w:tc>
      </w:tr>
      <w:tr w:rsidR="00E9458D" w14:paraId="4F1E9420" w14:textId="77777777">
        <w:trPr>
          <w:trHeight w:val="275"/>
        </w:trPr>
        <w:tc>
          <w:tcPr>
            <w:tcW w:w="5689" w:type="dxa"/>
            <w:vMerge/>
            <w:tcBorders>
              <w:top w:val="nil"/>
            </w:tcBorders>
          </w:tcPr>
          <w:p w14:paraId="02E5592C" w14:textId="77777777" w:rsidR="00E9458D" w:rsidRDefault="00E9458D">
            <w:pPr>
              <w:rPr>
                <w:sz w:val="2"/>
                <w:szCs w:val="2"/>
              </w:rPr>
            </w:pPr>
          </w:p>
        </w:tc>
        <w:tc>
          <w:tcPr>
            <w:tcW w:w="3168" w:type="dxa"/>
          </w:tcPr>
          <w:p w14:paraId="339AA7A8" w14:textId="77777777" w:rsidR="00E9458D" w:rsidRDefault="005C6BD6">
            <w:pPr>
              <w:pStyle w:val="TableParagraph"/>
              <w:spacing w:line="255" w:lineRule="exact"/>
              <w:rPr>
                <w:b/>
                <w:sz w:val="24"/>
              </w:rPr>
            </w:pPr>
            <w:r>
              <w:rPr>
                <w:b/>
                <w:sz w:val="24"/>
              </w:rPr>
              <w:t>Effective Date:</w:t>
            </w:r>
          </w:p>
        </w:tc>
      </w:tr>
      <w:tr w:rsidR="00E9458D" w14:paraId="0CA288E5" w14:textId="77777777">
        <w:trPr>
          <w:trHeight w:val="275"/>
        </w:trPr>
        <w:tc>
          <w:tcPr>
            <w:tcW w:w="5689" w:type="dxa"/>
            <w:vMerge/>
            <w:tcBorders>
              <w:top w:val="nil"/>
            </w:tcBorders>
          </w:tcPr>
          <w:p w14:paraId="63257407" w14:textId="77777777" w:rsidR="00E9458D" w:rsidRDefault="00E9458D">
            <w:pPr>
              <w:rPr>
                <w:sz w:val="2"/>
                <w:szCs w:val="2"/>
              </w:rPr>
            </w:pPr>
          </w:p>
        </w:tc>
        <w:tc>
          <w:tcPr>
            <w:tcW w:w="3168" w:type="dxa"/>
          </w:tcPr>
          <w:p w14:paraId="2EE119AB" w14:textId="77777777" w:rsidR="00E9458D" w:rsidRDefault="005C6BD6">
            <w:pPr>
              <w:pStyle w:val="TableParagraph"/>
              <w:spacing w:line="255" w:lineRule="exact"/>
              <w:rPr>
                <w:b/>
                <w:sz w:val="24"/>
              </w:rPr>
            </w:pPr>
            <w:r>
              <w:rPr>
                <w:b/>
                <w:sz w:val="24"/>
              </w:rPr>
              <w:t>Revision Date:</w:t>
            </w:r>
          </w:p>
        </w:tc>
      </w:tr>
      <w:tr w:rsidR="00E9458D" w14:paraId="66A6D5FB" w14:textId="77777777">
        <w:trPr>
          <w:trHeight w:val="276"/>
        </w:trPr>
        <w:tc>
          <w:tcPr>
            <w:tcW w:w="5689" w:type="dxa"/>
            <w:vMerge/>
            <w:tcBorders>
              <w:top w:val="nil"/>
            </w:tcBorders>
          </w:tcPr>
          <w:p w14:paraId="526A6F83" w14:textId="77777777" w:rsidR="00E9458D" w:rsidRDefault="00E9458D">
            <w:pPr>
              <w:rPr>
                <w:sz w:val="2"/>
                <w:szCs w:val="2"/>
              </w:rPr>
            </w:pPr>
          </w:p>
        </w:tc>
        <w:tc>
          <w:tcPr>
            <w:tcW w:w="3168" w:type="dxa"/>
          </w:tcPr>
          <w:p w14:paraId="5844E8E1" w14:textId="77777777" w:rsidR="00E9458D" w:rsidRDefault="005C6BD6">
            <w:pPr>
              <w:pStyle w:val="TableParagraph"/>
              <w:spacing w:before="1" w:line="255" w:lineRule="exact"/>
              <w:rPr>
                <w:b/>
                <w:sz w:val="24"/>
              </w:rPr>
            </w:pPr>
            <w:r>
              <w:rPr>
                <w:b/>
                <w:sz w:val="24"/>
              </w:rPr>
              <w:t>Approved By:</w:t>
            </w:r>
          </w:p>
        </w:tc>
      </w:tr>
      <w:tr w:rsidR="00E9458D" w14:paraId="581811C2" w14:textId="77777777">
        <w:trPr>
          <w:trHeight w:val="275"/>
        </w:trPr>
        <w:tc>
          <w:tcPr>
            <w:tcW w:w="5689" w:type="dxa"/>
            <w:vMerge/>
            <w:tcBorders>
              <w:top w:val="nil"/>
            </w:tcBorders>
          </w:tcPr>
          <w:p w14:paraId="296BDAA6" w14:textId="77777777" w:rsidR="00E9458D" w:rsidRDefault="00E9458D">
            <w:pPr>
              <w:rPr>
                <w:sz w:val="2"/>
                <w:szCs w:val="2"/>
              </w:rPr>
            </w:pPr>
          </w:p>
        </w:tc>
        <w:tc>
          <w:tcPr>
            <w:tcW w:w="3168" w:type="dxa"/>
          </w:tcPr>
          <w:p w14:paraId="29AFCB54" w14:textId="77777777" w:rsidR="00E9458D" w:rsidRDefault="005C6BD6">
            <w:pPr>
              <w:pStyle w:val="TableParagraph"/>
              <w:tabs>
                <w:tab w:val="left" w:pos="1833"/>
              </w:tabs>
              <w:spacing w:line="255" w:lineRule="exact"/>
              <w:rPr>
                <w:b/>
                <w:sz w:val="24"/>
              </w:rPr>
            </w:pPr>
            <w:r>
              <w:rPr>
                <w:b/>
                <w:sz w:val="24"/>
              </w:rPr>
              <w:t>Page</w:t>
            </w:r>
            <w:r>
              <w:rPr>
                <w:b/>
                <w:spacing w:val="-1"/>
                <w:sz w:val="24"/>
              </w:rPr>
              <w:t xml:space="preserve"> </w:t>
            </w:r>
            <w:r>
              <w:rPr>
                <w:b/>
                <w:sz w:val="24"/>
              </w:rPr>
              <w:t>Number:</w:t>
            </w:r>
            <w:r>
              <w:rPr>
                <w:b/>
                <w:sz w:val="24"/>
              </w:rPr>
              <w:tab/>
              <w:t>Page 3 of</w:t>
            </w:r>
            <w:r>
              <w:rPr>
                <w:b/>
                <w:spacing w:val="-2"/>
                <w:sz w:val="24"/>
              </w:rPr>
              <w:t xml:space="preserve"> </w:t>
            </w:r>
            <w:r>
              <w:rPr>
                <w:b/>
                <w:sz w:val="24"/>
              </w:rPr>
              <w:t>3</w:t>
            </w:r>
          </w:p>
        </w:tc>
      </w:tr>
    </w:tbl>
    <w:p w14:paraId="2E6E1AD1" w14:textId="77777777" w:rsidR="00E9458D" w:rsidRDefault="00E9458D">
      <w:pPr>
        <w:pStyle w:val="BodyText"/>
        <w:spacing w:before="2"/>
        <w:ind w:left="0" w:firstLine="0"/>
        <w:rPr>
          <w:sz w:val="16"/>
        </w:rPr>
      </w:pPr>
    </w:p>
    <w:p w14:paraId="51078783" w14:textId="77777777" w:rsidR="00E9458D" w:rsidRDefault="005C6BD6">
      <w:pPr>
        <w:pStyle w:val="ListParagraph"/>
        <w:numPr>
          <w:ilvl w:val="1"/>
          <w:numId w:val="566"/>
        </w:numPr>
        <w:tabs>
          <w:tab w:val="left" w:pos="2521"/>
        </w:tabs>
        <w:spacing w:before="90"/>
        <w:ind w:hanging="361"/>
        <w:rPr>
          <w:sz w:val="24"/>
        </w:rPr>
      </w:pPr>
      <w:r>
        <w:rPr>
          <w:sz w:val="24"/>
        </w:rPr>
        <w:t>the quality of service that the Agency provides to its</w:t>
      </w:r>
      <w:r>
        <w:rPr>
          <w:spacing w:val="-6"/>
          <w:sz w:val="24"/>
        </w:rPr>
        <w:t xml:space="preserve"> </w:t>
      </w:r>
      <w:r>
        <w:rPr>
          <w:sz w:val="24"/>
        </w:rPr>
        <w:t>clients;</w:t>
      </w:r>
    </w:p>
    <w:p w14:paraId="28E68049" w14:textId="77777777" w:rsidR="00E9458D" w:rsidRDefault="005C6BD6">
      <w:pPr>
        <w:pStyle w:val="ListParagraph"/>
        <w:numPr>
          <w:ilvl w:val="1"/>
          <w:numId w:val="566"/>
        </w:numPr>
        <w:tabs>
          <w:tab w:val="left" w:pos="2521"/>
        </w:tabs>
        <w:ind w:hanging="361"/>
        <w:rPr>
          <w:sz w:val="24"/>
        </w:rPr>
      </w:pPr>
      <w:r>
        <w:rPr>
          <w:sz w:val="24"/>
        </w:rPr>
        <w:t>the effectiveness of the service delivery</w:t>
      </w:r>
      <w:r>
        <w:rPr>
          <w:spacing w:val="-1"/>
          <w:sz w:val="24"/>
        </w:rPr>
        <w:t xml:space="preserve"> </w:t>
      </w:r>
      <w:r>
        <w:rPr>
          <w:sz w:val="24"/>
        </w:rPr>
        <w:t>process;</w:t>
      </w:r>
    </w:p>
    <w:p w14:paraId="2DD4463D" w14:textId="77777777" w:rsidR="00E9458D" w:rsidRDefault="005C6BD6">
      <w:pPr>
        <w:pStyle w:val="ListParagraph"/>
        <w:numPr>
          <w:ilvl w:val="1"/>
          <w:numId w:val="566"/>
        </w:numPr>
        <w:tabs>
          <w:tab w:val="left" w:pos="2521"/>
        </w:tabs>
        <w:ind w:hanging="361"/>
        <w:rPr>
          <w:sz w:val="24"/>
        </w:rPr>
      </w:pPr>
      <w:r>
        <w:rPr>
          <w:sz w:val="24"/>
        </w:rPr>
        <w:t>the accessibility of the Agency</w:t>
      </w:r>
      <w:r>
        <w:rPr>
          <w:spacing w:val="-1"/>
          <w:sz w:val="24"/>
        </w:rPr>
        <w:t xml:space="preserve"> </w:t>
      </w:r>
      <w:r>
        <w:rPr>
          <w:sz w:val="24"/>
        </w:rPr>
        <w:t>Managers;</w:t>
      </w:r>
    </w:p>
    <w:p w14:paraId="43976435" w14:textId="77777777" w:rsidR="00E9458D" w:rsidRDefault="005C6BD6">
      <w:pPr>
        <w:pStyle w:val="ListParagraph"/>
        <w:numPr>
          <w:ilvl w:val="1"/>
          <w:numId w:val="566"/>
        </w:numPr>
        <w:tabs>
          <w:tab w:val="left" w:pos="2521"/>
        </w:tabs>
        <w:ind w:hanging="361"/>
        <w:rPr>
          <w:sz w:val="24"/>
        </w:rPr>
      </w:pPr>
      <w:r>
        <w:rPr>
          <w:sz w:val="24"/>
        </w:rPr>
        <w:t>the effectiveness and competency of Agency staff ;</w:t>
      </w:r>
      <w:r>
        <w:rPr>
          <w:spacing w:val="-1"/>
          <w:sz w:val="24"/>
        </w:rPr>
        <w:t xml:space="preserve"> </w:t>
      </w:r>
      <w:r>
        <w:rPr>
          <w:sz w:val="24"/>
        </w:rPr>
        <w:t>and,</w:t>
      </w:r>
    </w:p>
    <w:p w14:paraId="21EC1B20" w14:textId="77777777" w:rsidR="00E9458D" w:rsidRDefault="005C6BD6">
      <w:pPr>
        <w:pStyle w:val="ListParagraph"/>
        <w:numPr>
          <w:ilvl w:val="1"/>
          <w:numId w:val="566"/>
        </w:numPr>
        <w:tabs>
          <w:tab w:val="left" w:pos="2521"/>
        </w:tabs>
        <w:ind w:hanging="361"/>
        <w:rPr>
          <w:sz w:val="24"/>
        </w:rPr>
      </w:pPr>
      <w:r>
        <w:rPr>
          <w:sz w:val="24"/>
        </w:rPr>
        <w:t>the value of Agency services in relation to their</w:t>
      </w:r>
      <w:r>
        <w:rPr>
          <w:spacing w:val="-3"/>
          <w:sz w:val="24"/>
        </w:rPr>
        <w:t xml:space="preserve"> </w:t>
      </w:r>
      <w:r>
        <w:rPr>
          <w:sz w:val="24"/>
        </w:rPr>
        <w:t>costs.</w:t>
      </w:r>
    </w:p>
    <w:p w14:paraId="79D9543E" w14:textId="77777777" w:rsidR="00E9458D" w:rsidRDefault="005C6BD6">
      <w:pPr>
        <w:pStyle w:val="ListParagraph"/>
        <w:numPr>
          <w:ilvl w:val="0"/>
          <w:numId w:val="566"/>
        </w:numPr>
        <w:tabs>
          <w:tab w:val="left" w:pos="2226"/>
          <w:tab w:val="left" w:pos="2227"/>
        </w:tabs>
        <w:ind w:right="1699"/>
        <w:rPr>
          <w:sz w:val="24"/>
        </w:rPr>
      </w:pPr>
      <w:r>
        <w:rPr>
          <w:sz w:val="24"/>
        </w:rPr>
        <w:t xml:space="preserve">The </w:t>
      </w:r>
      <w:r>
        <w:rPr>
          <w:i/>
          <w:sz w:val="24"/>
        </w:rPr>
        <w:t xml:space="preserve">Client Satisfaction with Customer Services </w:t>
      </w:r>
      <w:r>
        <w:rPr>
          <w:sz w:val="24"/>
        </w:rPr>
        <w:t>form may be used to assist</w:t>
      </w:r>
      <w:r>
        <w:rPr>
          <w:spacing w:val="34"/>
          <w:sz w:val="24"/>
        </w:rPr>
        <w:t xml:space="preserve"> </w:t>
      </w:r>
      <w:r>
        <w:rPr>
          <w:sz w:val="24"/>
        </w:rPr>
        <w:t>the Agency to:</w:t>
      </w:r>
    </w:p>
    <w:p w14:paraId="2181C284" w14:textId="77777777" w:rsidR="00E9458D" w:rsidRDefault="005C6BD6">
      <w:pPr>
        <w:pStyle w:val="ListParagraph"/>
        <w:numPr>
          <w:ilvl w:val="1"/>
          <w:numId w:val="566"/>
        </w:numPr>
        <w:tabs>
          <w:tab w:val="left" w:pos="2510"/>
        </w:tabs>
        <w:ind w:left="2509" w:hanging="284"/>
        <w:rPr>
          <w:sz w:val="24"/>
        </w:rPr>
      </w:pPr>
      <w:r>
        <w:rPr>
          <w:sz w:val="24"/>
        </w:rPr>
        <w:t>determine if it is meeting its mission statement and</w:t>
      </w:r>
      <w:r>
        <w:rPr>
          <w:spacing w:val="-4"/>
          <w:sz w:val="24"/>
        </w:rPr>
        <w:t xml:space="preserve"> </w:t>
      </w:r>
      <w:r>
        <w:rPr>
          <w:sz w:val="24"/>
        </w:rPr>
        <w:t>obligations;</w:t>
      </w:r>
    </w:p>
    <w:p w14:paraId="0A0FFC53" w14:textId="77777777" w:rsidR="00E9458D" w:rsidRDefault="005C6BD6">
      <w:pPr>
        <w:pStyle w:val="ListParagraph"/>
        <w:numPr>
          <w:ilvl w:val="1"/>
          <w:numId w:val="566"/>
        </w:numPr>
        <w:tabs>
          <w:tab w:val="left" w:pos="2510"/>
        </w:tabs>
        <w:ind w:left="2509" w:hanging="284"/>
        <w:rPr>
          <w:sz w:val="24"/>
        </w:rPr>
      </w:pPr>
      <w:r>
        <w:rPr>
          <w:sz w:val="24"/>
        </w:rPr>
        <w:t>determine clients’ satisfaction with the Agency’s customer service</w:t>
      </w:r>
      <w:r>
        <w:rPr>
          <w:spacing w:val="-6"/>
          <w:sz w:val="24"/>
        </w:rPr>
        <w:t xml:space="preserve"> </w:t>
      </w:r>
      <w:r>
        <w:rPr>
          <w:sz w:val="24"/>
        </w:rPr>
        <w:t>practices;</w:t>
      </w:r>
    </w:p>
    <w:p w14:paraId="224FC2BD" w14:textId="77777777" w:rsidR="00E9458D" w:rsidRDefault="005C6BD6">
      <w:pPr>
        <w:pStyle w:val="ListParagraph"/>
        <w:numPr>
          <w:ilvl w:val="1"/>
          <w:numId w:val="566"/>
        </w:numPr>
        <w:tabs>
          <w:tab w:val="left" w:pos="2510"/>
        </w:tabs>
        <w:ind w:left="2509" w:hanging="284"/>
        <w:rPr>
          <w:sz w:val="24"/>
        </w:rPr>
      </w:pPr>
      <w:r>
        <w:rPr>
          <w:sz w:val="24"/>
        </w:rPr>
        <w:t>determine the clients’ satisfaction with Agency staff and</w:t>
      </w:r>
      <w:r>
        <w:rPr>
          <w:spacing w:val="-7"/>
          <w:sz w:val="24"/>
        </w:rPr>
        <w:t xml:space="preserve"> </w:t>
      </w:r>
      <w:r>
        <w:rPr>
          <w:sz w:val="24"/>
        </w:rPr>
        <w:t>management;</w:t>
      </w:r>
    </w:p>
    <w:p w14:paraId="68EE842E" w14:textId="77777777" w:rsidR="00E9458D" w:rsidRDefault="005C6BD6">
      <w:pPr>
        <w:pStyle w:val="ListParagraph"/>
        <w:numPr>
          <w:ilvl w:val="1"/>
          <w:numId w:val="566"/>
        </w:numPr>
        <w:tabs>
          <w:tab w:val="left" w:pos="2510"/>
        </w:tabs>
        <w:ind w:left="2509" w:hanging="284"/>
        <w:rPr>
          <w:sz w:val="24"/>
        </w:rPr>
      </w:pPr>
      <w:r>
        <w:rPr>
          <w:sz w:val="24"/>
        </w:rPr>
        <w:t>determine the need for improvements in customer</w:t>
      </w:r>
      <w:r>
        <w:rPr>
          <w:spacing w:val="-2"/>
          <w:sz w:val="24"/>
        </w:rPr>
        <w:t xml:space="preserve"> </w:t>
      </w:r>
      <w:r>
        <w:rPr>
          <w:sz w:val="24"/>
        </w:rPr>
        <w:t>service;</w:t>
      </w:r>
    </w:p>
    <w:p w14:paraId="2151C968" w14:textId="77777777" w:rsidR="00E9458D" w:rsidRDefault="005C6BD6">
      <w:pPr>
        <w:pStyle w:val="ListParagraph"/>
        <w:numPr>
          <w:ilvl w:val="1"/>
          <w:numId w:val="566"/>
        </w:numPr>
        <w:tabs>
          <w:tab w:val="left" w:pos="2510"/>
        </w:tabs>
        <w:ind w:left="2509" w:hanging="284"/>
        <w:rPr>
          <w:sz w:val="24"/>
        </w:rPr>
      </w:pPr>
      <w:r>
        <w:rPr>
          <w:sz w:val="24"/>
        </w:rPr>
        <w:t>determine how and when improvements can be made;</w:t>
      </w:r>
      <w:r>
        <w:rPr>
          <w:spacing w:val="-3"/>
          <w:sz w:val="24"/>
        </w:rPr>
        <w:t xml:space="preserve"> </w:t>
      </w:r>
      <w:r>
        <w:rPr>
          <w:sz w:val="24"/>
        </w:rPr>
        <w:t>and,</w:t>
      </w:r>
    </w:p>
    <w:p w14:paraId="59A85573" w14:textId="77777777" w:rsidR="00E9458D" w:rsidRDefault="005C6BD6">
      <w:pPr>
        <w:pStyle w:val="ListParagraph"/>
        <w:numPr>
          <w:ilvl w:val="1"/>
          <w:numId w:val="566"/>
        </w:numPr>
        <w:tabs>
          <w:tab w:val="left" w:pos="2510"/>
        </w:tabs>
        <w:ind w:left="2509" w:hanging="284"/>
        <w:rPr>
          <w:sz w:val="24"/>
        </w:rPr>
      </w:pPr>
      <w:r>
        <w:rPr>
          <w:sz w:val="24"/>
        </w:rPr>
        <w:t>plan corrective actions for all identified</w:t>
      </w:r>
      <w:r>
        <w:rPr>
          <w:spacing w:val="-1"/>
          <w:sz w:val="24"/>
        </w:rPr>
        <w:t xml:space="preserve"> </w:t>
      </w:r>
      <w:r>
        <w:rPr>
          <w:sz w:val="24"/>
        </w:rPr>
        <w:t>short-falls.</w:t>
      </w:r>
    </w:p>
    <w:p w14:paraId="29E2FF3C" w14:textId="77777777" w:rsidR="00E9458D" w:rsidRDefault="005C6BD6">
      <w:pPr>
        <w:pStyle w:val="ListParagraph"/>
        <w:numPr>
          <w:ilvl w:val="0"/>
          <w:numId w:val="566"/>
        </w:numPr>
        <w:tabs>
          <w:tab w:val="left" w:pos="2227"/>
        </w:tabs>
        <w:ind w:right="1696"/>
        <w:jc w:val="both"/>
        <w:rPr>
          <w:sz w:val="24"/>
        </w:rPr>
      </w:pPr>
      <w:r>
        <w:rPr>
          <w:sz w:val="24"/>
        </w:rPr>
        <w:t xml:space="preserve">Client satisfaction reviews shall also be used, in part, for establishing and attaining the Agency’s quality improvement goals, in accordance with its </w:t>
      </w:r>
      <w:r>
        <w:rPr>
          <w:i/>
          <w:sz w:val="24"/>
        </w:rPr>
        <w:t>Continuous Quality Improvement</w:t>
      </w:r>
      <w:r>
        <w:rPr>
          <w:i/>
          <w:spacing w:val="1"/>
          <w:sz w:val="24"/>
        </w:rPr>
        <w:t xml:space="preserve"> </w:t>
      </w:r>
      <w:r>
        <w:rPr>
          <w:sz w:val="24"/>
        </w:rPr>
        <w:t>Policy.</w:t>
      </w:r>
    </w:p>
    <w:p w14:paraId="04666E34" w14:textId="77777777" w:rsidR="00E9458D" w:rsidRDefault="005C6BD6">
      <w:pPr>
        <w:pStyle w:val="ListParagraph"/>
        <w:numPr>
          <w:ilvl w:val="0"/>
          <w:numId w:val="566"/>
        </w:numPr>
        <w:tabs>
          <w:tab w:val="left" w:pos="2227"/>
        </w:tabs>
        <w:spacing w:before="1"/>
        <w:ind w:right="1702"/>
        <w:jc w:val="both"/>
        <w:rPr>
          <w:sz w:val="24"/>
        </w:rPr>
      </w:pPr>
      <w:r>
        <w:rPr>
          <w:sz w:val="24"/>
        </w:rPr>
        <w:t>The Agency Manager shall ensure that any identified issue(s) in either client satisfaction</w:t>
      </w:r>
      <w:r>
        <w:rPr>
          <w:spacing w:val="-3"/>
          <w:sz w:val="24"/>
        </w:rPr>
        <w:t xml:space="preserve"> </w:t>
      </w:r>
      <w:r>
        <w:rPr>
          <w:sz w:val="24"/>
        </w:rPr>
        <w:t>review:</w:t>
      </w:r>
    </w:p>
    <w:p w14:paraId="689E665A" w14:textId="77777777" w:rsidR="00E9458D" w:rsidRDefault="005C6BD6">
      <w:pPr>
        <w:pStyle w:val="ListParagraph"/>
        <w:numPr>
          <w:ilvl w:val="1"/>
          <w:numId w:val="566"/>
        </w:numPr>
        <w:tabs>
          <w:tab w:val="left" w:pos="2521"/>
        </w:tabs>
        <w:ind w:hanging="361"/>
        <w:jc w:val="both"/>
        <w:rPr>
          <w:sz w:val="24"/>
        </w:rPr>
      </w:pPr>
      <w:r>
        <w:rPr>
          <w:sz w:val="24"/>
        </w:rPr>
        <w:t>is addressed in a timely manner;</w:t>
      </w:r>
      <w:r>
        <w:rPr>
          <w:spacing w:val="-3"/>
          <w:sz w:val="24"/>
        </w:rPr>
        <w:t xml:space="preserve"> </w:t>
      </w:r>
      <w:r>
        <w:rPr>
          <w:sz w:val="24"/>
        </w:rPr>
        <w:t>and,</w:t>
      </w:r>
    </w:p>
    <w:p w14:paraId="1FC98402" w14:textId="77777777" w:rsidR="00E9458D" w:rsidRDefault="005C6BD6">
      <w:pPr>
        <w:pStyle w:val="ListParagraph"/>
        <w:numPr>
          <w:ilvl w:val="1"/>
          <w:numId w:val="566"/>
        </w:numPr>
        <w:tabs>
          <w:tab w:val="left" w:pos="2521"/>
        </w:tabs>
        <w:ind w:right="1701"/>
        <w:jc w:val="both"/>
        <w:rPr>
          <w:sz w:val="24"/>
        </w:rPr>
      </w:pPr>
      <w:r>
        <w:rPr>
          <w:sz w:val="24"/>
        </w:rPr>
        <w:t>is followed-up on, at the recommended time, to assess the effectiveness of remedial</w:t>
      </w:r>
      <w:r>
        <w:rPr>
          <w:spacing w:val="-1"/>
          <w:sz w:val="24"/>
        </w:rPr>
        <w:t xml:space="preserve"> </w:t>
      </w:r>
      <w:r>
        <w:rPr>
          <w:sz w:val="24"/>
        </w:rPr>
        <w:t>action(s).</w:t>
      </w:r>
    </w:p>
    <w:p w14:paraId="10D9F721" w14:textId="77777777" w:rsidR="00E9458D" w:rsidRDefault="005C6BD6">
      <w:pPr>
        <w:pStyle w:val="ListParagraph"/>
        <w:numPr>
          <w:ilvl w:val="0"/>
          <w:numId w:val="566"/>
        </w:numPr>
        <w:tabs>
          <w:tab w:val="left" w:pos="2227"/>
        </w:tabs>
        <w:ind w:right="1699"/>
        <w:jc w:val="both"/>
        <w:rPr>
          <w:sz w:val="24"/>
        </w:rPr>
      </w:pPr>
      <w:r>
        <w:rPr>
          <w:i/>
          <w:sz w:val="24"/>
        </w:rPr>
        <w:t xml:space="preserve">Client Satisfaction with Customer Services </w:t>
      </w:r>
      <w:r>
        <w:rPr>
          <w:sz w:val="24"/>
        </w:rPr>
        <w:t>Questionnaires shall be filed with the Agency’s quality control</w:t>
      </w:r>
      <w:r>
        <w:rPr>
          <w:spacing w:val="-2"/>
          <w:sz w:val="24"/>
        </w:rPr>
        <w:t xml:space="preserve"> </w:t>
      </w:r>
      <w:r>
        <w:rPr>
          <w:sz w:val="24"/>
        </w:rPr>
        <w:t>files.</w:t>
      </w:r>
    </w:p>
    <w:p w14:paraId="14EA5B86" w14:textId="77777777" w:rsidR="00E9458D" w:rsidRDefault="00E9458D">
      <w:pPr>
        <w:pStyle w:val="BodyText"/>
        <w:ind w:left="0" w:firstLine="0"/>
      </w:pPr>
    </w:p>
    <w:p w14:paraId="7DC5CF6F" w14:textId="77777777" w:rsidR="00E9458D" w:rsidRDefault="005C6BD6">
      <w:pPr>
        <w:pStyle w:val="Heading2"/>
      </w:pPr>
      <w:r>
        <w:t>FORMS:</w:t>
      </w:r>
    </w:p>
    <w:p w14:paraId="28B3D887" w14:textId="77777777" w:rsidR="00E9458D" w:rsidRDefault="005C6BD6">
      <w:pPr>
        <w:pStyle w:val="ListParagraph"/>
        <w:numPr>
          <w:ilvl w:val="0"/>
          <w:numId w:val="565"/>
        </w:numPr>
        <w:tabs>
          <w:tab w:val="left" w:pos="2085"/>
        </w:tabs>
        <w:rPr>
          <w:sz w:val="24"/>
        </w:rPr>
      </w:pPr>
      <w:r>
        <w:rPr>
          <w:sz w:val="24"/>
        </w:rPr>
        <w:t>Client Satisfaction with Implemented</w:t>
      </w:r>
      <w:r>
        <w:rPr>
          <w:spacing w:val="-2"/>
          <w:sz w:val="24"/>
        </w:rPr>
        <w:t xml:space="preserve"> </w:t>
      </w:r>
      <w:r>
        <w:rPr>
          <w:sz w:val="24"/>
        </w:rPr>
        <w:t>Services</w:t>
      </w:r>
    </w:p>
    <w:p w14:paraId="1686689F" w14:textId="77777777" w:rsidR="00E9458D" w:rsidRDefault="005C6BD6">
      <w:pPr>
        <w:pStyle w:val="ListParagraph"/>
        <w:numPr>
          <w:ilvl w:val="0"/>
          <w:numId w:val="565"/>
        </w:numPr>
        <w:tabs>
          <w:tab w:val="left" w:pos="2085"/>
        </w:tabs>
        <w:rPr>
          <w:sz w:val="24"/>
        </w:rPr>
      </w:pPr>
      <w:r>
        <w:rPr>
          <w:sz w:val="24"/>
        </w:rPr>
        <w:t>Client Satisfaction with Customer</w:t>
      </w:r>
      <w:r>
        <w:rPr>
          <w:spacing w:val="-3"/>
          <w:sz w:val="24"/>
        </w:rPr>
        <w:t xml:space="preserve"> </w:t>
      </w:r>
      <w:r>
        <w:rPr>
          <w:sz w:val="24"/>
        </w:rPr>
        <w:t>Services</w:t>
      </w:r>
    </w:p>
    <w:p w14:paraId="3D684A5E" w14:textId="77777777" w:rsidR="00E9458D" w:rsidRDefault="005C6BD6">
      <w:pPr>
        <w:pStyle w:val="ListParagraph"/>
        <w:numPr>
          <w:ilvl w:val="0"/>
          <w:numId w:val="565"/>
        </w:numPr>
        <w:tabs>
          <w:tab w:val="left" w:pos="2085"/>
        </w:tabs>
        <w:rPr>
          <w:sz w:val="24"/>
        </w:rPr>
      </w:pPr>
      <w:r>
        <w:rPr>
          <w:sz w:val="24"/>
        </w:rPr>
        <w:t>Service</w:t>
      </w:r>
      <w:r>
        <w:rPr>
          <w:spacing w:val="-1"/>
          <w:sz w:val="24"/>
        </w:rPr>
        <w:t xml:space="preserve"> </w:t>
      </w:r>
      <w:r>
        <w:rPr>
          <w:sz w:val="24"/>
        </w:rPr>
        <w:t>Agreement</w:t>
      </w:r>
    </w:p>
    <w:p w14:paraId="64F9D13C" w14:textId="77777777" w:rsidR="00E9458D" w:rsidRDefault="00E9458D">
      <w:pPr>
        <w:pStyle w:val="BodyText"/>
        <w:ind w:left="0" w:firstLine="0"/>
      </w:pPr>
    </w:p>
    <w:p w14:paraId="5EDCE9E0" w14:textId="77777777" w:rsidR="00E9458D" w:rsidRDefault="005C6BD6">
      <w:pPr>
        <w:pStyle w:val="Heading2"/>
      </w:pPr>
      <w:r>
        <w:t>CROSS-POLICY REFERENCES</w:t>
      </w:r>
    </w:p>
    <w:p w14:paraId="5C05129C" w14:textId="77777777" w:rsidR="00E9458D" w:rsidRDefault="005C6BD6">
      <w:pPr>
        <w:pStyle w:val="ListParagraph"/>
        <w:numPr>
          <w:ilvl w:val="0"/>
          <w:numId w:val="564"/>
        </w:numPr>
        <w:tabs>
          <w:tab w:val="left" w:pos="2085"/>
        </w:tabs>
        <w:rPr>
          <w:sz w:val="24"/>
        </w:rPr>
      </w:pPr>
      <w:r>
        <w:rPr>
          <w:sz w:val="24"/>
        </w:rPr>
        <w:t>Monitoring and</w:t>
      </w:r>
      <w:r>
        <w:rPr>
          <w:spacing w:val="-2"/>
          <w:sz w:val="24"/>
        </w:rPr>
        <w:t xml:space="preserve"> </w:t>
      </w:r>
      <w:r>
        <w:rPr>
          <w:sz w:val="24"/>
        </w:rPr>
        <w:t>Follow-up</w:t>
      </w:r>
    </w:p>
    <w:p w14:paraId="49A7DB83" w14:textId="77777777" w:rsidR="00E9458D" w:rsidRDefault="005C6BD6">
      <w:pPr>
        <w:pStyle w:val="ListParagraph"/>
        <w:numPr>
          <w:ilvl w:val="0"/>
          <w:numId w:val="564"/>
        </w:numPr>
        <w:tabs>
          <w:tab w:val="left" w:pos="2085"/>
        </w:tabs>
        <w:rPr>
          <w:sz w:val="24"/>
        </w:rPr>
      </w:pPr>
      <w:r>
        <w:rPr>
          <w:sz w:val="24"/>
        </w:rPr>
        <w:t>Continuous Quality</w:t>
      </w:r>
      <w:r>
        <w:rPr>
          <w:spacing w:val="-2"/>
          <w:sz w:val="24"/>
        </w:rPr>
        <w:t xml:space="preserve"> </w:t>
      </w:r>
      <w:r>
        <w:rPr>
          <w:sz w:val="24"/>
        </w:rPr>
        <w:t>Improvement</w:t>
      </w:r>
    </w:p>
    <w:p w14:paraId="479D1F8F"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8AC326E" w14:textId="77777777">
        <w:trPr>
          <w:trHeight w:val="611"/>
        </w:trPr>
        <w:tc>
          <w:tcPr>
            <w:tcW w:w="5689" w:type="dxa"/>
          </w:tcPr>
          <w:p w14:paraId="71D08B29"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68779868" w14:textId="77777777" w:rsidR="00E9458D" w:rsidRDefault="00E9458D">
            <w:pPr>
              <w:pStyle w:val="TableParagraph"/>
              <w:ind w:left="0"/>
              <w:rPr>
                <w:sz w:val="24"/>
              </w:rPr>
            </w:pPr>
          </w:p>
          <w:p w14:paraId="4F1EB901" w14:textId="77777777" w:rsidR="00E9458D" w:rsidRDefault="005C6BD6">
            <w:pPr>
              <w:pStyle w:val="TableParagraph"/>
              <w:ind w:left="487"/>
              <w:rPr>
                <w:sz w:val="20"/>
              </w:rPr>
            </w:pPr>
            <w:r>
              <w:rPr>
                <w:noProof/>
                <w:sz w:val="20"/>
              </w:rPr>
              <w:drawing>
                <wp:inline distT="0" distB="0" distL="0" distR="0" wp14:anchorId="415410D0" wp14:editId="5115E536">
                  <wp:extent cx="1390695" cy="966501"/>
                  <wp:effectExtent l="0" t="0" r="0" b="0"/>
                  <wp:docPr id="47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9948994" w14:textId="77777777">
        <w:trPr>
          <w:trHeight w:val="1184"/>
        </w:trPr>
        <w:tc>
          <w:tcPr>
            <w:tcW w:w="5689" w:type="dxa"/>
          </w:tcPr>
          <w:p w14:paraId="31178259" w14:textId="77777777" w:rsidR="00E9458D" w:rsidRDefault="00E9458D">
            <w:pPr>
              <w:pStyle w:val="TableParagraph"/>
              <w:spacing w:before="1"/>
              <w:ind w:left="0"/>
              <w:rPr>
                <w:sz w:val="24"/>
              </w:rPr>
            </w:pPr>
          </w:p>
          <w:p w14:paraId="6DF068BF"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3AEF4E1D" w14:textId="77777777" w:rsidR="00E9458D" w:rsidRDefault="00E9458D">
            <w:pPr>
              <w:rPr>
                <w:sz w:val="2"/>
                <w:szCs w:val="2"/>
              </w:rPr>
            </w:pPr>
          </w:p>
        </w:tc>
      </w:tr>
      <w:tr w:rsidR="00E9458D" w14:paraId="5B83BAFA" w14:textId="77777777">
        <w:trPr>
          <w:trHeight w:val="277"/>
        </w:trPr>
        <w:tc>
          <w:tcPr>
            <w:tcW w:w="5689" w:type="dxa"/>
            <w:vMerge w:val="restart"/>
          </w:tcPr>
          <w:p w14:paraId="226E9A7B" w14:textId="77777777" w:rsidR="00E9458D" w:rsidRDefault="00E9458D">
            <w:pPr>
              <w:pStyle w:val="TableParagraph"/>
              <w:spacing w:before="1"/>
              <w:ind w:left="0"/>
              <w:rPr>
                <w:sz w:val="24"/>
              </w:rPr>
            </w:pPr>
          </w:p>
          <w:p w14:paraId="08291E81"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Client Complaints</w:t>
            </w:r>
          </w:p>
        </w:tc>
        <w:tc>
          <w:tcPr>
            <w:tcW w:w="3168" w:type="dxa"/>
          </w:tcPr>
          <w:p w14:paraId="2C83E8B9"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3.200</w:t>
            </w:r>
          </w:p>
        </w:tc>
      </w:tr>
      <w:tr w:rsidR="00E9458D" w14:paraId="3A2FCC0D" w14:textId="77777777">
        <w:trPr>
          <w:trHeight w:val="275"/>
        </w:trPr>
        <w:tc>
          <w:tcPr>
            <w:tcW w:w="5689" w:type="dxa"/>
            <w:vMerge/>
            <w:tcBorders>
              <w:top w:val="nil"/>
            </w:tcBorders>
          </w:tcPr>
          <w:p w14:paraId="67A8E461" w14:textId="77777777" w:rsidR="00E9458D" w:rsidRDefault="00E9458D">
            <w:pPr>
              <w:rPr>
                <w:sz w:val="2"/>
                <w:szCs w:val="2"/>
              </w:rPr>
            </w:pPr>
          </w:p>
        </w:tc>
        <w:tc>
          <w:tcPr>
            <w:tcW w:w="3168" w:type="dxa"/>
          </w:tcPr>
          <w:p w14:paraId="554E5C17" w14:textId="77777777" w:rsidR="00E9458D" w:rsidRDefault="005C6BD6">
            <w:pPr>
              <w:pStyle w:val="TableParagraph"/>
              <w:spacing w:line="255" w:lineRule="exact"/>
              <w:rPr>
                <w:b/>
                <w:sz w:val="24"/>
              </w:rPr>
            </w:pPr>
            <w:r>
              <w:rPr>
                <w:b/>
                <w:sz w:val="24"/>
              </w:rPr>
              <w:t>Effective Date:</w:t>
            </w:r>
          </w:p>
        </w:tc>
      </w:tr>
      <w:tr w:rsidR="00E9458D" w14:paraId="5437EA4F" w14:textId="77777777">
        <w:trPr>
          <w:trHeight w:val="275"/>
        </w:trPr>
        <w:tc>
          <w:tcPr>
            <w:tcW w:w="5689" w:type="dxa"/>
            <w:vMerge/>
            <w:tcBorders>
              <w:top w:val="nil"/>
            </w:tcBorders>
          </w:tcPr>
          <w:p w14:paraId="56B3E590" w14:textId="77777777" w:rsidR="00E9458D" w:rsidRDefault="00E9458D">
            <w:pPr>
              <w:rPr>
                <w:sz w:val="2"/>
                <w:szCs w:val="2"/>
              </w:rPr>
            </w:pPr>
          </w:p>
        </w:tc>
        <w:tc>
          <w:tcPr>
            <w:tcW w:w="3168" w:type="dxa"/>
          </w:tcPr>
          <w:p w14:paraId="4E7AB328" w14:textId="77777777" w:rsidR="00E9458D" w:rsidRDefault="005C6BD6">
            <w:pPr>
              <w:pStyle w:val="TableParagraph"/>
              <w:spacing w:line="255" w:lineRule="exact"/>
              <w:rPr>
                <w:b/>
                <w:sz w:val="24"/>
              </w:rPr>
            </w:pPr>
            <w:r>
              <w:rPr>
                <w:b/>
                <w:sz w:val="24"/>
              </w:rPr>
              <w:t>Revision Date:</w:t>
            </w:r>
          </w:p>
        </w:tc>
      </w:tr>
      <w:tr w:rsidR="00E9458D" w14:paraId="12998E10" w14:textId="77777777">
        <w:trPr>
          <w:trHeight w:val="276"/>
        </w:trPr>
        <w:tc>
          <w:tcPr>
            <w:tcW w:w="5689" w:type="dxa"/>
            <w:vMerge/>
            <w:tcBorders>
              <w:top w:val="nil"/>
            </w:tcBorders>
          </w:tcPr>
          <w:p w14:paraId="0024BE4E" w14:textId="77777777" w:rsidR="00E9458D" w:rsidRDefault="00E9458D">
            <w:pPr>
              <w:rPr>
                <w:sz w:val="2"/>
                <w:szCs w:val="2"/>
              </w:rPr>
            </w:pPr>
          </w:p>
        </w:tc>
        <w:tc>
          <w:tcPr>
            <w:tcW w:w="3168" w:type="dxa"/>
          </w:tcPr>
          <w:p w14:paraId="1CA57581" w14:textId="77777777" w:rsidR="00E9458D" w:rsidRDefault="005C6BD6">
            <w:pPr>
              <w:pStyle w:val="TableParagraph"/>
              <w:spacing w:before="1" w:line="255" w:lineRule="exact"/>
              <w:rPr>
                <w:b/>
                <w:sz w:val="24"/>
              </w:rPr>
            </w:pPr>
            <w:r>
              <w:rPr>
                <w:b/>
                <w:sz w:val="24"/>
              </w:rPr>
              <w:t>Approved By:</w:t>
            </w:r>
          </w:p>
        </w:tc>
      </w:tr>
      <w:tr w:rsidR="00E9458D" w14:paraId="71C50A14" w14:textId="77777777">
        <w:trPr>
          <w:trHeight w:val="275"/>
        </w:trPr>
        <w:tc>
          <w:tcPr>
            <w:tcW w:w="5689" w:type="dxa"/>
            <w:vMerge/>
            <w:tcBorders>
              <w:top w:val="nil"/>
            </w:tcBorders>
          </w:tcPr>
          <w:p w14:paraId="27EBC685" w14:textId="77777777" w:rsidR="00E9458D" w:rsidRDefault="00E9458D">
            <w:pPr>
              <w:rPr>
                <w:sz w:val="2"/>
                <w:szCs w:val="2"/>
              </w:rPr>
            </w:pPr>
          </w:p>
        </w:tc>
        <w:tc>
          <w:tcPr>
            <w:tcW w:w="3168" w:type="dxa"/>
          </w:tcPr>
          <w:p w14:paraId="1B2B9377" w14:textId="77777777" w:rsidR="00E9458D" w:rsidRDefault="005C6BD6">
            <w:pPr>
              <w:pStyle w:val="TableParagraph"/>
              <w:tabs>
                <w:tab w:val="left" w:pos="1833"/>
              </w:tabs>
              <w:spacing w:line="255" w:lineRule="exact"/>
              <w:rPr>
                <w:b/>
                <w:sz w:val="24"/>
              </w:rPr>
            </w:pPr>
            <w:r>
              <w:rPr>
                <w:b/>
                <w:sz w:val="24"/>
              </w:rPr>
              <w:t>Page</w:t>
            </w:r>
            <w:r>
              <w:rPr>
                <w:b/>
                <w:spacing w:val="-1"/>
                <w:sz w:val="24"/>
              </w:rPr>
              <w:t xml:space="preserve"> </w:t>
            </w:r>
            <w:r>
              <w:rPr>
                <w:b/>
                <w:sz w:val="24"/>
              </w:rPr>
              <w:t>Number:</w:t>
            </w:r>
            <w:r>
              <w:rPr>
                <w:b/>
                <w:sz w:val="24"/>
              </w:rPr>
              <w:tab/>
              <w:t>Page 1 of</w:t>
            </w:r>
            <w:r>
              <w:rPr>
                <w:b/>
                <w:spacing w:val="-2"/>
                <w:sz w:val="24"/>
              </w:rPr>
              <w:t xml:space="preserve"> </w:t>
            </w:r>
            <w:r>
              <w:rPr>
                <w:b/>
                <w:sz w:val="24"/>
              </w:rPr>
              <w:t>3</w:t>
            </w:r>
          </w:p>
        </w:tc>
      </w:tr>
    </w:tbl>
    <w:p w14:paraId="2F2096E8" w14:textId="77777777" w:rsidR="00E9458D" w:rsidRDefault="00E9458D">
      <w:pPr>
        <w:pStyle w:val="BodyText"/>
        <w:ind w:left="0" w:firstLine="0"/>
        <w:rPr>
          <w:sz w:val="16"/>
        </w:rPr>
      </w:pPr>
    </w:p>
    <w:p w14:paraId="1049FCA7" w14:textId="77777777" w:rsidR="00E9458D" w:rsidRDefault="005C6BD6">
      <w:pPr>
        <w:pStyle w:val="Heading2"/>
        <w:spacing w:before="92"/>
        <w:rPr>
          <w:rFonts w:ascii="Arial"/>
        </w:rPr>
      </w:pPr>
      <w:bookmarkStart w:id="67" w:name="_bookmark67"/>
      <w:bookmarkEnd w:id="67"/>
      <w:r>
        <w:rPr>
          <w:rFonts w:ascii="Arial"/>
        </w:rPr>
        <w:t>Client Complaints</w:t>
      </w:r>
    </w:p>
    <w:p w14:paraId="016E5941" w14:textId="77777777" w:rsidR="00E9458D" w:rsidRDefault="005C6BD6">
      <w:pPr>
        <w:spacing w:before="138"/>
        <w:ind w:left="1800"/>
        <w:rPr>
          <w:b/>
          <w:sz w:val="24"/>
        </w:rPr>
      </w:pPr>
      <w:r>
        <w:rPr>
          <w:b/>
          <w:sz w:val="24"/>
        </w:rPr>
        <w:t>PURPOSE</w:t>
      </w:r>
    </w:p>
    <w:p w14:paraId="0162CA24" w14:textId="77777777" w:rsidR="00E9458D" w:rsidRDefault="005C6BD6">
      <w:pPr>
        <w:pStyle w:val="BodyText"/>
        <w:ind w:left="1800" w:firstLine="0"/>
      </w:pPr>
      <w:r>
        <w:t>To outline the complaint process to ensure:</w:t>
      </w:r>
    </w:p>
    <w:p w14:paraId="45F16B0B" w14:textId="77777777" w:rsidR="00E9458D" w:rsidRDefault="005C6BD6">
      <w:pPr>
        <w:pStyle w:val="ListParagraph"/>
        <w:numPr>
          <w:ilvl w:val="0"/>
          <w:numId w:val="563"/>
        </w:numPr>
        <w:tabs>
          <w:tab w:val="left" w:pos="2161"/>
        </w:tabs>
        <w:rPr>
          <w:sz w:val="24"/>
        </w:rPr>
      </w:pPr>
      <w:r>
        <w:rPr>
          <w:sz w:val="24"/>
        </w:rPr>
        <w:t>a Client/Client’s Representative/Family are able to make a</w:t>
      </w:r>
      <w:r>
        <w:rPr>
          <w:spacing w:val="-6"/>
          <w:sz w:val="24"/>
        </w:rPr>
        <w:t xml:space="preserve"> </w:t>
      </w:r>
      <w:r>
        <w:rPr>
          <w:sz w:val="24"/>
        </w:rPr>
        <w:t>complaint;</w:t>
      </w:r>
    </w:p>
    <w:p w14:paraId="59A47187" w14:textId="77777777" w:rsidR="00E9458D" w:rsidRDefault="005C6BD6">
      <w:pPr>
        <w:pStyle w:val="ListParagraph"/>
        <w:numPr>
          <w:ilvl w:val="0"/>
          <w:numId w:val="563"/>
        </w:numPr>
        <w:tabs>
          <w:tab w:val="left" w:pos="2161"/>
        </w:tabs>
        <w:rPr>
          <w:sz w:val="24"/>
        </w:rPr>
      </w:pPr>
      <w:r>
        <w:rPr>
          <w:sz w:val="24"/>
        </w:rPr>
        <w:t>the complaint is investigated promptly;</w:t>
      </w:r>
      <w:r>
        <w:rPr>
          <w:spacing w:val="-1"/>
          <w:sz w:val="24"/>
        </w:rPr>
        <w:t xml:space="preserve"> </w:t>
      </w:r>
      <w:r>
        <w:rPr>
          <w:sz w:val="24"/>
        </w:rPr>
        <w:t>and,</w:t>
      </w:r>
    </w:p>
    <w:p w14:paraId="14A4222F" w14:textId="77777777" w:rsidR="00E9458D" w:rsidRDefault="005C6BD6">
      <w:pPr>
        <w:pStyle w:val="ListParagraph"/>
        <w:numPr>
          <w:ilvl w:val="0"/>
          <w:numId w:val="563"/>
        </w:numPr>
        <w:tabs>
          <w:tab w:val="left" w:pos="2161"/>
        </w:tabs>
        <w:rPr>
          <w:sz w:val="24"/>
        </w:rPr>
      </w:pPr>
      <w:r>
        <w:rPr>
          <w:sz w:val="24"/>
        </w:rPr>
        <w:t>corrective actions are</w:t>
      </w:r>
      <w:r>
        <w:rPr>
          <w:spacing w:val="-3"/>
          <w:sz w:val="24"/>
        </w:rPr>
        <w:t xml:space="preserve"> </w:t>
      </w:r>
      <w:r>
        <w:rPr>
          <w:sz w:val="24"/>
        </w:rPr>
        <w:t>taken.</w:t>
      </w:r>
    </w:p>
    <w:p w14:paraId="77C02C41" w14:textId="77777777" w:rsidR="00E9458D" w:rsidRDefault="00E9458D">
      <w:pPr>
        <w:pStyle w:val="BodyText"/>
        <w:ind w:left="0" w:firstLine="0"/>
      </w:pPr>
    </w:p>
    <w:p w14:paraId="226EA8E2" w14:textId="77777777" w:rsidR="00E9458D" w:rsidRDefault="005C6BD6">
      <w:pPr>
        <w:pStyle w:val="Heading2"/>
      </w:pPr>
      <w:r>
        <w:t>DEFINITIONS</w:t>
      </w:r>
    </w:p>
    <w:p w14:paraId="0A51B5E7" w14:textId="77777777" w:rsidR="00E9458D" w:rsidRDefault="005C6BD6">
      <w:pPr>
        <w:pStyle w:val="ListParagraph"/>
        <w:numPr>
          <w:ilvl w:val="0"/>
          <w:numId w:val="562"/>
        </w:numPr>
        <w:tabs>
          <w:tab w:val="left" w:pos="2085"/>
        </w:tabs>
        <w:jc w:val="both"/>
        <w:rPr>
          <w:b/>
          <w:sz w:val="24"/>
        </w:rPr>
      </w:pPr>
      <w:r>
        <w:rPr>
          <w:b/>
          <w:sz w:val="24"/>
        </w:rPr>
        <w:t>Complaint</w:t>
      </w:r>
    </w:p>
    <w:p w14:paraId="7BBC238D" w14:textId="77777777" w:rsidR="00E9458D" w:rsidRDefault="005C6BD6">
      <w:pPr>
        <w:pStyle w:val="BodyText"/>
        <w:ind w:left="2084" w:right="1697" w:firstLine="0"/>
        <w:jc w:val="both"/>
      </w:pPr>
      <w:r>
        <w:t>A complaint a statement that something is unsatisfactory or unacceptable. It may be about anything that expresses displeasure e.g.: unhappy with service, workers, costs, health.</w:t>
      </w:r>
    </w:p>
    <w:p w14:paraId="7BACC0BF" w14:textId="77777777" w:rsidR="00E9458D" w:rsidRDefault="005C6BD6">
      <w:pPr>
        <w:pStyle w:val="Heading2"/>
        <w:numPr>
          <w:ilvl w:val="0"/>
          <w:numId w:val="562"/>
        </w:numPr>
        <w:tabs>
          <w:tab w:val="left" w:pos="2085"/>
        </w:tabs>
        <w:jc w:val="both"/>
      </w:pPr>
      <w:r>
        <w:t>Complainant</w:t>
      </w:r>
    </w:p>
    <w:p w14:paraId="2D6B4836" w14:textId="77777777" w:rsidR="00E9458D" w:rsidRDefault="005C6BD6">
      <w:pPr>
        <w:pStyle w:val="BodyText"/>
        <w:ind w:left="2084" w:right="1696" w:firstLine="0"/>
        <w:jc w:val="both"/>
      </w:pPr>
      <w:r>
        <w:t>For purposes of this policy, a Complainant is an individual who raises a complaint, issue or dispute to this Agency.</w:t>
      </w:r>
    </w:p>
    <w:p w14:paraId="07BE1DF5" w14:textId="77777777" w:rsidR="00E9458D" w:rsidRDefault="00E9458D">
      <w:pPr>
        <w:pStyle w:val="BodyText"/>
        <w:spacing w:before="1"/>
        <w:ind w:left="0" w:firstLine="0"/>
      </w:pPr>
    </w:p>
    <w:p w14:paraId="238FE76B" w14:textId="77777777" w:rsidR="00E9458D" w:rsidRDefault="005C6BD6">
      <w:pPr>
        <w:pStyle w:val="Heading2"/>
      </w:pPr>
      <w:r>
        <w:t>POLICY</w:t>
      </w:r>
    </w:p>
    <w:p w14:paraId="62ADBC2D" w14:textId="77777777" w:rsidR="00E9458D" w:rsidRDefault="005C6BD6">
      <w:pPr>
        <w:pStyle w:val="BodyText"/>
        <w:ind w:left="1800" w:right="1699" w:firstLine="0"/>
        <w:jc w:val="both"/>
      </w:pPr>
      <w:r>
        <w:t>Right Accord Private Duty- Home Health Care recognizes that a client’s right to receive services from the Agency will not be affected by raising complaints, issues or disputes and he/she may do so without fear of reprisal. To facilitate this position, the Agency  shall ensure</w:t>
      </w:r>
      <w:r>
        <w:rPr>
          <w:spacing w:val="-2"/>
        </w:rPr>
        <w:t xml:space="preserve"> </w:t>
      </w:r>
      <w:r>
        <w:t>that:</w:t>
      </w:r>
    </w:p>
    <w:p w14:paraId="3E18EF0D" w14:textId="77777777" w:rsidR="00E9458D" w:rsidRDefault="005C6BD6">
      <w:pPr>
        <w:pStyle w:val="ListParagraph"/>
        <w:numPr>
          <w:ilvl w:val="0"/>
          <w:numId w:val="561"/>
        </w:numPr>
        <w:tabs>
          <w:tab w:val="left" w:pos="2085"/>
        </w:tabs>
        <w:ind w:right="1702"/>
        <w:rPr>
          <w:sz w:val="24"/>
        </w:rPr>
      </w:pPr>
      <w:r>
        <w:rPr>
          <w:sz w:val="24"/>
        </w:rPr>
        <w:t>an accessible, visible and direct process for filing and resolving complaints is established;</w:t>
      </w:r>
    </w:p>
    <w:p w14:paraId="5D97A45B" w14:textId="77777777" w:rsidR="00E9458D" w:rsidRDefault="005C6BD6">
      <w:pPr>
        <w:pStyle w:val="ListParagraph"/>
        <w:numPr>
          <w:ilvl w:val="0"/>
          <w:numId w:val="561"/>
        </w:numPr>
        <w:tabs>
          <w:tab w:val="left" w:pos="2085"/>
        </w:tabs>
        <w:ind w:hanging="324"/>
        <w:rPr>
          <w:sz w:val="24"/>
        </w:rPr>
      </w:pPr>
      <w:r>
        <w:rPr>
          <w:sz w:val="24"/>
        </w:rPr>
        <w:t>all complaints are documented, investigated, resolved and</w:t>
      </w:r>
      <w:r>
        <w:rPr>
          <w:spacing w:val="-3"/>
          <w:sz w:val="24"/>
        </w:rPr>
        <w:t xml:space="preserve"> </w:t>
      </w:r>
      <w:r>
        <w:rPr>
          <w:sz w:val="24"/>
        </w:rPr>
        <w:t>corrected.</w:t>
      </w:r>
    </w:p>
    <w:p w14:paraId="1D8920B6" w14:textId="77777777" w:rsidR="00E9458D" w:rsidRDefault="005C6BD6">
      <w:pPr>
        <w:pStyle w:val="ListParagraph"/>
        <w:numPr>
          <w:ilvl w:val="0"/>
          <w:numId w:val="561"/>
        </w:numPr>
        <w:tabs>
          <w:tab w:val="left" w:pos="2085"/>
        </w:tabs>
        <w:ind w:hanging="324"/>
        <w:rPr>
          <w:sz w:val="24"/>
        </w:rPr>
      </w:pPr>
      <w:r>
        <w:rPr>
          <w:sz w:val="24"/>
        </w:rPr>
        <w:t>follow-up(s) are conducted to assess the effectiveness of corrective actions taken;</w:t>
      </w:r>
      <w:r>
        <w:rPr>
          <w:spacing w:val="-7"/>
          <w:sz w:val="24"/>
        </w:rPr>
        <w:t xml:space="preserve"> </w:t>
      </w:r>
      <w:r>
        <w:rPr>
          <w:sz w:val="24"/>
        </w:rPr>
        <w:t>and,</w:t>
      </w:r>
    </w:p>
    <w:p w14:paraId="30B89DF1" w14:textId="77777777" w:rsidR="00E9458D" w:rsidRDefault="005C6BD6">
      <w:pPr>
        <w:pStyle w:val="ListParagraph"/>
        <w:numPr>
          <w:ilvl w:val="0"/>
          <w:numId w:val="561"/>
        </w:numPr>
        <w:tabs>
          <w:tab w:val="left" w:pos="2085"/>
        </w:tabs>
        <w:ind w:hanging="324"/>
        <w:rPr>
          <w:sz w:val="24"/>
        </w:rPr>
      </w:pPr>
      <w:r>
        <w:rPr>
          <w:sz w:val="24"/>
        </w:rPr>
        <w:t>all complaints are handled in the strictest of</w:t>
      </w:r>
      <w:r>
        <w:rPr>
          <w:spacing w:val="-1"/>
          <w:sz w:val="24"/>
        </w:rPr>
        <w:t xml:space="preserve"> </w:t>
      </w:r>
      <w:r>
        <w:rPr>
          <w:sz w:val="24"/>
        </w:rPr>
        <w:t>confidence.</w:t>
      </w:r>
    </w:p>
    <w:p w14:paraId="358FE664" w14:textId="77777777" w:rsidR="00E9458D" w:rsidRDefault="00E9458D">
      <w:pPr>
        <w:pStyle w:val="BodyText"/>
        <w:ind w:left="0" w:firstLine="0"/>
      </w:pPr>
    </w:p>
    <w:p w14:paraId="6C865AE0" w14:textId="77777777" w:rsidR="00E9458D" w:rsidRDefault="005C6BD6">
      <w:pPr>
        <w:pStyle w:val="Heading2"/>
      </w:pPr>
      <w:r>
        <w:t>PROCEDURES</w:t>
      </w:r>
    </w:p>
    <w:p w14:paraId="79592754" w14:textId="77777777" w:rsidR="00E9458D" w:rsidRDefault="005C6BD6">
      <w:pPr>
        <w:pStyle w:val="ListParagraph"/>
        <w:numPr>
          <w:ilvl w:val="0"/>
          <w:numId w:val="560"/>
        </w:numPr>
        <w:tabs>
          <w:tab w:val="left" w:pos="2161"/>
        </w:tabs>
        <w:ind w:right="1700"/>
        <w:jc w:val="both"/>
        <w:rPr>
          <w:sz w:val="24"/>
        </w:rPr>
      </w:pPr>
      <w:r>
        <w:rPr>
          <w:sz w:val="24"/>
        </w:rPr>
        <w:t>Clients, who are dissatisfied or who have a complaint, have the right to bring the matter to the attention of the Agency and have it resolved to his/her satisfaction, wherever</w:t>
      </w:r>
      <w:r>
        <w:rPr>
          <w:spacing w:val="-1"/>
          <w:sz w:val="24"/>
        </w:rPr>
        <w:t xml:space="preserve"> </w:t>
      </w:r>
      <w:r>
        <w:rPr>
          <w:sz w:val="24"/>
        </w:rPr>
        <w:t>possible.</w:t>
      </w:r>
    </w:p>
    <w:p w14:paraId="6C46A757" w14:textId="77777777" w:rsidR="00E9458D" w:rsidRDefault="005C6BD6">
      <w:pPr>
        <w:pStyle w:val="ListParagraph"/>
        <w:numPr>
          <w:ilvl w:val="0"/>
          <w:numId w:val="560"/>
        </w:numPr>
        <w:tabs>
          <w:tab w:val="left" w:pos="2161"/>
        </w:tabs>
        <w:ind w:right="1700"/>
        <w:jc w:val="both"/>
        <w:rPr>
          <w:sz w:val="24"/>
        </w:rPr>
      </w:pPr>
      <w:r>
        <w:rPr>
          <w:sz w:val="24"/>
        </w:rPr>
        <w:t>Complaints may be submitted verbally, in writing, electronically, by telephone, in person, or other</w:t>
      </w:r>
      <w:r>
        <w:rPr>
          <w:spacing w:val="-1"/>
          <w:sz w:val="24"/>
        </w:rPr>
        <w:t xml:space="preserve"> </w:t>
      </w:r>
      <w:r>
        <w:rPr>
          <w:sz w:val="24"/>
        </w:rPr>
        <w:t>means.</w:t>
      </w:r>
    </w:p>
    <w:p w14:paraId="6D8EAF1C" w14:textId="77777777" w:rsidR="00E9458D" w:rsidRDefault="005C6BD6">
      <w:pPr>
        <w:pStyle w:val="ListParagraph"/>
        <w:numPr>
          <w:ilvl w:val="0"/>
          <w:numId w:val="560"/>
        </w:numPr>
        <w:tabs>
          <w:tab w:val="left" w:pos="2161"/>
        </w:tabs>
        <w:ind w:right="1695"/>
        <w:jc w:val="both"/>
        <w:rPr>
          <w:sz w:val="24"/>
        </w:rPr>
      </w:pPr>
      <w:r>
        <w:rPr>
          <w:sz w:val="24"/>
        </w:rPr>
        <w:t>The client submitting a complaint shall receive a response prior to his/her next scheduled service visit or within two working days, whichever comes</w:t>
      </w:r>
      <w:r>
        <w:rPr>
          <w:spacing w:val="-5"/>
          <w:sz w:val="24"/>
        </w:rPr>
        <w:t xml:space="preserve"> </w:t>
      </w:r>
      <w:r>
        <w:rPr>
          <w:sz w:val="24"/>
        </w:rPr>
        <w:t>first.</w:t>
      </w:r>
    </w:p>
    <w:p w14:paraId="15E0C4C7" w14:textId="77777777" w:rsidR="00E9458D" w:rsidRDefault="00E9458D">
      <w:pPr>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68A6711" w14:textId="77777777">
        <w:trPr>
          <w:trHeight w:val="611"/>
        </w:trPr>
        <w:tc>
          <w:tcPr>
            <w:tcW w:w="5689" w:type="dxa"/>
          </w:tcPr>
          <w:p w14:paraId="6AE9C6A7"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2576F5FF" w14:textId="77777777" w:rsidR="00E9458D" w:rsidRDefault="00E9458D">
            <w:pPr>
              <w:pStyle w:val="TableParagraph"/>
              <w:ind w:left="0"/>
              <w:rPr>
                <w:sz w:val="24"/>
              </w:rPr>
            </w:pPr>
          </w:p>
          <w:p w14:paraId="5FC7FEE4" w14:textId="77777777" w:rsidR="00E9458D" w:rsidRDefault="005C6BD6">
            <w:pPr>
              <w:pStyle w:val="TableParagraph"/>
              <w:ind w:left="487"/>
              <w:rPr>
                <w:sz w:val="20"/>
              </w:rPr>
            </w:pPr>
            <w:r>
              <w:rPr>
                <w:noProof/>
                <w:sz w:val="20"/>
              </w:rPr>
              <w:drawing>
                <wp:inline distT="0" distB="0" distL="0" distR="0" wp14:anchorId="500726CD" wp14:editId="3D686CAD">
                  <wp:extent cx="1390695" cy="966501"/>
                  <wp:effectExtent l="0" t="0" r="0" b="0"/>
                  <wp:docPr id="47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E44EA3B" w14:textId="77777777">
        <w:trPr>
          <w:trHeight w:val="1184"/>
        </w:trPr>
        <w:tc>
          <w:tcPr>
            <w:tcW w:w="5689" w:type="dxa"/>
          </w:tcPr>
          <w:p w14:paraId="56A0C2C7" w14:textId="77777777" w:rsidR="00E9458D" w:rsidRDefault="00E9458D">
            <w:pPr>
              <w:pStyle w:val="TableParagraph"/>
              <w:spacing w:before="1"/>
              <w:ind w:left="0"/>
              <w:rPr>
                <w:sz w:val="24"/>
              </w:rPr>
            </w:pPr>
          </w:p>
          <w:p w14:paraId="705D30B2"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422205CA" w14:textId="77777777" w:rsidR="00E9458D" w:rsidRDefault="00E9458D">
            <w:pPr>
              <w:rPr>
                <w:sz w:val="2"/>
                <w:szCs w:val="2"/>
              </w:rPr>
            </w:pPr>
          </w:p>
        </w:tc>
      </w:tr>
      <w:tr w:rsidR="00E9458D" w14:paraId="0CA00EB7" w14:textId="77777777">
        <w:trPr>
          <w:trHeight w:val="277"/>
        </w:trPr>
        <w:tc>
          <w:tcPr>
            <w:tcW w:w="5689" w:type="dxa"/>
            <w:vMerge w:val="restart"/>
          </w:tcPr>
          <w:p w14:paraId="24DA96BA" w14:textId="77777777" w:rsidR="00E9458D" w:rsidRDefault="00E9458D">
            <w:pPr>
              <w:pStyle w:val="TableParagraph"/>
              <w:spacing w:before="1"/>
              <w:ind w:left="0"/>
              <w:rPr>
                <w:sz w:val="24"/>
              </w:rPr>
            </w:pPr>
          </w:p>
          <w:p w14:paraId="70D5275F"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Client Complaints</w:t>
            </w:r>
          </w:p>
        </w:tc>
        <w:tc>
          <w:tcPr>
            <w:tcW w:w="3168" w:type="dxa"/>
          </w:tcPr>
          <w:p w14:paraId="3C54647E"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3.200</w:t>
            </w:r>
          </w:p>
        </w:tc>
      </w:tr>
      <w:tr w:rsidR="00E9458D" w14:paraId="34536F4F" w14:textId="77777777">
        <w:trPr>
          <w:trHeight w:val="275"/>
        </w:trPr>
        <w:tc>
          <w:tcPr>
            <w:tcW w:w="5689" w:type="dxa"/>
            <w:vMerge/>
            <w:tcBorders>
              <w:top w:val="nil"/>
            </w:tcBorders>
          </w:tcPr>
          <w:p w14:paraId="73614D42" w14:textId="77777777" w:rsidR="00E9458D" w:rsidRDefault="00E9458D">
            <w:pPr>
              <w:rPr>
                <w:sz w:val="2"/>
                <w:szCs w:val="2"/>
              </w:rPr>
            </w:pPr>
          </w:p>
        </w:tc>
        <w:tc>
          <w:tcPr>
            <w:tcW w:w="3168" w:type="dxa"/>
          </w:tcPr>
          <w:p w14:paraId="76DDC174" w14:textId="77777777" w:rsidR="00E9458D" w:rsidRDefault="005C6BD6">
            <w:pPr>
              <w:pStyle w:val="TableParagraph"/>
              <w:spacing w:line="255" w:lineRule="exact"/>
              <w:rPr>
                <w:b/>
                <w:sz w:val="24"/>
              </w:rPr>
            </w:pPr>
            <w:r>
              <w:rPr>
                <w:b/>
                <w:sz w:val="24"/>
              </w:rPr>
              <w:t>Effective Date:</w:t>
            </w:r>
          </w:p>
        </w:tc>
      </w:tr>
      <w:tr w:rsidR="00E9458D" w14:paraId="594ED6D1" w14:textId="77777777">
        <w:trPr>
          <w:trHeight w:val="275"/>
        </w:trPr>
        <w:tc>
          <w:tcPr>
            <w:tcW w:w="5689" w:type="dxa"/>
            <w:vMerge/>
            <w:tcBorders>
              <w:top w:val="nil"/>
            </w:tcBorders>
          </w:tcPr>
          <w:p w14:paraId="7FE20063" w14:textId="77777777" w:rsidR="00E9458D" w:rsidRDefault="00E9458D">
            <w:pPr>
              <w:rPr>
                <w:sz w:val="2"/>
                <w:szCs w:val="2"/>
              </w:rPr>
            </w:pPr>
          </w:p>
        </w:tc>
        <w:tc>
          <w:tcPr>
            <w:tcW w:w="3168" w:type="dxa"/>
          </w:tcPr>
          <w:p w14:paraId="1C35DC3D" w14:textId="77777777" w:rsidR="00E9458D" w:rsidRDefault="005C6BD6">
            <w:pPr>
              <w:pStyle w:val="TableParagraph"/>
              <w:spacing w:line="255" w:lineRule="exact"/>
              <w:rPr>
                <w:b/>
                <w:sz w:val="24"/>
              </w:rPr>
            </w:pPr>
            <w:r>
              <w:rPr>
                <w:b/>
                <w:sz w:val="24"/>
              </w:rPr>
              <w:t>Revision Date:</w:t>
            </w:r>
          </w:p>
        </w:tc>
      </w:tr>
      <w:tr w:rsidR="00E9458D" w14:paraId="4D3799B1" w14:textId="77777777">
        <w:trPr>
          <w:trHeight w:val="276"/>
        </w:trPr>
        <w:tc>
          <w:tcPr>
            <w:tcW w:w="5689" w:type="dxa"/>
            <w:vMerge/>
            <w:tcBorders>
              <w:top w:val="nil"/>
            </w:tcBorders>
          </w:tcPr>
          <w:p w14:paraId="4093F4C8" w14:textId="77777777" w:rsidR="00E9458D" w:rsidRDefault="00E9458D">
            <w:pPr>
              <w:rPr>
                <w:sz w:val="2"/>
                <w:szCs w:val="2"/>
              </w:rPr>
            </w:pPr>
          </w:p>
        </w:tc>
        <w:tc>
          <w:tcPr>
            <w:tcW w:w="3168" w:type="dxa"/>
          </w:tcPr>
          <w:p w14:paraId="072262DE" w14:textId="77777777" w:rsidR="00E9458D" w:rsidRDefault="005C6BD6">
            <w:pPr>
              <w:pStyle w:val="TableParagraph"/>
              <w:spacing w:before="1" w:line="255" w:lineRule="exact"/>
              <w:rPr>
                <w:b/>
                <w:sz w:val="24"/>
              </w:rPr>
            </w:pPr>
            <w:r>
              <w:rPr>
                <w:b/>
                <w:sz w:val="24"/>
              </w:rPr>
              <w:t>Approved By:</w:t>
            </w:r>
          </w:p>
        </w:tc>
      </w:tr>
      <w:tr w:rsidR="00E9458D" w14:paraId="7FE7BAB3" w14:textId="77777777">
        <w:trPr>
          <w:trHeight w:val="275"/>
        </w:trPr>
        <w:tc>
          <w:tcPr>
            <w:tcW w:w="5689" w:type="dxa"/>
            <w:vMerge/>
            <w:tcBorders>
              <w:top w:val="nil"/>
            </w:tcBorders>
          </w:tcPr>
          <w:p w14:paraId="690FFA3C" w14:textId="77777777" w:rsidR="00E9458D" w:rsidRDefault="00E9458D">
            <w:pPr>
              <w:rPr>
                <w:sz w:val="2"/>
                <w:szCs w:val="2"/>
              </w:rPr>
            </w:pPr>
          </w:p>
        </w:tc>
        <w:tc>
          <w:tcPr>
            <w:tcW w:w="3168" w:type="dxa"/>
          </w:tcPr>
          <w:p w14:paraId="24FFAEF5" w14:textId="77777777" w:rsidR="00E9458D" w:rsidRDefault="005C6BD6">
            <w:pPr>
              <w:pStyle w:val="TableParagraph"/>
              <w:tabs>
                <w:tab w:val="left" w:pos="1833"/>
              </w:tabs>
              <w:spacing w:line="255" w:lineRule="exact"/>
              <w:rPr>
                <w:b/>
                <w:sz w:val="24"/>
              </w:rPr>
            </w:pPr>
            <w:r>
              <w:rPr>
                <w:b/>
                <w:sz w:val="24"/>
              </w:rPr>
              <w:t>Page</w:t>
            </w:r>
            <w:r>
              <w:rPr>
                <w:b/>
                <w:spacing w:val="-1"/>
                <w:sz w:val="24"/>
              </w:rPr>
              <w:t xml:space="preserve"> </w:t>
            </w:r>
            <w:r>
              <w:rPr>
                <w:b/>
                <w:sz w:val="24"/>
              </w:rPr>
              <w:t>Number:</w:t>
            </w:r>
            <w:r>
              <w:rPr>
                <w:b/>
                <w:sz w:val="24"/>
              </w:rPr>
              <w:tab/>
              <w:t>Page 2 of</w:t>
            </w:r>
            <w:r>
              <w:rPr>
                <w:b/>
                <w:spacing w:val="-2"/>
                <w:sz w:val="24"/>
              </w:rPr>
              <w:t xml:space="preserve"> </w:t>
            </w:r>
            <w:r>
              <w:rPr>
                <w:b/>
                <w:sz w:val="24"/>
              </w:rPr>
              <w:t>3</w:t>
            </w:r>
          </w:p>
        </w:tc>
      </w:tr>
    </w:tbl>
    <w:p w14:paraId="77F27317" w14:textId="77777777" w:rsidR="00E9458D" w:rsidRDefault="00E9458D">
      <w:pPr>
        <w:pStyle w:val="BodyText"/>
        <w:spacing w:before="2"/>
        <w:ind w:left="0" w:firstLine="0"/>
        <w:rPr>
          <w:sz w:val="16"/>
        </w:rPr>
      </w:pPr>
    </w:p>
    <w:p w14:paraId="2B36222F" w14:textId="77777777" w:rsidR="00E9458D" w:rsidRDefault="005C6BD6">
      <w:pPr>
        <w:pStyle w:val="ListParagraph"/>
        <w:numPr>
          <w:ilvl w:val="0"/>
          <w:numId w:val="560"/>
        </w:numPr>
        <w:tabs>
          <w:tab w:val="left" w:pos="2161"/>
        </w:tabs>
        <w:spacing w:before="90"/>
        <w:ind w:right="1701"/>
        <w:rPr>
          <w:sz w:val="24"/>
        </w:rPr>
      </w:pPr>
      <w:r>
        <w:rPr>
          <w:sz w:val="24"/>
        </w:rPr>
        <w:t>Employees, who suspect a client is dissatisfied about something, shall inform the Supervisor at the earliest</w:t>
      </w:r>
      <w:r>
        <w:rPr>
          <w:spacing w:val="-3"/>
          <w:sz w:val="24"/>
        </w:rPr>
        <w:t xml:space="preserve"> </w:t>
      </w:r>
      <w:r>
        <w:rPr>
          <w:sz w:val="24"/>
        </w:rPr>
        <w:t>opportunity.</w:t>
      </w:r>
    </w:p>
    <w:p w14:paraId="56CA1D0B" w14:textId="77777777" w:rsidR="00E9458D" w:rsidRDefault="005C6BD6">
      <w:pPr>
        <w:pStyle w:val="ListParagraph"/>
        <w:numPr>
          <w:ilvl w:val="0"/>
          <w:numId w:val="560"/>
        </w:numPr>
        <w:tabs>
          <w:tab w:val="left" w:pos="2161"/>
        </w:tabs>
        <w:rPr>
          <w:sz w:val="24"/>
        </w:rPr>
      </w:pPr>
      <w:r>
        <w:rPr>
          <w:sz w:val="24"/>
        </w:rPr>
        <w:t>All client complaints shall be investigated immediately by the</w:t>
      </w:r>
      <w:r>
        <w:rPr>
          <w:spacing w:val="-2"/>
          <w:sz w:val="24"/>
        </w:rPr>
        <w:t xml:space="preserve"> </w:t>
      </w:r>
      <w:r>
        <w:rPr>
          <w:sz w:val="24"/>
        </w:rPr>
        <w:t>Supervisor.</w:t>
      </w:r>
    </w:p>
    <w:p w14:paraId="22C92323" w14:textId="77777777" w:rsidR="00E9458D" w:rsidRDefault="005C6BD6">
      <w:pPr>
        <w:pStyle w:val="ListParagraph"/>
        <w:numPr>
          <w:ilvl w:val="0"/>
          <w:numId w:val="560"/>
        </w:numPr>
        <w:tabs>
          <w:tab w:val="left" w:pos="2161"/>
        </w:tabs>
        <w:ind w:right="1696"/>
        <w:rPr>
          <w:sz w:val="24"/>
        </w:rPr>
      </w:pPr>
      <w:r>
        <w:rPr>
          <w:sz w:val="24"/>
        </w:rPr>
        <w:t xml:space="preserve">Supervisor shall initiate an investigation using the Agency’s </w:t>
      </w:r>
      <w:r>
        <w:rPr>
          <w:i/>
          <w:sz w:val="24"/>
        </w:rPr>
        <w:t xml:space="preserve">Client Complaint </w:t>
      </w:r>
      <w:r>
        <w:rPr>
          <w:sz w:val="24"/>
        </w:rPr>
        <w:t>form, starting with the first point-of-contact</w:t>
      </w:r>
      <w:r>
        <w:rPr>
          <w:spacing w:val="-2"/>
          <w:sz w:val="24"/>
        </w:rPr>
        <w:t xml:space="preserve"> </w:t>
      </w:r>
      <w:r>
        <w:rPr>
          <w:sz w:val="24"/>
        </w:rPr>
        <w:t>to:</w:t>
      </w:r>
    </w:p>
    <w:p w14:paraId="1955BE06" w14:textId="77777777" w:rsidR="00E9458D" w:rsidRDefault="005C6BD6">
      <w:pPr>
        <w:pStyle w:val="ListParagraph"/>
        <w:numPr>
          <w:ilvl w:val="1"/>
          <w:numId w:val="560"/>
        </w:numPr>
        <w:tabs>
          <w:tab w:val="left" w:pos="2521"/>
        </w:tabs>
        <w:ind w:hanging="361"/>
        <w:rPr>
          <w:sz w:val="24"/>
        </w:rPr>
      </w:pPr>
      <w:r>
        <w:rPr>
          <w:sz w:val="24"/>
        </w:rPr>
        <w:t>determine the details of the complaint;</w:t>
      </w:r>
      <w:r>
        <w:rPr>
          <w:spacing w:val="-2"/>
          <w:sz w:val="24"/>
        </w:rPr>
        <w:t xml:space="preserve"> </w:t>
      </w:r>
      <w:r>
        <w:rPr>
          <w:sz w:val="24"/>
        </w:rPr>
        <w:t>and,</w:t>
      </w:r>
    </w:p>
    <w:p w14:paraId="0967AA86" w14:textId="77777777" w:rsidR="00E9458D" w:rsidRDefault="005C6BD6">
      <w:pPr>
        <w:pStyle w:val="ListParagraph"/>
        <w:numPr>
          <w:ilvl w:val="1"/>
          <w:numId w:val="560"/>
        </w:numPr>
        <w:tabs>
          <w:tab w:val="left" w:pos="2521"/>
        </w:tabs>
        <w:ind w:hanging="361"/>
        <w:rPr>
          <w:sz w:val="24"/>
        </w:rPr>
      </w:pPr>
      <w:r>
        <w:rPr>
          <w:sz w:val="24"/>
        </w:rPr>
        <w:t>find a resolution that satisfies the</w:t>
      </w:r>
      <w:r>
        <w:rPr>
          <w:spacing w:val="-1"/>
          <w:sz w:val="24"/>
        </w:rPr>
        <w:t xml:space="preserve"> </w:t>
      </w:r>
      <w:r>
        <w:rPr>
          <w:sz w:val="24"/>
        </w:rPr>
        <w:t>Complainant.</w:t>
      </w:r>
    </w:p>
    <w:p w14:paraId="69058EF3" w14:textId="77777777" w:rsidR="00E9458D" w:rsidRDefault="005C6BD6">
      <w:pPr>
        <w:pStyle w:val="ListParagraph"/>
        <w:numPr>
          <w:ilvl w:val="0"/>
          <w:numId w:val="560"/>
        </w:numPr>
        <w:tabs>
          <w:tab w:val="left" w:pos="2161"/>
        </w:tabs>
        <w:rPr>
          <w:sz w:val="24"/>
        </w:rPr>
      </w:pPr>
      <w:r>
        <w:rPr>
          <w:sz w:val="24"/>
        </w:rPr>
        <w:t>This investigative report shall</w:t>
      </w:r>
      <w:r>
        <w:rPr>
          <w:spacing w:val="-5"/>
          <w:sz w:val="24"/>
        </w:rPr>
        <w:t xml:space="preserve"> </w:t>
      </w:r>
      <w:r>
        <w:rPr>
          <w:sz w:val="24"/>
        </w:rPr>
        <w:t>include:</w:t>
      </w:r>
    </w:p>
    <w:p w14:paraId="1549E9EE" w14:textId="77777777" w:rsidR="00E9458D" w:rsidRDefault="005C6BD6">
      <w:pPr>
        <w:pStyle w:val="ListParagraph"/>
        <w:numPr>
          <w:ilvl w:val="1"/>
          <w:numId w:val="560"/>
        </w:numPr>
        <w:tabs>
          <w:tab w:val="left" w:pos="2521"/>
        </w:tabs>
        <w:ind w:hanging="361"/>
        <w:rPr>
          <w:sz w:val="24"/>
        </w:rPr>
      </w:pPr>
      <w:r>
        <w:rPr>
          <w:sz w:val="24"/>
        </w:rPr>
        <w:t>name of person</w:t>
      </w:r>
      <w:r>
        <w:rPr>
          <w:spacing w:val="-3"/>
          <w:sz w:val="24"/>
        </w:rPr>
        <w:t xml:space="preserve"> </w:t>
      </w:r>
      <w:r>
        <w:rPr>
          <w:sz w:val="24"/>
        </w:rPr>
        <w:t>involved;</w:t>
      </w:r>
    </w:p>
    <w:p w14:paraId="4FA00748" w14:textId="77777777" w:rsidR="00E9458D" w:rsidRDefault="005C6BD6">
      <w:pPr>
        <w:pStyle w:val="ListParagraph"/>
        <w:numPr>
          <w:ilvl w:val="1"/>
          <w:numId w:val="560"/>
        </w:numPr>
        <w:tabs>
          <w:tab w:val="left" w:pos="2521"/>
        </w:tabs>
        <w:ind w:hanging="361"/>
        <w:rPr>
          <w:sz w:val="24"/>
        </w:rPr>
      </w:pPr>
      <w:r>
        <w:rPr>
          <w:sz w:val="24"/>
        </w:rPr>
        <w:t>date and time of</w:t>
      </w:r>
      <w:r>
        <w:rPr>
          <w:spacing w:val="-2"/>
          <w:sz w:val="24"/>
        </w:rPr>
        <w:t xml:space="preserve"> </w:t>
      </w:r>
      <w:r>
        <w:rPr>
          <w:sz w:val="24"/>
        </w:rPr>
        <w:t>incident;</w:t>
      </w:r>
    </w:p>
    <w:p w14:paraId="49443B5C" w14:textId="77777777" w:rsidR="00E9458D" w:rsidRDefault="005C6BD6">
      <w:pPr>
        <w:pStyle w:val="ListParagraph"/>
        <w:numPr>
          <w:ilvl w:val="1"/>
          <w:numId w:val="560"/>
        </w:numPr>
        <w:tabs>
          <w:tab w:val="left" w:pos="2521"/>
        </w:tabs>
        <w:ind w:hanging="361"/>
        <w:rPr>
          <w:sz w:val="24"/>
        </w:rPr>
      </w:pPr>
      <w:r>
        <w:rPr>
          <w:sz w:val="24"/>
        </w:rPr>
        <w:t>location of</w:t>
      </w:r>
      <w:r>
        <w:rPr>
          <w:spacing w:val="-2"/>
          <w:sz w:val="24"/>
        </w:rPr>
        <w:t xml:space="preserve"> </w:t>
      </w:r>
      <w:r>
        <w:rPr>
          <w:sz w:val="24"/>
        </w:rPr>
        <w:t>incident;</w:t>
      </w:r>
    </w:p>
    <w:p w14:paraId="59A608F8" w14:textId="77777777" w:rsidR="00E9458D" w:rsidRDefault="005C6BD6">
      <w:pPr>
        <w:pStyle w:val="ListParagraph"/>
        <w:numPr>
          <w:ilvl w:val="1"/>
          <w:numId w:val="560"/>
        </w:numPr>
        <w:tabs>
          <w:tab w:val="left" w:pos="2521"/>
        </w:tabs>
        <w:ind w:hanging="361"/>
        <w:rPr>
          <w:sz w:val="24"/>
        </w:rPr>
      </w:pPr>
      <w:r>
        <w:rPr>
          <w:sz w:val="24"/>
        </w:rPr>
        <w:t>details of the</w:t>
      </w:r>
      <w:r>
        <w:rPr>
          <w:spacing w:val="-2"/>
          <w:sz w:val="24"/>
        </w:rPr>
        <w:t xml:space="preserve"> </w:t>
      </w:r>
      <w:r>
        <w:rPr>
          <w:sz w:val="24"/>
        </w:rPr>
        <w:t>complaint;</w:t>
      </w:r>
    </w:p>
    <w:p w14:paraId="51B2F60C" w14:textId="77777777" w:rsidR="00E9458D" w:rsidRDefault="005C6BD6">
      <w:pPr>
        <w:pStyle w:val="ListParagraph"/>
        <w:numPr>
          <w:ilvl w:val="1"/>
          <w:numId w:val="560"/>
        </w:numPr>
        <w:tabs>
          <w:tab w:val="left" w:pos="2521"/>
        </w:tabs>
        <w:ind w:hanging="361"/>
        <w:rPr>
          <w:sz w:val="24"/>
        </w:rPr>
      </w:pPr>
      <w:r>
        <w:rPr>
          <w:sz w:val="24"/>
        </w:rPr>
        <w:t>results of</w:t>
      </w:r>
      <w:r>
        <w:rPr>
          <w:spacing w:val="-2"/>
          <w:sz w:val="24"/>
        </w:rPr>
        <w:t xml:space="preserve"> </w:t>
      </w:r>
      <w:r>
        <w:rPr>
          <w:sz w:val="24"/>
        </w:rPr>
        <w:t>investigation;</w:t>
      </w:r>
    </w:p>
    <w:p w14:paraId="59961009" w14:textId="77777777" w:rsidR="00E9458D" w:rsidRDefault="005C6BD6">
      <w:pPr>
        <w:pStyle w:val="ListParagraph"/>
        <w:numPr>
          <w:ilvl w:val="1"/>
          <w:numId w:val="560"/>
        </w:numPr>
        <w:tabs>
          <w:tab w:val="left" w:pos="2520"/>
          <w:tab w:val="left" w:pos="2521"/>
        </w:tabs>
        <w:ind w:hanging="361"/>
        <w:rPr>
          <w:sz w:val="24"/>
        </w:rPr>
      </w:pPr>
      <w:r>
        <w:rPr>
          <w:sz w:val="24"/>
        </w:rPr>
        <w:t>actions taken to resolve the complaint;</w:t>
      </w:r>
      <w:r>
        <w:rPr>
          <w:spacing w:val="-1"/>
          <w:sz w:val="24"/>
        </w:rPr>
        <w:t xml:space="preserve"> </w:t>
      </w:r>
      <w:r>
        <w:rPr>
          <w:sz w:val="24"/>
        </w:rPr>
        <w:t>and,</w:t>
      </w:r>
    </w:p>
    <w:p w14:paraId="6CF215C3" w14:textId="77777777" w:rsidR="00E9458D" w:rsidRDefault="005C6BD6">
      <w:pPr>
        <w:pStyle w:val="ListParagraph"/>
        <w:numPr>
          <w:ilvl w:val="1"/>
          <w:numId w:val="560"/>
        </w:numPr>
        <w:tabs>
          <w:tab w:val="left" w:pos="2521"/>
        </w:tabs>
        <w:ind w:hanging="361"/>
        <w:rPr>
          <w:sz w:val="24"/>
        </w:rPr>
      </w:pPr>
      <w:r>
        <w:rPr>
          <w:sz w:val="24"/>
        </w:rPr>
        <w:t>follow-up activities and steps taken to prevent its</w:t>
      </w:r>
      <w:r>
        <w:rPr>
          <w:spacing w:val="-3"/>
          <w:sz w:val="24"/>
        </w:rPr>
        <w:t xml:space="preserve"> </w:t>
      </w:r>
      <w:r>
        <w:rPr>
          <w:sz w:val="24"/>
        </w:rPr>
        <w:t>reoccurrence.</w:t>
      </w:r>
    </w:p>
    <w:p w14:paraId="1E39DAA5" w14:textId="77777777" w:rsidR="00E9458D" w:rsidRDefault="005C6BD6">
      <w:pPr>
        <w:pStyle w:val="ListParagraph"/>
        <w:numPr>
          <w:ilvl w:val="0"/>
          <w:numId w:val="560"/>
        </w:numPr>
        <w:tabs>
          <w:tab w:val="left" w:pos="2161"/>
        </w:tabs>
        <w:spacing w:before="1"/>
        <w:rPr>
          <w:sz w:val="24"/>
        </w:rPr>
      </w:pPr>
      <w:r>
        <w:rPr>
          <w:sz w:val="24"/>
        </w:rPr>
        <w:t>Remedial action shall be taken to resolve the issue,</w:t>
      </w:r>
      <w:r>
        <w:rPr>
          <w:spacing w:val="-4"/>
          <w:sz w:val="24"/>
        </w:rPr>
        <w:t xml:space="preserve"> </w:t>
      </w:r>
      <w:r>
        <w:rPr>
          <w:sz w:val="24"/>
        </w:rPr>
        <w:t>including:</w:t>
      </w:r>
    </w:p>
    <w:p w14:paraId="2C85A8B6" w14:textId="77777777" w:rsidR="00E9458D" w:rsidRDefault="005C6BD6">
      <w:pPr>
        <w:pStyle w:val="ListParagraph"/>
        <w:numPr>
          <w:ilvl w:val="1"/>
          <w:numId w:val="560"/>
        </w:numPr>
        <w:tabs>
          <w:tab w:val="left" w:pos="2521"/>
        </w:tabs>
        <w:ind w:hanging="361"/>
        <w:rPr>
          <w:sz w:val="24"/>
        </w:rPr>
      </w:pPr>
      <w:r>
        <w:rPr>
          <w:sz w:val="24"/>
        </w:rPr>
        <w:t>giving a verbal or written apology;</w:t>
      </w:r>
      <w:r>
        <w:rPr>
          <w:spacing w:val="-1"/>
          <w:sz w:val="24"/>
        </w:rPr>
        <w:t xml:space="preserve"> </w:t>
      </w:r>
      <w:r>
        <w:rPr>
          <w:sz w:val="24"/>
        </w:rPr>
        <w:t>and/or,</w:t>
      </w:r>
    </w:p>
    <w:p w14:paraId="1EA60D82" w14:textId="77777777" w:rsidR="00E9458D" w:rsidRDefault="005C6BD6">
      <w:pPr>
        <w:pStyle w:val="ListParagraph"/>
        <w:numPr>
          <w:ilvl w:val="1"/>
          <w:numId w:val="560"/>
        </w:numPr>
        <w:tabs>
          <w:tab w:val="left" w:pos="2521"/>
        </w:tabs>
        <w:ind w:hanging="361"/>
        <w:rPr>
          <w:sz w:val="24"/>
        </w:rPr>
      </w:pPr>
      <w:r>
        <w:rPr>
          <w:sz w:val="24"/>
        </w:rPr>
        <w:t>changing a behavior, policy or</w:t>
      </w:r>
      <w:r>
        <w:rPr>
          <w:spacing w:val="-1"/>
          <w:sz w:val="24"/>
        </w:rPr>
        <w:t xml:space="preserve"> </w:t>
      </w:r>
      <w:r>
        <w:rPr>
          <w:sz w:val="24"/>
        </w:rPr>
        <w:t>practice.</w:t>
      </w:r>
    </w:p>
    <w:p w14:paraId="63610153" w14:textId="77777777" w:rsidR="00E9458D" w:rsidRDefault="005C6BD6">
      <w:pPr>
        <w:pStyle w:val="ListParagraph"/>
        <w:numPr>
          <w:ilvl w:val="0"/>
          <w:numId w:val="560"/>
        </w:numPr>
        <w:tabs>
          <w:tab w:val="left" w:pos="2161"/>
        </w:tabs>
        <w:ind w:right="1696"/>
        <w:jc w:val="both"/>
        <w:rPr>
          <w:sz w:val="24"/>
        </w:rPr>
      </w:pPr>
      <w:r>
        <w:rPr>
          <w:sz w:val="24"/>
        </w:rPr>
        <w:t>If the complaint remains unresolved upon completion of the Supervisor’s investigation, the Complainant shall be referred to the Agency</w:t>
      </w:r>
      <w:r>
        <w:rPr>
          <w:spacing w:val="-4"/>
          <w:sz w:val="24"/>
        </w:rPr>
        <w:t xml:space="preserve"> </w:t>
      </w:r>
      <w:r>
        <w:rPr>
          <w:sz w:val="24"/>
        </w:rPr>
        <w:t>Administrator.</w:t>
      </w:r>
    </w:p>
    <w:p w14:paraId="1B7CC9D6" w14:textId="77777777" w:rsidR="00E9458D" w:rsidRDefault="005C6BD6">
      <w:pPr>
        <w:pStyle w:val="ListParagraph"/>
        <w:numPr>
          <w:ilvl w:val="0"/>
          <w:numId w:val="560"/>
        </w:numPr>
        <w:tabs>
          <w:tab w:val="left" w:pos="2161"/>
        </w:tabs>
        <w:ind w:right="1701"/>
        <w:jc w:val="both"/>
        <w:rPr>
          <w:sz w:val="24"/>
        </w:rPr>
      </w:pPr>
      <w:r>
        <w:rPr>
          <w:sz w:val="24"/>
        </w:rPr>
        <w:t>Should the complaint still be unresolved after consultation with the Agency Manager and it has legal implications, the Agency Administrator shall remind the  Complainant of his/her right</w:t>
      </w:r>
      <w:r>
        <w:rPr>
          <w:spacing w:val="-1"/>
          <w:sz w:val="24"/>
        </w:rPr>
        <w:t xml:space="preserve"> </w:t>
      </w:r>
      <w:r>
        <w:rPr>
          <w:sz w:val="24"/>
        </w:rPr>
        <w:t>to:</w:t>
      </w:r>
    </w:p>
    <w:p w14:paraId="1D57D3D0" w14:textId="77777777" w:rsidR="00E9458D" w:rsidRDefault="005C6BD6">
      <w:pPr>
        <w:pStyle w:val="ListParagraph"/>
        <w:numPr>
          <w:ilvl w:val="1"/>
          <w:numId w:val="560"/>
        </w:numPr>
        <w:tabs>
          <w:tab w:val="left" w:pos="2581"/>
        </w:tabs>
        <w:ind w:left="2580" w:hanging="421"/>
        <w:jc w:val="both"/>
        <w:rPr>
          <w:sz w:val="24"/>
        </w:rPr>
      </w:pPr>
      <w:r>
        <w:rPr>
          <w:sz w:val="24"/>
        </w:rPr>
        <w:t>contact local law enforcement;</w:t>
      </w:r>
      <w:r>
        <w:rPr>
          <w:spacing w:val="-1"/>
          <w:sz w:val="24"/>
        </w:rPr>
        <w:t xml:space="preserve"> </w:t>
      </w:r>
      <w:r>
        <w:rPr>
          <w:sz w:val="24"/>
        </w:rPr>
        <w:t>and/or,</w:t>
      </w:r>
    </w:p>
    <w:p w14:paraId="4D658776" w14:textId="77777777" w:rsidR="00E9458D" w:rsidRDefault="005C6BD6">
      <w:pPr>
        <w:pStyle w:val="ListParagraph"/>
        <w:numPr>
          <w:ilvl w:val="1"/>
          <w:numId w:val="560"/>
        </w:numPr>
        <w:tabs>
          <w:tab w:val="left" w:pos="2581"/>
        </w:tabs>
        <w:ind w:left="2580" w:hanging="421"/>
        <w:jc w:val="both"/>
        <w:rPr>
          <w:sz w:val="24"/>
        </w:rPr>
      </w:pPr>
      <w:r>
        <w:rPr>
          <w:sz w:val="24"/>
        </w:rPr>
        <w:t>seek legal</w:t>
      </w:r>
      <w:r>
        <w:rPr>
          <w:spacing w:val="-1"/>
          <w:sz w:val="24"/>
        </w:rPr>
        <w:t xml:space="preserve"> </w:t>
      </w:r>
      <w:r>
        <w:rPr>
          <w:sz w:val="24"/>
        </w:rPr>
        <w:t>advice.</w:t>
      </w:r>
    </w:p>
    <w:p w14:paraId="4B0A9CD9" w14:textId="77777777" w:rsidR="00E9458D" w:rsidRDefault="005C6BD6">
      <w:pPr>
        <w:pStyle w:val="ListParagraph"/>
        <w:numPr>
          <w:ilvl w:val="0"/>
          <w:numId w:val="560"/>
        </w:numPr>
        <w:tabs>
          <w:tab w:val="left" w:pos="2161"/>
        </w:tabs>
        <w:ind w:right="1700"/>
        <w:jc w:val="both"/>
        <w:rPr>
          <w:sz w:val="24"/>
        </w:rPr>
      </w:pPr>
      <w:r>
        <w:rPr>
          <w:sz w:val="24"/>
        </w:rPr>
        <w:t>Follow-ups shall be conducted by the Supervisor to assess the effectiveness of the resolutions. If</w:t>
      </w:r>
      <w:r>
        <w:rPr>
          <w:spacing w:val="-2"/>
          <w:sz w:val="24"/>
        </w:rPr>
        <w:t xml:space="preserve"> </w:t>
      </w:r>
      <w:r>
        <w:rPr>
          <w:sz w:val="24"/>
        </w:rPr>
        <w:t>indicated,</w:t>
      </w:r>
    </w:p>
    <w:p w14:paraId="713008A5" w14:textId="77777777" w:rsidR="00E9458D" w:rsidRDefault="005C6BD6">
      <w:pPr>
        <w:pStyle w:val="ListParagraph"/>
        <w:numPr>
          <w:ilvl w:val="1"/>
          <w:numId w:val="560"/>
        </w:numPr>
        <w:tabs>
          <w:tab w:val="left" w:pos="2510"/>
        </w:tabs>
        <w:ind w:left="2509" w:right="1701" w:hanging="350"/>
        <w:jc w:val="both"/>
        <w:rPr>
          <w:sz w:val="24"/>
        </w:rPr>
      </w:pPr>
      <w:r>
        <w:rPr>
          <w:sz w:val="24"/>
        </w:rPr>
        <w:t>corrective actions shall be made to the resolutions to attain the desired outcome; and,</w:t>
      </w:r>
    </w:p>
    <w:p w14:paraId="5AC89DA6" w14:textId="77777777" w:rsidR="00E9458D" w:rsidRDefault="005C6BD6">
      <w:pPr>
        <w:pStyle w:val="ListParagraph"/>
        <w:numPr>
          <w:ilvl w:val="1"/>
          <w:numId w:val="560"/>
        </w:numPr>
        <w:tabs>
          <w:tab w:val="left" w:pos="2510"/>
        </w:tabs>
        <w:ind w:left="2509" w:right="1695" w:hanging="350"/>
        <w:jc w:val="both"/>
        <w:rPr>
          <w:sz w:val="24"/>
        </w:rPr>
      </w:pPr>
      <w:r>
        <w:rPr>
          <w:sz w:val="24"/>
        </w:rPr>
        <w:t>if the desired outcome is still not achieved, then additional resolutions and follow- ups may be</w:t>
      </w:r>
      <w:r>
        <w:rPr>
          <w:spacing w:val="-2"/>
          <w:sz w:val="24"/>
        </w:rPr>
        <w:t xml:space="preserve"> </w:t>
      </w:r>
      <w:r>
        <w:rPr>
          <w:sz w:val="24"/>
        </w:rPr>
        <w:t>necessary.</w:t>
      </w:r>
    </w:p>
    <w:p w14:paraId="5D54BEF2" w14:textId="77777777" w:rsidR="00E9458D" w:rsidRDefault="005C6BD6">
      <w:pPr>
        <w:pStyle w:val="ListParagraph"/>
        <w:numPr>
          <w:ilvl w:val="0"/>
          <w:numId w:val="560"/>
        </w:numPr>
        <w:tabs>
          <w:tab w:val="left" w:pos="2161"/>
        </w:tabs>
        <w:ind w:right="1698"/>
        <w:jc w:val="both"/>
        <w:rPr>
          <w:sz w:val="24"/>
        </w:rPr>
      </w:pPr>
      <w:r>
        <w:rPr>
          <w:sz w:val="24"/>
        </w:rPr>
        <w:t>The following individuals/agencies shall be notified about the final settlement of the complaint:</w:t>
      </w:r>
    </w:p>
    <w:p w14:paraId="172E3B5C" w14:textId="77777777" w:rsidR="00E9458D" w:rsidRDefault="005C6BD6">
      <w:pPr>
        <w:pStyle w:val="ListParagraph"/>
        <w:numPr>
          <w:ilvl w:val="1"/>
          <w:numId w:val="560"/>
        </w:numPr>
        <w:tabs>
          <w:tab w:val="left" w:pos="2521"/>
        </w:tabs>
        <w:ind w:hanging="295"/>
        <w:rPr>
          <w:sz w:val="24"/>
        </w:rPr>
      </w:pPr>
      <w:r>
        <w:rPr>
          <w:sz w:val="24"/>
        </w:rPr>
        <w:t>Client/Client’s</w:t>
      </w:r>
      <w:r>
        <w:rPr>
          <w:spacing w:val="-2"/>
          <w:sz w:val="24"/>
        </w:rPr>
        <w:t xml:space="preserve"> </w:t>
      </w:r>
      <w:r>
        <w:rPr>
          <w:sz w:val="24"/>
        </w:rPr>
        <w:t>Representative;</w:t>
      </w:r>
    </w:p>
    <w:p w14:paraId="63A7EC0C" w14:textId="77777777" w:rsidR="00E9458D" w:rsidRDefault="005C6BD6">
      <w:pPr>
        <w:pStyle w:val="ListParagraph"/>
        <w:numPr>
          <w:ilvl w:val="1"/>
          <w:numId w:val="560"/>
        </w:numPr>
        <w:tabs>
          <w:tab w:val="left" w:pos="2521"/>
        </w:tabs>
        <w:spacing w:line="276" w:lineRule="exact"/>
        <w:ind w:hanging="295"/>
        <w:rPr>
          <w:sz w:val="24"/>
        </w:rPr>
      </w:pPr>
      <w:r>
        <w:rPr>
          <w:sz w:val="24"/>
        </w:rPr>
        <w:t>Client’s Physician, if appropriate;</w:t>
      </w:r>
      <w:r>
        <w:rPr>
          <w:spacing w:val="-2"/>
          <w:sz w:val="24"/>
        </w:rPr>
        <w:t xml:space="preserve"> </w:t>
      </w:r>
      <w:r>
        <w:rPr>
          <w:sz w:val="24"/>
        </w:rPr>
        <w:t>and,</w:t>
      </w:r>
    </w:p>
    <w:p w14:paraId="3C1767F8" w14:textId="77777777" w:rsidR="00E9458D" w:rsidRDefault="005C6BD6">
      <w:pPr>
        <w:pStyle w:val="ListParagraph"/>
        <w:numPr>
          <w:ilvl w:val="1"/>
          <w:numId w:val="560"/>
        </w:numPr>
        <w:tabs>
          <w:tab w:val="left" w:pos="2521"/>
        </w:tabs>
        <w:spacing w:line="276" w:lineRule="exact"/>
        <w:ind w:hanging="295"/>
        <w:rPr>
          <w:sz w:val="24"/>
        </w:rPr>
      </w:pPr>
      <w:r>
        <w:rPr>
          <w:sz w:val="24"/>
        </w:rPr>
        <w:t>Licensing or law enforcement agencies, when required by</w:t>
      </w:r>
      <w:r>
        <w:rPr>
          <w:spacing w:val="-4"/>
          <w:sz w:val="24"/>
        </w:rPr>
        <w:t xml:space="preserve"> </w:t>
      </w:r>
      <w:r>
        <w:rPr>
          <w:sz w:val="24"/>
        </w:rPr>
        <w:t>law.</w:t>
      </w:r>
    </w:p>
    <w:p w14:paraId="68FC663D" w14:textId="77777777" w:rsidR="00E9458D" w:rsidRDefault="00E9458D">
      <w:pPr>
        <w:spacing w:line="276" w:lineRule="exact"/>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38B7204" w14:textId="77777777">
        <w:trPr>
          <w:trHeight w:val="611"/>
        </w:trPr>
        <w:tc>
          <w:tcPr>
            <w:tcW w:w="5689" w:type="dxa"/>
          </w:tcPr>
          <w:p w14:paraId="35EB2780"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19571E36" w14:textId="77777777" w:rsidR="00E9458D" w:rsidRDefault="00E9458D">
            <w:pPr>
              <w:pStyle w:val="TableParagraph"/>
              <w:ind w:left="0"/>
              <w:rPr>
                <w:sz w:val="24"/>
              </w:rPr>
            </w:pPr>
          </w:p>
          <w:p w14:paraId="3E2EC6BF" w14:textId="77777777" w:rsidR="00E9458D" w:rsidRDefault="005C6BD6">
            <w:pPr>
              <w:pStyle w:val="TableParagraph"/>
              <w:ind w:left="487"/>
              <w:rPr>
                <w:sz w:val="20"/>
              </w:rPr>
            </w:pPr>
            <w:r>
              <w:rPr>
                <w:noProof/>
                <w:sz w:val="20"/>
              </w:rPr>
              <w:drawing>
                <wp:inline distT="0" distB="0" distL="0" distR="0" wp14:anchorId="6A1DF965" wp14:editId="1AF57BA6">
                  <wp:extent cx="1390695" cy="966501"/>
                  <wp:effectExtent l="0" t="0" r="0" b="0"/>
                  <wp:docPr id="47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A65102F" w14:textId="77777777">
        <w:trPr>
          <w:trHeight w:val="1184"/>
        </w:trPr>
        <w:tc>
          <w:tcPr>
            <w:tcW w:w="5689" w:type="dxa"/>
          </w:tcPr>
          <w:p w14:paraId="37A1DB1F" w14:textId="77777777" w:rsidR="00E9458D" w:rsidRDefault="00E9458D">
            <w:pPr>
              <w:pStyle w:val="TableParagraph"/>
              <w:spacing w:before="1"/>
              <w:ind w:left="0"/>
              <w:rPr>
                <w:sz w:val="24"/>
              </w:rPr>
            </w:pPr>
          </w:p>
          <w:p w14:paraId="575FFBAB"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1846ACEF" w14:textId="77777777" w:rsidR="00E9458D" w:rsidRDefault="00E9458D">
            <w:pPr>
              <w:rPr>
                <w:sz w:val="2"/>
                <w:szCs w:val="2"/>
              </w:rPr>
            </w:pPr>
          </w:p>
        </w:tc>
      </w:tr>
      <w:tr w:rsidR="00E9458D" w14:paraId="053AE2CB" w14:textId="77777777">
        <w:trPr>
          <w:trHeight w:val="277"/>
        </w:trPr>
        <w:tc>
          <w:tcPr>
            <w:tcW w:w="5689" w:type="dxa"/>
            <w:vMerge w:val="restart"/>
          </w:tcPr>
          <w:p w14:paraId="422AC03A" w14:textId="77777777" w:rsidR="00E9458D" w:rsidRDefault="00E9458D">
            <w:pPr>
              <w:pStyle w:val="TableParagraph"/>
              <w:spacing w:before="1"/>
              <w:ind w:left="0"/>
              <w:rPr>
                <w:sz w:val="24"/>
              </w:rPr>
            </w:pPr>
          </w:p>
          <w:p w14:paraId="7D1D5326" w14:textId="77777777" w:rsidR="00E9458D" w:rsidRDefault="005C6BD6">
            <w:pPr>
              <w:pStyle w:val="TableParagraph"/>
              <w:tabs>
                <w:tab w:val="left" w:pos="1594"/>
              </w:tabs>
              <w:rPr>
                <w:b/>
                <w:sz w:val="24"/>
              </w:rPr>
            </w:pPr>
            <w:r>
              <w:rPr>
                <w:b/>
                <w:sz w:val="24"/>
              </w:rPr>
              <w:t>Policy</w:t>
            </w:r>
            <w:r>
              <w:rPr>
                <w:b/>
                <w:spacing w:val="-1"/>
                <w:sz w:val="24"/>
              </w:rPr>
              <w:t xml:space="preserve"> </w:t>
            </w:r>
            <w:r>
              <w:rPr>
                <w:b/>
                <w:sz w:val="24"/>
              </w:rPr>
              <w:t>Title:</w:t>
            </w:r>
            <w:r>
              <w:rPr>
                <w:b/>
                <w:sz w:val="24"/>
              </w:rPr>
              <w:tab/>
              <w:t>Client Complaints</w:t>
            </w:r>
          </w:p>
        </w:tc>
        <w:tc>
          <w:tcPr>
            <w:tcW w:w="3168" w:type="dxa"/>
          </w:tcPr>
          <w:p w14:paraId="690BD017"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3.200</w:t>
            </w:r>
          </w:p>
        </w:tc>
      </w:tr>
      <w:tr w:rsidR="00E9458D" w14:paraId="63CC2A6B" w14:textId="77777777">
        <w:trPr>
          <w:trHeight w:val="275"/>
        </w:trPr>
        <w:tc>
          <w:tcPr>
            <w:tcW w:w="5689" w:type="dxa"/>
            <w:vMerge/>
            <w:tcBorders>
              <w:top w:val="nil"/>
            </w:tcBorders>
          </w:tcPr>
          <w:p w14:paraId="3F1B3075" w14:textId="77777777" w:rsidR="00E9458D" w:rsidRDefault="00E9458D">
            <w:pPr>
              <w:rPr>
                <w:sz w:val="2"/>
                <w:szCs w:val="2"/>
              </w:rPr>
            </w:pPr>
          </w:p>
        </w:tc>
        <w:tc>
          <w:tcPr>
            <w:tcW w:w="3168" w:type="dxa"/>
          </w:tcPr>
          <w:p w14:paraId="111EC083" w14:textId="77777777" w:rsidR="00E9458D" w:rsidRDefault="005C6BD6">
            <w:pPr>
              <w:pStyle w:val="TableParagraph"/>
              <w:spacing w:line="255" w:lineRule="exact"/>
              <w:rPr>
                <w:b/>
                <w:sz w:val="24"/>
              </w:rPr>
            </w:pPr>
            <w:r>
              <w:rPr>
                <w:b/>
                <w:sz w:val="24"/>
              </w:rPr>
              <w:t>Effective Date:</w:t>
            </w:r>
          </w:p>
        </w:tc>
      </w:tr>
      <w:tr w:rsidR="00E9458D" w14:paraId="0E9736B9" w14:textId="77777777">
        <w:trPr>
          <w:trHeight w:val="275"/>
        </w:trPr>
        <w:tc>
          <w:tcPr>
            <w:tcW w:w="5689" w:type="dxa"/>
            <w:vMerge/>
            <w:tcBorders>
              <w:top w:val="nil"/>
            </w:tcBorders>
          </w:tcPr>
          <w:p w14:paraId="2A8439FE" w14:textId="77777777" w:rsidR="00E9458D" w:rsidRDefault="00E9458D">
            <w:pPr>
              <w:rPr>
                <w:sz w:val="2"/>
                <w:szCs w:val="2"/>
              </w:rPr>
            </w:pPr>
          </w:p>
        </w:tc>
        <w:tc>
          <w:tcPr>
            <w:tcW w:w="3168" w:type="dxa"/>
          </w:tcPr>
          <w:p w14:paraId="2DB18710" w14:textId="77777777" w:rsidR="00E9458D" w:rsidRDefault="005C6BD6">
            <w:pPr>
              <w:pStyle w:val="TableParagraph"/>
              <w:spacing w:line="255" w:lineRule="exact"/>
              <w:rPr>
                <w:b/>
                <w:sz w:val="24"/>
              </w:rPr>
            </w:pPr>
            <w:r>
              <w:rPr>
                <w:b/>
                <w:sz w:val="24"/>
              </w:rPr>
              <w:t>Revision Date:</w:t>
            </w:r>
          </w:p>
        </w:tc>
      </w:tr>
      <w:tr w:rsidR="00E9458D" w14:paraId="3FCDD2ED" w14:textId="77777777">
        <w:trPr>
          <w:trHeight w:val="276"/>
        </w:trPr>
        <w:tc>
          <w:tcPr>
            <w:tcW w:w="5689" w:type="dxa"/>
            <w:vMerge/>
            <w:tcBorders>
              <w:top w:val="nil"/>
            </w:tcBorders>
          </w:tcPr>
          <w:p w14:paraId="5A1B1CBD" w14:textId="77777777" w:rsidR="00E9458D" w:rsidRDefault="00E9458D">
            <w:pPr>
              <w:rPr>
                <w:sz w:val="2"/>
                <w:szCs w:val="2"/>
              </w:rPr>
            </w:pPr>
          </w:p>
        </w:tc>
        <w:tc>
          <w:tcPr>
            <w:tcW w:w="3168" w:type="dxa"/>
          </w:tcPr>
          <w:p w14:paraId="5D2A6E14" w14:textId="77777777" w:rsidR="00E9458D" w:rsidRDefault="005C6BD6">
            <w:pPr>
              <w:pStyle w:val="TableParagraph"/>
              <w:spacing w:before="1" w:line="255" w:lineRule="exact"/>
              <w:rPr>
                <w:b/>
                <w:sz w:val="24"/>
              </w:rPr>
            </w:pPr>
            <w:r>
              <w:rPr>
                <w:b/>
                <w:sz w:val="24"/>
              </w:rPr>
              <w:t>Approved By:</w:t>
            </w:r>
          </w:p>
        </w:tc>
      </w:tr>
      <w:tr w:rsidR="00E9458D" w14:paraId="7E745977" w14:textId="77777777">
        <w:trPr>
          <w:trHeight w:val="275"/>
        </w:trPr>
        <w:tc>
          <w:tcPr>
            <w:tcW w:w="5689" w:type="dxa"/>
            <w:vMerge/>
            <w:tcBorders>
              <w:top w:val="nil"/>
            </w:tcBorders>
          </w:tcPr>
          <w:p w14:paraId="5621A9E2" w14:textId="77777777" w:rsidR="00E9458D" w:rsidRDefault="00E9458D">
            <w:pPr>
              <w:rPr>
                <w:sz w:val="2"/>
                <w:szCs w:val="2"/>
              </w:rPr>
            </w:pPr>
          </w:p>
        </w:tc>
        <w:tc>
          <w:tcPr>
            <w:tcW w:w="3168" w:type="dxa"/>
          </w:tcPr>
          <w:p w14:paraId="647F307F" w14:textId="77777777" w:rsidR="00E9458D" w:rsidRDefault="005C6BD6">
            <w:pPr>
              <w:pStyle w:val="TableParagraph"/>
              <w:tabs>
                <w:tab w:val="left" w:pos="1833"/>
              </w:tabs>
              <w:spacing w:line="255" w:lineRule="exact"/>
              <w:rPr>
                <w:b/>
                <w:sz w:val="24"/>
              </w:rPr>
            </w:pPr>
            <w:r>
              <w:rPr>
                <w:b/>
                <w:sz w:val="24"/>
              </w:rPr>
              <w:t>Page</w:t>
            </w:r>
            <w:r>
              <w:rPr>
                <w:b/>
                <w:spacing w:val="-1"/>
                <w:sz w:val="24"/>
              </w:rPr>
              <w:t xml:space="preserve"> </w:t>
            </w:r>
            <w:r>
              <w:rPr>
                <w:b/>
                <w:sz w:val="24"/>
              </w:rPr>
              <w:t>Number:</w:t>
            </w:r>
            <w:r>
              <w:rPr>
                <w:b/>
                <w:sz w:val="24"/>
              </w:rPr>
              <w:tab/>
              <w:t>Page 3 of</w:t>
            </w:r>
            <w:r>
              <w:rPr>
                <w:b/>
                <w:spacing w:val="-2"/>
                <w:sz w:val="24"/>
              </w:rPr>
              <w:t xml:space="preserve"> </w:t>
            </w:r>
            <w:r>
              <w:rPr>
                <w:b/>
                <w:sz w:val="24"/>
              </w:rPr>
              <w:t>3</w:t>
            </w:r>
          </w:p>
        </w:tc>
      </w:tr>
    </w:tbl>
    <w:p w14:paraId="5099288F" w14:textId="77777777" w:rsidR="00E9458D" w:rsidRDefault="00E9458D">
      <w:pPr>
        <w:pStyle w:val="BodyText"/>
        <w:spacing w:before="2"/>
        <w:ind w:left="0" w:firstLine="0"/>
        <w:rPr>
          <w:sz w:val="16"/>
        </w:rPr>
      </w:pPr>
    </w:p>
    <w:p w14:paraId="1EB5D962" w14:textId="77777777" w:rsidR="00E9458D" w:rsidRDefault="005C6BD6">
      <w:pPr>
        <w:pStyle w:val="ListParagraph"/>
        <w:numPr>
          <w:ilvl w:val="0"/>
          <w:numId w:val="560"/>
        </w:numPr>
        <w:tabs>
          <w:tab w:val="left" w:pos="2161"/>
        </w:tabs>
        <w:spacing w:before="90"/>
        <w:ind w:right="1702"/>
        <w:rPr>
          <w:sz w:val="24"/>
        </w:rPr>
      </w:pPr>
      <w:r>
        <w:rPr>
          <w:sz w:val="24"/>
        </w:rPr>
        <w:t>When a complaint concerns services provided or not provided by the Agency, the Complainant shall be advised about the state hotline for complaint</w:t>
      </w:r>
      <w:r>
        <w:rPr>
          <w:spacing w:val="-5"/>
          <w:sz w:val="24"/>
        </w:rPr>
        <w:t xml:space="preserve"> </w:t>
      </w:r>
      <w:r>
        <w:rPr>
          <w:sz w:val="24"/>
        </w:rPr>
        <w:t>registrations.</w:t>
      </w:r>
    </w:p>
    <w:p w14:paraId="41613980" w14:textId="77777777" w:rsidR="00E9458D" w:rsidRDefault="00E9458D">
      <w:pPr>
        <w:pStyle w:val="BodyText"/>
        <w:ind w:left="0" w:firstLine="0"/>
      </w:pPr>
    </w:p>
    <w:p w14:paraId="49E7C67B" w14:textId="77777777" w:rsidR="00E9458D" w:rsidRDefault="005C6BD6">
      <w:pPr>
        <w:pStyle w:val="ListParagraph"/>
        <w:numPr>
          <w:ilvl w:val="0"/>
          <w:numId w:val="560"/>
        </w:numPr>
        <w:tabs>
          <w:tab w:val="left" w:pos="2161"/>
        </w:tabs>
        <w:ind w:right="1700"/>
        <w:rPr>
          <w:sz w:val="24"/>
        </w:rPr>
      </w:pPr>
      <w:r>
        <w:rPr>
          <w:sz w:val="24"/>
        </w:rPr>
        <w:t>The Agency shall maintain detailed records to support its internal complaint investigations. These records</w:t>
      </w:r>
      <w:r>
        <w:rPr>
          <w:spacing w:val="-1"/>
          <w:sz w:val="24"/>
        </w:rPr>
        <w:t xml:space="preserve"> </w:t>
      </w:r>
      <w:r>
        <w:rPr>
          <w:sz w:val="24"/>
        </w:rPr>
        <w:t>shall:</w:t>
      </w:r>
    </w:p>
    <w:p w14:paraId="5BB63480" w14:textId="77777777" w:rsidR="00E9458D" w:rsidRDefault="005C6BD6">
      <w:pPr>
        <w:pStyle w:val="BodyText"/>
        <w:ind w:firstLine="0"/>
      </w:pPr>
      <w:r>
        <w:t>be made available to the Agency’s licensing authority; and,</w:t>
      </w:r>
    </w:p>
    <w:p w14:paraId="7808E7D7" w14:textId="77777777" w:rsidR="00E9458D" w:rsidRDefault="005C6BD6">
      <w:pPr>
        <w:pStyle w:val="BodyText"/>
        <w:ind w:left="2226" w:firstLine="0"/>
      </w:pPr>
      <w:r>
        <w:t>a. upon request, be summarized for public inspection, in accordance with the law.</w:t>
      </w:r>
    </w:p>
    <w:p w14:paraId="08B31F0A" w14:textId="77777777" w:rsidR="00E9458D" w:rsidRDefault="005C6BD6">
      <w:pPr>
        <w:pStyle w:val="ListParagraph"/>
        <w:numPr>
          <w:ilvl w:val="0"/>
          <w:numId w:val="560"/>
        </w:numPr>
        <w:tabs>
          <w:tab w:val="left" w:pos="2161"/>
        </w:tabs>
        <w:ind w:right="1702"/>
        <w:rPr>
          <w:sz w:val="24"/>
        </w:rPr>
      </w:pPr>
      <w:r>
        <w:rPr>
          <w:sz w:val="24"/>
        </w:rPr>
        <w:t>If a complaint investigation is not conducted, the reason for not conducting it shall be documented in the Agency’s complaint</w:t>
      </w:r>
      <w:r>
        <w:rPr>
          <w:spacing w:val="-3"/>
          <w:sz w:val="24"/>
        </w:rPr>
        <w:t xml:space="preserve"> </w:t>
      </w:r>
      <w:r>
        <w:rPr>
          <w:sz w:val="24"/>
        </w:rPr>
        <w:t>record.</w:t>
      </w:r>
    </w:p>
    <w:p w14:paraId="5ABA86E4" w14:textId="77777777" w:rsidR="00E9458D" w:rsidRDefault="00E9458D">
      <w:pPr>
        <w:pStyle w:val="BodyText"/>
        <w:ind w:left="0" w:firstLine="0"/>
      </w:pPr>
    </w:p>
    <w:p w14:paraId="40D5C4E0" w14:textId="77777777" w:rsidR="00E9458D" w:rsidRDefault="005C6BD6">
      <w:pPr>
        <w:pStyle w:val="Heading2"/>
      </w:pPr>
      <w:r>
        <w:t>FORMS:</w:t>
      </w:r>
    </w:p>
    <w:p w14:paraId="63EE9C5D" w14:textId="77777777" w:rsidR="00E9458D" w:rsidRDefault="005C6BD6">
      <w:pPr>
        <w:pStyle w:val="BodyText"/>
        <w:ind w:left="1800" w:firstLine="0"/>
      </w:pPr>
      <w:r>
        <w:t>1. Client Complaint</w:t>
      </w:r>
    </w:p>
    <w:p w14:paraId="53F19791" w14:textId="77777777" w:rsidR="00E9458D" w:rsidRDefault="00E9458D">
      <w:p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D6B9039" w14:textId="77777777">
        <w:trPr>
          <w:trHeight w:val="612"/>
        </w:trPr>
        <w:tc>
          <w:tcPr>
            <w:tcW w:w="5689" w:type="dxa"/>
          </w:tcPr>
          <w:p w14:paraId="76507236"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073A67F9" w14:textId="77777777" w:rsidR="00E9458D" w:rsidRDefault="00E9458D">
            <w:pPr>
              <w:pStyle w:val="TableParagraph"/>
              <w:ind w:left="0"/>
              <w:rPr>
                <w:sz w:val="24"/>
              </w:rPr>
            </w:pPr>
          </w:p>
          <w:p w14:paraId="66B373BA" w14:textId="77777777" w:rsidR="00E9458D" w:rsidRDefault="005C6BD6">
            <w:pPr>
              <w:pStyle w:val="TableParagraph"/>
              <w:ind w:left="487"/>
              <w:rPr>
                <w:sz w:val="20"/>
              </w:rPr>
            </w:pPr>
            <w:r>
              <w:rPr>
                <w:noProof/>
                <w:sz w:val="20"/>
              </w:rPr>
              <w:drawing>
                <wp:inline distT="0" distB="0" distL="0" distR="0" wp14:anchorId="56954E9E" wp14:editId="38F5EFE5">
                  <wp:extent cx="1390695" cy="966501"/>
                  <wp:effectExtent l="0" t="0" r="0" b="0"/>
                  <wp:docPr id="48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5F3E65A" w14:textId="77777777">
        <w:trPr>
          <w:trHeight w:val="1184"/>
        </w:trPr>
        <w:tc>
          <w:tcPr>
            <w:tcW w:w="5689" w:type="dxa"/>
          </w:tcPr>
          <w:p w14:paraId="72889287" w14:textId="77777777" w:rsidR="00E9458D" w:rsidRDefault="00E9458D">
            <w:pPr>
              <w:pStyle w:val="TableParagraph"/>
              <w:ind w:left="0"/>
              <w:rPr>
                <w:sz w:val="24"/>
              </w:rPr>
            </w:pPr>
          </w:p>
          <w:p w14:paraId="7C6A2B3E" w14:textId="77777777" w:rsidR="00E9458D" w:rsidRDefault="005C6BD6">
            <w:pPr>
              <w:pStyle w:val="TableParagraph"/>
              <w:rPr>
                <w:b/>
                <w:sz w:val="24"/>
              </w:rPr>
            </w:pPr>
            <w:r>
              <w:rPr>
                <w:b/>
                <w:sz w:val="24"/>
              </w:rPr>
              <w:t>Section 3: Service Delivery and Client Care</w:t>
            </w:r>
          </w:p>
        </w:tc>
        <w:tc>
          <w:tcPr>
            <w:tcW w:w="3168" w:type="dxa"/>
            <w:vMerge/>
            <w:tcBorders>
              <w:top w:val="nil"/>
            </w:tcBorders>
          </w:tcPr>
          <w:p w14:paraId="1009E070" w14:textId="77777777" w:rsidR="00E9458D" w:rsidRDefault="00E9458D">
            <w:pPr>
              <w:rPr>
                <w:sz w:val="2"/>
                <w:szCs w:val="2"/>
              </w:rPr>
            </w:pPr>
          </w:p>
        </w:tc>
      </w:tr>
      <w:tr w:rsidR="00E9458D" w14:paraId="09B25D2D" w14:textId="77777777">
        <w:trPr>
          <w:trHeight w:val="275"/>
        </w:trPr>
        <w:tc>
          <w:tcPr>
            <w:tcW w:w="5689" w:type="dxa"/>
            <w:vMerge w:val="restart"/>
          </w:tcPr>
          <w:p w14:paraId="58D8F757" w14:textId="77777777" w:rsidR="00E9458D" w:rsidRDefault="00E9458D">
            <w:pPr>
              <w:pStyle w:val="TableParagraph"/>
              <w:ind w:left="0"/>
              <w:rPr>
                <w:sz w:val="24"/>
              </w:rPr>
            </w:pPr>
          </w:p>
          <w:p w14:paraId="1695ACFC" w14:textId="77777777" w:rsidR="00E9458D" w:rsidRDefault="005C6BD6">
            <w:pPr>
              <w:pStyle w:val="TableParagraph"/>
              <w:rPr>
                <w:b/>
                <w:sz w:val="24"/>
              </w:rPr>
            </w:pPr>
            <w:r>
              <w:rPr>
                <w:b/>
                <w:sz w:val="24"/>
              </w:rPr>
              <w:t>Policy Title: Documentation and Client Records</w:t>
            </w:r>
          </w:p>
        </w:tc>
        <w:tc>
          <w:tcPr>
            <w:tcW w:w="3168" w:type="dxa"/>
          </w:tcPr>
          <w:p w14:paraId="0719F400" w14:textId="77777777" w:rsidR="00E9458D" w:rsidRDefault="005C6BD6">
            <w:pPr>
              <w:pStyle w:val="TableParagraph"/>
              <w:spacing w:line="256" w:lineRule="exact"/>
              <w:rPr>
                <w:b/>
                <w:sz w:val="24"/>
              </w:rPr>
            </w:pPr>
            <w:r>
              <w:rPr>
                <w:b/>
                <w:sz w:val="24"/>
              </w:rPr>
              <w:t>Policy Number: 3.210</w:t>
            </w:r>
          </w:p>
        </w:tc>
      </w:tr>
      <w:tr w:rsidR="00E9458D" w14:paraId="27361065" w14:textId="77777777">
        <w:trPr>
          <w:trHeight w:val="275"/>
        </w:trPr>
        <w:tc>
          <w:tcPr>
            <w:tcW w:w="5689" w:type="dxa"/>
            <w:vMerge/>
            <w:tcBorders>
              <w:top w:val="nil"/>
            </w:tcBorders>
          </w:tcPr>
          <w:p w14:paraId="1AAD2B2A" w14:textId="77777777" w:rsidR="00E9458D" w:rsidRDefault="00E9458D">
            <w:pPr>
              <w:rPr>
                <w:sz w:val="2"/>
                <w:szCs w:val="2"/>
              </w:rPr>
            </w:pPr>
          </w:p>
        </w:tc>
        <w:tc>
          <w:tcPr>
            <w:tcW w:w="3168" w:type="dxa"/>
          </w:tcPr>
          <w:p w14:paraId="005DBD5C" w14:textId="77777777" w:rsidR="00E9458D" w:rsidRDefault="005C6BD6">
            <w:pPr>
              <w:pStyle w:val="TableParagraph"/>
              <w:spacing w:line="255" w:lineRule="exact"/>
              <w:rPr>
                <w:b/>
                <w:sz w:val="24"/>
              </w:rPr>
            </w:pPr>
            <w:r>
              <w:rPr>
                <w:b/>
                <w:sz w:val="24"/>
              </w:rPr>
              <w:t>Effective Date:</w:t>
            </w:r>
          </w:p>
        </w:tc>
      </w:tr>
      <w:tr w:rsidR="00E9458D" w14:paraId="3C03A612" w14:textId="77777777">
        <w:trPr>
          <w:trHeight w:val="276"/>
        </w:trPr>
        <w:tc>
          <w:tcPr>
            <w:tcW w:w="5689" w:type="dxa"/>
            <w:vMerge/>
            <w:tcBorders>
              <w:top w:val="nil"/>
            </w:tcBorders>
          </w:tcPr>
          <w:p w14:paraId="601FBF58" w14:textId="77777777" w:rsidR="00E9458D" w:rsidRDefault="00E9458D">
            <w:pPr>
              <w:rPr>
                <w:sz w:val="2"/>
                <w:szCs w:val="2"/>
              </w:rPr>
            </w:pPr>
          </w:p>
        </w:tc>
        <w:tc>
          <w:tcPr>
            <w:tcW w:w="3168" w:type="dxa"/>
          </w:tcPr>
          <w:p w14:paraId="3CFC743A" w14:textId="77777777" w:rsidR="00E9458D" w:rsidRDefault="005C6BD6">
            <w:pPr>
              <w:pStyle w:val="TableParagraph"/>
              <w:spacing w:before="1" w:line="255" w:lineRule="exact"/>
              <w:rPr>
                <w:b/>
                <w:sz w:val="24"/>
              </w:rPr>
            </w:pPr>
            <w:r>
              <w:rPr>
                <w:b/>
                <w:sz w:val="24"/>
              </w:rPr>
              <w:t>Revision Date:</w:t>
            </w:r>
          </w:p>
        </w:tc>
      </w:tr>
      <w:tr w:rsidR="00E9458D" w14:paraId="73C3B64C" w14:textId="77777777">
        <w:trPr>
          <w:trHeight w:val="275"/>
        </w:trPr>
        <w:tc>
          <w:tcPr>
            <w:tcW w:w="5689" w:type="dxa"/>
            <w:vMerge/>
            <w:tcBorders>
              <w:top w:val="nil"/>
            </w:tcBorders>
          </w:tcPr>
          <w:p w14:paraId="7306C193" w14:textId="77777777" w:rsidR="00E9458D" w:rsidRDefault="00E9458D">
            <w:pPr>
              <w:rPr>
                <w:sz w:val="2"/>
                <w:szCs w:val="2"/>
              </w:rPr>
            </w:pPr>
          </w:p>
        </w:tc>
        <w:tc>
          <w:tcPr>
            <w:tcW w:w="3168" w:type="dxa"/>
          </w:tcPr>
          <w:p w14:paraId="653D17B7" w14:textId="77777777" w:rsidR="00E9458D" w:rsidRDefault="005C6BD6">
            <w:pPr>
              <w:pStyle w:val="TableParagraph"/>
              <w:spacing w:line="255" w:lineRule="exact"/>
              <w:rPr>
                <w:b/>
                <w:sz w:val="24"/>
              </w:rPr>
            </w:pPr>
            <w:r>
              <w:rPr>
                <w:b/>
                <w:sz w:val="24"/>
              </w:rPr>
              <w:t>Approved By:</w:t>
            </w:r>
          </w:p>
        </w:tc>
      </w:tr>
      <w:tr w:rsidR="00E9458D" w14:paraId="591AEAB7" w14:textId="77777777">
        <w:trPr>
          <w:trHeight w:val="276"/>
        </w:trPr>
        <w:tc>
          <w:tcPr>
            <w:tcW w:w="5689" w:type="dxa"/>
            <w:vMerge/>
            <w:tcBorders>
              <w:top w:val="nil"/>
            </w:tcBorders>
          </w:tcPr>
          <w:p w14:paraId="36357440" w14:textId="77777777" w:rsidR="00E9458D" w:rsidRDefault="00E9458D">
            <w:pPr>
              <w:rPr>
                <w:sz w:val="2"/>
                <w:szCs w:val="2"/>
              </w:rPr>
            </w:pPr>
          </w:p>
        </w:tc>
        <w:tc>
          <w:tcPr>
            <w:tcW w:w="3168" w:type="dxa"/>
          </w:tcPr>
          <w:p w14:paraId="3BB991CB" w14:textId="77777777" w:rsidR="00E9458D" w:rsidRDefault="005C6BD6">
            <w:pPr>
              <w:pStyle w:val="TableParagraph"/>
              <w:tabs>
                <w:tab w:val="left" w:pos="1893"/>
              </w:tabs>
              <w:spacing w:line="257" w:lineRule="exact"/>
              <w:rPr>
                <w:b/>
                <w:sz w:val="24"/>
              </w:rPr>
            </w:pPr>
            <w:r>
              <w:rPr>
                <w:b/>
                <w:sz w:val="24"/>
              </w:rPr>
              <w:t>Page</w:t>
            </w:r>
            <w:r>
              <w:rPr>
                <w:b/>
                <w:spacing w:val="-1"/>
                <w:sz w:val="24"/>
              </w:rPr>
              <w:t xml:space="preserve"> </w:t>
            </w:r>
            <w:r>
              <w:rPr>
                <w:b/>
                <w:sz w:val="24"/>
              </w:rPr>
              <w:t>Number:</w:t>
            </w:r>
            <w:r>
              <w:rPr>
                <w:b/>
                <w:sz w:val="24"/>
              </w:rPr>
              <w:tab/>
              <w:t>Page 1 of</w:t>
            </w:r>
            <w:r>
              <w:rPr>
                <w:b/>
                <w:spacing w:val="-1"/>
                <w:sz w:val="24"/>
              </w:rPr>
              <w:t xml:space="preserve"> </w:t>
            </w:r>
            <w:r>
              <w:rPr>
                <w:b/>
                <w:sz w:val="24"/>
              </w:rPr>
              <w:t>4</w:t>
            </w:r>
          </w:p>
        </w:tc>
      </w:tr>
    </w:tbl>
    <w:p w14:paraId="78AB63BD" w14:textId="77777777" w:rsidR="00E9458D" w:rsidRDefault="00E9458D">
      <w:pPr>
        <w:pStyle w:val="BodyText"/>
        <w:spacing w:before="5"/>
        <w:ind w:left="0" w:firstLine="0"/>
        <w:rPr>
          <w:sz w:val="16"/>
        </w:rPr>
      </w:pPr>
    </w:p>
    <w:p w14:paraId="621E5420" w14:textId="77777777" w:rsidR="00E9458D" w:rsidRDefault="005C6BD6">
      <w:pPr>
        <w:pStyle w:val="Heading2"/>
        <w:spacing w:before="93"/>
        <w:ind w:left="1584"/>
        <w:rPr>
          <w:rFonts w:ascii="Arial"/>
        </w:rPr>
      </w:pPr>
      <w:r>
        <w:rPr>
          <w:rFonts w:ascii="Arial"/>
        </w:rPr>
        <w:t xml:space="preserve">Documentation and Client </w:t>
      </w:r>
      <w:bookmarkStart w:id="68" w:name="_bookmark68"/>
      <w:bookmarkEnd w:id="68"/>
      <w:r>
        <w:rPr>
          <w:rFonts w:ascii="Arial"/>
        </w:rPr>
        <w:t>Records</w:t>
      </w:r>
    </w:p>
    <w:p w14:paraId="408E433D" w14:textId="77777777" w:rsidR="00E9458D" w:rsidRDefault="005C6BD6">
      <w:pPr>
        <w:spacing w:before="136"/>
        <w:ind w:left="1584"/>
        <w:rPr>
          <w:b/>
          <w:sz w:val="24"/>
        </w:rPr>
      </w:pPr>
      <w:r>
        <w:rPr>
          <w:b/>
          <w:sz w:val="24"/>
        </w:rPr>
        <w:t>PURPOSE</w:t>
      </w:r>
    </w:p>
    <w:p w14:paraId="2CB65F6A" w14:textId="77777777" w:rsidR="00E9458D" w:rsidRDefault="005C6BD6">
      <w:pPr>
        <w:pStyle w:val="BodyText"/>
        <w:ind w:left="1584" w:right="1487" w:firstLine="0"/>
        <w:jc w:val="both"/>
      </w:pPr>
      <w:r>
        <w:t>To establish a process for documenting, recording and maintaining client care activity records.</w:t>
      </w:r>
    </w:p>
    <w:p w14:paraId="6B7740B1" w14:textId="77777777" w:rsidR="00E9458D" w:rsidRDefault="00E9458D">
      <w:pPr>
        <w:pStyle w:val="BodyText"/>
        <w:ind w:left="0" w:firstLine="0"/>
      </w:pPr>
    </w:p>
    <w:p w14:paraId="58F9C8AD" w14:textId="77777777" w:rsidR="00E9458D" w:rsidRDefault="005C6BD6">
      <w:pPr>
        <w:pStyle w:val="Heading2"/>
        <w:spacing w:before="1"/>
        <w:ind w:left="1584"/>
      </w:pPr>
      <w:r>
        <w:t>POLICY</w:t>
      </w:r>
    </w:p>
    <w:p w14:paraId="019470CA" w14:textId="77777777" w:rsidR="00E9458D" w:rsidRDefault="005C6BD6">
      <w:pPr>
        <w:pStyle w:val="BodyText"/>
        <w:ind w:left="1584" w:right="1481" w:firstLine="0"/>
        <w:jc w:val="both"/>
      </w:pPr>
      <w:r>
        <w:t>Right Accord Private Duty- Home Health Care adheres to state, federal and industry standards and regulations for documenting, maintaining and storing client records in a consistent, accurate and safe manner.</w:t>
      </w:r>
    </w:p>
    <w:p w14:paraId="36B7A3FD" w14:textId="77777777" w:rsidR="00E9458D" w:rsidRDefault="00E9458D">
      <w:pPr>
        <w:pStyle w:val="BodyText"/>
        <w:spacing w:before="11"/>
        <w:ind w:left="0" w:firstLine="0"/>
        <w:rPr>
          <w:sz w:val="23"/>
        </w:rPr>
      </w:pPr>
    </w:p>
    <w:p w14:paraId="3E1AFA00" w14:textId="77777777" w:rsidR="00E9458D" w:rsidRDefault="005C6BD6">
      <w:pPr>
        <w:pStyle w:val="Heading2"/>
        <w:ind w:left="1584"/>
      </w:pPr>
      <w:r>
        <w:t>PROCEDURES</w:t>
      </w:r>
    </w:p>
    <w:p w14:paraId="2BF5B62E" w14:textId="77777777" w:rsidR="00E9458D" w:rsidRDefault="005C6BD6">
      <w:pPr>
        <w:pStyle w:val="ListParagraph"/>
        <w:numPr>
          <w:ilvl w:val="0"/>
          <w:numId w:val="559"/>
        </w:numPr>
        <w:tabs>
          <w:tab w:val="left" w:pos="1944"/>
        </w:tabs>
        <w:ind w:right="1488"/>
        <w:rPr>
          <w:sz w:val="24"/>
        </w:rPr>
      </w:pPr>
      <w:r>
        <w:rPr>
          <w:sz w:val="24"/>
        </w:rPr>
        <w:t>Forms, used for client records, shall be designed in such a way to reduce/eliminate unnecessary searches and to save documentation</w:t>
      </w:r>
      <w:r>
        <w:rPr>
          <w:spacing w:val="-3"/>
          <w:sz w:val="24"/>
        </w:rPr>
        <w:t xml:space="preserve"> </w:t>
      </w:r>
      <w:r>
        <w:rPr>
          <w:sz w:val="24"/>
        </w:rPr>
        <w:t>time.</w:t>
      </w:r>
    </w:p>
    <w:p w14:paraId="0C5AD6EF" w14:textId="77777777" w:rsidR="00E9458D" w:rsidRDefault="005C6BD6">
      <w:pPr>
        <w:pStyle w:val="ListParagraph"/>
        <w:numPr>
          <w:ilvl w:val="0"/>
          <w:numId w:val="559"/>
        </w:numPr>
        <w:tabs>
          <w:tab w:val="left" w:pos="1944"/>
        </w:tabs>
        <w:rPr>
          <w:sz w:val="24"/>
        </w:rPr>
      </w:pPr>
      <w:r>
        <w:rPr>
          <w:sz w:val="24"/>
        </w:rPr>
        <w:t>Client records shall</w:t>
      </w:r>
      <w:r>
        <w:rPr>
          <w:spacing w:val="-2"/>
          <w:sz w:val="24"/>
        </w:rPr>
        <w:t xml:space="preserve"> </w:t>
      </w:r>
      <w:r>
        <w:rPr>
          <w:sz w:val="24"/>
        </w:rPr>
        <w:t>be:</w:t>
      </w:r>
    </w:p>
    <w:p w14:paraId="13F44899" w14:textId="77777777" w:rsidR="00E9458D" w:rsidRDefault="005C6BD6">
      <w:pPr>
        <w:pStyle w:val="ListParagraph"/>
        <w:numPr>
          <w:ilvl w:val="1"/>
          <w:numId w:val="559"/>
        </w:numPr>
        <w:tabs>
          <w:tab w:val="left" w:pos="2305"/>
        </w:tabs>
        <w:spacing w:before="1"/>
        <w:rPr>
          <w:sz w:val="24"/>
        </w:rPr>
      </w:pPr>
      <w:r>
        <w:rPr>
          <w:sz w:val="24"/>
        </w:rPr>
        <w:t>maintained for each client receiving home care</w:t>
      </w:r>
      <w:r>
        <w:rPr>
          <w:spacing w:val="-2"/>
          <w:sz w:val="24"/>
        </w:rPr>
        <w:t xml:space="preserve"> </w:t>
      </w:r>
      <w:r>
        <w:rPr>
          <w:sz w:val="24"/>
        </w:rPr>
        <w:t>services;</w:t>
      </w:r>
    </w:p>
    <w:p w14:paraId="1D91CAC9" w14:textId="77777777" w:rsidR="00E9458D" w:rsidRDefault="005C6BD6">
      <w:pPr>
        <w:pStyle w:val="ListParagraph"/>
        <w:numPr>
          <w:ilvl w:val="1"/>
          <w:numId w:val="559"/>
        </w:numPr>
        <w:tabs>
          <w:tab w:val="left" w:pos="2305"/>
        </w:tabs>
        <w:rPr>
          <w:sz w:val="24"/>
        </w:rPr>
      </w:pPr>
      <w:r>
        <w:rPr>
          <w:sz w:val="24"/>
        </w:rPr>
        <w:t>kept secure and</w:t>
      </w:r>
      <w:r>
        <w:rPr>
          <w:spacing w:val="-1"/>
          <w:sz w:val="24"/>
        </w:rPr>
        <w:t xml:space="preserve"> </w:t>
      </w:r>
      <w:r>
        <w:rPr>
          <w:sz w:val="24"/>
        </w:rPr>
        <w:t>confidential;</w:t>
      </w:r>
    </w:p>
    <w:p w14:paraId="7D1D3325" w14:textId="77777777" w:rsidR="00E9458D" w:rsidRDefault="005C6BD6">
      <w:pPr>
        <w:pStyle w:val="ListParagraph"/>
        <w:numPr>
          <w:ilvl w:val="1"/>
          <w:numId w:val="559"/>
        </w:numPr>
        <w:tabs>
          <w:tab w:val="left" w:pos="2305"/>
        </w:tabs>
        <w:rPr>
          <w:sz w:val="24"/>
        </w:rPr>
      </w:pPr>
      <w:r>
        <w:rPr>
          <w:sz w:val="24"/>
        </w:rPr>
        <w:t>accessed only by authorized</w:t>
      </w:r>
      <w:r>
        <w:rPr>
          <w:spacing w:val="-1"/>
          <w:sz w:val="24"/>
        </w:rPr>
        <w:t xml:space="preserve"> </w:t>
      </w:r>
      <w:r>
        <w:rPr>
          <w:sz w:val="24"/>
        </w:rPr>
        <w:t>personnel;</w:t>
      </w:r>
    </w:p>
    <w:p w14:paraId="64400022" w14:textId="77777777" w:rsidR="00E9458D" w:rsidRDefault="005C6BD6">
      <w:pPr>
        <w:pStyle w:val="ListParagraph"/>
        <w:numPr>
          <w:ilvl w:val="1"/>
          <w:numId w:val="559"/>
        </w:numPr>
        <w:tabs>
          <w:tab w:val="left" w:pos="2305"/>
        </w:tabs>
        <w:rPr>
          <w:sz w:val="24"/>
        </w:rPr>
      </w:pPr>
      <w:r>
        <w:rPr>
          <w:sz w:val="24"/>
        </w:rPr>
        <w:t>protected from theft, fire and/or</w:t>
      </w:r>
      <w:r>
        <w:rPr>
          <w:spacing w:val="-1"/>
          <w:sz w:val="24"/>
        </w:rPr>
        <w:t xml:space="preserve"> </w:t>
      </w:r>
      <w:r>
        <w:rPr>
          <w:sz w:val="24"/>
        </w:rPr>
        <w:t>water;</w:t>
      </w:r>
    </w:p>
    <w:p w14:paraId="06521590" w14:textId="77777777" w:rsidR="00E9458D" w:rsidRDefault="005C6BD6">
      <w:pPr>
        <w:pStyle w:val="ListParagraph"/>
        <w:numPr>
          <w:ilvl w:val="1"/>
          <w:numId w:val="559"/>
        </w:numPr>
        <w:tabs>
          <w:tab w:val="left" w:pos="2305"/>
        </w:tabs>
        <w:rPr>
          <w:sz w:val="24"/>
        </w:rPr>
      </w:pPr>
      <w:r>
        <w:rPr>
          <w:sz w:val="24"/>
        </w:rPr>
        <w:t>kept in good</w:t>
      </w:r>
      <w:r>
        <w:rPr>
          <w:spacing w:val="-2"/>
          <w:sz w:val="24"/>
        </w:rPr>
        <w:t xml:space="preserve"> </w:t>
      </w:r>
      <w:r>
        <w:rPr>
          <w:sz w:val="24"/>
        </w:rPr>
        <w:t>order;</w:t>
      </w:r>
    </w:p>
    <w:p w14:paraId="1611D66F" w14:textId="77777777" w:rsidR="00E9458D" w:rsidRDefault="005C6BD6">
      <w:pPr>
        <w:pStyle w:val="ListParagraph"/>
        <w:numPr>
          <w:ilvl w:val="1"/>
          <w:numId w:val="559"/>
        </w:numPr>
        <w:tabs>
          <w:tab w:val="left" w:pos="2304"/>
          <w:tab w:val="left" w:pos="2305"/>
        </w:tabs>
        <w:rPr>
          <w:sz w:val="24"/>
        </w:rPr>
      </w:pPr>
      <w:r>
        <w:rPr>
          <w:sz w:val="24"/>
        </w:rPr>
        <w:t>constructed, maintained and used in accordance with statutory</w:t>
      </w:r>
      <w:r>
        <w:rPr>
          <w:spacing w:val="-5"/>
          <w:sz w:val="24"/>
        </w:rPr>
        <w:t xml:space="preserve"> </w:t>
      </w:r>
      <w:r>
        <w:rPr>
          <w:sz w:val="24"/>
        </w:rPr>
        <w:t>requirements;</w:t>
      </w:r>
    </w:p>
    <w:p w14:paraId="455C1EBD" w14:textId="77777777" w:rsidR="00E9458D" w:rsidRDefault="005C6BD6">
      <w:pPr>
        <w:pStyle w:val="ListParagraph"/>
        <w:numPr>
          <w:ilvl w:val="1"/>
          <w:numId w:val="559"/>
        </w:numPr>
        <w:tabs>
          <w:tab w:val="left" w:pos="2305"/>
        </w:tabs>
        <w:rPr>
          <w:sz w:val="24"/>
        </w:rPr>
      </w:pPr>
      <w:r>
        <w:rPr>
          <w:sz w:val="24"/>
        </w:rPr>
        <w:t>legible, factual, signed and dated;</w:t>
      </w:r>
      <w:r>
        <w:rPr>
          <w:spacing w:val="-2"/>
          <w:sz w:val="24"/>
        </w:rPr>
        <w:t xml:space="preserve"> </w:t>
      </w:r>
      <w:r>
        <w:rPr>
          <w:sz w:val="24"/>
        </w:rPr>
        <w:t>and,</w:t>
      </w:r>
    </w:p>
    <w:p w14:paraId="7A141E42" w14:textId="77777777" w:rsidR="00E9458D" w:rsidRDefault="005C6BD6">
      <w:pPr>
        <w:pStyle w:val="ListParagraph"/>
        <w:numPr>
          <w:ilvl w:val="1"/>
          <w:numId w:val="559"/>
        </w:numPr>
        <w:tabs>
          <w:tab w:val="left" w:pos="2305"/>
        </w:tabs>
        <w:rPr>
          <w:sz w:val="24"/>
        </w:rPr>
      </w:pPr>
      <w:r>
        <w:rPr>
          <w:sz w:val="24"/>
        </w:rPr>
        <w:t>kept for the obligatory length of time and then</w:t>
      </w:r>
      <w:r>
        <w:rPr>
          <w:spacing w:val="-4"/>
          <w:sz w:val="24"/>
        </w:rPr>
        <w:t xml:space="preserve"> </w:t>
      </w:r>
      <w:r>
        <w:rPr>
          <w:sz w:val="24"/>
        </w:rPr>
        <w:t>shredded.</w:t>
      </w:r>
    </w:p>
    <w:p w14:paraId="70D9D5DD" w14:textId="77777777" w:rsidR="00E9458D" w:rsidRDefault="005C6BD6">
      <w:pPr>
        <w:pStyle w:val="ListParagraph"/>
        <w:numPr>
          <w:ilvl w:val="0"/>
          <w:numId w:val="559"/>
        </w:numPr>
        <w:tabs>
          <w:tab w:val="left" w:pos="1944"/>
        </w:tabs>
        <w:rPr>
          <w:sz w:val="24"/>
        </w:rPr>
      </w:pPr>
      <w:r>
        <w:rPr>
          <w:sz w:val="24"/>
        </w:rPr>
        <w:t>Client records shall include, but not be limited to, the following</w:t>
      </w:r>
      <w:r>
        <w:rPr>
          <w:spacing w:val="-5"/>
          <w:sz w:val="24"/>
        </w:rPr>
        <w:t xml:space="preserve"> </w:t>
      </w:r>
      <w:r>
        <w:rPr>
          <w:sz w:val="24"/>
        </w:rPr>
        <w:t>information:</w:t>
      </w:r>
    </w:p>
    <w:p w14:paraId="6FEE8448" w14:textId="77777777" w:rsidR="00E9458D" w:rsidRDefault="005C6BD6">
      <w:pPr>
        <w:pStyle w:val="ListParagraph"/>
        <w:numPr>
          <w:ilvl w:val="1"/>
          <w:numId w:val="559"/>
        </w:numPr>
        <w:tabs>
          <w:tab w:val="left" w:pos="2305"/>
        </w:tabs>
        <w:ind w:right="1486"/>
        <w:rPr>
          <w:sz w:val="24"/>
        </w:rPr>
      </w:pPr>
      <w:r>
        <w:rPr>
          <w:sz w:val="24"/>
        </w:rPr>
        <w:t>identifying data (i.e. name, gender, birth date, address, telephone number, next of kin, emergency contact</w:t>
      </w:r>
      <w:r>
        <w:rPr>
          <w:spacing w:val="-1"/>
          <w:sz w:val="24"/>
        </w:rPr>
        <w:t xml:space="preserve"> </w:t>
      </w:r>
      <w:r>
        <w:rPr>
          <w:sz w:val="24"/>
        </w:rPr>
        <w:t>number);</w:t>
      </w:r>
    </w:p>
    <w:p w14:paraId="2C55A7E2" w14:textId="77777777" w:rsidR="00E9458D" w:rsidRDefault="005C6BD6">
      <w:pPr>
        <w:pStyle w:val="ListParagraph"/>
        <w:numPr>
          <w:ilvl w:val="1"/>
          <w:numId w:val="559"/>
        </w:numPr>
        <w:tabs>
          <w:tab w:val="left" w:pos="2305"/>
        </w:tabs>
        <w:rPr>
          <w:sz w:val="24"/>
        </w:rPr>
      </w:pPr>
      <w:r>
        <w:rPr>
          <w:sz w:val="24"/>
        </w:rPr>
        <w:t>request for service/referral</w:t>
      </w:r>
      <w:r>
        <w:rPr>
          <w:spacing w:val="-2"/>
          <w:sz w:val="24"/>
        </w:rPr>
        <w:t xml:space="preserve"> </w:t>
      </w:r>
      <w:r>
        <w:rPr>
          <w:sz w:val="24"/>
        </w:rPr>
        <w:t>information;</w:t>
      </w:r>
    </w:p>
    <w:p w14:paraId="6D1647F7" w14:textId="77777777" w:rsidR="00E9458D" w:rsidRDefault="005C6BD6">
      <w:pPr>
        <w:pStyle w:val="ListParagraph"/>
        <w:numPr>
          <w:ilvl w:val="1"/>
          <w:numId w:val="559"/>
        </w:numPr>
        <w:tabs>
          <w:tab w:val="left" w:pos="2305"/>
        </w:tabs>
        <w:rPr>
          <w:sz w:val="24"/>
        </w:rPr>
      </w:pPr>
      <w:r>
        <w:rPr>
          <w:sz w:val="24"/>
        </w:rPr>
        <w:t>admission/intake data</w:t>
      </w:r>
      <w:r>
        <w:rPr>
          <w:spacing w:val="-1"/>
          <w:sz w:val="24"/>
        </w:rPr>
        <w:t xml:space="preserve"> </w:t>
      </w:r>
      <w:r>
        <w:rPr>
          <w:sz w:val="24"/>
        </w:rPr>
        <w:t>record</w:t>
      </w:r>
    </w:p>
    <w:p w14:paraId="0AD3B7C9" w14:textId="77777777" w:rsidR="00E9458D" w:rsidRDefault="005C6BD6">
      <w:pPr>
        <w:pStyle w:val="ListParagraph"/>
        <w:numPr>
          <w:ilvl w:val="1"/>
          <w:numId w:val="559"/>
        </w:numPr>
        <w:tabs>
          <w:tab w:val="left" w:pos="2305"/>
        </w:tabs>
        <w:rPr>
          <w:sz w:val="24"/>
        </w:rPr>
      </w:pPr>
      <w:r>
        <w:rPr>
          <w:sz w:val="24"/>
        </w:rPr>
        <w:t>client assessment</w:t>
      </w:r>
      <w:r>
        <w:rPr>
          <w:spacing w:val="-1"/>
          <w:sz w:val="24"/>
        </w:rPr>
        <w:t xml:space="preserve"> </w:t>
      </w:r>
      <w:r>
        <w:rPr>
          <w:sz w:val="24"/>
        </w:rPr>
        <w:t>data</w:t>
      </w:r>
    </w:p>
    <w:p w14:paraId="773E409B" w14:textId="77777777" w:rsidR="00E9458D" w:rsidRDefault="005C6BD6">
      <w:pPr>
        <w:pStyle w:val="ListParagraph"/>
        <w:numPr>
          <w:ilvl w:val="1"/>
          <w:numId w:val="559"/>
        </w:numPr>
        <w:tabs>
          <w:tab w:val="left" w:pos="2305"/>
        </w:tabs>
        <w:rPr>
          <w:sz w:val="24"/>
        </w:rPr>
      </w:pPr>
      <w:r>
        <w:rPr>
          <w:sz w:val="24"/>
        </w:rPr>
        <w:t>service/care plan and</w:t>
      </w:r>
      <w:r>
        <w:rPr>
          <w:spacing w:val="-2"/>
          <w:sz w:val="24"/>
        </w:rPr>
        <w:t xml:space="preserve"> </w:t>
      </w:r>
      <w:r>
        <w:rPr>
          <w:sz w:val="24"/>
        </w:rPr>
        <w:t>updates;</w:t>
      </w:r>
    </w:p>
    <w:p w14:paraId="2A41690E" w14:textId="77777777" w:rsidR="00E9458D" w:rsidRDefault="005C6BD6">
      <w:pPr>
        <w:pStyle w:val="ListParagraph"/>
        <w:numPr>
          <w:ilvl w:val="1"/>
          <w:numId w:val="559"/>
        </w:numPr>
        <w:tabs>
          <w:tab w:val="left" w:pos="2304"/>
          <w:tab w:val="left" w:pos="2305"/>
        </w:tabs>
        <w:rPr>
          <w:sz w:val="24"/>
        </w:rPr>
      </w:pPr>
      <w:r>
        <w:rPr>
          <w:sz w:val="24"/>
        </w:rPr>
        <w:t>service</w:t>
      </w:r>
      <w:r>
        <w:rPr>
          <w:spacing w:val="-1"/>
          <w:sz w:val="24"/>
        </w:rPr>
        <w:t xml:space="preserve"> </w:t>
      </w:r>
      <w:r>
        <w:rPr>
          <w:sz w:val="24"/>
        </w:rPr>
        <w:t>agreement;</w:t>
      </w:r>
    </w:p>
    <w:p w14:paraId="2A68038C" w14:textId="77777777" w:rsidR="00E9458D" w:rsidRDefault="005C6BD6">
      <w:pPr>
        <w:pStyle w:val="ListParagraph"/>
        <w:numPr>
          <w:ilvl w:val="1"/>
          <w:numId w:val="559"/>
        </w:numPr>
        <w:tabs>
          <w:tab w:val="left" w:pos="2305"/>
        </w:tabs>
        <w:rPr>
          <w:sz w:val="24"/>
        </w:rPr>
      </w:pPr>
      <w:r>
        <w:rPr>
          <w:sz w:val="24"/>
        </w:rPr>
        <w:t>delegation of activities to Home Care Workers (if</w:t>
      </w:r>
      <w:r>
        <w:rPr>
          <w:spacing w:val="-3"/>
          <w:sz w:val="24"/>
        </w:rPr>
        <w:t xml:space="preserve"> </w:t>
      </w:r>
      <w:r>
        <w:rPr>
          <w:sz w:val="24"/>
        </w:rPr>
        <w:t>applicable);</w:t>
      </w:r>
    </w:p>
    <w:p w14:paraId="735CD3F1" w14:textId="77777777" w:rsidR="00E9458D" w:rsidRDefault="005C6BD6">
      <w:pPr>
        <w:pStyle w:val="ListParagraph"/>
        <w:numPr>
          <w:ilvl w:val="1"/>
          <w:numId w:val="559"/>
        </w:numPr>
        <w:tabs>
          <w:tab w:val="left" w:pos="2305"/>
        </w:tabs>
        <w:rPr>
          <w:sz w:val="24"/>
        </w:rPr>
      </w:pPr>
      <w:r>
        <w:rPr>
          <w:sz w:val="24"/>
        </w:rPr>
        <w:t>financial transactions for handling client’s</w:t>
      </w:r>
      <w:r>
        <w:rPr>
          <w:spacing w:val="-2"/>
          <w:sz w:val="24"/>
        </w:rPr>
        <w:t xml:space="preserve"> </w:t>
      </w:r>
      <w:r>
        <w:rPr>
          <w:sz w:val="24"/>
        </w:rPr>
        <w:t>money;</w:t>
      </w:r>
    </w:p>
    <w:p w14:paraId="4B3BCCB2" w14:textId="77777777" w:rsidR="00E9458D" w:rsidRDefault="005C6BD6">
      <w:pPr>
        <w:pStyle w:val="ListParagraph"/>
        <w:numPr>
          <w:ilvl w:val="1"/>
          <w:numId w:val="559"/>
        </w:numPr>
        <w:tabs>
          <w:tab w:val="left" w:pos="2304"/>
          <w:tab w:val="left" w:pos="2305"/>
        </w:tabs>
        <w:rPr>
          <w:sz w:val="24"/>
        </w:rPr>
      </w:pPr>
      <w:r>
        <w:rPr>
          <w:sz w:val="24"/>
        </w:rPr>
        <w:t>flow sheet;</w:t>
      </w:r>
    </w:p>
    <w:p w14:paraId="5028A427" w14:textId="77777777" w:rsidR="00E9458D" w:rsidRDefault="005C6BD6">
      <w:pPr>
        <w:pStyle w:val="ListParagraph"/>
        <w:numPr>
          <w:ilvl w:val="1"/>
          <w:numId w:val="559"/>
        </w:numPr>
        <w:tabs>
          <w:tab w:val="left" w:pos="2304"/>
          <w:tab w:val="left" w:pos="2305"/>
        </w:tabs>
        <w:rPr>
          <w:sz w:val="24"/>
        </w:rPr>
      </w:pPr>
      <w:r>
        <w:rPr>
          <w:sz w:val="24"/>
        </w:rPr>
        <w:t>Care Aide Notations;</w:t>
      </w:r>
    </w:p>
    <w:p w14:paraId="422E3DB1" w14:textId="77777777" w:rsidR="00E9458D" w:rsidRDefault="005C6BD6">
      <w:pPr>
        <w:pStyle w:val="ListParagraph"/>
        <w:numPr>
          <w:ilvl w:val="1"/>
          <w:numId w:val="559"/>
        </w:numPr>
        <w:tabs>
          <w:tab w:val="left" w:pos="2305"/>
        </w:tabs>
        <w:spacing w:before="1"/>
        <w:rPr>
          <w:sz w:val="24"/>
        </w:rPr>
      </w:pPr>
      <w:r>
        <w:rPr>
          <w:sz w:val="24"/>
        </w:rPr>
        <w:t>documentation of all services rendered (hours and</w:t>
      </w:r>
      <w:r>
        <w:rPr>
          <w:spacing w:val="-1"/>
          <w:sz w:val="24"/>
        </w:rPr>
        <w:t xml:space="preserve"> </w:t>
      </w:r>
      <w:r>
        <w:rPr>
          <w:sz w:val="24"/>
        </w:rPr>
        <w:t>dates);</w:t>
      </w:r>
    </w:p>
    <w:p w14:paraId="03017AC2" w14:textId="77777777" w:rsidR="00E9458D" w:rsidRDefault="005C6BD6">
      <w:pPr>
        <w:pStyle w:val="ListParagraph"/>
        <w:numPr>
          <w:ilvl w:val="1"/>
          <w:numId w:val="559"/>
        </w:numPr>
        <w:tabs>
          <w:tab w:val="left" w:pos="2304"/>
          <w:tab w:val="left" w:pos="2305"/>
        </w:tabs>
        <w:rPr>
          <w:sz w:val="24"/>
        </w:rPr>
      </w:pPr>
      <w:r>
        <w:rPr>
          <w:sz w:val="24"/>
        </w:rPr>
        <w:t>billing</w:t>
      </w:r>
      <w:r>
        <w:rPr>
          <w:spacing w:val="-1"/>
          <w:sz w:val="24"/>
        </w:rPr>
        <w:t xml:space="preserve"> </w:t>
      </w:r>
      <w:r>
        <w:rPr>
          <w:sz w:val="24"/>
        </w:rPr>
        <w:t>documentation;</w:t>
      </w:r>
    </w:p>
    <w:p w14:paraId="6ACF1494" w14:textId="77777777" w:rsidR="00E9458D" w:rsidRDefault="00E9458D">
      <w:pPr>
        <w:rPr>
          <w:sz w:val="24"/>
        </w:rPr>
        <w:sectPr w:rsidR="00E9458D">
          <w:footerReference w:type="default" r:id="rId82"/>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2B529BC" w14:textId="77777777">
        <w:trPr>
          <w:trHeight w:val="612"/>
        </w:trPr>
        <w:tc>
          <w:tcPr>
            <w:tcW w:w="5689" w:type="dxa"/>
          </w:tcPr>
          <w:p w14:paraId="25556323"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57C8F960" w14:textId="77777777" w:rsidR="00E9458D" w:rsidRDefault="00E9458D">
            <w:pPr>
              <w:pStyle w:val="TableParagraph"/>
              <w:ind w:left="0"/>
              <w:rPr>
                <w:sz w:val="24"/>
              </w:rPr>
            </w:pPr>
          </w:p>
          <w:p w14:paraId="5413B28A" w14:textId="77777777" w:rsidR="00E9458D" w:rsidRDefault="005C6BD6">
            <w:pPr>
              <w:pStyle w:val="TableParagraph"/>
              <w:ind w:left="487"/>
              <w:rPr>
                <w:sz w:val="20"/>
              </w:rPr>
            </w:pPr>
            <w:r>
              <w:rPr>
                <w:noProof/>
                <w:sz w:val="20"/>
              </w:rPr>
              <w:drawing>
                <wp:inline distT="0" distB="0" distL="0" distR="0" wp14:anchorId="4E00FEA1" wp14:editId="1735498C">
                  <wp:extent cx="1390695" cy="966501"/>
                  <wp:effectExtent l="0" t="0" r="0" b="0"/>
                  <wp:docPr id="48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7E0BF66" w14:textId="77777777">
        <w:trPr>
          <w:trHeight w:val="1184"/>
        </w:trPr>
        <w:tc>
          <w:tcPr>
            <w:tcW w:w="5689" w:type="dxa"/>
          </w:tcPr>
          <w:p w14:paraId="4B0EBD5B" w14:textId="77777777" w:rsidR="00E9458D" w:rsidRDefault="00E9458D">
            <w:pPr>
              <w:pStyle w:val="TableParagraph"/>
              <w:ind w:left="0"/>
              <w:rPr>
                <w:sz w:val="24"/>
              </w:rPr>
            </w:pPr>
          </w:p>
          <w:p w14:paraId="0F831E68" w14:textId="77777777" w:rsidR="00E9458D" w:rsidRDefault="005C6BD6">
            <w:pPr>
              <w:pStyle w:val="TableParagraph"/>
              <w:rPr>
                <w:b/>
                <w:sz w:val="24"/>
              </w:rPr>
            </w:pPr>
            <w:r>
              <w:rPr>
                <w:b/>
                <w:sz w:val="24"/>
              </w:rPr>
              <w:t>Section 3: Service Delivery and Client Care</w:t>
            </w:r>
          </w:p>
        </w:tc>
        <w:tc>
          <w:tcPr>
            <w:tcW w:w="3168" w:type="dxa"/>
            <w:vMerge/>
            <w:tcBorders>
              <w:top w:val="nil"/>
            </w:tcBorders>
          </w:tcPr>
          <w:p w14:paraId="34324729" w14:textId="77777777" w:rsidR="00E9458D" w:rsidRDefault="00E9458D">
            <w:pPr>
              <w:rPr>
                <w:sz w:val="2"/>
                <w:szCs w:val="2"/>
              </w:rPr>
            </w:pPr>
          </w:p>
        </w:tc>
      </w:tr>
      <w:tr w:rsidR="00E9458D" w14:paraId="22CF8C43" w14:textId="77777777">
        <w:trPr>
          <w:trHeight w:val="275"/>
        </w:trPr>
        <w:tc>
          <w:tcPr>
            <w:tcW w:w="5689" w:type="dxa"/>
            <w:vMerge w:val="restart"/>
          </w:tcPr>
          <w:p w14:paraId="541B54D1" w14:textId="77777777" w:rsidR="00E9458D" w:rsidRDefault="00E9458D">
            <w:pPr>
              <w:pStyle w:val="TableParagraph"/>
              <w:ind w:left="0"/>
              <w:rPr>
                <w:sz w:val="24"/>
              </w:rPr>
            </w:pPr>
          </w:p>
          <w:p w14:paraId="3791A893" w14:textId="77777777" w:rsidR="00E9458D" w:rsidRDefault="005C6BD6">
            <w:pPr>
              <w:pStyle w:val="TableParagraph"/>
              <w:rPr>
                <w:b/>
                <w:sz w:val="24"/>
              </w:rPr>
            </w:pPr>
            <w:r>
              <w:rPr>
                <w:b/>
                <w:sz w:val="24"/>
              </w:rPr>
              <w:t>Policy Title: Documentation and Client Records</w:t>
            </w:r>
          </w:p>
        </w:tc>
        <w:tc>
          <w:tcPr>
            <w:tcW w:w="3168" w:type="dxa"/>
          </w:tcPr>
          <w:p w14:paraId="69FCD04A" w14:textId="77777777" w:rsidR="00E9458D" w:rsidRDefault="005C6BD6">
            <w:pPr>
              <w:pStyle w:val="TableParagraph"/>
              <w:spacing w:line="256" w:lineRule="exact"/>
              <w:rPr>
                <w:b/>
                <w:sz w:val="24"/>
              </w:rPr>
            </w:pPr>
            <w:r>
              <w:rPr>
                <w:b/>
                <w:sz w:val="24"/>
              </w:rPr>
              <w:t>Policy Number: 3.210</w:t>
            </w:r>
          </w:p>
        </w:tc>
      </w:tr>
      <w:tr w:rsidR="00E9458D" w14:paraId="612E8670" w14:textId="77777777">
        <w:trPr>
          <w:trHeight w:val="275"/>
        </w:trPr>
        <w:tc>
          <w:tcPr>
            <w:tcW w:w="5689" w:type="dxa"/>
            <w:vMerge/>
            <w:tcBorders>
              <w:top w:val="nil"/>
            </w:tcBorders>
          </w:tcPr>
          <w:p w14:paraId="0F44B6F7" w14:textId="77777777" w:rsidR="00E9458D" w:rsidRDefault="00E9458D">
            <w:pPr>
              <w:rPr>
                <w:sz w:val="2"/>
                <w:szCs w:val="2"/>
              </w:rPr>
            </w:pPr>
          </w:p>
        </w:tc>
        <w:tc>
          <w:tcPr>
            <w:tcW w:w="3168" w:type="dxa"/>
          </w:tcPr>
          <w:p w14:paraId="5A2BE64A" w14:textId="77777777" w:rsidR="00E9458D" w:rsidRDefault="005C6BD6">
            <w:pPr>
              <w:pStyle w:val="TableParagraph"/>
              <w:spacing w:line="255" w:lineRule="exact"/>
              <w:rPr>
                <w:b/>
                <w:sz w:val="24"/>
              </w:rPr>
            </w:pPr>
            <w:r>
              <w:rPr>
                <w:b/>
                <w:sz w:val="24"/>
              </w:rPr>
              <w:t>Effective Date:</w:t>
            </w:r>
          </w:p>
        </w:tc>
      </w:tr>
      <w:tr w:rsidR="00E9458D" w14:paraId="0145821A" w14:textId="77777777">
        <w:trPr>
          <w:trHeight w:val="276"/>
        </w:trPr>
        <w:tc>
          <w:tcPr>
            <w:tcW w:w="5689" w:type="dxa"/>
            <w:vMerge/>
            <w:tcBorders>
              <w:top w:val="nil"/>
            </w:tcBorders>
          </w:tcPr>
          <w:p w14:paraId="50E8638F" w14:textId="77777777" w:rsidR="00E9458D" w:rsidRDefault="00E9458D">
            <w:pPr>
              <w:rPr>
                <w:sz w:val="2"/>
                <w:szCs w:val="2"/>
              </w:rPr>
            </w:pPr>
          </w:p>
        </w:tc>
        <w:tc>
          <w:tcPr>
            <w:tcW w:w="3168" w:type="dxa"/>
          </w:tcPr>
          <w:p w14:paraId="7E403BDD" w14:textId="77777777" w:rsidR="00E9458D" w:rsidRDefault="005C6BD6">
            <w:pPr>
              <w:pStyle w:val="TableParagraph"/>
              <w:spacing w:before="1" w:line="255" w:lineRule="exact"/>
              <w:rPr>
                <w:b/>
                <w:sz w:val="24"/>
              </w:rPr>
            </w:pPr>
            <w:r>
              <w:rPr>
                <w:b/>
                <w:sz w:val="24"/>
              </w:rPr>
              <w:t>Revision Date:</w:t>
            </w:r>
          </w:p>
        </w:tc>
      </w:tr>
      <w:tr w:rsidR="00E9458D" w14:paraId="26107D94" w14:textId="77777777">
        <w:trPr>
          <w:trHeight w:val="275"/>
        </w:trPr>
        <w:tc>
          <w:tcPr>
            <w:tcW w:w="5689" w:type="dxa"/>
            <w:vMerge/>
            <w:tcBorders>
              <w:top w:val="nil"/>
            </w:tcBorders>
          </w:tcPr>
          <w:p w14:paraId="629CD9D0" w14:textId="77777777" w:rsidR="00E9458D" w:rsidRDefault="00E9458D">
            <w:pPr>
              <w:rPr>
                <w:sz w:val="2"/>
                <w:szCs w:val="2"/>
              </w:rPr>
            </w:pPr>
          </w:p>
        </w:tc>
        <w:tc>
          <w:tcPr>
            <w:tcW w:w="3168" w:type="dxa"/>
          </w:tcPr>
          <w:p w14:paraId="365CED83" w14:textId="77777777" w:rsidR="00E9458D" w:rsidRDefault="005C6BD6">
            <w:pPr>
              <w:pStyle w:val="TableParagraph"/>
              <w:spacing w:line="255" w:lineRule="exact"/>
              <w:rPr>
                <w:b/>
                <w:sz w:val="24"/>
              </w:rPr>
            </w:pPr>
            <w:r>
              <w:rPr>
                <w:b/>
                <w:sz w:val="24"/>
              </w:rPr>
              <w:t>Approved By:</w:t>
            </w:r>
          </w:p>
        </w:tc>
      </w:tr>
      <w:tr w:rsidR="00E9458D" w14:paraId="193483E8" w14:textId="77777777">
        <w:trPr>
          <w:trHeight w:val="276"/>
        </w:trPr>
        <w:tc>
          <w:tcPr>
            <w:tcW w:w="5689" w:type="dxa"/>
            <w:vMerge/>
            <w:tcBorders>
              <w:top w:val="nil"/>
            </w:tcBorders>
          </w:tcPr>
          <w:p w14:paraId="61AE5913" w14:textId="77777777" w:rsidR="00E9458D" w:rsidRDefault="00E9458D">
            <w:pPr>
              <w:rPr>
                <w:sz w:val="2"/>
                <w:szCs w:val="2"/>
              </w:rPr>
            </w:pPr>
          </w:p>
        </w:tc>
        <w:tc>
          <w:tcPr>
            <w:tcW w:w="3168" w:type="dxa"/>
          </w:tcPr>
          <w:p w14:paraId="789C2496" w14:textId="77777777" w:rsidR="00E9458D" w:rsidRDefault="005C6BD6">
            <w:pPr>
              <w:pStyle w:val="TableParagraph"/>
              <w:tabs>
                <w:tab w:val="left" w:pos="1893"/>
              </w:tabs>
              <w:spacing w:line="257" w:lineRule="exact"/>
              <w:rPr>
                <w:b/>
                <w:sz w:val="24"/>
              </w:rPr>
            </w:pPr>
            <w:r>
              <w:rPr>
                <w:b/>
                <w:sz w:val="24"/>
              </w:rPr>
              <w:t>Page</w:t>
            </w:r>
            <w:r>
              <w:rPr>
                <w:b/>
                <w:spacing w:val="-1"/>
                <w:sz w:val="24"/>
              </w:rPr>
              <w:t xml:space="preserve"> </w:t>
            </w:r>
            <w:r>
              <w:rPr>
                <w:b/>
                <w:sz w:val="24"/>
              </w:rPr>
              <w:t>Number:</w:t>
            </w:r>
            <w:r>
              <w:rPr>
                <w:b/>
                <w:sz w:val="24"/>
              </w:rPr>
              <w:tab/>
              <w:t>Page 2 of</w:t>
            </w:r>
            <w:r>
              <w:rPr>
                <w:b/>
                <w:spacing w:val="-1"/>
                <w:sz w:val="24"/>
              </w:rPr>
              <w:t xml:space="preserve"> </w:t>
            </w:r>
            <w:r>
              <w:rPr>
                <w:b/>
                <w:sz w:val="24"/>
              </w:rPr>
              <w:t>4</w:t>
            </w:r>
          </w:p>
        </w:tc>
      </w:tr>
    </w:tbl>
    <w:p w14:paraId="0EB52709" w14:textId="77777777" w:rsidR="00E9458D" w:rsidRDefault="00E9458D">
      <w:pPr>
        <w:pStyle w:val="BodyText"/>
        <w:spacing w:before="8"/>
        <w:ind w:left="0" w:firstLine="0"/>
        <w:rPr>
          <w:sz w:val="16"/>
        </w:rPr>
      </w:pPr>
    </w:p>
    <w:p w14:paraId="56A7503F" w14:textId="77777777" w:rsidR="00E9458D" w:rsidRDefault="005C6BD6">
      <w:pPr>
        <w:pStyle w:val="ListParagraph"/>
        <w:numPr>
          <w:ilvl w:val="1"/>
          <w:numId w:val="559"/>
        </w:numPr>
        <w:tabs>
          <w:tab w:val="left" w:pos="2305"/>
        </w:tabs>
        <w:spacing w:before="90" w:line="275" w:lineRule="exact"/>
        <w:rPr>
          <w:sz w:val="24"/>
        </w:rPr>
      </w:pPr>
      <w:r>
        <w:rPr>
          <w:sz w:val="24"/>
        </w:rPr>
        <w:t>service data</w:t>
      </w:r>
      <w:r>
        <w:rPr>
          <w:spacing w:val="-2"/>
          <w:sz w:val="24"/>
        </w:rPr>
        <w:t xml:space="preserve"> </w:t>
      </w:r>
      <w:r>
        <w:rPr>
          <w:sz w:val="24"/>
        </w:rPr>
        <w:t>record;</w:t>
      </w:r>
    </w:p>
    <w:p w14:paraId="6BBE61C4" w14:textId="77777777" w:rsidR="00E9458D" w:rsidRDefault="005C6BD6">
      <w:pPr>
        <w:pStyle w:val="ListParagraph"/>
        <w:numPr>
          <w:ilvl w:val="1"/>
          <w:numId w:val="559"/>
        </w:numPr>
        <w:tabs>
          <w:tab w:val="left" w:pos="2305"/>
        </w:tabs>
        <w:spacing w:line="275" w:lineRule="exact"/>
        <w:rPr>
          <w:sz w:val="24"/>
        </w:rPr>
      </w:pPr>
      <w:r>
        <w:rPr>
          <w:sz w:val="24"/>
        </w:rPr>
        <w:t>Supervisory visit</w:t>
      </w:r>
      <w:r>
        <w:rPr>
          <w:spacing w:val="-4"/>
          <w:sz w:val="24"/>
        </w:rPr>
        <w:t xml:space="preserve"> </w:t>
      </w:r>
      <w:r>
        <w:rPr>
          <w:sz w:val="24"/>
        </w:rPr>
        <w:t>record;</w:t>
      </w:r>
    </w:p>
    <w:p w14:paraId="01B99717" w14:textId="77777777" w:rsidR="00E9458D" w:rsidRDefault="005C6BD6">
      <w:pPr>
        <w:pStyle w:val="ListParagraph"/>
        <w:numPr>
          <w:ilvl w:val="1"/>
          <w:numId w:val="559"/>
        </w:numPr>
        <w:tabs>
          <w:tab w:val="left" w:pos="2305"/>
        </w:tabs>
        <w:rPr>
          <w:sz w:val="24"/>
        </w:rPr>
      </w:pPr>
      <w:r>
        <w:rPr>
          <w:sz w:val="24"/>
        </w:rPr>
        <w:t>client's rights</w:t>
      </w:r>
      <w:r>
        <w:rPr>
          <w:spacing w:val="-1"/>
          <w:sz w:val="24"/>
        </w:rPr>
        <w:t xml:space="preserve"> </w:t>
      </w:r>
      <w:r>
        <w:rPr>
          <w:sz w:val="24"/>
        </w:rPr>
        <w:t>form;</w:t>
      </w:r>
    </w:p>
    <w:p w14:paraId="47E5FCA3" w14:textId="77777777" w:rsidR="00E9458D" w:rsidRDefault="005C6BD6">
      <w:pPr>
        <w:pStyle w:val="ListParagraph"/>
        <w:numPr>
          <w:ilvl w:val="1"/>
          <w:numId w:val="559"/>
        </w:numPr>
        <w:tabs>
          <w:tab w:val="left" w:pos="2305"/>
        </w:tabs>
        <w:rPr>
          <w:sz w:val="24"/>
        </w:rPr>
      </w:pPr>
      <w:r>
        <w:rPr>
          <w:sz w:val="24"/>
        </w:rPr>
        <w:t>Physician's</w:t>
      </w:r>
      <w:r>
        <w:rPr>
          <w:spacing w:val="-1"/>
          <w:sz w:val="24"/>
        </w:rPr>
        <w:t xml:space="preserve"> </w:t>
      </w:r>
      <w:r>
        <w:rPr>
          <w:sz w:val="24"/>
        </w:rPr>
        <w:t>orders;</w:t>
      </w:r>
    </w:p>
    <w:p w14:paraId="5D19C44B" w14:textId="77777777" w:rsidR="00E9458D" w:rsidRDefault="005C6BD6">
      <w:pPr>
        <w:pStyle w:val="ListParagraph"/>
        <w:numPr>
          <w:ilvl w:val="1"/>
          <w:numId w:val="559"/>
        </w:numPr>
        <w:tabs>
          <w:tab w:val="left" w:pos="2305"/>
        </w:tabs>
        <w:rPr>
          <w:sz w:val="24"/>
        </w:rPr>
      </w:pPr>
      <w:r>
        <w:rPr>
          <w:sz w:val="24"/>
        </w:rPr>
        <w:t>Advance directives;</w:t>
      </w:r>
    </w:p>
    <w:p w14:paraId="408C623D" w14:textId="77777777" w:rsidR="00E9458D" w:rsidRDefault="005C6BD6">
      <w:pPr>
        <w:pStyle w:val="ListParagraph"/>
        <w:numPr>
          <w:ilvl w:val="1"/>
          <w:numId w:val="559"/>
        </w:numPr>
        <w:tabs>
          <w:tab w:val="left" w:pos="2304"/>
          <w:tab w:val="left" w:pos="2305"/>
        </w:tabs>
        <w:rPr>
          <w:sz w:val="24"/>
        </w:rPr>
      </w:pPr>
      <w:r>
        <w:rPr>
          <w:sz w:val="24"/>
        </w:rPr>
        <w:t>termination of services documentation;</w:t>
      </w:r>
      <w:r>
        <w:rPr>
          <w:spacing w:val="-3"/>
          <w:sz w:val="24"/>
        </w:rPr>
        <w:t xml:space="preserve"> </w:t>
      </w:r>
      <w:r>
        <w:rPr>
          <w:sz w:val="24"/>
        </w:rPr>
        <w:t>and,</w:t>
      </w:r>
    </w:p>
    <w:p w14:paraId="64A194B3" w14:textId="77777777" w:rsidR="00E9458D" w:rsidRDefault="005C6BD6">
      <w:pPr>
        <w:pStyle w:val="ListParagraph"/>
        <w:numPr>
          <w:ilvl w:val="1"/>
          <w:numId w:val="559"/>
        </w:numPr>
        <w:tabs>
          <w:tab w:val="left" w:pos="2304"/>
          <w:tab w:val="left" w:pos="2305"/>
        </w:tabs>
        <w:rPr>
          <w:sz w:val="24"/>
        </w:rPr>
      </w:pPr>
      <w:r>
        <w:rPr>
          <w:sz w:val="24"/>
        </w:rPr>
        <w:t>documentation on health care directives (if</w:t>
      </w:r>
      <w:r>
        <w:rPr>
          <w:spacing w:val="-2"/>
          <w:sz w:val="24"/>
        </w:rPr>
        <w:t xml:space="preserve"> </w:t>
      </w:r>
      <w:r>
        <w:rPr>
          <w:sz w:val="24"/>
        </w:rPr>
        <w:t>applicable).</w:t>
      </w:r>
    </w:p>
    <w:p w14:paraId="25D28F5D" w14:textId="77777777" w:rsidR="00E9458D" w:rsidRDefault="005C6BD6">
      <w:pPr>
        <w:pStyle w:val="ListParagraph"/>
        <w:numPr>
          <w:ilvl w:val="0"/>
          <w:numId w:val="559"/>
        </w:numPr>
        <w:tabs>
          <w:tab w:val="left" w:pos="1944"/>
        </w:tabs>
        <w:rPr>
          <w:sz w:val="24"/>
        </w:rPr>
      </w:pPr>
      <w:r>
        <w:rPr>
          <w:sz w:val="24"/>
        </w:rPr>
        <w:t>All client data listed above shall be kept in a single, individual client</w:t>
      </w:r>
      <w:r>
        <w:rPr>
          <w:spacing w:val="-5"/>
          <w:sz w:val="24"/>
        </w:rPr>
        <w:t xml:space="preserve"> </w:t>
      </w:r>
      <w:r>
        <w:rPr>
          <w:sz w:val="24"/>
        </w:rPr>
        <w:t>file.</w:t>
      </w:r>
    </w:p>
    <w:p w14:paraId="19D2B1B0" w14:textId="77777777" w:rsidR="00E9458D" w:rsidRDefault="005C6BD6">
      <w:pPr>
        <w:pStyle w:val="ListParagraph"/>
        <w:numPr>
          <w:ilvl w:val="0"/>
          <w:numId w:val="559"/>
        </w:numPr>
        <w:tabs>
          <w:tab w:val="left" w:pos="1944"/>
        </w:tabs>
        <w:rPr>
          <w:sz w:val="24"/>
        </w:rPr>
      </w:pPr>
      <w:r>
        <w:rPr>
          <w:sz w:val="24"/>
        </w:rPr>
        <w:t>Separate files, with notes to the individual client’s file, shall be maintained</w:t>
      </w:r>
      <w:r>
        <w:rPr>
          <w:spacing w:val="-10"/>
          <w:sz w:val="24"/>
        </w:rPr>
        <w:t xml:space="preserve"> </w:t>
      </w:r>
      <w:r>
        <w:rPr>
          <w:sz w:val="24"/>
        </w:rPr>
        <w:t>for:</w:t>
      </w:r>
    </w:p>
    <w:p w14:paraId="42F76AAE" w14:textId="77777777" w:rsidR="00E9458D" w:rsidRDefault="005C6BD6">
      <w:pPr>
        <w:pStyle w:val="ListParagraph"/>
        <w:numPr>
          <w:ilvl w:val="1"/>
          <w:numId w:val="559"/>
        </w:numPr>
        <w:tabs>
          <w:tab w:val="left" w:pos="2305"/>
        </w:tabs>
        <w:rPr>
          <w:sz w:val="24"/>
        </w:rPr>
      </w:pPr>
      <w:r>
        <w:rPr>
          <w:sz w:val="24"/>
        </w:rPr>
        <w:t>Complaints/Grievances;</w:t>
      </w:r>
    </w:p>
    <w:p w14:paraId="28C46277" w14:textId="77777777" w:rsidR="00E9458D" w:rsidRDefault="005C6BD6">
      <w:pPr>
        <w:pStyle w:val="ListParagraph"/>
        <w:numPr>
          <w:ilvl w:val="1"/>
          <w:numId w:val="559"/>
        </w:numPr>
        <w:tabs>
          <w:tab w:val="left" w:pos="2305"/>
        </w:tabs>
        <w:rPr>
          <w:sz w:val="24"/>
        </w:rPr>
      </w:pPr>
      <w:r>
        <w:rPr>
          <w:sz w:val="24"/>
        </w:rPr>
        <w:t>Compliments;</w:t>
      </w:r>
    </w:p>
    <w:p w14:paraId="11022D20" w14:textId="77777777" w:rsidR="00E9458D" w:rsidRDefault="005C6BD6">
      <w:pPr>
        <w:pStyle w:val="ListParagraph"/>
        <w:numPr>
          <w:ilvl w:val="1"/>
          <w:numId w:val="559"/>
        </w:numPr>
        <w:tabs>
          <w:tab w:val="left" w:pos="2305"/>
        </w:tabs>
        <w:rPr>
          <w:sz w:val="24"/>
        </w:rPr>
      </w:pPr>
      <w:r>
        <w:rPr>
          <w:sz w:val="24"/>
        </w:rPr>
        <w:t>Incident Reports;</w:t>
      </w:r>
      <w:r>
        <w:rPr>
          <w:spacing w:val="-1"/>
          <w:sz w:val="24"/>
        </w:rPr>
        <w:t xml:space="preserve"> </w:t>
      </w:r>
      <w:r>
        <w:rPr>
          <w:sz w:val="24"/>
        </w:rPr>
        <w:t>and,</w:t>
      </w:r>
    </w:p>
    <w:p w14:paraId="1B89D974" w14:textId="77777777" w:rsidR="00E9458D" w:rsidRDefault="005C6BD6">
      <w:pPr>
        <w:pStyle w:val="ListParagraph"/>
        <w:numPr>
          <w:ilvl w:val="1"/>
          <w:numId w:val="559"/>
        </w:numPr>
        <w:tabs>
          <w:tab w:val="left" w:pos="2305"/>
        </w:tabs>
        <w:rPr>
          <w:sz w:val="24"/>
        </w:rPr>
      </w:pPr>
      <w:r>
        <w:rPr>
          <w:sz w:val="24"/>
        </w:rPr>
        <w:t>Client Satisfaction</w:t>
      </w:r>
      <w:r>
        <w:rPr>
          <w:spacing w:val="-1"/>
          <w:sz w:val="24"/>
        </w:rPr>
        <w:t xml:space="preserve"> </w:t>
      </w:r>
      <w:r>
        <w:rPr>
          <w:sz w:val="24"/>
        </w:rPr>
        <w:t>Questionnaires.</w:t>
      </w:r>
    </w:p>
    <w:p w14:paraId="1267ECCB" w14:textId="77777777" w:rsidR="00E9458D" w:rsidRDefault="005C6BD6">
      <w:pPr>
        <w:pStyle w:val="ListParagraph"/>
        <w:numPr>
          <w:ilvl w:val="0"/>
          <w:numId w:val="559"/>
        </w:numPr>
        <w:tabs>
          <w:tab w:val="left" w:pos="1944"/>
        </w:tabs>
        <w:ind w:right="1485"/>
        <w:jc w:val="both"/>
        <w:rPr>
          <w:sz w:val="24"/>
        </w:rPr>
      </w:pPr>
      <w:r>
        <w:rPr>
          <w:sz w:val="24"/>
        </w:rPr>
        <w:t>Client/client’s representative shall be advised about what is documented in their records and shall have access to</w:t>
      </w:r>
      <w:r>
        <w:rPr>
          <w:spacing w:val="-1"/>
          <w:sz w:val="24"/>
        </w:rPr>
        <w:t xml:space="preserve"> </w:t>
      </w:r>
      <w:r>
        <w:rPr>
          <w:sz w:val="24"/>
        </w:rPr>
        <w:t>them.</w:t>
      </w:r>
    </w:p>
    <w:p w14:paraId="37F3DD52" w14:textId="77777777" w:rsidR="00E9458D" w:rsidRDefault="005C6BD6">
      <w:pPr>
        <w:pStyle w:val="ListParagraph"/>
        <w:numPr>
          <w:ilvl w:val="0"/>
          <w:numId w:val="559"/>
        </w:numPr>
        <w:tabs>
          <w:tab w:val="left" w:pos="1944"/>
        </w:tabs>
        <w:ind w:right="1486"/>
        <w:jc w:val="both"/>
        <w:rPr>
          <w:sz w:val="24"/>
        </w:rPr>
      </w:pPr>
      <w:r>
        <w:rPr>
          <w:sz w:val="24"/>
        </w:rPr>
        <w:t>All entries and documents in client files shall be recorded in ink, be typed, or be computer-generated.</w:t>
      </w:r>
    </w:p>
    <w:p w14:paraId="217E67C3" w14:textId="77777777" w:rsidR="00E9458D" w:rsidRDefault="005C6BD6">
      <w:pPr>
        <w:pStyle w:val="ListParagraph"/>
        <w:numPr>
          <w:ilvl w:val="0"/>
          <w:numId w:val="559"/>
        </w:numPr>
        <w:tabs>
          <w:tab w:val="left" w:pos="1944"/>
        </w:tabs>
        <w:ind w:right="1481"/>
        <w:jc w:val="both"/>
        <w:rPr>
          <w:sz w:val="24"/>
        </w:rPr>
      </w:pPr>
      <w:r>
        <w:rPr>
          <w:sz w:val="24"/>
        </w:rPr>
        <w:t>Should the Agency change ownership, all clients' records shall remain with the existing Agency, with the new owner assuming responsibility for protecting, documenting and maintaining the</w:t>
      </w:r>
      <w:r>
        <w:rPr>
          <w:spacing w:val="-2"/>
          <w:sz w:val="24"/>
        </w:rPr>
        <w:t xml:space="preserve"> </w:t>
      </w:r>
      <w:r>
        <w:rPr>
          <w:sz w:val="24"/>
        </w:rPr>
        <w:t>files.</w:t>
      </w:r>
    </w:p>
    <w:p w14:paraId="095F5692" w14:textId="77777777" w:rsidR="00E9458D" w:rsidRDefault="005C6BD6">
      <w:pPr>
        <w:pStyle w:val="ListParagraph"/>
        <w:numPr>
          <w:ilvl w:val="0"/>
          <w:numId w:val="559"/>
        </w:numPr>
        <w:tabs>
          <w:tab w:val="left" w:pos="1944"/>
        </w:tabs>
        <w:ind w:right="1486"/>
        <w:jc w:val="both"/>
        <w:rPr>
          <w:sz w:val="24"/>
        </w:rPr>
      </w:pPr>
      <w:r>
        <w:rPr>
          <w:sz w:val="24"/>
        </w:rPr>
        <w:t>Staff shall be informed about the types of records to be maintained, the documentation process and record management</w:t>
      </w:r>
      <w:r>
        <w:rPr>
          <w:spacing w:val="-4"/>
          <w:sz w:val="24"/>
        </w:rPr>
        <w:t xml:space="preserve"> </w:t>
      </w:r>
      <w:r>
        <w:rPr>
          <w:sz w:val="24"/>
        </w:rPr>
        <w:t>standards.</w:t>
      </w:r>
    </w:p>
    <w:p w14:paraId="2988D164" w14:textId="77777777" w:rsidR="00E9458D" w:rsidRDefault="00E9458D">
      <w:pPr>
        <w:pStyle w:val="BodyText"/>
        <w:ind w:left="0" w:firstLine="0"/>
      </w:pPr>
    </w:p>
    <w:p w14:paraId="00D5C592" w14:textId="77777777" w:rsidR="00E9458D" w:rsidRDefault="005C6BD6">
      <w:pPr>
        <w:pStyle w:val="Heading2"/>
        <w:spacing w:before="1"/>
        <w:ind w:left="1584"/>
      </w:pPr>
      <w:r>
        <w:t>GUIDELINES</w:t>
      </w:r>
    </w:p>
    <w:p w14:paraId="24091628" w14:textId="77777777" w:rsidR="00E9458D" w:rsidRDefault="005C6BD6">
      <w:pPr>
        <w:pStyle w:val="ListParagraph"/>
        <w:numPr>
          <w:ilvl w:val="0"/>
          <w:numId w:val="558"/>
        </w:numPr>
        <w:tabs>
          <w:tab w:val="left" w:pos="1944"/>
        </w:tabs>
        <w:ind w:right="1482"/>
        <w:rPr>
          <w:sz w:val="24"/>
        </w:rPr>
      </w:pPr>
      <w:r>
        <w:rPr>
          <w:sz w:val="24"/>
        </w:rPr>
        <w:t>All employees shall follow the Agency’s system for recording information for consistency purposes.</w:t>
      </w:r>
    </w:p>
    <w:p w14:paraId="0BA3C524" w14:textId="77777777" w:rsidR="00E9458D" w:rsidRDefault="005C6BD6">
      <w:pPr>
        <w:pStyle w:val="ListParagraph"/>
        <w:numPr>
          <w:ilvl w:val="0"/>
          <w:numId w:val="558"/>
        </w:numPr>
        <w:tabs>
          <w:tab w:val="left" w:pos="1944"/>
        </w:tabs>
        <w:ind w:right="1486"/>
        <w:rPr>
          <w:sz w:val="24"/>
        </w:rPr>
      </w:pPr>
      <w:r>
        <w:rPr>
          <w:sz w:val="24"/>
        </w:rPr>
        <w:t>Personnel shall apply the following standards, when documenting/managing client records:</w:t>
      </w:r>
    </w:p>
    <w:p w14:paraId="24CEB56F" w14:textId="77777777" w:rsidR="00E9458D" w:rsidRDefault="005C6BD6">
      <w:pPr>
        <w:pStyle w:val="ListParagraph"/>
        <w:numPr>
          <w:ilvl w:val="1"/>
          <w:numId w:val="558"/>
        </w:numPr>
        <w:tabs>
          <w:tab w:val="left" w:pos="2305"/>
        </w:tabs>
        <w:rPr>
          <w:sz w:val="24"/>
        </w:rPr>
      </w:pPr>
      <w:r>
        <w:rPr>
          <w:sz w:val="24"/>
        </w:rPr>
        <w:t>To identify the client, each page shall</w:t>
      </w:r>
      <w:r>
        <w:rPr>
          <w:spacing w:val="-1"/>
          <w:sz w:val="24"/>
        </w:rPr>
        <w:t xml:space="preserve"> </w:t>
      </w:r>
      <w:r>
        <w:rPr>
          <w:sz w:val="24"/>
        </w:rPr>
        <w:t>contain:</w:t>
      </w:r>
    </w:p>
    <w:p w14:paraId="291319C3" w14:textId="77777777" w:rsidR="00E9458D" w:rsidRDefault="005C6BD6">
      <w:pPr>
        <w:pStyle w:val="ListParagraph"/>
        <w:numPr>
          <w:ilvl w:val="2"/>
          <w:numId w:val="558"/>
        </w:numPr>
        <w:tabs>
          <w:tab w:val="left" w:pos="2664"/>
          <w:tab w:val="left" w:pos="2665"/>
        </w:tabs>
        <w:ind w:hanging="361"/>
        <w:rPr>
          <w:sz w:val="24"/>
        </w:rPr>
      </w:pPr>
      <w:r>
        <w:rPr>
          <w:sz w:val="24"/>
        </w:rPr>
        <w:t>client’s</w:t>
      </w:r>
      <w:r>
        <w:rPr>
          <w:spacing w:val="-1"/>
          <w:sz w:val="24"/>
        </w:rPr>
        <w:t xml:space="preserve"> </w:t>
      </w:r>
      <w:r>
        <w:rPr>
          <w:sz w:val="24"/>
        </w:rPr>
        <w:t>name;</w:t>
      </w:r>
    </w:p>
    <w:p w14:paraId="5CD01309" w14:textId="77777777" w:rsidR="00E9458D" w:rsidRDefault="005C6BD6">
      <w:pPr>
        <w:pStyle w:val="ListParagraph"/>
        <w:numPr>
          <w:ilvl w:val="2"/>
          <w:numId w:val="558"/>
        </w:numPr>
        <w:tabs>
          <w:tab w:val="left" w:pos="2665"/>
        </w:tabs>
        <w:ind w:hanging="361"/>
        <w:rPr>
          <w:sz w:val="24"/>
        </w:rPr>
      </w:pPr>
      <w:r>
        <w:rPr>
          <w:sz w:val="24"/>
        </w:rPr>
        <w:t>current date;</w:t>
      </w:r>
      <w:r>
        <w:rPr>
          <w:spacing w:val="-1"/>
          <w:sz w:val="24"/>
        </w:rPr>
        <w:t xml:space="preserve"> </w:t>
      </w:r>
      <w:r>
        <w:rPr>
          <w:sz w:val="24"/>
        </w:rPr>
        <w:t>and,</w:t>
      </w:r>
    </w:p>
    <w:p w14:paraId="35772383" w14:textId="77777777" w:rsidR="00E9458D" w:rsidRDefault="005C6BD6">
      <w:pPr>
        <w:pStyle w:val="ListParagraph"/>
        <w:numPr>
          <w:ilvl w:val="2"/>
          <w:numId w:val="558"/>
        </w:numPr>
        <w:tabs>
          <w:tab w:val="left" w:pos="2725"/>
        </w:tabs>
        <w:ind w:left="2724" w:hanging="421"/>
        <w:rPr>
          <w:sz w:val="24"/>
        </w:rPr>
      </w:pPr>
      <w:r>
        <w:rPr>
          <w:sz w:val="24"/>
        </w:rPr>
        <w:t>page number.</w:t>
      </w:r>
    </w:p>
    <w:p w14:paraId="369A35A7" w14:textId="77777777" w:rsidR="00E9458D" w:rsidRDefault="005C6BD6">
      <w:pPr>
        <w:pStyle w:val="ListParagraph"/>
        <w:numPr>
          <w:ilvl w:val="1"/>
          <w:numId w:val="558"/>
        </w:numPr>
        <w:tabs>
          <w:tab w:val="left" w:pos="2305"/>
        </w:tabs>
        <w:ind w:right="1485"/>
        <w:rPr>
          <w:sz w:val="24"/>
        </w:rPr>
      </w:pPr>
      <w:r>
        <w:rPr>
          <w:sz w:val="24"/>
        </w:rPr>
        <w:t>To keep the record permanent, all entries shall be made using ink or other durable means.</w:t>
      </w:r>
    </w:p>
    <w:p w14:paraId="55091212" w14:textId="77777777" w:rsidR="00E9458D" w:rsidRDefault="005C6BD6">
      <w:pPr>
        <w:pStyle w:val="ListParagraph"/>
        <w:numPr>
          <w:ilvl w:val="1"/>
          <w:numId w:val="558"/>
        </w:numPr>
        <w:tabs>
          <w:tab w:val="left" w:pos="2305"/>
        </w:tabs>
        <w:rPr>
          <w:sz w:val="24"/>
        </w:rPr>
      </w:pPr>
      <w:r>
        <w:rPr>
          <w:sz w:val="24"/>
        </w:rPr>
        <w:t>When making corrections, the original notation shall not be erased.</w:t>
      </w:r>
      <w:r>
        <w:rPr>
          <w:spacing w:val="-5"/>
          <w:sz w:val="24"/>
        </w:rPr>
        <w:t xml:space="preserve"> </w:t>
      </w:r>
      <w:r>
        <w:rPr>
          <w:sz w:val="24"/>
        </w:rPr>
        <w:t>Instead:</w:t>
      </w:r>
    </w:p>
    <w:p w14:paraId="5807248A" w14:textId="77777777" w:rsidR="00E9458D" w:rsidRDefault="005C6BD6">
      <w:pPr>
        <w:pStyle w:val="ListParagraph"/>
        <w:numPr>
          <w:ilvl w:val="2"/>
          <w:numId w:val="558"/>
        </w:numPr>
        <w:tabs>
          <w:tab w:val="left" w:pos="2664"/>
          <w:tab w:val="left" w:pos="2665"/>
        </w:tabs>
        <w:ind w:hanging="361"/>
        <w:rPr>
          <w:sz w:val="24"/>
        </w:rPr>
      </w:pPr>
      <w:r>
        <w:rPr>
          <w:sz w:val="24"/>
        </w:rPr>
        <w:t>use a single line to rule out incorrect</w:t>
      </w:r>
      <w:r>
        <w:rPr>
          <w:spacing w:val="-3"/>
          <w:sz w:val="24"/>
        </w:rPr>
        <w:t xml:space="preserve"> </w:t>
      </w:r>
      <w:r>
        <w:rPr>
          <w:sz w:val="24"/>
        </w:rPr>
        <w:t>information;</w:t>
      </w:r>
    </w:p>
    <w:p w14:paraId="2511A078" w14:textId="77777777" w:rsidR="00E9458D" w:rsidRDefault="00E9458D">
      <w:pPr>
        <w:rPr>
          <w:sz w:val="24"/>
        </w:rPr>
        <w:sectPr w:rsidR="00E9458D">
          <w:footerReference w:type="default" r:id="rId83"/>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pgNumType w:start="241"/>
          <w:cols w:space="720"/>
        </w:sectPr>
      </w:pPr>
    </w:p>
    <w:tbl>
      <w:tblPr>
        <w:tblW w:w="0" w:type="auto"/>
        <w:tblInd w:w="1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AC84E1F" w14:textId="77777777">
        <w:trPr>
          <w:trHeight w:val="612"/>
        </w:trPr>
        <w:tc>
          <w:tcPr>
            <w:tcW w:w="5689" w:type="dxa"/>
          </w:tcPr>
          <w:p w14:paraId="3045E95F"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0516A9D2" w14:textId="77777777" w:rsidR="00E9458D" w:rsidRDefault="00E9458D">
            <w:pPr>
              <w:pStyle w:val="TableParagraph"/>
              <w:ind w:left="0"/>
              <w:rPr>
                <w:sz w:val="24"/>
              </w:rPr>
            </w:pPr>
          </w:p>
          <w:p w14:paraId="517D9BA1" w14:textId="77777777" w:rsidR="00E9458D" w:rsidRDefault="005C6BD6">
            <w:pPr>
              <w:pStyle w:val="TableParagraph"/>
              <w:ind w:left="487"/>
              <w:rPr>
                <w:sz w:val="20"/>
              </w:rPr>
            </w:pPr>
            <w:r>
              <w:rPr>
                <w:noProof/>
                <w:sz w:val="20"/>
              </w:rPr>
              <w:drawing>
                <wp:inline distT="0" distB="0" distL="0" distR="0" wp14:anchorId="72533847" wp14:editId="7DA2F360">
                  <wp:extent cx="1390695" cy="966501"/>
                  <wp:effectExtent l="0" t="0" r="0" b="0"/>
                  <wp:docPr id="48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00ECFE5" w14:textId="77777777">
        <w:trPr>
          <w:trHeight w:val="1184"/>
        </w:trPr>
        <w:tc>
          <w:tcPr>
            <w:tcW w:w="5689" w:type="dxa"/>
          </w:tcPr>
          <w:p w14:paraId="5169E4E9" w14:textId="77777777" w:rsidR="00E9458D" w:rsidRDefault="00E9458D">
            <w:pPr>
              <w:pStyle w:val="TableParagraph"/>
              <w:ind w:left="0"/>
              <w:rPr>
                <w:sz w:val="24"/>
              </w:rPr>
            </w:pPr>
          </w:p>
          <w:p w14:paraId="667F9CD4" w14:textId="77777777" w:rsidR="00E9458D" w:rsidRDefault="005C6BD6">
            <w:pPr>
              <w:pStyle w:val="TableParagraph"/>
              <w:rPr>
                <w:b/>
                <w:sz w:val="24"/>
              </w:rPr>
            </w:pPr>
            <w:r>
              <w:rPr>
                <w:b/>
                <w:sz w:val="24"/>
              </w:rPr>
              <w:t>Section 3: Service Delivery and Client Care</w:t>
            </w:r>
          </w:p>
        </w:tc>
        <w:tc>
          <w:tcPr>
            <w:tcW w:w="3168" w:type="dxa"/>
            <w:vMerge/>
            <w:tcBorders>
              <w:top w:val="nil"/>
            </w:tcBorders>
          </w:tcPr>
          <w:p w14:paraId="48B05738" w14:textId="77777777" w:rsidR="00E9458D" w:rsidRDefault="00E9458D">
            <w:pPr>
              <w:rPr>
                <w:sz w:val="2"/>
                <w:szCs w:val="2"/>
              </w:rPr>
            </w:pPr>
          </w:p>
        </w:tc>
      </w:tr>
      <w:tr w:rsidR="00E9458D" w14:paraId="454D3550" w14:textId="77777777">
        <w:trPr>
          <w:trHeight w:val="275"/>
        </w:trPr>
        <w:tc>
          <w:tcPr>
            <w:tcW w:w="5689" w:type="dxa"/>
            <w:vMerge w:val="restart"/>
          </w:tcPr>
          <w:p w14:paraId="434A41C8" w14:textId="77777777" w:rsidR="00E9458D" w:rsidRDefault="00E9458D">
            <w:pPr>
              <w:pStyle w:val="TableParagraph"/>
              <w:ind w:left="0"/>
              <w:rPr>
                <w:sz w:val="24"/>
              </w:rPr>
            </w:pPr>
          </w:p>
          <w:p w14:paraId="12CA7B56" w14:textId="77777777" w:rsidR="00E9458D" w:rsidRDefault="005C6BD6">
            <w:pPr>
              <w:pStyle w:val="TableParagraph"/>
              <w:rPr>
                <w:b/>
                <w:sz w:val="24"/>
              </w:rPr>
            </w:pPr>
            <w:r>
              <w:rPr>
                <w:b/>
                <w:sz w:val="24"/>
              </w:rPr>
              <w:t>Policy Title: Documentation and Client Records</w:t>
            </w:r>
          </w:p>
        </w:tc>
        <w:tc>
          <w:tcPr>
            <w:tcW w:w="3168" w:type="dxa"/>
          </w:tcPr>
          <w:p w14:paraId="7CEA585F" w14:textId="77777777" w:rsidR="00E9458D" w:rsidRDefault="005C6BD6">
            <w:pPr>
              <w:pStyle w:val="TableParagraph"/>
              <w:spacing w:line="256" w:lineRule="exact"/>
              <w:rPr>
                <w:b/>
                <w:sz w:val="24"/>
              </w:rPr>
            </w:pPr>
            <w:r>
              <w:rPr>
                <w:b/>
                <w:sz w:val="24"/>
              </w:rPr>
              <w:t>Policy Number: 3.210</w:t>
            </w:r>
          </w:p>
        </w:tc>
      </w:tr>
      <w:tr w:rsidR="00E9458D" w14:paraId="115C26B1" w14:textId="77777777">
        <w:trPr>
          <w:trHeight w:val="275"/>
        </w:trPr>
        <w:tc>
          <w:tcPr>
            <w:tcW w:w="5689" w:type="dxa"/>
            <w:vMerge/>
            <w:tcBorders>
              <w:top w:val="nil"/>
            </w:tcBorders>
          </w:tcPr>
          <w:p w14:paraId="3E032131" w14:textId="77777777" w:rsidR="00E9458D" w:rsidRDefault="00E9458D">
            <w:pPr>
              <w:rPr>
                <w:sz w:val="2"/>
                <w:szCs w:val="2"/>
              </w:rPr>
            </w:pPr>
          </w:p>
        </w:tc>
        <w:tc>
          <w:tcPr>
            <w:tcW w:w="3168" w:type="dxa"/>
          </w:tcPr>
          <w:p w14:paraId="191D3A8E" w14:textId="77777777" w:rsidR="00E9458D" w:rsidRDefault="005C6BD6">
            <w:pPr>
              <w:pStyle w:val="TableParagraph"/>
              <w:spacing w:line="255" w:lineRule="exact"/>
              <w:rPr>
                <w:b/>
                <w:sz w:val="24"/>
              </w:rPr>
            </w:pPr>
            <w:r>
              <w:rPr>
                <w:b/>
                <w:sz w:val="24"/>
              </w:rPr>
              <w:t>Effective Date:</w:t>
            </w:r>
          </w:p>
        </w:tc>
      </w:tr>
      <w:tr w:rsidR="00E9458D" w14:paraId="03512243" w14:textId="77777777">
        <w:trPr>
          <w:trHeight w:val="276"/>
        </w:trPr>
        <w:tc>
          <w:tcPr>
            <w:tcW w:w="5689" w:type="dxa"/>
            <w:vMerge/>
            <w:tcBorders>
              <w:top w:val="nil"/>
            </w:tcBorders>
          </w:tcPr>
          <w:p w14:paraId="17450442" w14:textId="77777777" w:rsidR="00E9458D" w:rsidRDefault="00E9458D">
            <w:pPr>
              <w:rPr>
                <w:sz w:val="2"/>
                <w:szCs w:val="2"/>
              </w:rPr>
            </w:pPr>
          </w:p>
        </w:tc>
        <w:tc>
          <w:tcPr>
            <w:tcW w:w="3168" w:type="dxa"/>
          </w:tcPr>
          <w:p w14:paraId="4DC1150B" w14:textId="77777777" w:rsidR="00E9458D" w:rsidRDefault="005C6BD6">
            <w:pPr>
              <w:pStyle w:val="TableParagraph"/>
              <w:spacing w:before="1" w:line="255" w:lineRule="exact"/>
              <w:rPr>
                <w:b/>
                <w:sz w:val="24"/>
              </w:rPr>
            </w:pPr>
            <w:r>
              <w:rPr>
                <w:b/>
                <w:sz w:val="24"/>
              </w:rPr>
              <w:t>Revision Date:</w:t>
            </w:r>
          </w:p>
        </w:tc>
      </w:tr>
      <w:tr w:rsidR="00E9458D" w14:paraId="1F761AA3" w14:textId="77777777">
        <w:trPr>
          <w:trHeight w:val="275"/>
        </w:trPr>
        <w:tc>
          <w:tcPr>
            <w:tcW w:w="5689" w:type="dxa"/>
            <w:vMerge/>
            <w:tcBorders>
              <w:top w:val="nil"/>
            </w:tcBorders>
          </w:tcPr>
          <w:p w14:paraId="5A9C20F5" w14:textId="77777777" w:rsidR="00E9458D" w:rsidRDefault="00E9458D">
            <w:pPr>
              <w:rPr>
                <w:sz w:val="2"/>
                <w:szCs w:val="2"/>
              </w:rPr>
            </w:pPr>
          </w:p>
        </w:tc>
        <w:tc>
          <w:tcPr>
            <w:tcW w:w="3168" w:type="dxa"/>
          </w:tcPr>
          <w:p w14:paraId="32A92ED3" w14:textId="77777777" w:rsidR="00E9458D" w:rsidRDefault="005C6BD6">
            <w:pPr>
              <w:pStyle w:val="TableParagraph"/>
              <w:spacing w:line="255" w:lineRule="exact"/>
              <w:rPr>
                <w:b/>
                <w:sz w:val="24"/>
              </w:rPr>
            </w:pPr>
            <w:r>
              <w:rPr>
                <w:b/>
                <w:sz w:val="24"/>
              </w:rPr>
              <w:t>Approved By:</w:t>
            </w:r>
          </w:p>
        </w:tc>
      </w:tr>
      <w:tr w:rsidR="00E9458D" w14:paraId="17A98E55" w14:textId="77777777">
        <w:trPr>
          <w:trHeight w:val="276"/>
        </w:trPr>
        <w:tc>
          <w:tcPr>
            <w:tcW w:w="5689" w:type="dxa"/>
            <w:vMerge/>
            <w:tcBorders>
              <w:top w:val="nil"/>
            </w:tcBorders>
          </w:tcPr>
          <w:p w14:paraId="10E8ABB8" w14:textId="77777777" w:rsidR="00E9458D" w:rsidRDefault="00E9458D">
            <w:pPr>
              <w:rPr>
                <w:sz w:val="2"/>
                <w:szCs w:val="2"/>
              </w:rPr>
            </w:pPr>
          </w:p>
        </w:tc>
        <w:tc>
          <w:tcPr>
            <w:tcW w:w="3168" w:type="dxa"/>
          </w:tcPr>
          <w:p w14:paraId="491076C7" w14:textId="77777777" w:rsidR="00E9458D" w:rsidRDefault="005C6BD6">
            <w:pPr>
              <w:pStyle w:val="TableParagraph"/>
              <w:tabs>
                <w:tab w:val="left" w:pos="1893"/>
              </w:tabs>
              <w:spacing w:line="257" w:lineRule="exact"/>
              <w:rPr>
                <w:b/>
                <w:sz w:val="24"/>
              </w:rPr>
            </w:pPr>
            <w:r>
              <w:rPr>
                <w:b/>
                <w:sz w:val="24"/>
              </w:rPr>
              <w:t>Page</w:t>
            </w:r>
            <w:r>
              <w:rPr>
                <w:b/>
                <w:spacing w:val="-1"/>
                <w:sz w:val="24"/>
              </w:rPr>
              <w:t xml:space="preserve"> </w:t>
            </w:r>
            <w:r>
              <w:rPr>
                <w:b/>
                <w:sz w:val="24"/>
              </w:rPr>
              <w:t>Number:</w:t>
            </w:r>
            <w:r>
              <w:rPr>
                <w:b/>
                <w:sz w:val="24"/>
              </w:rPr>
              <w:tab/>
              <w:t>Page 3 of</w:t>
            </w:r>
            <w:r>
              <w:rPr>
                <w:b/>
                <w:spacing w:val="-1"/>
                <w:sz w:val="24"/>
              </w:rPr>
              <w:t xml:space="preserve"> </w:t>
            </w:r>
            <w:r>
              <w:rPr>
                <w:b/>
                <w:sz w:val="24"/>
              </w:rPr>
              <w:t>4</w:t>
            </w:r>
          </w:p>
        </w:tc>
      </w:tr>
    </w:tbl>
    <w:p w14:paraId="5EC604C8" w14:textId="77777777" w:rsidR="00E9458D" w:rsidRDefault="00E9458D">
      <w:pPr>
        <w:pStyle w:val="BodyText"/>
        <w:spacing w:before="8"/>
        <w:ind w:left="0" w:firstLine="0"/>
        <w:rPr>
          <w:sz w:val="16"/>
        </w:rPr>
      </w:pPr>
    </w:p>
    <w:p w14:paraId="6DB24572" w14:textId="77777777" w:rsidR="00E9458D" w:rsidRDefault="005C6BD6">
      <w:pPr>
        <w:pStyle w:val="ListParagraph"/>
        <w:numPr>
          <w:ilvl w:val="2"/>
          <w:numId w:val="558"/>
        </w:numPr>
        <w:tabs>
          <w:tab w:val="left" w:pos="2665"/>
        </w:tabs>
        <w:spacing w:before="90" w:line="275" w:lineRule="exact"/>
        <w:ind w:hanging="361"/>
        <w:rPr>
          <w:sz w:val="24"/>
        </w:rPr>
      </w:pPr>
      <w:r>
        <w:rPr>
          <w:sz w:val="24"/>
        </w:rPr>
        <w:t>write “error” and initial beside “error;</w:t>
      </w:r>
      <w:r>
        <w:rPr>
          <w:spacing w:val="-3"/>
          <w:sz w:val="24"/>
        </w:rPr>
        <w:t xml:space="preserve"> </w:t>
      </w:r>
      <w:r>
        <w:rPr>
          <w:sz w:val="24"/>
        </w:rPr>
        <w:t>and,</w:t>
      </w:r>
    </w:p>
    <w:p w14:paraId="6B1F099E" w14:textId="77777777" w:rsidR="00E9458D" w:rsidRDefault="005C6BD6">
      <w:pPr>
        <w:pStyle w:val="ListParagraph"/>
        <w:numPr>
          <w:ilvl w:val="2"/>
          <w:numId w:val="558"/>
        </w:numPr>
        <w:tabs>
          <w:tab w:val="left" w:pos="2665"/>
        </w:tabs>
        <w:spacing w:line="275" w:lineRule="exact"/>
        <w:ind w:hanging="361"/>
        <w:rPr>
          <w:sz w:val="24"/>
        </w:rPr>
      </w:pPr>
      <w:r>
        <w:rPr>
          <w:sz w:val="24"/>
        </w:rPr>
        <w:t>insert the correct information right after the error</w:t>
      </w:r>
      <w:r>
        <w:rPr>
          <w:spacing w:val="-3"/>
          <w:sz w:val="24"/>
        </w:rPr>
        <w:t xml:space="preserve"> </w:t>
      </w:r>
      <w:r>
        <w:rPr>
          <w:sz w:val="24"/>
        </w:rPr>
        <w:t>notation.</w:t>
      </w:r>
    </w:p>
    <w:p w14:paraId="20C0DF1F" w14:textId="77777777" w:rsidR="00E9458D" w:rsidRDefault="005C6BD6">
      <w:pPr>
        <w:pStyle w:val="ListParagraph"/>
        <w:numPr>
          <w:ilvl w:val="1"/>
          <w:numId w:val="558"/>
        </w:numPr>
        <w:tabs>
          <w:tab w:val="left" w:pos="2305"/>
        </w:tabs>
        <w:rPr>
          <w:sz w:val="24"/>
        </w:rPr>
      </w:pPr>
      <w:r>
        <w:rPr>
          <w:sz w:val="24"/>
        </w:rPr>
        <w:t>should a complete page need to be done</w:t>
      </w:r>
      <w:r>
        <w:rPr>
          <w:spacing w:val="-2"/>
          <w:sz w:val="24"/>
        </w:rPr>
        <w:t xml:space="preserve"> </w:t>
      </w:r>
      <w:r>
        <w:rPr>
          <w:sz w:val="24"/>
        </w:rPr>
        <w:t>over:</w:t>
      </w:r>
    </w:p>
    <w:p w14:paraId="223C7152" w14:textId="77777777" w:rsidR="00E9458D" w:rsidRDefault="005C6BD6">
      <w:pPr>
        <w:pStyle w:val="ListParagraph"/>
        <w:numPr>
          <w:ilvl w:val="2"/>
          <w:numId w:val="558"/>
        </w:numPr>
        <w:tabs>
          <w:tab w:val="left" w:pos="2664"/>
          <w:tab w:val="left" w:pos="2665"/>
        </w:tabs>
        <w:ind w:hanging="361"/>
        <w:rPr>
          <w:sz w:val="24"/>
        </w:rPr>
      </w:pPr>
      <w:r>
        <w:rPr>
          <w:sz w:val="24"/>
        </w:rPr>
        <w:t>draw a diagonal line through the page and initial</w:t>
      </w:r>
      <w:r>
        <w:rPr>
          <w:spacing w:val="-2"/>
          <w:sz w:val="24"/>
        </w:rPr>
        <w:t xml:space="preserve"> </w:t>
      </w:r>
      <w:r>
        <w:rPr>
          <w:sz w:val="24"/>
        </w:rPr>
        <w:t>it;</w:t>
      </w:r>
    </w:p>
    <w:p w14:paraId="03D40E17" w14:textId="77777777" w:rsidR="00E9458D" w:rsidRDefault="005C6BD6">
      <w:pPr>
        <w:pStyle w:val="ListParagraph"/>
        <w:numPr>
          <w:ilvl w:val="2"/>
          <w:numId w:val="558"/>
        </w:numPr>
        <w:tabs>
          <w:tab w:val="left" w:pos="2665"/>
        </w:tabs>
        <w:ind w:hanging="361"/>
        <w:rPr>
          <w:sz w:val="24"/>
        </w:rPr>
      </w:pPr>
      <w:r>
        <w:rPr>
          <w:sz w:val="24"/>
        </w:rPr>
        <w:t>write “original” across the deleted</w:t>
      </w:r>
      <w:r>
        <w:rPr>
          <w:spacing w:val="-3"/>
          <w:sz w:val="24"/>
        </w:rPr>
        <w:t xml:space="preserve"> </w:t>
      </w:r>
      <w:r>
        <w:rPr>
          <w:sz w:val="24"/>
        </w:rPr>
        <w:t>information;</w:t>
      </w:r>
    </w:p>
    <w:p w14:paraId="792D3DC7" w14:textId="77777777" w:rsidR="00E9458D" w:rsidRDefault="005C6BD6">
      <w:pPr>
        <w:pStyle w:val="ListParagraph"/>
        <w:numPr>
          <w:ilvl w:val="2"/>
          <w:numId w:val="558"/>
        </w:numPr>
        <w:tabs>
          <w:tab w:val="left" w:pos="2665"/>
        </w:tabs>
        <w:ind w:hanging="361"/>
        <w:rPr>
          <w:sz w:val="24"/>
        </w:rPr>
      </w:pPr>
      <w:r>
        <w:rPr>
          <w:sz w:val="24"/>
        </w:rPr>
        <w:t>label the new page as “correct</w:t>
      </w:r>
      <w:r>
        <w:rPr>
          <w:spacing w:val="-3"/>
          <w:sz w:val="24"/>
        </w:rPr>
        <w:t xml:space="preserve"> </w:t>
      </w:r>
      <w:r>
        <w:rPr>
          <w:sz w:val="24"/>
        </w:rPr>
        <w:t>copy”</w:t>
      </w:r>
    </w:p>
    <w:p w14:paraId="57A7E8B0" w14:textId="77777777" w:rsidR="00E9458D" w:rsidRDefault="005C6BD6">
      <w:pPr>
        <w:pStyle w:val="ListParagraph"/>
        <w:numPr>
          <w:ilvl w:val="1"/>
          <w:numId w:val="558"/>
        </w:numPr>
        <w:tabs>
          <w:tab w:val="left" w:pos="2305"/>
        </w:tabs>
        <w:ind w:right="1486"/>
        <w:rPr>
          <w:sz w:val="24"/>
        </w:rPr>
      </w:pPr>
      <w:r>
        <w:rPr>
          <w:sz w:val="24"/>
        </w:rPr>
        <w:t>Notations shall be made before the completion of each shift, after an event or more frequently, if</w:t>
      </w:r>
      <w:r>
        <w:rPr>
          <w:spacing w:val="-3"/>
          <w:sz w:val="24"/>
        </w:rPr>
        <w:t xml:space="preserve"> </w:t>
      </w:r>
      <w:r>
        <w:rPr>
          <w:sz w:val="24"/>
        </w:rPr>
        <w:t>required.</w:t>
      </w:r>
    </w:p>
    <w:p w14:paraId="5F968945" w14:textId="77777777" w:rsidR="00E9458D" w:rsidRDefault="005C6BD6">
      <w:pPr>
        <w:pStyle w:val="ListParagraph"/>
        <w:numPr>
          <w:ilvl w:val="1"/>
          <w:numId w:val="558"/>
        </w:numPr>
        <w:tabs>
          <w:tab w:val="left" w:pos="2304"/>
          <w:tab w:val="left" w:pos="2305"/>
        </w:tabs>
        <w:rPr>
          <w:sz w:val="24"/>
        </w:rPr>
      </w:pPr>
      <w:r>
        <w:rPr>
          <w:sz w:val="24"/>
        </w:rPr>
        <w:t>Employees shall only document the specific care they personally provided to</w:t>
      </w:r>
      <w:r>
        <w:rPr>
          <w:spacing w:val="-4"/>
          <w:sz w:val="24"/>
        </w:rPr>
        <w:t xml:space="preserve"> </w:t>
      </w:r>
      <w:r>
        <w:rPr>
          <w:sz w:val="24"/>
        </w:rPr>
        <w:t>clients.</w:t>
      </w:r>
    </w:p>
    <w:p w14:paraId="2D1CF409" w14:textId="77777777" w:rsidR="00E9458D" w:rsidRDefault="005C6BD6">
      <w:pPr>
        <w:pStyle w:val="ListParagraph"/>
        <w:numPr>
          <w:ilvl w:val="1"/>
          <w:numId w:val="558"/>
        </w:numPr>
        <w:tabs>
          <w:tab w:val="left" w:pos="2305"/>
        </w:tabs>
        <w:ind w:right="1485"/>
        <w:jc w:val="both"/>
        <w:rPr>
          <w:sz w:val="24"/>
        </w:rPr>
      </w:pPr>
      <w:r>
        <w:rPr>
          <w:sz w:val="24"/>
        </w:rPr>
        <w:t>Only accurate data about what was observed or heard shall be documented. Assumptions shall be</w:t>
      </w:r>
      <w:r>
        <w:rPr>
          <w:spacing w:val="-1"/>
          <w:sz w:val="24"/>
        </w:rPr>
        <w:t xml:space="preserve"> </w:t>
      </w:r>
      <w:r>
        <w:rPr>
          <w:sz w:val="24"/>
        </w:rPr>
        <w:t>avoided.</w:t>
      </w:r>
    </w:p>
    <w:p w14:paraId="4ACABA30" w14:textId="77777777" w:rsidR="00E9458D" w:rsidRDefault="005C6BD6">
      <w:pPr>
        <w:pStyle w:val="ListParagraph"/>
        <w:numPr>
          <w:ilvl w:val="1"/>
          <w:numId w:val="558"/>
        </w:numPr>
        <w:tabs>
          <w:tab w:val="left" w:pos="2305"/>
        </w:tabs>
        <w:ind w:right="1481"/>
        <w:jc w:val="both"/>
        <w:rPr>
          <w:sz w:val="24"/>
        </w:rPr>
      </w:pPr>
      <w:r>
        <w:rPr>
          <w:sz w:val="24"/>
        </w:rPr>
        <w:t>Information shall be recorded in the order in which it occurred. If an entry is made out of sequence, place an arrow extending from the notation to the spot where it should be inserted.</w:t>
      </w:r>
    </w:p>
    <w:p w14:paraId="5E5590C3" w14:textId="77777777" w:rsidR="00E9458D" w:rsidRDefault="005C6BD6">
      <w:pPr>
        <w:pStyle w:val="ListParagraph"/>
        <w:numPr>
          <w:ilvl w:val="1"/>
          <w:numId w:val="558"/>
        </w:numPr>
        <w:tabs>
          <w:tab w:val="left" w:pos="2305"/>
        </w:tabs>
        <w:ind w:right="1485"/>
        <w:jc w:val="both"/>
        <w:rPr>
          <w:sz w:val="24"/>
        </w:rPr>
      </w:pPr>
      <w:r>
        <w:rPr>
          <w:sz w:val="24"/>
        </w:rPr>
        <w:t>Abbreviations shall be kept to a minimum, using only those abbreviations recognized by all members of the care</w:t>
      </w:r>
      <w:r>
        <w:rPr>
          <w:spacing w:val="-2"/>
          <w:sz w:val="24"/>
        </w:rPr>
        <w:t xml:space="preserve"> </w:t>
      </w:r>
      <w:r>
        <w:rPr>
          <w:sz w:val="24"/>
        </w:rPr>
        <w:t>team.</w:t>
      </w:r>
    </w:p>
    <w:p w14:paraId="139F7411" w14:textId="77777777" w:rsidR="00E9458D" w:rsidRDefault="005C6BD6">
      <w:pPr>
        <w:pStyle w:val="ListParagraph"/>
        <w:numPr>
          <w:ilvl w:val="1"/>
          <w:numId w:val="558"/>
        </w:numPr>
        <w:tabs>
          <w:tab w:val="left" w:pos="2305"/>
        </w:tabs>
        <w:jc w:val="both"/>
        <w:rPr>
          <w:sz w:val="24"/>
        </w:rPr>
      </w:pPr>
      <w:r>
        <w:rPr>
          <w:sz w:val="24"/>
        </w:rPr>
        <w:t>Misinterpretations shall be guarded against using short and concise</w:t>
      </w:r>
      <w:r>
        <w:rPr>
          <w:spacing w:val="-5"/>
          <w:sz w:val="24"/>
        </w:rPr>
        <w:t xml:space="preserve"> </w:t>
      </w:r>
      <w:r>
        <w:rPr>
          <w:sz w:val="24"/>
        </w:rPr>
        <w:t>words.</w:t>
      </w:r>
    </w:p>
    <w:p w14:paraId="673460E1" w14:textId="77777777" w:rsidR="00E9458D" w:rsidRDefault="005C6BD6">
      <w:pPr>
        <w:pStyle w:val="ListParagraph"/>
        <w:numPr>
          <w:ilvl w:val="1"/>
          <w:numId w:val="558"/>
        </w:numPr>
        <w:tabs>
          <w:tab w:val="left" w:pos="2305"/>
        </w:tabs>
        <w:jc w:val="both"/>
        <w:rPr>
          <w:sz w:val="24"/>
        </w:rPr>
      </w:pPr>
      <w:r>
        <w:rPr>
          <w:sz w:val="24"/>
        </w:rPr>
        <w:t>Routine events shall always be</w:t>
      </w:r>
      <w:r>
        <w:rPr>
          <w:spacing w:val="-1"/>
          <w:sz w:val="24"/>
        </w:rPr>
        <w:t xml:space="preserve"> </w:t>
      </w:r>
      <w:r>
        <w:rPr>
          <w:sz w:val="24"/>
        </w:rPr>
        <w:t>recorded.</w:t>
      </w:r>
    </w:p>
    <w:p w14:paraId="5F757420" w14:textId="77777777" w:rsidR="00E9458D" w:rsidRDefault="005C6BD6">
      <w:pPr>
        <w:pStyle w:val="ListParagraph"/>
        <w:numPr>
          <w:ilvl w:val="1"/>
          <w:numId w:val="558"/>
        </w:numPr>
        <w:tabs>
          <w:tab w:val="left" w:pos="2305"/>
        </w:tabs>
        <w:jc w:val="both"/>
        <w:rPr>
          <w:sz w:val="24"/>
        </w:rPr>
      </w:pPr>
      <w:r>
        <w:rPr>
          <w:sz w:val="24"/>
        </w:rPr>
        <w:t>All entries shall be</w:t>
      </w:r>
      <w:r>
        <w:rPr>
          <w:spacing w:val="-3"/>
          <w:sz w:val="24"/>
        </w:rPr>
        <w:t xml:space="preserve"> </w:t>
      </w:r>
      <w:r>
        <w:rPr>
          <w:sz w:val="24"/>
        </w:rPr>
        <w:t>legible.</w:t>
      </w:r>
    </w:p>
    <w:p w14:paraId="37F4C80B" w14:textId="77777777" w:rsidR="00E9458D" w:rsidRDefault="005C6BD6">
      <w:pPr>
        <w:pStyle w:val="ListParagraph"/>
        <w:numPr>
          <w:ilvl w:val="1"/>
          <w:numId w:val="558"/>
        </w:numPr>
        <w:tabs>
          <w:tab w:val="left" w:pos="2305"/>
        </w:tabs>
        <w:ind w:right="1484"/>
        <w:jc w:val="both"/>
        <w:rPr>
          <w:sz w:val="24"/>
        </w:rPr>
      </w:pPr>
      <w:r>
        <w:rPr>
          <w:sz w:val="24"/>
        </w:rPr>
        <w:t>All entries shall include the date, time, legible signature and professional designation of the individual making the notation. e.g. CA (Care Aid), RN (Registered Nurse) or LPN (Licensed Practical</w:t>
      </w:r>
      <w:r>
        <w:rPr>
          <w:spacing w:val="-3"/>
          <w:sz w:val="24"/>
        </w:rPr>
        <w:t xml:space="preserve"> </w:t>
      </w:r>
      <w:r>
        <w:rPr>
          <w:sz w:val="24"/>
        </w:rPr>
        <w:t>Nurse)</w:t>
      </w:r>
    </w:p>
    <w:p w14:paraId="44AB0E5C" w14:textId="77777777" w:rsidR="00E9458D" w:rsidRDefault="005C6BD6">
      <w:pPr>
        <w:pStyle w:val="ListParagraph"/>
        <w:numPr>
          <w:ilvl w:val="0"/>
          <w:numId w:val="558"/>
        </w:numPr>
        <w:tabs>
          <w:tab w:val="left" w:pos="1944"/>
        </w:tabs>
        <w:spacing w:before="1"/>
        <w:ind w:hanging="1845"/>
        <w:rPr>
          <w:i/>
          <w:sz w:val="24"/>
        </w:rPr>
      </w:pPr>
      <w:r>
        <w:rPr>
          <w:sz w:val="24"/>
        </w:rPr>
        <w:t xml:space="preserve">When </w:t>
      </w:r>
      <w:r>
        <w:rPr>
          <w:i/>
          <w:sz w:val="24"/>
        </w:rPr>
        <w:t xml:space="preserve">Flow Sheets </w:t>
      </w:r>
      <w:r>
        <w:rPr>
          <w:sz w:val="24"/>
        </w:rPr>
        <w:t xml:space="preserve">are used, notations do not need to be made on the </w:t>
      </w:r>
      <w:r>
        <w:rPr>
          <w:i/>
          <w:sz w:val="24"/>
        </w:rPr>
        <w:t>Care Aide</w:t>
      </w:r>
      <w:r>
        <w:rPr>
          <w:i/>
          <w:spacing w:val="10"/>
          <w:sz w:val="24"/>
        </w:rPr>
        <w:t xml:space="preserve"> </w:t>
      </w:r>
      <w:r>
        <w:rPr>
          <w:i/>
          <w:sz w:val="24"/>
        </w:rPr>
        <w:t>Notations,</w:t>
      </w:r>
    </w:p>
    <w:p w14:paraId="7152BA62" w14:textId="77777777" w:rsidR="00E9458D" w:rsidRDefault="005C6BD6">
      <w:pPr>
        <w:pStyle w:val="BodyText"/>
        <w:ind w:left="1923" w:right="1758" w:firstLine="0"/>
        <w:jc w:val="center"/>
      </w:pPr>
      <w:r>
        <w:t>unless there has been a change in the client’s health or something unusual has occurred.</w:t>
      </w:r>
    </w:p>
    <w:p w14:paraId="0DC52F13" w14:textId="77777777" w:rsidR="00E9458D" w:rsidRDefault="005C6BD6">
      <w:pPr>
        <w:pStyle w:val="ListParagraph"/>
        <w:numPr>
          <w:ilvl w:val="0"/>
          <w:numId w:val="558"/>
        </w:numPr>
        <w:tabs>
          <w:tab w:val="left" w:pos="1944"/>
        </w:tabs>
        <w:ind w:right="1486"/>
        <w:rPr>
          <w:sz w:val="24"/>
        </w:rPr>
      </w:pPr>
      <w:r>
        <w:rPr>
          <w:sz w:val="24"/>
        </w:rPr>
        <w:t>A Master Signature List shall be prepared and kept in the client’s records. The list shall contain</w:t>
      </w:r>
      <w:r>
        <w:rPr>
          <w:spacing w:val="-1"/>
          <w:sz w:val="24"/>
        </w:rPr>
        <w:t xml:space="preserve"> </w:t>
      </w:r>
      <w:r>
        <w:rPr>
          <w:sz w:val="24"/>
        </w:rPr>
        <w:t>the:</w:t>
      </w:r>
    </w:p>
    <w:p w14:paraId="60ABADEA" w14:textId="77777777" w:rsidR="00E9458D" w:rsidRDefault="005C6BD6">
      <w:pPr>
        <w:pStyle w:val="ListParagraph"/>
        <w:numPr>
          <w:ilvl w:val="1"/>
          <w:numId w:val="558"/>
        </w:numPr>
        <w:tabs>
          <w:tab w:val="left" w:pos="2305"/>
        </w:tabs>
        <w:rPr>
          <w:sz w:val="24"/>
        </w:rPr>
      </w:pPr>
      <w:r>
        <w:rPr>
          <w:sz w:val="24"/>
        </w:rPr>
        <w:t>printed full name and initials of everyone providing</w:t>
      </w:r>
      <w:r>
        <w:rPr>
          <w:spacing w:val="-11"/>
          <w:sz w:val="24"/>
        </w:rPr>
        <w:t xml:space="preserve"> </w:t>
      </w:r>
      <w:r>
        <w:rPr>
          <w:sz w:val="24"/>
        </w:rPr>
        <w:t>care;</w:t>
      </w:r>
    </w:p>
    <w:p w14:paraId="353BC4D2" w14:textId="77777777" w:rsidR="00E9458D" w:rsidRDefault="005C6BD6">
      <w:pPr>
        <w:pStyle w:val="ListParagraph"/>
        <w:numPr>
          <w:ilvl w:val="1"/>
          <w:numId w:val="558"/>
        </w:numPr>
        <w:tabs>
          <w:tab w:val="left" w:pos="2305"/>
        </w:tabs>
        <w:rPr>
          <w:sz w:val="24"/>
        </w:rPr>
      </w:pPr>
      <w:r>
        <w:rPr>
          <w:sz w:val="24"/>
        </w:rPr>
        <w:t>professional designation of everyone providing care;</w:t>
      </w:r>
      <w:r>
        <w:rPr>
          <w:spacing w:val="-4"/>
          <w:sz w:val="24"/>
        </w:rPr>
        <w:t xml:space="preserve"> </w:t>
      </w:r>
      <w:r>
        <w:rPr>
          <w:sz w:val="24"/>
        </w:rPr>
        <w:t>and,</w:t>
      </w:r>
    </w:p>
    <w:p w14:paraId="50FA8BD2" w14:textId="77777777" w:rsidR="00E9458D" w:rsidRDefault="005C6BD6">
      <w:pPr>
        <w:pStyle w:val="ListParagraph"/>
        <w:numPr>
          <w:ilvl w:val="1"/>
          <w:numId w:val="558"/>
        </w:numPr>
        <w:tabs>
          <w:tab w:val="left" w:pos="2305"/>
        </w:tabs>
        <w:rPr>
          <w:sz w:val="24"/>
        </w:rPr>
      </w:pPr>
      <w:r>
        <w:rPr>
          <w:sz w:val="24"/>
        </w:rPr>
        <w:t>signature of everyone providing</w:t>
      </w:r>
      <w:r>
        <w:rPr>
          <w:spacing w:val="-1"/>
          <w:sz w:val="24"/>
        </w:rPr>
        <w:t xml:space="preserve"> </w:t>
      </w:r>
      <w:r>
        <w:rPr>
          <w:sz w:val="24"/>
        </w:rPr>
        <w:t>care.</w:t>
      </w:r>
    </w:p>
    <w:p w14:paraId="36D2E7D5" w14:textId="77777777" w:rsidR="00E9458D" w:rsidRDefault="00E9458D">
      <w:pPr>
        <w:pStyle w:val="BodyText"/>
        <w:ind w:left="0" w:firstLine="0"/>
      </w:pPr>
    </w:p>
    <w:p w14:paraId="5414A979" w14:textId="77777777" w:rsidR="00E9458D" w:rsidRDefault="005C6BD6">
      <w:pPr>
        <w:pStyle w:val="Heading2"/>
        <w:ind w:left="1584"/>
      </w:pPr>
      <w:r>
        <w:t>CROSS-POLICY</w:t>
      </w:r>
      <w:r>
        <w:rPr>
          <w:spacing w:val="-5"/>
        </w:rPr>
        <w:t xml:space="preserve"> </w:t>
      </w:r>
      <w:r>
        <w:t>REFERENCES</w:t>
      </w:r>
    </w:p>
    <w:p w14:paraId="37B671A8" w14:textId="77777777" w:rsidR="00E9458D" w:rsidRDefault="005C6BD6">
      <w:pPr>
        <w:pStyle w:val="ListParagraph"/>
        <w:numPr>
          <w:ilvl w:val="0"/>
          <w:numId w:val="557"/>
        </w:numPr>
        <w:tabs>
          <w:tab w:val="left" w:pos="1944"/>
        </w:tabs>
        <w:rPr>
          <w:sz w:val="24"/>
        </w:rPr>
      </w:pPr>
      <w:r>
        <w:rPr>
          <w:sz w:val="24"/>
        </w:rPr>
        <w:t>Service</w:t>
      </w:r>
      <w:r>
        <w:rPr>
          <w:spacing w:val="-2"/>
          <w:sz w:val="24"/>
        </w:rPr>
        <w:t xml:space="preserve"> </w:t>
      </w:r>
      <w:r>
        <w:rPr>
          <w:sz w:val="24"/>
        </w:rPr>
        <w:t>Plan</w:t>
      </w:r>
    </w:p>
    <w:p w14:paraId="6D3306AE" w14:textId="77777777" w:rsidR="00E9458D" w:rsidRDefault="005C6BD6">
      <w:pPr>
        <w:pStyle w:val="ListParagraph"/>
        <w:numPr>
          <w:ilvl w:val="0"/>
          <w:numId w:val="557"/>
        </w:numPr>
        <w:tabs>
          <w:tab w:val="left" w:pos="1944"/>
        </w:tabs>
        <w:rPr>
          <w:sz w:val="24"/>
        </w:rPr>
      </w:pPr>
      <w:r>
        <w:rPr>
          <w:sz w:val="24"/>
        </w:rPr>
        <w:t>Service</w:t>
      </w:r>
      <w:r>
        <w:rPr>
          <w:spacing w:val="-1"/>
          <w:sz w:val="24"/>
        </w:rPr>
        <w:t xml:space="preserve"> </w:t>
      </w:r>
      <w:r>
        <w:rPr>
          <w:sz w:val="24"/>
        </w:rPr>
        <w:t>Agreement</w:t>
      </w:r>
    </w:p>
    <w:p w14:paraId="59943A72" w14:textId="77777777" w:rsidR="00E9458D" w:rsidRDefault="005C6BD6">
      <w:pPr>
        <w:pStyle w:val="ListParagraph"/>
        <w:numPr>
          <w:ilvl w:val="0"/>
          <w:numId w:val="557"/>
        </w:numPr>
        <w:tabs>
          <w:tab w:val="left" w:pos="1944"/>
        </w:tabs>
        <w:rPr>
          <w:sz w:val="24"/>
        </w:rPr>
      </w:pPr>
      <w:r>
        <w:rPr>
          <w:sz w:val="24"/>
        </w:rPr>
        <w:t>Client Access to</w:t>
      </w:r>
      <w:r>
        <w:rPr>
          <w:spacing w:val="-1"/>
          <w:sz w:val="24"/>
        </w:rPr>
        <w:t xml:space="preserve"> </w:t>
      </w:r>
      <w:r>
        <w:rPr>
          <w:sz w:val="24"/>
        </w:rPr>
        <w:t>Information</w:t>
      </w:r>
    </w:p>
    <w:p w14:paraId="2692FD5C" w14:textId="77777777" w:rsidR="00E9458D" w:rsidRDefault="005C6BD6">
      <w:pPr>
        <w:pStyle w:val="ListParagraph"/>
        <w:numPr>
          <w:ilvl w:val="0"/>
          <w:numId w:val="557"/>
        </w:numPr>
        <w:tabs>
          <w:tab w:val="left" w:pos="1944"/>
        </w:tabs>
        <w:rPr>
          <w:sz w:val="24"/>
        </w:rPr>
      </w:pPr>
      <w:r>
        <w:rPr>
          <w:sz w:val="24"/>
        </w:rPr>
        <w:t>Client</w:t>
      </w:r>
      <w:r>
        <w:rPr>
          <w:spacing w:val="-1"/>
          <w:sz w:val="24"/>
        </w:rPr>
        <w:t xml:space="preserve"> </w:t>
      </w:r>
      <w:r>
        <w:rPr>
          <w:sz w:val="24"/>
        </w:rPr>
        <w:t>Complaints/Grievances</w:t>
      </w:r>
    </w:p>
    <w:p w14:paraId="700E7302"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D118CCF" w14:textId="77777777">
        <w:trPr>
          <w:trHeight w:val="612"/>
        </w:trPr>
        <w:tc>
          <w:tcPr>
            <w:tcW w:w="5689" w:type="dxa"/>
          </w:tcPr>
          <w:p w14:paraId="755F0397"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5919BF66" w14:textId="77777777" w:rsidR="00E9458D" w:rsidRDefault="00E9458D">
            <w:pPr>
              <w:pStyle w:val="TableParagraph"/>
              <w:ind w:left="0"/>
              <w:rPr>
                <w:sz w:val="24"/>
              </w:rPr>
            </w:pPr>
          </w:p>
          <w:p w14:paraId="4BD09C86" w14:textId="77777777" w:rsidR="00E9458D" w:rsidRDefault="005C6BD6">
            <w:pPr>
              <w:pStyle w:val="TableParagraph"/>
              <w:ind w:left="487"/>
              <w:rPr>
                <w:sz w:val="20"/>
              </w:rPr>
            </w:pPr>
            <w:r>
              <w:rPr>
                <w:noProof/>
                <w:sz w:val="20"/>
              </w:rPr>
              <w:drawing>
                <wp:inline distT="0" distB="0" distL="0" distR="0" wp14:anchorId="6F5FA62E" wp14:editId="437719BD">
                  <wp:extent cx="1390695" cy="966501"/>
                  <wp:effectExtent l="0" t="0" r="0" b="0"/>
                  <wp:docPr id="48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F0503C1" w14:textId="77777777">
        <w:trPr>
          <w:trHeight w:val="1184"/>
        </w:trPr>
        <w:tc>
          <w:tcPr>
            <w:tcW w:w="5689" w:type="dxa"/>
          </w:tcPr>
          <w:p w14:paraId="4553A9A8" w14:textId="77777777" w:rsidR="00E9458D" w:rsidRDefault="00E9458D">
            <w:pPr>
              <w:pStyle w:val="TableParagraph"/>
              <w:ind w:left="0"/>
              <w:rPr>
                <w:sz w:val="24"/>
              </w:rPr>
            </w:pPr>
          </w:p>
          <w:p w14:paraId="35A05E4F" w14:textId="77777777" w:rsidR="00E9458D" w:rsidRDefault="005C6BD6">
            <w:pPr>
              <w:pStyle w:val="TableParagraph"/>
              <w:rPr>
                <w:b/>
                <w:sz w:val="24"/>
              </w:rPr>
            </w:pPr>
            <w:r>
              <w:rPr>
                <w:b/>
                <w:sz w:val="24"/>
              </w:rPr>
              <w:t>Section 3: Service Delivery and Client Care</w:t>
            </w:r>
          </w:p>
        </w:tc>
        <w:tc>
          <w:tcPr>
            <w:tcW w:w="3168" w:type="dxa"/>
            <w:vMerge/>
            <w:tcBorders>
              <w:top w:val="nil"/>
            </w:tcBorders>
          </w:tcPr>
          <w:p w14:paraId="644ED317" w14:textId="77777777" w:rsidR="00E9458D" w:rsidRDefault="00E9458D">
            <w:pPr>
              <w:rPr>
                <w:sz w:val="2"/>
                <w:szCs w:val="2"/>
              </w:rPr>
            </w:pPr>
          </w:p>
        </w:tc>
      </w:tr>
      <w:tr w:rsidR="00E9458D" w14:paraId="7951E510" w14:textId="77777777">
        <w:trPr>
          <w:trHeight w:val="275"/>
        </w:trPr>
        <w:tc>
          <w:tcPr>
            <w:tcW w:w="5689" w:type="dxa"/>
            <w:vMerge w:val="restart"/>
          </w:tcPr>
          <w:p w14:paraId="3E6DDA41" w14:textId="77777777" w:rsidR="00E9458D" w:rsidRDefault="00E9458D">
            <w:pPr>
              <w:pStyle w:val="TableParagraph"/>
              <w:ind w:left="0"/>
              <w:rPr>
                <w:sz w:val="24"/>
              </w:rPr>
            </w:pPr>
          </w:p>
          <w:p w14:paraId="175AD2F9" w14:textId="77777777" w:rsidR="00E9458D" w:rsidRDefault="005C6BD6">
            <w:pPr>
              <w:pStyle w:val="TableParagraph"/>
              <w:rPr>
                <w:b/>
                <w:sz w:val="24"/>
              </w:rPr>
            </w:pPr>
            <w:r>
              <w:rPr>
                <w:b/>
                <w:sz w:val="24"/>
              </w:rPr>
              <w:t>Policy Title: Documentation and Client Records</w:t>
            </w:r>
          </w:p>
        </w:tc>
        <w:tc>
          <w:tcPr>
            <w:tcW w:w="3168" w:type="dxa"/>
          </w:tcPr>
          <w:p w14:paraId="125C4864" w14:textId="77777777" w:rsidR="00E9458D" w:rsidRDefault="005C6BD6">
            <w:pPr>
              <w:pStyle w:val="TableParagraph"/>
              <w:spacing w:line="256" w:lineRule="exact"/>
              <w:rPr>
                <w:b/>
                <w:sz w:val="24"/>
              </w:rPr>
            </w:pPr>
            <w:r>
              <w:rPr>
                <w:b/>
                <w:sz w:val="24"/>
              </w:rPr>
              <w:t>Policy Number: 3.210</w:t>
            </w:r>
          </w:p>
        </w:tc>
      </w:tr>
      <w:tr w:rsidR="00E9458D" w14:paraId="73EFB662" w14:textId="77777777">
        <w:trPr>
          <w:trHeight w:val="275"/>
        </w:trPr>
        <w:tc>
          <w:tcPr>
            <w:tcW w:w="5689" w:type="dxa"/>
            <w:vMerge/>
            <w:tcBorders>
              <w:top w:val="nil"/>
            </w:tcBorders>
          </w:tcPr>
          <w:p w14:paraId="55CD949E" w14:textId="77777777" w:rsidR="00E9458D" w:rsidRDefault="00E9458D">
            <w:pPr>
              <w:rPr>
                <w:sz w:val="2"/>
                <w:szCs w:val="2"/>
              </w:rPr>
            </w:pPr>
          </w:p>
        </w:tc>
        <w:tc>
          <w:tcPr>
            <w:tcW w:w="3168" w:type="dxa"/>
          </w:tcPr>
          <w:p w14:paraId="4ACB4A57" w14:textId="77777777" w:rsidR="00E9458D" w:rsidRDefault="005C6BD6">
            <w:pPr>
              <w:pStyle w:val="TableParagraph"/>
              <w:spacing w:line="255" w:lineRule="exact"/>
              <w:rPr>
                <w:b/>
                <w:sz w:val="24"/>
              </w:rPr>
            </w:pPr>
            <w:r>
              <w:rPr>
                <w:b/>
                <w:sz w:val="24"/>
              </w:rPr>
              <w:t>Effective Date:</w:t>
            </w:r>
          </w:p>
        </w:tc>
      </w:tr>
      <w:tr w:rsidR="00E9458D" w14:paraId="6A2B0DF0" w14:textId="77777777">
        <w:trPr>
          <w:trHeight w:val="276"/>
        </w:trPr>
        <w:tc>
          <w:tcPr>
            <w:tcW w:w="5689" w:type="dxa"/>
            <w:vMerge/>
            <w:tcBorders>
              <w:top w:val="nil"/>
            </w:tcBorders>
          </w:tcPr>
          <w:p w14:paraId="4E34B214" w14:textId="77777777" w:rsidR="00E9458D" w:rsidRDefault="00E9458D">
            <w:pPr>
              <w:rPr>
                <w:sz w:val="2"/>
                <w:szCs w:val="2"/>
              </w:rPr>
            </w:pPr>
          </w:p>
        </w:tc>
        <w:tc>
          <w:tcPr>
            <w:tcW w:w="3168" w:type="dxa"/>
          </w:tcPr>
          <w:p w14:paraId="56A0996F" w14:textId="77777777" w:rsidR="00E9458D" w:rsidRDefault="005C6BD6">
            <w:pPr>
              <w:pStyle w:val="TableParagraph"/>
              <w:spacing w:before="1" w:line="255" w:lineRule="exact"/>
              <w:rPr>
                <w:b/>
                <w:sz w:val="24"/>
              </w:rPr>
            </w:pPr>
            <w:r>
              <w:rPr>
                <w:b/>
                <w:sz w:val="24"/>
              </w:rPr>
              <w:t>Revision Date:</w:t>
            </w:r>
          </w:p>
        </w:tc>
      </w:tr>
      <w:tr w:rsidR="00E9458D" w14:paraId="1E39E8B4" w14:textId="77777777">
        <w:trPr>
          <w:trHeight w:val="275"/>
        </w:trPr>
        <w:tc>
          <w:tcPr>
            <w:tcW w:w="5689" w:type="dxa"/>
            <w:vMerge/>
            <w:tcBorders>
              <w:top w:val="nil"/>
            </w:tcBorders>
          </w:tcPr>
          <w:p w14:paraId="10C2AF7E" w14:textId="77777777" w:rsidR="00E9458D" w:rsidRDefault="00E9458D">
            <w:pPr>
              <w:rPr>
                <w:sz w:val="2"/>
                <w:szCs w:val="2"/>
              </w:rPr>
            </w:pPr>
          </w:p>
        </w:tc>
        <w:tc>
          <w:tcPr>
            <w:tcW w:w="3168" w:type="dxa"/>
          </w:tcPr>
          <w:p w14:paraId="17D33F8E" w14:textId="77777777" w:rsidR="00E9458D" w:rsidRDefault="005C6BD6">
            <w:pPr>
              <w:pStyle w:val="TableParagraph"/>
              <w:spacing w:line="255" w:lineRule="exact"/>
              <w:rPr>
                <w:b/>
                <w:sz w:val="24"/>
              </w:rPr>
            </w:pPr>
            <w:r>
              <w:rPr>
                <w:b/>
                <w:sz w:val="24"/>
              </w:rPr>
              <w:t>Approved By:</w:t>
            </w:r>
          </w:p>
        </w:tc>
      </w:tr>
      <w:tr w:rsidR="00E9458D" w14:paraId="3E4F8EB5" w14:textId="77777777">
        <w:trPr>
          <w:trHeight w:val="276"/>
        </w:trPr>
        <w:tc>
          <w:tcPr>
            <w:tcW w:w="5689" w:type="dxa"/>
            <w:vMerge/>
            <w:tcBorders>
              <w:top w:val="nil"/>
            </w:tcBorders>
          </w:tcPr>
          <w:p w14:paraId="2EA10B1F" w14:textId="77777777" w:rsidR="00E9458D" w:rsidRDefault="00E9458D">
            <w:pPr>
              <w:rPr>
                <w:sz w:val="2"/>
                <w:szCs w:val="2"/>
              </w:rPr>
            </w:pPr>
          </w:p>
        </w:tc>
        <w:tc>
          <w:tcPr>
            <w:tcW w:w="3168" w:type="dxa"/>
          </w:tcPr>
          <w:p w14:paraId="733473E8" w14:textId="77777777" w:rsidR="00E9458D" w:rsidRDefault="005C6BD6">
            <w:pPr>
              <w:pStyle w:val="TableParagraph"/>
              <w:tabs>
                <w:tab w:val="left" w:pos="1893"/>
              </w:tabs>
              <w:spacing w:line="257" w:lineRule="exact"/>
              <w:rPr>
                <w:b/>
                <w:sz w:val="24"/>
              </w:rPr>
            </w:pPr>
            <w:r>
              <w:rPr>
                <w:b/>
                <w:sz w:val="24"/>
              </w:rPr>
              <w:t>Page</w:t>
            </w:r>
            <w:r>
              <w:rPr>
                <w:b/>
                <w:spacing w:val="-1"/>
                <w:sz w:val="24"/>
              </w:rPr>
              <w:t xml:space="preserve"> </w:t>
            </w:r>
            <w:r>
              <w:rPr>
                <w:b/>
                <w:sz w:val="24"/>
              </w:rPr>
              <w:t>Number:</w:t>
            </w:r>
            <w:r>
              <w:rPr>
                <w:b/>
                <w:sz w:val="24"/>
              </w:rPr>
              <w:tab/>
              <w:t>Page 4 of</w:t>
            </w:r>
            <w:r>
              <w:rPr>
                <w:b/>
                <w:spacing w:val="-1"/>
                <w:sz w:val="24"/>
              </w:rPr>
              <w:t xml:space="preserve"> </w:t>
            </w:r>
            <w:r>
              <w:rPr>
                <w:b/>
                <w:sz w:val="24"/>
              </w:rPr>
              <w:t>4</w:t>
            </w:r>
          </w:p>
        </w:tc>
      </w:tr>
    </w:tbl>
    <w:p w14:paraId="0D228050" w14:textId="77777777" w:rsidR="00E9458D" w:rsidRDefault="00E9458D">
      <w:pPr>
        <w:pStyle w:val="BodyText"/>
        <w:spacing w:before="8"/>
        <w:ind w:left="0" w:firstLine="0"/>
        <w:rPr>
          <w:sz w:val="16"/>
        </w:rPr>
      </w:pPr>
    </w:p>
    <w:p w14:paraId="7FA12645" w14:textId="77777777" w:rsidR="00E9458D" w:rsidRDefault="005C6BD6">
      <w:pPr>
        <w:pStyle w:val="Heading2"/>
        <w:spacing w:before="90" w:line="275" w:lineRule="exact"/>
        <w:ind w:left="1584"/>
      </w:pPr>
      <w:r>
        <w:t>FORMS</w:t>
      </w:r>
    </w:p>
    <w:p w14:paraId="64462185" w14:textId="77777777" w:rsidR="00E9458D" w:rsidRDefault="005C6BD6">
      <w:pPr>
        <w:pStyle w:val="ListParagraph"/>
        <w:numPr>
          <w:ilvl w:val="0"/>
          <w:numId w:val="556"/>
        </w:numPr>
        <w:tabs>
          <w:tab w:val="left" w:pos="2009"/>
          <w:tab w:val="left" w:pos="2010"/>
        </w:tabs>
        <w:spacing w:line="275" w:lineRule="exact"/>
        <w:rPr>
          <w:sz w:val="24"/>
        </w:rPr>
      </w:pPr>
      <w:r>
        <w:rPr>
          <w:sz w:val="24"/>
        </w:rPr>
        <w:t>Service Plan</w:t>
      </w:r>
    </w:p>
    <w:p w14:paraId="7180E047" w14:textId="77777777" w:rsidR="00E9458D" w:rsidRDefault="005C6BD6">
      <w:pPr>
        <w:pStyle w:val="ListParagraph"/>
        <w:numPr>
          <w:ilvl w:val="0"/>
          <w:numId w:val="556"/>
        </w:numPr>
        <w:tabs>
          <w:tab w:val="left" w:pos="2009"/>
          <w:tab w:val="left" w:pos="2010"/>
        </w:tabs>
        <w:rPr>
          <w:sz w:val="24"/>
        </w:rPr>
      </w:pPr>
      <w:r>
        <w:rPr>
          <w:sz w:val="24"/>
        </w:rPr>
        <w:t>Service</w:t>
      </w:r>
      <w:r>
        <w:rPr>
          <w:spacing w:val="-1"/>
          <w:sz w:val="24"/>
        </w:rPr>
        <w:t xml:space="preserve"> </w:t>
      </w:r>
      <w:r>
        <w:rPr>
          <w:sz w:val="24"/>
        </w:rPr>
        <w:t>Agreement</w:t>
      </w:r>
    </w:p>
    <w:p w14:paraId="7828F262" w14:textId="77777777" w:rsidR="00E9458D" w:rsidRDefault="005C6BD6">
      <w:pPr>
        <w:pStyle w:val="ListParagraph"/>
        <w:numPr>
          <w:ilvl w:val="0"/>
          <w:numId w:val="556"/>
        </w:numPr>
        <w:tabs>
          <w:tab w:val="left" w:pos="2009"/>
          <w:tab w:val="left" w:pos="2010"/>
        </w:tabs>
        <w:rPr>
          <w:sz w:val="24"/>
        </w:rPr>
      </w:pPr>
      <w:r>
        <w:rPr>
          <w:sz w:val="24"/>
        </w:rPr>
        <w:t>Care Aide Notations</w:t>
      </w:r>
    </w:p>
    <w:p w14:paraId="55E79DB3" w14:textId="77777777" w:rsidR="00E9458D" w:rsidRDefault="005C6BD6">
      <w:pPr>
        <w:pStyle w:val="ListParagraph"/>
        <w:numPr>
          <w:ilvl w:val="0"/>
          <w:numId w:val="556"/>
        </w:numPr>
        <w:tabs>
          <w:tab w:val="left" w:pos="2009"/>
          <w:tab w:val="left" w:pos="2010"/>
        </w:tabs>
        <w:rPr>
          <w:sz w:val="24"/>
        </w:rPr>
      </w:pPr>
      <w:r>
        <w:rPr>
          <w:sz w:val="24"/>
        </w:rPr>
        <w:t>Flow Sheet</w:t>
      </w:r>
    </w:p>
    <w:p w14:paraId="3199BEDC" w14:textId="77777777" w:rsidR="00E9458D" w:rsidRDefault="005C6BD6">
      <w:pPr>
        <w:pStyle w:val="ListParagraph"/>
        <w:numPr>
          <w:ilvl w:val="0"/>
          <w:numId w:val="556"/>
        </w:numPr>
        <w:tabs>
          <w:tab w:val="left" w:pos="2009"/>
          <w:tab w:val="left" w:pos="2010"/>
        </w:tabs>
        <w:rPr>
          <w:sz w:val="24"/>
        </w:rPr>
      </w:pPr>
      <w:r>
        <w:rPr>
          <w:sz w:val="24"/>
        </w:rPr>
        <w:t>Incident</w:t>
      </w:r>
      <w:r>
        <w:rPr>
          <w:spacing w:val="-1"/>
          <w:sz w:val="24"/>
        </w:rPr>
        <w:t xml:space="preserve"> </w:t>
      </w:r>
      <w:r>
        <w:rPr>
          <w:sz w:val="24"/>
        </w:rPr>
        <w:t>Report</w:t>
      </w:r>
    </w:p>
    <w:p w14:paraId="723BC7CC" w14:textId="77777777" w:rsidR="00E9458D" w:rsidRDefault="005C6BD6">
      <w:pPr>
        <w:pStyle w:val="ListParagraph"/>
        <w:numPr>
          <w:ilvl w:val="0"/>
          <w:numId w:val="556"/>
        </w:numPr>
        <w:tabs>
          <w:tab w:val="left" w:pos="2009"/>
          <w:tab w:val="left" w:pos="2010"/>
        </w:tabs>
        <w:rPr>
          <w:sz w:val="24"/>
        </w:rPr>
      </w:pPr>
      <w:r>
        <w:rPr>
          <w:sz w:val="24"/>
        </w:rPr>
        <w:t>Financial Transactions</w:t>
      </w:r>
      <w:r>
        <w:rPr>
          <w:spacing w:val="-1"/>
          <w:sz w:val="24"/>
        </w:rPr>
        <w:t xml:space="preserve"> </w:t>
      </w:r>
      <w:r>
        <w:rPr>
          <w:sz w:val="24"/>
        </w:rPr>
        <w:t>Record</w:t>
      </w:r>
    </w:p>
    <w:p w14:paraId="7A6CE10E" w14:textId="77777777" w:rsidR="00E9458D" w:rsidRDefault="005C6BD6">
      <w:pPr>
        <w:pStyle w:val="ListParagraph"/>
        <w:numPr>
          <w:ilvl w:val="0"/>
          <w:numId w:val="556"/>
        </w:numPr>
        <w:tabs>
          <w:tab w:val="left" w:pos="2009"/>
          <w:tab w:val="left" w:pos="2010"/>
        </w:tabs>
        <w:rPr>
          <w:sz w:val="24"/>
        </w:rPr>
      </w:pPr>
      <w:r>
        <w:rPr>
          <w:sz w:val="24"/>
        </w:rPr>
        <w:t>Complaint/Grievance</w:t>
      </w:r>
    </w:p>
    <w:p w14:paraId="3E02D158" w14:textId="77777777" w:rsidR="00E9458D" w:rsidRDefault="005C6BD6">
      <w:pPr>
        <w:pStyle w:val="ListParagraph"/>
        <w:numPr>
          <w:ilvl w:val="0"/>
          <w:numId w:val="556"/>
        </w:numPr>
        <w:tabs>
          <w:tab w:val="left" w:pos="2009"/>
          <w:tab w:val="left" w:pos="2010"/>
        </w:tabs>
        <w:rPr>
          <w:sz w:val="24"/>
        </w:rPr>
      </w:pPr>
      <w:r>
        <w:rPr>
          <w:sz w:val="24"/>
        </w:rPr>
        <w:t>Client Satisfaction</w:t>
      </w:r>
      <w:r>
        <w:rPr>
          <w:spacing w:val="-1"/>
          <w:sz w:val="24"/>
        </w:rPr>
        <w:t xml:space="preserve"> </w:t>
      </w:r>
      <w:r>
        <w:rPr>
          <w:sz w:val="24"/>
        </w:rPr>
        <w:t>Questionnaire</w:t>
      </w:r>
    </w:p>
    <w:p w14:paraId="0D25EF2B" w14:textId="77777777" w:rsidR="00E9458D" w:rsidRDefault="005C6BD6">
      <w:pPr>
        <w:pStyle w:val="ListParagraph"/>
        <w:numPr>
          <w:ilvl w:val="0"/>
          <w:numId w:val="556"/>
        </w:numPr>
        <w:tabs>
          <w:tab w:val="left" w:pos="2009"/>
          <w:tab w:val="left" w:pos="2010"/>
        </w:tabs>
        <w:rPr>
          <w:sz w:val="24"/>
        </w:rPr>
      </w:pPr>
      <w:r>
        <w:rPr>
          <w:sz w:val="24"/>
        </w:rPr>
        <w:t>Advance Directives</w:t>
      </w:r>
    </w:p>
    <w:p w14:paraId="03550211" w14:textId="77777777" w:rsidR="00E9458D" w:rsidRDefault="005C6BD6">
      <w:pPr>
        <w:pStyle w:val="ListParagraph"/>
        <w:numPr>
          <w:ilvl w:val="0"/>
          <w:numId w:val="556"/>
        </w:numPr>
        <w:tabs>
          <w:tab w:val="left" w:pos="2010"/>
        </w:tabs>
        <w:rPr>
          <w:sz w:val="24"/>
        </w:rPr>
      </w:pPr>
      <w:r>
        <w:rPr>
          <w:sz w:val="24"/>
        </w:rPr>
        <w:t>Client Service Certification</w:t>
      </w:r>
      <w:r>
        <w:rPr>
          <w:spacing w:val="-1"/>
          <w:sz w:val="24"/>
        </w:rPr>
        <w:t xml:space="preserve"> </w:t>
      </w:r>
      <w:r>
        <w:rPr>
          <w:sz w:val="24"/>
        </w:rPr>
        <w:t>Record</w:t>
      </w:r>
    </w:p>
    <w:p w14:paraId="6F3CF78D"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D0E2908" w14:textId="77777777">
        <w:trPr>
          <w:trHeight w:val="612"/>
        </w:trPr>
        <w:tc>
          <w:tcPr>
            <w:tcW w:w="5689" w:type="dxa"/>
          </w:tcPr>
          <w:p w14:paraId="10F1D0F7"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27EA5E23" w14:textId="77777777" w:rsidR="00E9458D" w:rsidRDefault="00E9458D">
            <w:pPr>
              <w:pStyle w:val="TableParagraph"/>
              <w:ind w:left="0"/>
              <w:rPr>
                <w:sz w:val="24"/>
              </w:rPr>
            </w:pPr>
          </w:p>
          <w:p w14:paraId="652A265A" w14:textId="77777777" w:rsidR="00E9458D" w:rsidRDefault="005C6BD6">
            <w:pPr>
              <w:pStyle w:val="TableParagraph"/>
              <w:ind w:left="487"/>
              <w:rPr>
                <w:sz w:val="20"/>
              </w:rPr>
            </w:pPr>
            <w:r>
              <w:rPr>
                <w:noProof/>
                <w:sz w:val="20"/>
              </w:rPr>
              <w:drawing>
                <wp:inline distT="0" distB="0" distL="0" distR="0" wp14:anchorId="4B233835" wp14:editId="21302D36">
                  <wp:extent cx="1390695" cy="966501"/>
                  <wp:effectExtent l="0" t="0" r="0" b="0"/>
                  <wp:docPr id="48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4E5BBAF" w14:textId="77777777">
        <w:trPr>
          <w:trHeight w:val="1184"/>
        </w:trPr>
        <w:tc>
          <w:tcPr>
            <w:tcW w:w="5689" w:type="dxa"/>
          </w:tcPr>
          <w:p w14:paraId="4348E5AF" w14:textId="77777777" w:rsidR="00E9458D" w:rsidRDefault="00E9458D">
            <w:pPr>
              <w:pStyle w:val="TableParagraph"/>
              <w:ind w:left="0"/>
              <w:rPr>
                <w:sz w:val="24"/>
              </w:rPr>
            </w:pPr>
          </w:p>
          <w:p w14:paraId="5EA032E1" w14:textId="77777777" w:rsidR="00E9458D" w:rsidRDefault="005C6BD6">
            <w:pPr>
              <w:pStyle w:val="TableParagraph"/>
              <w:rPr>
                <w:b/>
                <w:sz w:val="24"/>
              </w:rPr>
            </w:pPr>
            <w:r>
              <w:rPr>
                <w:b/>
                <w:sz w:val="24"/>
              </w:rPr>
              <w:t>Section 3: Service Delivery and Client Care</w:t>
            </w:r>
          </w:p>
        </w:tc>
        <w:tc>
          <w:tcPr>
            <w:tcW w:w="3168" w:type="dxa"/>
            <w:vMerge/>
            <w:tcBorders>
              <w:top w:val="nil"/>
            </w:tcBorders>
          </w:tcPr>
          <w:p w14:paraId="42CCC671" w14:textId="77777777" w:rsidR="00E9458D" w:rsidRDefault="00E9458D">
            <w:pPr>
              <w:rPr>
                <w:sz w:val="2"/>
                <w:szCs w:val="2"/>
              </w:rPr>
            </w:pPr>
          </w:p>
        </w:tc>
      </w:tr>
      <w:tr w:rsidR="00E9458D" w14:paraId="24DE7019" w14:textId="77777777">
        <w:trPr>
          <w:trHeight w:val="275"/>
        </w:trPr>
        <w:tc>
          <w:tcPr>
            <w:tcW w:w="5689" w:type="dxa"/>
            <w:vMerge w:val="restart"/>
          </w:tcPr>
          <w:p w14:paraId="3C5E1239" w14:textId="77777777" w:rsidR="00E9458D" w:rsidRDefault="00E9458D">
            <w:pPr>
              <w:pStyle w:val="TableParagraph"/>
              <w:ind w:left="0"/>
              <w:rPr>
                <w:sz w:val="24"/>
              </w:rPr>
            </w:pPr>
          </w:p>
          <w:p w14:paraId="7FEDF2E3" w14:textId="77777777" w:rsidR="00E9458D" w:rsidRDefault="005C6BD6">
            <w:pPr>
              <w:pStyle w:val="TableParagraph"/>
              <w:rPr>
                <w:b/>
                <w:sz w:val="24"/>
              </w:rPr>
            </w:pPr>
            <w:r>
              <w:rPr>
                <w:b/>
                <w:sz w:val="24"/>
              </w:rPr>
              <w:t>Policy Title: Documentation to Keep</w:t>
            </w:r>
          </w:p>
          <w:p w14:paraId="668BFB07" w14:textId="77777777" w:rsidR="00E9458D" w:rsidRDefault="005C6BD6">
            <w:pPr>
              <w:pStyle w:val="TableParagraph"/>
              <w:ind w:left="1428"/>
              <w:rPr>
                <w:b/>
                <w:sz w:val="24"/>
              </w:rPr>
            </w:pPr>
            <w:r>
              <w:rPr>
                <w:b/>
                <w:sz w:val="24"/>
              </w:rPr>
              <w:t>in Client’s Home</w:t>
            </w:r>
          </w:p>
        </w:tc>
        <w:tc>
          <w:tcPr>
            <w:tcW w:w="3168" w:type="dxa"/>
          </w:tcPr>
          <w:p w14:paraId="232A3275" w14:textId="77777777" w:rsidR="00E9458D" w:rsidRDefault="005C6BD6">
            <w:pPr>
              <w:pStyle w:val="TableParagraph"/>
              <w:spacing w:line="256" w:lineRule="exact"/>
              <w:rPr>
                <w:b/>
                <w:sz w:val="24"/>
              </w:rPr>
            </w:pPr>
            <w:r>
              <w:rPr>
                <w:b/>
                <w:sz w:val="24"/>
              </w:rPr>
              <w:t>Policy Number:</w:t>
            </w:r>
            <w:r>
              <w:rPr>
                <w:b/>
                <w:spacing w:val="59"/>
                <w:sz w:val="24"/>
              </w:rPr>
              <w:t xml:space="preserve"> </w:t>
            </w:r>
            <w:r>
              <w:rPr>
                <w:b/>
                <w:sz w:val="24"/>
              </w:rPr>
              <w:t>3.210.10</w:t>
            </w:r>
          </w:p>
        </w:tc>
      </w:tr>
      <w:tr w:rsidR="00E9458D" w14:paraId="5D509CE0" w14:textId="77777777">
        <w:trPr>
          <w:trHeight w:val="275"/>
        </w:trPr>
        <w:tc>
          <w:tcPr>
            <w:tcW w:w="5689" w:type="dxa"/>
            <w:vMerge/>
            <w:tcBorders>
              <w:top w:val="nil"/>
            </w:tcBorders>
          </w:tcPr>
          <w:p w14:paraId="047F2E67" w14:textId="77777777" w:rsidR="00E9458D" w:rsidRDefault="00E9458D">
            <w:pPr>
              <w:rPr>
                <w:sz w:val="2"/>
                <w:szCs w:val="2"/>
              </w:rPr>
            </w:pPr>
          </w:p>
        </w:tc>
        <w:tc>
          <w:tcPr>
            <w:tcW w:w="3168" w:type="dxa"/>
          </w:tcPr>
          <w:p w14:paraId="1E23C531" w14:textId="77777777" w:rsidR="00E9458D" w:rsidRDefault="005C6BD6">
            <w:pPr>
              <w:pStyle w:val="TableParagraph"/>
              <w:spacing w:line="255" w:lineRule="exact"/>
              <w:rPr>
                <w:b/>
                <w:sz w:val="24"/>
              </w:rPr>
            </w:pPr>
            <w:r>
              <w:rPr>
                <w:b/>
                <w:sz w:val="24"/>
              </w:rPr>
              <w:t>Effective Date:</w:t>
            </w:r>
          </w:p>
        </w:tc>
      </w:tr>
      <w:tr w:rsidR="00E9458D" w14:paraId="5FBF42AF" w14:textId="77777777">
        <w:trPr>
          <w:trHeight w:val="276"/>
        </w:trPr>
        <w:tc>
          <w:tcPr>
            <w:tcW w:w="5689" w:type="dxa"/>
            <w:vMerge/>
            <w:tcBorders>
              <w:top w:val="nil"/>
            </w:tcBorders>
          </w:tcPr>
          <w:p w14:paraId="789F206D" w14:textId="77777777" w:rsidR="00E9458D" w:rsidRDefault="00E9458D">
            <w:pPr>
              <w:rPr>
                <w:sz w:val="2"/>
                <w:szCs w:val="2"/>
              </w:rPr>
            </w:pPr>
          </w:p>
        </w:tc>
        <w:tc>
          <w:tcPr>
            <w:tcW w:w="3168" w:type="dxa"/>
          </w:tcPr>
          <w:p w14:paraId="0BABFAC0" w14:textId="77777777" w:rsidR="00E9458D" w:rsidRDefault="005C6BD6">
            <w:pPr>
              <w:pStyle w:val="TableParagraph"/>
              <w:spacing w:before="1" w:line="255" w:lineRule="exact"/>
              <w:rPr>
                <w:b/>
                <w:sz w:val="24"/>
              </w:rPr>
            </w:pPr>
            <w:r>
              <w:rPr>
                <w:b/>
                <w:sz w:val="24"/>
              </w:rPr>
              <w:t>Revision Date:</w:t>
            </w:r>
          </w:p>
        </w:tc>
      </w:tr>
      <w:tr w:rsidR="00E9458D" w14:paraId="68814C9E" w14:textId="77777777">
        <w:trPr>
          <w:trHeight w:val="275"/>
        </w:trPr>
        <w:tc>
          <w:tcPr>
            <w:tcW w:w="5689" w:type="dxa"/>
            <w:vMerge/>
            <w:tcBorders>
              <w:top w:val="nil"/>
            </w:tcBorders>
          </w:tcPr>
          <w:p w14:paraId="476E107C" w14:textId="77777777" w:rsidR="00E9458D" w:rsidRDefault="00E9458D">
            <w:pPr>
              <w:rPr>
                <w:sz w:val="2"/>
                <w:szCs w:val="2"/>
              </w:rPr>
            </w:pPr>
          </w:p>
        </w:tc>
        <w:tc>
          <w:tcPr>
            <w:tcW w:w="3168" w:type="dxa"/>
          </w:tcPr>
          <w:p w14:paraId="647B47E0" w14:textId="77777777" w:rsidR="00E9458D" w:rsidRDefault="005C6BD6">
            <w:pPr>
              <w:pStyle w:val="TableParagraph"/>
              <w:spacing w:line="255" w:lineRule="exact"/>
              <w:rPr>
                <w:b/>
                <w:sz w:val="24"/>
              </w:rPr>
            </w:pPr>
            <w:r>
              <w:rPr>
                <w:b/>
                <w:sz w:val="24"/>
              </w:rPr>
              <w:t>Approved By:</w:t>
            </w:r>
          </w:p>
        </w:tc>
      </w:tr>
      <w:tr w:rsidR="00E9458D" w14:paraId="7084EF4D" w14:textId="77777777">
        <w:trPr>
          <w:trHeight w:val="512"/>
        </w:trPr>
        <w:tc>
          <w:tcPr>
            <w:tcW w:w="5689" w:type="dxa"/>
            <w:vMerge/>
            <w:tcBorders>
              <w:top w:val="nil"/>
            </w:tcBorders>
          </w:tcPr>
          <w:p w14:paraId="436526FC" w14:textId="77777777" w:rsidR="00E9458D" w:rsidRDefault="00E9458D">
            <w:pPr>
              <w:rPr>
                <w:sz w:val="2"/>
                <w:szCs w:val="2"/>
              </w:rPr>
            </w:pPr>
          </w:p>
        </w:tc>
        <w:tc>
          <w:tcPr>
            <w:tcW w:w="3168" w:type="dxa"/>
          </w:tcPr>
          <w:p w14:paraId="1A95665E" w14:textId="77777777" w:rsidR="00E9458D" w:rsidRDefault="005C6BD6">
            <w:pPr>
              <w:pStyle w:val="TableParagraph"/>
              <w:tabs>
                <w:tab w:val="left" w:pos="1893"/>
              </w:tabs>
              <w:rPr>
                <w:b/>
                <w:sz w:val="24"/>
              </w:rPr>
            </w:pPr>
            <w:r>
              <w:rPr>
                <w:b/>
                <w:sz w:val="24"/>
              </w:rPr>
              <w:t>Page</w:t>
            </w:r>
            <w:r>
              <w:rPr>
                <w:b/>
                <w:spacing w:val="-1"/>
                <w:sz w:val="24"/>
              </w:rPr>
              <w:t xml:space="preserve"> </w:t>
            </w:r>
            <w:r>
              <w:rPr>
                <w:b/>
                <w:sz w:val="24"/>
              </w:rPr>
              <w:t>Number:</w:t>
            </w:r>
            <w:r>
              <w:rPr>
                <w:b/>
                <w:sz w:val="24"/>
              </w:rPr>
              <w:tab/>
              <w:t>Page 1 of</w:t>
            </w:r>
            <w:r>
              <w:rPr>
                <w:b/>
                <w:spacing w:val="-1"/>
                <w:sz w:val="24"/>
              </w:rPr>
              <w:t xml:space="preserve"> </w:t>
            </w:r>
            <w:r>
              <w:rPr>
                <w:b/>
                <w:sz w:val="24"/>
              </w:rPr>
              <w:t>2</w:t>
            </w:r>
          </w:p>
        </w:tc>
      </w:tr>
    </w:tbl>
    <w:p w14:paraId="36DD3DEE" w14:textId="77777777" w:rsidR="00E9458D" w:rsidRDefault="00E9458D">
      <w:pPr>
        <w:pStyle w:val="BodyText"/>
        <w:spacing w:before="5"/>
        <w:ind w:left="0" w:firstLine="0"/>
        <w:rPr>
          <w:sz w:val="16"/>
        </w:rPr>
      </w:pPr>
    </w:p>
    <w:p w14:paraId="609DAF19" w14:textId="77777777" w:rsidR="00E9458D" w:rsidRDefault="005C6BD6">
      <w:pPr>
        <w:pStyle w:val="Heading2"/>
        <w:spacing w:before="93"/>
        <w:ind w:left="1584"/>
        <w:rPr>
          <w:rFonts w:ascii="Arial" w:hAnsi="Arial"/>
        </w:rPr>
      </w:pPr>
      <w:bookmarkStart w:id="69" w:name="_bookmark69"/>
      <w:bookmarkEnd w:id="69"/>
      <w:r>
        <w:rPr>
          <w:rFonts w:ascii="Arial" w:hAnsi="Arial"/>
        </w:rPr>
        <w:t>Documentation to Keep in Client’s Home</w:t>
      </w:r>
    </w:p>
    <w:p w14:paraId="1C53318B" w14:textId="77777777" w:rsidR="00E9458D" w:rsidRDefault="005C6BD6">
      <w:pPr>
        <w:spacing w:before="138"/>
        <w:ind w:left="1584"/>
        <w:rPr>
          <w:b/>
          <w:sz w:val="24"/>
        </w:rPr>
      </w:pPr>
      <w:r>
        <w:rPr>
          <w:b/>
          <w:sz w:val="24"/>
        </w:rPr>
        <w:t>PURPOSE</w:t>
      </w:r>
    </w:p>
    <w:p w14:paraId="3EA064B5" w14:textId="77777777" w:rsidR="00E9458D" w:rsidRDefault="005C6BD6">
      <w:pPr>
        <w:pStyle w:val="BodyText"/>
        <w:ind w:left="1584" w:right="1486" w:firstLine="0"/>
        <w:jc w:val="both"/>
      </w:pPr>
      <w:r>
        <w:t>To ensure there is a consistent and reliable method of communicating information about clients from one Home Care Service Provider to another/others.</w:t>
      </w:r>
    </w:p>
    <w:p w14:paraId="2A444AF9" w14:textId="77777777" w:rsidR="00E9458D" w:rsidRDefault="00E9458D">
      <w:pPr>
        <w:pStyle w:val="BodyText"/>
        <w:ind w:left="0" w:firstLine="0"/>
      </w:pPr>
    </w:p>
    <w:p w14:paraId="18FCF66B" w14:textId="77777777" w:rsidR="00E9458D" w:rsidRDefault="005C6BD6">
      <w:pPr>
        <w:pStyle w:val="Heading2"/>
        <w:ind w:left="1584"/>
      </w:pPr>
      <w:r>
        <w:t>POLICY</w:t>
      </w:r>
    </w:p>
    <w:p w14:paraId="3B86370C" w14:textId="77777777" w:rsidR="00E9458D" w:rsidRDefault="005C6BD6">
      <w:pPr>
        <w:pStyle w:val="BodyText"/>
        <w:ind w:left="1584" w:right="1480" w:firstLine="0"/>
        <w:jc w:val="both"/>
      </w:pPr>
      <w:r>
        <w:t>Right Accord Private Duty- Home Health Care requires that, with the clients’ permission, records, documentation and forms, related to their care and well-being, be kept in their homes: during the provision of home care services.</w:t>
      </w:r>
    </w:p>
    <w:p w14:paraId="26FA8879" w14:textId="77777777" w:rsidR="00E9458D" w:rsidRDefault="00E9458D">
      <w:pPr>
        <w:pStyle w:val="BodyText"/>
        <w:ind w:left="0" w:firstLine="0"/>
      </w:pPr>
    </w:p>
    <w:p w14:paraId="74525DE0" w14:textId="77777777" w:rsidR="00E9458D" w:rsidRDefault="005C6BD6">
      <w:pPr>
        <w:pStyle w:val="Heading2"/>
        <w:ind w:left="1584"/>
      </w:pPr>
      <w:r>
        <w:t>PROCEDURES</w:t>
      </w:r>
    </w:p>
    <w:p w14:paraId="16E84500" w14:textId="77777777" w:rsidR="00E9458D" w:rsidRDefault="005C6BD6">
      <w:pPr>
        <w:pStyle w:val="ListParagraph"/>
        <w:numPr>
          <w:ilvl w:val="0"/>
          <w:numId w:val="555"/>
        </w:numPr>
        <w:tabs>
          <w:tab w:val="left" w:pos="1944"/>
        </w:tabs>
        <w:ind w:right="1488"/>
        <w:rPr>
          <w:sz w:val="24"/>
        </w:rPr>
      </w:pPr>
      <w:r>
        <w:rPr>
          <w:sz w:val="24"/>
        </w:rPr>
        <w:t>The Agency shall provide a binder and/or a folder, which shall be used to record and contain client</w:t>
      </w:r>
      <w:r>
        <w:rPr>
          <w:spacing w:val="-2"/>
          <w:sz w:val="24"/>
        </w:rPr>
        <w:t xml:space="preserve"> </w:t>
      </w:r>
      <w:r>
        <w:rPr>
          <w:sz w:val="24"/>
        </w:rPr>
        <w:t>documentation.</w:t>
      </w:r>
    </w:p>
    <w:p w14:paraId="67ABD6C2" w14:textId="77777777" w:rsidR="00E9458D" w:rsidRDefault="005C6BD6">
      <w:pPr>
        <w:pStyle w:val="ListParagraph"/>
        <w:numPr>
          <w:ilvl w:val="0"/>
          <w:numId w:val="555"/>
        </w:numPr>
        <w:tabs>
          <w:tab w:val="left" w:pos="1944"/>
        </w:tabs>
        <w:rPr>
          <w:sz w:val="24"/>
        </w:rPr>
      </w:pPr>
      <w:r>
        <w:rPr>
          <w:sz w:val="24"/>
        </w:rPr>
        <w:t>Supervisor shall advise</w:t>
      </w:r>
      <w:r>
        <w:rPr>
          <w:spacing w:val="-2"/>
          <w:sz w:val="24"/>
        </w:rPr>
        <w:t xml:space="preserve"> </w:t>
      </w:r>
      <w:r>
        <w:rPr>
          <w:sz w:val="24"/>
        </w:rPr>
        <w:t>clients:</w:t>
      </w:r>
    </w:p>
    <w:p w14:paraId="465AAE70" w14:textId="77777777" w:rsidR="00E9458D" w:rsidRDefault="005C6BD6">
      <w:pPr>
        <w:pStyle w:val="ListParagraph"/>
        <w:numPr>
          <w:ilvl w:val="1"/>
          <w:numId w:val="555"/>
        </w:numPr>
        <w:tabs>
          <w:tab w:val="left" w:pos="2305"/>
        </w:tabs>
        <w:rPr>
          <w:sz w:val="24"/>
        </w:rPr>
      </w:pPr>
      <w:r>
        <w:rPr>
          <w:sz w:val="24"/>
        </w:rPr>
        <w:t>about the contents of the binder and/or</w:t>
      </w:r>
      <w:r>
        <w:rPr>
          <w:spacing w:val="-3"/>
          <w:sz w:val="24"/>
        </w:rPr>
        <w:t xml:space="preserve"> </w:t>
      </w:r>
      <w:r>
        <w:rPr>
          <w:sz w:val="24"/>
        </w:rPr>
        <w:t>folder;</w:t>
      </w:r>
    </w:p>
    <w:p w14:paraId="1FE2CFFD" w14:textId="77777777" w:rsidR="00E9458D" w:rsidRDefault="005C6BD6">
      <w:pPr>
        <w:pStyle w:val="ListParagraph"/>
        <w:numPr>
          <w:ilvl w:val="1"/>
          <w:numId w:val="555"/>
        </w:numPr>
        <w:tabs>
          <w:tab w:val="left" w:pos="2305"/>
        </w:tabs>
        <w:rPr>
          <w:sz w:val="24"/>
        </w:rPr>
      </w:pPr>
      <w:r>
        <w:rPr>
          <w:sz w:val="24"/>
        </w:rPr>
        <w:t>that the records are legal documents;</w:t>
      </w:r>
      <w:r>
        <w:rPr>
          <w:spacing w:val="-4"/>
          <w:sz w:val="24"/>
        </w:rPr>
        <w:t xml:space="preserve"> </w:t>
      </w:r>
      <w:r>
        <w:rPr>
          <w:sz w:val="24"/>
        </w:rPr>
        <w:t>and,</w:t>
      </w:r>
    </w:p>
    <w:p w14:paraId="5B51D375" w14:textId="77777777" w:rsidR="00E9458D" w:rsidRDefault="005C6BD6">
      <w:pPr>
        <w:pStyle w:val="ListParagraph"/>
        <w:numPr>
          <w:ilvl w:val="1"/>
          <w:numId w:val="555"/>
        </w:numPr>
        <w:tabs>
          <w:tab w:val="left" w:pos="2305"/>
        </w:tabs>
        <w:rPr>
          <w:sz w:val="24"/>
        </w:rPr>
      </w:pPr>
      <w:r>
        <w:rPr>
          <w:sz w:val="24"/>
        </w:rPr>
        <w:t>about the guidelines for their storage and use in the</w:t>
      </w:r>
      <w:r>
        <w:rPr>
          <w:spacing w:val="-3"/>
          <w:sz w:val="24"/>
        </w:rPr>
        <w:t xml:space="preserve"> </w:t>
      </w:r>
      <w:r>
        <w:rPr>
          <w:sz w:val="24"/>
        </w:rPr>
        <w:t>home.</w:t>
      </w:r>
    </w:p>
    <w:p w14:paraId="6D2A1255" w14:textId="77777777" w:rsidR="00E9458D" w:rsidRDefault="005C6BD6">
      <w:pPr>
        <w:pStyle w:val="ListParagraph"/>
        <w:numPr>
          <w:ilvl w:val="0"/>
          <w:numId w:val="555"/>
        </w:numPr>
        <w:tabs>
          <w:tab w:val="left" w:pos="1944"/>
        </w:tabs>
        <w:ind w:right="1482"/>
        <w:rPr>
          <w:sz w:val="24"/>
        </w:rPr>
      </w:pPr>
      <w:r>
        <w:rPr>
          <w:sz w:val="24"/>
        </w:rPr>
        <w:t>The binder and/or folder shall be placed in an accessible but out-of-the-way location in clients’ homes. All Home Care Workers shall be advised of their</w:t>
      </w:r>
      <w:r>
        <w:rPr>
          <w:spacing w:val="-9"/>
          <w:sz w:val="24"/>
        </w:rPr>
        <w:t xml:space="preserve"> </w:t>
      </w:r>
      <w:r>
        <w:rPr>
          <w:sz w:val="24"/>
        </w:rPr>
        <w:t>whereabouts.</w:t>
      </w:r>
    </w:p>
    <w:p w14:paraId="020E3720" w14:textId="77777777" w:rsidR="00E9458D" w:rsidRDefault="005C6BD6">
      <w:pPr>
        <w:pStyle w:val="ListParagraph"/>
        <w:numPr>
          <w:ilvl w:val="0"/>
          <w:numId w:val="555"/>
        </w:numPr>
        <w:tabs>
          <w:tab w:val="left" w:pos="1944"/>
        </w:tabs>
        <w:rPr>
          <w:sz w:val="24"/>
        </w:rPr>
      </w:pPr>
      <w:r>
        <w:rPr>
          <w:sz w:val="24"/>
        </w:rPr>
        <w:t>Records and/or forms to be kept in the home shall include, but are not limited</w:t>
      </w:r>
      <w:r>
        <w:rPr>
          <w:spacing w:val="-7"/>
          <w:sz w:val="24"/>
        </w:rPr>
        <w:t xml:space="preserve"> </w:t>
      </w:r>
      <w:r>
        <w:rPr>
          <w:sz w:val="24"/>
        </w:rPr>
        <w:t>to:</w:t>
      </w:r>
    </w:p>
    <w:p w14:paraId="76657DFE" w14:textId="77777777" w:rsidR="00E9458D" w:rsidRDefault="005C6BD6">
      <w:pPr>
        <w:pStyle w:val="ListParagraph"/>
        <w:numPr>
          <w:ilvl w:val="1"/>
          <w:numId w:val="555"/>
        </w:numPr>
        <w:tabs>
          <w:tab w:val="left" w:pos="2305"/>
        </w:tabs>
        <w:spacing w:before="1"/>
        <w:ind w:hanging="295"/>
        <w:rPr>
          <w:sz w:val="24"/>
        </w:rPr>
      </w:pPr>
      <w:r>
        <w:rPr>
          <w:sz w:val="24"/>
        </w:rPr>
        <w:t>Service Plan;</w:t>
      </w:r>
    </w:p>
    <w:p w14:paraId="2E9F8265" w14:textId="77777777" w:rsidR="00E9458D" w:rsidRDefault="005C6BD6">
      <w:pPr>
        <w:pStyle w:val="ListParagraph"/>
        <w:numPr>
          <w:ilvl w:val="1"/>
          <w:numId w:val="555"/>
        </w:numPr>
        <w:tabs>
          <w:tab w:val="left" w:pos="2305"/>
        </w:tabs>
        <w:ind w:hanging="295"/>
        <w:rPr>
          <w:sz w:val="24"/>
        </w:rPr>
      </w:pPr>
      <w:r>
        <w:rPr>
          <w:sz w:val="24"/>
        </w:rPr>
        <w:t>Care Aide Notations;</w:t>
      </w:r>
    </w:p>
    <w:p w14:paraId="385A36AE" w14:textId="77777777" w:rsidR="00E9458D" w:rsidRDefault="005C6BD6">
      <w:pPr>
        <w:pStyle w:val="ListParagraph"/>
        <w:numPr>
          <w:ilvl w:val="1"/>
          <w:numId w:val="555"/>
        </w:numPr>
        <w:tabs>
          <w:tab w:val="left" w:pos="2305"/>
        </w:tabs>
        <w:ind w:hanging="295"/>
        <w:rPr>
          <w:sz w:val="24"/>
        </w:rPr>
      </w:pPr>
      <w:r>
        <w:rPr>
          <w:sz w:val="24"/>
        </w:rPr>
        <w:t>flow charts;</w:t>
      </w:r>
    </w:p>
    <w:p w14:paraId="77F090D1" w14:textId="77777777" w:rsidR="00E9458D" w:rsidRDefault="005C6BD6">
      <w:pPr>
        <w:pStyle w:val="ListParagraph"/>
        <w:numPr>
          <w:ilvl w:val="1"/>
          <w:numId w:val="555"/>
        </w:numPr>
        <w:tabs>
          <w:tab w:val="left" w:pos="2305"/>
        </w:tabs>
        <w:ind w:hanging="295"/>
        <w:rPr>
          <w:sz w:val="24"/>
        </w:rPr>
      </w:pPr>
      <w:r>
        <w:rPr>
          <w:sz w:val="24"/>
        </w:rPr>
        <w:t>financial transactions records;</w:t>
      </w:r>
      <w:r>
        <w:rPr>
          <w:spacing w:val="-2"/>
          <w:sz w:val="24"/>
        </w:rPr>
        <w:t xml:space="preserve"> </w:t>
      </w:r>
      <w:r>
        <w:rPr>
          <w:sz w:val="24"/>
        </w:rPr>
        <w:t>and,</w:t>
      </w:r>
    </w:p>
    <w:p w14:paraId="62F0996F" w14:textId="77777777" w:rsidR="00E9458D" w:rsidRDefault="005C6BD6">
      <w:pPr>
        <w:pStyle w:val="ListParagraph"/>
        <w:numPr>
          <w:ilvl w:val="1"/>
          <w:numId w:val="555"/>
        </w:numPr>
        <w:tabs>
          <w:tab w:val="left" w:pos="2305"/>
        </w:tabs>
        <w:ind w:hanging="295"/>
        <w:rPr>
          <w:sz w:val="24"/>
        </w:rPr>
      </w:pPr>
      <w:r>
        <w:rPr>
          <w:sz w:val="24"/>
        </w:rPr>
        <w:t>documentation on health care directives, if</w:t>
      </w:r>
      <w:r>
        <w:rPr>
          <w:spacing w:val="-2"/>
          <w:sz w:val="24"/>
        </w:rPr>
        <w:t xml:space="preserve"> </w:t>
      </w:r>
      <w:r>
        <w:rPr>
          <w:sz w:val="24"/>
        </w:rPr>
        <w:t>applicable.</w:t>
      </w:r>
    </w:p>
    <w:p w14:paraId="433B2CBD" w14:textId="77777777" w:rsidR="00E9458D" w:rsidRDefault="005C6BD6">
      <w:pPr>
        <w:pStyle w:val="ListParagraph"/>
        <w:numPr>
          <w:ilvl w:val="0"/>
          <w:numId w:val="555"/>
        </w:numPr>
        <w:tabs>
          <w:tab w:val="left" w:pos="1944"/>
        </w:tabs>
        <w:ind w:right="1487"/>
        <w:rPr>
          <w:sz w:val="24"/>
        </w:rPr>
      </w:pPr>
      <w:r>
        <w:rPr>
          <w:sz w:val="24"/>
        </w:rPr>
        <w:t>Training shall be provided to the Home Care Workers regarding the types of records to be maintained in the home and their</w:t>
      </w:r>
      <w:r>
        <w:rPr>
          <w:spacing w:val="-4"/>
          <w:sz w:val="24"/>
        </w:rPr>
        <w:t xml:space="preserve"> </w:t>
      </w:r>
      <w:r>
        <w:rPr>
          <w:sz w:val="24"/>
        </w:rPr>
        <w:t>functions.</w:t>
      </w:r>
    </w:p>
    <w:p w14:paraId="50301A56" w14:textId="77777777" w:rsidR="00E9458D" w:rsidRDefault="005C6BD6">
      <w:pPr>
        <w:pStyle w:val="ListParagraph"/>
        <w:numPr>
          <w:ilvl w:val="0"/>
          <w:numId w:val="555"/>
        </w:numPr>
        <w:tabs>
          <w:tab w:val="left" w:pos="1944"/>
        </w:tabs>
        <w:ind w:right="1487"/>
        <w:rPr>
          <w:sz w:val="24"/>
        </w:rPr>
      </w:pPr>
      <w:r>
        <w:rPr>
          <w:sz w:val="24"/>
        </w:rPr>
        <w:t>Records shall be returned to the Agency office for safe keeping when they no longer required in the</w:t>
      </w:r>
      <w:r>
        <w:rPr>
          <w:spacing w:val="-2"/>
          <w:sz w:val="24"/>
        </w:rPr>
        <w:t xml:space="preserve"> </w:t>
      </w:r>
      <w:r>
        <w:rPr>
          <w:sz w:val="24"/>
        </w:rPr>
        <w:t>home.</w:t>
      </w:r>
    </w:p>
    <w:p w14:paraId="606F409D" w14:textId="77777777" w:rsidR="00E9458D" w:rsidRDefault="00E9458D">
      <w:pPr>
        <w:pStyle w:val="BodyText"/>
        <w:ind w:left="0" w:firstLine="0"/>
      </w:pPr>
    </w:p>
    <w:p w14:paraId="270EAC0A" w14:textId="77777777" w:rsidR="00E9458D" w:rsidRDefault="005C6BD6">
      <w:pPr>
        <w:pStyle w:val="Heading2"/>
        <w:ind w:left="1584"/>
      </w:pPr>
      <w:r>
        <w:t>CROSS-POLICY REFERENCES</w:t>
      </w:r>
    </w:p>
    <w:p w14:paraId="78EACFC6" w14:textId="77777777" w:rsidR="00E9458D" w:rsidRDefault="005C6BD6">
      <w:pPr>
        <w:pStyle w:val="BodyText"/>
        <w:ind w:left="1584" w:firstLine="0"/>
      </w:pPr>
      <w:r>
        <w:t>1. Documentation and Client Records</w:t>
      </w:r>
    </w:p>
    <w:p w14:paraId="6331DE75" w14:textId="77777777" w:rsidR="00E9458D" w:rsidRDefault="00E9458D">
      <w:p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D03358B" w14:textId="77777777">
        <w:trPr>
          <w:trHeight w:val="612"/>
        </w:trPr>
        <w:tc>
          <w:tcPr>
            <w:tcW w:w="5689" w:type="dxa"/>
          </w:tcPr>
          <w:p w14:paraId="0B300E57"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4DA2DF4B" w14:textId="77777777" w:rsidR="00E9458D" w:rsidRDefault="00E9458D">
            <w:pPr>
              <w:pStyle w:val="TableParagraph"/>
              <w:ind w:left="0"/>
              <w:rPr>
                <w:sz w:val="24"/>
              </w:rPr>
            </w:pPr>
          </w:p>
          <w:p w14:paraId="7C5D2938" w14:textId="77777777" w:rsidR="00E9458D" w:rsidRDefault="005C6BD6">
            <w:pPr>
              <w:pStyle w:val="TableParagraph"/>
              <w:ind w:left="487"/>
              <w:rPr>
                <w:sz w:val="20"/>
              </w:rPr>
            </w:pPr>
            <w:r>
              <w:rPr>
                <w:noProof/>
                <w:sz w:val="20"/>
              </w:rPr>
              <w:drawing>
                <wp:inline distT="0" distB="0" distL="0" distR="0" wp14:anchorId="50432FEE" wp14:editId="3C92A9F5">
                  <wp:extent cx="1390695" cy="966501"/>
                  <wp:effectExtent l="0" t="0" r="0" b="0"/>
                  <wp:docPr id="49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05A0E79" w14:textId="77777777">
        <w:trPr>
          <w:trHeight w:val="1184"/>
        </w:trPr>
        <w:tc>
          <w:tcPr>
            <w:tcW w:w="5689" w:type="dxa"/>
          </w:tcPr>
          <w:p w14:paraId="1F29D410" w14:textId="77777777" w:rsidR="00E9458D" w:rsidRDefault="00E9458D">
            <w:pPr>
              <w:pStyle w:val="TableParagraph"/>
              <w:ind w:left="0"/>
              <w:rPr>
                <w:sz w:val="24"/>
              </w:rPr>
            </w:pPr>
          </w:p>
          <w:p w14:paraId="22B936FE" w14:textId="77777777" w:rsidR="00E9458D" w:rsidRDefault="005C6BD6">
            <w:pPr>
              <w:pStyle w:val="TableParagraph"/>
              <w:rPr>
                <w:b/>
                <w:sz w:val="24"/>
              </w:rPr>
            </w:pPr>
            <w:r>
              <w:rPr>
                <w:b/>
                <w:sz w:val="24"/>
              </w:rPr>
              <w:t>Section 3: Service Delivery and Client Care</w:t>
            </w:r>
          </w:p>
        </w:tc>
        <w:tc>
          <w:tcPr>
            <w:tcW w:w="3168" w:type="dxa"/>
            <w:vMerge/>
            <w:tcBorders>
              <w:top w:val="nil"/>
            </w:tcBorders>
          </w:tcPr>
          <w:p w14:paraId="367F6532" w14:textId="77777777" w:rsidR="00E9458D" w:rsidRDefault="00E9458D">
            <w:pPr>
              <w:rPr>
                <w:sz w:val="2"/>
                <w:szCs w:val="2"/>
              </w:rPr>
            </w:pPr>
          </w:p>
        </w:tc>
      </w:tr>
      <w:tr w:rsidR="00E9458D" w14:paraId="642A1B19" w14:textId="77777777">
        <w:trPr>
          <w:trHeight w:val="275"/>
        </w:trPr>
        <w:tc>
          <w:tcPr>
            <w:tcW w:w="5689" w:type="dxa"/>
            <w:vMerge w:val="restart"/>
          </w:tcPr>
          <w:p w14:paraId="29EA1399" w14:textId="77777777" w:rsidR="00E9458D" w:rsidRDefault="00E9458D">
            <w:pPr>
              <w:pStyle w:val="TableParagraph"/>
              <w:ind w:left="0"/>
              <w:rPr>
                <w:sz w:val="24"/>
              </w:rPr>
            </w:pPr>
          </w:p>
          <w:p w14:paraId="13FE8DAE" w14:textId="77777777" w:rsidR="00E9458D" w:rsidRDefault="005C6BD6">
            <w:pPr>
              <w:pStyle w:val="TableParagraph"/>
              <w:rPr>
                <w:b/>
                <w:sz w:val="24"/>
              </w:rPr>
            </w:pPr>
            <w:r>
              <w:rPr>
                <w:b/>
                <w:sz w:val="24"/>
              </w:rPr>
              <w:t>Policy Title: Documentation to Keep</w:t>
            </w:r>
          </w:p>
          <w:p w14:paraId="278E0F6C" w14:textId="77777777" w:rsidR="00E9458D" w:rsidRDefault="005C6BD6">
            <w:pPr>
              <w:pStyle w:val="TableParagraph"/>
              <w:ind w:left="1428"/>
              <w:rPr>
                <w:b/>
                <w:sz w:val="24"/>
              </w:rPr>
            </w:pPr>
            <w:r>
              <w:rPr>
                <w:b/>
                <w:sz w:val="24"/>
              </w:rPr>
              <w:t>in Client’s Home</w:t>
            </w:r>
          </w:p>
        </w:tc>
        <w:tc>
          <w:tcPr>
            <w:tcW w:w="3168" w:type="dxa"/>
          </w:tcPr>
          <w:p w14:paraId="0FF27974" w14:textId="77777777" w:rsidR="00E9458D" w:rsidRDefault="005C6BD6">
            <w:pPr>
              <w:pStyle w:val="TableParagraph"/>
              <w:spacing w:line="256" w:lineRule="exact"/>
              <w:rPr>
                <w:b/>
                <w:sz w:val="24"/>
              </w:rPr>
            </w:pPr>
            <w:r>
              <w:rPr>
                <w:b/>
                <w:sz w:val="24"/>
              </w:rPr>
              <w:t>Policy Number:</w:t>
            </w:r>
            <w:r>
              <w:rPr>
                <w:b/>
                <w:spacing w:val="59"/>
                <w:sz w:val="24"/>
              </w:rPr>
              <w:t xml:space="preserve"> </w:t>
            </w:r>
            <w:r>
              <w:rPr>
                <w:b/>
                <w:sz w:val="24"/>
              </w:rPr>
              <w:t>3.210.10</w:t>
            </w:r>
          </w:p>
        </w:tc>
      </w:tr>
      <w:tr w:rsidR="00E9458D" w14:paraId="2119CD4C" w14:textId="77777777">
        <w:trPr>
          <w:trHeight w:val="275"/>
        </w:trPr>
        <w:tc>
          <w:tcPr>
            <w:tcW w:w="5689" w:type="dxa"/>
            <w:vMerge/>
            <w:tcBorders>
              <w:top w:val="nil"/>
            </w:tcBorders>
          </w:tcPr>
          <w:p w14:paraId="3E5E849E" w14:textId="77777777" w:rsidR="00E9458D" w:rsidRDefault="00E9458D">
            <w:pPr>
              <w:rPr>
                <w:sz w:val="2"/>
                <w:szCs w:val="2"/>
              </w:rPr>
            </w:pPr>
          </w:p>
        </w:tc>
        <w:tc>
          <w:tcPr>
            <w:tcW w:w="3168" w:type="dxa"/>
          </w:tcPr>
          <w:p w14:paraId="4B1288E0" w14:textId="77777777" w:rsidR="00E9458D" w:rsidRDefault="005C6BD6">
            <w:pPr>
              <w:pStyle w:val="TableParagraph"/>
              <w:spacing w:line="255" w:lineRule="exact"/>
              <w:rPr>
                <w:b/>
                <w:sz w:val="24"/>
              </w:rPr>
            </w:pPr>
            <w:r>
              <w:rPr>
                <w:b/>
                <w:sz w:val="24"/>
              </w:rPr>
              <w:t>Effective Date:</w:t>
            </w:r>
          </w:p>
        </w:tc>
      </w:tr>
      <w:tr w:rsidR="00E9458D" w14:paraId="4E7993CE" w14:textId="77777777">
        <w:trPr>
          <w:trHeight w:val="276"/>
        </w:trPr>
        <w:tc>
          <w:tcPr>
            <w:tcW w:w="5689" w:type="dxa"/>
            <w:vMerge/>
            <w:tcBorders>
              <w:top w:val="nil"/>
            </w:tcBorders>
          </w:tcPr>
          <w:p w14:paraId="75E5A0DE" w14:textId="77777777" w:rsidR="00E9458D" w:rsidRDefault="00E9458D">
            <w:pPr>
              <w:rPr>
                <w:sz w:val="2"/>
                <w:szCs w:val="2"/>
              </w:rPr>
            </w:pPr>
          </w:p>
        </w:tc>
        <w:tc>
          <w:tcPr>
            <w:tcW w:w="3168" w:type="dxa"/>
          </w:tcPr>
          <w:p w14:paraId="055950B3" w14:textId="77777777" w:rsidR="00E9458D" w:rsidRDefault="005C6BD6">
            <w:pPr>
              <w:pStyle w:val="TableParagraph"/>
              <w:spacing w:before="1" w:line="255" w:lineRule="exact"/>
              <w:rPr>
                <w:b/>
                <w:sz w:val="24"/>
              </w:rPr>
            </w:pPr>
            <w:r>
              <w:rPr>
                <w:b/>
                <w:sz w:val="24"/>
              </w:rPr>
              <w:t>Revision Date:</w:t>
            </w:r>
          </w:p>
        </w:tc>
      </w:tr>
      <w:tr w:rsidR="00E9458D" w14:paraId="7DB9ACD1" w14:textId="77777777">
        <w:trPr>
          <w:trHeight w:val="275"/>
        </w:trPr>
        <w:tc>
          <w:tcPr>
            <w:tcW w:w="5689" w:type="dxa"/>
            <w:vMerge/>
            <w:tcBorders>
              <w:top w:val="nil"/>
            </w:tcBorders>
          </w:tcPr>
          <w:p w14:paraId="29282931" w14:textId="77777777" w:rsidR="00E9458D" w:rsidRDefault="00E9458D">
            <w:pPr>
              <w:rPr>
                <w:sz w:val="2"/>
                <w:szCs w:val="2"/>
              </w:rPr>
            </w:pPr>
          </w:p>
        </w:tc>
        <w:tc>
          <w:tcPr>
            <w:tcW w:w="3168" w:type="dxa"/>
          </w:tcPr>
          <w:p w14:paraId="04C11119" w14:textId="77777777" w:rsidR="00E9458D" w:rsidRDefault="005C6BD6">
            <w:pPr>
              <w:pStyle w:val="TableParagraph"/>
              <w:spacing w:line="255" w:lineRule="exact"/>
              <w:rPr>
                <w:b/>
                <w:sz w:val="24"/>
              </w:rPr>
            </w:pPr>
            <w:r>
              <w:rPr>
                <w:b/>
                <w:sz w:val="24"/>
              </w:rPr>
              <w:t>Approved By:</w:t>
            </w:r>
          </w:p>
        </w:tc>
      </w:tr>
      <w:tr w:rsidR="00E9458D" w14:paraId="4E186527" w14:textId="77777777">
        <w:trPr>
          <w:trHeight w:val="512"/>
        </w:trPr>
        <w:tc>
          <w:tcPr>
            <w:tcW w:w="5689" w:type="dxa"/>
            <w:vMerge/>
            <w:tcBorders>
              <w:top w:val="nil"/>
            </w:tcBorders>
          </w:tcPr>
          <w:p w14:paraId="5727CBBB" w14:textId="77777777" w:rsidR="00E9458D" w:rsidRDefault="00E9458D">
            <w:pPr>
              <w:rPr>
                <w:sz w:val="2"/>
                <w:szCs w:val="2"/>
              </w:rPr>
            </w:pPr>
          </w:p>
        </w:tc>
        <w:tc>
          <w:tcPr>
            <w:tcW w:w="3168" w:type="dxa"/>
          </w:tcPr>
          <w:p w14:paraId="2CBF9DE0" w14:textId="77777777" w:rsidR="00E9458D" w:rsidRDefault="005C6BD6">
            <w:pPr>
              <w:pStyle w:val="TableParagraph"/>
              <w:tabs>
                <w:tab w:val="left" w:pos="1893"/>
              </w:tabs>
              <w:rPr>
                <w:b/>
                <w:sz w:val="24"/>
              </w:rPr>
            </w:pPr>
            <w:r>
              <w:rPr>
                <w:b/>
                <w:sz w:val="24"/>
              </w:rPr>
              <w:t>Page</w:t>
            </w:r>
            <w:r>
              <w:rPr>
                <w:b/>
                <w:spacing w:val="-1"/>
                <w:sz w:val="24"/>
              </w:rPr>
              <w:t xml:space="preserve"> </w:t>
            </w:r>
            <w:r>
              <w:rPr>
                <w:b/>
                <w:sz w:val="24"/>
              </w:rPr>
              <w:t>Number:</w:t>
            </w:r>
            <w:r>
              <w:rPr>
                <w:b/>
                <w:sz w:val="24"/>
              </w:rPr>
              <w:tab/>
              <w:t>Page 2 of</w:t>
            </w:r>
            <w:r>
              <w:rPr>
                <w:b/>
                <w:spacing w:val="-1"/>
                <w:sz w:val="24"/>
              </w:rPr>
              <w:t xml:space="preserve"> </w:t>
            </w:r>
            <w:r>
              <w:rPr>
                <w:b/>
                <w:sz w:val="24"/>
              </w:rPr>
              <w:t>2</w:t>
            </w:r>
          </w:p>
        </w:tc>
      </w:tr>
    </w:tbl>
    <w:p w14:paraId="18ED6DA6" w14:textId="77777777" w:rsidR="00E9458D" w:rsidRDefault="00E9458D">
      <w:pPr>
        <w:pStyle w:val="BodyText"/>
        <w:ind w:left="0" w:firstLine="0"/>
        <w:rPr>
          <w:sz w:val="20"/>
        </w:rPr>
      </w:pPr>
    </w:p>
    <w:p w14:paraId="67944308" w14:textId="77777777" w:rsidR="00E9458D" w:rsidRDefault="00E9458D">
      <w:pPr>
        <w:pStyle w:val="BodyText"/>
        <w:spacing w:before="8"/>
        <w:ind w:left="0" w:firstLine="0"/>
        <w:rPr>
          <w:sz w:val="20"/>
        </w:rPr>
      </w:pPr>
    </w:p>
    <w:p w14:paraId="3DDC7FEB" w14:textId="77777777" w:rsidR="00E9458D" w:rsidRDefault="005C6BD6">
      <w:pPr>
        <w:pStyle w:val="Heading2"/>
        <w:spacing w:before="90"/>
        <w:ind w:left="1584"/>
      </w:pPr>
      <w:r>
        <w:t>FORMS</w:t>
      </w:r>
    </w:p>
    <w:p w14:paraId="4F24376E" w14:textId="77777777" w:rsidR="00E9458D" w:rsidRDefault="005C6BD6">
      <w:pPr>
        <w:pStyle w:val="ListParagraph"/>
        <w:numPr>
          <w:ilvl w:val="0"/>
          <w:numId w:val="554"/>
        </w:numPr>
        <w:tabs>
          <w:tab w:val="left" w:pos="1944"/>
        </w:tabs>
        <w:rPr>
          <w:sz w:val="24"/>
        </w:rPr>
      </w:pPr>
      <w:r>
        <w:rPr>
          <w:sz w:val="24"/>
        </w:rPr>
        <w:t>Service Plan</w:t>
      </w:r>
    </w:p>
    <w:p w14:paraId="3B6F67BB" w14:textId="77777777" w:rsidR="00E9458D" w:rsidRDefault="005C6BD6">
      <w:pPr>
        <w:pStyle w:val="ListParagraph"/>
        <w:numPr>
          <w:ilvl w:val="0"/>
          <w:numId w:val="554"/>
        </w:numPr>
        <w:tabs>
          <w:tab w:val="left" w:pos="1944"/>
        </w:tabs>
        <w:rPr>
          <w:sz w:val="24"/>
        </w:rPr>
      </w:pPr>
      <w:r>
        <w:rPr>
          <w:sz w:val="24"/>
        </w:rPr>
        <w:t>Care Aide Notations</w:t>
      </w:r>
    </w:p>
    <w:p w14:paraId="3BEB3292" w14:textId="77777777" w:rsidR="00E9458D" w:rsidRDefault="005C6BD6">
      <w:pPr>
        <w:pStyle w:val="ListParagraph"/>
        <w:numPr>
          <w:ilvl w:val="0"/>
          <w:numId w:val="554"/>
        </w:numPr>
        <w:tabs>
          <w:tab w:val="left" w:pos="1944"/>
        </w:tabs>
        <w:rPr>
          <w:sz w:val="24"/>
        </w:rPr>
      </w:pPr>
      <w:r>
        <w:rPr>
          <w:sz w:val="24"/>
        </w:rPr>
        <w:t>Flow Sheet</w:t>
      </w:r>
    </w:p>
    <w:p w14:paraId="48FFE960" w14:textId="77777777" w:rsidR="00E9458D" w:rsidRDefault="005C6BD6">
      <w:pPr>
        <w:pStyle w:val="ListParagraph"/>
        <w:numPr>
          <w:ilvl w:val="0"/>
          <w:numId w:val="554"/>
        </w:numPr>
        <w:tabs>
          <w:tab w:val="left" w:pos="1944"/>
        </w:tabs>
        <w:rPr>
          <w:sz w:val="24"/>
        </w:rPr>
      </w:pPr>
      <w:r>
        <w:rPr>
          <w:sz w:val="24"/>
        </w:rPr>
        <w:t>Financial Transactions</w:t>
      </w:r>
      <w:r>
        <w:rPr>
          <w:spacing w:val="-1"/>
          <w:sz w:val="24"/>
        </w:rPr>
        <w:t xml:space="preserve"> </w:t>
      </w:r>
      <w:r>
        <w:rPr>
          <w:sz w:val="24"/>
        </w:rPr>
        <w:t>Record</w:t>
      </w:r>
    </w:p>
    <w:p w14:paraId="1CA8D5A7"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83DC3B2" w14:textId="77777777">
        <w:trPr>
          <w:trHeight w:val="612"/>
        </w:trPr>
        <w:tc>
          <w:tcPr>
            <w:tcW w:w="5689" w:type="dxa"/>
          </w:tcPr>
          <w:p w14:paraId="14192FFA"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2552482A" w14:textId="77777777" w:rsidR="00E9458D" w:rsidRDefault="00E9458D">
            <w:pPr>
              <w:pStyle w:val="TableParagraph"/>
              <w:ind w:left="0"/>
              <w:rPr>
                <w:sz w:val="24"/>
              </w:rPr>
            </w:pPr>
          </w:p>
          <w:p w14:paraId="60A72B87" w14:textId="77777777" w:rsidR="00E9458D" w:rsidRDefault="005C6BD6">
            <w:pPr>
              <w:pStyle w:val="TableParagraph"/>
              <w:ind w:left="487"/>
              <w:rPr>
                <w:sz w:val="20"/>
              </w:rPr>
            </w:pPr>
            <w:r>
              <w:rPr>
                <w:noProof/>
                <w:sz w:val="20"/>
              </w:rPr>
              <w:drawing>
                <wp:inline distT="0" distB="0" distL="0" distR="0" wp14:anchorId="618EF671" wp14:editId="4491301B">
                  <wp:extent cx="1390695" cy="966501"/>
                  <wp:effectExtent l="0" t="0" r="0" b="0"/>
                  <wp:docPr id="49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1E59B10" w14:textId="77777777">
        <w:trPr>
          <w:trHeight w:val="1184"/>
        </w:trPr>
        <w:tc>
          <w:tcPr>
            <w:tcW w:w="5689" w:type="dxa"/>
          </w:tcPr>
          <w:p w14:paraId="44893B7C" w14:textId="77777777" w:rsidR="00E9458D" w:rsidRDefault="00E9458D">
            <w:pPr>
              <w:pStyle w:val="TableParagraph"/>
              <w:ind w:left="0"/>
              <w:rPr>
                <w:sz w:val="24"/>
              </w:rPr>
            </w:pPr>
          </w:p>
          <w:p w14:paraId="5FBBEA3F" w14:textId="77777777" w:rsidR="00E9458D" w:rsidRDefault="005C6BD6">
            <w:pPr>
              <w:pStyle w:val="TableParagraph"/>
              <w:rPr>
                <w:b/>
                <w:sz w:val="24"/>
              </w:rPr>
            </w:pPr>
            <w:r>
              <w:rPr>
                <w:b/>
                <w:sz w:val="24"/>
              </w:rPr>
              <w:t>Section 3: Service Delivery and Client Care</w:t>
            </w:r>
          </w:p>
        </w:tc>
        <w:tc>
          <w:tcPr>
            <w:tcW w:w="3168" w:type="dxa"/>
            <w:vMerge/>
            <w:tcBorders>
              <w:top w:val="nil"/>
            </w:tcBorders>
          </w:tcPr>
          <w:p w14:paraId="471669CC" w14:textId="77777777" w:rsidR="00E9458D" w:rsidRDefault="00E9458D">
            <w:pPr>
              <w:rPr>
                <w:sz w:val="2"/>
                <w:szCs w:val="2"/>
              </w:rPr>
            </w:pPr>
          </w:p>
        </w:tc>
      </w:tr>
      <w:tr w:rsidR="00E9458D" w14:paraId="28C2FCE7" w14:textId="77777777">
        <w:trPr>
          <w:trHeight w:val="275"/>
        </w:trPr>
        <w:tc>
          <w:tcPr>
            <w:tcW w:w="5689" w:type="dxa"/>
            <w:vMerge w:val="restart"/>
          </w:tcPr>
          <w:p w14:paraId="207A9A7E" w14:textId="77777777" w:rsidR="00E9458D" w:rsidRDefault="00E9458D">
            <w:pPr>
              <w:pStyle w:val="TableParagraph"/>
              <w:ind w:left="0"/>
              <w:rPr>
                <w:sz w:val="24"/>
              </w:rPr>
            </w:pPr>
          </w:p>
          <w:p w14:paraId="1A8599E9" w14:textId="77777777" w:rsidR="00E9458D" w:rsidRDefault="005C6BD6">
            <w:pPr>
              <w:pStyle w:val="TableParagraph"/>
              <w:rPr>
                <w:b/>
                <w:sz w:val="24"/>
              </w:rPr>
            </w:pPr>
            <w:r>
              <w:rPr>
                <w:b/>
                <w:sz w:val="24"/>
              </w:rPr>
              <w:t>Policy Title: Safeguarding Client Records</w:t>
            </w:r>
          </w:p>
        </w:tc>
        <w:tc>
          <w:tcPr>
            <w:tcW w:w="3168" w:type="dxa"/>
          </w:tcPr>
          <w:p w14:paraId="126E33B9" w14:textId="77777777" w:rsidR="00E9458D" w:rsidRDefault="005C6BD6">
            <w:pPr>
              <w:pStyle w:val="TableParagraph"/>
              <w:spacing w:line="256" w:lineRule="exact"/>
              <w:rPr>
                <w:b/>
                <w:sz w:val="24"/>
              </w:rPr>
            </w:pPr>
            <w:r>
              <w:rPr>
                <w:b/>
                <w:sz w:val="24"/>
              </w:rPr>
              <w:t>Policy Number:</w:t>
            </w:r>
            <w:r>
              <w:rPr>
                <w:b/>
                <w:spacing w:val="59"/>
                <w:sz w:val="24"/>
              </w:rPr>
              <w:t xml:space="preserve"> </w:t>
            </w:r>
            <w:r>
              <w:rPr>
                <w:b/>
                <w:sz w:val="24"/>
              </w:rPr>
              <w:t>3.210.20</w:t>
            </w:r>
          </w:p>
        </w:tc>
      </w:tr>
      <w:tr w:rsidR="00E9458D" w14:paraId="13443EF6" w14:textId="77777777">
        <w:trPr>
          <w:trHeight w:val="275"/>
        </w:trPr>
        <w:tc>
          <w:tcPr>
            <w:tcW w:w="5689" w:type="dxa"/>
            <w:vMerge/>
            <w:tcBorders>
              <w:top w:val="nil"/>
            </w:tcBorders>
          </w:tcPr>
          <w:p w14:paraId="5B6CE256" w14:textId="77777777" w:rsidR="00E9458D" w:rsidRDefault="00E9458D">
            <w:pPr>
              <w:rPr>
                <w:sz w:val="2"/>
                <w:szCs w:val="2"/>
              </w:rPr>
            </w:pPr>
          </w:p>
        </w:tc>
        <w:tc>
          <w:tcPr>
            <w:tcW w:w="3168" w:type="dxa"/>
          </w:tcPr>
          <w:p w14:paraId="7B33F4D3" w14:textId="77777777" w:rsidR="00E9458D" w:rsidRDefault="005C6BD6">
            <w:pPr>
              <w:pStyle w:val="TableParagraph"/>
              <w:spacing w:line="255" w:lineRule="exact"/>
              <w:rPr>
                <w:b/>
                <w:sz w:val="24"/>
              </w:rPr>
            </w:pPr>
            <w:r>
              <w:rPr>
                <w:b/>
                <w:sz w:val="24"/>
              </w:rPr>
              <w:t>Effective Date:</w:t>
            </w:r>
          </w:p>
        </w:tc>
      </w:tr>
      <w:tr w:rsidR="00E9458D" w14:paraId="2C04C13A" w14:textId="77777777">
        <w:trPr>
          <w:trHeight w:val="276"/>
        </w:trPr>
        <w:tc>
          <w:tcPr>
            <w:tcW w:w="5689" w:type="dxa"/>
            <w:vMerge/>
            <w:tcBorders>
              <w:top w:val="nil"/>
            </w:tcBorders>
          </w:tcPr>
          <w:p w14:paraId="3C302408" w14:textId="77777777" w:rsidR="00E9458D" w:rsidRDefault="00E9458D">
            <w:pPr>
              <w:rPr>
                <w:sz w:val="2"/>
                <w:szCs w:val="2"/>
              </w:rPr>
            </w:pPr>
          </w:p>
        </w:tc>
        <w:tc>
          <w:tcPr>
            <w:tcW w:w="3168" w:type="dxa"/>
          </w:tcPr>
          <w:p w14:paraId="1DE31762" w14:textId="77777777" w:rsidR="00E9458D" w:rsidRDefault="005C6BD6">
            <w:pPr>
              <w:pStyle w:val="TableParagraph"/>
              <w:spacing w:before="1" w:line="255" w:lineRule="exact"/>
              <w:rPr>
                <w:b/>
                <w:sz w:val="24"/>
              </w:rPr>
            </w:pPr>
            <w:r>
              <w:rPr>
                <w:b/>
                <w:sz w:val="24"/>
              </w:rPr>
              <w:t>Revision Date:</w:t>
            </w:r>
          </w:p>
        </w:tc>
      </w:tr>
      <w:tr w:rsidR="00E9458D" w14:paraId="0BC5BA83" w14:textId="77777777">
        <w:trPr>
          <w:trHeight w:val="275"/>
        </w:trPr>
        <w:tc>
          <w:tcPr>
            <w:tcW w:w="5689" w:type="dxa"/>
            <w:vMerge/>
            <w:tcBorders>
              <w:top w:val="nil"/>
            </w:tcBorders>
          </w:tcPr>
          <w:p w14:paraId="4D759181" w14:textId="77777777" w:rsidR="00E9458D" w:rsidRDefault="00E9458D">
            <w:pPr>
              <w:rPr>
                <w:sz w:val="2"/>
                <w:szCs w:val="2"/>
              </w:rPr>
            </w:pPr>
          </w:p>
        </w:tc>
        <w:tc>
          <w:tcPr>
            <w:tcW w:w="3168" w:type="dxa"/>
          </w:tcPr>
          <w:p w14:paraId="325BEDFC" w14:textId="77777777" w:rsidR="00E9458D" w:rsidRDefault="005C6BD6">
            <w:pPr>
              <w:pStyle w:val="TableParagraph"/>
              <w:spacing w:line="255" w:lineRule="exact"/>
              <w:rPr>
                <w:b/>
                <w:sz w:val="24"/>
              </w:rPr>
            </w:pPr>
            <w:r>
              <w:rPr>
                <w:b/>
                <w:sz w:val="24"/>
              </w:rPr>
              <w:t>Approved By:</w:t>
            </w:r>
          </w:p>
        </w:tc>
      </w:tr>
      <w:tr w:rsidR="00E9458D" w14:paraId="34855EB0" w14:textId="77777777">
        <w:trPr>
          <w:trHeight w:val="276"/>
        </w:trPr>
        <w:tc>
          <w:tcPr>
            <w:tcW w:w="5689" w:type="dxa"/>
            <w:vMerge/>
            <w:tcBorders>
              <w:top w:val="nil"/>
            </w:tcBorders>
          </w:tcPr>
          <w:p w14:paraId="3B90DE86" w14:textId="77777777" w:rsidR="00E9458D" w:rsidRDefault="00E9458D">
            <w:pPr>
              <w:rPr>
                <w:sz w:val="2"/>
                <w:szCs w:val="2"/>
              </w:rPr>
            </w:pPr>
          </w:p>
        </w:tc>
        <w:tc>
          <w:tcPr>
            <w:tcW w:w="3168" w:type="dxa"/>
          </w:tcPr>
          <w:p w14:paraId="3FB59797" w14:textId="77777777" w:rsidR="00E9458D" w:rsidRDefault="005C6BD6">
            <w:pPr>
              <w:pStyle w:val="TableParagraph"/>
              <w:tabs>
                <w:tab w:val="left" w:pos="1893"/>
              </w:tabs>
              <w:spacing w:line="257" w:lineRule="exact"/>
              <w:rPr>
                <w:b/>
                <w:sz w:val="24"/>
              </w:rPr>
            </w:pPr>
            <w:r>
              <w:rPr>
                <w:b/>
                <w:sz w:val="24"/>
              </w:rPr>
              <w:t>Page</w:t>
            </w:r>
            <w:r>
              <w:rPr>
                <w:b/>
                <w:spacing w:val="-1"/>
                <w:sz w:val="24"/>
              </w:rPr>
              <w:t xml:space="preserve"> </w:t>
            </w:r>
            <w:r>
              <w:rPr>
                <w:b/>
                <w:sz w:val="24"/>
              </w:rPr>
              <w:t>Number:</w:t>
            </w:r>
            <w:r>
              <w:rPr>
                <w:b/>
                <w:sz w:val="24"/>
              </w:rPr>
              <w:tab/>
              <w:t>Page 1 of</w:t>
            </w:r>
            <w:r>
              <w:rPr>
                <w:b/>
                <w:spacing w:val="-1"/>
                <w:sz w:val="24"/>
              </w:rPr>
              <w:t xml:space="preserve"> </w:t>
            </w:r>
            <w:r>
              <w:rPr>
                <w:b/>
                <w:sz w:val="24"/>
              </w:rPr>
              <w:t>1</w:t>
            </w:r>
          </w:p>
        </w:tc>
      </w:tr>
    </w:tbl>
    <w:p w14:paraId="7B8E4FD0" w14:textId="77777777" w:rsidR="00E9458D" w:rsidRDefault="00E9458D">
      <w:pPr>
        <w:pStyle w:val="BodyText"/>
        <w:spacing w:before="5"/>
        <w:ind w:left="0" w:firstLine="0"/>
        <w:rPr>
          <w:sz w:val="16"/>
        </w:rPr>
      </w:pPr>
    </w:p>
    <w:p w14:paraId="1D98E283" w14:textId="77777777" w:rsidR="00E9458D" w:rsidRDefault="005C6BD6">
      <w:pPr>
        <w:pStyle w:val="Heading2"/>
        <w:spacing w:before="93"/>
        <w:ind w:left="1584"/>
        <w:rPr>
          <w:rFonts w:ascii="Arial"/>
        </w:rPr>
      </w:pPr>
      <w:bookmarkStart w:id="70" w:name="_bookmark70"/>
      <w:bookmarkEnd w:id="70"/>
      <w:r>
        <w:rPr>
          <w:rFonts w:ascii="Arial"/>
        </w:rPr>
        <w:t>Safeguarding Client Records</w:t>
      </w:r>
    </w:p>
    <w:p w14:paraId="0D36907D" w14:textId="77777777" w:rsidR="00E9458D" w:rsidRDefault="005C6BD6">
      <w:pPr>
        <w:spacing w:before="136"/>
        <w:ind w:left="1584"/>
        <w:rPr>
          <w:b/>
          <w:sz w:val="24"/>
        </w:rPr>
      </w:pPr>
      <w:r>
        <w:rPr>
          <w:b/>
          <w:sz w:val="24"/>
        </w:rPr>
        <w:t>PURPOSE</w:t>
      </w:r>
    </w:p>
    <w:p w14:paraId="0151B72C" w14:textId="77777777" w:rsidR="00E9458D" w:rsidRDefault="005C6BD6">
      <w:pPr>
        <w:pStyle w:val="BodyText"/>
        <w:ind w:left="1584" w:firstLine="0"/>
      </w:pPr>
      <w:r>
        <w:t>To establish guidelines for the protection of client information from loss or unauthorized use.</w:t>
      </w:r>
    </w:p>
    <w:p w14:paraId="36ECC975" w14:textId="77777777" w:rsidR="00E9458D" w:rsidRDefault="00E9458D">
      <w:pPr>
        <w:pStyle w:val="BodyText"/>
        <w:ind w:left="0" w:firstLine="0"/>
      </w:pPr>
    </w:p>
    <w:p w14:paraId="34F9695E" w14:textId="77777777" w:rsidR="00E9458D" w:rsidRDefault="005C6BD6">
      <w:pPr>
        <w:pStyle w:val="Heading2"/>
        <w:spacing w:before="1"/>
        <w:ind w:left="1584"/>
      </w:pPr>
      <w:r>
        <w:t>POLICY</w:t>
      </w:r>
    </w:p>
    <w:p w14:paraId="5F4C149C" w14:textId="77777777" w:rsidR="00E9458D" w:rsidRDefault="005C6BD6">
      <w:pPr>
        <w:pStyle w:val="BodyText"/>
        <w:ind w:left="1584" w:right="1701" w:firstLine="0"/>
      </w:pPr>
      <w:r>
        <w:t>Right Accord Private Duty- Home Health Care has established protocol for safeguarding client records against loss and/or unauthorized</w:t>
      </w:r>
      <w:r>
        <w:rPr>
          <w:spacing w:val="-1"/>
        </w:rPr>
        <w:t xml:space="preserve"> </w:t>
      </w:r>
      <w:r>
        <w:t>use.</w:t>
      </w:r>
    </w:p>
    <w:p w14:paraId="04BFA03C" w14:textId="77777777" w:rsidR="00E9458D" w:rsidRDefault="00E9458D">
      <w:pPr>
        <w:pStyle w:val="BodyText"/>
        <w:spacing w:before="11"/>
        <w:ind w:left="0" w:firstLine="0"/>
        <w:rPr>
          <w:sz w:val="23"/>
        </w:rPr>
      </w:pPr>
    </w:p>
    <w:p w14:paraId="4672BF11" w14:textId="77777777" w:rsidR="00E9458D" w:rsidRDefault="005C6BD6">
      <w:pPr>
        <w:pStyle w:val="Heading2"/>
        <w:ind w:left="1584"/>
      </w:pPr>
      <w:r>
        <w:t>PROCEDURES</w:t>
      </w:r>
    </w:p>
    <w:p w14:paraId="3B18BB87" w14:textId="77777777" w:rsidR="00E9458D" w:rsidRDefault="005C6BD6">
      <w:pPr>
        <w:pStyle w:val="ListParagraph"/>
        <w:numPr>
          <w:ilvl w:val="0"/>
          <w:numId w:val="553"/>
        </w:numPr>
        <w:tabs>
          <w:tab w:val="left" w:pos="1944"/>
        </w:tabs>
        <w:rPr>
          <w:sz w:val="24"/>
        </w:rPr>
      </w:pPr>
      <w:r>
        <w:rPr>
          <w:sz w:val="24"/>
        </w:rPr>
        <w:t>Client files shall be kept in locked cabinets and/or in a locked room in the Agency</w:t>
      </w:r>
      <w:r>
        <w:rPr>
          <w:spacing w:val="-7"/>
          <w:sz w:val="24"/>
        </w:rPr>
        <w:t xml:space="preserve"> </w:t>
      </w:r>
      <w:r>
        <w:rPr>
          <w:sz w:val="24"/>
        </w:rPr>
        <w:t>office.</w:t>
      </w:r>
    </w:p>
    <w:p w14:paraId="3EDF0767" w14:textId="77777777" w:rsidR="00E9458D" w:rsidRDefault="005C6BD6">
      <w:pPr>
        <w:pStyle w:val="ListParagraph"/>
        <w:numPr>
          <w:ilvl w:val="0"/>
          <w:numId w:val="553"/>
        </w:numPr>
        <w:tabs>
          <w:tab w:val="left" w:pos="1944"/>
        </w:tabs>
        <w:ind w:right="1487"/>
        <w:rPr>
          <w:sz w:val="24"/>
        </w:rPr>
      </w:pPr>
      <w:r>
        <w:rPr>
          <w:sz w:val="24"/>
        </w:rPr>
        <w:t>All files shall be returned to the locked cabinet and/or locked file room in the Agency office before the office</w:t>
      </w:r>
      <w:r>
        <w:rPr>
          <w:spacing w:val="-3"/>
          <w:sz w:val="24"/>
        </w:rPr>
        <w:t xml:space="preserve"> </w:t>
      </w:r>
      <w:r>
        <w:rPr>
          <w:sz w:val="24"/>
        </w:rPr>
        <w:t>closes.</w:t>
      </w:r>
    </w:p>
    <w:p w14:paraId="0D2BE0B3" w14:textId="77777777" w:rsidR="00E9458D" w:rsidRDefault="005C6BD6">
      <w:pPr>
        <w:pStyle w:val="ListParagraph"/>
        <w:numPr>
          <w:ilvl w:val="0"/>
          <w:numId w:val="553"/>
        </w:numPr>
        <w:tabs>
          <w:tab w:val="left" w:pos="1944"/>
        </w:tabs>
        <w:rPr>
          <w:sz w:val="24"/>
        </w:rPr>
      </w:pPr>
      <w:r>
        <w:rPr>
          <w:sz w:val="24"/>
        </w:rPr>
        <w:t>No client documentation shall be left on desks</w:t>
      </w:r>
      <w:r>
        <w:rPr>
          <w:spacing w:val="-3"/>
          <w:sz w:val="24"/>
        </w:rPr>
        <w:t xml:space="preserve"> </w:t>
      </w:r>
      <w:r>
        <w:rPr>
          <w:sz w:val="24"/>
        </w:rPr>
        <w:t>overnight.</w:t>
      </w:r>
    </w:p>
    <w:p w14:paraId="6757E42E" w14:textId="77777777" w:rsidR="00E9458D" w:rsidRDefault="005C6BD6">
      <w:pPr>
        <w:pStyle w:val="ListParagraph"/>
        <w:numPr>
          <w:ilvl w:val="0"/>
          <w:numId w:val="553"/>
        </w:numPr>
        <w:tabs>
          <w:tab w:val="left" w:pos="1944"/>
        </w:tabs>
        <w:rPr>
          <w:sz w:val="24"/>
        </w:rPr>
      </w:pPr>
      <w:r>
        <w:rPr>
          <w:sz w:val="24"/>
        </w:rPr>
        <w:t>Original client records shall be kept in the Agency office at all</w:t>
      </w:r>
      <w:r>
        <w:rPr>
          <w:spacing w:val="-3"/>
          <w:sz w:val="24"/>
        </w:rPr>
        <w:t xml:space="preserve"> </w:t>
      </w:r>
      <w:r>
        <w:rPr>
          <w:sz w:val="24"/>
        </w:rPr>
        <w:t>times.</w:t>
      </w:r>
    </w:p>
    <w:p w14:paraId="31D9988C" w14:textId="77777777" w:rsidR="00E9458D" w:rsidRDefault="005C6BD6">
      <w:pPr>
        <w:pStyle w:val="ListParagraph"/>
        <w:numPr>
          <w:ilvl w:val="0"/>
          <w:numId w:val="553"/>
        </w:numPr>
        <w:tabs>
          <w:tab w:val="left" w:pos="1944"/>
        </w:tabs>
        <w:spacing w:before="1"/>
        <w:rPr>
          <w:sz w:val="24"/>
        </w:rPr>
      </w:pPr>
      <w:r>
        <w:rPr>
          <w:sz w:val="24"/>
        </w:rPr>
        <w:t>Parts of client records, which may be copied,</w:t>
      </w:r>
      <w:r>
        <w:rPr>
          <w:spacing w:val="-7"/>
          <w:sz w:val="24"/>
        </w:rPr>
        <w:t xml:space="preserve"> </w:t>
      </w:r>
      <w:r>
        <w:rPr>
          <w:sz w:val="24"/>
        </w:rPr>
        <w:t>include:</w:t>
      </w:r>
    </w:p>
    <w:p w14:paraId="03BDF28D" w14:textId="77777777" w:rsidR="00E9458D" w:rsidRDefault="005C6BD6">
      <w:pPr>
        <w:pStyle w:val="ListParagraph"/>
        <w:numPr>
          <w:ilvl w:val="1"/>
          <w:numId w:val="553"/>
        </w:numPr>
        <w:tabs>
          <w:tab w:val="left" w:pos="2294"/>
        </w:tabs>
        <w:rPr>
          <w:sz w:val="24"/>
        </w:rPr>
      </w:pPr>
      <w:r>
        <w:rPr>
          <w:sz w:val="24"/>
        </w:rPr>
        <w:t>Service Plan;</w:t>
      </w:r>
    </w:p>
    <w:p w14:paraId="290ECDD6" w14:textId="77777777" w:rsidR="00E9458D" w:rsidRDefault="005C6BD6">
      <w:pPr>
        <w:pStyle w:val="ListParagraph"/>
        <w:numPr>
          <w:ilvl w:val="1"/>
          <w:numId w:val="553"/>
        </w:numPr>
        <w:tabs>
          <w:tab w:val="left" w:pos="2294"/>
        </w:tabs>
        <w:rPr>
          <w:sz w:val="24"/>
        </w:rPr>
      </w:pPr>
      <w:r>
        <w:rPr>
          <w:sz w:val="24"/>
        </w:rPr>
        <w:t>Treatment</w:t>
      </w:r>
      <w:r>
        <w:rPr>
          <w:spacing w:val="-1"/>
          <w:sz w:val="24"/>
        </w:rPr>
        <w:t xml:space="preserve"> </w:t>
      </w:r>
      <w:r>
        <w:rPr>
          <w:sz w:val="24"/>
        </w:rPr>
        <w:t>Plan;</w:t>
      </w:r>
    </w:p>
    <w:p w14:paraId="37FB5094" w14:textId="77777777" w:rsidR="00E9458D" w:rsidRDefault="005C6BD6">
      <w:pPr>
        <w:pStyle w:val="ListParagraph"/>
        <w:numPr>
          <w:ilvl w:val="1"/>
          <w:numId w:val="553"/>
        </w:numPr>
        <w:tabs>
          <w:tab w:val="left" w:pos="2294"/>
        </w:tabs>
        <w:rPr>
          <w:sz w:val="24"/>
        </w:rPr>
      </w:pPr>
      <w:r>
        <w:rPr>
          <w:sz w:val="24"/>
        </w:rPr>
        <w:t>Medication</w:t>
      </w:r>
      <w:r>
        <w:rPr>
          <w:spacing w:val="-2"/>
          <w:sz w:val="24"/>
        </w:rPr>
        <w:t xml:space="preserve"> </w:t>
      </w:r>
      <w:r>
        <w:rPr>
          <w:sz w:val="24"/>
        </w:rPr>
        <w:t>List;</w:t>
      </w:r>
    </w:p>
    <w:p w14:paraId="3F4EFC55" w14:textId="77777777" w:rsidR="00E9458D" w:rsidRDefault="005C6BD6">
      <w:pPr>
        <w:pStyle w:val="ListParagraph"/>
        <w:numPr>
          <w:ilvl w:val="1"/>
          <w:numId w:val="553"/>
        </w:numPr>
        <w:tabs>
          <w:tab w:val="left" w:pos="2294"/>
        </w:tabs>
        <w:rPr>
          <w:sz w:val="24"/>
        </w:rPr>
      </w:pPr>
      <w:r>
        <w:rPr>
          <w:sz w:val="24"/>
        </w:rPr>
        <w:t>Notations made within the previous 10 days;</w:t>
      </w:r>
      <w:r>
        <w:rPr>
          <w:spacing w:val="-4"/>
          <w:sz w:val="24"/>
        </w:rPr>
        <w:t xml:space="preserve"> </w:t>
      </w:r>
      <w:r>
        <w:rPr>
          <w:sz w:val="24"/>
        </w:rPr>
        <w:t>and,</w:t>
      </w:r>
    </w:p>
    <w:p w14:paraId="5433160E" w14:textId="77777777" w:rsidR="00E9458D" w:rsidRDefault="005C6BD6">
      <w:pPr>
        <w:pStyle w:val="ListParagraph"/>
        <w:numPr>
          <w:ilvl w:val="1"/>
          <w:numId w:val="553"/>
        </w:numPr>
        <w:tabs>
          <w:tab w:val="left" w:pos="2294"/>
        </w:tabs>
        <w:rPr>
          <w:sz w:val="24"/>
        </w:rPr>
      </w:pPr>
      <w:r>
        <w:rPr>
          <w:sz w:val="24"/>
        </w:rPr>
        <w:t>Client Assessments.</w:t>
      </w:r>
    </w:p>
    <w:p w14:paraId="46E1F45F" w14:textId="77777777" w:rsidR="00E9458D" w:rsidRDefault="005C6BD6">
      <w:pPr>
        <w:pStyle w:val="ListParagraph"/>
        <w:numPr>
          <w:ilvl w:val="0"/>
          <w:numId w:val="553"/>
        </w:numPr>
        <w:tabs>
          <w:tab w:val="left" w:pos="1944"/>
        </w:tabs>
        <w:rPr>
          <w:sz w:val="24"/>
        </w:rPr>
      </w:pPr>
      <w:r>
        <w:rPr>
          <w:sz w:val="24"/>
        </w:rPr>
        <w:t>Copies of records, which are taken out of the Agency office shall be protected</w:t>
      </w:r>
      <w:r>
        <w:rPr>
          <w:spacing w:val="-2"/>
          <w:sz w:val="24"/>
        </w:rPr>
        <w:t xml:space="preserve"> </w:t>
      </w:r>
      <w:r>
        <w:rPr>
          <w:sz w:val="24"/>
        </w:rPr>
        <w:t>by:</w:t>
      </w:r>
    </w:p>
    <w:p w14:paraId="6568BFD2" w14:textId="77777777" w:rsidR="00E9458D" w:rsidRDefault="005C6BD6">
      <w:pPr>
        <w:pStyle w:val="ListParagraph"/>
        <w:numPr>
          <w:ilvl w:val="1"/>
          <w:numId w:val="553"/>
        </w:numPr>
        <w:tabs>
          <w:tab w:val="left" w:pos="2305"/>
        </w:tabs>
        <w:ind w:left="2304" w:hanging="361"/>
        <w:rPr>
          <w:sz w:val="24"/>
        </w:rPr>
      </w:pPr>
      <w:r>
        <w:rPr>
          <w:sz w:val="24"/>
        </w:rPr>
        <w:t>covering them to protect</w:t>
      </w:r>
      <w:r>
        <w:rPr>
          <w:spacing w:val="-3"/>
          <w:sz w:val="24"/>
        </w:rPr>
        <w:t xml:space="preserve"> </w:t>
      </w:r>
      <w:r>
        <w:rPr>
          <w:sz w:val="24"/>
        </w:rPr>
        <w:t>confidentiality;</w:t>
      </w:r>
    </w:p>
    <w:p w14:paraId="7E93B6EC" w14:textId="77777777" w:rsidR="00E9458D" w:rsidRDefault="005C6BD6">
      <w:pPr>
        <w:pStyle w:val="ListParagraph"/>
        <w:numPr>
          <w:ilvl w:val="1"/>
          <w:numId w:val="553"/>
        </w:numPr>
        <w:tabs>
          <w:tab w:val="left" w:pos="2305"/>
        </w:tabs>
        <w:ind w:left="2304" w:hanging="361"/>
        <w:rPr>
          <w:sz w:val="24"/>
        </w:rPr>
      </w:pPr>
      <w:r>
        <w:rPr>
          <w:sz w:val="24"/>
        </w:rPr>
        <w:t>placing them on a vehicle’s back seat floor or in its</w:t>
      </w:r>
      <w:r>
        <w:rPr>
          <w:spacing w:val="-7"/>
          <w:sz w:val="24"/>
        </w:rPr>
        <w:t xml:space="preserve"> </w:t>
      </w:r>
      <w:r>
        <w:rPr>
          <w:sz w:val="24"/>
        </w:rPr>
        <w:t>trunk;</w:t>
      </w:r>
    </w:p>
    <w:p w14:paraId="03DD818F" w14:textId="77777777" w:rsidR="00E9458D" w:rsidRDefault="005C6BD6">
      <w:pPr>
        <w:pStyle w:val="ListParagraph"/>
        <w:numPr>
          <w:ilvl w:val="1"/>
          <w:numId w:val="553"/>
        </w:numPr>
        <w:tabs>
          <w:tab w:val="left" w:pos="2305"/>
        </w:tabs>
        <w:ind w:left="2304" w:hanging="361"/>
        <w:rPr>
          <w:sz w:val="24"/>
        </w:rPr>
      </w:pPr>
      <w:r>
        <w:rPr>
          <w:sz w:val="24"/>
        </w:rPr>
        <w:t>keeping the vehicle locked at all times;</w:t>
      </w:r>
      <w:r>
        <w:rPr>
          <w:spacing w:val="-3"/>
          <w:sz w:val="24"/>
        </w:rPr>
        <w:t xml:space="preserve"> </w:t>
      </w:r>
      <w:r>
        <w:rPr>
          <w:sz w:val="24"/>
        </w:rPr>
        <w:t>and,</w:t>
      </w:r>
    </w:p>
    <w:p w14:paraId="63C00E4F" w14:textId="77777777" w:rsidR="00E9458D" w:rsidRDefault="005C6BD6">
      <w:pPr>
        <w:pStyle w:val="ListParagraph"/>
        <w:numPr>
          <w:ilvl w:val="1"/>
          <w:numId w:val="553"/>
        </w:numPr>
        <w:tabs>
          <w:tab w:val="left" w:pos="2305"/>
        </w:tabs>
        <w:ind w:left="2304" w:hanging="361"/>
        <w:rPr>
          <w:sz w:val="24"/>
        </w:rPr>
      </w:pPr>
      <w:r>
        <w:rPr>
          <w:sz w:val="24"/>
        </w:rPr>
        <w:t>returning them to the Agency office by the end of the</w:t>
      </w:r>
      <w:r>
        <w:rPr>
          <w:spacing w:val="-3"/>
          <w:sz w:val="24"/>
        </w:rPr>
        <w:t xml:space="preserve"> </w:t>
      </w:r>
      <w:r>
        <w:rPr>
          <w:sz w:val="24"/>
        </w:rPr>
        <w:t>day.</w:t>
      </w:r>
    </w:p>
    <w:p w14:paraId="59F1D1DA" w14:textId="77777777" w:rsidR="00E9458D" w:rsidRDefault="005C6BD6">
      <w:pPr>
        <w:pStyle w:val="ListParagraph"/>
        <w:numPr>
          <w:ilvl w:val="0"/>
          <w:numId w:val="553"/>
        </w:numPr>
        <w:tabs>
          <w:tab w:val="left" w:pos="1944"/>
        </w:tabs>
        <w:ind w:right="1480"/>
        <w:jc w:val="both"/>
        <w:rPr>
          <w:sz w:val="24"/>
        </w:rPr>
      </w:pPr>
      <w:r>
        <w:rPr>
          <w:sz w:val="24"/>
        </w:rPr>
        <w:t>Removal of client records from the Agency office, or any variation to the “removal of client records from the Agency office” regulations, requires authorization from the Supervisor.</w:t>
      </w:r>
    </w:p>
    <w:p w14:paraId="2D0C7A47" w14:textId="77777777" w:rsidR="00E9458D" w:rsidRDefault="005C6BD6">
      <w:pPr>
        <w:pStyle w:val="ListParagraph"/>
        <w:numPr>
          <w:ilvl w:val="0"/>
          <w:numId w:val="553"/>
        </w:numPr>
        <w:tabs>
          <w:tab w:val="left" w:pos="1944"/>
        </w:tabs>
        <w:jc w:val="both"/>
        <w:rPr>
          <w:sz w:val="24"/>
        </w:rPr>
      </w:pPr>
      <w:r>
        <w:rPr>
          <w:sz w:val="24"/>
        </w:rPr>
        <w:t>All copies of client records shall be shredded when they are no longer</w:t>
      </w:r>
      <w:r>
        <w:rPr>
          <w:spacing w:val="-3"/>
          <w:sz w:val="24"/>
        </w:rPr>
        <w:t xml:space="preserve"> </w:t>
      </w:r>
      <w:r>
        <w:rPr>
          <w:sz w:val="24"/>
        </w:rPr>
        <w:t>needed.</w:t>
      </w:r>
    </w:p>
    <w:p w14:paraId="52BBC6B7" w14:textId="77777777" w:rsidR="00E9458D" w:rsidRDefault="005C6BD6">
      <w:pPr>
        <w:pStyle w:val="ListParagraph"/>
        <w:numPr>
          <w:ilvl w:val="0"/>
          <w:numId w:val="553"/>
        </w:numPr>
        <w:tabs>
          <w:tab w:val="left" w:pos="1944"/>
        </w:tabs>
        <w:ind w:right="1482"/>
        <w:jc w:val="both"/>
        <w:rPr>
          <w:i/>
          <w:sz w:val="24"/>
        </w:rPr>
      </w:pPr>
      <w:r>
        <w:rPr>
          <w:sz w:val="24"/>
        </w:rPr>
        <w:t xml:space="preserve">Procedures for Client records kept in clients’ home shall be in accordance with the Agency’s policy on </w:t>
      </w:r>
      <w:r>
        <w:rPr>
          <w:i/>
          <w:sz w:val="24"/>
        </w:rPr>
        <w:t>Records Kept in Clients’</w:t>
      </w:r>
      <w:r>
        <w:rPr>
          <w:i/>
          <w:spacing w:val="-3"/>
          <w:sz w:val="24"/>
        </w:rPr>
        <w:t xml:space="preserve"> </w:t>
      </w:r>
      <w:r>
        <w:rPr>
          <w:i/>
          <w:sz w:val="24"/>
        </w:rPr>
        <w:t>Homes.</w:t>
      </w:r>
    </w:p>
    <w:p w14:paraId="08C33AEB" w14:textId="77777777" w:rsidR="00E9458D" w:rsidRDefault="00E9458D">
      <w:pPr>
        <w:pStyle w:val="BodyText"/>
        <w:ind w:left="0" w:firstLine="0"/>
        <w:rPr>
          <w:i/>
        </w:rPr>
      </w:pPr>
    </w:p>
    <w:p w14:paraId="44B7F415" w14:textId="77777777" w:rsidR="00E9458D" w:rsidRDefault="005C6BD6">
      <w:pPr>
        <w:pStyle w:val="Heading2"/>
        <w:ind w:left="1584"/>
      </w:pPr>
      <w:r>
        <w:t>CROSS-POLICY REFERENCES</w:t>
      </w:r>
    </w:p>
    <w:p w14:paraId="601B91A2" w14:textId="77777777" w:rsidR="00E9458D" w:rsidRDefault="005C6BD6">
      <w:pPr>
        <w:pStyle w:val="BodyText"/>
        <w:ind w:left="1584" w:firstLine="0"/>
        <w:jc w:val="both"/>
      </w:pPr>
      <w:r>
        <w:t>1. Records to Keep in Clients’ Homes</w:t>
      </w:r>
    </w:p>
    <w:p w14:paraId="1CAEE30C" w14:textId="77777777" w:rsidR="00E9458D" w:rsidRDefault="00E9458D">
      <w:pPr>
        <w:jc w:val="both"/>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781F71B" w14:textId="77777777">
        <w:trPr>
          <w:trHeight w:val="612"/>
        </w:trPr>
        <w:tc>
          <w:tcPr>
            <w:tcW w:w="5689" w:type="dxa"/>
          </w:tcPr>
          <w:p w14:paraId="7C490C1D"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19629CB0" w14:textId="77777777" w:rsidR="00E9458D" w:rsidRDefault="00E9458D">
            <w:pPr>
              <w:pStyle w:val="TableParagraph"/>
              <w:ind w:left="0"/>
              <w:rPr>
                <w:sz w:val="24"/>
              </w:rPr>
            </w:pPr>
          </w:p>
          <w:p w14:paraId="7721D1FE" w14:textId="77777777" w:rsidR="00E9458D" w:rsidRDefault="005C6BD6">
            <w:pPr>
              <w:pStyle w:val="TableParagraph"/>
              <w:ind w:left="487"/>
              <w:rPr>
                <w:sz w:val="20"/>
              </w:rPr>
            </w:pPr>
            <w:r>
              <w:rPr>
                <w:noProof/>
                <w:sz w:val="20"/>
              </w:rPr>
              <w:drawing>
                <wp:inline distT="0" distB="0" distL="0" distR="0" wp14:anchorId="10EF5A99" wp14:editId="49734A71">
                  <wp:extent cx="1390695" cy="966501"/>
                  <wp:effectExtent l="0" t="0" r="0" b="0"/>
                  <wp:docPr id="49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DE73329" w14:textId="77777777">
        <w:trPr>
          <w:trHeight w:val="1184"/>
        </w:trPr>
        <w:tc>
          <w:tcPr>
            <w:tcW w:w="5689" w:type="dxa"/>
          </w:tcPr>
          <w:p w14:paraId="7FF1AE22" w14:textId="77777777" w:rsidR="00E9458D" w:rsidRDefault="00E9458D">
            <w:pPr>
              <w:pStyle w:val="TableParagraph"/>
              <w:ind w:left="0"/>
              <w:rPr>
                <w:sz w:val="24"/>
              </w:rPr>
            </w:pPr>
          </w:p>
          <w:p w14:paraId="75B23AB2" w14:textId="77777777" w:rsidR="00E9458D" w:rsidRDefault="005C6BD6">
            <w:pPr>
              <w:pStyle w:val="TableParagraph"/>
              <w:tabs>
                <w:tab w:val="left" w:pos="1414"/>
              </w:tabs>
              <w:rPr>
                <w:b/>
                <w:sz w:val="24"/>
              </w:rPr>
            </w:pPr>
            <w:r>
              <w:rPr>
                <w:b/>
                <w:sz w:val="24"/>
              </w:rPr>
              <w:t>Section</w:t>
            </w:r>
            <w:r>
              <w:rPr>
                <w:b/>
                <w:spacing w:val="-1"/>
                <w:sz w:val="24"/>
              </w:rPr>
              <w:t xml:space="preserve"> </w:t>
            </w:r>
            <w:r>
              <w:rPr>
                <w:b/>
                <w:sz w:val="24"/>
              </w:rPr>
              <w:t>3:</w:t>
            </w:r>
            <w:r>
              <w:rPr>
                <w:b/>
                <w:sz w:val="24"/>
              </w:rPr>
              <w:tab/>
              <w:t>Service Delivery and Client</w:t>
            </w:r>
            <w:r>
              <w:rPr>
                <w:b/>
                <w:spacing w:val="-2"/>
                <w:sz w:val="24"/>
              </w:rPr>
              <w:t xml:space="preserve"> </w:t>
            </w:r>
            <w:r>
              <w:rPr>
                <w:b/>
                <w:sz w:val="24"/>
              </w:rPr>
              <w:t>Care</w:t>
            </w:r>
          </w:p>
        </w:tc>
        <w:tc>
          <w:tcPr>
            <w:tcW w:w="3168" w:type="dxa"/>
            <w:vMerge/>
            <w:tcBorders>
              <w:top w:val="nil"/>
            </w:tcBorders>
          </w:tcPr>
          <w:p w14:paraId="5182B1AE" w14:textId="77777777" w:rsidR="00E9458D" w:rsidRDefault="00E9458D">
            <w:pPr>
              <w:rPr>
                <w:sz w:val="2"/>
                <w:szCs w:val="2"/>
              </w:rPr>
            </w:pPr>
          </w:p>
        </w:tc>
      </w:tr>
      <w:tr w:rsidR="00E9458D" w14:paraId="182433A6" w14:textId="77777777">
        <w:trPr>
          <w:trHeight w:val="275"/>
        </w:trPr>
        <w:tc>
          <w:tcPr>
            <w:tcW w:w="5689" w:type="dxa"/>
            <w:vMerge w:val="restart"/>
          </w:tcPr>
          <w:p w14:paraId="49A2624B" w14:textId="77777777" w:rsidR="00E9458D" w:rsidRDefault="00E9458D">
            <w:pPr>
              <w:pStyle w:val="TableParagraph"/>
              <w:ind w:left="0"/>
              <w:rPr>
                <w:sz w:val="24"/>
              </w:rPr>
            </w:pPr>
          </w:p>
          <w:p w14:paraId="75A1AC23" w14:textId="77777777" w:rsidR="00E9458D" w:rsidRDefault="005C6BD6">
            <w:pPr>
              <w:pStyle w:val="TableParagraph"/>
              <w:rPr>
                <w:b/>
                <w:sz w:val="24"/>
              </w:rPr>
            </w:pPr>
            <w:r>
              <w:rPr>
                <w:b/>
                <w:sz w:val="24"/>
              </w:rPr>
              <w:t>Policy Title: Retention &amp; Destruction</w:t>
            </w:r>
          </w:p>
          <w:p w14:paraId="5655B333" w14:textId="77777777" w:rsidR="00E9458D" w:rsidRDefault="005C6BD6">
            <w:pPr>
              <w:pStyle w:val="TableParagraph"/>
              <w:ind w:left="1428"/>
              <w:rPr>
                <w:b/>
                <w:sz w:val="24"/>
              </w:rPr>
            </w:pPr>
            <w:r>
              <w:rPr>
                <w:b/>
                <w:sz w:val="24"/>
              </w:rPr>
              <w:t>of Client Records</w:t>
            </w:r>
          </w:p>
        </w:tc>
        <w:tc>
          <w:tcPr>
            <w:tcW w:w="3168" w:type="dxa"/>
          </w:tcPr>
          <w:p w14:paraId="30C8885D" w14:textId="77777777" w:rsidR="00E9458D" w:rsidRDefault="005C6BD6">
            <w:pPr>
              <w:pStyle w:val="TableParagraph"/>
              <w:spacing w:line="256" w:lineRule="exact"/>
              <w:rPr>
                <w:b/>
                <w:sz w:val="24"/>
              </w:rPr>
            </w:pPr>
            <w:r>
              <w:rPr>
                <w:b/>
                <w:sz w:val="24"/>
              </w:rPr>
              <w:t>Policy Number:</w:t>
            </w:r>
            <w:r>
              <w:rPr>
                <w:b/>
                <w:spacing w:val="59"/>
                <w:sz w:val="24"/>
              </w:rPr>
              <w:t xml:space="preserve"> </w:t>
            </w:r>
            <w:r>
              <w:rPr>
                <w:b/>
                <w:sz w:val="24"/>
              </w:rPr>
              <w:t>3.210.30</w:t>
            </w:r>
          </w:p>
        </w:tc>
      </w:tr>
      <w:tr w:rsidR="00E9458D" w14:paraId="5593A933" w14:textId="77777777">
        <w:trPr>
          <w:trHeight w:val="275"/>
        </w:trPr>
        <w:tc>
          <w:tcPr>
            <w:tcW w:w="5689" w:type="dxa"/>
            <w:vMerge/>
            <w:tcBorders>
              <w:top w:val="nil"/>
            </w:tcBorders>
          </w:tcPr>
          <w:p w14:paraId="3FDE354E" w14:textId="77777777" w:rsidR="00E9458D" w:rsidRDefault="00E9458D">
            <w:pPr>
              <w:rPr>
                <w:sz w:val="2"/>
                <w:szCs w:val="2"/>
              </w:rPr>
            </w:pPr>
          </w:p>
        </w:tc>
        <w:tc>
          <w:tcPr>
            <w:tcW w:w="3168" w:type="dxa"/>
          </w:tcPr>
          <w:p w14:paraId="4AAFCE8C" w14:textId="77777777" w:rsidR="00E9458D" w:rsidRDefault="005C6BD6">
            <w:pPr>
              <w:pStyle w:val="TableParagraph"/>
              <w:spacing w:line="255" w:lineRule="exact"/>
              <w:rPr>
                <w:b/>
                <w:sz w:val="24"/>
              </w:rPr>
            </w:pPr>
            <w:r>
              <w:rPr>
                <w:b/>
                <w:sz w:val="24"/>
              </w:rPr>
              <w:t>Effective Date:</w:t>
            </w:r>
          </w:p>
        </w:tc>
      </w:tr>
      <w:tr w:rsidR="00E9458D" w14:paraId="32FE250B" w14:textId="77777777">
        <w:trPr>
          <w:trHeight w:val="276"/>
        </w:trPr>
        <w:tc>
          <w:tcPr>
            <w:tcW w:w="5689" w:type="dxa"/>
            <w:vMerge/>
            <w:tcBorders>
              <w:top w:val="nil"/>
            </w:tcBorders>
          </w:tcPr>
          <w:p w14:paraId="1CCEE94A" w14:textId="77777777" w:rsidR="00E9458D" w:rsidRDefault="00E9458D">
            <w:pPr>
              <w:rPr>
                <w:sz w:val="2"/>
                <w:szCs w:val="2"/>
              </w:rPr>
            </w:pPr>
          </w:p>
        </w:tc>
        <w:tc>
          <w:tcPr>
            <w:tcW w:w="3168" w:type="dxa"/>
          </w:tcPr>
          <w:p w14:paraId="48D8749A" w14:textId="77777777" w:rsidR="00E9458D" w:rsidRDefault="005C6BD6">
            <w:pPr>
              <w:pStyle w:val="TableParagraph"/>
              <w:spacing w:before="1" w:line="255" w:lineRule="exact"/>
              <w:rPr>
                <w:b/>
                <w:sz w:val="24"/>
              </w:rPr>
            </w:pPr>
            <w:r>
              <w:rPr>
                <w:b/>
                <w:sz w:val="24"/>
              </w:rPr>
              <w:t>Revision Date:</w:t>
            </w:r>
          </w:p>
        </w:tc>
      </w:tr>
      <w:tr w:rsidR="00E9458D" w14:paraId="375020A3" w14:textId="77777777">
        <w:trPr>
          <w:trHeight w:val="275"/>
        </w:trPr>
        <w:tc>
          <w:tcPr>
            <w:tcW w:w="5689" w:type="dxa"/>
            <w:vMerge/>
            <w:tcBorders>
              <w:top w:val="nil"/>
            </w:tcBorders>
          </w:tcPr>
          <w:p w14:paraId="5ADFDC74" w14:textId="77777777" w:rsidR="00E9458D" w:rsidRDefault="00E9458D">
            <w:pPr>
              <w:rPr>
                <w:sz w:val="2"/>
                <w:szCs w:val="2"/>
              </w:rPr>
            </w:pPr>
          </w:p>
        </w:tc>
        <w:tc>
          <w:tcPr>
            <w:tcW w:w="3168" w:type="dxa"/>
          </w:tcPr>
          <w:p w14:paraId="59193697" w14:textId="77777777" w:rsidR="00E9458D" w:rsidRDefault="005C6BD6">
            <w:pPr>
              <w:pStyle w:val="TableParagraph"/>
              <w:spacing w:line="255" w:lineRule="exact"/>
              <w:rPr>
                <w:b/>
                <w:sz w:val="24"/>
              </w:rPr>
            </w:pPr>
            <w:r>
              <w:rPr>
                <w:b/>
                <w:sz w:val="24"/>
              </w:rPr>
              <w:t>Approved By:</w:t>
            </w:r>
          </w:p>
        </w:tc>
      </w:tr>
      <w:tr w:rsidR="00E9458D" w14:paraId="0E57FC93" w14:textId="77777777">
        <w:trPr>
          <w:trHeight w:val="276"/>
        </w:trPr>
        <w:tc>
          <w:tcPr>
            <w:tcW w:w="5689" w:type="dxa"/>
            <w:vMerge/>
            <w:tcBorders>
              <w:top w:val="nil"/>
            </w:tcBorders>
          </w:tcPr>
          <w:p w14:paraId="1800E8A1" w14:textId="77777777" w:rsidR="00E9458D" w:rsidRDefault="00E9458D">
            <w:pPr>
              <w:rPr>
                <w:sz w:val="2"/>
                <w:szCs w:val="2"/>
              </w:rPr>
            </w:pPr>
          </w:p>
        </w:tc>
        <w:tc>
          <w:tcPr>
            <w:tcW w:w="3168" w:type="dxa"/>
          </w:tcPr>
          <w:p w14:paraId="75E9330A" w14:textId="77777777" w:rsidR="00E9458D" w:rsidRDefault="005C6BD6">
            <w:pPr>
              <w:pStyle w:val="TableParagraph"/>
              <w:tabs>
                <w:tab w:val="left" w:pos="1893"/>
              </w:tabs>
              <w:spacing w:line="257" w:lineRule="exact"/>
              <w:rPr>
                <w:b/>
                <w:sz w:val="24"/>
              </w:rPr>
            </w:pPr>
            <w:r>
              <w:rPr>
                <w:b/>
                <w:sz w:val="24"/>
              </w:rPr>
              <w:t>Page</w:t>
            </w:r>
            <w:r>
              <w:rPr>
                <w:b/>
                <w:spacing w:val="-1"/>
                <w:sz w:val="24"/>
              </w:rPr>
              <w:t xml:space="preserve"> </w:t>
            </w:r>
            <w:r>
              <w:rPr>
                <w:b/>
                <w:sz w:val="24"/>
              </w:rPr>
              <w:t>Number:</w:t>
            </w:r>
            <w:r>
              <w:rPr>
                <w:b/>
                <w:sz w:val="24"/>
              </w:rPr>
              <w:tab/>
              <w:t>Page 1 of</w:t>
            </w:r>
            <w:r>
              <w:rPr>
                <w:b/>
                <w:spacing w:val="-1"/>
                <w:sz w:val="24"/>
              </w:rPr>
              <w:t xml:space="preserve"> </w:t>
            </w:r>
            <w:r>
              <w:rPr>
                <w:b/>
                <w:sz w:val="24"/>
              </w:rPr>
              <w:t>2</w:t>
            </w:r>
          </w:p>
        </w:tc>
      </w:tr>
    </w:tbl>
    <w:p w14:paraId="60814348" w14:textId="77777777" w:rsidR="00E9458D" w:rsidRDefault="00E9458D">
      <w:pPr>
        <w:pStyle w:val="BodyText"/>
        <w:spacing w:before="5"/>
        <w:ind w:left="0" w:firstLine="0"/>
        <w:rPr>
          <w:sz w:val="16"/>
        </w:rPr>
      </w:pPr>
    </w:p>
    <w:p w14:paraId="59FEFD9E" w14:textId="77777777" w:rsidR="00E9458D" w:rsidRDefault="005C6BD6">
      <w:pPr>
        <w:pStyle w:val="Heading2"/>
        <w:spacing w:before="93"/>
        <w:ind w:left="1584"/>
        <w:rPr>
          <w:rFonts w:ascii="Arial"/>
        </w:rPr>
      </w:pPr>
      <w:bookmarkStart w:id="71" w:name="_bookmark71"/>
      <w:bookmarkEnd w:id="71"/>
      <w:r>
        <w:rPr>
          <w:rFonts w:ascii="Arial"/>
        </w:rPr>
        <w:t>Retention &amp; Destruction of Client Records</w:t>
      </w:r>
    </w:p>
    <w:p w14:paraId="265475C9" w14:textId="77777777" w:rsidR="00E9458D" w:rsidRDefault="005C6BD6">
      <w:pPr>
        <w:spacing w:before="136"/>
        <w:ind w:left="1584"/>
        <w:rPr>
          <w:b/>
          <w:sz w:val="24"/>
        </w:rPr>
      </w:pPr>
      <w:r>
        <w:rPr>
          <w:b/>
          <w:sz w:val="24"/>
        </w:rPr>
        <w:t>PURPOSE</w:t>
      </w:r>
    </w:p>
    <w:p w14:paraId="11375C44" w14:textId="77777777" w:rsidR="00E9458D" w:rsidRDefault="005C6BD6">
      <w:pPr>
        <w:pStyle w:val="BodyText"/>
        <w:ind w:left="1584" w:right="1701" w:firstLine="0"/>
      </w:pPr>
      <w:r>
        <w:t>To comply with applicable laws and regulations regarding the retention and destruction of client files/records.</w:t>
      </w:r>
    </w:p>
    <w:p w14:paraId="13DB51AE" w14:textId="77777777" w:rsidR="00E9458D" w:rsidRDefault="00E9458D">
      <w:pPr>
        <w:pStyle w:val="BodyText"/>
        <w:ind w:left="0" w:firstLine="0"/>
      </w:pPr>
    </w:p>
    <w:p w14:paraId="5FD943CB" w14:textId="77777777" w:rsidR="00E9458D" w:rsidRDefault="005C6BD6">
      <w:pPr>
        <w:pStyle w:val="Heading2"/>
        <w:spacing w:before="1"/>
        <w:ind w:left="1584"/>
      </w:pPr>
      <w:r>
        <w:t>POLICY</w:t>
      </w:r>
    </w:p>
    <w:p w14:paraId="2D0ABCCE" w14:textId="77777777" w:rsidR="00E9458D" w:rsidRDefault="005C6BD6">
      <w:pPr>
        <w:pStyle w:val="BodyText"/>
        <w:ind w:left="1584" w:right="1701" w:firstLine="0"/>
      </w:pPr>
      <w:r>
        <w:t>Right Accord Private Duty- Home Health Care maintains/keeps client files/records for the mandatory period required and then destroys them.</w:t>
      </w:r>
    </w:p>
    <w:p w14:paraId="0FFA008F" w14:textId="77777777" w:rsidR="00E9458D" w:rsidRDefault="00E9458D">
      <w:pPr>
        <w:pStyle w:val="BodyText"/>
        <w:spacing w:before="11"/>
        <w:ind w:left="0" w:firstLine="0"/>
        <w:rPr>
          <w:sz w:val="23"/>
        </w:rPr>
      </w:pPr>
    </w:p>
    <w:p w14:paraId="04F419A3" w14:textId="77777777" w:rsidR="00E9458D" w:rsidRDefault="005C6BD6">
      <w:pPr>
        <w:pStyle w:val="Heading2"/>
        <w:ind w:left="1584"/>
      </w:pPr>
      <w:r>
        <w:t>PROCEDURES</w:t>
      </w:r>
    </w:p>
    <w:p w14:paraId="238831B9" w14:textId="77777777" w:rsidR="00E9458D" w:rsidRDefault="005C6BD6">
      <w:pPr>
        <w:pStyle w:val="ListParagraph"/>
        <w:numPr>
          <w:ilvl w:val="0"/>
          <w:numId w:val="552"/>
        </w:numPr>
        <w:tabs>
          <w:tab w:val="left" w:pos="1944"/>
        </w:tabs>
        <w:jc w:val="both"/>
        <w:rPr>
          <w:sz w:val="24"/>
        </w:rPr>
      </w:pPr>
      <w:r>
        <w:rPr>
          <w:sz w:val="24"/>
        </w:rPr>
        <w:t>All</w:t>
      </w:r>
      <w:r>
        <w:rPr>
          <w:spacing w:val="50"/>
          <w:sz w:val="24"/>
        </w:rPr>
        <w:t xml:space="preserve"> </w:t>
      </w:r>
      <w:r>
        <w:rPr>
          <w:sz w:val="24"/>
        </w:rPr>
        <w:t>records</w:t>
      </w:r>
      <w:r>
        <w:rPr>
          <w:spacing w:val="48"/>
          <w:sz w:val="24"/>
        </w:rPr>
        <w:t xml:space="preserve"> </w:t>
      </w:r>
      <w:r>
        <w:rPr>
          <w:sz w:val="24"/>
        </w:rPr>
        <w:t>shall</w:t>
      </w:r>
      <w:r>
        <w:rPr>
          <w:spacing w:val="51"/>
          <w:sz w:val="24"/>
        </w:rPr>
        <w:t xml:space="preserve"> </w:t>
      </w:r>
      <w:r>
        <w:rPr>
          <w:sz w:val="24"/>
        </w:rPr>
        <w:t>be</w:t>
      </w:r>
      <w:r>
        <w:rPr>
          <w:spacing w:val="50"/>
          <w:sz w:val="24"/>
        </w:rPr>
        <w:t xml:space="preserve"> </w:t>
      </w:r>
      <w:r>
        <w:rPr>
          <w:sz w:val="24"/>
        </w:rPr>
        <w:t>maintained</w:t>
      </w:r>
      <w:r>
        <w:rPr>
          <w:spacing w:val="51"/>
          <w:sz w:val="24"/>
        </w:rPr>
        <w:t xml:space="preserve"> </w:t>
      </w:r>
      <w:r>
        <w:rPr>
          <w:sz w:val="24"/>
        </w:rPr>
        <w:t>and</w:t>
      </w:r>
      <w:r>
        <w:rPr>
          <w:spacing w:val="51"/>
          <w:sz w:val="24"/>
        </w:rPr>
        <w:t xml:space="preserve"> </w:t>
      </w:r>
      <w:r>
        <w:rPr>
          <w:sz w:val="24"/>
        </w:rPr>
        <w:t>protected,</w:t>
      </w:r>
      <w:r>
        <w:rPr>
          <w:spacing w:val="49"/>
          <w:sz w:val="24"/>
        </w:rPr>
        <w:t xml:space="preserve"> </w:t>
      </w:r>
      <w:r>
        <w:rPr>
          <w:sz w:val="24"/>
        </w:rPr>
        <w:t>as</w:t>
      </w:r>
      <w:r>
        <w:rPr>
          <w:spacing w:val="50"/>
          <w:sz w:val="24"/>
        </w:rPr>
        <w:t xml:space="preserve"> </w:t>
      </w:r>
      <w:r>
        <w:rPr>
          <w:sz w:val="24"/>
        </w:rPr>
        <w:t>detailed</w:t>
      </w:r>
      <w:r>
        <w:rPr>
          <w:spacing w:val="50"/>
          <w:sz w:val="24"/>
        </w:rPr>
        <w:t xml:space="preserve"> </w:t>
      </w:r>
      <w:r>
        <w:rPr>
          <w:sz w:val="24"/>
        </w:rPr>
        <w:t>in</w:t>
      </w:r>
      <w:r>
        <w:rPr>
          <w:spacing w:val="50"/>
          <w:sz w:val="24"/>
        </w:rPr>
        <w:t xml:space="preserve"> </w:t>
      </w:r>
      <w:r>
        <w:rPr>
          <w:sz w:val="24"/>
        </w:rPr>
        <w:t>the</w:t>
      </w:r>
      <w:r>
        <w:rPr>
          <w:spacing w:val="51"/>
          <w:sz w:val="24"/>
        </w:rPr>
        <w:t xml:space="preserve"> </w:t>
      </w:r>
      <w:r>
        <w:rPr>
          <w:sz w:val="24"/>
        </w:rPr>
        <w:t>Agency’s</w:t>
      </w:r>
      <w:r>
        <w:rPr>
          <w:spacing w:val="51"/>
          <w:sz w:val="24"/>
        </w:rPr>
        <w:t xml:space="preserve"> </w:t>
      </w:r>
      <w:r>
        <w:rPr>
          <w:sz w:val="24"/>
        </w:rPr>
        <w:t>policy</w:t>
      </w:r>
      <w:r>
        <w:rPr>
          <w:spacing w:val="50"/>
          <w:sz w:val="24"/>
        </w:rPr>
        <w:t xml:space="preserve"> </w:t>
      </w:r>
      <w:r>
        <w:rPr>
          <w:sz w:val="24"/>
        </w:rPr>
        <w:t>on</w:t>
      </w:r>
    </w:p>
    <w:p w14:paraId="3AE83FD4" w14:textId="77777777" w:rsidR="00E9458D" w:rsidRDefault="005C6BD6">
      <w:pPr>
        <w:ind w:left="1944"/>
        <w:jc w:val="both"/>
        <w:rPr>
          <w:sz w:val="24"/>
        </w:rPr>
      </w:pPr>
      <w:r>
        <w:rPr>
          <w:i/>
          <w:sz w:val="24"/>
        </w:rPr>
        <w:t>Documentation and Client Records</w:t>
      </w:r>
      <w:r>
        <w:rPr>
          <w:sz w:val="24"/>
        </w:rPr>
        <w:t>.</w:t>
      </w:r>
    </w:p>
    <w:p w14:paraId="7AE575A3" w14:textId="77777777" w:rsidR="00E9458D" w:rsidRDefault="005C6BD6">
      <w:pPr>
        <w:pStyle w:val="ListParagraph"/>
        <w:numPr>
          <w:ilvl w:val="0"/>
          <w:numId w:val="552"/>
        </w:numPr>
        <w:tabs>
          <w:tab w:val="left" w:pos="1944"/>
        </w:tabs>
        <w:jc w:val="both"/>
        <w:rPr>
          <w:sz w:val="24"/>
        </w:rPr>
      </w:pPr>
      <w:r>
        <w:rPr>
          <w:sz w:val="24"/>
        </w:rPr>
        <w:t>Active and inactive file/records shall be kept</w:t>
      </w:r>
      <w:r>
        <w:rPr>
          <w:spacing w:val="-3"/>
          <w:sz w:val="24"/>
        </w:rPr>
        <w:t xml:space="preserve"> </w:t>
      </w:r>
      <w:r>
        <w:rPr>
          <w:sz w:val="24"/>
        </w:rPr>
        <w:t>separately.</w:t>
      </w:r>
    </w:p>
    <w:p w14:paraId="4FDEF54F" w14:textId="77777777" w:rsidR="00E9458D" w:rsidRDefault="005C6BD6">
      <w:pPr>
        <w:pStyle w:val="ListParagraph"/>
        <w:numPr>
          <w:ilvl w:val="0"/>
          <w:numId w:val="552"/>
        </w:numPr>
        <w:tabs>
          <w:tab w:val="left" w:pos="1944"/>
        </w:tabs>
        <w:ind w:right="1483"/>
        <w:jc w:val="both"/>
        <w:rPr>
          <w:sz w:val="24"/>
        </w:rPr>
      </w:pPr>
      <w:r>
        <w:rPr>
          <w:sz w:val="24"/>
        </w:rPr>
        <w:t>When a file/record is closed, all related documentation shall be placed in the file/record, which shall then be moved from the “Active” file/record location to the “Inactive” file/record</w:t>
      </w:r>
      <w:r>
        <w:rPr>
          <w:spacing w:val="-1"/>
          <w:sz w:val="24"/>
        </w:rPr>
        <w:t xml:space="preserve"> </w:t>
      </w:r>
      <w:r>
        <w:rPr>
          <w:sz w:val="24"/>
        </w:rPr>
        <w:t>location.</w:t>
      </w:r>
    </w:p>
    <w:p w14:paraId="3775C4B9" w14:textId="77777777" w:rsidR="00E9458D" w:rsidRDefault="005C6BD6">
      <w:pPr>
        <w:pStyle w:val="ListParagraph"/>
        <w:numPr>
          <w:ilvl w:val="0"/>
          <w:numId w:val="552"/>
        </w:numPr>
        <w:tabs>
          <w:tab w:val="left" w:pos="1944"/>
        </w:tabs>
        <w:spacing w:before="1"/>
        <w:jc w:val="both"/>
        <w:rPr>
          <w:sz w:val="24"/>
        </w:rPr>
      </w:pPr>
      <w:r>
        <w:rPr>
          <w:sz w:val="24"/>
        </w:rPr>
        <w:t>Client files/records shall remain the property of the</w:t>
      </w:r>
      <w:r>
        <w:rPr>
          <w:spacing w:val="-3"/>
          <w:sz w:val="24"/>
        </w:rPr>
        <w:t xml:space="preserve"> </w:t>
      </w:r>
      <w:r>
        <w:rPr>
          <w:sz w:val="24"/>
        </w:rPr>
        <w:t>Agency.</w:t>
      </w:r>
    </w:p>
    <w:p w14:paraId="3C08ABB3" w14:textId="77777777" w:rsidR="00E9458D" w:rsidRDefault="005C6BD6">
      <w:pPr>
        <w:pStyle w:val="ListParagraph"/>
        <w:numPr>
          <w:ilvl w:val="0"/>
          <w:numId w:val="552"/>
        </w:numPr>
        <w:tabs>
          <w:tab w:val="left" w:pos="1944"/>
        </w:tabs>
        <w:ind w:right="1481"/>
        <w:jc w:val="both"/>
        <w:rPr>
          <w:sz w:val="24"/>
        </w:rPr>
      </w:pPr>
      <w:r>
        <w:rPr>
          <w:sz w:val="24"/>
        </w:rPr>
        <w:t>The Agency shall keep all files/records of cases involved in litigation until the case is concluded, even if the case goes beyond the period that, by law, records are required to be kept.</w:t>
      </w:r>
    </w:p>
    <w:p w14:paraId="33AFB83C" w14:textId="77777777" w:rsidR="00E9458D" w:rsidRDefault="005C6BD6">
      <w:pPr>
        <w:pStyle w:val="ListParagraph"/>
        <w:numPr>
          <w:ilvl w:val="0"/>
          <w:numId w:val="552"/>
        </w:numPr>
        <w:tabs>
          <w:tab w:val="left" w:pos="1944"/>
        </w:tabs>
        <w:ind w:right="1486"/>
        <w:jc w:val="both"/>
        <w:rPr>
          <w:sz w:val="24"/>
        </w:rPr>
      </w:pPr>
      <w:r>
        <w:rPr>
          <w:sz w:val="24"/>
        </w:rPr>
        <w:t>Closed client files/records shall be held for the prescribed time and then shall be destroyed.</w:t>
      </w:r>
    </w:p>
    <w:p w14:paraId="773BB733" w14:textId="77777777" w:rsidR="00E9458D" w:rsidRDefault="005C6BD6">
      <w:pPr>
        <w:pStyle w:val="ListParagraph"/>
        <w:numPr>
          <w:ilvl w:val="0"/>
          <w:numId w:val="552"/>
        </w:numPr>
        <w:tabs>
          <w:tab w:val="left" w:pos="1944"/>
        </w:tabs>
        <w:jc w:val="both"/>
        <w:rPr>
          <w:sz w:val="24"/>
        </w:rPr>
      </w:pPr>
      <w:r>
        <w:rPr>
          <w:sz w:val="24"/>
        </w:rPr>
        <w:t>Physical file/records shall be destroyed</w:t>
      </w:r>
      <w:r>
        <w:rPr>
          <w:spacing w:val="-6"/>
          <w:sz w:val="24"/>
        </w:rPr>
        <w:t xml:space="preserve"> </w:t>
      </w:r>
      <w:r>
        <w:rPr>
          <w:sz w:val="24"/>
        </w:rPr>
        <w:t>by:</w:t>
      </w:r>
    </w:p>
    <w:p w14:paraId="48F024D3" w14:textId="77777777" w:rsidR="00E9458D" w:rsidRDefault="005C6BD6">
      <w:pPr>
        <w:pStyle w:val="ListParagraph"/>
        <w:numPr>
          <w:ilvl w:val="1"/>
          <w:numId w:val="552"/>
        </w:numPr>
        <w:tabs>
          <w:tab w:val="left" w:pos="2294"/>
        </w:tabs>
        <w:rPr>
          <w:sz w:val="24"/>
        </w:rPr>
      </w:pPr>
      <w:r>
        <w:rPr>
          <w:sz w:val="24"/>
        </w:rPr>
        <w:t>shredding within the Agency</w:t>
      </w:r>
      <w:r>
        <w:rPr>
          <w:spacing w:val="-5"/>
          <w:sz w:val="24"/>
        </w:rPr>
        <w:t xml:space="preserve"> </w:t>
      </w:r>
      <w:r>
        <w:rPr>
          <w:sz w:val="24"/>
        </w:rPr>
        <w:t>office;</w:t>
      </w:r>
    </w:p>
    <w:p w14:paraId="3FC191E3" w14:textId="77777777" w:rsidR="00E9458D" w:rsidRDefault="005C6BD6">
      <w:pPr>
        <w:pStyle w:val="ListParagraph"/>
        <w:numPr>
          <w:ilvl w:val="1"/>
          <w:numId w:val="552"/>
        </w:numPr>
        <w:tabs>
          <w:tab w:val="left" w:pos="2294"/>
        </w:tabs>
        <w:rPr>
          <w:sz w:val="24"/>
        </w:rPr>
      </w:pPr>
      <w:r>
        <w:rPr>
          <w:sz w:val="24"/>
        </w:rPr>
        <w:t>an outside company, which specializes in</w:t>
      </w:r>
      <w:r>
        <w:rPr>
          <w:spacing w:val="-1"/>
          <w:sz w:val="24"/>
        </w:rPr>
        <w:t xml:space="preserve"> </w:t>
      </w:r>
      <w:r>
        <w:rPr>
          <w:sz w:val="24"/>
        </w:rPr>
        <w:t>shredding;</w:t>
      </w:r>
    </w:p>
    <w:p w14:paraId="00068623" w14:textId="77777777" w:rsidR="00E9458D" w:rsidRDefault="005C6BD6">
      <w:pPr>
        <w:pStyle w:val="ListParagraph"/>
        <w:numPr>
          <w:ilvl w:val="1"/>
          <w:numId w:val="552"/>
        </w:numPr>
        <w:tabs>
          <w:tab w:val="left" w:pos="2294"/>
        </w:tabs>
        <w:rPr>
          <w:sz w:val="24"/>
        </w:rPr>
      </w:pPr>
      <w:r>
        <w:rPr>
          <w:sz w:val="24"/>
        </w:rPr>
        <w:t>a secure, electronic or physical process for electronic files/records;</w:t>
      </w:r>
      <w:r>
        <w:rPr>
          <w:spacing w:val="-2"/>
          <w:sz w:val="24"/>
        </w:rPr>
        <w:t xml:space="preserve"> </w:t>
      </w:r>
      <w:r>
        <w:rPr>
          <w:sz w:val="24"/>
        </w:rPr>
        <w:t>or,</w:t>
      </w:r>
    </w:p>
    <w:p w14:paraId="1554A9EF" w14:textId="77777777" w:rsidR="00E9458D" w:rsidRDefault="005C6BD6">
      <w:pPr>
        <w:pStyle w:val="ListParagraph"/>
        <w:numPr>
          <w:ilvl w:val="1"/>
          <w:numId w:val="552"/>
        </w:numPr>
        <w:tabs>
          <w:tab w:val="left" w:pos="2294"/>
        </w:tabs>
        <w:rPr>
          <w:sz w:val="24"/>
        </w:rPr>
      </w:pPr>
      <w:r>
        <w:rPr>
          <w:sz w:val="24"/>
        </w:rPr>
        <w:t>an outside company, which specializes in erasing electronic</w:t>
      </w:r>
      <w:r>
        <w:rPr>
          <w:spacing w:val="-2"/>
          <w:sz w:val="24"/>
        </w:rPr>
        <w:t xml:space="preserve"> </w:t>
      </w:r>
      <w:r>
        <w:rPr>
          <w:sz w:val="24"/>
        </w:rPr>
        <w:t>files/records.</w:t>
      </w:r>
    </w:p>
    <w:p w14:paraId="6C07F8A9" w14:textId="77777777" w:rsidR="00E9458D" w:rsidRDefault="005C6BD6">
      <w:pPr>
        <w:pStyle w:val="ListParagraph"/>
        <w:numPr>
          <w:ilvl w:val="0"/>
          <w:numId w:val="552"/>
        </w:numPr>
        <w:tabs>
          <w:tab w:val="left" w:pos="1944"/>
        </w:tabs>
        <w:rPr>
          <w:sz w:val="24"/>
        </w:rPr>
      </w:pPr>
      <w:r>
        <w:rPr>
          <w:sz w:val="24"/>
        </w:rPr>
        <w:t>A log of all files/records destroyed shall be kept. This log shall</w:t>
      </w:r>
      <w:r>
        <w:rPr>
          <w:spacing w:val="-7"/>
          <w:sz w:val="24"/>
        </w:rPr>
        <w:t xml:space="preserve"> </w:t>
      </w:r>
      <w:r>
        <w:rPr>
          <w:sz w:val="24"/>
        </w:rPr>
        <w:t>contain:</w:t>
      </w:r>
    </w:p>
    <w:p w14:paraId="08DB53CB" w14:textId="77777777" w:rsidR="00E9458D" w:rsidRDefault="005C6BD6">
      <w:pPr>
        <w:pStyle w:val="ListParagraph"/>
        <w:numPr>
          <w:ilvl w:val="1"/>
          <w:numId w:val="552"/>
        </w:numPr>
        <w:tabs>
          <w:tab w:val="left" w:pos="2294"/>
        </w:tabs>
        <w:ind w:hanging="350"/>
        <w:rPr>
          <w:sz w:val="24"/>
        </w:rPr>
      </w:pPr>
      <w:r>
        <w:rPr>
          <w:sz w:val="24"/>
        </w:rPr>
        <w:t>the name of the client whose file/record is being</w:t>
      </w:r>
      <w:r>
        <w:rPr>
          <w:spacing w:val="-3"/>
          <w:sz w:val="24"/>
        </w:rPr>
        <w:t xml:space="preserve"> </w:t>
      </w:r>
      <w:r>
        <w:rPr>
          <w:sz w:val="24"/>
        </w:rPr>
        <w:t>destroyed;</w:t>
      </w:r>
    </w:p>
    <w:p w14:paraId="612A3F7A" w14:textId="77777777" w:rsidR="00E9458D" w:rsidRDefault="005C6BD6">
      <w:pPr>
        <w:pStyle w:val="ListParagraph"/>
        <w:numPr>
          <w:ilvl w:val="1"/>
          <w:numId w:val="552"/>
        </w:numPr>
        <w:tabs>
          <w:tab w:val="left" w:pos="2294"/>
        </w:tabs>
        <w:ind w:hanging="350"/>
        <w:rPr>
          <w:sz w:val="24"/>
        </w:rPr>
      </w:pPr>
      <w:r>
        <w:rPr>
          <w:sz w:val="24"/>
        </w:rPr>
        <w:t>the name of the individual who authorized the destruction of the</w:t>
      </w:r>
      <w:r>
        <w:rPr>
          <w:spacing w:val="-5"/>
          <w:sz w:val="24"/>
        </w:rPr>
        <w:t xml:space="preserve"> </w:t>
      </w:r>
      <w:r>
        <w:rPr>
          <w:sz w:val="24"/>
        </w:rPr>
        <w:t>file/record;</w:t>
      </w:r>
    </w:p>
    <w:p w14:paraId="2CD21605" w14:textId="77777777" w:rsidR="00E9458D" w:rsidRDefault="005C6BD6">
      <w:pPr>
        <w:pStyle w:val="ListParagraph"/>
        <w:numPr>
          <w:ilvl w:val="1"/>
          <w:numId w:val="552"/>
        </w:numPr>
        <w:tabs>
          <w:tab w:val="left" w:pos="2294"/>
        </w:tabs>
        <w:ind w:hanging="350"/>
        <w:rPr>
          <w:sz w:val="24"/>
        </w:rPr>
      </w:pPr>
      <w:r>
        <w:rPr>
          <w:sz w:val="24"/>
        </w:rPr>
        <w:t>the date authorization was given to destroy the</w:t>
      </w:r>
      <w:r>
        <w:rPr>
          <w:spacing w:val="-1"/>
          <w:sz w:val="24"/>
        </w:rPr>
        <w:t xml:space="preserve"> </w:t>
      </w:r>
      <w:r>
        <w:rPr>
          <w:sz w:val="24"/>
        </w:rPr>
        <w:t>file/record;</w:t>
      </w:r>
    </w:p>
    <w:p w14:paraId="12A38A79" w14:textId="77777777" w:rsidR="00E9458D" w:rsidRDefault="005C6BD6">
      <w:pPr>
        <w:pStyle w:val="ListParagraph"/>
        <w:numPr>
          <w:ilvl w:val="1"/>
          <w:numId w:val="552"/>
        </w:numPr>
        <w:tabs>
          <w:tab w:val="left" w:pos="2294"/>
        </w:tabs>
        <w:ind w:hanging="350"/>
        <w:rPr>
          <w:sz w:val="24"/>
        </w:rPr>
      </w:pPr>
      <w:r>
        <w:rPr>
          <w:sz w:val="24"/>
        </w:rPr>
        <w:t>the date on which the file/record was destroyed;</w:t>
      </w:r>
      <w:r>
        <w:rPr>
          <w:spacing w:val="-5"/>
          <w:sz w:val="24"/>
        </w:rPr>
        <w:t xml:space="preserve"> </w:t>
      </w:r>
      <w:r>
        <w:rPr>
          <w:sz w:val="24"/>
        </w:rPr>
        <w:t>and,</w:t>
      </w:r>
    </w:p>
    <w:p w14:paraId="2703F077" w14:textId="77777777" w:rsidR="00E9458D" w:rsidRDefault="005C6BD6">
      <w:pPr>
        <w:pStyle w:val="ListParagraph"/>
        <w:numPr>
          <w:ilvl w:val="1"/>
          <w:numId w:val="552"/>
        </w:numPr>
        <w:tabs>
          <w:tab w:val="left" w:pos="2294"/>
        </w:tabs>
        <w:ind w:hanging="350"/>
        <w:rPr>
          <w:sz w:val="24"/>
        </w:rPr>
      </w:pPr>
      <w:r>
        <w:rPr>
          <w:sz w:val="24"/>
        </w:rPr>
        <w:t>the name of the individual who destroyed the</w:t>
      </w:r>
      <w:r>
        <w:rPr>
          <w:spacing w:val="-2"/>
          <w:sz w:val="24"/>
        </w:rPr>
        <w:t xml:space="preserve"> </w:t>
      </w:r>
      <w:r>
        <w:rPr>
          <w:sz w:val="24"/>
        </w:rPr>
        <w:t>file/record.</w:t>
      </w:r>
    </w:p>
    <w:p w14:paraId="5D2CDB06" w14:textId="77777777" w:rsidR="00E9458D" w:rsidRDefault="005C6BD6">
      <w:pPr>
        <w:pStyle w:val="ListParagraph"/>
        <w:numPr>
          <w:ilvl w:val="0"/>
          <w:numId w:val="552"/>
        </w:numPr>
        <w:tabs>
          <w:tab w:val="left" w:pos="1944"/>
          <w:tab w:val="left" w:pos="2532"/>
          <w:tab w:val="left" w:pos="5014"/>
          <w:tab w:val="left" w:pos="5681"/>
          <w:tab w:val="left" w:pos="6136"/>
          <w:tab w:val="left" w:pos="6644"/>
          <w:tab w:val="left" w:pos="7805"/>
          <w:tab w:val="left" w:pos="8221"/>
          <w:tab w:val="left" w:pos="8889"/>
          <w:tab w:val="left" w:pos="9705"/>
        </w:tabs>
        <w:ind w:right="1487"/>
        <w:rPr>
          <w:sz w:val="24"/>
        </w:rPr>
      </w:pPr>
      <w:r>
        <w:rPr>
          <w:sz w:val="24"/>
        </w:rPr>
        <w:t>The</w:t>
      </w:r>
      <w:r>
        <w:rPr>
          <w:sz w:val="24"/>
        </w:rPr>
        <w:tab/>
        <w:t>Manager/Administrator</w:t>
      </w:r>
      <w:r>
        <w:rPr>
          <w:sz w:val="24"/>
        </w:rPr>
        <w:tab/>
        <w:t>shall</w:t>
      </w:r>
      <w:r>
        <w:rPr>
          <w:sz w:val="24"/>
        </w:rPr>
        <w:tab/>
        <w:t>do</w:t>
      </w:r>
      <w:r>
        <w:rPr>
          <w:sz w:val="24"/>
        </w:rPr>
        <w:tab/>
        <w:t>the</w:t>
      </w:r>
      <w:r>
        <w:rPr>
          <w:sz w:val="24"/>
        </w:rPr>
        <w:tab/>
        <w:t>shredding</w:t>
      </w:r>
      <w:r>
        <w:rPr>
          <w:sz w:val="24"/>
        </w:rPr>
        <w:tab/>
        <w:t>or</w:t>
      </w:r>
      <w:r>
        <w:rPr>
          <w:sz w:val="24"/>
        </w:rPr>
        <w:tab/>
        <w:t>shall</w:t>
      </w:r>
      <w:r>
        <w:rPr>
          <w:sz w:val="24"/>
        </w:rPr>
        <w:tab/>
        <w:t>assign</w:t>
      </w:r>
      <w:r>
        <w:rPr>
          <w:sz w:val="24"/>
        </w:rPr>
        <w:tab/>
      </w:r>
      <w:r>
        <w:rPr>
          <w:spacing w:val="-3"/>
          <w:sz w:val="24"/>
        </w:rPr>
        <w:t xml:space="preserve">shredding </w:t>
      </w:r>
      <w:r>
        <w:rPr>
          <w:sz w:val="24"/>
        </w:rPr>
        <w:t>responsibilities to another</w:t>
      </w:r>
      <w:r>
        <w:rPr>
          <w:spacing w:val="-3"/>
          <w:sz w:val="24"/>
        </w:rPr>
        <w:t xml:space="preserve"> </w:t>
      </w:r>
      <w:r>
        <w:rPr>
          <w:sz w:val="24"/>
        </w:rPr>
        <w:t>individual.</w:t>
      </w:r>
    </w:p>
    <w:p w14:paraId="1CDB4E32"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E6193B8" w14:textId="77777777">
        <w:trPr>
          <w:trHeight w:val="612"/>
        </w:trPr>
        <w:tc>
          <w:tcPr>
            <w:tcW w:w="5689" w:type="dxa"/>
          </w:tcPr>
          <w:p w14:paraId="2453A5EA"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3810BC01" w14:textId="77777777" w:rsidR="00E9458D" w:rsidRDefault="00E9458D">
            <w:pPr>
              <w:pStyle w:val="TableParagraph"/>
              <w:ind w:left="0"/>
              <w:rPr>
                <w:sz w:val="24"/>
              </w:rPr>
            </w:pPr>
          </w:p>
          <w:p w14:paraId="75093C77" w14:textId="77777777" w:rsidR="00E9458D" w:rsidRDefault="005C6BD6">
            <w:pPr>
              <w:pStyle w:val="TableParagraph"/>
              <w:ind w:left="487"/>
              <w:rPr>
                <w:sz w:val="20"/>
              </w:rPr>
            </w:pPr>
            <w:r>
              <w:rPr>
                <w:noProof/>
                <w:sz w:val="20"/>
              </w:rPr>
              <w:drawing>
                <wp:inline distT="0" distB="0" distL="0" distR="0" wp14:anchorId="66FBA6FE" wp14:editId="5F424539">
                  <wp:extent cx="1390695" cy="966501"/>
                  <wp:effectExtent l="0" t="0" r="0" b="0"/>
                  <wp:docPr id="49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4A9443A" w14:textId="77777777">
        <w:trPr>
          <w:trHeight w:val="1184"/>
        </w:trPr>
        <w:tc>
          <w:tcPr>
            <w:tcW w:w="5689" w:type="dxa"/>
          </w:tcPr>
          <w:p w14:paraId="006CE8AB" w14:textId="77777777" w:rsidR="00E9458D" w:rsidRDefault="00E9458D">
            <w:pPr>
              <w:pStyle w:val="TableParagraph"/>
              <w:ind w:left="0"/>
              <w:rPr>
                <w:sz w:val="24"/>
              </w:rPr>
            </w:pPr>
          </w:p>
          <w:p w14:paraId="6D268E1B" w14:textId="77777777" w:rsidR="00E9458D" w:rsidRDefault="005C6BD6">
            <w:pPr>
              <w:pStyle w:val="TableParagraph"/>
              <w:tabs>
                <w:tab w:val="left" w:pos="1414"/>
              </w:tabs>
              <w:rPr>
                <w:b/>
                <w:sz w:val="24"/>
              </w:rPr>
            </w:pPr>
            <w:r>
              <w:rPr>
                <w:b/>
                <w:sz w:val="24"/>
              </w:rPr>
              <w:t>Section</w:t>
            </w:r>
            <w:r>
              <w:rPr>
                <w:b/>
                <w:spacing w:val="-1"/>
                <w:sz w:val="24"/>
              </w:rPr>
              <w:t xml:space="preserve"> </w:t>
            </w:r>
            <w:r>
              <w:rPr>
                <w:b/>
                <w:sz w:val="24"/>
              </w:rPr>
              <w:t>3:</w:t>
            </w:r>
            <w:r>
              <w:rPr>
                <w:b/>
                <w:sz w:val="24"/>
              </w:rPr>
              <w:tab/>
              <w:t>Service Delivery and Client</w:t>
            </w:r>
            <w:r>
              <w:rPr>
                <w:b/>
                <w:spacing w:val="-2"/>
                <w:sz w:val="24"/>
              </w:rPr>
              <w:t xml:space="preserve"> </w:t>
            </w:r>
            <w:r>
              <w:rPr>
                <w:b/>
                <w:sz w:val="24"/>
              </w:rPr>
              <w:t>Care</w:t>
            </w:r>
          </w:p>
        </w:tc>
        <w:tc>
          <w:tcPr>
            <w:tcW w:w="3168" w:type="dxa"/>
            <w:vMerge/>
            <w:tcBorders>
              <w:top w:val="nil"/>
            </w:tcBorders>
          </w:tcPr>
          <w:p w14:paraId="7B26A588" w14:textId="77777777" w:rsidR="00E9458D" w:rsidRDefault="00E9458D">
            <w:pPr>
              <w:rPr>
                <w:sz w:val="2"/>
                <w:szCs w:val="2"/>
              </w:rPr>
            </w:pPr>
          </w:p>
        </w:tc>
      </w:tr>
      <w:tr w:rsidR="00E9458D" w14:paraId="52BEA8C2" w14:textId="77777777">
        <w:trPr>
          <w:trHeight w:val="275"/>
        </w:trPr>
        <w:tc>
          <w:tcPr>
            <w:tcW w:w="5689" w:type="dxa"/>
            <w:vMerge w:val="restart"/>
          </w:tcPr>
          <w:p w14:paraId="3CAB1540" w14:textId="77777777" w:rsidR="00E9458D" w:rsidRDefault="00E9458D">
            <w:pPr>
              <w:pStyle w:val="TableParagraph"/>
              <w:ind w:left="0"/>
              <w:rPr>
                <w:sz w:val="24"/>
              </w:rPr>
            </w:pPr>
          </w:p>
          <w:p w14:paraId="0A5B0A3A" w14:textId="77777777" w:rsidR="00E9458D" w:rsidRDefault="005C6BD6">
            <w:pPr>
              <w:pStyle w:val="TableParagraph"/>
              <w:rPr>
                <w:b/>
                <w:sz w:val="24"/>
              </w:rPr>
            </w:pPr>
            <w:r>
              <w:rPr>
                <w:b/>
                <w:sz w:val="24"/>
              </w:rPr>
              <w:t>Policy Title: Retention &amp; Destruction</w:t>
            </w:r>
          </w:p>
          <w:p w14:paraId="61A3FB9B" w14:textId="77777777" w:rsidR="00E9458D" w:rsidRDefault="005C6BD6">
            <w:pPr>
              <w:pStyle w:val="TableParagraph"/>
              <w:ind w:left="1428"/>
              <w:rPr>
                <w:b/>
                <w:sz w:val="24"/>
              </w:rPr>
            </w:pPr>
            <w:r>
              <w:rPr>
                <w:b/>
                <w:sz w:val="24"/>
              </w:rPr>
              <w:t>of Client Records</w:t>
            </w:r>
          </w:p>
        </w:tc>
        <w:tc>
          <w:tcPr>
            <w:tcW w:w="3168" w:type="dxa"/>
          </w:tcPr>
          <w:p w14:paraId="6AF84D69" w14:textId="77777777" w:rsidR="00E9458D" w:rsidRDefault="005C6BD6">
            <w:pPr>
              <w:pStyle w:val="TableParagraph"/>
              <w:spacing w:line="256" w:lineRule="exact"/>
              <w:rPr>
                <w:b/>
                <w:sz w:val="24"/>
              </w:rPr>
            </w:pPr>
            <w:r>
              <w:rPr>
                <w:b/>
                <w:sz w:val="24"/>
              </w:rPr>
              <w:t>Policy Number:</w:t>
            </w:r>
            <w:r>
              <w:rPr>
                <w:b/>
                <w:spacing w:val="59"/>
                <w:sz w:val="24"/>
              </w:rPr>
              <w:t xml:space="preserve"> </w:t>
            </w:r>
            <w:r>
              <w:rPr>
                <w:b/>
                <w:sz w:val="24"/>
              </w:rPr>
              <w:t>3.210.30</w:t>
            </w:r>
          </w:p>
        </w:tc>
      </w:tr>
      <w:tr w:rsidR="00E9458D" w14:paraId="5A211650" w14:textId="77777777">
        <w:trPr>
          <w:trHeight w:val="275"/>
        </w:trPr>
        <w:tc>
          <w:tcPr>
            <w:tcW w:w="5689" w:type="dxa"/>
            <w:vMerge/>
            <w:tcBorders>
              <w:top w:val="nil"/>
            </w:tcBorders>
          </w:tcPr>
          <w:p w14:paraId="775CFECD" w14:textId="77777777" w:rsidR="00E9458D" w:rsidRDefault="00E9458D">
            <w:pPr>
              <w:rPr>
                <w:sz w:val="2"/>
                <w:szCs w:val="2"/>
              </w:rPr>
            </w:pPr>
          </w:p>
        </w:tc>
        <w:tc>
          <w:tcPr>
            <w:tcW w:w="3168" w:type="dxa"/>
          </w:tcPr>
          <w:p w14:paraId="45A806FE" w14:textId="77777777" w:rsidR="00E9458D" w:rsidRDefault="005C6BD6">
            <w:pPr>
              <w:pStyle w:val="TableParagraph"/>
              <w:spacing w:line="255" w:lineRule="exact"/>
              <w:rPr>
                <w:b/>
                <w:sz w:val="24"/>
              </w:rPr>
            </w:pPr>
            <w:r>
              <w:rPr>
                <w:b/>
                <w:sz w:val="24"/>
              </w:rPr>
              <w:t>Effective Date:</w:t>
            </w:r>
          </w:p>
        </w:tc>
      </w:tr>
      <w:tr w:rsidR="00E9458D" w14:paraId="6068D74C" w14:textId="77777777">
        <w:trPr>
          <w:trHeight w:val="276"/>
        </w:trPr>
        <w:tc>
          <w:tcPr>
            <w:tcW w:w="5689" w:type="dxa"/>
            <w:vMerge/>
            <w:tcBorders>
              <w:top w:val="nil"/>
            </w:tcBorders>
          </w:tcPr>
          <w:p w14:paraId="4261E550" w14:textId="77777777" w:rsidR="00E9458D" w:rsidRDefault="00E9458D">
            <w:pPr>
              <w:rPr>
                <w:sz w:val="2"/>
                <w:szCs w:val="2"/>
              </w:rPr>
            </w:pPr>
          </w:p>
        </w:tc>
        <w:tc>
          <w:tcPr>
            <w:tcW w:w="3168" w:type="dxa"/>
          </w:tcPr>
          <w:p w14:paraId="40A6F745" w14:textId="77777777" w:rsidR="00E9458D" w:rsidRDefault="005C6BD6">
            <w:pPr>
              <w:pStyle w:val="TableParagraph"/>
              <w:spacing w:before="1" w:line="255" w:lineRule="exact"/>
              <w:rPr>
                <w:b/>
                <w:sz w:val="24"/>
              </w:rPr>
            </w:pPr>
            <w:r>
              <w:rPr>
                <w:b/>
                <w:sz w:val="24"/>
              </w:rPr>
              <w:t>Revision Date:</w:t>
            </w:r>
          </w:p>
        </w:tc>
      </w:tr>
      <w:tr w:rsidR="00E9458D" w14:paraId="75C4EF5E" w14:textId="77777777">
        <w:trPr>
          <w:trHeight w:val="275"/>
        </w:trPr>
        <w:tc>
          <w:tcPr>
            <w:tcW w:w="5689" w:type="dxa"/>
            <w:vMerge/>
            <w:tcBorders>
              <w:top w:val="nil"/>
            </w:tcBorders>
          </w:tcPr>
          <w:p w14:paraId="31187885" w14:textId="77777777" w:rsidR="00E9458D" w:rsidRDefault="00E9458D">
            <w:pPr>
              <w:rPr>
                <w:sz w:val="2"/>
                <w:szCs w:val="2"/>
              </w:rPr>
            </w:pPr>
          </w:p>
        </w:tc>
        <w:tc>
          <w:tcPr>
            <w:tcW w:w="3168" w:type="dxa"/>
          </w:tcPr>
          <w:p w14:paraId="12D44E1A" w14:textId="77777777" w:rsidR="00E9458D" w:rsidRDefault="005C6BD6">
            <w:pPr>
              <w:pStyle w:val="TableParagraph"/>
              <w:spacing w:line="255" w:lineRule="exact"/>
              <w:rPr>
                <w:b/>
                <w:sz w:val="24"/>
              </w:rPr>
            </w:pPr>
            <w:r>
              <w:rPr>
                <w:b/>
                <w:sz w:val="24"/>
              </w:rPr>
              <w:t>Approved By:</w:t>
            </w:r>
          </w:p>
        </w:tc>
      </w:tr>
      <w:tr w:rsidR="00E9458D" w14:paraId="0DFC276E" w14:textId="77777777">
        <w:trPr>
          <w:trHeight w:val="276"/>
        </w:trPr>
        <w:tc>
          <w:tcPr>
            <w:tcW w:w="5689" w:type="dxa"/>
            <w:vMerge/>
            <w:tcBorders>
              <w:top w:val="nil"/>
            </w:tcBorders>
          </w:tcPr>
          <w:p w14:paraId="1F1FE4A2" w14:textId="77777777" w:rsidR="00E9458D" w:rsidRDefault="00E9458D">
            <w:pPr>
              <w:rPr>
                <w:sz w:val="2"/>
                <w:szCs w:val="2"/>
              </w:rPr>
            </w:pPr>
          </w:p>
        </w:tc>
        <w:tc>
          <w:tcPr>
            <w:tcW w:w="3168" w:type="dxa"/>
          </w:tcPr>
          <w:p w14:paraId="2592DB84" w14:textId="77777777" w:rsidR="00E9458D" w:rsidRDefault="005C6BD6">
            <w:pPr>
              <w:pStyle w:val="TableParagraph"/>
              <w:tabs>
                <w:tab w:val="left" w:pos="1893"/>
              </w:tabs>
              <w:spacing w:line="257" w:lineRule="exact"/>
              <w:rPr>
                <w:b/>
                <w:sz w:val="24"/>
              </w:rPr>
            </w:pPr>
            <w:r>
              <w:rPr>
                <w:b/>
                <w:sz w:val="24"/>
              </w:rPr>
              <w:t>Page</w:t>
            </w:r>
            <w:r>
              <w:rPr>
                <w:b/>
                <w:spacing w:val="-1"/>
                <w:sz w:val="24"/>
              </w:rPr>
              <w:t xml:space="preserve"> </w:t>
            </w:r>
            <w:r>
              <w:rPr>
                <w:b/>
                <w:sz w:val="24"/>
              </w:rPr>
              <w:t>Number:</w:t>
            </w:r>
            <w:r>
              <w:rPr>
                <w:b/>
                <w:sz w:val="24"/>
              </w:rPr>
              <w:tab/>
              <w:t>Page 2 of</w:t>
            </w:r>
            <w:r>
              <w:rPr>
                <w:b/>
                <w:spacing w:val="-1"/>
                <w:sz w:val="24"/>
              </w:rPr>
              <w:t xml:space="preserve"> </w:t>
            </w:r>
            <w:r>
              <w:rPr>
                <w:b/>
                <w:sz w:val="24"/>
              </w:rPr>
              <w:t>2</w:t>
            </w:r>
          </w:p>
        </w:tc>
      </w:tr>
    </w:tbl>
    <w:p w14:paraId="1D815D96" w14:textId="77777777" w:rsidR="00E9458D" w:rsidRDefault="00E9458D">
      <w:pPr>
        <w:pStyle w:val="BodyText"/>
        <w:ind w:left="0" w:firstLine="0"/>
        <w:rPr>
          <w:sz w:val="20"/>
        </w:rPr>
      </w:pPr>
    </w:p>
    <w:p w14:paraId="06F006EE" w14:textId="77777777" w:rsidR="00E9458D" w:rsidRDefault="00E9458D">
      <w:pPr>
        <w:pStyle w:val="BodyText"/>
        <w:ind w:left="0" w:firstLine="0"/>
        <w:rPr>
          <w:sz w:val="20"/>
        </w:rPr>
      </w:pPr>
    </w:p>
    <w:p w14:paraId="41469E38" w14:textId="77777777" w:rsidR="00E9458D" w:rsidRDefault="00E9458D">
      <w:pPr>
        <w:pStyle w:val="BodyText"/>
        <w:spacing w:before="7"/>
        <w:ind w:left="0" w:firstLine="0"/>
      </w:pPr>
    </w:p>
    <w:p w14:paraId="4D30A84E" w14:textId="77777777" w:rsidR="00E9458D" w:rsidRDefault="005C6BD6">
      <w:pPr>
        <w:pStyle w:val="Heading2"/>
        <w:spacing w:before="90"/>
        <w:ind w:left="1584"/>
      </w:pPr>
      <w:r>
        <w:t>CROSS-POLICY REFERENCES</w:t>
      </w:r>
    </w:p>
    <w:p w14:paraId="5EB589A2" w14:textId="77777777" w:rsidR="00E9458D" w:rsidRDefault="005C6BD6">
      <w:pPr>
        <w:pStyle w:val="BodyText"/>
        <w:ind w:left="1584" w:firstLine="0"/>
      </w:pPr>
      <w:r>
        <w:t>1. Documentation and Client Records</w:t>
      </w:r>
    </w:p>
    <w:p w14:paraId="756DE8C2" w14:textId="77777777" w:rsidR="00E9458D" w:rsidRDefault="00E9458D">
      <w:p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B1FF338" w14:textId="77777777">
        <w:trPr>
          <w:trHeight w:val="612"/>
        </w:trPr>
        <w:tc>
          <w:tcPr>
            <w:tcW w:w="5689" w:type="dxa"/>
          </w:tcPr>
          <w:p w14:paraId="148763AC"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29078771" w14:textId="77777777" w:rsidR="00E9458D" w:rsidRDefault="00E9458D">
            <w:pPr>
              <w:pStyle w:val="TableParagraph"/>
              <w:ind w:left="0"/>
              <w:rPr>
                <w:sz w:val="24"/>
              </w:rPr>
            </w:pPr>
          </w:p>
          <w:p w14:paraId="20E3B83E" w14:textId="77777777" w:rsidR="00E9458D" w:rsidRDefault="005C6BD6">
            <w:pPr>
              <w:pStyle w:val="TableParagraph"/>
              <w:ind w:left="487"/>
              <w:rPr>
                <w:sz w:val="20"/>
              </w:rPr>
            </w:pPr>
            <w:r>
              <w:rPr>
                <w:noProof/>
                <w:sz w:val="20"/>
              </w:rPr>
              <w:drawing>
                <wp:inline distT="0" distB="0" distL="0" distR="0" wp14:anchorId="0C668B94" wp14:editId="55056782">
                  <wp:extent cx="1390695" cy="966501"/>
                  <wp:effectExtent l="0" t="0" r="0" b="0"/>
                  <wp:docPr id="49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D76FE7A" w14:textId="77777777">
        <w:trPr>
          <w:trHeight w:val="1184"/>
        </w:trPr>
        <w:tc>
          <w:tcPr>
            <w:tcW w:w="5689" w:type="dxa"/>
          </w:tcPr>
          <w:p w14:paraId="73C29D3B" w14:textId="77777777" w:rsidR="00E9458D" w:rsidRDefault="00E9458D">
            <w:pPr>
              <w:pStyle w:val="TableParagraph"/>
              <w:ind w:left="0"/>
              <w:rPr>
                <w:sz w:val="24"/>
              </w:rPr>
            </w:pPr>
          </w:p>
          <w:p w14:paraId="0C16E43C" w14:textId="77777777" w:rsidR="00E9458D" w:rsidRDefault="005C6BD6">
            <w:pPr>
              <w:pStyle w:val="TableParagraph"/>
              <w:rPr>
                <w:b/>
                <w:sz w:val="24"/>
              </w:rPr>
            </w:pPr>
            <w:r>
              <w:rPr>
                <w:b/>
                <w:sz w:val="24"/>
              </w:rPr>
              <w:t>Section 3: Service Delivery and Client Care</w:t>
            </w:r>
          </w:p>
        </w:tc>
        <w:tc>
          <w:tcPr>
            <w:tcW w:w="3168" w:type="dxa"/>
            <w:vMerge/>
            <w:tcBorders>
              <w:top w:val="nil"/>
            </w:tcBorders>
          </w:tcPr>
          <w:p w14:paraId="653E98C1" w14:textId="77777777" w:rsidR="00E9458D" w:rsidRDefault="00E9458D">
            <w:pPr>
              <w:rPr>
                <w:sz w:val="2"/>
                <w:szCs w:val="2"/>
              </w:rPr>
            </w:pPr>
          </w:p>
        </w:tc>
      </w:tr>
      <w:tr w:rsidR="00E9458D" w14:paraId="658CB27B" w14:textId="77777777">
        <w:trPr>
          <w:trHeight w:val="275"/>
        </w:trPr>
        <w:tc>
          <w:tcPr>
            <w:tcW w:w="5689" w:type="dxa"/>
            <w:vMerge w:val="restart"/>
          </w:tcPr>
          <w:p w14:paraId="490D6A68" w14:textId="77777777" w:rsidR="00E9458D" w:rsidRDefault="00E9458D">
            <w:pPr>
              <w:pStyle w:val="TableParagraph"/>
              <w:ind w:left="0"/>
              <w:rPr>
                <w:sz w:val="24"/>
              </w:rPr>
            </w:pPr>
          </w:p>
          <w:p w14:paraId="22B7FAB0" w14:textId="77777777" w:rsidR="00E9458D" w:rsidRDefault="005C6BD6">
            <w:pPr>
              <w:pStyle w:val="TableParagraph"/>
              <w:rPr>
                <w:b/>
                <w:sz w:val="24"/>
              </w:rPr>
            </w:pPr>
            <w:r>
              <w:rPr>
                <w:b/>
                <w:sz w:val="24"/>
              </w:rPr>
              <w:t>Policy Title: Client Access to Information</w:t>
            </w:r>
          </w:p>
        </w:tc>
        <w:tc>
          <w:tcPr>
            <w:tcW w:w="3168" w:type="dxa"/>
          </w:tcPr>
          <w:p w14:paraId="071902CA" w14:textId="77777777" w:rsidR="00E9458D" w:rsidRDefault="005C6BD6">
            <w:pPr>
              <w:pStyle w:val="TableParagraph"/>
              <w:spacing w:line="256" w:lineRule="exact"/>
              <w:rPr>
                <w:b/>
                <w:sz w:val="24"/>
              </w:rPr>
            </w:pPr>
            <w:r>
              <w:rPr>
                <w:b/>
                <w:sz w:val="24"/>
              </w:rPr>
              <w:t>Policy Number:</w:t>
            </w:r>
            <w:r>
              <w:rPr>
                <w:b/>
                <w:spacing w:val="59"/>
                <w:sz w:val="24"/>
              </w:rPr>
              <w:t xml:space="preserve"> </w:t>
            </w:r>
            <w:r>
              <w:rPr>
                <w:b/>
                <w:sz w:val="24"/>
              </w:rPr>
              <w:t>3.210.40</w:t>
            </w:r>
          </w:p>
        </w:tc>
      </w:tr>
      <w:tr w:rsidR="00E9458D" w14:paraId="687F08E2" w14:textId="77777777">
        <w:trPr>
          <w:trHeight w:val="275"/>
        </w:trPr>
        <w:tc>
          <w:tcPr>
            <w:tcW w:w="5689" w:type="dxa"/>
            <w:vMerge/>
            <w:tcBorders>
              <w:top w:val="nil"/>
            </w:tcBorders>
          </w:tcPr>
          <w:p w14:paraId="61A8143D" w14:textId="77777777" w:rsidR="00E9458D" w:rsidRDefault="00E9458D">
            <w:pPr>
              <w:rPr>
                <w:sz w:val="2"/>
                <w:szCs w:val="2"/>
              </w:rPr>
            </w:pPr>
          </w:p>
        </w:tc>
        <w:tc>
          <w:tcPr>
            <w:tcW w:w="3168" w:type="dxa"/>
          </w:tcPr>
          <w:p w14:paraId="081D5629" w14:textId="77777777" w:rsidR="00E9458D" w:rsidRDefault="005C6BD6">
            <w:pPr>
              <w:pStyle w:val="TableParagraph"/>
              <w:spacing w:line="255" w:lineRule="exact"/>
              <w:rPr>
                <w:b/>
                <w:sz w:val="24"/>
              </w:rPr>
            </w:pPr>
            <w:r>
              <w:rPr>
                <w:b/>
                <w:sz w:val="24"/>
              </w:rPr>
              <w:t>Effective Date:</w:t>
            </w:r>
          </w:p>
        </w:tc>
      </w:tr>
      <w:tr w:rsidR="00E9458D" w14:paraId="3CC77F08" w14:textId="77777777">
        <w:trPr>
          <w:trHeight w:val="276"/>
        </w:trPr>
        <w:tc>
          <w:tcPr>
            <w:tcW w:w="5689" w:type="dxa"/>
            <w:vMerge/>
            <w:tcBorders>
              <w:top w:val="nil"/>
            </w:tcBorders>
          </w:tcPr>
          <w:p w14:paraId="6C84A376" w14:textId="77777777" w:rsidR="00E9458D" w:rsidRDefault="00E9458D">
            <w:pPr>
              <w:rPr>
                <w:sz w:val="2"/>
                <w:szCs w:val="2"/>
              </w:rPr>
            </w:pPr>
          </w:p>
        </w:tc>
        <w:tc>
          <w:tcPr>
            <w:tcW w:w="3168" w:type="dxa"/>
          </w:tcPr>
          <w:p w14:paraId="377FCC25" w14:textId="77777777" w:rsidR="00E9458D" w:rsidRDefault="005C6BD6">
            <w:pPr>
              <w:pStyle w:val="TableParagraph"/>
              <w:spacing w:before="1" w:line="255" w:lineRule="exact"/>
              <w:rPr>
                <w:b/>
                <w:sz w:val="24"/>
              </w:rPr>
            </w:pPr>
            <w:r>
              <w:rPr>
                <w:b/>
                <w:sz w:val="24"/>
              </w:rPr>
              <w:t>Revision Date:</w:t>
            </w:r>
          </w:p>
        </w:tc>
      </w:tr>
      <w:tr w:rsidR="00E9458D" w14:paraId="6E799BEC" w14:textId="77777777">
        <w:trPr>
          <w:trHeight w:val="275"/>
        </w:trPr>
        <w:tc>
          <w:tcPr>
            <w:tcW w:w="5689" w:type="dxa"/>
            <w:vMerge/>
            <w:tcBorders>
              <w:top w:val="nil"/>
            </w:tcBorders>
          </w:tcPr>
          <w:p w14:paraId="4C613CB5" w14:textId="77777777" w:rsidR="00E9458D" w:rsidRDefault="00E9458D">
            <w:pPr>
              <w:rPr>
                <w:sz w:val="2"/>
                <w:szCs w:val="2"/>
              </w:rPr>
            </w:pPr>
          </w:p>
        </w:tc>
        <w:tc>
          <w:tcPr>
            <w:tcW w:w="3168" w:type="dxa"/>
          </w:tcPr>
          <w:p w14:paraId="4962CDAF" w14:textId="77777777" w:rsidR="00E9458D" w:rsidRDefault="005C6BD6">
            <w:pPr>
              <w:pStyle w:val="TableParagraph"/>
              <w:spacing w:line="255" w:lineRule="exact"/>
              <w:rPr>
                <w:b/>
                <w:sz w:val="24"/>
              </w:rPr>
            </w:pPr>
            <w:r>
              <w:rPr>
                <w:b/>
                <w:sz w:val="24"/>
              </w:rPr>
              <w:t>Approved By:</w:t>
            </w:r>
          </w:p>
        </w:tc>
      </w:tr>
      <w:tr w:rsidR="00E9458D" w14:paraId="52558383" w14:textId="77777777">
        <w:trPr>
          <w:trHeight w:val="276"/>
        </w:trPr>
        <w:tc>
          <w:tcPr>
            <w:tcW w:w="5689" w:type="dxa"/>
            <w:vMerge/>
            <w:tcBorders>
              <w:top w:val="nil"/>
            </w:tcBorders>
          </w:tcPr>
          <w:p w14:paraId="4A5F9569" w14:textId="77777777" w:rsidR="00E9458D" w:rsidRDefault="00E9458D">
            <w:pPr>
              <w:rPr>
                <w:sz w:val="2"/>
                <w:szCs w:val="2"/>
              </w:rPr>
            </w:pPr>
          </w:p>
        </w:tc>
        <w:tc>
          <w:tcPr>
            <w:tcW w:w="3168" w:type="dxa"/>
          </w:tcPr>
          <w:p w14:paraId="4FF3AD8B" w14:textId="77777777" w:rsidR="00E9458D" w:rsidRDefault="005C6BD6">
            <w:pPr>
              <w:pStyle w:val="TableParagraph"/>
              <w:tabs>
                <w:tab w:val="left" w:pos="1893"/>
              </w:tabs>
              <w:spacing w:line="257" w:lineRule="exact"/>
              <w:rPr>
                <w:b/>
                <w:sz w:val="24"/>
              </w:rPr>
            </w:pPr>
            <w:r>
              <w:rPr>
                <w:b/>
                <w:sz w:val="24"/>
              </w:rPr>
              <w:t>Page</w:t>
            </w:r>
            <w:r>
              <w:rPr>
                <w:b/>
                <w:spacing w:val="-1"/>
                <w:sz w:val="24"/>
              </w:rPr>
              <w:t xml:space="preserve"> </w:t>
            </w:r>
            <w:r>
              <w:rPr>
                <w:b/>
                <w:sz w:val="24"/>
              </w:rPr>
              <w:t>Number:</w:t>
            </w:r>
            <w:r>
              <w:rPr>
                <w:b/>
                <w:sz w:val="24"/>
              </w:rPr>
              <w:tab/>
              <w:t>Page 1 of</w:t>
            </w:r>
            <w:r>
              <w:rPr>
                <w:b/>
                <w:spacing w:val="-1"/>
                <w:sz w:val="24"/>
              </w:rPr>
              <w:t xml:space="preserve"> </w:t>
            </w:r>
            <w:r>
              <w:rPr>
                <w:b/>
                <w:sz w:val="24"/>
              </w:rPr>
              <w:t>2</w:t>
            </w:r>
          </w:p>
        </w:tc>
      </w:tr>
    </w:tbl>
    <w:p w14:paraId="35A32683" w14:textId="77777777" w:rsidR="00E9458D" w:rsidRDefault="00E9458D">
      <w:pPr>
        <w:pStyle w:val="BodyText"/>
        <w:spacing w:before="5"/>
        <w:ind w:left="0" w:firstLine="0"/>
        <w:rPr>
          <w:sz w:val="16"/>
        </w:rPr>
      </w:pPr>
    </w:p>
    <w:p w14:paraId="4F0934F9" w14:textId="77777777" w:rsidR="00E9458D" w:rsidRDefault="005C6BD6">
      <w:pPr>
        <w:pStyle w:val="Heading2"/>
        <w:spacing w:before="93"/>
        <w:ind w:left="1584"/>
        <w:rPr>
          <w:rFonts w:ascii="Arial"/>
        </w:rPr>
      </w:pPr>
      <w:r>
        <w:rPr>
          <w:rFonts w:ascii="Arial"/>
        </w:rPr>
        <w:t>Client Access to Informat</w:t>
      </w:r>
      <w:bookmarkStart w:id="72" w:name="_bookmark72"/>
      <w:bookmarkEnd w:id="72"/>
      <w:r>
        <w:rPr>
          <w:rFonts w:ascii="Arial"/>
        </w:rPr>
        <w:t>ion</w:t>
      </w:r>
    </w:p>
    <w:p w14:paraId="2F4215F1" w14:textId="77777777" w:rsidR="00E9458D" w:rsidRDefault="005C6BD6">
      <w:pPr>
        <w:spacing w:before="136"/>
        <w:ind w:left="1584"/>
        <w:rPr>
          <w:b/>
          <w:sz w:val="24"/>
        </w:rPr>
      </w:pPr>
      <w:r>
        <w:rPr>
          <w:b/>
          <w:sz w:val="24"/>
        </w:rPr>
        <w:t>PURPOSE</w:t>
      </w:r>
    </w:p>
    <w:p w14:paraId="15507E18" w14:textId="77777777" w:rsidR="00E9458D" w:rsidRDefault="005C6BD6">
      <w:pPr>
        <w:pStyle w:val="BodyText"/>
        <w:ind w:left="1584" w:right="1486" w:firstLine="0"/>
        <w:jc w:val="both"/>
      </w:pPr>
      <w:r>
        <w:t>To respect the client’s right to have access to information (records, forms, documentation, etc.) kept on</w:t>
      </w:r>
      <w:r>
        <w:rPr>
          <w:spacing w:val="-2"/>
        </w:rPr>
        <w:t xml:space="preserve"> </w:t>
      </w:r>
      <w:r>
        <w:t>them.</w:t>
      </w:r>
    </w:p>
    <w:p w14:paraId="4C021365" w14:textId="77777777" w:rsidR="00E9458D" w:rsidRDefault="00E9458D">
      <w:pPr>
        <w:pStyle w:val="BodyText"/>
        <w:ind w:left="0" w:firstLine="0"/>
      </w:pPr>
    </w:p>
    <w:p w14:paraId="06AED7C5" w14:textId="77777777" w:rsidR="00E9458D" w:rsidRDefault="005C6BD6">
      <w:pPr>
        <w:pStyle w:val="Heading2"/>
        <w:spacing w:before="1"/>
        <w:ind w:left="1584"/>
      </w:pPr>
      <w:r>
        <w:t>POLICY</w:t>
      </w:r>
    </w:p>
    <w:p w14:paraId="7C985E61" w14:textId="77777777" w:rsidR="00E9458D" w:rsidRDefault="005C6BD6">
      <w:pPr>
        <w:pStyle w:val="BodyText"/>
        <w:ind w:left="1584" w:right="1484" w:firstLine="0"/>
        <w:jc w:val="both"/>
      </w:pPr>
      <w:r>
        <w:t>Right Accord Private Duty- Home Health Care respects the right of clients/clients’ representatives to have access to the documentation that the Agency keeps on them and the service they receive, including all correspondence with third parties and shall:</w:t>
      </w:r>
    </w:p>
    <w:p w14:paraId="7C69A9D1" w14:textId="77777777" w:rsidR="00E9458D" w:rsidRDefault="005C6BD6">
      <w:pPr>
        <w:pStyle w:val="ListParagraph"/>
        <w:numPr>
          <w:ilvl w:val="0"/>
          <w:numId w:val="551"/>
        </w:numPr>
        <w:tabs>
          <w:tab w:val="left" w:pos="1944"/>
        </w:tabs>
        <w:jc w:val="both"/>
        <w:rPr>
          <w:sz w:val="24"/>
        </w:rPr>
      </w:pPr>
      <w:r>
        <w:rPr>
          <w:sz w:val="24"/>
        </w:rPr>
        <w:t>permit clients, who request it, to receive a copy of their</w:t>
      </w:r>
      <w:r>
        <w:rPr>
          <w:spacing w:val="-3"/>
          <w:sz w:val="24"/>
        </w:rPr>
        <w:t xml:space="preserve"> </w:t>
      </w:r>
      <w:r>
        <w:rPr>
          <w:sz w:val="24"/>
        </w:rPr>
        <w:t>information;</w:t>
      </w:r>
    </w:p>
    <w:p w14:paraId="7CA4BD6B" w14:textId="77777777" w:rsidR="00E9458D" w:rsidRDefault="005C6BD6">
      <w:pPr>
        <w:pStyle w:val="ListParagraph"/>
        <w:numPr>
          <w:ilvl w:val="0"/>
          <w:numId w:val="551"/>
        </w:numPr>
        <w:tabs>
          <w:tab w:val="left" w:pos="1944"/>
        </w:tabs>
        <w:ind w:right="1487"/>
        <w:jc w:val="both"/>
        <w:rPr>
          <w:sz w:val="24"/>
        </w:rPr>
      </w:pPr>
      <w:r>
        <w:rPr>
          <w:sz w:val="24"/>
        </w:rPr>
        <w:t>restrict client access only when there is substantial and verifiable risk of significant damage to the client, should the information be revealed;</w:t>
      </w:r>
      <w:r>
        <w:rPr>
          <w:spacing w:val="-5"/>
          <w:sz w:val="24"/>
        </w:rPr>
        <w:t xml:space="preserve"> </w:t>
      </w:r>
      <w:r>
        <w:rPr>
          <w:sz w:val="24"/>
        </w:rPr>
        <w:t>and/or</w:t>
      </w:r>
    </w:p>
    <w:p w14:paraId="5703B3DF" w14:textId="77777777" w:rsidR="00E9458D" w:rsidRDefault="005C6BD6">
      <w:pPr>
        <w:pStyle w:val="ListParagraph"/>
        <w:numPr>
          <w:ilvl w:val="0"/>
          <w:numId w:val="551"/>
        </w:numPr>
        <w:tabs>
          <w:tab w:val="left" w:pos="1944"/>
        </w:tabs>
        <w:ind w:right="1488"/>
        <w:jc w:val="both"/>
        <w:rPr>
          <w:sz w:val="24"/>
        </w:rPr>
      </w:pPr>
      <w:r>
        <w:rPr>
          <w:sz w:val="24"/>
        </w:rPr>
        <w:t>reserve the right to refuse the release of information to a client if it will violate another individual’s</w:t>
      </w:r>
      <w:r>
        <w:rPr>
          <w:spacing w:val="-1"/>
          <w:sz w:val="24"/>
        </w:rPr>
        <w:t xml:space="preserve"> </w:t>
      </w:r>
      <w:r>
        <w:rPr>
          <w:sz w:val="24"/>
        </w:rPr>
        <w:t>rights.</w:t>
      </w:r>
    </w:p>
    <w:p w14:paraId="4418518C" w14:textId="77777777" w:rsidR="00E9458D" w:rsidRDefault="00E9458D">
      <w:pPr>
        <w:pStyle w:val="BodyText"/>
        <w:ind w:left="0" w:firstLine="0"/>
      </w:pPr>
    </w:p>
    <w:p w14:paraId="73FD3209" w14:textId="77777777" w:rsidR="00E9458D" w:rsidRDefault="005C6BD6">
      <w:pPr>
        <w:pStyle w:val="Heading2"/>
        <w:ind w:left="1584"/>
      </w:pPr>
      <w:r>
        <w:t>PROCEDURES</w:t>
      </w:r>
    </w:p>
    <w:p w14:paraId="53757CBA" w14:textId="77777777" w:rsidR="00E9458D" w:rsidRDefault="005C6BD6">
      <w:pPr>
        <w:pStyle w:val="ListParagraph"/>
        <w:numPr>
          <w:ilvl w:val="0"/>
          <w:numId w:val="550"/>
        </w:numPr>
        <w:tabs>
          <w:tab w:val="left" w:pos="1944"/>
          <w:tab w:val="left" w:pos="6073"/>
        </w:tabs>
        <w:ind w:right="1481"/>
        <w:rPr>
          <w:sz w:val="24"/>
        </w:rPr>
      </w:pPr>
      <w:r>
        <w:rPr>
          <w:sz w:val="24"/>
        </w:rPr>
        <w:t>Clients,  who  want  to  see</w:t>
      </w:r>
      <w:r>
        <w:rPr>
          <w:spacing w:val="-1"/>
          <w:sz w:val="24"/>
        </w:rPr>
        <w:t xml:space="preserve"> </w:t>
      </w:r>
      <w:r>
        <w:rPr>
          <w:sz w:val="24"/>
        </w:rPr>
        <w:t>their</w:t>
      </w:r>
      <w:r>
        <w:rPr>
          <w:spacing w:val="48"/>
          <w:sz w:val="24"/>
        </w:rPr>
        <w:t xml:space="preserve"> </w:t>
      </w:r>
      <w:r>
        <w:rPr>
          <w:sz w:val="24"/>
        </w:rPr>
        <w:t>records</w:t>
      </w:r>
      <w:r>
        <w:rPr>
          <w:sz w:val="24"/>
        </w:rPr>
        <w:tab/>
        <w:t xml:space="preserve">may advise employees or Supervisor of </w:t>
      </w:r>
      <w:r>
        <w:rPr>
          <w:spacing w:val="-3"/>
          <w:sz w:val="24"/>
        </w:rPr>
        <w:t xml:space="preserve">their </w:t>
      </w:r>
      <w:r>
        <w:rPr>
          <w:sz w:val="24"/>
        </w:rPr>
        <w:t>wishes.</w:t>
      </w:r>
    </w:p>
    <w:p w14:paraId="5D3ED657" w14:textId="77777777" w:rsidR="00E9458D" w:rsidRDefault="005C6BD6">
      <w:pPr>
        <w:pStyle w:val="ListParagraph"/>
        <w:numPr>
          <w:ilvl w:val="0"/>
          <w:numId w:val="550"/>
        </w:numPr>
        <w:tabs>
          <w:tab w:val="left" w:pos="1944"/>
        </w:tabs>
        <w:ind w:right="1485"/>
        <w:rPr>
          <w:sz w:val="24"/>
        </w:rPr>
      </w:pPr>
      <w:r>
        <w:rPr>
          <w:sz w:val="24"/>
        </w:rPr>
        <w:t>If the request is made to an employee, the employee shall advise the Supervisor who oversees the files, about the</w:t>
      </w:r>
      <w:r>
        <w:rPr>
          <w:spacing w:val="-3"/>
          <w:sz w:val="24"/>
        </w:rPr>
        <w:t xml:space="preserve"> </w:t>
      </w:r>
      <w:r>
        <w:rPr>
          <w:sz w:val="24"/>
        </w:rPr>
        <w:t>request.</w:t>
      </w:r>
    </w:p>
    <w:p w14:paraId="4EB1C197" w14:textId="77777777" w:rsidR="00E9458D" w:rsidRDefault="005C6BD6">
      <w:pPr>
        <w:pStyle w:val="ListParagraph"/>
        <w:numPr>
          <w:ilvl w:val="0"/>
          <w:numId w:val="550"/>
        </w:numPr>
        <w:tabs>
          <w:tab w:val="left" w:pos="1944"/>
        </w:tabs>
        <w:rPr>
          <w:sz w:val="24"/>
        </w:rPr>
      </w:pPr>
      <w:r>
        <w:rPr>
          <w:sz w:val="24"/>
        </w:rPr>
        <w:t>Clients’ requests to view their records/files shall be handled in a timely</w:t>
      </w:r>
      <w:r>
        <w:rPr>
          <w:spacing w:val="-7"/>
          <w:sz w:val="24"/>
        </w:rPr>
        <w:t xml:space="preserve"> </w:t>
      </w:r>
      <w:r>
        <w:rPr>
          <w:sz w:val="24"/>
        </w:rPr>
        <w:t>manner.</w:t>
      </w:r>
    </w:p>
    <w:p w14:paraId="145C8C9C" w14:textId="77777777" w:rsidR="00E9458D" w:rsidRDefault="005C6BD6">
      <w:pPr>
        <w:pStyle w:val="ListParagraph"/>
        <w:numPr>
          <w:ilvl w:val="0"/>
          <w:numId w:val="550"/>
        </w:numPr>
        <w:tabs>
          <w:tab w:val="left" w:pos="1944"/>
        </w:tabs>
        <w:rPr>
          <w:sz w:val="24"/>
        </w:rPr>
      </w:pPr>
      <w:r>
        <w:rPr>
          <w:sz w:val="24"/>
        </w:rPr>
        <w:t>Supervisor shall note the client’s request to view the record/file in the client’s</w:t>
      </w:r>
      <w:r>
        <w:rPr>
          <w:spacing w:val="-13"/>
          <w:sz w:val="24"/>
        </w:rPr>
        <w:t xml:space="preserve"> </w:t>
      </w:r>
      <w:r>
        <w:rPr>
          <w:sz w:val="24"/>
        </w:rPr>
        <w:t>file.</w:t>
      </w:r>
    </w:p>
    <w:p w14:paraId="3D8AEC7A" w14:textId="77777777" w:rsidR="00E9458D" w:rsidRDefault="005C6BD6">
      <w:pPr>
        <w:pStyle w:val="ListParagraph"/>
        <w:numPr>
          <w:ilvl w:val="0"/>
          <w:numId w:val="550"/>
        </w:numPr>
        <w:tabs>
          <w:tab w:val="left" w:pos="1944"/>
        </w:tabs>
        <w:rPr>
          <w:sz w:val="24"/>
        </w:rPr>
      </w:pPr>
      <w:r>
        <w:rPr>
          <w:sz w:val="24"/>
        </w:rPr>
        <w:t>Supervisor will make an appointment with the client to review the</w:t>
      </w:r>
      <w:r>
        <w:rPr>
          <w:spacing w:val="-2"/>
          <w:sz w:val="24"/>
        </w:rPr>
        <w:t xml:space="preserve"> </w:t>
      </w:r>
      <w:r>
        <w:rPr>
          <w:sz w:val="24"/>
        </w:rPr>
        <w:t>file.</w:t>
      </w:r>
    </w:p>
    <w:p w14:paraId="159ED9D1" w14:textId="77777777" w:rsidR="00E9458D" w:rsidRDefault="005C6BD6">
      <w:pPr>
        <w:pStyle w:val="ListParagraph"/>
        <w:numPr>
          <w:ilvl w:val="0"/>
          <w:numId w:val="550"/>
        </w:numPr>
        <w:tabs>
          <w:tab w:val="left" w:pos="1944"/>
        </w:tabs>
        <w:rPr>
          <w:sz w:val="24"/>
        </w:rPr>
      </w:pPr>
      <w:r>
        <w:rPr>
          <w:sz w:val="24"/>
        </w:rPr>
        <w:t>Supervisor shall be present when clients review their files in order</w:t>
      </w:r>
      <w:r>
        <w:rPr>
          <w:spacing w:val="-4"/>
          <w:sz w:val="24"/>
        </w:rPr>
        <w:t xml:space="preserve"> </w:t>
      </w:r>
      <w:r>
        <w:rPr>
          <w:sz w:val="24"/>
        </w:rPr>
        <w:t>to:</w:t>
      </w:r>
    </w:p>
    <w:p w14:paraId="0A16E412" w14:textId="77777777" w:rsidR="00E9458D" w:rsidRDefault="005C6BD6">
      <w:pPr>
        <w:pStyle w:val="ListParagraph"/>
        <w:numPr>
          <w:ilvl w:val="1"/>
          <w:numId w:val="550"/>
        </w:numPr>
        <w:tabs>
          <w:tab w:val="left" w:pos="2305"/>
        </w:tabs>
        <w:rPr>
          <w:sz w:val="24"/>
        </w:rPr>
      </w:pPr>
      <w:r>
        <w:rPr>
          <w:sz w:val="24"/>
        </w:rPr>
        <w:t>ensure record</w:t>
      </w:r>
      <w:r>
        <w:rPr>
          <w:spacing w:val="-1"/>
          <w:sz w:val="24"/>
        </w:rPr>
        <w:t xml:space="preserve"> </w:t>
      </w:r>
      <w:r>
        <w:rPr>
          <w:sz w:val="24"/>
        </w:rPr>
        <w:t>integrity;</w:t>
      </w:r>
    </w:p>
    <w:p w14:paraId="2B384269" w14:textId="77777777" w:rsidR="00E9458D" w:rsidRDefault="005C6BD6">
      <w:pPr>
        <w:pStyle w:val="ListParagraph"/>
        <w:numPr>
          <w:ilvl w:val="1"/>
          <w:numId w:val="550"/>
        </w:numPr>
        <w:tabs>
          <w:tab w:val="left" w:pos="2305"/>
        </w:tabs>
        <w:rPr>
          <w:sz w:val="24"/>
        </w:rPr>
      </w:pPr>
      <w:r>
        <w:rPr>
          <w:sz w:val="24"/>
        </w:rPr>
        <w:t>provide information;</w:t>
      </w:r>
      <w:r>
        <w:rPr>
          <w:spacing w:val="-3"/>
          <w:sz w:val="24"/>
        </w:rPr>
        <w:t xml:space="preserve"> </w:t>
      </w:r>
      <w:r>
        <w:rPr>
          <w:sz w:val="24"/>
        </w:rPr>
        <w:t>and,</w:t>
      </w:r>
    </w:p>
    <w:p w14:paraId="28586EA4" w14:textId="77777777" w:rsidR="00E9458D" w:rsidRDefault="005C6BD6">
      <w:pPr>
        <w:pStyle w:val="ListParagraph"/>
        <w:numPr>
          <w:ilvl w:val="1"/>
          <w:numId w:val="550"/>
        </w:numPr>
        <w:tabs>
          <w:tab w:val="left" w:pos="2305"/>
        </w:tabs>
        <w:rPr>
          <w:sz w:val="24"/>
        </w:rPr>
      </w:pPr>
      <w:r>
        <w:rPr>
          <w:sz w:val="24"/>
        </w:rPr>
        <w:t>clarify</w:t>
      </w:r>
      <w:r>
        <w:rPr>
          <w:spacing w:val="-1"/>
          <w:sz w:val="24"/>
        </w:rPr>
        <w:t xml:space="preserve"> </w:t>
      </w:r>
      <w:r>
        <w:rPr>
          <w:sz w:val="24"/>
        </w:rPr>
        <w:t>contents.</w:t>
      </w:r>
    </w:p>
    <w:p w14:paraId="639961C4" w14:textId="77777777" w:rsidR="00E9458D" w:rsidRDefault="005C6BD6">
      <w:pPr>
        <w:pStyle w:val="ListParagraph"/>
        <w:numPr>
          <w:ilvl w:val="0"/>
          <w:numId w:val="550"/>
        </w:numPr>
        <w:tabs>
          <w:tab w:val="left" w:pos="1944"/>
        </w:tabs>
        <w:ind w:right="1486"/>
        <w:rPr>
          <w:sz w:val="24"/>
        </w:rPr>
      </w:pPr>
      <w:r>
        <w:rPr>
          <w:sz w:val="24"/>
        </w:rPr>
        <w:t>Supervisor shall correct any information found to be in error as the result of the client’s review, as soon as</w:t>
      </w:r>
      <w:r>
        <w:rPr>
          <w:spacing w:val="-1"/>
          <w:sz w:val="24"/>
        </w:rPr>
        <w:t xml:space="preserve"> </w:t>
      </w:r>
      <w:r>
        <w:rPr>
          <w:sz w:val="24"/>
        </w:rPr>
        <w:t>possible.</w:t>
      </w:r>
    </w:p>
    <w:p w14:paraId="0E489464" w14:textId="77777777" w:rsidR="00E9458D" w:rsidRDefault="005C6BD6">
      <w:pPr>
        <w:pStyle w:val="ListParagraph"/>
        <w:numPr>
          <w:ilvl w:val="0"/>
          <w:numId w:val="550"/>
        </w:numPr>
        <w:tabs>
          <w:tab w:val="left" w:pos="1944"/>
        </w:tabs>
        <w:spacing w:before="1"/>
        <w:rPr>
          <w:sz w:val="24"/>
        </w:rPr>
      </w:pPr>
      <w:r>
        <w:rPr>
          <w:sz w:val="24"/>
        </w:rPr>
        <w:t>A copy of documentation shall be given to clients, upon request.</w:t>
      </w:r>
      <w:r>
        <w:rPr>
          <w:spacing w:val="59"/>
          <w:sz w:val="24"/>
        </w:rPr>
        <w:t xml:space="preserve"> </w:t>
      </w:r>
      <w:r>
        <w:rPr>
          <w:sz w:val="24"/>
        </w:rPr>
        <w:t>However:</w:t>
      </w:r>
    </w:p>
    <w:p w14:paraId="1171814B" w14:textId="77777777" w:rsidR="00E9458D" w:rsidRDefault="005C6BD6">
      <w:pPr>
        <w:pStyle w:val="ListParagraph"/>
        <w:numPr>
          <w:ilvl w:val="1"/>
          <w:numId w:val="550"/>
        </w:numPr>
        <w:tabs>
          <w:tab w:val="left" w:pos="2305"/>
        </w:tabs>
        <w:rPr>
          <w:sz w:val="24"/>
        </w:rPr>
      </w:pPr>
      <w:r>
        <w:rPr>
          <w:sz w:val="24"/>
        </w:rPr>
        <w:t>the Agency may charge for any copies made;</w:t>
      </w:r>
      <w:r>
        <w:rPr>
          <w:spacing w:val="-4"/>
          <w:sz w:val="24"/>
        </w:rPr>
        <w:t xml:space="preserve"> </w:t>
      </w:r>
      <w:r>
        <w:rPr>
          <w:sz w:val="24"/>
        </w:rPr>
        <w:t>and,</w:t>
      </w:r>
    </w:p>
    <w:p w14:paraId="4A79E03B" w14:textId="77777777" w:rsidR="00E9458D" w:rsidRDefault="005C6BD6">
      <w:pPr>
        <w:pStyle w:val="ListParagraph"/>
        <w:numPr>
          <w:ilvl w:val="1"/>
          <w:numId w:val="550"/>
        </w:numPr>
        <w:tabs>
          <w:tab w:val="left" w:pos="2305"/>
        </w:tabs>
        <w:ind w:right="1486"/>
        <w:rPr>
          <w:sz w:val="24"/>
        </w:rPr>
      </w:pPr>
      <w:r>
        <w:rPr>
          <w:sz w:val="24"/>
        </w:rPr>
        <w:t>if copying charges are to be levied, the Agency shall provide an estimate of the costs before copies are</w:t>
      </w:r>
      <w:r>
        <w:rPr>
          <w:spacing w:val="-1"/>
          <w:sz w:val="24"/>
        </w:rPr>
        <w:t xml:space="preserve"> </w:t>
      </w:r>
      <w:r>
        <w:rPr>
          <w:sz w:val="24"/>
        </w:rPr>
        <w:t>made.</w:t>
      </w:r>
    </w:p>
    <w:p w14:paraId="409C03F0" w14:textId="77777777" w:rsidR="00E9458D" w:rsidRDefault="005C6BD6">
      <w:pPr>
        <w:pStyle w:val="ListParagraph"/>
        <w:numPr>
          <w:ilvl w:val="0"/>
          <w:numId w:val="550"/>
        </w:numPr>
        <w:tabs>
          <w:tab w:val="left" w:pos="1944"/>
        </w:tabs>
        <w:rPr>
          <w:sz w:val="24"/>
        </w:rPr>
      </w:pPr>
      <w:r>
        <w:rPr>
          <w:sz w:val="24"/>
        </w:rPr>
        <w:t>Supervisor shall document in the client’s</w:t>
      </w:r>
      <w:r>
        <w:rPr>
          <w:spacing w:val="-3"/>
          <w:sz w:val="24"/>
        </w:rPr>
        <w:t xml:space="preserve"> </w:t>
      </w:r>
      <w:r>
        <w:rPr>
          <w:sz w:val="24"/>
        </w:rPr>
        <w:t>file:</w:t>
      </w:r>
    </w:p>
    <w:p w14:paraId="3C4FD31F" w14:textId="77777777" w:rsidR="00E9458D" w:rsidRDefault="005C6BD6">
      <w:pPr>
        <w:pStyle w:val="ListParagraph"/>
        <w:numPr>
          <w:ilvl w:val="1"/>
          <w:numId w:val="550"/>
        </w:numPr>
        <w:tabs>
          <w:tab w:val="left" w:pos="2294"/>
        </w:tabs>
        <w:ind w:left="2293" w:hanging="350"/>
        <w:rPr>
          <w:sz w:val="24"/>
        </w:rPr>
      </w:pPr>
      <w:r>
        <w:rPr>
          <w:sz w:val="24"/>
        </w:rPr>
        <w:t>the name of the client/client’s representative, who viewed the</w:t>
      </w:r>
      <w:r>
        <w:rPr>
          <w:spacing w:val="-5"/>
          <w:sz w:val="24"/>
        </w:rPr>
        <w:t xml:space="preserve"> </w:t>
      </w:r>
      <w:r>
        <w:rPr>
          <w:sz w:val="24"/>
        </w:rPr>
        <w:t>file,</w:t>
      </w:r>
    </w:p>
    <w:p w14:paraId="5D632A4C" w14:textId="77777777" w:rsidR="00E9458D" w:rsidRDefault="005C6BD6">
      <w:pPr>
        <w:pStyle w:val="ListParagraph"/>
        <w:numPr>
          <w:ilvl w:val="1"/>
          <w:numId w:val="550"/>
        </w:numPr>
        <w:tabs>
          <w:tab w:val="left" w:pos="2294"/>
        </w:tabs>
        <w:ind w:left="2293" w:hanging="350"/>
        <w:rPr>
          <w:sz w:val="24"/>
        </w:rPr>
      </w:pPr>
      <w:r>
        <w:rPr>
          <w:sz w:val="24"/>
        </w:rPr>
        <w:t>the name of the Agency employee who was</w:t>
      </w:r>
      <w:r>
        <w:rPr>
          <w:spacing w:val="-4"/>
          <w:sz w:val="24"/>
        </w:rPr>
        <w:t xml:space="preserve"> </w:t>
      </w:r>
      <w:r>
        <w:rPr>
          <w:sz w:val="24"/>
        </w:rPr>
        <w:t>present;</w:t>
      </w:r>
    </w:p>
    <w:p w14:paraId="405A7DE0"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82BF5E8" w14:textId="77777777">
        <w:trPr>
          <w:trHeight w:val="612"/>
        </w:trPr>
        <w:tc>
          <w:tcPr>
            <w:tcW w:w="5689" w:type="dxa"/>
          </w:tcPr>
          <w:p w14:paraId="6A9BD32A"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7700D576" w14:textId="77777777" w:rsidR="00E9458D" w:rsidRDefault="00E9458D">
            <w:pPr>
              <w:pStyle w:val="TableParagraph"/>
              <w:ind w:left="0"/>
              <w:rPr>
                <w:sz w:val="24"/>
              </w:rPr>
            </w:pPr>
          </w:p>
          <w:p w14:paraId="7609FC96" w14:textId="77777777" w:rsidR="00E9458D" w:rsidRDefault="005C6BD6">
            <w:pPr>
              <w:pStyle w:val="TableParagraph"/>
              <w:ind w:left="487"/>
              <w:rPr>
                <w:sz w:val="20"/>
              </w:rPr>
            </w:pPr>
            <w:r>
              <w:rPr>
                <w:noProof/>
                <w:sz w:val="20"/>
              </w:rPr>
              <w:drawing>
                <wp:inline distT="0" distB="0" distL="0" distR="0" wp14:anchorId="4B60CFA6" wp14:editId="5C0B02F2">
                  <wp:extent cx="1390695" cy="966501"/>
                  <wp:effectExtent l="0" t="0" r="0" b="0"/>
                  <wp:docPr id="50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70DAB74" w14:textId="77777777">
        <w:trPr>
          <w:trHeight w:val="1184"/>
        </w:trPr>
        <w:tc>
          <w:tcPr>
            <w:tcW w:w="5689" w:type="dxa"/>
          </w:tcPr>
          <w:p w14:paraId="4985C961" w14:textId="77777777" w:rsidR="00E9458D" w:rsidRDefault="00E9458D">
            <w:pPr>
              <w:pStyle w:val="TableParagraph"/>
              <w:ind w:left="0"/>
              <w:rPr>
                <w:sz w:val="24"/>
              </w:rPr>
            </w:pPr>
          </w:p>
          <w:p w14:paraId="2C8B7112" w14:textId="77777777" w:rsidR="00E9458D" w:rsidRDefault="005C6BD6">
            <w:pPr>
              <w:pStyle w:val="TableParagraph"/>
              <w:rPr>
                <w:b/>
                <w:sz w:val="24"/>
              </w:rPr>
            </w:pPr>
            <w:r>
              <w:rPr>
                <w:b/>
                <w:sz w:val="24"/>
              </w:rPr>
              <w:t>Section 3: Service Delivery and Client Care</w:t>
            </w:r>
          </w:p>
        </w:tc>
        <w:tc>
          <w:tcPr>
            <w:tcW w:w="3168" w:type="dxa"/>
            <w:vMerge/>
            <w:tcBorders>
              <w:top w:val="nil"/>
            </w:tcBorders>
          </w:tcPr>
          <w:p w14:paraId="7C7D896A" w14:textId="77777777" w:rsidR="00E9458D" w:rsidRDefault="00E9458D">
            <w:pPr>
              <w:rPr>
                <w:sz w:val="2"/>
                <w:szCs w:val="2"/>
              </w:rPr>
            </w:pPr>
          </w:p>
        </w:tc>
      </w:tr>
      <w:tr w:rsidR="00E9458D" w14:paraId="6FB13ED3" w14:textId="77777777">
        <w:trPr>
          <w:trHeight w:val="275"/>
        </w:trPr>
        <w:tc>
          <w:tcPr>
            <w:tcW w:w="5689" w:type="dxa"/>
            <w:vMerge w:val="restart"/>
          </w:tcPr>
          <w:p w14:paraId="62777C65" w14:textId="77777777" w:rsidR="00E9458D" w:rsidRDefault="00E9458D">
            <w:pPr>
              <w:pStyle w:val="TableParagraph"/>
              <w:ind w:left="0"/>
              <w:rPr>
                <w:sz w:val="24"/>
              </w:rPr>
            </w:pPr>
          </w:p>
          <w:p w14:paraId="1CEC2741" w14:textId="77777777" w:rsidR="00E9458D" w:rsidRDefault="005C6BD6">
            <w:pPr>
              <w:pStyle w:val="TableParagraph"/>
              <w:rPr>
                <w:b/>
                <w:sz w:val="24"/>
              </w:rPr>
            </w:pPr>
            <w:r>
              <w:rPr>
                <w:b/>
                <w:sz w:val="24"/>
              </w:rPr>
              <w:t>Policy Title: Client Access to Information</w:t>
            </w:r>
          </w:p>
        </w:tc>
        <w:tc>
          <w:tcPr>
            <w:tcW w:w="3168" w:type="dxa"/>
          </w:tcPr>
          <w:p w14:paraId="2AAAA60E" w14:textId="77777777" w:rsidR="00E9458D" w:rsidRDefault="005C6BD6">
            <w:pPr>
              <w:pStyle w:val="TableParagraph"/>
              <w:spacing w:line="256" w:lineRule="exact"/>
              <w:rPr>
                <w:b/>
                <w:sz w:val="24"/>
              </w:rPr>
            </w:pPr>
            <w:r>
              <w:rPr>
                <w:b/>
                <w:sz w:val="24"/>
              </w:rPr>
              <w:t>Policy Number:</w:t>
            </w:r>
            <w:r>
              <w:rPr>
                <w:b/>
                <w:spacing w:val="59"/>
                <w:sz w:val="24"/>
              </w:rPr>
              <w:t xml:space="preserve"> </w:t>
            </w:r>
            <w:r>
              <w:rPr>
                <w:b/>
                <w:sz w:val="24"/>
              </w:rPr>
              <w:t>3.210.40</w:t>
            </w:r>
          </w:p>
        </w:tc>
      </w:tr>
      <w:tr w:rsidR="00E9458D" w14:paraId="4260A25E" w14:textId="77777777">
        <w:trPr>
          <w:trHeight w:val="275"/>
        </w:trPr>
        <w:tc>
          <w:tcPr>
            <w:tcW w:w="5689" w:type="dxa"/>
            <w:vMerge/>
            <w:tcBorders>
              <w:top w:val="nil"/>
            </w:tcBorders>
          </w:tcPr>
          <w:p w14:paraId="7DC41963" w14:textId="77777777" w:rsidR="00E9458D" w:rsidRDefault="00E9458D">
            <w:pPr>
              <w:rPr>
                <w:sz w:val="2"/>
                <w:szCs w:val="2"/>
              </w:rPr>
            </w:pPr>
          </w:p>
        </w:tc>
        <w:tc>
          <w:tcPr>
            <w:tcW w:w="3168" w:type="dxa"/>
          </w:tcPr>
          <w:p w14:paraId="670EEB2A" w14:textId="77777777" w:rsidR="00E9458D" w:rsidRDefault="005C6BD6">
            <w:pPr>
              <w:pStyle w:val="TableParagraph"/>
              <w:spacing w:line="255" w:lineRule="exact"/>
              <w:rPr>
                <w:b/>
                <w:sz w:val="24"/>
              </w:rPr>
            </w:pPr>
            <w:r>
              <w:rPr>
                <w:b/>
                <w:sz w:val="24"/>
              </w:rPr>
              <w:t>Effective Date:</w:t>
            </w:r>
          </w:p>
        </w:tc>
      </w:tr>
      <w:tr w:rsidR="00E9458D" w14:paraId="4A4CEA01" w14:textId="77777777">
        <w:trPr>
          <w:trHeight w:val="276"/>
        </w:trPr>
        <w:tc>
          <w:tcPr>
            <w:tcW w:w="5689" w:type="dxa"/>
            <w:vMerge/>
            <w:tcBorders>
              <w:top w:val="nil"/>
            </w:tcBorders>
          </w:tcPr>
          <w:p w14:paraId="1041D082" w14:textId="77777777" w:rsidR="00E9458D" w:rsidRDefault="00E9458D">
            <w:pPr>
              <w:rPr>
                <w:sz w:val="2"/>
                <w:szCs w:val="2"/>
              </w:rPr>
            </w:pPr>
          </w:p>
        </w:tc>
        <w:tc>
          <w:tcPr>
            <w:tcW w:w="3168" w:type="dxa"/>
          </w:tcPr>
          <w:p w14:paraId="47E8D555" w14:textId="77777777" w:rsidR="00E9458D" w:rsidRDefault="005C6BD6">
            <w:pPr>
              <w:pStyle w:val="TableParagraph"/>
              <w:spacing w:before="1" w:line="255" w:lineRule="exact"/>
              <w:rPr>
                <w:b/>
                <w:sz w:val="24"/>
              </w:rPr>
            </w:pPr>
            <w:r>
              <w:rPr>
                <w:b/>
                <w:sz w:val="24"/>
              </w:rPr>
              <w:t>Revision Date:</w:t>
            </w:r>
          </w:p>
        </w:tc>
      </w:tr>
      <w:tr w:rsidR="00E9458D" w14:paraId="5C507D16" w14:textId="77777777">
        <w:trPr>
          <w:trHeight w:val="275"/>
        </w:trPr>
        <w:tc>
          <w:tcPr>
            <w:tcW w:w="5689" w:type="dxa"/>
            <w:vMerge/>
            <w:tcBorders>
              <w:top w:val="nil"/>
            </w:tcBorders>
          </w:tcPr>
          <w:p w14:paraId="03BA1730" w14:textId="77777777" w:rsidR="00E9458D" w:rsidRDefault="00E9458D">
            <w:pPr>
              <w:rPr>
                <w:sz w:val="2"/>
                <w:szCs w:val="2"/>
              </w:rPr>
            </w:pPr>
          </w:p>
        </w:tc>
        <w:tc>
          <w:tcPr>
            <w:tcW w:w="3168" w:type="dxa"/>
          </w:tcPr>
          <w:p w14:paraId="1518325B" w14:textId="77777777" w:rsidR="00E9458D" w:rsidRDefault="005C6BD6">
            <w:pPr>
              <w:pStyle w:val="TableParagraph"/>
              <w:spacing w:line="255" w:lineRule="exact"/>
              <w:rPr>
                <w:b/>
                <w:sz w:val="24"/>
              </w:rPr>
            </w:pPr>
            <w:r>
              <w:rPr>
                <w:b/>
                <w:sz w:val="24"/>
              </w:rPr>
              <w:t>Approved By:</w:t>
            </w:r>
          </w:p>
        </w:tc>
      </w:tr>
      <w:tr w:rsidR="00E9458D" w14:paraId="4D5F5CF3" w14:textId="77777777">
        <w:trPr>
          <w:trHeight w:val="276"/>
        </w:trPr>
        <w:tc>
          <w:tcPr>
            <w:tcW w:w="5689" w:type="dxa"/>
            <w:vMerge/>
            <w:tcBorders>
              <w:top w:val="nil"/>
            </w:tcBorders>
          </w:tcPr>
          <w:p w14:paraId="16DB9F65" w14:textId="77777777" w:rsidR="00E9458D" w:rsidRDefault="00E9458D">
            <w:pPr>
              <w:rPr>
                <w:sz w:val="2"/>
                <w:szCs w:val="2"/>
              </w:rPr>
            </w:pPr>
          </w:p>
        </w:tc>
        <w:tc>
          <w:tcPr>
            <w:tcW w:w="3168" w:type="dxa"/>
          </w:tcPr>
          <w:p w14:paraId="027E9679" w14:textId="77777777" w:rsidR="00E9458D" w:rsidRDefault="005C6BD6">
            <w:pPr>
              <w:pStyle w:val="TableParagraph"/>
              <w:tabs>
                <w:tab w:val="left" w:pos="1893"/>
              </w:tabs>
              <w:spacing w:line="257" w:lineRule="exact"/>
              <w:rPr>
                <w:b/>
                <w:sz w:val="24"/>
              </w:rPr>
            </w:pPr>
            <w:r>
              <w:rPr>
                <w:b/>
                <w:sz w:val="24"/>
              </w:rPr>
              <w:t>Page</w:t>
            </w:r>
            <w:r>
              <w:rPr>
                <w:b/>
                <w:spacing w:val="-1"/>
                <w:sz w:val="24"/>
              </w:rPr>
              <w:t xml:space="preserve"> </w:t>
            </w:r>
            <w:r>
              <w:rPr>
                <w:b/>
                <w:sz w:val="24"/>
              </w:rPr>
              <w:t>Number:</w:t>
            </w:r>
            <w:r>
              <w:rPr>
                <w:b/>
                <w:sz w:val="24"/>
              </w:rPr>
              <w:tab/>
              <w:t>Page 2 of</w:t>
            </w:r>
            <w:r>
              <w:rPr>
                <w:b/>
                <w:spacing w:val="-1"/>
                <w:sz w:val="24"/>
              </w:rPr>
              <w:t xml:space="preserve"> </w:t>
            </w:r>
            <w:r>
              <w:rPr>
                <w:b/>
                <w:sz w:val="24"/>
              </w:rPr>
              <w:t>2</w:t>
            </w:r>
          </w:p>
        </w:tc>
      </w:tr>
    </w:tbl>
    <w:p w14:paraId="5E7DAA93" w14:textId="77777777" w:rsidR="00E9458D" w:rsidRDefault="00E9458D">
      <w:pPr>
        <w:pStyle w:val="BodyText"/>
        <w:spacing w:before="8"/>
        <w:ind w:left="0" w:firstLine="0"/>
        <w:rPr>
          <w:sz w:val="16"/>
        </w:rPr>
      </w:pPr>
    </w:p>
    <w:p w14:paraId="1605A125" w14:textId="77777777" w:rsidR="00E9458D" w:rsidRDefault="005C6BD6">
      <w:pPr>
        <w:pStyle w:val="ListParagraph"/>
        <w:numPr>
          <w:ilvl w:val="1"/>
          <w:numId w:val="550"/>
        </w:numPr>
        <w:tabs>
          <w:tab w:val="left" w:pos="2294"/>
        </w:tabs>
        <w:spacing w:before="90" w:line="275" w:lineRule="exact"/>
        <w:ind w:left="2293" w:hanging="350"/>
        <w:rPr>
          <w:sz w:val="24"/>
        </w:rPr>
      </w:pPr>
      <w:r>
        <w:rPr>
          <w:sz w:val="24"/>
        </w:rPr>
        <w:t>the date and duration of the review;</w:t>
      </w:r>
      <w:r>
        <w:rPr>
          <w:spacing w:val="-3"/>
          <w:sz w:val="24"/>
        </w:rPr>
        <w:t xml:space="preserve"> </w:t>
      </w:r>
      <w:r>
        <w:rPr>
          <w:sz w:val="24"/>
        </w:rPr>
        <w:t>and,</w:t>
      </w:r>
    </w:p>
    <w:p w14:paraId="7103D6D0" w14:textId="77777777" w:rsidR="00E9458D" w:rsidRDefault="005C6BD6">
      <w:pPr>
        <w:pStyle w:val="ListParagraph"/>
        <w:numPr>
          <w:ilvl w:val="1"/>
          <w:numId w:val="550"/>
        </w:numPr>
        <w:tabs>
          <w:tab w:val="left" w:pos="2294"/>
        </w:tabs>
        <w:spacing w:line="275" w:lineRule="exact"/>
        <w:ind w:left="2293" w:hanging="350"/>
        <w:rPr>
          <w:sz w:val="24"/>
        </w:rPr>
      </w:pPr>
      <w:r>
        <w:rPr>
          <w:sz w:val="24"/>
        </w:rPr>
        <w:t>a list of documentation copies given to the client/client’s</w:t>
      </w:r>
      <w:r>
        <w:rPr>
          <w:spacing w:val="-5"/>
          <w:sz w:val="24"/>
        </w:rPr>
        <w:t xml:space="preserve"> </w:t>
      </w:r>
      <w:r>
        <w:rPr>
          <w:sz w:val="24"/>
        </w:rPr>
        <w:t>representative.</w:t>
      </w:r>
    </w:p>
    <w:p w14:paraId="3B54E99E" w14:textId="77777777" w:rsidR="00E9458D" w:rsidRDefault="00E9458D">
      <w:pPr>
        <w:spacing w:line="275" w:lineRule="exact"/>
        <w:rPr>
          <w:sz w:val="24"/>
        </w:rPr>
        <w:sectPr w:rsidR="00E9458D">
          <w:footerReference w:type="default" r:id="rId84"/>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B3FA541" w14:textId="77777777">
        <w:trPr>
          <w:trHeight w:val="611"/>
        </w:trPr>
        <w:tc>
          <w:tcPr>
            <w:tcW w:w="5689" w:type="dxa"/>
          </w:tcPr>
          <w:p w14:paraId="43931635"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7CC7D7DA" w14:textId="77777777" w:rsidR="00E9458D" w:rsidRDefault="00E9458D">
            <w:pPr>
              <w:pStyle w:val="TableParagraph"/>
              <w:ind w:left="0"/>
              <w:rPr>
                <w:sz w:val="24"/>
              </w:rPr>
            </w:pPr>
          </w:p>
          <w:p w14:paraId="19B0B5EB" w14:textId="77777777" w:rsidR="00E9458D" w:rsidRDefault="005C6BD6">
            <w:pPr>
              <w:pStyle w:val="TableParagraph"/>
              <w:ind w:left="487"/>
              <w:rPr>
                <w:sz w:val="20"/>
              </w:rPr>
            </w:pPr>
            <w:r>
              <w:rPr>
                <w:noProof/>
                <w:sz w:val="20"/>
              </w:rPr>
              <w:drawing>
                <wp:inline distT="0" distB="0" distL="0" distR="0" wp14:anchorId="2D7CF07B" wp14:editId="2D226E1C">
                  <wp:extent cx="1390695" cy="966501"/>
                  <wp:effectExtent l="0" t="0" r="0" b="0"/>
                  <wp:docPr id="50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5C9E164" w14:textId="77777777">
        <w:trPr>
          <w:trHeight w:val="1184"/>
        </w:trPr>
        <w:tc>
          <w:tcPr>
            <w:tcW w:w="5689" w:type="dxa"/>
          </w:tcPr>
          <w:p w14:paraId="43B380E2" w14:textId="77777777" w:rsidR="00E9458D" w:rsidRDefault="00E9458D">
            <w:pPr>
              <w:pStyle w:val="TableParagraph"/>
              <w:spacing w:before="1"/>
              <w:ind w:left="0"/>
              <w:rPr>
                <w:sz w:val="24"/>
              </w:rPr>
            </w:pPr>
          </w:p>
          <w:p w14:paraId="586448E0"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1A4C8CFF" w14:textId="77777777" w:rsidR="00E9458D" w:rsidRDefault="00E9458D">
            <w:pPr>
              <w:rPr>
                <w:sz w:val="2"/>
                <w:szCs w:val="2"/>
              </w:rPr>
            </w:pPr>
          </w:p>
        </w:tc>
      </w:tr>
      <w:tr w:rsidR="00E9458D" w14:paraId="7F96F1AF" w14:textId="77777777">
        <w:trPr>
          <w:trHeight w:val="277"/>
        </w:trPr>
        <w:tc>
          <w:tcPr>
            <w:tcW w:w="5689" w:type="dxa"/>
            <w:vMerge w:val="restart"/>
          </w:tcPr>
          <w:p w14:paraId="2CD86922" w14:textId="77777777" w:rsidR="00E9458D" w:rsidRDefault="00E9458D">
            <w:pPr>
              <w:pStyle w:val="TableParagraph"/>
              <w:spacing w:before="1"/>
              <w:ind w:left="0"/>
              <w:rPr>
                <w:sz w:val="24"/>
              </w:rPr>
            </w:pPr>
          </w:p>
          <w:p w14:paraId="054612D9" w14:textId="77777777" w:rsidR="00E9458D" w:rsidRDefault="005C6BD6">
            <w:pPr>
              <w:pStyle w:val="TableParagraph"/>
              <w:ind w:left="1548" w:right="925" w:hanging="1441"/>
              <w:rPr>
                <w:b/>
                <w:sz w:val="24"/>
              </w:rPr>
            </w:pPr>
            <w:r>
              <w:rPr>
                <w:b/>
                <w:sz w:val="24"/>
              </w:rPr>
              <w:t>Policy Title: Communicating with People with Disabilities</w:t>
            </w:r>
          </w:p>
        </w:tc>
        <w:tc>
          <w:tcPr>
            <w:tcW w:w="3168" w:type="dxa"/>
          </w:tcPr>
          <w:p w14:paraId="6C4DCBF9"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3.220</w:t>
            </w:r>
          </w:p>
        </w:tc>
      </w:tr>
      <w:tr w:rsidR="00E9458D" w14:paraId="73B38A8E" w14:textId="77777777">
        <w:trPr>
          <w:trHeight w:val="275"/>
        </w:trPr>
        <w:tc>
          <w:tcPr>
            <w:tcW w:w="5689" w:type="dxa"/>
            <w:vMerge/>
            <w:tcBorders>
              <w:top w:val="nil"/>
            </w:tcBorders>
          </w:tcPr>
          <w:p w14:paraId="5CC2CBDF" w14:textId="77777777" w:rsidR="00E9458D" w:rsidRDefault="00E9458D">
            <w:pPr>
              <w:rPr>
                <w:sz w:val="2"/>
                <w:szCs w:val="2"/>
              </w:rPr>
            </w:pPr>
          </w:p>
        </w:tc>
        <w:tc>
          <w:tcPr>
            <w:tcW w:w="3168" w:type="dxa"/>
          </w:tcPr>
          <w:p w14:paraId="3814093F" w14:textId="77777777" w:rsidR="00E9458D" w:rsidRDefault="005C6BD6">
            <w:pPr>
              <w:pStyle w:val="TableParagraph"/>
              <w:spacing w:line="255" w:lineRule="exact"/>
              <w:rPr>
                <w:b/>
                <w:sz w:val="24"/>
              </w:rPr>
            </w:pPr>
            <w:r>
              <w:rPr>
                <w:b/>
                <w:sz w:val="24"/>
              </w:rPr>
              <w:t>Effective Date:</w:t>
            </w:r>
          </w:p>
        </w:tc>
      </w:tr>
      <w:tr w:rsidR="00E9458D" w14:paraId="2BB79C1D" w14:textId="77777777">
        <w:trPr>
          <w:trHeight w:val="275"/>
        </w:trPr>
        <w:tc>
          <w:tcPr>
            <w:tcW w:w="5689" w:type="dxa"/>
            <w:vMerge/>
            <w:tcBorders>
              <w:top w:val="nil"/>
            </w:tcBorders>
          </w:tcPr>
          <w:p w14:paraId="49D74D2A" w14:textId="77777777" w:rsidR="00E9458D" w:rsidRDefault="00E9458D">
            <w:pPr>
              <w:rPr>
                <w:sz w:val="2"/>
                <w:szCs w:val="2"/>
              </w:rPr>
            </w:pPr>
          </w:p>
        </w:tc>
        <w:tc>
          <w:tcPr>
            <w:tcW w:w="3168" w:type="dxa"/>
          </w:tcPr>
          <w:p w14:paraId="63B82D88" w14:textId="77777777" w:rsidR="00E9458D" w:rsidRDefault="005C6BD6">
            <w:pPr>
              <w:pStyle w:val="TableParagraph"/>
              <w:spacing w:line="255" w:lineRule="exact"/>
              <w:rPr>
                <w:b/>
                <w:sz w:val="24"/>
              </w:rPr>
            </w:pPr>
            <w:r>
              <w:rPr>
                <w:b/>
                <w:sz w:val="24"/>
              </w:rPr>
              <w:t>Revision Date:</w:t>
            </w:r>
          </w:p>
        </w:tc>
      </w:tr>
      <w:tr w:rsidR="00E9458D" w14:paraId="1ACE3E20" w14:textId="77777777">
        <w:trPr>
          <w:trHeight w:val="276"/>
        </w:trPr>
        <w:tc>
          <w:tcPr>
            <w:tcW w:w="5689" w:type="dxa"/>
            <w:vMerge/>
            <w:tcBorders>
              <w:top w:val="nil"/>
            </w:tcBorders>
          </w:tcPr>
          <w:p w14:paraId="3DECD8FB" w14:textId="77777777" w:rsidR="00E9458D" w:rsidRDefault="00E9458D">
            <w:pPr>
              <w:rPr>
                <w:sz w:val="2"/>
                <w:szCs w:val="2"/>
              </w:rPr>
            </w:pPr>
          </w:p>
        </w:tc>
        <w:tc>
          <w:tcPr>
            <w:tcW w:w="3168" w:type="dxa"/>
          </w:tcPr>
          <w:p w14:paraId="424CE3DC" w14:textId="77777777" w:rsidR="00E9458D" w:rsidRDefault="005C6BD6">
            <w:pPr>
              <w:pStyle w:val="TableParagraph"/>
              <w:spacing w:before="1" w:line="255" w:lineRule="exact"/>
              <w:rPr>
                <w:b/>
                <w:sz w:val="24"/>
              </w:rPr>
            </w:pPr>
            <w:r>
              <w:rPr>
                <w:b/>
                <w:sz w:val="24"/>
              </w:rPr>
              <w:t>Approved By:</w:t>
            </w:r>
          </w:p>
        </w:tc>
      </w:tr>
      <w:tr w:rsidR="00E9458D" w14:paraId="4D7182B1" w14:textId="77777777">
        <w:trPr>
          <w:trHeight w:val="275"/>
        </w:trPr>
        <w:tc>
          <w:tcPr>
            <w:tcW w:w="5689" w:type="dxa"/>
            <w:vMerge/>
            <w:tcBorders>
              <w:top w:val="nil"/>
            </w:tcBorders>
          </w:tcPr>
          <w:p w14:paraId="753204DF" w14:textId="77777777" w:rsidR="00E9458D" w:rsidRDefault="00E9458D">
            <w:pPr>
              <w:rPr>
                <w:sz w:val="2"/>
                <w:szCs w:val="2"/>
              </w:rPr>
            </w:pPr>
          </w:p>
        </w:tc>
        <w:tc>
          <w:tcPr>
            <w:tcW w:w="3168" w:type="dxa"/>
          </w:tcPr>
          <w:p w14:paraId="1AF1E882" w14:textId="77777777" w:rsidR="00E9458D" w:rsidRDefault="005C6BD6">
            <w:pPr>
              <w:pStyle w:val="TableParagraph"/>
              <w:spacing w:line="255" w:lineRule="exact"/>
              <w:rPr>
                <w:b/>
                <w:sz w:val="24"/>
              </w:rPr>
            </w:pPr>
            <w:r>
              <w:rPr>
                <w:b/>
                <w:sz w:val="24"/>
              </w:rPr>
              <w:t>Page Number: Page 1 of 5</w:t>
            </w:r>
          </w:p>
        </w:tc>
      </w:tr>
    </w:tbl>
    <w:p w14:paraId="16AF9460" w14:textId="77777777" w:rsidR="00E9458D" w:rsidRDefault="00E9458D">
      <w:pPr>
        <w:pStyle w:val="BodyText"/>
        <w:ind w:left="0" w:firstLine="0"/>
        <w:rPr>
          <w:sz w:val="16"/>
        </w:rPr>
      </w:pPr>
    </w:p>
    <w:p w14:paraId="68DBD2B5" w14:textId="77777777" w:rsidR="00E9458D" w:rsidRDefault="005C6BD6">
      <w:pPr>
        <w:pStyle w:val="Heading2"/>
        <w:spacing w:before="92"/>
        <w:rPr>
          <w:rFonts w:ascii="Arial"/>
        </w:rPr>
      </w:pPr>
      <w:r>
        <w:rPr>
          <w:rFonts w:ascii="Arial"/>
        </w:rPr>
        <w:t>Communicating with People with Disabilities</w:t>
      </w:r>
    </w:p>
    <w:p w14:paraId="542F4D8F" w14:textId="77777777" w:rsidR="00E9458D" w:rsidRDefault="005C6BD6">
      <w:pPr>
        <w:spacing w:before="138"/>
        <w:ind w:left="1800"/>
        <w:rPr>
          <w:b/>
          <w:sz w:val="24"/>
        </w:rPr>
      </w:pPr>
      <w:bookmarkStart w:id="73" w:name="_bookmark73"/>
      <w:bookmarkEnd w:id="73"/>
      <w:r>
        <w:rPr>
          <w:b/>
          <w:sz w:val="24"/>
        </w:rPr>
        <w:t>PURPOSE</w:t>
      </w:r>
    </w:p>
    <w:p w14:paraId="35BF3EB1" w14:textId="77777777" w:rsidR="00E9458D" w:rsidRDefault="005C6BD6">
      <w:pPr>
        <w:pStyle w:val="BodyText"/>
        <w:ind w:left="1800" w:right="1548" w:firstLine="0"/>
        <w:jc w:val="both"/>
      </w:pPr>
      <w:r>
        <w:t>To provide guidelines for staff to communicate effectively and respectfully with clients, families, co-workers and individuals in the community-at-large, who have communication challenges.</w:t>
      </w:r>
    </w:p>
    <w:p w14:paraId="04D4DAAE" w14:textId="77777777" w:rsidR="00E9458D" w:rsidRDefault="00E9458D">
      <w:pPr>
        <w:pStyle w:val="BodyText"/>
        <w:ind w:left="0" w:firstLine="0"/>
      </w:pPr>
    </w:p>
    <w:p w14:paraId="74D5F889" w14:textId="77777777" w:rsidR="00E9458D" w:rsidRDefault="005C6BD6">
      <w:pPr>
        <w:pStyle w:val="Heading2"/>
      </w:pPr>
      <w:r>
        <w:t>DEFINITIONS</w:t>
      </w:r>
    </w:p>
    <w:p w14:paraId="4FAC89DE" w14:textId="77777777" w:rsidR="00E9458D" w:rsidRDefault="005C6BD6">
      <w:pPr>
        <w:pStyle w:val="ListParagraph"/>
        <w:numPr>
          <w:ilvl w:val="0"/>
          <w:numId w:val="549"/>
        </w:numPr>
        <w:tabs>
          <w:tab w:val="left" w:pos="2227"/>
        </w:tabs>
        <w:jc w:val="both"/>
        <w:rPr>
          <w:b/>
          <w:sz w:val="24"/>
        </w:rPr>
      </w:pPr>
      <w:r>
        <w:rPr>
          <w:b/>
          <w:sz w:val="24"/>
        </w:rPr>
        <w:t>Communication</w:t>
      </w:r>
      <w:r>
        <w:rPr>
          <w:b/>
          <w:spacing w:val="-1"/>
          <w:sz w:val="24"/>
        </w:rPr>
        <w:t xml:space="preserve"> </w:t>
      </w:r>
      <w:r>
        <w:rPr>
          <w:b/>
          <w:sz w:val="24"/>
        </w:rPr>
        <w:t>Assistant</w:t>
      </w:r>
    </w:p>
    <w:p w14:paraId="2931EB48" w14:textId="77777777" w:rsidR="00E9458D" w:rsidRDefault="005C6BD6">
      <w:pPr>
        <w:pStyle w:val="BodyText"/>
        <w:ind w:left="2226" w:right="1700" w:firstLine="0"/>
        <w:jc w:val="both"/>
      </w:pPr>
      <w:r>
        <w:t>A Communication Assistant is someone who interprets a person’s impaired speech or assists a person, who uses a communication display or</w:t>
      </w:r>
      <w:r>
        <w:rPr>
          <w:spacing w:val="-3"/>
        </w:rPr>
        <w:t xml:space="preserve"> </w:t>
      </w:r>
      <w:r>
        <w:t>device.</w:t>
      </w:r>
    </w:p>
    <w:p w14:paraId="7B1BF6A1" w14:textId="77777777" w:rsidR="00E9458D" w:rsidRDefault="005C6BD6">
      <w:pPr>
        <w:pStyle w:val="Heading2"/>
        <w:numPr>
          <w:ilvl w:val="0"/>
          <w:numId w:val="549"/>
        </w:numPr>
        <w:tabs>
          <w:tab w:val="left" w:pos="2227"/>
        </w:tabs>
        <w:jc w:val="both"/>
      </w:pPr>
      <w:r>
        <w:t>Language Interpreter</w:t>
      </w:r>
    </w:p>
    <w:p w14:paraId="7AD177A5" w14:textId="77777777" w:rsidR="00E9458D" w:rsidRDefault="005C6BD6">
      <w:pPr>
        <w:pStyle w:val="BodyText"/>
        <w:ind w:left="2226" w:right="1699" w:firstLine="0"/>
        <w:jc w:val="both"/>
      </w:pPr>
      <w:r>
        <w:t>A Language Interpreter is a person who provides an oral translation between speakers who speak different</w:t>
      </w:r>
      <w:r>
        <w:rPr>
          <w:spacing w:val="-2"/>
        </w:rPr>
        <w:t xml:space="preserve"> </w:t>
      </w:r>
      <w:r>
        <w:t>languages.</w:t>
      </w:r>
    </w:p>
    <w:p w14:paraId="50E7EA34" w14:textId="77777777" w:rsidR="00E9458D" w:rsidRDefault="005C6BD6">
      <w:pPr>
        <w:pStyle w:val="Heading2"/>
        <w:numPr>
          <w:ilvl w:val="0"/>
          <w:numId w:val="549"/>
        </w:numPr>
        <w:tabs>
          <w:tab w:val="left" w:pos="2227"/>
        </w:tabs>
        <w:jc w:val="both"/>
      </w:pPr>
      <w:r>
        <w:t>Sign Language</w:t>
      </w:r>
      <w:r>
        <w:rPr>
          <w:spacing w:val="-1"/>
        </w:rPr>
        <w:t xml:space="preserve"> </w:t>
      </w:r>
      <w:r>
        <w:t>Interpreter</w:t>
      </w:r>
    </w:p>
    <w:p w14:paraId="6C10B111" w14:textId="77777777" w:rsidR="00E9458D" w:rsidRDefault="005C6BD6">
      <w:pPr>
        <w:pStyle w:val="BodyText"/>
        <w:spacing w:before="1"/>
        <w:ind w:left="2226" w:right="1701" w:firstLine="0"/>
        <w:jc w:val="both"/>
      </w:pPr>
      <w:r>
        <w:t>A Sign Language Interpreter is a person trained in translating between a spoken and a signed language. i.e. Someone interprets what is being said and signs it for another individual who can't hear, but does understand</w:t>
      </w:r>
      <w:r>
        <w:rPr>
          <w:spacing w:val="-3"/>
        </w:rPr>
        <w:t xml:space="preserve"> </w:t>
      </w:r>
      <w:r>
        <w:t>sign.</w:t>
      </w:r>
    </w:p>
    <w:p w14:paraId="5765D3C2" w14:textId="77777777" w:rsidR="00E9458D" w:rsidRDefault="005C6BD6">
      <w:pPr>
        <w:pStyle w:val="Heading2"/>
        <w:numPr>
          <w:ilvl w:val="0"/>
          <w:numId w:val="549"/>
        </w:numPr>
        <w:tabs>
          <w:tab w:val="left" w:pos="2227"/>
        </w:tabs>
        <w:jc w:val="both"/>
      </w:pPr>
      <w:r>
        <w:t>Deaf-blindness</w:t>
      </w:r>
    </w:p>
    <w:p w14:paraId="7879999B" w14:textId="77777777" w:rsidR="00E9458D" w:rsidRDefault="005C6BD6">
      <w:pPr>
        <w:pStyle w:val="BodyText"/>
        <w:ind w:left="2226" w:right="1699" w:firstLine="0"/>
        <w:jc w:val="both"/>
      </w:pPr>
      <w:r>
        <w:t>An individual who is deaf-blind is one who has a combined loss of vision and hearing. Neither their vision or their hearing can be used as a primary source of accessing information.</w:t>
      </w:r>
    </w:p>
    <w:p w14:paraId="6C06D13B" w14:textId="77777777" w:rsidR="00E9458D" w:rsidRDefault="005C6BD6">
      <w:pPr>
        <w:pStyle w:val="Heading2"/>
        <w:numPr>
          <w:ilvl w:val="0"/>
          <w:numId w:val="549"/>
        </w:numPr>
        <w:tabs>
          <w:tab w:val="left" w:pos="2227"/>
        </w:tabs>
        <w:jc w:val="both"/>
      </w:pPr>
      <w:r>
        <w:t>Intervener</w:t>
      </w:r>
    </w:p>
    <w:p w14:paraId="5C95C370" w14:textId="77777777" w:rsidR="00E9458D" w:rsidRDefault="005C6BD6">
      <w:pPr>
        <w:pStyle w:val="BodyText"/>
        <w:ind w:left="2226" w:right="1695" w:firstLine="0"/>
        <w:jc w:val="both"/>
      </w:pPr>
      <w:r>
        <w:t>An Intervener is a person who acts as the eyes and ears of a person with deaf- blindness. The Intervener mediates between the person who is deaf-blind and his or her environment to enable him/her to communicate effectively with, and receive non- distorted information from, the surrounding world</w:t>
      </w:r>
    </w:p>
    <w:p w14:paraId="78777507" w14:textId="77777777" w:rsidR="00E9458D" w:rsidRDefault="005C6BD6">
      <w:pPr>
        <w:pStyle w:val="Heading2"/>
        <w:numPr>
          <w:ilvl w:val="0"/>
          <w:numId w:val="549"/>
        </w:numPr>
        <w:tabs>
          <w:tab w:val="left" w:pos="2227"/>
        </w:tabs>
        <w:jc w:val="both"/>
      </w:pPr>
      <w:r>
        <w:t>Intervention</w:t>
      </w:r>
    </w:p>
    <w:p w14:paraId="19D1897A" w14:textId="77777777" w:rsidR="00E9458D" w:rsidRDefault="005C6BD6">
      <w:pPr>
        <w:pStyle w:val="BodyText"/>
        <w:ind w:left="2226" w:right="1697" w:firstLine="0"/>
        <w:jc w:val="both"/>
      </w:pPr>
      <w:r>
        <w:t>Intervention is the process which allows an individual, who is deaf-blind, to receive non-distorted information, which enables him/her to interact with their environment.</w:t>
      </w:r>
    </w:p>
    <w:p w14:paraId="1693D195" w14:textId="77777777" w:rsidR="00E9458D" w:rsidRDefault="005C6BD6">
      <w:pPr>
        <w:pStyle w:val="Heading2"/>
        <w:numPr>
          <w:ilvl w:val="0"/>
          <w:numId w:val="549"/>
        </w:numPr>
        <w:tabs>
          <w:tab w:val="left" w:pos="2227"/>
        </w:tabs>
        <w:jc w:val="both"/>
      </w:pPr>
      <w:r>
        <w:t>Captioner</w:t>
      </w:r>
    </w:p>
    <w:p w14:paraId="3FDC06D0" w14:textId="77777777" w:rsidR="00E9458D" w:rsidRDefault="005C6BD6">
      <w:pPr>
        <w:pStyle w:val="BodyText"/>
        <w:ind w:left="2226" w:firstLine="0"/>
        <w:jc w:val="both"/>
      </w:pPr>
      <w:r>
        <w:t>A Captioner is a person who writes or types what is being said.</w:t>
      </w:r>
    </w:p>
    <w:p w14:paraId="76FE308D" w14:textId="77777777" w:rsidR="00E9458D" w:rsidRDefault="00E9458D">
      <w:pPr>
        <w:pStyle w:val="BodyText"/>
        <w:ind w:left="0" w:firstLine="0"/>
      </w:pPr>
    </w:p>
    <w:p w14:paraId="10998D02" w14:textId="77777777" w:rsidR="00E9458D" w:rsidRDefault="005C6BD6">
      <w:pPr>
        <w:pStyle w:val="Heading2"/>
      </w:pPr>
      <w:r>
        <w:t>POLICY</w:t>
      </w:r>
    </w:p>
    <w:p w14:paraId="6DC33BE6" w14:textId="77777777" w:rsidR="00E9458D" w:rsidRDefault="005C6BD6">
      <w:pPr>
        <w:pStyle w:val="BodyText"/>
        <w:ind w:left="1800" w:right="1700" w:firstLine="0"/>
        <w:jc w:val="both"/>
      </w:pPr>
      <w:r>
        <w:t>Right Accord Private Duty- Home Health Care is committed to promoting effective, respectful and courteous interactions with clients/families/other persons by providing measures to enable its staff to communicate more effectively with people with various</w:t>
      </w:r>
    </w:p>
    <w:p w14:paraId="75DDCCE7" w14:textId="77777777" w:rsidR="00E9458D" w:rsidRDefault="00E9458D">
      <w:pPr>
        <w:jc w:val="both"/>
        <w:sectPr w:rsidR="00E9458D">
          <w:footerReference w:type="default" r:id="rId85"/>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pgNumType w:start="25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1B28D14" w14:textId="77777777">
        <w:trPr>
          <w:trHeight w:val="611"/>
        </w:trPr>
        <w:tc>
          <w:tcPr>
            <w:tcW w:w="5689" w:type="dxa"/>
          </w:tcPr>
          <w:p w14:paraId="590ABEEA"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0C4B00BC" w14:textId="77777777" w:rsidR="00E9458D" w:rsidRDefault="00E9458D">
            <w:pPr>
              <w:pStyle w:val="TableParagraph"/>
              <w:ind w:left="0"/>
              <w:rPr>
                <w:sz w:val="24"/>
              </w:rPr>
            </w:pPr>
          </w:p>
          <w:p w14:paraId="3467EB16" w14:textId="77777777" w:rsidR="00E9458D" w:rsidRDefault="005C6BD6">
            <w:pPr>
              <w:pStyle w:val="TableParagraph"/>
              <w:ind w:left="487"/>
              <w:rPr>
                <w:sz w:val="20"/>
              </w:rPr>
            </w:pPr>
            <w:r>
              <w:rPr>
                <w:noProof/>
                <w:sz w:val="20"/>
              </w:rPr>
              <w:drawing>
                <wp:inline distT="0" distB="0" distL="0" distR="0" wp14:anchorId="1CE6F055" wp14:editId="629E9D48">
                  <wp:extent cx="1390695" cy="966501"/>
                  <wp:effectExtent l="0" t="0" r="0" b="0"/>
                  <wp:docPr id="50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CC0FE2F" w14:textId="77777777">
        <w:trPr>
          <w:trHeight w:val="1184"/>
        </w:trPr>
        <w:tc>
          <w:tcPr>
            <w:tcW w:w="5689" w:type="dxa"/>
          </w:tcPr>
          <w:p w14:paraId="09DAE2D4" w14:textId="77777777" w:rsidR="00E9458D" w:rsidRDefault="00E9458D">
            <w:pPr>
              <w:pStyle w:val="TableParagraph"/>
              <w:spacing w:before="1"/>
              <w:ind w:left="0"/>
              <w:rPr>
                <w:sz w:val="24"/>
              </w:rPr>
            </w:pPr>
          </w:p>
          <w:p w14:paraId="2D3C9916"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08C9B211" w14:textId="77777777" w:rsidR="00E9458D" w:rsidRDefault="00E9458D">
            <w:pPr>
              <w:rPr>
                <w:sz w:val="2"/>
                <w:szCs w:val="2"/>
              </w:rPr>
            </w:pPr>
          </w:p>
        </w:tc>
      </w:tr>
      <w:tr w:rsidR="00E9458D" w14:paraId="205BC425" w14:textId="77777777">
        <w:trPr>
          <w:trHeight w:val="277"/>
        </w:trPr>
        <w:tc>
          <w:tcPr>
            <w:tcW w:w="5689" w:type="dxa"/>
            <w:vMerge w:val="restart"/>
          </w:tcPr>
          <w:p w14:paraId="52E419E7" w14:textId="77777777" w:rsidR="00E9458D" w:rsidRDefault="00E9458D">
            <w:pPr>
              <w:pStyle w:val="TableParagraph"/>
              <w:spacing w:before="1"/>
              <w:ind w:left="0"/>
              <w:rPr>
                <w:sz w:val="24"/>
              </w:rPr>
            </w:pPr>
          </w:p>
          <w:p w14:paraId="13C2A20A" w14:textId="77777777" w:rsidR="00E9458D" w:rsidRDefault="005C6BD6">
            <w:pPr>
              <w:pStyle w:val="TableParagraph"/>
              <w:ind w:left="1548" w:right="925" w:hanging="1441"/>
              <w:rPr>
                <w:b/>
                <w:sz w:val="24"/>
              </w:rPr>
            </w:pPr>
            <w:r>
              <w:rPr>
                <w:b/>
                <w:sz w:val="24"/>
              </w:rPr>
              <w:t>Policy Title: Communicating with People with Disabilities</w:t>
            </w:r>
          </w:p>
        </w:tc>
        <w:tc>
          <w:tcPr>
            <w:tcW w:w="3168" w:type="dxa"/>
          </w:tcPr>
          <w:p w14:paraId="2CCF1B6C"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3.220</w:t>
            </w:r>
          </w:p>
        </w:tc>
      </w:tr>
      <w:tr w:rsidR="00E9458D" w14:paraId="4724F61C" w14:textId="77777777">
        <w:trPr>
          <w:trHeight w:val="275"/>
        </w:trPr>
        <w:tc>
          <w:tcPr>
            <w:tcW w:w="5689" w:type="dxa"/>
            <w:vMerge/>
            <w:tcBorders>
              <w:top w:val="nil"/>
            </w:tcBorders>
          </w:tcPr>
          <w:p w14:paraId="7B8084F9" w14:textId="77777777" w:rsidR="00E9458D" w:rsidRDefault="00E9458D">
            <w:pPr>
              <w:rPr>
                <w:sz w:val="2"/>
                <w:szCs w:val="2"/>
              </w:rPr>
            </w:pPr>
          </w:p>
        </w:tc>
        <w:tc>
          <w:tcPr>
            <w:tcW w:w="3168" w:type="dxa"/>
          </w:tcPr>
          <w:p w14:paraId="0C7A33E1" w14:textId="77777777" w:rsidR="00E9458D" w:rsidRDefault="005C6BD6">
            <w:pPr>
              <w:pStyle w:val="TableParagraph"/>
              <w:spacing w:line="255" w:lineRule="exact"/>
              <w:rPr>
                <w:b/>
                <w:sz w:val="24"/>
              </w:rPr>
            </w:pPr>
            <w:r>
              <w:rPr>
                <w:b/>
                <w:sz w:val="24"/>
              </w:rPr>
              <w:t>Effective Date:</w:t>
            </w:r>
          </w:p>
        </w:tc>
      </w:tr>
      <w:tr w:rsidR="00E9458D" w14:paraId="79F6394A" w14:textId="77777777">
        <w:trPr>
          <w:trHeight w:val="275"/>
        </w:trPr>
        <w:tc>
          <w:tcPr>
            <w:tcW w:w="5689" w:type="dxa"/>
            <w:vMerge/>
            <w:tcBorders>
              <w:top w:val="nil"/>
            </w:tcBorders>
          </w:tcPr>
          <w:p w14:paraId="700272ED" w14:textId="77777777" w:rsidR="00E9458D" w:rsidRDefault="00E9458D">
            <w:pPr>
              <w:rPr>
                <w:sz w:val="2"/>
                <w:szCs w:val="2"/>
              </w:rPr>
            </w:pPr>
          </w:p>
        </w:tc>
        <w:tc>
          <w:tcPr>
            <w:tcW w:w="3168" w:type="dxa"/>
          </w:tcPr>
          <w:p w14:paraId="28FFD760" w14:textId="77777777" w:rsidR="00E9458D" w:rsidRDefault="005C6BD6">
            <w:pPr>
              <w:pStyle w:val="TableParagraph"/>
              <w:spacing w:line="255" w:lineRule="exact"/>
              <w:rPr>
                <w:b/>
                <w:sz w:val="24"/>
              </w:rPr>
            </w:pPr>
            <w:r>
              <w:rPr>
                <w:b/>
                <w:sz w:val="24"/>
              </w:rPr>
              <w:t>Revision Date:</w:t>
            </w:r>
          </w:p>
        </w:tc>
      </w:tr>
      <w:tr w:rsidR="00E9458D" w14:paraId="5151B7ED" w14:textId="77777777">
        <w:trPr>
          <w:trHeight w:val="276"/>
        </w:trPr>
        <w:tc>
          <w:tcPr>
            <w:tcW w:w="5689" w:type="dxa"/>
            <w:vMerge/>
            <w:tcBorders>
              <w:top w:val="nil"/>
            </w:tcBorders>
          </w:tcPr>
          <w:p w14:paraId="7600CDA8" w14:textId="77777777" w:rsidR="00E9458D" w:rsidRDefault="00E9458D">
            <w:pPr>
              <w:rPr>
                <w:sz w:val="2"/>
                <w:szCs w:val="2"/>
              </w:rPr>
            </w:pPr>
          </w:p>
        </w:tc>
        <w:tc>
          <w:tcPr>
            <w:tcW w:w="3168" w:type="dxa"/>
          </w:tcPr>
          <w:p w14:paraId="17DE96F3" w14:textId="77777777" w:rsidR="00E9458D" w:rsidRDefault="005C6BD6">
            <w:pPr>
              <w:pStyle w:val="TableParagraph"/>
              <w:spacing w:before="1" w:line="255" w:lineRule="exact"/>
              <w:rPr>
                <w:b/>
                <w:sz w:val="24"/>
              </w:rPr>
            </w:pPr>
            <w:r>
              <w:rPr>
                <w:b/>
                <w:sz w:val="24"/>
              </w:rPr>
              <w:t>Approved By:</w:t>
            </w:r>
          </w:p>
        </w:tc>
      </w:tr>
      <w:tr w:rsidR="00E9458D" w14:paraId="729CDA9B" w14:textId="77777777">
        <w:trPr>
          <w:trHeight w:val="275"/>
        </w:trPr>
        <w:tc>
          <w:tcPr>
            <w:tcW w:w="5689" w:type="dxa"/>
            <w:vMerge/>
            <w:tcBorders>
              <w:top w:val="nil"/>
            </w:tcBorders>
          </w:tcPr>
          <w:p w14:paraId="4709DC29" w14:textId="77777777" w:rsidR="00E9458D" w:rsidRDefault="00E9458D">
            <w:pPr>
              <w:rPr>
                <w:sz w:val="2"/>
                <w:szCs w:val="2"/>
              </w:rPr>
            </w:pPr>
          </w:p>
        </w:tc>
        <w:tc>
          <w:tcPr>
            <w:tcW w:w="3168" w:type="dxa"/>
          </w:tcPr>
          <w:p w14:paraId="604FDB4C" w14:textId="77777777" w:rsidR="00E9458D" w:rsidRDefault="005C6BD6">
            <w:pPr>
              <w:pStyle w:val="TableParagraph"/>
              <w:spacing w:line="255" w:lineRule="exact"/>
              <w:rPr>
                <w:b/>
                <w:sz w:val="24"/>
              </w:rPr>
            </w:pPr>
            <w:r>
              <w:rPr>
                <w:b/>
                <w:sz w:val="24"/>
              </w:rPr>
              <w:t>Page Number: Page 2 of 5</w:t>
            </w:r>
          </w:p>
        </w:tc>
      </w:tr>
    </w:tbl>
    <w:p w14:paraId="067B7103" w14:textId="77777777" w:rsidR="00E9458D" w:rsidRDefault="00E9458D">
      <w:pPr>
        <w:pStyle w:val="BodyText"/>
        <w:spacing w:before="2"/>
        <w:ind w:left="0" w:firstLine="0"/>
        <w:rPr>
          <w:sz w:val="16"/>
        </w:rPr>
      </w:pPr>
    </w:p>
    <w:p w14:paraId="48AB2794" w14:textId="77777777" w:rsidR="00E9458D" w:rsidRDefault="005C6BD6">
      <w:pPr>
        <w:pStyle w:val="BodyText"/>
        <w:spacing w:before="90"/>
        <w:ind w:left="1800" w:right="1763" w:firstLine="0"/>
      </w:pPr>
      <w:r>
        <w:t>disabilities, in keeping with the principles of dignity, independence, integration, and equal</w:t>
      </w:r>
      <w:r>
        <w:rPr>
          <w:spacing w:val="-1"/>
        </w:rPr>
        <w:t xml:space="preserve"> </w:t>
      </w:r>
      <w:r>
        <w:t>opportunity.</w:t>
      </w:r>
    </w:p>
    <w:p w14:paraId="691A280A" w14:textId="77777777" w:rsidR="00E9458D" w:rsidRDefault="005C6BD6">
      <w:pPr>
        <w:pStyle w:val="Heading2"/>
      </w:pPr>
      <w:r>
        <w:t>PROCEDURES</w:t>
      </w:r>
    </w:p>
    <w:p w14:paraId="2B7EE838" w14:textId="77777777" w:rsidR="00E9458D" w:rsidRDefault="005C6BD6">
      <w:pPr>
        <w:pStyle w:val="ListParagraph"/>
        <w:numPr>
          <w:ilvl w:val="0"/>
          <w:numId w:val="548"/>
        </w:numPr>
        <w:tabs>
          <w:tab w:val="left" w:pos="2085"/>
        </w:tabs>
        <w:ind w:right="1696"/>
        <w:jc w:val="both"/>
        <w:rPr>
          <w:sz w:val="24"/>
        </w:rPr>
      </w:pPr>
      <w:r>
        <w:rPr>
          <w:sz w:val="24"/>
        </w:rPr>
        <w:t>Communication practices shall be developed and applied to accommodate in-person meetings, telephone conversations and written</w:t>
      </w:r>
      <w:r>
        <w:rPr>
          <w:spacing w:val="-1"/>
          <w:sz w:val="24"/>
        </w:rPr>
        <w:t xml:space="preserve"> </w:t>
      </w:r>
      <w:r>
        <w:rPr>
          <w:sz w:val="24"/>
        </w:rPr>
        <w:t>correspondence.</w:t>
      </w:r>
    </w:p>
    <w:p w14:paraId="3E9F64FD" w14:textId="77777777" w:rsidR="00E9458D" w:rsidRDefault="005C6BD6">
      <w:pPr>
        <w:pStyle w:val="ListParagraph"/>
        <w:numPr>
          <w:ilvl w:val="0"/>
          <w:numId w:val="548"/>
        </w:numPr>
        <w:tabs>
          <w:tab w:val="left" w:pos="2085"/>
        </w:tabs>
        <w:ind w:right="1700"/>
        <w:jc w:val="both"/>
        <w:rPr>
          <w:sz w:val="24"/>
        </w:rPr>
      </w:pPr>
      <w:r>
        <w:rPr>
          <w:sz w:val="24"/>
        </w:rPr>
        <w:t>A staff inventory and/or community listing of the following resources shall be developed, applied and maintained. This list should include, but not be limited to, the following:</w:t>
      </w:r>
    </w:p>
    <w:p w14:paraId="03F2240B" w14:textId="77777777" w:rsidR="00E9458D" w:rsidRDefault="005C6BD6">
      <w:pPr>
        <w:pStyle w:val="ListParagraph"/>
        <w:numPr>
          <w:ilvl w:val="1"/>
          <w:numId w:val="548"/>
        </w:numPr>
        <w:tabs>
          <w:tab w:val="left" w:pos="2521"/>
        </w:tabs>
        <w:ind w:hanging="361"/>
        <w:rPr>
          <w:sz w:val="24"/>
        </w:rPr>
      </w:pPr>
      <w:r>
        <w:rPr>
          <w:sz w:val="24"/>
        </w:rPr>
        <w:t>Communication</w:t>
      </w:r>
      <w:r>
        <w:rPr>
          <w:spacing w:val="-1"/>
          <w:sz w:val="24"/>
        </w:rPr>
        <w:t xml:space="preserve"> </w:t>
      </w:r>
      <w:r>
        <w:rPr>
          <w:sz w:val="24"/>
        </w:rPr>
        <w:t>Assistants;</w:t>
      </w:r>
    </w:p>
    <w:p w14:paraId="7B5D5D36" w14:textId="77777777" w:rsidR="00E9458D" w:rsidRDefault="005C6BD6">
      <w:pPr>
        <w:pStyle w:val="ListParagraph"/>
        <w:numPr>
          <w:ilvl w:val="1"/>
          <w:numId w:val="548"/>
        </w:numPr>
        <w:tabs>
          <w:tab w:val="left" w:pos="2521"/>
        </w:tabs>
        <w:ind w:hanging="361"/>
        <w:rPr>
          <w:sz w:val="24"/>
        </w:rPr>
      </w:pPr>
      <w:r>
        <w:rPr>
          <w:sz w:val="24"/>
        </w:rPr>
        <w:t>Language</w:t>
      </w:r>
      <w:r>
        <w:rPr>
          <w:spacing w:val="-1"/>
          <w:sz w:val="24"/>
        </w:rPr>
        <w:t xml:space="preserve"> </w:t>
      </w:r>
      <w:r>
        <w:rPr>
          <w:sz w:val="24"/>
        </w:rPr>
        <w:t>Interpreter;</w:t>
      </w:r>
    </w:p>
    <w:p w14:paraId="47CDC8B1" w14:textId="77777777" w:rsidR="00E9458D" w:rsidRDefault="005C6BD6">
      <w:pPr>
        <w:pStyle w:val="ListParagraph"/>
        <w:numPr>
          <w:ilvl w:val="1"/>
          <w:numId w:val="548"/>
        </w:numPr>
        <w:tabs>
          <w:tab w:val="left" w:pos="2521"/>
        </w:tabs>
        <w:ind w:hanging="361"/>
        <w:rPr>
          <w:sz w:val="24"/>
        </w:rPr>
      </w:pPr>
      <w:r>
        <w:rPr>
          <w:sz w:val="24"/>
        </w:rPr>
        <w:t>Sign Language Interpreters;</w:t>
      </w:r>
      <w:r>
        <w:rPr>
          <w:spacing w:val="-1"/>
          <w:sz w:val="24"/>
        </w:rPr>
        <w:t xml:space="preserve"> </w:t>
      </w:r>
      <w:r>
        <w:rPr>
          <w:sz w:val="24"/>
        </w:rPr>
        <w:t>and,</w:t>
      </w:r>
    </w:p>
    <w:p w14:paraId="3C9913AE" w14:textId="77777777" w:rsidR="00E9458D" w:rsidRDefault="005C6BD6">
      <w:pPr>
        <w:pStyle w:val="ListParagraph"/>
        <w:numPr>
          <w:ilvl w:val="1"/>
          <w:numId w:val="548"/>
        </w:numPr>
        <w:tabs>
          <w:tab w:val="left" w:pos="2580"/>
          <w:tab w:val="left" w:pos="2581"/>
        </w:tabs>
        <w:ind w:left="2580" w:hanging="421"/>
        <w:rPr>
          <w:sz w:val="24"/>
        </w:rPr>
      </w:pPr>
      <w:r>
        <w:rPr>
          <w:sz w:val="24"/>
        </w:rPr>
        <w:t>Interveners.</w:t>
      </w:r>
    </w:p>
    <w:p w14:paraId="5794CAD5" w14:textId="77777777" w:rsidR="00E9458D" w:rsidRDefault="005C6BD6">
      <w:pPr>
        <w:pStyle w:val="ListParagraph"/>
        <w:numPr>
          <w:ilvl w:val="0"/>
          <w:numId w:val="548"/>
        </w:numPr>
        <w:tabs>
          <w:tab w:val="left" w:pos="2084"/>
          <w:tab w:val="left" w:pos="2085"/>
        </w:tabs>
        <w:ind w:right="1701"/>
        <w:rPr>
          <w:sz w:val="24"/>
        </w:rPr>
      </w:pPr>
      <w:r>
        <w:rPr>
          <w:sz w:val="24"/>
        </w:rPr>
        <w:t>Whenever possible, a worker, who speaks the same language as a client/family shall be assigned to deliver</w:t>
      </w:r>
      <w:r>
        <w:rPr>
          <w:spacing w:val="-1"/>
          <w:sz w:val="24"/>
        </w:rPr>
        <w:t xml:space="preserve"> </w:t>
      </w:r>
      <w:r>
        <w:rPr>
          <w:sz w:val="24"/>
        </w:rPr>
        <w:t>services.</w:t>
      </w:r>
    </w:p>
    <w:p w14:paraId="0236384E" w14:textId="77777777" w:rsidR="00E9458D" w:rsidRDefault="005C6BD6">
      <w:pPr>
        <w:pStyle w:val="ListParagraph"/>
        <w:numPr>
          <w:ilvl w:val="0"/>
          <w:numId w:val="548"/>
        </w:numPr>
        <w:tabs>
          <w:tab w:val="left" w:pos="2084"/>
          <w:tab w:val="left" w:pos="2085"/>
        </w:tabs>
        <w:ind w:right="1701"/>
        <w:rPr>
          <w:sz w:val="24"/>
        </w:rPr>
      </w:pPr>
      <w:r>
        <w:rPr>
          <w:sz w:val="24"/>
        </w:rPr>
        <w:t>When communication disabilities exist, the following resources may be considered for assistance:</w:t>
      </w:r>
    </w:p>
    <w:p w14:paraId="751AC387" w14:textId="77777777" w:rsidR="00E9458D" w:rsidRDefault="005C6BD6">
      <w:pPr>
        <w:pStyle w:val="ListParagraph"/>
        <w:numPr>
          <w:ilvl w:val="1"/>
          <w:numId w:val="548"/>
        </w:numPr>
        <w:tabs>
          <w:tab w:val="left" w:pos="2521"/>
        </w:tabs>
        <w:spacing w:before="1"/>
        <w:ind w:hanging="361"/>
        <w:rPr>
          <w:sz w:val="24"/>
        </w:rPr>
      </w:pPr>
      <w:r>
        <w:rPr>
          <w:sz w:val="24"/>
        </w:rPr>
        <w:t>an Interpreter for an individual who has a different native</w:t>
      </w:r>
      <w:r>
        <w:rPr>
          <w:spacing w:val="-4"/>
          <w:sz w:val="24"/>
        </w:rPr>
        <w:t xml:space="preserve"> </w:t>
      </w:r>
      <w:r>
        <w:rPr>
          <w:sz w:val="24"/>
        </w:rPr>
        <w:t>language;</w:t>
      </w:r>
    </w:p>
    <w:p w14:paraId="1ECBFEEB" w14:textId="77777777" w:rsidR="00E9458D" w:rsidRDefault="005C6BD6">
      <w:pPr>
        <w:pStyle w:val="ListParagraph"/>
        <w:numPr>
          <w:ilvl w:val="1"/>
          <w:numId w:val="548"/>
        </w:numPr>
        <w:tabs>
          <w:tab w:val="left" w:pos="2521"/>
        </w:tabs>
        <w:ind w:hanging="361"/>
        <w:rPr>
          <w:sz w:val="24"/>
        </w:rPr>
      </w:pPr>
      <w:r>
        <w:rPr>
          <w:sz w:val="24"/>
        </w:rPr>
        <w:t>a Sign Language Interpreter for an individual with hearing</w:t>
      </w:r>
      <w:r>
        <w:rPr>
          <w:spacing w:val="-3"/>
          <w:sz w:val="24"/>
        </w:rPr>
        <w:t xml:space="preserve"> </w:t>
      </w:r>
      <w:r>
        <w:rPr>
          <w:sz w:val="24"/>
        </w:rPr>
        <w:t>loss;</w:t>
      </w:r>
    </w:p>
    <w:p w14:paraId="12FF44EE" w14:textId="77777777" w:rsidR="00E9458D" w:rsidRDefault="005C6BD6">
      <w:pPr>
        <w:pStyle w:val="ListParagraph"/>
        <w:numPr>
          <w:ilvl w:val="1"/>
          <w:numId w:val="548"/>
        </w:numPr>
        <w:tabs>
          <w:tab w:val="left" w:pos="2521"/>
        </w:tabs>
        <w:ind w:hanging="361"/>
        <w:rPr>
          <w:sz w:val="24"/>
        </w:rPr>
      </w:pPr>
      <w:r>
        <w:rPr>
          <w:sz w:val="24"/>
        </w:rPr>
        <w:t>a Captioner for an individual with aphasia;</w:t>
      </w:r>
      <w:r>
        <w:rPr>
          <w:spacing w:val="-2"/>
          <w:sz w:val="24"/>
        </w:rPr>
        <w:t xml:space="preserve"> </w:t>
      </w:r>
      <w:r>
        <w:rPr>
          <w:sz w:val="24"/>
        </w:rPr>
        <w:t>and/or,</w:t>
      </w:r>
    </w:p>
    <w:p w14:paraId="660423D8" w14:textId="77777777" w:rsidR="00E9458D" w:rsidRDefault="005C6BD6">
      <w:pPr>
        <w:pStyle w:val="ListParagraph"/>
        <w:numPr>
          <w:ilvl w:val="1"/>
          <w:numId w:val="548"/>
        </w:numPr>
        <w:tabs>
          <w:tab w:val="left" w:pos="2521"/>
        </w:tabs>
        <w:ind w:hanging="361"/>
        <w:rPr>
          <w:sz w:val="24"/>
        </w:rPr>
      </w:pPr>
      <w:r>
        <w:rPr>
          <w:sz w:val="24"/>
        </w:rPr>
        <w:t>a picture for a person with hearing loss and/or</w:t>
      </w:r>
      <w:r>
        <w:rPr>
          <w:spacing w:val="-3"/>
          <w:sz w:val="24"/>
        </w:rPr>
        <w:t xml:space="preserve"> </w:t>
      </w:r>
      <w:r>
        <w:rPr>
          <w:sz w:val="24"/>
        </w:rPr>
        <w:t>aphasia.</w:t>
      </w:r>
    </w:p>
    <w:p w14:paraId="47DFF6F3" w14:textId="77777777" w:rsidR="00E9458D" w:rsidRDefault="005C6BD6">
      <w:pPr>
        <w:pStyle w:val="ListParagraph"/>
        <w:numPr>
          <w:ilvl w:val="0"/>
          <w:numId w:val="548"/>
        </w:numPr>
        <w:tabs>
          <w:tab w:val="left" w:pos="2084"/>
          <w:tab w:val="left" w:pos="2085"/>
        </w:tabs>
        <w:ind w:right="1698"/>
        <w:rPr>
          <w:sz w:val="24"/>
        </w:rPr>
      </w:pPr>
      <w:r>
        <w:rPr>
          <w:sz w:val="24"/>
        </w:rPr>
        <w:t>When communicating with a client/family with disabilities, incorporate the following measures:</w:t>
      </w:r>
    </w:p>
    <w:p w14:paraId="7611AE2D" w14:textId="77777777" w:rsidR="00E9458D" w:rsidRDefault="005C6BD6">
      <w:pPr>
        <w:pStyle w:val="ListParagraph"/>
        <w:numPr>
          <w:ilvl w:val="1"/>
          <w:numId w:val="548"/>
        </w:numPr>
        <w:tabs>
          <w:tab w:val="left" w:pos="2521"/>
        </w:tabs>
        <w:ind w:right="1703"/>
        <w:rPr>
          <w:sz w:val="24"/>
        </w:rPr>
      </w:pPr>
      <w:r>
        <w:rPr>
          <w:sz w:val="24"/>
        </w:rPr>
        <w:t>When speaking to a person who is blind, identify self at the beginning of the conversation and advise when</w:t>
      </w:r>
      <w:r>
        <w:rPr>
          <w:spacing w:val="-4"/>
          <w:sz w:val="24"/>
        </w:rPr>
        <w:t xml:space="preserve"> </w:t>
      </w:r>
      <w:r>
        <w:rPr>
          <w:sz w:val="24"/>
        </w:rPr>
        <w:t>leaving.</w:t>
      </w:r>
    </w:p>
    <w:p w14:paraId="1F53F5C0" w14:textId="77777777" w:rsidR="00E9458D" w:rsidRDefault="005C6BD6">
      <w:pPr>
        <w:pStyle w:val="ListParagraph"/>
        <w:numPr>
          <w:ilvl w:val="1"/>
          <w:numId w:val="548"/>
        </w:numPr>
        <w:tabs>
          <w:tab w:val="left" w:pos="2521"/>
        </w:tabs>
        <w:ind w:hanging="361"/>
        <w:rPr>
          <w:sz w:val="24"/>
        </w:rPr>
      </w:pPr>
      <w:r>
        <w:rPr>
          <w:sz w:val="24"/>
        </w:rPr>
        <w:t>When trying to get the attention of somebody who is</w:t>
      </w:r>
      <w:r>
        <w:rPr>
          <w:spacing w:val="-4"/>
          <w:sz w:val="24"/>
        </w:rPr>
        <w:t xml:space="preserve"> </w:t>
      </w:r>
      <w:r>
        <w:rPr>
          <w:sz w:val="24"/>
        </w:rPr>
        <w:t>deaf:</w:t>
      </w:r>
    </w:p>
    <w:p w14:paraId="730794E6" w14:textId="77777777" w:rsidR="00E9458D" w:rsidRDefault="005C6BD6">
      <w:pPr>
        <w:pStyle w:val="ListParagraph"/>
        <w:numPr>
          <w:ilvl w:val="2"/>
          <w:numId w:val="548"/>
        </w:numPr>
        <w:tabs>
          <w:tab w:val="left" w:pos="2994"/>
          <w:tab w:val="left" w:pos="2995"/>
        </w:tabs>
        <w:ind w:hanging="329"/>
        <w:jc w:val="left"/>
        <w:rPr>
          <w:sz w:val="24"/>
        </w:rPr>
      </w:pPr>
      <w:r>
        <w:rPr>
          <w:sz w:val="24"/>
        </w:rPr>
        <w:t>tap the person gently on the shoulder or</w:t>
      </w:r>
      <w:r>
        <w:rPr>
          <w:spacing w:val="-3"/>
          <w:sz w:val="24"/>
        </w:rPr>
        <w:t xml:space="preserve"> </w:t>
      </w:r>
      <w:r>
        <w:rPr>
          <w:sz w:val="24"/>
        </w:rPr>
        <w:t>arm;</w:t>
      </w:r>
    </w:p>
    <w:p w14:paraId="04E826B5" w14:textId="77777777" w:rsidR="00E9458D" w:rsidRDefault="005C6BD6">
      <w:pPr>
        <w:pStyle w:val="ListParagraph"/>
        <w:numPr>
          <w:ilvl w:val="2"/>
          <w:numId w:val="548"/>
        </w:numPr>
        <w:tabs>
          <w:tab w:val="left" w:pos="2994"/>
          <w:tab w:val="left" w:pos="2995"/>
        </w:tabs>
        <w:ind w:hanging="396"/>
        <w:jc w:val="left"/>
        <w:rPr>
          <w:sz w:val="24"/>
        </w:rPr>
      </w:pPr>
      <w:r>
        <w:rPr>
          <w:sz w:val="24"/>
        </w:rPr>
        <w:t>look directly at the person, and speak normally and clearly;</w:t>
      </w:r>
      <w:r>
        <w:rPr>
          <w:spacing w:val="-3"/>
          <w:sz w:val="24"/>
        </w:rPr>
        <w:t xml:space="preserve"> </w:t>
      </w:r>
      <w:r>
        <w:rPr>
          <w:sz w:val="24"/>
        </w:rPr>
        <w:t>and,</w:t>
      </w:r>
    </w:p>
    <w:p w14:paraId="592197A3" w14:textId="77777777" w:rsidR="00E9458D" w:rsidRDefault="005C6BD6">
      <w:pPr>
        <w:pStyle w:val="ListParagraph"/>
        <w:numPr>
          <w:ilvl w:val="2"/>
          <w:numId w:val="548"/>
        </w:numPr>
        <w:tabs>
          <w:tab w:val="left" w:pos="2935"/>
        </w:tabs>
        <w:ind w:left="2934" w:hanging="402"/>
        <w:jc w:val="left"/>
        <w:rPr>
          <w:sz w:val="24"/>
        </w:rPr>
      </w:pPr>
      <w:r>
        <w:rPr>
          <w:sz w:val="24"/>
        </w:rPr>
        <w:t>keep hands away from face and use short, simple</w:t>
      </w:r>
      <w:r>
        <w:rPr>
          <w:spacing w:val="-3"/>
          <w:sz w:val="24"/>
        </w:rPr>
        <w:t xml:space="preserve"> </w:t>
      </w:r>
      <w:r>
        <w:rPr>
          <w:sz w:val="24"/>
        </w:rPr>
        <w:t>sentences.</w:t>
      </w:r>
    </w:p>
    <w:p w14:paraId="78C336A8" w14:textId="77777777" w:rsidR="00E9458D" w:rsidRDefault="005C6BD6">
      <w:pPr>
        <w:pStyle w:val="ListParagraph"/>
        <w:numPr>
          <w:ilvl w:val="1"/>
          <w:numId w:val="548"/>
        </w:numPr>
        <w:tabs>
          <w:tab w:val="left" w:pos="2580"/>
          <w:tab w:val="left" w:pos="2581"/>
        </w:tabs>
        <w:ind w:right="1704"/>
        <w:rPr>
          <w:sz w:val="24"/>
        </w:rPr>
      </w:pPr>
      <w:r>
        <w:tab/>
      </w:r>
      <w:r>
        <w:rPr>
          <w:sz w:val="24"/>
        </w:rPr>
        <w:t>If a Sign Language Interpreter is used, speak directly to the person, not to the interpreter.</w:t>
      </w:r>
    </w:p>
    <w:p w14:paraId="7414C131" w14:textId="77777777" w:rsidR="00E9458D" w:rsidRDefault="005C6BD6">
      <w:pPr>
        <w:pStyle w:val="ListParagraph"/>
        <w:numPr>
          <w:ilvl w:val="1"/>
          <w:numId w:val="548"/>
        </w:numPr>
        <w:tabs>
          <w:tab w:val="left" w:pos="2521"/>
        </w:tabs>
        <w:ind w:right="1700"/>
        <w:rPr>
          <w:sz w:val="24"/>
        </w:rPr>
      </w:pPr>
      <w:r>
        <w:rPr>
          <w:sz w:val="24"/>
        </w:rPr>
        <w:t>When interacting with an individual, who has a service animal, do not touch or distract the</w:t>
      </w:r>
      <w:r>
        <w:rPr>
          <w:spacing w:val="-2"/>
          <w:sz w:val="24"/>
        </w:rPr>
        <w:t xml:space="preserve"> </w:t>
      </w:r>
      <w:r>
        <w:rPr>
          <w:sz w:val="24"/>
        </w:rPr>
        <w:t>animal.</w:t>
      </w:r>
    </w:p>
    <w:p w14:paraId="5B445FDF" w14:textId="77777777" w:rsidR="00E9458D" w:rsidRDefault="005C6BD6">
      <w:pPr>
        <w:pStyle w:val="ListParagraph"/>
        <w:numPr>
          <w:ilvl w:val="1"/>
          <w:numId w:val="548"/>
        </w:numPr>
        <w:tabs>
          <w:tab w:val="left" w:pos="2521"/>
        </w:tabs>
        <w:ind w:right="1700"/>
        <w:rPr>
          <w:sz w:val="24"/>
        </w:rPr>
      </w:pPr>
      <w:r>
        <w:rPr>
          <w:sz w:val="24"/>
        </w:rPr>
        <w:t>When talking to a person, who uses a wheelchair, position your body at that person's eye level and don't touch the wheelchair or any other assistive</w:t>
      </w:r>
      <w:r>
        <w:rPr>
          <w:spacing w:val="-7"/>
          <w:sz w:val="24"/>
        </w:rPr>
        <w:t xml:space="preserve"> </w:t>
      </w:r>
      <w:r>
        <w:rPr>
          <w:sz w:val="24"/>
        </w:rPr>
        <w:t>device.</w:t>
      </w:r>
    </w:p>
    <w:p w14:paraId="691EDD94" w14:textId="77777777" w:rsidR="00E9458D" w:rsidRDefault="005C6BD6">
      <w:pPr>
        <w:pStyle w:val="ListParagraph"/>
        <w:numPr>
          <w:ilvl w:val="1"/>
          <w:numId w:val="548"/>
        </w:numPr>
        <w:tabs>
          <w:tab w:val="left" w:pos="2520"/>
          <w:tab w:val="left" w:pos="2521"/>
        </w:tabs>
        <w:spacing w:line="276" w:lineRule="exact"/>
        <w:ind w:hanging="361"/>
        <w:rPr>
          <w:sz w:val="24"/>
        </w:rPr>
      </w:pPr>
      <w:r>
        <w:rPr>
          <w:sz w:val="24"/>
        </w:rPr>
        <w:t>When speaking with a client/family with a cognitive disability, if</w:t>
      </w:r>
      <w:r>
        <w:rPr>
          <w:spacing w:val="-3"/>
          <w:sz w:val="24"/>
        </w:rPr>
        <w:t xml:space="preserve"> </w:t>
      </w:r>
      <w:r>
        <w:rPr>
          <w:sz w:val="24"/>
        </w:rPr>
        <w:t>necessary:</w:t>
      </w:r>
    </w:p>
    <w:p w14:paraId="6027625C" w14:textId="77777777" w:rsidR="00E9458D" w:rsidRDefault="005C6BD6">
      <w:pPr>
        <w:pStyle w:val="ListParagraph"/>
        <w:numPr>
          <w:ilvl w:val="2"/>
          <w:numId w:val="548"/>
        </w:numPr>
        <w:tabs>
          <w:tab w:val="left" w:pos="2994"/>
          <w:tab w:val="left" w:pos="2995"/>
        </w:tabs>
        <w:spacing w:line="276" w:lineRule="exact"/>
        <w:ind w:hanging="470"/>
        <w:jc w:val="left"/>
        <w:rPr>
          <w:sz w:val="24"/>
        </w:rPr>
      </w:pPr>
      <w:r>
        <w:rPr>
          <w:sz w:val="24"/>
        </w:rPr>
        <w:t>repeat or rephrase comments;</w:t>
      </w:r>
      <w:r>
        <w:rPr>
          <w:spacing w:val="-1"/>
          <w:sz w:val="24"/>
        </w:rPr>
        <w:t xml:space="preserve"> </w:t>
      </w:r>
      <w:r>
        <w:rPr>
          <w:sz w:val="24"/>
        </w:rPr>
        <w:t>or,</w:t>
      </w:r>
    </w:p>
    <w:p w14:paraId="61F55D54" w14:textId="77777777" w:rsidR="00E9458D" w:rsidRDefault="00E9458D">
      <w:pPr>
        <w:spacing w:line="276" w:lineRule="exact"/>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BF95953" w14:textId="77777777">
        <w:trPr>
          <w:trHeight w:val="611"/>
        </w:trPr>
        <w:tc>
          <w:tcPr>
            <w:tcW w:w="5689" w:type="dxa"/>
          </w:tcPr>
          <w:p w14:paraId="1D0A4DAA"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2F5226AF" w14:textId="77777777" w:rsidR="00E9458D" w:rsidRDefault="00E9458D">
            <w:pPr>
              <w:pStyle w:val="TableParagraph"/>
              <w:ind w:left="0"/>
              <w:rPr>
                <w:sz w:val="24"/>
              </w:rPr>
            </w:pPr>
          </w:p>
          <w:p w14:paraId="7DA2DCB0" w14:textId="77777777" w:rsidR="00E9458D" w:rsidRDefault="005C6BD6">
            <w:pPr>
              <w:pStyle w:val="TableParagraph"/>
              <w:ind w:left="487"/>
              <w:rPr>
                <w:sz w:val="20"/>
              </w:rPr>
            </w:pPr>
            <w:r>
              <w:rPr>
                <w:noProof/>
                <w:sz w:val="20"/>
              </w:rPr>
              <w:drawing>
                <wp:inline distT="0" distB="0" distL="0" distR="0" wp14:anchorId="7A04BA08" wp14:editId="2261ADCF">
                  <wp:extent cx="1390695" cy="966501"/>
                  <wp:effectExtent l="0" t="0" r="0" b="0"/>
                  <wp:docPr id="50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B24BF47" w14:textId="77777777">
        <w:trPr>
          <w:trHeight w:val="1184"/>
        </w:trPr>
        <w:tc>
          <w:tcPr>
            <w:tcW w:w="5689" w:type="dxa"/>
          </w:tcPr>
          <w:p w14:paraId="57E4BC10" w14:textId="77777777" w:rsidR="00E9458D" w:rsidRDefault="00E9458D">
            <w:pPr>
              <w:pStyle w:val="TableParagraph"/>
              <w:spacing w:before="1"/>
              <w:ind w:left="0"/>
              <w:rPr>
                <w:sz w:val="24"/>
              </w:rPr>
            </w:pPr>
          </w:p>
          <w:p w14:paraId="7D0F95D7"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59F445C0" w14:textId="77777777" w:rsidR="00E9458D" w:rsidRDefault="00E9458D">
            <w:pPr>
              <w:rPr>
                <w:sz w:val="2"/>
                <w:szCs w:val="2"/>
              </w:rPr>
            </w:pPr>
          </w:p>
        </w:tc>
      </w:tr>
      <w:tr w:rsidR="00E9458D" w14:paraId="15DA1F4D" w14:textId="77777777">
        <w:trPr>
          <w:trHeight w:val="277"/>
        </w:trPr>
        <w:tc>
          <w:tcPr>
            <w:tcW w:w="5689" w:type="dxa"/>
            <w:vMerge w:val="restart"/>
          </w:tcPr>
          <w:p w14:paraId="1BCAC92F" w14:textId="77777777" w:rsidR="00E9458D" w:rsidRDefault="00E9458D">
            <w:pPr>
              <w:pStyle w:val="TableParagraph"/>
              <w:spacing w:before="1"/>
              <w:ind w:left="0"/>
              <w:rPr>
                <w:sz w:val="24"/>
              </w:rPr>
            </w:pPr>
          </w:p>
          <w:p w14:paraId="4D94C100" w14:textId="77777777" w:rsidR="00E9458D" w:rsidRDefault="005C6BD6">
            <w:pPr>
              <w:pStyle w:val="TableParagraph"/>
              <w:ind w:left="1548" w:right="925" w:hanging="1441"/>
              <w:rPr>
                <w:b/>
                <w:sz w:val="24"/>
              </w:rPr>
            </w:pPr>
            <w:r>
              <w:rPr>
                <w:b/>
                <w:sz w:val="24"/>
              </w:rPr>
              <w:t>Policy Title: Communicating with People with Disabilities</w:t>
            </w:r>
          </w:p>
        </w:tc>
        <w:tc>
          <w:tcPr>
            <w:tcW w:w="3168" w:type="dxa"/>
          </w:tcPr>
          <w:p w14:paraId="5EBD0E4A"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3.220</w:t>
            </w:r>
          </w:p>
        </w:tc>
      </w:tr>
      <w:tr w:rsidR="00E9458D" w14:paraId="08F1A7CD" w14:textId="77777777">
        <w:trPr>
          <w:trHeight w:val="275"/>
        </w:trPr>
        <w:tc>
          <w:tcPr>
            <w:tcW w:w="5689" w:type="dxa"/>
            <w:vMerge/>
            <w:tcBorders>
              <w:top w:val="nil"/>
            </w:tcBorders>
          </w:tcPr>
          <w:p w14:paraId="6BEF8E75" w14:textId="77777777" w:rsidR="00E9458D" w:rsidRDefault="00E9458D">
            <w:pPr>
              <w:rPr>
                <w:sz w:val="2"/>
                <w:szCs w:val="2"/>
              </w:rPr>
            </w:pPr>
          </w:p>
        </w:tc>
        <w:tc>
          <w:tcPr>
            <w:tcW w:w="3168" w:type="dxa"/>
          </w:tcPr>
          <w:p w14:paraId="60391543" w14:textId="77777777" w:rsidR="00E9458D" w:rsidRDefault="005C6BD6">
            <w:pPr>
              <w:pStyle w:val="TableParagraph"/>
              <w:spacing w:line="255" w:lineRule="exact"/>
              <w:rPr>
                <w:b/>
                <w:sz w:val="24"/>
              </w:rPr>
            </w:pPr>
            <w:r>
              <w:rPr>
                <w:b/>
                <w:sz w:val="24"/>
              </w:rPr>
              <w:t>Effective Date:</w:t>
            </w:r>
          </w:p>
        </w:tc>
      </w:tr>
      <w:tr w:rsidR="00E9458D" w14:paraId="1393832E" w14:textId="77777777">
        <w:trPr>
          <w:trHeight w:val="275"/>
        </w:trPr>
        <w:tc>
          <w:tcPr>
            <w:tcW w:w="5689" w:type="dxa"/>
            <w:vMerge/>
            <w:tcBorders>
              <w:top w:val="nil"/>
            </w:tcBorders>
          </w:tcPr>
          <w:p w14:paraId="39BF0BA3" w14:textId="77777777" w:rsidR="00E9458D" w:rsidRDefault="00E9458D">
            <w:pPr>
              <w:rPr>
                <w:sz w:val="2"/>
                <w:szCs w:val="2"/>
              </w:rPr>
            </w:pPr>
          </w:p>
        </w:tc>
        <w:tc>
          <w:tcPr>
            <w:tcW w:w="3168" w:type="dxa"/>
          </w:tcPr>
          <w:p w14:paraId="712E2D7A" w14:textId="77777777" w:rsidR="00E9458D" w:rsidRDefault="005C6BD6">
            <w:pPr>
              <w:pStyle w:val="TableParagraph"/>
              <w:spacing w:line="255" w:lineRule="exact"/>
              <w:rPr>
                <w:b/>
                <w:sz w:val="24"/>
              </w:rPr>
            </w:pPr>
            <w:r>
              <w:rPr>
                <w:b/>
                <w:sz w:val="24"/>
              </w:rPr>
              <w:t>Revision Date:</w:t>
            </w:r>
          </w:p>
        </w:tc>
      </w:tr>
      <w:tr w:rsidR="00E9458D" w14:paraId="1C8404E1" w14:textId="77777777">
        <w:trPr>
          <w:trHeight w:val="276"/>
        </w:trPr>
        <w:tc>
          <w:tcPr>
            <w:tcW w:w="5689" w:type="dxa"/>
            <w:vMerge/>
            <w:tcBorders>
              <w:top w:val="nil"/>
            </w:tcBorders>
          </w:tcPr>
          <w:p w14:paraId="1D1C37E1" w14:textId="77777777" w:rsidR="00E9458D" w:rsidRDefault="00E9458D">
            <w:pPr>
              <w:rPr>
                <w:sz w:val="2"/>
                <w:szCs w:val="2"/>
              </w:rPr>
            </w:pPr>
          </w:p>
        </w:tc>
        <w:tc>
          <w:tcPr>
            <w:tcW w:w="3168" w:type="dxa"/>
          </w:tcPr>
          <w:p w14:paraId="5E98871B" w14:textId="77777777" w:rsidR="00E9458D" w:rsidRDefault="005C6BD6">
            <w:pPr>
              <w:pStyle w:val="TableParagraph"/>
              <w:spacing w:before="1" w:line="255" w:lineRule="exact"/>
              <w:rPr>
                <w:b/>
                <w:sz w:val="24"/>
              </w:rPr>
            </w:pPr>
            <w:r>
              <w:rPr>
                <w:b/>
                <w:sz w:val="24"/>
              </w:rPr>
              <w:t>Approved By:</w:t>
            </w:r>
          </w:p>
        </w:tc>
      </w:tr>
      <w:tr w:rsidR="00E9458D" w14:paraId="14113598" w14:textId="77777777">
        <w:trPr>
          <w:trHeight w:val="275"/>
        </w:trPr>
        <w:tc>
          <w:tcPr>
            <w:tcW w:w="5689" w:type="dxa"/>
            <w:vMerge/>
            <w:tcBorders>
              <w:top w:val="nil"/>
            </w:tcBorders>
          </w:tcPr>
          <w:p w14:paraId="0FBBFF10" w14:textId="77777777" w:rsidR="00E9458D" w:rsidRDefault="00E9458D">
            <w:pPr>
              <w:rPr>
                <w:sz w:val="2"/>
                <w:szCs w:val="2"/>
              </w:rPr>
            </w:pPr>
          </w:p>
        </w:tc>
        <w:tc>
          <w:tcPr>
            <w:tcW w:w="3168" w:type="dxa"/>
          </w:tcPr>
          <w:p w14:paraId="3A34BBB1" w14:textId="77777777" w:rsidR="00E9458D" w:rsidRDefault="005C6BD6">
            <w:pPr>
              <w:pStyle w:val="TableParagraph"/>
              <w:spacing w:line="255" w:lineRule="exact"/>
              <w:rPr>
                <w:b/>
                <w:sz w:val="24"/>
              </w:rPr>
            </w:pPr>
            <w:r>
              <w:rPr>
                <w:b/>
                <w:sz w:val="24"/>
              </w:rPr>
              <w:t>Page Number: Page 3 of 5</w:t>
            </w:r>
          </w:p>
        </w:tc>
      </w:tr>
    </w:tbl>
    <w:p w14:paraId="7341B5D9" w14:textId="77777777" w:rsidR="00E9458D" w:rsidRDefault="00E9458D">
      <w:pPr>
        <w:pStyle w:val="BodyText"/>
        <w:spacing w:before="2"/>
        <w:ind w:left="0" w:firstLine="0"/>
        <w:rPr>
          <w:sz w:val="16"/>
        </w:rPr>
      </w:pPr>
    </w:p>
    <w:p w14:paraId="3AEA376D" w14:textId="77777777" w:rsidR="00E9458D" w:rsidRDefault="005C6BD6">
      <w:pPr>
        <w:pStyle w:val="ListParagraph"/>
        <w:numPr>
          <w:ilvl w:val="2"/>
          <w:numId w:val="548"/>
        </w:numPr>
        <w:tabs>
          <w:tab w:val="left" w:pos="2995"/>
        </w:tabs>
        <w:spacing w:before="90"/>
        <w:ind w:hanging="537"/>
        <w:jc w:val="both"/>
        <w:rPr>
          <w:sz w:val="24"/>
        </w:rPr>
      </w:pPr>
      <w:r>
        <w:rPr>
          <w:sz w:val="24"/>
        </w:rPr>
        <w:t>give instructions in</w:t>
      </w:r>
      <w:r>
        <w:rPr>
          <w:spacing w:val="-1"/>
          <w:sz w:val="24"/>
        </w:rPr>
        <w:t xml:space="preserve"> </w:t>
      </w:r>
      <w:r>
        <w:rPr>
          <w:sz w:val="24"/>
        </w:rPr>
        <w:t>writing.</w:t>
      </w:r>
    </w:p>
    <w:p w14:paraId="465D1229" w14:textId="77777777" w:rsidR="00E9458D" w:rsidRDefault="005C6BD6">
      <w:pPr>
        <w:pStyle w:val="ListParagraph"/>
        <w:numPr>
          <w:ilvl w:val="0"/>
          <w:numId w:val="548"/>
        </w:numPr>
        <w:tabs>
          <w:tab w:val="left" w:pos="2085"/>
        </w:tabs>
        <w:ind w:right="1701"/>
        <w:jc w:val="both"/>
        <w:rPr>
          <w:sz w:val="24"/>
        </w:rPr>
      </w:pPr>
      <w:r>
        <w:rPr>
          <w:sz w:val="24"/>
        </w:rPr>
        <w:t>When clients undergo their initial assessment, the Supervisor/Registered Nurse shall inquire about the client's/family's preferred communication method. The Supervisor/ Registered Nurse shall</w:t>
      </w:r>
      <w:r>
        <w:rPr>
          <w:spacing w:val="-4"/>
          <w:sz w:val="24"/>
        </w:rPr>
        <w:t xml:space="preserve"> </w:t>
      </w:r>
      <w:r>
        <w:rPr>
          <w:sz w:val="24"/>
        </w:rPr>
        <w:t>determine:</w:t>
      </w:r>
    </w:p>
    <w:p w14:paraId="7B8E8642" w14:textId="77777777" w:rsidR="00E9458D" w:rsidRDefault="005C6BD6">
      <w:pPr>
        <w:pStyle w:val="ListParagraph"/>
        <w:numPr>
          <w:ilvl w:val="1"/>
          <w:numId w:val="548"/>
        </w:numPr>
        <w:tabs>
          <w:tab w:val="left" w:pos="2652"/>
        </w:tabs>
        <w:ind w:left="2651" w:hanging="492"/>
        <w:jc w:val="both"/>
        <w:rPr>
          <w:sz w:val="24"/>
        </w:rPr>
      </w:pPr>
      <w:r>
        <w:rPr>
          <w:sz w:val="24"/>
        </w:rPr>
        <w:t>how</w:t>
      </w:r>
      <w:r>
        <w:rPr>
          <w:spacing w:val="21"/>
          <w:sz w:val="24"/>
        </w:rPr>
        <w:t xml:space="preserve"> </w:t>
      </w:r>
      <w:r>
        <w:rPr>
          <w:sz w:val="24"/>
        </w:rPr>
        <w:t>the</w:t>
      </w:r>
      <w:r>
        <w:rPr>
          <w:spacing w:val="23"/>
          <w:sz w:val="24"/>
        </w:rPr>
        <w:t xml:space="preserve"> </w:t>
      </w:r>
      <w:r>
        <w:rPr>
          <w:sz w:val="24"/>
        </w:rPr>
        <w:t>client/family</w:t>
      </w:r>
      <w:r>
        <w:rPr>
          <w:spacing w:val="22"/>
          <w:sz w:val="24"/>
        </w:rPr>
        <w:t xml:space="preserve"> </w:t>
      </w:r>
      <w:r>
        <w:rPr>
          <w:sz w:val="24"/>
        </w:rPr>
        <w:t>want</w:t>
      </w:r>
      <w:r>
        <w:rPr>
          <w:spacing w:val="22"/>
          <w:sz w:val="24"/>
        </w:rPr>
        <w:t xml:space="preserve"> </w:t>
      </w:r>
      <w:r>
        <w:rPr>
          <w:sz w:val="24"/>
        </w:rPr>
        <w:t>to</w:t>
      </w:r>
      <w:r>
        <w:rPr>
          <w:spacing w:val="23"/>
          <w:sz w:val="24"/>
        </w:rPr>
        <w:t xml:space="preserve"> </w:t>
      </w:r>
      <w:r>
        <w:rPr>
          <w:sz w:val="24"/>
        </w:rPr>
        <w:t>communicate</w:t>
      </w:r>
      <w:r>
        <w:rPr>
          <w:spacing w:val="22"/>
          <w:sz w:val="24"/>
        </w:rPr>
        <w:t xml:space="preserve"> </w:t>
      </w:r>
      <w:r>
        <w:rPr>
          <w:sz w:val="24"/>
        </w:rPr>
        <w:t>with</w:t>
      </w:r>
      <w:r>
        <w:rPr>
          <w:spacing w:val="23"/>
          <w:sz w:val="24"/>
        </w:rPr>
        <w:t xml:space="preserve"> </w:t>
      </w:r>
      <w:r>
        <w:rPr>
          <w:sz w:val="24"/>
        </w:rPr>
        <w:t>the</w:t>
      </w:r>
      <w:r>
        <w:rPr>
          <w:spacing w:val="23"/>
          <w:sz w:val="24"/>
        </w:rPr>
        <w:t xml:space="preserve"> </w:t>
      </w:r>
      <w:r>
        <w:rPr>
          <w:sz w:val="24"/>
        </w:rPr>
        <w:t>Agency</w:t>
      </w:r>
      <w:r>
        <w:rPr>
          <w:spacing w:val="21"/>
          <w:sz w:val="24"/>
        </w:rPr>
        <w:t xml:space="preserve"> </w:t>
      </w:r>
      <w:r>
        <w:rPr>
          <w:sz w:val="24"/>
        </w:rPr>
        <w:t>on</w:t>
      </w:r>
      <w:r>
        <w:rPr>
          <w:spacing w:val="22"/>
          <w:sz w:val="24"/>
        </w:rPr>
        <w:t xml:space="preserve"> </w:t>
      </w:r>
      <w:r>
        <w:rPr>
          <w:sz w:val="24"/>
        </w:rPr>
        <w:t>the</w:t>
      </w:r>
      <w:r>
        <w:rPr>
          <w:spacing w:val="23"/>
          <w:sz w:val="24"/>
        </w:rPr>
        <w:t xml:space="preserve"> </w:t>
      </w:r>
      <w:r>
        <w:rPr>
          <w:sz w:val="24"/>
        </w:rPr>
        <w:t>telephone:</w:t>
      </w:r>
    </w:p>
    <w:p w14:paraId="25C18A3D" w14:textId="77777777" w:rsidR="00E9458D" w:rsidRDefault="005C6BD6">
      <w:pPr>
        <w:pStyle w:val="BodyText"/>
        <w:ind w:left="2651" w:firstLine="0"/>
        <w:jc w:val="both"/>
      </w:pPr>
      <w:r>
        <w:t>i.e. if he/she:</w:t>
      </w:r>
    </w:p>
    <w:p w14:paraId="0CE10E2B" w14:textId="77777777" w:rsidR="00E9458D" w:rsidRDefault="005C6BD6">
      <w:pPr>
        <w:pStyle w:val="ListParagraph"/>
        <w:numPr>
          <w:ilvl w:val="2"/>
          <w:numId w:val="548"/>
        </w:numPr>
        <w:tabs>
          <w:tab w:val="left" w:pos="2793"/>
        </w:tabs>
        <w:ind w:left="2792" w:hanging="268"/>
        <w:jc w:val="both"/>
        <w:rPr>
          <w:sz w:val="24"/>
        </w:rPr>
      </w:pPr>
      <w:r>
        <w:rPr>
          <w:sz w:val="24"/>
        </w:rPr>
        <w:t>wants to use a device or a communication assistant;</w:t>
      </w:r>
      <w:r>
        <w:rPr>
          <w:spacing w:val="-3"/>
          <w:sz w:val="24"/>
        </w:rPr>
        <w:t xml:space="preserve"> </w:t>
      </w:r>
      <w:r>
        <w:rPr>
          <w:sz w:val="24"/>
        </w:rPr>
        <w:t>and/or,</w:t>
      </w:r>
    </w:p>
    <w:p w14:paraId="30E95074" w14:textId="77777777" w:rsidR="00E9458D" w:rsidRDefault="005C6BD6">
      <w:pPr>
        <w:pStyle w:val="ListParagraph"/>
        <w:numPr>
          <w:ilvl w:val="2"/>
          <w:numId w:val="548"/>
        </w:numPr>
        <w:tabs>
          <w:tab w:val="left" w:pos="2793"/>
        </w:tabs>
        <w:ind w:left="2792" w:hanging="335"/>
        <w:jc w:val="both"/>
        <w:rPr>
          <w:sz w:val="24"/>
        </w:rPr>
      </w:pPr>
      <w:r>
        <w:rPr>
          <w:sz w:val="24"/>
        </w:rPr>
        <w:t>want questions to be asked, which can be answered by a “yes” or,</w:t>
      </w:r>
      <w:r>
        <w:rPr>
          <w:spacing w:val="-5"/>
          <w:sz w:val="24"/>
        </w:rPr>
        <w:t xml:space="preserve"> </w:t>
      </w:r>
      <w:r>
        <w:rPr>
          <w:sz w:val="24"/>
        </w:rPr>
        <w:t>“no”;</w:t>
      </w:r>
    </w:p>
    <w:p w14:paraId="01C03AE6" w14:textId="77777777" w:rsidR="00E9458D" w:rsidRDefault="005C6BD6">
      <w:pPr>
        <w:pStyle w:val="ListParagraph"/>
        <w:numPr>
          <w:ilvl w:val="1"/>
          <w:numId w:val="548"/>
        </w:numPr>
        <w:tabs>
          <w:tab w:val="left" w:pos="2652"/>
        </w:tabs>
        <w:ind w:left="2651" w:hanging="492"/>
        <w:jc w:val="both"/>
        <w:rPr>
          <w:sz w:val="24"/>
        </w:rPr>
      </w:pPr>
      <w:r>
        <w:rPr>
          <w:sz w:val="24"/>
        </w:rPr>
        <w:t>if the client/family wants to use e-mail or fax to communicate with the</w:t>
      </w:r>
      <w:r>
        <w:rPr>
          <w:spacing w:val="-6"/>
          <w:sz w:val="24"/>
        </w:rPr>
        <w:t xml:space="preserve"> </w:t>
      </w:r>
      <w:r>
        <w:rPr>
          <w:sz w:val="24"/>
        </w:rPr>
        <w:t>Agency';</w:t>
      </w:r>
    </w:p>
    <w:p w14:paraId="46A04B57" w14:textId="77777777" w:rsidR="00E9458D" w:rsidRDefault="005C6BD6">
      <w:pPr>
        <w:pStyle w:val="ListParagraph"/>
        <w:numPr>
          <w:ilvl w:val="1"/>
          <w:numId w:val="548"/>
        </w:numPr>
        <w:tabs>
          <w:tab w:val="left" w:pos="2652"/>
        </w:tabs>
        <w:ind w:left="2651" w:hanging="492"/>
        <w:jc w:val="both"/>
        <w:rPr>
          <w:sz w:val="24"/>
        </w:rPr>
      </w:pPr>
      <w:r>
        <w:rPr>
          <w:sz w:val="24"/>
        </w:rPr>
        <w:t>how the client/family want written information to be presented.</w:t>
      </w:r>
      <w:r>
        <w:rPr>
          <w:spacing w:val="55"/>
          <w:sz w:val="24"/>
        </w:rPr>
        <w:t xml:space="preserve"> </w:t>
      </w:r>
      <w:r>
        <w:rPr>
          <w:sz w:val="24"/>
        </w:rPr>
        <w:t>e.g.:</w:t>
      </w:r>
    </w:p>
    <w:p w14:paraId="0E7734E2" w14:textId="77777777" w:rsidR="00E9458D" w:rsidRDefault="005C6BD6">
      <w:pPr>
        <w:pStyle w:val="ListParagraph"/>
        <w:numPr>
          <w:ilvl w:val="2"/>
          <w:numId w:val="548"/>
        </w:numPr>
        <w:tabs>
          <w:tab w:val="left" w:pos="2793"/>
        </w:tabs>
        <w:ind w:left="2792" w:hanging="268"/>
        <w:jc w:val="both"/>
        <w:rPr>
          <w:sz w:val="24"/>
        </w:rPr>
      </w:pPr>
      <w:r>
        <w:rPr>
          <w:sz w:val="24"/>
        </w:rPr>
        <w:t>written or electronic</w:t>
      </w:r>
      <w:r>
        <w:rPr>
          <w:spacing w:val="-1"/>
          <w:sz w:val="24"/>
        </w:rPr>
        <w:t xml:space="preserve"> </w:t>
      </w:r>
      <w:r>
        <w:rPr>
          <w:sz w:val="24"/>
        </w:rPr>
        <w:t>format;</w:t>
      </w:r>
    </w:p>
    <w:p w14:paraId="0E347847" w14:textId="77777777" w:rsidR="00E9458D" w:rsidRDefault="005C6BD6">
      <w:pPr>
        <w:pStyle w:val="ListParagraph"/>
        <w:numPr>
          <w:ilvl w:val="2"/>
          <w:numId w:val="548"/>
        </w:numPr>
        <w:tabs>
          <w:tab w:val="left" w:pos="2793"/>
        </w:tabs>
        <w:ind w:left="2792" w:hanging="335"/>
        <w:jc w:val="both"/>
        <w:rPr>
          <w:sz w:val="24"/>
        </w:rPr>
      </w:pPr>
      <w:r>
        <w:rPr>
          <w:sz w:val="24"/>
        </w:rPr>
        <w:t>large</w:t>
      </w:r>
      <w:r>
        <w:rPr>
          <w:spacing w:val="-1"/>
          <w:sz w:val="24"/>
        </w:rPr>
        <w:t xml:space="preserve"> </w:t>
      </w:r>
      <w:r>
        <w:rPr>
          <w:sz w:val="24"/>
        </w:rPr>
        <w:t>font;</w:t>
      </w:r>
    </w:p>
    <w:p w14:paraId="0DF6FBC9" w14:textId="77777777" w:rsidR="00E9458D" w:rsidRDefault="005C6BD6">
      <w:pPr>
        <w:pStyle w:val="ListParagraph"/>
        <w:numPr>
          <w:ilvl w:val="2"/>
          <w:numId w:val="548"/>
        </w:numPr>
        <w:tabs>
          <w:tab w:val="left" w:pos="2793"/>
        </w:tabs>
        <w:ind w:left="2792" w:hanging="403"/>
        <w:jc w:val="both"/>
        <w:rPr>
          <w:sz w:val="24"/>
        </w:rPr>
      </w:pPr>
      <w:r>
        <w:rPr>
          <w:sz w:val="24"/>
        </w:rPr>
        <w:t>simple language,</w:t>
      </w:r>
      <w:r>
        <w:rPr>
          <w:spacing w:val="-1"/>
          <w:sz w:val="24"/>
        </w:rPr>
        <w:t xml:space="preserve"> </w:t>
      </w:r>
      <w:r>
        <w:rPr>
          <w:sz w:val="24"/>
        </w:rPr>
        <w:t>and/or,</w:t>
      </w:r>
    </w:p>
    <w:p w14:paraId="57260624" w14:textId="77777777" w:rsidR="00E9458D" w:rsidRDefault="005C6BD6">
      <w:pPr>
        <w:pStyle w:val="ListParagraph"/>
        <w:numPr>
          <w:ilvl w:val="2"/>
          <w:numId w:val="548"/>
        </w:numPr>
        <w:tabs>
          <w:tab w:val="left" w:pos="2793"/>
        </w:tabs>
        <w:ind w:left="2792" w:hanging="388"/>
        <w:jc w:val="both"/>
        <w:rPr>
          <w:sz w:val="24"/>
        </w:rPr>
      </w:pPr>
      <w:r>
        <w:rPr>
          <w:sz w:val="24"/>
        </w:rPr>
        <w:t>Braille;</w:t>
      </w:r>
    </w:p>
    <w:p w14:paraId="68C66ECA" w14:textId="77777777" w:rsidR="00E9458D" w:rsidRDefault="005C6BD6">
      <w:pPr>
        <w:pStyle w:val="ListParagraph"/>
        <w:numPr>
          <w:ilvl w:val="1"/>
          <w:numId w:val="548"/>
        </w:numPr>
        <w:tabs>
          <w:tab w:val="left" w:pos="2651"/>
          <w:tab w:val="left" w:pos="2652"/>
        </w:tabs>
        <w:ind w:left="2651" w:hanging="492"/>
        <w:rPr>
          <w:sz w:val="24"/>
        </w:rPr>
      </w:pPr>
      <w:r>
        <w:rPr>
          <w:sz w:val="24"/>
        </w:rPr>
        <w:t>whether or not assistance in understanding the written word is</w:t>
      </w:r>
      <w:r>
        <w:rPr>
          <w:spacing w:val="-3"/>
          <w:sz w:val="24"/>
        </w:rPr>
        <w:t xml:space="preserve"> </w:t>
      </w:r>
      <w:r>
        <w:rPr>
          <w:sz w:val="24"/>
        </w:rPr>
        <w:t>needed;</w:t>
      </w:r>
    </w:p>
    <w:p w14:paraId="1F9521D0" w14:textId="77777777" w:rsidR="00E9458D" w:rsidRDefault="005C6BD6">
      <w:pPr>
        <w:pStyle w:val="ListParagraph"/>
        <w:numPr>
          <w:ilvl w:val="1"/>
          <w:numId w:val="548"/>
        </w:numPr>
        <w:tabs>
          <w:tab w:val="left" w:pos="2510"/>
        </w:tabs>
        <w:spacing w:before="1"/>
        <w:ind w:left="2509" w:hanging="350"/>
        <w:rPr>
          <w:sz w:val="24"/>
        </w:rPr>
      </w:pPr>
      <w:r>
        <w:rPr>
          <w:sz w:val="24"/>
        </w:rPr>
        <w:t>whether or not someone is required to take</w:t>
      </w:r>
      <w:r>
        <w:rPr>
          <w:spacing w:val="-3"/>
          <w:sz w:val="24"/>
        </w:rPr>
        <w:t xml:space="preserve"> </w:t>
      </w:r>
      <w:r>
        <w:rPr>
          <w:sz w:val="24"/>
        </w:rPr>
        <w:t>notes;</w:t>
      </w:r>
    </w:p>
    <w:p w14:paraId="373EE7A7" w14:textId="77777777" w:rsidR="00E9458D" w:rsidRDefault="005C6BD6">
      <w:pPr>
        <w:pStyle w:val="ListParagraph"/>
        <w:numPr>
          <w:ilvl w:val="1"/>
          <w:numId w:val="548"/>
        </w:numPr>
        <w:tabs>
          <w:tab w:val="left" w:pos="2509"/>
          <w:tab w:val="left" w:pos="2510"/>
        </w:tabs>
        <w:ind w:left="2509" w:hanging="350"/>
        <w:rPr>
          <w:sz w:val="24"/>
        </w:rPr>
      </w:pPr>
      <w:r>
        <w:rPr>
          <w:sz w:val="24"/>
        </w:rPr>
        <w:t>whether or not printed handouts</w:t>
      </w:r>
      <w:r>
        <w:rPr>
          <w:spacing w:val="-1"/>
          <w:sz w:val="24"/>
        </w:rPr>
        <w:t xml:space="preserve"> </w:t>
      </w:r>
      <w:r>
        <w:rPr>
          <w:sz w:val="24"/>
        </w:rPr>
        <w:t>needed;</w:t>
      </w:r>
    </w:p>
    <w:p w14:paraId="0349C943" w14:textId="77777777" w:rsidR="00E9458D" w:rsidRDefault="005C6BD6">
      <w:pPr>
        <w:pStyle w:val="ListParagraph"/>
        <w:numPr>
          <w:ilvl w:val="1"/>
          <w:numId w:val="548"/>
        </w:numPr>
        <w:tabs>
          <w:tab w:val="left" w:pos="2510"/>
        </w:tabs>
        <w:ind w:left="2509" w:right="1697" w:hanging="350"/>
        <w:jc w:val="both"/>
        <w:rPr>
          <w:sz w:val="24"/>
        </w:rPr>
      </w:pPr>
      <w:r>
        <w:rPr>
          <w:sz w:val="24"/>
        </w:rPr>
        <w:t>whether or not the client has a formal decision-making agreement in place (e.g. Power of Attorney) that specifies the individual(s) who can assist the client to make decisions and/or make decisions on the client's</w:t>
      </w:r>
      <w:r>
        <w:rPr>
          <w:spacing w:val="-1"/>
          <w:sz w:val="24"/>
        </w:rPr>
        <w:t xml:space="preserve"> </w:t>
      </w:r>
      <w:r>
        <w:rPr>
          <w:sz w:val="24"/>
        </w:rPr>
        <w:t>behalf;</w:t>
      </w:r>
    </w:p>
    <w:p w14:paraId="40BACFC7" w14:textId="77777777" w:rsidR="00E9458D" w:rsidRDefault="005C6BD6">
      <w:pPr>
        <w:pStyle w:val="ListParagraph"/>
        <w:numPr>
          <w:ilvl w:val="1"/>
          <w:numId w:val="548"/>
        </w:numPr>
        <w:tabs>
          <w:tab w:val="left" w:pos="2521"/>
        </w:tabs>
        <w:ind w:right="1698"/>
        <w:jc w:val="both"/>
        <w:rPr>
          <w:sz w:val="24"/>
        </w:rPr>
      </w:pPr>
      <w:r>
        <w:rPr>
          <w:sz w:val="24"/>
        </w:rPr>
        <w:t>whether or not a client, who cannot write but can understand a document’s contents, wants to sign using a substitute method such</w:t>
      </w:r>
      <w:r>
        <w:rPr>
          <w:spacing w:val="-2"/>
          <w:sz w:val="24"/>
        </w:rPr>
        <w:t xml:space="preserve"> </w:t>
      </w:r>
      <w:r>
        <w:rPr>
          <w:sz w:val="24"/>
        </w:rPr>
        <w:t>as:</w:t>
      </w:r>
    </w:p>
    <w:p w14:paraId="59C1E73A" w14:textId="77777777" w:rsidR="00E9458D" w:rsidRDefault="005C6BD6">
      <w:pPr>
        <w:pStyle w:val="ListParagraph"/>
        <w:numPr>
          <w:ilvl w:val="2"/>
          <w:numId w:val="548"/>
        </w:numPr>
        <w:tabs>
          <w:tab w:val="left" w:pos="2793"/>
        </w:tabs>
        <w:ind w:left="2792" w:hanging="268"/>
        <w:jc w:val="both"/>
        <w:rPr>
          <w:sz w:val="24"/>
        </w:rPr>
      </w:pPr>
      <w:r>
        <w:rPr>
          <w:sz w:val="24"/>
        </w:rPr>
        <w:t>signing an</w:t>
      </w:r>
      <w:r>
        <w:rPr>
          <w:spacing w:val="-2"/>
          <w:sz w:val="24"/>
        </w:rPr>
        <w:t xml:space="preserve"> </w:t>
      </w:r>
      <w:r>
        <w:rPr>
          <w:sz w:val="24"/>
        </w:rPr>
        <w:t>"x"</w:t>
      </w:r>
    </w:p>
    <w:p w14:paraId="7ED0760E" w14:textId="77777777" w:rsidR="00E9458D" w:rsidRDefault="005C6BD6">
      <w:pPr>
        <w:pStyle w:val="ListParagraph"/>
        <w:numPr>
          <w:ilvl w:val="2"/>
          <w:numId w:val="548"/>
        </w:numPr>
        <w:tabs>
          <w:tab w:val="left" w:pos="2793"/>
        </w:tabs>
        <w:ind w:left="2792" w:hanging="335"/>
        <w:jc w:val="both"/>
        <w:rPr>
          <w:sz w:val="24"/>
        </w:rPr>
      </w:pPr>
      <w:r>
        <w:rPr>
          <w:sz w:val="24"/>
        </w:rPr>
        <w:t>using a</w:t>
      </w:r>
      <w:r>
        <w:rPr>
          <w:spacing w:val="-1"/>
          <w:sz w:val="24"/>
        </w:rPr>
        <w:t xml:space="preserve"> </w:t>
      </w:r>
      <w:r>
        <w:rPr>
          <w:sz w:val="24"/>
        </w:rPr>
        <w:t>stamp,</w:t>
      </w:r>
    </w:p>
    <w:p w14:paraId="1E4DFD0F" w14:textId="77777777" w:rsidR="00E9458D" w:rsidRDefault="005C6BD6">
      <w:pPr>
        <w:pStyle w:val="ListParagraph"/>
        <w:numPr>
          <w:ilvl w:val="2"/>
          <w:numId w:val="548"/>
        </w:numPr>
        <w:tabs>
          <w:tab w:val="left" w:pos="2793"/>
        </w:tabs>
        <w:ind w:left="2792" w:hanging="403"/>
        <w:jc w:val="both"/>
        <w:rPr>
          <w:sz w:val="24"/>
        </w:rPr>
      </w:pPr>
      <w:r>
        <w:rPr>
          <w:sz w:val="24"/>
        </w:rPr>
        <w:t>using a thumbprint;</w:t>
      </w:r>
      <w:r>
        <w:rPr>
          <w:spacing w:val="-1"/>
          <w:sz w:val="24"/>
        </w:rPr>
        <w:t xml:space="preserve"> </w:t>
      </w:r>
      <w:r>
        <w:rPr>
          <w:sz w:val="24"/>
        </w:rPr>
        <w:t>or,</w:t>
      </w:r>
    </w:p>
    <w:p w14:paraId="30F1F999" w14:textId="77777777" w:rsidR="00E9458D" w:rsidRDefault="005C6BD6">
      <w:pPr>
        <w:pStyle w:val="ListParagraph"/>
        <w:numPr>
          <w:ilvl w:val="2"/>
          <w:numId w:val="548"/>
        </w:numPr>
        <w:tabs>
          <w:tab w:val="left" w:pos="2793"/>
        </w:tabs>
        <w:ind w:left="2792" w:hanging="388"/>
        <w:jc w:val="both"/>
        <w:rPr>
          <w:sz w:val="24"/>
        </w:rPr>
      </w:pPr>
      <w:r>
        <w:rPr>
          <w:sz w:val="24"/>
        </w:rPr>
        <w:t>delegate the signing to a person with a Power-of Attorney;</w:t>
      </w:r>
      <w:r>
        <w:rPr>
          <w:spacing w:val="-6"/>
          <w:sz w:val="24"/>
        </w:rPr>
        <w:t xml:space="preserve"> </w:t>
      </w:r>
      <w:r>
        <w:rPr>
          <w:sz w:val="24"/>
        </w:rPr>
        <w:t>and,</w:t>
      </w:r>
    </w:p>
    <w:p w14:paraId="4E01318E" w14:textId="77777777" w:rsidR="00E9458D" w:rsidRDefault="005C6BD6">
      <w:pPr>
        <w:pStyle w:val="ListParagraph"/>
        <w:numPr>
          <w:ilvl w:val="1"/>
          <w:numId w:val="548"/>
        </w:numPr>
        <w:tabs>
          <w:tab w:val="left" w:pos="2510"/>
        </w:tabs>
        <w:ind w:left="2509" w:right="1696" w:hanging="284"/>
        <w:jc w:val="both"/>
        <w:rPr>
          <w:sz w:val="24"/>
        </w:rPr>
      </w:pPr>
      <w:r>
        <w:rPr>
          <w:sz w:val="24"/>
        </w:rPr>
        <w:t>whether or not a client/family requests the assistance of a Sign Language Interpreter or a</w:t>
      </w:r>
      <w:r>
        <w:rPr>
          <w:spacing w:val="-1"/>
          <w:sz w:val="24"/>
        </w:rPr>
        <w:t xml:space="preserve"> </w:t>
      </w:r>
      <w:r>
        <w:rPr>
          <w:sz w:val="24"/>
        </w:rPr>
        <w:t>Captioner.</w:t>
      </w:r>
    </w:p>
    <w:p w14:paraId="1ED6FFA9" w14:textId="77777777" w:rsidR="00E9458D" w:rsidRDefault="005C6BD6">
      <w:pPr>
        <w:pStyle w:val="ListParagraph"/>
        <w:numPr>
          <w:ilvl w:val="0"/>
          <w:numId w:val="548"/>
        </w:numPr>
        <w:tabs>
          <w:tab w:val="left" w:pos="2085"/>
        </w:tabs>
        <w:ind w:right="1701"/>
        <w:jc w:val="both"/>
        <w:rPr>
          <w:sz w:val="24"/>
        </w:rPr>
      </w:pPr>
      <w:r>
        <w:rPr>
          <w:sz w:val="24"/>
        </w:rPr>
        <w:t>Be alert for a client/family's preference for privacy when sharing information, even when a Communication Assistant is being used, even though it is the client/family's responsibility to establish privacy boundaries with their Communication</w:t>
      </w:r>
      <w:r>
        <w:rPr>
          <w:spacing w:val="-7"/>
          <w:sz w:val="24"/>
        </w:rPr>
        <w:t xml:space="preserve"> </w:t>
      </w:r>
      <w:r>
        <w:rPr>
          <w:sz w:val="24"/>
        </w:rPr>
        <w:t>Assistant.</w:t>
      </w:r>
    </w:p>
    <w:p w14:paraId="391ABF86" w14:textId="77777777" w:rsidR="00E9458D" w:rsidRDefault="005C6BD6">
      <w:pPr>
        <w:pStyle w:val="ListParagraph"/>
        <w:numPr>
          <w:ilvl w:val="0"/>
          <w:numId w:val="548"/>
        </w:numPr>
        <w:tabs>
          <w:tab w:val="left" w:pos="2085"/>
        </w:tabs>
        <w:ind w:right="1700"/>
        <w:jc w:val="both"/>
        <w:rPr>
          <w:sz w:val="24"/>
        </w:rPr>
      </w:pPr>
      <w:r>
        <w:rPr>
          <w:sz w:val="24"/>
        </w:rPr>
        <w:t>Ensure that the individual, who assists a client/family with communication, has been authorized to do so before accepting the client/family's messages, as expressed by the assistant.</w:t>
      </w:r>
    </w:p>
    <w:p w14:paraId="52325C4F" w14:textId="77777777" w:rsidR="00E9458D" w:rsidRDefault="00E9458D">
      <w:pPr>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FD1645D" w14:textId="77777777">
        <w:trPr>
          <w:trHeight w:val="611"/>
        </w:trPr>
        <w:tc>
          <w:tcPr>
            <w:tcW w:w="5689" w:type="dxa"/>
          </w:tcPr>
          <w:p w14:paraId="710C1A5D"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785C4F8D" w14:textId="77777777" w:rsidR="00E9458D" w:rsidRDefault="00E9458D">
            <w:pPr>
              <w:pStyle w:val="TableParagraph"/>
              <w:ind w:left="0"/>
              <w:rPr>
                <w:sz w:val="24"/>
              </w:rPr>
            </w:pPr>
          </w:p>
          <w:p w14:paraId="0864D87A" w14:textId="77777777" w:rsidR="00E9458D" w:rsidRDefault="005C6BD6">
            <w:pPr>
              <w:pStyle w:val="TableParagraph"/>
              <w:ind w:left="487"/>
              <w:rPr>
                <w:sz w:val="20"/>
              </w:rPr>
            </w:pPr>
            <w:r>
              <w:rPr>
                <w:noProof/>
                <w:sz w:val="20"/>
              </w:rPr>
              <w:drawing>
                <wp:inline distT="0" distB="0" distL="0" distR="0" wp14:anchorId="18559D11" wp14:editId="277757DD">
                  <wp:extent cx="1390695" cy="966501"/>
                  <wp:effectExtent l="0" t="0" r="0" b="0"/>
                  <wp:docPr id="50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9FD9E3C" w14:textId="77777777">
        <w:trPr>
          <w:trHeight w:val="1184"/>
        </w:trPr>
        <w:tc>
          <w:tcPr>
            <w:tcW w:w="5689" w:type="dxa"/>
          </w:tcPr>
          <w:p w14:paraId="3F04056C" w14:textId="77777777" w:rsidR="00E9458D" w:rsidRDefault="00E9458D">
            <w:pPr>
              <w:pStyle w:val="TableParagraph"/>
              <w:spacing w:before="1"/>
              <w:ind w:left="0"/>
              <w:rPr>
                <w:sz w:val="24"/>
              </w:rPr>
            </w:pPr>
          </w:p>
          <w:p w14:paraId="1850DE92"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717754D0" w14:textId="77777777" w:rsidR="00E9458D" w:rsidRDefault="00E9458D">
            <w:pPr>
              <w:rPr>
                <w:sz w:val="2"/>
                <w:szCs w:val="2"/>
              </w:rPr>
            </w:pPr>
          </w:p>
        </w:tc>
      </w:tr>
      <w:tr w:rsidR="00E9458D" w14:paraId="08F01D93" w14:textId="77777777">
        <w:trPr>
          <w:trHeight w:val="277"/>
        </w:trPr>
        <w:tc>
          <w:tcPr>
            <w:tcW w:w="5689" w:type="dxa"/>
            <w:vMerge w:val="restart"/>
          </w:tcPr>
          <w:p w14:paraId="61AC2236" w14:textId="77777777" w:rsidR="00E9458D" w:rsidRDefault="00E9458D">
            <w:pPr>
              <w:pStyle w:val="TableParagraph"/>
              <w:spacing w:before="1"/>
              <w:ind w:left="0"/>
              <w:rPr>
                <w:sz w:val="24"/>
              </w:rPr>
            </w:pPr>
          </w:p>
          <w:p w14:paraId="23A95739" w14:textId="77777777" w:rsidR="00E9458D" w:rsidRDefault="005C6BD6">
            <w:pPr>
              <w:pStyle w:val="TableParagraph"/>
              <w:ind w:left="1548" w:right="925" w:hanging="1441"/>
              <w:rPr>
                <w:b/>
                <w:sz w:val="24"/>
              </w:rPr>
            </w:pPr>
            <w:r>
              <w:rPr>
                <w:b/>
                <w:sz w:val="24"/>
              </w:rPr>
              <w:t>Policy Title: Communicating with People with Disabilities</w:t>
            </w:r>
          </w:p>
        </w:tc>
        <w:tc>
          <w:tcPr>
            <w:tcW w:w="3168" w:type="dxa"/>
          </w:tcPr>
          <w:p w14:paraId="3283E4DF"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3.220</w:t>
            </w:r>
          </w:p>
        </w:tc>
      </w:tr>
      <w:tr w:rsidR="00E9458D" w14:paraId="19BDC4A3" w14:textId="77777777">
        <w:trPr>
          <w:trHeight w:val="275"/>
        </w:trPr>
        <w:tc>
          <w:tcPr>
            <w:tcW w:w="5689" w:type="dxa"/>
            <w:vMerge/>
            <w:tcBorders>
              <w:top w:val="nil"/>
            </w:tcBorders>
          </w:tcPr>
          <w:p w14:paraId="7EAB4CB7" w14:textId="77777777" w:rsidR="00E9458D" w:rsidRDefault="00E9458D">
            <w:pPr>
              <w:rPr>
                <w:sz w:val="2"/>
                <w:szCs w:val="2"/>
              </w:rPr>
            </w:pPr>
          </w:p>
        </w:tc>
        <w:tc>
          <w:tcPr>
            <w:tcW w:w="3168" w:type="dxa"/>
          </w:tcPr>
          <w:p w14:paraId="0CAB1127" w14:textId="77777777" w:rsidR="00E9458D" w:rsidRDefault="005C6BD6">
            <w:pPr>
              <w:pStyle w:val="TableParagraph"/>
              <w:spacing w:line="255" w:lineRule="exact"/>
              <w:rPr>
                <w:b/>
                <w:sz w:val="24"/>
              </w:rPr>
            </w:pPr>
            <w:r>
              <w:rPr>
                <w:b/>
                <w:sz w:val="24"/>
              </w:rPr>
              <w:t>Effective Date:</w:t>
            </w:r>
          </w:p>
        </w:tc>
      </w:tr>
      <w:tr w:rsidR="00E9458D" w14:paraId="0AD3DF45" w14:textId="77777777">
        <w:trPr>
          <w:trHeight w:val="275"/>
        </w:trPr>
        <w:tc>
          <w:tcPr>
            <w:tcW w:w="5689" w:type="dxa"/>
            <w:vMerge/>
            <w:tcBorders>
              <w:top w:val="nil"/>
            </w:tcBorders>
          </w:tcPr>
          <w:p w14:paraId="202D4EEC" w14:textId="77777777" w:rsidR="00E9458D" w:rsidRDefault="00E9458D">
            <w:pPr>
              <w:rPr>
                <w:sz w:val="2"/>
                <w:szCs w:val="2"/>
              </w:rPr>
            </w:pPr>
          </w:p>
        </w:tc>
        <w:tc>
          <w:tcPr>
            <w:tcW w:w="3168" w:type="dxa"/>
          </w:tcPr>
          <w:p w14:paraId="053985EF" w14:textId="77777777" w:rsidR="00E9458D" w:rsidRDefault="005C6BD6">
            <w:pPr>
              <w:pStyle w:val="TableParagraph"/>
              <w:spacing w:line="255" w:lineRule="exact"/>
              <w:rPr>
                <w:b/>
                <w:sz w:val="24"/>
              </w:rPr>
            </w:pPr>
            <w:r>
              <w:rPr>
                <w:b/>
                <w:sz w:val="24"/>
              </w:rPr>
              <w:t>Revision Date:</w:t>
            </w:r>
          </w:p>
        </w:tc>
      </w:tr>
      <w:tr w:rsidR="00E9458D" w14:paraId="2C113939" w14:textId="77777777">
        <w:trPr>
          <w:trHeight w:val="276"/>
        </w:trPr>
        <w:tc>
          <w:tcPr>
            <w:tcW w:w="5689" w:type="dxa"/>
            <w:vMerge/>
            <w:tcBorders>
              <w:top w:val="nil"/>
            </w:tcBorders>
          </w:tcPr>
          <w:p w14:paraId="7D290B71" w14:textId="77777777" w:rsidR="00E9458D" w:rsidRDefault="00E9458D">
            <w:pPr>
              <w:rPr>
                <w:sz w:val="2"/>
                <w:szCs w:val="2"/>
              </w:rPr>
            </w:pPr>
          </w:p>
        </w:tc>
        <w:tc>
          <w:tcPr>
            <w:tcW w:w="3168" w:type="dxa"/>
          </w:tcPr>
          <w:p w14:paraId="2AA8E2CA" w14:textId="77777777" w:rsidR="00E9458D" w:rsidRDefault="005C6BD6">
            <w:pPr>
              <w:pStyle w:val="TableParagraph"/>
              <w:spacing w:before="1" w:line="255" w:lineRule="exact"/>
              <w:rPr>
                <w:b/>
                <w:sz w:val="24"/>
              </w:rPr>
            </w:pPr>
            <w:r>
              <w:rPr>
                <w:b/>
                <w:sz w:val="24"/>
              </w:rPr>
              <w:t>Approved By:</w:t>
            </w:r>
          </w:p>
        </w:tc>
      </w:tr>
      <w:tr w:rsidR="00E9458D" w14:paraId="7D32E1B6" w14:textId="77777777">
        <w:trPr>
          <w:trHeight w:val="275"/>
        </w:trPr>
        <w:tc>
          <w:tcPr>
            <w:tcW w:w="5689" w:type="dxa"/>
            <w:vMerge/>
            <w:tcBorders>
              <w:top w:val="nil"/>
            </w:tcBorders>
          </w:tcPr>
          <w:p w14:paraId="2BCD1161" w14:textId="77777777" w:rsidR="00E9458D" w:rsidRDefault="00E9458D">
            <w:pPr>
              <w:rPr>
                <w:sz w:val="2"/>
                <w:szCs w:val="2"/>
              </w:rPr>
            </w:pPr>
          </w:p>
        </w:tc>
        <w:tc>
          <w:tcPr>
            <w:tcW w:w="3168" w:type="dxa"/>
          </w:tcPr>
          <w:p w14:paraId="75208FA0" w14:textId="77777777" w:rsidR="00E9458D" w:rsidRDefault="005C6BD6">
            <w:pPr>
              <w:pStyle w:val="TableParagraph"/>
              <w:spacing w:line="255" w:lineRule="exact"/>
              <w:rPr>
                <w:b/>
                <w:sz w:val="24"/>
              </w:rPr>
            </w:pPr>
            <w:r>
              <w:rPr>
                <w:b/>
                <w:sz w:val="24"/>
              </w:rPr>
              <w:t>Page Number: Page 4 of 5</w:t>
            </w:r>
          </w:p>
        </w:tc>
      </w:tr>
    </w:tbl>
    <w:p w14:paraId="2409F53C" w14:textId="77777777" w:rsidR="00E9458D" w:rsidRDefault="00E9458D">
      <w:pPr>
        <w:pStyle w:val="BodyText"/>
        <w:spacing w:before="2"/>
        <w:ind w:left="0" w:firstLine="0"/>
        <w:rPr>
          <w:sz w:val="16"/>
        </w:rPr>
      </w:pPr>
    </w:p>
    <w:p w14:paraId="2D11CADA" w14:textId="77777777" w:rsidR="00E9458D" w:rsidRDefault="005C6BD6">
      <w:pPr>
        <w:pStyle w:val="ListParagraph"/>
        <w:numPr>
          <w:ilvl w:val="0"/>
          <w:numId w:val="548"/>
        </w:numPr>
        <w:tabs>
          <w:tab w:val="left" w:pos="2085"/>
        </w:tabs>
        <w:spacing w:before="90"/>
        <w:ind w:right="1551"/>
        <w:jc w:val="both"/>
        <w:rPr>
          <w:sz w:val="24"/>
        </w:rPr>
      </w:pPr>
      <w:r>
        <w:rPr>
          <w:sz w:val="24"/>
        </w:rPr>
        <w:t>In situations, wherein a client/family has communication disabilities and difficulties understanding, due to a different native language, an Interpreter in addition to communication supports may be</w:t>
      </w:r>
      <w:r>
        <w:rPr>
          <w:spacing w:val="-3"/>
          <w:sz w:val="24"/>
        </w:rPr>
        <w:t xml:space="preserve"> </w:t>
      </w:r>
      <w:r>
        <w:rPr>
          <w:sz w:val="24"/>
        </w:rPr>
        <w:t>needed.</w:t>
      </w:r>
    </w:p>
    <w:p w14:paraId="1E9FCEAF" w14:textId="77777777" w:rsidR="00E9458D" w:rsidRDefault="00E9458D">
      <w:pPr>
        <w:pStyle w:val="BodyText"/>
        <w:ind w:left="0" w:firstLine="0"/>
      </w:pPr>
    </w:p>
    <w:p w14:paraId="73C8DFF8" w14:textId="77777777" w:rsidR="00E9458D" w:rsidRDefault="005C6BD6">
      <w:pPr>
        <w:pStyle w:val="ListParagraph"/>
        <w:numPr>
          <w:ilvl w:val="0"/>
          <w:numId w:val="548"/>
        </w:numPr>
        <w:tabs>
          <w:tab w:val="left" w:pos="2085"/>
        </w:tabs>
        <w:ind w:right="1696"/>
        <w:jc w:val="both"/>
        <w:rPr>
          <w:sz w:val="24"/>
        </w:rPr>
      </w:pPr>
      <w:r>
        <w:rPr>
          <w:sz w:val="24"/>
        </w:rPr>
        <w:t>When using terminology, be selective and use words such as “disability” or “disabled” as opposed to “using handicap” or</w:t>
      </w:r>
      <w:r>
        <w:rPr>
          <w:spacing w:val="-1"/>
          <w:sz w:val="24"/>
        </w:rPr>
        <w:t xml:space="preserve"> </w:t>
      </w:r>
      <w:r>
        <w:rPr>
          <w:sz w:val="24"/>
        </w:rPr>
        <w:t>“handicapped”.</w:t>
      </w:r>
    </w:p>
    <w:p w14:paraId="7C452979" w14:textId="77777777" w:rsidR="00E9458D" w:rsidRDefault="005C6BD6">
      <w:pPr>
        <w:pStyle w:val="ListParagraph"/>
        <w:numPr>
          <w:ilvl w:val="0"/>
          <w:numId w:val="548"/>
        </w:numPr>
        <w:tabs>
          <w:tab w:val="left" w:pos="2085"/>
        </w:tabs>
        <w:ind w:hanging="427"/>
        <w:jc w:val="both"/>
        <w:rPr>
          <w:sz w:val="24"/>
        </w:rPr>
      </w:pPr>
      <w:r>
        <w:rPr>
          <w:sz w:val="24"/>
        </w:rPr>
        <w:t>Put people first</w:t>
      </w:r>
      <w:r>
        <w:rPr>
          <w:spacing w:val="-1"/>
          <w:sz w:val="24"/>
        </w:rPr>
        <w:t xml:space="preserve"> </w:t>
      </w:r>
      <w:r>
        <w:rPr>
          <w:sz w:val="24"/>
        </w:rPr>
        <w:t>by:</w:t>
      </w:r>
    </w:p>
    <w:p w14:paraId="0454F4E1" w14:textId="77777777" w:rsidR="00E9458D" w:rsidRDefault="005C6BD6">
      <w:pPr>
        <w:pStyle w:val="ListParagraph"/>
        <w:numPr>
          <w:ilvl w:val="1"/>
          <w:numId w:val="548"/>
        </w:numPr>
        <w:tabs>
          <w:tab w:val="left" w:pos="2521"/>
        </w:tabs>
        <w:ind w:hanging="361"/>
        <w:jc w:val="both"/>
        <w:rPr>
          <w:sz w:val="24"/>
        </w:rPr>
      </w:pPr>
      <w:r>
        <w:rPr>
          <w:sz w:val="24"/>
        </w:rPr>
        <w:t>using words that reflect individuality, equality or dignity;</w:t>
      </w:r>
      <w:r>
        <w:rPr>
          <w:spacing w:val="-6"/>
          <w:sz w:val="24"/>
        </w:rPr>
        <w:t xml:space="preserve"> </w:t>
      </w:r>
      <w:r>
        <w:rPr>
          <w:sz w:val="24"/>
        </w:rPr>
        <w:t>and,</w:t>
      </w:r>
    </w:p>
    <w:p w14:paraId="4A432132" w14:textId="77777777" w:rsidR="00E9458D" w:rsidRDefault="005C6BD6">
      <w:pPr>
        <w:pStyle w:val="ListParagraph"/>
        <w:numPr>
          <w:ilvl w:val="1"/>
          <w:numId w:val="548"/>
        </w:numPr>
        <w:tabs>
          <w:tab w:val="left" w:pos="2521"/>
        </w:tabs>
        <w:ind w:hanging="361"/>
        <w:jc w:val="both"/>
        <w:rPr>
          <w:sz w:val="24"/>
        </w:rPr>
      </w:pPr>
      <w:r>
        <w:rPr>
          <w:sz w:val="24"/>
        </w:rPr>
        <w:t>say a “person with a disability” instead of saying a “disabled</w:t>
      </w:r>
      <w:r>
        <w:rPr>
          <w:spacing w:val="-8"/>
          <w:sz w:val="24"/>
        </w:rPr>
        <w:t xml:space="preserve"> </w:t>
      </w:r>
      <w:r>
        <w:rPr>
          <w:sz w:val="24"/>
        </w:rPr>
        <w:t>person".</w:t>
      </w:r>
    </w:p>
    <w:p w14:paraId="0C5D639E" w14:textId="77777777" w:rsidR="00E9458D" w:rsidRDefault="005C6BD6">
      <w:pPr>
        <w:pStyle w:val="ListParagraph"/>
        <w:numPr>
          <w:ilvl w:val="0"/>
          <w:numId w:val="548"/>
        </w:numPr>
        <w:tabs>
          <w:tab w:val="left" w:pos="2085"/>
        </w:tabs>
        <w:ind w:right="1699"/>
        <w:jc w:val="both"/>
        <w:rPr>
          <w:sz w:val="24"/>
        </w:rPr>
      </w:pPr>
      <w:r>
        <w:rPr>
          <w:sz w:val="24"/>
        </w:rPr>
        <w:t>Clients/families/others shall be consulted to obtain feedback on how well their communication needs are being accommodated by the Agency. This feedback shall be solicited:</w:t>
      </w:r>
    </w:p>
    <w:p w14:paraId="75C35FD0" w14:textId="77777777" w:rsidR="00E9458D" w:rsidRDefault="005C6BD6">
      <w:pPr>
        <w:pStyle w:val="ListParagraph"/>
        <w:numPr>
          <w:ilvl w:val="1"/>
          <w:numId w:val="548"/>
        </w:numPr>
        <w:tabs>
          <w:tab w:val="left" w:pos="2521"/>
        </w:tabs>
        <w:ind w:hanging="361"/>
        <w:jc w:val="both"/>
        <w:rPr>
          <w:sz w:val="24"/>
        </w:rPr>
      </w:pPr>
      <w:r>
        <w:rPr>
          <w:sz w:val="24"/>
        </w:rPr>
        <w:t>during supervisory follow-up contacts;</w:t>
      </w:r>
      <w:r>
        <w:rPr>
          <w:spacing w:val="-1"/>
          <w:sz w:val="24"/>
        </w:rPr>
        <w:t xml:space="preserve"> </w:t>
      </w:r>
      <w:r>
        <w:rPr>
          <w:sz w:val="24"/>
        </w:rPr>
        <w:t>or,</w:t>
      </w:r>
    </w:p>
    <w:p w14:paraId="633FB056" w14:textId="77777777" w:rsidR="00E9458D" w:rsidRDefault="005C6BD6">
      <w:pPr>
        <w:pStyle w:val="ListParagraph"/>
        <w:numPr>
          <w:ilvl w:val="1"/>
          <w:numId w:val="548"/>
        </w:numPr>
        <w:tabs>
          <w:tab w:val="left" w:pos="2521"/>
        </w:tabs>
        <w:ind w:hanging="361"/>
        <w:jc w:val="both"/>
        <w:rPr>
          <w:sz w:val="24"/>
        </w:rPr>
      </w:pPr>
      <w:r>
        <w:rPr>
          <w:sz w:val="24"/>
        </w:rPr>
        <w:t>by the front-line home care workers when</w:t>
      </w:r>
      <w:r>
        <w:rPr>
          <w:spacing w:val="-2"/>
          <w:sz w:val="24"/>
        </w:rPr>
        <w:t xml:space="preserve"> </w:t>
      </w:r>
      <w:r>
        <w:rPr>
          <w:sz w:val="24"/>
        </w:rPr>
        <w:t>indicated.</w:t>
      </w:r>
    </w:p>
    <w:p w14:paraId="1D5CC429" w14:textId="77777777" w:rsidR="00E9458D" w:rsidRDefault="005C6BD6">
      <w:pPr>
        <w:pStyle w:val="ListParagraph"/>
        <w:numPr>
          <w:ilvl w:val="0"/>
          <w:numId w:val="548"/>
        </w:numPr>
        <w:tabs>
          <w:tab w:val="left" w:pos="2085"/>
        </w:tabs>
        <w:ind w:right="1703"/>
        <w:jc w:val="both"/>
        <w:rPr>
          <w:sz w:val="24"/>
        </w:rPr>
      </w:pPr>
      <w:r>
        <w:rPr>
          <w:sz w:val="24"/>
        </w:rPr>
        <w:t>Training and resources shall be provided to all staff who interact with clients, which include, but are not limited to, the</w:t>
      </w:r>
      <w:r>
        <w:rPr>
          <w:spacing w:val="-4"/>
          <w:sz w:val="24"/>
        </w:rPr>
        <w:t xml:space="preserve"> </w:t>
      </w:r>
      <w:r>
        <w:rPr>
          <w:sz w:val="24"/>
        </w:rPr>
        <w:t>following:</w:t>
      </w:r>
    </w:p>
    <w:p w14:paraId="0ADE2879" w14:textId="77777777" w:rsidR="00E9458D" w:rsidRDefault="005C6BD6">
      <w:pPr>
        <w:pStyle w:val="ListParagraph"/>
        <w:numPr>
          <w:ilvl w:val="1"/>
          <w:numId w:val="548"/>
        </w:numPr>
        <w:tabs>
          <w:tab w:val="left" w:pos="2510"/>
        </w:tabs>
        <w:spacing w:before="1"/>
        <w:ind w:left="2509" w:right="1698" w:hanging="284"/>
        <w:jc w:val="both"/>
        <w:rPr>
          <w:sz w:val="24"/>
        </w:rPr>
      </w:pPr>
      <w:r>
        <w:rPr>
          <w:sz w:val="24"/>
        </w:rPr>
        <w:t>General guidelines for communicating and working with people who have a range of communication</w:t>
      </w:r>
      <w:r>
        <w:rPr>
          <w:spacing w:val="-1"/>
          <w:sz w:val="24"/>
        </w:rPr>
        <w:t xml:space="preserve"> </w:t>
      </w:r>
      <w:r>
        <w:rPr>
          <w:sz w:val="24"/>
        </w:rPr>
        <w:t>disabilities.</w:t>
      </w:r>
    </w:p>
    <w:p w14:paraId="07C359B1" w14:textId="77777777" w:rsidR="00E9458D" w:rsidRDefault="005C6BD6">
      <w:pPr>
        <w:pStyle w:val="ListParagraph"/>
        <w:numPr>
          <w:ilvl w:val="1"/>
          <w:numId w:val="548"/>
        </w:numPr>
        <w:tabs>
          <w:tab w:val="left" w:pos="2510"/>
        </w:tabs>
        <w:ind w:left="2509" w:right="1698" w:hanging="284"/>
        <w:jc w:val="both"/>
        <w:rPr>
          <w:sz w:val="24"/>
        </w:rPr>
      </w:pPr>
      <w:r>
        <w:rPr>
          <w:sz w:val="24"/>
        </w:rPr>
        <w:t>Information on how to access community resources for Interpreters, Sign Language Interpreters, Captioners, Note-Takers, Interveners, Communication Assistants and the</w:t>
      </w:r>
      <w:r>
        <w:rPr>
          <w:spacing w:val="-1"/>
          <w:sz w:val="24"/>
        </w:rPr>
        <w:t xml:space="preserve"> </w:t>
      </w:r>
      <w:r>
        <w:rPr>
          <w:sz w:val="24"/>
        </w:rPr>
        <w:t>like.</w:t>
      </w:r>
    </w:p>
    <w:p w14:paraId="6C548376" w14:textId="77777777" w:rsidR="00E9458D" w:rsidRDefault="005C6BD6">
      <w:pPr>
        <w:pStyle w:val="ListParagraph"/>
        <w:numPr>
          <w:ilvl w:val="0"/>
          <w:numId w:val="548"/>
        </w:numPr>
        <w:tabs>
          <w:tab w:val="left" w:pos="2085"/>
        </w:tabs>
        <w:ind w:right="1696"/>
        <w:jc w:val="both"/>
        <w:rPr>
          <w:sz w:val="24"/>
        </w:rPr>
      </w:pPr>
      <w:r>
        <w:rPr>
          <w:sz w:val="24"/>
        </w:rPr>
        <w:t xml:space="preserve">Employee shall put to practice the tips provided in Agency's tool: </w:t>
      </w:r>
      <w:r>
        <w:rPr>
          <w:i/>
          <w:sz w:val="24"/>
        </w:rPr>
        <w:t>Communicating  with People with</w:t>
      </w:r>
      <w:r>
        <w:rPr>
          <w:i/>
          <w:spacing w:val="-1"/>
          <w:sz w:val="24"/>
        </w:rPr>
        <w:t xml:space="preserve"> </w:t>
      </w:r>
      <w:r>
        <w:rPr>
          <w:i/>
          <w:sz w:val="24"/>
        </w:rPr>
        <w:t>Disabilities</w:t>
      </w:r>
      <w:r>
        <w:rPr>
          <w:sz w:val="24"/>
        </w:rPr>
        <w:t>.</w:t>
      </w:r>
    </w:p>
    <w:p w14:paraId="01442D7F" w14:textId="77777777" w:rsidR="00E9458D" w:rsidRDefault="00E9458D">
      <w:pPr>
        <w:pStyle w:val="BodyText"/>
        <w:ind w:left="0" w:firstLine="0"/>
      </w:pPr>
    </w:p>
    <w:p w14:paraId="2F921CB5" w14:textId="77777777" w:rsidR="00E9458D" w:rsidRDefault="005C6BD6">
      <w:pPr>
        <w:pStyle w:val="Heading2"/>
      </w:pPr>
      <w:r>
        <w:t>GUIDELINES</w:t>
      </w:r>
    </w:p>
    <w:p w14:paraId="13640EBE" w14:textId="77777777" w:rsidR="00E9458D" w:rsidRDefault="005C6BD6">
      <w:pPr>
        <w:pStyle w:val="BodyText"/>
        <w:ind w:left="1800" w:right="1763" w:firstLine="0"/>
      </w:pPr>
      <w:r>
        <w:t>To assist people with disabilities access and utilize Agency services, the following general guidelines should be</w:t>
      </w:r>
      <w:r>
        <w:rPr>
          <w:spacing w:val="-1"/>
        </w:rPr>
        <w:t xml:space="preserve"> </w:t>
      </w:r>
      <w:r>
        <w:t>applied:</w:t>
      </w:r>
    </w:p>
    <w:p w14:paraId="00965CD7" w14:textId="77777777" w:rsidR="00E9458D" w:rsidRDefault="005C6BD6">
      <w:pPr>
        <w:pStyle w:val="ListParagraph"/>
        <w:numPr>
          <w:ilvl w:val="0"/>
          <w:numId w:val="547"/>
        </w:numPr>
        <w:tabs>
          <w:tab w:val="left" w:pos="2367"/>
          <w:tab w:val="left" w:pos="2368"/>
        </w:tabs>
        <w:ind w:right="1703"/>
        <w:rPr>
          <w:sz w:val="24"/>
        </w:rPr>
      </w:pPr>
      <w:r>
        <w:rPr>
          <w:sz w:val="24"/>
        </w:rPr>
        <w:t>Treat people with disabilities with the same respect and consideration that is shown to everyone</w:t>
      </w:r>
      <w:r>
        <w:rPr>
          <w:spacing w:val="-2"/>
          <w:sz w:val="24"/>
        </w:rPr>
        <w:t xml:space="preserve"> </w:t>
      </w:r>
      <w:r>
        <w:rPr>
          <w:sz w:val="24"/>
        </w:rPr>
        <w:t>else.</w:t>
      </w:r>
    </w:p>
    <w:p w14:paraId="23745CB7" w14:textId="77777777" w:rsidR="00E9458D" w:rsidRDefault="005C6BD6">
      <w:pPr>
        <w:pStyle w:val="ListParagraph"/>
        <w:numPr>
          <w:ilvl w:val="0"/>
          <w:numId w:val="547"/>
        </w:numPr>
        <w:tabs>
          <w:tab w:val="left" w:pos="2427"/>
          <w:tab w:val="left" w:pos="2428"/>
        </w:tabs>
        <w:ind w:right="1701"/>
        <w:rPr>
          <w:sz w:val="24"/>
        </w:rPr>
      </w:pPr>
      <w:r>
        <w:tab/>
      </w:r>
      <w:r>
        <w:rPr>
          <w:sz w:val="24"/>
        </w:rPr>
        <w:t>When uncertain re what to do, ask the client/family if they need assistance before stepping in and doing</w:t>
      </w:r>
      <w:r>
        <w:rPr>
          <w:spacing w:val="-2"/>
          <w:sz w:val="24"/>
        </w:rPr>
        <w:t xml:space="preserve"> </w:t>
      </w:r>
      <w:r>
        <w:rPr>
          <w:sz w:val="24"/>
        </w:rPr>
        <w:t>something.</w:t>
      </w:r>
    </w:p>
    <w:p w14:paraId="4215A7F1" w14:textId="77777777" w:rsidR="00E9458D" w:rsidRDefault="005C6BD6">
      <w:pPr>
        <w:pStyle w:val="ListParagraph"/>
        <w:numPr>
          <w:ilvl w:val="0"/>
          <w:numId w:val="547"/>
        </w:numPr>
        <w:tabs>
          <w:tab w:val="left" w:pos="2367"/>
          <w:tab w:val="left" w:pos="2368"/>
        </w:tabs>
        <w:rPr>
          <w:sz w:val="24"/>
        </w:rPr>
      </w:pPr>
      <w:r>
        <w:rPr>
          <w:sz w:val="24"/>
        </w:rPr>
        <w:t>Wait until a client/family describes his/her situation instead of making</w:t>
      </w:r>
      <w:r>
        <w:rPr>
          <w:spacing w:val="-5"/>
          <w:sz w:val="24"/>
        </w:rPr>
        <w:t xml:space="preserve"> </w:t>
      </w:r>
      <w:r>
        <w:rPr>
          <w:sz w:val="24"/>
        </w:rPr>
        <w:t>assumptions.</w:t>
      </w:r>
    </w:p>
    <w:p w14:paraId="53D8B2E0" w14:textId="77777777" w:rsidR="00E9458D" w:rsidRDefault="005C6BD6">
      <w:pPr>
        <w:pStyle w:val="ListParagraph"/>
        <w:numPr>
          <w:ilvl w:val="0"/>
          <w:numId w:val="547"/>
        </w:numPr>
        <w:tabs>
          <w:tab w:val="left" w:pos="2367"/>
          <w:tab w:val="left" w:pos="2368"/>
        </w:tabs>
        <w:ind w:right="1700"/>
        <w:rPr>
          <w:sz w:val="24"/>
        </w:rPr>
      </w:pPr>
      <w:r>
        <w:rPr>
          <w:sz w:val="24"/>
        </w:rPr>
        <w:t>Take the time to get to know the client/family’s needs, as some disabilities are not obvious.</w:t>
      </w:r>
    </w:p>
    <w:p w14:paraId="3B530B8D" w14:textId="77777777" w:rsidR="00E9458D" w:rsidRDefault="005C6BD6">
      <w:pPr>
        <w:pStyle w:val="ListParagraph"/>
        <w:numPr>
          <w:ilvl w:val="0"/>
          <w:numId w:val="547"/>
        </w:numPr>
        <w:tabs>
          <w:tab w:val="left" w:pos="2367"/>
          <w:tab w:val="left" w:pos="2368"/>
        </w:tabs>
        <w:spacing w:line="276" w:lineRule="exact"/>
        <w:rPr>
          <w:sz w:val="24"/>
        </w:rPr>
      </w:pPr>
      <w:r>
        <w:rPr>
          <w:sz w:val="24"/>
        </w:rPr>
        <w:t>Extend common courtesies to people with</w:t>
      </w:r>
      <w:r>
        <w:rPr>
          <w:spacing w:val="-1"/>
          <w:sz w:val="24"/>
        </w:rPr>
        <w:t xml:space="preserve"> </w:t>
      </w:r>
      <w:r>
        <w:rPr>
          <w:sz w:val="24"/>
        </w:rPr>
        <w:t>disabilities.</w:t>
      </w:r>
    </w:p>
    <w:p w14:paraId="7BEEE155" w14:textId="77777777" w:rsidR="00E9458D" w:rsidRDefault="005C6BD6">
      <w:pPr>
        <w:pStyle w:val="ListParagraph"/>
        <w:numPr>
          <w:ilvl w:val="0"/>
          <w:numId w:val="547"/>
        </w:numPr>
        <w:tabs>
          <w:tab w:val="left" w:pos="2367"/>
          <w:tab w:val="left" w:pos="2368"/>
        </w:tabs>
        <w:spacing w:line="276" w:lineRule="exact"/>
        <w:rPr>
          <w:sz w:val="24"/>
        </w:rPr>
      </w:pPr>
      <w:r>
        <w:rPr>
          <w:sz w:val="24"/>
        </w:rPr>
        <w:t>Be patient and give the client/family an opportunity to explain</w:t>
      </w:r>
      <w:r>
        <w:rPr>
          <w:spacing w:val="-4"/>
          <w:sz w:val="24"/>
        </w:rPr>
        <w:t xml:space="preserve"> </w:t>
      </w:r>
      <w:r>
        <w:rPr>
          <w:sz w:val="24"/>
        </w:rPr>
        <w:t>him/herself.</w:t>
      </w:r>
    </w:p>
    <w:p w14:paraId="1647742A" w14:textId="77777777" w:rsidR="00E9458D" w:rsidRDefault="00E9458D">
      <w:pPr>
        <w:spacing w:line="276" w:lineRule="exact"/>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C4AF6B1" w14:textId="77777777">
        <w:trPr>
          <w:trHeight w:val="611"/>
        </w:trPr>
        <w:tc>
          <w:tcPr>
            <w:tcW w:w="5689" w:type="dxa"/>
          </w:tcPr>
          <w:p w14:paraId="4E403384"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10053B01" w14:textId="77777777" w:rsidR="00E9458D" w:rsidRDefault="00E9458D">
            <w:pPr>
              <w:pStyle w:val="TableParagraph"/>
              <w:ind w:left="0"/>
              <w:rPr>
                <w:sz w:val="24"/>
              </w:rPr>
            </w:pPr>
          </w:p>
          <w:p w14:paraId="33B545FE" w14:textId="77777777" w:rsidR="00E9458D" w:rsidRDefault="005C6BD6">
            <w:pPr>
              <w:pStyle w:val="TableParagraph"/>
              <w:ind w:left="487"/>
              <w:rPr>
                <w:sz w:val="20"/>
              </w:rPr>
            </w:pPr>
            <w:r>
              <w:rPr>
                <w:noProof/>
                <w:sz w:val="20"/>
              </w:rPr>
              <w:drawing>
                <wp:inline distT="0" distB="0" distL="0" distR="0" wp14:anchorId="28728617" wp14:editId="4C8EDACD">
                  <wp:extent cx="1390695" cy="966501"/>
                  <wp:effectExtent l="0" t="0" r="0" b="0"/>
                  <wp:docPr id="5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7A81958" w14:textId="77777777">
        <w:trPr>
          <w:trHeight w:val="1184"/>
        </w:trPr>
        <w:tc>
          <w:tcPr>
            <w:tcW w:w="5689" w:type="dxa"/>
          </w:tcPr>
          <w:p w14:paraId="72E6C0D6" w14:textId="77777777" w:rsidR="00E9458D" w:rsidRDefault="00E9458D">
            <w:pPr>
              <w:pStyle w:val="TableParagraph"/>
              <w:spacing w:before="1"/>
              <w:ind w:left="0"/>
              <w:rPr>
                <w:sz w:val="24"/>
              </w:rPr>
            </w:pPr>
          </w:p>
          <w:p w14:paraId="1980B819"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7A234F5A" w14:textId="77777777" w:rsidR="00E9458D" w:rsidRDefault="00E9458D">
            <w:pPr>
              <w:rPr>
                <w:sz w:val="2"/>
                <w:szCs w:val="2"/>
              </w:rPr>
            </w:pPr>
          </w:p>
        </w:tc>
      </w:tr>
      <w:tr w:rsidR="00E9458D" w14:paraId="772459CE" w14:textId="77777777">
        <w:trPr>
          <w:trHeight w:val="277"/>
        </w:trPr>
        <w:tc>
          <w:tcPr>
            <w:tcW w:w="5689" w:type="dxa"/>
            <w:vMerge w:val="restart"/>
          </w:tcPr>
          <w:p w14:paraId="46E1234E" w14:textId="77777777" w:rsidR="00E9458D" w:rsidRDefault="00E9458D">
            <w:pPr>
              <w:pStyle w:val="TableParagraph"/>
              <w:spacing w:before="1"/>
              <w:ind w:left="0"/>
              <w:rPr>
                <w:sz w:val="24"/>
              </w:rPr>
            </w:pPr>
          </w:p>
          <w:p w14:paraId="4614351D" w14:textId="77777777" w:rsidR="00E9458D" w:rsidRDefault="005C6BD6">
            <w:pPr>
              <w:pStyle w:val="TableParagraph"/>
              <w:ind w:left="1548" w:right="925" w:hanging="1441"/>
              <w:rPr>
                <w:b/>
                <w:sz w:val="24"/>
              </w:rPr>
            </w:pPr>
            <w:r>
              <w:rPr>
                <w:b/>
                <w:sz w:val="24"/>
              </w:rPr>
              <w:t>Policy Title: Communicating with People with Disabilities</w:t>
            </w:r>
          </w:p>
        </w:tc>
        <w:tc>
          <w:tcPr>
            <w:tcW w:w="3168" w:type="dxa"/>
          </w:tcPr>
          <w:p w14:paraId="104661D8"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3.220</w:t>
            </w:r>
          </w:p>
        </w:tc>
      </w:tr>
      <w:tr w:rsidR="00E9458D" w14:paraId="4F422399" w14:textId="77777777">
        <w:trPr>
          <w:trHeight w:val="275"/>
        </w:trPr>
        <w:tc>
          <w:tcPr>
            <w:tcW w:w="5689" w:type="dxa"/>
            <w:vMerge/>
            <w:tcBorders>
              <w:top w:val="nil"/>
            </w:tcBorders>
          </w:tcPr>
          <w:p w14:paraId="489638D5" w14:textId="77777777" w:rsidR="00E9458D" w:rsidRDefault="00E9458D">
            <w:pPr>
              <w:rPr>
                <w:sz w:val="2"/>
                <w:szCs w:val="2"/>
              </w:rPr>
            </w:pPr>
          </w:p>
        </w:tc>
        <w:tc>
          <w:tcPr>
            <w:tcW w:w="3168" w:type="dxa"/>
          </w:tcPr>
          <w:p w14:paraId="460F2D1A" w14:textId="77777777" w:rsidR="00E9458D" w:rsidRDefault="005C6BD6">
            <w:pPr>
              <w:pStyle w:val="TableParagraph"/>
              <w:spacing w:line="255" w:lineRule="exact"/>
              <w:rPr>
                <w:b/>
                <w:sz w:val="24"/>
              </w:rPr>
            </w:pPr>
            <w:r>
              <w:rPr>
                <w:b/>
                <w:sz w:val="24"/>
              </w:rPr>
              <w:t>Effective Date:</w:t>
            </w:r>
          </w:p>
        </w:tc>
      </w:tr>
      <w:tr w:rsidR="00E9458D" w14:paraId="679F0BA4" w14:textId="77777777">
        <w:trPr>
          <w:trHeight w:val="275"/>
        </w:trPr>
        <w:tc>
          <w:tcPr>
            <w:tcW w:w="5689" w:type="dxa"/>
            <w:vMerge/>
            <w:tcBorders>
              <w:top w:val="nil"/>
            </w:tcBorders>
          </w:tcPr>
          <w:p w14:paraId="375C86AA" w14:textId="77777777" w:rsidR="00E9458D" w:rsidRDefault="00E9458D">
            <w:pPr>
              <w:rPr>
                <w:sz w:val="2"/>
                <w:szCs w:val="2"/>
              </w:rPr>
            </w:pPr>
          </w:p>
        </w:tc>
        <w:tc>
          <w:tcPr>
            <w:tcW w:w="3168" w:type="dxa"/>
          </w:tcPr>
          <w:p w14:paraId="73A6F8AD" w14:textId="77777777" w:rsidR="00E9458D" w:rsidRDefault="005C6BD6">
            <w:pPr>
              <w:pStyle w:val="TableParagraph"/>
              <w:spacing w:line="255" w:lineRule="exact"/>
              <w:rPr>
                <w:b/>
                <w:sz w:val="24"/>
              </w:rPr>
            </w:pPr>
            <w:r>
              <w:rPr>
                <w:b/>
                <w:sz w:val="24"/>
              </w:rPr>
              <w:t>Revision Date:</w:t>
            </w:r>
          </w:p>
        </w:tc>
      </w:tr>
      <w:tr w:rsidR="00E9458D" w14:paraId="6E737896" w14:textId="77777777">
        <w:trPr>
          <w:trHeight w:val="276"/>
        </w:trPr>
        <w:tc>
          <w:tcPr>
            <w:tcW w:w="5689" w:type="dxa"/>
            <w:vMerge/>
            <w:tcBorders>
              <w:top w:val="nil"/>
            </w:tcBorders>
          </w:tcPr>
          <w:p w14:paraId="5B8E8A16" w14:textId="77777777" w:rsidR="00E9458D" w:rsidRDefault="00E9458D">
            <w:pPr>
              <w:rPr>
                <w:sz w:val="2"/>
                <w:szCs w:val="2"/>
              </w:rPr>
            </w:pPr>
          </w:p>
        </w:tc>
        <w:tc>
          <w:tcPr>
            <w:tcW w:w="3168" w:type="dxa"/>
          </w:tcPr>
          <w:p w14:paraId="06546355" w14:textId="77777777" w:rsidR="00E9458D" w:rsidRDefault="005C6BD6">
            <w:pPr>
              <w:pStyle w:val="TableParagraph"/>
              <w:spacing w:before="1" w:line="255" w:lineRule="exact"/>
              <w:rPr>
                <w:b/>
                <w:sz w:val="24"/>
              </w:rPr>
            </w:pPr>
            <w:r>
              <w:rPr>
                <w:b/>
                <w:sz w:val="24"/>
              </w:rPr>
              <w:t>Approved By:</w:t>
            </w:r>
          </w:p>
        </w:tc>
      </w:tr>
      <w:tr w:rsidR="00E9458D" w14:paraId="11BE6704" w14:textId="77777777">
        <w:trPr>
          <w:trHeight w:val="275"/>
        </w:trPr>
        <w:tc>
          <w:tcPr>
            <w:tcW w:w="5689" w:type="dxa"/>
            <w:vMerge/>
            <w:tcBorders>
              <w:top w:val="nil"/>
            </w:tcBorders>
          </w:tcPr>
          <w:p w14:paraId="5EE601FC" w14:textId="77777777" w:rsidR="00E9458D" w:rsidRDefault="00E9458D">
            <w:pPr>
              <w:rPr>
                <w:sz w:val="2"/>
                <w:szCs w:val="2"/>
              </w:rPr>
            </w:pPr>
          </w:p>
        </w:tc>
        <w:tc>
          <w:tcPr>
            <w:tcW w:w="3168" w:type="dxa"/>
          </w:tcPr>
          <w:p w14:paraId="38E7052D" w14:textId="77777777" w:rsidR="00E9458D" w:rsidRDefault="005C6BD6">
            <w:pPr>
              <w:pStyle w:val="TableParagraph"/>
              <w:spacing w:line="255" w:lineRule="exact"/>
              <w:rPr>
                <w:b/>
                <w:sz w:val="24"/>
              </w:rPr>
            </w:pPr>
            <w:r>
              <w:rPr>
                <w:b/>
                <w:sz w:val="24"/>
              </w:rPr>
              <w:t>Page Number: Page 5 of 5</w:t>
            </w:r>
          </w:p>
        </w:tc>
      </w:tr>
    </w:tbl>
    <w:p w14:paraId="5082CBDC" w14:textId="77777777" w:rsidR="00E9458D" w:rsidRDefault="00E9458D">
      <w:pPr>
        <w:pStyle w:val="BodyText"/>
        <w:spacing w:before="2"/>
        <w:ind w:left="0" w:firstLine="0"/>
        <w:rPr>
          <w:sz w:val="16"/>
        </w:rPr>
      </w:pPr>
    </w:p>
    <w:p w14:paraId="44D394BB" w14:textId="77777777" w:rsidR="00E9458D" w:rsidRDefault="005C6BD6">
      <w:pPr>
        <w:pStyle w:val="ListParagraph"/>
        <w:numPr>
          <w:ilvl w:val="0"/>
          <w:numId w:val="547"/>
        </w:numPr>
        <w:tabs>
          <w:tab w:val="left" w:pos="2367"/>
          <w:tab w:val="left" w:pos="2368"/>
        </w:tabs>
        <w:spacing w:before="90"/>
        <w:ind w:right="1700"/>
        <w:rPr>
          <w:sz w:val="24"/>
        </w:rPr>
      </w:pPr>
      <w:r>
        <w:rPr>
          <w:sz w:val="24"/>
        </w:rPr>
        <w:t>Face the person to observe visual clues like body language, facial expressions and gestures.</w:t>
      </w:r>
    </w:p>
    <w:p w14:paraId="03FDB3A9" w14:textId="77777777" w:rsidR="00E9458D" w:rsidRDefault="005C6BD6">
      <w:pPr>
        <w:pStyle w:val="ListParagraph"/>
        <w:numPr>
          <w:ilvl w:val="0"/>
          <w:numId w:val="547"/>
        </w:numPr>
        <w:tabs>
          <w:tab w:val="left" w:pos="2367"/>
          <w:tab w:val="left" w:pos="2368"/>
        </w:tabs>
        <w:rPr>
          <w:sz w:val="24"/>
        </w:rPr>
      </w:pPr>
      <w:r>
        <w:rPr>
          <w:sz w:val="24"/>
        </w:rPr>
        <w:t>Make sure the individual can see the speaker's mouth before</w:t>
      </w:r>
      <w:r>
        <w:rPr>
          <w:spacing w:val="-3"/>
          <w:sz w:val="24"/>
        </w:rPr>
        <w:t xml:space="preserve"> </w:t>
      </w:r>
      <w:r>
        <w:rPr>
          <w:sz w:val="24"/>
        </w:rPr>
        <w:t>talking.</w:t>
      </w:r>
    </w:p>
    <w:p w14:paraId="36E2192F" w14:textId="77777777" w:rsidR="00E9458D" w:rsidRDefault="00E9458D">
      <w:pPr>
        <w:pStyle w:val="BodyText"/>
        <w:ind w:left="0" w:firstLine="0"/>
        <w:rPr>
          <w:sz w:val="26"/>
        </w:rPr>
      </w:pPr>
    </w:p>
    <w:p w14:paraId="1AED0228" w14:textId="77777777" w:rsidR="00E9458D" w:rsidRDefault="00E9458D">
      <w:pPr>
        <w:pStyle w:val="BodyText"/>
        <w:ind w:left="0" w:firstLine="0"/>
        <w:rPr>
          <w:sz w:val="22"/>
        </w:rPr>
      </w:pPr>
    </w:p>
    <w:p w14:paraId="11788975" w14:textId="77777777" w:rsidR="00E9458D" w:rsidRDefault="005C6BD6">
      <w:pPr>
        <w:pStyle w:val="ListParagraph"/>
        <w:numPr>
          <w:ilvl w:val="0"/>
          <w:numId w:val="547"/>
        </w:numPr>
        <w:tabs>
          <w:tab w:val="left" w:pos="2367"/>
          <w:tab w:val="left" w:pos="2368"/>
        </w:tabs>
        <w:ind w:right="1698"/>
        <w:rPr>
          <w:sz w:val="24"/>
        </w:rPr>
      </w:pPr>
      <w:r>
        <w:rPr>
          <w:sz w:val="24"/>
        </w:rPr>
        <w:t>Ask one question at a time and wait for a reply before going on to the</w:t>
      </w:r>
      <w:r>
        <w:rPr>
          <w:spacing w:val="16"/>
          <w:sz w:val="24"/>
        </w:rPr>
        <w:t xml:space="preserve"> </w:t>
      </w:r>
      <w:r>
        <w:rPr>
          <w:sz w:val="24"/>
        </w:rPr>
        <w:t>next question.</w:t>
      </w:r>
    </w:p>
    <w:p w14:paraId="583E0792" w14:textId="77777777" w:rsidR="00E9458D" w:rsidRDefault="005C6BD6">
      <w:pPr>
        <w:pStyle w:val="ListParagraph"/>
        <w:numPr>
          <w:ilvl w:val="0"/>
          <w:numId w:val="547"/>
        </w:numPr>
        <w:tabs>
          <w:tab w:val="left" w:pos="2368"/>
        </w:tabs>
        <w:ind w:right="1702"/>
        <w:rPr>
          <w:sz w:val="24"/>
        </w:rPr>
      </w:pPr>
      <w:r>
        <w:rPr>
          <w:sz w:val="24"/>
        </w:rPr>
        <w:t>Wait for the person to finish his/her message instead of trying to guess what he/she wants to say, unless the person has agreed to the</w:t>
      </w:r>
      <w:r>
        <w:rPr>
          <w:spacing w:val="-4"/>
          <w:sz w:val="24"/>
        </w:rPr>
        <w:t xml:space="preserve"> </w:t>
      </w:r>
      <w:r>
        <w:rPr>
          <w:sz w:val="24"/>
        </w:rPr>
        <w:t>guessing.</w:t>
      </w:r>
    </w:p>
    <w:p w14:paraId="5EB56379" w14:textId="77777777" w:rsidR="00E9458D" w:rsidRDefault="005C6BD6">
      <w:pPr>
        <w:pStyle w:val="ListParagraph"/>
        <w:numPr>
          <w:ilvl w:val="0"/>
          <w:numId w:val="547"/>
        </w:numPr>
        <w:tabs>
          <w:tab w:val="left" w:pos="2368"/>
        </w:tabs>
        <w:ind w:right="1702"/>
        <w:rPr>
          <w:sz w:val="24"/>
        </w:rPr>
      </w:pPr>
      <w:r>
        <w:rPr>
          <w:sz w:val="24"/>
        </w:rPr>
        <w:t>If what is said is not understood, say it in another way, rather than repeat it or try demonstrating it</w:t>
      </w:r>
      <w:r>
        <w:rPr>
          <w:spacing w:val="-1"/>
          <w:sz w:val="24"/>
        </w:rPr>
        <w:t xml:space="preserve"> </w:t>
      </w:r>
      <w:r>
        <w:rPr>
          <w:sz w:val="24"/>
        </w:rPr>
        <w:t>by:</w:t>
      </w:r>
    </w:p>
    <w:p w14:paraId="6FB60753" w14:textId="77777777" w:rsidR="00E9458D" w:rsidRDefault="005C6BD6">
      <w:pPr>
        <w:pStyle w:val="ListParagraph"/>
        <w:numPr>
          <w:ilvl w:val="1"/>
          <w:numId w:val="547"/>
        </w:numPr>
        <w:tabs>
          <w:tab w:val="left" w:pos="2792"/>
          <w:tab w:val="left" w:pos="2793"/>
        </w:tabs>
        <w:rPr>
          <w:sz w:val="24"/>
        </w:rPr>
      </w:pPr>
      <w:r>
        <w:rPr>
          <w:sz w:val="24"/>
        </w:rPr>
        <w:t>using</w:t>
      </w:r>
      <w:r>
        <w:rPr>
          <w:spacing w:val="-1"/>
          <w:sz w:val="24"/>
        </w:rPr>
        <w:t xml:space="preserve"> </w:t>
      </w:r>
      <w:r>
        <w:rPr>
          <w:sz w:val="24"/>
        </w:rPr>
        <w:t>gestures;</w:t>
      </w:r>
    </w:p>
    <w:p w14:paraId="3543EA59" w14:textId="77777777" w:rsidR="00E9458D" w:rsidRDefault="005C6BD6">
      <w:pPr>
        <w:pStyle w:val="ListParagraph"/>
        <w:numPr>
          <w:ilvl w:val="1"/>
          <w:numId w:val="547"/>
        </w:numPr>
        <w:tabs>
          <w:tab w:val="left" w:pos="2792"/>
          <w:tab w:val="left" w:pos="2793"/>
        </w:tabs>
        <w:rPr>
          <w:sz w:val="24"/>
        </w:rPr>
      </w:pPr>
      <w:r>
        <w:rPr>
          <w:sz w:val="24"/>
        </w:rPr>
        <w:t>showing objects or pointing at</w:t>
      </w:r>
      <w:r>
        <w:rPr>
          <w:spacing w:val="-1"/>
          <w:sz w:val="24"/>
        </w:rPr>
        <w:t xml:space="preserve"> </w:t>
      </w:r>
      <w:r>
        <w:rPr>
          <w:sz w:val="24"/>
        </w:rPr>
        <w:t>people;</w:t>
      </w:r>
    </w:p>
    <w:p w14:paraId="09822117" w14:textId="77777777" w:rsidR="00E9458D" w:rsidRDefault="005C6BD6">
      <w:pPr>
        <w:pStyle w:val="ListParagraph"/>
        <w:numPr>
          <w:ilvl w:val="1"/>
          <w:numId w:val="547"/>
        </w:numPr>
        <w:tabs>
          <w:tab w:val="left" w:pos="2792"/>
          <w:tab w:val="left" w:pos="2793"/>
        </w:tabs>
        <w:rPr>
          <w:sz w:val="24"/>
        </w:rPr>
      </w:pPr>
      <w:r>
        <w:rPr>
          <w:sz w:val="24"/>
        </w:rPr>
        <w:t>writing the key words that are being said;</w:t>
      </w:r>
      <w:r>
        <w:rPr>
          <w:spacing w:val="-2"/>
          <w:sz w:val="24"/>
        </w:rPr>
        <w:t xml:space="preserve"> </w:t>
      </w:r>
      <w:r>
        <w:rPr>
          <w:sz w:val="24"/>
        </w:rPr>
        <w:t>and/or,</w:t>
      </w:r>
    </w:p>
    <w:p w14:paraId="603C3124" w14:textId="77777777" w:rsidR="00E9458D" w:rsidRDefault="005C6BD6">
      <w:pPr>
        <w:pStyle w:val="ListParagraph"/>
        <w:numPr>
          <w:ilvl w:val="1"/>
          <w:numId w:val="547"/>
        </w:numPr>
        <w:tabs>
          <w:tab w:val="left" w:pos="2792"/>
          <w:tab w:val="left" w:pos="2793"/>
        </w:tabs>
        <w:rPr>
          <w:sz w:val="24"/>
        </w:rPr>
      </w:pPr>
      <w:r>
        <w:rPr>
          <w:sz w:val="24"/>
        </w:rPr>
        <w:t>drawing a picture or</w:t>
      </w:r>
      <w:r>
        <w:rPr>
          <w:spacing w:val="-1"/>
          <w:sz w:val="24"/>
        </w:rPr>
        <w:t xml:space="preserve"> </w:t>
      </w:r>
      <w:r>
        <w:rPr>
          <w:sz w:val="24"/>
        </w:rPr>
        <w:t>diagram.</w:t>
      </w:r>
    </w:p>
    <w:p w14:paraId="00361E5B" w14:textId="77777777" w:rsidR="00E9458D" w:rsidRDefault="005C6BD6">
      <w:pPr>
        <w:pStyle w:val="ListParagraph"/>
        <w:numPr>
          <w:ilvl w:val="0"/>
          <w:numId w:val="547"/>
        </w:numPr>
        <w:tabs>
          <w:tab w:val="left" w:pos="2368"/>
        </w:tabs>
        <w:spacing w:before="1"/>
        <w:ind w:right="1702"/>
        <w:rPr>
          <w:sz w:val="24"/>
        </w:rPr>
      </w:pPr>
      <w:r>
        <w:rPr>
          <w:sz w:val="24"/>
        </w:rPr>
        <w:t>Avoid speaking to, or referring to, the individual in the third person when in his/her presence.</w:t>
      </w:r>
    </w:p>
    <w:p w14:paraId="3737283B" w14:textId="77777777" w:rsidR="00E9458D" w:rsidRDefault="00E9458D">
      <w:pPr>
        <w:pStyle w:val="BodyText"/>
        <w:ind w:left="0" w:firstLine="0"/>
      </w:pPr>
    </w:p>
    <w:p w14:paraId="5A0F287D" w14:textId="77777777" w:rsidR="00E9458D" w:rsidRDefault="005C6BD6">
      <w:pPr>
        <w:pStyle w:val="Heading2"/>
      </w:pPr>
      <w:r>
        <w:t>FORMS</w:t>
      </w:r>
    </w:p>
    <w:p w14:paraId="12912F76" w14:textId="77777777" w:rsidR="00E9458D" w:rsidRDefault="005C6BD6">
      <w:pPr>
        <w:pStyle w:val="BodyText"/>
        <w:ind w:left="1800" w:firstLine="0"/>
      </w:pPr>
      <w:r>
        <w:t>1. Communicating with People with Disabilities</w:t>
      </w:r>
    </w:p>
    <w:p w14:paraId="66D6727E" w14:textId="77777777" w:rsidR="00E9458D" w:rsidRDefault="00E9458D">
      <w:p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9C08B84" w14:textId="77777777">
        <w:trPr>
          <w:trHeight w:val="611"/>
        </w:trPr>
        <w:tc>
          <w:tcPr>
            <w:tcW w:w="5689" w:type="dxa"/>
          </w:tcPr>
          <w:p w14:paraId="4BF3478E"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4F0CEF1F" w14:textId="77777777" w:rsidR="00E9458D" w:rsidRDefault="00E9458D">
            <w:pPr>
              <w:pStyle w:val="TableParagraph"/>
              <w:ind w:left="0"/>
              <w:rPr>
                <w:sz w:val="24"/>
              </w:rPr>
            </w:pPr>
          </w:p>
          <w:p w14:paraId="3E3E5E9D" w14:textId="77777777" w:rsidR="00E9458D" w:rsidRDefault="005C6BD6">
            <w:pPr>
              <w:pStyle w:val="TableParagraph"/>
              <w:ind w:left="487"/>
              <w:rPr>
                <w:sz w:val="20"/>
              </w:rPr>
            </w:pPr>
            <w:r>
              <w:rPr>
                <w:noProof/>
                <w:sz w:val="20"/>
              </w:rPr>
              <w:drawing>
                <wp:inline distT="0" distB="0" distL="0" distR="0" wp14:anchorId="1F6CB807" wp14:editId="28DC97F2">
                  <wp:extent cx="1390695" cy="966501"/>
                  <wp:effectExtent l="0" t="0" r="0" b="0"/>
                  <wp:docPr id="5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3BAB473" w14:textId="77777777">
        <w:trPr>
          <w:trHeight w:val="1184"/>
        </w:trPr>
        <w:tc>
          <w:tcPr>
            <w:tcW w:w="5689" w:type="dxa"/>
          </w:tcPr>
          <w:p w14:paraId="6AB54907" w14:textId="77777777" w:rsidR="00E9458D" w:rsidRDefault="00E9458D">
            <w:pPr>
              <w:pStyle w:val="TableParagraph"/>
              <w:spacing w:before="1"/>
              <w:ind w:left="0"/>
              <w:rPr>
                <w:sz w:val="24"/>
              </w:rPr>
            </w:pPr>
          </w:p>
          <w:p w14:paraId="47BF77F8"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176A4A8D" w14:textId="77777777" w:rsidR="00E9458D" w:rsidRDefault="00E9458D">
            <w:pPr>
              <w:rPr>
                <w:sz w:val="2"/>
                <w:szCs w:val="2"/>
              </w:rPr>
            </w:pPr>
          </w:p>
        </w:tc>
      </w:tr>
      <w:tr w:rsidR="00E9458D" w14:paraId="7410B586" w14:textId="77777777">
        <w:trPr>
          <w:trHeight w:val="277"/>
        </w:trPr>
        <w:tc>
          <w:tcPr>
            <w:tcW w:w="5689" w:type="dxa"/>
            <w:vMerge w:val="restart"/>
          </w:tcPr>
          <w:p w14:paraId="0CA98695" w14:textId="77777777" w:rsidR="00E9458D" w:rsidRDefault="00E9458D">
            <w:pPr>
              <w:pStyle w:val="TableParagraph"/>
              <w:spacing w:before="1"/>
              <w:ind w:left="0"/>
              <w:rPr>
                <w:sz w:val="24"/>
              </w:rPr>
            </w:pPr>
          </w:p>
          <w:p w14:paraId="5E9CBDB2" w14:textId="77777777" w:rsidR="00E9458D" w:rsidRDefault="005C6BD6">
            <w:pPr>
              <w:pStyle w:val="TableParagraph"/>
              <w:rPr>
                <w:b/>
                <w:sz w:val="24"/>
              </w:rPr>
            </w:pPr>
            <w:r>
              <w:rPr>
                <w:b/>
                <w:sz w:val="24"/>
              </w:rPr>
              <w:t>Policy Title: Communicating with Clients</w:t>
            </w:r>
          </w:p>
          <w:p w14:paraId="3E263F04" w14:textId="77777777" w:rsidR="00E9458D" w:rsidRDefault="005C6BD6">
            <w:pPr>
              <w:pStyle w:val="TableParagraph"/>
              <w:ind w:left="1488"/>
              <w:rPr>
                <w:b/>
                <w:sz w:val="24"/>
              </w:rPr>
            </w:pPr>
            <w:r>
              <w:rPr>
                <w:b/>
                <w:sz w:val="24"/>
              </w:rPr>
              <w:t>with Limited English Proficiency</w:t>
            </w:r>
          </w:p>
        </w:tc>
        <w:tc>
          <w:tcPr>
            <w:tcW w:w="3168" w:type="dxa"/>
          </w:tcPr>
          <w:p w14:paraId="5C4C3EC3"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3.221</w:t>
            </w:r>
          </w:p>
        </w:tc>
      </w:tr>
      <w:tr w:rsidR="00E9458D" w14:paraId="06F9A4F0" w14:textId="77777777">
        <w:trPr>
          <w:trHeight w:val="275"/>
        </w:trPr>
        <w:tc>
          <w:tcPr>
            <w:tcW w:w="5689" w:type="dxa"/>
            <w:vMerge/>
            <w:tcBorders>
              <w:top w:val="nil"/>
            </w:tcBorders>
          </w:tcPr>
          <w:p w14:paraId="4010CB18" w14:textId="77777777" w:rsidR="00E9458D" w:rsidRDefault="00E9458D">
            <w:pPr>
              <w:rPr>
                <w:sz w:val="2"/>
                <w:szCs w:val="2"/>
              </w:rPr>
            </w:pPr>
          </w:p>
        </w:tc>
        <w:tc>
          <w:tcPr>
            <w:tcW w:w="3168" w:type="dxa"/>
          </w:tcPr>
          <w:p w14:paraId="5F4C2378" w14:textId="77777777" w:rsidR="00E9458D" w:rsidRDefault="005C6BD6">
            <w:pPr>
              <w:pStyle w:val="TableParagraph"/>
              <w:spacing w:line="255" w:lineRule="exact"/>
              <w:rPr>
                <w:b/>
                <w:sz w:val="24"/>
              </w:rPr>
            </w:pPr>
            <w:r>
              <w:rPr>
                <w:b/>
                <w:sz w:val="24"/>
              </w:rPr>
              <w:t>Effective Date:</w:t>
            </w:r>
          </w:p>
        </w:tc>
      </w:tr>
      <w:tr w:rsidR="00E9458D" w14:paraId="18BB2413" w14:textId="77777777">
        <w:trPr>
          <w:trHeight w:val="275"/>
        </w:trPr>
        <w:tc>
          <w:tcPr>
            <w:tcW w:w="5689" w:type="dxa"/>
            <w:vMerge/>
            <w:tcBorders>
              <w:top w:val="nil"/>
            </w:tcBorders>
          </w:tcPr>
          <w:p w14:paraId="323945B5" w14:textId="77777777" w:rsidR="00E9458D" w:rsidRDefault="00E9458D">
            <w:pPr>
              <w:rPr>
                <w:sz w:val="2"/>
                <w:szCs w:val="2"/>
              </w:rPr>
            </w:pPr>
          </w:p>
        </w:tc>
        <w:tc>
          <w:tcPr>
            <w:tcW w:w="3168" w:type="dxa"/>
          </w:tcPr>
          <w:p w14:paraId="5A340546" w14:textId="77777777" w:rsidR="00E9458D" w:rsidRDefault="005C6BD6">
            <w:pPr>
              <w:pStyle w:val="TableParagraph"/>
              <w:spacing w:line="255" w:lineRule="exact"/>
              <w:rPr>
                <w:b/>
                <w:sz w:val="24"/>
              </w:rPr>
            </w:pPr>
            <w:r>
              <w:rPr>
                <w:b/>
                <w:sz w:val="24"/>
              </w:rPr>
              <w:t>Revision Date:</w:t>
            </w:r>
          </w:p>
        </w:tc>
      </w:tr>
      <w:tr w:rsidR="00E9458D" w14:paraId="3D786198" w14:textId="77777777">
        <w:trPr>
          <w:trHeight w:val="276"/>
        </w:trPr>
        <w:tc>
          <w:tcPr>
            <w:tcW w:w="5689" w:type="dxa"/>
            <w:vMerge/>
            <w:tcBorders>
              <w:top w:val="nil"/>
            </w:tcBorders>
          </w:tcPr>
          <w:p w14:paraId="5E63B7FB" w14:textId="77777777" w:rsidR="00E9458D" w:rsidRDefault="00E9458D">
            <w:pPr>
              <w:rPr>
                <w:sz w:val="2"/>
                <w:szCs w:val="2"/>
              </w:rPr>
            </w:pPr>
          </w:p>
        </w:tc>
        <w:tc>
          <w:tcPr>
            <w:tcW w:w="3168" w:type="dxa"/>
          </w:tcPr>
          <w:p w14:paraId="3295F22C" w14:textId="77777777" w:rsidR="00E9458D" w:rsidRDefault="005C6BD6">
            <w:pPr>
              <w:pStyle w:val="TableParagraph"/>
              <w:spacing w:before="1" w:line="255" w:lineRule="exact"/>
              <w:rPr>
                <w:b/>
                <w:sz w:val="24"/>
              </w:rPr>
            </w:pPr>
            <w:r>
              <w:rPr>
                <w:b/>
                <w:sz w:val="24"/>
              </w:rPr>
              <w:t>Approved By:</w:t>
            </w:r>
          </w:p>
        </w:tc>
      </w:tr>
      <w:tr w:rsidR="00E9458D" w14:paraId="2220FE56" w14:textId="77777777">
        <w:trPr>
          <w:trHeight w:val="275"/>
        </w:trPr>
        <w:tc>
          <w:tcPr>
            <w:tcW w:w="5689" w:type="dxa"/>
            <w:vMerge/>
            <w:tcBorders>
              <w:top w:val="nil"/>
            </w:tcBorders>
          </w:tcPr>
          <w:p w14:paraId="4E44D55E" w14:textId="77777777" w:rsidR="00E9458D" w:rsidRDefault="00E9458D">
            <w:pPr>
              <w:rPr>
                <w:sz w:val="2"/>
                <w:szCs w:val="2"/>
              </w:rPr>
            </w:pPr>
          </w:p>
        </w:tc>
        <w:tc>
          <w:tcPr>
            <w:tcW w:w="3168" w:type="dxa"/>
          </w:tcPr>
          <w:p w14:paraId="41BA4620" w14:textId="77777777" w:rsidR="00E9458D" w:rsidRDefault="005C6BD6">
            <w:pPr>
              <w:pStyle w:val="TableParagraph"/>
              <w:spacing w:line="255" w:lineRule="exact"/>
              <w:rPr>
                <w:b/>
                <w:sz w:val="24"/>
              </w:rPr>
            </w:pPr>
            <w:r>
              <w:rPr>
                <w:b/>
                <w:sz w:val="24"/>
              </w:rPr>
              <w:t>Page Number: Page 1 of 3</w:t>
            </w:r>
          </w:p>
        </w:tc>
      </w:tr>
    </w:tbl>
    <w:p w14:paraId="66C9F25F" w14:textId="77777777" w:rsidR="00E9458D" w:rsidRDefault="00E9458D">
      <w:pPr>
        <w:pStyle w:val="BodyText"/>
        <w:ind w:left="0" w:firstLine="0"/>
        <w:rPr>
          <w:sz w:val="16"/>
        </w:rPr>
      </w:pPr>
    </w:p>
    <w:p w14:paraId="6C640B23" w14:textId="77777777" w:rsidR="00E9458D" w:rsidRDefault="005C6BD6">
      <w:pPr>
        <w:pStyle w:val="Heading2"/>
        <w:spacing w:before="92"/>
        <w:rPr>
          <w:rFonts w:ascii="Arial"/>
        </w:rPr>
      </w:pPr>
      <w:bookmarkStart w:id="74" w:name="_bookmark74"/>
      <w:bookmarkEnd w:id="74"/>
      <w:r>
        <w:rPr>
          <w:rFonts w:ascii="Arial"/>
        </w:rPr>
        <w:t>Communicating with Clients with Limited English Proficiency</w:t>
      </w:r>
    </w:p>
    <w:p w14:paraId="550C3BBE" w14:textId="77777777" w:rsidR="00E9458D" w:rsidRDefault="005C6BD6">
      <w:pPr>
        <w:spacing w:before="138"/>
        <w:ind w:left="1800"/>
        <w:rPr>
          <w:b/>
          <w:sz w:val="24"/>
        </w:rPr>
      </w:pPr>
      <w:r>
        <w:rPr>
          <w:b/>
          <w:sz w:val="24"/>
        </w:rPr>
        <w:t>PURPOSE</w:t>
      </w:r>
    </w:p>
    <w:p w14:paraId="515CD5F1" w14:textId="77777777" w:rsidR="00E9458D" w:rsidRDefault="005C6BD6">
      <w:pPr>
        <w:pStyle w:val="BodyText"/>
        <w:ind w:left="1800" w:right="1700" w:firstLine="0"/>
        <w:jc w:val="both"/>
      </w:pPr>
      <w:r>
        <w:t>To ensure that clients with Limited English Proficiency (LEP) have meaningful access and an equal opportunity to participate in the Agency’s services, activities, programs and other benefits.</w:t>
      </w:r>
    </w:p>
    <w:p w14:paraId="71886A4C" w14:textId="77777777" w:rsidR="00E9458D" w:rsidRDefault="00E9458D">
      <w:pPr>
        <w:pStyle w:val="BodyText"/>
        <w:ind w:left="0" w:firstLine="0"/>
      </w:pPr>
    </w:p>
    <w:p w14:paraId="1962C718" w14:textId="77777777" w:rsidR="00E9458D" w:rsidRDefault="005C6BD6">
      <w:pPr>
        <w:pStyle w:val="Heading2"/>
      </w:pPr>
      <w:r>
        <w:t>DEFNINTIONS</w:t>
      </w:r>
    </w:p>
    <w:p w14:paraId="7D7CA354" w14:textId="77777777" w:rsidR="00E9458D" w:rsidRDefault="005C6BD6">
      <w:pPr>
        <w:ind w:left="1800"/>
        <w:jc w:val="both"/>
        <w:rPr>
          <w:b/>
          <w:sz w:val="24"/>
        </w:rPr>
      </w:pPr>
      <w:r>
        <w:rPr>
          <w:b/>
          <w:sz w:val="24"/>
        </w:rPr>
        <w:t>1. Limited English Proficiency (LEP)</w:t>
      </w:r>
    </w:p>
    <w:p w14:paraId="3192D5E3" w14:textId="77777777" w:rsidR="00E9458D" w:rsidRDefault="005C6BD6">
      <w:pPr>
        <w:pStyle w:val="BodyText"/>
        <w:ind w:left="2084" w:right="1701" w:firstLine="0"/>
      </w:pPr>
      <w:r>
        <w:t>Limited English Proficiency is a term used in the United States that refers to a client who is not fluent in the English language because it is not his/her native language.</w:t>
      </w:r>
    </w:p>
    <w:p w14:paraId="69242F6B" w14:textId="77777777" w:rsidR="00E9458D" w:rsidRDefault="00E9458D">
      <w:pPr>
        <w:pStyle w:val="BodyText"/>
        <w:ind w:left="0" w:firstLine="0"/>
      </w:pPr>
    </w:p>
    <w:p w14:paraId="2C3C006D" w14:textId="77777777" w:rsidR="00E9458D" w:rsidRDefault="005C6BD6">
      <w:pPr>
        <w:pStyle w:val="Heading2"/>
      </w:pPr>
      <w:r>
        <w:t>POLICY</w:t>
      </w:r>
    </w:p>
    <w:p w14:paraId="14E9264C" w14:textId="77777777" w:rsidR="00E9458D" w:rsidRDefault="005C6BD6">
      <w:pPr>
        <w:ind w:left="1800" w:right="1701"/>
        <w:rPr>
          <w:sz w:val="24"/>
        </w:rPr>
      </w:pPr>
      <w:r>
        <w:rPr>
          <w:sz w:val="24"/>
        </w:rPr>
        <w:t xml:space="preserve">Right Accord Private Duty- Home Health Care adheres to the DHHS–Office for Civil Rights’ Policy </w:t>
      </w:r>
      <w:r>
        <w:rPr>
          <w:i/>
          <w:sz w:val="24"/>
        </w:rPr>
        <w:t>“Communication with Persons with Limited English Proficiency”</w:t>
      </w:r>
      <w:r>
        <w:rPr>
          <w:sz w:val="24"/>
        </w:rPr>
        <w:t>:</w:t>
      </w:r>
    </w:p>
    <w:p w14:paraId="4F6EFD23" w14:textId="77777777" w:rsidR="00E9458D" w:rsidRDefault="005C6BD6">
      <w:pPr>
        <w:pStyle w:val="ListParagraph"/>
        <w:numPr>
          <w:ilvl w:val="0"/>
          <w:numId w:val="546"/>
        </w:numPr>
        <w:tabs>
          <w:tab w:val="left" w:pos="2085"/>
        </w:tabs>
        <w:spacing w:before="1"/>
        <w:ind w:right="1697"/>
        <w:rPr>
          <w:sz w:val="24"/>
        </w:rPr>
      </w:pPr>
      <w:r>
        <w:rPr>
          <w:sz w:val="24"/>
        </w:rPr>
        <w:t>Measures shall be applied to provide meaningful communication between the Agency and Client/Client’s Representative/Family to ensure they</w:t>
      </w:r>
      <w:r>
        <w:rPr>
          <w:spacing w:val="-1"/>
          <w:sz w:val="24"/>
        </w:rPr>
        <w:t xml:space="preserve"> </w:t>
      </w:r>
      <w:r>
        <w:rPr>
          <w:sz w:val="24"/>
        </w:rPr>
        <w:t>understand:</w:t>
      </w:r>
    </w:p>
    <w:p w14:paraId="6FF20526" w14:textId="77777777" w:rsidR="00E9458D" w:rsidRDefault="005C6BD6">
      <w:pPr>
        <w:pStyle w:val="ListParagraph"/>
        <w:numPr>
          <w:ilvl w:val="1"/>
          <w:numId w:val="546"/>
        </w:numPr>
        <w:tabs>
          <w:tab w:val="left" w:pos="2509"/>
          <w:tab w:val="left" w:pos="2510"/>
        </w:tabs>
        <w:rPr>
          <w:sz w:val="24"/>
        </w:rPr>
      </w:pPr>
      <w:r>
        <w:rPr>
          <w:sz w:val="24"/>
        </w:rPr>
        <w:t>their medical conditions and plan of</w:t>
      </w:r>
      <w:r>
        <w:rPr>
          <w:spacing w:val="-2"/>
          <w:sz w:val="24"/>
        </w:rPr>
        <w:t xml:space="preserve"> </w:t>
      </w:r>
      <w:r>
        <w:rPr>
          <w:sz w:val="24"/>
        </w:rPr>
        <w:t>care;</w:t>
      </w:r>
    </w:p>
    <w:p w14:paraId="32BC700D" w14:textId="77777777" w:rsidR="00E9458D" w:rsidRDefault="005C6BD6">
      <w:pPr>
        <w:pStyle w:val="ListParagraph"/>
        <w:numPr>
          <w:ilvl w:val="1"/>
          <w:numId w:val="546"/>
        </w:numPr>
        <w:tabs>
          <w:tab w:val="left" w:pos="2509"/>
          <w:tab w:val="left" w:pos="2510"/>
        </w:tabs>
        <w:rPr>
          <w:sz w:val="24"/>
        </w:rPr>
      </w:pPr>
      <w:r>
        <w:rPr>
          <w:sz w:val="24"/>
        </w:rPr>
        <w:t>the information contained in important documents including</w:t>
      </w:r>
      <w:r>
        <w:rPr>
          <w:spacing w:val="-2"/>
          <w:sz w:val="24"/>
        </w:rPr>
        <w:t xml:space="preserve"> </w:t>
      </w:r>
      <w:r>
        <w:rPr>
          <w:sz w:val="24"/>
        </w:rPr>
        <w:t>their:</w:t>
      </w:r>
    </w:p>
    <w:p w14:paraId="02237646" w14:textId="77777777" w:rsidR="00E9458D" w:rsidRDefault="005C6BD6">
      <w:pPr>
        <w:pStyle w:val="ListParagraph"/>
        <w:numPr>
          <w:ilvl w:val="2"/>
          <w:numId w:val="546"/>
        </w:numPr>
        <w:tabs>
          <w:tab w:val="left" w:pos="2793"/>
        </w:tabs>
        <w:jc w:val="left"/>
        <w:rPr>
          <w:sz w:val="24"/>
        </w:rPr>
      </w:pPr>
      <w:r>
        <w:rPr>
          <w:sz w:val="24"/>
        </w:rPr>
        <w:t>waiver of</w:t>
      </w:r>
      <w:r>
        <w:rPr>
          <w:spacing w:val="-1"/>
          <w:sz w:val="24"/>
        </w:rPr>
        <w:t xml:space="preserve"> </w:t>
      </w:r>
      <w:r>
        <w:rPr>
          <w:sz w:val="24"/>
        </w:rPr>
        <w:t>rights;</w:t>
      </w:r>
    </w:p>
    <w:p w14:paraId="257CFCDA" w14:textId="77777777" w:rsidR="00E9458D" w:rsidRDefault="005C6BD6">
      <w:pPr>
        <w:pStyle w:val="ListParagraph"/>
        <w:numPr>
          <w:ilvl w:val="2"/>
          <w:numId w:val="546"/>
        </w:numPr>
        <w:tabs>
          <w:tab w:val="left" w:pos="2793"/>
        </w:tabs>
        <w:ind w:hanging="335"/>
        <w:jc w:val="left"/>
        <w:rPr>
          <w:sz w:val="24"/>
        </w:rPr>
      </w:pPr>
      <w:r>
        <w:rPr>
          <w:sz w:val="24"/>
        </w:rPr>
        <w:t>informed consent to</w:t>
      </w:r>
      <w:r>
        <w:rPr>
          <w:spacing w:val="-1"/>
          <w:sz w:val="24"/>
        </w:rPr>
        <w:t xml:space="preserve"> </w:t>
      </w:r>
      <w:r>
        <w:rPr>
          <w:sz w:val="24"/>
        </w:rPr>
        <w:t>services/care;</w:t>
      </w:r>
    </w:p>
    <w:p w14:paraId="46FCEB1F" w14:textId="77777777" w:rsidR="00E9458D" w:rsidRDefault="005C6BD6">
      <w:pPr>
        <w:pStyle w:val="ListParagraph"/>
        <w:numPr>
          <w:ilvl w:val="2"/>
          <w:numId w:val="546"/>
        </w:numPr>
        <w:tabs>
          <w:tab w:val="left" w:pos="2793"/>
        </w:tabs>
        <w:ind w:hanging="403"/>
        <w:jc w:val="left"/>
        <w:rPr>
          <w:sz w:val="24"/>
        </w:rPr>
      </w:pPr>
      <w:r>
        <w:rPr>
          <w:sz w:val="24"/>
        </w:rPr>
        <w:t>financial</w:t>
      </w:r>
      <w:r>
        <w:rPr>
          <w:spacing w:val="-2"/>
          <w:sz w:val="24"/>
        </w:rPr>
        <w:t xml:space="preserve"> </w:t>
      </w:r>
      <w:r>
        <w:rPr>
          <w:sz w:val="24"/>
        </w:rPr>
        <w:t>responsibilities;</w:t>
      </w:r>
    </w:p>
    <w:p w14:paraId="6FD4F061" w14:textId="77777777" w:rsidR="00E9458D" w:rsidRDefault="005C6BD6">
      <w:pPr>
        <w:pStyle w:val="ListParagraph"/>
        <w:numPr>
          <w:ilvl w:val="2"/>
          <w:numId w:val="546"/>
        </w:numPr>
        <w:tabs>
          <w:tab w:val="left" w:pos="2793"/>
        </w:tabs>
        <w:ind w:hanging="388"/>
        <w:jc w:val="left"/>
        <w:rPr>
          <w:sz w:val="24"/>
        </w:rPr>
      </w:pPr>
      <w:r>
        <w:rPr>
          <w:sz w:val="24"/>
        </w:rPr>
        <w:t>financial and/or insurance benefits, if</w:t>
      </w:r>
      <w:r>
        <w:rPr>
          <w:spacing w:val="-2"/>
          <w:sz w:val="24"/>
        </w:rPr>
        <w:t xml:space="preserve"> </w:t>
      </w:r>
      <w:r>
        <w:rPr>
          <w:sz w:val="24"/>
        </w:rPr>
        <w:t>applicable;</w:t>
      </w:r>
    </w:p>
    <w:p w14:paraId="5716BD90" w14:textId="77777777" w:rsidR="00E9458D" w:rsidRDefault="005C6BD6">
      <w:pPr>
        <w:pStyle w:val="ListParagraph"/>
        <w:numPr>
          <w:ilvl w:val="2"/>
          <w:numId w:val="546"/>
        </w:numPr>
        <w:tabs>
          <w:tab w:val="left" w:pos="2793"/>
        </w:tabs>
        <w:ind w:hanging="322"/>
        <w:jc w:val="left"/>
        <w:rPr>
          <w:sz w:val="24"/>
        </w:rPr>
      </w:pPr>
      <w:r>
        <w:rPr>
          <w:sz w:val="24"/>
        </w:rPr>
        <w:t>terms of the</w:t>
      </w:r>
      <w:r>
        <w:rPr>
          <w:spacing w:val="-2"/>
          <w:sz w:val="24"/>
        </w:rPr>
        <w:t xml:space="preserve"> </w:t>
      </w:r>
      <w:r>
        <w:rPr>
          <w:sz w:val="24"/>
        </w:rPr>
        <w:t>service/care;</w:t>
      </w:r>
    </w:p>
    <w:p w14:paraId="1E730EC3" w14:textId="77777777" w:rsidR="00E9458D" w:rsidRDefault="005C6BD6">
      <w:pPr>
        <w:pStyle w:val="ListParagraph"/>
        <w:numPr>
          <w:ilvl w:val="2"/>
          <w:numId w:val="546"/>
        </w:numPr>
        <w:tabs>
          <w:tab w:val="left" w:pos="2793"/>
        </w:tabs>
        <w:ind w:hanging="388"/>
        <w:jc w:val="left"/>
        <w:rPr>
          <w:sz w:val="24"/>
        </w:rPr>
      </w:pPr>
      <w:r>
        <w:rPr>
          <w:sz w:val="24"/>
        </w:rPr>
        <w:t>rights and</w:t>
      </w:r>
      <w:r>
        <w:rPr>
          <w:spacing w:val="-1"/>
          <w:sz w:val="24"/>
        </w:rPr>
        <w:t xml:space="preserve"> </w:t>
      </w:r>
      <w:r>
        <w:rPr>
          <w:sz w:val="24"/>
        </w:rPr>
        <w:t>protections;</w:t>
      </w:r>
    </w:p>
    <w:p w14:paraId="3F0A1353" w14:textId="77777777" w:rsidR="00E9458D" w:rsidRDefault="005C6BD6">
      <w:pPr>
        <w:pStyle w:val="ListParagraph"/>
        <w:numPr>
          <w:ilvl w:val="2"/>
          <w:numId w:val="546"/>
        </w:numPr>
        <w:tabs>
          <w:tab w:val="left" w:pos="2793"/>
        </w:tabs>
        <w:ind w:hanging="455"/>
        <w:jc w:val="left"/>
        <w:rPr>
          <w:sz w:val="24"/>
        </w:rPr>
      </w:pPr>
      <w:r>
        <w:rPr>
          <w:sz w:val="24"/>
        </w:rPr>
        <w:t>responsibilities and the Agency’s responsibilities;</w:t>
      </w:r>
      <w:r>
        <w:rPr>
          <w:spacing w:val="-2"/>
          <w:sz w:val="24"/>
        </w:rPr>
        <w:t xml:space="preserve"> </w:t>
      </w:r>
      <w:r>
        <w:rPr>
          <w:sz w:val="24"/>
        </w:rPr>
        <w:t>and,</w:t>
      </w:r>
    </w:p>
    <w:p w14:paraId="009431BF" w14:textId="77777777" w:rsidR="00E9458D" w:rsidRDefault="005C6BD6">
      <w:pPr>
        <w:pStyle w:val="ListParagraph"/>
        <w:numPr>
          <w:ilvl w:val="2"/>
          <w:numId w:val="546"/>
        </w:numPr>
        <w:tabs>
          <w:tab w:val="left" w:pos="2793"/>
        </w:tabs>
        <w:ind w:hanging="523"/>
        <w:jc w:val="left"/>
        <w:rPr>
          <w:sz w:val="24"/>
        </w:rPr>
      </w:pPr>
      <w:r>
        <w:rPr>
          <w:sz w:val="24"/>
        </w:rPr>
        <w:t>service agreement with</w:t>
      </w:r>
      <w:r>
        <w:rPr>
          <w:spacing w:val="-3"/>
          <w:sz w:val="24"/>
        </w:rPr>
        <w:t xml:space="preserve"> </w:t>
      </w:r>
      <w:r>
        <w:rPr>
          <w:sz w:val="24"/>
        </w:rPr>
        <w:t>Agency;</w:t>
      </w:r>
    </w:p>
    <w:p w14:paraId="504510A7" w14:textId="77777777" w:rsidR="00E9458D" w:rsidRDefault="005C6BD6">
      <w:pPr>
        <w:pStyle w:val="ListParagraph"/>
        <w:numPr>
          <w:ilvl w:val="0"/>
          <w:numId w:val="546"/>
        </w:numPr>
        <w:tabs>
          <w:tab w:val="left" w:pos="2085"/>
        </w:tabs>
        <w:ind w:right="1699"/>
        <w:jc w:val="both"/>
        <w:rPr>
          <w:sz w:val="24"/>
        </w:rPr>
      </w:pPr>
      <w:r>
        <w:rPr>
          <w:sz w:val="24"/>
        </w:rPr>
        <w:t>All interpreters, translators and other aids needed to comply with this policy shall be provided without cost and the Client Client’s Representative/Family shall be informed that this assistance is</w:t>
      </w:r>
      <w:r>
        <w:rPr>
          <w:spacing w:val="-3"/>
          <w:sz w:val="24"/>
        </w:rPr>
        <w:t xml:space="preserve"> </w:t>
      </w:r>
      <w:r>
        <w:rPr>
          <w:sz w:val="24"/>
        </w:rPr>
        <w:t>available.</w:t>
      </w:r>
    </w:p>
    <w:p w14:paraId="049CAD37" w14:textId="77777777" w:rsidR="00E9458D" w:rsidRDefault="005C6BD6">
      <w:pPr>
        <w:pStyle w:val="ListParagraph"/>
        <w:numPr>
          <w:ilvl w:val="0"/>
          <w:numId w:val="546"/>
        </w:numPr>
        <w:tabs>
          <w:tab w:val="left" w:pos="2085"/>
        </w:tabs>
        <w:ind w:hanging="324"/>
        <w:jc w:val="both"/>
        <w:rPr>
          <w:sz w:val="24"/>
        </w:rPr>
      </w:pPr>
      <w:r>
        <w:rPr>
          <w:sz w:val="24"/>
        </w:rPr>
        <w:t>Language assistance shall be provided</w:t>
      </w:r>
      <w:r>
        <w:rPr>
          <w:spacing w:val="-1"/>
          <w:sz w:val="24"/>
        </w:rPr>
        <w:t xml:space="preserve"> </w:t>
      </w:r>
      <w:r>
        <w:rPr>
          <w:sz w:val="24"/>
        </w:rPr>
        <w:t>by:</w:t>
      </w:r>
    </w:p>
    <w:p w14:paraId="09ADCE0E" w14:textId="77777777" w:rsidR="00E9458D" w:rsidRDefault="005C6BD6">
      <w:pPr>
        <w:pStyle w:val="ListParagraph"/>
        <w:numPr>
          <w:ilvl w:val="1"/>
          <w:numId w:val="546"/>
        </w:numPr>
        <w:tabs>
          <w:tab w:val="left" w:pos="2581"/>
        </w:tabs>
        <w:ind w:left="2580" w:hanging="421"/>
        <w:jc w:val="both"/>
        <w:rPr>
          <w:sz w:val="24"/>
        </w:rPr>
      </w:pPr>
      <w:r>
        <w:rPr>
          <w:sz w:val="24"/>
        </w:rPr>
        <w:t>competent, bilingual</w:t>
      </w:r>
      <w:r>
        <w:rPr>
          <w:spacing w:val="-3"/>
          <w:sz w:val="24"/>
        </w:rPr>
        <w:t xml:space="preserve"> </w:t>
      </w:r>
      <w:r>
        <w:rPr>
          <w:sz w:val="24"/>
        </w:rPr>
        <w:t>staff;</w:t>
      </w:r>
    </w:p>
    <w:p w14:paraId="6BC6B5F7" w14:textId="77777777" w:rsidR="00E9458D" w:rsidRDefault="005C6BD6">
      <w:pPr>
        <w:pStyle w:val="ListParagraph"/>
        <w:numPr>
          <w:ilvl w:val="1"/>
          <w:numId w:val="546"/>
        </w:numPr>
        <w:tabs>
          <w:tab w:val="left" w:pos="2581"/>
        </w:tabs>
        <w:ind w:left="2580" w:hanging="421"/>
        <w:jc w:val="both"/>
        <w:rPr>
          <w:sz w:val="24"/>
        </w:rPr>
      </w:pPr>
      <w:r>
        <w:rPr>
          <w:sz w:val="24"/>
        </w:rPr>
        <w:t>staff</w:t>
      </w:r>
      <w:r>
        <w:rPr>
          <w:spacing w:val="-1"/>
          <w:sz w:val="24"/>
        </w:rPr>
        <w:t xml:space="preserve"> </w:t>
      </w:r>
      <w:r>
        <w:rPr>
          <w:sz w:val="24"/>
        </w:rPr>
        <w:t>interpreters;</w:t>
      </w:r>
    </w:p>
    <w:p w14:paraId="413FBE7D" w14:textId="77777777" w:rsidR="00E9458D" w:rsidRDefault="005C6BD6">
      <w:pPr>
        <w:pStyle w:val="ListParagraph"/>
        <w:numPr>
          <w:ilvl w:val="1"/>
          <w:numId w:val="546"/>
        </w:numPr>
        <w:tabs>
          <w:tab w:val="left" w:pos="2581"/>
        </w:tabs>
        <w:ind w:left="2520" w:right="1698" w:hanging="360"/>
        <w:jc w:val="both"/>
        <w:rPr>
          <w:sz w:val="24"/>
        </w:rPr>
      </w:pPr>
      <w:r>
        <w:tab/>
      </w:r>
      <w:r>
        <w:rPr>
          <w:sz w:val="24"/>
        </w:rPr>
        <w:t>contracts or formal arrangements with local organizations providing interpretation or translation services;</w:t>
      </w:r>
      <w:r>
        <w:rPr>
          <w:spacing w:val="-2"/>
          <w:sz w:val="24"/>
        </w:rPr>
        <w:t xml:space="preserve"> </w:t>
      </w:r>
      <w:r>
        <w:rPr>
          <w:sz w:val="24"/>
        </w:rPr>
        <w:t>and,</w:t>
      </w:r>
    </w:p>
    <w:p w14:paraId="457BA1B1" w14:textId="77777777" w:rsidR="00E9458D" w:rsidRDefault="005C6BD6">
      <w:pPr>
        <w:pStyle w:val="ListParagraph"/>
        <w:numPr>
          <w:ilvl w:val="1"/>
          <w:numId w:val="546"/>
        </w:numPr>
        <w:tabs>
          <w:tab w:val="left" w:pos="2793"/>
        </w:tabs>
        <w:spacing w:before="1"/>
        <w:ind w:left="2792" w:hanging="633"/>
        <w:jc w:val="both"/>
        <w:rPr>
          <w:sz w:val="24"/>
        </w:rPr>
      </w:pPr>
      <w:r>
        <w:rPr>
          <w:sz w:val="24"/>
        </w:rPr>
        <w:t>technological and telephonic interpretation</w:t>
      </w:r>
      <w:r>
        <w:rPr>
          <w:spacing w:val="-1"/>
          <w:sz w:val="24"/>
        </w:rPr>
        <w:t xml:space="preserve"> </w:t>
      </w:r>
      <w:r>
        <w:rPr>
          <w:sz w:val="24"/>
        </w:rPr>
        <w:t>services.</w:t>
      </w:r>
    </w:p>
    <w:p w14:paraId="32F6ECCD" w14:textId="77777777" w:rsidR="00E9458D" w:rsidRDefault="00E9458D">
      <w:pPr>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EA82936" w14:textId="77777777">
        <w:trPr>
          <w:trHeight w:val="611"/>
        </w:trPr>
        <w:tc>
          <w:tcPr>
            <w:tcW w:w="5689" w:type="dxa"/>
          </w:tcPr>
          <w:p w14:paraId="45E744B9"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5444354A" w14:textId="77777777" w:rsidR="00E9458D" w:rsidRDefault="00E9458D">
            <w:pPr>
              <w:pStyle w:val="TableParagraph"/>
              <w:ind w:left="0"/>
              <w:rPr>
                <w:sz w:val="24"/>
              </w:rPr>
            </w:pPr>
          </w:p>
          <w:p w14:paraId="57BD27AE" w14:textId="77777777" w:rsidR="00E9458D" w:rsidRDefault="005C6BD6">
            <w:pPr>
              <w:pStyle w:val="TableParagraph"/>
              <w:ind w:left="487"/>
              <w:rPr>
                <w:sz w:val="20"/>
              </w:rPr>
            </w:pPr>
            <w:r>
              <w:rPr>
                <w:noProof/>
                <w:sz w:val="20"/>
              </w:rPr>
              <w:drawing>
                <wp:inline distT="0" distB="0" distL="0" distR="0" wp14:anchorId="31BDE99E" wp14:editId="5DB82FE8">
                  <wp:extent cx="1390695" cy="966501"/>
                  <wp:effectExtent l="0" t="0" r="0" b="0"/>
                  <wp:docPr id="5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73DD3CF" w14:textId="77777777">
        <w:trPr>
          <w:trHeight w:val="1184"/>
        </w:trPr>
        <w:tc>
          <w:tcPr>
            <w:tcW w:w="5689" w:type="dxa"/>
          </w:tcPr>
          <w:p w14:paraId="6441BEC7" w14:textId="77777777" w:rsidR="00E9458D" w:rsidRDefault="00E9458D">
            <w:pPr>
              <w:pStyle w:val="TableParagraph"/>
              <w:spacing w:before="1"/>
              <w:ind w:left="0"/>
              <w:rPr>
                <w:sz w:val="24"/>
              </w:rPr>
            </w:pPr>
          </w:p>
          <w:p w14:paraId="4940C10B"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543A9A49" w14:textId="77777777" w:rsidR="00E9458D" w:rsidRDefault="00E9458D">
            <w:pPr>
              <w:rPr>
                <w:sz w:val="2"/>
                <w:szCs w:val="2"/>
              </w:rPr>
            </w:pPr>
          </w:p>
        </w:tc>
      </w:tr>
      <w:tr w:rsidR="00E9458D" w14:paraId="2F66B3E5" w14:textId="77777777">
        <w:trPr>
          <w:trHeight w:val="277"/>
        </w:trPr>
        <w:tc>
          <w:tcPr>
            <w:tcW w:w="5689" w:type="dxa"/>
            <w:vMerge w:val="restart"/>
          </w:tcPr>
          <w:p w14:paraId="49F39E9D" w14:textId="77777777" w:rsidR="00E9458D" w:rsidRDefault="00E9458D">
            <w:pPr>
              <w:pStyle w:val="TableParagraph"/>
              <w:spacing w:before="1"/>
              <w:ind w:left="0"/>
              <w:rPr>
                <w:sz w:val="24"/>
              </w:rPr>
            </w:pPr>
          </w:p>
          <w:p w14:paraId="2218D4E3" w14:textId="77777777" w:rsidR="00E9458D" w:rsidRDefault="005C6BD6">
            <w:pPr>
              <w:pStyle w:val="TableParagraph"/>
              <w:rPr>
                <w:b/>
                <w:sz w:val="24"/>
              </w:rPr>
            </w:pPr>
            <w:r>
              <w:rPr>
                <w:b/>
                <w:sz w:val="24"/>
              </w:rPr>
              <w:t>Policy Title: Communicating with Clients</w:t>
            </w:r>
          </w:p>
          <w:p w14:paraId="2DABD8DD" w14:textId="77777777" w:rsidR="00E9458D" w:rsidRDefault="005C6BD6">
            <w:pPr>
              <w:pStyle w:val="TableParagraph"/>
              <w:ind w:left="1488"/>
              <w:rPr>
                <w:b/>
                <w:sz w:val="24"/>
              </w:rPr>
            </w:pPr>
            <w:r>
              <w:rPr>
                <w:b/>
                <w:sz w:val="24"/>
              </w:rPr>
              <w:t>with Limited English Proficiency</w:t>
            </w:r>
          </w:p>
        </w:tc>
        <w:tc>
          <w:tcPr>
            <w:tcW w:w="3168" w:type="dxa"/>
          </w:tcPr>
          <w:p w14:paraId="34AB6C4E"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3.221</w:t>
            </w:r>
          </w:p>
        </w:tc>
      </w:tr>
      <w:tr w:rsidR="00E9458D" w14:paraId="5C5CD101" w14:textId="77777777">
        <w:trPr>
          <w:trHeight w:val="275"/>
        </w:trPr>
        <w:tc>
          <w:tcPr>
            <w:tcW w:w="5689" w:type="dxa"/>
            <w:vMerge/>
            <w:tcBorders>
              <w:top w:val="nil"/>
            </w:tcBorders>
          </w:tcPr>
          <w:p w14:paraId="12101D94" w14:textId="77777777" w:rsidR="00E9458D" w:rsidRDefault="00E9458D">
            <w:pPr>
              <w:rPr>
                <w:sz w:val="2"/>
                <w:szCs w:val="2"/>
              </w:rPr>
            </w:pPr>
          </w:p>
        </w:tc>
        <w:tc>
          <w:tcPr>
            <w:tcW w:w="3168" w:type="dxa"/>
          </w:tcPr>
          <w:p w14:paraId="0F4B71E3" w14:textId="77777777" w:rsidR="00E9458D" w:rsidRDefault="005C6BD6">
            <w:pPr>
              <w:pStyle w:val="TableParagraph"/>
              <w:spacing w:line="255" w:lineRule="exact"/>
              <w:rPr>
                <w:b/>
                <w:sz w:val="24"/>
              </w:rPr>
            </w:pPr>
            <w:r>
              <w:rPr>
                <w:b/>
                <w:sz w:val="24"/>
              </w:rPr>
              <w:t>Effective Date:</w:t>
            </w:r>
          </w:p>
        </w:tc>
      </w:tr>
      <w:tr w:rsidR="00E9458D" w14:paraId="4F7ACD1A" w14:textId="77777777">
        <w:trPr>
          <w:trHeight w:val="275"/>
        </w:trPr>
        <w:tc>
          <w:tcPr>
            <w:tcW w:w="5689" w:type="dxa"/>
            <w:vMerge/>
            <w:tcBorders>
              <w:top w:val="nil"/>
            </w:tcBorders>
          </w:tcPr>
          <w:p w14:paraId="6FCAEE66" w14:textId="77777777" w:rsidR="00E9458D" w:rsidRDefault="00E9458D">
            <w:pPr>
              <w:rPr>
                <w:sz w:val="2"/>
                <w:szCs w:val="2"/>
              </w:rPr>
            </w:pPr>
          </w:p>
        </w:tc>
        <w:tc>
          <w:tcPr>
            <w:tcW w:w="3168" w:type="dxa"/>
          </w:tcPr>
          <w:p w14:paraId="5728B37E" w14:textId="77777777" w:rsidR="00E9458D" w:rsidRDefault="005C6BD6">
            <w:pPr>
              <w:pStyle w:val="TableParagraph"/>
              <w:spacing w:line="255" w:lineRule="exact"/>
              <w:rPr>
                <w:b/>
                <w:sz w:val="24"/>
              </w:rPr>
            </w:pPr>
            <w:r>
              <w:rPr>
                <w:b/>
                <w:sz w:val="24"/>
              </w:rPr>
              <w:t>Revision Date:</w:t>
            </w:r>
          </w:p>
        </w:tc>
      </w:tr>
      <w:tr w:rsidR="00E9458D" w14:paraId="5CC08D0D" w14:textId="77777777">
        <w:trPr>
          <w:trHeight w:val="276"/>
        </w:trPr>
        <w:tc>
          <w:tcPr>
            <w:tcW w:w="5689" w:type="dxa"/>
            <w:vMerge/>
            <w:tcBorders>
              <w:top w:val="nil"/>
            </w:tcBorders>
          </w:tcPr>
          <w:p w14:paraId="351B409A" w14:textId="77777777" w:rsidR="00E9458D" w:rsidRDefault="00E9458D">
            <w:pPr>
              <w:rPr>
                <w:sz w:val="2"/>
                <w:szCs w:val="2"/>
              </w:rPr>
            </w:pPr>
          </w:p>
        </w:tc>
        <w:tc>
          <w:tcPr>
            <w:tcW w:w="3168" w:type="dxa"/>
          </w:tcPr>
          <w:p w14:paraId="718A2BD5" w14:textId="77777777" w:rsidR="00E9458D" w:rsidRDefault="005C6BD6">
            <w:pPr>
              <w:pStyle w:val="TableParagraph"/>
              <w:spacing w:before="1" w:line="255" w:lineRule="exact"/>
              <w:rPr>
                <w:b/>
                <w:sz w:val="24"/>
              </w:rPr>
            </w:pPr>
            <w:r>
              <w:rPr>
                <w:b/>
                <w:sz w:val="24"/>
              </w:rPr>
              <w:t>Approved By:</w:t>
            </w:r>
          </w:p>
        </w:tc>
      </w:tr>
      <w:tr w:rsidR="00E9458D" w14:paraId="33D9AF34" w14:textId="77777777">
        <w:trPr>
          <w:trHeight w:val="275"/>
        </w:trPr>
        <w:tc>
          <w:tcPr>
            <w:tcW w:w="5689" w:type="dxa"/>
            <w:vMerge/>
            <w:tcBorders>
              <w:top w:val="nil"/>
            </w:tcBorders>
          </w:tcPr>
          <w:p w14:paraId="61F02388" w14:textId="77777777" w:rsidR="00E9458D" w:rsidRDefault="00E9458D">
            <w:pPr>
              <w:rPr>
                <w:sz w:val="2"/>
                <w:szCs w:val="2"/>
              </w:rPr>
            </w:pPr>
          </w:p>
        </w:tc>
        <w:tc>
          <w:tcPr>
            <w:tcW w:w="3168" w:type="dxa"/>
          </w:tcPr>
          <w:p w14:paraId="54900341" w14:textId="77777777" w:rsidR="00E9458D" w:rsidRDefault="005C6BD6">
            <w:pPr>
              <w:pStyle w:val="TableParagraph"/>
              <w:spacing w:line="255" w:lineRule="exact"/>
              <w:rPr>
                <w:b/>
                <w:sz w:val="24"/>
              </w:rPr>
            </w:pPr>
            <w:r>
              <w:rPr>
                <w:b/>
                <w:sz w:val="24"/>
              </w:rPr>
              <w:t>Page Number: Page 2 of 3</w:t>
            </w:r>
          </w:p>
        </w:tc>
      </w:tr>
    </w:tbl>
    <w:p w14:paraId="41232885" w14:textId="77777777" w:rsidR="00E9458D" w:rsidRDefault="00E9458D">
      <w:pPr>
        <w:pStyle w:val="BodyText"/>
        <w:spacing w:before="2"/>
        <w:ind w:left="0" w:firstLine="0"/>
        <w:rPr>
          <w:sz w:val="16"/>
        </w:rPr>
      </w:pPr>
    </w:p>
    <w:p w14:paraId="7CD64CDB" w14:textId="77777777" w:rsidR="00E9458D" w:rsidRDefault="005C6BD6">
      <w:pPr>
        <w:pStyle w:val="ListParagraph"/>
        <w:numPr>
          <w:ilvl w:val="0"/>
          <w:numId w:val="546"/>
        </w:numPr>
        <w:tabs>
          <w:tab w:val="left" w:pos="2145"/>
        </w:tabs>
        <w:spacing w:before="90"/>
        <w:ind w:right="1697"/>
        <w:jc w:val="both"/>
        <w:rPr>
          <w:sz w:val="24"/>
        </w:rPr>
      </w:pPr>
      <w:r>
        <w:tab/>
      </w:r>
      <w:r>
        <w:rPr>
          <w:sz w:val="24"/>
        </w:rPr>
        <w:t>All staff shall be informed about this this policy. Staff that may have direct contact with LEP clients will be trained in effective communication techniques, including the effective use of an</w:t>
      </w:r>
      <w:r>
        <w:rPr>
          <w:spacing w:val="-1"/>
          <w:sz w:val="24"/>
        </w:rPr>
        <w:t xml:space="preserve"> </w:t>
      </w:r>
      <w:r>
        <w:rPr>
          <w:sz w:val="24"/>
        </w:rPr>
        <w:t>interpreter.</w:t>
      </w:r>
    </w:p>
    <w:p w14:paraId="444F65E5" w14:textId="77777777" w:rsidR="00E9458D" w:rsidRDefault="005C6BD6">
      <w:pPr>
        <w:pStyle w:val="ListParagraph"/>
        <w:numPr>
          <w:ilvl w:val="0"/>
          <w:numId w:val="546"/>
        </w:numPr>
        <w:tabs>
          <w:tab w:val="left" w:pos="2085"/>
        </w:tabs>
        <w:ind w:hanging="324"/>
        <w:jc w:val="both"/>
        <w:rPr>
          <w:sz w:val="24"/>
        </w:rPr>
      </w:pPr>
      <w:r>
        <w:rPr>
          <w:sz w:val="24"/>
        </w:rPr>
        <w:t>The Agency shall:</w:t>
      </w:r>
    </w:p>
    <w:p w14:paraId="3504D13E" w14:textId="77777777" w:rsidR="00E9458D" w:rsidRDefault="005C6BD6">
      <w:pPr>
        <w:pStyle w:val="ListParagraph"/>
        <w:numPr>
          <w:ilvl w:val="1"/>
          <w:numId w:val="546"/>
        </w:numPr>
        <w:tabs>
          <w:tab w:val="left" w:pos="2521"/>
        </w:tabs>
        <w:ind w:left="2520" w:hanging="361"/>
        <w:jc w:val="both"/>
        <w:rPr>
          <w:sz w:val="24"/>
        </w:rPr>
      </w:pPr>
      <w:r>
        <w:rPr>
          <w:sz w:val="24"/>
        </w:rPr>
        <w:t>conduct regular reviews of the language access needs of its clients;</w:t>
      </w:r>
      <w:r>
        <w:rPr>
          <w:spacing w:val="-5"/>
          <w:sz w:val="24"/>
        </w:rPr>
        <w:t xml:space="preserve"> </w:t>
      </w:r>
      <w:r>
        <w:rPr>
          <w:sz w:val="24"/>
        </w:rPr>
        <w:t>and,</w:t>
      </w:r>
    </w:p>
    <w:p w14:paraId="14DC0334" w14:textId="77777777" w:rsidR="00E9458D" w:rsidRDefault="005C6BD6">
      <w:pPr>
        <w:pStyle w:val="ListParagraph"/>
        <w:numPr>
          <w:ilvl w:val="1"/>
          <w:numId w:val="546"/>
        </w:numPr>
        <w:tabs>
          <w:tab w:val="left" w:pos="2521"/>
        </w:tabs>
        <w:ind w:left="2520" w:hanging="361"/>
        <w:jc w:val="both"/>
        <w:rPr>
          <w:sz w:val="24"/>
        </w:rPr>
      </w:pPr>
      <w:r>
        <w:rPr>
          <w:sz w:val="24"/>
        </w:rPr>
        <w:t>update and monitor the implementation of this policy, as</w:t>
      </w:r>
      <w:r>
        <w:rPr>
          <w:spacing w:val="-3"/>
          <w:sz w:val="24"/>
        </w:rPr>
        <w:t xml:space="preserve"> </w:t>
      </w:r>
      <w:r>
        <w:rPr>
          <w:sz w:val="24"/>
        </w:rPr>
        <w:t>indicated.</w:t>
      </w:r>
    </w:p>
    <w:p w14:paraId="5773A6E6" w14:textId="77777777" w:rsidR="00E9458D" w:rsidRDefault="00E9458D">
      <w:pPr>
        <w:pStyle w:val="BodyText"/>
        <w:ind w:left="0" w:firstLine="0"/>
      </w:pPr>
    </w:p>
    <w:p w14:paraId="0AD6AA90" w14:textId="77777777" w:rsidR="00E9458D" w:rsidRDefault="005C6BD6">
      <w:pPr>
        <w:pStyle w:val="Heading2"/>
      </w:pPr>
      <w:r>
        <w:t>PROCEDURES</w:t>
      </w:r>
    </w:p>
    <w:p w14:paraId="685A0417" w14:textId="77777777" w:rsidR="00E9458D" w:rsidRDefault="005C6BD6">
      <w:pPr>
        <w:pStyle w:val="ListParagraph"/>
        <w:numPr>
          <w:ilvl w:val="0"/>
          <w:numId w:val="545"/>
        </w:numPr>
        <w:tabs>
          <w:tab w:val="left" w:pos="2085"/>
        </w:tabs>
        <w:spacing w:before="60"/>
        <w:rPr>
          <w:b/>
          <w:sz w:val="24"/>
        </w:rPr>
      </w:pPr>
      <w:r>
        <w:rPr>
          <w:b/>
          <w:sz w:val="24"/>
        </w:rPr>
        <w:t>Identifying LEP Clients and Their</w:t>
      </w:r>
      <w:r>
        <w:rPr>
          <w:b/>
          <w:spacing w:val="-1"/>
          <w:sz w:val="24"/>
        </w:rPr>
        <w:t xml:space="preserve"> </w:t>
      </w:r>
      <w:r>
        <w:rPr>
          <w:b/>
          <w:sz w:val="24"/>
        </w:rPr>
        <w:t>Language</w:t>
      </w:r>
    </w:p>
    <w:p w14:paraId="605BE5E2" w14:textId="77777777" w:rsidR="00E9458D" w:rsidRDefault="005C6BD6">
      <w:pPr>
        <w:pStyle w:val="BodyText"/>
        <w:spacing w:before="60"/>
        <w:ind w:left="2084" w:right="1701" w:firstLine="0"/>
      </w:pPr>
      <w:r>
        <w:t>The language and communication needs of clients with LEP shall be identified promptly. Their spoken language can be determined by various means including:</w:t>
      </w:r>
    </w:p>
    <w:p w14:paraId="408EEEC9" w14:textId="77777777" w:rsidR="00E9458D" w:rsidRDefault="005C6BD6">
      <w:pPr>
        <w:pStyle w:val="ListParagraph"/>
        <w:numPr>
          <w:ilvl w:val="1"/>
          <w:numId w:val="545"/>
        </w:numPr>
        <w:tabs>
          <w:tab w:val="left" w:pos="2521"/>
        </w:tabs>
        <w:ind w:hanging="361"/>
        <w:rPr>
          <w:sz w:val="24"/>
        </w:rPr>
      </w:pPr>
      <w:r>
        <w:rPr>
          <w:sz w:val="24"/>
        </w:rPr>
        <w:t>records of past interactions with client or</w:t>
      </w:r>
      <w:r>
        <w:rPr>
          <w:spacing w:val="-1"/>
          <w:sz w:val="24"/>
        </w:rPr>
        <w:t xml:space="preserve"> </w:t>
      </w:r>
      <w:r>
        <w:rPr>
          <w:sz w:val="24"/>
        </w:rPr>
        <w:t>family;</w:t>
      </w:r>
    </w:p>
    <w:p w14:paraId="466B6D23" w14:textId="77777777" w:rsidR="00E9458D" w:rsidRDefault="005C6BD6">
      <w:pPr>
        <w:pStyle w:val="ListParagraph"/>
        <w:numPr>
          <w:ilvl w:val="1"/>
          <w:numId w:val="545"/>
        </w:numPr>
        <w:tabs>
          <w:tab w:val="left" w:pos="2521"/>
        </w:tabs>
        <w:ind w:hanging="361"/>
        <w:rPr>
          <w:sz w:val="24"/>
        </w:rPr>
      </w:pPr>
      <w:r>
        <w:rPr>
          <w:sz w:val="24"/>
        </w:rPr>
        <w:t>language identification flashcards;</w:t>
      </w:r>
      <w:r>
        <w:rPr>
          <w:spacing w:val="-2"/>
          <w:sz w:val="24"/>
        </w:rPr>
        <w:t xml:space="preserve"> </w:t>
      </w:r>
      <w:r>
        <w:rPr>
          <w:sz w:val="24"/>
        </w:rPr>
        <w:t>and/or,</w:t>
      </w:r>
    </w:p>
    <w:p w14:paraId="2246A292" w14:textId="77777777" w:rsidR="00E9458D" w:rsidRDefault="005C6BD6">
      <w:pPr>
        <w:pStyle w:val="ListParagraph"/>
        <w:numPr>
          <w:ilvl w:val="1"/>
          <w:numId w:val="545"/>
        </w:numPr>
        <w:tabs>
          <w:tab w:val="left" w:pos="2521"/>
        </w:tabs>
        <w:ind w:hanging="361"/>
        <w:rPr>
          <w:sz w:val="24"/>
        </w:rPr>
      </w:pPr>
      <w:r>
        <w:rPr>
          <w:sz w:val="24"/>
        </w:rPr>
        <w:t>posters.</w:t>
      </w:r>
    </w:p>
    <w:p w14:paraId="0AD78020" w14:textId="77777777" w:rsidR="00E9458D" w:rsidRDefault="005C6BD6">
      <w:pPr>
        <w:pStyle w:val="Heading2"/>
        <w:numPr>
          <w:ilvl w:val="0"/>
          <w:numId w:val="545"/>
        </w:numPr>
        <w:tabs>
          <w:tab w:val="left" w:pos="2085"/>
        </w:tabs>
        <w:spacing w:before="61"/>
      </w:pPr>
      <w:r>
        <w:t>Obtaining a Qualified</w:t>
      </w:r>
      <w:r>
        <w:rPr>
          <w:spacing w:val="-3"/>
        </w:rPr>
        <w:t xml:space="preserve"> </w:t>
      </w:r>
      <w:r>
        <w:t>Interpreter</w:t>
      </w:r>
    </w:p>
    <w:p w14:paraId="085B113D" w14:textId="77777777" w:rsidR="00E9458D" w:rsidRDefault="005C6BD6">
      <w:pPr>
        <w:pStyle w:val="ListParagraph"/>
        <w:numPr>
          <w:ilvl w:val="1"/>
          <w:numId w:val="545"/>
        </w:numPr>
        <w:tabs>
          <w:tab w:val="left" w:pos="2521"/>
        </w:tabs>
        <w:spacing w:before="60"/>
        <w:ind w:hanging="361"/>
        <w:rPr>
          <w:sz w:val="24"/>
        </w:rPr>
      </w:pPr>
      <w:r>
        <w:rPr>
          <w:sz w:val="24"/>
        </w:rPr>
        <w:t>The Supervisor shall be responsible for</w:t>
      </w:r>
      <w:r>
        <w:rPr>
          <w:spacing w:val="-3"/>
          <w:sz w:val="24"/>
        </w:rPr>
        <w:t xml:space="preserve"> </w:t>
      </w:r>
      <w:r>
        <w:rPr>
          <w:sz w:val="24"/>
        </w:rPr>
        <w:t>ensuring:</w:t>
      </w:r>
    </w:p>
    <w:p w14:paraId="28B0FAD2" w14:textId="77777777" w:rsidR="00E9458D" w:rsidRDefault="005C6BD6">
      <w:pPr>
        <w:pStyle w:val="ListParagraph"/>
        <w:numPr>
          <w:ilvl w:val="2"/>
          <w:numId w:val="545"/>
        </w:numPr>
        <w:tabs>
          <w:tab w:val="left" w:pos="2793"/>
        </w:tabs>
        <w:ind w:right="1703"/>
        <w:rPr>
          <w:sz w:val="24"/>
        </w:rPr>
      </w:pPr>
      <w:r>
        <w:rPr>
          <w:sz w:val="24"/>
        </w:rPr>
        <w:t>an accurate and current list of qualified interpreters is maintained showing the name, language, phone number and hours of availability of bilingual</w:t>
      </w:r>
      <w:r>
        <w:rPr>
          <w:spacing w:val="-4"/>
          <w:sz w:val="24"/>
        </w:rPr>
        <w:t xml:space="preserve"> </w:t>
      </w:r>
      <w:r>
        <w:rPr>
          <w:sz w:val="24"/>
        </w:rPr>
        <w:t>staff.</w:t>
      </w:r>
    </w:p>
    <w:p w14:paraId="289323D5" w14:textId="77777777" w:rsidR="00E9458D" w:rsidRDefault="005C6BD6">
      <w:pPr>
        <w:pStyle w:val="ListParagraph"/>
        <w:numPr>
          <w:ilvl w:val="2"/>
          <w:numId w:val="545"/>
        </w:numPr>
        <w:tabs>
          <w:tab w:val="left" w:pos="2793"/>
          <w:tab w:val="left" w:pos="6475"/>
        </w:tabs>
        <w:ind w:right="1703"/>
        <w:rPr>
          <w:sz w:val="24"/>
        </w:rPr>
      </w:pPr>
      <w:r>
        <w:rPr>
          <w:sz w:val="24"/>
        </w:rPr>
        <w:t xml:space="preserve">an  outside  interpreter </w:t>
      </w:r>
      <w:r>
        <w:rPr>
          <w:spacing w:val="25"/>
          <w:sz w:val="24"/>
        </w:rPr>
        <w:t xml:space="preserve"> </w:t>
      </w:r>
      <w:r>
        <w:rPr>
          <w:sz w:val="24"/>
        </w:rPr>
        <w:t xml:space="preserve">is </w:t>
      </w:r>
      <w:r>
        <w:rPr>
          <w:spacing w:val="8"/>
          <w:sz w:val="24"/>
        </w:rPr>
        <w:t xml:space="preserve"> </w:t>
      </w:r>
      <w:r>
        <w:rPr>
          <w:sz w:val="24"/>
        </w:rPr>
        <w:t>obtained</w:t>
      </w:r>
      <w:r>
        <w:rPr>
          <w:sz w:val="24"/>
        </w:rPr>
        <w:tab/>
        <w:t xml:space="preserve">if a bilingual staff member or a </w:t>
      </w:r>
      <w:r>
        <w:rPr>
          <w:spacing w:val="-3"/>
          <w:sz w:val="24"/>
        </w:rPr>
        <w:t xml:space="preserve">staff </w:t>
      </w:r>
      <w:r>
        <w:rPr>
          <w:sz w:val="24"/>
        </w:rPr>
        <w:t>interpreter is not available or does not speak the needed</w:t>
      </w:r>
      <w:r>
        <w:rPr>
          <w:spacing w:val="-4"/>
          <w:sz w:val="24"/>
        </w:rPr>
        <w:t xml:space="preserve"> </w:t>
      </w:r>
      <w:r>
        <w:rPr>
          <w:sz w:val="24"/>
        </w:rPr>
        <w:t>language.</w:t>
      </w:r>
    </w:p>
    <w:p w14:paraId="2FD2582E" w14:textId="77777777" w:rsidR="00E9458D" w:rsidRDefault="005C6BD6">
      <w:pPr>
        <w:pStyle w:val="ListParagraph"/>
        <w:numPr>
          <w:ilvl w:val="1"/>
          <w:numId w:val="545"/>
        </w:numPr>
        <w:tabs>
          <w:tab w:val="left" w:pos="2521"/>
        </w:tabs>
        <w:ind w:right="1697"/>
        <w:rPr>
          <w:sz w:val="24"/>
        </w:rPr>
      </w:pPr>
      <w:r>
        <w:rPr>
          <w:sz w:val="24"/>
        </w:rPr>
        <w:t>Family members or friends of a client with LEP shall not be used as interpreters unless:</w:t>
      </w:r>
    </w:p>
    <w:p w14:paraId="338DA039" w14:textId="77777777" w:rsidR="00E9458D" w:rsidRDefault="005C6BD6">
      <w:pPr>
        <w:pStyle w:val="ListParagraph"/>
        <w:numPr>
          <w:ilvl w:val="2"/>
          <w:numId w:val="545"/>
        </w:numPr>
        <w:tabs>
          <w:tab w:val="left" w:pos="2793"/>
        </w:tabs>
        <w:rPr>
          <w:sz w:val="24"/>
        </w:rPr>
      </w:pPr>
      <w:r>
        <w:rPr>
          <w:sz w:val="24"/>
        </w:rPr>
        <w:t>specifically requested by the client;</w:t>
      </w:r>
      <w:r>
        <w:rPr>
          <w:spacing w:val="-5"/>
          <w:sz w:val="24"/>
        </w:rPr>
        <w:t xml:space="preserve"> </w:t>
      </w:r>
      <w:r>
        <w:rPr>
          <w:sz w:val="24"/>
        </w:rPr>
        <w:t>and,</w:t>
      </w:r>
    </w:p>
    <w:p w14:paraId="5B48776F" w14:textId="77777777" w:rsidR="00E9458D" w:rsidRDefault="005C6BD6">
      <w:pPr>
        <w:pStyle w:val="ListParagraph"/>
        <w:numPr>
          <w:ilvl w:val="2"/>
          <w:numId w:val="545"/>
        </w:numPr>
        <w:tabs>
          <w:tab w:val="left" w:pos="2793"/>
        </w:tabs>
        <w:rPr>
          <w:sz w:val="24"/>
        </w:rPr>
      </w:pPr>
      <w:r>
        <w:rPr>
          <w:sz w:val="24"/>
        </w:rPr>
        <w:t>the client understands that an interpreter is offered at no</w:t>
      </w:r>
      <w:r>
        <w:rPr>
          <w:spacing w:val="-2"/>
          <w:sz w:val="24"/>
        </w:rPr>
        <w:t xml:space="preserve"> </w:t>
      </w:r>
      <w:r>
        <w:rPr>
          <w:sz w:val="24"/>
        </w:rPr>
        <w:t>charge.</w:t>
      </w:r>
    </w:p>
    <w:p w14:paraId="061AB72B" w14:textId="77777777" w:rsidR="00E9458D" w:rsidRDefault="005C6BD6">
      <w:pPr>
        <w:pStyle w:val="ListParagraph"/>
        <w:numPr>
          <w:ilvl w:val="1"/>
          <w:numId w:val="545"/>
        </w:numPr>
        <w:tabs>
          <w:tab w:val="left" w:pos="2521"/>
        </w:tabs>
        <w:ind w:right="1702"/>
        <w:jc w:val="both"/>
        <w:rPr>
          <w:sz w:val="24"/>
        </w:rPr>
      </w:pPr>
      <w:r>
        <w:rPr>
          <w:sz w:val="24"/>
        </w:rPr>
        <w:t>When an offer to provide an interpreter at no charge is made, the offer and the response shall be documented in the client’s</w:t>
      </w:r>
      <w:r>
        <w:rPr>
          <w:spacing w:val="-2"/>
          <w:sz w:val="24"/>
        </w:rPr>
        <w:t xml:space="preserve"> </w:t>
      </w:r>
      <w:r>
        <w:rPr>
          <w:sz w:val="24"/>
        </w:rPr>
        <w:t>file.</w:t>
      </w:r>
    </w:p>
    <w:p w14:paraId="49F197EE" w14:textId="77777777" w:rsidR="00E9458D" w:rsidRDefault="005C6BD6">
      <w:pPr>
        <w:pStyle w:val="ListParagraph"/>
        <w:numPr>
          <w:ilvl w:val="1"/>
          <w:numId w:val="545"/>
        </w:numPr>
        <w:tabs>
          <w:tab w:val="left" w:pos="2521"/>
        </w:tabs>
        <w:ind w:right="1700"/>
        <w:jc w:val="both"/>
        <w:rPr>
          <w:sz w:val="24"/>
        </w:rPr>
      </w:pPr>
      <w:r>
        <w:rPr>
          <w:sz w:val="24"/>
        </w:rPr>
        <w:t>If the client chooses to use a family member or friend as an interpreter, issues of competency of interpretation, confidentiality, privacy, and conflict of interest shall be</w:t>
      </w:r>
      <w:r>
        <w:rPr>
          <w:spacing w:val="-1"/>
          <w:sz w:val="24"/>
        </w:rPr>
        <w:t xml:space="preserve"> </w:t>
      </w:r>
      <w:r>
        <w:rPr>
          <w:sz w:val="24"/>
        </w:rPr>
        <w:t>considered.</w:t>
      </w:r>
    </w:p>
    <w:p w14:paraId="545E5ED9" w14:textId="77777777" w:rsidR="00E9458D" w:rsidRDefault="005C6BD6">
      <w:pPr>
        <w:pStyle w:val="ListParagraph"/>
        <w:numPr>
          <w:ilvl w:val="1"/>
          <w:numId w:val="545"/>
        </w:numPr>
        <w:tabs>
          <w:tab w:val="left" w:pos="2521"/>
        </w:tabs>
        <w:ind w:right="1696"/>
        <w:jc w:val="both"/>
        <w:rPr>
          <w:sz w:val="24"/>
        </w:rPr>
      </w:pPr>
      <w:r>
        <w:rPr>
          <w:sz w:val="24"/>
        </w:rPr>
        <w:t>A competent interpreter shall be provided if the family member or friend is not competent or appropriate because one or more of the issues listed in 4(a) is evident.</w:t>
      </w:r>
    </w:p>
    <w:p w14:paraId="43699F6C" w14:textId="77777777" w:rsidR="00E9458D" w:rsidRDefault="005C6BD6">
      <w:pPr>
        <w:pStyle w:val="ListParagraph"/>
        <w:numPr>
          <w:ilvl w:val="1"/>
          <w:numId w:val="545"/>
        </w:numPr>
        <w:tabs>
          <w:tab w:val="left" w:pos="2521"/>
        </w:tabs>
        <w:ind w:right="1699"/>
        <w:jc w:val="both"/>
        <w:rPr>
          <w:sz w:val="24"/>
        </w:rPr>
      </w:pPr>
      <w:r>
        <w:rPr>
          <w:sz w:val="24"/>
        </w:rPr>
        <w:t>Children and other clients will not be used for interpretation purposes to ensure confidentiality of information and accuracy of</w:t>
      </w:r>
      <w:r>
        <w:rPr>
          <w:spacing w:val="-3"/>
          <w:sz w:val="24"/>
        </w:rPr>
        <w:t xml:space="preserve"> </w:t>
      </w:r>
      <w:r>
        <w:rPr>
          <w:sz w:val="24"/>
        </w:rPr>
        <w:t>communication.</w:t>
      </w:r>
    </w:p>
    <w:p w14:paraId="4615BDFD" w14:textId="77777777" w:rsidR="00E9458D" w:rsidRDefault="005C6BD6">
      <w:pPr>
        <w:pStyle w:val="Heading2"/>
        <w:numPr>
          <w:ilvl w:val="0"/>
          <w:numId w:val="545"/>
        </w:numPr>
        <w:tabs>
          <w:tab w:val="left" w:pos="2085"/>
        </w:tabs>
        <w:spacing w:before="61"/>
        <w:jc w:val="both"/>
      </w:pPr>
      <w:r>
        <w:t>Providing Written</w:t>
      </w:r>
      <w:r>
        <w:rPr>
          <w:spacing w:val="-1"/>
        </w:rPr>
        <w:t xml:space="preserve"> </w:t>
      </w:r>
      <w:r>
        <w:t>Translations</w:t>
      </w:r>
    </w:p>
    <w:p w14:paraId="4B265EE3" w14:textId="77777777" w:rsidR="00E9458D" w:rsidRDefault="00E9458D">
      <w:pPr>
        <w:jc w:val="both"/>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E38B430" w14:textId="77777777">
        <w:trPr>
          <w:trHeight w:val="611"/>
        </w:trPr>
        <w:tc>
          <w:tcPr>
            <w:tcW w:w="5689" w:type="dxa"/>
          </w:tcPr>
          <w:p w14:paraId="1A130B5A"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67A729D9" w14:textId="77777777" w:rsidR="00E9458D" w:rsidRDefault="00E9458D">
            <w:pPr>
              <w:pStyle w:val="TableParagraph"/>
              <w:ind w:left="0"/>
              <w:rPr>
                <w:b/>
                <w:sz w:val="24"/>
              </w:rPr>
            </w:pPr>
          </w:p>
          <w:p w14:paraId="12FD65D7" w14:textId="77777777" w:rsidR="00E9458D" w:rsidRDefault="005C6BD6">
            <w:pPr>
              <w:pStyle w:val="TableParagraph"/>
              <w:ind w:left="487"/>
              <w:rPr>
                <w:sz w:val="20"/>
              </w:rPr>
            </w:pPr>
            <w:r>
              <w:rPr>
                <w:noProof/>
                <w:sz w:val="20"/>
              </w:rPr>
              <w:drawing>
                <wp:inline distT="0" distB="0" distL="0" distR="0" wp14:anchorId="7E12CB7E" wp14:editId="32159669">
                  <wp:extent cx="1390695" cy="966501"/>
                  <wp:effectExtent l="0" t="0" r="0" b="0"/>
                  <wp:docPr id="5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09526F7" w14:textId="77777777">
        <w:trPr>
          <w:trHeight w:val="1184"/>
        </w:trPr>
        <w:tc>
          <w:tcPr>
            <w:tcW w:w="5689" w:type="dxa"/>
          </w:tcPr>
          <w:p w14:paraId="00654911" w14:textId="77777777" w:rsidR="00E9458D" w:rsidRDefault="00E9458D">
            <w:pPr>
              <w:pStyle w:val="TableParagraph"/>
              <w:spacing w:before="1"/>
              <w:ind w:left="0"/>
              <w:rPr>
                <w:b/>
                <w:sz w:val="24"/>
              </w:rPr>
            </w:pPr>
          </w:p>
          <w:p w14:paraId="48B0CA6C"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41526262" w14:textId="77777777" w:rsidR="00E9458D" w:rsidRDefault="00E9458D">
            <w:pPr>
              <w:rPr>
                <w:sz w:val="2"/>
                <w:szCs w:val="2"/>
              </w:rPr>
            </w:pPr>
          </w:p>
        </w:tc>
      </w:tr>
      <w:tr w:rsidR="00E9458D" w14:paraId="50090938" w14:textId="77777777">
        <w:trPr>
          <w:trHeight w:val="277"/>
        </w:trPr>
        <w:tc>
          <w:tcPr>
            <w:tcW w:w="5689" w:type="dxa"/>
            <w:vMerge w:val="restart"/>
          </w:tcPr>
          <w:p w14:paraId="450491A5" w14:textId="77777777" w:rsidR="00E9458D" w:rsidRDefault="00E9458D">
            <w:pPr>
              <w:pStyle w:val="TableParagraph"/>
              <w:spacing w:before="1"/>
              <w:ind w:left="0"/>
              <w:rPr>
                <w:b/>
                <w:sz w:val="24"/>
              </w:rPr>
            </w:pPr>
          </w:p>
          <w:p w14:paraId="5B543E75" w14:textId="77777777" w:rsidR="00E9458D" w:rsidRDefault="005C6BD6">
            <w:pPr>
              <w:pStyle w:val="TableParagraph"/>
              <w:rPr>
                <w:b/>
                <w:sz w:val="24"/>
              </w:rPr>
            </w:pPr>
            <w:r>
              <w:rPr>
                <w:b/>
                <w:sz w:val="24"/>
              </w:rPr>
              <w:t>Policy Title: Communicating with Clients</w:t>
            </w:r>
          </w:p>
          <w:p w14:paraId="49ECEE56" w14:textId="77777777" w:rsidR="00E9458D" w:rsidRDefault="005C6BD6">
            <w:pPr>
              <w:pStyle w:val="TableParagraph"/>
              <w:ind w:left="1488"/>
              <w:rPr>
                <w:b/>
                <w:sz w:val="24"/>
              </w:rPr>
            </w:pPr>
            <w:r>
              <w:rPr>
                <w:b/>
                <w:sz w:val="24"/>
              </w:rPr>
              <w:t>with Limited English Proficiency</w:t>
            </w:r>
          </w:p>
        </w:tc>
        <w:tc>
          <w:tcPr>
            <w:tcW w:w="3168" w:type="dxa"/>
          </w:tcPr>
          <w:p w14:paraId="21803F4C"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3.221</w:t>
            </w:r>
          </w:p>
        </w:tc>
      </w:tr>
      <w:tr w:rsidR="00E9458D" w14:paraId="2C1496FD" w14:textId="77777777">
        <w:trPr>
          <w:trHeight w:val="275"/>
        </w:trPr>
        <w:tc>
          <w:tcPr>
            <w:tcW w:w="5689" w:type="dxa"/>
            <w:vMerge/>
            <w:tcBorders>
              <w:top w:val="nil"/>
            </w:tcBorders>
          </w:tcPr>
          <w:p w14:paraId="05B3958B" w14:textId="77777777" w:rsidR="00E9458D" w:rsidRDefault="00E9458D">
            <w:pPr>
              <w:rPr>
                <w:sz w:val="2"/>
                <w:szCs w:val="2"/>
              </w:rPr>
            </w:pPr>
          </w:p>
        </w:tc>
        <w:tc>
          <w:tcPr>
            <w:tcW w:w="3168" w:type="dxa"/>
          </w:tcPr>
          <w:p w14:paraId="557CB40F" w14:textId="77777777" w:rsidR="00E9458D" w:rsidRDefault="005C6BD6">
            <w:pPr>
              <w:pStyle w:val="TableParagraph"/>
              <w:spacing w:line="255" w:lineRule="exact"/>
              <w:rPr>
                <w:b/>
                <w:sz w:val="24"/>
              </w:rPr>
            </w:pPr>
            <w:r>
              <w:rPr>
                <w:b/>
                <w:sz w:val="24"/>
              </w:rPr>
              <w:t>Effective Date:</w:t>
            </w:r>
          </w:p>
        </w:tc>
      </w:tr>
      <w:tr w:rsidR="00E9458D" w14:paraId="5BB2F398" w14:textId="77777777">
        <w:trPr>
          <w:trHeight w:val="275"/>
        </w:trPr>
        <w:tc>
          <w:tcPr>
            <w:tcW w:w="5689" w:type="dxa"/>
            <w:vMerge/>
            <w:tcBorders>
              <w:top w:val="nil"/>
            </w:tcBorders>
          </w:tcPr>
          <w:p w14:paraId="2CF14533" w14:textId="77777777" w:rsidR="00E9458D" w:rsidRDefault="00E9458D">
            <w:pPr>
              <w:rPr>
                <w:sz w:val="2"/>
                <w:szCs w:val="2"/>
              </w:rPr>
            </w:pPr>
          </w:p>
        </w:tc>
        <w:tc>
          <w:tcPr>
            <w:tcW w:w="3168" w:type="dxa"/>
          </w:tcPr>
          <w:p w14:paraId="3EF86E79" w14:textId="77777777" w:rsidR="00E9458D" w:rsidRDefault="005C6BD6">
            <w:pPr>
              <w:pStyle w:val="TableParagraph"/>
              <w:spacing w:line="255" w:lineRule="exact"/>
              <w:rPr>
                <w:b/>
                <w:sz w:val="24"/>
              </w:rPr>
            </w:pPr>
            <w:r>
              <w:rPr>
                <w:b/>
                <w:sz w:val="24"/>
              </w:rPr>
              <w:t>Revision Date:</w:t>
            </w:r>
          </w:p>
        </w:tc>
      </w:tr>
      <w:tr w:rsidR="00E9458D" w14:paraId="17DED987" w14:textId="77777777">
        <w:trPr>
          <w:trHeight w:val="276"/>
        </w:trPr>
        <w:tc>
          <w:tcPr>
            <w:tcW w:w="5689" w:type="dxa"/>
            <w:vMerge/>
            <w:tcBorders>
              <w:top w:val="nil"/>
            </w:tcBorders>
          </w:tcPr>
          <w:p w14:paraId="7B37EDAD" w14:textId="77777777" w:rsidR="00E9458D" w:rsidRDefault="00E9458D">
            <w:pPr>
              <w:rPr>
                <w:sz w:val="2"/>
                <w:szCs w:val="2"/>
              </w:rPr>
            </w:pPr>
          </w:p>
        </w:tc>
        <w:tc>
          <w:tcPr>
            <w:tcW w:w="3168" w:type="dxa"/>
          </w:tcPr>
          <w:p w14:paraId="2BA5EF6C" w14:textId="77777777" w:rsidR="00E9458D" w:rsidRDefault="005C6BD6">
            <w:pPr>
              <w:pStyle w:val="TableParagraph"/>
              <w:spacing w:before="1" w:line="255" w:lineRule="exact"/>
              <w:rPr>
                <w:b/>
                <w:sz w:val="24"/>
              </w:rPr>
            </w:pPr>
            <w:r>
              <w:rPr>
                <w:b/>
                <w:sz w:val="24"/>
              </w:rPr>
              <w:t>Approved By:</w:t>
            </w:r>
          </w:p>
        </w:tc>
      </w:tr>
      <w:tr w:rsidR="00E9458D" w14:paraId="40FCB914" w14:textId="77777777">
        <w:trPr>
          <w:trHeight w:val="275"/>
        </w:trPr>
        <w:tc>
          <w:tcPr>
            <w:tcW w:w="5689" w:type="dxa"/>
            <w:vMerge/>
            <w:tcBorders>
              <w:top w:val="nil"/>
            </w:tcBorders>
          </w:tcPr>
          <w:p w14:paraId="5B4BDAF8" w14:textId="77777777" w:rsidR="00E9458D" w:rsidRDefault="00E9458D">
            <w:pPr>
              <w:rPr>
                <w:sz w:val="2"/>
                <w:szCs w:val="2"/>
              </w:rPr>
            </w:pPr>
          </w:p>
        </w:tc>
        <w:tc>
          <w:tcPr>
            <w:tcW w:w="3168" w:type="dxa"/>
          </w:tcPr>
          <w:p w14:paraId="081C4E83" w14:textId="77777777" w:rsidR="00E9458D" w:rsidRDefault="005C6BD6">
            <w:pPr>
              <w:pStyle w:val="TableParagraph"/>
              <w:spacing w:line="255" w:lineRule="exact"/>
              <w:rPr>
                <w:b/>
                <w:sz w:val="24"/>
              </w:rPr>
            </w:pPr>
            <w:r>
              <w:rPr>
                <w:b/>
                <w:sz w:val="24"/>
              </w:rPr>
              <w:t>Page Number: Page 3 of 3</w:t>
            </w:r>
          </w:p>
        </w:tc>
      </w:tr>
    </w:tbl>
    <w:p w14:paraId="3A5504AA" w14:textId="77777777" w:rsidR="00E9458D" w:rsidRDefault="00E9458D">
      <w:pPr>
        <w:pStyle w:val="BodyText"/>
        <w:spacing w:before="2"/>
        <w:ind w:left="0" w:firstLine="0"/>
        <w:rPr>
          <w:b/>
          <w:sz w:val="16"/>
        </w:rPr>
      </w:pPr>
    </w:p>
    <w:p w14:paraId="6AA0C3C6" w14:textId="77777777" w:rsidR="00E9458D" w:rsidRDefault="005C6BD6">
      <w:pPr>
        <w:pStyle w:val="BodyText"/>
        <w:spacing w:before="90"/>
        <w:ind w:left="2084" w:right="1701" w:firstLine="0"/>
      </w:pPr>
      <w:r>
        <w:t>When translation of vital documents is needed, the Supervisor shall submit the documents needing translation:</w:t>
      </w:r>
    </w:p>
    <w:p w14:paraId="348370DA" w14:textId="77777777" w:rsidR="00E9458D" w:rsidRDefault="005C6BD6">
      <w:pPr>
        <w:pStyle w:val="ListParagraph"/>
        <w:numPr>
          <w:ilvl w:val="1"/>
          <w:numId w:val="545"/>
        </w:numPr>
        <w:tabs>
          <w:tab w:val="left" w:pos="2521"/>
        </w:tabs>
        <w:ind w:right="1702"/>
        <w:rPr>
          <w:sz w:val="24"/>
        </w:rPr>
      </w:pPr>
      <w:r>
        <w:rPr>
          <w:sz w:val="24"/>
        </w:rPr>
        <w:t>Original documents being submitted for translation shall be in final, approved form with updated and accurate legal and medical</w:t>
      </w:r>
      <w:r>
        <w:rPr>
          <w:spacing w:val="-1"/>
          <w:sz w:val="24"/>
        </w:rPr>
        <w:t xml:space="preserve"> </w:t>
      </w:r>
      <w:r>
        <w:rPr>
          <w:sz w:val="24"/>
        </w:rPr>
        <w:t>information.</w:t>
      </w:r>
    </w:p>
    <w:p w14:paraId="318D2095" w14:textId="77777777" w:rsidR="00E9458D" w:rsidRDefault="005C6BD6">
      <w:pPr>
        <w:pStyle w:val="ListParagraph"/>
        <w:numPr>
          <w:ilvl w:val="1"/>
          <w:numId w:val="545"/>
        </w:numPr>
        <w:tabs>
          <w:tab w:val="left" w:pos="2521"/>
        </w:tabs>
        <w:ind w:hanging="361"/>
        <w:rPr>
          <w:sz w:val="24"/>
        </w:rPr>
      </w:pPr>
      <w:r>
        <w:rPr>
          <w:sz w:val="24"/>
        </w:rPr>
        <w:t>The Agency will provide additional</w:t>
      </w:r>
      <w:r>
        <w:rPr>
          <w:spacing w:val="-1"/>
          <w:sz w:val="24"/>
        </w:rPr>
        <w:t xml:space="preserve"> </w:t>
      </w:r>
      <w:r>
        <w:rPr>
          <w:sz w:val="24"/>
        </w:rPr>
        <w:t>support:</w:t>
      </w:r>
    </w:p>
    <w:p w14:paraId="0E27AF40" w14:textId="77777777" w:rsidR="00E9458D" w:rsidRDefault="005C6BD6">
      <w:pPr>
        <w:pStyle w:val="ListParagraph"/>
        <w:numPr>
          <w:ilvl w:val="2"/>
          <w:numId w:val="545"/>
        </w:numPr>
        <w:tabs>
          <w:tab w:val="left" w:pos="2852"/>
          <w:tab w:val="left" w:pos="2853"/>
        </w:tabs>
        <w:ind w:left="2852" w:hanging="344"/>
        <w:rPr>
          <w:sz w:val="24"/>
        </w:rPr>
      </w:pPr>
      <w:r>
        <w:rPr>
          <w:sz w:val="24"/>
        </w:rPr>
        <w:t>translation of other written materials, if needed;</w:t>
      </w:r>
      <w:r>
        <w:rPr>
          <w:spacing w:val="-2"/>
          <w:sz w:val="24"/>
        </w:rPr>
        <w:t xml:space="preserve"> </w:t>
      </w:r>
      <w:r>
        <w:rPr>
          <w:sz w:val="24"/>
        </w:rPr>
        <w:t>and,</w:t>
      </w:r>
    </w:p>
    <w:p w14:paraId="237AE9CB" w14:textId="77777777" w:rsidR="00E9458D" w:rsidRDefault="005C6BD6">
      <w:pPr>
        <w:pStyle w:val="ListParagraph"/>
        <w:numPr>
          <w:ilvl w:val="2"/>
          <w:numId w:val="545"/>
        </w:numPr>
        <w:tabs>
          <w:tab w:val="left" w:pos="2853"/>
        </w:tabs>
        <w:ind w:left="2852" w:hanging="344"/>
        <w:rPr>
          <w:sz w:val="24"/>
        </w:rPr>
      </w:pPr>
      <w:r>
        <w:rPr>
          <w:sz w:val="24"/>
        </w:rPr>
        <w:t>written notice that translation is available free of charge, for LEP</w:t>
      </w:r>
      <w:r>
        <w:rPr>
          <w:spacing w:val="-5"/>
          <w:sz w:val="24"/>
        </w:rPr>
        <w:t xml:space="preserve"> </w:t>
      </w:r>
      <w:r>
        <w:rPr>
          <w:sz w:val="24"/>
        </w:rPr>
        <w:t>clients.</w:t>
      </w:r>
    </w:p>
    <w:p w14:paraId="3D67C56C" w14:textId="77777777" w:rsidR="00E9458D" w:rsidRDefault="005C6BD6">
      <w:pPr>
        <w:pStyle w:val="ListParagraph"/>
        <w:numPr>
          <w:ilvl w:val="1"/>
          <w:numId w:val="545"/>
        </w:numPr>
        <w:tabs>
          <w:tab w:val="left" w:pos="2521"/>
        </w:tabs>
        <w:ind w:right="1699"/>
        <w:rPr>
          <w:sz w:val="24"/>
        </w:rPr>
      </w:pPr>
      <w:r>
        <w:rPr>
          <w:sz w:val="24"/>
        </w:rPr>
        <w:t>Over time, benchmarks shall be established for translation of vital documents into additional</w:t>
      </w:r>
      <w:r>
        <w:rPr>
          <w:spacing w:val="-1"/>
          <w:sz w:val="24"/>
        </w:rPr>
        <w:t xml:space="preserve"> </w:t>
      </w:r>
      <w:r>
        <w:rPr>
          <w:sz w:val="24"/>
        </w:rPr>
        <w:t>languages.</w:t>
      </w:r>
    </w:p>
    <w:p w14:paraId="510D8E4F" w14:textId="77777777" w:rsidR="00E9458D" w:rsidRDefault="005C6BD6">
      <w:pPr>
        <w:pStyle w:val="Heading2"/>
        <w:numPr>
          <w:ilvl w:val="0"/>
          <w:numId w:val="545"/>
        </w:numPr>
        <w:tabs>
          <w:tab w:val="left" w:pos="2085"/>
        </w:tabs>
        <w:spacing w:before="60"/>
      </w:pPr>
      <w:r>
        <w:t>Providing Notice to LEP</w:t>
      </w:r>
      <w:r>
        <w:rPr>
          <w:spacing w:val="-2"/>
        </w:rPr>
        <w:t xml:space="preserve"> </w:t>
      </w:r>
      <w:r>
        <w:t>Clients</w:t>
      </w:r>
    </w:p>
    <w:p w14:paraId="101950E2" w14:textId="77777777" w:rsidR="00E9458D" w:rsidRDefault="005C6BD6">
      <w:pPr>
        <w:pStyle w:val="BodyText"/>
        <w:spacing w:before="60"/>
        <w:ind w:left="2084" w:right="1701" w:firstLine="0"/>
      </w:pPr>
      <w:r>
        <w:t>The Agency shall inform LEP clients of the availability of language assistance, free of charge by:</w:t>
      </w:r>
    </w:p>
    <w:p w14:paraId="36409BF5" w14:textId="77777777" w:rsidR="00E9458D" w:rsidRDefault="005C6BD6">
      <w:pPr>
        <w:pStyle w:val="ListParagraph"/>
        <w:numPr>
          <w:ilvl w:val="1"/>
          <w:numId w:val="545"/>
        </w:numPr>
        <w:tabs>
          <w:tab w:val="left" w:pos="2521"/>
        </w:tabs>
        <w:ind w:hanging="361"/>
        <w:rPr>
          <w:sz w:val="24"/>
        </w:rPr>
      </w:pPr>
      <w:r>
        <w:rPr>
          <w:sz w:val="24"/>
        </w:rPr>
        <w:t>providing written notice in languages clients will</w:t>
      </w:r>
      <w:r>
        <w:rPr>
          <w:spacing w:val="-4"/>
          <w:sz w:val="24"/>
        </w:rPr>
        <w:t xml:space="preserve"> </w:t>
      </w:r>
      <w:r>
        <w:rPr>
          <w:sz w:val="24"/>
        </w:rPr>
        <w:t>understand;</w:t>
      </w:r>
    </w:p>
    <w:p w14:paraId="67ABE623" w14:textId="77777777" w:rsidR="00E9458D" w:rsidRDefault="005C6BD6">
      <w:pPr>
        <w:pStyle w:val="ListParagraph"/>
        <w:numPr>
          <w:ilvl w:val="1"/>
          <w:numId w:val="545"/>
        </w:numPr>
        <w:tabs>
          <w:tab w:val="left" w:pos="2521"/>
        </w:tabs>
        <w:ind w:hanging="361"/>
        <w:rPr>
          <w:sz w:val="24"/>
        </w:rPr>
      </w:pPr>
      <w:r>
        <w:rPr>
          <w:sz w:val="24"/>
        </w:rPr>
        <w:t>posting notices or signs in the office reception area;</w:t>
      </w:r>
      <w:r>
        <w:rPr>
          <w:spacing w:val="-3"/>
          <w:sz w:val="24"/>
        </w:rPr>
        <w:t xml:space="preserve"> </w:t>
      </w:r>
      <w:r>
        <w:rPr>
          <w:sz w:val="24"/>
        </w:rPr>
        <w:t>and,</w:t>
      </w:r>
    </w:p>
    <w:p w14:paraId="48A8A847" w14:textId="77777777" w:rsidR="00E9458D" w:rsidRDefault="005C6BD6">
      <w:pPr>
        <w:pStyle w:val="ListParagraph"/>
        <w:numPr>
          <w:ilvl w:val="1"/>
          <w:numId w:val="545"/>
        </w:numPr>
        <w:tabs>
          <w:tab w:val="left" w:pos="2521"/>
        </w:tabs>
        <w:spacing w:before="1"/>
        <w:ind w:hanging="361"/>
        <w:rPr>
          <w:sz w:val="24"/>
        </w:rPr>
      </w:pPr>
      <w:r>
        <w:rPr>
          <w:sz w:val="24"/>
        </w:rPr>
        <w:t>inserting details in its Information Package/Pamphlet</w:t>
      </w:r>
      <w:r>
        <w:rPr>
          <w:spacing w:val="-1"/>
          <w:sz w:val="24"/>
        </w:rPr>
        <w:t xml:space="preserve"> </w:t>
      </w:r>
      <w:r>
        <w:rPr>
          <w:sz w:val="24"/>
        </w:rPr>
        <w:t>.</w:t>
      </w:r>
    </w:p>
    <w:p w14:paraId="094C8449" w14:textId="77777777" w:rsidR="00E9458D" w:rsidRDefault="005C6BD6">
      <w:pPr>
        <w:pStyle w:val="Heading2"/>
        <w:numPr>
          <w:ilvl w:val="0"/>
          <w:numId w:val="545"/>
        </w:numPr>
        <w:tabs>
          <w:tab w:val="left" w:pos="2085"/>
        </w:tabs>
        <w:spacing w:before="60"/>
      </w:pPr>
      <w:r>
        <w:t>Monitoring Language Needs and</w:t>
      </w:r>
      <w:r>
        <w:rPr>
          <w:spacing w:val="-1"/>
        </w:rPr>
        <w:t xml:space="preserve"> </w:t>
      </w:r>
      <w:r>
        <w:t>Implementation</w:t>
      </w:r>
    </w:p>
    <w:p w14:paraId="577BABDA" w14:textId="77777777" w:rsidR="00E9458D" w:rsidRDefault="005C6BD6">
      <w:pPr>
        <w:pStyle w:val="ListParagraph"/>
        <w:numPr>
          <w:ilvl w:val="1"/>
          <w:numId w:val="545"/>
        </w:numPr>
        <w:tabs>
          <w:tab w:val="left" w:pos="2521"/>
        </w:tabs>
        <w:spacing w:before="60"/>
        <w:ind w:right="1700"/>
        <w:rPr>
          <w:sz w:val="24"/>
        </w:rPr>
      </w:pPr>
      <w:r>
        <w:rPr>
          <w:sz w:val="24"/>
        </w:rPr>
        <w:t>The Agency shall assess changes in demographics, types of services or other needs that may require re-evaluation of this</w:t>
      </w:r>
      <w:r>
        <w:rPr>
          <w:spacing w:val="-3"/>
          <w:sz w:val="24"/>
        </w:rPr>
        <w:t xml:space="preserve"> </w:t>
      </w:r>
      <w:r>
        <w:rPr>
          <w:sz w:val="24"/>
        </w:rPr>
        <w:t>policy.</w:t>
      </w:r>
    </w:p>
    <w:p w14:paraId="3E7CA10A" w14:textId="77777777" w:rsidR="00E9458D" w:rsidRDefault="005C6BD6">
      <w:pPr>
        <w:pStyle w:val="ListParagraph"/>
        <w:numPr>
          <w:ilvl w:val="1"/>
          <w:numId w:val="545"/>
        </w:numPr>
        <w:tabs>
          <w:tab w:val="left" w:pos="2521"/>
        </w:tabs>
        <w:ind w:right="1700"/>
        <w:rPr>
          <w:sz w:val="24"/>
        </w:rPr>
      </w:pPr>
      <w:r>
        <w:rPr>
          <w:sz w:val="24"/>
        </w:rPr>
        <w:t>The Agency shall regularly assess the efficiency of these procedures including, but not limited</w:t>
      </w:r>
      <w:r>
        <w:rPr>
          <w:spacing w:val="-1"/>
          <w:sz w:val="24"/>
        </w:rPr>
        <w:t xml:space="preserve"> </w:t>
      </w:r>
      <w:r>
        <w:rPr>
          <w:sz w:val="24"/>
        </w:rPr>
        <w:t>to:</w:t>
      </w:r>
    </w:p>
    <w:p w14:paraId="4E3AC41D" w14:textId="77777777" w:rsidR="00E9458D" w:rsidRDefault="005C6BD6">
      <w:pPr>
        <w:pStyle w:val="ListParagraph"/>
        <w:numPr>
          <w:ilvl w:val="3"/>
          <w:numId w:val="546"/>
        </w:numPr>
        <w:tabs>
          <w:tab w:val="left" w:pos="2793"/>
        </w:tabs>
        <w:rPr>
          <w:sz w:val="24"/>
        </w:rPr>
      </w:pPr>
      <w:r>
        <w:rPr>
          <w:sz w:val="24"/>
        </w:rPr>
        <w:t>mechanisms for securing interpreter</w:t>
      </w:r>
      <w:r>
        <w:rPr>
          <w:spacing w:val="-3"/>
          <w:sz w:val="24"/>
        </w:rPr>
        <w:t xml:space="preserve"> </w:t>
      </w:r>
      <w:r>
        <w:rPr>
          <w:sz w:val="24"/>
        </w:rPr>
        <w:t>services;</w:t>
      </w:r>
    </w:p>
    <w:p w14:paraId="3F827150" w14:textId="77777777" w:rsidR="00E9458D" w:rsidRDefault="005C6BD6">
      <w:pPr>
        <w:pStyle w:val="ListParagraph"/>
        <w:numPr>
          <w:ilvl w:val="3"/>
          <w:numId w:val="546"/>
        </w:numPr>
        <w:tabs>
          <w:tab w:val="left" w:pos="2793"/>
        </w:tabs>
        <w:rPr>
          <w:sz w:val="24"/>
        </w:rPr>
      </w:pPr>
      <w:r>
        <w:rPr>
          <w:sz w:val="24"/>
        </w:rPr>
        <w:t>equipment used for the delivery of language</w:t>
      </w:r>
      <w:r>
        <w:rPr>
          <w:spacing w:val="-2"/>
          <w:sz w:val="24"/>
        </w:rPr>
        <w:t xml:space="preserve"> </w:t>
      </w:r>
      <w:r>
        <w:rPr>
          <w:sz w:val="24"/>
        </w:rPr>
        <w:t>assistance;</w:t>
      </w:r>
    </w:p>
    <w:p w14:paraId="0A41EFAB" w14:textId="77777777" w:rsidR="00E9458D" w:rsidRDefault="005C6BD6">
      <w:pPr>
        <w:pStyle w:val="ListParagraph"/>
        <w:numPr>
          <w:ilvl w:val="3"/>
          <w:numId w:val="546"/>
        </w:numPr>
        <w:tabs>
          <w:tab w:val="left" w:pos="2793"/>
        </w:tabs>
        <w:rPr>
          <w:sz w:val="24"/>
        </w:rPr>
      </w:pPr>
      <w:r>
        <w:rPr>
          <w:sz w:val="24"/>
        </w:rPr>
        <w:t>complaints filed by LEP clients;</w:t>
      </w:r>
      <w:r>
        <w:rPr>
          <w:spacing w:val="-5"/>
          <w:sz w:val="24"/>
        </w:rPr>
        <w:t xml:space="preserve"> </w:t>
      </w:r>
      <w:r>
        <w:rPr>
          <w:sz w:val="24"/>
        </w:rPr>
        <w:t>and,</w:t>
      </w:r>
    </w:p>
    <w:p w14:paraId="1E94324A" w14:textId="77777777" w:rsidR="00E9458D" w:rsidRDefault="005C6BD6">
      <w:pPr>
        <w:pStyle w:val="ListParagraph"/>
        <w:numPr>
          <w:ilvl w:val="3"/>
          <w:numId w:val="546"/>
        </w:numPr>
        <w:tabs>
          <w:tab w:val="left" w:pos="2793"/>
        </w:tabs>
        <w:rPr>
          <w:sz w:val="24"/>
        </w:rPr>
      </w:pPr>
      <w:r>
        <w:rPr>
          <w:sz w:val="24"/>
        </w:rPr>
        <w:t>feedback from clients and community</w:t>
      </w:r>
      <w:r>
        <w:rPr>
          <w:spacing w:val="-2"/>
          <w:sz w:val="24"/>
        </w:rPr>
        <w:t xml:space="preserve"> </w:t>
      </w:r>
      <w:r>
        <w:rPr>
          <w:sz w:val="24"/>
        </w:rPr>
        <w:t>organizations,</w:t>
      </w:r>
    </w:p>
    <w:p w14:paraId="3659F914" w14:textId="77777777" w:rsidR="00E9458D" w:rsidRDefault="00E9458D">
      <w:pPr>
        <w:pStyle w:val="BodyText"/>
        <w:ind w:left="0" w:firstLine="0"/>
      </w:pPr>
    </w:p>
    <w:p w14:paraId="34B556F2" w14:textId="77777777" w:rsidR="00E9458D" w:rsidRDefault="005C6BD6">
      <w:pPr>
        <w:pStyle w:val="Heading2"/>
      </w:pPr>
      <w:r>
        <w:t>REFERENCES</w:t>
      </w:r>
    </w:p>
    <w:p w14:paraId="2BD56439" w14:textId="77777777" w:rsidR="00E9458D" w:rsidRDefault="005C6BD6">
      <w:pPr>
        <w:pStyle w:val="ListParagraph"/>
        <w:numPr>
          <w:ilvl w:val="0"/>
          <w:numId w:val="544"/>
        </w:numPr>
        <w:tabs>
          <w:tab w:val="left" w:pos="2085"/>
        </w:tabs>
        <w:ind w:hanging="324"/>
        <w:rPr>
          <w:sz w:val="24"/>
        </w:rPr>
      </w:pPr>
      <w:r>
        <w:rPr>
          <w:sz w:val="24"/>
        </w:rPr>
        <w:t>Title VI Human Rights Act of</w:t>
      </w:r>
      <w:r>
        <w:rPr>
          <w:spacing w:val="-1"/>
          <w:sz w:val="24"/>
        </w:rPr>
        <w:t xml:space="preserve"> </w:t>
      </w:r>
      <w:r>
        <w:rPr>
          <w:sz w:val="24"/>
        </w:rPr>
        <w:t>1964</w:t>
      </w:r>
    </w:p>
    <w:p w14:paraId="34729E2C" w14:textId="77777777" w:rsidR="00E9458D" w:rsidRDefault="005C6BD6">
      <w:pPr>
        <w:pStyle w:val="ListParagraph"/>
        <w:numPr>
          <w:ilvl w:val="0"/>
          <w:numId w:val="544"/>
        </w:numPr>
        <w:tabs>
          <w:tab w:val="left" w:pos="2085"/>
        </w:tabs>
        <w:ind w:hanging="324"/>
        <w:rPr>
          <w:sz w:val="24"/>
        </w:rPr>
      </w:pPr>
      <w:r>
        <w:rPr>
          <w:sz w:val="24"/>
        </w:rPr>
        <w:t>Health &amp; Human Services (HHS) – Office for Civil Rights</w:t>
      </w:r>
    </w:p>
    <w:p w14:paraId="2C2AD20E"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9A3B68D" w14:textId="77777777">
        <w:trPr>
          <w:trHeight w:val="611"/>
        </w:trPr>
        <w:tc>
          <w:tcPr>
            <w:tcW w:w="5689" w:type="dxa"/>
          </w:tcPr>
          <w:p w14:paraId="01C93549"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1F0DEEF7" w14:textId="77777777" w:rsidR="00E9458D" w:rsidRDefault="00E9458D">
            <w:pPr>
              <w:pStyle w:val="TableParagraph"/>
              <w:ind w:left="0"/>
              <w:rPr>
                <w:sz w:val="24"/>
              </w:rPr>
            </w:pPr>
          </w:p>
          <w:p w14:paraId="74952B1C" w14:textId="77777777" w:rsidR="00E9458D" w:rsidRDefault="005C6BD6">
            <w:pPr>
              <w:pStyle w:val="TableParagraph"/>
              <w:ind w:left="487"/>
              <w:rPr>
                <w:sz w:val="20"/>
              </w:rPr>
            </w:pPr>
            <w:r>
              <w:rPr>
                <w:noProof/>
                <w:sz w:val="20"/>
              </w:rPr>
              <w:drawing>
                <wp:inline distT="0" distB="0" distL="0" distR="0" wp14:anchorId="01381AE2" wp14:editId="606BF052">
                  <wp:extent cx="1390695" cy="966501"/>
                  <wp:effectExtent l="0" t="0" r="0" b="0"/>
                  <wp:docPr id="51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2AF002E" w14:textId="77777777">
        <w:trPr>
          <w:trHeight w:val="1184"/>
        </w:trPr>
        <w:tc>
          <w:tcPr>
            <w:tcW w:w="5689" w:type="dxa"/>
          </w:tcPr>
          <w:p w14:paraId="389F0FEC" w14:textId="77777777" w:rsidR="00E9458D" w:rsidRDefault="00E9458D">
            <w:pPr>
              <w:pStyle w:val="TableParagraph"/>
              <w:spacing w:before="1"/>
              <w:ind w:left="0"/>
              <w:rPr>
                <w:sz w:val="24"/>
              </w:rPr>
            </w:pPr>
          </w:p>
          <w:p w14:paraId="49329C43"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35A193C7" w14:textId="77777777" w:rsidR="00E9458D" w:rsidRDefault="00E9458D">
            <w:pPr>
              <w:rPr>
                <w:sz w:val="2"/>
                <w:szCs w:val="2"/>
              </w:rPr>
            </w:pPr>
          </w:p>
        </w:tc>
      </w:tr>
      <w:tr w:rsidR="00E9458D" w14:paraId="6A40C319" w14:textId="77777777">
        <w:trPr>
          <w:trHeight w:val="277"/>
        </w:trPr>
        <w:tc>
          <w:tcPr>
            <w:tcW w:w="5689" w:type="dxa"/>
            <w:vMerge w:val="restart"/>
          </w:tcPr>
          <w:p w14:paraId="5EA691BE" w14:textId="77777777" w:rsidR="00E9458D" w:rsidRDefault="00E9458D">
            <w:pPr>
              <w:pStyle w:val="TableParagraph"/>
              <w:spacing w:before="1"/>
              <w:ind w:left="0"/>
              <w:rPr>
                <w:sz w:val="24"/>
              </w:rPr>
            </w:pPr>
          </w:p>
          <w:p w14:paraId="3732063B" w14:textId="77777777" w:rsidR="00E9458D" w:rsidRDefault="005C6BD6">
            <w:pPr>
              <w:pStyle w:val="TableParagraph"/>
              <w:rPr>
                <w:b/>
                <w:sz w:val="24"/>
              </w:rPr>
            </w:pPr>
            <w:r>
              <w:rPr>
                <w:b/>
                <w:sz w:val="24"/>
              </w:rPr>
              <w:t>Policy Title: Restraint &amp; Seclusion Measures</w:t>
            </w:r>
          </w:p>
        </w:tc>
        <w:tc>
          <w:tcPr>
            <w:tcW w:w="3168" w:type="dxa"/>
          </w:tcPr>
          <w:p w14:paraId="1525E7F8"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3.230</w:t>
            </w:r>
          </w:p>
        </w:tc>
      </w:tr>
      <w:tr w:rsidR="00E9458D" w14:paraId="3DB657A6" w14:textId="77777777">
        <w:trPr>
          <w:trHeight w:val="275"/>
        </w:trPr>
        <w:tc>
          <w:tcPr>
            <w:tcW w:w="5689" w:type="dxa"/>
            <w:vMerge/>
            <w:tcBorders>
              <w:top w:val="nil"/>
            </w:tcBorders>
          </w:tcPr>
          <w:p w14:paraId="51898427" w14:textId="77777777" w:rsidR="00E9458D" w:rsidRDefault="00E9458D">
            <w:pPr>
              <w:rPr>
                <w:sz w:val="2"/>
                <w:szCs w:val="2"/>
              </w:rPr>
            </w:pPr>
          </w:p>
        </w:tc>
        <w:tc>
          <w:tcPr>
            <w:tcW w:w="3168" w:type="dxa"/>
          </w:tcPr>
          <w:p w14:paraId="239F9F7E" w14:textId="77777777" w:rsidR="00E9458D" w:rsidRDefault="005C6BD6">
            <w:pPr>
              <w:pStyle w:val="TableParagraph"/>
              <w:spacing w:line="255" w:lineRule="exact"/>
              <w:rPr>
                <w:b/>
                <w:sz w:val="24"/>
              </w:rPr>
            </w:pPr>
            <w:r>
              <w:rPr>
                <w:b/>
                <w:sz w:val="24"/>
              </w:rPr>
              <w:t>Effective Date:</w:t>
            </w:r>
          </w:p>
        </w:tc>
      </w:tr>
      <w:tr w:rsidR="00E9458D" w14:paraId="220C733B" w14:textId="77777777">
        <w:trPr>
          <w:trHeight w:val="275"/>
        </w:trPr>
        <w:tc>
          <w:tcPr>
            <w:tcW w:w="5689" w:type="dxa"/>
            <w:vMerge/>
            <w:tcBorders>
              <w:top w:val="nil"/>
            </w:tcBorders>
          </w:tcPr>
          <w:p w14:paraId="174D61F6" w14:textId="77777777" w:rsidR="00E9458D" w:rsidRDefault="00E9458D">
            <w:pPr>
              <w:rPr>
                <w:sz w:val="2"/>
                <w:szCs w:val="2"/>
              </w:rPr>
            </w:pPr>
          </w:p>
        </w:tc>
        <w:tc>
          <w:tcPr>
            <w:tcW w:w="3168" w:type="dxa"/>
          </w:tcPr>
          <w:p w14:paraId="0EB3C800" w14:textId="77777777" w:rsidR="00E9458D" w:rsidRDefault="005C6BD6">
            <w:pPr>
              <w:pStyle w:val="TableParagraph"/>
              <w:spacing w:line="255" w:lineRule="exact"/>
              <w:rPr>
                <w:b/>
                <w:sz w:val="24"/>
              </w:rPr>
            </w:pPr>
            <w:r>
              <w:rPr>
                <w:b/>
                <w:sz w:val="24"/>
              </w:rPr>
              <w:t>Revision Date:</w:t>
            </w:r>
          </w:p>
        </w:tc>
      </w:tr>
      <w:tr w:rsidR="00E9458D" w14:paraId="5AEFA542" w14:textId="77777777">
        <w:trPr>
          <w:trHeight w:val="276"/>
        </w:trPr>
        <w:tc>
          <w:tcPr>
            <w:tcW w:w="5689" w:type="dxa"/>
            <w:vMerge/>
            <w:tcBorders>
              <w:top w:val="nil"/>
            </w:tcBorders>
          </w:tcPr>
          <w:p w14:paraId="52AD5FFF" w14:textId="77777777" w:rsidR="00E9458D" w:rsidRDefault="00E9458D">
            <w:pPr>
              <w:rPr>
                <w:sz w:val="2"/>
                <w:szCs w:val="2"/>
              </w:rPr>
            </w:pPr>
          </w:p>
        </w:tc>
        <w:tc>
          <w:tcPr>
            <w:tcW w:w="3168" w:type="dxa"/>
          </w:tcPr>
          <w:p w14:paraId="60489100" w14:textId="77777777" w:rsidR="00E9458D" w:rsidRDefault="005C6BD6">
            <w:pPr>
              <w:pStyle w:val="TableParagraph"/>
              <w:spacing w:before="1" w:line="255" w:lineRule="exact"/>
              <w:rPr>
                <w:b/>
                <w:sz w:val="24"/>
              </w:rPr>
            </w:pPr>
            <w:r>
              <w:rPr>
                <w:b/>
                <w:sz w:val="24"/>
              </w:rPr>
              <w:t>Approved By:</w:t>
            </w:r>
          </w:p>
        </w:tc>
      </w:tr>
      <w:tr w:rsidR="00E9458D" w14:paraId="306F0820" w14:textId="77777777">
        <w:trPr>
          <w:trHeight w:val="275"/>
        </w:trPr>
        <w:tc>
          <w:tcPr>
            <w:tcW w:w="5689" w:type="dxa"/>
            <w:vMerge/>
            <w:tcBorders>
              <w:top w:val="nil"/>
            </w:tcBorders>
          </w:tcPr>
          <w:p w14:paraId="36A3C346" w14:textId="77777777" w:rsidR="00E9458D" w:rsidRDefault="00E9458D">
            <w:pPr>
              <w:rPr>
                <w:sz w:val="2"/>
                <w:szCs w:val="2"/>
              </w:rPr>
            </w:pPr>
          </w:p>
        </w:tc>
        <w:tc>
          <w:tcPr>
            <w:tcW w:w="3168" w:type="dxa"/>
          </w:tcPr>
          <w:p w14:paraId="4387164B" w14:textId="77777777" w:rsidR="00E9458D" w:rsidRDefault="005C6BD6">
            <w:pPr>
              <w:pStyle w:val="TableParagraph"/>
              <w:spacing w:line="255" w:lineRule="exact"/>
              <w:rPr>
                <w:b/>
                <w:sz w:val="24"/>
              </w:rPr>
            </w:pPr>
            <w:r>
              <w:rPr>
                <w:b/>
                <w:sz w:val="24"/>
              </w:rPr>
              <w:t>Page Number: Page 1 of 5</w:t>
            </w:r>
          </w:p>
        </w:tc>
      </w:tr>
    </w:tbl>
    <w:p w14:paraId="2E97750A" w14:textId="77777777" w:rsidR="00E9458D" w:rsidRDefault="00E9458D">
      <w:pPr>
        <w:pStyle w:val="BodyText"/>
        <w:ind w:left="0" w:firstLine="0"/>
        <w:rPr>
          <w:sz w:val="16"/>
        </w:rPr>
      </w:pPr>
    </w:p>
    <w:p w14:paraId="0371CA11" w14:textId="77777777" w:rsidR="00E9458D" w:rsidRDefault="005C6BD6">
      <w:pPr>
        <w:pStyle w:val="Heading2"/>
        <w:spacing w:before="92"/>
        <w:rPr>
          <w:rFonts w:ascii="Arial"/>
        </w:rPr>
      </w:pPr>
      <w:bookmarkStart w:id="75" w:name="_bookmark75"/>
      <w:bookmarkEnd w:id="75"/>
      <w:r>
        <w:rPr>
          <w:rFonts w:ascii="Arial"/>
        </w:rPr>
        <w:t>Restraint &amp; Seclusion Measures</w:t>
      </w:r>
    </w:p>
    <w:p w14:paraId="3F61A1F4" w14:textId="77777777" w:rsidR="00E9458D" w:rsidRDefault="005C6BD6">
      <w:pPr>
        <w:spacing w:before="138"/>
        <w:ind w:left="1800"/>
        <w:rPr>
          <w:b/>
          <w:sz w:val="24"/>
        </w:rPr>
      </w:pPr>
      <w:r>
        <w:rPr>
          <w:b/>
          <w:sz w:val="24"/>
        </w:rPr>
        <w:t>PURPOSE</w:t>
      </w:r>
    </w:p>
    <w:p w14:paraId="1F8ED4D3" w14:textId="77777777" w:rsidR="00E9458D" w:rsidRDefault="005C6BD6">
      <w:pPr>
        <w:pStyle w:val="ListParagraph"/>
        <w:numPr>
          <w:ilvl w:val="0"/>
          <w:numId w:val="543"/>
        </w:numPr>
        <w:tabs>
          <w:tab w:val="left" w:pos="2085"/>
        </w:tabs>
        <w:rPr>
          <w:sz w:val="24"/>
        </w:rPr>
      </w:pPr>
      <w:r>
        <w:rPr>
          <w:sz w:val="24"/>
        </w:rPr>
        <w:t>To protect clients’</w:t>
      </w:r>
      <w:r>
        <w:rPr>
          <w:spacing w:val="-1"/>
          <w:sz w:val="24"/>
        </w:rPr>
        <w:t xml:space="preserve"> </w:t>
      </w:r>
      <w:r>
        <w:rPr>
          <w:sz w:val="24"/>
        </w:rPr>
        <w:t>rights;</w:t>
      </w:r>
    </w:p>
    <w:p w14:paraId="45876B8F" w14:textId="77777777" w:rsidR="00E9458D" w:rsidRDefault="005C6BD6">
      <w:pPr>
        <w:pStyle w:val="ListParagraph"/>
        <w:numPr>
          <w:ilvl w:val="0"/>
          <w:numId w:val="543"/>
        </w:numPr>
        <w:tabs>
          <w:tab w:val="left" w:pos="2085"/>
        </w:tabs>
        <w:ind w:right="3208"/>
        <w:rPr>
          <w:sz w:val="24"/>
        </w:rPr>
      </w:pPr>
      <w:r>
        <w:rPr>
          <w:sz w:val="24"/>
        </w:rPr>
        <w:t>to ensure the protection of each patient’s physical and emotional health and safety; and,</w:t>
      </w:r>
    </w:p>
    <w:p w14:paraId="77361CAB" w14:textId="77777777" w:rsidR="00E9458D" w:rsidRDefault="005C6BD6">
      <w:pPr>
        <w:pStyle w:val="ListParagraph"/>
        <w:numPr>
          <w:ilvl w:val="0"/>
          <w:numId w:val="543"/>
        </w:numPr>
        <w:tabs>
          <w:tab w:val="left" w:pos="2085"/>
        </w:tabs>
        <w:rPr>
          <w:sz w:val="24"/>
        </w:rPr>
      </w:pPr>
      <w:r>
        <w:rPr>
          <w:sz w:val="24"/>
        </w:rPr>
        <w:t>to deliver high quality</w:t>
      </w:r>
      <w:r>
        <w:rPr>
          <w:spacing w:val="-1"/>
          <w:sz w:val="24"/>
        </w:rPr>
        <w:t xml:space="preserve"> </w:t>
      </w:r>
      <w:r>
        <w:rPr>
          <w:sz w:val="24"/>
        </w:rPr>
        <w:t>care.</w:t>
      </w:r>
    </w:p>
    <w:p w14:paraId="71F6D683" w14:textId="77777777" w:rsidR="00E9458D" w:rsidRDefault="00E9458D">
      <w:pPr>
        <w:pStyle w:val="BodyText"/>
        <w:ind w:left="0" w:firstLine="0"/>
      </w:pPr>
    </w:p>
    <w:p w14:paraId="25904C50" w14:textId="77777777" w:rsidR="00E9458D" w:rsidRDefault="005C6BD6">
      <w:pPr>
        <w:pStyle w:val="Heading2"/>
      </w:pPr>
      <w:r>
        <w:t>DEFINITIONS</w:t>
      </w:r>
    </w:p>
    <w:p w14:paraId="2BCC621F" w14:textId="77777777" w:rsidR="00E9458D" w:rsidRDefault="005C6BD6">
      <w:pPr>
        <w:pStyle w:val="ListParagraph"/>
        <w:numPr>
          <w:ilvl w:val="0"/>
          <w:numId w:val="542"/>
        </w:numPr>
        <w:tabs>
          <w:tab w:val="left" w:pos="2085"/>
        </w:tabs>
        <w:jc w:val="both"/>
        <w:rPr>
          <w:b/>
          <w:sz w:val="24"/>
        </w:rPr>
      </w:pPr>
      <w:r>
        <w:rPr>
          <w:b/>
          <w:sz w:val="24"/>
        </w:rPr>
        <w:t>Physical</w:t>
      </w:r>
      <w:r>
        <w:rPr>
          <w:b/>
          <w:spacing w:val="-1"/>
          <w:sz w:val="24"/>
        </w:rPr>
        <w:t xml:space="preserve"> </w:t>
      </w:r>
      <w:r>
        <w:rPr>
          <w:b/>
          <w:sz w:val="24"/>
        </w:rPr>
        <w:t>Restraints</w:t>
      </w:r>
    </w:p>
    <w:p w14:paraId="5ADCF68F" w14:textId="77777777" w:rsidR="00E9458D" w:rsidRDefault="005C6BD6">
      <w:pPr>
        <w:pStyle w:val="BodyText"/>
        <w:ind w:left="2084" w:right="3204" w:firstLine="0"/>
        <w:jc w:val="both"/>
      </w:pPr>
      <w:r>
        <w:t xml:space="preserve">Physical restraints are items or actions that are used, specifically, to physically restrict or control movement or behavior. They may be attached to a person’s body or create a barrier such as </w:t>
      </w:r>
      <w:proofErr w:type="spellStart"/>
      <w:r>
        <w:t>geri</w:t>
      </w:r>
      <w:proofErr w:type="spellEnd"/>
      <w:r>
        <w:t>-chairs, hand ties, bed railings, bars, belts, vest restraints, wrist restraints, special chairs and bed side rails.</w:t>
      </w:r>
    </w:p>
    <w:p w14:paraId="69EBA7BC" w14:textId="77777777" w:rsidR="00E9458D" w:rsidRDefault="005C6BD6">
      <w:pPr>
        <w:pStyle w:val="Heading2"/>
        <w:numPr>
          <w:ilvl w:val="0"/>
          <w:numId w:val="542"/>
        </w:numPr>
        <w:tabs>
          <w:tab w:val="left" w:pos="2085"/>
        </w:tabs>
        <w:spacing w:before="1"/>
        <w:jc w:val="both"/>
      </w:pPr>
      <w:r>
        <w:t>Chemical</w:t>
      </w:r>
      <w:r>
        <w:rPr>
          <w:spacing w:val="-1"/>
        </w:rPr>
        <w:t xml:space="preserve"> </w:t>
      </w:r>
      <w:r>
        <w:t>Restraints</w:t>
      </w:r>
    </w:p>
    <w:p w14:paraId="108EC4B2" w14:textId="77777777" w:rsidR="00E9458D" w:rsidRDefault="005C6BD6">
      <w:pPr>
        <w:pStyle w:val="BodyText"/>
        <w:ind w:left="2084" w:right="3208" w:firstLine="0"/>
        <w:jc w:val="both"/>
      </w:pPr>
      <w:r>
        <w:t>Chemical restraints are any medication used to control behavior beyond the point of therapeutic</w:t>
      </w:r>
      <w:r>
        <w:rPr>
          <w:spacing w:val="-2"/>
        </w:rPr>
        <w:t xml:space="preserve"> </w:t>
      </w:r>
      <w:r>
        <w:t>benefit.</w:t>
      </w:r>
    </w:p>
    <w:p w14:paraId="501C9BA2" w14:textId="77777777" w:rsidR="00E9458D" w:rsidRDefault="005C6BD6">
      <w:pPr>
        <w:pStyle w:val="Heading2"/>
        <w:numPr>
          <w:ilvl w:val="0"/>
          <w:numId w:val="542"/>
        </w:numPr>
        <w:tabs>
          <w:tab w:val="left" w:pos="2085"/>
        </w:tabs>
        <w:jc w:val="both"/>
      </w:pPr>
      <w:r>
        <w:t>Environmental</w:t>
      </w:r>
      <w:r>
        <w:rPr>
          <w:spacing w:val="-1"/>
        </w:rPr>
        <w:t xml:space="preserve"> </w:t>
      </w:r>
      <w:r>
        <w:t>Restraints</w:t>
      </w:r>
    </w:p>
    <w:p w14:paraId="748B6DD1" w14:textId="77777777" w:rsidR="00E9458D" w:rsidRDefault="005C6BD6">
      <w:pPr>
        <w:pStyle w:val="BodyText"/>
        <w:ind w:left="2084" w:right="3205" w:firstLine="0"/>
        <w:jc w:val="both"/>
      </w:pPr>
      <w:r>
        <w:t>Environmental restraints can include modification of an individual’s surroundings to restrict or control movement such as seclusion rooms and locked doors.</w:t>
      </w:r>
    </w:p>
    <w:p w14:paraId="2400CE35" w14:textId="77777777" w:rsidR="00E9458D" w:rsidRDefault="00E9458D">
      <w:pPr>
        <w:pStyle w:val="BodyText"/>
        <w:ind w:left="0" w:firstLine="0"/>
      </w:pPr>
    </w:p>
    <w:p w14:paraId="4DF394A8" w14:textId="77777777" w:rsidR="00E9458D" w:rsidRDefault="005C6BD6">
      <w:pPr>
        <w:pStyle w:val="Heading2"/>
      </w:pPr>
      <w:r>
        <w:t>POLICY</w:t>
      </w:r>
    </w:p>
    <w:p w14:paraId="149ABCDD" w14:textId="77777777" w:rsidR="00E9458D" w:rsidRDefault="005C6BD6">
      <w:pPr>
        <w:pStyle w:val="ListParagraph"/>
        <w:numPr>
          <w:ilvl w:val="0"/>
          <w:numId w:val="541"/>
        </w:numPr>
        <w:tabs>
          <w:tab w:val="left" w:pos="2145"/>
        </w:tabs>
        <w:ind w:right="3205" w:hanging="285"/>
        <w:jc w:val="both"/>
        <w:rPr>
          <w:sz w:val="24"/>
        </w:rPr>
      </w:pPr>
      <w:r>
        <w:tab/>
      </w:r>
      <w:r>
        <w:rPr>
          <w:sz w:val="24"/>
        </w:rPr>
        <w:t>Right Accord Private Duty- Home Health Care shall follow state regulations for restraining or secluding clients who are receiving in- home services from a home support</w:t>
      </w:r>
      <w:r>
        <w:rPr>
          <w:spacing w:val="-2"/>
          <w:sz w:val="24"/>
        </w:rPr>
        <w:t xml:space="preserve"> </w:t>
      </w:r>
      <w:r>
        <w:rPr>
          <w:sz w:val="24"/>
        </w:rPr>
        <w:t>agency.</w:t>
      </w:r>
    </w:p>
    <w:p w14:paraId="0F4C16DF" w14:textId="77777777" w:rsidR="00E9458D" w:rsidRDefault="005C6BD6">
      <w:pPr>
        <w:pStyle w:val="ListParagraph"/>
        <w:numPr>
          <w:ilvl w:val="0"/>
          <w:numId w:val="541"/>
        </w:numPr>
        <w:tabs>
          <w:tab w:val="left" w:pos="2085"/>
        </w:tabs>
        <w:ind w:right="3204" w:hanging="285"/>
        <w:jc w:val="both"/>
        <w:rPr>
          <w:sz w:val="24"/>
        </w:rPr>
      </w:pPr>
      <w:r>
        <w:rPr>
          <w:sz w:val="24"/>
        </w:rPr>
        <w:t>In the absence of any State regulations regarding the use of restraint or seclusion measures for recipients of in-home services, the Agency shall follow the guidelines established by the Joint Commission (2009), the Omnibus Budget Reconciliation Act of 1987 (OBRA-87) and the Center for Medicaid/Medicare</w:t>
      </w:r>
      <w:r>
        <w:rPr>
          <w:spacing w:val="-2"/>
          <w:sz w:val="24"/>
        </w:rPr>
        <w:t xml:space="preserve"> </w:t>
      </w:r>
      <w:r>
        <w:rPr>
          <w:sz w:val="24"/>
        </w:rPr>
        <w:t>Services.</w:t>
      </w:r>
    </w:p>
    <w:p w14:paraId="75161F68" w14:textId="77777777" w:rsidR="00E9458D" w:rsidRDefault="005C6BD6">
      <w:pPr>
        <w:pStyle w:val="ListParagraph"/>
        <w:numPr>
          <w:ilvl w:val="0"/>
          <w:numId w:val="541"/>
        </w:numPr>
        <w:tabs>
          <w:tab w:val="left" w:pos="2085"/>
        </w:tabs>
        <w:ind w:right="3209" w:hanging="285"/>
        <w:jc w:val="both"/>
        <w:rPr>
          <w:sz w:val="24"/>
        </w:rPr>
      </w:pPr>
      <w:r>
        <w:rPr>
          <w:sz w:val="24"/>
        </w:rPr>
        <w:t>The Agency does not endorse the use of restraints or seclusion unless there are no other options, as determined by a health professional, and providing:</w:t>
      </w:r>
    </w:p>
    <w:p w14:paraId="6CBFD409" w14:textId="77777777" w:rsidR="00E9458D" w:rsidRDefault="00E9458D">
      <w:pPr>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2DD0C2D" w14:textId="77777777">
        <w:trPr>
          <w:trHeight w:val="611"/>
        </w:trPr>
        <w:tc>
          <w:tcPr>
            <w:tcW w:w="5689" w:type="dxa"/>
          </w:tcPr>
          <w:p w14:paraId="163655D5"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3D8789E5" w14:textId="77777777" w:rsidR="00E9458D" w:rsidRDefault="00E9458D">
            <w:pPr>
              <w:pStyle w:val="TableParagraph"/>
              <w:ind w:left="0"/>
              <w:rPr>
                <w:sz w:val="24"/>
              </w:rPr>
            </w:pPr>
          </w:p>
          <w:p w14:paraId="13C1F4E7" w14:textId="77777777" w:rsidR="00E9458D" w:rsidRDefault="005C6BD6">
            <w:pPr>
              <w:pStyle w:val="TableParagraph"/>
              <w:ind w:left="487"/>
              <w:rPr>
                <w:sz w:val="20"/>
              </w:rPr>
            </w:pPr>
            <w:r>
              <w:rPr>
                <w:noProof/>
                <w:sz w:val="20"/>
              </w:rPr>
              <w:drawing>
                <wp:inline distT="0" distB="0" distL="0" distR="0" wp14:anchorId="27EF57AD" wp14:editId="24035DA5">
                  <wp:extent cx="1390695" cy="966501"/>
                  <wp:effectExtent l="0" t="0" r="0" b="0"/>
                  <wp:docPr id="52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3940955" w14:textId="77777777">
        <w:trPr>
          <w:trHeight w:val="1184"/>
        </w:trPr>
        <w:tc>
          <w:tcPr>
            <w:tcW w:w="5689" w:type="dxa"/>
          </w:tcPr>
          <w:p w14:paraId="4528CE0C" w14:textId="77777777" w:rsidR="00E9458D" w:rsidRDefault="00E9458D">
            <w:pPr>
              <w:pStyle w:val="TableParagraph"/>
              <w:spacing w:before="1"/>
              <w:ind w:left="0"/>
              <w:rPr>
                <w:sz w:val="24"/>
              </w:rPr>
            </w:pPr>
          </w:p>
          <w:p w14:paraId="497588F0"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3D132C37" w14:textId="77777777" w:rsidR="00E9458D" w:rsidRDefault="00E9458D">
            <w:pPr>
              <w:rPr>
                <w:sz w:val="2"/>
                <w:szCs w:val="2"/>
              </w:rPr>
            </w:pPr>
          </w:p>
        </w:tc>
      </w:tr>
      <w:tr w:rsidR="00E9458D" w14:paraId="337C3EFC" w14:textId="77777777">
        <w:trPr>
          <w:trHeight w:val="277"/>
        </w:trPr>
        <w:tc>
          <w:tcPr>
            <w:tcW w:w="5689" w:type="dxa"/>
            <w:vMerge w:val="restart"/>
          </w:tcPr>
          <w:p w14:paraId="0136C312" w14:textId="77777777" w:rsidR="00E9458D" w:rsidRDefault="00E9458D">
            <w:pPr>
              <w:pStyle w:val="TableParagraph"/>
              <w:spacing w:before="1"/>
              <w:ind w:left="0"/>
              <w:rPr>
                <w:sz w:val="24"/>
              </w:rPr>
            </w:pPr>
          </w:p>
          <w:p w14:paraId="2CE63E11" w14:textId="77777777" w:rsidR="00E9458D" w:rsidRDefault="005C6BD6">
            <w:pPr>
              <w:pStyle w:val="TableParagraph"/>
              <w:rPr>
                <w:b/>
                <w:sz w:val="24"/>
              </w:rPr>
            </w:pPr>
            <w:r>
              <w:rPr>
                <w:b/>
                <w:sz w:val="24"/>
              </w:rPr>
              <w:t>Policy Title: Restraint &amp; Seclusion Measures</w:t>
            </w:r>
          </w:p>
        </w:tc>
        <w:tc>
          <w:tcPr>
            <w:tcW w:w="3168" w:type="dxa"/>
          </w:tcPr>
          <w:p w14:paraId="17E7D251"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3.230</w:t>
            </w:r>
          </w:p>
        </w:tc>
      </w:tr>
      <w:tr w:rsidR="00E9458D" w14:paraId="2FE32190" w14:textId="77777777">
        <w:trPr>
          <w:trHeight w:val="275"/>
        </w:trPr>
        <w:tc>
          <w:tcPr>
            <w:tcW w:w="5689" w:type="dxa"/>
            <w:vMerge/>
            <w:tcBorders>
              <w:top w:val="nil"/>
            </w:tcBorders>
          </w:tcPr>
          <w:p w14:paraId="40892BAA" w14:textId="77777777" w:rsidR="00E9458D" w:rsidRDefault="00E9458D">
            <w:pPr>
              <w:rPr>
                <w:sz w:val="2"/>
                <w:szCs w:val="2"/>
              </w:rPr>
            </w:pPr>
          </w:p>
        </w:tc>
        <w:tc>
          <w:tcPr>
            <w:tcW w:w="3168" w:type="dxa"/>
          </w:tcPr>
          <w:p w14:paraId="695D0058" w14:textId="77777777" w:rsidR="00E9458D" w:rsidRDefault="005C6BD6">
            <w:pPr>
              <w:pStyle w:val="TableParagraph"/>
              <w:spacing w:line="255" w:lineRule="exact"/>
              <w:rPr>
                <w:b/>
                <w:sz w:val="24"/>
              </w:rPr>
            </w:pPr>
            <w:r>
              <w:rPr>
                <w:b/>
                <w:sz w:val="24"/>
              </w:rPr>
              <w:t>Effective Date:</w:t>
            </w:r>
          </w:p>
        </w:tc>
      </w:tr>
      <w:tr w:rsidR="00E9458D" w14:paraId="046274ED" w14:textId="77777777">
        <w:trPr>
          <w:trHeight w:val="275"/>
        </w:trPr>
        <w:tc>
          <w:tcPr>
            <w:tcW w:w="5689" w:type="dxa"/>
            <w:vMerge/>
            <w:tcBorders>
              <w:top w:val="nil"/>
            </w:tcBorders>
          </w:tcPr>
          <w:p w14:paraId="378B52E0" w14:textId="77777777" w:rsidR="00E9458D" w:rsidRDefault="00E9458D">
            <w:pPr>
              <w:rPr>
                <w:sz w:val="2"/>
                <w:szCs w:val="2"/>
              </w:rPr>
            </w:pPr>
          </w:p>
        </w:tc>
        <w:tc>
          <w:tcPr>
            <w:tcW w:w="3168" w:type="dxa"/>
          </w:tcPr>
          <w:p w14:paraId="76F732BD" w14:textId="77777777" w:rsidR="00E9458D" w:rsidRDefault="005C6BD6">
            <w:pPr>
              <w:pStyle w:val="TableParagraph"/>
              <w:spacing w:line="255" w:lineRule="exact"/>
              <w:rPr>
                <w:b/>
                <w:sz w:val="24"/>
              </w:rPr>
            </w:pPr>
            <w:r>
              <w:rPr>
                <w:b/>
                <w:sz w:val="24"/>
              </w:rPr>
              <w:t>Revision Date:</w:t>
            </w:r>
          </w:p>
        </w:tc>
      </w:tr>
      <w:tr w:rsidR="00E9458D" w14:paraId="347A8851" w14:textId="77777777">
        <w:trPr>
          <w:trHeight w:val="276"/>
        </w:trPr>
        <w:tc>
          <w:tcPr>
            <w:tcW w:w="5689" w:type="dxa"/>
            <w:vMerge/>
            <w:tcBorders>
              <w:top w:val="nil"/>
            </w:tcBorders>
          </w:tcPr>
          <w:p w14:paraId="502C49BD" w14:textId="77777777" w:rsidR="00E9458D" w:rsidRDefault="00E9458D">
            <w:pPr>
              <w:rPr>
                <w:sz w:val="2"/>
                <w:szCs w:val="2"/>
              </w:rPr>
            </w:pPr>
          </w:p>
        </w:tc>
        <w:tc>
          <w:tcPr>
            <w:tcW w:w="3168" w:type="dxa"/>
          </w:tcPr>
          <w:p w14:paraId="4E15C6DA" w14:textId="77777777" w:rsidR="00E9458D" w:rsidRDefault="005C6BD6">
            <w:pPr>
              <w:pStyle w:val="TableParagraph"/>
              <w:spacing w:before="1" w:line="255" w:lineRule="exact"/>
              <w:rPr>
                <w:b/>
                <w:sz w:val="24"/>
              </w:rPr>
            </w:pPr>
            <w:r>
              <w:rPr>
                <w:b/>
                <w:sz w:val="24"/>
              </w:rPr>
              <w:t>Approved By:</w:t>
            </w:r>
          </w:p>
        </w:tc>
      </w:tr>
      <w:tr w:rsidR="00E9458D" w14:paraId="6B847C5C" w14:textId="77777777">
        <w:trPr>
          <w:trHeight w:val="275"/>
        </w:trPr>
        <w:tc>
          <w:tcPr>
            <w:tcW w:w="5689" w:type="dxa"/>
            <w:vMerge/>
            <w:tcBorders>
              <w:top w:val="nil"/>
            </w:tcBorders>
          </w:tcPr>
          <w:p w14:paraId="5BCC4D36" w14:textId="77777777" w:rsidR="00E9458D" w:rsidRDefault="00E9458D">
            <w:pPr>
              <w:rPr>
                <w:sz w:val="2"/>
                <w:szCs w:val="2"/>
              </w:rPr>
            </w:pPr>
          </w:p>
        </w:tc>
        <w:tc>
          <w:tcPr>
            <w:tcW w:w="3168" w:type="dxa"/>
          </w:tcPr>
          <w:p w14:paraId="47BAFCE3" w14:textId="77777777" w:rsidR="00E9458D" w:rsidRDefault="005C6BD6">
            <w:pPr>
              <w:pStyle w:val="TableParagraph"/>
              <w:spacing w:line="255" w:lineRule="exact"/>
              <w:rPr>
                <w:b/>
                <w:sz w:val="24"/>
              </w:rPr>
            </w:pPr>
            <w:r>
              <w:rPr>
                <w:b/>
                <w:sz w:val="24"/>
              </w:rPr>
              <w:t>Page Number: Page 2 of 5</w:t>
            </w:r>
          </w:p>
        </w:tc>
      </w:tr>
    </w:tbl>
    <w:p w14:paraId="54A3C4D7" w14:textId="77777777" w:rsidR="00E9458D" w:rsidRDefault="00E9458D">
      <w:pPr>
        <w:pStyle w:val="BodyText"/>
        <w:spacing w:before="2"/>
        <w:ind w:left="0" w:firstLine="0"/>
        <w:rPr>
          <w:sz w:val="16"/>
        </w:rPr>
      </w:pPr>
    </w:p>
    <w:p w14:paraId="29C349D8" w14:textId="77777777" w:rsidR="00E9458D" w:rsidRDefault="005C6BD6">
      <w:pPr>
        <w:pStyle w:val="ListParagraph"/>
        <w:numPr>
          <w:ilvl w:val="1"/>
          <w:numId w:val="541"/>
        </w:numPr>
        <w:tabs>
          <w:tab w:val="left" w:pos="2368"/>
        </w:tabs>
        <w:spacing w:before="90"/>
        <w:ind w:right="3208"/>
        <w:jc w:val="both"/>
        <w:rPr>
          <w:sz w:val="24"/>
        </w:rPr>
      </w:pPr>
      <w:r>
        <w:rPr>
          <w:sz w:val="24"/>
        </w:rPr>
        <w:t>the restraint or seclusion measure is ordered, in writing, by a Physician and evidence of this order is documented in the client’s file; and,</w:t>
      </w:r>
    </w:p>
    <w:p w14:paraId="43F49FDC" w14:textId="77777777" w:rsidR="00E9458D" w:rsidRDefault="005C6BD6">
      <w:pPr>
        <w:pStyle w:val="ListParagraph"/>
        <w:numPr>
          <w:ilvl w:val="1"/>
          <w:numId w:val="541"/>
        </w:numPr>
        <w:tabs>
          <w:tab w:val="left" w:pos="2368"/>
        </w:tabs>
        <w:ind w:right="3207"/>
        <w:jc w:val="both"/>
        <w:rPr>
          <w:sz w:val="24"/>
        </w:rPr>
      </w:pPr>
      <w:r>
        <w:rPr>
          <w:sz w:val="24"/>
        </w:rPr>
        <w:t>the individual assigned to care for the client is a Registered Nurse who has been appropriately trained to care for individuals who are restrained or</w:t>
      </w:r>
      <w:r>
        <w:rPr>
          <w:spacing w:val="-1"/>
          <w:sz w:val="24"/>
        </w:rPr>
        <w:t xml:space="preserve"> </w:t>
      </w:r>
      <w:r>
        <w:rPr>
          <w:sz w:val="24"/>
        </w:rPr>
        <w:t>secluded.</w:t>
      </w:r>
    </w:p>
    <w:p w14:paraId="1AA5A433" w14:textId="77777777" w:rsidR="00E9458D" w:rsidRDefault="005C6BD6">
      <w:pPr>
        <w:pStyle w:val="ListParagraph"/>
        <w:numPr>
          <w:ilvl w:val="0"/>
          <w:numId w:val="541"/>
        </w:numPr>
        <w:tabs>
          <w:tab w:val="left" w:pos="2085"/>
        </w:tabs>
        <w:ind w:right="3207" w:hanging="285"/>
        <w:jc w:val="both"/>
        <w:rPr>
          <w:sz w:val="24"/>
        </w:rPr>
      </w:pPr>
      <w:r>
        <w:rPr>
          <w:sz w:val="24"/>
        </w:rPr>
        <w:t>In an emergency situation, in-home workers may temporarily restrain or seclude a client, in accordance with the procedures outlined in this policy,</w:t>
      </w:r>
      <w:r>
        <w:rPr>
          <w:spacing w:val="-1"/>
          <w:sz w:val="24"/>
        </w:rPr>
        <w:t xml:space="preserve"> </w:t>
      </w:r>
      <w:r>
        <w:rPr>
          <w:sz w:val="24"/>
        </w:rPr>
        <w:t>when:</w:t>
      </w:r>
    </w:p>
    <w:p w14:paraId="5F98F3DE" w14:textId="77777777" w:rsidR="00E9458D" w:rsidRDefault="005C6BD6">
      <w:pPr>
        <w:pStyle w:val="ListParagraph"/>
        <w:numPr>
          <w:ilvl w:val="1"/>
          <w:numId w:val="541"/>
        </w:numPr>
        <w:tabs>
          <w:tab w:val="left" w:pos="2521"/>
        </w:tabs>
        <w:ind w:left="2520" w:hanging="361"/>
        <w:jc w:val="both"/>
        <w:rPr>
          <w:sz w:val="24"/>
        </w:rPr>
      </w:pPr>
      <w:r>
        <w:rPr>
          <w:sz w:val="24"/>
        </w:rPr>
        <w:t>less restrictive measures have proven to be ineffective;</w:t>
      </w:r>
      <w:r>
        <w:rPr>
          <w:spacing w:val="-1"/>
          <w:sz w:val="24"/>
        </w:rPr>
        <w:t xml:space="preserve"> </w:t>
      </w:r>
      <w:r>
        <w:rPr>
          <w:sz w:val="24"/>
        </w:rPr>
        <w:t>and,</w:t>
      </w:r>
    </w:p>
    <w:p w14:paraId="09D08676" w14:textId="77777777" w:rsidR="00E9458D" w:rsidRDefault="00E9458D">
      <w:pPr>
        <w:pStyle w:val="BodyText"/>
        <w:ind w:left="0" w:firstLine="0"/>
      </w:pPr>
    </w:p>
    <w:p w14:paraId="1FC3052E" w14:textId="77777777" w:rsidR="00E9458D" w:rsidRDefault="005C6BD6">
      <w:pPr>
        <w:pStyle w:val="ListParagraph"/>
        <w:numPr>
          <w:ilvl w:val="1"/>
          <w:numId w:val="541"/>
        </w:numPr>
        <w:tabs>
          <w:tab w:val="left" w:pos="2521"/>
        </w:tabs>
        <w:ind w:left="2520" w:right="3210" w:hanging="360"/>
        <w:rPr>
          <w:sz w:val="24"/>
        </w:rPr>
      </w:pPr>
      <w:r>
        <w:rPr>
          <w:sz w:val="24"/>
        </w:rPr>
        <w:t>the lives or safety of the client, worker and/or others are threatened.</w:t>
      </w:r>
    </w:p>
    <w:p w14:paraId="17AA84EA" w14:textId="77777777" w:rsidR="00E9458D" w:rsidRDefault="00E9458D">
      <w:pPr>
        <w:pStyle w:val="BodyText"/>
        <w:ind w:left="0" w:firstLine="0"/>
      </w:pPr>
    </w:p>
    <w:p w14:paraId="03B9B843" w14:textId="77777777" w:rsidR="00E9458D" w:rsidRDefault="005C6BD6">
      <w:pPr>
        <w:pStyle w:val="Heading2"/>
      </w:pPr>
      <w:r>
        <w:t>PROCEDURES</w:t>
      </w:r>
    </w:p>
    <w:p w14:paraId="06DE9F1C" w14:textId="77777777" w:rsidR="00E9458D" w:rsidRDefault="005C6BD6">
      <w:pPr>
        <w:pStyle w:val="ListParagraph"/>
        <w:numPr>
          <w:ilvl w:val="0"/>
          <w:numId w:val="540"/>
        </w:numPr>
        <w:tabs>
          <w:tab w:val="left" w:pos="2085"/>
        </w:tabs>
        <w:spacing w:before="1"/>
        <w:ind w:right="3210"/>
        <w:jc w:val="both"/>
        <w:rPr>
          <w:sz w:val="24"/>
        </w:rPr>
      </w:pPr>
      <w:r>
        <w:rPr>
          <w:sz w:val="24"/>
        </w:rPr>
        <w:t>The Agency shall provide clients or clients’ representatives with formal notice of their restraint and seclusion rights before the Agency commences the delivery of home care</w:t>
      </w:r>
      <w:r>
        <w:rPr>
          <w:spacing w:val="-4"/>
          <w:sz w:val="24"/>
        </w:rPr>
        <w:t xml:space="preserve"> </w:t>
      </w:r>
      <w:r>
        <w:rPr>
          <w:sz w:val="24"/>
        </w:rPr>
        <w:t>services.</w:t>
      </w:r>
    </w:p>
    <w:p w14:paraId="258AB490" w14:textId="77777777" w:rsidR="00E9458D" w:rsidRDefault="005C6BD6">
      <w:pPr>
        <w:pStyle w:val="ListParagraph"/>
        <w:numPr>
          <w:ilvl w:val="0"/>
          <w:numId w:val="540"/>
        </w:numPr>
        <w:tabs>
          <w:tab w:val="left" w:pos="2085"/>
        </w:tabs>
        <w:ind w:right="3210"/>
        <w:jc w:val="both"/>
        <w:rPr>
          <w:sz w:val="24"/>
        </w:rPr>
      </w:pPr>
      <w:r>
        <w:rPr>
          <w:sz w:val="24"/>
        </w:rPr>
        <w:t>Client rights shall include freedom from restraints and seclusion in any form if used as a means of coercion, discipline, staff convenience or retaliation.</w:t>
      </w:r>
    </w:p>
    <w:p w14:paraId="553DC56A" w14:textId="77777777" w:rsidR="00E9458D" w:rsidRDefault="005C6BD6">
      <w:pPr>
        <w:pStyle w:val="ListParagraph"/>
        <w:numPr>
          <w:ilvl w:val="0"/>
          <w:numId w:val="540"/>
        </w:numPr>
        <w:tabs>
          <w:tab w:val="left" w:pos="2085"/>
        </w:tabs>
        <w:ind w:right="3206"/>
        <w:jc w:val="both"/>
        <w:rPr>
          <w:sz w:val="24"/>
        </w:rPr>
      </w:pPr>
      <w:r>
        <w:rPr>
          <w:sz w:val="24"/>
        </w:rPr>
        <w:t>If in-home workers note or become aware of non-urgent behavioral issues or other issues with clients, they shall report them to the Supervisor, as soon as</w:t>
      </w:r>
      <w:r>
        <w:rPr>
          <w:spacing w:val="-3"/>
          <w:sz w:val="24"/>
        </w:rPr>
        <w:t xml:space="preserve"> </w:t>
      </w:r>
      <w:r>
        <w:rPr>
          <w:sz w:val="24"/>
        </w:rPr>
        <w:t>possible.</w:t>
      </w:r>
    </w:p>
    <w:p w14:paraId="3DCB49D3" w14:textId="77777777" w:rsidR="00E9458D" w:rsidRDefault="005C6BD6">
      <w:pPr>
        <w:pStyle w:val="ListParagraph"/>
        <w:numPr>
          <w:ilvl w:val="0"/>
          <w:numId w:val="540"/>
        </w:numPr>
        <w:tabs>
          <w:tab w:val="left" w:pos="2085"/>
        </w:tabs>
        <w:ind w:right="3209"/>
        <w:jc w:val="both"/>
        <w:rPr>
          <w:sz w:val="24"/>
        </w:rPr>
      </w:pPr>
      <w:r>
        <w:rPr>
          <w:sz w:val="24"/>
        </w:rPr>
        <w:t>The Supervisor shall follow-up with the in home worker’s non urgent concerns and, as indicated, refer the client to a health care professional for assessment and development of an individualized care</w:t>
      </w:r>
      <w:r>
        <w:rPr>
          <w:spacing w:val="-4"/>
          <w:sz w:val="24"/>
        </w:rPr>
        <w:t xml:space="preserve"> </w:t>
      </w:r>
      <w:r>
        <w:rPr>
          <w:sz w:val="24"/>
        </w:rPr>
        <w:t>plan.</w:t>
      </w:r>
    </w:p>
    <w:p w14:paraId="3ADC0715" w14:textId="77777777" w:rsidR="00E9458D" w:rsidRDefault="005C6BD6">
      <w:pPr>
        <w:pStyle w:val="ListParagraph"/>
        <w:numPr>
          <w:ilvl w:val="0"/>
          <w:numId w:val="540"/>
        </w:numPr>
        <w:tabs>
          <w:tab w:val="left" w:pos="2085"/>
        </w:tabs>
        <w:jc w:val="both"/>
        <w:rPr>
          <w:sz w:val="24"/>
        </w:rPr>
      </w:pPr>
      <w:r>
        <w:rPr>
          <w:sz w:val="24"/>
        </w:rPr>
        <w:t>Urgent behavioral issues or other urgent issues should be handled</w:t>
      </w:r>
      <w:r>
        <w:rPr>
          <w:spacing w:val="-3"/>
          <w:sz w:val="24"/>
        </w:rPr>
        <w:t xml:space="preserve"> </w:t>
      </w:r>
      <w:r>
        <w:rPr>
          <w:sz w:val="24"/>
        </w:rPr>
        <w:t>by:</w:t>
      </w:r>
    </w:p>
    <w:p w14:paraId="26088BE5" w14:textId="77777777" w:rsidR="00E9458D" w:rsidRDefault="005C6BD6">
      <w:pPr>
        <w:pStyle w:val="ListParagraph"/>
        <w:numPr>
          <w:ilvl w:val="1"/>
          <w:numId w:val="540"/>
        </w:numPr>
        <w:tabs>
          <w:tab w:val="left" w:pos="2580"/>
          <w:tab w:val="left" w:pos="2581"/>
        </w:tabs>
        <w:ind w:hanging="421"/>
        <w:rPr>
          <w:sz w:val="24"/>
        </w:rPr>
      </w:pPr>
      <w:r>
        <w:rPr>
          <w:sz w:val="24"/>
        </w:rPr>
        <w:t>ensuring the safety of client, worker and/or</w:t>
      </w:r>
      <w:r>
        <w:rPr>
          <w:spacing w:val="-6"/>
          <w:sz w:val="24"/>
        </w:rPr>
        <w:t xml:space="preserve"> </w:t>
      </w:r>
      <w:r>
        <w:rPr>
          <w:sz w:val="24"/>
        </w:rPr>
        <w:t>others;</w:t>
      </w:r>
    </w:p>
    <w:p w14:paraId="30EB8CCF" w14:textId="77777777" w:rsidR="00E9458D" w:rsidRDefault="005C6BD6">
      <w:pPr>
        <w:pStyle w:val="ListParagraph"/>
        <w:numPr>
          <w:ilvl w:val="1"/>
          <w:numId w:val="540"/>
        </w:numPr>
        <w:tabs>
          <w:tab w:val="left" w:pos="2580"/>
          <w:tab w:val="left" w:pos="2581"/>
        </w:tabs>
        <w:ind w:hanging="421"/>
        <w:rPr>
          <w:sz w:val="24"/>
        </w:rPr>
      </w:pPr>
      <w:r>
        <w:rPr>
          <w:sz w:val="24"/>
        </w:rPr>
        <w:t>contacting emergency resources immediately;</w:t>
      </w:r>
      <w:r>
        <w:rPr>
          <w:spacing w:val="-9"/>
          <w:sz w:val="24"/>
        </w:rPr>
        <w:t xml:space="preserve"> </w:t>
      </w:r>
      <w:r>
        <w:rPr>
          <w:sz w:val="24"/>
        </w:rPr>
        <w:t>and,</w:t>
      </w:r>
    </w:p>
    <w:p w14:paraId="5785B904" w14:textId="77777777" w:rsidR="00E9458D" w:rsidRDefault="005C6BD6">
      <w:pPr>
        <w:pStyle w:val="ListParagraph"/>
        <w:numPr>
          <w:ilvl w:val="1"/>
          <w:numId w:val="540"/>
        </w:numPr>
        <w:tabs>
          <w:tab w:val="left" w:pos="2580"/>
          <w:tab w:val="left" w:pos="2581"/>
        </w:tabs>
        <w:ind w:hanging="421"/>
        <w:rPr>
          <w:sz w:val="24"/>
        </w:rPr>
      </w:pPr>
      <w:r>
        <w:rPr>
          <w:sz w:val="24"/>
        </w:rPr>
        <w:t>notifying the Agency Supervisor as soon as</w:t>
      </w:r>
      <w:r>
        <w:rPr>
          <w:spacing w:val="-1"/>
          <w:sz w:val="24"/>
        </w:rPr>
        <w:t xml:space="preserve"> </w:t>
      </w:r>
      <w:r>
        <w:rPr>
          <w:sz w:val="24"/>
        </w:rPr>
        <w:t>possible.</w:t>
      </w:r>
    </w:p>
    <w:p w14:paraId="4017A3CC" w14:textId="77777777" w:rsidR="00E9458D" w:rsidRDefault="005C6BD6">
      <w:pPr>
        <w:pStyle w:val="ListParagraph"/>
        <w:numPr>
          <w:ilvl w:val="0"/>
          <w:numId w:val="540"/>
        </w:numPr>
        <w:tabs>
          <w:tab w:val="left" w:pos="2145"/>
        </w:tabs>
        <w:ind w:right="3208"/>
        <w:jc w:val="both"/>
        <w:rPr>
          <w:sz w:val="24"/>
        </w:rPr>
      </w:pPr>
      <w:r>
        <w:tab/>
      </w:r>
      <w:r>
        <w:rPr>
          <w:sz w:val="24"/>
        </w:rPr>
        <w:t>In-home workers shall be encouraged to make the client’s environment as safe as possible and to maintain the client’s customary routine to off-set negative behavioral</w:t>
      </w:r>
      <w:r>
        <w:rPr>
          <w:spacing w:val="-1"/>
          <w:sz w:val="24"/>
        </w:rPr>
        <w:t xml:space="preserve"> </w:t>
      </w:r>
      <w:r>
        <w:rPr>
          <w:sz w:val="24"/>
        </w:rPr>
        <w:t>escalations.</w:t>
      </w:r>
    </w:p>
    <w:p w14:paraId="65F39EAD" w14:textId="77777777" w:rsidR="00E9458D" w:rsidRDefault="005C6BD6">
      <w:pPr>
        <w:pStyle w:val="ListParagraph"/>
        <w:numPr>
          <w:ilvl w:val="0"/>
          <w:numId w:val="540"/>
        </w:numPr>
        <w:tabs>
          <w:tab w:val="left" w:pos="2085"/>
        </w:tabs>
        <w:ind w:right="3210"/>
        <w:jc w:val="both"/>
        <w:rPr>
          <w:sz w:val="24"/>
        </w:rPr>
      </w:pPr>
      <w:r>
        <w:rPr>
          <w:sz w:val="24"/>
        </w:rPr>
        <w:t>In-home workers may apply measures that have been recommended to inhibit the need for restraints and seclusion,</w:t>
      </w:r>
      <w:r>
        <w:rPr>
          <w:spacing w:val="-3"/>
          <w:sz w:val="24"/>
        </w:rPr>
        <w:t xml:space="preserve"> </w:t>
      </w:r>
      <w:r>
        <w:rPr>
          <w:sz w:val="24"/>
        </w:rPr>
        <w:t>providing:</w:t>
      </w:r>
    </w:p>
    <w:p w14:paraId="4E1B3D52" w14:textId="77777777" w:rsidR="00E9458D" w:rsidRDefault="00E9458D">
      <w:pPr>
        <w:jc w:val="both"/>
        <w:rPr>
          <w:sz w:val="24"/>
        </w:rPr>
        <w:sectPr w:rsidR="00E9458D">
          <w:footerReference w:type="default" r:id="rId86"/>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0F95E4E" w14:textId="77777777">
        <w:trPr>
          <w:trHeight w:val="611"/>
        </w:trPr>
        <w:tc>
          <w:tcPr>
            <w:tcW w:w="5689" w:type="dxa"/>
          </w:tcPr>
          <w:p w14:paraId="060C50E7"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218866CA" w14:textId="77777777" w:rsidR="00E9458D" w:rsidRDefault="00E9458D">
            <w:pPr>
              <w:pStyle w:val="TableParagraph"/>
              <w:ind w:left="0"/>
              <w:rPr>
                <w:sz w:val="24"/>
              </w:rPr>
            </w:pPr>
          </w:p>
          <w:p w14:paraId="08DC280E" w14:textId="77777777" w:rsidR="00E9458D" w:rsidRDefault="005C6BD6">
            <w:pPr>
              <w:pStyle w:val="TableParagraph"/>
              <w:ind w:left="487"/>
              <w:rPr>
                <w:sz w:val="20"/>
              </w:rPr>
            </w:pPr>
            <w:r>
              <w:rPr>
                <w:noProof/>
                <w:sz w:val="20"/>
              </w:rPr>
              <w:drawing>
                <wp:inline distT="0" distB="0" distL="0" distR="0" wp14:anchorId="302C3598" wp14:editId="2B10D9F8">
                  <wp:extent cx="1390695" cy="966501"/>
                  <wp:effectExtent l="0" t="0" r="0" b="0"/>
                  <wp:docPr id="52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653322E" w14:textId="77777777">
        <w:trPr>
          <w:trHeight w:val="1184"/>
        </w:trPr>
        <w:tc>
          <w:tcPr>
            <w:tcW w:w="5689" w:type="dxa"/>
          </w:tcPr>
          <w:p w14:paraId="79A3992B" w14:textId="77777777" w:rsidR="00E9458D" w:rsidRDefault="00E9458D">
            <w:pPr>
              <w:pStyle w:val="TableParagraph"/>
              <w:spacing w:before="1"/>
              <w:ind w:left="0"/>
              <w:rPr>
                <w:sz w:val="24"/>
              </w:rPr>
            </w:pPr>
          </w:p>
          <w:p w14:paraId="143807BA"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448D2863" w14:textId="77777777" w:rsidR="00E9458D" w:rsidRDefault="00E9458D">
            <w:pPr>
              <w:rPr>
                <w:sz w:val="2"/>
                <w:szCs w:val="2"/>
              </w:rPr>
            </w:pPr>
          </w:p>
        </w:tc>
      </w:tr>
      <w:tr w:rsidR="00E9458D" w14:paraId="63A2F0F6" w14:textId="77777777">
        <w:trPr>
          <w:trHeight w:val="277"/>
        </w:trPr>
        <w:tc>
          <w:tcPr>
            <w:tcW w:w="5689" w:type="dxa"/>
            <w:vMerge w:val="restart"/>
          </w:tcPr>
          <w:p w14:paraId="70B91534" w14:textId="77777777" w:rsidR="00E9458D" w:rsidRDefault="00E9458D">
            <w:pPr>
              <w:pStyle w:val="TableParagraph"/>
              <w:spacing w:before="1"/>
              <w:ind w:left="0"/>
              <w:rPr>
                <w:sz w:val="24"/>
              </w:rPr>
            </w:pPr>
          </w:p>
          <w:p w14:paraId="076F6DE5" w14:textId="77777777" w:rsidR="00E9458D" w:rsidRDefault="005C6BD6">
            <w:pPr>
              <w:pStyle w:val="TableParagraph"/>
              <w:rPr>
                <w:b/>
                <w:sz w:val="24"/>
              </w:rPr>
            </w:pPr>
            <w:r>
              <w:rPr>
                <w:b/>
                <w:sz w:val="24"/>
              </w:rPr>
              <w:t>Policy Title: Restraint &amp; Seclusion Measures</w:t>
            </w:r>
          </w:p>
        </w:tc>
        <w:tc>
          <w:tcPr>
            <w:tcW w:w="3168" w:type="dxa"/>
          </w:tcPr>
          <w:p w14:paraId="58D7A35C"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3.230</w:t>
            </w:r>
          </w:p>
        </w:tc>
      </w:tr>
      <w:tr w:rsidR="00E9458D" w14:paraId="736BC458" w14:textId="77777777">
        <w:trPr>
          <w:trHeight w:val="275"/>
        </w:trPr>
        <w:tc>
          <w:tcPr>
            <w:tcW w:w="5689" w:type="dxa"/>
            <w:vMerge/>
            <w:tcBorders>
              <w:top w:val="nil"/>
            </w:tcBorders>
          </w:tcPr>
          <w:p w14:paraId="7D0306D3" w14:textId="77777777" w:rsidR="00E9458D" w:rsidRDefault="00E9458D">
            <w:pPr>
              <w:rPr>
                <w:sz w:val="2"/>
                <w:szCs w:val="2"/>
              </w:rPr>
            </w:pPr>
          </w:p>
        </w:tc>
        <w:tc>
          <w:tcPr>
            <w:tcW w:w="3168" w:type="dxa"/>
          </w:tcPr>
          <w:p w14:paraId="7829B759" w14:textId="77777777" w:rsidR="00E9458D" w:rsidRDefault="005C6BD6">
            <w:pPr>
              <w:pStyle w:val="TableParagraph"/>
              <w:spacing w:line="255" w:lineRule="exact"/>
              <w:rPr>
                <w:b/>
                <w:sz w:val="24"/>
              </w:rPr>
            </w:pPr>
            <w:r>
              <w:rPr>
                <w:b/>
                <w:sz w:val="24"/>
              </w:rPr>
              <w:t>Effective Date:</w:t>
            </w:r>
          </w:p>
        </w:tc>
      </w:tr>
      <w:tr w:rsidR="00E9458D" w14:paraId="1CB8815A" w14:textId="77777777">
        <w:trPr>
          <w:trHeight w:val="275"/>
        </w:trPr>
        <w:tc>
          <w:tcPr>
            <w:tcW w:w="5689" w:type="dxa"/>
            <w:vMerge/>
            <w:tcBorders>
              <w:top w:val="nil"/>
            </w:tcBorders>
          </w:tcPr>
          <w:p w14:paraId="08585D48" w14:textId="77777777" w:rsidR="00E9458D" w:rsidRDefault="00E9458D">
            <w:pPr>
              <w:rPr>
                <w:sz w:val="2"/>
                <w:szCs w:val="2"/>
              </w:rPr>
            </w:pPr>
          </w:p>
        </w:tc>
        <w:tc>
          <w:tcPr>
            <w:tcW w:w="3168" w:type="dxa"/>
          </w:tcPr>
          <w:p w14:paraId="40FF49A1" w14:textId="77777777" w:rsidR="00E9458D" w:rsidRDefault="005C6BD6">
            <w:pPr>
              <w:pStyle w:val="TableParagraph"/>
              <w:spacing w:line="255" w:lineRule="exact"/>
              <w:rPr>
                <w:b/>
                <w:sz w:val="24"/>
              </w:rPr>
            </w:pPr>
            <w:r>
              <w:rPr>
                <w:b/>
                <w:sz w:val="24"/>
              </w:rPr>
              <w:t>Revision Date:</w:t>
            </w:r>
          </w:p>
        </w:tc>
      </w:tr>
      <w:tr w:rsidR="00E9458D" w14:paraId="4489CDB7" w14:textId="77777777">
        <w:trPr>
          <w:trHeight w:val="276"/>
        </w:trPr>
        <w:tc>
          <w:tcPr>
            <w:tcW w:w="5689" w:type="dxa"/>
            <w:vMerge/>
            <w:tcBorders>
              <w:top w:val="nil"/>
            </w:tcBorders>
          </w:tcPr>
          <w:p w14:paraId="6D4727B1" w14:textId="77777777" w:rsidR="00E9458D" w:rsidRDefault="00E9458D">
            <w:pPr>
              <w:rPr>
                <w:sz w:val="2"/>
                <w:szCs w:val="2"/>
              </w:rPr>
            </w:pPr>
          </w:p>
        </w:tc>
        <w:tc>
          <w:tcPr>
            <w:tcW w:w="3168" w:type="dxa"/>
          </w:tcPr>
          <w:p w14:paraId="5DCAB4E0" w14:textId="77777777" w:rsidR="00E9458D" w:rsidRDefault="005C6BD6">
            <w:pPr>
              <w:pStyle w:val="TableParagraph"/>
              <w:spacing w:before="1" w:line="255" w:lineRule="exact"/>
              <w:rPr>
                <w:b/>
                <w:sz w:val="24"/>
              </w:rPr>
            </w:pPr>
            <w:r>
              <w:rPr>
                <w:b/>
                <w:sz w:val="24"/>
              </w:rPr>
              <w:t>Approved By:</w:t>
            </w:r>
          </w:p>
        </w:tc>
      </w:tr>
      <w:tr w:rsidR="00E9458D" w14:paraId="731FFBB1" w14:textId="77777777">
        <w:trPr>
          <w:trHeight w:val="275"/>
        </w:trPr>
        <w:tc>
          <w:tcPr>
            <w:tcW w:w="5689" w:type="dxa"/>
            <w:vMerge/>
            <w:tcBorders>
              <w:top w:val="nil"/>
            </w:tcBorders>
          </w:tcPr>
          <w:p w14:paraId="75A5C53C" w14:textId="77777777" w:rsidR="00E9458D" w:rsidRDefault="00E9458D">
            <w:pPr>
              <w:rPr>
                <w:sz w:val="2"/>
                <w:szCs w:val="2"/>
              </w:rPr>
            </w:pPr>
          </w:p>
        </w:tc>
        <w:tc>
          <w:tcPr>
            <w:tcW w:w="3168" w:type="dxa"/>
          </w:tcPr>
          <w:p w14:paraId="738C943E" w14:textId="77777777" w:rsidR="00E9458D" w:rsidRDefault="005C6BD6">
            <w:pPr>
              <w:pStyle w:val="TableParagraph"/>
              <w:spacing w:line="255" w:lineRule="exact"/>
              <w:rPr>
                <w:b/>
                <w:sz w:val="24"/>
              </w:rPr>
            </w:pPr>
            <w:r>
              <w:rPr>
                <w:b/>
                <w:sz w:val="24"/>
              </w:rPr>
              <w:t>Page Number: Page 3 of 5</w:t>
            </w:r>
          </w:p>
        </w:tc>
      </w:tr>
    </w:tbl>
    <w:p w14:paraId="2D07A82B" w14:textId="77777777" w:rsidR="00E9458D" w:rsidRDefault="00E9458D">
      <w:pPr>
        <w:pStyle w:val="BodyText"/>
        <w:spacing w:before="2"/>
        <w:ind w:left="0" w:firstLine="0"/>
        <w:rPr>
          <w:sz w:val="16"/>
        </w:rPr>
      </w:pPr>
    </w:p>
    <w:p w14:paraId="19CB3EA2" w14:textId="77777777" w:rsidR="00E9458D" w:rsidRDefault="005C6BD6">
      <w:pPr>
        <w:pStyle w:val="ListParagraph"/>
        <w:numPr>
          <w:ilvl w:val="1"/>
          <w:numId w:val="540"/>
        </w:numPr>
        <w:tabs>
          <w:tab w:val="left" w:pos="2521"/>
        </w:tabs>
        <w:spacing w:before="90"/>
        <w:ind w:left="2520" w:right="3208" w:hanging="360"/>
        <w:rPr>
          <w:sz w:val="24"/>
        </w:rPr>
      </w:pPr>
      <w:r>
        <w:rPr>
          <w:sz w:val="24"/>
        </w:rPr>
        <w:t>such measures are prescribed, in writing, by a health care professional(s);</w:t>
      </w:r>
    </w:p>
    <w:p w14:paraId="252E8B7E" w14:textId="77777777" w:rsidR="00E9458D" w:rsidRDefault="005C6BD6">
      <w:pPr>
        <w:pStyle w:val="ListParagraph"/>
        <w:numPr>
          <w:ilvl w:val="1"/>
          <w:numId w:val="540"/>
        </w:numPr>
        <w:tabs>
          <w:tab w:val="left" w:pos="2521"/>
        </w:tabs>
        <w:ind w:left="2520" w:right="3208" w:hanging="360"/>
        <w:rPr>
          <w:sz w:val="24"/>
        </w:rPr>
      </w:pPr>
      <w:r>
        <w:rPr>
          <w:sz w:val="24"/>
        </w:rPr>
        <w:t>the workers have been authorized to do so by the Agency Supervisor;</w:t>
      </w:r>
      <w:r>
        <w:rPr>
          <w:spacing w:val="-2"/>
          <w:sz w:val="24"/>
        </w:rPr>
        <w:t xml:space="preserve"> </w:t>
      </w:r>
      <w:r>
        <w:rPr>
          <w:sz w:val="24"/>
        </w:rPr>
        <w:t>and,</w:t>
      </w:r>
    </w:p>
    <w:p w14:paraId="05AA34EC" w14:textId="77777777" w:rsidR="00E9458D" w:rsidRDefault="005C6BD6">
      <w:pPr>
        <w:pStyle w:val="ListParagraph"/>
        <w:numPr>
          <w:ilvl w:val="1"/>
          <w:numId w:val="540"/>
        </w:numPr>
        <w:tabs>
          <w:tab w:val="left" w:pos="2521"/>
        </w:tabs>
        <w:ind w:left="2520" w:right="3209" w:hanging="360"/>
        <w:rPr>
          <w:sz w:val="24"/>
        </w:rPr>
      </w:pPr>
      <w:r>
        <w:rPr>
          <w:sz w:val="24"/>
        </w:rPr>
        <w:t>the prescribed measures fall within the scope of worker’s job description and/or</w:t>
      </w:r>
      <w:r>
        <w:rPr>
          <w:spacing w:val="-4"/>
          <w:sz w:val="24"/>
        </w:rPr>
        <w:t xml:space="preserve"> </w:t>
      </w:r>
      <w:r>
        <w:rPr>
          <w:sz w:val="24"/>
        </w:rPr>
        <w:t>training.</w:t>
      </w:r>
    </w:p>
    <w:p w14:paraId="6DBCF489" w14:textId="77777777" w:rsidR="00E9458D" w:rsidRDefault="005C6BD6">
      <w:pPr>
        <w:pStyle w:val="ListParagraph"/>
        <w:numPr>
          <w:ilvl w:val="0"/>
          <w:numId w:val="540"/>
        </w:numPr>
        <w:tabs>
          <w:tab w:val="left" w:pos="2085"/>
        </w:tabs>
        <w:ind w:right="3206"/>
        <w:jc w:val="both"/>
        <w:rPr>
          <w:sz w:val="24"/>
        </w:rPr>
      </w:pPr>
      <w:r>
        <w:rPr>
          <w:sz w:val="24"/>
        </w:rPr>
        <w:t xml:space="preserve">Before delivering services, in-home workers shall receive direction on any remedial measures, prescribed by a Health Care Professional, </w:t>
      </w:r>
      <w:r>
        <w:rPr>
          <w:spacing w:val="-3"/>
          <w:sz w:val="24"/>
        </w:rPr>
        <w:t xml:space="preserve">such </w:t>
      </w:r>
      <w:r>
        <w:rPr>
          <w:sz w:val="24"/>
        </w:rPr>
        <w:t>as::</w:t>
      </w:r>
    </w:p>
    <w:p w14:paraId="04FE0B75" w14:textId="77777777" w:rsidR="00E9458D" w:rsidRDefault="005C6BD6">
      <w:pPr>
        <w:pStyle w:val="ListParagraph"/>
        <w:numPr>
          <w:ilvl w:val="1"/>
          <w:numId w:val="540"/>
        </w:numPr>
        <w:tabs>
          <w:tab w:val="left" w:pos="2368"/>
        </w:tabs>
        <w:ind w:left="2368" w:hanging="284"/>
        <w:rPr>
          <w:sz w:val="24"/>
        </w:rPr>
      </w:pPr>
      <w:r>
        <w:rPr>
          <w:sz w:val="24"/>
        </w:rPr>
        <w:t>less intrusive methods of providing</w:t>
      </w:r>
      <w:r>
        <w:rPr>
          <w:spacing w:val="-2"/>
          <w:sz w:val="24"/>
        </w:rPr>
        <w:t xml:space="preserve"> </w:t>
      </w:r>
      <w:r>
        <w:rPr>
          <w:sz w:val="24"/>
        </w:rPr>
        <w:t>nourishment;</w:t>
      </w:r>
    </w:p>
    <w:p w14:paraId="210A3955" w14:textId="77777777" w:rsidR="00E9458D" w:rsidRDefault="005C6BD6">
      <w:pPr>
        <w:pStyle w:val="ListParagraph"/>
        <w:numPr>
          <w:ilvl w:val="1"/>
          <w:numId w:val="540"/>
        </w:numPr>
        <w:tabs>
          <w:tab w:val="left" w:pos="2368"/>
        </w:tabs>
        <w:ind w:left="2368" w:hanging="284"/>
        <w:rPr>
          <w:sz w:val="24"/>
        </w:rPr>
      </w:pPr>
      <w:r>
        <w:rPr>
          <w:sz w:val="24"/>
        </w:rPr>
        <w:t>meaningful</w:t>
      </w:r>
      <w:r>
        <w:rPr>
          <w:spacing w:val="-2"/>
          <w:sz w:val="24"/>
        </w:rPr>
        <w:t xml:space="preserve"> </w:t>
      </w:r>
      <w:r>
        <w:rPr>
          <w:sz w:val="24"/>
        </w:rPr>
        <w:t>activities;</w:t>
      </w:r>
    </w:p>
    <w:p w14:paraId="204643B4" w14:textId="77777777" w:rsidR="00E9458D" w:rsidRDefault="005C6BD6">
      <w:pPr>
        <w:pStyle w:val="ListParagraph"/>
        <w:numPr>
          <w:ilvl w:val="1"/>
          <w:numId w:val="540"/>
        </w:numPr>
        <w:tabs>
          <w:tab w:val="left" w:pos="2368"/>
        </w:tabs>
        <w:ind w:left="2368" w:hanging="284"/>
        <w:rPr>
          <w:sz w:val="24"/>
        </w:rPr>
      </w:pPr>
      <w:r>
        <w:rPr>
          <w:sz w:val="24"/>
        </w:rPr>
        <w:t>regular</w:t>
      </w:r>
      <w:r>
        <w:rPr>
          <w:spacing w:val="-1"/>
          <w:sz w:val="24"/>
        </w:rPr>
        <w:t xml:space="preserve"> </w:t>
      </w:r>
      <w:r>
        <w:rPr>
          <w:sz w:val="24"/>
        </w:rPr>
        <w:t>exercise;</w:t>
      </w:r>
    </w:p>
    <w:p w14:paraId="42A0115B" w14:textId="77777777" w:rsidR="00E9458D" w:rsidRDefault="005C6BD6">
      <w:pPr>
        <w:pStyle w:val="ListParagraph"/>
        <w:numPr>
          <w:ilvl w:val="1"/>
          <w:numId w:val="540"/>
        </w:numPr>
        <w:tabs>
          <w:tab w:val="left" w:pos="2368"/>
        </w:tabs>
        <w:ind w:left="2368" w:hanging="284"/>
        <w:rPr>
          <w:sz w:val="24"/>
        </w:rPr>
      </w:pPr>
      <w:r>
        <w:rPr>
          <w:sz w:val="24"/>
        </w:rPr>
        <w:t>psychosocial support;</w:t>
      </w:r>
      <w:r>
        <w:rPr>
          <w:spacing w:val="-1"/>
          <w:sz w:val="24"/>
        </w:rPr>
        <w:t xml:space="preserve"> </w:t>
      </w:r>
      <w:r>
        <w:rPr>
          <w:sz w:val="24"/>
        </w:rPr>
        <w:t>and,</w:t>
      </w:r>
    </w:p>
    <w:p w14:paraId="11C6960B" w14:textId="77777777" w:rsidR="00E9458D" w:rsidRDefault="005C6BD6">
      <w:pPr>
        <w:pStyle w:val="ListParagraph"/>
        <w:numPr>
          <w:ilvl w:val="1"/>
          <w:numId w:val="540"/>
        </w:numPr>
        <w:tabs>
          <w:tab w:val="left" w:pos="2368"/>
        </w:tabs>
        <w:ind w:left="2368" w:hanging="284"/>
        <w:rPr>
          <w:sz w:val="24"/>
        </w:rPr>
      </w:pPr>
      <w:r>
        <w:rPr>
          <w:sz w:val="24"/>
        </w:rPr>
        <w:t>responsive health</w:t>
      </w:r>
      <w:r>
        <w:rPr>
          <w:spacing w:val="-2"/>
          <w:sz w:val="24"/>
        </w:rPr>
        <w:t xml:space="preserve"> </w:t>
      </w:r>
      <w:r>
        <w:rPr>
          <w:sz w:val="24"/>
        </w:rPr>
        <w:t>care.</w:t>
      </w:r>
    </w:p>
    <w:p w14:paraId="0A76F080" w14:textId="77777777" w:rsidR="00E9458D" w:rsidRDefault="005C6BD6">
      <w:pPr>
        <w:pStyle w:val="ListParagraph"/>
        <w:numPr>
          <w:ilvl w:val="0"/>
          <w:numId w:val="540"/>
        </w:numPr>
        <w:tabs>
          <w:tab w:val="left" w:pos="2085"/>
        </w:tabs>
        <w:ind w:right="3210"/>
        <w:jc w:val="both"/>
        <w:rPr>
          <w:sz w:val="24"/>
        </w:rPr>
      </w:pPr>
      <w:r>
        <w:rPr>
          <w:sz w:val="24"/>
        </w:rPr>
        <w:t>The Agency reserves the right to not accept any referral for service, if restraint or seclusion measures are already in place for the individual being</w:t>
      </w:r>
      <w:r>
        <w:rPr>
          <w:spacing w:val="-1"/>
          <w:sz w:val="24"/>
        </w:rPr>
        <w:t xml:space="preserve"> </w:t>
      </w:r>
      <w:r>
        <w:rPr>
          <w:sz w:val="24"/>
        </w:rPr>
        <w:t>referred.</w:t>
      </w:r>
    </w:p>
    <w:p w14:paraId="0FF52370" w14:textId="77777777" w:rsidR="00E9458D" w:rsidRDefault="005C6BD6">
      <w:pPr>
        <w:pStyle w:val="ListParagraph"/>
        <w:numPr>
          <w:ilvl w:val="0"/>
          <w:numId w:val="540"/>
        </w:numPr>
        <w:tabs>
          <w:tab w:val="left" w:pos="2085"/>
        </w:tabs>
        <w:spacing w:before="1"/>
        <w:ind w:right="3208" w:hanging="426"/>
        <w:jc w:val="both"/>
        <w:rPr>
          <w:sz w:val="24"/>
        </w:rPr>
      </w:pPr>
      <w:r>
        <w:rPr>
          <w:sz w:val="24"/>
        </w:rPr>
        <w:t xml:space="preserve">Should the Agency currently be providing services to a client whose Doctor orders, in writing, the application of restraint or seclusion measures, the Agency reserves the right to terminate the provision </w:t>
      </w:r>
      <w:r>
        <w:rPr>
          <w:spacing w:val="-6"/>
          <w:sz w:val="24"/>
        </w:rPr>
        <w:t xml:space="preserve">of </w:t>
      </w:r>
      <w:r>
        <w:rPr>
          <w:sz w:val="24"/>
        </w:rPr>
        <w:t>services to that client.</w:t>
      </w:r>
      <w:r>
        <w:rPr>
          <w:spacing w:val="58"/>
          <w:sz w:val="24"/>
        </w:rPr>
        <w:t xml:space="preserve"> </w:t>
      </w:r>
      <w:r>
        <w:rPr>
          <w:sz w:val="24"/>
        </w:rPr>
        <w:t>Furthermore,</w:t>
      </w:r>
    </w:p>
    <w:p w14:paraId="4A5D375C" w14:textId="77777777" w:rsidR="00E9458D" w:rsidRDefault="005C6BD6">
      <w:pPr>
        <w:pStyle w:val="ListParagraph"/>
        <w:numPr>
          <w:ilvl w:val="1"/>
          <w:numId w:val="540"/>
        </w:numPr>
        <w:tabs>
          <w:tab w:val="left" w:pos="2521"/>
        </w:tabs>
        <w:ind w:left="2520" w:right="3208" w:hanging="436"/>
        <w:jc w:val="both"/>
        <w:rPr>
          <w:sz w:val="24"/>
        </w:rPr>
      </w:pPr>
      <w:r>
        <w:rPr>
          <w:sz w:val="24"/>
        </w:rPr>
        <w:t xml:space="preserve">if the Agency decides to terminate services, it shall do so in accordance with the Agency’s </w:t>
      </w:r>
      <w:r>
        <w:rPr>
          <w:i/>
          <w:sz w:val="24"/>
        </w:rPr>
        <w:t>Termination &amp; Transfer of Clients Policy</w:t>
      </w:r>
      <w:r>
        <w:rPr>
          <w:sz w:val="24"/>
        </w:rPr>
        <w:t>;</w:t>
      </w:r>
      <w:r>
        <w:rPr>
          <w:spacing w:val="-1"/>
          <w:sz w:val="24"/>
        </w:rPr>
        <w:t xml:space="preserve"> </w:t>
      </w:r>
      <w:r>
        <w:rPr>
          <w:sz w:val="24"/>
        </w:rPr>
        <w:t>and,</w:t>
      </w:r>
    </w:p>
    <w:p w14:paraId="75219CAF" w14:textId="77777777" w:rsidR="00E9458D" w:rsidRDefault="005C6BD6">
      <w:pPr>
        <w:pStyle w:val="ListParagraph"/>
        <w:numPr>
          <w:ilvl w:val="1"/>
          <w:numId w:val="540"/>
        </w:numPr>
        <w:tabs>
          <w:tab w:val="left" w:pos="2521"/>
        </w:tabs>
        <w:ind w:left="2520" w:right="3207" w:hanging="436"/>
        <w:jc w:val="both"/>
        <w:rPr>
          <w:sz w:val="24"/>
        </w:rPr>
      </w:pPr>
      <w:r>
        <w:rPr>
          <w:sz w:val="24"/>
        </w:rPr>
        <w:t xml:space="preserve">with the client/client’s representative’s consent, the Agency shall take an active role in coordinating the transfer of care to another entity, in accordance with the Agency’s </w:t>
      </w:r>
      <w:r>
        <w:rPr>
          <w:i/>
          <w:sz w:val="24"/>
        </w:rPr>
        <w:t>Coordination of Client Care with Outside Resources Policy</w:t>
      </w:r>
      <w:r>
        <w:rPr>
          <w:sz w:val="24"/>
        </w:rPr>
        <w:t>.</w:t>
      </w:r>
    </w:p>
    <w:p w14:paraId="2584E4BB" w14:textId="77777777" w:rsidR="00E9458D" w:rsidRDefault="005C6BD6">
      <w:pPr>
        <w:pStyle w:val="ListParagraph"/>
        <w:numPr>
          <w:ilvl w:val="0"/>
          <w:numId w:val="540"/>
        </w:numPr>
        <w:tabs>
          <w:tab w:val="left" w:pos="2085"/>
        </w:tabs>
        <w:ind w:right="3210" w:hanging="426"/>
        <w:jc w:val="both"/>
        <w:rPr>
          <w:sz w:val="24"/>
        </w:rPr>
      </w:pPr>
      <w:r>
        <w:rPr>
          <w:sz w:val="24"/>
        </w:rPr>
        <w:t>If the Agency opts to continue providing services to a client, whose Doctor has just ordered the use of restraint or seclusion measures, then:</w:t>
      </w:r>
    </w:p>
    <w:p w14:paraId="764796D9" w14:textId="77777777" w:rsidR="00E9458D" w:rsidRDefault="005C6BD6">
      <w:pPr>
        <w:pStyle w:val="ListParagraph"/>
        <w:numPr>
          <w:ilvl w:val="1"/>
          <w:numId w:val="540"/>
        </w:numPr>
        <w:tabs>
          <w:tab w:val="left" w:pos="2428"/>
        </w:tabs>
        <w:ind w:left="2368" w:right="3208" w:hanging="284"/>
        <w:jc w:val="both"/>
        <w:rPr>
          <w:sz w:val="24"/>
        </w:rPr>
      </w:pPr>
      <w:r>
        <w:tab/>
      </w:r>
      <w:r>
        <w:rPr>
          <w:sz w:val="24"/>
        </w:rPr>
        <w:t>a Registered Nurse, who has the necessary knowledge and skills, shall be assigned to the</w:t>
      </w:r>
      <w:r>
        <w:rPr>
          <w:spacing w:val="-2"/>
          <w:sz w:val="24"/>
        </w:rPr>
        <w:t xml:space="preserve"> </w:t>
      </w:r>
      <w:r>
        <w:rPr>
          <w:sz w:val="24"/>
        </w:rPr>
        <w:t>client.</w:t>
      </w:r>
    </w:p>
    <w:p w14:paraId="3372F686" w14:textId="77777777" w:rsidR="00E9458D" w:rsidRDefault="005C6BD6">
      <w:pPr>
        <w:pStyle w:val="ListParagraph"/>
        <w:numPr>
          <w:ilvl w:val="1"/>
          <w:numId w:val="540"/>
        </w:numPr>
        <w:tabs>
          <w:tab w:val="left" w:pos="2368"/>
        </w:tabs>
        <w:ind w:left="2368" w:right="3209" w:hanging="284"/>
        <w:jc w:val="both"/>
        <w:rPr>
          <w:sz w:val="24"/>
        </w:rPr>
      </w:pPr>
      <w:r>
        <w:rPr>
          <w:sz w:val="24"/>
        </w:rPr>
        <w:t xml:space="preserve">the assigned RN must have undergone/undergo rigorous </w:t>
      </w:r>
      <w:r>
        <w:rPr>
          <w:spacing w:val="-3"/>
          <w:sz w:val="24"/>
        </w:rPr>
        <w:t xml:space="preserve">training </w:t>
      </w:r>
      <w:r>
        <w:rPr>
          <w:sz w:val="24"/>
        </w:rPr>
        <w:t>and have been or be tested for competency prior to providing care to the</w:t>
      </w:r>
      <w:r>
        <w:rPr>
          <w:spacing w:val="-1"/>
          <w:sz w:val="24"/>
        </w:rPr>
        <w:t xml:space="preserve"> </w:t>
      </w:r>
      <w:r>
        <w:rPr>
          <w:sz w:val="24"/>
        </w:rPr>
        <w:t>client.</w:t>
      </w:r>
    </w:p>
    <w:p w14:paraId="5C68378A" w14:textId="77777777" w:rsidR="00E9458D" w:rsidRDefault="00E9458D">
      <w:pPr>
        <w:jc w:val="both"/>
        <w:rPr>
          <w:sz w:val="24"/>
        </w:rPr>
        <w:sectPr w:rsidR="00E9458D">
          <w:footerReference w:type="default" r:id="rId87"/>
          <w:pgSz w:w="12240" w:h="15840"/>
          <w:pgMar w:top="720" w:right="100" w:bottom="1240" w:left="0" w:header="0" w:footer="1052" w:gutter="0"/>
          <w:pgBorders w:offsetFrom="page">
            <w:top w:val="single" w:sz="4" w:space="24" w:color="000000"/>
            <w:left w:val="single" w:sz="4" w:space="24" w:color="000000"/>
            <w:bottom w:val="single" w:sz="4" w:space="24" w:color="000000"/>
            <w:right w:val="single" w:sz="4" w:space="24" w:color="000000"/>
          </w:pgBorders>
          <w:pgNumType w:start="26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378BAF7" w14:textId="77777777">
        <w:trPr>
          <w:trHeight w:val="611"/>
        </w:trPr>
        <w:tc>
          <w:tcPr>
            <w:tcW w:w="5689" w:type="dxa"/>
          </w:tcPr>
          <w:p w14:paraId="25278034"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776E00E9" w14:textId="77777777" w:rsidR="00E9458D" w:rsidRDefault="00E9458D">
            <w:pPr>
              <w:pStyle w:val="TableParagraph"/>
              <w:ind w:left="0"/>
              <w:rPr>
                <w:sz w:val="24"/>
              </w:rPr>
            </w:pPr>
          </w:p>
          <w:p w14:paraId="5225E96C" w14:textId="77777777" w:rsidR="00E9458D" w:rsidRDefault="005C6BD6">
            <w:pPr>
              <w:pStyle w:val="TableParagraph"/>
              <w:ind w:left="487"/>
              <w:rPr>
                <w:sz w:val="20"/>
              </w:rPr>
            </w:pPr>
            <w:r>
              <w:rPr>
                <w:noProof/>
                <w:sz w:val="20"/>
              </w:rPr>
              <w:drawing>
                <wp:inline distT="0" distB="0" distL="0" distR="0" wp14:anchorId="4086B917" wp14:editId="0B777177">
                  <wp:extent cx="1390695" cy="966501"/>
                  <wp:effectExtent l="0" t="0" r="0" b="0"/>
                  <wp:docPr id="52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BD4C4AE" w14:textId="77777777">
        <w:trPr>
          <w:trHeight w:val="1184"/>
        </w:trPr>
        <w:tc>
          <w:tcPr>
            <w:tcW w:w="5689" w:type="dxa"/>
          </w:tcPr>
          <w:p w14:paraId="19A94A55" w14:textId="77777777" w:rsidR="00E9458D" w:rsidRDefault="00E9458D">
            <w:pPr>
              <w:pStyle w:val="TableParagraph"/>
              <w:spacing w:before="1"/>
              <w:ind w:left="0"/>
              <w:rPr>
                <w:sz w:val="24"/>
              </w:rPr>
            </w:pPr>
          </w:p>
          <w:p w14:paraId="0E9565FD"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14765CDA" w14:textId="77777777" w:rsidR="00E9458D" w:rsidRDefault="00E9458D">
            <w:pPr>
              <w:rPr>
                <w:sz w:val="2"/>
                <w:szCs w:val="2"/>
              </w:rPr>
            </w:pPr>
          </w:p>
        </w:tc>
      </w:tr>
      <w:tr w:rsidR="00E9458D" w14:paraId="2FD5AB9A" w14:textId="77777777">
        <w:trPr>
          <w:trHeight w:val="277"/>
        </w:trPr>
        <w:tc>
          <w:tcPr>
            <w:tcW w:w="5689" w:type="dxa"/>
            <w:vMerge w:val="restart"/>
          </w:tcPr>
          <w:p w14:paraId="4C8A0480" w14:textId="77777777" w:rsidR="00E9458D" w:rsidRDefault="00E9458D">
            <w:pPr>
              <w:pStyle w:val="TableParagraph"/>
              <w:spacing w:before="1"/>
              <w:ind w:left="0"/>
              <w:rPr>
                <w:sz w:val="24"/>
              </w:rPr>
            </w:pPr>
          </w:p>
          <w:p w14:paraId="65DB92AA" w14:textId="77777777" w:rsidR="00E9458D" w:rsidRDefault="005C6BD6">
            <w:pPr>
              <w:pStyle w:val="TableParagraph"/>
              <w:rPr>
                <w:b/>
                <w:sz w:val="24"/>
              </w:rPr>
            </w:pPr>
            <w:r>
              <w:rPr>
                <w:b/>
                <w:sz w:val="24"/>
              </w:rPr>
              <w:t>Policy Title: Restraint &amp; Seclusion Measures</w:t>
            </w:r>
          </w:p>
        </w:tc>
        <w:tc>
          <w:tcPr>
            <w:tcW w:w="3168" w:type="dxa"/>
          </w:tcPr>
          <w:p w14:paraId="339680BD"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3.230</w:t>
            </w:r>
          </w:p>
        </w:tc>
      </w:tr>
      <w:tr w:rsidR="00E9458D" w14:paraId="3A09D7AB" w14:textId="77777777">
        <w:trPr>
          <w:trHeight w:val="275"/>
        </w:trPr>
        <w:tc>
          <w:tcPr>
            <w:tcW w:w="5689" w:type="dxa"/>
            <w:vMerge/>
            <w:tcBorders>
              <w:top w:val="nil"/>
            </w:tcBorders>
          </w:tcPr>
          <w:p w14:paraId="3324FDBA" w14:textId="77777777" w:rsidR="00E9458D" w:rsidRDefault="00E9458D">
            <w:pPr>
              <w:rPr>
                <w:sz w:val="2"/>
                <w:szCs w:val="2"/>
              </w:rPr>
            </w:pPr>
          </w:p>
        </w:tc>
        <w:tc>
          <w:tcPr>
            <w:tcW w:w="3168" w:type="dxa"/>
          </w:tcPr>
          <w:p w14:paraId="2D2686B0" w14:textId="77777777" w:rsidR="00E9458D" w:rsidRDefault="005C6BD6">
            <w:pPr>
              <w:pStyle w:val="TableParagraph"/>
              <w:spacing w:line="255" w:lineRule="exact"/>
              <w:rPr>
                <w:b/>
                <w:sz w:val="24"/>
              </w:rPr>
            </w:pPr>
            <w:r>
              <w:rPr>
                <w:b/>
                <w:sz w:val="24"/>
              </w:rPr>
              <w:t>Effective Date:</w:t>
            </w:r>
          </w:p>
        </w:tc>
      </w:tr>
      <w:tr w:rsidR="00E9458D" w14:paraId="4D5FDEE4" w14:textId="77777777">
        <w:trPr>
          <w:trHeight w:val="275"/>
        </w:trPr>
        <w:tc>
          <w:tcPr>
            <w:tcW w:w="5689" w:type="dxa"/>
            <w:vMerge/>
            <w:tcBorders>
              <w:top w:val="nil"/>
            </w:tcBorders>
          </w:tcPr>
          <w:p w14:paraId="26A38AC6" w14:textId="77777777" w:rsidR="00E9458D" w:rsidRDefault="00E9458D">
            <w:pPr>
              <w:rPr>
                <w:sz w:val="2"/>
                <w:szCs w:val="2"/>
              </w:rPr>
            </w:pPr>
          </w:p>
        </w:tc>
        <w:tc>
          <w:tcPr>
            <w:tcW w:w="3168" w:type="dxa"/>
          </w:tcPr>
          <w:p w14:paraId="6B0F84A0" w14:textId="77777777" w:rsidR="00E9458D" w:rsidRDefault="005C6BD6">
            <w:pPr>
              <w:pStyle w:val="TableParagraph"/>
              <w:spacing w:line="255" w:lineRule="exact"/>
              <w:rPr>
                <w:b/>
                <w:sz w:val="24"/>
              </w:rPr>
            </w:pPr>
            <w:r>
              <w:rPr>
                <w:b/>
                <w:sz w:val="24"/>
              </w:rPr>
              <w:t>Revision Date:</w:t>
            </w:r>
          </w:p>
        </w:tc>
      </w:tr>
      <w:tr w:rsidR="00E9458D" w14:paraId="7158635C" w14:textId="77777777">
        <w:trPr>
          <w:trHeight w:val="276"/>
        </w:trPr>
        <w:tc>
          <w:tcPr>
            <w:tcW w:w="5689" w:type="dxa"/>
            <w:vMerge/>
            <w:tcBorders>
              <w:top w:val="nil"/>
            </w:tcBorders>
          </w:tcPr>
          <w:p w14:paraId="71F6B8E7" w14:textId="77777777" w:rsidR="00E9458D" w:rsidRDefault="00E9458D">
            <w:pPr>
              <w:rPr>
                <w:sz w:val="2"/>
                <w:szCs w:val="2"/>
              </w:rPr>
            </w:pPr>
          </w:p>
        </w:tc>
        <w:tc>
          <w:tcPr>
            <w:tcW w:w="3168" w:type="dxa"/>
          </w:tcPr>
          <w:p w14:paraId="21205B39" w14:textId="77777777" w:rsidR="00E9458D" w:rsidRDefault="005C6BD6">
            <w:pPr>
              <w:pStyle w:val="TableParagraph"/>
              <w:spacing w:before="1" w:line="255" w:lineRule="exact"/>
              <w:rPr>
                <w:b/>
                <w:sz w:val="24"/>
              </w:rPr>
            </w:pPr>
            <w:r>
              <w:rPr>
                <w:b/>
                <w:sz w:val="24"/>
              </w:rPr>
              <w:t>Approved By:</w:t>
            </w:r>
          </w:p>
        </w:tc>
      </w:tr>
      <w:tr w:rsidR="00E9458D" w14:paraId="2B32F148" w14:textId="77777777">
        <w:trPr>
          <w:trHeight w:val="275"/>
        </w:trPr>
        <w:tc>
          <w:tcPr>
            <w:tcW w:w="5689" w:type="dxa"/>
            <w:vMerge/>
            <w:tcBorders>
              <w:top w:val="nil"/>
            </w:tcBorders>
          </w:tcPr>
          <w:p w14:paraId="66E8AF77" w14:textId="77777777" w:rsidR="00E9458D" w:rsidRDefault="00E9458D">
            <w:pPr>
              <w:rPr>
                <w:sz w:val="2"/>
                <w:szCs w:val="2"/>
              </w:rPr>
            </w:pPr>
          </w:p>
        </w:tc>
        <w:tc>
          <w:tcPr>
            <w:tcW w:w="3168" w:type="dxa"/>
          </w:tcPr>
          <w:p w14:paraId="07A04991" w14:textId="77777777" w:rsidR="00E9458D" w:rsidRDefault="005C6BD6">
            <w:pPr>
              <w:pStyle w:val="TableParagraph"/>
              <w:spacing w:line="255" w:lineRule="exact"/>
              <w:rPr>
                <w:b/>
                <w:sz w:val="24"/>
              </w:rPr>
            </w:pPr>
            <w:r>
              <w:rPr>
                <w:b/>
                <w:sz w:val="24"/>
              </w:rPr>
              <w:t>Page Number: Page 4 of 5</w:t>
            </w:r>
          </w:p>
        </w:tc>
      </w:tr>
    </w:tbl>
    <w:p w14:paraId="5C5F1412" w14:textId="77777777" w:rsidR="00E9458D" w:rsidRDefault="00E9458D">
      <w:pPr>
        <w:pStyle w:val="BodyText"/>
        <w:spacing w:before="2"/>
        <w:ind w:left="0" w:firstLine="0"/>
        <w:rPr>
          <w:sz w:val="16"/>
        </w:rPr>
      </w:pPr>
    </w:p>
    <w:p w14:paraId="4691EA3A" w14:textId="77777777" w:rsidR="00E9458D" w:rsidRDefault="005C6BD6">
      <w:pPr>
        <w:pStyle w:val="ListParagraph"/>
        <w:numPr>
          <w:ilvl w:val="1"/>
          <w:numId w:val="540"/>
        </w:numPr>
        <w:tabs>
          <w:tab w:val="left" w:pos="2368"/>
        </w:tabs>
        <w:spacing w:before="90"/>
        <w:ind w:left="2368" w:right="3208" w:hanging="284"/>
        <w:jc w:val="both"/>
        <w:rPr>
          <w:sz w:val="24"/>
        </w:rPr>
      </w:pPr>
      <w:r>
        <w:rPr>
          <w:sz w:val="24"/>
        </w:rPr>
        <w:t>the training shall be provided by a competent, recognized trainer to assure the appropriateness of the treatment and the protection of client</w:t>
      </w:r>
      <w:r>
        <w:rPr>
          <w:spacing w:val="-1"/>
          <w:sz w:val="24"/>
        </w:rPr>
        <w:t xml:space="preserve"> </w:t>
      </w:r>
      <w:r>
        <w:rPr>
          <w:sz w:val="24"/>
        </w:rPr>
        <w:t>rights.</w:t>
      </w:r>
    </w:p>
    <w:p w14:paraId="66D39E4A" w14:textId="77777777" w:rsidR="00E9458D" w:rsidRDefault="005C6BD6">
      <w:pPr>
        <w:pStyle w:val="ListParagraph"/>
        <w:numPr>
          <w:ilvl w:val="0"/>
          <w:numId w:val="540"/>
        </w:numPr>
        <w:tabs>
          <w:tab w:val="left" w:pos="2085"/>
        </w:tabs>
        <w:ind w:right="3206" w:hanging="426"/>
        <w:jc w:val="both"/>
        <w:rPr>
          <w:sz w:val="24"/>
        </w:rPr>
      </w:pPr>
      <w:r>
        <w:rPr>
          <w:sz w:val="24"/>
        </w:rPr>
        <w:t xml:space="preserve">When restraint or seclusion is necessary, the measures taken shall be documented and, when applicable, the notations shall be made  </w:t>
      </w:r>
      <w:r>
        <w:rPr>
          <w:spacing w:val="-6"/>
          <w:sz w:val="24"/>
        </w:rPr>
        <w:t xml:space="preserve">by </w:t>
      </w:r>
      <w:r>
        <w:rPr>
          <w:sz w:val="24"/>
        </w:rPr>
        <w:t>more than one</w:t>
      </w:r>
      <w:r>
        <w:rPr>
          <w:spacing w:val="-2"/>
          <w:sz w:val="24"/>
        </w:rPr>
        <w:t xml:space="preserve"> </w:t>
      </w:r>
      <w:r>
        <w:rPr>
          <w:sz w:val="24"/>
        </w:rPr>
        <w:t>witness.</w:t>
      </w:r>
    </w:p>
    <w:p w14:paraId="5F6C7A50" w14:textId="77777777" w:rsidR="00E9458D" w:rsidRDefault="005C6BD6">
      <w:pPr>
        <w:pStyle w:val="ListParagraph"/>
        <w:numPr>
          <w:ilvl w:val="0"/>
          <w:numId w:val="540"/>
        </w:numPr>
        <w:tabs>
          <w:tab w:val="left" w:pos="2085"/>
        </w:tabs>
        <w:ind w:right="3209" w:hanging="426"/>
        <w:jc w:val="both"/>
        <w:rPr>
          <w:sz w:val="24"/>
        </w:rPr>
      </w:pPr>
      <w:r>
        <w:rPr>
          <w:sz w:val="24"/>
        </w:rPr>
        <w:t>Individuals placed in restraints or seclusion shall be checked every 15 minutes.</w:t>
      </w:r>
    </w:p>
    <w:p w14:paraId="5F9D2B73" w14:textId="77777777" w:rsidR="00E9458D" w:rsidRDefault="00E9458D">
      <w:pPr>
        <w:pStyle w:val="BodyText"/>
        <w:ind w:left="0" w:firstLine="0"/>
      </w:pPr>
    </w:p>
    <w:p w14:paraId="2B98B332" w14:textId="77777777" w:rsidR="00E9458D" w:rsidRDefault="005C6BD6">
      <w:pPr>
        <w:pStyle w:val="Heading2"/>
      </w:pPr>
      <w:r>
        <w:t>GUIDELINES</w:t>
      </w:r>
    </w:p>
    <w:p w14:paraId="1C1F4588" w14:textId="77777777" w:rsidR="00E9458D" w:rsidRDefault="005C6BD6">
      <w:pPr>
        <w:pStyle w:val="ListParagraph"/>
        <w:numPr>
          <w:ilvl w:val="0"/>
          <w:numId w:val="539"/>
        </w:numPr>
        <w:tabs>
          <w:tab w:val="left" w:pos="2085"/>
        </w:tabs>
        <w:ind w:right="3209"/>
        <w:jc w:val="both"/>
        <w:rPr>
          <w:sz w:val="24"/>
        </w:rPr>
      </w:pPr>
      <w:r>
        <w:rPr>
          <w:sz w:val="24"/>
        </w:rPr>
        <w:t>Individuals, who are restrained or placed in seclusion, should be treated in a humane manner and have their dignity</w:t>
      </w:r>
      <w:r>
        <w:rPr>
          <w:spacing w:val="-5"/>
          <w:sz w:val="24"/>
        </w:rPr>
        <w:t xml:space="preserve"> </w:t>
      </w:r>
      <w:r>
        <w:rPr>
          <w:sz w:val="24"/>
        </w:rPr>
        <w:t>preserved.</w:t>
      </w:r>
    </w:p>
    <w:p w14:paraId="76BB2701" w14:textId="77777777" w:rsidR="00E9458D" w:rsidRDefault="005C6BD6">
      <w:pPr>
        <w:pStyle w:val="ListParagraph"/>
        <w:numPr>
          <w:ilvl w:val="0"/>
          <w:numId w:val="539"/>
        </w:numPr>
        <w:tabs>
          <w:tab w:val="left" w:pos="2085"/>
        </w:tabs>
        <w:ind w:right="3209"/>
        <w:jc w:val="both"/>
        <w:rPr>
          <w:sz w:val="24"/>
        </w:rPr>
      </w:pPr>
      <w:r>
        <w:rPr>
          <w:sz w:val="24"/>
        </w:rPr>
        <w:t>Restraint and seclusion should be employed only when no other viable option is</w:t>
      </w:r>
      <w:r>
        <w:rPr>
          <w:spacing w:val="-1"/>
          <w:sz w:val="24"/>
        </w:rPr>
        <w:t xml:space="preserve"> </w:t>
      </w:r>
      <w:r>
        <w:rPr>
          <w:sz w:val="24"/>
        </w:rPr>
        <w:t>available.</w:t>
      </w:r>
    </w:p>
    <w:p w14:paraId="04D43ED6" w14:textId="77777777" w:rsidR="00E9458D" w:rsidRDefault="005C6BD6">
      <w:pPr>
        <w:pStyle w:val="ListParagraph"/>
        <w:numPr>
          <w:ilvl w:val="0"/>
          <w:numId w:val="539"/>
        </w:numPr>
        <w:tabs>
          <w:tab w:val="left" w:pos="2085"/>
        </w:tabs>
        <w:ind w:right="3211"/>
        <w:jc w:val="both"/>
        <w:rPr>
          <w:sz w:val="24"/>
        </w:rPr>
      </w:pPr>
      <w:r>
        <w:rPr>
          <w:sz w:val="24"/>
        </w:rPr>
        <w:t>When the safety of an individual, worker or others is jeopardized by aggression or assault, temporary restraint may be</w:t>
      </w:r>
      <w:r>
        <w:rPr>
          <w:spacing w:val="-4"/>
          <w:sz w:val="24"/>
        </w:rPr>
        <w:t xml:space="preserve"> </w:t>
      </w:r>
      <w:r>
        <w:rPr>
          <w:sz w:val="24"/>
        </w:rPr>
        <w:t>justified.</w:t>
      </w:r>
    </w:p>
    <w:p w14:paraId="5D7B59C1" w14:textId="77777777" w:rsidR="00E9458D" w:rsidRDefault="005C6BD6">
      <w:pPr>
        <w:pStyle w:val="ListParagraph"/>
        <w:numPr>
          <w:ilvl w:val="0"/>
          <w:numId w:val="539"/>
        </w:numPr>
        <w:tabs>
          <w:tab w:val="left" w:pos="2085"/>
        </w:tabs>
        <w:spacing w:before="1"/>
        <w:ind w:right="3205"/>
        <w:jc w:val="both"/>
        <w:rPr>
          <w:sz w:val="24"/>
        </w:rPr>
      </w:pPr>
      <w:r>
        <w:rPr>
          <w:sz w:val="24"/>
        </w:rPr>
        <w:t>When restraint or seclusion is clinically appropriate and justified, Registered Nurses, who possess the necessary knowledge and skills to effectively manage these measures, must be actively involved in the assessment, implementation, and evaluation of the selected emergency measure.</w:t>
      </w:r>
    </w:p>
    <w:p w14:paraId="602F1BED" w14:textId="77777777" w:rsidR="00E9458D" w:rsidRDefault="005C6BD6">
      <w:pPr>
        <w:pStyle w:val="ListParagraph"/>
        <w:numPr>
          <w:ilvl w:val="0"/>
          <w:numId w:val="539"/>
        </w:numPr>
        <w:tabs>
          <w:tab w:val="left" w:pos="2085"/>
        </w:tabs>
        <w:jc w:val="both"/>
        <w:rPr>
          <w:sz w:val="24"/>
        </w:rPr>
      </w:pPr>
      <w:r>
        <w:rPr>
          <w:sz w:val="24"/>
        </w:rPr>
        <w:t>As part of their training curriculum workers should receive training</w:t>
      </w:r>
      <w:r>
        <w:rPr>
          <w:spacing w:val="-4"/>
          <w:sz w:val="24"/>
        </w:rPr>
        <w:t xml:space="preserve"> </w:t>
      </w:r>
      <w:r>
        <w:rPr>
          <w:sz w:val="24"/>
        </w:rPr>
        <w:t>on:</w:t>
      </w:r>
    </w:p>
    <w:p w14:paraId="0A4F32A3" w14:textId="77777777" w:rsidR="00E9458D" w:rsidRDefault="005C6BD6">
      <w:pPr>
        <w:pStyle w:val="ListParagraph"/>
        <w:numPr>
          <w:ilvl w:val="1"/>
          <w:numId w:val="539"/>
        </w:numPr>
        <w:tabs>
          <w:tab w:val="left" w:pos="2521"/>
        </w:tabs>
        <w:ind w:hanging="361"/>
        <w:rPr>
          <w:sz w:val="24"/>
        </w:rPr>
      </w:pPr>
      <w:r>
        <w:rPr>
          <w:sz w:val="24"/>
        </w:rPr>
        <w:t>de-escalation</w:t>
      </w:r>
      <w:r>
        <w:rPr>
          <w:spacing w:val="-1"/>
          <w:sz w:val="24"/>
        </w:rPr>
        <w:t xml:space="preserve"> </w:t>
      </w:r>
      <w:r>
        <w:rPr>
          <w:sz w:val="24"/>
        </w:rPr>
        <w:t>techniques;</w:t>
      </w:r>
    </w:p>
    <w:p w14:paraId="1B563B08" w14:textId="77777777" w:rsidR="00E9458D" w:rsidRDefault="005C6BD6">
      <w:pPr>
        <w:pStyle w:val="ListParagraph"/>
        <w:numPr>
          <w:ilvl w:val="1"/>
          <w:numId w:val="539"/>
        </w:numPr>
        <w:tabs>
          <w:tab w:val="left" w:pos="2521"/>
        </w:tabs>
        <w:ind w:hanging="361"/>
        <w:rPr>
          <w:sz w:val="24"/>
        </w:rPr>
      </w:pPr>
      <w:r>
        <w:rPr>
          <w:sz w:val="24"/>
        </w:rPr>
        <w:t>mediation;</w:t>
      </w:r>
    </w:p>
    <w:p w14:paraId="56237500" w14:textId="77777777" w:rsidR="00E9458D" w:rsidRDefault="005C6BD6">
      <w:pPr>
        <w:pStyle w:val="ListParagraph"/>
        <w:numPr>
          <w:ilvl w:val="1"/>
          <w:numId w:val="539"/>
        </w:numPr>
        <w:tabs>
          <w:tab w:val="left" w:pos="2521"/>
        </w:tabs>
        <w:ind w:hanging="361"/>
        <w:rPr>
          <w:sz w:val="24"/>
        </w:rPr>
      </w:pPr>
      <w:r>
        <w:rPr>
          <w:sz w:val="24"/>
        </w:rPr>
        <w:t>self-protection skills;</w:t>
      </w:r>
      <w:r>
        <w:rPr>
          <w:spacing w:val="-1"/>
          <w:sz w:val="24"/>
        </w:rPr>
        <w:t xml:space="preserve"> </w:t>
      </w:r>
      <w:r>
        <w:rPr>
          <w:sz w:val="24"/>
        </w:rPr>
        <w:t>and,</w:t>
      </w:r>
    </w:p>
    <w:p w14:paraId="294C6BB3" w14:textId="77777777" w:rsidR="00E9458D" w:rsidRDefault="005C6BD6">
      <w:pPr>
        <w:pStyle w:val="ListParagraph"/>
        <w:numPr>
          <w:ilvl w:val="1"/>
          <w:numId w:val="539"/>
        </w:numPr>
        <w:tabs>
          <w:tab w:val="left" w:pos="2521"/>
          <w:tab w:val="left" w:pos="3816"/>
          <w:tab w:val="left" w:pos="4220"/>
          <w:tab w:val="left" w:pos="5223"/>
          <w:tab w:val="left" w:pos="6146"/>
          <w:tab w:val="left" w:pos="6537"/>
          <w:tab w:val="left" w:pos="7686"/>
          <w:tab w:val="left" w:pos="8090"/>
        </w:tabs>
        <w:ind w:right="3208"/>
        <w:rPr>
          <w:sz w:val="24"/>
        </w:rPr>
      </w:pPr>
      <w:r>
        <w:rPr>
          <w:sz w:val="24"/>
        </w:rPr>
        <w:t>recognition</w:t>
      </w:r>
      <w:r>
        <w:rPr>
          <w:sz w:val="24"/>
        </w:rPr>
        <w:tab/>
        <w:t>of</w:t>
      </w:r>
      <w:r>
        <w:rPr>
          <w:sz w:val="24"/>
        </w:rPr>
        <w:tab/>
        <w:t>physical</w:t>
      </w:r>
      <w:r>
        <w:rPr>
          <w:sz w:val="24"/>
        </w:rPr>
        <w:tab/>
        <w:t>distress</w:t>
      </w:r>
      <w:r>
        <w:rPr>
          <w:sz w:val="24"/>
        </w:rPr>
        <w:tab/>
        <w:t>in</w:t>
      </w:r>
      <w:r>
        <w:rPr>
          <w:sz w:val="24"/>
        </w:rPr>
        <w:tab/>
        <w:t>restrained</w:t>
      </w:r>
      <w:r>
        <w:rPr>
          <w:sz w:val="24"/>
        </w:rPr>
        <w:tab/>
        <w:t>or</w:t>
      </w:r>
      <w:r>
        <w:rPr>
          <w:sz w:val="24"/>
        </w:rPr>
        <w:tab/>
      </w:r>
      <w:r>
        <w:rPr>
          <w:spacing w:val="-3"/>
          <w:sz w:val="24"/>
        </w:rPr>
        <w:t xml:space="preserve">secluded </w:t>
      </w:r>
      <w:r>
        <w:rPr>
          <w:sz w:val="24"/>
        </w:rPr>
        <w:t>individuals.</w:t>
      </w:r>
    </w:p>
    <w:p w14:paraId="73CC7EAD" w14:textId="77777777" w:rsidR="00E9458D" w:rsidRDefault="00E9458D">
      <w:pPr>
        <w:pStyle w:val="BodyText"/>
        <w:ind w:left="0" w:firstLine="0"/>
      </w:pPr>
    </w:p>
    <w:p w14:paraId="0724AC16" w14:textId="77777777" w:rsidR="00E9458D" w:rsidRDefault="005C6BD6">
      <w:pPr>
        <w:pStyle w:val="Heading2"/>
      </w:pPr>
      <w:r>
        <w:t>CROSS POLICY REFERENCES</w:t>
      </w:r>
    </w:p>
    <w:p w14:paraId="24EA7793" w14:textId="77777777" w:rsidR="00E9458D" w:rsidRDefault="005C6BD6">
      <w:pPr>
        <w:pStyle w:val="ListParagraph"/>
        <w:numPr>
          <w:ilvl w:val="0"/>
          <w:numId w:val="538"/>
        </w:numPr>
        <w:tabs>
          <w:tab w:val="left" w:pos="2085"/>
        </w:tabs>
        <w:jc w:val="both"/>
        <w:rPr>
          <w:sz w:val="24"/>
        </w:rPr>
      </w:pPr>
      <w:r>
        <w:rPr>
          <w:sz w:val="24"/>
        </w:rPr>
        <w:t>Termination &amp; Transfer of</w:t>
      </w:r>
      <w:r>
        <w:rPr>
          <w:spacing w:val="-4"/>
          <w:sz w:val="24"/>
        </w:rPr>
        <w:t xml:space="preserve"> </w:t>
      </w:r>
      <w:r>
        <w:rPr>
          <w:sz w:val="24"/>
        </w:rPr>
        <w:t>Clients</w:t>
      </w:r>
    </w:p>
    <w:p w14:paraId="51FA02FD" w14:textId="77777777" w:rsidR="00E9458D" w:rsidRDefault="005C6BD6">
      <w:pPr>
        <w:pStyle w:val="ListParagraph"/>
        <w:numPr>
          <w:ilvl w:val="0"/>
          <w:numId w:val="538"/>
        </w:numPr>
        <w:tabs>
          <w:tab w:val="left" w:pos="2085"/>
        </w:tabs>
        <w:jc w:val="both"/>
        <w:rPr>
          <w:sz w:val="24"/>
        </w:rPr>
      </w:pPr>
      <w:r>
        <w:rPr>
          <w:sz w:val="24"/>
        </w:rPr>
        <w:t>Coordination of Client Care with Outside</w:t>
      </w:r>
      <w:r>
        <w:rPr>
          <w:spacing w:val="-2"/>
          <w:sz w:val="24"/>
        </w:rPr>
        <w:t xml:space="preserve"> </w:t>
      </w:r>
      <w:r>
        <w:rPr>
          <w:sz w:val="24"/>
        </w:rPr>
        <w:t>Resources</w:t>
      </w:r>
    </w:p>
    <w:p w14:paraId="7F5193C6" w14:textId="77777777" w:rsidR="00E9458D" w:rsidRDefault="00E9458D">
      <w:pPr>
        <w:pStyle w:val="BodyText"/>
        <w:ind w:left="0" w:firstLine="0"/>
      </w:pPr>
    </w:p>
    <w:p w14:paraId="779F1A66" w14:textId="77777777" w:rsidR="00E9458D" w:rsidRDefault="005C6BD6">
      <w:pPr>
        <w:pStyle w:val="Heading2"/>
      </w:pPr>
      <w:r>
        <w:t>REFERENCES</w:t>
      </w:r>
    </w:p>
    <w:p w14:paraId="2DC4A47B" w14:textId="77777777" w:rsidR="00E9458D" w:rsidRDefault="005C6BD6">
      <w:pPr>
        <w:pStyle w:val="ListParagraph"/>
        <w:numPr>
          <w:ilvl w:val="0"/>
          <w:numId w:val="537"/>
        </w:numPr>
        <w:tabs>
          <w:tab w:val="left" w:pos="2085"/>
        </w:tabs>
        <w:jc w:val="both"/>
        <w:rPr>
          <w:sz w:val="24"/>
        </w:rPr>
      </w:pPr>
      <w:r>
        <w:rPr>
          <w:sz w:val="24"/>
        </w:rPr>
        <w:t>Center for Medicaid/Medicare Services</w:t>
      </w:r>
      <w:r>
        <w:rPr>
          <w:spacing w:val="-3"/>
          <w:sz w:val="24"/>
        </w:rPr>
        <w:t xml:space="preserve"> </w:t>
      </w:r>
      <w:r>
        <w:rPr>
          <w:sz w:val="24"/>
        </w:rPr>
        <w:t>(CMS)</w:t>
      </w:r>
    </w:p>
    <w:p w14:paraId="6BE6CC09" w14:textId="77777777" w:rsidR="00E9458D" w:rsidRDefault="005C6BD6">
      <w:pPr>
        <w:pStyle w:val="ListParagraph"/>
        <w:numPr>
          <w:ilvl w:val="0"/>
          <w:numId w:val="537"/>
        </w:numPr>
        <w:tabs>
          <w:tab w:val="left" w:pos="2085"/>
        </w:tabs>
        <w:ind w:right="3207"/>
        <w:jc w:val="both"/>
        <w:rPr>
          <w:sz w:val="24"/>
        </w:rPr>
      </w:pPr>
      <w:r>
        <w:rPr>
          <w:sz w:val="24"/>
        </w:rPr>
        <w:t xml:space="preserve">Federal Nursing Home Reform Act </w:t>
      </w:r>
      <w:r>
        <w:rPr>
          <w:i/>
          <w:sz w:val="24"/>
        </w:rPr>
        <w:t xml:space="preserve">- </w:t>
      </w:r>
      <w:r>
        <w:rPr>
          <w:sz w:val="24"/>
        </w:rPr>
        <w:t>Omnibus Budget Reconciliation Act of 1987</w:t>
      </w:r>
      <w:r>
        <w:rPr>
          <w:spacing w:val="-3"/>
          <w:sz w:val="24"/>
        </w:rPr>
        <w:t xml:space="preserve"> </w:t>
      </w:r>
      <w:r>
        <w:rPr>
          <w:sz w:val="24"/>
        </w:rPr>
        <w:t>(OBRA-87)</w:t>
      </w:r>
    </w:p>
    <w:p w14:paraId="102E6ECE" w14:textId="77777777" w:rsidR="00E9458D" w:rsidRDefault="00E9458D">
      <w:pPr>
        <w:jc w:val="both"/>
        <w:rPr>
          <w:sz w:val="24"/>
        </w:rPr>
        <w:sectPr w:rsidR="00E9458D">
          <w:pgSz w:w="12240" w:h="15840"/>
          <w:pgMar w:top="720" w:right="100" w:bottom="1320" w:left="0" w:header="0" w:footer="105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3D3A60E" w14:textId="77777777">
        <w:trPr>
          <w:trHeight w:val="611"/>
        </w:trPr>
        <w:tc>
          <w:tcPr>
            <w:tcW w:w="5689" w:type="dxa"/>
          </w:tcPr>
          <w:p w14:paraId="605DA049"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02DB0D5B" w14:textId="77777777" w:rsidR="00E9458D" w:rsidRDefault="00E9458D">
            <w:pPr>
              <w:pStyle w:val="TableParagraph"/>
              <w:ind w:left="0"/>
              <w:rPr>
                <w:sz w:val="24"/>
              </w:rPr>
            </w:pPr>
          </w:p>
          <w:p w14:paraId="289C00B3" w14:textId="77777777" w:rsidR="00E9458D" w:rsidRDefault="005C6BD6">
            <w:pPr>
              <w:pStyle w:val="TableParagraph"/>
              <w:ind w:left="487"/>
              <w:rPr>
                <w:sz w:val="20"/>
              </w:rPr>
            </w:pPr>
            <w:r>
              <w:rPr>
                <w:noProof/>
                <w:sz w:val="20"/>
              </w:rPr>
              <w:drawing>
                <wp:inline distT="0" distB="0" distL="0" distR="0" wp14:anchorId="00488800" wp14:editId="79960A17">
                  <wp:extent cx="1390695" cy="966501"/>
                  <wp:effectExtent l="0" t="0" r="0" b="0"/>
                  <wp:docPr id="52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EC9619C" w14:textId="77777777">
        <w:trPr>
          <w:trHeight w:val="1184"/>
        </w:trPr>
        <w:tc>
          <w:tcPr>
            <w:tcW w:w="5689" w:type="dxa"/>
          </w:tcPr>
          <w:p w14:paraId="69961517" w14:textId="77777777" w:rsidR="00E9458D" w:rsidRDefault="00E9458D">
            <w:pPr>
              <w:pStyle w:val="TableParagraph"/>
              <w:spacing w:before="1"/>
              <w:ind w:left="0"/>
              <w:rPr>
                <w:sz w:val="24"/>
              </w:rPr>
            </w:pPr>
          </w:p>
          <w:p w14:paraId="3DB4016D"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Service Delivery &amp; Client</w:t>
            </w:r>
            <w:r>
              <w:rPr>
                <w:b/>
                <w:spacing w:val="-1"/>
                <w:sz w:val="24"/>
              </w:rPr>
              <w:t xml:space="preserve"> </w:t>
            </w:r>
            <w:r>
              <w:rPr>
                <w:b/>
                <w:sz w:val="24"/>
              </w:rPr>
              <w:t>Care</w:t>
            </w:r>
          </w:p>
        </w:tc>
        <w:tc>
          <w:tcPr>
            <w:tcW w:w="3168" w:type="dxa"/>
            <w:vMerge/>
            <w:tcBorders>
              <w:top w:val="nil"/>
            </w:tcBorders>
          </w:tcPr>
          <w:p w14:paraId="3DA785EB" w14:textId="77777777" w:rsidR="00E9458D" w:rsidRDefault="00E9458D">
            <w:pPr>
              <w:rPr>
                <w:sz w:val="2"/>
                <w:szCs w:val="2"/>
              </w:rPr>
            </w:pPr>
          </w:p>
        </w:tc>
      </w:tr>
      <w:tr w:rsidR="00E9458D" w14:paraId="45FD5BB4" w14:textId="77777777">
        <w:trPr>
          <w:trHeight w:val="277"/>
        </w:trPr>
        <w:tc>
          <w:tcPr>
            <w:tcW w:w="5689" w:type="dxa"/>
            <w:vMerge w:val="restart"/>
          </w:tcPr>
          <w:p w14:paraId="6EB28452" w14:textId="77777777" w:rsidR="00E9458D" w:rsidRDefault="00E9458D">
            <w:pPr>
              <w:pStyle w:val="TableParagraph"/>
              <w:spacing w:before="1"/>
              <w:ind w:left="0"/>
              <w:rPr>
                <w:sz w:val="24"/>
              </w:rPr>
            </w:pPr>
          </w:p>
          <w:p w14:paraId="518B3825" w14:textId="77777777" w:rsidR="00E9458D" w:rsidRDefault="005C6BD6">
            <w:pPr>
              <w:pStyle w:val="TableParagraph"/>
              <w:rPr>
                <w:b/>
                <w:sz w:val="24"/>
              </w:rPr>
            </w:pPr>
            <w:r>
              <w:rPr>
                <w:b/>
                <w:sz w:val="24"/>
              </w:rPr>
              <w:t>Policy Title: Restraint &amp; Seclusion Measures</w:t>
            </w:r>
          </w:p>
        </w:tc>
        <w:tc>
          <w:tcPr>
            <w:tcW w:w="3168" w:type="dxa"/>
          </w:tcPr>
          <w:p w14:paraId="64F5D51B"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3.230</w:t>
            </w:r>
          </w:p>
        </w:tc>
      </w:tr>
      <w:tr w:rsidR="00E9458D" w14:paraId="34E755D2" w14:textId="77777777">
        <w:trPr>
          <w:trHeight w:val="275"/>
        </w:trPr>
        <w:tc>
          <w:tcPr>
            <w:tcW w:w="5689" w:type="dxa"/>
            <w:vMerge/>
            <w:tcBorders>
              <w:top w:val="nil"/>
            </w:tcBorders>
          </w:tcPr>
          <w:p w14:paraId="23B3DBA3" w14:textId="77777777" w:rsidR="00E9458D" w:rsidRDefault="00E9458D">
            <w:pPr>
              <w:rPr>
                <w:sz w:val="2"/>
                <w:szCs w:val="2"/>
              </w:rPr>
            </w:pPr>
          </w:p>
        </w:tc>
        <w:tc>
          <w:tcPr>
            <w:tcW w:w="3168" w:type="dxa"/>
          </w:tcPr>
          <w:p w14:paraId="45FDCE7C" w14:textId="77777777" w:rsidR="00E9458D" w:rsidRDefault="005C6BD6">
            <w:pPr>
              <w:pStyle w:val="TableParagraph"/>
              <w:spacing w:line="255" w:lineRule="exact"/>
              <w:rPr>
                <w:b/>
                <w:sz w:val="24"/>
              </w:rPr>
            </w:pPr>
            <w:r>
              <w:rPr>
                <w:b/>
                <w:sz w:val="24"/>
              </w:rPr>
              <w:t>Effective Date:</w:t>
            </w:r>
          </w:p>
        </w:tc>
      </w:tr>
      <w:tr w:rsidR="00E9458D" w14:paraId="60FAB9DB" w14:textId="77777777">
        <w:trPr>
          <w:trHeight w:val="275"/>
        </w:trPr>
        <w:tc>
          <w:tcPr>
            <w:tcW w:w="5689" w:type="dxa"/>
            <w:vMerge/>
            <w:tcBorders>
              <w:top w:val="nil"/>
            </w:tcBorders>
          </w:tcPr>
          <w:p w14:paraId="29D42CE9" w14:textId="77777777" w:rsidR="00E9458D" w:rsidRDefault="00E9458D">
            <w:pPr>
              <w:rPr>
                <w:sz w:val="2"/>
                <w:szCs w:val="2"/>
              </w:rPr>
            </w:pPr>
          </w:p>
        </w:tc>
        <w:tc>
          <w:tcPr>
            <w:tcW w:w="3168" w:type="dxa"/>
          </w:tcPr>
          <w:p w14:paraId="4BCBB565" w14:textId="77777777" w:rsidR="00E9458D" w:rsidRDefault="005C6BD6">
            <w:pPr>
              <w:pStyle w:val="TableParagraph"/>
              <w:spacing w:line="255" w:lineRule="exact"/>
              <w:rPr>
                <w:b/>
                <w:sz w:val="24"/>
              </w:rPr>
            </w:pPr>
            <w:r>
              <w:rPr>
                <w:b/>
                <w:sz w:val="24"/>
              </w:rPr>
              <w:t>Revision Date:</w:t>
            </w:r>
          </w:p>
        </w:tc>
      </w:tr>
      <w:tr w:rsidR="00E9458D" w14:paraId="14A1D553" w14:textId="77777777">
        <w:trPr>
          <w:trHeight w:val="276"/>
        </w:trPr>
        <w:tc>
          <w:tcPr>
            <w:tcW w:w="5689" w:type="dxa"/>
            <w:vMerge/>
            <w:tcBorders>
              <w:top w:val="nil"/>
            </w:tcBorders>
          </w:tcPr>
          <w:p w14:paraId="0DB9026B" w14:textId="77777777" w:rsidR="00E9458D" w:rsidRDefault="00E9458D">
            <w:pPr>
              <w:rPr>
                <w:sz w:val="2"/>
                <w:szCs w:val="2"/>
              </w:rPr>
            </w:pPr>
          </w:p>
        </w:tc>
        <w:tc>
          <w:tcPr>
            <w:tcW w:w="3168" w:type="dxa"/>
          </w:tcPr>
          <w:p w14:paraId="0D9E8004" w14:textId="77777777" w:rsidR="00E9458D" w:rsidRDefault="005C6BD6">
            <w:pPr>
              <w:pStyle w:val="TableParagraph"/>
              <w:spacing w:before="1" w:line="255" w:lineRule="exact"/>
              <w:rPr>
                <w:b/>
                <w:sz w:val="24"/>
              </w:rPr>
            </w:pPr>
            <w:r>
              <w:rPr>
                <w:b/>
                <w:sz w:val="24"/>
              </w:rPr>
              <w:t>Approved By:</w:t>
            </w:r>
          </w:p>
        </w:tc>
      </w:tr>
      <w:tr w:rsidR="00E9458D" w14:paraId="26FD42F6" w14:textId="77777777">
        <w:trPr>
          <w:trHeight w:val="275"/>
        </w:trPr>
        <w:tc>
          <w:tcPr>
            <w:tcW w:w="5689" w:type="dxa"/>
            <w:vMerge/>
            <w:tcBorders>
              <w:top w:val="nil"/>
            </w:tcBorders>
          </w:tcPr>
          <w:p w14:paraId="1F8189A7" w14:textId="77777777" w:rsidR="00E9458D" w:rsidRDefault="00E9458D">
            <w:pPr>
              <w:rPr>
                <w:sz w:val="2"/>
                <w:szCs w:val="2"/>
              </w:rPr>
            </w:pPr>
          </w:p>
        </w:tc>
        <w:tc>
          <w:tcPr>
            <w:tcW w:w="3168" w:type="dxa"/>
          </w:tcPr>
          <w:p w14:paraId="478A7D7F" w14:textId="77777777" w:rsidR="00E9458D" w:rsidRDefault="005C6BD6">
            <w:pPr>
              <w:pStyle w:val="TableParagraph"/>
              <w:spacing w:line="255" w:lineRule="exact"/>
              <w:rPr>
                <w:b/>
                <w:sz w:val="24"/>
              </w:rPr>
            </w:pPr>
            <w:r>
              <w:rPr>
                <w:b/>
                <w:sz w:val="24"/>
              </w:rPr>
              <w:t>Page Number: Page 5 of 5</w:t>
            </w:r>
          </w:p>
        </w:tc>
      </w:tr>
    </w:tbl>
    <w:p w14:paraId="5CFE9854" w14:textId="77777777" w:rsidR="00E9458D" w:rsidRDefault="00E9458D">
      <w:pPr>
        <w:pStyle w:val="BodyText"/>
        <w:spacing w:before="2"/>
        <w:ind w:left="0" w:firstLine="0"/>
        <w:rPr>
          <w:sz w:val="16"/>
        </w:rPr>
      </w:pPr>
    </w:p>
    <w:p w14:paraId="2E26BADD" w14:textId="77777777" w:rsidR="00E9458D" w:rsidRDefault="005C6BD6">
      <w:pPr>
        <w:pStyle w:val="ListParagraph"/>
        <w:numPr>
          <w:ilvl w:val="0"/>
          <w:numId w:val="537"/>
        </w:numPr>
        <w:tabs>
          <w:tab w:val="left" w:pos="2085"/>
        </w:tabs>
        <w:spacing w:before="90"/>
        <w:rPr>
          <w:sz w:val="24"/>
        </w:rPr>
      </w:pPr>
      <w:r>
        <w:rPr>
          <w:sz w:val="24"/>
        </w:rPr>
        <w:t>The Joint Commission</w:t>
      </w:r>
      <w:r>
        <w:rPr>
          <w:spacing w:val="-2"/>
          <w:sz w:val="24"/>
        </w:rPr>
        <w:t xml:space="preserve"> </w:t>
      </w:r>
      <w:r>
        <w:rPr>
          <w:sz w:val="24"/>
        </w:rPr>
        <w:t>(2009)</w:t>
      </w:r>
    </w:p>
    <w:p w14:paraId="1EDB7CCA" w14:textId="77777777" w:rsidR="00E9458D" w:rsidRDefault="00E9458D">
      <w:pPr>
        <w:rPr>
          <w:sz w:val="24"/>
        </w:rPr>
        <w:sectPr w:rsidR="00E9458D">
          <w:pgSz w:w="12240" w:h="15840"/>
          <w:pgMar w:top="720" w:right="100" w:bottom="1320" w:left="0" w:header="0" w:footer="105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E4D3324" w14:textId="77777777">
        <w:trPr>
          <w:trHeight w:val="611"/>
        </w:trPr>
        <w:tc>
          <w:tcPr>
            <w:tcW w:w="5689" w:type="dxa"/>
          </w:tcPr>
          <w:p w14:paraId="654F1651"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2617FF76" w14:textId="77777777" w:rsidR="00E9458D" w:rsidRDefault="00E9458D">
            <w:pPr>
              <w:pStyle w:val="TableParagraph"/>
              <w:ind w:left="0"/>
              <w:rPr>
                <w:sz w:val="24"/>
              </w:rPr>
            </w:pPr>
          </w:p>
          <w:p w14:paraId="01B02A23" w14:textId="77777777" w:rsidR="00E9458D" w:rsidRDefault="005C6BD6">
            <w:pPr>
              <w:pStyle w:val="TableParagraph"/>
              <w:ind w:left="487"/>
              <w:rPr>
                <w:sz w:val="20"/>
              </w:rPr>
            </w:pPr>
            <w:r>
              <w:rPr>
                <w:noProof/>
                <w:sz w:val="20"/>
              </w:rPr>
              <w:drawing>
                <wp:inline distT="0" distB="0" distL="0" distR="0" wp14:anchorId="0C0E0700" wp14:editId="112F496B">
                  <wp:extent cx="1390695" cy="966501"/>
                  <wp:effectExtent l="0" t="0" r="0" b="0"/>
                  <wp:docPr id="52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5A0D6F8" w14:textId="77777777">
        <w:trPr>
          <w:trHeight w:val="1184"/>
        </w:trPr>
        <w:tc>
          <w:tcPr>
            <w:tcW w:w="5689" w:type="dxa"/>
          </w:tcPr>
          <w:p w14:paraId="52AFCF49" w14:textId="77777777" w:rsidR="00E9458D" w:rsidRDefault="00E9458D">
            <w:pPr>
              <w:pStyle w:val="TableParagraph"/>
              <w:spacing w:before="1"/>
              <w:ind w:left="0"/>
              <w:rPr>
                <w:sz w:val="24"/>
              </w:rPr>
            </w:pPr>
          </w:p>
          <w:p w14:paraId="3DB000E1" w14:textId="77777777" w:rsidR="00E9458D" w:rsidRDefault="005C6BD6">
            <w:pPr>
              <w:pStyle w:val="TableParagraph"/>
              <w:rPr>
                <w:b/>
                <w:sz w:val="24"/>
              </w:rPr>
            </w:pPr>
            <w:r>
              <w:rPr>
                <w:b/>
                <w:sz w:val="24"/>
              </w:rPr>
              <w:t>Section 4: Human Resources</w:t>
            </w:r>
          </w:p>
        </w:tc>
        <w:tc>
          <w:tcPr>
            <w:tcW w:w="3168" w:type="dxa"/>
            <w:vMerge/>
            <w:tcBorders>
              <w:top w:val="nil"/>
            </w:tcBorders>
          </w:tcPr>
          <w:p w14:paraId="241E9E04" w14:textId="77777777" w:rsidR="00E9458D" w:rsidRDefault="00E9458D">
            <w:pPr>
              <w:rPr>
                <w:sz w:val="2"/>
                <w:szCs w:val="2"/>
              </w:rPr>
            </w:pPr>
          </w:p>
        </w:tc>
      </w:tr>
      <w:tr w:rsidR="00E9458D" w14:paraId="3978CD91" w14:textId="77777777">
        <w:trPr>
          <w:trHeight w:val="277"/>
        </w:trPr>
        <w:tc>
          <w:tcPr>
            <w:tcW w:w="5689" w:type="dxa"/>
            <w:vMerge w:val="restart"/>
          </w:tcPr>
          <w:p w14:paraId="4663C7ED" w14:textId="77777777" w:rsidR="00E9458D" w:rsidRDefault="00E9458D">
            <w:pPr>
              <w:pStyle w:val="TableParagraph"/>
              <w:spacing w:before="1"/>
              <w:ind w:left="0"/>
              <w:rPr>
                <w:sz w:val="24"/>
              </w:rPr>
            </w:pPr>
          </w:p>
          <w:p w14:paraId="7CF9B526" w14:textId="77777777" w:rsidR="00E9458D" w:rsidRDefault="005C6BD6">
            <w:pPr>
              <w:pStyle w:val="TableParagraph"/>
              <w:rPr>
                <w:b/>
                <w:sz w:val="24"/>
              </w:rPr>
            </w:pPr>
            <w:r>
              <w:rPr>
                <w:b/>
                <w:sz w:val="24"/>
              </w:rPr>
              <w:t>Policy Title: Recruiting, Hiring &amp; Rostering</w:t>
            </w:r>
          </w:p>
        </w:tc>
        <w:tc>
          <w:tcPr>
            <w:tcW w:w="3168" w:type="dxa"/>
          </w:tcPr>
          <w:p w14:paraId="12A75BC8"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4.10</w:t>
            </w:r>
          </w:p>
        </w:tc>
      </w:tr>
      <w:tr w:rsidR="00E9458D" w14:paraId="48168525" w14:textId="77777777">
        <w:trPr>
          <w:trHeight w:val="275"/>
        </w:trPr>
        <w:tc>
          <w:tcPr>
            <w:tcW w:w="5689" w:type="dxa"/>
            <w:vMerge/>
            <w:tcBorders>
              <w:top w:val="nil"/>
            </w:tcBorders>
          </w:tcPr>
          <w:p w14:paraId="6A72F935" w14:textId="77777777" w:rsidR="00E9458D" w:rsidRDefault="00E9458D">
            <w:pPr>
              <w:rPr>
                <w:sz w:val="2"/>
                <w:szCs w:val="2"/>
              </w:rPr>
            </w:pPr>
          </w:p>
        </w:tc>
        <w:tc>
          <w:tcPr>
            <w:tcW w:w="3168" w:type="dxa"/>
          </w:tcPr>
          <w:p w14:paraId="57CF55AC" w14:textId="77777777" w:rsidR="00E9458D" w:rsidRDefault="005C6BD6">
            <w:pPr>
              <w:pStyle w:val="TableParagraph"/>
              <w:spacing w:line="255" w:lineRule="exact"/>
              <w:rPr>
                <w:b/>
                <w:sz w:val="24"/>
              </w:rPr>
            </w:pPr>
            <w:r>
              <w:rPr>
                <w:b/>
                <w:sz w:val="24"/>
              </w:rPr>
              <w:t>Effective Date:</w:t>
            </w:r>
          </w:p>
        </w:tc>
      </w:tr>
      <w:tr w:rsidR="00E9458D" w14:paraId="7743948F" w14:textId="77777777">
        <w:trPr>
          <w:trHeight w:val="275"/>
        </w:trPr>
        <w:tc>
          <w:tcPr>
            <w:tcW w:w="5689" w:type="dxa"/>
            <w:vMerge/>
            <w:tcBorders>
              <w:top w:val="nil"/>
            </w:tcBorders>
          </w:tcPr>
          <w:p w14:paraId="22FEB83B" w14:textId="77777777" w:rsidR="00E9458D" w:rsidRDefault="00E9458D">
            <w:pPr>
              <w:rPr>
                <w:sz w:val="2"/>
                <w:szCs w:val="2"/>
              </w:rPr>
            </w:pPr>
          </w:p>
        </w:tc>
        <w:tc>
          <w:tcPr>
            <w:tcW w:w="3168" w:type="dxa"/>
          </w:tcPr>
          <w:p w14:paraId="20EE7678" w14:textId="77777777" w:rsidR="00E9458D" w:rsidRDefault="005C6BD6">
            <w:pPr>
              <w:pStyle w:val="TableParagraph"/>
              <w:spacing w:line="255" w:lineRule="exact"/>
              <w:rPr>
                <w:b/>
                <w:sz w:val="24"/>
              </w:rPr>
            </w:pPr>
            <w:r>
              <w:rPr>
                <w:b/>
                <w:sz w:val="24"/>
              </w:rPr>
              <w:t>Revision Date:</w:t>
            </w:r>
          </w:p>
        </w:tc>
      </w:tr>
      <w:tr w:rsidR="00E9458D" w14:paraId="5860210B" w14:textId="77777777">
        <w:trPr>
          <w:trHeight w:val="276"/>
        </w:trPr>
        <w:tc>
          <w:tcPr>
            <w:tcW w:w="5689" w:type="dxa"/>
            <w:vMerge/>
            <w:tcBorders>
              <w:top w:val="nil"/>
            </w:tcBorders>
          </w:tcPr>
          <w:p w14:paraId="76A73046" w14:textId="77777777" w:rsidR="00E9458D" w:rsidRDefault="00E9458D">
            <w:pPr>
              <w:rPr>
                <w:sz w:val="2"/>
                <w:szCs w:val="2"/>
              </w:rPr>
            </w:pPr>
          </w:p>
        </w:tc>
        <w:tc>
          <w:tcPr>
            <w:tcW w:w="3168" w:type="dxa"/>
          </w:tcPr>
          <w:p w14:paraId="06F3F73A" w14:textId="77777777" w:rsidR="00E9458D" w:rsidRDefault="005C6BD6">
            <w:pPr>
              <w:pStyle w:val="TableParagraph"/>
              <w:spacing w:before="1" w:line="255" w:lineRule="exact"/>
              <w:rPr>
                <w:b/>
                <w:sz w:val="24"/>
              </w:rPr>
            </w:pPr>
            <w:r>
              <w:rPr>
                <w:b/>
                <w:sz w:val="24"/>
              </w:rPr>
              <w:t>Approved By:</w:t>
            </w:r>
          </w:p>
        </w:tc>
      </w:tr>
      <w:tr w:rsidR="00E9458D" w14:paraId="7B0D7D76" w14:textId="77777777">
        <w:trPr>
          <w:trHeight w:val="275"/>
        </w:trPr>
        <w:tc>
          <w:tcPr>
            <w:tcW w:w="5689" w:type="dxa"/>
            <w:vMerge/>
            <w:tcBorders>
              <w:top w:val="nil"/>
            </w:tcBorders>
          </w:tcPr>
          <w:p w14:paraId="7AE08CF1" w14:textId="77777777" w:rsidR="00E9458D" w:rsidRDefault="00E9458D">
            <w:pPr>
              <w:rPr>
                <w:sz w:val="2"/>
                <w:szCs w:val="2"/>
              </w:rPr>
            </w:pPr>
          </w:p>
        </w:tc>
        <w:tc>
          <w:tcPr>
            <w:tcW w:w="3168" w:type="dxa"/>
          </w:tcPr>
          <w:p w14:paraId="138BF39D" w14:textId="77777777" w:rsidR="00E9458D" w:rsidRDefault="005C6BD6">
            <w:pPr>
              <w:pStyle w:val="TableParagraph"/>
              <w:spacing w:line="255" w:lineRule="exact"/>
              <w:rPr>
                <w:b/>
                <w:sz w:val="24"/>
              </w:rPr>
            </w:pPr>
            <w:r>
              <w:rPr>
                <w:b/>
                <w:sz w:val="24"/>
              </w:rPr>
              <w:t>Page Number: Page 1 of 11</w:t>
            </w:r>
          </w:p>
        </w:tc>
      </w:tr>
    </w:tbl>
    <w:p w14:paraId="4F93173F" w14:textId="77777777" w:rsidR="00E9458D" w:rsidRDefault="00E9458D">
      <w:pPr>
        <w:pStyle w:val="BodyText"/>
        <w:ind w:left="0" w:firstLine="0"/>
        <w:rPr>
          <w:sz w:val="16"/>
        </w:rPr>
      </w:pPr>
    </w:p>
    <w:p w14:paraId="58EF9DA2" w14:textId="77777777" w:rsidR="00E9458D" w:rsidRDefault="005C6BD6">
      <w:pPr>
        <w:pStyle w:val="Heading2"/>
        <w:spacing w:before="92"/>
        <w:rPr>
          <w:rFonts w:ascii="Arial"/>
        </w:rPr>
      </w:pPr>
      <w:bookmarkStart w:id="76" w:name="_bookmark76"/>
      <w:bookmarkEnd w:id="76"/>
      <w:r>
        <w:rPr>
          <w:rFonts w:ascii="Arial"/>
        </w:rPr>
        <w:t>Recruiting, Hiring &amp; Rostering</w:t>
      </w:r>
    </w:p>
    <w:p w14:paraId="7B7F3035" w14:textId="77777777" w:rsidR="00E9458D" w:rsidRDefault="005C6BD6">
      <w:pPr>
        <w:spacing w:before="138"/>
        <w:ind w:left="1800"/>
        <w:rPr>
          <w:b/>
          <w:sz w:val="24"/>
        </w:rPr>
      </w:pPr>
      <w:r>
        <w:rPr>
          <w:b/>
          <w:sz w:val="24"/>
        </w:rPr>
        <w:t>PURPOSE</w:t>
      </w:r>
    </w:p>
    <w:p w14:paraId="596951B8" w14:textId="77777777" w:rsidR="00E9458D" w:rsidRDefault="005C6BD6">
      <w:pPr>
        <w:pStyle w:val="ListParagraph"/>
        <w:numPr>
          <w:ilvl w:val="0"/>
          <w:numId w:val="536"/>
        </w:numPr>
        <w:tabs>
          <w:tab w:val="left" w:pos="2085"/>
        </w:tabs>
        <w:ind w:right="1701"/>
        <w:rPr>
          <w:sz w:val="24"/>
        </w:rPr>
      </w:pPr>
      <w:r>
        <w:rPr>
          <w:sz w:val="24"/>
        </w:rPr>
        <w:t>To define the method and criteria for the recruiting, selecting, and hiring/rostering of employees;</w:t>
      </w:r>
    </w:p>
    <w:p w14:paraId="3870F269" w14:textId="77777777" w:rsidR="00E9458D" w:rsidRDefault="005C6BD6">
      <w:pPr>
        <w:pStyle w:val="ListParagraph"/>
        <w:numPr>
          <w:ilvl w:val="0"/>
          <w:numId w:val="536"/>
        </w:numPr>
        <w:tabs>
          <w:tab w:val="left" w:pos="2085"/>
        </w:tabs>
        <w:rPr>
          <w:sz w:val="24"/>
        </w:rPr>
      </w:pPr>
      <w:r>
        <w:rPr>
          <w:sz w:val="24"/>
        </w:rPr>
        <w:t>to ensure that only qualified and trained staff deliver services to</w:t>
      </w:r>
      <w:r>
        <w:rPr>
          <w:spacing w:val="-3"/>
          <w:sz w:val="24"/>
        </w:rPr>
        <w:t xml:space="preserve"> </w:t>
      </w:r>
      <w:r>
        <w:rPr>
          <w:sz w:val="24"/>
        </w:rPr>
        <w:t>clients.</w:t>
      </w:r>
    </w:p>
    <w:p w14:paraId="60107591" w14:textId="77777777" w:rsidR="00E9458D" w:rsidRDefault="005C6BD6">
      <w:pPr>
        <w:pStyle w:val="ListParagraph"/>
        <w:numPr>
          <w:ilvl w:val="0"/>
          <w:numId w:val="535"/>
        </w:numPr>
        <w:tabs>
          <w:tab w:val="left" w:pos="2085"/>
        </w:tabs>
        <w:rPr>
          <w:sz w:val="24"/>
        </w:rPr>
      </w:pPr>
      <w:r>
        <w:rPr>
          <w:sz w:val="24"/>
        </w:rPr>
        <w:t>to promote the safety, welfare and protection of clients/families;</w:t>
      </w:r>
      <w:r>
        <w:rPr>
          <w:spacing w:val="-6"/>
          <w:sz w:val="24"/>
        </w:rPr>
        <w:t xml:space="preserve"> </w:t>
      </w:r>
      <w:r>
        <w:rPr>
          <w:sz w:val="24"/>
        </w:rPr>
        <w:t>and,</w:t>
      </w:r>
    </w:p>
    <w:p w14:paraId="727B2A31" w14:textId="77777777" w:rsidR="00E9458D" w:rsidRDefault="005C6BD6">
      <w:pPr>
        <w:pStyle w:val="ListParagraph"/>
        <w:numPr>
          <w:ilvl w:val="0"/>
          <w:numId w:val="535"/>
        </w:numPr>
        <w:tabs>
          <w:tab w:val="left" w:pos="2085"/>
        </w:tabs>
        <w:rPr>
          <w:sz w:val="24"/>
        </w:rPr>
      </w:pPr>
      <w:r>
        <w:rPr>
          <w:sz w:val="24"/>
        </w:rPr>
        <w:t>to address the Agency’s current and anticipated future staffing</w:t>
      </w:r>
      <w:r>
        <w:rPr>
          <w:spacing w:val="-13"/>
          <w:sz w:val="24"/>
        </w:rPr>
        <w:t xml:space="preserve"> </w:t>
      </w:r>
      <w:r>
        <w:rPr>
          <w:sz w:val="24"/>
        </w:rPr>
        <w:t>needs.</w:t>
      </w:r>
    </w:p>
    <w:p w14:paraId="7A0E96EE" w14:textId="77777777" w:rsidR="00E9458D" w:rsidRDefault="00E9458D">
      <w:pPr>
        <w:pStyle w:val="BodyText"/>
        <w:ind w:left="0" w:firstLine="0"/>
      </w:pPr>
    </w:p>
    <w:p w14:paraId="1CC10F7D" w14:textId="77777777" w:rsidR="00E9458D" w:rsidRDefault="005C6BD6">
      <w:pPr>
        <w:pStyle w:val="Heading2"/>
      </w:pPr>
      <w:r>
        <w:t>POLICY</w:t>
      </w:r>
    </w:p>
    <w:p w14:paraId="357BFEF6" w14:textId="77777777" w:rsidR="00E9458D" w:rsidRDefault="005C6BD6">
      <w:pPr>
        <w:pStyle w:val="BodyText"/>
        <w:ind w:left="1800" w:right="1697" w:firstLine="0"/>
        <w:jc w:val="both"/>
      </w:pPr>
      <w:r>
        <w:t>Right Accord Private Duty- Home Health Care applies a meticulous and consistent process for the recruitment, selection and hiring/rostering of staff, in accordance state and federal regulations, equal opportunity requirements and non-discriminatory regulations.</w:t>
      </w:r>
    </w:p>
    <w:p w14:paraId="70F0E0F5" w14:textId="77777777" w:rsidR="00E9458D" w:rsidRDefault="00E9458D">
      <w:pPr>
        <w:pStyle w:val="BodyText"/>
        <w:ind w:left="0" w:firstLine="0"/>
      </w:pPr>
    </w:p>
    <w:p w14:paraId="63F2FCAE" w14:textId="77777777" w:rsidR="00E9458D" w:rsidRDefault="005C6BD6">
      <w:pPr>
        <w:pStyle w:val="Heading2"/>
      </w:pPr>
      <w:r>
        <w:t>PROCEDURES</w:t>
      </w:r>
    </w:p>
    <w:p w14:paraId="7BD48BC7" w14:textId="77777777" w:rsidR="00E9458D" w:rsidRDefault="005C6BD6">
      <w:pPr>
        <w:pStyle w:val="BodyText"/>
        <w:spacing w:before="1"/>
        <w:ind w:left="1800" w:right="1703" w:firstLine="0"/>
        <w:jc w:val="both"/>
      </w:pPr>
      <w:r>
        <w:t>When the Agency wishes to hire a new employee(s), when a new position is created or when an existing position becomes vacant, the following process shall be followed:</w:t>
      </w:r>
    </w:p>
    <w:p w14:paraId="24035911" w14:textId="77777777" w:rsidR="00E9458D" w:rsidRDefault="00E9458D">
      <w:pPr>
        <w:pStyle w:val="BodyText"/>
        <w:ind w:left="0" w:firstLine="0"/>
      </w:pPr>
    </w:p>
    <w:p w14:paraId="2F7C99BF" w14:textId="77777777" w:rsidR="00E9458D" w:rsidRDefault="005C6BD6">
      <w:pPr>
        <w:pStyle w:val="Heading2"/>
        <w:jc w:val="both"/>
      </w:pPr>
      <w:r>
        <w:t>Position is Posted</w:t>
      </w:r>
    </w:p>
    <w:p w14:paraId="5A23138B" w14:textId="77777777" w:rsidR="00E9458D" w:rsidRDefault="005C6BD6">
      <w:pPr>
        <w:pStyle w:val="ListParagraph"/>
        <w:numPr>
          <w:ilvl w:val="0"/>
          <w:numId w:val="534"/>
        </w:numPr>
        <w:tabs>
          <w:tab w:val="left" w:pos="2161"/>
        </w:tabs>
        <w:ind w:right="1697"/>
        <w:jc w:val="both"/>
        <w:rPr>
          <w:sz w:val="24"/>
        </w:rPr>
      </w:pPr>
      <w:r>
        <w:rPr>
          <w:sz w:val="24"/>
        </w:rPr>
        <w:t xml:space="preserve">The Agency Manager and Supervisor shall review and update the relative Job Description; and post the job opening on the </w:t>
      </w:r>
      <w:r>
        <w:rPr>
          <w:i/>
          <w:sz w:val="24"/>
        </w:rPr>
        <w:t xml:space="preserve">Job Posting Board </w:t>
      </w:r>
      <w:r>
        <w:rPr>
          <w:sz w:val="24"/>
        </w:rPr>
        <w:t>within the Agency Office. It will be kept there for 10 working days or for a period, which complies with State/Federal regulations. The closing date for applications is clearly stated. If internal recruitment is not successful or is not an option, the Agency Manager advertises the job position on the open market, providing details including, but not limited to, the</w:t>
      </w:r>
      <w:r>
        <w:rPr>
          <w:spacing w:val="-2"/>
          <w:sz w:val="24"/>
        </w:rPr>
        <w:t xml:space="preserve"> </w:t>
      </w:r>
      <w:r>
        <w:rPr>
          <w:sz w:val="24"/>
        </w:rPr>
        <w:t>following:</w:t>
      </w:r>
    </w:p>
    <w:p w14:paraId="0EB1AF90" w14:textId="77777777" w:rsidR="00E9458D" w:rsidRDefault="005C6BD6">
      <w:pPr>
        <w:pStyle w:val="ListParagraph"/>
        <w:numPr>
          <w:ilvl w:val="1"/>
          <w:numId w:val="534"/>
        </w:numPr>
        <w:tabs>
          <w:tab w:val="left" w:pos="2521"/>
        </w:tabs>
        <w:ind w:right="1698"/>
        <w:rPr>
          <w:sz w:val="24"/>
        </w:rPr>
      </w:pPr>
      <w:r>
        <w:rPr>
          <w:sz w:val="24"/>
        </w:rPr>
        <w:t>a description of the position available including qualifications, skills and experience</w:t>
      </w:r>
      <w:r>
        <w:rPr>
          <w:spacing w:val="-1"/>
          <w:sz w:val="24"/>
        </w:rPr>
        <w:t xml:space="preserve"> </w:t>
      </w:r>
      <w:r>
        <w:rPr>
          <w:sz w:val="24"/>
        </w:rPr>
        <w:t>required;</w:t>
      </w:r>
    </w:p>
    <w:p w14:paraId="51A8E8A6" w14:textId="77777777" w:rsidR="00E9458D" w:rsidRDefault="005C6BD6">
      <w:pPr>
        <w:pStyle w:val="ListParagraph"/>
        <w:numPr>
          <w:ilvl w:val="1"/>
          <w:numId w:val="534"/>
        </w:numPr>
        <w:tabs>
          <w:tab w:val="left" w:pos="2521"/>
        </w:tabs>
        <w:ind w:hanging="361"/>
        <w:rPr>
          <w:sz w:val="24"/>
        </w:rPr>
      </w:pPr>
      <w:r>
        <w:rPr>
          <w:sz w:val="24"/>
        </w:rPr>
        <w:t>date or approximate date of when work will</w:t>
      </w:r>
      <w:r>
        <w:rPr>
          <w:spacing w:val="-2"/>
          <w:sz w:val="24"/>
        </w:rPr>
        <w:t xml:space="preserve"> </w:t>
      </w:r>
      <w:r>
        <w:rPr>
          <w:sz w:val="24"/>
        </w:rPr>
        <w:t>commence;</w:t>
      </w:r>
    </w:p>
    <w:p w14:paraId="57F21121" w14:textId="77777777" w:rsidR="00E9458D" w:rsidRDefault="005C6BD6">
      <w:pPr>
        <w:pStyle w:val="ListParagraph"/>
        <w:numPr>
          <w:ilvl w:val="1"/>
          <w:numId w:val="534"/>
        </w:numPr>
        <w:tabs>
          <w:tab w:val="left" w:pos="2521"/>
        </w:tabs>
        <w:ind w:hanging="361"/>
        <w:rPr>
          <w:sz w:val="24"/>
        </w:rPr>
      </w:pPr>
      <w:r>
        <w:rPr>
          <w:sz w:val="24"/>
        </w:rPr>
        <w:t>information that a job description is available upon</w:t>
      </w:r>
      <w:r>
        <w:rPr>
          <w:spacing w:val="-5"/>
          <w:sz w:val="24"/>
        </w:rPr>
        <w:t xml:space="preserve"> </w:t>
      </w:r>
      <w:r>
        <w:rPr>
          <w:sz w:val="24"/>
        </w:rPr>
        <w:t>request;</w:t>
      </w:r>
    </w:p>
    <w:p w14:paraId="7C87FD3F" w14:textId="77777777" w:rsidR="00E9458D" w:rsidRDefault="005C6BD6">
      <w:pPr>
        <w:pStyle w:val="ListParagraph"/>
        <w:numPr>
          <w:ilvl w:val="1"/>
          <w:numId w:val="534"/>
        </w:numPr>
        <w:tabs>
          <w:tab w:val="left" w:pos="2521"/>
        </w:tabs>
        <w:ind w:hanging="361"/>
        <w:rPr>
          <w:sz w:val="24"/>
        </w:rPr>
      </w:pPr>
      <w:r>
        <w:rPr>
          <w:sz w:val="24"/>
        </w:rPr>
        <w:t>the service area of the</w:t>
      </w:r>
      <w:r>
        <w:rPr>
          <w:spacing w:val="-2"/>
          <w:sz w:val="24"/>
        </w:rPr>
        <w:t xml:space="preserve"> </w:t>
      </w:r>
      <w:r>
        <w:rPr>
          <w:sz w:val="24"/>
        </w:rPr>
        <w:t>Agency;</w:t>
      </w:r>
    </w:p>
    <w:p w14:paraId="080B4710" w14:textId="77777777" w:rsidR="00E9458D" w:rsidRDefault="005C6BD6">
      <w:pPr>
        <w:pStyle w:val="ListParagraph"/>
        <w:numPr>
          <w:ilvl w:val="1"/>
          <w:numId w:val="534"/>
        </w:numPr>
        <w:tabs>
          <w:tab w:val="left" w:pos="2521"/>
        </w:tabs>
        <w:ind w:hanging="361"/>
        <w:rPr>
          <w:sz w:val="24"/>
        </w:rPr>
      </w:pPr>
      <w:r>
        <w:rPr>
          <w:sz w:val="24"/>
        </w:rPr>
        <w:t>the requirement that applicants must be in good</w:t>
      </w:r>
      <w:r>
        <w:rPr>
          <w:spacing w:val="-2"/>
          <w:sz w:val="24"/>
        </w:rPr>
        <w:t xml:space="preserve"> </w:t>
      </w:r>
      <w:r>
        <w:rPr>
          <w:sz w:val="24"/>
        </w:rPr>
        <w:t>health;</w:t>
      </w:r>
    </w:p>
    <w:p w14:paraId="33B1D6F4" w14:textId="77777777" w:rsidR="00E9458D" w:rsidRDefault="005C6BD6">
      <w:pPr>
        <w:pStyle w:val="ListParagraph"/>
        <w:numPr>
          <w:ilvl w:val="1"/>
          <w:numId w:val="534"/>
        </w:numPr>
        <w:tabs>
          <w:tab w:val="left" w:pos="2520"/>
          <w:tab w:val="left" w:pos="2521"/>
        </w:tabs>
        <w:ind w:hanging="361"/>
        <w:rPr>
          <w:sz w:val="24"/>
        </w:rPr>
      </w:pPr>
      <w:r>
        <w:rPr>
          <w:sz w:val="24"/>
        </w:rPr>
        <w:t>whether the position requires a valid driver’s</w:t>
      </w:r>
      <w:r>
        <w:rPr>
          <w:spacing w:val="-7"/>
          <w:sz w:val="24"/>
        </w:rPr>
        <w:t xml:space="preserve"> </w:t>
      </w:r>
      <w:r>
        <w:rPr>
          <w:sz w:val="24"/>
        </w:rPr>
        <w:t>license;</w:t>
      </w:r>
    </w:p>
    <w:p w14:paraId="48901393" w14:textId="77777777" w:rsidR="00E9458D" w:rsidRDefault="005C6BD6">
      <w:pPr>
        <w:pStyle w:val="ListParagraph"/>
        <w:numPr>
          <w:ilvl w:val="1"/>
          <w:numId w:val="534"/>
        </w:numPr>
        <w:tabs>
          <w:tab w:val="left" w:pos="2521"/>
        </w:tabs>
        <w:ind w:hanging="361"/>
        <w:rPr>
          <w:sz w:val="24"/>
        </w:rPr>
      </w:pPr>
      <w:r>
        <w:rPr>
          <w:sz w:val="24"/>
        </w:rPr>
        <w:t>whether or not the applicant needs the use of a personal or private</w:t>
      </w:r>
      <w:r>
        <w:rPr>
          <w:spacing w:val="-4"/>
          <w:sz w:val="24"/>
        </w:rPr>
        <w:t xml:space="preserve"> </w:t>
      </w:r>
      <w:r>
        <w:rPr>
          <w:sz w:val="24"/>
        </w:rPr>
        <w:t>vehicle;</w:t>
      </w:r>
    </w:p>
    <w:p w14:paraId="5A4BCC70" w14:textId="77777777" w:rsidR="00E9458D" w:rsidRDefault="005C6BD6">
      <w:pPr>
        <w:pStyle w:val="ListParagraph"/>
        <w:numPr>
          <w:ilvl w:val="1"/>
          <w:numId w:val="534"/>
        </w:numPr>
        <w:tabs>
          <w:tab w:val="left" w:pos="2521"/>
        </w:tabs>
        <w:ind w:hanging="361"/>
        <w:rPr>
          <w:sz w:val="24"/>
        </w:rPr>
      </w:pPr>
      <w:r>
        <w:rPr>
          <w:sz w:val="24"/>
        </w:rPr>
        <w:t>where resumes and references should be submitted;</w:t>
      </w:r>
      <w:r>
        <w:rPr>
          <w:spacing w:val="-2"/>
          <w:sz w:val="24"/>
        </w:rPr>
        <w:t xml:space="preserve"> </w:t>
      </w:r>
      <w:r>
        <w:rPr>
          <w:sz w:val="24"/>
        </w:rPr>
        <w:t>and,</w:t>
      </w:r>
    </w:p>
    <w:p w14:paraId="28EEBCF4" w14:textId="77777777" w:rsidR="00E9458D" w:rsidRDefault="005C6BD6">
      <w:pPr>
        <w:pStyle w:val="ListParagraph"/>
        <w:numPr>
          <w:ilvl w:val="1"/>
          <w:numId w:val="534"/>
        </w:numPr>
        <w:tabs>
          <w:tab w:val="left" w:pos="2520"/>
          <w:tab w:val="left" w:pos="2521"/>
        </w:tabs>
        <w:spacing w:before="1"/>
        <w:ind w:hanging="361"/>
        <w:rPr>
          <w:sz w:val="24"/>
        </w:rPr>
      </w:pPr>
      <w:r>
        <w:rPr>
          <w:sz w:val="24"/>
        </w:rPr>
        <w:t>closing date of the</w:t>
      </w:r>
      <w:r>
        <w:rPr>
          <w:spacing w:val="-2"/>
          <w:sz w:val="24"/>
        </w:rPr>
        <w:t xml:space="preserve"> </w:t>
      </w:r>
      <w:r>
        <w:rPr>
          <w:sz w:val="24"/>
        </w:rPr>
        <w:t>competition.</w:t>
      </w:r>
    </w:p>
    <w:p w14:paraId="69D3B56E" w14:textId="77777777" w:rsidR="00E9458D" w:rsidRDefault="00E9458D">
      <w:pPr>
        <w:rPr>
          <w:sz w:val="24"/>
        </w:rPr>
        <w:sectPr w:rsidR="00E9458D">
          <w:pgSz w:w="12240" w:h="15840"/>
          <w:pgMar w:top="720" w:right="100" w:bottom="1320" w:left="0" w:header="0" w:footer="105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CAEDED1" w14:textId="77777777">
        <w:trPr>
          <w:trHeight w:val="611"/>
        </w:trPr>
        <w:tc>
          <w:tcPr>
            <w:tcW w:w="5689" w:type="dxa"/>
          </w:tcPr>
          <w:p w14:paraId="79E4202A"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3FB2D7FB" w14:textId="77777777" w:rsidR="00E9458D" w:rsidRDefault="00E9458D">
            <w:pPr>
              <w:pStyle w:val="TableParagraph"/>
              <w:ind w:left="0"/>
              <w:rPr>
                <w:sz w:val="24"/>
              </w:rPr>
            </w:pPr>
          </w:p>
          <w:p w14:paraId="4B14813D" w14:textId="77777777" w:rsidR="00E9458D" w:rsidRDefault="005C6BD6">
            <w:pPr>
              <w:pStyle w:val="TableParagraph"/>
              <w:ind w:left="487"/>
              <w:rPr>
                <w:sz w:val="20"/>
              </w:rPr>
            </w:pPr>
            <w:r>
              <w:rPr>
                <w:noProof/>
                <w:sz w:val="20"/>
              </w:rPr>
              <w:drawing>
                <wp:inline distT="0" distB="0" distL="0" distR="0" wp14:anchorId="5E204D1C" wp14:editId="183B10B4">
                  <wp:extent cx="1390695" cy="966501"/>
                  <wp:effectExtent l="0" t="0" r="0" b="0"/>
                  <wp:docPr id="53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5836B68" w14:textId="77777777">
        <w:trPr>
          <w:trHeight w:val="1184"/>
        </w:trPr>
        <w:tc>
          <w:tcPr>
            <w:tcW w:w="5689" w:type="dxa"/>
          </w:tcPr>
          <w:p w14:paraId="0BA6FA14" w14:textId="77777777" w:rsidR="00E9458D" w:rsidRDefault="00E9458D">
            <w:pPr>
              <w:pStyle w:val="TableParagraph"/>
              <w:spacing w:before="1"/>
              <w:ind w:left="0"/>
              <w:rPr>
                <w:sz w:val="24"/>
              </w:rPr>
            </w:pPr>
          </w:p>
          <w:p w14:paraId="1FD49860" w14:textId="77777777" w:rsidR="00E9458D" w:rsidRDefault="005C6BD6">
            <w:pPr>
              <w:pStyle w:val="TableParagraph"/>
              <w:rPr>
                <w:b/>
                <w:sz w:val="24"/>
              </w:rPr>
            </w:pPr>
            <w:r>
              <w:rPr>
                <w:b/>
                <w:sz w:val="24"/>
              </w:rPr>
              <w:t>Section 4: Human Resources</w:t>
            </w:r>
          </w:p>
        </w:tc>
        <w:tc>
          <w:tcPr>
            <w:tcW w:w="3168" w:type="dxa"/>
            <w:vMerge/>
            <w:tcBorders>
              <w:top w:val="nil"/>
            </w:tcBorders>
          </w:tcPr>
          <w:p w14:paraId="39E65CD0" w14:textId="77777777" w:rsidR="00E9458D" w:rsidRDefault="00E9458D">
            <w:pPr>
              <w:rPr>
                <w:sz w:val="2"/>
                <w:szCs w:val="2"/>
              </w:rPr>
            </w:pPr>
          </w:p>
        </w:tc>
      </w:tr>
      <w:tr w:rsidR="00E9458D" w14:paraId="49610745" w14:textId="77777777">
        <w:trPr>
          <w:trHeight w:val="277"/>
        </w:trPr>
        <w:tc>
          <w:tcPr>
            <w:tcW w:w="5689" w:type="dxa"/>
            <w:vMerge w:val="restart"/>
          </w:tcPr>
          <w:p w14:paraId="2DBC5870" w14:textId="77777777" w:rsidR="00E9458D" w:rsidRDefault="00E9458D">
            <w:pPr>
              <w:pStyle w:val="TableParagraph"/>
              <w:spacing w:before="1"/>
              <w:ind w:left="0"/>
              <w:rPr>
                <w:sz w:val="24"/>
              </w:rPr>
            </w:pPr>
          </w:p>
          <w:p w14:paraId="2D998A7E" w14:textId="77777777" w:rsidR="00E9458D" w:rsidRDefault="005C6BD6">
            <w:pPr>
              <w:pStyle w:val="TableParagraph"/>
              <w:rPr>
                <w:b/>
                <w:sz w:val="24"/>
              </w:rPr>
            </w:pPr>
            <w:r>
              <w:rPr>
                <w:b/>
                <w:sz w:val="24"/>
              </w:rPr>
              <w:t>Policy Title: Recruiting, Hiring &amp; Rostering</w:t>
            </w:r>
          </w:p>
        </w:tc>
        <w:tc>
          <w:tcPr>
            <w:tcW w:w="3168" w:type="dxa"/>
          </w:tcPr>
          <w:p w14:paraId="7662DA63"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4.10</w:t>
            </w:r>
          </w:p>
        </w:tc>
      </w:tr>
      <w:tr w:rsidR="00E9458D" w14:paraId="1997A3E6" w14:textId="77777777">
        <w:trPr>
          <w:trHeight w:val="275"/>
        </w:trPr>
        <w:tc>
          <w:tcPr>
            <w:tcW w:w="5689" w:type="dxa"/>
            <w:vMerge/>
            <w:tcBorders>
              <w:top w:val="nil"/>
            </w:tcBorders>
          </w:tcPr>
          <w:p w14:paraId="2A60ACEC" w14:textId="77777777" w:rsidR="00E9458D" w:rsidRDefault="00E9458D">
            <w:pPr>
              <w:rPr>
                <w:sz w:val="2"/>
                <w:szCs w:val="2"/>
              </w:rPr>
            </w:pPr>
          </w:p>
        </w:tc>
        <w:tc>
          <w:tcPr>
            <w:tcW w:w="3168" w:type="dxa"/>
          </w:tcPr>
          <w:p w14:paraId="59D69ED1" w14:textId="77777777" w:rsidR="00E9458D" w:rsidRDefault="005C6BD6">
            <w:pPr>
              <w:pStyle w:val="TableParagraph"/>
              <w:spacing w:line="255" w:lineRule="exact"/>
              <w:rPr>
                <w:b/>
                <w:sz w:val="24"/>
              </w:rPr>
            </w:pPr>
            <w:r>
              <w:rPr>
                <w:b/>
                <w:sz w:val="24"/>
              </w:rPr>
              <w:t>Effective Date:</w:t>
            </w:r>
          </w:p>
        </w:tc>
      </w:tr>
      <w:tr w:rsidR="00E9458D" w14:paraId="32B40580" w14:textId="77777777">
        <w:trPr>
          <w:trHeight w:val="275"/>
        </w:trPr>
        <w:tc>
          <w:tcPr>
            <w:tcW w:w="5689" w:type="dxa"/>
            <w:vMerge/>
            <w:tcBorders>
              <w:top w:val="nil"/>
            </w:tcBorders>
          </w:tcPr>
          <w:p w14:paraId="69777E93" w14:textId="77777777" w:rsidR="00E9458D" w:rsidRDefault="00E9458D">
            <w:pPr>
              <w:rPr>
                <w:sz w:val="2"/>
                <w:szCs w:val="2"/>
              </w:rPr>
            </w:pPr>
          </w:p>
        </w:tc>
        <w:tc>
          <w:tcPr>
            <w:tcW w:w="3168" w:type="dxa"/>
          </w:tcPr>
          <w:p w14:paraId="283FCD4F" w14:textId="77777777" w:rsidR="00E9458D" w:rsidRDefault="005C6BD6">
            <w:pPr>
              <w:pStyle w:val="TableParagraph"/>
              <w:spacing w:line="255" w:lineRule="exact"/>
              <w:rPr>
                <w:b/>
                <w:sz w:val="24"/>
              </w:rPr>
            </w:pPr>
            <w:r>
              <w:rPr>
                <w:b/>
                <w:sz w:val="24"/>
              </w:rPr>
              <w:t>Revision Date:</w:t>
            </w:r>
          </w:p>
        </w:tc>
      </w:tr>
      <w:tr w:rsidR="00E9458D" w14:paraId="168129C5" w14:textId="77777777">
        <w:trPr>
          <w:trHeight w:val="276"/>
        </w:trPr>
        <w:tc>
          <w:tcPr>
            <w:tcW w:w="5689" w:type="dxa"/>
            <w:vMerge/>
            <w:tcBorders>
              <w:top w:val="nil"/>
            </w:tcBorders>
          </w:tcPr>
          <w:p w14:paraId="3F43C303" w14:textId="77777777" w:rsidR="00E9458D" w:rsidRDefault="00E9458D">
            <w:pPr>
              <w:rPr>
                <w:sz w:val="2"/>
                <w:szCs w:val="2"/>
              </w:rPr>
            </w:pPr>
          </w:p>
        </w:tc>
        <w:tc>
          <w:tcPr>
            <w:tcW w:w="3168" w:type="dxa"/>
          </w:tcPr>
          <w:p w14:paraId="259D16D1" w14:textId="77777777" w:rsidR="00E9458D" w:rsidRDefault="005C6BD6">
            <w:pPr>
              <w:pStyle w:val="TableParagraph"/>
              <w:spacing w:before="1" w:line="255" w:lineRule="exact"/>
              <w:rPr>
                <w:b/>
                <w:sz w:val="24"/>
              </w:rPr>
            </w:pPr>
            <w:r>
              <w:rPr>
                <w:b/>
                <w:sz w:val="24"/>
              </w:rPr>
              <w:t>Approved By:</w:t>
            </w:r>
          </w:p>
        </w:tc>
      </w:tr>
      <w:tr w:rsidR="00E9458D" w14:paraId="4BE02C81" w14:textId="77777777">
        <w:trPr>
          <w:trHeight w:val="275"/>
        </w:trPr>
        <w:tc>
          <w:tcPr>
            <w:tcW w:w="5689" w:type="dxa"/>
            <w:vMerge/>
            <w:tcBorders>
              <w:top w:val="nil"/>
            </w:tcBorders>
          </w:tcPr>
          <w:p w14:paraId="742C15DF" w14:textId="77777777" w:rsidR="00E9458D" w:rsidRDefault="00E9458D">
            <w:pPr>
              <w:rPr>
                <w:sz w:val="2"/>
                <w:szCs w:val="2"/>
              </w:rPr>
            </w:pPr>
          </w:p>
        </w:tc>
        <w:tc>
          <w:tcPr>
            <w:tcW w:w="3168" w:type="dxa"/>
          </w:tcPr>
          <w:p w14:paraId="5A500BC3" w14:textId="77777777" w:rsidR="00E9458D" w:rsidRDefault="005C6BD6">
            <w:pPr>
              <w:pStyle w:val="TableParagraph"/>
              <w:spacing w:line="255" w:lineRule="exact"/>
              <w:rPr>
                <w:b/>
                <w:sz w:val="24"/>
              </w:rPr>
            </w:pPr>
            <w:r>
              <w:rPr>
                <w:b/>
                <w:sz w:val="24"/>
              </w:rPr>
              <w:t>Page Number: Page 2 of 11</w:t>
            </w:r>
          </w:p>
        </w:tc>
      </w:tr>
    </w:tbl>
    <w:p w14:paraId="72182395" w14:textId="77777777" w:rsidR="00E9458D" w:rsidRDefault="00E9458D">
      <w:pPr>
        <w:pStyle w:val="BodyText"/>
        <w:spacing w:before="2"/>
        <w:ind w:left="0" w:firstLine="0"/>
        <w:rPr>
          <w:sz w:val="16"/>
        </w:rPr>
      </w:pPr>
    </w:p>
    <w:p w14:paraId="2319F95A" w14:textId="77777777" w:rsidR="00E9458D" w:rsidRDefault="005C6BD6">
      <w:pPr>
        <w:pStyle w:val="Heading2"/>
        <w:spacing w:before="90"/>
        <w:jc w:val="both"/>
      </w:pPr>
      <w:r>
        <w:t>Applications are Screened</w:t>
      </w:r>
    </w:p>
    <w:p w14:paraId="367FACAA" w14:textId="77777777" w:rsidR="00E9458D" w:rsidRDefault="00E9458D">
      <w:pPr>
        <w:pStyle w:val="BodyText"/>
        <w:ind w:left="0" w:firstLine="0"/>
        <w:rPr>
          <w:b/>
        </w:rPr>
      </w:pPr>
    </w:p>
    <w:p w14:paraId="5B0FCDB9" w14:textId="77777777" w:rsidR="00E9458D" w:rsidRDefault="005C6BD6">
      <w:pPr>
        <w:pStyle w:val="BodyText"/>
        <w:ind w:left="1800" w:firstLine="0"/>
        <w:jc w:val="both"/>
      </w:pPr>
      <w:r>
        <w:rPr>
          <w:u w:val="single"/>
        </w:rPr>
        <w:t>Solicited Employment Applications</w:t>
      </w:r>
    </w:p>
    <w:p w14:paraId="0854157E" w14:textId="77777777" w:rsidR="00E9458D" w:rsidRDefault="005C6BD6">
      <w:pPr>
        <w:pStyle w:val="ListParagraph"/>
        <w:numPr>
          <w:ilvl w:val="0"/>
          <w:numId w:val="533"/>
        </w:numPr>
        <w:tabs>
          <w:tab w:val="left" w:pos="2161"/>
        </w:tabs>
        <w:ind w:right="1702"/>
        <w:jc w:val="both"/>
        <w:rPr>
          <w:sz w:val="24"/>
        </w:rPr>
      </w:pPr>
      <w:r>
        <w:rPr>
          <w:sz w:val="24"/>
        </w:rPr>
        <w:t>The Agency Manager and Supervisor shall form the Screening Committee, which screens the applications for suitability to the position and to the</w:t>
      </w:r>
      <w:r>
        <w:rPr>
          <w:spacing w:val="-5"/>
          <w:sz w:val="24"/>
        </w:rPr>
        <w:t xml:space="preserve"> </w:t>
      </w:r>
      <w:r>
        <w:rPr>
          <w:sz w:val="24"/>
        </w:rPr>
        <w:t>Agency.</w:t>
      </w:r>
    </w:p>
    <w:p w14:paraId="1CC929BD" w14:textId="77777777" w:rsidR="00E9458D" w:rsidRDefault="005C6BD6">
      <w:pPr>
        <w:pStyle w:val="ListParagraph"/>
        <w:numPr>
          <w:ilvl w:val="0"/>
          <w:numId w:val="533"/>
        </w:numPr>
        <w:tabs>
          <w:tab w:val="left" w:pos="2161"/>
        </w:tabs>
        <w:ind w:right="1695"/>
        <w:jc w:val="both"/>
        <w:rPr>
          <w:sz w:val="24"/>
        </w:rPr>
      </w:pPr>
      <w:r>
        <w:rPr>
          <w:sz w:val="24"/>
        </w:rPr>
        <w:t>Those applications, deemed to be most suitable, in terms of meeting the criteria required by the position and the requirements of the Agency, will be selected for further evaluation and possible personal</w:t>
      </w:r>
      <w:r>
        <w:rPr>
          <w:spacing w:val="-1"/>
          <w:sz w:val="24"/>
        </w:rPr>
        <w:t xml:space="preserve"> </w:t>
      </w:r>
      <w:r>
        <w:rPr>
          <w:sz w:val="24"/>
        </w:rPr>
        <w:t>interview.</w:t>
      </w:r>
    </w:p>
    <w:p w14:paraId="6C52FC84" w14:textId="77777777" w:rsidR="00E9458D" w:rsidRDefault="005C6BD6">
      <w:pPr>
        <w:pStyle w:val="ListParagraph"/>
        <w:numPr>
          <w:ilvl w:val="0"/>
          <w:numId w:val="533"/>
        </w:numPr>
        <w:tabs>
          <w:tab w:val="left" w:pos="2161"/>
        </w:tabs>
        <w:ind w:right="1699"/>
        <w:jc w:val="both"/>
        <w:rPr>
          <w:sz w:val="24"/>
        </w:rPr>
      </w:pPr>
      <w:r>
        <w:rPr>
          <w:sz w:val="24"/>
        </w:rPr>
        <w:t>The Agency does not return employment applications and resumes to submitters. Suitable ones will be kept for one year and, then will be destroyed. Unsuitable ones are destroyed shortly after being deemed “unsuitable” for employment with this Agency.</w:t>
      </w:r>
    </w:p>
    <w:p w14:paraId="46AE5162" w14:textId="77777777" w:rsidR="00E9458D" w:rsidRDefault="005C6BD6">
      <w:pPr>
        <w:pStyle w:val="ListParagraph"/>
        <w:numPr>
          <w:ilvl w:val="0"/>
          <w:numId w:val="533"/>
        </w:numPr>
        <w:tabs>
          <w:tab w:val="left" w:pos="2161"/>
        </w:tabs>
        <w:ind w:right="1701"/>
        <w:jc w:val="both"/>
        <w:rPr>
          <w:sz w:val="24"/>
        </w:rPr>
      </w:pPr>
      <w:r>
        <w:rPr>
          <w:sz w:val="24"/>
        </w:rPr>
        <w:t>If you are hired by the Agency, your employment application and/or resume becomes a permanent part of your Personnel File. It is used to determine eligibility for employment and</w:t>
      </w:r>
      <w:r>
        <w:rPr>
          <w:spacing w:val="-1"/>
          <w:sz w:val="24"/>
        </w:rPr>
        <w:t xml:space="preserve"> </w:t>
      </w:r>
      <w:r>
        <w:rPr>
          <w:sz w:val="24"/>
        </w:rPr>
        <w:t>promotion.</w:t>
      </w:r>
    </w:p>
    <w:p w14:paraId="2874F924" w14:textId="77777777" w:rsidR="00E9458D" w:rsidRDefault="005C6BD6">
      <w:pPr>
        <w:pStyle w:val="ListParagraph"/>
        <w:numPr>
          <w:ilvl w:val="0"/>
          <w:numId w:val="533"/>
        </w:numPr>
        <w:tabs>
          <w:tab w:val="left" w:pos="2161"/>
        </w:tabs>
        <w:spacing w:before="1"/>
        <w:ind w:right="1700"/>
        <w:jc w:val="both"/>
        <w:rPr>
          <w:sz w:val="24"/>
        </w:rPr>
      </w:pPr>
      <w:r>
        <w:rPr>
          <w:sz w:val="24"/>
        </w:rPr>
        <w:t>All information provided in the application must be accurate and true. Should misrepresentation or false information be submitted, it could result in failure to hire or in</w:t>
      </w:r>
      <w:r>
        <w:rPr>
          <w:spacing w:val="-1"/>
          <w:sz w:val="24"/>
        </w:rPr>
        <w:t xml:space="preserve"> </w:t>
      </w:r>
      <w:r>
        <w:rPr>
          <w:sz w:val="24"/>
        </w:rPr>
        <w:t>termination.</w:t>
      </w:r>
    </w:p>
    <w:p w14:paraId="2A869A12" w14:textId="77777777" w:rsidR="00E9458D" w:rsidRDefault="005C6BD6">
      <w:pPr>
        <w:pStyle w:val="BodyText"/>
        <w:ind w:left="1800" w:firstLine="0"/>
        <w:jc w:val="both"/>
      </w:pPr>
      <w:r>
        <w:rPr>
          <w:u w:val="single"/>
        </w:rPr>
        <w:t>Unsolicited Employment Applications</w:t>
      </w:r>
    </w:p>
    <w:p w14:paraId="08D15CAA" w14:textId="77777777" w:rsidR="00E9458D" w:rsidRDefault="005C6BD6">
      <w:pPr>
        <w:pStyle w:val="ListParagraph"/>
        <w:numPr>
          <w:ilvl w:val="0"/>
          <w:numId w:val="532"/>
        </w:numPr>
        <w:tabs>
          <w:tab w:val="left" w:pos="2085"/>
        </w:tabs>
        <w:ind w:right="1699"/>
        <w:jc w:val="both"/>
        <w:rPr>
          <w:sz w:val="24"/>
        </w:rPr>
      </w:pPr>
      <w:r>
        <w:rPr>
          <w:sz w:val="24"/>
        </w:rPr>
        <w:t xml:space="preserve">The Agency continually receives unsolicited applications from individuals who are seeking employment with the Agency, even when there are not job positions advertised. Due to the high volume of such applications, the Agency will not be contacting the submitter, unless it is interested in having the submitter complete the Agency’s </w:t>
      </w:r>
      <w:r>
        <w:rPr>
          <w:i/>
          <w:sz w:val="24"/>
        </w:rPr>
        <w:t>Application for Employment</w:t>
      </w:r>
      <w:r>
        <w:rPr>
          <w:i/>
          <w:spacing w:val="1"/>
          <w:sz w:val="24"/>
        </w:rPr>
        <w:t xml:space="preserve"> </w:t>
      </w:r>
      <w:r>
        <w:rPr>
          <w:sz w:val="24"/>
        </w:rPr>
        <w:t>form.</w:t>
      </w:r>
    </w:p>
    <w:p w14:paraId="62DC9B1B" w14:textId="77777777" w:rsidR="00E9458D" w:rsidRDefault="005C6BD6">
      <w:pPr>
        <w:pStyle w:val="ListParagraph"/>
        <w:numPr>
          <w:ilvl w:val="0"/>
          <w:numId w:val="532"/>
        </w:numPr>
        <w:tabs>
          <w:tab w:val="left" w:pos="2085"/>
        </w:tabs>
        <w:ind w:right="1701"/>
        <w:jc w:val="both"/>
        <w:rPr>
          <w:sz w:val="24"/>
        </w:rPr>
      </w:pPr>
      <w:r>
        <w:rPr>
          <w:sz w:val="24"/>
        </w:rPr>
        <w:t>Candidates, who are asked to complete this form, should return it to the Agency where it will be screened by the Supervisor and/or Agency Manager to determine if the candidates have the experience, training and/or education required for the relative position(s).</w:t>
      </w:r>
    </w:p>
    <w:p w14:paraId="4437413C" w14:textId="77777777" w:rsidR="00E9458D" w:rsidRDefault="005C6BD6">
      <w:pPr>
        <w:pStyle w:val="ListParagraph"/>
        <w:numPr>
          <w:ilvl w:val="0"/>
          <w:numId w:val="532"/>
        </w:numPr>
        <w:tabs>
          <w:tab w:val="left" w:pos="2085"/>
        </w:tabs>
        <w:ind w:right="1703"/>
        <w:jc w:val="both"/>
        <w:rPr>
          <w:sz w:val="24"/>
        </w:rPr>
      </w:pPr>
      <w:r>
        <w:rPr>
          <w:sz w:val="24"/>
        </w:rPr>
        <w:t>Applications that do not appear to meet the criteria required for the position(s) will not be kept but will be destroyed. They are not returned to the</w:t>
      </w:r>
      <w:r>
        <w:rPr>
          <w:spacing w:val="-4"/>
          <w:sz w:val="24"/>
        </w:rPr>
        <w:t xml:space="preserve"> </w:t>
      </w:r>
      <w:r>
        <w:rPr>
          <w:sz w:val="24"/>
        </w:rPr>
        <w:t>sender.</w:t>
      </w:r>
    </w:p>
    <w:p w14:paraId="16CE8041" w14:textId="77777777" w:rsidR="00E9458D" w:rsidRDefault="005C6BD6">
      <w:pPr>
        <w:pStyle w:val="ListParagraph"/>
        <w:numPr>
          <w:ilvl w:val="0"/>
          <w:numId w:val="532"/>
        </w:numPr>
        <w:tabs>
          <w:tab w:val="left" w:pos="2085"/>
        </w:tabs>
        <w:ind w:right="1701"/>
        <w:jc w:val="both"/>
        <w:rPr>
          <w:sz w:val="24"/>
        </w:rPr>
      </w:pPr>
      <w:r>
        <w:rPr>
          <w:sz w:val="24"/>
        </w:rPr>
        <w:t xml:space="preserve">Applications that appear to meet the required criteria may be selected and placed in the Agency’s </w:t>
      </w:r>
      <w:r>
        <w:rPr>
          <w:i/>
          <w:sz w:val="24"/>
        </w:rPr>
        <w:t>Potential Candidates”</w:t>
      </w:r>
      <w:r>
        <w:rPr>
          <w:i/>
          <w:spacing w:val="-3"/>
          <w:sz w:val="24"/>
        </w:rPr>
        <w:t xml:space="preserve"> </w:t>
      </w:r>
      <w:r>
        <w:rPr>
          <w:sz w:val="24"/>
        </w:rPr>
        <w:t>file.</w:t>
      </w:r>
    </w:p>
    <w:p w14:paraId="0B1AEED8" w14:textId="77777777" w:rsidR="00E9458D" w:rsidRDefault="005C6BD6">
      <w:pPr>
        <w:pStyle w:val="ListParagraph"/>
        <w:numPr>
          <w:ilvl w:val="0"/>
          <w:numId w:val="532"/>
        </w:numPr>
        <w:tabs>
          <w:tab w:val="left" w:pos="2085"/>
        </w:tabs>
        <w:ind w:right="1696"/>
        <w:jc w:val="both"/>
        <w:rPr>
          <w:sz w:val="24"/>
        </w:rPr>
      </w:pPr>
      <w:r>
        <w:rPr>
          <w:sz w:val="24"/>
        </w:rPr>
        <w:t>Selected applications/resumes will be kept in the “</w:t>
      </w:r>
      <w:r>
        <w:rPr>
          <w:i/>
          <w:sz w:val="24"/>
        </w:rPr>
        <w:t xml:space="preserve">Potential Candidate’s” </w:t>
      </w:r>
      <w:r>
        <w:rPr>
          <w:sz w:val="24"/>
        </w:rPr>
        <w:t>file for approximately one year. Should the Agency need to recruit new employees during  this period, the resumes of potential candidates will be reviewed, and suitable ones may be contacted for Personal</w:t>
      </w:r>
      <w:r>
        <w:rPr>
          <w:spacing w:val="-2"/>
          <w:sz w:val="24"/>
        </w:rPr>
        <w:t xml:space="preserve"> </w:t>
      </w:r>
      <w:r>
        <w:rPr>
          <w:sz w:val="24"/>
        </w:rPr>
        <w:t>Interviews.</w:t>
      </w:r>
    </w:p>
    <w:p w14:paraId="234994E9" w14:textId="77777777" w:rsidR="00E9458D" w:rsidRDefault="00E9458D">
      <w:pPr>
        <w:jc w:val="both"/>
        <w:rPr>
          <w:sz w:val="24"/>
        </w:rPr>
        <w:sectPr w:rsidR="00E9458D">
          <w:pgSz w:w="12240" w:h="15840"/>
          <w:pgMar w:top="720" w:right="100" w:bottom="1320" w:left="0" w:header="0" w:footer="105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700341B" w14:textId="77777777">
        <w:trPr>
          <w:trHeight w:val="611"/>
        </w:trPr>
        <w:tc>
          <w:tcPr>
            <w:tcW w:w="5689" w:type="dxa"/>
          </w:tcPr>
          <w:p w14:paraId="58E26A36"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011182F8" w14:textId="77777777" w:rsidR="00E9458D" w:rsidRDefault="00E9458D">
            <w:pPr>
              <w:pStyle w:val="TableParagraph"/>
              <w:ind w:left="0"/>
              <w:rPr>
                <w:sz w:val="24"/>
              </w:rPr>
            </w:pPr>
          </w:p>
          <w:p w14:paraId="17DA2668" w14:textId="77777777" w:rsidR="00E9458D" w:rsidRDefault="005C6BD6">
            <w:pPr>
              <w:pStyle w:val="TableParagraph"/>
              <w:ind w:left="487"/>
              <w:rPr>
                <w:sz w:val="20"/>
              </w:rPr>
            </w:pPr>
            <w:r>
              <w:rPr>
                <w:noProof/>
                <w:sz w:val="20"/>
              </w:rPr>
              <w:drawing>
                <wp:inline distT="0" distB="0" distL="0" distR="0" wp14:anchorId="2CFC8197" wp14:editId="6E043A2C">
                  <wp:extent cx="1390695" cy="966501"/>
                  <wp:effectExtent l="0" t="0" r="0" b="0"/>
                  <wp:docPr id="53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C2765D5" w14:textId="77777777">
        <w:trPr>
          <w:trHeight w:val="1184"/>
        </w:trPr>
        <w:tc>
          <w:tcPr>
            <w:tcW w:w="5689" w:type="dxa"/>
          </w:tcPr>
          <w:p w14:paraId="4DDBCA5C" w14:textId="77777777" w:rsidR="00E9458D" w:rsidRDefault="00E9458D">
            <w:pPr>
              <w:pStyle w:val="TableParagraph"/>
              <w:spacing w:before="1"/>
              <w:ind w:left="0"/>
              <w:rPr>
                <w:sz w:val="24"/>
              </w:rPr>
            </w:pPr>
          </w:p>
          <w:p w14:paraId="03EF05C0" w14:textId="77777777" w:rsidR="00E9458D" w:rsidRDefault="005C6BD6">
            <w:pPr>
              <w:pStyle w:val="TableParagraph"/>
              <w:rPr>
                <w:b/>
                <w:sz w:val="24"/>
              </w:rPr>
            </w:pPr>
            <w:r>
              <w:rPr>
                <w:b/>
                <w:sz w:val="24"/>
              </w:rPr>
              <w:t>Section 4: Human Resources</w:t>
            </w:r>
          </w:p>
        </w:tc>
        <w:tc>
          <w:tcPr>
            <w:tcW w:w="3168" w:type="dxa"/>
            <w:vMerge/>
            <w:tcBorders>
              <w:top w:val="nil"/>
            </w:tcBorders>
          </w:tcPr>
          <w:p w14:paraId="03BC5C23" w14:textId="77777777" w:rsidR="00E9458D" w:rsidRDefault="00E9458D">
            <w:pPr>
              <w:rPr>
                <w:sz w:val="2"/>
                <w:szCs w:val="2"/>
              </w:rPr>
            </w:pPr>
          </w:p>
        </w:tc>
      </w:tr>
      <w:tr w:rsidR="00E9458D" w14:paraId="5E13BB7D" w14:textId="77777777">
        <w:trPr>
          <w:trHeight w:val="277"/>
        </w:trPr>
        <w:tc>
          <w:tcPr>
            <w:tcW w:w="5689" w:type="dxa"/>
            <w:vMerge w:val="restart"/>
          </w:tcPr>
          <w:p w14:paraId="3E7A8248" w14:textId="77777777" w:rsidR="00E9458D" w:rsidRDefault="00E9458D">
            <w:pPr>
              <w:pStyle w:val="TableParagraph"/>
              <w:spacing w:before="1"/>
              <w:ind w:left="0"/>
              <w:rPr>
                <w:sz w:val="24"/>
              </w:rPr>
            </w:pPr>
          </w:p>
          <w:p w14:paraId="7CE4DF31" w14:textId="77777777" w:rsidR="00E9458D" w:rsidRDefault="005C6BD6">
            <w:pPr>
              <w:pStyle w:val="TableParagraph"/>
              <w:rPr>
                <w:b/>
                <w:sz w:val="24"/>
              </w:rPr>
            </w:pPr>
            <w:r>
              <w:rPr>
                <w:b/>
                <w:sz w:val="24"/>
              </w:rPr>
              <w:t>Policy Title: Recruiting, Hiring &amp; Rostering</w:t>
            </w:r>
          </w:p>
        </w:tc>
        <w:tc>
          <w:tcPr>
            <w:tcW w:w="3168" w:type="dxa"/>
          </w:tcPr>
          <w:p w14:paraId="73534F3D"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4.10</w:t>
            </w:r>
          </w:p>
        </w:tc>
      </w:tr>
      <w:tr w:rsidR="00E9458D" w14:paraId="2DD9F6E1" w14:textId="77777777">
        <w:trPr>
          <w:trHeight w:val="275"/>
        </w:trPr>
        <w:tc>
          <w:tcPr>
            <w:tcW w:w="5689" w:type="dxa"/>
            <w:vMerge/>
            <w:tcBorders>
              <w:top w:val="nil"/>
            </w:tcBorders>
          </w:tcPr>
          <w:p w14:paraId="360C8CA4" w14:textId="77777777" w:rsidR="00E9458D" w:rsidRDefault="00E9458D">
            <w:pPr>
              <w:rPr>
                <w:sz w:val="2"/>
                <w:szCs w:val="2"/>
              </w:rPr>
            </w:pPr>
          </w:p>
        </w:tc>
        <w:tc>
          <w:tcPr>
            <w:tcW w:w="3168" w:type="dxa"/>
          </w:tcPr>
          <w:p w14:paraId="1A7C4E71" w14:textId="77777777" w:rsidR="00E9458D" w:rsidRDefault="005C6BD6">
            <w:pPr>
              <w:pStyle w:val="TableParagraph"/>
              <w:spacing w:line="255" w:lineRule="exact"/>
              <w:rPr>
                <w:b/>
                <w:sz w:val="24"/>
              </w:rPr>
            </w:pPr>
            <w:r>
              <w:rPr>
                <w:b/>
                <w:sz w:val="24"/>
              </w:rPr>
              <w:t>Effective Date:</w:t>
            </w:r>
          </w:p>
        </w:tc>
      </w:tr>
      <w:tr w:rsidR="00E9458D" w14:paraId="684EA9C6" w14:textId="77777777">
        <w:trPr>
          <w:trHeight w:val="275"/>
        </w:trPr>
        <w:tc>
          <w:tcPr>
            <w:tcW w:w="5689" w:type="dxa"/>
            <w:vMerge/>
            <w:tcBorders>
              <w:top w:val="nil"/>
            </w:tcBorders>
          </w:tcPr>
          <w:p w14:paraId="1DE0E790" w14:textId="77777777" w:rsidR="00E9458D" w:rsidRDefault="00E9458D">
            <w:pPr>
              <w:rPr>
                <w:sz w:val="2"/>
                <w:szCs w:val="2"/>
              </w:rPr>
            </w:pPr>
          </w:p>
        </w:tc>
        <w:tc>
          <w:tcPr>
            <w:tcW w:w="3168" w:type="dxa"/>
          </w:tcPr>
          <w:p w14:paraId="58204046" w14:textId="77777777" w:rsidR="00E9458D" w:rsidRDefault="005C6BD6">
            <w:pPr>
              <w:pStyle w:val="TableParagraph"/>
              <w:spacing w:line="255" w:lineRule="exact"/>
              <w:rPr>
                <w:b/>
                <w:sz w:val="24"/>
              </w:rPr>
            </w:pPr>
            <w:r>
              <w:rPr>
                <w:b/>
                <w:sz w:val="24"/>
              </w:rPr>
              <w:t>Revision Date:</w:t>
            </w:r>
          </w:p>
        </w:tc>
      </w:tr>
      <w:tr w:rsidR="00E9458D" w14:paraId="5E647A08" w14:textId="77777777">
        <w:trPr>
          <w:trHeight w:val="276"/>
        </w:trPr>
        <w:tc>
          <w:tcPr>
            <w:tcW w:w="5689" w:type="dxa"/>
            <w:vMerge/>
            <w:tcBorders>
              <w:top w:val="nil"/>
            </w:tcBorders>
          </w:tcPr>
          <w:p w14:paraId="2CD403CC" w14:textId="77777777" w:rsidR="00E9458D" w:rsidRDefault="00E9458D">
            <w:pPr>
              <w:rPr>
                <w:sz w:val="2"/>
                <w:szCs w:val="2"/>
              </w:rPr>
            </w:pPr>
          </w:p>
        </w:tc>
        <w:tc>
          <w:tcPr>
            <w:tcW w:w="3168" w:type="dxa"/>
          </w:tcPr>
          <w:p w14:paraId="5CA26E0B" w14:textId="77777777" w:rsidR="00E9458D" w:rsidRDefault="005C6BD6">
            <w:pPr>
              <w:pStyle w:val="TableParagraph"/>
              <w:spacing w:before="1" w:line="255" w:lineRule="exact"/>
              <w:rPr>
                <w:b/>
                <w:sz w:val="24"/>
              </w:rPr>
            </w:pPr>
            <w:r>
              <w:rPr>
                <w:b/>
                <w:sz w:val="24"/>
              </w:rPr>
              <w:t>Approved By:</w:t>
            </w:r>
          </w:p>
        </w:tc>
      </w:tr>
      <w:tr w:rsidR="00E9458D" w14:paraId="0A464423" w14:textId="77777777">
        <w:trPr>
          <w:trHeight w:val="275"/>
        </w:trPr>
        <w:tc>
          <w:tcPr>
            <w:tcW w:w="5689" w:type="dxa"/>
            <w:vMerge/>
            <w:tcBorders>
              <w:top w:val="nil"/>
            </w:tcBorders>
          </w:tcPr>
          <w:p w14:paraId="4FAA5D2C" w14:textId="77777777" w:rsidR="00E9458D" w:rsidRDefault="00E9458D">
            <w:pPr>
              <w:rPr>
                <w:sz w:val="2"/>
                <w:szCs w:val="2"/>
              </w:rPr>
            </w:pPr>
          </w:p>
        </w:tc>
        <w:tc>
          <w:tcPr>
            <w:tcW w:w="3168" w:type="dxa"/>
          </w:tcPr>
          <w:p w14:paraId="55C539C6" w14:textId="77777777" w:rsidR="00E9458D" w:rsidRDefault="005C6BD6">
            <w:pPr>
              <w:pStyle w:val="TableParagraph"/>
              <w:spacing w:line="255" w:lineRule="exact"/>
              <w:rPr>
                <w:b/>
                <w:sz w:val="24"/>
              </w:rPr>
            </w:pPr>
            <w:r>
              <w:rPr>
                <w:b/>
                <w:sz w:val="24"/>
              </w:rPr>
              <w:t>Page Number: Page 3 of 11</w:t>
            </w:r>
          </w:p>
        </w:tc>
      </w:tr>
    </w:tbl>
    <w:p w14:paraId="44B0B913" w14:textId="77777777" w:rsidR="00E9458D" w:rsidRDefault="00E9458D">
      <w:pPr>
        <w:spacing w:line="255" w:lineRule="exact"/>
        <w:rPr>
          <w:sz w:val="24"/>
        </w:rPr>
        <w:sectPr w:rsidR="00E9458D">
          <w:pgSz w:w="12240" w:h="15840"/>
          <w:pgMar w:top="720" w:right="100" w:bottom="1240" w:left="0" w:header="0" w:footer="105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45DB4B0" w14:textId="77777777">
        <w:trPr>
          <w:trHeight w:val="611"/>
        </w:trPr>
        <w:tc>
          <w:tcPr>
            <w:tcW w:w="5689" w:type="dxa"/>
          </w:tcPr>
          <w:p w14:paraId="4AB8D6E2"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301872CB" w14:textId="77777777" w:rsidR="00E9458D" w:rsidRDefault="00E9458D">
            <w:pPr>
              <w:pStyle w:val="TableParagraph"/>
              <w:ind w:left="0"/>
              <w:rPr>
                <w:sz w:val="24"/>
              </w:rPr>
            </w:pPr>
          </w:p>
          <w:p w14:paraId="34F8B5A8" w14:textId="77777777" w:rsidR="00E9458D" w:rsidRDefault="005C6BD6">
            <w:pPr>
              <w:pStyle w:val="TableParagraph"/>
              <w:ind w:left="487"/>
              <w:rPr>
                <w:sz w:val="20"/>
              </w:rPr>
            </w:pPr>
            <w:r>
              <w:rPr>
                <w:noProof/>
                <w:sz w:val="20"/>
              </w:rPr>
              <w:drawing>
                <wp:inline distT="0" distB="0" distL="0" distR="0" wp14:anchorId="33388C4B" wp14:editId="1B6AD8B7">
                  <wp:extent cx="1390695" cy="966501"/>
                  <wp:effectExtent l="0" t="0" r="0" b="0"/>
                  <wp:docPr id="53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ED7D64B" w14:textId="77777777">
        <w:trPr>
          <w:trHeight w:val="1184"/>
        </w:trPr>
        <w:tc>
          <w:tcPr>
            <w:tcW w:w="5689" w:type="dxa"/>
          </w:tcPr>
          <w:p w14:paraId="59E9A8CA" w14:textId="77777777" w:rsidR="00E9458D" w:rsidRDefault="00E9458D">
            <w:pPr>
              <w:pStyle w:val="TableParagraph"/>
              <w:spacing w:before="1"/>
              <w:ind w:left="0"/>
              <w:rPr>
                <w:sz w:val="24"/>
              </w:rPr>
            </w:pPr>
          </w:p>
          <w:p w14:paraId="73FD39F3" w14:textId="77777777" w:rsidR="00E9458D" w:rsidRDefault="005C6BD6">
            <w:pPr>
              <w:pStyle w:val="TableParagraph"/>
              <w:rPr>
                <w:b/>
                <w:sz w:val="24"/>
              </w:rPr>
            </w:pPr>
            <w:r>
              <w:rPr>
                <w:b/>
                <w:sz w:val="24"/>
              </w:rPr>
              <w:t>Section 4: Human Resources</w:t>
            </w:r>
          </w:p>
        </w:tc>
        <w:tc>
          <w:tcPr>
            <w:tcW w:w="3168" w:type="dxa"/>
            <w:vMerge/>
            <w:tcBorders>
              <w:top w:val="nil"/>
            </w:tcBorders>
          </w:tcPr>
          <w:p w14:paraId="54A5270C" w14:textId="77777777" w:rsidR="00E9458D" w:rsidRDefault="00E9458D">
            <w:pPr>
              <w:rPr>
                <w:sz w:val="2"/>
                <w:szCs w:val="2"/>
              </w:rPr>
            </w:pPr>
          </w:p>
        </w:tc>
      </w:tr>
      <w:tr w:rsidR="00E9458D" w14:paraId="2E4AD36E" w14:textId="77777777">
        <w:trPr>
          <w:trHeight w:val="277"/>
        </w:trPr>
        <w:tc>
          <w:tcPr>
            <w:tcW w:w="5689" w:type="dxa"/>
            <w:vMerge w:val="restart"/>
          </w:tcPr>
          <w:p w14:paraId="1944DA68" w14:textId="77777777" w:rsidR="00E9458D" w:rsidRDefault="00E9458D">
            <w:pPr>
              <w:pStyle w:val="TableParagraph"/>
              <w:spacing w:before="1"/>
              <w:ind w:left="0"/>
              <w:rPr>
                <w:sz w:val="24"/>
              </w:rPr>
            </w:pPr>
          </w:p>
          <w:p w14:paraId="017B957C" w14:textId="77777777" w:rsidR="00E9458D" w:rsidRDefault="005C6BD6">
            <w:pPr>
              <w:pStyle w:val="TableParagraph"/>
              <w:rPr>
                <w:b/>
                <w:sz w:val="24"/>
              </w:rPr>
            </w:pPr>
            <w:r>
              <w:rPr>
                <w:b/>
                <w:sz w:val="24"/>
              </w:rPr>
              <w:t>Policy Title: Recruiting, Hiring &amp; Rostering</w:t>
            </w:r>
          </w:p>
        </w:tc>
        <w:tc>
          <w:tcPr>
            <w:tcW w:w="3168" w:type="dxa"/>
          </w:tcPr>
          <w:p w14:paraId="7D227762"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4.10</w:t>
            </w:r>
          </w:p>
        </w:tc>
      </w:tr>
      <w:tr w:rsidR="00E9458D" w14:paraId="347F1F6A" w14:textId="77777777">
        <w:trPr>
          <w:trHeight w:val="275"/>
        </w:trPr>
        <w:tc>
          <w:tcPr>
            <w:tcW w:w="5689" w:type="dxa"/>
            <w:vMerge/>
            <w:tcBorders>
              <w:top w:val="nil"/>
            </w:tcBorders>
          </w:tcPr>
          <w:p w14:paraId="079DE67A" w14:textId="77777777" w:rsidR="00E9458D" w:rsidRDefault="00E9458D">
            <w:pPr>
              <w:rPr>
                <w:sz w:val="2"/>
                <w:szCs w:val="2"/>
              </w:rPr>
            </w:pPr>
          </w:p>
        </w:tc>
        <w:tc>
          <w:tcPr>
            <w:tcW w:w="3168" w:type="dxa"/>
          </w:tcPr>
          <w:p w14:paraId="4F9F7CAF" w14:textId="77777777" w:rsidR="00E9458D" w:rsidRDefault="005C6BD6">
            <w:pPr>
              <w:pStyle w:val="TableParagraph"/>
              <w:spacing w:line="255" w:lineRule="exact"/>
              <w:rPr>
                <w:b/>
                <w:sz w:val="24"/>
              </w:rPr>
            </w:pPr>
            <w:r>
              <w:rPr>
                <w:b/>
                <w:sz w:val="24"/>
              </w:rPr>
              <w:t>Effective Date:</w:t>
            </w:r>
          </w:p>
        </w:tc>
      </w:tr>
      <w:tr w:rsidR="00E9458D" w14:paraId="0991A8AD" w14:textId="77777777">
        <w:trPr>
          <w:trHeight w:val="275"/>
        </w:trPr>
        <w:tc>
          <w:tcPr>
            <w:tcW w:w="5689" w:type="dxa"/>
            <w:vMerge/>
            <w:tcBorders>
              <w:top w:val="nil"/>
            </w:tcBorders>
          </w:tcPr>
          <w:p w14:paraId="0BE4F72F" w14:textId="77777777" w:rsidR="00E9458D" w:rsidRDefault="00E9458D">
            <w:pPr>
              <w:rPr>
                <w:sz w:val="2"/>
                <w:szCs w:val="2"/>
              </w:rPr>
            </w:pPr>
          </w:p>
        </w:tc>
        <w:tc>
          <w:tcPr>
            <w:tcW w:w="3168" w:type="dxa"/>
          </w:tcPr>
          <w:p w14:paraId="69EB7919" w14:textId="77777777" w:rsidR="00E9458D" w:rsidRDefault="005C6BD6">
            <w:pPr>
              <w:pStyle w:val="TableParagraph"/>
              <w:spacing w:line="255" w:lineRule="exact"/>
              <w:rPr>
                <w:b/>
                <w:sz w:val="24"/>
              </w:rPr>
            </w:pPr>
            <w:r>
              <w:rPr>
                <w:b/>
                <w:sz w:val="24"/>
              </w:rPr>
              <w:t>Revision Date:</w:t>
            </w:r>
          </w:p>
        </w:tc>
      </w:tr>
      <w:tr w:rsidR="00E9458D" w14:paraId="5FD53998" w14:textId="77777777">
        <w:trPr>
          <w:trHeight w:val="276"/>
        </w:trPr>
        <w:tc>
          <w:tcPr>
            <w:tcW w:w="5689" w:type="dxa"/>
            <w:vMerge/>
            <w:tcBorders>
              <w:top w:val="nil"/>
            </w:tcBorders>
          </w:tcPr>
          <w:p w14:paraId="34009A3D" w14:textId="77777777" w:rsidR="00E9458D" w:rsidRDefault="00E9458D">
            <w:pPr>
              <w:rPr>
                <w:sz w:val="2"/>
                <w:szCs w:val="2"/>
              </w:rPr>
            </w:pPr>
          </w:p>
        </w:tc>
        <w:tc>
          <w:tcPr>
            <w:tcW w:w="3168" w:type="dxa"/>
          </w:tcPr>
          <w:p w14:paraId="1629E224" w14:textId="77777777" w:rsidR="00E9458D" w:rsidRDefault="005C6BD6">
            <w:pPr>
              <w:pStyle w:val="TableParagraph"/>
              <w:spacing w:before="1" w:line="255" w:lineRule="exact"/>
              <w:rPr>
                <w:b/>
                <w:sz w:val="24"/>
              </w:rPr>
            </w:pPr>
            <w:r>
              <w:rPr>
                <w:b/>
                <w:sz w:val="24"/>
              </w:rPr>
              <w:t>Approved By:</w:t>
            </w:r>
          </w:p>
        </w:tc>
      </w:tr>
      <w:tr w:rsidR="00E9458D" w14:paraId="4DE59B6F" w14:textId="77777777">
        <w:trPr>
          <w:trHeight w:val="275"/>
        </w:trPr>
        <w:tc>
          <w:tcPr>
            <w:tcW w:w="5689" w:type="dxa"/>
            <w:vMerge/>
            <w:tcBorders>
              <w:top w:val="nil"/>
            </w:tcBorders>
          </w:tcPr>
          <w:p w14:paraId="120F771B" w14:textId="77777777" w:rsidR="00E9458D" w:rsidRDefault="00E9458D">
            <w:pPr>
              <w:rPr>
                <w:sz w:val="2"/>
                <w:szCs w:val="2"/>
              </w:rPr>
            </w:pPr>
          </w:p>
        </w:tc>
        <w:tc>
          <w:tcPr>
            <w:tcW w:w="3168" w:type="dxa"/>
          </w:tcPr>
          <w:p w14:paraId="7658F616" w14:textId="77777777" w:rsidR="00E9458D" w:rsidRDefault="005C6BD6">
            <w:pPr>
              <w:pStyle w:val="TableParagraph"/>
              <w:spacing w:line="255" w:lineRule="exact"/>
              <w:rPr>
                <w:b/>
                <w:sz w:val="24"/>
              </w:rPr>
            </w:pPr>
            <w:r>
              <w:rPr>
                <w:b/>
                <w:sz w:val="24"/>
              </w:rPr>
              <w:t>Page Number: Page 4 of 11</w:t>
            </w:r>
          </w:p>
        </w:tc>
      </w:tr>
    </w:tbl>
    <w:p w14:paraId="7C88CB76" w14:textId="77777777" w:rsidR="00E9458D" w:rsidRDefault="00E9458D">
      <w:pPr>
        <w:pStyle w:val="BodyText"/>
        <w:spacing w:before="2"/>
        <w:ind w:left="0" w:firstLine="0"/>
        <w:rPr>
          <w:sz w:val="16"/>
        </w:rPr>
      </w:pPr>
    </w:p>
    <w:p w14:paraId="26F25B6A" w14:textId="77777777" w:rsidR="00E9458D" w:rsidRDefault="005C6BD6">
      <w:pPr>
        <w:pStyle w:val="Heading2"/>
        <w:spacing w:before="90"/>
        <w:jc w:val="both"/>
      </w:pPr>
      <w:r>
        <w:t>Short-List is Created</w:t>
      </w:r>
    </w:p>
    <w:p w14:paraId="3AA9BA90" w14:textId="77777777" w:rsidR="00E9458D" w:rsidRDefault="005C6BD6">
      <w:pPr>
        <w:pStyle w:val="BodyText"/>
        <w:ind w:left="1800" w:right="1700" w:firstLine="0"/>
        <w:jc w:val="both"/>
      </w:pPr>
      <w:r>
        <w:t xml:space="preserve">Once all the applications have been screened for the minimum requirements, a short list of </w:t>
      </w:r>
      <w:hyperlink r:id="rId88">
        <w:r>
          <w:t>finalists</w:t>
        </w:r>
      </w:hyperlink>
      <w:r>
        <w:t xml:space="preserve"> to interview is created. Short-list decisions are based on the information included in the</w:t>
      </w:r>
      <w:r>
        <w:rPr>
          <w:spacing w:val="-2"/>
        </w:rPr>
        <w:t xml:space="preserve"> </w:t>
      </w:r>
      <w:r>
        <w:t>applications.</w:t>
      </w:r>
    </w:p>
    <w:p w14:paraId="1C6703FA" w14:textId="77777777" w:rsidR="00E9458D" w:rsidRDefault="00E9458D">
      <w:pPr>
        <w:pStyle w:val="BodyText"/>
        <w:ind w:left="0" w:firstLine="0"/>
      </w:pPr>
    </w:p>
    <w:p w14:paraId="3710433F" w14:textId="77777777" w:rsidR="00E9458D" w:rsidRDefault="005C6BD6">
      <w:pPr>
        <w:pStyle w:val="Heading2"/>
        <w:jc w:val="both"/>
      </w:pPr>
      <w:r>
        <w:t>Interviews are Conducted</w:t>
      </w:r>
    </w:p>
    <w:p w14:paraId="05F08EEC" w14:textId="77777777" w:rsidR="00E9458D" w:rsidRDefault="005C6BD6">
      <w:pPr>
        <w:pStyle w:val="ListParagraph"/>
        <w:numPr>
          <w:ilvl w:val="0"/>
          <w:numId w:val="531"/>
        </w:numPr>
        <w:tabs>
          <w:tab w:val="left" w:pos="2085"/>
        </w:tabs>
        <w:ind w:right="1700"/>
        <w:jc w:val="both"/>
        <w:rPr>
          <w:sz w:val="24"/>
        </w:rPr>
      </w:pPr>
      <w:r>
        <w:rPr>
          <w:sz w:val="24"/>
        </w:rPr>
        <w:t>The Agency Manager or Supervisor will schedule interviews with prospective candidates. Candidates called in for interviews, should bring the documentation, listed below, with them. This documentation may not be reviewed during the actual interview but if the candidate proceeds beyond the interview stage, it will need to be verified at some point in the</w:t>
      </w:r>
      <w:r>
        <w:rPr>
          <w:spacing w:val="-3"/>
          <w:sz w:val="24"/>
        </w:rPr>
        <w:t xml:space="preserve"> </w:t>
      </w:r>
      <w:r>
        <w:rPr>
          <w:sz w:val="24"/>
        </w:rPr>
        <w:t>process.</w:t>
      </w:r>
    </w:p>
    <w:p w14:paraId="78A7AEB3" w14:textId="77777777" w:rsidR="00E9458D" w:rsidRDefault="005C6BD6">
      <w:pPr>
        <w:pStyle w:val="ListParagraph"/>
        <w:numPr>
          <w:ilvl w:val="1"/>
          <w:numId w:val="531"/>
        </w:numPr>
        <w:tabs>
          <w:tab w:val="left" w:pos="2521"/>
        </w:tabs>
        <w:ind w:hanging="361"/>
        <w:jc w:val="both"/>
        <w:rPr>
          <w:sz w:val="24"/>
        </w:rPr>
      </w:pPr>
      <w:r>
        <w:rPr>
          <w:sz w:val="24"/>
        </w:rPr>
        <w:t>photo identification such as a driver's license, passport or student's</w:t>
      </w:r>
      <w:r>
        <w:rPr>
          <w:spacing w:val="-3"/>
          <w:sz w:val="24"/>
        </w:rPr>
        <w:t xml:space="preserve"> </w:t>
      </w:r>
      <w:r>
        <w:rPr>
          <w:sz w:val="24"/>
        </w:rPr>
        <w:t>card;</w:t>
      </w:r>
    </w:p>
    <w:p w14:paraId="53E6075B" w14:textId="77777777" w:rsidR="00E9458D" w:rsidRDefault="005C6BD6">
      <w:pPr>
        <w:pStyle w:val="ListParagraph"/>
        <w:numPr>
          <w:ilvl w:val="1"/>
          <w:numId w:val="531"/>
        </w:numPr>
        <w:tabs>
          <w:tab w:val="left" w:pos="2521"/>
        </w:tabs>
        <w:ind w:hanging="361"/>
        <w:jc w:val="both"/>
        <w:rPr>
          <w:sz w:val="24"/>
        </w:rPr>
      </w:pPr>
      <w:r>
        <w:rPr>
          <w:sz w:val="24"/>
        </w:rPr>
        <w:t>copy of all licenses and/or certification relative to the</w:t>
      </w:r>
      <w:r>
        <w:rPr>
          <w:spacing w:val="-4"/>
          <w:sz w:val="24"/>
        </w:rPr>
        <w:t xml:space="preserve"> </w:t>
      </w:r>
      <w:r>
        <w:rPr>
          <w:sz w:val="24"/>
        </w:rPr>
        <w:t>position.</w:t>
      </w:r>
    </w:p>
    <w:p w14:paraId="3AB5117D" w14:textId="77777777" w:rsidR="00E9458D" w:rsidRDefault="005C6BD6">
      <w:pPr>
        <w:pStyle w:val="ListParagraph"/>
        <w:numPr>
          <w:ilvl w:val="2"/>
          <w:numId w:val="531"/>
        </w:numPr>
        <w:tabs>
          <w:tab w:val="left" w:pos="2793"/>
        </w:tabs>
        <w:ind w:right="1700"/>
        <w:jc w:val="both"/>
        <w:rPr>
          <w:sz w:val="24"/>
        </w:rPr>
      </w:pPr>
      <w:r>
        <w:rPr>
          <w:sz w:val="24"/>
        </w:rPr>
        <w:t>Nurses must bring a completed license verification form, which shows that their license is current and must show verification that their status with state agencies is in good</w:t>
      </w:r>
      <w:r>
        <w:rPr>
          <w:spacing w:val="-3"/>
          <w:sz w:val="24"/>
        </w:rPr>
        <w:t xml:space="preserve"> </w:t>
      </w:r>
      <w:r>
        <w:rPr>
          <w:sz w:val="24"/>
        </w:rPr>
        <w:t>standing.</w:t>
      </w:r>
    </w:p>
    <w:p w14:paraId="4F6CC3AC" w14:textId="77777777" w:rsidR="00E9458D" w:rsidRDefault="005C6BD6">
      <w:pPr>
        <w:pStyle w:val="ListParagraph"/>
        <w:numPr>
          <w:ilvl w:val="2"/>
          <w:numId w:val="531"/>
        </w:numPr>
        <w:tabs>
          <w:tab w:val="left" w:pos="2793"/>
        </w:tabs>
        <w:spacing w:before="1"/>
        <w:ind w:right="1701"/>
        <w:jc w:val="both"/>
        <w:rPr>
          <w:sz w:val="24"/>
        </w:rPr>
      </w:pPr>
      <w:r>
        <w:rPr>
          <w:sz w:val="24"/>
        </w:rPr>
        <w:t>Since certification requirements for Care Aides vary from state, Care Aides must show proof that they are certified as a Personal Care Worker in the state wherein the Agency</w:t>
      </w:r>
      <w:r>
        <w:rPr>
          <w:spacing w:val="-2"/>
          <w:sz w:val="24"/>
        </w:rPr>
        <w:t xml:space="preserve"> </w:t>
      </w:r>
      <w:r>
        <w:rPr>
          <w:sz w:val="24"/>
        </w:rPr>
        <w:t>operates.</w:t>
      </w:r>
    </w:p>
    <w:p w14:paraId="1A9B8078" w14:textId="77777777" w:rsidR="00E9458D" w:rsidRDefault="005C6BD6">
      <w:pPr>
        <w:pStyle w:val="ListParagraph"/>
        <w:numPr>
          <w:ilvl w:val="2"/>
          <w:numId w:val="531"/>
        </w:numPr>
        <w:tabs>
          <w:tab w:val="left" w:pos="2793"/>
        </w:tabs>
        <w:ind w:right="1702"/>
        <w:jc w:val="both"/>
        <w:rPr>
          <w:sz w:val="24"/>
        </w:rPr>
      </w:pPr>
      <w:r>
        <w:rPr>
          <w:sz w:val="24"/>
        </w:rPr>
        <w:t>First Aid and CPR Certification - Employees providing services to clients are required to have First Aid training and be CPR certified. Documentation showing currency of such certification is</w:t>
      </w:r>
      <w:r>
        <w:rPr>
          <w:spacing w:val="-1"/>
          <w:sz w:val="24"/>
        </w:rPr>
        <w:t xml:space="preserve"> </w:t>
      </w:r>
      <w:r>
        <w:rPr>
          <w:sz w:val="24"/>
        </w:rPr>
        <w:t>required.</w:t>
      </w:r>
    </w:p>
    <w:p w14:paraId="5A9C2D0C" w14:textId="77777777" w:rsidR="00E9458D" w:rsidRDefault="005C6BD6">
      <w:pPr>
        <w:pStyle w:val="ListParagraph"/>
        <w:numPr>
          <w:ilvl w:val="2"/>
          <w:numId w:val="531"/>
        </w:numPr>
        <w:tabs>
          <w:tab w:val="left" w:pos="2793"/>
        </w:tabs>
        <w:ind w:right="1698"/>
        <w:jc w:val="both"/>
        <w:rPr>
          <w:sz w:val="24"/>
        </w:rPr>
      </w:pPr>
      <w:r>
        <w:rPr>
          <w:sz w:val="24"/>
        </w:rPr>
        <w:t>Food Safe Certification is a requisite for all workers. Employees who do not have it at the time of interview, must take obtain it or take the course within 30 days of being hired. There are various sites online sites that offer this</w:t>
      </w:r>
      <w:r>
        <w:rPr>
          <w:spacing w:val="-8"/>
          <w:sz w:val="24"/>
        </w:rPr>
        <w:t xml:space="preserve"> </w:t>
      </w:r>
      <w:r>
        <w:rPr>
          <w:sz w:val="24"/>
        </w:rPr>
        <w:t>training.</w:t>
      </w:r>
    </w:p>
    <w:p w14:paraId="3478FAB4" w14:textId="77777777" w:rsidR="00E9458D" w:rsidRDefault="005C6BD6">
      <w:pPr>
        <w:pStyle w:val="ListParagraph"/>
        <w:numPr>
          <w:ilvl w:val="1"/>
          <w:numId w:val="531"/>
        </w:numPr>
        <w:tabs>
          <w:tab w:val="left" w:pos="2521"/>
        </w:tabs>
        <w:ind w:right="1697"/>
        <w:jc w:val="both"/>
        <w:rPr>
          <w:sz w:val="24"/>
        </w:rPr>
      </w:pPr>
      <w:r>
        <w:rPr>
          <w:sz w:val="24"/>
        </w:rPr>
        <w:t>Candidates may be required to provide a copy of their birth certificate to validate their age, if they appear to be “minors”, as defined by the Federal Department of Labor DOL or State.</w:t>
      </w:r>
    </w:p>
    <w:p w14:paraId="2036A0F6" w14:textId="77777777" w:rsidR="00E9458D" w:rsidRDefault="005C6BD6">
      <w:pPr>
        <w:pStyle w:val="ListParagraph"/>
        <w:numPr>
          <w:ilvl w:val="1"/>
          <w:numId w:val="531"/>
        </w:numPr>
        <w:tabs>
          <w:tab w:val="left" w:pos="2521"/>
        </w:tabs>
        <w:ind w:right="1701"/>
        <w:jc w:val="both"/>
        <w:rPr>
          <w:sz w:val="24"/>
        </w:rPr>
      </w:pPr>
      <w:r>
        <w:rPr>
          <w:sz w:val="24"/>
        </w:rPr>
        <w:t>Three completed references, which are job related and, preferably, from previous Supervisors. If Care Aides have recently attained accreditation but do not have three references relative to the position they are applying for, they may submit three Supervisory references from previous work</w:t>
      </w:r>
      <w:r>
        <w:rPr>
          <w:spacing w:val="-3"/>
          <w:sz w:val="24"/>
        </w:rPr>
        <w:t xml:space="preserve"> </w:t>
      </w:r>
      <w:r>
        <w:rPr>
          <w:sz w:val="24"/>
        </w:rPr>
        <w:t>experiences.</w:t>
      </w:r>
    </w:p>
    <w:p w14:paraId="6AC9C17A" w14:textId="77777777" w:rsidR="00E9458D" w:rsidRDefault="005C6BD6">
      <w:pPr>
        <w:pStyle w:val="ListParagraph"/>
        <w:numPr>
          <w:ilvl w:val="0"/>
          <w:numId w:val="531"/>
        </w:numPr>
        <w:tabs>
          <w:tab w:val="left" w:pos="2085"/>
        </w:tabs>
        <w:ind w:right="1700"/>
        <w:jc w:val="both"/>
        <w:rPr>
          <w:sz w:val="24"/>
        </w:rPr>
      </w:pPr>
      <w:r>
        <w:rPr>
          <w:sz w:val="24"/>
        </w:rPr>
        <w:t>The Agency Manager and/Supervisor shall form the Interviewing Committee, which interviews candidates. If a Registered Nurse is on staff, he/she may be asked to also  sit on the Screening and Interviewing Committees for personal care</w:t>
      </w:r>
      <w:r>
        <w:rPr>
          <w:spacing w:val="-6"/>
          <w:sz w:val="24"/>
        </w:rPr>
        <w:t xml:space="preserve"> </w:t>
      </w:r>
      <w:r>
        <w:rPr>
          <w:sz w:val="24"/>
        </w:rPr>
        <w:t>positions.</w:t>
      </w:r>
    </w:p>
    <w:p w14:paraId="5910436E" w14:textId="77777777" w:rsidR="00E9458D" w:rsidRDefault="00E9458D">
      <w:pPr>
        <w:jc w:val="both"/>
        <w:rPr>
          <w:sz w:val="24"/>
        </w:rPr>
        <w:sectPr w:rsidR="00E9458D">
          <w:pgSz w:w="12240" w:h="15840"/>
          <w:pgMar w:top="720" w:right="100" w:bottom="1240" w:left="0" w:header="0" w:footer="105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B715234" w14:textId="77777777">
        <w:trPr>
          <w:trHeight w:val="611"/>
        </w:trPr>
        <w:tc>
          <w:tcPr>
            <w:tcW w:w="5689" w:type="dxa"/>
          </w:tcPr>
          <w:p w14:paraId="5FF7B231"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3C7BFCD5" w14:textId="77777777" w:rsidR="00E9458D" w:rsidRDefault="00E9458D">
            <w:pPr>
              <w:pStyle w:val="TableParagraph"/>
              <w:ind w:left="0"/>
              <w:rPr>
                <w:sz w:val="24"/>
              </w:rPr>
            </w:pPr>
          </w:p>
          <w:p w14:paraId="7B9F5AF5" w14:textId="77777777" w:rsidR="00E9458D" w:rsidRDefault="005C6BD6">
            <w:pPr>
              <w:pStyle w:val="TableParagraph"/>
              <w:ind w:left="487"/>
              <w:rPr>
                <w:sz w:val="20"/>
              </w:rPr>
            </w:pPr>
            <w:r>
              <w:rPr>
                <w:noProof/>
                <w:sz w:val="20"/>
              </w:rPr>
              <w:drawing>
                <wp:inline distT="0" distB="0" distL="0" distR="0" wp14:anchorId="6D08922F" wp14:editId="7CDD0DA1">
                  <wp:extent cx="1390695" cy="966501"/>
                  <wp:effectExtent l="0" t="0" r="0" b="0"/>
                  <wp:docPr id="53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F7D3FC2" w14:textId="77777777">
        <w:trPr>
          <w:trHeight w:val="1184"/>
        </w:trPr>
        <w:tc>
          <w:tcPr>
            <w:tcW w:w="5689" w:type="dxa"/>
          </w:tcPr>
          <w:p w14:paraId="356B6FA1" w14:textId="77777777" w:rsidR="00E9458D" w:rsidRDefault="00E9458D">
            <w:pPr>
              <w:pStyle w:val="TableParagraph"/>
              <w:spacing w:before="1"/>
              <w:ind w:left="0"/>
              <w:rPr>
                <w:sz w:val="24"/>
              </w:rPr>
            </w:pPr>
          </w:p>
          <w:p w14:paraId="75A64C0D" w14:textId="77777777" w:rsidR="00E9458D" w:rsidRDefault="005C6BD6">
            <w:pPr>
              <w:pStyle w:val="TableParagraph"/>
              <w:rPr>
                <w:b/>
                <w:sz w:val="24"/>
              </w:rPr>
            </w:pPr>
            <w:r>
              <w:rPr>
                <w:b/>
                <w:sz w:val="24"/>
              </w:rPr>
              <w:t>Section 4: Human Resources</w:t>
            </w:r>
          </w:p>
        </w:tc>
        <w:tc>
          <w:tcPr>
            <w:tcW w:w="3168" w:type="dxa"/>
            <w:vMerge/>
            <w:tcBorders>
              <w:top w:val="nil"/>
            </w:tcBorders>
          </w:tcPr>
          <w:p w14:paraId="07C08364" w14:textId="77777777" w:rsidR="00E9458D" w:rsidRDefault="00E9458D">
            <w:pPr>
              <w:rPr>
                <w:sz w:val="2"/>
                <w:szCs w:val="2"/>
              </w:rPr>
            </w:pPr>
          </w:p>
        </w:tc>
      </w:tr>
      <w:tr w:rsidR="00E9458D" w14:paraId="3EC90132" w14:textId="77777777">
        <w:trPr>
          <w:trHeight w:val="277"/>
        </w:trPr>
        <w:tc>
          <w:tcPr>
            <w:tcW w:w="5689" w:type="dxa"/>
            <w:vMerge w:val="restart"/>
          </w:tcPr>
          <w:p w14:paraId="0303EAAB" w14:textId="77777777" w:rsidR="00E9458D" w:rsidRDefault="00E9458D">
            <w:pPr>
              <w:pStyle w:val="TableParagraph"/>
              <w:spacing w:before="1"/>
              <w:ind w:left="0"/>
              <w:rPr>
                <w:sz w:val="24"/>
              </w:rPr>
            </w:pPr>
          </w:p>
          <w:p w14:paraId="484E58E5" w14:textId="77777777" w:rsidR="00E9458D" w:rsidRDefault="005C6BD6">
            <w:pPr>
              <w:pStyle w:val="TableParagraph"/>
              <w:rPr>
                <w:b/>
                <w:sz w:val="24"/>
              </w:rPr>
            </w:pPr>
            <w:r>
              <w:rPr>
                <w:b/>
                <w:sz w:val="24"/>
              </w:rPr>
              <w:t>Policy Title: Recruiting, Hiring &amp; Rostering</w:t>
            </w:r>
          </w:p>
        </w:tc>
        <w:tc>
          <w:tcPr>
            <w:tcW w:w="3168" w:type="dxa"/>
          </w:tcPr>
          <w:p w14:paraId="00B51A92"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4.10</w:t>
            </w:r>
          </w:p>
        </w:tc>
      </w:tr>
      <w:tr w:rsidR="00E9458D" w14:paraId="438B09FF" w14:textId="77777777">
        <w:trPr>
          <w:trHeight w:val="275"/>
        </w:trPr>
        <w:tc>
          <w:tcPr>
            <w:tcW w:w="5689" w:type="dxa"/>
            <w:vMerge/>
            <w:tcBorders>
              <w:top w:val="nil"/>
            </w:tcBorders>
          </w:tcPr>
          <w:p w14:paraId="403FB0CF" w14:textId="77777777" w:rsidR="00E9458D" w:rsidRDefault="00E9458D">
            <w:pPr>
              <w:rPr>
                <w:sz w:val="2"/>
                <w:szCs w:val="2"/>
              </w:rPr>
            </w:pPr>
          </w:p>
        </w:tc>
        <w:tc>
          <w:tcPr>
            <w:tcW w:w="3168" w:type="dxa"/>
          </w:tcPr>
          <w:p w14:paraId="666ECBBD" w14:textId="77777777" w:rsidR="00E9458D" w:rsidRDefault="005C6BD6">
            <w:pPr>
              <w:pStyle w:val="TableParagraph"/>
              <w:spacing w:line="255" w:lineRule="exact"/>
              <w:rPr>
                <w:b/>
                <w:sz w:val="24"/>
              </w:rPr>
            </w:pPr>
            <w:r>
              <w:rPr>
                <w:b/>
                <w:sz w:val="24"/>
              </w:rPr>
              <w:t>Effective Date:</w:t>
            </w:r>
          </w:p>
        </w:tc>
      </w:tr>
      <w:tr w:rsidR="00E9458D" w14:paraId="08B357A1" w14:textId="77777777">
        <w:trPr>
          <w:trHeight w:val="275"/>
        </w:trPr>
        <w:tc>
          <w:tcPr>
            <w:tcW w:w="5689" w:type="dxa"/>
            <w:vMerge/>
            <w:tcBorders>
              <w:top w:val="nil"/>
            </w:tcBorders>
          </w:tcPr>
          <w:p w14:paraId="480B4A89" w14:textId="77777777" w:rsidR="00E9458D" w:rsidRDefault="00E9458D">
            <w:pPr>
              <w:rPr>
                <w:sz w:val="2"/>
                <w:szCs w:val="2"/>
              </w:rPr>
            </w:pPr>
          </w:p>
        </w:tc>
        <w:tc>
          <w:tcPr>
            <w:tcW w:w="3168" w:type="dxa"/>
          </w:tcPr>
          <w:p w14:paraId="74374DDF" w14:textId="77777777" w:rsidR="00E9458D" w:rsidRDefault="005C6BD6">
            <w:pPr>
              <w:pStyle w:val="TableParagraph"/>
              <w:spacing w:line="255" w:lineRule="exact"/>
              <w:rPr>
                <w:b/>
                <w:sz w:val="24"/>
              </w:rPr>
            </w:pPr>
            <w:r>
              <w:rPr>
                <w:b/>
                <w:sz w:val="24"/>
              </w:rPr>
              <w:t>Revision Date:</w:t>
            </w:r>
          </w:p>
        </w:tc>
      </w:tr>
      <w:tr w:rsidR="00E9458D" w14:paraId="197FF081" w14:textId="77777777">
        <w:trPr>
          <w:trHeight w:val="276"/>
        </w:trPr>
        <w:tc>
          <w:tcPr>
            <w:tcW w:w="5689" w:type="dxa"/>
            <w:vMerge/>
            <w:tcBorders>
              <w:top w:val="nil"/>
            </w:tcBorders>
          </w:tcPr>
          <w:p w14:paraId="63357974" w14:textId="77777777" w:rsidR="00E9458D" w:rsidRDefault="00E9458D">
            <w:pPr>
              <w:rPr>
                <w:sz w:val="2"/>
                <w:szCs w:val="2"/>
              </w:rPr>
            </w:pPr>
          </w:p>
        </w:tc>
        <w:tc>
          <w:tcPr>
            <w:tcW w:w="3168" w:type="dxa"/>
          </w:tcPr>
          <w:p w14:paraId="1581394D" w14:textId="77777777" w:rsidR="00E9458D" w:rsidRDefault="005C6BD6">
            <w:pPr>
              <w:pStyle w:val="TableParagraph"/>
              <w:spacing w:before="1" w:line="255" w:lineRule="exact"/>
              <w:rPr>
                <w:b/>
                <w:sz w:val="24"/>
              </w:rPr>
            </w:pPr>
            <w:r>
              <w:rPr>
                <w:b/>
                <w:sz w:val="24"/>
              </w:rPr>
              <w:t>Approved By:</w:t>
            </w:r>
          </w:p>
        </w:tc>
      </w:tr>
      <w:tr w:rsidR="00E9458D" w14:paraId="2E1FAA93" w14:textId="77777777">
        <w:trPr>
          <w:trHeight w:val="275"/>
        </w:trPr>
        <w:tc>
          <w:tcPr>
            <w:tcW w:w="5689" w:type="dxa"/>
            <w:vMerge/>
            <w:tcBorders>
              <w:top w:val="nil"/>
            </w:tcBorders>
          </w:tcPr>
          <w:p w14:paraId="5C3A3ACF" w14:textId="77777777" w:rsidR="00E9458D" w:rsidRDefault="00E9458D">
            <w:pPr>
              <w:rPr>
                <w:sz w:val="2"/>
                <w:szCs w:val="2"/>
              </w:rPr>
            </w:pPr>
          </w:p>
        </w:tc>
        <w:tc>
          <w:tcPr>
            <w:tcW w:w="3168" w:type="dxa"/>
          </w:tcPr>
          <w:p w14:paraId="40EF0F03" w14:textId="77777777" w:rsidR="00E9458D" w:rsidRDefault="005C6BD6">
            <w:pPr>
              <w:pStyle w:val="TableParagraph"/>
              <w:spacing w:line="255" w:lineRule="exact"/>
              <w:rPr>
                <w:b/>
                <w:sz w:val="24"/>
              </w:rPr>
            </w:pPr>
            <w:r>
              <w:rPr>
                <w:b/>
                <w:sz w:val="24"/>
              </w:rPr>
              <w:t>Page Number: Page 5 of 11</w:t>
            </w:r>
          </w:p>
        </w:tc>
      </w:tr>
    </w:tbl>
    <w:p w14:paraId="0FDFA3FE" w14:textId="77777777" w:rsidR="00E9458D" w:rsidRDefault="00E9458D">
      <w:pPr>
        <w:pStyle w:val="BodyText"/>
        <w:spacing w:before="2"/>
        <w:ind w:left="0" w:firstLine="0"/>
        <w:rPr>
          <w:sz w:val="16"/>
        </w:rPr>
      </w:pPr>
    </w:p>
    <w:p w14:paraId="11A311E8" w14:textId="77777777" w:rsidR="00E9458D" w:rsidRDefault="005C6BD6">
      <w:pPr>
        <w:pStyle w:val="ListParagraph"/>
        <w:numPr>
          <w:ilvl w:val="0"/>
          <w:numId w:val="531"/>
        </w:numPr>
        <w:tabs>
          <w:tab w:val="left" w:pos="2085"/>
        </w:tabs>
        <w:spacing w:before="90"/>
        <w:ind w:right="1702"/>
        <w:rPr>
          <w:sz w:val="24"/>
        </w:rPr>
      </w:pPr>
      <w:r>
        <w:rPr>
          <w:sz w:val="24"/>
        </w:rPr>
        <w:t>The Interviewing Committee rates candidates on their qualifications and responses to interview</w:t>
      </w:r>
      <w:r>
        <w:rPr>
          <w:spacing w:val="-1"/>
          <w:sz w:val="24"/>
        </w:rPr>
        <w:t xml:space="preserve"> </w:t>
      </w:r>
      <w:r>
        <w:rPr>
          <w:sz w:val="24"/>
        </w:rPr>
        <w:t>questions.</w:t>
      </w:r>
    </w:p>
    <w:p w14:paraId="37F2A176" w14:textId="77777777" w:rsidR="00E9458D" w:rsidRDefault="00E9458D">
      <w:pPr>
        <w:rPr>
          <w:sz w:val="24"/>
        </w:rPr>
        <w:sectPr w:rsidR="00E9458D">
          <w:pgSz w:w="12240" w:h="15840"/>
          <w:pgMar w:top="720" w:right="100" w:bottom="1320" w:left="0" w:header="0" w:footer="105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354BAB6" w14:textId="77777777">
        <w:trPr>
          <w:trHeight w:val="611"/>
        </w:trPr>
        <w:tc>
          <w:tcPr>
            <w:tcW w:w="5689" w:type="dxa"/>
          </w:tcPr>
          <w:p w14:paraId="7228FDD6"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299EF002" w14:textId="77777777" w:rsidR="00E9458D" w:rsidRDefault="00E9458D">
            <w:pPr>
              <w:pStyle w:val="TableParagraph"/>
              <w:ind w:left="0"/>
              <w:rPr>
                <w:sz w:val="24"/>
              </w:rPr>
            </w:pPr>
          </w:p>
          <w:p w14:paraId="516A3A8B" w14:textId="77777777" w:rsidR="00E9458D" w:rsidRDefault="005C6BD6">
            <w:pPr>
              <w:pStyle w:val="TableParagraph"/>
              <w:ind w:left="487"/>
              <w:rPr>
                <w:sz w:val="20"/>
              </w:rPr>
            </w:pPr>
            <w:r>
              <w:rPr>
                <w:noProof/>
                <w:sz w:val="20"/>
              </w:rPr>
              <w:drawing>
                <wp:inline distT="0" distB="0" distL="0" distR="0" wp14:anchorId="4760E3BB" wp14:editId="6B0D5BB7">
                  <wp:extent cx="1390695" cy="966501"/>
                  <wp:effectExtent l="0" t="0" r="0" b="0"/>
                  <wp:docPr id="53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4CF4020" w14:textId="77777777">
        <w:trPr>
          <w:trHeight w:val="1184"/>
        </w:trPr>
        <w:tc>
          <w:tcPr>
            <w:tcW w:w="5689" w:type="dxa"/>
          </w:tcPr>
          <w:p w14:paraId="148BDE9E" w14:textId="77777777" w:rsidR="00E9458D" w:rsidRDefault="00E9458D">
            <w:pPr>
              <w:pStyle w:val="TableParagraph"/>
              <w:spacing w:before="1"/>
              <w:ind w:left="0"/>
              <w:rPr>
                <w:sz w:val="24"/>
              </w:rPr>
            </w:pPr>
          </w:p>
          <w:p w14:paraId="54E808AC" w14:textId="77777777" w:rsidR="00E9458D" w:rsidRDefault="005C6BD6">
            <w:pPr>
              <w:pStyle w:val="TableParagraph"/>
              <w:rPr>
                <w:b/>
                <w:sz w:val="24"/>
              </w:rPr>
            </w:pPr>
            <w:r>
              <w:rPr>
                <w:b/>
                <w:sz w:val="24"/>
              </w:rPr>
              <w:t>Section 4: Human Resources</w:t>
            </w:r>
          </w:p>
        </w:tc>
        <w:tc>
          <w:tcPr>
            <w:tcW w:w="3168" w:type="dxa"/>
            <w:vMerge/>
            <w:tcBorders>
              <w:top w:val="nil"/>
            </w:tcBorders>
          </w:tcPr>
          <w:p w14:paraId="64A18DF1" w14:textId="77777777" w:rsidR="00E9458D" w:rsidRDefault="00E9458D">
            <w:pPr>
              <w:rPr>
                <w:sz w:val="2"/>
                <w:szCs w:val="2"/>
              </w:rPr>
            </w:pPr>
          </w:p>
        </w:tc>
      </w:tr>
      <w:tr w:rsidR="00E9458D" w14:paraId="1863B7D5" w14:textId="77777777">
        <w:trPr>
          <w:trHeight w:val="277"/>
        </w:trPr>
        <w:tc>
          <w:tcPr>
            <w:tcW w:w="5689" w:type="dxa"/>
            <w:vMerge w:val="restart"/>
          </w:tcPr>
          <w:p w14:paraId="3DDBE2D8" w14:textId="77777777" w:rsidR="00E9458D" w:rsidRDefault="00E9458D">
            <w:pPr>
              <w:pStyle w:val="TableParagraph"/>
              <w:spacing w:before="1"/>
              <w:ind w:left="0"/>
              <w:rPr>
                <w:sz w:val="24"/>
              </w:rPr>
            </w:pPr>
          </w:p>
          <w:p w14:paraId="379A3C6E" w14:textId="77777777" w:rsidR="00E9458D" w:rsidRDefault="005C6BD6">
            <w:pPr>
              <w:pStyle w:val="TableParagraph"/>
              <w:rPr>
                <w:b/>
                <w:sz w:val="24"/>
              </w:rPr>
            </w:pPr>
            <w:r>
              <w:rPr>
                <w:b/>
                <w:sz w:val="24"/>
              </w:rPr>
              <w:t>Policy Title: Recruiting, Hiring &amp; Rostering</w:t>
            </w:r>
          </w:p>
        </w:tc>
        <w:tc>
          <w:tcPr>
            <w:tcW w:w="3168" w:type="dxa"/>
          </w:tcPr>
          <w:p w14:paraId="330D1823"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4.10</w:t>
            </w:r>
          </w:p>
        </w:tc>
      </w:tr>
      <w:tr w:rsidR="00E9458D" w14:paraId="17B9DB77" w14:textId="77777777">
        <w:trPr>
          <w:trHeight w:val="275"/>
        </w:trPr>
        <w:tc>
          <w:tcPr>
            <w:tcW w:w="5689" w:type="dxa"/>
            <w:vMerge/>
            <w:tcBorders>
              <w:top w:val="nil"/>
            </w:tcBorders>
          </w:tcPr>
          <w:p w14:paraId="449013EF" w14:textId="77777777" w:rsidR="00E9458D" w:rsidRDefault="00E9458D">
            <w:pPr>
              <w:rPr>
                <w:sz w:val="2"/>
                <w:szCs w:val="2"/>
              </w:rPr>
            </w:pPr>
          </w:p>
        </w:tc>
        <w:tc>
          <w:tcPr>
            <w:tcW w:w="3168" w:type="dxa"/>
          </w:tcPr>
          <w:p w14:paraId="6659A272" w14:textId="77777777" w:rsidR="00E9458D" w:rsidRDefault="005C6BD6">
            <w:pPr>
              <w:pStyle w:val="TableParagraph"/>
              <w:spacing w:line="255" w:lineRule="exact"/>
              <w:rPr>
                <w:b/>
                <w:sz w:val="24"/>
              </w:rPr>
            </w:pPr>
            <w:r>
              <w:rPr>
                <w:b/>
                <w:sz w:val="24"/>
              </w:rPr>
              <w:t>Effective Date:</w:t>
            </w:r>
          </w:p>
        </w:tc>
      </w:tr>
      <w:tr w:rsidR="00E9458D" w14:paraId="000C1325" w14:textId="77777777">
        <w:trPr>
          <w:trHeight w:val="275"/>
        </w:trPr>
        <w:tc>
          <w:tcPr>
            <w:tcW w:w="5689" w:type="dxa"/>
            <w:vMerge/>
            <w:tcBorders>
              <w:top w:val="nil"/>
            </w:tcBorders>
          </w:tcPr>
          <w:p w14:paraId="502514DC" w14:textId="77777777" w:rsidR="00E9458D" w:rsidRDefault="00E9458D">
            <w:pPr>
              <w:rPr>
                <w:sz w:val="2"/>
                <w:szCs w:val="2"/>
              </w:rPr>
            </w:pPr>
          </w:p>
        </w:tc>
        <w:tc>
          <w:tcPr>
            <w:tcW w:w="3168" w:type="dxa"/>
          </w:tcPr>
          <w:p w14:paraId="399E1157" w14:textId="77777777" w:rsidR="00E9458D" w:rsidRDefault="005C6BD6">
            <w:pPr>
              <w:pStyle w:val="TableParagraph"/>
              <w:spacing w:line="255" w:lineRule="exact"/>
              <w:rPr>
                <w:b/>
                <w:sz w:val="24"/>
              </w:rPr>
            </w:pPr>
            <w:r>
              <w:rPr>
                <w:b/>
                <w:sz w:val="24"/>
              </w:rPr>
              <w:t>Revision Date:</w:t>
            </w:r>
          </w:p>
        </w:tc>
      </w:tr>
      <w:tr w:rsidR="00E9458D" w14:paraId="1FF3F2C4" w14:textId="77777777">
        <w:trPr>
          <w:trHeight w:val="276"/>
        </w:trPr>
        <w:tc>
          <w:tcPr>
            <w:tcW w:w="5689" w:type="dxa"/>
            <w:vMerge/>
            <w:tcBorders>
              <w:top w:val="nil"/>
            </w:tcBorders>
          </w:tcPr>
          <w:p w14:paraId="6A47326E" w14:textId="77777777" w:rsidR="00E9458D" w:rsidRDefault="00E9458D">
            <w:pPr>
              <w:rPr>
                <w:sz w:val="2"/>
                <w:szCs w:val="2"/>
              </w:rPr>
            </w:pPr>
          </w:p>
        </w:tc>
        <w:tc>
          <w:tcPr>
            <w:tcW w:w="3168" w:type="dxa"/>
          </w:tcPr>
          <w:p w14:paraId="48668472" w14:textId="77777777" w:rsidR="00E9458D" w:rsidRDefault="005C6BD6">
            <w:pPr>
              <w:pStyle w:val="TableParagraph"/>
              <w:spacing w:before="1" w:line="255" w:lineRule="exact"/>
              <w:rPr>
                <w:b/>
                <w:sz w:val="24"/>
              </w:rPr>
            </w:pPr>
            <w:r>
              <w:rPr>
                <w:b/>
                <w:sz w:val="24"/>
              </w:rPr>
              <w:t>Approved By:</w:t>
            </w:r>
          </w:p>
        </w:tc>
      </w:tr>
      <w:tr w:rsidR="00E9458D" w14:paraId="04C34DD9" w14:textId="77777777">
        <w:trPr>
          <w:trHeight w:val="275"/>
        </w:trPr>
        <w:tc>
          <w:tcPr>
            <w:tcW w:w="5689" w:type="dxa"/>
            <w:vMerge/>
            <w:tcBorders>
              <w:top w:val="nil"/>
            </w:tcBorders>
          </w:tcPr>
          <w:p w14:paraId="6CB50B83" w14:textId="77777777" w:rsidR="00E9458D" w:rsidRDefault="00E9458D">
            <w:pPr>
              <w:rPr>
                <w:sz w:val="2"/>
                <w:szCs w:val="2"/>
              </w:rPr>
            </w:pPr>
          </w:p>
        </w:tc>
        <w:tc>
          <w:tcPr>
            <w:tcW w:w="3168" w:type="dxa"/>
          </w:tcPr>
          <w:p w14:paraId="78879746" w14:textId="77777777" w:rsidR="00E9458D" w:rsidRDefault="005C6BD6">
            <w:pPr>
              <w:pStyle w:val="TableParagraph"/>
              <w:spacing w:line="255" w:lineRule="exact"/>
              <w:rPr>
                <w:b/>
                <w:sz w:val="24"/>
              </w:rPr>
            </w:pPr>
            <w:r>
              <w:rPr>
                <w:b/>
                <w:sz w:val="24"/>
              </w:rPr>
              <w:t>Page Number: Page 6 of 11</w:t>
            </w:r>
          </w:p>
        </w:tc>
      </w:tr>
    </w:tbl>
    <w:p w14:paraId="538E2338" w14:textId="77777777" w:rsidR="00E9458D" w:rsidRDefault="00E9458D">
      <w:pPr>
        <w:pStyle w:val="BodyText"/>
        <w:spacing w:before="2"/>
        <w:ind w:left="0" w:firstLine="0"/>
        <w:rPr>
          <w:sz w:val="16"/>
        </w:rPr>
      </w:pPr>
    </w:p>
    <w:p w14:paraId="0EEA0DB0" w14:textId="77777777" w:rsidR="00E9458D" w:rsidRDefault="005C6BD6">
      <w:pPr>
        <w:pStyle w:val="Heading2"/>
        <w:spacing w:before="90"/>
        <w:jc w:val="both"/>
      </w:pPr>
      <w:r>
        <w:t>New Employee(s) is Selected</w:t>
      </w:r>
    </w:p>
    <w:p w14:paraId="441BD375" w14:textId="77777777" w:rsidR="00E9458D" w:rsidRDefault="005C6BD6">
      <w:pPr>
        <w:pStyle w:val="BodyText"/>
        <w:ind w:left="1800" w:right="1697" w:firstLine="0"/>
        <w:jc w:val="both"/>
      </w:pPr>
      <w:r>
        <w:t>After the interviews have been conducted, the interview panel decides which finalist will receive the job offer and they will rank the order of the other finalists, in case the chosen finalist declines the job offer.</w:t>
      </w:r>
    </w:p>
    <w:p w14:paraId="7A8C0405" w14:textId="77777777" w:rsidR="00E9458D" w:rsidRDefault="00E9458D">
      <w:pPr>
        <w:pStyle w:val="BodyText"/>
        <w:ind w:left="0" w:firstLine="0"/>
      </w:pPr>
    </w:p>
    <w:p w14:paraId="68832FD2" w14:textId="77777777" w:rsidR="00E9458D" w:rsidRDefault="005C6BD6">
      <w:pPr>
        <w:pStyle w:val="Heading2"/>
        <w:jc w:val="both"/>
      </w:pPr>
      <w:r>
        <w:t>Conditional Offer of Employment is Made</w:t>
      </w:r>
    </w:p>
    <w:p w14:paraId="0BCE7CCF" w14:textId="77777777" w:rsidR="00E9458D" w:rsidRDefault="005C6BD6">
      <w:pPr>
        <w:pStyle w:val="ListParagraph"/>
        <w:numPr>
          <w:ilvl w:val="0"/>
          <w:numId w:val="530"/>
        </w:numPr>
        <w:tabs>
          <w:tab w:val="left" w:pos="2161"/>
        </w:tabs>
        <w:ind w:right="1696"/>
        <w:jc w:val="both"/>
        <w:rPr>
          <w:sz w:val="24"/>
        </w:rPr>
      </w:pPr>
      <w:r>
        <w:rPr>
          <w:sz w:val="24"/>
        </w:rPr>
        <w:t xml:space="preserve">The Agency Manager may make a </w:t>
      </w:r>
      <w:r>
        <w:rPr>
          <w:i/>
          <w:sz w:val="24"/>
        </w:rPr>
        <w:t xml:space="preserve">Conditional Offer of Employment </w:t>
      </w:r>
      <w:r>
        <w:rPr>
          <w:sz w:val="24"/>
        </w:rPr>
        <w:t>to the successful finalist(s). This is usually done verbally so that wage and start date negotiations can happen quickly. The employment offer is contingent upon the successful results of the background checks and drug testing checks, in accordance with State and Federal regulations.</w:t>
      </w:r>
    </w:p>
    <w:p w14:paraId="0B96CBCC" w14:textId="77777777" w:rsidR="00E9458D" w:rsidRDefault="005C6BD6">
      <w:pPr>
        <w:pStyle w:val="ListParagraph"/>
        <w:numPr>
          <w:ilvl w:val="0"/>
          <w:numId w:val="530"/>
        </w:numPr>
        <w:tabs>
          <w:tab w:val="left" w:pos="2161"/>
        </w:tabs>
        <w:ind w:right="1697" w:hanging="451"/>
        <w:jc w:val="both"/>
        <w:rPr>
          <w:sz w:val="24"/>
        </w:rPr>
      </w:pPr>
      <w:r>
        <w:rPr>
          <w:sz w:val="24"/>
        </w:rPr>
        <w:t xml:space="preserve">Candidates issued a </w:t>
      </w:r>
      <w:r>
        <w:rPr>
          <w:i/>
          <w:sz w:val="24"/>
        </w:rPr>
        <w:t xml:space="preserve">Conditional Offer of Employment, </w:t>
      </w:r>
      <w:r>
        <w:rPr>
          <w:sz w:val="24"/>
        </w:rPr>
        <w:t xml:space="preserve">will be asked to sign an </w:t>
      </w:r>
      <w:r>
        <w:rPr>
          <w:i/>
          <w:sz w:val="24"/>
        </w:rPr>
        <w:t>Employer-Employee Agreement</w:t>
      </w:r>
      <w:r>
        <w:rPr>
          <w:sz w:val="24"/>
        </w:rPr>
        <w:t>. Whenever changes occur to this agreement, an Addendum will be</w:t>
      </w:r>
      <w:r>
        <w:rPr>
          <w:spacing w:val="-1"/>
          <w:sz w:val="24"/>
        </w:rPr>
        <w:t xml:space="preserve"> </w:t>
      </w:r>
      <w:r>
        <w:rPr>
          <w:sz w:val="24"/>
        </w:rPr>
        <w:t>added.</w:t>
      </w:r>
    </w:p>
    <w:p w14:paraId="3315063C" w14:textId="77777777" w:rsidR="00E9458D" w:rsidRDefault="00E9458D">
      <w:pPr>
        <w:pStyle w:val="BodyText"/>
        <w:spacing w:before="1"/>
        <w:ind w:left="0" w:firstLine="0"/>
      </w:pPr>
    </w:p>
    <w:p w14:paraId="489CFD52" w14:textId="77777777" w:rsidR="00E9458D" w:rsidRDefault="005C6BD6">
      <w:pPr>
        <w:pStyle w:val="Heading2"/>
        <w:jc w:val="both"/>
      </w:pPr>
      <w:r>
        <w:t>Provisional Hiring</w:t>
      </w:r>
    </w:p>
    <w:p w14:paraId="49AEFE3E" w14:textId="77777777" w:rsidR="00E9458D" w:rsidRDefault="005C6BD6">
      <w:pPr>
        <w:pStyle w:val="BodyText"/>
        <w:ind w:left="1800" w:right="1700" w:firstLine="0"/>
        <w:jc w:val="both"/>
      </w:pPr>
      <w:r>
        <w:t xml:space="preserve">Applicants may be hired for employment or referral on a provisional basis, pending receipt of a criminal history report or child abuse clearance verification, in accordance with the Agency’s </w:t>
      </w:r>
      <w:r>
        <w:rPr>
          <w:i/>
        </w:rPr>
        <w:t xml:space="preserve">Provisional Hiring </w:t>
      </w:r>
      <w:r>
        <w:t>Policy.</w:t>
      </w:r>
    </w:p>
    <w:p w14:paraId="595C66FD" w14:textId="77777777" w:rsidR="00E9458D" w:rsidRDefault="00E9458D">
      <w:pPr>
        <w:pStyle w:val="BodyText"/>
        <w:ind w:left="0" w:firstLine="0"/>
      </w:pPr>
    </w:p>
    <w:p w14:paraId="48E7E947" w14:textId="77777777" w:rsidR="00E9458D" w:rsidRDefault="005C6BD6">
      <w:pPr>
        <w:pStyle w:val="Heading2"/>
        <w:jc w:val="both"/>
      </w:pPr>
      <w:r>
        <w:t>Background Checks are Conducted</w:t>
      </w:r>
    </w:p>
    <w:p w14:paraId="03ED1BD1" w14:textId="77777777" w:rsidR="00E9458D" w:rsidRDefault="005C6BD6">
      <w:pPr>
        <w:pStyle w:val="ListParagraph"/>
        <w:numPr>
          <w:ilvl w:val="0"/>
          <w:numId w:val="529"/>
        </w:numPr>
        <w:tabs>
          <w:tab w:val="left" w:pos="2161"/>
        </w:tabs>
        <w:ind w:right="1698"/>
        <w:jc w:val="both"/>
        <w:rPr>
          <w:sz w:val="24"/>
        </w:rPr>
      </w:pPr>
      <w:r>
        <w:rPr>
          <w:sz w:val="24"/>
        </w:rPr>
        <w:t>The successful candidate(s) gives consent for background checks by completing and signing a “</w:t>
      </w:r>
      <w:r>
        <w:rPr>
          <w:i/>
          <w:sz w:val="24"/>
        </w:rPr>
        <w:t xml:space="preserve">Pre-Employment Background Check Authorization”, </w:t>
      </w:r>
      <w:r>
        <w:rPr>
          <w:sz w:val="24"/>
        </w:rPr>
        <w:t xml:space="preserve">in compliance with the Agency’s </w:t>
      </w:r>
      <w:r>
        <w:rPr>
          <w:i/>
          <w:sz w:val="24"/>
        </w:rPr>
        <w:t>Pre-employment Background Check</w:t>
      </w:r>
      <w:r>
        <w:rPr>
          <w:i/>
          <w:spacing w:val="-2"/>
          <w:sz w:val="24"/>
        </w:rPr>
        <w:t xml:space="preserve"> </w:t>
      </w:r>
      <w:r>
        <w:rPr>
          <w:sz w:val="24"/>
        </w:rPr>
        <w:t>Policy.</w:t>
      </w:r>
    </w:p>
    <w:p w14:paraId="3A50DE4B" w14:textId="77777777" w:rsidR="00E9458D" w:rsidRDefault="005C6BD6">
      <w:pPr>
        <w:pStyle w:val="ListParagraph"/>
        <w:numPr>
          <w:ilvl w:val="0"/>
          <w:numId w:val="529"/>
        </w:numPr>
        <w:tabs>
          <w:tab w:val="left" w:pos="2161"/>
        </w:tabs>
        <w:ind w:right="1698"/>
        <w:jc w:val="both"/>
        <w:rPr>
          <w:sz w:val="24"/>
        </w:rPr>
      </w:pPr>
      <w:r>
        <w:rPr>
          <w:sz w:val="24"/>
        </w:rPr>
        <w:t xml:space="preserve">If the candidate will be providing services to and/or will be in direct contact with individuals, who are under the age of 18 years, the Agency’s </w:t>
      </w:r>
      <w:r>
        <w:rPr>
          <w:i/>
          <w:sz w:val="24"/>
        </w:rPr>
        <w:t xml:space="preserve">Child Abuse Clearance </w:t>
      </w:r>
      <w:r>
        <w:rPr>
          <w:sz w:val="24"/>
        </w:rPr>
        <w:t>Policy shall be followed.</w:t>
      </w:r>
    </w:p>
    <w:p w14:paraId="4B6CB405" w14:textId="77777777" w:rsidR="00E9458D" w:rsidRDefault="005C6BD6">
      <w:pPr>
        <w:pStyle w:val="ListParagraph"/>
        <w:numPr>
          <w:ilvl w:val="0"/>
          <w:numId w:val="529"/>
        </w:numPr>
        <w:tabs>
          <w:tab w:val="left" w:pos="2161"/>
        </w:tabs>
        <w:ind w:right="1696"/>
        <w:jc w:val="both"/>
        <w:rPr>
          <w:sz w:val="24"/>
        </w:rPr>
      </w:pPr>
      <w:r>
        <w:rPr>
          <w:sz w:val="24"/>
        </w:rPr>
        <w:t xml:space="preserve">Criminal Background Reports and Sexual and Sexual Offender Registration Investigations will be conducted in accordance with the Agency’s </w:t>
      </w:r>
      <w:r>
        <w:rPr>
          <w:i/>
          <w:sz w:val="24"/>
        </w:rPr>
        <w:t xml:space="preserve">Criminal Background Checks &amp; Sexual Offender Investigation </w:t>
      </w:r>
      <w:r>
        <w:rPr>
          <w:sz w:val="24"/>
        </w:rPr>
        <w:t>Policy.</w:t>
      </w:r>
    </w:p>
    <w:p w14:paraId="2442F651" w14:textId="77777777" w:rsidR="00E9458D" w:rsidRDefault="005C6BD6">
      <w:pPr>
        <w:pStyle w:val="ListParagraph"/>
        <w:numPr>
          <w:ilvl w:val="0"/>
          <w:numId w:val="529"/>
        </w:numPr>
        <w:tabs>
          <w:tab w:val="left" w:pos="2161"/>
        </w:tabs>
        <w:ind w:right="1702"/>
        <w:jc w:val="both"/>
        <w:rPr>
          <w:sz w:val="24"/>
        </w:rPr>
      </w:pPr>
      <w:r>
        <w:rPr>
          <w:sz w:val="24"/>
        </w:rPr>
        <w:t xml:space="preserve">Candidates, deemed to have records of conviction, have the right to obtain a copy of the </w:t>
      </w:r>
      <w:r>
        <w:rPr>
          <w:i/>
          <w:sz w:val="24"/>
        </w:rPr>
        <w:t xml:space="preserve">Criminal Records Report </w:t>
      </w:r>
      <w:r>
        <w:rPr>
          <w:sz w:val="24"/>
        </w:rPr>
        <w:t>and may challenge its</w:t>
      </w:r>
      <w:r>
        <w:rPr>
          <w:spacing w:val="-1"/>
          <w:sz w:val="24"/>
        </w:rPr>
        <w:t xml:space="preserve"> </w:t>
      </w:r>
      <w:r>
        <w:rPr>
          <w:sz w:val="24"/>
        </w:rPr>
        <w:t>accuracy.</w:t>
      </w:r>
    </w:p>
    <w:p w14:paraId="37F03461" w14:textId="77777777" w:rsidR="00E9458D" w:rsidRDefault="005C6BD6">
      <w:pPr>
        <w:pStyle w:val="ListParagraph"/>
        <w:numPr>
          <w:ilvl w:val="0"/>
          <w:numId w:val="529"/>
        </w:numPr>
        <w:tabs>
          <w:tab w:val="left" w:pos="2161"/>
        </w:tabs>
        <w:ind w:right="1703"/>
        <w:jc w:val="both"/>
        <w:rPr>
          <w:sz w:val="24"/>
        </w:rPr>
      </w:pPr>
      <w:r>
        <w:rPr>
          <w:sz w:val="24"/>
        </w:rPr>
        <w:t>The successful candidate(s)' shall submit three written references, which will be verified by the Agency Manager or</w:t>
      </w:r>
      <w:r>
        <w:rPr>
          <w:spacing w:val="-3"/>
          <w:sz w:val="24"/>
        </w:rPr>
        <w:t xml:space="preserve"> </w:t>
      </w:r>
      <w:r>
        <w:rPr>
          <w:sz w:val="24"/>
        </w:rPr>
        <w:t>Supervisor:</w:t>
      </w:r>
    </w:p>
    <w:p w14:paraId="1516347F" w14:textId="77777777" w:rsidR="00E9458D" w:rsidRDefault="005C6BD6">
      <w:pPr>
        <w:pStyle w:val="ListParagraph"/>
        <w:numPr>
          <w:ilvl w:val="0"/>
          <w:numId w:val="529"/>
        </w:numPr>
        <w:tabs>
          <w:tab w:val="left" w:pos="2161"/>
        </w:tabs>
        <w:ind w:right="1702"/>
        <w:jc w:val="both"/>
        <w:rPr>
          <w:sz w:val="24"/>
        </w:rPr>
      </w:pPr>
      <w:r>
        <w:rPr>
          <w:sz w:val="24"/>
        </w:rPr>
        <w:t>The successful candidate(s)' shall submit evidence of educational achievements and/or certifications e.g. transcripts, diploma, certificates,</w:t>
      </w:r>
      <w:r>
        <w:rPr>
          <w:spacing w:val="-2"/>
          <w:sz w:val="24"/>
        </w:rPr>
        <w:t xml:space="preserve"> </w:t>
      </w:r>
      <w:r>
        <w:rPr>
          <w:sz w:val="24"/>
        </w:rPr>
        <w:t>degrees.</w:t>
      </w:r>
    </w:p>
    <w:p w14:paraId="0FE8BC03" w14:textId="77777777" w:rsidR="00E9458D" w:rsidRDefault="00E9458D">
      <w:pPr>
        <w:jc w:val="both"/>
        <w:rPr>
          <w:sz w:val="24"/>
        </w:rPr>
        <w:sectPr w:rsidR="00E9458D">
          <w:pgSz w:w="12240" w:h="15840"/>
          <w:pgMar w:top="720" w:right="100" w:bottom="1320" w:left="0" w:header="0" w:footer="105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FB5A1CB" w14:textId="77777777">
        <w:trPr>
          <w:trHeight w:val="611"/>
        </w:trPr>
        <w:tc>
          <w:tcPr>
            <w:tcW w:w="5689" w:type="dxa"/>
          </w:tcPr>
          <w:p w14:paraId="6E818AB1"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7AB28CB4" w14:textId="77777777" w:rsidR="00E9458D" w:rsidRDefault="00E9458D">
            <w:pPr>
              <w:pStyle w:val="TableParagraph"/>
              <w:ind w:left="0"/>
              <w:rPr>
                <w:sz w:val="24"/>
              </w:rPr>
            </w:pPr>
          </w:p>
          <w:p w14:paraId="2ECCBE84" w14:textId="77777777" w:rsidR="00E9458D" w:rsidRDefault="005C6BD6">
            <w:pPr>
              <w:pStyle w:val="TableParagraph"/>
              <w:ind w:left="487"/>
              <w:rPr>
                <w:sz w:val="20"/>
              </w:rPr>
            </w:pPr>
            <w:r>
              <w:rPr>
                <w:noProof/>
                <w:sz w:val="20"/>
              </w:rPr>
              <w:drawing>
                <wp:inline distT="0" distB="0" distL="0" distR="0" wp14:anchorId="7A847310" wp14:editId="463F291E">
                  <wp:extent cx="1390695" cy="966501"/>
                  <wp:effectExtent l="0" t="0" r="0" b="0"/>
                  <wp:docPr id="54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B515E90" w14:textId="77777777">
        <w:trPr>
          <w:trHeight w:val="1184"/>
        </w:trPr>
        <w:tc>
          <w:tcPr>
            <w:tcW w:w="5689" w:type="dxa"/>
          </w:tcPr>
          <w:p w14:paraId="760CF2C3" w14:textId="77777777" w:rsidR="00E9458D" w:rsidRDefault="00E9458D">
            <w:pPr>
              <w:pStyle w:val="TableParagraph"/>
              <w:spacing w:before="1"/>
              <w:ind w:left="0"/>
              <w:rPr>
                <w:sz w:val="24"/>
              </w:rPr>
            </w:pPr>
          </w:p>
          <w:p w14:paraId="69CA1328" w14:textId="77777777" w:rsidR="00E9458D" w:rsidRDefault="005C6BD6">
            <w:pPr>
              <w:pStyle w:val="TableParagraph"/>
              <w:rPr>
                <w:b/>
                <w:sz w:val="24"/>
              </w:rPr>
            </w:pPr>
            <w:r>
              <w:rPr>
                <w:b/>
                <w:sz w:val="24"/>
              </w:rPr>
              <w:t>Section 4: Human Resources</w:t>
            </w:r>
          </w:p>
        </w:tc>
        <w:tc>
          <w:tcPr>
            <w:tcW w:w="3168" w:type="dxa"/>
            <w:vMerge/>
            <w:tcBorders>
              <w:top w:val="nil"/>
            </w:tcBorders>
          </w:tcPr>
          <w:p w14:paraId="084DCA2A" w14:textId="77777777" w:rsidR="00E9458D" w:rsidRDefault="00E9458D">
            <w:pPr>
              <w:rPr>
                <w:sz w:val="2"/>
                <w:szCs w:val="2"/>
              </w:rPr>
            </w:pPr>
          </w:p>
        </w:tc>
      </w:tr>
      <w:tr w:rsidR="00E9458D" w14:paraId="10F7867C" w14:textId="77777777">
        <w:trPr>
          <w:trHeight w:val="277"/>
        </w:trPr>
        <w:tc>
          <w:tcPr>
            <w:tcW w:w="5689" w:type="dxa"/>
            <w:vMerge w:val="restart"/>
          </w:tcPr>
          <w:p w14:paraId="6BA581B8" w14:textId="77777777" w:rsidR="00E9458D" w:rsidRDefault="00E9458D">
            <w:pPr>
              <w:pStyle w:val="TableParagraph"/>
              <w:spacing w:before="1"/>
              <w:ind w:left="0"/>
              <w:rPr>
                <w:sz w:val="24"/>
              </w:rPr>
            </w:pPr>
          </w:p>
          <w:p w14:paraId="476E4DA7" w14:textId="77777777" w:rsidR="00E9458D" w:rsidRDefault="005C6BD6">
            <w:pPr>
              <w:pStyle w:val="TableParagraph"/>
              <w:rPr>
                <w:b/>
                <w:sz w:val="24"/>
              </w:rPr>
            </w:pPr>
            <w:r>
              <w:rPr>
                <w:b/>
                <w:sz w:val="24"/>
              </w:rPr>
              <w:t>Policy Title: Recruiting, Hiring &amp; Rostering</w:t>
            </w:r>
          </w:p>
        </w:tc>
        <w:tc>
          <w:tcPr>
            <w:tcW w:w="3168" w:type="dxa"/>
          </w:tcPr>
          <w:p w14:paraId="6DA5E964"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4.10</w:t>
            </w:r>
          </w:p>
        </w:tc>
      </w:tr>
      <w:tr w:rsidR="00E9458D" w14:paraId="5A3D5DD7" w14:textId="77777777">
        <w:trPr>
          <w:trHeight w:val="275"/>
        </w:trPr>
        <w:tc>
          <w:tcPr>
            <w:tcW w:w="5689" w:type="dxa"/>
            <w:vMerge/>
            <w:tcBorders>
              <w:top w:val="nil"/>
            </w:tcBorders>
          </w:tcPr>
          <w:p w14:paraId="02EEFEEB" w14:textId="77777777" w:rsidR="00E9458D" w:rsidRDefault="00E9458D">
            <w:pPr>
              <w:rPr>
                <w:sz w:val="2"/>
                <w:szCs w:val="2"/>
              </w:rPr>
            </w:pPr>
          </w:p>
        </w:tc>
        <w:tc>
          <w:tcPr>
            <w:tcW w:w="3168" w:type="dxa"/>
          </w:tcPr>
          <w:p w14:paraId="25B635DE" w14:textId="77777777" w:rsidR="00E9458D" w:rsidRDefault="005C6BD6">
            <w:pPr>
              <w:pStyle w:val="TableParagraph"/>
              <w:spacing w:line="255" w:lineRule="exact"/>
              <w:rPr>
                <w:b/>
                <w:sz w:val="24"/>
              </w:rPr>
            </w:pPr>
            <w:r>
              <w:rPr>
                <w:b/>
                <w:sz w:val="24"/>
              </w:rPr>
              <w:t>Effective Date:</w:t>
            </w:r>
          </w:p>
        </w:tc>
      </w:tr>
      <w:tr w:rsidR="00E9458D" w14:paraId="11E2D92B" w14:textId="77777777">
        <w:trPr>
          <w:trHeight w:val="275"/>
        </w:trPr>
        <w:tc>
          <w:tcPr>
            <w:tcW w:w="5689" w:type="dxa"/>
            <w:vMerge/>
            <w:tcBorders>
              <w:top w:val="nil"/>
            </w:tcBorders>
          </w:tcPr>
          <w:p w14:paraId="7F45E9ED" w14:textId="77777777" w:rsidR="00E9458D" w:rsidRDefault="00E9458D">
            <w:pPr>
              <w:rPr>
                <w:sz w:val="2"/>
                <w:szCs w:val="2"/>
              </w:rPr>
            </w:pPr>
          </w:p>
        </w:tc>
        <w:tc>
          <w:tcPr>
            <w:tcW w:w="3168" w:type="dxa"/>
          </w:tcPr>
          <w:p w14:paraId="382C2DB9" w14:textId="77777777" w:rsidR="00E9458D" w:rsidRDefault="005C6BD6">
            <w:pPr>
              <w:pStyle w:val="TableParagraph"/>
              <w:spacing w:line="255" w:lineRule="exact"/>
              <w:rPr>
                <w:b/>
                <w:sz w:val="24"/>
              </w:rPr>
            </w:pPr>
            <w:r>
              <w:rPr>
                <w:b/>
                <w:sz w:val="24"/>
              </w:rPr>
              <w:t>Revision Date:</w:t>
            </w:r>
          </w:p>
        </w:tc>
      </w:tr>
      <w:tr w:rsidR="00E9458D" w14:paraId="56CA44BC" w14:textId="77777777">
        <w:trPr>
          <w:trHeight w:val="276"/>
        </w:trPr>
        <w:tc>
          <w:tcPr>
            <w:tcW w:w="5689" w:type="dxa"/>
            <w:vMerge/>
            <w:tcBorders>
              <w:top w:val="nil"/>
            </w:tcBorders>
          </w:tcPr>
          <w:p w14:paraId="46B1FA9F" w14:textId="77777777" w:rsidR="00E9458D" w:rsidRDefault="00E9458D">
            <w:pPr>
              <w:rPr>
                <w:sz w:val="2"/>
                <w:szCs w:val="2"/>
              </w:rPr>
            </w:pPr>
          </w:p>
        </w:tc>
        <w:tc>
          <w:tcPr>
            <w:tcW w:w="3168" w:type="dxa"/>
          </w:tcPr>
          <w:p w14:paraId="34E881D9" w14:textId="77777777" w:rsidR="00E9458D" w:rsidRDefault="005C6BD6">
            <w:pPr>
              <w:pStyle w:val="TableParagraph"/>
              <w:spacing w:before="1" w:line="255" w:lineRule="exact"/>
              <w:rPr>
                <w:b/>
                <w:sz w:val="24"/>
              </w:rPr>
            </w:pPr>
            <w:r>
              <w:rPr>
                <w:b/>
                <w:sz w:val="24"/>
              </w:rPr>
              <w:t>Approved By:</w:t>
            </w:r>
          </w:p>
        </w:tc>
      </w:tr>
      <w:tr w:rsidR="00E9458D" w14:paraId="5494AE7E" w14:textId="77777777">
        <w:trPr>
          <w:trHeight w:val="275"/>
        </w:trPr>
        <w:tc>
          <w:tcPr>
            <w:tcW w:w="5689" w:type="dxa"/>
            <w:vMerge/>
            <w:tcBorders>
              <w:top w:val="nil"/>
            </w:tcBorders>
          </w:tcPr>
          <w:p w14:paraId="28BBD782" w14:textId="77777777" w:rsidR="00E9458D" w:rsidRDefault="00E9458D">
            <w:pPr>
              <w:rPr>
                <w:sz w:val="2"/>
                <w:szCs w:val="2"/>
              </w:rPr>
            </w:pPr>
          </w:p>
        </w:tc>
        <w:tc>
          <w:tcPr>
            <w:tcW w:w="3168" w:type="dxa"/>
          </w:tcPr>
          <w:p w14:paraId="49476FB1" w14:textId="77777777" w:rsidR="00E9458D" w:rsidRDefault="005C6BD6">
            <w:pPr>
              <w:pStyle w:val="TableParagraph"/>
              <w:spacing w:line="255" w:lineRule="exact"/>
              <w:rPr>
                <w:b/>
                <w:sz w:val="24"/>
              </w:rPr>
            </w:pPr>
            <w:r>
              <w:rPr>
                <w:b/>
                <w:sz w:val="24"/>
              </w:rPr>
              <w:t>Page Number: Page 7 of 11</w:t>
            </w:r>
          </w:p>
        </w:tc>
      </w:tr>
    </w:tbl>
    <w:p w14:paraId="66F705C4" w14:textId="77777777" w:rsidR="00E9458D" w:rsidRDefault="00E9458D">
      <w:pPr>
        <w:pStyle w:val="BodyText"/>
        <w:spacing w:before="2"/>
        <w:ind w:left="0" w:firstLine="0"/>
        <w:rPr>
          <w:sz w:val="16"/>
        </w:rPr>
      </w:pPr>
    </w:p>
    <w:p w14:paraId="2DA522EB" w14:textId="77777777" w:rsidR="00E9458D" w:rsidRDefault="005C6BD6">
      <w:pPr>
        <w:pStyle w:val="ListParagraph"/>
        <w:numPr>
          <w:ilvl w:val="0"/>
          <w:numId w:val="529"/>
        </w:numPr>
        <w:tabs>
          <w:tab w:val="left" w:pos="2161"/>
        </w:tabs>
        <w:spacing w:before="90"/>
        <w:jc w:val="both"/>
        <w:rPr>
          <w:sz w:val="24"/>
        </w:rPr>
      </w:pPr>
      <w:r>
        <w:rPr>
          <w:sz w:val="24"/>
        </w:rPr>
        <w:t>Copies of all documentation will be made and be placed in the Personnel</w:t>
      </w:r>
      <w:r>
        <w:rPr>
          <w:spacing w:val="-6"/>
          <w:sz w:val="24"/>
        </w:rPr>
        <w:t xml:space="preserve"> </w:t>
      </w:r>
      <w:r>
        <w:rPr>
          <w:sz w:val="24"/>
        </w:rPr>
        <w:t>File.</w:t>
      </w:r>
    </w:p>
    <w:p w14:paraId="33396EBC" w14:textId="77777777" w:rsidR="00E9458D" w:rsidRDefault="005C6BD6">
      <w:pPr>
        <w:pStyle w:val="Heading2"/>
        <w:ind w:left="1658"/>
        <w:jc w:val="both"/>
      </w:pPr>
      <w:r>
        <w:t>Use of Consumer Reporting Agency Reports</w:t>
      </w:r>
    </w:p>
    <w:p w14:paraId="3D59E236" w14:textId="77777777" w:rsidR="00E9458D" w:rsidRDefault="005C6BD6">
      <w:pPr>
        <w:pStyle w:val="BodyText"/>
        <w:ind w:left="1658" w:right="1700" w:firstLine="0"/>
        <w:jc w:val="both"/>
      </w:pPr>
      <w:r>
        <w:t xml:space="preserve">In the event that Consumer Reporting Agency Reports are going to be used, in part or in whole, in deciding whether or not to offer employment to an Associated Individual, the Agency’s </w:t>
      </w:r>
      <w:r>
        <w:rPr>
          <w:i/>
        </w:rPr>
        <w:t xml:space="preserve">Adverse Actions Policy </w:t>
      </w:r>
      <w:r>
        <w:t>shall be followed. The Agency Administrator shall provide the Associated Individual with:</w:t>
      </w:r>
    </w:p>
    <w:p w14:paraId="3C480922" w14:textId="77777777" w:rsidR="00E9458D" w:rsidRDefault="005C6BD6">
      <w:pPr>
        <w:pStyle w:val="ListParagraph"/>
        <w:numPr>
          <w:ilvl w:val="0"/>
          <w:numId w:val="528"/>
        </w:numPr>
        <w:tabs>
          <w:tab w:val="left" w:pos="2085"/>
        </w:tabs>
        <w:ind w:hanging="427"/>
        <w:jc w:val="both"/>
        <w:rPr>
          <w:sz w:val="24"/>
        </w:rPr>
      </w:pPr>
      <w:r>
        <w:rPr>
          <w:sz w:val="24"/>
        </w:rPr>
        <w:t>"Pre-"Adverse Action'"</w:t>
      </w:r>
      <w:r>
        <w:rPr>
          <w:spacing w:val="-2"/>
          <w:sz w:val="24"/>
        </w:rPr>
        <w:t xml:space="preserve"> </w:t>
      </w:r>
      <w:r>
        <w:rPr>
          <w:sz w:val="24"/>
        </w:rPr>
        <w:t>notice;</w:t>
      </w:r>
    </w:p>
    <w:p w14:paraId="32933D30" w14:textId="77777777" w:rsidR="00E9458D" w:rsidRDefault="005C6BD6">
      <w:pPr>
        <w:pStyle w:val="ListParagraph"/>
        <w:numPr>
          <w:ilvl w:val="0"/>
          <w:numId w:val="528"/>
        </w:numPr>
        <w:tabs>
          <w:tab w:val="left" w:pos="2085"/>
        </w:tabs>
        <w:ind w:hanging="427"/>
        <w:jc w:val="both"/>
        <w:rPr>
          <w:sz w:val="24"/>
        </w:rPr>
      </w:pPr>
      <w:r>
        <w:rPr>
          <w:sz w:val="24"/>
        </w:rPr>
        <w:t>"Adverse Action</w:t>
      </w:r>
      <w:r>
        <w:rPr>
          <w:spacing w:val="-1"/>
          <w:sz w:val="24"/>
        </w:rPr>
        <w:t xml:space="preserve"> </w:t>
      </w:r>
      <w:r>
        <w:rPr>
          <w:sz w:val="24"/>
        </w:rPr>
        <w:t>notice,</w:t>
      </w:r>
    </w:p>
    <w:p w14:paraId="559F1A20" w14:textId="77777777" w:rsidR="00E9458D" w:rsidRDefault="005C6BD6">
      <w:pPr>
        <w:pStyle w:val="BodyText"/>
        <w:ind w:left="1658" w:right="1696" w:firstLine="0"/>
        <w:jc w:val="both"/>
      </w:pPr>
      <w:r>
        <w:t>in accordance with the Fair Credit Reporting Act (FCRA), United States Equal Employment Opportunity Commission (EEOC) and the Agency's Policy #4.21 - Criminal Background and Sexual Offender Registry Investigations.</w:t>
      </w:r>
    </w:p>
    <w:p w14:paraId="53BA2699" w14:textId="77777777" w:rsidR="00E9458D" w:rsidRDefault="00E9458D">
      <w:pPr>
        <w:pStyle w:val="BodyText"/>
        <w:ind w:left="0" w:firstLine="0"/>
      </w:pPr>
    </w:p>
    <w:p w14:paraId="2767A7C8" w14:textId="77777777" w:rsidR="00E9458D" w:rsidRDefault="005C6BD6">
      <w:pPr>
        <w:pStyle w:val="Heading2"/>
        <w:ind w:left="1658"/>
        <w:jc w:val="both"/>
      </w:pPr>
      <w:r>
        <w:t>Competency Examinations May be Conducted</w:t>
      </w:r>
    </w:p>
    <w:p w14:paraId="4E9C6239" w14:textId="77777777" w:rsidR="00E9458D" w:rsidRDefault="005C6BD6">
      <w:pPr>
        <w:pStyle w:val="BodyText"/>
        <w:ind w:left="1658" w:right="1700" w:firstLine="0"/>
        <w:jc w:val="both"/>
      </w:pPr>
      <w:r>
        <w:t>In some situations, one or more competency examination(s) may be conducted, depending on the job description, position requirements, the qualifications/experience of the candidate and the State’s competency/certification standards and/or as deemed necessary by the Agency.</w:t>
      </w:r>
    </w:p>
    <w:p w14:paraId="6070F1E2" w14:textId="77777777" w:rsidR="00E9458D" w:rsidRDefault="00E9458D">
      <w:pPr>
        <w:pStyle w:val="BodyText"/>
        <w:spacing w:before="1"/>
        <w:ind w:left="0" w:firstLine="0"/>
      </w:pPr>
    </w:p>
    <w:p w14:paraId="67FC4863" w14:textId="77777777" w:rsidR="00E9458D" w:rsidRDefault="005C6BD6">
      <w:pPr>
        <w:ind w:left="1658" w:right="1699"/>
        <w:jc w:val="both"/>
        <w:rPr>
          <w:sz w:val="24"/>
        </w:rPr>
      </w:pPr>
      <w:r>
        <w:rPr>
          <w:sz w:val="24"/>
        </w:rPr>
        <w:t xml:space="preserve">The Agency’s </w:t>
      </w:r>
      <w:r>
        <w:rPr>
          <w:i/>
          <w:sz w:val="24"/>
        </w:rPr>
        <w:t xml:space="preserve">Competency Validation &amp; Evaluation Policy </w:t>
      </w:r>
      <w:r>
        <w:rPr>
          <w:sz w:val="24"/>
        </w:rPr>
        <w:t>shall be followed to determine the need for competency examinations.</w:t>
      </w:r>
    </w:p>
    <w:p w14:paraId="5471DD46" w14:textId="77777777" w:rsidR="00E9458D" w:rsidRDefault="00E9458D">
      <w:pPr>
        <w:pStyle w:val="BodyText"/>
        <w:ind w:left="0" w:firstLine="0"/>
      </w:pPr>
    </w:p>
    <w:p w14:paraId="2F42A211" w14:textId="77777777" w:rsidR="00E9458D" w:rsidRDefault="005C6BD6">
      <w:pPr>
        <w:pStyle w:val="Heading2"/>
        <w:ind w:left="1658"/>
      </w:pPr>
      <w:r>
        <w:t>Other Information Required</w:t>
      </w:r>
    </w:p>
    <w:p w14:paraId="2A5045A3" w14:textId="77777777" w:rsidR="00E9458D" w:rsidRDefault="005C6BD6">
      <w:pPr>
        <w:pStyle w:val="BodyText"/>
        <w:ind w:left="1658" w:right="1684" w:firstLine="0"/>
      </w:pPr>
      <w:r>
        <w:t>Additional information is also needed from the successful candidate(s), which includes, but is not limited to:</w:t>
      </w:r>
    </w:p>
    <w:p w14:paraId="648C416C" w14:textId="77777777" w:rsidR="00E9458D" w:rsidRDefault="005C6BD6">
      <w:pPr>
        <w:pStyle w:val="ListParagraph"/>
        <w:numPr>
          <w:ilvl w:val="0"/>
          <w:numId w:val="527"/>
        </w:numPr>
        <w:tabs>
          <w:tab w:val="left" w:pos="2084"/>
          <w:tab w:val="left" w:pos="2085"/>
        </w:tabs>
        <w:ind w:hanging="427"/>
        <w:rPr>
          <w:sz w:val="24"/>
        </w:rPr>
      </w:pPr>
      <w:r>
        <w:rPr>
          <w:sz w:val="24"/>
        </w:rPr>
        <w:t>social security</w:t>
      </w:r>
      <w:r>
        <w:rPr>
          <w:spacing w:val="-1"/>
          <w:sz w:val="24"/>
        </w:rPr>
        <w:t xml:space="preserve"> </w:t>
      </w:r>
      <w:r>
        <w:rPr>
          <w:sz w:val="24"/>
        </w:rPr>
        <w:t>number;</w:t>
      </w:r>
    </w:p>
    <w:p w14:paraId="73B6C9D0" w14:textId="77777777" w:rsidR="00E9458D" w:rsidRDefault="005C6BD6">
      <w:pPr>
        <w:pStyle w:val="ListParagraph"/>
        <w:numPr>
          <w:ilvl w:val="0"/>
          <w:numId w:val="527"/>
        </w:numPr>
        <w:tabs>
          <w:tab w:val="left" w:pos="2084"/>
          <w:tab w:val="left" w:pos="2085"/>
        </w:tabs>
        <w:ind w:hanging="427"/>
        <w:rPr>
          <w:sz w:val="24"/>
        </w:rPr>
      </w:pPr>
      <w:r>
        <w:rPr>
          <w:sz w:val="24"/>
        </w:rPr>
        <w:t>valid driver’s</w:t>
      </w:r>
      <w:r>
        <w:rPr>
          <w:spacing w:val="-1"/>
          <w:sz w:val="24"/>
        </w:rPr>
        <w:t xml:space="preserve"> </w:t>
      </w:r>
      <w:r>
        <w:rPr>
          <w:sz w:val="24"/>
        </w:rPr>
        <w:t>license;</w:t>
      </w:r>
    </w:p>
    <w:p w14:paraId="46691AE3" w14:textId="77777777" w:rsidR="00E9458D" w:rsidRDefault="005C6BD6">
      <w:pPr>
        <w:pStyle w:val="ListParagraph"/>
        <w:numPr>
          <w:ilvl w:val="0"/>
          <w:numId w:val="527"/>
        </w:numPr>
        <w:tabs>
          <w:tab w:val="left" w:pos="2084"/>
          <w:tab w:val="left" w:pos="2085"/>
        </w:tabs>
        <w:ind w:hanging="427"/>
        <w:rPr>
          <w:sz w:val="24"/>
        </w:rPr>
      </w:pPr>
      <w:r>
        <w:rPr>
          <w:sz w:val="24"/>
        </w:rPr>
        <w:t>proof of vehicle</w:t>
      </w:r>
      <w:r>
        <w:rPr>
          <w:spacing w:val="-2"/>
          <w:sz w:val="24"/>
        </w:rPr>
        <w:t xml:space="preserve"> </w:t>
      </w:r>
      <w:r>
        <w:rPr>
          <w:sz w:val="24"/>
        </w:rPr>
        <w:t>insurance;</w:t>
      </w:r>
    </w:p>
    <w:p w14:paraId="493946B6" w14:textId="77777777" w:rsidR="00E9458D" w:rsidRDefault="005C6BD6">
      <w:pPr>
        <w:pStyle w:val="ListParagraph"/>
        <w:numPr>
          <w:ilvl w:val="0"/>
          <w:numId w:val="527"/>
        </w:numPr>
        <w:tabs>
          <w:tab w:val="left" w:pos="2084"/>
          <w:tab w:val="left" w:pos="2085"/>
        </w:tabs>
        <w:ind w:hanging="427"/>
        <w:rPr>
          <w:sz w:val="24"/>
        </w:rPr>
      </w:pPr>
      <w:r>
        <w:rPr>
          <w:sz w:val="24"/>
        </w:rPr>
        <w:t>birth</w:t>
      </w:r>
      <w:r>
        <w:rPr>
          <w:spacing w:val="-1"/>
          <w:sz w:val="24"/>
        </w:rPr>
        <w:t xml:space="preserve"> </w:t>
      </w:r>
      <w:r>
        <w:rPr>
          <w:sz w:val="24"/>
        </w:rPr>
        <w:t>certificate;</w:t>
      </w:r>
    </w:p>
    <w:p w14:paraId="355AA290" w14:textId="77777777" w:rsidR="00E9458D" w:rsidRDefault="005C6BD6">
      <w:pPr>
        <w:pStyle w:val="ListParagraph"/>
        <w:numPr>
          <w:ilvl w:val="0"/>
          <w:numId w:val="527"/>
        </w:numPr>
        <w:tabs>
          <w:tab w:val="left" w:pos="2084"/>
          <w:tab w:val="left" w:pos="2085"/>
        </w:tabs>
        <w:ind w:hanging="427"/>
        <w:rPr>
          <w:sz w:val="24"/>
        </w:rPr>
      </w:pPr>
      <w:r>
        <w:rPr>
          <w:sz w:val="24"/>
        </w:rPr>
        <w:t>Physician’s statement of medical fitness for the position;</w:t>
      </w:r>
      <w:r>
        <w:rPr>
          <w:spacing w:val="-3"/>
          <w:sz w:val="24"/>
        </w:rPr>
        <w:t xml:space="preserve"> </w:t>
      </w:r>
      <w:r>
        <w:rPr>
          <w:sz w:val="24"/>
        </w:rPr>
        <w:t>and,</w:t>
      </w:r>
    </w:p>
    <w:p w14:paraId="711B3E1C" w14:textId="77777777" w:rsidR="00E9458D" w:rsidRDefault="005C6BD6">
      <w:pPr>
        <w:pStyle w:val="ListParagraph"/>
        <w:numPr>
          <w:ilvl w:val="0"/>
          <w:numId w:val="527"/>
        </w:numPr>
        <w:tabs>
          <w:tab w:val="left" w:pos="2084"/>
          <w:tab w:val="left" w:pos="2085"/>
        </w:tabs>
        <w:ind w:hanging="427"/>
        <w:rPr>
          <w:sz w:val="24"/>
        </w:rPr>
      </w:pPr>
      <w:r>
        <w:rPr>
          <w:sz w:val="24"/>
        </w:rPr>
        <w:t>immunization record.</w:t>
      </w:r>
    </w:p>
    <w:p w14:paraId="3D2AA32C" w14:textId="77777777" w:rsidR="00E9458D" w:rsidRDefault="00E9458D">
      <w:pPr>
        <w:pStyle w:val="BodyText"/>
        <w:ind w:left="0" w:firstLine="0"/>
      </w:pPr>
    </w:p>
    <w:p w14:paraId="27C29126" w14:textId="77777777" w:rsidR="00E9458D" w:rsidRDefault="005C6BD6">
      <w:pPr>
        <w:pStyle w:val="Heading2"/>
      </w:pPr>
      <w:r>
        <w:t>Immunizations and Testing Needed</w:t>
      </w:r>
    </w:p>
    <w:p w14:paraId="6E472130" w14:textId="77777777" w:rsidR="00E9458D" w:rsidRDefault="005C6BD6">
      <w:pPr>
        <w:pStyle w:val="BodyText"/>
        <w:ind w:left="1800" w:firstLine="0"/>
      </w:pPr>
      <w:r>
        <w:rPr>
          <w:u w:val="single"/>
        </w:rPr>
        <w:t>Tuberculosis Skin Testing</w:t>
      </w:r>
    </w:p>
    <w:p w14:paraId="39D12C18" w14:textId="77777777" w:rsidR="00E9458D" w:rsidRDefault="005C6BD6">
      <w:pPr>
        <w:pStyle w:val="BodyText"/>
        <w:ind w:left="1800" w:right="1701" w:firstLine="0"/>
      </w:pPr>
      <w:r>
        <w:t>The successful candidate(s) (and all employees) shall be examined for Tuberculosis by undergoing skin tests, unless they are known to be positive reactors, in which case they</w:t>
      </w:r>
    </w:p>
    <w:p w14:paraId="28955FB9" w14:textId="77777777" w:rsidR="00E9458D" w:rsidRDefault="00E9458D">
      <w:pPr>
        <w:sectPr w:rsidR="00E9458D">
          <w:footerReference w:type="default" r:id="rId89"/>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2C88763" w14:textId="77777777">
        <w:trPr>
          <w:trHeight w:val="611"/>
        </w:trPr>
        <w:tc>
          <w:tcPr>
            <w:tcW w:w="5689" w:type="dxa"/>
          </w:tcPr>
          <w:p w14:paraId="05860F3B"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030307CE" w14:textId="77777777" w:rsidR="00E9458D" w:rsidRDefault="00E9458D">
            <w:pPr>
              <w:pStyle w:val="TableParagraph"/>
              <w:ind w:left="0"/>
              <w:rPr>
                <w:sz w:val="24"/>
              </w:rPr>
            </w:pPr>
          </w:p>
          <w:p w14:paraId="264F143F" w14:textId="77777777" w:rsidR="00E9458D" w:rsidRDefault="005C6BD6">
            <w:pPr>
              <w:pStyle w:val="TableParagraph"/>
              <w:ind w:left="487"/>
              <w:rPr>
                <w:sz w:val="20"/>
              </w:rPr>
            </w:pPr>
            <w:r>
              <w:rPr>
                <w:noProof/>
                <w:sz w:val="20"/>
              </w:rPr>
              <w:drawing>
                <wp:inline distT="0" distB="0" distL="0" distR="0" wp14:anchorId="00194AEE" wp14:editId="655C3692">
                  <wp:extent cx="1390695" cy="966501"/>
                  <wp:effectExtent l="0" t="0" r="0" b="0"/>
                  <wp:docPr id="54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6AF66A3" w14:textId="77777777">
        <w:trPr>
          <w:trHeight w:val="1184"/>
        </w:trPr>
        <w:tc>
          <w:tcPr>
            <w:tcW w:w="5689" w:type="dxa"/>
          </w:tcPr>
          <w:p w14:paraId="21FEAAEC" w14:textId="77777777" w:rsidR="00E9458D" w:rsidRDefault="00E9458D">
            <w:pPr>
              <w:pStyle w:val="TableParagraph"/>
              <w:spacing w:before="1"/>
              <w:ind w:left="0"/>
              <w:rPr>
                <w:sz w:val="24"/>
              </w:rPr>
            </w:pPr>
          </w:p>
          <w:p w14:paraId="41EFDDED" w14:textId="77777777" w:rsidR="00E9458D" w:rsidRDefault="005C6BD6">
            <w:pPr>
              <w:pStyle w:val="TableParagraph"/>
              <w:rPr>
                <w:b/>
                <w:sz w:val="24"/>
              </w:rPr>
            </w:pPr>
            <w:r>
              <w:rPr>
                <w:b/>
                <w:sz w:val="24"/>
              </w:rPr>
              <w:t>Section 4: Human Resources</w:t>
            </w:r>
          </w:p>
        </w:tc>
        <w:tc>
          <w:tcPr>
            <w:tcW w:w="3168" w:type="dxa"/>
            <w:vMerge/>
            <w:tcBorders>
              <w:top w:val="nil"/>
            </w:tcBorders>
          </w:tcPr>
          <w:p w14:paraId="2A219DCC" w14:textId="77777777" w:rsidR="00E9458D" w:rsidRDefault="00E9458D">
            <w:pPr>
              <w:rPr>
                <w:sz w:val="2"/>
                <w:szCs w:val="2"/>
              </w:rPr>
            </w:pPr>
          </w:p>
        </w:tc>
      </w:tr>
      <w:tr w:rsidR="00E9458D" w14:paraId="7B859E58" w14:textId="77777777">
        <w:trPr>
          <w:trHeight w:val="277"/>
        </w:trPr>
        <w:tc>
          <w:tcPr>
            <w:tcW w:w="5689" w:type="dxa"/>
            <w:vMerge w:val="restart"/>
          </w:tcPr>
          <w:p w14:paraId="720158A6" w14:textId="77777777" w:rsidR="00E9458D" w:rsidRDefault="00E9458D">
            <w:pPr>
              <w:pStyle w:val="TableParagraph"/>
              <w:spacing w:before="1"/>
              <w:ind w:left="0"/>
              <w:rPr>
                <w:sz w:val="24"/>
              </w:rPr>
            </w:pPr>
          </w:p>
          <w:p w14:paraId="38B2C58D" w14:textId="77777777" w:rsidR="00E9458D" w:rsidRDefault="005C6BD6">
            <w:pPr>
              <w:pStyle w:val="TableParagraph"/>
              <w:rPr>
                <w:b/>
                <w:sz w:val="24"/>
              </w:rPr>
            </w:pPr>
            <w:r>
              <w:rPr>
                <w:b/>
                <w:sz w:val="24"/>
              </w:rPr>
              <w:t>Policy Title: Recruiting, Hiring &amp; Rostering</w:t>
            </w:r>
          </w:p>
        </w:tc>
        <w:tc>
          <w:tcPr>
            <w:tcW w:w="3168" w:type="dxa"/>
          </w:tcPr>
          <w:p w14:paraId="3D5185C5"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4.10</w:t>
            </w:r>
          </w:p>
        </w:tc>
      </w:tr>
      <w:tr w:rsidR="00E9458D" w14:paraId="5C7E4CA2" w14:textId="77777777">
        <w:trPr>
          <w:trHeight w:val="275"/>
        </w:trPr>
        <w:tc>
          <w:tcPr>
            <w:tcW w:w="5689" w:type="dxa"/>
            <w:vMerge/>
            <w:tcBorders>
              <w:top w:val="nil"/>
            </w:tcBorders>
          </w:tcPr>
          <w:p w14:paraId="5018969F" w14:textId="77777777" w:rsidR="00E9458D" w:rsidRDefault="00E9458D">
            <w:pPr>
              <w:rPr>
                <w:sz w:val="2"/>
                <w:szCs w:val="2"/>
              </w:rPr>
            </w:pPr>
          </w:p>
        </w:tc>
        <w:tc>
          <w:tcPr>
            <w:tcW w:w="3168" w:type="dxa"/>
          </w:tcPr>
          <w:p w14:paraId="5A5726F4" w14:textId="77777777" w:rsidR="00E9458D" w:rsidRDefault="005C6BD6">
            <w:pPr>
              <w:pStyle w:val="TableParagraph"/>
              <w:spacing w:line="255" w:lineRule="exact"/>
              <w:rPr>
                <w:b/>
                <w:sz w:val="24"/>
              </w:rPr>
            </w:pPr>
            <w:r>
              <w:rPr>
                <w:b/>
                <w:sz w:val="24"/>
              </w:rPr>
              <w:t>Effective Date:</w:t>
            </w:r>
          </w:p>
        </w:tc>
      </w:tr>
      <w:tr w:rsidR="00E9458D" w14:paraId="0955B4B3" w14:textId="77777777">
        <w:trPr>
          <w:trHeight w:val="275"/>
        </w:trPr>
        <w:tc>
          <w:tcPr>
            <w:tcW w:w="5689" w:type="dxa"/>
            <w:vMerge/>
            <w:tcBorders>
              <w:top w:val="nil"/>
            </w:tcBorders>
          </w:tcPr>
          <w:p w14:paraId="744ED590" w14:textId="77777777" w:rsidR="00E9458D" w:rsidRDefault="00E9458D">
            <w:pPr>
              <w:rPr>
                <w:sz w:val="2"/>
                <w:szCs w:val="2"/>
              </w:rPr>
            </w:pPr>
          </w:p>
        </w:tc>
        <w:tc>
          <w:tcPr>
            <w:tcW w:w="3168" w:type="dxa"/>
          </w:tcPr>
          <w:p w14:paraId="0F63F90A" w14:textId="77777777" w:rsidR="00E9458D" w:rsidRDefault="005C6BD6">
            <w:pPr>
              <w:pStyle w:val="TableParagraph"/>
              <w:spacing w:line="255" w:lineRule="exact"/>
              <w:rPr>
                <w:b/>
                <w:sz w:val="24"/>
              </w:rPr>
            </w:pPr>
            <w:r>
              <w:rPr>
                <w:b/>
                <w:sz w:val="24"/>
              </w:rPr>
              <w:t>Revision Date:</w:t>
            </w:r>
          </w:p>
        </w:tc>
      </w:tr>
      <w:tr w:rsidR="00E9458D" w14:paraId="79580635" w14:textId="77777777">
        <w:trPr>
          <w:trHeight w:val="276"/>
        </w:trPr>
        <w:tc>
          <w:tcPr>
            <w:tcW w:w="5689" w:type="dxa"/>
            <w:vMerge/>
            <w:tcBorders>
              <w:top w:val="nil"/>
            </w:tcBorders>
          </w:tcPr>
          <w:p w14:paraId="3801F61E" w14:textId="77777777" w:rsidR="00E9458D" w:rsidRDefault="00E9458D">
            <w:pPr>
              <w:rPr>
                <w:sz w:val="2"/>
                <w:szCs w:val="2"/>
              </w:rPr>
            </w:pPr>
          </w:p>
        </w:tc>
        <w:tc>
          <w:tcPr>
            <w:tcW w:w="3168" w:type="dxa"/>
          </w:tcPr>
          <w:p w14:paraId="3E4BB47D" w14:textId="77777777" w:rsidR="00E9458D" w:rsidRDefault="005C6BD6">
            <w:pPr>
              <w:pStyle w:val="TableParagraph"/>
              <w:spacing w:before="1" w:line="255" w:lineRule="exact"/>
              <w:rPr>
                <w:b/>
                <w:sz w:val="24"/>
              </w:rPr>
            </w:pPr>
            <w:r>
              <w:rPr>
                <w:b/>
                <w:sz w:val="24"/>
              </w:rPr>
              <w:t>Approved By:</w:t>
            </w:r>
          </w:p>
        </w:tc>
      </w:tr>
      <w:tr w:rsidR="00E9458D" w14:paraId="19F42CCD" w14:textId="77777777">
        <w:trPr>
          <w:trHeight w:val="275"/>
        </w:trPr>
        <w:tc>
          <w:tcPr>
            <w:tcW w:w="5689" w:type="dxa"/>
            <w:vMerge/>
            <w:tcBorders>
              <w:top w:val="nil"/>
            </w:tcBorders>
          </w:tcPr>
          <w:p w14:paraId="40F3278C" w14:textId="77777777" w:rsidR="00E9458D" w:rsidRDefault="00E9458D">
            <w:pPr>
              <w:rPr>
                <w:sz w:val="2"/>
                <w:szCs w:val="2"/>
              </w:rPr>
            </w:pPr>
          </w:p>
        </w:tc>
        <w:tc>
          <w:tcPr>
            <w:tcW w:w="3168" w:type="dxa"/>
          </w:tcPr>
          <w:p w14:paraId="4B410F48" w14:textId="77777777" w:rsidR="00E9458D" w:rsidRDefault="005C6BD6">
            <w:pPr>
              <w:pStyle w:val="TableParagraph"/>
              <w:spacing w:line="255" w:lineRule="exact"/>
              <w:rPr>
                <w:b/>
                <w:sz w:val="24"/>
              </w:rPr>
            </w:pPr>
            <w:r>
              <w:rPr>
                <w:b/>
                <w:sz w:val="24"/>
              </w:rPr>
              <w:t>Page Number: Page 8 of 11</w:t>
            </w:r>
          </w:p>
        </w:tc>
      </w:tr>
    </w:tbl>
    <w:p w14:paraId="476780AD" w14:textId="77777777" w:rsidR="00E9458D" w:rsidRDefault="00E9458D">
      <w:pPr>
        <w:pStyle w:val="BodyText"/>
        <w:spacing w:before="2"/>
        <w:ind w:left="0" w:firstLine="0"/>
        <w:rPr>
          <w:sz w:val="16"/>
        </w:rPr>
      </w:pPr>
    </w:p>
    <w:p w14:paraId="68C03C45" w14:textId="77777777" w:rsidR="00E9458D" w:rsidRDefault="005C6BD6">
      <w:pPr>
        <w:spacing w:before="90"/>
        <w:ind w:left="1800" w:right="1697"/>
        <w:jc w:val="both"/>
        <w:rPr>
          <w:sz w:val="24"/>
        </w:rPr>
      </w:pPr>
      <w:r>
        <w:rPr>
          <w:sz w:val="24"/>
        </w:rPr>
        <w:t xml:space="preserve">shall have a chest x-ray instead. The terms of the Agency’s policy on </w:t>
      </w:r>
      <w:r>
        <w:rPr>
          <w:i/>
          <w:sz w:val="24"/>
        </w:rPr>
        <w:t xml:space="preserve">Tuberculosis Control-Health Screening </w:t>
      </w:r>
      <w:r>
        <w:rPr>
          <w:sz w:val="24"/>
        </w:rPr>
        <w:t>shall be followed.</w:t>
      </w:r>
    </w:p>
    <w:p w14:paraId="31D51196" w14:textId="77777777" w:rsidR="00E9458D" w:rsidRDefault="005C6BD6">
      <w:pPr>
        <w:pStyle w:val="BodyText"/>
        <w:spacing w:before="120"/>
        <w:ind w:left="1800" w:firstLine="0"/>
        <w:jc w:val="both"/>
      </w:pPr>
      <w:r>
        <w:rPr>
          <w:u w:val="single"/>
        </w:rPr>
        <w:t>Tetanus &amp; Diphtheria</w:t>
      </w:r>
    </w:p>
    <w:p w14:paraId="56107E42" w14:textId="77777777" w:rsidR="00E9458D" w:rsidRDefault="005C6BD6">
      <w:pPr>
        <w:pStyle w:val="BodyText"/>
        <w:spacing w:before="120"/>
        <w:ind w:left="1800" w:right="1700" w:firstLine="0"/>
        <w:jc w:val="both"/>
      </w:pPr>
      <w:r>
        <w:t>The successful candidate(s) (and all employees) shall have/have had Tetanus and Diphtheria toxoid immunizations, follow-up by having had/shall have boosters every 10 years</w:t>
      </w:r>
    </w:p>
    <w:p w14:paraId="51C890DA" w14:textId="77777777" w:rsidR="00E9458D" w:rsidRDefault="005C6BD6">
      <w:pPr>
        <w:pStyle w:val="BodyText"/>
        <w:spacing w:before="120"/>
        <w:ind w:left="1800" w:firstLine="0"/>
        <w:jc w:val="both"/>
      </w:pPr>
      <w:r>
        <w:rPr>
          <w:u w:val="single"/>
        </w:rPr>
        <w:t>Hepatitis Series.</w:t>
      </w:r>
    </w:p>
    <w:p w14:paraId="1669E419" w14:textId="77777777" w:rsidR="00E9458D" w:rsidRDefault="005C6BD6">
      <w:pPr>
        <w:pStyle w:val="BodyText"/>
        <w:ind w:left="1800" w:right="1704" w:firstLine="0"/>
        <w:jc w:val="both"/>
      </w:pPr>
      <w:r>
        <w:t>The successful candidate(s) (and all employees) shall be offered the Hepatitis B series of vaccination within 10 days of commencing employment, at no cost to them, unless:</w:t>
      </w:r>
    </w:p>
    <w:p w14:paraId="776051F2" w14:textId="77777777" w:rsidR="00E9458D" w:rsidRDefault="005C6BD6">
      <w:pPr>
        <w:pStyle w:val="ListParagraph"/>
        <w:numPr>
          <w:ilvl w:val="1"/>
          <w:numId w:val="527"/>
        </w:numPr>
        <w:tabs>
          <w:tab w:val="left" w:pos="2227"/>
        </w:tabs>
        <w:jc w:val="both"/>
        <w:rPr>
          <w:sz w:val="24"/>
        </w:rPr>
      </w:pPr>
      <w:r>
        <w:rPr>
          <w:sz w:val="24"/>
        </w:rPr>
        <w:t>they have already received the vaccine;</w:t>
      </w:r>
      <w:r>
        <w:rPr>
          <w:spacing w:val="-1"/>
          <w:sz w:val="24"/>
        </w:rPr>
        <w:t xml:space="preserve"> </w:t>
      </w:r>
      <w:r>
        <w:rPr>
          <w:sz w:val="24"/>
        </w:rPr>
        <w:t>or,</w:t>
      </w:r>
    </w:p>
    <w:p w14:paraId="453499F7" w14:textId="77777777" w:rsidR="00E9458D" w:rsidRDefault="005C6BD6">
      <w:pPr>
        <w:pStyle w:val="ListParagraph"/>
        <w:numPr>
          <w:ilvl w:val="1"/>
          <w:numId w:val="527"/>
        </w:numPr>
        <w:tabs>
          <w:tab w:val="left" w:pos="2227"/>
        </w:tabs>
        <w:ind w:right="1700"/>
        <w:jc w:val="both"/>
        <w:rPr>
          <w:sz w:val="24"/>
        </w:rPr>
      </w:pPr>
      <w:r>
        <w:rPr>
          <w:sz w:val="24"/>
        </w:rPr>
        <w:t>They elect to undergo tests for antibodies. Employees are responsible for any costs associated with the antibody</w:t>
      </w:r>
      <w:r>
        <w:rPr>
          <w:spacing w:val="-1"/>
          <w:sz w:val="24"/>
        </w:rPr>
        <w:t xml:space="preserve"> </w:t>
      </w:r>
      <w:r>
        <w:rPr>
          <w:sz w:val="24"/>
        </w:rPr>
        <w:t>test.</w:t>
      </w:r>
    </w:p>
    <w:p w14:paraId="0E0365AF" w14:textId="77777777" w:rsidR="00E9458D" w:rsidRDefault="005C6BD6">
      <w:pPr>
        <w:ind w:left="1800" w:right="1698"/>
        <w:jc w:val="both"/>
        <w:rPr>
          <w:sz w:val="24"/>
        </w:rPr>
      </w:pPr>
      <w:r>
        <w:rPr>
          <w:sz w:val="24"/>
        </w:rPr>
        <w:t xml:space="preserve">Employees shall complete and sign the Agency’s </w:t>
      </w:r>
      <w:r>
        <w:rPr>
          <w:i/>
          <w:sz w:val="24"/>
        </w:rPr>
        <w:t xml:space="preserve">“Request or Decline a Hepatitis B Vaccine” </w:t>
      </w:r>
      <w:r>
        <w:rPr>
          <w:sz w:val="24"/>
        </w:rPr>
        <w:t>form.</w:t>
      </w:r>
    </w:p>
    <w:p w14:paraId="3360B2F5" w14:textId="77777777" w:rsidR="00E9458D" w:rsidRDefault="00E9458D">
      <w:pPr>
        <w:pStyle w:val="BodyText"/>
        <w:spacing w:before="1"/>
        <w:ind w:left="0" w:firstLine="0"/>
      </w:pPr>
    </w:p>
    <w:p w14:paraId="1FBE2651" w14:textId="77777777" w:rsidR="00E9458D" w:rsidRDefault="005C6BD6">
      <w:pPr>
        <w:pStyle w:val="Heading2"/>
        <w:jc w:val="both"/>
      </w:pPr>
      <w:r>
        <w:t>Written Offer of Employment Made</w:t>
      </w:r>
    </w:p>
    <w:p w14:paraId="5CD0A593" w14:textId="77777777" w:rsidR="00E9458D" w:rsidRDefault="005C6BD6">
      <w:pPr>
        <w:pStyle w:val="ListParagraph"/>
        <w:numPr>
          <w:ilvl w:val="0"/>
          <w:numId w:val="526"/>
        </w:numPr>
        <w:tabs>
          <w:tab w:val="left" w:pos="2161"/>
        </w:tabs>
        <w:ind w:right="1699"/>
        <w:jc w:val="both"/>
        <w:rPr>
          <w:sz w:val="24"/>
        </w:rPr>
      </w:pPr>
      <w:r>
        <w:rPr>
          <w:sz w:val="24"/>
        </w:rPr>
        <w:t>The Agency Manager may offer the successful candidate(s) employment contingent upon the successful completion of the Probationary Period. This offer shall be made in writing and shall include at least the</w:t>
      </w:r>
      <w:r>
        <w:rPr>
          <w:spacing w:val="-3"/>
          <w:sz w:val="24"/>
        </w:rPr>
        <w:t xml:space="preserve"> </w:t>
      </w:r>
      <w:r>
        <w:rPr>
          <w:sz w:val="24"/>
        </w:rPr>
        <w:t>following:</w:t>
      </w:r>
    </w:p>
    <w:p w14:paraId="4B6CE26D" w14:textId="77777777" w:rsidR="00E9458D" w:rsidRDefault="005C6BD6">
      <w:pPr>
        <w:pStyle w:val="ListParagraph"/>
        <w:numPr>
          <w:ilvl w:val="1"/>
          <w:numId w:val="526"/>
        </w:numPr>
        <w:tabs>
          <w:tab w:val="left" w:pos="2521"/>
        </w:tabs>
        <w:ind w:hanging="361"/>
        <w:rPr>
          <w:sz w:val="24"/>
        </w:rPr>
      </w:pPr>
      <w:r>
        <w:rPr>
          <w:sz w:val="24"/>
        </w:rPr>
        <w:t>the title of the</w:t>
      </w:r>
      <w:r>
        <w:rPr>
          <w:spacing w:val="-1"/>
          <w:sz w:val="24"/>
        </w:rPr>
        <w:t xml:space="preserve"> </w:t>
      </w:r>
      <w:r>
        <w:rPr>
          <w:sz w:val="24"/>
        </w:rPr>
        <w:t>position;</w:t>
      </w:r>
    </w:p>
    <w:p w14:paraId="2B374A43" w14:textId="77777777" w:rsidR="00E9458D" w:rsidRDefault="005C6BD6">
      <w:pPr>
        <w:pStyle w:val="ListParagraph"/>
        <w:numPr>
          <w:ilvl w:val="1"/>
          <w:numId w:val="526"/>
        </w:numPr>
        <w:tabs>
          <w:tab w:val="left" w:pos="2521"/>
        </w:tabs>
        <w:ind w:hanging="361"/>
        <w:rPr>
          <w:sz w:val="24"/>
        </w:rPr>
      </w:pPr>
      <w:r>
        <w:rPr>
          <w:sz w:val="24"/>
        </w:rPr>
        <w:t>a summarized job</w:t>
      </w:r>
      <w:r>
        <w:rPr>
          <w:spacing w:val="-1"/>
          <w:sz w:val="24"/>
        </w:rPr>
        <w:t xml:space="preserve"> </w:t>
      </w:r>
      <w:r>
        <w:rPr>
          <w:sz w:val="24"/>
        </w:rPr>
        <w:t>description;</w:t>
      </w:r>
    </w:p>
    <w:p w14:paraId="0328BDF1" w14:textId="77777777" w:rsidR="00E9458D" w:rsidRDefault="005C6BD6">
      <w:pPr>
        <w:pStyle w:val="ListParagraph"/>
        <w:numPr>
          <w:ilvl w:val="1"/>
          <w:numId w:val="526"/>
        </w:numPr>
        <w:tabs>
          <w:tab w:val="left" w:pos="2521"/>
        </w:tabs>
        <w:ind w:hanging="361"/>
        <w:rPr>
          <w:sz w:val="24"/>
        </w:rPr>
      </w:pPr>
      <w:r>
        <w:rPr>
          <w:sz w:val="24"/>
        </w:rPr>
        <w:t>hourly wage or annual</w:t>
      </w:r>
      <w:r>
        <w:rPr>
          <w:spacing w:val="-6"/>
          <w:sz w:val="24"/>
        </w:rPr>
        <w:t xml:space="preserve"> </w:t>
      </w:r>
      <w:r>
        <w:rPr>
          <w:sz w:val="24"/>
        </w:rPr>
        <w:t>salary;</w:t>
      </w:r>
    </w:p>
    <w:p w14:paraId="4D0B729C" w14:textId="77777777" w:rsidR="00E9458D" w:rsidRDefault="005C6BD6">
      <w:pPr>
        <w:pStyle w:val="ListParagraph"/>
        <w:numPr>
          <w:ilvl w:val="1"/>
          <w:numId w:val="526"/>
        </w:numPr>
        <w:tabs>
          <w:tab w:val="left" w:pos="2521"/>
        </w:tabs>
        <w:ind w:hanging="361"/>
        <w:rPr>
          <w:sz w:val="24"/>
        </w:rPr>
      </w:pPr>
      <w:r>
        <w:rPr>
          <w:sz w:val="24"/>
        </w:rPr>
        <w:t>effective date of</w:t>
      </w:r>
      <w:r>
        <w:rPr>
          <w:spacing w:val="-6"/>
          <w:sz w:val="24"/>
        </w:rPr>
        <w:t xml:space="preserve"> </w:t>
      </w:r>
      <w:r>
        <w:rPr>
          <w:sz w:val="24"/>
        </w:rPr>
        <w:t>employment;</w:t>
      </w:r>
    </w:p>
    <w:p w14:paraId="4B389D05" w14:textId="77777777" w:rsidR="00E9458D" w:rsidRDefault="005C6BD6">
      <w:pPr>
        <w:pStyle w:val="ListParagraph"/>
        <w:numPr>
          <w:ilvl w:val="1"/>
          <w:numId w:val="526"/>
        </w:numPr>
        <w:tabs>
          <w:tab w:val="left" w:pos="2521"/>
        </w:tabs>
        <w:ind w:hanging="361"/>
        <w:rPr>
          <w:sz w:val="24"/>
        </w:rPr>
      </w:pPr>
      <w:r>
        <w:rPr>
          <w:sz w:val="24"/>
        </w:rPr>
        <w:t>hours of work; and,</w:t>
      </w:r>
    </w:p>
    <w:p w14:paraId="55ECAB32" w14:textId="77777777" w:rsidR="00E9458D" w:rsidRDefault="005C6BD6">
      <w:pPr>
        <w:pStyle w:val="ListParagraph"/>
        <w:numPr>
          <w:ilvl w:val="1"/>
          <w:numId w:val="526"/>
        </w:numPr>
        <w:tabs>
          <w:tab w:val="left" w:pos="2520"/>
          <w:tab w:val="left" w:pos="2521"/>
        </w:tabs>
        <w:ind w:hanging="361"/>
        <w:rPr>
          <w:sz w:val="24"/>
        </w:rPr>
      </w:pPr>
      <w:r>
        <w:rPr>
          <w:sz w:val="24"/>
        </w:rPr>
        <w:t>any specific agreements between Agency Manager and new employee.</w:t>
      </w:r>
      <w:r>
        <w:rPr>
          <w:spacing w:val="-3"/>
          <w:sz w:val="24"/>
        </w:rPr>
        <w:t xml:space="preserve"> </w:t>
      </w:r>
      <w:r>
        <w:rPr>
          <w:sz w:val="24"/>
        </w:rPr>
        <w:t>e.g.:</w:t>
      </w:r>
    </w:p>
    <w:p w14:paraId="737089F5" w14:textId="77777777" w:rsidR="00E9458D" w:rsidRDefault="005C6BD6">
      <w:pPr>
        <w:pStyle w:val="ListParagraph"/>
        <w:numPr>
          <w:ilvl w:val="2"/>
          <w:numId w:val="526"/>
        </w:numPr>
        <w:tabs>
          <w:tab w:val="left" w:pos="2880"/>
          <w:tab w:val="left" w:pos="2881"/>
        </w:tabs>
        <w:ind w:hanging="361"/>
        <w:rPr>
          <w:sz w:val="24"/>
        </w:rPr>
      </w:pPr>
      <w:r>
        <w:rPr>
          <w:sz w:val="24"/>
        </w:rPr>
        <w:t>mileage and/or financial reimbursement for use of personal</w:t>
      </w:r>
      <w:r>
        <w:rPr>
          <w:spacing w:val="-3"/>
          <w:sz w:val="24"/>
        </w:rPr>
        <w:t xml:space="preserve"> </w:t>
      </w:r>
      <w:r>
        <w:rPr>
          <w:sz w:val="24"/>
        </w:rPr>
        <w:t>vehicle;</w:t>
      </w:r>
    </w:p>
    <w:p w14:paraId="3F697251" w14:textId="77777777" w:rsidR="00E9458D" w:rsidRDefault="005C6BD6">
      <w:pPr>
        <w:pStyle w:val="ListParagraph"/>
        <w:numPr>
          <w:ilvl w:val="2"/>
          <w:numId w:val="526"/>
        </w:numPr>
        <w:tabs>
          <w:tab w:val="left" w:pos="2881"/>
        </w:tabs>
        <w:ind w:hanging="361"/>
        <w:rPr>
          <w:sz w:val="24"/>
        </w:rPr>
      </w:pPr>
      <w:r>
        <w:rPr>
          <w:sz w:val="24"/>
        </w:rPr>
        <w:t>need for higher level of vehicle insurance for use of personal vehicle;</w:t>
      </w:r>
      <w:r>
        <w:rPr>
          <w:spacing w:val="-5"/>
          <w:sz w:val="24"/>
        </w:rPr>
        <w:t xml:space="preserve"> </w:t>
      </w:r>
      <w:r>
        <w:rPr>
          <w:sz w:val="24"/>
        </w:rPr>
        <w:t>and/or,</w:t>
      </w:r>
    </w:p>
    <w:p w14:paraId="4B536012" w14:textId="77777777" w:rsidR="00E9458D" w:rsidRDefault="005C6BD6">
      <w:pPr>
        <w:pStyle w:val="ListParagraph"/>
        <w:numPr>
          <w:ilvl w:val="2"/>
          <w:numId w:val="526"/>
        </w:numPr>
        <w:tabs>
          <w:tab w:val="left" w:pos="2881"/>
        </w:tabs>
        <w:ind w:hanging="361"/>
        <w:rPr>
          <w:sz w:val="24"/>
        </w:rPr>
      </w:pPr>
      <w:r>
        <w:rPr>
          <w:sz w:val="24"/>
        </w:rPr>
        <w:t>need for specific class of driver’s license (if transporting</w:t>
      </w:r>
      <w:r>
        <w:rPr>
          <w:spacing w:val="-3"/>
          <w:sz w:val="24"/>
        </w:rPr>
        <w:t xml:space="preserve"> </w:t>
      </w:r>
      <w:r>
        <w:rPr>
          <w:sz w:val="24"/>
        </w:rPr>
        <w:t>clients).</w:t>
      </w:r>
    </w:p>
    <w:p w14:paraId="589979CA" w14:textId="77777777" w:rsidR="00E9458D" w:rsidRDefault="005C6BD6">
      <w:pPr>
        <w:pStyle w:val="ListParagraph"/>
        <w:numPr>
          <w:ilvl w:val="0"/>
          <w:numId w:val="526"/>
        </w:numPr>
        <w:tabs>
          <w:tab w:val="left" w:pos="2161"/>
        </w:tabs>
        <w:ind w:right="1700"/>
        <w:rPr>
          <w:sz w:val="24"/>
        </w:rPr>
      </w:pPr>
      <w:r>
        <w:rPr>
          <w:sz w:val="24"/>
        </w:rPr>
        <w:t>A copy of the offer-of-employment letter shall be given to the successful candidate(s) and the original shall be placed in the successful candidate(s)’ personnel</w:t>
      </w:r>
      <w:r>
        <w:rPr>
          <w:spacing w:val="-8"/>
          <w:sz w:val="24"/>
        </w:rPr>
        <w:t xml:space="preserve"> </w:t>
      </w:r>
      <w:r>
        <w:rPr>
          <w:sz w:val="24"/>
        </w:rPr>
        <w:t>file.</w:t>
      </w:r>
    </w:p>
    <w:p w14:paraId="12E21FC4" w14:textId="77777777" w:rsidR="00E9458D" w:rsidRDefault="00E9458D">
      <w:pPr>
        <w:pStyle w:val="BodyText"/>
        <w:ind w:left="0" w:firstLine="0"/>
      </w:pPr>
    </w:p>
    <w:p w14:paraId="07E94C77" w14:textId="77777777" w:rsidR="00E9458D" w:rsidRDefault="005C6BD6">
      <w:pPr>
        <w:pStyle w:val="Heading2"/>
        <w:jc w:val="both"/>
      </w:pPr>
      <w:r>
        <w:t>Offer or Employment is Accepted</w:t>
      </w:r>
    </w:p>
    <w:p w14:paraId="1C2735CB" w14:textId="77777777" w:rsidR="00E9458D" w:rsidRDefault="005C6BD6">
      <w:pPr>
        <w:pStyle w:val="BodyText"/>
        <w:ind w:left="1800" w:right="1702" w:firstLine="0"/>
        <w:jc w:val="both"/>
      </w:pPr>
      <w:r>
        <w:t>A chosen finalist formally acknowledges the job offer verbally or in writing. The organization begins paperwork necessary to hire the chosen finalist on the agreed upon start date.</w:t>
      </w:r>
    </w:p>
    <w:p w14:paraId="274767F1" w14:textId="77777777" w:rsidR="00E9458D" w:rsidRDefault="00E9458D">
      <w:pPr>
        <w:jc w:val="both"/>
        <w:sectPr w:rsidR="00E9458D">
          <w:footerReference w:type="default" r:id="rId90"/>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pgNumType w:start="27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FA7733E" w14:textId="77777777">
        <w:trPr>
          <w:trHeight w:val="611"/>
        </w:trPr>
        <w:tc>
          <w:tcPr>
            <w:tcW w:w="5689" w:type="dxa"/>
          </w:tcPr>
          <w:p w14:paraId="796B4F0E"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24C4C95E" w14:textId="77777777" w:rsidR="00E9458D" w:rsidRDefault="00E9458D">
            <w:pPr>
              <w:pStyle w:val="TableParagraph"/>
              <w:ind w:left="0"/>
              <w:rPr>
                <w:sz w:val="24"/>
              </w:rPr>
            </w:pPr>
          </w:p>
          <w:p w14:paraId="2C6DE99A" w14:textId="77777777" w:rsidR="00E9458D" w:rsidRDefault="005C6BD6">
            <w:pPr>
              <w:pStyle w:val="TableParagraph"/>
              <w:ind w:left="487"/>
              <w:rPr>
                <w:sz w:val="20"/>
              </w:rPr>
            </w:pPr>
            <w:r>
              <w:rPr>
                <w:noProof/>
                <w:sz w:val="20"/>
              </w:rPr>
              <w:drawing>
                <wp:inline distT="0" distB="0" distL="0" distR="0" wp14:anchorId="1DA65C07" wp14:editId="1225499E">
                  <wp:extent cx="1390695" cy="966501"/>
                  <wp:effectExtent l="0" t="0" r="0" b="0"/>
                  <wp:docPr id="54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34FD587" w14:textId="77777777">
        <w:trPr>
          <w:trHeight w:val="1184"/>
        </w:trPr>
        <w:tc>
          <w:tcPr>
            <w:tcW w:w="5689" w:type="dxa"/>
          </w:tcPr>
          <w:p w14:paraId="25FCD124" w14:textId="77777777" w:rsidR="00E9458D" w:rsidRDefault="00E9458D">
            <w:pPr>
              <w:pStyle w:val="TableParagraph"/>
              <w:spacing w:before="1"/>
              <w:ind w:left="0"/>
              <w:rPr>
                <w:sz w:val="24"/>
              </w:rPr>
            </w:pPr>
          </w:p>
          <w:p w14:paraId="6EF00DB8" w14:textId="77777777" w:rsidR="00E9458D" w:rsidRDefault="005C6BD6">
            <w:pPr>
              <w:pStyle w:val="TableParagraph"/>
              <w:rPr>
                <w:b/>
                <w:sz w:val="24"/>
              </w:rPr>
            </w:pPr>
            <w:r>
              <w:rPr>
                <w:b/>
                <w:sz w:val="24"/>
              </w:rPr>
              <w:t>Section 4: Human Resources</w:t>
            </w:r>
          </w:p>
        </w:tc>
        <w:tc>
          <w:tcPr>
            <w:tcW w:w="3168" w:type="dxa"/>
            <w:vMerge/>
            <w:tcBorders>
              <w:top w:val="nil"/>
            </w:tcBorders>
          </w:tcPr>
          <w:p w14:paraId="0A4B3C2A" w14:textId="77777777" w:rsidR="00E9458D" w:rsidRDefault="00E9458D">
            <w:pPr>
              <w:rPr>
                <w:sz w:val="2"/>
                <w:szCs w:val="2"/>
              </w:rPr>
            </w:pPr>
          </w:p>
        </w:tc>
      </w:tr>
      <w:tr w:rsidR="00E9458D" w14:paraId="0276139E" w14:textId="77777777">
        <w:trPr>
          <w:trHeight w:val="277"/>
        </w:trPr>
        <w:tc>
          <w:tcPr>
            <w:tcW w:w="5689" w:type="dxa"/>
            <w:vMerge w:val="restart"/>
          </w:tcPr>
          <w:p w14:paraId="28BF4D59" w14:textId="77777777" w:rsidR="00E9458D" w:rsidRDefault="00E9458D">
            <w:pPr>
              <w:pStyle w:val="TableParagraph"/>
              <w:spacing w:before="1"/>
              <w:ind w:left="0"/>
              <w:rPr>
                <w:sz w:val="24"/>
              </w:rPr>
            </w:pPr>
          </w:p>
          <w:p w14:paraId="4E0716BE" w14:textId="77777777" w:rsidR="00E9458D" w:rsidRDefault="005C6BD6">
            <w:pPr>
              <w:pStyle w:val="TableParagraph"/>
              <w:rPr>
                <w:b/>
                <w:sz w:val="24"/>
              </w:rPr>
            </w:pPr>
            <w:r>
              <w:rPr>
                <w:b/>
                <w:sz w:val="24"/>
              </w:rPr>
              <w:t>Policy Title: Recruiting, Hiring &amp; Rostering</w:t>
            </w:r>
          </w:p>
        </w:tc>
        <w:tc>
          <w:tcPr>
            <w:tcW w:w="3168" w:type="dxa"/>
          </w:tcPr>
          <w:p w14:paraId="0100457A"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4.10</w:t>
            </w:r>
          </w:p>
        </w:tc>
      </w:tr>
      <w:tr w:rsidR="00E9458D" w14:paraId="66788330" w14:textId="77777777">
        <w:trPr>
          <w:trHeight w:val="275"/>
        </w:trPr>
        <w:tc>
          <w:tcPr>
            <w:tcW w:w="5689" w:type="dxa"/>
            <w:vMerge/>
            <w:tcBorders>
              <w:top w:val="nil"/>
            </w:tcBorders>
          </w:tcPr>
          <w:p w14:paraId="06DB5404" w14:textId="77777777" w:rsidR="00E9458D" w:rsidRDefault="00E9458D">
            <w:pPr>
              <w:rPr>
                <w:sz w:val="2"/>
                <w:szCs w:val="2"/>
              </w:rPr>
            </w:pPr>
          </w:p>
        </w:tc>
        <w:tc>
          <w:tcPr>
            <w:tcW w:w="3168" w:type="dxa"/>
          </w:tcPr>
          <w:p w14:paraId="2732E499" w14:textId="77777777" w:rsidR="00E9458D" w:rsidRDefault="005C6BD6">
            <w:pPr>
              <w:pStyle w:val="TableParagraph"/>
              <w:spacing w:line="255" w:lineRule="exact"/>
              <w:rPr>
                <w:b/>
                <w:sz w:val="24"/>
              </w:rPr>
            </w:pPr>
            <w:r>
              <w:rPr>
                <w:b/>
                <w:sz w:val="24"/>
              </w:rPr>
              <w:t>Effective Date:</w:t>
            </w:r>
          </w:p>
        </w:tc>
      </w:tr>
      <w:tr w:rsidR="00E9458D" w14:paraId="11AA07E8" w14:textId="77777777">
        <w:trPr>
          <w:trHeight w:val="275"/>
        </w:trPr>
        <w:tc>
          <w:tcPr>
            <w:tcW w:w="5689" w:type="dxa"/>
            <w:vMerge/>
            <w:tcBorders>
              <w:top w:val="nil"/>
            </w:tcBorders>
          </w:tcPr>
          <w:p w14:paraId="384DC5B8" w14:textId="77777777" w:rsidR="00E9458D" w:rsidRDefault="00E9458D">
            <w:pPr>
              <w:rPr>
                <w:sz w:val="2"/>
                <w:szCs w:val="2"/>
              </w:rPr>
            </w:pPr>
          </w:p>
        </w:tc>
        <w:tc>
          <w:tcPr>
            <w:tcW w:w="3168" w:type="dxa"/>
          </w:tcPr>
          <w:p w14:paraId="1AA6F24C" w14:textId="77777777" w:rsidR="00E9458D" w:rsidRDefault="005C6BD6">
            <w:pPr>
              <w:pStyle w:val="TableParagraph"/>
              <w:spacing w:line="255" w:lineRule="exact"/>
              <w:rPr>
                <w:b/>
                <w:sz w:val="24"/>
              </w:rPr>
            </w:pPr>
            <w:r>
              <w:rPr>
                <w:b/>
                <w:sz w:val="24"/>
              </w:rPr>
              <w:t>Revision Date:</w:t>
            </w:r>
          </w:p>
        </w:tc>
      </w:tr>
      <w:tr w:rsidR="00E9458D" w14:paraId="189AF37C" w14:textId="77777777">
        <w:trPr>
          <w:trHeight w:val="276"/>
        </w:trPr>
        <w:tc>
          <w:tcPr>
            <w:tcW w:w="5689" w:type="dxa"/>
            <w:vMerge/>
            <w:tcBorders>
              <w:top w:val="nil"/>
            </w:tcBorders>
          </w:tcPr>
          <w:p w14:paraId="42FE0EE5" w14:textId="77777777" w:rsidR="00E9458D" w:rsidRDefault="00E9458D">
            <w:pPr>
              <w:rPr>
                <w:sz w:val="2"/>
                <w:szCs w:val="2"/>
              </w:rPr>
            </w:pPr>
          </w:p>
        </w:tc>
        <w:tc>
          <w:tcPr>
            <w:tcW w:w="3168" w:type="dxa"/>
          </w:tcPr>
          <w:p w14:paraId="278E4933" w14:textId="77777777" w:rsidR="00E9458D" w:rsidRDefault="005C6BD6">
            <w:pPr>
              <w:pStyle w:val="TableParagraph"/>
              <w:spacing w:before="1" w:line="255" w:lineRule="exact"/>
              <w:rPr>
                <w:b/>
                <w:sz w:val="24"/>
              </w:rPr>
            </w:pPr>
            <w:r>
              <w:rPr>
                <w:b/>
                <w:sz w:val="24"/>
              </w:rPr>
              <w:t>Approved By:</w:t>
            </w:r>
          </w:p>
        </w:tc>
      </w:tr>
      <w:tr w:rsidR="00E9458D" w14:paraId="5F1D5173" w14:textId="77777777">
        <w:trPr>
          <w:trHeight w:val="275"/>
        </w:trPr>
        <w:tc>
          <w:tcPr>
            <w:tcW w:w="5689" w:type="dxa"/>
            <w:vMerge/>
            <w:tcBorders>
              <w:top w:val="nil"/>
            </w:tcBorders>
          </w:tcPr>
          <w:p w14:paraId="0B7B9A3E" w14:textId="77777777" w:rsidR="00E9458D" w:rsidRDefault="00E9458D">
            <w:pPr>
              <w:rPr>
                <w:sz w:val="2"/>
                <w:szCs w:val="2"/>
              </w:rPr>
            </w:pPr>
          </w:p>
        </w:tc>
        <w:tc>
          <w:tcPr>
            <w:tcW w:w="3168" w:type="dxa"/>
          </w:tcPr>
          <w:p w14:paraId="1FD8E6DC" w14:textId="77777777" w:rsidR="00E9458D" w:rsidRDefault="005C6BD6">
            <w:pPr>
              <w:pStyle w:val="TableParagraph"/>
              <w:spacing w:line="255" w:lineRule="exact"/>
              <w:rPr>
                <w:b/>
                <w:sz w:val="24"/>
              </w:rPr>
            </w:pPr>
            <w:r>
              <w:rPr>
                <w:b/>
                <w:sz w:val="24"/>
              </w:rPr>
              <w:t>Page Number: Page 9 of 11</w:t>
            </w:r>
          </w:p>
        </w:tc>
      </w:tr>
    </w:tbl>
    <w:p w14:paraId="02CA8638" w14:textId="77777777" w:rsidR="00E9458D" w:rsidRDefault="00E9458D">
      <w:pPr>
        <w:pStyle w:val="BodyText"/>
        <w:spacing w:before="2"/>
        <w:ind w:left="0" w:firstLine="0"/>
        <w:rPr>
          <w:sz w:val="16"/>
        </w:rPr>
      </w:pPr>
    </w:p>
    <w:p w14:paraId="2E8BB2DD" w14:textId="77777777" w:rsidR="00E9458D" w:rsidRDefault="005C6BD6">
      <w:pPr>
        <w:pStyle w:val="ListParagraph"/>
        <w:numPr>
          <w:ilvl w:val="0"/>
          <w:numId w:val="525"/>
        </w:numPr>
        <w:tabs>
          <w:tab w:val="left" w:pos="2085"/>
        </w:tabs>
        <w:spacing w:before="90"/>
        <w:rPr>
          <w:sz w:val="24"/>
        </w:rPr>
      </w:pPr>
      <w:r>
        <w:rPr>
          <w:sz w:val="24"/>
        </w:rPr>
        <w:t>Agency Manager shall give the new employees the following forms to</w:t>
      </w:r>
      <w:r>
        <w:rPr>
          <w:spacing w:val="-3"/>
          <w:sz w:val="24"/>
        </w:rPr>
        <w:t xml:space="preserve"> </w:t>
      </w:r>
      <w:r>
        <w:rPr>
          <w:sz w:val="24"/>
        </w:rPr>
        <w:t>complete:</w:t>
      </w:r>
    </w:p>
    <w:p w14:paraId="40599BAF" w14:textId="77777777" w:rsidR="00E9458D" w:rsidRDefault="005C6BD6">
      <w:pPr>
        <w:pStyle w:val="ListParagraph"/>
        <w:numPr>
          <w:ilvl w:val="1"/>
          <w:numId w:val="525"/>
        </w:numPr>
        <w:tabs>
          <w:tab w:val="left" w:pos="2510"/>
        </w:tabs>
        <w:ind w:right="1699"/>
        <w:rPr>
          <w:sz w:val="24"/>
        </w:rPr>
      </w:pPr>
      <w:r>
        <w:rPr>
          <w:i/>
          <w:sz w:val="24"/>
        </w:rPr>
        <w:t xml:space="preserve">The "I-9", </w:t>
      </w:r>
      <w:r>
        <w:rPr>
          <w:sz w:val="24"/>
        </w:rPr>
        <w:t>which is the United States Department of Justice Immigration and Naturalization Service Employment Eligibility Verification</w:t>
      </w:r>
      <w:r>
        <w:rPr>
          <w:spacing w:val="-2"/>
          <w:sz w:val="24"/>
        </w:rPr>
        <w:t xml:space="preserve"> </w:t>
      </w:r>
      <w:r>
        <w:rPr>
          <w:sz w:val="24"/>
        </w:rPr>
        <w:t>form.</w:t>
      </w:r>
    </w:p>
    <w:p w14:paraId="48B6596C" w14:textId="77777777" w:rsidR="00E9458D" w:rsidRDefault="005C6BD6">
      <w:pPr>
        <w:pStyle w:val="ListParagraph"/>
        <w:numPr>
          <w:ilvl w:val="1"/>
          <w:numId w:val="525"/>
        </w:numPr>
        <w:tabs>
          <w:tab w:val="left" w:pos="2510"/>
        </w:tabs>
        <w:ind w:right="1697"/>
        <w:rPr>
          <w:sz w:val="24"/>
        </w:rPr>
      </w:pPr>
      <w:r>
        <w:rPr>
          <w:i/>
          <w:sz w:val="24"/>
        </w:rPr>
        <w:t xml:space="preserve">The W-4, </w:t>
      </w:r>
      <w:r>
        <w:rPr>
          <w:sz w:val="24"/>
        </w:rPr>
        <w:t>which is the Employee's Withholding Allowance Certificate. This form states the correct amount to withhold for Federal Income</w:t>
      </w:r>
      <w:r>
        <w:rPr>
          <w:spacing w:val="-5"/>
          <w:sz w:val="24"/>
        </w:rPr>
        <w:t xml:space="preserve"> </w:t>
      </w:r>
      <w:r>
        <w:rPr>
          <w:sz w:val="24"/>
        </w:rPr>
        <w:t>Tax.</w:t>
      </w:r>
    </w:p>
    <w:p w14:paraId="16915DB4" w14:textId="77777777" w:rsidR="00E9458D" w:rsidRDefault="005C6BD6">
      <w:pPr>
        <w:pStyle w:val="ListParagraph"/>
        <w:numPr>
          <w:ilvl w:val="1"/>
          <w:numId w:val="525"/>
        </w:numPr>
        <w:tabs>
          <w:tab w:val="left" w:pos="2510"/>
        </w:tabs>
        <w:ind w:right="1699"/>
        <w:rPr>
          <w:sz w:val="24"/>
        </w:rPr>
      </w:pPr>
      <w:r>
        <w:rPr>
          <w:i/>
          <w:sz w:val="24"/>
        </w:rPr>
        <w:t>Selective Service</w:t>
      </w:r>
      <w:r>
        <w:rPr>
          <w:sz w:val="24"/>
        </w:rPr>
        <w:t xml:space="preserve">: In the United States, male citizens, between the ages of 18 and 25, must register with the </w:t>
      </w:r>
      <w:hyperlink r:id="rId91">
        <w:r>
          <w:rPr>
            <w:sz w:val="24"/>
          </w:rPr>
          <w:t>Selective</w:t>
        </w:r>
        <w:r>
          <w:rPr>
            <w:spacing w:val="-3"/>
            <w:sz w:val="24"/>
          </w:rPr>
          <w:t xml:space="preserve"> </w:t>
        </w:r>
        <w:r>
          <w:rPr>
            <w:sz w:val="24"/>
          </w:rPr>
          <w:t>Service</w:t>
        </w:r>
      </w:hyperlink>
      <w:r>
        <w:rPr>
          <w:sz w:val="24"/>
        </w:rPr>
        <w:t>.</w:t>
      </w:r>
    </w:p>
    <w:p w14:paraId="61C47138" w14:textId="77777777" w:rsidR="00E9458D" w:rsidRDefault="005C6BD6">
      <w:pPr>
        <w:pStyle w:val="ListParagraph"/>
        <w:numPr>
          <w:ilvl w:val="1"/>
          <w:numId w:val="525"/>
        </w:numPr>
        <w:tabs>
          <w:tab w:val="left" w:pos="2510"/>
        </w:tabs>
        <w:rPr>
          <w:sz w:val="24"/>
        </w:rPr>
      </w:pPr>
      <w:r>
        <w:rPr>
          <w:i/>
          <w:sz w:val="24"/>
        </w:rPr>
        <w:t>Pre-employment Background Check</w:t>
      </w:r>
      <w:r>
        <w:rPr>
          <w:sz w:val="24"/>
        </w:rPr>
        <w:t>, which is issued by the Agency.</w:t>
      </w:r>
      <w:r>
        <w:rPr>
          <w:spacing w:val="58"/>
          <w:sz w:val="24"/>
        </w:rPr>
        <w:t xml:space="preserve"> </w:t>
      </w:r>
      <w:r>
        <w:rPr>
          <w:sz w:val="24"/>
        </w:rPr>
        <w:t>And,</w:t>
      </w:r>
    </w:p>
    <w:p w14:paraId="48385F57" w14:textId="77777777" w:rsidR="00E9458D" w:rsidRDefault="005C6BD6">
      <w:pPr>
        <w:pStyle w:val="ListParagraph"/>
        <w:numPr>
          <w:ilvl w:val="1"/>
          <w:numId w:val="525"/>
        </w:numPr>
        <w:tabs>
          <w:tab w:val="left" w:pos="2510"/>
        </w:tabs>
        <w:rPr>
          <w:sz w:val="24"/>
        </w:rPr>
      </w:pPr>
      <w:r>
        <w:rPr>
          <w:sz w:val="24"/>
        </w:rPr>
        <w:t>Any additional forms, as mandated by State/Federal</w:t>
      </w:r>
      <w:r>
        <w:rPr>
          <w:spacing w:val="-1"/>
          <w:sz w:val="24"/>
        </w:rPr>
        <w:t xml:space="preserve"> </w:t>
      </w:r>
      <w:r>
        <w:rPr>
          <w:sz w:val="24"/>
        </w:rPr>
        <w:t>Regulations.</w:t>
      </w:r>
    </w:p>
    <w:p w14:paraId="35AE58F5" w14:textId="77777777" w:rsidR="00E9458D" w:rsidRDefault="00E9458D">
      <w:pPr>
        <w:pStyle w:val="BodyText"/>
        <w:ind w:left="0" w:firstLine="0"/>
      </w:pPr>
    </w:p>
    <w:p w14:paraId="7C978C5C" w14:textId="77777777" w:rsidR="00E9458D" w:rsidRDefault="005C6BD6">
      <w:pPr>
        <w:pStyle w:val="Heading2"/>
        <w:jc w:val="both"/>
      </w:pPr>
      <w:r>
        <w:t>Unsuccessful Candidates Notified</w:t>
      </w:r>
    </w:p>
    <w:p w14:paraId="5CF0B210" w14:textId="77777777" w:rsidR="00E9458D" w:rsidRDefault="005C6BD6">
      <w:pPr>
        <w:pStyle w:val="BodyText"/>
        <w:ind w:left="1800" w:right="1698" w:firstLine="0"/>
        <w:jc w:val="both"/>
      </w:pPr>
      <w:r>
        <w:t>Once the Agency Manager and the chosen finalist have agreed upon the terms of employment, the Agency Manager advises the other interviewed applicants that the position has been filled. Only those candidates who were interviewed, will receive notification.</w:t>
      </w:r>
      <w:r>
        <w:rPr>
          <w:spacing w:val="57"/>
        </w:rPr>
        <w:t xml:space="preserve"> </w:t>
      </w:r>
      <w:r>
        <w:t>In</w:t>
      </w:r>
    </w:p>
    <w:p w14:paraId="18EBE768" w14:textId="77777777" w:rsidR="00E9458D" w:rsidRDefault="005C6BD6">
      <w:pPr>
        <w:pStyle w:val="BodyText"/>
        <w:spacing w:before="1"/>
        <w:ind w:left="1800" w:right="1699" w:firstLine="0"/>
        <w:jc w:val="both"/>
      </w:pPr>
      <w:r>
        <w:t>the event that the job posting did not specify that, then all candidates, who submitted applications, shall be advised that the position has been filled.</w:t>
      </w:r>
    </w:p>
    <w:p w14:paraId="2D194139" w14:textId="77777777" w:rsidR="00E9458D" w:rsidRDefault="00E9458D">
      <w:pPr>
        <w:pStyle w:val="BodyText"/>
        <w:ind w:left="0" w:firstLine="0"/>
      </w:pPr>
    </w:p>
    <w:p w14:paraId="3CE7E347" w14:textId="77777777" w:rsidR="00E9458D" w:rsidRDefault="005C6BD6">
      <w:pPr>
        <w:pStyle w:val="Heading2"/>
        <w:jc w:val="both"/>
      </w:pPr>
      <w:r>
        <w:t>"At Will" Employment in Place</w:t>
      </w:r>
    </w:p>
    <w:p w14:paraId="2706DDC8" w14:textId="77777777" w:rsidR="00E9458D" w:rsidRDefault="005C6BD6">
      <w:pPr>
        <w:pStyle w:val="BodyText"/>
        <w:ind w:left="1710" w:right="1698" w:firstLine="0"/>
        <w:jc w:val="both"/>
      </w:pPr>
      <w:r>
        <w:t xml:space="preserve">All employment with the Agency is </w:t>
      </w:r>
      <w:r>
        <w:rPr>
          <w:i/>
        </w:rPr>
        <w:t xml:space="preserve">“At will” </w:t>
      </w:r>
      <w:r>
        <w:t>i.e. It is totally voluntary. Employees are free to resign at any time, with or without cause. Likewise, the Agency is  free  to terminate employees' positions, at any time, with or without</w:t>
      </w:r>
      <w:r>
        <w:rPr>
          <w:spacing w:val="-3"/>
        </w:rPr>
        <w:t xml:space="preserve"> </w:t>
      </w:r>
      <w:r>
        <w:t>cause.</w:t>
      </w:r>
    </w:p>
    <w:p w14:paraId="4D7703F8" w14:textId="77777777" w:rsidR="00E9458D" w:rsidRDefault="00E9458D">
      <w:pPr>
        <w:pStyle w:val="BodyText"/>
        <w:ind w:left="0" w:firstLine="0"/>
      </w:pPr>
    </w:p>
    <w:p w14:paraId="69E0116A" w14:textId="77777777" w:rsidR="00E9458D" w:rsidRDefault="005C6BD6">
      <w:pPr>
        <w:pStyle w:val="Heading2"/>
      </w:pPr>
      <w:r>
        <w:t>Orientation</w:t>
      </w:r>
    </w:p>
    <w:p w14:paraId="540904EB" w14:textId="77777777" w:rsidR="00E9458D" w:rsidRDefault="005C6BD6">
      <w:pPr>
        <w:pStyle w:val="ListParagraph"/>
        <w:numPr>
          <w:ilvl w:val="0"/>
          <w:numId w:val="524"/>
        </w:numPr>
        <w:tabs>
          <w:tab w:val="left" w:pos="2161"/>
        </w:tabs>
        <w:ind w:right="1698"/>
        <w:jc w:val="both"/>
        <w:rPr>
          <w:sz w:val="24"/>
        </w:rPr>
      </w:pPr>
      <w:r>
        <w:rPr>
          <w:sz w:val="24"/>
        </w:rPr>
        <w:t>The Supervisor shall ensure that the successful candidate(s) and other new employees receive the Agency’s General Orientation within 2 weeks of commencing employment.</w:t>
      </w:r>
    </w:p>
    <w:p w14:paraId="790E9D69" w14:textId="77777777" w:rsidR="00E9458D" w:rsidRDefault="005C6BD6">
      <w:pPr>
        <w:pStyle w:val="ListParagraph"/>
        <w:numPr>
          <w:ilvl w:val="0"/>
          <w:numId w:val="524"/>
        </w:numPr>
        <w:tabs>
          <w:tab w:val="left" w:pos="2161"/>
        </w:tabs>
        <w:ind w:right="1700"/>
        <w:jc w:val="both"/>
        <w:rPr>
          <w:sz w:val="24"/>
        </w:rPr>
      </w:pPr>
      <w:r>
        <w:rPr>
          <w:sz w:val="24"/>
        </w:rPr>
        <w:t>The Supervisor shall ensure the successful candidate(s) is given Specific Orientation to the position classification(s), being</w:t>
      </w:r>
      <w:r>
        <w:rPr>
          <w:spacing w:val="-1"/>
          <w:sz w:val="24"/>
        </w:rPr>
        <w:t xml:space="preserve"> </w:t>
      </w:r>
      <w:r>
        <w:rPr>
          <w:sz w:val="24"/>
        </w:rPr>
        <w:t>assumed.</w:t>
      </w:r>
    </w:p>
    <w:p w14:paraId="40B9B084" w14:textId="77777777" w:rsidR="00E9458D" w:rsidRDefault="005C6BD6">
      <w:pPr>
        <w:pStyle w:val="ListParagraph"/>
        <w:numPr>
          <w:ilvl w:val="0"/>
          <w:numId w:val="524"/>
        </w:numPr>
        <w:tabs>
          <w:tab w:val="left" w:pos="2161"/>
        </w:tabs>
        <w:ind w:right="1697"/>
        <w:jc w:val="both"/>
        <w:rPr>
          <w:sz w:val="24"/>
        </w:rPr>
      </w:pPr>
      <w:r>
        <w:rPr>
          <w:sz w:val="24"/>
        </w:rPr>
        <w:t>New employees shall not provide service to clients until they receive General and Specific Orientation.</w:t>
      </w:r>
    </w:p>
    <w:p w14:paraId="2EB59D08" w14:textId="77777777" w:rsidR="00E9458D" w:rsidRDefault="005C6BD6">
      <w:pPr>
        <w:pStyle w:val="ListParagraph"/>
        <w:numPr>
          <w:ilvl w:val="0"/>
          <w:numId w:val="524"/>
        </w:numPr>
        <w:tabs>
          <w:tab w:val="left" w:pos="2161"/>
        </w:tabs>
        <w:ind w:right="1700"/>
        <w:jc w:val="both"/>
        <w:rPr>
          <w:sz w:val="24"/>
        </w:rPr>
      </w:pPr>
      <w:r>
        <w:rPr>
          <w:sz w:val="24"/>
        </w:rPr>
        <w:t xml:space="preserve">The Supervisor shall give the successful candidate(s) and other new employees an </w:t>
      </w:r>
      <w:r>
        <w:rPr>
          <w:i/>
          <w:sz w:val="24"/>
        </w:rPr>
        <w:t xml:space="preserve">Orientation Checklist, </w:t>
      </w:r>
      <w:r>
        <w:rPr>
          <w:sz w:val="24"/>
        </w:rPr>
        <w:t xml:space="preserve">which specifies which subjects need to be </w:t>
      </w:r>
      <w:r>
        <w:rPr>
          <w:spacing w:val="-3"/>
          <w:sz w:val="24"/>
        </w:rPr>
        <w:t xml:space="preserve">reviewed. </w:t>
      </w:r>
      <w:r>
        <w:rPr>
          <w:sz w:val="24"/>
        </w:rPr>
        <w:t>Employees shall tick each subject off the checklist as it is given. Once the form is completed and signed, one copy shall remain with the individual employee and the original shall be placed in the individual employee’s personnel</w:t>
      </w:r>
      <w:r>
        <w:rPr>
          <w:spacing w:val="-2"/>
          <w:sz w:val="24"/>
        </w:rPr>
        <w:t xml:space="preserve"> </w:t>
      </w:r>
      <w:r>
        <w:rPr>
          <w:sz w:val="24"/>
        </w:rPr>
        <w:t>file.</w:t>
      </w:r>
    </w:p>
    <w:p w14:paraId="08561706" w14:textId="77777777" w:rsidR="00E9458D" w:rsidRDefault="00E9458D">
      <w:pPr>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16A35E9" w14:textId="77777777">
        <w:trPr>
          <w:trHeight w:val="611"/>
        </w:trPr>
        <w:tc>
          <w:tcPr>
            <w:tcW w:w="5689" w:type="dxa"/>
          </w:tcPr>
          <w:p w14:paraId="69BDEFDC"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36A7AAFB" w14:textId="77777777" w:rsidR="00E9458D" w:rsidRDefault="00E9458D">
            <w:pPr>
              <w:pStyle w:val="TableParagraph"/>
              <w:ind w:left="0"/>
              <w:rPr>
                <w:sz w:val="24"/>
              </w:rPr>
            </w:pPr>
          </w:p>
          <w:p w14:paraId="595733C7" w14:textId="77777777" w:rsidR="00E9458D" w:rsidRDefault="005C6BD6">
            <w:pPr>
              <w:pStyle w:val="TableParagraph"/>
              <w:ind w:left="487"/>
              <w:rPr>
                <w:sz w:val="20"/>
              </w:rPr>
            </w:pPr>
            <w:r>
              <w:rPr>
                <w:noProof/>
                <w:sz w:val="20"/>
              </w:rPr>
              <w:drawing>
                <wp:inline distT="0" distB="0" distL="0" distR="0" wp14:anchorId="3B85FA68" wp14:editId="1DE4309D">
                  <wp:extent cx="1390695" cy="966501"/>
                  <wp:effectExtent l="0" t="0" r="0" b="0"/>
                  <wp:docPr id="54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ED1A853" w14:textId="77777777">
        <w:trPr>
          <w:trHeight w:val="1184"/>
        </w:trPr>
        <w:tc>
          <w:tcPr>
            <w:tcW w:w="5689" w:type="dxa"/>
          </w:tcPr>
          <w:p w14:paraId="62A2CC3D" w14:textId="77777777" w:rsidR="00E9458D" w:rsidRDefault="00E9458D">
            <w:pPr>
              <w:pStyle w:val="TableParagraph"/>
              <w:spacing w:before="1"/>
              <w:ind w:left="0"/>
              <w:rPr>
                <w:sz w:val="24"/>
              </w:rPr>
            </w:pPr>
          </w:p>
          <w:p w14:paraId="1A821A87" w14:textId="77777777" w:rsidR="00E9458D" w:rsidRDefault="005C6BD6">
            <w:pPr>
              <w:pStyle w:val="TableParagraph"/>
              <w:rPr>
                <w:b/>
                <w:sz w:val="24"/>
              </w:rPr>
            </w:pPr>
            <w:r>
              <w:rPr>
                <w:b/>
                <w:sz w:val="24"/>
              </w:rPr>
              <w:t>Section 4: Human Resources</w:t>
            </w:r>
          </w:p>
        </w:tc>
        <w:tc>
          <w:tcPr>
            <w:tcW w:w="3168" w:type="dxa"/>
            <w:vMerge/>
            <w:tcBorders>
              <w:top w:val="nil"/>
            </w:tcBorders>
          </w:tcPr>
          <w:p w14:paraId="0C406E3C" w14:textId="77777777" w:rsidR="00E9458D" w:rsidRDefault="00E9458D">
            <w:pPr>
              <w:rPr>
                <w:sz w:val="2"/>
                <w:szCs w:val="2"/>
              </w:rPr>
            </w:pPr>
          </w:p>
        </w:tc>
      </w:tr>
      <w:tr w:rsidR="00E9458D" w14:paraId="1C59AFE3" w14:textId="77777777">
        <w:trPr>
          <w:trHeight w:val="277"/>
        </w:trPr>
        <w:tc>
          <w:tcPr>
            <w:tcW w:w="5689" w:type="dxa"/>
            <w:vMerge w:val="restart"/>
          </w:tcPr>
          <w:p w14:paraId="6C33384A" w14:textId="77777777" w:rsidR="00E9458D" w:rsidRDefault="00E9458D">
            <w:pPr>
              <w:pStyle w:val="TableParagraph"/>
              <w:spacing w:before="1"/>
              <w:ind w:left="0"/>
              <w:rPr>
                <w:sz w:val="24"/>
              </w:rPr>
            </w:pPr>
          </w:p>
          <w:p w14:paraId="04035B4F" w14:textId="77777777" w:rsidR="00E9458D" w:rsidRDefault="005C6BD6">
            <w:pPr>
              <w:pStyle w:val="TableParagraph"/>
              <w:rPr>
                <w:b/>
                <w:sz w:val="24"/>
              </w:rPr>
            </w:pPr>
            <w:r>
              <w:rPr>
                <w:b/>
                <w:sz w:val="24"/>
              </w:rPr>
              <w:t>Policy Title: Recruiting, Hiring &amp; Rostering</w:t>
            </w:r>
          </w:p>
        </w:tc>
        <w:tc>
          <w:tcPr>
            <w:tcW w:w="3168" w:type="dxa"/>
          </w:tcPr>
          <w:p w14:paraId="0FD292E2"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4.10</w:t>
            </w:r>
          </w:p>
        </w:tc>
      </w:tr>
      <w:tr w:rsidR="00E9458D" w14:paraId="0E3DCC72" w14:textId="77777777">
        <w:trPr>
          <w:trHeight w:val="275"/>
        </w:trPr>
        <w:tc>
          <w:tcPr>
            <w:tcW w:w="5689" w:type="dxa"/>
            <w:vMerge/>
            <w:tcBorders>
              <w:top w:val="nil"/>
            </w:tcBorders>
          </w:tcPr>
          <w:p w14:paraId="37BD4B64" w14:textId="77777777" w:rsidR="00E9458D" w:rsidRDefault="00E9458D">
            <w:pPr>
              <w:rPr>
                <w:sz w:val="2"/>
                <w:szCs w:val="2"/>
              </w:rPr>
            </w:pPr>
          </w:p>
        </w:tc>
        <w:tc>
          <w:tcPr>
            <w:tcW w:w="3168" w:type="dxa"/>
          </w:tcPr>
          <w:p w14:paraId="74021072" w14:textId="77777777" w:rsidR="00E9458D" w:rsidRDefault="005C6BD6">
            <w:pPr>
              <w:pStyle w:val="TableParagraph"/>
              <w:spacing w:line="255" w:lineRule="exact"/>
              <w:rPr>
                <w:b/>
                <w:sz w:val="24"/>
              </w:rPr>
            </w:pPr>
            <w:r>
              <w:rPr>
                <w:b/>
                <w:sz w:val="24"/>
              </w:rPr>
              <w:t>Effective Date:</w:t>
            </w:r>
          </w:p>
        </w:tc>
      </w:tr>
      <w:tr w:rsidR="00E9458D" w14:paraId="3C1D4D99" w14:textId="77777777">
        <w:trPr>
          <w:trHeight w:val="275"/>
        </w:trPr>
        <w:tc>
          <w:tcPr>
            <w:tcW w:w="5689" w:type="dxa"/>
            <w:vMerge/>
            <w:tcBorders>
              <w:top w:val="nil"/>
            </w:tcBorders>
          </w:tcPr>
          <w:p w14:paraId="73D8DB99" w14:textId="77777777" w:rsidR="00E9458D" w:rsidRDefault="00E9458D">
            <w:pPr>
              <w:rPr>
                <w:sz w:val="2"/>
                <w:szCs w:val="2"/>
              </w:rPr>
            </w:pPr>
          </w:p>
        </w:tc>
        <w:tc>
          <w:tcPr>
            <w:tcW w:w="3168" w:type="dxa"/>
          </w:tcPr>
          <w:p w14:paraId="616D6089" w14:textId="77777777" w:rsidR="00E9458D" w:rsidRDefault="005C6BD6">
            <w:pPr>
              <w:pStyle w:val="TableParagraph"/>
              <w:spacing w:line="255" w:lineRule="exact"/>
              <w:rPr>
                <w:b/>
                <w:sz w:val="24"/>
              </w:rPr>
            </w:pPr>
            <w:r>
              <w:rPr>
                <w:b/>
                <w:sz w:val="24"/>
              </w:rPr>
              <w:t>Revision Date:</w:t>
            </w:r>
          </w:p>
        </w:tc>
      </w:tr>
      <w:tr w:rsidR="00E9458D" w14:paraId="51478417" w14:textId="77777777">
        <w:trPr>
          <w:trHeight w:val="276"/>
        </w:trPr>
        <w:tc>
          <w:tcPr>
            <w:tcW w:w="5689" w:type="dxa"/>
            <w:vMerge/>
            <w:tcBorders>
              <w:top w:val="nil"/>
            </w:tcBorders>
          </w:tcPr>
          <w:p w14:paraId="4B36BAA7" w14:textId="77777777" w:rsidR="00E9458D" w:rsidRDefault="00E9458D">
            <w:pPr>
              <w:rPr>
                <w:sz w:val="2"/>
                <w:szCs w:val="2"/>
              </w:rPr>
            </w:pPr>
          </w:p>
        </w:tc>
        <w:tc>
          <w:tcPr>
            <w:tcW w:w="3168" w:type="dxa"/>
          </w:tcPr>
          <w:p w14:paraId="0DA36ADE" w14:textId="77777777" w:rsidR="00E9458D" w:rsidRDefault="005C6BD6">
            <w:pPr>
              <w:pStyle w:val="TableParagraph"/>
              <w:spacing w:before="1" w:line="255" w:lineRule="exact"/>
              <w:rPr>
                <w:b/>
                <w:sz w:val="24"/>
              </w:rPr>
            </w:pPr>
            <w:r>
              <w:rPr>
                <w:b/>
                <w:sz w:val="24"/>
              </w:rPr>
              <w:t>Approved By:</w:t>
            </w:r>
          </w:p>
        </w:tc>
      </w:tr>
      <w:tr w:rsidR="00E9458D" w14:paraId="23014932" w14:textId="77777777">
        <w:trPr>
          <w:trHeight w:val="275"/>
        </w:trPr>
        <w:tc>
          <w:tcPr>
            <w:tcW w:w="5689" w:type="dxa"/>
            <w:vMerge/>
            <w:tcBorders>
              <w:top w:val="nil"/>
            </w:tcBorders>
          </w:tcPr>
          <w:p w14:paraId="3FA33E19" w14:textId="77777777" w:rsidR="00E9458D" w:rsidRDefault="00E9458D">
            <w:pPr>
              <w:rPr>
                <w:sz w:val="2"/>
                <w:szCs w:val="2"/>
              </w:rPr>
            </w:pPr>
          </w:p>
        </w:tc>
        <w:tc>
          <w:tcPr>
            <w:tcW w:w="3168" w:type="dxa"/>
          </w:tcPr>
          <w:p w14:paraId="74921374" w14:textId="77777777" w:rsidR="00E9458D" w:rsidRDefault="005C6BD6">
            <w:pPr>
              <w:pStyle w:val="TableParagraph"/>
              <w:spacing w:line="255" w:lineRule="exact"/>
              <w:rPr>
                <w:b/>
                <w:sz w:val="24"/>
              </w:rPr>
            </w:pPr>
            <w:r>
              <w:rPr>
                <w:b/>
                <w:sz w:val="24"/>
              </w:rPr>
              <w:t>Page Number: Page 10 of 11</w:t>
            </w:r>
          </w:p>
        </w:tc>
      </w:tr>
    </w:tbl>
    <w:p w14:paraId="0361C6FA" w14:textId="77777777" w:rsidR="00E9458D" w:rsidRDefault="00E9458D">
      <w:pPr>
        <w:pStyle w:val="BodyText"/>
        <w:ind w:left="0" w:firstLine="0"/>
        <w:rPr>
          <w:sz w:val="20"/>
        </w:rPr>
      </w:pPr>
    </w:p>
    <w:p w14:paraId="591B270E" w14:textId="77777777" w:rsidR="00E9458D" w:rsidRDefault="00E9458D">
      <w:pPr>
        <w:pStyle w:val="BodyText"/>
        <w:spacing w:before="2"/>
        <w:ind w:left="0" w:firstLine="0"/>
        <w:rPr>
          <w:sz w:val="20"/>
        </w:rPr>
      </w:pPr>
    </w:p>
    <w:p w14:paraId="01B633CF" w14:textId="77777777" w:rsidR="00E9458D" w:rsidRDefault="005C6BD6">
      <w:pPr>
        <w:pStyle w:val="Heading2"/>
        <w:spacing w:before="90"/>
      </w:pPr>
      <w:r>
        <w:t>Probation</w:t>
      </w:r>
    </w:p>
    <w:p w14:paraId="45EE3902" w14:textId="77777777" w:rsidR="00E9458D" w:rsidRDefault="005C6BD6">
      <w:pPr>
        <w:pStyle w:val="ListParagraph"/>
        <w:numPr>
          <w:ilvl w:val="0"/>
          <w:numId w:val="523"/>
        </w:numPr>
        <w:tabs>
          <w:tab w:val="left" w:pos="2226"/>
          <w:tab w:val="left" w:pos="2227"/>
        </w:tabs>
        <w:rPr>
          <w:sz w:val="24"/>
        </w:rPr>
      </w:pPr>
      <w:r>
        <w:rPr>
          <w:sz w:val="24"/>
        </w:rPr>
        <w:t>New employees shall be on probation for the first six months of</w:t>
      </w:r>
      <w:r>
        <w:rPr>
          <w:spacing w:val="-5"/>
          <w:sz w:val="24"/>
        </w:rPr>
        <w:t xml:space="preserve"> </w:t>
      </w:r>
      <w:r>
        <w:rPr>
          <w:sz w:val="24"/>
        </w:rPr>
        <w:t>employment.</w:t>
      </w:r>
    </w:p>
    <w:p w14:paraId="5F0DCD08" w14:textId="77777777" w:rsidR="00E9458D" w:rsidRDefault="005C6BD6">
      <w:pPr>
        <w:pStyle w:val="ListParagraph"/>
        <w:numPr>
          <w:ilvl w:val="0"/>
          <w:numId w:val="523"/>
        </w:numPr>
        <w:tabs>
          <w:tab w:val="left" w:pos="2161"/>
        </w:tabs>
        <w:ind w:left="2160" w:hanging="361"/>
        <w:rPr>
          <w:sz w:val="24"/>
        </w:rPr>
      </w:pPr>
      <w:r>
        <w:rPr>
          <w:sz w:val="24"/>
        </w:rPr>
        <w:t>The Agency Manager shall be responsible for hiring and firing</w:t>
      </w:r>
      <w:r>
        <w:rPr>
          <w:spacing w:val="-4"/>
          <w:sz w:val="24"/>
        </w:rPr>
        <w:t xml:space="preserve"> </w:t>
      </w:r>
      <w:r>
        <w:rPr>
          <w:sz w:val="24"/>
        </w:rPr>
        <w:t>employees.</w:t>
      </w:r>
    </w:p>
    <w:p w14:paraId="2F7F8B71" w14:textId="77777777" w:rsidR="00E9458D" w:rsidRDefault="005C6BD6">
      <w:pPr>
        <w:pStyle w:val="ListParagraph"/>
        <w:numPr>
          <w:ilvl w:val="0"/>
          <w:numId w:val="523"/>
        </w:numPr>
        <w:tabs>
          <w:tab w:val="left" w:pos="2161"/>
        </w:tabs>
        <w:ind w:left="2160" w:right="1696" w:hanging="361"/>
        <w:jc w:val="both"/>
        <w:rPr>
          <w:i/>
          <w:sz w:val="24"/>
        </w:rPr>
      </w:pPr>
      <w:r>
        <w:rPr>
          <w:sz w:val="24"/>
        </w:rPr>
        <w:t xml:space="preserve">The Agency Manager may offer the successful candidate(s) employment contingent upon successful completion of the Probationary Period. This offer shall be made using the Agency’s </w:t>
      </w:r>
      <w:r>
        <w:rPr>
          <w:i/>
          <w:sz w:val="24"/>
        </w:rPr>
        <w:t>Employer &amp; Employee</w:t>
      </w:r>
      <w:r>
        <w:rPr>
          <w:i/>
          <w:spacing w:val="-1"/>
          <w:sz w:val="24"/>
        </w:rPr>
        <w:t xml:space="preserve"> </w:t>
      </w:r>
      <w:r>
        <w:rPr>
          <w:i/>
          <w:sz w:val="24"/>
        </w:rPr>
        <w:t>Agreement.</w:t>
      </w:r>
    </w:p>
    <w:p w14:paraId="4B15383B" w14:textId="77777777" w:rsidR="00E9458D" w:rsidRDefault="00E9458D">
      <w:pPr>
        <w:pStyle w:val="BodyText"/>
        <w:ind w:left="0" w:firstLine="0"/>
        <w:rPr>
          <w:i/>
        </w:rPr>
      </w:pPr>
    </w:p>
    <w:p w14:paraId="081B0288" w14:textId="77777777" w:rsidR="00E9458D" w:rsidRDefault="005C6BD6">
      <w:pPr>
        <w:pStyle w:val="Heading2"/>
      </w:pPr>
      <w:r>
        <w:t>GUIDELINES</w:t>
      </w:r>
    </w:p>
    <w:p w14:paraId="0F3CDFBF" w14:textId="77777777" w:rsidR="00E9458D" w:rsidRDefault="005C6BD6">
      <w:pPr>
        <w:pStyle w:val="ListParagraph"/>
        <w:numPr>
          <w:ilvl w:val="0"/>
          <w:numId w:val="522"/>
        </w:numPr>
        <w:tabs>
          <w:tab w:val="left" w:pos="2161"/>
        </w:tabs>
        <w:ind w:right="1701"/>
        <w:rPr>
          <w:sz w:val="24"/>
        </w:rPr>
      </w:pPr>
      <w:r>
        <w:rPr>
          <w:sz w:val="24"/>
        </w:rPr>
        <w:t>When seeking new employees, strive to select those who are trained or are trainable to be able</w:t>
      </w:r>
      <w:r>
        <w:rPr>
          <w:spacing w:val="-1"/>
          <w:sz w:val="24"/>
        </w:rPr>
        <w:t xml:space="preserve"> </w:t>
      </w:r>
      <w:r>
        <w:rPr>
          <w:sz w:val="24"/>
        </w:rPr>
        <w:t>to:</w:t>
      </w:r>
    </w:p>
    <w:p w14:paraId="2D6048AD" w14:textId="77777777" w:rsidR="00E9458D" w:rsidRDefault="005C6BD6">
      <w:pPr>
        <w:pStyle w:val="ListParagraph"/>
        <w:numPr>
          <w:ilvl w:val="1"/>
          <w:numId w:val="522"/>
        </w:numPr>
        <w:tabs>
          <w:tab w:val="left" w:pos="2510"/>
        </w:tabs>
        <w:rPr>
          <w:sz w:val="24"/>
        </w:rPr>
      </w:pPr>
      <w:r>
        <w:rPr>
          <w:sz w:val="24"/>
        </w:rPr>
        <w:t>perform their designated duties</w:t>
      </w:r>
      <w:r>
        <w:rPr>
          <w:spacing w:val="-2"/>
          <w:sz w:val="24"/>
        </w:rPr>
        <w:t xml:space="preserve"> </w:t>
      </w:r>
      <w:r>
        <w:rPr>
          <w:sz w:val="24"/>
        </w:rPr>
        <w:t>competently;</w:t>
      </w:r>
    </w:p>
    <w:p w14:paraId="61D0E7B7" w14:textId="77777777" w:rsidR="00E9458D" w:rsidRDefault="005C6BD6">
      <w:pPr>
        <w:pStyle w:val="ListParagraph"/>
        <w:numPr>
          <w:ilvl w:val="1"/>
          <w:numId w:val="522"/>
        </w:numPr>
        <w:tabs>
          <w:tab w:val="left" w:pos="2510"/>
        </w:tabs>
        <w:rPr>
          <w:sz w:val="24"/>
        </w:rPr>
      </w:pPr>
      <w:r>
        <w:rPr>
          <w:sz w:val="24"/>
        </w:rPr>
        <w:t>communicate effectively both verbally and in</w:t>
      </w:r>
      <w:r>
        <w:rPr>
          <w:spacing w:val="-3"/>
          <w:sz w:val="24"/>
        </w:rPr>
        <w:t xml:space="preserve"> </w:t>
      </w:r>
      <w:r>
        <w:rPr>
          <w:sz w:val="24"/>
        </w:rPr>
        <w:t>writing;</w:t>
      </w:r>
    </w:p>
    <w:p w14:paraId="265653A3" w14:textId="77777777" w:rsidR="00E9458D" w:rsidRDefault="005C6BD6">
      <w:pPr>
        <w:pStyle w:val="ListParagraph"/>
        <w:numPr>
          <w:ilvl w:val="1"/>
          <w:numId w:val="522"/>
        </w:numPr>
        <w:tabs>
          <w:tab w:val="left" w:pos="2510"/>
        </w:tabs>
        <w:rPr>
          <w:sz w:val="24"/>
        </w:rPr>
      </w:pPr>
      <w:r>
        <w:rPr>
          <w:sz w:val="24"/>
        </w:rPr>
        <w:t>adhere to privacy and confidentiality</w:t>
      </w:r>
      <w:r>
        <w:rPr>
          <w:spacing w:val="-3"/>
          <w:sz w:val="24"/>
        </w:rPr>
        <w:t xml:space="preserve"> </w:t>
      </w:r>
      <w:r>
        <w:rPr>
          <w:sz w:val="24"/>
        </w:rPr>
        <w:t>requirements;</w:t>
      </w:r>
    </w:p>
    <w:p w14:paraId="58D36D3A" w14:textId="77777777" w:rsidR="00E9458D" w:rsidRDefault="005C6BD6">
      <w:pPr>
        <w:pStyle w:val="ListParagraph"/>
        <w:numPr>
          <w:ilvl w:val="1"/>
          <w:numId w:val="522"/>
        </w:numPr>
        <w:tabs>
          <w:tab w:val="left" w:pos="2510"/>
        </w:tabs>
        <w:ind w:right="1702"/>
        <w:rPr>
          <w:sz w:val="24"/>
        </w:rPr>
      </w:pPr>
      <w:r>
        <w:rPr>
          <w:sz w:val="24"/>
        </w:rPr>
        <w:t>be tolerant with respect to races, ethnic groups, religions, cultures and living standards;</w:t>
      </w:r>
      <w:r>
        <w:rPr>
          <w:spacing w:val="-1"/>
          <w:sz w:val="24"/>
        </w:rPr>
        <w:t xml:space="preserve"> </w:t>
      </w:r>
      <w:r>
        <w:rPr>
          <w:sz w:val="24"/>
        </w:rPr>
        <w:t>and,</w:t>
      </w:r>
    </w:p>
    <w:p w14:paraId="4212422E" w14:textId="77777777" w:rsidR="00E9458D" w:rsidRDefault="005C6BD6">
      <w:pPr>
        <w:pStyle w:val="ListParagraph"/>
        <w:numPr>
          <w:ilvl w:val="1"/>
          <w:numId w:val="522"/>
        </w:numPr>
        <w:tabs>
          <w:tab w:val="left" w:pos="2510"/>
        </w:tabs>
        <w:spacing w:before="1"/>
        <w:rPr>
          <w:sz w:val="24"/>
        </w:rPr>
      </w:pPr>
      <w:r>
        <w:rPr>
          <w:sz w:val="24"/>
        </w:rPr>
        <w:t>be receptive to and utilize</w:t>
      </w:r>
      <w:r>
        <w:rPr>
          <w:spacing w:val="-1"/>
          <w:sz w:val="24"/>
        </w:rPr>
        <w:t xml:space="preserve"> </w:t>
      </w:r>
      <w:r>
        <w:rPr>
          <w:sz w:val="24"/>
        </w:rPr>
        <w:t>supervision.</w:t>
      </w:r>
    </w:p>
    <w:p w14:paraId="5181BF11" w14:textId="77777777" w:rsidR="00E9458D" w:rsidRDefault="005C6BD6">
      <w:pPr>
        <w:pStyle w:val="ListParagraph"/>
        <w:numPr>
          <w:ilvl w:val="0"/>
          <w:numId w:val="522"/>
        </w:numPr>
        <w:tabs>
          <w:tab w:val="left" w:pos="2161"/>
        </w:tabs>
        <w:ind w:right="1698"/>
        <w:jc w:val="both"/>
        <w:rPr>
          <w:sz w:val="24"/>
        </w:rPr>
      </w:pPr>
      <w:r>
        <w:rPr>
          <w:sz w:val="24"/>
        </w:rPr>
        <w:t>Ensure that advertisements for job openings clearly define the position(s) to be filled and include the amount of experience necessary and minimum educational requirements. This is to reduce the number of irrelevant applications and reduces the amount of time needed to screen all</w:t>
      </w:r>
      <w:r>
        <w:rPr>
          <w:spacing w:val="-6"/>
          <w:sz w:val="24"/>
        </w:rPr>
        <w:t xml:space="preserve"> </w:t>
      </w:r>
      <w:r>
        <w:rPr>
          <w:sz w:val="24"/>
        </w:rPr>
        <w:t>applications.</w:t>
      </w:r>
    </w:p>
    <w:p w14:paraId="798BDFA4" w14:textId="77777777" w:rsidR="00E9458D" w:rsidRDefault="005C6BD6">
      <w:pPr>
        <w:pStyle w:val="ListParagraph"/>
        <w:numPr>
          <w:ilvl w:val="0"/>
          <w:numId w:val="522"/>
        </w:numPr>
        <w:tabs>
          <w:tab w:val="left" w:pos="2161"/>
        </w:tabs>
        <w:ind w:right="1697"/>
        <w:jc w:val="both"/>
        <w:rPr>
          <w:sz w:val="24"/>
        </w:rPr>
      </w:pPr>
      <w:r>
        <w:rPr>
          <w:sz w:val="24"/>
        </w:rPr>
        <w:t>All documentation involved in the recruitment, selection and hiring of new candidates shall be considered confidential and shall be kept in a locked cabinet within the Agency office,</w:t>
      </w:r>
      <w:r>
        <w:rPr>
          <w:spacing w:val="-1"/>
          <w:sz w:val="24"/>
        </w:rPr>
        <w:t xml:space="preserve"> </w:t>
      </w:r>
      <w:r>
        <w:rPr>
          <w:sz w:val="24"/>
        </w:rPr>
        <w:t>including:</w:t>
      </w:r>
    </w:p>
    <w:p w14:paraId="060F8913" w14:textId="77777777" w:rsidR="00E9458D" w:rsidRDefault="005C6BD6">
      <w:pPr>
        <w:pStyle w:val="ListParagraph"/>
        <w:numPr>
          <w:ilvl w:val="1"/>
          <w:numId w:val="522"/>
        </w:numPr>
        <w:tabs>
          <w:tab w:val="left" w:pos="2510"/>
        </w:tabs>
        <w:rPr>
          <w:sz w:val="24"/>
        </w:rPr>
      </w:pPr>
      <w:r>
        <w:rPr>
          <w:sz w:val="24"/>
        </w:rPr>
        <w:t>the</w:t>
      </w:r>
      <w:r>
        <w:rPr>
          <w:spacing w:val="-1"/>
          <w:sz w:val="24"/>
        </w:rPr>
        <w:t xml:space="preserve"> </w:t>
      </w:r>
      <w:r>
        <w:rPr>
          <w:sz w:val="24"/>
        </w:rPr>
        <w:t>advertisement;</w:t>
      </w:r>
    </w:p>
    <w:p w14:paraId="1D0A3FFF" w14:textId="77777777" w:rsidR="00E9458D" w:rsidRDefault="005C6BD6">
      <w:pPr>
        <w:pStyle w:val="ListParagraph"/>
        <w:numPr>
          <w:ilvl w:val="1"/>
          <w:numId w:val="522"/>
        </w:numPr>
        <w:tabs>
          <w:tab w:val="left" w:pos="2510"/>
        </w:tabs>
        <w:rPr>
          <w:sz w:val="24"/>
        </w:rPr>
      </w:pPr>
      <w:r>
        <w:rPr>
          <w:sz w:val="24"/>
        </w:rPr>
        <w:t>names and credential of</w:t>
      </w:r>
      <w:r>
        <w:rPr>
          <w:spacing w:val="-4"/>
          <w:sz w:val="24"/>
        </w:rPr>
        <w:t xml:space="preserve"> </w:t>
      </w:r>
      <w:r>
        <w:rPr>
          <w:sz w:val="24"/>
        </w:rPr>
        <w:t>candidates;</w:t>
      </w:r>
    </w:p>
    <w:p w14:paraId="2D45E5EA" w14:textId="77777777" w:rsidR="00E9458D" w:rsidRDefault="005C6BD6">
      <w:pPr>
        <w:pStyle w:val="ListParagraph"/>
        <w:numPr>
          <w:ilvl w:val="1"/>
          <w:numId w:val="522"/>
        </w:numPr>
        <w:tabs>
          <w:tab w:val="left" w:pos="2510"/>
        </w:tabs>
        <w:rPr>
          <w:sz w:val="24"/>
        </w:rPr>
      </w:pPr>
      <w:r>
        <w:rPr>
          <w:sz w:val="24"/>
        </w:rPr>
        <w:t>the Board members and</w:t>
      </w:r>
      <w:r>
        <w:rPr>
          <w:spacing w:val="-3"/>
          <w:sz w:val="24"/>
        </w:rPr>
        <w:t xml:space="preserve"> </w:t>
      </w:r>
      <w:r>
        <w:rPr>
          <w:sz w:val="24"/>
        </w:rPr>
        <w:t>positions;</w:t>
      </w:r>
    </w:p>
    <w:p w14:paraId="6D921866" w14:textId="77777777" w:rsidR="00E9458D" w:rsidRDefault="005C6BD6">
      <w:pPr>
        <w:pStyle w:val="ListParagraph"/>
        <w:numPr>
          <w:ilvl w:val="1"/>
          <w:numId w:val="522"/>
        </w:numPr>
        <w:tabs>
          <w:tab w:val="left" w:pos="2510"/>
        </w:tabs>
        <w:rPr>
          <w:sz w:val="24"/>
        </w:rPr>
      </w:pPr>
      <w:r>
        <w:rPr>
          <w:sz w:val="24"/>
        </w:rPr>
        <w:t>the screening and ranking specifics;</w:t>
      </w:r>
      <w:r>
        <w:rPr>
          <w:spacing w:val="-3"/>
          <w:sz w:val="24"/>
        </w:rPr>
        <w:t xml:space="preserve"> </w:t>
      </w:r>
      <w:r>
        <w:rPr>
          <w:sz w:val="24"/>
        </w:rPr>
        <w:t>and,</w:t>
      </w:r>
    </w:p>
    <w:p w14:paraId="18BEEB75" w14:textId="77777777" w:rsidR="00E9458D" w:rsidRDefault="005C6BD6">
      <w:pPr>
        <w:pStyle w:val="ListParagraph"/>
        <w:numPr>
          <w:ilvl w:val="1"/>
          <w:numId w:val="522"/>
        </w:numPr>
        <w:tabs>
          <w:tab w:val="left" w:pos="2510"/>
        </w:tabs>
        <w:rPr>
          <w:sz w:val="24"/>
        </w:rPr>
      </w:pPr>
      <w:r>
        <w:rPr>
          <w:sz w:val="24"/>
        </w:rPr>
        <w:t>the interview and ranking</w:t>
      </w:r>
      <w:r>
        <w:rPr>
          <w:spacing w:val="-2"/>
          <w:sz w:val="24"/>
        </w:rPr>
        <w:t xml:space="preserve"> </w:t>
      </w:r>
      <w:r>
        <w:rPr>
          <w:sz w:val="24"/>
        </w:rPr>
        <w:t>specifics.</w:t>
      </w:r>
    </w:p>
    <w:p w14:paraId="6F5B9848" w14:textId="77777777" w:rsidR="00E9458D" w:rsidRDefault="005C6BD6">
      <w:pPr>
        <w:pStyle w:val="BodyText"/>
        <w:ind w:left="2160" w:right="1697"/>
        <w:jc w:val="both"/>
      </w:pPr>
      <w:r>
        <w:t>6. An individual personnel file shall be created for the successful candidate(s).  It shall  be treated as “Confidential” and shall be kept in a locked cabinet within the Agency office.</w:t>
      </w:r>
    </w:p>
    <w:p w14:paraId="27EDE583" w14:textId="77777777" w:rsidR="00E9458D" w:rsidRDefault="00E9458D">
      <w:pPr>
        <w:pStyle w:val="BodyText"/>
        <w:ind w:left="0" w:firstLine="0"/>
      </w:pPr>
    </w:p>
    <w:p w14:paraId="6C8AA708" w14:textId="77777777" w:rsidR="00E9458D" w:rsidRDefault="005C6BD6">
      <w:pPr>
        <w:pStyle w:val="Heading2"/>
      </w:pPr>
      <w:r>
        <w:t>CROSS-POLICY REFERENCES</w:t>
      </w:r>
    </w:p>
    <w:p w14:paraId="1E36D2F2" w14:textId="77777777" w:rsidR="00E9458D" w:rsidRDefault="005C6BD6">
      <w:pPr>
        <w:pStyle w:val="ListParagraph"/>
        <w:numPr>
          <w:ilvl w:val="0"/>
          <w:numId w:val="521"/>
        </w:numPr>
        <w:tabs>
          <w:tab w:val="left" w:pos="2161"/>
        </w:tabs>
        <w:spacing w:line="276" w:lineRule="exact"/>
        <w:rPr>
          <w:sz w:val="24"/>
        </w:rPr>
      </w:pPr>
      <w:r>
        <w:rPr>
          <w:sz w:val="24"/>
        </w:rPr>
        <w:t>Pre-employment Background</w:t>
      </w:r>
      <w:r>
        <w:rPr>
          <w:spacing w:val="-1"/>
          <w:sz w:val="24"/>
        </w:rPr>
        <w:t xml:space="preserve"> </w:t>
      </w:r>
      <w:r>
        <w:rPr>
          <w:sz w:val="24"/>
        </w:rPr>
        <w:t>Checks</w:t>
      </w:r>
    </w:p>
    <w:p w14:paraId="38475D44" w14:textId="77777777" w:rsidR="00E9458D" w:rsidRDefault="005C6BD6">
      <w:pPr>
        <w:pStyle w:val="ListParagraph"/>
        <w:numPr>
          <w:ilvl w:val="0"/>
          <w:numId w:val="521"/>
        </w:numPr>
        <w:tabs>
          <w:tab w:val="left" w:pos="2161"/>
        </w:tabs>
        <w:spacing w:line="276" w:lineRule="exact"/>
        <w:rPr>
          <w:sz w:val="24"/>
        </w:rPr>
      </w:pPr>
      <w:r>
        <w:rPr>
          <w:sz w:val="24"/>
        </w:rPr>
        <w:t>Tuberculosis</w:t>
      </w:r>
      <w:r>
        <w:rPr>
          <w:spacing w:val="-1"/>
          <w:sz w:val="24"/>
        </w:rPr>
        <w:t xml:space="preserve"> </w:t>
      </w:r>
      <w:r>
        <w:rPr>
          <w:sz w:val="24"/>
        </w:rPr>
        <w:t>Control</w:t>
      </w:r>
    </w:p>
    <w:p w14:paraId="24D1BAE5" w14:textId="77777777" w:rsidR="00E9458D" w:rsidRDefault="00E9458D">
      <w:pPr>
        <w:spacing w:line="276" w:lineRule="exact"/>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5EA27DA" w14:textId="77777777">
        <w:trPr>
          <w:trHeight w:val="611"/>
        </w:trPr>
        <w:tc>
          <w:tcPr>
            <w:tcW w:w="5689" w:type="dxa"/>
          </w:tcPr>
          <w:p w14:paraId="1CFB97B8"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7AF82DFB" w14:textId="77777777" w:rsidR="00E9458D" w:rsidRDefault="00E9458D">
            <w:pPr>
              <w:pStyle w:val="TableParagraph"/>
              <w:ind w:left="0"/>
              <w:rPr>
                <w:sz w:val="24"/>
              </w:rPr>
            </w:pPr>
          </w:p>
          <w:p w14:paraId="1E08E29B" w14:textId="77777777" w:rsidR="00E9458D" w:rsidRDefault="005C6BD6">
            <w:pPr>
              <w:pStyle w:val="TableParagraph"/>
              <w:ind w:left="487"/>
              <w:rPr>
                <w:sz w:val="20"/>
              </w:rPr>
            </w:pPr>
            <w:r>
              <w:rPr>
                <w:noProof/>
                <w:sz w:val="20"/>
              </w:rPr>
              <w:drawing>
                <wp:inline distT="0" distB="0" distL="0" distR="0" wp14:anchorId="5629BFCA" wp14:editId="1AAF9089">
                  <wp:extent cx="1390695" cy="966501"/>
                  <wp:effectExtent l="0" t="0" r="0" b="0"/>
                  <wp:docPr id="54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80E9ABA" w14:textId="77777777">
        <w:trPr>
          <w:trHeight w:val="1184"/>
        </w:trPr>
        <w:tc>
          <w:tcPr>
            <w:tcW w:w="5689" w:type="dxa"/>
          </w:tcPr>
          <w:p w14:paraId="1307C458" w14:textId="77777777" w:rsidR="00E9458D" w:rsidRDefault="00E9458D">
            <w:pPr>
              <w:pStyle w:val="TableParagraph"/>
              <w:spacing w:before="1"/>
              <w:ind w:left="0"/>
              <w:rPr>
                <w:sz w:val="24"/>
              </w:rPr>
            </w:pPr>
          </w:p>
          <w:p w14:paraId="2C0417E5" w14:textId="77777777" w:rsidR="00E9458D" w:rsidRDefault="005C6BD6">
            <w:pPr>
              <w:pStyle w:val="TableParagraph"/>
              <w:rPr>
                <w:b/>
                <w:sz w:val="24"/>
              </w:rPr>
            </w:pPr>
            <w:r>
              <w:rPr>
                <w:b/>
                <w:sz w:val="24"/>
              </w:rPr>
              <w:t>Section 4: Human Resources</w:t>
            </w:r>
          </w:p>
        </w:tc>
        <w:tc>
          <w:tcPr>
            <w:tcW w:w="3168" w:type="dxa"/>
            <w:vMerge/>
            <w:tcBorders>
              <w:top w:val="nil"/>
            </w:tcBorders>
          </w:tcPr>
          <w:p w14:paraId="34158150" w14:textId="77777777" w:rsidR="00E9458D" w:rsidRDefault="00E9458D">
            <w:pPr>
              <w:rPr>
                <w:sz w:val="2"/>
                <w:szCs w:val="2"/>
              </w:rPr>
            </w:pPr>
          </w:p>
        </w:tc>
      </w:tr>
      <w:tr w:rsidR="00E9458D" w14:paraId="33FC734E" w14:textId="77777777">
        <w:trPr>
          <w:trHeight w:val="277"/>
        </w:trPr>
        <w:tc>
          <w:tcPr>
            <w:tcW w:w="5689" w:type="dxa"/>
            <w:vMerge w:val="restart"/>
          </w:tcPr>
          <w:p w14:paraId="2352A20C" w14:textId="77777777" w:rsidR="00E9458D" w:rsidRDefault="00E9458D">
            <w:pPr>
              <w:pStyle w:val="TableParagraph"/>
              <w:spacing w:before="1"/>
              <w:ind w:left="0"/>
              <w:rPr>
                <w:sz w:val="24"/>
              </w:rPr>
            </w:pPr>
          </w:p>
          <w:p w14:paraId="341F5CFC" w14:textId="77777777" w:rsidR="00E9458D" w:rsidRDefault="005C6BD6">
            <w:pPr>
              <w:pStyle w:val="TableParagraph"/>
              <w:rPr>
                <w:b/>
                <w:sz w:val="24"/>
              </w:rPr>
            </w:pPr>
            <w:r>
              <w:rPr>
                <w:b/>
                <w:sz w:val="24"/>
              </w:rPr>
              <w:t>Policy Title: Recruiting, Hiring &amp; Rostering</w:t>
            </w:r>
          </w:p>
        </w:tc>
        <w:tc>
          <w:tcPr>
            <w:tcW w:w="3168" w:type="dxa"/>
          </w:tcPr>
          <w:p w14:paraId="323EF2FC" w14:textId="77777777" w:rsidR="00E9458D" w:rsidRDefault="005C6BD6">
            <w:pPr>
              <w:pStyle w:val="TableParagraph"/>
              <w:spacing w:before="1" w:line="256" w:lineRule="exact"/>
              <w:rPr>
                <w:b/>
                <w:sz w:val="24"/>
              </w:rPr>
            </w:pPr>
            <w:r>
              <w:rPr>
                <w:b/>
                <w:sz w:val="24"/>
              </w:rPr>
              <w:t>Policy Number:</w:t>
            </w:r>
            <w:r>
              <w:rPr>
                <w:b/>
                <w:spacing w:val="59"/>
                <w:sz w:val="24"/>
              </w:rPr>
              <w:t xml:space="preserve"> </w:t>
            </w:r>
            <w:r>
              <w:rPr>
                <w:b/>
                <w:sz w:val="24"/>
              </w:rPr>
              <w:t>4.10</w:t>
            </w:r>
          </w:p>
        </w:tc>
      </w:tr>
      <w:tr w:rsidR="00E9458D" w14:paraId="6A964244" w14:textId="77777777">
        <w:trPr>
          <w:trHeight w:val="275"/>
        </w:trPr>
        <w:tc>
          <w:tcPr>
            <w:tcW w:w="5689" w:type="dxa"/>
            <w:vMerge/>
            <w:tcBorders>
              <w:top w:val="nil"/>
            </w:tcBorders>
          </w:tcPr>
          <w:p w14:paraId="76E0554B" w14:textId="77777777" w:rsidR="00E9458D" w:rsidRDefault="00E9458D">
            <w:pPr>
              <w:rPr>
                <w:sz w:val="2"/>
                <w:szCs w:val="2"/>
              </w:rPr>
            </w:pPr>
          </w:p>
        </w:tc>
        <w:tc>
          <w:tcPr>
            <w:tcW w:w="3168" w:type="dxa"/>
          </w:tcPr>
          <w:p w14:paraId="173515E9" w14:textId="77777777" w:rsidR="00E9458D" w:rsidRDefault="005C6BD6">
            <w:pPr>
              <w:pStyle w:val="TableParagraph"/>
              <w:spacing w:line="255" w:lineRule="exact"/>
              <w:rPr>
                <w:b/>
                <w:sz w:val="24"/>
              </w:rPr>
            </w:pPr>
            <w:r>
              <w:rPr>
                <w:b/>
                <w:sz w:val="24"/>
              </w:rPr>
              <w:t>Effective Date:</w:t>
            </w:r>
          </w:p>
        </w:tc>
      </w:tr>
      <w:tr w:rsidR="00E9458D" w14:paraId="517ED7B9" w14:textId="77777777">
        <w:trPr>
          <w:trHeight w:val="275"/>
        </w:trPr>
        <w:tc>
          <w:tcPr>
            <w:tcW w:w="5689" w:type="dxa"/>
            <w:vMerge/>
            <w:tcBorders>
              <w:top w:val="nil"/>
            </w:tcBorders>
          </w:tcPr>
          <w:p w14:paraId="21791481" w14:textId="77777777" w:rsidR="00E9458D" w:rsidRDefault="00E9458D">
            <w:pPr>
              <w:rPr>
                <w:sz w:val="2"/>
                <w:szCs w:val="2"/>
              </w:rPr>
            </w:pPr>
          </w:p>
        </w:tc>
        <w:tc>
          <w:tcPr>
            <w:tcW w:w="3168" w:type="dxa"/>
          </w:tcPr>
          <w:p w14:paraId="3D145E9F" w14:textId="77777777" w:rsidR="00E9458D" w:rsidRDefault="005C6BD6">
            <w:pPr>
              <w:pStyle w:val="TableParagraph"/>
              <w:spacing w:line="255" w:lineRule="exact"/>
              <w:rPr>
                <w:b/>
                <w:sz w:val="24"/>
              </w:rPr>
            </w:pPr>
            <w:r>
              <w:rPr>
                <w:b/>
                <w:sz w:val="24"/>
              </w:rPr>
              <w:t>Revision Date:</w:t>
            </w:r>
          </w:p>
        </w:tc>
      </w:tr>
      <w:tr w:rsidR="00E9458D" w14:paraId="584AE8C2" w14:textId="77777777">
        <w:trPr>
          <w:trHeight w:val="276"/>
        </w:trPr>
        <w:tc>
          <w:tcPr>
            <w:tcW w:w="5689" w:type="dxa"/>
            <w:vMerge/>
            <w:tcBorders>
              <w:top w:val="nil"/>
            </w:tcBorders>
          </w:tcPr>
          <w:p w14:paraId="0A26A582" w14:textId="77777777" w:rsidR="00E9458D" w:rsidRDefault="00E9458D">
            <w:pPr>
              <w:rPr>
                <w:sz w:val="2"/>
                <w:szCs w:val="2"/>
              </w:rPr>
            </w:pPr>
          </w:p>
        </w:tc>
        <w:tc>
          <w:tcPr>
            <w:tcW w:w="3168" w:type="dxa"/>
          </w:tcPr>
          <w:p w14:paraId="07A822C7" w14:textId="77777777" w:rsidR="00E9458D" w:rsidRDefault="005C6BD6">
            <w:pPr>
              <w:pStyle w:val="TableParagraph"/>
              <w:spacing w:before="1" w:line="255" w:lineRule="exact"/>
              <w:rPr>
                <w:b/>
                <w:sz w:val="24"/>
              </w:rPr>
            </w:pPr>
            <w:r>
              <w:rPr>
                <w:b/>
                <w:sz w:val="24"/>
              </w:rPr>
              <w:t>Approved By:</w:t>
            </w:r>
          </w:p>
        </w:tc>
      </w:tr>
      <w:tr w:rsidR="00E9458D" w14:paraId="459A1AC8" w14:textId="77777777">
        <w:trPr>
          <w:trHeight w:val="275"/>
        </w:trPr>
        <w:tc>
          <w:tcPr>
            <w:tcW w:w="5689" w:type="dxa"/>
            <w:vMerge/>
            <w:tcBorders>
              <w:top w:val="nil"/>
            </w:tcBorders>
          </w:tcPr>
          <w:p w14:paraId="4CD04AB8" w14:textId="77777777" w:rsidR="00E9458D" w:rsidRDefault="00E9458D">
            <w:pPr>
              <w:rPr>
                <w:sz w:val="2"/>
                <w:szCs w:val="2"/>
              </w:rPr>
            </w:pPr>
          </w:p>
        </w:tc>
        <w:tc>
          <w:tcPr>
            <w:tcW w:w="3168" w:type="dxa"/>
          </w:tcPr>
          <w:p w14:paraId="6DCF526D" w14:textId="77777777" w:rsidR="00E9458D" w:rsidRDefault="005C6BD6">
            <w:pPr>
              <w:pStyle w:val="TableParagraph"/>
              <w:spacing w:line="255" w:lineRule="exact"/>
              <w:rPr>
                <w:b/>
                <w:sz w:val="24"/>
              </w:rPr>
            </w:pPr>
            <w:r>
              <w:rPr>
                <w:b/>
                <w:sz w:val="24"/>
              </w:rPr>
              <w:t>Page Number: Page 11 of 11</w:t>
            </w:r>
          </w:p>
        </w:tc>
      </w:tr>
    </w:tbl>
    <w:p w14:paraId="440235CF" w14:textId="77777777" w:rsidR="00E9458D" w:rsidRDefault="00E9458D">
      <w:pPr>
        <w:pStyle w:val="BodyText"/>
        <w:spacing w:before="2"/>
        <w:ind w:left="0" w:firstLine="0"/>
        <w:rPr>
          <w:sz w:val="16"/>
        </w:rPr>
      </w:pPr>
    </w:p>
    <w:p w14:paraId="23D72729" w14:textId="77777777" w:rsidR="00E9458D" w:rsidRDefault="005C6BD6">
      <w:pPr>
        <w:pStyle w:val="ListParagraph"/>
        <w:numPr>
          <w:ilvl w:val="0"/>
          <w:numId w:val="521"/>
        </w:numPr>
        <w:tabs>
          <w:tab w:val="left" w:pos="2161"/>
        </w:tabs>
        <w:spacing w:before="90"/>
        <w:rPr>
          <w:sz w:val="24"/>
        </w:rPr>
      </w:pPr>
      <w:r>
        <w:rPr>
          <w:sz w:val="24"/>
        </w:rPr>
        <w:t>Orientation</w:t>
      </w:r>
    </w:p>
    <w:p w14:paraId="10060506" w14:textId="77777777" w:rsidR="00E9458D" w:rsidRDefault="005C6BD6">
      <w:pPr>
        <w:pStyle w:val="ListParagraph"/>
        <w:numPr>
          <w:ilvl w:val="0"/>
          <w:numId w:val="521"/>
        </w:numPr>
        <w:tabs>
          <w:tab w:val="left" w:pos="2161"/>
        </w:tabs>
        <w:rPr>
          <w:sz w:val="24"/>
        </w:rPr>
      </w:pPr>
      <w:r>
        <w:rPr>
          <w:sz w:val="24"/>
        </w:rPr>
        <w:t>Pre-employment Background</w:t>
      </w:r>
      <w:r>
        <w:rPr>
          <w:spacing w:val="-1"/>
          <w:sz w:val="24"/>
        </w:rPr>
        <w:t xml:space="preserve"> </w:t>
      </w:r>
      <w:r>
        <w:rPr>
          <w:sz w:val="24"/>
        </w:rPr>
        <w:t>Checks</w:t>
      </w:r>
    </w:p>
    <w:p w14:paraId="51FB6256" w14:textId="77777777" w:rsidR="00E9458D" w:rsidRDefault="005C6BD6">
      <w:pPr>
        <w:pStyle w:val="ListParagraph"/>
        <w:numPr>
          <w:ilvl w:val="0"/>
          <w:numId w:val="521"/>
        </w:numPr>
        <w:tabs>
          <w:tab w:val="left" w:pos="2161"/>
        </w:tabs>
        <w:rPr>
          <w:sz w:val="24"/>
        </w:rPr>
      </w:pPr>
      <w:r>
        <w:rPr>
          <w:sz w:val="24"/>
        </w:rPr>
        <w:t>Child Abuse</w:t>
      </w:r>
      <w:r>
        <w:rPr>
          <w:spacing w:val="-1"/>
          <w:sz w:val="24"/>
        </w:rPr>
        <w:t xml:space="preserve"> </w:t>
      </w:r>
      <w:r>
        <w:rPr>
          <w:sz w:val="24"/>
        </w:rPr>
        <w:t>Clearance</w:t>
      </w:r>
    </w:p>
    <w:p w14:paraId="33F86F0F" w14:textId="77777777" w:rsidR="00E9458D" w:rsidRDefault="005C6BD6">
      <w:pPr>
        <w:pStyle w:val="ListParagraph"/>
        <w:numPr>
          <w:ilvl w:val="0"/>
          <w:numId w:val="521"/>
        </w:numPr>
        <w:tabs>
          <w:tab w:val="left" w:pos="2145"/>
        </w:tabs>
        <w:ind w:left="2144" w:hanging="345"/>
        <w:rPr>
          <w:sz w:val="24"/>
        </w:rPr>
      </w:pPr>
      <w:r>
        <w:rPr>
          <w:sz w:val="24"/>
        </w:rPr>
        <w:t>Criminal Background and Sexual Offender Registry</w:t>
      </w:r>
      <w:r>
        <w:rPr>
          <w:spacing w:val="-1"/>
          <w:sz w:val="24"/>
        </w:rPr>
        <w:t xml:space="preserve"> </w:t>
      </w:r>
      <w:r>
        <w:rPr>
          <w:sz w:val="24"/>
        </w:rPr>
        <w:t>Investigations</w:t>
      </w:r>
    </w:p>
    <w:p w14:paraId="5CC968EA" w14:textId="77777777" w:rsidR="00E9458D" w:rsidRDefault="005C6BD6">
      <w:pPr>
        <w:pStyle w:val="ListParagraph"/>
        <w:numPr>
          <w:ilvl w:val="0"/>
          <w:numId w:val="521"/>
        </w:numPr>
        <w:tabs>
          <w:tab w:val="left" w:pos="2085"/>
        </w:tabs>
        <w:ind w:left="2084" w:hanging="285"/>
        <w:rPr>
          <w:sz w:val="24"/>
        </w:rPr>
      </w:pPr>
      <w:r>
        <w:rPr>
          <w:sz w:val="24"/>
        </w:rPr>
        <w:t>Adverse Actions</w:t>
      </w:r>
    </w:p>
    <w:p w14:paraId="35CACA60" w14:textId="77777777" w:rsidR="00E9458D" w:rsidRDefault="005C6BD6">
      <w:pPr>
        <w:pStyle w:val="ListParagraph"/>
        <w:numPr>
          <w:ilvl w:val="0"/>
          <w:numId w:val="521"/>
        </w:numPr>
        <w:tabs>
          <w:tab w:val="left" w:pos="2085"/>
        </w:tabs>
        <w:ind w:left="2084" w:hanging="285"/>
        <w:rPr>
          <w:sz w:val="24"/>
        </w:rPr>
      </w:pPr>
      <w:r>
        <w:rPr>
          <w:sz w:val="24"/>
        </w:rPr>
        <w:t>Provisional</w:t>
      </w:r>
      <w:r>
        <w:rPr>
          <w:spacing w:val="-1"/>
          <w:sz w:val="24"/>
        </w:rPr>
        <w:t xml:space="preserve"> </w:t>
      </w:r>
      <w:r>
        <w:rPr>
          <w:sz w:val="24"/>
        </w:rPr>
        <w:t>Hiring</w:t>
      </w:r>
    </w:p>
    <w:p w14:paraId="3FC297E5" w14:textId="77777777" w:rsidR="00E9458D" w:rsidRDefault="005C6BD6">
      <w:pPr>
        <w:pStyle w:val="ListParagraph"/>
        <w:numPr>
          <w:ilvl w:val="0"/>
          <w:numId w:val="521"/>
        </w:numPr>
        <w:tabs>
          <w:tab w:val="left" w:pos="2085"/>
        </w:tabs>
        <w:ind w:left="2084" w:hanging="285"/>
        <w:rPr>
          <w:sz w:val="24"/>
        </w:rPr>
      </w:pPr>
      <w:r>
        <w:rPr>
          <w:sz w:val="24"/>
        </w:rPr>
        <w:t>Competency Validations &amp;</w:t>
      </w:r>
      <w:r>
        <w:rPr>
          <w:spacing w:val="-4"/>
          <w:sz w:val="24"/>
        </w:rPr>
        <w:t xml:space="preserve"> </w:t>
      </w:r>
      <w:r>
        <w:rPr>
          <w:sz w:val="24"/>
        </w:rPr>
        <w:t>Evaluations</w:t>
      </w:r>
    </w:p>
    <w:p w14:paraId="274A0FEC" w14:textId="77777777" w:rsidR="00E9458D" w:rsidRDefault="00E9458D">
      <w:pPr>
        <w:pStyle w:val="BodyText"/>
        <w:ind w:left="0" w:firstLine="0"/>
      </w:pPr>
    </w:p>
    <w:p w14:paraId="5F51A181" w14:textId="77777777" w:rsidR="00E9458D" w:rsidRDefault="005C6BD6">
      <w:pPr>
        <w:pStyle w:val="Heading2"/>
      </w:pPr>
      <w:r>
        <w:t>FORMS</w:t>
      </w:r>
    </w:p>
    <w:p w14:paraId="59ADCAB9" w14:textId="77777777" w:rsidR="00E9458D" w:rsidRDefault="005C6BD6">
      <w:pPr>
        <w:pStyle w:val="ListParagraph"/>
        <w:numPr>
          <w:ilvl w:val="0"/>
          <w:numId w:val="520"/>
        </w:numPr>
        <w:tabs>
          <w:tab w:val="left" w:pos="2161"/>
        </w:tabs>
        <w:jc w:val="left"/>
        <w:rPr>
          <w:sz w:val="24"/>
        </w:rPr>
      </w:pPr>
      <w:r>
        <w:rPr>
          <w:sz w:val="24"/>
        </w:rPr>
        <w:t>Request or Decline a Hepatitis B</w:t>
      </w:r>
      <w:r>
        <w:rPr>
          <w:spacing w:val="-1"/>
          <w:sz w:val="24"/>
        </w:rPr>
        <w:t xml:space="preserve"> </w:t>
      </w:r>
      <w:r>
        <w:rPr>
          <w:sz w:val="24"/>
        </w:rPr>
        <w:t>Vaccine</w:t>
      </w:r>
    </w:p>
    <w:p w14:paraId="7B46F485" w14:textId="77777777" w:rsidR="00E9458D" w:rsidRDefault="005C6BD6">
      <w:pPr>
        <w:pStyle w:val="ListParagraph"/>
        <w:numPr>
          <w:ilvl w:val="0"/>
          <w:numId w:val="520"/>
        </w:numPr>
        <w:tabs>
          <w:tab w:val="left" w:pos="2161"/>
        </w:tabs>
        <w:jc w:val="left"/>
        <w:rPr>
          <w:sz w:val="24"/>
        </w:rPr>
      </w:pPr>
      <w:r>
        <w:rPr>
          <w:sz w:val="24"/>
        </w:rPr>
        <w:t>Pre-Employment Background Check</w:t>
      </w:r>
      <w:r>
        <w:rPr>
          <w:spacing w:val="-1"/>
          <w:sz w:val="24"/>
        </w:rPr>
        <w:t xml:space="preserve"> </w:t>
      </w:r>
      <w:r>
        <w:rPr>
          <w:sz w:val="24"/>
        </w:rPr>
        <w:t>Authorization</w:t>
      </w:r>
    </w:p>
    <w:p w14:paraId="6C1F7FEF" w14:textId="77777777" w:rsidR="00E9458D" w:rsidRDefault="005C6BD6">
      <w:pPr>
        <w:pStyle w:val="ListParagraph"/>
        <w:numPr>
          <w:ilvl w:val="0"/>
          <w:numId w:val="520"/>
        </w:numPr>
        <w:tabs>
          <w:tab w:val="left" w:pos="2227"/>
        </w:tabs>
        <w:ind w:left="2226" w:hanging="286"/>
        <w:jc w:val="left"/>
        <w:rPr>
          <w:sz w:val="24"/>
        </w:rPr>
      </w:pPr>
      <w:r>
        <w:rPr>
          <w:sz w:val="24"/>
        </w:rPr>
        <w:t>Consent for Release of Information for Child Abuse History</w:t>
      </w:r>
      <w:r>
        <w:rPr>
          <w:spacing w:val="-2"/>
          <w:sz w:val="24"/>
        </w:rPr>
        <w:t xml:space="preserve"> </w:t>
      </w:r>
      <w:r>
        <w:rPr>
          <w:sz w:val="24"/>
        </w:rPr>
        <w:t>Clearance</w:t>
      </w:r>
    </w:p>
    <w:p w14:paraId="0F7BEA24" w14:textId="77777777" w:rsidR="00E9458D" w:rsidRDefault="005C6BD6">
      <w:pPr>
        <w:pStyle w:val="ListParagraph"/>
        <w:numPr>
          <w:ilvl w:val="0"/>
          <w:numId w:val="520"/>
        </w:numPr>
        <w:tabs>
          <w:tab w:val="left" w:pos="2161"/>
        </w:tabs>
        <w:jc w:val="left"/>
        <w:rPr>
          <w:sz w:val="24"/>
        </w:rPr>
      </w:pPr>
      <w:r>
        <w:rPr>
          <w:sz w:val="24"/>
        </w:rPr>
        <w:t>Employment Candidate</w:t>
      </w:r>
      <w:r>
        <w:rPr>
          <w:spacing w:val="-2"/>
          <w:sz w:val="24"/>
        </w:rPr>
        <w:t xml:space="preserve"> </w:t>
      </w:r>
      <w:r>
        <w:rPr>
          <w:sz w:val="24"/>
        </w:rPr>
        <w:t>Interview</w:t>
      </w:r>
    </w:p>
    <w:p w14:paraId="1FD2135D" w14:textId="77777777" w:rsidR="00E9458D" w:rsidRDefault="005C6BD6">
      <w:pPr>
        <w:pStyle w:val="ListParagraph"/>
        <w:numPr>
          <w:ilvl w:val="0"/>
          <w:numId w:val="520"/>
        </w:numPr>
        <w:tabs>
          <w:tab w:val="left" w:pos="2161"/>
        </w:tabs>
        <w:jc w:val="left"/>
        <w:rPr>
          <w:sz w:val="24"/>
        </w:rPr>
      </w:pPr>
      <w:r>
        <w:rPr>
          <w:sz w:val="24"/>
        </w:rPr>
        <w:t>Reference Checks</w:t>
      </w:r>
    </w:p>
    <w:p w14:paraId="593D97AC" w14:textId="77777777" w:rsidR="00E9458D" w:rsidRDefault="005C6BD6">
      <w:pPr>
        <w:pStyle w:val="ListParagraph"/>
        <w:numPr>
          <w:ilvl w:val="0"/>
          <w:numId w:val="520"/>
        </w:numPr>
        <w:tabs>
          <w:tab w:val="left" w:pos="2161"/>
        </w:tabs>
        <w:jc w:val="left"/>
        <w:rPr>
          <w:sz w:val="24"/>
        </w:rPr>
      </w:pPr>
      <w:r>
        <w:rPr>
          <w:sz w:val="24"/>
        </w:rPr>
        <w:t>Employer &amp; Employee</w:t>
      </w:r>
      <w:r>
        <w:rPr>
          <w:spacing w:val="-4"/>
          <w:sz w:val="24"/>
        </w:rPr>
        <w:t xml:space="preserve"> </w:t>
      </w:r>
      <w:r>
        <w:rPr>
          <w:sz w:val="24"/>
        </w:rPr>
        <w:t>Agreement</w:t>
      </w:r>
    </w:p>
    <w:p w14:paraId="2AF086DD" w14:textId="77777777" w:rsidR="00E9458D" w:rsidRDefault="005C6BD6">
      <w:pPr>
        <w:pStyle w:val="ListParagraph"/>
        <w:numPr>
          <w:ilvl w:val="0"/>
          <w:numId w:val="520"/>
        </w:numPr>
        <w:tabs>
          <w:tab w:val="left" w:pos="2145"/>
        </w:tabs>
        <w:spacing w:before="1"/>
        <w:ind w:left="2144" w:hanging="345"/>
        <w:jc w:val="left"/>
        <w:rPr>
          <w:sz w:val="24"/>
        </w:rPr>
      </w:pPr>
      <w:r>
        <w:rPr>
          <w:sz w:val="24"/>
        </w:rPr>
        <w:t>Pre-Adverse Action</w:t>
      </w:r>
      <w:r>
        <w:rPr>
          <w:spacing w:val="-1"/>
          <w:sz w:val="24"/>
        </w:rPr>
        <w:t xml:space="preserve"> </w:t>
      </w:r>
      <w:r>
        <w:rPr>
          <w:sz w:val="24"/>
        </w:rPr>
        <w:t>Disclosure</w:t>
      </w:r>
    </w:p>
    <w:p w14:paraId="68729CE8" w14:textId="77777777" w:rsidR="00E9458D" w:rsidRDefault="005C6BD6">
      <w:pPr>
        <w:pStyle w:val="ListParagraph"/>
        <w:numPr>
          <w:ilvl w:val="0"/>
          <w:numId w:val="520"/>
        </w:numPr>
        <w:tabs>
          <w:tab w:val="left" w:pos="2145"/>
        </w:tabs>
        <w:ind w:left="2144" w:hanging="345"/>
        <w:jc w:val="left"/>
        <w:rPr>
          <w:sz w:val="24"/>
        </w:rPr>
      </w:pPr>
      <w:r>
        <w:rPr>
          <w:sz w:val="24"/>
        </w:rPr>
        <w:t>Adverse Action</w:t>
      </w:r>
      <w:r>
        <w:rPr>
          <w:spacing w:val="-1"/>
          <w:sz w:val="24"/>
        </w:rPr>
        <w:t xml:space="preserve"> </w:t>
      </w:r>
      <w:r>
        <w:rPr>
          <w:sz w:val="24"/>
        </w:rPr>
        <w:t>Disclosure</w:t>
      </w:r>
    </w:p>
    <w:p w14:paraId="0FFA5B35" w14:textId="77777777" w:rsidR="00E9458D" w:rsidRDefault="00E9458D">
      <w:pPr>
        <w:pStyle w:val="BodyText"/>
        <w:ind w:left="0" w:firstLine="0"/>
      </w:pPr>
    </w:p>
    <w:p w14:paraId="1289BB73" w14:textId="77777777" w:rsidR="00E9458D" w:rsidRDefault="005C6BD6">
      <w:pPr>
        <w:pStyle w:val="Heading2"/>
      </w:pPr>
      <w:r>
        <w:t>REFERENCES</w:t>
      </w:r>
    </w:p>
    <w:p w14:paraId="48E8F149" w14:textId="77777777" w:rsidR="00E9458D" w:rsidRDefault="005C6BD6">
      <w:pPr>
        <w:pStyle w:val="BodyText"/>
        <w:spacing w:before="1" w:line="275" w:lineRule="exact"/>
        <w:ind w:left="1800" w:firstLine="0"/>
      </w:pPr>
      <w:r>
        <w:t>1. Office of Human Resources (HR)</w:t>
      </w:r>
    </w:p>
    <w:p w14:paraId="2B7D5470" w14:textId="77777777" w:rsidR="00E9458D" w:rsidRDefault="005C6BD6">
      <w:pPr>
        <w:pStyle w:val="ListParagraph"/>
        <w:numPr>
          <w:ilvl w:val="0"/>
          <w:numId w:val="519"/>
        </w:numPr>
        <w:tabs>
          <w:tab w:val="left" w:pos="2161"/>
        </w:tabs>
        <w:spacing w:line="275" w:lineRule="exact"/>
        <w:rPr>
          <w:sz w:val="24"/>
        </w:rPr>
      </w:pPr>
      <w:r>
        <w:rPr>
          <w:sz w:val="24"/>
        </w:rPr>
        <w:t>United States Department of Labor</w:t>
      </w:r>
      <w:r>
        <w:rPr>
          <w:spacing w:val="-2"/>
          <w:sz w:val="24"/>
        </w:rPr>
        <w:t xml:space="preserve"> </w:t>
      </w:r>
      <w:r>
        <w:rPr>
          <w:sz w:val="24"/>
        </w:rPr>
        <w:t>(DOL)</w:t>
      </w:r>
    </w:p>
    <w:p w14:paraId="021D1B24" w14:textId="77777777" w:rsidR="00E9458D" w:rsidRDefault="005C6BD6">
      <w:pPr>
        <w:pStyle w:val="ListParagraph"/>
        <w:numPr>
          <w:ilvl w:val="0"/>
          <w:numId w:val="519"/>
        </w:numPr>
        <w:tabs>
          <w:tab w:val="left" w:pos="2161"/>
        </w:tabs>
        <w:rPr>
          <w:sz w:val="24"/>
        </w:rPr>
      </w:pPr>
      <w:r>
        <w:rPr>
          <w:sz w:val="24"/>
        </w:rPr>
        <w:t>United States Equal Employment Opportunity Commission</w:t>
      </w:r>
      <w:r>
        <w:rPr>
          <w:spacing w:val="-2"/>
          <w:sz w:val="24"/>
        </w:rPr>
        <w:t xml:space="preserve"> </w:t>
      </w:r>
      <w:r>
        <w:rPr>
          <w:sz w:val="24"/>
        </w:rPr>
        <w:t>(EEOC)</w:t>
      </w:r>
    </w:p>
    <w:p w14:paraId="31A6EE60" w14:textId="77777777" w:rsidR="00E9458D" w:rsidRDefault="005C6BD6">
      <w:pPr>
        <w:pStyle w:val="ListParagraph"/>
        <w:numPr>
          <w:ilvl w:val="0"/>
          <w:numId w:val="518"/>
        </w:numPr>
        <w:tabs>
          <w:tab w:val="left" w:pos="2161"/>
        </w:tabs>
        <w:spacing w:before="1"/>
        <w:rPr>
          <w:sz w:val="24"/>
        </w:rPr>
      </w:pPr>
      <w:r>
        <w:rPr>
          <w:sz w:val="24"/>
        </w:rPr>
        <w:t>Fair Credit Reporting Act</w:t>
      </w:r>
      <w:r>
        <w:rPr>
          <w:spacing w:val="-2"/>
          <w:sz w:val="24"/>
        </w:rPr>
        <w:t xml:space="preserve"> </w:t>
      </w:r>
      <w:r>
        <w:rPr>
          <w:sz w:val="24"/>
        </w:rPr>
        <w:t>(FCRA</w:t>
      </w:r>
    </w:p>
    <w:p w14:paraId="6C13987D" w14:textId="77777777" w:rsidR="00E9458D" w:rsidRDefault="005C6BD6">
      <w:pPr>
        <w:pStyle w:val="ListParagraph"/>
        <w:numPr>
          <w:ilvl w:val="0"/>
          <w:numId w:val="518"/>
        </w:numPr>
        <w:tabs>
          <w:tab w:val="left" w:pos="2161"/>
        </w:tabs>
        <w:rPr>
          <w:sz w:val="24"/>
        </w:rPr>
      </w:pPr>
      <w:r>
        <w:rPr>
          <w:sz w:val="24"/>
        </w:rPr>
        <w:t>Office for Diversity and Affirmative Action</w:t>
      </w:r>
      <w:r>
        <w:rPr>
          <w:spacing w:val="-3"/>
          <w:sz w:val="24"/>
        </w:rPr>
        <w:t xml:space="preserve"> </w:t>
      </w:r>
      <w:r>
        <w:rPr>
          <w:sz w:val="24"/>
        </w:rPr>
        <w:t>(ODAA).</w:t>
      </w:r>
    </w:p>
    <w:p w14:paraId="46CDEC6B"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C97E9BA" w14:textId="77777777">
        <w:trPr>
          <w:trHeight w:val="611"/>
        </w:trPr>
        <w:tc>
          <w:tcPr>
            <w:tcW w:w="5689" w:type="dxa"/>
          </w:tcPr>
          <w:p w14:paraId="64F3AC32"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7321E682" w14:textId="77777777" w:rsidR="00E9458D" w:rsidRDefault="00E9458D">
            <w:pPr>
              <w:pStyle w:val="TableParagraph"/>
              <w:ind w:left="0"/>
              <w:rPr>
                <w:sz w:val="24"/>
              </w:rPr>
            </w:pPr>
          </w:p>
          <w:p w14:paraId="7694FC17" w14:textId="77777777" w:rsidR="00E9458D" w:rsidRDefault="005C6BD6">
            <w:pPr>
              <w:pStyle w:val="TableParagraph"/>
              <w:ind w:left="487"/>
              <w:rPr>
                <w:sz w:val="20"/>
              </w:rPr>
            </w:pPr>
            <w:r>
              <w:rPr>
                <w:noProof/>
                <w:sz w:val="20"/>
              </w:rPr>
              <w:drawing>
                <wp:inline distT="0" distB="0" distL="0" distR="0" wp14:anchorId="5C489DAD" wp14:editId="68D5E1BE">
                  <wp:extent cx="1390695" cy="966501"/>
                  <wp:effectExtent l="0" t="0" r="0" b="0"/>
                  <wp:docPr id="55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1D91A11" w14:textId="77777777">
        <w:trPr>
          <w:trHeight w:val="1184"/>
        </w:trPr>
        <w:tc>
          <w:tcPr>
            <w:tcW w:w="5689" w:type="dxa"/>
          </w:tcPr>
          <w:p w14:paraId="7AEE69A5" w14:textId="77777777" w:rsidR="00E9458D" w:rsidRDefault="00E9458D">
            <w:pPr>
              <w:pStyle w:val="TableParagraph"/>
              <w:spacing w:before="1"/>
              <w:ind w:left="0"/>
              <w:rPr>
                <w:sz w:val="24"/>
              </w:rPr>
            </w:pPr>
          </w:p>
          <w:p w14:paraId="2757E06B" w14:textId="77777777" w:rsidR="00E9458D" w:rsidRDefault="005C6BD6">
            <w:pPr>
              <w:pStyle w:val="TableParagraph"/>
              <w:rPr>
                <w:b/>
                <w:sz w:val="24"/>
              </w:rPr>
            </w:pPr>
            <w:r>
              <w:rPr>
                <w:b/>
                <w:sz w:val="24"/>
              </w:rPr>
              <w:t>Section 4: Human Resources</w:t>
            </w:r>
          </w:p>
        </w:tc>
        <w:tc>
          <w:tcPr>
            <w:tcW w:w="3168" w:type="dxa"/>
            <w:vMerge/>
            <w:tcBorders>
              <w:top w:val="nil"/>
            </w:tcBorders>
          </w:tcPr>
          <w:p w14:paraId="71493DE9" w14:textId="77777777" w:rsidR="00E9458D" w:rsidRDefault="00E9458D">
            <w:pPr>
              <w:rPr>
                <w:sz w:val="2"/>
                <w:szCs w:val="2"/>
              </w:rPr>
            </w:pPr>
          </w:p>
        </w:tc>
      </w:tr>
      <w:tr w:rsidR="00E9458D" w14:paraId="05E845F8" w14:textId="77777777">
        <w:trPr>
          <w:trHeight w:val="277"/>
        </w:trPr>
        <w:tc>
          <w:tcPr>
            <w:tcW w:w="5689" w:type="dxa"/>
            <w:vMerge w:val="restart"/>
          </w:tcPr>
          <w:p w14:paraId="20C9D2EC" w14:textId="77777777" w:rsidR="00E9458D" w:rsidRDefault="00E9458D">
            <w:pPr>
              <w:pStyle w:val="TableParagraph"/>
              <w:spacing w:before="1"/>
              <w:ind w:left="0"/>
              <w:rPr>
                <w:sz w:val="24"/>
              </w:rPr>
            </w:pPr>
          </w:p>
          <w:p w14:paraId="79AD6BEA" w14:textId="77777777" w:rsidR="00E9458D" w:rsidRDefault="005C6BD6">
            <w:pPr>
              <w:pStyle w:val="TableParagraph"/>
              <w:rPr>
                <w:b/>
                <w:sz w:val="24"/>
              </w:rPr>
            </w:pPr>
            <w:r>
              <w:rPr>
                <w:b/>
                <w:sz w:val="24"/>
              </w:rPr>
              <w:t>Policy Title: Pre-Employment Background Checks</w:t>
            </w:r>
          </w:p>
        </w:tc>
        <w:tc>
          <w:tcPr>
            <w:tcW w:w="3168" w:type="dxa"/>
          </w:tcPr>
          <w:p w14:paraId="0D11FB74" w14:textId="77777777" w:rsidR="00E9458D" w:rsidRDefault="005C6BD6">
            <w:pPr>
              <w:pStyle w:val="TableParagraph"/>
              <w:spacing w:before="1" w:line="256" w:lineRule="exact"/>
              <w:rPr>
                <w:b/>
                <w:sz w:val="24"/>
              </w:rPr>
            </w:pPr>
            <w:r>
              <w:rPr>
                <w:b/>
                <w:sz w:val="24"/>
              </w:rPr>
              <w:t>Policy Number: 4.20</w:t>
            </w:r>
          </w:p>
        </w:tc>
      </w:tr>
      <w:tr w:rsidR="00E9458D" w14:paraId="1AE9A657" w14:textId="77777777">
        <w:trPr>
          <w:trHeight w:val="275"/>
        </w:trPr>
        <w:tc>
          <w:tcPr>
            <w:tcW w:w="5689" w:type="dxa"/>
            <w:vMerge/>
            <w:tcBorders>
              <w:top w:val="nil"/>
            </w:tcBorders>
          </w:tcPr>
          <w:p w14:paraId="3AD0F0BE" w14:textId="77777777" w:rsidR="00E9458D" w:rsidRDefault="00E9458D">
            <w:pPr>
              <w:rPr>
                <w:sz w:val="2"/>
                <w:szCs w:val="2"/>
              </w:rPr>
            </w:pPr>
          </w:p>
        </w:tc>
        <w:tc>
          <w:tcPr>
            <w:tcW w:w="3168" w:type="dxa"/>
          </w:tcPr>
          <w:p w14:paraId="7CB084F5" w14:textId="77777777" w:rsidR="00E9458D" w:rsidRDefault="005C6BD6">
            <w:pPr>
              <w:pStyle w:val="TableParagraph"/>
              <w:spacing w:line="255" w:lineRule="exact"/>
              <w:rPr>
                <w:b/>
                <w:sz w:val="24"/>
              </w:rPr>
            </w:pPr>
            <w:r>
              <w:rPr>
                <w:b/>
                <w:sz w:val="24"/>
              </w:rPr>
              <w:t>Effective Date:</w:t>
            </w:r>
          </w:p>
        </w:tc>
      </w:tr>
      <w:tr w:rsidR="00E9458D" w14:paraId="095A723E" w14:textId="77777777">
        <w:trPr>
          <w:trHeight w:val="275"/>
        </w:trPr>
        <w:tc>
          <w:tcPr>
            <w:tcW w:w="5689" w:type="dxa"/>
            <w:vMerge/>
            <w:tcBorders>
              <w:top w:val="nil"/>
            </w:tcBorders>
          </w:tcPr>
          <w:p w14:paraId="109F0A7C" w14:textId="77777777" w:rsidR="00E9458D" w:rsidRDefault="00E9458D">
            <w:pPr>
              <w:rPr>
                <w:sz w:val="2"/>
                <w:szCs w:val="2"/>
              </w:rPr>
            </w:pPr>
          </w:p>
        </w:tc>
        <w:tc>
          <w:tcPr>
            <w:tcW w:w="3168" w:type="dxa"/>
          </w:tcPr>
          <w:p w14:paraId="4061F756" w14:textId="77777777" w:rsidR="00E9458D" w:rsidRDefault="005C6BD6">
            <w:pPr>
              <w:pStyle w:val="TableParagraph"/>
              <w:spacing w:line="255" w:lineRule="exact"/>
              <w:rPr>
                <w:b/>
                <w:sz w:val="24"/>
              </w:rPr>
            </w:pPr>
            <w:r>
              <w:rPr>
                <w:b/>
                <w:sz w:val="24"/>
              </w:rPr>
              <w:t>Revision Date:</w:t>
            </w:r>
          </w:p>
        </w:tc>
      </w:tr>
      <w:tr w:rsidR="00E9458D" w14:paraId="26D08C45" w14:textId="77777777">
        <w:trPr>
          <w:trHeight w:val="276"/>
        </w:trPr>
        <w:tc>
          <w:tcPr>
            <w:tcW w:w="5689" w:type="dxa"/>
            <w:vMerge/>
            <w:tcBorders>
              <w:top w:val="nil"/>
            </w:tcBorders>
          </w:tcPr>
          <w:p w14:paraId="6DDD5963" w14:textId="77777777" w:rsidR="00E9458D" w:rsidRDefault="00E9458D">
            <w:pPr>
              <w:rPr>
                <w:sz w:val="2"/>
                <w:szCs w:val="2"/>
              </w:rPr>
            </w:pPr>
          </w:p>
        </w:tc>
        <w:tc>
          <w:tcPr>
            <w:tcW w:w="3168" w:type="dxa"/>
          </w:tcPr>
          <w:p w14:paraId="5FBB12E4" w14:textId="77777777" w:rsidR="00E9458D" w:rsidRDefault="005C6BD6">
            <w:pPr>
              <w:pStyle w:val="TableParagraph"/>
              <w:spacing w:before="1" w:line="255" w:lineRule="exact"/>
              <w:rPr>
                <w:b/>
                <w:sz w:val="24"/>
              </w:rPr>
            </w:pPr>
            <w:r>
              <w:rPr>
                <w:b/>
                <w:sz w:val="24"/>
              </w:rPr>
              <w:t>Approved By:</w:t>
            </w:r>
          </w:p>
        </w:tc>
      </w:tr>
      <w:tr w:rsidR="00E9458D" w14:paraId="391C9674" w14:textId="77777777">
        <w:trPr>
          <w:trHeight w:val="275"/>
        </w:trPr>
        <w:tc>
          <w:tcPr>
            <w:tcW w:w="5689" w:type="dxa"/>
            <w:vMerge/>
            <w:tcBorders>
              <w:top w:val="nil"/>
            </w:tcBorders>
          </w:tcPr>
          <w:p w14:paraId="29A20BEF" w14:textId="77777777" w:rsidR="00E9458D" w:rsidRDefault="00E9458D">
            <w:pPr>
              <w:rPr>
                <w:sz w:val="2"/>
                <w:szCs w:val="2"/>
              </w:rPr>
            </w:pPr>
          </w:p>
        </w:tc>
        <w:tc>
          <w:tcPr>
            <w:tcW w:w="3168" w:type="dxa"/>
          </w:tcPr>
          <w:p w14:paraId="48B093A2" w14:textId="77777777" w:rsidR="00E9458D" w:rsidRDefault="005C6BD6">
            <w:pPr>
              <w:pStyle w:val="TableParagraph"/>
              <w:spacing w:line="255" w:lineRule="exact"/>
              <w:rPr>
                <w:b/>
                <w:sz w:val="24"/>
              </w:rPr>
            </w:pPr>
            <w:r>
              <w:rPr>
                <w:b/>
                <w:sz w:val="24"/>
              </w:rPr>
              <w:t>Page Number: Page 1 of 5</w:t>
            </w:r>
          </w:p>
        </w:tc>
      </w:tr>
    </w:tbl>
    <w:p w14:paraId="18C4A980" w14:textId="77777777" w:rsidR="00E9458D" w:rsidRDefault="00E9458D">
      <w:pPr>
        <w:pStyle w:val="BodyText"/>
        <w:ind w:left="0" w:firstLine="0"/>
        <w:rPr>
          <w:sz w:val="16"/>
        </w:rPr>
      </w:pPr>
    </w:p>
    <w:p w14:paraId="4BA7404F" w14:textId="77777777" w:rsidR="00E9458D" w:rsidRDefault="005C6BD6">
      <w:pPr>
        <w:pStyle w:val="Heading2"/>
        <w:spacing w:before="92"/>
        <w:rPr>
          <w:rFonts w:ascii="Arial"/>
        </w:rPr>
      </w:pPr>
      <w:bookmarkStart w:id="77" w:name="_bookmark77"/>
      <w:bookmarkEnd w:id="77"/>
      <w:r>
        <w:rPr>
          <w:rFonts w:ascii="Arial"/>
        </w:rPr>
        <w:t>Pre-Employment Background Checks</w:t>
      </w:r>
    </w:p>
    <w:p w14:paraId="6A5AE200" w14:textId="77777777" w:rsidR="00E9458D" w:rsidRDefault="005C6BD6">
      <w:pPr>
        <w:spacing w:before="138"/>
        <w:ind w:left="1800"/>
        <w:rPr>
          <w:b/>
          <w:sz w:val="24"/>
        </w:rPr>
      </w:pPr>
      <w:r>
        <w:rPr>
          <w:b/>
          <w:sz w:val="24"/>
        </w:rPr>
        <w:t>PURPOSE</w:t>
      </w:r>
    </w:p>
    <w:p w14:paraId="3B9D08E5" w14:textId="77777777" w:rsidR="00E9458D" w:rsidRDefault="005C6BD6">
      <w:pPr>
        <w:pStyle w:val="BodyText"/>
        <w:ind w:left="1800" w:right="1697" w:firstLine="0"/>
        <w:jc w:val="both"/>
      </w:pPr>
      <w:r>
        <w:t>To describe the terms and conditions under which background checks are conducted in order to protect the funds, assets, property and personal safety of clients/families/co- workers and other individuals.</w:t>
      </w:r>
    </w:p>
    <w:p w14:paraId="126B0C71" w14:textId="77777777" w:rsidR="00E9458D" w:rsidRDefault="00E9458D">
      <w:pPr>
        <w:pStyle w:val="BodyText"/>
        <w:ind w:left="0" w:firstLine="0"/>
      </w:pPr>
    </w:p>
    <w:p w14:paraId="2FC8F6F6" w14:textId="77777777" w:rsidR="00E9458D" w:rsidRDefault="005C6BD6">
      <w:pPr>
        <w:pStyle w:val="Heading2"/>
      </w:pPr>
      <w:r>
        <w:t>DEFNINTIONS</w:t>
      </w:r>
    </w:p>
    <w:p w14:paraId="4BB6FFC7" w14:textId="77777777" w:rsidR="00E9458D" w:rsidRDefault="005C6BD6">
      <w:pPr>
        <w:pStyle w:val="ListParagraph"/>
        <w:numPr>
          <w:ilvl w:val="0"/>
          <w:numId w:val="517"/>
        </w:numPr>
        <w:tabs>
          <w:tab w:val="left" w:pos="2161"/>
        </w:tabs>
        <w:jc w:val="both"/>
        <w:rPr>
          <w:b/>
          <w:sz w:val="24"/>
        </w:rPr>
      </w:pPr>
      <w:r>
        <w:rPr>
          <w:b/>
          <w:sz w:val="24"/>
        </w:rPr>
        <w:t>Conditional Offer of</w:t>
      </w:r>
      <w:r>
        <w:rPr>
          <w:b/>
          <w:spacing w:val="-1"/>
          <w:sz w:val="24"/>
        </w:rPr>
        <w:t xml:space="preserve"> </w:t>
      </w:r>
      <w:r>
        <w:rPr>
          <w:b/>
          <w:sz w:val="24"/>
        </w:rPr>
        <w:t>Employment</w:t>
      </w:r>
    </w:p>
    <w:p w14:paraId="467F48EA" w14:textId="77777777" w:rsidR="00E9458D" w:rsidRDefault="005C6BD6">
      <w:pPr>
        <w:pStyle w:val="BodyText"/>
        <w:ind w:left="2160" w:right="1696" w:firstLine="0"/>
        <w:jc w:val="both"/>
      </w:pPr>
      <w:r>
        <w:t>Conditional offer of employment means a bona fide offer of employment from Right Accord Private Duty- Home Health Care contingent upon the successful completion of background checks, drug and alcohol testing and medical suitability, in accordance with their related</w:t>
      </w:r>
      <w:r>
        <w:rPr>
          <w:spacing w:val="-1"/>
        </w:rPr>
        <w:t xml:space="preserve"> </w:t>
      </w:r>
      <w:r>
        <w:t>policies.</w:t>
      </w:r>
    </w:p>
    <w:p w14:paraId="1C1D07C3" w14:textId="77777777" w:rsidR="00E9458D" w:rsidRDefault="005C6BD6">
      <w:pPr>
        <w:pStyle w:val="Heading2"/>
        <w:numPr>
          <w:ilvl w:val="0"/>
          <w:numId w:val="517"/>
        </w:numPr>
        <w:tabs>
          <w:tab w:val="left" w:pos="2161"/>
        </w:tabs>
        <w:jc w:val="both"/>
      </w:pPr>
      <w:r>
        <w:t>Criminal Record</w:t>
      </w:r>
      <w:r>
        <w:rPr>
          <w:spacing w:val="-1"/>
        </w:rPr>
        <w:t xml:space="preserve"> </w:t>
      </w:r>
      <w:r>
        <w:t>Check</w:t>
      </w:r>
    </w:p>
    <w:p w14:paraId="20BF73A5" w14:textId="77777777" w:rsidR="00E9458D" w:rsidRDefault="005C6BD6">
      <w:pPr>
        <w:pStyle w:val="BodyText"/>
        <w:ind w:left="2160" w:right="1697" w:firstLine="0"/>
        <w:jc w:val="both"/>
      </w:pPr>
      <w:r>
        <w:t>Criminal record check means verifying that the selected candidate does not have any undisclosed criminal history.</w:t>
      </w:r>
    </w:p>
    <w:p w14:paraId="6BC4566F" w14:textId="77777777" w:rsidR="00E9458D" w:rsidRDefault="005C6BD6">
      <w:pPr>
        <w:pStyle w:val="Heading2"/>
        <w:numPr>
          <w:ilvl w:val="0"/>
          <w:numId w:val="517"/>
        </w:numPr>
        <w:tabs>
          <w:tab w:val="left" w:pos="2161"/>
        </w:tabs>
        <w:spacing w:before="1"/>
        <w:jc w:val="both"/>
      </w:pPr>
      <w:r>
        <w:t>Sex and Violent Offenders Registry</w:t>
      </w:r>
      <w:r>
        <w:rPr>
          <w:spacing w:val="-1"/>
        </w:rPr>
        <w:t xml:space="preserve"> </w:t>
      </w:r>
      <w:r>
        <w:t>Check</w:t>
      </w:r>
    </w:p>
    <w:p w14:paraId="6634C3D4" w14:textId="77777777" w:rsidR="00E9458D" w:rsidRDefault="005C6BD6">
      <w:pPr>
        <w:pStyle w:val="BodyText"/>
        <w:ind w:left="2160" w:right="1701" w:firstLine="0"/>
        <w:jc w:val="both"/>
      </w:pPr>
      <w:r>
        <w:t>Sex and violent Offenders Registry check means verifying that the selected candidate does not have undisclosed convictions of certain sex and violent crimes.</w:t>
      </w:r>
    </w:p>
    <w:p w14:paraId="11497E40" w14:textId="77777777" w:rsidR="00E9458D" w:rsidRDefault="005C6BD6">
      <w:pPr>
        <w:pStyle w:val="Heading2"/>
        <w:numPr>
          <w:ilvl w:val="0"/>
          <w:numId w:val="517"/>
        </w:numPr>
        <w:tabs>
          <w:tab w:val="left" w:pos="2161"/>
        </w:tabs>
        <w:jc w:val="both"/>
      </w:pPr>
      <w:r>
        <w:t>Child Abuse/Neglect</w:t>
      </w:r>
      <w:r>
        <w:rPr>
          <w:spacing w:val="-3"/>
        </w:rPr>
        <w:t xml:space="preserve"> </w:t>
      </w:r>
      <w:r>
        <w:t>Check</w:t>
      </w:r>
    </w:p>
    <w:p w14:paraId="4B7D15BF" w14:textId="77777777" w:rsidR="00E9458D" w:rsidRDefault="005C6BD6">
      <w:pPr>
        <w:pStyle w:val="BodyText"/>
        <w:ind w:left="2160" w:right="1702" w:firstLine="0"/>
        <w:jc w:val="both"/>
      </w:pPr>
      <w:r>
        <w:t>History checks are conducted, as needed, to determine if there is a history of child abuse or failure to provide for a child’s basic</w:t>
      </w:r>
      <w:r>
        <w:rPr>
          <w:spacing w:val="-2"/>
        </w:rPr>
        <w:t xml:space="preserve"> </w:t>
      </w:r>
      <w:r>
        <w:t>needs.</w:t>
      </w:r>
    </w:p>
    <w:p w14:paraId="18B81894" w14:textId="77777777" w:rsidR="00E9458D" w:rsidRDefault="005C6BD6">
      <w:pPr>
        <w:pStyle w:val="Heading2"/>
        <w:numPr>
          <w:ilvl w:val="0"/>
          <w:numId w:val="517"/>
        </w:numPr>
        <w:tabs>
          <w:tab w:val="left" w:pos="2161"/>
        </w:tabs>
        <w:jc w:val="both"/>
      </w:pPr>
      <w:r>
        <w:t>Education</w:t>
      </w:r>
      <w:r>
        <w:rPr>
          <w:spacing w:val="-1"/>
        </w:rPr>
        <w:t xml:space="preserve"> </w:t>
      </w:r>
      <w:r>
        <w:t>Confirmation</w:t>
      </w:r>
    </w:p>
    <w:p w14:paraId="6993B796" w14:textId="77777777" w:rsidR="00E9458D" w:rsidRDefault="005C6BD6">
      <w:pPr>
        <w:pStyle w:val="BodyText"/>
        <w:ind w:left="2160" w:right="1701" w:firstLine="0"/>
        <w:jc w:val="both"/>
      </w:pPr>
      <w:r>
        <w:t>Educational confirmation means ensuring that the selected candidate has all educational credentials listed on the application, resume or cover letter, etc. that qualifies him/her for the position wanted.</w:t>
      </w:r>
    </w:p>
    <w:p w14:paraId="62F6DCD1" w14:textId="77777777" w:rsidR="00E9458D" w:rsidRDefault="005C6BD6">
      <w:pPr>
        <w:pStyle w:val="Heading2"/>
        <w:numPr>
          <w:ilvl w:val="0"/>
          <w:numId w:val="517"/>
        </w:numPr>
        <w:tabs>
          <w:tab w:val="left" w:pos="2161"/>
        </w:tabs>
        <w:jc w:val="both"/>
      </w:pPr>
      <w:r>
        <w:t>Employment Confirmation</w:t>
      </w:r>
    </w:p>
    <w:p w14:paraId="33822A46" w14:textId="77777777" w:rsidR="00E9458D" w:rsidRDefault="005C6BD6">
      <w:pPr>
        <w:pStyle w:val="BodyText"/>
        <w:ind w:left="2160" w:right="1699" w:firstLine="0"/>
        <w:jc w:val="both"/>
      </w:pPr>
      <w:r>
        <w:t>Employment confirmation means ensuring that the selected candidate actually worked in the positions listed on the application, resume, cover letter, etc. that qualifies him/her for the position</w:t>
      </w:r>
      <w:r>
        <w:rPr>
          <w:spacing w:val="-1"/>
        </w:rPr>
        <w:t xml:space="preserve"> </w:t>
      </w:r>
      <w:r>
        <w:t>wanted.</w:t>
      </w:r>
    </w:p>
    <w:p w14:paraId="239C8BEF" w14:textId="77777777" w:rsidR="00E9458D" w:rsidRDefault="005C6BD6">
      <w:pPr>
        <w:pStyle w:val="Heading2"/>
        <w:numPr>
          <w:ilvl w:val="0"/>
          <w:numId w:val="517"/>
        </w:numPr>
        <w:tabs>
          <w:tab w:val="left" w:pos="2161"/>
        </w:tabs>
        <w:jc w:val="both"/>
      </w:pPr>
      <w:r>
        <w:t>License</w:t>
      </w:r>
      <w:r>
        <w:rPr>
          <w:spacing w:val="-1"/>
        </w:rPr>
        <w:t xml:space="preserve"> </w:t>
      </w:r>
      <w:r>
        <w:t>Confirmation</w:t>
      </w:r>
    </w:p>
    <w:p w14:paraId="47B114C2" w14:textId="77777777" w:rsidR="00E9458D" w:rsidRDefault="005C6BD6">
      <w:pPr>
        <w:pStyle w:val="BodyText"/>
        <w:ind w:left="2160" w:firstLine="0"/>
        <w:jc w:val="both"/>
      </w:pPr>
      <w:r>
        <w:t>License confirmation means:</w:t>
      </w:r>
    </w:p>
    <w:p w14:paraId="6F763482" w14:textId="77777777" w:rsidR="00E9458D" w:rsidRDefault="005C6BD6">
      <w:pPr>
        <w:pStyle w:val="ListParagraph"/>
        <w:numPr>
          <w:ilvl w:val="1"/>
          <w:numId w:val="517"/>
        </w:numPr>
        <w:tabs>
          <w:tab w:val="left" w:pos="2368"/>
        </w:tabs>
        <w:ind w:right="1700"/>
        <w:jc w:val="both"/>
        <w:rPr>
          <w:sz w:val="24"/>
        </w:rPr>
      </w:pPr>
      <w:r>
        <w:rPr>
          <w:sz w:val="24"/>
        </w:rPr>
        <w:t>ensuring that the licenses listed on the selected candidate’s application, resume or cover letter, which qualify him/her for the position being sought, are valid and current; and,</w:t>
      </w:r>
    </w:p>
    <w:p w14:paraId="24C95DDB" w14:textId="77777777" w:rsidR="00E9458D" w:rsidRDefault="00E9458D">
      <w:pPr>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E476F29" w14:textId="77777777">
        <w:trPr>
          <w:trHeight w:val="611"/>
        </w:trPr>
        <w:tc>
          <w:tcPr>
            <w:tcW w:w="5689" w:type="dxa"/>
          </w:tcPr>
          <w:p w14:paraId="5C22737F"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30B5C048" w14:textId="77777777" w:rsidR="00E9458D" w:rsidRDefault="00E9458D">
            <w:pPr>
              <w:pStyle w:val="TableParagraph"/>
              <w:ind w:left="0"/>
              <w:rPr>
                <w:sz w:val="24"/>
              </w:rPr>
            </w:pPr>
          </w:p>
          <w:p w14:paraId="479E4846" w14:textId="77777777" w:rsidR="00E9458D" w:rsidRDefault="005C6BD6">
            <w:pPr>
              <w:pStyle w:val="TableParagraph"/>
              <w:ind w:left="487"/>
              <w:rPr>
                <w:sz w:val="20"/>
              </w:rPr>
            </w:pPr>
            <w:r>
              <w:rPr>
                <w:noProof/>
                <w:sz w:val="20"/>
              </w:rPr>
              <w:drawing>
                <wp:inline distT="0" distB="0" distL="0" distR="0" wp14:anchorId="70422570" wp14:editId="34A33DB6">
                  <wp:extent cx="1390695" cy="966501"/>
                  <wp:effectExtent l="0" t="0" r="0" b="0"/>
                  <wp:docPr id="55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EF318B3" w14:textId="77777777">
        <w:trPr>
          <w:trHeight w:val="1184"/>
        </w:trPr>
        <w:tc>
          <w:tcPr>
            <w:tcW w:w="5689" w:type="dxa"/>
          </w:tcPr>
          <w:p w14:paraId="3580478B" w14:textId="77777777" w:rsidR="00E9458D" w:rsidRDefault="00E9458D">
            <w:pPr>
              <w:pStyle w:val="TableParagraph"/>
              <w:spacing w:before="1"/>
              <w:ind w:left="0"/>
              <w:rPr>
                <w:sz w:val="24"/>
              </w:rPr>
            </w:pPr>
          </w:p>
          <w:p w14:paraId="15457C8F" w14:textId="77777777" w:rsidR="00E9458D" w:rsidRDefault="005C6BD6">
            <w:pPr>
              <w:pStyle w:val="TableParagraph"/>
              <w:rPr>
                <w:b/>
                <w:sz w:val="24"/>
              </w:rPr>
            </w:pPr>
            <w:r>
              <w:rPr>
                <w:b/>
                <w:sz w:val="24"/>
              </w:rPr>
              <w:t>Section 4: Human Resources</w:t>
            </w:r>
          </w:p>
        </w:tc>
        <w:tc>
          <w:tcPr>
            <w:tcW w:w="3168" w:type="dxa"/>
            <w:vMerge/>
            <w:tcBorders>
              <w:top w:val="nil"/>
            </w:tcBorders>
          </w:tcPr>
          <w:p w14:paraId="25C8445B" w14:textId="77777777" w:rsidR="00E9458D" w:rsidRDefault="00E9458D">
            <w:pPr>
              <w:rPr>
                <w:sz w:val="2"/>
                <w:szCs w:val="2"/>
              </w:rPr>
            </w:pPr>
          </w:p>
        </w:tc>
      </w:tr>
      <w:tr w:rsidR="00E9458D" w14:paraId="705C085C" w14:textId="77777777">
        <w:trPr>
          <w:trHeight w:val="277"/>
        </w:trPr>
        <w:tc>
          <w:tcPr>
            <w:tcW w:w="5689" w:type="dxa"/>
            <w:vMerge w:val="restart"/>
          </w:tcPr>
          <w:p w14:paraId="1F074300" w14:textId="77777777" w:rsidR="00E9458D" w:rsidRDefault="00E9458D">
            <w:pPr>
              <w:pStyle w:val="TableParagraph"/>
              <w:spacing w:before="1"/>
              <w:ind w:left="0"/>
              <w:rPr>
                <w:sz w:val="24"/>
              </w:rPr>
            </w:pPr>
          </w:p>
          <w:p w14:paraId="74A224C6" w14:textId="77777777" w:rsidR="00E9458D" w:rsidRDefault="005C6BD6">
            <w:pPr>
              <w:pStyle w:val="TableParagraph"/>
              <w:rPr>
                <w:b/>
                <w:sz w:val="24"/>
              </w:rPr>
            </w:pPr>
            <w:r>
              <w:rPr>
                <w:b/>
                <w:sz w:val="24"/>
              </w:rPr>
              <w:t>Policy Title: Pre-Employment Background Checks</w:t>
            </w:r>
          </w:p>
        </w:tc>
        <w:tc>
          <w:tcPr>
            <w:tcW w:w="3168" w:type="dxa"/>
          </w:tcPr>
          <w:p w14:paraId="0B69AE9A" w14:textId="77777777" w:rsidR="00E9458D" w:rsidRDefault="005C6BD6">
            <w:pPr>
              <w:pStyle w:val="TableParagraph"/>
              <w:spacing w:before="1" w:line="256" w:lineRule="exact"/>
              <w:rPr>
                <w:b/>
                <w:sz w:val="24"/>
              </w:rPr>
            </w:pPr>
            <w:r>
              <w:rPr>
                <w:b/>
                <w:sz w:val="24"/>
              </w:rPr>
              <w:t>Policy Number: 4.20</w:t>
            </w:r>
          </w:p>
        </w:tc>
      </w:tr>
      <w:tr w:rsidR="00E9458D" w14:paraId="377F4C50" w14:textId="77777777">
        <w:trPr>
          <w:trHeight w:val="275"/>
        </w:trPr>
        <w:tc>
          <w:tcPr>
            <w:tcW w:w="5689" w:type="dxa"/>
            <w:vMerge/>
            <w:tcBorders>
              <w:top w:val="nil"/>
            </w:tcBorders>
          </w:tcPr>
          <w:p w14:paraId="15B99707" w14:textId="77777777" w:rsidR="00E9458D" w:rsidRDefault="00E9458D">
            <w:pPr>
              <w:rPr>
                <w:sz w:val="2"/>
                <w:szCs w:val="2"/>
              </w:rPr>
            </w:pPr>
          </w:p>
        </w:tc>
        <w:tc>
          <w:tcPr>
            <w:tcW w:w="3168" w:type="dxa"/>
          </w:tcPr>
          <w:p w14:paraId="0BE3A6B6" w14:textId="77777777" w:rsidR="00E9458D" w:rsidRDefault="005C6BD6">
            <w:pPr>
              <w:pStyle w:val="TableParagraph"/>
              <w:spacing w:line="255" w:lineRule="exact"/>
              <w:rPr>
                <w:b/>
                <w:sz w:val="24"/>
              </w:rPr>
            </w:pPr>
            <w:r>
              <w:rPr>
                <w:b/>
                <w:sz w:val="24"/>
              </w:rPr>
              <w:t>Effective Date:</w:t>
            </w:r>
          </w:p>
        </w:tc>
      </w:tr>
      <w:tr w:rsidR="00E9458D" w14:paraId="4DA81E58" w14:textId="77777777">
        <w:trPr>
          <w:trHeight w:val="275"/>
        </w:trPr>
        <w:tc>
          <w:tcPr>
            <w:tcW w:w="5689" w:type="dxa"/>
            <w:vMerge/>
            <w:tcBorders>
              <w:top w:val="nil"/>
            </w:tcBorders>
          </w:tcPr>
          <w:p w14:paraId="299F7BBF" w14:textId="77777777" w:rsidR="00E9458D" w:rsidRDefault="00E9458D">
            <w:pPr>
              <w:rPr>
                <w:sz w:val="2"/>
                <w:szCs w:val="2"/>
              </w:rPr>
            </w:pPr>
          </w:p>
        </w:tc>
        <w:tc>
          <w:tcPr>
            <w:tcW w:w="3168" w:type="dxa"/>
          </w:tcPr>
          <w:p w14:paraId="665B0A54" w14:textId="77777777" w:rsidR="00E9458D" w:rsidRDefault="005C6BD6">
            <w:pPr>
              <w:pStyle w:val="TableParagraph"/>
              <w:spacing w:line="255" w:lineRule="exact"/>
              <w:rPr>
                <w:b/>
                <w:sz w:val="24"/>
              </w:rPr>
            </w:pPr>
            <w:r>
              <w:rPr>
                <w:b/>
                <w:sz w:val="24"/>
              </w:rPr>
              <w:t>Revision Date:</w:t>
            </w:r>
          </w:p>
        </w:tc>
      </w:tr>
      <w:tr w:rsidR="00E9458D" w14:paraId="1D7FCFD3" w14:textId="77777777">
        <w:trPr>
          <w:trHeight w:val="276"/>
        </w:trPr>
        <w:tc>
          <w:tcPr>
            <w:tcW w:w="5689" w:type="dxa"/>
            <w:vMerge/>
            <w:tcBorders>
              <w:top w:val="nil"/>
            </w:tcBorders>
          </w:tcPr>
          <w:p w14:paraId="45A0EA0A" w14:textId="77777777" w:rsidR="00E9458D" w:rsidRDefault="00E9458D">
            <w:pPr>
              <w:rPr>
                <w:sz w:val="2"/>
                <w:szCs w:val="2"/>
              </w:rPr>
            </w:pPr>
          </w:p>
        </w:tc>
        <w:tc>
          <w:tcPr>
            <w:tcW w:w="3168" w:type="dxa"/>
          </w:tcPr>
          <w:p w14:paraId="493F53D4" w14:textId="77777777" w:rsidR="00E9458D" w:rsidRDefault="005C6BD6">
            <w:pPr>
              <w:pStyle w:val="TableParagraph"/>
              <w:spacing w:before="1" w:line="255" w:lineRule="exact"/>
              <w:rPr>
                <w:b/>
                <w:sz w:val="24"/>
              </w:rPr>
            </w:pPr>
            <w:r>
              <w:rPr>
                <w:b/>
                <w:sz w:val="24"/>
              </w:rPr>
              <w:t>Approved By:</w:t>
            </w:r>
          </w:p>
        </w:tc>
      </w:tr>
      <w:tr w:rsidR="00E9458D" w14:paraId="4A65DBD8" w14:textId="77777777">
        <w:trPr>
          <w:trHeight w:val="275"/>
        </w:trPr>
        <w:tc>
          <w:tcPr>
            <w:tcW w:w="5689" w:type="dxa"/>
            <w:vMerge/>
            <w:tcBorders>
              <w:top w:val="nil"/>
            </w:tcBorders>
          </w:tcPr>
          <w:p w14:paraId="4B548308" w14:textId="77777777" w:rsidR="00E9458D" w:rsidRDefault="00E9458D">
            <w:pPr>
              <w:rPr>
                <w:sz w:val="2"/>
                <w:szCs w:val="2"/>
              </w:rPr>
            </w:pPr>
          </w:p>
        </w:tc>
        <w:tc>
          <w:tcPr>
            <w:tcW w:w="3168" w:type="dxa"/>
          </w:tcPr>
          <w:p w14:paraId="04339849" w14:textId="77777777" w:rsidR="00E9458D" w:rsidRDefault="005C6BD6">
            <w:pPr>
              <w:pStyle w:val="TableParagraph"/>
              <w:spacing w:line="255" w:lineRule="exact"/>
              <w:rPr>
                <w:b/>
                <w:sz w:val="24"/>
              </w:rPr>
            </w:pPr>
            <w:r>
              <w:rPr>
                <w:b/>
                <w:sz w:val="24"/>
              </w:rPr>
              <w:t>Page Number: Page 2 of 5</w:t>
            </w:r>
          </w:p>
        </w:tc>
      </w:tr>
    </w:tbl>
    <w:p w14:paraId="40AFD791" w14:textId="77777777" w:rsidR="00E9458D" w:rsidRDefault="00E9458D">
      <w:pPr>
        <w:pStyle w:val="BodyText"/>
        <w:spacing w:before="2"/>
        <w:ind w:left="0" w:firstLine="0"/>
        <w:rPr>
          <w:sz w:val="16"/>
        </w:rPr>
      </w:pPr>
    </w:p>
    <w:p w14:paraId="34EDB74F" w14:textId="77777777" w:rsidR="00E9458D" w:rsidRDefault="005C6BD6">
      <w:pPr>
        <w:pStyle w:val="ListParagraph"/>
        <w:numPr>
          <w:ilvl w:val="1"/>
          <w:numId w:val="517"/>
        </w:numPr>
        <w:tabs>
          <w:tab w:val="left" w:pos="2368"/>
        </w:tabs>
        <w:spacing w:before="90"/>
        <w:ind w:right="1701"/>
        <w:jc w:val="both"/>
        <w:rPr>
          <w:sz w:val="24"/>
        </w:rPr>
      </w:pPr>
      <w:r>
        <w:rPr>
          <w:sz w:val="24"/>
        </w:rPr>
        <w:t>confirming that the selected candidate has a valid motor vehicle license and has the appropriate class of driver’s license for transporting clients, if required for the position being</w:t>
      </w:r>
      <w:r>
        <w:rPr>
          <w:spacing w:val="-1"/>
          <w:sz w:val="24"/>
        </w:rPr>
        <w:t xml:space="preserve"> </w:t>
      </w:r>
      <w:r>
        <w:rPr>
          <w:sz w:val="24"/>
        </w:rPr>
        <w:t>sought.</w:t>
      </w:r>
    </w:p>
    <w:p w14:paraId="1E9E1F2D" w14:textId="77777777" w:rsidR="00E9458D" w:rsidRDefault="005C6BD6">
      <w:pPr>
        <w:pStyle w:val="Heading2"/>
        <w:numPr>
          <w:ilvl w:val="0"/>
          <w:numId w:val="517"/>
        </w:numPr>
        <w:tabs>
          <w:tab w:val="left" w:pos="2281"/>
        </w:tabs>
        <w:ind w:left="2280" w:hanging="481"/>
        <w:jc w:val="both"/>
      </w:pPr>
      <w:r>
        <w:t>Personal and Professional References</w:t>
      </w:r>
      <w:r>
        <w:rPr>
          <w:spacing w:val="-1"/>
        </w:rPr>
        <w:t xml:space="preserve"> </w:t>
      </w:r>
      <w:r>
        <w:t>Check</w:t>
      </w:r>
    </w:p>
    <w:p w14:paraId="331ED425" w14:textId="77777777" w:rsidR="00E9458D" w:rsidRDefault="005C6BD6">
      <w:pPr>
        <w:pStyle w:val="BodyText"/>
        <w:ind w:left="2160" w:right="1700" w:firstLine="0"/>
        <w:jc w:val="both"/>
      </w:pPr>
      <w:r>
        <w:t>Personal and professional references check means verifying that the written references the selected candidate has submitted are valid and accurately represent the reference provider’s assessment of the selected</w:t>
      </w:r>
      <w:r>
        <w:rPr>
          <w:spacing w:val="-2"/>
        </w:rPr>
        <w:t xml:space="preserve"> </w:t>
      </w:r>
      <w:r>
        <w:t>candidate.</w:t>
      </w:r>
    </w:p>
    <w:p w14:paraId="40BD5E44" w14:textId="77777777" w:rsidR="00E9458D" w:rsidRDefault="005C6BD6">
      <w:pPr>
        <w:pStyle w:val="Heading2"/>
        <w:numPr>
          <w:ilvl w:val="0"/>
          <w:numId w:val="517"/>
        </w:numPr>
        <w:tabs>
          <w:tab w:val="left" w:pos="2161"/>
        </w:tabs>
        <w:jc w:val="both"/>
      </w:pPr>
      <w:r>
        <w:t>Medical Suitability</w:t>
      </w:r>
    </w:p>
    <w:p w14:paraId="3BD633D7" w14:textId="77777777" w:rsidR="00E9458D" w:rsidRDefault="005C6BD6">
      <w:pPr>
        <w:pStyle w:val="BodyText"/>
        <w:ind w:left="2160" w:right="1701" w:firstLine="0"/>
        <w:jc w:val="both"/>
      </w:pPr>
      <w:r>
        <w:t>Medical suitability means obtaining written confirmation from a licensed Health Care Provider stating that a candidate is medically able to perform the duties of the position being</w:t>
      </w:r>
      <w:r>
        <w:rPr>
          <w:spacing w:val="-1"/>
        </w:rPr>
        <w:t xml:space="preserve"> </w:t>
      </w:r>
      <w:r>
        <w:t>sought.</w:t>
      </w:r>
    </w:p>
    <w:p w14:paraId="238F907B" w14:textId="77777777" w:rsidR="00E9458D" w:rsidRDefault="005C6BD6">
      <w:pPr>
        <w:pStyle w:val="Heading2"/>
        <w:numPr>
          <w:ilvl w:val="0"/>
          <w:numId w:val="517"/>
        </w:numPr>
        <w:tabs>
          <w:tab w:val="left" w:pos="2161"/>
        </w:tabs>
        <w:jc w:val="both"/>
      </w:pPr>
      <w:r>
        <w:t>Drugs/Alcohol</w:t>
      </w:r>
    </w:p>
    <w:p w14:paraId="55A67C33" w14:textId="77777777" w:rsidR="00E9458D" w:rsidRDefault="005C6BD6">
      <w:pPr>
        <w:pStyle w:val="BodyText"/>
        <w:ind w:left="2160" w:right="1701" w:firstLine="0"/>
        <w:jc w:val="both"/>
      </w:pPr>
      <w:r>
        <w:t>Drugs/Alcohol means verifying that the selected candidate does not test positive for drugs and alcohol.</w:t>
      </w:r>
    </w:p>
    <w:p w14:paraId="6EF78F3C" w14:textId="77777777" w:rsidR="00E9458D" w:rsidRDefault="00E9458D">
      <w:pPr>
        <w:pStyle w:val="BodyText"/>
        <w:spacing w:before="1"/>
        <w:ind w:left="0" w:firstLine="0"/>
      </w:pPr>
    </w:p>
    <w:p w14:paraId="2A3EE16A" w14:textId="77777777" w:rsidR="00E9458D" w:rsidRDefault="005C6BD6">
      <w:pPr>
        <w:pStyle w:val="Heading2"/>
      </w:pPr>
      <w:r>
        <w:t>POLICY</w:t>
      </w:r>
    </w:p>
    <w:p w14:paraId="495A79A5" w14:textId="77777777" w:rsidR="00E9458D" w:rsidRDefault="005C6BD6">
      <w:pPr>
        <w:pStyle w:val="BodyText"/>
        <w:ind w:left="1800" w:right="1697" w:firstLine="0"/>
        <w:jc w:val="both"/>
      </w:pPr>
      <w:r>
        <w:t>Right Accord Private Duty- Home Health Care requires that all new employees undergo certain criminal and other background checks as a condition of employment.</w:t>
      </w:r>
    </w:p>
    <w:p w14:paraId="2EF99C7D" w14:textId="77777777" w:rsidR="00E9458D" w:rsidRDefault="00E9458D">
      <w:pPr>
        <w:pStyle w:val="BodyText"/>
        <w:ind w:left="0" w:firstLine="0"/>
      </w:pPr>
    </w:p>
    <w:p w14:paraId="38F53051" w14:textId="77777777" w:rsidR="00E9458D" w:rsidRDefault="005C6BD6">
      <w:pPr>
        <w:pStyle w:val="Heading2"/>
      </w:pPr>
      <w:r>
        <w:t>PROCEDURES</w:t>
      </w:r>
    </w:p>
    <w:p w14:paraId="314B6327" w14:textId="77777777" w:rsidR="00E9458D" w:rsidRDefault="005C6BD6">
      <w:pPr>
        <w:pStyle w:val="BodyText"/>
        <w:ind w:left="1800" w:right="1697" w:firstLine="0"/>
        <w:jc w:val="both"/>
      </w:pPr>
      <w:r>
        <w:t>Prior to implementing this policy, the Manager/Administrator shall speak with a lawyer or representative from the Department of Labor (DOL) or the Equal Employment Opportunity Commission (EEOC) to determine what the State law is regarding Pre- employment Background Checks. If Pre-employment Background Checks are legal, the Agency’s policy for pre-employment background check states</w:t>
      </w:r>
      <w:r>
        <w:rPr>
          <w:spacing w:val="-6"/>
        </w:rPr>
        <w:t xml:space="preserve"> </w:t>
      </w:r>
      <w:r>
        <w:t>that:</w:t>
      </w:r>
    </w:p>
    <w:p w14:paraId="34278CD6" w14:textId="77777777" w:rsidR="00E9458D" w:rsidRDefault="005C6BD6">
      <w:pPr>
        <w:pStyle w:val="ListParagraph"/>
        <w:numPr>
          <w:ilvl w:val="0"/>
          <w:numId w:val="516"/>
        </w:numPr>
        <w:tabs>
          <w:tab w:val="left" w:pos="2227"/>
        </w:tabs>
        <w:ind w:right="1702"/>
        <w:jc w:val="both"/>
        <w:rPr>
          <w:sz w:val="24"/>
        </w:rPr>
      </w:pPr>
      <w:r>
        <w:rPr>
          <w:sz w:val="24"/>
        </w:rPr>
        <w:t>Pre-employment Background Checks are required for all new employees, whether they are full-time or part-time</w:t>
      </w:r>
      <w:r>
        <w:rPr>
          <w:spacing w:val="-1"/>
          <w:sz w:val="24"/>
        </w:rPr>
        <w:t xml:space="preserve"> </w:t>
      </w:r>
      <w:r>
        <w:rPr>
          <w:sz w:val="24"/>
        </w:rPr>
        <w:t>workers.</w:t>
      </w:r>
    </w:p>
    <w:p w14:paraId="6C52B406" w14:textId="77777777" w:rsidR="00E9458D" w:rsidRDefault="005C6BD6">
      <w:pPr>
        <w:pStyle w:val="ListParagraph"/>
        <w:numPr>
          <w:ilvl w:val="0"/>
          <w:numId w:val="516"/>
        </w:numPr>
        <w:tabs>
          <w:tab w:val="left" w:pos="2227"/>
        </w:tabs>
        <w:ind w:right="1703"/>
        <w:jc w:val="both"/>
        <w:rPr>
          <w:sz w:val="24"/>
        </w:rPr>
      </w:pPr>
      <w:r>
        <w:rPr>
          <w:sz w:val="24"/>
        </w:rPr>
        <w:t>Pre-employment Background Checks are required for all former employees who are being rehired after being separated from the Agency for 90 days or</w:t>
      </w:r>
      <w:r>
        <w:rPr>
          <w:spacing w:val="-6"/>
          <w:sz w:val="24"/>
        </w:rPr>
        <w:t xml:space="preserve"> </w:t>
      </w:r>
      <w:r>
        <w:rPr>
          <w:sz w:val="24"/>
        </w:rPr>
        <w:t>more.</w:t>
      </w:r>
    </w:p>
    <w:p w14:paraId="3BD1328E" w14:textId="77777777" w:rsidR="00E9458D" w:rsidRDefault="005C6BD6">
      <w:pPr>
        <w:pStyle w:val="ListParagraph"/>
        <w:numPr>
          <w:ilvl w:val="0"/>
          <w:numId w:val="516"/>
        </w:numPr>
        <w:tabs>
          <w:tab w:val="left" w:pos="2227"/>
        </w:tabs>
        <w:ind w:right="1700"/>
        <w:jc w:val="both"/>
        <w:rPr>
          <w:sz w:val="24"/>
        </w:rPr>
      </w:pPr>
      <w:r>
        <w:rPr>
          <w:sz w:val="24"/>
        </w:rPr>
        <w:t>Pre-employment Background Checks must be completed, and the results verified before any candidate receives an offer of</w:t>
      </w:r>
      <w:r>
        <w:rPr>
          <w:spacing w:val="-2"/>
          <w:sz w:val="24"/>
        </w:rPr>
        <w:t xml:space="preserve"> </w:t>
      </w:r>
      <w:r>
        <w:rPr>
          <w:sz w:val="24"/>
        </w:rPr>
        <w:t>employment.</w:t>
      </w:r>
    </w:p>
    <w:p w14:paraId="638D4C79" w14:textId="77777777" w:rsidR="00E9458D" w:rsidRDefault="005C6BD6">
      <w:pPr>
        <w:pStyle w:val="ListParagraph"/>
        <w:numPr>
          <w:ilvl w:val="0"/>
          <w:numId w:val="516"/>
        </w:numPr>
        <w:tabs>
          <w:tab w:val="left" w:pos="2227"/>
        </w:tabs>
        <w:ind w:right="1697"/>
        <w:jc w:val="both"/>
        <w:rPr>
          <w:sz w:val="24"/>
        </w:rPr>
      </w:pPr>
      <w:r>
        <w:rPr>
          <w:sz w:val="24"/>
        </w:rPr>
        <w:t>Candidates shall give consent to undergo Pre-employment Background Checks by completing and signing a “</w:t>
      </w:r>
      <w:r>
        <w:rPr>
          <w:i/>
          <w:sz w:val="24"/>
        </w:rPr>
        <w:t xml:space="preserve">Pre-Employment Background Check Authorization”, </w:t>
      </w:r>
      <w:r>
        <w:rPr>
          <w:sz w:val="24"/>
        </w:rPr>
        <w:t>in accordance with State</w:t>
      </w:r>
      <w:r>
        <w:rPr>
          <w:spacing w:val="-2"/>
          <w:sz w:val="24"/>
        </w:rPr>
        <w:t xml:space="preserve"> </w:t>
      </w:r>
      <w:r>
        <w:rPr>
          <w:sz w:val="24"/>
        </w:rPr>
        <w:t>regulations.</w:t>
      </w:r>
    </w:p>
    <w:p w14:paraId="3EBBA476" w14:textId="77777777" w:rsidR="00E9458D" w:rsidRDefault="005C6BD6">
      <w:pPr>
        <w:pStyle w:val="ListParagraph"/>
        <w:numPr>
          <w:ilvl w:val="0"/>
          <w:numId w:val="516"/>
        </w:numPr>
        <w:tabs>
          <w:tab w:val="left" w:pos="2227"/>
        </w:tabs>
        <w:ind w:right="1701"/>
        <w:jc w:val="both"/>
        <w:rPr>
          <w:sz w:val="24"/>
        </w:rPr>
      </w:pPr>
      <w:r>
        <w:rPr>
          <w:sz w:val="24"/>
        </w:rPr>
        <w:t>As a condition of employment, successful candidates shall undergo background checks, which include, but are not limited to the</w:t>
      </w:r>
      <w:r>
        <w:rPr>
          <w:spacing w:val="-4"/>
          <w:sz w:val="24"/>
        </w:rPr>
        <w:t xml:space="preserve"> </w:t>
      </w:r>
      <w:r>
        <w:rPr>
          <w:sz w:val="24"/>
        </w:rPr>
        <w:t>following:</w:t>
      </w:r>
    </w:p>
    <w:p w14:paraId="3FA108ED" w14:textId="77777777" w:rsidR="00E9458D" w:rsidRDefault="00E9458D">
      <w:pPr>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8AB780D" w14:textId="77777777">
        <w:trPr>
          <w:trHeight w:val="611"/>
        </w:trPr>
        <w:tc>
          <w:tcPr>
            <w:tcW w:w="5689" w:type="dxa"/>
          </w:tcPr>
          <w:p w14:paraId="1FE03F92"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78F384D9" w14:textId="77777777" w:rsidR="00E9458D" w:rsidRDefault="00E9458D">
            <w:pPr>
              <w:pStyle w:val="TableParagraph"/>
              <w:ind w:left="0"/>
              <w:rPr>
                <w:sz w:val="24"/>
              </w:rPr>
            </w:pPr>
          </w:p>
          <w:p w14:paraId="313C7D9B" w14:textId="77777777" w:rsidR="00E9458D" w:rsidRDefault="005C6BD6">
            <w:pPr>
              <w:pStyle w:val="TableParagraph"/>
              <w:ind w:left="487"/>
              <w:rPr>
                <w:sz w:val="20"/>
              </w:rPr>
            </w:pPr>
            <w:r>
              <w:rPr>
                <w:noProof/>
                <w:sz w:val="20"/>
              </w:rPr>
              <w:drawing>
                <wp:inline distT="0" distB="0" distL="0" distR="0" wp14:anchorId="75834B0D" wp14:editId="48E32D0E">
                  <wp:extent cx="1390695" cy="966501"/>
                  <wp:effectExtent l="0" t="0" r="0" b="0"/>
                  <wp:docPr id="55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543636B" w14:textId="77777777">
        <w:trPr>
          <w:trHeight w:val="1184"/>
        </w:trPr>
        <w:tc>
          <w:tcPr>
            <w:tcW w:w="5689" w:type="dxa"/>
          </w:tcPr>
          <w:p w14:paraId="65297545" w14:textId="77777777" w:rsidR="00E9458D" w:rsidRDefault="00E9458D">
            <w:pPr>
              <w:pStyle w:val="TableParagraph"/>
              <w:spacing w:before="1"/>
              <w:ind w:left="0"/>
              <w:rPr>
                <w:sz w:val="24"/>
              </w:rPr>
            </w:pPr>
          </w:p>
          <w:p w14:paraId="0284BD4C" w14:textId="77777777" w:rsidR="00E9458D" w:rsidRDefault="005C6BD6">
            <w:pPr>
              <w:pStyle w:val="TableParagraph"/>
              <w:rPr>
                <w:b/>
                <w:sz w:val="24"/>
              </w:rPr>
            </w:pPr>
            <w:r>
              <w:rPr>
                <w:b/>
                <w:sz w:val="24"/>
              </w:rPr>
              <w:t>Section 4: Human Resources</w:t>
            </w:r>
          </w:p>
        </w:tc>
        <w:tc>
          <w:tcPr>
            <w:tcW w:w="3168" w:type="dxa"/>
            <w:vMerge/>
            <w:tcBorders>
              <w:top w:val="nil"/>
            </w:tcBorders>
          </w:tcPr>
          <w:p w14:paraId="395ECF4C" w14:textId="77777777" w:rsidR="00E9458D" w:rsidRDefault="00E9458D">
            <w:pPr>
              <w:rPr>
                <w:sz w:val="2"/>
                <w:szCs w:val="2"/>
              </w:rPr>
            </w:pPr>
          </w:p>
        </w:tc>
      </w:tr>
      <w:tr w:rsidR="00E9458D" w14:paraId="11B32DB5" w14:textId="77777777">
        <w:trPr>
          <w:trHeight w:val="277"/>
        </w:trPr>
        <w:tc>
          <w:tcPr>
            <w:tcW w:w="5689" w:type="dxa"/>
            <w:vMerge w:val="restart"/>
          </w:tcPr>
          <w:p w14:paraId="0549AAF5" w14:textId="77777777" w:rsidR="00E9458D" w:rsidRDefault="00E9458D">
            <w:pPr>
              <w:pStyle w:val="TableParagraph"/>
              <w:spacing w:before="1"/>
              <w:ind w:left="0"/>
              <w:rPr>
                <w:sz w:val="24"/>
              </w:rPr>
            </w:pPr>
          </w:p>
          <w:p w14:paraId="76303D7C" w14:textId="77777777" w:rsidR="00E9458D" w:rsidRDefault="005C6BD6">
            <w:pPr>
              <w:pStyle w:val="TableParagraph"/>
              <w:rPr>
                <w:b/>
                <w:sz w:val="24"/>
              </w:rPr>
            </w:pPr>
            <w:r>
              <w:rPr>
                <w:b/>
                <w:sz w:val="24"/>
              </w:rPr>
              <w:t>Policy Title: Pre-Employment Background Checks</w:t>
            </w:r>
          </w:p>
        </w:tc>
        <w:tc>
          <w:tcPr>
            <w:tcW w:w="3168" w:type="dxa"/>
          </w:tcPr>
          <w:p w14:paraId="33B3BF00" w14:textId="77777777" w:rsidR="00E9458D" w:rsidRDefault="005C6BD6">
            <w:pPr>
              <w:pStyle w:val="TableParagraph"/>
              <w:spacing w:before="1" w:line="256" w:lineRule="exact"/>
              <w:rPr>
                <w:b/>
                <w:sz w:val="24"/>
              </w:rPr>
            </w:pPr>
            <w:r>
              <w:rPr>
                <w:b/>
                <w:sz w:val="24"/>
              </w:rPr>
              <w:t>Policy Number: 4.20</w:t>
            </w:r>
          </w:p>
        </w:tc>
      </w:tr>
      <w:tr w:rsidR="00E9458D" w14:paraId="55331AD7" w14:textId="77777777">
        <w:trPr>
          <w:trHeight w:val="275"/>
        </w:trPr>
        <w:tc>
          <w:tcPr>
            <w:tcW w:w="5689" w:type="dxa"/>
            <w:vMerge/>
            <w:tcBorders>
              <w:top w:val="nil"/>
            </w:tcBorders>
          </w:tcPr>
          <w:p w14:paraId="21ED2FE7" w14:textId="77777777" w:rsidR="00E9458D" w:rsidRDefault="00E9458D">
            <w:pPr>
              <w:rPr>
                <w:sz w:val="2"/>
                <w:szCs w:val="2"/>
              </w:rPr>
            </w:pPr>
          </w:p>
        </w:tc>
        <w:tc>
          <w:tcPr>
            <w:tcW w:w="3168" w:type="dxa"/>
          </w:tcPr>
          <w:p w14:paraId="23537EC5" w14:textId="77777777" w:rsidR="00E9458D" w:rsidRDefault="005C6BD6">
            <w:pPr>
              <w:pStyle w:val="TableParagraph"/>
              <w:spacing w:line="255" w:lineRule="exact"/>
              <w:rPr>
                <w:b/>
                <w:sz w:val="24"/>
              </w:rPr>
            </w:pPr>
            <w:r>
              <w:rPr>
                <w:b/>
                <w:sz w:val="24"/>
              </w:rPr>
              <w:t>Effective Date:</w:t>
            </w:r>
          </w:p>
        </w:tc>
      </w:tr>
      <w:tr w:rsidR="00E9458D" w14:paraId="59160A0A" w14:textId="77777777">
        <w:trPr>
          <w:trHeight w:val="275"/>
        </w:trPr>
        <w:tc>
          <w:tcPr>
            <w:tcW w:w="5689" w:type="dxa"/>
            <w:vMerge/>
            <w:tcBorders>
              <w:top w:val="nil"/>
            </w:tcBorders>
          </w:tcPr>
          <w:p w14:paraId="24998AB1" w14:textId="77777777" w:rsidR="00E9458D" w:rsidRDefault="00E9458D">
            <w:pPr>
              <w:rPr>
                <w:sz w:val="2"/>
                <w:szCs w:val="2"/>
              </w:rPr>
            </w:pPr>
          </w:p>
        </w:tc>
        <w:tc>
          <w:tcPr>
            <w:tcW w:w="3168" w:type="dxa"/>
          </w:tcPr>
          <w:p w14:paraId="316A60F3" w14:textId="77777777" w:rsidR="00E9458D" w:rsidRDefault="005C6BD6">
            <w:pPr>
              <w:pStyle w:val="TableParagraph"/>
              <w:spacing w:line="255" w:lineRule="exact"/>
              <w:rPr>
                <w:b/>
                <w:sz w:val="24"/>
              </w:rPr>
            </w:pPr>
            <w:r>
              <w:rPr>
                <w:b/>
                <w:sz w:val="24"/>
              </w:rPr>
              <w:t>Revision Date:</w:t>
            </w:r>
          </w:p>
        </w:tc>
      </w:tr>
      <w:tr w:rsidR="00E9458D" w14:paraId="10D059A0" w14:textId="77777777">
        <w:trPr>
          <w:trHeight w:val="276"/>
        </w:trPr>
        <w:tc>
          <w:tcPr>
            <w:tcW w:w="5689" w:type="dxa"/>
            <w:vMerge/>
            <w:tcBorders>
              <w:top w:val="nil"/>
            </w:tcBorders>
          </w:tcPr>
          <w:p w14:paraId="3D8C1193" w14:textId="77777777" w:rsidR="00E9458D" w:rsidRDefault="00E9458D">
            <w:pPr>
              <w:rPr>
                <w:sz w:val="2"/>
                <w:szCs w:val="2"/>
              </w:rPr>
            </w:pPr>
          </w:p>
        </w:tc>
        <w:tc>
          <w:tcPr>
            <w:tcW w:w="3168" w:type="dxa"/>
          </w:tcPr>
          <w:p w14:paraId="418B1C7A" w14:textId="77777777" w:rsidR="00E9458D" w:rsidRDefault="005C6BD6">
            <w:pPr>
              <w:pStyle w:val="TableParagraph"/>
              <w:spacing w:before="1" w:line="255" w:lineRule="exact"/>
              <w:rPr>
                <w:b/>
                <w:sz w:val="24"/>
              </w:rPr>
            </w:pPr>
            <w:r>
              <w:rPr>
                <w:b/>
                <w:sz w:val="24"/>
              </w:rPr>
              <w:t>Approved By:</w:t>
            </w:r>
          </w:p>
        </w:tc>
      </w:tr>
      <w:tr w:rsidR="00E9458D" w14:paraId="37B5B96D" w14:textId="77777777">
        <w:trPr>
          <w:trHeight w:val="275"/>
        </w:trPr>
        <w:tc>
          <w:tcPr>
            <w:tcW w:w="5689" w:type="dxa"/>
            <w:vMerge/>
            <w:tcBorders>
              <w:top w:val="nil"/>
            </w:tcBorders>
          </w:tcPr>
          <w:p w14:paraId="240B18C8" w14:textId="77777777" w:rsidR="00E9458D" w:rsidRDefault="00E9458D">
            <w:pPr>
              <w:rPr>
                <w:sz w:val="2"/>
                <w:szCs w:val="2"/>
              </w:rPr>
            </w:pPr>
          </w:p>
        </w:tc>
        <w:tc>
          <w:tcPr>
            <w:tcW w:w="3168" w:type="dxa"/>
          </w:tcPr>
          <w:p w14:paraId="58C27956" w14:textId="77777777" w:rsidR="00E9458D" w:rsidRDefault="005C6BD6">
            <w:pPr>
              <w:pStyle w:val="TableParagraph"/>
              <w:spacing w:line="255" w:lineRule="exact"/>
              <w:rPr>
                <w:b/>
                <w:sz w:val="24"/>
              </w:rPr>
            </w:pPr>
            <w:r>
              <w:rPr>
                <w:b/>
                <w:sz w:val="24"/>
              </w:rPr>
              <w:t>Page Number: Page 3 of 5</w:t>
            </w:r>
          </w:p>
        </w:tc>
      </w:tr>
    </w:tbl>
    <w:p w14:paraId="519754A0" w14:textId="77777777" w:rsidR="00E9458D" w:rsidRDefault="00E9458D">
      <w:pPr>
        <w:pStyle w:val="BodyText"/>
        <w:spacing w:before="2"/>
        <w:ind w:left="0" w:firstLine="0"/>
        <w:rPr>
          <w:sz w:val="16"/>
        </w:rPr>
      </w:pPr>
    </w:p>
    <w:p w14:paraId="359669A6" w14:textId="77777777" w:rsidR="00E9458D" w:rsidRDefault="005C6BD6">
      <w:pPr>
        <w:pStyle w:val="ListParagraph"/>
        <w:numPr>
          <w:ilvl w:val="1"/>
          <w:numId w:val="516"/>
        </w:numPr>
        <w:tabs>
          <w:tab w:val="left" w:pos="2510"/>
        </w:tabs>
        <w:spacing w:before="90"/>
        <w:rPr>
          <w:sz w:val="24"/>
        </w:rPr>
      </w:pPr>
      <w:r>
        <w:rPr>
          <w:sz w:val="24"/>
        </w:rPr>
        <w:t>Employment</w:t>
      </w:r>
      <w:r>
        <w:rPr>
          <w:spacing w:val="-1"/>
          <w:sz w:val="24"/>
        </w:rPr>
        <w:t xml:space="preserve"> </w:t>
      </w:r>
      <w:r>
        <w:rPr>
          <w:sz w:val="24"/>
        </w:rPr>
        <w:t>Verification;</w:t>
      </w:r>
    </w:p>
    <w:p w14:paraId="665FD1E1" w14:textId="77777777" w:rsidR="00E9458D" w:rsidRDefault="005C6BD6">
      <w:pPr>
        <w:pStyle w:val="ListParagraph"/>
        <w:numPr>
          <w:ilvl w:val="1"/>
          <w:numId w:val="516"/>
        </w:numPr>
        <w:tabs>
          <w:tab w:val="left" w:pos="2510"/>
        </w:tabs>
        <w:rPr>
          <w:sz w:val="24"/>
        </w:rPr>
      </w:pPr>
      <w:r>
        <w:rPr>
          <w:sz w:val="24"/>
        </w:rPr>
        <w:t>Education</w:t>
      </w:r>
      <w:r>
        <w:rPr>
          <w:spacing w:val="-1"/>
          <w:sz w:val="24"/>
        </w:rPr>
        <w:t xml:space="preserve"> </w:t>
      </w:r>
      <w:r>
        <w:rPr>
          <w:sz w:val="24"/>
        </w:rPr>
        <w:t>Verification;</w:t>
      </w:r>
    </w:p>
    <w:p w14:paraId="05039702" w14:textId="77777777" w:rsidR="00E9458D" w:rsidRDefault="005C6BD6">
      <w:pPr>
        <w:pStyle w:val="ListParagraph"/>
        <w:numPr>
          <w:ilvl w:val="1"/>
          <w:numId w:val="516"/>
        </w:numPr>
        <w:tabs>
          <w:tab w:val="left" w:pos="2510"/>
        </w:tabs>
        <w:rPr>
          <w:sz w:val="24"/>
        </w:rPr>
      </w:pPr>
      <w:r>
        <w:rPr>
          <w:sz w:val="24"/>
        </w:rPr>
        <w:t>License</w:t>
      </w:r>
      <w:r>
        <w:rPr>
          <w:spacing w:val="-1"/>
          <w:sz w:val="24"/>
        </w:rPr>
        <w:t xml:space="preserve"> </w:t>
      </w:r>
      <w:r>
        <w:rPr>
          <w:sz w:val="24"/>
        </w:rPr>
        <w:t>Verification;</w:t>
      </w:r>
    </w:p>
    <w:p w14:paraId="75C4DB46" w14:textId="77777777" w:rsidR="00E9458D" w:rsidRDefault="00E9458D">
      <w:pPr>
        <w:pStyle w:val="BodyText"/>
        <w:ind w:left="0" w:firstLine="0"/>
      </w:pPr>
    </w:p>
    <w:p w14:paraId="1C1D0B70" w14:textId="77777777" w:rsidR="00E9458D" w:rsidRDefault="005C6BD6">
      <w:pPr>
        <w:pStyle w:val="ListParagraph"/>
        <w:numPr>
          <w:ilvl w:val="1"/>
          <w:numId w:val="516"/>
        </w:numPr>
        <w:tabs>
          <w:tab w:val="left" w:pos="2510"/>
        </w:tabs>
        <w:rPr>
          <w:sz w:val="24"/>
        </w:rPr>
      </w:pPr>
      <w:r>
        <w:rPr>
          <w:sz w:val="24"/>
        </w:rPr>
        <w:t>Motor Vehicle</w:t>
      </w:r>
      <w:r>
        <w:rPr>
          <w:spacing w:val="-1"/>
          <w:sz w:val="24"/>
        </w:rPr>
        <w:t xml:space="preserve"> </w:t>
      </w:r>
      <w:r>
        <w:rPr>
          <w:sz w:val="24"/>
        </w:rPr>
        <w:t>Records;</w:t>
      </w:r>
    </w:p>
    <w:p w14:paraId="214C76AB" w14:textId="77777777" w:rsidR="00E9458D" w:rsidRDefault="005C6BD6">
      <w:pPr>
        <w:pStyle w:val="ListParagraph"/>
        <w:numPr>
          <w:ilvl w:val="1"/>
          <w:numId w:val="516"/>
        </w:numPr>
        <w:tabs>
          <w:tab w:val="left" w:pos="2510"/>
        </w:tabs>
        <w:rPr>
          <w:sz w:val="24"/>
        </w:rPr>
      </w:pPr>
      <w:r>
        <w:rPr>
          <w:sz w:val="24"/>
        </w:rPr>
        <w:t>Personal/Professional Reference</w:t>
      </w:r>
      <w:r>
        <w:rPr>
          <w:spacing w:val="-1"/>
          <w:sz w:val="24"/>
        </w:rPr>
        <w:t xml:space="preserve"> </w:t>
      </w:r>
      <w:r>
        <w:rPr>
          <w:sz w:val="24"/>
        </w:rPr>
        <w:t>Verification;</w:t>
      </w:r>
    </w:p>
    <w:p w14:paraId="0D7153B1" w14:textId="77777777" w:rsidR="00E9458D" w:rsidRDefault="005C6BD6">
      <w:pPr>
        <w:pStyle w:val="ListParagraph"/>
        <w:numPr>
          <w:ilvl w:val="1"/>
          <w:numId w:val="516"/>
        </w:numPr>
        <w:tabs>
          <w:tab w:val="left" w:pos="2510"/>
        </w:tabs>
        <w:rPr>
          <w:sz w:val="24"/>
        </w:rPr>
      </w:pPr>
      <w:r>
        <w:rPr>
          <w:sz w:val="24"/>
        </w:rPr>
        <w:t>Medical Suitability</w:t>
      </w:r>
    </w:p>
    <w:p w14:paraId="4FA47169" w14:textId="77777777" w:rsidR="00E9458D" w:rsidRDefault="005C6BD6">
      <w:pPr>
        <w:pStyle w:val="ListParagraph"/>
        <w:numPr>
          <w:ilvl w:val="1"/>
          <w:numId w:val="516"/>
        </w:numPr>
        <w:tabs>
          <w:tab w:val="left" w:pos="2510"/>
        </w:tabs>
        <w:rPr>
          <w:sz w:val="24"/>
        </w:rPr>
      </w:pPr>
      <w:r>
        <w:rPr>
          <w:sz w:val="24"/>
        </w:rPr>
        <w:t>Drugs/Alcohol</w:t>
      </w:r>
    </w:p>
    <w:p w14:paraId="729FA740" w14:textId="77777777" w:rsidR="00E9458D" w:rsidRDefault="005C6BD6">
      <w:pPr>
        <w:pStyle w:val="ListParagraph"/>
        <w:numPr>
          <w:ilvl w:val="1"/>
          <w:numId w:val="516"/>
        </w:numPr>
        <w:tabs>
          <w:tab w:val="left" w:pos="2510"/>
        </w:tabs>
        <w:ind w:right="1698"/>
        <w:jc w:val="both"/>
        <w:rPr>
          <w:sz w:val="24"/>
        </w:rPr>
      </w:pPr>
      <w:r>
        <w:rPr>
          <w:sz w:val="24"/>
        </w:rPr>
        <w:t>Criminal history check after acceptance of an offer of employment has been received. (See Policy #4.21 - Criminal Background and Sexual Offender Registry Investigations.)</w:t>
      </w:r>
      <w:r>
        <w:rPr>
          <w:spacing w:val="59"/>
          <w:sz w:val="24"/>
        </w:rPr>
        <w:t xml:space="preserve"> </w:t>
      </w:r>
      <w:r>
        <w:rPr>
          <w:sz w:val="24"/>
        </w:rPr>
        <w:t>And,</w:t>
      </w:r>
    </w:p>
    <w:p w14:paraId="71E047D8" w14:textId="77777777" w:rsidR="00E9458D" w:rsidRDefault="005C6BD6">
      <w:pPr>
        <w:pStyle w:val="ListParagraph"/>
        <w:numPr>
          <w:ilvl w:val="1"/>
          <w:numId w:val="516"/>
        </w:numPr>
        <w:tabs>
          <w:tab w:val="left" w:pos="2510"/>
        </w:tabs>
        <w:ind w:right="1698"/>
        <w:jc w:val="both"/>
        <w:rPr>
          <w:sz w:val="24"/>
        </w:rPr>
      </w:pPr>
      <w:r>
        <w:rPr>
          <w:sz w:val="24"/>
        </w:rPr>
        <w:t>Sex and violent offender registry check after acceptance of an offer of employment. (See Policy #4.21 - Criminal Background and Sexual Offender Registry</w:t>
      </w:r>
      <w:r>
        <w:rPr>
          <w:spacing w:val="-1"/>
          <w:sz w:val="24"/>
        </w:rPr>
        <w:t xml:space="preserve"> </w:t>
      </w:r>
      <w:r>
        <w:rPr>
          <w:sz w:val="24"/>
        </w:rPr>
        <w:t>Investigations.)</w:t>
      </w:r>
    </w:p>
    <w:p w14:paraId="44312493" w14:textId="77777777" w:rsidR="00E9458D" w:rsidRDefault="005C6BD6">
      <w:pPr>
        <w:pStyle w:val="ListParagraph"/>
        <w:numPr>
          <w:ilvl w:val="1"/>
          <w:numId w:val="516"/>
        </w:numPr>
        <w:tabs>
          <w:tab w:val="left" w:pos="2510"/>
        </w:tabs>
        <w:ind w:right="1697"/>
        <w:jc w:val="both"/>
        <w:rPr>
          <w:sz w:val="24"/>
        </w:rPr>
      </w:pPr>
      <w:r>
        <w:rPr>
          <w:sz w:val="24"/>
        </w:rPr>
        <w:t>When indicated, Child Abuse Clearance must be undertaken. (See Policy #4.22 – Child Abuse</w:t>
      </w:r>
      <w:r>
        <w:rPr>
          <w:spacing w:val="-1"/>
          <w:sz w:val="24"/>
        </w:rPr>
        <w:t xml:space="preserve"> </w:t>
      </w:r>
      <w:r>
        <w:rPr>
          <w:sz w:val="24"/>
        </w:rPr>
        <w:t>Clearance.)</w:t>
      </w:r>
    </w:p>
    <w:p w14:paraId="2C550607" w14:textId="77777777" w:rsidR="00E9458D" w:rsidRDefault="005C6BD6">
      <w:pPr>
        <w:pStyle w:val="ListParagraph"/>
        <w:numPr>
          <w:ilvl w:val="0"/>
          <w:numId w:val="516"/>
        </w:numPr>
        <w:tabs>
          <w:tab w:val="left" w:pos="2227"/>
        </w:tabs>
        <w:spacing w:before="1"/>
        <w:ind w:right="1700"/>
        <w:jc w:val="both"/>
        <w:rPr>
          <w:sz w:val="24"/>
        </w:rPr>
      </w:pPr>
      <w:r>
        <w:rPr>
          <w:sz w:val="24"/>
        </w:rPr>
        <w:t>The Agency shall have the right to make employment decisions arising out of any and all of the Pre-employment Background</w:t>
      </w:r>
      <w:r>
        <w:rPr>
          <w:spacing w:val="-1"/>
          <w:sz w:val="24"/>
        </w:rPr>
        <w:t xml:space="preserve"> </w:t>
      </w:r>
      <w:r>
        <w:rPr>
          <w:sz w:val="24"/>
        </w:rPr>
        <w:t>Checks.</w:t>
      </w:r>
    </w:p>
    <w:p w14:paraId="54D5003A" w14:textId="77777777" w:rsidR="00E9458D" w:rsidRDefault="005C6BD6">
      <w:pPr>
        <w:pStyle w:val="ListParagraph"/>
        <w:numPr>
          <w:ilvl w:val="0"/>
          <w:numId w:val="516"/>
        </w:numPr>
        <w:tabs>
          <w:tab w:val="left" w:pos="2227"/>
        </w:tabs>
        <w:ind w:right="1701"/>
        <w:jc w:val="both"/>
        <w:rPr>
          <w:sz w:val="24"/>
        </w:rPr>
      </w:pPr>
      <w:r>
        <w:rPr>
          <w:sz w:val="24"/>
        </w:rPr>
        <w:t>In the event that Consumer Reporting Agency Reports are going to be used, in part or in whole, in deciding whether or not to offer employment to an Associated Individual, the Agency Manager shall provide the Associated Individual</w:t>
      </w:r>
      <w:r>
        <w:rPr>
          <w:spacing w:val="-5"/>
          <w:sz w:val="24"/>
        </w:rPr>
        <w:t xml:space="preserve"> </w:t>
      </w:r>
      <w:r>
        <w:rPr>
          <w:sz w:val="24"/>
        </w:rPr>
        <w:t>with:</w:t>
      </w:r>
    </w:p>
    <w:p w14:paraId="0A768811" w14:textId="77777777" w:rsidR="00E9458D" w:rsidRDefault="005C6BD6">
      <w:pPr>
        <w:pStyle w:val="ListParagraph"/>
        <w:numPr>
          <w:ilvl w:val="1"/>
          <w:numId w:val="516"/>
        </w:numPr>
        <w:tabs>
          <w:tab w:val="left" w:pos="2510"/>
        </w:tabs>
        <w:jc w:val="both"/>
        <w:rPr>
          <w:sz w:val="24"/>
        </w:rPr>
      </w:pPr>
      <w:r>
        <w:rPr>
          <w:sz w:val="24"/>
        </w:rPr>
        <w:t>"Pre-"Adverse Action'"</w:t>
      </w:r>
      <w:r>
        <w:rPr>
          <w:spacing w:val="-2"/>
          <w:sz w:val="24"/>
        </w:rPr>
        <w:t xml:space="preserve"> </w:t>
      </w:r>
      <w:r>
        <w:rPr>
          <w:sz w:val="24"/>
        </w:rPr>
        <w:t>notice;</w:t>
      </w:r>
    </w:p>
    <w:p w14:paraId="004EA33C" w14:textId="77777777" w:rsidR="00E9458D" w:rsidRDefault="005C6BD6">
      <w:pPr>
        <w:pStyle w:val="ListParagraph"/>
        <w:numPr>
          <w:ilvl w:val="1"/>
          <w:numId w:val="516"/>
        </w:numPr>
        <w:tabs>
          <w:tab w:val="left" w:pos="2510"/>
        </w:tabs>
        <w:jc w:val="both"/>
        <w:rPr>
          <w:sz w:val="24"/>
        </w:rPr>
      </w:pPr>
      <w:r>
        <w:rPr>
          <w:sz w:val="24"/>
        </w:rPr>
        <w:t>"Adverse Action</w:t>
      </w:r>
      <w:r>
        <w:rPr>
          <w:spacing w:val="-1"/>
          <w:sz w:val="24"/>
        </w:rPr>
        <w:t xml:space="preserve"> </w:t>
      </w:r>
      <w:r>
        <w:rPr>
          <w:sz w:val="24"/>
        </w:rPr>
        <w:t>notice,</w:t>
      </w:r>
    </w:p>
    <w:p w14:paraId="63D8EAF8" w14:textId="77777777" w:rsidR="00E9458D" w:rsidRDefault="005C6BD6">
      <w:pPr>
        <w:pStyle w:val="BodyText"/>
        <w:ind w:left="2226" w:right="1696" w:firstLine="60"/>
        <w:jc w:val="both"/>
      </w:pPr>
      <w:r>
        <w:t>in accordance with the Fair Credit Reporting Act (FCRA), United States Equal Employment Opportunity Commission (EEOC) and the Agency's Policy #4.21 - Criminal Background and Sexual Offender Registry Investigations.</w:t>
      </w:r>
    </w:p>
    <w:p w14:paraId="13BB1273" w14:textId="77777777" w:rsidR="00E9458D" w:rsidRDefault="005C6BD6">
      <w:pPr>
        <w:pStyle w:val="ListParagraph"/>
        <w:numPr>
          <w:ilvl w:val="0"/>
          <w:numId w:val="516"/>
        </w:numPr>
        <w:tabs>
          <w:tab w:val="left" w:pos="2227"/>
        </w:tabs>
        <w:ind w:right="1698"/>
        <w:jc w:val="both"/>
        <w:rPr>
          <w:i/>
          <w:sz w:val="24"/>
        </w:rPr>
      </w:pPr>
      <w:r>
        <w:rPr>
          <w:sz w:val="24"/>
        </w:rPr>
        <w:t>All conditional offers of employment, oral and written, shall include the following statement: "</w:t>
      </w:r>
      <w:r>
        <w:rPr>
          <w:i/>
          <w:sz w:val="24"/>
        </w:rPr>
        <w:t>This offer is contingent on the Agency's verification of credentials and other information required by state law and Agency policies, including the completion of the Criminal Background and Sexual Offender Registry  Investigations.</w:t>
      </w:r>
    </w:p>
    <w:p w14:paraId="0ABF8C4A" w14:textId="77777777" w:rsidR="00E9458D" w:rsidRDefault="005C6BD6">
      <w:pPr>
        <w:pStyle w:val="ListParagraph"/>
        <w:numPr>
          <w:ilvl w:val="0"/>
          <w:numId w:val="516"/>
        </w:numPr>
        <w:tabs>
          <w:tab w:val="left" w:pos="2227"/>
        </w:tabs>
        <w:ind w:right="1700"/>
        <w:jc w:val="both"/>
        <w:rPr>
          <w:sz w:val="24"/>
        </w:rPr>
      </w:pPr>
      <w:r>
        <w:rPr>
          <w:sz w:val="24"/>
        </w:rPr>
        <w:t>Employment and License verifications should be completed before any offer</w:t>
      </w:r>
      <w:r>
        <w:rPr>
          <w:spacing w:val="37"/>
          <w:sz w:val="24"/>
        </w:rPr>
        <w:t xml:space="preserve"> </w:t>
      </w:r>
      <w:r>
        <w:rPr>
          <w:sz w:val="24"/>
        </w:rPr>
        <w:t>of employment is</w:t>
      </w:r>
      <w:r>
        <w:rPr>
          <w:spacing w:val="-1"/>
          <w:sz w:val="24"/>
        </w:rPr>
        <w:t xml:space="preserve"> </w:t>
      </w:r>
      <w:r>
        <w:rPr>
          <w:sz w:val="24"/>
        </w:rPr>
        <w:t>extended.</w:t>
      </w:r>
    </w:p>
    <w:p w14:paraId="7175A36F" w14:textId="77777777" w:rsidR="00E9458D" w:rsidRDefault="005C6BD6">
      <w:pPr>
        <w:pStyle w:val="ListParagraph"/>
        <w:numPr>
          <w:ilvl w:val="0"/>
          <w:numId w:val="516"/>
        </w:numPr>
        <w:tabs>
          <w:tab w:val="left" w:pos="2227"/>
        </w:tabs>
        <w:ind w:right="1700"/>
        <w:jc w:val="both"/>
        <w:rPr>
          <w:sz w:val="24"/>
        </w:rPr>
      </w:pPr>
      <w:r>
        <w:rPr>
          <w:sz w:val="24"/>
        </w:rPr>
        <w:t>Criminal Background and Sexual Offender Registry Investigations shall be conducted after a job applicant has accepted a conditional offer of employment. A subsequent offer of employment is dependent on favorable outcomes of the</w:t>
      </w:r>
      <w:r>
        <w:rPr>
          <w:spacing w:val="51"/>
          <w:sz w:val="24"/>
        </w:rPr>
        <w:t xml:space="preserve"> </w:t>
      </w:r>
      <w:r>
        <w:rPr>
          <w:sz w:val="24"/>
        </w:rPr>
        <w:t>Criminal</w:t>
      </w:r>
    </w:p>
    <w:p w14:paraId="490BCE23" w14:textId="77777777" w:rsidR="00E9458D" w:rsidRDefault="00E9458D">
      <w:pPr>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7B2A707" w14:textId="77777777">
        <w:trPr>
          <w:trHeight w:val="611"/>
        </w:trPr>
        <w:tc>
          <w:tcPr>
            <w:tcW w:w="5689" w:type="dxa"/>
          </w:tcPr>
          <w:p w14:paraId="64EFF572"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64A8035C" w14:textId="77777777" w:rsidR="00E9458D" w:rsidRDefault="00E9458D">
            <w:pPr>
              <w:pStyle w:val="TableParagraph"/>
              <w:ind w:left="0"/>
              <w:rPr>
                <w:sz w:val="24"/>
              </w:rPr>
            </w:pPr>
          </w:p>
          <w:p w14:paraId="1C95BE4F" w14:textId="77777777" w:rsidR="00E9458D" w:rsidRDefault="005C6BD6">
            <w:pPr>
              <w:pStyle w:val="TableParagraph"/>
              <w:ind w:left="487"/>
              <w:rPr>
                <w:sz w:val="20"/>
              </w:rPr>
            </w:pPr>
            <w:r>
              <w:rPr>
                <w:noProof/>
                <w:sz w:val="20"/>
              </w:rPr>
              <w:drawing>
                <wp:inline distT="0" distB="0" distL="0" distR="0" wp14:anchorId="4E444B53" wp14:editId="2D0A95CE">
                  <wp:extent cx="1390695" cy="966501"/>
                  <wp:effectExtent l="0" t="0" r="0" b="0"/>
                  <wp:docPr id="55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ADEB5FB" w14:textId="77777777">
        <w:trPr>
          <w:trHeight w:val="1184"/>
        </w:trPr>
        <w:tc>
          <w:tcPr>
            <w:tcW w:w="5689" w:type="dxa"/>
          </w:tcPr>
          <w:p w14:paraId="5BBE9893" w14:textId="77777777" w:rsidR="00E9458D" w:rsidRDefault="00E9458D">
            <w:pPr>
              <w:pStyle w:val="TableParagraph"/>
              <w:spacing w:before="1"/>
              <w:ind w:left="0"/>
              <w:rPr>
                <w:sz w:val="24"/>
              </w:rPr>
            </w:pPr>
          </w:p>
          <w:p w14:paraId="39F021DC" w14:textId="77777777" w:rsidR="00E9458D" w:rsidRDefault="005C6BD6">
            <w:pPr>
              <w:pStyle w:val="TableParagraph"/>
              <w:rPr>
                <w:b/>
                <w:sz w:val="24"/>
              </w:rPr>
            </w:pPr>
            <w:r>
              <w:rPr>
                <w:b/>
                <w:sz w:val="24"/>
              </w:rPr>
              <w:t>Section 4: Human Resources</w:t>
            </w:r>
          </w:p>
        </w:tc>
        <w:tc>
          <w:tcPr>
            <w:tcW w:w="3168" w:type="dxa"/>
            <w:vMerge/>
            <w:tcBorders>
              <w:top w:val="nil"/>
            </w:tcBorders>
          </w:tcPr>
          <w:p w14:paraId="4C4FC253" w14:textId="77777777" w:rsidR="00E9458D" w:rsidRDefault="00E9458D">
            <w:pPr>
              <w:rPr>
                <w:sz w:val="2"/>
                <w:szCs w:val="2"/>
              </w:rPr>
            </w:pPr>
          </w:p>
        </w:tc>
      </w:tr>
      <w:tr w:rsidR="00E9458D" w14:paraId="38503110" w14:textId="77777777">
        <w:trPr>
          <w:trHeight w:val="277"/>
        </w:trPr>
        <w:tc>
          <w:tcPr>
            <w:tcW w:w="5689" w:type="dxa"/>
            <w:vMerge w:val="restart"/>
          </w:tcPr>
          <w:p w14:paraId="3CF83121" w14:textId="77777777" w:rsidR="00E9458D" w:rsidRDefault="00E9458D">
            <w:pPr>
              <w:pStyle w:val="TableParagraph"/>
              <w:spacing w:before="1"/>
              <w:ind w:left="0"/>
              <w:rPr>
                <w:sz w:val="24"/>
              </w:rPr>
            </w:pPr>
          </w:p>
          <w:p w14:paraId="18819BC1" w14:textId="77777777" w:rsidR="00E9458D" w:rsidRDefault="005C6BD6">
            <w:pPr>
              <w:pStyle w:val="TableParagraph"/>
              <w:rPr>
                <w:b/>
                <w:sz w:val="24"/>
              </w:rPr>
            </w:pPr>
            <w:r>
              <w:rPr>
                <w:b/>
                <w:sz w:val="24"/>
              </w:rPr>
              <w:t>Policy Title: Pre-Employment Background Checks</w:t>
            </w:r>
          </w:p>
        </w:tc>
        <w:tc>
          <w:tcPr>
            <w:tcW w:w="3168" w:type="dxa"/>
          </w:tcPr>
          <w:p w14:paraId="3F40E9A5" w14:textId="77777777" w:rsidR="00E9458D" w:rsidRDefault="005C6BD6">
            <w:pPr>
              <w:pStyle w:val="TableParagraph"/>
              <w:spacing w:before="1" w:line="256" w:lineRule="exact"/>
              <w:rPr>
                <w:b/>
                <w:sz w:val="24"/>
              </w:rPr>
            </w:pPr>
            <w:r>
              <w:rPr>
                <w:b/>
                <w:sz w:val="24"/>
              </w:rPr>
              <w:t>Policy Number: 4.20</w:t>
            </w:r>
          </w:p>
        </w:tc>
      </w:tr>
      <w:tr w:rsidR="00E9458D" w14:paraId="753E52C5" w14:textId="77777777">
        <w:trPr>
          <w:trHeight w:val="275"/>
        </w:trPr>
        <w:tc>
          <w:tcPr>
            <w:tcW w:w="5689" w:type="dxa"/>
            <w:vMerge/>
            <w:tcBorders>
              <w:top w:val="nil"/>
            </w:tcBorders>
          </w:tcPr>
          <w:p w14:paraId="77770FA5" w14:textId="77777777" w:rsidR="00E9458D" w:rsidRDefault="00E9458D">
            <w:pPr>
              <w:rPr>
                <w:sz w:val="2"/>
                <w:szCs w:val="2"/>
              </w:rPr>
            </w:pPr>
          </w:p>
        </w:tc>
        <w:tc>
          <w:tcPr>
            <w:tcW w:w="3168" w:type="dxa"/>
          </w:tcPr>
          <w:p w14:paraId="2DA02F2B" w14:textId="77777777" w:rsidR="00E9458D" w:rsidRDefault="005C6BD6">
            <w:pPr>
              <w:pStyle w:val="TableParagraph"/>
              <w:spacing w:line="255" w:lineRule="exact"/>
              <w:rPr>
                <w:b/>
                <w:sz w:val="24"/>
              </w:rPr>
            </w:pPr>
            <w:r>
              <w:rPr>
                <w:b/>
                <w:sz w:val="24"/>
              </w:rPr>
              <w:t>Effective Date:</w:t>
            </w:r>
          </w:p>
        </w:tc>
      </w:tr>
      <w:tr w:rsidR="00E9458D" w14:paraId="3AF82417" w14:textId="77777777">
        <w:trPr>
          <w:trHeight w:val="275"/>
        </w:trPr>
        <w:tc>
          <w:tcPr>
            <w:tcW w:w="5689" w:type="dxa"/>
            <w:vMerge/>
            <w:tcBorders>
              <w:top w:val="nil"/>
            </w:tcBorders>
          </w:tcPr>
          <w:p w14:paraId="72FA3AB6" w14:textId="77777777" w:rsidR="00E9458D" w:rsidRDefault="00E9458D">
            <w:pPr>
              <w:rPr>
                <w:sz w:val="2"/>
                <w:szCs w:val="2"/>
              </w:rPr>
            </w:pPr>
          </w:p>
        </w:tc>
        <w:tc>
          <w:tcPr>
            <w:tcW w:w="3168" w:type="dxa"/>
          </w:tcPr>
          <w:p w14:paraId="04AB4EBC" w14:textId="77777777" w:rsidR="00E9458D" w:rsidRDefault="005C6BD6">
            <w:pPr>
              <w:pStyle w:val="TableParagraph"/>
              <w:spacing w:line="255" w:lineRule="exact"/>
              <w:rPr>
                <w:b/>
                <w:sz w:val="24"/>
              </w:rPr>
            </w:pPr>
            <w:r>
              <w:rPr>
                <w:b/>
                <w:sz w:val="24"/>
              </w:rPr>
              <w:t>Revision Date:</w:t>
            </w:r>
          </w:p>
        </w:tc>
      </w:tr>
      <w:tr w:rsidR="00E9458D" w14:paraId="76E1089D" w14:textId="77777777">
        <w:trPr>
          <w:trHeight w:val="276"/>
        </w:trPr>
        <w:tc>
          <w:tcPr>
            <w:tcW w:w="5689" w:type="dxa"/>
            <w:vMerge/>
            <w:tcBorders>
              <w:top w:val="nil"/>
            </w:tcBorders>
          </w:tcPr>
          <w:p w14:paraId="5C8D5D1F" w14:textId="77777777" w:rsidR="00E9458D" w:rsidRDefault="00E9458D">
            <w:pPr>
              <w:rPr>
                <w:sz w:val="2"/>
                <w:szCs w:val="2"/>
              </w:rPr>
            </w:pPr>
          </w:p>
        </w:tc>
        <w:tc>
          <w:tcPr>
            <w:tcW w:w="3168" w:type="dxa"/>
          </w:tcPr>
          <w:p w14:paraId="363A5524" w14:textId="77777777" w:rsidR="00E9458D" w:rsidRDefault="005C6BD6">
            <w:pPr>
              <w:pStyle w:val="TableParagraph"/>
              <w:spacing w:before="1" w:line="255" w:lineRule="exact"/>
              <w:rPr>
                <w:b/>
                <w:sz w:val="24"/>
              </w:rPr>
            </w:pPr>
            <w:r>
              <w:rPr>
                <w:b/>
                <w:sz w:val="24"/>
              </w:rPr>
              <w:t>Approved By:</w:t>
            </w:r>
          </w:p>
        </w:tc>
      </w:tr>
      <w:tr w:rsidR="00E9458D" w14:paraId="5A80E400" w14:textId="77777777">
        <w:trPr>
          <w:trHeight w:val="275"/>
        </w:trPr>
        <w:tc>
          <w:tcPr>
            <w:tcW w:w="5689" w:type="dxa"/>
            <w:vMerge/>
            <w:tcBorders>
              <w:top w:val="nil"/>
            </w:tcBorders>
          </w:tcPr>
          <w:p w14:paraId="32145444" w14:textId="77777777" w:rsidR="00E9458D" w:rsidRDefault="00E9458D">
            <w:pPr>
              <w:rPr>
                <w:sz w:val="2"/>
                <w:szCs w:val="2"/>
              </w:rPr>
            </w:pPr>
          </w:p>
        </w:tc>
        <w:tc>
          <w:tcPr>
            <w:tcW w:w="3168" w:type="dxa"/>
          </w:tcPr>
          <w:p w14:paraId="50F17777" w14:textId="77777777" w:rsidR="00E9458D" w:rsidRDefault="005C6BD6">
            <w:pPr>
              <w:pStyle w:val="TableParagraph"/>
              <w:spacing w:line="255" w:lineRule="exact"/>
              <w:rPr>
                <w:b/>
                <w:sz w:val="24"/>
              </w:rPr>
            </w:pPr>
            <w:r>
              <w:rPr>
                <w:b/>
                <w:sz w:val="24"/>
              </w:rPr>
              <w:t>Page Number: Page 4 of 5</w:t>
            </w:r>
          </w:p>
        </w:tc>
      </w:tr>
    </w:tbl>
    <w:p w14:paraId="1DB7B0B0" w14:textId="77777777" w:rsidR="00E9458D" w:rsidRDefault="00E9458D">
      <w:pPr>
        <w:pStyle w:val="BodyText"/>
        <w:spacing w:before="2"/>
        <w:ind w:left="0" w:firstLine="0"/>
        <w:rPr>
          <w:sz w:val="16"/>
        </w:rPr>
      </w:pPr>
    </w:p>
    <w:p w14:paraId="2B021DDD" w14:textId="77777777" w:rsidR="00E9458D" w:rsidRDefault="005C6BD6">
      <w:pPr>
        <w:pStyle w:val="BodyText"/>
        <w:tabs>
          <w:tab w:val="left" w:pos="8391"/>
        </w:tabs>
        <w:spacing w:before="90"/>
        <w:ind w:left="2226" w:right="1701" w:firstLine="0"/>
      </w:pPr>
      <w:r>
        <w:t xml:space="preserve">Background  and  Sexual  Offender </w:t>
      </w:r>
      <w:r>
        <w:rPr>
          <w:spacing w:val="31"/>
        </w:rPr>
        <w:t xml:space="preserve"> </w:t>
      </w:r>
      <w:r>
        <w:t xml:space="preserve">Registry </w:t>
      </w:r>
      <w:r>
        <w:rPr>
          <w:spacing w:val="7"/>
        </w:rPr>
        <w:t xml:space="preserve"> </w:t>
      </w:r>
      <w:r>
        <w:t>Investigations.</w:t>
      </w:r>
      <w:r>
        <w:tab/>
        <w:t xml:space="preserve">(See Policy #4.21 </w:t>
      </w:r>
      <w:r>
        <w:rPr>
          <w:spacing w:val="-17"/>
        </w:rPr>
        <w:t xml:space="preserve">- </w:t>
      </w:r>
      <w:r>
        <w:t>Criminal Background and Sexual Offender Registry</w:t>
      </w:r>
      <w:r>
        <w:rPr>
          <w:spacing w:val="-2"/>
        </w:rPr>
        <w:t xml:space="preserve"> </w:t>
      </w:r>
      <w:r>
        <w:t>Investigations.)</w:t>
      </w:r>
    </w:p>
    <w:p w14:paraId="0B407D88" w14:textId="77777777" w:rsidR="00E9458D" w:rsidRDefault="005C6BD6">
      <w:pPr>
        <w:pStyle w:val="ListParagraph"/>
        <w:numPr>
          <w:ilvl w:val="0"/>
          <w:numId w:val="516"/>
        </w:numPr>
        <w:tabs>
          <w:tab w:val="left" w:pos="2227"/>
        </w:tabs>
        <w:ind w:right="1699"/>
        <w:rPr>
          <w:sz w:val="24"/>
        </w:rPr>
      </w:pPr>
      <w:r>
        <w:rPr>
          <w:sz w:val="24"/>
        </w:rPr>
        <w:t>Records shall be kept for all employment, education, and license checks indicating the:</w:t>
      </w:r>
    </w:p>
    <w:p w14:paraId="441C8081" w14:textId="77777777" w:rsidR="00E9458D" w:rsidRDefault="005C6BD6">
      <w:pPr>
        <w:pStyle w:val="ListParagraph"/>
        <w:numPr>
          <w:ilvl w:val="1"/>
          <w:numId w:val="516"/>
        </w:numPr>
        <w:tabs>
          <w:tab w:val="left" w:pos="2510"/>
        </w:tabs>
        <w:rPr>
          <w:sz w:val="24"/>
        </w:rPr>
      </w:pPr>
      <w:r>
        <w:rPr>
          <w:sz w:val="24"/>
        </w:rPr>
        <w:t>item</w:t>
      </w:r>
      <w:r>
        <w:rPr>
          <w:spacing w:val="-1"/>
          <w:sz w:val="24"/>
        </w:rPr>
        <w:t xml:space="preserve"> </w:t>
      </w:r>
      <w:r>
        <w:rPr>
          <w:sz w:val="24"/>
        </w:rPr>
        <w:t>checked/verified;</w:t>
      </w:r>
    </w:p>
    <w:p w14:paraId="147AB440" w14:textId="77777777" w:rsidR="00E9458D" w:rsidRDefault="005C6BD6">
      <w:pPr>
        <w:pStyle w:val="ListParagraph"/>
        <w:numPr>
          <w:ilvl w:val="1"/>
          <w:numId w:val="516"/>
        </w:numPr>
        <w:tabs>
          <w:tab w:val="left" w:pos="2510"/>
        </w:tabs>
        <w:rPr>
          <w:sz w:val="24"/>
        </w:rPr>
      </w:pPr>
      <w:r>
        <w:rPr>
          <w:sz w:val="24"/>
        </w:rPr>
        <w:t>name of the department personnel completing the</w:t>
      </w:r>
      <w:r>
        <w:rPr>
          <w:spacing w:val="-7"/>
          <w:sz w:val="24"/>
        </w:rPr>
        <w:t xml:space="preserve"> </w:t>
      </w:r>
      <w:r>
        <w:rPr>
          <w:sz w:val="24"/>
        </w:rPr>
        <w:t>check/verification;</w:t>
      </w:r>
    </w:p>
    <w:p w14:paraId="4261B77E" w14:textId="77777777" w:rsidR="00E9458D" w:rsidRDefault="00E9458D">
      <w:pPr>
        <w:pStyle w:val="BodyText"/>
        <w:ind w:left="0" w:firstLine="0"/>
      </w:pPr>
    </w:p>
    <w:p w14:paraId="39C9381D" w14:textId="77777777" w:rsidR="00E9458D" w:rsidRDefault="005C6BD6">
      <w:pPr>
        <w:pStyle w:val="ListParagraph"/>
        <w:numPr>
          <w:ilvl w:val="1"/>
          <w:numId w:val="516"/>
        </w:numPr>
        <w:tabs>
          <w:tab w:val="left" w:pos="2510"/>
        </w:tabs>
        <w:rPr>
          <w:sz w:val="24"/>
        </w:rPr>
      </w:pPr>
      <w:r>
        <w:rPr>
          <w:sz w:val="24"/>
        </w:rPr>
        <w:t>date of the check/verification;</w:t>
      </w:r>
      <w:r>
        <w:rPr>
          <w:spacing w:val="-6"/>
          <w:sz w:val="24"/>
        </w:rPr>
        <w:t xml:space="preserve"> </w:t>
      </w:r>
      <w:r>
        <w:rPr>
          <w:sz w:val="24"/>
        </w:rPr>
        <w:t>and,</w:t>
      </w:r>
    </w:p>
    <w:p w14:paraId="777A741E" w14:textId="77777777" w:rsidR="00E9458D" w:rsidRDefault="005C6BD6">
      <w:pPr>
        <w:pStyle w:val="ListParagraph"/>
        <w:numPr>
          <w:ilvl w:val="1"/>
          <w:numId w:val="516"/>
        </w:numPr>
        <w:tabs>
          <w:tab w:val="left" w:pos="2510"/>
        </w:tabs>
        <w:rPr>
          <w:sz w:val="24"/>
        </w:rPr>
      </w:pPr>
      <w:r>
        <w:rPr>
          <w:sz w:val="24"/>
        </w:rPr>
        <w:t>the status of the</w:t>
      </w:r>
      <w:r>
        <w:rPr>
          <w:spacing w:val="-4"/>
          <w:sz w:val="24"/>
        </w:rPr>
        <w:t xml:space="preserve"> </w:t>
      </w:r>
      <w:r>
        <w:rPr>
          <w:sz w:val="24"/>
        </w:rPr>
        <w:t>check/verification.</w:t>
      </w:r>
    </w:p>
    <w:p w14:paraId="2FC59CF5" w14:textId="77777777" w:rsidR="00E9458D" w:rsidRDefault="005C6BD6">
      <w:pPr>
        <w:pStyle w:val="BodyText"/>
        <w:ind w:left="2226" w:firstLine="0"/>
      </w:pPr>
      <w:r>
        <w:t>These records shall be retained in the associated individual/s personnel file.</w:t>
      </w:r>
    </w:p>
    <w:p w14:paraId="4B2338CC" w14:textId="77777777" w:rsidR="00E9458D" w:rsidRDefault="005C6BD6">
      <w:pPr>
        <w:pStyle w:val="ListParagraph"/>
        <w:numPr>
          <w:ilvl w:val="0"/>
          <w:numId w:val="516"/>
        </w:numPr>
        <w:tabs>
          <w:tab w:val="left" w:pos="2227"/>
        </w:tabs>
        <w:ind w:right="1700"/>
        <w:jc w:val="both"/>
        <w:rPr>
          <w:sz w:val="24"/>
        </w:rPr>
      </w:pPr>
      <w:r>
        <w:rPr>
          <w:sz w:val="24"/>
        </w:rPr>
        <w:t>If pre-employment background check(s) are unfavorable, the Manager/Administrator shall rescind the conditional offers of employment in writing and advise the candidates about any relevant rights they</w:t>
      </w:r>
      <w:r>
        <w:rPr>
          <w:spacing w:val="-1"/>
          <w:sz w:val="24"/>
        </w:rPr>
        <w:t xml:space="preserve"> </w:t>
      </w:r>
      <w:r>
        <w:rPr>
          <w:sz w:val="24"/>
        </w:rPr>
        <w:t>have.</w:t>
      </w:r>
    </w:p>
    <w:p w14:paraId="2146C320" w14:textId="77777777" w:rsidR="00E9458D" w:rsidRDefault="005C6BD6">
      <w:pPr>
        <w:pStyle w:val="ListParagraph"/>
        <w:numPr>
          <w:ilvl w:val="0"/>
          <w:numId w:val="516"/>
        </w:numPr>
        <w:tabs>
          <w:tab w:val="left" w:pos="2227"/>
        </w:tabs>
        <w:ind w:right="1700"/>
        <w:jc w:val="both"/>
        <w:rPr>
          <w:sz w:val="24"/>
        </w:rPr>
      </w:pPr>
      <w:r>
        <w:rPr>
          <w:sz w:val="24"/>
        </w:rPr>
        <w:t>Candidates shall be given the opportunity to review a copy of the background report(s), which informs them of any rights they have under the federal Fair Credit Reporting Act (FCRA) and under relevant State law to dispute incorrect</w:t>
      </w:r>
      <w:r>
        <w:rPr>
          <w:spacing w:val="-8"/>
          <w:sz w:val="24"/>
        </w:rPr>
        <w:t xml:space="preserve"> </w:t>
      </w:r>
      <w:r>
        <w:rPr>
          <w:sz w:val="24"/>
        </w:rPr>
        <w:t>information.</w:t>
      </w:r>
    </w:p>
    <w:p w14:paraId="32B8745F" w14:textId="77777777" w:rsidR="00E9458D" w:rsidRDefault="005C6BD6">
      <w:pPr>
        <w:pStyle w:val="ListParagraph"/>
        <w:numPr>
          <w:ilvl w:val="0"/>
          <w:numId w:val="516"/>
        </w:numPr>
        <w:tabs>
          <w:tab w:val="left" w:pos="2227"/>
        </w:tabs>
        <w:spacing w:before="1"/>
        <w:ind w:right="1702"/>
        <w:jc w:val="both"/>
        <w:rPr>
          <w:sz w:val="24"/>
        </w:rPr>
      </w:pPr>
      <w:r>
        <w:rPr>
          <w:sz w:val="24"/>
        </w:rPr>
        <w:t>The Agency will be responsible for any fees associated with any of the components of the background check</w:t>
      </w:r>
      <w:r>
        <w:rPr>
          <w:spacing w:val="-2"/>
          <w:sz w:val="24"/>
        </w:rPr>
        <w:t xml:space="preserve"> </w:t>
      </w:r>
      <w:r>
        <w:rPr>
          <w:sz w:val="24"/>
        </w:rPr>
        <w:t>process.</w:t>
      </w:r>
    </w:p>
    <w:p w14:paraId="695540DE" w14:textId="77777777" w:rsidR="00E9458D" w:rsidRDefault="00E9458D">
      <w:pPr>
        <w:pStyle w:val="BodyText"/>
        <w:ind w:left="0" w:firstLine="0"/>
      </w:pPr>
    </w:p>
    <w:p w14:paraId="06A6751F" w14:textId="77777777" w:rsidR="00E9458D" w:rsidRDefault="005C6BD6">
      <w:pPr>
        <w:pStyle w:val="Heading2"/>
      </w:pPr>
      <w:r>
        <w:t>GUIDELINES</w:t>
      </w:r>
    </w:p>
    <w:p w14:paraId="3AE7CC07" w14:textId="77777777" w:rsidR="00E9458D" w:rsidRDefault="005C6BD6">
      <w:pPr>
        <w:pStyle w:val="ListParagraph"/>
        <w:numPr>
          <w:ilvl w:val="0"/>
          <w:numId w:val="515"/>
        </w:numPr>
        <w:tabs>
          <w:tab w:val="left" w:pos="2221"/>
        </w:tabs>
        <w:ind w:right="1697" w:hanging="361"/>
        <w:jc w:val="both"/>
        <w:rPr>
          <w:i/>
          <w:sz w:val="24"/>
        </w:rPr>
      </w:pPr>
      <w:r>
        <w:tab/>
      </w:r>
      <w:r>
        <w:rPr>
          <w:sz w:val="24"/>
        </w:rPr>
        <w:t>Manager/Administrator shall include the following statement in all oral and written conditional offers of employment: "</w:t>
      </w:r>
      <w:r>
        <w:rPr>
          <w:i/>
          <w:sz w:val="24"/>
        </w:rPr>
        <w:t>This offer is contingent on the Agency’s verification of credentials and other information required by State/other law and Agency policies, including the completion of a criminal history check and Sex and Violent Offender</w:t>
      </w:r>
      <w:r>
        <w:rPr>
          <w:i/>
          <w:spacing w:val="-1"/>
          <w:sz w:val="24"/>
        </w:rPr>
        <w:t xml:space="preserve"> </w:t>
      </w:r>
      <w:r>
        <w:rPr>
          <w:i/>
          <w:sz w:val="24"/>
        </w:rPr>
        <w:t>Check."</w:t>
      </w:r>
    </w:p>
    <w:p w14:paraId="698AF0FF" w14:textId="77777777" w:rsidR="00E9458D" w:rsidRDefault="005C6BD6">
      <w:pPr>
        <w:pStyle w:val="ListParagraph"/>
        <w:numPr>
          <w:ilvl w:val="0"/>
          <w:numId w:val="515"/>
        </w:numPr>
        <w:tabs>
          <w:tab w:val="left" w:pos="2161"/>
        </w:tabs>
        <w:ind w:hanging="361"/>
        <w:jc w:val="both"/>
        <w:rPr>
          <w:sz w:val="24"/>
        </w:rPr>
      </w:pPr>
      <w:r>
        <w:rPr>
          <w:sz w:val="24"/>
        </w:rPr>
        <w:t>Manager/Administrator shall arrange for background checks</w:t>
      </w:r>
      <w:r>
        <w:rPr>
          <w:spacing w:val="-4"/>
          <w:sz w:val="24"/>
        </w:rPr>
        <w:t xml:space="preserve"> </w:t>
      </w:r>
      <w:r>
        <w:rPr>
          <w:sz w:val="24"/>
        </w:rPr>
        <w:t>.</w:t>
      </w:r>
    </w:p>
    <w:p w14:paraId="124C5948" w14:textId="77777777" w:rsidR="00E9458D" w:rsidRDefault="005C6BD6">
      <w:pPr>
        <w:pStyle w:val="ListParagraph"/>
        <w:numPr>
          <w:ilvl w:val="0"/>
          <w:numId w:val="515"/>
        </w:numPr>
        <w:tabs>
          <w:tab w:val="left" w:pos="2161"/>
        </w:tabs>
        <w:ind w:right="1702" w:hanging="361"/>
        <w:jc w:val="both"/>
        <w:rPr>
          <w:sz w:val="24"/>
        </w:rPr>
      </w:pPr>
      <w:r>
        <w:rPr>
          <w:sz w:val="24"/>
        </w:rPr>
        <w:t>All results of criminal, sex and violent offenders’ convictions/issues shall be treated as confidential and shall be kept in a locked cabinet within the Agency</w:t>
      </w:r>
      <w:r>
        <w:rPr>
          <w:spacing w:val="-9"/>
          <w:sz w:val="24"/>
        </w:rPr>
        <w:t xml:space="preserve"> </w:t>
      </w:r>
      <w:r>
        <w:rPr>
          <w:sz w:val="24"/>
        </w:rPr>
        <w:t>office.</w:t>
      </w:r>
    </w:p>
    <w:p w14:paraId="1609CF30" w14:textId="77777777" w:rsidR="00E9458D" w:rsidRDefault="005C6BD6">
      <w:pPr>
        <w:pStyle w:val="ListParagraph"/>
        <w:numPr>
          <w:ilvl w:val="0"/>
          <w:numId w:val="515"/>
        </w:numPr>
        <w:tabs>
          <w:tab w:val="left" w:pos="2161"/>
        </w:tabs>
        <w:ind w:right="1696" w:hanging="361"/>
        <w:jc w:val="both"/>
        <w:rPr>
          <w:sz w:val="24"/>
        </w:rPr>
      </w:pPr>
      <w:r>
        <w:rPr>
          <w:sz w:val="24"/>
        </w:rPr>
        <w:t>The Agency shall maintain records for all employment, education, and license verifications, which</w:t>
      </w:r>
      <w:r>
        <w:rPr>
          <w:spacing w:val="-1"/>
          <w:sz w:val="24"/>
        </w:rPr>
        <w:t xml:space="preserve"> </w:t>
      </w:r>
      <w:r>
        <w:rPr>
          <w:sz w:val="24"/>
        </w:rPr>
        <w:t>specify:</w:t>
      </w:r>
    </w:p>
    <w:p w14:paraId="115E287A" w14:textId="77777777" w:rsidR="00E9458D" w:rsidRDefault="005C6BD6">
      <w:pPr>
        <w:pStyle w:val="ListParagraph"/>
        <w:numPr>
          <w:ilvl w:val="1"/>
          <w:numId w:val="515"/>
        </w:numPr>
        <w:tabs>
          <w:tab w:val="left" w:pos="2521"/>
        </w:tabs>
        <w:ind w:hanging="361"/>
        <w:rPr>
          <w:sz w:val="24"/>
        </w:rPr>
      </w:pPr>
      <w:r>
        <w:rPr>
          <w:sz w:val="24"/>
        </w:rPr>
        <w:t>the item</w:t>
      </w:r>
      <w:r>
        <w:rPr>
          <w:spacing w:val="-1"/>
          <w:sz w:val="24"/>
        </w:rPr>
        <w:t xml:space="preserve"> </w:t>
      </w:r>
      <w:r>
        <w:rPr>
          <w:sz w:val="24"/>
        </w:rPr>
        <w:t>/verified;</w:t>
      </w:r>
    </w:p>
    <w:p w14:paraId="64438119" w14:textId="77777777" w:rsidR="00E9458D" w:rsidRDefault="005C6BD6">
      <w:pPr>
        <w:pStyle w:val="ListParagraph"/>
        <w:numPr>
          <w:ilvl w:val="1"/>
          <w:numId w:val="515"/>
        </w:numPr>
        <w:tabs>
          <w:tab w:val="left" w:pos="2521"/>
        </w:tabs>
        <w:ind w:hanging="361"/>
        <w:rPr>
          <w:sz w:val="24"/>
        </w:rPr>
      </w:pPr>
      <w:r>
        <w:rPr>
          <w:sz w:val="24"/>
        </w:rPr>
        <w:t>the name of the individual who completed the</w:t>
      </w:r>
      <w:r>
        <w:rPr>
          <w:spacing w:val="-3"/>
          <w:sz w:val="24"/>
        </w:rPr>
        <w:t xml:space="preserve"> </w:t>
      </w:r>
      <w:r>
        <w:rPr>
          <w:sz w:val="24"/>
        </w:rPr>
        <w:t>verification;</w:t>
      </w:r>
    </w:p>
    <w:p w14:paraId="0CBC7F71" w14:textId="77777777" w:rsidR="00E9458D" w:rsidRDefault="005C6BD6">
      <w:pPr>
        <w:pStyle w:val="ListParagraph"/>
        <w:numPr>
          <w:ilvl w:val="1"/>
          <w:numId w:val="515"/>
        </w:numPr>
        <w:tabs>
          <w:tab w:val="left" w:pos="2521"/>
        </w:tabs>
        <w:ind w:hanging="361"/>
        <w:rPr>
          <w:sz w:val="24"/>
        </w:rPr>
      </w:pPr>
      <w:r>
        <w:rPr>
          <w:sz w:val="24"/>
        </w:rPr>
        <w:t>the date of the verification;</w:t>
      </w:r>
      <w:r>
        <w:rPr>
          <w:spacing w:val="-1"/>
          <w:sz w:val="24"/>
        </w:rPr>
        <w:t xml:space="preserve"> </w:t>
      </w:r>
      <w:r>
        <w:rPr>
          <w:sz w:val="24"/>
        </w:rPr>
        <w:t>and,</w:t>
      </w:r>
    </w:p>
    <w:p w14:paraId="3671BFFC" w14:textId="77777777" w:rsidR="00E9458D" w:rsidRDefault="005C6BD6">
      <w:pPr>
        <w:pStyle w:val="ListParagraph"/>
        <w:numPr>
          <w:ilvl w:val="1"/>
          <w:numId w:val="515"/>
        </w:numPr>
        <w:tabs>
          <w:tab w:val="left" w:pos="2521"/>
        </w:tabs>
        <w:ind w:hanging="361"/>
        <w:rPr>
          <w:sz w:val="24"/>
        </w:rPr>
      </w:pPr>
      <w:r>
        <w:rPr>
          <w:sz w:val="24"/>
        </w:rPr>
        <w:t>the status of the</w:t>
      </w:r>
      <w:r>
        <w:rPr>
          <w:spacing w:val="-2"/>
          <w:sz w:val="24"/>
        </w:rPr>
        <w:t xml:space="preserve"> </w:t>
      </w:r>
      <w:r>
        <w:rPr>
          <w:sz w:val="24"/>
        </w:rPr>
        <w:t>verification.</w:t>
      </w:r>
    </w:p>
    <w:p w14:paraId="44DEE749" w14:textId="77777777" w:rsidR="00E9458D" w:rsidRDefault="005C6BD6">
      <w:pPr>
        <w:pStyle w:val="BodyText"/>
        <w:ind w:left="2160" w:firstLine="0"/>
      </w:pPr>
      <w:r>
        <w:t>These records shall be kept in the individual’s personnel file.</w:t>
      </w:r>
    </w:p>
    <w:p w14:paraId="365BB2F6" w14:textId="77777777" w:rsidR="00E9458D" w:rsidRDefault="00E9458D">
      <w:p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C9356E0" w14:textId="77777777">
        <w:trPr>
          <w:trHeight w:val="611"/>
        </w:trPr>
        <w:tc>
          <w:tcPr>
            <w:tcW w:w="5689" w:type="dxa"/>
          </w:tcPr>
          <w:p w14:paraId="76ED603B"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0B91A19C" w14:textId="77777777" w:rsidR="00E9458D" w:rsidRDefault="00E9458D">
            <w:pPr>
              <w:pStyle w:val="TableParagraph"/>
              <w:ind w:left="0"/>
              <w:rPr>
                <w:sz w:val="24"/>
              </w:rPr>
            </w:pPr>
          </w:p>
          <w:p w14:paraId="6CF19FFB" w14:textId="77777777" w:rsidR="00E9458D" w:rsidRDefault="005C6BD6">
            <w:pPr>
              <w:pStyle w:val="TableParagraph"/>
              <w:ind w:left="487"/>
              <w:rPr>
                <w:sz w:val="20"/>
              </w:rPr>
            </w:pPr>
            <w:r>
              <w:rPr>
                <w:noProof/>
                <w:sz w:val="20"/>
              </w:rPr>
              <w:drawing>
                <wp:inline distT="0" distB="0" distL="0" distR="0" wp14:anchorId="0A21D3D6" wp14:editId="4EC85D9B">
                  <wp:extent cx="1390695" cy="966501"/>
                  <wp:effectExtent l="0" t="0" r="0" b="0"/>
                  <wp:docPr id="55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C82FCA8" w14:textId="77777777">
        <w:trPr>
          <w:trHeight w:val="1184"/>
        </w:trPr>
        <w:tc>
          <w:tcPr>
            <w:tcW w:w="5689" w:type="dxa"/>
          </w:tcPr>
          <w:p w14:paraId="0B787811" w14:textId="77777777" w:rsidR="00E9458D" w:rsidRDefault="00E9458D">
            <w:pPr>
              <w:pStyle w:val="TableParagraph"/>
              <w:spacing w:before="1"/>
              <w:ind w:left="0"/>
              <w:rPr>
                <w:sz w:val="24"/>
              </w:rPr>
            </w:pPr>
          </w:p>
          <w:p w14:paraId="27A2C97E" w14:textId="77777777" w:rsidR="00E9458D" w:rsidRDefault="005C6BD6">
            <w:pPr>
              <w:pStyle w:val="TableParagraph"/>
              <w:rPr>
                <w:b/>
                <w:sz w:val="24"/>
              </w:rPr>
            </w:pPr>
            <w:r>
              <w:rPr>
                <w:b/>
                <w:sz w:val="24"/>
              </w:rPr>
              <w:t>Section 4: Human Resources</w:t>
            </w:r>
          </w:p>
        </w:tc>
        <w:tc>
          <w:tcPr>
            <w:tcW w:w="3168" w:type="dxa"/>
            <w:vMerge/>
            <w:tcBorders>
              <w:top w:val="nil"/>
            </w:tcBorders>
          </w:tcPr>
          <w:p w14:paraId="2B18ABC9" w14:textId="77777777" w:rsidR="00E9458D" w:rsidRDefault="00E9458D">
            <w:pPr>
              <w:rPr>
                <w:sz w:val="2"/>
                <w:szCs w:val="2"/>
              </w:rPr>
            </w:pPr>
          </w:p>
        </w:tc>
      </w:tr>
      <w:tr w:rsidR="00E9458D" w14:paraId="07AC3420" w14:textId="77777777">
        <w:trPr>
          <w:trHeight w:val="277"/>
        </w:trPr>
        <w:tc>
          <w:tcPr>
            <w:tcW w:w="5689" w:type="dxa"/>
            <w:vMerge w:val="restart"/>
          </w:tcPr>
          <w:p w14:paraId="7823B389" w14:textId="77777777" w:rsidR="00E9458D" w:rsidRDefault="00E9458D">
            <w:pPr>
              <w:pStyle w:val="TableParagraph"/>
              <w:spacing w:before="1"/>
              <w:ind w:left="0"/>
              <w:rPr>
                <w:sz w:val="24"/>
              </w:rPr>
            </w:pPr>
          </w:p>
          <w:p w14:paraId="0CAB8E60" w14:textId="77777777" w:rsidR="00E9458D" w:rsidRDefault="005C6BD6">
            <w:pPr>
              <w:pStyle w:val="TableParagraph"/>
              <w:rPr>
                <w:b/>
                <w:sz w:val="24"/>
              </w:rPr>
            </w:pPr>
            <w:r>
              <w:rPr>
                <w:b/>
                <w:sz w:val="24"/>
              </w:rPr>
              <w:t>Policy Title: Pre-Employment Background Checks</w:t>
            </w:r>
          </w:p>
        </w:tc>
        <w:tc>
          <w:tcPr>
            <w:tcW w:w="3168" w:type="dxa"/>
          </w:tcPr>
          <w:p w14:paraId="2C81B93D" w14:textId="77777777" w:rsidR="00E9458D" w:rsidRDefault="005C6BD6">
            <w:pPr>
              <w:pStyle w:val="TableParagraph"/>
              <w:spacing w:before="1" w:line="256" w:lineRule="exact"/>
              <w:rPr>
                <w:b/>
                <w:sz w:val="24"/>
              </w:rPr>
            </w:pPr>
            <w:r>
              <w:rPr>
                <w:b/>
                <w:sz w:val="24"/>
              </w:rPr>
              <w:t>Policy Number: 4.20</w:t>
            </w:r>
          </w:p>
        </w:tc>
      </w:tr>
      <w:tr w:rsidR="00E9458D" w14:paraId="3EDAEDA4" w14:textId="77777777">
        <w:trPr>
          <w:trHeight w:val="275"/>
        </w:trPr>
        <w:tc>
          <w:tcPr>
            <w:tcW w:w="5689" w:type="dxa"/>
            <w:vMerge/>
            <w:tcBorders>
              <w:top w:val="nil"/>
            </w:tcBorders>
          </w:tcPr>
          <w:p w14:paraId="745876BB" w14:textId="77777777" w:rsidR="00E9458D" w:rsidRDefault="00E9458D">
            <w:pPr>
              <w:rPr>
                <w:sz w:val="2"/>
                <w:szCs w:val="2"/>
              </w:rPr>
            </w:pPr>
          </w:p>
        </w:tc>
        <w:tc>
          <w:tcPr>
            <w:tcW w:w="3168" w:type="dxa"/>
          </w:tcPr>
          <w:p w14:paraId="00CFCC3D" w14:textId="77777777" w:rsidR="00E9458D" w:rsidRDefault="005C6BD6">
            <w:pPr>
              <w:pStyle w:val="TableParagraph"/>
              <w:spacing w:line="255" w:lineRule="exact"/>
              <w:rPr>
                <w:b/>
                <w:sz w:val="24"/>
              </w:rPr>
            </w:pPr>
            <w:r>
              <w:rPr>
                <w:b/>
                <w:sz w:val="24"/>
              </w:rPr>
              <w:t>Effective Date:</w:t>
            </w:r>
          </w:p>
        </w:tc>
      </w:tr>
      <w:tr w:rsidR="00E9458D" w14:paraId="0C0311EE" w14:textId="77777777">
        <w:trPr>
          <w:trHeight w:val="275"/>
        </w:trPr>
        <w:tc>
          <w:tcPr>
            <w:tcW w:w="5689" w:type="dxa"/>
            <w:vMerge/>
            <w:tcBorders>
              <w:top w:val="nil"/>
            </w:tcBorders>
          </w:tcPr>
          <w:p w14:paraId="6FDB903B" w14:textId="77777777" w:rsidR="00E9458D" w:rsidRDefault="00E9458D">
            <w:pPr>
              <w:rPr>
                <w:sz w:val="2"/>
                <w:szCs w:val="2"/>
              </w:rPr>
            </w:pPr>
          </w:p>
        </w:tc>
        <w:tc>
          <w:tcPr>
            <w:tcW w:w="3168" w:type="dxa"/>
          </w:tcPr>
          <w:p w14:paraId="55392310" w14:textId="77777777" w:rsidR="00E9458D" w:rsidRDefault="005C6BD6">
            <w:pPr>
              <w:pStyle w:val="TableParagraph"/>
              <w:spacing w:line="255" w:lineRule="exact"/>
              <w:rPr>
                <w:b/>
                <w:sz w:val="24"/>
              </w:rPr>
            </w:pPr>
            <w:r>
              <w:rPr>
                <w:b/>
                <w:sz w:val="24"/>
              </w:rPr>
              <w:t>Revision Date:</w:t>
            </w:r>
          </w:p>
        </w:tc>
      </w:tr>
      <w:tr w:rsidR="00E9458D" w14:paraId="33158EBF" w14:textId="77777777">
        <w:trPr>
          <w:trHeight w:val="276"/>
        </w:trPr>
        <w:tc>
          <w:tcPr>
            <w:tcW w:w="5689" w:type="dxa"/>
            <w:vMerge/>
            <w:tcBorders>
              <w:top w:val="nil"/>
            </w:tcBorders>
          </w:tcPr>
          <w:p w14:paraId="6CD38743" w14:textId="77777777" w:rsidR="00E9458D" w:rsidRDefault="00E9458D">
            <w:pPr>
              <w:rPr>
                <w:sz w:val="2"/>
                <w:szCs w:val="2"/>
              </w:rPr>
            </w:pPr>
          </w:p>
        </w:tc>
        <w:tc>
          <w:tcPr>
            <w:tcW w:w="3168" w:type="dxa"/>
          </w:tcPr>
          <w:p w14:paraId="09F91133" w14:textId="77777777" w:rsidR="00E9458D" w:rsidRDefault="005C6BD6">
            <w:pPr>
              <w:pStyle w:val="TableParagraph"/>
              <w:spacing w:before="1" w:line="255" w:lineRule="exact"/>
              <w:rPr>
                <w:b/>
                <w:sz w:val="24"/>
              </w:rPr>
            </w:pPr>
            <w:r>
              <w:rPr>
                <w:b/>
                <w:sz w:val="24"/>
              </w:rPr>
              <w:t>Approved By:</w:t>
            </w:r>
          </w:p>
        </w:tc>
      </w:tr>
      <w:tr w:rsidR="00E9458D" w14:paraId="7E1556FA" w14:textId="77777777">
        <w:trPr>
          <w:trHeight w:val="275"/>
        </w:trPr>
        <w:tc>
          <w:tcPr>
            <w:tcW w:w="5689" w:type="dxa"/>
            <w:vMerge/>
            <w:tcBorders>
              <w:top w:val="nil"/>
            </w:tcBorders>
          </w:tcPr>
          <w:p w14:paraId="5D11F839" w14:textId="77777777" w:rsidR="00E9458D" w:rsidRDefault="00E9458D">
            <w:pPr>
              <w:rPr>
                <w:sz w:val="2"/>
                <w:szCs w:val="2"/>
              </w:rPr>
            </w:pPr>
          </w:p>
        </w:tc>
        <w:tc>
          <w:tcPr>
            <w:tcW w:w="3168" w:type="dxa"/>
          </w:tcPr>
          <w:p w14:paraId="156C7D73" w14:textId="77777777" w:rsidR="00E9458D" w:rsidRDefault="005C6BD6">
            <w:pPr>
              <w:pStyle w:val="TableParagraph"/>
              <w:spacing w:line="255" w:lineRule="exact"/>
              <w:rPr>
                <w:b/>
                <w:sz w:val="24"/>
              </w:rPr>
            </w:pPr>
            <w:r>
              <w:rPr>
                <w:b/>
                <w:sz w:val="24"/>
              </w:rPr>
              <w:t>Page Number: Page 5 of 5</w:t>
            </w:r>
          </w:p>
        </w:tc>
      </w:tr>
    </w:tbl>
    <w:p w14:paraId="13B6A97D" w14:textId="77777777" w:rsidR="00E9458D" w:rsidRDefault="00E9458D">
      <w:pPr>
        <w:pStyle w:val="BodyText"/>
        <w:spacing w:before="2"/>
        <w:ind w:left="0" w:firstLine="0"/>
        <w:rPr>
          <w:sz w:val="16"/>
        </w:rPr>
      </w:pPr>
    </w:p>
    <w:p w14:paraId="6190CCD7" w14:textId="77777777" w:rsidR="00E9458D" w:rsidRDefault="005C6BD6">
      <w:pPr>
        <w:pStyle w:val="ListParagraph"/>
        <w:numPr>
          <w:ilvl w:val="0"/>
          <w:numId w:val="515"/>
        </w:numPr>
        <w:tabs>
          <w:tab w:val="left" w:pos="2161"/>
        </w:tabs>
        <w:spacing w:before="90"/>
        <w:ind w:right="1702" w:hanging="361"/>
        <w:jc w:val="both"/>
        <w:rPr>
          <w:sz w:val="24"/>
        </w:rPr>
      </w:pPr>
      <w:r>
        <w:rPr>
          <w:sz w:val="24"/>
        </w:rPr>
        <w:t>The Agency shall keep all requests for background checks for employees on file for the period specified by the authority responsible for licensing, inspecting or certifying the Agency.</w:t>
      </w:r>
    </w:p>
    <w:p w14:paraId="0B0F494C" w14:textId="77777777" w:rsidR="00E9458D" w:rsidRDefault="005C6BD6">
      <w:pPr>
        <w:pStyle w:val="ListParagraph"/>
        <w:numPr>
          <w:ilvl w:val="0"/>
          <w:numId w:val="515"/>
        </w:numPr>
        <w:tabs>
          <w:tab w:val="left" w:pos="2161"/>
        </w:tabs>
        <w:ind w:right="1701" w:hanging="361"/>
        <w:jc w:val="both"/>
        <w:rPr>
          <w:sz w:val="24"/>
        </w:rPr>
      </w:pPr>
      <w:r>
        <w:rPr>
          <w:sz w:val="24"/>
        </w:rPr>
        <w:t>The Agency shall make any files available for inspection upon request by the authority responsible for licensing, inspecting or certifying the</w:t>
      </w:r>
      <w:r>
        <w:rPr>
          <w:spacing w:val="-4"/>
          <w:sz w:val="24"/>
        </w:rPr>
        <w:t xml:space="preserve"> </w:t>
      </w:r>
      <w:r>
        <w:rPr>
          <w:sz w:val="24"/>
        </w:rPr>
        <w:t>Agency.</w:t>
      </w:r>
    </w:p>
    <w:p w14:paraId="647B9F61" w14:textId="77777777" w:rsidR="00E9458D" w:rsidRDefault="00E9458D">
      <w:pPr>
        <w:pStyle w:val="BodyText"/>
        <w:ind w:left="0" w:firstLine="0"/>
      </w:pPr>
    </w:p>
    <w:p w14:paraId="759E43F9" w14:textId="77777777" w:rsidR="00E9458D" w:rsidRDefault="005C6BD6">
      <w:pPr>
        <w:pStyle w:val="Heading2"/>
      </w:pPr>
      <w:r>
        <w:t>CROSS-POLICY REFERENCES</w:t>
      </w:r>
    </w:p>
    <w:p w14:paraId="53A28B56" w14:textId="77777777" w:rsidR="00E9458D" w:rsidRDefault="005C6BD6">
      <w:pPr>
        <w:pStyle w:val="ListParagraph"/>
        <w:numPr>
          <w:ilvl w:val="0"/>
          <w:numId w:val="514"/>
        </w:numPr>
        <w:tabs>
          <w:tab w:val="left" w:pos="2226"/>
          <w:tab w:val="left" w:pos="2227"/>
        </w:tabs>
        <w:rPr>
          <w:sz w:val="24"/>
        </w:rPr>
      </w:pPr>
      <w:r>
        <w:rPr>
          <w:sz w:val="24"/>
        </w:rPr>
        <w:t>Criminal Background and Sexual Offender Registry</w:t>
      </w:r>
      <w:r>
        <w:rPr>
          <w:spacing w:val="-1"/>
          <w:sz w:val="24"/>
        </w:rPr>
        <w:t xml:space="preserve"> </w:t>
      </w:r>
      <w:r>
        <w:rPr>
          <w:sz w:val="24"/>
        </w:rPr>
        <w:t>Investigations</w:t>
      </w:r>
    </w:p>
    <w:p w14:paraId="1DC84107" w14:textId="77777777" w:rsidR="00E9458D" w:rsidRDefault="005C6BD6">
      <w:pPr>
        <w:pStyle w:val="ListParagraph"/>
        <w:numPr>
          <w:ilvl w:val="0"/>
          <w:numId w:val="514"/>
        </w:numPr>
        <w:tabs>
          <w:tab w:val="left" w:pos="2226"/>
          <w:tab w:val="left" w:pos="2227"/>
        </w:tabs>
        <w:rPr>
          <w:sz w:val="24"/>
        </w:rPr>
      </w:pPr>
      <w:r>
        <w:rPr>
          <w:sz w:val="24"/>
        </w:rPr>
        <w:t>Child Abuse</w:t>
      </w:r>
      <w:r>
        <w:rPr>
          <w:spacing w:val="-1"/>
          <w:sz w:val="24"/>
        </w:rPr>
        <w:t xml:space="preserve"> </w:t>
      </w:r>
      <w:r>
        <w:rPr>
          <w:sz w:val="24"/>
        </w:rPr>
        <w:t>Clearance</w:t>
      </w:r>
    </w:p>
    <w:p w14:paraId="26737AC4" w14:textId="77777777" w:rsidR="00E9458D" w:rsidRDefault="005C6BD6">
      <w:pPr>
        <w:pStyle w:val="ListParagraph"/>
        <w:numPr>
          <w:ilvl w:val="0"/>
          <w:numId w:val="514"/>
        </w:numPr>
        <w:tabs>
          <w:tab w:val="left" w:pos="2226"/>
          <w:tab w:val="left" w:pos="2227"/>
        </w:tabs>
        <w:rPr>
          <w:sz w:val="24"/>
        </w:rPr>
      </w:pPr>
      <w:r>
        <w:rPr>
          <w:sz w:val="24"/>
        </w:rPr>
        <w:t>Recruitment, Selection &amp;</w:t>
      </w:r>
      <w:r>
        <w:rPr>
          <w:spacing w:val="-3"/>
          <w:sz w:val="24"/>
        </w:rPr>
        <w:t xml:space="preserve"> </w:t>
      </w:r>
      <w:r>
        <w:rPr>
          <w:sz w:val="24"/>
        </w:rPr>
        <w:t>Hiring</w:t>
      </w:r>
    </w:p>
    <w:p w14:paraId="37398726" w14:textId="77777777" w:rsidR="00E9458D" w:rsidRDefault="00E9458D">
      <w:pPr>
        <w:pStyle w:val="BodyText"/>
        <w:ind w:left="0" w:firstLine="0"/>
      </w:pPr>
    </w:p>
    <w:p w14:paraId="35027D65" w14:textId="77777777" w:rsidR="00E9458D" w:rsidRDefault="005C6BD6">
      <w:pPr>
        <w:pStyle w:val="Heading2"/>
      </w:pPr>
      <w:r>
        <w:t>FORMS</w:t>
      </w:r>
    </w:p>
    <w:p w14:paraId="3B915532" w14:textId="77777777" w:rsidR="00E9458D" w:rsidRDefault="005C6BD6">
      <w:pPr>
        <w:pStyle w:val="ListParagraph"/>
        <w:numPr>
          <w:ilvl w:val="0"/>
          <w:numId w:val="513"/>
        </w:numPr>
        <w:tabs>
          <w:tab w:val="left" w:pos="2226"/>
          <w:tab w:val="left" w:pos="2227"/>
        </w:tabs>
        <w:rPr>
          <w:sz w:val="24"/>
        </w:rPr>
      </w:pPr>
      <w:r>
        <w:rPr>
          <w:sz w:val="24"/>
        </w:rPr>
        <w:t>Pre-Employment Background Check</w:t>
      </w:r>
      <w:r>
        <w:rPr>
          <w:spacing w:val="-1"/>
          <w:sz w:val="24"/>
        </w:rPr>
        <w:t xml:space="preserve"> </w:t>
      </w:r>
      <w:r>
        <w:rPr>
          <w:sz w:val="24"/>
        </w:rPr>
        <w:t>Authorization</w:t>
      </w:r>
    </w:p>
    <w:p w14:paraId="517E4045" w14:textId="77777777" w:rsidR="00E9458D" w:rsidRDefault="005C6BD6">
      <w:pPr>
        <w:pStyle w:val="ListParagraph"/>
        <w:numPr>
          <w:ilvl w:val="0"/>
          <w:numId w:val="513"/>
        </w:numPr>
        <w:tabs>
          <w:tab w:val="left" w:pos="2226"/>
          <w:tab w:val="left" w:pos="2227"/>
        </w:tabs>
        <w:rPr>
          <w:sz w:val="24"/>
        </w:rPr>
      </w:pPr>
      <w:r>
        <w:rPr>
          <w:sz w:val="24"/>
        </w:rPr>
        <w:t>Pre-Adverse Action</w:t>
      </w:r>
      <w:r>
        <w:rPr>
          <w:spacing w:val="-1"/>
          <w:sz w:val="24"/>
        </w:rPr>
        <w:t xml:space="preserve"> </w:t>
      </w:r>
      <w:r>
        <w:rPr>
          <w:sz w:val="24"/>
        </w:rPr>
        <w:t>Disclosure</w:t>
      </w:r>
    </w:p>
    <w:p w14:paraId="7374807D" w14:textId="77777777" w:rsidR="00E9458D" w:rsidRDefault="005C6BD6">
      <w:pPr>
        <w:pStyle w:val="ListParagraph"/>
        <w:numPr>
          <w:ilvl w:val="0"/>
          <w:numId w:val="513"/>
        </w:numPr>
        <w:tabs>
          <w:tab w:val="left" w:pos="2226"/>
          <w:tab w:val="left" w:pos="2227"/>
        </w:tabs>
        <w:rPr>
          <w:sz w:val="24"/>
        </w:rPr>
      </w:pPr>
      <w:r>
        <w:rPr>
          <w:sz w:val="24"/>
        </w:rPr>
        <w:t>Adverse Action</w:t>
      </w:r>
      <w:r>
        <w:rPr>
          <w:spacing w:val="-1"/>
          <w:sz w:val="24"/>
        </w:rPr>
        <w:t xml:space="preserve"> </w:t>
      </w:r>
      <w:r>
        <w:rPr>
          <w:sz w:val="24"/>
        </w:rPr>
        <w:t>Disclosure</w:t>
      </w:r>
    </w:p>
    <w:p w14:paraId="57722B0D" w14:textId="77777777" w:rsidR="00E9458D" w:rsidRDefault="005C6BD6">
      <w:pPr>
        <w:pStyle w:val="ListParagraph"/>
        <w:numPr>
          <w:ilvl w:val="0"/>
          <w:numId w:val="513"/>
        </w:numPr>
        <w:tabs>
          <w:tab w:val="left" w:pos="2226"/>
          <w:tab w:val="left" w:pos="2227"/>
        </w:tabs>
        <w:spacing w:before="1"/>
        <w:ind w:right="2888"/>
        <w:rPr>
          <w:sz w:val="24"/>
        </w:rPr>
      </w:pPr>
      <w:r>
        <w:rPr>
          <w:sz w:val="24"/>
        </w:rPr>
        <w:t>Summary rights Under Fair Credit Reporting Act (FCRA) is available</w:t>
      </w:r>
      <w:r>
        <w:rPr>
          <w:spacing w:val="-11"/>
          <w:sz w:val="24"/>
        </w:rPr>
        <w:t xml:space="preserve"> </w:t>
      </w:r>
      <w:r>
        <w:rPr>
          <w:sz w:val="24"/>
        </w:rPr>
        <w:t>at:</w:t>
      </w:r>
      <w:r>
        <w:rPr>
          <w:sz w:val="24"/>
          <w:u w:val="single"/>
        </w:rPr>
        <w:t xml:space="preserve"> </w:t>
      </w:r>
      <w:hyperlink r:id="rId92">
        <w:r>
          <w:rPr>
            <w:sz w:val="24"/>
            <w:u w:val="single"/>
          </w:rPr>
          <w:t>http://www.ftc.gov/bcp/edu/pubs/consumer/credit/cre35.pdf</w:t>
        </w:r>
      </w:hyperlink>
    </w:p>
    <w:p w14:paraId="51EA8470" w14:textId="77777777" w:rsidR="00E9458D" w:rsidRDefault="00E9458D">
      <w:pPr>
        <w:pStyle w:val="BodyText"/>
        <w:spacing w:before="2"/>
        <w:ind w:left="0" w:firstLine="0"/>
        <w:rPr>
          <w:sz w:val="16"/>
        </w:rPr>
      </w:pPr>
    </w:p>
    <w:p w14:paraId="2CE79A0D" w14:textId="77777777" w:rsidR="00E9458D" w:rsidRDefault="005C6BD6">
      <w:pPr>
        <w:pStyle w:val="Heading2"/>
        <w:spacing w:before="90"/>
      </w:pPr>
      <w:r>
        <w:t>REFERENCES</w:t>
      </w:r>
    </w:p>
    <w:p w14:paraId="4C0DA4A3" w14:textId="77777777" w:rsidR="00E9458D" w:rsidRDefault="005C6BD6">
      <w:pPr>
        <w:pStyle w:val="ListParagraph"/>
        <w:numPr>
          <w:ilvl w:val="0"/>
          <w:numId w:val="512"/>
        </w:numPr>
        <w:tabs>
          <w:tab w:val="left" w:pos="2161"/>
        </w:tabs>
        <w:rPr>
          <w:sz w:val="24"/>
        </w:rPr>
      </w:pPr>
      <w:r>
        <w:rPr>
          <w:sz w:val="24"/>
        </w:rPr>
        <w:t>United States Department of Labor</w:t>
      </w:r>
      <w:r>
        <w:rPr>
          <w:spacing w:val="-2"/>
          <w:sz w:val="24"/>
        </w:rPr>
        <w:t xml:space="preserve"> </w:t>
      </w:r>
      <w:r>
        <w:rPr>
          <w:sz w:val="24"/>
        </w:rPr>
        <w:t>(DOL)</w:t>
      </w:r>
    </w:p>
    <w:p w14:paraId="4271D8BB" w14:textId="77777777" w:rsidR="00E9458D" w:rsidRDefault="005C6BD6">
      <w:pPr>
        <w:pStyle w:val="ListParagraph"/>
        <w:numPr>
          <w:ilvl w:val="0"/>
          <w:numId w:val="512"/>
        </w:numPr>
        <w:tabs>
          <w:tab w:val="left" w:pos="2161"/>
        </w:tabs>
        <w:rPr>
          <w:sz w:val="24"/>
        </w:rPr>
      </w:pPr>
      <w:r>
        <w:rPr>
          <w:sz w:val="24"/>
        </w:rPr>
        <w:t>United States Equal Employment Opportunity Commission</w:t>
      </w:r>
      <w:r>
        <w:rPr>
          <w:spacing w:val="-2"/>
          <w:sz w:val="24"/>
        </w:rPr>
        <w:t xml:space="preserve"> </w:t>
      </w:r>
      <w:r>
        <w:rPr>
          <w:sz w:val="24"/>
        </w:rPr>
        <w:t>(EEOC)</w:t>
      </w:r>
    </w:p>
    <w:p w14:paraId="24945DC5" w14:textId="77777777" w:rsidR="00E9458D" w:rsidRDefault="005C6BD6">
      <w:pPr>
        <w:pStyle w:val="ListParagraph"/>
        <w:numPr>
          <w:ilvl w:val="0"/>
          <w:numId w:val="512"/>
        </w:numPr>
        <w:tabs>
          <w:tab w:val="left" w:pos="2161"/>
        </w:tabs>
        <w:rPr>
          <w:sz w:val="24"/>
        </w:rPr>
      </w:pPr>
      <w:r>
        <w:rPr>
          <w:sz w:val="24"/>
        </w:rPr>
        <w:t>Public Record Finder:</w:t>
      </w:r>
      <w:r>
        <w:rPr>
          <w:spacing w:val="59"/>
          <w:sz w:val="24"/>
        </w:rPr>
        <w:t xml:space="preserve"> </w:t>
      </w:r>
      <w:r>
        <w:rPr>
          <w:sz w:val="24"/>
        </w:rPr>
        <w:t>publicrecordfiner.com</w:t>
      </w:r>
    </w:p>
    <w:p w14:paraId="6ADE0E41" w14:textId="77777777" w:rsidR="00E9458D" w:rsidRDefault="005C6BD6">
      <w:pPr>
        <w:pStyle w:val="ListParagraph"/>
        <w:numPr>
          <w:ilvl w:val="0"/>
          <w:numId w:val="512"/>
        </w:numPr>
        <w:tabs>
          <w:tab w:val="left" w:pos="2161"/>
          <w:tab w:val="left" w:pos="9104"/>
        </w:tabs>
        <w:ind w:right="1701"/>
        <w:rPr>
          <w:sz w:val="24"/>
        </w:rPr>
      </w:pPr>
      <w:r>
        <w:rPr>
          <w:sz w:val="24"/>
        </w:rPr>
        <w:t>National  Court  Appointed  Special  Advocates</w:t>
      </w:r>
      <w:r>
        <w:rPr>
          <w:spacing w:val="-23"/>
          <w:sz w:val="24"/>
        </w:rPr>
        <w:t xml:space="preserve"> </w:t>
      </w:r>
      <w:r>
        <w:rPr>
          <w:sz w:val="24"/>
        </w:rPr>
        <w:t>(CASA)</w:t>
      </w:r>
      <w:r>
        <w:rPr>
          <w:spacing w:val="44"/>
          <w:sz w:val="24"/>
        </w:rPr>
        <w:t xml:space="preserve"> </w:t>
      </w:r>
      <w:r>
        <w:rPr>
          <w:sz w:val="24"/>
        </w:rPr>
        <w:t>Association:</w:t>
      </w:r>
      <w:r>
        <w:rPr>
          <w:sz w:val="24"/>
        </w:rPr>
        <w:tab/>
        <w:t xml:space="preserve">Resources </w:t>
      </w:r>
      <w:r>
        <w:rPr>
          <w:spacing w:val="-8"/>
          <w:sz w:val="24"/>
        </w:rPr>
        <w:t xml:space="preserve">by </w:t>
      </w:r>
      <w:r>
        <w:rPr>
          <w:sz w:val="24"/>
        </w:rPr>
        <w:t>State:</w:t>
      </w:r>
      <w:r>
        <w:rPr>
          <w:spacing w:val="-1"/>
          <w:sz w:val="24"/>
        </w:rPr>
        <w:t xml:space="preserve"> </w:t>
      </w:r>
      <w:r>
        <w:rPr>
          <w:sz w:val="24"/>
        </w:rPr>
        <w:t>casanet.org</w:t>
      </w:r>
    </w:p>
    <w:p w14:paraId="63D5BC96" w14:textId="77777777" w:rsidR="00E9458D" w:rsidRDefault="005C6BD6">
      <w:pPr>
        <w:pStyle w:val="ListParagraph"/>
        <w:numPr>
          <w:ilvl w:val="0"/>
          <w:numId w:val="512"/>
        </w:numPr>
        <w:tabs>
          <w:tab w:val="left" w:pos="2161"/>
        </w:tabs>
        <w:rPr>
          <w:sz w:val="24"/>
        </w:rPr>
      </w:pPr>
      <w:r>
        <w:rPr>
          <w:sz w:val="24"/>
        </w:rPr>
        <w:t>Fair Credit Reporting Act</w:t>
      </w:r>
      <w:r>
        <w:rPr>
          <w:spacing w:val="-2"/>
          <w:sz w:val="24"/>
        </w:rPr>
        <w:t xml:space="preserve"> </w:t>
      </w:r>
      <w:r>
        <w:rPr>
          <w:sz w:val="24"/>
        </w:rPr>
        <w:t>(FCRA)</w:t>
      </w:r>
    </w:p>
    <w:p w14:paraId="19B0B2C4"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5B85BDE" w14:textId="77777777">
        <w:trPr>
          <w:trHeight w:val="611"/>
        </w:trPr>
        <w:tc>
          <w:tcPr>
            <w:tcW w:w="5689" w:type="dxa"/>
          </w:tcPr>
          <w:p w14:paraId="2AC6CEBD"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27F5F1B8" w14:textId="77777777" w:rsidR="00E9458D" w:rsidRDefault="00E9458D">
            <w:pPr>
              <w:pStyle w:val="TableParagraph"/>
              <w:ind w:left="0"/>
              <w:rPr>
                <w:sz w:val="24"/>
              </w:rPr>
            </w:pPr>
          </w:p>
          <w:p w14:paraId="2146D725" w14:textId="77777777" w:rsidR="00E9458D" w:rsidRDefault="005C6BD6">
            <w:pPr>
              <w:pStyle w:val="TableParagraph"/>
              <w:ind w:left="487"/>
              <w:rPr>
                <w:sz w:val="20"/>
              </w:rPr>
            </w:pPr>
            <w:r>
              <w:rPr>
                <w:noProof/>
                <w:sz w:val="20"/>
              </w:rPr>
              <w:drawing>
                <wp:inline distT="0" distB="0" distL="0" distR="0" wp14:anchorId="77BBEB3B" wp14:editId="7F3C3429">
                  <wp:extent cx="1390695" cy="966501"/>
                  <wp:effectExtent l="0" t="0" r="0" b="0"/>
                  <wp:docPr id="56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F3C0419" w14:textId="77777777">
        <w:trPr>
          <w:trHeight w:val="1184"/>
        </w:trPr>
        <w:tc>
          <w:tcPr>
            <w:tcW w:w="5689" w:type="dxa"/>
          </w:tcPr>
          <w:p w14:paraId="7CA91AAD" w14:textId="77777777" w:rsidR="00E9458D" w:rsidRDefault="00E9458D">
            <w:pPr>
              <w:pStyle w:val="TableParagraph"/>
              <w:spacing w:before="1"/>
              <w:ind w:left="0"/>
              <w:rPr>
                <w:sz w:val="24"/>
              </w:rPr>
            </w:pPr>
          </w:p>
          <w:p w14:paraId="7E71668A" w14:textId="77777777" w:rsidR="00E9458D" w:rsidRDefault="005C6BD6">
            <w:pPr>
              <w:pStyle w:val="TableParagraph"/>
              <w:rPr>
                <w:b/>
                <w:sz w:val="24"/>
              </w:rPr>
            </w:pPr>
            <w:r>
              <w:rPr>
                <w:b/>
                <w:sz w:val="24"/>
              </w:rPr>
              <w:t>Section 4: Human Resources</w:t>
            </w:r>
          </w:p>
        </w:tc>
        <w:tc>
          <w:tcPr>
            <w:tcW w:w="3168" w:type="dxa"/>
            <w:vMerge/>
            <w:tcBorders>
              <w:top w:val="nil"/>
            </w:tcBorders>
          </w:tcPr>
          <w:p w14:paraId="5F77BA89" w14:textId="77777777" w:rsidR="00E9458D" w:rsidRDefault="00E9458D">
            <w:pPr>
              <w:rPr>
                <w:sz w:val="2"/>
                <w:szCs w:val="2"/>
              </w:rPr>
            </w:pPr>
          </w:p>
        </w:tc>
      </w:tr>
      <w:tr w:rsidR="00E9458D" w14:paraId="66AC8BD7" w14:textId="77777777">
        <w:trPr>
          <w:trHeight w:val="277"/>
        </w:trPr>
        <w:tc>
          <w:tcPr>
            <w:tcW w:w="5689" w:type="dxa"/>
            <w:vMerge w:val="restart"/>
          </w:tcPr>
          <w:p w14:paraId="0C75DCE5" w14:textId="77777777" w:rsidR="00E9458D" w:rsidRDefault="00E9458D">
            <w:pPr>
              <w:pStyle w:val="TableParagraph"/>
              <w:spacing w:before="1"/>
              <w:ind w:left="0"/>
              <w:rPr>
                <w:sz w:val="24"/>
              </w:rPr>
            </w:pPr>
          </w:p>
          <w:p w14:paraId="20A7FE4E" w14:textId="77777777" w:rsidR="00E9458D" w:rsidRDefault="005C6BD6">
            <w:pPr>
              <w:pStyle w:val="TableParagraph"/>
              <w:rPr>
                <w:b/>
                <w:sz w:val="24"/>
              </w:rPr>
            </w:pPr>
            <w:r>
              <w:rPr>
                <w:b/>
                <w:sz w:val="24"/>
              </w:rPr>
              <w:t>Policy Title: Criminal Background Checks &amp;</w:t>
            </w:r>
          </w:p>
          <w:p w14:paraId="67D3CA41" w14:textId="77777777" w:rsidR="00E9458D" w:rsidRDefault="005C6BD6">
            <w:pPr>
              <w:pStyle w:val="TableParagraph"/>
              <w:ind w:left="1548"/>
              <w:rPr>
                <w:b/>
                <w:sz w:val="24"/>
              </w:rPr>
            </w:pPr>
            <w:r>
              <w:rPr>
                <w:b/>
                <w:sz w:val="24"/>
              </w:rPr>
              <w:t>Sexual Offender Investigations</w:t>
            </w:r>
          </w:p>
        </w:tc>
        <w:tc>
          <w:tcPr>
            <w:tcW w:w="3168" w:type="dxa"/>
          </w:tcPr>
          <w:p w14:paraId="43030A3D" w14:textId="77777777" w:rsidR="00E9458D" w:rsidRDefault="005C6BD6">
            <w:pPr>
              <w:pStyle w:val="TableParagraph"/>
              <w:spacing w:before="1" w:line="256" w:lineRule="exact"/>
              <w:rPr>
                <w:sz w:val="24"/>
              </w:rPr>
            </w:pPr>
            <w:r>
              <w:rPr>
                <w:b/>
                <w:sz w:val="24"/>
              </w:rPr>
              <w:t xml:space="preserve">Policy Number: </w:t>
            </w:r>
            <w:r>
              <w:rPr>
                <w:sz w:val="24"/>
              </w:rPr>
              <w:t>4.21</w:t>
            </w:r>
          </w:p>
        </w:tc>
      </w:tr>
      <w:tr w:rsidR="00E9458D" w14:paraId="1D5C150F" w14:textId="77777777">
        <w:trPr>
          <w:trHeight w:val="275"/>
        </w:trPr>
        <w:tc>
          <w:tcPr>
            <w:tcW w:w="5689" w:type="dxa"/>
            <w:vMerge/>
            <w:tcBorders>
              <w:top w:val="nil"/>
            </w:tcBorders>
          </w:tcPr>
          <w:p w14:paraId="047DB477" w14:textId="77777777" w:rsidR="00E9458D" w:rsidRDefault="00E9458D">
            <w:pPr>
              <w:rPr>
                <w:sz w:val="2"/>
                <w:szCs w:val="2"/>
              </w:rPr>
            </w:pPr>
          </w:p>
        </w:tc>
        <w:tc>
          <w:tcPr>
            <w:tcW w:w="3168" w:type="dxa"/>
          </w:tcPr>
          <w:p w14:paraId="6580E849" w14:textId="77777777" w:rsidR="00E9458D" w:rsidRDefault="005C6BD6">
            <w:pPr>
              <w:pStyle w:val="TableParagraph"/>
              <w:spacing w:line="255" w:lineRule="exact"/>
              <w:rPr>
                <w:b/>
                <w:sz w:val="24"/>
              </w:rPr>
            </w:pPr>
            <w:r>
              <w:rPr>
                <w:b/>
                <w:sz w:val="24"/>
              </w:rPr>
              <w:t>Effective Date:</w:t>
            </w:r>
          </w:p>
        </w:tc>
      </w:tr>
      <w:tr w:rsidR="00E9458D" w14:paraId="3FE0BEC6" w14:textId="77777777">
        <w:trPr>
          <w:trHeight w:val="275"/>
        </w:trPr>
        <w:tc>
          <w:tcPr>
            <w:tcW w:w="5689" w:type="dxa"/>
            <w:vMerge/>
            <w:tcBorders>
              <w:top w:val="nil"/>
            </w:tcBorders>
          </w:tcPr>
          <w:p w14:paraId="70A0A06F" w14:textId="77777777" w:rsidR="00E9458D" w:rsidRDefault="00E9458D">
            <w:pPr>
              <w:rPr>
                <w:sz w:val="2"/>
                <w:szCs w:val="2"/>
              </w:rPr>
            </w:pPr>
          </w:p>
        </w:tc>
        <w:tc>
          <w:tcPr>
            <w:tcW w:w="3168" w:type="dxa"/>
          </w:tcPr>
          <w:p w14:paraId="5D37C72C" w14:textId="77777777" w:rsidR="00E9458D" w:rsidRDefault="005C6BD6">
            <w:pPr>
              <w:pStyle w:val="TableParagraph"/>
              <w:spacing w:line="255" w:lineRule="exact"/>
              <w:rPr>
                <w:b/>
                <w:sz w:val="24"/>
              </w:rPr>
            </w:pPr>
            <w:r>
              <w:rPr>
                <w:b/>
                <w:sz w:val="24"/>
              </w:rPr>
              <w:t>Revision Date:</w:t>
            </w:r>
          </w:p>
        </w:tc>
      </w:tr>
      <w:tr w:rsidR="00E9458D" w14:paraId="04BEE8FF" w14:textId="77777777">
        <w:trPr>
          <w:trHeight w:val="276"/>
        </w:trPr>
        <w:tc>
          <w:tcPr>
            <w:tcW w:w="5689" w:type="dxa"/>
            <w:vMerge/>
            <w:tcBorders>
              <w:top w:val="nil"/>
            </w:tcBorders>
          </w:tcPr>
          <w:p w14:paraId="2C0378F7" w14:textId="77777777" w:rsidR="00E9458D" w:rsidRDefault="00E9458D">
            <w:pPr>
              <w:rPr>
                <w:sz w:val="2"/>
                <w:szCs w:val="2"/>
              </w:rPr>
            </w:pPr>
          </w:p>
        </w:tc>
        <w:tc>
          <w:tcPr>
            <w:tcW w:w="3168" w:type="dxa"/>
          </w:tcPr>
          <w:p w14:paraId="1C4456B4" w14:textId="77777777" w:rsidR="00E9458D" w:rsidRDefault="005C6BD6">
            <w:pPr>
              <w:pStyle w:val="TableParagraph"/>
              <w:spacing w:before="1" w:line="255" w:lineRule="exact"/>
              <w:rPr>
                <w:b/>
                <w:sz w:val="24"/>
              </w:rPr>
            </w:pPr>
            <w:r>
              <w:rPr>
                <w:b/>
                <w:sz w:val="24"/>
              </w:rPr>
              <w:t>Approved By:</w:t>
            </w:r>
          </w:p>
        </w:tc>
      </w:tr>
      <w:tr w:rsidR="00E9458D" w14:paraId="3FEB6CDE" w14:textId="77777777">
        <w:trPr>
          <w:trHeight w:val="275"/>
        </w:trPr>
        <w:tc>
          <w:tcPr>
            <w:tcW w:w="5689" w:type="dxa"/>
            <w:vMerge/>
            <w:tcBorders>
              <w:top w:val="nil"/>
            </w:tcBorders>
          </w:tcPr>
          <w:p w14:paraId="2AFD3B8E" w14:textId="77777777" w:rsidR="00E9458D" w:rsidRDefault="00E9458D">
            <w:pPr>
              <w:rPr>
                <w:sz w:val="2"/>
                <w:szCs w:val="2"/>
              </w:rPr>
            </w:pPr>
          </w:p>
        </w:tc>
        <w:tc>
          <w:tcPr>
            <w:tcW w:w="3168" w:type="dxa"/>
          </w:tcPr>
          <w:p w14:paraId="4FE283E9" w14:textId="77777777" w:rsidR="00E9458D" w:rsidRDefault="005C6BD6">
            <w:pPr>
              <w:pStyle w:val="TableParagraph"/>
              <w:spacing w:line="255" w:lineRule="exact"/>
              <w:rPr>
                <w:b/>
                <w:sz w:val="24"/>
              </w:rPr>
            </w:pPr>
            <w:r>
              <w:rPr>
                <w:b/>
                <w:sz w:val="24"/>
              </w:rPr>
              <w:t>Page Number: Page 1 of 9</w:t>
            </w:r>
          </w:p>
        </w:tc>
      </w:tr>
    </w:tbl>
    <w:p w14:paraId="45BC57B7" w14:textId="77777777" w:rsidR="00E9458D" w:rsidRDefault="00E9458D">
      <w:pPr>
        <w:pStyle w:val="BodyText"/>
        <w:ind w:left="0" w:firstLine="0"/>
        <w:rPr>
          <w:sz w:val="12"/>
        </w:rPr>
      </w:pPr>
    </w:p>
    <w:p w14:paraId="657DE3DD" w14:textId="77777777" w:rsidR="00E9458D" w:rsidRDefault="005C6BD6">
      <w:pPr>
        <w:pStyle w:val="Heading2"/>
        <w:spacing w:before="93"/>
        <w:rPr>
          <w:rFonts w:ascii="Arial"/>
        </w:rPr>
      </w:pPr>
      <w:bookmarkStart w:id="78" w:name="_bookmark78"/>
      <w:bookmarkEnd w:id="78"/>
      <w:r>
        <w:rPr>
          <w:rFonts w:ascii="Arial"/>
        </w:rPr>
        <w:t>Criminal Background Checks &amp; Sexual Offender Investigations</w:t>
      </w:r>
    </w:p>
    <w:p w14:paraId="299B9411" w14:textId="77777777" w:rsidR="00E9458D" w:rsidRDefault="005C6BD6">
      <w:pPr>
        <w:spacing w:before="137"/>
        <w:ind w:left="1800"/>
        <w:rPr>
          <w:b/>
          <w:sz w:val="24"/>
        </w:rPr>
      </w:pPr>
      <w:r>
        <w:rPr>
          <w:b/>
          <w:sz w:val="24"/>
        </w:rPr>
        <w:t>PURPOSE</w:t>
      </w:r>
    </w:p>
    <w:p w14:paraId="508C108A" w14:textId="77777777" w:rsidR="00E9458D" w:rsidRDefault="005C6BD6">
      <w:pPr>
        <w:pStyle w:val="ListParagraph"/>
        <w:numPr>
          <w:ilvl w:val="0"/>
          <w:numId w:val="511"/>
        </w:numPr>
        <w:tabs>
          <w:tab w:val="left" w:pos="2085"/>
        </w:tabs>
        <w:ind w:right="1703"/>
        <w:rPr>
          <w:sz w:val="24"/>
        </w:rPr>
      </w:pPr>
      <w:r>
        <w:rPr>
          <w:sz w:val="24"/>
        </w:rPr>
        <w:t>To ensure a safer and more secure environment for Agency employees, clients and the public in</w:t>
      </w:r>
      <w:r>
        <w:rPr>
          <w:spacing w:val="-1"/>
          <w:sz w:val="24"/>
        </w:rPr>
        <w:t xml:space="preserve"> </w:t>
      </w:r>
      <w:r>
        <w:rPr>
          <w:sz w:val="24"/>
        </w:rPr>
        <w:t>general;</w:t>
      </w:r>
    </w:p>
    <w:p w14:paraId="28635919" w14:textId="77777777" w:rsidR="00E9458D" w:rsidRDefault="005C6BD6">
      <w:pPr>
        <w:pStyle w:val="ListParagraph"/>
        <w:numPr>
          <w:ilvl w:val="0"/>
          <w:numId w:val="511"/>
        </w:numPr>
        <w:tabs>
          <w:tab w:val="left" w:pos="2085"/>
        </w:tabs>
        <w:spacing w:before="1"/>
        <w:rPr>
          <w:sz w:val="24"/>
        </w:rPr>
      </w:pPr>
      <w:r>
        <w:rPr>
          <w:sz w:val="24"/>
        </w:rPr>
        <w:t>to support the verification of credentials, criminal history and other information;</w:t>
      </w:r>
      <w:r>
        <w:rPr>
          <w:spacing w:val="-8"/>
          <w:sz w:val="24"/>
        </w:rPr>
        <w:t xml:space="preserve"> </w:t>
      </w:r>
      <w:r>
        <w:rPr>
          <w:sz w:val="24"/>
        </w:rPr>
        <w:t>and,</w:t>
      </w:r>
    </w:p>
    <w:p w14:paraId="065DDB31" w14:textId="77777777" w:rsidR="00E9458D" w:rsidRDefault="005C6BD6">
      <w:pPr>
        <w:pStyle w:val="ListParagraph"/>
        <w:numPr>
          <w:ilvl w:val="0"/>
          <w:numId w:val="511"/>
        </w:numPr>
        <w:tabs>
          <w:tab w:val="left" w:pos="2085"/>
        </w:tabs>
        <w:rPr>
          <w:sz w:val="24"/>
        </w:rPr>
      </w:pPr>
      <w:r>
        <w:rPr>
          <w:sz w:val="24"/>
        </w:rPr>
        <w:t>to protect the Agency's funds, property and other</w:t>
      </w:r>
      <w:r>
        <w:rPr>
          <w:spacing w:val="-3"/>
          <w:sz w:val="24"/>
        </w:rPr>
        <w:t xml:space="preserve"> </w:t>
      </w:r>
      <w:r>
        <w:rPr>
          <w:sz w:val="24"/>
        </w:rPr>
        <w:t>assets.</w:t>
      </w:r>
    </w:p>
    <w:p w14:paraId="59AEA8BD" w14:textId="77777777" w:rsidR="00E9458D" w:rsidRDefault="00E9458D">
      <w:pPr>
        <w:pStyle w:val="BodyText"/>
        <w:spacing w:before="11"/>
        <w:ind w:left="0" w:firstLine="0"/>
        <w:rPr>
          <w:sz w:val="23"/>
        </w:rPr>
      </w:pPr>
    </w:p>
    <w:p w14:paraId="1C8C2E82" w14:textId="77777777" w:rsidR="00E9458D" w:rsidRDefault="005C6BD6">
      <w:pPr>
        <w:pStyle w:val="Heading2"/>
      </w:pPr>
      <w:r>
        <w:t>DEFINITIONS</w:t>
      </w:r>
    </w:p>
    <w:p w14:paraId="48E0EE85" w14:textId="77777777" w:rsidR="00E9458D" w:rsidRDefault="005C6BD6">
      <w:pPr>
        <w:pStyle w:val="ListParagraph"/>
        <w:numPr>
          <w:ilvl w:val="0"/>
          <w:numId w:val="510"/>
        </w:numPr>
        <w:tabs>
          <w:tab w:val="left" w:pos="2227"/>
        </w:tabs>
        <w:jc w:val="both"/>
        <w:rPr>
          <w:b/>
          <w:sz w:val="24"/>
        </w:rPr>
      </w:pPr>
      <w:r>
        <w:rPr>
          <w:b/>
          <w:sz w:val="24"/>
        </w:rPr>
        <w:t>Criminal Background</w:t>
      </w:r>
      <w:r>
        <w:rPr>
          <w:b/>
          <w:spacing w:val="-1"/>
          <w:sz w:val="24"/>
        </w:rPr>
        <w:t xml:space="preserve"> </w:t>
      </w:r>
      <w:r>
        <w:rPr>
          <w:b/>
          <w:sz w:val="24"/>
        </w:rPr>
        <w:t>Investigation</w:t>
      </w:r>
    </w:p>
    <w:p w14:paraId="782B2E1E" w14:textId="77777777" w:rsidR="00E9458D" w:rsidRDefault="005C6BD6">
      <w:pPr>
        <w:pStyle w:val="BodyText"/>
        <w:ind w:left="2226" w:right="1699" w:firstLine="0"/>
        <w:jc w:val="both"/>
      </w:pPr>
      <w:r>
        <w:t>A Criminal Background Investigation is the review of records containing information collected and stored in the criminal record repository of the Federal Bureau of Investigation, the state Department of Public Safety, or any other repository of criminal history records. These records may involve a pending arrest or conviction by a criminal justice agency, including, but not limited</w:t>
      </w:r>
      <w:r>
        <w:rPr>
          <w:spacing w:val="-2"/>
        </w:rPr>
        <w:t xml:space="preserve"> </w:t>
      </w:r>
      <w:r>
        <w:t>to:</w:t>
      </w:r>
    </w:p>
    <w:p w14:paraId="2B9531E1" w14:textId="77777777" w:rsidR="00E9458D" w:rsidRDefault="005C6BD6">
      <w:pPr>
        <w:pStyle w:val="ListParagraph"/>
        <w:numPr>
          <w:ilvl w:val="1"/>
          <w:numId w:val="510"/>
        </w:numPr>
        <w:tabs>
          <w:tab w:val="left" w:pos="2521"/>
        </w:tabs>
        <w:spacing w:before="1"/>
        <w:ind w:hanging="295"/>
        <w:rPr>
          <w:sz w:val="24"/>
        </w:rPr>
      </w:pPr>
      <w:r>
        <w:rPr>
          <w:sz w:val="24"/>
        </w:rPr>
        <w:t>child abuse crime</w:t>
      </w:r>
      <w:r>
        <w:rPr>
          <w:spacing w:val="-4"/>
          <w:sz w:val="24"/>
        </w:rPr>
        <w:t xml:space="preserve"> </w:t>
      </w:r>
      <w:r>
        <w:rPr>
          <w:sz w:val="24"/>
        </w:rPr>
        <w:t>information;</w:t>
      </w:r>
    </w:p>
    <w:p w14:paraId="15A75DAE" w14:textId="77777777" w:rsidR="00E9458D" w:rsidRDefault="005C6BD6">
      <w:pPr>
        <w:pStyle w:val="ListParagraph"/>
        <w:numPr>
          <w:ilvl w:val="1"/>
          <w:numId w:val="510"/>
        </w:numPr>
        <w:tabs>
          <w:tab w:val="left" w:pos="2521"/>
        </w:tabs>
        <w:ind w:hanging="295"/>
        <w:rPr>
          <w:sz w:val="24"/>
        </w:rPr>
      </w:pPr>
      <w:r>
        <w:rPr>
          <w:sz w:val="24"/>
        </w:rPr>
        <w:t>conviction record</w:t>
      </w:r>
      <w:r>
        <w:rPr>
          <w:spacing w:val="-2"/>
          <w:sz w:val="24"/>
        </w:rPr>
        <w:t xml:space="preserve"> </w:t>
      </w:r>
      <w:r>
        <w:rPr>
          <w:sz w:val="24"/>
        </w:rPr>
        <w:t>information;</w:t>
      </w:r>
    </w:p>
    <w:p w14:paraId="50C1A6FD" w14:textId="77777777" w:rsidR="00E9458D" w:rsidRDefault="005C6BD6">
      <w:pPr>
        <w:pStyle w:val="ListParagraph"/>
        <w:numPr>
          <w:ilvl w:val="1"/>
          <w:numId w:val="510"/>
        </w:numPr>
        <w:tabs>
          <w:tab w:val="left" w:pos="2521"/>
        </w:tabs>
        <w:ind w:hanging="295"/>
        <w:rPr>
          <w:sz w:val="24"/>
        </w:rPr>
      </w:pPr>
      <w:r>
        <w:rPr>
          <w:sz w:val="24"/>
        </w:rPr>
        <w:t>fingerprint</w:t>
      </w:r>
      <w:r>
        <w:rPr>
          <w:spacing w:val="-1"/>
          <w:sz w:val="24"/>
        </w:rPr>
        <w:t xml:space="preserve"> </w:t>
      </w:r>
      <w:r>
        <w:rPr>
          <w:sz w:val="24"/>
        </w:rPr>
        <w:t>cards;</w:t>
      </w:r>
    </w:p>
    <w:p w14:paraId="30301C64" w14:textId="77777777" w:rsidR="00E9458D" w:rsidRDefault="005C6BD6">
      <w:pPr>
        <w:pStyle w:val="ListParagraph"/>
        <w:numPr>
          <w:ilvl w:val="1"/>
          <w:numId w:val="510"/>
        </w:numPr>
        <w:tabs>
          <w:tab w:val="left" w:pos="2521"/>
        </w:tabs>
        <w:spacing w:line="275" w:lineRule="exact"/>
        <w:ind w:hanging="295"/>
        <w:rPr>
          <w:sz w:val="24"/>
        </w:rPr>
      </w:pPr>
      <w:r>
        <w:rPr>
          <w:sz w:val="24"/>
        </w:rPr>
        <w:t>correctional induction and release</w:t>
      </w:r>
      <w:r>
        <w:rPr>
          <w:spacing w:val="-2"/>
          <w:sz w:val="24"/>
        </w:rPr>
        <w:t xml:space="preserve"> </w:t>
      </w:r>
      <w:r>
        <w:rPr>
          <w:sz w:val="24"/>
        </w:rPr>
        <w:t>information;</w:t>
      </w:r>
    </w:p>
    <w:p w14:paraId="40BDF20F" w14:textId="77777777" w:rsidR="00E9458D" w:rsidRDefault="005C6BD6">
      <w:pPr>
        <w:pStyle w:val="ListParagraph"/>
        <w:numPr>
          <w:ilvl w:val="1"/>
          <w:numId w:val="510"/>
        </w:numPr>
        <w:tabs>
          <w:tab w:val="left" w:pos="2521"/>
        </w:tabs>
        <w:spacing w:line="275" w:lineRule="exact"/>
        <w:ind w:hanging="295"/>
        <w:rPr>
          <w:sz w:val="24"/>
        </w:rPr>
      </w:pPr>
      <w:r>
        <w:rPr>
          <w:sz w:val="24"/>
        </w:rPr>
        <w:t>identifiable descriptions;</w:t>
      </w:r>
      <w:r>
        <w:rPr>
          <w:spacing w:val="-2"/>
          <w:sz w:val="24"/>
        </w:rPr>
        <w:t xml:space="preserve"> </w:t>
      </w:r>
      <w:r>
        <w:rPr>
          <w:sz w:val="24"/>
        </w:rPr>
        <w:t>and,</w:t>
      </w:r>
    </w:p>
    <w:p w14:paraId="51FBF919" w14:textId="77777777" w:rsidR="00E9458D" w:rsidRDefault="005C6BD6">
      <w:pPr>
        <w:pStyle w:val="ListParagraph"/>
        <w:numPr>
          <w:ilvl w:val="1"/>
          <w:numId w:val="510"/>
        </w:numPr>
        <w:tabs>
          <w:tab w:val="left" w:pos="2521"/>
        </w:tabs>
        <w:ind w:hanging="295"/>
        <w:rPr>
          <w:sz w:val="24"/>
        </w:rPr>
      </w:pPr>
      <w:r>
        <w:rPr>
          <w:sz w:val="24"/>
        </w:rPr>
        <w:t>notations of convictions;</w:t>
      </w:r>
    </w:p>
    <w:p w14:paraId="4A901125" w14:textId="77777777" w:rsidR="00E9458D" w:rsidRDefault="005C6BD6">
      <w:pPr>
        <w:pStyle w:val="BodyText"/>
        <w:ind w:left="2226" w:right="1697" w:firstLine="60"/>
        <w:jc w:val="both"/>
      </w:pPr>
      <w:r>
        <w:t>Providing that distribution of the information is not forbidden by law. Criminal background investigations are governed by federal and state laws, which vary by state.</w:t>
      </w:r>
    </w:p>
    <w:p w14:paraId="13EE82D9" w14:textId="77777777" w:rsidR="00E9458D" w:rsidRDefault="005C6BD6">
      <w:pPr>
        <w:pStyle w:val="Heading2"/>
        <w:numPr>
          <w:ilvl w:val="0"/>
          <w:numId w:val="510"/>
        </w:numPr>
        <w:tabs>
          <w:tab w:val="left" w:pos="2227"/>
        </w:tabs>
        <w:jc w:val="both"/>
      </w:pPr>
      <w:r>
        <w:t>Criminal History</w:t>
      </w:r>
      <w:r>
        <w:rPr>
          <w:spacing w:val="-2"/>
        </w:rPr>
        <w:t xml:space="preserve"> </w:t>
      </w:r>
      <w:r>
        <w:t>Report</w:t>
      </w:r>
    </w:p>
    <w:p w14:paraId="401E8078" w14:textId="77777777" w:rsidR="00E9458D" w:rsidRDefault="005C6BD6">
      <w:pPr>
        <w:pStyle w:val="BodyText"/>
        <w:ind w:left="2226" w:right="1701" w:firstLine="0"/>
        <w:jc w:val="both"/>
      </w:pPr>
      <w:r>
        <w:t>A Criminal History Report is a State Police Criminal History Record or a Department of Aging letter of determination of eligibility for hire or roster based on a review of the Federal Criminal History</w:t>
      </w:r>
      <w:r>
        <w:rPr>
          <w:spacing w:val="-2"/>
        </w:rPr>
        <w:t xml:space="preserve"> </w:t>
      </w:r>
      <w:r>
        <w:t>Record.</w:t>
      </w:r>
    </w:p>
    <w:p w14:paraId="6D3359ED" w14:textId="77777777" w:rsidR="00E9458D" w:rsidRDefault="005C6BD6">
      <w:pPr>
        <w:pStyle w:val="Heading2"/>
        <w:numPr>
          <w:ilvl w:val="0"/>
          <w:numId w:val="510"/>
        </w:numPr>
        <w:tabs>
          <w:tab w:val="left" w:pos="2227"/>
        </w:tabs>
        <w:jc w:val="both"/>
      </w:pPr>
      <w:r>
        <w:t>Sexual Offender</w:t>
      </w:r>
      <w:r>
        <w:rPr>
          <w:spacing w:val="-1"/>
        </w:rPr>
        <w:t xml:space="preserve"> </w:t>
      </w:r>
      <w:r>
        <w:t>Registry</w:t>
      </w:r>
    </w:p>
    <w:p w14:paraId="660DCD3C" w14:textId="77777777" w:rsidR="00E9458D" w:rsidRDefault="005C6BD6">
      <w:pPr>
        <w:pStyle w:val="BodyText"/>
        <w:ind w:left="2226" w:right="1698" w:firstLine="0"/>
        <w:jc w:val="both"/>
      </w:pPr>
      <w:r>
        <w:t>A Sexual Offender Registry is a system designed to allow government authorities to keep track of the residence and activities of sex offenders, including those who have completed their criminal sentences. Information in the registry is made available to the general public via a website or other means. In some jurisdictions, such as the United States, registration is accompanied by notification requirements. Offenders may be restricted from being in the presence of minors, living in proximity to a school or day care center, owning toys or other items of interest to minors, or using the Internet.</w:t>
      </w:r>
    </w:p>
    <w:p w14:paraId="3A87659E" w14:textId="77777777" w:rsidR="00E9458D" w:rsidRDefault="00E9458D">
      <w:pPr>
        <w:jc w:val="both"/>
        <w:sectPr w:rsidR="00E9458D">
          <w:footerReference w:type="default" r:id="rId93"/>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80D27F6" w14:textId="77777777">
        <w:trPr>
          <w:trHeight w:val="611"/>
        </w:trPr>
        <w:tc>
          <w:tcPr>
            <w:tcW w:w="5689" w:type="dxa"/>
          </w:tcPr>
          <w:p w14:paraId="77522AAC"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263C053E" w14:textId="77777777" w:rsidR="00E9458D" w:rsidRDefault="00E9458D">
            <w:pPr>
              <w:pStyle w:val="TableParagraph"/>
              <w:ind w:left="0"/>
              <w:rPr>
                <w:sz w:val="24"/>
              </w:rPr>
            </w:pPr>
          </w:p>
          <w:p w14:paraId="67A1DFA2" w14:textId="77777777" w:rsidR="00E9458D" w:rsidRDefault="005C6BD6">
            <w:pPr>
              <w:pStyle w:val="TableParagraph"/>
              <w:ind w:left="487"/>
              <w:rPr>
                <w:sz w:val="20"/>
              </w:rPr>
            </w:pPr>
            <w:r>
              <w:rPr>
                <w:noProof/>
                <w:sz w:val="20"/>
              </w:rPr>
              <w:drawing>
                <wp:inline distT="0" distB="0" distL="0" distR="0" wp14:anchorId="43AA014E" wp14:editId="6C00E347">
                  <wp:extent cx="1390695" cy="966501"/>
                  <wp:effectExtent l="0" t="0" r="0" b="0"/>
                  <wp:docPr id="56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CDA9D3D" w14:textId="77777777">
        <w:trPr>
          <w:trHeight w:val="1184"/>
        </w:trPr>
        <w:tc>
          <w:tcPr>
            <w:tcW w:w="5689" w:type="dxa"/>
          </w:tcPr>
          <w:p w14:paraId="3BC2E79A" w14:textId="77777777" w:rsidR="00E9458D" w:rsidRDefault="00E9458D">
            <w:pPr>
              <w:pStyle w:val="TableParagraph"/>
              <w:spacing w:before="1"/>
              <w:ind w:left="0"/>
              <w:rPr>
                <w:sz w:val="24"/>
              </w:rPr>
            </w:pPr>
          </w:p>
          <w:p w14:paraId="3F3BD39D" w14:textId="77777777" w:rsidR="00E9458D" w:rsidRDefault="005C6BD6">
            <w:pPr>
              <w:pStyle w:val="TableParagraph"/>
              <w:rPr>
                <w:b/>
                <w:sz w:val="24"/>
              </w:rPr>
            </w:pPr>
            <w:r>
              <w:rPr>
                <w:b/>
                <w:sz w:val="24"/>
              </w:rPr>
              <w:t>Section 4: Human Resources</w:t>
            </w:r>
          </w:p>
        </w:tc>
        <w:tc>
          <w:tcPr>
            <w:tcW w:w="3168" w:type="dxa"/>
            <w:vMerge/>
            <w:tcBorders>
              <w:top w:val="nil"/>
            </w:tcBorders>
          </w:tcPr>
          <w:p w14:paraId="7532119D" w14:textId="77777777" w:rsidR="00E9458D" w:rsidRDefault="00E9458D">
            <w:pPr>
              <w:rPr>
                <w:sz w:val="2"/>
                <w:szCs w:val="2"/>
              </w:rPr>
            </w:pPr>
          </w:p>
        </w:tc>
      </w:tr>
      <w:tr w:rsidR="00E9458D" w14:paraId="5C056133" w14:textId="77777777">
        <w:trPr>
          <w:trHeight w:val="277"/>
        </w:trPr>
        <w:tc>
          <w:tcPr>
            <w:tcW w:w="5689" w:type="dxa"/>
            <w:vMerge w:val="restart"/>
          </w:tcPr>
          <w:p w14:paraId="09CEE18A" w14:textId="77777777" w:rsidR="00E9458D" w:rsidRDefault="00E9458D">
            <w:pPr>
              <w:pStyle w:val="TableParagraph"/>
              <w:spacing w:before="1"/>
              <w:ind w:left="0"/>
              <w:rPr>
                <w:sz w:val="24"/>
              </w:rPr>
            </w:pPr>
          </w:p>
          <w:p w14:paraId="60AF1D55" w14:textId="77777777" w:rsidR="00E9458D" w:rsidRDefault="005C6BD6">
            <w:pPr>
              <w:pStyle w:val="TableParagraph"/>
              <w:rPr>
                <w:b/>
                <w:sz w:val="24"/>
              </w:rPr>
            </w:pPr>
            <w:r>
              <w:rPr>
                <w:b/>
                <w:sz w:val="24"/>
              </w:rPr>
              <w:t>Policy Title: Criminal Background Checks &amp;</w:t>
            </w:r>
          </w:p>
          <w:p w14:paraId="39053A8B" w14:textId="77777777" w:rsidR="00E9458D" w:rsidRDefault="005C6BD6">
            <w:pPr>
              <w:pStyle w:val="TableParagraph"/>
              <w:ind w:left="1548"/>
              <w:rPr>
                <w:b/>
                <w:sz w:val="24"/>
              </w:rPr>
            </w:pPr>
            <w:r>
              <w:rPr>
                <w:b/>
                <w:sz w:val="24"/>
              </w:rPr>
              <w:t>Sexual Offender Investigations</w:t>
            </w:r>
          </w:p>
        </w:tc>
        <w:tc>
          <w:tcPr>
            <w:tcW w:w="3168" w:type="dxa"/>
          </w:tcPr>
          <w:p w14:paraId="18A3B938" w14:textId="77777777" w:rsidR="00E9458D" w:rsidRDefault="005C6BD6">
            <w:pPr>
              <w:pStyle w:val="TableParagraph"/>
              <w:spacing w:before="1" w:line="256" w:lineRule="exact"/>
              <w:rPr>
                <w:sz w:val="24"/>
              </w:rPr>
            </w:pPr>
            <w:r>
              <w:rPr>
                <w:b/>
                <w:sz w:val="24"/>
              </w:rPr>
              <w:t xml:space="preserve">Policy Number: </w:t>
            </w:r>
            <w:r>
              <w:rPr>
                <w:sz w:val="24"/>
              </w:rPr>
              <w:t>4.21</w:t>
            </w:r>
          </w:p>
        </w:tc>
      </w:tr>
      <w:tr w:rsidR="00E9458D" w14:paraId="707702DA" w14:textId="77777777">
        <w:trPr>
          <w:trHeight w:val="275"/>
        </w:trPr>
        <w:tc>
          <w:tcPr>
            <w:tcW w:w="5689" w:type="dxa"/>
            <w:vMerge/>
            <w:tcBorders>
              <w:top w:val="nil"/>
            </w:tcBorders>
          </w:tcPr>
          <w:p w14:paraId="556EC2C9" w14:textId="77777777" w:rsidR="00E9458D" w:rsidRDefault="00E9458D">
            <w:pPr>
              <w:rPr>
                <w:sz w:val="2"/>
                <w:szCs w:val="2"/>
              </w:rPr>
            </w:pPr>
          </w:p>
        </w:tc>
        <w:tc>
          <w:tcPr>
            <w:tcW w:w="3168" w:type="dxa"/>
          </w:tcPr>
          <w:p w14:paraId="15336A05" w14:textId="77777777" w:rsidR="00E9458D" w:rsidRDefault="005C6BD6">
            <w:pPr>
              <w:pStyle w:val="TableParagraph"/>
              <w:spacing w:line="255" w:lineRule="exact"/>
              <w:rPr>
                <w:b/>
                <w:sz w:val="24"/>
              </w:rPr>
            </w:pPr>
            <w:r>
              <w:rPr>
                <w:b/>
                <w:sz w:val="24"/>
              </w:rPr>
              <w:t>Effective Date:</w:t>
            </w:r>
          </w:p>
        </w:tc>
      </w:tr>
      <w:tr w:rsidR="00E9458D" w14:paraId="7DEB32A2" w14:textId="77777777">
        <w:trPr>
          <w:trHeight w:val="275"/>
        </w:trPr>
        <w:tc>
          <w:tcPr>
            <w:tcW w:w="5689" w:type="dxa"/>
            <w:vMerge/>
            <w:tcBorders>
              <w:top w:val="nil"/>
            </w:tcBorders>
          </w:tcPr>
          <w:p w14:paraId="20B55883" w14:textId="77777777" w:rsidR="00E9458D" w:rsidRDefault="00E9458D">
            <w:pPr>
              <w:rPr>
                <w:sz w:val="2"/>
                <w:szCs w:val="2"/>
              </w:rPr>
            </w:pPr>
          </w:p>
        </w:tc>
        <w:tc>
          <w:tcPr>
            <w:tcW w:w="3168" w:type="dxa"/>
          </w:tcPr>
          <w:p w14:paraId="6811620B" w14:textId="77777777" w:rsidR="00E9458D" w:rsidRDefault="005C6BD6">
            <w:pPr>
              <w:pStyle w:val="TableParagraph"/>
              <w:spacing w:line="255" w:lineRule="exact"/>
              <w:rPr>
                <w:b/>
                <w:sz w:val="24"/>
              </w:rPr>
            </w:pPr>
            <w:r>
              <w:rPr>
                <w:b/>
                <w:sz w:val="24"/>
              </w:rPr>
              <w:t>Revision Date:</w:t>
            </w:r>
          </w:p>
        </w:tc>
      </w:tr>
      <w:tr w:rsidR="00E9458D" w14:paraId="0F047FC5" w14:textId="77777777">
        <w:trPr>
          <w:trHeight w:val="276"/>
        </w:trPr>
        <w:tc>
          <w:tcPr>
            <w:tcW w:w="5689" w:type="dxa"/>
            <w:vMerge/>
            <w:tcBorders>
              <w:top w:val="nil"/>
            </w:tcBorders>
          </w:tcPr>
          <w:p w14:paraId="43026D9B" w14:textId="77777777" w:rsidR="00E9458D" w:rsidRDefault="00E9458D">
            <w:pPr>
              <w:rPr>
                <w:sz w:val="2"/>
                <w:szCs w:val="2"/>
              </w:rPr>
            </w:pPr>
          </w:p>
        </w:tc>
        <w:tc>
          <w:tcPr>
            <w:tcW w:w="3168" w:type="dxa"/>
          </w:tcPr>
          <w:p w14:paraId="4F33BDC8" w14:textId="77777777" w:rsidR="00E9458D" w:rsidRDefault="005C6BD6">
            <w:pPr>
              <w:pStyle w:val="TableParagraph"/>
              <w:spacing w:before="1" w:line="255" w:lineRule="exact"/>
              <w:rPr>
                <w:b/>
                <w:sz w:val="24"/>
              </w:rPr>
            </w:pPr>
            <w:r>
              <w:rPr>
                <w:b/>
                <w:sz w:val="24"/>
              </w:rPr>
              <w:t>Approved By:</w:t>
            </w:r>
          </w:p>
        </w:tc>
      </w:tr>
      <w:tr w:rsidR="00E9458D" w14:paraId="1B69B8A4" w14:textId="77777777">
        <w:trPr>
          <w:trHeight w:val="275"/>
        </w:trPr>
        <w:tc>
          <w:tcPr>
            <w:tcW w:w="5689" w:type="dxa"/>
            <w:vMerge/>
            <w:tcBorders>
              <w:top w:val="nil"/>
            </w:tcBorders>
          </w:tcPr>
          <w:p w14:paraId="3AA66170" w14:textId="77777777" w:rsidR="00E9458D" w:rsidRDefault="00E9458D">
            <w:pPr>
              <w:rPr>
                <w:sz w:val="2"/>
                <w:szCs w:val="2"/>
              </w:rPr>
            </w:pPr>
          </w:p>
        </w:tc>
        <w:tc>
          <w:tcPr>
            <w:tcW w:w="3168" w:type="dxa"/>
          </w:tcPr>
          <w:p w14:paraId="1BF4DA5C" w14:textId="77777777" w:rsidR="00E9458D" w:rsidRDefault="005C6BD6">
            <w:pPr>
              <w:pStyle w:val="TableParagraph"/>
              <w:spacing w:line="255" w:lineRule="exact"/>
              <w:rPr>
                <w:b/>
                <w:sz w:val="24"/>
              </w:rPr>
            </w:pPr>
            <w:r>
              <w:rPr>
                <w:b/>
                <w:sz w:val="24"/>
              </w:rPr>
              <w:t>Page Number: Page 2 of 9</w:t>
            </w:r>
          </w:p>
        </w:tc>
      </w:tr>
    </w:tbl>
    <w:p w14:paraId="41DD2E6A" w14:textId="77777777" w:rsidR="00E9458D" w:rsidRDefault="00E9458D">
      <w:pPr>
        <w:pStyle w:val="BodyText"/>
        <w:spacing w:before="2"/>
        <w:ind w:left="0" w:firstLine="0"/>
        <w:rPr>
          <w:sz w:val="12"/>
        </w:rPr>
      </w:pPr>
    </w:p>
    <w:p w14:paraId="5D4A733F" w14:textId="77777777" w:rsidR="00E9458D" w:rsidRDefault="005C6BD6">
      <w:pPr>
        <w:pStyle w:val="Heading2"/>
        <w:numPr>
          <w:ilvl w:val="0"/>
          <w:numId w:val="510"/>
        </w:numPr>
        <w:tabs>
          <w:tab w:val="left" w:pos="2227"/>
        </w:tabs>
        <w:spacing w:before="90"/>
        <w:jc w:val="both"/>
      </w:pPr>
      <w:r>
        <w:t>Conditional Offer of</w:t>
      </w:r>
      <w:r>
        <w:rPr>
          <w:spacing w:val="-1"/>
        </w:rPr>
        <w:t xml:space="preserve"> </w:t>
      </w:r>
      <w:r>
        <w:t>Employment</w:t>
      </w:r>
    </w:p>
    <w:p w14:paraId="0C341075" w14:textId="77777777" w:rsidR="00E9458D" w:rsidRDefault="005C6BD6">
      <w:pPr>
        <w:pStyle w:val="BodyText"/>
        <w:ind w:left="2250" w:right="1699" w:hanging="24"/>
        <w:jc w:val="both"/>
      </w:pPr>
      <w:r>
        <w:t>A Conditional offer of Employment refers to an offer of employment that is dependent on the successful completion of certain conditions. The employment becomes final only on the successful completion of all the conditions. The conditions which are prescribed can be anything including the</w:t>
      </w:r>
      <w:r>
        <w:rPr>
          <w:spacing w:val="34"/>
        </w:rPr>
        <w:t xml:space="preserve"> </w:t>
      </w:r>
      <w:r>
        <w:t>satisfactory completion of remaining phases of application process, medical examination, background investigation and drug</w:t>
      </w:r>
      <w:r>
        <w:rPr>
          <w:spacing w:val="-3"/>
        </w:rPr>
        <w:t xml:space="preserve"> </w:t>
      </w:r>
      <w:r>
        <w:t>tests.</w:t>
      </w:r>
    </w:p>
    <w:p w14:paraId="44680071" w14:textId="77777777" w:rsidR="00E9458D" w:rsidRDefault="00E9458D">
      <w:pPr>
        <w:pStyle w:val="BodyText"/>
        <w:ind w:left="0" w:firstLine="0"/>
      </w:pPr>
    </w:p>
    <w:p w14:paraId="64E5C1C5" w14:textId="77777777" w:rsidR="00E9458D" w:rsidRDefault="005C6BD6">
      <w:pPr>
        <w:pStyle w:val="Heading2"/>
        <w:spacing w:before="1"/>
      </w:pPr>
      <w:r>
        <w:t>POLICY</w:t>
      </w:r>
    </w:p>
    <w:p w14:paraId="5D4790C9" w14:textId="77777777" w:rsidR="00E9458D" w:rsidRDefault="005C6BD6">
      <w:pPr>
        <w:pStyle w:val="BodyText"/>
        <w:ind w:left="1800" w:right="1698" w:firstLine="0"/>
        <w:jc w:val="both"/>
      </w:pPr>
      <w:r>
        <w:t>Right Accord Private Duty- Home Health Care complies with state and federal regulations for conducting criminal background checks and sexual offender investigations:</w:t>
      </w:r>
    </w:p>
    <w:p w14:paraId="1D8A5047" w14:textId="77777777" w:rsidR="00E9458D" w:rsidRDefault="005C6BD6">
      <w:pPr>
        <w:pStyle w:val="Heading2"/>
        <w:numPr>
          <w:ilvl w:val="0"/>
          <w:numId w:val="509"/>
        </w:numPr>
        <w:tabs>
          <w:tab w:val="left" w:pos="2085"/>
        </w:tabs>
        <w:spacing w:before="120"/>
        <w:jc w:val="both"/>
      </w:pPr>
      <w:r>
        <w:t>Records &amp; Other Documentation</w:t>
      </w:r>
      <w:r>
        <w:rPr>
          <w:spacing w:val="-1"/>
        </w:rPr>
        <w:t xml:space="preserve"> </w:t>
      </w:r>
      <w:r>
        <w:t>Required</w:t>
      </w:r>
    </w:p>
    <w:p w14:paraId="5E3684CA" w14:textId="77777777" w:rsidR="00E9458D" w:rsidRDefault="005C6BD6">
      <w:pPr>
        <w:pStyle w:val="ListParagraph"/>
        <w:numPr>
          <w:ilvl w:val="1"/>
          <w:numId w:val="509"/>
        </w:numPr>
        <w:tabs>
          <w:tab w:val="left" w:pos="2368"/>
        </w:tabs>
        <w:ind w:left="2368" w:right="1699"/>
        <w:jc w:val="both"/>
        <w:rPr>
          <w:sz w:val="24"/>
        </w:rPr>
      </w:pPr>
      <w:r>
        <w:rPr>
          <w:sz w:val="24"/>
        </w:rPr>
        <w:t xml:space="preserve">A </w:t>
      </w:r>
      <w:r>
        <w:rPr>
          <w:sz w:val="24"/>
          <w:u w:val="single"/>
        </w:rPr>
        <w:t>State Police Criminal History Record</w:t>
      </w:r>
      <w:r>
        <w:rPr>
          <w:sz w:val="24"/>
        </w:rPr>
        <w:t xml:space="preserve"> shall be obtained for individuals who are required to provide a criminal history report and who have been a resident of this state for 2 years preceding the date of the request for a State Police Criminal History</w:t>
      </w:r>
      <w:r>
        <w:rPr>
          <w:spacing w:val="-1"/>
          <w:sz w:val="24"/>
        </w:rPr>
        <w:t xml:space="preserve"> </w:t>
      </w:r>
      <w:r>
        <w:rPr>
          <w:sz w:val="24"/>
        </w:rPr>
        <w:t>Report.</w:t>
      </w:r>
    </w:p>
    <w:p w14:paraId="6C9120C8" w14:textId="77777777" w:rsidR="00E9458D" w:rsidRDefault="005C6BD6">
      <w:pPr>
        <w:pStyle w:val="ListParagraph"/>
        <w:numPr>
          <w:ilvl w:val="1"/>
          <w:numId w:val="509"/>
        </w:numPr>
        <w:tabs>
          <w:tab w:val="left" w:pos="2368"/>
        </w:tabs>
        <w:ind w:left="2368" w:right="1696"/>
        <w:jc w:val="both"/>
        <w:rPr>
          <w:sz w:val="24"/>
        </w:rPr>
      </w:pPr>
      <w:r>
        <w:rPr>
          <w:sz w:val="24"/>
        </w:rPr>
        <w:t xml:space="preserve">A </w:t>
      </w:r>
      <w:r>
        <w:rPr>
          <w:sz w:val="24"/>
          <w:u w:val="single"/>
        </w:rPr>
        <w:t>Federal Criminal History Record</w:t>
      </w:r>
      <w:r>
        <w:rPr>
          <w:sz w:val="24"/>
        </w:rPr>
        <w:t xml:space="preserve"> and a </w:t>
      </w:r>
      <w:r>
        <w:rPr>
          <w:sz w:val="24"/>
          <w:u w:val="single"/>
        </w:rPr>
        <w:t>Letter of Determination</w:t>
      </w:r>
      <w:r>
        <w:rPr>
          <w:sz w:val="24"/>
        </w:rPr>
        <w:t xml:space="preserve"> from the Department of Aging shall be obtained for individuals, who are required to undergo a criminal record check and who have NOT been a resident of the state for the 2 years preceding the date of the request for a criminal history</w:t>
      </w:r>
      <w:r>
        <w:rPr>
          <w:spacing w:val="-3"/>
          <w:sz w:val="24"/>
        </w:rPr>
        <w:t xml:space="preserve"> </w:t>
      </w:r>
      <w:r>
        <w:rPr>
          <w:sz w:val="24"/>
        </w:rPr>
        <w:t>report.</w:t>
      </w:r>
    </w:p>
    <w:p w14:paraId="16A38BF9" w14:textId="77777777" w:rsidR="00E9458D" w:rsidRDefault="005C6BD6">
      <w:pPr>
        <w:pStyle w:val="Heading2"/>
        <w:numPr>
          <w:ilvl w:val="0"/>
          <w:numId w:val="509"/>
        </w:numPr>
        <w:tabs>
          <w:tab w:val="left" w:pos="2085"/>
        </w:tabs>
        <w:spacing w:before="119" w:line="276" w:lineRule="exact"/>
        <w:jc w:val="both"/>
      </w:pPr>
      <w:r>
        <w:t>Individuals Requiring Criminal Background</w:t>
      </w:r>
      <w:r>
        <w:rPr>
          <w:spacing w:val="-2"/>
        </w:rPr>
        <w:t xml:space="preserve"> </w:t>
      </w:r>
      <w:r>
        <w:t>Checks</w:t>
      </w:r>
    </w:p>
    <w:p w14:paraId="1B3D97EA" w14:textId="77777777" w:rsidR="00E9458D" w:rsidRDefault="005C6BD6">
      <w:pPr>
        <w:pStyle w:val="ListParagraph"/>
        <w:numPr>
          <w:ilvl w:val="1"/>
          <w:numId w:val="509"/>
        </w:numPr>
        <w:tabs>
          <w:tab w:val="left" w:pos="2521"/>
        </w:tabs>
        <w:ind w:left="2520" w:hanging="361"/>
        <w:jc w:val="both"/>
        <w:rPr>
          <w:sz w:val="23"/>
        </w:rPr>
      </w:pPr>
      <w:r>
        <w:rPr>
          <w:sz w:val="23"/>
          <w:u w:val="single"/>
        </w:rPr>
        <w:t>Agency</w:t>
      </w:r>
      <w:r>
        <w:rPr>
          <w:spacing w:val="-2"/>
          <w:sz w:val="23"/>
          <w:u w:val="single"/>
        </w:rPr>
        <w:t xml:space="preserve"> </w:t>
      </w:r>
      <w:r>
        <w:rPr>
          <w:sz w:val="23"/>
          <w:u w:val="single"/>
        </w:rPr>
        <w:t>Owner(s)</w:t>
      </w:r>
    </w:p>
    <w:p w14:paraId="24F9B849" w14:textId="77777777" w:rsidR="00E9458D" w:rsidRDefault="005C6BD6">
      <w:pPr>
        <w:spacing w:before="1"/>
        <w:ind w:left="2509" w:right="1700"/>
        <w:jc w:val="both"/>
        <w:rPr>
          <w:sz w:val="23"/>
        </w:rPr>
      </w:pPr>
      <w:r>
        <w:rPr>
          <w:sz w:val="23"/>
        </w:rPr>
        <w:t>Agency owner(s) shall undergo a criminal record history in accordance with the terms of this policy</w:t>
      </w:r>
    </w:p>
    <w:p w14:paraId="1B1F9EEA" w14:textId="77777777" w:rsidR="00E9458D" w:rsidRDefault="005C6BD6">
      <w:pPr>
        <w:pStyle w:val="ListParagraph"/>
        <w:numPr>
          <w:ilvl w:val="1"/>
          <w:numId w:val="509"/>
        </w:numPr>
        <w:tabs>
          <w:tab w:val="left" w:pos="2521"/>
        </w:tabs>
        <w:ind w:left="2520" w:hanging="361"/>
        <w:jc w:val="both"/>
        <w:rPr>
          <w:sz w:val="24"/>
        </w:rPr>
      </w:pPr>
      <w:r>
        <w:rPr>
          <w:sz w:val="24"/>
          <w:u w:val="single"/>
        </w:rPr>
        <w:t>Job Applicants</w:t>
      </w:r>
    </w:p>
    <w:p w14:paraId="27203B0B" w14:textId="77777777" w:rsidR="00E9458D" w:rsidRDefault="005C6BD6">
      <w:pPr>
        <w:pStyle w:val="BodyText"/>
        <w:ind w:left="2509" w:right="1701" w:firstLine="0"/>
      </w:pPr>
      <w:r>
        <w:t>Criminal record reports shall be obtained for each job applicant at the time of application or within 1 year immediately preceding the date of application for:</w:t>
      </w:r>
    </w:p>
    <w:p w14:paraId="1A85EC24" w14:textId="77777777" w:rsidR="00E9458D" w:rsidRDefault="005C6BD6">
      <w:pPr>
        <w:pStyle w:val="ListParagraph"/>
        <w:numPr>
          <w:ilvl w:val="2"/>
          <w:numId w:val="509"/>
        </w:numPr>
        <w:tabs>
          <w:tab w:val="left" w:pos="2934"/>
          <w:tab w:val="left" w:pos="2935"/>
        </w:tabs>
        <w:spacing w:line="264" w:lineRule="exact"/>
        <w:ind w:left="2934" w:hanging="361"/>
        <w:rPr>
          <w:sz w:val="23"/>
        </w:rPr>
      </w:pPr>
      <w:r>
        <w:rPr>
          <w:sz w:val="23"/>
        </w:rPr>
        <w:t>every applicant for employment or referral as a Direct Care Worker;</w:t>
      </w:r>
      <w:r>
        <w:rPr>
          <w:spacing w:val="-5"/>
          <w:sz w:val="23"/>
        </w:rPr>
        <w:t xml:space="preserve"> </w:t>
      </w:r>
      <w:r>
        <w:rPr>
          <w:sz w:val="23"/>
        </w:rPr>
        <w:t>and,</w:t>
      </w:r>
    </w:p>
    <w:p w14:paraId="1EC0DE12" w14:textId="77777777" w:rsidR="00E9458D" w:rsidRDefault="005C6BD6">
      <w:pPr>
        <w:pStyle w:val="ListParagraph"/>
        <w:numPr>
          <w:ilvl w:val="2"/>
          <w:numId w:val="509"/>
        </w:numPr>
        <w:tabs>
          <w:tab w:val="left" w:pos="2935"/>
        </w:tabs>
        <w:ind w:left="2934" w:hanging="361"/>
        <w:rPr>
          <w:sz w:val="24"/>
        </w:rPr>
      </w:pPr>
      <w:r>
        <w:rPr>
          <w:sz w:val="23"/>
        </w:rPr>
        <w:t>e</w:t>
      </w:r>
      <w:r>
        <w:rPr>
          <w:sz w:val="24"/>
        </w:rPr>
        <w:t>very applicant for employment as an Agency Office</w:t>
      </w:r>
      <w:r>
        <w:rPr>
          <w:spacing w:val="-2"/>
          <w:sz w:val="24"/>
        </w:rPr>
        <w:t xml:space="preserve"> </w:t>
      </w:r>
      <w:r>
        <w:rPr>
          <w:sz w:val="24"/>
        </w:rPr>
        <w:t>Worker.</w:t>
      </w:r>
    </w:p>
    <w:p w14:paraId="68142CD5" w14:textId="77777777" w:rsidR="00E9458D" w:rsidRDefault="005C6BD6">
      <w:pPr>
        <w:pStyle w:val="ListParagraph"/>
        <w:numPr>
          <w:ilvl w:val="1"/>
          <w:numId w:val="509"/>
        </w:numPr>
        <w:tabs>
          <w:tab w:val="left" w:pos="2520"/>
          <w:tab w:val="left" w:pos="2521"/>
        </w:tabs>
        <w:spacing w:line="276" w:lineRule="exact"/>
        <w:ind w:left="2520" w:hanging="361"/>
        <w:rPr>
          <w:sz w:val="23"/>
        </w:rPr>
      </w:pPr>
      <w:r>
        <w:rPr>
          <w:sz w:val="24"/>
          <w:u w:val="single"/>
        </w:rPr>
        <w:t>Current and Rostered</w:t>
      </w:r>
      <w:r>
        <w:rPr>
          <w:spacing w:val="-1"/>
          <w:sz w:val="24"/>
          <w:u w:val="single"/>
        </w:rPr>
        <w:t xml:space="preserve"> </w:t>
      </w:r>
      <w:r>
        <w:rPr>
          <w:sz w:val="24"/>
          <w:u w:val="single"/>
        </w:rPr>
        <w:t>Employees</w:t>
      </w:r>
    </w:p>
    <w:p w14:paraId="6908CE7A" w14:textId="77777777" w:rsidR="00E9458D" w:rsidRDefault="005C6BD6">
      <w:pPr>
        <w:ind w:left="2509" w:right="1701" w:firstLine="10"/>
        <w:jc w:val="both"/>
        <w:rPr>
          <w:sz w:val="23"/>
        </w:rPr>
      </w:pPr>
      <w:r>
        <w:rPr>
          <w:sz w:val="23"/>
        </w:rPr>
        <w:t>All currently employed Direct Care Workers and Agency Office Workers shall obtain a State Police Criminal History Record or a Department of Aging Letter of Determination, as indicated.</w:t>
      </w:r>
    </w:p>
    <w:p w14:paraId="11E61C21" w14:textId="77777777" w:rsidR="00E9458D" w:rsidRDefault="00E95F3A">
      <w:pPr>
        <w:ind w:left="2509" w:right="1696"/>
        <w:jc w:val="both"/>
        <w:rPr>
          <w:sz w:val="23"/>
        </w:rPr>
      </w:pPr>
      <w:r>
        <w:pict w14:anchorId="791C01BE">
          <v:rect id="_x0000_s2071" alt="" style="position:absolute;left:0;text-align:left;margin-left:345.9pt;margin-top:12pt;width:3.5pt;height:.55pt;z-index:-303171584;mso-wrap-edited:f;mso-width-percent:0;mso-height-percent:0;mso-position-horizontal-relative:page;mso-width-percent:0;mso-height-percent:0" fillcolor="black" stroked="f">
            <w10:wrap anchorx="page"/>
          </v:rect>
        </w:pict>
      </w:r>
      <w:r w:rsidR="005C6BD6">
        <w:rPr>
          <w:sz w:val="23"/>
          <w:u w:val="single"/>
        </w:rPr>
        <w:t>Exception:</w:t>
      </w:r>
      <w:r w:rsidR="005C6BD6">
        <w:rPr>
          <w:sz w:val="23"/>
        </w:rPr>
        <w:t xml:space="preserve"> A Criminal History Report is NOT required for a Direct Care Worker or an Agency Office Worker if a Criminal History Record was obtained for</w:t>
      </w:r>
      <w:r w:rsidR="005C6BD6">
        <w:rPr>
          <w:spacing w:val="-6"/>
          <w:sz w:val="23"/>
        </w:rPr>
        <w:t xml:space="preserve"> </w:t>
      </w:r>
      <w:r w:rsidR="005C6BD6">
        <w:rPr>
          <w:sz w:val="23"/>
        </w:rPr>
        <w:t>that</w:t>
      </w:r>
    </w:p>
    <w:p w14:paraId="43D1D07D" w14:textId="77777777" w:rsidR="00E9458D" w:rsidRDefault="00E9458D">
      <w:pPr>
        <w:jc w:val="both"/>
        <w:rPr>
          <w:sz w:val="23"/>
        </w:rPr>
        <w:sectPr w:rsidR="00E9458D">
          <w:footerReference w:type="default" r:id="rId94"/>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pgNumType w:start="28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61C4221" w14:textId="77777777">
        <w:trPr>
          <w:trHeight w:val="611"/>
        </w:trPr>
        <w:tc>
          <w:tcPr>
            <w:tcW w:w="5689" w:type="dxa"/>
          </w:tcPr>
          <w:p w14:paraId="63383595"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7E6C7DBA" w14:textId="77777777" w:rsidR="00E9458D" w:rsidRDefault="00E9458D">
            <w:pPr>
              <w:pStyle w:val="TableParagraph"/>
              <w:ind w:left="0"/>
              <w:rPr>
                <w:sz w:val="24"/>
              </w:rPr>
            </w:pPr>
          </w:p>
          <w:p w14:paraId="2320384A" w14:textId="77777777" w:rsidR="00E9458D" w:rsidRDefault="005C6BD6">
            <w:pPr>
              <w:pStyle w:val="TableParagraph"/>
              <w:ind w:left="487"/>
              <w:rPr>
                <w:sz w:val="20"/>
              </w:rPr>
            </w:pPr>
            <w:r>
              <w:rPr>
                <w:noProof/>
                <w:sz w:val="20"/>
              </w:rPr>
              <w:drawing>
                <wp:inline distT="0" distB="0" distL="0" distR="0" wp14:anchorId="427BC60B" wp14:editId="21695CC1">
                  <wp:extent cx="1390695" cy="966501"/>
                  <wp:effectExtent l="0" t="0" r="0" b="0"/>
                  <wp:docPr id="56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3041443" w14:textId="77777777">
        <w:trPr>
          <w:trHeight w:val="1184"/>
        </w:trPr>
        <w:tc>
          <w:tcPr>
            <w:tcW w:w="5689" w:type="dxa"/>
          </w:tcPr>
          <w:p w14:paraId="2521BE43" w14:textId="77777777" w:rsidR="00E9458D" w:rsidRDefault="00E9458D">
            <w:pPr>
              <w:pStyle w:val="TableParagraph"/>
              <w:spacing w:before="1"/>
              <w:ind w:left="0"/>
              <w:rPr>
                <w:sz w:val="24"/>
              </w:rPr>
            </w:pPr>
          </w:p>
          <w:p w14:paraId="1A8CD4C1" w14:textId="77777777" w:rsidR="00E9458D" w:rsidRDefault="005C6BD6">
            <w:pPr>
              <w:pStyle w:val="TableParagraph"/>
              <w:rPr>
                <w:b/>
                <w:sz w:val="24"/>
              </w:rPr>
            </w:pPr>
            <w:r>
              <w:rPr>
                <w:b/>
                <w:sz w:val="24"/>
              </w:rPr>
              <w:t>Section 4: Human Resources</w:t>
            </w:r>
          </w:p>
        </w:tc>
        <w:tc>
          <w:tcPr>
            <w:tcW w:w="3168" w:type="dxa"/>
            <w:vMerge/>
            <w:tcBorders>
              <w:top w:val="nil"/>
            </w:tcBorders>
          </w:tcPr>
          <w:p w14:paraId="27CA9D5F" w14:textId="77777777" w:rsidR="00E9458D" w:rsidRDefault="00E9458D">
            <w:pPr>
              <w:rPr>
                <w:sz w:val="2"/>
                <w:szCs w:val="2"/>
              </w:rPr>
            </w:pPr>
          </w:p>
        </w:tc>
      </w:tr>
      <w:tr w:rsidR="00E9458D" w14:paraId="0B86CF11" w14:textId="77777777">
        <w:trPr>
          <w:trHeight w:val="277"/>
        </w:trPr>
        <w:tc>
          <w:tcPr>
            <w:tcW w:w="5689" w:type="dxa"/>
            <w:vMerge w:val="restart"/>
          </w:tcPr>
          <w:p w14:paraId="6E8A2481" w14:textId="77777777" w:rsidR="00E9458D" w:rsidRDefault="00E9458D">
            <w:pPr>
              <w:pStyle w:val="TableParagraph"/>
              <w:spacing w:before="1"/>
              <w:ind w:left="0"/>
              <w:rPr>
                <w:sz w:val="24"/>
              </w:rPr>
            </w:pPr>
          </w:p>
          <w:p w14:paraId="44A764B8" w14:textId="77777777" w:rsidR="00E9458D" w:rsidRDefault="005C6BD6">
            <w:pPr>
              <w:pStyle w:val="TableParagraph"/>
              <w:rPr>
                <w:b/>
                <w:sz w:val="24"/>
              </w:rPr>
            </w:pPr>
            <w:r>
              <w:rPr>
                <w:b/>
                <w:sz w:val="24"/>
              </w:rPr>
              <w:t>Policy Title: Criminal Background Checks &amp;</w:t>
            </w:r>
          </w:p>
          <w:p w14:paraId="64CFCA6C" w14:textId="77777777" w:rsidR="00E9458D" w:rsidRDefault="005C6BD6">
            <w:pPr>
              <w:pStyle w:val="TableParagraph"/>
              <w:ind w:left="1548"/>
              <w:rPr>
                <w:b/>
                <w:sz w:val="24"/>
              </w:rPr>
            </w:pPr>
            <w:r>
              <w:rPr>
                <w:b/>
                <w:sz w:val="24"/>
              </w:rPr>
              <w:t>Sexual Offender Investigations</w:t>
            </w:r>
          </w:p>
        </w:tc>
        <w:tc>
          <w:tcPr>
            <w:tcW w:w="3168" w:type="dxa"/>
          </w:tcPr>
          <w:p w14:paraId="12957A70" w14:textId="77777777" w:rsidR="00E9458D" w:rsidRDefault="005C6BD6">
            <w:pPr>
              <w:pStyle w:val="TableParagraph"/>
              <w:spacing w:before="1" w:line="256" w:lineRule="exact"/>
              <w:rPr>
                <w:sz w:val="24"/>
              </w:rPr>
            </w:pPr>
            <w:r>
              <w:rPr>
                <w:b/>
                <w:sz w:val="24"/>
              </w:rPr>
              <w:t xml:space="preserve">Policy Number: </w:t>
            </w:r>
            <w:r>
              <w:rPr>
                <w:sz w:val="24"/>
              </w:rPr>
              <w:t>4.21</w:t>
            </w:r>
          </w:p>
        </w:tc>
      </w:tr>
      <w:tr w:rsidR="00E9458D" w14:paraId="6D11D4DA" w14:textId="77777777">
        <w:trPr>
          <w:trHeight w:val="275"/>
        </w:trPr>
        <w:tc>
          <w:tcPr>
            <w:tcW w:w="5689" w:type="dxa"/>
            <w:vMerge/>
            <w:tcBorders>
              <w:top w:val="nil"/>
            </w:tcBorders>
          </w:tcPr>
          <w:p w14:paraId="4DC27161" w14:textId="77777777" w:rsidR="00E9458D" w:rsidRDefault="00E9458D">
            <w:pPr>
              <w:rPr>
                <w:sz w:val="2"/>
                <w:szCs w:val="2"/>
              </w:rPr>
            </w:pPr>
          </w:p>
        </w:tc>
        <w:tc>
          <w:tcPr>
            <w:tcW w:w="3168" w:type="dxa"/>
          </w:tcPr>
          <w:p w14:paraId="3784648A" w14:textId="77777777" w:rsidR="00E9458D" w:rsidRDefault="005C6BD6">
            <w:pPr>
              <w:pStyle w:val="TableParagraph"/>
              <w:spacing w:line="255" w:lineRule="exact"/>
              <w:rPr>
                <w:b/>
                <w:sz w:val="24"/>
              </w:rPr>
            </w:pPr>
            <w:r>
              <w:rPr>
                <w:b/>
                <w:sz w:val="24"/>
              </w:rPr>
              <w:t>Effective Date:</w:t>
            </w:r>
          </w:p>
        </w:tc>
      </w:tr>
      <w:tr w:rsidR="00E9458D" w14:paraId="2C4D2C13" w14:textId="77777777">
        <w:trPr>
          <w:trHeight w:val="275"/>
        </w:trPr>
        <w:tc>
          <w:tcPr>
            <w:tcW w:w="5689" w:type="dxa"/>
            <w:vMerge/>
            <w:tcBorders>
              <w:top w:val="nil"/>
            </w:tcBorders>
          </w:tcPr>
          <w:p w14:paraId="601F9D6A" w14:textId="77777777" w:rsidR="00E9458D" w:rsidRDefault="00E9458D">
            <w:pPr>
              <w:rPr>
                <w:sz w:val="2"/>
                <w:szCs w:val="2"/>
              </w:rPr>
            </w:pPr>
          </w:p>
        </w:tc>
        <w:tc>
          <w:tcPr>
            <w:tcW w:w="3168" w:type="dxa"/>
          </w:tcPr>
          <w:p w14:paraId="37E6CCD7" w14:textId="77777777" w:rsidR="00E9458D" w:rsidRDefault="005C6BD6">
            <w:pPr>
              <w:pStyle w:val="TableParagraph"/>
              <w:spacing w:line="255" w:lineRule="exact"/>
              <w:rPr>
                <w:b/>
                <w:sz w:val="24"/>
              </w:rPr>
            </w:pPr>
            <w:r>
              <w:rPr>
                <w:b/>
                <w:sz w:val="24"/>
              </w:rPr>
              <w:t>Revision Date:</w:t>
            </w:r>
          </w:p>
        </w:tc>
      </w:tr>
      <w:tr w:rsidR="00E9458D" w14:paraId="63965C41" w14:textId="77777777">
        <w:trPr>
          <w:trHeight w:val="276"/>
        </w:trPr>
        <w:tc>
          <w:tcPr>
            <w:tcW w:w="5689" w:type="dxa"/>
            <w:vMerge/>
            <w:tcBorders>
              <w:top w:val="nil"/>
            </w:tcBorders>
          </w:tcPr>
          <w:p w14:paraId="27A091D2" w14:textId="77777777" w:rsidR="00E9458D" w:rsidRDefault="00E9458D">
            <w:pPr>
              <w:rPr>
                <w:sz w:val="2"/>
                <w:szCs w:val="2"/>
              </w:rPr>
            </w:pPr>
          </w:p>
        </w:tc>
        <w:tc>
          <w:tcPr>
            <w:tcW w:w="3168" w:type="dxa"/>
          </w:tcPr>
          <w:p w14:paraId="5606F29D" w14:textId="77777777" w:rsidR="00E9458D" w:rsidRDefault="005C6BD6">
            <w:pPr>
              <w:pStyle w:val="TableParagraph"/>
              <w:spacing w:before="1" w:line="255" w:lineRule="exact"/>
              <w:rPr>
                <w:b/>
                <w:sz w:val="24"/>
              </w:rPr>
            </w:pPr>
            <w:r>
              <w:rPr>
                <w:b/>
                <w:sz w:val="24"/>
              </w:rPr>
              <w:t>Approved By:</w:t>
            </w:r>
          </w:p>
        </w:tc>
      </w:tr>
      <w:tr w:rsidR="00E9458D" w14:paraId="66646104" w14:textId="77777777">
        <w:trPr>
          <w:trHeight w:val="275"/>
        </w:trPr>
        <w:tc>
          <w:tcPr>
            <w:tcW w:w="5689" w:type="dxa"/>
            <w:vMerge/>
            <w:tcBorders>
              <w:top w:val="nil"/>
            </w:tcBorders>
          </w:tcPr>
          <w:p w14:paraId="1A5E270C" w14:textId="77777777" w:rsidR="00E9458D" w:rsidRDefault="00E9458D">
            <w:pPr>
              <w:rPr>
                <w:sz w:val="2"/>
                <w:szCs w:val="2"/>
              </w:rPr>
            </w:pPr>
          </w:p>
        </w:tc>
        <w:tc>
          <w:tcPr>
            <w:tcW w:w="3168" w:type="dxa"/>
          </w:tcPr>
          <w:p w14:paraId="290CAD62" w14:textId="77777777" w:rsidR="00E9458D" w:rsidRDefault="005C6BD6">
            <w:pPr>
              <w:pStyle w:val="TableParagraph"/>
              <w:spacing w:line="255" w:lineRule="exact"/>
              <w:rPr>
                <w:b/>
                <w:sz w:val="24"/>
              </w:rPr>
            </w:pPr>
            <w:r>
              <w:rPr>
                <w:b/>
                <w:sz w:val="24"/>
              </w:rPr>
              <w:t>Page Number: Page 3 of 9</w:t>
            </w:r>
          </w:p>
        </w:tc>
      </w:tr>
    </w:tbl>
    <w:p w14:paraId="33EABD2E" w14:textId="77777777" w:rsidR="00E9458D" w:rsidRDefault="00E9458D">
      <w:pPr>
        <w:pStyle w:val="BodyText"/>
        <w:spacing w:before="1"/>
        <w:ind w:left="0" w:firstLine="0"/>
        <w:rPr>
          <w:sz w:val="12"/>
        </w:rPr>
      </w:pPr>
    </w:p>
    <w:p w14:paraId="4F6868AC" w14:textId="77777777" w:rsidR="00E9458D" w:rsidRDefault="005C6BD6">
      <w:pPr>
        <w:spacing w:before="91"/>
        <w:ind w:left="2509" w:right="1701"/>
        <w:rPr>
          <w:sz w:val="23"/>
        </w:rPr>
      </w:pPr>
      <w:r>
        <w:rPr>
          <w:sz w:val="23"/>
        </w:rPr>
        <w:t>individual and the investigation was conducted in accordance with the stipulations outlined in this policy providing:</w:t>
      </w:r>
    </w:p>
    <w:p w14:paraId="73847BF4" w14:textId="77777777" w:rsidR="00E9458D" w:rsidRDefault="005C6BD6">
      <w:pPr>
        <w:pStyle w:val="ListParagraph"/>
        <w:numPr>
          <w:ilvl w:val="2"/>
          <w:numId w:val="509"/>
        </w:numPr>
        <w:tabs>
          <w:tab w:val="left" w:pos="2793"/>
        </w:tabs>
        <w:spacing w:line="264" w:lineRule="exact"/>
        <w:ind w:left="2792"/>
        <w:rPr>
          <w:sz w:val="23"/>
        </w:rPr>
      </w:pPr>
      <w:r>
        <w:rPr>
          <w:sz w:val="23"/>
        </w:rPr>
        <w:t>the Criminal History Report was obtained when the individual was hired;</w:t>
      </w:r>
      <w:r>
        <w:rPr>
          <w:spacing w:val="-7"/>
          <w:sz w:val="23"/>
        </w:rPr>
        <w:t xml:space="preserve"> </w:t>
      </w:r>
      <w:r>
        <w:rPr>
          <w:sz w:val="23"/>
        </w:rPr>
        <w:t>and,</w:t>
      </w:r>
    </w:p>
    <w:p w14:paraId="3C9427F1" w14:textId="77777777" w:rsidR="00E9458D" w:rsidRDefault="005C6BD6">
      <w:pPr>
        <w:pStyle w:val="ListParagraph"/>
        <w:numPr>
          <w:ilvl w:val="2"/>
          <w:numId w:val="509"/>
        </w:numPr>
        <w:tabs>
          <w:tab w:val="left" w:pos="2793"/>
        </w:tabs>
        <w:spacing w:before="3" w:line="237" w:lineRule="auto"/>
        <w:ind w:left="2792" w:right="1699"/>
        <w:rPr>
          <w:sz w:val="24"/>
        </w:rPr>
      </w:pPr>
      <w:r>
        <w:rPr>
          <w:sz w:val="23"/>
        </w:rPr>
        <w:t>a copy of the Criminal History Report is contained within that individual’s personnel file.</w:t>
      </w:r>
    </w:p>
    <w:p w14:paraId="1ACD1C66" w14:textId="77777777" w:rsidR="00E9458D" w:rsidRDefault="00E9458D">
      <w:pPr>
        <w:pStyle w:val="BodyText"/>
        <w:spacing w:before="1"/>
        <w:ind w:left="0" w:firstLine="0"/>
      </w:pPr>
    </w:p>
    <w:p w14:paraId="49C73259" w14:textId="77777777" w:rsidR="00E9458D" w:rsidRDefault="005C6BD6">
      <w:pPr>
        <w:pStyle w:val="ListParagraph"/>
        <w:numPr>
          <w:ilvl w:val="1"/>
          <w:numId w:val="509"/>
        </w:numPr>
        <w:tabs>
          <w:tab w:val="left" w:pos="2521"/>
        </w:tabs>
        <w:ind w:left="2520" w:hanging="361"/>
        <w:jc w:val="both"/>
        <w:rPr>
          <w:sz w:val="24"/>
        </w:rPr>
      </w:pPr>
      <w:r>
        <w:rPr>
          <w:sz w:val="24"/>
          <w:u w:val="single"/>
        </w:rPr>
        <w:t>Full &amp; Part-Time</w:t>
      </w:r>
      <w:r>
        <w:rPr>
          <w:spacing w:val="-1"/>
          <w:sz w:val="24"/>
          <w:u w:val="single"/>
        </w:rPr>
        <w:t xml:space="preserve"> </w:t>
      </w:r>
      <w:r>
        <w:rPr>
          <w:sz w:val="24"/>
          <w:u w:val="single"/>
        </w:rPr>
        <w:t>Employees</w:t>
      </w:r>
    </w:p>
    <w:p w14:paraId="79E34A22" w14:textId="77777777" w:rsidR="00E9458D" w:rsidRDefault="005C6BD6">
      <w:pPr>
        <w:pStyle w:val="BodyText"/>
        <w:ind w:right="1697" w:firstLine="0"/>
        <w:jc w:val="both"/>
      </w:pPr>
      <w:r>
        <w:t>Pre-employment Criminal Background Checks and Sexual Offender Registry investigations are required for all employees, whether they are full-time or part- time workers.</w:t>
      </w:r>
    </w:p>
    <w:p w14:paraId="1F9FF756" w14:textId="77777777" w:rsidR="00E9458D" w:rsidRDefault="005C6BD6">
      <w:pPr>
        <w:pStyle w:val="ListParagraph"/>
        <w:numPr>
          <w:ilvl w:val="1"/>
          <w:numId w:val="509"/>
        </w:numPr>
        <w:tabs>
          <w:tab w:val="left" w:pos="2521"/>
        </w:tabs>
        <w:spacing w:line="275" w:lineRule="exact"/>
        <w:ind w:left="2520" w:hanging="295"/>
        <w:jc w:val="both"/>
        <w:rPr>
          <w:sz w:val="24"/>
        </w:rPr>
      </w:pPr>
      <w:r>
        <w:rPr>
          <w:sz w:val="24"/>
          <w:u w:val="single"/>
        </w:rPr>
        <w:t>Former</w:t>
      </w:r>
      <w:r>
        <w:rPr>
          <w:spacing w:val="-1"/>
          <w:sz w:val="24"/>
          <w:u w:val="single"/>
        </w:rPr>
        <w:t xml:space="preserve"> </w:t>
      </w:r>
      <w:r>
        <w:rPr>
          <w:sz w:val="24"/>
          <w:u w:val="single"/>
        </w:rPr>
        <w:t>Employees</w:t>
      </w:r>
    </w:p>
    <w:p w14:paraId="56E050D1" w14:textId="77777777" w:rsidR="00E9458D" w:rsidRDefault="005C6BD6">
      <w:pPr>
        <w:pStyle w:val="BodyText"/>
        <w:ind w:right="1698" w:firstLine="0"/>
        <w:jc w:val="both"/>
      </w:pPr>
      <w:r>
        <w:t>Criminal Background and Sexual Offender Registry investigations are required for all former employees or who are being rehired after being separated from the Agency for 90 days or</w:t>
      </w:r>
      <w:r>
        <w:rPr>
          <w:spacing w:val="-2"/>
        </w:rPr>
        <w:t xml:space="preserve"> </w:t>
      </w:r>
      <w:r>
        <w:t>more.</w:t>
      </w:r>
    </w:p>
    <w:p w14:paraId="76895311" w14:textId="77777777" w:rsidR="00E9458D" w:rsidRDefault="005C6BD6">
      <w:pPr>
        <w:pStyle w:val="Heading2"/>
        <w:numPr>
          <w:ilvl w:val="0"/>
          <w:numId w:val="509"/>
        </w:numPr>
        <w:tabs>
          <w:tab w:val="left" w:pos="2085"/>
        </w:tabs>
        <w:spacing w:before="120"/>
        <w:jc w:val="both"/>
      </w:pPr>
      <w:r>
        <w:t>Pre-Employment Background Check</w:t>
      </w:r>
      <w:r>
        <w:rPr>
          <w:spacing w:val="-1"/>
        </w:rPr>
        <w:t xml:space="preserve"> </w:t>
      </w:r>
      <w:r>
        <w:t>Authorization</w:t>
      </w:r>
    </w:p>
    <w:p w14:paraId="0D4497A8" w14:textId="77777777" w:rsidR="00E9458D" w:rsidRDefault="005C6BD6">
      <w:pPr>
        <w:pStyle w:val="ListParagraph"/>
        <w:numPr>
          <w:ilvl w:val="1"/>
          <w:numId w:val="509"/>
        </w:numPr>
        <w:tabs>
          <w:tab w:val="left" w:pos="2521"/>
        </w:tabs>
        <w:ind w:left="2520" w:right="1696" w:hanging="360"/>
        <w:jc w:val="both"/>
        <w:rPr>
          <w:sz w:val="24"/>
        </w:rPr>
      </w:pPr>
      <w:r>
        <w:rPr>
          <w:sz w:val="24"/>
        </w:rPr>
        <w:t>Applicants shall give consent to undergo Pre-employment Criminal Background and Sexual Offender Registry Investigations by completing and signing the " Pre- Employment Background Check</w:t>
      </w:r>
      <w:r>
        <w:rPr>
          <w:spacing w:val="-1"/>
          <w:sz w:val="24"/>
        </w:rPr>
        <w:t xml:space="preserve"> </w:t>
      </w:r>
      <w:r>
        <w:rPr>
          <w:sz w:val="24"/>
        </w:rPr>
        <w:t>Authorization".</w:t>
      </w:r>
    </w:p>
    <w:p w14:paraId="1B7AD1D7" w14:textId="77777777" w:rsidR="00E9458D" w:rsidRDefault="005C6BD6">
      <w:pPr>
        <w:pStyle w:val="ListParagraph"/>
        <w:numPr>
          <w:ilvl w:val="1"/>
          <w:numId w:val="509"/>
        </w:numPr>
        <w:tabs>
          <w:tab w:val="left" w:pos="2521"/>
        </w:tabs>
        <w:ind w:left="2520" w:right="1698" w:hanging="360"/>
        <w:jc w:val="both"/>
        <w:rPr>
          <w:sz w:val="24"/>
        </w:rPr>
      </w:pPr>
      <w:r>
        <w:rPr>
          <w:sz w:val="24"/>
        </w:rPr>
        <w:t>Applicants, who fail to complete the Pre-Employment Background Check Authorization, will NOT receive an offer of employment. If a conditional offer of employment has been extended, that offer will be</w:t>
      </w:r>
      <w:r>
        <w:rPr>
          <w:spacing w:val="-3"/>
          <w:sz w:val="24"/>
        </w:rPr>
        <w:t xml:space="preserve"> </w:t>
      </w:r>
      <w:r>
        <w:rPr>
          <w:sz w:val="24"/>
        </w:rPr>
        <w:t>withdrawn.</w:t>
      </w:r>
    </w:p>
    <w:p w14:paraId="51D0D55C" w14:textId="77777777" w:rsidR="00E9458D" w:rsidRDefault="005C6BD6">
      <w:pPr>
        <w:pStyle w:val="Heading2"/>
        <w:numPr>
          <w:ilvl w:val="0"/>
          <w:numId w:val="509"/>
        </w:numPr>
        <w:tabs>
          <w:tab w:val="left" w:pos="2085"/>
        </w:tabs>
        <w:spacing w:before="120"/>
        <w:jc w:val="both"/>
      </w:pPr>
      <w:r>
        <w:t>Sexual Offender</w:t>
      </w:r>
      <w:r>
        <w:rPr>
          <w:spacing w:val="-1"/>
        </w:rPr>
        <w:t xml:space="preserve"> </w:t>
      </w:r>
      <w:r>
        <w:t>Investigations</w:t>
      </w:r>
    </w:p>
    <w:p w14:paraId="5396035C" w14:textId="77777777" w:rsidR="00E9458D" w:rsidRDefault="005C6BD6">
      <w:pPr>
        <w:pStyle w:val="ListParagraph"/>
        <w:numPr>
          <w:ilvl w:val="1"/>
          <w:numId w:val="509"/>
        </w:numPr>
        <w:tabs>
          <w:tab w:val="left" w:pos="2521"/>
        </w:tabs>
        <w:ind w:left="2520" w:right="1701" w:hanging="360"/>
        <w:jc w:val="both"/>
        <w:rPr>
          <w:sz w:val="24"/>
        </w:rPr>
      </w:pPr>
      <w:r>
        <w:rPr>
          <w:sz w:val="24"/>
        </w:rPr>
        <w:t xml:space="preserve">Sexual Offender Investigations shall be conducted, in accordance with state </w:t>
      </w:r>
      <w:r>
        <w:rPr>
          <w:spacing w:val="-4"/>
          <w:sz w:val="24"/>
        </w:rPr>
        <w:t xml:space="preserve">and </w:t>
      </w:r>
      <w:r>
        <w:rPr>
          <w:sz w:val="24"/>
        </w:rPr>
        <w:t>federal requirements, at the time of application or within 1 year immediately preceding the date of application</w:t>
      </w:r>
      <w:r>
        <w:rPr>
          <w:spacing w:val="-2"/>
          <w:sz w:val="24"/>
        </w:rPr>
        <w:t xml:space="preserve"> </w:t>
      </w:r>
      <w:r>
        <w:rPr>
          <w:sz w:val="24"/>
        </w:rPr>
        <w:t>for:</w:t>
      </w:r>
    </w:p>
    <w:p w14:paraId="3D0BD190" w14:textId="77777777" w:rsidR="00E9458D" w:rsidRDefault="005C6BD6">
      <w:pPr>
        <w:pStyle w:val="ListParagraph"/>
        <w:numPr>
          <w:ilvl w:val="2"/>
          <w:numId w:val="509"/>
        </w:numPr>
        <w:tabs>
          <w:tab w:val="left" w:pos="2793"/>
        </w:tabs>
        <w:ind w:left="2792"/>
        <w:jc w:val="both"/>
        <w:rPr>
          <w:sz w:val="24"/>
        </w:rPr>
      </w:pPr>
      <w:r>
        <w:rPr>
          <w:sz w:val="24"/>
        </w:rPr>
        <w:t>individuals applying for employment or referral as Direct Care Workers;</w:t>
      </w:r>
      <w:r>
        <w:rPr>
          <w:spacing w:val="-8"/>
          <w:sz w:val="24"/>
        </w:rPr>
        <w:t xml:space="preserve"> </w:t>
      </w:r>
      <w:r>
        <w:rPr>
          <w:sz w:val="24"/>
        </w:rPr>
        <w:t>and,</w:t>
      </w:r>
    </w:p>
    <w:p w14:paraId="097365CC" w14:textId="77777777" w:rsidR="00E9458D" w:rsidRDefault="005C6BD6">
      <w:pPr>
        <w:pStyle w:val="ListParagraph"/>
        <w:numPr>
          <w:ilvl w:val="2"/>
          <w:numId w:val="509"/>
        </w:numPr>
        <w:tabs>
          <w:tab w:val="left" w:pos="2793"/>
        </w:tabs>
        <w:spacing w:line="276" w:lineRule="exact"/>
        <w:ind w:left="2792"/>
        <w:jc w:val="both"/>
        <w:rPr>
          <w:sz w:val="24"/>
        </w:rPr>
      </w:pPr>
      <w:r>
        <w:rPr>
          <w:sz w:val="24"/>
        </w:rPr>
        <w:t>individuals applying for employment as Agency Office</w:t>
      </w:r>
      <w:r>
        <w:rPr>
          <w:spacing w:val="-5"/>
          <w:sz w:val="24"/>
        </w:rPr>
        <w:t xml:space="preserve"> </w:t>
      </w:r>
      <w:r>
        <w:rPr>
          <w:sz w:val="24"/>
        </w:rPr>
        <w:t>Workers.</w:t>
      </w:r>
    </w:p>
    <w:p w14:paraId="2B14E67A" w14:textId="77777777" w:rsidR="00E9458D" w:rsidRDefault="005C6BD6">
      <w:pPr>
        <w:pStyle w:val="ListParagraph"/>
        <w:numPr>
          <w:ilvl w:val="1"/>
          <w:numId w:val="509"/>
        </w:numPr>
        <w:tabs>
          <w:tab w:val="left" w:pos="2521"/>
        </w:tabs>
        <w:ind w:left="2520" w:right="1698" w:hanging="360"/>
        <w:jc w:val="both"/>
        <w:rPr>
          <w:sz w:val="23"/>
        </w:rPr>
      </w:pPr>
      <w:r>
        <w:rPr>
          <w:sz w:val="23"/>
        </w:rPr>
        <w:t>Agency owner(s) shall undergo a sexual offender investigation in accordance with the terms of this</w:t>
      </w:r>
      <w:r>
        <w:rPr>
          <w:spacing w:val="-1"/>
          <w:sz w:val="23"/>
        </w:rPr>
        <w:t xml:space="preserve"> </w:t>
      </w:r>
      <w:r>
        <w:rPr>
          <w:sz w:val="23"/>
        </w:rPr>
        <w:t>policy.</w:t>
      </w:r>
    </w:p>
    <w:p w14:paraId="5BDAA5F8" w14:textId="77777777" w:rsidR="00E9458D" w:rsidRDefault="005C6BD6">
      <w:pPr>
        <w:pStyle w:val="Heading2"/>
        <w:numPr>
          <w:ilvl w:val="0"/>
          <w:numId w:val="509"/>
        </w:numPr>
        <w:tabs>
          <w:tab w:val="left" w:pos="2085"/>
        </w:tabs>
        <w:spacing w:before="121"/>
        <w:jc w:val="both"/>
      </w:pPr>
      <w:r>
        <w:t>Age Exemption</w:t>
      </w:r>
    </w:p>
    <w:p w14:paraId="6E1DF827" w14:textId="77777777" w:rsidR="00E9458D" w:rsidRDefault="005C6BD6">
      <w:pPr>
        <w:pStyle w:val="BodyText"/>
        <w:ind w:left="2084" w:right="1698" w:hanging="15"/>
        <w:jc w:val="both"/>
      </w:pPr>
      <w:r>
        <w:t xml:space="preserve">Criminal Background and Sexual Offender Registry Investigations are </w:t>
      </w:r>
      <w:r>
        <w:rPr>
          <w:spacing w:val="-5"/>
          <w:u w:val="single"/>
        </w:rPr>
        <w:t>NOT</w:t>
      </w:r>
      <w:r>
        <w:rPr>
          <w:spacing w:val="-5"/>
        </w:rPr>
        <w:t xml:space="preserve">  </w:t>
      </w:r>
      <w:r>
        <w:t>performed on individuals who are under the age of</w:t>
      </w:r>
      <w:r>
        <w:rPr>
          <w:spacing w:val="-3"/>
        </w:rPr>
        <w:t xml:space="preserve"> </w:t>
      </w:r>
      <w:r>
        <w:t>18.</w:t>
      </w:r>
    </w:p>
    <w:p w14:paraId="0EC5E0F0" w14:textId="77777777" w:rsidR="00E9458D" w:rsidRDefault="005C6BD6">
      <w:pPr>
        <w:pStyle w:val="Heading2"/>
        <w:numPr>
          <w:ilvl w:val="0"/>
          <w:numId w:val="509"/>
        </w:numPr>
        <w:tabs>
          <w:tab w:val="left" w:pos="2085"/>
        </w:tabs>
        <w:spacing w:before="120"/>
        <w:jc w:val="both"/>
      </w:pPr>
      <w:r>
        <w:t>Proof of</w:t>
      </w:r>
      <w:r>
        <w:rPr>
          <w:spacing w:val="-1"/>
        </w:rPr>
        <w:t xml:space="preserve"> </w:t>
      </w:r>
      <w:r>
        <w:t>Residency</w:t>
      </w:r>
    </w:p>
    <w:p w14:paraId="585318E6" w14:textId="77777777" w:rsidR="00E9458D" w:rsidRDefault="00E9458D">
      <w:pPr>
        <w:jc w:val="both"/>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B0A4199" w14:textId="77777777">
        <w:trPr>
          <w:trHeight w:val="611"/>
        </w:trPr>
        <w:tc>
          <w:tcPr>
            <w:tcW w:w="5689" w:type="dxa"/>
          </w:tcPr>
          <w:p w14:paraId="06EF14DD"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1D000594" w14:textId="77777777" w:rsidR="00E9458D" w:rsidRDefault="00E9458D">
            <w:pPr>
              <w:pStyle w:val="TableParagraph"/>
              <w:ind w:left="0"/>
              <w:rPr>
                <w:b/>
                <w:sz w:val="24"/>
              </w:rPr>
            </w:pPr>
          </w:p>
          <w:p w14:paraId="24E2C773" w14:textId="77777777" w:rsidR="00E9458D" w:rsidRDefault="005C6BD6">
            <w:pPr>
              <w:pStyle w:val="TableParagraph"/>
              <w:ind w:left="487"/>
              <w:rPr>
                <w:sz w:val="20"/>
              </w:rPr>
            </w:pPr>
            <w:r>
              <w:rPr>
                <w:noProof/>
                <w:sz w:val="20"/>
              </w:rPr>
              <w:drawing>
                <wp:inline distT="0" distB="0" distL="0" distR="0" wp14:anchorId="621819E6" wp14:editId="51A678D3">
                  <wp:extent cx="1390695" cy="966501"/>
                  <wp:effectExtent l="0" t="0" r="0" b="0"/>
                  <wp:docPr id="56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B5076EC" w14:textId="77777777">
        <w:trPr>
          <w:trHeight w:val="1184"/>
        </w:trPr>
        <w:tc>
          <w:tcPr>
            <w:tcW w:w="5689" w:type="dxa"/>
          </w:tcPr>
          <w:p w14:paraId="4383549C" w14:textId="77777777" w:rsidR="00E9458D" w:rsidRDefault="00E9458D">
            <w:pPr>
              <w:pStyle w:val="TableParagraph"/>
              <w:spacing w:before="1"/>
              <w:ind w:left="0"/>
              <w:rPr>
                <w:b/>
                <w:sz w:val="24"/>
              </w:rPr>
            </w:pPr>
          </w:p>
          <w:p w14:paraId="2051D032" w14:textId="77777777" w:rsidR="00E9458D" w:rsidRDefault="005C6BD6">
            <w:pPr>
              <w:pStyle w:val="TableParagraph"/>
              <w:rPr>
                <w:b/>
                <w:sz w:val="24"/>
              </w:rPr>
            </w:pPr>
            <w:r>
              <w:rPr>
                <w:b/>
                <w:sz w:val="24"/>
              </w:rPr>
              <w:t>Section 4: Human Resources</w:t>
            </w:r>
          </w:p>
        </w:tc>
        <w:tc>
          <w:tcPr>
            <w:tcW w:w="3168" w:type="dxa"/>
            <w:vMerge/>
            <w:tcBorders>
              <w:top w:val="nil"/>
            </w:tcBorders>
          </w:tcPr>
          <w:p w14:paraId="7DACDABD" w14:textId="77777777" w:rsidR="00E9458D" w:rsidRDefault="00E9458D">
            <w:pPr>
              <w:rPr>
                <w:sz w:val="2"/>
                <w:szCs w:val="2"/>
              </w:rPr>
            </w:pPr>
          </w:p>
        </w:tc>
      </w:tr>
      <w:tr w:rsidR="00E9458D" w14:paraId="334FCC94" w14:textId="77777777">
        <w:trPr>
          <w:trHeight w:val="277"/>
        </w:trPr>
        <w:tc>
          <w:tcPr>
            <w:tcW w:w="5689" w:type="dxa"/>
            <w:vMerge w:val="restart"/>
          </w:tcPr>
          <w:p w14:paraId="08EF3C17" w14:textId="77777777" w:rsidR="00E9458D" w:rsidRDefault="00E9458D">
            <w:pPr>
              <w:pStyle w:val="TableParagraph"/>
              <w:spacing w:before="1"/>
              <w:ind w:left="0"/>
              <w:rPr>
                <w:b/>
                <w:sz w:val="24"/>
              </w:rPr>
            </w:pPr>
          </w:p>
          <w:p w14:paraId="5CE0F7AD" w14:textId="77777777" w:rsidR="00E9458D" w:rsidRDefault="005C6BD6">
            <w:pPr>
              <w:pStyle w:val="TableParagraph"/>
              <w:rPr>
                <w:b/>
                <w:sz w:val="24"/>
              </w:rPr>
            </w:pPr>
            <w:r>
              <w:rPr>
                <w:b/>
                <w:sz w:val="24"/>
              </w:rPr>
              <w:t>Policy Title: Criminal Background Checks &amp;</w:t>
            </w:r>
          </w:p>
          <w:p w14:paraId="3D8A7FF7" w14:textId="77777777" w:rsidR="00E9458D" w:rsidRDefault="005C6BD6">
            <w:pPr>
              <w:pStyle w:val="TableParagraph"/>
              <w:ind w:left="1548"/>
              <w:rPr>
                <w:b/>
                <w:sz w:val="24"/>
              </w:rPr>
            </w:pPr>
            <w:r>
              <w:rPr>
                <w:b/>
                <w:sz w:val="24"/>
              </w:rPr>
              <w:t>Sexual Offender Investigations</w:t>
            </w:r>
          </w:p>
        </w:tc>
        <w:tc>
          <w:tcPr>
            <w:tcW w:w="3168" w:type="dxa"/>
          </w:tcPr>
          <w:p w14:paraId="055BF196" w14:textId="77777777" w:rsidR="00E9458D" w:rsidRDefault="005C6BD6">
            <w:pPr>
              <w:pStyle w:val="TableParagraph"/>
              <w:spacing w:before="1" w:line="256" w:lineRule="exact"/>
              <w:rPr>
                <w:sz w:val="24"/>
              </w:rPr>
            </w:pPr>
            <w:r>
              <w:rPr>
                <w:b/>
                <w:sz w:val="24"/>
              </w:rPr>
              <w:t xml:space="preserve">Policy Number: </w:t>
            </w:r>
            <w:r>
              <w:rPr>
                <w:sz w:val="24"/>
              </w:rPr>
              <w:t>4.21</w:t>
            </w:r>
          </w:p>
        </w:tc>
      </w:tr>
      <w:tr w:rsidR="00E9458D" w14:paraId="62434218" w14:textId="77777777">
        <w:trPr>
          <w:trHeight w:val="275"/>
        </w:trPr>
        <w:tc>
          <w:tcPr>
            <w:tcW w:w="5689" w:type="dxa"/>
            <w:vMerge/>
            <w:tcBorders>
              <w:top w:val="nil"/>
            </w:tcBorders>
          </w:tcPr>
          <w:p w14:paraId="17680F60" w14:textId="77777777" w:rsidR="00E9458D" w:rsidRDefault="00E9458D">
            <w:pPr>
              <w:rPr>
                <w:sz w:val="2"/>
                <w:szCs w:val="2"/>
              </w:rPr>
            </w:pPr>
          </w:p>
        </w:tc>
        <w:tc>
          <w:tcPr>
            <w:tcW w:w="3168" w:type="dxa"/>
          </w:tcPr>
          <w:p w14:paraId="0E22A5E7" w14:textId="77777777" w:rsidR="00E9458D" w:rsidRDefault="005C6BD6">
            <w:pPr>
              <w:pStyle w:val="TableParagraph"/>
              <w:spacing w:line="255" w:lineRule="exact"/>
              <w:rPr>
                <w:b/>
                <w:sz w:val="24"/>
              </w:rPr>
            </w:pPr>
            <w:r>
              <w:rPr>
                <w:b/>
                <w:sz w:val="24"/>
              </w:rPr>
              <w:t>Effective Date:</w:t>
            </w:r>
          </w:p>
        </w:tc>
      </w:tr>
      <w:tr w:rsidR="00E9458D" w14:paraId="356A2EC3" w14:textId="77777777">
        <w:trPr>
          <w:trHeight w:val="275"/>
        </w:trPr>
        <w:tc>
          <w:tcPr>
            <w:tcW w:w="5689" w:type="dxa"/>
            <w:vMerge/>
            <w:tcBorders>
              <w:top w:val="nil"/>
            </w:tcBorders>
          </w:tcPr>
          <w:p w14:paraId="494B6EE1" w14:textId="77777777" w:rsidR="00E9458D" w:rsidRDefault="00E9458D">
            <w:pPr>
              <w:rPr>
                <w:sz w:val="2"/>
                <w:szCs w:val="2"/>
              </w:rPr>
            </w:pPr>
          </w:p>
        </w:tc>
        <w:tc>
          <w:tcPr>
            <w:tcW w:w="3168" w:type="dxa"/>
          </w:tcPr>
          <w:p w14:paraId="6DE9979C" w14:textId="77777777" w:rsidR="00E9458D" w:rsidRDefault="005C6BD6">
            <w:pPr>
              <w:pStyle w:val="TableParagraph"/>
              <w:spacing w:line="255" w:lineRule="exact"/>
              <w:rPr>
                <w:b/>
                <w:sz w:val="24"/>
              </w:rPr>
            </w:pPr>
            <w:r>
              <w:rPr>
                <w:b/>
                <w:sz w:val="24"/>
              </w:rPr>
              <w:t>Revision Date:</w:t>
            </w:r>
          </w:p>
        </w:tc>
      </w:tr>
      <w:tr w:rsidR="00E9458D" w14:paraId="787C937D" w14:textId="77777777">
        <w:trPr>
          <w:trHeight w:val="276"/>
        </w:trPr>
        <w:tc>
          <w:tcPr>
            <w:tcW w:w="5689" w:type="dxa"/>
            <w:vMerge/>
            <w:tcBorders>
              <w:top w:val="nil"/>
            </w:tcBorders>
          </w:tcPr>
          <w:p w14:paraId="4590C8AE" w14:textId="77777777" w:rsidR="00E9458D" w:rsidRDefault="00E9458D">
            <w:pPr>
              <w:rPr>
                <w:sz w:val="2"/>
                <w:szCs w:val="2"/>
              </w:rPr>
            </w:pPr>
          </w:p>
        </w:tc>
        <w:tc>
          <w:tcPr>
            <w:tcW w:w="3168" w:type="dxa"/>
          </w:tcPr>
          <w:p w14:paraId="5E6F8CE2" w14:textId="77777777" w:rsidR="00E9458D" w:rsidRDefault="005C6BD6">
            <w:pPr>
              <w:pStyle w:val="TableParagraph"/>
              <w:spacing w:before="1" w:line="255" w:lineRule="exact"/>
              <w:rPr>
                <w:b/>
                <w:sz w:val="24"/>
              </w:rPr>
            </w:pPr>
            <w:r>
              <w:rPr>
                <w:b/>
                <w:sz w:val="24"/>
              </w:rPr>
              <w:t>Approved By:</w:t>
            </w:r>
          </w:p>
        </w:tc>
      </w:tr>
      <w:tr w:rsidR="00E9458D" w14:paraId="2C098618" w14:textId="77777777">
        <w:trPr>
          <w:trHeight w:val="275"/>
        </w:trPr>
        <w:tc>
          <w:tcPr>
            <w:tcW w:w="5689" w:type="dxa"/>
            <w:vMerge/>
            <w:tcBorders>
              <w:top w:val="nil"/>
            </w:tcBorders>
          </w:tcPr>
          <w:p w14:paraId="5E3316FF" w14:textId="77777777" w:rsidR="00E9458D" w:rsidRDefault="00E9458D">
            <w:pPr>
              <w:rPr>
                <w:sz w:val="2"/>
                <w:szCs w:val="2"/>
              </w:rPr>
            </w:pPr>
          </w:p>
        </w:tc>
        <w:tc>
          <w:tcPr>
            <w:tcW w:w="3168" w:type="dxa"/>
          </w:tcPr>
          <w:p w14:paraId="690626C0" w14:textId="77777777" w:rsidR="00E9458D" w:rsidRDefault="005C6BD6">
            <w:pPr>
              <w:pStyle w:val="TableParagraph"/>
              <w:spacing w:line="255" w:lineRule="exact"/>
              <w:rPr>
                <w:b/>
                <w:sz w:val="24"/>
              </w:rPr>
            </w:pPr>
            <w:r>
              <w:rPr>
                <w:b/>
                <w:sz w:val="24"/>
              </w:rPr>
              <w:t>Page Number: Page 4 of 9</w:t>
            </w:r>
          </w:p>
        </w:tc>
      </w:tr>
    </w:tbl>
    <w:p w14:paraId="046A013E" w14:textId="77777777" w:rsidR="00E9458D" w:rsidRDefault="00E9458D">
      <w:pPr>
        <w:pStyle w:val="BodyText"/>
        <w:spacing w:before="1"/>
        <w:ind w:left="0" w:firstLine="0"/>
        <w:rPr>
          <w:b/>
          <w:sz w:val="12"/>
        </w:rPr>
      </w:pPr>
    </w:p>
    <w:p w14:paraId="71BE55AD" w14:textId="77777777" w:rsidR="00E9458D" w:rsidRDefault="005C6BD6">
      <w:pPr>
        <w:spacing w:before="91"/>
        <w:ind w:left="2226" w:right="1698"/>
        <w:jc w:val="both"/>
        <w:rPr>
          <w:sz w:val="23"/>
        </w:rPr>
      </w:pPr>
      <w:r>
        <w:rPr>
          <w:sz w:val="23"/>
        </w:rPr>
        <w:t>Individuals may be required to submit or obtain a criminal history record to furnish  proof of residency. If proof is required, any one of the following documents may be submitted:</w:t>
      </w:r>
    </w:p>
    <w:p w14:paraId="2DE9C9DB" w14:textId="77777777" w:rsidR="00E9458D" w:rsidRDefault="005C6BD6">
      <w:pPr>
        <w:pStyle w:val="ListParagraph"/>
        <w:numPr>
          <w:ilvl w:val="1"/>
          <w:numId w:val="509"/>
        </w:numPr>
        <w:tabs>
          <w:tab w:val="left" w:pos="2521"/>
        </w:tabs>
        <w:spacing w:line="264" w:lineRule="exact"/>
        <w:ind w:left="2520" w:hanging="295"/>
        <w:rPr>
          <w:sz w:val="23"/>
        </w:rPr>
      </w:pPr>
      <w:r>
        <w:rPr>
          <w:sz w:val="23"/>
        </w:rPr>
        <w:t>Motor vehicle records, such as a valid driver's license or a State-issued</w:t>
      </w:r>
      <w:r>
        <w:rPr>
          <w:spacing w:val="-3"/>
          <w:sz w:val="23"/>
        </w:rPr>
        <w:t xml:space="preserve"> </w:t>
      </w:r>
      <w:r>
        <w:rPr>
          <w:sz w:val="23"/>
        </w:rPr>
        <w:t>identification;</w:t>
      </w:r>
    </w:p>
    <w:p w14:paraId="7CF1A1B5" w14:textId="77777777" w:rsidR="00E9458D" w:rsidRDefault="005C6BD6">
      <w:pPr>
        <w:pStyle w:val="ListParagraph"/>
        <w:numPr>
          <w:ilvl w:val="1"/>
          <w:numId w:val="509"/>
        </w:numPr>
        <w:tabs>
          <w:tab w:val="left" w:pos="2521"/>
        </w:tabs>
        <w:spacing w:line="264" w:lineRule="exact"/>
        <w:ind w:left="2520" w:hanging="295"/>
        <w:rPr>
          <w:sz w:val="23"/>
        </w:rPr>
      </w:pPr>
      <w:r>
        <w:rPr>
          <w:sz w:val="23"/>
        </w:rPr>
        <w:t>housing records, such as mortgage records or rent</w:t>
      </w:r>
      <w:r>
        <w:rPr>
          <w:spacing w:val="-3"/>
          <w:sz w:val="23"/>
        </w:rPr>
        <w:t xml:space="preserve"> </w:t>
      </w:r>
      <w:r>
        <w:rPr>
          <w:sz w:val="23"/>
        </w:rPr>
        <w:t>receipts;</w:t>
      </w:r>
    </w:p>
    <w:p w14:paraId="5CD5A413" w14:textId="77777777" w:rsidR="00E9458D" w:rsidRDefault="005C6BD6">
      <w:pPr>
        <w:pStyle w:val="ListParagraph"/>
        <w:numPr>
          <w:ilvl w:val="1"/>
          <w:numId w:val="509"/>
        </w:numPr>
        <w:tabs>
          <w:tab w:val="left" w:pos="2521"/>
        </w:tabs>
        <w:spacing w:before="1" w:line="264" w:lineRule="exact"/>
        <w:ind w:left="2520" w:hanging="295"/>
        <w:rPr>
          <w:sz w:val="23"/>
        </w:rPr>
      </w:pPr>
      <w:r>
        <w:rPr>
          <w:sz w:val="23"/>
        </w:rPr>
        <w:t>public utility records and receipts, such as electric</w:t>
      </w:r>
      <w:r>
        <w:rPr>
          <w:spacing w:val="-3"/>
          <w:sz w:val="23"/>
        </w:rPr>
        <w:t xml:space="preserve"> </w:t>
      </w:r>
      <w:r>
        <w:rPr>
          <w:sz w:val="23"/>
        </w:rPr>
        <w:t>bills;</w:t>
      </w:r>
    </w:p>
    <w:p w14:paraId="0B04488B" w14:textId="77777777" w:rsidR="00E9458D" w:rsidRDefault="005C6BD6">
      <w:pPr>
        <w:pStyle w:val="ListParagraph"/>
        <w:numPr>
          <w:ilvl w:val="1"/>
          <w:numId w:val="509"/>
        </w:numPr>
        <w:tabs>
          <w:tab w:val="left" w:pos="2521"/>
        </w:tabs>
        <w:spacing w:line="264" w:lineRule="exact"/>
        <w:ind w:left="2520" w:hanging="295"/>
        <w:rPr>
          <w:sz w:val="23"/>
        </w:rPr>
      </w:pPr>
      <w:r>
        <w:rPr>
          <w:sz w:val="23"/>
        </w:rPr>
        <w:t>local tax</w:t>
      </w:r>
      <w:r>
        <w:rPr>
          <w:spacing w:val="-1"/>
          <w:sz w:val="23"/>
        </w:rPr>
        <w:t xml:space="preserve"> </w:t>
      </w:r>
      <w:r>
        <w:rPr>
          <w:sz w:val="23"/>
        </w:rPr>
        <w:t>records;</w:t>
      </w:r>
    </w:p>
    <w:p w14:paraId="3E5FB598" w14:textId="77777777" w:rsidR="00E9458D" w:rsidRDefault="005C6BD6">
      <w:pPr>
        <w:pStyle w:val="ListParagraph"/>
        <w:numPr>
          <w:ilvl w:val="1"/>
          <w:numId w:val="509"/>
        </w:numPr>
        <w:tabs>
          <w:tab w:val="left" w:pos="2510"/>
        </w:tabs>
        <w:spacing w:before="1"/>
        <w:ind w:right="1701"/>
        <w:rPr>
          <w:sz w:val="23"/>
        </w:rPr>
      </w:pPr>
      <w:r>
        <w:rPr>
          <w:sz w:val="23"/>
        </w:rPr>
        <w:t>a completed and signed, federal, state or local income tax return with the applicant's name and address preprinted on it;</w:t>
      </w:r>
      <w:r>
        <w:rPr>
          <w:spacing w:val="-1"/>
          <w:sz w:val="23"/>
        </w:rPr>
        <w:t xml:space="preserve"> </w:t>
      </w:r>
      <w:r>
        <w:rPr>
          <w:sz w:val="23"/>
        </w:rPr>
        <w:t>or,</w:t>
      </w:r>
    </w:p>
    <w:p w14:paraId="78C64B6D" w14:textId="77777777" w:rsidR="00E9458D" w:rsidRDefault="005C6BD6">
      <w:pPr>
        <w:pStyle w:val="ListParagraph"/>
        <w:numPr>
          <w:ilvl w:val="1"/>
          <w:numId w:val="509"/>
        </w:numPr>
        <w:tabs>
          <w:tab w:val="left" w:pos="2521"/>
        </w:tabs>
        <w:spacing w:line="264" w:lineRule="exact"/>
        <w:ind w:left="2520" w:hanging="295"/>
        <w:rPr>
          <w:sz w:val="23"/>
        </w:rPr>
      </w:pPr>
      <w:r>
        <w:rPr>
          <w:sz w:val="23"/>
        </w:rPr>
        <w:t>employment records, including records of unemployment</w:t>
      </w:r>
      <w:r>
        <w:rPr>
          <w:spacing w:val="-2"/>
          <w:sz w:val="23"/>
        </w:rPr>
        <w:t xml:space="preserve"> </w:t>
      </w:r>
      <w:r>
        <w:rPr>
          <w:sz w:val="23"/>
        </w:rPr>
        <w:t>compensation.</w:t>
      </w:r>
    </w:p>
    <w:p w14:paraId="6A48922D" w14:textId="77777777" w:rsidR="00E9458D" w:rsidRDefault="005C6BD6">
      <w:pPr>
        <w:pStyle w:val="Heading2"/>
        <w:numPr>
          <w:ilvl w:val="0"/>
          <w:numId w:val="509"/>
        </w:numPr>
        <w:tabs>
          <w:tab w:val="left" w:pos="2085"/>
        </w:tabs>
        <w:spacing w:before="121"/>
      </w:pPr>
      <w:r>
        <w:t>Pre-Requisites for Consumer</w:t>
      </w:r>
      <w:r>
        <w:rPr>
          <w:spacing w:val="-1"/>
        </w:rPr>
        <w:t xml:space="preserve"> </w:t>
      </w:r>
      <w:r>
        <w:t>Reports</w:t>
      </w:r>
    </w:p>
    <w:p w14:paraId="7D1CB2AB" w14:textId="77777777" w:rsidR="00E9458D" w:rsidRDefault="005C6BD6">
      <w:pPr>
        <w:pStyle w:val="BodyText"/>
        <w:ind w:left="2226" w:right="1701" w:firstLine="0"/>
      </w:pPr>
      <w:r>
        <w:t>Before receiving any consumer reports, the Agency must certify to the Consumer Reporting Agency in writing that it is obligated to:</w:t>
      </w:r>
    </w:p>
    <w:p w14:paraId="50FF40A8" w14:textId="77777777" w:rsidR="00E9458D" w:rsidRDefault="005C6BD6">
      <w:pPr>
        <w:pStyle w:val="ListParagraph"/>
        <w:numPr>
          <w:ilvl w:val="1"/>
          <w:numId w:val="509"/>
        </w:numPr>
        <w:tabs>
          <w:tab w:val="left" w:pos="2521"/>
        </w:tabs>
        <w:ind w:left="2520" w:hanging="295"/>
        <w:rPr>
          <w:sz w:val="24"/>
        </w:rPr>
      </w:pPr>
      <w:r>
        <w:rPr>
          <w:sz w:val="24"/>
        </w:rPr>
        <w:t>use the information for employment purposes</w:t>
      </w:r>
      <w:r>
        <w:rPr>
          <w:spacing w:val="-2"/>
          <w:sz w:val="24"/>
        </w:rPr>
        <w:t xml:space="preserve"> </w:t>
      </w:r>
      <w:r>
        <w:rPr>
          <w:sz w:val="24"/>
        </w:rPr>
        <w:t>only;</w:t>
      </w:r>
    </w:p>
    <w:p w14:paraId="6B6054A8" w14:textId="77777777" w:rsidR="00E9458D" w:rsidRDefault="005C6BD6">
      <w:pPr>
        <w:pStyle w:val="ListParagraph"/>
        <w:numPr>
          <w:ilvl w:val="1"/>
          <w:numId w:val="509"/>
        </w:numPr>
        <w:tabs>
          <w:tab w:val="left" w:pos="2521"/>
        </w:tabs>
        <w:ind w:left="2520" w:hanging="295"/>
        <w:rPr>
          <w:sz w:val="24"/>
        </w:rPr>
      </w:pPr>
      <w:r>
        <w:rPr>
          <w:sz w:val="24"/>
        </w:rPr>
        <w:t>use the information without violating state or federal equal opportunity</w:t>
      </w:r>
      <w:r>
        <w:rPr>
          <w:spacing w:val="-6"/>
          <w:sz w:val="24"/>
        </w:rPr>
        <w:t xml:space="preserve"> </w:t>
      </w:r>
      <w:r>
        <w:rPr>
          <w:sz w:val="24"/>
        </w:rPr>
        <w:t>law;</w:t>
      </w:r>
    </w:p>
    <w:p w14:paraId="699C92E3" w14:textId="77777777" w:rsidR="00E9458D" w:rsidRDefault="005C6BD6">
      <w:pPr>
        <w:pStyle w:val="ListParagraph"/>
        <w:numPr>
          <w:ilvl w:val="1"/>
          <w:numId w:val="509"/>
        </w:numPr>
        <w:tabs>
          <w:tab w:val="left" w:pos="2510"/>
        </w:tabs>
        <w:ind w:right="1700"/>
        <w:rPr>
          <w:sz w:val="24"/>
        </w:rPr>
      </w:pPr>
      <w:r>
        <w:rPr>
          <w:sz w:val="24"/>
        </w:rPr>
        <w:t>inform the applicable individual, if the information is used for Adverse Actions, in accordance with the Agency policy on Adverse Action;</w:t>
      </w:r>
      <w:r>
        <w:rPr>
          <w:spacing w:val="-2"/>
          <w:sz w:val="24"/>
        </w:rPr>
        <w:t xml:space="preserve"> </w:t>
      </w:r>
      <w:r>
        <w:rPr>
          <w:sz w:val="24"/>
        </w:rPr>
        <w:t>and,</w:t>
      </w:r>
    </w:p>
    <w:p w14:paraId="36BBF0FF" w14:textId="77777777" w:rsidR="00E9458D" w:rsidRDefault="005C6BD6">
      <w:pPr>
        <w:pStyle w:val="ListParagraph"/>
        <w:numPr>
          <w:ilvl w:val="1"/>
          <w:numId w:val="509"/>
        </w:numPr>
        <w:tabs>
          <w:tab w:val="left" w:pos="2510"/>
        </w:tabs>
        <w:ind w:right="1701"/>
        <w:rPr>
          <w:sz w:val="24"/>
        </w:rPr>
      </w:pPr>
      <w:r>
        <w:rPr>
          <w:sz w:val="24"/>
        </w:rPr>
        <w:t>supply additional information, legally required, if it engages in Investigative Consumer Reporting.</w:t>
      </w:r>
    </w:p>
    <w:p w14:paraId="63193B01" w14:textId="77777777" w:rsidR="00E9458D" w:rsidRDefault="005C6BD6">
      <w:pPr>
        <w:pStyle w:val="Heading2"/>
        <w:numPr>
          <w:ilvl w:val="0"/>
          <w:numId w:val="509"/>
        </w:numPr>
        <w:tabs>
          <w:tab w:val="left" w:pos="2085"/>
        </w:tabs>
        <w:spacing w:before="120"/>
      </w:pPr>
      <w:r>
        <w:t>Convictions:</w:t>
      </w:r>
    </w:p>
    <w:p w14:paraId="59F9836F" w14:textId="77777777" w:rsidR="00E9458D" w:rsidRDefault="005C6BD6">
      <w:pPr>
        <w:pStyle w:val="ListParagraph"/>
        <w:numPr>
          <w:ilvl w:val="1"/>
          <w:numId w:val="509"/>
        </w:numPr>
        <w:tabs>
          <w:tab w:val="left" w:pos="2521"/>
        </w:tabs>
        <w:ind w:left="2520" w:right="1697" w:hanging="360"/>
        <w:jc w:val="both"/>
        <w:rPr>
          <w:sz w:val="24"/>
        </w:rPr>
      </w:pPr>
      <w:r>
        <w:rPr>
          <w:sz w:val="24"/>
        </w:rPr>
        <w:t xml:space="preserve">If the Criminal Background Investigation indicates that </w:t>
      </w:r>
      <w:r>
        <w:rPr>
          <w:sz w:val="24"/>
          <w:u w:val="single"/>
        </w:rPr>
        <w:t>there are no convictions</w:t>
      </w:r>
      <w:r>
        <w:rPr>
          <w:sz w:val="24"/>
        </w:rPr>
        <w:t>, the State or Third Party will inform the Agency Manager, who, in turn, may offer the candidate</w:t>
      </w:r>
      <w:r>
        <w:rPr>
          <w:spacing w:val="-1"/>
          <w:sz w:val="24"/>
        </w:rPr>
        <w:t xml:space="preserve"> </w:t>
      </w:r>
      <w:r>
        <w:rPr>
          <w:sz w:val="24"/>
        </w:rPr>
        <w:t>employment.</w:t>
      </w:r>
    </w:p>
    <w:p w14:paraId="54340CA5" w14:textId="77777777" w:rsidR="00E9458D" w:rsidRDefault="005C6BD6">
      <w:pPr>
        <w:pStyle w:val="ListParagraph"/>
        <w:numPr>
          <w:ilvl w:val="1"/>
          <w:numId w:val="509"/>
        </w:numPr>
        <w:tabs>
          <w:tab w:val="left" w:pos="2521"/>
        </w:tabs>
        <w:ind w:left="2520" w:right="1700" w:hanging="360"/>
        <w:jc w:val="both"/>
        <w:rPr>
          <w:sz w:val="24"/>
        </w:rPr>
      </w:pPr>
      <w:r>
        <w:rPr>
          <w:sz w:val="24"/>
        </w:rPr>
        <w:t>If the Criminal Background and Sexual Offender Registry Investigations reveal that</w:t>
      </w:r>
      <w:r>
        <w:rPr>
          <w:sz w:val="24"/>
          <w:u w:val="single"/>
        </w:rPr>
        <w:t xml:space="preserve"> there are convictions,</w:t>
      </w:r>
      <w:r>
        <w:rPr>
          <w:sz w:val="24"/>
        </w:rPr>
        <w:t xml:space="preserve"> which the individual DID DISCLOSE in the job application, the Agency Governing Board and/or the Agency Manager and/or the Supervisor shall review the report and assess each conviction, including any additional information that the individual provides,</w:t>
      </w:r>
      <w:r>
        <w:rPr>
          <w:spacing w:val="-5"/>
          <w:sz w:val="24"/>
        </w:rPr>
        <w:t xml:space="preserve"> </w:t>
      </w:r>
      <w:r>
        <w:rPr>
          <w:sz w:val="24"/>
        </w:rPr>
        <w:t>before:</w:t>
      </w:r>
    </w:p>
    <w:p w14:paraId="6BD5EF2E" w14:textId="77777777" w:rsidR="00E9458D" w:rsidRDefault="005C6BD6">
      <w:pPr>
        <w:pStyle w:val="ListParagraph"/>
        <w:numPr>
          <w:ilvl w:val="2"/>
          <w:numId w:val="509"/>
        </w:numPr>
        <w:tabs>
          <w:tab w:val="left" w:pos="2935"/>
        </w:tabs>
        <w:spacing w:line="275" w:lineRule="exact"/>
        <w:ind w:left="2934"/>
        <w:jc w:val="both"/>
        <w:rPr>
          <w:sz w:val="24"/>
        </w:rPr>
      </w:pPr>
      <w:r>
        <w:rPr>
          <w:sz w:val="24"/>
        </w:rPr>
        <w:t xml:space="preserve">an offer of employment </w:t>
      </w:r>
      <w:r>
        <w:rPr>
          <w:sz w:val="24"/>
          <w:u w:val="single"/>
        </w:rPr>
        <w:t>is</w:t>
      </w:r>
      <w:r>
        <w:rPr>
          <w:sz w:val="24"/>
        </w:rPr>
        <w:t xml:space="preserve"> or </w:t>
      </w:r>
      <w:r>
        <w:rPr>
          <w:sz w:val="24"/>
          <w:u w:val="single"/>
        </w:rPr>
        <w:t>is not</w:t>
      </w:r>
      <w:r>
        <w:rPr>
          <w:sz w:val="24"/>
        </w:rPr>
        <w:t xml:space="preserve"> extended;</w:t>
      </w:r>
      <w:r>
        <w:rPr>
          <w:spacing w:val="-2"/>
          <w:sz w:val="24"/>
        </w:rPr>
        <w:t xml:space="preserve"> </w:t>
      </w:r>
      <w:r>
        <w:rPr>
          <w:sz w:val="24"/>
        </w:rPr>
        <w:t>or,</w:t>
      </w:r>
    </w:p>
    <w:p w14:paraId="09459E5E" w14:textId="77777777" w:rsidR="00E9458D" w:rsidRDefault="005C6BD6">
      <w:pPr>
        <w:pStyle w:val="ListParagraph"/>
        <w:numPr>
          <w:ilvl w:val="2"/>
          <w:numId w:val="509"/>
        </w:numPr>
        <w:tabs>
          <w:tab w:val="left" w:pos="2995"/>
        </w:tabs>
        <w:ind w:left="2994" w:hanging="344"/>
        <w:jc w:val="both"/>
        <w:rPr>
          <w:sz w:val="23"/>
        </w:rPr>
      </w:pPr>
      <w:r>
        <w:rPr>
          <w:sz w:val="24"/>
        </w:rPr>
        <w:t>a conditional offer of employment is confirmed or</w:t>
      </w:r>
      <w:r>
        <w:rPr>
          <w:spacing w:val="-2"/>
          <w:sz w:val="24"/>
        </w:rPr>
        <w:t xml:space="preserve"> </w:t>
      </w:r>
      <w:r>
        <w:rPr>
          <w:sz w:val="24"/>
        </w:rPr>
        <w:t>withdrawn.</w:t>
      </w:r>
    </w:p>
    <w:p w14:paraId="4ED929EE" w14:textId="77777777" w:rsidR="00E9458D" w:rsidRDefault="005C6BD6">
      <w:pPr>
        <w:pStyle w:val="ListParagraph"/>
        <w:numPr>
          <w:ilvl w:val="1"/>
          <w:numId w:val="509"/>
        </w:numPr>
        <w:tabs>
          <w:tab w:val="left" w:pos="2521"/>
        </w:tabs>
        <w:ind w:left="2520" w:right="1701" w:hanging="360"/>
        <w:jc w:val="both"/>
        <w:rPr>
          <w:sz w:val="24"/>
        </w:rPr>
      </w:pPr>
      <w:r>
        <w:rPr>
          <w:sz w:val="24"/>
        </w:rPr>
        <w:t>Should the Criminal Background and Sexual Offender Registry Investigations reveal that there are convictions which the individuals DID NOT disclose in the job application,</w:t>
      </w:r>
      <w:r>
        <w:rPr>
          <w:spacing w:val="-1"/>
          <w:sz w:val="24"/>
        </w:rPr>
        <w:t xml:space="preserve"> </w:t>
      </w:r>
      <w:r>
        <w:rPr>
          <w:sz w:val="24"/>
        </w:rPr>
        <w:t>and:</w:t>
      </w:r>
    </w:p>
    <w:p w14:paraId="7C2A689F" w14:textId="77777777" w:rsidR="00E9458D" w:rsidRDefault="005C6BD6">
      <w:pPr>
        <w:pStyle w:val="ListParagraph"/>
        <w:numPr>
          <w:ilvl w:val="2"/>
          <w:numId w:val="509"/>
        </w:numPr>
        <w:tabs>
          <w:tab w:val="left" w:pos="2995"/>
        </w:tabs>
        <w:ind w:left="2934" w:right="1697"/>
        <w:jc w:val="both"/>
        <w:rPr>
          <w:sz w:val="24"/>
        </w:rPr>
      </w:pPr>
      <w:r>
        <w:tab/>
      </w:r>
      <w:r>
        <w:rPr>
          <w:sz w:val="24"/>
        </w:rPr>
        <w:t>a conditional offer of employment has been extended, the offer of employment may be withdrawn;</w:t>
      </w:r>
      <w:r>
        <w:rPr>
          <w:spacing w:val="59"/>
          <w:sz w:val="24"/>
        </w:rPr>
        <w:t xml:space="preserve"> </w:t>
      </w:r>
      <w:r>
        <w:rPr>
          <w:sz w:val="24"/>
        </w:rPr>
        <w:t>or,</w:t>
      </w:r>
    </w:p>
    <w:p w14:paraId="01FCA1D0" w14:textId="77777777" w:rsidR="00E9458D" w:rsidRDefault="00E9458D">
      <w:pPr>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0706BA3" w14:textId="77777777">
        <w:trPr>
          <w:trHeight w:val="611"/>
        </w:trPr>
        <w:tc>
          <w:tcPr>
            <w:tcW w:w="5689" w:type="dxa"/>
          </w:tcPr>
          <w:p w14:paraId="53D85A64"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2E108027" w14:textId="77777777" w:rsidR="00E9458D" w:rsidRDefault="00E9458D">
            <w:pPr>
              <w:pStyle w:val="TableParagraph"/>
              <w:ind w:left="0"/>
              <w:rPr>
                <w:sz w:val="24"/>
              </w:rPr>
            </w:pPr>
          </w:p>
          <w:p w14:paraId="4A113022" w14:textId="77777777" w:rsidR="00E9458D" w:rsidRDefault="005C6BD6">
            <w:pPr>
              <w:pStyle w:val="TableParagraph"/>
              <w:ind w:left="487"/>
              <w:rPr>
                <w:sz w:val="20"/>
              </w:rPr>
            </w:pPr>
            <w:r>
              <w:rPr>
                <w:noProof/>
                <w:sz w:val="20"/>
              </w:rPr>
              <w:drawing>
                <wp:inline distT="0" distB="0" distL="0" distR="0" wp14:anchorId="7A76228C" wp14:editId="21184448">
                  <wp:extent cx="1390695" cy="966501"/>
                  <wp:effectExtent l="0" t="0" r="0" b="0"/>
                  <wp:docPr id="56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D603031" w14:textId="77777777">
        <w:trPr>
          <w:trHeight w:val="1184"/>
        </w:trPr>
        <w:tc>
          <w:tcPr>
            <w:tcW w:w="5689" w:type="dxa"/>
          </w:tcPr>
          <w:p w14:paraId="43DDF32D" w14:textId="77777777" w:rsidR="00E9458D" w:rsidRDefault="00E9458D">
            <w:pPr>
              <w:pStyle w:val="TableParagraph"/>
              <w:spacing w:before="1"/>
              <w:ind w:left="0"/>
              <w:rPr>
                <w:sz w:val="24"/>
              </w:rPr>
            </w:pPr>
          </w:p>
          <w:p w14:paraId="34C6F092" w14:textId="77777777" w:rsidR="00E9458D" w:rsidRDefault="005C6BD6">
            <w:pPr>
              <w:pStyle w:val="TableParagraph"/>
              <w:rPr>
                <w:b/>
                <w:sz w:val="24"/>
              </w:rPr>
            </w:pPr>
            <w:r>
              <w:rPr>
                <w:b/>
                <w:sz w:val="24"/>
              </w:rPr>
              <w:t>Section 4: Human Resources</w:t>
            </w:r>
          </w:p>
        </w:tc>
        <w:tc>
          <w:tcPr>
            <w:tcW w:w="3168" w:type="dxa"/>
            <w:vMerge/>
            <w:tcBorders>
              <w:top w:val="nil"/>
            </w:tcBorders>
          </w:tcPr>
          <w:p w14:paraId="4F07E81B" w14:textId="77777777" w:rsidR="00E9458D" w:rsidRDefault="00E9458D">
            <w:pPr>
              <w:rPr>
                <w:sz w:val="2"/>
                <w:szCs w:val="2"/>
              </w:rPr>
            </w:pPr>
          </w:p>
        </w:tc>
      </w:tr>
      <w:tr w:rsidR="00E9458D" w14:paraId="499B6C65" w14:textId="77777777">
        <w:trPr>
          <w:trHeight w:val="277"/>
        </w:trPr>
        <w:tc>
          <w:tcPr>
            <w:tcW w:w="5689" w:type="dxa"/>
            <w:vMerge w:val="restart"/>
          </w:tcPr>
          <w:p w14:paraId="6E25C694" w14:textId="77777777" w:rsidR="00E9458D" w:rsidRDefault="00E9458D">
            <w:pPr>
              <w:pStyle w:val="TableParagraph"/>
              <w:spacing w:before="1"/>
              <w:ind w:left="0"/>
              <w:rPr>
                <w:sz w:val="24"/>
              </w:rPr>
            </w:pPr>
          </w:p>
          <w:p w14:paraId="3A40027E" w14:textId="77777777" w:rsidR="00E9458D" w:rsidRDefault="005C6BD6">
            <w:pPr>
              <w:pStyle w:val="TableParagraph"/>
              <w:rPr>
                <w:b/>
                <w:sz w:val="24"/>
              </w:rPr>
            </w:pPr>
            <w:r>
              <w:rPr>
                <w:b/>
                <w:sz w:val="24"/>
              </w:rPr>
              <w:t>Policy Title: Criminal Background Checks &amp;</w:t>
            </w:r>
          </w:p>
          <w:p w14:paraId="44AC76D0" w14:textId="77777777" w:rsidR="00E9458D" w:rsidRDefault="005C6BD6">
            <w:pPr>
              <w:pStyle w:val="TableParagraph"/>
              <w:ind w:left="1548"/>
              <w:rPr>
                <w:b/>
                <w:sz w:val="24"/>
              </w:rPr>
            </w:pPr>
            <w:r>
              <w:rPr>
                <w:b/>
                <w:sz w:val="24"/>
              </w:rPr>
              <w:t>Sexual Offender Investigations</w:t>
            </w:r>
          </w:p>
        </w:tc>
        <w:tc>
          <w:tcPr>
            <w:tcW w:w="3168" w:type="dxa"/>
          </w:tcPr>
          <w:p w14:paraId="2756D7A4" w14:textId="77777777" w:rsidR="00E9458D" w:rsidRDefault="005C6BD6">
            <w:pPr>
              <w:pStyle w:val="TableParagraph"/>
              <w:spacing w:before="1" w:line="256" w:lineRule="exact"/>
              <w:rPr>
                <w:sz w:val="24"/>
              </w:rPr>
            </w:pPr>
            <w:r>
              <w:rPr>
                <w:b/>
                <w:sz w:val="24"/>
              </w:rPr>
              <w:t xml:space="preserve">Policy Number: </w:t>
            </w:r>
            <w:r>
              <w:rPr>
                <w:sz w:val="24"/>
              </w:rPr>
              <w:t>4.21</w:t>
            </w:r>
          </w:p>
        </w:tc>
      </w:tr>
      <w:tr w:rsidR="00E9458D" w14:paraId="6B7E51DA" w14:textId="77777777">
        <w:trPr>
          <w:trHeight w:val="275"/>
        </w:trPr>
        <w:tc>
          <w:tcPr>
            <w:tcW w:w="5689" w:type="dxa"/>
            <w:vMerge/>
            <w:tcBorders>
              <w:top w:val="nil"/>
            </w:tcBorders>
          </w:tcPr>
          <w:p w14:paraId="6A9A32E9" w14:textId="77777777" w:rsidR="00E9458D" w:rsidRDefault="00E9458D">
            <w:pPr>
              <w:rPr>
                <w:sz w:val="2"/>
                <w:szCs w:val="2"/>
              </w:rPr>
            </w:pPr>
          </w:p>
        </w:tc>
        <w:tc>
          <w:tcPr>
            <w:tcW w:w="3168" w:type="dxa"/>
          </w:tcPr>
          <w:p w14:paraId="389FF4C7" w14:textId="77777777" w:rsidR="00E9458D" w:rsidRDefault="005C6BD6">
            <w:pPr>
              <w:pStyle w:val="TableParagraph"/>
              <w:spacing w:line="255" w:lineRule="exact"/>
              <w:rPr>
                <w:b/>
                <w:sz w:val="24"/>
              </w:rPr>
            </w:pPr>
            <w:r>
              <w:rPr>
                <w:b/>
                <w:sz w:val="24"/>
              </w:rPr>
              <w:t>Effective Date:</w:t>
            </w:r>
          </w:p>
        </w:tc>
      </w:tr>
      <w:tr w:rsidR="00E9458D" w14:paraId="0E2370CD" w14:textId="77777777">
        <w:trPr>
          <w:trHeight w:val="275"/>
        </w:trPr>
        <w:tc>
          <w:tcPr>
            <w:tcW w:w="5689" w:type="dxa"/>
            <w:vMerge/>
            <w:tcBorders>
              <w:top w:val="nil"/>
            </w:tcBorders>
          </w:tcPr>
          <w:p w14:paraId="6817170C" w14:textId="77777777" w:rsidR="00E9458D" w:rsidRDefault="00E9458D">
            <w:pPr>
              <w:rPr>
                <w:sz w:val="2"/>
                <w:szCs w:val="2"/>
              </w:rPr>
            </w:pPr>
          </w:p>
        </w:tc>
        <w:tc>
          <w:tcPr>
            <w:tcW w:w="3168" w:type="dxa"/>
          </w:tcPr>
          <w:p w14:paraId="58DC1521" w14:textId="77777777" w:rsidR="00E9458D" w:rsidRDefault="005C6BD6">
            <w:pPr>
              <w:pStyle w:val="TableParagraph"/>
              <w:spacing w:line="255" w:lineRule="exact"/>
              <w:rPr>
                <w:b/>
                <w:sz w:val="24"/>
              </w:rPr>
            </w:pPr>
            <w:r>
              <w:rPr>
                <w:b/>
                <w:sz w:val="24"/>
              </w:rPr>
              <w:t>Revision Date:</w:t>
            </w:r>
          </w:p>
        </w:tc>
      </w:tr>
      <w:tr w:rsidR="00E9458D" w14:paraId="1B6C967E" w14:textId="77777777">
        <w:trPr>
          <w:trHeight w:val="276"/>
        </w:trPr>
        <w:tc>
          <w:tcPr>
            <w:tcW w:w="5689" w:type="dxa"/>
            <w:vMerge/>
            <w:tcBorders>
              <w:top w:val="nil"/>
            </w:tcBorders>
          </w:tcPr>
          <w:p w14:paraId="00AB2BD6" w14:textId="77777777" w:rsidR="00E9458D" w:rsidRDefault="00E9458D">
            <w:pPr>
              <w:rPr>
                <w:sz w:val="2"/>
                <w:szCs w:val="2"/>
              </w:rPr>
            </w:pPr>
          </w:p>
        </w:tc>
        <w:tc>
          <w:tcPr>
            <w:tcW w:w="3168" w:type="dxa"/>
          </w:tcPr>
          <w:p w14:paraId="41BD6F88" w14:textId="77777777" w:rsidR="00E9458D" w:rsidRDefault="005C6BD6">
            <w:pPr>
              <w:pStyle w:val="TableParagraph"/>
              <w:spacing w:before="1" w:line="255" w:lineRule="exact"/>
              <w:rPr>
                <w:b/>
                <w:sz w:val="24"/>
              </w:rPr>
            </w:pPr>
            <w:r>
              <w:rPr>
                <w:b/>
                <w:sz w:val="24"/>
              </w:rPr>
              <w:t>Approved By:</w:t>
            </w:r>
          </w:p>
        </w:tc>
      </w:tr>
      <w:tr w:rsidR="00E9458D" w14:paraId="3339FA68" w14:textId="77777777">
        <w:trPr>
          <w:trHeight w:val="275"/>
        </w:trPr>
        <w:tc>
          <w:tcPr>
            <w:tcW w:w="5689" w:type="dxa"/>
            <w:vMerge/>
            <w:tcBorders>
              <w:top w:val="nil"/>
            </w:tcBorders>
          </w:tcPr>
          <w:p w14:paraId="2FD615CC" w14:textId="77777777" w:rsidR="00E9458D" w:rsidRDefault="00E9458D">
            <w:pPr>
              <w:rPr>
                <w:sz w:val="2"/>
                <w:szCs w:val="2"/>
              </w:rPr>
            </w:pPr>
          </w:p>
        </w:tc>
        <w:tc>
          <w:tcPr>
            <w:tcW w:w="3168" w:type="dxa"/>
          </w:tcPr>
          <w:p w14:paraId="430F0B86" w14:textId="77777777" w:rsidR="00E9458D" w:rsidRDefault="005C6BD6">
            <w:pPr>
              <w:pStyle w:val="TableParagraph"/>
              <w:spacing w:line="255" w:lineRule="exact"/>
              <w:rPr>
                <w:b/>
                <w:sz w:val="24"/>
              </w:rPr>
            </w:pPr>
            <w:r>
              <w:rPr>
                <w:b/>
                <w:sz w:val="24"/>
              </w:rPr>
              <w:t>Page Number: Page 5 of 9</w:t>
            </w:r>
          </w:p>
        </w:tc>
      </w:tr>
    </w:tbl>
    <w:p w14:paraId="524842BE" w14:textId="77777777" w:rsidR="00E9458D" w:rsidRDefault="00E9458D">
      <w:pPr>
        <w:pStyle w:val="BodyText"/>
        <w:spacing w:before="2"/>
        <w:ind w:left="0" w:firstLine="0"/>
        <w:rPr>
          <w:sz w:val="12"/>
        </w:rPr>
      </w:pPr>
    </w:p>
    <w:p w14:paraId="3935607F" w14:textId="77777777" w:rsidR="00E9458D" w:rsidRDefault="005C6BD6">
      <w:pPr>
        <w:pStyle w:val="ListParagraph"/>
        <w:numPr>
          <w:ilvl w:val="2"/>
          <w:numId w:val="509"/>
        </w:numPr>
        <w:tabs>
          <w:tab w:val="left" w:pos="2935"/>
        </w:tabs>
        <w:spacing w:before="90"/>
        <w:ind w:left="2934" w:right="1700"/>
        <w:rPr>
          <w:sz w:val="24"/>
        </w:rPr>
      </w:pPr>
      <w:r>
        <w:rPr>
          <w:sz w:val="24"/>
        </w:rPr>
        <w:t>if the individuals are already employed, they may be separated from employment, unless the individuals show that the reports are in</w:t>
      </w:r>
      <w:r>
        <w:rPr>
          <w:spacing w:val="-4"/>
          <w:sz w:val="24"/>
        </w:rPr>
        <w:t xml:space="preserve"> </w:t>
      </w:r>
      <w:r>
        <w:rPr>
          <w:sz w:val="24"/>
        </w:rPr>
        <w:t>error.</w:t>
      </w:r>
    </w:p>
    <w:p w14:paraId="4FC3AA13" w14:textId="77777777" w:rsidR="00E9458D" w:rsidRDefault="005C6BD6">
      <w:pPr>
        <w:pStyle w:val="Heading2"/>
        <w:numPr>
          <w:ilvl w:val="0"/>
          <w:numId w:val="509"/>
        </w:numPr>
        <w:tabs>
          <w:tab w:val="left" w:pos="2085"/>
        </w:tabs>
        <w:spacing w:before="120"/>
        <w:ind w:hanging="296"/>
      </w:pPr>
      <w:r>
        <w:t>New Convictions and Felony Criminal</w:t>
      </w:r>
      <w:r>
        <w:rPr>
          <w:spacing w:val="-4"/>
        </w:rPr>
        <w:t xml:space="preserve"> </w:t>
      </w:r>
      <w:r>
        <w:t>Arrests</w:t>
      </w:r>
    </w:p>
    <w:p w14:paraId="20606EC0" w14:textId="77777777" w:rsidR="00E9458D" w:rsidRDefault="005C6BD6">
      <w:pPr>
        <w:pStyle w:val="BodyText"/>
        <w:spacing w:before="1"/>
        <w:ind w:left="2084" w:right="1701" w:firstLine="0"/>
      </w:pPr>
      <w:r>
        <w:t>Agency employees, who receive felony criminal arrests and convictions, must report them to the Agency Manager within 5 days.</w:t>
      </w:r>
    </w:p>
    <w:p w14:paraId="2E85790B" w14:textId="77777777" w:rsidR="00E9458D" w:rsidRDefault="00E9458D">
      <w:pPr>
        <w:pStyle w:val="BodyText"/>
        <w:spacing w:before="4"/>
        <w:ind w:left="0" w:firstLine="0"/>
        <w:rPr>
          <w:sz w:val="34"/>
        </w:rPr>
      </w:pPr>
    </w:p>
    <w:p w14:paraId="518164CD" w14:textId="77777777" w:rsidR="00E9458D" w:rsidRDefault="005C6BD6">
      <w:pPr>
        <w:pStyle w:val="Heading2"/>
        <w:numPr>
          <w:ilvl w:val="0"/>
          <w:numId w:val="509"/>
        </w:numPr>
        <w:tabs>
          <w:tab w:val="left" w:pos="2227"/>
        </w:tabs>
        <w:spacing w:before="1"/>
        <w:ind w:left="2226" w:hanging="427"/>
        <w:jc w:val="both"/>
      </w:pPr>
      <w:r>
        <w:t>Offer of</w:t>
      </w:r>
      <w:r>
        <w:rPr>
          <w:spacing w:val="-1"/>
        </w:rPr>
        <w:t xml:space="preserve"> </w:t>
      </w:r>
      <w:r>
        <w:t>Employment</w:t>
      </w:r>
    </w:p>
    <w:p w14:paraId="6C04E316" w14:textId="77777777" w:rsidR="00E9458D" w:rsidRDefault="005C6BD6">
      <w:pPr>
        <w:pStyle w:val="ListParagraph"/>
        <w:numPr>
          <w:ilvl w:val="1"/>
          <w:numId w:val="509"/>
        </w:numPr>
        <w:tabs>
          <w:tab w:val="left" w:pos="2521"/>
        </w:tabs>
        <w:ind w:left="2520" w:right="1700" w:hanging="360"/>
        <w:jc w:val="both"/>
        <w:rPr>
          <w:sz w:val="24"/>
        </w:rPr>
      </w:pPr>
      <w:r>
        <w:rPr>
          <w:sz w:val="24"/>
        </w:rPr>
        <w:t>An offer of employment is dependent on favorable outcomes of the Criminal Background and Sexual Offender Registry</w:t>
      </w:r>
      <w:r>
        <w:rPr>
          <w:spacing w:val="-1"/>
          <w:sz w:val="24"/>
        </w:rPr>
        <w:t xml:space="preserve"> </w:t>
      </w:r>
      <w:r>
        <w:rPr>
          <w:sz w:val="24"/>
        </w:rPr>
        <w:t>Investigations.</w:t>
      </w:r>
    </w:p>
    <w:p w14:paraId="1288C24C" w14:textId="77777777" w:rsidR="00E9458D" w:rsidRDefault="005C6BD6">
      <w:pPr>
        <w:pStyle w:val="ListParagraph"/>
        <w:numPr>
          <w:ilvl w:val="1"/>
          <w:numId w:val="509"/>
        </w:numPr>
        <w:tabs>
          <w:tab w:val="left" w:pos="2521"/>
        </w:tabs>
        <w:ind w:left="2520" w:right="1700" w:hanging="360"/>
        <w:jc w:val="both"/>
        <w:rPr>
          <w:sz w:val="24"/>
        </w:rPr>
      </w:pPr>
      <w:r>
        <w:rPr>
          <w:sz w:val="24"/>
        </w:rPr>
        <w:t>In the event that the Consumer Reporting Agency's Report is going to be used, in part or in whole, in deciding whether or not to offer employment to the applicable individual, the Agency Manager shall provide the applicable individual with a Pre-Adverse Action notice, in accordance with the Agency’s Adverse Action Policy.</w:t>
      </w:r>
    </w:p>
    <w:p w14:paraId="2392A877" w14:textId="77777777" w:rsidR="00E9458D" w:rsidRDefault="005C6BD6">
      <w:pPr>
        <w:pStyle w:val="Heading2"/>
        <w:numPr>
          <w:ilvl w:val="0"/>
          <w:numId w:val="509"/>
        </w:numPr>
        <w:tabs>
          <w:tab w:val="left" w:pos="2227"/>
        </w:tabs>
        <w:spacing w:before="120"/>
        <w:ind w:left="2226" w:hanging="438"/>
        <w:jc w:val="both"/>
      </w:pPr>
      <w:r>
        <w:t>Hiring, Rostering or Retention</w:t>
      </w:r>
      <w:r>
        <w:rPr>
          <w:spacing w:val="-1"/>
        </w:rPr>
        <w:t xml:space="preserve"> </w:t>
      </w:r>
      <w:r>
        <w:t>Prohibitions</w:t>
      </w:r>
    </w:p>
    <w:p w14:paraId="4C55A250" w14:textId="77777777" w:rsidR="00E9458D" w:rsidRDefault="005C6BD6">
      <w:pPr>
        <w:pStyle w:val="BodyText"/>
        <w:ind w:left="2226" w:firstLine="0"/>
        <w:jc w:val="both"/>
      </w:pPr>
      <w:r>
        <w:t>Individuals shall NOT be hired, rostered or retained if:</w:t>
      </w:r>
    </w:p>
    <w:p w14:paraId="0C40C30A" w14:textId="77777777" w:rsidR="00E9458D" w:rsidRDefault="005C6BD6">
      <w:pPr>
        <w:pStyle w:val="ListParagraph"/>
        <w:numPr>
          <w:ilvl w:val="1"/>
          <w:numId w:val="509"/>
        </w:numPr>
        <w:tabs>
          <w:tab w:val="left" w:pos="2566"/>
        </w:tabs>
        <w:ind w:left="2566" w:right="1699" w:hanging="360"/>
        <w:jc w:val="both"/>
        <w:rPr>
          <w:sz w:val="24"/>
        </w:rPr>
      </w:pPr>
      <w:r>
        <w:rPr>
          <w:sz w:val="24"/>
        </w:rPr>
        <w:t>the criminal history report reveals a felony conviction for controlled substances, drugs and/or</w:t>
      </w:r>
      <w:r>
        <w:rPr>
          <w:spacing w:val="57"/>
          <w:sz w:val="24"/>
        </w:rPr>
        <w:t xml:space="preserve"> </w:t>
      </w:r>
      <w:r>
        <w:rPr>
          <w:sz w:val="24"/>
        </w:rPr>
        <w:t>devices.</w:t>
      </w:r>
    </w:p>
    <w:p w14:paraId="2B87004B" w14:textId="77777777" w:rsidR="00E9458D" w:rsidRDefault="005C6BD6">
      <w:pPr>
        <w:pStyle w:val="ListParagraph"/>
        <w:numPr>
          <w:ilvl w:val="1"/>
          <w:numId w:val="509"/>
        </w:numPr>
        <w:tabs>
          <w:tab w:val="left" w:pos="2566"/>
        </w:tabs>
        <w:ind w:left="2566" w:right="1703" w:hanging="358"/>
        <w:jc w:val="both"/>
        <w:rPr>
          <w:sz w:val="24"/>
        </w:rPr>
      </w:pPr>
      <w:r>
        <w:rPr>
          <w:sz w:val="24"/>
        </w:rPr>
        <w:t>if the criminal history report reveals a conviction for one or more of the following:</w:t>
      </w:r>
    </w:p>
    <w:p w14:paraId="752316C8" w14:textId="77777777" w:rsidR="00E9458D" w:rsidRDefault="005C6BD6">
      <w:pPr>
        <w:pStyle w:val="ListParagraph"/>
        <w:numPr>
          <w:ilvl w:val="2"/>
          <w:numId w:val="509"/>
        </w:numPr>
        <w:tabs>
          <w:tab w:val="left" w:pos="3330"/>
          <w:tab w:val="left" w:pos="3331"/>
        </w:tabs>
        <w:ind w:left="3330" w:hanging="398"/>
        <w:rPr>
          <w:sz w:val="24"/>
        </w:rPr>
      </w:pPr>
      <w:r>
        <w:rPr>
          <w:sz w:val="24"/>
        </w:rPr>
        <w:t>criminal</w:t>
      </w:r>
      <w:r>
        <w:rPr>
          <w:spacing w:val="-1"/>
          <w:sz w:val="24"/>
        </w:rPr>
        <w:t xml:space="preserve"> </w:t>
      </w:r>
      <w:r>
        <w:rPr>
          <w:sz w:val="24"/>
        </w:rPr>
        <w:t>homicide;</w:t>
      </w:r>
    </w:p>
    <w:p w14:paraId="5E2DF92E" w14:textId="77777777" w:rsidR="00E9458D" w:rsidRDefault="005C6BD6">
      <w:pPr>
        <w:pStyle w:val="ListParagraph"/>
        <w:numPr>
          <w:ilvl w:val="2"/>
          <w:numId w:val="509"/>
        </w:numPr>
        <w:tabs>
          <w:tab w:val="left" w:pos="3330"/>
          <w:tab w:val="left" w:pos="3331"/>
        </w:tabs>
        <w:ind w:left="3330" w:hanging="464"/>
        <w:rPr>
          <w:sz w:val="24"/>
        </w:rPr>
      </w:pPr>
      <w:r>
        <w:rPr>
          <w:sz w:val="24"/>
        </w:rPr>
        <w:t>aggravated assault;</w:t>
      </w:r>
    </w:p>
    <w:p w14:paraId="24BD43BD" w14:textId="77777777" w:rsidR="00E9458D" w:rsidRDefault="005C6BD6">
      <w:pPr>
        <w:pStyle w:val="ListParagraph"/>
        <w:numPr>
          <w:ilvl w:val="2"/>
          <w:numId w:val="509"/>
        </w:numPr>
        <w:tabs>
          <w:tab w:val="left" w:pos="3330"/>
          <w:tab w:val="left" w:pos="3331"/>
        </w:tabs>
        <w:ind w:left="3330" w:hanging="531"/>
        <w:rPr>
          <w:sz w:val="24"/>
        </w:rPr>
      </w:pPr>
      <w:r>
        <w:rPr>
          <w:sz w:val="24"/>
        </w:rPr>
        <w:t>kidnapping;</w:t>
      </w:r>
    </w:p>
    <w:p w14:paraId="0BDC5DF7" w14:textId="77777777" w:rsidR="00E9458D" w:rsidRDefault="005C6BD6">
      <w:pPr>
        <w:pStyle w:val="ListParagraph"/>
        <w:numPr>
          <w:ilvl w:val="2"/>
          <w:numId w:val="509"/>
        </w:numPr>
        <w:tabs>
          <w:tab w:val="left" w:pos="3330"/>
          <w:tab w:val="left" w:pos="3331"/>
        </w:tabs>
        <w:ind w:left="3330" w:hanging="518"/>
        <w:rPr>
          <w:sz w:val="24"/>
        </w:rPr>
      </w:pPr>
      <w:r>
        <w:rPr>
          <w:sz w:val="24"/>
        </w:rPr>
        <w:t>unlawful</w:t>
      </w:r>
      <w:r>
        <w:rPr>
          <w:spacing w:val="-1"/>
          <w:sz w:val="24"/>
        </w:rPr>
        <w:t xml:space="preserve"> </w:t>
      </w:r>
      <w:r>
        <w:rPr>
          <w:sz w:val="24"/>
        </w:rPr>
        <w:t>restraint;</w:t>
      </w:r>
    </w:p>
    <w:p w14:paraId="200D77F7" w14:textId="77777777" w:rsidR="00E9458D" w:rsidRDefault="005C6BD6">
      <w:pPr>
        <w:pStyle w:val="ListParagraph"/>
        <w:numPr>
          <w:ilvl w:val="2"/>
          <w:numId w:val="509"/>
        </w:numPr>
        <w:tabs>
          <w:tab w:val="left" w:pos="3330"/>
          <w:tab w:val="left" w:pos="3331"/>
        </w:tabs>
        <w:ind w:left="3330" w:hanging="451"/>
        <w:rPr>
          <w:sz w:val="24"/>
        </w:rPr>
      </w:pPr>
      <w:r>
        <w:rPr>
          <w:sz w:val="24"/>
        </w:rPr>
        <w:t>rape;</w:t>
      </w:r>
    </w:p>
    <w:p w14:paraId="3FC01127" w14:textId="77777777" w:rsidR="00E9458D" w:rsidRDefault="005C6BD6">
      <w:pPr>
        <w:pStyle w:val="ListParagraph"/>
        <w:numPr>
          <w:ilvl w:val="2"/>
          <w:numId w:val="509"/>
        </w:numPr>
        <w:tabs>
          <w:tab w:val="left" w:pos="3330"/>
          <w:tab w:val="left" w:pos="3331"/>
        </w:tabs>
        <w:ind w:left="3330" w:hanging="518"/>
        <w:rPr>
          <w:sz w:val="24"/>
        </w:rPr>
      </w:pPr>
      <w:r>
        <w:rPr>
          <w:sz w:val="24"/>
        </w:rPr>
        <w:t>statutory sexual</w:t>
      </w:r>
      <w:r>
        <w:rPr>
          <w:spacing w:val="-1"/>
          <w:sz w:val="24"/>
        </w:rPr>
        <w:t xml:space="preserve"> </w:t>
      </w:r>
      <w:r>
        <w:rPr>
          <w:sz w:val="24"/>
        </w:rPr>
        <w:t>assault;</w:t>
      </w:r>
    </w:p>
    <w:p w14:paraId="465ED784" w14:textId="77777777" w:rsidR="00E9458D" w:rsidRDefault="005C6BD6">
      <w:pPr>
        <w:pStyle w:val="ListParagraph"/>
        <w:numPr>
          <w:ilvl w:val="2"/>
          <w:numId w:val="509"/>
        </w:numPr>
        <w:tabs>
          <w:tab w:val="left" w:pos="3330"/>
          <w:tab w:val="left" w:pos="3331"/>
        </w:tabs>
        <w:ind w:left="3330" w:hanging="584"/>
        <w:rPr>
          <w:sz w:val="24"/>
        </w:rPr>
      </w:pPr>
      <w:r>
        <w:rPr>
          <w:sz w:val="24"/>
        </w:rPr>
        <w:t>involuntary deviate sexual</w:t>
      </w:r>
      <w:r>
        <w:rPr>
          <w:spacing w:val="-2"/>
          <w:sz w:val="24"/>
        </w:rPr>
        <w:t xml:space="preserve"> </w:t>
      </w:r>
      <w:r>
        <w:rPr>
          <w:sz w:val="24"/>
        </w:rPr>
        <w:t>intercourse;</w:t>
      </w:r>
    </w:p>
    <w:p w14:paraId="3F7EAE55" w14:textId="77777777" w:rsidR="00E9458D" w:rsidRDefault="005C6BD6">
      <w:pPr>
        <w:pStyle w:val="ListParagraph"/>
        <w:numPr>
          <w:ilvl w:val="2"/>
          <w:numId w:val="509"/>
        </w:numPr>
        <w:tabs>
          <w:tab w:val="left" w:pos="3330"/>
          <w:tab w:val="left" w:pos="3331"/>
        </w:tabs>
        <w:ind w:left="3330" w:hanging="651"/>
        <w:rPr>
          <w:sz w:val="24"/>
        </w:rPr>
      </w:pPr>
      <w:r>
        <w:rPr>
          <w:sz w:val="24"/>
        </w:rPr>
        <w:t>sexual assault;</w:t>
      </w:r>
    </w:p>
    <w:p w14:paraId="79F2C260" w14:textId="77777777" w:rsidR="00E9458D" w:rsidRDefault="005C6BD6">
      <w:pPr>
        <w:pStyle w:val="ListParagraph"/>
        <w:numPr>
          <w:ilvl w:val="2"/>
          <w:numId w:val="509"/>
        </w:numPr>
        <w:tabs>
          <w:tab w:val="left" w:pos="3330"/>
          <w:tab w:val="left" w:pos="3331"/>
        </w:tabs>
        <w:ind w:left="3330" w:hanging="518"/>
        <w:rPr>
          <w:sz w:val="24"/>
        </w:rPr>
      </w:pPr>
      <w:r>
        <w:rPr>
          <w:sz w:val="24"/>
        </w:rPr>
        <w:t>aggravated indecent</w:t>
      </w:r>
      <w:r>
        <w:rPr>
          <w:spacing w:val="-1"/>
          <w:sz w:val="24"/>
        </w:rPr>
        <w:t xml:space="preserve"> </w:t>
      </w:r>
      <w:r>
        <w:rPr>
          <w:sz w:val="24"/>
        </w:rPr>
        <w:t>assault;</w:t>
      </w:r>
    </w:p>
    <w:p w14:paraId="7117D25C" w14:textId="77777777" w:rsidR="00E9458D" w:rsidRDefault="005C6BD6">
      <w:pPr>
        <w:pStyle w:val="ListParagraph"/>
        <w:numPr>
          <w:ilvl w:val="2"/>
          <w:numId w:val="509"/>
        </w:numPr>
        <w:tabs>
          <w:tab w:val="left" w:pos="3330"/>
          <w:tab w:val="left" w:pos="3331"/>
        </w:tabs>
        <w:ind w:left="3330" w:hanging="451"/>
        <w:rPr>
          <w:sz w:val="24"/>
        </w:rPr>
      </w:pPr>
      <w:r>
        <w:rPr>
          <w:sz w:val="24"/>
        </w:rPr>
        <w:t>indecent</w:t>
      </w:r>
      <w:r>
        <w:rPr>
          <w:spacing w:val="-1"/>
          <w:sz w:val="24"/>
        </w:rPr>
        <w:t xml:space="preserve"> </w:t>
      </w:r>
      <w:r>
        <w:rPr>
          <w:sz w:val="24"/>
        </w:rPr>
        <w:t>assault;</w:t>
      </w:r>
    </w:p>
    <w:p w14:paraId="39EE0C6F" w14:textId="77777777" w:rsidR="00E9458D" w:rsidRDefault="005C6BD6">
      <w:pPr>
        <w:pStyle w:val="ListParagraph"/>
        <w:numPr>
          <w:ilvl w:val="2"/>
          <w:numId w:val="509"/>
        </w:numPr>
        <w:tabs>
          <w:tab w:val="left" w:pos="3330"/>
          <w:tab w:val="left" w:pos="3331"/>
        </w:tabs>
        <w:ind w:left="3330" w:hanging="518"/>
        <w:rPr>
          <w:sz w:val="24"/>
        </w:rPr>
      </w:pPr>
      <w:r>
        <w:rPr>
          <w:sz w:val="24"/>
        </w:rPr>
        <w:t>indecent exposure;</w:t>
      </w:r>
    </w:p>
    <w:p w14:paraId="7C5FBF49" w14:textId="77777777" w:rsidR="00E9458D" w:rsidRDefault="005C6BD6">
      <w:pPr>
        <w:pStyle w:val="ListParagraph"/>
        <w:numPr>
          <w:ilvl w:val="2"/>
          <w:numId w:val="509"/>
        </w:numPr>
        <w:tabs>
          <w:tab w:val="left" w:pos="3330"/>
          <w:tab w:val="left" w:pos="3331"/>
        </w:tabs>
        <w:ind w:left="3330" w:hanging="584"/>
        <w:rPr>
          <w:sz w:val="24"/>
        </w:rPr>
      </w:pPr>
      <w:r>
        <w:rPr>
          <w:sz w:val="24"/>
        </w:rPr>
        <w:t>arson and related</w:t>
      </w:r>
      <w:r>
        <w:rPr>
          <w:spacing w:val="-1"/>
          <w:sz w:val="24"/>
        </w:rPr>
        <w:t xml:space="preserve"> </w:t>
      </w:r>
      <w:r>
        <w:rPr>
          <w:sz w:val="24"/>
        </w:rPr>
        <w:t>offenses;</w:t>
      </w:r>
    </w:p>
    <w:p w14:paraId="003A3FDF" w14:textId="77777777" w:rsidR="00E9458D" w:rsidRDefault="005C6BD6">
      <w:pPr>
        <w:pStyle w:val="ListParagraph"/>
        <w:numPr>
          <w:ilvl w:val="2"/>
          <w:numId w:val="509"/>
        </w:numPr>
        <w:tabs>
          <w:tab w:val="left" w:pos="3330"/>
          <w:tab w:val="left" w:pos="3331"/>
        </w:tabs>
        <w:ind w:left="3330" w:hanging="651"/>
        <w:rPr>
          <w:sz w:val="24"/>
        </w:rPr>
      </w:pPr>
      <w:r>
        <w:rPr>
          <w:sz w:val="24"/>
        </w:rPr>
        <w:t>burglary;</w:t>
      </w:r>
    </w:p>
    <w:p w14:paraId="55B0F44D" w14:textId="77777777" w:rsidR="00E9458D" w:rsidRDefault="005C6BD6">
      <w:pPr>
        <w:pStyle w:val="ListParagraph"/>
        <w:numPr>
          <w:ilvl w:val="2"/>
          <w:numId w:val="509"/>
        </w:numPr>
        <w:tabs>
          <w:tab w:val="left" w:pos="3330"/>
          <w:tab w:val="left" w:pos="3331"/>
        </w:tabs>
        <w:ind w:left="3330" w:hanging="638"/>
        <w:rPr>
          <w:sz w:val="24"/>
        </w:rPr>
      </w:pPr>
      <w:r>
        <w:rPr>
          <w:sz w:val="24"/>
        </w:rPr>
        <w:t>robbery;</w:t>
      </w:r>
    </w:p>
    <w:p w14:paraId="009900D9"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3EF8547" w14:textId="77777777">
        <w:trPr>
          <w:trHeight w:val="611"/>
        </w:trPr>
        <w:tc>
          <w:tcPr>
            <w:tcW w:w="5689" w:type="dxa"/>
          </w:tcPr>
          <w:p w14:paraId="08C242A7"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1F83AE87" w14:textId="77777777" w:rsidR="00E9458D" w:rsidRDefault="00E9458D">
            <w:pPr>
              <w:pStyle w:val="TableParagraph"/>
              <w:ind w:left="0"/>
              <w:rPr>
                <w:sz w:val="24"/>
              </w:rPr>
            </w:pPr>
          </w:p>
          <w:p w14:paraId="19CB3651" w14:textId="77777777" w:rsidR="00E9458D" w:rsidRDefault="005C6BD6">
            <w:pPr>
              <w:pStyle w:val="TableParagraph"/>
              <w:ind w:left="487"/>
              <w:rPr>
                <w:sz w:val="20"/>
              </w:rPr>
            </w:pPr>
            <w:r>
              <w:rPr>
                <w:noProof/>
                <w:sz w:val="20"/>
              </w:rPr>
              <w:drawing>
                <wp:inline distT="0" distB="0" distL="0" distR="0" wp14:anchorId="3B003587" wp14:editId="12125ECD">
                  <wp:extent cx="1390695" cy="966501"/>
                  <wp:effectExtent l="0" t="0" r="0" b="0"/>
                  <wp:docPr id="57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F82127B" w14:textId="77777777">
        <w:trPr>
          <w:trHeight w:val="1184"/>
        </w:trPr>
        <w:tc>
          <w:tcPr>
            <w:tcW w:w="5689" w:type="dxa"/>
          </w:tcPr>
          <w:p w14:paraId="36D8A755" w14:textId="77777777" w:rsidR="00E9458D" w:rsidRDefault="00E9458D">
            <w:pPr>
              <w:pStyle w:val="TableParagraph"/>
              <w:spacing w:before="1"/>
              <w:ind w:left="0"/>
              <w:rPr>
                <w:sz w:val="24"/>
              </w:rPr>
            </w:pPr>
          </w:p>
          <w:p w14:paraId="3098425B" w14:textId="77777777" w:rsidR="00E9458D" w:rsidRDefault="005C6BD6">
            <w:pPr>
              <w:pStyle w:val="TableParagraph"/>
              <w:rPr>
                <w:b/>
                <w:sz w:val="24"/>
              </w:rPr>
            </w:pPr>
            <w:r>
              <w:rPr>
                <w:b/>
                <w:sz w:val="24"/>
              </w:rPr>
              <w:t>Section 4: Human Resources</w:t>
            </w:r>
          </w:p>
        </w:tc>
        <w:tc>
          <w:tcPr>
            <w:tcW w:w="3168" w:type="dxa"/>
            <w:vMerge/>
            <w:tcBorders>
              <w:top w:val="nil"/>
            </w:tcBorders>
          </w:tcPr>
          <w:p w14:paraId="5C367061" w14:textId="77777777" w:rsidR="00E9458D" w:rsidRDefault="00E9458D">
            <w:pPr>
              <w:rPr>
                <w:sz w:val="2"/>
                <w:szCs w:val="2"/>
              </w:rPr>
            </w:pPr>
          </w:p>
        </w:tc>
      </w:tr>
      <w:tr w:rsidR="00E9458D" w14:paraId="27303758" w14:textId="77777777">
        <w:trPr>
          <w:trHeight w:val="277"/>
        </w:trPr>
        <w:tc>
          <w:tcPr>
            <w:tcW w:w="5689" w:type="dxa"/>
            <w:vMerge w:val="restart"/>
          </w:tcPr>
          <w:p w14:paraId="2C0BB8F9" w14:textId="77777777" w:rsidR="00E9458D" w:rsidRDefault="00E9458D">
            <w:pPr>
              <w:pStyle w:val="TableParagraph"/>
              <w:spacing w:before="1"/>
              <w:ind w:left="0"/>
              <w:rPr>
                <w:sz w:val="24"/>
              </w:rPr>
            </w:pPr>
          </w:p>
          <w:p w14:paraId="58C3FC73" w14:textId="77777777" w:rsidR="00E9458D" w:rsidRDefault="005C6BD6">
            <w:pPr>
              <w:pStyle w:val="TableParagraph"/>
              <w:rPr>
                <w:b/>
                <w:sz w:val="24"/>
              </w:rPr>
            </w:pPr>
            <w:r>
              <w:rPr>
                <w:b/>
                <w:sz w:val="24"/>
              </w:rPr>
              <w:t>Policy Title: Criminal Background Checks &amp;</w:t>
            </w:r>
          </w:p>
          <w:p w14:paraId="71B8B95E" w14:textId="77777777" w:rsidR="00E9458D" w:rsidRDefault="005C6BD6">
            <w:pPr>
              <w:pStyle w:val="TableParagraph"/>
              <w:ind w:left="1548"/>
              <w:rPr>
                <w:b/>
                <w:sz w:val="24"/>
              </w:rPr>
            </w:pPr>
            <w:r>
              <w:rPr>
                <w:b/>
                <w:sz w:val="24"/>
              </w:rPr>
              <w:t>Sexual Offender Investigations</w:t>
            </w:r>
          </w:p>
        </w:tc>
        <w:tc>
          <w:tcPr>
            <w:tcW w:w="3168" w:type="dxa"/>
          </w:tcPr>
          <w:p w14:paraId="56AC3313" w14:textId="77777777" w:rsidR="00E9458D" w:rsidRDefault="005C6BD6">
            <w:pPr>
              <w:pStyle w:val="TableParagraph"/>
              <w:spacing w:before="1" w:line="256" w:lineRule="exact"/>
              <w:rPr>
                <w:sz w:val="24"/>
              </w:rPr>
            </w:pPr>
            <w:r>
              <w:rPr>
                <w:b/>
                <w:sz w:val="24"/>
              </w:rPr>
              <w:t xml:space="preserve">Policy Number: </w:t>
            </w:r>
            <w:r>
              <w:rPr>
                <w:sz w:val="24"/>
              </w:rPr>
              <w:t>4.21</w:t>
            </w:r>
          </w:p>
        </w:tc>
      </w:tr>
      <w:tr w:rsidR="00E9458D" w14:paraId="5D4AC5E5" w14:textId="77777777">
        <w:trPr>
          <w:trHeight w:val="275"/>
        </w:trPr>
        <w:tc>
          <w:tcPr>
            <w:tcW w:w="5689" w:type="dxa"/>
            <w:vMerge/>
            <w:tcBorders>
              <w:top w:val="nil"/>
            </w:tcBorders>
          </w:tcPr>
          <w:p w14:paraId="7FC803D5" w14:textId="77777777" w:rsidR="00E9458D" w:rsidRDefault="00E9458D">
            <w:pPr>
              <w:rPr>
                <w:sz w:val="2"/>
                <w:szCs w:val="2"/>
              </w:rPr>
            </w:pPr>
          </w:p>
        </w:tc>
        <w:tc>
          <w:tcPr>
            <w:tcW w:w="3168" w:type="dxa"/>
          </w:tcPr>
          <w:p w14:paraId="3747EC8E" w14:textId="77777777" w:rsidR="00E9458D" w:rsidRDefault="005C6BD6">
            <w:pPr>
              <w:pStyle w:val="TableParagraph"/>
              <w:spacing w:line="255" w:lineRule="exact"/>
              <w:rPr>
                <w:b/>
                <w:sz w:val="24"/>
              </w:rPr>
            </w:pPr>
            <w:r>
              <w:rPr>
                <w:b/>
                <w:sz w:val="24"/>
              </w:rPr>
              <w:t>Effective Date:</w:t>
            </w:r>
          </w:p>
        </w:tc>
      </w:tr>
      <w:tr w:rsidR="00E9458D" w14:paraId="36DD5710" w14:textId="77777777">
        <w:trPr>
          <w:trHeight w:val="275"/>
        </w:trPr>
        <w:tc>
          <w:tcPr>
            <w:tcW w:w="5689" w:type="dxa"/>
            <w:vMerge/>
            <w:tcBorders>
              <w:top w:val="nil"/>
            </w:tcBorders>
          </w:tcPr>
          <w:p w14:paraId="1896D8E1" w14:textId="77777777" w:rsidR="00E9458D" w:rsidRDefault="00E9458D">
            <w:pPr>
              <w:rPr>
                <w:sz w:val="2"/>
                <w:szCs w:val="2"/>
              </w:rPr>
            </w:pPr>
          </w:p>
        </w:tc>
        <w:tc>
          <w:tcPr>
            <w:tcW w:w="3168" w:type="dxa"/>
          </w:tcPr>
          <w:p w14:paraId="6E0AFEC9" w14:textId="77777777" w:rsidR="00E9458D" w:rsidRDefault="005C6BD6">
            <w:pPr>
              <w:pStyle w:val="TableParagraph"/>
              <w:spacing w:line="255" w:lineRule="exact"/>
              <w:rPr>
                <w:b/>
                <w:sz w:val="24"/>
              </w:rPr>
            </w:pPr>
            <w:r>
              <w:rPr>
                <w:b/>
                <w:sz w:val="24"/>
              </w:rPr>
              <w:t>Revision Date:</w:t>
            </w:r>
          </w:p>
        </w:tc>
      </w:tr>
      <w:tr w:rsidR="00E9458D" w14:paraId="66C55B2B" w14:textId="77777777">
        <w:trPr>
          <w:trHeight w:val="276"/>
        </w:trPr>
        <w:tc>
          <w:tcPr>
            <w:tcW w:w="5689" w:type="dxa"/>
            <w:vMerge/>
            <w:tcBorders>
              <w:top w:val="nil"/>
            </w:tcBorders>
          </w:tcPr>
          <w:p w14:paraId="6461C5F8" w14:textId="77777777" w:rsidR="00E9458D" w:rsidRDefault="00E9458D">
            <w:pPr>
              <w:rPr>
                <w:sz w:val="2"/>
                <w:szCs w:val="2"/>
              </w:rPr>
            </w:pPr>
          </w:p>
        </w:tc>
        <w:tc>
          <w:tcPr>
            <w:tcW w:w="3168" w:type="dxa"/>
          </w:tcPr>
          <w:p w14:paraId="15F4AE09" w14:textId="77777777" w:rsidR="00E9458D" w:rsidRDefault="005C6BD6">
            <w:pPr>
              <w:pStyle w:val="TableParagraph"/>
              <w:spacing w:before="1" w:line="255" w:lineRule="exact"/>
              <w:rPr>
                <w:b/>
                <w:sz w:val="24"/>
              </w:rPr>
            </w:pPr>
            <w:r>
              <w:rPr>
                <w:b/>
                <w:sz w:val="24"/>
              </w:rPr>
              <w:t>Approved By:</w:t>
            </w:r>
          </w:p>
        </w:tc>
      </w:tr>
      <w:tr w:rsidR="00E9458D" w14:paraId="1EC7E36F" w14:textId="77777777">
        <w:trPr>
          <w:trHeight w:val="275"/>
        </w:trPr>
        <w:tc>
          <w:tcPr>
            <w:tcW w:w="5689" w:type="dxa"/>
            <w:vMerge/>
            <w:tcBorders>
              <w:top w:val="nil"/>
            </w:tcBorders>
          </w:tcPr>
          <w:p w14:paraId="3C4780E6" w14:textId="77777777" w:rsidR="00E9458D" w:rsidRDefault="00E9458D">
            <w:pPr>
              <w:rPr>
                <w:sz w:val="2"/>
                <w:szCs w:val="2"/>
              </w:rPr>
            </w:pPr>
          </w:p>
        </w:tc>
        <w:tc>
          <w:tcPr>
            <w:tcW w:w="3168" w:type="dxa"/>
          </w:tcPr>
          <w:p w14:paraId="1E28D032" w14:textId="77777777" w:rsidR="00E9458D" w:rsidRDefault="005C6BD6">
            <w:pPr>
              <w:pStyle w:val="TableParagraph"/>
              <w:spacing w:line="255" w:lineRule="exact"/>
              <w:rPr>
                <w:b/>
                <w:sz w:val="24"/>
              </w:rPr>
            </w:pPr>
            <w:r>
              <w:rPr>
                <w:b/>
                <w:sz w:val="24"/>
              </w:rPr>
              <w:t>Page Number: Page 6 of 9</w:t>
            </w:r>
          </w:p>
        </w:tc>
      </w:tr>
    </w:tbl>
    <w:p w14:paraId="756CE7EC" w14:textId="77777777" w:rsidR="00E9458D" w:rsidRDefault="00E9458D">
      <w:pPr>
        <w:pStyle w:val="BodyText"/>
        <w:spacing w:before="2"/>
        <w:ind w:left="0" w:firstLine="0"/>
        <w:rPr>
          <w:sz w:val="12"/>
        </w:rPr>
      </w:pPr>
    </w:p>
    <w:p w14:paraId="6E0A3753" w14:textId="77777777" w:rsidR="00E9458D" w:rsidRDefault="005C6BD6">
      <w:pPr>
        <w:pStyle w:val="ListParagraph"/>
        <w:numPr>
          <w:ilvl w:val="2"/>
          <w:numId w:val="509"/>
        </w:numPr>
        <w:tabs>
          <w:tab w:val="left" w:pos="3330"/>
          <w:tab w:val="left" w:pos="3331"/>
        </w:tabs>
        <w:spacing w:before="90"/>
        <w:ind w:left="3330" w:right="1699" w:hanging="570"/>
        <w:rPr>
          <w:sz w:val="24"/>
        </w:rPr>
      </w:pPr>
      <w:r>
        <w:rPr>
          <w:sz w:val="24"/>
        </w:rPr>
        <w:t>to theft and related offenses or two or more  misdemeanors  under  chapter 39 – “Theft &amp; Related</w:t>
      </w:r>
      <w:r>
        <w:rPr>
          <w:spacing w:val="-4"/>
          <w:sz w:val="24"/>
        </w:rPr>
        <w:t xml:space="preserve"> </w:t>
      </w:r>
      <w:r>
        <w:rPr>
          <w:sz w:val="24"/>
        </w:rPr>
        <w:t>Offenses”;</w:t>
      </w:r>
    </w:p>
    <w:p w14:paraId="18F96F41" w14:textId="77777777" w:rsidR="00E9458D" w:rsidRDefault="005C6BD6">
      <w:pPr>
        <w:pStyle w:val="ListParagraph"/>
        <w:numPr>
          <w:ilvl w:val="2"/>
          <w:numId w:val="509"/>
        </w:numPr>
        <w:tabs>
          <w:tab w:val="left" w:pos="3330"/>
          <w:tab w:val="left" w:pos="3331"/>
        </w:tabs>
        <w:ind w:left="3330" w:hanging="638"/>
        <w:rPr>
          <w:sz w:val="24"/>
        </w:rPr>
      </w:pPr>
      <w:r>
        <w:rPr>
          <w:sz w:val="24"/>
        </w:rPr>
        <w:t>tampering with records or</w:t>
      </w:r>
      <w:r>
        <w:rPr>
          <w:spacing w:val="-1"/>
          <w:sz w:val="24"/>
        </w:rPr>
        <w:t xml:space="preserve"> </w:t>
      </w:r>
      <w:r>
        <w:rPr>
          <w:sz w:val="24"/>
        </w:rPr>
        <w:t>identification;</w:t>
      </w:r>
    </w:p>
    <w:p w14:paraId="342DCD15" w14:textId="77777777" w:rsidR="00E9458D" w:rsidRDefault="005C6BD6">
      <w:pPr>
        <w:pStyle w:val="ListParagraph"/>
        <w:numPr>
          <w:ilvl w:val="2"/>
          <w:numId w:val="509"/>
        </w:numPr>
        <w:tabs>
          <w:tab w:val="left" w:pos="3330"/>
          <w:tab w:val="left" w:pos="3331"/>
        </w:tabs>
        <w:spacing w:before="1"/>
        <w:ind w:left="3330" w:hanging="704"/>
        <w:rPr>
          <w:sz w:val="24"/>
        </w:rPr>
      </w:pPr>
      <w:r>
        <w:rPr>
          <w:sz w:val="24"/>
        </w:rPr>
        <w:t>securing execution of documents by</w:t>
      </w:r>
      <w:r>
        <w:rPr>
          <w:spacing w:val="-4"/>
          <w:sz w:val="24"/>
        </w:rPr>
        <w:t xml:space="preserve"> </w:t>
      </w:r>
      <w:r>
        <w:rPr>
          <w:sz w:val="24"/>
        </w:rPr>
        <w:t>deception;</w:t>
      </w:r>
    </w:p>
    <w:p w14:paraId="5C216882" w14:textId="77777777" w:rsidR="00E9458D" w:rsidRDefault="005C6BD6">
      <w:pPr>
        <w:pStyle w:val="ListParagraph"/>
        <w:numPr>
          <w:ilvl w:val="2"/>
          <w:numId w:val="509"/>
        </w:numPr>
        <w:tabs>
          <w:tab w:val="left" w:pos="3330"/>
          <w:tab w:val="left" w:pos="3331"/>
        </w:tabs>
        <w:ind w:left="3330" w:hanging="771"/>
        <w:rPr>
          <w:sz w:val="24"/>
        </w:rPr>
      </w:pPr>
      <w:r>
        <w:rPr>
          <w:sz w:val="24"/>
        </w:rPr>
        <w:t>incest;</w:t>
      </w:r>
    </w:p>
    <w:p w14:paraId="08B320D1" w14:textId="77777777" w:rsidR="00E9458D" w:rsidRDefault="005C6BD6">
      <w:pPr>
        <w:pStyle w:val="ListParagraph"/>
        <w:numPr>
          <w:ilvl w:val="2"/>
          <w:numId w:val="509"/>
        </w:numPr>
        <w:tabs>
          <w:tab w:val="left" w:pos="3330"/>
          <w:tab w:val="left" w:pos="3331"/>
        </w:tabs>
        <w:ind w:left="3330" w:hanging="638"/>
        <w:rPr>
          <w:sz w:val="24"/>
        </w:rPr>
      </w:pPr>
      <w:r>
        <w:rPr>
          <w:sz w:val="24"/>
        </w:rPr>
        <w:t>concealing death of</w:t>
      </w:r>
      <w:r>
        <w:rPr>
          <w:spacing w:val="-1"/>
          <w:sz w:val="24"/>
        </w:rPr>
        <w:t xml:space="preserve"> </w:t>
      </w:r>
      <w:r>
        <w:rPr>
          <w:sz w:val="24"/>
        </w:rPr>
        <w:t>child;</w:t>
      </w:r>
    </w:p>
    <w:p w14:paraId="5AFEA061" w14:textId="77777777" w:rsidR="00E9458D" w:rsidRDefault="005C6BD6">
      <w:pPr>
        <w:pStyle w:val="ListParagraph"/>
        <w:numPr>
          <w:ilvl w:val="2"/>
          <w:numId w:val="509"/>
        </w:numPr>
        <w:tabs>
          <w:tab w:val="left" w:pos="3330"/>
          <w:tab w:val="left" w:pos="3331"/>
        </w:tabs>
        <w:ind w:left="3330" w:hanging="571"/>
        <w:rPr>
          <w:sz w:val="24"/>
        </w:rPr>
      </w:pPr>
      <w:r>
        <w:rPr>
          <w:sz w:val="24"/>
        </w:rPr>
        <w:t>endangering welfare of</w:t>
      </w:r>
      <w:r>
        <w:rPr>
          <w:spacing w:val="-2"/>
          <w:sz w:val="24"/>
        </w:rPr>
        <w:t xml:space="preserve"> </w:t>
      </w:r>
      <w:r>
        <w:rPr>
          <w:sz w:val="24"/>
        </w:rPr>
        <w:t>children;</w:t>
      </w:r>
    </w:p>
    <w:p w14:paraId="755B9AC0" w14:textId="77777777" w:rsidR="00E9458D" w:rsidRDefault="005C6BD6">
      <w:pPr>
        <w:pStyle w:val="ListParagraph"/>
        <w:numPr>
          <w:ilvl w:val="2"/>
          <w:numId w:val="509"/>
        </w:numPr>
        <w:tabs>
          <w:tab w:val="left" w:pos="3330"/>
          <w:tab w:val="left" w:pos="3331"/>
        </w:tabs>
        <w:ind w:left="3330" w:hanging="638"/>
        <w:rPr>
          <w:sz w:val="24"/>
        </w:rPr>
      </w:pPr>
      <w:r>
        <w:rPr>
          <w:sz w:val="24"/>
        </w:rPr>
        <w:t>dealing in infant</w:t>
      </w:r>
      <w:r>
        <w:rPr>
          <w:spacing w:val="-2"/>
          <w:sz w:val="24"/>
        </w:rPr>
        <w:t xml:space="preserve"> </w:t>
      </w:r>
      <w:r>
        <w:rPr>
          <w:sz w:val="24"/>
        </w:rPr>
        <w:t>children;</w:t>
      </w:r>
    </w:p>
    <w:p w14:paraId="564CBF12" w14:textId="77777777" w:rsidR="00E9458D" w:rsidRDefault="005C6BD6">
      <w:pPr>
        <w:pStyle w:val="ListParagraph"/>
        <w:numPr>
          <w:ilvl w:val="2"/>
          <w:numId w:val="509"/>
        </w:numPr>
        <w:tabs>
          <w:tab w:val="left" w:pos="3330"/>
          <w:tab w:val="left" w:pos="3331"/>
        </w:tabs>
        <w:ind w:left="3330" w:hanging="704"/>
        <w:rPr>
          <w:sz w:val="24"/>
        </w:rPr>
      </w:pPr>
      <w:r>
        <w:rPr>
          <w:sz w:val="24"/>
        </w:rPr>
        <w:t>intimidation of witnesses or</w:t>
      </w:r>
      <w:r>
        <w:rPr>
          <w:spacing w:val="-3"/>
          <w:sz w:val="24"/>
        </w:rPr>
        <w:t xml:space="preserve"> </w:t>
      </w:r>
      <w:r>
        <w:rPr>
          <w:sz w:val="24"/>
        </w:rPr>
        <w:t>victims;</w:t>
      </w:r>
    </w:p>
    <w:p w14:paraId="594AF12D" w14:textId="77777777" w:rsidR="00E9458D" w:rsidRDefault="005C6BD6">
      <w:pPr>
        <w:pStyle w:val="ListParagraph"/>
        <w:numPr>
          <w:ilvl w:val="2"/>
          <w:numId w:val="509"/>
        </w:numPr>
        <w:tabs>
          <w:tab w:val="left" w:pos="3330"/>
          <w:tab w:val="left" w:pos="3331"/>
        </w:tabs>
        <w:ind w:left="3330" w:hanging="771"/>
        <w:rPr>
          <w:sz w:val="24"/>
        </w:rPr>
      </w:pPr>
      <w:r>
        <w:rPr>
          <w:sz w:val="24"/>
        </w:rPr>
        <w:t>retaliation against witness, victim or</w:t>
      </w:r>
      <w:r>
        <w:rPr>
          <w:spacing w:val="-3"/>
          <w:sz w:val="24"/>
        </w:rPr>
        <w:t xml:space="preserve"> </w:t>
      </w:r>
      <w:r>
        <w:rPr>
          <w:sz w:val="24"/>
        </w:rPr>
        <w:t>party;</w:t>
      </w:r>
    </w:p>
    <w:p w14:paraId="2B132ACF" w14:textId="77777777" w:rsidR="00E9458D" w:rsidRDefault="005C6BD6">
      <w:pPr>
        <w:pStyle w:val="ListParagraph"/>
        <w:numPr>
          <w:ilvl w:val="2"/>
          <w:numId w:val="509"/>
        </w:numPr>
        <w:tabs>
          <w:tab w:val="left" w:pos="3330"/>
          <w:tab w:val="left" w:pos="3331"/>
        </w:tabs>
        <w:ind w:left="3330" w:hanging="758"/>
        <w:rPr>
          <w:sz w:val="24"/>
        </w:rPr>
      </w:pPr>
      <w:r>
        <w:rPr>
          <w:sz w:val="24"/>
        </w:rPr>
        <w:t>relating to prostitution and related</w:t>
      </w:r>
      <w:r>
        <w:rPr>
          <w:spacing w:val="-3"/>
          <w:sz w:val="24"/>
        </w:rPr>
        <w:t xml:space="preserve"> </w:t>
      </w:r>
      <w:r>
        <w:rPr>
          <w:sz w:val="24"/>
        </w:rPr>
        <w:t>offenses;</w:t>
      </w:r>
    </w:p>
    <w:p w14:paraId="195E0A6A" w14:textId="77777777" w:rsidR="00E9458D" w:rsidRDefault="005C6BD6">
      <w:pPr>
        <w:pStyle w:val="ListParagraph"/>
        <w:numPr>
          <w:ilvl w:val="2"/>
          <w:numId w:val="509"/>
        </w:numPr>
        <w:tabs>
          <w:tab w:val="left" w:pos="3330"/>
          <w:tab w:val="left" w:pos="3331"/>
        </w:tabs>
        <w:ind w:left="3330" w:hanging="691"/>
        <w:rPr>
          <w:sz w:val="24"/>
        </w:rPr>
      </w:pPr>
      <w:r>
        <w:rPr>
          <w:sz w:val="24"/>
        </w:rPr>
        <w:t>relating to obscene and other sexual materials and</w:t>
      </w:r>
      <w:r>
        <w:rPr>
          <w:spacing w:val="-4"/>
          <w:sz w:val="24"/>
        </w:rPr>
        <w:t xml:space="preserve"> </w:t>
      </w:r>
      <w:r>
        <w:rPr>
          <w:sz w:val="24"/>
        </w:rPr>
        <w:t>performances;</w:t>
      </w:r>
    </w:p>
    <w:p w14:paraId="47C2355C" w14:textId="77777777" w:rsidR="00E9458D" w:rsidRDefault="005C6BD6">
      <w:pPr>
        <w:pStyle w:val="ListParagraph"/>
        <w:numPr>
          <w:ilvl w:val="2"/>
          <w:numId w:val="509"/>
        </w:numPr>
        <w:tabs>
          <w:tab w:val="left" w:pos="3330"/>
          <w:tab w:val="left" w:pos="3331"/>
        </w:tabs>
        <w:ind w:left="3330" w:hanging="758"/>
        <w:rPr>
          <w:sz w:val="24"/>
        </w:rPr>
      </w:pPr>
      <w:r>
        <w:rPr>
          <w:sz w:val="24"/>
        </w:rPr>
        <w:t>corruption of minors;</w:t>
      </w:r>
      <w:r>
        <w:rPr>
          <w:spacing w:val="-1"/>
          <w:sz w:val="24"/>
        </w:rPr>
        <w:t xml:space="preserve"> </w:t>
      </w:r>
      <w:r>
        <w:rPr>
          <w:sz w:val="24"/>
        </w:rPr>
        <w:t>or,</w:t>
      </w:r>
    </w:p>
    <w:p w14:paraId="0085F4C0" w14:textId="77777777" w:rsidR="00E9458D" w:rsidRDefault="005C6BD6">
      <w:pPr>
        <w:pStyle w:val="ListParagraph"/>
        <w:numPr>
          <w:ilvl w:val="2"/>
          <w:numId w:val="509"/>
        </w:numPr>
        <w:tabs>
          <w:tab w:val="left" w:pos="3330"/>
          <w:tab w:val="left" w:pos="3331"/>
        </w:tabs>
        <w:ind w:left="3330" w:hanging="824"/>
        <w:rPr>
          <w:sz w:val="24"/>
        </w:rPr>
      </w:pPr>
      <w:r>
        <w:rPr>
          <w:sz w:val="24"/>
        </w:rPr>
        <w:t>sexual abuse of</w:t>
      </w:r>
      <w:r>
        <w:rPr>
          <w:spacing w:val="-3"/>
          <w:sz w:val="24"/>
        </w:rPr>
        <w:t xml:space="preserve"> </w:t>
      </w:r>
      <w:r>
        <w:rPr>
          <w:sz w:val="24"/>
        </w:rPr>
        <w:t>children.</w:t>
      </w:r>
    </w:p>
    <w:p w14:paraId="2E0B1390" w14:textId="77777777" w:rsidR="00E9458D" w:rsidRDefault="00E9458D">
      <w:pPr>
        <w:pStyle w:val="BodyText"/>
        <w:spacing w:before="5"/>
        <w:ind w:left="0" w:firstLine="0"/>
        <w:rPr>
          <w:sz w:val="34"/>
        </w:rPr>
      </w:pPr>
    </w:p>
    <w:p w14:paraId="79FA3C6C" w14:textId="77777777" w:rsidR="00E9458D" w:rsidRDefault="005C6BD6">
      <w:pPr>
        <w:pStyle w:val="Heading2"/>
        <w:numPr>
          <w:ilvl w:val="0"/>
          <w:numId w:val="509"/>
        </w:numPr>
        <w:tabs>
          <w:tab w:val="left" w:pos="2368"/>
        </w:tabs>
        <w:ind w:left="2368" w:hanging="568"/>
        <w:jc w:val="both"/>
      </w:pPr>
      <w:r>
        <w:t>Appeal</w:t>
      </w:r>
      <w:r>
        <w:rPr>
          <w:spacing w:val="-1"/>
        </w:rPr>
        <w:t xml:space="preserve"> </w:t>
      </w:r>
      <w:r>
        <w:t>Rights</w:t>
      </w:r>
    </w:p>
    <w:p w14:paraId="0FED0106" w14:textId="77777777" w:rsidR="00E9458D" w:rsidRDefault="005C6BD6">
      <w:pPr>
        <w:pStyle w:val="BodyText"/>
        <w:ind w:left="2368" w:right="1699" w:firstLine="0"/>
        <w:jc w:val="both"/>
      </w:pPr>
      <w:r>
        <w:t>Individuals determined to be ineligible for hire, roster or retention, from information contained, in whole or in part, from the Federal Criminal</w:t>
      </w:r>
      <w:r>
        <w:rPr>
          <w:spacing w:val="24"/>
        </w:rPr>
        <w:t xml:space="preserve"> </w:t>
      </w:r>
      <w:r>
        <w:t>History Records contained on the State Police Criminal History Records and/or the Department of Aging Letters of Determination, shall be given information on how to appeal to the sources of criminal history records, if the individuals believe the records are in</w:t>
      </w:r>
      <w:r>
        <w:rPr>
          <w:spacing w:val="-3"/>
        </w:rPr>
        <w:t xml:space="preserve"> </w:t>
      </w:r>
      <w:r>
        <w:t>error.</w:t>
      </w:r>
    </w:p>
    <w:p w14:paraId="124CEFC4" w14:textId="77777777" w:rsidR="00E9458D" w:rsidRDefault="005C6BD6">
      <w:pPr>
        <w:pStyle w:val="Heading2"/>
        <w:numPr>
          <w:ilvl w:val="0"/>
          <w:numId w:val="509"/>
        </w:numPr>
        <w:tabs>
          <w:tab w:val="left" w:pos="2368"/>
        </w:tabs>
        <w:spacing w:before="119"/>
        <w:ind w:left="2368" w:hanging="568"/>
        <w:jc w:val="both"/>
      </w:pPr>
      <w:r>
        <w:t>Renewals</w:t>
      </w:r>
    </w:p>
    <w:p w14:paraId="2C96E89A" w14:textId="77777777" w:rsidR="00E9458D" w:rsidRDefault="005C6BD6">
      <w:pPr>
        <w:pStyle w:val="BodyText"/>
        <w:ind w:left="2368" w:right="1700" w:firstLine="0"/>
        <w:jc w:val="both"/>
      </w:pPr>
      <w:r>
        <w:t>Criminal Record Investigation Renewals shall be conducted in accordance with state</w:t>
      </w:r>
      <w:r>
        <w:rPr>
          <w:spacing w:val="-2"/>
        </w:rPr>
        <w:t xml:space="preserve"> </w:t>
      </w:r>
      <w:r>
        <w:t>regulations.</w:t>
      </w:r>
    </w:p>
    <w:p w14:paraId="346630D7" w14:textId="77777777" w:rsidR="00E9458D" w:rsidRDefault="005C6BD6">
      <w:pPr>
        <w:pStyle w:val="Heading2"/>
        <w:numPr>
          <w:ilvl w:val="0"/>
          <w:numId w:val="509"/>
        </w:numPr>
        <w:tabs>
          <w:tab w:val="left" w:pos="2368"/>
        </w:tabs>
        <w:spacing w:before="120"/>
        <w:ind w:left="2368" w:hanging="568"/>
        <w:jc w:val="both"/>
      </w:pPr>
      <w:r>
        <w:t>Record Maintenance</w:t>
      </w:r>
    </w:p>
    <w:p w14:paraId="4F6C7A3A" w14:textId="77777777" w:rsidR="00E9458D" w:rsidRDefault="005C6BD6">
      <w:pPr>
        <w:pStyle w:val="ListParagraph"/>
        <w:numPr>
          <w:ilvl w:val="1"/>
          <w:numId w:val="509"/>
        </w:numPr>
        <w:tabs>
          <w:tab w:val="left" w:pos="2652"/>
        </w:tabs>
        <w:ind w:left="2651" w:right="1701"/>
        <w:jc w:val="both"/>
        <w:rPr>
          <w:sz w:val="24"/>
        </w:rPr>
      </w:pPr>
      <w:r>
        <w:rPr>
          <w:sz w:val="24"/>
        </w:rPr>
        <w:t>Records, including copies of State Police criminal histories or Department of Aging Letters of Determination, regarding Federal criminal history, shall be maintained</w:t>
      </w:r>
      <w:r>
        <w:rPr>
          <w:spacing w:val="-2"/>
          <w:sz w:val="24"/>
        </w:rPr>
        <w:t xml:space="preserve"> </w:t>
      </w:r>
      <w:r>
        <w:rPr>
          <w:sz w:val="24"/>
        </w:rPr>
        <w:t>for:</w:t>
      </w:r>
    </w:p>
    <w:p w14:paraId="0F99DFE9" w14:textId="77777777" w:rsidR="00E9458D" w:rsidRDefault="005C6BD6">
      <w:pPr>
        <w:pStyle w:val="ListParagraph"/>
        <w:numPr>
          <w:ilvl w:val="2"/>
          <w:numId w:val="509"/>
        </w:numPr>
        <w:tabs>
          <w:tab w:val="left" w:pos="2913"/>
        </w:tabs>
        <w:ind w:left="2912" w:hanging="262"/>
        <w:jc w:val="both"/>
        <w:rPr>
          <w:sz w:val="24"/>
        </w:rPr>
      </w:pPr>
      <w:r>
        <w:rPr>
          <w:sz w:val="24"/>
        </w:rPr>
        <w:t>Direct Care Workers;</w:t>
      </w:r>
      <w:r>
        <w:rPr>
          <w:spacing w:val="-1"/>
          <w:sz w:val="24"/>
        </w:rPr>
        <w:t xml:space="preserve"> </w:t>
      </w:r>
      <w:r>
        <w:rPr>
          <w:sz w:val="24"/>
        </w:rPr>
        <w:t>and,</w:t>
      </w:r>
    </w:p>
    <w:p w14:paraId="1D2FA325" w14:textId="77777777" w:rsidR="00E9458D" w:rsidRDefault="005C6BD6">
      <w:pPr>
        <w:pStyle w:val="ListParagraph"/>
        <w:numPr>
          <w:ilvl w:val="2"/>
          <w:numId w:val="509"/>
        </w:numPr>
        <w:tabs>
          <w:tab w:val="left" w:pos="2935"/>
        </w:tabs>
        <w:ind w:left="2934"/>
        <w:jc w:val="both"/>
        <w:rPr>
          <w:sz w:val="23"/>
        </w:rPr>
      </w:pPr>
      <w:r>
        <w:rPr>
          <w:sz w:val="24"/>
        </w:rPr>
        <w:t>Agency Office</w:t>
      </w:r>
      <w:r>
        <w:rPr>
          <w:spacing w:val="-1"/>
          <w:sz w:val="24"/>
        </w:rPr>
        <w:t xml:space="preserve"> </w:t>
      </w:r>
      <w:r>
        <w:rPr>
          <w:sz w:val="24"/>
        </w:rPr>
        <w:t>Workers.</w:t>
      </w:r>
    </w:p>
    <w:p w14:paraId="47929071" w14:textId="77777777" w:rsidR="00E9458D" w:rsidRDefault="005C6BD6">
      <w:pPr>
        <w:pStyle w:val="ListParagraph"/>
        <w:numPr>
          <w:ilvl w:val="1"/>
          <w:numId w:val="509"/>
        </w:numPr>
        <w:tabs>
          <w:tab w:val="left" w:pos="2652"/>
        </w:tabs>
        <w:ind w:left="2651" w:right="1703"/>
        <w:jc w:val="both"/>
        <w:rPr>
          <w:sz w:val="24"/>
        </w:rPr>
      </w:pPr>
      <w:r>
        <w:rPr>
          <w:sz w:val="24"/>
        </w:rPr>
        <w:t>Copies of reports for Direct Care Workers and Agency Office Workers shall be made available for Departmental</w:t>
      </w:r>
      <w:r>
        <w:rPr>
          <w:spacing w:val="-1"/>
          <w:sz w:val="24"/>
        </w:rPr>
        <w:t xml:space="preserve"> </w:t>
      </w:r>
      <w:r>
        <w:rPr>
          <w:sz w:val="24"/>
        </w:rPr>
        <w:t>inspection.</w:t>
      </w:r>
    </w:p>
    <w:p w14:paraId="5CBC1C43" w14:textId="77777777" w:rsidR="00E9458D" w:rsidRDefault="005C6BD6">
      <w:pPr>
        <w:pStyle w:val="ListParagraph"/>
        <w:numPr>
          <w:ilvl w:val="1"/>
          <w:numId w:val="509"/>
        </w:numPr>
        <w:tabs>
          <w:tab w:val="left" w:pos="2652"/>
        </w:tabs>
        <w:ind w:left="2651" w:right="1702"/>
        <w:jc w:val="both"/>
        <w:rPr>
          <w:sz w:val="24"/>
        </w:rPr>
      </w:pPr>
      <w:r>
        <w:rPr>
          <w:sz w:val="24"/>
        </w:rPr>
        <w:t>Copies of criminal history reports for the Agency’s owner shall be made available for Departmental</w:t>
      </w:r>
      <w:r>
        <w:rPr>
          <w:spacing w:val="-2"/>
          <w:sz w:val="24"/>
        </w:rPr>
        <w:t xml:space="preserve"> </w:t>
      </w:r>
      <w:r>
        <w:rPr>
          <w:sz w:val="24"/>
        </w:rPr>
        <w:t>Inspection.</w:t>
      </w:r>
    </w:p>
    <w:p w14:paraId="37950EAE" w14:textId="77777777" w:rsidR="00E9458D" w:rsidRDefault="00E9458D">
      <w:pPr>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2BB12BE" w14:textId="77777777">
        <w:trPr>
          <w:trHeight w:val="611"/>
        </w:trPr>
        <w:tc>
          <w:tcPr>
            <w:tcW w:w="5689" w:type="dxa"/>
          </w:tcPr>
          <w:p w14:paraId="6C6108F8"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61A1F12D" w14:textId="77777777" w:rsidR="00E9458D" w:rsidRDefault="00E9458D">
            <w:pPr>
              <w:pStyle w:val="TableParagraph"/>
              <w:ind w:left="0"/>
              <w:rPr>
                <w:sz w:val="24"/>
              </w:rPr>
            </w:pPr>
          </w:p>
          <w:p w14:paraId="1CAE3885" w14:textId="77777777" w:rsidR="00E9458D" w:rsidRDefault="005C6BD6">
            <w:pPr>
              <w:pStyle w:val="TableParagraph"/>
              <w:ind w:left="487"/>
              <w:rPr>
                <w:sz w:val="20"/>
              </w:rPr>
            </w:pPr>
            <w:r>
              <w:rPr>
                <w:noProof/>
                <w:sz w:val="20"/>
              </w:rPr>
              <w:drawing>
                <wp:inline distT="0" distB="0" distL="0" distR="0" wp14:anchorId="65CBA162" wp14:editId="4FFB0E4F">
                  <wp:extent cx="1390695" cy="966501"/>
                  <wp:effectExtent l="0" t="0" r="0" b="0"/>
                  <wp:docPr id="57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B93104E" w14:textId="77777777">
        <w:trPr>
          <w:trHeight w:val="1184"/>
        </w:trPr>
        <w:tc>
          <w:tcPr>
            <w:tcW w:w="5689" w:type="dxa"/>
          </w:tcPr>
          <w:p w14:paraId="3DCAE75A" w14:textId="77777777" w:rsidR="00E9458D" w:rsidRDefault="00E9458D">
            <w:pPr>
              <w:pStyle w:val="TableParagraph"/>
              <w:spacing w:before="1"/>
              <w:ind w:left="0"/>
              <w:rPr>
                <w:sz w:val="24"/>
              </w:rPr>
            </w:pPr>
          </w:p>
          <w:p w14:paraId="2C1A49DA" w14:textId="77777777" w:rsidR="00E9458D" w:rsidRDefault="005C6BD6">
            <w:pPr>
              <w:pStyle w:val="TableParagraph"/>
              <w:rPr>
                <w:b/>
                <w:sz w:val="24"/>
              </w:rPr>
            </w:pPr>
            <w:r>
              <w:rPr>
                <w:b/>
                <w:sz w:val="24"/>
              </w:rPr>
              <w:t>Section 4: Human Resources</w:t>
            </w:r>
          </w:p>
        </w:tc>
        <w:tc>
          <w:tcPr>
            <w:tcW w:w="3168" w:type="dxa"/>
            <w:vMerge/>
            <w:tcBorders>
              <w:top w:val="nil"/>
            </w:tcBorders>
          </w:tcPr>
          <w:p w14:paraId="07900817" w14:textId="77777777" w:rsidR="00E9458D" w:rsidRDefault="00E9458D">
            <w:pPr>
              <w:rPr>
                <w:sz w:val="2"/>
                <w:szCs w:val="2"/>
              </w:rPr>
            </w:pPr>
          </w:p>
        </w:tc>
      </w:tr>
      <w:tr w:rsidR="00E9458D" w14:paraId="539CCF1C" w14:textId="77777777">
        <w:trPr>
          <w:trHeight w:val="277"/>
        </w:trPr>
        <w:tc>
          <w:tcPr>
            <w:tcW w:w="5689" w:type="dxa"/>
            <w:vMerge w:val="restart"/>
          </w:tcPr>
          <w:p w14:paraId="13E551C9" w14:textId="77777777" w:rsidR="00E9458D" w:rsidRDefault="00E9458D">
            <w:pPr>
              <w:pStyle w:val="TableParagraph"/>
              <w:spacing w:before="1"/>
              <w:ind w:left="0"/>
              <w:rPr>
                <w:sz w:val="24"/>
              </w:rPr>
            </w:pPr>
          </w:p>
          <w:p w14:paraId="5F7F5081" w14:textId="77777777" w:rsidR="00E9458D" w:rsidRDefault="005C6BD6">
            <w:pPr>
              <w:pStyle w:val="TableParagraph"/>
              <w:rPr>
                <w:b/>
                <w:sz w:val="24"/>
              </w:rPr>
            </w:pPr>
            <w:r>
              <w:rPr>
                <w:b/>
                <w:sz w:val="24"/>
              </w:rPr>
              <w:t>Policy Title: Criminal Background Checks &amp;</w:t>
            </w:r>
          </w:p>
          <w:p w14:paraId="32403F74" w14:textId="77777777" w:rsidR="00E9458D" w:rsidRDefault="005C6BD6">
            <w:pPr>
              <w:pStyle w:val="TableParagraph"/>
              <w:ind w:left="1548"/>
              <w:rPr>
                <w:b/>
                <w:sz w:val="24"/>
              </w:rPr>
            </w:pPr>
            <w:r>
              <w:rPr>
                <w:b/>
                <w:sz w:val="24"/>
              </w:rPr>
              <w:t>Sexual Offender Investigations</w:t>
            </w:r>
          </w:p>
        </w:tc>
        <w:tc>
          <w:tcPr>
            <w:tcW w:w="3168" w:type="dxa"/>
          </w:tcPr>
          <w:p w14:paraId="65CF0FC4" w14:textId="77777777" w:rsidR="00E9458D" w:rsidRDefault="005C6BD6">
            <w:pPr>
              <w:pStyle w:val="TableParagraph"/>
              <w:spacing w:before="1" w:line="256" w:lineRule="exact"/>
              <w:rPr>
                <w:sz w:val="24"/>
              </w:rPr>
            </w:pPr>
            <w:r>
              <w:rPr>
                <w:b/>
                <w:sz w:val="24"/>
              </w:rPr>
              <w:t xml:space="preserve">Policy Number: </w:t>
            </w:r>
            <w:r>
              <w:rPr>
                <w:sz w:val="24"/>
              </w:rPr>
              <w:t>4.21</w:t>
            </w:r>
          </w:p>
        </w:tc>
      </w:tr>
      <w:tr w:rsidR="00E9458D" w14:paraId="3738CEB6" w14:textId="77777777">
        <w:trPr>
          <w:trHeight w:val="275"/>
        </w:trPr>
        <w:tc>
          <w:tcPr>
            <w:tcW w:w="5689" w:type="dxa"/>
            <w:vMerge/>
            <w:tcBorders>
              <w:top w:val="nil"/>
            </w:tcBorders>
          </w:tcPr>
          <w:p w14:paraId="41C23725" w14:textId="77777777" w:rsidR="00E9458D" w:rsidRDefault="00E9458D">
            <w:pPr>
              <w:rPr>
                <w:sz w:val="2"/>
                <w:szCs w:val="2"/>
              </w:rPr>
            </w:pPr>
          </w:p>
        </w:tc>
        <w:tc>
          <w:tcPr>
            <w:tcW w:w="3168" w:type="dxa"/>
          </w:tcPr>
          <w:p w14:paraId="52CA5557" w14:textId="77777777" w:rsidR="00E9458D" w:rsidRDefault="005C6BD6">
            <w:pPr>
              <w:pStyle w:val="TableParagraph"/>
              <w:spacing w:line="255" w:lineRule="exact"/>
              <w:rPr>
                <w:b/>
                <w:sz w:val="24"/>
              </w:rPr>
            </w:pPr>
            <w:r>
              <w:rPr>
                <w:b/>
                <w:sz w:val="24"/>
              </w:rPr>
              <w:t>Effective Date:</w:t>
            </w:r>
          </w:p>
        </w:tc>
      </w:tr>
      <w:tr w:rsidR="00E9458D" w14:paraId="498F0D9B" w14:textId="77777777">
        <w:trPr>
          <w:trHeight w:val="275"/>
        </w:trPr>
        <w:tc>
          <w:tcPr>
            <w:tcW w:w="5689" w:type="dxa"/>
            <w:vMerge/>
            <w:tcBorders>
              <w:top w:val="nil"/>
            </w:tcBorders>
          </w:tcPr>
          <w:p w14:paraId="195EE95F" w14:textId="77777777" w:rsidR="00E9458D" w:rsidRDefault="00E9458D">
            <w:pPr>
              <w:rPr>
                <w:sz w:val="2"/>
                <w:szCs w:val="2"/>
              </w:rPr>
            </w:pPr>
          </w:p>
        </w:tc>
        <w:tc>
          <w:tcPr>
            <w:tcW w:w="3168" w:type="dxa"/>
          </w:tcPr>
          <w:p w14:paraId="692B9F66" w14:textId="77777777" w:rsidR="00E9458D" w:rsidRDefault="005C6BD6">
            <w:pPr>
              <w:pStyle w:val="TableParagraph"/>
              <w:spacing w:line="255" w:lineRule="exact"/>
              <w:rPr>
                <w:b/>
                <w:sz w:val="24"/>
              </w:rPr>
            </w:pPr>
            <w:r>
              <w:rPr>
                <w:b/>
                <w:sz w:val="24"/>
              </w:rPr>
              <w:t>Revision Date:</w:t>
            </w:r>
          </w:p>
        </w:tc>
      </w:tr>
      <w:tr w:rsidR="00E9458D" w14:paraId="754FAC89" w14:textId="77777777">
        <w:trPr>
          <w:trHeight w:val="276"/>
        </w:trPr>
        <w:tc>
          <w:tcPr>
            <w:tcW w:w="5689" w:type="dxa"/>
            <w:vMerge/>
            <w:tcBorders>
              <w:top w:val="nil"/>
            </w:tcBorders>
          </w:tcPr>
          <w:p w14:paraId="1009CF53" w14:textId="77777777" w:rsidR="00E9458D" w:rsidRDefault="00E9458D">
            <w:pPr>
              <w:rPr>
                <w:sz w:val="2"/>
                <w:szCs w:val="2"/>
              </w:rPr>
            </w:pPr>
          </w:p>
        </w:tc>
        <w:tc>
          <w:tcPr>
            <w:tcW w:w="3168" w:type="dxa"/>
          </w:tcPr>
          <w:p w14:paraId="636358B9" w14:textId="77777777" w:rsidR="00E9458D" w:rsidRDefault="005C6BD6">
            <w:pPr>
              <w:pStyle w:val="TableParagraph"/>
              <w:spacing w:before="1" w:line="255" w:lineRule="exact"/>
              <w:rPr>
                <w:b/>
                <w:sz w:val="24"/>
              </w:rPr>
            </w:pPr>
            <w:r>
              <w:rPr>
                <w:b/>
                <w:sz w:val="24"/>
              </w:rPr>
              <w:t>Approved By:</w:t>
            </w:r>
          </w:p>
        </w:tc>
      </w:tr>
      <w:tr w:rsidR="00E9458D" w14:paraId="32833D58" w14:textId="77777777">
        <w:trPr>
          <w:trHeight w:val="275"/>
        </w:trPr>
        <w:tc>
          <w:tcPr>
            <w:tcW w:w="5689" w:type="dxa"/>
            <w:vMerge/>
            <w:tcBorders>
              <w:top w:val="nil"/>
            </w:tcBorders>
          </w:tcPr>
          <w:p w14:paraId="0C9B033A" w14:textId="77777777" w:rsidR="00E9458D" w:rsidRDefault="00E9458D">
            <w:pPr>
              <w:rPr>
                <w:sz w:val="2"/>
                <w:szCs w:val="2"/>
              </w:rPr>
            </w:pPr>
          </w:p>
        </w:tc>
        <w:tc>
          <w:tcPr>
            <w:tcW w:w="3168" w:type="dxa"/>
          </w:tcPr>
          <w:p w14:paraId="31D77A80" w14:textId="77777777" w:rsidR="00E9458D" w:rsidRDefault="005C6BD6">
            <w:pPr>
              <w:pStyle w:val="TableParagraph"/>
              <w:spacing w:line="255" w:lineRule="exact"/>
              <w:rPr>
                <w:b/>
                <w:sz w:val="24"/>
              </w:rPr>
            </w:pPr>
            <w:r>
              <w:rPr>
                <w:b/>
                <w:sz w:val="24"/>
              </w:rPr>
              <w:t>Page Number: Page 7 of 9</w:t>
            </w:r>
          </w:p>
        </w:tc>
      </w:tr>
    </w:tbl>
    <w:p w14:paraId="6FD51F53" w14:textId="77777777" w:rsidR="00E9458D" w:rsidRDefault="00E9458D">
      <w:pPr>
        <w:pStyle w:val="BodyText"/>
        <w:spacing w:before="2"/>
        <w:ind w:left="0" w:firstLine="0"/>
        <w:rPr>
          <w:sz w:val="12"/>
        </w:rPr>
      </w:pPr>
    </w:p>
    <w:p w14:paraId="5E1FA27F" w14:textId="77777777" w:rsidR="00E9458D" w:rsidRDefault="005C6BD6">
      <w:pPr>
        <w:pStyle w:val="ListParagraph"/>
        <w:numPr>
          <w:ilvl w:val="1"/>
          <w:numId w:val="509"/>
        </w:numPr>
        <w:tabs>
          <w:tab w:val="left" w:pos="2652"/>
        </w:tabs>
        <w:spacing w:before="90"/>
        <w:ind w:left="2651" w:right="1699"/>
        <w:rPr>
          <w:sz w:val="24"/>
        </w:rPr>
      </w:pPr>
      <w:r>
        <w:rPr>
          <w:sz w:val="24"/>
        </w:rPr>
        <w:t>Records, gathered as a result of a Criminal Background and Sexual Offender Registry Investigations, shall</w:t>
      </w:r>
      <w:r>
        <w:rPr>
          <w:spacing w:val="-3"/>
          <w:sz w:val="24"/>
        </w:rPr>
        <w:t xml:space="preserve"> </w:t>
      </w:r>
      <w:r>
        <w:rPr>
          <w:sz w:val="24"/>
        </w:rPr>
        <w:t>include:</w:t>
      </w:r>
    </w:p>
    <w:p w14:paraId="7EA9B8FA" w14:textId="77777777" w:rsidR="00E9458D" w:rsidRDefault="005C6BD6">
      <w:pPr>
        <w:pStyle w:val="ListParagraph"/>
        <w:numPr>
          <w:ilvl w:val="2"/>
          <w:numId w:val="509"/>
        </w:numPr>
        <w:tabs>
          <w:tab w:val="left" w:pos="2913"/>
        </w:tabs>
        <w:ind w:left="2912" w:hanging="262"/>
        <w:rPr>
          <w:sz w:val="24"/>
        </w:rPr>
      </w:pPr>
      <w:r>
        <w:rPr>
          <w:sz w:val="24"/>
        </w:rPr>
        <w:t xml:space="preserve">Agency’s </w:t>
      </w:r>
      <w:r>
        <w:rPr>
          <w:i/>
          <w:sz w:val="24"/>
        </w:rPr>
        <w:t>Pre-Employment Background Check</w:t>
      </w:r>
      <w:r>
        <w:rPr>
          <w:i/>
          <w:spacing w:val="-2"/>
          <w:sz w:val="24"/>
        </w:rPr>
        <w:t xml:space="preserve"> </w:t>
      </w:r>
      <w:r>
        <w:rPr>
          <w:i/>
          <w:sz w:val="24"/>
        </w:rPr>
        <w:t>Authorization</w:t>
      </w:r>
      <w:r>
        <w:rPr>
          <w:sz w:val="24"/>
        </w:rPr>
        <w:t>;</w:t>
      </w:r>
    </w:p>
    <w:p w14:paraId="502A3CAA" w14:textId="77777777" w:rsidR="00E9458D" w:rsidRDefault="005C6BD6">
      <w:pPr>
        <w:pStyle w:val="ListParagraph"/>
        <w:numPr>
          <w:ilvl w:val="2"/>
          <w:numId w:val="509"/>
        </w:numPr>
        <w:tabs>
          <w:tab w:val="left" w:pos="2935"/>
        </w:tabs>
        <w:spacing w:before="1" w:line="276" w:lineRule="exact"/>
        <w:ind w:left="2934"/>
        <w:rPr>
          <w:sz w:val="24"/>
        </w:rPr>
      </w:pPr>
      <w:r>
        <w:rPr>
          <w:sz w:val="24"/>
        </w:rPr>
        <w:t>Information collected from the investigation</w:t>
      </w:r>
      <w:r>
        <w:rPr>
          <w:spacing w:val="-5"/>
          <w:sz w:val="24"/>
        </w:rPr>
        <w:t xml:space="preserve"> </w:t>
      </w:r>
      <w:r>
        <w:rPr>
          <w:sz w:val="24"/>
        </w:rPr>
        <w:t>including;</w:t>
      </w:r>
    </w:p>
    <w:p w14:paraId="7F662AAF" w14:textId="77777777" w:rsidR="00E9458D" w:rsidRDefault="005C6BD6">
      <w:pPr>
        <w:pStyle w:val="ListParagraph"/>
        <w:numPr>
          <w:ilvl w:val="3"/>
          <w:numId w:val="509"/>
        </w:numPr>
        <w:tabs>
          <w:tab w:val="left" w:pos="3219"/>
        </w:tabs>
        <w:spacing w:line="293" w:lineRule="exact"/>
        <w:ind w:hanging="285"/>
        <w:rPr>
          <w:i/>
          <w:sz w:val="24"/>
        </w:rPr>
      </w:pPr>
      <w:r>
        <w:rPr>
          <w:i/>
          <w:sz w:val="24"/>
        </w:rPr>
        <w:t>State Police Criminal History</w:t>
      </w:r>
      <w:r>
        <w:rPr>
          <w:i/>
          <w:spacing w:val="-5"/>
          <w:sz w:val="24"/>
        </w:rPr>
        <w:t xml:space="preserve"> </w:t>
      </w:r>
      <w:r>
        <w:rPr>
          <w:i/>
          <w:sz w:val="24"/>
        </w:rPr>
        <w:t>Record;</w:t>
      </w:r>
    </w:p>
    <w:p w14:paraId="0D806F1E" w14:textId="77777777" w:rsidR="00E9458D" w:rsidRDefault="005C6BD6">
      <w:pPr>
        <w:pStyle w:val="ListParagraph"/>
        <w:numPr>
          <w:ilvl w:val="3"/>
          <w:numId w:val="509"/>
        </w:numPr>
        <w:tabs>
          <w:tab w:val="left" w:pos="3219"/>
        </w:tabs>
        <w:spacing w:line="293" w:lineRule="exact"/>
        <w:ind w:hanging="285"/>
        <w:rPr>
          <w:sz w:val="24"/>
        </w:rPr>
      </w:pPr>
      <w:r>
        <w:rPr>
          <w:sz w:val="24"/>
        </w:rPr>
        <w:t>Federal Criminal History Record;</w:t>
      </w:r>
      <w:r>
        <w:rPr>
          <w:spacing w:val="-7"/>
          <w:sz w:val="24"/>
        </w:rPr>
        <w:t xml:space="preserve"> </w:t>
      </w:r>
      <w:r>
        <w:rPr>
          <w:sz w:val="24"/>
        </w:rPr>
        <w:t>and,</w:t>
      </w:r>
    </w:p>
    <w:p w14:paraId="133388F9" w14:textId="77777777" w:rsidR="00E9458D" w:rsidRDefault="005C6BD6">
      <w:pPr>
        <w:pStyle w:val="ListParagraph"/>
        <w:numPr>
          <w:ilvl w:val="3"/>
          <w:numId w:val="509"/>
        </w:numPr>
        <w:tabs>
          <w:tab w:val="left" w:pos="3219"/>
        </w:tabs>
        <w:spacing w:line="293" w:lineRule="exact"/>
        <w:ind w:hanging="285"/>
        <w:rPr>
          <w:sz w:val="24"/>
        </w:rPr>
      </w:pPr>
      <w:r>
        <w:rPr>
          <w:sz w:val="24"/>
        </w:rPr>
        <w:t>Department of Aging Letter of</w:t>
      </w:r>
      <w:r>
        <w:rPr>
          <w:spacing w:val="-1"/>
          <w:sz w:val="24"/>
        </w:rPr>
        <w:t xml:space="preserve"> </w:t>
      </w:r>
      <w:r>
        <w:rPr>
          <w:sz w:val="24"/>
        </w:rPr>
        <w:t>Determination,</w:t>
      </w:r>
    </w:p>
    <w:p w14:paraId="3B1A7F57" w14:textId="77777777" w:rsidR="00E9458D" w:rsidRDefault="005C6BD6">
      <w:pPr>
        <w:pStyle w:val="ListParagraph"/>
        <w:numPr>
          <w:ilvl w:val="2"/>
          <w:numId w:val="509"/>
        </w:numPr>
        <w:tabs>
          <w:tab w:val="left" w:pos="3076"/>
        </w:tabs>
        <w:ind w:left="3076" w:hanging="425"/>
        <w:rPr>
          <w:sz w:val="24"/>
        </w:rPr>
      </w:pPr>
      <w:r>
        <w:rPr>
          <w:sz w:val="24"/>
        </w:rPr>
        <w:t>analysis and decision regarding any convictions;</w:t>
      </w:r>
      <w:r>
        <w:rPr>
          <w:spacing w:val="-4"/>
          <w:sz w:val="24"/>
        </w:rPr>
        <w:t xml:space="preserve"> </w:t>
      </w:r>
      <w:r>
        <w:rPr>
          <w:sz w:val="24"/>
        </w:rPr>
        <w:t>and,</w:t>
      </w:r>
    </w:p>
    <w:p w14:paraId="02940001" w14:textId="77777777" w:rsidR="00E9458D" w:rsidRDefault="005C6BD6">
      <w:pPr>
        <w:pStyle w:val="ListParagraph"/>
        <w:numPr>
          <w:ilvl w:val="2"/>
          <w:numId w:val="509"/>
        </w:numPr>
        <w:tabs>
          <w:tab w:val="left" w:pos="3076"/>
        </w:tabs>
        <w:ind w:left="3076" w:hanging="425"/>
        <w:rPr>
          <w:sz w:val="24"/>
        </w:rPr>
      </w:pPr>
      <w:r>
        <w:rPr>
          <w:sz w:val="24"/>
        </w:rPr>
        <w:t>all correspondence related to Criminal Background</w:t>
      </w:r>
      <w:r>
        <w:rPr>
          <w:spacing w:val="-1"/>
          <w:sz w:val="24"/>
        </w:rPr>
        <w:t xml:space="preserve"> </w:t>
      </w:r>
      <w:r>
        <w:rPr>
          <w:sz w:val="24"/>
        </w:rPr>
        <w:t>Investigation.</w:t>
      </w:r>
    </w:p>
    <w:p w14:paraId="02D0E036" w14:textId="77777777" w:rsidR="00E9458D" w:rsidRDefault="005C6BD6">
      <w:pPr>
        <w:pStyle w:val="ListParagraph"/>
        <w:numPr>
          <w:ilvl w:val="1"/>
          <w:numId w:val="509"/>
        </w:numPr>
        <w:tabs>
          <w:tab w:val="left" w:pos="2652"/>
        </w:tabs>
        <w:ind w:left="2651" w:right="1696"/>
        <w:rPr>
          <w:sz w:val="24"/>
        </w:rPr>
      </w:pPr>
      <w:r>
        <w:rPr>
          <w:sz w:val="24"/>
        </w:rPr>
        <w:t>The records will be securely maintained for the duration of the individual's employment and in accordance with the state's retention</w:t>
      </w:r>
      <w:r>
        <w:rPr>
          <w:spacing w:val="-4"/>
          <w:sz w:val="24"/>
        </w:rPr>
        <w:t xml:space="preserve"> </w:t>
      </w:r>
      <w:r>
        <w:rPr>
          <w:sz w:val="24"/>
        </w:rPr>
        <w:t>policy.</w:t>
      </w:r>
    </w:p>
    <w:p w14:paraId="223633CA" w14:textId="77777777" w:rsidR="00E9458D" w:rsidRDefault="005C6BD6">
      <w:pPr>
        <w:pStyle w:val="ListParagraph"/>
        <w:numPr>
          <w:ilvl w:val="1"/>
          <w:numId w:val="509"/>
        </w:numPr>
        <w:tabs>
          <w:tab w:val="left" w:pos="2771"/>
          <w:tab w:val="left" w:pos="2772"/>
        </w:tabs>
        <w:ind w:left="2651" w:right="1700"/>
        <w:rPr>
          <w:sz w:val="24"/>
        </w:rPr>
      </w:pPr>
      <w:r>
        <w:tab/>
      </w:r>
      <w:r>
        <w:rPr>
          <w:sz w:val="24"/>
        </w:rPr>
        <w:t>The Agency shall provide for proper disposal of records, in accordance with applicable federal</w:t>
      </w:r>
      <w:r>
        <w:rPr>
          <w:spacing w:val="-2"/>
          <w:sz w:val="24"/>
        </w:rPr>
        <w:t xml:space="preserve"> </w:t>
      </w:r>
      <w:r>
        <w:rPr>
          <w:sz w:val="24"/>
        </w:rPr>
        <w:t>law.</w:t>
      </w:r>
    </w:p>
    <w:p w14:paraId="146D9164" w14:textId="77777777" w:rsidR="00E9458D" w:rsidRDefault="005C6BD6">
      <w:pPr>
        <w:pStyle w:val="Heading2"/>
        <w:numPr>
          <w:ilvl w:val="0"/>
          <w:numId w:val="509"/>
        </w:numPr>
        <w:tabs>
          <w:tab w:val="left" w:pos="2227"/>
        </w:tabs>
        <w:spacing w:before="120"/>
        <w:ind w:left="2226" w:hanging="427"/>
      </w:pPr>
      <w:r>
        <w:t>Confidentiality</w:t>
      </w:r>
    </w:p>
    <w:p w14:paraId="4A6F6053" w14:textId="77777777" w:rsidR="00E9458D" w:rsidRDefault="005C6BD6">
      <w:pPr>
        <w:pStyle w:val="ListParagraph"/>
        <w:numPr>
          <w:ilvl w:val="1"/>
          <w:numId w:val="509"/>
        </w:numPr>
        <w:tabs>
          <w:tab w:val="left" w:pos="2510"/>
        </w:tabs>
        <w:ind w:right="1697"/>
        <w:jc w:val="both"/>
        <w:rPr>
          <w:sz w:val="24"/>
        </w:rPr>
      </w:pPr>
      <w:r>
        <w:rPr>
          <w:sz w:val="24"/>
        </w:rPr>
        <w:t>Information obtained from State Police Criminal History Records and Department of Aging letters of determination regarding Federal Criminal History Records shall</w:t>
      </w:r>
      <w:r>
        <w:rPr>
          <w:spacing w:val="-1"/>
          <w:sz w:val="24"/>
        </w:rPr>
        <w:t xml:space="preserve"> </w:t>
      </w:r>
      <w:r>
        <w:rPr>
          <w:sz w:val="24"/>
        </w:rPr>
        <w:t>be:</w:t>
      </w:r>
    </w:p>
    <w:p w14:paraId="2DCF366E" w14:textId="77777777" w:rsidR="00E9458D" w:rsidRDefault="005C6BD6">
      <w:pPr>
        <w:pStyle w:val="ListParagraph"/>
        <w:numPr>
          <w:ilvl w:val="2"/>
          <w:numId w:val="509"/>
        </w:numPr>
        <w:tabs>
          <w:tab w:val="left" w:pos="2947"/>
        </w:tabs>
        <w:spacing w:before="1"/>
        <w:ind w:hanging="361"/>
        <w:jc w:val="both"/>
        <w:rPr>
          <w:sz w:val="24"/>
        </w:rPr>
      </w:pPr>
      <w:r>
        <w:rPr>
          <w:sz w:val="24"/>
        </w:rPr>
        <w:t>kept confidential;</w:t>
      </w:r>
      <w:r>
        <w:rPr>
          <w:spacing w:val="-1"/>
          <w:sz w:val="24"/>
        </w:rPr>
        <w:t xml:space="preserve"> </w:t>
      </w:r>
      <w:r>
        <w:rPr>
          <w:sz w:val="24"/>
        </w:rPr>
        <w:t>and,</w:t>
      </w:r>
    </w:p>
    <w:p w14:paraId="0167F17B" w14:textId="77777777" w:rsidR="00E9458D" w:rsidRDefault="005C6BD6">
      <w:pPr>
        <w:pStyle w:val="ListParagraph"/>
        <w:numPr>
          <w:ilvl w:val="2"/>
          <w:numId w:val="509"/>
        </w:numPr>
        <w:tabs>
          <w:tab w:val="left" w:pos="2947"/>
        </w:tabs>
        <w:ind w:right="1700" w:hanging="360"/>
        <w:jc w:val="both"/>
        <w:rPr>
          <w:sz w:val="24"/>
        </w:rPr>
      </w:pPr>
      <w:r>
        <w:rPr>
          <w:sz w:val="24"/>
        </w:rPr>
        <w:t>used solely to determine an applicant's eligibility to be hired, rostered or retained.</w:t>
      </w:r>
    </w:p>
    <w:p w14:paraId="0BA7B528" w14:textId="77777777" w:rsidR="00E9458D" w:rsidRDefault="005C6BD6">
      <w:pPr>
        <w:pStyle w:val="ListParagraph"/>
        <w:numPr>
          <w:ilvl w:val="1"/>
          <w:numId w:val="509"/>
        </w:numPr>
        <w:tabs>
          <w:tab w:val="left" w:pos="2510"/>
        </w:tabs>
        <w:ind w:right="1698"/>
        <w:jc w:val="both"/>
        <w:rPr>
          <w:sz w:val="24"/>
        </w:rPr>
      </w:pPr>
      <w:r>
        <w:rPr>
          <w:sz w:val="24"/>
        </w:rPr>
        <w:t>All results of criminal, sex and violent offenders’ convictions or issues will be maintained in confidential files within the Agency</w:t>
      </w:r>
      <w:r>
        <w:rPr>
          <w:spacing w:val="-3"/>
          <w:sz w:val="24"/>
        </w:rPr>
        <w:t xml:space="preserve"> </w:t>
      </w:r>
      <w:r>
        <w:rPr>
          <w:sz w:val="24"/>
        </w:rPr>
        <w:t>Office.</w:t>
      </w:r>
    </w:p>
    <w:p w14:paraId="3BDD7F39" w14:textId="77777777" w:rsidR="00E9458D" w:rsidRDefault="005C6BD6">
      <w:pPr>
        <w:pStyle w:val="Heading2"/>
        <w:numPr>
          <w:ilvl w:val="0"/>
          <w:numId w:val="509"/>
        </w:numPr>
        <w:tabs>
          <w:tab w:val="left" w:pos="2227"/>
        </w:tabs>
        <w:spacing w:before="118"/>
        <w:ind w:left="2226" w:hanging="427"/>
        <w:jc w:val="both"/>
      </w:pPr>
      <w:r>
        <w:t>Transfers &amp; Change of</w:t>
      </w:r>
      <w:r>
        <w:rPr>
          <w:spacing w:val="-2"/>
        </w:rPr>
        <w:t xml:space="preserve"> </w:t>
      </w:r>
      <w:r>
        <w:t>Ownership</w:t>
      </w:r>
    </w:p>
    <w:p w14:paraId="3B667BD2" w14:textId="77777777" w:rsidR="00E9458D" w:rsidRDefault="005C6BD6">
      <w:pPr>
        <w:pStyle w:val="BodyText"/>
        <w:ind w:left="2226" w:right="1704" w:firstLine="0"/>
        <w:jc w:val="both"/>
      </w:pPr>
      <w:r>
        <w:t>Direct Care Workers, who have complied with this policy, are not required to obtain another criminal history report if:</w:t>
      </w:r>
    </w:p>
    <w:p w14:paraId="65A8FBCE" w14:textId="77777777" w:rsidR="00E9458D" w:rsidRDefault="005C6BD6">
      <w:pPr>
        <w:pStyle w:val="ListParagraph"/>
        <w:numPr>
          <w:ilvl w:val="1"/>
          <w:numId w:val="509"/>
        </w:numPr>
        <w:tabs>
          <w:tab w:val="left" w:pos="2510"/>
        </w:tabs>
        <w:ind w:right="1700"/>
        <w:jc w:val="both"/>
        <w:rPr>
          <w:sz w:val="23"/>
        </w:rPr>
      </w:pPr>
      <w:r>
        <w:rPr>
          <w:sz w:val="23"/>
        </w:rPr>
        <w:t>they transfer to another agency or registry, which is owned and operated by this Agency; or,</w:t>
      </w:r>
    </w:p>
    <w:p w14:paraId="1ED109D8" w14:textId="77777777" w:rsidR="00E9458D" w:rsidRDefault="005C6BD6">
      <w:pPr>
        <w:pStyle w:val="ListParagraph"/>
        <w:numPr>
          <w:ilvl w:val="1"/>
          <w:numId w:val="509"/>
        </w:numPr>
        <w:tabs>
          <w:tab w:val="left" w:pos="2510"/>
        </w:tabs>
        <w:spacing w:before="1"/>
        <w:jc w:val="both"/>
        <w:rPr>
          <w:sz w:val="24"/>
        </w:rPr>
      </w:pPr>
      <w:r>
        <w:rPr>
          <w:sz w:val="23"/>
        </w:rPr>
        <w:t>there is a change of ownership of this</w:t>
      </w:r>
      <w:r>
        <w:rPr>
          <w:spacing w:val="-1"/>
          <w:sz w:val="23"/>
        </w:rPr>
        <w:t xml:space="preserve"> </w:t>
      </w:r>
      <w:r>
        <w:rPr>
          <w:sz w:val="23"/>
        </w:rPr>
        <w:t>Agency.</w:t>
      </w:r>
    </w:p>
    <w:p w14:paraId="54736E8C" w14:textId="77777777" w:rsidR="00E9458D" w:rsidRDefault="00E9458D">
      <w:pPr>
        <w:pStyle w:val="BodyText"/>
        <w:spacing w:before="9"/>
        <w:ind w:left="0" w:firstLine="0"/>
        <w:rPr>
          <w:sz w:val="23"/>
        </w:rPr>
      </w:pPr>
    </w:p>
    <w:p w14:paraId="6B64CAD9" w14:textId="77777777" w:rsidR="00E9458D" w:rsidRDefault="005C6BD6">
      <w:pPr>
        <w:pStyle w:val="Heading2"/>
      </w:pPr>
      <w:r>
        <w:t>PROCEDURES</w:t>
      </w:r>
    </w:p>
    <w:p w14:paraId="14C6C672" w14:textId="77777777" w:rsidR="00E9458D" w:rsidRDefault="005C6BD6">
      <w:pPr>
        <w:pStyle w:val="BodyText"/>
        <w:spacing w:line="259" w:lineRule="auto"/>
        <w:ind w:left="1800" w:right="1701" w:firstLine="0"/>
      </w:pPr>
      <w:r>
        <w:t>Procedures for obtaining Criminal History Records shall be in accordance with State and federal regulations:</w:t>
      </w:r>
    </w:p>
    <w:p w14:paraId="28B7AE33" w14:textId="77777777" w:rsidR="00E9458D" w:rsidRDefault="005C6BD6">
      <w:pPr>
        <w:pStyle w:val="ListParagraph"/>
        <w:numPr>
          <w:ilvl w:val="0"/>
          <w:numId w:val="508"/>
        </w:numPr>
        <w:tabs>
          <w:tab w:val="left" w:pos="2286"/>
          <w:tab w:val="left" w:pos="2287"/>
        </w:tabs>
        <w:spacing w:line="259" w:lineRule="auto"/>
        <w:ind w:right="1701" w:hanging="427"/>
        <w:rPr>
          <w:sz w:val="24"/>
        </w:rPr>
      </w:pPr>
      <w:r>
        <w:tab/>
      </w:r>
      <w:r>
        <w:rPr>
          <w:sz w:val="24"/>
        </w:rPr>
        <w:t>Employees or job applicants, who require a Criminal History Report shall sign the Agency’s “Pre-Employment Background Check</w:t>
      </w:r>
      <w:r>
        <w:rPr>
          <w:spacing w:val="-3"/>
          <w:sz w:val="24"/>
        </w:rPr>
        <w:t xml:space="preserve"> </w:t>
      </w:r>
      <w:r>
        <w:rPr>
          <w:sz w:val="24"/>
        </w:rPr>
        <w:t>Authorization”.</w:t>
      </w:r>
    </w:p>
    <w:p w14:paraId="29A2A981" w14:textId="77777777" w:rsidR="00E9458D" w:rsidRDefault="00E9458D">
      <w:pPr>
        <w:spacing w:line="259" w:lineRule="auto"/>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E6164EF" w14:textId="77777777">
        <w:trPr>
          <w:trHeight w:val="611"/>
        </w:trPr>
        <w:tc>
          <w:tcPr>
            <w:tcW w:w="5689" w:type="dxa"/>
          </w:tcPr>
          <w:p w14:paraId="604D7E92"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17FD9689" w14:textId="77777777" w:rsidR="00E9458D" w:rsidRDefault="00E9458D">
            <w:pPr>
              <w:pStyle w:val="TableParagraph"/>
              <w:ind w:left="0"/>
              <w:rPr>
                <w:sz w:val="24"/>
              </w:rPr>
            </w:pPr>
          </w:p>
          <w:p w14:paraId="7684C408" w14:textId="77777777" w:rsidR="00E9458D" w:rsidRDefault="005C6BD6">
            <w:pPr>
              <w:pStyle w:val="TableParagraph"/>
              <w:ind w:left="487"/>
              <w:rPr>
                <w:sz w:val="20"/>
              </w:rPr>
            </w:pPr>
            <w:r>
              <w:rPr>
                <w:noProof/>
                <w:sz w:val="20"/>
              </w:rPr>
              <w:drawing>
                <wp:inline distT="0" distB="0" distL="0" distR="0" wp14:anchorId="6D60C124" wp14:editId="33DE771E">
                  <wp:extent cx="1390695" cy="966501"/>
                  <wp:effectExtent l="0" t="0" r="0" b="0"/>
                  <wp:docPr id="57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635FB43" w14:textId="77777777">
        <w:trPr>
          <w:trHeight w:val="1184"/>
        </w:trPr>
        <w:tc>
          <w:tcPr>
            <w:tcW w:w="5689" w:type="dxa"/>
          </w:tcPr>
          <w:p w14:paraId="596A12BE" w14:textId="77777777" w:rsidR="00E9458D" w:rsidRDefault="00E9458D">
            <w:pPr>
              <w:pStyle w:val="TableParagraph"/>
              <w:spacing w:before="1"/>
              <w:ind w:left="0"/>
              <w:rPr>
                <w:sz w:val="24"/>
              </w:rPr>
            </w:pPr>
          </w:p>
          <w:p w14:paraId="555DEEC5" w14:textId="77777777" w:rsidR="00E9458D" w:rsidRDefault="005C6BD6">
            <w:pPr>
              <w:pStyle w:val="TableParagraph"/>
              <w:rPr>
                <w:b/>
                <w:sz w:val="24"/>
              </w:rPr>
            </w:pPr>
            <w:r>
              <w:rPr>
                <w:b/>
                <w:sz w:val="24"/>
              </w:rPr>
              <w:t>Section 4: Human Resources</w:t>
            </w:r>
          </w:p>
        </w:tc>
        <w:tc>
          <w:tcPr>
            <w:tcW w:w="3168" w:type="dxa"/>
            <w:vMerge/>
            <w:tcBorders>
              <w:top w:val="nil"/>
            </w:tcBorders>
          </w:tcPr>
          <w:p w14:paraId="0F9DDD0D" w14:textId="77777777" w:rsidR="00E9458D" w:rsidRDefault="00E9458D">
            <w:pPr>
              <w:rPr>
                <w:sz w:val="2"/>
                <w:szCs w:val="2"/>
              </w:rPr>
            </w:pPr>
          </w:p>
        </w:tc>
      </w:tr>
      <w:tr w:rsidR="00E9458D" w14:paraId="38EDEF28" w14:textId="77777777">
        <w:trPr>
          <w:trHeight w:val="277"/>
        </w:trPr>
        <w:tc>
          <w:tcPr>
            <w:tcW w:w="5689" w:type="dxa"/>
            <w:vMerge w:val="restart"/>
          </w:tcPr>
          <w:p w14:paraId="4FF51461" w14:textId="77777777" w:rsidR="00E9458D" w:rsidRDefault="00E9458D">
            <w:pPr>
              <w:pStyle w:val="TableParagraph"/>
              <w:spacing w:before="1"/>
              <w:ind w:left="0"/>
              <w:rPr>
                <w:sz w:val="24"/>
              </w:rPr>
            </w:pPr>
          </w:p>
          <w:p w14:paraId="081B9B51" w14:textId="77777777" w:rsidR="00E9458D" w:rsidRDefault="005C6BD6">
            <w:pPr>
              <w:pStyle w:val="TableParagraph"/>
              <w:rPr>
                <w:b/>
                <w:sz w:val="24"/>
              </w:rPr>
            </w:pPr>
            <w:r>
              <w:rPr>
                <w:b/>
                <w:sz w:val="24"/>
              </w:rPr>
              <w:t>Policy Title: Criminal Background Checks &amp;</w:t>
            </w:r>
          </w:p>
          <w:p w14:paraId="2622303E" w14:textId="77777777" w:rsidR="00E9458D" w:rsidRDefault="005C6BD6">
            <w:pPr>
              <w:pStyle w:val="TableParagraph"/>
              <w:ind w:left="1548"/>
              <w:rPr>
                <w:b/>
                <w:sz w:val="24"/>
              </w:rPr>
            </w:pPr>
            <w:r>
              <w:rPr>
                <w:b/>
                <w:sz w:val="24"/>
              </w:rPr>
              <w:t>Sexual Offender Investigations</w:t>
            </w:r>
          </w:p>
        </w:tc>
        <w:tc>
          <w:tcPr>
            <w:tcW w:w="3168" w:type="dxa"/>
          </w:tcPr>
          <w:p w14:paraId="08A18EBF" w14:textId="77777777" w:rsidR="00E9458D" w:rsidRDefault="005C6BD6">
            <w:pPr>
              <w:pStyle w:val="TableParagraph"/>
              <w:spacing w:before="1" w:line="256" w:lineRule="exact"/>
              <w:rPr>
                <w:sz w:val="24"/>
              </w:rPr>
            </w:pPr>
            <w:r>
              <w:rPr>
                <w:b/>
                <w:sz w:val="24"/>
              </w:rPr>
              <w:t xml:space="preserve">Policy Number: </w:t>
            </w:r>
            <w:r>
              <w:rPr>
                <w:sz w:val="24"/>
              </w:rPr>
              <w:t>4.21</w:t>
            </w:r>
          </w:p>
        </w:tc>
      </w:tr>
      <w:tr w:rsidR="00E9458D" w14:paraId="2FF0C0F3" w14:textId="77777777">
        <w:trPr>
          <w:trHeight w:val="275"/>
        </w:trPr>
        <w:tc>
          <w:tcPr>
            <w:tcW w:w="5689" w:type="dxa"/>
            <w:vMerge/>
            <w:tcBorders>
              <w:top w:val="nil"/>
            </w:tcBorders>
          </w:tcPr>
          <w:p w14:paraId="1AFCAD19" w14:textId="77777777" w:rsidR="00E9458D" w:rsidRDefault="00E9458D">
            <w:pPr>
              <w:rPr>
                <w:sz w:val="2"/>
                <w:szCs w:val="2"/>
              </w:rPr>
            </w:pPr>
          </w:p>
        </w:tc>
        <w:tc>
          <w:tcPr>
            <w:tcW w:w="3168" w:type="dxa"/>
          </w:tcPr>
          <w:p w14:paraId="6A894A35" w14:textId="77777777" w:rsidR="00E9458D" w:rsidRDefault="005C6BD6">
            <w:pPr>
              <w:pStyle w:val="TableParagraph"/>
              <w:spacing w:line="255" w:lineRule="exact"/>
              <w:rPr>
                <w:b/>
                <w:sz w:val="24"/>
              </w:rPr>
            </w:pPr>
            <w:r>
              <w:rPr>
                <w:b/>
                <w:sz w:val="24"/>
              </w:rPr>
              <w:t>Effective Date:</w:t>
            </w:r>
          </w:p>
        </w:tc>
      </w:tr>
      <w:tr w:rsidR="00E9458D" w14:paraId="01E262CE" w14:textId="77777777">
        <w:trPr>
          <w:trHeight w:val="275"/>
        </w:trPr>
        <w:tc>
          <w:tcPr>
            <w:tcW w:w="5689" w:type="dxa"/>
            <w:vMerge/>
            <w:tcBorders>
              <w:top w:val="nil"/>
            </w:tcBorders>
          </w:tcPr>
          <w:p w14:paraId="4227011F" w14:textId="77777777" w:rsidR="00E9458D" w:rsidRDefault="00E9458D">
            <w:pPr>
              <w:rPr>
                <w:sz w:val="2"/>
                <w:szCs w:val="2"/>
              </w:rPr>
            </w:pPr>
          </w:p>
        </w:tc>
        <w:tc>
          <w:tcPr>
            <w:tcW w:w="3168" w:type="dxa"/>
          </w:tcPr>
          <w:p w14:paraId="6D62C9BE" w14:textId="77777777" w:rsidR="00E9458D" w:rsidRDefault="005C6BD6">
            <w:pPr>
              <w:pStyle w:val="TableParagraph"/>
              <w:spacing w:line="255" w:lineRule="exact"/>
              <w:rPr>
                <w:b/>
                <w:sz w:val="24"/>
              </w:rPr>
            </w:pPr>
            <w:r>
              <w:rPr>
                <w:b/>
                <w:sz w:val="24"/>
              </w:rPr>
              <w:t>Revision Date:</w:t>
            </w:r>
          </w:p>
        </w:tc>
      </w:tr>
      <w:tr w:rsidR="00E9458D" w14:paraId="4B30D96A" w14:textId="77777777">
        <w:trPr>
          <w:trHeight w:val="276"/>
        </w:trPr>
        <w:tc>
          <w:tcPr>
            <w:tcW w:w="5689" w:type="dxa"/>
            <w:vMerge/>
            <w:tcBorders>
              <w:top w:val="nil"/>
            </w:tcBorders>
          </w:tcPr>
          <w:p w14:paraId="64F53826" w14:textId="77777777" w:rsidR="00E9458D" w:rsidRDefault="00E9458D">
            <w:pPr>
              <w:rPr>
                <w:sz w:val="2"/>
                <w:szCs w:val="2"/>
              </w:rPr>
            </w:pPr>
          </w:p>
        </w:tc>
        <w:tc>
          <w:tcPr>
            <w:tcW w:w="3168" w:type="dxa"/>
          </w:tcPr>
          <w:p w14:paraId="2E77F64E" w14:textId="77777777" w:rsidR="00E9458D" w:rsidRDefault="005C6BD6">
            <w:pPr>
              <w:pStyle w:val="TableParagraph"/>
              <w:spacing w:before="1" w:line="255" w:lineRule="exact"/>
              <w:rPr>
                <w:b/>
                <w:sz w:val="24"/>
              </w:rPr>
            </w:pPr>
            <w:r>
              <w:rPr>
                <w:b/>
                <w:sz w:val="24"/>
              </w:rPr>
              <w:t>Approved By:</w:t>
            </w:r>
          </w:p>
        </w:tc>
      </w:tr>
      <w:tr w:rsidR="00E9458D" w14:paraId="72E23488" w14:textId="77777777">
        <w:trPr>
          <w:trHeight w:val="275"/>
        </w:trPr>
        <w:tc>
          <w:tcPr>
            <w:tcW w:w="5689" w:type="dxa"/>
            <w:vMerge/>
            <w:tcBorders>
              <w:top w:val="nil"/>
            </w:tcBorders>
          </w:tcPr>
          <w:p w14:paraId="2C119180" w14:textId="77777777" w:rsidR="00E9458D" w:rsidRDefault="00E9458D">
            <w:pPr>
              <w:rPr>
                <w:sz w:val="2"/>
                <w:szCs w:val="2"/>
              </w:rPr>
            </w:pPr>
          </w:p>
        </w:tc>
        <w:tc>
          <w:tcPr>
            <w:tcW w:w="3168" w:type="dxa"/>
          </w:tcPr>
          <w:p w14:paraId="390794BF" w14:textId="77777777" w:rsidR="00E9458D" w:rsidRDefault="005C6BD6">
            <w:pPr>
              <w:pStyle w:val="TableParagraph"/>
              <w:spacing w:line="255" w:lineRule="exact"/>
              <w:rPr>
                <w:b/>
                <w:sz w:val="24"/>
              </w:rPr>
            </w:pPr>
            <w:r>
              <w:rPr>
                <w:b/>
                <w:sz w:val="24"/>
              </w:rPr>
              <w:t>Page Number: Page 8 of 9</w:t>
            </w:r>
          </w:p>
        </w:tc>
      </w:tr>
    </w:tbl>
    <w:p w14:paraId="6B063ABE" w14:textId="77777777" w:rsidR="00E9458D" w:rsidRDefault="00E9458D">
      <w:pPr>
        <w:pStyle w:val="BodyText"/>
        <w:spacing w:before="2"/>
        <w:ind w:left="0" w:firstLine="0"/>
        <w:rPr>
          <w:sz w:val="12"/>
        </w:rPr>
      </w:pPr>
    </w:p>
    <w:p w14:paraId="6908763E" w14:textId="77777777" w:rsidR="00E9458D" w:rsidRDefault="005C6BD6">
      <w:pPr>
        <w:pStyle w:val="ListParagraph"/>
        <w:numPr>
          <w:ilvl w:val="0"/>
          <w:numId w:val="508"/>
        </w:numPr>
        <w:tabs>
          <w:tab w:val="left" w:pos="2226"/>
          <w:tab w:val="left" w:pos="2227"/>
        </w:tabs>
        <w:spacing w:before="90" w:line="259" w:lineRule="auto"/>
        <w:ind w:right="1695" w:hanging="427"/>
        <w:rPr>
          <w:sz w:val="24"/>
        </w:rPr>
      </w:pPr>
      <w:r>
        <w:rPr>
          <w:sz w:val="24"/>
        </w:rPr>
        <w:t xml:space="preserve">Employees or job applicants requiring a </w:t>
      </w:r>
      <w:r>
        <w:rPr>
          <w:sz w:val="24"/>
          <w:u w:val="single"/>
        </w:rPr>
        <w:t>State Police Criminal History Record</w:t>
      </w:r>
      <w:r>
        <w:rPr>
          <w:sz w:val="24"/>
        </w:rPr>
        <w:t xml:space="preserve"> may obtain the forms from a State Police</w:t>
      </w:r>
      <w:r>
        <w:rPr>
          <w:spacing w:val="-4"/>
          <w:sz w:val="24"/>
        </w:rPr>
        <w:t xml:space="preserve"> </w:t>
      </w:r>
      <w:r>
        <w:rPr>
          <w:sz w:val="24"/>
        </w:rPr>
        <w:t>facility.</w:t>
      </w:r>
    </w:p>
    <w:p w14:paraId="04AD2608" w14:textId="77777777" w:rsidR="00E9458D" w:rsidRDefault="005C6BD6">
      <w:pPr>
        <w:pStyle w:val="ListParagraph"/>
        <w:numPr>
          <w:ilvl w:val="0"/>
          <w:numId w:val="508"/>
        </w:numPr>
        <w:tabs>
          <w:tab w:val="left" w:pos="2226"/>
          <w:tab w:val="left" w:pos="2227"/>
        </w:tabs>
        <w:spacing w:line="259" w:lineRule="auto"/>
        <w:ind w:right="1702" w:hanging="427"/>
        <w:rPr>
          <w:sz w:val="24"/>
        </w:rPr>
      </w:pPr>
      <w:r>
        <w:rPr>
          <w:sz w:val="24"/>
        </w:rPr>
        <w:t>Employees or job applicants shall complete all necessary forms and may request assistance from the Agency to do</w:t>
      </w:r>
      <w:r>
        <w:rPr>
          <w:spacing w:val="-2"/>
          <w:sz w:val="24"/>
        </w:rPr>
        <w:t xml:space="preserve"> </w:t>
      </w:r>
      <w:r>
        <w:rPr>
          <w:sz w:val="24"/>
        </w:rPr>
        <w:t>so.</w:t>
      </w:r>
    </w:p>
    <w:p w14:paraId="0198BDE7" w14:textId="77777777" w:rsidR="00E9458D" w:rsidRDefault="005C6BD6">
      <w:pPr>
        <w:pStyle w:val="ListParagraph"/>
        <w:numPr>
          <w:ilvl w:val="0"/>
          <w:numId w:val="508"/>
        </w:numPr>
        <w:tabs>
          <w:tab w:val="left" w:pos="2226"/>
          <w:tab w:val="left" w:pos="2227"/>
        </w:tabs>
        <w:spacing w:line="259" w:lineRule="auto"/>
        <w:ind w:right="1701" w:hanging="427"/>
        <w:rPr>
          <w:sz w:val="24"/>
        </w:rPr>
      </w:pPr>
      <w:r>
        <w:rPr>
          <w:sz w:val="24"/>
        </w:rPr>
        <w:t>Payment for the Criminal History Report is to be submitted with the request for this report. Payment may be in the form</w:t>
      </w:r>
      <w:r>
        <w:rPr>
          <w:spacing w:val="-3"/>
          <w:sz w:val="24"/>
        </w:rPr>
        <w:t xml:space="preserve"> </w:t>
      </w:r>
      <w:r>
        <w:rPr>
          <w:sz w:val="24"/>
        </w:rPr>
        <w:t>of:</w:t>
      </w:r>
    </w:p>
    <w:p w14:paraId="5BB9F4D9" w14:textId="77777777" w:rsidR="00E9458D" w:rsidRDefault="005C6BD6">
      <w:pPr>
        <w:pStyle w:val="ListParagraph"/>
        <w:numPr>
          <w:ilvl w:val="1"/>
          <w:numId w:val="508"/>
        </w:numPr>
        <w:tabs>
          <w:tab w:val="left" w:pos="2669"/>
          <w:tab w:val="left" w:pos="2670"/>
        </w:tabs>
        <w:spacing w:line="275" w:lineRule="exact"/>
        <w:ind w:hanging="406"/>
        <w:rPr>
          <w:sz w:val="24"/>
        </w:rPr>
      </w:pPr>
      <w:r>
        <w:rPr>
          <w:sz w:val="24"/>
        </w:rPr>
        <w:t>an Agency</w:t>
      </w:r>
      <w:r>
        <w:rPr>
          <w:spacing w:val="-1"/>
          <w:sz w:val="24"/>
        </w:rPr>
        <w:t xml:space="preserve"> </w:t>
      </w:r>
      <w:r>
        <w:rPr>
          <w:sz w:val="24"/>
        </w:rPr>
        <w:t>check;</w:t>
      </w:r>
    </w:p>
    <w:p w14:paraId="07F30FF0" w14:textId="77777777" w:rsidR="00E9458D" w:rsidRDefault="005C6BD6">
      <w:pPr>
        <w:pStyle w:val="ListParagraph"/>
        <w:numPr>
          <w:ilvl w:val="1"/>
          <w:numId w:val="508"/>
        </w:numPr>
        <w:tabs>
          <w:tab w:val="left" w:pos="2669"/>
          <w:tab w:val="left" w:pos="2670"/>
        </w:tabs>
        <w:spacing w:before="21"/>
        <w:ind w:hanging="406"/>
        <w:rPr>
          <w:sz w:val="24"/>
        </w:rPr>
      </w:pPr>
      <w:r>
        <w:rPr>
          <w:sz w:val="24"/>
        </w:rPr>
        <w:t>a certified</w:t>
      </w:r>
      <w:r>
        <w:rPr>
          <w:spacing w:val="-1"/>
          <w:sz w:val="24"/>
        </w:rPr>
        <w:t xml:space="preserve"> </w:t>
      </w:r>
      <w:r>
        <w:rPr>
          <w:sz w:val="24"/>
        </w:rPr>
        <w:t>check;</w:t>
      </w:r>
    </w:p>
    <w:p w14:paraId="12B726BC" w14:textId="77777777" w:rsidR="00E9458D" w:rsidRDefault="005C6BD6">
      <w:pPr>
        <w:pStyle w:val="ListParagraph"/>
        <w:numPr>
          <w:ilvl w:val="1"/>
          <w:numId w:val="508"/>
        </w:numPr>
        <w:tabs>
          <w:tab w:val="left" w:pos="2669"/>
          <w:tab w:val="left" w:pos="2670"/>
        </w:tabs>
        <w:spacing w:before="22"/>
        <w:ind w:hanging="406"/>
        <w:rPr>
          <w:sz w:val="24"/>
        </w:rPr>
      </w:pPr>
      <w:r>
        <w:rPr>
          <w:sz w:val="24"/>
        </w:rPr>
        <w:t>a cashier’s check;</w:t>
      </w:r>
      <w:r>
        <w:rPr>
          <w:spacing w:val="-1"/>
          <w:sz w:val="24"/>
        </w:rPr>
        <w:t xml:space="preserve"> </w:t>
      </w:r>
      <w:r>
        <w:rPr>
          <w:sz w:val="24"/>
        </w:rPr>
        <w:t>or,</w:t>
      </w:r>
    </w:p>
    <w:p w14:paraId="1755A4C9" w14:textId="77777777" w:rsidR="00E9458D" w:rsidRDefault="005C6BD6">
      <w:pPr>
        <w:pStyle w:val="ListParagraph"/>
        <w:numPr>
          <w:ilvl w:val="1"/>
          <w:numId w:val="508"/>
        </w:numPr>
        <w:tabs>
          <w:tab w:val="left" w:pos="2669"/>
          <w:tab w:val="left" w:pos="2670"/>
        </w:tabs>
        <w:spacing w:before="23"/>
        <w:ind w:hanging="406"/>
        <w:rPr>
          <w:sz w:val="24"/>
        </w:rPr>
      </w:pPr>
      <w:r>
        <w:rPr>
          <w:sz w:val="24"/>
        </w:rPr>
        <w:t>a money</w:t>
      </w:r>
      <w:r>
        <w:rPr>
          <w:spacing w:val="-1"/>
          <w:sz w:val="24"/>
        </w:rPr>
        <w:t xml:space="preserve"> </w:t>
      </w:r>
      <w:r>
        <w:rPr>
          <w:sz w:val="24"/>
        </w:rPr>
        <w:t>order,</w:t>
      </w:r>
    </w:p>
    <w:p w14:paraId="4B9F661F" w14:textId="77777777" w:rsidR="00E9458D" w:rsidRDefault="005C6BD6">
      <w:pPr>
        <w:pStyle w:val="BodyText"/>
        <w:spacing w:before="22"/>
        <w:ind w:left="2250" w:firstLine="0"/>
      </w:pPr>
      <w:r>
        <w:t>unless other arrangements are made with the State Police.</w:t>
      </w:r>
    </w:p>
    <w:p w14:paraId="3D1D8875" w14:textId="77777777" w:rsidR="00E9458D" w:rsidRDefault="005C6BD6">
      <w:pPr>
        <w:pStyle w:val="ListParagraph"/>
        <w:numPr>
          <w:ilvl w:val="0"/>
          <w:numId w:val="508"/>
        </w:numPr>
        <w:tabs>
          <w:tab w:val="left" w:pos="2227"/>
        </w:tabs>
        <w:spacing w:before="21" w:line="259" w:lineRule="auto"/>
        <w:ind w:right="1699" w:hanging="427"/>
        <w:jc w:val="both"/>
        <w:rPr>
          <w:sz w:val="24"/>
        </w:rPr>
      </w:pPr>
      <w:r>
        <w:rPr>
          <w:sz w:val="24"/>
        </w:rPr>
        <w:t>The Agency shall have the option of having the completed Criminal Background Check forms submitted to a designated person within the Agency for submission by the Agency.</w:t>
      </w:r>
    </w:p>
    <w:p w14:paraId="3108B823" w14:textId="77777777" w:rsidR="00E9458D" w:rsidRDefault="005C6BD6">
      <w:pPr>
        <w:pStyle w:val="ListParagraph"/>
        <w:numPr>
          <w:ilvl w:val="0"/>
          <w:numId w:val="508"/>
        </w:numPr>
        <w:tabs>
          <w:tab w:val="left" w:pos="2227"/>
        </w:tabs>
        <w:spacing w:line="259" w:lineRule="auto"/>
        <w:ind w:right="1696" w:hanging="427"/>
        <w:jc w:val="both"/>
        <w:rPr>
          <w:sz w:val="24"/>
        </w:rPr>
      </w:pPr>
      <w:r>
        <w:rPr>
          <w:sz w:val="24"/>
        </w:rPr>
        <w:t xml:space="preserve">Employees and job applicants who are required to obtain a </w:t>
      </w:r>
      <w:r>
        <w:rPr>
          <w:sz w:val="24"/>
          <w:u w:val="single"/>
        </w:rPr>
        <w:t>Federal Criminal</w:t>
      </w:r>
      <w:r>
        <w:rPr>
          <w:sz w:val="24"/>
        </w:rPr>
        <w:t xml:space="preserve"> </w:t>
      </w:r>
      <w:r>
        <w:rPr>
          <w:sz w:val="24"/>
          <w:u w:val="single"/>
        </w:rPr>
        <w:t>History Report</w:t>
      </w:r>
      <w:r>
        <w:rPr>
          <w:sz w:val="24"/>
        </w:rPr>
        <w:t xml:space="preserve"> can obtain the information package from the Agency or from the</w:t>
      </w:r>
      <w:r>
        <w:rPr>
          <w:spacing w:val="-10"/>
          <w:sz w:val="24"/>
        </w:rPr>
        <w:t xml:space="preserve"> </w:t>
      </w:r>
      <w:r>
        <w:rPr>
          <w:sz w:val="24"/>
        </w:rPr>
        <w:t>Department.</w:t>
      </w:r>
    </w:p>
    <w:p w14:paraId="368CE311" w14:textId="77777777" w:rsidR="00E9458D" w:rsidRDefault="005C6BD6">
      <w:pPr>
        <w:pStyle w:val="ListParagraph"/>
        <w:numPr>
          <w:ilvl w:val="0"/>
          <w:numId w:val="508"/>
        </w:numPr>
        <w:tabs>
          <w:tab w:val="left" w:pos="2227"/>
        </w:tabs>
        <w:spacing w:line="259" w:lineRule="auto"/>
        <w:ind w:right="1702" w:hanging="427"/>
        <w:jc w:val="both"/>
        <w:rPr>
          <w:sz w:val="24"/>
        </w:rPr>
      </w:pPr>
      <w:r>
        <w:rPr>
          <w:sz w:val="24"/>
        </w:rPr>
        <w:t>Employees and job applicants shall return the following documentation to the Agency or the</w:t>
      </w:r>
      <w:r>
        <w:rPr>
          <w:spacing w:val="-1"/>
          <w:sz w:val="24"/>
        </w:rPr>
        <w:t xml:space="preserve"> </w:t>
      </w:r>
      <w:r>
        <w:rPr>
          <w:sz w:val="24"/>
        </w:rPr>
        <w:t>Department:</w:t>
      </w:r>
    </w:p>
    <w:p w14:paraId="55EFE089" w14:textId="77777777" w:rsidR="00E9458D" w:rsidRDefault="005C6BD6">
      <w:pPr>
        <w:pStyle w:val="ListParagraph"/>
        <w:numPr>
          <w:ilvl w:val="1"/>
          <w:numId w:val="508"/>
        </w:numPr>
        <w:tabs>
          <w:tab w:val="left" w:pos="2729"/>
          <w:tab w:val="left" w:pos="2730"/>
        </w:tabs>
        <w:spacing w:line="275" w:lineRule="exact"/>
        <w:ind w:left="2729" w:hanging="466"/>
        <w:rPr>
          <w:sz w:val="24"/>
        </w:rPr>
      </w:pPr>
      <w:r>
        <w:rPr>
          <w:sz w:val="24"/>
        </w:rPr>
        <w:t>fingerprint</w:t>
      </w:r>
      <w:r>
        <w:rPr>
          <w:spacing w:val="-2"/>
          <w:sz w:val="24"/>
        </w:rPr>
        <w:t xml:space="preserve"> </w:t>
      </w:r>
      <w:r>
        <w:rPr>
          <w:sz w:val="24"/>
        </w:rPr>
        <w:t>card;</w:t>
      </w:r>
    </w:p>
    <w:p w14:paraId="6E85CE0B" w14:textId="77777777" w:rsidR="00E9458D" w:rsidRDefault="005C6BD6">
      <w:pPr>
        <w:pStyle w:val="ListParagraph"/>
        <w:numPr>
          <w:ilvl w:val="1"/>
          <w:numId w:val="508"/>
        </w:numPr>
        <w:tabs>
          <w:tab w:val="left" w:pos="2669"/>
          <w:tab w:val="left" w:pos="2670"/>
        </w:tabs>
        <w:spacing w:before="21"/>
        <w:ind w:hanging="406"/>
        <w:rPr>
          <w:sz w:val="24"/>
        </w:rPr>
      </w:pPr>
      <w:r>
        <w:rPr>
          <w:sz w:val="24"/>
        </w:rPr>
        <w:t>forms;</w:t>
      </w:r>
    </w:p>
    <w:p w14:paraId="1E3E79E1" w14:textId="77777777" w:rsidR="00E9458D" w:rsidRDefault="005C6BD6">
      <w:pPr>
        <w:pStyle w:val="ListParagraph"/>
        <w:numPr>
          <w:ilvl w:val="1"/>
          <w:numId w:val="508"/>
        </w:numPr>
        <w:tabs>
          <w:tab w:val="left" w:pos="2570"/>
        </w:tabs>
        <w:spacing w:before="23"/>
        <w:ind w:left="2569" w:hanging="306"/>
        <w:rPr>
          <w:sz w:val="24"/>
        </w:rPr>
      </w:pPr>
      <w:r>
        <w:rPr>
          <w:sz w:val="24"/>
        </w:rPr>
        <w:t>payment in the form</w:t>
      </w:r>
      <w:r>
        <w:rPr>
          <w:spacing w:val="-3"/>
          <w:sz w:val="24"/>
        </w:rPr>
        <w:t xml:space="preserve"> </w:t>
      </w:r>
      <w:r>
        <w:rPr>
          <w:sz w:val="24"/>
        </w:rPr>
        <w:t>of:</w:t>
      </w:r>
    </w:p>
    <w:p w14:paraId="5DD66635" w14:textId="77777777" w:rsidR="00E9458D" w:rsidRDefault="005C6BD6">
      <w:pPr>
        <w:pStyle w:val="BodyText"/>
        <w:spacing w:before="22"/>
        <w:ind w:firstLine="0"/>
      </w:pPr>
      <w:proofErr w:type="spellStart"/>
      <w:r>
        <w:t>i</w:t>
      </w:r>
      <w:proofErr w:type="spellEnd"/>
      <w:r>
        <w:t>. a money order;</w:t>
      </w:r>
    </w:p>
    <w:p w14:paraId="051BE54F" w14:textId="77777777" w:rsidR="00E9458D" w:rsidRDefault="005C6BD6">
      <w:pPr>
        <w:pStyle w:val="ListParagraph"/>
        <w:numPr>
          <w:ilvl w:val="0"/>
          <w:numId w:val="507"/>
        </w:numPr>
        <w:tabs>
          <w:tab w:val="left" w:pos="2881"/>
        </w:tabs>
        <w:spacing w:before="21"/>
        <w:ind w:hanging="361"/>
        <w:rPr>
          <w:sz w:val="24"/>
        </w:rPr>
      </w:pPr>
      <w:r>
        <w:rPr>
          <w:sz w:val="24"/>
        </w:rPr>
        <w:t>a cashier’s check;</w:t>
      </w:r>
      <w:r>
        <w:rPr>
          <w:spacing w:val="-1"/>
          <w:sz w:val="24"/>
        </w:rPr>
        <w:t xml:space="preserve"> </w:t>
      </w:r>
      <w:r>
        <w:rPr>
          <w:sz w:val="24"/>
        </w:rPr>
        <w:t>or</w:t>
      </w:r>
    </w:p>
    <w:p w14:paraId="1A38CA50" w14:textId="77777777" w:rsidR="00E9458D" w:rsidRDefault="005C6BD6">
      <w:pPr>
        <w:pStyle w:val="ListParagraph"/>
        <w:numPr>
          <w:ilvl w:val="0"/>
          <w:numId w:val="507"/>
        </w:numPr>
        <w:tabs>
          <w:tab w:val="left" w:pos="2881"/>
        </w:tabs>
        <w:spacing w:before="22"/>
        <w:ind w:hanging="361"/>
        <w:rPr>
          <w:sz w:val="24"/>
        </w:rPr>
      </w:pPr>
      <w:r>
        <w:rPr>
          <w:sz w:val="24"/>
        </w:rPr>
        <w:t>a certified</w:t>
      </w:r>
      <w:r>
        <w:rPr>
          <w:spacing w:val="-1"/>
          <w:sz w:val="24"/>
        </w:rPr>
        <w:t xml:space="preserve"> </w:t>
      </w:r>
      <w:r>
        <w:rPr>
          <w:sz w:val="24"/>
        </w:rPr>
        <w:t>check.</w:t>
      </w:r>
    </w:p>
    <w:p w14:paraId="0FB624E6" w14:textId="77777777" w:rsidR="00E9458D" w:rsidRDefault="005C6BD6">
      <w:pPr>
        <w:pStyle w:val="ListParagraph"/>
        <w:numPr>
          <w:ilvl w:val="0"/>
          <w:numId w:val="508"/>
        </w:numPr>
        <w:tabs>
          <w:tab w:val="left" w:pos="2226"/>
          <w:tab w:val="left" w:pos="2227"/>
        </w:tabs>
        <w:spacing w:before="21" w:line="259" w:lineRule="auto"/>
        <w:ind w:right="1703" w:hanging="427"/>
        <w:rPr>
          <w:sz w:val="24"/>
        </w:rPr>
      </w:pPr>
      <w:r>
        <w:rPr>
          <w:sz w:val="24"/>
        </w:rPr>
        <w:t>Checks or money orders shall be made out to the "Federal Bureau of Investigation" (FBI) and be in the amount levied by</w:t>
      </w:r>
      <w:r>
        <w:rPr>
          <w:spacing w:val="-2"/>
          <w:sz w:val="24"/>
        </w:rPr>
        <w:t xml:space="preserve"> </w:t>
      </w:r>
      <w:r>
        <w:rPr>
          <w:sz w:val="24"/>
        </w:rPr>
        <w:t>FBI.</w:t>
      </w:r>
    </w:p>
    <w:p w14:paraId="59B24A1E" w14:textId="77777777" w:rsidR="00E9458D" w:rsidRDefault="005C6BD6">
      <w:pPr>
        <w:pStyle w:val="ListParagraph"/>
        <w:numPr>
          <w:ilvl w:val="0"/>
          <w:numId w:val="508"/>
        </w:numPr>
        <w:tabs>
          <w:tab w:val="left" w:pos="2226"/>
          <w:tab w:val="left" w:pos="2227"/>
        </w:tabs>
        <w:spacing w:before="1" w:line="259" w:lineRule="auto"/>
        <w:ind w:right="1703" w:hanging="427"/>
        <w:rPr>
          <w:sz w:val="24"/>
        </w:rPr>
      </w:pPr>
      <w:r>
        <w:rPr>
          <w:sz w:val="24"/>
        </w:rPr>
        <w:t>The Agency shall establish whether the Agency, employee or job applicant assumes responsibility for payment of</w:t>
      </w:r>
      <w:r>
        <w:rPr>
          <w:spacing w:val="-1"/>
          <w:sz w:val="24"/>
        </w:rPr>
        <w:t xml:space="preserve"> </w:t>
      </w:r>
      <w:r>
        <w:rPr>
          <w:sz w:val="24"/>
        </w:rPr>
        <w:t>fees.</w:t>
      </w:r>
    </w:p>
    <w:p w14:paraId="27D25471" w14:textId="77777777" w:rsidR="00E9458D" w:rsidRDefault="005C6BD6">
      <w:pPr>
        <w:pStyle w:val="ListParagraph"/>
        <w:numPr>
          <w:ilvl w:val="0"/>
          <w:numId w:val="508"/>
        </w:numPr>
        <w:tabs>
          <w:tab w:val="left" w:pos="2227"/>
        </w:tabs>
        <w:spacing w:line="259" w:lineRule="auto"/>
        <w:ind w:right="1701" w:hanging="427"/>
        <w:rPr>
          <w:sz w:val="24"/>
        </w:rPr>
      </w:pPr>
      <w:r>
        <w:rPr>
          <w:sz w:val="24"/>
        </w:rPr>
        <w:t>If the Agency assumes responsibility for payment of fees, it has the option of making payments through a quarterly payment</w:t>
      </w:r>
      <w:r>
        <w:rPr>
          <w:spacing w:val="-1"/>
          <w:sz w:val="24"/>
        </w:rPr>
        <w:t xml:space="preserve"> </w:t>
      </w:r>
      <w:r>
        <w:rPr>
          <w:sz w:val="24"/>
        </w:rPr>
        <w:t>system.</w:t>
      </w:r>
    </w:p>
    <w:p w14:paraId="4AFE29F9" w14:textId="77777777" w:rsidR="00E9458D" w:rsidRDefault="005C6BD6">
      <w:pPr>
        <w:pStyle w:val="ListParagraph"/>
        <w:numPr>
          <w:ilvl w:val="0"/>
          <w:numId w:val="508"/>
        </w:numPr>
        <w:tabs>
          <w:tab w:val="left" w:pos="2227"/>
        </w:tabs>
        <w:spacing w:line="259" w:lineRule="auto"/>
        <w:ind w:right="1701" w:hanging="427"/>
        <w:rPr>
          <w:sz w:val="24"/>
        </w:rPr>
      </w:pPr>
      <w:r>
        <w:rPr>
          <w:sz w:val="24"/>
        </w:rPr>
        <w:t>The Agency or the Department shall forward the request for a Federal Criminal History Report to the State Police for transferring to the</w:t>
      </w:r>
      <w:r>
        <w:rPr>
          <w:spacing w:val="-2"/>
          <w:sz w:val="24"/>
        </w:rPr>
        <w:t xml:space="preserve"> </w:t>
      </w:r>
      <w:r>
        <w:rPr>
          <w:sz w:val="24"/>
        </w:rPr>
        <w:t>FBI.</w:t>
      </w:r>
    </w:p>
    <w:p w14:paraId="139D14C5" w14:textId="77777777" w:rsidR="00E9458D" w:rsidRDefault="005C6BD6">
      <w:pPr>
        <w:pStyle w:val="ListParagraph"/>
        <w:numPr>
          <w:ilvl w:val="0"/>
          <w:numId w:val="508"/>
        </w:numPr>
        <w:tabs>
          <w:tab w:val="left" w:pos="2227"/>
        </w:tabs>
        <w:spacing w:line="259" w:lineRule="auto"/>
        <w:ind w:right="1703" w:hanging="427"/>
        <w:rPr>
          <w:sz w:val="24"/>
        </w:rPr>
      </w:pPr>
      <w:r>
        <w:rPr>
          <w:sz w:val="24"/>
        </w:rPr>
        <w:t>Once the Agency receives the Criminal History Report from the FBI, it will decide whether or</w:t>
      </w:r>
      <w:r>
        <w:rPr>
          <w:spacing w:val="-1"/>
          <w:sz w:val="24"/>
        </w:rPr>
        <w:t xml:space="preserve"> </w:t>
      </w:r>
      <w:r>
        <w:rPr>
          <w:sz w:val="24"/>
        </w:rPr>
        <w:t>not:</w:t>
      </w:r>
    </w:p>
    <w:p w14:paraId="0C327ED8" w14:textId="77777777" w:rsidR="00E9458D" w:rsidRDefault="00E9458D">
      <w:pPr>
        <w:spacing w:line="259" w:lineRule="auto"/>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3D00289" w14:textId="77777777">
        <w:trPr>
          <w:trHeight w:val="611"/>
        </w:trPr>
        <w:tc>
          <w:tcPr>
            <w:tcW w:w="5689" w:type="dxa"/>
          </w:tcPr>
          <w:p w14:paraId="0838DD91"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0898C6E4" w14:textId="77777777" w:rsidR="00E9458D" w:rsidRDefault="00E9458D">
            <w:pPr>
              <w:pStyle w:val="TableParagraph"/>
              <w:ind w:left="0"/>
              <w:rPr>
                <w:sz w:val="24"/>
              </w:rPr>
            </w:pPr>
          </w:p>
          <w:p w14:paraId="6812C9AE" w14:textId="77777777" w:rsidR="00E9458D" w:rsidRDefault="005C6BD6">
            <w:pPr>
              <w:pStyle w:val="TableParagraph"/>
              <w:ind w:left="487"/>
              <w:rPr>
                <w:sz w:val="20"/>
              </w:rPr>
            </w:pPr>
            <w:r>
              <w:rPr>
                <w:noProof/>
                <w:sz w:val="20"/>
              </w:rPr>
              <w:drawing>
                <wp:inline distT="0" distB="0" distL="0" distR="0" wp14:anchorId="788C893F" wp14:editId="427A1D70">
                  <wp:extent cx="1390695" cy="966501"/>
                  <wp:effectExtent l="0" t="0" r="0" b="0"/>
                  <wp:docPr id="57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9D53B7D" w14:textId="77777777">
        <w:trPr>
          <w:trHeight w:val="1184"/>
        </w:trPr>
        <w:tc>
          <w:tcPr>
            <w:tcW w:w="5689" w:type="dxa"/>
          </w:tcPr>
          <w:p w14:paraId="4DFE11F1" w14:textId="77777777" w:rsidR="00E9458D" w:rsidRDefault="00E9458D">
            <w:pPr>
              <w:pStyle w:val="TableParagraph"/>
              <w:spacing w:before="1"/>
              <w:ind w:left="0"/>
              <w:rPr>
                <w:sz w:val="24"/>
              </w:rPr>
            </w:pPr>
          </w:p>
          <w:p w14:paraId="27033207" w14:textId="77777777" w:rsidR="00E9458D" w:rsidRDefault="005C6BD6">
            <w:pPr>
              <w:pStyle w:val="TableParagraph"/>
              <w:rPr>
                <w:b/>
                <w:sz w:val="24"/>
              </w:rPr>
            </w:pPr>
            <w:r>
              <w:rPr>
                <w:b/>
                <w:sz w:val="24"/>
              </w:rPr>
              <w:t>Section 4: Human Resources</w:t>
            </w:r>
          </w:p>
        </w:tc>
        <w:tc>
          <w:tcPr>
            <w:tcW w:w="3168" w:type="dxa"/>
            <w:vMerge/>
            <w:tcBorders>
              <w:top w:val="nil"/>
            </w:tcBorders>
          </w:tcPr>
          <w:p w14:paraId="40A30A77" w14:textId="77777777" w:rsidR="00E9458D" w:rsidRDefault="00E9458D">
            <w:pPr>
              <w:rPr>
                <w:sz w:val="2"/>
                <w:szCs w:val="2"/>
              </w:rPr>
            </w:pPr>
          </w:p>
        </w:tc>
      </w:tr>
      <w:tr w:rsidR="00E9458D" w14:paraId="1891F59E" w14:textId="77777777">
        <w:trPr>
          <w:trHeight w:val="277"/>
        </w:trPr>
        <w:tc>
          <w:tcPr>
            <w:tcW w:w="5689" w:type="dxa"/>
            <w:vMerge w:val="restart"/>
          </w:tcPr>
          <w:p w14:paraId="14581676" w14:textId="77777777" w:rsidR="00E9458D" w:rsidRDefault="00E9458D">
            <w:pPr>
              <w:pStyle w:val="TableParagraph"/>
              <w:spacing w:before="1"/>
              <w:ind w:left="0"/>
              <w:rPr>
                <w:sz w:val="24"/>
              </w:rPr>
            </w:pPr>
          </w:p>
          <w:p w14:paraId="12625D80" w14:textId="77777777" w:rsidR="00E9458D" w:rsidRDefault="005C6BD6">
            <w:pPr>
              <w:pStyle w:val="TableParagraph"/>
              <w:rPr>
                <w:b/>
                <w:sz w:val="24"/>
              </w:rPr>
            </w:pPr>
            <w:r>
              <w:rPr>
                <w:b/>
                <w:sz w:val="24"/>
              </w:rPr>
              <w:t>Policy Title: Criminal Background Checks &amp;</w:t>
            </w:r>
          </w:p>
          <w:p w14:paraId="62A9A68E" w14:textId="77777777" w:rsidR="00E9458D" w:rsidRDefault="005C6BD6">
            <w:pPr>
              <w:pStyle w:val="TableParagraph"/>
              <w:ind w:left="1548"/>
              <w:rPr>
                <w:b/>
                <w:sz w:val="24"/>
              </w:rPr>
            </w:pPr>
            <w:r>
              <w:rPr>
                <w:b/>
                <w:sz w:val="24"/>
              </w:rPr>
              <w:t>Sexual Offender Investigations</w:t>
            </w:r>
          </w:p>
        </w:tc>
        <w:tc>
          <w:tcPr>
            <w:tcW w:w="3168" w:type="dxa"/>
          </w:tcPr>
          <w:p w14:paraId="21677220" w14:textId="77777777" w:rsidR="00E9458D" w:rsidRDefault="005C6BD6">
            <w:pPr>
              <w:pStyle w:val="TableParagraph"/>
              <w:spacing w:before="1" w:line="256" w:lineRule="exact"/>
              <w:rPr>
                <w:sz w:val="24"/>
              </w:rPr>
            </w:pPr>
            <w:r>
              <w:rPr>
                <w:b/>
                <w:sz w:val="24"/>
              </w:rPr>
              <w:t xml:space="preserve">Policy Number: </w:t>
            </w:r>
            <w:r>
              <w:rPr>
                <w:sz w:val="24"/>
              </w:rPr>
              <w:t>4.21</w:t>
            </w:r>
          </w:p>
        </w:tc>
      </w:tr>
      <w:tr w:rsidR="00E9458D" w14:paraId="4E596AF8" w14:textId="77777777">
        <w:trPr>
          <w:trHeight w:val="275"/>
        </w:trPr>
        <w:tc>
          <w:tcPr>
            <w:tcW w:w="5689" w:type="dxa"/>
            <w:vMerge/>
            <w:tcBorders>
              <w:top w:val="nil"/>
            </w:tcBorders>
          </w:tcPr>
          <w:p w14:paraId="32886685" w14:textId="77777777" w:rsidR="00E9458D" w:rsidRDefault="00E9458D">
            <w:pPr>
              <w:rPr>
                <w:sz w:val="2"/>
                <w:szCs w:val="2"/>
              </w:rPr>
            </w:pPr>
          </w:p>
        </w:tc>
        <w:tc>
          <w:tcPr>
            <w:tcW w:w="3168" w:type="dxa"/>
          </w:tcPr>
          <w:p w14:paraId="35D1D808" w14:textId="77777777" w:rsidR="00E9458D" w:rsidRDefault="005C6BD6">
            <w:pPr>
              <w:pStyle w:val="TableParagraph"/>
              <w:spacing w:line="255" w:lineRule="exact"/>
              <w:rPr>
                <w:b/>
                <w:sz w:val="24"/>
              </w:rPr>
            </w:pPr>
            <w:r>
              <w:rPr>
                <w:b/>
                <w:sz w:val="24"/>
              </w:rPr>
              <w:t>Effective Date:</w:t>
            </w:r>
          </w:p>
        </w:tc>
      </w:tr>
      <w:tr w:rsidR="00E9458D" w14:paraId="3C834594" w14:textId="77777777">
        <w:trPr>
          <w:trHeight w:val="275"/>
        </w:trPr>
        <w:tc>
          <w:tcPr>
            <w:tcW w:w="5689" w:type="dxa"/>
            <w:vMerge/>
            <w:tcBorders>
              <w:top w:val="nil"/>
            </w:tcBorders>
          </w:tcPr>
          <w:p w14:paraId="5769918C" w14:textId="77777777" w:rsidR="00E9458D" w:rsidRDefault="00E9458D">
            <w:pPr>
              <w:rPr>
                <w:sz w:val="2"/>
                <w:szCs w:val="2"/>
              </w:rPr>
            </w:pPr>
          </w:p>
        </w:tc>
        <w:tc>
          <w:tcPr>
            <w:tcW w:w="3168" w:type="dxa"/>
          </w:tcPr>
          <w:p w14:paraId="08017F74" w14:textId="77777777" w:rsidR="00E9458D" w:rsidRDefault="005C6BD6">
            <w:pPr>
              <w:pStyle w:val="TableParagraph"/>
              <w:spacing w:line="255" w:lineRule="exact"/>
              <w:rPr>
                <w:b/>
                <w:sz w:val="24"/>
              </w:rPr>
            </w:pPr>
            <w:r>
              <w:rPr>
                <w:b/>
                <w:sz w:val="24"/>
              </w:rPr>
              <w:t>Revision Date:</w:t>
            </w:r>
          </w:p>
        </w:tc>
      </w:tr>
      <w:tr w:rsidR="00E9458D" w14:paraId="55C4F9C3" w14:textId="77777777">
        <w:trPr>
          <w:trHeight w:val="276"/>
        </w:trPr>
        <w:tc>
          <w:tcPr>
            <w:tcW w:w="5689" w:type="dxa"/>
            <w:vMerge/>
            <w:tcBorders>
              <w:top w:val="nil"/>
            </w:tcBorders>
          </w:tcPr>
          <w:p w14:paraId="131120B3" w14:textId="77777777" w:rsidR="00E9458D" w:rsidRDefault="00E9458D">
            <w:pPr>
              <w:rPr>
                <w:sz w:val="2"/>
                <w:szCs w:val="2"/>
              </w:rPr>
            </w:pPr>
          </w:p>
        </w:tc>
        <w:tc>
          <w:tcPr>
            <w:tcW w:w="3168" w:type="dxa"/>
          </w:tcPr>
          <w:p w14:paraId="13203604" w14:textId="77777777" w:rsidR="00E9458D" w:rsidRDefault="005C6BD6">
            <w:pPr>
              <w:pStyle w:val="TableParagraph"/>
              <w:spacing w:before="1" w:line="255" w:lineRule="exact"/>
              <w:rPr>
                <w:b/>
                <w:sz w:val="24"/>
              </w:rPr>
            </w:pPr>
            <w:r>
              <w:rPr>
                <w:b/>
                <w:sz w:val="24"/>
              </w:rPr>
              <w:t>Approved By:</w:t>
            </w:r>
          </w:p>
        </w:tc>
      </w:tr>
      <w:tr w:rsidR="00E9458D" w14:paraId="31BFCA66" w14:textId="77777777">
        <w:trPr>
          <w:trHeight w:val="275"/>
        </w:trPr>
        <w:tc>
          <w:tcPr>
            <w:tcW w:w="5689" w:type="dxa"/>
            <w:vMerge/>
            <w:tcBorders>
              <w:top w:val="nil"/>
            </w:tcBorders>
          </w:tcPr>
          <w:p w14:paraId="00AEA488" w14:textId="77777777" w:rsidR="00E9458D" w:rsidRDefault="00E9458D">
            <w:pPr>
              <w:rPr>
                <w:sz w:val="2"/>
                <w:szCs w:val="2"/>
              </w:rPr>
            </w:pPr>
          </w:p>
        </w:tc>
        <w:tc>
          <w:tcPr>
            <w:tcW w:w="3168" w:type="dxa"/>
          </w:tcPr>
          <w:p w14:paraId="46EA9E18" w14:textId="77777777" w:rsidR="00E9458D" w:rsidRDefault="005C6BD6">
            <w:pPr>
              <w:pStyle w:val="TableParagraph"/>
              <w:spacing w:line="255" w:lineRule="exact"/>
              <w:rPr>
                <w:b/>
                <w:sz w:val="24"/>
              </w:rPr>
            </w:pPr>
            <w:r>
              <w:rPr>
                <w:b/>
                <w:sz w:val="24"/>
              </w:rPr>
              <w:t>Page Number: Page 9 of 9</w:t>
            </w:r>
          </w:p>
        </w:tc>
      </w:tr>
    </w:tbl>
    <w:p w14:paraId="25C47B88" w14:textId="77777777" w:rsidR="00E9458D" w:rsidRDefault="00E9458D">
      <w:pPr>
        <w:pStyle w:val="BodyText"/>
        <w:spacing w:before="2"/>
        <w:ind w:left="0" w:firstLine="0"/>
        <w:rPr>
          <w:sz w:val="12"/>
        </w:rPr>
      </w:pPr>
    </w:p>
    <w:p w14:paraId="7DC3C707" w14:textId="77777777" w:rsidR="00E9458D" w:rsidRDefault="005C6BD6">
      <w:pPr>
        <w:pStyle w:val="ListParagraph"/>
        <w:numPr>
          <w:ilvl w:val="1"/>
          <w:numId w:val="508"/>
        </w:numPr>
        <w:tabs>
          <w:tab w:val="left" w:pos="2651"/>
          <w:tab w:val="left" w:pos="2652"/>
        </w:tabs>
        <w:spacing w:before="90"/>
        <w:ind w:left="2651" w:hanging="388"/>
        <w:rPr>
          <w:sz w:val="24"/>
        </w:rPr>
      </w:pPr>
      <w:r>
        <w:rPr>
          <w:sz w:val="24"/>
        </w:rPr>
        <w:t>the employee will remain employed;</w:t>
      </w:r>
      <w:r>
        <w:rPr>
          <w:spacing w:val="-4"/>
          <w:sz w:val="24"/>
        </w:rPr>
        <w:t xml:space="preserve"> </w:t>
      </w:r>
      <w:r>
        <w:rPr>
          <w:sz w:val="24"/>
        </w:rPr>
        <w:t>or,</w:t>
      </w:r>
    </w:p>
    <w:p w14:paraId="5AB74157" w14:textId="77777777" w:rsidR="00E9458D" w:rsidRDefault="005C6BD6">
      <w:pPr>
        <w:pStyle w:val="ListParagraph"/>
        <w:numPr>
          <w:ilvl w:val="1"/>
          <w:numId w:val="508"/>
        </w:numPr>
        <w:tabs>
          <w:tab w:val="left" w:pos="2651"/>
          <w:tab w:val="left" w:pos="2652"/>
        </w:tabs>
        <w:spacing w:before="22"/>
        <w:ind w:left="2651" w:hanging="388"/>
        <w:rPr>
          <w:sz w:val="24"/>
        </w:rPr>
      </w:pPr>
      <w:r>
        <w:rPr>
          <w:sz w:val="24"/>
        </w:rPr>
        <w:t>the job applicant is hired or</w:t>
      </w:r>
      <w:r>
        <w:rPr>
          <w:spacing w:val="-3"/>
          <w:sz w:val="24"/>
        </w:rPr>
        <w:t xml:space="preserve"> </w:t>
      </w:r>
      <w:r>
        <w:rPr>
          <w:sz w:val="24"/>
        </w:rPr>
        <w:t>rostered.</w:t>
      </w:r>
    </w:p>
    <w:p w14:paraId="435292BA" w14:textId="77777777" w:rsidR="00E9458D" w:rsidRDefault="005C6BD6">
      <w:pPr>
        <w:pStyle w:val="BodyText"/>
        <w:spacing w:before="22" w:line="259" w:lineRule="auto"/>
        <w:ind w:left="2250" w:right="1701" w:firstLine="0"/>
      </w:pPr>
      <w:r>
        <w:t>and subsequently, it will send a letter of determination to the employee or job applicant.</w:t>
      </w:r>
    </w:p>
    <w:p w14:paraId="51D3C788" w14:textId="77777777" w:rsidR="00E9458D" w:rsidRDefault="005C6BD6">
      <w:pPr>
        <w:pStyle w:val="ListParagraph"/>
        <w:numPr>
          <w:ilvl w:val="0"/>
          <w:numId w:val="508"/>
        </w:numPr>
        <w:tabs>
          <w:tab w:val="left" w:pos="2227"/>
        </w:tabs>
        <w:spacing w:line="259" w:lineRule="auto"/>
        <w:ind w:right="1702" w:hanging="427"/>
        <w:rPr>
          <w:sz w:val="24"/>
        </w:rPr>
      </w:pPr>
      <w:r>
        <w:rPr>
          <w:sz w:val="24"/>
        </w:rPr>
        <w:t>Employees and job applicants are responsible for checking their own criminal history reports for</w:t>
      </w:r>
      <w:r>
        <w:rPr>
          <w:spacing w:val="-2"/>
          <w:sz w:val="24"/>
        </w:rPr>
        <w:t xml:space="preserve"> </w:t>
      </w:r>
      <w:r>
        <w:rPr>
          <w:sz w:val="24"/>
        </w:rPr>
        <w:t>accuracy.</w:t>
      </w:r>
    </w:p>
    <w:p w14:paraId="449A7DB4" w14:textId="77777777" w:rsidR="00E9458D" w:rsidRDefault="00E9458D">
      <w:pPr>
        <w:pStyle w:val="BodyText"/>
        <w:spacing w:before="10"/>
        <w:ind w:left="0" w:firstLine="0"/>
        <w:rPr>
          <w:sz w:val="23"/>
        </w:rPr>
      </w:pPr>
    </w:p>
    <w:p w14:paraId="75D53F4C" w14:textId="77777777" w:rsidR="00E9458D" w:rsidRDefault="005C6BD6">
      <w:pPr>
        <w:pStyle w:val="Heading2"/>
        <w:spacing w:before="1"/>
      </w:pPr>
      <w:r>
        <w:t>CROSS-POLICY REFERENCES</w:t>
      </w:r>
    </w:p>
    <w:p w14:paraId="10EA4FCE" w14:textId="77777777" w:rsidR="00E9458D" w:rsidRDefault="005C6BD6">
      <w:pPr>
        <w:pStyle w:val="ListParagraph"/>
        <w:numPr>
          <w:ilvl w:val="0"/>
          <w:numId w:val="506"/>
        </w:numPr>
        <w:tabs>
          <w:tab w:val="left" w:pos="2226"/>
          <w:tab w:val="left" w:pos="2227"/>
        </w:tabs>
        <w:rPr>
          <w:sz w:val="24"/>
        </w:rPr>
      </w:pPr>
      <w:r>
        <w:rPr>
          <w:sz w:val="24"/>
        </w:rPr>
        <w:t>Adverse Actions</w:t>
      </w:r>
    </w:p>
    <w:p w14:paraId="08045BCB" w14:textId="77777777" w:rsidR="00E9458D" w:rsidRDefault="005C6BD6">
      <w:pPr>
        <w:pStyle w:val="ListParagraph"/>
        <w:numPr>
          <w:ilvl w:val="0"/>
          <w:numId w:val="506"/>
        </w:numPr>
        <w:tabs>
          <w:tab w:val="left" w:pos="2226"/>
          <w:tab w:val="left" w:pos="2227"/>
        </w:tabs>
        <w:rPr>
          <w:sz w:val="24"/>
        </w:rPr>
      </w:pPr>
      <w:r>
        <w:rPr>
          <w:sz w:val="24"/>
        </w:rPr>
        <w:t>Pre-employment Background</w:t>
      </w:r>
      <w:r>
        <w:rPr>
          <w:spacing w:val="-1"/>
          <w:sz w:val="24"/>
        </w:rPr>
        <w:t xml:space="preserve"> </w:t>
      </w:r>
      <w:r>
        <w:rPr>
          <w:sz w:val="24"/>
        </w:rPr>
        <w:t>Checks</w:t>
      </w:r>
    </w:p>
    <w:p w14:paraId="2A4238F0" w14:textId="77777777" w:rsidR="00E9458D" w:rsidRDefault="005C6BD6">
      <w:pPr>
        <w:pStyle w:val="ListParagraph"/>
        <w:numPr>
          <w:ilvl w:val="0"/>
          <w:numId w:val="506"/>
        </w:numPr>
        <w:tabs>
          <w:tab w:val="left" w:pos="2226"/>
          <w:tab w:val="left" w:pos="2227"/>
        </w:tabs>
        <w:rPr>
          <w:sz w:val="24"/>
        </w:rPr>
      </w:pPr>
      <w:r>
        <w:rPr>
          <w:sz w:val="24"/>
        </w:rPr>
        <w:t>Provisional</w:t>
      </w:r>
      <w:r>
        <w:rPr>
          <w:spacing w:val="-1"/>
          <w:sz w:val="24"/>
        </w:rPr>
        <w:t xml:space="preserve"> </w:t>
      </w:r>
      <w:r>
        <w:rPr>
          <w:sz w:val="24"/>
        </w:rPr>
        <w:t>Hiring</w:t>
      </w:r>
    </w:p>
    <w:p w14:paraId="498F1FE3" w14:textId="77777777" w:rsidR="00E9458D" w:rsidRDefault="005C6BD6">
      <w:pPr>
        <w:pStyle w:val="ListParagraph"/>
        <w:numPr>
          <w:ilvl w:val="0"/>
          <w:numId w:val="506"/>
        </w:numPr>
        <w:tabs>
          <w:tab w:val="left" w:pos="2226"/>
          <w:tab w:val="left" w:pos="2227"/>
        </w:tabs>
        <w:rPr>
          <w:sz w:val="24"/>
        </w:rPr>
      </w:pPr>
      <w:r>
        <w:rPr>
          <w:sz w:val="24"/>
        </w:rPr>
        <w:t>Recruitment, Selection &amp;</w:t>
      </w:r>
      <w:r>
        <w:rPr>
          <w:spacing w:val="-3"/>
          <w:sz w:val="24"/>
        </w:rPr>
        <w:t xml:space="preserve"> </w:t>
      </w:r>
      <w:r>
        <w:rPr>
          <w:sz w:val="24"/>
        </w:rPr>
        <w:t>Hiring</w:t>
      </w:r>
    </w:p>
    <w:p w14:paraId="12C712FF" w14:textId="77777777" w:rsidR="00E9458D" w:rsidRDefault="00E9458D">
      <w:pPr>
        <w:pStyle w:val="BodyText"/>
        <w:ind w:left="0" w:firstLine="0"/>
      </w:pPr>
    </w:p>
    <w:p w14:paraId="7A3077B5" w14:textId="77777777" w:rsidR="00E9458D" w:rsidRDefault="005C6BD6">
      <w:pPr>
        <w:pStyle w:val="Heading2"/>
      </w:pPr>
      <w:r>
        <w:t>FORMS</w:t>
      </w:r>
    </w:p>
    <w:p w14:paraId="306D4800" w14:textId="77777777" w:rsidR="00E9458D" w:rsidRDefault="005C6BD6">
      <w:pPr>
        <w:pStyle w:val="ListParagraph"/>
        <w:numPr>
          <w:ilvl w:val="0"/>
          <w:numId w:val="505"/>
        </w:numPr>
        <w:tabs>
          <w:tab w:val="left" w:pos="2226"/>
          <w:tab w:val="left" w:pos="2227"/>
        </w:tabs>
        <w:rPr>
          <w:sz w:val="24"/>
        </w:rPr>
      </w:pPr>
      <w:r>
        <w:rPr>
          <w:sz w:val="24"/>
        </w:rPr>
        <w:t>Pre-Employment Background Check</w:t>
      </w:r>
      <w:r>
        <w:rPr>
          <w:spacing w:val="-1"/>
          <w:sz w:val="24"/>
        </w:rPr>
        <w:t xml:space="preserve"> </w:t>
      </w:r>
      <w:r>
        <w:rPr>
          <w:sz w:val="24"/>
        </w:rPr>
        <w:t>Authorization</w:t>
      </w:r>
    </w:p>
    <w:p w14:paraId="6B6FFB8B" w14:textId="77777777" w:rsidR="00E9458D" w:rsidRDefault="005C6BD6">
      <w:pPr>
        <w:pStyle w:val="ListParagraph"/>
        <w:numPr>
          <w:ilvl w:val="0"/>
          <w:numId w:val="505"/>
        </w:numPr>
        <w:tabs>
          <w:tab w:val="left" w:pos="2226"/>
          <w:tab w:val="left" w:pos="2227"/>
        </w:tabs>
        <w:rPr>
          <w:sz w:val="24"/>
        </w:rPr>
      </w:pPr>
      <w:r>
        <w:rPr>
          <w:sz w:val="24"/>
        </w:rPr>
        <w:t>Pre-Adverse Action</w:t>
      </w:r>
      <w:r>
        <w:rPr>
          <w:spacing w:val="-1"/>
          <w:sz w:val="24"/>
        </w:rPr>
        <w:t xml:space="preserve"> </w:t>
      </w:r>
      <w:r>
        <w:rPr>
          <w:sz w:val="24"/>
        </w:rPr>
        <w:t>Disclosure</w:t>
      </w:r>
    </w:p>
    <w:p w14:paraId="4211F1A4" w14:textId="77777777" w:rsidR="00E9458D" w:rsidRDefault="005C6BD6">
      <w:pPr>
        <w:pStyle w:val="ListParagraph"/>
        <w:numPr>
          <w:ilvl w:val="0"/>
          <w:numId w:val="505"/>
        </w:numPr>
        <w:tabs>
          <w:tab w:val="left" w:pos="2226"/>
          <w:tab w:val="left" w:pos="2227"/>
        </w:tabs>
        <w:rPr>
          <w:sz w:val="24"/>
        </w:rPr>
      </w:pPr>
      <w:r>
        <w:rPr>
          <w:sz w:val="24"/>
        </w:rPr>
        <w:t>Adverse Action</w:t>
      </w:r>
      <w:r>
        <w:rPr>
          <w:spacing w:val="-1"/>
          <w:sz w:val="24"/>
        </w:rPr>
        <w:t xml:space="preserve"> </w:t>
      </w:r>
      <w:r>
        <w:rPr>
          <w:sz w:val="24"/>
        </w:rPr>
        <w:t>Disclosure</w:t>
      </w:r>
    </w:p>
    <w:p w14:paraId="456FFB04" w14:textId="77777777" w:rsidR="00E9458D" w:rsidRDefault="005C6BD6">
      <w:pPr>
        <w:pStyle w:val="ListParagraph"/>
        <w:numPr>
          <w:ilvl w:val="0"/>
          <w:numId w:val="505"/>
        </w:numPr>
        <w:tabs>
          <w:tab w:val="left" w:pos="2226"/>
          <w:tab w:val="left" w:pos="2227"/>
        </w:tabs>
        <w:ind w:right="2888"/>
        <w:rPr>
          <w:sz w:val="24"/>
        </w:rPr>
      </w:pPr>
      <w:r>
        <w:rPr>
          <w:sz w:val="24"/>
        </w:rPr>
        <w:t>Summary rights Under Fair Credit Reporting Act (FCRA) is available</w:t>
      </w:r>
      <w:r>
        <w:rPr>
          <w:spacing w:val="-11"/>
          <w:sz w:val="24"/>
        </w:rPr>
        <w:t xml:space="preserve"> </w:t>
      </w:r>
      <w:r>
        <w:rPr>
          <w:sz w:val="24"/>
        </w:rPr>
        <w:t>at:</w:t>
      </w:r>
      <w:r>
        <w:rPr>
          <w:sz w:val="24"/>
          <w:u w:val="single"/>
        </w:rPr>
        <w:t xml:space="preserve"> </w:t>
      </w:r>
      <w:hyperlink r:id="rId95">
        <w:r>
          <w:rPr>
            <w:sz w:val="24"/>
            <w:u w:val="single"/>
          </w:rPr>
          <w:t>http://www.ftc.gov/bcp/edu/pubs/consumer/credit/cre35.pdf</w:t>
        </w:r>
      </w:hyperlink>
    </w:p>
    <w:p w14:paraId="73FDAB81" w14:textId="77777777" w:rsidR="00E9458D" w:rsidRDefault="00E9458D">
      <w:pPr>
        <w:pStyle w:val="BodyText"/>
        <w:spacing w:before="2"/>
        <w:ind w:left="0" w:firstLine="0"/>
        <w:rPr>
          <w:sz w:val="16"/>
        </w:rPr>
      </w:pPr>
    </w:p>
    <w:p w14:paraId="65A97902" w14:textId="77777777" w:rsidR="00E9458D" w:rsidRDefault="005C6BD6">
      <w:pPr>
        <w:pStyle w:val="Heading2"/>
        <w:spacing w:before="90"/>
      </w:pPr>
      <w:r>
        <w:t>REFERENCES</w:t>
      </w:r>
    </w:p>
    <w:p w14:paraId="31943963" w14:textId="77777777" w:rsidR="00E9458D" w:rsidRDefault="005C6BD6">
      <w:pPr>
        <w:pStyle w:val="ListParagraph"/>
        <w:numPr>
          <w:ilvl w:val="0"/>
          <w:numId w:val="504"/>
        </w:numPr>
        <w:tabs>
          <w:tab w:val="left" w:pos="2085"/>
        </w:tabs>
        <w:rPr>
          <w:sz w:val="24"/>
        </w:rPr>
      </w:pPr>
      <w:r>
        <w:rPr>
          <w:sz w:val="24"/>
        </w:rPr>
        <w:t>United States Department of Labor</w:t>
      </w:r>
      <w:r>
        <w:rPr>
          <w:spacing w:val="-2"/>
          <w:sz w:val="24"/>
        </w:rPr>
        <w:t xml:space="preserve"> </w:t>
      </w:r>
      <w:r>
        <w:rPr>
          <w:sz w:val="24"/>
        </w:rPr>
        <w:t>(DOL)</w:t>
      </w:r>
    </w:p>
    <w:p w14:paraId="1E6A67E1" w14:textId="77777777" w:rsidR="00E9458D" w:rsidRDefault="005C6BD6">
      <w:pPr>
        <w:pStyle w:val="ListParagraph"/>
        <w:numPr>
          <w:ilvl w:val="0"/>
          <w:numId w:val="504"/>
        </w:numPr>
        <w:tabs>
          <w:tab w:val="left" w:pos="2085"/>
        </w:tabs>
        <w:rPr>
          <w:sz w:val="24"/>
        </w:rPr>
      </w:pPr>
      <w:r>
        <w:rPr>
          <w:sz w:val="24"/>
        </w:rPr>
        <w:t>Federal Bureau of Investigations</w:t>
      </w:r>
      <w:r>
        <w:rPr>
          <w:spacing w:val="-2"/>
          <w:sz w:val="24"/>
        </w:rPr>
        <w:t xml:space="preserve"> </w:t>
      </w:r>
      <w:r>
        <w:rPr>
          <w:sz w:val="24"/>
        </w:rPr>
        <w:t>(FBI)</w:t>
      </w:r>
    </w:p>
    <w:p w14:paraId="731FDF34"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ED41AA9" w14:textId="77777777">
        <w:trPr>
          <w:trHeight w:val="611"/>
        </w:trPr>
        <w:tc>
          <w:tcPr>
            <w:tcW w:w="5689" w:type="dxa"/>
          </w:tcPr>
          <w:p w14:paraId="28C2BE23"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5204FC16" w14:textId="77777777" w:rsidR="00E9458D" w:rsidRDefault="00E9458D">
            <w:pPr>
              <w:pStyle w:val="TableParagraph"/>
              <w:ind w:left="0"/>
              <w:rPr>
                <w:sz w:val="24"/>
              </w:rPr>
            </w:pPr>
          </w:p>
          <w:p w14:paraId="2447BAC0" w14:textId="77777777" w:rsidR="00E9458D" w:rsidRDefault="005C6BD6">
            <w:pPr>
              <w:pStyle w:val="TableParagraph"/>
              <w:ind w:left="487"/>
              <w:rPr>
                <w:sz w:val="20"/>
              </w:rPr>
            </w:pPr>
            <w:r>
              <w:rPr>
                <w:noProof/>
                <w:sz w:val="20"/>
              </w:rPr>
              <w:drawing>
                <wp:inline distT="0" distB="0" distL="0" distR="0" wp14:anchorId="61C82CB9" wp14:editId="5768A9A5">
                  <wp:extent cx="1390695" cy="966501"/>
                  <wp:effectExtent l="0" t="0" r="0" b="0"/>
                  <wp:docPr id="57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5A31D10" w14:textId="77777777">
        <w:trPr>
          <w:trHeight w:val="1184"/>
        </w:trPr>
        <w:tc>
          <w:tcPr>
            <w:tcW w:w="5689" w:type="dxa"/>
          </w:tcPr>
          <w:p w14:paraId="5A0FA71A" w14:textId="77777777" w:rsidR="00E9458D" w:rsidRDefault="00E9458D">
            <w:pPr>
              <w:pStyle w:val="TableParagraph"/>
              <w:spacing w:before="1"/>
              <w:ind w:left="0"/>
              <w:rPr>
                <w:sz w:val="24"/>
              </w:rPr>
            </w:pPr>
          </w:p>
          <w:p w14:paraId="258A64E4" w14:textId="77777777" w:rsidR="00E9458D" w:rsidRDefault="005C6BD6">
            <w:pPr>
              <w:pStyle w:val="TableParagraph"/>
              <w:rPr>
                <w:b/>
                <w:sz w:val="24"/>
              </w:rPr>
            </w:pPr>
            <w:r>
              <w:rPr>
                <w:b/>
                <w:sz w:val="24"/>
              </w:rPr>
              <w:t>Section 4: Human Resources</w:t>
            </w:r>
          </w:p>
        </w:tc>
        <w:tc>
          <w:tcPr>
            <w:tcW w:w="3168" w:type="dxa"/>
            <w:vMerge/>
            <w:tcBorders>
              <w:top w:val="nil"/>
            </w:tcBorders>
          </w:tcPr>
          <w:p w14:paraId="494D4D81" w14:textId="77777777" w:rsidR="00E9458D" w:rsidRDefault="00E9458D">
            <w:pPr>
              <w:rPr>
                <w:sz w:val="2"/>
                <w:szCs w:val="2"/>
              </w:rPr>
            </w:pPr>
          </w:p>
        </w:tc>
      </w:tr>
      <w:tr w:rsidR="00E9458D" w14:paraId="12C9AE42" w14:textId="77777777">
        <w:trPr>
          <w:trHeight w:val="277"/>
        </w:trPr>
        <w:tc>
          <w:tcPr>
            <w:tcW w:w="5689" w:type="dxa"/>
            <w:vMerge w:val="restart"/>
          </w:tcPr>
          <w:p w14:paraId="4D9EC86D" w14:textId="77777777" w:rsidR="00E9458D" w:rsidRDefault="00E9458D">
            <w:pPr>
              <w:pStyle w:val="TableParagraph"/>
              <w:spacing w:before="1"/>
              <w:ind w:left="0"/>
              <w:rPr>
                <w:sz w:val="24"/>
              </w:rPr>
            </w:pPr>
          </w:p>
          <w:p w14:paraId="5F7BE0BA" w14:textId="77777777" w:rsidR="00E9458D" w:rsidRDefault="005C6BD6">
            <w:pPr>
              <w:pStyle w:val="TableParagraph"/>
              <w:rPr>
                <w:b/>
                <w:sz w:val="24"/>
              </w:rPr>
            </w:pPr>
            <w:r>
              <w:rPr>
                <w:b/>
                <w:sz w:val="24"/>
              </w:rPr>
              <w:t>Policy Title: Child Abuse Clearance</w:t>
            </w:r>
          </w:p>
        </w:tc>
        <w:tc>
          <w:tcPr>
            <w:tcW w:w="3168" w:type="dxa"/>
          </w:tcPr>
          <w:p w14:paraId="2E692553" w14:textId="77777777" w:rsidR="00E9458D" w:rsidRDefault="005C6BD6">
            <w:pPr>
              <w:pStyle w:val="TableParagraph"/>
              <w:spacing w:before="1" w:line="256" w:lineRule="exact"/>
              <w:rPr>
                <w:sz w:val="24"/>
              </w:rPr>
            </w:pPr>
            <w:r>
              <w:rPr>
                <w:b/>
                <w:sz w:val="24"/>
              </w:rPr>
              <w:t xml:space="preserve">Policy Number: 4. </w:t>
            </w:r>
            <w:r>
              <w:rPr>
                <w:sz w:val="24"/>
              </w:rPr>
              <w:t>22</w:t>
            </w:r>
          </w:p>
        </w:tc>
      </w:tr>
      <w:tr w:rsidR="00E9458D" w14:paraId="24E11018" w14:textId="77777777">
        <w:trPr>
          <w:trHeight w:val="275"/>
        </w:trPr>
        <w:tc>
          <w:tcPr>
            <w:tcW w:w="5689" w:type="dxa"/>
            <w:vMerge/>
            <w:tcBorders>
              <w:top w:val="nil"/>
            </w:tcBorders>
          </w:tcPr>
          <w:p w14:paraId="5E2EC9EE" w14:textId="77777777" w:rsidR="00E9458D" w:rsidRDefault="00E9458D">
            <w:pPr>
              <w:rPr>
                <w:sz w:val="2"/>
                <w:szCs w:val="2"/>
              </w:rPr>
            </w:pPr>
          </w:p>
        </w:tc>
        <w:tc>
          <w:tcPr>
            <w:tcW w:w="3168" w:type="dxa"/>
          </w:tcPr>
          <w:p w14:paraId="440592E4" w14:textId="77777777" w:rsidR="00E9458D" w:rsidRDefault="005C6BD6">
            <w:pPr>
              <w:pStyle w:val="TableParagraph"/>
              <w:spacing w:line="255" w:lineRule="exact"/>
              <w:rPr>
                <w:b/>
                <w:sz w:val="24"/>
              </w:rPr>
            </w:pPr>
            <w:r>
              <w:rPr>
                <w:b/>
                <w:sz w:val="24"/>
              </w:rPr>
              <w:t>Effective Date:</w:t>
            </w:r>
          </w:p>
        </w:tc>
      </w:tr>
      <w:tr w:rsidR="00E9458D" w14:paraId="3BA310CB" w14:textId="77777777">
        <w:trPr>
          <w:trHeight w:val="275"/>
        </w:trPr>
        <w:tc>
          <w:tcPr>
            <w:tcW w:w="5689" w:type="dxa"/>
            <w:vMerge/>
            <w:tcBorders>
              <w:top w:val="nil"/>
            </w:tcBorders>
          </w:tcPr>
          <w:p w14:paraId="69332555" w14:textId="77777777" w:rsidR="00E9458D" w:rsidRDefault="00E9458D">
            <w:pPr>
              <w:rPr>
                <w:sz w:val="2"/>
                <w:szCs w:val="2"/>
              </w:rPr>
            </w:pPr>
          </w:p>
        </w:tc>
        <w:tc>
          <w:tcPr>
            <w:tcW w:w="3168" w:type="dxa"/>
          </w:tcPr>
          <w:p w14:paraId="6A2C2C0E" w14:textId="77777777" w:rsidR="00E9458D" w:rsidRDefault="005C6BD6">
            <w:pPr>
              <w:pStyle w:val="TableParagraph"/>
              <w:spacing w:line="255" w:lineRule="exact"/>
              <w:rPr>
                <w:b/>
                <w:sz w:val="24"/>
              </w:rPr>
            </w:pPr>
            <w:r>
              <w:rPr>
                <w:b/>
                <w:sz w:val="24"/>
              </w:rPr>
              <w:t>Revision Date:</w:t>
            </w:r>
          </w:p>
        </w:tc>
      </w:tr>
      <w:tr w:rsidR="00E9458D" w14:paraId="2719A9F5" w14:textId="77777777">
        <w:trPr>
          <w:trHeight w:val="276"/>
        </w:trPr>
        <w:tc>
          <w:tcPr>
            <w:tcW w:w="5689" w:type="dxa"/>
            <w:vMerge/>
            <w:tcBorders>
              <w:top w:val="nil"/>
            </w:tcBorders>
          </w:tcPr>
          <w:p w14:paraId="79C81150" w14:textId="77777777" w:rsidR="00E9458D" w:rsidRDefault="00E9458D">
            <w:pPr>
              <w:rPr>
                <w:sz w:val="2"/>
                <w:szCs w:val="2"/>
              </w:rPr>
            </w:pPr>
          </w:p>
        </w:tc>
        <w:tc>
          <w:tcPr>
            <w:tcW w:w="3168" w:type="dxa"/>
          </w:tcPr>
          <w:p w14:paraId="0B4D148A" w14:textId="77777777" w:rsidR="00E9458D" w:rsidRDefault="005C6BD6">
            <w:pPr>
              <w:pStyle w:val="TableParagraph"/>
              <w:spacing w:before="1" w:line="255" w:lineRule="exact"/>
              <w:rPr>
                <w:b/>
                <w:sz w:val="24"/>
              </w:rPr>
            </w:pPr>
            <w:r>
              <w:rPr>
                <w:b/>
                <w:sz w:val="24"/>
              </w:rPr>
              <w:t>Approved By:</w:t>
            </w:r>
          </w:p>
        </w:tc>
      </w:tr>
      <w:tr w:rsidR="00E9458D" w14:paraId="31ED8369" w14:textId="77777777">
        <w:trPr>
          <w:trHeight w:val="275"/>
        </w:trPr>
        <w:tc>
          <w:tcPr>
            <w:tcW w:w="5689" w:type="dxa"/>
            <w:vMerge/>
            <w:tcBorders>
              <w:top w:val="nil"/>
            </w:tcBorders>
          </w:tcPr>
          <w:p w14:paraId="1E99DBD8" w14:textId="77777777" w:rsidR="00E9458D" w:rsidRDefault="00E9458D">
            <w:pPr>
              <w:rPr>
                <w:sz w:val="2"/>
                <w:szCs w:val="2"/>
              </w:rPr>
            </w:pPr>
          </w:p>
        </w:tc>
        <w:tc>
          <w:tcPr>
            <w:tcW w:w="3168" w:type="dxa"/>
          </w:tcPr>
          <w:p w14:paraId="0F93BE05" w14:textId="77777777" w:rsidR="00E9458D" w:rsidRDefault="005C6BD6">
            <w:pPr>
              <w:pStyle w:val="TableParagraph"/>
              <w:spacing w:line="255" w:lineRule="exact"/>
              <w:rPr>
                <w:b/>
                <w:sz w:val="24"/>
              </w:rPr>
            </w:pPr>
            <w:r>
              <w:rPr>
                <w:b/>
                <w:sz w:val="24"/>
              </w:rPr>
              <w:t>Page Number: Page 1 of 5</w:t>
            </w:r>
          </w:p>
        </w:tc>
      </w:tr>
    </w:tbl>
    <w:p w14:paraId="7FD71275" w14:textId="77777777" w:rsidR="00E9458D" w:rsidRDefault="00E9458D">
      <w:pPr>
        <w:pStyle w:val="BodyText"/>
        <w:ind w:left="0" w:firstLine="0"/>
        <w:rPr>
          <w:sz w:val="16"/>
        </w:rPr>
      </w:pPr>
    </w:p>
    <w:p w14:paraId="78EBFEFF" w14:textId="77777777" w:rsidR="00E9458D" w:rsidRDefault="005C6BD6">
      <w:pPr>
        <w:pStyle w:val="Heading2"/>
        <w:spacing w:before="92"/>
        <w:rPr>
          <w:rFonts w:ascii="Arial"/>
        </w:rPr>
      </w:pPr>
      <w:bookmarkStart w:id="79" w:name="_bookmark79"/>
      <w:bookmarkEnd w:id="79"/>
      <w:r>
        <w:rPr>
          <w:rFonts w:ascii="Arial"/>
        </w:rPr>
        <w:t>Child Abuse Clearance</w:t>
      </w:r>
    </w:p>
    <w:p w14:paraId="10A27D71" w14:textId="77777777" w:rsidR="00E9458D" w:rsidRDefault="005C6BD6">
      <w:pPr>
        <w:spacing w:before="138"/>
        <w:ind w:left="1800"/>
        <w:rPr>
          <w:b/>
          <w:sz w:val="24"/>
        </w:rPr>
      </w:pPr>
      <w:r>
        <w:rPr>
          <w:b/>
          <w:sz w:val="24"/>
        </w:rPr>
        <w:t>PURPOSE</w:t>
      </w:r>
    </w:p>
    <w:p w14:paraId="44B314D1" w14:textId="77777777" w:rsidR="00E9458D" w:rsidRDefault="005C6BD6">
      <w:pPr>
        <w:pStyle w:val="BodyText"/>
        <w:ind w:left="1800" w:right="1701" w:firstLine="0"/>
        <w:jc w:val="both"/>
      </w:pPr>
      <w:r>
        <w:t>To provide a safe and secure environment for preschoolers, children, youth and mentally handicapped persons who either receive direct services from the Agency or are a party to other individuals who receive services from this Agency.</w:t>
      </w:r>
    </w:p>
    <w:p w14:paraId="25327BAE" w14:textId="77777777" w:rsidR="00E9458D" w:rsidRDefault="00E9458D">
      <w:pPr>
        <w:pStyle w:val="BodyText"/>
        <w:ind w:left="0" w:firstLine="0"/>
      </w:pPr>
    </w:p>
    <w:p w14:paraId="1CBF8F51" w14:textId="77777777" w:rsidR="00E9458D" w:rsidRDefault="005C6BD6">
      <w:pPr>
        <w:pStyle w:val="Heading2"/>
      </w:pPr>
      <w:r>
        <w:t>DEFINITIONS</w:t>
      </w:r>
    </w:p>
    <w:p w14:paraId="7BE9C660" w14:textId="77777777" w:rsidR="00E9458D" w:rsidRDefault="005C6BD6">
      <w:pPr>
        <w:pStyle w:val="ListParagraph"/>
        <w:numPr>
          <w:ilvl w:val="0"/>
          <w:numId w:val="503"/>
        </w:numPr>
        <w:tabs>
          <w:tab w:val="left" w:pos="2085"/>
        </w:tabs>
        <w:jc w:val="both"/>
        <w:rPr>
          <w:b/>
          <w:sz w:val="24"/>
        </w:rPr>
      </w:pPr>
      <w:r>
        <w:rPr>
          <w:b/>
          <w:sz w:val="24"/>
        </w:rPr>
        <w:t>Child</w:t>
      </w:r>
    </w:p>
    <w:p w14:paraId="526C5AAB" w14:textId="77777777" w:rsidR="00E9458D" w:rsidRDefault="005C6BD6">
      <w:pPr>
        <w:pStyle w:val="BodyText"/>
        <w:ind w:left="2084" w:firstLine="0"/>
        <w:jc w:val="both"/>
      </w:pPr>
      <w:r>
        <w:t>A child is anyone under the age of 18 years.</w:t>
      </w:r>
    </w:p>
    <w:p w14:paraId="21DF2D76" w14:textId="77777777" w:rsidR="00E9458D" w:rsidRDefault="005C6BD6">
      <w:pPr>
        <w:pStyle w:val="Heading2"/>
        <w:numPr>
          <w:ilvl w:val="0"/>
          <w:numId w:val="503"/>
        </w:numPr>
        <w:tabs>
          <w:tab w:val="left" w:pos="2085"/>
        </w:tabs>
        <w:jc w:val="both"/>
      </w:pPr>
      <w:r>
        <w:t>Perpetrator</w:t>
      </w:r>
    </w:p>
    <w:p w14:paraId="09DFCB75" w14:textId="77777777" w:rsidR="00E9458D" w:rsidRDefault="005C6BD6">
      <w:pPr>
        <w:pStyle w:val="BodyText"/>
        <w:ind w:left="2084" w:right="1701" w:firstLine="0"/>
        <w:jc w:val="both"/>
      </w:pPr>
      <w:r>
        <w:t>A person who has committed child abuse and is a parent of a child, a person responsible for the welfare of a child, an individual residing in the same home as the child, a person with whom the child’s parent is having a romantic/sexual relationship or another</w:t>
      </w:r>
      <w:r>
        <w:rPr>
          <w:spacing w:val="59"/>
        </w:rPr>
        <w:t xml:space="preserve"> </w:t>
      </w:r>
      <w:r>
        <w:t>individual.</w:t>
      </w:r>
    </w:p>
    <w:p w14:paraId="698CF4D5" w14:textId="77777777" w:rsidR="00E9458D" w:rsidRDefault="005C6BD6">
      <w:pPr>
        <w:pStyle w:val="Heading2"/>
        <w:numPr>
          <w:ilvl w:val="0"/>
          <w:numId w:val="503"/>
        </w:numPr>
        <w:tabs>
          <w:tab w:val="left" w:pos="2085"/>
        </w:tabs>
        <w:spacing w:before="1"/>
        <w:jc w:val="both"/>
      </w:pPr>
      <w:r>
        <w:t>Child</w:t>
      </w:r>
      <w:r>
        <w:rPr>
          <w:spacing w:val="-1"/>
        </w:rPr>
        <w:t xml:space="preserve"> </w:t>
      </w:r>
      <w:r>
        <w:t>Abuse</w:t>
      </w:r>
    </w:p>
    <w:p w14:paraId="5F998B75" w14:textId="77777777" w:rsidR="00E9458D" w:rsidRDefault="005C6BD6">
      <w:pPr>
        <w:pStyle w:val="BodyText"/>
        <w:ind w:left="2084" w:firstLine="0"/>
      </w:pPr>
      <w:r>
        <w:t>At a minimum, child abuse and/or neglect is an act or failure to act:</w:t>
      </w:r>
    </w:p>
    <w:p w14:paraId="2087FFEA" w14:textId="77777777" w:rsidR="00E9458D" w:rsidRDefault="005C6BD6">
      <w:pPr>
        <w:pStyle w:val="ListParagraph"/>
        <w:numPr>
          <w:ilvl w:val="1"/>
          <w:numId w:val="503"/>
        </w:numPr>
        <w:tabs>
          <w:tab w:val="left" w:pos="2521"/>
        </w:tabs>
        <w:ind w:right="1702"/>
        <w:rPr>
          <w:sz w:val="24"/>
        </w:rPr>
      </w:pPr>
      <w:r>
        <w:rPr>
          <w:sz w:val="24"/>
        </w:rPr>
        <w:t>on the part of a parent or caretaker, which results in death, serious physical or emotional harm, sexual abuse or exploitation" of a child;</w:t>
      </w:r>
      <w:r>
        <w:rPr>
          <w:spacing w:val="-2"/>
          <w:sz w:val="24"/>
        </w:rPr>
        <w:t xml:space="preserve"> </w:t>
      </w:r>
      <w:r>
        <w:rPr>
          <w:sz w:val="24"/>
        </w:rPr>
        <w:t>or,</w:t>
      </w:r>
    </w:p>
    <w:p w14:paraId="1C7189E1" w14:textId="77777777" w:rsidR="00E9458D" w:rsidRDefault="005C6BD6">
      <w:pPr>
        <w:pStyle w:val="ListParagraph"/>
        <w:numPr>
          <w:ilvl w:val="1"/>
          <w:numId w:val="503"/>
        </w:numPr>
        <w:tabs>
          <w:tab w:val="left" w:pos="2521"/>
        </w:tabs>
        <w:ind w:hanging="361"/>
        <w:rPr>
          <w:sz w:val="24"/>
        </w:rPr>
      </w:pPr>
      <w:r>
        <w:rPr>
          <w:sz w:val="24"/>
        </w:rPr>
        <w:t>which presents an imminent risk of serious harm. to a</w:t>
      </w:r>
      <w:r>
        <w:rPr>
          <w:spacing w:val="-2"/>
          <w:sz w:val="24"/>
        </w:rPr>
        <w:t xml:space="preserve"> </w:t>
      </w:r>
      <w:r>
        <w:rPr>
          <w:sz w:val="24"/>
        </w:rPr>
        <w:t>child.</w:t>
      </w:r>
    </w:p>
    <w:p w14:paraId="4AC3365C" w14:textId="77777777" w:rsidR="00E9458D" w:rsidRDefault="005C6BD6">
      <w:pPr>
        <w:pStyle w:val="Heading2"/>
        <w:numPr>
          <w:ilvl w:val="0"/>
          <w:numId w:val="503"/>
        </w:numPr>
        <w:tabs>
          <w:tab w:val="left" w:pos="2085"/>
        </w:tabs>
      </w:pPr>
      <w:r>
        <w:t>Child</w:t>
      </w:r>
      <w:r>
        <w:rPr>
          <w:spacing w:val="-1"/>
        </w:rPr>
        <w:t xml:space="preserve"> </w:t>
      </w:r>
      <w:r>
        <w:t>Neglect</w:t>
      </w:r>
    </w:p>
    <w:p w14:paraId="3E09350C" w14:textId="77777777" w:rsidR="00E9458D" w:rsidRDefault="005C6BD6">
      <w:pPr>
        <w:pStyle w:val="BodyText"/>
        <w:ind w:left="2084" w:right="1701" w:firstLine="0"/>
      </w:pPr>
      <w:r>
        <w:t>Neglect is the failure of a parent, guardian, or other caregiver to provide for a child’s basic needs. The neglect may be physical, medical, educational or emotional.</w:t>
      </w:r>
    </w:p>
    <w:p w14:paraId="0244EE19" w14:textId="77777777" w:rsidR="00E9458D" w:rsidRDefault="005C6BD6">
      <w:pPr>
        <w:pStyle w:val="Heading2"/>
        <w:numPr>
          <w:ilvl w:val="0"/>
          <w:numId w:val="503"/>
        </w:numPr>
        <w:tabs>
          <w:tab w:val="left" w:pos="2085"/>
        </w:tabs>
      </w:pPr>
      <w:r>
        <w:t>Direct</w:t>
      </w:r>
      <w:r>
        <w:rPr>
          <w:spacing w:val="-1"/>
        </w:rPr>
        <w:t xml:space="preserve"> </w:t>
      </w:r>
      <w:r>
        <w:t>Contact</w:t>
      </w:r>
    </w:p>
    <w:p w14:paraId="296ED54E" w14:textId="77777777" w:rsidR="00E9458D" w:rsidRDefault="005C6BD6">
      <w:pPr>
        <w:pStyle w:val="BodyText"/>
        <w:ind w:left="2084" w:right="1701" w:firstLine="60"/>
      </w:pPr>
      <w:r>
        <w:t>In the terms of this policy, direct contact with children is defined as the care, supervision, guidance or control of children or the interaction(s) with children.</w:t>
      </w:r>
    </w:p>
    <w:p w14:paraId="1BF9C8DD" w14:textId="77777777" w:rsidR="00E9458D" w:rsidRDefault="00E9458D">
      <w:pPr>
        <w:pStyle w:val="BodyText"/>
        <w:ind w:left="0" w:firstLine="0"/>
      </w:pPr>
    </w:p>
    <w:p w14:paraId="589B8141" w14:textId="77777777" w:rsidR="00E9458D" w:rsidRDefault="005C6BD6">
      <w:pPr>
        <w:pStyle w:val="Heading2"/>
      </w:pPr>
      <w:r>
        <w:t>POLICY</w:t>
      </w:r>
    </w:p>
    <w:p w14:paraId="60BA7294" w14:textId="77777777" w:rsidR="00E9458D" w:rsidRDefault="005C6BD6">
      <w:pPr>
        <w:pStyle w:val="BodyText"/>
        <w:ind w:left="1800" w:right="1699" w:firstLine="0"/>
        <w:jc w:val="both"/>
      </w:pPr>
      <w:r>
        <w:t>Right Accord Private Duty- Home Health Care requires that Agency owner(s), job applicants and employees, contractors and agents undergo a Child Abuse Clearance check prior to hiring/contracting and at designated renewal times, in accordance with state</w:t>
      </w:r>
      <w:r>
        <w:rPr>
          <w:spacing w:val="-1"/>
        </w:rPr>
        <w:t xml:space="preserve"> </w:t>
      </w:r>
      <w:r>
        <w:t>regulations:</w:t>
      </w:r>
    </w:p>
    <w:p w14:paraId="6BCA7B0B" w14:textId="77777777" w:rsidR="00E9458D" w:rsidRDefault="00E9458D">
      <w:pPr>
        <w:pStyle w:val="BodyText"/>
        <w:ind w:left="0" w:firstLine="0"/>
      </w:pPr>
    </w:p>
    <w:p w14:paraId="51DF48AF" w14:textId="77777777" w:rsidR="00E9458D" w:rsidRDefault="005C6BD6">
      <w:pPr>
        <w:pStyle w:val="Heading2"/>
      </w:pPr>
      <w:r>
        <w:t>Clearances Required</w:t>
      </w:r>
    </w:p>
    <w:p w14:paraId="7DF44CCB" w14:textId="77777777" w:rsidR="00E9458D" w:rsidRDefault="005C6BD6">
      <w:pPr>
        <w:pStyle w:val="ListParagraph"/>
        <w:numPr>
          <w:ilvl w:val="0"/>
          <w:numId w:val="502"/>
        </w:numPr>
        <w:tabs>
          <w:tab w:val="left" w:pos="2070"/>
        </w:tabs>
        <w:rPr>
          <w:sz w:val="24"/>
        </w:rPr>
      </w:pPr>
      <w:r>
        <w:rPr>
          <w:sz w:val="24"/>
        </w:rPr>
        <w:t>Employees who have contact with individuals under the age of 18 shall acquire</w:t>
      </w:r>
      <w:r>
        <w:rPr>
          <w:spacing w:val="-5"/>
          <w:sz w:val="24"/>
        </w:rPr>
        <w:t xml:space="preserve"> </w:t>
      </w:r>
      <w:r>
        <w:rPr>
          <w:sz w:val="24"/>
        </w:rPr>
        <w:t>a:</w:t>
      </w:r>
    </w:p>
    <w:p w14:paraId="2033052E" w14:textId="77777777" w:rsidR="00E9458D" w:rsidRDefault="005C6BD6">
      <w:pPr>
        <w:pStyle w:val="ListParagraph"/>
        <w:numPr>
          <w:ilvl w:val="1"/>
          <w:numId w:val="502"/>
        </w:numPr>
        <w:tabs>
          <w:tab w:val="left" w:pos="2368"/>
        </w:tabs>
        <w:spacing w:before="1" w:line="275" w:lineRule="exact"/>
        <w:rPr>
          <w:sz w:val="24"/>
        </w:rPr>
      </w:pPr>
      <w:r>
        <w:rPr>
          <w:sz w:val="24"/>
        </w:rPr>
        <w:t>report of criminal history from the State</w:t>
      </w:r>
      <w:r>
        <w:rPr>
          <w:spacing w:val="-2"/>
          <w:sz w:val="24"/>
        </w:rPr>
        <w:t xml:space="preserve"> </w:t>
      </w:r>
      <w:r>
        <w:rPr>
          <w:sz w:val="24"/>
        </w:rPr>
        <w:t>Police;</w:t>
      </w:r>
    </w:p>
    <w:p w14:paraId="605A6BE2" w14:textId="77777777" w:rsidR="00E9458D" w:rsidRDefault="005C6BD6">
      <w:pPr>
        <w:pStyle w:val="ListParagraph"/>
        <w:numPr>
          <w:ilvl w:val="1"/>
          <w:numId w:val="502"/>
        </w:numPr>
        <w:tabs>
          <w:tab w:val="left" w:pos="2368"/>
        </w:tabs>
        <w:spacing w:line="275" w:lineRule="exact"/>
        <w:rPr>
          <w:sz w:val="24"/>
        </w:rPr>
      </w:pPr>
      <w:r>
        <w:rPr>
          <w:sz w:val="24"/>
        </w:rPr>
        <w:t>Child Abuse History Clearance</w:t>
      </w:r>
    </w:p>
    <w:p w14:paraId="07E9A375" w14:textId="77777777" w:rsidR="00E9458D" w:rsidRDefault="00E9458D">
      <w:pPr>
        <w:spacing w:line="275" w:lineRule="exact"/>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34FFF13" w14:textId="77777777">
        <w:trPr>
          <w:trHeight w:val="611"/>
        </w:trPr>
        <w:tc>
          <w:tcPr>
            <w:tcW w:w="5689" w:type="dxa"/>
          </w:tcPr>
          <w:p w14:paraId="293077A0"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436A10D6" w14:textId="77777777" w:rsidR="00E9458D" w:rsidRDefault="00E9458D">
            <w:pPr>
              <w:pStyle w:val="TableParagraph"/>
              <w:ind w:left="0"/>
              <w:rPr>
                <w:sz w:val="24"/>
              </w:rPr>
            </w:pPr>
          </w:p>
          <w:p w14:paraId="5714C82B" w14:textId="77777777" w:rsidR="00E9458D" w:rsidRDefault="005C6BD6">
            <w:pPr>
              <w:pStyle w:val="TableParagraph"/>
              <w:ind w:left="487"/>
              <w:rPr>
                <w:sz w:val="20"/>
              </w:rPr>
            </w:pPr>
            <w:r>
              <w:rPr>
                <w:noProof/>
                <w:sz w:val="20"/>
              </w:rPr>
              <w:drawing>
                <wp:inline distT="0" distB="0" distL="0" distR="0" wp14:anchorId="6541031E" wp14:editId="0A21907C">
                  <wp:extent cx="1390695" cy="966501"/>
                  <wp:effectExtent l="0" t="0" r="0" b="0"/>
                  <wp:docPr id="58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CB0F24E" w14:textId="77777777">
        <w:trPr>
          <w:trHeight w:val="1184"/>
        </w:trPr>
        <w:tc>
          <w:tcPr>
            <w:tcW w:w="5689" w:type="dxa"/>
          </w:tcPr>
          <w:p w14:paraId="3EF9537E" w14:textId="77777777" w:rsidR="00E9458D" w:rsidRDefault="00E9458D">
            <w:pPr>
              <w:pStyle w:val="TableParagraph"/>
              <w:spacing w:before="1"/>
              <w:ind w:left="0"/>
              <w:rPr>
                <w:sz w:val="24"/>
              </w:rPr>
            </w:pPr>
          </w:p>
          <w:p w14:paraId="7E04EF92" w14:textId="77777777" w:rsidR="00E9458D" w:rsidRDefault="005C6BD6">
            <w:pPr>
              <w:pStyle w:val="TableParagraph"/>
              <w:rPr>
                <w:b/>
                <w:sz w:val="24"/>
              </w:rPr>
            </w:pPr>
            <w:r>
              <w:rPr>
                <w:b/>
                <w:sz w:val="24"/>
              </w:rPr>
              <w:t>Section 4: Human Resources</w:t>
            </w:r>
          </w:p>
        </w:tc>
        <w:tc>
          <w:tcPr>
            <w:tcW w:w="3168" w:type="dxa"/>
            <w:vMerge/>
            <w:tcBorders>
              <w:top w:val="nil"/>
            </w:tcBorders>
          </w:tcPr>
          <w:p w14:paraId="1E67BC56" w14:textId="77777777" w:rsidR="00E9458D" w:rsidRDefault="00E9458D">
            <w:pPr>
              <w:rPr>
                <w:sz w:val="2"/>
                <w:szCs w:val="2"/>
              </w:rPr>
            </w:pPr>
          </w:p>
        </w:tc>
      </w:tr>
      <w:tr w:rsidR="00E9458D" w14:paraId="7DA74B89" w14:textId="77777777">
        <w:trPr>
          <w:trHeight w:val="277"/>
        </w:trPr>
        <w:tc>
          <w:tcPr>
            <w:tcW w:w="5689" w:type="dxa"/>
            <w:vMerge w:val="restart"/>
          </w:tcPr>
          <w:p w14:paraId="7B4C639D" w14:textId="77777777" w:rsidR="00E9458D" w:rsidRDefault="00E9458D">
            <w:pPr>
              <w:pStyle w:val="TableParagraph"/>
              <w:spacing w:before="1"/>
              <w:ind w:left="0"/>
              <w:rPr>
                <w:sz w:val="24"/>
              </w:rPr>
            </w:pPr>
          </w:p>
          <w:p w14:paraId="3C96709A" w14:textId="77777777" w:rsidR="00E9458D" w:rsidRDefault="005C6BD6">
            <w:pPr>
              <w:pStyle w:val="TableParagraph"/>
              <w:rPr>
                <w:b/>
                <w:sz w:val="24"/>
              </w:rPr>
            </w:pPr>
            <w:r>
              <w:rPr>
                <w:b/>
                <w:sz w:val="24"/>
              </w:rPr>
              <w:t>Policy Title: Child Abuse Clearance</w:t>
            </w:r>
          </w:p>
        </w:tc>
        <w:tc>
          <w:tcPr>
            <w:tcW w:w="3168" w:type="dxa"/>
          </w:tcPr>
          <w:p w14:paraId="726A9371" w14:textId="77777777" w:rsidR="00E9458D" w:rsidRDefault="005C6BD6">
            <w:pPr>
              <w:pStyle w:val="TableParagraph"/>
              <w:spacing w:before="1" w:line="256" w:lineRule="exact"/>
              <w:rPr>
                <w:sz w:val="24"/>
              </w:rPr>
            </w:pPr>
            <w:r>
              <w:rPr>
                <w:b/>
                <w:sz w:val="24"/>
              </w:rPr>
              <w:t xml:space="preserve">Policy Number: 4. </w:t>
            </w:r>
            <w:r>
              <w:rPr>
                <w:sz w:val="24"/>
              </w:rPr>
              <w:t>22</w:t>
            </w:r>
          </w:p>
        </w:tc>
      </w:tr>
      <w:tr w:rsidR="00E9458D" w14:paraId="51C9C5BE" w14:textId="77777777">
        <w:trPr>
          <w:trHeight w:val="275"/>
        </w:trPr>
        <w:tc>
          <w:tcPr>
            <w:tcW w:w="5689" w:type="dxa"/>
            <w:vMerge/>
            <w:tcBorders>
              <w:top w:val="nil"/>
            </w:tcBorders>
          </w:tcPr>
          <w:p w14:paraId="1609BFC8" w14:textId="77777777" w:rsidR="00E9458D" w:rsidRDefault="00E9458D">
            <w:pPr>
              <w:rPr>
                <w:sz w:val="2"/>
                <w:szCs w:val="2"/>
              </w:rPr>
            </w:pPr>
          </w:p>
        </w:tc>
        <w:tc>
          <w:tcPr>
            <w:tcW w:w="3168" w:type="dxa"/>
          </w:tcPr>
          <w:p w14:paraId="0F0F1C9F" w14:textId="77777777" w:rsidR="00E9458D" w:rsidRDefault="005C6BD6">
            <w:pPr>
              <w:pStyle w:val="TableParagraph"/>
              <w:spacing w:line="255" w:lineRule="exact"/>
              <w:rPr>
                <w:b/>
                <w:sz w:val="24"/>
              </w:rPr>
            </w:pPr>
            <w:r>
              <w:rPr>
                <w:b/>
                <w:sz w:val="24"/>
              </w:rPr>
              <w:t>Effective Date:</w:t>
            </w:r>
          </w:p>
        </w:tc>
      </w:tr>
      <w:tr w:rsidR="00E9458D" w14:paraId="490DC5E0" w14:textId="77777777">
        <w:trPr>
          <w:trHeight w:val="275"/>
        </w:trPr>
        <w:tc>
          <w:tcPr>
            <w:tcW w:w="5689" w:type="dxa"/>
            <w:vMerge/>
            <w:tcBorders>
              <w:top w:val="nil"/>
            </w:tcBorders>
          </w:tcPr>
          <w:p w14:paraId="44B3FCE3" w14:textId="77777777" w:rsidR="00E9458D" w:rsidRDefault="00E9458D">
            <w:pPr>
              <w:rPr>
                <w:sz w:val="2"/>
                <w:szCs w:val="2"/>
              </w:rPr>
            </w:pPr>
          </w:p>
        </w:tc>
        <w:tc>
          <w:tcPr>
            <w:tcW w:w="3168" w:type="dxa"/>
          </w:tcPr>
          <w:p w14:paraId="47F97BC3" w14:textId="77777777" w:rsidR="00E9458D" w:rsidRDefault="005C6BD6">
            <w:pPr>
              <w:pStyle w:val="TableParagraph"/>
              <w:spacing w:line="255" w:lineRule="exact"/>
              <w:rPr>
                <w:b/>
                <w:sz w:val="24"/>
              </w:rPr>
            </w:pPr>
            <w:r>
              <w:rPr>
                <w:b/>
                <w:sz w:val="24"/>
              </w:rPr>
              <w:t>Revision Date:</w:t>
            </w:r>
          </w:p>
        </w:tc>
      </w:tr>
      <w:tr w:rsidR="00E9458D" w14:paraId="05DD7F5B" w14:textId="77777777">
        <w:trPr>
          <w:trHeight w:val="276"/>
        </w:trPr>
        <w:tc>
          <w:tcPr>
            <w:tcW w:w="5689" w:type="dxa"/>
            <w:vMerge/>
            <w:tcBorders>
              <w:top w:val="nil"/>
            </w:tcBorders>
          </w:tcPr>
          <w:p w14:paraId="306CFAA4" w14:textId="77777777" w:rsidR="00E9458D" w:rsidRDefault="00E9458D">
            <w:pPr>
              <w:rPr>
                <w:sz w:val="2"/>
                <w:szCs w:val="2"/>
              </w:rPr>
            </w:pPr>
          </w:p>
        </w:tc>
        <w:tc>
          <w:tcPr>
            <w:tcW w:w="3168" w:type="dxa"/>
          </w:tcPr>
          <w:p w14:paraId="5FD83E5E" w14:textId="77777777" w:rsidR="00E9458D" w:rsidRDefault="005C6BD6">
            <w:pPr>
              <w:pStyle w:val="TableParagraph"/>
              <w:spacing w:before="1" w:line="255" w:lineRule="exact"/>
              <w:rPr>
                <w:b/>
                <w:sz w:val="24"/>
              </w:rPr>
            </w:pPr>
            <w:r>
              <w:rPr>
                <w:b/>
                <w:sz w:val="24"/>
              </w:rPr>
              <w:t>Approved By:</w:t>
            </w:r>
          </w:p>
        </w:tc>
      </w:tr>
      <w:tr w:rsidR="00E9458D" w14:paraId="2F785AE4" w14:textId="77777777">
        <w:trPr>
          <w:trHeight w:val="275"/>
        </w:trPr>
        <w:tc>
          <w:tcPr>
            <w:tcW w:w="5689" w:type="dxa"/>
            <w:vMerge/>
            <w:tcBorders>
              <w:top w:val="nil"/>
            </w:tcBorders>
          </w:tcPr>
          <w:p w14:paraId="1D6B8C6B" w14:textId="77777777" w:rsidR="00E9458D" w:rsidRDefault="00E9458D">
            <w:pPr>
              <w:rPr>
                <w:sz w:val="2"/>
                <w:szCs w:val="2"/>
              </w:rPr>
            </w:pPr>
          </w:p>
        </w:tc>
        <w:tc>
          <w:tcPr>
            <w:tcW w:w="3168" w:type="dxa"/>
          </w:tcPr>
          <w:p w14:paraId="41F6ADDA" w14:textId="77777777" w:rsidR="00E9458D" w:rsidRDefault="005C6BD6">
            <w:pPr>
              <w:pStyle w:val="TableParagraph"/>
              <w:spacing w:line="255" w:lineRule="exact"/>
              <w:rPr>
                <w:b/>
                <w:sz w:val="24"/>
              </w:rPr>
            </w:pPr>
            <w:r>
              <w:rPr>
                <w:b/>
                <w:sz w:val="24"/>
              </w:rPr>
              <w:t>Page Number: Page 2 of 5</w:t>
            </w:r>
          </w:p>
        </w:tc>
      </w:tr>
    </w:tbl>
    <w:p w14:paraId="37439660" w14:textId="77777777" w:rsidR="00E9458D" w:rsidRDefault="00E9458D">
      <w:pPr>
        <w:pStyle w:val="BodyText"/>
        <w:spacing w:before="2"/>
        <w:ind w:left="0" w:firstLine="0"/>
        <w:rPr>
          <w:sz w:val="16"/>
        </w:rPr>
      </w:pPr>
    </w:p>
    <w:p w14:paraId="36ECA789" w14:textId="77777777" w:rsidR="00E9458D" w:rsidRDefault="005C6BD6">
      <w:pPr>
        <w:pStyle w:val="ListParagraph"/>
        <w:numPr>
          <w:ilvl w:val="1"/>
          <w:numId w:val="502"/>
        </w:numPr>
        <w:tabs>
          <w:tab w:val="left" w:pos="2368"/>
        </w:tabs>
        <w:spacing w:before="90"/>
        <w:ind w:right="1701"/>
        <w:rPr>
          <w:sz w:val="24"/>
        </w:rPr>
      </w:pPr>
      <w:r>
        <w:rPr>
          <w:sz w:val="24"/>
        </w:rPr>
        <w:t>fingerprint based federal criminal history obtained from State Police or its authorized Agent</w:t>
      </w:r>
      <w:r>
        <w:rPr>
          <w:spacing w:val="-3"/>
          <w:sz w:val="24"/>
        </w:rPr>
        <w:t xml:space="preserve"> </w:t>
      </w:r>
      <w:r>
        <w:rPr>
          <w:sz w:val="24"/>
        </w:rPr>
        <w:t>(FBI).</w:t>
      </w:r>
    </w:p>
    <w:p w14:paraId="2FE3F143" w14:textId="77777777" w:rsidR="00E9458D" w:rsidRDefault="00E9458D">
      <w:pPr>
        <w:pStyle w:val="BodyText"/>
        <w:ind w:left="0" w:firstLine="0"/>
      </w:pPr>
    </w:p>
    <w:p w14:paraId="56AB5D8C" w14:textId="77777777" w:rsidR="00E9458D" w:rsidRDefault="005C6BD6">
      <w:pPr>
        <w:pStyle w:val="Heading2"/>
      </w:pPr>
      <w:r>
        <w:t>Individuals Requiring Child Abuse Clearances</w:t>
      </w:r>
    </w:p>
    <w:p w14:paraId="0730A545" w14:textId="77777777" w:rsidR="00E9458D" w:rsidRDefault="005C6BD6">
      <w:pPr>
        <w:pStyle w:val="BodyText"/>
        <w:spacing w:before="120"/>
        <w:ind w:left="1800" w:firstLine="0"/>
      </w:pPr>
      <w:r>
        <w:rPr>
          <w:u w:val="single"/>
        </w:rPr>
        <w:t>Job Applicants and Agency Owner(s)</w:t>
      </w:r>
    </w:p>
    <w:p w14:paraId="704100A2" w14:textId="77777777" w:rsidR="00E9458D" w:rsidRDefault="005C6BD6">
      <w:pPr>
        <w:pStyle w:val="ListParagraph"/>
        <w:numPr>
          <w:ilvl w:val="0"/>
          <w:numId w:val="501"/>
        </w:numPr>
        <w:tabs>
          <w:tab w:val="left" w:pos="2070"/>
        </w:tabs>
        <w:ind w:right="1701" w:hanging="361"/>
        <w:rPr>
          <w:sz w:val="24"/>
        </w:rPr>
      </w:pPr>
      <w:r>
        <w:rPr>
          <w:sz w:val="24"/>
        </w:rPr>
        <w:t>Child abuse/clearances shall be obtained, in accordance with the terms of this policy for:</w:t>
      </w:r>
    </w:p>
    <w:p w14:paraId="08C24C61" w14:textId="77777777" w:rsidR="00E9458D" w:rsidRDefault="005C6BD6">
      <w:pPr>
        <w:pStyle w:val="ListParagraph"/>
        <w:numPr>
          <w:ilvl w:val="1"/>
          <w:numId w:val="501"/>
        </w:numPr>
        <w:tabs>
          <w:tab w:val="left" w:pos="2368"/>
        </w:tabs>
        <w:rPr>
          <w:sz w:val="24"/>
        </w:rPr>
      </w:pPr>
      <w:r>
        <w:rPr>
          <w:sz w:val="24"/>
        </w:rPr>
        <w:t>job applicants for employment or referral as Direct Care Workers,</w:t>
      </w:r>
    </w:p>
    <w:p w14:paraId="20F8CCBA" w14:textId="77777777" w:rsidR="00E9458D" w:rsidRDefault="005C6BD6">
      <w:pPr>
        <w:pStyle w:val="ListParagraph"/>
        <w:numPr>
          <w:ilvl w:val="1"/>
          <w:numId w:val="501"/>
        </w:numPr>
        <w:tabs>
          <w:tab w:val="left" w:pos="2368"/>
        </w:tabs>
        <w:rPr>
          <w:sz w:val="24"/>
        </w:rPr>
      </w:pPr>
      <w:r>
        <w:rPr>
          <w:sz w:val="24"/>
        </w:rPr>
        <w:t>job applicants for employment as Agency Office</w:t>
      </w:r>
      <w:r>
        <w:rPr>
          <w:spacing w:val="-2"/>
          <w:sz w:val="24"/>
        </w:rPr>
        <w:t xml:space="preserve"> </w:t>
      </w:r>
      <w:r>
        <w:rPr>
          <w:sz w:val="24"/>
        </w:rPr>
        <w:t>Workers.</w:t>
      </w:r>
    </w:p>
    <w:p w14:paraId="03D2CAD9" w14:textId="77777777" w:rsidR="00E9458D" w:rsidRDefault="005C6BD6">
      <w:pPr>
        <w:pStyle w:val="ListParagraph"/>
        <w:numPr>
          <w:ilvl w:val="1"/>
          <w:numId w:val="501"/>
        </w:numPr>
        <w:tabs>
          <w:tab w:val="left" w:pos="2368"/>
        </w:tabs>
        <w:rPr>
          <w:sz w:val="24"/>
        </w:rPr>
      </w:pPr>
      <w:r>
        <w:rPr>
          <w:sz w:val="24"/>
        </w:rPr>
        <w:t>Agency owner(s)</w:t>
      </w:r>
    </w:p>
    <w:p w14:paraId="48BCA10D" w14:textId="77777777" w:rsidR="00E9458D" w:rsidRDefault="005C6BD6">
      <w:pPr>
        <w:pStyle w:val="BodyText"/>
        <w:spacing w:before="120"/>
        <w:ind w:left="1800" w:firstLine="0"/>
      </w:pPr>
      <w:r>
        <w:rPr>
          <w:u w:val="single"/>
        </w:rPr>
        <w:t>Individuals Currently Employed or Rostered</w:t>
      </w:r>
    </w:p>
    <w:p w14:paraId="077B4EBC" w14:textId="77777777" w:rsidR="00E9458D" w:rsidRDefault="005C6BD6">
      <w:pPr>
        <w:pStyle w:val="ListParagraph"/>
        <w:numPr>
          <w:ilvl w:val="0"/>
          <w:numId w:val="500"/>
        </w:numPr>
        <w:tabs>
          <w:tab w:val="left" w:pos="2070"/>
        </w:tabs>
        <w:ind w:right="1703" w:hanging="361"/>
        <w:rPr>
          <w:sz w:val="24"/>
        </w:rPr>
      </w:pPr>
      <w:r>
        <w:rPr>
          <w:sz w:val="24"/>
        </w:rPr>
        <w:t>All currently employed Direct Care Workers and Agency Office Workers shall undergo a Child Abuse Clearance, as indicated,</w:t>
      </w:r>
      <w:r>
        <w:rPr>
          <w:spacing w:val="-5"/>
          <w:sz w:val="24"/>
        </w:rPr>
        <w:t xml:space="preserve"> </w:t>
      </w:r>
      <w:r>
        <w:rPr>
          <w:sz w:val="24"/>
        </w:rPr>
        <w:t>unless:</w:t>
      </w:r>
    </w:p>
    <w:p w14:paraId="20884210" w14:textId="77777777" w:rsidR="00E9458D" w:rsidRDefault="005C6BD6">
      <w:pPr>
        <w:pStyle w:val="ListParagraph"/>
        <w:numPr>
          <w:ilvl w:val="1"/>
          <w:numId w:val="500"/>
        </w:numPr>
        <w:tabs>
          <w:tab w:val="left" w:pos="2510"/>
        </w:tabs>
        <w:rPr>
          <w:sz w:val="24"/>
        </w:rPr>
      </w:pPr>
      <w:r>
        <w:rPr>
          <w:sz w:val="24"/>
        </w:rPr>
        <w:t>the Child Abuse Clearance was conducted when they were hired;</w:t>
      </w:r>
      <w:r>
        <w:rPr>
          <w:spacing w:val="-3"/>
          <w:sz w:val="24"/>
        </w:rPr>
        <w:t xml:space="preserve"> </w:t>
      </w:r>
      <w:r>
        <w:rPr>
          <w:sz w:val="24"/>
        </w:rPr>
        <w:t>and,</w:t>
      </w:r>
    </w:p>
    <w:p w14:paraId="265B2965" w14:textId="77777777" w:rsidR="00E9458D" w:rsidRDefault="005C6BD6">
      <w:pPr>
        <w:pStyle w:val="ListParagraph"/>
        <w:numPr>
          <w:ilvl w:val="1"/>
          <w:numId w:val="500"/>
        </w:numPr>
        <w:tabs>
          <w:tab w:val="left" w:pos="2510"/>
        </w:tabs>
        <w:spacing w:before="1"/>
        <w:rPr>
          <w:sz w:val="24"/>
        </w:rPr>
      </w:pPr>
      <w:r>
        <w:rPr>
          <w:sz w:val="24"/>
        </w:rPr>
        <w:t>the Child Abuse Clearance verification is contained within their personnel</w:t>
      </w:r>
      <w:r>
        <w:rPr>
          <w:spacing w:val="-3"/>
          <w:sz w:val="24"/>
        </w:rPr>
        <w:t xml:space="preserve"> </w:t>
      </w:r>
      <w:r>
        <w:rPr>
          <w:sz w:val="24"/>
        </w:rPr>
        <w:t>file.</w:t>
      </w:r>
    </w:p>
    <w:p w14:paraId="124FC968" w14:textId="77777777" w:rsidR="00E9458D" w:rsidRDefault="005C6BD6">
      <w:pPr>
        <w:pStyle w:val="ListParagraph"/>
        <w:numPr>
          <w:ilvl w:val="0"/>
          <w:numId w:val="500"/>
        </w:numPr>
        <w:tabs>
          <w:tab w:val="left" w:pos="2085"/>
        </w:tabs>
        <w:ind w:right="1702" w:hanging="361"/>
        <w:rPr>
          <w:sz w:val="24"/>
        </w:rPr>
      </w:pPr>
      <w:r>
        <w:rPr>
          <w:sz w:val="24"/>
        </w:rPr>
        <w:t>A Child Abuse Clearance is NOT required for a Direct Care Worker or an Agency Office Worker</w:t>
      </w:r>
      <w:r>
        <w:rPr>
          <w:spacing w:val="-2"/>
          <w:sz w:val="24"/>
        </w:rPr>
        <w:t xml:space="preserve"> </w:t>
      </w:r>
      <w:r>
        <w:rPr>
          <w:sz w:val="24"/>
        </w:rPr>
        <w:t>if:</w:t>
      </w:r>
    </w:p>
    <w:p w14:paraId="19EE59B9" w14:textId="77777777" w:rsidR="00E9458D" w:rsidRDefault="005C6BD6">
      <w:pPr>
        <w:pStyle w:val="ListParagraph"/>
        <w:numPr>
          <w:ilvl w:val="1"/>
          <w:numId w:val="500"/>
        </w:numPr>
        <w:tabs>
          <w:tab w:val="left" w:pos="2510"/>
        </w:tabs>
        <w:rPr>
          <w:sz w:val="24"/>
        </w:rPr>
      </w:pPr>
      <w:r>
        <w:rPr>
          <w:sz w:val="24"/>
        </w:rPr>
        <w:t>a Child Abuse Clearance was obtained when the individual was</w:t>
      </w:r>
      <w:r>
        <w:rPr>
          <w:spacing w:val="-2"/>
          <w:sz w:val="24"/>
        </w:rPr>
        <w:t xml:space="preserve"> </w:t>
      </w:r>
      <w:r>
        <w:rPr>
          <w:sz w:val="24"/>
        </w:rPr>
        <w:t>hired;</w:t>
      </w:r>
    </w:p>
    <w:p w14:paraId="67F4D7DC" w14:textId="77777777" w:rsidR="00E9458D" w:rsidRDefault="005C6BD6">
      <w:pPr>
        <w:pStyle w:val="ListParagraph"/>
        <w:numPr>
          <w:ilvl w:val="1"/>
          <w:numId w:val="500"/>
        </w:numPr>
        <w:tabs>
          <w:tab w:val="left" w:pos="2510"/>
        </w:tabs>
        <w:ind w:right="1696"/>
        <w:rPr>
          <w:sz w:val="24"/>
        </w:rPr>
      </w:pPr>
      <w:r>
        <w:rPr>
          <w:sz w:val="24"/>
        </w:rPr>
        <w:t>the procurement process was conducted in accordance with the terms of this policy; and,</w:t>
      </w:r>
    </w:p>
    <w:p w14:paraId="370A01F7" w14:textId="77777777" w:rsidR="00E9458D" w:rsidRDefault="005C6BD6">
      <w:pPr>
        <w:pStyle w:val="ListParagraph"/>
        <w:numPr>
          <w:ilvl w:val="1"/>
          <w:numId w:val="500"/>
        </w:numPr>
        <w:tabs>
          <w:tab w:val="left" w:pos="2510"/>
        </w:tabs>
        <w:ind w:right="1699"/>
        <w:rPr>
          <w:sz w:val="24"/>
        </w:rPr>
      </w:pPr>
      <w:r>
        <w:rPr>
          <w:sz w:val="24"/>
        </w:rPr>
        <w:t>a copy of the Child Abuse Clearance is contained within the individual’s personnel</w:t>
      </w:r>
      <w:r>
        <w:rPr>
          <w:spacing w:val="-1"/>
          <w:sz w:val="24"/>
        </w:rPr>
        <w:t xml:space="preserve"> </w:t>
      </w:r>
      <w:r>
        <w:rPr>
          <w:sz w:val="24"/>
        </w:rPr>
        <w:t>file.</w:t>
      </w:r>
    </w:p>
    <w:p w14:paraId="15FA41EA" w14:textId="77777777" w:rsidR="00E9458D" w:rsidRDefault="005C6BD6">
      <w:pPr>
        <w:pStyle w:val="BodyText"/>
        <w:spacing w:before="120"/>
        <w:ind w:left="1800" w:firstLine="0"/>
      </w:pPr>
      <w:r>
        <w:rPr>
          <w:u w:val="single"/>
        </w:rPr>
        <w:t>Full &amp; Part-Time Employees</w:t>
      </w:r>
    </w:p>
    <w:p w14:paraId="3CBF780A" w14:textId="77777777" w:rsidR="00E9458D" w:rsidRDefault="005C6BD6">
      <w:pPr>
        <w:pStyle w:val="BodyText"/>
        <w:ind w:left="2160" w:right="1701"/>
      </w:pPr>
      <w:r>
        <w:t>1. Pre-employment Child Abuse Clearances are required for both full-time and part-time workers.</w:t>
      </w:r>
    </w:p>
    <w:p w14:paraId="186CDCCB" w14:textId="77777777" w:rsidR="00E9458D" w:rsidRDefault="005C6BD6">
      <w:pPr>
        <w:pStyle w:val="BodyText"/>
        <w:spacing w:before="120"/>
        <w:ind w:left="1800" w:firstLine="0"/>
      </w:pPr>
      <w:r>
        <w:rPr>
          <w:u w:val="single"/>
        </w:rPr>
        <w:t>Former Employees</w:t>
      </w:r>
    </w:p>
    <w:p w14:paraId="235F2453" w14:textId="77777777" w:rsidR="00E9458D" w:rsidRDefault="005C6BD6">
      <w:pPr>
        <w:pStyle w:val="BodyText"/>
        <w:ind w:left="2160" w:right="1701"/>
      </w:pPr>
      <w:r>
        <w:t>1. Child Abuse Clearances are required for all former employees, who are being rehired after being separated from the Agency for 90 days or more.</w:t>
      </w:r>
    </w:p>
    <w:p w14:paraId="1401500F" w14:textId="77777777" w:rsidR="00E9458D" w:rsidRDefault="005C6BD6">
      <w:pPr>
        <w:pStyle w:val="Heading2"/>
        <w:spacing w:before="180"/>
        <w:jc w:val="both"/>
      </w:pPr>
      <w:r>
        <w:t>Child Abuse Clearance Authorization</w:t>
      </w:r>
    </w:p>
    <w:p w14:paraId="11690301" w14:textId="77777777" w:rsidR="00E9458D" w:rsidRDefault="005C6BD6">
      <w:pPr>
        <w:pStyle w:val="ListParagraph"/>
        <w:numPr>
          <w:ilvl w:val="0"/>
          <w:numId w:val="499"/>
        </w:numPr>
        <w:tabs>
          <w:tab w:val="left" w:pos="2070"/>
        </w:tabs>
        <w:ind w:right="1698" w:hanging="361"/>
        <w:jc w:val="both"/>
        <w:rPr>
          <w:i/>
          <w:sz w:val="24"/>
        </w:rPr>
      </w:pPr>
      <w:r>
        <w:rPr>
          <w:sz w:val="24"/>
        </w:rPr>
        <w:t xml:space="preserve">Individuals shall give consent to undergo Child Abuse Clearances by completing and signing the Agency’s </w:t>
      </w:r>
      <w:r>
        <w:rPr>
          <w:i/>
          <w:sz w:val="24"/>
        </w:rPr>
        <w:t>Child Abuse Clearance</w:t>
      </w:r>
      <w:r>
        <w:rPr>
          <w:i/>
          <w:spacing w:val="-4"/>
          <w:sz w:val="24"/>
        </w:rPr>
        <w:t xml:space="preserve"> </w:t>
      </w:r>
      <w:r>
        <w:rPr>
          <w:i/>
          <w:sz w:val="24"/>
        </w:rPr>
        <w:t>Authorization.</w:t>
      </w:r>
    </w:p>
    <w:p w14:paraId="04A4EFA5" w14:textId="77777777" w:rsidR="00E9458D" w:rsidRDefault="005C6BD6">
      <w:pPr>
        <w:pStyle w:val="ListParagraph"/>
        <w:numPr>
          <w:ilvl w:val="0"/>
          <w:numId w:val="499"/>
        </w:numPr>
        <w:tabs>
          <w:tab w:val="left" w:pos="2070"/>
        </w:tabs>
        <w:ind w:left="2070" w:right="1697"/>
        <w:jc w:val="both"/>
        <w:rPr>
          <w:sz w:val="24"/>
        </w:rPr>
      </w:pPr>
      <w:r>
        <w:rPr>
          <w:sz w:val="24"/>
        </w:rPr>
        <w:t xml:space="preserve">Job applicants, who fail to complete the </w:t>
      </w:r>
      <w:r>
        <w:rPr>
          <w:i/>
          <w:sz w:val="24"/>
        </w:rPr>
        <w:t>Child Abuse Clearance Authorization</w:t>
      </w:r>
      <w:r>
        <w:rPr>
          <w:sz w:val="24"/>
        </w:rPr>
        <w:t>, shall NOT receive an offer of employment. If a conditional offer of employment has been extended, that offer will be</w:t>
      </w:r>
      <w:r>
        <w:rPr>
          <w:spacing w:val="-4"/>
          <w:sz w:val="24"/>
        </w:rPr>
        <w:t xml:space="preserve"> </w:t>
      </w:r>
      <w:r>
        <w:rPr>
          <w:sz w:val="24"/>
        </w:rPr>
        <w:t>withdrawn.</w:t>
      </w:r>
    </w:p>
    <w:p w14:paraId="468A3BD9" w14:textId="77777777" w:rsidR="00E9458D" w:rsidRDefault="00E9458D">
      <w:pPr>
        <w:jc w:val="both"/>
        <w:rPr>
          <w:sz w:val="24"/>
        </w:rPr>
        <w:sectPr w:rsidR="00E9458D">
          <w:footerReference w:type="default" r:id="rId96"/>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DAAA18C" w14:textId="77777777">
        <w:trPr>
          <w:trHeight w:val="611"/>
        </w:trPr>
        <w:tc>
          <w:tcPr>
            <w:tcW w:w="5689" w:type="dxa"/>
          </w:tcPr>
          <w:p w14:paraId="4026C26F"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29FDE48F" w14:textId="77777777" w:rsidR="00E9458D" w:rsidRDefault="00E9458D">
            <w:pPr>
              <w:pStyle w:val="TableParagraph"/>
              <w:ind w:left="0"/>
              <w:rPr>
                <w:sz w:val="24"/>
              </w:rPr>
            </w:pPr>
          </w:p>
          <w:p w14:paraId="0C35F953" w14:textId="77777777" w:rsidR="00E9458D" w:rsidRDefault="005C6BD6">
            <w:pPr>
              <w:pStyle w:val="TableParagraph"/>
              <w:ind w:left="487"/>
              <w:rPr>
                <w:sz w:val="20"/>
              </w:rPr>
            </w:pPr>
            <w:r>
              <w:rPr>
                <w:noProof/>
                <w:sz w:val="20"/>
              </w:rPr>
              <w:drawing>
                <wp:inline distT="0" distB="0" distL="0" distR="0" wp14:anchorId="44B09ED1" wp14:editId="46C9937D">
                  <wp:extent cx="1390695" cy="966501"/>
                  <wp:effectExtent l="0" t="0" r="0" b="0"/>
                  <wp:docPr id="58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D67CE0C" w14:textId="77777777">
        <w:trPr>
          <w:trHeight w:val="1184"/>
        </w:trPr>
        <w:tc>
          <w:tcPr>
            <w:tcW w:w="5689" w:type="dxa"/>
          </w:tcPr>
          <w:p w14:paraId="66043AC5" w14:textId="77777777" w:rsidR="00E9458D" w:rsidRDefault="00E9458D">
            <w:pPr>
              <w:pStyle w:val="TableParagraph"/>
              <w:spacing w:before="1"/>
              <w:ind w:left="0"/>
              <w:rPr>
                <w:sz w:val="24"/>
              </w:rPr>
            </w:pPr>
          </w:p>
          <w:p w14:paraId="4B4F7946" w14:textId="77777777" w:rsidR="00E9458D" w:rsidRDefault="005C6BD6">
            <w:pPr>
              <w:pStyle w:val="TableParagraph"/>
              <w:rPr>
                <w:b/>
                <w:sz w:val="24"/>
              </w:rPr>
            </w:pPr>
            <w:r>
              <w:rPr>
                <w:b/>
                <w:sz w:val="24"/>
              </w:rPr>
              <w:t>Section 4: Human Resources</w:t>
            </w:r>
          </w:p>
        </w:tc>
        <w:tc>
          <w:tcPr>
            <w:tcW w:w="3168" w:type="dxa"/>
            <w:vMerge/>
            <w:tcBorders>
              <w:top w:val="nil"/>
            </w:tcBorders>
          </w:tcPr>
          <w:p w14:paraId="42EC46E0" w14:textId="77777777" w:rsidR="00E9458D" w:rsidRDefault="00E9458D">
            <w:pPr>
              <w:rPr>
                <w:sz w:val="2"/>
                <w:szCs w:val="2"/>
              </w:rPr>
            </w:pPr>
          </w:p>
        </w:tc>
      </w:tr>
      <w:tr w:rsidR="00E9458D" w14:paraId="478AD583" w14:textId="77777777">
        <w:trPr>
          <w:trHeight w:val="277"/>
        </w:trPr>
        <w:tc>
          <w:tcPr>
            <w:tcW w:w="5689" w:type="dxa"/>
            <w:vMerge w:val="restart"/>
          </w:tcPr>
          <w:p w14:paraId="125897ED" w14:textId="77777777" w:rsidR="00E9458D" w:rsidRDefault="00E9458D">
            <w:pPr>
              <w:pStyle w:val="TableParagraph"/>
              <w:spacing w:before="1"/>
              <w:ind w:left="0"/>
              <w:rPr>
                <w:sz w:val="24"/>
              </w:rPr>
            </w:pPr>
          </w:p>
          <w:p w14:paraId="6BC9126C" w14:textId="77777777" w:rsidR="00E9458D" w:rsidRDefault="005C6BD6">
            <w:pPr>
              <w:pStyle w:val="TableParagraph"/>
              <w:rPr>
                <w:b/>
                <w:sz w:val="24"/>
              </w:rPr>
            </w:pPr>
            <w:r>
              <w:rPr>
                <w:b/>
                <w:sz w:val="24"/>
              </w:rPr>
              <w:t>Policy Title: Child Abuse Clearance</w:t>
            </w:r>
          </w:p>
        </w:tc>
        <w:tc>
          <w:tcPr>
            <w:tcW w:w="3168" w:type="dxa"/>
          </w:tcPr>
          <w:p w14:paraId="1BD4A356" w14:textId="77777777" w:rsidR="00E9458D" w:rsidRDefault="005C6BD6">
            <w:pPr>
              <w:pStyle w:val="TableParagraph"/>
              <w:spacing w:before="1" w:line="256" w:lineRule="exact"/>
              <w:rPr>
                <w:sz w:val="24"/>
              </w:rPr>
            </w:pPr>
            <w:r>
              <w:rPr>
                <w:b/>
                <w:sz w:val="24"/>
              </w:rPr>
              <w:t xml:space="preserve">Policy Number: 4. </w:t>
            </w:r>
            <w:r>
              <w:rPr>
                <w:sz w:val="24"/>
              </w:rPr>
              <w:t>22</w:t>
            </w:r>
          </w:p>
        </w:tc>
      </w:tr>
      <w:tr w:rsidR="00E9458D" w14:paraId="32439548" w14:textId="77777777">
        <w:trPr>
          <w:trHeight w:val="275"/>
        </w:trPr>
        <w:tc>
          <w:tcPr>
            <w:tcW w:w="5689" w:type="dxa"/>
            <w:vMerge/>
            <w:tcBorders>
              <w:top w:val="nil"/>
            </w:tcBorders>
          </w:tcPr>
          <w:p w14:paraId="342DD011" w14:textId="77777777" w:rsidR="00E9458D" w:rsidRDefault="00E9458D">
            <w:pPr>
              <w:rPr>
                <w:sz w:val="2"/>
                <w:szCs w:val="2"/>
              </w:rPr>
            </w:pPr>
          </w:p>
        </w:tc>
        <w:tc>
          <w:tcPr>
            <w:tcW w:w="3168" w:type="dxa"/>
          </w:tcPr>
          <w:p w14:paraId="5C93EEF8" w14:textId="77777777" w:rsidR="00E9458D" w:rsidRDefault="005C6BD6">
            <w:pPr>
              <w:pStyle w:val="TableParagraph"/>
              <w:spacing w:line="255" w:lineRule="exact"/>
              <w:rPr>
                <w:b/>
                <w:sz w:val="24"/>
              </w:rPr>
            </w:pPr>
            <w:r>
              <w:rPr>
                <w:b/>
                <w:sz w:val="24"/>
              </w:rPr>
              <w:t>Effective Date:</w:t>
            </w:r>
          </w:p>
        </w:tc>
      </w:tr>
      <w:tr w:rsidR="00E9458D" w14:paraId="708CAF46" w14:textId="77777777">
        <w:trPr>
          <w:trHeight w:val="275"/>
        </w:trPr>
        <w:tc>
          <w:tcPr>
            <w:tcW w:w="5689" w:type="dxa"/>
            <w:vMerge/>
            <w:tcBorders>
              <w:top w:val="nil"/>
            </w:tcBorders>
          </w:tcPr>
          <w:p w14:paraId="65C2C84A" w14:textId="77777777" w:rsidR="00E9458D" w:rsidRDefault="00E9458D">
            <w:pPr>
              <w:rPr>
                <w:sz w:val="2"/>
                <w:szCs w:val="2"/>
              </w:rPr>
            </w:pPr>
          </w:p>
        </w:tc>
        <w:tc>
          <w:tcPr>
            <w:tcW w:w="3168" w:type="dxa"/>
          </w:tcPr>
          <w:p w14:paraId="7C8AB69D" w14:textId="77777777" w:rsidR="00E9458D" w:rsidRDefault="005C6BD6">
            <w:pPr>
              <w:pStyle w:val="TableParagraph"/>
              <w:spacing w:line="255" w:lineRule="exact"/>
              <w:rPr>
                <w:b/>
                <w:sz w:val="24"/>
              </w:rPr>
            </w:pPr>
            <w:r>
              <w:rPr>
                <w:b/>
                <w:sz w:val="24"/>
              </w:rPr>
              <w:t>Revision Date:</w:t>
            </w:r>
          </w:p>
        </w:tc>
      </w:tr>
      <w:tr w:rsidR="00E9458D" w14:paraId="1F8662BA" w14:textId="77777777">
        <w:trPr>
          <w:trHeight w:val="276"/>
        </w:trPr>
        <w:tc>
          <w:tcPr>
            <w:tcW w:w="5689" w:type="dxa"/>
            <w:vMerge/>
            <w:tcBorders>
              <w:top w:val="nil"/>
            </w:tcBorders>
          </w:tcPr>
          <w:p w14:paraId="602D1593" w14:textId="77777777" w:rsidR="00E9458D" w:rsidRDefault="00E9458D">
            <w:pPr>
              <w:rPr>
                <w:sz w:val="2"/>
                <w:szCs w:val="2"/>
              </w:rPr>
            </w:pPr>
          </w:p>
        </w:tc>
        <w:tc>
          <w:tcPr>
            <w:tcW w:w="3168" w:type="dxa"/>
          </w:tcPr>
          <w:p w14:paraId="3CA1A010" w14:textId="77777777" w:rsidR="00E9458D" w:rsidRDefault="005C6BD6">
            <w:pPr>
              <w:pStyle w:val="TableParagraph"/>
              <w:spacing w:before="1" w:line="255" w:lineRule="exact"/>
              <w:rPr>
                <w:b/>
                <w:sz w:val="24"/>
              </w:rPr>
            </w:pPr>
            <w:r>
              <w:rPr>
                <w:b/>
                <w:sz w:val="24"/>
              </w:rPr>
              <w:t>Approved By:</w:t>
            </w:r>
          </w:p>
        </w:tc>
      </w:tr>
      <w:tr w:rsidR="00E9458D" w14:paraId="20656A2E" w14:textId="77777777">
        <w:trPr>
          <w:trHeight w:val="275"/>
        </w:trPr>
        <w:tc>
          <w:tcPr>
            <w:tcW w:w="5689" w:type="dxa"/>
            <w:vMerge/>
            <w:tcBorders>
              <w:top w:val="nil"/>
            </w:tcBorders>
          </w:tcPr>
          <w:p w14:paraId="0186360B" w14:textId="77777777" w:rsidR="00E9458D" w:rsidRDefault="00E9458D">
            <w:pPr>
              <w:rPr>
                <w:sz w:val="2"/>
                <w:szCs w:val="2"/>
              </w:rPr>
            </w:pPr>
          </w:p>
        </w:tc>
        <w:tc>
          <w:tcPr>
            <w:tcW w:w="3168" w:type="dxa"/>
          </w:tcPr>
          <w:p w14:paraId="14D3E784" w14:textId="77777777" w:rsidR="00E9458D" w:rsidRDefault="005C6BD6">
            <w:pPr>
              <w:pStyle w:val="TableParagraph"/>
              <w:spacing w:line="255" w:lineRule="exact"/>
              <w:rPr>
                <w:b/>
                <w:sz w:val="24"/>
              </w:rPr>
            </w:pPr>
            <w:r>
              <w:rPr>
                <w:b/>
                <w:sz w:val="24"/>
              </w:rPr>
              <w:t>Page Number: Page 3 of 5</w:t>
            </w:r>
          </w:p>
        </w:tc>
      </w:tr>
    </w:tbl>
    <w:p w14:paraId="6DA720AA" w14:textId="77777777" w:rsidR="00E9458D" w:rsidRDefault="00E9458D">
      <w:pPr>
        <w:pStyle w:val="BodyText"/>
        <w:ind w:left="0" w:firstLine="0"/>
        <w:rPr>
          <w:sz w:val="20"/>
        </w:rPr>
      </w:pPr>
    </w:p>
    <w:p w14:paraId="3F9D19EC" w14:textId="77777777" w:rsidR="00E9458D" w:rsidRDefault="00E9458D">
      <w:pPr>
        <w:pStyle w:val="BodyText"/>
        <w:ind w:left="0" w:firstLine="0"/>
        <w:rPr>
          <w:sz w:val="20"/>
        </w:rPr>
      </w:pPr>
    </w:p>
    <w:p w14:paraId="08F85438" w14:textId="77777777" w:rsidR="00E9458D" w:rsidRDefault="00E9458D">
      <w:pPr>
        <w:pStyle w:val="BodyText"/>
        <w:ind w:left="0" w:firstLine="0"/>
        <w:rPr>
          <w:sz w:val="20"/>
        </w:rPr>
      </w:pPr>
    </w:p>
    <w:p w14:paraId="39C3A7E2" w14:textId="77777777" w:rsidR="00E9458D" w:rsidRDefault="00E9458D">
      <w:pPr>
        <w:pStyle w:val="BodyText"/>
        <w:ind w:left="0" w:firstLine="0"/>
        <w:rPr>
          <w:sz w:val="20"/>
        </w:rPr>
      </w:pPr>
    </w:p>
    <w:p w14:paraId="220C6424" w14:textId="77777777" w:rsidR="00E9458D" w:rsidRDefault="00E9458D">
      <w:pPr>
        <w:pStyle w:val="BodyText"/>
        <w:spacing w:before="3"/>
        <w:ind w:left="0" w:firstLine="0"/>
        <w:rPr>
          <w:sz w:val="23"/>
        </w:rPr>
      </w:pPr>
    </w:p>
    <w:p w14:paraId="506A8727" w14:textId="77777777" w:rsidR="00E9458D" w:rsidRDefault="005C6BD6">
      <w:pPr>
        <w:pStyle w:val="Heading2"/>
        <w:spacing w:before="1"/>
        <w:jc w:val="both"/>
      </w:pPr>
      <w:r>
        <w:t>Prohibitions for Hiring, Rostering or Retention</w:t>
      </w:r>
    </w:p>
    <w:p w14:paraId="21CFC759" w14:textId="77777777" w:rsidR="00E9458D" w:rsidRDefault="005C6BD6">
      <w:pPr>
        <w:pStyle w:val="BodyText"/>
        <w:ind w:left="2160" w:right="1701"/>
        <w:jc w:val="both"/>
      </w:pPr>
      <w:r>
        <w:t>1. Individuals shall not be employed, rostered or retained if their clearances verify they are named in the Statewide Central Registry as the perpetrators of founded or indicated reports of child</w:t>
      </w:r>
      <w:r>
        <w:rPr>
          <w:spacing w:val="-2"/>
        </w:rPr>
        <w:t xml:space="preserve"> </w:t>
      </w:r>
      <w:r>
        <w:t>abuse.</w:t>
      </w:r>
    </w:p>
    <w:p w14:paraId="3B1F758D" w14:textId="77777777" w:rsidR="00E9458D" w:rsidRDefault="00E9458D">
      <w:pPr>
        <w:pStyle w:val="BodyText"/>
        <w:ind w:left="0" w:firstLine="0"/>
      </w:pPr>
    </w:p>
    <w:p w14:paraId="40ED825B" w14:textId="77777777" w:rsidR="00E9458D" w:rsidRDefault="005C6BD6">
      <w:pPr>
        <w:pStyle w:val="Heading2"/>
        <w:ind w:left="1860"/>
        <w:jc w:val="both"/>
      </w:pPr>
      <w:r>
        <w:t>Employee Convictions &amp;</w:t>
      </w:r>
      <w:r>
        <w:rPr>
          <w:spacing w:val="-3"/>
        </w:rPr>
        <w:t xml:space="preserve"> </w:t>
      </w:r>
      <w:r>
        <w:t>Arrests</w:t>
      </w:r>
    </w:p>
    <w:p w14:paraId="72AEB89E" w14:textId="77777777" w:rsidR="00E9458D" w:rsidRDefault="005C6BD6">
      <w:pPr>
        <w:pStyle w:val="ListParagraph"/>
        <w:numPr>
          <w:ilvl w:val="0"/>
          <w:numId w:val="498"/>
        </w:numPr>
        <w:tabs>
          <w:tab w:val="left" w:pos="2161"/>
        </w:tabs>
        <w:ind w:right="1700"/>
        <w:jc w:val="both"/>
        <w:rPr>
          <w:sz w:val="24"/>
        </w:rPr>
      </w:pPr>
      <w:r>
        <w:rPr>
          <w:sz w:val="24"/>
        </w:rPr>
        <w:t>Agency employees, who are arrested or convicted of an offense that would have denied them employment or is named as the perpetrator in a founded or indicated report shall, within 72 hours, provide written notice to the Agency Administrator/ designee of their arrest, conviction or notification that the State database lists them as a</w:t>
      </w:r>
      <w:r>
        <w:rPr>
          <w:spacing w:val="-1"/>
          <w:sz w:val="24"/>
        </w:rPr>
        <w:t xml:space="preserve"> </w:t>
      </w:r>
      <w:r>
        <w:rPr>
          <w:sz w:val="24"/>
        </w:rPr>
        <w:t>perpetrator.</w:t>
      </w:r>
    </w:p>
    <w:p w14:paraId="33ED8441" w14:textId="77777777" w:rsidR="00E9458D" w:rsidRDefault="005C6BD6">
      <w:pPr>
        <w:pStyle w:val="ListParagraph"/>
        <w:numPr>
          <w:ilvl w:val="0"/>
          <w:numId w:val="498"/>
        </w:numPr>
        <w:tabs>
          <w:tab w:val="left" w:pos="2227"/>
        </w:tabs>
        <w:ind w:left="2226" w:right="1702" w:hanging="427"/>
        <w:jc w:val="both"/>
        <w:rPr>
          <w:sz w:val="24"/>
        </w:rPr>
      </w:pPr>
      <w:r>
        <w:rPr>
          <w:sz w:val="24"/>
        </w:rPr>
        <w:t>An employee, who does not reveal this information, as required, shall be subject to discipline up to and including termination of</w:t>
      </w:r>
      <w:r>
        <w:rPr>
          <w:spacing w:val="-2"/>
          <w:sz w:val="24"/>
        </w:rPr>
        <w:t xml:space="preserve"> </w:t>
      </w:r>
      <w:r>
        <w:rPr>
          <w:sz w:val="24"/>
        </w:rPr>
        <w:t>employment.</w:t>
      </w:r>
    </w:p>
    <w:p w14:paraId="39F77905" w14:textId="77777777" w:rsidR="00E9458D" w:rsidRDefault="005C6BD6">
      <w:pPr>
        <w:pStyle w:val="ListParagraph"/>
        <w:numPr>
          <w:ilvl w:val="0"/>
          <w:numId w:val="498"/>
        </w:numPr>
        <w:tabs>
          <w:tab w:val="left" w:pos="2227"/>
        </w:tabs>
        <w:ind w:left="2226" w:right="1700" w:hanging="427"/>
        <w:jc w:val="both"/>
        <w:rPr>
          <w:sz w:val="24"/>
        </w:rPr>
      </w:pPr>
      <w:r>
        <w:rPr>
          <w:sz w:val="24"/>
        </w:rPr>
        <w:t>The Agency may, at its discretion, decide not to hire or retain an individual convicted at any time of these or other crimes if it determines that such convictions relate to the individual’s suitability for employment in the particular</w:t>
      </w:r>
      <w:r>
        <w:rPr>
          <w:spacing w:val="-3"/>
          <w:sz w:val="24"/>
        </w:rPr>
        <w:t xml:space="preserve"> </w:t>
      </w:r>
      <w:r>
        <w:rPr>
          <w:sz w:val="24"/>
        </w:rPr>
        <w:t>position.</w:t>
      </w:r>
    </w:p>
    <w:p w14:paraId="65EA92A0" w14:textId="77777777" w:rsidR="00E9458D" w:rsidRDefault="005C6BD6">
      <w:pPr>
        <w:pStyle w:val="ListParagraph"/>
        <w:numPr>
          <w:ilvl w:val="0"/>
          <w:numId w:val="498"/>
        </w:numPr>
        <w:tabs>
          <w:tab w:val="left" w:pos="2227"/>
        </w:tabs>
        <w:ind w:left="2226" w:right="1701" w:hanging="427"/>
        <w:jc w:val="both"/>
        <w:rPr>
          <w:sz w:val="24"/>
        </w:rPr>
      </w:pPr>
      <w:r>
        <w:rPr>
          <w:sz w:val="24"/>
        </w:rPr>
        <w:t>All employees are required to sign a disclosure stating they have not been named or convicted of child abuse or other crimes in this state or any other</w:t>
      </w:r>
      <w:r>
        <w:rPr>
          <w:spacing w:val="-9"/>
          <w:sz w:val="24"/>
        </w:rPr>
        <w:t xml:space="preserve"> </w:t>
      </w:r>
      <w:r>
        <w:rPr>
          <w:sz w:val="24"/>
        </w:rPr>
        <w:t>state.</w:t>
      </w:r>
    </w:p>
    <w:p w14:paraId="7307EDD9" w14:textId="77777777" w:rsidR="00E9458D" w:rsidRDefault="005C6BD6">
      <w:pPr>
        <w:pStyle w:val="Heading2"/>
        <w:spacing w:before="180"/>
      </w:pPr>
      <w:r>
        <w:t>Renewals</w:t>
      </w:r>
    </w:p>
    <w:p w14:paraId="123C82FD" w14:textId="77777777" w:rsidR="00E9458D" w:rsidRDefault="005C6BD6">
      <w:pPr>
        <w:pStyle w:val="ListParagraph"/>
        <w:numPr>
          <w:ilvl w:val="0"/>
          <w:numId w:val="497"/>
        </w:numPr>
        <w:tabs>
          <w:tab w:val="left" w:pos="2161"/>
        </w:tabs>
        <w:ind w:right="1700"/>
        <w:rPr>
          <w:sz w:val="24"/>
        </w:rPr>
      </w:pPr>
      <w:r>
        <w:rPr>
          <w:sz w:val="24"/>
        </w:rPr>
        <w:t>Child Abuse History Clearances shall be obtained every 36 months. Timelines are based upon the date of each person’s</w:t>
      </w:r>
      <w:r>
        <w:rPr>
          <w:spacing w:val="-3"/>
          <w:sz w:val="24"/>
        </w:rPr>
        <w:t xml:space="preserve"> </w:t>
      </w:r>
      <w:r>
        <w:rPr>
          <w:sz w:val="24"/>
        </w:rPr>
        <w:t>clearance.</w:t>
      </w:r>
    </w:p>
    <w:p w14:paraId="3679DFC7" w14:textId="77777777" w:rsidR="00E9458D" w:rsidRDefault="005C6BD6">
      <w:pPr>
        <w:pStyle w:val="ListParagraph"/>
        <w:numPr>
          <w:ilvl w:val="0"/>
          <w:numId w:val="497"/>
        </w:numPr>
        <w:tabs>
          <w:tab w:val="left" w:pos="2161"/>
        </w:tabs>
        <w:spacing w:before="1"/>
        <w:ind w:right="1702"/>
        <w:rPr>
          <w:sz w:val="24"/>
        </w:rPr>
      </w:pPr>
      <w:r>
        <w:rPr>
          <w:sz w:val="24"/>
        </w:rPr>
        <w:t>The Agency may choose to renew all clearances at one time, using the date of the oldest clearance as the</w:t>
      </w:r>
      <w:r>
        <w:rPr>
          <w:spacing w:val="-2"/>
          <w:sz w:val="24"/>
        </w:rPr>
        <w:t xml:space="preserve"> </w:t>
      </w:r>
      <w:r>
        <w:rPr>
          <w:sz w:val="24"/>
        </w:rPr>
        <w:t>timeline.</w:t>
      </w:r>
    </w:p>
    <w:p w14:paraId="7C8AB426" w14:textId="77777777" w:rsidR="00E9458D" w:rsidRDefault="005C6BD6">
      <w:pPr>
        <w:pStyle w:val="Heading2"/>
        <w:spacing w:before="180"/>
      </w:pPr>
      <w:r>
        <w:t>Record Maintenance.</w:t>
      </w:r>
    </w:p>
    <w:p w14:paraId="702E145B" w14:textId="77777777" w:rsidR="00E9458D" w:rsidRDefault="005C6BD6">
      <w:pPr>
        <w:pStyle w:val="ListParagraph"/>
        <w:numPr>
          <w:ilvl w:val="0"/>
          <w:numId w:val="496"/>
        </w:numPr>
        <w:tabs>
          <w:tab w:val="left" w:pos="2161"/>
        </w:tabs>
        <w:ind w:right="1698"/>
        <w:rPr>
          <w:sz w:val="24"/>
        </w:rPr>
      </w:pPr>
      <w:r>
        <w:rPr>
          <w:sz w:val="24"/>
        </w:rPr>
        <w:t>Records, for Child Abuse Verifications shall be maintained for individuals employed or rostered</w:t>
      </w:r>
      <w:r>
        <w:rPr>
          <w:spacing w:val="-2"/>
          <w:sz w:val="24"/>
        </w:rPr>
        <w:t xml:space="preserve"> </w:t>
      </w:r>
      <w:r>
        <w:rPr>
          <w:sz w:val="24"/>
        </w:rPr>
        <w:t>as:</w:t>
      </w:r>
    </w:p>
    <w:p w14:paraId="32CFDF52" w14:textId="77777777" w:rsidR="00E9458D" w:rsidRDefault="005C6BD6">
      <w:pPr>
        <w:pStyle w:val="ListParagraph"/>
        <w:numPr>
          <w:ilvl w:val="1"/>
          <w:numId w:val="496"/>
        </w:numPr>
        <w:tabs>
          <w:tab w:val="left" w:pos="2521"/>
        </w:tabs>
        <w:ind w:hanging="271"/>
        <w:rPr>
          <w:sz w:val="24"/>
        </w:rPr>
      </w:pPr>
      <w:r>
        <w:rPr>
          <w:sz w:val="24"/>
        </w:rPr>
        <w:t>Direct Care Workers;</w:t>
      </w:r>
      <w:r>
        <w:rPr>
          <w:spacing w:val="-1"/>
          <w:sz w:val="24"/>
        </w:rPr>
        <w:t xml:space="preserve"> </w:t>
      </w:r>
      <w:r>
        <w:rPr>
          <w:sz w:val="24"/>
        </w:rPr>
        <w:t>and,</w:t>
      </w:r>
    </w:p>
    <w:p w14:paraId="6BB714CB" w14:textId="77777777" w:rsidR="00E9458D" w:rsidRDefault="005C6BD6">
      <w:pPr>
        <w:pStyle w:val="ListParagraph"/>
        <w:numPr>
          <w:ilvl w:val="1"/>
          <w:numId w:val="496"/>
        </w:numPr>
        <w:tabs>
          <w:tab w:val="left" w:pos="2521"/>
        </w:tabs>
        <w:ind w:hanging="271"/>
        <w:rPr>
          <w:sz w:val="24"/>
        </w:rPr>
      </w:pPr>
      <w:r>
        <w:rPr>
          <w:sz w:val="24"/>
        </w:rPr>
        <w:t>Agency Office</w:t>
      </w:r>
      <w:r>
        <w:rPr>
          <w:spacing w:val="-1"/>
          <w:sz w:val="24"/>
        </w:rPr>
        <w:t xml:space="preserve"> </w:t>
      </w:r>
      <w:r>
        <w:rPr>
          <w:sz w:val="24"/>
        </w:rPr>
        <w:t>Workers.</w:t>
      </w:r>
    </w:p>
    <w:p w14:paraId="69A59EF0" w14:textId="77777777" w:rsidR="00E9458D" w:rsidRDefault="005C6BD6">
      <w:pPr>
        <w:pStyle w:val="ListParagraph"/>
        <w:numPr>
          <w:ilvl w:val="0"/>
          <w:numId w:val="496"/>
        </w:numPr>
        <w:tabs>
          <w:tab w:val="left" w:pos="2161"/>
        </w:tabs>
        <w:ind w:right="1701"/>
        <w:rPr>
          <w:sz w:val="24"/>
        </w:rPr>
      </w:pPr>
      <w:r>
        <w:rPr>
          <w:sz w:val="24"/>
        </w:rPr>
        <w:t>Copies of Child Abuse Verifications for Direct Care Workers and Agency Office Workers shall be made available for Departmental</w:t>
      </w:r>
      <w:r>
        <w:rPr>
          <w:spacing w:val="-5"/>
          <w:sz w:val="24"/>
        </w:rPr>
        <w:t xml:space="preserve"> </w:t>
      </w:r>
      <w:r>
        <w:rPr>
          <w:sz w:val="24"/>
        </w:rPr>
        <w:t>inspection.</w:t>
      </w:r>
    </w:p>
    <w:p w14:paraId="11CF4C4F" w14:textId="77777777" w:rsidR="00E9458D" w:rsidRDefault="005C6BD6">
      <w:pPr>
        <w:pStyle w:val="ListParagraph"/>
        <w:numPr>
          <w:ilvl w:val="0"/>
          <w:numId w:val="496"/>
        </w:numPr>
        <w:tabs>
          <w:tab w:val="left" w:pos="2161"/>
        </w:tabs>
        <w:rPr>
          <w:sz w:val="24"/>
        </w:rPr>
      </w:pPr>
      <w:r>
        <w:rPr>
          <w:sz w:val="24"/>
        </w:rPr>
        <w:t>Records for Child Abuse Verifications shall be maintained for Agency</w:t>
      </w:r>
      <w:r>
        <w:rPr>
          <w:spacing w:val="-3"/>
          <w:sz w:val="24"/>
        </w:rPr>
        <w:t xml:space="preserve"> </w:t>
      </w:r>
      <w:r>
        <w:rPr>
          <w:sz w:val="24"/>
        </w:rPr>
        <w:t>Owner(s).</w:t>
      </w:r>
    </w:p>
    <w:p w14:paraId="58AF347C" w14:textId="77777777" w:rsidR="00E9458D" w:rsidRDefault="00E9458D">
      <w:pPr>
        <w:rPr>
          <w:sz w:val="24"/>
        </w:rPr>
        <w:sectPr w:rsidR="00E9458D">
          <w:footerReference w:type="default" r:id="rId97"/>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pgNumType w:start="29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5CF43EB" w14:textId="77777777">
        <w:trPr>
          <w:trHeight w:val="611"/>
        </w:trPr>
        <w:tc>
          <w:tcPr>
            <w:tcW w:w="5689" w:type="dxa"/>
          </w:tcPr>
          <w:p w14:paraId="547D6551"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69A4C052" w14:textId="77777777" w:rsidR="00E9458D" w:rsidRDefault="00E9458D">
            <w:pPr>
              <w:pStyle w:val="TableParagraph"/>
              <w:ind w:left="0"/>
              <w:rPr>
                <w:sz w:val="24"/>
              </w:rPr>
            </w:pPr>
          </w:p>
          <w:p w14:paraId="7072F934" w14:textId="77777777" w:rsidR="00E9458D" w:rsidRDefault="005C6BD6">
            <w:pPr>
              <w:pStyle w:val="TableParagraph"/>
              <w:ind w:left="487"/>
              <w:rPr>
                <w:sz w:val="20"/>
              </w:rPr>
            </w:pPr>
            <w:r>
              <w:rPr>
                <w:noProof/>
                <w:sz w:val="20"/>
              </w:rPr>
              <w:drawing>
                <wp:inline distT="0" distB="0" distL="0" distR="0" wp14:anchorId="3E2BFAE7" wp14:editId="38453740">
                  <wp:extent cx="1390695" cy="966501"/>
                  <wp:effectExtent l="0" t="0" r="0" b="0"/>
                  <wp:docPr id="58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8FA9241" w14:textId="77777777">
        <w:trPr>
          <w:trHeight w:val="1184"/>
        </w:trPr>
        <w:tc>
          <w:tcPr>
            <w:tcW w:w="5689" w:type="dxa"/>
          </w:tcPr>
          <w:p w14:paraId="7B6D43F1" w14:textId="77777777" w:rsidR="00E9458D" w:rsidRDefault="00E9458D">
            <w:pPr>
              <w:pStyle w:val="TableParagraph"/>
              <w:spacing w:before="1"/>
              <w:ind w:left="0"/>
              <w:rPr>
                <w:sz w:val="24"/>
              </w:rPr>
            </w:pPr>
          </w:p>
          <w:p w14:paraId="29D46FE2" w14:textId="77777777" w:rsidR="00E9458D" w:rsidRDefault="005C6BD6">
            <w:pPr>
              <w:pStyle w:val="TableParagraph"/>
              <w:rPr>
                <w:b/>
                <w:sz w:val="24"/>
              </w:rPr>
            </w:pPr>
            <w:r>
              <w:rPr>
                <w:b/>
                <w:sz w:val="24"/>
              </w:rPr>
              <w:t>Section 4: Human Resources</w:t>
            </w:r>
          </w:p>
        </w:tc>
        <w:tc>
          <w:tcPr>
            <w:tcW w:w="3168" w:type="dxa"/>
            <w:vMerge/>
            <w:tcBorders>
              <w:top w:val="nil"/>
            </w:tcBorders>
          </w:tcPr>
          <w:p w14:paraId="55D50A57" w14:textId="77777777" w:rsidR="00E9458D" w:rsidRDefault="00E9458D">
            <w:pPr>
              <w:rPr>
                <w:sz w:val="2"/>
                <w:szCs w:val="2"/>
              </w:rPr>
            </w:pPr>
          </w:p>
        </w:tc>
      </w:tr>
      <w:tr w:rsidR="00E9458D" w14:paraId="253BFADE" w14:textId="77777777">
        <w:trPr>
          <w:trHeight w:val="277"/>
        </w:trPr>
        <w:tc>
          <w:tcPr>
            <w:tcW w:w="5689" w:type="dxa"/>
            <w:vMerge w:val="restart"/>
          </w:tcPr>
          <w:p w14:paraId="6FC9C1F8" w14:textId="77777777" w:rsidR="00E9458D" w:rsidRDefault="00E9458D">
            <w:pPr>
              <w:pStyle w:val="TableParagraph"/>
              <w:spacing w:before="1"/>
              <w:ind w:left="0"/>
              <w:rPr>
                <w:sz w:val="24"/>
              </w:rPr>
            </w:pPr>
          </w:p>
          <w:p w14:paraId="2A2338B0" w14:textId="77777777" w:rsidR="00E9458D" w:rsidRDefault="005C6BD6">
            <w:pPr>
              <w:pStyle w:val="TableParagraph"/>
              <w:rPr>
                <w:b/>
                <w:sz w:val="24"/>
              </w:rPr>
            </w:pPr>
            <w:r>
              <w:rPr>
                <w:b/>
                <w:sz w:val="24"/>
              </w:rPr>
              <w:t>Policy Title: Child Abuse Clearance</w:t>
            </w:r>
          </w:p>
        </w:tc>
        <w:tc>
          <w:tcPr>
            <w:tcW w:w="3168" w:type="dxa"/>
          </w:tcPr>
          <w:p w14:paraId="24427980" w14:textId="77777777" w:rsidR="00E9458D" w:rsidRDefault="005C6BD6">
            <w:pPr>
              <w:pStyle w:val="TableParagraph"/>
              <w:spacing w:before="1" w:line="256" w:lineRule="exact"/>
              <w:rPr>
                <w:sz w:val="24"/>
              </w:rPr>
            </w:pPr>
            <w:r>
              <w:rPr>
                <w:b/>
                <w:sz w:val="24"/>
              </w:rPr>
              <w:t xml:space="preserve">Policy Number: 4. </w:t>
            </w:r>
            <w:r>
              <w:rPr>
                <w:sz w:val="24"/>
              </w:rPr>
              <w:t>22</w:t>
            </w:r>
          </w:p>
        </w:tc>
      </w:tr>
      <w:tr w:rsidR="00E9458D" w14:paraId="6423CF9B" w14:textId="77777777">
        <w:trPr>
          <w:trHeight w:val="275"/>
        </w:trPr>
        <w:tc>
          <w:tcPr>
            <w:tcW w:w="5689" w:type="dxa"/>
            <w:vMerge/>
            <w:tcBorders>
              <w:top w:val="nil"/>
            </w:tcBorders>
          </w:tcPr>
          <w:p w14:paraId="0913E88C" w14:textId="77777777" w:rsidR="00E9458D" w:rsidRDefault="00E9458D">
            <w:pPr>
              <w:rPr>
                <w:sz w:val="2"/>
                <w:szCs w:val="2"/>
              </w:rPr>
            </w:pPr>
          </w:p>
        </w:tc>
        <w:tc>
          <w:tcPr>
            <w:tcW w:w="3168" w:type="dxa"/>
          </w:tcPr>
          <w:p w14:paraId="5BCD0ACA" w14:textId="77777777" w:rsidR="00E9458D" w:rsidRDefault="005C6BD6">
            <w:pPr>
              <w:pStyle w:val="TableParagraph"/>
              <w:spacing w:line="255" w:lineRule="exact"/>
              <w:rPr>
                <w:b/>
                <w:sz w:val="24"/>
              </w:rPr>
            </w:pPr>
            <w:r>
              <w:rPr>
                <w:b/>
                <w:sz w:val="24"/>
              </w:rPr>
              <w:t>Effective Date:</w:t>
            </w:r>
          </w:p>
        </w:tc>
      </w:tr>
      <w:tr w:rsidR="00E9458D" w14:paraId="210BB0A6" w14:textId="77777777">
        <w:trPr>
          <w:trHeight w:val="275"/>
        </w:trPr>
        <w:tc>
          <w:tcPr>
            <w:tcW w:w="5689" w:type="dxa"/>
            <w:vMerge/>
            <w:tcBorders>
              <w:top w:val="nil"/>
            </w:tcBorders>
          </w:tcPr>
          <w:p w14:paraId="4CE0608C" w14:textId="77777777" w:rsidR="00E9458D" w:rsidRDefault="00E9458D">
            <w:pPr>
              <w:rPr>
                <w:sz w:val="2"/>
                <w:szCs w:val="2"/>
              </w:rPr>
            </w:pPr>
          </w:p>
        </w:tc>
        <w:tc>
          <w:tcPr>
            <w:tcW w:w="3168" w:type="dxa"/>
          </w:tcPr>
          <w:p w14:paraId="56E4C2A2" w14:textId="77777777" w:rsidR="00E9458D" w:rsidRDefault="005C6BD6">
            <w:pPr>
              <w:pStyle w:val="TableParagraph"/>
              <w:spacing w:line="255" w:lineRule="exact"/>
              <w:rPr>
                <w:b/>
                <w:sz w:val="24"/>
              </w:rPr>
            </w:pPr>
            <w:r>
              <w:rPr>
                <w:b/>
                <w:sz w:val="24"/>
              </w:rPr>
              <w:t>Revision Date:</w:t>
            </w:r>
          </w:p>
        </w:tc>
      </w:tr>
      <w:tr w:rsidR="00E9458D" w14:paraId="1E7C5478" w14:textId="77777777">
        <w:trPr>
          <w:trHeight w:val="276"/>
        </w:trPr>
        <w:tc>
          <w:tcPr>
            <w:tcW w:w="5689" w:type="dxa"/>
            <w:vMerge/>
            <w:tcBorders>
              <w:top w:val="nil"/>
            </w:tcBorders>
          </w:tcPr>
          <w:p w14:paraId="58848414" w14:textId="77777777" w:rsidR="00E9458D" w:rsidRDefault="00E9458D">
            <w:pPr>
              <w:rPr>
                <w:sz w:val="2"/>
                <w:szCs w:val="2"/>
              </w:rPr>
            </w:pPr>
          </w:p>
        </w:tc>
        <w:tc>
          <w:tcPr>
            <w:tcW w:w="3168" w:type="dxa"/>
          </w:tcPr>
          <w:p w14:paraId="6ECBE0CF" w14:textId="77777777" w:rsidR="00E9458D" w:rsidRDefault="005C6BD6">
            <w:pPr>
              <w:pStyle w:val="TableParagraph"/>
              <w:spacing w:before="1" w:line="255" w:lineRule="exact"/>
              <w:rPr>
                <w:b/>
                <w:sz w:val="24"/>
              </w:rPr>
            </w:pPr>
            <w:r>
              <w:rPr>
                <w:b/>
                <w:sz w:val="24"/>
              </w:rPr>
              <w:t>Approved By:</w:t>
            </w:r>
          </w:p>
        </w:tc>
      </w:tr>
      <w:tr w:rsidR="00E9458D" w14:paraId="0AA04AAE" w14:textId="77777777">
        <w:trPr>
          <w:trHeight w:val="275"/>
        </w:trPr>
        <w:tc>
          <w:tcPr>
            <w:tcW w:w="5689" w:type="dxa"/>
            <w:vMerge/>
            <w:tcBorders>
              <w:top w:val="nil"/>
            </w:tcBorders>
          </w:tcPr>
          <w:p w14:paraId="22C14F65" w14:textId="77777777" w:rsidR="00E9458D" w:rsidRDefault="00E9458D">
            <w:pPr>
              <w:rPr>
                <w:sz w:val="2"/>
                <w:szCs w:val="2"/>
              </w:rPr>
            </w:pPr>
          </w:p>
        </w:tc>
        <w:tc>
          <w:tcPr>
            <w:tcW w:w="3168" w:type="dxa"/>
          </w:tcPr>
          <w:p w14:paraId="6D0F9A53" w14:textId="77777777" w:rsidR="00E9458D" w:rsidRDefault="005C6BD6">
            <w:pPr>
              <w:pStyle w:val="TableParagraph"/>
              <w:spacing w:line="255" w:lineRule="exact"/>
              <w:rPr>
                <w:b/>
                <w:sz w:val="24"/>
              </w:rPr>
            </w:pPr>
            <w:r>
              <w:rPr>
                <w:b/>
                <w:sz w:val="24"/>
              </w:rPr>
              <w:t>Page Number: Page 4 of 5</w:t>
            </w:r>
          </w:p>
        </w:tc>
      </w:tr>
    </w:tbl>
    <w:p w14:paraId="425DB7AC" w14:textId="77777777" w:rsidR="00E9458D" w:rsidRDefault="00E9458D">
      <w:pPr>
        <w:pStyle w:val="BodyText"/>
        <w:spacing w:before="2"/>
        <w:ind w:left="0" w:firstLine="0"/>
        <w:rPr>
          <w:sz w:val="16"/>
        </w:rPr>
      </w:pPr>
    </w:p>
    <w:p w14:paraId="205C1FBF" w14:textId="77777777" w:rsidR="00E9458D" w:rsidRDefault="005C6BD6">
      <w:pPr>
        <w:pStyle w:val="ListParagraph"/>
        <w:numPr>
          <w:ilvl w:val="0"/>
          <w:numId w:val="496"/>
        </w:numPr>
        <w:tabs>
          <w:tab w:val="left" w:pos="2161"/>
        </w:tabs>
        <w:spacing w:before="90"/>
        <w:ind w:right="1702"/>
        <w:rPr>
          <w:sz w:val="24"/>
        </w:rPr>
      </w:pPr>
      <w:r>
        <w:rPr>
          <w:sz w:val="24"/>
        </w:rPr>
        <w:t>Copies of Child Abuse Verifications for the Agency’s owner(s) shall be made available for Departmental</w:t>
      </w:r>
      <w:r>
        <w:rPr>
          <w:spacing w:val="-2"/>
          <w:sz w:val="24"/>
        </w:rPr>
        <w:t xml:space="preserve"> </w:t>
      </w:r>
      <w:r>
        <w:rPr>
          <w:sz w:val="24"/>
        </w:rPr>
        <w:t>Inspection.</w:t>
      </w:r>
    </w:p>
    <w:p w14:paraId="093AA933" w14:textId="77777777" w:rsidR="00E9458D" w:rsidRDefault="005C6BD6">
      <w:pPr>
        <w:pStyle w:val="ListParagraph"/>
        <w:numPr>
          <w:ilvl w:val="0"/>
          <w:numId w:val="496"/>
        </w:numPr>
        <w:tabs>
          <w:tab w:val="left" w:pos="2161"/>
        </w:tabs>
        <w:ind w:right="1698"/>
        <w:rPr>
          <w:sz w:val="24"/>
        </w:rPr>
      </w:pPr>
      <w:r>
        <w:rPr>
          <w:sz w:val="24"/>
        </w:rPr>
        <w:t>Child Abuse Verifications shall be securely maintained during the duration of employment and in accordance with the state's retention</w:t>
      </w:r>
      <w:r>
        <w:rPr>
          <w:spacing w:val="-4"/>
          <w:sz w:val="24"/>
        </w:rPr>
        <w:t xml:space="preserve"> </w:t>
      </w:r>
      <w:r>
        <w:rPr>
          <w:sz w:val="24"/>
        </w:rPr>
        <w:t>policy</w:t>
      </w:r>
    </w:p>
    <w:p w14:paraId="2A79AF98" w14:textId="77777777" w:rsidR="00E9458D" w:rsidRDefault="005C6BD6">
      <w:pPr>
        <w:pStyle w:val="ListParagraph"/>
        <w:numPr>
          <w:ilvl w:val="0"/>
          <w:numId w:val="496"/>
        </w:numPr>
        <w:tabs>
          <w:tab w:val="left" w:pos="2161"/>
        </w:tabs>
        <w:ind w:right="1701"/>
        <w:rPr>
          <w:sz w:val="24"/>
        </w:rPr>
      </w:pPr>
      <w:r>
        <w:rPr>
          <w:sz w:val="24"/>
        </w:rPr>
        <w:t>The Agency shall provide for proper disposal of records, in accordance with applicable federal</w:t>
      </w:r>
      <w:r>
        <w:rPr>
          <w:spacing w:val="-2"/>
          <w:sz w:val="24"/>
        </w:rPr>
        <w:t xml:space="preserve"> </w:t>
      </w:r>
      <w:r>
        <w:rPr>
          <w:sz w:val="24"/>
        </w:rPr>
        <w:t>law.</w:t>
      </w:r>
    </w:p>
    <w:p w14:paraId="19521830" w14:textId="77777777" w:rsidR="00E9458D" w:rsidRDefault="005C6BD6">
      <w:pPr>
        <w:pStyle w:val="Heading2"/>
      </w:pPr>
      <w:r>
        <w:t>Adverse Action</w:t>
      </w:r>
    </w:p>
    <w:p w14:paraId="7D76A53A" w14:textId="77777777" w:rsidR="00E9458D" w:rsidRDefault="005C6BD6">
      <w:pPr>
        <w:pStyle w:val="BodyText"/>
        <w:ind w:left="2160" w:right="1699"/>
        <w:jc w:val="both"/>
      </w:pPr>
      <w:r>
        <w:t>1. Employees may, at their own expense, request a copy of any adverse findings  provided to the Agency and investigate or correct such findings, in accordance with the Agency’s Adverse Action</w:t>
      </w:r>
      <w:r>
        <w:rPr>
          <w:spacing w:val="-2"/>
        </w:rPr>
        <w:t xml:space="preserve"> </w:t>
      </w:r>
      <w:r>
        <w:t>Policy.</w:t>
      </w:r>
    </w:p>
    <w:p w14:paraId="4BADA053" w14:textId="77777777" w:rsidR="00E9458D" w:rsidRDefault="005C6BD6">
      <w:pPr>
        <w:pStyle w:val="Heading2"/>
        <w:spacing w:before="180"/>
        <w:jc w:val="both"/>
      </w:pPr>
      <w:r>
        <w:t>Appeal Rights</w:t>
      </w:r>
    </w:p>
    <w:p w14:paraId="5EEC6C8A" w14:textId="77777777" w:rsidR="00E9458D" w:rsidRDefault="005C6BD6">
      <w:pPr>
        <w:pStyle w:val="BodyText"/>
        <w:ind w:left="2160" w:right="1701"/>
        <w:jc w:val="both"/>
      </w:pPr>
      <w:r>
        <w:t>1. Individuals determined to be ineligible for hire, roster or retention, from information contained, in whole or in part, from the Child Abuse clearance shall be given information on how to appeal, should they believe the results are in error.</w:t>
      </w:r>
    </w:p>
    <w:p w14:paraId="2F0CC28D" w14:textId="77777777" w:rsidR="00E9458D" w:rsidRDefault="005C6BD6">
      <w:pPr>
        <w:pStyle w:val="Heading2"/>
        <w:spacing w:before="181"/>
      </w:pPr>
      <w:r>
        <w:t>Confidentiality</w:t>
      </w:r>
    </w:p>
    <w:p w14:paraId="17905B97" w14:textId="77777777" w:rsidR="00E9458D" w:rsidRDefault="005C6BD6">
      <w:pPr>
        <w:pStyle w:val="ListParagraph"/>
        <w:numPr>
          <w:ilvl w:val="0"/>
          <w:numId w:val="495"/>
        </w:numPr>
        <w:tabs>
          <w:tab w:val="left" w:pos="2220"/>
          <w:tab w:val="left" w:pos="2221"/>
        </w:tabs>
        <w:rPr>
          <w:sz w:val="24"/>
        </w:rPr>
      </w:pPr>
      <w:r>
        <w:rPr>
          <w:sz w:val="24"/>
        </w:rPr>
        <w:t>Information obtained from Child Abuse verifications shall be kept</w:t>
      </w:r>
      <w:r>
        <w:rPr>
          <w:spacing w:val="-5"/>
          <w:sz w:val="24"/>
        </w:rPr>
        <w:t xml:space="preserve"> </w:t>
      </w:r>
      <w:r>
        <w:rPr>
          <w:sz w:val="24"/>
        </w:rPr>
        <w:t>confidential.</w:t>
      </w:r>
    </w:p>
    <w:p w14:paraId="18166475" w14:textId="77777777" w:rsidR="00E9458D" w:rsidRDefault="005C6BD6">
      <w:pPr>
        <w:pStyle w:val="ListParagraph"/>
        <w:numPr>
          <w:ilvl w:val="0"/>
          <w:numId w:val="495"/>
        </w:numPr>
        <w:tabs>
          <w:tab w:val="left" w:pos="2161"/>
        </w:tabs>
        <w:ind w:left="2160" w:right="1703" w:hanging="361"/>
        <w:rPr>
          <w:sz w:val="24"/>
        </w:rPr>
      </w:pPr>
      <w:r>
        <w:rPr>
          <w:sz w:val="24"/>
        </w:rPr>
        <w:t>Copies of Child Abuse Verifications shall be maintained in the individual’s</w:t>
      </w:r>
      <w:r>
        <w:rPr>
          <w:spacing w:val="27"/>
          <w:sz w:val="24"/>
        </w:rPr>
        <w:t xml:space="preserve"> </w:t>
      </w:r>
      <w:r>
        <w:rPr>
          <w:sz w:val="24"/>
        </w:rPr>
        <w:t>file within the Agency</w:t>
      </w:r>
      <w:r>
        <w:rPr>
          <w:spacing w:val="-1"/>
          <w:sz w:val="24"/>
        </w:rPr>
        <w:t xml:space="preserve"> </w:t>
      </w:r>
      <w:r>
        <w:rPr>
          <w:sz w:val="24"/>
        </w:rPr>
        <w:t>Office.</w:t>
      </w:r>
    </w:p>
    <w:p w14:paraId="2E18A39D" w14:textId="77777777" w:rsidR="00E9458D" w:rsidRDefault="005C6BD6">
      <w:pPr>
        <w:pStyle w:val="ListParagraph"/>
        <w:numPr>
          <w:ilvl w:val="0"/>
          <w:numId w:val="495"/>
        </w:numPr>
        <w:tabs>
          <w:tab w:val="left" w:pos="2161"/>
        </w:tabs>
        <w:ind w:left="2160" w:right="1696" w:hanging="361"/>
        <w:rPr>
          <w:sz w:val="24"/>
        </w:rPr>
      </w:pPr>
      <w:r>
        <w:rPr>
          <w:sz w:val="24"/>
        </w:rPr>
        <w:t>Access to Child Abuse Verification records shall be limited to authorized individuals only, on a “need to know”</w:t>
      </w:r>
      <w:r>
        <w:rPr>
          <w:spacing w:val="-2"/>
          <w:sz w:val="24"/>
        </w:rPr>
        <w:t xml:space="preserve"> </w:t>
      </w:r>
      <w:r>
        <w:rPr>
          <w:sz w:val="24"/>
        </w:rPr>
        <w:t>basis.</w:t>
      </w:r>
    </w:p>
    <w:p w14:paraId="02497FFA" w14:textId="77777777" w:rsidR="00E9458D" w:rsidRDefault="005C6BD6">
      <w:pPr>
        <w:pStyle w:val="Heading2"/>
        <w:spacing w:before="180"/>
      </w:pPr>
      <w:r>
        <w:t>Transfers</w:t>
      </w:r>
    </w:p>
    <w:p w14:paraId="58BF474D" w14:textId="77777777" w:rsidR="00E9458D" w:rsidRDefault="005C6BD6">
      <w:pPr>
        <w:pStyle w:val="ListParagraph"/>
        <w:numPr>
          <w:ilvl w:val="0"/>
          <w:numId w:val="494"/>
        </w:numPr>
        <w:tabs>
          <w:tab w:val="left" w:pos="2145"/>
        </w:tabs>
        <w:ind w:right="1701" w:hanging="361"/>
        <w:jc w:val="both"/>
        <w:rPr>
          <w:sz w:val="24"/>
        </w:rPr>
      </w:pPr>
      <w:r>
        <w:rPr>
          <w:sz w:val="24"/>
        </w:rPr>
        <w:t>Individuals, who obtain Child Abuse clearances, may transfer or provide services to another subsidiary or branch established and supervised by this Agency during the length of time that their clearances are</w:t>
      </w:r>
      <w:r>
        <w:rPr>
          <w:spacing w:val="-3"/>
          <w:sz w:val="24"/>
        </w:rPr>
        <w:t xml:space="preserve"> </w:t>
      </w:r>
      <w:r>
        <w:rPr>
          <w:sz w:val="24"/>
        </w:rPr>
        <w:t>current.</w:t>
      </w:r>
    </w:p>
    <w:p w14:paraId="3D1F38A1" w14:textId="77777777" w:rsidR="00E9458D" w:rsidRDefault="005C6BD6">
      <w:pPr>
        <w:pStyle w:val="ListParagraph"/>
        <w:numPr>
          <w:ilvl w:val="0"/>
          <w:numId w:val="494"/>
        </w:numPr>
        <w:tabs>
          <w:tab w:val="left" w:pos="2145"/>
        </w:tabs>
        <w:ind w:right="1700" w:hanging="361"/>
        <w:jc w:val="both"/>
        <w:rPr>
          <w:sz w:val="24"/>
        </w:rPr>
      </w:pPr>
      <w:r>
        <w:rPr>
          <w:sz w:val="24"/>
        </w:rPr>
        <w:t>Individuals, employed by this Agency and begin employment with a new agency, institution, organization or other entity that is responsible for the care, supervision guidance or control of children, shall obtain a new Child Abuse</w:t>
      </w:r>
      <w:r>
        <w:rPr>
          <w:spacing w:val="-4"/>
          <w:sz w:val="24"/>
        </w:rPr>
        <w:t xml:space="preserve"> </w:t>
      </w:r>
      <w:r>
        <w:rPr>
          <w:sz w:val="24"/>
        </w:rPr>
        <w:t>clearance.</w:t>
      </w:r>
    </w:p>
    <w:p w14:paraId="71CC594B" w14:textId="77777777" w:rsidR="00E9458D" w:rsidRDefault="00E9458D">
      <w:pPr>
        <w:pStyle w:val="BodyText"/>
        <w:ind w:left="0" w:firstLine="0"/>
      </w:pPr>
    </w:p>
    <w:p w14:paraId="478A8629" w14:textId="77777777" w:rsidR="00E9458D" w:rsidRDefault="005C6BD6">
      <w:pPr>
        <w:pStyle w:val="Heading2"/>
      </w:pPr>
      <w:r>
        <w:t>PROCEDURES</w:t>
      </w:r>
    </w:p>
    <w:p w14:paraId="2849ACBC" w14:textId="77777777" w:rsidR="00E9458D" w:rsidRDefault="005C6BD6">
      <w:pPr>
        <w:pStyle w:val="ListParagraph"/>
        <w:numPr>
          <w:ilvl w:val="0"/>
          <w:numId w:val="493"/>
        </w:numPr>
        <w:tabs>
          <w:tab w:val="left" w:pos="2161"/>
        </w:tabs>
        <w:ind w:right="1700"/>
        <w:rPr>
          <w:sz w:val="24"/>
        </w:rPr>
      </w:pPr>
      <w:r>
        <w:rPr>
          <w:sz w:val="24"/>
        </w:rPr>
        <w:t>Individuals, who require an initial or renewed Child Abuse History Clearance, shall complete the form, as per the form’s</w:t>
      </w:r>
      <w:r>
        <w:rPr>
          <w:spacing w:val="-3"/>
          <w:sz w:val="24"/>
        </w:rPr>
        <w:t xml:space="preserve"> </w:t>
      </w:r>
      <w:r>
        <w:rPr>
          <w:sz w:val="24"/>
        </w:rPr>
        <w:t>instructions.</w:t>
      </w:r>
    </w:p>
    <w:p w14:paraId="2D7479F8" w14:textId="77777777" w:rsidR="00E9458D" w:rsidRDefault="005C6BD6">
      <w:pPr>
        <w:pStyle w:val="ListParagraph"/>
        <w:numPr>
          <w:ilvl w:val="0"/>
          <w:numId w:val="493"/>
        </w:numPr>
        <w:tabs>
          <w:tab w:val="left" w:pos="2085"/>
        </w:tabs>
        <w:ind w:left="2084" w:hanging="285"/>
        <w:rPr>
          <w:sz w:val="24"/>
        </w:rPr>
      </w:pPr>
      <w:r>
        <w:rPr>
          <w:sz w:val="24"/>
        </w:rPr>
        <w:t>Child Abuse History Clearance applications may be submitted for processing</w:t>
      </w:r>
      <w:r>
        <w:rPr>
          <w:spacing w:val="-4"/>
          <w:sz w:val="24"/>
        </w:rPr>
        <w:t xml:space="preserve"> </w:t>
      </w:r>
      <w:r>
        <w:rPr>
          <w:sz w:val="24"/>
        </w:rPr>
        <w:t>by:</w:t>
      </w:r>
    </w:p>
    <w:p w14:paraId="6877F87B" w14:textId="77777777" w:rsidR="00E9458D" w:rsidRDefault="005C6BD6">
      <w:pPr>
        <w:pStyle w:val="BodyText"/>
        <w:ind w:left="2368" w:right="1701" w:hanging="208"/>
      </w:pPr>
      <w:r>
        <w:t>a. the applicants, in which case they shall provide the Agency Administrator with a copy of the completed Child Abuse History Clearance; or,</w:t>
      </w:r>
    </w:p>
    <w:p w14:paraId="5D847B45" w14:textId="77777777" w:rsidR="00E9458D" w:rsidRDefault="00E9458D">
      <w:p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E495CD4" w14:textId="77777777">
        <w:trPr>
          <w:trHeight w:val="611"/>
        </w:trPr>
        <w:tc>
          <w:tcPr>
            <w:tcW w:w="5689" w:type="dxa"/>
          </w:tcPr>
          <w:p w14:paraId="3E79F82F"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6832EF0D" w14:textId="77777777" w:rsidR="00E9458D" w:rsidRDefault="00E9458D">
            <w:pPr>
              <w:pStyle w:val="TableParagraph"/>
              <w:ind w:left="0"/>
              <w:rPr>
                <w:sz w:val="24"/>
              </w:rPr>
            </w:pPr>
          </w:p>
          <w:p w14:paraId="0509A69C" w14:textId="77777777" w:rsidR="00E9458D" w:rsidRDefault="005C6BD6">
            <w:pPr>
              <w:pStyle w:val="TableParagraph"/>
              <w:ind w:left="487"/>
              <w:rPr>
                <w:sz w:val="20"/>
              </w:rPr>
            </w:pPr>
            <w:r>
              <w:rPr>
                <w:noProof/>
                <w:sz w:val="20"/>
              </w:rPr>
              <w:drawing>
                <wp:inline distT="0" distB="0" distL="0" distR="0" wp14:anchorId="52656917" wp14:editId="177D8534">
                  <wp:extent cx="1390695" cy="966501"/>
                  <wp:effectExtent l="0" t="0" r="0" b="0"/>
                  <wp:docPr id="58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1DEFE99" w14:textId="77777777">
        <w:trPr>
          <w:trHeight w:val="1184"/>
        </w:trPr>
        <w:tc>
          <w:tcPr>
            <w:tcW w:w="5689" w:type="dxa"/>
          </w:tcPr>
          <w:p w14:paraId="3F7B06A9" w14:textId="77777777" w:rsidR="00E9458D" w:rsidRDefault="00E9458D">
            <w:pPr>
              <w:pStyle w:val="TableParagraph"/>
              <w:spacing w:before="1"/>
              <w:ind w:left="0"/>
              <w:rPr>
                <w:sz w:val="24"/>
              </w:rPr>
            </w:pPr>
          </w:p>
          <w:p w14:paraId="6DBB4C78" w14:textId="77777777" w:rsidR="00E9458D" w:rsidRDefault="005C6BD6">
            <w:pPr>
              <w:pStyle w:val="TableParagraph"/>
              <w:rPr>
                <w:b/>
                <w:sz w:val="24"/>
              </w:rPr>
            </w:pPr>
            <w:r>
              <w:rPr>
                <w:b/>
                <w:sz w:val="24"/>
              </w:rPr>
              <w:t>Section 4: Human Resources</w:t>
            </w:r>
          </w:p>
        </w:tc>
        <w:tc>
          <w:tcPr>
            <w:tcW w:w="3168" w:type="dxa"/>
            <w:vMerge/>
            <w:tcBorders>
              <w:top w:val="nil"/>
            </w:tcBorders>
          </w:tcPr>
          <w:p w14:paraId="457197F2" w14:textId="77777777" w:rsidR="00E9458D" w:rsidRDefault="00E9458D">
            <w:pPr>
              <w:rPr>
                <w:sz w:val="2"/>
                <w:szCs w:val="2"/>
              </w:rPr>
            </w:pPr>
          </w:p>
        </w:tc>
      </w:tr>
      <w:tr w:rsidR="00E9458D" w14:paraId="2314AA0C" w14:textId="77777777">
        <w:trPr>
          <w:trHeight w:val="277"/>
        </w:trPr>
        <w:tc>
          <w:tcPr>
            <w:tcW w:w="5689" w:type="dxa"/>
            <w:vMerge w:val="restart"/>
          </w:tcPr>
          <w:p w14:paraId="52DA0BB2" w14:textId="77777777" w:rsidR="00E9458D" w:rsidRDefault="00E9458D">
            <w:pPr>
              <w:pStyle w:val="TableParagraph"/>
              <w:spacing w:before="1"/>
              <w:ind w:left="0"/>
              <w:rPr>
                <w:sz w:val="24"/>
              </w:rPr>
            </w:pPr>
          </w:p>
          <w:p w14:paraId="11FF9CE2" w14:textId="77777777" w:rsidR="00E9458D" w:rsidRDefault="005C6BD6">
            <w:pPr>
              <w:pStyle w:val="TableParagraph"/>
              <w:rPr>
                <w:b/>
                <w:sz w:val="24"/>
              </w:rPr>
            </w:pPr>
            <w:r>
              <w:rPr>
                <w:b/>
                <w:sz w:val="24"/>
              </w:rPr>
              <w:t>Policy Title: Child Abuse Clearance</w:t>
            </w:r>
          </w:p>
        </w:tc>
        <w:tc>
          <w:tcPr>
            <w:tcW w:w="3168" w:type="dxa"/>
          </w:tcPr>
          <w:p w14:paraId="16324F30" w14:textId="77777777" w:rsidR="00E9458D" w:rsidRDefault="005C6BD6">
            <w:pPr>
              <w:pStyle w:val="TableParagraph"/>
              <w:spacing w:before="1" w:line="256" w:lineRule="exact"/>
              <w:rPr>
                <w:sz w:val="24"/>
              </w:rPr>
            </w:pPr>
            <w:r>
              <w:rPr>
                <w:b/>
                <w:sz w:val="24"/>
              </w:rPr>
              <w:t xml:space="preserve">Policy Number: 4. </w:t>
            </w:r>
            <w:r>
              <w:rPr>
                <w:sz w:val="24"/>
              </w:rPr>
              <w:t>22</w:t>
            </w:r>
          </w:p>
        </w:tc>
      </w:tr>
      <w:tr w:rsidR="00E9458D" w14:paraId="6844D450" w14:textId="77777777">
        <w:trPr>
          <w:trHeight w:val="275"/>
        </w:trPr>
        <w:tc>
          <w:tcPr>
            <w:tcW w:w="5689" w:type="dxa"/>
            <w:vMerge/>
            <w:tcBorders>
              <w:top w:val="nil"/>
            </w:tcBorders>
          </w:tcPr>
          <w:p w14:paraId="6ACC5E61" w14:textId="77777777" w:rsidR="00E9458D" w:rsidRDefault="00E9458D">
            <w:pPr>
              <w:rPr>
                <w:sz w:val="2"/>
                <w:szCs w:val="2"/>
              </w:rPr>
            </w:pPr>
          </w:p>
        </w:tc>
        <w:tc>
          <w:tcPr>
            <w:tcW w:w="3168" w:type="dxa"/>
          </w:tcPr>
          <w:p w14:paraId="3D4DAF24" w14:textId="77777777" w:rsidR="00E9458D" w:rsidRDefault="005C6BD6">
            <w:pPr>
              <w:pStyle w:val="TableParagraph"/>
              <w:spacing w:line="255" w:lineRule="exact"/>
              <w:rPr>
                <w:b/>
                <w:sz w:val="24"/>
              </w:rPr>
            </w:pPr>
            <w:r>
              <w:rPr>
                <w:b/>
                <w:sz w:val="24"/>
              </w:rPr>
              <w:t>Effective Date:</w:t>
            </w:r>
          </w:p>
        </w:tc>
      </w:tr>
      <w:tr w:rsidR="00E9458D" w14:paraId="15BFF3AE" w14:textId="77777777">
        <w:trPr>
          <w:trHeight w:val="275"/>
        </w:trPr>
        <w:tc>
          <w:tcPr>
            <w:tcW w:w="5689" w:type="dxa"/>
            <w:vMerge/>
            <w:tcBorders>
              <w:top w:val="nil"/>
            </w:tcBorders>
          </w:tcPr>
          <w:p w14:paraId="3391F1E8" w14:textId="77777777" w:rsidR="00E9458D" w:rsidRDefault="00E9458D">
            <w:pPr>
              <w:rPr>
                <w:sz w:val="2"/>
                <w:szCs w:val="2"/>
              </w:rPr>
            </w:pPr>
          </w:p>
        </w:tc>
        <w:tc>
          <w:tcPr>
            <w:tcW w:w="3168" w:type="dxa"/>
          </w:tcPr>
          <w:p w14:paraId="00FA19E4" w14:textId="77777777" w:rsidR="00E9458D" w:rsidRDefault="005C6BD6">
            <w:pPr>
              <w:pStyle w:val="TableParagraph"/>
              <w:spacing w:line="255" w:lineRule="exact"/>
              <w:rPr>
                <w:b/>
                <w:sz w:val="24"/>
              </w:rPr>
            </w:pPr>
            <w:r>
              <w:rPr>
                <w:b/>
                <w:sz w:val="24"/>
              </w:rPr>
              <w:t>Revision Date:</w:t>
            </w:r>
          </w:p>
        </w:tc>
      </w:tr>
      <w:tr w:rsidR="00E9458D" w14:paraId="7C82B952" w14:textId="77777777">
        <w:trPr>
          <w:trHeight w:val="276"/>
        </w:trPr>
        <w:tc>
          <w:tcPr>
            <w:tcW w:w="5689" w:type="dxa"/>
            <w:vMerge/>
            <w:tcBorders>
              <w:top w:val="nil"/>
            </w:tcBorders>
          </w:tcPr>
          <w:p w14:paraId="7FF4285C" w14:textId="77777777" w:rsidR="00E9458D" w:rsidRDefault="00E9458D">
            <w:pPr>
              <w:rPr>
                <w:sz w:val="2"/>
                <w:szCs w:val="2"/>
              </w:rPr>
            </w:pPr>
          </w:p>
        </w:tc>
        <w:tc>
          <w:tcPr>
            <w:tcW w:w="3168" w:type="dxa"/>
          </w:tcPr>
          <w:p w14:paraId="54BD4812" w14:textId="77777777" w:rsidR="00E9458D" w:rsidRDefault="005C6BD6">
            <w:pPr>
              <w:pStyle w:val="TableParagraph"/>
              <w:spacing w:before="1" w:line="255" w:lineRule="exact"/>
              <w:rPr>
                <w:b/>
                <w:sz w:val="24"/>
              </w:rPr>
            </w:pPr>
            <w:r>
              <w:rPr>
                <w:b/>
                <w:sz w:val="24"/>
              </w:rPr>
              <w:t>Approved By:</w:t>
            </w:r>
          </w:p>
        </w:tc>
      </w:tr>
      <w:tr w:rsidR="00E9458D" w14:paraId="734636E0" w14:textId="77777777">
        <w:trPr>
          <w:trHeight w:val="275"/>
        </w:trPr>
        <w:tc>
          <w:tcPr>
            <w:tcW w:w="5689" w:type="dxa"/>
            <w:vMerge/>
            <w:tcBorders>
              <w:top w:val="nil"/>
            </w:tcBorders>
          </w:tcPr>
          <w:p w14:paraId="3E0C7660" w14:textId="77777777" w:rsidR="00E9458D" w:rsidRDefault="00E9458D">
            <w:pPr>
              <w:rPr>
                <w:sz w:val="2"/>
                <w:szCs w:val="2"/>
              </w:rPr>
            </w:pPr>
          </w:p>
        </w:tc>
        <w:tc>
          <w:tcPr>
            <w:tcW w:w="3168" w:type="dxa"/>
          </w:tcPr>
          <w:p w14:paraId="7F2616D0" w14:textId="77777777" w:rsidR="00E9458D" w:rsidRDefault="005C6BD6">
            <w:pPr>
              <w:pStyle w:val="TableParagraph"/>
              <w:spacing w:line="255" w:lineRule="exact"/>
              <w:rPr>
                <w:b/>
                <w:sz w:val="24"/>
              </w:rPr>
            </w:pPr>
            <w:r>
              <w:rPr>
                <w:b/>
                <w:sz w:val="24"/>
              </w:rPr>
              <w:t>Page Number: Page 5 of 5</w:t>
            </w:r>
          </w:p>
        </w:tc>
      </w:tr>
    </w:tbl>
    <w:p w14:paraId="67B41F64" w14:textId="77777777" w:rsidR="00E9458D" w:rsidRDefault="00E9458D">
      <w:pPr>
        <w:pStyle w:val="BodyText"/>
        <w:spacing w:before="2"/>
        <w:ind w:left="0" w:firstLine="0"/>
        <w:rPr>
          <w:sz w:val="16"/>
        </w:rPr>
      </w:pPr>
    </w:p>
    <w:p w14:paraId="04252E73" w14:textId="77777777" w:rsidR="00E9458D" w:rsidRDefault="005C6BD6">
      <w:pPr>
        <w:pStyle w:val="BodyText"/>
        <w:spacing w:before="90"/>
        <w:ind w:left="2160" w:firstLine="0"/>
      </w:pPr>
      <w:r>
        <w:t>b. the Agency Administrator, in which case the applicants shall sign the Agency's</w:t>
      </w:r>
    </w:p>
    <w:p w14:paraId="2173B391" w14:textId="77777777" w:rsidR="00E9458D" w:rsidRDefault="005C6BD6">
      <w:pPr>
        <w:ind w:left="2368"/>
        <w:rPr>
          <w:i/>
          <w:sz w:val="24"/>
        </w:rPr>
      </w:pPr>
      <w:r>
        <w:rPr>
          <w:i/>
          <w:sz w:val="24"/>
        </w:rPr>
        <w:t>Consent for Release of Information for Child Abuse History Clearance.</w:t>
      </w:r>
    </w:p>
    <w:p w14:paraId="6EBC8795" w14:textId="77777777" w:rsidR="00E9458D" w:rsidRDefault="005C6BD6">
      <w:pPr>
        <w:pStyle w:val="ListParagraph"/>
        <w:numPr>
          <w:ilvl w:val="0"/>
          <w:numId w:val="493"/>
        </w:numPr>
        <w:tabs>
          <w:tab w:val="left" w:pos="2161"/>
        </w:tabs>
        <w:ind w:right="1701"/>
        <w:rPr>
          <w:sz w:val="24"/>
        </w:rPr>
      </w:pPr>
      <w:r>
        <w:rPr>
          <w:sz w:val="24"/>
        </w:rPr>
        <w:t>Processing fees shall be paid by the Agency or by the individuals who submits the application,</w:t>
      </w:r>
    </w:p>
    <w:p w14:paraId="51AA4B06" w14:textId="77777777" w:rsidR="00E9458D" w:rsidRDefault="005C6BD6">
      <w:pPr>
        <w:pStyle w:val="ListParagraph"/>
        <w:numPr>
          <w:ilvl w:val="0"/>
          <w:numId w:val="493"/>
        </w:numPr>
        <w:tabs>
          <w:tab w:val="left" w:pos="2085"/>
        </w:tabs>
        <w:ind w:right="1703"/>
        <w:rPr>
          <w:sz w:val="24"/>
        </w:rPr>
      </w:pPr>
      <w:r>
        <w:rPr>
          <w:sz w:val="24"/>
        </w:rPr>
        <w:t>Individuals, who receive their Child Abuse History Clearance Report at their own homes must submit them to the Agency Administrator within 5 days of</w:t>
      </w:r>
      <w:r>
        <w:rPr>
          <w:spacing w:val="-9"/>
          <w:sz w:val="24"/>
        </w:rPr>
        <w:t xml:space="preserve"> </w:t>
      </w:r>
      <w:r>
        <w:rPr>
          <w:sz w:val="24"/>
        </w:rPr>
        <w:t>receipt.</w:t>
      </w:r>
    </w:p>
    <w:p w14:paraId="0D0D149A" w14:textId="77777777" w:rsidR="00E9458D" w:rsidRDefault="005C6BD6">
      <w:pPr>
        <w:pStyle w:val="ListParagraph"/>
        <w:numPr>
          <w:ilvl w:val="0"/>
          <w:numId w:val="493"/>
        </w:numPr>
        <w:tabs>
          <w:tab w:val="left" w:pos="2085"/>
        </w:tabs>
        <w:ind w:right="1703"/>
        <w:rPr>
          <w:sz w:val="24"/>
        </w:rPr>
      </w:pPr>
      <w:r>
        <w:rPr>
          <w:sz w:val="24"/>
        </w:rPr>
        <w:t>Individuals who want a copy of their Child Abuse History Clearance may make a request, in writing to the Agency</w:t>
      </w:r>
      <w:r>
        <w:rPr>
          <w:spacing w:val="-5"/>
          <w:sz w:val="24"/>
        </w:rPr>
        <w:t xml:space="preserve"> </w:t>
      </w:r>
      <w:r>
        <w:rPr>
          <w:sz w:val="24"/>
        </w:rPr>
        <w:t>Administrator.</w:t>
      </w:r>
    </w:p>
    <w:p w14:paraId="49DC0F3E" w14:textId="77777777" w:rsidR="00E9458D" w:rsidRDefault="00E9458D">
      <w:pPr>
        <w:pStyle w:val="BodyText"/>
        <w:ind w:left="0" w:firstLine="0"/>
      </w:pPr>
    </w:p>
    <w:p w14:paraId="1A419950" w14:textId="77777777" w:rsidR="00E9458D" w:rsidRDefault="005C6BD6">
      <w:pPr>
        <w:pStyle w:val="Heading2"/>
      </w:pPr>
      <w:r>
        <w:t>CROSS-POLICY REFERENCES</w:t>
      </w:r>
    </w:p>
    <w:p w14:paraId="61A35918" w14:textId="77777777" w:rsidR="00E9458D" w:rsidRDefault="005C6BD6">
      <w:pPr>
        <w:pStyle w:val="ListParagraph"/>
        <w:numPr>
          <w:ilvl w:val="0"/>
          <w:numId w:val="492"/>
        </w:numPr>
        <w:tabs>
          <w:tab w:val="left" w:pos="2226"/>
          <w:tab w:val="left" w:pos="2227"/>
        </w:tabs>
        <w:rPr>
          <w:sz w:val="24"/>
        </w:rPr>
      </w:pPr>
      <w:r>
        <w:rPr>
          <w:sz w:val="24"/>
        </w:rPr>
        <w:t>Pre-employment Background</w:t>
      </w:r>
      <w:r>
        <w:rPr>
          <w:spacing w:val="-1"/>
          <w:sz w:val="24"/>
        </w:rPr>
        <w:t xml:space="preserve"> </w:t>
      </w:r>
      <w:r>
        <w:rPr>
          <w:sz w:val="24"/>
        </w:rPr>
        <w:t>Checks</w:t>
      </w:r>
    </w:p>
    <w:p w14:paraId="529DCF0D" w14:textId="77777777" w:rsidR="00E9458D" w:rsidRDefault="005C6BD6">
      <w:pPr>
        <w:pStyle w:val="ListParagraph"/>
        <w:numPr>
          <w:ilvl w:val="0"/>
          <w:numId w:val="492"/>
        </w:numPr>
        <w:tabs>
          <w:tab w:val="left" w:pos="2226"/>
          <w:tab w:val="left" w:pos="2227"/>
        </w:tabs>
        <w:rPr>
          <w:sz w:val="24"/>
        </w:rPr>
      </w:pPr>
      <w:r>
        <w:rPr>
          <w:sz w:val="24"/>
        </w:rPr>
        <w:t>Provisional</w:t>
      </w:r>
      <w:r>
        <w:rPr>
          <w:spacing w:val="-1"/>
          <w:sz w:val="24"/>
        </w:rPr>
        <w:t xml:space="preserve"> </w:t>
      </w:r>
      <w:r>
        <w:rPr>
          <w:sz w:val="24"/>
        </w:rPr>
        <w:t>Hiring</w:t>
      </w:r>
    </w:p>
    <w:p w14:paraId="0B1CFDB1" w14:textId="77777777" w:rsidR="00E9458D" w:rsidRDefault="005C6BD6">
      <w:pPr>
        <w:pStyle w:val="ListParagraph"/>
        <w:numPr>
          <w:ilvl w:val="0"/>
          <w:numId w:val="492"/>
        </w:numPr>
        <w:tabs>
          <w:tab w:val="left" w:pos="2226"/>
          <w:tab w:val="left" w:pos="2227"/>
        </w:tabs>
        <w:rPr>
          <w:sz w:val="24"/>
        </w:rPr>
      </w:pPr>
      <w:r>
        <w:rPr>
          <w:sz w:val="24"/>
        </w:rPr>
        <w:t>Recruitment, Selection &amp;</w:t>
      </w:r>
      <w:r>
        <w:rPr>
          <w:spacing w:val="-3"/>
          <w:sz w:val="24"/>
        </w:rPr>
        <w:t xml:space="preserve"> </w:t>
      </w:r>
      <w:r>
        <w:rPr>
          <w:sz w:val="24"/>
        </w:rPr>
        <w:t>Hiring</w:t>
      </w:r>
    </w:p>
    <w:p w14:paraId="723D2C37" w14:textId="77777777" w:rsidR="00E9458D" w:rsidRDefault="005C6BD6">
      <w:pPr>
        <w:pStyle w:val="ListParagraph"/>
        <w:numPr>
          <w:ilvl w:val="0"/>
          <w:numId w:val="492"/>
        </w:numPr>
        <w:tabs>
          <w:tab w:val="left" w:pos="2226"/>
          <w:tab w:val="left" w:pos="2227"/>
        </w:tabs>
        <w:rPr>
          <w:sz w:val="24"/>
        </w:rPr>
      </w:pPr>
      <w:r>
        <w:rPr>
          <w:sz w:val="24"/>
        </w:rPr>
        <w:t>Reporting Child</w:t>
      </w:r>
      <w:r>
        <w:rPr>
          <w:spacing w:val="-1"/>
          <w:sz w:val="24"/>
        </w:rPr>
        <w:t xml:space="preserve"> </w:t>
      </w:r>
      <w:r>
        <w:rPr>
          <w:sz w:val="24"/>
        </w:rPr>
        <w:t>Abuse</w:t>
      </w:r>
    </w:p>
    <w:p w14:paraId="2FD62DAC" w14:textId="77777777" w:rsidR="00E9458D" w:rsidRDefault="00E9458D">
      <w:pPr>
        <w:pStyle w:val="BodyText"/>
        <w:spacing w:before="1"/>
        <w:ind w:left="0" w:firstLine="0"/>
      </w:pPr>
    </w:p>
    <w:p w14:paraId="46A2E458" w14:textId="77777777" w:rsidR="00E9458D" w:rsidRDefault="005C6BD6">
      <w:pPr>
        <w:pStyle w:val="Heading2"/>
      </w:pPr>
      <w:r>
        <w:t>FORMS</w:t>
      </w:r>
    </w:p>
    <w:p w14:paraId="721EDB08" w14:textId="77777777" w:rsidR="00E9458D" w:rsidRDefault="005C6BD6">
      <w:pPr>
        <w:pStyle w:val="ListParagraph"/>
        <w:numPr>
          <w:ilvl w:val="0"/>
          <w:numId w:val="491"/>
        </w:numPr>
        <w:tabs>
          <w:tab w:val="left" w:pos="2161"/>
        </w:tabs>
        <w:rPr>
          <w:sz w:val="24"/>
        </w:rPr>
      </w:pPr>
      <w:r>
        <w:rPr>
          <w:sz w:val="24"/>
        </w:rPr>
        <w:t>Child Abuse Clearance</w:t>
      </w:r>
      <w:r>
        <w:rPr>
          <w:spacing w:val="-2"/>
          <w:sz w:val="24"/>
        </w:rPr>
        <w:t xml:space="preserve"> </w:t>
      </w:r>
      <w:r>
        <w:rPr>
          <w:sz w:val="24"/>
        </w:rPr>
        <w:t>Authorization</w:t>
      </w:r>
    </w:p>
    <w:p w14:paraId="24C5C4A8" w14:textId="77777777" w:rsidR="00E9458D" w:rsidRDefault="005C6BD6">
      <w:pPr>
        <w:pStyle w:val="ListParagraph"/>
        <w:numPr>
          <w:ilvl w:val="0"/>
          <w:numId w:val="491"/>
        </w:numPr>
        <w:tabs>
          <w:tab w:val="left" w:pos="2161"/>
        </w:tabs>
        <w:rPr>
          <w:sz w:val="24"/>
        </w:rPr>
      </w:pPr>
      <w:r>
        <w:rPr>
          <w:sz w:val="24"/>
        </w:rPr>
        <w:t>Consent for Release of Information for Child Abuse History</w:t>
      </w:r>
      <w:r>
        <w:rPr>
          <w:spacing w:val="-2"/>
          <w:sz w:val="24"/>
        </w:rPr>
        <w:t xml:space="preserve"> </w:t>
      </w:r>
      <w:r>
        <w:rPr>
          <w:sz w:val="24"/>
        </w:rPr>
        <w:t>Clearance</w:t>
      </w:r>
    </w:p>
    <w:p w14:paraId="52163985" w14:textId="77777777" w:rsidR="00E9458D" w:rsidRDefault="00E9458D">
      <w:pPr>
        <w:pStyle w:val="BodyText"/>
        <w:ind w:left="0" w:firstLine="0"/>
      </w:pPr>
    </w:p>
    <w:p w14:paraId="39A99103" w14:textId="77777777" w:rsidR="00E9458D" w:rsidRDefault="005C6BD6">
      <w:pPr>
        <w:pStyle w:val="Heading2"/>
      </w:pPr>
      <w:r>
        <w:t>REFERENCES</w:t>
      </w:r>
    </w:p>
    <w:p w14:paraId="392CF6EF" w14:textId="77777777" w:rsidR="00E9458D" w:rsidRDefault="005C6BD6">
      <w:pPr>
        <w:pStyle w:val="ListParagraph"/>
        <w:numPr>
          <w:ilvl w:val="0"/>
          <w:numId w:val="490"/>
        </w:numPr>
        <w:tabs>
          <w:tab w:val="left" w:pos="2227"/>
        </w:tabs>
        <w:jc w:val="both"/>
        <w:rPr>
          <w:sz w:val="24"/>
        </w:rPr>
      </w:pPr>
      <w:r>
        <w:rPr>
          <w:sz w:val="24"/>
        </w:rPr>
        <w:t>US Department of Human</w:t>
      </w:r>
      <w:r>
        <w:rPr>
          <w:spacing w:val="-2"/>
          <w:sz w:val="24"/>
        </w:rPr>
        <w:t xml:space="preserve"> </w:t>
      </w:r>
      <w:r>
        <w:rPr>
          <w:sz w:val="24"/>
        </w:rPr>
        <w:t>Services</w:t>
      </w:r>
    </w:p>
    <w:p w14:paraId="0D09F64F" w14:textId="77777777" w:rsidR="00E9458D" w:rsidRDefault="005C6BD6">
      <w:pPr>
        <w:pStyle w:val="ListParagraph"/>
        <w:numPr>
          <w:ilvl w:val="0"/>
          <w:numId w:val="490"/>
        </w:numPr>
        <w:tabs>
          <w:tab w:val="left" w:pos="2227"/>
        </w:tabs>
        <w:ind w:right="1700"/>
        <w:jc w:val="both"/>
        <w:rPr>
          <w:sz w:val="24"/>
        </w:rPr>
      </w:pPr>
      <w:r>
        <w:rPr>
          <w:sz w:val="24"/>
        </w:rPr>
        <w:t>United States Federal the U. S. Federal Child Abuse Prevention and Treatment Act (CAPTA) (42 U.S.C.A. § 5106g), as amended by the CAPTA Reauthorization Act of 2010 legislation.</w:t>
      </w:r>
    </w:p>
    <w:p w14:paraId="523AF31D" w14:textId="77777777" w:rsidR="00E9458D" w:rsidRDefault="005C6BD6">
      <w:pPr>
        <w:pStyle w:val="ListParagraph"/>
        <w:numPr>
          <w:ilvl w:val="0"/>
          <w:numId w:val="490"/>
        </w:numPr>
        <w:tabs>
          <w:tab w:val="left" w:pos="2251"/>
        </w:tabs>
        <w:ind w:left="2250" w:right="3579" w:hanging="451"/>
        <w:jc w:val="both"/>
        <w:rPr>
          <w:sz w:val="24"/>
        </w:rPr>
      </w:pPr>
      <w:r>
        <w:rPr>
          <w:sz w:val="24"/>
        </w:rPr>
        <w:t>Child Welfare Information Gateway’s State Statutes Search</w:t>
      </w:r>
      <w:r>
        <w:rPr>
          <w:spacing w:val="-22"/>
          <w:sz w:val="24"/>
        </w:rPr>
        <w:t xml:space="preserve"> </w:t>
      </w:r>
      <w:r>
        <w:rPr>
          <w:sz w:val="24"/>
        </w:rPr>
        <w:t>page:</w:t>
      </w:r>
      <w:r>
        <w:rPr>
          <w:sz w:val="24"/>
          <w:u w:val="single"/>
        </w:rPr>
        <w:t xml:space="preserve"> </w:t>
      </w:r>
      <w:hyperlink r:id="rId98">
        <w:r>
          <w:rPr>
            <w:sz w:val="24"/>
            <w:u w:val="single"/>
          </w:rPr>
          <w:t>https://www.childwelfare.gov/systemwide/laws_policies/state</w:t>
        </w:r>
      </w:hyperlink>
    </w:p>
    <w:p w14:paraId="3A8D8523" w14:textId="77777777" w:rsidR="00E9458D" w:rsidRDefault="00E9458D">
      <w:pPr>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2"/>
        <w:gridCol w:w="3162"/>
      </w:tblGrid>
      <w:tr w:rsidR="00E9458D" w14:paraId="464E1B01" w14:textId="77777777">
        <w:trPr>
          <w:trHeight w:val="611"/>
        </w:trPr>
        <w:tc>
          <w:tcPr>
            <w:tcW w:w="5652" w:type="dxa"/>
          </w:tcPr>
          <w:p w14:paraId="6239753E" w14:textId="77777777" w:rsidR="00E9458D" w:rsidRDefault="005C6BD6">
            <w:pPr>
              <w:pStyle w:val="TableParagraph"/>
              <w:spacing w:before="60" w:line="270" w:lineRule="atLeast"/>
              <w:ind w:right="749"/>
              <w:rPr>
                <w:b/>
                <w:sz w:val="24"/>
              </w:rPr>
            </w:pPr>
            <w:r>
              <w:rPr>
                <w:b/>
                <w:sz w:val="24"/>
              </w:rPr>
              <w:t>Right Accord Private Duty-Home Health Care Policies and Procedures</w:t>
            </w:r>
          </w:p>
        </w:tc>
        <w:tc>
          <w:tcPr>
            <w:tcW w:w="3162" w:type="dxa"/>
            <w:vMerge w:val="restart"/>
          </w:tcPr>
          <w:p w14:paraId="5153AA15" w14:textId="77777777" w:rsidR="00E9458D" w:rsidRDefault="00E9458D">
            <w:pPr>
              <w:pStyle w:val="TableParagraph"/>
              <w:ind w:left="0"/>
              <w:rPr>
                <w:sz w:val="24"/>
              </w:rPr>
            </w:pPr>
          </w:p>
          <w:p w14:paraId="11B0CA50" w14:textId="77777777" w:rsidR="00E9458D" w:rsidRDefault="005C6BD6">
            <w:pPr>
              <w:pStyle w:val="TableParagraph"/>
              <w:ind w:left="484"/>
              <w:rPr>
                <w:sz w:val="20"/>
              </w:rPr>
            </w:pPr>
            <w:r>
              <w:rPr>
                <w:noProof/>
                <w:sz w:val="20"/>
              </w:rPr>
              <w:drawing>
                <wp:inline distT="0" distB="0" distL="0" distR="0" wp14:anchorId="456BDA4E" wp14:editId="55A2C7F0">
                  <wp:extent cx="1390695" cy="966501"/>
                  <wp:effectExtent l="0" t="0" r="0" b="0"/>
                  <wp:docPr id="58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2C6080E" w14:textId="77777777">
        <w:trPr>
          <w:trHeight w:val="1184"/>
        </w:trPr>
        <w:tc>
          <w:tcPr>
            <w:tcW w:w="5652" w:type="dxa"/>
          </w:tcPr>
          <w:p w14:paraId="3D6EDB31" w14:textId="77777777" w:rsidR="00E9458D" w:rsidRDefault="00E9458D">
            <w:pPr>
              <w:pStyle w:val="TableParagraph"/>
              <w:spacing w:before="1"/>
              <w:ind w:left="0"/>
              <w:rPr>
                <w:sz w:val="24"/>
              </w:rPr>
            </w:pPr>
          </w:p>
          <w:p w14:paraId="60DBBADE" w14:textId="77777777" w:rsidR="00E9458D" w:rsidRDefault="005C6BD6">
            <w:pPr>
              <w:pStyle w:val="TableParagraph"/>
              <w:rPr>
                <w:b/>
                <w:sz w:val="24"/>
              </w:rPr>
            </w:pPr>
            <w:r>
              <w:rPr>
                <w:b/>
                <w:sz w:val="24"/>
              </w:rPr>
              <w:t>Section 4: Human Resources</w:t>
            </w:r>
          </w:p>
        </w:tc>
        <w:tc>
          <w:tcPr>
            <w:tcW w:w="3162" w:type="dxa"/>
            <w:vMerge/>
            <w:tcBorders>
              <w:top w:val="nil"/>
            </w:tcBorders>
          </w:tcPr>
          <w:p w14:paraId="689CCF35" w14:textId="77777777" w:rsidR="00E9458D" w:rsidRDefault="00E9458D">
            <w:pPr>
              <w:rPr>
                <w:sz w:val="2"/>
                <w:szCs w:val="2"/>
              </w:rPr>
            </w:pPr>
          </w:p>
        </w:tc>
      </w:tr>
      <w:tr w:rsidR="00E9458D" w14:paraId="6DC44C5E" w14:textId="77777777">
        <w:trPr>
          <w:trHeight w:val="277"/>
        </w:trPr>
        <w:tc>
          <w:tcPr>
            <w:tcW w:w="5652" w:type="dxa"/>
            <w:vMerge w:val="restart"/>
          </w:tcPr>
          <w:p w14:paraId="622FFF30" w14:textId="77777777" w:rsidR="00E9458D" w:rsidRDefault="00E9458D">
            <w:pPr>
              <w:pStyle w:val="TableParagraph"/>
              <w:spacing w:before="1"/>
              <w:ind w:left="0"/>
              <w:rPr>
                <w:sz w:val="24"/>
              </w:rPr>
            </w:pPr>
          </w:p>
          <w:p w14:paraId="665DC92C" w14:textId="77777777" w:rsidR="00E9458D" w:rsidRDefault="005C6BD6">
            <w:pPr>
              <w:pStyle w:val="TableParagraph"/>
              <w:rPr>
                <w:b/>
                <w:sz w:val="24"/>
              </w:rPr>
            </w:pPr>
            <w:r>
              <w:rPr>
                <w:b/>
                <w:sz w:val="24"/>
              </w:rPr>
              <w:t>Policy Title: Reporting Child Abuse</w:t>
            </w:r>
          </w:p>
        </w:tc>
        <w:tc>
          <w:tcPr>
            <w:tcW w:w="3162" w:type="dxa"/>
          </w:tcPr>
          <w:p w14:paraId="36FB9D0A" w14:textId="77777777" w:rsidR="00E9458D" w:rsidRDefault="005C6BD6">
            <w:pPr>
              <w:pStyle w:val="TableParagraph"/>
              <w:spacing w:before="1" w:line="256" w:lineRule="exact"/>
              <w:rPr>
                <w:b/>
                <w:sz w:val="24"/>
              </w:rPr>
            </w:pPr>
            <w:r>
              <w:rPr>
                <w:b/>
                <w:sz w:val="24"/>
              </w:rPr>
              <w:t>Policy Number: 4.22.10</w:t>
            </w:r>
          </w:p>
        </w:tc>
      </w:tr>
      <w:tr w:rsidR="00E9458D" w14:paraId="70BF2404" w14:textId="77777777">
        <w:trPr>
          <w:trHeight w:val="275"/>
        </w:trPr>
        <w:tc>
          <w:tcPr>
            <w:tcW w:w="5652" w:type="dxa"/>
            <w:vMerge/>
            <w:tcBorders>
              <w:top w:val="nil"/>
            </w:tcBorders>
          </w:tcPr>
          <w:p w14:paraId="1EB293C8" w14:textId="77777777" w:rsidR="00E9458D" w:rsidRDefault="00E9458D">
            <w:pPr>
              <w:rPr>
                <w:sz w:val="2"/>
                <w:szCs w:val="2"/>
              </w:rPr>
            </w:pPr>
          </w:p>
        </w:tc>
        <w:tc>
          <w:tcPr>
            <w:tcW w:w="3162" w:type="dxa"/>
          </w:tcPr>
          <w:p w14:paraId="43DC2D35" w14:textId="77777777" w:rsidR="00E9458D" w:rsidRDefault="005C6BD6">
            <w:pPr>
              <w:pStyle w:val="TableParagraph"/>
              <w:spacing w:line="255" w:lineRule="exact"/>
              <w:rPr>
                <w:b/>
                <w:sz w:val="24"/>
              </w:rPr>
            </w:pPr>
            <w:r>
              <w:rPr>
                <w:b/>
                <w:sz w:val="24"/>
              </w:rPr>
              <w:t>Effective Date:</w:t>
            </w:r>
          </w:p>
        </w:tc>
      </w:tr>
      <w:tr w:rsidR="00E9458D" w14:paraId="3A9A3FD0" w14:textId="77777777">
        <w:trPr>
          <w:trHeight w:val="275"/>
        </w:trPr>
        <w:tc>
          <w:tcPr>
            <w:tcW w:w="5652" w:type="dxa"/>
            <w:vMerge/>
            <w:tcBorders>
              <w:top w:val="nil"/>
            </w:tcBorders>
          </w:tcPr>
          <w:p w14:paraId="6FD59E84" w14:textId="77777777" w:rsidR="00E9458D" w:rsidRDefault="00E9458D">
            <w:pPr>
              <w:rPr>
                <w:sz w:val="2"/>
                <w:szCs w:val="2"/>
              </w:rPr>
            </w:pPr>
          </w:p>
        </w:tc>
        <w:tc>
          <w:tcPr>
            <w:tcW w:w="3162" w:type="dxa"/>
          </w:tcPr>
          <w:p w14:paraId="712F31E6" w14:textId="77777777" w:rsidR="00E9458D" w:rsidRDefault="005C6BD6">
            <w:pPr>
              <w:pStyle w:val="TableParagraph"/>
              <w:spacing w:line="255" w:lineRule="exact"/>
              <w:rPr>
                <w:b/>
                <w:sz w:val="24"/>
              </w:rPr>
            </w:pPr>
            <w:r>
              <w:rPr>
                <w:b/>
                <w:sz w:val="24"/>
              </w:rPr>
              <w:t>Revision Date:</w:t>
            </w:r>
          </w:p>
        </w:tc>
      </w:tr>
      <w:tr w:rsidR="00E9458D" w14:paraId="5967DFE5" w14:textId="77777777">
        <w:trPr>
          <w:trHeight w:val="276"/>
        </w:trPr>
        <w:tc>
          <w:tcPr>
            <w:tcW w:w="5652" w:type="dxa"/>
            <w:vMerge/>
            <w:tcBorders>
              <w:top w:val="nil"/>
            </w:tcBorders>
          </w:tcPr>
          <w:p w14:paraId="4A8EE0C2" w14:textId="77777777" w:rsidR="00E9458D" w:rsidRDefault="00E9458D">
            <w:pPr>
              <w:rPr>
                <w:sz w:val="2"/>
                <w:szCs w:val="2"/>
              </w:rPr>
            </w:pPr>
          </w:p>
        </w:tc>
        <w:tc>
          <w:tcPr>
            <w:tcW w:w="3162" w:type="dxa"/>
          </w:tcPr>
          <w:p w14:paraId="66515647" w14:textId="77777777" w:rsidR="00E9458D" w:rsidRDefault="005C6BD6">
            <w:pPr>
              <w:pStyle w:val="TableParagraph"/>
              <w:spacing w:before="1" w:line="255" w:lineRule="exact"/>
              <w:rPr>
                <w:b/>
                <w:sz w:val="24"/>
              </w:rPr>
            </w:pPr>
            <w:r>
              <w:rPr>
                <w:b/>
                <w:sz w:val="24"/>
              </w:rPr>
              <w:t>Approved By:</w:t>
            </w:r>
          </w:p>
        </w:tc>
      </w:tr>
      <w:tr w:rsidR="00E9458D" w14:paraId="1A9817E8" w14:textId="77777777">
        <w:trPr>
          <w:trHeight w:val="275"/>
        </w:trPr>
        <w:tc>
          <w:tcPr>
            <w:tcW w:w="5652" w:type="dxa"/>
            <w:vMerge/>
            <w:tcBorders>
              <w:top w:val="nil"/>
            </w:tcBorders>
          </w:tcPr>
          <w:p w14:paraId="010548EF" w14:textId="77777777" w:rsidR="00E9458D" w:rsidRDefault="00E9458D">
            <w:pPr>
              <w:rPr>
                <w:sz w:val="2"/>
                <w:szCs w:val="2"/>
              </w:rPr>
            </w:pPr>
          </w:p>
        </w:tc>
        <w:tc>
          <w:tcPr>
            <w:tcW w:w="3162" w:type="dxa"/>
          </w:tcPr>
          <w:p w14:paraId="42CBAC26" w14:textId="77777777" w:rsidR="00E9458D" w:rsidRDefault="005C6BD6">
            <w:pPr>
              <w:pStyle w:val="TableParagraph"/>
              <w:spacing w:line="255" w:lineRule="exact"/>
              <w:rPr>
                <w:b/>
                <w:sz w:val="24"/>
              </w:rPr>
            </w:pPr>
            <w:r>
              <w:rPr>
                <w:b/>
                <w:sz w:val="24"/>
              </w:rPr>
              <w:t>Page Number: Page 1 of 5</w:t>
            </w:r>
          </w:p>
        </w:tc>
      </w:tr>
    </w:tbl>
    <w:p w14:paraId="57D9E603" w14:textId="77777777" w:rsidR="00E9458D" w:rsidRDefault="00E9458D">
      <w:pPr>
        <w:pStyle w:val="BodyText"/>
        <w:ind w:left="0" w:firstLine="0"/>
        <w:rPr>
          <w:sz w:val="16"/>
        </w:rPr>
      </w:pPr>
    </w:p>
    <w:p w14:paraId="5D59ECE9" w14:textId="77777777" w:rsidR="00E9458D" w:rsidRDefault="005C6BD6">
      <w:pPr>
        <w:pStyle w:val="Heading2"/>
        <w:spacing w:before="92"/>
        <w:ind w:left="1843"/>
        <w:rPr>
          <w:rFonts w:ascii="Arial"/>
        </w:rPr>
      </w:pPr>
      <w:bookmarkStart w:id="80" w:name="_bookmark80"/>
      <w:bookmarkEnd w:id="80"/>
      <w:r>
        <w:rPr>
          <w:rFonts w:ascii="Arial"/>
        </w:rPr>
        <w:t>Reporting Child Abuse</w:t>
      </w:r>
    </w:p>
    <w:p w14:paraId="5DE28F18" w14:textId="77777777" w:rsidR="00E9458D" w:rsidRDefault="005C6BD6">
      <w:pPr>
        <w:spacing w:before="138"/>
        <w:ind w:left="1843"/>
        <w:rPr>
          <w:b/>
          <w:sz w:val="24"/>
        </w:rPr>
      </w:pPr>
      <w:r>
        <w:rPr>
          <w:b/>
          <w:sz w:val="24"/>
        </w:rPr>
        <w:t>PURPOSE</w:t>
      </w:r>
    </w:p>
    <w:p w14:paraId="57986D80" w14:textId="77777777" w:rsidR="00E9458D" w:rsidRDefault="005C6BD6">
      <w:pPr>
        <w:pStyle w:val="BodyText"/>
        <w:ind w:left="1843" w:right="1697" w:firstLine="0"/>
        <w:jc w:val="both"/>
      </w:pPr>
      <w:r>
        <w:t>T</w:t>
      </w:r>
      <w:r>
        <w:rPr>
          <w:b/>
        </w:rPr>
        <w:t xml:space="preserve">o </w:t>
      </w:r>
      <w:r>
        <w:t>ensure that Agency employees, third party contractors and/or volunteers clearly know their responsibilities and the procedures to follow for reporting cases of suspected or actual child abuse/neglect and the consequences of not reporting these suspected/actual abuses immediately.</w:t>
      </w:r>
    </w:p>
    <w:p w14:paraId="0DADA2EA" w14:textId="77777777" w:rsidR="00E9458D" w:rsidRDefault="00E9458D">
      <w:pPr>
        <w:pStyle w:val="BodyText"/>
        <w:ind w:left="0" w:firstLine="0"/>
      </w:pPr>
    </w:p>
    <w:p w14:paraId="594FB58F" w14:textId="77777777" w:rsidR="00E9458D" w:rsidRDefault="005C6BD6">
      <w:pPr>
        <w:pStyle w:val="Heading2"/>
        <w:ind w:left="1843"/>
      </w:pPr>
      <w:r>
        <w:t>DEFINITIONS</w:t>
      </w:r>
    </w:p>
    <w:p w14:paraId="61F524E2" w14:textId="77777777" w:rsidR="00E9458D" w:rsidRDefault="005C6BD6">
      <w:pPr>
        <w:pStyle w:val="ListParagraph"/>
        <w:numPr>
          <w:ilvl w:val="0"/>
          <w:numId w:val="489"/>
        </w:numPr>
        <w:tabs>
          <w:tab w:val="left" w:pos="2128"/>
        </w:tabs>
        <w:jc w:val="both"/>
        <w:rPr>
          <w:b/>
          <w:sz w:val="24"/>
        </w:rPr>
      </w:pPr>
      <w:r>
        <w:rPr>
          <w:b/>
          <w:sz w:val="24"/>
        </w:rPr>
        <w:t>Perpetrator</w:t>
      </w:r>
    </w:p>
    <w:p w14:paraId="1494EE8F" w14:textId="77777777" w:rsidR="00E9458D" w:rsidRDefault="005C6BD6">
      <w:pPr>
        <w:pStyle w:val="BodyText"/>
        <w:ind w:left="2127" w:right="1699" w:firstLine="0"/>
        <w:jc w:val="both"/>
      </w:pPr>
      <w:r>
        <w:t>A person who has committed child abuse/neglect and is a parent of a child, a person responsible for the welfare of a child, an individual residing in the same home as the child or a person with whom the child’s parent is having a romantic or sexual relationship or another individual.</w:t>
      </w:r>
    </w:p>
    <w:p w14:paraId="3090B27A" w14:textId="77777777" w:rsidR="00E9458D" w:rsidRDefault="005C6BD6">
      <w:pPr>
        <w:pStyle w:val="Heading2"/>
        <w:numPr>
          <w:ilvl w:val="0"/>
          <w:numId w:val="489"/>
        </w:numPr>
        <w:tabs>
          <w:tab w:val="left" w:pos="2128"/>
        </w:tabs>
        <w:jc w:val="both"/>
      </w:pPr>
      <w:r>
        <w:t>Child</w:t>
      </w:r>
    </w:p>
    <w:p w14:paraId="3A1BB395" w14:textId="77777777" w:rsidR="00E9458D" w:rsidRDefault="005C6BD6">
      <w:pPr>
        <w:pStyle w:val="BodyText"/>
        <w:spacing w:before="1"/>
        <w:ind w:left="2127" w:firstLine="0"/>
        <w:jc w:val="both"/>
      </w:pPr>
      <w:r>
        <w:t>A child, for purposes of this policy, is any person under the age of 18 years:</w:t>
      </w:r>
    </w:p>
    <w:p w14:paraId="53C53CFC" w14:textId="77777777" w:rsidR="00E9458D" w:rsidRDefault="005C6BD6">
      <w:pPr>
        <w:pStyle w:val="Heading2"/>
        <w:numPr>
          <w:ilvl w:val="0"/>
          <w:numId w:val="489"/>
        </w:numPr>
        <w:tabs>
          <w:tab w:val="left" w:pos="2128"/>
        </w:tabs>
        <w:jc w:val="both"/>
      </w:pPr>
      <w:r>
        <w:t>Abused Child</w:t>
      </w:r>
    </w:p>
    <w:p w14:paraId="50C171ED" w14:textId="77777777" w:rsidR="00E9458D" w:rsidRDefault="005C6BD6">
      <w:pPr>
        <w:pStyle w:val="BodyText"/>
        <w:ind w:left="2127" w:firstLine="0"/>
      </w:pPr>
      <w:r>
        <w:t>Child abuse includes but is not limited to any one or more of the following:</w:t>
      </w:r>
    </w:p>
    <w:p w14:paraId="283C7DE5" w14:textId="77777777" w:rsidR="00E9458D" w:rsidRDefault="005C6BD6">
      <w:pPr>
        <w:pStyle w:val="ListParagraph"/>
        <w:numPr>
          <w:ilvl w:val="1"/>
          <w:numId w:val="489"/>
        </w:numPr>
        <w:tabs>
          <w:tab w:val="left" w:pos="2564"/>
        </w:tabs>
        <w:ind w:hanging="361"/>
        <w:rPr>
          <w:sz w:val="24"/>
        </w:rPr>
      </w:pPr>
      <w:r>
        <w:rPr>
          <w:sz w:val="24"/>
        </w:rPr>
        <w:t>causing the death of a</w:t>
      </w:r>
      <w:r>
        <w:rPr>
          <w:spacing w:val="-4"/>
          <w:sz w:val="24"/>
        </w:rPr>
        <w:t xml:space="preserve"> </w:t>
      </w:r>
      <w:r>
        <w:rPr>
          <w:sz w:val="24"/>
        </w:rPr>
        <w:t>child;</w:t>
      </w:r>
    </w:p>
    <w:p w14:paraId="33B68A24" w14:textId="77777777" w:rsidR="00E9458D" w:rsidRDefault="005C6BD6">
      <w:pPr>
        <w:pStyle w:val="ListParagraph"/>
        <w:numPr>
          <w:ilvl w:val="1"/>
          <w:numId w:val="489"/>
        </w:numPr>
        <w:tabs>
          <w:tab w:val="left" w:pos="2564"/>
        </w:tabs>
        <w:ind w:hanging="361"/>
        <w:rPr>
          <w:sz w:val="24"/>
        </w:rPr>
      </w:pPr>
      <w:r>
        <w:rPr>
          <w:sz w:val="24"/>
        </w:rPr>
        <w:t>causing physical injury to a child through action or failing to</w:t>
      </w:r>
      <w:r>
        <w:rPr>
          <w:spacing w:val="-5"/>
          <w:sz w:val="24"/>
        </w:rPr>
        <w:t xml:space="preserve"> </w:t>
      </w:r>
      <w:r>
        <w:rPr>
          <w:sz w:val="24"/>
        </w:rPr>
        <w:t>act;</w:t>
      </w:r>
    </w:p>
    <w:p w14:paraId="7CDE59A5" w14:textId="77777777" w:rsidR="00E9458D" w:rsidRDefault="005C6BD6">
      <w:pPr>
        <w:pStyle w:val="ListParagraph"/>
        <w:numPr>
          <w:ilvl w:val="1"/>
          <w:numId w:val="489"/>
        </w:numPr>
        <w:tabs>
          <w:tab w:val="left" w:pos="2553"/>
        </w:tabs>
        <w:ind w:right="1700"/>
        <w:rPr>
          <w:sz w:val="24"/>
        </w:rPr>
      </w:pPr>
      <w:r>
        <w:rPr>
          <w:sz w:val="24"/>
        </w:rPr>
        <w:t>creating a strong possibility of physical injury through a recent act or failure to act;</w:t>
      </w:r>
    </w:p>
    <w:p w14:paraId="79221596" w14:textId="77777777" w:rsidR="00E9458D" w:rsidRDefault="005C6BD6">
      <w:pPr>
        <w:pStyle w:val="ListParagraph"/>
        <w:numPr>
          <w:ilvl w:val="1"/>
          <w:numId w:val="489"/>
        </w:numPr>
        <w:tabs>
          <w:tab w:val="left" w:pos="2564"/>
        </w:tabs>
        <w:ind w:hanging="361"/>
        <w:rPr>
          <w:sz w:val="24"/>
        </w:rPr>
      </w:pPr>
      <w:r>
        <w:rPr>
          <w:sz w:val="24"/>
        </w:rPr>
        <w:t>causing serious physical neglect of a</w:t>
      </w:r>
      <w:r>
        <w:rPr>
          <w:spacing w:val="-3"/>
          <w:sz w:val="24"/>
        </w:rPr>
        <w:t xml:space="preserve"> </w:t>
      </w:r>
      <w:r>
        <w:rPr>
          <w:sz w:val="24"/>
        </w:rPr>
        <w:t>child;</w:t>
      </w:r>
    </w:p>
    <w:p w14:paraId="2BA30511" w14:textId="77777777" w:rsidR="00E9458D" w:rsidRDefault="005C6BD6">
      <w:pPr>
        <w:pStyle w:val="ListParagraph"/>
        <w:numPr>
          <w:ilvl w:val="1"/>
          <w:numId w:val="489"/>
        </w:numPr>
        <w:tabs>
          <w:tab w:val="left" w:pos="2553"/>
        </w:tabs>
        <w:ind w:right="1701"/>
        <w:rPr>
          <w:sz w:val="24"/>
        </w:rPr>
      </w:pPr>
      <w:r>
        <w:rPr>
          <w:sz w:val="24"/>
        </w:rPr>
        <w:t>creating danger for a child by cutting, kicking, stabbing, throwing, burning or biting;</w:t>
      </w:r>
    </w:p>
    <w:p w14:paraId="28063478" w14:textId="77777777" w:rsidR="00E9458D" w:rsidRDefault="005C6BD6">
      <w:pPr>
        <w:pStyle w:val="ListParagraph"/>
        <w:numPr>
          <w:ilvl w:val="1"/>
          <w:numId w:val="489"/>
        </w:numPr>
        <w:tabs>
          <w:tab w:val="left" w:pos="2552"/>
          <w:tab w:val="left" w:pos="2553"/>
        </w:tabs>
        <w:ind w:right="1699"/>
        <w:rPr>
          <w:sz w:val="24"/>
        </w:rPr>
      </w:pPr>
      <w:r>
        <w:rPr>
          <w:sz w:val="24"/>
        </w:rPr>
        <w:t>restraining or confining a child, in a manner considered to be</w:t>
      </w:r>
      <w:r>
        <w:rPr>
          <w:spacing w:val="31"/>
          <w:sz w:val="24"/>
        </w:rPr>
        <w:t xml:space="preserve"> </w:t>
      </w:r>
      <w:r>
        <w:rPr>
          <w:sz w:val="24"/>
        </w:rPr>
        <w:t>unreasonable, because of its method, location and/or</w:t>
      </w:r>
      <w:r>
        <w:rPr>
          <w:spacing w:val="-4"/>
          <w:sz w:val="24"/>
        </w:rPr>
        <w:t xml:space="preserve"> </w:t>
      </w:r>
      <w:r>
        <w:rPr>
          <w:sz w:val="24"/>
        </w:rPr>
        <w:t>duration;</w:t>
      </w:r>
    </w:p>
    <w:p w14:paraId="1117AA86" w14:textId="77777777" w:rsidR="00E9458D" w:rsidRDefault="005C6BD6">
      <w:pPr>
        <w:pStyle w:val="ListParagraph"/>
        <w:numPr>
          <w:ilvl w:val="1"/>
          <w:numId w:val="489"/>
        </w:numPr>
        <w:tabs>
          <w:tab w:val="left" w:pos="2564"/>
        </w:tabs>
        <w:ind w:hanging="361"/>
        <w:rPr>
          <w:sz w:val="24"/>
        </w:rPr>
      </w:pPr>
      <w:r>
        <w:rPr>
          <w:sz w:val="24"/>
        </w:rPr>
        <w:t>forcefully shaking, slapping or striking a child under one year of</w:t>
      </w:r>
      <w:r>
        <w:rPr>
          <w:spacing w:val="-3"/>
          <w:sz w:val="24"/>
        </w:rPr>
        <w:t xml:space="preserve"> </w:t>
      </w:r>
      <w:r>
        <w:rPr>
          <w:sz w:val="24"/>
        </w:rPr>
        <w:t>age;</w:t>
      </w:r>
    </w:p>
    <w:p w14:paraId="53F5A2BB" w14:textId="77777777" w:rsidR="00E9458D" w:rsidRDefault="005C6BD6">
      <w:pPr>
        <w:pStyle w:val="ListParagraph"/>
        <w:numPr>
          <w:ilvl w:val="1"/>
          <w:numId w:val="489"/>
        </w:numPr>
        <w:tabs>
          <w:tab w:val="left" w:pos="2564"/>
        </w:tabs>
        <w:ind w:hanging="361"/>
        <w:rPr>
          <w:sz w:val="24"/>
        </w:rPr>
      </w:pPr>
      <w:r>
        <w:rPr>
          <w:sz w:val="24"/>
        </w:rPr>
        <w:t>inhibiting the ability of a child to</w:t>
      </w:r>
      <w:r>
        <w:rPr>
          <w:spacing w:val="-3"/>
          <w:sz w:val="24"/>
        </w:rPr>
        <w:t xml:space="preserve"> </w:t>
      </w:r>
      <w:r>
        <w:rPr>
          <w:sz w:val="24"/>
        </w:rPr>
        <w:t>breathe;</w:t>
      </w:r>
    </w:p>
    <w:p w14:paraId="1170C7CA" w14:textId="77777777" w:rsidR="00E9458D" w:rsidRDefault="005C6BD6">
      <w:pPr>
        <w:pStyle w:val="ListParagraph"/>
        <w:numPr>
          <w:ilvl w:val="1"/>
          <w:numId w:val="489"/>
        </w:numPr>
        <w:tabs>
          <w:tab w:val="left" w:pos="2552"/>
          <w:tab w:val="left" w:pos="2553"/>
        </w:tabs>
        <w:ind w:right="1702"/>
        <w:rPr>
          <w:sz w:val="24"/>
        </w:rPr>
      </w:pPr>
      <w:r>
        <w:rPr>
          <w:sz w:val="24"/>
        </w:rPr>
        <w:t>fabricating, or intentionally causing or inflating a medical symptom or disease, which could contribute to a harmful medical evaluation or</w:t>
      </w:r>
      <w:r>
        <w:rPr>
          <w:spacing w:val="-8"/>
          <w:sz w:val="24"/>
        </w:rPr>
        <w:t xml:space="preserve"> </w:t>
      </w:r>
      <w:r>
        <w:rPr>
          <w:sz w:val="24"/>
        </w:rPr>
        <w:t>treatment;</w:t>
      </w:r>
    </w:p>
    <w:p w14:paraId="2EAD3A6B" w14:textId="77777777" w:rsidR="00E9458D" w:rsidRDefault="005C6BD6">
      <w:pPr>
        <w:pStyle w:val="ListParagraph"/>
        <w:numPr>
          <w:ilvl w:val="1"/>
          <w:numId w:val="489"/>
        </w:numPr>
        <w:tabs>
          <w:tab w:val="left" w:pos="2552"/>
          <w:tab w:val="left" w:pos="2553"/>
        </w:tabs>
        <w:ind w:right="1698"/>
        <w:rPr>
          <w:sz w:val="24"/>
        </w:rPr>
      </w:pPr>
      <w:r>
        <w:rPr>
          <w:sz w:val="24"/>
        </w:rPr>
        <w:t>causing or contributing substantially to serious mental injury to a child either by one action or failure to act or by a number of actions or failures to</w:t>
      </w:r>
      <w:r>
        <w:rPr>
          <w:spacing w:val="-3"/>
          <w:sz w:val="24"/>
        </w:rPr>
        <w:t xml:space="preserve"> </w:t>
      </w:r>
      <w:r>
        <w:rPr>
          <w:sz w:val="24"/>
        </w:rPr>
        <w:t>act;</w:t>
      </w:r>
    </w:p>
    <w:p w14:paraId="46A6F0E4" w14:textId="77777777" w:rsidR="00E9458D" w:rsidRDefault="005C6BD6">
      <w:pPr>
        <w:pStyle w:val="ListParagraph"/>
        <w:numPr>
          <w:ilvl w:val="1"/>
          <w:numId w:val="489"/>
        </w:numPr>
        <w:tabs>
          <w:tab w:val="left" w:pos="2553"/>
        </w:tabs>
        <w:ind w:right="1702"/>
        <w:rPr>
          <w:sz w:val="24"/>
        </w:rPr>
      </w:pPr>
      <w:r>
        <w:rPr>
          <w:sz w:val="24"/>
        </w:rPr>
        <w:t>generating a possibility for sexual abuse or exploitation of a child through any recent act or failure to</w:t>
      </w:r>
      <w:r>
        <w:rPr>
          <w:spacing w:val="-2"/>
          <w:sz w:val="24"/>
        </w:rPr>
        <w:t xml:space="preserve"> </w:t>
      </w:r>
      <w:r>
        <w:rPr>
          <w:sz w:val="24"/>
        </w:rPr>
        <w:t>act;</w:t>
      </w:r>
    </w:p>
    <w:p w14:paraId="0D742263" w14:textId="77777777" w:rsidR="00E9458D" w:rsidRDefault="005C6BD6">
      <w:pPr>
        <w:pStyle w:val="ListParagraph"/>
        <w:numPr>
          <w:ilvl w:val="1"/>
          <w:numId w:val="489"/>
        </w:numPr>
        <w:tabs>
          <w:tab w:val="left" w:pos="2563"/>
          <w:tab w:val="left" w:pos="2564"/>
        </w:tabs>
        <w:spacing w:before="1"/>
        <w:ind w:hanging="361"/>
        <w:rPr>
          <w:sz w:val="24"/>
        </w:rPr>
      </w:pPr>
      <w:r>
        <w:rPr>
          <w:sz w:val="24"/>
        </w:rPr>
        <w:t>causing sexual abuse or exploitation of a child through any act or failure to</w:t>
      </w:r>
      <w:r>
        <w:rPr>
          <w:spacing w:val="-5"/>
          <w:sz w:val="24"/>
        </w:rPr>
        <w:t xml:space="preserve"> </w:t>
      </w:r>
      <w:r>
        <w:rPr>
          <w:sz w:val="24"/>
        </w:rPr>
        <w:t>act;</w:t>
      </w:r>
    </w:p>
    <w:p w14:paraId="3B57F559"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2"/>
        <w:gridCol w:w="3162"/>
      </w:tblGrid>
      <w:tr w:rsidR="00E9458D" w14:paraId="5E608624" w14:textId="77777777">
        <w:trPr>
          <w:trHeight w:val="611"/>
        </w:trPr>
        <w:tc>
          <w:tcPr>
            <w:tcW w:w="5652" w:type="dxa"/>
          </w:tcPr>
          <w:p w14:paraId="386C38D1" w14:textId="77777777" w:rsidR="00E9458D" w:rsidRDefault="005C6BD6">
            <w:pPr>
              <w:pStyle w:val="TableParagraph"/>
              <w:spacing w:before="60" w:line="270" w:lineRule="atLeast"/>
              <w:ind w:right="749"/>
              <w:rPr>
                <w:b/>
                <w:sz w:val="24"/>
              </w:rPr>
            </w:pPr>
            <w:r>
              <w:rPr>
                <w:b/>
                <w:sz w:val="24"/>
              </w:rPr>
              <w:t>Right Accord Private Duty-Home Health Care Policies and Procedures</w:t>
            </w:r>
          </w:p>
        </w:tc>
        <w:tc>
          <w:tcPr>
            <w:tcW w:w="3162" w:type="dxa"/>
            <w:vMerge w:val="restart"/>
          </w:tcPr>
          <w:p w14:paraId="2ACC6977" w14:textId="77777777" w:rsidR="00E9458D" w:rsidRDefault="00E9458D">
            <w:pPr>
              <w:pStyle w:val="TableParagraph"/>
              <w:ind w:left="0"/>
              <w:rPr>
                <w:sz w:val="24"/>
              </w:rPr>
            </w:pPr>
          </w:p>
          <w:p w14:paraId="7EF6D544" w14:textId="77777777" w:rsidR="00E9458D" w:rsidRDefault="005C6BD6">
            <w:pPr>
              <w:pStyle w:val="TableParagraph"/>
              <w:ind w:left="484"/>
              <w:rPr>
                <w:sz w:val="20"/>
              </w:rPr>
            </w:pPr>
            <w:r>
              <w:rPr>
                <w:noProof/>
                <w:sz w:val="20"/>
              </w:rPr>
              <w:drawing>
                <wp:inline distT="0" distB="0" distL="0" distR="0" wp14:anchorId="60DD27B7" wp14:editId="1F49760B">
                  <wp:extent cx="1390695" cy="966501"/>
                  <wp:effectExtent l="0" t="0" r="0" b="0"/>
                  <wp:docPr id="59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ED450A6" w14:textId="77777777">
        <w:trPr>
          <w:trHeight w:val="1184"/>
        </w:trPr>
        <w:tc>
          <w:tcPr>
            <w:tcW w:w="5652" w:type="dxa"/>
          </w:tcPr>
          <w:p w14:paraId="3806F768" w14:textId="77777777" w:rsidR="00E9458D" w:rsidRDefault="00E9458D">
            <w:pPr>
              <w:pStyle w:val="TableParagraph"/>
              <w:spacing w:before="1"/>
              <w:ind w:left="0"/>
              <w:rPr>
                <w:sz w:val="24"/>
              </w:rPr>
            </w:pPr>
          </w:p>
          <w:p w14:paraId="7E4E32EF" w14:textId="77777777" w:rsidR="00E9458D" w:rsidRDefault="005C6BD6">
            <w:pPr>
              <w:pStyle w:val="TableParagraph"/>
              <w:rPr>
                <w:b/>
                <w:sz w:val="24"/>
              </w:rPr>
            </w:pPr>
            <w:r>
              <w:rPr>
                <w:b/>
                <w:sz w:val="24"/>
              </w:rPr>
              <w:t>Section 4: Human Resources</w:t>
            </w:r>
          </w:p>
        </w:tc>
        <w:tc>
          <w:tcPr>
            <w:tcW w:w="3162" w:type="dxa"/>
            <w:vMerge/>
            <w:tcBorders>
              <w:top w:val="nil"/>
            </w:tcBorders>
          </w:tcPr>
          <w:p w14:paraId="1904F915" w14:textId="77777777" w:rsidR="00E9458D" w:rsidRDefault="00E9458D">
            <w:pPr>
              <w:rPr>
                <w:sz w:val="2"/>
                <w:szCs w:val="2"/>
              </w:rPr>
            </w:pPr>
          </w:p>
        </w:tc>
      </w:tr>
      <w:tr w:rsidR="00E9458D" w14:paraId="41518A49" w14:textId="77777777">
        <w:trPr>
          <w:trHeight w:val="277"/>
        </w:trPr>
        <w:tc>
          <w:tcPr>
            <w:tcW w:w="5652" w:type="dxa"/>
            <w:vMerge w:val="restart"/>
          </w:tcPr>
          <w:p w14:paraId="6226EF15" w14:textId="77777777" w:rsidR="00E9458D" w:rsidRDefault="00E9458D">
            <w:pPr>
              <w:pStyle w:val="TableParagraph"/>
              <w:spacing w:before="1"/>
              <w:ind w:left="0"/>
              <w:rPr>
                <w:sz w:val="24"/>
              </w:rPr>
            </w:pPr>
          </w:p>
          <w:p w14:paraId="0AAEDF5C" w14:textId="77777777" w:rsidR="00E9458D" w:rsidRDefault="005C6BD6">
            <w:pPr>
              <w:pStyle w:val="TableParagraph"/>
              <w:rPr>
                <w:b/>
                <w:sz w:val="24"/>
              </w:rPr>
            </w:pPr>
            <w:r>
              <w:rPr>
                <w:b/>
                <w:sz w:val="24"/>
              </w:rPr>
              <w:t>Policy Title: Reporting Child Abuse</w:t>
            </w:r>
          </w:p>
        </w:tc>
        <w:tc>
          <w:tcPr>
            <w:tcW w:w="3162" w:type="dxa"/>
          </w:tcPr>
          <w:p w14:paraId="71BB8105" w14:textId="77777777" w:rsidR="00E9458D" w:rsidRDefault="005C6BD6">
            <w:pPr>
              <w:pStyle w:val="TableParagraph"/>
              <w:spacing w:before="1" w:line="256" w:lineRule="exact"/>
              <w:rPr>
                <w:b/>
                <w:sz w:val="24"/>
              </w:rPr>
            </w:pPr>
            <w:r>
              <w:rPr>
                <w:b/>
                <w:sz w:val="24"/>
              </w:rPr>
              <w:t>Policy Number: 4.22.10</w:t>
            </w:r>
          </w:p>
        </w:tc>
      </w:tr>
      <w:tr w:rsidR="00E9458D" w14:paraId="3C504BE6" w14:textId="77777777">
        <w:trPr>
          <w:trHeight w:val="275"/>
        </w:trPr>
        <w:tc>
          <w:tcPr>
            <w:tcW w:w="5652" w:type="dxa"/>
            <w:vMerge/>
            <w:tcBorders>
              <w:top w:val="nil"/>
            </w:tcBorders>
          </w:tcPr>
          <w:p w14:paraId="7032FAE4" w14:textId="77777777" w:rsidR="00E9458D" w:rsidRDefault="00E9458D">
            <w:pPr>
              <w:rPr>
                <w:sz w:val="2"/>
                <w:szCs w:val="2"/>
              </w:rPr>
            </w:pPr>
          </w:p>
        </w:tc>
        <w:tc>
          <w:tcPr>
            <w:tcW w:w="3162" w:type="dxa"/>
          </w:tcPr>
          <w:p w14:paraId="6ECFFE01" w14:textId="77777777" w:rsidR="00E9458D" w:rsidRDefault="005C6BD6">
            <w:pPr>
              <w:pStyle w:val="TableParagraph"/>
              <w:spacing w:line="255" w:lineRule="exact"/>
              <w:rPr>
                <w:b/>
                <w:sz w:val="24"/>
              </w:rPr>
            </w:pPr>
            <w:r>
              <w:rPr>
                <w:b/>
                <w:sz w:val="24"/>
              </w:rPr>
              <w:t>Effective Date:</w:t>
            </w:r>
          </w:p>
        </w:tc>
      </w:tr>
      <w:tr w:rsidR="00E9458D" w14:paraId="70617410" w14:textId="77777777">
        <w:trPr>
          <w:trHeight w:val="275"/>
        </w:trPr>
        <w:tc>
          <w:tcPr>
            <w:tcW w:w="5652" w:type="dxa"/>
            <w:vMerge/>
            <w:tcBorders>
              <w:top w:val="nil"/>
            </w:tcBorders>
          </w:tcPr>
          <w:p w14:paraId="6F7C80CE" w14:textId="77777777" w:rsidR="00E9458D" w:rsidRDefault="00E9458D">
            <w:pPr>
              <w:rPr>
                <w:sz w:val="2"/>
                <w:szCs w:val="2"/>
              </w:rPr>
            </w:pPr>
          </w:p>
        </w:tc>
        <w:tc>
          <w:tcPr>
            <w:tcW w:w="3162" w:type="dxa"/>
          </w:tcPr>
          <w:p w14:paraId="16665F44" w14:textId="77777777" w:rsidR="00E9458D" w:rsidRDefault="005C6BD6">
            <w:pPr>
              <w:pStyle w:val="TableParagraph"/>
              <w:spacing w:line="255" w:lineRule="exact"/>
              <w:rPr>
                <w:b/>
                <w:sz w:val="24"/>
              </w:rPr>
            </w:pPr>
            <w:r>
              <w:rPr>
                <w:b/>
                <w:sz w:val="24"/>
              </w:rPr>
              <w:t>Revision Date:</w:t>
            </w:r>
          </w:p>
        </w:tc>
      </w:tr>
      <w:tr w:rsidR="00E9458D" w14:paraId="0AE5D21F" w14:textId="77777777">
        <w:trPr>
          <w:trHeight w:val="276"/>
        </w:trPr>
        <w:tc>
          <w:tcPr>
            <w:tcW w:w="5652" w:type="dxa"/>
            <w:vMerge/>
            <w:tcBorders>
              <w:top w:val="nil"/>
            </w:tcBorders>
          </w:tcPr>
          <w:p w14:paraId="65AE8B23" w14:textId="77777777" w:rsidR="00E9458D" w:rsidRDefault="00E9458D">
            <w:pPr>
              <w:rPr>
                <w:sz w:val="2"/>
                <w:szCs w:val="2"/>
              </w:rPr>
            </w:pPr>
          </w:p>
        </w:tc>
        <w:tc>
          <w:tcPr>
            <w:tcW w:w="3162" w:type="dxa"/>
          </w:tcPr>
          <w:p w14:paraId="741CAB55" w14:textId="77777777" w:rsidR="00E9458D" w:rsidRDefault="005C6BD6">
            <w:pPr>
              <w:pStyle w:val="TableParagraph"/>
              <w:spacing w:before="1" w:line="255" w:lineRule="exact"/>
              <w:rPr>
                <w:b/>
                <w:sz w:val="24"/>
              </w:rPr>
            </w:pPr>
            <w:r>
              <w:rPr>
                <w:b/>
                <w:sz w:val="24"/>
              </w:rPr>
              <w:t>Approved By:</w:t>
            </w:r>
          </w:p>
        </w:tc>
      </w:tr>
      <w:tr w:rsidR="00E9458D" w14:paraId="27D118D3" w14:textId="77777777">
        <w:trPr>
          <w:trHeight w:val="275"/>
        </w:trPr>
        <w:tc>
          <w:tcPr>
            <w:tcW w:w="5652" w:type="dxa"/>
            <w:vMerge/>
            <w:tcBorders>
              <w:top w:val="nil"/>
            </w:tcBorders>
          </w:tcPr>
          <w:p w14:paraId="2DBA94A7" w14:textId="77777777" w:rsidR="00E9458D" w:rsidRDefault="00E9458D">
            <w:pPr>
              <w:rPr>
                <w:sz w:val="2"/>
                <w:szCs w:val="2"/>
              </w:rPr>
            </w:pPr>
          </w:p>
        </w:tc>
        <w:tc>
          <w:tcPr>
            <w:tcW w:w="3162" w:type="dxa"/>
          </w:tcPr>
          <w:p w14:paraId="69E596A5" w14:textId="77777777" w:rsidR="00E9458D" w:rsidRDefault="005C6BD6">
            <w:pPr>
              <w:pStyle w:val="TableParagraph"/>
              <w:spacing w:line="255" w:lineRule="exact"/>
              <w:rPr>
                <w:b/>
                <w:sz w:val="24"/>
              </w:rPr>
            </w:pPr>
            <w:r>
              <w:rPr>
                <w:b/>
                <w:sz w:val="24"/>
              </w:rPr>
              <w:t>Page Number: Page 2 of 5</w:t>
            </w:r>
          </w:p>
        </w:tc>
      </w:tr>
    </w:tbl>
    <w:p w14:paraId="1BB22B2D" w14:textId="77777777" w:rsidR="00E9458D" w:rsidRDefault="00E9458D">
      <w:pPr>
        <w:pStyle w:val="BodyText"/>
        <w:spacing w:before="2"/>
        <w:ind w:left="0" w:firstLine="0"/>
        <w:rPr>
          <w:sz w:val="16"/>
        </w:rPr>
      </w:pPr>
    </w:p>
    <w:p w14:paraId="1D2F0CA1" w14:textId="77777777" w:rsidR="00E9458D" w:rsidRDefault="005C6BD6">
      <w:pPr>
        <w:pStyle w:val="ListParagraph"/>
        <w:numPr>
          <w:ilvl w:val="1"/>
          <w:numId w:val="489"/>
        </w:numPr>
        <w:tabs>
          <w:tab w:val="left" w:pos="2553"/>
        </w:tabs>
        <w:spacing w:before="90"/>
        <w:ind w:right="1699"/>
        <w:rPr>
          <w:sz w:val="24"/>
        </w:rPr>
      </w:pPr>
      <w:r>
        <w:rPr>
          <w:sz w:val="24"/>
        </w:rPr>
        <w:t>leaving a child unsupervised with an individual, other than the child's parents, and the individual leaving the child knows or should have known that the</w:t>
      </w:r>
      <w:r>
        <w:rPr>
          <w:spacing w:val="-15"/>
          <w:sz w:val="24"/>
        </w:rPr>
        <w:t xml:space="preserve"> </w:t>
      </w:r>
      <w:r>
        <w:rPr>
          <w:sz w:val="24"/>
        </w:rPr>
        <w:t>“caregiver”:</w:t>
      </w:r>
    </w:p>
    <w:p w14:paraId="31044791" w14:textId="77777777" w:rsidR="00E9458D" w:rsidRDefault="005C6BD6">
      <w:pPr>
        <w:pStyle w:val="ListParagraph"/>
        <w:numPr>
          <w:ilvl w:val="2"/>
          <w:numId w:val="489"/>
        </w:numPr>
        <w:tabs>
          <w:tab w:val="left" w:pos="2836"/>
        </w:tabs>
        <w:ind w:right="1701"/>
        <w:jc w:val="left"/>
        <w:rPr>
          <w:sz w:val="24"/>
        </w:rPr>
      </w:pPr>
      <w:r>
        <w:rPr>
          <w:sz w:val="24"/>
        </w:rPr>
        <w:t>is required to register as a sexual offender and the victim of the sexual offense was under 18 years of age when the crime was</w:t>
      </w:r>
      <w:r>
        <w:rPr>
          <w:spacing w:val="-3"/>
          <w:sz w:val="24"/>
        </w:rPr>
        <w:t xml:space="preserve"> </w:t>
      </w:r>
      <w:r>
        <w:rPr>
          <w:sz w:val="24"/>
        </w:rPr>
        <w:t>committed;</w:t>
      </w:r>
    </w:p>
    <w:p w14:paraId="0C3A5FAB" w14:textId="77777777" w:rsidR="00E9458D" w:rsidRDefault="005C6BD6">
      <w:pPr>
        <w:pStyle w:val="ListParagraph"/>
        <w:numPr>
          <w:ilvl w:val="2"/>
          <w:numId w:val="489"/>
        </w:numPr>
        <w:tabs>
          <w:tab w:val="left" w:pos="2836"/>
        </w:tabs>
        <w:ind w:hanging="335"/>
        <w:jc w:val="left"/>
        <w:rPr>
          <w:sz w:val="24"/>
        </w:rPr>
      </w:pPr>
      <w:r>
        <w:rPr>
          <w:sz w:val="24"/>
        </w:rPr>
        <w:t>has been determined to be a sexually violent</w:t>
      </w:r>
      <w:r>
        <w:rPr>
          <w:spacing w:val="-3"/>
          <w:sz w:val="24"/>
        </w:rPr>
        <w:t xml:space="preserve"> </w:t>
      </w:r>
      <w:r>
        <w:rPr>
          <w:sz w:val="24"/>
        </w:rPr>
        <w:t>predator</w:t>
      </w:r>
    </w:p>
    <w:p w14:paraId="3674DC5E" w14:textId="77777777" w:rsidR="00E9458D" w:rsidRDefault="005C6BD6">
      <w:pPr>
        <w:pStyle w:val="ListParagraph"/>
        <w:numPr>
          <w:ilvl w:val="2"/>
          <w:numId w:val="489"/>
        </w:numPr>
        <w:tabs>
          <w:tab w:val="left" w:pos="2836"/>
        </w:tabs>
        <w:ind w:right="1702" w:hanging="402"/>
        <w:jc w:val="left"/>
        <w:rPr>
          <w:sz w:val="24"/>
        </w:rPr>
      </w:pPr>
      <w:r>
        <w:rPr>
          <w:sz w:val="24"/>
        </w:rPr>
        <w:t xml:space="preserve">has been determined to be a sexually violent delinquent person under the </w:t>
      </w:r>
      <w:r>
        <w:rPr>
          <w:spacing w:val="-4"/>
          <w:sz w:val="24"/>
        </w:rPr>
        <w:t xml:space="preserve">age </w:t>
      </w:r>
      <w:r>
        <w:rPr>
          <w:sz w:val="24"/>
        </w:rPr>
        <w:t>of 18 years.</w:t>
      </w:r>
    </w:p>
    <w:p w14:paraId="3C36D34C" w14:textId="77777777" w:rsidR="00E9458D" w:rsidRDefault="005C6BD6">
      <w:pPr>
        <w:pStyle w:val="Heading2"/>
        <w:numPr>
          <w:ilvl w:val="0"/>
          <w:numId w:val="489"/>
        </w:numPr>
        <w:tabs>
          <w:tab w:val="left" w:pos="2128"/>
        </w:tabs>
      </w:pPr>
      <w:r>
        <w:t>Neglected</w:t>
      </w:r>
      <w:r>
        <w:rPr>
          <w:spacing w:val="-2"/>
        </w:rPr>
        <w:t xml:space="preserve"> </w:t>
      </w:r>
      <w:r>
        <w:t>Child</w:t>
      </w:r>
    </w:p>
    <w:p w14:paraId="1E54D996" w14:textId="77777777" w:rsidR="00E9458D" w:rsidRDefault="005C6BD6">
      <w:pPr>
        <w:pStyle w:val="BodyText"/>
        <w:ind w:left="2127" w:firstLine="0"/>
      </w:pPr>
      <w:r>
        <w:t>A neglected child is a child who:</w:t>
      </w:r>
    </w:p>
    <w:p w14:paraId="382C1434" w14:textId="77777777" w:rsidR="00E9458D" w:rsidRDefault="005C6BD6">
      <w:pPr>
        <w:pStyle w:val="ListParagraph"/>
        <w:numPr>
          <w:ilvl w:val="0"/>
          <w:numId w:val="488"/>
        </w:numPr>
        <w:tabs>
          <w:tab w:val="left" w:pos="2552"/>
          <w:tab w:val="left" w:pos="2553"/>
        </w:tabs>
        <w:ind w:right="1700"/>
        <w:jc w:val="left"/>
        <w:rPr>
          <w:sz w:val="24"/>
        </w:rPr>
      </w:pPr>
      <w:r>
        <w:rPr>
          <w:sz w:val="24"/>
        </w:rPr>
        <w:t>is deprived of adequate food, shelter, clothing, or necessary medical care by a parent or</w:t>
      </w:r>
      <w:r>
        <w:rPr>
          <w:spacing w:val="-1"/>
          <w:sz w:val="24"/>
        </w:rPr>
        <w:t xml:space="preserve"> </w:t>
      </w:r>
      <w:r>
        <w:rPr>
          <w:sz w:val="24"/>
        </w:rPr>
        <w:t>caregiver,</w:t>
      </w:r>
    </w:p>
    <w:p w14:paraId="0E0FD806" w14:textId="77777777" w:rsidR="00E9458D" w:rsidRDefault="005C6BD6">
      <w:pPr>
        <w:pStyle w:val="ListParagraph"/>
        <w:numPr>
          <w:ilvl w:val="0"/>
          <w:numId w:val="488"/>
        </w:numPr>
        <w:tabs>
          <w:tab w:val="left" w:pos="2552"/>
          <w:tab w:val="left" w:pos="2553"/>
        </w:tabs>
        <w:jc w:val="left"/>
        <w:rPr>
          <w:sz w:val="24"/>
        </w:rPr>
      </w:pPr>
      <w:r>
        <w:rPr>
          <w:sz w:val="24"/>
        </w:rPr>
        <w:t>is left alone when an adult fails to provide the child with adequate</w:t>
      </w:r>
      <w:r>
        <w:rPr>
          <w:spacing w:val="-4"/>
          <w:sz w:val="24"/>
        </w:rPr>
        <w:t xml:space="preserve"> </w:t>
      </w:r>
      <w:r>
        <w:rPr>
          <w:sz w:val="24"/>
        </w:rPr>
        <w:t>supervision;</w:t>
      </w:r>
    </w:p>
    <w:p w14:paraId="10DF1C73" w14:textId="77777777" w:rsidR="00E9458D" w:rsidRDefault="005C6BD6">
      <w:pPr>
        <w:pStyle w:val="ListParagraph"/>
        <w:numPr>
          <w:ilvl w:val="0"/>
          <w:numId w:val="488"/>
        </w:numPr>
        <w:tabs>
          <w:tab w:val="left" w:pos="2552"/>
          <w:tab w:val="left" w:pos="2553"/>
        </w:tabs>
        <w:jc w:val="left"/>
        <w:rPr>
          <w:sz w:val="24"/>
        </w:rPr>
      </w:pPr>
      <w:r>
        <w:rPr>
          <w:sz w:val="24"/>
        </w:rPr>
        <w:t>is left alone with an individual(s) who is not able to supervise</w:t>
      </w:r>
      <w:r>
        <w:rPr>
          <w:spacing w:val="-4"/>
          <w:sz w:val="24"/>
        </w:rPr>
        <w:t xml:space="preserve"> </w:t>
      </w:r>
      <w:r>
        <w:rPr>
          <w:sz w:val="24"/>
        </w:rPr>
        <w:t>efficiently.</w:t>
      </w:r>
    </w:p>
    <w:p w14:paraId="5A531914" w14:textId="77777777" w:rsidR="00E9458D" w:rsidRDefault="005C6BD6">
      <w:pPr>
        <w:pStyle w:val="ListParagraph"/>
        <w:numPr>
          <w:ilvl w:val="0"/>
          <w:numId w:val="488"/>
        </w:numPr>
        <w:tabs>
          <w:tab w:val="left" w:pos="2552"/>
          <w:tab w:val="left" w:pos="2553"/>
        </w:tabs>
        <w:jc w:val="left"/>
        <w:rPr>
          <w:sz w:val="24"/>
        </w:rPr>
      </w:pPr>
      <w:r>
        <w:rPr>
          <w:sz w:val="24"/>
        </w:rPr>
        <w:t>Exceptions: A child is not considered to be abused/neglected solely</w:t>
      </w:r>
      <w:r>
        <w:rPr>
          <w:spacing w:val="-4"/>
          <w:sz w:val="24"/>
        </w:rPr>
        <w:t xml:space="preserve"> </w:t>
      </w:r>
      <w:r>
        <w:rPr>
          <w:sz w:val="24"/>
        </w:rPr>
        <w:t>because:</w:t>
      </w:r>
    </w:p>
    <w:p w14:paraId="40F60209" w14:textId="77777777" w:rsidR="00E9458D" w:rsidRDefault="005C6BD6">
      <w:pPr>
        <w:pStyle w:val="ListParagraph"/>
        <w:numPr>
          <w:ilvl w:val="1"/>
          <w:numId w:val="488"/>
        </w:numPr>
        <w:tabs>
          <w:tab w:val="left" w:pos="2977"/>
          <w:tab w:val="left" w:pos="2978"/>
        </w:tabs>
        <w:ind w:hanging="426"/>
        <w:rPr>
          <w:sz w:val="24"/>
        </w:rPr>
      </w:pPr>
      <w:r>
        <w:rPr>
          <w:sz w:val="24"/>
        </w:rPr>
        <w:t>it does not attend school;</w:t>
      </w:r>
      <w:r>
        <w:rPr>
          <w:spacing w:val="-1"/>
          <w:sz w:val="24"/>
        </w:rPr>
        <w:t xml:space="preserve"> </w:t>
      </w:r>
      <w:r>
        <w:rPr>
          <w:sz w:val="24"/>
        </w:rPr>
        <w:t>and/or,</w:t>
      </w:r>
    </w:p>
    <w:p w14:paraId="38B8F115" w14:textId="77777777" w:rsidR="00E9458D" w:rsidRDefault="005C6BD6">
      <w:pPr>
        <w:pStyle w:val="ListParagraph"/>
        <w:numPr>
          <w:ilvl w:val="1"/>
          <w:numId w:val="488"/>
        </w:numPr>
        <w:tabs>
          <w:tab w:val="left" w:pos="2977"/>
          <w:tab w:val="left" w:pos="2978"/>
        </w:tabs>
        <w:spacing w:before="1"/>
        <w:ind w:right="1700"/>
        <w:rPr>
          <w:sz w:val="24"/>
        </w:rPr>
      </w:pPr>
      <w:r>
        <w:rPr>
          <w:sz w:val="24"/>
        </w:rPr>
        <w:t>its parents or persons responsible for providing care believe that spiritual means and prayers are all that are required to treat</w:t>
      </w:r>
      <w:r>
        <w:rPr>
          <w:spacing w:val="-7"/>
          <w:sz w:val="24"/>
        </w:rPr>
        <w:t xml:space="preserve"> </w:t>
      </w:r>
      <w:r>
        <w:rPr>
          <w:sz w:val="24"/>
        </w:rPr>
        <w:t>disease.</w:t>
      </w:r>
    </w:p>
    <w:p w14:paraId="2A0575FE" w14:textId="77777777" w:rsidR="00E9458D" w:rsidRDefault="005C6BD6">
      <w:pPr>
        <w:pStyle w:val="Heading2"/>
        <w:numPr>
          <w:ilvl w:val="0"/>
          <w:numId w:val="488"/>
        </w:numPr>
        <w:tabs>
          <w:tab w:val="left" w:pos="2114"/>
        </w:tabs>
        <w:ind w:left="2113" w:hanging="271"/>
        <w:jc w:val="left"/>
      </w:pPr>
      <w:r>
        <w:t>Mandated Reporter</w:t>
      </w:r>
    </w:p>
    <w:p w14:paraId="2E8C5011" w14:textId="77777777" w:rsidR="00E9458D" w:rsidRDefault="005C6BD6">
      <w:pPr>
        <w:pStyle w:val="BodyText"/>
        <w:ind w:left="2127" w:right="1699" w:firstLine="0"/>
        <w:jc w:val="both"/>
      </w:pPr>
      <w:r>
        <w:t>Mandated Reporters are individuals, who while performing their employment responsibilities and/or occupation/practice as a professional, come into contact with children and have reasonable cause to suspect that a child may have become be a victim of abuse/neglect while under the care, supervision, guidance, or training of a person, agency, institution, organization or other entity with which that child is affiliated.</w:t>
      </w:r>
    </w:p>
    <w:p w14:paraId="57E857E4" w14:textId="77777777" w:rsidR="00E9458D" w:rsidRDefault="00E9458D">
      <w:pPr>
        <w:pStyle w:val="BodyText"/>
        <w:ind w:left="0" w:firstLine="0"/>
      </w:pPr>
    </w:p>
    <w:p w14:paraId="0780BD1E" w14:textId="77777777" w:rsidR="00E9458D" w:rsidRDefault="005C6BD6">
      <w:pPr>
        <w:pStyle w:val="Heading2"/>
        <w:ind w:left="1843"/>
      </w:pPr>
      <w:r>
        <w:t>POLICY</w:t>
      </w:r>
    </w:p>
    <w:p w14:paraId="70E3E1F7" w14:textId="77777777" w:rsidR="00E9458D" w:rsidRDefault="005C6BD6">
      <w:pPr>
        <w:pStyle w:val="BodyText"/>
        <w:ind w:left="1843" w:right="1698" w:firstLine="0"/>
        <w:jc w:val="both"/>
      </w:pPr>
      <w:r>
        <w:t>Right Accord Private Duty- Home Health Care requires all Agency employees, third party contractors, agents and/or volunteers, who, while performing their duties, develop reasonable suspicions of child abuse/neglect shall report their detections, in accordance with this policy:</w:t>
      </w:r>
    </w:p>
    <w:p w14:paraId="7160B82A" w14:textId="77777777" w:rsidR="00E9458D" w:rsidRDefault="005C6BD6">
      <w:pPr>
        <w:pStyle w:val="Heading2"/>
        <w:spacing w:before="180"/>
        <w:ind w:left="1843"/>
      </w:pPr>
      <w:r>
        <w:t>Reporting Actual or Suspected Child Abuse/Neglect</w:t>
      </w:r>
    </w:p>
    <w:p w14:paraId="268611C7" w14:textId="77777777" w:rsidR="00E9458D" w:rsidRDefault="005C6BD6">
      <w:pPr>
        <w:pStyle w:val="ListParagraph"/>
        <w:numPr>
          <w:ilvl w:val="0"/>
          <w:numId w:val="487"/>
        </w:numPr>
        <w:tabs>
          <w:tab w:val="left" w:pos="2204"/>
        </w:tabs>
        <w:ind w:right="1700"/>
        <w:rPr>
          <w:sz w:val="24"/>
        </w:rPr>
      </w:pPr>
      <w:r>
        <w:rPr>
          <w:sz w:val="24"/>
        </w:rPr>
        <w:t>If a child is in immediate danger, the individual observing the actual or suspected child abuse/neglect shall immediately call</w:t>
      </w:r>
      <w:r>
        <w:rPr>
          <w:spacing w:val="-6"/>
          <w:sz w:val="24"/>
        </w:rPr>
        <w:t xml:space="preserve"> </w:t>
      </w:r>
      <w:r>
        <w:rPr>
          <w:sz w:val="24"/>
        </w:rPr>
        <w:t>“9-1-1.</w:t>
      </w:r>
    </w:p>
    <w:p w14:paraId="0064D624" w14:textId="77777777" w:rsidR="00E9458D" w:rsidRDefault="005C6BD6">
      <w:pPr>
        <w:pStyle w:val="ListParagraph"/>
        <w:numPr>
          <w:ilvl w:val="0"/>
          <w:numId w:val="487"/>
        </w:numPr>
        <w:tabs>
          <w:tab w:val="left" w:pos="2204"/>
        </w:tabs>
        <w:ind w:right="1700"/>
        <w:rPr>
          <w:sz w:val="24"/>
        </w:rPr>
      </w:pPr>
      <w:r>
        <w:rPr>
          <w:sz w:val="24"/>
        </w:rPr>
        <w:t xml:space="preserve">If the child </w:t>
      </w:r>
      <w:r>
        <w:rPr>
          <w:sz w:val="24"/>
          <w:u w:val="single"/>
        </w:rPr>
        <w:t>is not</w:t>
      </w:r>
      <w:r>
        <w:rPr>
          <w:sz w:val="24"/>
        </w:rPr>
        <w:t xml:space="preserve"> in immediate danger, the individual observing or becoming aware of actual or suspected child abuse/neglect, shall immediately make a direct report</w:t>
      </w:r>
      <w:r>
        <w:rPr>
          <w:spacing w:val="-9"/>
          <w:sz w:val="24"/>
        </w:rPr>
        <w:t xml:space="preserve"> </w:t>
      </w:r>
      <w:r>
        <w:rPr>
          <w:sz w:val="24"/>
        </w:rPr>
        <w:t>by</w:t>
      </w:r>
    </w:p>
    <w:p w14:paraId="3777C433"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2"/>
        <w:gridCol w:w="3162"/>
      </w:tblGrid>
      <w:tr w:rsidR="00E9458D" w14:paraId="661EE83B" w14:textId="77777777">
        <w:trPr>
          <w:trHeight w:val="611"/>
        </w:trPr>
        <w:tc>
          <w:tcPr>
            <w:tcW w:w="5652" w:type="dxa"/>
          </w:tcPr>
          <w:p w14:paraId="08AE96F3" w14:textId="77777777" w:rsidR="00E9458D" w:rsidRDefault="005C6BD6">
            <w:pPr>
              <w:pStyle w:val="TableParagraph"/>
              <w:spacing w:before="60" w:line="270" w:lineRule="atLeast"/>
              <w:ind w:right="749"/>
              <w:rPr>
                <w:b/>
                <w:sz w:val="24"/>
              </w:rPr>
            </w:pPr>
            <w:r>
              <w:rPr>
                <w:b/>
                <w:sz w:val="24"/>
              </w:rPr>
              <w:t>Right Accord Private Duty-Home Health Care Policies and Procedures</w:t>
            </w:r>
          </w:p>
        </w:tc>
        <w:tc>
          <w:tcPr>
            <w:tcW w:w="3162" w:type="dxa"/>
            <w:vMerge w:val="restart"/>
          </w:tcPr>
          <w:p w14:paraId="2CE18F8B" w14:textId="77777777" w:rsidR="00E9458D" w:rsidRDefault="00E9458D">
            <w:pPr>
              <w:pStyle w:val="TableParagraph"/>
              <w:ind w:left="0"/>
              <w:rPr>
                <w:sz w:val="24"/>
              </w:rPr>
            </w:pPr>
          </w:p>
          <w:p w14:paraId="644C81DD" w14:textId="77777777" w:rsidR="00E9458D" w:rsidRDefault="005C6BD6">
            <w:pPr>
              <w:pStyle w:val="TableParagraph"/>
              <w:ind w:left="484"/>
              <w:rPr>
                <w:sz w:val="20"/>
              </w:rPr>
            </w:pPr>
            <w:r>
              <w:rPr>
                <w:noProof/>
                <w:sz w:val="20"/>
              </w:rPr>
              <w:drawing>
                <wp:inline distT="0" distB="0" distL="0" distR="0" wp14:anchorId="60424050" wp14:editId="68AA1F5E">
                  <wp:extent cx="1390695" cy="966501"/>
                  <wp:effectExtent l="0" t="0" r="0" b="0"/>
                  <wp:docPr id="59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576B4EB" w14:textId="77777777">
        <w:trPr>
          <w:trHeight w:val="1184"/>
        </w:trPr>
        <w:tc>
          <w:tcPr>
            <w:tcW w:w="5652" w:type="dxa"/>
          </w:tcPr>
          <w:p w14:paraId="4ABFFD52" w14:textId="77777777" w:rsidR="00E9458D" w:rsidRDefault="00E9458D">
            <w:pPr>
              <w:pStyle w:val="TableParagraph"/>
              <w:spacing w:before="1"/>
              <w:ind w:left="0"/>
              <w:rPr>
                <w:sz w:val="24"/>
              </w:rPr>
            </w:pPr>
          </w:p>
          <w:p w14:paraId="4265FD1E" w14:textId="77777777" w:rsidR="00E9458D" w:rsidRDefault="005C6BD6">
            <w:pPr>
              <w:pStyle w:val="TableParagraph"/>
              <w:rPr>
                <w:b/>
                <w:sz w:val="24"/>
              </w:rPr>
            </w:pPr>
            <w:r>
              <w:rPr>
                <w:b/>
                <w:sz w:val="24"/>
              </w:rPr>
              <w:t>Section 4: Human Resources</w:t>
            </w:r>
          </w:p>
        </w:tc>
        <w:tc>
          <w:tcPr>
            <w:tcW w:w="3162" w:type="dxa"/>
            <w:vMerge/>
            <w:tcBorders>
              <w:top w:val="nil"/>
            </w:tcBorders>
          </w:tcPr>
          <w:p w14:paraId="5DAC48EE" w14:textId="77777777" w:rsidR="00E9458D" w:rsidRDefault="00E9458D">
            <w:pPr>
              <w:rPr>
                <w:sz w:val="2"/>
                <w:szCs w:val="2"/>
              </w:rPr>
            </w:pPr>
          </w:p>
        </w:tc>
      </w:tr>
      <w:tr w:rsidR="00E9458D" w14:paraId="67EAB3FE" w14:textId="77777777">
        <w:trPr>
          <w:trHeight w:val="277"/>
        </w:trPr>
        <w:tc>
          <w:tcPr>
            <w:tcW w:w="5652" w:type="dxa"/>
            <w:vMerge w:val="restart"/>
          </w:tcPr>
          <w:p w14:paraId="260768C6" w14:textId="77777777" w:rsidR="00E9458D" w:rsidRDefault="00E9458D">
            <w:pPr>
              <w:pStyle w:val="TableParagraph"/>
              <w:spacing w:before="1"/>
              <w:ind w:left="0"/>
              <w:rPr>
                <w:sz w:val="24"/>
              </w:rPr>
            </w:pPr>
          </w:p>
          <w:p w14:paraId="054B3FC3" w14:textId="77777777" w:rsidR="00E9458D" w:rsidRDefault="005C6BD6">
            <w:pPr>
              <w:pStyle w:val="TableParagraph"/>
              <w:rPr>
                <w:b/>
                <w:sz w:val="24"/>
              </w:rPr>
            </w:pPr>
            <w:r>
              <w:rPr>
                <w:b/>
                <w:sz w:val="24"/>
              </w:rPr>
              <w:t>Policy Title: Reporting Child Abuse</w:t>
            </w:r>
          </w:p>
        </w:tc>
        <w:tc>
          <w:tcPr>
            <w:tcW w:w="3162" w:type="dxa"/>
          </w:tcPr>
          <w:p w14:paraId="32D9C86C" w14:textId="77777777" w:rsidR="00E9458D" w:rsidRDefault="005C6BD6">
            <w:pPr>
              <w:pStyle w:val="TableParagraph"/>
              <w:spacing w:before="1" w:line="256" w:lineRule="exact"/>
              <w:rPr>
                <w:b/>
                <w:sz w:val="24"/>
              </w:rPr>
            </w:pPr>
            <w:r>
              <w:rPr>
                <w:b/>
                <w:sz w:val="24"/>
              </w:rPr>
              <w:t>Policy Number: 4.22.10</w:t>
            </w:r>
          </w:p>
        </w:tc>
      </w:tr>
      <w:tr w:rsidR="00E9458D" w14:paraId="0F62C0E2" w14:textId="77777777">
        <w:trPr>
          <w:trHeight w:val="275"/>
        </w:trPr>
        <w:tc>
          <w:tcPr>
            <w:tcW w:w="5652" w:type="dxa"/>
            <w:vMerge/>
            <w:tcBorders>
              <w:top w:val="nil"/>
            </w:tcBorders>
          </w:tcPr>
          <w:p w14:paraId="32081288" w14:textId="77777777" w:rsidR="00E9458D" w:rsidRDefault="00E9458D">
            <w:pPr>
              <w:rPr>
                <w:sz w:val="2"/>
                <w:szCs w:val="2"/>
              </w:rPr>
            </w:pPr>
          </w:p>
        </w:tc>
        <w:tc>
          <w:tcPr>
            <w:tcW w:w="3162" w:type="dxa"/>
          </w:tcPr>
          <w:p w14:paraId="7ABBBD86" w14:textId="77777777" w:rsidR="00E9458D" w:rsidRDefault="005C6BD6">
            <w:pPr>
              <w:pStyle w:val="TableParagraph"/>
              <w:spacing w:line="255" w:lineRule="exact"/>
              <w:rPr>
                <w:b/>
                <w:sz w:val="24"/>
              </w:rPr>
            </w:pPr>
            <w:r>
              <w:rPr>
                <w:b/>
                <w:sz w:val="24"/>
              </w:rPr>
              <w:t>Effective Date:</w:t>
            </w:r>
          </w:p>
        </w:tc>
      </w:tr>
      <w:tr w:rsidR="00E9458D" w14:paraId="52EC7304" w14:textId="77777777">
        <w:trPr>
          <w:trHeight w:val="275"/>
        </w:trPr>
        <w:tc>
          <w:tcPr>
            <w:tcW w:w="5652" w:type="dxa"/>
            <w:vMerge/>
            <w:tcBorders>
              <w:top w:val="nil"/>
            </w:tcBorders>
          </w:tcPr>
          <w:p w14:paraId="5A8E53AD" w14:textId="77777777" w:rsidR="00E9458D" w:rsidRDefault="00E9458D">
            <w:pPr>
              <w:rPr>
                <w:sz w:val="2"/>
                <w:szCs w:val="2"/>
              </w:rPr>
            </w:pPr>
          </w:p>
        </w:tc>
        <w:tc>
          <w:tcPr>
            <w:tcW w:w="3162" w:type="dxa"/>
          </w:tcPr>
          <w:p w14:paraId="212CE8D2" w14:textId="77777777" w:rsidR="00E9458D" w:rsidRDefault="005C6BD6">
            <w:pPr>
              <w:pStyle w:val="TableParagraph"/>
              <w:spacing w:line="255" w:lineRule="exact"/>
              <w:rPr>
                <w:b/>
                <w:sz w:val="24"/>
              </w:rPr>
            </w:pPr>
            <w:r>
              <w:rPr>
                <w:b/>
                <w:sz w:val="24"/>
              </w:rPr>
              <w:t>Revision Date:</w:t>
            </w:r>
          </w:p>
        </w:tc>
      </w:tr>
      <w:tr w:rsidR="00E9458D" w14:paraId="28CD7C67" w14:textId="77777777">
        <w:trPr>
          <w:trHeight w:val="276"/>
        </w:trPr>
        <w:tc>
          <w:tcPr>
            <w:tcW w:w="5652" w:type="dxa"/>
            <w:vMerge/>
            <w:tcBorders>
              <w:top w:val="nil"/>
            </w:tcBorders>
          </w:tcPr>
          <w:p w14:paraId="5405392B" w14:textId="77777777" w:rsidR="00E9458D" w:rsidRDefault="00E9458D">
            <w:pPr>
              <w:rPr>
                <w:sz w:val="2"/>
                <w:szCs w:val="2"/>
              </w:rPr>
            </w:pPr>
          </w:p>
        </w:tc>
        <w:tc>
          <w:tcPr>
            <w:tcW w:w="3162" w:type="dxa"/>
          </w:tcPr>
          <w:p w14:paraId="676F02DB" w14:textId="77777777" w:rsidR="00E9458D" w:rsidRDefault="005C6BD6">
            <w:pPr>
              <w:pStyle w:val="TableParagraph"/>
              <w:spacing w:before="1" w:line="255" w:lineRule="exact"/>
              <w:rPr>
                <w:b/>
                <w:sz w:val="24"/>
              </w:rPr>
            </w:pPr>
            <w:r>
              <w:rPr>
                <w:b/>
                <w:sz w:val="24"/>
              </w:rPr>
              <w:t>Approved By:</w:t>
            </w:r>
          </w:p>
        </w:tc>
      </w:tr>
      <w:tr w:rsidR="00E9458D" w14:paraId="68FE14D7" w14:textId="77777777">
        <w:trPr>
          <w:trHeight w:val="275"/>
        </w:trPr>
        <w:tc>
          <w:tcPr>
            <w:tcW w:w="5652" w:type="dxa"/>
            <w:vMerge/>
            <w:tcBorders>
              <w:top w:val="nil"/>
            </w:tcBorders>
          </w:tcPr>
          <w:p w14:paraId="6E2A4405" w14:textId="77777777" w:rsidR="00E9458D" w:rsidRDefault="00E9458D">
            <w:pPr>
              <w:rPr>
                <w:sz w:val="2"/>
                <w:szCs w:val="2"/>
              </w:rPr>
            </w:pPr>
          </w:p>
        </w:tc>
        <w:tc>
          <w:tcPr>
            <w:tcW w:w="3162" w:type="dxa"/>
          </w:tcPr>
          <w:p w14:paraId="66807464" w14:textId="77777777" w:rsidR="00E9458D" w:rsidRDefault="005C6BD6">
            <w:pPr>
              <w:pStyle w:val="TableParagraph"/>
              <w:spacing w:line="255" w:lineRule="exact"/>
              <w:rPr>
                <w:b/>
                <w:sz w:val="24"/>
              </w:rPr>
            </w:pPr>
            <w:r>
              <w:rPr>
                <w:b/>
                <w:sz w:val="24"/>
              </w:rPr>
              <w:t>Page Number: Page 3 of 5</w:t>
            </w:r>
          </w:p>
        </w:tc>
      </w:tr>
    </w:tbl>
    <w:p w14:paraId="76726740" w14:textId="77777777" w:rsidR="00E9458D" w:rsidRDefault="00E9458D">
      <w:pPr>
        <w:pStyle w:val="BodyText"/>
        <w:spacing w:before="2"/>
        <w:ind w:left="0" w:firstLine="0"/>
        <w:rPr>
          <w:sz w:val="16"/>
        </w:rPr>
      </w:pPr>
    </w:p>
    <w:p w14:paraId="1DEFF8B7" w14:textId="77777777" w:rsidR="00E9458D" w:rsidRDefault="005C6BD6">
      <w:pPr>
        <w:pStyle w:val="ListParagraph"/>
        <w:numPr>
          <w:ilvl w:val="1"/>
          <w:numId w:val="487"/>
        </w:numPr>
        <w:tabs>
          <w:tab w:val="left" w:pos="2553"/>
        </w:tabs>
        <w:spacing w:before="90"/>
        <w:ind w:right="1696"/>
        <w:jc w:val="both"/>
        <w:rPr>
          <w:sz w:val="24"/>
        </w:rPr>
      </w:pPr>
      <w:r>
        <w:rPr>
          <w:sz w:val="24"/>
        </w:rPr>
        <w:t xml:space="preserve">phoning the </w:t>
      </w:r>
      <w:proofErr w:type="spellStart"/>
      <w:r>
        <w:rPr>
          <w:i/>
          <w:sz w:val="24"/>
        </w:rPr>
        <w:t>Childhelp</w:t>
      </w:r>
      <w:proofErr w:type="spellEnd"/>
      <w:r>
        <w:rPr>
          <w:i/>
          <w:sz w:val="24"/>
        </w:rPr>
        <w:t xml:space="preserve"> National Child Abuse Hotline </w:t>
      </w:r>
      <w:r>
        <w:rPr>
          <w:sz w:val="24"/>
        </w:rPr>
        <w:t>@ 1-800-4-A-CHILD (1- 800-422-4453). This hotline is available “24-7” to U.S. &amp; Canadian Territories; or,</w:t>
      </w:r>
    </w:p>
    <w:p w14:paraId="1A253EB4" w14:textId="77777777" w:rsidR="00E9458D" w:rsidRDefault="005C6BD6">
      <w:pPr>
        <w:pStyle w:val="ListParagraph"/>
        <w:numPr>
          <w:ilvl w:val="1"/>
          <w:numId w:val="487"/>
        </w:numPr>
        <w:tabs>
          <w:tab w:val="left" w:pos="2553"/>
          <w:tab w:val="left" w:pos="9810"/>
        </w:tabs>
        <w:ind w:right="1698"/>
        <w:rPr>
          <w:sz w:val="24"/>
        </w:rPr>
      </w:pPr>
      <w:r>
        <w:rPr>
          <w:sz w:val="24"/>
        </w:rPr>
        <w:t>phoning</w:t>
      </w:r>
      <w:r>
        <w:rPr>
          <w:spacing w:val="24"/>
          <w:sz w:val="24"/>
        </w:rPr>
        <w:t xml:space="preserve"> </w:t>
      </w:r>
      <w:r>
        <w:rPr>
          <w:sz w:val="24"/>
        </w:rPr>
        <w:t>the</w:t>
      </w:r>
      <w:r>
        <w:rPr>
          <w:spacing w:val="24"/>
          <w:sz w:val="24"/>
        </w:rPr>
        <w:t xml:space="preserve"> </w:t>
      </w:r>
      <w:r>
        <w:rPr>
          <w:sz w:val="24"/>
        </w:rPr>
        <w:t>State</w:t>
      </w:r>
      <w:r>
        <w:rPr>
          <w:spacing w:val="25"/>
          <w:sz w:val="24"/>
        </w:rPr>
        <w:t xml:space="preserve"> </w:t>
      </w:r>
      <w:r>
        <w:rPr>
          <w:sz w:val="24"/>
        </w:rPr>
        <w:t>toll-free</w:t>
      </w:r>
      <w:r>
        <w:rPr>
          <w:spacing w:val="25"/>
          <w:sz w:val="24"/>
        </w:rPr>
        <w:t xml:space="preserve"> </w:t>
      </w:r>
      <w:r>
        <w:rPr>
          <w:sz w:val="24"/>
        </w:rPr>
        <w:t>number</w:t>
      </w:r>
      <w:r>
        <w:rPr>
          <w:spacing w:val="25"/>
          <w:sz w:val="24"/>
        </w:rPr>
        <w:t xml:space="preserve"> </w:t>
      </w:r>
      <w:r>
        <w:rPr>
          <w:sz w:val="24"/>
        </w:rPr>
        <w:t>for</w:t>
      </w:r>
      <w:r>
        <w:rPr>
          <w:spacing w:val="24"/>
          <w:sz w:val="24"/>
        </w:rPr>
        <w:t xml:space="preserve"> </w:t>
      </w:r>
      <w:r>
        <w:rPr>
          <w:sz w:val="24"/>
        </w:rPr>
        <w:t>reporting</w:t>
      </w:r>
      <w:r>
        <w:rPr>
          <w:spacing w:val="24"/>
          <w:sz w:val="24"/>
        </w:rPr>
        <w:t xml:space="preserve"> </w:t>
      </w:r>
      <w:r>
        <w:rPr>
          <w:sz w:val="24"/>
        </w:rPr>
        <w:t>child</w:t>
      </w:r>
      <w:r>
        <w:rPr>
          <w:spacing w:val="24"/>
          <w:sz w:val="24"/>
        </w:rPr>
        <w:t xml:space="preserve"> </w:t>
      </w:r>
      <w:r>
        <w:rPr>
          <w:sz w:val="24"/>
        </w:rPr>
        <w:t>abuse/neglect</w:t>
      </w:r>
      <w:r>
        <w:rPr>
          <w:spacing w:val="25"/>
          <w:sz w:val="24"/>
        </w:rPr>
        <w:t xml:space="preserve"> </w:t>
      </w:r>
      <w:r>
        <w:rPr>
          <w:sz w:val="24"/>
        </w:rPr>
        <w:t>@</w:t>
      </w:r>
      <w:r>
        <w:rPr>
          <w:sz w:val="24"/>
        </w:rPr>
        <w:tab/>
      </w:r>
      <w:r>
        <w:rPr>
          <w:spacing w:val="-3"/>
          <w:sz w:val="24"/>
        </w:rPr>
        <w:t xml:space="preserve">(Insert </w:t>
      </w:r>
      <w:r>
        <w:rPr>
          <w:sz w:val="24"/>
        </w:rPr>
        <w:t>the number for your state here. You can find it at:</w:t>
      </w:r>
      <w:r>
        <w:rPr>
          <w:sz w:val="24"/>
          <w:u w:val="single"/>
        </w:rPr>
        <w:t xml:space="preserve"> </w:t>
      </w:r>
      <w:hyperlink r:id="rId99">
        <w:r>
          <w:rPr>
            <w:spacing w:val="-1"/>
            <w:sz w:val="24"/>
            <w:u w:val="single"/>
          </w:rPr>
          <w:t>https://www.childwelfare.gov/organizations/?CWIGFunctionsaction=rols:main.ds</w:t>
        </w:r>
      </w:hyperlink>
      <w:hyperlink r:id="rId100">
        <w:r>
          <w:rPr>
            <w:spacing w:val="-1"/>
            <w:sz w:val="24"/>
            <w:u w:val="single"/>
          </w:rPr>
          <w:t xml:space="preserve"> </w:t>
        </w:r>
        <w:proofErr w:type="spellStart"/>
        <w:r>
          <w:rPr>
            <w:sz w:val="24"/>
            <w:u w:val="single"/>
          </w:rPr>
          <w:t>pROL&amp;rolType</w:t>
        </w:r>
        <w:proofErr w:type="spellEnd"/>
        <w:r>
          <w:rPr>
            <w:sz w:val="24"/>
            <w:u w:val="single"/>
          </w:rPr>
          <w:t>=</w:t>
        </w:r>
        <w:proofErr w:type="spellStart"/>
        <w:r>
          <w:rPr>
            <w:sz w:val="24"/>
            <w:u w:val="single"/>
          </w:rPr>
          <w:t>custom&amp;rs_id</w:t>
        </w:r>
        <w:proofErr w:type="spellEnd"/>
        <w:r>
          <w:rPr>
            <w:sz w:val="24"/>
            <w:u w:val="single"/>
          </w:rPr>
          <w:t>=5</w:t>
        </w:r>
      </w:hyperlink>
    </w:p>
    <w:p w14:paraId="21E3380A" w14:textId="77777777" w:rsidR="00E9458D" w:rsidRDefault="005C6BD6">
      <w:pPr>
        <w:pStyle w:val="ListParagraph"/>
        <w:numPr>
          <w:ilvl w:val="0"/>
          <w:numId w:val="487"/>
        </w:numPr>
        <w:tabs>
          <w:tab w:val="left" w:pos="2204"/>
        </w:tabs>
        <w:ind w:right="1698"/>
        <w:jc w:val="both"/>
        <w:rPr>
          <w:sz w:val="24"/>
        </w:rPr>
      </w:pPr>
      <w:r>
        <w:rPr>
          <w:sz w:val="24"/>
        </w:rPr>
        <w:t>The individual observing the actual/suspected child abuse/neglect shall follow-up by submitting a written report to the state or national child abuse reporting center that received the initial report. This written report shall</w:t>
      </w:r>
      <w:r>
        <w:rPr>
          <w:spacing w:val="-3"/>
          <w:sz w:val="24"/>
        </w:rPr>
        <w:t xml:space="preserve"> </w:t>
      </w:r>
      <w:r>
        <w:rPr>
          <w:sz w:val="24"/>
        </w:rPr>
        <w:t>be:</w:t>
      </w:r>
    </w:p>
    <w:p w14:paraId="24E99766" w14:textId="77777777" w:rsidR="00E9458D" w:rsidRDefault="005C6BD6">
      <w:pPr>
        <w:pStyle w:val="ListParagraph"/>
        <w:numPr>
          <w:ilvl w:val="1"/>
          <w:numId w:val="487"/>
        </w:numPr>
        <w:tabs>
          <w:tab w:val="left" w:pos="2553"/>
        </w:tabs>
        <w:ind w:right="1700"/>
        <w:jc w:val="both"/>
        <w:rPr>
          <w:sz w:val="24"/>
        </w:rPr>
      </w:pPr>
      <w:r>
        <w:rPr>
          <w:sz w:val="24"/>
        </w:rPr>
        <w:t>delivered within the prescribed timeframe established by that particular reporting center; and,</w:t>
      </w:r>
    </w:p>
    <w:p w14:paraId="3061EDA3" w14:textId="77777777" w:rsidR="00E9458D" w:rsidRDefault="005C6BD6">
      <w:pPr>
        <w:pStyle w:val="ListParagraph"/>
        <w:numPr>
          <w:ilvl w:val="1"/>
          <w:numId w:val="487"/>
        </w:numPr>
        <w:tabs>
          <w:tab w:val="left" w:pos="2553"/>
        </w:tabs>
        <w:ind w:right="1701"/>
        <w:jc w:val="both"/>
        <w:rPr>
          <w:sz w:val="24"/>
        </w:rPr>
      </w:pPr>
      <w:r>
        <w:rPr>
          <w:sz w:val="24"/>
        </w:rPr>
        <w:t>be written on the prescribed form on in the prescribed format of that particular reporting center..</w:t>
      </w:r>
    </w:p>
    <w:p w14:paraId="37E647EE" w14:textId="77777777" w:rsidR="00E9458D" w:rsidRDefault="005C6BD6">
      <w:pPr>
        <w:pStyle w:val="ListParagraph"/>
        <w:numPr>
          <w:ilvl w:val="0"/>
          <w:numId w:val="487"/>
        </w:numPr>
        <w:tabs>
          <w:tab w:val="left" w:pos="2204"/>
        </w:tabs>
        <w:ind w:right="1697"/>
        <w:jc w:val="both"/>
        <w:rPr>
          <w:sz w:val="24"/>
        </w:rPr>
      </w:pPr>
      <w:r>
        <w:rPr>
          <w:sz w:val="24"/>
        </w:rPr>
        <w:t>The individual who made the report to the child abuse reporting center, shall ensure that a copy of the completed report is immediately provided to the Agency Administrator.</w:t>
      </w:r>
    </w:p>
    <w:p w14:paraId="18623467" w14:textId="77777777" w:rsidR="00E9458D" w:rsidRDefault="005C6BD6">
      <w:pPr>
        <w:pStyle w:val="ListParagraph"/>
        <w:numPr>
          <w:ilvl w:val="0"/>
          <w:numId w:val="487"/>
        </w:numPr>
        <w:tabs>
          <w:tab w:val="left" w:pos="2204"/>
        </w:tabs>
        <w:spacing w:before="1"/>
        <w:ind w:right="1701"/>
        <w:jc w:val="both"/>
        <w:rPr>
          <w:sz w:val="24"/>
        </w:rPr>
      </w:pPr>
      <w:r>
        <w:rPr>
          <w:sz w:val="24"/>
        </w:rPr>
        <w:t>All Agency employees, volunteers, agents and independent contractors shall assist the investigating agency and/or police, as requested, in gathering factual information related to the</w:t>
      </w:r>
      <w:r>
        <w:rPr>
          <w:spacing w:val="-3"/>
          <w:sz w:val="24"/>
        </w:rPr>
        <w:t xml:space="preserve"> </w:t>
      </w:r>
      <w:r>
        <w:rPr>
          <w:sz w:val="24"/>
        </w:rPr>
        <w:t>report.</w:t>
      </w:r>
    </w:p>
    <w:p w14:paraId="0A811D13" w14:textId="77777777" w:rsidR="00E9458D" w:rsidRDefault="005C6BD6">
      <w:pPr>
        <w:pStyle w:val="ListParagraph"/>
        <w:numPr>
          <w:ilvl w:val="0"/>
          <w:numId w:val="487"/>
        </w:numPr>
        <w:tabs>
          <w:tab w:val="left" w:pos="2204"/>
        </w:tabs>
        <w:ind w:right="1698"/>
        <w:jc w:val="both"/>
        <w:rPr>
          <w:sz w:val="24"/>
        </w:rPr>
      </w:pPr>
      <w:r>
        <w:rPr>
          <w:sz w:val="24"/>
        </w:rPr>
        <w:t>If the suspected incident of child abuse/neglect involves a child, who is not  connected to any of the services delivered by the Agency's or its affiliates, the incident shall still be reported to the child abuse reporting center and/or to law enforcement.</w:t>
      </w:r>
    </w:p>
    <w:p w14:paraId="16452A96" w14:textId="77777777" w:rsidR="00E9458D" w:rsidRDefault="005C6BD6">
      <w:pPr>
        <w:pStyle w:val="Heading2"/>
        <w:spacing w:before="180"/>
        <w:ind w:left="1843"/>
      </w:pPr>
      <w:r>
        <w:t>Consequences of Noncompliance</w:t>
      </w:r>
    </w:p>
    <w:p w14:paraId="767F774F" w14:textId="77777777" w:rsidR="00E9458D" w:rsidRDefault="005C6BD6">
      <w:pPr>
        <w:pStyle w:val="ListParagraph"/>
        <w:numPr>
          <w:ilvl w:val="0"/>
          <w:numId w:val="486"/>
        </w:numPr>
        <w:tabs>
          <w:tab w:val="left" w:pos="2204"/>
        </w:tabs>
        <w:ind w:right="1701"/>
        <w:rPr>
          <w:sz w:val="24"/>
        </w:rPr>
      </w:pPr>
      <w:r>
        <w:rPr>
          <w:sz w:val="24"/>
        </w:rPr>
        <w:t>Disciplinary action, up to and including termination of employment with this Agency, shall be taken for any employee who does</w:t>
      </w:r>
      <w:r>
        <w:rPr>
          <w:spacing w:val="-1"/>
          <w:sz w:val="24"/>
        </w:rPr>
        <w:t xml:space="preserve"> </w:t>
      </w:r>
      <w:r>
        <w:rPr>
          <w:sz w:val="24"/>
        </w:rPr>
        <w:t>not:</w:t>
      </w:r>
    </w:p>
    <w:p w14:paraId="13110218" w14:textId="77777777" w:rsidR="00E9458D" w:rsidRDefault="005C6BD6">
      <w:pPr>
        <w:pStyle w:val="ListParagraph"/>
        <w:numPr>
          <w:ilvl w:val="1"/>
          <w:numId w:val="486"/>
        </w:numPr>
        <w:tabs>
          <w:tab w:val="left" w:pos="2564"/>
        </w:tabs>
        <w:ind w:hanging="361"/>
        <w:rPr>
          <w:sz w:val="24"/>
        </w:rPr>
      </w:pPr>
      <w:r>
        <w:rPr>
          <w:sz w:val="24"/>
        </w:rPr>
        <w:t>report suspected child abuse</w:t>
      </w:r>
      <w:r>
        <w:rPr>
          <w:spacing w:val="-2"/>
          <w:sz w:val="24"/>
        </w:rPr>
        <w:t xml:space="preserve"> </w:t>
      </w:r>
      <w:r>
        <w:rPr>
          <w:sz w:val="24"/>
        </w:rPr>
        <w:t>and/neglect;</w:t>
      </w:r>
    </w:p>
    <w:p w14:paraId="0E8A17E2" w14:textId="77777777" w:rsidR="00E9458D" w:rsidRDefault="005C6BD6">
      <w:pPr>
        <w:pStyle w:val="ListParagraph"/>
        <w:numPr>
          <w:ilvl w:val="1"/>
          <w:numId w:val="486"/>
        </w:numPr>
        <w:tabs>
          <w:tab w:val="left" w:pos="2564"/>
        </w:tabs>
        <w:ind w:hanging="361"/>
        <w:rPr>
          <w:sz w:val="24"/>
        </w:rPr>
      </w:pPr>
      <w:r>
        <w:rPr>
          <w:sz w:val="24"/>
        </w:rPr>
        <w:t>cooperate with the investigating agency and/or police;</w:t>
      </w:r>
      <w:r>
        <w:rPr>
          <w:spacing w:val="-1"/>
          <w:sz w:val="24"/>
        </w:rPr>
        <w:t xml:space="preserve"> </w:t>
      </w:r>
      <w:r>
        <w:rPr>
          <w:sz w:val="24"/>
        </w:rPr>
        <w:t>and/or,</w:t>
      </w:r>
    </w:p>
    <w:p w14:paraId="62C2DF50" w14:textId="77777777" w:rsidR="00E9458D" w:rsidRDefault="005C6BD6">
      <w:pPr>
        <w:pStyle w:val="ListParagraph"/>
        <w:numPr>
          <w:ilvl w:val="1"/>
          <w:numId w:val="486"/>
        </w:numPr>
        <w:tabs>
          <w:tab w:val="left" w:pos="2564"/>
        </w:tabs>
        <w:ind w:hanging="361"/>
        <w:rPr>
          <w:sz w:val="24"/>
        </w:rPr>
      </w:pPr>
      <w:r>
        <w:rPr>
          <w:sz w:val="24"/>
        </w:rPr>
        <w:t>adhere to any of the conditions of this</w:t>
      </w:r>
      <w:r>
        <w:rPr>
          <w:spacing w:val="-1"/>
          <w:sz w:val="24"/>
        </w:rPr>
        <w:t xml:space="preserve"> </w:t>
      </w:r>
      <w:r>
        <w:rPr>
          <w:sz w:val="24"/>
        </w:rPr>
        <w:t>policy.</w:t>
      </w:r>
    </w:p>
    <w:p w14:paraId="68FDF253" w14:textId="77777777" w:rsidR="00E9458D" w:rsidRDefault="005C6BD6">
      <w:pPr>
        <w:pStyle w:val="ListParagraph"/>
        <w:numPr>
          <w:ilvl w:val="0"/>
          <w:numId w:val="486"/>
        </w:numPr>
        <w:tabs>
          <w:tab w:val="left" w:pos="2204"/>
        </w:tabs>
        <w:ind w:right="1700"/>
        <w:rPr>
          <w:sz w:val="24"/>
        </w:rPr>
      </w:pPr>
      <w:r>
        <w:rPr>
          <w:sz w:val="24"/>
        </w:rPr>
        <w:t>Any third-party contractor, agent or volunteer who violates any provision of this policy may have their relationship with the Agency</w:t>
      </w:r>
      <w:r>
        <w:rPr>
          <w:spacing w:val="-3"/>
          <w:sz w:val="24"/>
        </w:rPr>
        <w:t xml:space="preserve"> </w:t>
      </w:r>
      <w:r>
        <w:rPr>
          <w:sz w:val="24"/>
        </w:rPr>
        <w:t>terminated.</w:t>
      </w:r>
    </w:p>
    <w:p w14:paraId="71465A6D" w14:textId="77777777" w:rsidR="00E9458D" w:rsidRDefault="005C6BD6">
      <w:pPr>
        <w:pStyle w:val="ListParagraph"/>
        <w:numPr>
          <w:ilvl w:val="0"/>
          <w:numId w:val="486"/>
        </w:numPr>
        <w:tabs>
          <w:tab w:val="left" w:pos="2204"/>
        </w:tabs>
        <w:rPr>
          <w:sz w:val="24"/>
        </w:rPr>
      </w:pPr>
      <w:r>
        <w:rPr>
          <w:sz w:val="24"/>
        </w:rPr>
        <w:t>Criminal sanctions my result</w:t>
      </w:r>
      <w:r>
        <w:rPr>
          <w:spacing w:val="-3"/>
          <w:sz w:val="24"/>
        </w:rPr>
        <w:t xml:space="preserve"> </w:t>
      </w:r>
      <w:r>
        <w:rPr>
          <w:sz w:val="24"/>
        </w:rPr>
        <w:t>if:</w:t>
      </w:r>
    </w:p>
    <w:p w14:paraId="3308069A" w14:textId="77777777" w:rsidR="00E9458D" w:rsidRDefault="005C6BD6">
      <w:pPr>
        <w:pStyle w:val="ListParagraph"/>
        <w:numPr>
          <w:ilvl w:val="1"/>
          <w:numId w:val="486"/>
        </w:numPr>
        <w:tabs>
          <w:tab w:val="left" w:pos="2564"/>
        </w:tabs>
        <w:ind w:hanging="361"/>
        <w:rPr>
          <w:sz w:val="24"/>
        </w:rPr>
      </w:pPr>
      <w:r>
        <w:rPr>
          <w:sz w:val="24"/>
        </w:rPr>
        <w:t>false reports are made;</w:t>
      </w:r>
      <w:r>
        <w:rPr>
          <w:spacing w:val="-3"/>
          <w:sz w:val="24"/>
        </w:rPr>
        <w:t xml:space="preserve"> </w:t>
      </w:r>
      <w:r>
        <w:rPr>
          <w:sz w:val="24"/>
        </w:rPr>
        <w:t>or,</w:t>
      </w:r>
    </w:p>
    <w:p w14:paraId="55F2174A" w14:textId="77777777" w:rsidR="00E9458D" w:rsidRDefault="005C6BD6">
      <w:pPr>
        <w:pStyle w:val="ListParagraph"/>
        <w:numPr>
          <w:ilvl w:val="1"/>
          <w:numId w:val="486"/>
        </w:numPr>
        <w:tabs>
          <w:tab w:val="left" w:pos="2204"/>
        </w:tabs>
        <w:spacing w:before="1"/>
        <w:ind w:left="2203" w:right="1699" w:hanging="361"/>
        <w:rPr>
          <w:sz w:val="24"/>
        </w:rPr>
      </w:pPr>
      <w:r>
        <w:rPr>
          <w:sz w:val="24"/>
        </w:rPr>
        <w:t>Mandated Reporters do not report suspected/actual child/neglect if they choose not to report it when they became aware of</w:t>
      </w:r>
      <w:r>
        <w:rPr>
          <w:spacing w:val="-2"/>
          <w:sz w:val="24"/>
        </w:rPr>
        <w:t xml:space="preserve"> </w:t>
      </w:r>
      <w:r>
        <w:rPr>
          <w:sz w:val="24"/>
        </w:rPr>
        <w:t>it.</w:t>
      </w:r>
    </w:p>
    <w:p w14:paraId="43744773"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2"/>
        <w:gridCol w:w="3162"/>
      </w:tblGrid>
      <w:tr w:rsidR="00E9458D" w14:paraId="2E8D9BB4" w14:textId="77777777">
        <w:trPr>
          <w:trHeight w:val="611"/>
        </w:trPr>
        <w:tc>
          <w:tcPr>
            <w:tcW w:w="5652" w:type="dxa"/>
          </w:tcPr>
          <w:p w14:paraId="5EE5F140" w14:textId="77777777" w:rsidR="00E9458D" w:rsidRDefault="005C6BD6">
            <w:pPr>
              <w:pStyle w:val="TableParagraph"/>
              <w:spacing w:before="60" w:line="270" w:lineRule="atLeast"/>
              <w:ind w:right="749"/>
              <w:rPr>
                <w:b/>
                <w:sz w:val="24"/>
              </w:rPr>
            </w:pPr>
            <w:r>
              <w:rPr>
                <w:b/>
                <w:sz w:val="24"/>
              </w:rPr>
              <w:t>Right Accord Private Duty-Home Health Care Policies and Procedures</w:t>
            </w:r>
          </w:p>
        </w:tc>
        <w:tc>
          <w:tcPr>
            <w:tcW w:w="3162" w:type="dxa"/>
            <w:vMerge w:val="restart"/>
          </w:tcPr>
          <w:p w14:paraId="3665025C" w14:textId="77777777" w:rsidR="00E9458D" w:rsidRDefault="00E9458D">
            <w:pPr>
              <w:pStyle w:val="TableParagraph"/>
              <w:ind w:left="0"/>
              <w:rPr>
                <w:sz w:val="24"/>
              </w:rPr>
            </w:pPr>
          </w:p>
          <w:p w14:paraId="5C1862A8" w14:textId="77777777" w:rsidR="00E9458D" w:rsidRDefault="005C6BD6">
            <w:pPr>
              <w:pStyle w:val="TableParagraph"/>
              <w:ind w:left="484"/>
              <w:rPr>
                <w:sz w:val="20"/>
              </w:rPr>
            </w:pPr>
            <w:r>
              <w:rPr>
                <w:noProof/>
                <w:sz w:val="20"/>
              </w:rPr>
              <w:drawing>
                <wp:inline distT="0" distB="0" distL="0" distR="0" wp14:anchorId="61823EF9" wp14:editId="5CB6D0E3">
                  <wp:extent cx="1390695" cy="966501"/>
                  <wp:effectExtent l="0" t="0" r="0" b="0"/>
                  <wp:docPr id="59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7B4514C" w14:textId="77777777">
        <w:trPr>
          <w:trHeight w:val="1184"/>
        </w:trPr>
        <w:tc>
          <w:tcPr>
            <w:tcW w:w="5652" w:type="dxa"/>
          </w:tcPr>
          <w:p w14:paraId="099B059C" w14:textId="77777777" w:rsidR="00E9458D" w:rsidRDefault="00E9458D">
            <w:pPr>
              <w:pStyle w:val="TableParagraph"/>
              <w:spacing w:before="1"/>
              <w:ind w:left="0"/>
              <w:rPr>
                <w:sz w:val="24"/>
              </w:rPr>
            </w:pPr>
          </w:p>
          <w:p w14:paraId="1B32F483" w14:textId="77777777" w:rsidR="00E9458D" w:rsidRDefault="005C6BD6">
            <w:pPr>
              <w:pStyle w:val="TableParagraph"/>
              <w:rPr>
                <w:b/>
                <w:sz w:val="24"/>
              </w:rPr>
            </w:pPr>
            <w:r>
              <w:rPr>
                <w:b/>
                <w:sz w:val="24"/>
              </w:rPr>
              <w:t>Section 4: Human Resources</w:t>
            </w:r>
          </w:p>
        </w:tc>
        <w:tc>
          <w:tcPr>
            <w:tcW w:w="3162" w:type="dxa"/>
            <w:vMerge/>
            <w:tcBorders>
              <w:top w:val="nil"/>
            </w:tcBorders>
          </w:tcPr>
          <w:p w14:paraId="0CDAF9F8" w14:textId="77777777" w:rsidR="00E9458D" w:rsidRDefault="00E9458D">
            <w:pPr>
              <w:rPr>
                <w:sz w:val="2"/>
                <w:szCs w:val="2"/>
              </w:rPr>
            </w:pPr>
          </w:p>
        </w:tc>
      </w:tr>
      <w:tr w:rsidR="00E9458D" w14:paraId="125628A0" w14:textId="77777777">
        <w:trPr>
          <w:trHeight w:val="277"/>
        </w:trPr>
        <w:tc>
          <w:tcPr>
            <w:tcW w:w="5652" w:type="dxa"/>
            <w:vMerge w:val="restart"/>
          </w:tcPr>
          <w:p w14:paraId="6B9F9EE8" w14:textId="77777777" w:rsidR="00E9458D" w:rsidRDefault="00E9458D">
            <w:pPr>
              <w:pStyle w:val="TableParagraph"/>
              <w:spacing w:before="1"/>
              <w:ind w:left="0"/>
              <w:rPr>
                <w:sz w:val="24"/>
              </w:rPr>
            </w:pPr>
          </w:p>
          <w:p w14:paraId="65A0235D" w14:textId="77777777" w:rsidR="00E9458D" w:rsidRDefault="005C6BD6">
            <w:pPr>
              <w:pStyle w:val="TableParagraph"/>
              <w:rPr>
                <w:b/>
                <w:sz w:val="24"/>
              </w:rPr>
            </w:pPr>
            <w:r>
              <w:rPr>
                <w:b/>
                <w:sz w:val="24"/>
              </w:rPr>
              <w:t>Policy Title: Reporting Child Abuse</w:t>
            </w:r>
          </w:p>
        </w:tc>
        <w:tc>
          <w:tcPr>
            <w:tcW w:w="3162" w:type="dxa"/>
          </w:tcPr>
          <w:p w14:paraId="4B799501" w14:textId="77777777" w:rsidR="00E9458D" w:rsidRDefault="005C6BD6">
            <w:pPr>
              <w:pStyle w:val="TableParagraph"/>
              <w:spacing w:before="1" w:line="256" w:lineRule="exact"/>
              <w:rPr>
                <w:b/>
                <w:sz w:val="24"/>
              </w:rPr>
            </w:pPr>
            <w:r>
              <w:rPr>
                <w:b/>
                <w:sz w:val="24"/>
              </w:rPr>
              <w:t>Policy Number: 4.22.10</w:t>
            </w:r>
          </w:p>
        </w:tc>
      </w:tr>
      <w:tr w:rsidR="00E9458D" w14:paraId="102B85B1" w14:textId="77777777">
        <w:trPr>
          <w:trHeight w:val="275"/>
        </w:trPr>
        <w:tc>
          <w:tcPr>
            <w:tcW w:w="5652" w:type="dxa"/>
            <w:vMerge/>
            <w:tcBorders>
              <w:top w:val="nil"/>
            </w:tcBorders>
          </w:tcPr>
          <w:p w14:paraId="0E612CC3" w14:textId="77777777" w:rsidR="00E9458D" w:rsidRDefault="00E9458D">
            <w:pPr>
              <w:rPr>
                <w:sz w:val="2"/>
                <w:szCs w:val="2"/>
              </w:rPr>
            </w:pPr>
          </w:p>
        </w:tc>
        <w:tc>
          <w:tcPr>
            <w:tcW w:w="3162" w:type="dxa"/>
          </w:tcPr>
          <w:p w14:paraId="40FEF5E1" w14:textId="77777777" w:rsidR="00E9458D" w:rsidRDefault="005C6BD6">
            <w:pPr>
              <w:pStyle w:val="TableParagraph"/>
              <w:spacing w:line="255" w:lineRule="exact"/>
              <w:rPr>
                <w:b/>
                <w:sz w:val="24"/>
              </w:rPr>
            </w:pPr>
            <w:r>
              <w:rPr>
                <w:b/>
                <w:sz w:val="24"/>
              </w:rPr>
              <w:t>Effective Date:</w:t>
            </w:r>
          </w:p>
        </w:tc>
      </w:tr>
      <w:tr w:rsidR="00E9458D" w14:paraId="3A40D5B1" w14:textId="77777777">
        <w:trPr>
          <w:trHeight w:val="275"/>
        </w:trPr>
        <w:tc>
          <w:tcPr>
            <w:tcW w:w="5652" w:type="dxa"/>
            <w:vMerge/>
            <w:tcBorders>
              <w:top w:val="nil"/>
            </w:tcBorders>
          </w:tcPr>
          <w:p w14:paraId="70B49FAE" w14:textId="77777777" w:rsidR="00E9458D" w:rsidRDefault="00E9458D">
            <w:pPr>
              <w:rPr>
                <w:sz w:val="2"/>
                <w:szCs w:val="2"/>
              </w:rPr>
            </w:pPr>
          </w:p>
        </w:tc>
        <w:tc>
          <w:tcPr>
            <w:tcW w:w="3162" w:type="dxa"/>
          </w:tcPr>
          <w:p w14:paraId="5C5EC1E2" w14:textId="77777777" w:rsidR="00E9458D" w:rsidRDefault="005C6BD6">
            <w:pPr>
              <w:pStyle w:val="TableParagraph"/>
              <w:spacing w:line="255" w:lineRule="exact"/>
              <w:rPr>
                <w:b/>
                <w:sz w:val="24"/>
              </w:rPr>
            </w:pPr>
            <w:r>
              <w:rPr>
                <w:b/>
                <w:sz w:val="24"/>
              </w:rPr>
              <w:t>Revision Date:</w:t>
            </w:r>
          </w:p>
        </w:tc>
      </w:tr>
      <w:tr w:rsidR="00E9458D" w14:paraId="0F6BCE57" w14:textId="77777777">
        <w:trPr>
          <w:trHeight w:val="276"/>
        </w:trPr>
        <w:tc>
          <w:tcPr>
            <w:tcW w:w="5652" w:type="dxa"/>
            <w:vMerge/>
            <w:tcBorders>
              <w:top w:val="nil"/>
            </w:tcBorders>
          </w:tcPr>
          <w:p w14:paraId="6452B1ED" w14:textId="77777777" w:rsidR="00E9458D" w:rsidRDefault="00E9458D">
            <w:pPr>
              <w:rPr>
                <w:sz w:val="2"/>
                <w:szCs w:val="2"/>
              </w:rPr>
            </w:pPr>
          </w:p>
        </w:tc>
        <w:tc>
          <w:tcPr>
            <w:tcW w:w="3162" w:type="dxa"/>
          </w:tcPr>
          <w:p w14:paraId="5380CE01" w14:textId="77777777" w:rsidR="00E9458D" w:rsidRDefault="005C6BD6">
            <w:pPr>
              <w:pStyle w:val="TableParagraph"/>
              <w:spacing w:before="1" w:line="255" w:lineRule="exact"/>
              <w:rPr>
                <w:b/>
                <w:sz w:val="24"/>
              </w:rPr>
            </w:pPr>
            <w:r>
              <w:rPr>
                <w:b/>
                <w:sz w:val="24"/>
              </w:rPr>
              <w:t>Approved By:</w:t>
            </w:r>
          </w:p>
        </w:tc>
      </w:tr>
      <w:tr w:rsidR="00E9458D" w14:paraId="05302554" w14:textId="77777777">
        <w:trPr>
          <w:trHeight w:val="275"/>
        </w:trPr>
        <w:tc>
          <w:tcPr>
            <w:tcW w:w="5652" w:type="dxa"/>
            <w:vMerge/>
            <w:tcBorders>
              <w:top w:val="nil"/>
            </w:tcBorders>
          </w:tcPr>
          <w:p w14:paraId="35D78825" w14:textId="77777777" w:rsidR="00E9458D" w:rsidRDefault="00E9458D">
            <w:pPr>
              <w:rPr>
                <w:sz w:val="2"/>
                <w:szCs w:val="2"/>
              </w:rPr>
            </w:pPr>
          </w:p>
        </w:tc>
        <w:tc>
          <w:tcPr>
            <w:tcW w:w="3162" w:type="dxa"/>
          </w:tcPr>
          <w:p w14:paraId="288EB12F" w14:textId="77777777" w:rsidR="00E9458D" w:rsidRDefault="005C6BD6">
            <w:pPr>
              <w:pStyle w:val="TableParagraph"/>
              <w:spacing w:line="255" w:lineRule="exact"/>
              <w:rPr>
                <w:b/>
                <w:sz w:val="24"/>
              </w:rPr>
            </w:pPr>
            <w:r>
              <w:rPr>
                <w:b/>
                <w:sz w:val="24"/>
              </w:rPr>
              <w:t>Page Number: Page 4 of 5</w:t>
            </w:r>
          </w:p>
        </w:tc>
      </w:tr>
    </w:tbl>
    <w:p w14:paraId="2314C569" w14:textId="77777777" w:rsidR="00E9458D" w:rsidRDefault="00E9458D">
      <w:pPr>
        <w:pStyle w:val="BodyText"/>
        <w:spacing w:before="2"/>
        <w:ind w:left="0" w:firstLine="0"/>
        <w:rPr>
          <w:sz w:val="16"/>
        </w:rPr>
      </w:pPr>
    </w:p>
    <w:p w14:paraId="6EE601F7" w14:textId="77777777" w:rsidR="00E9458D" w:rsidRDefault="005C6BD6">
      <w:pPr>
        <w:pStyle w:val="ListParagraph"/>
        <w:numPr>
          <w:ilvl w:val="0"/>
          <w:numId w:val="486"/>
        </w:numPr>
        <w:tabs>
          <w:tab w:val="left" w:pos="2204"/>
        </w:tabs>
        <w:spacing w:before="90"/>
        <w:ind w:right="1702"/>
        <w:jc w:val="both"/>
        <w:rPr>
          <w:sz w:val="24"/>
        </w:rPr>
      </w:pPr>
      <w:r>
        <w:rPr>
          <w:sz w:val="24"/>
        </w:rPr>
        <w:t>Any employee, who retaliates against an individual, who in good faith, has reported suspected or actual child abuse/neglect, shall be subject to disciplinary</w:t>
      </w:r>
      <w:r>
        <w:rPr>
          <w:spacing w:val="-5"/>
          <w:sz w:val="24"/>
        </w:rPr>
        <w:t xml:space="preserve"> </w:t>
      </w:r>
      <w:r>
        <w:rPr>
          <w:sz w:val="24"/>
        </w:rPr>
        <w:t>action.</w:t>
      </w:r>
    </w:p>
    <w:p w14:paraId="08E6631C" w14:textId="77777777" w:rsidR="00E9458D" w:rsidRDefault="005C6BD6">
      <w:pPr>
        <w:pStyle w:val="ListParagraph"/>
        <w:numPr>
          <w:ilvl w:val="0"/>
          <w:numId w:val="486"/>
        </w:numPr>
        <w:tabs>
          <w:tab w:val="left" w:pos="2204"/>
        </w:tabs>
        <w:ind w:right="1701"/>
        <w:jc w:val="both"/>
        <w:rPr>
          <w:sz w:val="24"/>
        </w:rPr>
      </w:pPr>
      <w:r>
        <w:rPr>
          <w:sz w:val="24"/>
        </w:rPr>
        <w:t>Any third party contractor or volunteer, who retaliates against an individual, who in good faith, has reported suspected or actual child abuser/neglect, shall have their relationship with the Agency</w:t>
      </w:r>
      <w:r>
        <w:rPr>
          <w:spacing w:val="-2"/>
          <w:sz w:val="24"/>
        </w:rPr>
        <w:t xml:space="preserve"> </w:t>
      </w:r>
      <w:r>
        <w:rPr>
          <w:sz w:val="24"/>
        </w:rPr>
        <w:t>terminated.</w:t>
      </w:r>
    </w:p>
    <w:p w14:paraId="0974DEC0" w14:textId="77777777" w:rsidR="00E9458D" w:rsidRDefault="005C6BD6">
      <w:pPr>
        <w:pStyle w:val="Heading2"/>
        <w:spacing w:before="180"/>
        <w:ind w:left="1843"/>
      </w:pPr>
      <w:r>
        <w:t>Confidentiality</w:t>
      </w:r>
    </w:p>
    <w:p w14:paraId="63921A5B" w14:textId="77777777" w:rsidR="00E9458D" w:rsidRDefault="005C6BD6">
      <w:pPr>
        <w:pStyle w:val="BodyText"/>
        <w:ind w:left="2203" w:right="1701"/>
      </w:pPr>
      <w:r>
        <w:t>1. The Agency shall protect the confidentiality of all child abuse and neglect reports and records and shall protect the privacy rights of the person making the report.</w:t>
      </w:r>
    </w:p>
    <w:p w14:paraId="7709EE25" w14:textId="77777777" w:rsidR="00E9458D" w:rsidRDefault="005C6BD6">
      <w:pPr>
        <w:pStyle w:val="Heading2"/>
        <w:spacing w:before="180"/>
        <w:ind w:left="1843"/>
        <w:jc w:val="both"/>
      </w:pPr>
      <w:r>
        <w:t>Record Maintenance</w:t>
      </w:r>
    </w:p>
    <w:p w14:paraId="53020085" w14:textId="77777777" w:rsidR="00E9458D" w:rsidRDefault="005C6BD6">
      <w:pPr>
        <w:pStyle w:val="ListParagraph"/>
        <w:numPr>
          <w:ilvl w:val="0"/>
          <w:numId w:val="485"/>
        </w:numPr>
        <w:tabs>
          <w:tab w:val="left" w:pos="2204"/>
        </w:tabs>
        <w:ind w:right="1698"/>
        <w:jc w:val="both"/>
        <w:rPr>
          <w:sz w:val="24"/>
        </w:rPr>
      </w:pPr>
      <w:r>
        <w:rPr>
          <w:sz w:val="24"/>
        </w:rPr>
        <w:t>A copy of the report shall be placed in the file of the client with whom the child is associated and a notation regarding the reporting of the suspected or actual abuse/neglect shall be entered into the Agency’s</w:t>
      </w:r>
      <w:r>
        <w:rPr>
          <w:spacing w:val="-6"/>
          <w:sz w:val="24"/>
        </w:rPr>
        <w:t xml:space="preserve"> </w:t>
      </w:r>
      <w:r>
        <w:rPr>
          <w:sz w:val="24"/>
        </w:rPr>
        <w:t>records.</w:t>
      </w:r>
    </w:p>
    <w:p w14:paraId="0EDACA8E" w14:textId="77777777" w:rsidR="00E9458D" w:rsidRDefault="005C6BD6">
      <w:pPr>
        <w:pStyle w:val="ListParagraph"/>
        <w:numPr>
          <w:ilvl w:val="0"/>
          <w:numId w:val="485"/>
        </w:numPr>
        <w:tabs>
          <w:tab w:val="left" w:pos="2204"/>
        </w:tabs>
        <w:ind w:right="1700"/>
        <w:jc w:val="both"/>
        <w:rPr>
          <w:sz w:val="24"/>
        </w:rPr>
      </w:pPr>
      <w:r>
        <w:rPr>
          <w:sz w:val="24"/>
        </w:rPr>
        <w:t>Any follow-up actions taken, based on the recommendations made by child abuse reporting center shall be documented in the file of the client with whom the child is associated</w:t>
      </w:r>
    </w:p>
    <w:p w14:paraId="7A997410" w14:textId="77777777" w:rsidR="00E9458D" w:rsidRDefault="005C6BD6">
      <w:pPr>
        <w:pStyle w:val="ListParagraph"/>
        <w:numPr>
          <w:ilvl w:val="0"/>
          <w:numId w:val="485"/>
        </w:numPr>
        <w:tabs>
          <w:tab w:val="left" w:pos="2204"/>
        </w:tabs>
        <w:spacing w:before="1"/>
        <w:ind w:right="1702"/>
        <w:jc w:val="both"/>
        <w:rPr>
          <w:sz w:val="24"/>
        </w:rPr>
      </w:pPr>
      <w:r>
        <w:rPr>
          <w:sz w:val="24"/>
        </w:rPr>
        <w:t>Only those individuals, who have the authority to access Suspected or Actual Child Abuse Reports, may review report</w:t>
      </w:r>
      <w:r>
        <w:rPr>
          <w:spacing w:val="-2"/>
          <w:sz w:val="24"/>
        </w:rPr>
        <w:t xml:space="preserve"> </w:t>
      </w:r>
      <w:r>
        <w:rPr>
          <w:sz w:val="24"/>
        </w:rPr>
        <w:t>details.</w:t>
      </w:r>
    </w:p>
    <w:p w14:paraId="6C0678C7" w14:textId="77777777" w:rsidR="00E9458D" w:rsidRDefault="005C6BD6">
      <w:pPr>
        <w:pStyle w:val="Heading2"/>
        <w:spacing w:before="180"/>
        <w:ind w:left="1843" w:right="1697"/>
        <w:jc w:val="both"/>
      </w:pPr>
      <w:r>
        <w:t>Suspected/Actual Child Abuse Involving Agency Employee/Third-Party Contractor/</w:t>
      </w:r>
      <w:r>
        <w:rPr>
          <w:spacing w:val="-1"/>
        </w:rPr>
        <w:t xml:space="preserve"> </w:t>
      </w:r>
      <w:r>
        <w:t>Volunteer</w:t>
      </w:r>
    </w:p>
    <w:p w14:paraId="4F546AF2" w14:textId="77777777" w:rsidR="00E9458D" w:rsidRDefault="005C6BD6">
      <w:pPr>
        <w:pStyle w:val="ListParagraph"/>
        <w:numPr>
          <w:ilvl w:val="0"/>
          <w:numId w:val="484"/>
        </w:numPr>
        <w:tabs>
          <w:tab w:val="left" w:pos="2204"/>
        </w:tabs>
        <w:ind w:right="1698"/>
        <w:jc w:val="both"/>
        <w:rPr>
          <w:sz w:val="24"/>
        </w:rPr>
      </w:pPr>
      <w:r>
        <w:rPr>
          <w:sz w:val="24"/>
        </w:rPr>
        <w:t>The same reporting procedures outlined in numbers 1 – 6, (outlined in “Reporting Actual or Suspected Child Abuse/Neglect”), shall be</w:t>
      </w:r>
      <w:r>
        <w:rPr>
          <w:spacing w:val="-7"/>
          <w:sz w:val="24"/>
        </w:rPr>
        <w:t xml:space="preserve"> </w:t>
      </w:r>
      <w:r>
        <w:rPr>
          <w:sz w:val="24"/>
        </w:rPr>
        <w:t>followed.</w:t>
      </w:r>
    </w:p>
    <w:p w14:paraId="74979B1B" w14:textId="77777777" w:rsidR="00E9458D" w:rsidRDefault="005C6BD6">
      <w:pPr>
        <w:pStyle w:val="ListParagraph"/>
        <w:numPr>
          <w:ilvl w:val="0"/>
          <w:numId w:val="484"/>
        </w:numPr>
        <w:tabs>
          <w:tab w:val="left" w:pos="2204"/>
        </w:tabs>
        <w:ind w:right="1696"/>
        <w:jc w:val="both"/>
        <w:rPr>
          <w:sz w:val="24"/>
        </w:rPr>
      </w:pPr>
      <w:r>
        <w:rPr>
          <w:sz w:val="24"/>
        </w:rPr>
        <w:t>If the incident occurs in licensed facility, a report will also be made to the State Child Care</w:t>
      </w:r>
      <w:r>
        <w:rPr>
          <w:spacing w:val="-1"/>
          <w:sz w:val="24"/>
        </w:rPr>
        <w:t xml:space="preserve"> </w:t>
      </w:r>
      <w:r>
        <w:rPr>
          <w:sz w:val="24"/>
        </w:rPr>
        <w:t>Division.</w:t>
      </w:r>
    </w:p>
    <w:p w14:paraId="772648CD" w14:textId="77777777" w:rsidR="00E9458D" w:rsidRDefault="005C6BD6">
      <w:pPr>
        <w:pStyle w:val="ListParagraph"/>
        <w:numPr>
          <w:ilvl w:val="0"/>
          <w:numId w:val="484"/>
        </w:numPr>
        <w:tabs>
          <w:tab w:val="left" w:pos="2204"/>
        </w:tabs>
        <w:ind w:right="1697"/>
        <w:jc w:val="both"/>
        <w:rPr>
          <w:sz w:val="24"/>
        </w:rPr>
      </w:pPr>
      <w:r>
        <w:rPr>
          <w:sz w:val="24"/>
        </w:rPr>
        <w:t>Depending on the severity and nature of the suspected abuse incident, the employee, third party contractor, agent or volunteer concerned may be suspended or denied access to any setting involving children pending the outcome of the investigation of the child abuse reporting center or law</w:t>
      </w:r>
      <w:r>
        <w:rPr>
          <w:spacing w:val="-1"/>
          <w:sz w:val="24"/>
        </w:rPr>
        <w:t xml:space="preserve"> </w:t>
      </w:r>
      <w:r>
        <w:rPr>
          <w:sz w:val="24"/>
        </w:rPr>
        <w:t>enforcement.</w:t>
      </w:r>
    </w:p>
    <w:p w14:paraId="12C3D331" w14:textId="77777777" w:rsidR="00E9458D" w:rsidRDefault="005C6BD6">
      <w:pPr>
        <w:pStyle w:val="ListParagraph"/>
        <w:numPr>
          <w:ilvl w:val="0"/>
          <w:numId w:val="484"/>
        </w:numPr>
        <w:tabs>
          <w:tab w:val="left" w:pos="2204"/>
        </w:tabs>
        <w:ind w:right="1700"/>
        <w:jc w:val="both"/>
        <w:rPr>
          <w:sz w:val="24"/>
        </w:rPr>
      </w:pPr>
      <w:r>
        <w:rPr>
          <w:sz w:val="24"/>
        </w:rPr>
        <w:t>The child abuse reporting center or law enforcement may be asked to provide information necessary to assist the Administer and Management Team to determine outcome</w:t>
      </w:r>
      <w:r>
        <w:rPr>
          <w:spacing w:val="-1"/>
          <w:sz w:val="24"/>
        </w:rPr>
        <w:t xml:space="preserve"> </w:t>
      </w:r>
      <w:r>
        <w:rPr>
          <w:sz w:val="24"/>
        </w:rPr>
        <w:t>actions.</w:t>
      </w:r>
    </w:p>
    <w:p w14:paraId="7D89B5DF" w14:textId="77777777" w:rsidR="00E9458D" w:rsidRDefault="005C6BD6">
      <w:pPr>
        <w:pStyle w:val="ListParagraph"/>
        <w:numPr>
          <w:ilvl w:val="0"/>
          <w:numId w:val="484"/>
        </w:numPr>
        <w:tabs>
          <w:tab w:val="left" w:pos="2204"/>
        </w:tabs>
        <w:ind w:right="1699"/>
        <w:jc w:val="both"/>
        <w:rPr>
          <w:sz w:val="24"/>
        </w:rPr>
      </w:pPr>
      <w:r>
        <w:rPr>
          <w:sz w:val="24"/>
        </w:rPr>
        <w:t>Corrective actions shall be determined, in accordance with the outcome of the investigation(s) conducted by the child abuse reporting center and/or law enforcement.</w:t>
      </w:r>
    </w:p>
    <w:p w14:paraId="27131942" w14:textId="77777777" w:rsidR="00E9458D" w:rsidRDefault="00E9458D">
      <w:pPr>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2"/>
        <w:gridCol w:w="3162"/>
      </w:tblGrid>
      <w:tr w:rsidR="00E9458D" w14:paraId="01C950A7" w14:textId="77777777">
        <w:trPr>
          <w:trHeight w:val="611"/>
        </w:trPr>
        <w:tc>
          <w:tcPr>
            <w:tcW w:w="5652" w:type="dxa"/>
          </w:tcPr>
          <w:p w14:paraId="22BCCC86" w14:textId="77777777" w:rsidR="00E9458D" w:rsidRDefault="005C6BD6">
            <w:pPr>
              <w:pStyle w:val="TableParagraph"/>
              <w:spacing w:before="60" w:line="270" w:lineRule="atLeast"/>
              <w:ind w:right="749"/>
              <w:rPr>
                <w:b/>
                <w:sz w:val="24"/>
              </w:rPr>
            </w:pPr>
            <w:r>
              <w:rPr>
                <w:b/>
                <w:sz w:val="24"/>
              </w:rPr>
              <w:t>Right Accord Private Duty-Home Health Care Policies and Procedures</w:t>
            </w:r>
          </w:p>
        </w:tc>
        <w:tc>
          <w:tcPr>
            <w:tcW w:w="3162" w:type="dxa"/>
            <w:vMerge w:val="restart"/>
          </w:tcPr>
          <w:p w14:paraId="3FFEF876" w14:textId="77777777" w:rsidR="00E9458D" w:rsidRDefault="00E9458D">
            <w:pPr>
              <w:pStyle w:val="TableParagraph"/>
              <w:ind w:left="0"/>
              <w:rPr>
                <w:sz w:val="24"/>
              </w:rPr>
            </w:pPr>
          </w:p>
          <w:p w14:paraId="338EA128" w14:textId="77777777" w:rsidR="00E9458D" w:rsidRDefault="005C6BD6">
            <w:pPr>
              <w:pStyle w:val="TableParagraph"/>
              <w:ind w:left="484"/>
              <w:rPr>
                <w:sz w:val="20"/>
              </w:rPr>
            </w:pPr>
            <w:r>
              <w:rPr>
                <w:noProof/>
                <w:sz w:val="20"/>
              </w:rPr>
              <w:drawing>
                <wp:inline distT="0" distB="0" distL="0" distR="0" wp14:anchorId="6C788D06" wp14:editId="67C702FB">
                  <wp:extent cx="1390695" cy="966501"/>
                  <wp:effectExtent l="0" t="0" r="0" b="0"/>
                  <wp:docPr id="59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C49B24F" w14:textId="77777777">
        <w:trPr>
          <w:trHeight w:val="1184"/>
        </w:trPr>
        <w:tc>
          <w:tcPr>
            <w:tcW w:w="5652" w:type="dxa"/>
          </w:tcPr>
          <w:p w14:paraId="2327D755" w14:textId="77777777" w:rsidR="00E9458D" w:rsidRDefault="00E9458D">
            <w:pPr>
              <w:pStyle w:val="TableParagraph"/>
              <w:spacing w:before="1"/>
              <w:ind w:left="0"/>
              <w:rPr>
                <w:sz w:val="24"/>
              </w:rPr>
            </w:pPr>
          </w:p>
          <w:p w14:paraId="4A7CA85B" w14:textId="77777777" w:rsidR="00E9458D" w:rsidRDefault="005C6BD6">
            <w:pPr>
              <w:pStyle w:val="TableParagraph"/>
              <w:rPr>
                <w:b/>
                <w:sz w:val="24"/>
              </w:rPr>
            </w:pPr>
            <w:r>
              <w:rPr>
                <w:b/>
                <w:sz w:val="24"/>
              </w:rPr>
              <w:t>Section 4: Human Resources</w:t>
            </w:r>
          </w:p>
        </w:tc>
        <w:tc>
          <w:tcPr>
            <w:tcW w:w="3162" w:type="dxa"/>
            <w:vMerge/>
            <w:tcBorders>
              <w:top w:val="nil"/>
            </w:tcBorders>
          </w:tcPr>
          <w:p w14:paraId="2B5378B0" w14:textId="77777777" w:rsidR="00E9458D" w:rsidRDefault="00E9458D">
            <w:pPr>
              <w:rPr>
                <w:sz w:val="2"/>
                <w:szCs w:val="2"/>
              </w:rPr>
            </w:pPr>
          </w:p>
        </w:tc>
      </w:tr>
      <w:tr w:rsidR="00E9458D" w14:paraId="70812C0D" w14:textId="77777777">
        <w:trPr>
          <w:trHeight w:val="277"/>
        </w:trPr>
        <w:tc>
          <w:tcPr>
            <w:tcW w:w="5652" w:type="dxa"/>
            <w:vMerge w:val="restart"/>
          </w:tcPr>
          <w:p w14:paraId="724A4747" w14:textId="77777777" w:rsidR="00E9458D" w:rsidRDefault="00E9458D">
            <w:pPr>
              <w:pStyle w:val="TableParagraph"/>
              <w:spacing w:before="1"/>
              <w:ind w:left="0"/>
              <w:rPr>
                <w:sz w:val="24"/>
              </w:rPr>
            </w:pPr>
          </w:p>
          <w:p w14:paraId="269D730B" w14:textId="77777777" w:rsidR="00E9458D" w:rsidRDefault="005C6BD6">
            <w:pPr>
              <w:pStyle w:val="TableParagraph"/>
              <w:rPr>
                <w:b/>
                <w:sz w:val="24"/>
              </w:rPr>
            </w:pPr>
            <w:r>
              <w:rPr>
                <w:b/>
                <w:sz w:val="24"/>
              </w:rPr>
              <w:t>Policy Title: Reporting Child Abuse</w:t>
            </w:r>
          </w:p>
        </w:tc>
        <w:tc>
          <w:tcPr>
            <w:tcW w:w="3162" w:type="dxa"/>
          </w:tcPr>
          <w:p w14:paraId="01533767" w14:textId="77777777" w:rsidR="00E9458D" w:rsidRDefault="005C6BD6">
            <w:pPr>
              <w:pStyle w:val="TableParagraph"/>
              <w:spacing w:before="1" w:line="256" w:lineRule="exact"/>
              <w:rPr>
                <w:b/>
                <w:sz w:val="24"/>
              </w:rPr>
            </w:pPr>
            <w:r>
              <w:rPr>
                <w:b/>
                <w:sz w:val="24"/>
              </w:rPr>
              <w:t>Policy Number: 4.22.10</w:t>
            </w:r>
          </w:p>
        </w:tc>
      </w:tr>
      <w:tr w:rsidR="00E9458D" w14:paraId="38E17B5A" w14:textId="77777777">
        <w:trPr>
          <w:trHeight w:val="275"/>
        </w:trPr>
        <w:tc>
          <w:tcPr>
            <w:tcW w:w="5652" w:type="dxa"/>
            <w:vMerge/>
            <w:tcBorders>
              <w:top w:val="nil"/>
            </w:tcBorders>
          </w:tcPr>
          <w:p w14:paraId="2683F36C" w14:textId="77777777" w:rsidR="00E9458D" w:rsidRDefault="00E9458D">
            <w:pPr>
              <w:rPr>
                <w:sz w:val="2"/>
                <w:szCs w:val="2"/>
              </w:rPr>
            </w:pPr>
          </w:p>
        </w:tc>
        <w:tc>
          <w:tcPr>
            <w:tcW w:w="3162" w:type="dxa"/>
          </w:tcPr>
          <w:p w14:paraId="2F1E4FA0" w14:textId="77777777" w:rsidR="00E9458D" w:rsidRDefault="005C6BD6">
            <w:pPr>
              <w:pStyle w:val="TableParagraph"/>
              <w:spacing w:line="255" w:lineRule="exact"/>
              <w:rPr>
                <w:b/>
                <w:sz w:val="24"/>
              </w:rPr>
            </w:pPr>
            <w:r>
              <w:rPr>
                <w:b/>
                <w:sz w:val="24"/>
              </w:rPr>
              <w:t>Effective Date:</w:t>
            </w:r>
          </w:p>
        </w:tc>
      </w:tr>
      <w:tr w:rsidR="00E9458D" w14:paraId="766646FE" w14:textId="77777777">
        <w:trPr>
          <w:trHeight w:val="275"/>
        </w:trPr>
        <w:tc>
          <w:tcPr>
            <w:tcW w:w="5652" w:type="dxa"/>
            <w:vMerge/>
            <w:tcBorders>
              <w:top w:val="nil"/>
            </w:tcBorders>
          </w:tcPr>
          <w:p w14:paraId="3D45F773" w14:textId="77777777" w:rsidR="00E9458D" w:rsidRDefault="00E9458D">
            <w:pPr>
              <w:rPr>
                <w:sz w:val="2"/>
                <w:szCs w:val="2"/>
              </w:rPr>
            </w:pPr>
          </w:p>
        </w:tc>
        <w:tc>
          <w:tcPr>
            <w:tcW w:w="3162" w:type="dxa"/>
          </w:tcPr>
          <w:p w14:paraId="4032C2C1" w14:textId="77777777" w:rsidR="00E9458D" w:rsidRDefault="005C6BD6">
            <w:pPr>
              <w:pStyle w:val="TableParagraph"/>
              <w:spacing w:line="255" w:lineRule="exact"/>
              <w:rPr>
                <w:b/>
                <w:sz w:val="24"/>
              </w:rPr>
            </w:pPr>
            <w:r>
              <w:rPr>
                <w:b/>
                <w:sz w:val="24"/>
              </w:rPr>
              <w:t>Revision Date:</w:t>
            </w:r>
          </w:p>
        </w:tc>
      </w:tr>
      <w:tr w:rsidR="00E9458D" w14:paraId="64448E6D" w14:textId="77777777">
        <w:trPr>
          <w:trHeight w:val="276"/>
        </w:trPr>
        <w:tc>
          <w:tcPr>
            <w:tcW w:w="5652" w:type="dxa"/>
            <w:vMerge/>
            <w:tcBorders>
              <w:top w:val="nil"/>
            </w:tcBorders>
          </w:tcPr>
          <w:p w14:paraId="4CBE7928" w14:textId="77777777" w:rsidR="00E9458D" w:rsidRDefault="00E9458D">
            <w:pPr>
              <w:rPr>
                <w:sz w:val="2"/>
                <w:szCs w:val="2"/>
              </w:rPr>
            </w:pPr>
          </w:p>
        </w:tc>
        <w:tc>
          <w:tcPr>
            <w:tcW w:w="3162" w:type="dxa"/>
          </w:tcPr>
          <w:p w14:paraId="423AC92D" w14:textId="77777777" w:rsidR="00E9458D" w:rsidRDefault="005C6BD6">
            <w:pPr>
              <w:pStyle w:val="TableParagraph"/>
              <w:spacing w:before="1" w:line="255" w:lineRule="exact"/>
              <w:rPr>
                <w:b/>
                <w:sz w:val="24"/>
              </w:rPr>
            </w:pPr>
            <w:r>
              <w:rPr>
                <w:b/>
                <w:sz w:val="24"/>
              </w:rPr>
              <w:t>Approved By:</w:t>
            </w:r>
          </w:p>
        </w:tc>
      </w:tr>
      <w:tr w:rsidR="00E9458D" w14:paraId="2B281598" w14:textId="77777777">
        <w:trPr>
          <w:trHeight w:val="275"/>
        </w:trPr>
        <w:tc>
          <w:tcPr>
            <w:tcW w:w="5652" w:type="dxa"/>
            <w:vMerge/>
            <w:tcBorders>
              <w:top w:val="nil"/>
            </w:tcBorders>
          </w:tcPr>
          <w:p w14:paraId="3518C596" w14:textId="77777777" w:rsidR="00E9458D" w:rsidRDefault="00E9458D">
            <w:pPr>
              <w:rPr>
                <w:sz w:val="2"/>
                <w:szCs w:val="2"/>
              </w:rPr>
            </w:pPr>
          </w:p>
        </w:tc>
        <w:tc>
          <w:tcPr>
            <w:tcW w:w="3162" w:type="dxa"/>
          </w:tcPr>
          <w:p w14:paraId="1260EB1B" w14:textId="77777777" w:rsidR="00E9458D" w:rsidRDefault="005C6BD6">
            <w:pPr>
              <w:pStyle w:val="TableParagraph"/>
              <w:spacing w:line="255" w:lineRule="exact"/>
              <w:rPr>
                <w:b/>
                <w:sz w:val="24"/>
              </w:rPr>
            </w:pPr>
            <w:r>
              <w:rPr>
                <w:b/>
                <w:sz w:val="24"/>
              </w:rPr>
              <w:t>Page Number: Page 5 of 5</w:t>
            </w:r>
          </w:p>
        </w:tc>
      </w:tr>
    </w:tbl>
    <w:p w14:paraId="3BD13732" w14:textId="77777777" w:rsidR="00E9458D" w:rsidRDefault="00E9458D">
      <w:pPr>
        <w:pStyle w:val="BodyText"/>
        <w:spacing w:before="2"/>
        <w:ind w:left="0" w:firstLine="0"/>
        <w:rPr>
          <w:sz w:val="16"/>
        </w:rPr>
      </w:pPr>
    </w:p>
    <w:p w14:paraId="643F3DDF" w14:textId="77777777" w:rsidR="00E9458D" w:rsidRDefault="005C6BD6">
      <w:pPr>
        <w:pStyle w:val="ListParagraph"/>
        <w:numPr>
          <w:ilvl w:val="0"/>
          <w:numId w:val="484"/>
        </w:numPr>
        <w:tabs>
          <w:tab w:val="left" w:pos="2204"/>
        </w:tabs>
        <w:spacing w:before="90"/>
        <w:ind w:right="1699"/>
        <w:jc w:val="both"/>
        <w:rPr>
          <w:sz w:val="24"/>
        </w:rPr>
      </w:pPr>
      <w:r>
        <w:rPr>
          <w:sz w:val="24"/>
        </w:rPr>
        <w:t>After an investigation is completed, any employee, third party contractor or volunteer, who is determined, to have engaged in physical or sexual abuse of a child will be subject to disciplinary action up to and including termination of employment or affiliation with the</w:t>
      </w:r>
      <w:r>
        <w:rPr>
          <w:spacing w:val="-3"/>
          <w:sz w:val="24"/>
        </w:rPr>
        <w:t xml:space="preserve"> </w:t>
      </w:r>
      <w:r>
        <w:rPr>
          <w:sz w:val="24"/>
        </w:rPr>
        <w:t>Agency.</w:t>
      </w:r>
    </w:p>
    <w:p w14:paraId="69358381" w14:textId="77777777" w:rsidR="00E9458D" w:rsidRDefault="00E9458D">
      <w:pPr>
        <w:pStyle w:val="BodyText"/>
        <w:ind w:left="0" w:firstLine="0"/>
      </w:pPr>
    </w:p>
    <w:p w14:paraId="4502D07E" w14:textId="77777777" w:rsidR="00E9458D" w:rsidRDefault="005C6BD6">
      <w:pPr>
        <w:pStyle w:val="Heading2"/>
        <w:ind w:left="1843"/>
      </w:pPr>
      <w:r>
        <w:t>GUIDELINES</w:t>
      </w:r>
    </w:p>
    <w:p w14:paraId="18054971" w14:textId="77777777" w:rsidR="00E9458D" w:rsidRDefault="005C6BD6">
      <w:pPr>
        <w:pStyle w:val="ListParagraph"/>
        <w:numPr>
          <w:ilvl w:val="0"/>
          <w:numId w:val="483"/>
        </w:numPr>
        <w:tabs>
          <w:tab w:val="left" w:pos="2204"/>
        </w:tabs>
        <w:ind w:right="1697"/>
        <w:rPr>
          <w:sz w:val="24"/>
        </w:rPr>
      </w:pPr>
      <w:r>
        <w:rPr>
          <w:sz w:val="24"/>
        </w:rPr>
        <w:t>The responsibility of the individual reporting cases of suspected or actual child abuse/neglect is to report what is known and not to investigate the</w:t>
      </w:r>
      <w:r>
        <w:rPr>
          <w:spacing w:val="-6"/>
          <w:sz w:val="24"/>
        </w:rPr>
        <w:t xml:space="preserve"> </w:t>
      </w:r>
      <w:r>
        <w:rPr>
          <w:sz w:val="24"/>
        </w:rPr>
        <w:t>situation.</w:t>
      </w:r>
    </w:p>
    <w:p w14:paraId="1DDF3B76" w14:textId="77777777" w:rsidR="00E9458D" w:rsidRDefault="005C6BD6">
      <w:pPr>
        <w:pStyle w:val="ListParagraph"/>
        <w:numPr>
          <w:ilvl w:val="0"/>
          <w:numId w:val="483"/>
        </w:numPr>
        <w:tabs>
          <w:tab w:val="left" w:pos="2204"/>
        </w:tabs>
        <w:rPr>
          <w:sz w:val="24"/>
        </w:rPr>
      </w:pPr>
      <w:r>
        <w:rPr>
          <w:sz w:val="24"/>
        </w:rPr>
        <w:t>Information required in a Suspected or Actual Child Abuse</w:t>
      </w:r>
      <w:r>
        <w:rPr>
          <w:spacing w:val="-2"/>
          <w:sz w:val="24"/>
        </w:rPr>
        <w:t xml:space="preserve"> </w:t>
      </w:r>
      <w:r>
        <w:rPr>
          <w:sz w:val="24"/>
        </w:rPr>
        <w:t>Report:</w:t>
      </w:r>
    </w:p>
    <w:p w14:paraId="17F8D551" w14:textId="77777777" w:rsidR="00E9458D" w:rsidRDefault="005C6BD6">
      <w:pPr>
        <w:pStyle w:val="ListParagraph"/>
        <w:numPr>
          <w:ilvl w:val="1"/>
          <w:numId w:val="483"/>
        </w:numPr>
        <w:tabs>
          <w:tab w:val="left" w:pos="2564"/>
        </w:tabs>
        <w:ind w:hanging="361"/>
        <w:rPr>
          <w:sz w:val="24"/>
        </w:rPr>
      </w:pPr>
      <w:r>
        <w:rPr>
          <w:sz w:val="24"/>
        </w:rPr>
        <w:t>name and address of child believed to be a victim of</w:t>
      </w:r>
      <w:r>
        <w:rPr>
          <w:spacing w:val="-2"/>
          <w:sz w:val="24"/>
        </w:rPr>
        <w:t xml:space="preserve"> </w:t>
      </w:r>
      <w:r>
        <w:rPr>
          <w:sz w:val="24"/>
        </w:rPr>
        <w:t>abuse/neglect;</w:t>
      </w:r>
    </w:p>
    <w:p w14:paraId="401C47C9" w14:textId="77777777" w:rsidR="00E9458D" w:rsidRDefault="005C6BD6">
      <w:pPr>
        <w:pStyle w:val="ListParagraph"/>
        <w:numPr>
          <w:ilvl w:val="1"/>
          <w:numId w:val="483"/>
        </w:numPr>
        <w:tabs>
          <w:tab w:val="left" w:pos="2564"/>
        </w:tabs>
        <w:ind w:hanging="361"/>
        <w:rPr>
          <w:sz w:val="24"/>
        </w:rPr>
      </w:pPr>
      <w:r>
        <w:rPr>
          <w:sz w:val="24"/>
        </w:rPr>
        <w:t>name and address of parents/individuals responsible for child's</w:t>
      </w:r>
      <w:r>
        <w:rPr>
          <w:spacing w:val="-3"/>
          <w:sz w:val="24"/>
        </w:rPr>
        <w:t xml:space="preserve"> </w:t>
      </w:r>
      <w:r>
        <w:rPr>
          <w:sz w:val="24"/>
        </w:rPr>
        <w:t>custody/care;</w:t>
      </w:r>
    </w:p>
    <w:p w14:paraId="17FACF2D" w14:textId="77777777" w:rsidR="00E9458D" w:rsidRDefault="005C6BD6">
      <w:pPr>
        <w:pStyle w:val="ListParagraph"/>
        <w:numPr>
          <w:ilvl w:val="1"/>
          <w:numId w:val="483"/>
        </w:numPr>
        <w:tabs>
          <w:tab w:val="left" w:pos="2564"/>
        </w:tabs>
        <w:ind w:hanging="361"/>
        <w:rPr>
          <w:sz w:val="24"/>
        </w:rPr>
      </w:pPr>
      <w:r>
        <w:rPr>
          <w:sz w:val="24"/>
        </w:rPr>
        <w:t>child's sex, age and date of</w:t>
      </w:r>
      <w:r>
        <w:rPr>
          <w:spacing w:val="-2"/>
          <w:sz w:val="24"/>
        </w:rPr>
        <w:t xml:space="preserve"> </w:t>
      </w:r>
      <w:r>
        <w:rPr>
          <w:sz w:val="24"/>
        </w:rPr>
        <w:t>birth;</w:t>
      </w:r>
    </w:p>
    <w:p w14:paraId="0BEAAD12" w14:textId="77777777" w:rsidR="00E9458D" w:rsidRDefault="005C6BD6">
      <w:pPr>
        <w:pStyle w:val="ListParagraph"/>
        <w:numPr>
          <w:ilvl w:val="1"/>
          <w:numId w:val="483"/>
        </w:numPr>
        <w:tabs>
          <w:tab w:val="left" w:pos="2564"/>
        </w:tabs>
        <w:ind w:right="1701"/>
        <w:rPr>
          <w:sz w:val="24"/>
        </w:rPr>
      </w:pPr>
      <w:r>
        <w:rPr>
          <w:sz w:val="24"/>
        </w:rPr>
        <w:t>nature and extent of the suspected abuse including any evidence of previous injuries or</w:t>
      </w:r>
      <w:r>
        <w:rPr>
          <w:spacing w:val="-1"/>
          <w:sz w:val="24"/>
        </w:rPr>
        <w:t xml:space="preserve"> </w:t>
      </w:r>
      <w:r>
        <w:rPr>
          <w:sz w:val="24"/>
        </w:rPr>
        <w:t>disabilities;</w:t>
      </w:r>
    </w:p>
    <w:p w14:paraId="44FE3619" w14:textId="77777777" w:rsidR="00E9458D" w:rsidRDefault="005C6BD6">
      <w:pPr>
        <w:pStyle w:val="ListParagraph"/>
        <w:numPr>
          <w:ilvl w:val="1"/>
          <w:numId w:val="483"/>
        </w:numPr>
        <w:tabs>
          <w:tab w:val="left" w:pos="2564"/>
        </w:tabs>
        <w:ind w:hanging="361"/>
        <w:rPr>
          <w:sz w:val="24"/>
        </w:rPr>
      </w:pPr>
      <w:r>
        <w:rPr>
          <w:sz w:val="24"/>
        </w:rPr>
        <w:t>explanation for the suspected abuse, if</w:t>
      </w:r>
      <w:r>
        <w:rPr>
          <w:spacing w:val="-3"/>
          <w:sz w:val="24"/>
        </w:rPr>
        <w:t xml:space="preserve"> </w:t>
      </w:r>
      <w:r>
        <w:rPr>
          <w:sz w:val="24"/>
        </w:rPr>
        <w:t>known;</w:t>
      </w:r>
    </w:p>
    <w:p w14:paraId="676E3D83" w14:textId="77777777" w:rsidR="00E9458D" w:rsidRDefault="005C6BD6">
      <w:pPr>
        <w:pStyle w:val="ListParagraph"/>
        <w:numPr>
          <w:ilvl w:val="1"/>
          <w:numId w:val="483"/>
        </w:numPr>
        <w:tabs>
          <w:tab w:val="left" w:pos="2563"/>
          <w:tab w:val="left" w:pos="2564"/>
        </w:tabs>
        <w:spacing w:before="1"/>
        <w:ind w:hanging="361"/>
        <w:rPr>
          <w:sz w:val="24"/>
        </w:rPr>
      </w:pPr>
      <w:r>
        <w:rPr>
          <w:sz w:val="24"/>
        </w:rPr>
        <w:t>where the suspected/actual abuse occurred, if</w:t>
      </w:r>
      <w:r>
        <w:rPr>
          <w:spacing w:val="-1"/>
          <w:sz w:val="24"/>
        </w:rPr>
        <w:t xml:space="preserve"> </w:t>
      </w:r>
      <w:r>
        <w:rPr>
          <w:sz w:val="24"/>
        </w:rPr>
        <w:t>known;</w:t>
      </w:r>
    </w:p>
    <w:p w14:paraId="0B3AC207" w14:textId="77777777" w:rsidR="00E9458D" w:rsidRDefault="005C6BD6">
      <w:pPr>
        <w:pStyle w:val="ListParagraph"/>
        <w:numPr>
          <w:ilvl w:val="1"/>
          <w:numId w:val="483"/>
        </w:numPr>
        <w:tabs>
          <w:tab w:val="left" w:pos="2564"/>
        </w:tabs>
        <w:ind w:hanging="361"/>
        <w:rPr>
          <w:sz w:val="24"/>
        </w:rPr>
      </w:pPr>
      <w:r>
        <w:rPr>
          <w:sz w:val="24"/>
        </w:rPr>
        <w:t>identity of the individual(s) suspected of having caused the</w:t>
      </w:r>
      <w:r>
        <w:rPr>
          <w:spacing w:val="-4"/>
          <w:sz w:val="24"/>
        </w:rPr>
        <w:t xml:space="preserve"> </w:t>
      </w:r>
      <w:r>
        <w:rPr>
          <w:sz w:val="24"/>
        </w:rPr>
        <w:t>abuse/neglect;</w:t>
      </w:r>
    </w:p>
    <w:p w14:paraId="68324E8C" w14:textId="77777777" w:rsidR="00E9458D" w:rsidRDefault="005C6BD6">
      <w:pPr>
        <w:pStyle w:val="ListParagraph"/>
        <w:numPr>
          <w:ilvl w:val="1"/>
          <w:numId w:val="483"/>
        </w:numPr>
        <w:tabs>
          <w:tab w:val="left" w:pos="2564"/>
        </w:tabs>
        <w:ind w:hanging="361"/>
        <w:rPr>
          <w:sz w:val="24"/>
        </w:rPr>
      </w:pPr>
      <w:r>
        <w:rPr>
          <w:sz w:val="24"/>
        </w:rPr>
        <w:t>family composition;, if</w:t>
      </w:r>
      <w:r>
        <w:rPr>
          <w:spacing w:val="-5"/>
          <w:sz w:val="24"/>
        </w:rPr>
        <w:t xml:space="preserve"> </w:t>
      </w:r>
      <w:r>
        <w:rPr>
          <w:sz w:val="24"/>
        </w:rPr>
        <w:t>known;</w:t>
      </w:r>
    </w:p>
    <w:p w14:paraId="6CFC400D" w14:textId="77777777" w:rsidR="00E9458D" w:rsidRDefault="005C6BD6">
      <w:pPr>
        <w:pStyle w:val="ListParagraph"/>
        <w:numPr>
          <w:ilvl w:val="1"/>
          <w:numId w:val="483"/>
        </w:numPr>
        <w:tabs>
          <w:tab w:val="left" w:pos="2563"/>
          <w:tab w:val="left" w:pos="2564"/>
        </w:tabs>
        <w:ind w:right="1702"/>
        <w:rPr>
          <w:sz w:val="24"/>
        </w:rPr>
      </w:pPr>
      <w:r>
        <w:rPr>
          <w:sz w:val="24"/>
        </w:rPr>
        <w:t>any other information that might be helpful in establishing cause of the abuse and identity of the</w:t>
      </w:r>
      <w:r>
        <w:rPr>
          <w:spacing w:val="-1"/>
          <w:sz w:val="24"/>
        </w:rPr>
        <w:t xml:space="preserve"> </w:t>
      </w:r>
      <w:r>
        <w:rPr>
          <w:sz w:val="24"/>
        </w:rPr>
        <w:t>abuser;</w:t>
      </w:r>
    </w:p>
    <w:p w14:paraId="243221D8" w14:textId="77777777" w:rsidR="00E9458D" w:rsidRDefault="005C6BD6">
      <w:pPr>
        <w:pStyle w:val="ListParagraph"/>
        <w:numPr>
          <w:ilvl w:val="1"/>
          <w:numId w:val="483"/>
        </w:numPr>
        <w:tabs>
          <w:tab w:val="left" w:pos="2563"/>
          <w:tab w:val="left" w:pos="2564"/>
        </w:tabs>
        <w:ind w:hanging="361"/>
        <w:rPr>
          <w:sz w:val="24"/>
        </w:rPr>
      </w:pPr>
      <w:r>
        <w:rPr>
          <w:sz w:val="24"/>
        </w:rPr>
        <w:t>name, telephone number and e-mail address of the person making the report;</w:t>
      </w:r>
      <w:r>
        <w:rPr>
          <w:spacing w:val="-6"/>
          <w:sz w:val="24"/>
        </w:rPr>
        <w:t xml:space="preserve"> </w:t>
      </w:r>
      <w:r>
        <w:rPr>
          <w:sz w:val="24"/>
        </w:rPr>
        <w:t>and.</w:t>
      </w:r>
    </w:p>
    <w:p w14:paraId="32491D55" w14:textId="77777777" w:rsidR="00E9458D" w:rsidRDefault="005C6BD6">
      <w:pPr>
        <w:pStyle w:val="ListParagraph"/>
        <w:numPr>
          <w:ilvl w:val="1"/>
          <w:numId w:val="483"/>
        </w:numPr>
        <w:tabs>
          <w:tab w:val="left" w:pos="2564"/>
        </w:tabs>
        <w:ind w:hanging="361"/>
        <w:rPr>
          <w:sz w:val="24"/>
        </w:rPr>
      </w:pPr>
      <w:r>
        <w:rPr>
          <w:sz w:val="24"/>
        </w:rPr>
        <w:t>any actions taken by the individual making the</w:t>
      </w:r>
      <w:r>
        <w:rPr>
          <w:spacing w:val="-2"/>
          <w:sz w:val="24"/>
        </w:rPr>
        <w:t xml:space="preserve"> </w:t>
      </w:r>
      <w:r>
        <w:rPr>
          <w:sz w:val="24"/>
        </w:rPr>
        <w:t>report.</w:t>
      </w:r>
    </w:p>
    <w:p w14:paraId="39F712C2" w14:textId="77777777" w:rsidR="00E9458D" w:rsidRDefault="00E9458D">
      <w:pPr>
        <w:pStyle w:val="BodyText"/>
        <w:ind w:left="0" w:firstLine="0"/>
      </w:pPr>
    </w:p>
    <w:p w14:paraId="56975DE3" w14:textId="77777777" w:rsidR="00E9458D" w:rsidRDefault="005C6BD6">
      <w:pPr>
        <w:pStyle w:val="Heading2"/>
        <w:ind w:left="1843"/>
      </w:pPr>
      <w:r>
        <w:t>CROSS-POLICY REFERENCES</w:t>
      </w:r>
    </w:p>
    <w:p w14:paraId="07F9BD43" w14:textId="77777777" w:rsidR="00E9458D" w:rsidRDefault="005C6BD6">
      <w:pPr>
        <w:pStyle w:val="ListParagraph"/>
        <w:numPr>
          <w:ilvl w:val="0"/>
          <w:numId w:val="483"/>
        </w:numPr>
        <w:tabs>
          <w:tab w:val="left" w:pos="2293"/>
          <w:tab w:val="left" w:pos="2294"/>
        </w:tabs>
        <w:ind w:left="2293" w:hanging="451"/>
        <w:rPr>
          <w:sz w:val="24"/>
        </w:rPr>
      </w:pPr>
      <w:r>
        <w:rPr>
          <w:sz w:val="24"/>
        </w:rPr>
        <w:t>Child Abuse</w:t>
      </w:r>
      <w:r>
        <w:rPr>
          <w:spacing w:val="-1"/>
          <w:sz w:val="24"/>
        </w:rPr>
        <w:t xml:space="preserve"> </w:t>
      </w:r>
      <w:r>
        <w:rPr>
          <w:sz w:val="24"/>
        </w:rPr>
        <w:t>Clearances</w:t>
      </w:r>
    </w:p>
    <w:p w14:paraId="12DE671E" w14:textId="77777777" w:rsidR="00E9458D" w:rsidRDefault="00E9458D">
      <w:pPr>
        <w:pStyle w:val="BodyText"/>
        <w:ind w:left="0" w:firstLine="0"/>
      </w:pPr>
    </w:p>
    <w:p w14:paraId="7926B114" w14:textId="77777777" w:rsidR="00E9458D" w:rsidRDefault="005C6BD6">
      <w:pPr>
        <w:pStyle w:val="Heading2"/>
        <w:ind w:left="1843"/>
      </w:pPr>
      <w:r>
        <w:t>REFERENCES</w:t>
      </w:r>
    </w:p>
    <w:p w14:paraId="5C643B88" w14:textId="77777777" w:rsidR="00E9458D" w:rsidRDefault="005C6BD6">
      <w:pPr>
        <w:pStyle w:val="BodyText"/>
        <w:tabs>
          <w:tab w:val="left" w:pos="2269"/>
        </w:tabs>
        <w:ind w:left="1804" w:firstLine="0"/>
      </w:pPr>
      <w:r>
        <w:t>1.</w:t>
      </w:r>
      <w:r>
        <w:tab/>
        <w:t>U.S. Department of Health &amp; Human</w:t>
      </w:r>
      <w:r>
        <w:rPr>
          <w:spacing w:val="-1"/>
        </w:rPr>
        <w:t xml:space="preserve"> </w:t>
      </w:r>
      <w:r>
        <w:t>Services</w:t>
      </w:r>
    </w:p>
    <w:p w14:paraId="0C4CC692" w14:textId="77777777" w:rsidR="00E9458D" w:rsidRDefault="00E9458D">
      <w:p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2"/>
        <w:gridCol w:w="3162"/>
      </w:tblGrid>
      <w:tr w:rsidR="00E9458D" w14:paraId="1C4B867C" w14:textId="77777777">
        <w:trPr>
          <w:trHeight w:val="611"/>
        </w:trPr>
        <w:tc>
          <w:tcPr>
            <w:tcW w:w="5652" w:type="dxa"/>
          </w:tcPr>
          <w:p w14:paraId="786A93AC" w14:textId="77777777" w:rsidR="00E9458D" w:rsidRDefault="005C6BD6">
            <w:pPr>
              <w:pStyle w:val="TableParagraph"/>
              <w:spacing w:before="60" w:line="270" w:lineRule="atLeast"/>
              <w:ind w:right="749"/>
              <w:rPr>
                <w:b/>
                <w:sz w:val="24"/>
              </w:rPr>
            </w:pPr>
            <w:r>
              <w:rPr>
                <w:b/>
                <w:sz w:val="24"/>
              </w:rPr>
              <w:t>Right Accord Private Duty-Home Health Care Policies and Procedures</w:t>
            </w:r>
          </w:p>
        </w:tc>
        <w:tc>
          <w:tcPr>
            <w:tcW w:w="3162" w:type="dxa"/>
            <w:vMerge w:val="restart"/>
          </w:tcPr>
          <w:p w14:paraId="2BB01603" w14:textId="77777777" w:rsidR="00E9458D" w:rsidRDefault="00E9458D">
            <w:pPr>
              <w:pStyle w:val="TableParagraph"/>
              <w:ind w:left="0"/>
              <w:rPr>
                <w:sz w:val="24"/>
              </w:rPr>
            </w:pPr>
          </w:p>
          <w:p w14:paraId="1D49338E" w14:textId="77777777" w:rsidR="00E9458D" w:rsidRDefault="005C6BD6">
            <w:pPr>
              <w:pStyle w:val="TableParagraph"/>
              <w:ind w:left="484"/>
              <w:rPr>
                <w:sz w:val="20"/>
              </w:rPr>
            </w:pPr>
            <w:r>
              <w:rPr>
                <w:noProof/>
                <w:sz w:val="20"/>
              </w:rPr>
              <w:drawing>
                <wp:inline distT="0" distB="0" distL="0" distR="0" wp14:anchorId="58CA5549" wp14:editId="6536C642">
                  <wp:extent cx="1390695" cy="966501"/>
                  <wp:effectExtent l="0" t="0" r="0" b="0"/>
                  <wp:docPr id="59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C5F9087" w14:textId="77777777">
        <w:trPr>
          <w:trHeight w:val="1184"/>
        </w:trPr>
        <w:tc>
          <w:tcPr>
            <w:tcW w:w="5652" w:type="dxa"/>
          </w:tcPr>
          <w:p w14:paraId="187309DB" w14:textId="77777777" w:rsidR="00E9458D" w:rsidRDefault="00E9458D">
            <w:pPr>
              <w:pStyle w:val="TableParagraph"/>
              <w:spacing w:before="1"/>
              <w:ind w:left="0"/>
              <w:rPr>
                <w:sz w:val="24"/>
              </w:rPr>
            </w:pPr>
          </w:p>
          <w:p w14:paraId="104DE2FD" w14:textId="77777777" w:rsidR="00E9458D" w:rsidRDefault="005C6BD6">
            <w:pPr>
              <w:pStyle w:val="TableParagraph"/>
              <w:rPr>
                <w:b/>
                <w:sz w:val="24"/>
              </w:rPr>
            </w:pPr>
            <w:r>
              <w:rPr>
                <w:b/>
                <w:sz w:val="24"/>
              </w:rPr>
              <w:t>Section 4: Human Resources</w:t>
            </w:r>
          </w:p>
        </w:tc>
        <w:tc>
          <w:tcPr>
            <w:tcW w:w="3162" w:type="dxa"/>
            <w:vMerge/>
            <w:tcBorders>
              <w:top w:val="nil"/>
            </w:tcBorders>
          </w:tcPr>
          <w:p w14:paraId="1709C1E1" w14:textId="77777777" w:rsidR="00E9458D" w:rsidRDefault="00E9458D">
            <w:pPr>
              <w:rPr>
                <w:sz w:val="2"/>
                <w:szCs w:val="2"/>
              </w:rPr>
            </w:pPr>
          </w:p>
        </w:tc>
      </w:tr>
      <w:tr w:rsidR="00E9458D" w14:paraId="22847074" w14:textId="77777777">
        <w:trPr>
          <w:trHeight w:val="277"/>
        </w:trPr>
        <w:tc>
          <w:tcPr>
            <w:tcW w:w="5652" w:type="dxa"/>
            <w:vMerge w:val="restart"/>
          </w:tcPr>
          <w:p w14:paraId="2938894D" w14:textId="77777777" w:rsidR="00E9458D" w:rsidRDefault="00E9458D">
            <w:pPr>
              <w:pStyle w:val="TableParagraph"/>
              <w:spacing w:before="1"/>
              <w:ind w:left="0"/>
              <w:rPr>
                <w:sz w:val="24"/>
              </w:rPr>
            </w:pPr>
          </w:p>
          <w:p w14:paraId="78F804FE" w14:textId="77777777" w:rsidR="00E9458D" w:rsidRDefault="005C6BD6">
            <w:pPr>
              <w:pStyle w:val="TableParagraph"/>
              <w:rPr>
                <w:b/>
                <w:sz w:val="24"/>
              </w:rPr>
            </w:pPr>
            <w:r>
              <w:rPr>
                <w:b/>
                <w:sz w:val="24"/>
              </w:rPr>
              <w:t>Policy Title: Provisional Hiring</w:t>
            </w:r>
          </w:p>
        </w:tc>
        <w:tc>
          <w:tcPr>
            <w:tcW w:w="3162" w:type="dxa"/>
          </w:tcPr>
          <w:p w14:paraId="5DE4830D" w14:textId="77777777" w:rsidR="00E9458D" w:rsidRDefault="005C6BD6">
            <w:pPr>
              <w:pStyle w:val="TableParagraph"/>
              <w:spacing w:before="1" w:line="256" w:lineRule="exact"/>
              <w:rPr>
                <w:b/>
                <w:sz w:val="24"/>
              </w:rPr>
            </w:pPr>
            <w:r>
              <w:rPr>
                <w:b/>
                <w:sz w:val="24"/>
              </w:rPr>
              <w:t>Policy Number: 4.2</w:t>
            </w:r>
          </w:p>
        </w:tc>
      </w:tr>
      <w:tr w:rsidR="00E9458D" w14:paraId="77819049" w14:textId="77777777">
        <w:trPr>
          <w:trHeight w:val="275"/>
        </w:trPr>
        <w:tc>
          <w:tcPr>
            <w:tcW w:w="5652" w:type="dxa"/>
            <w:vMerge/>
            <w:tcBorders>
              <w:top w:val="nil"/>
            </w:tcBorders>
          </w:tcPr>
          <w:p w14:paraId="4DDAC6BD" w14:textId="77777777" w:rsidR="00E9458D" w:rsidRDefault="00E9458D">
            <w:pPr>
              <w:rPr>
                <w:sz w:val="2"/>
                <w:szCs w:val="2"/>
              </w:rPr>
            </w:pPr>
          </w:p>
        </w:tc>
        <w:tc>
          <w:tcPr>
            <w:tcW w:w="3162" w:type="dxa"/>
          </w:tcPr>
          <w:p w14:paraId="5D072E21" w14:textId="77777777" w:rsidR="00E9458D" w:rsidRDefault="005C6BD6">
            <w:pPr>
              <w:pStyle w:val="TableParagraph"/>
              <w:spacing w:line="255" w:lineRule="exact"/>
              <w:rPr>
                <w:b/>
                <w:sz w:val="24"/>
              </w:rPr>
            </w:pPr>
            <w:r>
              <w:rPr>
                <w:b/>
                <w:sz w:val="24"/>
              </w:rPr>
              <w:t>Effective Date:</w:t>
            </w:r>
          </w:p>
        </w:tc>
      </w:tr>
      <w:tr w:rsidR="00E9458D" w14:paraId="4769BBBF" w14:textId="77777777">
        <w:trPr>
          <w:trHeight w:val="275"/>
        </w:trPr>
        <w:tc>
          <w:tcPr>
            <w:tcW w:w="5652" w:type="dxa"/>
            <w:vMerge/>
            <w:tcBorders>
              <w:top w:val="nil"/>
            </w:tcBorders>
          </w:tcPr>
          <w:p w14:paraId="40893ABA" w14:textId="77777777" w:rsidR="00E9458D" w:rsidRDefault="00E9458D">
            <w:pPr>
              <w:rPr>
                <w:sz w:val="2"/>
                <w:szCs w:val="2"/>
              </w:rPr>
            </w:pPr>
          </w:p>
        </w:tc>
        <w:tc>
          <w:tcPr>
            <w:tcW w:w="3162" w:type="dxa"/>
          </w:tcPr>
          <w:p w14:paraId="6B9ED54C" w14:textId="77777777" w:rsidR="00E9458D" w:rsidRDefault="005C6BD6">
            <w:pPr>
              <w:pStyle w:val="TableParagraph"/>
              <w:spacing w:line="255" w:lineRule="exact"/>
              <w:rPr>
                <w:b/>
                <w:sz w:val="24"/>
              </w:rPr>
            </w:pPr>
            <w:r>
              <w:rPr>
                <w:b/>
                <w:sz w:val="24"/>
              </w:rPr>
              <w:t>Revision Date:</w:t>
            </w:r>
          </w:p>
        </w:tc>
      </w:tr>
      <w:tr w:rsidR="00E9458D" w14:paraId="21EB7EE9" w14:textId="77777777">
        <w:trPr>
          <w:trHeight w:val="276"/>
        </w:trPr>
        <w:tc>
          <w:tcPr>
            <w:tcW w:w="5652" w:type="dxa"/>
            <w:vMerge/>
            <w:tcBorders>
              <w:top w:val="nil"/>
            </w:tcBorders>
          </w:tcPr>
          <w:p w14:paraId="3E546108" w14:textId="77777777" w:rsidR="00E9458D" w:rsidRDefault="00E9458D">
            <w:pPr>
              <w:rPr>
                <w:sz w:val="2"/>
                <w:szCs w:val="2"/>
              </w:rPr>
            </w:pPr>
          </w:p>
        </w:tc>
        <w:tc>
          <w:tcPr>
            <w:tcW w:w="3162" w:type="dxa"/>
          </w:tcPr>
          <w:p w14:paraId="461B5728" w14:textId="77777777" w:rsidR="00E9458D" w:rsidRDefault="005C6BD6">
            <w:pPr>
              <w:pStyle w:val="TableParagraph"/>
              <w:spacing w:before="1" w:line="255" w:lineRule="exact"/>
              <w:rPr>
                <w:b/>
                <w:sz w:val="24"/>
              </w:rPr>
            </w:pPr>
            <w:r>
              <w:rPr>
                <w:b/>
                <w:sz w:val="24"/>
              </w:rPr>
              <w:t>Approved By:</w:t>
            </w:r>
          </w:p>
        </w:tc>
      </w:tr>
      <w:tr w:rsidR="00E9458D" w14:paraId="791DF3AE" w14:textId="77777777">
        <w:trPr>
          <w:trHeight w:val="275"/>
        </w:trPr>
        <w:tc>
          <w:tcPr>
            <w:tcW w:w="5652" w:type="dxa"/>
            <w:vMerge/>
            <w:tcBorders>
              <w:top w:val="nil"/>
            </w:tcBorders>
          </w:tcPr>
          <w:p w14:paraId="62708144" w14:textId="77777777" w:rsidR="00E9458D" w:rsidRDefault="00E9458D">
            <w:pPr>
              <w:rPr>
                <w:sz w:val="2"/>
                <w:szCs w:val="2"/>
              </w:rPr>
            </w:pPr>
          </w:p>
        </w:tc>
        <w:tc>
          <w:tcPr>
            <w:tcW w:w="3162" w:type="dxa"/>
          </w:tcPr>
          <w:p w14:paraId="111BF8A1" w14:textId="77777777" w:rsidR="00E9458D" w:rsidRDefault="005C6BD6">
            <w:pPr>
              <w:pStyle w:val="TableParagraph"/>
              <w:spacing w:line="255" w:lineRule="exact"/>
              <w:rPr>
                <w:b/>
                <w:sz w:val="24"/>
              </w:rPr>
            </w:pPr>
            <w:r>
              <w:rPr>
                <w:b/>
                <w:sz w:val="24"/>
              </w:rPr>
              <w:t>Page Number: Page 1 of 2</w:t>
            </w:r>
          </w:p>
        </w:tc>
      </w:tr>
    </w:tbl>
    <w:p w14:paraId="0D1A4716" w14:textId="77777777" w:rsidR="00E9458D" w:rsidRDefault="00E9458D">
      <w:pPr>
        <w:pStyle w:val="BodyText"/>
        <w:ind w:left="0" w:firstLine="0"/>
        <w:rPr>
          <w:sz w:val="16"/>
        </w:rPr>
      </w:pPr>
    </w:p>
    <w:p w14:paraId="4425C79F" w14:textId="77777777" w:rsidR="00E9458D" w:rsidRDefault="005C6BD6">
      <w:pPr>
        <w:pStyle w:val="Heading2"/>
        <w:spacing w:before="92"/>
        <w:ind w:left="1843"/>
        <w:rPr>
          <w:rFonts w:ascii="Arial"/>
        </w:rPr>
      </w:pPr>
      <w:bookmarkStart w:id="81" w:name="_bookmark81"/>
      <w:bookmarkEnd w:id="81"/>
      <w:r>
        <w:rPr>
          <w:rFonts w:ascii="Arial"/>
        </w:rPr>
        <w:t>Provisional Hiring</w:t>
      </w:r>
    </w:p>
    <w:p w14:paraId="7867F42D" w14:textId="77777777" w:rsidR="00E9458D" w:rsidRDefault="005C6BD6">
      <w:pPr>
        <w:spacing w:before="138"/>
        <w:ind w:left="1843"/>
        <w:rPr>
          <w:b/>
          <w:sz w:val="24"/>
        </w:rPr>
      </w:pPr>
      <w:r>
        <w:rPr>
          <w:b/>
          <w:sz w:val="24"/>
        </w:rPr>
        <w:t>PURPOSE</w:t>
      </w:r>
    </w:p>
    <w:p w14:paraId="470F653F" w14:textId="77777777" w:rsidR="00E9458D" w:rsidRDefault="005C6BD6">
      <w:pPr>
        <w:pStyle w:val="ListParagraph"/>
        <w:numPr>
          <w:ilvl w:val="0"/>
          <w:numId w:val="482"/>
        </w:numPr>
        <w:tabs>
          <w:tab w:val="left" w:pos="2204"/>
        </w:tabs>
        <w:ind w:right="1701"/>
        <w:jc w:val="both"/>
        <w:rPr>
          <w:sz w:val="24"/>
        </w:rPr>
      </w:pPr>
      <w:r>
        <w:rPr>
          <w:sz w:val="24"/>
        </w:rPr>
        <w:t>To ensure safe and competent job performances are provided by  Agency  employees;</w:t>
      </w:r>
    </w:p>
    <w:p w14:paraId="34AC0851" w14:textId="77777777" w:rsidR="00E9458D" w:rsidRDefault="005C6BD6">
      <w:pPr>
        <w:pStyle w:val="ListParagraph"/>
        <w:numPr>
          <w:ilvl w:val="0"/>
          <w:numId w:val="482"/>
        </w:numPr>
        <w:tabs>
          <w:tab w:val="left" w:pos="2204"/>
        </w:tabs>
        <w:ind w:right="1696"/>
        <w:jc w:val="both"/>
        <w:rPr>
          <w:sz w:val="24"/>
        </w:rPr>
      </w:pPr>
      <w:r>
        <w:rPr>
          <w:sz w:val="24"/>
        </w:rPr>
        <w:t>to utilize the information obtained from criminal background checks and Childline clearance for making rational employment decisions, which affect the well-being of clients, employees, third party contractors and volunteers;</w:t>
      </w:r>
      <w:r>
        <w:rPr>
          <w:spacing w:val="-4"/>
          <w:sz w:val="24"/>
        </w:rPr>
        <w:t xml:space="preserve"> </w:t>
      </w:r>
      <w:r>
        <w:rPr>
          <w:sz w:val="24"/>
        </w:rPr>
        <w:t>and,</w:t>
      </w:r>
    </w:p>
    <w:p w14:paraId="46C7CA84" w14:textId="77777777" w:rsidR="00E9458D" w:rsidRDefault="005C6BD6">
      <w:pPr>
        <w:pStyle w:val="ListParagraph"/>
        <w:numPr>
          <w:ilvl w:val="0"/>
          <w:numId w:val="482"/>
        </w:numPr>
        <w:tabs>
          <w:tab w:val="left" w:pos="2204"/>
        </w:tabs>
        <w:jc w:val="both"/>
        <w:rPr>
          <w:sz w:val="24"/>
        </w:rPr>
      </w:pPr>
      <w:r>
        <w:rPr>
          <w:sz w:val="24"/>
        </w:rPr>
        <w:t>to potentially reduce liability for the</w:t>
      </w:r>
      <w:r>
        <w:rPr>
          <w:spacing w:val="-3"/>
          <w:sz w:val="24"/>
        </w:rPr>
        <w:t xml:space="preserve"> </w:t>
      </w:r>
      <w:r>
        <w:rPr>
          <w:sz w:val="24"/>
        </w:rPr>
        <w:t>Agency.</w:t>
      </w:r>
    </w:p>
    <w:p w14:paraId="79B1018B" w14:textId="77777777" w:rsidR="00E9458D" w:rsidRDefault="00E9458D">
      <w:pPr>
        <w:pStyle w:val="BodyText"/>
        <w:ind w:left="0" w:firstLine="0"/>
      </w:pPr>
    </w:p>
    <w:p w14:paraId="1695184D" w14:textId="77777777" w:rsidR="00E9458D" w:rsidRDefault="005C6BD6">
      <w:pPr>
        <w:pStyle w:val="Heading2"/>
        <w:ind w:left="1843"/>
      </w:pPr>
      <w:r>
        <w:t>DEFINTIONS</w:t>
      </w:r>
    </w:p>
    <w:p w14:paraId="70D1FD8A" w14:textId="77777777" w:rsidR="00E9458D" w:rsidRDefault="005C6BD6">
      <w:pPr>
        <w:ind w:left="1843"/>
        <w:jc w:val="both"/>
        <w:rPr>
          <w:b/>
          <w:sz w:val="24"/>
        </w:rPr>
      </w:pPr>
      <w:r>
        <w:rPr>
          <w:b/>
          <w:sz w:val="24"/>
        </w:rPr>
        <w:t>1. Provisional Hiring</w:t>
      </w:r>
    </w:p>
    <w:p w14:paraId="42F8807B" w14:textId="77777777" w:rsidR="00E9458D" w:rsidRDefault="005C6BD6">
      <w:pPr>
        <w:pStyle w:val="BodyText"/>
        <w:ind w:left="2127" w:right="1700" w:firstLine="0"/>
        <w:jc w:val="both"/>
      </w:pPr>
      <w:r>
        <w:t>Provisional hiring, as related to this policy, is employing someone temporarily, in accordance with the established timeframes, until the required criminal history background checks and child abuse clearances are successfully completed.</w:t>
      </w:r>
    </w:p>
    <w:p w14:paraId="5265D782" w14:textId="77777777" w:rsidR="00E9458D" w:rsidRDefault="00E9458D">
      <w:pPr>
        <w:pStyle w:val="BodyText"/>
        <w:spacing w:before="1"/>
        <w:ind w:left="0" w:firstLine="0"/>
      </w:pPr>
    </w:p>
    <w:p w14:paraId="2809747D" w14:textId="77777777" w:rsidR="00E9458D" w:rsidRDefault="005C6BD6">
      <w:pPr>
        <w:pStyle w:val="Heading2"/>
        <w:ind w:left="1843"/>
      </w:pPr>
      <w:r>
        <w:t>POLICY</w:t>
      </w:r>
    </w:p>
    <w:p w14:paraId="0DC6A639" w14:textId="77777777" w:rsidR="00E9458D" w:rsidRDefault="005C6BD6">
      <w:pPr>
        <w:pStyle w:val="BodyText"/>
        <w:spacing w:before="60"/>
        <w:ind w:left="1843" w:right="1698" w:firstLine="0"/>
        <w:jc w:val="both"/>
      </w:pPr>
      <w:r>
        <w:rPr>
          <w:b/>
        </w:rPr>
        <w:t xml:space="preserve">Right Accord Private Duty- Home Health Care </w:t>
      </w:r>
      <w:r>
        <w:t>may hire an applicant for employment or referral on a provisional basis, pending receipt of a criminal history report or a child abuse clearance report, as applicable, if the following conditions are met:</w:t>
      </w:r>
    </w:p>
    <w:p w14:paraId="18E37EC6" w14:textId="77777777" w:rsidR="00E9458D" w:rsidRDefault="005C6BD6">
      <w:pPr>
        <w:pStyle w:val="ListParagraph"/>
        <w:numPr>
          <w:ilvl w:val="0"/>
          <w:numId w:val="481"/>
        </w:numPr>
        <w:tabs>
          <w:tab w:val="left" w:pos="2204"/>
        </w:tabs>
        <w:ind w:right="1701"/>
        <w:rPr>
          <w:sz w:val="24"/>
        </w:rPr>
      </w:pPr>
      <w:r>
        <w:rPr>
          <w:sz w:val="24"/>
        </w:rPr>
        <w:t>The period of provisional hire of an individual who is, and has been, a resident of this Commonwealth for 2 years or more shall not exceed 30</w:t>
      </w:r>
      <w:r>
        <w:rPr>
          <w:spacing w:val="-3"/>
          <w:sz w:val="24"/>
        </w:rPr>
        <w:t xml:space="preserve"> </w:t>
      </w:r>
      <w:r>
        <w:rPr>
          <w:sz w:val="24"/>
        </w:rPr>
        <w:t>days.</w:t>
      </w:r>
    </w:p>
    <w:p w14:paraId="6A832FE5" w14:textId="77777777" w:rsidR="00E9458D" w:rsidRDefault="005C6BD6">
      <w:pPr>
        <w:pStyle w:val="ListParagraph"/>
        <w:numPr>
          <w:ilvl w:val="0"/>
          <w:numId w:val="481"/>
        </w:numPr>
        <w:tabs>
          <w:tab w:val="left" w:pos="2204"/>
        </w:tabs>
        <w:ind w:right="1698"/>
        <w:rPr>
          <w:sz w:val="24"/>
        </w:rPr>
      </w:pPr>
      <w:r>
        <w:rPr>
          <w:sz w:val="24"/>
        </w:rPr>
        <w:t xml:space="preserve">The period of provisional hire of an individual who </w:t>
      </w:r>
      <w:r>
        <w:rPr>
          <w:sz w:val="24"/>
          <w:u w:val="single"/>
        </w:rPr>
        <w:t>has not</w:t>
      </w:r>
      <w:r>
        <w:rPr>
          <w:sz w:val="24"/>
        </w:rPr>
        <w:t xml:space="preserve"> been a resident of this Commonwealth for 2 years or more may not exceed 90</w:t>
      </w:r>
      <w:r>
        <w:rPr>
          <w:spacing w:val="-3"/>
          <w:sz w:val="24"/>
        </w:rPr>
        <w:t xml:space="preserve"> </w:t>
      </w:r>
      <w:r>
        <w:rPr>
          <w:sz w:val="24"/>
        </w:rPr>
        <w:t>days.</w:t>
      </w:r>
    </w:p>
    <w:p w14:paraId="45D14659" w14:textId="77777777" w:rsidR="00E9458D" w:rsidRDefault="005C6BD6">
      <w:pPr>
        <w:pStyle w:val="ListParagraph"/>
        <w:numPr>
          <w:ilvl w:val="0"/>
          <w:numId w:val="481"/>
        </w:numPr>
        <w:tabs>
          <w:tab w:val="left" w:pos="2204"/>
        </w:tabs>
        <w:ind w:right="1701"/>
        <w:rPr>
          <w:sz w:val="24"/>
        </w:rPr>
      </w:pPr>
      <w:r>
        <w:rPr>
          <w:sz w:val="24"/>
        </w:rPr>
        <w:t>Applications shall be submitted for a criminal history report and child abuse clearance reports,</w:t>
      </w:r>
      <w:r>
        <w:rPr>
          <w:spacing w:val="-2"/>
          <w:sz w:val="24"/>
        </w:rPr>
        <w:t xml:space="preserve"> </w:t>
      </w:r>
      <w:r>
        <w:rPr>
          <w:sz w:val="24"/>
        </w:rPr>
        <w:t>applicable.</w:t>
      </w:r>
    </w:p>
    <w:p w14:paraId="08849C3A" w14:textId="77777777" w:rsidR="00E9458D" w:rsidRDefault="005C6BD6">
      <w:pPr>
        <w:pStyle w:val="ListParagraph"/>
        <w:numPr>
          <w:ilvl w:val="0"/>
          <w:numId w:val="481"/>
        </w:numPr>
        <w:tabs>
          <w:tab w:val="left" w:pos="2204"/>
        </w:tabs>
        <w:ind w:right="1700"/>
        <w:rPr>
          <w:sz w:val="24"/>
        </w:rPr>
      </w:pPr>
      <w:r>
        <w:rPr>
          <w:sz w:val="24"/>
        </w:rPr>
        <w:t>If the applicant has made the submission, the Agency Administrator shall be given a copy of the completed</w:t>
      </w:r>
      <w:r>
        <w:rPr>
          <w:spacing w:val="-2"/>
          <w:sz w:val="24"/>
        </w:rPr>
        <w:t xml:space="preserve"> </w:t>
      </w:r>
      <w:r>
        <w:rPr>
          <w:sz w:val="24"/>
        </w:rPr>
        <w:t>forms.</w:t>
      </w:r>
    </w:p>
    <w:p w14:paraId="626A1304" w14:textId="77777777" w:rsidR="00E9458D" w:rsidRDefault="005C6BD6">
      <w:pPr>
        <w:pStyle w:val="ListParagraph"/>
        <w:numPr>
          <w:ilvl w:val="0"/>
          <w:numId w:val="481"/>
        </w:numPr>
        <w:tabs>
          <w:tab w:val="left" w:pos="2204"/>
        </w:tabs>
        <w:ind w:right="1699"/>
        <w:rPr>
          <w:sz w:val="24"/>
        </w:rPr>
      </w:pPr>
      <w:r>
        <w:rPr>
          <w:sz w:val="24"/>
        </w:rPr>
        <w:t>The Agency shall not be aware of any information that would disqualify the applicant from employment, including, but not limited to the</w:t>
      </w:r>
      <w:r>
        <w:rPr>
          <w:spacing w:val="-1"/>
          <w:sz w:val="24"/>
        </w:rPr>
        <w:t xml:space="preserve"> </w:t>
      </w:r>
      <w:r>
        <w:rPr>
          <w:sz w:val="24"/>
        </w:rPr>
        <w:t>applicant:</w:t>
      </w:r>
    </w:p>
    <w:p w14:paraId="1A687844" w14:textId="77777777" w:rsidR="00E9458D" w:rsidRDefault="005C6BD6">
      <w:pPr>
        <w:pStyle w:val="ListParagraph"/>
        <w:numPr>
          <w:ilvl w:val="1"/>
          <w:numId w:val="481"/>
        </w:numPr>
        <w:tabs>
          <w:tab w:val="left" w:pos="2610"/>
        </w:tabs>
        <w:ind w:right="1700"/>
        <w:rPr>
          <w:sz w:val="24"/>
        </w:rPr>
      </w:pPr>
      <w:r>
        <w:rPr>
          <w:sz w:val="24"/>
        </w:rPr>
        <w:t>purposely making false notations or alterations to any record/document/thing, which:</w:t>
      </w:r>
    </w:p>
    <w:p w14:paraId="34DA8D30" w14:textId="77777777" w:rsidR="00E9458D" w:rsidRDefault="005C6BD6">
      <w:pPr>
        <w:pStyle w:val="ListParagraph"/>
        <w:numPr>
          <w:ilvl w:val="2"/>
          <w:numId w:val="481"/>
        </w:numPr>
        <w:tabs>
          <w:tab w:val="left" w:pos="2834"/>
        </w:tabs>
        <w:ind w:right="1700"/>
        <w:jc w:val="left"/>
        <w:rPr>
          <w:sz w:val="24"/>
        </w:rPr>
      </w:pPr>
      <w:r>
        <w:rPr>
          <w:sz w:val="24"/>
        </w:rPr>
        <w:t>belongs to the government, is received by the government or is kept by the government;</w:t>
      </w:r>
      <w:r>
        <w:rPr>
          <w:spacing w:val="-1"/>
          <w:sz w:val="24"/>
        </w:rPr>
        <w:t xml:space="preserve"> </w:t>
      </w:r>
      <w:r>
        <w:rPr>
          <w:sz w:val="24"/>
        </w:rPr>
        <w:t>or,</w:t>
      </w:r>
    </w:p>
    <w:p w14:paraId="3F674507" w14:textId="77777777" w:rsidR="00E9458D" w:rsidRDefault="005C6BD6">
      <w:pPr>
        <w:pStyle w:val="ListParagraph"/>
        <w:numPr>
          <w:ilvl w:val="2"/>
          <w:numId w:val="481"/>
        </w:numPr>
        <w:tabs>
          <w:tab w:val="left" w:pos="2834"/>
        </w:tabs>
        <w:ind w:hanging="374"/>
        <w:jc w:val="left"/>
        <w:rPr>
          <w:sz w:val="24"/>
        </w:rPr>
      </w:pPr>
      <w:r>
        <w:rPr>
          <w:sz w:val="24"/>
        </w:rPr>
        <w:t>is legally required to be kept by others, as information for the</w:t>
      </w:r>
      <w:r>
        <w:rPr>
          <w:spacing w:val="-9"/>
          <w:sz w:val="24"/>
        </w:rPr>
        <w:t xml:space="preserve"> </w:t>
      </w:r>
      <w:r>
        <w:rPr>
          <w:sz w:val="24"/>
        </w:rPr>
        <w:t>government.</w:t>
      </w:r>
    </w:p>
    <w:p w14:paraId="77CFE82B" w14:textId="77777777" w:rsidR="00E9458D" w:rsidRDefault="005C6BD6">
      <w:pPr>
        <w:pStyle w:val="ListParagraph"/>
        <w:numPr>
          <w:ilvl w:val="1"/>
          <w:numId w:val="481"/>
        </w:numPr>
        <w:tabs>
          <w:tab w:val="left" w:pos="2610"/>
        </w:tabs>
        <w:spacing w:before="1"/>
        <w:ind w:right="1702"/>
        <w:rPr>
          <w:sz w:val="24"/>
        </w:rPr>
      </w:pPr>
      <w:r>
        <w:rPr>
          <w:sz w:val="24"/>
        </w:rPr>
        <w:t>making, presenting or using any record/document/thing that he/she knows is false but elects to present it as being authentic information;</w:t>
      </w:r>
      <w:r>
        <w:rPr>
          <w:spacing w:val="-4"/>
          <w:sz w:val="24"/>
        </w:rPr>
        <w:t xml:space="preserve"> </w:t>
      </w:r>
      <w:r>
        <w:rPr>
          <w:sz w:val="24"/>
        </w:rPr>
        <w:t>or,</w:t>
      </w:r>
    </w:p>
    <w:p w14:paraId="7E0AB686"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2"/>
        <w:gridCol w:w="3162"/>
      </w:tblGrid>
      <w:tr w:rsidR="00E9458D" w14:paraId="11AA7EB1" w14:textId="77777777">
        <w:trPr>
          <w:trHeight w:val="611"/>
        </w:trPr>
        <w:tc>
          <w:tcPr>
            <w:tcW w:w="5652" w:type="dxa"/>
          </w:tcPr>
          <w:p w14:paraId="7C092B16" w14:textId="77777777" w:rsidR="00E9458D" w:rsidRDefault="005C6BD6">
            <w:pPr>
              <w:pStyle w:val="TableParagraph"/>
              <w:spacing w:before="60" w:line="270" w:lineRule="atLeast"/>
              <w:ind w:right="749"/>
              <w:rPr>
                <w:b/>
                <w:sz w:val="24"/>
              </w:rPr>
            </w:pPr>
            <w:r>
              <w:rPr>
                <w:b/>
                <w:sz w:val="24"/>
              </w:rPr>
              <w:t>Right Accord Private Duty-Home Health Care Policies and Procedures</w:t>
            </w:r>
          </w:p>
        </w:tc>
        <w:tc>
          <w:tcPr>
            <w:tcW w:w="3162" w:type="dxa"/>
            <w:vMerge w:val="restart"/>
          </w:tcPr>
          <w:p w14:paraId="06C6E74D" w14:textId="77777777" w:rsidR="00E9458D" w:rsidRDefault="00E9458D">
            <w:pPr>
              <w:pStyle w:val="TableParagraph"/>
              <w:ind w:left="0"/>
              <w:rPr>
                <w:sz w:val="24"/>
              </w:rPr>
            </w:pPr>
          </w:p>
          <w:p w14:paraId="17A435A3" w14:textId="77777777" w:rsidR="00E9458D" w:rsidRDefault="005C6BD6">
            <w:pPr>
              <w:pStyle w:val="TableParagraph"/>
              <w:ind w:left="484"/>
              <w:rPr>
                <w:sz w:val="20"/>
              </w:rPr>
            </w:pPr>
            <w:r>
              <w:rPr>
                <w:noProof/>
                <w:sz w:val="20"/>
              </w:rPr>
              <w:drawing>
                <wp:inline distT="0" distB="0" distL="0" distR="0" wp14:anchorId="0160ABAB" wp14:editId="74A682DA">
                  <wp:extent cx="1390695" cy="966501"/>
                  <wp:effectExtent l="0" t="0" r="0" b="0"/>
                  <wp:docPr id="60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581DB01" w14:textId="77777777">
        <w:trPr>
          <w:trHeight w:val="1184"/>
        </w:trPr>
        <w:tc>
          <w:tcPr>
            <w:tcW w:w="5652" w:type="dxa"/>
          </w:tcPr>
          <w:p w14:paraId="54CB02EC" w14:textId="77777777" w:rsidR="00E9458D" w:rsidRDefault="00E9458D">
            <w:pPr>
              <w:pStyle w:val="TableParagraph"/>
              <w:spacing w:before="1"/>
              <w:ind w:left="0"/>
              <w:rPr>
                <w:sz w:val="24"/>
              </w:rPr>
            </w:pPr>
          </w:p>
          <w:p w14:paraId="0B3C0189" w14:textId="77777777" w:rsidR="00E9458D" w:rsidRDefault="005C6BD6">
            <w:pPr>
              <w:pStyle w:val="TableParagraph"/>
              <w:rPr>
                <w:b/>
                <w:sz w:val="24"/>
              </w:rPr>
            </w:pPr>
            <w:r>
              <w:rPr>
                <w:b/>
                <w:sz w:val="24"/>
              </w:rPr>
              <w:t>Section 4: Human Resources</w:t>
            </w:r>
          </w:p>
        </w:tc>
        <w:tc>
          <w:tcPr>
            <w:tcW w:w="3162" w:type="dxa"/>
            <w:vMerge/>
            <w:tcBorders>
              <w:top w:val="nil"/>
            </w:tcBorders>
          </w:tcPr>
          <w:p w14:paraId="1813AA88" w14:textId="77777777" w:rsidR="00E9458D" w:rsidRDefault="00E9458D">
            <w:pPr>
              <w:rPr>
                <w:sz w:val="2"/>
                <w:szCs w:val="2"/>
              </w:rPr>
            </w:pPr>
          </w:p>
        </w:tc>
      </w:tr>
      <w:tr w:rsidR="00E9458D" w14:paraId="0697F081" w14:textId="77777777">
        <w:trPr>
          <w:trHeight w:val="277"/>
        </w:trPr>
        <w:tc>
          <w:tcPr>
            <w:tcW w:w="5652" w:type="dxa"/>
            <w:vMerge w:val="restart"/>
          </w:tcPr>
          <w:p w14:paraId="21BB86AA" w14:textId="77777777" w:rsidR="00E9458D" w:rsidRDefault="00E9458D">
            <w:pPr>
              <w:pStyle w:val="TableParagraph"/>
              <w:spacing w:before="1"/>
              <w:ind w:left="0"/>
              <w:rPr>
                <w:sz w:val="24"/>
              </w:rPr>
            </w:pPr>
          </w:p>
          <w:p w14:paraId="3229DE4F" w14:textId="77777777" w:rsidR="00E9458D" w:rsidRDefault="005C6BD6">
            <w:pPr>
              <w:pStyle w:val="TableParagraph"/>
              <w:rPr>
                <w:b/>
                <w:sz w:val="24"/>
              </w:rPr>
            </w:pPr>
            <w:r>
              <w:rPr>
                <w:b/>
                <w:sz w:val="24"/>
              </w:rPr>
              <w:t>Policy Title: Provisional Hiring</w:t>
            </w:r>
          </w:p>
        </w:tc>
        <w:tc>
          <w:tcPr>
            <w:tcW w:w="3162" w:type="dxa"/>
          </w:tcPr>
          <w:p w14:paraId="0B42392B" w14:textId="77777777" w:rsidR="00E9458D" w:rsidRDefault="005C6BD6">
            <w:pPr>
              <w:pStyle w:val="TableParagraph"/>
              <w:spacing w:before="1" w:line="256" w:lineRule="exact"/>
              <w:rPr>
                <w:b/>
                <w:sz w:val="24"/>
              </w:rPr>
            </w:pPr>
            <w:r>
              <w:rPr>
                <w:b/>
                <w:sz w:val="24"/>
              </w:rPr>
              <w:t>Policy Number: 4.2</w:t>
            </w:r>
          </w:p>
        </w:tc>
      </w:tr>
      <w:tr w:rsidR="00E9458D" w14:paraId="6244B2B7" w14:textId="77777777">
        <w:trPr>
          <w:trHeight w:val="275"/>
        </w:trPr>
        <w:tc>
          <w:tcPr>
            <w:tcW w:w="5652" w:type="dxa"/>
            <w:vMerge/>
            <w:tcBorders>
              <w:top w:val="nil"/>
            </w:tcBorders>
          </w:tcPr>
          <w:p w14:paraId="0DF23C17" w14:textId="77777777" w:rsidR="00E9458D" w:rsidRDefault="00E9458D">
            <w:pPr>
              <w:rPr>
                <w:sz w:val="2"/>
                <w:szCs w:val="2"/>
              </w:rPr>
            </w:pPr>
          </w:p>
        </w:tc>
        <w:tc>
          <w:tcPr>
            <w:tcW w:w="3162" w:type="dxa"/>
          </w:tcPr>
          <w:p w14:paraId="20F7ECD0" w14:textId="77777777" w:rsidR="00E9458D" w:rsidRDefault="005C6BD6">
            <w:pPr>
              <w:pStyle w:val="TableParagraph"/>
              <w:spacing w:line="255" w:lineRule="exact"/>
              <w:rPr>
                <w:b/>
                <w:sz w:val="24"/>
              </w:rPr>
            </w:pPr>
            <w:r>
              <w:rPr>
                <w:b/>
                <w:sz w:val="24"/>
              </w:rPr>
              <w:t>Effective Date:</w:t>
            </w:r>
          </w:p>
        </w:tc>
      </w:tr>
      <w:tr w:rsidR="00E9458D" w14:paraId="2E1512DF" w14:textId="77777777">
        <w:trPr>
          <w:trHeight w:val="275"/>
        </w:trPr>
        <w:tc>
          <w:tcPr>
            <w:tcW w:w="5652" w:type="dxa"/>
            <w:vMerge/>
            <w:tcBorders>
              <w:top w:val="nil"/>
            </w:tcBorders>
          </w:tcPr>
          <w:p w14:paraId="0088F771" w14:textId="77777777" w:rsidR="00E9458D" w:rsidRDefault="00E9458D">
            <w:pPr>
              <w:rPr>
                <w:sz w:val="2"/>
                <w:szCs w:val="2"/>
              </w:rPr>
            </w:pPr>
          </w:p>
        </w:tc>
        <w:tc>
          <w:tcPr>
            <w:tcW w:w="3162" w:type="dxa"/>
          </w:tcPr>
          <w:p w14:paraId="21895F2D" w14:textId="77777777" w:rsidR="00E9458D" w:rsidRDefault="005C6BD6">
            <w:pPr>
              <w:pStyle w:val="TableParagraph"/>
              <w:spacing w:line="255" w:lineRule="exact"/>
              <w:rPr>
                <w:b/>
                <w:sz w:val="24"/>
              </w:rPr>
            </w:pPr>
            <w:r>
              <w:rPr>
                <w:b/>
                <w:sz w:val="24"/>
              </w:rPr>
              <w:t>Revision Date:</w:t>
            </w:r>
          </w:p>
        </w:tc>
      </w:tr>
      <w:tr w:rsidR="00E9458D" w14:paraId="1385FB4A" w14:textId="77777777">
        <w:trPr>
          <w:trHeight w:val="276"/>
        </w:trPr>
        <w:tc>
          <w:tcPr>
            <w:tcW w:w="5652" w:type="dxa"/>
            <w:vMerge/>
            <w:tcBorders>
              <w:top w:val="nil"/>
            </w:tcBorders>
          </w:tcPr>
          <w:p w14:paraId="7981CBF6" w14:textId="77777777" w:rsidR="00E9458D" w:rsidRDefault="00E9458D">
            <w:pPr>
              <w:rPr>
                <w:sz w:val="2"/>
                <w:szCs w:val="2"/>
              </w:rPr>
            </w:pPr>
          </w:p>
        </w:tc>
        <w:tc>
          <w:tcPr>
            <w:tcW w:w="3162" w:type="dxa"/>
          </w:tcPr>
          <w:p w14:paraId="037AA7DA" w14:textId="77777777" w:rsidR="00E9458D" w:rsidRDefault="005C6BD6">
            <w:pPr>
              <w:pStyle w:val="TableParagraph"/>
              <w:spacing w:before="1" w:line="255" w:lineRule="exact"/>
              <w:rPr>
                <w:b/>
                <w:sz w:val="24"/>
              </w:rPr>
            </w:pPr>
            <w:r>
              <w:rPr>
                <w:b/>
                <w:sz w:val="24"/>
              </w:rPr>
              <w:t>Approved By:</w:t>
            </w:r>
          </w:p>
        </w:tc>
      </w:tr>
      <w:tr w:rsidR="00E9458D" w14:paraId="7EE1A506" w14:textId="77777777">
        <w:trPr>
          <w:trHeight w:val="275"/>
        </w:trPr>
        <w:tc>
          <w:tcPr>
            <w:tcW w:w="5652" w:type="dxa"/>
            <w:vMerge/>
            <w:tcBorders>
              <w:top w:val="nil"/>
            </w:tcBorders>
          </w:tcPr>
          <w:p w14:paraId="1605F5FD" w14:textId="77777777" w:rsidR="00E9458D" w:rsidRDefault="00E9458D">
            <w:pPr>
              <w:rPr>
                <w:sz w:val="2"/>
                <w:szCs w:val="2"/>
              </w:rPr>
            </w:pPr>
          </w:p>
        </w:tc>
        <w:tc>
          <w:tcPr>
            <w:tcW w:w="3162" w:type="dxa"/>
          </w:tcPr>
          <w:p w14:paraId="7DBAB5E9" w14:textId="77777777" w:rsidR="00E9458D" w:rsidRDefault="005C6BD6">
            <w:pPr>
              <w:pStyle w:val="TableParagraph"/>
              <w:spacing w:line="255" w:lineRule="exact"/>
              <w:rPr>
                <w:b/>
                <w:sz w:val="24"/>
              </w:rPr>
            </w:pPr>
            <w:r>
              <w:rPr>
                <w:b/>
                <w:sz w:val="24"/>
              </w:rPr>
              <w:t>Page Number: Page 2 of 2</w:t>
            </w:r>
          </w:p>
        </w:tc>
      </w:tr>
    </w:tbl>
    <w:p w14:paraId="3184E146" w14:textId="77777777" w:rsidR="00E9458D" w:rsidRDefault="00E9458D">
      <w:pPr>
        <w:pStyle w:val="BodyText"/>
        <w:spacing w:before="2"/>
        <w:ind w:left="0" w:firstLine="0"/>
        <w:rPr>
          <w:sz w:val="16"/>
        </w:rPr>
      </w:pPr>
    </w:p>
    <w:p w14:paraId="51C30B47" w14:textId="77777777" w:rsidR="00E9458D" w:rsidRDefault="005C6BD6">
      <w:pPr>
        <w:pStyle w:val="ListParagraph"/>
        <w:numPr>
          <w:ilvl w:val="1"/>
          <w:numId w:val="481"/>
        </w:numPr>
        <w:tabs>
          <w:tab w:val="left" w:pos="2610"/>
        </w:tabs>
        <w:spacing w:before="90"/>
        <w:ind w:right="1700"/>
        <w:jc w:val="both"/>
        <w:rPr>
          <w:sz w:val="24"/>
        </w:rPr>
      </w:pPr>
      <w:r>
        <w:rPr>
          <w:sz w:val="24"/>
        </w:rPr>
        <w:t>deliberately and legally destroying, concealing, removing or otherwise marring the truth or availability of any such</w:t>
      </w:r>
      <w:r>
        <w:rPr>
          <w:spacing w:val="-1"/>
          <w:sz w:val="24"/>
        </w:rPr>
        <w:t xml:space="preserve"> </w:t>
      </w:r>
      <w:r>
        <w:rPr>
          <w:sz w:val="24"/>
        </w:rPr>
        <w:t>record/document/thing.</w:t>
      </w:r>
    </w:p>
    <w:p w14:paraId="42947C42" w14:textId="77777777" w:rsidR="00E9458D" w:rsidRDefault="005C6BD6">
      <w:pPr>
        <w:pStyle w:val="ListParagraph"/>
        <w:numPr>
          <w:ilvl w:val="0"/>
          <w:numId w:val="481"/>
        </w:numPr>
        <w:tabs>
          <w:tab w:val="left" w:pos="2204"/>
        </w:tabs>
        <w:ind w:right="1697"/>
        <w:jc w:val="both"/>
        <w:rPr>
          <w:sz w:val="24"/>
        </w:rPr>
      </w:pPr>
      <w:r>
        <w:rPr>
          <w:sz w:val="24"/>
        </w:rPr>
        <w:t>The applicant shall swear or affirm, in writing, that he/she is not disqualified from employment or</w:t>
      </w:r>
      <w:r>
        <w:rPr>
          <w:spacing w:val="-1"/>
          <w:sz w:val="24"/>
        </w:rPr>
        <w:t xml:space="preserve"> </w:t>
      </w:r>
      <w:r>
        <w:rPr>
          <w:sz w:val="24"/>
        </w:rPr>
        <w:t>referral.</w:t>
      </w:r>
    </w:p>
    <w:p w14:paraId="556FC52B" w14:textId="77777777" w:rsidR="00E9458D" w:rsidRDefault="005C6BD6">
      <w:pPr>
        <w:pStyle w:val="ListParagraph"/>
        <w:numPr>
          <w:ilvl w:val="0"/>
          <w:numId w:val="481"/>
        </w:numPr>
        <w:tabs>
          <w:tab w:val="left" w:pos="2204"/>
        </w:tabs>
        <w:ind w:right="1702"/>
        <w:jc w:val="both"/>
        <w:rPr>
          <w:sz w:val="24"/>
        </w:rPr>
      </w:pPr>
      <w:r>
        <w:rPr>
          <w:sz w:val="24"/>
        </w:rPr>
        <w:t>A provisionally hired applicant shall not be assigned or referred until that applicant has met the competency requirements, in accordance with State</w:t>
      </w:r>
      <w:r>
        <w:rPr>
          <w:spacing w:val="-6"/>
          <w:sz w:val="24"/>
        </w:rPr>
        <w:t xml:space="preserve"> </w:t>
      </w:r>
      <w:r>
        <w:rPr>
          <w:sz w:val="24"/>
        </w:rPr>
        <w:t>requirements.</w:t>
      </w:r>
    </w:p>
    <w:p w14:paraId="3BEBF09E" w14:textId="77777777" w:rsidR="00E9458D" w:rsidRDefault="005C6BD6">
      <w:pPr>
        <w:pStyle w:val="ListParagraph"/>
        <w:numPr>
          <w:ilvl w:val="0"/>
          <w:numId w:val="481"/>
        </w:numPr>
        <w:tabs>
          <w:tab w:val="left" w:pos="2204"/>
        </w:tabs>
        <w:ind w:right="1698"/>
        <w:jc w:val="both"/>
        <w:rPr>
          <w:sz w:val="24"/>
        </w:rPr>
      </w:pPr>
      <w:r>
        <w:rPr>
          <w:sz w:val="24"/>
        </w:rPr>
        <w:t>The provisionally hired applicant shall be monitored while awaiting a criminal background check via random, direct observation and consumer feedback. Notations on monitoring results shall be documented in the provisional worker’s Personnel  File.</w:t>
      </w:r>
    </w:p>
    <w:p w14:paraId="657AA9C0" w14:textId="77777777" w:rsidR="00E9458D" w:rsidRDefault="005C6BD6">
      <w:pPr>
        <w:pStyle w:val="ListParagraph"/>
        <w:numPr>
          <w:ilvl w:val="0"/>
          <w:numId w:val="481"/>
        </w:numPr>
        <w:tabs>
          <w:tab w:val="left" w:pos="2204"/>
        </w:tabs>
        <w:ind w:right="1697"/>
        <w:jc w:val="both"/>
        <w:rPr>
          <w:sz w:val="24"/>
        </w:rPr>
      </w:pPr>
      <w:r>
        <w:rPr>
          <w:sz w:val="24"/>
        </w:rPr>
        <w:t>If the provisional worker, who is awaiting child abuse clearance, is given an assignment to provide care, guidance, supervision or training wherein there is a significant likelihood of regular contact with children, then the provisional worker shall:</w:t>
      </w:r>
    </w:p>
    <w:p w14:paraId="2DCF081D" w14:textId="77777777" w:rsidR="00E9458D" w:rsidRDefault="005C6BD6">
      <w:pPr>
        <w:pStyle w:val="ListParagraph"/>
        <w:numPr>
          <w:ilvl w:val="1"/>
          <w:numId w:val="481"/>
        </w:numPr>
        <w:tabs>
          <w:tab w:val="left" w:pos="2564"/>
        </w:tabs>
        <w:ind w:left="2563" w:hanging="361"/>
        <w:jc w:val="both"/>
        <w:rPr>
          <w:sz w:val="24"/>
        </w:rPr>
      </w:pPr>
      <w:r>
        <w:rPr>
          <w:sz w:val="24"/>
        </w:rPr>
        <w:t>be directly supervised;</w:t>
      </w:r>
      <w:r>
        <w:rPr>
          <w:spacing w:val="-3"/>
          <w:sz w:val="24"/>
        </w:rPr>
        <w:t xml:space="preserve"> </w:t>
      </w:r>
      <w:r>
        <w:rPr>
          <w:sz w:val="24"/>
        </w:rPr>
        <w:t>or,</w:t>
      </w:r>
    </w:p>
    <w:p w14:paraId="7A770072" w14:textId="77777777" w:rsidR="00E9458D" w:rsidRDefault="005C6BD6">
      <w:pPr>
        <w:pStyle w:val="ListParagraph"/>
        <w:numPr>
          <w:ilvl w:val="1"/>
          <w:numId w:val="481"/>
        </w:numPr>
        <w:tabs>
          <w:tab w:val="left" w:pos="2564"/>
        </w:tabs>
        <w:spacing w:before="1"/>
        <w:ind w:left="2563" w:hanging="361"/>
        <w:jc w:val="both"/>
        <w:rPr>
          <w:sz w:val="24"/>
        </w:rPr>
      </w:pPr>
      <w:r>
        <w:rPr>
          <w:sz w:val="24"/>
        </w:rPr>
        <w:t>work within the immediate vicinity of a permanent</w:t>
      </w:r>
      <w:r>
        <w:rPr>
          <w:spacing w:val="-3"/>
          <w:sz w:val="24"/>
        </w:rPr>
        <w:t xml:space="preserve"> </w:t>
      </w:r>
      <w:r>
        <w:rPr>
          <w:sz w:val="24"/>
        </w:rPr>
        <w:t>employee.</w:t>
      </w:r>
    </w:p>
    <w:p w14:paraId="4259134B" w14:textId="77777777" w:rsidR="00E9458D" w:rsidRDefault="005C6BD6">
      <w:pPr>
        <w:pStyle w:val="ListParagraph"/>
        <w:numPr>
          <w:ilvl w:val="0"/>
          <w:numId w:val="481"/>
        </w:numPr>
        <w:tabs>
          <w:tab w:val="left" w:pos="2204"/>
        </w:tabs>
        <w:ind w:right="1696"/>
        <w:jc w:val="both"/>
        <w:rPr>
          <w:sz w:val="24"/>
        </w:rPr>
      </w:pPr>
      <w:r>
        <w:rPr>
          <w:sz w:val="24"/>
        </w:rPr>
        <w:t>If the individual does not provide the criminal history report and/or child abuse clearance report within the designated time allotment for provisional hiring, that individual shall immediately be removed from the Agency’s roster or have his employment with the Agency</w:t>
      </w:r>
      <w:r>
        <w:rPr>
          <w:spacing w:val="-1"/>
          <w:sz w:val="24"/>
        </w:rPr>
        <w:t xml:space="preserve"> </w:t>
      </w:r>
      <w:r>
        <w:rPr>
          <w:sz w:val="24"/>
        </w:rPr>
        <w:t>terminated.</w:t>
      </w:r>
    </w:p>
    <w:p w14:paraId="6E460414" w14:textId="77777777" w:rsidR="00E9458D" w:rsidRDefault="005C6BD6">
      <w:pPr>
        <w:pStyle w:val="ListParagraph"/>
        <w:numPr>
          <w:ilvl w:val="0"/>
          <w:numId w:val="481"/>
        </w:numPr>
        <w:tabs>
          <w:tab w:val="left" w:pos="2204"/>
        </w:tabs>
        <w:ind w:right="1701"/>
        <w:jc w:val="both"/>
        <w:rPr>
          <w:sz w:val="24"/>
        </w:rPr>
      </w:pPr>
      <w:r>
        <w:rPr>
          <w:sz w:val="24"/>
        </w:rPr>
        <w:t>If the information obtained from the criminal history report and/or child abuse clearance report reveals that an applicants is disqualified from employment or referral then that individual shall be immediately</w:t>
      </w:r>
      <w:r>
        <w:rPr>
          <w:spacing w:val="-6"/>
          <w:sz w:val="24"/>
        </w:rPr>
        <w:t xml:space="preserve"> </w:t>
      </w:r>
      <w:r>
        <w:rPr>
          <w:sz w:val="24"/>
        </w:rPr>
        <w:t>terminated.</w:t>
      </w:r>
    </w:p>
    <w:p w14:paraId="0F175952" w14:textId="77777777" w:rsidR="00E9458D" w:rsidRDefault="00E9458D">
      <w:pPr>
        <w:pStyle w:val="BodyText"/>
        <w:ind w:left="0" w:firstLine="0"/>
      </w:pPr>
    </w:p>
    <w:p w14:paraId="0DCA618E" w14:textId="77777777" w:rsidR="00E9458D" w:rsidRDefault="005C6BD6">
      <w:pPr>
        <w:pStyle w:val="Heading2"/>
        <w:ind w:left="1843"/>
      </w:pPr>
      <w:r>
        <w:t>PROCEDURES</w:t>
      </w:r>
    </w:p>
    <w:p w14:paraId="280D31FF" w14:textId="77777777" w:rsidR="00E9458D" w:rsidRDefault="005C6BD6">
      <w:pPr>
        <w:ind w:left="2127" w:right="1695" w:hanging="285"/>
        <w:jc w:val="both"/>
        <w:rPr>
          <w:i/>
          <w:sz w:val="24"/>
        </w:rPr>
      </w:pPr>
      <w:r>
        <w:rPr>
          <w:i/>
          <w:sz w:val="24"/>
        </w:rPr>
        <w:t xml:space="preserve">1. </w:t>
      </w:r>
      <w:r>
        <w:rPr>
          <w:sz w:val="24"/>
        </w:rPr>
        <w:t xml:space="preserve">The procedures for obtaining a criminal record check and child abuse clearance verification shall be the same as those outlined in the Agency’s policies on </w:t>
      </w:r>
      <w:r>
        <w:rPr>
          <w:i/>
          <w:sz w:val="24"/>
        </w:rPr>
        <w:t xml:space="preserve">Criminal Background/Sexual Offender Investigations </w:t>
      </w:r>
      <w:r>
        <w:rPr>
          <w:sz w:val="24"/>
        </w:rPr>
        <w:t xml:space="preserve">and </w:t>
      </w:r>
      <w:r>
        <w:rPr>
          <w:i/>
          <w:sz w:val="24"/>
        </w:rPr>
        <w:t>Child Abuse Clearances.</w:t>
      </w:r>
    </w:p>
    <w:p w14:paraId="1D43B9F6" w14:textId="77777777" w:rsidR="00E9458D" w:rsidRDefault="00E9458D">
      <w:pPr>
        <w:pStyle w:val="BodyText"/>
        <w:ind w:left="0" w:firstLine="0"/>
        <w:rPr>
          <w:i/>
        </w:rPr>
      </w:pPr>
    </w:p>
    <w:p w14:paraId="4A41E04B" w14:textId="77777777" w:rsidR="00E9458D" w:rsidRDefault="005C6BD6">
      <w:pPr>
        <w:pStyle w:val="Heading2"/>
        <w:ind w:left="1843"/>
      </w:pPr>
      <w:r>
        <w:t>CROSS POLICY REFERENCES</w:t>
      </w:r>
    </w:p>
    <w:p w14:paraId="5C46737D" w14:textId="77777777" w:rsidR="00E9458D" w:rsidRDefault="005C6BD6">
      <w:pPr>
        <w:pStyle w:val="ListParagraph"/>
        <w:numPr>
          <w:ilvl w:val="0"/>
          <w:numId w:val="480"/>
        </w:numPr>
        <w:tabs>
          <w:tab w:val="left" w:pos="2270"/>
        </w:tabs>
        <w:rPr>
          <w:sz w:val="24"/>
        </w:rPr>
      </w:pPr>
      <w:r>
        <w:rPr>
          <w:sz w:val="24"/>
        </w:rPr>
        <w:t>Criminal Background Checks &amp; Sexual Offender</w:t>
      </w:r>
      <w:r>
        <w:rPr>
          <w:spacing w:val="-1"/>
          <w:sz w:val="24"/>
        </w:rPr>
        <w:t xml:space="preserve"> </w:t>
      </w:r>
      <w:r>
        <w:rPr>
          <w:sz w:val="24"/>
        </w:rPr>
        <w:t>Investigations</w:t>
      </w:r>
    </w:p>
    <w:p w14:paraId="15C95EE0" w14:textId="77777777" w:rsidR="00E9458D" w:rsidRDefault="005C6BD6">
      <w:pPr>
        <w:pStyle w:val="ListParagraph"/>
        <w:numPr>
          <w:ilvl w:val="0"/>
          <w:numId w:val="480"/>
        </w:numPr>
        <w:tabs>
          <w:tab w:val="left" w:pos="2270"/>
        </w:tabs>
        <w:rPr>
          <w:sz w:val="24"/>
        </w:rPr>
      </w:pPr>
      <w:r>
        <w:rPr>
          <w:sz w:val="24"/>
        </w:rPr>
        <w:t>Child Abuse</w:t>
      </w:r>
      <w:r>
        <w:rPr>
          <w:spacing w:val="-1"/>
          <w:sz w:val="24"/>
        </w:rPr>
        <w:t xml:space="preserve"> </w:t>
      </w:r>
      <w:r>
        <w:rPr>
          <w:sz w:val="24"/>
        </w:rPr>
        <w:t>Clearance</w:t>
      </w:r>
    </w:p>
    <w:p w14:paraId="69497065" w14:textId="77777777" w:rsidR="00E9458D" w:rsidRDefault="005C6BD6">
      <w:pPr>
        <w:pStyle w:val="ListParagraph"/>
        <w:numPr>
          <w:ilvl w:val="0"/>
          <w:numId w:val="480"/>
        </w:numPr>
        <w:tabs>
          <w:tab w:val="left" w:pos="2270"/>
        </w:tabs>
        <w:rPr>
          <w:sz w:val="24"/>
        </w:rPr>
      </w:pPr>
      <w:r>
        <w:rPr>
          <w:sz w:val="24"/>
        </w:rPr>
        <w:t>Recruitment, Selection &amp;</w:t>
      </w:r>
      <w:r>
        <w:rPr>
          <w:spacing w:val="-3"/>
          <w:sz w:val="24"/>
        </w:rPr>
        <w:t xml:space="preserve"> </w:t>
      </w:r>
      <w:r>
        <w:rPr>
          <w:sz w:val="24"/>
        </w:rPr>
        <w:t>Hiring</w:t>
      </w:r>
    </w:p>
    <w:p w14:paraId="4169B54C"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2"/>
        <w:gridCol w:w="3162"/>
      </w:tblGrid>
      <w:tr w:rsidR="00E9458D" w14:paraId="28874FFA" w14:textId="77777777">
        <w:trPr>
          <w:trHeight w:val="611"/>
        </w:trPr>
        <w:tc>
          <w:tcPr>
            <w:tcW w:w="5652" w:type="dxa"/>
          </w:tcPr>
          <w:p w14:paraId="0F5CFFF3" w14:textId="77777777" w:rsidR="00E9458D" w:rsidRDefault="005C6BD6">
            <w:pPr>
              <w:pStyle w:val="TableParagraph"/>
              <w:spacing w:before="60" w:line="270" w:lineRule="atLeast"/>
              <w:ind w:right="749"/>
              <w:rPr>
                <w:b/>
                <w:sz w:val="24"/>
              </w:rPr>
            </w:pPr>
            <w:r>
              <w:rPr>
                <w:b/>
                <w:sz w:val="24"/>
              </w:rPr>
              <w:t>Right Accord Private Duty-Home Health Care Policies and Procedures</w:t>
            </w:r>
          </w:p>
        </w:tc>
        <w:tc>
          <w:tcPr>
            <w:tcW w:w="3162" w:type="dxa"/>
            <w:vMerge w:val="restart"/>
          </w:tcPr>
          <w:p w14:paraId="7DD3D0DC" w14:textId="77777777" w:rsidR="00E9458D" w:rsidRDefault="00E9458D">
            <w:pPr>
              <w:pStyle w:val="TableParagraph"/>
              <w:ind w:left="0"/>
              <w:rPr>
                <w:sz w:val="24"/>
              </w:rPr>
            </w:pPr>
          </w:p>
          <w:p w14:paraId="420081FB" w14:textId="77777777" w:rsidR="00E9458D" w:rsidRDefault="005C6BD6">
            <w:pPr>
              <w:pStyle w:val="TableParagraph"/>
              <w:ind w:left="484"/>
              <w:rPr>
                <w:sz w:val="20"/>
              </w:rPr>
            </w:pPr>
            <w:r>
              <w:rPr>
                <w:noProof/>
                <w:sz w:val="20"/>
              </w:rPr>
              <w:drawing>
                <wp:inline distT="0" distB="0" distL="0" distR="0" wp14:anchorId="32F6ED31" wp14:editId="45F649E4">
                  <wp:extent cx="1390695" cy="966501"/>
                  <wp:effectExtent l="0" t="0" r="0" b="0"/>
                  <wp:docPr id="60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770E3AB" w14:textId="77777777">
        <w:trPr>
          <w:trHeight w:val="1184"/>
        </w:trPr>
        <w:tc>
          <w:tcPr>
            <w:tcW w:w="5652" w:type="dxa"/>
          </w:tcPr>
          <w:p w14:paraId="6A1402D5" w14:textId="77777777" w:rsidR="00E9458D" w:rsidRDefault="00E9458D">
            <w:pPr>
              <w:pStyle w:val="TableParagraph"/>
              <w:spacing w:before="1"/>
              <w:ind w:left="0"/>
              <w:rPr>
                <w:sz w:val="24"/>
              </w:rPr>
            </w:pPr>
          </w:p>
          <w:p w14:paraId="1CBD9D7E" w14:textId="77777777" w:rsidR="00E9458D" w:rsidRDefault="005C6BD6">
            <w:pPr>
              <w:pStyle w:val="TableParagraph"/>
              <w:rPr>
                <w:b/>
                <w:sz w:val="24"/>
              </w:rPr>
            </w:pPr>
            <w:r>
              <w:rPr>
                <w:b/>
                <w:sz w:val="24"/>
              </w:rPr>
              <w:t>Section 4: Human Resources</w:t>
            </w:r>
          </w:p>
        </w:tc>
        <w:tc>
          <w:tcPr>
            <w:tcW w:w="3162" w:type="dxa"/>
            <w:vMerge/>
            <w:tcBorders>
              <w:top w:val="nil"/>
            </w:tcBorders>
          </w:tcPr>
          <w:p w14:paraId="314FA4C5" w14:textId="77777777" w:rsidR="00E9458D" w:rsidRDefault="00E9458D">
            <w:pPr>
              <w:rPr>
                <w:sz w:val="2"/>
                <w:szCs w:val="2"/>
              </w:rPr>
            </w:pPr>
          </w:p>
        </w:tc>
      </w:tr>
      <w:tr w:rsidR="00E9458D" w14:paraId="6689331D" w14:textId="77777777">
        <w:trPr>
          <w:trHeight w:val="277"/>
        </w:trPr>
        <w:tc>
          <w:tcPr>
            <w:tcW w:w="5652" w:type="dxa"/>
            <w:vMerge w:val="restart"/>
          </w:tcPr>
          <w:p w14:paraId="20DB099D" w14:textId="77777777" w:rsidR="00E9458D" w:rsidRDefault="00E9458D">
            <w:pPr>
              <w:pStyle w:val="TableParagraph"/>
              <w:spacing w:before="1"/>
              <w:ind w:left="0"/>
              <w:rPr>
                <w:sz w:val="24"/>
              </w:rPr>
            </w:pPr>
          </w:p>
          <w:p w14:paraId="0E0C947F" w14:textId="77777777" w:rsidR="00E9458D" w:rsidRDefault="005C6BD6">
            <w:pPr>
              <w:pStyle w:val="TableParagraph"/>
              <w:rPr>
                <w:b/>
                <w:sz w:val="24"/>
              </w:rPr>
            </w:pPr>
            <w:r>
              <w:rPr>
                <w:b/>
                <w:sz w:val="24"/>
              </w:rPr>
              <w:t>Policy Title: Adverse Actions</w:t>
            </w:r>
          </w:p>
        </w:tc>
        <w:tc>
          <w:tcPr>
            <w:tcW w:w="3162" w:type="dxa"/>
          </w:tcPr>
          <w:p w14:paraId="13A9720E" w14:textId="77777777" w:rsidR="00E9458D" w:rsidRDefault="005C6BD6">
            <w:pPr>
              <w:pStyle w:val="TableParagraph"/>
              <w:spacing w:before="1" w:line="256" w:lineRule="exact"/>
              <w:rPr>
                <w:b/>
                <w:sz w:val="24"/>
              </w:rPr>
            </w:pPr>
            <w:r>
              <w:rPr>
                <w:b/>
                <w:sz w:val="24"/>
              </w:rPr>
              <w:t>Policy Number: 4.24</w:t>
            </w:r>
          </w:p>
        </w:tc>
      </w:tr>
      <w:tr w:rsidR="00E9458D" w14:paraId="2A756316" w14:textId="77777777">
        <w:trPr>
          <w:trHeight w:val="275"/>
        </w:trPr>
        <w:tc>
          <w:tcPr>
            <w:tcW w:w="5652" w:type="dxa"/>
            <w:vMerge/>
            <w:tcBorders>
              <w:top w:val="nil"/>
            </w:tcBorders>
          </w:tcPr>
          <w:p w14:paraId="387AC9EF" w14:textId="77777777" w:rsidR="00E9458D" w:rsidRDefault="00E9458D">
            <w:pPr>
              <w:rPr>
                <w:sz w:val="2"/>
                <w:szCs w:val="2"/>
              </w:rPr>
            </w:pPr>
          </w:p>
        </w:tc>
        <w:tc>
          <w:tcPr>
            <w:tcW w:w="3162" w:type="dxa"/>
          </w:tcPr>
          <w:p w14:paraId="59A1ACF7" w14:textId="77777777" w:rsidR="00E9458D" w:rsidRDefault="005C6BD6">
            <w:pPr>
              <w:pStyle w:val="TableParagraph"/>
              <w:spacing w:line="255" w:lineRule="exact"/>
              <w:rPr>
                <w:b/>
                <w:sz w:val="24"/>
              </w:rPr>
            </w:pPr>
            <w:r>
              <w:rPr>
                <w:b/>
                <w:sz w:val="24"/>
              </w:rPr>
              <w:t>Effective Date:</w:t>
            </w:r>
          </w:p>
        </w:tc>
      </w:tr>
      <w:tr w:rsidR="00E9458D" w14:paraId="26A3D534" w14:textId="77777777">
        <w:trPr>
          <w:trHeight w:val="275"/>
        </w:trPr>
        <w:tc>
          <w:tcPr>
            <w:tcW w:w="5652" w:type="dxa"/>
            <w:vMerge/>
            <w:tcBorders>
              <w:top w:val="nil"/>
            </w:tcBorders>
          </w:tcPr>
          <w:p w14:paraId="74671749" w14:textId="77777777" w:rsidR="00E9458D" w:rsidRDefault="00E9458D">
            <w:pPr>
              <w:rPr>
                <w:sz w:val="2"/>
                <w:szCs w:val="2"/>
              </w:rPr>
            </w:pPr>
          </w:p>
        </w:tc>
        <w:tc>
          <w:tcPr>
            <w:tcW w:w="3162" w:type="dxa"/>
          </w:tcPr>
          <w:p w14:paraId="31F5329F" w14:textId="77777777" w:rsidR="00E9458D" w:rsidRDefault="005C6BD6">
            <w:pPr>
              <w:pStyle w:val="TableParagraph"/>
              <w:spacing w:line="255" w:lineRule="exact"/>
              <w:rPr>
                <w:b/>
                <w:sz w:val="24"/>
              </w:rPr>
            </w:pPr>
            <w:r>
              <w:rPr>
                <w:b/>
                <w:sz w:val="24"/>
              </w:rPr>
              <w:t>Revision Date:</w:t>
            </w:r>
          </w:p>
        </w:tc>
      </w:tr>
      <w:tr w:rsidR="00E9458D" w14:paraId="1A34BB32" w14:textId="77777777">
        <w:trPr>
          <w:trHeight w:val="276"/>
        </w:trPr>
        <w:tc>
          <w:tcPr>
            <w:tcW w:w="5652" w:type="dxa"/>
            <w:vMerge/>
            <w:tcBorders>
              <w:top w:val="nil"/>
            </w:tcBorders>
          </w:tcPr>
          <w:p w14:paraId="763704C1" w14:textId="77777777" w:rsidR="00E9458D" w:rsidRDefault="00E9458D">
            <w:pPr>
              <w:rPr>
                <w:sz w:val="2"/>
                <w:szCs w:val="2"/>
              </w:rPr>
            </w:pPr>
          </w:p>
        </w:tc>
        <w:tc>
          <w:tcPr>
            <w:tcW w:w="3162" w:type="dxa"/>
          </w:tcPr>
          <w:p w14:paraId="37BE4A4A" w14:textId="77777777" w:rsidR="00E9458D" w:rsidRDefault="005C6BD6">
            <w:pPr>
              <w:pStyle w:val="TableParagraph"/>
              <w:spacing w:before="1" w:line="255" w:lineRule="exact"/>
              <w:rPr>
                <w:b/>
                <w:sz w:val="24"/>
              </w:rPr>
            </w:pPr>
            <w:r>
              <w:rPr>
                <w:b/>
                <w:sz w:val="24"/>
              </w:rPr>
              <w:t>Approved By:</w:t>
            </w:r>
          </w:p>
        </w:tc>
      </w:tr>
      <w:tr w:rsidR="00E9458D" w14:paraId="6CB6819E" w14:textId="77777777">
        <w:trPr>
          <w:trHeight w:val="275"/>
        </w:trPr>
        <w:tc>
          <w:tcPr>
            <w:tcW w:w="5652" w:type="dxa"/>
            <w:vMerge/>
            <w:tcBorders>
              <w:top w:val="nil"/>
            </w:tcBorders>
          </w:tcPr>
          <w:p w14:paraId="73FE3D7C" w14:textId="77777777" w:rsidR="00E9458D" w:rsidRDefault="00E9458D">
            <w:pPr>
              <w:rPr>
                <w:sz w:val="2"/>
                <w:szCs w:val="2"/>
              </w:rPr>
            </w:pPr>
          </w:p>
        </w:tc>
        <w:tc>
          <w:tcPr>
            <w:tcW w:w="3162" w:type="dxa"/>
          </w:tcPr>
          <w:p w14:paraId="7B89B375" w14:textId="77777777" w:rsidR="00E9458D" w:rsidRDefault="005C6BD6">
            <w:pPr>
              <w:pStyle w:val="TableParagraph"/>
              <w:spacing w:line="255" w:lineRule="exact"/>
              <w:rPr>
                <w:b/>
                <w:sz w:val="24"/>
              </w:rPr>
            </w:pPr>
            <w:r>
              <w:rPr>
                <w:b/>
                <w:sz w:val="24"/>
              </w:rPr>
              <w:t>Page Number: Page 1 of 3</w:t>
            </w:r>
          </w:p>
        </w:tc>
      </w:tr>
    </w:tbl>
    <w:p w14:paraId="30977CD1" w14:textId="77777777" w:rsidR="00E9458D" w:rsidRDefault="00E9458D">
      <w:pPr>
        <w:pStyle w:val="BodyText"/>
        <w:ind w:left="0" w:firstLine="0"/>
        <w:rPr>
          <w:sz w:val="16"/>
        </w:rPr>
      </w:pPr>
    </w:p>
    <w:p w14:paraId="3E9C1F7D" w14:textId="77777777" w:rsidR="00E9458D" w:rsidRDefault="005C6BD6">
      <w:pPr>
        <w:pStyle w:val="Heading2"/>
        <w:spacing w:before="92"/>
        <w:ind w:left="1843"/>
        <w:rPr>
          <w:rFonts w:ascii="Arial"/>
        </w:rPr>
      </w:pPr>
      <w:bookmarkStart w:id="82" w:name="_bookmark82"/>
      <w:bookmarkEnd w:id="82"/>
      <w:r>
        <w:rPr>
          <w:rFonts w:ascii="Arial"/>
        </w:rPr>
        <w:t>Adverse Actions</w:t>
      </w:r>
    </w:p>
    <w:p w14:paraId="0670D5C8" w14:textId="77777777" w:rsidR="00E9458D" w:rsidRDefault="005C6BD6">
      <w:pPr>
        <w:spacing w:before="138"/>
        <w:ind w:left="1843"/>
        <w:rPr>
          <w:b/>
          <w:sz w:val="24"/>
        </w:rPr>
      </w:pPr>
      <w:r>
        <w:rPr>
          <w:b/>
          <w:sz w:val="24"/>
        </w:rPr>
        <w:t>PURPOSE</w:t>
      </w:r>
    </w:p>
    <w:p w14:paraId="31C60531" w14:textId="77777777" w:rsidR="00E9458D" w:rsidRDefault="005C6BD6">
      <w:pPr>
        <w:pStyle w:val="BodyText"/>
        <w:ind w:left="1843" w:right="1763" w:firstLine="0"/>
      </w:pPr>
      <w:r>
        <w:t>To provide guidance for notifying individuals of ineligibility for denial of employment or any other decisions for employment based on a consumer</w:t>
      </w:r>
      <w:r>
        <w:rPr>
          <w:spacing w:val="-6"/>
        </w:rPr>
        <w:t xml:space="preserve"> </w:t>
      </w:r>
      <w:r>
        <w:t>report.</w:t>
      </w:r>
    </w:p>
    <w:p w14:paraId="14C1F0BC" w14:textId="77777777" w:rsidR="00E9458D" w:rsidRDefault="00E9458D">
      <w:pPr>
        <w:pStyle w:val="BodyText"/>
        <w:ind w:left="0" w:firstLine="0"/>
      </w:pPr>
    </w:p>
    <w:p w14:paraId="6F3D1E28" w14:textId="77777777" w:rsidR="00E9458D" w:rsidRDefault="005C6BD6">
      <w:pPr>
        <w:pStyle w:val="Heading2"/>
        <w:ind w:left="1843"/>
      </w:pPr>
      <w:r>
        <w:t>DEFINITIONS</w:t>
      </w:r>
    </w:p>
    <w:p w14:paraId="16BAD7C6" w14:textId="77777777" w:rsidR="00E9458D" w:rsidRDefault="005C6BD6">
      <w:pPr>
        <w:pStyle w:val="ListParagraph"/>
        <w:numPr>
          <w:ilvl w:val="0"/>
          <w:numId w:val="479"/>
        </w:numPr>
        <w:tabs>
          <w:tab w:val="left" w:pos="2128"/>
        </w:tabs>
        <w:jc w:val="both"/>
        <w:rPr>
          <w:b/>
          <w:sz w:val="24"/>
        </w:rPr>
      </w:pPr>
      <w:r>
        <w:rPr>
          <w:b/>
          <w:sz w:val="24"/>
        </w:rPr>
        <w:t>Adverse</w:t>
      </w:r>
      <w:r>
        <w:rPr>
          <w:b/>
          <w:spacing w:val="-1"/>
          <w:sz w:val="24"/>
        </w:rPr>
        <w:t xml:space="preserve"> </w:t>
      </w:r>
      <w:r>
        <w:rPr>
          <w:b/>
          <w:sz w:val="24"/>
        </w:rPr>
        <w:t>Action</w:t>
      </w:r>
    </w:p>
    <w:p w14:paraId="18F4887F" w14:textId="77777777" w:rsidR="00E9458D" w:rsidRDefault="005C6BD6">
      <w:pPr>
        <w:pStyle w:val="BodyText"/>
        <w:ind w:left="2127" w:right="1696" w:firstLine="0"/>
        <w:jc w:val="both"/>
      </w:pPr>
      <w:r>
        <w:t>Adverse Action' is a denial of employment or any other decision for employment purposes based in whole, or in part, on a consumer report that adversely affects any current or prospective employee. Employers that take "'Adverse Action'' against an applicant or employee must follow the two notice provisions of the Fair Credit Reporting Act (FCRA).</w:t>
      </w:r>
    </w:p>
    <w:p w14:paraId="78252123" w14:textId="77777777" w:rsidR="00E9458D" w:rsidRDefault="005C6BD6">
      <w:pPr>
        <w:pStyle w:val="ListParagraph"/>
        <w:numPr>
          <w:ilvl w:val="0"/>
          <w:numId w:val="479"/>
        </w:numPr>
        <w:tabs>
          <w:tab w:val="left" w:pos="2128"/>
        </w:tabs>
        <w:ind w:right="1696"/>
        <w:jc w:val="both"/>
        <w:rPr>
          <w:sz w:val="24"/>
        </w:rPr>
      </w:pPr>
      <w:r>
        <w:rPr>
          <w:b/>
          <w:sz w:val="24"/>
        </w:rPr>
        <w:t xml:space="preserve">The Fair Credit Reporting Act </w:t>
      </w:r>
      <w:r>
        <w:rPr>
          <w:sz w:val="24"/>
        </w:rPr>
        <w:t>(</w:t>
      </w:r>
      <w:r>
        <w:rPr>
          <w:b/>
          <w:sz w:val="24"/>
        </w:rPr>
        <w:t>FCRA</w:t>
      </w:r>
      <w:r>
        <w:rPr>
          <w:sz w:val="24"/>
        </w:rPr>
        <w:t xml:space="preserve">) is a </w:t>
      </w:r>
      <w:hyperlink r:id="rId101">
        <w:r>
          <w:rPr>
            <w:sz w:val="24"/>
            <w:u w:val="single"/>
          </w:rPr>
          <w:t>United States</w:t>
        </w:r>
        <w:r>
          <w:rPr>
            <w:sz w:val="24"/>
          </w:rPr>
          <w:t xml:space="preserve"> </w:t>
        </w:r>
      </w:hyperlink>
      <w:r>
        <w:rPr>
          <w:sz w:val="24"/>
        </w:rPr>
        <w:t>federal</w:t>
      </w:r>
      <w:hyperlink r:id="rId102">
        <w:r>
          <w:rPr>
            <w:sz w:val="24"/>
          </w:rPr>
          <w:t xml:space="preserve"> </w:t>
        </w:r>
        <w:r>
          <w:rPr>
            <w:sz w:val="24"/>
            <w:u w:val="single"/>
          </w:rPr>
          <w:t>law</w:t>
        </w:r>
        <w:r>
          <w:rPr>
            <w:sz w:val="24"/>
          </w:rPr>
          <w:t xml:space="preserve"> </w:t>
        </w:r>
      </w:hyperlink>
      <w:r>
        <w:rPr>
          <w:sz w:val="24"/>
        </w:rPr>
        <w:t>that regulates the collection, dissemination, and use of consumer information, including consumer credit</w:t>
      </w:r>
      <w:r>
        <w:rPr>
          <w:spacing w:val="-1"/>
          <w:sz w:val="24"/>
        </w:rPr>
        <w:t xml:space="preserve"> </w:t>
      </w:r>
      <w:r>
        <w:rPr>
          <w:sz w:val="24"/>
        </w:rPr>
        <w:t>information.</w:t>
      </w:r>
    </w:p>
    <w:p w14:paraId="437533FA" w14:textId="77777777" w:rsidR="00E9458D" w:rsidRDefault="005C6BD6">
      <w:pPr>
        <w:pStyle w:val="Heading2"/>
        <w:numPr>
          <w:ilvl w:val="0"/>
          <w:numId w:val="479"/>
        </w:numPr>
        <w:tabs>
          <w:tab w:val="left" w:pos="2128"/>
        </w:tabs>
        <w:spacing w:before="1"/>
        <w:jc w:val="both"/>
      </w:pPr>
      <w:r>
        <w:t>Consumer Reporting Agency</w:t>
      </w:r>
      <w:r>
        <w:rPr>
          <w:spacing w:val="-1"/>
        </w:rPr>
        <w:t xml:space="preserve"> </w:t>
      </w:r>
      <w:r>
        <w:t>(CRA)</w:t>
      </w:r>
    </w:p>
    <w:p w14:paraId="0257C5D5" w14:textId="77777777" w:rsidR="00E9458D" w:rsidRDefault="005C6BD6">
      <w:pPr>
        <w:pStyle w:val="BodyText"/>
        <w:ind w:left="2127" w:right="1698" w:firstLine="0"/>
        <w:jc w:val="both"/>
      </w:pPr>
      <w:r>
        <w:t>CRAs are entities that collect and distribute information about consumers, which is used for credit evaluation and certain other purposes, including employment. CRAs have responsibilities under FCRA, including:</w:t>
      </w:r>
    </w:p>
    <w:p w14:paraId="7C4D1ED8" w14:textId="77777777" w:rsidR="00E9458D" w:rsidRDefault="005C6BD6">
      <w:pPr>
        <w:pStyle w:val="ListParagraph"/>
        <w:numPr>
          <w:ilvl w:val="1"/>
          <w:numId w:val="479"/>
        </w:numPr>
        <w:tabs>
          <w:tab w:val="left" w:pos="2564"/>
        </w:tabs>
        <w:ind w:right="1703"/>
        <w:jc w:val="both"/>
        <w:rPr>
          <w:sz w:val="24"/>
        </w:rPr>
      </w:pPr>
      <w:r>
        <w:rPr>
          <w:sz w:val="24"/>
        </w:rPr>
        <w:t>to provide consumers with information about them in the agency's files and to take steps to verify the accuracy of information disputed by</w:t>
      </w:r>
      <w:r>
        <w:rPr>
          <w:spacing w:val="-5"/>
          <w:sz w:val="24"/>
        </w:rPr>
        <w:t xml:space="preserve"> </w:t>
      </w:r>
      <w:r>
        <w:rPr>
          <w:sz w:val="24"/>
        </w:rPr>
        <w:t>consumers.</w:t>
      </w:r>
    </w:p>
    <w:p w14:paraId="35A53397" w14:textId="77777777" w:rsidR="00E9458D" w:rsidRDefault="005C6BD6">
      <w:pPr>
        <w:pStyle w:val="ListParagraph"/>
        <w:numPr>
          <w:ilvl w:val="1"/>
          <w:numId w:val="479"/>
        </w:numPr>
        <w:tabs>
          <w:tab w:val="left" w:pos="2564"/>
        </w:tabs>
        <w:ind w:right="1699"/>
        <w:jc w:val="both"/>
        <w:rPr>
          <w:sz w:val="24"/>
        </w:rPr>
      </w:pPr>
      <w:r>
        <w:rPr>
          <w:sz w:val="24"/>
        </w:rPr>
        <w:t>NOT to reinsert negative information, which has been removed as a result of a consumer’s dispute, without notifying the consumer, in writing, within five</w:t>
      </w:r>
      <w:r>
        <w:rPr>
          <w:spacing w:val="-16"/>
          <w:sz w:val="24"/>
        </w:rPr>
        <w:t xml:space="preserve"> </w:t>
      </w:r>
      <w:r>
        <w:rPr>
          <w:sz w:val="24"/>
        </w:rPr>
        <w:t>days.</w:t>
      </w:r>
    </w:p>
    <w:p w14:paraId="1DB900A6" w14:textId="77777777" w:rsidR="00E9458D" w:rsidRDefault="005C6BD6">
      <w:pPr>
        <w:pStyle w:val="ListParagraph"/>
        <w:numPr>
          <w:ilvl w:val="1"/>
          <w:numId w:val="479"/>
        </w:numPr>
        <w:tabs>
          <w:tab w:val="left" w:pos="2564"/>
        </w:tabs>
        <w:ind w:right="1698"/>
        <w:jc w:val="both"/>
        <w:rPr>
          <w:sz w:val="24"/>
        </w:rPr>
      </w:pPr>
      <w:r>
        <w:rPr>
          <w:sz w:val="24"/>
        </w:rPr>
        <w:t xml:space="preserve">NOT to retain negative information for an excessive period, as described by FCRA i.e. late payments may stay on a consumer's credit report for seven years (typically) from the date of the delinquency. Exceptions: </w:t>
      </w:r>
      <w:hyperlink r:id="rId103">
        <w:r>
          <w:rPr>
            <w:sz w:val="24"/>
            <w:u w:val="single"/>
          </w:rPr>
          <w:t>bankruptcy</w:t>
        </w:r>
        <w:r>
          <w:rPr>
            <w:sz w:val="24"/>
          </w:rPr>
          <w:t xml:space="preserve"> </w:t>
        </w:r>
      </w:hyperlink>
      <w:r>
        <w:rPr>
          <w:sz w:val="24"/>
        </w:rPr>
        <w:t>(10 years) and</w:t>
      </w:r>
      <w:hyperlink r:id="rId104">
        <w:r>
          <w:rPr>
            <w:sz w:val="24"/>
          </w:rPr>
          <w:t xml:space="preserve"> </w:t>
        </w:r>
        <w:r>
          <w:rPr>
            <w:sz w:val="24"/>
            <w:u w:val="single"/>
          </w:rPr>
          <w:t>tax liens</w:t>
        </w:r>
        <w:r>
          <w:rPr>
            <w:sz w:val="24"/>
          </w:rPr>
          <w:t xml:space="preserve"> </w:t>
        </w:r>
      </w:hyperlink>
      <w:r>
        <w:rPr>
          <w:sz w:val="24"/>
        </w:rPr>
        <w:t>(7 years from the time they are</w:t>
      </w:r>
      <w:r>
        <w:rPr>
          <w:spacing w:val="-4"/>
          <w:sz w:val="24"/>
        </w:rPr>
        <w:t xml:space="preserve"> </w:t>
      </w:r>
      <w:r>
        <w:rPr>
          <w:sz w:val="24"/>
        </w:rPr>
        <w:t>paid).</w:t>
      </w:r>
    </w:p>
    <w:p w14:paraId="5D5A9D25" w14:textId="77777777" w:rsidR="00E9458D" w:rsidRDefault="005C6BD6">
      <w:pPr>
        <w:pStyle w:val="Heading2"/>
        <w:numPr>
          <w:ilvl w:val="0"/>
          <w:numId w:val="479"/>
        </w:numPr>
        <w:tabs>
          <w:tab w:val="left" w:pos="2128"/>
        </w:tabs>
        <w:jc w:val="both"/>
      </w:pPr>
      <w:r>
        <w:t>Equal Employment Opportunity Commission</w:t>
      </w:r>
      <w:r>
        <w:rPr>
          <w:spacing w:val="-3"/>
        </w:rPr>
        <w:t xml:space="preserve"> </w:t>
      </w:r>
      <w:r>
        <w:t>(EEOC)</w:t>
      </w:r>
    </w:p>
    <w:p w14:paraId="784B8129" w14:textId="77777777" w:rsidR="00E9458D" w:rsidRDefault="005C6BD6">
      <w:pPr>
        <w:pStyle w:val="BodyText"/>
        <w:ind w:left="2127" w:right="1697" w:firstLine="0"/>
        <w:jc w:val="both"/>
      </w:pPr>
      <w:r>
        <w:t>The Equal Employment Opportunity Commission (EEOC) is the U.S. federal agency charged with eliminating discrimination based on race, color, religion, sex, national origin, disability, or age, in all terms and conditions of employment.</w:t>
      </w:r>
    </w:p>
    <w:p w14:paraId="03A6F13E" w14:textId="77777777" w:rsidR="00E9458D" w:rsidRDefault="00E9458D">
      <w:pPr>
        <w:pStyle w:val="BodyText"/>
        <w:ind w:left="0" w:firstLine="0"/>
      </w:pPr>
    </w:p>
    <w:p w14:paraId="36818801" w14:textId="77777777" w:rsidR="00E9458D" w:rsidRDefault="005C6BD6">
      <w:pPr>
        <w:pStyle w:val="Heading2"/>
        <w:ind w:left="1843"/>
      </w:pPr>
      <w:r>
        <w:t>POLICY</w:t>
      </w:r>
    </w:p>
    <w:p w14:paraId="224B55D9" w14:textId="77777777" w:rsidR="00E9458D" w:rsidRDefault="005C6BD6">
      <w:pPr>
        <w:pStyle w:val="ListParagraph"/>
        <w:numPr>
          <w:ilvl w:val="0"/>
          <w:numId w:val="478"/>
        </w:numPr>
        <w:tabs>
          <w:tab w:val="left" w:pos="2204"/>
        </w:tabs>
        <w:ind w:right="1699"/>
        <w:jc w:val="both"/>
        <w:rPr>
          <w:sz w:val="24"/>
        </w:rPr>
      </w:pPr>
      <w:r>
        <w:rPr>
          <w:sz w:val="24"/>
        </w:rPr>
        <w:t>Right Accord Private Duty- Home Health Care shall give individuals written notification, within the federally designated timeframe, if it intends to use the CRA Report in:</w:t>
      </w:r>
    </w:p>
    <w:p w14:paraId="3F29243F" w14:textId="77777777" w:rsidR="00E9458D" w:rsidRDefault="00E9458D">
      <w:pPr>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2"/>
        <w:gridCol w:w="3162"/>
      </w:tblGrid>
      <w:tr w:rsidR="00E9458D" w14:paraId="3B2B9511" w14:textId="77777777">
        <w:trPr>
          <w:trHeight w:val="611"/>
        </w:trPr>
        <w:tc>
          <w:tcPr>
            <w:tcW w:w="5652" w:type="dxa"/>
          </w:tcPr>
          <w:p w14:paraId="28606A7E" w14:textId="77777777" w:rsidR="00E9458D" w:rsidRDefault="005C6BD6">
            <w:pPr>
              <w:pStyle w:val="TableParagraph"/>
              <w:spacing w:before="60" w:line="270" w:lineRule="atLeast"/>
              <w:ind w:right="749"/>
              <w:rPr>
                <w:b/>
                <w:sz w:val="24"/>
              </w:rPr>
            </w:pPr>
            <w:r>
              <w:rPr>
                <w:b/>
                <w:sz w:val="24"/>
              </w:rPr>
              <w:t>Right Accord Private Duty-Home Health Care Policies and Procedures</w:t>
            </w:r>
          </w:p>
        </w:tc>
        <w:tc>
          <w:tcPr>
            <w:tcW w:w="3162" w:type="dxa"/>
            <w:vMerge w:val="restart"/>
          </w:tcPr>
          <w:p w14:paraId="15E222F1" w14:textId="77777777" w:rsidR="00E9458D" w:rsidRDefault="00E9458D">
            <w:pPr>
              <w:pStyle w:val="TableParagraph"/>
              <w:ind w:left="0"/>
              <w:rPr>
                <w:sz w:val="24"/>
              </w:rPr>
            </w:pPr>
          </w:p>
          <w:p w14:paraId="1F632FC0" w14:textId="77777777" w:rsidR="00E9458D" w:rsidRDefault="005C6BD6">
            <w:pPr>
              <w:pStyle w:val="TableParagraph"/>
              <w:ind w:left="484"/>
              <w:rPr>
                <w:sz w:val="20"/>
              </w:rPr>
            </w:pPr>
            <w:r>
              <w:rPr>
                <w:noProof/>
                <w:sz w:val="20"/>
              </w:rPr>
              <w:drawing>
                <wp:inline distT="0" distB="0" distL="0" distR="0" wp14:anchorId="147D888C" wp14:editId="2EEC18BC">
                  <wp:extent cx="1390695" cy="966501"/>
                  <wp:effectExtent l="0" t="0" r="0" b="0"/>
                  <wp:docPr id="60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6B06598" w14:textId="77777777">
        <w:trPr>
          <w:trHeight w:val="1184"/>
        </w:trPr>
        <w:tc>
          <w:tcPr>
            <w:tcW w:w="5652" w:type="dxa"/>
          </w:tcPr>
          <w:p w14:paraId="12028F7C" w14:textId="77777777" w:rsidR="00E9458D" w:rsidRDefault="00E9458D">
            <w:pPr>
              <w:pStyle w:val="TableParagraph"/>
              <w:spacing w:before="1"/>
              <w:ind w:left="0"/>
              <w:rPr>
                <w:sz w:val="24"/>
              </w:rPr>
            </w:pPr>
          </w:p>
          <w:p w14:paraId="07474784" w14:textId="77777777" w:rsidR="00E9458D" w:rsidRDefault="005C6BD6">
            <w:pPr>
              <w:pStyle w:val="TableParagraph"/>
              <w:rPr>
                <w:b/>
                <w:sz w:val="24"/>
              </w:rPr>
            </w:pPr>
            <w:r>
              <w:rPr>
                <w:b/>
                <w:sz w:val="24"/>
              </w:rPr>
              <w:t>Section 4: Human Resources</w:t>
            </w:r>
          </w:p>
        </w:tc>
        <w:tc>
          <w:tcPr>
            <w:tcW w:w="3162" w:type="dxa"/>
            <w:vMerge/>
            <w:tcBorders>
              <w:top w:val="nil"/>
            </w:tcBorders>
          </w:tcPr>
          <w:p w14:paraId="548F40A9" w14:textId="77777777" w:rsidR="00E9458D" w:rsidRDefault="00E9458D">
            <w:pPr>
              <w:rPr>
                <w:sz w:val="2"/>
                <w:szCs w:val="2"/>
              </w:rPr>
            </w:pPr>
          </w:p>
        </w:tc>
      </w:tr>
      <w:tr w:rsidR="00E9458D" w14:paraId="63BAD10B" w14:textId="77777777">
        <w:trPr>
          <w:trHeight w:val="277"/>
        </w:trPr>
        <w:tc>
          <w:tcPr>
            <w:tcW w:w="5652" w:type="dxa"/>
            <w:vMerge w:val="restart"/>
          </w:tcPr>
          <w:p w14:paraId="083635AA" w14:textId="77777777" w:rsidR="00E9458D" w:rsidRDefault="00E9458D">
            <w:pPr>
              <w:pStyle w:val="TableParagraph"/>
              <w:spacing w:before="1"/>
              <w:ind w:left="0"/>
              <w:rPr>
                <w:sz w:val="24"/>
              </w:rPr>
            </w:pPr>
          </w:p>
          <w:p w14:paraId="22B56C23" w14:textId="77777777" w:rsidR="00E9458D" w:rsidRDefault="005C6BD6">
            <w:pPr>
              <w:pStyle w:val="TableParagraph"/>
              <w:rPr>
                <w:b/>
                <w:sz w:val="24"/>
              </w:rPr>
            </w:pPr>
            <w:r>
              <w:rPr>
                <w:b/>
                <w:sz w:val="24"/>
              </w:rPr>
              <w:t>Policy Title: Adverse Actions</w:t>
            </w:r>
          </w:p>
        </w:tc>
        <w:tc>
          <w:tcPr>
            <w:tcW w:w="3162" w:type="dxa"/>
          </w:tcPr>
          <w:p w14:paraId="25024918" w14:textId="77777777" w:rsidR="00E9458D" w:rsidRDefault="005C6BD6">
            <w:pPr>
              <w:pStyle w:val="TableParagraph"/>
              <w:spacing w:before="1" w:line="256" w:lineRule="exact"/>
              <w:rPr>
                <w:b/>
                <w:sz w:val="24"/>
              </w:rPr>
            </w:pPr>
            <w:r>
              <w:rPr>
                <w:b/>
                <w:sz w:val="24"/>
              </w:rPr>
              <w:t>Policy Number: 4.24</w:t>
            </w:r>
          </w:p>
        </w:tc>
      </w:tr>
      <w:tr w:rsidR="00E9458D" w14:paraId="79DFC12B" w14:textId="77777777">
        <w:trPr>
          <w:trHeight w:val="275"/>
        </w:trPr>
        <w:tc>
          <w:tcPr>
            <w:tcW w:w="5652" w:type="dxa"/>
            <w:vMerge/>
            <w:tcBorders>
              <w:top w:val="nil"/>
            </w:tcBorders>
          </w:tcPr>
          <w:p w14:paraId="10F27D19" w14:textId="77777777" w:rsidR="00E9458D" w:rsidRDefault="00E9458D">
            <w:pPr>
              <w:rPr>
                <w:sz w:val="2"/>
                <w:szCs w:val="2"/>
              </w:rPr>
            </w:pPr>
          </w:p>
        </w:tc>
        <w:tc>
          <w:tcPr>
            <w:tcW w:w="3162" w:type="dxa"/>
          </w:tcPr>
          <w:p w14:paraId="41B5E35A" w14:textId="77777777" w:rsidR="00E9458D" w:rsidRDefault="005C6BD6">
            <w:pPr>
              <w:pStyle w:val="TableParagraph"/>
              <w:spacing w:line="255" w:lineRule="exact"/>
              <w:rPr>
                <w:b/>
                <w:sz w:val="24"/>
              </w:rPr>
            </w:pPr>
            <w:r>
              <w:rPr>
                <w:b/>
                <w:sz w:val="24"/>
              </w:rPr>
              <w:t>Effective Date:</w:t>
            </w:r>
          </w:p>
        </w:tc>
      </w:tr>
      <w:tr w:rsidR="00E9458D" w14:paraId="43DD75B1" w14:textId="77777777">
        <w:trPr>
          <w:trHeight w:val="275"/>
        </w:trPr>
        <w:tc>
          <w:tcPr>
            <w:tcW w:w="5652" w:type="dxa"/>
            <w:vMerge/>
            <w:tcBorders>
              <w:top w:val="nil"/>
            </w:tcBorders>
          </w:tcPr>
          <w:p w14:paraId="180287C8" w14:textId="77777777" w:rsidR="00E9458D" w:rsidRDefault="00E9458D">
            <w:pPr>
              <w:rPr>
                <w:sz w:val="2"/>
                <w:szCs w:val="2"/>
              </w:rPr>
            </w:pPr>
          </w:p>
        </w:tc>
        <w:tc>
          <w:tcPr>
            <w:tcW w:w="3162" w:type="dxa"/>
          </w:tcPr>
          <w:p w14:paraId="341FD28F" w14:textId="77777777" w:rsidR="00E9458D" w:rsidRDefault="005C6BD6">
            <w:pPr>
              <w:pStyle w:val="TableParagraph"/>
              <w:spacing w:line="255" w:lineRule="exact"/>
              <w:rPr>
                <w:b/>
                <w:sz w:val="24"/>
              </w:rPr>
            </w:pPr>
            <w:r>
              <w:rPr>
                <w:b/>
                <w:sz w:val="24"/>
              </w:rPr>
              <w:t>Revision Date:</w:t>
            </w:r>
          </w:p>
        </w:tc>
      </w:tr>
      <w:tr w:rsidR="00E9458D" w14:paraId="101B6883" w14:textId="77777777">
        <w:trPr>
          <w:trHeight w:val="276"/>
        </w:trPr>
        <w:tc>
          <w:tcPr>
            <w:tcW w:w="5652" w:type="dxa"/>
            <w:vMerge/>
            <w:tcBorders>
              <w:top w:val="nil"/>
            </w:tcBorders>
          </w:tcPr>
          <w:p w14:paraId="21F8D48E" w14:textId="77777777" w:rsidR="00E9458D" w:rsidRDefault="00E9458D">
            <w:pPr>
              <w:rPr>
                <w:sz w:val="2"/>
                <w:szCs w:val="2"/>
              </w:rPr>
            </w:pPr>
          </w:p>
        </w:tc>
        <w:tc>
          <w:tcPr>
            <w:tcW w:w="3162" w:type="dxa"/>
          </w:tcPr>
          <w:p w14:paraId="61FF097A" w14:textId="77777777" w:rsidR="00E9458D" w:rsidRDefault="005C6BD6">
            <w:pPr>
              <w:pStyle w:val="TableParagraph"/>
              <w:spacing w:before="1" w:line="255" w:lineRule="exact"/>
              <w:rPr>
                <w:b/>
                <w:sz w:val="24"/>
              </w:rPr>
            </w:pPr>
            <w:r>
              <w:rPr>
                <w:b/>
                <w:sz w:val="24"/>
              </w:rPr>
              <w:t>Approved By:</w:t>
            </w:r>
          </w:p>
        </w:tc>
      </w:tr>
      <w:tr w:rsidR="00E9458D" w14:paraId="3D76EB0D" w14:textId="77777777">
        <w:trPr>
          <w:trHeight w:val="275"/>
        </w:trPr>
        <w:tc>
          <w:tcPr>
            <w:tcW w:w="5652" w:type="dxa"/>
            <w:vMerge/>
            <w:tcBorders>
              <w:top w:val="nil"/>
            </w:tcBorders>
          </w:tcPr>
          <w:p w14:paraId="06851F3E" w14:textId="77777777" w:rsidR="00E9458D" w:rsidRDefault="00E9458D">
            <w:pPr>
              <w:rPr>
                <w:sz w:val="2"/>
                <w:szCs w:val="2"/>
              </w:rPr>
            </w:pPr>
          </w:p>
        </w:tc>
        <w:tc>
          <w:tcPr>
            <w:tcW w:w="3162" w:type="dxa"/>
          </w:tcPr>
          <w:p w14:paraId="3C0C4319" w14:textId="77777777" w:rsidR="00E9458D" w:rsidRDefault="005C6BD6">
            <w:pPr>
              <w:pStyle w:val="TableParagraph"/>
              <w:spacing w:line="255" w:lineRule="exact"/>
              <w:rPr>
                <w:b/>
                <w:sz w:val="24"/>
              </w:rPr>
            </w:pPr>
            <w:r>
              <w:rPr>
                <w:b/>
                <w:sz w:val="24"/>
              </w:rPr>
              <w:t>Page Number: Page 2 of 3</w:t>
            </w:r>
          </w:p>
        </w:tc>
      </w:tr>
    </w:tbl>
    <w:p w14:paraId="16242AD1" w14:textId="77777777" w:rsidR="00E9458D" w:rsidRDefault="00E9458D">
      <w:pPr>
        <w:pStyle w:val="BodyText"/>
        <w:spacing w:before="2"/>
        <w:ind w:left="0" w:firstLine="0"/>
        <w:rPr>
          <w:sz w:val="16"/>
        </w:rPr>
      </w:pPr>
    </w:p>
    <w:p w14:paraId="048B4648" w14:textId="77777777" w:rsidR="00E9458D" w:rsidRDefault="005C6BD6">
      <w:pPr>
        <w:pStyle w:val="ListParagraph"/>
        <w:numPr>
          <w:ilvl w:val="1"/>
          <w:numId w:val="478"/>
        </w:numPr>
        <w:tabs>
          <w:tab w:val="left" w:pos="2564"/>
        </w:tabs>
        <w:spacing w:before="90"/>
        <w:ind w:hanging="361"/>
        <w:jc w:val="both"/>
        <w:rPr>
          <w:sz w:val="24"/>
        </w:rPr>
      </w:pPr>
      <w:r>
        <w:rPr>
          <w:sz w:val="24"/>
        </w:rPr>
        <w:t>deciding whether or not to offer employment to that individual;</w:t>
      </w:r>
      <w:r>
        <w:rPr>
          <w:spacing w:val="-3"/>
          <w:sz w:val="24"/>
        </w:rPr>
        <w:t xml:space="preserve"> </w:t>
      </w:r>
      <w:r>
        <w:rPr>
          <w:sz w:val="24"/>
        </w:rPr>
        <w:t>and/or</w:t>
      </w:r>
    </w:p>
    <w:p w14:paraId="6E13EE07" w14:textId="77777777" w:rsidR="00E9458D" w:rsidRDefault="005C6BD6">
      <w:pPr>
        <w:pStyle w:val="ListParagraph"/>
        <w:numPr>
          <w:ilvl w:val="1"/>
          <w:numId w:val="478"/>
        </w:numPr>
        <w:tabs>
          <w:tab w:val="left" w:pos="2564"/>
        </w:tabs>
        <w:ind w:right="1699"/>
        <w:jc w:val="both"/>
        <w:rPr>
          <w:sz w:val="24"/>
        </w:rPr>
      </w:pPr>
      <w:r>
        <w:rPr>
          <w:sz w:val="24"/>
        </w:rPr>
        <w:t>denying that individual’s application for employment, including the reasons for such actions.</w:t>
      </w:r>
    </w:p>
    <w:p w14:paraId="0D9F7363" w14:textId="77777777" w:rsidR="00E9458D" w:rsidRDefault="005C6BD6">
      <w:pPr>
        <w:pStyle w:val="ListParagraph"/>
        <w:numPr>
          <w:ilvl w:val="0"/>
          <w:numId w:val="478"/>
        </w:numPr>
        <w:tabs>
          <w:tab w:val="left" w:pos="2204"/>
        </w:tabs>
        <w:ind w:right="1699"/>
        <w:jc w:val="both"/>
        <w:rPr>
          <w:sz w:val="24"/>
        </w:rPr>
      </w:pPr>
      <w:r>
        <w:rPr>
          <w:sz w:val="24"/>
        </w:rPr>
        <w:t>If the CRA Report is going to be used, in part or in whole, in deciding whether or not to offer employment to an individual, the Agency Manager shall provide the individual with "</w:t>
      </w:r>
      <w:r>
        <w:rPr>
          <w:sz w:val="24"/>
          <w:u w:val="single"/>
        </w:rPr>
        <w:t>Pre-Adverse Action''</w:t>
      </w:r>
      <w:r>
        <w:rPr>
          <w:sz w:val="24"/>
        </w:rPr>
        <w:t xml:space="preserve"> notice, which</w:t>
      </w:r>
      <w:r>
        <w:rPr>
          <w:spacing w:val="-2"/>
          <w:sz w:val="24"/>
        </w:rPr>
        <w:t xml:space="preserve"> </w:t>
      </w:r>
      <w:r>
        <w:rPr>
          <w:sz w:val="24"/>
        </w:rPr>
        <w:t>includes:</w:t>
      </w:r>
    </w:p>
    <w:p w14:paraId="391A65B9" w14:textId="77777777" w:rsidR="00E9458D" w:rsidRDefault="005C6BD6">
      <w:pPr>
        <w:pStyle w:val="ListParagraph"/>
        <w:numPr>
          <w:ilvl w:val="1"/>
          <w:numId w:val="478"/>
        </w:numPr>
        <w:tabs>
          <w:tab w:val="left" w:pos="2610"/>
        </w:tabs>
        <w:ind w:left="2609" w:right="1700"/>
        <w:rPr>
          <w:sz w:val="24"/>
        </w:rPr>
      </w:pPr>
      <w:r>
        <w:rPr>
          <w:sz w:val="24"/>
        </w:rPr>
        <w:t>a statement that the information contained in the report may impact the hiring decision;</w:t>
      </w:r>
    </w:p>
    <w:p w14:paraId="44BD2BFE" w14:textId="77777777" w:rsidR="00E9458D" w:rsidRDefault="005C6BD6">
      <w:pPr>
        <w:pStyle w:val="ListParagraph"/>
        <w:numPr>
          <w:ilvl w:val="1"/>
          <w:numId w:val="478"/>
        </w:numPr>
        <w:tabs>
          <w:tab w:val="left" w:pos="2610"/>
        </w:tabs>
        <w:ind w:left="2609" w:right="1699"/>
        <w:rPr>
          <w:sz w:val="24"/>
        </w:rPr>
      </w:pPr>
      <w:r>
        <w:rPr>
          <w:sz w:val="24"/>
        </w:rPr>
        <w:t>the name, address, and phone number of the organization that supplied the report;</w:t>
      </w:r>
    </w:p>
    <w:p w14:paraId="284D9B8C" w14:textId="77777777" w:rsidR="00E9458D" w:rsidRDefault="005C6BD6">
      <w:pPr>
        <w:pStyle w:val="ListParagraph"/>
        <w:numPr>
          <w:ilvl w:val="1"/>
          <w:numId w:val="478"/>
        </w:numPr>
        <w:tabs>
          <w:tab w:val="left" w:pos="2610"/>
        </w:tabs>
        <w:ind w:left="2609" w:right="1701"/>
        <w:rPr>
          <w:sz w:val="24"/>
        </w:rPr>
      </w:pPr>
      <w:r>
        <w:rPr>
          <w:sz w:val="24"/>
        </w:rPr>
        <w:t>a statement that the organization, which supplied the report, did not make the decision to take the "Adverse Action'' and cannot give specific reasons for</w:t>
      </w:r>
      <w:r>
        <w:rPr>
          <w:spacing w:val="-6"/>
          <w:sz w:val="24"/>
        </w:rPr>
        <w:t xml:space="preserve"> </w:t>
      </w:r>
      <w:r>
        <w:rPr>
          <w:sz w:val="24"/>
        </w:rPr>
        <w:t>it;</w:t>
      </w:r>
    </w:p>
    <w:p w14:paraId="44550F65" w14:textId="77777777" w:rsidR="00E9458D" w:rsidRDefault="005C6BD6">
      <w:pPr>
        <w:pStyle w:val="ListParagraph"/>
        <w:numPr>
          <w:ilvl w:val="1"/>
          <w:numId w:val="478"/>
        </w:numPr>
        <w:tabs>
          <w:tab w:val="left" w:pos="2610"/>
        </w:tabs>
        <w:ind w:left="2609" w:right="1700"/>
        <w:rPr>
          <w:sz w:val="24"/>
        </w:rPr>
      </w:pPr>
      <w:r>
        <w:rPr>
          <w:sz w:val="24"/>
        </w:rPr>
        <w:t>a notice of the individual’s right to dispute the accuracy or completeness of any information the organization</w:t>
      </w:r>
      <w:r>
        <w:rPr>
          <w:spacing w:val="-2"/>
          <w:sz w:val="24"/>
        </w:rPr>
        <w:t xml:space="preserve"> </w:t>
      </w:r>
      <w:r>
        <w:rPr>
          <w:sz w:val="24"/>
        </w:rPr>
        <w:t>provided;</w:t>
      </w:r>
    </w:p>
    <w:p w14:paraId="0E3C5EC0" w14:textId="77777777" w:rsidR="00E9458D" w:rsidRDefault="005C6BD6">
      <w:pPr>
        <w:pStyle w:val="ListParagraph"/>
        <w:numPr>
          <w:ilvl w:val="1"/>
          <w:numId w:val="478"/>
        </w:numPr>
        <w:tabs>
          <w:tab w:val="left" w:pos="2610"/>
        </w:tabs>
        <w:ind w:left="2609" w:hanging="361"/>
        <w:rPr>
          <w:sz w:val="24"/>
        </w:rPr>
      </w:pPr>
      <w:r>
        <w:rPr>
          <w:sz w:val="24"/>
        </w:rPr>
        <w:t>a copy of the Consumer Reporting Agency's</w:t>
      </w:r>
      <w:r>
        <w:rPr>
          <w:spacing w:val="-2"/>
          <w:sz w:val="24"/>
        </w:rPr>
        <w:t xml:space="preserve"> </w:t>
      </w:r>
      <w:r>
        <w:rPr>
          <w:sz w:val="24"/>
        </w:rPr>
        <w:t>report;</w:t>
      </w:r>
    </w:p>
    <w:p w14:paraId="3D0BA30C" w14:textId="77777777" w:rsidR="00E9458D" w:rsidRDefault="005C6BD6">
      <w:pPr>
        <w:pStyle w:val="ListParagraph"/>
        <w:numPr>
          <w:ilvl w:val="1"/>
          <w:numId w:val="478"/>
        </w:numPr>
        <w:tabs>
          <w:tab w:val="left" w:pos="2609"/>
          <w:tab w:val="left" w:pos="2610"/>
        </w:tabs>
        <w:spacing w:before="1"/>
        <w:ind w:left="2609" w:hanging="361"/>
        <w:rPr>
          <w:sz w:val="24"/>
        </w:rPr>
      </w:pPr>
      <w:r>
        <w:rPr>
          <w:sz w:val="24"/>
        </w:rPr>
        <w:t>a copy of his/her rights under the Fair Credit Reporting Act (FCRA);</w:t>
      </w:r>
      <w:r>
        <w:rPr>
          <w:spacing w:val="-5"/>
          <w:sz w:val="24"/>
        </w:rPr>
        <w:t xml:space="preserve"> </w:t>
      </w:r>
      <w:r>
        <w:rPr>
          <w:sz w:val="24"/>
        </w:rPr>
        <w:t>and,</w:t>
      </w:r>
    </w:p>
    <w:p w14:paraId="027ADF27" w14:textId="77777777" w:rsidR="00E9458D" w:rsidRDefault="005C6BD6">
      <w:pPr>
        <w:pStyle w:val="ListParagraph"/>
        <w:numPr>
          <w:ilvl w:val="1"/>
          <w:numId w:val="478"/>
        </w:numPr>
        <w:tabs>
          <w:tab w:val="left" w:pos="2610"/>
        </w:tabs>
        <w:ind w:left="2609" w:right="1700"/>
        <w:rPr>
          <w:sz w:val="24"/>
        </w:rPr>
      </w:pPr>
      <w:r>
        <w:rPr>
          <w:sz w:val="24"/>
        </w:rPr>
        <w:t>the individual’s right to an additional free consumer report from the organization upon request, within 60</w:t>
      </w:r>
      <w:r>
        <w:rPr>
          <w:spacing w:val="-2"/>
          <w:sz w:val="24"/>
        </w:rPr>
        <w:t xml:space="preserve"> </w:t>
      </w:r>
      <w:r>
        <w:rPr>
          <w:sz w:val="24"/>
        </w:rPr>
        <w:t>days.</w:t>
      </w:r>
    </w:p>
    <w:p w14:paraId="3ECF7BD6" w14:textId="77777777" w:rsidR="00E9458D" w:rsidRDefault="005C6BD6">
      <w:pPr>
        <w:pStyle w:val="ListParagraph"/>
        <w:numPr>
          <w:ilvl w:val="0"/>
          <w:numId w:val="478"/>
        </w:numPr>
        <w:tabs>
          <w:tab w:val="left" w:pos="2204"/>
        </w:tabs>
        <w:jc w:val="both"/>
        <w:rPr>
          <w:sz w:val="24"/>
        </w:rPr>
      </w:pPr>
      <w:r>
        <w:rPr>
          <w:sz w:val="24"/>
        </w:rPr>
        <w:t>All related information shall be treated as confidential and protected as</w:t>
      </w:r>
      <w:r>
        <w:rPr>
          <w:spacing w:val="-5"/>
          <w:sz w:val="24"/>
        </w:rPr>
        <w:t xml:space="preserve"> </w:t>
      </w:r>
      <w:r>
        <w:rPr>
          <w:sz w:val="24"/>
        </w:rPr>
        <w:t>such.</w:t>
      </w:r>
    </w:p>
    <w:p w14:paraId="38CEA214" w14:textId="77777777" w:rsidR="00E9458D" w:rsidRDefault="005C6BD6">
      <w:pPr>
        <w:pStyle w:val="ListParagraph"/>
        <w:numPr>
          <w:ilvl w:val="0"/>
          <w:numId w:val="478"/>
        </w:numPr>
        <w:tabs>
          <w:tab w:val="left" w:pos="2204"/>
        </w:tabs>
        <w:ind w:right="1699"/>
        <w:jc w:val="both"/>
        <w:rPr>
          <w:sz w:val="24"/>
        </w:rPr>
      </w:pPr>
      <w:r>
        <w:rPr>
          <w:sz w:val="24"/>
        </w:rPr>
        <w:t>Once the Agency has sent "Pre-Adverse Action" notice, in accordance with the Equal Employment Opportunity Commission (EEOC), it shall also conduct an individualized assessment prior to taking any "Adverse Action''. This assessment shall consider, but not be limited to the</w:t>
      </w:r>
      <w:r>
        <w:rPr>
          <w:spacing w:val="-4"/>
          <w:sz w:val="24"/>
        </w:rPr>
        <w:t xml:space="preserve"> </w:t>
      </w:r>
      <w:r>
        <w:rPr>
          <w:sz w:val="24"/>
        </w:rPr>
        <w:t>following:</w:t>
      </w:r>
    </w:p>
    <w:p w14:paraId="6A2CA1DE" w14:textId="77777777" w:rsidR="00E9458D" w:rsidRDefault="005C6BD6">
      <w:pPr>
        <w:pStyle w:val="ListParagraph"/>
        <w:numPr>
          <w:ilvl w:val="1"/>
          <w:numId w:val="478"/>
        </w:numPr>
        <w:tabs>
          <w:tab w:val="left" w:pos="2610"/>
        </w:tabs>
        <w:ind w:left="2609" w:hanging="361"/>
        <w:rPr>
          <w:sz w:val="24"/>
        </w:rPr>
      </w:pPr>
      <w:r>
        <w:rPr>
          <w:sz w:val="24"/>
        </w:rPr>
        <w:t>nature and gravity of the</w:t>
      </w:r>
      <w:r>
        <w:rPr>
          <w:spacing w:val="-3"/>
          <w:sz w:val="24"/>
        </w:rPr>
        <w:t xml:space="preserve"> </w:t>
      </w:r>
      <w:r>
        <w:rPr>
          <w:sz w:val="24"/>
        </w:rPr>
        <w:t>crime;</w:t>
      </w:r>
    </w:p>
    <w:p w14:paraId="4D4AC23A" w14:textId="77777777" w:rsidR="00E9458D" w:rsidRDefault="005C6BD6">
      <w:pPr>
        <w:pStyle w:val="ListParagraph"/>
        <w:numPr>
          <w:ilvl w:val="1"/>
          <w:numId w:val="478"/>
        </w:numPr>
        <w:tabs>
          <w:tab w:val="left" w:pos="2610"/>
        </w:tabs>
        <w:ind w:left="2609" w:hanging="361"/>
        <w:rPr>
          <w:sz w:val="24"/>
        </w:rPr>
      </w:pPr>
      <w:r>
        <w:rPr>
          <w:sz w:val="24"/>
        </w:rPr>
        <w:t>harm caused;</w:t>
      </w:r>
    </w:p>
    <w:p w14:paraId="4809F938" w14:textId="77777777" w:rsidR="00E9458D" w:rsidRDefault="005C6BD6">
      <w:pPr>
        <w:pStyle w:val="ListParagraph"/>
        <w:numPr>
          <w:ilvl w:val="1"/>
          <w:numId w:val="478"/>
        </w:numPr>
        <w:tabs>
          <w:tab w:val="left" w:pos="2610"/>
        </w:tabs>
        <w:ind w:left="2609" w:hanging="361"/>
        <w:rPr>
          <w:sz w:val="24"/>
        </w:rPr>
      </w:pPr>
      <w:r>
        <w:rPr>
          <w:sz w:val="24"/>
        </w:rPr>
        <w:t>legal elements/specifics of</w:t>
      </w:r>
      <w:r>
        <w:rPr>
          <w:spacing w:val="-3"/>
          <w:sz w:val="24"/>
        </w:rPr>
        <w:t xml:space="preserve"> </w:t>
      </w:r>
      <w:r>
        <w:rPr>
          <w:sz w:val="24"/>
        </w:rPr>
        <w:t>crime;</w:t>
      </w:r>
    </w:p>
    <w:p w14:paraId="41AAC47E" w14:textId="77777777" w:rsidR="00E9458D" w:rsidRDefault="005C6BD6">
      <w:pPr>
        <w:pStyle w:val="ListParagraph"/>
        <w:numPr>
          <w:ilvl w:val="1"/>
          <w:numId w:val="478"/>
        </w:numPr>
        <w:tabs>
          <w:tab w:val="left" w:pos="2610"/>
        </w:tabs>
        <w:ind w:left="2609" w:hanging="361"/>
        <w:rPr>
          <w:sz w:val="24"/>
        </w:rPr>
      </w:pPr>
      <w:r>
        <w:rPr>
          <w:sz w:val="24"/>
        </w:rPr>
        <w:t>classification of offense (misdemeanor or</w:t>
      </w:r>
      <w:r>
        <w:rPr>
          <w:spacing w:val="-2"/>
          <w:sz w:val="24"/>
        </w:rPr>
        <w:t xml:space="preserve"> </w:t>
      </w:r>
      <w:r>
        <w:rPr>
          <w:sz w:val="24"/>
        </w:rPr>
        <w:t>felony)</w:t>
      </w:r>
    </w:p>
    <w:p w14:paraId="4F40E5DF" w14:textId="77777777" w:rsidR="00E9458D" w:rsidRDefault="005C6BD6">
      <w:pPr>
        <w:pStyle w:val="ListParagraph"/>
        <w:numPr>
          <w:ilvl w:val="1"/>
          <w:numId w:val="478"/>
        </w:numPr>
        <w:tabs>
          <w:tab w:val="left" w:pos="2610"/>
        </w:tabs>
        <w:ind w:left="2609" w:hanging="361"/>
        <w:rPr>
          <w:sz w:val="24"/>
        </w:rPr>
      </w:pPr>
      <w:r>
        <w:rPr>
          <w:sz w:val="24"/>
        </w:rPr>
        <w:t>time since conviction;</w:t>
      </w:r>
      <w:r>
        <w:rPr>
          <w:spacing w:val="-1"/>
          <w:sz w:val="24"/>
        </w:rPr>
        <w:t xml:space="preserve"> </w:t>
      </w:r>
      <w:r>
        <w:rPr>
          <w:sz w:val="24"/>
        </w:rPr>
        <w:t>and,</w:t>
      </w:r>
    </w:p>
    <w:p w14:paraId="07BF7C86" w14:textId="77777777" w:rsidR="00E9458D" w:rsidRDefault="005C6BD6">
      <w:pPr>
        <w:pStyle w:val="ListParagraph"/>
        <w:numPr>
          <w:ilvl w:val="1"/>
          <w:numId w:val="478"/>
        </w:numPr>
        <w:tabs>
          <w:tab w:val="left" w:pos="2609"/>
          <w:tab w:val="left" w:pos="2610"/>
        </w:tabs>
        <w:ind w:left="2609" w:hanging="361"/>
        <w:rPr>
          <w:sz w:val="24"/>
        </w:rPr>
      </w:pPr>
      <w:r>
        <w:rPr>
          <w:sz w:val="24"/>
        </w:rPr>
        <w:t>nature of the</w:t>
      </w:r>
      <w:r>
        <w:rPr>
          <w:spacing w:val="-2"/>
          <w:sz w:val="24"/>
        </w:rPr>
        <w:t xml:space="preserve"> </w:t>
      </w:r>
      <w:r>
        <w:rPr>
          <w:sz w:val="24"/>
        </w:rPr>
        <w:t>job.</w:t>
      </w:r>
    </w:p>
    <w:p w14:paraId="5818D25B" w14:textId="77777777" w:rsidR="00E9458D" w:rsidRDefault="005C6BD6">
      <w:pPr>
        <w:pStyle w:val="ListParagraph"/>
        <w:numPr>
          <w:ilvl w:val="0"/>
          <w:numId w:val="478"/>
        </w:numPr>
        <w:tabs>
          <w:tab w:val="left" w:pos="2204"/>
        </w:tabs>
        <w:ind w:right="1696"/>
        <w:jc w:val="both"/>
        <w:rPr>
          <w:sz w:val="24"/>
        </w:rPr>
      </w:pPr>
      <w:r>
        <w:rPr>
          <w:sz w:val="24"/>
        </w:rPr>
        <w:t>After giving Pre-'Adverse Action'"" notice to the Associated Individual, the Agency shall wait 10 calendar days before taking any "'Adverse Action'" to give the Associated Individual an opportunity to dispute the information, should he/she choose to do so.</w:t>
      </w:r>
    </w:p>
    <w:p w14:paraId="4B4AD74E" w14:textId="77777777" w:rsidR="00E9458D" w:rsidRDefault="005C6BD6">
      <w:pPr>
        <w:pStyle w:val="ListParagraph"/>
        <w:numPr>
          <w:ilvl w:val="0"/>
          <w:numId w:val="478"/>
        </w:numPr>
        <w:tabs>
          <w:tab w:val="left" w:pos="2204"/>
        </w:tabs>
        <w:ind w:right="1700"/>
        <w:jc w:val="both"/>
        <w:rPr>
          <w:sz w:val="24"/>
        </w:rPr>
      </w:pPr>
      <w:r>
        <w:rPr>
          <w:sz w:val="24"/>
        </w:rPr>
        <w:t xml:space="preserve">Should the Agency take </w:t>
      </w:r>
      <w:r>
        <w:rPr>
          <w:sz w:val="24"/>
          <w:u w:val="single"/>
        </w:rPr>
        <w:t>''Adverse Action''</w:t>
      </w:r>
      <w:r>
        <w:rPr>
          <w:sz w:val="24"/>
        </w:rPr>
        <w:t xml:space="preserve"> towards the Individual, the </w:t>
      </w:r>
      <w:r>
        <w:rPr>
          <w:spacing w:val="-3"/>
          <w:sz w:val="24"/>
        </w:rPr>
        <w:t xml:space="preserve">"Adverse </w:t>
      </w:r>
      <w:r>
        <w:rPr>
          <w:sz w:val="24"/>
        </w:rPr>
        <w:t>Action'' notification shall</w:t>
      </w:r>
      <w:r>
        <w:rPr>
          <w:spacing w:val="-1"/>
          <w:sz w:val="24"/>
        </w:rPr>
        <w:t xml:space="preserve"> </w:t>
      </w:r>
      <w:r>
        <w:rPr>
          <w:sz w:val="24"/>
        </w:rPr>
        <w:t>include:</w:t>
      </w:r>
    </w:p>
    <w:p w14:paraId="1132BAE8" w14:textId="77777777" w:rsidR="00E9458D" w:rsidRDefault="00E9458D">
      <w:pPr>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2"/>
        <w:gridCol w:w="3162"/>
      </w:tblGrid>
      <w:tr w:rsidR="00E9458D" w14:paraId="01763C73" w14:textId="77777777">
        <w:trPr>
          <w:trHeight w:val="611"/>
        </w:trPr>
        <w:tc>
          <w:tcPr>
            <w:tcW w:w="5652" w:type="dxa"/>
          </w:tcPr>
          <w:p w14:paraId="62391B83" w14:textId="77777777" w:rsidR="00E9458D" w:rsidRDefault="005C6BD6">
            <w:pPr>
              <w:pStyle w:val="TableParagraph"/>
              <w:spacing w:before="60" w:line="270" w:lineRule="atLeast"/>
              <w:ind w:right="749"/>
              <w:rPr>
                <w:b/>
                <w:sz w:val="24"/>
              </w:rPr>
            </w:pPr>
            <w:r>
              <w:rPr>
                <w:b/>
                <w:sz w:val="24"/>
              </w:rPr>
              <w:t>Right Accord Private Duty-Home Health Care Policies and Procedures</w:t>
            </w:r>
          </w:p>
        </w:tc>
        <w:tc>
          <w:tcPr>
            <w:tcW w:w="3162" w:type="dxa"/>
            <w:vMerge w:val="restart"/>
          </w:tcPr>
          <w:p w14:paraId="43E16A80" w14:textId="77777777" w:rsidR="00E9458D" w:rsidRDefault="00E9458D">
            <w:pPr>
              <w:pStyle w:val="TableParagraph"/>
              <w:ind w:left="0"/>
              <w:rPr>
                <w:sz w:val="24"/>
              </w:rPr>
            </w:pPr>
          </w:p>
          <w:p w14:paraId="39BF7848" w14:textId="77777777" w:rsidR="00E9458D" w:rsidRDefault="005C6BD6">
            <w:pPr>
              <w:pStyle w:val="TableParagraph"/>
              <w:ind w:left="484"/>
              <w:rPr>
                <w:sz w:val="20"/>
              </w:rPr>
            </w:pPr>
            <w:r>
              <w:rPr>
                <w:noProof/>
                <w:sz w:val="20"/>
              </w:rPr>
              <w:drawing>
                <wp:inline distT="0" distB="0" distL="0" distR="0" wp14:anchorId="327DAEC7" wp14:editId="1AA6D0E7">
                  <wp:extent cx="1390695" cy="966501"/>
                  <wp:effectExtent l="0" t="0" r="0" b="0"/>
                  <wp:docPr id="60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4DD2B3E" w14:textId="77777777">
        <w:trPr>
          <w:trHeight w:val="1184"/>
        </w:trPr>
        <w:tc>
          <w:tcPr>
            <w:tcW w:w="5652" w:type="dxa"/>
          </w:tcPr>
          <w:p w14:paraId="2FF9B689" w14:textId="77777777" w:rsidR="00E9458D" w:rsidRDefault="00E9458D">
            <w:pPr>
              <w:pStyle w:val="TableParagraph"/>
              <w:spacing w:before="1"/>
              <w:ind w:left="0"/>
              <w:rPr>
                <w:sz w:val="24"/>
              </w:rPr>
            </w:pPr>
          </w:p>
          <w:p w14:paraId="19DC6670" w14:textId="77777777" w:rsidR="00E9458D" w:rsidRDefault="005C6BD6">
            <w:pPr>
              <w:pStyle w:val="TableParagraph"/>
              <w:rPr>
                <w:b/>
                <w:sz w:val="24"/>
              </w:rPr>
            </w:pPr>
            <w:r>
              <w:rPr>
                <w:b/>
                <w:sz w:val="24"/>
              </w:rPr>
              <w:t>Section 4: Human Resources</w:t>
            </w:r>
          </w:p>
        </w:tc>
        <w:tc>
          <w:tcPr>
            <w:tcW w:w="3162" w:type="dxa"/>
            <w:vMerge/>
            <w:tcBorders>
              <w:top w:val="nil"/>
            </w:tcBorders>
          </w:tcPr>
          <w:p w14:paraId="37528C4D" w14:textId="77777777" w:rsidR="00E9458D" w:rsidRDefault="00E9458D">
            <w:pPr>
              <w:rPr>
                <w:sz w:val="2"/>
                <w:szCs w:val="2"/>
              </w:rPr>
            </w:pPr>
          </w:p>
        </w:tc>
      </w:tr>
      <w:tr w:rsidR="00E9458D" w14:paraId="725E249A" w14:textId="77777777">
        <w:trPr>
          <w:trHeight w:val="277"/>
        </w:trPr>
        <w:tc>
          <w:tcPr>
            <w:tcW w:w="5652" w:type="dxa"/>
            <w:vMerge w:val="restart"/>
          </w:tcPr>
          <w:p w14:paraId="63D0D3C5" w14:textId="77777777" w:rsidR="00E9458D" w:rsidRDefault="00E9458D">
            <w:pPr>
              <w:pStyle w:val="TableParagraph"/>
              <w:spacing w:before="1"/>
              <w:ind w:left="0"/>
              <w:rPr>
                <w:sz w:val="24"/>
              </w:rPr>
            </w:pPr>
          </w:p>
          <w:p w14:paraId="5D591C48" w14:textId="77777777" w:rsidR="00E9458D" w:rsidRDefault="005C6BD6">
            <w:pPr>
              <w:pStyle w:val="TableParagraph"/>
              <w:rPr>
                <w:b/>
                <w:sz w:val="24"/>
              </w:rPr>
            </w:pPr>
            <w:r>
              <w:rPr>
                <w:b/>
                <w:sz w:val="24"/>
              </w:rPr>
              <w:t>Policy Title: Adverse Actions</w:t>
            </w:r>
          </w:p>
        </w:tc>
        <w:tc>
          <w:tcPr>
            <w:tcW w:w="3162" w:type="dxa"/>
          </w:tcPr>
          <w:p w14:paraId="3E9EEFB1" w14:textId="77777777" w:rsidR="00E9458D" w:rsidRDefault="005C6BD6">
            <w:pPr>
              <w:pStyle w:val="TableParagraph"/>
              <w:spacing w:before="1" w:line="256" w:lineRule="exact"/>
              <w:rPr>
                <w:b/>
                <w:sz w:val="24"/>
              </w:rPr>
            </w:pPr>
            <w:r>
              <w:rPr>
                <w:b/>
                <w:sz w:val="24"/>
              </w:rPr>
              <w:t>Policy Number: 4.24</w:t>
            </w:r>
          </w:p>
        </w:tc>
      </w:tr>
      <w:tr w:rsidR="00E9458D" w14:paraId="00CF93F9" w14:textId="77777777">
        <w:trPr>
          <w:trHeight w:val="275"/>
        </w:trPr>
        <w:tc>
          <w:tcPr>
            <w:tcW w:w="5652" w:type="dxa"/>
            <w:vMerge/>
            <w:tcBorders>
              <w:top w:val="nil"/>
            </w:tcBorders>
          </w:tcPr>
          <w:p w14:paraId="20AF16D7" w14:textId="77777777" w:rsidR="00E9458D" w:rsidRDefault="00E9458D">
            <w:pPr>
              <w:rPr>
                <w:sz w:val="2"/>
                <w:szCs w:val="2"/>
              </w:rPr>
            </w:pPr>
          </w:p>
        </w:tc>
        <w:tc>
          <w:tcPr>
            <w:tcW w:w="3162" w:type="dxa"/>
          </w:tcPr>
          <w:p w14:paraId="780C0959" w14:textId="77777777" w:rsidR="00E9458D" w:rsidRDefault="005C6BD6">
            <w:pPr>
              <w:pStyle w:val="TableParagraph"/>
              <w:spacing w:line="255" w:lineRule="exact"/>
              <w:rPr>
                <w:b/>
                <w:sz w:val="24"/>
              </w:rPr>
            </w:pPr>
            <w:r>
              <w:rPr>
                <w:b/>
                <w:sz w:val="24"/>
              </w:rPr>
              <w:t>Effective Date:</w:t>
            </w:r>
          </w:p>
        </w:tc>
      </w:tr>
      <w:tr w:rsidR="00E9458D" w14:paraId="391A880B" w14:textId="77777777">
        <w:trPr>
          <w:trHeight w:val="275"/>
        </w:trPr>
        <w:tc>
          <w:tcPr>
            <w:tcW w:w="5652" w:type="dxa"/>
            <w:vMerge/>
            <w:tcBorders>
              <w:top w:val="nil"/>
            </w:tcBorders>
          </w:tcPr>
          <w:p w14:paraId="366C55A7" w14:textId="77777777" w:rsidR="00E9458D" w:rsidRDefault="00E9458D">
            <w:pPr>
              <w:rPr>
                <w:sz w:val="2"/>
                <w:szCs w:val="2"/>
              </w:rPr>
            </w:pPr>
          </w:p>
        </w:tc>
        <w:tc>
          <w:tcPr>
            <w:tcW w:w="3162" w:type="dxa"/>
          </w:tcPr>
          <w:p w14:paraId="751EC939" w14:textId="77777777" w:rsidR="00E9458D" w:rsidRDefault="005C6BD6">
            <w:pPr>
              <w:pStyle w:val="TableParagraph"/>
              <w:spacing w:line="255" w:lineRule="exact"/>
              <w:rPr>
                <w:b/>
                <w:sz w:val="24"/>
              </w:rPr>
            </w:pPr>
            <w:r>
              <w:rPr>
                <w:b/>
                <w:sz w:val="24"/>
              </w:rPr>
              <w:t>Revision Date:</w:t>
            </w:r>
          </w:p>
        </w:tc>
      </w:tr>
      <w:tr w:rsidR="00E9458D" w14:paraId="3F6B01A4" w14:textId="77777777">
        <w:trPr>
          <w:trHeight w:val="276"/>
        </w:trPr>
        <w:tc>
          <w:tcPr>
            <w:tcW w:w="5652" w:type="dxa"/>
            <w:vMerge/>
            <w:tcBorders>
              <w:top w:val="nil"/>
            </w:tcBorders>
          </w:tcPr>
          <w:p w14:paraId="49E1DD0C" w14:textId="77777777" w:rsidR="00E9458D" w:rsidRDefault="00E9458D">
            <w:pPr>
              <w:rPr>
                <w:sz w:val="2"/>
                <w:szCs w:val="2"/>
              </w:rPr>
            </w:pPr>
          </w:p>
        </w:tc>
        <w:tc>
          <w:tcPr>
            <w:tcW w:w="3162" w:type="dxa"/>
          </w:tcPr>
          <w:p w14:paraId="78E9E109" w14:textId="77777777" w:rsidR="00E9458D" w:rsidRDefault="005C6BD6">
            <w:pPr>
              <w:pStyle w:val="TableParagraph"/>
              <w:spacing w:before="1" w:line="255" w:lineRule="exact"/>
              <w:rPr>
                <w:b/>
                <w:sz w:val="24"/>
              </w:rPr>
            </w:pPr>
            <w:r>
              <w:rPr>
                <w:b/>
                <w:sz w:val="24"/>
              </w:rPr>
              <w:t>Approved By:</w:t>
            </w:r>
          </w:p>
        </w:tc>
      </w:tr>
      <w:tr w:rsidR="00E9458D" w14:paraId="47F5857C" w14:textId="77777777">
        <w:trPr>
          <w:trHeight w:val="275"/>
        </w:trPr>
        <w:tc>
          <w:tcPr>
            <w:tcW w:w="5652" w:type="dxa"/>
            <w:vMerge/>
            <w:tcBorders>
              <w:top w:val="nil"/>
            </w:tcBorders>
          </w:tcPr>
          <w:p w14:paraId="072AD5A9" w14:textId="77777777" w:rsidR="00E9458D" w:rsidRDefault="00E9458D">
            <w:pPr>
              <w:rPr>
                <w:sz w:val="2"/>
                <w:szCs w:val="2"/>
              </w:rPr>
            </w:pPr>
          </w:p>
        </w:tc>
        <w:tc>
          <w:tcPr>
            <w:tcW w:w="3162" w:type="dxa"/>
          </w:tcPr>
          <w:p w14:paraId="11536926" w14:textId="77777777" w:rsidR="00E9458D" w:rsidRDefault="005C6BD6">
            <w:pPr>
              <w:pStyle w:val="TableParagraph"/>
              <w:spacing w:line="255" w:lineRule="exact"/>
              <w:rPr>
                <w:b/>
                <w:sz w:val="24"/>
              </w:rPr>
            </w:pPr>
            <w:r>
              <w:rPr>
                <w:b/>
                <w:sz w:val="24"/>
              </w:rPr>
              <w:t>Page Number: Page 3 of 3</w:t>
            </w:r>
          </w:p>
        </w:tc>
      </w:tr>
    </w:tbl>
    <w:p w14:paraId="310EC61B" w14:textId="77777777" w:rsidR="00E9458D" w:rsidRDefault="00E9458D">
      <w:pPr>
        <w:pStyle w:val="BodyText"/>
        <w:spacing w:before="2"/>
        <w:ind w:left="0" w:firstLine="0"/>
        <w:rPr>
          <w:sz w:val="16"/>
        </w:rPr>
      </w:pPr>
    </w:p>
    <w:p w14:paraId="1ED2CE68" w14:textId="77777777" w:rsidR="00E9458D" w:rsidRDefault="005C6BD6">
      <w:pPr>
        <w:pStyle w:val="ListParagraph"/>
        <w:numPr>
          <w:ilvl w:val="1"/>
          <w:numId w:val="478"/>
        </w:numPr>
        <w:tabs>
          <w:tab w:val="left" w:pos="2669"/>
          <w:tab w:val="left" w:pos="2670"/>
        </w:tabs>
        <w:spacing w:before="90"/>
        <w:ind w:left="2609" w:right="1699"/>
        <w:rPr>
          <w:sz w:val="24"/>
        </w:rPr>
      </w:pPr>
      <w:r>
        <w:tab/>
      </w:r>
      <w:r>
        <w:rPr>
          <w:sz w:val="24"/>
        </w:rPr>
        <w:t>a statement that “Adverse Action'' has been taken based on the Consumer Reporting Agency's</w:t>
      </w:r>
      <w:r>
        <w:rPr>
          <w:spacing w:val="-1"/>
          <w:sz w:val="24"/>
        </w:rPr>
        <w:t xml:space="preserve"> </w:t>
      </w:r>
      <w:r>
        <w:rPr>
          <w:sz w:val="24"/>
        </w:rPr>
        <w:t>report.</w:t>
      </w:r>
    </w:p>
    <w:p w14:paraId="18452208" w14:textId="77777777" w:rsidR="00E9458D" w:rsidRDefault="005C6BD6">
      <w:pPr>
        <w:pStyle w:val="ListParagraph"/>
        <w:numPr>
          <w:ilvl w:val="1"/>
          <w:numId w:val="478"/>
        </w:numPr>
        <w:tabs>
          <w:tab w:val="left" w:pos="2610"/>
        </w:tabs>
        <w:ind w:left="2609" w:hanging="361"/>
        <w:rPr>
          <w:sz w:val="24"/>
        </w:rPr>
      </w:pPr>
      <w:r>
        <w:rPr>
          <w:sz w:val="24"/>
        </w:rPr>
        <w:t>the name, address, and phone number of the agency that supplied the</w:t>
      </w:r>
      <w:r>
        <w:rPr>
          <w:spacing w:val="-4"/>
          <w:sz w:val="24"/>
        </w:rPr>
        <w:t xml:space="preserve"> </w:t>
      </w:r>
      <w:r>
        <w:rPr>
          <w:sz w:val="24"/>
        </w:rPr>
        <w:t>report.</w:t>
      </w:r>
    </w:p>
    <w:p w14:paraId="2F3753DD" w14:textId="77777777" w:rsidR="00E9458D" w:rsidRDefault="005C6BD6">
      <w:pPr>
        <w:pStyle w:val="ListParagraph"/>
        <w:numPr>
          <w:ilvl w:val="1"/>
          <w:numId w:val="478"/>
        </w:numPr>
        <w:tabs>
          <w:tab w:val="left" w:pos="2610"/>
        </w:tabs>
        <w:ind w:left="2609" w:right="1700"/>
        <w:rPr>
          <w:sz w:val="24"/>
        </w:rPr>
      </w:pPr>
      <w:r>
        <w:rPr>
          <w:sz w:val="24"/>
        </w:rPr>
        <w:t>a statement that the agency, which supplied the report, did not make the decision to take the "Adverse Action'' and cannot give specific reasons for</w:t>
      </w:r>
      <w:r>
        <w:rPr>
          <w:spacing w:val="-4"/>
          <w:sz w:val="24"/>
        </w:rPr>
        <w:t xml:space="preserve"> </w:t>
      </w:r>
      <w:r>
        <w:rPr>
          <w:sz w:val="24"/>
        </w:rPr>
        <w:t>it;</w:t>
      </w:r>
    </w:p>
    <w:p w14:paraId="78991FA5" w14:textId="77777777" w:rsidR="00E9458D" w:rsidRDefault="005C6BD6">
      <w:pPr>
        <w:pStyle w:val="ListParagraph"/>
        <w:numPr>
          <w:ilvl w:val="1"/>
          <w:numId w:val="478"/>
        </w:numPr>
        <w:tabs>
          <w:tab w:val="left" w:pos="2610"/>
        </w:tabs>
        <w:ind w:left="2609" w:right="1700"/>
        <w:rPr>
          <w:sz w:val="24"/>
        </w:rPr>
      </w:pPr>
      <w:r>
        <w:rPr>
          <w:sz w:val="24"/>
        </w:rPr>
        <w:t>a notice of the individual’s right to dispute the accuracy or completeness of any information the agency provided;</w:t>
      </w:r>
      <w:r>
        <w:rPr>
          <w:spacing w:val="-2"/>
          <w:sz w:val="24"/>
        </w:rPr>
        <w:t xml:space="preserve"> </w:t>
      </w:r>
      <w:r>
        <w:rPr>
          <w:sz w:val="24"/>
        </w:rPr>
        <w:t>and,</w:t>
      </w:r>
    </w:p>
    <w:p w14:paraId="255FFF65" w14:textId="77777777" w:rsidR="00E9458D" w:rsidRDefault="005C6BD6">
      <w:pPr>
        <w:pStyle w:val="ListParagraph"/>
        <w:numPr>
          <w:ilvl w:val="1"/>
          <w:numId w:val="478"/>
        </w:numPr>
        <w:tabs>
          <w:tab w:val="left" w:pos="2669"/>
          <w:tab w:val="left" w:pos="2670"/>
        </w:tabs>
        <w:ind w:left="2609" w:right="1701"/>
        <w:rPr>
          <w:sz w:val="24"/>
        </w:rPr>
      </w:pPr>
      <w:r>
        <w:tab/>
      </w:r>
      <w:r>
        <w:rPr>
          <w:sz w:val="24"/>
        </w:rPr>
        <w:t>his/her right to request an additional free consumer report from the Consumer Reporting Agency within 60</w:t>
      </w:r>
      <w:r>
        <w:rPr>
          <w:spacing w:val="-1"/>
          <w:sz w:val="24"/>
        </w:rPr>
        <w:t xml:space="preserve"> </w:t>
      </w:r>
      <w:r>
        <w:rPr>
          <w:sz w:val="24"/>
        </w:rPr>
        <w:t>days.</w:t>
      </w:r>
    </w:p>
    <w:p w14:paraId="6ED5824E" w14:textId="77777777" w:rsidR="00E9458D" w:rsidRDefault="005C6BD6">
      <w:pPr>
        <w:pStyle w:val="ListParagraph"/>
        <w:numPr>
          <w:ilvl w:val="0"/>
          <w:numId w:val="478"/>
        </w:numPr>
        <w:tabs>
          <w:tab w:val="left" w:pos="2204"/>
        </w:tabs>
        <w:ind w:right="1700"/>
        <w:jc w:val="both"/>
        <w:rPr>
          <w:sz w:val="24"/>
        </w:rPr>
      </w:pPr>
      <w:r>
        <w:rPr>
          <w:sz w:val="24"/>
        </w:rPr>
        <w:t>Any decision to accept or reject an individual with a conviction is at the discretion of the Governing Board and/or the Agency Manager, and/or the Supervisor. All related information will be treated as confidential and protected as</w:t>
      </w:r>
      <w:r>
        <w:rPr>
          <w:spacing w:val="-3"/>
          <w:sz w:val="24"/>
        </w:rPr>
        <w:t xml:space="preserve"> </w:t>
      </w:r>
      <w:r>
        <w:rPr>
          <w:sz w:val="24"/>
        </w:rPr>
        <w:t>such.</w:t>
      </w:r>
    </w:p>
    <w:p w14:paraId="0FF4E885" w14:textId="77777777" w:rsidR="00E9458D" w:rsidRDefault="005C6BD6">
      <w:pPr>
        <w:pStyle w:val="ListParagraph"/>
        <w:numPr>
          <w:ilvl w:val="0"/>
          <w:numId w:val="478"/>
        </w:numPr>
        <w:tabs>
          <w:tab w:val="left" w:pos="2204"/>
        </w:tabs>
        <w:ind w:right="1703"/>
        <w:jc w:val="both"/>
        <w:rPr>
          <w:sz w:val="24"/>
        </w:rPr>
      </w:pPr>
      <w:r>
        <w:rPr>
          <w:sz w:val="24"/>
        </w:rPr>
        <w:t>In situations wherein an individual, who has a criminal conviction, is hired, the Governing Body</w:t>
      </w:r>
      <w:r>
        <w:rPr>
          <w:spacing w:val="-2"/>
          <w:sz w:val="24"/>
        </w:rPr>
        <w:t xml:space="preserve"> </w:t>
      </w:r>
      <w:r>
        <w:rPr>
          <w:sz w:val="24"/>
        </w:rPr>
        <w:t>shall:</w:t>
      </w:r>
    </w:p>
    <w:p w14:paraId="4188E54C" w14:textId="77777777" w:rsidR="00E9458D" w:rsidRDefault="005C6BD6">
      <w:pPr>
        <w:pStyle w:val="ListParagraph"/>
        <w:numPr>
          <w:ilvl w:val="1"/>
          <w:numId w:val="478"/>
        </w:numPr>
        <w:tabs>
          <w:tab w:val="left" w:pos="2694"/>
          <w:tab w:val="left" w:pos="2695"/>
        </w:tabs>
        <w:ind w:left="2694" w:hanging="426"/>
        <w:rPr>
          <w:sz w:val="24"/>
        </w:rPr>
      </w:pPr>
      <w:r>
        <w:rPr>
          <w:sz w:val="24"/>
        </w:rPr>
        <w:t>monitor the hiring</w:t>
      </w:r>
      <w:r>
        <w:rPr>
          <w:spacing w:val="-2"/>
          <w:sz w:val="24"/>
        </w:rPr>
        <w:t xml:space="preserve"> </w:t>
      </w:r>
      <w:r>
        <w:rPr>
          <w:sz w:val="24"/>
        </w:rPr>
        <w:t>decisions;</w:t>
      </w:r>
    </w:p>
    <w:p w14:paraId="3BD16A2E" w14:textId="77777777" w:rsidR="00E9458D" w:rsidRDefault="005C6BD6">
      <w:pPr>
        <w:pStyle w:val="ListParagraph"/>
        <w:numPr>
          <w:ilvl w:val="1"/>
          <w:numId w:val="478"/>
        </w:numPr>
        <w:tabs>
          <w:tab w:val="left" w:pos="2694"/>
          <w:tab w:val="left" w:pos="2695"/>
        </w:tabs>
        <w:spacing w:before="1"/>
        <w:ind w:left="2694" w:hanging="426"/>
        <w:rPr>
          <w:sz w:val="24"/>
        </w:rPr>
      </w:pPr>
      <w:r>
        <w:rPr>
          <w:sz w:val="24"/>
        </w:rPr>
        <w:t>consult with the Agency Manager in helping to resolve cases;</w:t>
      </w:r>
      <w:r>
        <w:rPr>
          <w:spacing w:val="-9"/>
          <w:sz w:val="24"/>
        </w:rPr>
        <w:t xml:space="preserve"> </w:t>
      </w:r>
      <w:r>
        <w:rPr>
          <w:sz w:val="24"/>
        </w:rPr>
        <w:t>and,</w:t>
      </w:r>
    </w:p>
    <w:p w14:paraId="6BE32AD2" w14:textId="77777777" w:rsidR="00E9458D" w:rsidRDefault="005C6BD6">
      <w:pPr>
        <w:pStyle w:val="ListParagraph"/>
        <w:numPr>
          <w:ilvl w:val="1"/>
          <w:numId w:val="478"/>
        </w:numPr>
        <w:tabs>
          <w:tab w:val="left" w:pos="2694"/>
          <w:tab w:val="left" w:pos="2695"/>
        </w:tabs>
        <w:ind w:left="2694" w:hanging="426"/>
        <w:rPr>
          <w:sz w:val="24"/>
        </w:rPr>
      </w:pPr>
      <w:r>
        <w:rPr>
          <w:sz w:val="24"/>
        </w:rPr>
        <w:t>monitor hiring decisions in such cases for</w:t>
      </w:r>
      <w:r>
        <w:rPr>
          <w:spacing w:val="-2"/>
          <w:sz w:val="24"/>
        </w:rPr>
        <w:t xml:space="preserve"> </w:t>
      </w:r>
      <w:r>
        <w:rPr>
          <w:sz w:val="24"/>
        </w:rPr>
        <w:t>consistency.</w:t>
      </w:r>
    </w:p>
    <w:p w14:paraId="04EE9867" w14:textId="77777777" w:rsidR="00E9458D" w:rsidRDefault="00E9458D">
      <w:pPr>
        <w:pStyle w:val="BodyText"/>
        <w:ind w:left="0" w:firstLine="0"/>
      </w:pPr>
    </w:p>
    <w:p w14:paraId="5059604A" w14:textId="77777777" w:rsidR="00E9458D" w:rsidRDefault="005C6BD6">
      <w:pPr>
        <w:pStyle w:val="Heading2"/>
        <w:ind w:left="1843"/>
      </w:pPr>
      <w:r>
        <w:t>CROSS POLICY REFERENCES</w:t>
      </w:r>
    </w:p>
    <w:p w14:paraId="0FCFCB8E" w14:textId="77777777" w:rsidR="00E9458D" w:rsidRDefault="005C6BD6">
      <w:pPr>
        <w:pStyle w:val="ListParagraph"/>
        <w:numPr>
          <w:ilvl w:val="0"/>
          <w:numId w:val="477"/>
        </w:numPr>
        <w:tabs>
          <w:tab w:val="left" w:pos="2293"/>
          <w:tab w:val="left" w:pos="2294"/>
        </w:tabs>
        <w:rPr>
          <w:sz w:val="24"/>
        </w:rPr>
      </w:pPr>
      <w:r>
        <w:rPr>
          <w:sz w:val="24"/>
        </w:rPr>
        <w:t>Pre-Employment Background</w:t>
      </w:r>
      <w:r>
        <w:rPr>
          <w:spacing w:val="-1"/>
          <w:sz w:val="24"/>
        </w:rPr>
        <w:t xml:space="preserve"> </w:t>
      </w:r>
      <w:r>
        <w:rPr>
          <w:sz w:val="24"/>
        </w:rPr>
        <w:t>Checks</w:t>
      </w:r>
    </w:p>
    <w:p w14:paraId="31C0C3CE" w14:textId="77777777" w:rsidR="00E9458D" w:rsidRDefault="005C6BD6">
      <w:pPr>
        <w:pStyle w:val="ListParagraph"/>
        <w:numPr>
          <w:ilvl w:val="0"/>
          <w:numId w:val="477"/>
        </w:numPr>
        <w:tabs>
          <w:tab w:val="left" w:pos="2293"/>
          <w:tab w:val="left" w:pos="2294"/>
        </w:tabs>
        <w:rPr>
          <w:sz w:val="24"/>
        </w:rPr>
      </w:pPr>
      <w:r>
        <w:rPr>
          <w:sz w:val="24"/>
        </w:rPr>
        <w:t>Criminal Background Checks &amp; Sexual Offender</w:t>
      </w:r>
      <w:r>
        <w:rPr>
          <w:spacing w:val="-1"/>
          <w:sz w:val="24"/>
        </w:rPr>
        <w:t xml:space="preserve"> </w:t>
      </w:r>
      <w:r>
        <w:rPr>
          <w:sz w:val="24"/>
        </w:rPr>
        <w:t>Investigations</w:t>
      </w:r>
    </w:p>
    <w:p w14:paraId="4B2478AC" w14:textId="77777777" w:rsidR="00E9458D" w:rsidRDefault="005C6BD6">
      <w:pPr>
        <w:pStyle w:val="ListParagraph"/>
        <w:numPr>
          <w:ilvl w:val="0"/>
          <w:numId w:val="477"/>
        </w:numPr>
        <w:tabs>
          <w:tab w:val="left" w:pos="2293"/>
          <w:tab w:val="left" w:pos="2294"/>
        </w:tabs>
        <w:rPr>
          <w:sz w:val="24"/>
        </w:rPr>
      </w:pPr>
      <w:r>
        <w:rPr>
          <w:sz w:val="24"/>
        </w:rPr>
        <w:t>Child Abuse</w:t>
      </w:r>
      <w:r>
        <w:rPr>
          <w:spacing w:val="-1"/>
          <w:sz w:val="24"/>
        </w:rPr>
        <w:t xml:space="preserve"> </w:t>
      </w:r>
      <w:r>
        <w:rPr>
          <w:sz w:val="24"/>
        </w:rPr>
        <w:t>Clearances</w:t>
      </w:r>
    </w:p>
    <w:p w14:paraId="51363939" w14:textId="77777777" w:rsidR="00E9458D" w:rsidRDefault="005C6BD6">
      <w:pPr>
        <w:pStyle w:val="ListParagraph"/>
        <w:numPr>
          <w:ilvl w:val="0"/>
          <w:numId w:val="477"/>
        </w:numPr>
        <w:tabs>
          <w:tab w:val="left" w:pos="2293"/>
          <w:tab w:val="left" w:pos="2294"/>
        </w:tabs>
        <w:rPr>
          <w:sz w:val="24"/>
        </w:rPr>
      </w:pPr>
      <w:r>
        <w:rPr>
          <w:sz w:val="24"/>
        </w:rPr>
        <w:t>Recruitment, Selection &amp;</w:t>
      </w:r>
      <w:r>
        <w:rPr>
          <w:spacing w:val="-3"/>
          <w:sz w:val="24"/>
        </w:rPr>
        <w:t xml:space="preserve"> </w:t>
      </w:r>
      <w:r>
        <w:rPr>
          <w:sz w:val="24"/>
        </w:rPr>
        <w:t>Hiring</w:t>
      </w:r>
    </w:p>
    <w:p w14:paraId="283E1846" w14:textId="77777777" w:rsidR="00E9458D" w:rsidRDefault="00E9458D">
      <w:pPr>
        <w:pStyle w:val="BodyText"/>
        <w:ind w:left="0" w:firstLine="0"/>
      </w:pPr>
    </w:p>
    <w:p w14:paraId="713603BA" w14:textId="77777777" w:rsidR="00E9458D" w:rsidRDefault="005C6BD6">
      <w:pPr>
        <w:pStyle w:val="Heading2"/>
        <w:ind w:left="1843"/>
      </w:pPr>
      <w:r>
        <w:t>FORMS</w:t>
      </w:r>
    </w:p>
    <w:p w14:paraId="4039EFA8" w14:textId="77777777" w:rsidR="00E9458D" w:rsidRDefault="005C6BD6">
      <w:pPr>
        <w:pStyle w:val="ListParagraph"/>
        <w:numPr>
          <w:ilvl w:val="0"/>
          <w:numId w:val="476"/>
        </w:numPr>
        <w:tabs>
          <w:tab w:val="left" w:pos="2269"/>
          <w:tab w:val="left" w:pos="2270"/>
        </w:tabs>
        <w:rPr>
          <w:sz w:val="24"/>
        </w:rPr>
      </w:pPr>
      <w:r>
        <w:rPr>
          <w:sz w:val="24"/>
        </w:rPr>
        <w:t>Pre-Adverse Action</w:t>
      </w:r>
      <w:r>
        <w:rPr>
          <w:spacing w:val="-1"/>
          <w:sz w:val="24"/>
        </w:rPr>
        <w:t xml:space="preserve"> </w:t>
      </w:r>
      <w:r>
        <w:rPr>
          <w:sz w:val="24"/>
        </w:rPr>
        <w:t>Disclosure</w:t>
      </w:r>
    </w:p>
    <w:p w14:paraId="09ABC7E4" w14:textId="77777777" w:rsidR="00E9458D" w:rsidRDefault="005C6BD6">
      <w:pPr>
        <w:pStyle w:val="ListParagraph"/>
        <w:numPr>
          <w:ilvl w:val="0"/>
          <w:numId w:val="476"/>
        </w:numPr>
        <w:tabs>
          <w:tab w:val="left" w:pos="2269"/>
          <w:tab w:val="left" w:pos="2270"/>
        </w:tabs>
        <w:rPr>
          <w:sz w:val="24"/>
        </w:rPr>
      </w:pPr>
      <w:r>
        <w:rPr>
          <w:sz w:val="24"/>
        </w:rPr>
        <w:t>Adverse Action</w:t>
      </w:r>
      <w:r>
        <w:rPr>
          <w:spacing w:val="-1"/>
          <w:sz w:val="24"/>
        </w:rPr>
        <w:t xml:space="preserve"> </w:t>
      </w:r>
      <w:r>
        <w:rPr>
          <w:sz w:val="24"/>
        </w:rPr>
        <w:t>Disclosure</w:t>
      </w:r>
    </w:p>
    <w:p w14:paraId="1E2030B9" w14:textId="77777777" w:rsidR="00E9458D" w:rsidRDefault="005C6BD6">
      <w:pPr>
        <w:pStyle w:val="ListParagraph"/>
        <w:numPr>
          <w:ilvl w:val="0"/>
          <w:numId w:val="476"/>
        </w:numPr>
        <w:tabs>
          <w:tab w:val="left" w:pos="2269"/>
          <w:tab w:val="left" w:pos="2270"/>
        </w:tabs>
        <w:ind w:left="2329" w:right="4045" w:hanging="487"/>
        <w:rPr>
          <w:sz w:val="24"/>
        </w:rPr>
      </w:pPr>
      <w:r>
        <w:rPr>
          <w:sz w:val="24"/>
        </w:rPr>
        <w:t>Rights Under Fair Credit Reporting Act (FCRA):</w:t>
      </w:r>
      <w:r>
        <w:rPr>
          <w:sz w:val="24"/>
          <w:u w:val="single"/>
        </w:rPr>
        <w:t xml:space="preserve"> </w:t>
      </w:r>
      <w:hyperlink r:id="rId105">
        <w:r>
          <w:rPr>
            <w:spacing w:val="-1"/>
            <w:sz w:val="24"/>
            <w:u w:val="single"/>
          </w:rPr>
          <w:t>http://www.ftc.gov/bcp/edu/pubs/consumer/credit/cre35.pdf</w:t>
        </w:r>
      </w:hyperlink>
    </w:p>
    <w:p w14:paraId="53F9FA34" w14:textId="77777777" w:rsidR="00E9458D" w:rsidRDefault="00E9458D">
      <w:pPr>
        <w:pStyle w:val="BodyText"/>
        <w:spacing w:before="2"/>
        <w:ind w:left="0" w:firstLine="0"/>
        <w:rPr>
          <w:sz w:val="16"/>
        </w:rPr>
      </w:pPr>
    </w:p>
    <w:p w14:paraId="3800844B" w14:textId="77777777" w:rsidR="00E9458D" w:rsidRDefault="005C6BD6">
      <w:pPr>
        <w:pStyle w:val="Heading2"/>
        <w:spacing w:before="90"/>
        <w:ind w:left="1843"/>
      </w:pPr>
      <w:r>
        <w:t>REFERENCES</w:t>
      </w:r>
    </w:p>
    <w:p w14:paraId="06DFFE34" w14:textId="77777777" w:rsidR="00E9458D" w:rsidRDefault="005C6BD6">
      <w:pPr>
        <w:pStyle w:val="ListParagraph"/>
        <w:numPr>
          <w:ilvl w:val="0"/>
          <w:numId w:val="475"/>
        </w:numPr>
        <w:tabs>
          <w:tab w:val="left" w:pos="2293"/>
          <w:tab w:val="left" w:pos="2294"/>
        </w:tabs>
        <w:rPr>
          <w:sz w:val="24"/>
        </w:rPr>
      </w:pPr>
      <w:r>
        <w:rPr>
          <w:sz w:val="24"/>
        </w:rPr>
        <w:t>Fair Credit Reporting Act</w:t>
      </w:r>
      <w:r>
        <w:rPr>
          <w:spacing w:val="-2"/>
          <w:sz w:val="24"/>
        </w:rPr>
        <w:t xml:space="preserve"> </w:t>
      </w:r>
      <w:r>
        <w:rPr>
          <w:sz w:val="24"/>
        </w:rPr>
        <w:t>(FCRA)</w:t>
      </w:r>
    </w:p>
    <w:p w14:paraId="5A27B2E8" w14:textId="77777777" w:rsidR="00E9458D" w:rsidRDefault="005C6BD6">
      <w:pPr>
        <w:pStyle w:val="ListParagraph"/>
        <w:numPr>
          <w:ilvl w:val="0"/>
          <w:numId w:val="475"/>
        </w:numPr>
        <w:tabs>
          <w:tab w:val="left" w:pos="2293"/>
          <w:tab w:val="left" w:pos="2294"/>
        </w:tabs>
        <w:rPr>
          <w:sz w:val="24"/>
        </w:rPr>
      </w:pPr>
      <w:r>
        <w:rPr>
          <w:sz w:val="24"/>
        </w:rPr>
        <w:t>Equal Employment Opportunity Commission</w:t>
      </w:r>
      <w:r>
        <w:rPr>
          <w:spacing w:val="-1"/>
          <w:sz w:val="24"/>
        </w:rPr>
        <w:t xml:space="preserve"> </w:t>
      </w:r>
      <w:r>
        <w:rPr>
          <w:sz w:val="24"/>
        </w:rPr>
        <w:t>(EEOC)</w:t>
      </w:r>
    </w:p>
    <w:p w14:paraId="400759F4" w14:textId="77777777" w:rsidR="00E9458D" w:rsidRDefault="00E9458D">
      <w:pPr>
        <w:pStyle w:val="BodyText"/>
        <w:spacing w:before="11"/>
        <w:ind w:left="0" w:firstLine="0"/>
        <w:rPr>
          <w:sz w:val="23"/>
        </w:rPr>
      </w:pPr>
    </w:p>
    <w:p w14:paraId="7512C027" w14:textId="77777777" w:rsidR="00E9458D" w:rsidRDefault="005C6BD6">
      <w:pPr>
        <w:pStyle w:val="BodyText"/>
        <w:ind w:left="1843" w:firstLine="0"/>
        <w:rPr>
          <w:rFonts w:ascii="Arial Narrow"/>
        </w:rPr>
      </w:pPr>
      <w:r>
        <w:rPr>
          <w:rFonts w:ascii="Arial Narrow"/>
        </w:rPr>
        <w:t>.</w:t>
      </w:r>
    </w:p>
    <w:p w14:paraId="6B628230" w14:textId="77777777" w:rsidR="00E9458D" w:rsidRDefault="00E9458D">
      <w:pPr>
        <w:rPr>
          <w:rFonts w:ascii="Arial Narrow"/>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3"/>
        <w:gridCol w:w="3161"/>
      </w:tblGrid>
      <w:tr w:rsidR="00E9458D" w14:paraId="621AA246" w14:textId="77777777">
        <w:trPr>
          <w:trHeight w:val="611"/>
        </w:trPr>
        <w:tc>
          <w:tcPr>
            <w:tcW w:w="5653" w:type="dxa"/>
          </w:tcPr>
          <w:p w14:paraId="3D296C8A" w14:textId="77777777" w:rsidR="00E9458D" w:rsidRDefault="005C6BD6">
            <w:pPr>
              <w:pStyle w:val="TableParagraph"/>
              <w:spacing w:before="60" w:line="270" w:lineRule="atLeast"/>
              <w:ind w:right="750"/>
              <w:rPr>
                <w:b/>
                <w:sz w:val="24"/>
              </w:rPr>
            </w:pPr>
            <w:r>
              <w:rPr>
                <w:b/>
                <w:sz w:val="24"/>
              </w:rPr>
              <w:t>Right Accord Private Duty-Home Health Care Policies and Procedures</w:t>
            </w:r>
          </w:p>
        </w:tc>
        <w:tc>
          <w:tcPr>
            <w:tcW w:w="3161" w:type="dxa"/>
            <w:vMerge w:val="restart"/>
          </w:tcPr>
          <w:p w14:paraId="7935C2C5" w14:textId="77777777" w:rsidR="00E9458D" w:rsidRDefault="00E9458D">
            <w:pPr>
              <w:pStyle w:val="TableParagraph"/>
              <w:spacing w:after="1"/>
              <w:ind w:left="0"/>
              <w:rPr>
                <w:rFonts w:ascii="Arial Narrow"/>
                <w:sz w:val="24"/>
              </w:rPr>
            </w:pPr>
          </w:p>
          <w:p w14:paraId="1E7DFB33" w14:textId="77777777" w:rsidR="00E9458D" w:rsidRDefault="005C6BD6">
            <w:pPr>
              <w:pStyle w:val="TableParagraph"/>
              <w:ind w:left="484"/>
              <w:rPr>
                <w:rFonts w:ascii="Arial Narrow"/>
                <w:sz w:val="20"/>
              </w:rPr>
            </w:pPr>
            <w:r>
              <w:rPr>
                <w:rFonts w:ascii="Arial Narrow"/>
                <w:noProof/>
                <w:sz w:val="20"/>
              </w:rPr>
              <w:drawing>
                <wp:inline distT="0" distB="0" distL="0" distR="0" wp14:anchorId="0CA8E1C6" wp14:editId="45EA10B7">
                  <wp:extent cx="1390695" cy="966501"/>
                  <wp:effectExtent l="0" t="0" r="0" b="0"/>
                  <wp:docPr id="60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9A027D4" w14:textId="77777777">
        <w:trPr>
          <w:trHeight w:val="1184"/>
        </w:trPr>
        <w:tc>
          <w:tcPr>
            <w:tcW w:w="5653" w:type="dxa"/>
          </w:tcPr>
          <w:p w14:paraId="32D053F6" w14:textId="77777777" w:rsidR="00E9458D" w:rsidRDefault="00E9458D">
            <w:pPr>
              <w:pStyle w:val="TableParagraph"/>
              <w:spacing w:before="1"/>
              <w:ind w:left="0"/>
              <w:rPr>
                <w:rFonts w:ascii="Arial Narrow"/>
                <w:sz w:val="24"/>
              </w:rPr>
            </w:pPr>
          </w:p>
          <w:p w14:paraId="7D31D9DB" w14:textId="77777777" w:rsidR="00E9458D" w:rsidRDefault="005C6BD6">
            <w:pPr>
              <w:pStyle w:val="TableParagraph"/>
              <w:rPr>
                <w:b/>
                <w:sz w:val="24"/>
              </w:rPr>
            </w:pPr>
            <w:r>
              <w:rPr>
                <w:b/>
                <w:sz w:val="24"/>
              </w:rPr>
              <w:t>Section 4: Human Resources</w:t>
            </w:r>
          </w:p>
        </w:tc>
        <w:tc>
          <w:tcPr>
            <w:tcW w:w="3161" w:type="dxa"/>
            <w:vMerge/>
            <w:tcBorders>
              <w:top w:val="nil"/>
            </w:tcBorders>
          </w:tcPr>
          <w:p w14:paraId="7C7FB06C" w14:textId="77777777" w:rsidR="00E9458D" w:rsidRDefault="00E9458D">
            <w:pPr>
              <w:rPr>
                <w:sz w:val="2"/>
                <w:szCs w:val="2"/>
              </w:rPr>
            </w:pPr>
          </w:p>
        </w:tc>
      </w:tr>
      <w:tr w:rsidR="00E9458D" w14:paraId="1F2D6C96" w14:textId="77777777">
        <w:trPr>
          <w:trHeight w:val="277"/>
        </w:trPr>
        <w:tc>
          <w:tcPr>
            <w:tcW w:w="5653" w:type="dxa"/>
            <w:vMerge w:val="restart"/>
          </w:tcPr>
          <w:p w14:paraId="2024CEF4" w14:textId="77777777" w:rsidR="00E9458D" w:rsidRDefault="00E9458D">
            <w:pPr>
              <w:pStyle w:val="TableParagraph"/>
              <w:spacing w:before="2"/>
              <w:ind w:left="0"/>
              <w:rPr>
                <w:rFonts w:ascii="Arial Narrow"/>
                <w:sz w:val="24"/>
              </w:rPr>
            </w:pPr>
          </w:p>
          <w:p w14:paraId="3F241F70" w14:textId="77777777" w:rsidR="00E9458D" w:rsidRDefault="005C6BD6">
            <w:pPr>
              <w:pStyle w:val="TableParagraph"/>
              <w:rPr>
                <w:b/>
                <w:sz w:val="24"/>
              </w:rPr>
            </w:pPr>
            <w:r>
              <w:rPr>
                <w:b/>
                <w:sz w:val="24"/>
              </w:rPr>
              <w:t>Policy Title: Licensure, Certification</w:t>
            </w:r>
          </w:p>
          <w:p w14:paraId="67D6D963" w14:textId="77777777" w:rsidR="00E9458D" w:rsidRDefault="005C6BD6">
            <w:pPr>
              <w:pStyle w:val="TableParagraph"/>
              <w:ind w:left="1548"/>
              <w:rPr>
                <w:b/>
                <w:sz w:val="24"/>
              </w:rPr>
            </w:pPr>
            <w:r>
              <w:rPr>
                <w:b/>
                <w:sz w:val="24"/>
              </w:rPr>
              <w:t>&amp; Registration</w:t>
            </w:r>
          </w:p>
        </w:tc>
        <w:tc>
          <w:tcPr>
            <w:tcW w:w="3161" w:type="dxa"/>
          </w:tcPr>
          <w:p w14:paraId="385E92AB" w14:textId="77777777" w:rsidR="00E9458D" w:rsidRDefault="005C6BD6">
            <w:pPr>
              <w:pStyle w:val="TableParagraph"/>
              <w:spacing w:before="1" w:line="256" w:lineRule="exact"/>
              <w:rPr>
                <w:b/>
                <w:sz w:val="24"/>
              </w:rPr>
            </w:pPr>
            <w:r>
              <w:rPr>
                <w:b/>
                <w:sz w:val="24"/>
              </w:rPr>
              <w:t>Policy Number: 4.30</w:t>
            </w:r>
          </w:p>
        </w:tc>
      </w:tr>
      <w:tr w:rsidR="00E9458D" w14:paraId="47E94024" w14:textId="77777777">
        <w:trPr>
          <w:trHeight w:val="275"/>
        </w:trPr>
        <w:tc>
          <w:tcPr>
            <w:tcW w:w="5653" w:type="dxa"/>
            <w:vMerge/>
            <w:tcBorders>
              <w:top w:val="nil"/>
            </w:tcBorders>
          </w:tcPr>
          <w:p w14:paraId="2CAB6E64" w14:textId="77777777" w:rsidR="00E9458D" w:rsidRDefault="00E9458D">
            <w:pPr>
              <w:rPr>
                <w:sz w:val="2"/>
                <w:szCs w:val="2"/>
              </w:rPr>
            </w:pPr>
          </w:p>
        </w:tc>
        <w:tc>
          <w:tcPr>
            <w:tcW w:w="3161" w:type="dxa"/>
          </w:tcPr>
          <w:p w14:paraId="47B6B923" w14:textId="77777777" w:rsidR="00E9458D" w:rsidRDefault="005C6BD6">
            <w:pPr>
              <w:pStyle w:val="TableParagraph"/>
              <w:spacing w:line="255" w:lineRule="exact"/>
              <w:rPr>
                <w:b/>
                <w:sz w:val="24"/>
              </w:rPr>
            </w:pPr>
            <w:r>
              <w:rPr>
                <w:b/>
                <w:sz w:val="24"/>
              </w:rPr>
              <w:t>Effective Date:</w:t>
            </w:r>
          </w:p>
        </w:tc>
      </w:tr>
      <w:tr w:rsidR="00E9458D" w14:paraId="48009B14" w14:textId="77777777">
        <w:trPr>
          <w:trHeight w:val="275"/>
        </w:trPr>
        <w:tc>
          <w:tcPr>
            <w:tcW w:w="5653" w:type="dxa"/>
            <w:vMerge/>
            <w:tcBorders>
              <w:top w:val="nil"/>
            </w:tcBorders>
          </w:tcPr>
          <w:p w14:paraId="5A4E8968" w14:textId="77777777" w:rsidR="00E9458D" w:rsidRDefault="00E9458D">
            <w:pPr>
              <w:rPr>
                <w:sz w:val="2"/>
                <w:szCs w:val="2"/>
              </w:rPr>
            </w:pPr>
          </w:p>
        </w:tc>
        <w:tc>
          <w:tcPr>
            <w:tcW w:w="3161" w:type="dxa"/>
          </w:tcPr>
          <w:p w14:paraId="11FA3CF1" w14:textId="77777777" w:rsidR="00E9458D" w:rsidRDefault="005C6BD6">
            <w:pPr>
              <w:pStyle w:val="TableParagraph"/>
              <w:spacing w:line="255" w:lineRule="exact"/>
              <w:rPr>
                <w:b/>
                <w:sz w:val="24"/>
              </w:rPr>
            </w:pPr>
            <w:r>
              <w:rPr>
                <w:b/>
                <w:sz w:val="24"/>
              </w:rPr>
              <w:t>Revision Date:</w:t>
            </w:r>
          </w:p>
        </w:tc>
      </w:tr>
      <w:tr w:rsidR="00E9458D" w14:paraId="23E29F78" w14:textId="77777777">
        <w:trPr>
          <w:trHeight w:val="276"/>
        </w:trPr>
        <w:tc>
          <w:tcPr>
            <w:tcW w:w="5653" w:type="dxa"/>
            <w:vMerge/>
            <w:tcBorders>
              <w:top w:val="nil"/>
            </w:tcBorders>
          </w:tcPr>
          <w:p w14:paraId="5A4A2A93" w14:textId="77777777" w:rsidR="00E9458D" w:rsidRDefault="00E9458D">
            <w:pPr>
              <w:rPr>
                <w:sz w:val="2"/>
                <w:szCs w:val="2"/>
              </w:rPr>
            </w:pPr>
          </w:p>
        </w:tc>
        <w:tc>
          <w:tcPr>
            <w:tcW w:w="3161" w:type="dxa"/>
          </w:tcPr>
          <w:p w14:paraId="6A504136" w14:textId="77777777" w:rsidR="00E9458D" w:rsidRDefault="005C6BD6">
            <w:pPr>
              <w:pStyle w:val="TableParagraph"/>
              <w:spacing w:before="1" w:line="255" w:lineRule="exact"/>
              <w:rPr>
                <w:b/>
                <w:sz w:val="24"/>
              </w:rPr>
            </w:pPr>
            <w:r>
              <w:rPr>
                <w:b/>
                <w:sz w:val="24"/>
              </w:rPr>
              <w:t>Approved By:</w:t>
            </w:r>
          </w:p>
        </w:tc>
      </w:tr>
      <w:tr w:rsidR="00E9458D" w14:paraId="5BFF89E9" w14:textId="77777777">
        <w:trPr>
          <w:trHeight w:val="275"/>
        </w:trPr>
        <w:tc>
          <w:tcPr>
            <w:tcW w:w="5653" w:type="dxa"/>
            <w:vMerge/>
            <w:tcBorders>
              <w:top w:val="nil"/>
            </w:tcBorders>
          </w:tcPr>
          <w:p w14:paraId="480C72D2" w14:textId="77777777" w:rsidR="00E9458D" w:rsidRDefault="00E9458D">
            <w:pPr>
              <w:rPr>
                <w:sz w:val="2"/>
                <w:szCs w:val="2"/>
              </w:rPr>
            </w:pPr>
          </w:p>
        </w:tc>
        <w:tc>
          <w:tcPr>
            <w:tcW w:w="3161" w:type="dxa"/>
          </w:tcPr>
          <w:p w14:paraId="209DACEB" w14:textId="77777777" w:rsidR="00E9458D" w:rsidRDefault="005C6BD6">
            <w:pPr>
              <w:pStyle w:val="TableParagraph"/>
              <w:spacing w:line="255" w:lineRule="exact"/>
              <w:rPr>
                <w:b/>
                <w:sz w:val="24"/>
              </w:rPr>
            </w:pPr>
            <w:r>
              <w:rPr>
                <w:b/>
                <w:sz w:val="24"/>
              </w:rPr>
              <w:t>Page Number: Page 1 of 2</w:t>
            </w:r>
          </w:p>
        </w:tc>
      </w:tr>
    </w:tbl>
    <w:p w14:paraId="755AA7FA" w14:textId="77777777" w:rsidR="00E9458D" w:rsidRDefault="00E9458D">
      <w:pPr>
        <w:pStyle w:val="BodyText"/>
        <w:ind w:left="0" w:firstLine="0"/>
        <w:rPr>
          <w:rFonts w:ascii="Arial Narrow"/>
          <w:sz w:val="16"/>
        </w:rPr>
      </w:pPr>
    </w:p>
    <w:p w14:paraId="31EB1716" w14:textId="77777777" w:rsidR="00E9458D" w:rsidRDefault="005C6BD6">
      <w:pPr>
        <w:pStyle w:val="Heading2"/>
        <w:spacing w:before="93"/>
        <w:ind w:left="1843"/>
        <w:rPr>
          <w:rFonts w:ascii="Arial"/>
        </w:rPr>
      </w:pPr>
      <w:bookmarkStart w:id="83" w:name="_bookmark83"/>
      <w:bookmarkEnd w:id="83"/>
      <w:r>
        <w:rPr>
          <w:rFonts w:ascii="Arial"/>
        </w:rPr>
        <w:t>Licensure, Certification &amp; Registration</w:t>
      </w:r>
    </w:p>
    <w:p w14:paraId="22E164CF" w14:textId="77777777" w:rsidR="00E9458D" w:rsidRDefault="005C6BD6">
      <w:pPr>
        <w:spacing w:before="137"/>
        <w:ind w:left="1843"/>
        <w:rPr>
          <w:b/>
          <w:sz w:val="24"/>
        </w:rPr>
      </w:pPr>
      <w:r>
        <w:rPr>
          <w:b/>
          <w:sz w:val="24"/>
        </w:rPr>
        <w:t>PURPOSE</w:t>
      </w:r>
    </w:p>
    <w:p w14:paraId="3BE52D6B" w14:textId="77777777" w:rsidR="00E9458D" w:rsidRDefault="005C6BD6">
      <w:pPr>
        <w:pStyle w:val="BodyText"/>
        <w:ind w:left="1843" w:right="1702" w:firstLine="0"/>
        <w:jc w:val="both"/>
      </w:pPr>
      <w:r>
        <w:t>To ensure that all personnel meet the licensure, certification and/or registration requirements of their job descriptions.</w:t>
      </w:r>
    </w:p>
    <w:p w14:paraId="620C4201" w14:textId="77777777" w:rsidR="00E9458D" w:rsidRDefault="00E9458D">
      <w:pPr>
        <w:pStyle w:val="BodyText"/>
        <w:ind w:left="0" w:firstLine="0"/>
      </w:pPr>
    </w:p>
    <w:p w14:paraId="0B4CFBEE" w14:textId="77777777" w:rsidR="00E9458D" w:rsidRDefault="005C6BD6">
      <w:pPr>
        <w:pStyle w:val="Heading2"/>
        <w:spacing w:before="1"/>
        <w:ind w:left="1843"/>
      </w:pPr>
      <w:r>
        <w:t>DEFNINTIONS</w:t>
      </w:r>
    </w:p>
    <w:p w14:paraId="23698B97" w14:textId="77777777" w:rsidR="00E9458D" w:rsidRDefault="005C6BD6">
      <w:pPr>
        <w:pStyle w:val="ListParagraph"/>
        <w:numPr>
          <w:ilvl w:val="0"/>
          <w:numId w:val="474"/>
        </w:numPr>
        <w:tabs>
          <w:tab w:val="left" w:pos="2204"/>
        </w:tabs>
        <w:jc w:val="both"/>
        <w:rPr>
          <w:b/>
          <w:sz w:val="24"/>
        </w:rPr>
      </w:pPr>
      <w:r>
        <w:rPr>
          <w:b/>
          <w:sz w:val="24"/>
        </w:rPr>
        <w:t>Certification/Licensure</w:t>
      </w:r>
    </w:p>
    <w:p w14:paraId="231CE730" w14:textId="77777777" w:rsidR="00E9458D" w:rsidRDefault="005C6BD6">
      <w:pPr>
        <w:pStyle w:val="BodyText"/>
        <w:ind w:left="2203" w:right="1700" w:firstLine="0"/>
        <w:jc w:val="both"/>
      </w:pPr>
      <w:r>
        <w:t>Certification/licensure is the successful completion of recognized training and/or examination by an accredited, certifying body, which enables an employee to demonstrate excellence in a particular area.</w:t>
      </w:r>
    </w:p>
    <w:p w14:paraId="26DDF348" w14:textId="77777777" w:rsidR="00E9458D" w:rsidRDefault="005C6BD6">
      <w:pPr>
        <w:pStyle w:val="Heading2"/>
        <w:numPr>
          <w:ilvl w:val="0"/>
          <w:numId w:val="474"/>
        </w:numPr>
        <w:tabs>
          <w:tab w:val="left" w:pos="2204"/>
        </w:tabs>
        <w:jc w:val="both"/>
      </w:pPr>
      <w:r>
        <w:t>Registration</w:t>
      </w:r>
    </w:p>
    <w:p w14:paraId="2BCAD8A4" w14:textId="77777777" w:rsidR="00E9458D" w:rsidRDefault="005C6BD6">
      <w:pPr>
        <w:pStyle w:val="BodyText"/>
        <w:ind w:left="2203" w:right="1699" w:firstLine="0"/>
        <w:jc w:val="both"/>
      </w:pPr>
      <w:r>
        <w:t>Registration is the recognized, successful completion of mandated requirements for the practice of a particular profession.</w:t>
      </w:r>
    </w:p>
    <w:p w14:paraId="1FE5C9FF" w14:textId="77777777" w:rsidR="00E9458D" w:rsidRDefault="00E9458D">
      <w:pPr>
        <w:pStyle w:val="BodyText"/>
        <w:ind w:left="0" w:firstLine="0"/>
      </w:pPr>
    </w:p>
    <w:p w14:paraId="4D82FAE0" w14:textId="77777777" w:rsidR="00E9458D" w:rsidRDefault="005C6BD6">
      <w:pPr>
        <w:pStyle w:val="Heading2"/>
        <w:ind w:left="1843"/>
      </w:pPr>
      <w:r>
        <w:t>POLICY</w:t>
      </w:r>
    </w:p>
    <w:p w14:paraId="34DF48E7" w14:textId="77777777" w:rsidR="00E9458D" w:rsidRDefault="005C6BD6">
      <w:pPr>
        <w:pStyle w:val="BodyText"/>
        <w:ind w:left="1843" w:right="1698" w:firstLine="0"/>
        <w:jc w:val="both"/>
      </w:pPr>
      <w:r>
        <w:t>Right Accord Private Duty- Home Health Care requires that all personnel be properly licensed, certified, registered and/or trained to meet specific job requirements and that all necessary licenses, certificates and/or registrations be kept current.</w:t>
      </w:r>
    </w:p>
    <w:p w14:paraId="74FCA479" w14:textId="77777777" w:rsidR="00E9458D" w:rsidRDefault="00E9458D">
      <w:pPr>
        <w:pStyle w:val="BodyText"/>
        <w:ind w:left="0" w:firstLine="0"/>
      </w:pPr>
    </w:p>
    <w:p w14:paraId="1B3EBF01" w14:textId="77777777" w:rsidR="00E9458D" w:rsidRDefault="005C6BD6">
      <w:pPr>
        <w:pStyle w:val="Heading2"/>
        <w:ind w:left="1843"/>
      </w:pPr>
      <w:r>
        <w:t>PROCEDURES</w:t>
      </w:r>
    </w:p>
    <w:p w14:paraId="51324561" w14:textId="77777777" w:rsidR="00E9458D" w:rsidRDefault="005C6BD6">
      <w:pPr>
        <w:pStyle w:val="ListParagraph"/>
        <w:numPr>
          <w:ilvl w:val="0"/>
          <w:numId w:val="473"/>
        </w:numPr>
        <w:tabs>
          <w:tab w:val="left" w:pos="2204"/>
        </w:tabs>
        <w:ind w:right="1702"/>
        <w:rPr>
          <w:sz w:val="24"/>
        </w:rPr>
      </w:pPr>
      <w:r>
        <w:rPr>
          <w:sz w:val="24"/>
        </w:rPr>
        <w:t>Employees shall not commence work until proof of required licenses, certificates and/or registrations is</w:t>
      </w:r>
      <w:r>
        <w:rPr>
          <w:spacing w:val="-1"/>
          <w:sz w:val="24"/>
        </w:rPr>
        <w:t xml:space="preserve"> </w:t>
      </w:r>
      <w:r>
        <w:rPr>
          <w:sz w:val="24"/>
        </w:rPr>
        <w:t>presented.</w:t>
      </w:r>
    </w:p>
    <w:p w14:paraId="109C870A" w14:textId="77777777" w:rsidR="00E9458D" w:rsidRDefault="005C6BD6">
      <w:pPr>
        <w:pStyle w:val="ListParagraph"/>
        <w:numPr>
          <w:ilvl w:val="0"/>
          <w:numId w:val="473"/>
        </w:numPr>
        <w:tabs>
          <w:tab w:val="left" w:pos="2204"/>
        </w:tabs>
        <w:rPr>
          <w:sz w:val="24"/>
        </w:rPr>
      </w:pPr>
      <w:r>
        <w:rPr>
          <w:sz w:val="24"/>
        </w:rPr>
        <w:t>Licenses, certificates and registrations shall contain the</w:t>
      </w:r>
      <w:r>
        <w:rPr>
          <w:spacing w:val="-5"/>
          <w:sz w:val="24"/>
        </w:rPr>
        <w:t xml:space="preserve"> </w:t>
      </w:r>
      <w:r>
        <w:rPr>
          <w:sz w:val="24"/>
        </w:rPr>
        <w:t>following:</w:t>
      </w:r>
    </w:p>
    <w:p w14:paraId="5FF53437" w14:textId="77777777" w:rsidR="00E9458D" w:rsidRDefault="005C6BD6">
      <w:pPr>
        <w:pStyle w:val="ListParagraph"/>
        <w:numPr>
          <w:ilvl w:val="1"/>
          <w:numId w:val="473"/>
        </w:numPr>
        <w:tabs>
          <w:tab w:val="left" w:pos="2564"/>
        </w:tabs>
        <w:ind w:hanging="361"/>
        <w:rPr>
          <w:sz w:val="24"/>
        </w:rPr>
      </w:pPr>
      <w:r>
        <w:rPr>
          <w:sz w:val="24"/>
        </w:rPr>
        <w:t>name of issuing</w:t>
      </w:r>
      <w:r>
        <w:rPr>
          <w:spacing w:val="-1"/>
          <w:sz w:val="24"/>
        </w:rPr>
        <w:t xml:space="preserve"> </w:t>
      </w:r>
      <w:r>
        <w:rPr>
          <w:sz w:val="24"/>
        </w:rPr>
        <w:t>authority;</w:t>
      </w:r>
    </w:p>
    <w:p w14:paraId="5CE11AEA" w14:textId="77777777" w:rsidR="00E9458D" w:rsidRDefault="005C6BD6">
      <w:pPr>
        <w:pStyle w:val="ListParagraph"/>
        <w:numPr>
          <w:ilvl w:val="1"/>
          <w:numId w:val="473"/>
        </w:numPr>
        <w:tabs>
          <w:tab w:val="left" w:pos="2564"/>
        </w:tabs>
        <w:ind w:hanging="361"/>
        <w:rPr>
          <w:sz w:val="24"/>
        </w:rPr>
      </w:pPr>
      <w:r>
        <w:rPr>
          <w:sz w:val="24"/>
        </w:rPr>
        <w:t>name of the</w:t>
      </w:r>
      <w:r>
        <w:rPr>
          <w:spacing w:val="-3"/>
          <w:sz w:val="24"/>
        </w:rPr>
        <w:t xml:space="preserve"> </w:t>
      </w:r>
      <w:r>
        <w:rPr>
          <w:sz w:val="24"/>
        </w:rPr>
        <w:t>employee;</w:t>
      </w:r>
    </w:p>
    <w:p w14:paraId="42D2634A" w14:textId="77777777" w:rsidR="00E9458D" w:rsidRDefault="005C6BD6">
      <w:pPr>
        <w:pStyle w:val="ListParagraph"/>
        <w:numPr>
          <w:ilvl w:val="1"/>
          <w:numId w:val="473"/>
        </w:numPr>
        <w:tabs>
          <w:tab w:val="left" w:pos="2564"/>
        </w:tabs>
        <w:ind w:hanging="361"/>
        <w:rPr>
          <w:sz w:val="24"/>
        </w:rPr>
      </w:pPr>
      <w:r>
        <w:rPr>
          <w:sz w:val="24"/>
        </w:rPr>
        <w:t>expiration date;</w:t>
      </w:r>
      <w:r>
        <w:rPr>
          <w:spacing w:val="-2"/>
          <w:sz w:val="24"/>
        </w:rPr>
        <w:t xml:space="preserve"> </w:t>
      </w:r>
      <w:r>
        <w:rPr>
          <w:sz w:val="24"/>
        </w:rPr>
        <w:t>and,</w:t>
      </w:r>
    </w:p>
    <w:p w14:paraId="1C37F762" w14:textId="77777777" w:rsidR="00E9458D" w:rsidRDefault="005C6BD6">
      <w:pPr>
        <w:pStyle w:val="ListParagraph"/>
        <w:numPr>
          <w:ilvl w:val="1"/>
          <w:numId w:val="473"/>
        </w:numPr>
        <w:tabs>
          <w:tab w:val="left" w:pos="2564"/>
        </w:tabs>
        <w:ind w:hanging="361"/>
        <w:rPr>
          <w:sz w:val="24"/>
        </w:rPr>
      </w:pPr>
      <w:r>
        <w:rPr>
          <w:sz w:val="24"/>
        </w:rPr>
        <w:t>license number for licensures</w:t>
      </w:r>
      <w:r>
        <w:rPr>
          <w:spacing w:val="-1"/>
          <w:sz w:val="24"/>
        </w:rPr>
        <w:t xml:space="preserve"> </w:t>
      </w:r>
      <w:r>
        <w:rPr>
          <w:sz w:val="24"/>
        </w:rPr>
        <w:t>.</w:t>
      </w:r>
    </w:p>
    <w:p w14:paraId="2A1A3ADA" w14:textId="77777777" w:rsidR="00E9458D" w:rsidRDefault="005C6BD6">
      <w:pPr>
        <w:pStyle w:val="ListParagraph"/>
        <w:numPr>
          <w:ilvl w:val="0"/>
          <w:numId w:val="473"/>
        </w:numPr>
        <w:tabs>
          <w:tab w:val="left" w:pos="2204"/>
        </w:tabs>
        <w:ind w:right="1698"/>
        <w:jc w:val="both"/>
        <w:rPr>
          <w:sz w:val="24"/>
        </w:rPr>
      </w:pPr>
      <w:r>
        <w:rPr>
          <w:sz w:val="24"/>
        </w:rPr>
        <w:t>Manager/Administrator or Supervisor shall verify validity of licensure/certifications and registrations.</w:t>
      </w:r>
    </w:p>
    <w:p w14:paraId="4B508547" w14:textId="77777777" w:rsidR="00E9458D" w:rsidRDefault="005C6BD6">
      <w:pPr>
        <w:pStyle w:val="ListParagraph"/>
        <w:numPr>
          <w:ilvl w:val="0"/>
          <w:numId w:val="473"/>
        </w:numPr>
        <w:tabs>
          <w:tab w:val="left" w:pos="2204"/>
        </w:tabs>
        <w:spacing w:before="1"/>
        <w:ind w:right="1701"/>
        <w:jc w:val="both"/>
        <w:rPr>
          <w:sz w:val="24"/>
        </w:rPr>
      </w:pPr>
      <w:r>
        <w:rPr>
          <w:sz w:val="24"/>
        </w:rPr>
        <w:t>Employees shall be responsible for ensuring licenses, certificates and/or registrations are kept current, in accordance with applicable state laws and</w:t>
      </w:r>
      <w:r>
        <w:rPr>
          <w:spacing w:val="-4"/>
          <w:sz w:val="24"/>
        </w:rPr>
        <w:t xml:space="preserve"> </w:t>
      </w:r>
      <w:r>
        <w:rPr>
          <w:sz w:val="24"/>
        </w:rPr>
        <w:t>regulations.</w:t>
      </w:r>
    </w:p>
    <w:p w14:paraId="6B15C497" w14:textId="77777777" w:rsidR="00E9458D" w:rsidRDefault="005C6BD6">
      <w:pPr>
        <w:pStyle w:val="ListParagraph"/>
        <w:numPr>
          <w:ilvl w:val="0"/>
          <w:numId w:val="473"/>
        </w:numPr>
        <w:tabs>
          <w:tab w:val="left" w:pos="2204"/>
        </w:tabs>
        <w:ind w:right="1700"/>
        <w:jc w:val="both"/>
        <w:rPr>
          <w:sz w:val="24"/>
        </w:rPr>
      </w:pPr>
      <w:r>
        <w:rPr>
          <w:sz w:val="24"/>
        </w:rPr>
        <w:t>Employees shall be responsible for payment of any required fees in the maintenance of licensures, certifications or</w:t>
      </w:r>
      <w:r>
        <w:rPr>
          <w:spacing w:val="-1"/>
          <w:sz w:val="24"/>
        </w:rPr>
        <w:t xml:space="preserve"> </w:t>
      </w:r>
      <w:r>
        <w:rPr>
          <w:sz w:val="24"/>
        </w:rPr>
        <w:t>registrations.</w:t>
      </w:r>
    </w:p>
    <w:p w14:paraId="3D23BFDB" w14:textId="77777777" w:rsidR="00E9458D" w:rsidRDefault="005C6BD6">
      <w:pPr>
        <w:pStyle w:val="ListParagraph"/>
        <w:numPr>
          <w:ilvl w:val="0"/>
          <w:numId w:val="473"/>
        </w:numPr>
        <w:tabs>
          <w:tab w:val="left" w:pos="2204"/>
        </w:tabs>
        <w:ind w:right="1699"/>
        <w:jc w:val="both"/>
        <w:rPr>
          <w:sz w:val="24"/>
        </w:rPr>
      </w:pPr>
      <w:r>
        <w:rPr>
          <w:sz w:val="24"/>
        </w:rPr>
        <w:t>Employees, who fail to maintain required licensures, certifications and/or registrations may be subject to disciplinary action or termination for inability to perform the duties of the positions to which they are</w:t>
      </w:r>
      <w:r>
        <w:rPr>
          <w:spacing w:val="-5"/>
          <w:sz w:val="24"/>
        </w:rPr>
        <w:t xml:space="preserve"> </w:t>
      </w:r>
      <w:r>
        <w:rPr>
          <w:sz w:val="24"/>
        </w:rPr>
        <w:t>assigned.</w:t>
      </w:r>
    </w:p>
    <w:p w14:paraId="1F83F6B9" w14:textId="77777777" w:rsidR="00E9458D" w:rsidRDefault="00E9458D">
      <w:pPr>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3"/>
        <w:gridCol w:w="3161"/>
      </w:tblGrid>
      <w:tr w:rsidR="00E9458D" w14:paraId="5E25415E" w14:textId="77777777">
        <w:trPr>
          <w:trHeight w:val="611"/>
        </w:trPr>
        <w:tc>
          <w:tcPr>
            <w:tcW w:w="5653" w:type="dxa"/>
          </w:tcPr>
          <w:p w14:paraId="249CD998" w14:textId="77777777" w:rsidR="00E9458D" w:rsidRDefault="005C6BD6">
            <w:pPr>
              <w:pStyle w:val="TableParagraph"/>
              <w:spacing w:before="60" w:line="270" w:lineRule="atLeast"/>
              <w:ind w:right="750"/>
              <w:rPr>
                <w:b/>
                <w:sz w:val="24"/>
              </w:rPr>
            </w:pPr>
            <w:r>
              <w:rPr>
                <w:b/>
                <w:sz w:val="24"/>
              </w:rPr>
              <w:t>Right Accord Private Duty-Home Health Care Policies and Procedures</w:t>
            </w:r>
          </w:p>
        </w:tc>
        <w:tc>
          <w:tcPr>
            <w:tcW w:w="3161" w:type="dxa"/>
            <w:vMerge w:val="restart"/>
          </w:tcPr>
          <w:p w14:paraId="30547383" w14:textId="77777777" w:rsidR="00E9458D" w:rsidRDefault="00E9458D">
            <w:pPr>
              <w:pStyle w:val="TableParagraph"/>
              <w:ind w:left="0"/>
              <w:rPr>
                <w:sz w:val="24"/>
              </w:rPr>
            </w:pPr>
          </w:p>
          <w:p w14:paraId="32E03385" w14:textId="77777777" w:rsidR="00E9458D" w:rsidRDefault="005C6BD6">
            <w:pPr>
              <w:pStyle w:val="TableParagraph"/>
              <w:ind w:left="484"/>
              <w:rPr>
                <w:sz w:val="20"/>
              </w:rPr>
            </w:pPr>
            <w:r>
              <w:rPr>
                <w:noProof/>
                <w:sz w:val="20"/>
              </w:rPr>
              <w:drawing>
                <wp:inline distT="0" distB="0" distL="0" distR="0" wp14:anchorId="3F9027A1" wp14:editId="184D1B97">
                  <wp:extent cx="1390695" cy="966501"/>
                  <wp:effectExtent l="0" t="0" r="0" b="0"/>
                  <wp:docPr id="6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5083A75" w14:textId="77777777">
        <w:trPr>
          <w:trHeight w:val="1184"/>
        </w:trPr>
        <w:tc>
          <w:tcPr>
            <w:tcW w:w="5653" w:type="dxa"/>
          </w:tcPr>
          <w:p w14:paraId="56499AFF" w14:textId="77777777" w:rsidR="00E9458D" w:rsidRDefault="00E9458D">
            <w:pPr>
              <w:pStyle w:val="TableParagraph"/>
              <w:spacing w:before="1"/>
              <w:ind w:left="0"/>
              <w:rPr>
                <w:sz w:val="24"/>
              </w:rPr>
            </w:pPr>
          </w:p>
          <w:p w14:paraId="60CC1F65" w14:textId="77777777" w:rsidR="00E9458D" w:rsidRDefault="005C6BD6">
            <w:pPr>
              <w:pStyle w:val="TableParagraph"/>
              <w:rPr>
                <w:b/>
                <w:sz w:val="24"/>
              </w:rPr>
            </w:pPr>
            <w:r>
              <w:rPr>
                <w:b/>
                <w:sz w:val="24"/>
              </w:rPr>
              <w:t>Section 4: Human Resources</w:t>
            </w:r>
          </w:p>
        </w:tc>
        <w:tc>
          <w:tcPr>
            <w:tcW w:w="3161" w:type="dxa"/>
            <w:vMerge/>
            <w:tcBorders>
              <w:top w:val="nil"/>
            </w:tcBorders>
          </w:tcPr>
          <w:p w14:paraId="11DD6213" w14:textId="77777777" w:rsidR="00E9458D" w:rsidRDefault="00E9458D">
            <w:pPr>
              <w:rPr>
                <w:sz w:val="2"/>
                <w:szCs w:val="2"/>
              </w:rPr>
            </w:pPr>
          </w:p>
        </w:tc>
      </w:tr>
      <w:tr w:rsidR="00E9458D" w14:paraId="3AAB6423" w14:textId="77777777">
        <w:trPr>
          <w:trHeight w:val="277"/>
        </w:trPr>
        <w:tc>
          <w:tcPr>
            <w:tcW w:w="5653" w:type="dxa"/>
            <w:vMerge w:val="restart"/>
          </w:tcPr>
          <w:p w14:paraId="57B78640" w14:textId="77777777" w:rsidR="00E9458D" w:rsidRDefault="00E9458D">
            <w:pPr>
              <w:pStyle w:val="TableParagraph"/>
              <w:spacing w:before="1"/>
              <w:ind w:left="0"/>
              <w:rPr>
                <w:sz w:val="24"/>
              </w:rPr>
            </w:pPr>
          </w:p>
          <w:p w14:paraId="36A626E2" w14:textId="77777777" w:rsidR="00E9458D" w:rsidRDefault="005C6BD6">
            <w:pPr>
              <w:pStyle w:val="TableParagraph"/>
              <w:rPr>
                <w:b/>
                <w:sz w:val="24"/>
              </w:rPr>
            </w:pPr>
            <w:r>
              <w:rPr>
                <w:b/>
                <w:sz w:val="24"/>
              </w:rPr>
              <w:t>Policy Title: Licensure, Certification</w:t>
            </w:r>
          </w:p>
          <w:p w14:paraId="1F2E7994" w14:textId="77777777" w:rsidR="00E9458D" w:rsidRDefault="005C6BD6">
            <w:pPr>
              <w:pStyle w:val="TableParagraph"/>
              <w:ind w:left="1548"/>
              <w:rPr>
                <w:b/>
                <w:sz w:val="24"/>
              </w:rPr>
            </w:pPr>
            <w:r>
              <w:rPr>
                <w:b/>
                <w:sz w:val="24"/>
              </w:rPr>
              <w:t>&amp; Registration</w:t>
            </w:r>
          </w:p>
        </w:tc>
        <w:tc>
          <w:tcPr>
            <w:tcW w:w="3161" w:type="dxa"/>
          </w:tcPr>
          <w:p w14:paraId="54FAF58F" w14:textId="77777777" w:rsidR="00E9458D" w:rsidRDefault="005C6BD6">
            <w:pPr>
              <w:pStyle w:val="TableParagraph"/>
              <w:spacing w:before="1" w:line="256" w:lineRule="exact"/>
              <w:rPr>
                <w:b/>
                <w:sz w:val="24"/>
              </w:rPr>
            </w:pPr>
            <w:r>
              <w:rPr>
                <w:b/>
                <w:sz w:val="24"/>
              </w:rPr>
              <w:t>Policy Number: 4.30</w:t>
            </w:r>
          </w:p>
        </w:tc>
      </w:tr>
      <w:tr w:rsidR="00E9458D" w14:paraId="76AFD18D" w14:textId="77777777">
        <w:trPr>
          <w:trHeight w:val="275"/>
        </w:trPr>
        <w:tc>
          <w:tcPr>
            <w:tcW w:w="5653" w:type="dxa"/>
            <w:vMerge/>
            <w:tcBorders>
              <w:top w:val="nil"/>
            </w:tcBorders>
          </w:tcPr>
          <w:p w14:paraId="5C2D6FD9" w14:textId="77777777" w:rsidR="00E9458D" w:rsidRDefault="00E9458D">
            <w:pPr>
              <w:rPr>
                <w:sz w:val="2"/>
                <w:szCs w:val="2"/>
              </w:rPr>
            </w:pPr>
          </w:p>
        </w:tc>
        <w:tc>
          <w:tcPr>
            <w:tcW w:w="3161" w:type="dxa"/>
          </w:tcPr>
          <w:p w14:paraId="5628CF91" w14:textId="77777777" w:rsidR="00E9458D" w:rsidRDefault="005C6BD6">
            <w:pPr>
              <w:pStyle w:val="TableParagraph"/>
              <w:spacing w:line="255" w:lineRule="exact"/>
              <w:rPr>
                <w:b/>
                <w:sz w:val="24"/>
              </w:rPr>
            </w:pPr>
            <w:r>
              <w:rPr>
                <w:b/>
                <w:sz w:val="24"/>
              </w:rPr>
              <w:t>Effective Date:</w:t>
            </w:r>
          </w:p>
        </w:tc>
      </w:tr>
      <w:tr w:rsidR="00E9458D" w14:paraId="57393C59" w14:textId="77777777">
        <w:trPr>
          <w:trHeight w:val="275"/>
        </w:trPr>
        <w:tc>
          <w:tcPr>
            <w:tcW w:w="5653" w:type="dxa"/>
            <w:vMerge/>
            <w:tcBorders>
              <w:top w:val="nil"/>
            </w:tcBorders>
          </w:tcPr>
          <w:p w14:paraId="5207134B" w14:textId="77777777" w:rsidR="00E9458D" w:rsidRDefault="00E9458D">
            <w:pPr>
              <w:rPr>
                <w:sz w:val="2"/>
                <w:szCs w:val="2"/>
              </w:rPr>
            </w:pPr>
          </w:p>
        </w:tc>
        <w:tc>
          <w:tcPr>
            <w:tcW w:w="3161" w:type="dxa"/>
          </w:tcPr>
          <w:p w14:paraId="747C14DC" w14:textId="77777777" w:rsidR="00E9458D" w:rsidRDefault="005C6BD6">
            <w:pPr>
              <w:pStyle w:val="TableParagraph"/>
              <w:spacing w:line="255" w:lineRule="exact"/>
              <w:rPr>
                <w:b/>
                <w:sz w:val="24"/>
              </w:rPr>
            </w:pPr>
            <w:r>
              <w:rPr>
                <w:b/>
                <w:sz w:val="24"/>
              </w:rPr>
              <w:t>Revision Date:</w:t>
            </w:r>
          </w:p>
        </w:tc>
      </w:tr>
      <w:tr w:rsidR="00E9458D" w14:paraId="36162C9E" w14:textId="77777777">
        <w:trPr>
          <w:trHeight w:val="276"/>
        </w:trPr>
        <w:tc>
          <w:tcPr>
            <w:tcW w:w="5653" w:type="dxa"/>
            <w:vMerge/>
            <w:tcBorders>
              <w:top w:val="nil"/>
            </w:tcBorders>
          </w:tcPr>
          <w:p w14:paraId="49CD090F" w14:textId="77777777" w:rsidR="00E9458D" w:rsidRDefault="00E9458D">
            <w:pPr>
              <w:rPr>
                <w:sz w:val="2"/>
                <w:szCs w:val="2"/>
              </w:rPr>
            </w:pPr>
          </w:p>
        </w:tc>
        <w:tc>
          <w:tcPr>
            <w:tcW w:w="3161" w:type="dxa"/>
          </w:tcPr>
          <w:p w14:paraId="59E15F69" w14:textId="77777777" w:rsidR="00E9458D" w:rsidRDefault="005C6BD6">
            <w:pPr>
              <w:pStyle w:val="TableParagraph"/>
              <w:spacing w:before="1" w:line="255" w:lineRule="exact"/>
              <w:rPr>
                <w:b/>
                <w:sz w:val="24"/>
              </w:rPr>
            </w:pPr>
            <w:r>
              <w:rPr>
                <w:b/>
                <w:sz w:val="24"/>
              </w:rPr>
              <w:t>Approved By:</w:t>
            </w:r>
          </w:p>
        </w:tc>
      </w:tr>
      <w:tr w:rsidR="00E9458D" w14:paraId="6FEEADA5" w14:textId="77777777">
        <w:trPr>
          <w:trHeight w:val="275"/>
        </w:trPr>
        <w:tc>
          <w:tcPr>
            <w:tcW w:w="5653" w:type="dxa"/>
            <w:vMerge/>
            <w:tcBorders>
              <w:top w:val="nil"/>
            </w:tcBorders>
          </w:tcPr>
          <w:p w14:paraId="0BBA6B57" w14:textId="77777777" w:rsidR="00E9458D" w:rsidRDefault="00E9458D">
            <w:pPr>
              <w:rPr>
                <w:sz w:val="2"/>
                <w:szCs w:val="2"/>
              </w:rPr>
            </w:pPr>
          </w:p>
        </w:tc>
        <w:tc>
          <w:tcPr>
            <w:tcW w:w="3161" w:type="dxa"/>
          </w:tcPr>
          <w:p w14:paraId="09B49617" w14:textId="77777777" w:rsidR="00E9458D" w:rsidRDefault="005C6BD6">
            <w:pPr>
              <w:pStyle w:val="TableParagraph"/>
              <w:spacing w:line="255" w:lineRule="exact"/>
              <w:rPr>
                <w:b/>
                <w:sz w:val="24"/>
              </w:rPr>
            </w:pPr>
            <w:r>
              <w:rPr>
                <w:b/>
                <w:sz w:val="24"/>
              </w:rPr>
              <w:t>Page Number: Page 2 of 2</w:t>
            </w:r>
          </w:p>
        </w:tc>
      </w:tr>
    </w:tbl>
    <w:p w14:paraId="3288831C" w14:textId="77777777" w:rsidR="00E9458D" w:rsidRDefault="00E9458D">
      <w:pPr>
        <w:pStyle w:val="BodyText"/>
        <w:spacing w:before="2"/>
        <w:ind w:left="0" w:firstLine="0"/>
        <w:rPr>
          <w:sz w:val="16"/>
        </w:rPr>
      </w:pPr>
    </w:p>
    <w:p w14:paraId="3A1A9FDD" w14:textId="77777777" w:rsidR="00E9458D" w:rsidRDefault="005C6BD6">
      <w:pPr>
        <w:pStyle w:val="ListParagraph"/>
        <w:numPr>
          <w:ilvl w:val="0"/>
          <w:numId w:val="473"/>
        </w:numPr>
        <w:tabs>
          <w:tab w:val="left" w:pos="2204"/>
        </w:tabs>
        <w:spacing w:before="90"/>
        <w:ind w:right="1701"/>
        <w:rPr>
          <w:sz w:val="24"/>
        </w:rPr>
      </w:pPr>
      <w:r>
        <w:rPr>
          <w:sz w:val="24"/>
        </w:rPr>
        <w:t>Proof of current licensures, certifications, and/or registrations shall be kept in the personnel files in the Agency</w:t>
      </w:r>
      <w:r>
        <w:rPr>
          <w:spacing w:val="-2"/>
          <w:sz w:val="24"/>
        </w:rPr>
        <w:t xml:space="preserve"> </w:t>
      </w:r>
      <w:r>
        <w:rPr>
          <w:sz w:val="24"/>
        </w:rPr>
        <w:t>Office.</w:t>
      </w:r>
    </w:p>
    <w:p w14:paraId="2A73C132" w14:textId="77777777" w:rsidR="00E9458D" w:rsidRDefault="005C6BD6">
      <w:pPr>
        <w:pStyle w:val="ListParagraph"/>
        <w:numPr>
          <w:ilvl w:val="0"/>
          <w:numId w:val="473"/>
        </w:numPr>
        <w:tabs>
          <w:tab w:val="left" w:pos="2204"/>
        </w:tabs>
        <w:ind w:right="1696"/>
        <w:rPr>
          <w:sz w:val="24"/>
        </w:rPr>
      </w:pPr>
      <w:r>
        <w:rPr>
          <w:sz w:val="24"/>
        </w:rPr>
        <w:t>Employees, who are not required to have specific licensure, certification, and/or registration, shall demonstrate</w:t>
      </w:r>
      <w:r>
        <w:rPr>
          <w:spacing w:val="-2"/>
          <w:sz w:val="24"/>
        </w:rPr>
        <w:t xml:space="preserve"> </w:t>
      </w:r>
      <w:r>
        <w:rPr>
          <w:sz w:val="24"/>
        </w:rPr>
        <w:t>competency.</w:t>
      </w:r>
    </w:p>
    <w:p w14:paraId="35C761D3"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3"/>
        <w:gridCol w:w="3161"/>
      </w:tblGrid>
      <w:tr w:rsidR="00E9458D" w14:paraId="6006DD0D" w14:textId="77777777">
        <w:trPr>
          <w:trHeight w:val="611"/>
        </w:trPr>
        <w:tc>
          <w:tcPr>
            <w:tcW w:w="5653" w:type="dxa"/>
          </w:tcPr>
          <w:p w14:paraId="3D009A25" w14:textId="77777777" w:rsidR="00E9458D" w:rsidRDefault="005C6BD6">
            <w:pPr>
              <w:pStyle w:val="TableParagraph"/>
              <w:spacing w:before="60" w:line="270" w:lineRule="atLeast"/>
              <w:ind w:right="750"/>
              <w:rPr>
                <w:b/>
                <w:sz w:val="24"/>
              </w:rPr>
            </w:pPr>
            <w:r>
              <w:rPr>
                <w:b/>
                <w:sz w:val="24"/>
              </w:rPr>
              <w:t>Right Accord Private Duty-Home Health Care Policies and Procedures</w:t>
            </w:r>
          </w:p>
        </w:tc>
        <w:tc>
          <w:tcPr>
            <w:tcW w:w="3161" w:type="dxa"/>
            <w:vMerge w:val="restart"/>
          </w:tcPr>
          <w:p w14:paraId="5B2643A6" w14:textId="77777777" w:rsidR="00E9458D" w:rsidRDefault="00E9458D">
            <w:pPr>
              <w:pStyle w:val="TableParagraph"/>
              <w:ind w:left="0"/>
              <w:rPr>
                <w:sz w:val="24"/>
              </w:rPr>
            </w:pPr>
          </w:p>
          <w:p w14:paraId="65FE18B6" w14:textId="77777777" w:rsidR="00E9458D" w:rsidRDefault="005C6BD6">
            <w:pPr>
              <w:pStyle w:val="TableParagraph"/>
              <w:ind w:left="484"/>
              <w:rPr>
                <w:sz w:val="20"/>
              </w:rPr>
            </w:pPr>
            <w:r>
              <w:rPr>
                <w:noProof/>
                <w:sz w:val="20"/>
              </w:rPr>
              <w:drawing>
                <wp:inline distT="0" distB="0" distL="0" distR="0" wp14:anchorId="61282A00" wp14:editId="5CE01A0A">
                  <wp:extent cx="1390695" cy="966501"/>
                  <wp:effectExtent l="0" t="0" r="0" b="0"/>
                  <wp:docPr id="6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AA77CE2" w14:textId="77777777">
        <w:trPr>
          <w:trHeight w:val="1184"/>
        </w:trPr>
        <w:tc>
          <w:tcPr>
            <w:tcW w:w="5653" w:type="dxa"/>
          </w:tcPr>
          <w:p w14:paraId="025B1AE3" w14:textId="77777777" w:rsidR="00E9458D" w:rsidRDefault="00E9458D">
            <w:pPr>
              <w:pStyle w:val="TableParagraph"/>
              <w:spacing w:before="1"/>
              <w:ind w:left="0"/>
              <w:rPr>
                <w:sz w:val="24"/>
              </w:rPr>
            </w:pPr>
          </w:p>
          <w:p w14:paraId="7C231DCD" w14:textId="77777777" w:rsidR="00E9458D" w:rsidRDefault="005C6BD6">
            <w:pPr>
              <w:pStyle w:val="TableParagraph"/>
              <w:rPr>
                <w:b/>
                <w:sz w:val="24"/>
              </w:rPr>
            </w:pPr>
            <w:r>
              <w:rPr>
                <w:b/>
                <w:sz w:val="24"/>
              </w:rPr>
              <w:t>Section 4: Human Resources</w:t>
            </w:r>
          </w:p>
        </w:tc>
        <w:tc>
          <w:tcPr>
            <w:tcW w:w="3161" w:type="dxa"/>
            <w:vMerge/>
            <w:tcBorders>
              <w:top w:val="nil"/>
            </w:tcBorders>
          </w:tcPr>
          <w:p w14:paraId="6A3B292C" w14:textId="77777777" w:rsidR="00E9458D" w:rsidRDefault="00E9458D">
            <w:pPr>
              <w:rPr>
                <w:sz w:val="2"/>
                <w:szCs w:val="2"/>
              </w:rPr>
            </w:pPr>
          </w:p>
        </w:tc>
      </w:tr>
      <w:tr w:rsidR="00E9458D" w14:paraId="26794931" w14:textId="77777777">
        <w:trPr>
          <w:trHeight w:val="277"/>
        </w:trPr>
        <w:tc>
          <w:tcPr>
            <w:tcW w:w="5653" w:type="dxa"/>
            <w:vMerge w:val="restart"/>
          </w:tcPr>
          <w:p w14:paraId="066EECA1" w14:textId="77777777" w:rsidR="00E9458D" w:rsidRDefault="00E9458D">
            <w:pPr>
              <w:pStyle w:val="TableParagraph"/>
              <w:spacing w:before="1"/>
              <w:ind w:left="0"/>
              <w:rPr>
                <w:sz w:val="24"/>
              </w:rPr>
            </w:pPr>
          </w:p>
          <w:p w14:paraId="6878A025" w14:textId="77777777" w:rsidR="00E9458D" w:rsidRDefault="005C6BD6">
            <w:pPr>
              <w:pStyle w:val="TableParagraph"/>
              <w:rPr>
                <w:b/>
                <w:sz w:val="24"/>
              </w:rPr>
            </w:pPr>
            <w:r>
              <w:rPr>
                <w:b/>
                <w:sz w:val="24"/>
              </w:rPr>
              <w:t>Policy Title: Personnel Qualifications</w:t>
            </w:r>
          </w:p>
        </w:tc>
        <w:tc>
          <w:tcPr>
            <w:tcW w:w="3161" w:type="dxa"/>
          </w:tcPr>
          <w:p w14:paraId="76A4AC77" w14:textId="77777777" w:rsidR="00E9458D" w:rsidRDefault="005C6BD6">
            <w:pPr>
              <w:pStyle w:val="TableParagraph"/>
              <w:spacing w:before="1" w:line="256" w:lineRule="exact"/>
              <w:rPr>
                <w:b/>
                <w:sz w:val="24"/>
              </w:rPr>
            </w:pPr>
            <w:r>
              <w:rPr>
                <w:b/>
                <w:sz w:val="24"/>
              </w:rPr>
              <w:t>Policy Number: 4.31</w:t>
            </w:r>
          </w:p>
        </w:tc>
      </w:tr>
      <w:tr w:rsidR="00E9458D" w14:paraId="34237E5B" w14:textId="77777777">
        <w:trPr>
          <w:trHeight w:val="275"/>
        </w:trPr>
        <w:tc>
          <w:tcPr>
            <w:tcW w:w="5653" w:type="dxa"/>
            <w:vMerge/>
            <w:tcBorders>
              <w:top w:val="nil"/>
            </w:tcBorders>
          </w:tcPr>
          <w:p w14:paraId="15F9AF4D" w14:textId="77777777" w:rsidR="00E9458D" w:rsidRDefault="00E9458D">
            <w:pPr>
              <w:rPr>
                <w:sz w:val="2"/>
                <w:szCs w:val="2"/>
              </w:rPr>
            </w:pPr>
          </w:p>
        </w:tc>
        <w:tc>
          <w:tcPr>
            <w:tcW w:w="3161" w:type="dxa"/>
          </w:tcPr>
          <w:p w14:paraId="26C6CFED" w14:textId="77777777" w:rsidR="00E9458D" w:rsidRDefault="005C6BD6">
            <w:pPr>
              <w:pStyle w:val="TableParagraph"/>
              <w:spacing w:line="255" w:lineRule="exact"/>
              <w:rPr>
                <w:b/>
                <w:sz w:val="24"/>
              </w:rPr>
            </w:pPr>
            <w:r>
              <w:rPr>
                <w:b/>
                <w:sz w:val="24"/>
              </w:rPr>
              <w:t>Effective Date:</w:t>
            </w:r>
          </w:p>
        </w:tc>
      </w:tr>
      <w:tr w:rsidR="00E9458D" w14:paraId="27FCDE01" w14:textId="77777777">
        <w:trPr>
          <w:trHeight w:val="275"/>
        </w:trPr>
        <w:tc>
          <w:tcPr>
            <w:tcW w:w="5653" w:type="dxa"/>
            <w:vMerge/>
            <w:tcBorders>
              <w:top w:val="nil"/>
            </w:tcBorders>
          </w:tcPr>
          <w:p w14:paraId="50B338EE" w14:textId="77777777" w:rsidR="00E9458D" w:rsidRDefault="00E9458D">
            <w:pPr>
              <w:rPr>
                <w:sz w:val="2"/>
                <w:szCs w:val="2"/>
              </w:rPr>
            </w:pPr>
          </w:p>
        </w:tc>
        <w:tc>
          <w:tcPr>
            <w:tcW w:w="3161" w:type="dxa"/>
          </w:tcPr>
          <w:p w14:paraId="069BF46E" w14:textId="77777777" w:rsidR="00E9458D" w:rsidRDefault="005C6BD6">
            <w:pPr>
              <w:pStyle w:val="TableParagraph"/>
              <w:spacing w:line="255" w:lineRule="exact"/>
              <w:rPr>
                <w:b/>
                <w:sz w:val="24"/>
              </w:rPr>
            </w:pPr>
            <w:r>
              <w:rPr>
                <w:b/>
                <w:sz w:val="24"/>
              </w:rPr>
              <w:t>Revision Date:</w:t>
            </w:r>
          </w:p>
        </w:tc>
      </w:tr>
      <w:tr w:rsidR="00E9458D" w14:paraId="79A50960" w14:textId="77777777">
        <w:trPr>
          <w:trHeight w:val="276"/>
        </w:trPr>
        <w:tc>
          <w:tcPr>
            <w:tcW w:w="5653" w:type="dxa"/>
            <w:vMerge/>
            <w:tcBorders>
              <w:top w:val="nil"/>
            </w:tcBorders>
          </w:tcPr>
          <w:p w14:paraId="2ADD8F20" w14:textId="77777777" w:rsidR="00E9458D" w:rsidRDefault="00E9458D">
            <w:pPr>
              <w:rPr>
                <w:sz w:val="2"/>
                <w:szCs w:val="2"/>
              </w:rPr>
            </w:pPr>
          </w:p>
        </w:tc>
        <w:tc>
          <w:tcPr>
            <w:tcW w:w="3161" w:type="dxa"/>
          </w:tcPr>
          <w:p w14:paraId="10C89266" w14:textId="77777777" w:rsidR="00E9458D" w:rsidRDefault="005C6BD6">
            <w:pPr>
              <w:pStyle w:val="TableParagraph"/>
              <w:spacing w:before="1" w:line="255" w:lineRule="exact"/>
              <w:rPr>
                <w:b/>
                <w:sz w:val="24"/>
              </w:rPr>
            </w:pPr>
            <w:r>
              <w:rPr>
                <w:b/>
                <w:sz w:val="24"/>
              </w:rPr>
              <w:t>Approved By:</w:t>
            </w:r>
          </w:p>
        </w:tc>
      </w:tr>
      <w:tr w:rsidR="00E9458D" w14:paraId="62EC83F6" w14:textId="77777777">
        <w:trPr>
          <w:trHeight w:val="275"/>
        </w:trPr>
        <w:tc>
          <w:tcPr>
            <w:tcW w:w="5653" w:type="dxa"/>
            <w:vMerge/>
            <w:tcBorders>
              <w:top w:val="nil"/>
            </w:tcBorders>
          </w:tcPr>
          <w:p w14:paraId="4B659C2A" w14:textId="77777777" w:rsidR="00E9458D" w:rsidRDefault="00E9458D">
            <w:pPr>
              <w:rPr>
                <w:sz w:val="2"/>
                <w:szCs w:val="2"/>
              </w:rPr>
            </w:pPr>
          </w:p>
        </w:tc>
        <w:tc>
          <w:tcPr>
            <w:tcW w:w="3161" w:type="dxa"/>
          </w:tcPr>
          <w:p w14:paraId="1424CD81" w14:textId="77777777" w:rsidR="00E9458D" w:rsidRDefault="005C6BD6">
            <w:pPr>
              <w:pStyle w:val="TableParagraph"/>
              <w:spacing w:line="255" w:lineRule="exact"/>
              <w:rPr>
                <w:b/>
                <w:sz w:val="24"/>
              </w:rPr>
            </w:pPr>
            <w:r>
              <w:rPr>
                <w:b/>
                <w:sz w:val="24"/>
              </w:rPr>
              <w:t>Page Number: Page 1 of 4</w:t>
            </w:r>
          </w:p>
        </w:tc>
      </w:tr>
    </w:tbl>
    <w:p w14:paraId="268F53C1" w14:textId="77777777" w:rsidR="00E9458D" w:rsidRDefault="00E9458D">
      <w:pPr>
        <w:pStyle w:val="BodyText"/>
        <w:ind w:left="0" w:firstLine="0"/>
        <w:rPr>
          <w:sz w:val="16"/>
        </w:rPr>
      </w:pPr>
    </w:p>
    <w:p w14:paraId="638CCF5B" w14:textId="77777777" w:rsidR="00E9458D" w:rsidRDefault="005C6BD6">
      <w:pPr>
        <w:pStyle w:val="Heading2"/>
        <w:spacing w:before="92"/>
        <w:ind w:left="1843"/>
        <w:rPr>
          <w:rFonts w:ascii="Arial"/>
        </w:rPr>
      </w:pPr>
      <w:bookmarkStart w:id="84" w:name="_bookmark84"/>
      <w:bookmarkEnd w:id="84"/>
      <w:r>
        <w:rPr>
          <w:rFonts w:ascii="Arial"/>
        </w:rPr>
        <w:t>Personnel Qualifications</w:t>
      </w:r>
    </w:p>
    <w:p w14:paraId="2BFBB166" w14:textId="77777777" w:rsidR="00E9458D" w:rsidRDefault="005C6BD6">
      <w:pPr>
        <w:spacing w:before="138"/>
        <w:ind w:left="1843"/>
        <w:rPr>
          <w:b/>
          <w:sz w:val="24"/>
        </w:rPr>
      </w:pPr>
      <w:r>
        <w:rPr>
          <w:b/>
          <w:sz w:val="24"/>
        </w:rPr>
        <w:t>PURPOSE</w:t>
      </w:r>
    </w:p>
    <w:p w14:paraId="71D159A3" w14:textId="77777777" w:rsidR="00E9458D" w:rsidRDefault="005C6BD6">
      <w:pPr>
        <w:pStyle w:val="ListParagraph"/>
        <w:numPr>
          <w:ilvl w:val="0"/>
          <w:numId w:val="472"/>
        </w:numPr>
        <w:tabs>
          <w:tab w:val="left" w:pos="2269"/>
          <w:tab w:val="left" w:pos="2270"/>
        </w:tabs>
        <w:ind w:right="1837"/>
        <w:rPr>
          <w:sz w:val="24"/>
        </w:rPr>
      </w:pPr>
      <w:r>
        <w:rPr>
          <w:sz w:val="24"/>
        </w:rPr>
        <w:t>To outline the qualification requirements for personnel employed in a Non-Medical Home Care Agency;</w:t>
      </w:r>
      <w:r>
        <w:rPr>
          <w:spacing w:val="-2"/>
          <w:sz w:val="24"/>
        </w:rPr>
        <w:t xml:space="preserve"> </w:t>
      </w:r>
      <w:r>
        <w:rPr>
          <w:sz w:val="24"/>
        </w:rPr>
        <w:t>and,</w:t>
      </w:r>
    </w:p>
    <w:p w14:paraId="0768BC47" w14:textId="77777777" w:rsidR="00E9458D" w:rsidRDefault="005C6BD6">
      <w:pPr>
        <w:pStyle w:val="ListParagraph"/>
        <w:numPr>
          <w:ilvl w:val="0"/>
          <w:numId w:val="472"/>
        </w:numPr>
        <w:tabs>
          <w:tab w:val="left" w:pos="2269"/>
          <w:tab w:val="left" w:pos="2270"/>
        </w:tabs>
        <w:rPr>
          <w:sz w:val="24"/>
        </w:rPr>
      </w:pPr>
      <w:r>
        <w:rPr>
          <w:sz w:val="24"/>
        </w:rPr>
        <w:t>to assist this Agency in the selection of qualified individuals for</w:t>
      </w:r>
      <w:r>
        <w:rPr>
          <w:spacing w:val="-7"/>
          <w:sz w:val="24"/>
        </w:rPr>
        <w:t xml:space="preserve"> </w:t>
      </w:r>
      <w:r>
        <w:rPr>
          <w:sz w:val="24"/>
        </w:rPr>
        <w:t>employment.</w:t>
      </w:r>
    </w:p>
    <w:p w14:paraId="580B9F39" w14:textId="77777777" w:rsidR="00E9458D" w:rsidRDefault="00E9458D">
      <w:pPr>
        <w:pStyle w:val="BodyText"/>
        <w:ind w:left="0" w:firstLine="0"/>
      </w:pPr>
    </w:p>
    <w:p w14:paraId="50E826B9" w14:textId="77777777" w:rsidR="00E9458D" w:rsidRDefault="005C6BD6">
      <w:pPr>
        <w:pStyle w:val="Heading2"/>
        <w:ind w:left="1843"/>
      </w:pPr>
      <w:r>
        <w:t>DEFNINTION</w:t>
      </w:r>
    </w:p>
    <w:p w14:paraId="752258F3" w14:textId="77777777" w:rsidR="00E9458D" w:rsidRDefault="005C6BD6">
      <w:pPr>
        <w:pStyle w:val="ListParagraph"/>
        <w:numPr>
          <w:ilvl w:val="0"/>
          <w:numId w:val="471"/>
        </w:numPr>
        <w:tabs>
          <w:tab w:val="left" w:pos="2269"/>
          <w:tab w:val="left" w:pos="2270"/>
        </w:tabs>
        <w:rPr>
          <w:b/>
          <w:sz w:val="24"/>
        </w:rPr>
      </w:pPr>
      <w:r>
        <w:rPr>
          <w:b/>
          <w:sz w:val="24"/>
        </w:rPr>
        <w:t>Qualification</w:t>
      </w:r>
    </w:p>
    <w:p w14:paraId="41BB6900" w14:textId="77777777" w:rsidR="00E9458D" w:rsidRDefault="005C6BD6">
      <w:pPr>
        <w:pStyle w:val="ListParagraph"/>
        <w:numPr>
          <w:ilvl w:val="1"/>
          <w:numId w:val="471"/>
        </w:numPr>
        <w:tabs>
          <w:tab w:val="left" w:pos="2564"/>
        </w:tabs>
        <w:ind w:right="1841"/>
        <w:rPr>
          <w:sz w:val="24"/>
        </w:rPr>
      </w:pPr>
      <w:r>
        <w:rPr>
          <w:sz w:val="24"/>
        </w:rPr>
        <w:t>A quality or accomplishment that makes someone suitable for a particular job or activity.</w:t>
      </w:r>
    </w:p>
    <w:p w14:paraId="4DB7EF41" w14:textId="77777777" w:rsidR="00E9458D" w:rsidRDefault="005C6BD6">
      <w:pPr>
        <w:pStyle w:val="ListParagraph"/>
        <w:numPr>
          <w:ilvl w:val="1"/>
          <w:numId w:val="471"/>
        </w:numPr>
        <w:tabs>
          <w:tab w:val="left" w:pos="2564"/>
        </w:tabs>
        <w:ind w:right="1841"/>
        <w:rPr>
          <w:sz w:val="24"/>
        </w:rPr>
      </w:pPr>
      <w:r>
        <w:rPr>
          <w:sz w:val="24"/>
        </w:rPr>
        <w:t>The action or fact of becoming qualified as a practitioner of a particular profession or</w:t>
      </w:r>
      <w:r>
        <w:rPr>
          <w:spacing w:val="-1"/>
          <w:sz w:val="24"/>
        </w:rPr>
        <w:t xml:space="preserve"> </w:t>
      </w:r>
      <w:r>
        <w:rPr>
          <w:sz w:val="24"/>
        </w:rPr>
        <w:t>activity.</w:t>
      </w:r>
    </w:p>
    <w:p w14:paraId="24626AAE" w14:textId="77777777" w:rsidR="00E9458D" w:rsidRDefault="00E9458D">
      <w:pPr>
        <w:pStyle w:val="BodyText"/>
        <w:ind w:left="0" w:firstLine="0"/>
      </w:pPr>
    </w:p>
    <w:p w14:paraId="6EA3556C" w14:textId="77777777" w:rsidR="00E9458D" w:rsidRDefault="005C6BD6">
      <w:pPr>
        <w:pStyle w:val="Heading2"/>
        <w:ind w:left="1843"/>
      </w:pPr>
      <w:r>
        <w:t>POLICY</w:t>
      </w:r>
    </w:p>
    <w:p w14:paraId="0B1103A1" w14:textId="77777777" w:rsidR="00E9458D" w:rsidRDefault="005C6BD6">
      <w:pPr>
        <w:pStyle w:val="BodyText"/>
        <w:spacing w:before="1"/>
        <w:ind w:left="1843" w:right="1837" w:firstLine="0"/>
        <w:jc w:val="both"/>
      </w:pPr>
      <w:r>
        <w:t>Right Accord Private Duty- Home Health Care is committed to hiring qualified individuals to comply with Federal and State standards and regulations and to ensure that competent, effective and efficient services are delivered to its clients. The Agency shall apply the personnel qualification criteria established by the State for its Administrator, Supervisor, Home Care Aides and any nursing positions. In the absence of State-established criteria, the Agency shall follow Department of Health and Human Services (DHHS) requirements.</w:t>
      </w:r>
    </w:p>
    <w:p w14:paraId="26C4E07A" w14:textId="77777777" w:rsidR="00E9458D" w:rsidRDefault="005C6BD6">
      <w:pPr>
        <w:pStyle w:val="ListParagraph"/>
        <w:numPr>
          <w:ilvl w:val="0"/>
          <w:numId w:val="470"/>
        </w:numPr>
        <w:tabs>
          <w:tab w:val="left" w:pos="2128"/>
        </w:tabs>
        <w:ind w:right="1837"/>
        <w:jc w:val="both"/>
        <w:rPr>
          <w:i/>
          <w:sz w:val="24"/>
        </w:rPr>
      </w:pPr>
      <w:r>
        <w:rPr>
          <w:sz w:val="24"/>
        </w:rPr>
        <w:t xml:space="preserve">In the absence of State criteria for Home Care Aides, the Agency may adapt the following DHHS requirements for Home Health Aides (Home Care Aides), as specified in the </w:t>
      </w:r>
      <w:r>
        <w:rPr>
          <w:i/>
          <w:sz w:val="23"/>
          <w:u w:val="single"/>
        </w:rPr>
        <w:t>DHHS</w:t>
      </w:r>
      <w:r>
        <w:rPr>
          <w:i/>
          <w:sz w:val="23"/>
        </w:rPr>
        <w:t xml:space="preserve"> </w:t>
      </w:r>
      <w:r>
        <w:rPr>
          <w:i/>
          <w:sz w:val="24"/>
        </w:rPr>
        <w:t>State Operations Manual Appendix B - Guidance to Surveyors: Home Health Agencies.</w:t>
      </w:r>
      <w:r>
        <w:rPr>
          <w:i/>
          <w:spacing w:val="56"/>
          <w:sz w:val="24"/>
        </w:rPr>
        <w:t xml:space="preserve"> </w:t>
      </w:r>
      <w:r>
        <w:rPr>
          <w:i/>
          <w:sz w:val="24"/>
        </w:rPr>
        <w:t>i.e.:</w:t>
      </w:r>
    </w:p>
    <w:p w14:paraId="69E46981" w14:textId="77777777" w:rsidR="00E9458D" w:rsidRDefault="005C6BD6">
      <w:pPr>
        <w:pStyle w:val="ListParagraph"/>
        <w:numPr>
          <w:ilvl w:val="1"/>
          <w:numId w:val="470"/>
        </w:numPr>
        <w:tabs>
          <w:tab w:val="left" w:pos="2474"/>
        </w:tabs>
        <w:ind w:left="2473" w:right="1838"/>
        <w:jc w:val="both"/>
        <w:rPr>
          <w:sz w:val="24"/>
        </w:rPr>
      </w:pPr>
      <w:r>
        <w:rPr>
          <w:sz w:val="24"/>
        </w:rPr>
        <w:t>A Home Care Aide shall be considered qualified if he/she has successfully completed a State-established/other training program, which meets the requirements</w:t>
      </w:r>
      <w:r>
        <w:rPr>
          <w:spacing w:val="-1"/>
          <w:sz w:val="24"/>
        </w:rPr>
        <w:t xml:space="preserve"> </w:t>
      </w:r>
      <w:r>
        <w:rPr>
          <w:sz w:val="24"/>
        </w:rPr>
        <w:t>of:</w:t>
      </w:r>
    </w:p>
    <w:p w14:paraId="7AB07B1C" w14:textId="77777777" w:rsidR="00E9458D" w:rsidRDefault="005C6BD6">
      <w:pPr>
        <w:pStyle w:val="ListParagraph"/>
        <w:numPr>
          <w:ilvl w:val="2"/>
          <w:numId w:val="470"/>
        </w:numPr>
        <w:tabs>
          <w:tab w:val="left" w:pos="2836"/>
        </w:tabs>
        <w:spacing w:line="264" w:lineRule="exact"/>
        <w:ind w:hanging="408"/>
        <w:jc w:val="both"/>
        <w:rPr>
          <w:sz w:val="23"/>
        </w:rPr>
      </w:pPr>
      <w:r>
        <w:rPr>
          <w:b/>
          <w:sz w:val="23"/>
        </w:rPr>
        <w:t>§</w:t>
      </w:r>
      <w:r>
        <w:rPr>
          <w:sz w:val="23"/>
        </w:rPr>
        <w:t>484.36(a) (See “References”);</w:t>
      </w:r>
      <w:r>
        <w:rPr>
          <w:spacing w:val="-4"/>
          <w:sz w:val="23"/>
        </w:rPr>
        <w:t xml:space="preserve"> </w:t>
      </w:r>
      <w:r>
        <w:rPr>
          <w:sz w:val="23"/>
        </w:rPr>
        <w:t>and,</w:t>
      </w:r>
    </w:p>
    <w:p w14:paraId="5F6FEE09" w14:textId="77777777" w:rsidR="00E9458D" w:rsidRDefault="005C6BD6">
      <w:pPr>
        <w:pStyle w:val="ListParagraph"/>
        <w:numPr>
          <w:ilvl w:val="2"/>
          <w:numId w:val="470"/>
        </w:numPr>
        <w:tabs>
          <w:tab w:val="left" w:pos="2836"/>
        </w:tabs>
        <w:ind w:right="1840" w:hanging="470"/>
        <w:jc w:val="both"/>
        <w:rPr>
          <w:sz w:val="23"/>
        </w:rPr>
      </w:pPr>
      <w:r>
        <w:rPr>
          <w:sz w:val="23"/>
        </w:rPr>
        <w:t>a competency evaluation program/State licensure program that meets the requirements of:</w:t>
      </w:r>
    </w:p>
    <w:p w14:paraId="640BBBB0" w14:textId="77777777" w:rsidR="00E9458D" w:rsidRDefault="005C6BD6">
      <w:pPr>
        <w:pStyle w:val="ListParagraph"/>
        <w:numPr>
          <w:ilvl w:val="3"/>
          <w:numId w:val="470"/>
        </w:numPr>
        <w:tabs>
          <w:tab w:val="left" w:pos="3120"/>
        </w:tabs>
        <w:spacing w:line="281" w:lineRule="exact"/>
        <w:ind w:hanging="283"/>
        <w:jc w:val="both"/>
        <w:rPr>
          <w:sz w:val="23"/>
        </w:rPr>
      </w:pPr>
      <w:r>
        <w:rPr>
          <w:sz w:val="23"/>
        </w:rPr>
        <w:t>§484.36(b) (See “References”);</w:t>
      </w:r>
      <w:r>
        <w:rPr>
          <w:spacing w:val="-2"/>
          <w:sz w:val="23"/>
        </w:rPr>
        <w:t xml:space="preserve"> </w:t>
      </w:r>
      <w:r>
        <w:rPr>
          <w:sz w:val="23"/>
        </w:rPr>
        <w:t>or,</w:t>
      </w:r>
    </w:p>
    <w:p w14:paraId="312C48C6" w14:textId="77777777" w:rsidR="00E9458D" w:rsidRDefault="005C6BD6">
      <w:pPr>
        <w:pStyle w:val="ListParagraph"/>
        <w:numPr>
          <w:ilvl w:val="3"/>
          <w:numId w:val="470"/>
        </w:numPr>
        <w:tabs>
          <w:tab w:val="left" w:pos="3120"/>
        </w:tabs>
        <w:spacing w:line="281" w:lineRule="exact"/>
        <w:ind w:hanging="283"/>
        <w:jc w:val="both"/>
        <w:rPr>
          <w:sz w:val="23"/>
        </w:rPr>
      </w:pPr>
      <w:r>
        <w:rPr>
          <w:sz w:val="23"/>
        </w:rPr>
        <w:t>§484.36(b) or (e) (See</w:t>
      </w:r>
      <w:r>
        <w:rPr>
          <w:spacing w:val="-1"/>
          <w:sz w:val="23"/>
        </w:rPr>
        <w:t xml:space="preserve"> </w:t>
      </w:r>
      <w:r>
        <w:rPr>
          <w:sz w:val="23"/>
        </w:rPr>
        <w:t>“References”)</w:t>
      </w:r>
    </w:p>
    <w:p w14:paraId="0AF094BF" w14:textId="77777777" w:rsidR="00E9458D" w:rsidRDefault="005C6BD6">
      <w:pPr>
        <w:pStyle w:val="ListParagraph"/>
        <w:numPr>
          <w:ilvl w:val="1"/>
          <w:numId w:val="470"/>
        </w:numPr>
        <w:tabs>
          <w:tab w:val="left" w:pos="2474"/>
        </w:tabs>
        <w:ind w:left="2473" w:right="1839"/>
        <w:jc w:val="both"/>
        <w:rPr>
          <w:sz w:val="23"/>
        </w:rPr>
      </w:pPr>
      <w:r>
        <w:rPr>
          <w:sz w:val="23"/>
        </w:rPr>
        <w:t>An individual is not considered to have completed a Training and Competency Evaluation Program or a Competency Evaluation Program if, since his/her most recent completion of this program(s), there has been a continuous period of</w:t>
      </w:r>
      <w:r>
        <w:rPr>
          <w:spacing w:val="26"/>
          <w:sz w:val="23"/>
        </w:rPr>
        <w:t xml:space="preserve"> </w:t>
      </w:r>
      <w:r>
        <w:rPr>
          <w:sz w:val="23"/>
        </w:rPr>
        <w:t>24</w:t>
      </w:r>
    </w:p>
    <w:p w14:paraId="4A871B6F" w14:textId="77777777" w:rsidR="00E9458D" w:rsidRDefault="00E9458D">
      <w:pPr>
        <w:jc w:val="both"/>
        <w:rPr>
          <w:sz w:val="23"/>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3"/>
        <w:gridCol w:w="3161"/>
      </w:tblGrid>
      <w:tr w:rsidR="00E9458D" w14:paraId="694435A1" w14:textId="77777777">
        <w:trPr>
          <w:trHeight w:val="611"/>
        </w:trPr>
        <w:tc>
          <w:tcPr>
            <w:tcW w:w="5653" w:type="dxa"/>
          </w:tcPr>
          <w:p w14:paraId="3C344612" w14:textId="77777777" w:rsidR="00E9458D" w:rsidRDefault="005C6BD6">
            <w:pPr>
              <w:pStyle w:val="TableParagraph"/>
              <w:spacing w:before="60" w:line="270" w:lineRule="atLeast"/>
              <w:ind w:right="750"/>
              <w:rPr>
                <w:b/>
                <w:sz w:val="24"/>
              </w:rPr>
            </w:pPr>
            <w:r>
              <w:rPr>
                <w:b/>
                <w:sz w:val="24"/>
              </w:rPr>
              <w:t>Right Accord Private Duty-Home Health Care Policies and Procedures</w:t>
            </w:r>
          </w:p>
        </w:tc>
        <w:tc>
          <w:tcPr>
            <w:tcW w:w="3161" w:type="dxa"/>
            <w:vMerge w:val="restart"/>
          </w:tcPr>
          <w:p w14:paraId="3C70E4B9" w14:textId="77777777" w:rsidR="00E9458D" w:rsidRDefault="00E9458D">
            <w:pPr>
              <w:pStyle w:val="TableParagraph"/>
              <w:ind w:left="0"/>
              <w:rPr>
                <w:sz w:val="24"/>
              </w:rPr>
            </w:pPr>
          </w:p>
          <w:p w14:paraId="52037249" w14:textId="77777777" w:rsidR="00E9458D" w:rsidRDefault="005C6BD6">
            <w:pPr>
              <w:pStyle w:val="TableParagraph"/>
              <w:ind w:left="484"/>
              <w:rPr>
                <w:sz w:val="20"/>
              </w:rPr>
            </w:pPr>
            <w:r>
              <w:rPr>
                <w:noProof/>
                <w:sz w:val="20"/>
              </w:rPr>
              <w:drawing>
                <wp:inline distT="0" distB="0" distL="0" distR="0" wp14:anchorId="1C53DBE2" wp14:editId="5827364E">
                  <wp:extent cx="1390695" cy="966501"/>
                  <wp:effectExtent l="0" t="0" r="0" b="0"/>
                  <wp:docPr id="6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C481ED2" w14:textId="77777777">
        <w:trPr>
          <w:trHeight w:val="1184"/>
        </w:trPr>
        <w:tc>
          <w:tcPr>
            <w:tcW w:w="5653" w:type="dxa"/>
          </w:tcPr>
          <w:p w14:paraId="78CA5CE4" w14:textId="77777777" w:rsidR="00E9458D" w:rsidRDefault="00E9458D">
            <w:pPr>
              <w:pStyle w:val="TableParagraph"/>
              <w:spacing w:before="1"/>
              <w:ind w:left="0"/>
              <w:rPr>
                <w:sz w:val="24"/>
              </w:rPr>
            </w:pPr>
          </w:p>
          <w:p w14:paraId="065A9D41" w14:textId="77777777" w:rsidR="00E9458D" w:rsidRDefault="005C6BD6">
            <w:pPr>
              <w:pStyle w:val="TableParagraph"/>
              <w:rPr>
                <w:b/>
                <w:sz w:val="24"/>
              </w:rPr>
            </w:pPr>
            <w:r>
              <w:rPr>
                <w:b/>
                <w:sz w:val="24"/>
              </w:rPr>
              <w:t>Section 4: Human Resources</w:t>
            </w:r>
          </w:p>
        </w:tc>
        <w:tc>
          <w:tcPr>
            <w:tcW w:w="3161" w:type="dxa"/>
            <w:vMerge/>
            <w:tcBorders>
              <w:top w:val="nil"/>
            </w:tcBorders>
          </w:tcPr>
          <w:p w14:paraId="5D4F74FE" w14:textId="77777777" w:rsidR="00E9458D" w:rsidRDefault="00E9458D">
            <w:pPr>
              <w:rPr>
                <w:sz w:val="2"/>
                <w:szCs w:val="2"/>
              </w:rPr>
            </w:pPr>
          </w:p>
        </w:tc>
      </w:tr>
      <w:tr w:rsidR="00E9458D" w14:paraId="35111AA9" w14:textId="77777777">
        <w:trPr>
          <w:trHeight w:val="277"/>
        </w:trPr>
        <w:tc>
          <w:tcPr>
            <w:tcW w:w="5653" w:type="dxa"/>
            <w:vMerge w:val="restart"/>
          </w:tcPr>
          <w:p w14:paraId="05D3435F" w14:textId="77777777" w:rsidR="00E9458D" w:rsidRDefault="00E9458D">
            <w:pPr>
              <w:pStyle w:val="TableParagraph"/>
              <w:spacing w:before="1"/>
              <w:ind w:left="0"/>
              <w:rPr>
                <w:sz w:val="24"/>
              </w:rPr>
            </w:pPr>
          </w:p>
          <w:p w14:paraId="14CC4844" w14:textId="77777777" w:rsidR="00E9458D" w:rsidRDefault="005C6BD6">
            <w:pPr>
              <w:pStyle w:val="TableParagraph"/>
              <w:rPr>
                <w:b/>
                <w:sz w:val="24"/>
              </w:rPr>
            </w:pPr>
            <w:r>
              <w:rPr>
                <w:b/>
                <w:sz w:val="24"/>
              </w:rPr>
              <w:t>Policy Title: Personnel Qualifications</w:t>
            </w:r>
          </w:p>
        </w:tc>
        <w:tc>
          <w:tcPr>
            <w:tcW w:w="3161" w:type="dxa"/>
          </w:tcPr>
          <w:p w14:paraId="7BFD0761" w14:textId="77777777" w:rsidR="00E9458D" w:rsidRDefault="005C6BD6">
            <w:pPr>
              <w:pStyle w:val="TableParagraph"/>
              <w:spacing w:before="1" w:line="256" w:lineRule="exact"/>
              <w:rPr>
                <w:b/>
                <w:sz w:val="24"/>
              </w:rPr>
            </w:pPr>
            <w:r>
              <w:rPr>
                <w:b/>
                <w:sz w:val="24"/>
              </w:rPr>
              <w:t>Policy Number: 4.31</w:t>
            </w:r>
          </w:p>
        </w:tc>
      </w:tr>
      <w:tr w:rsidR="00E9458D" w14:paraId="4AE8BE91" w14:textId="77777777">
        <w:trPr>
          <w:trHeight w:val="275"/>
        </w:trPr>
        <w:tc>
          <w:tcPr>
            <w:tcW w:w="5653" w:type="dxa"/>
            <w:vMerge/>
            <w:tcBorders>
              <w:top w:val="nil"/>
            </w:tcBorders>
          </w:tcPr>
          <w:p w14:paraId="6C389A23" w14:textId="77777777" w:rsidR="00E9458D" w:rsidRDefault="00E9458D">
            <w:pPr>
              <w:rPr>
                <w:sz w:val="2"/>
                <w:szCs w:val="2"/>
              </w:rPr>
            </w:pPr>
          </w:p>
        </w:tc>
        <w:tc>
          <w:tcPr>
            <w:tcW w:w="3161" w:type="dxa"/>
          </w:tcPr>
          <w:p w14:paraId="527E1B43" w14:textId="77777777" w:rsidR="00E9458D" w:rsidRDefault="005C6BD6">
            <w:pPr>
              <w:pStyle w:val="TableParagraph"/>
              <w:spacing w:line="255" w:lineRule="exact"/>
              <w:rPr>
                <w:b/>
                <w:sz w:val="24"/>
              </w:rPr>
            </w:pPr>
            <w:r>
              <w:rPr>
                <w:b/>
                <w:sz w:val="24"/>
              </w:rPr>
              <w:t>Effective Date:</w:t>
            </w:r>
          </w:p>
        </w:tc>
      </w:tr>
      <w:tr w:rsidR="00E9458D" w14:paraId="64EE4A51" w14:textId="77777777">
        <w:trPr>
          <w:trHeight w:val="275"/>
        </w:trPr>
        <w:tc>
          <w:tcPr>
            <w:tcW w:w="5653" w:type="dxa"/>
            <w:vMerge/>
            <w:tcBorders>
              <w:top w:val="nil"/>
            </w:tcBorders>
          </w:tcPr>
          <w:p w14:paraId="5DE3A9B9" w14:textId="77777777" w:rsidR="00E9458D" w:rsidRDefault="00E9458D">
            <w:pPr>
              <w:rPr>
                <w:sz w:val="2"/>
                <w:szCs w:val="2"/>
              </w:rPr>
            </w:pPr>
          </w:p>
        </w:tc>
        <w:tc>
          <w:tcPr>
            <w:tcW w:w="3161" w:type="dxa"/>
          </w:tcPr>
          <w:p w14:paraId="01F31160" w14:textId="77777777" w:rsidR="00E9458D" w:rsidRDefault="005C6BD6">
            <w:pPr>
              <w:pStyle w:val="TableParagraph"/>
              <w:spacing w:line="255" w:lineRule="exact"/>
              <w:rPr>
                <w:b/>
                <w:sz w:val="24"/>
              </w:rPr>
            </w:pPr>
            <w:r>
              <w:rPr>
                <w:b/>
                <w:sz w:val="24"/>
              </w:rPr>
              <w:t>Revision Date:</w:t>
            </w:r>
          </w:p>
        </w:tc>
      </w:tr>
      <w:tr w:rsidR="00E9458D" w14:paraId="64CC7783" w14:textId="77777777">
        <w:trPr>
          <w:trHeight w:val="276"/>
        </w:trPr>
        <w:tc>
          <w:tcPr>
            <w:tcW w:w="5653" w:type="dxa"/>
            <w:vMerge/>
            <w:tcBorders>
              <w:top w:val="nil"/>
            </w:tcBorders>
          </w:tcPr>
          <w:p w14:paraId="24A5F958" w14:textId="77777777" w:rsidR="00E9458D" w:rsidRDefault="00E9458D">
            <w:pPr>
              <w:rPr>
                <w:sz w:val="2"/>
                <w:szCs w:val="2"/>
              </w:rPr>
            </w:pPr>
          </w:p>
        </w:tc>
        <w:tc>
          <w:tcPr>
            <w:tcW w:w="3161" w:type="dxa"/>
          </w:tcPr>
          <w:p w14:paraId="0E5B6F60" w14:textId="77777777" w:rsidR="00E9458D" w:rsidRDefault="005C6BD6">
            <w:pPr>
              <w:pStyle w:val="TableParagraph"/>
              <w:spacing w:before="1" w:line="255" w:lineRule="exact"/>
              <w:rPr>
                <w:b/>
                <w:sz w:val="24"/>
              </w:rPr>
            </w:pPr>
            <w:r>
              <w:rPr>
                <w:b/>
                <w:sz w:val="24"/>
              </w:rPr>
              <w:t>Approved By:</w:t>
            </w:r>
          </w:p>
        </w:tc>
      </w:tr>
      <w:tr w:rsidR="00E9458D" w14:paraId="7CFED0AD" w14:textId="77777777">
        <w:trPr>
          <w:trHeight w:val="275"/>
        </w:trPr>
        <w:tc>
          <w:tcPr>
            <w:tcW w:w="5653" w:type="dxa"/>
            <w:vMerge/>
            <w:tcBorders>
              <w:top w:val="nil"/>
            </w:tcBorders>
          </w:tcPr>
          <w:p w14:paraId="1311BAED" w14:textId="77777777" w:rsidR="00E9458D" w:rsidRDefault="00E9458D">
            <w:pPr>
              <w:rPr>
                <w:sz w:val="2"/>
                <w:szCs w:val="2"/>
              </w:rPr>
            </w:pPr>
          </w:p>
        </w:tc>
        <w:tc>
          <w:tcPr>
            <w:tcW w:w="3161" w:type="dxa"/>
          </w:tcPr>
          <w:p w14:paraId="2A3CE3E0" w14:textId="77777777" w:rsidR="00E9458D" w:rsidRDefault="005C6BD6">
            <w:pPr>
              <w:pStyle w:val="TableParagraph"/>
              <w:spacing w:line="255" w:lineRule="exact"/>
              <w:rPr>
                <w:b/>
                <w:sz w:val="24"/>
              </w:rPr>
            </w:pPr>
            <w:r>
              <w:rPr>
                <w:b/>
                <w:sz w:val="24"/>
              </w:rPr>
              <w:t>Page Number: Page 2 of 4</w:t>
            </w:r>
          </w:p>
        </w:tc>
      </w:tr>
    </w:tbl>
    <w:p w14:paraId="569887EA" w14:textId="77777777" w:rsidR="00E9458D" w:rsidRDefault="00E9458D">
      <w:pPr>
        <w:pStyle w:val="BodyText"/>
        <w:spacing w:before="1"/>
        <w:ind w:left="0" w:firstLine="0"/>
        <w:rPr>
          <w:sz w:val="16"/>
        </w:rPr>
      </w:pPr>
    </w:p>
    <w:p w14:paraId="34A2FAA5" w14:textId="77777777" w:rsidR="00E9458D" w:rsidRDefault="005C6BD6">
      <w:pPr>
        <w:spacing w:before="91"/>
        <w:ind w:left="2473" w:right="1836"/>
        <w:jc w:val="both"/>
        <w:rPr>
          <w:sz w:val="23"/>
        </w:rPr>
      </w:pPr>
      <w:r>
        <w:rPr>
          <w:sz w:val="23"/>
        </w:rPr>
        <w:t>consecutive months wherein he/she did not deliver the services described in §409.45 for compensation. (See “References”)</w:t>
      </w:r>
    </w:p>
    <w:p w14:paraId="6B764F3A" w14:textId="77777777" w:rsidR="00E9458D" w:rsidRDefault="005C6BD6">
      <w:pPr>
        <w:pStyle w:val="ListParagraph"/>
        <w:numPr>
          <w:ilvl w:val="0"/>
          <w:numId w:val="470"/>
        </w:numPr>
        <w:tabs>
          <w:tab w:val="left" w:pos="2128"/>
        </w:tabs>
        <w:ind w:right="1837"/>
        <w:jc w:val="both"/>
        <w:rPr>
          <w:i/>
          <w:sz w:val="24"/>
        </w:rPr>
      </w:pPr>
      <w:r>
        <w:rPr>
          <w:sz w:val="24"/>
        </w:rPr>
        <w:t xml:space="preserve">In the absence of State criteria for Practical/Vocational Nurses, the Agency may adapt the following DHHS requirements for Practical/Vocational Nurses, as specified in the </w:t>
      </w:r>
      <w:r>
        <w:rPr>
          <w:i/>
          <w:sz w:val="23"/>
          <w:u w:val="single"/>
        </w:rPr>
        <w:t>DHHS</w:t>
      </w:r>
      <w:r>
        <w:rPr>
          <w:i/>
          <w:sz w:val="23"/>
        </w:rPr>
        <w:t xml:space="preserve"> </w:t>
      </w:r>
      <w:r>
        <w:rPr>
          <w:i/>
          <w:sz w:val="24"/>
        </w:rPr>
        <w:t>State Operations Manual Appendix B - Guidance to Surveyors: Home Health Agencies.</w:t>
      </w:r>
      <w:r>
        <w:rPr>
          <w:i/>
          <w:spacing w:val="56"/>
          <w:sz w:val="24"/>
        </w:rPr>
        <w:t xml:space="preserve"> </w:t>
      </w:r>
      <w:r>
        <w:rPr>
          <w:i/>
          <w:sz w:val="24"/>
        </w:rPr>
        <w:t>i.e.:</w:t>
      </w:r>
    </w:p>
    <w:p w14:paraId="34CA4242" w14:textId="77777777" w:rsidR="00E9458D" w:rsidRDefault="005C6BD6">
      <w:pPr>
        <w:pStyle w:val="BodyText"/>
        <w:ind w:left="2411" w:right="1837" w:hanging="284"/>
        <w:jc w:val="both"/>
      </w:pPr>
      <w:r>
        <w:t>a. A Practical/Vocational Nurse is a person who is licensed as a practical/vocational nurse by the State in which he/she is practicing.</w:t>
      </w:r>
    </w:p>
    <w:p w14:paraId="4E5C9DE4" w14:textId="77777777" w:rsidR="00E9458D" w:rsidRDefault="005C6BD6">
      <w:pPr>
        <w:pStyle w:val="ListParagraph"/>
        <w:numPr>
          <w:ilvl w:val="0"/>
          <w:numId w:val="470"/>
        </w:numPr>
        <w:tabs>
          <w:tab w:val="left" w:pos="2128"/>
        </w:tabs>
        <w:ind w:right="1838"/>
        <w:jc w:val="both"/>
        <w:rPr>
          <w:i/>
          <w:sz w:val="24"/>
        </w:rPr>
      </w:pPr>
      <w:r>
        <w:rPr>
          <w:sz w:val="24"/>
        </w:rPr>
        <w:t xml:space="preserve">In the absence of State criteria for Registered Nurses, the Agency may adapt the following DHHS requirements for Registered Nurses, as specified in the </w:t>
      </w:r>
      <w:r>
        <w:rPr>
          <w:i/>
          <w:sz w:val="23"/>
          <w:u w:val="single"/>
        </w:rPr>
        <w:t>DHHS</w:t>
      </w:r>
      <w:r>
        <w:rPr>
          <w:i/>
          <w:sz w:val="23"/>
        </w:rPr>
        <w:t xml:space="preserve"> </w:t>
      </w:r>
      <w:r>
        <w:rPr>
          <w:i/>
          <w:sz w:val="24"/>
        </w:rPr>
        <w:t>State Operations Manual Appendix B - Guidance to Surveyors: Home Health Agencies. i.e.:</w:t>
      </w:r>
    </w:p>
    <w:p w14:paraId="52220B58" w14:textId="77777777" w:rsidR="00E9458D" w:rsidRDefault="005C6BD6">
      <w:pPr>
        <w:pStyle w:val="ListParagraph"/>
        <w:numPr>
          <w:ilvl w:val="1"/>
          <w:numId w:val="470"/>
        </w:numPr>
        <w:tabs>
          <w:tab w:val="left" w:pos="2564"/>
        </w:tabs>
        <w:spacing w:before="1"/>
        <w:ind w:right="1841"/>
        <w:jc w:val="both"/>
        <w:rPr>
          <w:sz w:val="24"/>
        </w:rPr>
      </w:pPr>
      <w:r>
        <w:rPr>
          <w:sz w:val="24"/>
        </w:rPr>
        <w:t>A Registered Nurse (RN) is a graduate of an approved School of Professional Nursing, who is licensed as a Registered Nurse by the State in which he/she is practicing.</w:t>
      </w:r>
    </w:p>
    <w:p w14:paraId="7F1A0ECC" w14:textId="77777777" w:rsidR="00E9458D" w:rsidRDefault="005C6BD6">
      <w:pPr>
        <w:pStyle w:val="ListParagraph"/>
        <w:numPr>
          <w:ilvl w:val="1"/>
          <w:numId w:val="470"/>
        </w:numPr>
        <w:tabs>
          <w:tab w:val="left" w:pos="2564"/>
        </w:tabs>
        <w:ind w:right="1839"/>
        <w:jc w:val="both"/>
        <w:rPr>
          <w:sz w:val="24"/>
        </w:rPr>
      </w:pPr>
      <w:r>
        <w:rPr>
          <w:sz w:val="24"/>
        </w:rPr>
        <w:t>The Agency shall use a Registered Nurse for training Home Care Aides and for supervising Home Care Aides during the supervised practical portion of the training.</w:t>
      </w:r>
    </w:p>
    <w:p w14:paraId="25B6B487" w14:textId="77777777" w:rsidR="00E9458D" w:rsidRDefault="005C6BD6">
      <w:pPr>
        <w:pStyle w:val="ListParagraph"/>
        <w:numPr>
          <w:ilvl w:val="0"/>
          <w:numId w:val="470"/>
        </w:numPr>
        <w:tabs>
          <w:tab w:val="left" w:pos="2128"/>
        </w:tabs>
        <w:ind w:right="1843"/>
        <w:jc w:val="both"/>
        <w:rPr>
          <w:sz w:val="24"/>
        </w:rPr>
      </w:pPr>
      <w:r>
        <w:rPr>
          <w:sz w:val="24"/>
        </w:rPr>
        <w:t>In the absence of State qualification criteria for supervisory staff, the Agency may accept the following classifications as meeting supervisory</w:t>
      </w:r>
      <w:r>
        <w:rPr>
          <w:spacing w:val="-4"/>
          <w:sz w:val="24"/>
        </w:rPr>
        <w:t xml:space="preserve"> </w:t>
      </w:r>
      <w:r>
        <w:rPr>
          <w:sz w:val="24"/>
        </w:rPr>
        <w:t>qualifications:</w:t>
      </w:r>
    </w:p>
    <w:p w14:paraId="6D3861CD" w14:textId="77777777" w:rsidR="00E9458D" w:rsidRDefault="005C6BD6">
      <w:pPr>
        <w:pStyle w:val="ListParagraph"/>
        <w:numPr>
          <w:ilvl w:val="1"/>
          <w:numId w:val="470"/>
        </w:numPr>
        <w:tabs>
          <w:tab w:val="left" w:pos="2564"/>
        </w:tabs>
        <w:jc w:val="both"/>
        <w:rPr>
          <w:sz w:val="24"/>
        </w:rPr>
      </w:pPr>
      <w:r>
        <w:rPr>
          <w:sz w:val="24"/>
        </w:rPr>
        <w:t>Registered Nurse, preferably with Home Care or Home Health Care</w:t>
      </w:r>
      <w:r>
        <w:rPr>
          <w:spacing w:val="-5"/>
          <w:sz w:val="24"/>
        </w:rPr>
        <w:t xml:space="preserve"> </w:t>
      </w:r>
      <w:r>
        <w:rPr>
          <w:sz w:val="24"/>
        </w:rPr>
        <w:t>experience;</w:t>
      </w:r>
    </w:p>
    <w:p w14:paraId="270CEF9C" w14:textId="77777777" w:rsidR="00E9458D" w:rsidRDefault="005C6BD6">
      <w:pPr>
        <w:pStyle w:val="ListParagraph"/>
        <w:numPr>
          <w:ilvl w:val="1"/>
          <w:numId w:val="470"/>
        </w:numPr>
        <w:tabs>
          <w:tab w:val="left" w:pos="2564"/>
        </w:tabs>
        <w:jc w:val="both"/>
        <w:rPr>
          <w:sz w:val="24"/>
        </w:rPr>
      </w:pPr>
      <w:r>
        <w:rPr>
          <w:sz w:val="24"/>
        </w:rPr>
        <w:t>Practical Nurse with Home Care or Home Health Care</w:t>
      </w:r>
      <w:r>
        <w:rPr>
          <w:spacing w:val="-2"/>
          <w:sz w:val="24"/>
        </w:rPr>
        <w:t xml:space="preserve"> </w:t>
      </w:r>
      <w:r>
        <w:rPr>
          <w:sz w:val="24"/>
        </w:rPr>
        <w:t>experience;</w:t>
      </w:r>
    </w:p>
    <w:p w14:paraId="3650EA25" w14:textId="77777777" w:rsidR="00E9458D" w:rsidRDefault="005C6BD6">
      <w:pPr>
        <w:pStyle w:val="ListParagraph"/>
        <w:numPr>
          <w:ilvl w:val="1"/>
          <w:numId w:val="470"/>
        </w:numPr>
        <w:tabs>
          <w:tab w:val="left" w:pos="2564"/>
        </w:tabs>
        <w:ind w:right="1841"/>
        <w:jc w:val="both"/>
        <w:rPr>
          <w:sz w:val="24"/>
        </w:rPr>
      </w:pPr>
      <w:r>
        <w:rPr>
          <w:sz w:val="24"/>
        </w:rPr>
        <w:t>Certified, competent and efficient Home Care Aides with 10 years or more experience;</w:t>
      </w:r>
    </w:p>
    <w:p w14:paraId="5933694D" w14:textId="77777777" w:rsidR="00E9458D" w:rsidRDefault="005C6BD6">
      <w:pPr>
        <w:pStyle w:val="ListParagraph"/>
        <w:numPr>
          <w:ilvl w:val="1"/>
          <w:numId w:val="470"/>
        </w:numPr>
        <w:tabs>
          <w:tab w:val="left" w:pos="2564"/>
        </w:tabs>
        <w:ind w:right="1842"/>
        <w:jc w:val="both"/>
        <w:rPr>
          <w:sz w:val="24"/>
        </w:rPr>
      </w:pPr>
      <w:r>
        <w:rPr>
          <w:sz w:val="24"/>
        </w:rPr>
        <w:t>Competent and efficient individuals who have worked as Supervisors at other Home Care Agencies for a minimum of 3</w:t>
      </w:r>
      <w:r>
        <w:rPr>
          <w:spacing w:val="-2"/>
          <w:sz w:val="24"/>
        </w:rPr>
        <w:t xml:space="preserve"> </w:t>
      </w:r>
      <w:r>
        <w:rPr>
          <w:sz w:val="24"/>
        </w:rPr>
        <w:t>years.</w:t>
      </w:r>
    </w:p>
    <w:p w14:paraId="245BA357" w14:textId="77777777" w:rsidR="00E9458D" w:rsidRDefault="005C6BD6">
      <w:pPr>
        <w:pStyle w:val="ListParagraph"/>
        <w:numPr>
          <w:ilvl w:val="0"/>
          <w:numId w:val="470"/>
        </w:numPr>
        <w:tabs>
          <w:tab w:val="left" w:pos="2128"/>
        </w:tabs>
        <w:ind w:right="1843"/>
        <w:jc w:val="both"/>
        <w:rPr>
          <w:sz w:val="24"/>
        </w:rPr>
      </w:pPr>
      <w:r>
        <w:rPr>
          <w:sz w:val="24"/>
        </w:rPr>
        <w:t>In the absence of State stipulations for a Home Care Administrator, the Agency shall consider a qualified Home Care Administrator as someone</w:t>
      </w:r>
      <w:r>
        <w:rPr>
          <w:spacing w:val="-5"/>
          <w:sz w:val="24"/>
        </w:rPr>
        <w:t xml:space="preserve"> </w:t>
      </w:r>
      <w:r>
        <w:rPr>
          <w:sz w:val="24"/>
        </w:rPr>
        <w:t>who:</w:t>
      </w:r>
    </w:p>
    <w:p w14:paraId="6A95F773" w14:textId="77777777" w:rsidR="00E9458D" w:rsidRDefault="005C6BD6">
      <w:pPr>
        <w:pStyle w:val="ListParagraph"/>
        <w:numPr>
          <w:ilvl w:val="1"/>
          <w:numId w:val="470"/>
        </w:numPr>
        <w:tabs>
          <w:tab w:val="left" w:pos="2563"/>
          <w:tab w:val="left" w:pos="2564"/>
        </w:tabs>
        <w:spacing w:line="275" w:lineRule="exact"/>
        <w:rPr>
          <w:sz w:val="24"/>
        </w:rPr>
      </w:pPr>
      <w:r>
        <w:rPr>
          <w:sz w:val="24"/>
        </w:rPr>
        <w:t>is a Registered Nurse;</w:t>
      </w:r>
      <w:r>
        <w:rPr>
          <w:spacing w:val="-1"/>
          <w:sz w:val="24"/>
        </w:rPr>
        <w:t xml:space="preserve"> </w:t>
      </w:r>
      <w:r>
        <w:rPr>
          <w:sz w:val="24"/>
        </w:rPr>
        <w:t>or,</w:t>
      </w:r>
    </w:p>
    <w:p w14:paraId="1642F57C" w14:textId="77777777" w:rsidR="00E9458D" w:rsidRDefault="005C6BD6">
      <w:pPr>
        <w:pStyle w:val="ListParagraph"/>
        <w:numPr>
          <w:ilvl w:val="1"/>
          <w:numId w:val="470"/>
        </w:numPr>
        <w:tabs>
          <w:tab w:val="left" w:pos="2564"/>
        </w:tabs>
        <w:rPr>
          <w:sz w:val="24"/>
        </w:rPr>
      </w:pPr>
      <w:r>
        <w:rPr>
          <w:sz w:val="24"/>
        </w:rPr>
        <w:t>has training and experience in Home Care or Health Care Administration;</w:t>
      </w:r>
      <w:r>
        <w:rPr>
          <w:spacing w:val="-4"/>
          <w:sz w:val="24"/>
        </w:rPr>
        <w:t xml:space="preserve"> </w:t>
      </w:r>
      <w:r>
        <w:rPr>
          <w:sz w:val="24"/>
        </w:rPr>
        <w:t>or,</w:t>
      </w:r>
    </w:p>
    <w:p w14:paraId="21D04F72" w14:textId="77777777" w:rsidR="00E9458D" w:rsidRDefault="005C6BD6">
      <w:pPr>
        <w:pStyle w:val="ListParagraph"/>
        <w:numPr>
          <w:ilvl w:val="1"/>
          <w:numId w:val="470"/>
        </w:numPr>
        <w:tabs>
          <w:tab w:val="left" w:pos="2563"/>
          <w:tab w:val="left" w:pos="2564"/>
        </w:tabs>
        <w:rPr>
          <w:sz w:val="24"/>
        </w:rPr>
      </w:pPr>
      <w:r>
        <w:rPr>
          <w:sz w:val="24"/>
        </w:rPr>
        <w:t>has supervisory or administrative experience in Home Care or Health</w:t>
      </w:r>
      <w:r>
        <w:rPr>
          <w:spacing w:val="-4"/>
          <w:sz w:val="24"/>
        </w:rPr>
        <w:t xml:space="preserve"> </w:t>
      </w:r>
      <w:r>
        <w:rPr>
          <w:sz w:val="24"/>
        </w:rPr>
        <w:t>Care.</w:t>
      </w:r>
    </w:p>
    <w:p w14:paraId="4F848122" w14:textId="77777777" w:rsidR="00E9458D" w:rsidRDefault="005C6BD6">
      <w:pPr>
        <w:pStyle w:val="ListParagraph"/>
        <w:numPr>
          <w:ilvl w:val="0"/>
          <w:numId w:val="470"/>
        </w:numPr>
        <w:tabs>
          <w:tab w:val="left" w:pos="2128"/>
        </w:tabs>
        <w:ind w:right="1842"/>
        <w:jc w:val="both"/>
        <w:rPr>
          <w:sz w:val="24"/>
        </w:rPr>
      </w:pPr>
      <w:r>
        <w:rPr>
          <w:sz w:val="24"/>
        </w:rPr>
        <w:t>The Agency may revise its qualification requirements for staff if it does not provide any personal care or health care services and providing such revisions adhere to State</w:t>
      </w:r>
      <w:r>
        <w:rPr>
          <w:spacing w:val="-1"/>
          <w:sz w:val="24"/>
        </w:rPr>
        <w:t xml:space="preserve"> </w:t>
      </w:r>
      <w:r>
        <w:rPr>
          <w:sz w:val="24"/>
        </w:rPr>
        <w:t>requirements.</w:t>
      </w:r>
    </w:p>
    <w:p w14:paraId="295AE273" w14:textId="77777777" w:rsidR="00E9458D" w:rsidRDefault="005C6BD6">
      <w:pPr>
        <w:pStyle w:val="ListParagraph"/>
        <w:numPr>
          <w:ilvl w:val="0"/>
          <w:numId w:val="470"/>
        </w:numPr>
        <w:tabs>
          <w:tab w:val="left" w:pos="2128"/>
        </w:tabs>
        <w:ind w:right="1842"/>
        <w:jc w:val="both"/>
        <w:rPr>
          <w:sz w:val="24"/>
        </w:rPr>
      </w:pPr>
      <w:r>
        <w:rPr>
          <w:sz w:val="24"/>
        </w:rPr>
        <w:t>All staff, providing service to clients, shall have and maintain current CPR certification.</w:t>
      </w:r>
    </w:p>
    <w:p w14:paraId="1EAE1B3D" w14:textId="77777777" w:rsidR="00E9458D" w:rsidRDefault="00E9458D">
      <w:pPr>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3"/>
        <w:gridCol w:w="3161"/>
      </w:tblGrid>
      <w:tr w:rsidR="00E9458D" w14:paraId="498CEC53" w14:textId="77777777">
        <w:trPr>
          <w:trHeight w:val="611"/>
        </w:trPr>
        <w:tc>
          <w:tcPr>
            <w:tcW w:w="5653" w:type="dxa"/>
          </w:tcPr>
          <w:p w14:paraId="1857B540" w14:textId="77777777" w:rsidR="00E9458D" w:rsidRDefault="005C6BD6">
            <w:pPr>
              <w:pStyle w:val="TableParagraph"/>
              <w:spacing w:before="60" w:line="270" w:lineRule="atLeast"/>
              <w:ind w:right="750"/>
              <w:rPr>
                <w:b/>
                <w:sz w:val="24"/>
              </w:rPr>
            </w:pPr>
            <w:r>
              <w:rPr>
                <w:b/>
                <w:sz w:val="24"/>
              </w:rPr>
              <w:t>Right Accord Private Duty-Home Health Care Policies and Procedures</w:t>
            </w:r>
          </w:p>
        </w:tc>
        <w:tc>
          <w:tcPr>
            <w:tcW w:w="3161" w:type="dxa"/>
            <w:vMerge w:val="restart"/>
          </w:tcPr>
          <w:p w14:paraId="77D113AA" w14:textId="77777777" w:rsidR="00E9458D" w:rsidRDefault="00E9458D">
            <w:pPr>
              <w:pStyle w:val="TableParagraph"/>
              <w:ind w:left="0"/>
              <w:rPr>
                <w:sz w:val="24"/>
              </w:rPr>
            </w:pPr>
          </w:p>
          <w:p w14:paraId="2AEC6289" w14:textId="77777777" w:rsidR="00E9458D" w:rsidRDefault="005C6BD6">
            <w:pPr>
              <w:pStyle w:val="TableParagraph"/>
              <w:ind w:left="484"/>
              <w:rPr>
                <w:sz w:val="20"/>
              </w:rPr>
            </w:pPr>
            <w:r>
              <w:rPr>
                <w:noProof/>
                <w:sz w:val="20"/>
              </w:rPr>
              <w:drawing>
                <wp:inline distT="0" distB="0" distL="0" distR="0" wp14:anchorId="735B39EE" wp14:editId="0DCA595F">
                  <wp:extent cx="1390695" cy="966501"/>
                  <wp:effectExtent l="0" t="0" r="0" b="0"/>
                  <wp:docPr id="6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EFDDDC7" w14:textId="77777777">
        <w:trPr>
          <w:trHeight w:val="1184"/>
        </w:trPr>
        <w:tc>
          <w:tcPr>
            <w:tcW w:w="5653" w:type="dxa"/>
          </w:tcPr>
          <w:p w14:paraId="3E52FBBA" w14:textId="77777777" w:rsidR="00E9458D" w:rsidRDefault="00E9458D">
            <w:pPr>
              <w:pStyle w:val="TableParagraph"/>
              <w:spacing w:before="1"/>
              <w:ind w:left="0"/>
              <w:rPr>
                <w:sz w:val="24"/>
              </w:rPr>
            </w:pPr>
          </w:p>
          <w:p w14:paraId="108FE4AB" w14:textId="77777777" w:rsidR="00E9458D" w:rsidRDefault="005C6BD6">
            <w:pPr>
              <w:pStyle w:val="TableParagraph"/>
              <w:rPr>
                <w:b/>
                <w:sz w:val="24"/>
              </w:rPr>
            </w:pPr>
            <w:r>
              <w:rPr>
                <w:b/>
                <w:sz w:val="24"/>
              </w:rPr>
              <w:t>Section 4: Human Resources</w:t>
            </w:r>
          </w:p>
        </w:tc>
        <w:tc>
          <w:tcPr>
            <w:tcW w:w="3161" w:type="dxa"/>
            <w:vMerge/>
            <w:tcBorders>
              <w:top w:val="nil"/>
            </w:tcBorders>
          </w:tcPr>
          <w:p w14:paraId="7B441C48" w14:textId="77777777" w:rsidR="00E9458D" w:rsidRDefault="00E9458D">
            <w:pPr>
              <w:rPr>
                <w:sz w:val="2"/>
                <w:szCs w:val="2"/>
              </w:rPr>
            </w:pPr>
          </w:p>
        </w:tc>
      </w:tr>
      <w:tr w:rsidR="00E9458D" w14:paraId="08CB1CBF" w14:textId="77777777">
        <w:trPr>
          <w:trHeight w:val="277"/>
        </w:trPr>
        <w:tc>
          <w:tcPr>
            <w:tcW w:w="5653" w:type="dxa"/>
            <w:vMerge w:val="restart"/>
          </w:tcPr>
          <w:p w14:paraId="6C322396" w14:textId="77777777" w:rsidR="00E9458D" w:rsidRDefault="00E9458D">
            <w:pPr>
              <w:pStyle w:val="TableParagraph"/>
              <w:spacing w:before="1"/>
              <w:ind w:left="0"/>
              <w:rPr>
                <w:sz w:val="24"/>
              </w:rPr>
            </w:pPr>
          </w:p>
          <w:p w14:paraId="5A8C1AEA" w14:textId="77777777" w:rsidR="00E9458D" w:rsidRDefault="005C6BD6">
            <w:pPr>
              <w:pStyle w:val="TableParagraph"/>
              <w:rPr>
                <w:b/>
                <w:sz w:val="24"/>
              </w:rPr>
            </w:pPr>
            <w:r>
              <w:rPr>
                <w:b/>
                <w:sz w:val="24"/>
              </w:rPr>
              <w:t>Policy Title: Personnel Qualifications</w:t>
            </w:r>
          </w:p>
        </w:tc>
        <w:tc>
          <w:tcPr>
            <w:tcW w:w="3161" w:type="dxa"/>
          </w:tcPr>
          <w:p w14:paraId="4BF172BA" w14:textId="77777777" w:rsidR="00E9458D" w:rsidRDefault="005C6BD6">
            <w:pPr>
              <w:pStyle w:val="TableParagraph"/>
              <w:spacing w:before="1" w:line="256" w:lineRule="exact"/>
              <w:rPr>
                <w:b/>
                <w:sz w:val="24"/>
              </w:rPr>
            </w:pPr>
            <w:r>
              <w:rPr>
                <w:b/>
                <w:sz w:val="24"/>
              </w:rPr>
              <w:t>Policy Number: 4.31</w:t>
            </w:r>
          </w:p>
        </w:tc>
      </w:tr>
      <w:tr w:rsidR="00E9458D" w14:paraId="2BD2129B" w14:textId="77777777">
        <w:trPr>
          <w:trHeight w:val="275"/>
        </w:trPr>
        <w:tc>
          <w:tcPr>
            <w:tcW w:w="5653" w:type="dxa"/>
            <w:vMerge/>
            <w:tcBorders>
              <w:top w:val="nil"/>
            </w:tcBorders>
          </w:tcPr>
          <w:p w14:paraId="731A7053" w14:textId="77777777" w:rsidR="00E9458D" w:rsidRDefault="00E9458D">
            <w:pPr>
              <w:rPr>
                <w:sz w:val="2"/>
                <w:szCs w:val="2"/>
              </w:rPr>
            </w:pPr>
          </w:p>
        </w:tc>
        <w:tc>
          <w:tcPr>
            <w:tcW w:w="3161" w:type="dxa"/>
          </w:tcPr>
          <w:p w14:paraId="58540F0C" w14:textId="77777777" w:rsidR="00E9458D" w:rsidRDefault="005C6BD6">
            <w:pPr>
              <w:pStyle w:val="TableParagraph"/>
              <w:spacing w:line="255" w:lineRule="exact"/>
              <w:rPr>
                <w:b/>
                <w:sz w:val="24"/>
              </w:rPr>
            </w:pPr>
            <w:r>
              <w:rPr>
                <w:b/>
                <w:sz w:val="24"/>
              </w:rPr>
              <w:t>Effective Date:</w:t>
            </w:r>
          </w:p>
        </w:tc>
      </w:tr>
      <w:tr w:rsidR="00E9458D" w14:paraId="5BC4FFC0" w14:textId="77777777">
        <w:trPr>
          <w:trHeight w:val="275"/>
        </w:trPr>
        <w:tc>
          <w:tcPr>
            <w:tcW w:w="5653" w:type="dxa"/>
            <w:vMerge/>
            <w:tcBorders>
              <w:top w:val="nil"/>
            </w:tcBorders>
          </w:tcPr>
          <w:p w14:paraId="35209695" w14:textId="77777777" w:rsidR="00E9458D" w:rsidRDefault="00E9458D">
            <w:pPr>
              <w:rPr>
                <w:sz w:val="2"/>
                <w:szCs w:val="2"/>
              </w:rPr>
            </w:pPr>
          </w:p>
        </w:tc>
        <w:tc>
          <w:tcPr>
            <w:tcW w:w="3161" w:type="dxa"/>
          </w:tcPr>
          <w:p w14:paraId="3E3D968A" w14:textId="77777777" w:rsidR="00E9458D" w:rsidRDefault="005C6BD6">
            <w:pPr>
              <w:pStyle w:val="TableParagraph"/>
              <w:spacing w:line="255" w:lineRule="exact"/>
              <w:rPr>
                <w:b/>
                <w:sz w:val="24"/>
              </w:rPr>
            </w:pPr>
            <w:r>
              <w:rPr>
                <w:b/>
                <w:sz w:val="24"/>
              </w:rPr>
              <w:t>Revision Date:</w:t>
            </w:r>
          </w:p>
        </w:tc>
      </w:tr>
      <w:tr w:rsidR="00E9458D" w14:paraId="142DE0A3" w14:textId="77777777">
        <w:trPr>
          <w:trHeight w:val="276"/>
        </w:trPr>
        <w:tc>
          <w:tcPr>
            <w:tcW w:w="5653" w:type="dxa"/>
            <w:vMerge/>
            <w:tcBorders>
              <w:top w:val="nil"/>
            </w:tcBorders>
          </w:tcPr>
          <w:p w14:paraId="2F945DDD" w14:textId="77777777" w:rsidR="00E9458D" w:rsidRDefault="00E9458D">
            <w:pPr>
              <w:rPr>
                <w:sz w:val="2"/>
                <w:szCs w:val="2"/>
              </w:rPr>
            </w:pPr>
          </w:p>
        </w:tc>
        <w:tc>
          <w:tcPr>
            <w:tcW w:w="3161" w:type="dxa"/>
          </w:tcPr>
          <w:p w14:paraId="69E1BD73" w14:textId="77777777" w:rsidR="00E9458D" w:rsidRDefault="005C6BD6">
            <w:pPr>
              <w:pStyle w:val="TableParagraph"/>
              <w:spacing w:before="1" w:line="255" w:lineRule="exact"/>
              <w:rPr>
                <w:b/>
                <w:sz w:val="24"/>
              </w:rPr>
            </w:pPr>
            <w:r>
              <w:rPr>
                <w:b/>
                <w:sz w:val="24"/>
              </w:rPr>
              <w:t>Approved By:</w:t>
            </w:r>
          </w:p>
        </w:tc>
      </w:tr>
      <w:tr w:rsidR="00E9458D" w14:paraId="558DA0BE" w14:textId="77777777">
        <w:trPr>
          <w:trHeight w:val="275"/>
        </w:trPr>
        <w:tc>
          <w:tcPr>
            <w:tcW w:w="5653" w:type="dxa"/>
            <w:vMerge/>
            <w:tcBorders>
              <w:top w:val="nil"/>
            </w:tcBorders>
          </w:tcPr>
          <w:p w14:paraId="3F0F8A5B" w14:textId="77777777" w:rsidR="00E9458D" w:rsidRDefault="00E9458D">
            <w:pPr>
              <w:rPr>
                <w:sz w:val="2"/>
                <w:szCs w:val="2"/>
              </w:rPr>
            </w:pPr>
          </w:p>
        </w:tc>
        <w:tc>
          <w:tcPr>
            <w:tcW w:w="3161" w:type="dxa"/>
          </w:tcPr>
          <w:p w14:paraId="523BA74A" w14:textId="77777777" w:rsidR="00E9458D" w:rsidRDefault="005C6BD6">
            <w:pPr>
              <w:pStyle w:val="TableParagraph"/>
              <w:spacing w:line="255" w:lineRule="exact"/>
              <w:rPr>
                <w:b/>
                <w:sz w:val="24"/>
              </w:rPr>
            </w:pPr>
            <w:r>
              <w:rPr>
                <w:b/>
                <w:sz w:val="24"/>
              </w:rPr>
              <w:t>Page Number: Page 3 of 4</w:t>
            </w:r>
          </w:p>
        </w:tc>
      </w:tr>
    </w:tbl>
    <w:p w14:paraId="355C7137" w14:textId="77777777" w:rsidR="00E9458D" w:rsidRDefault="00E9458D">
      <w:pPr>
        <w:pStyle w:val="BodyText"/>
        <w:spacing w:before="2"/>
        <w:ind w:left="0" w:firstLine="0"/>
        <w:rPr>
          <w:sz w:val="16"/>
        </w:rPr>
      </w:pPr>
    </w:p>
    <w:p w14:paraId="36701CCE" w14:textId="77777777" w:rsidR="00E9458D" w:rsidRDefault="005C6BD6">
      <w:pPr>
        <w:pStyle w:val="ListParagraph"/>
        <w:numPr>
          <w:ilvl w:val="0"/>
          <w:numId w:val="470"/>
        </w:numPr>
        <w:tabs>
          <w:tab w:val="left" w:pos="2128"/>
        </w:tabs>
        <w:spacing w:before="90"/>
        <w:ind w:right="1841"/>
        <w:rPr>
          <w:sz w:val="24"/>
        </w:rPr>
      </w:pPr>
      <w:r>
        <w:rPr>
          <w:sz w:val="24"/>
        </w:rPr>
        <w:t>All staff shall meet the specifications of their job category, as described in the Agency’s various job</w:t>
      </w:r>
      <w:r>
        <w:rPr>
          <w:spacing w:val="-1"/>
          <w:sz w:val="24"/>
        </w:rPr>
        <w:t xml:space="preserve"> </w:t>
      </w:r>
      <w:r>
        <w:rPr>
          <w:sz w:val="24"/>
        </w:rPr>
        <w:t>descriptions.</w:t>
      </w:r>
    </w:p>
    <w:p w14:paraId="060DCBCD" w14:textId="77777777" w:rsidR="00E9458D" w:rsidRDefault="005C6BD6">
      <w:pPr>
        <w:pStyle w:val="ListParagraph"/>
        <w:numPr>
          <w:ilvl w:val="0"/>
          <w:numId w:val="470"/>
        </w:numPr>
        <w:tabs>
          <w:tab w:val="left" w:pos="2188"/>
        </w:tabs>
        <w:ind w:right="1840"/>
        <w:rPr>
          <w:sz w:val="24"/>
        </w:rPr>
      </w:pPr>
      <w:r>
        <w:tab/>
      </w:r>
      <w:r>
        <w:rPr>
          <w:sz w:val="24"/>
        </w:rPr>
        <w:t>Independent Contractors shall meet the same qualification criteria as required for Agency employees before the Agency will enter into a contract with</w:t>
      </w:r>
      <w:r>
        <w:rPr>
          <w:spacing w:val="-5"/>
          <w:sz w:val="24"/>
        </w:rPr>
        <w:t xml:space="preserve"> </w:t>
      </w:r>
      <w:r>
        <w:rPr>
          <w:sz w:val="24"/>
        </w:rPr>
        <w:t>them.</w:t>
      </w:r>
    </w:p>
    <w:p w14:paraId="5A503D74" w14:textId="77777777" w:rsidR="00E9458D" w:rsidRDefault="00E9458D">
      <w:pPr>
        <w:pStyle w:val="BodyText"/>
        <w:ind w:left="0" w:firstLine="0"/>
      </w:pPr>
    </w:p>
    <w:p w14:paraId="53527E01" w14:textId="77777777" w:rsidR="00E9458D" w:rsidRDefault="005C6BD6">
      <w:pPr>
        <w:pStyle w:val="Heading2"/>
        <w:ind w:left="1843"/>
      </w:pPr>
      <w:r>
        <w:t>PROCEDURES</w:t>
      </w:r>
    </w:p>
    <w:p w14:paraId="1EB8D7AA" w14:textId="77777777" w:rsidR="00E9458D" w:rsidRDefault="005C6BD6">
      <w:pPr>
        <w:pStyle w:val="ListParagraph"/>
        <w:numPr>
          <w:ilvl w:val="0"/>
          <w:numId w:val="469"/>
        </w:numPr>
        <w:tabs>
          <w:tab w:val="left" w:pos="2294"/>
        </w:tabs>
        <w:ind w:right="1838"/>
        <w:jc w:val="both"/>
        <w:rPr>
          <w:sz w:val="24"/>
        </w:rPr>
      </w:pPr>
      <w:r>
        <w:rPr>
          <w:sz w:val="24"/>
        </w:rPr>
        <w:t xml:space="preserve">Agency Administrator and/or Supervisor shall employ individuals who are already certified and competent, in accordance with the Agency’s </w:t>
      </w:r>
      <w:r>
        <w:rPr>
          <w:i/>
          <w:sz w:val="24"/>
        </w:rPr>
        <w:t>Licensure, Certification &amp; Registration</w:t>
      </w:r>
      <w:r>
        <w:rPr>
          <w:i/>
          <w:spacing w:val="-1"/>
          <w:sz w:val="24"/>
        </w:rPr>
        <w:t xml:space="preserve"> </w:t>
      </w:r>
      <w:r>
        <w:rPr>
          <w:sz w:val="24"/>
        </w:rPr>
        <w:t>Policy.</w:t>
      </w:r>
    </w:p>
    <w:p w14:paraId="34364C6E" w14:textId="77777777" w:rsidR="00E9458D" w:rsidRDefault="005C6BD6">
      <w:pPr>
        <w:pStyle w:val="ListParagraph"/>
        <w:numPr>
          <w:ilvl w:val="0"/>
          <w:numId w:val="469"/>
        </w:numPr>
        <w:tabs>
          <w:tab w:val="left" w:pos="2294"/>
        </w:tabs>
        <w:ind w:right="1843"/>
        <w:jc w:val="both"/>
        <w:rPr>
          <w:sz w:val="24"/>
        </w:rPr>
      </w:pPr>
      <w:r>
        <w:rPr>
          <w:sz w:val="24"/>
        </w:rPr>
        <w:t>To assist in the maintenance of the Agency’s qualification standards, actions shall include, but not be limited to the</w:t>
      </w:r>
      <w:r>
        <w:rPr>
          <w:spacing w:val="-3"/>
          <w:sz w:val="24"/>
        </w:rPr>
        <w:t xml:space="preserve"> </w:t>
      </w:r>
      <w:r>
        <w:rPr>
          <w:sz w:val="24"/>
        </w:rPr>
        <w:t>following:</w:t>
      </w:r>
    </w:p>
    <w:p w14:paraId="221EF03B" w14:textId="77777777" w:rsidR="00E9458D" w:rsidRDefault="005C6BD6">
      <w:pPr>
        <w:pStyle w:val="ListParagraph"/>
        <w:numPr>
          <w:ilvl w:val="1"/>
          <w:numId w:val="469"/>
        </w:numPr>
        <w:tabs>
          <w:tab w:val="left" w:pos="2564"/>
        </w:tabs>
        <w:ind w:right="1838"/>
        <w:jc w:val="both"/>
        <w:rPr>
          <w:sz w:val="24"/>
        </w:rPr>
      </w:pPr>
      <w:r>
        <w:rPr>
          <w:sz w:val="24"/>
        </w:rPr>
        <w:t>Supervisors shall conduct and/or arrange for regular, ongoing and up-to-date staff</w:t>
      </w:r>
      <w:r>
        <w:rPr>
          <w:spacing w:val="-1"/>
          <w:sz w:val="24"/>
        </w:rPr>
        <w:t xml:space="preserve"> </w:t>
      </w:r>
      <w:r>
        <w:rPr>
          <w:sz w:val="24"/>
        </w:rPr>
        <w:t>training;</w:t>
      </w:r>
    </w:p>
    <w:p w14:paraId="17F2B9DD" w14:textId="77777777" w:rsidR="00E9458D" w:rsidRDefault="005C6BD6">
      <w:pPr>
        <w:pStyle w:val="ListParagraph"/>
        <w:numPr>
          <w:ilvl w:val="1"/>
          <w:numId w:val="469"/>
        </w:numPr>
        <w:tabs>
          <w:tab w:val="left" w:pos="2564"/>
        </w:tabs>
        <w:ind w:right="1843"/>
        <w:jc w:val="both"/>
        <w:rPr>
          <w:i/>
          <w:sz w:val="24"/>
        </w:rPr>
      </w:pPr>
      <w:r>
        <w:rPr>
          <w:sz w:val="24"/>
        </w:rPr>
        <w:t>Supervisors shall conduct/arrange for regular competency evaluations, in accordance with the Agency’</w:t>
      </w:r>
      <w:r>
        <w:rPr>
          <w:i/>
          <w:sz w:val="24"/>
        </w:rPr>
        <w:t>s Competency Evaluation</w:t>
      </w:r>
      <w:r>
        <w:rPr>
          <w:i/>
          <w:spacing w:val="-4"/>
          <w:sz w:val="24"/>
        </w:rPr>
        <w:t xml:space="preserve"> </w:t>
      </w:r>
      <w:r>
        <w:rPr>
          <w:i/>
          <w:sz w:val="24"/>
        </w:rPr>
        <w:t>Policy;</w:t>
      </w:r>
    </w:p>
    <w:p w14:paraId="55D11020" w14:textId="77777777" w:rsidR="00E9458D" w:rsidRDefault="005C6BD6">
      <w:pPr>
        <w:pStyle w:val="ListParagraph"/>
        <w:numPr>
          <w:ilvl w:val="1"/>
          <w:numId w:val="469"/>
        </w:numPr>
        <w:tabs>
          <w:tab w:val="left" w:pos="2564"/>
        </w:tabs>
        <w:spacing w:before="1"/>
        <w:ind w:right="1839"/>
        <w:jc w:val="both"/>
        <w:rPr>
          <w:sz w:val="24"/>
        </w:rPr>
      </w:pPr>
      <w:r>
        <w:rPr>
          <w:sz w:val="24"/>
        </w:rPr>
        <w:t>All employees shall keep their licenses, registrations and/or certifications current and provide copies of re-certification and/or other qualification achievements/ renewals to the Supervisor for placement in their personnel</w:t>
      </w:r>
      <w:r>
        <w:rPr>
          <w:spacing w:val="-9"/>
          <w:sz w:val="24"/>
        </w:rPr>
        <w:t xml:space="preserve"> </w:t>
      </w:r>
      <w:r>
        <w:rPr>
          <w:sz w:val="24"/>
        </w:rPr>
        <w:t>files;</w:t>
      </w:r>
    </w:p>
    <w:p w14:paraId="50648858" w14:textId="77777777" w:rsidR="00E9458D" w:rsidRDefault="005C6BD6">
      <w:pPr>
        <w:pStyle w:val="ListParagraph"/>
        <w:numPr>
          <w:ilvl w:val="1"/>
          <w:numId w:val="469"/>
        </w:numPr>
        <w:tabs>
          <w:tab w:val="left" w:pos="2564"/>
        </w:tabs>
        <w:ind w:right="1839"/>
        <w:jc w:val="both"/>
        <w:rPr>
          <w:sz w:val="24"/>
        </w:rPr>
      </w:pPr>
      <w:r>
        <w:rPr>
          <w:sz w:val="24"/>
        </w:rPr>
        <w:t>Independent Contractors shall keep their licenses, registrations and/or certifications current and shall provide copies of re-certification and/or other qualification achievements/renewals to the</w:t>
      </w:r>
      <w:r>
        <w:rPr>
          <w:spacing w:val="-5"/>
          <w:sz w:val="24"/>
        </w:rPr>
        <w:t xml:space="preserve"> </w:t>
      </w:r>
      <w:r>
        <w:rPr>
          <w:sz w:val="24"/>
        </w:rPr>
        <w:t>Administrator.</w:t>
      </w:r>
    </w:p>
    <w:p w14:paraId="3BCF8750" w14:textId="77777777" w:rsidR="00E9458D" w:rsidRDefault="005C6BD6">
      <w:pPr>
        <w:pStyle w:val="ListParagraph"/>
        <w:numPr>
          <w:ilvl w:val="0"/>
          <w:numId w:val="469"/>
        </w:numPr>
        <w:tabs>
          <w:tab w:val="left" w:pos="2294"/>
        </w:tabs>
        <w:ind w:right="1842"/>
        <w:jc w:val="both"/>
        <w:rPr>
          <w:sz w:val="24"/>
        </w:rPr>
      </w:pPr>
      <w:r>
        <w:rPr>
          <w:sz w:val="24"/>
        </w:rPr>
        <w:t>Failure to maintain current licenses, registrations and/or certifications could result in termination of a staff member’s employment with the Agency or termination of an Independent Contractor’s contract with the</w:t>
      </w:r>
      <w:r>
        <w:rPr>
          <w:spacing w:val="-2"/>
          <w:sz w:val="24"/>
        </w:rPr>
        <w:t xml:space="preserve"> </w:t>
      </w:r>
      <w:r>
        <w:rPr>
          <w:sz w:val="24"/>
        </w:rPr>
        <w:t>Agency..</w:t>
      </w:r>
    </w:p>
    <w:p w14:paraId="2386DEC2" w14:textId="77777777" w:rsidR="00E9458D" w:rsidRDefault="00E9458D">
      <w:pPr>
        <w:pStyle w:val="BodyText"/>
        <w:ind w:left="0" w:firstLine="0"/>
      </w:pPr>
    </w:p>
    <w:p w14:paraId="081C7206" w14:textId="77777777" w:rsidR="00E9458D" w:rsidRDefault="005C6BD6">
      <w:pPr>
        <w:pStyle w:val="Heading2"/>
        <w:ind w:left="1843"/>
      </w:pPr>
      <w:r>
        <w:t>CROSS POLICY REFERENCES</w:t>
      </w:r>
    </w:p>
    <w:p w14:paraId="464F16D6" w14:textId="77777777" w:rsidR="00E9458D" w:rsidRDefault="005C6BD6">
      <w:pPr>
        <w:pStyle w:val="ListParagraph"/>
        <w:numPr>
          <w:ilvl w:val="0"/>
          <w:numId w:val="468"/>
        </w:numPr>
        <w:tabs>
          <w:tab w:val="left" w:pos="2204"/>
        </w:tabs>
        <w:rPr>
          <w:sz w:val="24"/>
        </w:rPr>
      </w:pPr>
      <w:r>
        <w:rPr>
          <w:sz w:val="24"/>
        </w:rPr>
        <w:t>Licensure/Certification &amp;</w:t>
      </w:r>
      <w:r>
        <w:rPr>
          <w:spacing w:val="-2"/>
          <w:sz w:val="24"/>
        </w:rPr>
        <w:t xml:space="preserve"> </w:t>
      </w:r>
      <w:r>
        <w:rPr>
          <w:sz w:val="24"/>
        </w:rPr>
        <w:t>Registration</w:t>
      </w:r>
    </w:p>
    <w:p w14:paraId="632BF498" w14:textId="77777777" w:rsidR="00E9458D" w:rsidRDefault="005C6BD6">
      <w:pPr>
        <w:pStyle w:val="ListParagraph"/>
        <w:numPr>
          <w:ilvl w:val="0"/>
          <w:numId w:val="468"/>
        </w:numPr>
        <w:tabs>
          <w:tab w:val="left" w:pos="2204"/>
        </w:tabs>
        <w:rPr>
          <w:sz w:val="24"/>
        </w:rPr>
      </w:pPr>
      <w:r>
        <w:rPr>
          <w:sz w:val="24"/>
        </w:rPr>
        <w:t>Competency</w:t>
      </w:r>
      <w:r>
        <w:rPr>
          <w:spacing w:val="-1"/>
          <w:sz w:val="24"/>
        </w:rPr>
        <w:t xml:space="preserve"> </w:t>
      </w:r>
      <w:r>
        <w:rPr>
          <w:sz w:val="24"/>
        </w:rPr>
        <w:t>Evaluation</w:t>
      </w:r>
    </w:p>
    <w:p w14:paraId="285357CB" w14:textId="77777777" w:rsidR="00E9458D" w:rsidRDefault="005C6BD6">
      <w:pPr>
        <w:pStyle w:val="ListParagraph"/>
        <w:numPr>
          <w:ilvl w:val="0"/>
          <w:numId w:val="468"/>
        </w:numPr>
        <w:tabs>
          <w:tab w:val="left" w:pos="2204"/>
        </w:tabs>
        <w:rPr>
          <w:sz w:val="24"/>
        </w:rPr>
      </w:pPr>
      <w:r>
        <w:rPr>
          <w:sz w:val="24"/>
        </w:rPr>
        <w:t>Compliance</w:t>
      </w:r>
    </w:p>
    <w:p w14:paraId="205BC1CB" w14:textId="77777777" w:rsidR="00E9458D" w:rsidRDefault="005C6BD6">
      <w:pPr>
        <w:pStyle w:val="ListParagraph"/>
        <w:numPr>
          <w:ilvl w:val="0"/>
          <w:numId w:val="468"/>
        </w:numPr>
        <w:tabs>
          <w:tab w:val="left" w:pos="2204"/>
        </w:tabs>
        <w:rPr>
          <w:sz w:val="24"/>
        </w:rPr>
      </w:pPr>
      <w:r>
        <w:rPr>
          <w:sz w:val="24"/>
        </w:rPr>
        <w:t>Job Descriptions &amp; Employment</w:t>
      </w:r>
      <w:r>
        <w:rPr>
          <w:spacing w:val="-1"/>
          <w:sz w:val="24"/>
        </w:rPr>
        <w:t xml:space="preserve"> </w:t>
      </w:r>
      <w:r>
        <w:rPr>
          <w:sz w:val="24"/>
        </w:rPr>
        <w:t>Types</w:t>
      </w:r>
    </w:p>
    <w:p w14:paraId="7B264150" w14:textId="77777777" w:rsidR="00E9458D" w:rsidRDefault="00E9458D">
      <w:pPr>
        <w:pStyle w:val="BodyText"/>
        <w:ind w:left="0" w:firstLine="0"/>
      </w:pPr>
    </w:p>
    <w:p w14:paraId="05A49F97" w14:textId="77777777" w:rsidR="00E9458D" w:rsidRDefault="005C6BD6">
      <w:pPr>
        <w:pStyle w:val="Heading2"/>
        <w:ind w:left="1843"/>
      </w:pPr>
      <w:r>
        <w:t>FORMS</w:t>
      </w:r>
    </w:p>
    <w:p w14:paraId="178B0B58" w14:textId="77777777" w:rsidR="00E9458D" w:rsidRDefault="005C6BD6">
      <w:pPr>
        <w:pStyle w:val="ListParagraph"/>
        <w:numPr>
          <w:ilvl w:val="0"/>
          <w:numId w:val="467"/>
        </w:numPr>
        <w:tabs>
          <w:tab w:val="left" w:pos="2204"/>
        </w:tabs>
        <w:rPr>
          <w:sz w:val="24"/>
        </w:rPr>
      </w:pPr>
      <w:r>
        <w:rPr>
          <w:sz w:val="24"/>
        </w:rPr>
        <w:t>Standards of</w:t>
      </w:r>
      <w:r>
        <w:rPr>
          <w:spacing w:val="-1"/>
          <w:sz w:val="24"/>
        </w:rPr>
        <w:t xml:space="preserve"> </w:t>
      </w:r>
      <w:r>
        <w:rPr>
          <w:sz w:val="24"/>
        </w:rPr>
        <w:t>Conduct</w:t>
      </w:r>
    </w:p>
    <w:p w14:paraId="4C3EFE3E" w14:textId="77777777" w:rsidR="00E9458D" w:rsidRDefault="005C6BD6">
      <w:pPr>
        <w:pStyle w:val="ListParagraph"/>
        <w:numPr>
          <w:ilvl w:val="0"/>
          <w:numId w:val="467"/>
        </w:numPr>
        <w:tabs>
          <w:tab w:val="left" w:pos="2204"/>
        </w:tabs>
        <w:rPr>
          <w:sz w:val="24"/>
        </w:rPr>
      </w:pPr>
      <w:r>
        <w:rPr>
          <w:sz w:val="24"/>
        </w:rPr>
        <w:t>Job Description –</w:t>
      </w:r>
      <w:r>
        <w:rPr>
          <w:spacing w:val="-1"/>
          <w:sz w:val="24"/>
        </w:rPr>
        <w:t xml:space="preserve"> </w:t>
      </w:r>
      <w:r>
        <w:rPr>
          <w:sz w:val="24"/>
        </w:rPr>
        <w:t>Manager/Administrator</w:t>
      </w:r>
    </w:p>
    <w:p w14:paraId="27AC711C" w14:textId="77777777" w:rsidR="00E9458D" w:rsidRDefault="005C6BD6">
      <w:pPr>
        <w:pStyle w:val="ListParagraph"/>
        <w:numPr>
          <w:ilvl w:val="0"/>
          <w:numId w:val="467"/>
        </w:numPr>
        <w:tabs>
          <w:tab w:val="left" w:pos="2204"/>
        </w:tabs>
        <w:spacing w:line="276" w:lineRule="exact"/>
        <w:rPr>
          <w:sz w:val="24"/>
        </w:rPr>
      </w:pPr>
      <w:r>
        <w:rPr>
          <w:sz w:val="24"/>
        </w:rPr>
        <w:t>Job Description –</w:t>
      </w:r>
      <w:r>
        <w:rPr>
          <w:spacing w:val="-1"/>
          <w:sz w:val="24"/>
        </w:rPr>
        <w:t xml:space="preserve"> </w:t>
      </w:r>
      <w:r>
        <w:rPr>
          <w:sz w:val="24"/>
        </w:rPr>
        <w:t>Supervisor</w:t>
      </w:r>
    </w:p>
    <w:p w14:paraId="1D7BF7D2" w14:textId="77777777" w:rsidR="00E9458D" w:rsidRDefault="005C6BD6">
      <w:pPr>
        <w:pStyle w:val="ListParagraph"/>
        <w:numPr>
          <w:ilvl w:val="0"/>
          <w:numId w:val="467"/>
        </w:numPr>
        <w:tabs>
          <w:tab w:val="left" w:pos="2204"/>
        </w:tabs>
        <w:spacing w:line="276" w:lineRule="exact"/>
        <w:rPr>
          <w:sz w:val="24"/>
        </w:rPr>
      </w:pPr>
      <w:r>
        <w:rPr>
          <w:sz w:val="24"/>
        </w:rPr>
        <w:t>Job Description - Registered</w:t>
      </w:r>
      <w:r>
        <w:rPr>
          <w:spacing w:val="-1"/>
          <w:sz w:val="24"/>
        </w:rPr>
        <w:t xml:space="preserve"> </w:t>
      </w:r>
      <w:r>
        <w:rPr>
          <w:sz w:val="24"/>
        </w:rPr>
        <w:t>Nurse</w:t>
      </w:r>
    </w:p>
    <w:p w14:paraId="37DEF30E" w14:textId="77777777" w:rsidR="00E9458D" w:rsidRDefault="00E9458D">
      <w:pPr>
        <w:spacing w:line="276" w:lineRule="exact"/>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3"/>
        <w:gridCol w:w="3161"/>
      </w:tblGrid>
      <w:tr w:rsidR="00E9458D" w14:paraId="45B46919" w14:textId="77777777">
        <w:trPr>
          <w:trHeight w:val="611"/>
        </w:trPr>
        <w:tc>
          <w:tcPr>
            <w:tcW w:w="5653" w:type="dxa"/>
          </w:tcPr>
          <w:p w14:paraId="7F1F29A9" w14:textId="77777777" w:rsidR="00E9458D" w:rsidRDefault="005C6BD6">
            <w:pPr>
              <w:pStyle w:val="TableParagraph"/>
              <w:spacing w:before="60" w:line="270" w:lineRule="atLeast"/>
              <w:ind w:right="750"/>
              <w:rPr>
                <w:b/>
                <w:sz w:val="24"/>
              </w:rPr>
            </w:pPr>
            <w:r>
              <w:rPr>
                <w:b/>
                <w:sz w:val="24"/>
              </w:rPr>
              <w:t>Right Accord Private Duty-Home Health Care Policies and Procedures</w:t>
            </w:r>
          </w:p>
        </w:tc>
        <w:tc>
          <w:tcPr>
            <w:tcW w:w="3161" w:type="dxa"/>
            <w:vMerge w:val="restart"/>
          </w:tcPr>
          <w:p w14:paraId="698E46D5" w14:textId="77777777" w:rsidR="00E9458D" w:rsidRDefault="00E9458D">
            <w:pPr>
              <w:pStyle w:val="TableParagraph"/>
              <w:ind w:left="0"/>
              <w:rPr>
                <w:sz w:val="24"/>
              </w:rPr>
            </w:pPr>
          </w:p>
          <w:p w14:paraId="12403EC3" w14:textId="77777777" w:rsidR="00E9458D" w:rsidRDefault="005C6BD6">
            <w:pPr>
              <w:pStyle w:val="TableParagraph"/>
              <w:ind w:left="484"/>
              <w:rPr>
                <w:sz w:val="20"/>
              </w:rPr>
            </w:pPr>
            <w:r>
              <w:rPr>
                <w:noProof/>
                <w:sz w:val="20"/>
              </w:rPr>
              <w:drawing>
                <wp:inline distT="0" distB="0" distL="0" distR="0" wp14:anchorId="26D3595F" wp14:editId="15184C69">
                  <wp:extent cx="1390695" cy="966501"/>
                  <wp:effectExtent l="0" t="0" r="0" b="0"/>
                  <wp:docPr id="61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DFCBF70" w14:textId="77777777">
        <w:trPr>
          <w:trHeight w:val="1184"/>
        </w:trPr>
        <w:tc>
          <w:tcPr>
            <w:tcW w:w="5653" w:type="dxa"/>
          </w:tcPr>
          <w:p w14:paraId="3530CF01" w14:textId="77777777" w:rsidR="00E9458D" w:rsidRDefault="00E9458D">
            <w:pPr>
              <w:pStyle w:val="TableParagraph"/>
              <w:spacing w:before="1"/>
              <w:ind w:left="0"/>
              <w:rPr>
                <w:sz w:val="24"/>
              </w:rPr>
            </w:pPr>
          </w:p>
          <w:p w14:paraId="2C823AEC" w14:textId="77777777" w:rsidR="00E9458D" w:rsidRDefault="005C6BD6">
            <w:pPr>
              <w:pStyle w:val="TableParagraph"/>
              <w:rPr>
                <w:b/>
                <w:sz w:val="24"/>
              </w:rPr>
            </w:pPr>
            <w:r>
              <w:rPr>
                <w:b/>
                <w:sz w:val="24"/>
              </w:rPr>
              <w:t>Section 4: Human Resources</w:t>
            </w:r>
          </w:p>
        </w:tc>
        <w:tc>
          <w:tcPr>
            <w:tcW w:w="3161" w:type="dxa"/>
            <w:vMerge/>
            <w:tcBorders>
              <w:top w:val="nil"/>
            </w:tcBorders>
          </w:tcPr>
          <w:p w14:paraId="1B1B363F" w14:textId="77777777" w:rsidR="00E9458D" w:rsidRDefault="00E9458D">
            <w:pPr>
              <w:rPr>
                <w:sz w:val="2"/>
                <w:szCs w:val="2"/>
              </w:rPr>
            </w:pPr>
          </w:p>
        </w:tc>
      </w:tr>
      <w:tr w:rsidR="00E9458D" w14:paraId="4BC8021F" w14:textId="77777777">
        <w:trPr>
          <w:trHeight w:val="277"/>
        </w:trPr>
        <w:tc>
          <w:tcPr>
            <w:tcW w:w="5653" w:type="dxa"/>
            <w:vMerge w:val="restart"/>
          </w:tcPr>
          <w:p w14:paraId="64492080" w14:textId="77777777" w:rsidR="00E9458D" w:rsidRDefault="00E9458D">
            <w:pPr>
              <w:pStyle w:val="TableParagraph"/>
              <w:spacing w:before="1"/>
              <w:ind w:left="0"/>
              <w:rPr>
                <w:sz w:val="24"/>
              </w:rPr>
            </w:pPr>
          </w:p>
          <w:p w14:paraId="6470AF3B" w14:textId="77777777" w:rsidR="00E9458D" w:rsidRDefault="005C6BD6">
            <w:pPr>
              <w:pStyle w:val="TableParagraph"/>
              <w:rPr>
                <w:b/>
                <w:sz w:val="24"/>
              </w:rPr>
            </w:pPr>
            <w:r>
              <w:rPr>
                <w:b/>
                <w:sz w:val="24"/>
              </w:rPr>
              <w:t>Policy Title: Personnel Qualifications</w:t>
            </w:r>
          </w:p>
        </w:tc>
        <w:tc>
          <w:tcPr>
            <w:tcW w:w="3161" w:type="dxa"/>
          </w:tcPr>
          <w:p w14:paraId="51FF5761" w14:textId="77777777" w:rsidR="00E9458D" w:rsidRDefault="005C6BD6">
            <w:pPr>
              <w:pStyle w:val="TableParagraph"/>
              <w:spacing w:before="1" w:line="256" w:lineRule="exact"/>
              <w:rPr>
                <w:b/>
                <w:sz w:val="24"/>
              </w:rPr>
            </w:pPr>
            <w:r>
              <w:rPr>
                <w:b/>
                <w:sz w:val="24"/>
              </w:rPr>
              <w:t>Policy Number: 4.31</w:t>
            </w:r>
          </w:p>
        </w:tc>
      </w:tr>
      <w:tr w:rsidR="00E9458D" w14:paraId="1C29BCF1" w14:textId="77777777">
        <w:trPr>
          <w:trHeight w:val="275"/>
        </w:trPr>
        <w:tc>
          <w:tcPr>
            <w:tcW w:w="5653" w:type="dxa"/>
            <w:vMerge/>
            <w:tcBorders>
              <w:top w:val="nil"/>
            </w:tcBorders>
          </w:tcPr>
          <w:p w14:paraId="53064FF4" w14:textId="77777777" w:rsidR="00E9458D" w:rsidRDefault="00E9458D">
            <w:pPr>
              <w:rPr>
                <w:sz w:val="2"/>
                <w:szCs w:val="2"/>
              </w:rPr>
            </w:pPr>
          </w:p>
        </w:tc>
        <w:tc>
          <w:tcPr>
            <w:tcW w:w="3161" w:type="dxa"/>
          </w:tcPr>
          <w:p w14:paraId="343624AC" w14:textId="77777777" w:rsidR="00E9458D" w:rsidRDefault="005C6BD6">
            <w:pPr>
              <w:pStyle w:val="TableParagraph"/>
              <w:spacing w:line="255" w:lineRule="exact"/>
              <w:rPr>
                <w:b/>
                <w:sz w:val="24"/>
              </w:rPr>
            </w:pPr>
            <w:r>
              <w:rPr>
                <w:b/>
                <w:sz w:val="24"/>
              </w:rPr>
              <w:t>Effective Date:</w:t>
            </w:r>
          </w:p>
        </w:tc>
      </w:tr>
      <w:tr w:rsidR="00E9458D" w14:paraId="778FA089" w14:textId="77777777">
        <w:trPr>
          <w:trHeight w:val="275"/>
        </w:trPr>
        <w:tc>
          <w:tcPr>
            <w:tcW w:w="5653" w:type="dxa"/>
            <w:vMerge/>
            <w:tcBorders>
              <w:top w:val="nil"/>
            </w:tcBorders>
          </w:tcPr>
          <w:p w14:paraId="084236F5" w14:textId="77777777" w:rsidR="00E9458D" w:rsidRDefault="00E9458D">
            <w:pPr>
              <w:rPr>
                <w:sz w:val="2"/>
                <w:szCs w:val="2"/>
              </w:rPr>
            </w:pPr>
          </w:p>
        </w:tc>
        <w:tc>
          <w:tcPr>
            <w:tcW w:w="3161" w:type="dxa"/>
          </w:tcPr>
          <w:p w14:paraId="6F42FA77" w14:textId="77777777" w:rsidR="00E9458D" w:rsidRDefault="005C6BD6">
            <w:pPr>
              <w:pStyle w:val="TableParagraph"/>
              <w:spacing w:line="255" w:lineRule="exact"/>
              <w:rPr>
                <w:b/>
                <w:sz w:val="24"/>
              </w:rPr>
            </w:pPr>
            <w:r>
              <w:rPr>
                <w:b/>
                <w:sz w:val="24"/>
              </w:rPr>
              <w:t>Revision Date:</w:t>
            </w:r>
          </w:p>
        </w:tc>
      </w:tr>
      <w:tr w:rsidR="00E9458D" w14:paraId="5A23AFE0" w14:textId="77777777">
        <w:trPr>
          <w:trHeight w:val="276"/>
        </w:trPr>
        <w:tc>
          <w:tcPr>
            <w:tcW w:w="5653" w:type="dxa"/>
            <w:vMerge/>
            <w:tcBorders>
              <w:top w:val="nil"/>
            </w:tcBorders>
          </w:tcPr>
          <w:p w14:paraId="5C0EAAF8" w14:textId="77777777" w:rsidR="00E9458D" w:rsidRDefault="00E9458D">
            <w:pPr>
              <w:rPr>
                <w:sz w:val="2"/>
                <w:szCs w:val="2"/>
              </w:rPr>
            </w:pPr>
          </w:p>
        </w:tc>
        <w:tc>
          <w:tcPr>
            <w:tcW w:w="3161" w:type="dxa"/>
          </w:tcPr>
          <w:p w14:paraId="39C1C808" w14:textId="77777777" w:rsidR="00E9458D" w:rsidRDefault="005C6BD6">
            <w:pPr>
              <w:pStyle w:val="TableParagraph"/>
              <w:spacing w:before="1" w:line="255" w:lineRule="exact"/>
              <w:rPr>
                <w:b/>
                <w:sz w:val="24"/>
              </w:rPr>
            </w:pPr>
            <w:r>
              <w:rPr>
                <w:b/>
                <w:sz w:val="24"/>
              </w:rPr>
              <w:t>Approved By:</w:t>
            </w:r>
          </w:p>
        </w:tc>
      </w:tr>
      <w:tr w:rsidR="00E9458D" w14:paraId="15219E27" w14:textId="77777777">
        <w:trPr>
          <w:trHeight w:val="275"/>
        </w:trPr>
        <w:tc>
          <w:tcPr>
            <w:tcW w:w="5653" w:type="dxa"/>
            <w:vMerge/>
            <w:tcBorders>
              <w:top w:val="nil"/>
            </w:tcBorders>
          </w:tcPr>
          <w:p w14:paraId="261EFD77" w14:textId="77777777" w:rsidR="00E9458D" w:rsidRDefault="00E9458D">
            <w:pPr>
              <w:rPr>
                <w:sz w:val="2"/>
                <w:szCs w:val="2"/>
              </w:rPr>
            </w:pPr>
          </w:p>
        </w:tc>
        <w:tc>
          <w:tcPr>
            <w:tcW w:w="3161" w:type="dxa"/>
          </w:tcPr>
          <w:p w14:paraId="0DEE96F3" w14:textId="77777777" w:rsidR="00E9458D" w:rsidRDefault="005C6BD6">
            <w:pPr>
              <w:pStyle w:val="TableParagraph"/>
              <w:spacing w:line="255" w:lineRule="exact"/>
              <w:rPr>
                <w:b/>
                <w:sz w:val="24"/>
              </w:rPr>
            </w:pPr>
            <w:r>
              <w:rPr>
                <w:b/>
                <w:sz w:val="24"/>
              </w:rPr>
              <w:t>Page Number: Page 4 of 4</w:t>
            </w:r>
          </w:p>
        </w:tc>
      </w:tr>
    </w:tbl>
    <w:p w14:paraId="45BD08A6" w14:textId="77777777" w:rsidR="00E9458D" w:rsidRDefault="00E9458D">
      <w:pPr>
        <w:pStyle w:val="BodyText"/>
        <w:spacing w:before="2"/>
        <w:ind w:left="0" w:firstLine="0"/>
        <w:rPr>
          <w:sz w:val="16"/>
        </w:rPr>
      </w:pPr>
    </w:p>
    <w:p w14:paraId="000190EA" w14:textId="77777777" w:rsidR="00E9458D" w:rsidRDefault="005C6BD6">
      <w:pPr>
        <w:pStyle w:val="ListParagraph"/>
        <w:numPr>
          <w:ilvl w:val="0"/>
          <w:numId w:val="467"/>
        </w:numPr>
        <w:tabs>
          <w:tab w:val="left" w:pos="2204"/>
        </w:tabs>
        <w:spacing w:before="90"/>
        <w:rPr>
          <w:sz w:val="24"/>
        </w:rPr>
      </w:pPr>
      <w:r>
        <w:rPr>
          <w:sz w:val="24"/>
        </w:rPr>
        <w:t>Job Description – Home Care</w:t>
      </w:r>
      <w:r>
        <w:rPr>
          <w:spacing w:val="-2"/>
          <w:sz w:val="24"/>
        </w:rPr>
        <w:t xml:space="preserve"> </w:t>
      </w:r>
      <w:r>
        <w:rPr>
          <w:sz w:val="24"/>
        </w:rPr>
        <w:t>Companion</w:t>
      </w:r>
    </w:p>
    <w:p w14:paraId="572114DB" w14:textId="77777777" w:rsidR="00E9458D" w:rsidRDefault="005C6BD6">
      <w:pPr>
        <w:pStyle w:val="ListParagraph"/>
        <w:numPr>
          <w:ilvl w:val="0"/>
          <w:numId w:val="467"/>
        </w:numPr>
        <w:tabs>
          <w:tab w:val="left" w:pos="2204"/>
        </w:tabs>
        <w:rPr>
          <w:sz w:val="24"/>
        </w:rPr>
      </w:pPr>
      <w:r>
        <w:rPr>
          <w:sz w:val="24"/>
        </w:rPr>
        <w:t>Job Description – Personal Care</w:t>
      </w:r>
      <w:r>
        <w:rPr>
          <w:spacing w:val="-1"/>
          <w:sz w:val="24"/>
        </w:rPr>
        <w:t xml:space="preserve"> </w:t>
      </w:r>
      <w:r>
        <w:rPr>
          <w:sz w:val="24"/>
        </w:rPr>
        <w:t>Attendant</w:t>
      </w:r>
    </w:p>
    <w:p w14:paraId="2B2A0A13" w14:textId="77777777" w:rsidR="00E9458D" w:rsidRDefault="005C6BD6">
      <w:pPr>
        <w:pStyle w:val="ListParagraph"/>
        <w:numPr>
          <w:ilvl w:val="0"/>
          <w:numId w:val="467"/>
        </w:numPr>
        <w:tabs>
          <w:tab w:val="left" w:pos="2204"/>
        </w:tabs>
        <w:rPr>
          <w:sz w:val="24"/>
        </w:rPr>
      </w:pPr>
      <w:r>
        <w:rPr>
          <w:sz w:val="24"/>
        </w:rPr>
        <w:t>Job Description –</w:t>
      </w:r>
      <w:r>
        <w:rPr>
          <w:spacing w:val="-1"/>
          <w:sz w:val="24"/>
        </w:rPr>
        <w:t xml:space="preserve"> </w:t>
      </w:r>
      <w:r>
        <w:rPr>
          <w:sz w:val="24"/>
        </w:rPr>
        <w:t>Homemaker</w:t>
      </w:r>
    </w:p>
    <w:p w14:paraId="06D14D8D" w14:textId="77777777" w:rsidR="00E9458D" w:rsidRDefault="005C6BD6">
      <w:pPr>
        <w:pStyle w:val="ListParagraph"/>
        <w:numPr>
          <w:ilvl w:val="0"/>
          <w:numId w:val="467"/>
        </w:numPr>
        <w:tabs>
          <w:tab w:val="left" w:pos="2204"/>
        </w:tabs>
        <w:rPr>
          <w:sz w:val="24"/>
        </w:rPr>
      </w:pPr>
      <w:r>
        <w:rPr>
          <w:sz w:val="24"/>
        </w:rPr>
        <w:t>Job Description - Live in Home Care</w:t>
      </w:r>
      <w:r>
        <w:rPr>
          <w:spacing w:val="-3"/>
          <w:sz w:val="24"/>
        </w:rPr>
        <w:t xml:space="preserve"> </w:t>
      </w:r>
      <w:r>
        <w:rPr>
          <w:sz w:val="24"/>
        </w:rPr>
        <w:t>Aide</w:t>
      </w:r>
    </w:p>
    <w:p w14:paraId="2698DB1D" w14:textId="77777777" w:rsidR="00E9458D" w:rsidRDefault="00E9458D">
      <w:pPr>
        <w:pStyle w:val="BodyText"/>
        <w:ind w:left="0" w:firstLine="0"/>
      </w:pPr>
    </w:p>
    <w:p w14:paraId="511AA68D" w14:textId="77777777" w:rsidR="00E9458D" w:rsidRDefault="005C6BD6">
      <w:pPr>
        <w:pStyle w:val="Heading2"/>
        <w:ind w:left="1843"/>
      </w:pPr>
      <w:r>
        <w:t>REFERENCES</w:t>
      </w:r>
    </w:p>
    <w:p w14:paraId="06743FD9" w14:textId="77777777" w:rsidR="00E9458D" w:rsidRDefault="005C6BD6">
      <w:pPr>
        <w:pStyle w:val="BodyText"/>
        <w:ind w:left="2203" w:right="2561"/>
      </w:pPr>
      <w:r>
        <w:t>1. Department of Health &amp; Human Services (DHHS) State Operations Manual: Appendix B - Guidance to Surveyors: Home Health Agencies:</w:t>
      </w:r>
      <w:r>
        <w:rPr>
          <w:u w:val="single"/>
        </w:rPr>
        <w:t xml:space="preserve"> </w:t>
      </w:r>
      <w:hyperlink r:id="rId106">
        <w:r>
          <w:rPr>
            <w:u w:val="single"/>
          </w:rPr>
          <w:t>http://www.cms.gov/manuals/Downloads/som107ap_b_hha.pdf</w:t>
        </w:r>
      </w:hyperlink>
    </w:p>
    <w:p w14:paraId="34C22C64" w14:textId="77777777" w:rsidR="00E9458D" w:rsidRDefault="00E9458D">
      <w:p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3"/>
        <w:gridCol w:w="3161"/>
      </w:tblGrid>
      <w:tr w:rsidR="00E9458D" w14:paraId="2C693354" w14:textId="77777777">
        <w:trPr>
          <w:trHeight w:val="611"/>
        </w:trPr>
        <w:tc>
          <w:tcPr>
            <w:tcW w:w="5653" w:type="dxa"/>
          </w:tcPr>
          <w:p w14:paraId="182DD9E3" w14:textId="77777777" w:rsidR="00E9458D" w:rsidRDefault="005C6BD6">
            <w:pPr>
              <w:pStyle w:val="TableParagraph"/>
              <w:spacing w:before="60" w:line="270" w:lineRule="atLeast"/>
              <w:ind w:right="750"/>
              <w:rPr>
                <w:b/>
                <w:sz w:val="24"/>
              </w:rPr>
            </w:pPr>
            <w:r>
              <w:rPr>
                <w:b/>
                <w:sz w:val="24"/>
              </w:rPr>
              <w:t>Right Accord Private Duty-Home Health Care Policies and Procedures</w:t>
            </w:r>
          </w:p>
        </w:tc>
        <w:tc>
          <w:tcPr>
            <w:tcW w:w="3161" w:type="dxa"/>
            <w:vMerge w:val="restart"/>
          </w:tcPr>
          <w:p w14:paraId="320C9FF9" w14:textId="77777777" w:rsidR="00E9458D" w:rsidRDefault="00E9458D">
            <w:pPr>
              <w:pStyle w:val="TableParagraph"/>
              <w:ind w:left="0"/>
              <w:rPr>
                <w:sz w:val="24"/>
              </w:rPr>
            </w:pPr>
          </w:p>
          <w:p w14:paraId="2961EA60" w14:textId="77777777" w:rsidR="00E9458D" w:rsidRDefault="005C6BD6">
            <w:pPr>
              <w:pStyle w:val="TableParagraph"/>
              <w:ind w:left="484"/>
              <w:rPr>
                <w:sz w:val="20"/>
              </w:rPr>
            </w:pPr>
            <w:r>
              <w:rPr>
                <w:noProof/>
                <w:sz w:val="20"/>
              </w:rPr>
              <w:drawing>
                <wp:inline distT="0" distB="0" distL="0" distR="0" wp14:anchorId="603802C7" wp14:editId="5FCF73B1">
                  <wp:extent cx="1390695" cy="966501"/>
                  <wp:effectExtent l="0" t="0" r="0" b="0"/>
                  <wp:docPr id="62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55C4304" w14:textId="77777777">
        <w:trPr>
          <w:trHeight w:val="1184"/>
        </w:trPr>
        <w:tc>
          <w:tcPr>
            <w:tcW w:w="5653" w:type="dxa"/>
          </w:tcPr>
          <w:p w14:paraId="5AE2D7CF" w14:textId="77777777" w:rsidR="00E9458D" w:rsidRDefault="00E9458D">
            <w:pPr>
              <w:pStyle w:val="TableParagraph"/>
              <w:spacing w:before="1"/>
              <w:ind w:left="0"/>
              <w:rPr>
                <w:sz w:val="24"/>
              </w:rPr>
            </w:pPr>
          </w:p>
          <w:p w14:paraId="4B7E062D" w14:textId="77777777" w:rsidR="00E9458D" w:rsidRDefault="005C6BD6">
            <w:pPr>
              <w:pStyle w:val="TableParagraph"/>
              <w:rPr>
                <w:b/>
                <w:sz w:val="24"/>
              </w:rPr>
            </w:pPr>
            <w:r>
              <w:rPr>
                <w:b/>
                <w:sz w:val="24"/>
              </w:rPr>
              <w:t>Section 4: Human Resources</w:t>
            </w:r>
          </w:p>
        </w:tc>
        <w:tc>
          <w:tcPr>
            <w:tcW w:w="3161" w:type="dxa"/>
            <w:vMerge/>
            <w:tcBorders>
              <w:top w:val="nil"/>
            </w:tcBorders>
          </w:tcPr>
          <w:p w14:paraId="3CBFCE5B" w14:textId="77777777" w:rsidR="00E9458D" w:rsidRDefault="00E9458D">
            <w:pPr>
              <w:rPr>
                <w:sz w:val="2"/>
                <w:szCs w:val="2"/>
              </w:rPr>
            </w:pPr>
          </w:p>
        </w:tc>
      </w:tr>
      <w:tr w:rsidR="00E9458D" w14:paraId="289C2C3F" w14:textId="77777777">
        <w:trPr>
          <w:trHeight w:val="277"/>
        </w:trPr>
        <w:tc>
          <w:tcPr>
            <w:tcW w:w="5653" w:type="dxa"/>
            <w:vMerge w:val="restart"/>
          </w:tcPr>
          <w:p w14:paraId="5F83AEA4" w14:textId="77777777" w:rsidR="00E9458D" w:rsidRDefault="00E9458D">
            <w:pPr>
              <w:pStyle w:val="TableParagraph"/>
              <w:spacing w:before="1"/>
              <w:ind w:left="0"/>
              <w:rPr>
                <w:sz w:val="24"/>
              </w:rPr>
            </w:pPr>
          </w:p>
          <w:p w14:paraId="59CFC0A3" w14:textId="77777777" w:rsidR="00E9458D" w:rsidRDefault="005C6BD6">
            <w:pPr>
              <w:pStyle w:val="TableParagraph"/>
              <w:rPr>
                <w:b/>
                <w:sz w:val="24"/>
              </w:rPr>
            </w:pPr>
            <w:r>
              <w:rPr>
                <w:b/>
                <w:sz w:val="24"/>
              </w:rPr>
              <w:t>Policy Title: Job Descriptions</w:t>
            </w:r>
          </w:p>
        </w:tc>
        <w:tc>
          <w:tcPr>
            <w:tcW w:w="3161" w:type="dxa"/>
          </w:tcPr>
          <w:p w14:paraId="121E1F1C" w14:textId="77777777" w:rsidR="00E9458D" w:rsidRDefault="005C6BD6">
            <w:pPr>
              <w:pStyle w:val="TableParagraph"/>
              <w:spacing w:before="1" w:line="256" w:lineRule="exact"/>
              <w:rPr>
                <w:b/>
                <w:sz w:val="24"/>
              </w:rPr>
            </w:pPr>
            <w:r>
              <w:rPr>
                <w:b/>
                <w:sz w:val="24"/>
              </w:rPr>
              <w:t>Policy Number: 4.40</w:t>
            </w:r>
          </w:p>
        </w:tc>
      </w:tr>
      <w:tr w:rsidR="00E9458D" w14:paraId="081CC094" w14:textId="77777777">
        <w:trPr>
          <w:trHeight w:val="275"/>
        </w:trPr>
        <w:tc>
          <w:tcPr>
            <w:tcW w:w="5653" w:type="dxa"/>
            <w:vMerge/>
            <w:tcBorders>
              <w:top w:val="nil"/>
            </w:tcBorders>
          </w:tcPr>
          <w:p w14:paraId="0A5A33C6" w14:textId="77777777" w:rsidR="00E9458D" w:rsidRDefault="00E9458D">
            <w:pPr>
              <w:rPr>
                <w:sz w:val="2"/>
                <w:szCs w:val="2"/>
              </w:rPr>
            </w:pPr>
          </w:p>
        </w:tc>
        <w:tc>
          <w:tcPr>
            <w:tcW w:w="3161" w:type="dxa"/>
          </w:tcPr>
          <w:p w14:paraId="4180DFF6" w14:textId="77777777" w:rsidR="00E9458D" w:rsidRDefault="005C6BD6">
            <w:pPr>
              <w:pStyle w:val="TableParagraph"/>
              <w:spacing w:line="255" w:lineRule="exact"/>
              <w:rPr>
                <w:b/>
                <w:sz w:val="24"/>
              </w:rPr>
            </w:pPr>
            <w:r>
              <w:rPr>
                <w:b/>
                <w:sz w:val="24"/>
              </w:rPr>
              <w:t>Effective Date:</w:t>
            </w:r>
          </w:p>
        </w:tc>
      </w:tr>
      <w:tr w:rsidR="00E9458D" w14:paraId="7E3BE7DE" w14:textId="77777777">
        <w:trPr>
          <w:trHeight w:val="275"/>
        </w:trPr>
        <w:tc>
          <w:tcPr>
            <w:tcW w:w="5653" w:type="dxa"/>
            <w:vMerge/>
            <w:tcBorders>
              <w:top w:val="nil"/>
            </w:tcBorders>
          </w:tcPr>
          <w:p w14:paraId="5214A9EF" w14:textId="77777777" w:rsidR="00E9458D" w:rsidRDefault="00E9458D">
            <w:pPr>
              <w:rPr>
                <w:sz w:val="2"/>
                <w:szCs w:val="2"/>
              </w:rPr>
            </w:pPr>
          </w:p>
        </w:tc>
        <w:tc>
          <w:tcPr>
            <w:tcW w:w="3161" w:type="dxa"/>
          </w:tcPr>
          <w:p w14:paraId="7DC80A31" w14:textId="77777777" w:rsidR="00E9458D" w:rsidRDefault="005C6BD6">
            <w:pPr>
              <w:pStyle w:val="TableParagraph"/>
              <w:spacing w:line="255" w:lineRule="exact"/>
              <w:rPr>
                <w:b/>
                <w:sz w:val="24"/>
              </w:rPr>
            </w:pPr>
            <w:r>
              <w:rPr>
                <w:b/>
                <w:sz w:val="24"/>
              </w:rPr>
              <w:t>Revision Date:</w:t>
            </w:r>
          </w:p>
        </w:tc>
      </w:tr>
      <w:tr w:rsidR="00E9458D" w14:paraId="13A25E51" w14:textId="77777777">
        <w:trPr>
          <w:trHeight w:val="276"/>
        </w:trPr>
        <w:tc>
          <w:tcPr>
            <w:tcW w:w="5653" w:type="dxa"/>
            <w:vMerge/>
            <w:tcBorders>
              <w:top w:val="nil"/>
            </w:tcBorders>
          </w:tcPr>
          <w:p w14:paraId="5B3B2968" w14:textId="77777777" w:rsidR="00E9458D" w:rsidRDefault="00E9458D">
            <w:pPr>
              <w:rPr>
                <w:sz w:val="2"/>
                <w:szCs w:val="2"/>
              </w:rPr>
            </w:pPr>
          </w:p>
        </w:tc>
        <w:tc>
          <w:tcPr>
            <w:tcW w:w="3161" w:type="dxa"/>
          </w:tcPr>
          <w:p w14:paraId="07B05B11" w14:textId="77777777" w:rsidR="00E9458D" w:rsidRDefault="005C6BD6">
            <w:pPr>
              <w:pStyle w:val="TableParagraph"/>
              <w:spacing w:before="1" w:line="255" w:lineRule="exact"/>
              <w:rPr>
                <w:b/>
                <w:sz w:val="24"/>
              </w:rPr>
            </w:pPr>
            <w:r>
              <w:rPr>
                <w:b/>
                <w:sz w:val="24"/>
              </w:rPr>
              <w:t>Approved By:</w:t>
            </w:r>
          </w:p>
        </w:tc>
      </w:tr>
      <w:tr w:rsidR="00E9458D" w14:paraId="5EBDB73D" w14:textId="77777777">
        <w:trPr>
          <w:trHeight w:val="275"/>
        </w:trPr>
        <w:tc>
          <w:tcPr>
            <w:tcW w:w="5653" w:type="dxa"/>
            <w:vMerge/>
            <w:tcBorders>
              <w:top w:val="nil"/>
            </w:tcBorders>
          </w:tcPr>
          <w:p w14:paraId="5708F34F" w14:textId="77777777" w:rsidR="00E9458D" w:rsidRDefault="00E9458D">
            <w:pPr>
              <w:rPr>
                <w:sz w:val="2"/>
                <w:szCs w:val="2"/>
              </w:rPr>
            </w:pPr>
          </w:p>
        </w:tc>
        <w:tc>
          <w:tcPr>
            <w:tcW w:w="3161" w:type="dxa"/>
          </w:tcPr>
          <w:p w14:paraId="0D6B0C26" w14:textId="77777777" w:rsidR="00E9458D" w:rsidRDefault="005C6BD6">
            <w:pPr>
              <w:pStyle w:val="TableParagraph"/>
              <w:spacing w:line="255" w:lineRule="exact"/>
              <w:rPr>
                <w:b/>
                <w:sz w:val="24"/>
              </w:rPr>
            </w:pPr>
            <w:r>
              <w:rPr>
                <w:b/>
                <w:sz w:val="24"/>
              </w:rPr>
              <w:t>Page Number: Page 1 of 3</w:t>
            </w:r>
          </w:p>
        </w:tc>
      </w:tr>
    </w:tbl>
    <w:p w14:paraId="2F2B8A29" w14:textId="77777777" w:rsidR="00E9458D" w:rsidRDefault="00E9458D">
      <w:pPr>
        <w:pStyle w:val="BodyText"/>
        <w:ind w:left="0" w:firstLine="0"/>
        <w:rPr>
          <w:sz w:val="16"/>
        </w:rPr>
      </w:pPr>
    </w:p>
    <w:p w14:paraId="3460090F" w14:textId="77777777" w:rsidR="00E9458D" w:rsidRDefault="005C6BD6">
      <w:pPr>
        <w:pStyle w:val="Heading2"/>
        <w:spacing w:before="92"/>
        <w:ind w:left="1843"/>
        <w:rPr>
          <w:rFonts w:ascii="Arial"/>
        </w:rPr>
      </w:pPr>
      <w:r>
        <w:rPr>
          <w:rFonts w:ascii="Arial"/>
        </w:rPr>
        <w:t>Job Descripti</w:t>
      </w:r>
      <w:bookmarkStart w:id="85" w:name="_bookmark85"/>
      <w:bookmarkEnd w:id="85"/>
      <w:r>
        <w:rPr>
          <w:rFonts w:ascii="Arial"/>
        </w:rPr>
        <w:t>ons</w:t>
      </w:r>
    </w:p>
    <w:p w14:paraId="634846D5" w14:textId="77777777" w:rsidR="00E9458D" w:rsidRDefault="005C6BD6">
      <w:pPr>
        <w:spacing w:before="138"/>
        <w:ind w:left="1843"/>
        <w:rPr>
          <w:b/>
          <w:sz w:val="24"/>
        </w:rPr>
      </w:pPr>
      <w:r>
        <w:rPr>
          <w:b/>
          <w:sz w:val="24"/>
        </w:rPr>
        <w:t>PURPOSE</w:t>
      </w:r>
    </w:p>
    <w:p w14:paraId="66D25708" w14:textId="77777777" w:rsidR="00E9458D" w:rsidRDefault="005C6BD6">
      <w:pPr>
        <w:pStyle w:val="BodyText"/>
        <w:ind w:left="1843" w:right="1701" w:firstLine="0"/>
      </w:pPr>
      <w:r>
        <w:t>To establish guidelines for job descriptions and criteria for employment types for use by Right Accord Private Duty- Home Health Care in its business operations</w:t>
      </w:r>
    </w:p>
    <w:p w14:paraId="2E61BF33" w14:textId="77777777" w:rsidR="00E9458D" w:rsidRDefault="00E9458D">
      <w:pPr>
        <w:pStyle w:val="BodyText"/>
        <w:ind w:left="0" w:firstLine="0"/>
      </w:pPr>
    </w:p>
    <w:p w14:paraId="76F0D394" w14:textId="77777777" w:rsidR="00E9458D" w:rsidRDefault="005C6BD6">
      <w:pPr>
        <w:pStyle w:val="Heading2"/>
        <w:ind w:left="1843"/>
      </w:pPr>
      <w:r>
        <w:t>POLICY</w:t>
      </w:r>
    </w:p>
    <w:p w14:paraId="0FF1BC9F" w14:textId="77777777" w:rsidR="00E9458D" w:rsidRDefault="005C6BD6">
      <w:pPr>
        <w:pStyle w:val="BodyText"/>
        <w:ind w:left="1843" w:right="1701" w:firstLine="0"/>
      </w:pPr>
      <w:r>
        <w:t>Right Accord Private Duty- Home Health Care requires that all positions be assigned a job description and a classification.</w:t>
      </w:r>
    </w:p>
    <w:p w14:paraId="47DDC9F2" w14:textId="77777777" w:rsidR="00E9458D" w:rsidRDefault="00E9458D">
      <w:pPr>
        <w:pStyle w:val="BodyText"/>
        <w:ind w:left="0" w:firstLine="0"/>
      </w:pPr>
    </w:p>
    <w:p w14:paraId="22992CDF" w14:textId="77777777" w:rsidR="00E9458D" w:rsidRDefault="005C6BD6">
      <w:pPr>
        <w:pStyle w:val="Heading2"/>
        <w:ind w:left="1843"/>
      </w:pPr>
      <w:r>
        <w:t>DEFNINTIONS</w:t>
      </w:r>
    </w:p>
    <w:p w14:paraId="695B2653" w14:textId="77777777" w:rsidR="00E9458D" w:rsidRDefault="005C6BD6">
      <w:pPr>
        <w:pStyle w:val="ListParagraph"/>
        <w:numPr>
          <w:ilvl w:val="0"/>
          <w:numId w:val="466"/>
        </w:numPr>
        <w:tabs>
          <w:tab w:val="left" w:pos="2204"/>
        </w:tabs>
        <w:jc w:val="both"/>
        <w:rPr>
          <w:b/>
          <w:sz w:val="24"/>
        </w:rPr>
      </w:pPr>
      <w:r>
        <w:rPr>
          <w:b/>
          <w:sz w:val="24"/>
        </w:rPr>
        <w:t>Job Description</w:t>
      </w:r>
    </w:p>
    <w:p w14:paraId="68DA2AA5" w14:textId="77777777" w:rsidR="00E9458D" w:rsidRDefault="005C6BD6">
      <w:pPr>
        <w:pStyle w:val="BodyText"/>
        <w:ind w:left="2203" w:right="1700" w:firstLine="0"/>
        <w:jc w:val="both"/>
      </w:pPr>
      <w:r>
        <w:t>A job description is the nature of a particular job, its relation to other jobs, the working conditions, the degree of responsibility and the qualifications required. It is intended to provide a profile of the job rather than describe the occupation in detail.</w:t>
      </w:r>
    </w:p>
    <w:p w14:paraId="14A2FCBF" w14:textId="77777777" w:rsidR="00E9458D" w:rsidRDefault="005C6BD6">
      <w:pPr>
        <w:pStyle w:val="Heading2"/>
        <w:numPr>
          <w:ilvl w:val="0"/>
          <w:numId w:val="466"/>
        </w:numPr>
        <w:tabs>
          <w:tab w:val="left" w:pos="2204"/>
        </w:tabs>
        <w:spacing w:before="1"/>
        <w:jc w:val="both"/>
      </w:pPr>
      <w:r>
        <w:t>Classification of</w:t>
      </w:r>
      <w:r>
        <w:rPr>
          <w:spacing w:val="-1"/>
        </w:rPr>
        <w:t xml:space="preserve"> </w:t>
      </w:r>
      <w:r>
        <w:t>Workers</w:t>
      </w:r>
    </w:p>
    <w:p w14:paraId="4BC6E814" w14:textId="77777777" w:rsidR="00E9458D" w:rsidRDefault="005C6BD6">
      <w:pPr>
        <w:pStyle w:val="BodyText"/>
        <w:ind w:left="2269" w:right="1695" w:hanging="66"/>
        <w:jc w:val="both"/>
      </w:pPr>
      <w:r>
        <w:t>Classification of Workers is the process of identifying which workers shall be treated as employees of an organization, and which workers shall be treated as non- employees or independent contractors.</w:t>
      </w:r>
    </w:p>
    <w:p w14:paraId="28C2260D" w14:textId="77777777" w:rsidR="00E9458D" w:rsidRDefault="00E9458D">
      <w:pPr>
        <w:pStyle w:val="BodyText"/>
        <w:ind w:left="0" w:firstLine="0"/>
      </w:pPr>
    </w:p>
    <w:p w14:paraId="3B3A91F2" w14:textId="77777777" w:rsidR="00E9458D" w:rsidRDefault="005C6BD6">
      <w:pPr>
        <w:pStyle w:val="Heading2"/>
        <w:ind w:left="1843"/>
      </w:pPr>
      <w:r>
        <w:t>PROCEDURES</w:t>
      </w:r>
    </w:p>
    <w:p w14:paraId="50FDC6DB" w14:textId="77777777" w:rsidR="00E9458D" w:rsidRDefault="005C6BD6">
      <w:pPr>
        <w:pStyle w:val="ListParagraph"/>
        <w:numPr>
          <w:ilvl w:val="0"/>
          <w:numId w:val="465"/>
        </w:numPr>
        <w:tabs>
          <w:tab w:val="left" w:pos="2204"/>
        </w:tabs>
        <w:ind w:right="1697"/>
        <w:rPr>
          <w:sz w:val="24"/>
        </w:rPr>
      </w:pPr>
      <w:r>
        <w:rPr>
          <w:sz w:val="24"/>
        </w:rPr>
        <w:t xml:space="preserve">The Agency shall classify its workers, in accordance with its </w:t>
      </w:r>
      <w:r>
        <w:rPr>
          <w:i/>
          <w:sz w:val="24"/>
        </w:rPr>
        <w:t>Policy #4.41 – Classification of</w:t>
      </w:r>
      <w:r>
        <w:rPr>
          <w:i/>
          <w:spacing w:val="-1"/>
          <w:sz w:val="24"/>
        </w:rPr>
        <w:t xml:space="preserve"> </w:t>
      </w:r>
      <w:r>
        <w:rPr>
          <w:i/>
          <w:sz w:val="24"/>
        </w:rPr>
        <w:t>Workers</w:t>
      </w:r>
      <w:r>
        <w:rPr>
          <w:sz w:val="24"/>
        </w:rPr>
        <w:t>.</w:t>
      </w:r>
    </w:p>
    <w:p w14:paraId="32C2A683" w14:textId="77777777" w:rsidR="00E9458D" w:rsidRDefault="005C6BD6">
      <w:pPr>
        <w:pStyle w:val="BodyText"/>
        <w:ind w:left="2203" w:right="1701" w:firstLine="0"/>
      </w:pPr>
      <w:r>
        <w:t>Job descriptions shall reflect the qualifications, competencies and categories needed to achieve the Agency’s purpose, goals and</w:t>
      </w:r>
      <w:r>
        <w:rPr>
          <w:spacing w:val="-3"/>
        </w:rPr>
        <w:t xml:space="preserve"> </w:t>
      </w:r>
      <w:r>
        <w:t>mission.</w:t>
      </w:r>
    </w:p>
    <w:p w14:paraId="707AB918" w14:textId="77777777" w:rsidR="00E9458D" w:rsidRDefault="005C6BD6">
      <w:pPr>
        <w:pStyle w:val="ListParagraph"/>
        <w:numPr>
          <w:ilvl w:val="0"/>
          <w:numId w:val="465"/>
        </w:numPr>
        <w:tabs>
          <w:tab w:val="left" w:pos="2204"/>
        </w:tabs>
        <w:rPr>
          <w:sz w:val="24"/>
        </w:rPr>
      </w:pPr>
      <w:r>
        <w:rPr>
          <w:sz w:val="24"/>
        </w:rPr>
        <w:t>The Agency shall develop and apply job descriptions for the following job</w:t>
      </w:r>
      <w:r>
        <w:rPr>
          <w:spacing w:val="-7"/>
          <w:sz w:val="24"/>
        </w:rPr>
        <w:t xml:space="preserve"> </w:t>
      </w:r>
      <w:r>
        <w:rPr>
          <w:sz w:val="24"/>
        </w:rPr>
        <w:t>positions:</w:t>
      </w:r>
    </w:p>
    <w:p w14:paraId="2F1BAED4" w14:textId="77777777" w:rsidR="00E9458D" w:rsidRDefault="005C6BD6">
      <w:pPr>
        <w:pStyle w:val="ListParagraph"/>
        <w:numPr>
          <w:ilvl w:val="1"/>
          <w:numId w:val="465"/>
        </w:numPr>
        <w:tabs>
          <w:tab w:val="left" w:pos="2553"/>
        </w:tabs>
        <w:rPr>
          <w:sz w:val="24"/>
        </w:rPr>
      </w:pPr>
      <w:r>
        <w:rPr>
          <w:sz w:val="24"/>
        </w:rPr>
        <w:t>Manager/Administrator;</w:t>
      </w:r>
    </w:p>
    <w:p w14:paraId="540EBE13" w14:textId="77777777" w:rsidR="00E9458D" w:rsidRDefault="005C6BD6">
      <w:pPr>
        <w:pStyle w:val="ListParagraph"/>
        <w:numPr>
          <w:ilvl w:val="1"/>
          <w:numId w:val="465"/>
        </w:numPr>
        <w:tabs>
          <w:tab w:val="left" w:pos="2553"/>
        </w:tabs>
        <w:rPr>
          <w:sz w:val="24"/>
        </w:rPr>
      </w:pPr>
      <w:r>
        <w:rPr>
          <w:sz w:val="24"/>
        </w:rPr>
        <w:t>Supervisor;</w:t>
      </w:r>
    </w:p>
    <w:p w14:paraId="549ECE8B" w14:textId="77777777" w:rsidR="00E9458D" w:rsidRDefault="005C6BD6">
      <w:pPr>
        <w:pStyle w:val="ListParagraph"/>
        <w:numPr>
          <w:ilvl w:val="1"/>
          <w:numId w:val="465"/>
        </w:numPr>
        <w:tabs>
          <w:tab w:val="left" w:pos="2553"/>
        </w:tabs>
        <w:rPr>
          <w:sz w:val="24"/>
        </w:rPr>
      </w:pPr>
      <w:r>
        <w:rPr>
          <w:sz w:val="24"/>
        </w:rPr>
        <w:t>Nursing Director/Supervisor;</w:t>
      </w:r>
    </w:p>
    <w:p w14:paraId="6B669D0F" w14:textId="77777777" w:rsidR="00E9458D" w:rsidRDefault="005C6BD6">
      <w:pPr>
        <w:pStyle w:val="ListParagraph"/>
        <w:numPr>
          <w:ilvl w:val="1"/>
          <w:numId w:val="465"/>
        </w:numPr>
        <w:tabs>
          <w:tab w:val="left" w:pos="2553"/>
        </w:tabs>
        <w:rPr>
          <w:sz w:val="24"/>
        </w:rPr>
      </w:pPr>
      <w:r>
        <w:rPr>
          <w:sz w:val="24"/>
        </w:rPr>
        <w:t>Personal Care Provider;</w:t>
      </w:r>
      <w:r>
        <w:rPr>
          <w:spacing w:val="-2"/>
          <w:sz w:val="24"/>
        </w:rPr>
        <w:t xml:space="preserve"> </w:t>
      </w:r>
      <w:r>
        <w:rPr>
          <w:sz w:val="24"/>
        </w:rPr>
        <w:t>and,</w:t>
      </w:r>
    </w:p>
    <w:p w14:paraId="5AA43E3C" w14:textId="77777777" w:rsidR="00E9458D" w:rsidRDefault="005C6BD6">
      <w:pPr>
        <w:pStyle w:val="ListParagraph"/>
        <w:numPr>
          <w:ilvl w:val="1"/>
          <w:numId w:val="465"/>
        </w:numPr>
        <w:tabs>
          <w:tab w:val="left" w:pos="2553"/>
        </w:tabs>
        <w:rPr>
          <w:sz w:val="24"/>
        </w:rPr>
      </w:pPr>
      <w:r>
        <w:rPr>
          <w:sz w:val="24"/>
        </w:rPr>
        <w:t>Homemaker/Companion.</w:t>
      </w:r>
    </w:p>
    <w:p w14:paraId="69F47250" w14:textId="77777777" w:rsidR="00E9458D" w:rsidRDefault="005C6BD6">
      <w:pPr>
        <w:pStyle w:val="ListParagraph"/>
        <w:numPr>
          <w:ilvl w:val="0"/>
          <w:numId w:val="465"/>
        </w:numPr>
        <w:tabs>
          <w:tab w:val="left" w:pos="2204"/>
        </w:tabs>
        <w:rPr>
          <w:sz w:val="24"/>
        </w:rPr>
      </w:pPr>
      <w:r>
        <w:rPr>
          <w:sz w:val="24"/>
        </w:rPr>
        <w:t>The Agency shall develop and utilize additional job descriptions</w:t>
      </w:r>
      <w:r>
        <w:rPr>
          <w:spacing w:val="-3"/>
          <w:sz w:val="24"/>
        </w:rPr>
        <w:t xml:space="preserve"> </w:t>
      </w:r>
      <w:r>
        <w:rPr>
          <w:sz w:val="24"/>
        </w:rPr>
        <w:t>to:</w:t>
      </w:r>
    </w:p>
    <w:p w14:paraId="61D26431" w14:textId="77777777" w:rsidR="00E9458D" w:rsidRDefault="005C6BD6">
      <w:pPr>
        <w:pStyle w:val="ListParagraph"/>
        <w:numPr>
          <w:ilvl w:val="1"/>
          <w:numId w:val="465"/>
        </w:numPr>
        <w:tabs>
          <w:tab w:val="left" w:pos="2564"/>
        </w:tabs>
        <w:ind w:left="2563" w:hanging="361"/>
        <w:rPr>
          <w:sz w:val="24"/>
        </w:rPr>
      </w:pPr>
      <w:r>
        <w:rPr>
          <w:sz w:val="24"/>
        </w:rPr>
        <w:t>meet new and/or revised industry</w:t>
      </w:r>
      <w:r>
        <w:rPr>
          <w:spacing w:val="-5"/>
          <w:sz w:val="24"/>
        </w:rPr>
        <w:t xml:space="preserve"> </w:t>
      </w:r>
      <w:r>
        <w:rPr>
          <w:sz w:val="24"/>
        </w:rPr>
        <w:t>standards;</w:t>
      </w:r>
    </w:p>
    <w:p w14:paraId="5F5A92AD" w14:textId="77777777" w:rsidR="00E9458D" w:rsidRDefault="005C6BD6">
      <w:pPr>
        <w:pStyle w:val="ListParagraph"/>
        <w:numPr>
          <w:ilvl w:val="1"/>
          <w:numId w:val="465"/>
        </w:numPr>
        <w:tabs>
          <w:tab w:val="left" w:pos="2564"/>
        </w:tabs>
        <w:ind w:left="2563" w:hanging="361"/>
        <w:rPr>
          <w:sz w:val="24"/>
        </w:rPr>
      </w:pPr>
      <w:r>
        <w:rPr>
          <w:sz w:val="24"/>
        </w:rPr>
        <w:t>adapt to the Agency’s changing needs;</w:t>
      </w:r>
      <w:r>
        <w:rPr>
          <w:spacing w:val="-4"/>
          <w:sz w:val="24"/>
        </w:rPr>
        <w:t xml:space="preserve"> </w:t>
      </w:r>
      <w:r>
        <w:rPr>
          <w:sz w:val="24"/>
        </w:rPr>
        <w:t>and,</w:t>
      </w:r>
    </w:p>
    <w:p w14:paraId="30B9DFC0" w14:textId="77777777" w:rsidR="00E9458D" w:rsidRDefault="005C6BD6">
      <w:pPr>
        <w:pStyle w:val="ListParagraph"/>
        <w:numPr>
          <w:ilvl w:val="1"/>
          <w:numId w:val="465"/>
        </w:numPr>
        <w:tabs>
          <w:tab w:val="left" w:pos="2564"/>
        </w:tabs>
        <w:ind w:left="2563" w:hanging="361"/>
        <w:rPr>
          <w:sz w:val="24"/>
        </w:rPr>
      </w:pPr>
      <w:r>
        <w:rPr>
          <w:sz w:val="24"/>
        </w:rPr>
        <w:t>accurately reflect the specific job duties actually</w:t>
      </w:r>
      <w:r>
        <w:rPr>
          <w:spacing w:val="-6"/>
          <w:sz w:val="24"/>
        </w:rPr>
        <w:t xml:space="preserve"> </w:t>
      </w:r>
      <w:r>
        <w:rPr>
          <w:sz w:val="24"/>
        </w:rPr>
        <w:t>performed.</w:t>
      </w:r>
    </w:p>
    <w:p w14:paraId="65C9879D" w14:textId="77777777" w:rsidR="00E9458D" w:rsidRDefault="005C6BD6">
      <w:pPr>
        <w:pStyle w:val="ListParagraph"/>
        <w:numPr>
          <w:ilvl w:val="0"/>
          <w:numId w:val="465"/>
        </w:numPr>
        <w:tabs>
          <w:tab w:val="left" w:pos="2204"/>
        </w:tabs>
        <w:spacing w:before="1" w:line="275" w:lineRule="exact"/>
        <w:rPr>
          <w:sz w:val="24"/>
        </w:rPr>
      </w:pPr>
      <w:r>
        <w:rPr>
          <w:sz w:val="24"/>
        </w:rPr>
        <w:t>Information from job descriptions shall be used for, but not limited</w:t>
      </w:r>
      <w:r>
        <w:rPr>
          <w:spacing w:val="-5"/>
          <w:sz w:val="24"/>
        </w:rPr>
        <w:t xml:space="preserve"> </w:t>
      </w:r>
      <w:r>
        <w:rPr>
          <w:sz w:val="24"/>
        </w:rPr>
        <w:t>to:</w:t>
      </w:r>
    </w:p>
    <w:p w14:paraId="7F647B15" w14:textId="77777777" w:rsidR="00E9458D" w:rsidRDefault="005C6BD6">
      <w:pPr>
        <w:pStyle w:val="ListParagraph"/>
        <w:numPr>
          <w:ilvl w:val="1"/>
          <w:numId w:val="465"/>
        </w:numPr>
        <w:tabs>
          <w:tab w:val="left" w:pos="2564"/>
        </w:tabs>
        <w:spacing w:line="275" w:lineRule="exact"/>
        <w:ind w:left="2563" w:hanging="361"/>
        <w:rPr>
          <w:sz w:val="24"/>
        </w:rPr>
      </w:pPr>
      <w:r>
        <w:rPr>
          <w:sz w:val="24"/>
        </w:rPr>
        <w:t>classifying</w:t>
      </w:r>
      <w:r>
        <w:rPr>
          <w:spacing w:val="-1"/>
          <w:sz w:val="24"/>
        </w:rPr>
        <w:t xml:space="preserve"> </w:t>
      </w:r>
      <w:r>
        <w:rPr>
          <w:sz w:val="24"/>
        </w:rPr>
        <w:t>positions;</w:t>
      </w:r>
    </w:p>
    <w:p w14:paraId="4CD2C7CB" w14:textId="77777777" w:rsidR="00E9458D" w:rsidRDefault="00E9458D">
      <w:pPr>
        <w:spacing w:line="275" w:lineRule="exact"/>
        <w:rPr>
          <w:sz w:val="24"/>
        </w:rPr>
        <w:sectPr w:rsidR="00E9458D">
          <w:footerReference w:type="default" r:id="rId107"/>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3"/>
        <w:gridCol w:w="3161"/>
      </w:tblGrid>
      <w:tr w:rsidR="00E9458D" w14:paraId="2B2FB197" w14:textId="77777777">
        <w:trPr>
          <w:trHeight w:val="611"/>
        </w:trPr>
        <w:tc>
          <w:tcPr>
            <w:tcW w:w="5653" w:type="dxa"/>
          </w:tcPr>
          <w:p w14:paraId="4D4797A1" w14:textId="77777777" w:rsidR="00E9458D" w:rsidRDefault="005C6BD6">
            <w:pPr>
              <w:pStyle w:val="TableParagraph"/>
              <w:spacing w:before="60" w:line="270" w:lineRule="atLeast"/>
              <w:ind w:right="750"/>
              <w:rPr>
                <w:b/>
                <w:sz w:val="24"/>
              </w:rPr>
            </w:pPr>
            <w:r>
              <w:rPr>
                <w:b/>
                <w:sz w:val="24"/>
              </w:rPr>
              <w:t>Right Accord Private Duty-Home Health Care Policies and Procedures</w:t>
            </w:r>
          </w:p>
        </w:tc>
        <w:tc>
          <w:tcPr>
            <w:tcW w:w="3161" w:type="dxa"/>
            <w:vMerge w:val="restart"/>
          </w:tcPr>
          <w:p w14:paraId="4E90D002" w14:textId="77777777" w:rsidR="00E9458D" w:rsidRDefault="00E9458D">
            <w:pPr>
              <w:pStyle w:val="TableParagraph"/>
              <w:ind w:left="0"/>
              <w:rPr>
                <w:sz w:val="24"/>
              </w:rPr>
            </w:pPr>
          </w:p>
          <w:p w14:paraId="2488B25F" w14:textId="77777777" w:rsidR="00E9458D" w:rsidRDefault="005C6BD6">
            <w:pPr>
              <w:pStyle w:val="TableParagraph"/>
              <w:ind w:left="484"/>
              <w:rPr>
                <w:sz w:val="20"/>
              </w:rPr>
            </w:pPr>
            <w:r>
              <w:rPr>
                <w:noProof/>
                <w:sz w:val="20"/>
              </w:rPr>
              <w:drawing>
                <wp:inline distT="0" distB="0" distL="0" distR="0" wp14:anchorId="3496409E" wp14:editId="0339B5C9">
                  <wp:extent cx="1390695" cy="966501"/>
                  <wp:effectExtent l="0" t="0" r="0" b="0"/>
                  <wp:docPr id="62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72ED27C" w14:textId="77777777">
        <w:trPr>
          <w:trHeight w:val="1184"/>
        </w:trPr>
        <w:tc>
          <w:tcPr>
            <w:tcW w:w="5653" w:type="dxa"/>
          </w:tcPr>
          <w:p w14:paraId="5FBCC7D8" w14:textId="77777777" w:rsidR="00E9458D" w:rsidRDefault="00E9458D">
            <w:pPr>
              <w:pStyle w:val="TableParagraph"/>
              <w:spacing w:before="1"/>
              <w:ind w:left="0"/>
              <w:rPr>
                <w:sz w:val="24"/>
              </w:rPr>
            </w:pPr>
          </w:p>
          <w:p w14:paraId="684B8913" w14:textId="77777777" w:rsidR="00E9458D" w:rsidRDefault="005C6BD6">
            <w:pPr>
              <w:pStyle w:val="TableParagraph"/>
              <w:rPr>
                <w:b/>
                <w:sz w:val="24"/>
              </w:rPr>
            </w:pPr>
            <w:r>
              <w:rPr>
                <w:b/>
                <w:sz w:val="24"/>
              </w:rPr>
              <w:t>Section 4: Human Resources</w:t>
            </w:r>
          </w:p>
        </w:tc>
        <w:tc>
          <w:tcPr>
            <w:tcW w:w="3161" w:type="dxa"/>
            <w:vMerge/>
            <w:tcBorders>
              <w:top w:val="nil"/>
            </w:tcBorders>
          </w:tcPr>
          <w:p w14:paraId="34D6956A" w14:textId="77777777" w:rsidR="00E9458D" w:rsidRDefault="00E9458D">
            <w:pPr>
              <w:rPr>
                <w:sz w:val="2"/>
                <w:szCs w:val="2"/>
              </w:rPr>
            </w:pPr>
          </w:p>
        </w:tc>
      </w:tr>
      <w:tr w:rsidR="00E9458D" w14:paraId="672BD6DA" w14:textId="77777777">
        <w:trPr>
          <w:trHeight w:val="277"/>
        </w:trPr>
        <w:tc>
          <w:tcPr>
            <w:tcW w:w="5653" w:type="dxa"/>
            <w:vMerge w:val="restart"/>
          </w:tcPr>
          <w:p w14:paraId="4A4DA3C1" w14:textId="77777777" w:rsidR="00E9458D" w:rsidRDefault="00E9458D">
            <w:pPr>
              <w:pStyle w:val="TableParagraph"/>
              <w:spacing w:before="1"/>
              <w:ind w:left="0"/>
              <w:rPr>
                <w:sz w:val="24"/>
              </w:rPr>
            </w:pPr>
          </w:p>
          <w:p w14:paraId="1F90129C" w14:textId="77777777" w:rsidR="00E9458D" w:rsidRDefault="005C6BD6">
            <w:pPr>
              <w:pStyle w:val="TableParagraph"/>
              <w:rPr>
                <w:b/>
                <w:sz w:val="24"/>
              </w:rPr>
            </w:pPr>
            <w:r>
              <w:rPr>
                <w:b/>
                <w:sz w:val="24"/>
              </w:rPr>
              <w:t>Policy Title: Job Descriptions</w:t>
            </w:r>
          </w:p>
        </w:tc>
        <w:tc>
          <w:tcPr>
            <w:tcW w:w="3161" w:type="dxa"/>
          </w:tcPr>
          <w:p w14:paraId="7526A8EF" w14:textId="77777777" w:rsidR="00E9458D" w:rsidRDefault="005C6BD6">
            <w:pPr>
              <w:pStyle w:val="TableParagraph"/>
              <w:spacing w:before="1" w:line="256" w:lineRule="exact"/>
              <w:rPr>
                <w:b/>
                <w:sz w:val="24"/>
              </w:rPr>
            </w:pPr>
            <w:r>
              <w:rPr>
                <w:b/>
                <w:sz w:val="24"/>
              </w:rPr>
              <w:t>Policy Number: 4.40</w:t>
            </w:r>
          </w:p>
        </w:tc>
      </w:tr>
      <w:tr w:rsidR="00E9458D" w14:paraId="4D42AEA3" w14:textId="77777777">
        <w:trPr>
          <w:trHeight w:val="275"/>
        </w:trPr>
        <w:tc>
          <w:tcPr>
            <w:tcW w:w="5653" w:type="dxa"/>
            <w:vMerge/>
            <w:tcBorders>
              <w:top w:val="nil"/>
            </w:tcBorders>
          </w:tcPr>
          <w:p w14:paraId="17DE571E" w14:textId="77777777" w:rsidR="00E9458D" w:rsidRDefault="00E9458D">
            <w:pPr>
              <w:rPr>
                <w:sz w:val="2"/>
                <w:szCs w:val="2"/>
              </w:rPr>
            </w:pPr>
          </w:p>
        </w:tc>
        <w:tc>
          <w:tcPr>
            <w:tcW w:w="3161" w:type="dxa"/>
          </w:tcPr>
          <w:p w14:paraId="47C0DF48" w14:textId="77777777" w:rsidR="00E9458D" w:rsidRDefault="005C6BD6">
            <w:pPr>
              <w:pStyle w:val="TableParagraph"/>
              <w:spacing w:line="255" w:lineRule="exact"/>
              <w:rPr>
                <w:b/>
                <w:sz w:val="24"/>
              </w:rPr>
            </w:pPr>
            <w:r>
              <w:rPr>
                <w:b/>
                <w:sz w:val="24"/>
              </w:rPr>
              <w:t>Effective Date:</w:t>
            </w:r>
          </w:p>
        </w:tc>
      </w:tr>
      <w:tr w:rsidR="00E9458D" w14:paraId="5386AB43" w14:textId="77777777">
        <w:trPr>
          <w:trHeight w:val="275"/>
        </w:trPr>
        <w:tc>
          <w:tcPr>
            <w:tcW w:w="5653" w:type="dxa"/>
            <w:vMerge/>
            <w:tcBorders>
              <w:top w:val="nil"/>
            </w:tcBorders>
          </w:tcPr>
          <w:p w14:paraId="1232891F" w14:textId="77777777" w:rsidR="00E9458D" w:rsidRDefault="00E9458D">
            <w:pPr>
              <w:rPr>
                <w:sz w:val="2"/>
                <w:szCs w:val="2"/>
              </w:rPr>
            </w:pPr>
          </w:p>
        </w:tc>
        <w:tc>
          <w:tcPr>
            <w:tcW w:w="3161" w:type="dxa"/>
          </w:tcPr>
          <w:p w14:paraId="37C31EF0" w14:textId="77777777" w:rsidR="00E9458D" w:rsidRDefault="005C6BD6">
            <w:pPr>
              <w:pStyle w:val="TableParagraph"/>
              <w:spacing w:line="255" w:lineRule="exact"/>
              <w:rPr>
                <w:b/>
                <w:sz w:val="24"/>
              </w:rPr>
            </w:pPr>
            <w:r>
              <w:rPr>
                <w:b/>
                <w:sz w:val="24"/>
              </w:rPr>
              <w:t>Revision Date:</w:t>
            </w:r>
          </w:p>
        </w:tc>
      </w:tr>
      <w:tr w:rsidR="00E9458D" w14:paraId="5FC416E7" w14:textId="77777777">
        <w:trPr>
          <w:trHeight w:val="276"/>
        </w:trPr>
        <w:tc>
          <w:tcPr>
            <w:tcW w:w="5653" w:type="dxa"/>
            <w:vMerge/>
            <w:tcBorders>
              <w:top w:val="nil"/>
            </w:tcBorders>
          </w:tcPr>
          <w:p w14:paraId="70650D84" w14:textId="77777777" w:rsidR="00E9458D" w:rsidRDefault="00E9458D">
            <w:pPr>
              <w:rPr>
                <w:sz w:val="2"/>
                <w:szCs w:val="2"/>
              </w:rPr>
            </w:pPr>
          </w:p>
        </w:tc>
        <w:tc>
          <w:tcPr>
            <w:tcW w:w="3161" w:type="dxa"/>
          </w:tcPr>
          <w:p w14:paraId="6FC47B89" w14:textId="77777777" w:rsidR="00E9458D" w:rsidRDefault="005C6BD6">
            <w:pPr>
              <w:pStyle w:val="TableParagraph"/>
              <w:spacing w:before="1" w:line="255" w:lineRule="exact"/>
              <w:rPr>
                <w:b/>
                <w:sz w:val="24"/>
              </w:rPr>
            </w:pPr>
            <w:r>
              <w:rPr>
                <w:b/>
                <w:sz w:val="24"/>
              </w:rPr>
              <w:t>Approved By:</w:t>
            </w:r>
          </w:p>
        </w:tc>
      </w:tr>
      <w:tr w:rsidR="00E9458D" w14:paraId="65E02992" w14:textId="77777777">
        <w:trPr>
          <w:trHeight w:val="275"/>
        </w:trPr>
        <w:tc>
          <w:tcPr>
            <w:tcW w:w="5653" w:type="dxa"/>
            <w:vMerge/>
            <w:tcBorders>
              <w:top w:val="nil"/>
            </w:tcBorders>
          </w:tcPr>
          <w:p w14:paraId="00AF778F" w14:textId="77777777" w:rsidR="00E9458D" w:rsidRDefault="00E9458D">
            <w:pPr>
              <w:rPr>
                <w:sz w:val="2"/>
                <w:szCs w:val="2"/>
              </w:rPr>
            </w:pPr>
          </w:p>
        </w:tc>
        <w:tc>
          <w:tcPr>
            <w:tcW w:w="3161" w:type="dxa"/>
          </w:tcPr>
          <w:p w14:paraId="668A620B" w14:textId="77777777" w:rsidR="00E9458D" w:rsidRDefault="005C6BD6">
            <w:pPr>
              <w:pStyle w:val="TableParagraph"/>
              <w:spacing w:line="255" w:lineRule="exact"/>
              <w:rPr>
                <w:b/>
                <w:sz w:val="24"/>
              </w:rPr>
            </w:pPr>
            <w:r>
              <w:rPr>
                <w:b/>
                <w:sz w:val="24"/>
              </w:rPr>
              <w:t>Page Number: Page 2 of 3</w:t>
            </w:r>
          </w:p>
        </w:tc>
      </w:tr>
    </w:tbl>
    <w:p w14:paraId="63A7A8B8" w14:textId="77777777" w:rsidR="00E9458D" w:rsidRDefault="00E9458D">
      <w:pPr>
        <w:pStyle w:val="BodyText"/>
        <w:spacing w:before="2"/>
        <w:ind w:left="0" w:firstLine="0"/>
        <w:rPr>
          <w:sz w:val="16"/>
        </w:rPr>
      </w:pPr>
    </w:p>
    <w:p w14:paraId="32007D27" w14:textId="77777777" w:rsidR="00E9458D" w:rsidRDefault="005C6BD6">
      <w:pPr>
        <w:pStyle w:val="ListParagraph"/>
        <w:numPr>
          <w:ilvl w:val="1"/>
          <w:numId w:val="465"/>
        </w:numPr>
        <w:tabs>
          <w:tab w:val="left" w:pos="2564"/>
        </w:tabs>
        <w:spacing w:before="90"/>
        <w:ind w:left="2563" w:hanging="361"/>
        <w:rPr>
          <w:sz w:val="24"/>
        </w:rPr>
      </w:pPr>
      <w:r>
        <w:rPr>
          <w:sz w:val="24"/>
        </w:rPr>
        <w:t>recruiting;</w:t>
      </w:r>
    </w:p>
    <w:p w14:paraId="57CE00A2" w14:textId="77777777" w:rsidR="00E9458D" w:rsidRDefault="005C6BD6">
      <w:pPr>
        <w:pStyle w:val="ListParagraph"/>
        <w:numPr>
          <w:ilvl w:val="1"/>
          <w:numId w:val="465"/>
        </w:numPr>
        <w:tabs>
          <w:tab w:val="left" w:pos="2564"/>
        </w:tabs>
        <w:ind w:left="2563" w:hanging="361"/>
        <w:rPr>
          <w:sz w:val="24"/>
        </w:rPr>
      </w:pPr>
      <w:r>
        <w:rPr>
          <w:sz w:val="24"/>
        </w:rPr>
        <w:t>hiring;</w:t>
      </w:r>
    </w:p>
    <w:p w14:paraId="14FB1AED" w14:textId="77777777" w:rsidR="00E9458D" w:rsidRDefault="005C6BD6">
      <w:pPr>
        <w:pStyle w:val="ListParagraph"/>
        <w:numPr>
          <w:ilvl w:val="1"/>
          <w:numId w:val="465"/>
        </w:numPr>
        <w:tabs>
          <w:tab w:val="left" w:pos="2564"/>
        </w:tabs>
        <w:ind w:left="2563" w:hanging="361"/>
        <w:rPr>
          <w:sz w:val="24"/>
        </w:rPr>
      </w:pPr>
      <w:r>
        <w:rPr>
          <w:sz w:val="24"/>
        </w:rPr>
        <w:t>wages;</w:t>
      </w:r>
    </w:p>
    <w:p w14:paraId="0044A1EF" w14:textId="77777777" w:rsidR="00E9458D" w:rsidRDefault="005C6BD6">
      <w:pPr>
        <w:pStyle w:val="ListParagraph"/>
        <w:numPr>
          <w:ilvl w:val="1"/>
          <w:numId w:val="465"/>
        </w:numPr>
        <w:tabs>
          <w:tab w:val="left" w:pos="2564"/>
        </w:tabs>
        <w:ind w:left="2563" w:hanging="361"/>
        <w:rPr>
          <w:sz w:val="24"/>
        </w:rPr>
      </w:pPr>
      <w:r>
        <w:rPr>
          <w:sz w:val="24"/>
        </w:rPr>
        <w:t>training;</w:t>
      </w:r>
    </w:p>
    <w:p w14:paraId="64050B43" w14:textId="77777777" w:rsidR="00E9458D" w:rsidRDefault="005C6BD6">
      <w:pPr>
        <w:pStyle w:val="ListParagraph"/>
        <w:numPr>
          <w:ilvl w:val="1"/>
          <w:numId w:val="465"/>
        </w:numPr>
        <w:tabs>
          <w:tab w:val="left" w:pos="2563"/>
          <w:tab w:val="left" w:pos="2564"/>
        </w:tabs>
        <w:ind w:left="2563" w:hanging="361"/>
        <w:rPr>
          <w:sz w:val="24"/>
        </w:rPr>
      </w:pPr>
      <w:r>
        <w:rPr>
          <w:sz w:val="24"/>
        </w:rPr>
        <w:t>development;</w:t>
      </w:r>
    </w:p>
    <w:p w14:paraId="308E0772" w14:textId="77777777" w:rsidR="00E9458D" w:rsidRDefault="005C6BD6">
      <w:pPr>
        <w:pStyle w:val="ListParagraph"/>
        <w:numPr>
          <w:ilvl w:val="1"/>
          <w:numId w:val="465"/>
        </w:numPr>
        <w:tabs>
          <w:tab w:val="left" w:pos="2564"/>
        </w:tabs>
        <w:ind w:left="2563" w:hanging="361"/>
        <w:rPr>
          <w:sz w:val="24"/>
        </w:rPr>
      </w:pPr>
      <w:r>
        <w:rPr>
          <w:sz w:val="24"/>
        </w:rPr>
        <w:t>performance evaluation;</w:t>
      </w:r>
      <w:r>
        <w:rPr>
          <w:spacing w:val="-4"/>
          <w:sz w:val="24"/>
        </w:rPr>
        <w:t xml:space="preserve"> </w:t>
      </w:r>
      <w:r>
        <w:rPr>
          <w:sz w:val="24"/>
        </w:rPr>
        <w:t>and,</w:t>
      </w:r>
    </w:p>
    <w:p w14:paraId="53C07D2D" w14:textId="77777777" w:rsidR="00E9458D" w:rsidRDefault="005C6BD6">
      <w:pPr>
        <w:pStyle w:val="ListParagraph"/>
        <w:numPr>
          <w:ilvl w:val="1"/>
          <w:numId w:val="465"/>
        </w:numPr>
        <w:tabs>
          <w:tab w:val="left" w:pos="2564"/>
        </w:tabs>
        <w:ind w:left="2563" w:hanging="361"/>
        <w:rPr>
          <w:sz w:val="24"/>
        </w:rPr>
      </w:pPr>
      <w:r>
        <w:rPr>
          <w:sz w:val="24"/>
        </w:rPr>
        <w:t>feedback.</w:t>
      </w:r>
    </w:p>
    <w:p w14:paraId="1A8EFC3E" w14:textId="77777777" w:rsidR="00E9458D" w:rsidRDefault="005C6BD6">
      <w:pPr>
        <w:pStyle w:val="ListParagraph"/>
        <w:numPr>
          <w:ilvl w:val="0"/>
          <w:numId w:val="465"/>
        </w:numPr>
        <w:tabs>
          <w:tab w:val="left" w:pos="2204"/>
        </w:tabs>
        <w:ind w:right="1699"/>
        <w:rPr>
          <w:sz w:val="24"/>
        </w:rPr>
      </w:pPr>
      <w:r>
        <w:rPr>
          <w:sz w:val="24"/>
        </w:rPr>
        <w:t>Manager/Administrator and/or Supervisor shall create new job descriptions as required. Areas to be addressed include, but are not limited to, the</w:t>
      </w:r>
      <w:r>
        <w:rPr>
          <w:spacing w:val="-6"/>
          <w:sz w:val="24"/>
        </w:rPr>
        <w:t xml:space="preserve"> </w:t>
      </w:r>
      <w:r>
        <w:rPr>
          <w:sz w:val="24"/>
        </w:rPr>
        <w:t>following:</w:t>
      </w:r>
    </w:p>
    <w:p w14:paraId="7A6FA8A4" w14:textId="77777777" w:rsidR="00E9458D" w:rsidRDefault="005C6BD6">
      <w:pPr>
        <w:pStyle w:val="ListParagraph"/>
        <w:numPr>
          <w:ilvl w:val="1"/>
          <w:numId w:val="465"/>
        </w:numPr>
        <w:tabs>
          <w:tab w:val="left" w:pos="2564"/>
        </w:tabs>
        <w:ind w:left="2563" w:hanging="361"/>
        <w:rPr>
          <w:sz w:val="24"/>
        </w:rPr>
      </w:pPr>
      <w:r>
        <w:rPr>
          <w:sz w:val="24"/>
        </w:rPr>
        <w:t>description;</w:t>
      </w:r>
    </w:p>
    <w:p w14:paraId="28A59EC8" w14:textId="77777777" w:rsidR="00E9458D" w:rsidRDefault="005C6BD6">
      <w:pPr>
        <w:pStyle w:val="ListParagraph"/>
        <w:numPr>
          <w:ilvl w:val="1"/>
          <w:numId w:val="465"/>
        </w:numPr>
        <w:tabs>
          <w:tab w:val="left" w:pos="2564"/>
        </w:tabs>
        <w:ind w:left="2563" w:hanging="361"/>
        <w:rPr>
          <w:sz w:val="24"/>
        </w:rPr>
      </w:pPr>
      <w:r>
        <w:rPr>
          <w:sz w:val="24"/>
        </w:rPr>
        <w:t>responsibilities/activities;</w:t>
      </w:r>
    </w:p>
    <w:p w14:paraId="74C9143A" w14:textId="77777777" w:rsidR="00E9458D" w:rsidRDefault="005C6BD6">
      <w:pPr>
        <w:pStyle w:val="ListParagraph"/>
        <w:numPr>
          <w:ilvl w:val="1"/>
          <w:numId w:val="465"/>
        </w:numPr>
        <w:tabs>
          <w:tab w:val="left" w:pos="2564"/>
        </w:tabs>
        <w:ind w:left="2563" w:hanging="361"/>
        <w:rPr>
          <w:sz w:val="24"/>
        </w:rPr>
      </w:pPr>
      <w:r>
        <w:rPr>
          <w:sz w:val="24"/>
        </w:rPr>
        <w:t>required</w:t>
      </w:r>
      <w:r>
        <w:rPr>
          <w:spacing w:val="-1"/>
          <w:sz w:val="24"/>
        </w:rPr>
        <w:t xml:space="preserve"> </w:t>
      </w:r>
      <w:r>
        <w:rPr>
          <w:sz w:val="24"/>
        </w:rPr>
        <w:t>knowledge;</w:t>
      </w:r>
    </w:p>
    <w:p w14:paraId="6119F067" w14:textId="77777777" w:rsidR="00E9458D" w:rsidRDefault="005C6BD6">
      <w:pPr>
        <w:pStyle w:val="ListParagraph"/>
        <w:numPr>
          <w:ilvl w:val="1"/>
          <w:numId w:val="465"/>
        </w:numPr>
        <w:tabs>
          <w:tab w:val="left" w:pos="2564"/>
        </w:tabs>
        <w:ind w:left="2563" w:hanging="361"/>
        <w:rPr>
          <w:sz w:val="24"/>
        </w:rPr>
      </w:pPr>
      <w:r>
        <w:rPr>
          <w:sz w:val="24"/>
        </w:rPr>
        <w:t>required</w:t>
      </w:r>
      <w:r>
        <w:rPr>
          <w:spacing w:val="-1"/>
          <w:sz w:val="24"/>
        </w:rPr>
        <w:t xml:space="preserve"> </w:t>
      </w:r>
      <w:r>
        <w:rPr>
          <w:sz w:val="24"/>
        </w:rPr>
        <w:t>skills/abilities;</w:t>
      </w:r>
    </w:p>
    <w:p w14:paraId="3B2878A8" w14:textId="77777777" w:rsidR="00E9458D" w:rsidRDefault="005C6BD6">
      <w:pPr>
        <w:pStyle w:val="ListParagraph"/>
        <w:numPr>
          <w:ilvl w:val="1"/>
          <w:numId w:val="465"/>
        </w:numPr>
        <w:tabs>
          <w:tab w:val="left" w:pos="2564"/>
        </w:tabs>
        <w:ind w:left="2563" w:hanging="361"/>
        <w:rPr>
          <w:sz w:val="24"/>
        </w:rPr>
      </w:pPr>
      <w:r>
        <w:rPr>
          <w:sz w:val="24"/>
        </w:rPr>
        <w:t>physical/mental</w:t>
      </w:r>
      <w:r>
        <w:rPr>
          <w:spacing w:val="-1"/>
          <w:sz w:val="24"/>
        </w:rPr>
        <w:t xml:space="preserve"> </w:t>
      </w:r>
      <w:r>
        <w:rPr>
          <w:sz w:val="24"/>
        </w:rPr>
        <w:t>demands;</w:t>
      </w:r>
    </w:p>
    <w:p w14:paraId="1AA9ABB0" w14:textId="77777777" w:rsidR="00E9458D" w:rsidRDefault="005C6BD6">
      <w:pPr>
        <w:pStyle w:val="ListParagraph"/>
        <w:numPr>
          <w:ilvl w:val="1"/>
          <w:numId w:val="465"/>
        </w:numPr>
        <w:tabs>
          <w:tab w:val="left" w:pos="2563"/>
          <w:tab w:val="left" w:pos="2564"/>
        </w:tabs>
        <w:ind w:left="2563" w:hanging="361"/>
        <w:rPr>
          <w:sz w:val="24"/>
        </w:rPr>
      </w:pPr>
      <w:r>
        <w:rPr>
          <w:sz w:val="24"/>
        </w:rPr>
        <w:t>qualifications/education;</w:t>
      </w:r>
      <w:r>
        <w:rPr>
          <w:spacing w:val="-2"/>
          <w:sz w:val="24"/>
        </w:rPr>
        <w:t xml:space="preserve"> </w:t>
      </w:r>
      <w:r>
        <w:rPr>
          <w:sz w:val="24"/>
        </w:rPr>
        <w:t>and</w:t>
      </w:r>
    </w:p>
    <w:p w14:paraId="7A2C2C91" w14:textId="77777777" w:rsidR="00E9458D" w:rsidRDefault="005C6BD6">
      <w:pPr>
        <w:pStyle w:val="ListParagraph"/>
        <w:numPr>
          <w:ilvl w:val="1"/>
          <w:numId w:val="465"/>
        </w:numPr>
        <w:tabs>
          <w:tab w:val="left" w:pos="2564"/>
        </w:tabs>
        <w:spacing w:before="1"/>
        <w:ind w:left="2563" w:hanging="361"/>
        <w:rPr>
          <w:sz w:val="24"/>
        </w:rPr>
      </w:pPr>
      <w:r>
        <w:rPr>
          <w:sz w:val="24"/>
        </w:rPr>
        <w:t>training/experience.</w:t>
      </w:r>
    </w:p>
    <w:p w14:paraId="0BB6A845" w14:textId="77777777" w:rsidR="00E9458D" w:rsidRDefault="005C6BD6">
      <w:pPr>
        <w:pStyle w:val="ListParagraph"/>
        <w:numPr>
          <w:ilvl w:val="0"/>
          <w:numId w:val="465"/>
        </w:numPr>
        <w:tabs>
          <w:tab w:val="left" w:pos="2204"/>
        </w:tabs>
        <w:ind w:right="1700"/>
        <w:rPr>
          <w:sz w:val="24"/>
        </w:rPr>
      </w:pPr>
      <w:r>
        <w:rPr>
          <w:sz w:val="24"/>
        </w:rPr>
        <w:t>Manager/Administrator and/or Supervisor shall review existing job descriptions and make revisions on an annual basis or more frequently, if</w:t>
      </w:r>
      <w:r>
        <w:rPr>
          <w:spacing w:val="-2"/>
          <w:sz w:val="24"/>
        </w:rPr>
        <w:t xml:space="preserve"> </w:t>
      </w:r>
      <w:r>
        <w:rPr>
          <w:sz w:val="24"/>
        </w:rPr>
        <w:t>indicated.</w:t>
      </w:r>
    </w:p>
    <w:p w14:paraId="796220A0" w14:textId="77777777" w:rsidR="00E9458D" w:rsidRDefault="005C6BD6">
      <w:pPr>
        <w:pStyle w:val="ListParagraph"/>
        <w:numPr>
          <w:ilvl w:val="0"/>
          <w:numId w:val="465"/>
        </w:numPr>
        <w:tabs>
          <w:tab w:val="left" w:pos="2204"/>
        </w:tabs>
        <w:ind w:right="1701"/>
        <w:rPr>
          <w:sz w:val="24"/>
        </w:rPr>
      </w:pPr>
      <w:r>
        <w:rPr>
          <w:sz w:val="24"/>
        </w:rPr>
        <w:t>Whenever practical, the Manager/Administrator or Supervisor shall consult with employees in developing or reviewing job descriptions for accuracy and</w:t>
      </w:r>
      <w:r>
        <w:rPr>
          <w:spacing w:val="-8"/>
          <w:sz w:val="24"/>
        </w:rPr>
        <w:t xml:space="preserve"> </w:t>
      </w:r>
      <w:r>
        <w:rPr>
          <w:sz w:val="24"/>
        </w:rPr>
        <w:t>clarity.</w:t>
      </w:r>
    </w:p>
    <w:p w14:paraId="448A97DB" w14:textId="77777777" w:rsidR="00E9458D" w:rsidRDefault="005C6BD6">
      <w:pPr>
        <w:pStyle w:val="ListParagraph"/>
        <w:numPr>
          <w:ilvl w:val="0"/>
          <w:numId w:val="465"/>
        </w:numPr>
        <w:tabs>
          <w:tab w:val="left" w:pos="2204"/>
        </w:tabs>
        <w:ind w:right="1701"/>
        <w:rPr>
          <w:sz w:val="24"/>
        </w:rPr>
      </w:pPr>
      <w:r>
        <w:rPr>
          <w:sz w:val="24"/>
        </w:rPr>
        <w:t>Manager/Administrator or Supervisor shall review the job description with the incumbent employee during performance</w:t>
      </w:r>
      <w:r>
        <w:rPr>
          <w:spacing w:val="-1"/>
          <w:sz w:val="24"/>
        </w:rPr>
        <w:t xml:space="preserve"> </w:t>
      </w:r>
      <w:r>
        <w:rPr>
          <w:sz w:val="24"/>
        </w:rPr>
        <w:t>evaluations.</w:t>
      </w:r>
    </w:p>
    <w:p w14:paraId="13F07E9C" w14:textId="77777777" w:rsidR="00E9458D" w:rsidRDefault="005C6BD6">
      <w:pPr>
        <w:pStyle w:val="ListParagraph"/>
        <w:numPr>
          <w:ilvl w:val="0"/>
          <w:numId w:val="465"/>
        </w:numPr>
        <w:tabs>
          <w:tab w:val="left" w:pos="2204"/>
        </w:tabs>
        <w:rPr>
          <w:sz w:val="24"/>
        </w:rPr>
      </w:pPr>
      <w:r>
        <w:rPr>
          <w:sz w:val="24"/>
        </w:rPr>
        <w:t>Information from job descriptions shall be used for, but not limited</w:t>
      </w:r>
      <w:r>
        <w:rPr>
          <w:spacing w:val="-5"/>
          <w:sz w:val="24"/>
        </w:rPr>
        <w:t xml:space="preserve"> </w:t>
      </w:r>
      <w:r>
        <w:rPr>
          <w:sz w:val="24"/>
        </w:rPr>
        <w:t>to:</w:t>
      </w:r>
    </w:p>
    <w:p w14:paraId="0C35D62E" w14:textId="77777777" w:rsidR="00E9458D" w:rsidRDefault="005C6BD6">
      <w:pPr>
        <w:pStyle w:val="ListParagraph"/>
        <w:numPr>
          <w:ilvl w:val="1"/>
          <w:numId w:val="465"/>
        </w:numPr>
        <w:tabs>
          <w:tab w:val="left" w:pos="2564"/>
        </w:tabs>
        <w:ind w:left="2563" w:hanging="361"/>
        <w:rPr>
          <w:sz w:val="24"/>
        </w:rPr>
      </w:pPr>
      <w:r>
        <w:rPr>
          <w:sz w:val="24"/>
        </w:rPr>
        <w:t>classifying</w:t>
      </w:r>
      <w:r>
        <w:rPr>
          <w:spacing w:val="-1"/>
          <w:sz w:val="24"/>
        </w:rPr>
        <w:t xml:space="preserve"> </w:t>
      </w:r>
      <w:r>
        <w:rPr>
          <w:sz w:val="24"/>
        </w:rPr>
        <w:t>positions;</w:t>
      </w:r>
    </w:p>
    <w:p w14:paraId="08665C56" w14:textId="77777777" w:rsidR="00E9458D" w:rsidRDefault="005C6BD6">
      <w:pPr>
        <w:pStyle w:val="ListParagraph"/>
        <w:numPr>
          <w:ilvl w:val="1"/>
          <w:numId w:val="465"/>
        </w:numPr>
        <w:tabs>
          <w:tab w:val="left" w:pos="2564"/>
        </w:tabs>
        <w:ind w:left="2563" w:hanging="361"/>
        <w:rPr>
          <w:sz w:val="24"/>
        </w:rPr>
      </w:pPr>
      <w:r>
        <w:rPr>
          <w:sz w:val="24"/>
        </w:rPr>
        <w:t>recruiting;</w:t>
      </w:r>
    </w:p>
    <w:p w14:paraId="59F0F681" w14:textId="77777777" w:rsidR="00E9458D" w:rsidRDefault="005C6BD6">
      <w:pPr>
        <w:pStyle w:val="ListParagraph"/>
        <w:numPr>
          <w:ilvl w:val="1"/>
          <w:numId w:val="465"/>
        </w:numPr>
        <w:tabs>
          <w:tab w:val="left" w:pos="2564"/>
        </w:tabs>
        <w:ind w:left="2563" w:hanging="361"/>
        <w:rPr>
          <w:sz w:val="24"/>
        </w:rPr>
      </w:pPr>
      <w:r>
        <w:rPr>
          <w:sz w:val="24"/>
        </w:rPr>
        <w:t>hiring;</w:t>
      </w:r>
    </w:p>
    <w:p w14:paraId="0C2D9399" w14:textId="77777777" w:rsidR="00E9458D" w:rsidRDefault="005C6BD6">
      <w:pPr>
        <w:pStyle w:val="ListParagraph"/>
        <w:numPr>
          <w:ilvl w:val="1"/>
          <w:numId w:val="465"/>
        </w:numPr>
        <w:tabs>
          <w:tab w:val="left" w:pos="2564"/>
        </w:tabs>
        <w:ind w:left="2563" w:hanging="361"/>
        <w:rPr>
          <w:sz w:val="24"/>
        </w:rPr>
      </w:pPr>
      <w:r>
        <w:rPr>
          <w:sz w:val="24"/>
        </w:rPr>
        <w:t>wages;</w:t>
      </w:r>
    </w:p>
    <w:p w14:paraId="4B841B2A" w14:textId="77777777" w:rsidR="00E9458D" w:rsidRDefault="005C6BD6">
      <w:pPr>
        <w:pStyle w:val="ListParagraph"/>
        <w:numPr>
          <w:ilvl w:val="1"/>
          <w:numId w:val="465"/>
        </w:numPr>
        <w:tabs>
          <w:tab w:val="left" w:pos="2564"/>
        </w:tabs>
        <w:ind w:left="2563" w:hanging="361"/>
        <w:rPr>
          <w:sz w:val="24"/>
        </w:rPr>
      </w:pPr>
      <w:r>
        <w:rPr>
          <w:sz w:val="24"/>
        </w:rPr>
        <w:t>training;</w:t>
      </w:r>
      <w:r>
        <w:rPr>
          <w:spacing w:val="-3"/>
          <w:sz w:val="24"/>
        </w:rPr>
        <w:t xml:space="preserve"> </w:t>
      </w:r>
      <w:r>
        <w:rPr>
          <w:sz w:val="24"/>
        </w:rPr>
        <w:t>and,</w:t>
      </w:r>
    </w:p>
    <w:p w14:paraId="2612F825" w14:textId="77777777" w:rsidR="00E9458D" w:rsidRDefault="005C6BD6">
      <w:pPr>
        <w:pStyle w:val="ListParagraph"/>
        <w:numPr>
          <w:ilvl w:val="1"/>
          <w:numId w:val="465"/>
        </w:numPr>
        <w:tabs>
          <w:tab w:val="left" w:pos="2563"/>
          <w:tab w:val="left" w:pos="2564"/>
        </w:tabs>
        <w:ind w:left="2563" w:hanging="361"/>
        <w:rPr>
          <w:sz w:val="24"/>
        </w:rPr>
      </w:pPr>
      <w:r>
        <w:rPr>
          <w:sz w:val="24"/>
        </w:rPr>
        <w:t>development.</w:t>
      </w:r>
    </w:p>
    <w:p w14:paraId="40C66DC5" w14:textId="77777777" w:rsidR="00E9458D" w:rsidRDefault="00E9458D">
      <w:pPr>
        <w:pStyle w:val="BodyText"/>
        <w:ind w:left="0" w:firstLine="0"/>
      </w:pPr>
    </w:p>
    <w:p w14:paraId="176DFF9A" w14:textId="77777777" w:rsidR="00E9458D" w:rsidRDefault="005C6BD6">
      <w:pPr>
        <w:pStyle w:val="Heading2"/>
        <w:ind w:left="1843"/>
      </w:pPr>
      <w:r>
        <w:t>CROSS POLICY-REFERENCES</w:t>
      </w:r>
    </w:p>
    <w:p w14:paraId="71F37309" w14:textId="77777777" w:rsidR="00E9458D" w:rsidRDefault="005C6BD6">
      <w:pPr>
        <w:pStyle w:val="BodyText"/>
        <w:ind w:left="1843" w:firstLine="0"/>
      </w:pPr>
      <w:r>
        <w:t>1. Classification of Workers</w:t>
      </w:r>
    </w:p>
    <w:p w14:paraId="23911409" w14:textId="77777777" w:rsidR="00E9458D" w:rsidRDefault="00E9458D">
      <w:pPr>
        <w:pStyle w:val="BodyText"/>
        <w:ind w:left="0" w:firstLine="0"/>
      </w:pPr>
    </w:p>
    <w:p w14:paraId="0FBA692D" w14:textId="77777777" w:rsidR="00E9458D" w:rsidRDefault="005C6BD6">
      <w:pPr>
        <w:pStyle w:val="Heading2"/>
        <w:ind w:left="1843"/>
      </w:pPr>
      <w:r>
        <w:t>FORMS</w:t>
      </w:r>
    </w:p>
    <w:p w14:paraId="7D6196E5" w14:textId="77777777" w:rsidR="00E9458D" w:rsidRDefault="005C6BD6">
      <w:pPr>
        <w:pStyle w:val="ListParagraph"/>
        <w:numPr>
          <w:ilvl w:val="0"/>
          <w:numId w:val="464"/>
        </w:numPr>
        <w:tabs>
          <w:tab w:val="left" w:pos="2204"/>
        </w:tabs>
        <w:spacing w:line="276" w:lineRule="exact"/>
        <w:rPr>
          <w:sz w:val="24"/>
        </w:rPr>
      </w:pPr>
      <w:r>
        <w:rPr>
          <w:sz w:val="24"/>
        </w:rPr>
        <w:t>Home Care Manager/Administrator Job</w:t>
      </w:r>
      <w:r>
        <w:rPr>
          <w:spacing w:val="-3"/>
          <w:sz w:val="24"/>
        </w:rPr>
        <w:t xml:space="preserve"> </w:t>
      </w:r>
      <w:r>
        <w:rPr>
          <w:sz w:val="24"/>
        </w:rPr>
        <w:t>Description</w:t>
      </w:r>
    </w:p>
    <w:p w14:paraId="23E6CE32" w14:textId="77777777" w:rsidR="00E9458D" w:rsidRDefault="005C6BD6">
      <w:pPr>
        <w:pStyle w:val="ListParagraph"/>
        <w:numPr>
          <w:ilvl w:val="0"/>
          <w:numId w:val="464"/>
        </w:numPr>
        <w:tabs>
          <w:tab w:val="left" w:pos="2204"/>
        </w:tabs>
        <w:spacing w:line="276" w:lineRule="exact"/>
        <w:rPr>
          <w:sz w:val="24"/>
        </w:rPr>
      </w:pPr>
      <w:r>
        <w:rPr>
          <w:sz w:val="24"/>
        </w:rPr>
        <w:t>Home Care Supervisor Job</w:t>
      </w:r>
      <w:r>
        <w:rPr>
          <w:spacing w:val="-3"/>
          <w:sz w:val="24"/>
        </w:rPr>
        <w:t xml:space="preserve"> </w:t>
      </w:r>
      <w:r>
        <w:rPr>
          <w:sz w:val="24"/>
        </w:rPr>
        <w:t>Description</w:t>
      </w:r>
    </w:p>
    <w:p w14:paraId="68812981" w14:textId="77777777" w:rsidR="00E9458D" w:rsidRDefault="00E9458D">
      <w:pPr>
        <w:spacing w:line="276" w:lineRule="exact"/>
        <w:rPr>
          <w:sz w:val="24"/>
        </w:rPr>
        <w:sectPr w:rsidR="00E9458D">
          <w:footerReference w:type="default" r:id="rId108"/>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pgNumType w:start="311"/>
          <w:cols w:space="720"/>
        </w:sectPr>
      </w:pPr>
    </w:p>
    <w:tbl>
      <w:tblPr>
        <w:tblW w:w="0" w:type="auto"/>
        <w:tblInd w:w="1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3"/>
        <w:gridCol w:w="3161"/>
      </w:tblGrid>
      <w:tr w:rsidR="00E9458D" w14:paraId="363ACA60" w14:textId="77777777">
        <w:trPr>
          <w:trHeight w:val="611"/>
        </w:trPr>
        <w:tc>
          <w:tcPr>
            <w:tcW w:w="5653" w:type="dxa"/>
          </w:tcPr>
          <w:p w14:paraId="3E2235CC" w14:textId="77777777" w:rsidR="00E9458D" w:rsidRDefault="005C6BD6">
            <w:pPr>
              <w:pStyle w:val="TableParagraph"/>
              <w:spacing w:before="60" w:line="270" w:lineRule="atLeast"/>
              <w:ind w:right="750"/>
              <w:rPr>
                <w:b/>
                <w:sz w:val="24"/>
              </w:rPr>
            </w:pPr>
            <w:r>
              <w:rPr>
                <w:b/>
                <w:sz w:val="24"/>
              </w:rPr>
              <w:t>Right Accord Private Duty-Home Health Care Policies and Procedures</w:t>
            </w:r>
          </w:p>
        </w:tc>
        <w:tc>
          <w:tcPr>
            <w:tcW w:w="3161" w:type="dxa"/>
            <w:vMerge w:val="restart"/>
          </w:tcPr>
          <w:p w14:paraId="41769738" w14:textId="77777777" w:rsidR="00E9458D" w:rsidRDefault="00E9458D">
            <w:pPr>
              <w:pStyle w:val="TableParagraph"/>
              <w:ind w:left="0"/>
              <w:rPr>
                <w:sz w:val="24"/>
              </w:rPr>
            </w:pPr>
          </w:p>
          <w:p w14:paraId="7D941D73" w14:textId="77777777" w:rsidR="00E9458D" w:rsidRDefault="005C6BD6">
            <w:pPr>
              <w:pStyle w:val="TableParagraph"/>
              <w:ind w:left="484"/>
              <w:rPr>
                <w:sz w:val="20"/>
              </w:rPr>
            </w:pPr>
            <w:r>
              <w:rPr>
                <w:noProof/>
                <w:sz w:val="20"/>
              </w:rPr>
              <w:drawing>
                <wp:inline distT="0" distB="0" distL="0" distR="0" wp14:anchorId="57FF7EF7" wp14:editId="7FB6A43E">
                  <wp:extent cx="1390695" cy="966501"/>
                  <wp:effectExtent l="0" t="0" r="0" b="0"/>
                  <wp:docPr id="62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0F8FF64" w14:textId="77777777">
        <w:trPr>
          <w:trHeight w:val="1184"/>
        </w:trPr>
        <w:tc>
          <w:tcPr>
            <w:tcW w:w="5653" w:type="dxa"/>
          </w:tcPr>
          <w:p w14:paraId="0872999F" w14:textId="77777777" w:rsidR="00E9458D" w:rsidRDefault="00E9458D">
            <w:pPr>
              <w:pStyle w:val="TableParagraph"/>
              <w:spacing w:before="1"/>
              <w:ind w:left="0"/>
              <w:rPr>
                <w:sz w:val="24"/>
              </w:rPr>
            </w:pPr>
          </w:p>
          <w:p w14:paraId="2F7C2CF3" w14:textId="77777777" w:rsidR="00E9458D" w:rsidRDefault="005C6BD6">
            <w:pPr>
              <w:pStyle w:val="TableParagraph"/>
              <w:rPr>
                <w:b/>
                <w:sz w:val="24"/>
              </w:rPr>
            </w:pPr>
            <w:r>
              <w:rPr>
                <w:b/>
                <w:sz w:val="24"/>
              </w:rPr>
              <w:t>Section 4: Human Resources</w:t>
            </w:r>
          </w:p>
        </w:tc>
        <w:tc>
          <w:tcPr>
            <w:tcW w:w="3161" w:type="dxa"/>
            <w:vMerge/>
            <w:tcBorders>
              <w:top w:val="nil"/>
            </w:tcBorders>
          </w:tcPr>
          <w:p w14:paraId="49D524FE" w14:textId="77777777" w:rsidR="00E9458D" w:rsidRDefault="00E9458D">
            <w:pPr>
              <w:rPr>
                <w:sz w:val="2"/>
                <w:szCs w:val="2"/>
              </w:rPr>
            </w:pPr>
          </w:p>
        </w:tc>
      </w:tr>
      <w:tr w:rsidR="00E9458D" w14:paraId="24A7BCB9" w14:textId="77777777">
        <w:trPr>
          <w:trHeight w:val="277"/>
        </w:trPr>
        <w:tc>
          <w:tcPr>
            <w:tcW w:w="5653" w:type="dxa"/>
            <w:vMerge w:val="restart"/>
          </w:tcPr>
          <w:p w14:paraId="3B6A4E02" w14:textId="77777777" w:rsidR="00E9458D" w:rsidRDefault="00E9458D">
            <w:pPr>
              <w:pStyle w:val="TableParagraph"/>
              <w:spacing w:before="1"/>
              <w:ind w:left="0"/>
              <w:rPr>
                <w:sz w:val="24"/>
              </w:rPr>
            </w:pPr>
          </w:p>
          <w:p w14:paraId="783F82C8" w14:textId="77777777" w:rsidR="00E9458D" w:rsidRDefault="005C6BD6">
            <w:pPr>
              <w:pStyle w:val="TableParagraph"/>
              <w:rPr>
                <w:b/>
                <w:sz w:val="24"/>
              </w:rPr>
            </w:pPr>
            <w:r>
              <w:rPr>
                <w:b/>
                <w:sz w:val="24"/>
              </w:rPr>
              <w:t>Policy Title: Job Descriptions</w:t>
            </w:r>
          </w:p>
        </w:tc>
        <w:tc>
          <w:tcPr>
            <w:tcW w:w="3161" w:type="dxa"/>
          </w:tcPr>
          <w:p w14:paraId="37892D9D" w14:textId="77777777" w:rsidR="00E9458D" w:rsidRDefault="005C6BD6">
            <w:pPr>
              <w:pStyle w:val="TableParagraph"/>
              <w:spacing w:before="1" w:line="256" w:lineRule="exact"/>
              <w:rPr>
                <w:b/>
                <w:sz w:val="24"/>
              </w:rPr>
            </w:pPr>
            <w:r>
              <w:rPr>
                <w:b/>
                <w:sz w:val="24"/>
              </w:rPr>
              <w:t>Policy Number: 4.40</w:t>
            </w:r>
          </w:p>
        </w:tc>
      </w:tr>
      <w:tr w:rsidR="00E9458D" w14:paraId="479EC4AE" w14:textId="77777777">
        <w:trPr>
          <w:trHeight w:val="275"/>
        </w:trPr>
        <w:tc>
          <w:tcPr>
            <w:tcW w:w="5653" w:type="dxa"/>
            <w:vMerge/>
            <w:tcBorders>
              <w:top w:val="nil"/>
            </w:tcBorders>
          </w:tcPr>
          <w:p w14:paraId="51FFD322" w14:textId="77777777" w:rsidR="00E9458D" w:rsidRDefault="00E9458D">
            <w:pPr>
              <w:rPr>
                <w:sz w:val="2"/>
                <w:szCs w:val="2"/>
              </w:rPr>
            </w:pPr>
          </w:p>
        </w:tc>
        <w:tc>
          <w:tcPr>
            <w:tcW w:w="3161" w:type="dxa"/>
          </w:tcPr>
          <w:p w14:paraId="5E539598" w14:textId="77777777" w:rsidR="00E9458D" w:rsidRDefault="005C6BD6">
            <w:pPr>
              <w:pStyle w:val="TableParagraph"/>
              <w:spacing w:line="255" w:lineRule="exact"/>
              <w:rPr>
                <w:b/>
                <w:sz w:val="24"/>
              </w:rPr>
            </w:pPr>
            <w:r>
              <w:rPr>
                <w:b/>
                <w:sz w:val="24"/>
              </w:rPr>
              <w:t>Effective Date:</w:t>
            </w:r>
          </w:p>
        </w:tc>
      </w:tr>
      <w:tr w:rsidR="00E9458D" w14:paraId="5DAEB4FD" w14:textId="77777777">
        <w:trPr>
          <w:trHeight w:val="275"/>
        </w:trPr>
        <w:tc>
          <w:tcPr>
            <w:tcW w:w="5653" w:type="dxa"/>
            <w:vMerge/>
            <w:tcBorders>
              <w:top w:val="nil"/>
            </w:tcBorders>
          </w:tcPr>
          <w:p w14:paraId="30EC2699" w14:textId="77777777" w:rsidR="00E9458D" w:rsidRDefault="00E9458D">
            <w:pPr>
              <w:rPr>
                <w:sz w:val="2"/>
                <w:szCs w:val="2"/>
              </w:rPr>
            </w:pPr>
          </w:p>
        </w:tc>
        <w:tc>
          <w:tcPr>
            <w:tcW w:w="3161" w:type="dxa"/>
          </w:tcPr>
          <w:p w14:paraId="6E9177D2" w14:textId="77777777" w:rsidR="00E9458D" w:rsidRDefault="005C6BD6">
            <w:pPr>
              <w:pStyle w:val="TableParagraph"/>
              <w:spacing w:line="255" w:lineRule="exact"/>
              <w:rPr>
                <w:b/>
                <w:sz w:val="24"/>
              </w:rPr>
            </w:pPr>
            <w:r>
              <w:rPr>
                <w:b/>
                <w:sz w:val="24"/>
              </w:rPr>
              <w:t>Revision Date:</w:t>
            </w:r>
          </w:p>
        </w:tc>
      </w:tr>
      <w:tr w:rsidR="00E9458D" w14:paraId="2FE7DB02" w14:textId="77777777">
        <w:trPr>
          <w:trHeight w:val="276"/>
        </w:trPr>
        <w:tc>
          <w:tcPr>
            <w:tcW w:w="5653" w:type="dxa"/>
            <w:vMerge/>
            <w:tcBorders>
              <w:top w:val="nil"/>
            </w:tcBorders>
          </w:tcPr>
          <w:p w14:paraId="126237F0" w14:textId="77777777" w:rsidR="00E9458D" w:rsidRDefault="00E9458D">
            <w:pPr>
              <w:rPr>
                <w:sz w:val="2"/>
                <w:szCs w:val="2"/>
              </w:rPr>
            </w:pPr>
          </w:p>
        </w:tc>
        <w:tc>
          <w:tcPr>
            <w:tcW w:w="3161" w:type="dxa"/>
          </w:tcPr>
          <w:p w14:paraId="5D08A67C" w14:textId="77777777" w:rsidR="00E9458D" w:rsidRDefault="005C6BD6">
            <w:pPr>
              <w:pStyle w:val="TableParagraph"/>
              <w:spacing w:before="1" w:line="255" w:lineRule="exact"/>
              <w:rPr>
                <w:b/>
                <w:sz w:val="24"/>
              </w:rPr>
            </w:pPr>
            <w:r>
              <w:rPr>
                <w:b/>
                <w:sz w:val="24"/>
              </w:rPr>
              <w:t>Approved By:</w:t>
            </w:r>
          </w:p>
        </w:tc>
      </w:tr>
      <w:tr w:rsidR="00E9458D" w14:paraId="5234359F" w14:textId="77777777">
        <w:trPr>
          <w:trHeight w:val="275"/>
        </w:trPr>
        <w:tc>
          <w:tcPr>
            <w:tcW w:w="5653" w:type="dxa"/>
            <w:vMerge/>
            <w:tcBorders>
              <w:top w:val="nil"/>
            </w:tcBorders>
          </w:tcPr>
          <w:p w14:paraId="6CC9AE25" w14:textId="77777777" w:rsidR="00E9458D" w:rsidRDefault="00E9458D">
            <w:pPr>
              <w:rPr>
                <w:sz w:val="2"/>
                <w:szCs w:val="2"/>
              </w:rPr>
            </w:pPr>
          </w:p>
        </w:tc>
        <w:tc>
          <w:tcPr>
            <w:tcW w:w="3161" w:type="dxa"/>
          </w:tcPr>
          <w:p w14:paraId="102ABA27" w14:textId="77777777" w:rsidR="00E9458D" w:rsidRDefault="005C6BD6">
            <w:pPr>
              <w:pStyle w:val="TableParagraph"/>
              <w:spacing w:line="255" w:lineRule="exact"/>
              <w:rPr>
                <w:b/>
                <w:sz w:val="24"/>
              </w:rPr>
            </w:pPr>
            <w:r>
              <w:rPr>
                <w:b/>
                <w:sz w:val="24"/>
              </w:rPr>
              <w:t>Page Number: Page 3 of 3</w:t>
            </w:r>
          </w:p>
        </w:tc>
      </w:tr>
    </w:tbl>
    <w:p w14:paraId="37F9EB3B" w14:textId="77777777" w:rsidR="00E9458D" w:rsidRDefault="00E9458D">
      <w:pPr>
        <w:pStyle w:val="BodyText"/>
        <w:spacing w:before="2"/>
        <w:ind w:left="0" w:firstLine="0"/>
        <w:rPr>
          <w:sz w:val="16"/>
        </w:rPr>
      </w:pPr>
    </w:p>
    <w:p w14:paraId="09C20171" w14:textId="77777777" w:rsidR="00E9458D" w:rsidRDefault="005C6BD6">
      <w:pPr>
        <w:pStyle w:val="ListParagraph"/>
        <w:numPr>
          <w:ilvl w:val="0"/>
          <w:numId w:val="464"/>
        </w:numPr>
        <w:tabs>
          <w:tab w:val="left" w:pos="2204"/>
        </w:tabs>
        <w:spacing w:before="90"/>
        <w:rPr>
          <w:sz w:val="24"/>
        </w:rPr>
      </w:pPr>
      <w:r>
        <w:rPr>
          <w:sz w:val="24"/>
        </w:rPr>
        <w:t>Registered Nurse Job</w:t>
      </w:r>
      <w:r>
        <w:rPr>
          <w:spacing w:val="-2"/>
          <w:sz w:val="24"/>
        </w:rPr>
        <w:t xml:space="preserve"> </w:t>
      </w:r>
      <w:r>
        <w:rPr>
          <w:sz w:val="24"/>
        </w:rPr>
        <w:t>Description</w:t>
      </w:r>
    </w:p>
    <w:p w14:paraId="72BDF8B5" w14:textId="77777777" w:rsidR="00E9458D" w:rsidRDefault="005C6BD6">
      <w:pPr>
        <w:pStyle w:val="ListParagraph"/>
        <w:numPr>
          <w:ilvl w:val="0"/>
          <w:numId w:val="464"/>
        </w:numPr>
        <w:tabs>
          <w:tab w:val="left" w:pos="2204"/>
        </w:tabs>
        <w:rPr>
          <w:sz w:val="24"/>
        </w:rPr>
      </w:pPr>
      <w:r>
        <w:rPr>
          <w:sz w:val="24"/>
        </w:rPr>
        <w:t>Personal Care Attendant Job</w:t>
      </w:r>
      <w:r>
        <w:rPr>
          <w:spacing w:val="-2"/>
          <w:sz w:val="24"/>
        </w:rPr>
        <w:t xml:space="preserve"> </w:t>
      </w:r>
      <w:r>
        <w:rPr>
          <w:sz w:val="24"/>
        </w:rPr>
        <w:t>Description</w:t>
      </w:r>
    </w:p>
    <w:p w14:paraId="7CFB1B7B" w14:textId="77777777" w:rsidR="00E9458D" w:rsidRDefault="005C6BD6">
      <w:pPr>
        <w:pStyle w:val="ListParagraph"/>
        <w:numPr>
          <w:ilvl w:val="0"/>
          <w:numId w:val="464"/>
        </w:numPr>
        <w:tabs>
          <w:tab w:val="left" w:pos="2204"/>
        </w:tabs>
        <w:rPr>
          <w:sz w:val="24"/>
        </w:rPr>
      </w:pPr>
      <w:r>
        <w:rPr>
          <w:sz w:val="24"/>
        </w:rPr>
        <w:t>Homemaker Job</w:t>
      </w:r>
      <w:r>
        <w:rPr>
          <w:spacing w:val="-1"/>
          <w:sz w:val="24"/>
        </w:rPr>
        <w:t xml:space="preserve"> </w:t>
      </w:r>
      <w:r>
        <w:rPr>
          <w:sz w:val="24"/>
        </w:rPr>
        <w:t>Description</w:t>
      </w:r>
    </w:p>
    <w:p w14:paraId="485A34E5" w14:textId="77777777" w:rsidR="00E9458D" w:rsidRDefault="005C6BD6">
      <w:pPr>
        <w:pStyle w:val="ListParagraph"/>
        <w:numPr>
          <w:ilvl w:val="0"/>
          <w:numId w:val="464"/>
        </w:numPr>
        <w:tabs>
          <w:tab w:val="left" w:pos="2204"/>
        </w:tabs>
        <w:rPr>
          <w:sz w:val="24"/>
        </w:rPr>
      </w:pPr>
      <w:r>
        <w:rPr>
          <w:sz w:val="24"/>
        </w:rPr>
        <w:t>Home Care Companion Job</w:t>
      </w:r>
      <w:r>
        <w:rPr>
          <w:spacing w:val="-2"/>
          <w:sz w:val="24"/>
        </w:rPr>
        <w:t xml:space="preserve"> </w:t>
      </w:r>
      <w:r>
        <w:rPr>
          <w:sz w:val="24"/>
        </w:rPr>
        <w:t>Description</w:t>
      </w:r>
    </w:p>
    <w:p w14:paraId="47AC0EBB" w14:textId="77777777" w:rsidR="00E9458D" w:rsidRDefault="005C6BD6">
      <w:pPr>
        <w:pStyle w:val="ListParagraph"/>
        <w:numPr>
          <w:ilvl w:val="0"/>
          <w:numId w:val="464"/>
        </w:numPr>
        <w:tabs>
          <w:tab w:val="left" w:pos="2204"/>
        </w:tabs>
        <w:rPr>
          <w:sz w:val="24"/>
        </w:rPr>
      </w:pPr>
      <w:r>
        <w:rPr>
          <w:sz w:val="24"/>
        </w:rPr>
        <w:t>Live in Home Care Aide Job</w:t>
      </w:r>
      <w:r>
        <w:rPr>
          <w:spacing w:val="-2"/>
          <w:sz w:val="24"/>
        </w:rPr>
        <w:t xml:space="preserve"> </w:t>
      </w:r>
      <w:r>
        <w:rPr>
          <w:sz w:val="24"/>
        </w:rPr>
        <w:t>Description</w:t>
      </w:r>
    </w:p>
    <w:p w14:paraId="2EBDF819" w14:textId="77777777" w:rsidR="00E9458D" w:rsidRDefault="00E9458D">
      <w:pPr>
        <w:pStyle w:val="BodyText"/>
        <w:ind w:left="0" w:firstLine="0"/>
      </w:pPr>
    </w:p>
    <w:p w14:paraId="48E39A98" w14:textId="77777777" w:rsidR="00E9458D" w:rsidRDefault="005C6BD6">
      <w:pPr>
        <w:pStyle w:val="Heading2"/>
        <w:ind w:left="1843"/>
      </w:pPr>
      <w:r>
        <w:t>REFERENCES</w:t>
      </w:r>
    </w:p>
    <w:p w14:paraId="5EAE85F2" w14:textId="77777777" w:rsidR="00E9458D" w:rsidRDefault="005C6BD6">
      <w:pPr>
        <w:pStyle w:val="ListParagraph"/>
        <w:numPr>
          <w:ilvl w:val="0"/>
          <w:numId w:val="463"/>
        </w:numPr>
        <w:tabs>
          <w:tab w:val="left" w:pos="2204"/>
        </w:tabs>
        <w:rPr>
          <w:sz w:val="24"/>
        </w:rPr>
      </w:pPr>
      <w:r>
        <w:rPr>
          <w:sz w:val="24"/>
        </w:rPr>
        <w:t>United States Department of</w:t>
      </w:r>
      <w:r>
        <w:rPr>
          <w:spacing w:val="-1"/>
          <w:sz w:val="24"/>
        </w:rPr>
        <w:t xml:space="preserve"> </w:t>
      </w:r>
      <w:r>
        <w:rPr>
          <w:sz w:val="24"/>
        </w:rPr>
        <w:t>Labor</w:t>
      </w:r>
    </w:p>
    <w:p w14:paraId="68556EC0" w14:textId="77777777" w:rsidR="00E9458D" w:rsidRDefault="005C6BD6">
      <w:pPr>
        <w:pStyle w:val="ListParagraph"/>
        <w:numPr>
          <w:ilvl w:val="0"/>
          <w:numId w:val="463"/>
        </w:numPr>
        <w:tabs>
          <w:tab w:val="left" w:pos="2204"/>
        </w:tabs>
        <w:rPr>
          <w:sz w:val="24"/>
        </w:rPr>
      </w:pPr>
      <w:r>
        <w:rPr>
          <w:sz w:val="24"/>
        </w:rPr>
        <w:t>United States Human</w:t>
      </w:r>
      <w:r>
        <w:rPr>
          <w:spacing w:val="-1"/>
          <w:sz w:val="24"/>
        </w:rPr>
        <w:t xml:space="preserve"> </w:t>
      </w:r>
      <w:r>
        <w:rPr>
          <w:sz w:val="24"/>
        </w:rPr>
        <w:t>Resources</w:t>
      </w:r>
    </w:p>
    <w:p w14:paraId="3086B3C9" w14:textId="77777777" w:rsidR="00E9458D" w:rsidRDefault="005C6BD6">
      <w:pPr>
        <w:pStyle w:val="ListParagraph"/>
        <w:numPr>
          <w:ilvl w:val="0"/>
          <w:numId w:val="463"/>
        </w:numPr>
        <w:tabs>
          <w:tab w:val="left" w:pos="2204"/>
        </w:tabs>
        <w:rPr>
          <w:sz w:val="24"/>
        </w:rPr>
      </w:pPr>
      <w:r>
        <w:rPr>
          <w:sz w:val="24"/>
        </w:rPr>
        <w:t>United States Office of Personnel</w:t>
      </w:r>
      <w:r>
        <w:rPr>
          <w:spacing w:val="-1"/>
          <w:sz w:val="24"/>
        </w:rPr>
        <w:t xml:space="preserve"> </w:t>
      </w:r>
      <w:r>
        <w:rPr>
          <w:sz w:val="24"/>
        </w:rPr>
        <w:t>Management</w:t>
      </w:r>
    </w:p>
    <w:p w14:paraId="3AABFF69"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3"/>
        <w:gridCol w:w="3161"/>
      </w:tblGrid>
      <w:tr w:rsidR="00E9458D" w14:paraId="1C6F890B" w14:textId="77777777">
        <w:trPr>
          <w:trHeight w:val="611"/>
        </w:trPr>
        <w:tc>
          <w:tcPr>
            <w:tcW w:w="5653" w:type="dxa"/>
          </w:tcPr>
          <w:p w14:paraId="73722D5E" w14:textId="77777777" w:rsidR="00E9458D" w:rsidRDefault="005C6BD6">
            <w:pPr>
              <w:pStyle w:val="TableParagraph"/>
              <w:spacing w:before="60" w:line="270" w:lineRule="atLeast"/>
              <w:ind w:right="750"/>
              <w:rPr>
                <w:b/>
                <w:sz w:val="24"/>
              </w:rPr>
            </w:pPr>
            <w:r>
              <w:rPr>
                <w:b/>
                <w:sz w:val="24"/>
              </w:rPr>
              <w:t>Right Accord Private Duty-Home Health Care Policies and Procedures</w:t>
            </w:r>
          </w:p>
        </w:tc>
        <w:tc>
          <w:tcPr>
            <w:tcW w:w="3161" w:type="dxa"/>
            <w:vMerge w:val="restart"/>
          </w:tcPr>
          <w:p w14:paraId="7E436143" w14:textId="77777777" w:rsidR="00E9458D" w:rsidRDefault="00E9458D">
            <w:pPr>
              <w:pStyle w:val="TableParagraph"/>
              <w:ind w:left="0"/>
              <w:rPr>
                <w:sz w:val="24"/>
              </w:rPr>
            </w:pPr>
          </w:p>
          <w:p w14:paraId="79F739C1" w14:textId="77777777" w:rsidR="00E9458D" w:rsidRDefault="005C6BD6">
            <w:pPr>
              <w:pStyle w:val="TableParagraph"/>
              <w:ind w:left="484"/>
              <w:rPr>
                <w:sz w:val="20"/>
              </w:rPr>
            </w:pPr>
            <w:r>
              <w:rPr>
                <w:noProof/>
                <w:sz w:val="20"/>
              </w:rPr>
              <w:drawing>
                <wp:inline distT="0" distB="0" distL="0" distR="0" wp14:anchorId="1CC7DF8D" wp14:editId="3AD7F5F8">
                  <wp:extent cx="1390695" cy="966501"/>
                  <wp:effectExtent l="0" t="0" r="0" b="0"/>
                  <wp:docPr id="62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BC0154A" w14:textId="77777777">
        <w:trPr>
          <w:trHeight w:val="1184"/>
        </w:trPr>
        <w:tc>
          <w:tcPr>
            <w:tcW w:w="5653" w:type="dxa"/>
          </w:tcPr>
          <w:p w14:paraId="7DE91C12" w14:textId="77777777" w:rsidR="00E9458D" w:rsidRDefault="00E9458D">
            <w:pPr>
              <w:pStyle w:val="TableParagraph"/>
              <w:spacing w:before="1"/>
              <w:ind w:left="0"/>
              <w:rPr>
                <w:sz w:val="24"/>
              </w:rPr>
            </w:pPr>
          </w:p>
          <w:p w14:paraId="72E6DDC4" w14:textId="77777777" w:rsidR="00E9458D" w:rsidRDefault="005C6BD6">
            <w:pPr>
              <w:pStyle w:val="TableParagraph"/>
              <w:rPr>
                <w:b/>
                <w:sz w:val="24"/>
              </w:rPr>
            </w:pPr>
            <w:r>
              <w:rPr>
                <w:b/>
                <w:sz w:val="24"/>
              </w:rPr>
              <w:t>Section 4: Human Resources</w:t>
            </w:r>
          </w:p>
        </w:tc>
        <w:tc>
          <w:tcPr>
            <w:tcW w:w="3161" w:type="dxa"/>
            <w:vMerge/>
            <w:tcBorders>
              <w:top w:val="nil"/>
            </w:tcBorders>
          </w:tcPr>
          <w:p w14:paraId="1DD69287" w14:textId="77777777" w:rsidR="00E9458D" w:rsidRDefault="00E9458D">
            <w:pPr>
              <w:rPr>
                <w:sz w:val="2"/>
                <w:szCs w:val="2"/>
              </w:rPr>
            </w:pPr>
          </w:p>
        </w:tc>
      </w:tr>
      <w:tr w:rsidR="00E9458D" w14:paraId="716EC3F9" w14:textId="77777777">
        <w:trPr>
          <w:trHeight w:val="277"/>
        </w:trPr>
        <w:tc>
          <w:tcPr>
            <w:tcW w:w="5653" w:type="dxa"/>
            <w:vMerge w:val="restart"/>
          </w:tcPr>
          <w:p w14:paraId="22FDA654" w14:textId="77777777" w:rsidR="00E9458D" w:rsidRDefault="00E9458D">
            <w:pPr>
              <w:pStyle w:val="TableParagraph"/>
              <w:spacing w:before="1"/>
              <w:ind w:left="0"/>
              <w:rPr>
                <w:sz w:val="24"/>
              </w:rPr>
            </w:pPr>
          </w:p>
          <w:p w14:paraId="77E2B450" w14:textId="77777777" w:rsidR="00E9458D" w:rsidRDefault="005C6BD6">
            <w:pPr>
              <w:pStyle w:val="TableParagraph"/>
              <w:rPr>
                <w:b/>
                <w:sz w:val="24"/>
              </w:rPr>
            </w:pPr>
            <w:r>
              <w:rPr>
                <w:b/>
                <w:sz w:val="24"/>
              </w:rPr>
              <w:t>Policy Title: Classification of Workers</w:t>
            </w:r>
          </w:p>
        </w:tc>
        <w:tc>
          <w:tcPr>
            <w:tcW w:w="3161" w:type="dxa"/>
          </w:tcPr>
          <w:p w14:paraId="4F2C4C0F" w14:textId="77777777" w:rsidR="00E9458D" w:rsidRDefault="005C6BD6">
            <w:pPr>
              <w:pStyle w:val="TableParagraph"/>
              <w:spacing w:before="1" w:line="256" w:lineRule="exact"/>
              <w:rPr>
                <w:b/>
                <w:sz w:val="24"/>
              </w:rPr>
            </w:pPr>
            <w:r>
              <w:rPr>
                <w:b/>
                <w:sz w:val="24"/>
              </w:rPr>
              <w:t>Policy Number: 4.41</w:t>
            </w:r>
          </w:p>
        </w:tc>
      </w:tr>
      <w:tr w:rsidR="00E9458D" w14:paraId="7569BD87" w14:textId="77777777">
        <w:trPr>
          <w:trHeight w:val="275"/>
        </w:trPr>
        <w:tc>
          <w:tcPr>
            <w:tcW w:w="5653" w:type="dxa"/>
            <w:vMerge/>
            <w:tcBorders>
              <w:top w:val="nil"/>
            </w:tcBorders>
          </w:tcPr>
          <w:p w14:paraId="41611035" w14:textId="77777777" w:rsidR="00E9458D" w:rsidRDefault="00E9458D">
            <w:pPr>
              <w:rPr>
                <w:sz w:val="2"/>
                <w:szCs w:val="2"/>
              </w:rPr>
            </w:pPr>
          </w:p>
        </w:tc>
        <w:tc>
          <w:tcPr>
            <w:tcW w:w="3161" w:type="dxa"/>
          </w:tcPr>
          <w:p w14:paraId="43B798B2" w14:textId="77777777" w:rsidR="00E9458D" w:rsidRDefault="005C6BD6">
            <w:pPr>
              <w:pStyle w:val="TableParagraph"/>
              <w:spacing w:line="255" w:lineRule="exact"/>
              <w:rPr>
                <w:b/>
                <w:sz w:val="24"/>
              </w:rPr>
            </w:pPr>
            <w:r>
              <w:rPr>
                <w:b/>
                <w:sz w:val="24"/>
              </w:rPr>
              <w:t>Effective Date:</w:t>
            </w:r>
          </w:p>
        </w:tc>
      </w:tr>
      <w:tr w:rsidR="00E9458D" w14:paraId="2388896E" w14:textId="77777777">
        <w:trPr>
          <w:trHeight w:val="275"/>
        </w:trPr>
        <w:tc>
          <w:tcPr>
            <w:tcW w:w="5653" w:type="dxa"/>
            <w:vMerge/>
            <w:tcBorders>
              <w:top w:val="nil"/>
            </w:tcBorders>
          </w:tcPr>
          <w:p w14:paraId="7498CE37" w14:textId="77777777" w:rsidR="00E9458D" w:rsidRDefault="00E9458D">
            <w:pPr>
              <w:rPr>
                <w:sz w:val="2"/>
                <w:szCs w:val="2"/>
              </w:rPr>
            </w:pPr>
          </w:p>
        </w:tc>
        <w:tc>
          <w:tcPr>
            <w:tcW w:w="3161" w:type="dxa"/>
          </w:tcPr>
          <w:p w14:paraId="252BFCA8" w14:textId="77777777" w:rsidR="00E9458D" w:rsidRDefault="005C6BD6">
            <w:pPr>
              <w:pStyle w:val="TableParagraph"/>
              <w:spacing w:line="255" w:lineRule="exact"/>
              <w:rPr>
                <w:b/>
                <w:sz w:val="24"/>
              </w:rPr>
            </w:pPr>
            <w:r>
              <w:rPr>
                <w:b/>
                <w:sz w:val="24"/>
              </w:rPr>
              <w:t>Revision Date:</w:t>
            </w:r>
          </w:p>
        </w:tc>
      </w:tr>
      <w:tr w:rsidR="00E9458D" w14:paraId="1CD3D869" w14:textId="77777777">
        <w:trPr>
          <w:trHeight w:val="276"/>
        </w:trPr>
        <w:tc>
          <w:tcPr>
            <w:tcW w:w="5653" w:type="dxa"/>
            <w:vMerge/>
            <w:tcBorders>
              <w:top w:val="nil"/>
            </w:tcBorders>
          </w:tcPr>
          <w:p w14:paraId="480D16FA" w14:textId="77777777" w:rsidR="00E9458D" w:rsidRDefault="00E9458D">
            <w:pPr>
              <w:rPr>
                <w:sz w:val="2"/>
                <w:szCs w:val="2"/>
              </w:rPr>
            </w:pPr>
          </w:p>
        </w:tc>
        <w:tc>
          <w:tcPr>
            <w:tcW w:w="3161" w:type="dxa"/>
          </w:tcPr>
          <w:p w14:paraId="393762BE" w14:textId="77777777" w:rsidR="00E9458D" w:rsidRDefault="005C6BD6">
            <w:pPr>
              <w:pStyle w:val="TableParagraph"/>
              <w:spacing w:before="1" w:line="255" w:lineRule="exact"/>
              <w:rPr>
                <w:b/>
                <w:sz w:val="24"/>
              </w:rPr>
            </w:pPr>
            <w:r>
              <w:rPr>
                <w:b/>
                <w:sz w:val="24"/>
              </w:rPr>
              <w:t>Approved By:</w:t>
            </w:r>
          </w:p>
        </w:tc>
      </w:tr>
      <w:tr w:rsidR="00E9458D" w14:paraId="0922FC91" w14:textId="77777777">
        <w:trPr>
          <w:trHeight w:val="275"/>
        </w:trPr>
        <w:tc>
          <w:tcPr>
            <w:tcW w:w="5653" w:type="dxa"/>
            <w:vMerge/>
            <w:tcBorders>
              <w:top w:val="nil"/>
            </w:tcBorders>
          </w:tcPr>
          <w:p w14:paraId="0621EF44" w14:textId="77777777" w:rsidR="00E9458D" w:rsidRDefault="00E9458D">
            <w:pPr>
              <w:rPr>
                <w:sz w:val="2"/>
                <w:szCs w:val="2"/>
              </w:rPr>
            </w:pPr>
          </w:p>
        </w:tc>
        <w:tc>
          <w:tcPr>
            <w:tcW w:w="3161" w:type="dxa"/>
          </w:tcPr>
          <w:p w14:paraId="5EE4C33E" w14:textId="77777777" w:rsidR="00E9458D" w:rsidRDefault="005C6BD6">
            <w:pPr>
              <w:pStyle w:val="TableParagraph"/>
              <w:spacing w:line="255" w:lineRule="exact"/>
              <w:rPr>
                <w:b/>
                <w:sz w:val="24"/>
              </w:rPr>
            </w:pPr>
            <w:r>
              <w:rPr>
                <w:b/>
                <w:sz w:val="24"/>
              </w:rPr>
              <w:t>Page Number: Page 1 of 4</w:t>
            </w:r>
          </w:p>
        </w:tc>
      </w:tr>
    </w:tbl>
    <w:p w14:paraId="1E3FEE64" w14:textId="77777777" w:rsidR="00E9458D" w:rsidRDefault="00E9458D">
      <w:pPr>
        <w:pStyle w:val="BodyText"/>
        <w:ind w:left="0" w:firstLine="0"/>
        <w:rPr>
          <w:sz w:val="16"/>
        </w:rPr>
      </w:pPr>
    </w:p>
    <w:p w14:paraId="15A93026" w14:textId="77777777" w:rsidR="00E9458D" w:rsidRDefault="005C6BD6">
      <w:pPr>
        <w:pStyle w:val="Heading2"/>
        <w:spacing w:before="92"/>
        <w:ind w:left="1843"/>
        <w:rPr>
          <w:rFonts w:ascii="Arial"/>
        </w:rPr>
      </w:pPr>
      <w:r>
        <w:rPr>
          <w:rFonts w:ascii="Arial"/>
        </w:rPr>
        <w:t>Classification of Wor</w:t>
      </w:r>
      <w:bookmarkStart w:id="86" w:name="_bookmark86"/>
      <w:bookmarkEnd w:id="86"/>
      <w:r>
        <w:rPr>
          <w:rFonts w:ascii="Arial"/>
        </w:rPr>
        <w:t>kers</w:t>
      </w:r>
    </w:p>
    <w:p w14:paraId="16A8CFAA" w14:textId="77777777" w:rsidR="00E9458D" w:rsidRDefault="005C6BD6">
      <w:pPr>
        <w:spacing w:before="138"/>
        <w:ind w:left="1843"/>
        <w:rPr>
          <w:b/>
          <w:sz w:val="24"/>
        </w:rPr>
      </w:pPr>
      <w:r>
        <w:rPr>
          <w:b/>
          <w:sz w:val="24"/>
        </w:rPr>
        <w:t>PURPOSE</w:t>
      </w:r>
    </w:p>
    <w:p w14:paraId="65336687" w14:textId="77777777" w:rsidR="00E9458D" w:rsidRDefault="005C6BD6">
      <w:pPr>
        <w:pStyle w:val="BodyText"/>
        <w:ind w:left="1843" w:firstLine="0"/>
        <w:jc w:val="both"/>
      </w:pPr>
      <w:r>
        <w:t>To establish criteria and guidelines for classifying Agency workers.</w:t>
      </w:r>
    </w:p>
    <w:p w14:paraId="7FF1249A" w14:textId="77777777" w:rsidR="00E9458D" w:rsidRDefault="00E9458D">
      <w:pPr>
        <w:pStyle w:val="BodyText"/>
        <w:ind w:left="0" w:firstLine="0"/>
      </w:pPr>
    </w:p>
    <w:p w14:paraId="611626CC" w14:textId="77777777" w:rsidR="00E9458D" w:rsidRDefault="005C6BD6">
      <w:pPr>
        <w:pStyle w:val="Heading2"/>
        <w:ind w:left="1843"/>
      </w:pPr>
      <w:r>
        <w:t>DEFNINTIONS</w:t>
      </w:r>
    </w:p>
    <w:p w14:paraId="29DB4DE2" w14:textId="77777777" w:rsidR="00E9458D" w:rsidRDefault="005C6BD6">
      <w:pPr>
        <w:tabs>
          <w:tab w:val="left" w:pos="2269"/>
        </w:tabs>
        <w:ind w:left="1843"/>
        <w:rPr>
          <w:b/>
          <w:sz w:val="24"/>
        </w:rPr>
      </w:pPr>
      <w:r>
        <w:rPr>
          <w:b/>
          <w:sz w:val="24"/>
        </w:rPr>
        <w:t>1.</w:t>
      </w:r>
      <w:r>
        <w:rPr>
          <w:b/>
          <w:sz w:val="24"/>
        </w:rPr>
        <w:tab/>
        <w:t>Classification of</w:t>
      </w:r>
      <w:r>
        <w:rPr>
          <w:b/>
          <w:spacing w:val="-1"/>
          <w:sz w:val="24"/>
        </w:rPr>
        <w:t xml:space="preserve"> </w:t>
      </w:r>
      <w:r>
        <w:rPr>
          <w:b/>
          <w:sz w:val="24"/>
        </w:rPr>
        <w:t>Workers</w:t>
      </w:r>
    </w:p>
    <w:p w14:paraId="5D478E8C" w14:textId="77777777" w:rsidR="00E9458D" w:rsidRDefault="005C6BD6">
      <w:pPr>
        <w:pStyle w:val="BodyText"/>
        <w:ind w:left="2269" w:right="1827" w:firstLine="0"/>
      </w:pPr>
      <w:r>
        <w:t>Classification of Workers is the process of identifying which workers shall be treated as employees of an organization, and which workers shall be treated as non- employees or independent contractors.</w:t>
      </w:r>
    </w:p>
    <w:p w14:paraId="1D347A96" w14:textId="77777777" w:rsidR="00E9458D" w:rsidRDefault="00E9458D">
      <w:pPr>
        <w:pStyle w:val="BodyText"/>
        <w:ind w:left="0" w:firstLine="0"/>
      </w:pPr>
    </w:p>
    <w:p w14:paraId="014F8B49" w14:textId="77777777" w:rsidR="00E9458D" w:rsidRDefault="005C6BD6">
      <w:pPr>
        <w:pStyle w:val="Heading2"/>
        <w:ind w:left="1843"/>
      </w:pPr>
      <w:r>
        <w:t>POLICY</w:t>
      </w:r>
    </w:p>
    <w:p w14:paraId="639F2B3C" w14:textId="77777777" w:rsidR="00E9458D" w:rsidRDefault="005C6BD6">
      <w:pPr>
        <w:pStyle w:val="BodyText"/>
        <w:ind w:left="1843" w:right="1699" w:firstLine="0"/>
        <w:jc w:val="both"/>
      </w:pPr>
      <w:r>
        <w:t>Right Accord Private Duty- Home Health Care classifies its employees in accordance with the following:</w:t>
      </w:r>
    </w:p>
    <w:p w14:paraId="6C4A9415" w14:textId="77777777" w:rsidR="00E9458D" w:rsidRDefault="005C6BD6">
      <w:pPr>
        <w:pStyle w:val="ListParagraph"/>
        <w:numPr>
          <w:ilvl w:val="0"/>
          <w:numId w:val="462"/>
        </w:numPr>
        <w:tabs>
          <w:tab w:val="left" w:pos="2294"/>
        </w:tabs>
        <w:jc w:val="both"/>
        <w:rPr>
          <w:sz w:val="24"/>
        </w:rPr>
      </w:pPr>
      <w:r>
        <w:rPr>
          <w:sz w:val="24"/>
          <w:u w:val="single"/>
        </w:rPr>
        <w:t>Regular Full-Time</w:t>
      </w:r>
      <w:r>
        <w:rPr>
          <w:spacing w:val="-1"/>
          <w:sz w:val="24"/>
          <w:u w:val="single"/>
        </w:rPr>
        <w:t xml:space="preserve"> </w:t>
      </w:r>
      <w:r>
        <w:rPr>
          <w:sz w:val="24"/>
          <w:u w:val="single"/>
        </w:rPr>
        <w:t>Employee</w:t>
      </w:r>
    </w:p>
    <w:p w14:paraId="041FD588" w14:textId="77777777" w:rsidR="00E9458D" w:rsidRDefault="005C6BD6">
      <w:pPr>
        <w:pStyle w:val="BodyText"/>
        <w:spacing w:before="1"/>
        <w:ind w:left="2293" w:right="1699" w:firstLine="0"/>
        <w:jc w:val="both"/>
      </w:pPr>
      <w:r>
        <w:t>Full-time employees are those employees who regularly work between 35 and 40 hours a week. They are entitled to benefits.</w:t>
      </w:r>
    </w:p>
    <w:p w14:paraId="544F6519" w14:textId="77777777" w:rsidR="00E9458D" w:rsidRDefault="005C6BD6">
      <w:pPr>
        <w:pStyle w:val="ListParagraph"/>
        <w:numPr>
          <w:ilvl w:val="0"/>
          <w:numId w:val="462"/>
        </w:numPr>
        <w:tabs>
          <w:tab w:val="left" w:pos="2294"/>
        </w:tabs>
        <w:jc w:val="both"/>
        <w:rPr>
          <w:sz w:val="24"/>
        </w:rPr>
      </w:pPr>
      <w:r>
        <w:rPr>
          <w:sz w:val="24"/>
          <w:u w:val="single"/>
        </w:rPr>
        <w:t>Full-Time Salaried</w:t>
      </w:r>
      <w:r>
        <w:rPr>
          <w:spacing w:val="-1"/>
          <w:sz w:val="24"/>
          <w:u w:val="single"/>
        </w:rPr>
        <w:t xml:space="preserve"> </w:t>
      </w:r>
      <w:r>
        <w:rPr>
          <w:sz w:val="24"/>
          <w:u w:val="single"/>
        </w:rPr>
        <w:t>Employee</w:t>
      </w:r>
    </w:p>
    <w:p w14:paraId="04E64DBF" w14:textId="77777777" w:rsidR="00E9458D" w:rsidRDefault="005C6BD6">
      <w:pPr>
        <w:pStyle w:val="BodyText"/>
        <w:ind w:left="2293" w:right="1698" w:firstLine="0"/>
        <w:jc w:val="both"/>
      </w:pPr>
      <w:r>
        <w:t>Full-time salaried employees are paid a pre-determined wage based on a minimum of 35 -40 hours per week in a regular fashion. Salaried employees receive an annual salary, divided over the number of pays each year. Usually salaried employees are not paid overtime, regardless of the number of hours</w:t>
      </w:r>
      <w:r>
        <w:rPr>
          <w:spacing w:val="-3"/>
        </w:rPr>
        <w:t xml:space="preserve"> </w:t>
      </w:r>
      <w:r>
        <w:t>worked.</w:t>
      </w:r>
    </w:p>
    <w:p w14:paraId="12414DD0" w14:textId="77777777" w:rsidR="00E9458D" w:rsidRDefault="005C6BD6">
      <w:pPr>
        <w:pStyle w:val="ListParagraph"/>
        <w:numPr>
          <w:ilvl w:val="0"/>
          <w:numId w:val="462"/>
        </w:numPr>
        <w:tabs>
          <w:tab w:val="left" w:pos="2294"/>
        </w:tabs>
        <w:jc w:val="both"/>
        <w:rPr>
          <w:sz w:val="24"/>
        </w:rPr>
      </w:pPr>
      <w:r>
        <w:rPr>
          <w:sz w:val="24"/>
          <w:u w:val="single"/>
        </w:rPr>
        <w:t>Part-Time</w:t>
      </w:r>
      <w:r>
        <w:rPr>
          <w:spacing w:val="-1"/>
          <w:sz w:val="24"/>
          <w:u w:val="single"/>
        </w:rPr>
        <w:t xml:space="preserve"> </w:t>
      </w:r>
      <w:r>
        <w:rPr>
          <w:sz w:val="24"/>
          <w:u w:val="single"/>
        </w:rPr>
        <w:t>Employee</w:t>
      </w:r>
    </w:p>
    <w:p w14:paraId="6E52EB98" w14:textId="77777777" w:rsidR="00E9458D" w:rsidRDefault="005C6BD6">
      <w:pPr>
        <w:pStyle w:val="BodyText"/>
        <w:ind w:left="2293" w:right="1696" w:firstLine="0"/>
        <w:jc w:val="both"/>
      </w:pPr>
      <w:r>
        <w:t>Part-time salaried employees are permanent staff, who work a specified number of hours per week on a part-time basis. Staff members who work on a part-time, salaried-basis receive the equivalent of a full-time salary prorated for the number of hours they work in a week. Their pay grade is generally the same as equivalent full- time staff.</w:t>
      </w:r>
    </w:p>
    <w:p w14:paraId="7E25078C" w14:textId="77777777" w:rsidR="00E9458D" w:rsidRDefault="005C6BD6">
      <w:pPr>
        <w:pStyle w:val="ListParagraph"/>
        <w:numPr>
          <w:ilvl w:val="0"/>
          <w:numId w:val="462"/>
        </w:numPr>
        <w:tabs>
          <w:tab w:val="left" w:pos="2294"/>
        </w:tabs>
        <w:jc w:val="both"/>
        <w:rPr>
          <w:sz w:val="24"/>
        </w:rPr>
      </w:pPr>
      <w:r>
        <w:rPr>
          <w:sz w:val="24"/>
          <w:u w:val="single"/>
        </w:rPr>
        <w:t>Temporary</w:t>
      </w:r>
      <w:r>
        <w:rPr>
          <w:spacing w:val="58"/>
          <w:sz w:val="24"/>
          <w:u w:val="single"/>
        </w:rPr>
        <w:t xml:space="preserve"> </w:t>
      </w:r>
      <w:r>
        <w:rPr>
          <w:sz w:val="24"/>
          <w:u w:val="single"/>
        </w:rPr>
        <w:t>Employee</w:t>
      </w:r>
    </w:p>
    <w:p w14:paraId="6D9F8443" w14:textId="77777777" w:rsidR="00E9458D" w:rsidRDefault="005C6BD6">
      <w:pPr>
        <w:pStyle w:val="BodyText"/>
        <w:ind w:left="2293" w:right="1696" w:firstLine="0"/>
        <w:jc w:val="both"/>
      </w:pPr>
      <w:r>
        <w:t>Temporary employees work part or full-time. They rarely receive benefits, or the job security afforded regular staff. Temporary employees are often utilized in situations such as temporary surges in business, regular employees being on leave e.g. sick leave or maternity leave, etc. or short term work assignments. A temporary assignment can end at any time depending on the employer’s needs.</w:t>
      </w:r>
    </w:p>
    <w:p w14:paraId="1BA1E8AA" w14:textId="77777777" w:rsidR="00E9458D" w:rsidRDefault="005C6BD6">
      <w:pPr>
        <w:pStyle w:val="ListParagraph"/>
        <w:numPr>
          <w:ilvl w:val="0"/>
          <w:numId w:val="462"/>
        </w:numPr>
        <w:tabs>
          <w:tab w:val="left" w:pos="2294"/>
        </w:tabs>
        <w:jc w:val="both"/>
        <w:rPr>
          <w:sz w:val="24"/>
        </w:rPr>
      </w:pPr>
      <w:r>
        <w:rPr>
          <w:sz w:val="24"/>
          <w:u w:val="single"/>
        </w:rPr>
        <w:t>Casual</w:t>
      </w:r>
      <w:r>
        <w:rPr>
          <w:spacing w:val="-1"/>
          <w:sz w:val="24"/>
          <w:u w:val="single"/>
        </w:rPr>
        <w:t xml:space="preserve"> </w:t>
      </w:r>
      <w:r>
        <w:rPr>
          <w:sz w:val="24"/>
          <w:u w:val="single"/>
        </w:rPr>
        <w:t>Employee</w:t>
      </w:r>
    </w:p>
    <w:p w14:paraId="2D679202" w14:textId="77777777" w:rsidR="00E9458D" w:rsidRDefault="005C6BD6">
      <w:pPr>
        <w:pStyle w:val="BodyText"/>
        <w:spacing w:before="1"/>
        <w:ind w:left="2293" w:right="1700" w:firstLine="0"/>
        <w:jc w:val="both"/>
      </w:pPr>
      <w:r>
        <w:t>Casual Employees are persons who work in positions that have no specified schedules and may be of indefinite duration. These employees have neither</w:t>
      </w:r>
    </w:p>
    <w:p w14:paraId="79591ECE" w14:textId="77777777" w:rsidR="00E9458D" w:rsidRDefault="00E9458D">
      <w:pPr>
        <w:jc w:val="both"/>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3"/>
        <w:gridCol w:w="3161"/>
      </w:tblGrid>
      <w:tr w:rsidR="00E9458D" w14:paraId="52B13376" w14:textId="77777777">
        <w:trPr>
          <w:trHeight w:val="611"/>
        </w:trPr>
        <w:tc>
          <w:tcPr>
            <w:tcW w:w="5653" w:type="dxa"/>
          </w:tcPr>
          <w:p w14:paraId="6AFFBAFF" w14:textId="77777777" w:rsidR="00E9458D" w:rsidRDefault="005C6BD6">
            <w:pPr>
              <w:pStyle w:val="TableParagraph"/>
              <w:spacing w:before="60" w:line="270" w:lineRule="atLeast"/>
              <w:ind w:right="750"/>
              <w:rPr>
                <w:b/>
                <w:sz w:val="24"/>
              </w:rPr>
            </w:pPr>
            <w:r>
              <w:rPr>
                <w:b/>
                <w:sz w:val="24"/>
              </w:rPr>
              <w:t>Right Accord Private Duty-Home Health Care Policies and Procedures</w:t>
            </w:r>
          </w:p>
        </w:tc>
        <w:tc>
          <w:tcPr>
            <w:tcW w:w="3161" w:type="dxa"/>
            <w:vMerge w:val="restart"/>
          </w:tcPr>
          <w:p w14:paraId="6FB5B3B5" w14:textId="77777777" w:rsidR="00E9458D" w:rsidRDefault="00E9458D">
            <w:pPr>
              <w:pStyle w:val="TableParagraph"/>
              <w:ind w:left="0"/>
              <w:rPr>
                <w:sz w:val="24"/>
              </w:rPr>
            </w:pPr>
          </w:p>
          <w:p w14:paraId="28BC1653" w14:textId="77777777" w:rsidR="00E9458D" w:rsidRDefault="005C6BD6">
            <w:pPr>
              <w:pStyle w:val="TableParagraph"/>
              <w:ind w:left="484"/>
              <w:rPr>
                <w:sz w:val="20"/>
              </w:rPr>
            </w:pPr>
            <w:r>
              <w:rPr>
                <w:noProof/>
                <w:sz w:val="20"/>
              </w:rPr>
              <w:drawing>
                <wp:inline distT="0" distB="0" distL="0" distR="0" wp14:anchorId="0A040B75" wp14:editId="58382B3E">
                  <wp:extent cx="1390695" cy="966501"/>
                  <wp:effectExtent l="0" t="0" r="0" b="0"/>
                  <wp:docPr id="62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DA3A3D5" w14:textId="77777777">
        <w:trPr>
          <w:trHeight w:val="1184"/>
        </w:trPr>
        <w:tc>
          <w:tcPr>
            <w:tcW w:w="5653" w:type="dxa"/>
          </w:tcPr>
          <w:p w14:paraId="73101061" w14:textId="77777777" w:rsidR="00E9458D" w:rsidRDefault="00E9458D">
            <w:pPr>
              <w:pStyle w:val="TableParagraph"/>
              <w:spacing w:before="1"/>
              <w:ind w:left="0"/>
              <w:rPr>
                <w:sz w:val="24"/>
              </w:rPr>
            </w:pPr>
          </w:p>
          <w:p w14:paraId="4A514343" w14:textId="77777777" w:rsidR="00E9458D" w:rsidRDefault="005C6BD6">
            <w:pPr>
              <w:pStyle w:val="TableParagraph"/>
              <w:rPr>
                <w:b/>
                <w:sz w:val="24"/>
              </w:rPr>
            </w:pPr>
            <w:r>
              <w:rPr>
                <w:b/>
                <w:sz w:val="24"/>
              </w:rPr>
              <w:t>Section 4: Human Resources</w:t>
            </w:r>
          </w:p>
        </w:tc>
        <w:tc>
          <w:tcPr>
            <w:tcW w:w="3161" w:type="dxa"/>
            <w:vMerge/>
            <w:tcBorders>
              <w:top w:val="nil"/>
            </w:tcBorders>
          </w:tcPr>
          <w:p w14:paraId="2A8E3C14" w14:textId="77777777" w:rsidR="00E9458D" w:rsidRDefault="00E9458D">
            <w:pPr>
              <w:rPr>
                <w:sz w:val="2"/>
                <w:szCs w:val="2"/>
              </w:rPr>
            </w:pPr>
          </w:p>
        </w:tc>
      </w:tr>
      <w:tr w:rsidR="00E9458D" w14:paraId="028DA979" w14:textId="77777777">
        <w:trPr>
          <w:trHeight w:val="277"/>
        </w:trPr>
        <w:tc>
          <w:tcPr>
            <w:tcW w:w="5653" w:type="dxa"/>
            <w:vMerge w:val="restart"/>
          </w:tcPr>
          <w:p w14:paraId="79D0F0AD" w14:textId="77777777" w:rsidR="00E9458D" w:rsidRDefault="00E9458D">
            <w:pPr>
              <w:pStyle w:val="TableParagraph"/>
              <w:spacing w:before="1"/>
              <w:ind w:left="0"/>
              <w:rPr>
                <w:sz w:val="24"/>
              </w:rPr>
            </w:pPr>
          </w:p>
          <w:p w14:paraId="5FAE15EE" w14:textId="77777777" w:rsidR="00E9458D" w:rsidRDefault="005C6BD6">
            <w:pPr>
              <w:pStyle w:val="TableParagraph"/>
              <w:rPr>
                <w:b/>
                <w:sz w:val="24"/>
              </w:rPr>
            </w:pPr>
            <w:r>
              <w:rPr>
                <w:b/>
                <w:sz w:val="24"/>
              </w:rPr>
              <w:t>Policy Title: Classification of Workers</w:t>
            </w:r>
          </w:p>
        </w:tc>
        <w:tc>
          <w:tcPr>
            <w:tcW w:w="3161" w:type="dxa"/>
          </w:tcPr>
          <w:p w14:paraId="348C39AE" w14:textId="77777777" w:rsidR="00E9458D" w:rsidRDefault="005C6BD6">
            <w:pPr>
              <w:pStyle w:val="TableParagraph"/>
              <w:spacing w:before="1" w:line="256" w:lineRule="exact"/>
              <w:rPr>
                <w:b/>
                <w:sz w:val="24"/>
              </w:rPr>
            </w:pPr>
            <w:r>
              <w:rPr>
                <w:b/>
                <w:sz w:val="24"/>
              </w:rPr>
              <w:t>Policy Number: 4.41</w:t>
            </w:r>
          </w:p>
        </w:tc>
      </w:tr>
      <w:tr w:rsidR="00E9458D" w14:paraId="7CC5A8ED" w14:textId="77777777">
        <w:trPr>
          <w:trHeight w:val="275"/>
        </w:trPr>
        <w:tc>
          <w:tcPr>
            <w:tcW w:w="5653" w:type="dxa"/>
            <w:vMerge/>
            <w:tcBorders>
              <w:top w:val="nil"/>
            </w:tcBorders>
          </w:tcPr>
          <w:p w14:paraId="0FAB3198" w14:textId="77777777" w:rsidR="00E9458D" w:rsidRDefault="00E9458D">
            <w:pPr>
              <w:rPr>
                <w:sz w:val="2"/>
                <w:szCs w:val="2"/>
              </w:rPr>
            </w:pPr>
          </w:p>
        </w:tc>
        <w:tc>
          <w:tcPr>
            <w:tcW w:w="3161" w:type="dxa"/>
          </w:tcPr>
          <w:p w14:paraId="359A5543" w14:textId="77777777" w:rsidR="00E9458D" w:rsidRDefault="005C6BD6">
            <w:pPr>
              <w:pStyle w:val="TableParagraph"/>
              <w:spacing w:line="255" w:lineRule="exact"/>
              <w:rPr>
                <w:b/>
                <w:sz w:val="24"/>
              </w:rPr>
            </w:pPr>
            <w:r>
              <w:rPr>
                <w:b/>
                <w:sz w:val="24"/>
              </w:rPr>
              <w:t>Effective Date:</w:t>
            </w:r>
          </w:p>
        </w:tc>
      </w:tr>
      <w:tr w:rsidR="00E9458D" w14:paraId="19A0C8EE" w14:textId="77777777">
        <w:trPr>
          <w:trHeight w:val="275"/>
        </w:trPr>
        <w:tc>
          <w:tcPr>
            <w:tcW w:w="5653" w:type="dxa"/>
            <w:vMerge/>
            <w:tcBorders>
              <w:top w:val="nil"/>
            </w:tcBorders>
          </w:tcPr>
          <w:p w14:paraId="45EE9823" w14:textId="77777777" w:rsidR="00E9458D" w:rsidRDefault="00E9458D">
            <w:pPr>
              <w:rPr>
                <w:sz w:val="2"/>
                <w:szCs w:val="2"/>
              </w:rPr>
            </w:pPr>
          </w:p>
        </w:tc>
        <w:tc>
          <w:tcPr>
            <w:tcW w:w="3161" w:type="dxa"/>
          </w:tcPr>
          <w:p w14:paraId="6D4F6349" w14:textId="77777777" w:rsidR="00E9458D" w:rsidRDefault="005C6BD6">
            <w:pPr>
              <w:pStyle w:val="TableParagraph"/>
              <w:spacing w:line="255" w:lineRule="exact"/>
              <w:rPr>
                <w:b/>
                <w:sz w:val="24"/>
              </w:rPr>
            </w:pPr>
            <w:r>
              <w:rPr>
                <w:b/>
                <w:sz w:val="24"/>
              </w:rPr>
              <w:t>Revision Date:</w:t>
            </w:r>
          </w:p>
        </w:tc>
      </w:tr>
      <w:tr w:rsidR="00E9458D" w14:paraId="695086E0" w14:textId="77777777">
        <w:trPr>
          <w:trHeight w:val="276"/>
        </w:trPr>
        <w:tc>
          <w:tcPr>
            <w:tcW w:w="5653" w:type="dxa"/>
            <w:vMerge/>
            <w:tcBorders>
              <w:top w:val="nil"/>
            </w:tcBorders>
          </w:tcPr>
          <w:p w14:paraId="48490B08" w14:textId="77777777" w:rsidR="00E9458D" w:rsidRDefault="00E9458D">
            <w:pPr>
              <w:rPr>
                <w:sz w:val="2"/>
                <w:szCs w:val="2"/>
              </w:rPr>
            </w:pPr>
          </w:p>
        </w:tc>
        <w:tc>
          <w:tcPr>
            <w:tcW w:w="3161" w:type="dxa"/>
          </w:tcPr>
          <w:p w14:paraId="35391111" w14:textId="77777777" w:rsidR="00E9458D" w:rsidRDefault="005C6BD6">
            <w:pPr>
              <w:pStyle w:val="TableParagraph"/>
              <w:spacing w:before="1" w:line="255" w:lineRule="exact"/>
              <w:rPr>
                <w:b/>
                <w:sz w:val="24"/>
              </w:rPr>
            </w:pPr>
            <w:r>
              <w:rPr>
                <w:b/>
                <w:sz w:val="24"/>
              </w:rPr>
              <w:t>Approved By:</w:t>
            </w:r>
          </w:p>
        </w:tc>
      </w:tr>
      <w:tr w:rsidR="00E9458D" w14:paraId="1D9C79D5" w14:textId="77777777">
        <w:trPr>
          <w:trHeight w:val="275"/>
        </w:trPr>
        <w:tc>
          <w:tcPr>
            <w:tcW w:w="5653" w:type="dxa"/>
            <w:vMerge/>
            <w:tcBorders>
              <w:top w:val="nil"/>
            </w:tcBorders>
          </w:tcPr>
          <w:p w14:paraId="51532713" w14:textId="77777777" w:rsidR="00E9458D" w:rsidRDefault="00E9458D">
            <w:pPr>
              <w:rPr>
                <w:sz w:val="2"/>
                <w:szCs w:val="2"/>
              </w:rPr>
            </w:pPr>
          </w:p>
        </w:tc>
        <w:tc>
          <w:tcPr>
            <w:tcW w:w="3161" w:type="dxa"/>
          </w:tcPr>
          <w:p w14:paraId="7E0EECB9" w14:textId="77777777" w:rsidR="00E9458D" w:rsidRDefault="005C6BD6">
            <w:pPr>
              <w:pStyle w:val="TableParagraph"/>
              <w:spacing w:line="255" w:lineRule="exact"/>
              <w:rPr>
                <w:b/>
                <w:sz w:val="24"/>
              </w:rPr>
            </w:pPr>
            <w:r>
              <w:rPr>
                <w:b/>
                <w:sz w:val="24"/>
              </w:rPr>
              <w:t>Page Number: Page 2 of 4</w:t>
            </w:r>
          </w:p>
        </w:tc>
      </w:tr>
    </w:tbl>
    <w:p w14:paraId="16FAA757" w14:textId="77777777" w:rsidR="00E9458D" w:rsidRDefault="00E9458D">
      <w:pPr>
        <w:pStyle w:val="BodyText"/>
        <w:ind w:left="0" w:firstLine="0"/>
        <w:rPr>
          <w:sz w:val="20"/>
        </w:rPr>
      </w:pPr>
    </w:p>
    <w:p w14:paraId="28F2689C" w14:textId="77777777" w:rsidR="00E9458D" w:rsidRDefault="00E9458D">
      <w:pPr>
        <w:pStyle w:val="BodyText"/>
        <w:spacing w:before="2"/>
        <w:ind w:left="0" w:firstLine="0"/>
        <w:rPr>
          <w:sz w:val="20"/>
        </w:rPr>
      </w:pPr>
    </w:p>
    <w:p w14:paraId="76A3DE64" w14:textId="77777777" w:rsidR="00E9458D" w:rsidRDefault="005C6BD6">
      <w:pPr>
        <w:pStyle w:val="BodyText"/>
        <w:spacing w:before="90"/>
        <w:ind w:left="2293" w:right="1700" w:firstLine="0"/>
        <w:jc w:val="both"/>
      </w:pPr>
      <w:r>
        <w:t>guaranteed hours per day or days of work per week. Instead, they are contacted when work is available, at which time they may elect to accept or decline the work opportunity.</w:t>
      </w:r>
    </w:p>
    <w:p w14:paraId="0797AB9A" w14:textId="77777777" w:rsidR="00E9458D" w:rsidRDefault="005C6BD6">
      <w:pPr>
        <w:pStyle w:val="ListParagraph"/>
        <w:numPr>
          <w:ilvl w:val="0"/>
          <w:numId w:val="462"/>
        </w:numPr>
        <w:tabs>
          <w:tab w:val="left" w:pos="2294"/>
        </w:tabs>
        <w:jc w:val="both"/>
        <w:rPr>
          <w:sz w:val="24"/>
        </w:rPr>
      </w:pPr>
      <w:r>
        <w:rPr>
          <w:sz w:val="24"/>
          <w:u w:val="single"/>
        </w:rPr>
        <w:t>Shift</w:t>
      </w:r>
      <w:r>
        <w:rPr>
          <w:spacing w:val="-1"/>
          <w:sz w:val="24"/>
          <w:u w:val="single"/>
        </w:rPr>
        <w:t xml:space="preserve"> </w:t>
      </w:r>
      <w:r>
        <w:rPr>
          <w:sz w:val="24"/>
          <w:u w:val="single"/>
        </w:rPr>
        <w:t>Employee</w:t>
      </w:r>
    </w:p>
    <w:p w14:paraId="609EDD6E" w14:textId="77777777" w:rsidR="00E9458D" w:rsidRDefault="005C6BD6">
      <w:pPr>
        <w:pStyle w:val="BodyText"/>
        <w:ind w:left="2293" w:right="1698" w:firstLine="0"/>
        <w:jc w:val="both"/>
      </w:pPr>
      <w:r>
        <w:t>Shift work provides service during all 24 hours of the clock, each day of the week (24/7). The term "shift work" includes both long-term night shifts and work schedules in which employees change or rotate shifts. The day is usually divided into "shifts", set periods of time during which different shift workers take up their post. Employees who work shifts are paid by the</w:t>
      </w:r>
      <w:r>
        <w:rPr>
          <w:spacing w:val="-3"/>
        </w:rPr>
        <w:t xml:space="preserve"> </w:t>
      </w:r>
      <w:r>
        <w:t>hour.</w:t>
      </w:r>
    </w:p>
    <w:p w14:paraId="49A19E6D" w14:textId="77777777" w:rsidR="00E9458D" w:rsidRDefault="005C6BD6">
      <w:pPr>
        <w:pStyle w:val="ListParagraph"/>
        <w:numPr>
          <w:ilvl w:val="0"/>
          <w:numId w:val="462"/>
        </w:numPr>
        <w:tabs>
          <w:tab w:val="left" w:pos="2294"/>
        </w:tabs>
        <w:jc w:val="both"/>
        <w:rPr>
          <w:sz w:val="24"/>
        </w:rPr>
      </w:pPr>
      <w:r>
        <w:rPr>
          <w:sz w:val="24"/>
          <w:u w:val="single"/>
        </w:rPr>
        <w:t>Per Visit</w:t>
      </w:r>
      <w:r>
        <w:rPr>
          <w:spacing w:val="-1"/>
          <w:sz w:val="24"/>
          <w:u w:val="single"/>
        </w:rPr>
        <w:t xml:space="preserve"> </w:t>
      </w:r>
      <w:r>
        <w:rPr>
          <w:sz w:val="24"/>
          <w:u w:val="single"/>
        </w:rPr>
        <w:t>Employee</w:t>
      </w:r>
    </w:p>
    <w:p w14:paraId="584790CA" w14:textId="77777777" w:rsidR="00E9458D" w:rsidRDefault="005C6BD6">
      <w:pPr>
        <w:pStyle w:val="BodyText"/>
        <w:ind w:left="2293" w:right="1701" w:firstLine="0"/>
        <w:jc w:val="both"/>
      </w:pPr>
      <w:r>
        <w:t>Employees, whose work schedules are established on a per visit basis, are paid by the visit or, if Medicare is involved, payment will be in line with Medicare practices.</w:t>
      </w:r>
    </w:p>
    <w:p w14:paraId="4C8A8361" w14:textId="77777777" w:rsidR="00E9458D" w:rsidRDefault="005C6BD6">
      <w:pPr>
        <w:pStyle w:val="ListParagraph"/>
        <w:numPr>
          <w:ilvl w:val="0"/>
          <w:numId w:val="462"/>
        </w:numPr>
        <w:tabs>
          <w:tab w:val="left" w:pos="2294"/>
        </w:tabs>
        <w:jc w:val="both"/>
        <w:rPr>
          <w:sz w:val="24"/>
        </w:rPr>
      </w:pPr>
      <w:r>
        <w:rPr>
          <w:sz w:val="24"/>
          <w:u w:val="single"/>
        </w:rPr>
        <w:t>Probationary</w:t>
      </w:r>
      <w:r>
        <w:rPr>
          <w:spacing w:val="-1"/>
          <w:sz w:val="24"/>
          <w:u w:val="single"/>
        </w:rPr>
        <w:t xml:space="preserve"> </w:t>
      </w:r>
      <w:r>
        <w:rPr>
          <w:sz w:val="24"/>
          <w:u w:val="single"/>
        </w:rPr>
        <w:t>Employee</w:t>
      </w:r>
    </w:p>
    <w:p w14:paraId="78DEEC96" w14:textId="77777777" w:rsidR="00E9458D" w:rsidRDefault="005C6BD6">
      <w:pPr>
        <w:pStyle w:val="BodyText"/>
        <w:ind w:left="2293" w:right="1698" w:firstLine="0"/>
        <w:jc w:val="both"/>
      </w:pPr>
      <w:r>
        <w:t>Probationary employees are new employees being considered for permanent status. They are usually placed on Probationary Status for a trial period of 6 months to enable them to learn the job and to enable the Supervisor to observe and evaluate their performance. Probationary employees have no seniority privileges or status and may be discharged without cause, except where the discharge violates affirmative action laws. The Agency may also place workers on</w:t>
      </w:r>
      <w:r>
        <w:rPr>
          <w:spacing w:val="42"/>
        </w:rPr>
        <w:t xml:space="preserve"> </w:t>
      </w:r>
      <w:r>
        <w:t>Probationary Status, if their performance is below a set standard or if probation is deemed to be appropriate for disciplinary reasons. It might also be applied when employees are assigned a new</w:t>
      </w:r>
      <w:r>
        <w:rPr>
          <w:spacing w:val="-1"/>
        </w:rPr>
        <w:t xml:space="preserve"> </w:t>
      </w:r>
      <w:r>
        <w:t>position.</w:t>
      </w:r>
    </w:p>
    <w:p w14:paraId="1B273A38" w14:textId="77777777" w:rsidR="00E9458D" w:rsidRDefault="005C6BD6">
      <w:pPr>
        <w:pStyle w:val="ListParagraph"/>
        <w:numPr>
          <w:ilvl w:val="0"/>
          <w:numId w:val="462"/>
        </w:numPr>
        <w:tabs>
          <w:tab w:val="left" w:pos="2294"/>
        </w:tabs>
        <w:spacing w:before="1"/>
        <w:jc w:val="both"/>
        <w:rPr>
          <w:sz w:val="24"/>
        </w:rPr>
      </w:pPr>
      <w:r>
        <w:rPr>
          <w:sz w:val="24"/>
          <w:u w:val="single"/>
        </w:rPr>
        <w:t>Independent</w:t>
      </w:r>
      <w:r>
        <w:rPr>
          <w:spacing w:val="-2"/>
          <w:sz w:val="24"/>
          <w:u w:val="single"/>
        </w:rPr>
        <w:t xml:space="preserve"> </w:t>
      </w:r>
      <w:r>
        <w:rPr>
          <w:sz w:val="24"/>
          <w:u w:val="single"/>
        </w:rPr>
        <w:t>Contractor</w:t>
      </w:r>
    </w:p>
    <w:p w14:paraId="4AF13668" w14:textId="77777777" w:rsidR="00E9458D" w:rsidRDefault="005C6BD6">
      <w:pPr>
        <w:pStyle w:val="BodyText"/>
        <w:ind w:left="2293" w:right="1696" w:firstLine="0"/>
        <w:jc w:val="both"/>
      </w:pPr>
      <w:r>
        <w:t>Independent Contractors are self-employed individuals who do project-based work. They run their own business and hire out their services to other agencies. They negotiate their own fees and working arrangements and can work for a</w:t>
      </w:r>
    </w:p>
    <w:p w14:paraId="22C1193C" w14:textId="77777777" w:rsidR="00E9458D" w:rsidRDefault="005C6BD6">
      <w:pPr>
        <w:pStyle w:val="BodyText"/>
        <w:ind w:left="2293" w:right="1698" w:firstLine="0"/>
        <w:jc w:val="both"/>
      </w:pPr>
      <w:r>
        <w:t>variety of agencies at one time. In accordance with Insert your Agency name’s Policy #180 - Contracted Services, a written agreement is drawn up when arranging for services to be provided by Independent Contractors, who are not directly employed by the Agency. Independent contractors are not employees of the client company and thus are not eligible to receive tax-free benefits from the company.</w:t>
      </w:r>
    </w:p>
    <w:p w14:paraId="64F1EA63" w14:textId="77777777" w:rsidR="00E9458D" w:rsidRDefault="005C6BD6">
      <w:pPr>
        <w:pStyle w:val="ListParagraph"/>
        <w:numPr>
          <w:ilvl w:val="0"/>
          <w:numId w:val="462"/>
        </w:numPr>
        <w:tabs>
          <w:tab w:val="left" w:pos="2294"/>
        </w:tabs>
        <w:jc w:val="both"/>
        <w:rPr>
          <w:sz w:val="24"/>
        </w:rPr>
      </w:pPr>
      <w:r>
        <w:rPr>
          <w:sz w:val="24"/>
          <w:u w:val="single"/>
        </w:rPr>
        <w:t>Exempt Employee</w:t>
      </w:r>
    </w:p>
    <w:p w14:paraId="2FB9BEC5" w14:textId="77777777" w:rsidR="00E9458D" w:rsidRDefault="005C6BD6">
      <w:pPr>
        <w:pStyle w:val="BodyText"/>
        <w:ind w:left="2293" w:right="1696" w:firstLine="0"/>
        <w:jc w:val="both"/>
      </w:pPr>
      <w:r>
        <w:t>While exempt employees generally hold managerial, professional and administrative positions, the actual "exempt" designation is made on a case-by-case basis. If these</w:t>
      </w:r>
    </w:p>
    <w:p w14:paraId="03D84723" w14:textId="77777777" w:rsidR="00E9458D" w:rsidRDefault="00E9458D">
      <w:pPr>
        <w:jc w:val="both"/>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3"/>
        <w:gridCol w:w="3161"/>
      </w:tblGrid>
      <w:tr w:rsidR="00E9458D" w14:paraId="7FF80F87" w14:textId="77777777">
        <w:trPr>
          <w:trHeight w:val="611"/>
        </w:trPr>
        <w:tc>
          <w:tcPr>
            <w:tcW w:w="5653" w:type="dxa"/>
          </w:tcPr>
          <w:p w14:paraId="1B2DCCB4" w14:textId="77777777" w:rsidR="00E9458D" w:rsidRDefault="005C6BD6">
            <w:pPr>
              <w:pStyle w:val="TableParagraph"/>
              <w:spacing w:before="60" w:line="270" w:lineRule="atLeast"/>
              <w:ind w:right="750"/>
              <w:rPr>
                <w:b/>
                <w:sz w:val="24"/>
              </w:rPr>
            </w:pPr>
            <w:r>
              <w:rPr>
                <w:b/>
                <w:sz w:val="24"/>
              </w:rPr>
              <w:t>Right Accord Private Duty-Home Health Care Policies and Procedures</w:t>
            </w:r>
          </w:p>
        </w:tc>
        <w:tc>
          <w:tcPr>
            <w:tcW w:w="3161" w:type="dxa"/>
            <w:vMerge w:val="restart"/>
          </w:tcPr>
          <w:p w14:paraId="4712D7B4" w14:textId="77777777" w:rsidR="00E9458D" w:rsidRDefault="00E9458D">
            <w:pPr>
              <w:pStyle w:val="TableParagraph"/>
              <w:ind w:left="0"/>
              <w:rPr>
                <w:sz w:val="24"/>
              </w:rPr>
            </w:pPr>
          </w:p>
          <w:p w14:paraId="38E9E4B7" w14:textId="77777777" w:rsidR="00E9458D" w:rsidRDefault="005C6BD6">
            <w:pPr>
              <w:pStyle w:val="TableParagraph"/>
              <w:ind w:left="484"/>
              <w:rPr>
                <w:sz w:val="20"/>
              </w:rPr>
            </w:pPr>
            <w:r>
              <w:rPr>
                <w:noProof/>
                <w:sz w:val="20"/>
              </w:rPr>
              <w:drawing>
                <wp:inline distT="0" distB="0" distL="0" distR="0" wp14:anchorId="7DDFDC03" wp14:editId="10084DE9">
                  <wp:extent cx="1390695" cy="966501"/>
                  <wp:effectExtent l="0" t="0" r="0" b="0"/>
                  <wp:docPr id="63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1CC784A" w14:textId="77777777">
        <w:trPr>
          <w:trHeight w:val="1184"/>
        </w:trPr>
        <w:tc>
          <w:tcPr>
            <w:tcW w:w="5653" w:type="dxa"/>
          </w:tcPr>
          <w:p w14:paraId="6A78A015" w14:textId="77777777" w:rsidR="00E9458D" w:rsidRDefault="00E9458D">
            <w:pPr>
              <w:pStyle w:val="TableParagraph"/>
              <w:spacing w:before="1"/>
              <w:ind w:left="0"/>
              <w:rPr>
                <w:sz w:val="24"/>
              </w:rPr>
            </w:pPr>
          </w:p>
          <w:p w14:paraId="30A23127" w14:textId="77777777" w:rsidR="00E9458D" w:rsidRDefault="005C6BD6">
            <w:pPr>
              <w:pStyle w:val="TableParagraph"/>
              <w:rPr>
                <w:b/>
                <w:sz w:val="24"/>
              </w:rPr>
            </w:pPr>
            <w:r>
              <w:rPr>
                <w:b/>
                <w:sz w:val="24"/>
              </w:rPr>
              <w:t>Section 4: Human Resources</w:t>
            </w:r>
          </w:p>
        </w:tc>
        <w:tc>
          <w:tcPr>
            <w:tcW w:w="3161" w:type="dxa"/>
            <w:vMerge/>
            <w:tcBorders>
              <w:top w:val="nil"/>
            </w:tcBorders>
          </w:tcPr>
          <w:p w14:paraId="594471BE" w14:textId="77777777" w:rsidR="00E9458D" w:rsidRDefault="00E9458D">
            <w:pPr>
              <w:rPr>
                <w:sz w:val="2"/>
                <w:szCs w:val="2"/>
              </w:rPr>
            </w:pPr>
          </w:p>
        </w:tc>
      </w:tr>
      <w:tr w:rsidR="00E9458D" w14:paraId="15B2BF6B" w14:textId="77777777">
        <w:trPr>
          <w:trHeight w:val="277"/>
        </w:trPr>
        <w:tc>
          <w:tcPr>
            <w:tcW w:w="5653" w:type="dxa"/>
            <w:vMerge w:val="restart"/>
          </w:tcPr>
          <w:p w14:paraId="0C2F88CD" w14:textId="77777777" w:rsidR="00E9458D" w:rsidRDefault="00E9458D">
            <w:pPr>
              <w:pStyle w:val="TableParagraph"/>
              <w:spacing w:before="1"/>
              <w:ind w:left="0"/>
              <w:rPr>
                <w:sz w:val="24"/>
              </w:rPr>
            </w:pPr>
          </w:p>
          <w:p w14:paraId="169FD2C1" w14:textId="77777777" w:rsidR="00E9458D" w:rsidRDefault="005C6BD6">
            <w:pPr>
              <w:pStyle w:val="TableParagraph"/>
              <w:rPr>
                <w:b/>
                <w:sz w:val="24"/>
              </w:rPr>
            </w:pPr>
            <w:r>
              <w:rPr>
                <w:b/>
                <w:sz w:val="24"/>
              </w:rPr>
              <w:t>Policy Title: Classification of Workers</w:t>
            </w:r>
          </w:p>
        </w:tc>
        <w:tc>
          <w:tcPr>
            <w:tcW w:w="3161" w:type="dxa"/>
          </w:tcPr>
          <w:p w14:paraId="0C64E506" w14:textId="77777777" w:rsidR="00E9458D" w:rsidRDefault="005C6BD6">
            <w:pPr>
              <w:pStyle w:val="TableParagraph"/>
              <w:spacing w:before="1" w:line="256" w:lineRule="exact"/>
              <w:rPr>
                <w:b/>
                <w:sz w:val="24"/>
              </w:rPr>
            </w:pPr>
            <w:r>
              <w:rPr>
                <w:b/>
                <w:sz w:val="24"/>
              </w:rPr>
              <w:t>Policy Number: 4.41</w:t>
            </w:r>
          </w:p>
        </w:tc>
      </w:tr>
      <w:tr w:rsidR="00E9458D" w14:paraId="6ABF7277" w14:textId="77777777">
        <w:trPr>
          <w:trHeight w:val="275"/>
        </w:trPr>
        <w:tc>
          <w:tcPr>
            <w:tcW w:w="5653" w:type="dxa"/>
            <w:vMerge/>
            <w:tcBorders>
              <w:top w:val="nil"/>
            </w:tcBorders>
          </w:tcPr>
          <w:p w14:paraId="0566341B" w14:textId="77777777" w:rsidR="00E9458D" w:rsidRDefault="00E9458D">
            <w:pPr>
              <w:rPr>
                <w:sz w:val="2"/>
                <w:szCs w:val="2"/>
              </w:rPr>
            </w:pPr>
          </w:p>
        </w:tc>
        <w:tc>
          <w:tcPr>
            <w:tcW w:w="3161" w:type="dxa"/>
          </w:tcPr>
          <w:p w14:paraId="3CE9A72E" w14:textId="77777777" w:rsidR="00E9458D" w:rsidRDefault="005C6BD6">
            <w:pPr>
              <w:pStyle w:val="TableParagraph"/>
              <w:spacing w:line="255" w:lineRule="exact"/>
              <w:rPr>
                <w:b/>
                <w:sz w:val="24"/>
              </w:rPr>
            </w:pPr>
            <w:r>
              <w:rPr>
                <w:b/>
                <w:sz w:val="24"/>
              </w:rPr>
              <w:t>Effective Date:</w:t>
            </w:r>
          </w:p>
        </w:tc>
      </w:tr>
      <w:tr w:rsidR="00E9458D" w14:paraId="1A10BB7C" w14:textId="77777777">
        <w:trPr>
          <w:trHeight w:val="275"/>
        </w:trPr>
        <w:tc>
          <w:tcPr>
            <w:tcW w:w="5653" w:type="dxa"/>
            <w:vMerge/>
            <w:tcBorders>
              <w:top w:val="nil"/>
            </w:tcBorders>
          </w:tcPr>
          <w:p w14:paraId="4D972881" w14:textId="77777777" w:rsidR="00E9458D" w:rsidRDefault="00E9458D">
            <w:pPr>
              <w:rPr>
                <w:sz w:val="2"/>
                <w:szCs w:val="2"/>
              </w:rPr>
            </w:pPr>
          </w:p>
        </w:tc>
        <w:tc>
          <w:tcPr>
            <w:tcW w:w="3161" w:type="dxa"/>
          </w:tcPr>
          <w:p w14:paraId="3AF9BE92" w14:textId="77777777" w:rsidR="00E9458D" w:rsidRDefault="005C6BD6">
            <w:pPr>
              <w:pStyle w:val="TableParagraph"/>
              <w:spacing w:line="255" w:lineRule="exact"/>
              <w:rPr>
                <w:b/>
                <w:sz w:val="24"/>
              </w:rPr>
            </w:pPr>
            <w:r>
              <w:rPr>
                <w:b/>
                <w:sz w:val="24"/>
              </w:rPr>
              <w:t>Revision Date:</w:t>
            </w:r>
          </w:p>
        </w:tc>
      </w:tr>
      <w:tr w:rsidR="00E9458D" w14:paraId="072D3966" w14:textId="77777777">
        <w:trPr>
          <w:trHeight w:val="276"/>
        </w:trPr>
        <w:tc>
          <w:tcPr>
            <w:tcW w:w="5653" w:type="dxa"/>
            <w:vMerge/>
            <w:tcBorders>
              <w:top w:val="nil"/>
            </w:tcBorders>
          </w:tcPr>
          <w:p w14:paraId="0EF552BA" w14:textId="77777777" w:rsidR="00E9458D" w:rsidRDefault="00E9458D">
            <w:pPr>
              <w:rPr>
                <w:sz w:val="2"/>
                <w:szCs w:val="2"/>
              </w:rPr>
            </w:pPr>
          </w:p>
        </w:tc>
        <w:tc>
          <w:tcPr>
            <w:tcW w:w="3161" w:type="dxa"/>
          </w:tcPr>
          <w:p w14:paraId="74735267" w14:textId="77777777" w:rsidR="00E9458D" w:rsidRDefault="005C6BD6">
            <w:pPr>
              <w:pStyle w:val="TableParagraph"/>
              <w:spacing w:before="1" w:line="255" w:lineRule="exact"/>
              <w:rPr>
                <w:b/>
                <w:sz w:val="24"/>
              </w:rPr>
            </w:pPr>
            <w:r>
              <w:rPr>
                <w:b/>
                <w:sz w:val="24"/>
              </w:rPr>
              <w:t>Approved By:</w:t>
            </w:r>
          </w:p>
        </w:tc>
      </w:tr>
      <w:tr w:rsidR="00E9458D" w14:paraId="373BA33F" w14:textId="77777777">
        <w:trPr>
          <w:trHeight w:val="275"/>
        </w:trPr>
        <w:tc>
          <w:tcPr>
            <w:tcW w:w="5653" w:type="dxa"/>
            <w:vMerge/>
            <w:tcBorders>
              <w:top w:val="nil"/>
            </w:tcBorders>
          </w:tcPr>
          <w:p w14:paraId="6CFFBAD2" w14:textId="77777777" w:rsidR="00E9458D" w:rsidRDefault="00E9458D">
            <w:pPr>
              <w:rPr>
                <w:sz w:val="2"/>
                <w:szCs w:val="2"/>
              </w:rPr>
            </w:pPr>
          </w:p>
        </w:tc>
        <w:tc>
          <w:tcPr>
            <w:tcW w:w="3161" w:type="dxa"/>
          </w:tcPr>
          <w:p w14:paraId="29AEF00B" w14:textId="77777777" w:rsidR="00E9458D" w:rsidRDefault="005C6BD6">
            <w:pPr>
              <w:pStyle w:val="TableParagraph"/>
              <w:spacing w:line="255" w:lineRule="exact"/>
              <w:rPr>
                <w:b/>
                <w:sz w:val="24"/>
              </w:rPr>
            </w:pPr>
            <w:r>
              <w:rPr>
                <w:b/>
                <w:sz w:val="24"/>
              </w:rPr>
              <w:t>Page Number: Page 3 of 4</w:t>
            </w:r>
          </w:p>
        </w:tc>
      </w:tr>
    </w:tbl>
    <w:p w14:paraId="05F28C25" w14:textId="77777777" w:rsidR="00E9458D" w:rsidRDefault="00E9458D">
      <w:pPr>
        <w:pStyle w:val="BodyText"/>
        <w:spacing w:before="2"/>
        <w:ind w:left="0" w:firstLine="0"/>
        <w:rPr>
          <w:sz w:val="16"/>
        </w:rPr>
      </w:pPr>
    </w:p>
    <w:p w14:paraId="44F71C44" w14:textId="77777777" w:rsidR="00E9458D" w:rsidRDefault="005C6BD6">
      <w:pPr>
        <w:pStyle w:val="BodyText"/>
        <w:spacing w:before="90"/>
        <w:ind w:left="2293" w:right="1701" w:firstLine="0"/>
        <w:jc w:val="both"/>
      </w:pPr>
      <w:r>
        <w:t>employees meet certain conditions of the Fair Labor Standards Act (FLSA), they are exempt from overtime pay.</w:t>
      </w:r>
    </w:p>
    <w:p w14:paraId="570438B7" w14:textId="77777777" w:rsidR="00E9458D" w:rsidRDefault="00E9458D">
      <w:pPr>
        <w:pStyle w:val="BodyText"/>
        <w:ind w:left="0" w:firstLine="0"/>
      </w:pPr>
    </w:p>
    <w:p w14:paraId="5800A06B" w14:textId="77777777" w:rsidR="00E9458D" w:rsidRDefault="005C6BD6">
      <w:pPr>
        <w:pStyle w:val="ListParagraph"/>
        <w:numPr>
          <w:ilvl w:val="0"/>
          <w:numId w:val="462"/>
        </w:numPr>
        <w:tabs>
          <w:tab w:val="left" w:pos="2294"/>
        </w:tabs>
        <w:jc w:val="both"/>
        <w:rPr>
          <w:sz w:val="24"/>
        </w:rPr>
      </w:pPr>
      <w:r>
        <w:rPr>
          <w:sz w:val="24"/>
          <w:u w:val="single"/>
        </w:rPr>
        <w:t>Non-exempt</w:t>
      </w:r>
      <w:r>
        <w:rPr>
          <w:spacing w:val="-1"/>
          <w:sz w:val="24"/>
          <w:u w:val="single"/>
        </w:rPr>
        <w:t xml:space="preserve"> </w:t>
      </w:r>
      <w:r>
        <w:rPr>
          <w:sz w:val="24"/>
          <w:u w:val="single"/>
        </w:rPr>
        <w:t>Employe</w:t>
      </w:r>
      <w:r>
        <w:rPr>
          <w:sz w:val="24"/>
        </w:rPr>
        <w:t>e</w:t>
      </w:r>
    </w:p>
    <w:p w14:paraId="2B16FDD7" w14:textId="77777777" w:rsidR="00E9458D" w:rsidRDefault="005C6BD6">
      <w:pPr>
        <w:pStyle w:val="BodyText"/>
        <w:ind w:left="2293" w:right="1696" w:firstLine="0"/>
        <w:jc w:val="both"/>
      </w:pPr>
      <w:r>
        <w:t>Non-exempt employees are those whose job positions do not meet the "exempt" criteria under the Fair Labor Standards Act (FLSA). Non-exempt employees are paid overtime at a rate of one-and-one half times for all hours in excess of 40 hours in a given work</w:t>
      </w:r>
      <w:r>
        <w:rPr>
          <w:spacing w:val="-1"/>
        </w:rPr>
        <w:t xml:space="preserve"> </w:t>
      </w:r>
      <w:r>
        <w:t>week.</w:t>
      </w:r>
    </w:p>
    <w:p w14:paraId="2C14FA32" w14:textId="77777777" w:rsidR="00E9458D" w:rsidRDefault="005C6BD6">
      <w:pPr>
        <w:pStyle w:val="ListParagraph"/>
        <w:numPr>
          <w:ilvl w:val="0"/>
          <w:numId w:val="462"/>
        </w:numPr>
        <w:tabs>
          <w:tab w:val="left" w:pos="2294"/>
        </w:tabs>
        <w:jc w:val="both"/>
        <w:rPr>
          <w:sz w:val="24"/>
        </w:rPr>
      </w:pPr>
      <w:r>
        <w:rPr>
          <w:sz w:val="24"/>
        </w:rPr>
        <w:t>Volunteer</w:t>
      </w:r>
    </w:p>
    <w:p w14:paraId="3BCF28E1" w14:textId="77777777" w:rsidR="00E9458D" w:rsidRDefault="005C6BD6">
      <w:pPr>
        <w:pStyle w:val="BodyText"/>
        <w:ind w:left="2293" w:right="1700" w:firstLine="0"/>
        <w:jc w:val="both"/>
      </w:pPr>
      <w:r>
        <w:t>Volunteers are defined as individuals who provide their time and skill in any of the services provided by the Agency, at no cost to the Agency. They maintain the same client’s right to privacy and confidentiality; and, follow the Agency’s rules of conduct, which are applicable to Agency employees.</w:t>
      </w:r>
    </w:p>
    <w:p w14:paraId="15601BFA" w14:textId="77777777" w:rsidR="00E9458D" w:rsidRDefault="00E9458D">
      <w:pPr>
        <w:pStyle w:val="BodyText"/>
        <w:ind w:left="0" w:firstLine="0"/>
      </w:pPr>
    </w:p>
    <w:p w14:paraId="231E104D" w14:textId="77777777" w:rsidR="00E9458D" w:rsidRDefault="005C6BD6">
      <w:pPr>
        <w:pStyle w:val="Heading2"/>
        <w:ind w:left="1843"/>
      </w:pPr>
      <w:r>
        <w:t>PROCEDURES</w:t>
      </w:r>
    </w:p>
    <w:p w14:paraId="53642294" w14:textId="77777777" w:rsidR="00E9458D" w:rsidRDefault="005C6BD6">
      <w:pPr>
        <w:pStyle w:val="ListParagraph"/>
        <w:numPr>
          <w:ilvl w:val="0"/>
          <w:numId w:val="461"/>
        </w:numPr>
        <w:tabs>
          <w:tab w:val="left" w:pos="2128"/>
        </w:tabs>
        <w:spacing w:before="1"/>
        <w:ind w:right="1697"/>
        <w:jc w:val="both"/>
        <w:rPr>
          <w:sz w:val="24"/>
        </w:rPr>
      </w:pPr>
      <w:r>
        <w:rPr>
          <w:sz w:val="24"/>
        </w:rPr>
        <w:t>If it appears that a part-time employee will be working a full-time period for an extended period of time or indefinitely, the Agency shall reclassify the employee so that he/she is entitled to the benefits of a full-time</w:t>
      </w:r>
      <w:r>
        <w:rPr>
          <w:spacing w:val="-7"/>
          <w:sz w:val="24"/>
        </w:rPr>
        <w:t xml:space="preserve"> </w:t>
      </w:r>
      <w:r>
        <w:rPr>
          <w:sz w:val="24"/>
        </w:rPr>
        <w:t>position.</w:t>
      </w:r>
    </w:p>
    <w:p w14:paraId="438F61FB" w14:textId="77777777" w:rsidR="00E9458D" w:rsidRDefault="005C6BD6">
      <w:pPr>
        <w:pStyle w:val="ListParagraph"/>
        <w:numPr>
          <w:ilvl w:val="0"/>
          <w:numId w:val="461"/>
        </w:numPr>
        <w:tabs>
          <w:tab w:val="left" w:pos="2128"/>
        </w:tabs>
        <w:ind w:right="1695"/>
        <w:jc w:val="both"/>
        <w:rPr>
          <w:sz w:val="24"/>
        </w:rPr>
      </w:pPr>
      <w:r>
        <w:rPr>
          <w:sz w:val="24"/>
        </w:rPr>
        <w:t>If it appears that a temporary employee is working indefinitely or is in a position normally performed by full-time employees, the Agency shall reclassify him/her as a full-time</w:t>
      </w:r>
      <w:r>
        <w:rPr>
          <w:spacing w:val="-1"/>
          <w:sz w:val="24"/>
        </w:rPr>
        <w:t xml:space="preserve"> </w:t>
      </w:r>
      <w:r>
        <w:rPr>
          <w:sz w:val="24"/>
        </w:rPr>
        <w:t>employee.</w:t>
      </w:r>
    </w:p>
    <w:p w14:paraId="6EAEA855" w14:textId="77777777" w:rsidR="00E9458D" w:rsidRDefault="005C6BD6">
      <w:pPr>
        <w:pStyle w:val="ListParagraph"/>
        <w:numPr>
          <w:ilvl w:val="0"/>
          <w:numId w:val="461"/>
        </w:numPr>
        <w:tabs>
          <w:tab w:val="left" w:pos="2128"/>
        </w:tabs>
        <w:ind w:right="1702"/>
        <w:jc w:val="both"/>
        <w:rPr>
          <w:sz w:val="24"/>
        </w:rPr>
      </w:pPr>
      <w:r>
        <w:rPr>
          <w:sz w:val="24"/>
        </w:rPr>
        <w:t>The Supervisor shall be responsible for the recruitment, assignment, and management of volunteers.</w:t>
      </w:r>
    </w:p>
    <w:p w14:paraId="3D7CB007" w14:textId="77777777" w:rsidR="00E9458D" w:rsidRDefault="00E9458D">
      <w:pPr>
        <w:pStyle w:val="BodyText"/>
        <w:ind w:left="0" w:firstLine="0"/>
      </w:pPr>
    </w:p>
    <w:p w14:paraId="7379CCCA" w14:textId="77777777" w:rsidR="00E9458D" w:rsidRDefault="005C6BD6">
      <w:pPr>
        <w:pStyle w:val="Heading2"/>
        <w:ind w:left="1843"/>
      </w:pPr>
      <w:r>
        <w:t>GUIDELINES</w:t>
      </w:r>
    </w:p>
    <w:p w14:paraId="22B24FD4" w14:textId="77777777" w:rsidR="00E9458D" w:rsidRDefault="005C6BD6">
      <w:pPr>
        <w:pStyle w:val="ListParagraph"/>
        <w:numPr>
          <w:ilvl w:val="0"/>
          <w:numId w:val="460"/>
        </w:numPr>
        <w:tabs>
          <w:tab w:val="left" w:pos="2270"/>
        </w:tabs>
        <w:ind w:right="1701"/>
        <w:jc w:val="both"/>
        <w:rPr>
          <w:sz w:val="24"/>
        </w:rPr>
      </w:pPr>
      <w:r>
        <w:rPr>
          <w:sz w:val="24"/>
        </w:rPr>
        <w:t>The Agency shall apply minimum federal standards to determine if an employee is exempt or non-exempt, unless State regulations supersede</w:t>
      </w:r>
      <w:r>
        <w:rPr>
          <w:spacing w:val="-4"/>
          <w:sz w:val="24"/>
        </w:rPr>
        <w:t xml:space="preserve"> </w:t>
      </w:r>
      <w:r>
        <w:rPr>
          <w:sz w:val="24"/>
        </w:rPr>
        <w:t>them.</w:t>
      </w:r>
    </w:p>
    <w:p w14:paraId="2DAD47F7" w14:textId="77777777" w:rsidR="00E9458D" w:rsidRDefault="005C6BD6">
      <w:pPr>
        <w:pStyle w:val="ListParagraph"/>
        <w:numPr>
          <w:ilvl w:val="0"/>
          <w:numId w:val="460"/>
        </w:numPr>
        <w:tabs>
          <w:tab w:val="left" w:pos="2270"/>
        </w:tabs>
        <w:ind w:right="1698"/>
        <w:jc w:val="both"/>
        <w:rPr>
          <w:sz w:val="24"/>
        </w:rPr>
      </w:pPr>
      <w:r>
        <w:rPr>
          <w:sz w:val="24"/>
        </w:rPr>
        <w:t xml:space="preserve">Generally, </w:t>
      </w:r>
      <w:r>
        <w:rPr>
          <w:sz w:val="24"/>
          <w:u w:val="single"/>
        </w:rPr>
        <w:t>exempt</w:t>
      </w:r>
      <w:r>
        <w:rPr>
          <w:sz w:val="24"/>
        </w:rPr>
        <w:t xml:space="preserve"> employees, who are </w:t>
      </w:r>
      <w:r>
        <w:rPr>
          <w:sz w:val="24"/>
          <w:u w:val="single"/>
        </w:rPr>
        <w:t>not eligible</w:t>
      </w:r>
      <w:r>
        <w:rPr>
          <w:sz w:val="24"/>
        </w:rPr>
        <w:t xml:space="preserve"> for overtime pay (and therefore must be paid a salary)</w:t>
      </w:r>
      <w:r>
        <w:rPr>
          <w:spacing w:val="-1"/>
          <w:sz w:val="24"/>
        </w:rPr>
        <w:t xml:space="preserve"> </w:t>
      </w:r>
      <w:r>
        <w:rPr>
          <w:sz w:val="24"/>
        </w:rPr>
        <w:t>include:</w:t>
      </w:r>
    </w:p>
    <w:p w14:paraId="6BAEA14D" w14:textId="77777777" w:rsidR="00E9458D" w:rsidRDefault="005C6BD6">
      <w:pPr>
        <w:pStyle w:val="ListParagraph"/>
        <w:numPr>
          <w:ilvl w:val="1"/>
          <w:numId w:val="460"/>
        </w:numPr>
        <w:tabs>
          <w:tab w:val="left" w:pos="2553"/>
        </w:tabs>
        <w:ind w:right="1697"/>
        <w:jc w:val="both"/>
        <w:rPr>
          <w:sz w:val="24"/>
        </w:rPr>
      </w:pPr>
      <w:r>
        <w:rPr>
          <w:sz w:val="24"/>
        </w:rPr>
        <w:t>“White-collar” employees who earn more than $455 per week. A “white collar” employee is generally considered someone whose job does not require manual labor but that does require consistent and significant knowledge, or an employee whose job requires mostly mental or clerical work. White collar positions typically require independent action and use of decision-making and judgment skills on the</w:t>
      </w:r>
      <w:r>
        <w:rPr>
          <w:spacing w:val="-1"/>
          <w:sz w:val="24"/>
        </w:rPr>
        <w:t xml:space="preserve"> </w:t>
      </w:r>
      <w:r>
        <w:rPr>
          <w:sz w:val="24"/>
        </w:rPr>
        <w:t>job.</w:t>
      </w:r>
    </w:p>
    <w:p w14:paraId="256EE742" w14:textId="77777777" w:rsidR="00E9458D" w:rsidRDefault="00E9458D">
      <w:pPr>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3"/>
        <w:gridCol w:w="3161"/>
      </w:tblGrid>
      <w:tr w:rsidR="00E9458D" w14:paraId="0BA23286" w14:textId="77777777">
        <w:trPr>
          <w:trHeight w:val="611"/>
        </w:trPr>
        <w:tc>
          <w:tcPr>
            <w:tcW w:w="5653" w:type="dxa"/>
          </w:tcPr>
          <w:p w14:paraId="2AAA9230" w14:textId="77777777" w:rsidR="00E9458D" w:rsidRDefault="005C6BD6">
            <w:pPr>
              <w:pStyle w:val="TableParagraph"/>
              <w:spacing w:before="60" w:line="270" w:lineRule="atLeast"/>
              <w:ind w:right="750"/>
              <w:rPr>
                <w:b/>
                <w:sz w:val="24"/>
              </w:rPr>
            </w:pPr>
            <w:r>
              <w:rPr>
                <w:b/>
                <w:sz w:val="24"/>
              </w:rPr>
              <w:t>Right Accord Private Duty-Home Health Care Policies and Procedures</w:t>
            </w:r>
          </w:p>
        </w:tc>
        <w:tc>
          <w:tcPr>
            <w:tcW w:w="3161" w:type="dxa"/>
            <w:vMerge w:val="restart"/>
          </w:tcPr>
          <w:p w14:paraId="6CB712A7" w14:textId="77777777" w:rsidR="00E9458D" w:rsidRDefault="00E9458D">
            <w:pPr>
              <w:pStyle w:val="TableParagraph"/>
              <w:ind w:left="0"/>
              <w:rPr>
                <w:sz w:val="24"/>
              </w:rPr>
            </w:pPr>
          </w:p>
          <w:p w14:paraId="46537AFE" w14:textId="77777777" w:rsidR="00E9458D" w:rsidRDefault="005C6BD6">
            <w:pPr>
              <w:pStyle w:val="TableParagraph"/>
              <w:ind w:left="484"/>
              <w:rPr>
                <w:sz w:val="20"/>
              </w:rPr>
            </w:pPr>
            <w:r>
              <w:rPr>
                <w:noProof/>
                <w:sz w:val="20"/>
              </w:rPr>
              <w:drawing>
                <wp:inline distT="0" distB="0" distL="0" distR="0" wp14:anchorId="29A1B000" wp14:editId="3AE9A6FF">
                  <wp:extent cx="1390695" cy="966501"/>
                  <wp:effectExtent l="0" t="0" r="0" b="0"/>
                  <wp:docPr id="63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FAB5E24" w14:textId="77777777">
        <w:trPr>
          <w:trHeight w:val="1184"/>
        </w:trPr>
        <w:tc>
          <w:tcPr>
            <w:tcW w:w="5653" w:type="dxa"/>
          </w:tcPr>
          <w:p w14:paraId="687906C2" w14:textId="77777777" w:rsidR="00E9458D" w:rsidRDefault="00E9458D">
            <w:pPr>
              <w:pStyle w:val="TableParagraph"/>
              <w:spacing w:before="1"/>
              <w:ind w:left="0"/>
              <w:rPr>
                <w:sz w:val="24"/>
              </w:rPr>
            </w:pPr>
          </w:p>
          <w:p w14:paraId="060536A4" w14:textId="77777777" w:rsidR="00E9458D" w:rsidRDefault="005C6BD6">
            <w:pPr>
              <w:pStyle w:val="TableParagraph"/>
              <w:rPr>
                <w:b/>
                <w:sz w:val="24"/>
              </w:rPr>
            </w:pPr>
            <w:r>
              <w:rPr>
                <w:b/>
                <w:sz w:val="24"/>
              </w:rPr>
              <w:t>Section 4: Human Resources</w:t>
            </w:r>
          </w:p>
        </w:tc>
        <w:tc>
          <w:tcPr>
            <w:tcW w:w="3161" w:type="dxa"/>
            <w:vMerge/>
            <w:tcBorders>
              <w:top w:val="nil"/>
            </w:tcBorders>
          </w:tcPr>
          <w:p w14:paraId="110DF637" w14:textId="77777777" w:rsidR="00E9458D" w:rsidRDefault="00E9458D">
            <w:pPr>
              <w:rPr>
                <w:sz w:val="2"/>
                <w:szCs w:val="2"/>
              </w:rPr>
            </w:pPr>
          </w:p>
        </w:tc>
      </w:tr>
      <w:tr w:rsidR="00E9458D" w14:paraId="5C6D248A" w14:textId="77777777">
        <w:trPr>
          <w:trHeight w:val="277"/>
        </w:trPr>
        <w:tc>
          <w:tcPr>
            <w:tcW w:w="5653" w:type="dxa"/>
            <w:vMerge w:val="restart"/>
          </w:tcPr>
          <w:p w14:paraId="4C4773D4" w14:textId="77777777" w:rsidR="00E9458D" w:rsidRDefault="00E9458D">
            <w:pPr>
              <w:pStyle w:val="TableParagraph"/>
              <w:spacing w:before="1"/>
              <w:ind w:left="0"/>
              <w:rPr>
                <w:sz w:val="24"/>
              </w:rPr>
            </w:pPr>
          </w:p>
          <w:p w14:paraId="6C33634E" w14:textId="77777777" w:rsidR="00E9458D" w:rsidRDefault="005C6BD6">
            <w:pPr>
              <w:pStyle w:val="TableParagraph"/>
              <w:rPr>
                <w:b/>
                <w:sz w:val="24"/>
              </w:rPr>
            </w:pPr>
            <w:r>
              <w:rPr>
                <w:b/>
                <w:sz w:val="24"/>
              </w:rPr>
              <w:t>Policy Title: Classification of Workers</w:t>
            </w:r>
          </w:p>
        </w:tc>
        <w:tc>
          <w:tcPr>
            <w:tcW w:w="3161" w:type="dxa"/>
          </w:tcPr>
          <w:p w14:paraId="0A7598A2" w14:textId="77777777" w:rsidR="00E9458D" w:rsidRDefault="005C6BD6">
            <w:pPr>
              <w:pStyle w:val="TableParagraph"/>
              <w:spacing w:before="1" w:line="256" w:lineRule="exact"/>
              <w:rPr>
                <w:b/>
                <w:sz w:val="24"/>
              </w:rPr>
            </w:pPr>
            <w:r>
              <w:rPr>
                <w:b/>
                <w:sz w:val="24"/>
              </w:rPr>
              <w:t>Policy Number: 4.41</w:t>
            </w:r>
          </w:p>
        </w:tc>
      </w:tr>
      <w:tr w:rsidR="00E9458D" w14:paraId="000331F0" w14:textId="77777777">
        <w:trPr>
          <w:trHeight w:val="275"/>
        </w:trPr>
        <w:tc>
          <w:tcPr>
            <w:tcW w:w="5653" w:type="dxa"/>
            <w:vMerge/>
            <w:tcBorders>
              <w:top w:val="nil"/>
            </w:tcBorders>
          </w:tcPr>
          <w:p w14:paraId="621FA9FB" w14:textId="77777777" w:rsidR="00E9458D" w:rsidRDefault="00E9458D">
            <w:pPr>
              <w:rPr>
                <w:sz w:val="2"/>
                <w:szCs w:val="2"/>
              </w:rPr>
            </w:pPr>
          </w:p>
        </w:tc>
        <w:tc>
          <w:tcPr>
            <w:tcW w:w="3161" w:type="dxa"/>
          </w:tcPr>
          <w:p w14:paraId="73C8F8F1" w14:textId="77777777" w:rsidR="00E9458D" w:rsidRDefault="005C6BD6">
            <w:pPr>
              <w:pStyle w:val="TableParagraph"/>
              <w:spacing w:line="255" w:lineRule="exact"/>
              <w:rPr>
                <w:b/>
                <w:sz w:val="24"/>
              </w:rPr>
            </w:pPr>
            <w:r>
              <w:rPr>
                <w:b/>
                <w:sz w:val="24"/>
              </w:rPr>
              <w:t>Effective Date:</w:t>
            </w:r>
          </w:p>
        </w:tc>
      </w:tr>
      <w:tr w:rsidR="00E9458D" w14:paraId="0A1B23DB" w14:textId="77777777">
        <w:trPr>
          <w:trHeight w:val="275"/>
        </w:trPr>
        <w:tc>
          <w:tcPr>
            <w:tcW w:w="5653" w:type="dxa"/>
            <w:vMerge/>
            <w:tcBorders>
              <w:top w:val="nil"/>
            </w:tcBorders>
          </w:tcPr>
          <w:p w14:paraId="159F6562" w14:textId="77777777" w:rsidR="00E9458D" w:rsidRDefault="00E9458D">
            <w:pPr>
              <w:rPr>
                <w:sz w:val="2"/>
                <w:szCs w:val="2"/>
              </w:rPr>
            </w:pPr>
          </w:p>
        </w:tc>
        <w:tc>
          <w:tcPr>
            <w:tcW w:w="3161" w:type="dxa"/>
          </w:tcPr>
          <w:p w14:paraId="1F0125FD" w14:textId="77777777" w:rsidR="00E9458D" w:rsidRDefault="005C6BD6">
            <w:pPr>
              <w:pStyle w:val="TableParagraph"/>
              <w:spacing w:line="255" w:lineRule="exact"/>
              <w:rPr>
                <w:b/>
                <w:sz w:val="24"/>
              </w:rPr>
            </w:pPr>
            <w:r>
              <w:rPr>
                <w:b/>
                <w:sz w:val="24"/>
              </w:rPr>
              <w:t>Revision Date:</w:t>
            </w:r>
          </w:p>
        </w:tc>
      </w:tr>
      <w:tr w:rsidR="00E9458D" w14:paraId="1C729D97" w14:textId="77777777">
        <w:trPr>
          <w:trHeight w:val="276"/>
        </w:trPr>
        <w:tc>
          <w:tcPr>
            <w:tcW w:w="5653" w:type="dxa"/>
            <w:vMerge/>
            <w:tcBorders>
              <w:top w:val="nil"/>
            </w:tcBorders>
          </w:tcPr>
          <w:p w14:paraId="4E3B4896" w14:textId="77777777" w:rsidR="00E9458D" w:rsidRDefault="00E9458D">
            <w:pPr>
              <w:rPr>
                <w:sz w:val="2"/>
                <w:szCs w:val="2"/>
              </w:rPr>
            </w:pPr>
          </w:p>
        </w:tc>
        <w:tc>
          <w:tcPr>
            <w:tcW w:w="3161" w:type="dxa"/>
          </w:tcPr>
          <w:p w14:paraId="535C7147" w14:textId="77777777" w:rsidR="00E9458D" w:rsidRDefault="005C6BD6">
            <w:pPr>
              <w:pStyle w:val="TableParagraph"/>
              <w:spacing w:before="1" w:line="255" w:lineRule="exact"/>
              <w:rPr>
                <w:b/>
                <w:sz w:val="24"/>
              </w:rPr>
            </w:pPr>
            <w:r>
              <w:rPr>
                <w:b/>
                <w:sz w:val="24"/>
              </w:rPr>
              <w:t>Approved By:</w:t>
            </w:r>
          </w:p>
        </w:tc>
      </w:tr>
      <w:tr w:rsidR="00E9458D" w14:paraId="7EA9C436" w14:textId="77777777">
        <w:trPr>
          <w:trHeight w:val="275"/>
        </w:trPr>
        <w:tc>
          <w:tcPr>
            <w:tcW w:w="5653" w:type="dxa"/>
            <w:vMerge/>
            <w:tcBorders>
              <w:top w:val="nil"/>
            </w:tcBorders>
          </w:tcPr>
          <w:p w14:paraId="741479CD" w14:textId="77777777" w:rsidR="00E9458D" w:rsidRDefault="00E9458D">
            <w:pPr>
              <w:rPr>
                <w:sz w:val="2"/>
                <w:szCs w:val="2"/>
              </w:rPr>
            </w:pPr>
          </w:p>
        </w:tc>
        <w:tc>
          <w:tcPr>
            <w:tcW w:w="3161" w:type="dxa"/>
          </w:tcPr>
          <w:p w14:paraId="5091A668" w14:textId="77777777" w:rsidR="00E9458D" w:rsidRDefault="005C6BD6">
            <w:pPr>
              <w:pStyle w:val="TableParagraph"/>
              <w:spacing w:line="255" w:lineRule="exact"/>
              <w:rPr>
                <w:b/>
                <w:sz w:val="24"/>
              </w:rPr>
            </w:pPr>
            <w:r>
              <w:rPr>
                <w:b/>
                <w:sz w:val="24"/>
              </w:rPr>
              <w:t>Page Number: Page 4 of 4</w:t>
            </w:r>
          </w:p>
        </w:tc>
      </w:tr>
    </w:tbl>
    <w:p w14:paraId="51D9430D" w14:textId="77777777" w:rsidR="00E9458D" w:rsidRDefault="00E9458D">
      <w:pPr>
        <w:pStyle w:val="BodyText"/>
        <w:spacing w:before="2"/>
        <w:ind w:left="0" w:firstLine="0"/>
        <w:rPr>
          <w:sz w:val="16"/>
        </w:rPr>
      </w:pPr>
    </w:p>
    <w:p w14:paraId="16EE383F" w14:textId="77777777" w:rsidR="00E9458D" w:rsidRDefault="005C6BD6">
      <w:pPr>
        <w:pStyle w:val="ListParagraph"/>
        <w:numPr>
          <w:ilvl w:val="1"/>
          <w:numId w:val="460"/>
        </w:numPr>
        <w:tabs>
          <w:tab w:val="left" w:pos="2553"/>
        </w:tabs>
        <w:spacing w:before="90"/>
        <w:ind w:right="1699"/>
        <w:rPr>
          <w:sz w:val="24"/>
        </w:rPr>
      </w:pPr>
      <w:r>
        <w:rPr>
          <w:sz w:val="24"/>
        </w:rPr>
        <w:t>Employees who routinely perform exempt or other “professional” duties (including</w:t>
      </w:r>
      <w:r>
        <w:rPr>
          <w:spacing w:val="20"/>
          <w:sz w:val="24"/>
        </w:rPr>
        <w:t xml:space="preserve"> </w:t>
      </w:r>
      <w:r>
        <w:rPr>
          <w:sz w:val="24"/>
        </w:rPr>
        <w:t>executive</w:t>
      </w:r>
      <w:r>
        <w:rPr>
          <w:spacing w:val="21"/>
          <w:sz w:val="24"/>
        </w:rPr>
        <w:t xml:space="preserve"> </w:t>
      </w:r>
      <w:r>
        <w:rPr>
          <w:sz w:val="24"/>
        </w:rPr>
        <w:t>or</w:t>
      </w:r>
      <w:r>
        <w:rPr>
          <w:spacing w:val="19"/>
          <w:sz w:val="24"/>
        </w:rPr>
        <w:t xml:space="preserve"> </w:t>
      </w:r>
      <w:r>
        <w:rPr>
          <w:sz w:val="24"/>
        </w:rPr>
        <w:t>managerial</w:t>
      </w:r>
      <w:r>
        <w:rPr>
          <w:spacing w:val="20"/>
          <w:sz w:val="24"/>
        </w:rPr>
        <w:t xml:space="preserve"> </w:t>
      </w:r>
      <w:r>
        <w:rPr>
          <w:sz w:val="24"/>
        </w:rPr>
        <w:t>or</w:t>
      </w:r>
      <w:r>
        <w:rPr>
          <w:spacing w:val="22"/>
          <w:sz w:val="24"/>
        </w:rPr>
        <w:t xml:space="preserve"> </w:t>
      </w:r>
      <w:r>
        <w:rPr>
          <w:sz w:val="24"/>
        </w:rPr>
        <w:t>administrative</w:t>
      </w:r>
      <w:r>
        <w:rPr>
          <w:spacing w:val="20"/>
          <w:sz w:val="24"/>
        </w:rPr>
        <w:t xml:space="preserve"> </w:t>
      </w:r>
      <w:r>
        <w:rPr>
          <w:sz w:val="24"/>
        </w:rPr>
        <w:t>duties)</w:t>
      </w:r>
      <w:r>
        <w:rPr>
          <w:spacing w:val="20"/>
          <w:sz w:val="24"/>
        </w:rPr>
        <w:t xml:space="preserve"> </w:t>
      </w:r>
      <w:r>
        <w:rPr>
          <w:sz w:val="24"/>
        </w:rPr>
        <w:t>and</w:t>
      </w:r>
      <w:r>
        <w:rPr>
          <w:spacing w:val="21"/>
          <w:sz w:val="24"/>
        </w:rPr>
        <w:t xml:space="preserve"> </w:t>
      </w:r>
      <w:r>
        <w:rPr>
          <w:sz w:val="24"/>
        </w:rPr>
        <w:t>earn</w:t>
      </w:r>
      <w:r>
        <w:rPr>
          <w:spacing w:val="20"/>
          <w:sz w:val="24"/>
        </w:rPr>
        <w:t xml:space="preserve"> </w:t>
      </w:r>
      <w:r>
        <w:rPr>
          <w:sz w:val="24"/>
        </w:rPr>
        <w:t>more</w:t>
      </w:r>
      <w:r>
        <w:rPr>
          <w:spacing w:val="22"/>
          <w:sz w:val="24"/>
        </w:rPr>
        <w:t xml:space="preserve"> </w:t>
      </w:r>
      <w:r>
        <w:rPr>
          <w:sz w:val="24"/>
        </w:rPr>
        <w:t>than</w:t>
      </w:r>
    </w:p>
    <w:p w14:paraId="4BF0794A" w14:textId="77777777" w:rsidR="00E9458D" w:rsidRDefault="005C6BD6">
      <w:pPr>
        <w:pStyle w:val="BodyText"/>
        <w:ind w:left="2552" w:firstLine="0"/>
      </w:pPr>
      <w:r>
        <w:t>$100,000 per year.</w:t>
      </w:r>
    </w:p>
    <w:p w14:paraId="6369F2C2" w14:textId="77777777" w:rsidR="00E9458D" w:rsidRDefault="005C6BD6">
      <w:pPr>
        <w:pStyle w:val="ListParagraph"/>
        <w:numPr>
          <w:ilvl w:val="1"/>
          <w:numId w:val="460"/>
        </w:numPr>
        <w:tabs>
          <w:tab w:val="left" w:pos="2553"/>
        </w:tabs>
        <w:rPr>
          <w:sz w:val="24"/>
        </w:rPr>
      </w:pPr>
      <w:r>
        <w:rPr>
          <w:sz w:val="24"/>
        </w:rPr>
        <w:t>Most sales</w:t>
      </w:r>
      <w:r>
        <w:rPr>
          <w:spacing w:val="-1"/>
          <w:sz w:val="24"/>
        </w:rPr>
        <w:t xml:space="preserve"> </w:t>
      </w:r>
      <w:r>
        <w:rPr>
          <w:sz w:val="24"/>
        </w:rPr>
        <w:t>professionals.</w:t>
      </w:r>
    </w:p>
    <w:p w14:paraId="7292E560" w14:textId="77777777" w:rsidR="00E9458D" w:rsidRDefault="005C6BD6">
      <w:pPr>
        <w:pStyle w:val="ListParagraph"/>
        <w:numPr>
          <w:ilvl w:val="1"/>
          <w:numId w:val="460"/>
        </w:numPr>
        <w:tabs>
          <w:tab w:val="left" w:pos="2553"/>
        </w:tabs>
        <w:ind w:right="1698"/>
        <w:rPr>
          <w:sz w:val="24"/>
        </w:rPr>
      </w:pPr>
      <w:r>
        <w:rPr>
          <w:sz w:val="24"/>
        </w:rPr>
        <w:t>Nurses, line leaders, and team leaders even if they are not technically classified as “management”.</w:t>
      </w:r>
    </w:p>
    <w:p w14:paraId="0876791B" w14:textId="77777777" w:rsidR="00E9458D" w:rsidRDefault="00E9458D">
      <w:pPr>
        <w:pStyle w:val="BodyText"/>
        <w:ind w:left="0" w:firstLine="0"/>
      </w:pPr>
    </w:p>
    <w:p w14:paraId="4410C392" w14:textId="77777777" w:rsidR="00E9458D" w:rsidRDefault="005C6BD6">
      <w:pPr>
        <w:pStyle w:val="Heading2"/>
        <w:ind w:left="1843"/>
      </w:pPr>
      <w:r>
        <w:t>CROSS POLICY REFERENCES</w:t>
      </w:r>
    </w:p>
    <w:p w14:paraId="522B8BCF" w14:textId="77777777" w:rsidR="00E9458D" w:rsidRDefault="005C6BD6">
      <w:pPr>
        <w:pStyle w:val="BodyText"/>
        <w:tabs>
          <w:tab w:val="left" w:pos="2269"/>
        </w:tabs>
        <w:ind w:left="1843" w:firstLine="0"/>
      </w:pPr>
      <w:r>
        <w:rPr>
          <w:b/>
        </w:rPr>
        <w:t>1.</w:t>
      </w:r>
      <w:r>
        <w:rPr>
          <w:b/>
        </w:rPr>
        <w:tab/>
      </w:r>
      <w:r>
        <w:t>Contacted</w:t>
      </w:r>
      <w:r>
        <w:rPr>
          <w:spacing w:val="-1"/>
        </w:rPr>
        <w:t xml:space="preserve"> </w:t>
      </w:r>
      <w:r>
        <w:t>Services</w:t>
      </w:r>
    </w:p>
    <w:p w14:paraId="6B9F60E2" w14:textId="77777777" w:rsidR="00E9458D" w:rsidRDefault="00E9458D">
      <w:pPr>
        <w:pStyle w:val="BodyText"/>
        <w:ind w:left="0" w:firstLine="0"/>
      </w:pPr>
    </w:p>
    <w:p w14:paraId="5C54B264" w14:textId="77777777" w:rsidR="00E9458D" w:rsidRDefault="005C6BD6">
      <w:pPr>
        <w:pStyle w:val="Heading2"/>
        <w:ind w:left="1843"/>
      </w:pPr>
      <w:r>
        <w:t>REFERENCES</w:t>
      </w:r>
    </w:p>
    <w:p w14:paraId="384C7C92" w14:textId="77777777" w:rsidR="00E9458D" w:rsidRDefault="005C6BD6">
      <w:pPr>
        <w:pStyle w:val="ListParagraph"/>
        <w:numPr>
          <w:ilvl w:val="0"/>
          <w:numId w:val="459"/>
        </w:numPr>
        <w:tabs>
          <w:tab w:val="left" w:pos="2204"/>
        </w:tabs>
        <w:rPr>
          <w:sz w:val="24"/>
        </w:rPr>
      </w:pPr>
      <w:r>
        <w:rPr>
          <w:sz w:val="24"/>
        </w:rPr>
        <w:t>United States Department of</w:t>
      </w:r>
      <w:r>
        <w:rPr>
          <w:spacing w:val="-1"/>
          <w:sz w:val="24"/>
        </w:rPr>
        <w:t xml:space="preserve"> </w:t>
      </w:r>
      <w:r>
        <w:rPr>
          <w:sz w:val="24"/>
        </w:rPr>
        <w:t>Labor</w:t>
      </w:r>
    </w:p>
    <w:p w14:paraId="6953C980" w14:textId="77777777" w:rsidR="00E9458D" w:rsidRDefault="005C6BD6">
      <w:pPr>
        <w:pStyle w:val="ListParagraph"/>
        <w:numPr>
          <w:ilvl w:val="0"/>
          <w:numId w:val="459"/>
        </w:numPr>
        <w:tabs>
          <w:tab w:val="left" w:pos="2204"/>
        </w:tabs>
        <w:rPr>
          <w:sz w:val="24"/>
        </w:rPr>
      </w:pPr>
      <w:r>
        <w:rPr>
          <w:sz w:val="24"/>
        </w:rPr>
        <w:t>United States Human</w:t>
      </w:r>
      <w:r>
        <w:rPr>
          <w:spacing w:val="-1"/>
          <w:sz w:val="24"/>
        </w:rPr>
        <w:t xml:space="preserve"> </w:t>
      </w:r>
      <w:r>
        <w:rPr>
          <w:sz w:val="24"/>
        </w:rPr>
        <w:t>Resources</w:t>
      </w:r>
    </w:p>
    <w:p w14:paraId="4E6612E2" w14:textId="77777777" w:rsidR="00E9458D" w:rsidRDefault="005C6BD6">
      <w:pPr>
        <w:pStyle w:val="ListParagraph"/>
        <w:numPr>
          <w:ilvl w:val="0"/>
          <w:numId w:val="459"/>
        </w:numPr>
        <w:tabs>
          <w:tab w:val="left" w:pos="2204"/>
        </w:tabs>
        <w:rPr>
          <w:sz w:val="24"/>
        </w:rPr>
      </w:pPr>
      <w:r>
        <w:rPr>
          <w:sz w:val="24"/>
        </w:rPr>
        <w:t>United States Office of Personnel</w:t>
      </w:r>
      <w:r>
        <w:rPr>
          <w:spacing w:val="-1"/>
          <w:sz w:val="24"/>
        </w:rPr>
        <w:t xml:space="preserve"> </w:t>
      </w:r>
      <w:r>
        <w:rPr>
          <w:sz w:val="24"/>
        </w:rPr>
        <w:t>Management</w:t>
      </w:r>
    </w:p>
    <w:p w14:paraId="3CEF4AB5"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3"/>
        <w:gridCol w:w="3161"/>
      </w:tblGrid>
      <w:tr w:rsidR="00E9458D" w14:paraId="7953899F" w14:textId="77777777">
        <w:trPr>
          <w:trHeight w:val="611"/>
        </w:trPr>
        <w:tc>
          <w:tcPr>
            <w:tcW w:w="5653" w:type="dxa"/>
          </w:tcPr>
          <w:p w14:paraId="4311DD17" w14:textId="77777777" w:rsidR="00E9458D" w:rsidRDefault="005C6BD6">
            <w:pPr>
              <w:pStyle w:val="TableParagraph"/>
              <w:spacing w:before="60" w:line="270" w:lineRule="atLeast"/>
              <w:ind w:right="750"/>
              <w:rPr>
                <w:b/>
                <w:sz w:val="24"/>
              </w:rPr>
            </w:pPr>
            <w:r>
              <w:rPr>
                <w:b/>
                <w:sz w:val="24"/>
              </w:rPr>
              <w:t>Right Accord Private Duty-Home Health Care Policies and Procedures</w:t>
            </w:r>
          </w:p>
        </w:tc>
        <w:tc>
          <w:tcPr>
            <w:tcW w:w="3161" w:type="dxa"/>
            <w:vMerge w:val="restart"/>
          </w:tcPr>
          <w:p w14:paraId="1F5BA54E" w14:textId="77777777" w:rsidR="00E9458D" w:rsidRDefault="00E9458D">
            <w:pPr>
              <w:pStyle w:val="TableParagraph"/>
              <w:ind w:left="0"/>
              <w:rPr>
                <w:sz w:val="24"/>
              </w:rPr>
            </w:pPr>
          </w:p>
          <w:p w14:paraId="19E17509" w14:textId="77777777" w:rsidR="00E9458D" w:rsidRDefault="005C6BD6">
            <w:pPr>
              <w:pStyle w:val="TableParagraph"/>
              <w:ind w:left="484"/>
              <w:rPr>
                <w:sz w:val="20"/>
              </w:rPr>
            </w:pPr>
            <w:r>
              <w:rPr>
                <w:noProof/>
                <w:sz w:val="20"/>
              </w:rPr>
              <w:drawing>
                <wp:inline distT="0" distB="0" distL="0" distR="0" wp14:anchorId="30B86AEA" wp14:editId="2DEA6A87">
                  <wp:extent cx="1390695" cy="966501"/>
                  <wp:effectExtent l="0" t="0" r="0" b="0"/>
                  <wp:docPr id="63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CAB053A" w14:textId="77777777">
        <w:trPr>
          <w:trHeight w:val="1184"/>
        </w:trPr>
        <w:tc>
          <w:tcPr>
            <w:tcW w:w="5653" w:type="dxa"/>
          </w:tcPr>
          <w:p w14:paraId="14D3912D" w14:textId="77777777" w:rsidR="00E9458D" w:rsidRDefault="00E9458D">
            <w:pPr>
              <w:pStyle w:val="TableParagraph"/>
              <w:spacing w:before="1"/>
              <w:ind w:left="0"/>
              <w:rPr>
                <w:sz w:val="24"/>
              </w:rPr>
            </w:pPr>
          </w:p>
          <w:p w14:paraId="13751AEE" w14:textId="77777777" w:rsidR="00E9458D" w:rsidRDefault="005C6BD6">
            <w:pPr>
              <w:pStyle w:val="TableParagraph"/>
              <w:rPr>
                <w:b/>
                <w:sz w:val="24"/>
              </w:rPr>
            </w:pPr>
            <w:r>
              <w:rPr>
                <w:b/>
                <w:sz w:val="24"/>
              </w:rPr>
              <w:t>Section 4: Human Resources</w:t>
            </w:r>
          </w:p>
        </w:tc>
        <w:tc>
          <w:tcPr>
            <w:tcW w:w="3161" w:type="dxa"/>
            <w:vMerge/>
            <w:tcBorders>
              <w:top w:val="nil"/>
            </w:tcBorders>
          </w:tcPr>
          <w:p w14:paraId="0E96DD0D" w14:textId="77777777" w:rsidR="00E9458D" w:rsidRDefault="00E9458D">
            <w:pPr>
              <w:rPr>
                <w:sz w:val="2"/>
                <w:szCs w:val="2"/>
              </w:rPr>
            </w:pPr>
          </w:p>
        </w:tc>
      </w:tr>
      <w:tr w:rsidR="00E9458D" w14:paraId="62B672D1" w14:textId="77777777">
        <w:trPr>
          <w:trHeight w:val="277"/>
        </w:trPr>
        <w:tc>
          <w:tcPr>
            <w:tcW w:w="5653" w:type="dxa"/>
            <w:vMerge w:val="restart"/>
          </w:tcPr>
          <w:p w14:paraId="57F4632D" w14:textId="77777777" w:rsidR="00E9458D" w:rsidRDefault="00E9458D">
            <w:pPr>
              <w:pStyle w:val="TableParagraph"/>
              <w:spacing w:before="1"/>
              <w:ind w:left="0"/>
              <w:rPr>
                <w:sz w:val="24"/>
              </w:rPr>
            </w:pPr>
          </w:p>
          <w:p w14:paraId="558D9EC5" w14:textId="77777777" w:rsidR="00E9458D" w:rsidRDefault="005C6BD6">
            <w:pPr>
              <w:pStyle w:val="TableParagraph"/>
              <w:rPr>
                <w:b/>
                <w:sz w:val="24"/>
              </w:rPr>
            </w:pPr>
            <w:r>
              <w:rPr>
                <w:b/>
                <w:sz w:val="24"/>
              </w:rPr>
              <w:t>Policy Title: Training &amp; Development</w:t>
            </w:r>
          </w:p>
        </w:tc>
        <w:tc>
          <w:tcPr>
            <w:tcW w:w="3161" w:type="dxa"/>
          </w:tcPr>
          <w:p w14:paraId="3510DB36" w14:textId="77777777" w:rsidR="00E9458D" w:rsidRDefault="005C6BD6">
            <w:pPr>
              <w:pStyle w:val="TableParagraph"/>
              <w:spacing w:before="1" w:line="256" w:lineRule="exact"/>
              <w:rPr>
                <w:b/>
                <w:sz w:val="24"/>
              </w:rPr>
            </w:pPr>
            <w:r>
              <w:rPr>
                <w:b/>
                <w:sz w:val="24"/>
              </w:rPr>
              <w:t>Policy Number: 4.50</w:t>
            </w:r>
          </w:p>
        </w:tc>
      </w:tr>
      <w:tr w:rsidR="00E9458D" w14:paraId="5C4720FB" w14:textId="77777777">
        <w:trPr>
          <w:trHeight w:val="275"/>
        </w:trPr>
        <w:tc>
          <w:tcPr>
            <w:tcW w:w="5653" w:type="dxa"/>
            <w:vMerge/>
            <w:tcBorders>
              <w:top w:val="nil"/>
            </w:tcBorders>
          </w:tcPr>
          <w:p w14:paraId="0C5FB1B7" w14:textId="77777777" w:rsidR="00E9458D" w:rsidRDefault="00E9458D">
            <w:pPr>
              <w:rPr>
                <w:sz w:val="2"/>
                <w:szCs w:val="2"/>
              </w:rPr>
            </w:pPr>
          </w:p>
        </w:tc>
        <w:tc>
          <w:tcPr>
            <w:tcW w:w="3161" w:type="dxa"/>
          </w:tcPr>
          <w:p w14:paraId="4E3181A3" w14:textId="77777777" w:rsidR="00E9458D" w:rsidRDefault="005C6BD6">
            <w:pPr>
              <w:pStyle w:val="TableParagraph"/>
              <w:spacing w:line="255" w:lineRule="exact"/>
              <w:rPr>
                <w:b/>
                <w:sz w:val="24"/>
              </w:rPr>
            </w:pPr>
            <w:r>
              <w:rPr>
                <w:b/>
                <w:sz w:val="24"/>
              </w:rPr>
              <w:t>Effective Date:</w:t>
            </w:r>
          </w:p>
        </w:tc>
      </w:tr>
      <w:tr w:rsidR="00E9458D" w14:paraId="100D0790" w14:textId="77777777">
        <w:trPr>
          <w:trHeight w:val="275"/>
        </w:trPr>
        <w:tc>
          <w:tcPr>
            <w:tcW w:w="5653" w:type="dxa"/>
            <w:vMerge/>
            <w:tcBorders>
              <w:top w:val="nil"/>
            </w:tcBorders>
          </w:tcPr>
          <w:p w14:paraId="2FC92410" w14:textId="77777777" w:rsidR="00E9458D" w:rsidRDefault="00E9458D">
            <w:pPr>
              <w:rPr>
                <w:sz w:val="2"/>
                <w:szCs w:val="2"/>
              </w:rPr>
            </w:pPr>
          </w:p>
        </w:tc>
        <w:tc>
          <w:tcPr>
            <w:tcW w:w="3161" w:type="dxa"/>
          </w:tcPr>
          <w:p w14:paraId="52793C59" w14:textId="77777777" w:rsidR="00E9458D" w:rsidRDefault="005C6BD6">
            <w:pPr>
              <w:pStyle w:val="TableParagraph"/>
              <w:spacing w:line="255" w:lineRule="exact"/>
              <w:rPr>
                <w:b/>
                <w:sz w:val="24"/>
              </w:rPr>
            </w:pPr>
            <w:r>
              <w:rPr>
                <w:b/>
                <w:sz w:val="24"/>
              </w:rPr>
              <w:t>Revision Date:</w:t>
            </w:r>
          </w:p>
        </w:tc>
      </w:tr>
      <w:tr w:rsidR="00E9458D" w14:paraId="29042748" w14:textId="77777777">
        <w:trPr>
          <w:trHeight w:val="276"/>
        </w:trPr>
        <w:tc>
          <w:tcPr>
            <w:tcW w:w="5653" w:type="dxa"/>
            <w:vMerge/>
            <w:tcBorders>
              <w:top w:val="nil"/>
            </w:tcBorders>
          </w:tcPr>
          <w:p w14:paraId="5EE7E1FF" w14:textId="77777777" w:rsidR="00E9458D" w:rsidRDefault="00E9458D">
            <w:pPr>
              <w:rPr>
                <w:sz w:val="2"/>
                <w:szCs w:val="2"/>
              </w:rPr>
            </w:pPr>
          </w:p>
        </w:tc>
        <w:tc>
          <w:tcPr>
            <w:tcW w:w="3161" w:type="dxa"/>
          </w:tcPr>
          <w:p w14:paraId="00D5E6CE" w14:textId="77777777" w:rsidR="00E9458D" w:rsidRDefault="005C6BD6">
            <w:pPr>
              <w:pStyle w:val="TableParagraph"/>
              <w:spacing w:before="1" w:line="255" w:lineRule="exact"/>
              <w:rPr>
                <w:b/>
                <w:sz w:val="24"/>
              </w:rPr>
            </w:pPr>
            <w:r>
              <w:rPr>
                <w:b/>
                <w:sz w:val="24"/>
              </w:rPr>
              <w:t>Approved By:</w:t>
            </w:r>
          </w:p>
        </w:tc>
      </w:tr>
      <w:tr w:rsidR="00E9458D" w14:paraId="72E2BC2A" w14:textId="77777777">
        <w:trPr>
          <w:trHeight w:val="275"/>
        </w:trPr>
        <w:tc>
          <w:tcPr>
            <w:tcW w:w="5653" w:type="dxa"/>
            <w:vMerge/>
            <w:tcBorders>
              <w:top w:val="nil"/>
            </w:tcBorders>
          </w:tcPr>
          <w:p w14:paraId="1F63C2B6" w14:textId="77777777" w:rsidR="00E9458D" w:rsidRDefault="00E9458D">
            <w:pPr>
              <w:rPr>
                <w:sz w:val="2"/>
                <w:szCs w:val="2"/>
              </w:rPr>
            </w:pPr>
          </w:p>
        </w:tc>
        <w:tc>
          <w:tcPr>
            <w:tcW w:w="3161" w:type="dxa"/>
          </w:tcPr>
          <w:p w14:paraId="51317F05" w14:textId="77777777" w:rsidR="00E9458D" w:rsidRDefault="005C6BD6">
            <w:pPr>
              <w:pStyle w:val="TableParagraph"/>
              <w:spacing w:line="255" w:lineRule="exact"/>
              <w:rPr>
                <w:b/>
                <w:sz w:val="24"/>
              </w:rPr>
            </w:pPr>
            <w:r>
              <w:rPr>
                <w:b/>
                <w:sz w:val="24"/>
              </w:rPr>
              <w:t>Page Number: Page 1 of 4</w:t>
            </w:r>
          </w:p>
        </w:tc>
      </w:tr>
    </w:tbl>
    <w:p w14:paraId="7F599B94" w14:textId="77777777" w:rsidR="00E9458D" w:rsidRDefault="00E9458D">
      <w:pPr>
        <w:pStyle w:val="BodyText"/>
        <w:ind w:left="0" w:firstLine="0"/>
        <w:rPr>
          <w:sz w:val="16"/>
        </w:rPr>
      </w:pPr>
    </w:p>
    <w:p w14:paraId="2BB27494" w14:textId="77777777" w:rsidR="00E9458D" w:rsidRDefault="005C6BD6">
      <w:pPr>
        <w:pStyle w:val="Heading2"/>
        <w:spacing w:before="92"/>
        <w:ind w:left="1843"/>
        <w:rPr>
          <w:rFonts w:ascii="Arial"/>
        </w:rPr>
      </w:pPr>
      <w:r>
        <w:rPr>
          <w:rFonts w:ascii="Arial"/>
        </w:rPr>
        <w:t>Training &amp; Developmen</w:t>
      </w:r>
      <w:bookmarkStart w:id="87" w:name="_bookmark87"/>
      <w:bookmarkEnd w:id="87"/>
      <w:r>
        <w:rPr>
          <w:rFonts w:ascii="Arial"/>
        </w:rPr>
        <w:t>t</w:t>
      </w:r>
    </w:p>
    <w:p w14:paraId="782F1652" w14:textId="77777777" w:rsidR="00E9458D" w:rsidRDefault="005C6BD6">
      <w:pPr>
        <w:spacing w:before="138"/>
        <w:ind w:left="1843"/>
        <w:rPr>
          <w:b/>
          <w:sz w:val="24"/>
        </w:rPr>
      </w:pPr>
      <w:r>
        <w:rPr>
          <w:b/>
          <w:sz w:val="24"/>
        </w:rPr>
        <w:t>PURPOSE</w:t>
      </w:r>
    </w:p>
    <w:p w14:paraId="41784FB6" w14:textId="77777777" w:rsidR="00E9458D" w:rsidRDefault="005C6BD6">
      <w:pPr>
        <w:pStyle w:val="BodyText"/>
        <w:ind w:left="1843" w:right="1701" w:firstLine="0"/>
        <w:jc w:val="both"/>
      </w:pPr>
      <w:r>
        <w:t>To provide training and development for all employees and to establish guidelines and minimum requirements through continuing education for purposes of attaining/ maintaining the best practices of service delivery and to comply with established state and accreditation standards.</w:t>
      </w:r>
    </w:p>
    <w:p w14:paraId="3F96BFC6" w14:textId="77777777" w:rsidR="00E9458D" w:rsidRDefault="00E9458D">
      <w:pPr>
        <w:pStyle w:val="BodyText"/>
        <w:ind w:left="0" w:firstLine="0"/>
      </w:pPr>
    </w:p>
    <w:p w14:paraId="1547F3C9" w14:textId="77777777" w:rsidR="00E9458D" w:rsidRDefault="005C6BD6">
      <w:pPr>
        <w:pStyle w:val="Heading2"/>
        <w:ind w:left="1843"/>
      </w:pPr>
      <w:r>
        <w:t>DEFINITIONS</w:t>
      </w:r>
    </w:p>
    <w:p w14:paraId="04602C3B" w14:textId="77777777" w:rsidR="00E9458D" w:rsidRDefault="005C6BD6">
      <w:pPr>
        <w:ind w:left="1843"/>
        <w:jc w:val="both"/>
        <w:rPr>
          <w:b/>
          <w:sz w:val="24"/>
        </w:rPr>
      </w:pPr>
      <w:r>
        <w:rPr>
          <w:sz w:val="24"/>
        </w:rPr>
        <w:t xml:space="preserve">1. </w:t>
      </w:r>
      <w:r>
        <w:rPr>
          <w:b/>
          <w:sz w:val="24"/>
        </w:rPr>
        <w:t>Staff Training/Development</w:t>
      </w:r>
    </w:p>
    <w:p w14:paraId="788D8E79" w14:textId="77777777" w:rsidR="00E9458D" w:rsidRDefault="005C6BD6">
      <w:pPr>
        <w:pStyle w:val="BodyText"/>
        <w:ind w:left="2203" w:right="1699" w:firstLine="0"/>
        <w:jc w:val="both"/>
      </w:pPr>
      <w:r>
        <w:t>Staff training/development is a planned intervention(s) that is implemented to ensure employees are thoroughly knowledgeable and competent in carrying out their duties/activities. Its intent is to avoid problems by being proactive in planning  formal and informal sessions which distribute information and techniques to</w:t>
      </w:r>
      <w:r>
        <w:rPr>
          <w:spacing w:val="-9"/>
        </w:rPr>
        <w:t xml:space="preserve"> </w:t>
      </w:r>
      <w:r>
        <w:t>staff.</w:t>
      </w:r>
    </w:p>
    <w:p w14:paraId="699FBD41" w14:textId="77777777" w:rsidR="00E9458D" w:rsidRDefault="00E9458D">
      <w:pPr>
        <w:pStyle w:val="BodyText"/>
        <w:spacing w:before="1"/>
        <w:ind w:left="0" w:firstLine="0"/>
      </w:pPr>
    </w:p>
    <w:p w14:paraId="302C45D9" w14:textId="77777777" w:rsidR="00E9458D" w:rsidRDefault="005C6BD6">
      <w:pPr>
        <w:pStyle w:val="Heading2"/>
        <w:ind w:left="1843"/>
      </w:pPr>
      <w:r>
        <w:t>POLICY</w:t>
      </w:r>
    </w:p>
    <w:p w14:paraId="2D806A81" w14:textId="77777777" w:rsidR="00E9458D" w:rsidRDefault="005C6BD6">
      <w:pPr>
        <w:pStyle w:val="BodyText"/>
        <w:ind w:left="1843" w:right="1701" w:firstLine="0"/>
      </w:pPr>
      <w:r>
        <w:t>Right Accord Private Duty- Home Health Care provides training and development for its employees in order to:</w:t>
      </w:r>
    </w:p>
    <w:p w14:paraId="32829415" w14:textId="77777777" w:rsidR="00E9458D" w:rsidRDefault="005C6BD6">
      <w:pPr>
        <w:pStyle w:val="ListParagraph"/>
        <w:numPr>
          <w:ilvl w:val="0"/>
          <w:numId w:val="458"/>
        </w:numPr>
        <w:tabs>
          <w:tab w:val="left" w:pos="2204"/>
        </w:tabs>
        <w:ind w:right="1701"/>
        <w:rPr>
          <w:sz w:val="24"/>
        </w:rPr>
      </w:pPr>
      <w:r>
        <w:rPr>
          <w:sz w:val="24"/>
        </w:rPr>
        <w:t>improve productivity, effectiveness and efficiency by developing and better utilizing their talents, abilities and</w:t>
      </w:r>
      <w:r>
        <w:rPr>
          <w:spacing w:val="-4"/>
          <w:sz w:val="24"/>
        </w:rPr>
        <w:t xml:space="preserve"> </w:t>
      </w:r>
      <w:r>
        <w:rPr>
          <w:sz w:val="24"/>
        </w:rPr>
        <w:t>potential;</w:t>
      </w:r>
    </w:p>
    <w:p w14:paraId="5677AC77" w14:textId="77777777" w:rsidR="00E9458D" w:rsidRDefault="005C6BD6">
      <w:pPr>
        <w:pStyle w:val="ListParagraph"/>
        <w:numPr>
          <w:ilvl w:val="0"/>
          <w:numId w:val="458"/>
        </w:numPr>
        <w:tabs>
          <w:tab w:val="left" w:pos="2204"/>
        </w:tabs>
        <w:ind w:right="1700"/>
        <w:rPr>
          <w:sz w:val="24"/>
        </w:rPr>
      </w:pPr>
      <w:r>
        <w:rPr>
          <w:sz w:val="24"/>
        </w:rPr>
        <w:t>help employees develop their knowledge, skills and abilities so that they might become better qualified to perform their</w:t>
      </w:r>
      <w:r>
        <w:rPr>
          <w:spacing w:val="-1"/>
          <w:sz w:val="24"/>
        </w:rPr>
        <w:t xml:space="preserve"> </w:t>
      </w:r>
      <w:r>
        <w:rPr>
          <w:sz w:val="24"/>
        </w:rPr>
        <w:t>duties;</w:t>
      </w:r>
    </w:p>
    <w:p w14:paraId="48202BF8" w14:textId="77777777" w:rsidR="00E9458D" w:rsidRDefault="005C6BD6">
      <w:pPr>
        <w:pStyle w:val="ListParagraph"/>
        <w:numPr>
          <w:ilvl w:val="0"/>
          <w:numId w:val="458"/>
        </w:numPr>
        <w:tabs>
          <w:tab w:val="left" w:pos="2204"/>
        </w:tabs>
        <w:rPr>
          <w:sz w:val="24"/>
        </w:rPr>
      </w:pPr>
      <w:r>
        <w:rPr>
          <w:sz w:val="24"/>
        </w:rPr>
        <w:t>enhance employee education</w:t>
      </w:r>
      <w:r>
        <w:rPr>
          <w:spacing w:val="-1"/>
          <w:sz w:val="24"/>
        </w:rPr>
        <w:t xml:space="preserve"> </w:t>
      </w:r>
      <w:r>
        <w:rPr>
          <w:sz w:val="24"/>
        </w:rPr>
        <w:t>about:</w:t>
      </w:r>
    </w:p>
    <w:p w14:paraId="1543A1A9" w14:textId="77777777" w:rsidR="00E9458D" w:rsidRDefault="005C6BD6">
      <w:pPr>
        <w:pStyle w:val="ListParagraph"/>
        <w:numPr>
          <w:ilvl w:val="1"/>
          <w:numId w:val="458"/>
        </w:numPr>
        <w:tabs>
          <w:tab w:val="left" w:pos="2564"/>
        </w:tabs>
        <w:ind w:hanging="361"/>
        <w:rPr>
          <w:sz w:val="24"/>
        </w:rPr>
      </w:pPr>
      <w:r>
        <w:rPr>
          <w:sz w:val="24"/>
        </w:rPr>
        <w:t>changing services based on local</w:t>
      </w:r>
      <w:r>
        <w:rPr>
          <w:spacing w:val="-3"/>
          <w:sz w:val="24"/>
        </w:rPr>
        <w:t xml:space="preserve"> </w:t>
      </w:r>
      <w:r>
        <w:rPr>
          <w:sz w:val="24"/>
        </w:rPr>
        <w:t>needs;</w:t>
      </w:r>
    </w:p>
    <w:p w14:paraId="5E9D9EB1" w14:textId="77777777" w:rsidR="00E9458D" w:rsidRDefault="005C6BD6">
      <w:pPr>
        <w:pStyle w:val="ListParagraph"/>
        <w:numPr>
          <w:ilvl w:val="1"/>
          <w:numId w:val="458"/>
        </w:numPr>
        <w:tabs>
          <w:tab w:val="left" w:pos="2564"/>
        </w:tabs>
        <w:ind w:hanging="361"/>
        <w:rPr>
          <w:sz w:val="24"/>
        </w:rPr>
      </w:pPr>
      <w:r>
        <w:rPr>
          <w:sz w:val="24"/>
        </w:rPr>
        <w:t>changing how care is</w:t>
      </w:r>
      <w:r>
        <w:rPr>
          <w:spacing w:val="-1"/>
          <w:sz w:val="24"/>
        </w:rPr>
        <w:t xml:space="preserve"> </w:t>
      </w:r>
      <w:r>
        <w:rPr>
          <w:sz w:val="24"/>
        </w:rPr>
        <w:t>delivered;</w:t>
      </w:r>
    </w:p>
    <w:p w14:paraId="5FDDE562" w14:textId="77777777" w:rsidR="00E9458D" w:rsidRDefault="005C6BD6">
      <w:pPr>
        <w:pStyle w:val="ListParagraph"/>
        <w:numPr>
          <w:ilvl w:val="1"/>
          <w:numId w:val="458"/>
        </w:numPr>
        <w:tabs>
          <w:tab w:val="left" w:pos="2564"/>
        </w:tabs>
        <w:ind w:hanging="361"/>
        <w:rPr>
          <w:sz w:val="24"/>
        </w:rPr>
      </w:pPr>
      <w:r>
        <w:rPr>
          <w:sz w:val="24"/>
        </w:rPr>
        <w:t>improving quality of</w:t>
      </w:r>
      <w:r>
        <w:rPr>
          <w:spacing w:val="-1"/>
          <w:sz w:val="24"/>
        </w:rPr>
        <w:t xml:space="preserve"> </w:t>
      </w:r>
      <w:r>
        <w:rPr>
          <w:sz w:val="24"/>
        </w:rPr>
        <w:t>service;</w:t>
      </w:r>
    </w:p>
    <w:p w14:paraId="5EB5CED2" w14:textId="77777777" w:rsidR="00E9458D" w:rsidRDefault="005C6BD6">
      <w:pPr>
        <w:pStyle w:val="ListParagraph"/>
        <w:numPr>
          <w:ilvl w:val="1"/>
          <w:numId w:val="458"/>
        </w:numPr>
        <w:tabs>
          <w:tab w:val="left" w:pos="2564"/>
        </w:tabs>
        <w:ind w:hanging="361"/>
        <w:rPr>
          <w:sz w:val="24"/>
        </w:rPr>
      </w:pPr>
      <w:r>
        <w:rPr>
          <w:sz w:val="24"/>
        </w:rPr>
        <w:t>applying safer practices of care delivery;</w:t>
      </w:r>
      <w:r>
        <w:rPr>
          <w:spacing w:val="-1"/>
          <w:sz w:val="24"/>
        </w:rPr>
        <w:t xml:space="preserve"> </w:t>
      </w:r>
      <w:r>
        <w:rPr>
          <w:sz w:val="24"/>
        </w:rPr>
        <w:t>and,</w:t>
      </w:r>
    </w:p>
    <w:p w14:paraId="7FCC2F8B" w14:textId="77777777" w:rsidR="00E9458D" w:rsidRDefault="005C6BD6">
      <w:pPr>
        <w:pStyle w:val="ListParagraph"/>
        <w:numPr>
          <w:ilvl w:val="1"/>
          <w:numId w:val="458"/>
        </w:numPr>
        <w:tabs>
          <w:tab w:val="left" w:pos="2564"/>
        </w:tabs>
        <w:ind w:hanging="361"/>
        <w:rPr>
          <w:sz w:val="24"/>
        </w:rPr>
      </w:pPr>
      <w:r>
        <w:rPr>
          <w:sz w:val="24"/>
        </w:rPr>
        <w:t>improving satisfaction levels of employees and</w:t>
      </w:r>
      <w:r>
        <w:rPr>
          <w:spacing w:val="-4"/>
          <w:sz w:val="24"/>
        </w:rPr>
        <w:t xml:space="preserve"> </w:t>
      </w:r>
      <w:r>
        <w:rPr>
          <w:sz w:val="24"/>
        </w:rPr>
        <w:t>clients;</w:t>
      </w:r>
    </w:p>
    <w:p w14:paraId="5748DEDB" w14:textId="77777777" w:rsidR="00E9458D" w:rsidRDefault="005C6BD6">
      <w:pPr>
        <w:pStyle w:val="ListParagraph"/>
        <w:numPr>
          <w:ilvl w:val="0"/>
          <w:numId w:val="458"/>
        </w:numPr>
        <w:tabs>
          <w:tab w:val="left" w:pos="2204"/>
        </w:tabs>
        <w:ind w:right="1698"/>
        <w:rPr>
          <w:sz w:val="24"/>
        </w:rPr>
      </w:pPr>
      <w:r>
        <w:rPr>
          <w:sz w:val="24"/>
        </w:rPr>
        <w:t>provide for the development of supervisors and managers capable of organizing effective management</w:t>
      </w:r>
      <w:r>
        <w:rPr>
          <w:spacing w:val="-1"/>
          <w:sz w:val="24"/>
        </w:rPr>
        <w:t xml:space="preserve"> </w:t>
      </w:r>
      <w:r>
        <w:rPr>
          <w:sz w:val="24"/>
        </w:rPr>
        <w:t>systems.</w:t>
      </w:r>
    </w:p>
    <w:p w14:paraId="219A5F09" w14:textId="77777777" w:rsidR="00E9458D" w:rsidRDefault="00E9458D">
      <w:pPr>
        <w:pStyle w:val="BodyText"/>
        <w:ind w:left="0" w:firstLine="0"/>
      </w:pPr>
    </w:p>
    <w:p w14:paraId="3A3CB031" w14:textId="77777777" w:rsidR="00E9458D" w:rsidRDefault="005C6BD6">
      <w:pPr>
        <w:pStyle w:val="Heading2"/>
        <w:ind w:left="1843"/>
      </w:pPr>
      <w:r>
        <w:t>PROCEDURES</w:t>
      </w:r>
    </w:p>
    <w:p w14:paraId="45400C0F" w14:textId="77777777" w:rsidR="00E9458D" w:rsidRDefault="005C6BD6">
      <w:pPr>
        <w:pStyle w:val="ListParagraph"/>
        <w:numPr>
          <w:ilvl w:val="0"/>
          <w:numId w:val="457"/>
        </w:numPr>
        <w:tabs>
          <w:tab w:val="left" w:pos="2204"/>
        </w:tabs>
        <w:ind w:right="1697"/>
        <w:rPr>
          <w:sz w:val="24"/>
        </w:rPr>
      </w:pPr>
      <w:r>
        <w:rPr>
          <w:sz w:val="24"/>
        </w:rPr>
        <w:t>The Agency recognizes various venues for ongoing training and development, which include but are not limited</w:t>
      </w:r>
      <w:r>
        <w:rPr>
          <w:spacing w:val="-3"/>
          <w:sz w:val="24"/>
        </w:rPr>
        <w:t xml:space="preserve"> </w:t>
      </w:r>
      <w:r>
        <w:rPr>
          <w:sz w:val="24"/>
        </w:rPr>
        <w:t>to:</w:t>
      </w:r>
    </w:p>
    <w:p w14:paraId="451B877F" w14:textId="77777777" w:rsidR="00E9458D" w:rsidRDefault="005C6BD6">
      <w:pPr>
        <w:pStyle w:val="ListParagraph"/>
        <w:numPr>
          <w:ilvl w:val="1"/>
          <w:numId w:val="457"/>
        </w:numPr>
        <w:tabs>
          <w:tab w:val="left" w:pos="2564"/>
        </w:tabs>
        <w:ind w:hanging="361"/>
        <w:rPr>
          <w:sz w:val="24"/>
        </w:rPr>
      </w:pPr>
      <w:r>
        <w:rPr>
          <w:sz w:val="24"/>
        </w:rPr>
        <w:t>in-services,</w:t>
      </w:r>
    </w:p>
    <w:p w14:paraId="4C29EA21" w14:textId="77777777" w:rsidR="00E9458D" w:rsidRDefault="005C6BD6">
      <w:pPr>
        <w:pStyle w:val="ListParagraph"/>
        <w:numPr>
          <w:ilvl w:val="1"/>
          <w:numId w:val="457"/>
        </w:numPr>
        <w:tabs>
          <w:tab w:val="left" w:pos="2564"/>
        </w:tabs>
        <w:spacing w:before="1" w:line="275" w:lineRule="exact"/>
        <w:ind w:hanging="361"/>
        <w:rPr>
          <w:sz w:val="24"/>
        </w:rPr>
      </w:pPr>
      <w:r>
        <w:rPr>
          <w:sz w:val="24"/>
        </w:rPr>
        <w:t>workshops;</w:t>
      </w:r>
    </w:p>
    <w:p w14:paraId="7F07C967" w14:textId="77777777" w:rsidR="00E9458D" w:rsidRDefault="005C6BD6">
      <w:pPr>
        <w:pStyle w:val="ListParagraph"/>
        <w:numPr>
          <w:ilvl w:val="1"/>
          <w:numId w:val="457"/>
        </w:numPr>
        <w:tabs>
          <w:tab w:val="left" w:pos="2564"/>
        </w:tabs>
        <w:spacing w:line="275" w:lineRule="exact"/>
        <w:ind w:hanging="361"/>
        <w:rPr>
          <w:sz w:val="24"/>
        </w:rPr>
      </w:pPr>
      <w:r>
        <w:rPr>
          <w:sz w:val="24"/>
        </w:rPr>
        <w:t>seminars;</w:t>
      </w:r>
    </w:p>
    <w:p w14:paraId="68C67751" w14:textId="77777777" w:rsidR="00E9458D" w:rsidRDefault="00E9458D">
      <w:pPr>
        <w:spacing w:line="275" w:lineRule="exact"/>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3"/>
        <w:gridCol w:w="3161"/>
      </w:tblGrid>
      <w:tr w:rsidR="00E9458D" w14:paraId="409016FE" w14:textId="77777777">
        <w:trPr>
          <w:trHeight w:val="611"/>
        </w:trPr>
        <w:tc>
          <w:tcPr>
            <w:tcW w:w="5653" w:type="dxa"/>
          </w:tcPr>
          <w:p w14:paraId="20DC44DB" w14:textId="77777777" w:rsidR="00E9458D" w:rsidRDefault="005C6BD6">
            <w:pPr>
              <w:pStyle w:val="TableParagraph"/>
              <w:spacing w:before="60" w:line="270" w:lineRule="atLeast"/>
              <w:ind w:right="750"/>
              <w:rPr>
                <w:b/>
                <w:sz w:val="24"/>
              </w:rPr>
            </w:pPr>
            <w:r>
              <w:rPr>
                <w:b/>
                <w:sz w:val="24"/>
              </w:rPr>
              <w:t>Right Accord Private Duty-Home Health Care Policies and Procedures</w:t>
            </w:r>
          </w:p>
        </w:tc>
        <w:tc>
          <w:tcPr>
            <w:tcW w:w="3161" w:type="dxa"/>
            <w:vMerge w:val="restart"/>
          </w:tcPr>
          <w:p w14:paraId="3D4A44A6" w14:textId="77777777" w:rsidR="00E9458D" w:rsidRDefault="00E9458D">
            <w:pPr>
              <w:pStyle w:val="TableParagraph"/>
              <w:ind w:left="0"/>
              <w:rPr>
                <w:sz w:val="24"/>
              </w:rPr>
            </w:pPr>
          </w:p>
          <w:p w14:paraId="65386BE5" w14:textId="77777777" w:rsidR="00E9458D" w:rsidRDefault="005C6BD6">
            <w:pPr>
              <w:pStyle w:val="TableParagraph"/>
              <w:ind w:left="484"/>
              <w:rPr>
                <w:sz w:val="20"/>
              </w:rPr>
            </w:pPr>
            <w:r>
              <w:rPr>
                <w:noProof/>
                <w:sz w:val="20"/>
              </w:rPr>
              <w:drawing>
                <wp:inline distT="0" distB="0" distL="0" distR="0" wp14:anchorId="15057684" wp14:editId="0DA065A5">
                  <wp:extent cx="1390695" cy="966501"/>
                  <wp:effectExtent l="0" t="0" r="0" b="0"/>
                  <wp:docPr id="63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9AD01CE" w14:textId="77777777">
        <w:trPr>
          <w:trHeight w:val="1184"/>
        </w:trPr>
        <w:tc>
          <w:tcPr>
            <w:tcW w:w="5653" w:type="dxa"/>
          </w:tcPr>
          <w:p w14:paraId="72CEF034" w14:textId="77777777" w:rsidR="00E9458D" w:rsidRDefault="00E9458D">
            <w:pPr>
              <w:pStyle w:val="TableParagraph"/>
              <w:spacing w:before="1"/>
              <w:ind w:left="0"/>
              <w:rPr>
                <w:sz w:val="24"/>
              </w:rPr>
            </w:pPr>
          </w:p>
          <w:p w14:paraId="07E1E43E" w14:textId="77777777" w:rsidR="00E9458D" w:rsidRDefault="005C6BD6">
            <w:pPr>
              <w:pStyle w:val="TableParagraph"/>
              <w:rPr>
                <w:b/>
                <w:sz w:val="24"/>
              </w:rPr>
            </w:pPr>
            <w:r>
              <w:rPr>
                <w:b/>
                <w:sz w:val="24"/>
              </w:rPr>
              <w:t>Section 4: Human Resources</w:t>
            </w:r>
          </w:p>
        </w:tc>
        <w:tc>
          <w:tcPr>
            <w:tcW w:w="3161" w:type="dxa"/>
            <w:vMerge/>
            <w:tcBorders>
              <w:top w:val="nil"/>
            </w:tcBorders>
          </w:tcPr>
          <w:p w14:paraId="7FFDE0FB" w14:textId="77777777" w:rsidR="00E9458D" w:rsidRDefault="00E9458D">
            <w:pPr>
              <w:rPr>
                <w:sz w:val="2"/>
                <w:szCs w:val="2"/>
              </w:rPr>
            </w:pPr>
          </w:p>
        </w:tc>
      </w:tr>
      <w:tr w:rsidR="00E9458D" w14:paraId="140C44B4" w14:textId="77777777">
        <w:trPr>
          <w:trHeight w:val="277"/>
        </w:trPr>
        <w:tc>
          <w:tcPr>
            <w:tcW w:w="5653" w:type="dxa"/>
            <w:vMerge w:val="restart"/>
          </w:tcPr>
          <w:p w14:paraId="0D2B2929" w14:textId="77777777" w:rsidR="00E9458D" w:rsidRDefault="00E9458D">
            <w:pPr>
              <w:pStyle w:val="TableParagraph"/>
              <w:spacing w:before="1"/>
              <w:ind w:left="0"/>
              <w:rPr>
                <w:sz w:val="24"/>
              </w:rPr>
            </w:pPr>
          </w:p>
          <w:p w14:paraId="4BD6BDE5" w14:textId="77777777" w:rsidR="00E9458D" w:rsidRDefault="005C6BD6">
            <w:pPr>
              <w:pStyle w:val="TableParagraph"/>
              <w:rPr>
                <w:b/>
                <w:sz w:val="24"/>
              </w:rPr>
            </w:pPr>
            <w:r>
              <w:rPr>
                <w:b/>
                <w:sz w:val="24"/>
              </w:rPr>
              <w:t>Policy Title: Training &amp; Development</w:t>
            </w:r>
          </w:p>
        </w:tc>
        <w:tc>
          <w:tcPr>
            <w:tcW w:w="3161" w:type="dxa"/>
          </w:tcPr>
          <w:p w14:paraId="083FD648" w14:textId="77777777" w:rsidR="00E9458D" w:rsidRDefault="005C6BD6">
            <w:pPr>
              <w:pStyle w:val="TableParagraph"/>
              <w:spacing w:before="1" w:line="256" w:lineRule="exact"/>
              <w:rPr>
                <w:b/>
                <w:sz w:val="24"/>
              </w:rPr>
            </w:pPr>
            <w:r>
              <w:rPr>
                <w:b/>
                <w:sz w:val="24"/>
              </w:rPr>
              <w:t>Policy Number: 4.50</w:t>
            </w:r>
          </w:p>
        </w:tc>
      </w:tr>
      <w:tr w:rsidR="00E9458D" w14:paraId="1698DE4D" w14:textId="77777777">
        <w:trPr>
          <w:trHeight w:val="275"/>
        </w:trPr>
        <w:tc>
          <w:tcPr>
            <w:tcW w:w="5653" w:type="dxa"/>
            <w:vMerge/>
            <w:tcBorders>
              <w:top w:val="nil"/>
            </w:tcBorders>
          </w:tcPr>
          <w:p w14:paraId="35B457E0" w14:textId="77777777" w:rsidR="00E9458D" w:rsidRDefault="00E9458D">
            <w:pPr>
              <w:rPr>
                <w:sz w:val="2"/>
                <w:szCs w:val="2"/>
              </w:rPr>
            </w:pPr>
          </w:p>
        </w:tc>
        <w:tc>
          <w:tcPr>
            <w:tcW w:w="3161" w:type="dxa"/>
          </w:tcPr>
          <w:p w14:paraId="629C05D6" w14:textId="77777777" w:rsidR="00E9458D" w:rsidRDefault="005C6BD6">
            <w:pPr>
              <w:pStyle w:val="TableParagraph"/>
              <w:spacing w:line="255" w:lineRule="exact"/>
              <w:rPr>
                <w:b/>
                <w:sz w:val="24"/>
              </w:rPr>
            </w:pPr>
            <w:r>
              <w:rPr>
                <w:b/>
                <w:sz w:val="24"/>
              </w:rPr>
              <w:t>Effective Date:</w:t>
            </w:r>
          </w:p>
        </w:tc>
      </w:tr>
      <w:tr w:rsidR="00E9458D" w14:paraId="51714DC1" w14:textId="77777777">
        <w:trPr>
          <w:trHeight w:val="275"/>
        </w:trPr>
        <w:tc>
          <w:tcPr>
            <w:tcW w:w="5653" w:type="dxa"/>
            <w:vMerge/>
            <w:tcBorders>
              <w:top w:val="nil"/>
            </w:tcBorders>
          </w:tcPr>
          <w:p w14:paraId="0194F79C" w14:textId="77777777" w:rsidR="00E9458D" w:rsidRDefault="00E9458D">
            <w:pPr>
              <w:rPr>
                <w:sz w:val="2"/>
                <w:szCs w:val="2"/>
              </w:rPr>
            </w:pPr>
          </w:p>
        </w:tc>
        <w:tc>
          <w:tcPr>
            <w:tcW w:w="3161" w:type="dxa"/>
          </w:tcPr>
          <w:p w14:paraId="4AEBC1A9" w14:textId="77777777" w:rsidR="00E9458D" w:rsidRDefault="005C6BD6">
            <w:pPr>
              <w:pStyle w:val="TableParagraph"/>
              <w:spacing w:line="255" w:lineRule="exact"/>
              <w:rPr>
                <w:b/>
                <w:sz w:val="24"/>
              </w:rPr>
            </w:pPr>
            <w:r>
              <w:rPr>
                <w:b/>
                <w:sz w:val="24"/>
              </w:rPr>
              <w:t>Revision Date:</w:t>
            </w:r>
          </w:p>
        </w:tc>
      </w:tr>
      <w:tr w:rsidR="00E9458D" w14:paraId="71EE9193" w14:textId="77777777">
        <w:trPr>
          <w:trHeight w:val="276"/>
        </w:trPr>
        <w:tc>
          <w:tcPr>
            <w:tcW w:w="5653" w:type="dxa"/>
            <w:vMerge/>
            <w:tcBorders>
              <w:top w:val="nil"/>
            </w:tcBorders>
          </w:tcPr>
          <w:p w14:paraId="02C0D6DC" w14:textId="77777777" w:rsidR="00E9458D" w:rsidRDefault="00E9458D">
            <w:pPr>
              <w:rPr>
                <w:sz w:val="2"/>
                <w:szCs w:val="2"/>
              </w:rPr>
            </w:pPr>
          </w:p>
        </w:tc>
        <w:tc>
          <w:tcPr>
            <w:tcW w:w="3161" w:type="dxa"/>
          </w:tcPr>
          <w:p w14:paraId="3AFF5F0F" w14:textId="77777777" w:rsidR="00E9458D" w:rsidRDefault="005C6BD6">
            <w:pPr>
              <w:pStyle w:val="TableParagraph"/>
              <w:spacing w:before="1" w:line="255" w:lineRule="exact"/>
              <w:rPr>
                <w:b/>
                <w:sz w:val="24"/>
              </w:rPr>
            </w:pPr>
            <w:r>
              <w:rPr>
                <w:b/>
                <w:sz w:val="24"/>
              </w:rPr>
              <w:t>Approved By:</w:t>
            </w:r>
          </w:p>
        </w:tc>
      </w:tr>
      <w:tr w:rsidR="00E9458D" w14:paraId="29C4083A" w14:textId="77777777">
        <w:trPr>
          <w:trHeight w:val="275"/>
        </w:trPr>
        <w:tc>
          <w:tcPr>
            <w:tcW w:w="5653" w:type="dxa"/>
            <w:vMerge/>
            <w:tcBorders>
              <w:top w:val="nil"/>
            </w:tcBorders>
          </w:tcPr>
          <w:p w14:paraId="68539E0D" w14:textId="77777777" w:rsidR="00E9458D" w:rsidRDefault="00E9458D">
            <w:pPr>
              <w:rPr>
                <w:sz w:val="2"/>
                <w:szCs w:val="2"/>
              </w:rPr>
            </w:pPr>
          </w:p>
        </w:tc>
        <w:tc>
          <w:tcPr>
            <w:tcW w:w="3161" w:type="dxa"/>
          </w:tcPr>
          <w:p w14:paraId="6AE3370E" w14:textId="77777777" w:rsidR="00E9458D" w:rsidRDefault="005C6BD6">
            <w:pPr>
              <w:pStyle w:val="TableParagraph"/>
              <w:spacing w:line="255" w:lineRule="exact"/>
              <w:rPr>
                <w:b/>
                <w:sz w:val="24"/>
              </w:rPr>
            </w:pPr>
            <w:r>
              <w:rPr>
                <w:b/>
                <w:sz w:val="24"/>
              </w:rPr>
              <w:t>Page Number: Page 2 of 4</w:t>
            </w:r>
          </w:p>
        </w:tc>
      </w:tr>
    </w:tbl>
    <w:p w14:paraId="607C6186" w14:textId="77777777" w:rsidR="00E9458D" w:rsidRDefault="00E9458D">
      <w:pPr>
        <w:pStyle w:val="BodyText"/>
        <w:spacing w:before="2"/>
        <w:ind w:left="0" w:firstLine="0"/>
        <w:rPr>
          <w:sz w:val="16"/>
        </w:rPr>
      </w:pPr>
    </w:p>
    <w:p w14:paraId="1EB64453" w14:textId="77777777" w:rsidR="00E9458D" w:rsidRDefault="005C6BD6">
      <w:pPr>
        <w:pStyle w:val="ListParagraph"/>
        <w:numPr>
          <w:ilvl w:val="1"/>
          <w:numId w:val="457"/>
        </w:numPr>
        <w:tabs>
          <w:tab w:val="left" w:pos="2564"/>
        </w:tabs>
        <w:spacing w:before="90"/>
        <w:ind w:hanging="361"/>
        <w:rPr>
          <w:sz w:val="24"/>
        </w:rPr>
      </w:pPr>
      <w:r>
        <w:rPr>
          <w:sz w:val="24"/>
        </w:rPr>
        <w:t>committee</w:t>
      </w:r>
      <w:r>
        <w:rPr>
          <w:spacing w:val="-1"/>
          <w:sz w:val="24"/>
        </w:rPr>
        <w:t xml:space="preserve"> </w:t>
      </w:r>
      <w:r>
        <w:rPr>
          <w:sz w:val="24"/>
        </w:rPr>
        <w:t>participation;</w:t>
      </w:r>
    </w:p>
    <w:p w14:paraId="5167D42E" w14:textId="77777777" w:rsidR="00E9458D" w:rsidRDefault="005C6BD6">
      <w:pPr>
        <w:pStyle w:val="ListParagraph"/>
        <w:numPr>
          <w:ilvl w:val="1"/>
          <w:numId w:val="457"/>
        </w:numPr>
        <w:tabs>
          <w:tab w:val="left" w:pos="2564"/>
        </w:tabs>
        <w:ind w:hanging="361"/>
        <w:rPr>
          <w:sz w:val="24"/>
        </w:rPr>
      </w:pPr>
      <w:r>
        <w:rPr>
          <w:sz w:val="24"/>
        </w:rPr>
        <w:t>distance educations</w:t>
      </w:r>
      <w:r>
        <w:rPr>
          <w:spacing w:val="-1"/>
          <w:sz w:val="24"/>
        </w:rPr>
        <w:t xml:space="preserve"> </w:t>
      </w:r>
      <w:r>
        <w:rPr>
          <w:sz w:val="24"/>
        </w:rPr>
        <w:t>training;</w:t>
      </w:r>
    </w:p>
    <w:p w14:paraId="1743D31D" w14:textId="77777777" w:rsidR="00E9458D" w:rsidRDefault="005C6BD6">
      <w:pPr>
        <w:pStyle w:val="ListParagraph"/>
        <w:numPr>
          <w:ilvl w:val="1"/>
          <w:numId w:val="457"/>
        </w:numPr>
        <w:tabs>
          <w:tab w:val="left" w:pos="2563"/>
          <w:tab w:val="left" w:pos="2564"/>
        </w:tabs>
        <w:ind w:hanging="361"/>
        <w:rPr>
          <w:sz w:val="24"/>
        </w:rPr>
      </w:pPr>
      <w:r>
        <w:rPr>
          <w:sz w:val="24"/>
        </w:rPr>
        <w:t>formal programs;</w:t>
      </w:r>
    </w:p>
    <w:p w14:paraId="2006B051" w14:textId="77777777" w:rsidR="00E9458D" w:rsidRDefault="005C6BD6">
      <w:pPr>
        <w:pStyle w:val="ListParagraph"/>
        <w:numPr>
          <w:ilvl w:val="1"/>
          <w:numId w:val="457"/>
        </w:numPr>
        <w:tabs>
          <w:tab w:val="left" w:pos="2564"/>
        </w:tabs>
        <w:ind w:hanging="361"/>
        <w:rPr>
          <w:sz w:val="24"/>
        </w:rPr>
      </w:pPr>
      <w:r>
        <w:rPr>
          <w:sz w:val="24"/>
        </w:rPr>
        <w:t>certification</w:t>
      </w:r>
      <w:r>
        <w:rPr>
          <w:spacing w:val="-2"/>
          <w:sz w:val="24"/>
        </w:rPr>
        <w:t xml:space="preserve"> </w:t>
      </w:r>
      <w:r>
        <w:rPr>
          <w:sz w:val="24"/>
        </w:rPr>
        <w:t>programs;</w:t>
      </w:r>
    </w:p>
    <w:p w14:paraId="3BA6D06B" w14:textId="77777777" w:rsidR="00E9458D" w:rsidRDefault="005C6BD6">
      <w:pPr>
        <w:pStyle w:val="ListParagraph"/>
        <w:numPr>
          <w:ilvl w:val="1"/>
          <w:numId w:val="457"/>
        </w:numPr>
        <w:tabs>
          <w:tab w:val="left" w:pos="2564"/>
        </w:tabs>
        <w:ind w:hanging="361"/>
        <w:rPr>
          <w:sz w:val="24"/>
        </w:rPr>
      </w:pPr>
      <w:r>
        <w:rPr>
          <w:sz w:val="24"/>
        </w:rPr>
        <w:t>short-term programs,</w:t>
      </w:r>
      <w:r>
        <w:rPr>
          <w:spacing w:val="-1"/>
          <w:sz w:val="24"/>
        </w:rPr>
        <w:t xml:space="preserve"> </w:t>
      </w:r>
      <w:r>
        <w:rPr>
          <w:sz w:val="24"/>
        </w:rPr>
        <w:t>and,</w:t>
      </w:r>
    </w:p>
    <w:p w14:paraId="09966D2B" w14:textId="77777777" w:rsidR="00E9458D" w:rsidRDefault="005C6BD6">
      <w:pPr>
        <w:pStyle w:val="ListParagraph"/>
        <w:numPr>
          <w:ilvl w:val="1"/>
          <w:numId w:val="457"/>
        </w:numPr>
        <w:tabs>
          <w:tab w:val="left" w:pos="2563"/>
          <w:tab w:val="left" w:pos="2564"/>
        </w:tabs>
        <w:ind w:hanging="361"/>
        <w:rPr>
          <w:sz w:val="24"/>
        </w:rPr>
      </w:pPr>
      <w:r>
        <w:rPr>
          <w:sz w:val="24"/>
        </w:rPr>
        <w:t>self-study.</w:t>
      </w:r>
    </w:p>
    <w:p w14:paraId="6AE6CB5B" w14:textId="77777777" w:rsidR="00E9458D" w:rsidRDefault="005C6BD6">
      <w:pPr>
        <w:pStyle w:val="ListParagraph"/>
        <w:numPr>
          <w:ilvl w:val="0"/>
          <w:numId w:val="457"/>
        </w:numPr>
        <w:tabs>
          <w:tab w:val="left" w:pos="2204"/>
        </w:tabs>
        <w:ind w:right="1700"/>
        <w:jc w:val="both"/>
        <w:rPr>
          <w:sz w:val="24"/>
        </w:rPr>
      </w:pPr>
      <w:r>
        <w:rPr>
          <w:sz w:val="24"/>
        </w:rPr>
        <w:t>Employees shall take ongoing training and development, relevant to their assigned duties and relevant to their health and safety, on an annual and as-needed</w:t>
      </w:r>
      <w:r>
        <w:rPr>
          <w:spacing w:val="-7"/>
          <w:sz w:val="24"/>
        </w:rPr>
        <w:t xml:space="preserve"> </w:t>
      </w:r>
      <w:r>
        <w:rPr>
          <w:sz w:val="24"/>
        </w:rPr>
        <w:t>basis.</w:t>
      </w:r>
    </w:p>
    <w:p w14:paraId="33145FDD" w14:textId="77777777" w:rsidR="00E9458D" w:rsidRDefault="005C6BD6">
      <w:pPr>
        <w:pStyle w:val="ListParagraph"/>
        <w:numPr>
          <w:ilvl w:val="0"/>
          <w:numId w:val="457"/>
        </w:numPr>
        <w:tabs>
          <w:tab w:val="left" w:pos="2204"/>
        </w:tabs>
        <w:ind w:right="1702"/>
        <w:jc w:val="both"/>
        <w:rPr>
          <w:sz w:val="24"/>
        </w:rPr>
      </w:pPr>
      <w:r>
        <w:rPr>
          <w:sz w:val="24"/>
        </w:rPr>
        <w:t>Employees shall be eligible for regular pay and allowance, when undergoing training and development, as they considered a part of the normal work</w:t>
      </w:r>
      <w:r>
        <w:rPr>
          <w:spacing w:val="-4"/>
          <w:sz w:val="24"/>
        </w:rPr>
        <w:t xml:space="preserve"> </w:t>
      </w:r>
      <w:r>
        <w:rPr>
          <w:sz w:val="24"/>
        </w:rPr>
        <w:t>assignments.</w:t>
      </w:r>
    </w:p>
    <w:p w14:paraId="2FAE7A3A" w14:textId="77777777" w:rsidR="00E9458D" w:rsidRDefault="005C6BD6">
      <w:pPr>
        <w:pStyle w:val="ListParagraph"/>
        <w:numPr>
          <w:ilvl w:val="0"/>
          <w:numId w:val="457"/>
        </w:numPr>
        <w:tabs>
          <w:tab w:val="left" w:pos="2204"/>
        </w:tabs>
        <w:ind w:right="1701"/>
        <w:jc w:val="both"/>
        <w:rPr>
          <w:sz w:val="24"/>
        </w:rPr>
      </w:pPr>
      <w:r>
        <w:rPr>
          <w:sz w:val="24"/>
        </w:rPr>
        <w:t>Employees shall retain an obligation for their own development and education; and, advance their own careers through appropriate self-education and</w:t>
      </w:r>
      <w:r>
        <w:rPr>
          <w:spacing w:val="-7"/>
          <w:sz w:val="24"/>
        </w:rPr>
        <w:t xml:space="preserve"> </w:t>
      </w:r>
      <w:r>
        <w:rPr>
          <w:sz w:val="24"/>
        </w:rPr>
        <w:t>self-improvement.</w:t>
      </w:r>
    </w:p>
    <w:p w14:paraId="5393CDD9" w14:textId="77777777" w:rsidR="00E9458D" w:rsidRDefault="005C6BD6">
      <w:pPr>
        <w:pStyle w:val="ListParagraph"/>
        <w:numPr>
          <w:ilvl w:val="0"/>
          <w:numId w:val="457"/>
        </w:numPr>
        <w:tabs>
          <w:tab w:val="left" w:pos="2204"/>
        </w:tabs>
        <w:ind w:right="1700"/>
        <w:jc w:val="both"/>
        <w:rPr>
          <w:sz w:val="24"/>
        </w:rPr>
      </w:pPr>
      <w:r>
        <w:rPr>
          <w:sz w:val="24"/>
        </w:rPr>
        <w:t>Employees shall be proactive in researching the market for education/training tools, which may improve their personal knowledge and</w:t>
      </w:r>
      <w:r>
        <w:rPr>
          <w:spacing w:val="-2"/>
          <w:sz w:val="24"/>
        </w:rPr>
        <w:t xml:space="preserve"> </w:t>
      </w:r>
      <w:r>
        <w:rPr>
          <w:sz w:val="24"/>
        </w:rPr>
        <w:t>skills.</w:t>
      </w:r>
    </w:p>
    <w:p w14:paraId="684CE24F" w14:textId="77777777" w:rsidR="00E9458D" w:rsidRDefault="005C6BD6">
      <w:pPr>
        <w:pStyle w:val="ListParagraph"/>
        <w:numPr>
          <w:ilvl w:val="0"/>
          <w:numId w:val="457"/>
        </w:numPr>
        <w:tabs>
          <w:tab w:val="left" w:pos="2204"/>
        </w:tabs>
        <w:ind w:right="1701"/>
        <w:jc w:val="both"/>
        <w:rPr>
          <w:sz w:val="24"/>
        </w:rPr>
      </w:pPr>
      <w:r>
        <w:rPr>
          <w:sz w:val="24"/>
        </w:rPr>
        <w:t>Employees are responsible for documenting all training taken and submitting it, along with a certificate/training agenda or other material, to the</w:t>
      </w:r>
      <w:r>
        <w:rPr>
          <w:spacing w:val="-8"/>
          <w:sz w:val="24"/>
        </w:rPr>
        <w:t xml:space="preserve"> </w:t>
      </w:r>
      <w:r>
        <w:rPr>
          <w:sz w:val="24"/>
        </w:rPr>
        <w:t>Supervisor.</w:t>
      </w:r>
    </w:p>
    <w:p w14:paraId="6892E0CA" w14:textId="77777777" w:rsidR="00E9458D" w:rsidRDefault="005C6BD6">
      <w:pPr>
        <w:pStyle w:val="ListParagraph"/>
        <w:numPr>
          <w:ilvl w:val="0"/>
          <w:numId w:val="457"/>
        </w:numPr>
        <w:tabs>
          <w:tab w:val="left" w:pos="2204"/>
        </w:tabs>
        <w:spacing w:before="1"/>
        <w:ind w:right="1702"/>
        <w:jc w:val="both"/>
        <w:rPr>
          <w:sz w:val="24"/>
        </w:rPr>
      </w:pPr>
      <w:r>
        <w:rPr>
          <w:sz w:val="24"/>
        </w:rPr>
        <w:t>Employees shall receive training and development, as outlined in the</w:t>
      </w:r>
      <w:r>
        <w:rPr>
          <w:spacing w:val="35"/>
          <w:sz w:val="24"/>
        </w:rPr>
        <w:t xml:space="preserve"> </w:t>
      </w:r>
      <w:r>
        <w:rPr>
          <w:sz w:val="24"/>
        </w:rPr>
        <w:t>individual policies relative to their job</w:t>
      </w:r>
      <w:r>
        <w:rPr>
          <w:spacing w:val="-3"/>
          <w:sz w:val="24"/>
        </w:rPr>
        <w:t xml:space="preserve"> </w:t>
      </w:r>
      <w:r>
        <w:rPr>
          <w:sz w:val="24"/>
        </w:rPr>
        <w:t>classification.</w:t>
      </w:r>
    </w:p>
    <w:p w14:paraId="65C69B65" w14:textId="77777777" w:rsidR="00E9458D" w:rsidRDefault="005C6BD6">
      <w:pPr>
        <w:pStyle w:val="ListParagraph"/>
        <w:numPr>
          <w:ilvl w:val="0"/>
          <w:numId w:val="457"/>
        </w:numPr>
        <w:tabs>
          <w:tab w:val="left" w:pos="2204"/>
        </w:tabs>
        <w:ind w:right="1699"/>
        <w:jc w:val="both"/>
        <w:rPr>
          <w:sz w:val="24"/>
        </w:rPr>
      </w:pPr>
      <w:r>
        <w:rPr>
          <w:sz w:val="24"/>
        </w:rPr>
        <w:t>Employees shall be permitted the time necessary to take any training for their specific job duties, which is determined to be essential by state and/or accreditation regulations.</w:t>
      </w:r>
    </w:p>
    <w:p w14:paraId="0F444EC1" w14:textId="77777777" w:rsidR="00E9458D" w:rsidRDefault="005C6BD6">
      <w:pPr>
        <w:pStyle w:val="ListParagraph"/>
        <w:numPr>
          <w:ilvl w:val="0"/>
          <w:numId w:val="457"/>
        </w:numPr>
        <w:tabs>
          <w:tab w:val="left" w:pos="2204"/>
        </w:tabs>
        <w:ind w:right="1698"/>
        <w:jc w:val="both"/>
        <w:rPr>
          <w:sz w:val="24"/>
        </w:rPr>
      </w:pPr>
      <w:r>
        <w:rPr>
          <w:sz w:val="24"/>
        </w:rPr>
        <w:t>Upon completion of training/development, employees shall complete a “</w:t>
      </w:r>
      <w:r>
        <w:rPr>
          <w:i/>
          <w:sz w:val="24"/>
        </w:rPr>
        <w:t>Staff Record of Training</w:t>
      </w:r>
      <w:r>
        <w:rPr>
          <w:sz w:val="24"/>
        </w:rPr>
        <w:t>” and submit it to the Supervisor along</w:t>
      </w:r>
      <w:r>
        <w:rPr>
          <w:spacing w:val="-7"/>
          <w:sz w:val="24"/>
        </w:rPr>
        <w:t xml:space="preserve"> </w:t>
      </w:r>
      <w:r>
        <w:rPr>
          <w:sz w:val="24"/>
        </w:rPr>
        <w:t>with:</w:t>
      </w:r>
    </w:p>
    <w:p w14:paraId="4A8E0C84" w14:textId="77777777" w:rsidR="00E9458D" w:rsidRDefault="005C6BD6">
      <w:pPr>
        <w:pStyle w:val="ListParagraph"/>
        <w:numPr>
          <w:ilvl w:val="1"/>
          <w:numId w:val="457"/>
        </w:numPr>
        <w:tabs>
          <w:tab w:val="left" w:pos="2623"/>
          <w:tab w:val="left" w:pos="2624"/>
        </w:tabs>
        <w:ind w:left="2623" w:hanging="421"/>
        <w:rPr>
          <w:sz w:val="24"/>
        </w:rPr>
      </w:pPr>
      <w:r>
        <w:rPr>
          <w:sz w:val="24"/>
        </w:rPr>
        <w:t>a copy of any certificate</w:t>
      </w:r>
      <w:r>
        <w:rPr>
          <w:spacing w:val="-1"/>
          <w:sz w:val="24"/>
        </w:rPr>
        <w:t xml:space="preserve"> </w:t>
      </w:r>
      <w:r>
        <w:rPr>
          <w:sz w:val="24"/>
        </w:rPr>
        <w:t>provided;</w:t>
      </w:r>
    </w:p>
    <w:p w14:paraId="46830BF4" w14:textId="77777777" w:rsidR="00E9458D" w:rsidRDefault="005C6BD6">
      <w:pPr>
        <w:pStyle w:val="ListParagraph"/>
        <w:numPr>
          <w:ilvl w:val="1"/>
          <w:numId w:val="457"/>
        </w:numPr>
        <w:tabs>
          <w:tab w:val="left" w:pos="2623"/>
          <w:tab w:val="left" w:pos="2624"/>
        </w:tabs>
        <w:ind w:left="2623" w:hanging="421"/>
        <w:rPr>
          <w:sz w:val="24"/>
        </w:rPr>
      </w:pPr>
      <w:r>
        <w:rPr>
          <w:sz w:val="24"/>
        </w:rPr>
        <w:t>the course agenda;</w:t>
      </w:r>
      <w:r>
        <w:rPr>
          <w:spacing w:val="-1"/>
          <w:sz w:val="24"/>
        </w:rPr>
        <w:t xml:space="preserve"> </w:t>
      </w:r>
      <w:r>
        <w:rPr>
          <w:sz w:val="24"/>
        </w:rPr>
        <w:t>or,</w:t>
      </w:r>
    </w:p>
    <w:p w14:paraId="2C6E6DFA" w14:textId="77777777" w:rsidR="00E9458D" w:rsidRDefault="005C6BD6">
      <w:pPr>
        <w:pStyle w:val="ListParagraph"/>
        <w:numPr>
          <w:ilvl w:val="1"/>
          <w:numId w:val="457"/>
        </w:numPr>
        <w:tabs>
          <w:tab w:val="left" w:pos="2564"/>
        </w:tabs>
        <w:ind w:hanging="361"/>
        <w:rPr>
          <w:sz w:val="24"/>
        </w:rPr>
      </w:pPr>
      <w:r>
        <w:rPr>
          <w:sz w:val="24"/>
        </w:rPr>
        <w:t>other course related</w:t>
      </w:r>
      <w:r>
        <w:rPr>
          <w:spacing w:val="-2"/>
          <w:sz w:val="24"/>
        </w:rPr>
        <w:t xml:space="preserve"> </w:t>
      </w:r>
      <w:r>
        <w:rPr>
          <w:sz w:val="24"/>
        </w:rPr>
        <w:t>material.</w:t>
      </w:r>
    </w:p>
    <w:p w14:paraId="237DDD99" w14:textId="77777777" w:rsidR="00E9458D" w:rsidRDefault="005C6BD6">
      <w:pPr>
        <w:pStyle w:val="ListParagraph"/>
        <w:numPr>
          <w:ilvl w:val="0"/>
          <w:numId w:val="457"/>
        </w:numPr>
        <w:tabs>
          <w:tab w:val="left" w:pos="2204"/>
        </w:tabs>
        <w:ind w:right="1698"/>
        <w:rPr>
          <w:sz w:val="24"/>
        </w:rPr>
      </w:pPr>
      <w:r>
        <w:rPr>
          <w:sz w:val="24"/>
        </w:rPr>
        <w:t>Supervisor shall assist with promoting ongoing employment training &amp; development by:</w:t>
      </w:r>
    </w:p>
    <w:p w14:paraId="2EAAFEE4" w14:textId="77777777" w:rsidR="00E9458D" w:rsidRDefault="005C6BD6">
      <w:pPr>
        <w:pStyle w:val="ListParagraph"/>
        <w:numPr>
          <w:ilvl w:val="1"/>
          <w:numId w:val="457"/>
        </w:numPr>
        <w:tabs>
          <w:tab w:val="left" w:pos="2564"/>
        </w:tabs>
        <w:ind w:right="1699"/>
        <w:jc w:val="both"/>
        <w:rPr>
          <w:sz w:val="24"/>
        </w:rPr>
      </w:pPr>
      <w:r>
        <w:rPr>
          <w:sz w:val="24"/>
        </w:rPr>
        <w:t>identifying individual training needs and action plans for theoretical and practical skill development in conjunction with the individual employee and other relevant individual(s), as deemed</w:t>
      </w:r>
      <w:r>
        <w:rPr>
          <w:spacing w:val="-3"/>
          <w:sz w:val="24"/>
        </w:rPr>
        <w:t xml:space="preserve"> </w:t>
      </w:r>
      <w:r>
        <w:rPr>
          <w:sz w:val="24"/>
        </w:rPr>
        <w:t>appropriate;</w:t>
      </w:r>
    </w:p>
    <w:p w14:paraId="71012F2A" w14:textId="77777777" w:rsidR="00E9458D" w:rsidRDefault="005C6BD6">
      <w:pPr>
        <w:pStyle w:val="ListParagraph"/>
        <w:numPr>
          <w:ilvl w:val="1"/>
          <w:numId w:val="457"/>
        </w:numPr>
        <w:tabs>
          <w:tab w:val="left" w:pos="2564"/>
        </w:tabs>
        <w:ind w:right="1700"/>
        <w:jc w:val="both"/>
        <w:rPr>
          <w:sz w:val="24"/>
        </w:rPr>
      </w:pPr>
      <w:r>
        <w:rPr>
          <w:sz w:val="24"/>
        </w:rPr>
        <w:t>creating a resource of educational information for employee reference and review;</w:t>
      </w:r>
    </w:p>
    <w:p w14:paraId="557B6341" w14:textId="77777777" w:rsidR="00E9458D" w:rsidRDefault="005C6BD6">
      <w:pPr>
        <w:pStyle w:val="ListParagraph"/>
        <w:numPr>
          <w:ilvl w:val="1"/>
          <w:numId w:val="457"/>
        </w:numPr>
        <w:tabs>
          <w:tab w:val="left" w:pos="2564"/>
        </w:tabs>
        <w:ind w:right="1701"/>
        <w:jc w:val="both"/>
        <w:rPr>
          <w:sz w:val="24"/>
        </w:rPr>
      </w:pPr>
      <w:r>
        <w:rPr>
          <w:sz w:val="24"/>
        </w:rPr>
        <w:t>researching relevant courses, seminars, workshops, etc., which meet educational needs;</w:t>
      </w:r>
    </w:p>
    <w:p w14:paraId="799B9E55" w14:textId="77777777" w:rsidR="00E9458D" w:rsidRDefault="00E9458D">
      <w:pPr>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3"/>
        <w:gridCol w:w="3161"/>
      </w:tblGrid>
      <w:tr w:rsidR="00E9458D" w14:paraId="40E37569" w14:textId="77777777">
        <w:trPr>
          <w:trHeight w:val="611"/>
        </w:trPr>
        <w:tc>
          <w:tcPr>
            <w:tcW w:w="5653" w:type="dxa"/>
          </w:tcPr>
          <w:p w14:paraId="62162E65" w14:textId="77777777" w:rsidR="00E9458D" w:rsidRDefault="005C6BD6">
            <w:pPr>
              <w:pStyle w:val="TableParagraph"/>
              <w:spacing w:before="60" w:line="270" w:lineRule="atLeast"/>
              <w:ind w:right="750"/>
              <w:rPr>
                <w:b/>
                <w:sz w:val="24"/>
              </w:rPr>
            </w:pPr>
            <w:r>
              <w:rPr>
                <w:b/>
                <w:sz w:val="24"/>
              </w:rPr>
              <w:t>Right Accord Private Duty-Home Health Care Policies and Procedures</w:t>
            </w:r>
          </w:p>
        </w:tc>
        <w:tc>
          <w:tcPr>
            <w:tcW w:w="3161" w:type="dxa"/>
            <w:vMerge w:val="restart"/>
          </w:tcPr>
          <w:p w14:paraId="07FEBAED" w14:textId="77777777" w:rsidR="00E9458D" w:rsidRDefault="00E9458D">
            <w:pPr>
              <w:pStyle w:val="TableParagraph"/>
              <w:ind w:left="0"/>
              <w:rPr>
                <w:sz w:val="24"/>
              </w:rPr>
            </w:pPr>
          </w:p>
          <w:p w14:paraId="5255CE98" w14:textId="77777777" w:rsidR="00E9458D" w:rsidRDefault="005C6BD6">
            <w:pPr>
              <w:pStyle w:val="TableParagraph"/>
              <w:ind w:left="484"/>
              <w:rPr>
                <w:sz w:val="20"/>
              </w:rPr>
            </w:pPr>
            <w:r>
              <w:rPr>
                <w:noProof/>
                <w:sz w:val="20"/>
              </w:rPr>
              <w:drawing>
                <wp:inline distT="0" distB="0" distL="0" distR="0" wp14:anchorId="5D682D8D" wp14:editId="00A8666C">
                  <wp:extent cx="1390695" cy="966501"/>
                  <wp:effectExtent l="0" t="0" r="0" b="0"/>
                  <wp:docPr id="63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E7FE8B2" w14:textId="77777777">
        <w:trPr>
          <w:trHeight w:val="1184"/>
        </w:trPr>
        <w:tc>
          <w:tcPr>
            <w:tcW w:w="5653" w:type="dxa"/>
          </w:tcPr>
          <w:p w14:paraId="711C0EF7" w14:textId="77777777" w:rsidR="00E9458D" w:rsidRDefault="00E9458D">
            <w:pPr>
              <w:pStyle w:val="TableParagraph"/>
              <w:spacing w:before="1"/>
              <w:ind w:left="0"/>
              <w:rPr>
                <w:sz w:val="24"/>
              </w:rPr>
            </w:pPr>
          </w:p>
          <w:p w14:paraId="5C77010E" w14:textId="77777777" w:rsidR="00E9458D" w:rsidRDefault="005C6BD6">
            <w:pPr>
              <w:pStyle w:val="TableParagraph"/>
              <w:rPr>
                <w:b/>
                <w:sz w:val="24"/>
              </w:rPr>
            </w:pPr>
            <w:r>
              <w:rPr>
                <w:b/>
                <w:sz w:val="24"/>
              </w:rPr>
              <w:t>Section 4: Human Resources</w:t>
            </w:r>
          </w:p>
        </w:tc>
        <w:tc>
          <w:tcPr>
            <w:tcW w:w="3161" w:type="dxa"/>
            <w:vMerge/>
            <w:tcBorders>
              <w:top w:val="nil"/>
            </w:tcBorders>
          </w:tcPr>
          <w:p w14:paraId="5C706281" w14:textId="77777777" w:rsidR="00E9458D" w:rsidRDefault="00E9458D">
            <w:pPr>
              <w:rPr>
                <w:sz w:val="2"/>
                <w:szCs w:val="2"/>
              </w:rPr>
            </w:pPr>
          </w:p>
        </w:tc>
      </w:tr>
      <w:tr w:rsidR="00E9458D" w14:paraId="0F2ED037" w14:textId="77777777">
        <w:trPr>
          <w:trHeight w:val="277"/>
        </w:trPr>
        <w:tc>
          <w:tcPr>
            <w:tcW w:w="5653" w:type="dxa"/>
            <w:vMerge w:val="restart"/>
          </w:tcPr>
          <w:p w14:paraId="6C0EDBD7" w14:textId="77777777" w:rsidR="00E9458D" w:rsidRDefault="00E9458D">
            <w:pPr>
              <w:pStyle w:val="TableParagraph"/>
              <w:spacing w:before="1"/>
              <w:ind w:left="0"/>
              <w:rPr>
                <w:sz w:val="24"/>
              </w:rPr>
            </w:pPr>
          </w:p>
          <w:p w14:paraId="1114A585" w14:textId="77777777" w:rsidR="00E9458D" w:rsidRDefault="005C6BD6">
            <w:pPr>
              <w:pStyle w:val="TableParagraph"/>
              <w:rPr>
                <w:b/>
                <w:sz w:val="24"/>
              </w:rPr>
            </w:pPr>
            <w:r>
              <w:rPr>
                <w:b/>
                <w:sz w:val="24"/>
              </w:rPr>
              <w:t>Policy Title: Training &amp; Development</w:t>
            </w:r>
          </w:p>
        </w:tc>
        <w:tc>
          <w:tcPr>
            <w:tcW w:w="3161" w:type="dxa"/>
          </w:tcPr>
          <w:p w14:paraId="601E8DB2" w14:textId="77777777" w:rsidR="00E9458D" w:rsidRDefault="005C6BD6">
            <w:pPr>
              <w:pStyle w:val="TableParagraph"/>
              <w:spacing w:before="1" w:line="256" w:lineRule="exact"/>
              <w:rPr>
                <w:b/>
                <w:sz w:val="24"/>
              </w:rPr>
            </w:pPr>
            <w:r>
              <w:rPr>
                <w:b/>
                <w:sz w:val="24"/>
              </w:rPr>
              <w:t>Policy Number: 4.50</w:t>
            </w:r>
          </w:p>
        </w:tc>
      </w:tr>
      <w:tr w:rsidR="00E9458D" w14:paraId="6A809E56" w14:textId="77777777">
        <w:trPr>
          <w:trHeight w:val="275"/>
        </w:trPr>
        <w:tc>
          <w:tcPr>
            <w:tcW w:w="5653" w:type="dxa"/>
            <w:vMerge/>
            <w:tcBorders>
              <w:top w:val="nil"/>
            </w:tcBorders>
          </w:tcPr>
          <w:p w14:paraId="11F68CB3" w14:textId="77777777" w:rsidR="00E9458D" w:rsidRDefault="00E9458D">
            <w:pPr>
              <w:rPr>
                <w:sz w:val="2"/>
                <w:szCs w:val="2"/>
              </w:rPr>
            </w:pPr>
          </w:p>
        </w:tc>
        <w:tc>
          <w:tcPr>
            <w:tcW w:w="3161" w:type="dxa"/>
          </w:tcPr>
          <w:p w14:paraId="3A8063C7" w14:textId="77777777" w:rsidR="00E9458D" w:rsidRDefault="005C6BD6">
            <w:pPr>
              <w:pStyle w:val="TableParagraph"/>
              <w:spacing w:line="255" w:lineRule="exact"/>
              <w:rPr>
                <w:b/>
                <w:sz w:val="24"/>
              </w:rPr>
            </w:pPr>
            <w:r>
              <w:rPr>
                <w:b/>
                <w:sz w:val="24"/>
              </w:rPr>
              <w:t>Effective Date:</w:t>
            </w:r>
          </w:p>
        </w:tc>
      </w:tr>
      <w:tr w:rsidR="00E9458D" w14:paraId="2414EE4A" w14:textId="77777777">
        <w:trPr>
          <w:trHeight w:val="275"/>
        </w:trPr>
        <w:tc>
          <w:tcPr>
            <w:tcW w:w="5653" w:type="dxa"/>
            <w:vMerge/>
            <w:tcBorders>
              <w:top w:val="nil"/>
            </w:tcBorders>
          </w:tcPr>
          <w:p w14:paraId="6347294C" w14:textId="77777777" w:rsidR="00E9458D" w:rsidRDefault="00E9458D">
            <w:pPr>
              <w:rPr>
                <w:sz w:val="2"/>
                <w:szCs w:val="2"/>
              </w:rPr>
            </w:pPr>
          </w:p>
        </w:tc>
        <w:tc>
          <w:tcPr>
            <w:tcW w:w="3161" w:type="dxa"/>
          </w:tcPr>
          <w:p w14:paraId="3C084391" w14:textId="77777777" w:rsidR="00E9458D" w:rsidRDefault="005C6BD6">
            <w:pPr>
              <w:pStyle w:val="TableParagraph"/>
              <w:spacing w:line="255" w:lineRule="exact"/>
              <w:rPr>
                <w:b/>
                <w:sz w:val="24"/>
              </w:rPr>
            </w:pPr>
            <w:r>
              <w:rPr>
                <w:b/>
                <w:sz w:val="24"/>
              </w:rPr>
              <w:t>Revision Date:</w:t>
            </w:r>
          </w:p>
        </w:tc>
      </w:tr>
      <w:tr w:rsidR="00E9458D" w14:paraId="2A688CAF" w14:textId="77777777">
        <w:trPr>
          <w:trHeight w:val="276"/>
        </w:trPr>
        <w:tc>
          <w:tcPr>
            <w:tcW w:w="5653" w:type="dxa"/>
            <w:vMerge/>
            <w:tcBorders>
              <w:top w:val="nil"/>
            </w:tcBorders>
          </w:tcPr>
          <w:p w14:paraId="520653D7" w14:textId="77777777" w:rsidR="00E9458D" w:rsidRDefault="00E9458D">
            <w:pPr>
              <w:rPr>
                <w:sz w:val="2"/>
                <w:szCs w:val="2"/>
              </w:rPr>
            </w:pPr>
          </w:p>
        </w:tc>
        <w:tc>
          <w:tcPr>
            <w:tcW w:w="3161" w:type="dxa"/>
          </w:tcPr>
          <w:p w14:paraId="57CB3978" w14:textId="77777777" w:rsidR="00E9458D" w:rsidRDefault="005C6BD6">
            <w:pPr>
              <w:pStyle w:val="TableParagraph"/>
              <w:spacing w:before="1" w:line="255" w:lineRule="exact"/>
              <w:rPr>
                <w:b/>
                <w:sz w:val="24"/>
              </w:rPr>
            </w:pPr>
            <w:r>
              <w:rPr>
                <w:b/>
                <w:sz w:val="24"/>
              </w:rPr>
              <w:t>Approved By:</w:t>
            </w:r>
          </w:p>
        </w:tc>
      </w:tr>
      <w:tr w:rsidR="00E9458D" w14:paraId="06CD0DDB" w14:textId="77777777">
        <w:trPr>
          <w:trHeight w:val="275"/>
        </w:trPr>
        <w:tc>
          <w:tcPr>
            <w:tcW w:w="5653" w:type="dxa"/>
            <w:vMerge/>
            <w:tcBorders>
              <w:top w:val="nil"/>
            </w:tcBorders>
          </w:tcPr>
          <w:p w14:paraId="07E9D21F" w14:textId="77777777" w:rsidR="00E9458D" w:rsidRDefault="00E9458D">
            <w:pPr>
              <w:rPr>
                <w:sz w:val="2"/>
                <w:szCs w:val="2"/>
              </w:rPr>
            </w:pPr>
          </w:p>
        </w:tc>
        <w:tc>
          <w:tcPr>
            <w:tcW w:w="3161" w:type="dxa"/>
          </w:tcPr>
          <w:p w14:paraId="302E99BF" w14:textId="77777777" w:rsidR="00E9458D" w:rsidRDefault="005C6BD6">
            <w:pPr>
              <w:pStyle w:val="TableParagraph"/>
              <w:spacing w:line="255" w:lineRule="exact"/>
              <w:rPr>
                <w:b/>
                <w:sz w:val="24"/>
              </w:rPr>
            </w:pPr>
            <w:r>
              <w:rPr>
                <w:b/>
                <w:sz w:val="24"/>
              </w:rPr>
              <w:t>Page Number: Page 3 of 4</w:t>
            </w:r>
          </w:p>
        </w:tc>
      </w:tr>
    </w:tbl>
    <w:p w14:paraId="03993965" w14:textId="77777777" w:rsidR="00E9458D" w:rsidRDefault="00E9458D">
      <w:pPr>
        <w:pStyle w:val="BodyText"/>
        <w:spacing w:before="2"/>
        <w:ind w:left="0" w:firstLine="0"/>
        <w:rPr>
          <w:sz w:val="16"/>
        </w:rPr>
      </w:pPr>
    </w:p>
    <w:p w14:paraId="283B78F6" w14:textId="77777777" w:rsidR="00E9458D" w:rsidRDefault="005C6BD6">
      <w:pPr>
        <w:pStyle w:val="ListParagraph"/>
        <w:numPr>
          <w:ilvl w:val="1"/>
          <w:numId w:val="457"/>
        </w:numPr>
        <w:tabs>
          <w:tab w:val="left" w:pos="2564"/>
        </w:tabs>
        <w:spacing w:before="90"/>
        <w:ind w:right="1699"/>
        <w:rPr>
          <w:sz w:val="24"/>
        </w:rPr>
      </w:pPr>
      <w:r>
        <w:rPr>
          <w:sz w:val="24"/>
        </w:rPr>
        <w:t>scheduling formal meetings with employees to provide information and updates on programs and</w:t>
      </w:r>
      <w:r>
        <w:rPr>
          <w:spacing w:val="-3"/>
          <w:sz w:val="24"/>
        </w:rPr>
        <w:t xml:space="preserve"> </w:t>
      </w:r>
      <w:r>
        <w:rPr>
          <w:sz w:val="24"/>
        </w:rPr>
        <w:t>services;</w:t>
      </w:r>
    </w:p>
    <w:p w14:paraId="0C9C41B9" w14:textId="77777777" w:rsidR="00E9458D" w:rsidRDefault="005C6BD6">
      <w:pPr>
        <w:pStyle w:val="ListParagraph"/>
        <w:numPr>
          <w:ilvl w:val="1"/>
          <w:numId w:val="457"/>
        </w:numPr>
        <w:tabs>
          <w:tab w:val="left" w:pos="2564"/>
        </w:tabs>
        <w:ind w:hanging="361"/>
        <w:rPr>
          <w:sz w:val="24"/>
        </w:rPr>
      </w:pPr>
      <w:r>
        <w:rPr>
          <w:sz w:val="24"/>
        </w:rPr>
        <w:t>encouraging employees to seek outside resource training/educational</w:t>
      </w:r>
      <w:r>
        <w:rPr>
          <w:spacing w:val="56"/>
          <w:sz w:val="24"/>
        </w:rPr>
        <w:t xml:space="preserve"> </w:t>
      </w:r>
      <w:r>
        <w:rPr>
          <w:sz w:val="24"/>
        </w:rPr>
        <w:t>programs;</w:t>
      </w:r>
    </w:p>
    <w:p w14:paraId="61920D34" w14:textId="77777777" w:rsidR="00E9458D" w:rsidRDefault="005C6BD6">
      <w:pPr>
        <w:pStyle w:val="ListParagraph"/>
        <w:numPr>
          <w:ilvl w:val="1"/>
          <w:numId w:val="457"/>
        </w:numPr>
        <w:tabs>
          <w:tab w:val="left" w:pos="2563"/>
          <w:tab w:val="left" w:pos="2564"/>
        </w:tabs>
        <w:ind w:right="1699"/>
        <w:rPr>
          <w:sz w:val="24"/>
        </w:rPr>
      </w:pPr>
      <w:r>
        <w:rPr>
          <w:sz w:val="24"/>
        </w:rPr>
        <w:t>encouraging staff to provide proof of courses successfully completed outside of working hours;</w:t>
      </w:r>
    </w:p>
    <w:p w14:paraId="3B116A2B" w14:textId="77777777" w:rsidR="00E9458D" w:rsidRDefault="005C6BD6">
      <w:pPr>
        <w:pStyle w:val="ListParagraph"/>
        <w:numPr>
          <w:ilvl w:val="1"/>
          <w:numId w:val="457"/>
        </w:numPr>
        <w:tabs>
          <w:tab w:val="left" w:pos="2564"/>
        </w:tabs>
        <w:ind w:right="1703"/>
        <w:rPr>
          <w:sz w:val="24"/>
        </w:rPr>
      </w:pPr>
      <w:r>
        <w:rPr>
          <w:sz w:val="24"/>
        </w:rPr>
        <w:t>holding formal meetings to provide updates to employees on programs, services and legislation;</w:t>
      </w:r>
      <w:r>
        <w:rPr>
          <w:spacing w:val="-1"/>
          <w:sz w:val="24"/>
        </w:rPr>
        <w:t xml:space="preserve"> </w:t>
      </w:r>
      <w:r>
        <w:rPr>
          <w:sz w:val="24"/>
        </w:rPr>
        <w:t>and,</w:t>
      </w:r>
    </w:p>
    <w:p w14:paraId="2622CB24" w14:textId="77777777" w:rsidR="00E9458D" w:rsidRDefault="005C6BD6">
      <w:pPr>
        <w:pStyle w:val="ListParagraph"/>
        <w:numPr>
          <w:ilvl w:val="1"/>
          <w:numId w:val="457"/>
        </w:numPr>
        <w:tabs>
          <w:tab w:val="left" w:pos="2564"/>
        </w:tabs>
        <w:ind w:right="1702"/>
        <w:rPr>
          <w:sz w:val="24"/>
        </w:rPr>
      </w:pPr>
      <w:r>
        <w:rPr>
          <w:sz w:val="24"/>
        </w:rPr>
        <w:t>demonstrating, or arranging for demonstration, of skills on clinical practices when required; and,</w:t>
      </w:r>
    </w:p>
    <w:p w14:paraId="1FD7DD8D" w14:textId="77777777" w:rsidR="00E9458D" w:rsidRDefault="005C6BD6">
      <w:pPr>
        <w:pStyle w:val="ListParagraph"/>
        <w:numPr>
          <w:ilvl w:val="1"/>
          <w:numId w:val="457"/>
        </w:numPr>
        <w:tabs>
          <w:tab w:val="left" w:pos="2563"/>
          <w:tab w:val="left" w:pos="2564"/>
        </w:tabs>
        <w:ind w:right="1698"/>
        <w:rPr>
          <w:sz w:val="24"/>
        </w:rPr>
      </w:pPr>
      <w:r>
        <w:rPr>
          <w:sz w:val="24"/>
        </w:rPr>
        <w:t>encouraging employees to attain and maintain membership in organizations pertaining to their professional</w:t>
      </w:r>
      <w:r>
        <w:rPr>
          <w:spacing w:val="-4"/>
          <w:sz w:val="24"/>
        </w:rPr>
        <w:t xml:space="preserve"> </w:t>
      </w:r>
      <w:r>
        <w:rPr>
          <w:sz w:val="24"/>
        </w:rPr>
        <w:t>field.</w:t>
      </w:r>
    </w:p>
    <w:p w14:paraId="375B29EA" w14:textId="77777777" w:rsidR="00E9458D" w:rsidRDefault="005C6BD6">
      <w:pPr>
        <w:pStyle w:val="ListParagraph"/>
        <w:numPr>
          <w:ilvl w:val="0"/>
          <w:numId w:val="457"/>
        </w:numPr>
        <w:tabs>
          <w:tab w:val="left" w:pos="2204"/>
        </w:tabs>
        <w:ind w:right="1701"/>
        <w:rPr>
          <w:sz w:val="24"/>
        </w:rPr>
      </w:pPr>
      <w:r>
        <w:rPr>
          <w:sz w:val="24"/>
        </w:rPr>
        <w:t>When determining Agency training/development requirements, the Supervisor shall take into</w:t>
      </w:r>
      <w:r>
        <w:rPr>
          <w:spacing w:val="-1"/>
          <w:sz w:val="24"/>
        </w:rPr>
        <w:t xml:space="preserve"> </w:t>
      </w:r>
      <w:r>
        <w:rPr>
          <w:sz w:val="24"/>
        </w:rPr>
        <w:t>consideration:</w:t>
      </w:r>
    </w:p>
    <w:p w14:paraId="3F63B89F" w14:textId="77777777" w:rsidR="00E9458D" w:rsidRDefault="005C6BD6">
      <w:pPr>
        <w:pStyle w:val="ListParagraph"/>
        <w:numPr>
          <w:ilvl w:val="1"/>
          <w:numId w:val="457"/>
        </w:numPr>
        <w:tabs>
          <w:tab w:val="left" w:pos="2564"/>
        </w:tabs>
        <w:ind w:hanging="361"/>
        <w:rPr>
          <w:sz w:val="24"/>
        </w:rPr>
      </w:pPr>
      <w:r>
        <w:rPr>
          <w:sz w:val="24"/>
        </w:rPr>
        <w:t>the employee groups, as a whole,</w:t>
      </w:r>
      <w:r>
        <w:rPr>
          <w:spacing w:val="-2"/>
          <w:sz w:val="24"/>
        </w:rPr>
        <w:t xml:space="preserve"> </w:t>
      </w:r>
      <w:r>
        <w:rPr>
          <w:sz w:val="24"/>
        </w:rPr>
        <w:t>and,</w:t>
      </w:r>
    </w:p>
    <w:p w14:paraId="6FAE7198" w14:textId="77777777" w:rsidR="00E9458D" w:rsidRDefault="005C6BD6">
      <w:pPr>
        <w:pStyle w:val="ListParagraph"/>
        <w:numPr>
          <w:ilvl w:val="1"/>
          <w:numId w:val="457"/>
        </w:numPr>
        <w:tabs>
          <w:tab w:val="left" w:pos="2564"/>
        </w:tabs>
        <w:ind w:hanging="361"/>
        <w:rPr>
          <w:sz w:val="24"/>
        </w:rPr>
      </w:pPr>
      <w:r>
        <w:rPr>
          <w:sz w:val="24"/>
        </w:rPr>
        <w:t>the individual</w:t>
      </w:r>
      <w:r>
        <w:rPr>
          <w:spacing w:val="-1"/>
          <w:sz w:val="24"/>
        </w:rPr>
        <w:t xml:space="preserve"> </w:t>
      </w:r>
      <w:r>
        <w:rPr>
          <w:sz w:val="24"/>
        </w:rPr>
        <w:t>employee.</w:t>
      </w:r>
    </w:p>
    <w:p w14:paraId="1248B926" w14:textId="77777777" w:rsidR="00E9458D" w:rsidRDefault="005C6BD6">
      <w:pPr>
        <w:pStyle w:val="ListParagraph"/>
        <w:numPr>
          <w:ilvl w:val="0"/>
          <w:numId w:val="457"/>
        </w:numPr>
        <w:tabs>
          <w:tab w:val="left" w:pos="2204"/>
        </w:tabs>
        <w:spacing w:before="1"/>
        <w:ind w:right="1697"/>
        <w:rPr>
          <w:sz w:val="24"/>
        </w:rPr>
      </w:pPr>
      <w:r>
        <w:rPr>
          <w:sz w:val="24"/>
        </w:rPr>
        <w:t>Supervisor shall ensure a copy of the employee’s “</w:t>
      </w:r>
      <w:r>
        <w:rPr>
          <w:i/>
          <w:sz w:val="24"/>
        </w:rPr>
        <w:t xml:space="preserve">Staff Record of Training” </w:t>
      </w:r>
      <w:r>
        <w:rPr>
          <w:sz w:val="24"/>
        </w:rPr>
        <w:t>and accompanying documentation is placed on the individual employee’s personnel</w:t>
      </w:r>
      <w:r>
        <w:rPr>
          <w:spacing w:val="-8"/>
          <w:sz w:val="24"/>
        </w:rPr>
        <w:t xml:space="preserve"> </w:t>
      </w:r>
      <w:r>
        <w:rPr>
          <w:sz w:val="24"/>
        </w:rPr>
        <w:t>file.</w:t>
      </w:r>
    </w:p>
    <w:p w14:paraId="0AF3B40F" w14:textId="77777777" w:rsidR="00E9458D" w:rsidRDefault="00E9458D">
      <w:pPr>
        <w:pStyle w:val="BodyText"/>
        <w:ind w:left="0" w:firstLine="0"/>
      </w:pPr>
    </w:p>
    <w:p w14:paraId="424F6157" w14:textId="77777777" w:rsidR="00E9458D" w:rsidRDefault="005C6BD6">
      <w:pPr>
        <w:pStyle w:val="Heading2"/>
        <w:ind w:left="1843"/>
      </w:pPr>
      <w:r>
        <w:t>GUIDELINES</w:t>
      </w:r>
    </w:p>
    <w:p w14:paraId="7A5621CA" w14:textId="77777777" w:rsidR="00E9458D" w:rsidRDefault="005C6BD6">
      <w:pPr>
        <w:pStyle w:val="ListParagraph"/>
        <w:numPr>
          <w:ilvl w:val="0"/>
          <w:numId w:val="456"/>
        </w:numPr>
        <w:tabs>
          <w:tab w:val="left" w:pos="2204"/>
        </w:tabs>
        <w:rPr>
          <w:sz w:val="24"/>
        </w:rPr>
      </w:pPr>
      <w:r>
        <w:rPr>
          <w:sz w:val="24"/>
        </w:rPr>
        <w:t>The Agency shall ensure its employees are trained and developed to be able</w:t>
      </w:r>
      <w:r>
        <w:rPr>
          <w:spacing w:val="-5"/>
          <w:sz w:val="24"/>
        </w:rPr>
        <w:t xml:space="preserve"> </w:t>
      </w:r>
      <w:r>
        <w:rPr>
          <w:sz w:val="24"/>
        </w:rPr>
        <w:t>to:</w:t>
      </w:r>
    </w:p>
    <w:p w14:paraId="555B44C2" w14:textId="77777777" w:rsidR="00E9458D" w:rsidRDefault="005C6BD6">
      <w:pPr>
        <w:pStyle w:val="ListParagraph"/>
        <w:numPr>
          <w:ilvl w:val="1"/>
          <w:numId w:val="456"/>
        </w:numPr>
        <w:tabs>
          <w:tab w:val="left" w:pos="2564"/>
        </w:tabs>
        <w:ind w:hanging="361"/>
        <w:rPr>
          <w:sz w:val="24"/>
        </w:rPr>
      </w:pPr>
      <w:r>
        <w:rPr>
          <w:sz w:val="24"/>
        </w:rPr>
        <w:t>perform the designated duties</w:t>
      </w:r>
      <w:r>
        <w:rPr>
          <w:spacing w:val="-3"/>
          <w:sz w:val="24"/>
        </w:rPr>
        <w:t xml:space="preserve"> </w:t>
      </w:r>
      <w:r>
        <w:rPr>
          <w:sz w:val="24"/>
        </w:rPr>
        <w:t>competently;</w:t>
      </w:r>
    </w:p>
    <w:p w14:paraId="2969A26A" w14:textId="77777777" w:rsidR="00E9458D" w:rsidRDefault="005C6BD6">
      <w:pPr>
        <w:pStyle w:val="ListParagraph"/>
        <w:numPr>
          <w:ilvl w:val="1"/>
          <w:numId w:val="456"/>
        </w:numPr>
        <w:tabs>
          <w:tab w:val="left" w:pos="2564"/>
        </w:tabs>
        <w:ind w:hanging="361"/>
        <w:rPr>
          <w:sz w:val="24"/>
        </w:rPr>
      </w:pPr>
      <w:r>
        <w:rPr>
          <w:sz w:val="24"/>
        </w:rPr>
        <w:t>communicate effectively both verbally and in</w:t>
      </w:r>
      <w:r>
        <w:rPr>
          <w:spacing w:val="-3"/>
          <w:sz w:val="24"/>
        </w:rPr>
        <w:t xml:space="preserve"> </w:t>
      </w:r>
      <w:r>
        <w:rPr>
          <w:sz w:val="24"/>
        </w:rPr>
        <w:t>writing;</w:t>
      </w:r>
    </w:p>
    <w:p w14:paraId="5488917A" w14:textId="77777777" w:rsidR="00E9458D" w:rsidRDefault="005C6BD6">
      <w:pPr>
        <w:pStyle w:val="ListParagraph"/>
        <w:numPr>
          <w:ilvl w:val="1"/>
          <w:numId w:val="456"/>
        </w:numPr>
        <w:tabs>
          <w:tab w:val="left" w:pos="2564"/>
        </w:tabs>
        <w:ind w:hanging="361"/>
        <w:rPr>
          <w:sz w:val="24"/>
        </w:rPr>
      </w:pPr>
      <w:r>
        <w:rPr>
          <w:sz w:val="24"/>
        </w:rPr>
        <w:t>adhere to privacy and confidentiality</w:t>
      </w:r>
      <w:r>
        <w:rPr>
          <w:spacing w:val="-3"/>
          <w:sz w:val="24"/>
        </w:rPr>
        <w:t xml:space="preserve"> </w:t>
      </w:r>
      <w:r>
        <w:rPr>
          <w:sz w:val="24"/>
        </w:rPr>
        <w:t>requirements;</w:t>
      </w:r>
    </w:p>
    <w:p w14:paraId="1641CE6A" w14:textId="77777777" w:rsidR="00E9458D" w:rsidRDefault="005C6BD6">
      <w:pPr>
        <w:pStyle w:val="ListParagraph"/>
        <w:numPr>
          <w:ilvl w:val="1"/>
          <w:numId w:val="456"/>
        </w:numPr>
        <w:tabs>
          <w:tab w:val="left" w:pos="2564"/>
        </w:tabs>
        <w:ind w:right="1701"/>
        <w:rPr>
          <w:sz w:val="24"/>
        </w:rPr>
      </w:pPr>
      <w:r>
        <w:rPr>
          <w:sz w:val="24"/>
        </w:rPr>
        <w:t>be tolerant with respect to races, ethnic groups, religions, cultures and living standards;</w:t>
      </w:r>
      <w:r>
        <w:rPr>
          <w:spacing w:val="-1"/>
          <w:sz w:val="24"/>
        </w:rPr>
        <w:t xml:space="preserve"> </w:t>
      </w:r>
      <w:r>
        <w:rPr>
          <w:sz w:val="24"/>
        </w:rPr>
        <w:t>and,</w:t>
      </w:r>
    </w:p>
    <w:p w14:paraId="75986ADB" w14:textId="77777777" w:rsidR="00E9458D" w:rsidRDefault="005C6BD6">
      <w:pPr>
        <w:pStyle w:val="ListParagraph"/>
        <w:numPr>
          <w:ilvl w:val="1"/>
          <w:numId w:val="456"/>
        </w:numPr>
        <w:tabs>
          <w:tab w:val="left" w:pos="2564"/>
        </w:tabs>
        <w:ind w:hanging="361"/>
        <w:rPr>
          <w:sz w:val="24"/>
        </w:rPr>
      </w:pPr>
      <w:r>
        <w:rPr>
          <w:sz w:val="24"/>
        </w:rPr>
        <w:t>be receptive to and utilize</w:t>
      </w:r>
      <w:r>
        <w:rPr>
          <w:spacing w:val="-1"/>
          <w:sz w:val="24"/>
        </w:rPr>
        <w:t xml:space="preserve"> </w:t>
      </w:r>
      <w:r>
        <w:rPr>
          <w:sz w:val="24"/>
        </w:rPr>
        <w:t>supervision.</w:t>
      </w:r>
    </w:p>
    <w:p w14:paraId="73485628" w14:textId="77777777" w:rsidR="00E9458D" w:rsidRDefault="005C6BD6">
      <w:pPr>
        <w:pStyle w:val="ListParagraph"/>
        <w:numPr>
          <w:ilvl w:val="0"/>
          <w:numId w:val="456"/>
        </w:numPr>
        <w:tabs>
          <w:tab w:val="left" w:pos="2204"/>
        </w:tabs>
        <w:ind w:right="1702"/>
        <w:rPr>
          <w:sz w:val="24"/>
        </w:rPr>
      </w:pPr>
      <w:r>
        <w:rPr>
          <w:sz w:val="24"/>
        </w:rPr>
        <w:t>The Agency shall plan, budget and establish training programs geared to the Agency’s and the employees’ specific</w:t>
      </w:r>
      <w:r>
        <w:rPr>
          <w:spacing w:val="-1"/>
          <w:sz w:val="24"/>
        </w:rPr>
        <w:t xml:space="preserve"> </w:t>
      </w:r>
      <w:r>
        <w:rPr>
          <w:sz w:val="24"/>
        </w:rPr>
        <w:t>needs.</w:t>
      </w:r>
    </w:p>
    <w:p w14:paraId="391E2D73" w14:textId="77777777" w:rsidR="00E9458D" w:rsidRDefault="005C6BD6">
      <w:pPr>
        <w:pStyle w:val="ListParagraph"/>
        <w:numPr>
          <w:ilvl w:val="0"/>
          <w:numId w:val="456"/>
        </w:numPr>
        <w:tabs>
          <w:tab w:val="left" w:pos="2204"/>
        </w:tabs>
        <w:rPr>
          <w:sz w:val="24"/>
        </w:rPr>
      </w:pPr>
      <w:r>
        <w:rPr>
          <w:sz w:val="24"/>
        </w:rPr>
        <w:t>Training records shall</w:t>
      </w:r>
      <w:r>
        <w:rPr>
          <w:spacing w:val="-2"/>
          <w:sz w:val="24"/>
        </w:rPr>
        <w:t xml:space="preserve"> </w:t>
      </w:r>
      <w:r>
        <w:rPr>
          <w:sz w:val="24"/>
        </w:rPr>
        <w:t>include:</w:t>
      </w:r>
    </w:p>
    <w:p w14:paraId="55C2646D" w14:textId="77777777" w:rsidR="00E9458D" w:rsidRDefault="005C6BD6">
      <w:pPr>
        <w:pStyle w:val="ListParagraph"/>
        <w:numPr>
          <w:ilvl w:val="1"/>
          <w:numId w:val="456"/>
        </w:numPr>
        <w:tabs>
          <w:tab w:val="left" w:pos="2564"/>
        </w:tabs>
        <w:ind w:hanging="361"/>
        <w:rPr>
          <w:sz w:val="24"/>
        </w:rPr>
      </w:pPr>
      <w:r>
        <w:rPr>
          <w:sz w:val="24"/>
        </w:rPr>
        <w:t>dates when training was</w:t>
      </w:r>
      <w:r>
        <w:rPr>
          <w:spacing w:val="-1"/>
          <w:sz w:val="24"/>
        </w:rPr>
        <w:t xml:space="preserve"> </w:t>
      </w:r>
      <w:r>
        <w:rPr>
          <w:sz w:val="24"/>
        </w:rPr>
        <w:t>given;</w:t>
      </w:r>
    </w:p>
    <w:p w14:paraId="1D9386A9" w14:textId="77777777" w:rsidR="00E9458D" w:rsidRDefault="005C6BD6">
      <w:pPr>
        <w:pStyle w:val="ListParagraph"/>
        <w:numPr>
          <w:ilvl w:val="1"/>
          <w:numId w:val="456"/>
        </w:numPr>
        <w:tabs>
          <w:tab w:val="left" w:pos="2564"/>
        </w:tabs>
        <w:ind w:hanging="361"/>
        <w:rPr>
          <w:sz w:val="24"/>
        </w:rPr>
      </w:pPr>
      <w:r>
        <w:rPr>
          <w:sz w:val="24"/>
        </w:rPr>
        <w:t>summary on what training was</w:t>
      </w:r>
      <w:r>
        <w:rPr>
          <w:spacing w:val="-2"/>
          <w:sz w:val="24"/>
        </w:rPr>
        <w:t xml:space="preserve"> </w:t>
      </w:r>
      <w:r>
        <w:rPr>
          <w:sz w:val="24"/>
        </w:rPr>
        <w:t>given;</w:t>
      </w:r>
    </w:p>
    <w:p w14:paraId="3FA1CBCC" w14:textId="77777777" w:rsidR="00E9458D" w:rsidRDefault="005C6BD6">
      <w:pPr>
        <w:pStyle w:val="ListParagraph"/>
        <w:numPr>
          <w:ilvl w:val="1"/>
          <w:numId w:val="456"/>
        </w:numPr>
        <w:tabs>
          <w:tab w:val="left" w:pos="2564"/>
        </w:tabs>
        <w:ind w:hanging="361"/>
        <w:rPr>
          <w:sz w:val="24"/>
        </w:rPr>
      </w:pPr>
      <w:r>
        <w:rPr>
          <w:sz w:val="24"/>
        </w:rPr>
        <w:t>names and credentials of person(s) providing the training;</w:t>
      </w:r>
      <w:r>
        <w:rPr>
          <w:spacing w:val="-3"/>
          <w:sz w:val="24"/>
        </w:rPr>
        <w:t xml:space="preserve"> </w:t>
      </w:r>
      <w:r>
        <w:rPr>
          <w:sz w:val="24"/>
        </w:rPr>
        <w:t>and,</w:t>
      </w:r>
    </w:p>
    <w:p w14:paraId="3D14391C" w14:textId="77777777" w:rsidR="00E9458D" w:rsidRDefault="005C6BD6">
      <w:pPr>
        <w:pStyle w:val="ListParagraph"/>
        <w:numPr>
          <w:ilvl w:val="1"/>
          <w:numId w:val="456"/>
        </w:numPr>
        <w:tabs>
          <w:tab w:val="left" w:pos="2564"/>
        </w:tabs>
        <w:ind w:hanging="361"/>
        <w:rPr>
          <w:sz w:val="24"/>
        </w:rPr>
      </w:pPr>
      <w:r>
        <w:rPr>
          <w:sz w:val="24"/>
        </w:rPr>
        <w:t>names and positions of people attending the training</w:t>
      </w:r>
      <w:r>
        <w:rPr>
          <w:spacing w:val="-2"/>
          <w:sz w:val="24"/>
        </w:rPr>
        <w:t xml:space="preserve"> </w:t>
      </w:r>
      <w:r>
        <w:rPr>
          <w:sz w:val="24"/>
        </w:rPr>
        <w:t>sessions.</w:t>
      </w:r>
    </w:p>
    <w:p w14:paraId="4BDFC582" w14:textId="77777777" w:rsidR="00E9458D" w:rsidRDefault="005C6BD6">
      <w:pPr>
        <w:pStyle w:val="BodyText"/>
        <w:ind w:left="1843" w:firstLine="0"/>
      </w:pPr>
      <w:r>
        <w:t>7. Records are to be maintained for 3 years from the date of training.</w:t>
      </w:r>
    </w:p>
    <w:p w14:paraId="62A8DA00" w14:textId="77777777" w:rsidR="00E9458D" w:rsidRDefault="00E9458D">
      <w:p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3"/>
        <w:gridCol w:w="3161"/>
      </w:tblGrid>
      <w:tr w:rsidR="00E9458D" w14:paraId="58419E2C" w14:textId="77777777">
        <w:trPr>
          <w:trHeight w:val="611"/>
        </w:trPr>
        <w:tc>
          <w:tcPr>
            <w:tcW w:w="5653" w:type="dxa"/>
          </w:tcPr>
          <w:p w14:paraId="02C020AC" w14:textId="77777777" w:rsidR="00E9458D" w:rsidRDefault="005C6BD6">
            <w:pPr>
              <w:pStyle w:val="TableParagraph"/>
              <w:spacing w:before="60" w:line="270" w:lineRule="atLeast"/>
              <w:ind w:right="750"/>
              <w:rPr>
                <w:b/>
                <w:sz w:val="24"/>
              </w:rPr>
            </w:pPr>
            <w:r>
              <w:rPr>
                <w:b/>
                <w:sz w:val="24"/>
              </w:rPr>
              <w:t>Right Accord Private Duty-Home Health Care Policies and Procedures</w:t>
            </w:r>
          </w:p>
        </w:tc>
        <w:tc>
          <w:tcPr>
            <w:tcW w:w="3161" w:type="dxa"/>
            <w:vMerge w:val="restart"/>
          </w:tcPr>
          <w:p w14:paraId="1FB224D4" w14:textId="77777777" w:rsidR="00E9458D" w:rsidRDefault="00E9458D">
            <w:pPr>
              <w:pStyle w:val="TableParagraph"/>
              <w:ind w:left="0"/>
              <w:rPr>
                <w:sz w:val="24"/>
              </w:rPr>
            </w:pPr>
          </w:p>
          <w:p w14:paraId="103B914B" w14:textId="77777777" w:rsidR="00E9458D" w:rsidRDefault="005C6BD6">
            <w:pPr>
              <w:pStyle w:val="TableParagraph"/>
              <w:ind w:left="484"/>
              <w:rPr>
                <w:sz w:val="20"/>
              </w:rPr>
            </w:pPr>
            <w:r>
              <w:rPr>
                <w:noProof/>
                <w:sz w:val="20"/>
              </w:rPr>
              <w:drawing>
                <wp:inline distT="0" distB="0" distL="0" distR="0" wp14:anchorId="576DFBCC" wp14:editId="3161B4A7">
                  <wp:extent cx="1390695" cy="966501"/>
                  <wp:effectExtent l="0" t="0" r="0" b="0"/>
                  <wp:docPr id="64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7C08E19" w14:textId="77777777">
        <w:trPr>
          <w:trHeight w:val="1184"/>
        </w:trPr>
        <w:tc>
          <w:tcPr>
            <w:tcW w:w="5653" w:type="dxa"/>
          </w:tcPr>
          <w:p w14:paraId="685DD31A" w14:textId="77777777" w:rsidR="00E9458D" w:rsidRDefault="00E9458D">
            <w:pPr>
              <w:pStyle w:val="TableParagraph"/>
              <w:spacing w:before="1"/>
              <w:ind w:left="0"/>
              <w:rPr>
                <w:sz w:val="24"/>
              </w:rPr>
            </w:pPr>
          </w:p>
          <w:p w14:paraId="72787378" w14:textId="77777777" w:rsidR="00E9458D" w:rsidRDefault="005C6BD6">
            <w:pPr>
              <w:pStyle w:val="TableParagraph"/>
              <w:rPr>
                <w:b/>
                <w:sz w:val="24"/>
              </w:rPr>
            </w:pPr>
            <w:r>
              <w:rPr>
                <w:b/>
                <w:sz w:val="24"/>
              </w:rPr>
              <w:t>Section 4: Human Resources</w:t>
            </w:r>
          </w:p>
        </w:tc>
        <w:tc>
          <w:tcPr>
            <w:tcW w:w="3161" w:type="dxa"/>
            <w:vMerge/>
            <w:tcBorders>
              <w:top w:val="nil"/>
            </w:tcBorders>
          </w:tcPr>
          <w:p w14:paraId="11F2B96F" w14:textId="77777777" w:rsidR="00E9458D" w:rsidRDefault="00E9458D">
            <w:pPr>
              <w:rPr>
                <w:sz w:val="2"/>
                <w:szCs w:val="2"/>
              </w:rPr>
            </w:pPr>
          </w:p>
        </w:tc>
      </w:tr>
      <w:tr w:rsidR="00E9458D" w14:paraId="28231F4C" w14:textId="77777777">
        <w:trPr>
          <w:trHeight w:val="277"/>
        </w:trPr>
        <w:tc>
          <w:tcPr>
            <w:tcW w:w="5653" w:type="dxa"/>
            <w:vMerge w:val="restart"/>
          </w:tcPr>
          <w:p w14:paraId="21182675" w14:textId="77777777" w:rsidR="00E9458D" w:rsidRDefault="00E9458D">
            <w:pPr>
              <w:pStyle w:val="TableParagraph"/>
              <w:spacing w:before="1"/>
              <w:ind w:left="0"/>
              <w:rPr>
                <w:sz w:val="24"/>
              </w:rPr>
            </w:pPr>
          </w:p>
          <w:p w14:paraId="36881405" w14:textId="77777777" w:rsidR="00E9458D" w:rsidRDefault="005C6BD6">
            <w:pPr>
              <w:pStyle w:val="TableParagraph"/>
              <w:rPr>
                <w:b/>
                <w:sz w:val="24"/>
              </w:rPr>
            </w:pPr>
            <w:r>
              <w:rPr>
                <w:b/>
                <w:sz w:val="24"/>
              </w:rPr>
              <w:t>Policy Title: Training &amp; Development</w:t>
            </w:r>
          </w:p>
        </w:tc>
        <w:tc>
          <w:tcPr>
            <w:tcW w:w="3161" w:type="dxa"/>
          </w:tcPr>
          <w:p w14:paraId="1D74E287" w14:textId="77777777" w:rsidR="00E9458D" w:rsidRDefault="005C6BD6">
            <w:pPr>
              <w:pStyle w:val="TableParagraph"/>
              <w:spacing w:before="1" w:line="256" w:lineRule="exact"/>
              <w:rPr>
                <w:b/>
                <w:sz w:val="24"/>
              </w:rPr>
            </w:pPr>
            <w:r>
              <w:rPr>
                <w:b/>
                <w:sz w:val="24"/>
              </w:rPr>
              <w:t>Policy Number: 4.50</w:t>
            </w:r>
          </w:p>
        </w:tc>
      </w:tr>
      <w:tr w:rsidR="00E9458D" w14:paraId="29C28BD7" w14:textId="77777777">
        <w:trPr>
          <w:trHeight w:val="275"/>
        </w:trPr>
        <w:tc>
          <w:tcPr>
            <w:tcW w:w="5653" w:type="dxa"/>
            <w:vMerge/>
            <w:tcBorders>
              <w:top w:val="nil"/>
            </w:tcBorders>
          </w:tcPr>
          <w:p w14:paraId="667480AC" w14:textId="77777777" w:rsidR="00E9458D" w:rsidRDefault="00E9458D">
            <w:pPr>
              <w:rPr>
                <w:sz w:val="2"/>
                <w:szCs w:val="2"/>
              </w:rPr>
            </w:pPr>
          </w:p>
        </w:tc>
        <w:tc>
          <w:tcPr>
            <w:tcW w:w="3161" w:type="dxa"/>
          </w:tcPr>
          <w:p w14:paraId="1E792D10" w14:textId="77777777" w:rsidR="00E9458D" w:rsidRDefault="005C6BD6">
            <w:pPr>
              <w:pStyle w:val="TableParagraph"/>
              <w:spacing w:line="255" w:lineRule="exact"/>
              <w:rPr>
                <w:b/>
                <w:sz w:val="24"/>
              </w:rPr>
            </w:pPr>
            <w:r>
              <w:rPr>
                <w:b/>
                <w:sz w:val="24"/>
              </w:rPr>
              <w:t>Effective Date:</w:t>
            </w:r>
          </w:p>
        </w:tc>
      </w:tr>
      <w:tr w:rsidR="00E9458D" w14:paraId="1FE81C31" w14:textId="77777777">
        <w:trPr>
          <w:trHeight w:val="275"/>
        </w:trPr>
        <w:tc>
          <w:tcPr>
            <w:tcW w:w="5653" w:type="dxa"/>
            <w:vMerge/>
            <w:tcBorders>
              <w:top w:val="nil"/>
            </w:tcBorders>
          </w:tcPr>
          <w:p w14:paraId="277B8675" w14:textId="77777777" w:rsidR="00E9458D" w:rsidRDefault="00E9458D">
            <w:pPr>
              <w:rPr>
                <w:sz w:val="2"/>
                <w:szCs w:val="2"/>
              </w:rPr>
            </w:pPr>
          </w:p>
        </w:tc>
        <w:tc>
          <w:tcPr>
            <w:tcW w:w="3161" w:type="dxa"/>
          </w:tcPr>
          <w:p w14:paraId="48E1F7B1" w14:textId="77777777" w:rsidR="00E9458D" w:rsidRDefault="005C6BD6">
            <w:pPr>
              <w:pStyle w:val="TableParagraph"/>
              <w:spacing w:line="255" w:lineRule="exact"/>
              <w:rPr>
                <w:b/>
                <w:sz w:val="24"/>
              </w:rPr>
            </w:pPr>
            <w:r>
              <w:rPr>
                <w:b/>
                <w:sz w:val="24"/>
              </w:rPr>
              <w:t>Revision Date:</w:t>
            </w:r>
          </w:p>
        </w:tc>
      </w:tr>
      <w:tr w:rsidR="00E9458D" w14:paraId="07C24625" w14:textId="77777777">
        <w:trPr>
          <w:trHeight w:val="276"/>
        </w:trPr>
        <w:tc>
          <w:tcPr>
            <w:tcW w:w="5653" w:type="dxa"/>
            <w:vMerge/>
            <w:tcBorders>
              <w:top w:val="nil"/>
            </w:tcBorders>
          </w:tcPr>
          <w:p w14:paraId="268E43F1" w14:textId="77777777" w:rsidR="00E9458D" w:rsidRDefault="00E9458D">
            <w:pPr>
              <w:rPr>
                <w:sz w:val="2"/>
                <w:szCs w:val="2"/>
              </w:rPr>
            </w:pPr>
          </w:p>
        </w:tc>
        <w:tc>
          <w:tcPr>
            <w:tcW w:w="3161" w:type="dxa"/>
          </w:tcPr>
          <w:p w14:paraId="3AD13A9C" w14:textId="77777777" w:rsidR="00E9458D" w:rsidRDefault="005C6BD6">
            <w:pPr>
              <w:pStyle w:val="TableParagraph"/>
              <w:spacing w:before="1" w:line="255" w:lineRule="exact"/>
              <w:rPr>
                <w:b/>
                <w:sz w:val="24"/>
              </w:rPr>
            </w:pPr>
            <w:r>
              <w:rPr>
                <w:b/>
                <w:sz w:val="24"/>
              </w:rPr>
              <w:t>Approved By:</w:t>
            </w:r>
          </w:p>
        </w:tc>
      </w:tr>
      <w:tr w:rsidR="00E9458D" w14:paraId="646170EC" w14:textId="77777777">
        <w:trPr>
          <w:trHeight w:val="275"/>
        </w:trPr>
        <w:tc>
          <w:tcPr>
            <w:tcW w:w="5653" w:type="dxa"/>
            <w:vMerge/>
            <w:tcBorders>
              <w:top w:val="nil"/>
            </w:tcBorders>
          </w:tcPr>
          <w:p w14:paraId="4309BA41" w14:textId="77777777" w:rsidR="00E9458D" w:rsidRDefault="00E9458D">
            <w:pPr>
              <w:rPr>
                <w:sz w:val="2"/>
                <w:szCs w:val="2"/>
              </w:rPr>
            </w:pPr>
          </w:p>
        </w:tc>
        <w:tc>
          <w:tcPr>
            <w:tcW w:w="3161" w:type="dxa"/>
          </w:tcPr>
          <w:p w14:paraId="673B2E05" w14:textId="77777777" w:rsidR="00E9458D" w:rsidRDefault="005C6BD6">
            <w:pPr>
              <w:pStyle w:val="TableParagraph"/>
              <w:spacing w:line="255" w:lineRule="exact"/>
              <w:rPr>
                <w:b/>
                <w:sz w:val="24"/>
              </w:rPr>
            </w:pPr>
            <w:r>
              <w:rPr>
                <w:b/>
                <w:sz w:val="24"/>
              </w:rPr>
              <w:t>Page Number: Page 4 of 4</w:t>
            </w:r>
          </w:p>
        </w:tc>
      </w:tr>
    </w:tbl>
    <w:p w14:paraId="0935F849" w14:textId="77777777" w:rsidR="00E9458D" w:rsidRDefault="00E9458D">
      <w:pPr>
        <w:pStyle w:val="BodyText"/>
        <w:spacing w:before="2"/>
        <w:ind w:left="0" w:firstLine="0"/>
        <w:rPr>
          <w:sz w:val="16"/>
        </w:rPr>
      </w:pPr>
    </w:p>
    <w:p w14:paraId="7682C73B" w14:textId="77777777" w:rsidR="00E9458D" w:rsidRDefault="005C6BD6">
      <w:pPr>
        <w:pStyle w:val="Heading2"/>
        <w:spacing w:before="90"/>
        <w:ind w:left="1843"/>
      </w:pPr>
      <w:r>
        <w:t>CROSS-POLICY REFERENCES</w:t>
      </w:r>
    </w:p>
    <w:p w14:paraId="122223EA" w14:textId="77777777" w:rsidR="00E9458D" w:rsidRDefault="005C6BD6">
      <w:pPr>
        <w:pStyle w:val="ListParagraph"/>
        <w:numPr>
          <w:ilvl w:val="0"/>
          <w:numId w:val="455"/>
        </w:numPr>
        <w:tabs>
          <w:tab w:val="left" w:pos="2204"/>
        </w:tabs>
        <w:rPr>
          <w:sz w:val="24"/>
        </w:rPr>
      </w:pPr>
      <w:r>
        <w:rPr>
          <w:sz w:val="24"/>
        </w:rPr>
        <w:t>Orientation</w:t>
      </w:r>
    </w:p>
    <w:p w14:paraId="42C876B0" w14:textId="77777777" w:rsidR="00E9458D" w:rsidRDefault="005C6BD6">
      <w:pPr>
        <w:pStyle w:val="ListParagraph"/>
        <w:numPr>
          <w:ilvl w:val="0"/>
          <w:numId w:val="455"/>
        </w:numPr>
        <w:tabs>
          <w:tab w:val="left" w:pos="2204"/>
        </w:tabs>
        <w:rPr>
          <w:sz w:val="24"/>
        </w:rPr>
      </w:pPr>
      <w:r>
        <w:rPr>
          <w:sz w:val="24"/>
        </w:rPr>
        <w:t>Annual Training</w:t>
      </w:r>
    </w:p>
    <w:p w14:paraId="1F7E1DFF" w14:textId="77777777" w:rsidR="00E9458D" w:rsidRDefault="005C6BD6">
      <w:pPr>
        <w:pStyle w:val="ListParagraph"/>
        <w:numPr>
          <w:ilvl w:val="0"/>
          <w:numId w:val="455"/>
        </w:numPr>
        <w:tabs>
          <w:tab w:val="left" w:pos="2204"/>
        </w:tabs>
        <w:rPr>
          <w:sz w:val="24"/>
        </w:rPr>
      </w:pPr>
      <w:r>
        <w:rPr>
          <w:sz w:val="24"/>
        </w:rPr>
        <w:t>Personal Care Provider</w:t>
      </w:r>
      <w:r>
        <w:rPr>
          <w:spacing w:val="-2"/>
          <w:sz w:val="24"/>
        </w:rPr>
        <w:t xml:space="preserve"> </w:t>
      </w:r>
      <w:r>
        <w:rPr>
          <w:sz w:val="24"/>
        </w:rPr>
        <w:t>Training</w:t>
      </w:r>
    </w:p>
    <w:p w14:paraId="4451943B" w14:textId="77777777" w:rsidR="00E9458D" w:rsidRDefault="005C6BD6">
      <w:pPr>
        <w:pStyle w:val="ListParagraph"/>
        <w:numPr>
          <w:ilvl w:val="0"/>
          <w:numId w:val="455"/>
        </w:numPr>
        <w:tabs>
          <w:tab w:val="left" w:pos="2204"/>
        </w:tabs>
        <w:rPr>
          <w:sz w:val="24"/>
        </w:rPr>
      </w:pPr>
      <w:r>
        <w:rPr>
          <w:sz w:val="24"/>
        </w:rPr>
        <w:t>Homemaker</w:t>
      </w:r>
      <w:r>
        <w:rPr>
          <w:spacing w:val="-1"/>
          <w:sz w:val="24"/>
        </w:rPr>
        <w:t xml:space="preserve"> </w:t>
      </w:r>
      <w:r>
        <w:rPr>
          <w:sz w:val="24"/>
        </w:rPr>
        <w:t>Training</w:t>
      </w:r>
    </w:p>
    <w:p w14:paraId="08B0780C" w14:textId="77777777" w:rsidR="00E9458D" w:rsidRDefault="005C6BD6">
      <w:pPr>
        <w:pStyle w:val="ListParagraph"/>
        <w:numPr>
          <w:ilvl w:val="0"/>
          <w:numId w:val="455"/>
        </w:numPr>
        <w:tabs>
          <w:tab w:val="left" w:pos="2204"/>
        </w:tabs>
        <w:rPr>
          <w:sz w:val="24"/>
        </w:rPr>
      </w:pPr>
      <w:r>
        <w:rPr>
          <w:sz w:val="24"/>
        </w:rPr>
        <w:t>Companion/Sitter Training</w:t>
      </w:r>
    </w:p>
    <w:p w14:paraId="74FA2B50" w14:textId="77777777" w:rsidR="00E9458D" w:rsidRDefault="00E9458D">
      <w:pPr>
        <w:pStyle w:val="BodyText"/>
        <w:ind w:left="0" w:firstLine="0"/>
      </w:pPr>
    </w:p>
    <w:p w14:paraId="3C5C9CCA" w14:textId="77777777" w:rsidR="00E9458D" w:rsidRDefault="005C6BD6">
      <w:pPr>
        <w:pStyle w:val="Heading2"/>
        <w:ind w:left="1843"/>
      </w:pPr>
      <w:r>
        <w:t>FORMS</w:t>
      </w:r>
    </w:p>
    <w:p w14:paraId="47F7CD9F" w14:textId="77777777" w:rsidR="00E9458D" w:rsidRDefault="005C6BD6">
      <w:pPr>
        <w:pStyle w:val="BodyText"/>
        <w:ind w:left="1843" w:firstLine="0"/>
      </w:pPr>
      <w:r>
        <w:t>1. Staff Record of Training</w:t>
      </w:r>
    </w:p>
    <w:p w14:paraId="0898173F" w14:textId="77777777" w:rsidR="00E9458D" w:rsidRDefault="00E9458D">
      <w:pPr>
        <w:sectPr w:rsidR="00E9458D">
          <w:footerReference w:type="default" r:id="rId109"/>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D8751C8" w14:textId="77777777">
        <w:trPr>
          <w:trHeight w:val="612"/>
        </w:trPr>
        <w:tc>
          <w:tcPr>
            <w:tcW w:w="5689" w:type="dxa"/>
          </w:tcPr>
          <w:p w14:paraId="4DC06E21"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6A4DC233" w14:textId="77777777" w:rsidR="00E9458D" w:rsidRDefault="00E9458D">
            <w:pPr>
              <w:pStyle w:val="TableParagraph"/>
              <w:ind w:left="0"/>
              <w:rPr>
                <w:sz w:val="24"/>
              </w:rPr>
            </w:pPr>
          </w:p>
          <w:p w14:paraId="4420130A" w14:textId="77777777" w:rsidR="00E9458D" w:rsidRDefault="005C6BD6">
            <w:pPr>
              <w:pStyle w:val="TableParagraph"/>
              <w:ind w:left="487"/>
              <w:rPr>
                <w:sz w:val="20"/>
              </w:rPr>
            </w:pPr>
            <w:r>
              <w:rPr>
                <w:noProof/>
                <w:sz w:val="20"/>
              </w:rPr>
              <w:drawing>
                <wp:inline distT="0" distB="0" distL="0" distR="0" wp14:anchorId="0C5C2D0F" wp14:editId="47394961">
                  <wp:extent cx="1390695" cy="966501"/>
                  <wp:effectExtent l="0" t="0" r="0" b="0"/>
                  <wp:docPr id="64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572F6B9" w14:textId="77777777">
        <w:trPr>
          <w:trHeight w:val="1184"/>
        </w:trPr>
        <w:tc>
          <w:tcPr>
            <w:tcW w:w="5689" w:type="dxa"/>
          </w:tcPr>
          <w:p w14:paraId="6B5935C1" w14:textId="77777777" w:rsidR="00E9458D" w:rsidRDefault="00E9458D">
            <w:pPr>
              <w:pStyle w:val="TableParagraph"/>
              <w:ind w:left="0"/>
              <w:rPr>
                <w:sz w:val="24"/>
              </w:rPr>
            </w:pPr>
          </w:p>
          <w:p w14:paraId="58700D9F" w14:textId="77777777" w:rsidR="00E9458D" w:rsidRDefault="005C6BD6">
            <w:pPr>
              <w:pStyle w:val="TableParagraph"/>
              <w:rPr>
                <w:b/>
                <w:sz w:val="24"/>
              </w:rPr>
            </w:pPr>
            <w:r>
              <w:rPr>
                <w:b/>
                <w:sz w:val="24"/>
              </w:rPr>
              <w:t>Section 4: Human Resources</w:t>
            </w:r>
          </w:p>
        </w:tc>
        <w:tc>
          <w:tcPr>
            <w:tcW w:w="3168" w:type="dxa"/>
            <w:vMerge/>
            <w:tcBorders>
              <w:top w:val="nil"/>
            </w:tcBorders>
          </w:tcPr>
          <w:p w14:paraId="5DC764CD" w14:textId="77777777" w:rsidR="00E9458D" w:rsidRDefault="00E9458D">
            <w:pPr>
              <w:rPr>
                <w:sz w:val="2"/>
                <w:szCs w:val="2"/>
              </w:rPr>
            </w:pPr>
          </w:p>
        </w:tc>
      </w:tr>
      <w:tr w:rsidR="00E9458D" w14:paraId="2B64C3E6" w14:textId="77777777">
        <w:trPr>
          <w:trHeight w:val="275"/>
        </w:trPr>
        <w:tc>
          <w:tcPr>
            <w:tcW w:w="5689" w:type="dxa"/>
            <w:vMerge w:val="restart"/>
          </w:tcPr>
          <w:p w14:paraId="666FE069" w14:textId="77777777" w:rsidR="00E9458D" w:rsidRDefault="00E9458D">
            <w:pPr>
              <w:pStyle w:val="TableParagraph"/>
              <w:ind w:left="0"/>
              <w:rPr>
                <w:sz w:val="24"/>
              </w:rPr>
            </w:pPr>
          </w:p>
          <w:p w14:paraId="6D0107BD" w14:textId="77777777" w:rsidR="00E9458D" w:rsidRDefault="005C6BD6">
            <w:pPr>
              <w:pStyle w:val="TableParagraph"/>
              <w:rPr>
                <w:b/>
                <w:sz w:val="24"/>
              </w:rPr>
            </w:pPr>
            <w:r>
              <w:rPr>
                <w:b/>
                <w:sz w:val="24"/>
              </w:rPr>
              <w:t>Policy Title: Orientation</w:t>
            </w:r>
          </w:p>
        </w:tc>
        <w:tc>
          <w:tcPr>
            <w:tcW w:w="3168" w:type="dxa"/>
          </w:tcPr>
          <w:p w14:paraId="5B92D791" w14:textId="77777777" w:rsidR="00E9458D" w:rsidRDefault="005C6BD6">
            <w:pPr>
              <w:pStyle w:val="TableParagraph"/>
              <w:spacing w:line="256" w:lineRule="exact"/>
              <w:rPr>
                <w:b/>
                <w:sz w:val="24"/>
              </w:rPr>
            </w:pPr>
            <w:r>
              <w:rPr>
                <w:b/>
                <w:sz w:val="24"/>
              </w:rPr>
              <w:t>Policy Number:</w:t>
            </w:r>
            <w:r>
              <w:rPr>
                <w:b/>
                <w:spacing w:val="59"/>
                <w:sz w:val="24"/>
              </w:rPr>
              <w:t xml:space="preserve"> </w:t>
            </w:r>
            <w:r>
              <w:rPr>
                <w:b/>
                <w:sz w:val="24"/>
              </w:rPr>
              <w:t>4.50.10</w:t>
            </w:r>
          </w:p>
        </w:tc>
      </w:tr>
      <w:tr w:rsidR="00E9458D" w14:paraId="33250055" w14:textId="77777777">
        <w:trPr>
          <w:trHeight w:val="275"/>
        </w:trPr>
        <w:tc>
          <w:tcPr>
            <w:tcW w:w="5689" w:type="dxa"/>
            <w:vMerge/>
            <w:tcBorders>
              <w:top w:val="nil"/>
            </w:tcBorders>
          </w:tcPr>
          <w:p w14:paraId="53BC0973" w14:textId="77777777" w:rsidR="00E9458D" w:rsidRDefault="00E9458D">
            <w:pPr>
              <w:rPr>
                <w:sz w:val="2"/>
                <w:szCs w:val="2"/>
              </w:rPr>
            </w:pPr>
          </w:p>
        </w:tc>
        <w:tc>
          <w:tcPr>
            <w:tcW w:w="3168" w:type="dxa"/>
          </w:tcPr>
          <w:p w14:paraId="6FC351C6" w14:textId="77777777" w:rsidR="00E9458D" w:rsidRDefault="005C6BD6">
            <w:pPr>
              <w:pStyle w:val="TableParagraph"/>
              <w:spacing w:line="255" w:lineRule="exact"/>
              <w:rPr>
                <w:b/>
                <w:sz w:val="24"/>
              </w:rPr>
            </w:pPr>
            <w:r>
              <w:rPr>
                <w:b/>
                <w:sz w:val="24"/>
              </w:rPr>
              <w:t>Effective Date:</w:t>
            </w:r>
          </w:p>
        </w:tc>
      </w:tr>
      <w:tr w:rsidR="00E9458D" w14:paraId="5CE39626" w14:textId="77777777">
        <w:trPr>
          <w:trHeight w:val="276"/>
        </w:trPr>
        <w:tc>
          <w:tcPr>
            <w:tcW w:w="5689" w:type="dxa"/>
            <w:vMerge/>
            <w:tcBorders>
              <w:top w:val="nil"/>
            </w:tcBorders>
          </w:tcPr>
          <w:p w14:paraId="2D8A89D5" w14:textId="77777777" w:rsidR="00E9458D" w:rsidRDefault="00E9458D">
            <w:pPr>
              <w:rPr>
                <w:sz w:val="2"/>
                <w:szCs w:val="2"/>
              </w:rPr>
            </w:pPr>
          </w:p>
        </w:tc>
        <w:tc>
          <w:tcPr>
            <w:tcW w:w="3168" w:type="dxa"/>
          </w:tcPr>
          <w:p w14:paraId="36D678C3" w14:textId="77777777" w:rsidR="00E9458D" w:rsidRDefault="005C6BD6">
            <w:pPr>
              <w:pStyle w:val="TableParagraph"/>
              <w:spacing w:before="1" w:line="255" w:lineRule="exact"/>
              <w:rPr>
                <w:b/>
                <w:sz w:val="24"/>
              </w:rPr>
            </w:pPr>
            <w:r>
              <w:rPr>
                <w:b/>
                <w:sz w:val="24"/>
              </w:rPr>
              <w:t>Revision Date:</w:t>
            </w:r>
          </w:p>
        </w:tc>
      </w:tr>
      <w:tr w:rsidR="00E9458D" w14:paraId="51B3A971" w14:textId="77777777">
        <w:trPr>
          <w:trHeight w:val="275"/>
        </w:trPr>
        <w:tc>
          <w:tcPr>
            <w:tcW w:w="5689" w:type="dxa"/>
            <w:vMerge/>
            <w:tcBorders>
              <w:top w:val="nil"/>
            </w:tcBorders>
          </w:tcPr>
          <w:p w14:paraId="22040A52" w14:textId="77777777" w:rsidR="00E9458D" w:rsidRDefault="00E9458D">
            <w:pPr>
              <w:rPr>
                <w:sz w:val="2"/>
                <w:szCs w:val="2"/>
              </w:rPr>
            </w:pPr>
          </w:p>
        </w:tc>
        <w:tc>
          <w:tcPr>
            <w:tcW w:w="3168" w:type="dxa"/>
          </w:tcPr>
          <w:p w14:paraId="100CAF74" w14:textId="77777777" w:rsidR="00E9458D" w:rsidRDefault="005C6BD6">
            <w:pPr>
              <w:pStyle w:val="TableParagraph"/>
              <w:spacing w:line="255" w:lineRule="exact"/>
              <w:rPr>
                <w:b/>
                <w:sz w:val="24"/>
              </w:rPr>
            </w:pPr>
            <w:r>
              <w:rPr>
                <w:b/>
                <w:sz w:val="24"/>
              </w:rPr>
              <w:t>Approved By:</w:t>
            </w:r>
          </w:p>
        </w:tc>
      </w:tr>
      <w:tr w:rsidR="00E9458D" w14:paraId="50EC68EA" w14:textId="77777777">
        <w:trPr>
          <w:trHeight w:val="276"/>
        </w:trPr>
        <w:tc>
          <w:tcPr>
            <w:tcW w:w="5689" w:type="dxa"/>
            <w:vMerge/>
            <w:tcBorders>
              <w:top w:val="nil"/>
            </w:tcBorders>
          </w:tcPr>
          <w:p w14:paraId="747825A5" w14:textId="77777777" w:rsidR="00E9458D" w:rsidRDefault="00E9458D">
            <w:pPr>
              <w:rPr>
                <w:sz w:val="2"/>
                <w:szCs w:val="2"/>
              </w:rPr>
            </w:pPr>
          </w:p>
        </w:tc>
        <w:tc>
          <w:tcPr>
            <w:tcW w:w="3168" w:type="dxa"/>
          </w:tcPr>
          <w:p w14:paraId="404923BA" w14:textId="77777777" w:rsidR="00E9458D" w:rsidRDefault="005C6BD6">
            <w:pPr>
              <w:pStyle w:val="TableParagraph"/>
              <w:spacing w:line="257" w:lineRule="exact"/>
              <w:rPr>
                <w:b/>
                <w:sz w:val="24"/>
              </w:rPr>
            </w:pPr>
            <w:r>
              <w:rPr>
                <w:b/>
                <w:sz w:val="24"/>
              </w:rPr>
              <w:t>Page Number: Page 1 of 2</w:t>
            </w:r>
          </w:p>
        </w:tc>
      </w:tr>
    </w:tbl>
    <w:p w14:paraId="1881CAC0" w14:textId="77777777" w:rsidR="00E9458D" w:rsidRDefault="00E9458D">
      <w:pPr>
        <w:pStyle w:val="BodyText"/>
        <w:spacing w:before="5"/>
        <w:ind w:left="0" w:firstLine="0"/>
        <w:rPr>
          <w:sz w:val="16"/>
        </w:rPr>
      </w:pPr>
    </w:p>
    <w:p w14:paraId="464BF740" w14:textId="77777777" w:rsidR="00E9458D" w:rsidRDefault="005C6BD6">
      <w:pPr>
        <w:pStyle w:val="Heading2"/>
        <w:spacing w:before="93"/>
        <w:rPr>
          <w:rFonts w:ascii="Arial"/>
        </w:rPr>
      </w:pPr>
      <w:r>
        <w:rPr>
          <w:rFonts w:ascii="Arial"/>
        </w:rPr>
        <w:t>Orientatio</w:t>
      </w:r>
      <w:bookmarkStart w:id="88" w:name="_bookmark88"/>
      <w:bookmarkEnd w:id="88"/>
      <w:r>
        <w:rPr>
          <w:rFonts w:ascii="Arial"/>
        </w:rPr>
        <w:t>n</w:t>
      </w:r>
    </w:p>
    <w:p w14:paraId="6B59215F" w14:textId="77777777" w:rsidR="00E9458D" w:rsidRDefault="005C6BD6">
      <w:pPr>
        <w:spacing w:before="136"/>
        <w:ind w:left="1800"/>
        <w:rPr>
          <w:b/>
          <w:sz w:val="24"/>
        </w:rPr>
      </w:pPr>
      <w:r>
        <w:rPr>
          <w:b/>
          <w:sz w:val="24"/>
        </w:rPr>
        <w:t>PURPOSE</w:t>
      </w:r>
    </w:p>
    <w:p w14:paraId="55623285" w14:textId="77777777" w:rsidR="00E9458D" w:rsidRDefault="005C6BD6">
      <w:pPr>
        <w:pStyle w:val="BodyText"/>
        <w:ind w:left="1800" w:right="1701" w:firstLine="0"/>
      </w:pPr>
      <w:r>
        <w:t>To require all new employees to complete a general orientation to familiarize themselves with:</w:t>
      </w:r>
    </w:p>
    <w:p w14:paraId="3338FFA5" w14:textId="77777777" w:rsidR="00E9458D" w:rsidRDefault="005C6BD6">
      <w:pPr>
        <w:pStyle w:val="ListParagraph"/>
        <w:numPr>
          <w:ilvl w:val="0"/>
          <w:numId w:val="454"/>
        </w:numPr>
        <w:tabs>
          <w:tab w:val="left" w:pos="2161"/>
        </w:tabs>
        <w:spacing w:before="1"/>
        <w:rPr>
          <w:sz w:val="24"/>
        </w:rPr>
      </w:pPr>
      <w:r>
        <w:rPr>
          <w:sz w:val="24"/>
        </w:rPr>
        <w:t>the Agency’s missions, values and</w:t>
      </w:r>
      <w:r>
        <w:rPr>
          <w:spacing w:val="-3"/>
          <w:sz w:val="24"/>
        </w:rPr>
        <w:t xml:space="preserve"> </w:t>
      </w:r>
      <w:r>
        <w:rPr>
          <w:sz w:val="24"/>
        </w:rPr>
        <w:t>expectations;</w:t>
      </w:r>
    </w:p>
    <w:p w14:paraId="2CB422ED" w14:textId="77777777" w:rsidR="00E9458D" w:rsidRDefault="005C6BD6">
      <w:pPr>
        <w:pStyle w:val="ListParagraph"/>
        <w:numPr>
          <w:ilvl w:val="0"/>
          <w:numId w:val="454"/>
        </w:numPr>
        <w:tabs>
          <w:tab w:val="left" w:pos="2161"/>
        </w:tabs>
        <w:rPr>
          <w:sz w:val="24"/>
        </w:rPr>
      </w:pPr>
      <w:r>
        <w:rPr>
          <w:sz w:val="24"/>
        </w:rPr>
        <w:t>the Agency’s policies and</w:t>
      </w:r>
      <w:r>
        <w:rPr>
          <w:spacing w:val="-1"/>
          <w:sz w:val="24"/>
        </w:rPr>
        <w:t xml:space="preserve"> </w:t>
      </w:r>
      <w:r>
        <w:rPr>
          <w:sz w:val="24"/>
        </w:rPr>
        <w:t>procedures;</w:t>
      </w:r>
    </w:p>
    <w:p w14:paraId="15ACAA9A" w14:textId="77777777" w:rsidR="00E9458D" w:rsidRDefault="005C6BD6">
      <w:pPr>
        <w:pStyle w:val="ListParagraph"/>
        <w:numPr>
          <w:ilvl w:val="0"/>
          <w:numId w:val="454"/>
        </w:numPr>
        <w:tabs>
          <w:tab w:val="left" w:pos="2161"/>
        </w:tabs>
        <w:rPr>
          <w:sz w:val="24"/>
        </w:rPr>
      </w:pPr>
      <w:r>
        <w:rPr>
          <w:sz w:val="24"/>
        </w:rPr>
        <w:t>the job principles;</w:t>
      </w:r>
      <w:r>
        <w:rPr>
          <w:spacing w:val="-1"/>
          <w:sz w:val="24"/>
        </w:rPr>
        <w:t xml:space="preserve"> </w:t>
      </w:r>
      <w:r>
        <w:rPr>
          <w:sz w:val="24"/>
        </w:rPr>
        <w:t>and,</w:t>
      </w:r>
    </w:p>
    <w:p w14:paraId="1C199AE2" w14:textId="77777777" w:rsidR="00E9458D" w:rsidRDefault="005C6BD6">
      <w:pPr>
        <w:pStyle w:val="ListParagraph"/>
        <w:numPr>
          <w:ilvl w:val="0"/>
          <w:numId w:val="454"/>
        </w:numPr>
        <w:tabs>
          <w:tab w:val="left" w:pos="2161"/>
        </w:tabs>
        <w:rPr>
          <w:sz w:val="24"/>
        </w:rPr>
      </w:pPr>
      <w:r>
        <w:rPr>
          <w:sz w:val="24"/>
        </w:rPr>
        <w:t>the health and safety of staff and</w:t>
      </w:r>
      <w:r>
        <w:rPr>
          <w:spacing w:val="-2"/>
          <w:sz w:val="24"/>
        </w:rPr>
        <w:t xml:space="preserve"> </w:t>
      </w:r>
      <w:r>
        <w:rPr>
          <w:sz w:val="24"/>
        </w:rPr>
        <w:t>clients.</w:t>
      </w:r>
    </w:p>
    <w:p w14:paraId="1D5787C7" w14:textId="77777777" w:rsidR="00E9458D" w:rsidRDefault="00E9458D">
      <w:pPr>
        <w:pStyle w:val="BodyText"/>
        <w:spacing w:before="11"/>
        <w:ind w:left="0" w:firstLine="0"/>
        <w:rPr>
          <w:sz w:val="23"/>
        </w:rPr>
      </w:pPr>
    </w:p>
    <w:p w14:paraId="42008F32" w14:textId="77777777" w:rsidR="00E9458D" w:rsidRDefault="005C6BD6">
      <w:pPr>
        <w:pStyle w:val="Heading2"/>
      </w:pPr>
      <w:r>
        <w:t>DEFINITIONS</w:t>
      </w:r>
    </w:p>
    <w:p w14:paraId="2A8249F5" w14:textId="77777777" w:rsidR="00E9458D" w:rsidRDefault="005C6BD6">
      <w:pPr>
        <w:pStyle w:val="ListParagraph"/>
        <w:numPr>
          <w:ilvl w:val="0"/>
          <w:numId w:val="453"/>
        </w:numPr>
        <w:tabs>
          <w:tab w:val="left" w:pos="2161"/>
        </w:tabs>
        <w:rPr>
          <w:b/>
          <w:sz w:val="24"/>
        </w:rPr>
      </w:pPr>
      <w:r>
        <w:rPr>
          <w:b/>
          <w:sz w:val="24"/>
        </w:rPr>
        <w:t>Orientation</w:t>
      </w:r>
    </w:p>
    <w:p w14:paraId="635BF8D8" w14:textId="77777777" w:rsidR="00E9458D" w:rsidRDefault="005C6BD6">
      <w:pPr>
        <w:pStyle w:val="BodyText"/>
        <w:ind w:left="2084" w:right="1701" w:firstLine="0"/>
      </w:pPr>
      <w:r>
        <w:t>Orientation is the introduction step in the process of assimilating new employees into an Agency. The main objectives of orientation are to:</w:t>
      </w:r>
    </w:p>
    <w:p w14:paraId="5A666330" w14:textId="77777777" w:rsidR="00E9458D" w:rsidRDefault="005C6BD6">
      <w:pPr>
        <w:pStyle w:val="ListParagraph"/>
        <w:numPr>
          <w:ilvl w:val="1"/>
          <w:numId w:val="453"/>
        </w:numPr>
        <w:tabs>
          <w:tab w:val="left" w:pos="2521"/>
        </w:tabs>
        <w:ind w:hanging="361"/>
        <w:rPr>
          <w:sz w:val="24"/>
        </w:rPr>
      </w:pPr>
      <w:r>
        <w:rPr>
          <w:sz w:val="24"/>
        </w:rPr>
        <w:t>familiarize them with the</w:t>
      </w:r>
      <w:r>
        <w:rPr>
          <w:spacing w:val="-3"/>
          <w:sz w:val="24"/>
        </w:rPr>
        <w:t xml:space="preserve"> </w:t>
      </w:r>
      <w:r>
        <w:rPr>
          <w:sz w:val="24"/>
        </w:rPr>
        <w:t>Agency;</w:t>
      </w:r>
    </w:p>
    <w:p w14:paraId="24F817C8" w14:textId="77777777" w:rsidR="00E9458D" w:rsidRDefault="005C6BD6">
      <w:pPr>
        <w:pStyle w:val="ListParagraph"/>
        <w:numPr>
          <w:ilvl w:val="1"/>
          <w:numId w:val="453"/>
        </w:numPr>
        <w:tabs>
          <w:tab w:val="left" w:pos="2521"/>
        </w:tabs>
        <w:spacing w:before="1"/>
        <w:ind w:hanging="361"/>
        <w:rPr>
          <w:sz w:val="24"/>
        </w:rPr>
      </w:pPr>
      <w:r>
        <w:rPr>
          <w:sz w:val="24"/>
        </w:rPr>
        <w:t>make them familiarize them with the Agency’s</w:t>
      </w:r>
      <w:r>
        <w:rPr>
          <w:spacing w:val="-2"/>
          <w:sz w:val="24"/>
        </w:rPr>
        <w:t xml:space="preserve"> </w:t>
      </w:r>
      <w:r>
        <w:rPr>
          <w:sz w:val="24"/>
        </w:rPr>
        <w:t>expectations;</w:t>
      </w:r>
    </w:p>
    <w:p w14:paraId="5CB52A59" w14:textId="77777777" w:rsidR="00E9458D" w:rsidRDefault="005C6BD6">
      <w:pPr>
        <w:pStyle w:val="ListParagraph"/>
        <w:numPr>
          <w:ilvl w:val="1"/>
          <w:numId w:val="453"/>
        </w:numPr>
        <w:tabs>
          <w:tab w:val="left" w:pos="2521"/>
        </w:tabs>
        <w:ind w:hanging="361"/>
        <w:rPr>
          <w:sz w:val="24"/>
        </w:rPr>
      </w:pPr>
      <w:r>
        <w:rPr>
          <w:sz w:val="24"/>
        </w:rPr>
        <w:t>convey what they can expect from the job position and the</w:t>
      </w:r>
      <w:r>
        <w:rPr>
          <w:spacing w:val="-2"/>
          <w:sz w:val="24"/>
        </w:rPr>
        <w:t xml:space="preserve"> </w:t>
      </w:r>
      <w:r>
        <w:rPr>
          <w:sz w:val="24"/>
        </w:rPr>
        <w:t>Agency;</w:t>
      </w:r>
    </w:p>
    <w:p w14:paraId="2D26783E" w14:textId="77777777" w:rsidR="00E9458D" w:rsidRDefault="005C6BD6">
      <w:pPr>
        <w:pStyle w:val="ListParagraph"/>
        <w:numPr>
          <w:ilvl w:val="1"/>
          <w:numId w:val="453"/>
        </w:numPr>
        <w:tabs>
          <w:tab w:val="left" w:pos="2521"/>
        </w:tabs>
        <w:ind w:hanging="361"/>
        <w:rPr>
          <w:sz w:val="24"/>
        </w:rPr>
      </w:pPr>
      <w:r>
        <w:rPr>
          <w:sz w:val="24"/>
        </w:rPr>
        <w:t>gain the employees’</w:t>
      </w:r>
      <w:r>
        <w:rPr>
          <w:spacing w:val="-2"/>
          <w:sz w:val="24"/>
        </w:rPr>
        <w:t xml:space="preserve"> </w:t>
      </w:r>
      <w:r>
        <w:rPr>
          <w:sz w:val="24"/>
        </w:rPr>
        <w:t>commitment;</w:t>
      </w:r>
    </w:p>
    <w:p w14:paraId="37DFA92F" w14:textId="77777777" w:rsidR="00E9458D" w:rsidRDefault="005C6BD6">
      <w:pPr>
        <w:pStyle w:val="ListParagraph"/>
        <w:numPr>
          <w:ilvl w:val="1"/>
          <w:numId w:val="453"/>
        </w:numPr>
        <w:tabs>
          <w:tab w:val="left" w:pos="2521"/>
        </w:tabs>
        <w:ind w:hanging="361"/>
        <w:rPr>
          <w:sz w:val="24"/>
        </w:rPr>
      </w:pPr>
      <w:r>
        <w:rPr>
          <w:sz w:val="24"/>
        </w:rPr>
        <w:t>reduce</w:t>
      </w:r>
      <w:r>
        <w:rPr>
          <w:spacing w:val="-1"/>
          <w:sz w:val="24"/>
        </w:rPr>
        <w:t xml:space="preserve"> </w:t>
      </w:r>
      <w:r>
        <w:rPr>
          <w:sz w:val="24"/>
        </w:rPr>
        <w:t>anxieties;</w:t>
      </w:r>
    </w:p>
    <w:p w14:paraId="1A6A2E91" w14:textId="77777777" w:rsidR="00E9458D" w:rsidRDefault="005C6BD6">
      <w:pPr>
        <w:pStyle w:val="ListParagraph"/>
        <w:numPr>
          <w:ilvl w:val="1"/>
          <w:numId w:val="453"/>
        </w:numPr>
        <w:tabs>
          <w:tab w:val="left" w:pos="2520"/>
          <w:tab w:val="left" w:pos="2521"/>
        </w:tabs>
        <w:ind w:hanging="361"/>
        <w:rPr>
          <w:sz w:val="24"/>
        </w:rPr>
      </w:pPr>
      <w:r>
        <w:rPr>
          <w:sz w:val="24"/>
        </w:rPr>
        <w:t>provide training on the positions they were hired to take;</w:t>
      </w:r>
      <w:r>
        <w:rPr>
          <w:spacing w:val="-5"/>
          <w:sz w:val="24"/>
        </w:rPr>
        <w:t xml:space="preserve"> </w:t>
      </w:r>
      <w:r>
        <w:rPr>
          <w:sz w:val="24"/>
        </w:rPr>
        <w:t>and,</w:t>
      </w:r>
    </w:p>
    <w:p w14:paraId="768936E1" w14:textId="77777777" w:rsidR="00E9458D" w:rsidRDefault="005C6BD6">
      <w:pPr>
        <w:pStyle w:val="ListParagraph"/>
        <w:numPr>
          <w:ilvl w:val="1"/>
          <w:numId w:val="453"/>
        </w:numPr>
        <w:tabs>
          <w:tab w:val="left" w:pos="2521"/>
        </w:tabs>
        <w:ind w:right="1697"/>
        <w:rPr>
          <w:sz w:val="24"/>
        </w:rPr>
      </w:pPr>
      <w:r>
        <w:rPr>
          <w:sz w:val="24"/>
        </w:rPr>
        <w:t>provide opportunities for social interactions with other Agency employees, managers, agents and</w:t>
      </w:r>
      <w:r>
        <w:rPr>
          <w:spacing w:val="-1"/>
          <w:sz w:val="24"/>
        </w:rPr>
        <w:t xml:space="preserve"> </w:t>
      </w:r>
      <w:r>
        <w:rPr>
          <w:sz w:val="24"/>
        </w:rPr>
        <w:t>contractors.</w:t>
      </w:r>
    </w:p>
    <w:p w14:paraId="090B5D83" w14:textId="77777777" w:rsidR="00E9458D" w:rsidRDefault="005C6BD6">
      <w:pPr>
        <w:pStyle w:val="Heading2"/>
        <w:numPr>
          <w:ilvl w:val="0"/>
          <w:numId w:val="453"/>
        </w:numPr>
        <w:tabs>
          <w:tab w:val="left" w:pos="2161"/>
        </w:tabs>
      </w:pPr>
      <w:r>
        <w:t>The Federal Civil False Claims</w:t>
      </w:r>
      <w:r>
        <w:rPr>
          <w:spacing w:val="-1"/>
        </w:rPr>
        <w:t xml:space="preserve"> </w:t>
      </w:r>
      <w:r>
        <w:t>Act</w:t>
      </w:r>
    </w:p>
    <w:p w14:paraId="140F232A" w14:textId="77777777" w:rsidR="00E9458D" w:rsidRDefault="005C6BD6">
      <w:pPr>
        <w:pStyle w:val="BodyText"/>
        <w:ind w:left="2084" w:right="1700" w:firstLine="0"/>
        <w:jc w:val="both"/>
      </w:pPr>
      <w:r>
        <w:t>The Federal False Claims Act (FCA) is intended to prevent and detect fraud, waste and abuse of government funds. It is a violation of the federal FCA for anyone to knowingly submit, or cause another person to submit, a false health care claim and receive government funds. Examples of actions that could violate the federal FCA include overcharging the government for services rendered; filing a claim with the government for services that were not rendered; or filing a claim with the government with information known to be false. Anyone who knowingly or intentionally submits a false claim to the federal government is liable for civil penalties of $5,500 to $11,000 per claim, plus three times the amount of damage caused by the false</w:t>
      </w:r>
      <w:r>
        <w:rPr>
          <w:spacing w:val="-5"/>
        </w:rPr>
        <w:t xml:space="preserve"> </w:t>
      </w:r>
      <w:r>
        <w:t>claim.</w:t>
      </w:r>
    </w:p>
    <w:p w14:paraId="23C4BB0E" w14:textId="77777777" w:rsidR="00E9458D" w:rsidRDefault="005C6BD6">
      <w:pPr>
        <w:pStyle w:val="Heading2"/>
        <w:numPr>
          <w:ilvl w:val="0"/>
          <w:numId w:val="453"/>
        </w:numPr>
        <w:tabs>
          <w:tab w:val="left" w:pos="2161"/>
        </w:tabs>
        <w:jc w:val="both"/>
      </w:pPr>
      <w:r>
        <w:t>Federal Deficit Reduction Act of 2005 – Section</w:t>
      </w:r>
      <w:r>
        <w:rPr>
          <w:spacing w:val="-2"/>
        </w:rPr>
        <w:t xml:space="preserve"> </w:t>
      </w:r>
      <w:r>
        <w:t>6032</w:t>
      </w:r>
    </w:p>
    <w:p w14:paraId="4D48D5C9" w14:textId="77777777" w:rsidR="00E9458D" w:rsidRDefault="005C6BD6">
      <w:pPr>
        <w:pStyle w:val="BodyText"/>
        <w:ind w:left="2084" w:firstLine="0"/>
        <w:jc w:val="both"/>
      </w:pPr>
      <w:r>
        <w:t>Section</w:t>
      </w:r>
      <w:r>
        <w:rPr>
          <w:spacing w:val="25"/>
        </w:rPr>
        <w:t xml:space="preserve"> </w:t>
      </w:r>
      <w:r>
        <w:t>6032</w:t>
      </w:r>
      <w:r>
        <w:rPr>
          <w:spacing w:val="27"/>
        </w:rPr>
        <w:t xml:space="preserve"> </w:t>
      </w:r>
      <w:r>
        <w:t>requires</w:t>
      </w:r>
      <w:r>
        <w:rPr>
          <w:spacing w:val="26"/>
        </w:rPr>
        <w:t xml:space="preserve"> </w:t>
      </w:r>
      <w:r>
        <w:t>that</w:t>
      </w:r>
      <w:r>
        <w:rPr>
          <w:spacing w:val="28"/>
        </w:rPr>
        <w:t xml:space="preserve"> </w:t>
      </w:r>
      <w:r>
        <w:t>any</w:t>
      </w:r>
      <w:r>
        <w:rPr>
          <w:spacing w:val="26"/>
        </w:rPr>
        <w:t xml:space="preserve"> </w:t>
      </w:r>
      <w:r>
        <w:t>entity,</w:t>
      </w:r>
      <w:r>
        <w:rPr>
          <w:spacing w:val="27"/>
        </w:rPr>
        <w:t xml:space="preserve"> </w:t>
      </w:r>
      <w:r>
        <w:t>which</w:t>
      </w:r>
      <w:r>
        <w:rPr>
          <w:spacing w:val="26"/>
        </w:rPr>
        <w:t xml:space="preserve"> </w:t>
      </w:r>
      <w:r>
        <w:t>receives</w:t>
      </w:r>
      <w:r>
        <w:rPr>
          <w:spacing w:val="27"/>
        </w:rPr>
        <w:t xml:space="preserve"> </w:t>
      </w:r>
      <w:r>
        <w:t>Medicaid</w:t>
      </w:r>
      <w:r>
        <w:rPr>
          <w:spacing w:val="27"/>
        </w:rPr>
        <w:t xml:space="preserve"> </w:t>
      </w:r>
      <w:r>
        <w:t>payments</w:t>
      </w:r>
      <w:r>
        <w:rPr>
          <w:spacing w:val="28"/>
        </w:rPr>
        <w:t xml:space="preserve"> </w:t>
      </w:r>
      <w:r>
        <w:t>of</w:t>
      </w:r>
      <w:r>
        <w:rPr>
          <w:spacing w:val="28"/>
        </w:rPr>
        <w:t xml:space="preserve"> </w:t>
      </w:r>
      <w:r>
        <w:t>at</w:t>
      </w:r>
      <w:r>
        <w:rPr>
          <w:spacing w:val="26"/>
        </w:rPr>
        <w:t xml:space="preserve"> </w:t>
      </w:r>
      <w:r>
        <w:t>least</w:t>
      </w:r>
    </w:p>
    <w:p w14:paraId="7E3E67B8" w14:textId="77777777" w:rsidR="00E9458D" w:rsidRDefault="005C6BD6">
      <w:pPr>
        <w:pStyle w:val="BodyText"/>
        <w:ind w:left="2084" w:right="1696" w:firstLine="0"/>
        <w:jc w:val="both"/>
      </w:pPr>
      <w:r>
        <w:t>$5,000,000 annually, establish certain written policies for all their employees, managers, contractors, and agents as a prerequisite to receiving Medicaid/Medicaid reimbursement.</w:t>
      </w:r>
      <w:r>
        <w:rPr>
          <w:spacing w:val="16"/>
        </w:rPr>
        <w:t xml:space="preserve"> </w:t>
      </w:r>
      <w:r>
        <w:t>These</w:t>
      </w:r>
      <w:r>
        <w:rPr>
          <w:spacing w:val="17"/>
        </w:rPr>
        <w:t xml:space="preserve"> </w:t>
      </w:r>
      <w:r>
        <w:t>policies</w:t>
      </w:r>
      <w:r>
        <w:rPr>
          <w:spacing w:val="17"/>
        </w:rPr>
        <w:t xml:space="preserve"> </w:t>
      </w:r>
      <w:r>
        <w:t>shall</w:t>
      </w:r>
      <w:r>
        <w:rPr>
          <w:spacing w:val="15"/>
        </w:rPr>
        <w:t xml:space="preserve"> </w:t>
      </w:r>
      <w:r>
        <w:t>provide</w:t>
      </w:r>
      <w:r>
        <w:rPr>
          <w:spacing w:val="17"/>
        </w:rPr>
        <w:t xml:space="preserve"> </w:t>
      </w:r>
      <w:r>
        <w:t>written</w:t>
      </w:r>
      <w:r>
        <w:rPr>
          <w:spacing w:val="16"/>
        </w:rPr>
        <w:t xml:space="preserve"> </w:t>
      </w:r>
      <w:r>
        <w:t>information</w:t>
      </w:r>
      <w:r>
        <w:rPr>
          <w:spacing w:val="15"/>
        </w:rPr>
        <w:t xml:space="preserve"> </w:t>
      </w:r>
      <w:r>
        <w:t>on</w:t>
      </w:r>
      <w:r>
        <w:rPr>
          <w:spacing w:val="20"/>
        </w:rPr>
        <w:t xml:space="preserve"> </w:t>
      </w:r>
      <w:r>
        <w:t>the</w:t>
      </w:r>
      <w:r>
        <w:rPr>
          <w:spacing w:val="16"/>
        </w:rPr>
        <w:t xml:space="preserve"> </w:t>
      </w:r>
      <w:r>
        <w:t>Federal</w:t>
      </w:r>
      <w:r>
        <w:rPr>
          <w:spacing w:val="16"/>
        </w:rPr>
        <w:t xml:space="preserve"> </w:t>
      </w:r>
      <w:r>
        <w:t>False</w:t>
      </w:r>
    </w:p>
    <w:p w14:paraId="3B1DE6AB" w14:textId="77777777" w:rsidR="00E9458D" w:rsidRDefault="00E9458D">
      <w:pPr>
        <w:jc w:val="both"/>
        <w:sectPr w:rsidR="00E9458D">
          <w:footerReference w:type="default" r:id="rId110"/>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pgNumType w:start="32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BCD5F92" w14:textId="77777777">
        <w:trPr>
          <w:trHeight w:val="612"/>
        </w:trPr>
        <w:tc>
          <w:tcPr>
            <w:tcW w:w="5689" w:type="dxa"/>
          </w:tcPr>
          <w:p w14:paraId="05270C76"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4615B248" w14:textId="77777777" w:rsidR="00E9458D" w:rsidRDefault="00E9458D">
            <w:pPr>
              <w:pStyle w:val="TableParagraph"/>
              <w:ind w:left="0"/>
              <w:rPr>
                <w:sz w:val="24"/>
              </w:rPr>
            </w:pPr>
          </w:p>
          <w:p w14:paraId="49653C76" w14:textId="77777777" w:rsidR="00E9458D" w:rsidRDefault="005C6BD6">
            <w:pPr>
              <w:pStyle w:val="TableParagraph"/>
              <w:ind w:left="487"/>
              <w:rPr>
                <w:sz w:val="20"/>
              </w:rPr>
            </w:pPr>
            <w:r>
              <w:rPr>
                <w:noProof/>
                <w:sz w:val="20"/>
              </w:rPr>
              <w:drawing>
                <wp:inline distT="0" distB="0" distL="0" distR="0" wp14:anchorId="7BC0D92A" wp14:editId="305812AD">
                  <wp:extent cx="1390695" cy="966501"/>
                  <wp:effectExtent l="0" t="0" r="0" b="0"/>
                  <wp:docPr id="64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A4545F9" w14:textId="77777777">
        <w:trPr>
          <w:trHeight w:val="1184"/>
        </w:trPr>
        <w:tc>
          <w:tcPr>
            <w:tcW w:w="5689" w:type="dxa"/>
          </w:tcPr>
          <w:p w14:paraId="20D842AD" w14:textId="77777777" w:rsidR="00E9458D" w:rsidRDefault="00E9458D">
            <w:pPr>
              <w:pStyle w:val="TableParagraph"/>
              <w:ind w:left="0"/>
              <w:rPr>
                <w:sz w:val="24"/>
              </w:rPr>
            </w:pPr>
          </w:p>
          <w:p w14:paraId="2382AA23" w14:textId="77777777" w:rsidR="00E9458D" w:rsidRDefault="005C6BD6">
            <w:pPr>
              <w:pStyle w:val="TableParagraph"/>
              <w:rPr>
                <w:b/>
                <w:sz w:val="24"/>
              </w:rPr>
            </w:pPr>
            <w:r>
              <w:rPr>
                <w:b/>
                <w:sz w:val="24"/>
              </w:rPr>
              <w:t>Section 4: Human Resources</w:t>
            </w:r>
          </w:p>
        </w:tc>
        <w:tc>
          <w:tcPr>
            <w:tcW w:w="3168" w:type="dxa"/>
            <w:vMerge/>
            <w:tcBorders>
              <w:top w:val="nil"/>
            </w:tcBorders>
          </w:tcPr>
          <w:p w14:paraId="66C5B889" w14:textId="77777777" w:rsidR="00E9458D" w:rsidRDefault="00E9458D">
            <w:pPr>
              <w:rPr>
                <w:sz w:val="2"/>
                <w:szCs w:val="2"/>
              </w:rPr>
            </w:pPr>
          </w:p>
        </w:tc>
      </w:tr>
      <w:tr w:rsidR="00E9458D" w14:paraId="0430EAF2" w14:textId="77777777">
        <w:trPr>
          <w:trHeight w:val="275"/>
        </w:trPr>
        <w:tc>
          <w:tcPr>
            <w:tcW w:w="5689" w:type="dxa"/>
            <w:vMerge w:val="restart"/>
          </w:tcPr>
          <w:p w14:paraId="5E9A3201" w14:textId="77777777" w:rsidR="00E9458D" w:rsidRDefault="00E9458D">
            <w:pPr>
              <w:pStyle w:val="TableParagraph"/>
              <w:ind w:left="0"/>
              <w:rPr>
                <w:sz w:val="24"/>
              </w:rPr>
            </w:pPr>
          </w:p>
          <w:p w14:paraId="5C7D3451" w14:textId="77777777" w:rsidR="00E9458D" w:rsidRDefault="005C6BD6">
            <w:pPr>
              <w:pStyle w:val="TableParagraph"/>
              <w:rPr>
                <w:b/>
                <w:sz w:val="24"/>
              </w:rPr>
            </w:pPr>
            <w:r>
              <w:rPr>
                <w:b/>
                <w:sz w:val="24"/>
              </w:rPr>
              <w:t>Policy Title: Orientation</w:t>
            </w:r>
          </w:p>
        </w:tc>
        <w:tc>
          <w:tcPr>
            <w:tcW w:w="3168" w:type="dxa"/>
          </w:tcPr>
          <w:p w14:paraId="4A4CED1A" w14:textId="77777777" w:rsidR="00E9458D" w:rsidRDefault="005C6BD6">
            <w:pPr>
              <w:pStyle w:val="TableParagraph"/>
              <w:spacing w:line="256" w:lineRule="exact"/>
              <w:rPr>
                <w:b/>
                <w:sz w:val="24"/>
              </w:rPr>
            </w:pPr>
            <w:r>
              <w:rPr>
                <w:b/>
                <w:sz w:val="24"/>
              </w:rPr>
              <w:t>Policy Number:</w:t>
            </w:r>
            <w:r>
              <w:rPr>
                <w:b/>
                <w:spacing w:val="59"/>
                <w:sz w:val="24"/>
              </w:rPr>
              <w:t xml:space="preserve"> </w:t>
            </w:r>
            <w:r>
              <w:rPr>
                <w:b/>
                <w:sz w:val="24"/>
              </w:rPr>
              <w:t>4.50.10</w:t>
            </w:r>
          </w:p>
        </w:tc>
      </w:tr>
      <w:tr w:rsidR="00E9458D" w14:paraId="797F7F83" w14:textId="77777777">
        <w:trPr>
          <w:trHeight w:val="275"/>
        </w:trPr>
        <w:tc>
          <w:tcPr>
            <w:tcW w:w="5689" w:type="dxa"/>
            <w:vMerge/>
            <w:tcBorders>
              <w:top w:val="nil"/>
            </w:tcBorders>
          </w:tcPr>
          <w:p w14:paraId="63B1F9FD" w14:textId="77777777" w:rsidR="00E9458D" w:rsidRDefault="00E9458D">
            <w:pPr>
              <w:rPr>
                <w:sz w:val="2"/>
                <w:szCs w:val="2"/>
              </w:rPr>
            </w:pPr>
          </w:p>
        </w:tc>
        <w:tc>
          <w:tcPr>
            <w:tcW w:w="3168" w:type="dxa"/>
          </w:tcPr>
          <w:p w14:paraId="3DD041F7" w14:textId="77777777" w:rsidR="00E9458D" w:rsidRDefault="005C6BD6">
            <w:pPr>
              <w:pStyle w:val="TableParagraph"/>
              <w:spacing w:line="255" w:lineRule="exact"/>
              <w:rPr>
                <w:b/>
                <w:sz w:val="24"/>
              </w:rPr>
            </w:pPr>
            <w:r>
              <w:rPr>
                <w:b/>
                <w:sz w:val="24"/>
              </w:rPr>
              <w:t>Effective Date:</w:t>
            </w:r>
          </w:p>
        </w:tc>
      </w:tr>
      <w:tr w:rsidR="00E9458D" w14:paraId="056F5DD7" w14:textId="77777777">
        <w:trPr>
          <w:trHeight w:val="276"/>
        </w:trPr>
        <w:tc>
          <w:tcPr>
            <w:tcW w:w="5689" w:type="dxa"/>
            <w:vMerge/>
            <w:tcBorders>
              <w:top w:val="nil"/>
            </w:tcBorders>
          </w:tcPr>
          <w:p w14:paraId="2B4BBC2D" w14:textId="77777777" w:rsidR="00E9458D" w:rsidRDefault="00E9458D">
            <w:pPr>
              <w:rPr>
                <w:sz w:val="2"/>
                <w:szCs w:val="2"/>
              </w:rPr>
            </w:pPr>
          </w:p>
        </w:tc>
        <w:tc>
          <w:tcPr>
            <w:tcW w:w="3168" w:type="dxa"/>
          </w:tcPr>
          <w:p w14:paraId="137EE04B" w14:textId="77777777" w:rsidR="00E9458D" w:rsidRDefault="005C6BD6">
            <w:pPr>
              <w:pStyle w:val="TableParagraph"/>
              <w:spacing w:before="1" w:line="255" w:lineRule="exact"/>
              <w:rPr>
                <w:b/>
                <w:sz w:val="24"/>
              </w:rPr>
            </w:pPr>
            <w:r>
              <w:rPr>
                <w:b/>
                <w:sz w:val="24"/>
              </w:rPr>
              <w:t>Revision Date:</w:t>
            </w:r>
          </w:p>
        </w:tc>
      </w:tr>
      <w:tr w:rsidR="00E9458D" w14:paraId="5E102AB2" w14:textId="77777777">
        <w:trPr>
          <w:trHeight w:val="275"/>
        </w:trPr>
        <w:tc>
          <w:tcPr>
            <w:tcW w:w="5689" w:type="dxa"/>
            <w:vMerge/>
            <w:tcBorders>
              <w:top w:val="nil"/>
            </w:tcBorders>
          </w:tcPr>
          <w:p w14:paraId="1C6FA440" w14:textId="77777777" w:rsidR="00E9458D" w:rsidRDefault="00E9458D">
            <w:pPr>
              <w:rPr>
                <w:sz w:val="2"/>
                <w:szCs w:val="2"/>
              </w:rPr>
            </w:pPr>
          </w:p>
        </w:tc>
        <w:tc>
          <w:tcPr>
            <w:tcW w:w="3168" w:type="dxa"/>
          </w:tcPr>
          <w:p w14:paraId="01FCE5FF" w14:textId="77777777" w:rsidR="00E9458D" w:rsidRDefault="005C6BD6">
            <w:pPr>
              <w:pStyle w:val="TableParagraph"/>
              <w:spacing w:line="255" w:lineRule="exact"/>
              <w:rPr>
                <w:b/>
                <w:sz w:val="24"/>
              </w:rPr>
            </w:pPr>
            <w:r>
              <w:rPr>
                <w:b/>
                <w:sz w:val="24"/>
              </w:rPr>
              <w:t>Approved By:</w:t>
            </w:r>
          </w:p>
        </w:tc>
      </w:tr>
      <w:tr w:rsidR="00E9458D" w14:paraId="28070DA4" w14:textId="77777777">
        <w:trPr>
          <w:trHeight w:val="276"/>
        </w:trPr>
        <w:tc>
          <w:tcPr>
            <w:tcW w:w="5689" w:type="dxa"/>
            <w:vMerge/>
            <w:tcBorders>
              <w:top w:val="nil"/>
            </w:tcBorders>
          </w:tcPr>
          <w:p w14:paraId="2D42DE50" w14:textId="77777777" w:rsidR="00E9458D" w:rsidRDefault="00E9458D">
            <w:pPr>
              <w:rPr>
                <w:sz w:val="2"/>
                <w:szCs w:val="2"/>
              </w:rPr>
            </w:pPr>
          </w:p>
        </w:tc>
        <w:tc>
          <w:tcPr>
            <w:tcW w:w="3168" w:type="dxa"/>
          </w:tcPr>
          <w:p w14:paraId="79575FE7" w14:textId="77777777" w:rsidR="00E9458D" w:rsidRDefault="005C6BD6">
            <w:pPr>
              <w:pStyle w:val="TableParagraph"/>
              <w:spacing w:line="257" w:lineRule="exact"/>
              <w:rPr>
                <w:b/>
                <w:sz w:val="24"/>
              </w:rPr>
            </w:pPr>
            <w:r>
              <w:rPr>
                <w:b/>
                <w:sz w:val="24"/>
              </w:rPr>
              <w:t>Page Number: Page 2 of 2</w:t>
            </w:r>
          </w:p>
        </w:tc>
      </w:tr>
    </w:tbl>
    <w:p w14:paraId="31A315A2" w14:textId="77777777" w:rsidR="00E9458D" w:rsidRDefault="00E9458D">
      <w:pPr>
        <w:pStyle w:val="BodyText"/>
        <w:spacing w:before="8"/>
        <w:ind w:left="0" w:firstLine="0"/>
        <w:rPr>
          <w:sz w:val="16"/>
        </w:rPr>
      </w:pPr>
    </w:p>
    <w:p w14:paraId="5881C583" w14:textId="77777777" w:rsidR="00E9458D" w:rsidRDefault="005C6BD6">
      <w:pPr>
        <w:pStyle w:val="BodyText"/>
        <w:spacing w:before="90"/>
        <w:ind w:left="2084" w:right="1697" w:firstLine="0"/>
        <w:jc w:val="both"/>
      </w:pPr>
      <w:r>
        <w:t>Claims Act; remedies for false claims and statements; state laws pertaining to civil or criminal penalties for false claims and statements; Whistleblower protections; and the role such laws play in preventing and detecting fraud, waste, and abuse in federal health care programs.</w:t>
      </w:r>
    </w:p>
    <w:p w14:paraId="05830E62" w14:textId="77777777" w:rsidR="00E9458D" w:rsidRDefault="005C6BD6">
      <w:pPr>
        <w:pStyle w:val="Heading2"/>
        <w:numPr>
          <w:ilvl w:val="0"/>
          <w:numId w:val="453"/>
        </w:numPr>
        <w:tabs>
          <w:tab w:val="left" w:pos="2161"/>
        </w:tabs>
        <w:spacing w:line="275" w:lineRule="exact"/>
        <w:jc w:val="both"/>
      </w:pPr>
      <w:r>
        <w:t>“</w:t>
      </w:r>
      <w:proofErr w:type="spellStart"/>
      <w:r>
        <w:t>QuiTam</w:t>
      </w:r>
      <w:proofErr w:type="spellEnd"/>
      <w:r>
        <w:t>” (Whistleblower)</w:t>
      </w:r>
      <w:r>
        <w:rPr>
          <w:spacing w:val="-3"/>
        </w:rPr>
        <w:t xml:space="preserve"> </w:t>
      </w:r>
      <w:r>
        <w:t>Protection.</w:t>
      </w:r>
    </w:p>
    <w:p w14:paraId="0FCB6646" w14:textId="77777777" w:rsidR="00E9458D" w:rsidRDefault="005C6BD6">
      <w:pPr>
        <w:pStyle w:val="BodyText"/>
        <w:ind w:left="2084" w:right="1701" w:firstLine="60"/>
        <w:jc w:val="both"/>
      </w:pPr>
      <w:r>
        <w:t>“Qui tam” (Whistleblower) is a mechanism of the False Claims Act (FCA) that allows citizens with evidence of fraud against government contracts and programs to sue, on behalf of the government, to recover the stolen funds. In compensation for the risk and effort of filing a “qui tam” case, the whistleblower may be awarded a portion of the funds recovered.</w:t>
      </w:r>
    </w:p>
    <w:p w14:paraId="091F4667" w14:textId="77777777" w:rsidR="00E9458D" w:rsidRDefault="00E9458D">
      <w:pPr>
        <w:pStyle w:val="BodyText"/>
        <w:ind w:left="0" w:firstLine="0"/>
      </w:pPr>
    </w:p>
    <w:p w14:paraId="0FDC8F06" w14:textId="77777777" w:rsidR="00E9458D" w:rsidRDefault="005C6BD6">
      <w:pPr>
        <w:pStyle w:val="Heading2"/>
      </w:pPr>
      <w:r>
        <w:t>POLICY</w:t>
      </w:r>
    </w:p>
    <w:p w14:paraId="1B679619" w14:textId="77777777" w:rsidR="00E9458D" w:rsidRDefault="005C6BD6">
      <w:pPr>
        <w:pStyle w:val="BodyText"/>
        <w:ind w:left="1800" w:right="1701" w:firstLine="0"/>
      </w:pPr>
      <w:r>
        <w:t>Right Accord Private Duty- Home Health Care is committed to ensuring that all new employees receive orientation to:</w:t>
      </w:r>
    </w:p>
    <w:p w14:paraId="6FF60A68" w14:textId="77777777" w:rsidR="00E9458D" w:rsidRDefault="005C6BD6">
      <w:pPr>
        <w:pStyle w:val="ListParagraph"/>
        <w:numPr>
          <w:ilvl w:val="0"/>
          <w:numId w:val="452"/>
        </w:numPr>
        <w:tabs>
          <w:tab w:val="left" w:pos="2161"/>
        </w:tabs>
        <w:rPr>
          <w:sz w:val="24"/>
        </w:rPr>
      </w:pPr>
      <w:r>
        <w:rPr>
          <w:sz w:val="24"/>
        </w:rPr>
        <w:t>give them knowledge about the Agency and their</w:t>
      </w:r>
      <w:r>
        <w:rPr>
          <w:spacing w:val="-1"/>
          <w:sz w:val="24"/>
        </w:rPr>
        <w:t xml:space="preserve"> </w:t>
      </w:r>
      <w:r>
        <w:rPr>
          <w:sz w:val="24"/>
        </w:rPr>
        <w:t>jobs;</w:t>
      </w:r>
    </w:p>
    <w:p w14:paraId="4CFA2301" w14:textId="77777777" w:rsidR="00E9458D" w:rsidRDefault="005C6BD6">
      <w:pPr>
        <w:pStyle w:val="ListParagraph"/>
        <w:numPr>
          <w:ilvl w:val="0"/>
          <w:numId w:val="452"/>
        </w:numPr>
        <w:tabs>
          <w:tab w:val="left" w:pos="2161"/>
        </w:tabs>
        <w:ind w:right="1701"/>
        <w:rPr>
          <w:sz w:val="24"/>
        </w:rPr>
      </w:pPr>
      <w:r>
        <w:rPr>
          <w:sz w:val="24"/>
        </w:rPr>
        <w:t>make them aware of the Agency’s standards, policies and procedures for consistency purposes;</w:t>
      </w:r>
      <w:r>
        <w:rPr>
          <w:spacing w:val="-1"/>
          <w:sz w:val="24"/>
        </w:rPr>
        <w:t xml:space="preserve"> </w:t>
      </w:r>
      <w:r>
        <w:rPr>
          <w:sz w:val="24"/>
        </w:rPr>
        <w:t>and,</w:t>
      </w:r>
    </w:p>
    <w:p w14:paraId="331DB482" w14:textId="77777777" w:rsidR="00E9458D" w:rsidRDefault="005C6BD6">
      <w:pPr>
        <w:pStyle w:val="ListParagraph"/>
        <w:numPr>
          <w:ilvl w:val="0"/>
          <w:numId w:val="452"/>
        </w:numPr>
        <w:tabs>
          <w:tab w:val="left" w:pos="2161"/>
        </w:tabs>
        <w:rPr>
          <w:sz w:val="24"/>
        </w:rPr>
      </w:pPr>
      <w:r>
        <w:rPr>
          <w:sz w:val="24"/>
        </w:rPr>
        <w:t>promote health, safety and welfare of staff and</w:t>
      </w:r>
      <w:r>
        <w:rPr>
          <w:spacing w:val="-5"/>
          <w:sz w:val="24"/>
        </w:rPr>
        <w:t xml:space="preserve"> </w:t>
      </w:r>
      <w:r>
        <w:rPr>
          <w:sz w:val="24"/>
        </w:rPr>
        <w:t>clients.</w:t>
      </w:r>
    </w:p>
    <w:p w14:paraId="15A29C39" w14:textId="77777777" w:rsidR="00E9458D" w:rsidRDefault="00E9458D">
      <w:pPr>
        <w:pStyle w:val="BodyText"/>
        <w:ind w:left="0" w:firstLine="0"/>
      </w:pPr>
    </w:p>
    <w:p w14:paraId="1A4FE4A4" w14:textId="77777777" w:rsidR="00E9458D" w:rsidRDefault="005C6BD6">
      <w:pPr>
        <w:pStyle w:val="Heading2"/>
      </w:pPr>
      <w:r>
        <w:t>PROCEDURE</w:t>
      </w:r>
    </w:p>
    <w:p w14:paraId="06032852" w14:textId="77777777" w:rsidR="00E9458D" w:rsidRDefault="005C6BD6">
      <w:pPr>
        <w:pStyle w:val="ListParagraph"/>
        <w:numPr>
          <w:ilvl w:val="0"/>
          <w:numId w:val="451"/>
        </w:numPr>
        <w:tabs>
          <w:tab w:val="left" w:pos="2161"/>
        </w:tabs>
        <w:ind w:right="1700"/>
        <w:rPr>
          <w:sz w:val="24"/>
        </w:rPr>
      </w:pPr>
      <w:r>
        <w:rPr>
          <w:sz w:val="24"/>
        </w:rPr>
        <w:t>The Supervisor shall ensure that all new employees receive Orientation prior to providing service to</w:t>
      </w:r>
      <w:r>
        <w:rPr>
          <w:spacing w:val="-2"/>
          <w:sz w:val="24"/>
        </w:rPr>
        <w:t xml:space="preserve"> </w:t>
      </w:r>
      <w:r>
        <w:rPr>
          <w:sz w:val="24"/>
        </w:rPr>
        <w:t>clients.</w:t>
      </w:r>
    </w:p>
    <w:p w14:paraId="422E82DE" w14:textId="77777777" w:rsidR="00E9458D" w:rsidRDefault="005C6BD6">
      <w:pPr>
        <w:pStyle w:val="ListParagraph"/>
        <w:numPr>
          <w:ilvl w:val="0"/>
          <w:numId w:val="451"/>
        </w:numPr>
        <w:tabs>
          <w:tab w:val="left" w:pos="2161"/>
        </w:tabs>
        <w:ind w:right="1701"/>
        <w:rPr>
          <w:sz w:val="24"/>
        </w:rPr>
      </w:pPr>
      <w:r>
        <w:rPr>
          <w:sz w:val="24"/>
        </w:rPr>
        <w:t>Orientation shall be provided within the first week of the commencement of employment.</w:t>
      </w:r>
    </w:p>
    <w:p w14:paraId="0D5F5784" w14:textId="77777777" w:rsidR="00E9458D" w:rsidRDefault="005C6BD6">
      <w:pPr>
        <w:pStyle w:val="ListParagraph"/>
        <w:numPr>
          <w:ilvl w:val="0"/>
          <w:numId w:val="451"/>
        </w:numPr>
        <w:tabs>
          <w:tab w:val="left" w:pos="2161"/>
        </w:tabs>
        <w:spacing w:before="1"/>
        <w:rPr>
          <w:sz w:val="24"/>
        </w:rPr>
      </w:pPr>
      <w:r>
        <w:rPr>
          <w:sz w:val="24"/>
        </w:rPr>
        <w:t>Orientation shall include, but not be limited to, the</w:t>
      </w:r>
      <w:r>
        <w:rPr>
          <w:spacing w:val="-7"/>
          <w:sz w:val="24"/>
        </w:rPr>
        <w:t xml:space="preserve"> </w:t>
      </w:r>
      <w:r>
        <w:rPr>
          <w:sz w:val="24"/>
        </w:rPr>
        <w:t>following:</w:t>
      </w:r>
    </w:p>
    <w:p w14:paraId="1DAD26C4" w14:textId="77777777" w:rsidR="00E9458D" w:rsidRDefault="005C6BD6">
      <w:pPr>
        <w:pStyle w:val="ListParagraph"/>
        <w:numPr>
          <w:ilvl w:val="1"/>
          <w:numId w:val="451"/>
        </w:numPr>
        <w:tabs>
          <w:tab w:val="left" w:pos="2521"/>
        </w:tabs>
        <w:ind w:hanging="361"/>
        <w:rPr>
          <w:sz w:val="24"/>
        </w:rPr>
      </w:pPr>
      <w:r>
        <w:rPr>
          <w:sz w:val="24"/>
        </w:rPr>
        <w:t>Overview of</w:t>
      </w:r>
      <w:r>
        <w:rPr>
          <w:spacing w:val="-1"/>
          <w:sz w:val="24"/>
        </w:rPr>
        <w:t xml:space="preserve"> </w:t>
      </w:r>
      <w:r>
        <w:rPr>
          <w:sz w:val="24"/>
        </w:rPr>
        <w:t>Agency</w:t>
      </w:r>
    </w:p>
    <w:p w14:paraId="16B4EF71" w14:textId="77777777" w:rsidR="00E9458D" w:rsidRDefault="005C6BD6">
      <w:pPr>
        <w:pStyle w:val="ListParagraph"/>
        <w:numPr>
          <w:ilvl w:val="1"/>
          <w:numId w:val="451"/>
        </w:numPr>
        <w:tabs>
          <w:tab w:val="left" w:pos="2521"/>
        </w:tabs>
        <w:ind w:hanging="361"/>
        <w:rPr>
          <w:sz w:val="24"/>
        </w:rPr>
      </w:pPr>
      <w:r>
        <w:rPr>
          <w:sz w:val="24"/>
        </w:rPr>
        <w:t>Scope of</w:t>
      </w:r>
      <w:r>
        <w:rPr>
          <w:spacing w:val="-1"/>
          <w:sz w:val="24"/>
        </w:rPr>
        <w:t xml:space="preserve"> </w:t>
      </w:r>
      <w:r>
        <w:rPr>
          <w:sz w:val="24"/>
        </w:rPr>
        <w:t>Services</w:t>
      </w:r>
    </w:p>
    <w:p w14:paraId="36528B68" w14:textId="77777777" w:rsidR="00E9458D" w:rsidRDefault="005C6BD6">
      <w:pPr>
        <w:pStyle w:val="ListParagraph"/>
        <w:numPr>
          <w:ilvl w:val="1"/>
          <w:numId w:val="451"/>
        </w:numPr>
        <w:tabs>
          <w:tab w:val="left" w:pos="2521"/>
        </w:tabs>
        <w:ind w:hanging="361"/>
        <w:rPr>
          <w:sz w:val="24"/>
        </w:rPr>
      </w:pPr>
      <w:r>
        <w:rPr>
          <w:sz w:val="24"/>
        </w:rPr>
        <w:t>Job</w:t>
      </w:r>
      <w:r>
        <w:rPr>
          <w:spacing w:val="-1"/>
          <w:sz w:val="24"/>
        </w:rPr>
        <w:t xml:space="preserve"> </w:t>
      </w:r>
      <w:r>
        <w:rPr>
          <w:sz w:val="24"/>
        </w:rPr>
        <w:t>Description</w:t>
      </w:r>
    </w:p>
    <w:p w14:paraId="17BAE7F4" w14:textId="77777777" w:rsidR="00E9458D" w:rsidRDefault="005C6BD6">
      <w:pPr>
        <w:pStyle w:val="ListParagraph"/>
        <w:numPr>
          <w:ilvl w:val="1"/>
          <w:numId w:val="451"/>
        </w:numPr>
        <w:tabs>
          <w:tab w:val="left" w:pos="2521"/>
        </w:tabs>
        <w:ind w:hanging="361"/>
        <w:rPr>
          <w:sz w:val="24"/>
        </w:rPr>
      </w:pPr>
      <w:r>
        <w:rPr>
          <w:sz w:val="24"/>
        </w:rPr>
        <w:t>Employee</w:t>
      </w:r>
      <w:r>
        <w:rPr>
          <w:spacing w:val="-1"/>
          <w:sz w:val="24"/>
        </w:rPr>
        <w:t xml:space="preserve"> </w:t>
      </w:r>
      <w:r>
        <w:rPr>
          <w:sz w:val="24"/>
        </w:rPr>
        <w:t>Handbook</w:t>
      </w:r>
    </w:p>
    <w:p w14:paraId="786146F1" w14:textId="77777777" w:rsidR="00E9458D" w:rsidRDefault="005C6BD6">
      <w:pPr>
        <w:pStyle w:val="ListParagraph"/>
        <w:numPr>
          <w:ilvl w:val="1"/>
          <w:numId w:val="451"/>
        </w:numPr>
        <w:tabs>
          <w:tab w:val="left" w:pos="2521"/>
        </w:tabs>
        <w:ind w:hanging="361"/>
        <w:rPr>
          <w:sz w:val="24"/>
        </w:rPr>
      </w:pPr>
      <w:r>
        <w:rPr>
          <w:sz w:val="24"/>
        </w:rPr>
        <w:t>Employer-Employee</w:t>
      </w:r>
      <w:r>
        <w:rPr>
          <w:spacing w:val="-1"/>
          <w:sz w:val="24"/>
        </w:rPr>
        <w:t xml:space="preserve"> </w:t>
      </w:r>
      <w:r>
        <w:rPr>
          <w:sz w:val="24"/>
        </w:rPr>
        <w:t>Agreement</w:t>
      </w:r>
    </w:p>
    <w:p w14:paraId="46EB7A72" w14:textId="77777777" w:rsidR="00E9458D" w:rsidRDefault="005C6BD6">
      <w:pPr>
        <w:pStyle w:val="ListParagraph"/>
        <w:numPr>
          <w:ilvl w:val="1"/>
          <w:numId w:val="451"/>
        </w:numPr>
        <w:tabs>
          <w:tab w:val="left" w:pos="2520"/>
          <w:tab w:val="left" w:pos="2521"/>
        </w:tabs>
        <w:ind w:hanging="361"/>
        <w:rPr>
          <w:sz w:val="24"/>
        </w:rPr>
      </w:pPr>
      <w:r>
        <w:rPr>
          <w:sz w:val="24"/>
        </w:rPr>
        <w:t>Rights and</w:t>
      </w:r>
      <w:r>
        <w:rPr>
          <w:spacing w:val="-2"/>
          <w:sz w:val="24"/>
        </w:rPr>
        <w:t xml:space="preserve"> </w:t>
      </w:r>
      <w:r>
        <w:rPr>
          <w:sz w:val="24"/>
        </w:rPr>
        <w:t>Responsibilities</w:t>
      </w:r>
    </w:p>
    <w:p w14:paraId="52C53AA9" w14:textId="77777777" w:rsidR="00E9458D" w:rsidRDefault="005C6BD6">
      <w:pPr>
        <w:pStyle w:val="ListParagraph"/>
        <w:numPr>
          <w:ilvl w:val="1"/>
          <w:numId w:val="451"/>
        </w:numPr>
        <w:tabs>
          <w:tab w:val="left" w:pos="2521"/>
        </w:tabs>
        <w:ind w:hanging="361"/>
        <w:rPr>
          <w:sz w:val="24"/>
        </w:rPr>
      </w:pPr>
      <w:r>
        <w:rPr>
          <w:sz w:val="24"/>
        </w:rPr>
        <w:t>Pay &amp;</w:t>
      </w:r>
      <w:r>
        <w:rPr>
          <w:spacing w:val="-1"/>
          <w:sz w:val="24"/>
        </w:rPr>
        <w:t xml:space="preserve"> </w:t>
      </w:r>
      <w:r>
        <w:rPr>
          <w:sz w:val="24"/>
        </w:rPr>
        <w:t>Compensation</w:t>
      </w:r>
    </w:p>
    <w:p w14:paraId="736837AA" w14:textId="77777777" w:rsidR="00E9458D" w:rsidRDefault="005C6BD6">
      <w:pPr>
        <w:pStyle w:val="ListParagraph"/>
        <w:numPr>
          <w:ilvl w:val="1"/>
          <w:numId w:val="451"/>
        </w:numPr>
        <w:tabs>
          <w:tab w:val="left" w:pos="2521"/>
        </w:tabs>
        <w:ind w:hanging="361"/>
        <w:rPr>
          <w:sz w:val="24"/>
        </w:rPr>
      </w:pPr>
      <w:r>
        <w:rPr>
          <w:sz w:val="24"/>
        </w:rPr>
        <w:t>Grievances/Complaints</w:t>
      </w:r>
    </w:p>
    <w:p w14:paraId="002C5F89" w14:textId="77777777" w:rsidR="00E9458D" w:rsidRDefault="005C6BD6">
      <w:pPr>
        <w:pStyle w:val="ListParagraph"/>
        <w:numPr>
          <w:ilvl w:val="1"/>
          <w:numId w:val="451"/>
        </w:numPr>
        <w:tabs>
          <w:tab w:val="left" w:pos="2520"/>
          <w:tab w:val="left" w:pos="2521"/>
        </w:tabs>
        <w:ind w:hanging="361"/>
        <w:rPr>
          <w:sz w:val="24"/>
        </w:rPr>
      </w:pPr>
      <w:r>
        <w:rPr>
          <w:sz w:val="24"/>
        </w:rPr>
        <w:t>Agency Expectations</w:t>
      </w:r>
    </w:p>
    <w:p w14:paraId="4159B81A" w14:textId="77777777" w:rsidR="00E9458D" w:rsidRDefault="005C6BD6">
      <w:pPr>
        <w:pStyle w:val="ListParagraph"/>
        <w:numPr>
          <w:ilvl w:val="1"/>
          <w:numId w:val="451"/>
        </w:numPr>
        <w:tabs>
          <w:tab w:val="left" w:pos="2520"/>
          <w:tab w:val="left" w:pos="2521"/>
        </w:tabs>
        <w:ind w:hanging="361"/>
        <w:rPr>
          <w:sz w:val="24"/>
        </w:rPr>
      </w:pPr>
      <w:r>
        <w:rPr>
          <w:sz w:val="24"/>
        </w:rPr>
        <w:t>Compliance</w:t>
      </w:r>
    </w:p>
    <w:p w14:paraId="29F8932B" w14:textId="77777777" w:rsidR="00E9458D" w:rsidRDefault="005C6BD6">
      <w:pPr>
        <w:pStyle w:val="ListParagraph"/>
        <w:numPr>
          <w:ilvl w:val="1"/>
          <w:numId w:val="451"/>
        </w:numPr>
        <w:tabs>
          <w:tab w:val="left" w:pos="2521"/>
        </w:tabs>
        <w:ind w:hanging="361"/>
        <w:rPr>
          <w:sz w:val="24"/>
        </w:rPr>
      </w:pPr>
      <w:r>
        <w:rPr>
          <w:sz w:val="24"/>
        </w:rPr>
        <w:t>Standards of</w:t>
      </w:r>
      <w:r>
        <w:rPr>
          <w:spacing w:val="-1"/>
          <w:sz w:val="24"/>
        </w:rPr>
        <w:t xml:space="preserve"> </w:t>
      </w:r>
      <w:r>
        <w:rPr>
          <w:sz w:val="24"/>
        </w:rPr>
        <w:t>Conduct</w:t>
      </w:r>
    </w:p>
    <w:p w14:paraId="403292B1"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EE3A687" w14:textId="77777777">
        <w:trPr>
          <w:trHeight w:val="612"/>
        </w:trPr>
        <w:tc>
          <w:tcPr>
            <w:tcW w:w="5689" w:type="dxa"/>
          </w:tcPr>
          <w:p w14:paraId="6F32615F"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7ACE67E1" w14:textId="77777777" w:rsidR="00E9458D" w:rsidRDefault="00E9458D">
            <w:pPr>
              <w:pStyle w:val="TableParagraph"/>
              <w:ind w:left="0"/>
              <w:rPr>
                <w:sz w:val="24"/>
              </w:rPr>
            </w:pPr>
          </w:p>
          <w:p w14:paraId="5B741201" w14:textId="77777777" w:rsidR="00E9458D" w:rsidRDefault="005C6BD6">
            <w:pPr>
              <w:pStyle w:val="TableParagraph"/>
              <w:ind w:left="487"/>
              <w:rPr>
                <w:sz w:val="20"/>
              </w:rPr>
            </w:pPr>
            <w:r>
              <w:rPr>
                <w:noProof/>
                <w:sz w:val="20"/>
              </w:rPr>
              <w:drawing>
                <wp:inline distT="0" distB="0" distL="0" distR="0" wp14:anchorId="3DD13869" wp14:editId="1E6DEB83">
                  <wp:extent cx="1390695" cy="966501"/>
                  <wp:effectExtent l="0" t="0" r="0" b="0"/>
                  <wp:docPr id="64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EB110C8" w14:textId="77777777">
        <w:trPr>
          <w:trHeight w:val="1184"/>
        </w:trPr>
        <w:tc>
          <w:tcPr>
            <w:tcW w:w="5689" w:type="dxa"/>
          </w:tcPr>
          <w:p w14:paraId="4E784DAD" w14:textId="77777777" w:rsidR="00E9458D" w:rsidRDefault="00E9458D">
            <w:pPr>
              <w:pStyle w:val="TableParagraph"/>
              <w:ind w:left="0"/>
              <w:rPr>
                <w:sz w:val="24"/>
              </w:rPr>
            </w:pPr>
          </w:p>
          <w:p w14:paraId="7848CE5F" w14:textId="77777777" w:rsidR="00E9458D" w:rsidRDefault="005C6BD6">
            <w:pPr>
              <w:pStyle w:val="TableParagraph"/>
              <w:rPr>
                <w:b/>
                <w:sz w:val="24"/>
              </w:rPr>
            </w:pPr>
            <w:r>
              <w:rPr>
                <w:b/>
                <w:sz w:val="24"/>
              </w:rPr>
              <w:t>Section 4: Human Resources</w:t>
            </w:r>
          </w:p>
        </w:tc>
        <w:tc>
          <w:tcPr>
            <w:tcW w:w="3168" w:type="dxa"/>
            <w:vMerge/>
            <w:tcBorders>
              <w:top w:val="nil"/>
            </w:tcBorders>
          </w:tcPr>
          <w:p w14:paraId="1C21FB44" w14:textId="77777777" w:rsidR="00E9458D" w:rsidRDefault="00E9458D">
            <w:pPr>
              <w:rPr>
                <w:sz w:val="2"/>
                <w:szCs w:val="2"/>
              </w:rPr>
            </w:pPr>
          </w:p>
        </w:tc>
      </w:tr>
      <w:tr w:rsidR="00E9458D" w14:paraId="26418D72" w14:textId="77777777">
        <w:trPr>
          <w:trHeight w:val="275"/>
        </w:trPr>
        <w:tc>
          <w:tcPr>
            <w:tcW w:w="5689" w:type="dxa"/>
            <w:vMerge w:val="restart"/>
          </w:tcPr>
          <w:p w14:paraId="49DDA185" w14:textId="77777777" w:rsidR="00E9458D" w:rsidRDefault="00E9458D">
            <w:pPr>
              <w:pStyle w:val="TableParagraph"/>
              <w:ind w:left="0"/>
              <w:rPr>
                <w:sz w:val="24"/>
              </w:rPr>
            </w:pPr>
          </w:p>
          <w:p w14:paraId="568A557D" w14:textId="77777777" w:rsidR="00E9458D" w:rsidRDefault="005C6BD6">
            <w:pPr>
              <w:pStyle w:val="TableParagraph"/>
              <w:rPr>
                <w:b/>
                <w:sz w:val="24"/>
              </w:rPr>
            </w:pPr>
            <w:r>
              <w:rPr>
                <w:b/>
                <w:sz w:val="24"/>
              </w:rPr>
              <w:t>Policy Title: Training – Orientation</w:t>
            </w:r>
          </w:p>
        </w:tc>
        <w:tc>
          <w:tcPr>
            <w:tcW w:w="3168" w:type="dxa"/>
          </w:tcPr>
          <w:p w14:paraId="13FE8503" w14:textId="77777777" w:rsidR="00E9458D" w:rsidRDefault="005C6BD6">
            <w:pPr>
              <w:pStyle w:val="TableParagraph"/>
              <w:spacing w:line="256" w:lineRule="exact"/>
              <w:rPr>
                <w:b/>
                <w:sz w:val="24"/>
              </w:rPr>
            </w:pPr>
            <w:r>
              <w:rPr>
                <w:b/>
                <w:sz w:val="24"/>
              </w:rPr>
              <w:t>Policy Number:</w:t>
            </w:r>
            <w:r>
              <w:rPr>
                <w:b/>
                <w:spacing w:val="59"/>
                <w:sz w:val="24"/>
              </w:rPr>
              <w:t xml:space="preserve"> </w:t>
            </w:r>
            <w:r>
              <w:rPr>
                <w:b/>
                <w:sz w:val="24"/>
              </w:rPr>
              <w:t>4.50.10</w:t>
            </w:r>
          </w:p>
        </w:tc>
      </w:tr>
      <w:tr w:rsidR="00E9458D" w14:paraId="566C54A4" w14:textId="77777777">
        <w:trPr>
          <w:trHeight w:val="275"/>
        </w:trPr>
        <w:tc>
          <w:tcPr>
            <w:tcW w:w="5689" w:type="dxa"/>
            <w:vMerge/>
            <w:tcBorders>
              <w:top w:val="nil"/>
            </w:tcBorders>
          </w:tcPr>
          <w:p w14:paraId="3BDC2196" w14:textId="77777777" w:rsidR="00E9458D" w:rsidRDefault="00E9458D">
            <w:pPr>
              <w:rPr>
                <w:sz w:val="2"/>
                <w:szCs w:val="2"/>
              </w:rPr>
            </w:pPr>
          </w:p>
        </w:tc>
        <w:tc>
          <w:tcPr>
            <w:tcW w:w="3168" w:type="dxa"/>
          </w:tcPr>
          <w:p w14:paraId="070142CD" w14:textId="77777777" w:rsidR="00E9458D" w:rsidRDefault="005C6BD6">
            <w:pPr>
              <w:pStyle w:val="TableParagraph"/>
              <w:spacing w:line="255" w:lineRule="exact"/>
              <w:rPr>
                <w:b/>
                <w:sz w:val="24"/>
              </w:rPr>
            </w:pPr>
            <w:r>
              <w:rPr>
                <w:b/>
                <w:sz w:val="24"/>
              </w:rPr>
              <w:t>Effective Date:</w:t>
            </w:r>
          </w:p>
        </w:tc>
      </w:tr>
      <w:tr w:rsidR="00E9458D" w14:paraId="275DB282" w14:textId="77777777">
        <w:trPr>
          <w:trHeight w:val="276"/>
        </w:trPr>
        <w:tc>
          <w:tcPr>
            <w:tcW w:w="5689" w:type="dxa"/>
            <w:vMerge/>
            <w:tcBorders>
              <w:top w:val="nil"/>
            </w:tcBorders>
          </w:tcPr>
          <w:p w14:paraId="14F7EAD4" w14:textId="77777777" w:rsidR="00E9458D" w:rsidRDefault="00E9458D">
            <w:pPr>
              <w:rPr>
                <w:sz w:val="2"/>
                <w:szCs w:val="2"/>
              </w:rPr>
            </w:pPr>
          </w:p>
        </w:tc>
        <w:tc>
          <w:tcPr>
            <w:tcW w:w="3168" w:type="dxa"/>
          </w:tcPr>
          <w:p w14:paraId="05F872ED" w14:textId="77777777" w:rsidR="00E9458D" w:rsidRDefault="005C6BD6">
            <w:pPr>
              <w:pStyle w:val="TableParagraph"/>
              <w:spacing w:before="1" w:line="255" w:lineRule="exact"/>
              <w:rPr>
                <w:b/>
                <w:sz w:val="24"/>
              </w:rPr>
            </w:pPr>
            <w:r>
              <w:rPr>
                <w:b/>
                <w:sz w:val="24"/>
              </w:rPr>
              <w:t>Revision Date:</w:t>
            </w:r>
          </w:p>
        </w:tc>
      </w:tr>
      <w:tr w:rsidR="00E9458D" w14:paraId="3AC4094C" w14:textId="77777777">
        <w:trPr>
          <w:trHeight w:val="275"/>
        </w:trPr>
        <w:tc>
          <w:tcPr>
            <w:tcW w:w="5689" w:type="dxa"/>
            <w:vMerge/>
            <w:tcBorders>
              <w:top w:val="nil"/>
            </w:tcBorders>
          </w:tcPr>
          <w:p w14:paraId="5095F8D9" w14:textId="77777777" w:rsidR="00E9458D" w:rsidRDefault="00E9458D">
            <w:pPr>
              <w:rPr>
                <w:sz w:val="2"/>
                <w:szCs w:val="2"/>
              </w:rPr>
            </w:pPr>
          </w:p>
        </w:tc>
        <w:tc>
          <w:tcPr>
            <w:tcW w:w="3168" w:type="dxa"/>
          </w:tcPr>
          <w:p w14:paraId="24786B95" w14:textId="77777777" w:rsidR="00E9458D" w:rsidRDefault="005C6BD6">
            <w:pPr>
              <w:pStyle w:val="TableParagraph"/>
              <w:spacing w:line="255" w:lineRule="exact"/>
              <w:rPr>
                <w:b/>
                <w:sz w:val="24"/>
              </w:rPr>
            </w:pPr>
            <w:r>
              <w:rPr>
                <w:b/>
                <w:sz w:val="24"/>
              </w:rPr>
              <w:t>Approved By:</w:t>
            </w:r>
          </w:p>
        </w:tc>
      </w:tr>
      <w:tr w:rsidR="00E9458D" w14:paraId="54EFE282" w14:textId="77777777">
        <w:trPr>
          <w:trHeight w:val="276"/>
        </w:trPr>
        <w:tc>
          <w:tcPr>
            <w:tcW w:w="5689" w:type="dxa"/>
            <w:vMerge/>
            <w:tcBorders>
              <w:top w:val="nil"/>
            </w:tcBorders>
          </w:tcPr>
          <w:p w14:paraId="0DA57E1B" w14:textId="77777777" w:rsidR="00E9458D" w:rsidRDefault="00E9458D">
            <w:pPr>
              <w:rPr>
                <w:sz w:val="2"/>
                <w:szCs w:val="2"/>
              </w:rPr>
            </w:pPr>
          </w:p>
        </w:tc>
        <w:tc>
          <w:tcPr>
            <w:tcW w:w="3168" w:type="dxa"/>
          </w:tcPr>
          <w:p w14:paraId="20E38EF4" w14:textId="77777777" w:rsidR="00E9458D" w:rsidRDefault="005C6BD6">
            <w:pPr>
              <w:pStyle w:val="TableParagraph"/>
              <w:spacing w:line="257" w:lineRule="exact"/>
              <w:rPr>
                <w:b/>
                <w:sz w:val="24"/>
              </w:rPr>
            </w:pPr>
            <w:r>
              <w:rPr>
                <w:b/>
                <w:sz w:val="24"/>
              </w:rPr>
              <w:t>Page Number: Page 3 of 4</w:t>
            </w:r>
          </w:p>
        </w:tc>
      </w:tr>
    </w:tbl>
    <w:p w14:paraId="11D17417" w14:textId="77777777" w:rsidR="00E9458D" w:rsidRDefault="00E9458D">
      <w:pPr>
        <w:pStyle w:val="BodyText"/>
        <w:spacing w:before="8"/>
        <w:ind w:left="0" w:firstLine="0"/>
        <w:rPr>
          <w:sz w:val="16"/>
        </w:rPr>
      </w:pPr>
    </w:p>
    <w:p w14:paraId="2B5F482F" w14:textId="77777777" w:rsidR="00E9458D" w:rsidRDefault="005C6BD6">
      <w:pPr>
        <w:pStyle w:val="ListParagraph"/>
        <w:numPr>
          <w:ilvl w:val="1"/>
          <w:numId w:val="451"/>
        </w:numPr>
        <w:tabs>
          <w:tab w:val="left" w:pos="2520"/>
          <w:tab w:val="left" w:pos="2521"/>
        </w:tabs>
        <w:spacing w:before="90" w:line="275" w:lineRule="exact"/>
        <w:ind w:hanging="361"/>
        <w:rPr>
          <w:sz w:val="24"/>
        </w:rPr>
      </w:pPr>
      <w:r>
        <w:rPr>
          <w:sz w:val="24"/>
        </w:rPr>
        <w:t>Ethics</w:t>
      </w:r>
    </w:p>
    <w:p w14:paraId="016104E6" w14:textId="77777777" w:rsidR="00E9458D" w:rsidRDefault="005C6BD6">
      <w:pPr>
        <w:pStyle w:val="ListParagraph"/>
        <w:numPr>
          <w:ilvl w:val="1"/>
          <w:numId w:val="451"/>
        </w:numPr>
        <w:tabs>
          <w:tab w:val="left" w:pos="2521"/>
        </w:tabs>
        <w:spacing w:line="275" w:lineRule="exact"/>
        <w:ind w:hanging="361"/>
        <w:rPr>
          <w:sz w:val="24"/>
        </w:rPr>
      </w:pPr>
      <w:r>
        <w:rPr>
          <w:sz w:val="24"/>
        </w:rPr>
        <w:t>Conflict of</w:t>
      </w:r>
      <w:r>
        <w:rPr>
          <w:spacing w:val="-1"/>
          <w:sz w:val="24"/>
        </w:rPr>
        <w:t xml:space="preserve"> </w:t>
      </w:r>
      <w:r>
        <w:rPr>
          <w:sz w:val="24"/>
        </w:rPr>
        <w:t>Interest</w:t>
      </w:r>
    </w:p>
    <w:p w14:paraId="0205AC86" w14:textId="77777777" w:rsidR="00E9458D" w:rsidRDefault="005C6BD6">
      <w:pPr>
        <w:pStyle w:val="ListParagraph"/>
        <w:numPr>
          <w:ilvl w:val="1"/>
          <w:numId w:val="451"/>
        </w:numPr>
        <w:tabs>
          <w:tab w:val="left" w:pos="2521"/>
        </w:tabs>
        <w:ind w:hanging="361"/>
        <w:rPr>
          <w:sz w:val="24"/>
        </w:rPr>
      </w:pPr>
      <w:r>
        <w:rPr>
          <w:sz w:val="24"/>
        </w:rPr>
        <w:t>Performance</w:t>
      </w:r>
      <w:r>
        <w:rPr>
          <w:spacing w:val="-1"/>
          <w:sz w:val="24"/>
        </w:rPr>
        <w:t xml:space="preserve"> </w:t>
      </w:r>
      <w:r>
        <w:rPr>
          <w:sz w:val="24"/>
        </w:rPr>
        <w:t>Reviews</w:t>
      </w:r>
    </w:p>
    <w:p w14:paraId="2EB8304D" w14:textId="77777777" w:rsidR="00E9458D" w:rsidRDefault="005C6BD6">
      <w:pPr>
        <w:pStyle w:val="ListParagraph"/>
        <w:numPr>
          <w:ilvl w:val="1"/>
          <w:numId w:val="451"/>
        </w:numPr>
        <w:tabs>
          <w:tab w:val="left" w:pos="2521"/>
        </w:tabs>
        <w:ind w:hanging="361"/>
        <w:rPr>
          <w:sz w:val="24"/>
        </w:rPr>
      </w:pPr>
      <w:r>
        <w:rPr>
          <w:sz w:val="24"/>
        </w:rPr>
        <w:t>Training/Staff</w:t>
      </w:r>
      <w:r>
        <w:rPr>
          <w:spacing w:val="-1"/>
          <w:sz w:val="24"/>
        </w:rPr>
        <w:t xml:space="preserve"> </w:t>
      </w:r>
      <w:r>
        <w:rPr>
          <w:sz w:val="24"/>
        </w:rPr>
        <w:t>Development</w:t>
      </w:r>
    </w:p>
    <w:p w14:paraId="6B21D1F9" w14:textId="77777777" w:rsidR="00E9458D" w:rsidRDefault="005C6BD6">
      <w:pPr>
        <w:pStyle w:val="ListParagraph"/>
        <w:numPr>
          <w:ilvl w:val="1"/>
          <w:numId w:val="451"/>
        </w:numPr>
        <w:tabs>
          <w:tab w:val="left" w:pos="2521"/>
        </w:tabs>
        <w:ind w:hanging="361"/>
        <w:rPr>
          <w:sz w:val="24"/>
        </w:rPr>
      </w:pPr>
      <w:r>
        <w:rPr>
          <w:sz w:val="24"/>
        </w:rPr>
        <w:t>Health and Safety</w:t>
      </w:r>
      <w:r>
        <w:rPr>
          <w:spacing w:val="-2"/>
          <w:sz w:val="24"/>
        </w:rPr>
        <w:t xml:space="preserve"> </w:t>
      </w:r>
      <w:r>
        <w:rPr>
          <w:sz w:val="24"/>
        </w:rPr>
        <w:t>Committee</w:t>
      </w:r>
    </w:p>
    <w:p w14:paraId="0B812067" w14:textId="77777777" w:rsidR="00E9458D" w:rsidRDefault="005C6BD6">
      <w:pPr>
        <w:pStyle w:val="ListParagraph"/>
        <w:numPr>
          <w:ilvl w:val="1"/>
          <w:numId w:val="451"/>
        </w:numPr>
        <w:tabs>
          <w:tab w:val="left" w:pos="2521"/>
        </w:tabs>
        <w:ind w:hanging="361"/>
        <w:rPr>
          <w:sz w:val="24"/>
        </w:rPr>
      </w:pPr>
      <w:r>
        <w:rPr>
          <w:sz w:val="24"/>
        </w:rPr>
        <w:t>Safety in the</w:t>
      </w:r>
      <w:r>
        <w:rPr>
          <w:spacing w:val="-3"/>
          <w:sz w:val="24"/>
        </w:rPr>
        <w:t xml:space="preserve"> </w:t>
      </w:r>
      <w:r>
        <w:rPr>
          <w:sz w:val="24"/>
        </w:rPr>
        <w:t>Workplace/Home</w:t>
      </w:r>
    </w:p>
    <w:p w14:paraId="73C4D0AD" w14:textId="77777777" w:rsidR="00E9458D" w:rsidRDefault="005C6BD6">
      <w:pPr>
        <w:pStyle w:val="ListParagraph"/>
        <w:numPr>
          <w:ilvl w:val="1"/>
          <w:numId w:val="451"/>
        </w:numPr>
        <w:tabs>
          <w:tab w:val="left" w:pos="2520"/>
          <w:tab w:val="left" w:pos="2521"/>
        </w:tabs>
        <w:ind w:hanging="361"/>
        <w:rPr>
          <w:sz w:val="24"/>
        </w:rPr>
      </w:pPr>
      <w:r>
        <w:rPr>
          <w:sz w:val="24"/>
        </w:rPr>
        <w:t>Emergency</w:t>
      </w:r>
      <w:r>
        <w:rPr>
          <w:spacing w:val="-1"/>
          <w:sz w:val="24"/>
        </w:rPr>
        <w:t xml:space="preserve"> </w:t>
      </w:r>
      <w:r>
        <w:rPr>
          <w:sz w:val="24"/>
        </w:rPr>
        <w:t>Procedures</w:t>
      </w:r>
    </w:p>
    <w:p w14:paraId="60868511" w14:textId="77777777" w:rsidR="00E9458D" w:rsidRDefault="005C6BD6">
      <w:pPr>
        <w:pStyle w:val="ListParagraph"/>
        <w:numPr>
          <w:ilvl w:val="1"/>
          <w:numId w:val="451"/>
        </w:numPr>
        <w:tabs>
          <w:tab w:val="left" w:pos="2520"/>
          <w:tab w:val="left" w:pos="2521"/>
        </w:tabs>
        <w:ind w:hanging="361"/>
        <w:rPr>
          <w:sz w:val="24"/>
        </w:rPr>
      </w:pPr>
      <w:r>
        <w:rPr>
          <w:sz w:val="24"/>
        </w:rPr>
        <w:t>Emergency</w:t>
      </w:r>
      <w:r>
        <w:rPr>
          <w:spacing w:val="-2"/>
          <w:sz w:val="24"/>
        </w:rPr>
        <w:t xml:space="preserve"> </w:t>
      </w:r>
      <w:r>
        <w:rPr>
          <w:sz w:val="24"/>
        </w:rPr>
        <w:t>Preparedness</w:t>
      </w:r>
    </w:p>
    <w:p w14:paraId="23ABBFB5" w14:textId="77777777" w:rsidR="00E9458D" w:rsidRDefault="005C6BD6">
      <w:pPr>
        <w:pStyle w:val="ListParagraph"/>
        <w:numPr>
          <w:ilvl w:val="1"/>
          <w:numId w:val="451"/>
        </w:numPr>
        <w:tabs>
          <w:tab w:val="left" w:pos="2520"/>
          <w:tab w:val="left" w:pos="2521"/>
        </w:tabs>
        <w:ind w:hanging="361"/>
        <w:rPr>
          <w:sz w:val="24"/>
        </w:rPr>
      </w:pPr>
      <w:r>
        <w:rPr>
          <w:sz w:val="24"/>
        </w:rPr>
        <w:t>Emergency</w:t>
      </w:r>
      <w:r>
        <w:rPr>
          <w:spacing w:val="-1"/>
          <w:sz w:val="24"/>
        </w:rPr>
        <w:t xml:space="preserve"> </w:t>
      </w:r>
      <w:r>
        <w:rPr>
          <w:sz w:val="24"/>
        </w:rPr>
        <w:t>Contact</w:t>
      </w:r>
    </w:p>
    <w:p w14:paraId="0EE65720" w14:textId="77777777" w:rsidR="00E9458D" w:rsidRDefault="005C6BD6">
      <w:pPr>
        <w:pStyle w:val="ListParagraph"/>
        <w:numPr>
          <w:ilvl w:val="1"/>
          <w:numId w:val="451"/>
        </w:numPr>
        <w:tabs>
          <w:tab w:val="left" w:pos="2521"/>
        </w:tabs>
        <w:ind w:hanging="361"/>
        <w:rPr>
          <w:sz w:val="24"/>
        </w:rPr>
      </w:pPr>
      <w:r>
        <w:rPr>
          <w:sz w:val="24"/>
        </w:rPr>
        <w:t>Infection Control &amp; Hazard</w:t>
      </w:r>
      <w:r>
        <w:rPr>
          <w:spacing w:val="-2"/>
          <w:sz w:val="24"/>
        </w:rPr>
        <w:t xml:space="preserve"> </w:t>
      </w:r>
      <w:r>
        <w:rPr>
          <w:sz w:val="24"/>
        </w:rPr>
        <w:t>Waste</w:t>
      </w:r>
    </w:p>
    <w:p w14:paraId="35A92E55" w14:textId="77777777" w:rsidR="00E9458D" w:rsidRDefault="005C6BD6">
      <w:pPr>
        <w:pStyle w:val="ListParagraph"/>
        <w:numPr>
          <w:ilvl w:val="1"/>
          <w:numId w:val="451"/>
        </w:numPr>
        <w:tabs>
          <w:tab w:val="left" w:pos="2521"/>
        </w:tabs>
        <w:ind w:hanging="361"/>
        <w:rPr>
          <w:sz w:val="24"/>
        </w:rPr>
      </w:pPr>
      <w:r>
        <w:rPr>
          <w:sz w:val="24"/>
        </w:rPr>
        <w:t>Personal Protective</w:t>
      </w:r>
      <w:r>
        <w:rPr>
          <w:spacing w:val="-1"/>
          <w:sz w:val="24"/>
        </w:rPr>
        <w:t xml:space="preserve"> </w:t>
      </w:r>
      <w:r>
        <w:rPr>
          <w:sz w:val="24"/>
        </w:rPr>
        <w:t>Equipment</w:t>
      </w:r>
    </w:p>
    <w:p w14:paraId="36634633" w14:textId="77777777" w:rsidR="00E9458D" w:rsidRDefault="005C6BD6">
      <w:pPr>
        <w:pStyle w:val="ListParagraph"/>
        <w:numPr>
          <w:ilvl w:val="1"/>
          <w:numId w:val="451"/>
        </w:numPr>
        <w:tabs>
          <w:tab w:val="left" w:pos="2521"/>
        </w:tabs>
        <w:ind w:hanging="361"/>
        <w:rPr>
          <w:sz w:val="24"/>
        </w:rPr>
      </w:pPr>
      <w:r>
        <w:rPr>
          <w:sz w:val="24"/>
        </w:rPr>
        <w:t>Incident</w:t>
      </w:r>
      <w:r>
        <w:rPr>
          <w:spacing w:val="-1"/>
          <w:sz w:val="24"/>
        </w:rPr>
        <w:t xml:space="preserve"> </w:t>
      </w:r>
      <w:r>
        <w:rPr>
          <w:sz w:val="24"/>
        </w:rPr>
        <w:t>Reporting</w:t>
      </w:r>
    </w:p>
    <w:p w14:paraId="1988EBC5" w14:textId="77777777" w:rsidR="00E9458D" w:rsidRDefault="005C6BD6">
      <w:pPr>
        <w:pStyle w:val="ListParagraph"/>
        <w:numPr>
          <w:ilvl w:val="1"/>
          <w:numId w:val="451"/>
        </w:numPr>
        <w:tabs>
          <w:tab w:val="left" w:pos="2521"/>
        </w:tabs>
        <w:ind w:hanging="361"/>
        <w:rPr>
          <w:sz w:val="24"/>
        </w:rPr>
      </w:pPr>
      <w:r>
        <w:rPr>
          <w:sz w:val="24"/>
        </w:rPr>
        <w:t>Security &amp; Confidentiality of Client</w:t>
      </w:r>
      <w:r>
        <w:rPr>
          <w:spacing w:val="-2"/>
          <w:sz w:val="24"/>
        </w:rPr>
        <w:t xml:space="preserve"> </w:t>
      </w:r>
      <w:r>
        <w:rPr>
          <w:sz w:val="24"/>
        </w:rPr>
        <w:t>Information</w:t>
      </w:r>
    </w:p>
    <w:p w14:paraId="34C9A4DB" w14:textId="77777777" w:rsidR="00E9458D" w:rsidRDefault="005C6BD6">
      <w:pPr>
        <w:pStyle w:val="ListParagraph"/>
        <w:numPr>
          <w:ilvl w:val="1"/>
          <w:numId w:val="451"/>
        </w:numPr>
        <w:tabs>
          <w:tab w:val="left" w:pos="2521"/>
        </w:tabs>
        <w:ind w:hanging="361"/>
        <w:rPr>
          <w:sz w:val="24"/>
        </w:rPr>
      </w:pPr>
      <w:r>
        <w:rPr>
          <w:sz w:val="24"/>
        </w:rPr>
        <w:t>Case Management &amp; Clinical Record</w:t>
      </w:r>
      <w:r>
        <w:rPr>
          <w:spacing w:val="-2"/>
          <w:sz w:val="24"/>
        </w:rPr>
        <w:t xml:space="preserve"> </w:t>
      </w:r>
      <w:r>
        <w:rPr>
          <w:sz w:val="24"/>
        </w:rPr>
        <w:t>Management</w:t>
      </w:r>
    </w:p>
    <w:p w14:paraId="36C6398E" w14:textId="77777777" w:rsidR="00E9458D" w:rsidRDefault="005C6BD6">
      <w:pPr>
        <w:pStyle w:val="ListParagraph"/>
        <w:numPr>
          <w:ilvl w:val="1"/>
          <w:numId w:val="451"/>
        </w:numPr>
        <w:tabs>
          <w:tab w:val="left" w:pos="2521"/>
        </w:tabs>
        <w:ind w:hanging="361"/>
        <w:rPr>
          <w:sz w:val="24"/>
        </w:rPr>
      </w:pPr>
      <w:r>
        <w:rPr>
          <w:sz w:val="24"/>
        </w:rPr>
        <w:t>Equipment &amp;</w:t>
      </w:r>
      <w:r>
        <w:rPr>
          <w:spacing w:val="-1"/>
          <w:sz w:val="24"/>
        </w:rPr>
        <w:t xml:space="preserve"> </w:t>
      </w:r>
      <w:r>
        <w:rPr>
          <w:sz w:val="24"/>
        </w:rPr>
        <w:t>Supplies</w:t>
      </w:r>
    </w:p>
    <w:p w14:paraId="6D9AC7D0" w14:textId="77777777" w:rsidR="00E9458D" w:rsidRDefault="00E9458D">
      <w:pPr>
        <w:pStyle w:val="BodyText"/>
        <w:ind w:left="0" w:firstLine="0"/>
      </w:pPr>
    </w:p>
    <w:p w14:paraId="65F05E7C" w14:textId="77777777" w:rsidR="00E9458D" w:rsidRDefault="005C6BD6">
      <w:pPr>
        <w:pStyle w:val="ListParagraph"/>
        <w:numPr>
          <w:ilvl w:val="0"/>
          <w:numId w:val="451"/>
        </w:numPr>
        <w:tabs>
          <w:tab w:val="left" w:pos="2161"/>
        </w:tabs>
        <w:ind w:right="1697"/>
        <w:jc w:val="both"/>
        <w:rPr>
          <w:sz w:val="24"/>
        </w:rPr>
      </w:pPr>
      <w:r>
        <w:rPr>
          <w:sz w:val="24"/>
        </w:rPr>
        <w:t xml:space="preserve">The Agency shall ensure that Orientation includes a review of laws established for the detection and prevention of fraud, abuse and waste in the federal health care systems, particularly the Federal </w:t>
      </w:r>
      <w:r>
        <w:rPr>
          <w:i/>
          <w:sz w:val="24"/>
        </w:rPr>
        <w:t xml:space="preserve">Deficit Reduction Act of 2005 – Section 6032 </w:t>
      </w:r>
      <w:r>
        <w:rPr>
          <w:sz w:val="24"/>
        </w:rPr>
        <w:t xml:space="preserve">and </w:t>
      </w:r>
      <w:r>
        <w:rPr>
          <w:i/>
          <w:sz w:val="24"/>
        </w:rPr>
        <w:t>False Claim Act</w:t>
      </w:r>
      <w:r>
        <w:rPr>
          <w:sz w:val="24"/>
        </w:rPr>
        <w:t>, which require that employees, managers, contractors and</w:t>
      </w:r>
      <w:r>
        <w:rPr>
          <w:spacing w:val="-6"/>
          <w:sz w:val="24"/>
        </w:rPr>
        <w:t xml:space="preserve"> </w:t>
      </w:r>
      <w:r>
        <w:rPr>
          <w:sz w:val="24"/>
        </w:rPr>
        <w:t>agents:</w:t>
      </w:r>
    </w:p>
    <w:p w14:paraId="5165B8DA" w14:textId="77777777" w:rsidR="00E9458D" w:rsidRDefault="005C6BD6">
      <w:pPr>
        <w:pStyle w:val="ListParagraph"/>
        <w:numPr>
          <w:ilvl w:val="1"/>
          <w:numId w:val="451"/>
        </w:numPr>
        <w:tabs>
          <w:tab w:val="left" w:pos="2510"/>
        </w:tabs>
        <w:ind w:left="2509" w:hanging="361"/>
        <w:jc w:val="both"/>
        <w:rPr>
          <w:sz w:val="24"/>
        </w:rPr>
      </w:pPr>
      <w:r>
        <w:rPr>
          <w:sz w:val="24"/>
        </w:rPr>
        <w:t>be familiar with the laws regarding fraud, abuse and false</w:t>
      </w:r>
      <w:r>
        <w:rPr>
          <w:spacing w:val="-4"/>
          <w:sz w:val="24"/>
        </w:rPr>
        <w:t xml:space="preserve"> </w:t>
      </w:r>
      <w:r>
        <w:rPr>
          <w:sz w:val="24"/>
        </w:rPr>
        <w:t>claims;</w:t>
      </w:r>
    </w:p>
    <w:p w14:paraId="46715C0F" w14:textId="77777777" w:rsidR="00E9458D" w:rsidRDefault="005C6BD6">
      <w:pPr>
        <w:pStyle w:val="ListParagraph"/>
        <w:numPr>
          <w:ilvl w:val="1"/>
          <w:numId w:val="451"/>
        </w:numPr>
        <w:tabs>
          <w:tab w:val="left" w:pos="2510"/>
        </w:tabs>
        <w:spacing w:before="1"/>
        <w:ind w:left="2509" w:right="1703" w:hanging="361"/>
        <w:jc w:val="both"/>
        <w:rPr>
          <w:sz w:val="24"/>
        </w:rPr>
      </w:pPr>
      <w:r>
        <w:rPr>
          <w:sz w:val="24"/>
        </w:rPr>
        <w:t>assume responsibility for their role in the prevention of fraud, abuse and waste in the federal health care system;</w:t>
      </w:r>
      <w:r>
        <w:rPr>
          <w:spacing w:val="-3"/>
          <w:sz w:val="24"/>
        </w:rPr>
        <w:t xml:space="preserve"> </w:t>
      </w:r>
      <w:r>
        <w:rPr>
          <w:sz w:val="24"/>
        </w:rPr>
        <w:t>and,</w:t>
      </w:r>
    </w:p>
    <w:p w14:paraId="05E595A0" w14:textId="77777777" w:rsidR="00E9458D" w:rsidRDefault="005C6BD6">
      <w:pPr>
        <w:pStyle w:val="ListParagraph"/>
        <w:numPr>
          <w:ilvl w:val="1"/>
          <w:numId w:val="451"/>
        </w:numPr>
        <w:tabs>
          <w:tab w:val="left" w:pos="2510"/>
        </w:tabs>
        <w:ind w:left="2509" w:right="1697" w:hanging="361"/>
        <w:jc w:val="both"/>
        <w:rPr>
          <w:sz w:val="24"/>
        </w:rPr>
      </w:pPr>
      <w:r>
        <w:rPr>
          <w:sz w:val="24"/>
        </w:rPr>
        <w:t>assume responsibility for recognizing and reporting known and suspected cases of fraud, abuse, and/or false claims in the federal health care</w:t>
      </w:r>
      <w:r>
        <w:rPr>
          <w:spacing w:val="-6"/>
          <w:sz w:val="24"/>
        </w:rPr>
        <w:t xml:space="preserve"> </w:t>
      </w:r>
      <w:r>
        <w:rPr>
          <w:sz w:val="24"/>
        </w:rPr>
        <w:t>system.</w:t>
      </w:r>
    </w:p>
    <w:p w14:paraId="53A9DD5C" w14:textId="77777777" w:rsidR="00E9458D" w:rsidRDefault="005C6BD6">
      <w:pPr>
        <w:pStyle w:val="ListParagraph"/>
        <w:numPr>
          <w:ilvl w:val="1"/>
          <w:numId w:val="451"/>
        </w:numPr>
        <w:tabs>
          <w:tab w:val="left" w:pos="2521"/>
        </w:tabs>
        <w:ind w:left="2509" w:right="1696" w:hanging="361"/>
        <w:jc w:val="both"/>
        <w:rPr>
          <w:sz w:val="24"/>
        </w:rPr>
      </w:pPr>
      <w:r>
        <w:rPr>
          <w:sz w:val="24"/>
        </w:rPr>
        <w:t>are protected from retaliation and retribution, if they report known or suspected cases of fraud, abuse and/or false claims, as per the “qui tam” provision of Section 6032.</w:t>
      </w:r>
    </w:p>
    <w:p w14:paraId="369E0224" w14:textId="77777777" w:rsidR="00E9458D" w:rsidRDefault="005C6BD6">
      <w:pPr>
        <w:ind w:left="2509" w:right="1700"/>
        <w:jc w:val="both"/>
        <w:rPr>
          <w:i/>
          <w:sz w:val="24"/>
        </w:rPr>
      </w:pPr>
      <w:r>
        <w:rPr>
          <w:sz w:val="24"/>
        </w:rPr>
        <w:t xml:space="preserve">(Refer to Policy: </w:t>
      </w:r>
      <w:r>
        <w:rPr>
          <w:i/>
          <w:sz w:val="24"/>
        </w:rPr>
        <w:t>Compliance with Federal Deficit Reduction &amp; False Claims Acts)</w:t>
      </w:r>
    </w:p>
    <w:p w14:paraId="66C4F23F" w14:textId="77777777" w:rsidR="00E9458D" w:rsidRDefault="005C6BD6">
      <w:pPr>
        <w:pStyle w:val="ListParagraph"/>
        <w:numPr>
          <w:ilvl w:val="0"/>
          <w:numId w:val="451"/>
        </w:numPr>
        <w:tabs>
          <w:tab w:val="left" w:pos="2161"/>
        </w:tabs>
        <w:jc w:val="both"/>
        <w:rPr>
          <w:sz w:val="24"/>
        </w:rPr>
      </w:pPr>
      <w:r>
        <w:rPr>
          <w:sz w:val="24"/>
        </w:rPr>
        <w:t>Each segment of the Orientation shall be delivered by a qualified</w:t>
      </w:r>
      <w:r>
        <w:rPr>
          <w:spacing w:val="-2"/>
          <w:sz w:val="24"/>
        </w:rPr>
        <w:t xml:space="preserve"> </w:t>
      </w:r>
      <w:r>
        <w:rPr>
          <w:sz w:val="24"/>
        </w:rPr>
        <w:t>person(s).</w:t>
      </w:r>
    </w:p>
    <w:p w14:paraId="2C8E4C8E" w14:textId="77777777" w:rsidR="00E9458D" w:rsidRDefault="005C6BD6">
      <w:pPr>
        <w:pStyle w:val="ListParagraph"/>
        <w:numPr>
          <w:ilvl w:val="0"/>
          <w:numId w:val="451"/>
        </w:numPr>
        <w:tabs>
          <w:tab w:val="left" w:pos="2161"/>
        </w:tabs>
        <w:ind w:right="1703"/>
        <w:jc w:val="both"/>
        <w:rPr>
          <w:sz w:val="24"/>
        </w:rPr>
      </w:pPr>
      <w:r>
        <w:rPr>
          <w:sz w:val="24"/>
        </w:rPr>
        <w:t>Employees are responsible for ensuring they understand all the information provided in Orientation; and, if clarification is needed, they seek</w:t>
      </w:r>
      <w:r>
        <w:rPr>
          <w:spacing w:val="-4"/>
          <w:sz w:val="24"/>
        </w:rPr>
        <w:t xml:space="preserve"> </w:t>
      </w:r>
      <w:r>
        <w:rPr>
          <w:sz w:val="24"/>
        </w:rPr>
        <w:t>it.</w:t>
      </w:r>
    </w:p>
    <w:p w14:paraId="6A1BAC1D" w14:textId="77777777" w:rsidR="00E9458D" w:rsidRDefault="005C6BD6">
      <w:pPr>
        <w:pStyle w:val="ListParagraph"/>
        <w:numPr>
          <w:ilvl w:val="0"/>
          <w:numId w:val="451"/>
        </w:numPr>
        <w:tabs>
          <w:tab w:val="left" w:pos="2161"/>
        </w:tabs>
        <w:ind w:left="2226" w:right="1700" w:hanging="427"/>
        <w:jc w:val="both"/>
        <w:rPr>
          <w:sz w:val="24"/>
        </w:rPr>
      </w:pPr>
      <w:r>
        <w:rPr>
          <w:sz w:val="24"/>
        </w:rPr>
        <w:t>Upon completion of Orientation, employees shall demonstrate knowledge and competency in the topics</w:t>
      </w:r>
      <w:r>
        <w:rPr>
          <w:spacing w:val="-4"/>
          <w:sz w:val="24"/>
        </w:rPr>
        <w:t xml:space="preserve"> </w:t>
      </w:r>
      <w:r>
        <w:rPr>
          <w:sz w:val="24"/>
        </w:rPr>
        <w:t>presented.</w:t>
      </w:r>
    </w:p>
    <w:p w14:paraId="42A6CE25"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0F5FF88" w14:textId="77777777">
        <w:trPr>
          <w:trHeight w:val="612"/>
        </w:trPr>
        <w:tc>
          <w:tcPr>
            <w:tcW w:w="5689" w:type="dxa"/>
          </w:tcPr>
          <w:p w14:paraId="143F33B7"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57AFB7E4" w14:textId="77777777" w:rsidR="00E9458D" w:rsidRDefault="00E9458D">
            <w:pPr>
              <w:pStyle w:val="TableParagraph"/>
              <w:ind w:left="0"/>
              <w:rPr>
                <w:sz w:val="24"/>
              </w:rPr>
            </w:pPr>
          </w:p>
          <w:p w14:paraId="0B2E7974" w14:textId="77777777" w:rsidR="00E9458D" w:rsidRDefault="005C6BD6">
            <w:pPr>
              <w:pStyle w:val="TableParagraph"/>
              <w:ind w:left="487"/>
              <w:rPr>
                <w:sz w:val="20"/>
              </w:rPr>
            </w:pPr>
            <w:r>
              <w:rPr>
                <w:noProof/>
                <w:sz w:val="20"/>
              </w:rPr>
              <w:drawing>
                <wp:inline distT="0" distB="0" distL="0" distR="0" wp14:anchorId="79F0D27C" wp14:editId="26C7CD58">
                  <wp:extent cx="1390695" cy="966501"/>
                  <wp:effectExtent l="0" t="0" r="0" b="0"/>
                  <wp:docPr id="64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53C0915" w14:textId="77777777">
        <w:trPr>
          <w:trHeight w:val="1184"/>
        </w:trPr>
        <w:tc>
          <w:tcPr>
            <w:tcW w:w="5689" w:type="dxa"/>
          </w:tcPr>
          <w:p w14:paraId="4858B436" w14:textId="77777777" w:rsidR="00E9458D" w:rsidRDefault="00E9458D">
            <w:pPr>
              <w:pStyle w:val="TableParagraph"/>
              <w:ind w:left="0"/>
              <w:rPr>
                <w:sz w:val="24"/>
              </w:rPr>
            </w:pPr>
          </w:p>
          <w:p w14:paraId="0E06511D" w14:textId="77777777" w:rsidR="00E9458D" w:rsidRDefault="005C6BD6">
            <w:pPr>
              <w:pStyle w:val="TableParagraph"/>
              <w:rPr>
                <w:b/>
                <w:sz w:val="24"/>
              </w:rPr>
            </w:pPr>
            <w:r>
              <w:rPr>
                <w:b/>
                <w:sz w:val="24"/>
              </w:rPr>
              <w:t>Section 4: Human Resources</w:t>
            </w:r>
          </w:p>
        </w:tc>
        <w:tc>
          <w:tcPr>
            <w:tcW w:w="3168" w:type="dxa"/>
            <w:vMerge/>
            <w:tcBorders>
              <w:top w:val="nil"/>
            </w:tcBorders>
          </w:tcPr>
          <w:p w14:paraId="236282AE" w14:textId="77777777" w:rsidR="00E9458D" w:rsidRDefault="00E9458D">
            <w:pPr>
              <w:rPr>
                <w:sz w:val="2"/>
                <w:szCs w:val="2"/>
              </w:rPr>
            </w:pPr>
          </w:p>
        </w:tc>
      </w:tr>
      <w:tr w:rsidR="00E9458D" w14:paraId="6EF5E7B6" w14:textId="77777777">
        <w:trPr>
          <w:trHeight w:val="275"/>
        </w:trPr>
        <w:tc>
          <w:tcPr>
            <w:tcW w:w="5689" w:type="dxa"/>
            <w:vMerge w:val="restart"/>
          </w:tcPr>
          <w:p w14:paraId="3B352320" w14:textId="77777777" w:rsidR="00E9458D" w:rsidRDefault="00E9458D">
            <w:pPr>
              <w:pStyle w:val="TableParagraph"/>
              <w:ind w:left="0"/>
              <w:rPr>
                <w:sz w:val="24"/>
              </w:rPr>
            </w:pPr>
          </w:p>
          <w:p w14:paraId="00915AD2" w14:textId="77777777" w:rsidR="00E9458D" w:rsidRDefault="005C6BD6">
            <w:pPr>
              <w:pStyle w:val="TableParagraph"/>
              <w:rPr>
                <w:b/>
                <w:sz w:val="24"/>
              </w:rPr>
            </w:pPr>
            <w:r>
              <w:rPr>
                <w:b/>
                <w:sz w:val="24"/>
              </w:rPr>
              <w:t>Policy Title: Training – Orientation</w:t>
            </w:r>
          </w:p>
        </w:tc>
        <w:tc>
          <w:tcPr>
            <w:tcW w:w="3168" w:type="dxa"/>
          </w:tcPr>
          <w:p w14:paraId="6355D5BF" w14:textId="77777777" w:rsidR="00E9458D" w:rsidRDefault="005C6BD6">
            <w:pPr>
              <w:pStyle w:val="TableParagraph"/>
              <w:spacing w:line="256" w:lineRule="exact"/>
              <w:rPr>
                <w:b/>
                <w:sz w:val="24"/>
              </w:rPr>
            </w:pPr>
            <w:r>
              <w:rPr>
                <w:b/>
                <w:sz w:val="24"/>
              </w:rPr>
              <w:t>Policy Number:</w:t>
            </w:r>
            <w:r>
              <w:rPr>
                <w:b/>
                <w:spacing w:val="59"/>
                <w:sz w:val="24"/>
              </w:rPr>
              <w:t xml:space="preserve"> </w:t>
            </w:r>
            <w:r>
              <w:rPr>
                <w:b/>
                <w:sz w:val="24"/>
              </w:rPr>
              <w:t>4.50.10</w:t>
            </w:r>
          </w:p>
        </w:tc>
      </w:tr>
      <w:tr w:rsidR="00E9458D" w14:paraId="63065C72" w14:textId="77777777">
        <w:trPr>
          <w:trHeight w:val="275"/>
        </w:trPr>
        <w:tc>
          <w:tcPr>
            <w:tcW w:w="5689" w:type="dxa"/>
            <w:vMerge/>
            <w:tcBorders>
              <w:top w:val="nil"/>
            </w:tcBorders>
          </w:tcPr>
          <w:p w14:paraId="6AC728ED" w14:textId="77777777" w:rsidR="00E9458D" w:rsidRDefault="00E9458D">
            <w:pPr>
              <w:rPr>
                <w:sz w:val="2"/>
                <w:szCs w:val="2"/>
              </w:rPr>
            </w:pPr>
          </w:p>
        </w:tc>
        <w:tc>
          <w:tcPr>
            <w:tcW w:w="3168" w:type="dxa"/>
          </w:tcPr>
          <w:p w14:paraId="7579F704" w14:textId="77777777" w:rsidR="00E9458D" w:rsidRDefault="005C6BD6">
            <w:pPr>
              <w:pStyle w:val="TableParagraph"/>
              <w:spacing w:line="255" w:lineRule="exact"/>
              <w:rPr>
                <w:b/>
                <w:sz w:val="24"/>
              </w:rPr>
            </w:pPr>
            <w:r>
              <w:rPr>
                <w:b/>
                <w:sz w:val="24"/>
              </w:rPr>
              <w:t>Effective Date:</w:t>
            </w:r>
          </w:p>
        </w:tc>
      </w:tr>
      <w:tr w:rsidR="00E9458D" w14:paraId="232F21DD" w14:textId="77777777">
        <w:trPr>
          <w:trHeight w:val="276"/>
        </w:trPr>
        <w:tc>
          <w:tcPr>
            <w:tcW w:w="5689" w:type="dxa"/>
            <w:vMerge/>
            <w:tcBorders>
              <w:top w:val="nil"/>
            </w:tcBorders>
          </w:tcPr>
          <w:p w14:paraId="06157555" w14:textId="77777777" w:rsidR="00E9458D" w:rsidRDefault="00E9458D">
            <w:pPr>
              <w:rPr>
                <w:sz w:val="2"/>
                <w:szCs w:val="2"/>
              </w:rPr>
            </w:pPr>
          </w:p>
        </w:tc>
        <w:tc>
          <w:tcPr>
            <w:tcW w:w="3168" w:type="dxa"/>
          </w:tcPr>
          <w:p w14:paraId="0042F149" w14:textId="77777777" w:rsidR="00E9458D" w:rsidRDefault="005C6BD6">
            <w:pPr>
              <w:pStyle w:val="TableParagraph"/>
              <w:spacing w:before="1" w:line="255" w:lineRule="exact"/>
              <w:rPr>
                <w:b/>
                <w:sz w:val="24"/>
              </w:rPr>
            </w:pPr>
            <w:r>
              <w:rPr>
                <w:b/>
                <w:sz w:val="24"/>
              </w:rPr>
              <w:t>Revision Date:</w:t>
            </w:r>
          </w:p>
        </w:tc>
      </w:tr>
      <w:tr w:rsidR="00E9458D" w14:paraId="227E06CB" w14:textId="77777777">
        <w:trPr>
          <w:trHeight w:val="275"/>
        </w:trPr>
        <w:tc>
          <w:tcPr>
            <w:tcW w:w="5689" w:type="dxa"/>
            <w:vMerge/>
            <w:tcBorders>
              <w:top w:val="nil"/>
            </w:tcBorders>
          </w:tcPr>
          <w:p w14:paraId="6232D26F" w14:textId="77777777" w:rsidR="00E9458D" w:rsidRDefault="00E9458D">
            <w:pPr>
              <w:rPr>
                <w:sz w:val="2"/>
                <w:szCs w:val="2"/>
              </w:rPr>
            </w:pPr>
          </w:p>
        </w:tc>
        <w:tc>
          <w:tcPr>
            <w:tcW w:w="3168" w:type="dxa"/>
          </w:tcPr>
          <w:p w14:paraId="52BFC88F" w14:textId="77777777" w:rsidR="00E9458D" w:rsidRDefault="005C6BD6">
            <w:pPr>
              <w:pStyle w:val="TableParagraph"/>
              <w:spacing w:line="255" w:lineRule="exact"/>
              <w:rPr>
                <w:b/>
                <w:sz w:val="24"/>
              </w:rPr>
            </w:pPr>
            <w:r>
              <w:rPr>
                <w:b/>
                <w:sz w:val="24"/>
              </w:rPr>
              <w:t>Approved By:</w:t>
            </w:r>
          </w:p>
        </w:tc>
      </w:tr>
      <w:tr w:rsidR="00E9458D" w14:paraId="75FAE8CB" w14:textId="77777777">
        <w:trPr>
          <w:trHeight w:val="276"/>
        </w:trPr>
        <w:tc>
          <w:tcPr>
            <w:tcW w:w="5689" w:type="dxa"/>
            <w:vMerge/>
            <w:tcBorders>
              <w:top w:val="nil"/>
            </w:tcBorders>
          </w:tcPr>
          <w:p w14:paraId="57D7625A" w14:textId="77777777" w:rsidR="00E9458D" w:rsidRDefault="00E9458D">
            <w:pPr>
              <w:rPr>
                <w:sz w:val="2"/>
                <w:szCs w:val="2"/>
              </w:rPr>
            </w:pPr>
          </w:p>
        </w:tc>
        <w:tc>
          <w:tcPr>
            <w:tcW w:w="3168" w:type="dxa"/>
          </w:tcPr>
          <w:p w14:paraId="7CE4F0E8" w14:textId="77777777" w:rsidR="00E9458D" w:rsidRDefault="005C6BD6">
            <w:pPr>
              <w:pStyle w:val="TableParagraph"/>
              <w:spacing w:line="257" w:lineRule="exact"/>
              <w:rPr>
                <w:b/>
                <w:sz w:val="24"/>
              </w:rPr>
            </w:pPr>
            <w:r>
              <w:rPr>
                <w:b/>
                <w:sz w:val="24"/>
              </w:rPr>
              <w:t>Page Number: Page 4 of 4</w:t>
            </w:r>
          </w:p>
        </w:tc>
      </w:tr>
    </w:tbl>
    <w:p w14:paraId="35C19EF8" w14:textId="77777777" w:rsidR="00E9458D" w:rsidRDefault="00E9458D">
      <w:pPr>
        <w:pStyle w:val="BodyText"/>
        <w:spacing w:before="8"/>
        <w:ind w:left="0" w:firstLine="0"/>
        <w:rPr>
          <w:sz w:val="16"/>
        </w:rPr>
      </w:pPr>
    </w:p>
    <w:p w14:paraId="5FFC673C" w14:textId="77777777" w:rsidR="00E9458D" w:rsidRDefault="005C6BD6">
      <w:pPr>
        <w:pStyle w:val="ListParagraph"/>
        <w:numPr>
          <w:ilvl w:val="0"/>
          <w:numId w:val="451"/>
        </w:numPr>
        <w:tabs>
          <w:tab w:val="left" w:pos="2161"/>
        </w:tabs>
        <w:spacing w:before="90"/>
        <w:ind w:left="2226" w:right="1700" w:hanging="427"/>
        <w:jc w:val="both"/>
        <w:rPr>
          <w:sz w:val="24"/>
        </w:rPr>
      </w:pPr>
      <w:r>
        <w:rPr>
          <w:sz w:val="24"/>
        </w:rPr>
        <w:t xml:space="preserve">Supervisor shall track the individual participant’s completion of topics on the </w:t>
      </w:r>
      <w:r>
        <w:rPr>
          <w:i/>
          <w:sz w:val="24"/>
        </w:rPr>
        <w:t>Employee Orientation Checklist</w:t>
      </w:r>
      <w:r>
        <w:rPr>
          <w:sz w:val="24"/>
        </w:rPr>
        <w:t>. Each participant shall tick off topics, as covered Both the Supervisor and the participant shall sign and date the orientation</w:t>
      </w:r>
      <w:r>
        <w:rPr>
          <w:spacing w:val="-10"/>
          <w:sz w:val="24"/>
        </w:rPr>
        <w:t xml:space="preserve"> </w:t>
      </w:r>
      <w:r>
        <w:rPr>
          <w:sz w:val="24"/>
        </w:rPr>
        <w:t>checklist.</w:t>
      </w:r>
    </w:p>
    <w:p w14:paraId="71114C26" w14:textId="77777777" w:rsidR="00E9458D" w:rsidRDefault="005C6BD6">
      <w:pPr>
        <w:pStyle w:val="ListParagraph"/>
        <w:numPr>
          <w:ilvl w:val="0"/>
          <w:numId w:val="451"/>
        </w:numPr>
        <w:tabs>
          <w:tab w:val="left" w:pos="2227"/>
        </w:tabs>
        <w:ind w:left="2226" w:right="1697" w:hanging="427"/>
        <w:jc w:val="both"/>
        <w:rPr>
          <w:sz w:val="24"/>
        </w:rPr>
      </w:pPr>
      <w:r>
        <w:rPr>
          <w:sz w:val="24"/>
        </w:rPr>
        <w:t xml:space="preserve">Employees shall be proactive by monitoring the </w:t>
      </w:r>
      <w:r>
        <w:rPr>
          <w:i/>
          <w:sz w:val="24"/>
        </w:rPr>
        <w:t xml:space="preserve">Employee Orientation Checklist </w:t>
      </w:r>
      <w:r>
        <w:rPr>
          <w:sz w:val="24"/>
        </w:rPr>
        <w:t>to ensure they are able to complete the curriculum within the first weeks of employment.</w:t>
      </w:r>
    </w:p>
    <w:p w14:paraId="3FA34876" w14:textId="77777777" w:rsidR="00E9458D" w:rsidRDefault="005C6BD6">
      <w:pPr>
        <w:pStyle w:val="ListParagraph"/>
        <w:numPr>
          <w:ilvl w:val="0"/>
          <w:numId w:val="451"/>
        </w:numPr>
        <w:tabs>
          <w:tab w:val="left" w:pos="2227"/>
        </w:tabs>
        <w:ind w:left="2226" w:right="1698" w:hanging="427"/>
        <w:jc w:val="both"/>
        <w:rPr>
          <w:sz w:val="24"/>
        </w:rPr>
      </w:pPr>
      <w:r>
        <w:rPr>
          <w:sz w:val="24"/>
        </w:rPr>
        <w:t xml:space="preserve">A copy of the completed and signed </w:t>
      </w:r>
      <w:r>
        <w:rPr>
          <w:i/>
          <w:sz w:val="24"/>
        </w:rPr>
        <w:t xml:space="preserve">Employee Orientation Checklist </w:t>
      </w:r>
      <w:r>
        <w:rPr>
          <w:sz w:val="24"/>
        </w:rPr>
        <w:t>shall be kept by the employee and the original shall be placed in the individual employee’s Personnel File.</w:t>
      </w:r>
    </w:p>
    <w:p w14:paraId="761FBE0A" w14:textId="77777777" w:rsidR="00E9458D" w:rsidRDefault="00E9458D">
      <w:pPr>
        <w:pStyle w:val="BodyText"/>
        <w:spacing w:before="10"/>
        <w:ind w:left="0" w:firstLine="0"/>
        <w:rPr>
          <w:sz w:val="23"/>
        </w:rPr>
      </w:pPr>
    </w:p>
    <w:p w14:paraId="3ACA8A68" w14:textId="77777777" w:rsidR="00E9458D" w:rsidRDefault="005C6BD6">
      <w:pPr>
        <w:pStyle w:val="Heading2"/>
      </w:pPr>
      <w:r>
        <w:t>GUIDELINES</w:t>
      </w:r>
    </w:p>
    <w:p w14:paraId="072C8C87" w14:textId="77777777" w:rsidR="00E9458D" w:rsidRDefault="005C6BD6">
      <w:pPr>
        <w:pStyle w:val="ListParagraph"/>
        <w:numPr>
          <w:ilvl w:val="0"/>
          <w:numId w:val="450"/>
        </w:numPr>
        <w:tabs>
          <w:tab w:val="left" w:pos="2161"/>
        </w:tabs>
        <w:ind w:right="1701"/>
        <w:rPr>
          <w:sz w:val="24"/>
        </w:rPr>
      </w:pPr>
      <w:r>
        <w:rPr>
          <w:sz w:val="24"/>
        </w:rPr>
        <w:t>Reference materials and paperwork Supervisor shall ensure are available for orientation shall include, but not be limited to the</w:t>
      </w:r>
      <w:r>
        <w:rPr>
          <w:spacing w:val="-6"/>
          <w:sz w:val="24"/>
        </w:rPr>
        <w:t xml:space="preserve"> </w:t>
      </w:r>
      <w:r>
        <w:rPr>
          <w:sz w:val="24"/>
        </w:rPr>
        <w:t>following:</w:t>
      </w:r>
    </w:p>
    <w:p w14:paraId="5317DB3A" w14:textId="77777777" w:rsidR="00E9458D" w:rsidRDefault="005C6BD6">
      <w:pPr>
        <w:pStyle w:val="ListParagraph"/>
        <w:numPr>
          <w:ilvl w:val="1"/>
          <w:numId w:val="450"/>
        </w:numPr>
        <w:tabs>
          <w:tab w:val="left" w:pos="2521"/>
        </w:tabs>
        <w:ind w:hanging="361"/>
        <w:rPr>
          <w:sz w:val="24"/>
        </w:rPr>
      </w:pPr>
      <w:r>
        <w:rPr>
          <w:sz w:val="24"/>
        </w:rPr>
        <w:t>Policy and Procedure</w:t>
      </w:r>
      <w:r>
        <w:rPr>
          <w:spacing w:val="-1"/>
          <w:sz w:val="24"/>
        </w:rPr>
        <w:t xml:space="preserve"> </w:t>
      </w:r>
      <w:r>
        <w:rPr>
          <w:sz w:val="24"/>
        </w:rPr>
        <w:t>Manual;</w:t>
      </w:r>
    </w:p>
    <w:p w14:paraId="55422526" w14:textId="77777777" w:rsidR="00E9458D" w:rsidRDefault="005C6BD6">
      <w:pPr>
        <w:pStyle w:val="ListParagraph"/>
        <w:numPr>
          <w:ilvl w:val="1"/>
          <w:numId w:val="450"/>
        </w:numPr>
        <w:tabs>
          <w:tab w:val="left" w:pos="2521"/>
        </w:tabs>
        <w:ind w:hanging="361"/>
        <w:rPr>
          <w:sz w:val="24"/>
        </w:rPr>
      </w:pPr>
      <w:r>
        <w:rPr>
          <w:sz w:val="24"/>
        </w:rPr>
        <w:t>ethical conduct</w:t>
      </w:r>
      <w:r>
        <w:rPr>
          <w:spacing w:val="-1"/>
          <w:sz w:val="24"/>
        </w:rPr>
        <w:t xml:space="preserve"> </w:t>
      </w:r>
      <w:r>
        <w:rPr>
          <w:sz w:val="24"/>
        </w:rPr>
        <w:t>paperwork;</w:t>
      </w:r>
    </w:p>
    <w:p w14:paraId="6597FDEA" w14:textId="77777777" w:rsidR="00E9458D" w:rsidRDefault="005C6BD6">
      <w:pPr>
        <w:pStyle w:val="ListParagraph"/>
        <w:numPr>
          <w:ilvl w:val="1"/>
          <w:numId w:val="450"/>
        </w:numPr>
        <w:tabs>
          <w:tab w:val="left" w:pos="2521"/>
        </w:tabs>
        <w:spacing w:before="1"/>
        <w:ind w:hanging="361"/>
        <w:rPr>
          <w:sz w:val="24"/>
        </w:rPr>
      </w:pPr>
      <w:r>
        <w:rPr>
          <w:sz w:val="24"/>
        </w:rPr>
        <w:t>standards of</w:t>
      </w:r>
      <w:r>
        <w:rPr>
          <w:spacing w:val="-2"/>
          <w:sz w:val="24"/>
        </w:rPr>
        <w:t xml:space="preserve"> </w:t>
      </w:r>
      <w:r>
        <w:rPr>
          <w:sz w:val="24"/>
        </w:rPr>
        <w:t>conduct;</w:t>
      </w:r>
    </w:p>
    <w:p w14:paraId="12F4F56B" w14:textId="77777777" w:rsidR="00E9458D" w:rsidRDefault="005C6BD6">
      <w:pPr>
        <w:pStyle w:val="ListParagraph"/>
        <w:numPr>
          <w:ilvl w:val="1"/>
          <w:numId w:val="450"/>
        </w:numPr>
        <w:tabs>
          <w:tab w:val="left" w:pos="2521"/>
        </w:tabs>
        <w:ind w:hanging="361"/>
        <w:rPr>
          <w:sz w:val="24"/>
        </w:rPr>
      </w:pPr>
      <w:r>
        <w:rPr>
          <w:sz w:val="24"/>
        </w:rPr>
        <w:t>confidentiality</w:t>
      </w:r>
      <w:r>
        <w:rPr>
          <w:spacing w:val="-1"/>
          <w:sz w:val="24"/>
        </w:rPr>
        <w:t xml:space="preserve"> </w:t>
      </w:r>
      <w:r>
        <w:rPr>
          <w:sz w:val="24"/>
        </w:rPr>
        <w:t>paperwork;</w:t>
      </w:r>
    </w:p>
    <w:p w14:paraId="5A77C391" w14:textId="77777777" w:rsidR="00E9458D" w:rsidRDefault="005C6BD6">
      <w:pPr>
        <w:pStyle w:val="ListParagraph"/>
        <w:numPr>
          <w:ilvl w:val="1"/>
          <w:numId w:val="450"/>
        </w:numPr>
        <w:tabs>
          <w:tab w:val="left" w:pos="2521"/>
        </w:tabs>
        <w:ind w:hanging="361"/>
        <w:rPr>
          <w:sz w:val="24"/>
        </w:rPr>
      </w:pPr>
      <w:r>
        <w:rPr>
          <w:sz w:val="24"/>
        </w:rPr>
        <w:t>billing</w:t>
      </w:r>
      <w:r>
        <w:rPr>
          <w:spacing w:val="-1"/>
          <w:sz w:val="24"/>
        </w:rPr>
        <w:t xml:space="preserve"> </w:t>
      </w:r>
      <w:r>
        <w:rPr>
          <w:sz w:val="24"/>
        </w:rPr>
        <w:t>procedures;</w:t>
      </w:r>
    </w:p>
    <w:p w14:paraId="3F966645" w14:textId="77777777" w:rsidR="00E9458D" w:rsidRDefault="005C6BD6">
      <w:pPr>
        <w:pStyle w:val="ListParagraph"/>
        <w:numPr>
          <w:ilvl w:val="1"/>
          <w:numId w:val="450"/>
        </w:numPr>
        <w:tabs>
          <w:tab w:val="left" w:pos="2520"/>
          <w:tab w:val="left" w:pos="2521"/>
        </w:tabs>
        <w:ind w:hanging="361"/>
        <w:rPr>
          <w:sz w:val="24"/>
        </w:rPr>
      </w:pPr>
      <w:r>
        <w:rPr>
          <w:sz w:val="24"/>
        </w:rPr>
        <w:t>service delivery process paperwork;</w:t>
      </w:r>
      <w:r>
        <w:rPr>
          <w:spacing w:val="-3"/>
          <w:sz w:val="24"/>
        </w:rPr>
        <w:t xml:space="preserve"> </w:t>
      </w:r>
      <w:r>
        <w:rPr>
          <w:sz w:val="24"/>
        </w:rPr>
        <w:t>and,</w:t>
      </w:r>
    </w:p>
    <w:p w14:paraId="07DE41AE" w14:textId="77777777" w:rsidR="00E9458D" w:rsidRDefault="005C6BD6">
      <w:pPr>
        <w:pStyle w:val="ListParagraph"/>
        <w:numPr>
          <w:ilvl w:val="1"/>
          <w:numId w:val="450"/>
        </w:numPr>
        <w:tabs>
          <w:tab w:val="left" w:pos="2521"/>
        </w:tabs>
        <w:ind w:hanging="361"/>
        <w:rPr>
          <w:sz w:val="24"/>
        </w:rPr>
      </w:pPr>
      <w:r>
        <w:rPr>
          <w:sz w:val="24"/>
        </w:rPr>
        <w:t>Employee</w:t>
      </w:r>
      <w:r>
        <w:rPr>
          <w:spacing w:val="-1"/>
          <w:sz w:val="24"/>
        </w:rPr>
        <w:t xml:space="preserve"> </w:t>
      </w:r>
      <w:r>
        <w:rPr>
          <w:sz w:val="24"/>
        </w:rPr>
        <w:t>Handbook</w:t>
      </w:r>
    </w:p>
    <w:p w14:paraId="748A772A" w14:textId="77777777" w:rsidR="00E9458D" w:rsidRDefault="005C6BD6">
      <w:pPr>
        <w:pStyle w:val="ListParagraph"/>
        <w:numPr>
          <w:ilvl w:val="0"/>
          <w:numId w:val="450"/>
        </w:numPr>
        <w:tabs>
          <w:tab w:val="left" w:pos="2161"/>
        </w:tabs>
        <w:ind w:right="1701"/>
        <w:rPr>
          <w:sz w:val="24"/>
        </w:rPr>
      </w:pPr>
      <w:r>
        <w:rPr>
          <w:sz w:val="24"/>
        </w:rPr>
        <w:t>The Orientation Checklist shall be maintained for 3 years, or as required by law, from the date employee completed the General</w:t>
      </w:r>
      <w:r>
        <w:rPr>
          <w:spacing w:val="-1"/>
          <w:sz w:val="24"/>
        </w:rPr>
        <w:t xml:space="preserve"> </w:t>
      </w:r>
      <w:r>
        <w:rPr>
          <w:sz w:val="24"/>
        </w:rPr>
        <w:t>Orientation.</w:t>
      </w:r>
    </w:p>
    <w:p w14:paraId="7F0A86FB" w14:textId="77777777" w:rsidR="00E9458D" w:rsidRDefault="00E9458D">
      <w:pPr>
        <w:pStyle w:val="BodyText"/>
        <w:ind w:left="0" w:firstLine="0"/>
      </w:pPr>
    </w:p>
    <w:p w14:paraId="51E94DC8" w14:textId="77777777" w:rsidR="00E9458D" w:rsidRDefault="005C6BD6">
      <w:pPr>
        <w:pStyle w:val="Heading2"/>
      </w:pPr>
      <w:r>
        <w:t>CROSS-POLICY REFERENCES</w:t>
      </w:r>
    </w:p>
    <w:p w14:paraId="7E59E292" w14:textId="77777777" w:rsidR="00E9458D" w:rsidRDefault="005C6BD6">
      <w:pPr>
        <w:pStyle w:val="ListParagraph"/>
        <w:numPr>
          <w:ilvl w:val="0"/>
          <w:numId w:val="449"/>
        </w:numPr>
        <w:tabs>
          <w:tab w:val="left" w:pos="2161"/>
        </w:tabs>
        <w:rPr>
          <w:sz w:val="24"/>
        </w:rPr>
      </w:pPr>
      <w:r>
        <w:rPr>
          <w:sz w:val="24"/>
        </w:rPr>
        <w:t>Training and</w:t>
      </w:r>
      <w:r>
        <w:rPr>
          <w:spacing w:val="-2"/>
          <w:sz w:val="24"/>
        </w:rPr>
        <w:t xml:space="preserve"> </w:t>
      </w:r>
      <w:r>
        <w:rPr>
          <w:sz w:val="24"/>
        </w:rPr>
        <w:t>Development</w:t>
      </w:r>
    </w:p>
    <w:p w14:paraId="5955F0FA" w14:textId="77777777" w:rsidR="00E9458D" w:rsidRDefault="005C6BD6">
      <w:pPr>
        <w:pStyle w:val="ListParagraph"/>
        <w:numPr>
          <w:ilvl w:val="0"/>
          <w:numId w:val="449"/>
        </w:numPr>
        <w:tabs>
          <w:tab w:val="left" w:pos="2161"/>
        </w:tabs>
        <w:rPr>
          <w:sz w:val="24"/>
        </w:rPr>
      </w:pPr>
      <w:r>
        <w:rPr>
          <w:sz w:val="24"/>
        </w:rPr>
        <w:t>Staff Record of</w:t>
      </w:r>
      <w:r>
        <w:rPr>
          <w:spacing w:val="-1"/>
          <w:sz w:val="24"/>
        </w:rPr>
        <w:t xml:space="preserve"> </w:t>
      </w:r>
      <w:r>
        <w:rPr>
          <w:sz w:val="24"/>
        </w:rPr>
        <w:t>Training</w:t>
      </w:r>
    </w:p>
    <w:p w14:paraId="510A7D10" w14:textId="77777777" w:rsidR="00E9458D" w:rsidRDefault="005C6BD6">
      <w:pPr>
        <w:pStyle w:val="ListParagraph"/>
        <w:numPr>
          <w:ilvl w:val="0"/>
          <w:numId w:val="449"/>
        </w:numPr>
        <w:tabs>
          <w:tab w:val="left" w:pos="2161"/>
        </w:tabs>
        <w:rPr>
          <w:sz w:val="24"/>
        </w:rPr>
      </w:pPr>
      <w:r>
        <w:rPr>
          <w:sz w:val="24"/>
        </w:rPr>
        <w:t>Compliance with Federal Deficit Reduction &amp; False Claims</w:t>
      </w:r>
      <w:r>
        <w:rPr>
          <w:spacing w:val="-6"/>
          <w:sz w:val="24"/>
        </w:rPr>
        <w:t xml:space="preserve"> </w:t>
      </w:r>
      <w:r>
        <w:rPr>
          <w:sz w:val="24"/>
        </w:rPr>
        <w:t>Acts</w:t>
      </w:r>
    </w:p>
    <w:p w14:paraId="1A6CAB47" w14:textId="77777777" w:rsidR="00E9458D" w:rsidRDefault="00E9458D">
      <w:pPr>
        <w:pStyle w:val="BodyText"/>
        <w:ind w:left="0" w:firstLine="0"/>
      </w:pPr>
    </w:p>
    <w:p w14:paraId="55F37BD0" w14:textId="77777777" w:rsidR="00E9458D" w:rsidRDefault="005C6BD6">
      <w:pPr>
        <w:pStyle w:val="Heading2"/>
      </w:pPr>
      <w:r>
        <w:t>FORMS</w:t>
      </w:r>
    </w:p>
    <w:p w14:paraId="78E1BD2A" w14:textId="77777777" w:rsidR="00E9458D" w:rsidRDefault="005C6BD6">
      <w:pPr>
        <w:pStyle w:val="ListParagraph"/>
        <w:numPr>
          <w:ilvl w:val="0"/>
          <w:numId w:val="448"/>
        </w:numPr>
        <w:tabs>
          <w:tab w:val="left" w:pos="2220"/>
          <w:tab w:val="left" w:pos="2221"/>
        </w:tabs>
        <w:rPr>
          <w:sz w:val="24"/>
        </w:rPr>
      </w:pPr>
      <w:r>
        <w:rPr>
          <w:sz w:val="24"/>
        </w:rPr>
        <w:t>Employee Orientation</w:t>
      </w:r>
      <w:r>
        <w:rPr>
          <w:spacing w:val="-4"/>
          <w:sz w:val="24"/>
        </w:rPr>
        <w:t xml:space="preserve"> </w:t>
      </w:r>
      <w:r>
        <w:rPr>
          <w:sz w:val="24"/>
        </w:rPr>
        <w:t>Checklist</w:t>
      </w:r>
    </w:p>
    <w:p w14:paraId="0722F5F6" w14:textId="77777777" w:rsidR="00E9458D" w:rsidRDefault="005C6BD6">
      <w:pPr>
        <w:pStyle w:val="ListParagraph"/>
        <w:numPr>
          <w:ilvl w:val="0"/>
          <w:numId w:val="448"/>
        </w:numPr>
        <w:tabs>
          <w:tab w:val="left" w:pos="2220"/>
          <w:tab w:val="left" w:pos="2221"/>
        </w:tabs>
        <w:rPr>
          <w:sz w:val="24"/>
        </w:rPr>
      </w:pPr>
      <w:r>
        <w:rPr>
          <w:sz w:val="24"/>
        </w:rPr>
        <w:t>Staff Record of</w:t>
      </w:r>
      <w:r>
        <w:rPr>
          <w:spacing w:val="-1"/>
          <w:sz w:val="24"/>
        </w:rPr>
        <w:t xml:space="preserve"> </w:t>
      </w:r>
      <w:r>
        <w:rPr>
          <w:sz w:val="24"/>
        </w:rPr>
        <w:t>Training</w:t>
      </w:r>
    </w:p>
    <w:p w14:paraId="6342A207" w14:textId="77777777" w:rsidR="00E9458D" w:rsidRDefault="00E9458D">
      <w:pPr>
        <w:pStyle w:val="BodyText"/>
        <w:ind w:left="0" w:firstLine="0"/>
      </w:pPr>
    </w:p>
    <w:p w14:paraId="0E4EC136" w14:textId="77777777" w:rsidR="00E9458D" w:rsidRDefault="005C6BD6">
      <w:pPr>
        <w:pStyle w:val="Heading2"/>
      </w:pPr>
      <w:r>
        <w:t>REFERENCES</w:t>
      </w:r>
    </w:p>
    <w:p w14:paraId="7E56DFD9" w14:textId="77777777" w:rsidR="00E9458D" w:rsidRDefault="005C6BD6">
      <w:pPr>
        <w:pStyle w:val="ListParagraph"/>
        <w:numPr>
          <w:ilvl w:val="0"/>
          <w:numId w:val="447"/>
        </w:numPr>
        <w:tabs>
          <w:tab w:val="left" w:pos="2220"/>
          <w:tab w:val="left" w:pos="2221"/>
        </w:tabs>
        <w:rPr>
          <w:sz w:val="24"/>
        </w:rPr>
      </w:pPr>
      <w:r>
        <w:rPr>
          <w:sz w:val="24"/>
        </w:rPr>
        <w:t>National Association for Home Care and Hospice</w:t>
      </w:r>
      <w:r>
        <w:rPr>
          <w:spacing w:val="-3"/>
          <w:sz w:val="24"/>
        </w:rPr>
        <w:t xml:space="preserve"> </w:t>
      </w:r>
      <w:r>
        <w:rPr>
          <w:sz w:val="24"/>
        </w:rPr>
        <w:t>(NAHC)</w:t>
      </w:r>
    </w:p>
    <w:p w14:paraId="65D6809D" w14:textId="77777777" w:rsidR="00E9458D" w:rsidRDefault="005C6BD6">
      <w:pPr>
        <w:pStyle w:val="ListParagraph"/>
        <w:numPr>
          <w:ilvl w:val="0"/>
          <w:numId w:val="447"/>
        </w:numPr>
        <w:tabs>
          <w:tab w:val="left" w:pos="2220"/>
          <w:tab w:val="left" w:pos="2221"/>
        </w:tabs>
        <w:rPr>
          <w:sz w:val="24"/>
        </w:rPr>
      </w:pPr>
      <w:r>
        <w:rPr>
          <w:sz w:val="24"/>
        </w:rPr>
        <w:t>National Private Duty Association</w:t>
      </w:r>
      <w:r>
        <w:rPr>
          <w:spacing w:val="-3"/>
          <w:sz w:val="24"/>
        </w:rPr>
        <w:t xml:space="preserve"> </w:t>
      </w:r>
      <w:r>
        <w:rPr>
          <w:sz w:val="24"/>
        </w:rPr>
        <w:t>(NPDA)</w:t>
      </w:r>
    </w:p>
    <w:p w14:paraId="7110FFBE" w14:textId="77777777" w:rsidR="00E9458D" w:rsidRDefault="005C6BD6">
      <w:pPr>
        <w:pStyle w:val="ListParagraph"/>
        <w:numPr>
          <w:ilvl w:val="0"/>
          <w:numId w:val="447"/>
        </w:numPr>
        <w:tabs>
          <w:tab w:val="left" w:pos="2220"/>
          <w:tab w:val="left" w:pos="2221"/>
        </w:tabs>
        <w:spacing w:before="1"/>
        <w:rPr>
          <w:sz w:val="24"/>
        </w:rPr>
      </w:pPr>
      <w:r>
        <w:rPr>
          <w:sz w:val="24"/>
        </w:rPr>
        <w:t>Area Agency on Aging</w:t>
      </w:r>
    </w:p>
    <w:p w14:paraId="34300DC4"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28CF23D" w14:textId="77777777">
        <w:trPr>
          <w:trHeight w:val="612"/>
        </w:trPr>
        <w:tc>
          <w:tcPr>
            <w:tcW w:w="5689" w:type="dxa"/>
          </w:tcPr>
          <w:p w14:paraId="328CE7DA"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62A77341" w14:textId="77777777" w:rsidR="00E9458D" w:rsidRDefault="00E9458D">
            <w:pPr>
              <w:pStyle w:val="TableParagraph"/>
              <w:ind w:left="0"/>
              <w:rPr>
                <w:sz w:val="24"/>
              </w:rPr>
            </w:pPr>
          </w:p>
          <w:p w14:paraId="4CFD7561" w14:textId="77777777" w:rsidR="00E9458D" w:rsidRDefault="005C6BD6">
            <w:pPr>
              <w:pStyle w:val="TableParagraph"/>
              <w:ind w:left="487"/>
              <w:rPr>
                <w:sz w:val="20"/>
              </w:rPr>
            </w:pPr>
            <w:r>
              <w:rPr>
                <w:noProof/>
                <w:sz w:val="20"/>
              </w:rPr>
              <w:drawing>
                <wp:inline distT="0" distB="0" distL="0" distR="0" wp14:anchorId="5A1D6AD4" wp14:editId="35983A42">
                  <wp:extent cx="1390695" cy="966501"/>
                  <wp:effectExtent l="0" t="0" r="0" b="0"/>
                  <wp:docPr id="65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65D8FC4" w14:textId="77777777">
        <w:trPr>
          <w:trHeight w:val="1184"/>
        </w:trPr>
        <w:tc>
          <w:tcPr>
            <w:tcW w:w="5689" w:type="dxa"/>
          </w:tcPr>
          <w:p w14:paraId="6435EC7E" w14:textId="77777777" w:rsidR="00E9458D" w:rsidRDefault="00E9458D">
            <w:pPr>
              <w:pStyle w:val="TableParagraph"/>
              <w:ind w:left="0"/>
              <w:rPr>
                <w:sz w:val="24"/>
              </w:rPr>
            </w:pPr>
          </w:p>
          <w:p w14:paraId="03BE91EB" w14:textId="77777777" w:rsidR="00E9458D" w:rsidRDefault="005C6BD6">
            <w:pPr>
              <w:pStyle w:val="TableParagraph"/>
              <w:rPr>
                <w:b/>
                <w:sz w:val="24"/>
              </w:rPr>
            </w:pPr>
            <w:r>
              <w:rPr>
                <w:b/>
                <w:sz w:val="24"/>
              </w:rPr>
              <w:t>Section 4: Human Resources</w:t>
            </w:r>
          </w:p>
        </w:tc>
        <w:tc>
          <w:tcPr>
            <w:tcW w:w="3168" w:type="dxa"/>
            <w:vMerge/>
            <w:tcBorders>
              <w:top w:val="nil"/>
            </w:tcBorders>
          </w:tcPr>
          <w:p w14:paraId="40F08650" w14:textId="77777777" w:rsidR="00E9458D" w:rsidRDefault="00E9458D">
            <w:pPr>
              <w:rPr>
                <w:sz w:val="2"/>
                <w:szCs w:val="2"/>
              </w:rPr>
            </w:pPr>
          </w:p>
        </w:tc>
      </w:tr>
      <w:tr w:rsidR="00E9458D" w14:paraId="4CA0BCCB" w14:textId="77777777">
        <w:trPr>
          <w:trHeight w:val="275"/>
        </w:trPr>
        <w:tc>
          <w:tcPr>
            <w:tcW w:w="5689" w:type="dxa"/>
            <w:vMerge w:val="restart"/>
          </w:tcPr>
          <w:p w14:paraId="2E6130D7" w14:textId="77777777" w:rsidR="00E9458D" w:rsidRDefault="00E9458D">
            <w:pPr>
              <w:pStyle w:val="TableParagraph"/>
              <w:ind w:left="0"/>
              <w:rPr>
                <w:sz w:val="24"/>
              </w:rPr>
            </w:pPr>
          </w:p>
          <w:p w14:paraId="619B6B64" w14:textId="77777777" w:rsidR="00E9458D" w:rsidRDefault="005C6BD6">
            <w:pPr>
              <w:pStyle w:val="TableParagraph"/>
              <w:rPr>
                <w:b/>
                <w:sz w:val="24"/>
              </w:rPr>
            </w:pPr>
            <w:r>
              <w:rPr>
                <w:b/>
                <w:sz w:val="24"/>
              </w:rPr>
              <w:t>Policy Title: Training – Orientation</w:t>
            </w:r>
          </w:p>
        </w:tc>
        <w:tc>
          <w:tcPr>
            <w:tcW w:w="3168" w:type="dxa"/>
          </w:tcPr>
          <w:p w14:paraId="2273B984" w14:textId="77777777" w:rsidR="00E9458D" w:rsidRDefault="005C6BD6">
            <w:pPr>
              <w:pStyle w:val="TableParagraph"/>
              <w:spacing w:line="256" w:lineRule="exact"/>
              <w:rPr>
                <w:b/>
                <w:sz w:val="24"/>
              </w:rPr>
            </w:pPr>
            <w:r>
              <w:rPr>
                <w:b/>
                <w:sz w:val="24"/>
              </w:rPr>
              <w:t>Policy Number:</w:t>
            </w:r>
            <w:r>
              <w:rPr>
                <w:b/>
                <w:spacing w:val="59"/>
                <w:sz w:val="24"/>
              </w:rPr>
              <w:t xml:space="preserve"> </w:t>
            </w:r>
            <w:r>
              <w:rPr>
                <w:b/>
                <w:sz w:val="24"/>
              </w:rPr>
              <w:t>4.50.10</w:t>
            </w:r>
          </w:p>
        </w:tc>
      </w:tr>
      <w:tr w:rsidR="00E9458D" w14:paraId="12004F35" w14:textId="77777777">
        <w:trPr>
          <w:trHeight w:val="275"/>
        </w:trPr>
        <w:tc>
          <w:tcPr>
            <w:tcW w:w="5689" w:type="dxa"/>
            <w:vMerge/>
            <w:tcBorders>
              <w:top w:val="nil"/>
            </w:tcBorders>
          </w:tcPr>
          <w:p w14:paraId="4D77884B" w14:textId="77777777" w:rsidR="00E9458D" w:rsidRDefault="00E9458D">
            <w:pPr>
              <w:rPr>
                <w:sz w:val="2"/>
                <w:szCs w:val="2"/>
              </w:rPr>
            </w:pPr>
          </w:p>
        </w:tc>
        <w:tc>
          <w:tcPr>
            <w:tcW w:w="3168" w:type="dxa"/>
          </w:tcPr>
          <w:p w14:paraId="7DB48932" w14:textId="77777777" w:rsidR="00E9458D" w:rsidRDefault="005C6BD6">
            <w:pPr>
              <w:pStyle w:val="TableParagraph"/>
              <w:spacing w:line="255" w:lineRule="exact"/>
              <w:rPr>
                <w:b/>
                <w:sz w:val="24"/>
              </w:rPr>
            </w:pPr>
            <w:r>
              <w:rPr>
                <w:b/>
                <w:sz w:val="24"/>
              </w:rPr>
              <w:t>Effective Date:</w:t>
            </w:r>
          </w:p>
        </w:tc>
      </w:tr>
      <w:tr w:rsidR="00E9458D" w14:paraId="4AA9E65D" w14:textId="77777777">
        <w:trPr>
          <w:trHeight w:val="276"/>
        </w:trPr>
        <w:tc>
          <w:tcPr>
            <w:tcW w:w="5689" w:type="dxa"/>
            <w:vMerge/>
            <w:tcBorders>
              <w:top w:val="nil"/>
            </w:tcBorders>
          </w:tcPr>
          <w:p w14:paraId="30EB6A77" w14:textId="77777777" w:rsidR="00E9458D" w:rsidRDefault="00E9458D">
            <w:pPr>
              <w:rPr>
                <w:sz w:val="2"/>
                <w:szCs w:val="2"/>
              </w:rPr>
            </w:pPr>
          </w:p>
        </w:tc>
        <w:tc>
          <w:tcPr>
            <w:tcW w:w="3168" w:type="dxa"/>
          </w:tcPr>
          <w:p w14:paraId="52601246" w14:textId="77777777" w:rsidR="00E9458D" w:rsidRDefault="005C6BD6">
            <w:pPr>
              <w:pStyle w:val="TableParagraph"/>
              <w:spacing w:before="1" w:line="255" w:lineRule="exact"/>
              <w:rPr>
                <w:b/>
                <w:sz w:val="24"/>
              </w:rPr>
            </w:pPr>
            <w:r>
              <w:rPr>
                <w:b/>
                <w:sz w:val="24"/>
              </w:rPr>
              <w:t>Revision Date:</w:t>
            </w:r>
          </w:p>
        </w:tc>
      </w:tr>
      <w:tr w:rsidR="00E9458D" w14:paraId="4BA0D7CF" w14:textId="77777777">
        <w:trPr>
          <w:trHeight w:val="275"/>
        </w:trPr>
        <w:tc>
          <w:tcPr>
            <w:tcW w:w="5689" w:type="dxa"/>
            <w:vMerge/>
            <w:tcBorders>
              <w:top w:val="nil"/>
            </w:tcBorders>
          </w:tcPr>
          <w:p w14:paraId="72F75CF1" w14:textId="77777777" w:rsidR="00E9458D" w:rsidRDefault="00E9458D">
            <w:pPr>
              <w:rPr>
                <w:sz w:val="2"/>
                <w:szCs w:val="2"/>
              </w:rPr>
            </w:pPr>
          </w:p>
        </w:tc>
        <w:tc>
          <w:tcPr>
            <w:tcW w:w="3168" w:type="dxa"/>
          </w:tcPr>
          <w:p w14:paraId="16B57D9E" w14:textId="77777777" w:rsidR="00E9458D" w:rsidRDefault="005C6BD6">
            <w:pPr>
              <w:pStyle w:val="TableParagraph"/>
              <w:spacing w:line="255" w:lineRule="exact"/>
              <w:rPr>
                <w:b/>
                <w:sz w:val="24"/>
              </w:rPr>
            </w:pPr>
            <w:r>
              <w:rPr>
                <w:b/>
                <w:sz w:val="24"/>
              </w:rPr>
              <w:t>Approved By:</w:t>
            </w:r>
          </w:p>
        </w:tc>
      </w:tr>
      <w:tr w:rsidR="00E9458D" w14:paraId="371A72C4" w14:textId="77777777">
        <w:trPr>
          <w:trHeight w:val="276"/>
        </w:trPr>
        <w:tc>
          <w:tcPr>
            <w:tcW w:w="5689" w:type="dxa"/>
            <w:vMerge/>
            <w:tcBorders>
              <w:top w:val="nil"/>
            </w:tcBorders>
          </w:tcPr>
          <w:p w14:paraId="74840FFD" w14:textId="77777777" w:rsidR="00E9458D" w:rsidRDefault="00E9458D">
            <w:pPr>
              <w:rPr>
                <w:sz w:val="2"/>
                <w:szCs w:val="2"/>
              </w:rPr>
            </w:pPr>
          </w:p>
        </w:tc>
        <w:tc>
          <w:tcPr>
            <w:tcW w:w="3168" w:type="dxa"/>
          </w:tcPr>
          <w:p w14:paraId="09665D6A" w14:textId="77777777" w:rsidR="00E9458D" w:rsidRDefault="005C6BD6">
            <w:pPr>
              <w:pStyle w:val="TableParagraph"/>
              <w:spacing w:line="257" w:lineRule="exact"/>
              <w:rPr>
                <w:b/>
                <w:sz w:val="24"/>
              </w:rPr>
            </w:pPr>
            <w:r>
              <w:rPr>
                <w:b/>
                <w:sz w:val="24"/>
              </w:rPr>
              <w:t>Page Number: Page 5 of 4</w:t>
            </w:r>
          </w:p>
        </w:tc>
      </w:tr>
    </w:tbl>
    <w:p w14:paraId="0CB19915" w14:textId="77777777" w:rsidR="00E9458D" w:rsidRDefault="00E9458D">
      <w:pPr>
        <w:pStyle w:val="BodyText"/>
        <w:spacing w:before="8"/>
        <w:ind w:left="0" w:firstLine="0"/>
        <w:rPr>
          <w:sz w:val="16"/>
        </w:rPr>
      </w:pPr>
    </w:p>
    <w:p w14:paraId="144A5FDF" w14:textId="77777777" w:rsidR="00E9458D" w:rsidRDefault="005C6BD6">
      <w:pPr>
        <w:pStyle w:val="ListParagraph"/>
        <w:numPr>
          <w:ilvl w:val="0"/>
          <w:numId w:val="447"/>
        </w:numPr>
        <w:tabs>
          <w:tab w:val="left" w:pos="2226"/>
          <w:tab w:val="left" w:pos="2227"/>
        </w:tabs>
        <w:spacing w:before="90" w:line="275" w:lineRule="exact"/>
        <w:ind w:left="2226" w:hanging="427"/>
        <w:rPr>
          <w:sz w:val="24"/>
        </w:rPr>
      </w:pPr>
      <w:r>
        <w:rPr>
          <w:sz w:val="24"/>
        </w:rPr>
        <w:t>Federal False Claims Act (U.S</w:t>
      </w:r>
      <w:hyperlink r:id="rId111">
        <w:r>
          <w:rPr>
            <w:sz w:val="24"/>
          </w:rPr>
          <w:t>.C. Title 31</w:t>
        </w:r>
      </w:hyperlink>
      <w:hyperlink r:id="rId112">
        <w:r>
          <w:rPr>
            <w:sz w:val="24"/>
          </w:rPr>
          <w:t xml:space="preserve">; </w:t>
        </w:r>
      </w:hyperlink>
      <w:hyperlink r:id="rId113">
        <w:r>
          <w:rPr>
            <w:sz w:val="24"/>
          </w:rPr>
          <w:t>Chapter 37</w:t>
        </w:r>
      </w:hyperlink>
      <w:r>
        <w:rPr>
          <w:sz w:val="24"/>
        </w:rPr>
        <w:t xml:space="preserve">; </w:t>
      </w:r>
      <w:hyperlink r:id="rId114">
        <w:r>
          <w:rPr>
            <w:sz w:val="24"/>
          </w:rPr>
          <w:t>Subchapter III</w:t>
        </w:r>
      </w:hyperlink>
      <w:r>
        <w:rPr>
          <w:sz w:val="24"/>
        </w:rPr>
        <w:t>;§</w:t>
      </w:r>
      <w:r>
        <w:rPr>
          <w:spacing w:val="-3"/>
          <w:sz w:val="24"/>
        </w:rPr>
        <w:t xml:space="preserve"> </w:t>
      </w:r>
      <w:r>
        <w:rPr>
          <w:sz w:val="24"/>
        </w:rPr>
        <w:t>3729)</w:t>
      </w:r>
    </w:p>
    <w:p w14:paraId="044CAC0E" w14:textId="77777777" w:rsidR="00E9458D" w:rsidRDefault="005C6BD6">
      <w:pPr>
        <w:pStyle w:val="ListParagraph"/>
        <w:numPr>
          <w:ilvl w:val="0"/>
          <w:numId w:val="447"/>
        </w:numPr>
        <w:tabs>
          <w:tab w:val="left" w:pos="2226"/>
          <w:tab w:val="left" w:pos="2227"/>
        </w:tabs>
        <w:spacing w:line="275" w:lineRule="exact"/>
        <w:ind w:left="2226" w:hanging="427"/>
        <w:rPr>
          <w:sz w:val="24"/>
        </w:rPr>
      </w:pPr>
      <w:r>
        <w:rPr>
          <w:sz w:val="24"/>
        </w:rPr>
        <w:t>Federal Deficit Reduction Act of 2005 – Section</w:t>
      </w:r>
      <w:r>
        <w:rPr>
          <w:spacing w:val="-2"/>
          <w:sz w:val="24"/>
        </w:rPr>
        <w:t xml:space="preserve"> </w:t>
      </w:r>
      <w:r>
        <w:rPr>
          <w:sz w:val="24"/>
        </w:rPr>
        <w:t>6032</w:t>
      </w:r>
    </w:p>
    <w:p w14:paraId="0C7157DA" w14:textId="77777777" w:rsidR="00E9458D" w:rsidRDefault="00E9458D">
      <w:pPr>
        <w:spacing w:line="275" w:lineRule="exact"/>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F30FB67" w14:textId="77777777">
        <w:trPr>
          <w:trHeight w:val="612"/>
        </w:trPr>
        <w:tc>
          <w:tcPr>
            <w:tcW w:w="5689" w:type="dxa"/>
          </w:tcPr>
          <w:p w14:paraId="7343F399"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10E537A3" w14:textId="77777777" w:rsidR="00E9458D" w:rsidRDefault="00E9458D">
            <w:pPr>
              <w:pStyle w:val="TableParagraph"/>
              <w:ind w:left="0"/>
              <w:rPr>
                <w:sz w:val="24"/>
              </w:rPr>
            </w:pPr>
          </w:p>
          <w:p w14:paraId="44940FDA" w14:textId="77777777" w:rsidR="00E9458D" w:rsidRDefault="005C6BD6">
            <w:pPr>
              <w:pStyle w:val="TableParagraph"/>
              <w:ind w:left="487"/>
              <w:rPr>
                <w:sz w:val="20"/>
              </w:rPr>
            </w:pPr>
            <w:r>
              <w:rPr>
                <w:noProof/>
                <w:sz w:val="20"/>
              </w:rPr>
              <w:drawing>
                <wp:inline distT="0" distB="0" distL="0" distR="0" wp14:anchorId="2BFFB764" wp14:editId="0C2B40C3">
                  <wp:extent cx="1390695" cy="966501"/>
                  <wp:effectExtent l="0" t="0" r="0" b="0"/>
                  <wp:docPr id="65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146B2B1" w14:textId="77777777">
        <w:trPr>
          <w:trHeight w:val="1184"/>
        </w:trPr>
        <w:tc>
          <w:tcPr>
            <w:tcW w:w="5689" w:type="dxa"/>
          </w:tcPr>
          <w:p w14:paraId="15299D20" w14:textId="77777777" w:rsidR="00E9458D" w:rsidRDefault="00E9458D">
            <w:pPr>
              <w:pStyle w:val="TableParagraph"/>
              <w:ind w:left="0"/>
              <w:rPr>
                <w:sz w:val="24"/>
              </w:rPr>
            </w:pPr>
          </w:p>
          <w:p w14:paraId="787D8E18" w14:textId="77777777" w:rsidR="00E9458D" w:rsidRDefault="005C6BD6">
            <w:pPr>
              <w:pStyle w:val="TableParagraph"/>
              <w:rPr>
                <w:b/>
                <w:sz w:val="24"/>
              </w:rPr>
            </w:pPr>
            <w:r>
              <w:rPr>
                <w:b/>
                <w:sz w:val="24"/>
              </w:rPr>
              <w:t>Section 4: Human Resources</w:t>
            </w:r>
          </w:p>
        </w:tc>
        <w:tc>
          <w:tcPr>
            <w:tcW w:w="3168" w:type="dxa"/>
            <w:vMerge/>
            <w:tcBorders>
              <w:top w:val="nil"/>
            </w:tcBorders>
          </w:tcPr>
          <w:p w14:paraId="03C114C6" w14:textId="77777777" w:rsidR="00E9458D" w:rsidRDefault="00E9458D">
            <w:pPr>
              <w:rPr>
                <w:sz w:val="2"/>
                <w:szCs w:val="2"/>
              </w:rPr>
            </w:pPr>
          </w:p>
        </w:tc>
      </w:tr>
      <w:tr w:rsidR="00E9458D" w14:paraId="5FEA2DE1" w14:textId="77777777">
        <w:trPr>
          <w:trHeight w:val="275"/>
        </w:trPr>
        <w:tc>
          <w:tcPr>
            <w:tcW w:w="5689" w:type="dxa"/>
            <w:vMerge w:val="restart"/>
          </w:tcPr>
          <w:p w14:paraId="30420412" w14:textId="77777777" w:rsidR="00E9458D" w:rsidRDefault="00E9458D">
            <w:pPr>
              <w:pStyle w:val="TableParagraph"/>
              <w:ind w:left="0"/>
              <w:rPr>
                <w:sz w:val="24"/>
              </w:rPr>
            </w:pPr>
          </w:p>
          <w:p w14:paraId="6FA30339" w14:textId="77777777" w:rsidR="00E9458D" w:rsidRDefault="005C6BD6">
            <w:pPr>
              <w:pStyle w:val="TableParagraph"/>
              <w:rPr>
                <w:b/>
                <w:sz w:val="24"/>
              </w:rPr>
            </w:pPr>
            <w:r>
              <w:rPr>
                <w:b/>
                <w:sz w:val="24"/>
              </w:rPr>
              <w:t>Policy Title: Personal Care Provider Training</w:t>
            </w:r>
          </w:p>
        </w:tc>
        <w:tc>
          <w:tcPr>
            <w:tcW w:w="3168" w:type="dxa"/>
          </w:tcPr>
          <w:p w14:paraId="5BBF95FF" w14:textId="77777777" w:rsidR="00E9458D" w:rsidRDefault="005C6BD6">
            <w:pPr>
              <w:pStyle w:val="TableParagraph"/>
              <w:spacing w:line="256" w:lineRule="exact"/>
              <w:rPr>
                <w:b/>
                <w:sz w:val="24"/>
              </w:rPr>
            </w:pPr>
            <w:r>
              <w:rPr>
                <w:b/>
                <w:sz w:val="24"/>
              </w:rPr>
              <w:t>Policy Number: 4.50.20</w:t>
            </w:r>
          </w:p>
        </w:tc>
      </w:tr>
      <w:tr w:rsidR="00E9458D" w14:paraId="0DA67941" w14:textId="77777777">
        <w:trPr>
          <w:trHeight w:val="275"/>
        </w:trPr>
        <w:tc>
          <w:tcPr>
            <w:tcW w:w="5689" w:type="dxa"/>
            <w:vMerge/>
            <w:tcBorders>
              <w:top w:val="nil"/>
            </w:tcBorders>
          </w:tcPr>
          <w:p w14:paraId="35EEED33" w14:textId="77777777" w:rsidR="00E9458D" w:rsidRDefault="00E9458D">
            <w:pPr>
              <w:rPr>
                <w:sz w:val="2"/>
                <w:szCs w:val="2"/>
              </w:rPr>
            </w:pPr>
          </w:p>
        </w:tc>
        <w:tc>
          <w:tcPr>
            <w:tcW w:w="3168" w:type="dxa"/>
          </w:tcPr>
          <w:p w14:paraId="2A0E9CEA" w14:textId="77777777" w:rsidR="00E9458D" w:rsidRDefault="005C6BD6">
            <w:pPr>
              <w:pStyle w:val="TableParagraph"/>
              <w:spacing w:line="255" w:lineRule="exact"/>
              <w:rPr>
                <w:b/>
                <w:sz w:val="24"/>
              </w:rPr>
            </w:pPr>
            <w:r>
              <w:rPr>
                <w:b/>
                <w:sz w:val="24"/>
              </w:rPr>
              <w:t>Effective Date:</w:t>
            </w:r>
          </w:p>
        </w:tc>
      </w:tr>
      <w:tr w:rsidR="00E9458D" w14:paraId="2A62F5BF" w14:textId="77777777">
        <w:trPr>
          <w:trHeight w:val="276"/>
        </w:trPr>
        <w:tc>
          <w:tcPr>
            <w:tcW w:w="5689" w:type="dxa"/>
            <w:vMerge/>
            <w:tcBorders>
              <w:top w:val="nil"/>
            </w:tcBorders>
          </w:tcPr>
          <w:p w14:paraId="46866796" w14:textId="77777777" w:rsidR="00E9458D" w:rsidRDefault="00E9458D">
            <w:pPr>
              <w:rPr>
                <w:sz w:val="2"/>
                <w:szCs w:val="2"/>
              </w:rPr>
            </w:pPr>
          </w:p>
        </w:tc>
        <w:tc>
          <w:tcPr>
            <w:tcW w:w="3168" w:type="dxa"/>
          </w:tcPr>
          <w:p w14:paraId="2D40CF71" w14:textId="77777777" w:rsidR="00E9458D" w:rsidRDefault="005C6BD6">
            <w:pPr>
              <w:pStyle w:val="TableParagraph"/>
              <w:spacing w:before="1" w:line="255" w:lineRule="exact"/>
              <w:rPr>
                <w:b/>
                <w:sz w:val="24"/>
              </w:rPr>
            </w:pPr>
            <w:r>
              <w:rPr>
                <w:b/>
                <w:sz w:val="24"/>
              </w:rPr>
              <w:t>Revision Date:</w:t>
            </w:r>
          </w:p>
        </w:tc>
      </w:tr>
      <w:tr w:rsidR="00E9458D" w14:paraId="3D60966D" w14:textId="77777777">
        <w:trPr>
          <w:trHeight w:val="275"/>
        </w:trPr>
        <w:tc>
          <w:tcPr>
            <w:tcW w:w="5689" w:type="dxa"/>
            <w:vMerge/>
            <w:tcBorders>
              <w:top w:val="nil"/>
            </w:tcBorders>
          </w:tcPr>
          <w:p w14:paraId="317A761B" w14:textId="77777777" w:rsidR="00E9458D" w:rsidRDefault="00E9458D">
            <w:pPr>
              <w:rPr>
                <w:sz w:val="2"/>
                <w:szCs w:val="2"/>
              </w:rPr>
            </w:pPr>
          </w:p>
        </w:tc>
        <w:tc>
          <w:tcPr>
            <w:tcW w:w="3168" w:type="dxa"/>
          </w:tcPr>
          <w:p w14:paraId="4211BBDB" w14:textId="77777777" w:rsidR="00E9458D" w:rsidRDefault="005C6BD6">
            <w:pPr>
              <w:pStyle w:val="TableParagraph"/>
              <w:spacing w:line="255" w:lineRule="exact"/>
              <w:rPr>
                <w:b/>
                <w:sz w:val="24"/>
              </w:rPr>
            </w:pPr>
            <w:r>
              <w:rPr>
                <w:b/>
                <w:sz w:val="24"/>
              </w:rPr>
              <w:t>Approved By:</w:t>
            </w:r>
          </w:p>
        </w:tc>
      </w:tr>
      <w:tr w:rsidR="00E9458D" w14:paraId="5CF554D8" w14:textId="77777777">
        <w:trPr>
          <w:trHeight w:val="276"/>
        </w:trPr>
        <w:tc>
          <w:tcPr>
            <w:tcW w:w="5689" w:type="dxa"/>
            <w:vMerge/>
            <w:tcBorders>
              <w:top w:val="nil"/>
            </w:tcBorders>
          </w:tcPr>
          <w:p w14:paraId="3D77B395" w14:textId="77777777" w:rsidR="00E9458D" w:rsidRDefault="00E9458D">
            <w:pPr>
              <w:rPr>
                <w:sz w:val="2"/>
                <w:szCs w:val="2"/>
              </w:rPr>
            </w:pPr>
          </w:p>
        </w:tc>
        <w:tc>
          <w:tcPr>
            <w:tcW w:w="3168" w:type="dxa"/>
          </w:tcPr>
          <w:p w14:paraId="343128C1" w14:textId="77777777" w:rsidR="00E9458D" w:rsidRDefault="005C6BD6">
            <w:pPr>
              <w:pStyle w:val="TableParagraph"/>
              <w:spacing w:line="257" w:lineRule="exact"/>
              <w:rPr>
                <w:b/>
                <w:sz w:val="24"/>
              </w:rPr>
            </w:pPr>
            <w:r>
              <w:rPr>
                <w:b/>
                <w:sz w:val="24"/>
              </w:rPr>
              <w:t>Page Number: Page 1 of 5</w:t>
            </w:r>
          </w:p>
        </w:tc>
      </w:tr>
    </w:tbl>
    <w:p w14:paraId="4AC4CF6A" w14:textId="77777777" w:rsidR="00E9458D" w:rsidRDefault="00E9458D">
      <w:pPr>
        <w:pStyle w:val="BodyText"/>
        <w:spacing w:before="5"/>
        <w:ind w:left="0" w:firstLine="0"/>
        <w:rPr>
          <w:sz w:val="16"/>
        </w:rPr>
      </w:pPr>
    </w:p>
    <w:p w14:paraId="7B55F364" w14:textId="77777777" w:rsidR="00E9458D" w:rsidRDefault="005C6BD6">
      <w:pPr>
        <w:pStyle w:val="Heading2"/>
        <w:spacing w:before="93"/>
        <w:rPr>
          <w:rFonts w:ascii="Arial"/>
        </w:rPr>
      </w:pPr>
      <w:r>
        <w:rPr>
          <w:rFonts w:ascii="Arial"/>
        </w:rPr>
        <w:t>Personal Care Provider Trainin</w:t>
      </w:r>
      <w:bookmarkStart w:id="89" w:name="_bookmark89"/>
      <w:bookmarkEnd w:id="89"/>
      <w:r>
        <w:rPr>
          <w:rFonts w:ascii="Arial"/>
        </w:rPr>
        <w:t>g</w:t>
      </w:r>
    </w:p>
    <w:p w14:paraId="2B673406" w14:textId="77777777" w:rsidR="00E9458D" w:rsidRDefault="005C6BD6">
      <w:pPr>
        <w:spacing w:before="136"/>
        <w:ind w:left="1800"/>
        <w:rPr>
          <w:b/>
          <w:sz w:val="24"/>
        </w:rPr>
      </w:pPr>
      <w:r>
        <w:rPr>
          <w:b/>
          <w:sz w:val="24"/>
        </w:rPr>
        <w:t>PURPOSE</w:t>
      </w:r>
    </w:p>
    <w:p w14:paraId="314384DA" w14:textId="77777777" w:rsidR="00E9458D" w:rsidRDefault="005C6BD6">
      <w:pPr>
        <w:pStyle w:val="BodyText"/>
        <w:ind w:left="1800" w:right="1703" w:firstLine="0"/>
        <w:jc w:val="both"/>
      </w:pPr>
      <w:r>
        <w:t>To ensure that all Personal Care Employees have the necessary training to perform their assigned duties safely, efficiently, effectively and in a timely manner.</w:t>
      </w:r>
    </w:p>
    <w:p w14:paraId="064C5B4B" w14:textId="77777777" w:rsidR="00E9458D" w:rsidRDefault="00E9458D">
      <w:pPr>
        <w:pStyle w:val="BodyText"/>
        <w:ind w:left="0" w:firstLine="0"/>
      </w:pPr>
    </w:p>
    <w:p w14:paraId="3A56F349" w14:textId="77777777" w:rsidR="00E9458D" w:rsidRDefault="005C6BD6">
      <w:pPr>
        <w:pStyle w:val="Heading2"/>
        <w:spacing w:before="1"/>
      </w:pPr>
      <w:r>
        <w:t>DEFINITION</w:t>
      </w:r>
    </w:p>
    <w:p w14:paraId="34C00359" w14:textId="77777777" w:rsidR="00E9458D" w:rsidRDefault="005C6BD6">
      <w:pPr>
        <w:ind w:left="1800"/>
        <w:jc w:val="both"/>
        <w:rPr>
          <w:b/>
          <w:sz w:val="24"/>
        </w:rPr>
      </w:pPr>
      <w:r>
        <w:rPr>
          <w:sz w:val="24"/>
        </w:rPr>
        <w:t xml:space="preserve">1. </w:t>
      </w:r>
      <w:r>
        <w:rPr>
          <w:b/>
          <w:sz w:val="24"/>
        </w:rPr>
        <w:t>Personal Care Provider</w:t>
      </w:r>
    </w:p>
    <w:p w14:paraId="454D4047" w14:textId="77777777" w:rsidR="00E9458D" w:rsidRDefault="005C6BD6">
      <w:pPr>
        <w:pStyle w:val="BodyText"/>
        <w:ind w:left="2160" w:right="1697" w:firstLine="0"/>
        <w:jc w:val="both"/>
      </w:pPr>
      <w:r>
        <w:t>A Personal Care Provider is an individual who provides assistance with eating, dressing, bathing, grooming, hair combing and shampooing, foot care (except cutting toenails), denture care, shaving, bedpan usage, transferring, and ambulation. It may also include assistance with housekeeping (vacuuming, changing beds, dusting, mopping, washing dishes, kitchen and bathroom cleaning), meal preparation, menu planning, shopping and laundry.</w:t>
      </w:r>
    </w:p>
    <w:p w14:paraId="3FA7C08E" w14:textId="77777777" w:rsidR="00E9458D" w:rsidRDefault="00E9458D">
      <w:pPr>
        <w:pStyle w:val="BodyText"/>
        <w:ind w:left="0" w:firstLine="0"/>
      </w:pPr>
    </w:p>
    <w:p w14:paraId="2192DC7B" w14:textId="77777777" w:rsidR="00E9458D" w:rsidRDefault="005C6BD6">
      <w:pPr>
        <w:pStyle w:val="Heading2"/>
      </w:pPr>
      <w:r>
        <w:t>POLICY</w:t>
      </w:r>
    </w:p>
    <w:p w14:paraId="1A212CCF" w14:textId="77777777" w:rsidR="00E9458D" w:rsidRDefault="005C6BD6">
      <w:pPr>
        <w:pStyle w:val="BodyText"/>
        <w:ind w:left="1800" w:right="1699" w:firstLine="0"/>
        <w:jc w:val="both"/>
      </w:pPr>
      <w:r>
        <w:t>Right Accord Private Duty- Home Health Care is committed to providing quality service to its clients by ensuring that all Personal Care Employees are trained and qualified, in accordance with state regulations and industry standards.</w:t>
      </w:r>
    </w:p>
    <w:p w14:paraId="05C0B7AD" w14:textId="77777777" w:rsidR="00E9458D" w:rsidRDefault="00E9458D">
      <w:pPr>
        <w:pStyle w:val="BodyText"/>
        <w:ind w:left="0" w:firstLine="0"/>
      </w:pPr>
    </w:p>
    <w:p w14:paraId="4D531D59" w14:textId="77777777" w:rsidR="00E9458D" w:rsidRDefault="005C6BD6">
      <w:pPr>
        <w:pStyle w:val="Heading2"/>
      </w:pPr>
      <w:r>
        <w:t>PROCEDURES</w:t>
      </w:r>
    </w:p>
    <w:p w14:paraId="0899AD56" w14:textId="77777777" w:rsidR="00E9458D" w:rsidRDefault="005C6BD6">
      <w:pPr>
        <w:pStyle w:val="ListParagraph"/>
        <w:numPr>
          <w:ilvl w:val="0"/>
          <w:numId w:val="446"/>
        </w:numPr>
        <w:tabs>
          <w:tab w:val="left" w:pos="2161"/>
        </w:tabs>
        <w:ind w:right="1703"/>
        <w:jc w:val="both"/>
        <w:rPr>
          <w:sz w:val="24"/>
        </w:rPr>
      </w:pPr>
      <w:r>
        <w:rPr>
          <w:sz w:val="24"/>
        </w:rPr>
        <w:t>Personal Care Providers shall have a valid certificate in Basic First Aid and CPR, prior to placement and are expected to maintain its</w:t>
      </w:r>
      <w:r>
        <w:rPr>
          <w:spacing w:val="-4"/>
          <w:sz w:val="24"/>
        </w:rPr>
        <w:t xml:space="preserve"> </w:t>
      </w:r>
      <w:r>
        <w:rPr>
          <w:sz w:val="24"/>
        </w:rPr>
        <w:t>currency.</w:t>
      </w:r>
    </w:p>
    <w:p w14:paraId="0A9B7318" w14:textId="77777777" w:rsidR="00E9458D" w:rsidRDefault="005C6BD6">
      <w:pPr>
        <w:pStyle w:val="ListParagraph"/>
        <w:numPr>
          <w:ilvl w:val="0"/>
          <w:numId w:val="446"/>
        </w:numPr>
        <w:tabs>
          <w:tab w:val="left" w:pos="2161"/>
        </w:tabs>
        <w:ind w:right="1703"/>
        <w:jc w:val="both"/>
        <w:rPr>
          <w:sz w:val="24"/>
        </w:rPr>
      </w:pPr>
      <w:r>
        <w:rPr>
          <w:sz w:val="24"/>
        </w:rPr>
        <w:t>New Personal Care Providers shall complete the Agency’s Orientation program prior to taking the Personal Care Provider</w:t>
      </w:r>
      <w:r>
        <w:rPr>
          <w:spacing w:val="-3"/>
          <w:sz w:val="24"/>
        </w:rPr>
        <w:t xml:space="preserve"> </w:t>
      </w:r>
      <w:r>
        <w:rPr>
          <w:sz w:val="24"/>
        </w:rPr>
        <w:t>Training.</w:t>
      </w:r>
    </w:p>
    <w:p w14:paraId="089B11B3" w14:textId="77777777" w:rsidR="00E9458D" w:rsidRDefault="005C6BD6">
      <w:pPr>
        <w:pStyle w:val="ListParagraph"/>
        <w:numPr>
          <w:ilvl w:val="0"/>
          <w:numId w:val="446"/>
        </w:numPr>
        <w:tabs>
          <w:tab w:val="left" w:pos="2161"/>
        </w:tabs>
        <w:ind w:right="1704"/>
        <w:jc w:val="both"/>
        <w:rPr>
          <w:sz w:val="24"/>
        </w:rPr>
      </w:pPr>
      <w:r>
        <w:rPr>
          <w:sz w:val="24"/>
        </w:rPr>
        <w:t>Prior-placement training for Personal Care Providers shall be in accordance with state law.</w:t>
      </w:r>
    </w:p>
    <w:p w14:paraId="4002B96C" w14:textId="77777777" w:rsidR="00E9458D" w:rsidRDefault="005C6BD6">
      <w:pPr>
        <w:pStyle w:val="ListParagraph"/>
        <w:numPr>
          <w:ilvl w:val="0"/>
          <w:numId w:val="446"/>
        </w:numPr>
        <w:tabs>
          <w:tab w:val="left" w:pos="2161"/>
        </w:tabs>
        <w:ind w:right="1701"/>
        <w:jc w:val="both"/>
        <w:rPr>
          <w:sz w:val="24"/>
        </w:rPr>
      </w:pPr>
      <w:r>
        <w:rPr>
          <w:sz w:val="24"/>
        </w:rPr>
        <w:t>Personal Care Providers shall be trained in, or receive instruction in the activities listed below, prior to placement, except for those components, which may be provided in the client’s home, in the presence of a</w:t>
      </w:r>
      <w:r>
        <w:rPr>
          <w:spacing w:val="-6"/>
          <w:sz w:val="24"/>
        </w:rPr>
        <w:t xml:space="preserve"> </w:t>
      </w:r>
      <w:r>
        <w:rPr>
          <w:sz w:val="24"/>
        </w:rPr>
        <w:t>Supervisor:</w:t>
      </w:r>
    </w:p>
    <w:p w14:paraId="43904352" w14:textId="77777777" w:rsidR="00E9458D" w:rsidRDefault="005C6BD6">
      <w:pPr>
        <w:pStyle w:val="ListParagraph"/>
        <w:numPr>
          <w:ilvl w:val="1"/>
          <w:numId w:val="446"/>
        </w:numPr>
        <w:tabs>
          <w:tab w:val="left" w:pos="2510"/>
        </w:tabs>
        <w:spacing w:before="1"/>
        <w:jc w:val="both"/>
        <w:rPr>
          <w:sz w:val="24"/>
        </w:rPr>
      </w:pPr>
      <w:r>
        <w:rPr>
          <w:sz w:val="24"/>
        </w:rPr>
        <w:t>activities of daily</w:t>
      </w:r>
      <w:r>
        <w:rPr>
          <w:spacing w:val="-4"/>
          <w:sz w:val="24"/>
        </w:rPr>
        <w:t xml:space="preserve"> </w:t>
      </w:r>
      <w:r>
        <w:rPr>
          <w:sz w:val="24"/>
        </w:rPr>
        <w:t>living</w:t>
      </w:r>
    </w:p>
    <w:p w14:paraId="10736786" w14:textId="77777777" w:rsidR="00E9458D" w:rsidRDefault="005C6BD6">
      <w:pPr>
        <w:pStyle w:val="ListParagraph"/>
        <w:numPr>
          <w:ilvl w:val="2"/>
          <w:numId w:val="446"/>
        </w:numPr>
        <w:tabs>
          <w:tab w:val="left" w:pos="3060"/>
          <w:tab w:val="left" w:pos="3061"/>
        </w:tabs>
        <w:ind w:hanging="541"/>
        <w:rPr>
          <w:sz w:val="24"/>
        </w:rPr>
      </w:pPr>
      <w:r>
        <w:rPr>
          <w:sz w:val="24"/>
        </w:rPr>
        <w:t>bathing,</w:t>
      </w:r>
    </w:p>
    <w:p w14:paraId="36574524" w14:textId="77777777" w:rsidR="00E9458D" w:rsidRDefault="005C6BD6">
      <w:pPr>
        <w:pStyle w:val="ListParagraph"/>
        <w:numPr>
          <w:ilvl w:val="2"/>
          <w:numId w:val="446"/>
        </w:numPr>
        <w:tabs>
          <w:tab w:val="left" w:pos="3060"/>
          <w:tab w:val="left" w:pos="3061"/>
        </w:tabs>
        <w:ind w:hanging="541"/>
        <w:rPr>
          <w:sz w:val="24"/>
        </w:rPr>
      </w:pPr>
      <w:r>
        <w:rPr>
          <w:sz w:val="24"/>
        </w:rPr>
        <w:t>mouth and oral hygiene;</w:t>
      </w:r>
    </w:p>
    <w:p w14:paraId="4D04382A" w14:textId="77777777" w:rsidR="00E9458D" w:rsidRDefault="005C6BD6">
      <w:pPr>
        <w:pStyle w:val="ListParagraph"/>
        <w:numPr>
          <w:ilvl w:val="2"/>
          <w:numId w:val="446"/>
        </w:numPr>
        <w:tabs>
          <w:tab w:val="left" w:pos="3060"/>
          <w:tab w:val="left" w:pos="3061"/>
        </w:tabs>
        <w:ind w:hanging="541"/>
        <w:rPr>
          <w:sz w:val="24"/>
        </w:rPr>
      </w:pPr>
      <w:r>
        <w:rPr>
          <w:sz w:val="24"/>
        </w:rPr>
        <w:t>shaving;</w:t>
      </w:r>
    </w:p>
    <w:p w14:paraId="35EB850A" w14:textId="77777777" w:rsidR="00E9458D" w:rsidRDefault="005C6BD6">
      <w:pPr>
        <w:pStyle w:val="ListParagraph"/>
        <w:numPr>
          <w:ilvl w:val="2"/>
          <w:numId w:val="446"/>
        </w:numPr>
        <w:tabs>
          <w:tab w:val="left" w:pos="3060"/>
          <w:tab w:val="left" w:pos="3061"/>
        </w:tabs>
        <w:ind w:hanging="541"/>
        <w:rPr>
          <w:sz w:val="24"/>
        </w:rPr>
      </w:pPr>
      <w:r>
        <w:rPr>
          <w:sz w:val="24"/>
        </w:rPr>
        <w:t>dressing;</w:t>
      </w:r>
    </w:p>
    <w:p w14:paraId="275BAC0C" w14:textId="77777777" w:rsidR="00E9458D" w:rsidRDefault="005C6BD6">
      <w:pPr>
        <w:pStyle w:val="ListParagraph"/>
        <w:numPr>
          <w:ilvl w:val="2"/>
          <w:numId w:val="446"/>
        </w:numPr>
        <w:tabs>
          <w:tab w:val="left" w:pos="3060"/>
          <w:tab w:val="left" w:pos="3061"/>
        </w:tabs>
        <w:ind w:hanging="541"/>
        <w:rPr>
          <w:sz w:val="24"/>
        </w:rPr>
      </w:pPr>
      <w:r>
        <w:rPr>
          <w:sz w:val="24"/>
        </w:rPr>
        <w:t>hair care including combing and</w:t>
      </w:r>
      <w:r>
        <w:rPr>
          <w:spacing w:val="-2"/>
          <w:sz w:val="24"/>
        </w:rPr>
        <w:t xml:space="preserve"> </w:t>
      </w:r>
      <w:r>
        <w:rPr>
          <w:sz w:val="24"/>
        </w:rPr>
        <w:t>shampooing;</w:t>
      </w:r>
    </w:p>
    <w:p w14:paraId="02E412EB" w14:textId="77777777" w:rsidR="00E9458D" w:rsidRDefault="005C6BD6">
      <w:pPr>
        <w:pStyle w:val="ListParagraph"/>
        <w:numPr>
          <w:ilvl w:val="2"/>
          <w:numId w:val="446"/>
        </w:numPr>
        <w:tabs>
          <w:tab w:val="left" w:pos="3060"/>
          <w:tab w:val="left" w:pos="3061"/>
        </w:tabs>
        <w:ind w:hanging="541"/>
        <w:rPr>
          <w:sz w:val="24"/>
        </w:rPr>
      </w:pPr>
      <w:r>
        <w:rPr>
          <w:sz w:val="24"/>
        </w:rPr>
        <w:t>feeding;</w:t>
      </w:r>
    </w:p>
    <w:p w14:paraId="02B66A96"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B65CD25" w14:textId="77777777">
        <w:trPr>
          <w:trHeight w:val="612"/>
        </w:trPr>
        <w:tc>
          <w:tcPr>
            <w:tcW w:w="5689" w:type="dxa"/>
          </w:tcPr>
          <w:p w14:paraId="2B23AC3A"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1292EC3C" w14:textId="77777777" w:rsidR="00E9458D" w:rsidRDefault="00E9458D">
            <w:pPr>
              <w:pStyle w:val="TableParagraph"/>
              <w:ind w:left="0"/>
              <w:rPr>
                <w:sz w:val="24"/>
              </w:rPr>
            </w:pPr>
          </w:p>
          <w:p w14:paraId="297D6A5A" w14:textId="77777777" w:rsidR="00E9458D" w:rsidRDefault="005C6BD6">
            <w:pPr>
              <w:pStyle w:val="TableParagraph"/>
              <w:ind w:left="487"/>
              <w:rPr>
                <w:sz w:val="20"/>
              </w:rPr>
            </w:pPr>
            <w:r>
              <w:rPr>
                <w:noProof/>
                <w:sz w:val="20"/>
              </w:rPr>
              <w:drawing>
                <wp:inline distT="0" distB="0" distL="0" distR="0" wp14:anchorId="72602C9D" wp14:editId="6E9C7094">
                  <wp:extent cx="1390695" cy="966501"/>
                  <wp:effectExtent l="0" t="0" r="0" b="0"/>
                  <wp:docPr id="65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6B95575" w14:textId="77777777">
        <w:trPr>
          <w:trHeight w:val="1184"/>
        </w:trPr>
        <w:tc>
          <w:tcPr>
            <w:tcW w:w="5689" w:type="dxa"/>
          </w:tcPr>
          <w:p w14:paraId="1B7BE51A" w14:textId="77777777" w:rsidR="00E9458D" w:rsidRDefault="00E9458D">
            <w:pPr>
              <w:pStyle w:val="TableParagraph"/>
              <w:ind w:left="0"/>
              <w:rPr>
                <w:sz w:val="24"/>
              </w:rPr>
            </w:pPr>
          </w:p>
          <w:p w14:paraId="7B10D60E" w14:textId="77777777" w:rsidR="00E9458D" w:rsidRDefault="005C6BD6">
            <w:pPr>
              <w:pStyle w:val="TableParagraph"/>
              <w:rPr>
                <w:b/>
                <w:sz w:val="24"/>
              </w:rPr>
            </w:pPr>
            <w:r>
              <w:rPr>
                <w:b/>
                <w:sz w:val="24"/>
              </w:rPr>
              <w:t>Section 4: Human Resources</w:t>
            </w:r>
          </w:p>
        </w:tc>
        <w:tc>
          <w:tcPr>
            <w:tcW w:w="3168" w:type="dxa"/>
            <w:vMerge/>
            <w:tcBorders>
              <w:top w:val="nil"/>
            </w:tcBorders>
          </w:tcPr>
          <w:p w14:paraId="4FF0DF74" w14:textId="77777777" w:rsidR="00E9458D" w:rsidRDefault="00E9458D">
            <w:pPr>
              <w:rPr>
                <w:sz w:val="2"/>
                <w:szCs w:val="2"/>
              </w:rPr>
            </w:pPr>
          </w:p>
        </w:tc>
      </w:tr>
      <w:tr w:rsidR="00E9458D" w14:paraId="2F46F930" w14:textId="77777777">
        <w:trPr>
          <w:trHeight w:val="275"/>
        </w:trPr>
        <w:tc>
          <w:tcPr>
            <w:tcW w:w="5689" w:type="dxa"/>
            <w:vMerge w:val="restart"/>
          </w:tcPr>
          <w:p w14:paraId="6F104E0E" w14:textId="77777777" w:rsidR="00E9458D" w:rsidRDefault="00E9458D">
            <w:pPr>
              <w:pStyle w:val="TableParagraph"/>
              <w:ind w:left="0"/>
              <w:rPr>
                <w:sz w:val="24"/>
              </w:rPr>
            </w:pPr>
          </w:p>
          <w:p w14:paraId="5F8F6625" w14:textId="77777777" w:rsidR="00E9458D" w:rsidRDefault="005C6BD6">
            <w:pPr>
              <w:pStyle w:val="TableParagraph"/>
              <w:rPr>
                <w:b/>
                <w:sz w:val="24"/>
              </w:rPr>
            </w:pPr>
            <w:r>
              <w:rPr>
                <w:b/>
                <w:sz w:val="24"/>
              </w:rPr>
              <w:t>Policy Title: Personal Care Provider Training</w:t>
            </w:r>
          </w:p>
        </w:tc>
        <w:tc>
          <w:tcPr>
            <w:tcW w:w="3168" w:type="dxa"/>
          </w:tcPr>
          <w:p w14:paraId="1B4E8B69" w14:textId="77777777" w:rsidR="00E9458D" w:rsidRDefault="005C6BD6">
            <w:pPr>
              <w:pStyle w:val="TableParagraph"/>
              <w:spacing w:line="256" w:lineRule="exact"/>
              <w:rPr>
                <w:b/>
                <w:sz w:val="24"/>
              </w:rPr>
            </w:pPr>
            <w:r>
              <w:rPr>
                <w:b/>
                <w:sz w:val="24"/>
              </w:rPr>
              <w:t>Policy Number: 4.50.20</w:t>
            </w:r>
          </w:p>
        </w:tc>
      </w:tr>
      <w:tr w:rsidR="00E9458D" w14:paraId="1F11494C" w14:textId="77777777">
        <w:trPr>
          <w:trHeight w:val="275"/>
        </w:trPr>
        <w:tc>
          <w:tcPr>
            <w:tcW w:w="5689" w:type="dxa"/>
            <w:vMerge/>
            <w:tcBorders>
              <w:top w:val="nil"/>
            </w:tcBorders>
          </w:tcPr>
          <w:p w14:paraId="50D26933" w14:textId="77777777" w:rsidR="00E9458D" w:rsidRDefault="00E9458D">
            <w:pPr>
              <w:rPr>
                <w:sz w:val="2"/>
                <w:szCs w:val="2"/>
              </w:rPr>
            </w:pPr>
          </w:p>
        </w:tc>
        <w:tc>
          <w:tcPr>
            <w:tcW w:w="3168" w:type="dxa"/>
          </w:tcPr>
          <w:p w14:paraId="331A9D4C" w14:textId="77777777" w:rsidR="00E9458D" w:rsidRDefault="005C6BD6">
            <w:pPr>
              <w:pStyle w:val="TableParagraph"/>
              <w:spacing w:line="255" w:lineRule="exact"/>
              <w:rPr>
                <w:b/>
                <w:sz w:val="24"/>
              </w:rPr>
            </w:pPr>
            <w:r>
              <w:rPr>
                <w:b/>
                <w:sz w:val="24"/>
              </w:rPr>
              <w:t>Effective Date:</w:t>
            </w:r>
          </w:p>
        </w:tc>
      </w:tr>
      <w:tr w:rsidR="00E9458D" w14:paraId="62AA5BA0" w14:textId="77777777">
        <w:trPr>
          <w:trHeight w:val="276"/>
        </w:trPr>
        <w:tc>
          <w:tcPr>
            <w:tcW w:w="5689" w:type="dxa"/>
            <w:vMerge/>
            <w:tcBorders>
              <w:top w:val="nil"/>
            </w:tcBorders>
          </w:tcPr>
          <w:p w14:paraId="7535B688" w14:textId="77777777" w:rsidR="00E9458D" w:rsidRDefault="00E9458D">
            <w:pPr>
              <w:rPr>
                <w:sz w:val="2"/>
                <w:szCs w:val="2"/>
              </w:rPr>
            </w:pPr>
          </w:p>
        </w:tc>
        <w:tc>
          <w:tcPr>
            <w:tcW w:w="3168" w:type="dxa"/>
          </w:tcPr>
          <w:p w14:paraId="28A87C04" w14:textId="77777777" w:rsidR="00E9458D" w:rsidRDefault="005C6BD6">
            <w:pPr>
              <w:pStyle w:val="TableParagraph"/>
              <w:spacing w:before="1" w:line="255" w:lineRule="exact"/>
              <w:rPr>
                <w:b/>
                <w:sz w:val="24"/>
              </w:rPr>
            </w:pPr>
            <w:r>
              <w:rPr>
                <w:b/>
                <w:sz w:val="24"/>
              </w:rPr>
              <w:t>Revision Date:</w:t>
            </w:r>
          </w:p>
        </w:tc>
      </w:tr>
      <w:tr w:rsidR="00E9458D" w14:paraId="43E02F8C" w14:textId="77777777">
        <w:trPr>
          <w:trHeight w:val="275"/>
        </w:trPr>
        <w:tc>
          <w:tcPr>
            <w:tcW w:w="5689" w:type="dxa"/>
            <w:vMerge/>
            <w:tcBorders>
              <w:top w:val="nil"/>
            </w:tcBorders>
          </w:tcPr>
          <w:p w14:paraId="3C89EF7A" w14:textId="77777777" w:rsidR="00E9458D" w:rsidRDefault="00E9458D">
            <w:pPr>
              <w:rPr>
                <w:sz w:val="2"/>
                <w:szCs w:val="2"/>
              </w:rPr>
            </w:pPr>
          </w:p>
        </w:tc>
        <w:tc>
          <w:tcPr>
            <w:tcW w:w="3168" w:type="dxa"/>
          </w:tcPr>
          <w:p w14:paraId="12B4F9CF" w14:textId="77777777" w:rsidR="00E9458D" w:rsidRDefault="005C6BD6">
            <w:pPr>
              <w:pStyle w:val="TableParagraph"/>
              <w:spacing w:line="255" w:lineRule="exact"/>
              <w:rPr>
                <w:b/>
                <w:sz w:val="24"/>
              </w:rPr>
            </w:pPr>
            <w:r>
              <w:rPr>
                <w:b/>
                <w:sz w:val="24"/>
              </w:rPr>
              <w:t>Approved By:</w:t>
            </w:r>
          </w:p>
        </w:tc>
      </w:tr>
      <w:tr w:rsidR="00E9458D" w14:paraId="61481D0C" w14:textId="77777777">
        <w:trPr>
          <w:trHeight w:val="276"/>
        </w:trPr>
        <w:tc>
          <w:tcPr>
            <w:tcW w:w="5689" w:type="dxa"/>
            <w:vMerge/>
            <w:tcBorders>
              <w:top w:val="nil"/>
            </w:tcBorders>
          </w:tcPr>
          <w:p w14:paraId="0A8CF44A" w14:textId="77777777" w:rsidR="00E9458D" w:rsidRDefault="00E9458D">
            <w:pPr>
              <w:rPr>
                <w:sz w:val="2"/>
                <w:szCs w:val="2"/>
              </w:rPr>
            </w:pPr>
          </w:p>
        </w:tc>
        <w:tc>
          <w:tcPr>
            <w:tcW w:w="3168" w:type="dxa"/>
          </w:tcPr>
          <w:p w14:paraId="5C8479F9" w14:textId="77777777" w:rsidR="00E9458D" w:rsidRDefault="005C6BD6">
            <w:pPr>
              <w:pStyle w:val="TableParagraph"/>
              <w:spacing w:line="257" w:lineRule="exact"/>
              <w:rPr>
                <w:b/>
                <w:sz w:val="24"/>
              </w:rPr>
            </w:pPr>
            <w:r>
              <w:rPr>
                <w:b/>
                <w:sz w:val="24"/>
              </w:rPr>
              <w:t>Page Number: Page 2 of 5</w:t>
            </w:r>
          </w:p>
        </w:tc>
      </w:tr>
    </w:tbl>
    <w:p w14:paraId="268F3C2A" w14:textId="77777777" w:rsidR="00E9458D" w:rsidRDefault="00E9458D">
      <w:pPr>
        <w:pStyle w:val="BodyText"/>
        <w:spacing w:before="8"/>
        <w:ind w:left="0" w:firstLine="0"/>
        <w:rPr>
          <w:sz w:val="16"/>
        </w:rPr>
      </w:pPr>
    </w:p>
    <w:p w14:paraId="6003D2D3" w14:textId="77777777" w:rsidR="00E9458D" w:rsidRDefault="005C6BD6">
      <w:pPr>
        <w:pStyle w:val="ListParagraph"/>
        <w:numPr>
          <w:ilvl w:val="2"/>
          <w:numId w:val="446"/>
        </w:numPr>
        <w:tabs>
          <w:tab w:val="left" w:pos="3060"/>
          <w:tab w:val="left" w:pos="3061"/>
        </w:tabs>
        <w:spacing w:before="90" w:line="275" w:lineRule="exact"/>
        <w:ind w:hanging="541"/>
        <w:rPr>
          <w:sz w:val="24"/>
        </w:rPr>
      </w:pPr>
      <w:r>
        <w:rPr>
          <w:sz w:val="24"/>
        </w:rPr>
        <w:t>toileting;</w:t>
      </w:r>
    </w:p>
    <w:p w14:paraId="0DBBD201" w14:textId="77777777" w:rsidR="00E9458D" w:rsidRDefault="005C6BD6">
      <w:pPr>
        <w:pStyle w:val="ListParagraph"/>
        <w:numPr>
          <w:ilvl w:val="2"/>
          <w:numId w:val="446"/>
        </w:numPr>
        <w:tabs>
          <w:tab w:val="left" w:pos="3061"/>
        </w:tabs>
        <w:spacing w:line="275" w:lineRule="exact"/>
        <w:ind w:hanging="541"/>
        <w:rPr>
          <w:sz w:val="24"/>
        </w:rPr>
      </w:pPr>
      <w:r>
        <w:rPr>
          <w:sz w:val="24"/>
        </w:rPr>
        <w:t>transferring;</w:t>
      </w:r>
    </w:p>
    <w:p w14:paraId="797432AC" w14:textId="77777777" w:rsidR="00E9458D" w:rsidRDefault="005C6BD6">
      <w:pPr>
        <w:pStyle w:val="ListParagraph"/>
        <w:numPr>
          <w:ilvl w:val="2"/>
          <w:numId w:val="446"/>
        </w:numPr>
        <w:tabs>
          <w:tab w:val="left" w:pos="3060"/>
          <w:tab w:val="left" w:pos="3061"/>
        </w:tabs>
        <w:ind w:hanging="541"/>
        <w:rPr>
          <w:sz w:val="24"/>
        </w:rPr>
      </w:pPr>
      <w:r>
        <w:rPr>
          <w:sz w:val="24"/>
        </w:rPr>
        <w:t>positioning and</w:t>
      </w:r>
      <w:r>
        <w:rPr>
          <w:spacing w:val="-2"/>
          <w:sz w:val="24"/>
        </w:rPr>
        <w:t xml:space="preserve"> </w:t>
      </w:r>
      <w:r>
        <w:rPr>
          <w:sz w:val="24"/>
        </w:rPr>
        <w:t>turning;</w:t>
      </w:r>
    </w:p>
    <w:p w14:paraId="79C8E72B" w14:textId="77777777" w:rsidR="00E9458D" w:rsidRDefault="005C6BD6">
      <w:pPr>
        <w:pStyle w:val="ListParagraph"/>
        <w:numPr>
          <w:ilvl w:val="2"/>
          <w:numId w:val="446"/>
        </w:numPr>
        <w:tabs>
          <w:tab w:val="left" w:pos="3060"/>
          <w:tab w:val="left" w:pos="3061"/>
        </w:tabs>
        <w:ind w:hanging="541"/>
        <w:rPr>
          <w:sz w:val="24"/>
        </w:rPr>
      </w:pPr>
      <w:r>
        <w:rPr>
          <w:sz w:val="24"/>
        </w:rPr>
        <w:t>assistance with</w:t>
      </w:r>
      <w:r>
        <w:rPr>
          <w:spacing w:val="-1"/>
          <w:sz w:val="24"/>
        </w:rPr>
        <w:t xml:space="preserve"> </w:t>
      </w:r>
      <w:r>
        <w:rPr>
          <w:sz w:val="24"/>
        </w:rPr>
        <w:t>ambulation;</w:t>
      </w:r>
    </w:p>
    <w:p w14:paraId="2B595209" w14:textId="77777777" w:rsidR="00E9458D" w:rsidRDefault="005C6BD6">
      <w:pPr>
        <w:pStyle w:val="ListParagraph"/>
        <w:numPr>
          <w:ilvl w:val="2"/>
          <w:numId w:val="446"/>
        </w:numPr>
        <w:tabs>
          <w:tab w:val="left" w:pos="3060"/>
          <w:tab w:val="left" w:pos="3061"/>
        </w:tabs>
        <w:ind w:hanging="541"/>
        <w:rPr>
          <w:sz w:val="24"/>
        </w:rPr>
      </w:pPr>
      <w:r>
        <w:rPr>
          <w:sz w:val="24"/>
        </w:rPr>
        <w:t>bladder and bowel care including constipation and</w:t>
      </w:r>
      <w:r>
        <w:rPr>
          <w:spacing w:val="-10"/>
          <w:sz w:val="24"/>
        </w:rPr>
        <w:t xml:space="preserve"> </w:t>
      </w:r>
      <w:r>
        <w:rPr>
          <w:sz w:val="24"/>
        </w:rPr>
        <w:t>diarrhea;</w:t>
      </w:r>
    </w:p>
    <w:p w14:paraId="1CACEF06" w14:textId="77777777" w:rsidR="00E9458D" w:rsidRDefault="005C6BD6">
      <w:pPr>
        <w:pStyle w:val="ListParagraph"/>
        <w:numPr>
          <w:ilvl w:val="2"/>
          <w:numId w:val="446"/>
        </w:numPr>
        <w:tabs>
          <w:tab w:val="left" w:pos="3060"/>
          <w:tab w:val="left" w:pos="3061"/>
        </w:tabs>
        <w:ind w:hanging="541"/>
        <w:rPr>
          <w:sz w:val="24"/>
        </w:rPr>
      </w:pPr>
      <w:r>
        <w:rPr>
          <w:sz w:val="24"/>
        </w:rPr>
        <w:t>skin and nail care, including prevention of skin</w:t>
      </w:r>
      <w:r>
        <w:rPr>
          <w:spacing w:val="-6"/>
          <w:sz w:val="24"/>
        </w:rPr>
        <w:t xml:space="preserve"> </w:t>
      </w:r>
      <w:r>
        <w:rPr>
          <w:sz w:val="24"/>
        </w:rPr>
        <w:t>breakdown;</w:t>
      </w:r>
    </w:p>
    <w:p w14:paraId="315A8528" w14:textId="77777777" w:rsidR="00E9458D" w:rsidRDefault="005C6BD6">
      <w:pPr>
        <w:pStyle w:val="ListParagraph"/>
        <w:numPr>
          <w:ilvl w:val="2"/>
          <w:numId w:val="446"/>
        </w:numPr>
        <w:tabs>
          <w:tab w:val="left" w:pos="3061"/>
        </w:tabs>
        <w:ind w:hanging="541"/>
        <w:rPr>
          <w:sz w:val="24"/>
        </w:rPr>
      </w:pPr>
      <w:r>
        <w:rPr>
          <w:sz w:val="24"/>
        </w:rPr>
        <w:t>colostomy care;</w:t>
      </w:r>
    </w:p>
    <w:p w14:paraId="78B33069" w14:textId="77777777" w:rsidR="00E9458D" w:rsidRDefault="005C6BD6">
      <w:pPr>
        <w:pStyle w:val="ListParagraph"/>
        <w:numPr>
          <w:ilvl w:val="2"/>
          <w:numId w:val="446"/>
        </w:numPr>
        <w:tabs>
          <w:tab w:val="left" w:pos="3061"/>
        </w:tabs>
        <w:ind w:hanging="541"/>
        <w:rPr>
          <w:sz w:val="24"/>
        </w:rPr>
      </w:pPr>
      <w:r>
        <w:rPr>
          <w:sz w:val="24"/>
        </w:rPr>
        <w:t>urinary catheter</w:t>
      </w:r>
      <w:r>
        <w:rPr>
          <w:spacing w:val="-4"/>
          <w:sz w:val="24"/>
        </w:rPr>
        <w:t xml:space="preserve"> </w:t>
      </w:r>
      <w:r>
        <w:rPr>
          <w:sz w:val="24"/>
        </w:rPr>
        <w:t>care;</w:t>
      </w:r>
    </w:p>
    <w:p w14:paraId="0D552708" w14:textId="77777777" w:rsidR="00E9458D" w:rsidRDefault="005C6BD6">
      <w:pPr>
        <w:pStyle w:val="ListParagraph"/>
        <w:numPr>
          <w:ilvl w:val="2"/>
          <w:numId w:val="446"/>
        </w:numPr>
        <w:tabs>
          <w:tab w:val="left" w:pos="3060"/>
          <w:tab w:val="left" w:pos="3061"/>
        </w:tabs>
        <w:ind w:hanging="541"/>
        <w:rPr>
          <w:sz w:val="24"/>
        </w:rPr>
      </w:pPr>
      <w:r>
        <w:rPr>
          <w:sz w:val="24"/>
        </w:rPr>
        <w:t>oxygen therapy;</w:t>
      </w:r>
    </w:p>
    <w:p w14:paraId="16C70D30" w14:textId="77777777" w:rsidR="00E9458D" w:rsidRDefault="005C6BD6">
      <w:pPr>
        <w:pStyle w:val="ListParagraph"/>
        <w:numPr>
          <w:ilvl w:val="2"/>
          <w:numId w:val="446"/>
        </w:numPr>
        <w:tabs>
          <w:tab w:val="left" w:pos="3061"/>
        </w:tabs>
        <w:ind w:hanging="541"/>
        <w:rPr>
          <w:sz w:val="24"/>
        </w:rPr>
      </w:pPr>
      <w:r>
        <w:rPr>
          <w:sz w:val="24"/>
        </w:rPr>
        <w:t>medication</w:t>
      </w:r>
      <w:r>
        <w:rPr>
          <w:spacing w:val="-3"/>
          <w:sz w:val="24"/>
        </w:rPr>
        <w:t xml:space="preserve"> </w:t>
      </w:r>
      <w:r>
        <w:rPr>
          <w:sz w:val="24"/>
        </w:rPr>
        <w:t>reminding;</w:t>
      </w:r>
    </w:p>
    <w:p w14:paraId="6D51B583" w14:textId="77777777" w:rsidR="00E9458D" w:rsidRDefault="005C6BD6">
      <w:pPr>
        <w:pStyle w:val="ListParagraph"/>
        <w:numPr>
          <w:ilvl w:val="2"/>
          <w:numId w:val="446"/>
        </w:numPr>
        <w:tabs>
          <w:tab w:val="left" w:pos="3061"/>
        </w:tabs>
        <w:ind w:hanging="541"/>
        <w:rPr>
          <w:sz w:val="24"/>
        </w:rPr>
      </w:pPr>
      <w:r>
        <w:rPr>
          <w:sz w:val="24"/>
        </w:rPr>
        <w:t>nutrition and</w:t>
      </w:r>
      <w:r>
        <w:rPr>
          <w:spacing w:val="-1"/>
          <w:sz w:val="24"/>
        </w:rPr>
        <w:t xml:space="preserve"> </w:t>
      </w:r>
      <w:r>
        <w:rPr>
          <w:sz w:val="24"/>
        </w:rPr>
        <w:t>fluids;</w:t>
      </w:r>
    </w:p>
    <w:p w14:paraId="72AD62F0" w14:textId="77777777" w:rsidR="00E9458D" w:rsidRDefault="005C6BD6">
      <w:pPr>
        <w:pStyle w:val="ListParagraph"/>
        <w:numPr>
          <w:ilvl w:val="2"/>
          <w:numId w:val="446"/>
        </w:numPr>
        <w:tabs>
          <w:tab w:val="left" w:pos="3061"/>
        </w:tabs>
        <w:ind w:hanging="541"/>
        <w:rPr>
          <w:sz w:val="24"/>
        </w:rPr>
      </w:pPr>
      <w:r>
        <w:rPr>
          <w:sz w:val="24"/>
        </w:rPr>
        <w:t>range-of-motion</w:t>
      </w:r>
      <w:r>
        <w:rPr>
          <w:spacing w:val="-1"/>
          <w:sz w:val="24"/>
        </w:rPr>
        <w:t xml:space="preserve"> </w:t>
      </w:r>
      <w:r>
        <w:rPr>
          <w:sz w:val="24"/>
        </w:rPr>
        <w:t>exercises;</w:t>
      </w:r>
    </w:p>
    <w:p w14:paraId="00B9973D" w14:textId="77777777" w:rsidR="00E9458D" w:rsidRDefault="005C6BD6">
      <w:pPr>
        <w:pStyle w:val="ListParagraph"/>
        <w:numPr>
          <w:ilvl w:val="2"/>
          <w:numId w:val="446"/>
        </w:numPr>
        <w:tabs>
          <w:tab w:val="left" w:pos="3061"/>
        </w:tabs>
        <w:ind w:hanging="541"/>
        <w:rPr>
          <w:sz w:val="24"/>
        </w:rPr>
      </w:pPr>
      <w:r>
        <w:rPr>
          <w:sz w:val="24"/>
        </w:rPr>
        <w:t>safe and appropriate techniques for personal</w:t>
      </w:r>
      <w:r>
        <w:rPr>
          <w:spacing w:val="-3"/>
          <w:sz w:val="24"/>
        </w:rPr>
        <w:t xml:space="preserve"> </w:t>
      </w:r>
      <w:r>
        <w:rPr>
          <w:sz w:val="24"/>
        </w:rPr>
        <w:t>care;</w:t>
      </w:r>
    </w:p>
    <w:p w14:paraId="6AEBB0FC" w14:textId="77777777" w:rsidR="00E9458D" w:rsidRDefault="005C6BD6">
      <w:pPr>
        <w:pStyle w:val="ListParagraph"/>
        <w:numPr>
          <w:ilvl w:val="2"/>
          <w:numId w:val="446"/>
        </w:numPr>
        <w:tabs>
          <w:tab w:val="left" w:pos="3060"/>
          <w:tab w:val="left" w:pos="3061"/>
        </w:tabs>
        <w:ind w:hanging="541"/>
        <w:rPr>
          <w:sz w:val="24"/>
        </w:rPr>
      </w:pPr>
      <w:r>
        <w:rPr>
          <w:sz w:val="24"/>
        </w:rPr>
        <w:t>age-related, personal care and activities of daily</w:t>
      </w:r>
      <w:r>
        <w:rPr>
          <w:spacing w:val="-3"/>
          <w:sz w:val="24"/>
        </w:rPr>
        <w:t xml:space="preserve"> </w:t>
      </w:r>
      <w:r>
        <w:rPr>
          <w:sz w:val="24"/>
        </w:rPr>
        <w:t>living;</w:t>
      </w:r>
    </w:p>
    <w:p w14:paraId="6EF1ABBB" w14:textId="77777777" w:rsidR="00E9458D" w:rsidRDefault="005C6BD6">
      <w:pPr>
        <w:pStyle w:val="ListParagraph"/>
        <w:numPr>
          <w:ilvl w:val="2"/>
          <w:numId w:val="446"/>
        </w:numPr>
        <w:tabs>
          <w:tab w:val="left" w:pos="3061"/>
        </w:tabs>
        <w:ind w:hanging="541"/>
        <w:rPr>
          <w:sz w:val="24"/>
        </w:rPr>
      </w:pPr>
      <w:r>
        <w:rPr>
          <w:sz w:val="24"/>
        </w:rPr>
        <w:t>body mechanics;</w:t>
      </w:r>
    </w:p>
    <w:p w14:paraId="485617CC" w14:textId="77777777" w:rsidR="00E9458D" w:rsidRDefault="005C6BD6">
      <w:pPr>
        <w:pStyle w:val="ListParagraph"/>
        <w:numPr>
          <w:ilvl w:val="2"/>
          <w:numId w:val="446"/>
        </w:numPr>
        <w:tabs>
          <w:tab w:val="left" w:pos="3061"/>
        </w:tabs>
        <w:ind w:hanging="541"/>
        <w:rPr>
          <w:sz w:val="24"/>
        </w:rPr>
      </w:pPr>
      <w:r>
        <w:rPr>
          <w:sz w:val="24"/>
        </w:rPr>
        <w:t>universal precautions;</w:t>
      </w:r>
      <w:r>
        <w:rPr>
          <w:spacing w:val="-1"/>
          <w:sz w:val="24"/>
        </w:rPr>
        <w:t xml:space="preserve"> </w:t>
      </w:r>
      <w:r>
        <w:rPr>
          <w:sz w:val="24"/>
        </w:rPr>
        <w:t>and,</w:t>
      </w:r>
    </w:p>
    <w:p w14:paraId="29DBD87C" w14:textId="77777777" w:rsidR="00E9458D" w:rsidRDefault="005C6BD6">
      <w:pPr>
        <w:pStyle w:val="ListParagraph"/>
        <w:numPr>
          <w:ilvl w:val="2"/>
          <w:numId w:val="446"/>
        </w:numPr>
        <w:tabs>
          <w:tab w:val="left" w:pos="3061"/>
        </w:tabs>
        <w:ind w:hanging="541"/>
        <w:rPr>
          <w:sz w:val="24"/>
        </w:rPr>
      </w:pPr>
      <w:r>
        <w:rPr>
          <w:sz w:val="24"/>
        </w:rPr>
        <w:t>infection</w:t>
      </w:r>
      <w:r>
        <w:rPr>
          <w:spacing w:val="-1"/>
          <w:sz w:val="24"/>
        </w:rPr>
        <w:t xml:space="preserve"> </w:t>
      </w:r>
      <w:r>
        <w:rPr>
          <w:sz w:val="24"/>
        </w:rPr>
        <w:t>control.</w:t>
      </w:r>
    </w:p>
    <w:p w14:paraId="720CCBAF" w14:textId="77777777" w:rsidR="00E9458D" w:rsidRDefault="005C6BD6">
      <w:pPr>
        <w:pStyle w:val="ListParagraph"/>
        <w:numPr>
          <w:ilvl w:val="1"/>
          <w:numId w:val="446"/>
        </w:numPr>
        <w:tabs>
          <w:tab w:val="left" w:pos="2510"/>
        </w:tabs>
        <w:rPr>
          <w:sz w:val="24"/>
        </w:rPr>
      </w:pPr>
      <w:r>
        <w:rPr>
          <w:sz w:val="24"/>
        </w:rPr>
        <w:t>adaptive equipment, such as a lift</w:t>
      </w:r>
      <w:r>
        <w:rPr>
          <w:spacing w:val="-3"/>
          <w:sz w:val="24"/>
        </w:rPr>
        <w:t xml:space="preserve"> </w:t>
      </w:r>
      <w:r>
        <w:rPr>
          <w:sz w:val="24"/>
        </w:rPr>
        <w:t>device;</w:t>
      </w:r>
    </w:p>
    <w:p w14:paraId="6FEEF314" w14:textId="77777777" w:rsidR="00E9458D" w:rsidRDefault="005C6BD6">
      <w:pPr>
        <w:pStyle w:val="ListParagraph"/>
        <w:numPr>
          <w:ilvl w:val="1"/>
          <w:numId w:val="446"/>
        </w:numPr>
        <w:tabs>
          <w:tab w:val="left" w:pos="2510"/>
        </w:tabs>
        <w:rPr>
          <w:sz w:val="24"/>
        </w:rPr>
      </w:pPr>
      <w:r>
        <w:rPr>
          <w:sz w:val="24"/>
        </w:rPr>
        <w:t>measurement of vital</w:t>
      </w:r>
      <w:r>
        <w:rPr>
          <w:spacing w:val="-2"/>
          <w:sz w:val="24"/>
        </w:rPr>
        <w:t xml:space="preserve"> </w:t>
      </w:r>
      <w:r>
        <w:rPr>
          <w:sz w:val="24"/>
        </w:rPr>
        <w:t>signs;</w:t>
      </w:r>
    </w:p>
    <w:p w14:paraId="3CF045DE" w14:textId="77777777" w:rsidR="00E9458D" w:rsidRDefault="005C6BD6">
      <w:pPr>
        <w:pStyle w:val="ListParagraph"/>
        <w:numPr>
          <w:ilvl w:val="1"/>
          <w:numId w:val="446"/>
        </w:numPr>
        <w:tabs>
          <w:tab w:val="left" w:pos="2510"/>
        </w:tabs>
        <w:rPr>
          <w:sz w:val="24"/>
        </w:rPr>
      </w:pPr>
      <w:r>
        <w:rPr>
          <w:sz w:val="24"/>
        </w:rPr>
        <w:t>observing, reporting and documenting client’s status and service</w:t>
      </w:r>
      <w:r>
        <w:rPr>
          <w:spacing w:val="-6"/>
          <w:sz w:val="24"/>
        </w:rPr>
        <w:t xml:space="preserve"> </w:t>
      </w:r>
      <w:r>
        <w:rPr>
          <w:sz w:val="24"/>
        </w:rPr>
        <w:t>provided;</w:t>
      </w:r>
    </w:p>
    <w:p w14:paraId="68B53C5F" w14:textId="77777777" w:rsidR="00E9458D" w:rsidRDefault="005C6BD6">
      <w:pPr>
        <w:pStyle w:val="ListParagraph"/>
        <w:numPr>
          <w:ilvl w:val="1"/>
          <w:numId w:val="446"/>
        </w:numPr>
        <w:tabs>
          <w:tab w:val="left" w:pos="2510"/>
        </w:tabs>
        <w:rPr>
          <w:sz w:val="24"/>
        </w:rPr>
      </w:pPr>
      <w:r>
        <w:rPr>
          <w:sz w:val="24"/>
        </w:rPr>
        <w:t>consumer control and the independent living</w:t>
      </w:r>
      <w:r>
        <w:rPr>
          <w:spacing w:val="-3"/>
          <w:sz w:val="24"/>
        </w:rPr>
        <w:t xml:space="preserve"> </w:t>
      </w:r>
      <w:r>
        <w:rPr>
          <w:sz w:val="24"/>
        </w:rPr>
        <w:t>philosophy;</w:t>
      </w:r>
    </w:p>
    <w:p w14:paraId="0BDA09D7" w14:textId="77777777" w:rsidR="00E9458D" w:rsidRDefault="005C6BD6">
      <w:pPr>
        <w:pStyle w:val="ListParagraph"/>
        <w:numPr>
          <w:ilvl w:val="1"/>
          <w:numId w:val="446"/>
        </w:numPr>
        <w:tabs>
          <w:tab w:val="left" w:pos="2509"/>
          <w:tab w:val="left" w:pos="2510"/>
        </w:tabs>
        <w:spacing w:before="1"/>
        <w:rPr>
          <w:sz w:val="24"/>
        </w:rPr>
      </w:pPr>
      <w:r>
        <w:rPr>
          <w:sz w:val="24"/>
        </w:rPr>
        <w:t>recognizing changes in the consumer that need to be addressed;</w:t>
      </w:r>
      <w:r>
        <w:rPr>
          <w:spacing w:val="-4"/>
          <w:sz w:val="24"/>
        </w:rPr>
        <w:t xml:space="preserve"> </w:t>
      </w:r>
      <w:r>
        <w:rPr>
          <w:sz w:val="24"/>
        </w:rPr>
        <w:t>and,</w:t>
      </w:r>
    </w:p>
    <w:p w14:paraId="46B84436" w14:textId="77777777" w:rsidR="00E9458D" w:rsidRDefault="005C6BD6">
      <w:pPr>
        <w:pStyle w:val="ListParagraph"/>
        <w:numPr>
          <w:ilvl w:val="1"/>
          <w:numId w:val="446"/>
        </w:numPr>
        <w:tabs>
          <w:tab w:val="left" w:pos="2510"/>
        </w:tabs>
        <w:rPr>
          <w:sz w:val="24"/>
        </w:rPr>
      </w:pPr>
      <w:r>
        <w:rPr>
          <w:sz w:val="24"/>
        </w:rPr>
        <w:t>handling</w:t>
      </w:r>
      <w:r>
        <w:rPr>
          <w:spacing w:val="-1"/>
          <w:sz w:val="24"/>
        </w:rPr>
        <w:t xml:space="preserve"> </w:t>
      </w:r>
      <w:r>
        <w:rPr>
          <w:sz w:val="24"/>
        </w:rPr>
        <w:t>emergencies.</w:t>
      </w:r>
    </w:p>
    <w:p w14:paraId="261DB3EB" w14:textId="77777777" w:rsidR="00E9458D" w:rsidRDefault="005C6BD6">
      <w:pPr>
        <w:pStyle w:val="ListParagraph"/>
        <w:numPr>
          <w:ilvl w:val="0"/>
          <w:numId w:val="446"/>
        </w:numPr>
        <w:tabs>
          <w:tab w:val="left" w:pos="2161"/>
        </w:tabs>
        <w:ind w:right="1696"/>
        <w:rPr>
          <w:sz w:val="24"/>
        </w:rPr>
      </w:pPr>
      <w:r>
        <w:rPr>
          <w:sz w:val="24"/>
        </w:rPr>
        <w:t>Personal Care Providers shall complete prior-placement training before single- handedly providing service to</w:t>
      </w:r>
      <w:r>
        <w:rPr>
          <w:spacing w:val="-3"/>
          <w:sz w:val="24"/>
        </w:rPr>
        <w:t xml:space="preserve"> </w:t>
      </w:r>
      <w:r>
        <w:rPr>
          <w:sz w:val="24"/>
        </w:rPr>
        <w:t>clients</w:t>
      </w:r>
    </w:p>
    <w:p w14:paraId="5C8C1237" w14:textId="77777777" w:rsidR="00E9458D" w:rsidRDefault="005C6BD6">
      <w:pPr>
        <w:pStyle w:val="ListParagraph"/>
        <w:numPr>
          <w:ilvl w:val="0"/>
          <w:numId w:val="446"/>
        </w:numPr>
        <w:tabs>
          <w:tab w:val="left" w:pos="2161"/>
        </w:tabs>
        <w:ind w:right="1700"/>
        <w:rPr>
          <w:sz w:val="24"/>
        </w:rPr>
      </w:pPr>
      <w:r>
        <w:rPr>
          <w:sz w:val="24"/>
        </w:rPr>
        <w:t>Personal Care Providers shall also be trained/receive training in Companion/Sitter and Homemaker duties</w:t>
      </w:r>
      <w:r>
        <w:rPr>
          <w:spacing w:val="-2"/>
          <w:sz w:val="24"/>
        </w:rPr>
        <w:t xml:space="preserve"> </w:t>
      </w:r>
      <w:r>
        <w:rPr>
          <w:sz w:val="24"/>
        </w:rPr>
        <w:t>including:</w:t>
      </w:r>
    </w:p>
    <w:p w14:paraId="04A3ABA4" w14:textId="77777777" w:rsidR="00E9458D" w:rsidRDefault="005C6BD6">
      <w:pPr>
        <w:pStyle w:val="ListParagraph"/>
        <w:numPr>
          <w:ilvl w:val="1"/>
          <w:numId w:val="446"/>
        </w:numPr>
        <w:tabs>
          <w:tab w:val="left" w:pos="2521"/>
        </w:tabs>
        <w:ind w:left="2520" w:hanging="361"/>
        <w:rPr>
          <w:sz w:val="24"/>
        </w:rPr>
      </w:pPr>
      <w:r>
        <w:rPr>
          <w:sz w:val="24"/>
        </w:rPr>
        <w:t>light</w:t>
      </w:r>
      <w:r>
        <w:rPr>
          <w:spacing w:val="-1"/>
          <w:sz w:val="24"/>
        </w:rPr>
        <w:t xml:space="preserve"> </w:t>
      </w:r>
      <w:r>
        <w:rPr>
          <w:sz w:val="24"/>
        </w:rPr>
        <w:t>housekeeping;</w:t>
      </w:r>
    </w:p>
    <w:p w14:paraId="15FC5606" w14:textId="77777777" w:rsidR="00E9458D" w:rsidRDefault="005C6BD6">
      <w:pPr>
        <w:pStyle w:val="ListParagraph"/>
        <w:numPr>
          <w:ilvl w:val="1"/>
          <w:numId w:val="446"/>
        </w:numPr>
        <w:tabs>
          <w:tab w:val="left" w:pos="2521"/>
        </w:tabs>
        <w:ind w:left="2520" w:hanging="361"/>
        <w:rPr>
          <w:sz w:val="24"/>
        </w:rPr>
      </w:pPr>
      <w:r>
        <w:rPr>
          <w:sz w:val="24"/>
        </w:rPr>
        <w:t>laundry;</w:t>
      </w:r>
    </w:p>
    <w:p w14:paraId="0C7CD470" w14:textId="77777777" w:rsidR="00E9458D" w:rsidRDefault="005C6BD6">
      <w:pPr>
        <w:pStyle w:val="ListParagraph"/>
        <w:numPr>
          <w:ilvl w:val="1"/>
          <w:numId w:val="446"/>
        </w:numPr>
        <w:tabs>
          <w:tab w:val="left" w:pos="2521"/>
        </w:tabs>
        <w:ind w:left="2520" w:hanging="361"/>
        <w:rPr>
          <w:sz w:val="24"/>
        </w:rPr>
      </w:pPr>
      <w:r>
        <w:rPr>
          <w:sz w:val="24"/>
        </w:rPr>
        <w:t>shopping;</w:t>
      </w:r>
    </w:p>
    <w:p w14:paraId="2BEE7F44" w14:textId="77777777" w:rsidR="00E9458D" w:rsidRDefault="005C6BD6">
      <w:pPr>
        <w:pStyle w:val="ListParagraph"/>
        <w:numPr>
          <w:ilvl w:val="1"/>
          <w:numId w:val="446"/>
        </w:numPr>
        <w:tabs>
          <w:tab w:val="left" w:pos="2521"/>
        </w:tabs>
        <w:ind w:left="2520" w:hanging="361"/>
        <w:rPr>
          <w:sz w:val="24"/>
        </w:rPr>
      </w:pPr>
      <w:r>
        <w:rPr>
          <w:sz w:val="24"/>
        </w:rPr>
        <w:t>dishwashing;</w:t>
      </w:r>
    </w:p>
    <w:p w14:paraId="77951E7A" w14:textId="77777777" w:rsidR="00E9458D" w:rsidRDefault="005C6BD6">
      <w:pPr>
        <w:pStyle w:val="ListParagraph"/>
        <w:numPr>
          <w:ilvl w:val="1"/>
          <w:numId w:val="446"/>
        </w:numPr>
        <w:tabs>
          <w:tab w:val="left" w:pos="2521"/>
        </w:tabs>
        <w:ind w:left="2520" w:hanging="361"/>
        <w:rPr>
          <w:sz w:val="24"/>
        </w:rPr>
      </w:pPr>
      <w:r>
        <w:rPr>
          <w:sz w:val="24"/>
        </w:rPr>
        <w:t>meal</w:t>
      </w:r>
      <w:r>
        <w:rPr>
          <w:spacing w:val="-1"/>
          <w:sz w:val="24"/>
        </w:rPr>
        <w:t xml:space="preserve"> </w:t>
      </w:r>
      <w:r>
        <w:rPr>
          <w:sz w:val="24"/>
        </w:rPr>
        <w:t>preparation;</w:t>
      </w:r>
    </w:p>
    <w:p w14:paraId="2EBF392A" w14:textId="77777777" w:rsidR="00E9458D" w:rsidRDefault="005C6BD6">
      <w:pPr>
        <w:pStyle w:val="ListParagraph"/>
        <w:numPr>
          <w:ilvl w:val="1"/>
          <w:numId w:val="446"/>
        </w:numPr>
        <w:tabs>
          <w:tab w:val="left" w:pos="2520"/>
          <w:tab w:val="left" w:pos="2521"/>
        </w:tabs>
        <w:ind w:left="2520" w:hanging="361"/>
        <w:rPr>
          <w:sz w:val="24"/>
        </w:rPr>
      </w:pPr>
      <w:r>
        <w:rPr>
          <w:sz w:val="24"/>
        </w:rPr>
        <w:t>bed-making;</w:t>
      </w:r>
    </w:p>
    <w:p w14:paraId="7900CA0F" w14:textId="77777777" w:rsidR="00E9458D" w:rsidRDefault="005C6BD6">
      <w:pPr>
        <w:pStyle w:val="ListParagraph"/>
        <w:numPr>
          <w:ilvl w:val="1"/>
          <w:numId w:val="446"/>
        </w:numPr>
        <w:tabs>
          <w:tab w:val="left" w:pos="2521"/>
        </w:tabs>
        <w:ind w:left="2520" w:hanging="361"/>
        <w:rPr>
          <w:sz w:val="24"/>
        </w:rPr>
      </w:pPr>
      <w:r>
        <w:rPr>
          <w:sz w:val="24"/>
        </w:rPr>
        <w:t>food safety;</w:t>
      </w:r>
    </w:p>
    <w:p w14:paraId="2E549E6E" w14:textId="77777777" w:rsidR="00E9458D" w:rsidRDefault="005C6BD6">
      <w:pPr>
        <w:pStyle w:val="ListParagraph"/>
        <w:numPr>
          <w:ilvl w:val="1"/>
          <w:numId w:val="446"/>
        </w:numPr>
        <w:tabs>
          <w:tab w:val="left" w:pos="2521"/>
        </w:tabs>
        <w:ind w:left="2520" w:hanging="361"/>
        <w:rPr>
          <w:sz w:val="24"/>
        </w:rPr>
      </w:pPr>
      <w:r>
        <w:rPr>
          <w:sz w:val="24"/>
        </w:rPr>
        <w:t>nutrition and hydration. including special diets and food preparation;</w:t>
      </w:r>
      <w:r>
        <w:rPr>
          <w:spacing w:val="-3"/>
          <w:sz w:val="24"/>
        </w:rPr>
        <w:t xml:space="preserve"> </w:t>
      </w:r>
      <w:r>
        <w:rPr>
          <w:sz w:val="24"/>
        </w:rPr>
        <w:t>and,</w:t>
      </w:r>
    </w:p>
    <w:p w14:paraId="7F4EBAE6" w14:textId="77777777" w:rsidR="00E9458D" w:rsidRDefault="005C6BD6">
      <w:pPr>
        <w:pStyle w:val="ListParagraph"/>
        <w:numPr>
          <w:ilvl w:val="1"/>
          <w:numId w:val="446"/>
        </w:numPr>
        <w:tabs>
          <w:tab w:val="left" w:pos="2520"/>
          <w:tab w:val="left" w:pos="2521"/>
        </w:tabs>
        <w:ind w:left="2520" w:hanging="361"/>
        <w:rPr>
          <w:sz w:val="24"/>
        </w:rPr>
      </w:pPr>
      <w:r>
        <w:rPr>
          <w:sz w:val="24"/>
        </w:rPr>
        <w:t>transporting</w:t>
      </w:r>
      <w:r>
        <w:rPr>
          <w:spacing w:val="-2"/>
          <w:sz w:val="24"/>
        </w:rPr>
        <w:t xml:space="preserve"> </w:t>
      </w:r>
      <w:r>
        <w:rPr>
          <w:sz w:val="24"/>
        </w:rPr>
        <w:t>clients.</w:t>
      </w:r>
    </w:p>
    <w:p w14:paraId="0A64FAB3"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F4DDB51" w14:textId="77777777">
        <w:trPr>
          <w:trHeight w:val="612"/>
        </w:trPr>
        <w:tc>
          <w:tcPr>
            <w:tcW w:w="5689" w:type="dxa"/>
          </w:tcPr>
          <w:p w14:paraId="5EF2634B"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13D80BEA" w14:textId="77777777" w:rsidR="00E9458D" w:rsidRDefault="00E9458D">
            <w:pPr>
              <w:pStyle w:val="TableParagraph"/>
              <w:ind w:left="0"/>
              <w:rPr>
                <w:sz w:val="24"/>
              </w:rPr>
            </w:pPr>
          </w:p>
          <w:p w14:paraId="624DD76A" w14:textId="77777777" w:rsidR="00E9458D" w:rsidRDefault="005C6BD6">
            <w:pPr>
              <w:pStyle w:val="TableParagraph"/>
              <w:ind w:left="487"/>
              <w:rPr>
                <w:sz w:val="20"/>
              </w:rPr>
            </w:pPr>
            <w:r>
              <w:rPr>
                <w:noProof/>
                <w:sz w:val="20"/>
              </w:rPr>
              <w:drawing>
                <wp:inline distT="0" distB="0" distL="0" distR="0" wp14:anchorId="0297CD30" wp14:editId="14A761D0">
                  <wp:extent cx="1390695" cy="966501"/>
                  <wp:effectExtent l="0" t="0" r="0" b="0"/>
                  <wp:docPr id="65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F7283EB" w14:textId="77777777">
        <w:trPr>
          <w:trHeight w:val="1184"/>
        </w:trPr>
        <w:tc>
          <w:tcPr>
            <w:tcW w:w="5689" w:type="dxa"/>
          </w:tcPr>
          <w:p w14:paraId="48E39C26" w14:textId="77777777" w:rsidR="00E9458D" w:rsidRDefault="00E9458D">
            <w:pPr>
              <w:pStyle w:val="TableParagraph"/>
              <w:ind w:left="0"/>
              <w:rPr>
                <w:sz w:val="24"/>
              </w:rPr>
            </w:pPr>
          </w:p>
          <w:p w14:paraId="5EEA42F5" w14:textId="77777777" w:rsidR="00E9458D" w:rsidRDefault="005C6BD6">
            <w:pPr>
              <w:pStyle w:val="TableParagraph"/>
              <w:rPr>
                <w:b/>
                <w:sz w:val="24"/>
              </w:rPr>
            </w:pPr>
            <w:r>
              <w:rPr>
                <w:b/>
                <w:sz w:val="24"/>
              </w:rPr>
              <w:t>Section 4: Human Resources</w:t>
            </w:r>
          </w:p>
        </w:tc>
        <w:tc>
          <w:tcPr>
            <w:tcW w:w="3168" w:type="dxa"/>
            <w:vMerge/>
            <w:tcBorders>
              <w:top w:val="nil"/>
            </w:tcBorders>
          </w:tcPr>
          <w:p w14:paraId="5C179315" w14:textId="77777777" w:rsidR="00E9458D" w:rsidRDefault="00E9458D">
            <w:pPr>
              <w:rPr>
                <w:sz w:val="2"/>
                <w:szCs w:val="2"/>
              </w:rPr>
            </w:pPr>
          </w:p>
        </w:tc>
      </w:tr>
      <w:tr w:rsidR="00E9458D" w14:paraId="3BDEDEAF" w14:textId="77777777">
        <w:trPr>
          <w:trHeight w:val="275"/>
        </w:trPr>
        <w:tc>
          <w:tcPr>
            <w:tcW w:w="5689" w:type="dxa"/>
            <w:vMerge w:val="restart"/>
          </w:tcPr>
          <w:p w14:paraId="373B8871" w14:textId="77777777" w:rsidR="00E9458D" w:rsidRDefault="00E9458D">
            <w:pPr>
              <w:pStyle w:val="TableParagraph"/>
              <w:ind w:left="0"/>
              <w:rPr>
                <w:sz w:val="24"/>
              </w:rPr>
            </w:pPr>
          </w:p>
          <w:p w14:paraId="01EE2821" w14:textId="77777777" w:rsidR="00E9458D" w:rsidRDefault="005C6BD6">
            <w:pPr>
              <w:pStyle w:val="TableParagraph"/>
              <w:rPr>
                <w:b/>
                <w:sz w:val="24"/>
              </w:rPr>
            </w:pPr>
            <w:r>
              <w:rPr>
                <w:b/>
                <w:sz w:val="24"/>
              </w:rPr>
              <w:t>Policy Title: Personal Care Provider Training</w:t>
            </w:r>
          </w:p>
        </w:tc>
        <w:tc>
          <w:tcPr>
            <w:tcW w:w="3168" w:type="dxa"/>
          </w:tcPr>
          <w:p w14:paraId="28861BA2" w14:textId="77777777" w:rsidR="00E9458D" w:rsidRDefault="005C6BD6">
            <w:pPr>
              <w:pStyle w:val="TableParagraph"/>
              <w:spacing w:line="256" w:lineRule="exact"/>
              <w:rPr>
                <w:b/>
                <w:sz w:val="24"/>
              </w:rPr>
            </w:pPr>
            <w:r>
              <w:rPr>
                <w:b/>
                <w:sz w:val="24"/>
              </w:rPr>
              <w:t>Policy Number: 4.50.20</w:t>
            </w:r>
          </w:p>
        </w:tc>
      </w:tr>
      <w:tr w:rsidR="00E9458D" w14:paraId="59731089" w14:textId="77777777">
        <w:trPr>
          <w:trHeight w:val="275"/>
        </w:trPr>
        <w:tc>
          <w:tcPr>
            <w:tcW w:w="5689" w:type="dxa"/>
            <w:vMerge/>
            <w:tcBorders>
              <w:top w:val="nil"/>
            </w:tcBorders>
          </w:tcPr>
          <w:p w14:paraId="7011BF54" w14:textId="77777777" w:rsidR="00E9458D" w:rsidRDefault="00E9458D">
            <w:pPr>
              <w:rPr>
                <w:sz w:val="2"/>
                <w:szCs w:val="2"/>
              </w:rPr>
            </w:pPr>
          </w:p>
        </w:tc>
        <w:tc>
          <w:tcPr>
            <w:tcW w:w="3168" w:type="dxa"/>
          </w:tcPr>
          <w:p w14:paraId="73E5FEF6" w14:textId="77777777" w:rsidR="00E9458D" w:rsidRDefault="005C6BD6">
            <w:pPr>
              <w:pStyle w:val="TableParagraph"/>
              <w:spacing w:line="255" w:lineRule="exact"/>
              <w:rPr>
                <w:b/>
                <w:sz w:val="24"/>
              </w:rPr>
            </w:pPr>
            <w:r>
              <w:rPr>
                <w:b/>
                <w:sz w:val="24"/>
              </w:rPr>
              <w:t>Effective Date:</w:t>
            </w:r>
          </w:p>
        </w:tc>
      </w:tr>
      <w:tr w:rsidR="00E9458D" w14:paraId="5B1BD3D7" w14:textId="77777777">
        <w:trPr>
          <w:trHeight w:val="276"/>
        </w:trPr>
        <w:tc>
          <w:tcPr>
            <w:tcW w:w="5689" w:type="dxa"/>
            <w:vMerge/>
            <w:tcBorders>
              <w:top w:val="nil"/>
            </w:tcBorders>
          </w:tcPr>
          <w:p w14:paraId="2E4E4AA3" w14:textId="77777777" w:rsidR="00E9458D" w:rsidRDefault="00E9458D">
            <w:pPr>
              <w:rPr>
                <w:sz w:val="2"/>
                <w:szCs w:val="2"/>
              </w:rPr>
            </w:pPr>
          </w:p>
        </w:tc>
        <w:tc>
          <w:tcPr>
            <w:tcW w:w="3168" w:type="dxa"/>
          </w:tcPr>
          <w:p w14:paraId="0C921427" w14:textId="77777777" w:rsidR="00E9458D" w:rsidRDefault="005C6BD6">
            <w:pPr>
              <w:pStyle w:val="TableParagraph"/>
              <w:spacing w:before="1" w:line="255" w:lineRule="exact"/>
              <w:rPr>
                <w:b/>
                <w:sz w:val="24"/>
              </w:rPr>
            </w:pPr>
            <w:r>
              <w:rPr>
                <w:b/>
                <w:sz w:val="24"/>
              </w:rPr>
              <w:t>Revision Date:</w:t>
            </w:r>
          </w:p>
        </w:tc>
      </w:tr>
      <w:tr w:rsidR="00E9458D" w14:paraId="71A1BD2D" w14:textId="77777777">
        <w:trPr>
          <w:trHeight w:val="275"/>
        </w:trPr>
        <w:tc>
          <w:tcPr>
            <w:tcW w:w="5689" w:type="dxa"/>
            <w:vMerge/>
            <w:tcBorders>
              <w:top w:val="nil"/>
            </w:tcBorders>
          </w:tcPr>
          <w:p w14:paraId="559AB75F" w14:textId="77777777" w:rsidR="00E9458D" w:rsidRDefault="00E9458D">
            <w:pPr>
              <w:rPr>
                <w:sz w:val="2"/>
                <w:szCs w:val="2"/>
              </w:rPr>
            </w:pPr>
          </w:p>
        </w:tc>
        <w:tc>
          <w:tcPr>
            <w:tcW w:w="3168" w:type="dxa"/>
          </w:tcPr>
          <w:p w14:paraId="2B79904E" w14:textId="77777777" w:rsidR="00E9458D" w:rsidRDefault="005C6BD6">
            <w:pPr>
              <w:pStyle w:val="TableParagraph"/>
              <w:spacing w:line="255" w:lineRule="exact"/>
              <w:rPr>
                <w:b/>
                <w:sz w:val="24"/>
              </w:rPr>
            </w:pPr>
            <w:r>
              <w:rPr>
                <w:b/>
                <w:sz w:val="24"/>
              </w:rPr>
              <w:t>Approved By:</w:t>
            </w:r>
          </w:p>
        </w:tc>
      </w:tr>
      <w:tr w:rsidR="00E9458D" w14:paraId="738647E0" w14:textId="77777777">
        <w:trPr>
          <w:trHeight w:val="276"/>
        </w:trPr>
        <w:tc>
          <w:tcPr>
            <w:tcW w:w="5689" w:type="dxa"/>
            <w:vMerge/>
            <w:tcBorders>
              <w:top w:val="nil"/>
            </w:tcBorders>
          </w:tcPr>
          <w:p w14:paraId="64E35411" w14:textId="77777777" w:rsidR="00E9458D" w:rsidRDefault="00E9458D">
            <w:pPr>
              <w:rPr>
                <w:sz w:val="2"/>
                <w:szCs w:val="2"/>
              </w:rPr>
            </w:pPr>
          </w:p>
        </w:tc>
        <w:tc>
          <w:tcPr>
            <w:tcW w:w="3168" w:type="dxa"/>
          </w:tcPr>
          <w:p w14:paraId="001CFF99" w14:textId="77777777" w:rsidR="00E9458D" w:rsidRDefault="005C6BD6">
            <w:pPr>
              <w:pStyle w:val="TableParagraph"/>
              <w:spacing w:line="257" w:lineRule="exact"/>
              <w:rPr>
                <w:b/>
                <w:sz w:val="24"/>
              </w:rPr>
            </w:pPr>
            <w:r>
              <w:rPr>
                <w:b/>
                <w:sz w:val="24"/>
              </w:rPr>
              <w:t>Page Number: Page 3 of 5</w:t>
            </w:r>
          </w:p>
        </w:tc>
      </w:tr>
    </w:tbl>
    <w:p w14:paraId="01805E88" w14:textId="77777777" w:rsidR="00E9458D" w:rsidRDefault="00E9458D">
      <w:pPr>
        <w:pStyle w:val="BodyText"/>
        <w:spacing w:before="8"/>
        <w:ind w:left="0" w:firstLine="0"/>
        <w:rPr>
          <w:sz w:val="16"/>
        </w:rPr>
      </w:pPr>
    </w:p>
    <w:p w14:paraId="34B7368A" w14:textId="77777777" w:rsidR="00E9458D" w:rsidRDefault="005C6BD6">
      <w:pPr>
        <w:pStyle w:val="ListParagraph"/>
        <w:numPr>
          <w:ilvl w:val="0"/>
          <w:numId w:val="446"/>
        </w:numPr>
        <w:tabs>
          <w:tab w:val="left" w:pos="2161"/>
        </w:tabs>
        <w:spacing w:before="90"/>
        <w:ind w:right="1696"/>
        <w:jc w:val="both"/>
        <w:rPr>
          <w:sz w:val="24"/>
        </w:rPr>
      </w:pPr>
      <w:r>
        <w:rPr>
          <w:sz w:val="24"/>
        </w:rPr>
        <w:t>As an alternative to all or part of agency-organized, prior-placement training, Personal Care Providers may</w:t>
      </w:r>
      <w:r>
        <w:rPr>
          <w:spacing w:val="-2"/>
          <w:sz w:val="24"/>
        </w:rPr>
        <w:t xml:space="preserve"> </w:t>
      </w:r>
      <w:r>
        <w:rPr>
          <w:sz w:val="24"/>
        </w:rPr>
        <w:t>take:</w:t>
      </w:r>
    </w:p>
    <w:p w14:paraId="73B40946" w14:textId="77777777" w:rsidR="00E9458D" w:rsidRDefault="005C6BD6">
      <w:pPr>
        <w:pStyle w:val="ListParagraph"/>
        <w:numPr>
          <w:ilvl w:val="1"/>
          <w:numId w:val="446"/>
        </w:numPr>
        <w:tabs>
          <w:tab w:val="left" w:pos="2581"/>
        </w:tabs>
        <w:ind w:left="2520" w:right="1696" w:hanging="360"/>
        <w:jc w:val="both"/>
        <w:rPr>
          <w:sz w:val="24"/>
        </w:rPr>
      </w:pPr>
      <w:r>
        <w:tab/>
      </w:r>
      <w:r>
        <w:rPr>
          <w:sz w:val="24"/>
        </w:rPr>
        <w:t xml:space="preserve">the Personal Care Provider Voluntary Training offered by </w:t>
      </w:r>
      <w:r>
        <w:rPr>
          <w:i/>
          <w:sz w:val="24"/>
        </w:rPr>
        <w:t xml:space="preserve">the National Association for Home Care and Hospice </w:t>
      </w:r>
      <w:r>
        <w:rPr>
          <w:sz w:val="24"/>
        </w:rPr>
        <w:t>(NACH), which consists of a 75 hour course followed by a written exam and leads to certification upon successful completion;</w:t>
      </w:r>
    </w:p>
    <w:p w14:paraId="5CD4B029" w14:textId="77777777" w:rsidR="00E9458D" w:rsidRDefault="005C6BD6">
      <w:pPr>
        <w:pStyle w:val="ListParagraph"/>
        <w:numPr>
          <w:ilvl w:val="1"/>
          <w:numId w:val="446"/>
        </w:numPr>
        <w:tabs>
          <w:tab w:val="left" w:pos="2521"/>
        </w:tabs>
        <w:ind w:left="2520" w:right="1700" w:hanging="360"/>
        <w:jc w:val="both"/>
        <w:rPr>
          <w:sz w:val="24"/>
        </w:rPr>
      </w:pPr>
      <w:r>
        <w:rPr>
          <w:sz w:val="24"/>
        </w:rPr>
        <w:t>any community/other sponsored training/courses in any of the related areas, providing the courses/instructors are</w:t>
      </w:r>
      <w:r>
        <w:rPr>
          <w:spacing w:val="-2"/>
          <w:sz w:val="24"/>
        </w:rPr>
        <w:t xml:space="preserve"> </w:t>
      </w:r>
      <w:r>
        <w:rPr>
          <w:sz w:val="24"/>
        </w:rPr>
        <w:t>certified/qualified.</w:t>
      </w:r>
    </w:p>
    <w:p w14:paraId="66770283" w14:textId="77777777" w:rsidR="00E9458D" w:rsidRDefault="005C6BD6">
      <w:pPr>
        <w:pStyle w:val="ListParagraph"/>
        <w:numPr>
          <w:ilvl w:val="0"/>
          <w:numId w:val="446"/>
        </w:numPr>
        <w:tabs>
          <w:tab w:val="left" w:pos="2161"/>
        </w:tabs>
        <w:ind w:right="1696"/>
        <w:jc w:val="both"/>
        <w:rPr>
          <w:sz w:val="24"/>
        </w:rPr>
      </w:pPr>
      <w:r>
        <w:rPr>
          <w:sz w:val="24"/>
        </w:rPr>
        <w:t>Personal Care Providers, who have proof of current or previous State health-care related licensure or certification as a Personal Care Provider, shall be exempt from prior-placement training relevant to that</w:t>
      </w:r>
      <w:r>
        <w:rPr>
          <w:spacing w:val="-4"/>
          <w:sz w:val="24"/>
        </w:rPr>
        <w:t xml:space="preserve"> </w:t>
      </w:r>
      <w:r>
        <w:rPr>
          <w:sz w:val="24"/>
        </w:rPr>
        <w:t>area..</w:t>
      </w:r>
    </w:p>
    <w:p w14:paraId="7EA851D3" w14:textId="77777777" w:rsidR="00E9458D" w:rsidRDefault="005C6BD6">
      <w:pPr>
        <w:pStyle w:val="ListParagraph"/>
        <w:numPr>
          <w:ilvl w:val="0"/>
          <w:numId w:val="446"/>
        </w:numPr>
        <w:tabs>
          <w:tab w:val="left" w:pos="2161"/>
        </w:tabs>
        <w:ind w:right="1697"/>
        <w:jc w:val="both"/>
        <w:rPr>
          <w:sz w:val="24"/>
        </w:rPr>
      </w:pPr>
      <w:r>
        <w:rPr>
          <w:sz w:val="24"/>
        </w:rPr>
        <w:t>Personal Care Providers who have taken training in areas beyond those required for certification as a Personal Care Provider and who have undergone other prior- placement training, deemed essential by the Agency,</w:t>
      </w:r>
      <w:r>
        <w:rPr>
          <w:spacing w:val="-2"/>
          <w:sz w:val="24"/>
        </w:rPr>
        <w:t xml:space="preserve"> </w:t>
      </w:r>
      <w:r>
        <w:rPr>
          <w:sz w:val="24"/>
        </w:rPr>
        <w:t>shall:</w:t>
      </w:r>
    </w:p>
    <w:p w14:paraId="1A57FD9F" w14:textId="77777777" w:rsidR="00E9458D" w:rsidRDefault="005C6BD6">
      <w:pPr>
        <w:pStyle w:val="ListParagraph"/>
        <w:numPr>
          <w:ilvl w:val="1"/>
          <w:numId w:val="446"/>
        </w:numPr>
        <w:tabs>
          <w:tab w:val="left" w:pos="2521"/>
        </w:tabs>
        <w:ind w:left="2520" w:hanging="361"/>
        <w:jc w:val="both"/>
        <w:rPr>
          <w:sz w:val="24"/>
        </w:rPr>
      </w:pPr>
      <w:r>
        <w:rPr>
          <w:sz w:val="24"/>
        </w:rPr>
        <w:t>submit substantiating documentation of that training;</w:t>
      </w:r>
      <w:r>
        <w:rPr>
          <w:spacing w:val="-4"/>
          <w:sz w:val="24"/>
        </w:rPr>
        <w:t xml:space="preserve"> </w:t>
      </w:r>
      <w:r>
        <w:rPr>
          <w:sz w:val="24"/>
        </w:rPr>
        <w:t>and/or,</w:t>
      </w:r>
    </w:p>
    <w:p w14:paraId="3CA97AE1" w14:textId="77777777" w:rsidR="00E9458D" w:rsidRDefault="005C6BD6">
      <w:pPr>
        <w:pStyle w:val="ListParagraph"/>
        <w:numPr>
          <w:ilvl w:val="1"/>
          <w:numId w:val="446"/>
        </w:numPr>
        <w:tabs>
          <w:tab w:val="left" w:pos="2521"/>
        </w:tabs>
        <w:ind w:left="2520" w:right="1702" w:hanging="360"/>
        <w:jc w:val="both"/>
        <w:rPr>
          <w:sz w:val="24"/>
        </w:rPr>
      </w:pPr>
      <w:r>
        <w:rPr>
          <w:sz w:val="24"/>
        </w:rPr>
        <w:t>have their competency in those areas evaluated by a Registered Nurse, with any potential training requirements being limited to areas needing</w:t>
      </w:r>
      <w:r>
        <w:rPr>
          <w:spacing w:val="-7"/>
          <w:sz w:val="24"/>
        </w:rPr>
        <w:t xml:space="preserve"> </w:t>
      </w:r>
      <w:r>
        <w:rPr>
          <w:sz w:val="24"/>
        </w:rPr>
        <w:t>improvement.</w:t>
      </w:r>
    </w:p>
    <w:p w14:paraId="4CDBD378" w14:textId="77777777" w:rsidR="00E9458D" w:rsidRDefault="005C6BD6">
      <w:pPr>
        <w:pStyle w:val="ListParagraph"/>
        <w:numPr>
          <w:ilvl w:val="0"/>
          <w:numId w:val="446"/>
        </w:numPr>
        <w:tabs>
          <w:tab w:val="left" w:pos="2161"/>
        </w:tabs>
        <w:ind w:right="1697"/>
        <w:jc w:val="both"/>
        <w:rPr>
          <w:sz w:val="24"/>
        </w:rPr>
      </w:pPr>
      <w:r>
        <w:rPr>
          <w:sz w:val="24"/>
        </w:rPr>
        <w:t>Personal Care Providers shall be given new training, refresher training and/or annual training, related to their assigned</w:t>
      </w:r>
      <w:r>
        <w:rPr>
          <w:spacing w:val="-3"/>
          <w:sz w:val="24"/>
        </w:rPr>
        <w:t xml:space="preserve"> </w:t>
      </w:r>
      <w:r>
        <w:rPr>
          <w:sz w:val="24"/>
        </w:rPr>
        <w:t>duties:</w:t>
      </w:r>
    </w:p>
    <w:p w14:paraId="284C723F" w14:textId="77777777" w:rsidR="00E9458D" w:rsidRDefault="005C6BD6">
      <w:pPr>
        <w:pStyle w:val="ListParagraph"/>
        <w:numPr>
          <w:ilvl w:val="1"/>
          <w:numId w:val="446"/>
        </w:numPr>
        <w:tabs>
          <w:tab w:val="left" w:pos="2510"/>
        </w:tabs>
        <w:rPr>
          <w:sz w:val="24"/>
        </w:rPr>
      </w:pPr>
      <w:r>
        <w:rPr>
          <w:sz w:val="24"/>
        </w:rPr>
        <w:t>prior to</w:t>
      </w:r>
      <w:r>
        <w:rPr>
          <w:spacing w:val="-1"/>
          <w:sz w:val="24"/>
        </w:rPr>
        <w:t xml:space="preserve"> </w:t>
      </w:r>
      <w:r>
        <w:rPr>
          <w:sz w:val="24"/>
        </w:rPr>
        <w:t>placement;</w:t>
      </w:r>
    </w:p>
    <w:p w14:paraId="17C79196" w14:textId="77777777" w:rsidR="00E9458D" w:rsidRDefault="005C6BD6">
      <w:pPr>
        <w:pStyle w:val="ListParagraph"/>
        <w:numPr>
          <w:ilvl w:val="1"/>
          <w:numId w:val="446"/>
        </w:numPr>
        <w:tabs>
          <w:tab w:val="left" w:pos="2510"/>
        </w:tabs>
        <w:rPr>
          <w:sz w:val="24"/>
        </w:rPr>
      </w:pPr>
      <w:r>
        <w:rPr>
          <w:sz w:val="24"/>
        </w:rPr>
        <w:t>on an as-needed</w:t>
      </w:r>
      <w:r>
        <w:rPr>
          <w:spacing w:val="-1"/>
          <w:sz w:val="24"/>
        </w:rPr>
        <w:t xml:space="preserve"> </w:t>
      </w:r>
      <w:r>
        <w:rPr>
          <w:sz w:val="24"/>
        </w:rPr>
        <w:t>basis;</w:t>
      </w:r>
    </w:p>
    <w:p w14:paraId="5E28F1E5" w14:textId="77777777" w:rsidR="00E9458D" w:rsidRDefault="005C6BD6">
      <w:pPr>
        <w:pStyle w:val="ListParagraph"/>
        <w:numPr>
          <w:ilvl w:val="1"/>
          <w:numId w:val="446"/>
        </w:numPr>
        <w:tabs>
          <w:tab w:val="left" w:pos="2510"/>
        </w:tabs>
        <w:rPr>
          <w:sz w:val="24"/>
        </w:rPr>
      </w:pPr>
      <w:r>
        <w:rPr>
          <w:sz w:val="24"/>
        </w:rPr>
        <w:t>as an annual</w:t>
      </w:r>
      <w:r>
        <w:rPr>
          <w:spacing w:val="-2"/>
          <w:sz w:val="24"/>
        </w:rPr>
        <w:t xml:space="preserve"> </w:t>
      </w:r>
      <w:r>
        <w:rPr>
          <w:sz w:val="24"/>
        </w:rPr>
        <w:t>review;</w:t>
      </w:r>
    </w:p>
    <w:p w14:paraId="63D4C631" w14:textId="77777777" w:rsidR="00E9458D" w:rsidRDefault="005C6BD6">
      <w:pPr>
        <w:pStyle w:val="ListParagraph"/>
        <w:numPr>
          <w:ilvl w:val="1"/>
          <w:numId w:val="446"/>
        </w:numPr>
        <w:tabs>
          <w:tab w:val="left" w:pos="2510"/>
        </w:tabs>
        <w:rPr>
          <w:sz w:val="24"/>
        </w:rPr>
      </w:pPr>
      <w:r>
        <w:rPr>
          <w:sz w:val="24"/>
        </w:rPr>
        <w:t>upon the emergence of new</w:t>
      </w:r>
      <w:r>
        <w:rPr>
          <w:spacing w:val="-2"/>
          <w:sz w:val="24"/>
        </w:rPr>
        <w:t xml:space="preserve"> </w:t>
      </w:r>
      <w:r>
        <w:rPr>
          <w:sz w:val="24"/>
        </w:rPr>
        <w:t>procedures/conditions;</w:t>
      </w:r>
    </w:p>
    <w:p w14:paraId="74C42422" w14:textId="77777777" w:rsidR="00E9458D" w:rsidRDefault="005C6BD6">
      <w:pPr>
        <w:pStyle w:val="ListParagraph"/>
        <w:numPr>
          <w:ilvl w:val="1"/>
          <w:numId w:val="446"/>
        </w:numPr>
        <w:tabs>
          <w:tab w:val="left" w:pos="2510"/>
        </w:tabs>
        <w:rPr>
          <w:sz w:val="24"/>
        </w:rPr>
      </w:pPr>
      <w:r>
        <w:rPr>
          <w:sz w:val="24"/>
        </w:rPr>
        <w:t>as stipulated by state and/or industry regulations;</w:t>
      </w:r>
      <w:r>
        <w:rPr>
          <w:spacing w:val="-4"/>
          <w:sz w:val="24"/>
        </w:rPr>
        <w:t xml:space="preserve"> </w:t>
      </w:r>
      <w:r>
        <w:rPr>
          <w:sz w:val="24"/>
        </w:rPr>
        <w:t>and/or</w:t>
      </w:r>
    </w:p>
    <w:p w14:paraId="23AB207E" w14:textId="77777777" w:rsidR="00E9458D" w:rsidRDefault="005C6BD6">
      <w:pPr>
        <w:pStyle w:val="ListParagraph"/>
        <w:numPr>
          <w:ilvl w:val="1"/>
          <w:numId w:val="446"/>
        </w:numPr>
        <w:tabs>
          <w:tab w:val="left" w:pos="2509"/>
          <w:tab w:val="left" w:pos="2510"/>
        </w:tabs>
        <w:ind w:right="1697"/>
        <w:rPr>
          <w:sz w:val="24"/>
        </w:rPr>
      </w:pPr>
      <w:r>
        <w:rPr>
          <w:sz w:val="24"/>
        </w:rPr>
        <w:t>in accordance with the Agency’s policies on “</w:t>
      </w:r>
      <w:r>
        <w:rPr>
          <w:i/>
          <w:sz w:val="24"/>
        </w:rPr>
        <w:t xml:space="preserve">Orientation” </w:t>
      </w:r>
      <w:r>
        <w:rPr>
          <w:sz w:val="24"/>
        </w:rPr>
        <w:t>and “</w:t>
      </w:r>
      <w:r>
        <w:rPr>
          <w:i/>
          <w:sz w:val="24"/>
        </w:rPr>
        <w:t>Annual Training and Development</w:t>
      </w:r>
      <w:r>
        <w:rPr>
          <w:sz w:val="24"/>
        </w:rPr>
        <w:t>”.</w:t>
      </w:r>
    </w:p>
    <w:p w14:paraId="770A4A3A" w14:textId="77777777" w:rsidR="00E9458D" w:rsidRDefault="005C6BD6">
      <w:pPr>
        <w:pStyle w:val="ListParagraph"/>
        <w:numPr>
          <w:ilvl w:val="0"/>
          <w:numId w:val="446"/>
        </w:numPr>
        <w:tabs>
          <w:tab w:val="left" w:pos="2161"/>
        </w:tabs>
        <w:ind w:right="1700"/>
        <w:rPr>
          <w:sz w:val="24"/>
        </w:rPr>
      </w:pPr>
      <w:r>
        <w:rPr>
          <w:sz w:val="24"/>
        </w:rPr>
        <w:t>Upon completion of training/development, Personal Care Providers shall complete a “</w:t>
      </w:r>
      <w:r>
        <w:rPr>
          <w:i/>
          <w:sz w:val="24"/>
        </w:rPr>
        <w:t>Staff Record of Training</w:t>
      </w:r>
      <w:r>
        <w:rPr>
          <w:sz w:val="24"/>
        </w:rPr>
        <w:t>” and submit it to the Supervisor along</w:t>
      </w:r>
      <w:r>
        <w:rPr>
          <w:spacing w:val="-5"/>
          <w:sz w:val="24"/>
        </w:rPr>
        <w:t xml:space="preserve"> </w:t>
      </w:r>
      <w:r>
        <w:rPr>
          <w:sz w:val="24"/>
        </w:rPr>
        <w:t>with:</w:t>
      </w:r>
    </w:p>
    <w:p w14:paraId="60CE85B5" w14:textId="77777777" w:rsidR="00E9458D" w:rsidRDefault="005C6BD6">
      <w:pPr>
        <w:pStyle w:val="ListParagraph"/>
        <w:numPr>
          <w:ilvl w:val="1"/>
          <w:numId w:val="446"/>
        </w:numPr>
        <w:tabs>
          <w:tab w:val="left" w:pos="2570"/>
        </w:tabs>
        <w:ind w:left="2569" w:hanging="344"/>
        <w:rPr>
          <w:sz w:val="24"/>
        </w:rPr>
      </w:pPr>
      <w:r>
        <w:rPr>
          <w:sz w:val="24"/>
        </w:rPr>
        <w:t>a copy of any certificate</w:t>
      </w:r>
      <w:r>
        <w:rPr>
          <w:spacing w:val="-1"/>
          <w:sz w:val="24"/>
        </w:rPr>
        <w:t xml:space="preserve"> </w:t>
      </w:r>
      <w:r>
        <w:rPr>
          <w:sz w:val="24"/>
        </w:rPr>
        <w:t>provided;</w:t>
      </w:r>
    </w:p>
    <w:p w14:paraId="6DEC6DA8" w14:textId="77777777" w:rsidR="00E9458D" w:rsidRDefault="005C6BD6">
      <w:pPr>
        <w:pStyle w:val="ListParagraph"/>
        <w:numPr>
          <w:ilvl w:val="1"/>
          <w:numId w:val="446"/>
        </w:numPr>
        <w:tabs>
          <w:tab w:val="left" w:pos="2570"/>
        </w:tabs>
        <w:ind w:left="2569" w:hanging="344"/>
        <w:rPr>
          <w:sz w:val="24"/>
        </w:rPr>
      </w:pPr>
      <w:r>
        <w:rPr>
          <w:sz w:val="24"/>
        </w:rPr>
        <w:t>the course agenda;</w:t>
      </w:r>
      <w:r>
        <w:rPr>
          <w:spacing w:val="-1"/>
          <w:sz w:val="24"/>
        </w:rPr>
        <w:t xml:space="preserve"> </w:t>
      </w:r>
      <w:r>
        <w:rPr>
          <w:sz w:val="24"/>
        </w:rPr>
        <w:t>or,</w:t>
      </w:r>
    </w:p>
    <w:p w14:paraId="2237BE5E" w14:textId="77777777" w:rsidR="00E9458D" w:rsidRDefault="005C6BD6">
      <w:pPr>
        <w:pStyle w:val="ListParagraph"/>
        <w:numPr>
          <w:ilvl w:val="1"/>
          <w:numId w:val="446"/>
        </w:numPr>
        <w:tabs>
          <w:tab w:val="left" w:pos="2510"/>
        </w:tabs>
        <w:ind w:hanging="284"/>
        <w:rPr>
          <w:sz w:val="24"/>
        </w:rPr>
      </w:pPr>
      <w:r>
        <w:rPr>
          <w:sz w:val="24"/>
        </w:rPr>
        <w:t>other course related</w:t>
      </w:r>
      <w:r>
        <w:rPr>
          <w:spacing w:val="-2"/>
          <w:sz w:val="24"/>
        </w:rPr>
        <w:t xml:space="preserve"> </w:t>
      </w:r>
      <w:r>
        <w:rPr>
          <w:sz w:val="24"/>
        </w:rPr>
        <w:t>material.</w:t>
      </w:r>
    </w:p>
    <w:p w14:paraId="4F8EEB32" w14:textId="77777777" w:rsidR="00E9458D" w:rsidRDefault="005C6BD6">
      <w:pPr>
        <w:pStyle w:val="ListParagraph"/>
        <w:numPr>
          <w:ilvl w:val="0"/>
          <w:numId w:val="446"/>
        </w:numPr>
        <w:tabs>
          <w:tab w:val="left" w:pos="2161"/>
        </w:tabs>
        <w:rPr>
          <w:sz w:val="24"/>
        </w:rPr>
      </w:pPr>
      <w:r>
        <w:rPr>
          <w:sz w:val="24"/>
        </w:rPr>
        <w:t>Supervisor shall ensure</w:t>
      </w:r>
      <w:r>
        <w:rPr>
          <w:spacing w:val="-3"/>
          <w:sz w:val="24"/>
        </w:rPr>
        <w:t xml:space="preserve"> </w:t>
      </w:r>
      <w:r>
        <w:rPr>
          <w:sz w:val="24"/>
        </w:rPr>
        <w:t>that:</w:t>
      </w:r>
    </w:p>
    <w:p w14:paraId="38E1CF35" w14:textId="77777777" w:rsidR="00E9458D" w:rsidRDefault="005C6BD6">
      <w:pPr>
        <w:pStyle w:val="ListParagraph"/>
        <w:numPr>
          <w:ilvl w:val="1"/>
          <w:numId w:val="446"/>
        </w:numPr>
        <w:tabs>
          <w:tab w:val="left" w:pos="2521"/>
        </w:tabs>
        <w:ind w:left="2520" w:hanging="361"/>
        <w:rPr>
          <w:sz w:val="24"/>
        </w:rPr>
      </w:pPr>
      <w:r>
        <w:rPr>
          <w:sz w:val="24"/>
        </w:rPr>
        <w:t>a qualified person shall provide instruction for each segment of training;</w:t>
      </w:r>
      <w:r>
        <w:rPr>
          <w:spacing w:val="-6"/>
          <w:sz w:val="24"/>
        </w:rPr>
        <w:t xml:space="preserve"> </w:t>
      </w:r>
      <w:r>
        <w:rPr>
          <w:sz w:val="24"/>
        </w:rPr>
        <w:t>and,</w:t>
      </w:r>
    </w:p>
    <w:p w14:paraId="49D6E943" w14:textId="77777777" w:rsidR="00E9458D" w:rsidRDefault="005C6BD6">
      <w:pPr>
        <w:pStyle w:val="ListParagraph"/>
        <w:numPr>
          <w:ilvl w:val="1"/>
          <w:numId w:val="446"/>
        </w:numPr>
        <w:tabs>
          <w:tab w:val="left" w:pos="2521"/>
        </w:tabs>
        <w:ind w:left="2520" w:hanging="361"/>
        <w:rPr>
          <w:sz w:val="24"/>
        </w:rPr>
      </w:pPr>
      <w:r>
        <w:rPr>
          <w:sz w:val="24"/>
        </w:rPr>
        <w:t>skill training in personal care techniques shall be provided by a registered</w:t>
      </w:r>
      <w:r>
        <w:rPr>
          <w:spacing w:val="-9"/>
          <w:sz w:val="24"/>
        </w:rPr>
        <w:t xml:space="preserve"> </w:t>
      </w:r>
      <w:r>
        <w:rPr>
          <w:sz w:val="24"/>
        </w:rPr>
        <w:t>nurse.</w:t>
      </w:r>
    </w:p>
    <w:p w14:paraId="54BF9458" w14:textId="77777777" w:rsidR="00E9458D" w:rsidRDefault="005C6BD6">
      <w:pPr>
        <w:pStyle w:val="ListParagraph"/>
        <w:numPr>
          <w:ilvl w:val="0"/>
          <w:numId w:val="446"/>
        </w:numPr>
        <w:tabs>
          <w:tab w:val="left" w:pos="2161"/>
        </w:tabs>
        <w:ind w:right="1704"/>
        <w:rPr>
          <w:sz w:val="24"/>
        </w:rPr>
      </w:pPr>
      <w:r>
        <w:rPr>
          <w:sz w:val="24"/>
        </w:rPr>
        <w:t>The Supervisor shall ensure that all Personal Care Employees are competent to carry out their designated duties prior to</w:t>
      </w:r>
      <w:r>
        <w:rPr>
          <w:spacing w:val="-1"/>
          <w:sz w:val="24"/>
        </w:rPr>
        <w:t xml:space="preserve"> </w:t>
      </w:r>
      <w:r>
        <w:rPr>
          <w:sz w:val="24"/>
        </w:rPr>
        <w:t>placement.</w:t>
      </w:r>
    </w:p>
    <w:p w14:paraId="54AAC81D"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A34ADA7" w14:textId="77777777">
        <w:trPr>
          <w:trHeight w:val="612"/>
        </w:trPr>
        <w:tc>
          <w:tcPr>
            <w:tcW w:w="5689" w:type="dxa"/>
          </w:tcPr>
          <w:p w14:paraId="36CBD9B3"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456B87B6" w14:textId="77777777" w:rsidR="00E9458D" w:rsidRDefault="00E9458D">
            <w:pPr>
              <w:pStyle w:val="TableParagraph"/>
              <w:ind w:left="0"/>
              <w:rPr>
                <w:sz w:val="24"/>
              </w:rPr>
            </w:pPr>
          </w:p>
          <w:p w14:paraId="4942293C" w14:textId="77777777" w:rsidR="00E9458D" w:rsidRDefault="005C6BD6">
            <w:pPr>
              <w:pStyle w:val="TableParagraph"/>
              <w:ind w:left="487"/>
              <w:rPr>
                <w:sz w:val="20"/>
              </w:rPr>
            </w:pPr>
            <w:r>
              <w:rPr>
                <w:noProof/>
                <w:sz w:val="20"/>
              </w:rPr>
              <w:drawing>
                <wp:inline distT="0" distB="0" distL="0" distR="0" wp14:anchorId="746024F4" wp14:editId="2776A4EB">
                  <wp:extent cx="1390695" cy="966501"/>
                  <wp:effectExtent l="0" t="0" r="0" b="0"/>
                  <wp:docPr id="65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D7FA2F9" w14:textId="77777777">
        <w:trPr>
          <w:trHeight w:val="1184"/>
        </w:trPr>
        <w:tc>
          <w:tcPr>
            <w:tcW w:w="5689" w:type="dxa"/>
          </w:tcPr>
          <w:p w14:paraId="21F6A4C1" w14:textId="77777777" w:rsidR="00E9458D" w:rsidRDefault="00E9458D">
            <w:pPr>
              <w:pStyle w:val="TableParagraph"/>
              <w:ind w:left="0"/>
              <w:rPr>
                <w:sz w:val="24"/>
              </w:rPr>
            </w:pPr>
          </w:p>
          <w:p w14:paraId="0E1B45BA" w14:textId="77777777" w:rsidR="00E9458D" w:rsidRDefault="005C6BD6">
            <w:pPr>
              <w:pStyle w:val="TableParagraph"/>
              <w:rPr>
                <w:b/>
                <w:sz w:val="24"/>
              </w:rPr>
            </w:pPr>
            <w:r>
              <w:rPr>
                <w:b/>
                <w:sz w:val="24"/>
              </w:rPr>
              <w:t>Section 4: Human Resources</w:t>
            </w:r>
          </w:p>
        </w:tc>
        <w:tc>
          <w:tcPr>
            <w:tcW w:w="3168" w:type="dxa"/>
            <w:vMerge/>
            <w:tcBorders>
              <w:top w:val="nil"/>
            </w:tcBorders>
          </w:tcPr>
          <w:p w14:paraId="474E9A3B" w14:textId="77777777" w:rsidR="00E9458D" w:rsidRDefault="00E9458D">
            <w:pPr>
              <w:rPr>
                <w:sz w:val="2"/>
                <w:szCs w:val="2"/>
              </w:rPr>
            </w:pPr>
          </w:p>
        </w:tc>
      </w:tr>
      <w:tr w:rsidR="00E9458D" w14:paraId="2176675F" w14:textId="77777777">
        <w:trPr>
          <w:trHeight w:val="275"/>
        </w:trPr>
        <w:tc>
          <w:tcPr>
            <w:tcW w:w="5689" w:type="dxa"/>
            <w:vMerge w:val="restart"/>
          </w:tcPr>
          <w:p w14:paraId="149C069F" w14:textId="77777777" w:rsidR="00E9458D" w:rsidRDefault="00E9458D">
            <w:pPr>
              <w:pStyle w:val="TableParagraph"/>
              <w:ind w:left="0"/>
              <w:rPr>
                <w:sz w:val="24"/>
              </w:rPr>
            </w:pPr>
          </w:p>
          <w:p w14:paraId="40B6C546" w14:textId="77777777" w:rsidR="00E9458D" w:rsidRDefault="005C6BD6">
            <w:pPr>
              <w:pStyle w:val="TableParagraph"/>
              <w:rPr>
                <w:b/>
                <w:sz w:val="24"/>
              </w:rPr>
            </w:pPr>
            <w:r>
              <w:rPr>
                <w:b/>
                <w:sz w:val="24"/>
              </w:rPr>
              <w:t>Policy Title: Personal Care Provider Training</w:t>
            </w:r>
          </w:p>
        </w:tc>
        <w:tc>
          <w:tcPr>
            <w:tcW w:w="3168" w:type="dxa"/>
          </w:tcPr>
          <w:p w14:paraId="3EBADB28" w14:textId="77777777" w:rsidR="00E9458D" w:rsidRDefault="005C6BD6">
            <w:pPr>
              <w:pStyle w:val="TableParagraph"/>
              <w:spacing w:line="256" w:lineRule="exact"/>
              <w:rPr>
                <w:b/>
                <w:sz w:val="24"/>
              </w:rPr>
            </w:pPr>
            <w:r>
              <w:rPr>
                <w:b/>
                <w:sz w:val="24"/>
              </w:rPr>
              <w:t>Policy Number: 4.50.20</w:t>
            </w:r>
          </w:p>
        </w:tc>
      </w:tr>
      <w:tr w:rsidR="00E9458D" w14:paraId="258C7875" w14:textId="77777777">
        <w:trPr>
          <w:trHeight w:val="275"/>
        </w:trPr>
        <w:tc>
          <w:tcPr>
            <w:tcW w:w="5689" w:type="dxa"/>
            <w:vMerge/>
            <w:tcBorders>
              <w:top w:val="nil"/>
            </w:tcBorders>
          </w:tcPr>
          <w:p w14:paraId="5668792F" w14:textId="77777777" w:rsidR="00E9458D" w:rsidRDefault="00E9458D">
            <w:pPr>
              <w:rPr>
                <w:sz w:val="2"/>
                <w:szCs w:val="2"/>
              </w:rPr>
            </w:pPr>
          </w:p>
        </w:tc>
        <w:tc>
          <w:tcPr>
            <w:tcW w:w="3168" w:type="dxa"/>
          </w:tcPr>
          <w:p w14:paraId="00FDD978" w14:textId="77777777" w:rsidR="00E9458D" w:rsidRDefault="005C6BD6">
            <w:pPr>
              <w:pStyle w:val="TableParagraph"/>
              <w:spacing w:line="255" w:lineRule="exact"/>
              <w:rPr>
                <w:b/>
                <w:sz w:val="24"/>
              </w:rPr>
            </w:pPr>
            <w:r>
              <w:rPr>
                <w:b/>
                <w:sz w:val="24"/>
              </w:rPr>
              <w:t>Effective Date:</w:t>
            </w:r>
          </w:p>
        </w:tc>
      </w:tr>
      <w:tr w:rsidR="00E9458D" w14:paraId="0E748CAD" w14:textId="77777777">
        <w:trPr>
          <w:trHeight w:val="276"/>
        </w:trPr>
        <w:tc>
          <w:tcPr>
            <w:tcW w:w="5689" w:type="dxa"/>
            <w:vMerge/>
            <w:tcBorders>
              <w:top w:val="nil"/>
            </w:tcBorders>
          </w:tcPr>
          <w:p w14:paraId="18F5EC43" w14:textId="77777777" w:rsidR="00E9458D" w:rsidRDefault="00E9458D">
            <w:pPr>
              <w:rPr>
                <w:sz w:val="2"/>
                <w:szCs w:val="2"/>
              </w:rPr>
            </w:pPr>
          </w:p>
        </w:tc>
        <w:tc>
          <w:tcPr>
            <w:tcW w:w="3168" w:type="dxa"/>
          </w:tcPr>
          <w:p w14:paraId="2D757775" w14:textId="77777777" w:rsidR="00E9458D" w:rsidRDefault="005C6BD6">
            <w:pPr>
              <w:pStyle w:val="TableParagraph"/>
              <w:spacing w:before="1" w:line="255" w:lineRule="exact"/>
              <w:rPr>
                <w:b/>
                <w:sz w:val="24"/>
              </w:rPr>
            </w:pPr>
            <w:r>
              <w:rPr>
                <w:b/>
                <w:sz w:val="24"/>
              </w:rPr>
              <w:t>Revision Date:</w:t>
            </w:r>
          </w:p>
        </w:tc>
      </w:tr>
      <w:tr w:rsidR="00E9458D" w14:paraId="6B155933" w14:textId="77777777">
        <w:trPr>
          <w:trHeight w:val="275"/>
        </w:trPr>
        <w:tc>
          <w:tcPr>
            <w:tcW w:w="5689" w:type="dxa"/>
            <w:vMerge/>
            <w:tcBorders>
              <w:top w:val="nil"/>
            </w:tcBorders>
          </w:tcPr>
          <w:p w14:paraId="2845776B" w14:textId="77777777" w:rsidR="00E9458D" w:rsidRDefault="00E9458D">
            <w:pPr>
              <w:rPr>
                <w:sz w:val="2"/>
                <w:szCs w:val="2"/>
              </w:rPr>
            </w:pPr>
          </w:p>
        </w:tc>
        <w:tc>
          <w:tcPr>
            <w:tcW w:w="3168" w:type="dxa"/>
          </w:tcPr>
          <w:p w14:paraId="0C03064C" w14:textId="77777777" w:rsidR="00E9458D" w:rsidRDefault="005C6BD6">
            <w:pPr>
              <w:pStyle w:val="TableParagraph"/>
              <w:spacing w:line="255" w:lineRule="exact"/>
              <w:rPr>
                <w:b/>
                <w:sz w:val="24"/>
              </w:rPr>
            </w:pPr>
            <w:r>
              <w:rPr>
                <w:b/>
                <w:sz w:val="24"/>
              </w:rPr>
              <w:t>Approved By:</w:t>
            </w:r>
          </w:p>
        </w:tc>
      </w:tr>
      <w:tr w:rsidR="00E9458D" w14:paraId="3A413347" w14:textId="77777777">
        <w:trPr>
          <w:trHeight w:val="276"/>
        </w:trPr>
        <w:tc>
          <w:tcPr>
            <w:tcW w:w="5689" w:type="dxa"/>
            <w:vMerge/>
            <w:tcBorders>
              <w:top w:val="nil"/>
            </w:tcBorders>
          </w:tcPr>
          <w:p w14:paraId="2D0BFBF1" w14:textId="77777777" w:rsidR="00E9458D" w:rsidRDefault="00E9458D">
            <w:pPr>
              <w:rPr>
                <w:sz w:val="2"/>
                <w:szCs w:val="2"/>
              </w:rPr>
            </w:pPr>
          </w:p>
        </w:tc>
        <w:tc>
          <w:tcPr>
            <w:tcW w:w="3168" w:type="dxa"/>
          </w:tcPr>
          <w:p w14:paraId="3FCD18E7" w14:textId="77777777" w:rsidR="00E9458D" w:rsidRDefault="005C6BD6">
            <w:pPr>
              <w:pStyle w:val="TableParagraph"/>
              <w:spacing w:line="257" w:lineRule="exact"/>
              <w:rPr>
                <w:b/>
                <w:sz w:val="24"/>
              </w:rPr>
            </w:pPr>
            <w:r>
              <w:rPr>
                <w:b/>
                <w:sz w:val="24"/>
              </w:rPr>
              <w:t>Page Number: Page 4 of 5</w:t>
            </w:r>
          </w:p>
        </w:tc>
      </w:tr>
    </w:tbl>
    <w:p w14:paraId="72591111" w14:textId="77777777" w:rsidR="00E9458D" w:rsidRDefault="00E9458D">
      <w:pPr>
        <w:pStyle w:val="BodyText"/>
        <w:spacing w:before="8"/>
        <w:ind w:left="0" w:firstLine="0"/>
        <w:rPr>
          <w:sz w:val="16"/>
        </w:rPr>
      </w:pPr>
    </w:p>
    <w:p w14:paraId="5DF0B70E" w14:textId="77777777" w:rsidR="00E9458D" w:rsidRDefault="005C6BD6">
      <w:pPr>
        <w:pStyle w:val="ListParagraph"/>
        <w:numPr>
          <w:ilvl w:val="0"/>
          <w:numId w:val="446"/>
        </w:numPr>
        <w:tabs>
          <w:tab w:val="left" w:pos="2161"/>
        </w:tabs>
        <w:spacing w:before="90"/>
        <w:ind w:right="1701"/>
        <w:rPr>
          <w:sz w:val="24"/>
        </w:rPr>
      </w:pPr>
      <w:r>
        <w:rPr>
          <w:sz w:val="24"/>
        </w:rPr>
        <w:t>Supervisor or other qualified representative shall conduct ongoing competency evaluations, which address the following topics:</w:t>
      </w:r>
    </w:p>
    <w:p w14:paraId="76AB73EB" w14:textId="77777777" w:rsidR="00E9458D" w:rsidRDefault="005C6BD6">
      <w:pPr>
        <w:pStyle w:val="ListParagraph"/>
        <w:numPr>
          <w:ilvl w:val="1"/>
          <w:numId w:val="446"/>
        </w:numPr>
        <w:tabs>
          <w:tab w:val="left" w:pos="2510"/>
        </w:tabs>
        <w:spacing w:line="275" w:lineRule="exact"/>
        <w:ind w:hanging="284"/>
        <w:rPr>
          <w:sz w:val="24"/>
        </w:rPr>
      </w:pPr>
      <w:r>
        <w:rPr>
          <w:sz w:val="24"/>
        </w:rPr>
        <w:t>job duties and</w:t>
      </w:r>
      <w:r>
        <w:rPr>
          <w:spacing w:val="-1"/>
          <w:sz w:val="24"/>
        </w:rPr>
        <w:t xml:space="preserve"> </w:t>
      </w:r>
      <w:r>
        <w:rPr>
          <w:sz w:val="24"/>
        </w:rPr>
        <w:t>restraints;</w:t>
      </w:r>
    </w:p>
    <w:p w14:paraId="2A8AE46D" w14:textId="77777777" w:rsidR="00E9458D" w:rsidRDefault="005C6BD6">
      <w:pPr>
        <w:pStyle w:val="ListParagraph"/>
        <w:numPr>
          <w:ilvl w:val="1"/>
          <w:numId w:val="446"/>
        </w:numPr>
        <w:tabs>
          <w:tab w:val="left" w:pos="2510"/>
        </w:tabs>
        <w:ind w:hanging="284"/>
        <w:rPr>
          <w:sz w:val="24"/>
        </w:rPr>
      </w:pPr>
      <w:r>
        <w:rPr>
          <w:sz w:val="24"/>
        </w:rPr>
        <w:t>provision of personal care activities, as outlined in procedures</w:t>
      </w:r>
      <w:r>
        <w:rPr>
          <w:spacing w:val="-5"/>
          <w:sz w:val="24"/>
        </w:rPr>
        <w:t xml:space="preserve"> </w:t>
      </w:r>
      <w:r>
        <w:rPr>
          <w:sz w:val="24"/>
        </w:rPr>
        <w:t>(#4b);</w:t>
      </w:r>
    </w:p>
    <w:p w14:paraId="2D69EC5C" w14:textId="77777777" w:rsidR="00E9458D" w:rsidRDefault="005C6BD6">
      <w:pPr>
        <w:pStyle w:val="ListParagraph"/>
        <w:numPr>
          <w:ilvl w:val="1"/>
          <w:numId w:val="446"/>
        </w:numPr>
        <w:tabs>
          <w:tab w:val="left" w:pos="2510"/>
        </w:tabs>
        <w:ind w:hanging="284"/>
        <w:rPr>
          <w:sz w:val="24"/>
        </w:rPr>
      </w:pPr>
      <w:r>
        <w:rPr>
          <w:sz w:val="24"/>
        </w:rPr>
        <w:t>use of adaptive</w:t>
      </w:r>
      <w:r>
        <w:rPr>
          <w:spacing w:val="-1"/>
          <w:sz w:val="24"/>
        </w:rPr>
        <w:t xml:space="preserve"> </w:t>
      </w:r>
      <w:r>
        <w:rPr>
          <w:sz w:val="24"/>
        </w:rPr>
        <w:t>equipment;</w:t>
      </w:r>
    </w:p>
    <w:p w14:paraId="539D5931" w14:textId="77777777" w:rsidR="00E9458D" w:rsidRDefault="005C6BD6">
      <w:pPr>
        <w:pStyle w:val="ListParagraph"/>
        <w:numPr>
          <w:ilvl w:val="1"/>
          <w:numId w:val="446"/>
        </w:numPr>
        <w:tabs>
          <w:tab w:val="left" w:pos="2510"/>
        </w:tabs>
        <w:ind w:hanging="284"/>
        <w:rPr>
          <w:sz w:val="24"/>
        </w:rPr>
      </w:pPr>
      <w:r>
        <w:rPr>
          <w:sz w:val="24"/>
        </w:rPr>
        <w:t>personal and environmental safety</w:t>
      </w:r>
      <w:r>
        <w:rPr>
          <w:spacing w:val="-3"/>
          <w:sz w:val="24"/>
        </w:rPr>
        <w:t xml:space="preserve"> </w:t>
      </w:r>
      <w:r>
        <w:rPr>
          <w:sz w:val="24"/>
        </w:rPr>
        <w:t>measures;</w:t>
      </w:r>
    </w:p>
    <w:p w14:paraId="5673897C" w14:textId="77777777" w:rsidR="00E9458D" w:rsidRDefault="005C6BD6">
      <w:pPr>
        <w:pStyle w:val="ListParagraph"/>
        <w:numPr>
          <w:ilvl w:val="1"/>
          <w:numId w:val="446"/>
        </w:numPr>
        <w:tabs>
          <w:tab w:val="left" w:pos="2510"/>
        </w:tabs>
        <w:ind w:right="1696" w:hanging="284"/>
        <w:rPr>
          <w:sz w:val="24"/>
        </w:rPr>
      </w:pPr>
      <w:r>
        <w:rPr>
          <w:sz w:val="24"/>
        </w:rPr>
        <w:t>ability to communicate with clients who have special needs such as hearing or cognitive</w:t>
      </w:r>
      <w:r>
        <w:rPr>
          <w:spacing w:val="-1"/>
          <w:sz w:val="24"/>
        </w:rPr>
        <w:t xml:space="preserve"> </w:t>
      </w:r>
      <w:r>
        <w:rPr>
          <w:sz w:val="24"/>
        </w:rPr>
        <w:t>problems;</w:t>
      </w:r>
    </w:p>
    <w:p w14:paraId="296E4E56" w14:textId="77777777" w:rsidR="00E9458D" w:rsidRDefault="005C6BD6">
      <w:pPr>
        <w:pStyle w:val="ListParagraph"/>
        <w:numPr>
          <w:ilvl w:val="1"/>
          <w:numId w:val="446"/>
        </w:numPr>
        <w:tabs>
          <w:tab w:val="left" w:pos="2510"/>
        </w:tabs>
        <w:ind w:hanging="284"/>
        <w:rPr>
          <w:sz w:val="24"/>
        </w:rPr>
      </w:pPr>
      <w:r>
        <w:rPr>
          <w:sz w:val="24"/>
        </w:rPr>
        <w:t>maintenance of a clean, safe and healthy</w:t>
      </w:r>
      <w:r>
        <w:rPr>
          <w:spacing w:val="-2"/>
          <w:sz w:val="24"/>
        </w:rPr>
        <w:t xml:space="preserve"> </w:t>
      </w:r>
      <w:r>
        <w:rPr>
          <w:sz w:val="24"/>
        </w:rPr>
        <w:t>home;</w:t>
      </w:r>
    </w:p>
    <w:p w14:paraId="07C00F7D" w14:textId="77777777" w:rsidR="00E9458D" w:rsidRDefault="005C6BD6">
      <w:pPr>
        <w:pStyle w:val="ListParagraph"/>
        <w:numPr>
          <w:ilvl w:val="1"/>
          <w:numId w:val="446"/>
        </w:numPr>
        <w:tabs>
          <w:tab w:val="left" w:pos="2510"/>
        </w:tabs>
        <w:ind w:hanging="284"/>
        <w:rPr>
          <w:sz w:val="24"/>
        </w:rPr>
      </w:pPr>
      <w:r>
        <w:rPr>
          <w:sz w:val="24"/>
        </w:rPr>
        <w:t>observation, reporting and documentation of client status and services provided</w:t>
      </w:r>
      <w:r>
        <w:rPr>
          <w:spacing w:val="-6"/>
          <w:sz w:val="24"/>
        </w:rPr>
        <w:t xml:space="preserve"> </w:t>
      </w:r>
      <w:r>
        <w:rPr>
          <w:sz w:val="24"/>
        </w:rPr>
        <w:t>;</w:t>
      </w:r>
    </w:p>
    <w:p w14:paraId="6E1EE482" w14:textId="77777777" w:rsidR="00E9458D" w:rsidRDefault="005C6BD6">
      <w:pPr>
        <w:pStyle w:val="ListParagraph"/>
        <w:numPr>
          <w:ilvl w:val="1"/>
          <w:numId w:val="446"/>
        </w:numPr>
        <w:tabs>
          <w:tab w:val="left" w:pos="2570"/>
        </w:tabs>
        <w:ind w:left="2569" w:hanging="344"/>
        <w:rPr>
          <w:sz w:val="24"/>
        </w:rPr>
      </w:pPr>
      <w:r>
        <w:rPr>
          <w:sz w:val="24"/>
        </w:rPr>
        <w:t>personal</w:t>
      </w:r>
      <w:r>
        <w:rPr>
          <w:spacing w:val="-1"/>
          <w:sz w:val="24"/>
        </w:rPr>
        <w:t xml:space="preserve"> </w:t>
      </w:r>
      <w:r>
        <w:rPr>
          <w:sz w:val="24"/>
        </w:rPr>
        <w:t>hygiene;</w:t>
      </w:r>
    </w:p>
    <w:p w14:paraId="32312E9D" w14:textId="77777777" w:rsidR="00E9458D" w:rsidRDefault="005C6BD6">
      <w:pPr>
        <w:pStyle w:val="ListParagraph"/>
        <w:numPr>
          <w:ilvl w:val="1"/>
          <w:numId w:val="446"/>
        </w:numPr>
        <w:tabs>
          <w:tab w:val="left" w:pos="2510"/>
        </w:tabs>
        <w:ind w:hanging="284"/>
        <w:rPr>
          <w:sz w:val="24"/>
        </w:rPr>
      </w:pPr>
      <w:r>
        <w:rPr>
          <w:sz w:val="24"/>
        </w:rPr>
        <w:t>infection control measures;</w:t>
      </w:r>
      <w:r>
        <w:rPr>
          <w:spacing w:val="-2"/>
          <w:sz w:val="24"/>
        </w:rPr>
        <w:t xml:space="preserve"> </w:t>
      </w:r>
      <w:r>
        <w:rPr>
          <w:sz w:val="24"/>
        </w:rPr>
        <w:t>and,</w:t>
      </w:r>
    </w:p>
    <w:p w14:paraId="23D5F95B" w14:textId="77777777" w:rsidR="00E9458D" w:rsidRDefault="005C6BD6">
      <w:pPr>
        <w:pStyle w:val="ListParagraph"/>
        <w:numPr>
          <w:ilvl w:val="1"/>
          <w:numId w:val="446"/>
        </w:numPr>
        <w:tabs>
          <w:tab w:val="left" w:pos="2510"/>
        </w:tabs>
        <w:ind w:hanging="284"/>
        <w:rPr>
          <w:sz w:val="24"/>
        </w:rPr>
      </w:pPr>
      <w:r>
        <w:rPr>
          <w:sz w:val="24"/>
        </w:rPr>
        <w:t>universal precautions.</w:t>
      </w:r>
    </w:p>
    <w:p w14:paraId="62CBD400" w14:textId="77777777" w:rsidR="00E9458D" w:rsidRDefault="005C6BD6">
      <w:pPr>
        <w:pStyle w:val="ListParagraph"/>
        <w:numPr>
          <w:ilvl w:val="0"/>
          <w:numId w:val="446"/>
        </w:numPr>
        <w:tabs>
          <w:tab w:val="left" w:pos="2161"/>
        </w:tabs>
        <w:ind w:right="1700"/>
        <w:rPr>
          <w:sz w:val="24"/>
        </w:rPr>
      </w:pPr>
      <w:r>
        <w:rPr>
          <w:sz w:val="24"/>
        </w:rPr>
        <w:t>Supervisor shall ensure that employees, whose competency evaluations are not up to standard, receive specific direction and/or training to address the identified</w:t>
      </w:r>
      <w:r>
        <w:rPr>
          <w:spacing w:val="-12"/>
          <w:sz w:val="24"/>
        </w:rPr>
        <w:t xml:space="preserve"> </w:t>
      </w:r>
      <w:r>
        <w:rPr>
          <w:sz w:val="24"/>
        </w:rPr>
        <w:t>shortfalls.</w:t>
      </w:r>
    </w:p>
    <w:p w14:paraId="4090E9D4" w14:textId="77777777" w:rsidR="00E9458D" w:rsidRDefault="005C6BD6">
      <w:pPr>
        <w:pStyle w:val="ListParagraph"/>
        <w:numPr>
          <w:ilvl w:val="0"/>
          <w:numId w:val="446"/>
        </w:numPr>
        <w:tabs>
          <w:tab w:val="left" w:pos="2161"/>
        </w:tabs>
        <w:ind w:right="1701"/>
        <w:rPr>
          <w:sz w:val="24"/>
        </w:rPr>
      </w:pPr>
      <w:r>
        <w:rPr>
          <w:sz w:val="24"/>
        </w:rPr>
        <w:t>Supervisor shall ensure that all internal and external resource training/development is recorded on the “</w:t>
      </w:r>
      <w:r>
        <w:rPr>
          <w:i/>
          <w:sz w:val="24"/>
        </w:rPr>
        <w:t>Staff Record of</w:t>
      </w:r>
      <w:r>
        <w:rPr>
          <w:i/>
          <w:spacing w:val="-3"/>
          <w:sz w:val="24"/>
        </w:rPr>
        <w:t xml:space="preserve"> </w:t>
      </w:r>
      <w:r>
        <w:rPr>
          <w:i/>
          <w:sz w:val="24"/>
        </w:rPr>
        <w:t>Training</w:t>
      </w:r>
      <w:r>
        <w:rPr>
          <w:sz w:val="24"/>
        </w:rPr>
        <w:t>”.</w:t>
      </w:r>
    </w:p>
    <w:p w14:paraId="12673E17" w14:textId="77777777" w:rsidR="00E9458D" w:rsidRDefault="00E9458D">
      <w:pPr>
        <w:pStyle w:val="BodyText"/>
        <w:ind w:left="0" w:firstLine="0"/>
      </w:pPr>
    </w:p>
    <w:p w14:paraId="1DC5A431" w14:textId="77777777" w:rsidR="00E9458D" w:rsidRDefault="005C6BD6">
      <w:pPr>
        <w:pStyle w:val="Heading2"/>
      </w:pPr>
      <w:r>
        <w:t>GUIDELINES</w:t>
      </w:r>
    </w:p>
    <w:p w14:paraId="4238A93E" w14:textId="77777777" w:rsidR="00E9458D" w:rsidRDefault="005C6BD6">
      <w:pPr>
        <w:pStyle w:val="ListParagraph"/>
        <w:numPr>
          <w:ilvl w:val="0"/>
          <w:numId w:val="445"/>
        </w:numPr>
        <w:tabs>
          <w:tab w:val="left" w:pos="2226"/>
          <w:tab w:val="left" w:pos="2227"/>
        </w:tabs>
        <w:ind w:right="1700"/>
        <w:rPr>
          <w:sz w:val="24"/>
        </w:rPr>
      </w:pPr>
      <w:r>
        <w:rPr>
          <w:sz w:val="24"/>
        </w:rPr>
        <w:t>Competency evaluations shall be documented and placed in the employee’s personnel</w:t>
      </w:r>
      <w:r>
        <w:rPr>
          <w:spacing w:val="-1"/>
          <w:sz w:val="24"/>
        </w:rPr>
        <w:t xml:space="preserve"> </w:t>
      </w:r>
      <w:r>
        <w:rPr>
          <w:sz w:val="24"/>
        </w:rPr>
        <w:t>file.</w:t>
      </w:r>
    </w:p>
    <w:p w14:paraId="12C18744" w14:textId="77777777" w:rsidR="00E9458D" w:rsidRDefault="005C6BD6">
      <w:pPr>
        <w:pStyle w:val="ListParagraph"/>
        <w:numPr>
          <w:ilvl w:val="0"/>
          <w:numId w:val="445"/>
        </w:numPr>
        <w:tabs>
          <w:tab w:val="left" w:pos="2161"/>
        </w:tabs>
        <w:ind w:left="2160" w:right="1703" w:hanging="361"/>
        <w:rPr>
          <w:sz w:val="24"/>
        </w:rPr>
      </w:pPr>
      <w:r>
        <w:rPr>
          <w:sz w:val="24"/>
        </w:rPr>
        <w:t>At least half the in-home visits for competency evaluations shall be made when the Personal Care Provider is in the home delivering</w:t>
      </w:r>
      <w:r>
        <w:rPr>
          <w:spacing w:val="-3"/>
          <w:sz w:val="24"/>
        </w:rPr>
        <w:t xml:space="preserve"> </w:t>
      </w:r>
      <w:r>
        <w:rPr>
          <w:sz w:val="24"/>
        </w:rPr>
        <w:t>service.</w:t>
      </w:r>
    </w:p>
    <w:p w14:paraId="256F0A14" w14:textId="77777777" w:rsidR="00E9458D" w:rsidRDefault="005C6BD6">
      <w:pPr>
        <w:pStyle w:val="ListParagraph"/>
        <w:numPr>
          <w:ilvl w:val="0"/>
          <w:numId w:val="445"/>
        </w:numPr>
        <w:tabs>
          <w:tab w:val="left" w:pos="2161"/>
        </w:tabs>
        <w:spacing w:before="1"/>
        <w:ind w:left="2160" w:right="1700" w:hanging="361"/>
        <w:rPr>
          <w:sz w:val="24"/>
        </w:rPr>
      </w:pPr>
      <w:r>
        <w:rPr>
          <w:sz w:val="24"/>
        </w:rPr>
        <w:t>Competency reviews shall be conducted on an annual basis or, more frequently, if needed.</w:t>
      </w:r>
    </w:p>
    <w:p w14:paraId="2FE27AF5" w14:textId="77777777" w:rsidR="00E9458D" w:rsidRDefault="005C6BD6">
      <w:pPr>
        <w:pStyle w:val="ListParagraph"/>
        <w:numPr>
          <w:ilvl w:val="0"/>
          <w:numId w:val="445"/>
        </w:numPr>
        <w:tabs>
          <w:tab w:val="left" w:pos="2161"/>
        </w:tabs>
        <w:ind w:left="2160" w:hanging="361"/>
        <w:rPr>
          <w:sz w:val="24"/>
        </w:rPr>
      </w:pPr>
      <w:r>
        <w:rPr>
          <w:sz w:val="24"/>
        </w:rPr>
        <w:t>In-home visits for competency evaluations shall be noted in the client’s</w:t>
      </w:r>
      <w:r>
        <w:rPr>
          <w:spacing w:val="-4"/>
          <w:sz w:val="24"/>
        </w:rPr>
        <w:t xml:space="preserve"> </w:t>
      </w:r>
      <w:r>
        <w:rPr>
          <w:sz w:val="24"/>
        </w:rPr>
        <w:t>record.</w:t>
      </w:r>
    </w:p>
    <w:p w14:paraId="1E93CCBE" w14:textId="77777777" w:rsidR="00E9458D" w:rsidRDefault="005C6BD6">
      <w:pPr>
        <w:pStyle w:val="ListParagraph"/>
        <w:numPr>
          <w:ilvl w:val="0"/>
          <w:numId w:val="445"/>
        </w:numPr>
        <w:tabs>
          <w:tab w:val="left" w:pos="2161"/>
        </w:tabs>
        <w:ind w:left="2160" w:hanging="361"/>
        <w:rPr>
          <w:sz w:val="24"/>
        </w:rPr>
      </w:pPr>
      <w:r>
        <w:rPr>
          <w:sz w:val="24"/>
        </w:rPr>
        <w:t>Competency evaluations shall be kept in the individual employee’s personnel</w:t>
      </w:r>
      <w:r>
        <w:rPr>
          <w:spacing w:val="-6"/>
          <w:sz w:val="24"/>
        </w:rPr>
        <w:t xml:space="preserve"> </w:t>
      </w:r>
      <w:r>
        <w:rPr>
          <w:sz w:val="24"/>
        </w:rPr>
        <w:t>file.</w:t>
      </w:r>
    </w:p>
    <w:p w14:paraId="2722504B" w14:textId="77777777" w:rsidR="00E9458D" w:rsidRDefault="005C6BD6">
      <w:pPr>
        <w:pStyle w:val="ListParagraph"/>
        <w:numPr>
          <w:ilvl w:val="0"/>
          <w:numId w:val="445"/>
        </w:numPr>
        <w:tabs>
          <w:tab w:val="left" w:pos="2161"/>
        </w:tabs>
        <w:ind w:left="2160" w:hanging="361"/>
        <w:rPr>
          <w:sz w:val="24"/>
        </w:rPr>
      </w:pPr>
      <w:r>
        <w:rPr>
          <w:sz w:val="24"/>
        </w:rPr>
        <w:t>Training records shall</w:t>
      </w:r>
      <w:r>
        <w:rPr>
          <w:spacing w:val="-2"/>
          <w:sz w:val="24"/>
        </w:rPr>
        <w:t xml:space="preserve"> </w:t>
      </w:r>
      <w:r>
        <w:rPr>
          <w:sz w:val="24"/>
        </w:rPr>
        <w:t>include:</w:t>
      </w:r>
    </w:p>
    <w:p w14:paraId="6A6F1AB8" w14:textId="77777777" w:rsidR="00E9458D" w:rsidRDefault="005C6BD6">
      <w:pPr>
        <w:pStyle w:val="ListParagraph"/>
        <w:numPr>
          <w:ilvl w:val="1"/>
          <w:numId w:val="445"/>
        </w:numPr>
        <w:tabs>
          <w:tab w:val="left" w:pos="2510"/>
        </w:tabs>
        <w:rPr>
          <w:sz w:val="24"/>
        </w:rPr>
      </w:pPr>
      <w:r>
        <w:rPr>
          <w:sz w:val="24"/>
        </w:rPr>
        <w:t>dates when training was</w:t>
      </w:r>
      <w:r>
        <w:rPr>
          <w:spacing w:val="-1"/>
          <w:sz w:val="24"/>
        </w:rPr>
        <w:t xml:space="preserve"> </w:t>
      </w:r>
      <w:r>
        <w:rPr>
          <w:sz w:val="24"/>
        </w:rPr>
        <w:t>given;</w:t>
      </w:r>
    </w:p>
    <w:p w14:paraId="4360FE01" w14:textId="77777777" w:rsidR="00E9458D" w:rsidRDefault="005C6BD6">
      <w:pPr>
        <w:pStyle w:val="ListParagraph"/>
        <w:numPr>
          <w:ilvl w:val="1"/>
          <w:numId w:val="445"/>
        </w:numPr>
        <w:tabs>
          <w:tab w:val="left" w:pos="2510"/>
        </w:tabs>
        <w:rPr>
          <w:sz w:val="24"/>
        </w:rPr>
      </w:pPr>
      <w:r>
        <w:rPr>
          <w:sz w:val="24"/>
        </w:rPr>
        <w:t>summary on what training was</w:t>
      </w:r>
      <w:r>
        <w:rPr>
          <w:spacing w:val="-2"/>
          <w:sz w:val="24"/>
        </w:rPr>
        <w:t xml:space="preserve"> </w:t>
      </w:r>
      <w:r>
        <w:rPr>
          <w:sz w:val="24"/>
        </w:rPr>
        <w:t>given;</w:t>
      </w:r>
    </w:p>
    <w:p w14:paraId="7AFD3B2F" w14:textId="77777777" w:rsidR="00E9458D" w:rsidRDefault="005C6BD6">
      <w:pPr>
        <w:pStyle w:val="ListParagraph"/>
        <w:numPr>
          <w:ilvl w:val="1"/>
          <w:numId w:val="445"/>
        </w:numPr>
        <w:tabs>
          <w:tab w:val="left" w:pos="2510"/>
        </w:tabs>
        <w:rPr>
          <w:sz w:val="24"/>
        </w:rPr>
      </w:pPr>
      <w:r>
        <w:rPr>
          <w:sz w:val="24"/>
        </w:rPr>
        <w:t>names and credentials of person(s) providing the training;</w:t>
      </w:r>
      <w:r>
        <w:rPr>
          <w:spacing w:val="-3"/>
          <w:sz w:val="24"/>
        </w:rPr>
        <w:t xml:space="preserve"> </w:t>
      </w:r>
      <w:r>
        <w:rPr>
          <w:sz w:val="24"/>
        </w:rPr>
        <w:t>and,</w:t>
      </w:r>
    </w:p>
    <w:p w14:paraId="5FD47D92" w14:textId="77777777" w:rsidR="00E9458D" w:rsidRDefault="005C6BD6">
      <w:pPr>
        <w:pStyle w:val="ListParagraph"/>
        <w:numPr>
          <w:ilvl w:val="1"/>
          <w:numId w:val="445"/>
        </w:numPr>
        <w:tabs>
          <w:tab w:val="left" w:pos="2510"/>
        </w:tabs>
        <w:rPr>
          <w:sz w:val="24"/>
        </w:rPr>
      </w:pPr>
      <w:r>
        <w:rPr>
          <w:sz w:val="24"/>
        </w:rPr>
        <w:t>names and positions of people attending the training</w:t>
      </w:r>
      <w:r>
        <w:rPr>
          <w:spacing w:val="-2"/>
          <w:sz w:val="24"/>
        </w:rPr>
        <w:t xml:space="preserve"> </w:t>
      </w:r>
      <w:r>
        <w:rPr>
          <w:sz w:val="24"/>
        </w:rPr>
        <w:t>sessions.</w:t>
      </w:r>
    </w:p>
    <w:p w14:paraId="75E241D9" w14:textId="77777777" w:rsidR="00E9458D" w:rsidRDefault="005C6BD6">
      <w:pPr>
        <w:pStyle w:val="ListParagraph"/>
        <w:numPr>
          <w:ilvl w:val="0"/>
          <w:numId w:val="445"/>
        </w:numPr>
        <w:tabs>
          <w:tab w:val="left" w:pos="2161"/>
        </w:tabs>
        <w:ind w:left="2160" w:hanging="361"/>
        <w:rPr>
          <w:sz w:val="24"/>
        </w:rPr>
      </w:pPr>
      <w:r>
        <w:rPr>
          <w:sz w:val="24"/>
        </w:rPr>
        <w:t>Training records shall be kept in the individual employee’s personnel</w:t>
      </w:r>
      <w:r>
        <w:rPr>
          <w:spacing w:val="-7"/>
          <w:sz w:val="24"/>
        </w:rPr>
        <w:t xml:space="preserve"> </w:t>
      </w:r>
      <w:r>
        <w:rPr>
          <w:sz w:val="24"/>
        </w:rPr>
        <w:t>file.</w:t>
      </w:r>
    </w:p>
    <w:p w14:paraId="04050CAF" w14:textId="77777777" w:rsidR="00E9458D" w:rsidRDefault="005C6BD6">
      <w:pPr>
        <w:pStyle w:val="ListParagraph"/>
        <w:numPr>
          <w:ilvl w:val="0"/>
          <w:numId w:val="445"/>
        </w:numPr>
        <w:tabs>
          <w:tab w:val="left" w:pos="2161"/>
        </w:tabs>
        <w:ind w:left="2160" w:hanging="361"/>
        <w:rPr>
          <w:sz w:val="24"/>
        </w:rPr>
      </w:pPr>
      <w:r>
        <w:rPr>
          <w:sz w:val="24"/>
        </w:rPr>
        <w:t>Records are to be maintained for 3 years from the date of</w:t>
      </w:r>
      <w:r>
        <w:rPr>
          <w:spacing w:val="-5"/>
          <w:sz w:val="24"/>
        </w:rPr>
        <w:t xml:space="preserve"> </w:t>
      </w:r>
      <w:r>
        <w:rPr>
          <w:sz w:val="24"/>
        </w:rPr>
        <w:t>training.</w:t>
      </w:r>
    </w:p>
    <w:p w14:paraId="50C449F3" w14:textId="77777777" w:rsidR="00E9458D" w:rsidRDefault="00E9458D">
      <w:pPr>
        <w:pStyle w:val="BodyText"/>
        <w:ind w:left="0" w:firstLine="0"/>
      </w:pPr>
    </w:p>
    <w:p w14:paraId="1555C7D8" w14:textId="77777777" w:rsidR="00E9458D" w:rsidRDefault="005C6BD6">
      <w:pPr>
        <w:pStyle w:val="Heading2"/>
      </w:pPr>
      <w:r>
        <w:t>CROSS-POLICY REFERENCES</w:t>
      </w:r>
    </w:p>
    <w:p w14:paraId="16E077C6" w14:textId="77777777" w:rsidR="00E9458D" w:rsidRDefault="00E9458D">
      <w:p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F12BC5F" w14:textId="77777777">
        <w:trPr>
          <w:trHeight w:val="612"/>
        </w:trPr>
        <w:tc>
          <w:tcPr>
            <w:tcW w:w="5689" w:type="dxa"/>
          </w:tcPr>
          <w:p w14:paraId="3C5F934A"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39A245BD" w14:textId="77777777" w:rsidR="00E9458D" w:rsidRDefault="00E9458D">
            <w:pPr>
              <w:pStyle w:val="TableParagraph"/>
              <w:ind w:left="0"/>
              <w:rPr>
                <w:b/>
                <w:sz w:val="24"/>
              </w:rPr>
            </w:pPr>
          </w:p>
          <w:p w14:paraId="215A44EB" w14:textId="77777777" w:rsidR="00E9458D" w:rsidRDefault="005C6BD6">
            <w:pPr>
              <w:pStyle w:val="TableParagraph"/>
              <w:ind w:left="487"/>
              <w:rPr>
                <w:sz w:val="20"/>
              </w:rPr>
            </w:pPr>
            <w:r>
              <w:rPr>
                <w:noProof/>
                <w:sz w:val="20"/>
              </w:rPr>
              <w:drawing>
                <wp:inline distT="0" distB="0" distL="0" distR="0" wp14:anchorId="0DA1A404" wp14:editId="0D1DDC5D">
                  <wp:extent cx="1390695" cy="966501"/>
                  <wp:effectExtent l="0" t="0" r="0" b="0"/>
                  <wp:docPr id="66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F9CC464" w14:textId="77777777">
        <w:trPr>
          <w:trHeight w:val="1184"/>
        </w:trPr>
        <w:tc>
          <w:tcPr>
            <w:tcW w:w="5689" w:type="dxa"/>
          </w:tcPr>
          <w:p w14:paraId="2CD1498D" w14:textId="77777777" w:rsidR="00E9458D" w:rsidRDefault="00E9458D">
            <w:pPr>
              <w:pStyle w:val="TableParagraph"/>
              <w:ind w:left="0"/>
              <w:rPr>
                <w:b/>
                <w:sz w:val="24"/>
              </w:rPr>
            </w:pPr>
          </w:p>
          <w:p w14:paraId="73FF732C" w14:textId="77777777" w:rsidR="00E9458D" w:rsidRDefault="005C6BD6">
            <w:pPr>
              <w:pStyle w:val="TableParagraph"/>
              <w:rPr>
                <w:b/>
                <w:sz w:val="24"/>
              </w:rPr>
            </w:pPr>
            <w:r>
              <w:rPr>
                <w:b/>
                <w:sz w:val="24"/>
              </w:rPr>
              <w:t>Section 4: Human Resources</w:t>
            </w:r>
          </w:p>
        </w:tc>
        <w:tc>
          <w:tcPr>
            <w:tcW w:w="3168" w:type="dxa"/>
            <w:vMerge/>
            <w:tcBorders>
              <w:top w:val="nil"/>
            </w:tcBorders>
          </w:tcPr>
          <w:p w14:paraId="29F24DBB" w14:textId="77777777" w:rsidR="00E9458D" w:rsidRDefault="00E9458D">
            <w:pPr>
              <w:rPr>
                <w:sz w:val="2"/>
                <w:szCs w:val="2"/>
              </w:rPr>
            </w:pPr>
          </w:p>
        </w:tc>
      </w:tr>
      <w:tr w:rsidR="00E9458D" w14:paraId="3B741DFB" w14:textId="77777777">
        <w:trPr>
          <w:trHeight w:val="275"/>
        </w:trPr>
        <w:tc>
          <w:tcPr>
            <w:tcW w:w="5689" w:type="dxa"/>
            <w:vMerge w:val="restart"/>
          </w:tcPr>
          <w:p w14:paraId="4C2718C7" w14:textId="77777777" w:rsidR="00E9458D" w:rsidRDefault="00E9458D">
            <w:pPr>
              <w:pStyle w:val="TableParagraph"/>
              <w:ind w:left="0"/>
              <w:rPr>
                <w:b/>
                <w:sz w:val="24"/>
              </w:rPr>
            </w:pPr>
          </w:p>
          <w:p w14:paraId="12EE6C14" w14:textId="77777777" w:rsidR="00E9458D" w:rsidRDefault="005C6BD6">
            <w:pPr>
              <w:pStyle w:val="TableParagraph"/>
              <w:rPr>
                <w:b/>
                <w:sz w:val="24"/>
              </w:rPr>
            </w:pPr>
            <w:r>
              <w:rPr>
                <w:b/>
                <w:sz w:val="24"/>
              </w:rPr>
              <w:t>Policy Title: Personal Care Provider Training</w:t>
            </w:r>
          </w:p>
        </w:tc>
        <w:tc>
          <w:tcPr>
            <w:tcW w:w="3168" w:type="dxa"/>
          </w:tcPr>
          <w:p w14:paraId="5FB4F050" w14:textId="77777777" w:rsidR="00E9458D" w:rsidRDefault="005C6BD6">
            <w:pPr>
              <w:pStyle w:val="TableParagraph"/>
              <w:spacing w:line="256" w:lineRule="exact"/>
              <w:rPr>
                <w:b/>
                <w:sz w:val="24"/>
              </w:rPr>
            </w:pPr>
            <w:r>
              <w:rPr>
                <w:b/>
                <w:sz w:val="24"/>
              </w:rPr>
              <w:t>Policy Number: 4.50.20</w:t>
            </w:r>
          </w:p>
        </w:tc>
      </w:tr>
      <w:tr w:rsidR="00E9458D" w14:paraId="210B54A4" w14:textId="77777777">
        <w:trPr>
          <w:trHeight w:val="275"/>
        </w:trPr>
        <w:tc>
          <w:tcPr>
            <w:tcW w:w="5689" w:type="dxa"/>
            <w:vMerge/>
            <w:tcBorders>
              <w:top w:val="nil"/>
            </w:tcBorders>
          </w:tcPr>
          <w:p w14:paraId="70AEF5C1" w14:textId="77777777" w:rsidR="00E9458D" w:rsidRDefault="00E9458D">
            <w:pPr>
              <w:rPr>
                <w:sz w:val="2"/>
                <w:szCs w:val="2"/>
              </w:rPr>
            </w:pPr>
          </w:p>
        </w:tc>
        <w:tc>
          <w:tcPr>
            <w:tcW w:w="3168" w:type="dxa"/>
          </w:tcPr>
          <w:p w14:paraId="0316E993" w14:textId="77777777" w:rsidR="00E9458D" w:rsidRDefault="005C6BD6">
            <w:pPr>
              <w:pStyle w:val="TableParagraph"/>
              <w:spacing w:line="255" w:lineRule="exact"/>
              <w:rPr>
                <w:b/>
                <w:sz w:val="24"/>
              </w:rPr>
            </w:pPr>
            <w:r>
              <w:rPr>
                <w:b/>
                <w:sz w:val="24"/>
              </w:rPr>
              <w:t>Effective Date:</w:t>
            </w:r>
          </w:p>
        </w:tc>
      </w:tr>
      <w:tr w:rsidR="00E9458D" w14:paraId="057C5CE1" w14:textId="77777777">
        <w:trPr>
          <w:trHeight w:val="276"/>
        </w:trPr>
        <w:tc>
          <w:tcPr>
            <w:tcW w:w="5689" w:type="dxa"/>
            <w:vMerge/>
            <w:tcBorders>
              <w:top w:val="nil"/>
            </w:tcBorders>
          </w:tcPr>
          <w:p w14:paraId="4ABADFD0" w14:textId="77777777" w:rsidR="00E9458D" w:rsidRDefault="00E9458D">
            <w:pPr>
              <w:rPr>
                <w:sz w:val="2"/>
                <w:szCs w:val="2"/>
              </w:rPr>
            </w:pPr>
          </w:p>
        </w:tc>
        <w:tc>
          <w:tcPr>
            <w:tcW w:w="3168" w:type="dxa"/>
          </w:tcPr>
          <w:p w14:paraId="7E28FCEF" w14:textId="77777777" w:rsidR="00E9458D" w:rsidRDefault="005C6BD6">
            <w:pPr>
              <w:pStyle w:val="TableParagraph"/>
              <w:spacing w:before="1" w:line="255" w:lineRule="exact"/>
              <w:rPr>
                <w:b/>
                <w:sz w:val="24"/>
              </w:rPr>
            </w:pPr>
            <w:r>
              <w:rPr>
                <w:b/>
                <w:sz w:val="24"/>
              </w:rPr>
              <w:t>Revision Date:</w:t>
            </w:r>
          </w:p>
        </w:tc>
      </w:tr>
      <w:tr w:rsidR="00E9458D" w14:paraId="02BB4E3A" w14:textId="77777777">
        <w:trPr>
          <w:trHeight w:val="275"/>
        </w:trPr>
        <w:tc>
          <w:tcPr>
            <w:tcW w:w="5689" w:type="dxa"/>
            <w:vMerge/>
            <w:tcBorders>
              <w:top w:val="nil"/>
            </w:tcBorders>
          </w:tcPr>
          <w:p w14:paraId="0F03E78D" w14:textId="77777777" w:rsidR="00E9458D" w:rsidRDefault="00E9458D">
            <w:pPr>
              <w:rPr>
                <w:sz w:val="2"/>
                <w:szCs w:val="2"/>
              </w:rPr>
            </w:pPr>
          </w:p>
        </w:tc>
        <w:tc>
          <w:tcPr>
            <w:tcW w:w="3168" w:type="dxa"/>
          </w:tcPr>
          <w:p w14:paraId="23D6CE76" w14:textId="77777777" w:rsidR="00E9458D" w:rsidRDefault="005C6BD6">
            <w:pPr>
              <w:pStyle w:val="TableParagraph"/>
              <w:spacing w:line="255" w:lineRule="exact"/>
              <w:rPr>
                <w:b/>
                <w:sz w:val="24"/>
              </w:rPr>
            </w:pPr>
            <w:r>
              <w:rPr>
                <w:b/>
                <w:sz w:val="24"/>
              </w:rPr>
              <w:t>Approved By:</w:t>
            </w:r>
          </w:p>
        </w:tc>
      </w:tr>
      <w:tr w:rsidR="00E9458D" w14:paraId="7B6DA787" w14:textId="77777777">
        <w:trPr>
          <w:trHeight w:val="276"/>
        </w:trPr>
        <w:tc>
          <w:tcPr>
            <w:tcW w:w="5689" w:type="dxa"/>
            <w:vMerge/>
            <w:tcBorders>
              <w:top w:val="nil"/>
            </w:tcBorders>
          </w:tcPr>
          <w:p w14:paraId="66B4B3E0" w14:textId="77777777" w:rsidR="00E9458D" w:rsidRDefault="00E9458D">
            <w:pPr>
              <w:rPr>
                <w:sz w:val="2"/>
                <w:szCs w:val="2"/>
              </w:rPr>
            </w:pPr>
          </w:p>
        </w:tc>
        <w:tc>
          <w:tcPr>
            <w:tcW w:w="3168" w:type="dxa"/>
          </w:tcPr>
          <w:p w14:paraId="3D658A0B" w14:textId="77777777" w:rsidR="00E9458D" w:rsidRDefault="005C6BD6">
            <w:pPr>
              <w:pStyle w:val="TableParagraph"/>
              <w:spacing w:line="257" w:lineRule="exact"/>
              <w:rPr>
                <w:b/>
                <w:sz w:val="24"/>
              </w:rPr>
            </w:pPr>
            <w:r>
              <w:rPr>
                <w:b/>
                <w:sz w:val="24"/>
              </w:rPr>
              <w:t>Page Number: Page 5 of 5</w:t>
            </w:r>
          </w:p>
        </w:tc>
      </w:tr>
    </w:tbl>
    <w:p w14:paraId="38C0D696" w14:textId="77777777" w:rsidR="00E9458D" w:rsidRDefault="00E9458D">
      <w:pPr>
        <w:pStyle w:val="BodyText"/>
        <w:spacing w:before="8"/>
        <w:ind w:left="0" w:firstLine="0"/>
        <w:rPr>
          <w:b/>
          <w:sz w:val="16"/>
        </w:rPr>
      </w:pPr>
    </w:p>
    <w:p w14:paraId="58F50BBC" w14:textId="77777777" w:rsidR="00E9458D" w:rsidRDefault="005C6BD6">
      <w:pPr>
        <w:pStyle w:val="ListParagraph"/>
        <w:numPr>
          <w:ilvl w:val="0"/>
          <w:numId w:val="444"/>
        </w:numPr>
        <w:tabs>
          <w:tab w:val="left" w:pos="2161"/>
        </w:tabs>
        <w:spacing w:before="90" w:line="275" w:lineRule="exact"/>
        <w:rPr>
          <w:sz w:val="24"/>
        </w:rPr>
      </w:pPr>
      <w:r>
        <w:rPr>
          <w:sz w:val="24"/>
        </w:rPr>
        <w:t>Orientation</w:t>
      </w:r>
    </w:p>
    <w:p w14:paraId="4BD023EE" w14:textId="77777777" w:rsidR="00E9458D" w:rsidRDefault="005C6BD6">
      <w:pPr>
        <w:pStyle w:val="ListParagraph"/>
        <w:numPr>
          <w:ilvl w:val="0"/>
          <w:numId w:val="444"/>
        </w:numPr>
        <w:tabs>
          <w:tab w:val="left" w:pos="2161"/>
        </w:tabs>
        <w:spacing w:line="275" w:lineRule="exact"/>
        <w:rPr>
          <w:sz w:val="24"/>
        </w:rPr>
      </w:pPr>
      <w:r>
        <w:rPr>
          <w:sz w:val="24"/>
        </w:rPr>
        <w:t>Training and</w:t>
      </w:r>
      <w:r>
        <w:rPr>
          <w:spacing w:val="-2"/>
          <w:sz w:val="24"/>
        </w:rPr>
        <w:t xml:space="preserve"> </w:t>
      </w:r>
      <w:r>
        <w:rPr>
          <w:sz w:val="24"/>
        </w:rPr>
        <w:t>Development</w:t>
      </w:r>
    </w:p>
    <w:p w14:paraId="0AFF4C3D" w14:textId="77777777" w:rsidR="00E9458D" w:rsidRDefault="005C6BD6">
      <w:pPr>
        <w:pStyle w:val="ListParagraph"/>
        <w:numPr>
          <w:ilvl w:val="0"/>
          <w:numId w:val="444"/>
        </w:numPr>
        <w:tabs>
          <w:tab w:val="left" w:pos="2161"/>
        </w:tabs>
        <w:rPr>
          <w:sz w:val="24"/>
        </w:rPr>
      </w:pPr>
      <w:r>
        <w:rPr>
          <w:sz w:val="24"/>
        </w:rPr>
        <w:t>Annual Training</w:t>
      </w:r>
    </w:p>
    <w:p w14:paraId="7F1C6D6A" w14:textId="77777777" w:rsidR="00E9458D" w:rsidRDefault="005C6BD6">
      <w:pPr>
        <w:pStyle w:val="ListParagraph"/>
        <w:numPr>
          <w:ilvl w:val="0"/>
          <w:numId w:val="444"/>
        </w:numPr>
        <w:tabs>
          <w:tab w:val="left" w:pos="2161"/>
        </w:tabs>
        <w:rPr>
          <w:sz w:val="24"/>
        </w:rPr>
      </w:pPr>
      <w:r>
        <w:rPr>
          <w:sz w:val="24"/>
        </w:rPr>
        <w:t>Competency Validation &amp;</w:t>
      </w:r>
      <w:r>
        <w:rPr>
          <w:spacing w:val="-4"/>
          <w:sz w:val="24"/>
        </w:rPr>
        <w:t xml:space="preserve"> </w:t>
      </w:r>
      <w:r>
        <w:rPr>
          <w:sz w:val="24"/>
        </w:rPr>
        <w:t>Evaluation</w:t>
      </w:r>
    </w:p>
    <w:p w14:paraId="009E70A0" w14:textId="77777777" w:rsidR="00E9458D" w:rsidRDefault="005C6BD6">
      <w:pPr>
        <w:pStyle w:val="ListParagraph"/>
        <w:numPr>
          <w:ilvl w:val="0"/>
          <w:numId w:val="444"/>
        </w:numPr>
        <w:tabs>
          <w:tab w:val="left" w:pos="2161"/>
        </w:tabs>
        <w:rPr>
          <w:sz w:val="24"/>
        </w:rPr>
      </w:pPr>
      <w:r>
        <w:rPr>
          <w:sz w:val="24"/>
        </w:rPr>
        <w:t>Evaluation &amp; Training Competency of Direct Care</w:t>
      </w:r>
      <w:r>
        <w:rPr>
          <w:spacing w:val="-5"/>
          <w:sz w:val="24"/>
        </w:rPr>
        <w:t xml:space="preserve"> </w:t>
      </w:r>
      <w:r>
        <w:rPr>
          <w:sz w:val="24"/>
        </w:rPr>
        <w:t>Workers</w:t>
      </w:r>
    </w:p>
    <w:p w14:paraId="59535A01" w14:textId="77777777" w:rsidR="00E9458D" w:rsidRDefault="005C6BD6">
      <w:pPr>
        <w:pStyle w:val="ListParagraph"/>
        <w:numPr>
          <w:ilvl w:val="0"/>
          <w:numId w:val="444"/>
        </w:numPr>
        <w:tabs>
          <w:tab w:val="left" w:pos="2161"/>
        </w:tabs>
        <w:rPr>
          <w:sz w:val="24"/>
        </w:rPr>
      </w:pPr>
      <w:r>
        <w:rPr>
          <w:sz w:val="24"/>
        </w:rPr>
        <w:t>Staff Record of</w:t>
      </w:r>
      <w:r>
        <w:rPr>
          <w:spacing w:val="-1"/>
          <w:sz w:val="24"/>
        </w:rPr>
        <w:t xml:space="preserve"> </w:t>
      </w:r>
      <w:r>
        <w:rPr>
          <w:sz w:val="24"/>
        </w:rPr>
        <w:t>Training</w:t>
      </w:r>
    </w:p>
    <w:p w14:paraId="6DB0B4D3" w14:textId="77777777" w:rsidR="00E9458D" w:rsidRDefault="00E9458D">
      <w:pPr>
        <w:pStyle w:val="BodyText"/>
        <w:ind w:left="0" w:firstLine="0"/>
      </w:pPr>
    </w:p>
    <w:p w14:paraId="2F15ED80" w14:textId="77777777" w:rsidR="00E9458D" w:rsidRDefault="005C6BD6">
      <w:pPr>
        <w:pStyle w:val="Heading2"/>
      </w:pPr>
      <w:r>
        <w:t>FORMS</w:t>
      </w:r>
    </w:p>
    <w:p w14:paraId="7745223C" w14:textId="77777777" w:rsidR="00E9458D" w:rsidRDefault="005C6BD6">
      <w:pPr>
        <w:pStyle w:val="BodyText"/>
        <w:ind w:left="1800" w:firstLine="0"/>
      </w:pPr>
      <w:r>
        <w:t>1. Staff Record of Training</w:t>
      </w:r>
    </w:p>
    <w:p w14:paraId="323F56BA" w14:textId="77777777" w:rsidR="00E9458D" w:rsidRDefault="00E9458D">
      <w:pPr>
        <w:pStyle w:val="BodyText"/>
        <w:ind w:left="0" w:firstLine="0"/>
      </w:pPr>
    </w:p>
    <w:p w14:paraId="42EEEC05" w14:textId="77777777" w:rsidR="00E9458D" w:rsidRDefault="005C6BD6">
      <w:pPr>
        <w:pStyle w:val="Heading2"/>
      </w:pPr>
      <w:r>
        <w:t>REFERENCES</w:t>
      </w:r>
    </w:p>
    <w:p w14:paraId="62E15C79" w14:textId="77777777" w:rsidR="00E9458D" w:rsidRDefault="005C6BD6">
      <w:pPr>
        <w:pStyle w:val="ListParagraph"/>
        <w:numPr>
          <w:ilvl w:val="0"/>
          <w:numId w:val="443"/>
        </w:numPr>
        <w:tabs>
          <w:tab w:val="left" w:pos="2085"/>
        </w:tabs>
        <w:rPr>
          <w:sz w:val="24"/>
        </w:rPr>
      </w:pPr>
      <w:r>
        <w:rPr>
          <w:sz w:val="24"/>
        </w:rPr>
        <w:t>National Private Duty Association</w:t>
      </w:r>
      <w:r>
        <w:rPr>
          <w:spacing w:val="-3"/>
          <w:sz w:val="24"/>
        </w:rPr>
        <w:t xml:space="preserve"> </w:t>
      </w:r>
      <w:r>
        <w:rPr>
          <w:sz w:val="24"/>
        </w:rPr>
        <w:t>(NPDA)</w:t>
      </w:r>
    </w:p>
    <w:p w14:paraId="7AA573EE" w14:textId="77777777" w:rsidR="00E9458D" w:rsidRDefault="005C6BD6">
      <w:pPr>
        <w:pStyle w:val="ListParagraph"/>
        <w:numPr>
          <w:ilvl w:val="0"/>
          <w:numId w:val="443"/>
        </w:numPr>
        <w:tabs>
          <w:tab w:val="left" w:pos="2085"/>
        </w:tabs>
        <w:rPr>
          <w:sz w:val="24"/>
        </w:rPr>
      </w:pPr>
      <w:r>
        <w:rPr>
          <w:sz w:val="24"/>
        </w:rPr>
        <w:t>Area Agency on Aging</w:t>
      </w:r>
    </w:p>
    <w:p w14:paraId="385D79D5" w14:textId="77777777" w:rsidR="00E9458D" w:rsidRDefault="00E9458D">
      <w:pPr>
        <w:rPr>
          <w:sz w:val="24"/>
        </w:rPr>
        <w:sectPr w:rsidR="00E9458D">
          <w:footerReference w:type="default" r:id="rId115"/>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A1AF374" w14:textId="77777777">
        <w:trPr>
          <w:trHeight w:val="612"/>
        </w:trPr>
        <w:tc>
          <w:tcPr>
            <w:tcW w:w="5689" w:type="dxa"/>
          </w:tcPr>
          <w:p w14:paraId="7517AA55"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27EE636F" w14:textId="77777777" w:rsidR="00E9458D" w:rsidRDefault="00E9458D">
            <w:pPr>
              <w:pStyle w:val="TableParagraph"/>
              <w:ind w:left="0"/>
              <w:rPr>
                <w:sz w:val="24"/>
              </w:rPr>
            </w:pPr>
          </w:p>
          <w:p w14:paraId="7F696A2B" w14:textId="77777777" w:rsidR="00E9458D" w:rsidRDefault="005C6BD6">
            <w:pPr>
              <w:pStyle w:val="TableParagraph"/>
              <w:ind w:left="487"/>
              <w:rPr>
                <w:sz w:val="20"/>
              </w:rPr>
            </w:pPr>
            <w:r>
              <w:rPr>
                <w:noProof/>
                <w:sz w:val="20"/>
              </w:rPr>
              <w:drawing>
                <wp:inline distT="0" distB="0" distL="0" distR="0" wp14:anchorId="4D9B8405" wp14:editId="6224A269">
                  <wp:extent cx="1390695" cy="966501"/>
                  <wp:effectExtent l="0" t="0" r="0" b="0"/>
                  <wp:docPr id="66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9C3AE85" w14:textId="77777777">
        <w:trPr>
          <w:trHeight w:val="1184"/>
        </w:trPr>
        <w:tc>
          <w:tcPr>
            <w:tcW w:w="5689" w:type="dxa"/>
          </w:tcPr>
          <w:p w14:paraId="46FA581F" w14:textId="77777777" w:rsidR="00E9458D" w:rsidRDefault="00E9458D">
            <w:pPr>
              <w:pStyle w:val="TableParagraph"/>
              <w:ind w:left="0"/>
              <w:rPr>
                <w:sz w:val="24"/>
              </w:rPr>
            </w:pPr>
          </w:p>
          <w:p w14:paraId="0D1372D5" w14:textId="77777777" w:rsidR="00E9458D" w:rsidRDefault="005C6BD6">
            <w:pPr>
              <w:pStyle w:val="TableParagraph"/>
              <w:rPr>
                <w:b/>
                <w:sz w:val="24"/>
              </w:rPr>
            </w:pPr>
            <w:r>
              <w:rPr>
                <w:b/>
                <w:sz w:val="24"/>
              </w:rPr>
              <w:t>Section 4: Human Resources</w:t>
            </w:r>
          </w:p>
        </w:tc>
        <w:tc>
          <w:tcPr>
            <w:tcW w:w="3168" w:type="dxa"/>
            <w:vMerge/>
            <w:tcBorders>
              <w:top w:val="nil"/>
            </w:tcBorders>
          </w:tcPr>
          <w:p w14:paraId="3E29197D" w14:textId="77777777" w:rsidR="00E9458D" w:rsidRDefault="00E9458D">
            <w:pPr>
              <w:rPr>
                <w:sz w:val="2"/>
                <w:szCs w:val="2"/>
              </w:rPr>
            </w:pPr>
          </w:p>
        </w:tc>
      </w:tr>
      <w:tr w:rsidR="00E9458D" w14:paraId="7467C0B8" w14:textId="77777777">
        <w:trPr>
          <w:trHeight w:val="275"/>
        </w:trPr>
        <w:tc>
          <w:tcPr>
            <w:tcW w:w="5689" w:type="dxa"/>
            <w:vMerge w:val="restart"/>
          </w:tcPr>
          <w:p w14:paraId="730B038C" w14:textId="77777777" w:rsidR="00E9458D" w:rsidRDefault="00E9458D">
            <w:pPr>
              <w:pStyle w:val="TableParagraph"/>
              <w:ind w:left="0"/>
              <w:rPr>
                <w:sz w:val="24"/>
              </w:rPr>
            </w:pPr>
          </w:p>
          <w:p w14:paraId="08940CE5" w14:textId="77777777" w:rsidR="00E9458D" w:rsidRDefault="005C6BD6">
            <w:pPr>
              <w:pStyle w:val="TableParagraph"/>
              <w:rPr>
                <w:b/>
                <w:sz w:val="24"/>
              </w:rPr>
            </w:pPr>
            <w:r>
              <w:rPr>
                <w:b/>
                <w:sz w:val="24"/>
              </w:rPr>
              <w:t>Policy Title: Homemaker Training</w:t>
            </w:r>
          </w:p>
        </w:tc>
        <w:tc>
          <w:tcPr>
            <w:tcW w:w="3168" w:type="dxa"/>
          </w:tcPr>
          <w:p w14:paraId="32BF6A8F" w14:textId="77777777" w:rsidR="00E9458D" w:rsidRDefault="005C6BD6">
            <w:pPr>
              <w:pStyle w:val="TableParagraph"/>
              <w:spacing w:line="256" w:lineRule="exact"/>
              <w:rPr>
                <w:b/>
                <w:sz w:val="24"/>
              </w:rPr>
            </w:pPr>
            <w:r>
              <w:rPr>
                <w:b/>
                <w:sz w:val="24"/>
              </w:rPr>
              <w:t>Policy Number:</w:t>
            </w:r>
            <w:r>
              <w:rPr>
                <w:b/>
                <w:spacing w:val="59"/>
                <w:sz w:val="24"/>
              </w:rPr>
              <w:t xml:space="preserve"> </w:t>
            </w:r>
            <w:r>
              <w:rPr>
                <w:b/>
                <w:sz w:val="24"/>
              </w:rPr>
              <w:t>4.50.30</w:t>
            </w:r>
          </w:p>
        </w:tc>
      </w:tr>
      <w:tr w:rsidR="00E9458D" w14:paraId="6C48F3E1" w14:textId="77777777">
        <w:trPr>
          <w:trHeight w:val="275"/>
        </w:trPr>
        <w:tc>
          <w:tcPr>
            <w:tcW w:w="5689" w:type="dxa"/>
            <w:vMerge/>
            <w:tcBorders>
              <w:top w:val="nil"/>
            </w:tcBorders>
          </w:tcPr>
          <w:p w14:paraId="4B594BB4" w14:textId="77777777" w:rsidR="00E9458D" w:rsidRDefault="00E9458D">
            <w:pPr>
              <w:rPr>
                <w:sz w:val="2"/>
                <w:szCs w:val="2"/>
              </w:rPr>
            </w:pPr>
          </w:p>
        </w:tc>
        <w:tc>
          <w:tcPr>
            <w:tcW w:w="3168" w:type="dxa"/>
          </w:tcPr>
          <w:p w14:paraId="3BBA11C8" w14:textId="77777777" w:rsidR="00E9458D" w:rsidRDefault="005C6BD6">
            <w:pPr>
              <w:pStyle w:val="TableParagraph"/>
              <w:spacing w:line="255" w:lineRule="exact"/>
              <w:rPr>
                <w:b/>
                <w:sz w:val="24"/>
              </w:rPr>
            </w:pPr>
            <w:r>
              <w:rPr>
                <w:b/>
                <w:sz w:val="24"/>
              </w:rPr>
              <w:t>Effective Date:</w:t>
            </w:r>
          </w:p>
        </w:tc>
      </w:tr>
      <w:tr w:rsidR="00E9458D" w14:paraId="05B0C187" w14:textId="77777777">
        <w:trPr>
          <w:trHeight w:val="276"/>
        </w:trPr>
        <w:tc>
          <w:tcPr>
            <w:tcW w:w="5689" w:type="dxa"/>
            <w:vMerge/>
            <w:tcBorders>
              <w:top w:val="nil"/>
            </w:tcBorders>
          </w:tcPr>
          <w:p w14:paraId="45C0F0DB" w14:textId="77777777" w:rsidR="00E9458D" w:rsidRDefault="00E9458D">
            <w:pPr>
              <w:rPr>
                <w:sz w:val="2"/>
                <w:szCs w:val="2"/>
              </w:rPr>
            </w:pPr>
          </w:p>
        </w:tc>
        <w:tc>
          <w:tcPr>
            <w:tcW w:w="3168" w:type="dxa"/>
          </w:tcPr>
          <w:p w14:paraId="15E4CD9D" w14:textId="77777777" w:rsidR="00E9458D" w:rsidRDefault="005C6BD6">
            <w:pPr>
              <w:pStyle w:val="TableParagraph"/>
              <w:spacing w:before="1" w:line="255" w:lineRule="exact"/>
              <w:rPr>
                <w:b/>
                <w:sz w:val="24"/>
              </w:rPr>
            </w:pPr>
            <w:r>
              <w:rPr>
                <w:b/>
                <w:sz w:val="24"/>
              </w:rPr>
              <w:t>Revision Date:</w:t>
            </w:r>
          </w:p>
        </w:tc>
      </w:tr>
      <w:tr w:rsidR="00E9458D" w14:paraId="0096AB15" w14:textId="77777777">
        <w:trPr>
          <w:trHeight w:val="275"/>
        </w:trPr>
        <w:tc>
          <w:tcPr>
            <w:tcW w:w="5689" w:type="dxa"/>
            <w:vMerge/>
            <w:tcBorders>
              <w:top w:val="nil"/>
            </w:tcBorders>
          </w:tcPr>
          <w:p w14:paraId="68FD0213" w14:textId="77777777" w:rsidR="00E9458D" w:rsidRDefault="00E9458D">
            <w:pPr>
              <w:rPr>
                <w:sz w:val="2"/>
                <w:szCs w:val="2"/>
              </w:rPr>
            </w:pPr>
          </w:p>
        </w:tc>
        <w:tc>
          <w:tcPr>
            <w:tcW w:w="3168" w:type="dxa"/>
          </w:tcPr>
          <w:p w14:paraId="4D458F48" w14:textId="77777777" w:rsidR="00E9458D" w:rsidRDefault="005C6BD6">
            <w:pPr>
              <w:pStyle w:val="TableParagraph"/>
              <w:spacing w:line="255" w:lineRule="exact"/>
              <w:rPr>
                <w:b/>
                <w:sz w:val="24"/>
              </w:rPr>
            </w:pPr>
            <w:r>
              <w:rPr>
                <w:b/>
                <w:sz w:val="24"/>
              </w:rPr>
              <w:t>Approved By:</w:t>
            </w:r>
          </w:p>
        </w:tc>
      </w:tr>
      <w:tr w:rsidR="00E9458D" w14:paraId="5B26686C" w14:textId="77777777">
        <w:trPr>
          <w:trHeight w:val="276"/>
        </w:trPr>
        <w:tc>
          <w:tcPr>
            <w:tcW w:w="5689" w:type="dxa"/>
            <w:vMerge/>
            <w:tcBorders>
              <w:top w:val="nil"/>
            </w:tcBorders>
          </w:tcPr>
          <w:p w14:paraId="2F2DE3A7" w14:textId="77777777" w:rsidR="00E9458D" w:rsidRDefault="00E9458D">
            <w:pPr>
              <w:rPr>
                <w:sz w:val="2"/>
                <w:szCs w:val="2"/>
              </w:rPr>
            </w:pPr>
          </w:p>
        </w:tc>
        <w:tc>
          <w:tcPr>
            <w:tcW w:w="3168" w:type="dxa"/>
          </w:tcPr>
          <w:p w14:paraId="0E8338CA" w14:textId="77777777" w:rsidR="00E9458D" w:rsidRDefault="005C6BD6">
            <w:pPr>
              <w:pStyle w:val="TableParagraph"/>
              <w:spacing w:line="257" w:lineRule="exact"/>
              <w:rPr>
                <w:b/>
                <w:sz w:val="24"/>
              </w:rPr>
            </w:pPr>
            <w:r>
              <w:rPr>
                <w:b/>
                <w:sz w:val="24"/>
              </w:rPr>
              <w:t>Page Number: Page 1 of 4</w:t>
            </w:r>
          </w:p>
        </w:tc>
      </w:tr>
    </w:tbl>
    <w:p w14:paraId="6B80E0EB" w14:textId="77777777" w:rsidR="00E9458D" w:rsidRDefault="00E9458D">
      <w:pPr>
        <w:pStyle w:val="BodyText"/>
        <w:spacing w:before="5"/>
        <w:ind w:left="0" w:firstLine="0"/>
        <w:rPr>
          <w:sz w:val="16"/>
        </w:rPr>
      </w:pPr>
    </w:p>
    <w:p w14:paraId="4A418C42" w14:textId="77777777" w:rsidR="00E9458D" w:rsidRDefault="005C6BD6">
      <w:pPr>
        <w:pStyle w:val="Heading2"/>
        <w:spacing w:before="93"/>
        <w:rPr>
          <w:rFonts w:ascii="Arial"/>
        </w:rPr>
      </w:pPr>
      <w:r>
        <w:rPr>
          <w:rFonts w:ascii="Arial"/>
        </w:rPr>
        <w:t>Homemaker Trainin</w:t>
      </w:r>
      <w:bookmarkStart w:id="90" w:name="_bookmark90"/>
      <w:bookmarkEnd w:id="90"/>
      <w:r>
        <w:rPr>
          <w:rFonts w:ascii="Arial"/>
        </w:rPr>
        <w:t>g</w:t>
      </w:r>
    </w:p>
    <w:p w14:paraId="4FAEA79A" w14:textId="77777777" w:rsidR="00E9458D" w:rsidRDefault="005C6BD6">
      <w:pPr>
        <w:spacing w:before="136"/>
        <w:ind w:left="1800"/>
        <w:rPr>
          <w:b/>
          <w:sz w:val="24"/>
        </w:rPr>
      </w:pPr>
      <w:r>
        <w:rPr>
          <w:b/>
          <w:sz w:val="24"/>
        </w:rPr>
        <w:t>PURPOSE</w:t>
      </w:r>
    </w:p>
    <w:p w14:paraId="7A60A0CC" w14:textId="77777777" w:rsidR="00E9458D" w:rsidRDefault="005C6BD6">
      <w:pPr>
        <w:pStyle w:val="BodyText"/>
        <w:ind w:left="1800" w:right="1703" w:firstLine="0"/>
        <w:jc w:val="both"/>
      </w:pPr>
      <w:r>
        <w:t>To ensure that all Homemakers have the necessary training to be able to perform their duties safely, effectively, efficiently and in a timely manner.</w:t>
      </w:r>
    </w:p>
    <w:p w14:paraId="6805BADA" w14:textId="77777777" w:rsidR="00E9458D" w:rsidRDefault="00E9458D">
      <w:pPr>
        <w:pStyle w:val="BodyText"/>
        <w:ind w:left="0" w:firstLine="0"/>
      </w:pPr>
    </w:p>
    <w:p w14:paraId="3EDE2A11" w14:textId="77777777" w:rsidR="00E9458D" w:rsidRDefault="005C6BD6">
      <w:pPr>
        <w:pStyle w:val="Heading2"/>
        <w:spacing w:before="1"/>
      </w:pPr>
      <w:r>
        <w:t>DEFINITION</w:t>
      </w:r>
    </w:p>
    <w:p w14:paraId="6C00A517" w14:textId="77777777" w:rsidR="00E9458D" w:rsidRDefault="005C6BD6">
      <w:pPr>
        <w:ind w:left="1800"/>
        <w:jc w:val="both"/>
        <w:rPr>
          <w:b/>
          <w:sz w:val="24"/>
        </w:rPr>
      </w:pPr>
      <w:r>
        <w:rPr>
          <w:b/>
          <w:sz w:val="24"/>
        </w:rPr>
        <w:t>1.</w:t>
      </w:r>
      <w:r>
        <w:rPr>
          <w:b/>
          <w:spacing w:val="59"/>
          <w:sz w:val="24"/>
        </w:rPr>
        <w:t xml:space="preserve"> </w:t>
      </w:r>
      <w:r>
        <w:rPr>
          <w:b/>
          <w:sz w:val="24"/>
        </w:rPr>
        <w:t>Homemaker</w:t>
      </w:r>
    </w:p>
    <w:p w14:paraId="6FCA582B" w14:textId="77777777" w:rsidR="00E9458D" w:rsidRDefault="005C6BD6">
      <w:pPr>
        <w:pStyle w:val="BodyText"/>
        <w:ind w:left="2160" w:right="1699" w:firstLine="0"/>
        <w:jc w:val="both"/>
      </w:pPr>
      <w:r>
        <w:t>A Homemaker is an individual who provides assistance with household activities which include, but are not limited to, light housekeeping (vacuuming, changing beds, dusting, mopping, washing dishes, kitchen and bathroom cleaning), meal preparation, menu planning, shopping and laundry.</w:t>
      </w:r>
    </w:p>
    <w:p w14:paraId="40A54A5B" w14:textId="77777777" w:rsidR="00E9458D" w:rsidRDefault="00E9458D">
      <w:pPr>
        <w:pStyle w:val="BodyText"/>
        <w:ind w:left="0" w:firstLine="0"/>
      </w:pPr>
    </w:p>
    <w:p w14:paraId="20224BB8" w14:textId="77777777" w:rsidR="00E9458D" w:rsidRDefault="005C6BD6">
      <w:pPr>
        <w:pStyle w:val="Heading2"/>
      </w:pPr>
      <w:r>
        <w:t>POLICY</w:t>
      </w:r>
    </w:p>
    <w:p w14:paraId="5EBF9055" w14:textId="77777777" w:rsidR="00E9458D" w:rsidRDefault="005C6BD6">
      <w:pPr>
        <w:pStyle w:val="BodyText"/>
        <w:ind w:left="1800" w:right="1698" w:firstLine="0"/>
        <w:jc w:val="both"/>
      </w:pPr>
      <w:r>
        <w:t>Right Accord Private Duty- Home Health Care is committed to providing quality service to its clients by ensuring that all homemakers are trained and qualified, in accordance with state regulations and industry</w:t>
      </w:r>
      <w:r>
        <w:rPr>
          <w:spacing w:val="-3"/>
        </w:rPr>
        <w:t xml:space="preserve"> </w:t>
      </w:r>
      <w:r>
        <w:t>standards.</w:t>
      </w:r>
    </w:p>
    <w:p w14:paraId="7610F972" w14:textId="77777777" w:rsidR="00E9458D" w:rsidRDefault="00E9458D">
      <w:pPr>
        <w:pStyle w:val="BodyText"/>
        <w:ind w:left="0" w:firstLine="0"/>
      </w:pPr>
    </w:p>
    <w:p w14:paraId="043E9230" w14:textId="77777777" w:rsidR="00E9458D" w:rsidRDefault="005C6BD6">
      <w:pPr>
        <w:pStyle w:val="Heading2"/>
      </w:pPr>
      <w:r>
        <w:t>PROCEDURES</w:t>
      </w:r>
    </w:p>
    <w:p w14:paraId="6F7AF401" w14:textId="77777777" w:rsidR="00E9458D" w:rsidRDefault="005C6BD6">
      <w:pPr>
        <w:pStyle w:val="ListParagraph"/>
        <w:numPr>
          <w:ilvl w:val="0"/>
          <w:numId w:val="442"/>
        </w:numPr>
        <w:tabs>
          <w:tab w:val="left" w:pos="2161"/>
        </w:tabs>
        <w:ind w:right="1699"/>
        <w:jc w:val="both"/>
        <w:rPr>
          <w:sz w:val="24"/>
        </w:rPr>
      </w:pPr>
      <w:r>
        <w:rPr>
          <w:sz w:val="24"/>
        </w:rPr>
        <w:t>Homemakers who prepare and/or handle food shall have a valid certificate in Food Safety. A valid certificate in Basic First Aid and CPR is</w:t>
      </w:r>
      <w:r>
        <w:rPr>
          <w:spacing w:val="-4"/>
          <w:sz w:val="24"/>
        </w:rPr>
        <w:t xml:space="preserve"> </w:t>
      </w:r>
      <w:r>
        <w:rPr>
          <w:sz w:val="24"/>
        </w:rPr>
        <w:t>recommended.</w:t>
      </w:r>
    </w:p>
    <w:p w14:paraId="5AEFCFE2" w14:textId="77777777" w:rsidR="00E9458D" w:rsidRDefault="005C6BD6">
      <w:pPr>
        <w:pStyle w:val="ListParagraph"/>
        <w:numPr>
          <w:ilvl w:val="0"/>
          <w:numId w:val="442"/>
        </w:numPr>
        <w:tabs>
          <w:tab w:val="left" w:pos="2161"/>
        </w:tabs>
        <w:ind w:right="1702"/>
        <w:jc w:val="both"/>
        <w:rPr>
          <w:sz w:val="24"/>
        </w:rPr>
      </w:pPr>
      <w:r>
        <w:rPr>
          <w:sz w:val="24"/>
        </w:rPr>
        <w:t>New Homemakers shall complete the Agency’s mandatory Orientation prior to taking the Homemaker’s</w:t>
      </w:r>
      <w:r>
        <w:rPr>
          <w:spacing w:val="-1"/>
          <w:sz w:val="24"/>
        </w:rPr>
        <w:t xml:space="preserve"> </w:t>
      </w:r>
      <w:r>
        <w:rPr>
          <w:sz w:val="24"/>
        </w:rPr>
        <w:t>Training.</w:t>
      </w:r>
    </w:p>
    <w:p w14:paraId="3D070551" w14:textId="77777777" w:rsidR="00E9458D" w:rsidRDefault="005C6BD6">
      <w:pPr>
        <w:pStyle w:val="ListParagraph"/>
        <w:numPr>
          <w:ilvl w:val="0"/>
          <w:numId w:val="442"/>
        </w:numPr>
        <w:tabs>
          <w:tab w:val="left" w:pos="2161"/>
        </w:tabs>
        <w:ind w:right="1697"/>
        <w:jc w:val="both"/>
        <w:rPr>
          <w:sz w:val="24"/>
        </w:rPr>
      </w:pPr>
      <w:r>
        <w:rPr>
          <w:sz w:val="24"/>
        </w:rPr>
        <w:t>Before placement with clients, Homemakers shall receive training on the following subjects, for the number of hours stipulated by the state; or, shall successfully pass a competency evaluation, on the same</w:t>
      </w:r>
      <w:r>
        <w:rPr>
          <w:spacing w:val="-5"/>
          <w:sz w:val="24"/>
        </w:rPr>
        <w:t xml:space="preserve"> </w:t>
      </w:r>
      <w:r>
        <w:rPr>
          <w:sz w:val="24"/>
        </w:rPr>
        <w:t>subjects:</w:t>
      </w:r>
    </w:p>
    <w:p w14:paraId="5163C3B3" w14:textId="77777777" w:rsidR="00E9458D" w:rsidRDefault="005C6BD6">
      <w:pPr>
        <w:pStyle w:val="ListParagraph"/>
        <w:numPr>
          <w:ilvl w:val="1"/>
          <w:numId w:val="442"/>
        </w:numPr>
        <w:tabs>
          <w:tab w:val="left" w:pos="2521"/>
        </w:tabs>
        <w:ind w:hanging="361"/>
        <w:rPr>
          <w:sz w:val="24"/>
        </w:rPr>
      </w:pPr>
      <w:r>
        <w:rPr>
          <w:sz w:val="24"/>
        </w:rPr>
        <w:t>light</w:t>
      </w:r>
      <w:r>
        <w:rPr>
          <w:spacing w:val="-1"/>
          <w:sz w:val="24"/>
        </w:rPr>
        <w:t xml:space="preserve"> </w:t>
      </w:r>
      <w:r>
        <w:rPr>
          <w:sz w:val="24"/>
        </w:rPr>
        <w:t>housekeeping;</w:t>
      </w:r>
    </w:p>
    <w:p w14:paraId="7B578A9B" w14:textId="77777777" w:rsidR="00E9458D" w:rsidRDefault="005C6BD6">
      <w:pPr>
        <w:pStyle w:val="ListParagraph"/>
        <w:numPr>
          <w:ilvl w:val="1"/>
          <w:numId w:val="442"/>
        </w:numPr>
        <w:tabs>
          <w:tab w:val="left" w:pos="2521"/>
        </w:tabs>
        <w:ind w:hanging="361"/>
        <w:rPr>
          <w:sz w:val="24"/>
        </w:rPr>
      </w:pPr>
      <w:r>
        <w:rPr>
          <w:sz w:val="24"/>
        </w:rPr>
        <w:t>laundry;</w:t>
      </w:r>
    </w:p>
    <w:p w14:paraId="686D61AE" w14:textId="77777777" w:rsidR="00E9458D" w:rsidRDefault="005C6BD6">
      <w:pPr>
        <w:pStyle w:val="ListParagraph"/>
        <w:numPr>
          <w:ilvl w:val="1"/>
          <w:numId w:val="442"/>
        </w:numPr>
        <w:tabs>
          <w:tab w:val="left" w:pos="2521"/>
        </w:tabs>
        <w:ind w:hanging="361"/>
        <w:rPr>
          <w:sz w:val="24"/>
        </w:rPr>
      </w:pPr>
      <w:r>
        <w:rPr>
          <w:sz w:val="24"/>
        </w:rPr>
        <w:t>shopping;</w:t>
      </w:r>
    </w:p>
    <w:p w14:paraId="47493657" w14:textId="77777777" w:rsidR="00E9458D" w:rsidRDefault="005C6BD6">
      <w:pPr>
        <w:pStyle w:val="ListParagraph"/>
        <w:numPr>
          <w:ilvl w:val="1"/>
          <w:numId w:val="442"/>
        </w:numPr>
        <w:tabs>
          <w:tab w:val="left" w:pos="2521"/>
        </w:tabs>
        <w:spacing w:before="1"/>
        <w:ind w:hanging="361"/>
        <w:rPr>
          <w:sz w:val="24"/>
        </w:rPr>
      </w:pPr>
      <w:r>
        <w:rPr>
          <w:sz w:val="24"/>
        </w:rPr>
        <w:t>dishwashing;</w:t>
      </w:r>
    </w:p>
    <w:p w14:paraId="5EB6712F" w14:textId="77777777" w:rsidR="00E9458D" w:rsidRDefault="005C6BD6">
      <w:pPr>
        <w:pStyle w:val="ListParagraph"/>
        <w:numPr>
          <w:ilvl w:val="1"/>
          <w:numId w:val="442"/>
        </w:numPr>
        <w:tabs>
          <w:tab w:val="left" w:pos="2521"/>
        </w:tabs>
        <w:ind w:hanging="361"/>
        <w:rPr>
          <w:sz w:val="24"/>
        </w:rPr>
      </w:pPr>
      <w:r>
        <w:rPr>
          <w:sz w:val="24"/>
        </w:rPr>
        <w:t>meal</w:t>
      </w:r>
      <w:r>
        <w:rPr>
          <w:spacing w:val="-1"/>
          <w:sz w:val="24"/>
        </w:rPr>
        <w:t xml:space="preserve"> </w:t>
      </w:r>
      <w:r>
        <w:rPr>
          <w:sz w:val="24"/>
        </w:rPr>
        <w:t>preparation;</w:t>
      </w:r>
    </w:p>
    <w:p w14:paraId="18210027" w14:textId="77777777" w:rsidR="00E9458D" w:rsidRDefault="005C6BD6">
      <w:pPr>
        <w:pStyle w:val="ListParagraph"/>
        <w:numPr>
          <w:ilvl w:val="1"/>
          <w:numId w:val="442"/>
        </w:numPr>
        <w:tabs>
          <w:tab w:val="left" w:pos="2520"/>
          <w:tab w:val="left" w:pos="2521"/>
        </w:tabs>
        <w:ind w:hanging="361"/>
        <w:rPr>
          <w:sz w:val="24"/>
        </w:rPr>
      </w:pPr>
      <w:r>
        <w:rPr>
          <w:sz w:val="24"/>
        </w:rPr>
        <w:t>food safety;</w:t>
      </w:r>
    </w:p>
    <w:p w14:paraId="450F971C" w14:textId="77777777" w:rsidR="00E9458D" w:rsidRDefault="005C6BD6">
      <w:pPr>
        <w:pStyle w:val="ListParagraph"/>
        <w:numPr>
          <w:ilvl w:val="1"/>
          <w:numId w:val="442"/>
        </w:numPr>
        <w:tabs>
          <w:tab w:val="left" w:pos="2521"/>
        </w:tabs>
        <w:ind w:hanging="361"/>
        <w:rPr>
          <w:sz w:val="24"/>
        </w:rPr>
      </w:pPr>
      <w:r>
        <w:rPr>
          <w:sz w:val="24"/>
        </w:rPr>
        <w:t>special</w:t>
      </w:r>
      <w:r>
        <w:rPr>
          <w:spacing w:val="-1"/>
          <w:sz w:val="24"/>
        </w:rPr>
        <w:t xml:space="preserve"> </w:t>
      </w:r>
      <w:r>
        <w:rPr>
          <w:sz w:val="24"/>
        </w:rPr>
        <w:t>diets;</w:t>
      </w:r>
    </w:p>
    <w:p w14:paraId="0224D6D5" w14:textId="77777777" w:rsidR="00E9458D" w:rsidRDefault="005C6BD6">
      <w:pPr>
        <w:pStyle w:val="ListParagraph"/>
        <w:numPr>
          <w:ilvl w:val="1"/>
          <w:numId w:val="442"/>
        </w:numPr>
        <w:tabs>
          <w:tab w:val="left" w:pos="2521"/>
        </w:tabs>
        <w:ind w:hanging="361"/>
        <w:rPr>
          <w:sz w:val="24"/>
        </w:rPr>
      </w:pPr>
      <w:r>
        <w:rPr>
          <w:sz w:val="24"/>
        </w:rPr>
        <w:t>bed-making</w:t>
      </w:r>
    </w:p>
    <w:p w14:paraId="5A524BB2" w14:textId="77777777" w:rsidR="00E9458D" w:rsidRDefault="005C6BD6">
      <w:pPr>
        <w:pStyle w:val="ListParagraph"/>
        <w:numPr>
          <w:ilvl w:val="1"/>
          <w:numId w:val="442"/>
        </w:numPr>
        <w:tabs>
          <w:tab w:val="left" w:pos="2520"/>
          <w:tab w:val="left" w:pos="2521"/>
        </w:tabs>
        <w:ind w:hanging="361"/>
        <w:rPr>
          <w:sz w:val="24"/>
        </w:rPr>
      </w:pPr>
      <w:r>
        <w:rPr>
          <w:sz w:val="24"/>
        </w:rPr>
        <w:t>transportation;</w:t>
      </w:r>
    </w:p>
    <w:p w14:paraId="222ECCDA" w14:textId="77777777" w:rsidR="00E9458D" w:rsidRDefault="005C6BD6">
      <w:pPr>
        <w:pStyle w:val="ListParagraph"/>
        <w:numPr>
          <w:ilvl w:val="1"/>
          <w:numId w:val="442"/>
        </w:numPr>
        <w:tabs>
          <w:tab w:val="left" w:pos="2520"/>
          <w:tab w:val="left" w:pos="2521"/>
        </w:tabs>
        <w:ind w:hanging="361"/>
        <w:rPr>
          <w:sz w:val="24"/>
        </w:rPr>
      </w:pPr>
      <w:r>
        <w:rPr>
          <w:sz w:val="24"/>
        </w:rPr>
        <w:t>maintaining a clean and safe</w:t>
      </w:r>
      <w:r>
        <w:rPr>
          <w:spacing w:val="-4"/>
          <w:sz w:val="24"/>
        </w:rPr>
        <w:t xml:space="preserve"> </w:t>
      </w:r>
      <w:r>
        <w:rPr>
          <w:sz w:val="24"/>
        </w:rPr>
        <w:t>environment;</w:t>
      </w:r>
    </w:p>
    <w:p w14:paraId="787581DC" w14:textId="77777777" w:rsidR="00E9458D" w:rsidRDefault="005C6BD6">
      <w:pPr>
        <w:pStyle w:val="ListParagraph"/>
        <w:numPr>
          <w:ilvl w:val="1"/>
          <w:numId w:val="442"/>
        </w:numPr>
        <w:tabs>
          <w:tab w:val="left" w:pos="2521"/>
        </w:tabs>
        <w:ind w:hanging="361"/>
        <w:rPr>
          <w:sz w:val="24"/>
        </w:rPr>
      </w:pPr>
      <w:r>
        <w:rPr>
          <w:sz w:val="24"/>
        </w:rPr>
        <w:t>universal precautions;</w:t>
      </w:r>
    </w:p>
    <w:p w14:paraId="4F03DDBE" w14:textId="77777777" w:rsidR="00E9458D" w:rsidRDefault="00E9458D">
      <w:pPr>
        <w:rPr>
          <w:sz w:val="24"/>
        </w:rPr>
        <w:sectPr w:rsidR="00E9458D">
          <w:footerReference w:type="default" r:id="rId116"/>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pgNumType w:start="33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20E8DA9" w14:textId="77777777">
        <w:trPr>
          <w:trHeight w:val="612"/>
        </w:trPr>
        <w:tc>
          <w:tcPr>
            <w:tcW w:w="5689" w:type="dxa"/>
          </w:tcPr>
          <w:p w14:paraId="625E8F93"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60B6D42A" w14:textId="77777777" w:rsidR="00E9458D" w:rsidRDefault="00E9458D">
            <w:pPr>
              <w:pStyle w:val="TableParagraph"/>
              <w:ind w:left="0"/>
              <w:rPr>
                <w:sz w:val="24"/>
              </w:rPr>
            </w:pPr>
          </w:p>
          <w:p w14:paraId="60F64053" w14:textId="77777777" w:rsidR="00E9458D" w:rsidRDefault="005C6BD6">
            <w:pPr>
              <w:pStyle w:val="TableParagraph"/>
              <w:ind w:left="487"/>
              <w:rPr>
                <w:sz w:val="20"/>
              </w:rPr>
            </w:pPr>
            <w:r>
              <w:rPr>
                <w:noProof/>
                <w:sz w:val="20"/>
              </w:rPr>
              <w:drawing>
                <wp:inline distT="0" distB="0" distL="0" distR="0" wp14:anchorId="327773E2" wp14:editId="2BA5617F">
                  <wp:extent cx="1390695" cy="966501"/>
                  <wp:effectExtent l="0" t="0" r="0" b="0"/>
                  <wp:docPr id="66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B416225" w14:textId="77777777">
        <w:trPr>
          <w:trHeight w:val="1184"/>
        </w:trPr>
        <w:tc>
          <w:tcPr>
            <w:tcW w:w="5689" w:type="dxa"/>
          </w:tcPr>
          <w:p w14:paraId="635D809B" w14:textId="77777777" w:rsidR="00E9458D" w:rsidRDefault="00E9458D">
            <w:pPr>
              <w:pStyle w:val="TableParagraph"/>
              <w:ind w:left="0"/>
              <w:rPr>
                <w:sz w:val="24"/>
              </w:rPr>
            </w:pPr>
          </w:p>
          <w:p w14:paraId="151BAFF3" w14:textId="77777777" w:rsidR="00E9458D" w:rsidRDefault="005C6BD6">
            <w:pPr>
              <w:pStyle w:val="TableParagraph"/>
              <w:rPr>
                <w:b/>
                <w:sz w:val="24"/>
              </w:rPr>
            </w:pPr>
            <w:r>
              <w:rPr>
                <w:b/>
                <w:sz w:val="24"/>
              </w:rPr>
              <w:t>Section 4: Human Resources</w:t>
            </w:r>
          </w:p>
        </w:tc>
        <w:tc>
          <w:tcPr>
            <w:tcW w:w="3168" w:type="dxa"/>
            <w:vMerge/>
            <w:tcBorders>
              <w:top w:val="nil"/>
            </w:tcBorders>
          </w:tcPr>
          <w:p w14:paraId="6239B77F" w14:textId="77777777" w:rsidR="00E9458D" w:rsidRDefault="00E9458D">
            <w:pPr>
              <w:rPr>
                <w:sz w:val="2"/>
                <w:szCs w:val="2"/>
              </w:rPr>
            </w:pPr>
          </w:p>
        </w:tc>
      </w:tr>
      <w:tr w:rsidR="00E9458D" w14:paraId="42B99900" w14:textId="77777777">
        <w:trPr>
          <w:trHeight w:val="275"/>
        </w:trPr>
        <w:tc>
          <w:tcPr>
            <w:tcW w:w="5689" w:type="dxa"/>
            <w:vMerge w:val="restart"/>
          </w:tcPr>
          <w:p w14:paraId="765F0B91" w14:textId="77777777" w:rsidR="00E9458D" w:rsidRDefault="00E9458D">
            <w:pPr>
              <w:pStyle w:val="TableParagraph"/>
              <w:ind w:left="0"/>
              <w:rPr>
                <w:sz w:val="24"/>
              </w:rPr>
            </w:pPr>
          </w:p>
          <w:p w14:paraId="374BA99F" w14:textId="77777777" w:rsidR="00E9458D" w:rsidRDefault="005C6BD6">
            <w:pPr>
              <w:pStyle w:val="TableParagraph"/>
              <w:rPr>
                <w:b/>
                <w:sz w:val="24"/>
              </w:rPr>
            </w:pPr>
            <w:r>
              <w:rPr>
                <w:b/>
                <w:sz w:val="24"/>
              </w:rPr>
              <w:t>Policy Title: Homemaker Training</w:t>
            </w:r>
          </w:p>
        </w:tc>
        <w:tc>
          <w:tcPr>
            <w:tcW w:w="3168" w:type="dxa"/>
          </w:tcPr>
          <w:p w14:paraId="6CB6FA9F" w14:textId="77777777" w:rsidR="00E9458D" w:rsidRDefault="005C6BD6">
            <w:pPr>
              <w:pStyle w:val="TableParagraph"/>
              <w:spacing w:line="256" w:lineRule="exact"/>
              <w:rPr>
                <w:b/>
                <w:sz w:val="24"/>
              </w:rPr>
            </w:pPr>
            <w:r>
              <w:rPr>
                <w:b/>
                <w:sz w:val="24"/>
              </w:rPr>
              <w:t>Policy Number:</w:t>
            </w:r>
            <w:r>
              <w:rPr>
                <w:b/>
                <w:spacing w:val="59"/>
                <w:sz w:val="24"/>
              </w:rPr>
              <w:t xml:space="preserve"> </w:t>
            </w:r>
            <w:r>
              <w:rPr>
                <w:b/>
                <w:sz w:val="24"/>
              </w:rPr>
              <w:t>4.50.30</w:t>
            </w:r>
          </w:p>
        </w:tc>
      </w:tr>
      <w:tr w:rsidR="00E9458D" w14:paraId="2E061221" w14:textId="77777777">
        <w:trPr>
          <w:trHeight w:val="275"/>
        </w:trPr>
        <w:tc>
          <w:tcPr>
            <w:tcW w:w="5689" w:type="dxa"/>
            <w:vMerge/>
            <w:tcBorders>
              <w:top w:val="nil"/>
            </w:tcBorders>
          </w:tcPr>
          <w:p w14:paraId="652F7CEC" w14:textId="77777777" w:rsidR="00E9458D" w:rsidRDefault="00E9458D">
            <w:pPr>
              <w:rPr>
                <w:sz w:val="2"/>
                <w:szCs w:val="2"/>
              </w:rPr>
            </w:pPr>
          </w:p>
        </w:tc>
        <w:tc>
          <w:tcPr>
            <w:tcW w:w="3168" w:type="dxa"/>
          </w:tcPr>
          <w:p w14:paraId="69D86776" w14:textId="77777777" w:rsidR="00E9458D" w:rsidRDefault="005C6BD6">
            <w:pPr>
              <w:pStyle w:val="TableParagraph"/>
              <w:spacing w:line="255" w:lineRule="exact"/>
              <w:rPr>
                <w:b/>
                <w:sz w:val="24"/>
              </w:rPr>
            </w:pPr>
            <w:r>
              <w:rPr>
                <w:b/>
                <w:sz w:val="24"/>
              </w:rPr>
              <w:t>Effective Date:</w:t>
            </w:r>
          </w:p>
        </w:tc>
      </w:tr>
      <w:tr w:rsidR="00E9458D" w14:paraId="77E69875" w14:textId="77777777">
        <w:trPr>
          <w:trHeight w:val="276"/>
        </w:trPr>
        <w:tc>
          <w:tcPr>
            <w:tcW w:w="5689" w:type="dxa"/>
            <w:vMerge/>
            <w:tcBorders>
              <w:top w:val="nil"/>
            </w:tcBorders>
          </w:tcPr>
          <w:p w14:paraId="39F243EC" w14:textId="77777777" w:rsidR="00E9458D" w:rsidRDefault="00E9458D">
            <w:pPr>
              <w:rPr>
                <w:sz w:val="2"/>
                <w:szCs w:val="2"/>
              </w:rPr>
            </w:pPr>
          </w:p>
        </w:tc>
        <w:tc>
          <w:tcPr>
            <w:tcW w:w="3168" w:type="dxa"/>
          </w:tcPr>
          <w:p w14:paraId="1E247699" w14:textId="77777777" w:rsidR="00E9458D" w:rsidRDefault="005C6BD6">
            <w:pPr>
              <w:pStyle w:val="TableParagraph"/>
              <w:spacing w:before="1" w:line="255" w:lineRule="exact"/>
              <w:rPr>
                <w:b/>
                <w:sz w:val="24"/>
              </w:rPr>
            </w:pPr>
            <w:r>
              <w:rPr>
                <w:b/>
                <w:sz w:val="24"/>
              </w:rPr>
              <w:t>Revision Date:</w:t>
            </w:r>
          </w:p>
        </w:tc>
      </w:tr>
      <w:tr w:rsidR="00E9458D" w14:paraId="0C5F8381" w14:textId="77777777">
        <w:trPr>
          <w:trHeight w:val="275"/>
        </w:trPr>
        <w:tc>
          <w:tcPr>
            <w:tcW w:w="5689" w:type="dxa"/>
            <w:vMerge/>
            <w:tcBorders>
              <w:top w:val="nil"/>
            </w:tcBorders>
          </w:tcPr>
          <w:p w14:paraId="6473A847" w14:textId="77777777" w:rsidR="00E9458D" w:rsidRDefault="00E9458D">
            <w:pPr>
              <w:rPr>
                <w:sz w:val="2"/>
                <w:szCs w:val="2"/>
              </w:rPr>
            </w:pPr>
          </w:p>
        </w:tc>
        <w:tc>
          <w:tcPr>
            <w:tcW w:w="3168" w:type="dxa"/>
          </w:tcPr>
          <w:p w14:paraId="440B9BA9" w14:textId="77777777" w:rsidR="00E9458D" w:rsidRDefault="005C6BD6">
            <w:pPr>
              <w:pStyle w:val="TableParagraph"/>
              <w:spacing w:line="255" w:lineRule="exact"/>
              <w:rPr>
                <w:b/>
                <w:sz w:val="24"/>
              </w:rPr>
            </w:pPr>
            <w:r>
              <w:rPr>
                <w:b/>
                <w:sz w:val="24"/>
              </w:rPr>
              <w:t>Approved By:</w:t>
            </w:r>
          </w:p>
        </w:tc>
      </w:tr>
      <w:tr w:rsidR="00E9458D" w14:paraId="2277EC71" w14:textId="77777777">
        <w:trPr>
          <w:trHeight w:val="276"/>
        </w:trPr>
        <w:tc>
          <w:tcPr>
            <w:tcW w:w="5689" w:type="dxa"/>
            <w:vMerge/>
            <w:tcBorders>
              <w:top w:val="nil"/>
            </w:tcBorders>
          </w:tcPr>
          <w:p w14:paraId="4744AEED" w14:textId="77777777" w:rsidR="00E9458D" w:rsidRDefault="00E9458D">
            <w:pPr>
              <w:rPr>
                <w:sz w:val="2"/>
                <w:szCs w:val="2"/>
              </w:rPr>
            </w:pPr>
          </w:p>
        </w:tc>
        <w:tc>
          <w:tcPr>
            <w:tcW w:w="3168" w:type="dxa"/>
          </w:tcPr>
          <w:p w14:paraId="30F78361" w14:textId="77777777" w:rsidR="00E9458D" w:rsidRDefault="005C6BD6">
            <w:pPr>
              <w:pStyle w:val="TableParagraph"/>
              <w:spacing w:line="257" w:lineRule="exact"/>
              <w:rPr>
                <w:b/>
                <w:sz w:val="24"/>
              </w:rPr>
            </w:pPr>
            <w:r>
              <w:rPr>
                <w:b/>
                <w:sz w:val="24"/>
              </w:rPr>
              <w:t>Page Number: Page 2 of 4</w:t>
            </w:r>
          </w:p>
        </w:tc>
      </w:tr>
    </w:tbl>
    <w:p w14:paraId="6DB67A79" w14:textId="77777777" w:rsidR="00E9458D" w:rsidRDefault="00E9458D">
      <w:pPr>
        <w:pStyle w:val="BodyText"/>
        <w:spacing w:before="8"/>
        <w:ind w:left="0" w:firstLine="0"/>
        <w:rPr>
          <w:sz w:val="16"/>
        </w:rPr>
      </w:pPr>
    </w:p>
    <w:p w14:paraId="0C85627B" w14:textId="77777777" w:rsidR="00E9458D" w:rsidRDefault="005C6BD6">
      <w:pPr>
        <w:pStyle w:val="ListParagraph"/>
        <w:numPr>
          <w:ilvl w:val="1"/>
          <w:numId w:val="442"/>
        </w:numPr>
        <w:tabs>
          <w:tab w:val="left" w:pos="2520"/>
          <w:tab w:val="left" w:pos="2521"/>
        </w:tabs>
        <w:spacing w:before="90" w:line="275" w:lineRule="exact"/>
        <w:ind w:hanging="361"/>
        <w:rPr>
          <w:sz w:val="24"/>
        </w:rPr>
      </w:pPr>
      <w:r>
        <w:rPr>
          <w:sz w:val="24"/>
        </w:rPr>
        <w:t>infection</w:t>
      </w:r>
      <w:r>
        <w:rPr>
          <w:spacing w:val="-1"/>
          <w:sz w:val="24"/>
        </w:rPr>
        <w:t xml:space="preserve"> </w:t>
      </w:r>
      <w:r>
        <w:rPr>
          <w:sz w:val="24"/>
        </w:rPr>
        <w:t>control;</w:t>
      </w:r>
    </w:p>
    <w:p w14:paraId="741FB929" w14:textId="77777777" w:rsidR="00E9458D" w:rsidRDefault="005C6BD6">
      <w:pPr>
        <w:pStyle w:val="ListParagraph"/>
        <w:numPr>
          <w:ilvl w:val="1"/>
          <w:numId w:val="442"/>
        </w:numPr>
        <w:tabs>
          <w:tab w:val="left" w:pos="2521"/>
        </w:tabs>
        <w:spacing w:line="275" w:lineRule="exact"/>
        <w:ind w:hanging="361"/>
        <w:rPr>
          <w:sz w:val="24"/>
        </w:rPr>
      </w:pPr>
      <w:r>
        <w:rPr>
          <w:sz w:val="24"/>
        </w:rPr>
        <w:t>consumer control and the independent living</w:t>
      </w:r>
      <w:r>
        <w:rPr>
          <w:spacing w:val="-2"/>
          <w:sz w:val="24"/>
        </w:rPr>
        <w:t xml:space="preserve"> </w:t>
      </w:r>
      <w:r>
        <w:rPr>
          <w:sz w:val="24"/>
        </w:rPr>
        <w:t>philosophy;</w:t>
      </w:r>
    </w:p>
    <w:p w14:paraId="000F47BE" w14:textId="77777777" w:rsidR="00E9458D" w:rsidRDefault="005C6BD6">
      <w:pPr>
        <w:pStyle w:val="ListParagraph"/>
        <w:numPr>
          <w:ilvl w:val="1"/>
          <w:numId w:val="442"/>
        </w:numPr>
        <w:tabs>
          <w:tab w:val="left" w:pos="2521"/>
        </w:tabs>
        <w:ind w:hanging="361"/>
        <w:rPr>
          <w:sz w:val="24"/>
        </w:rPr>
      </w:pPr>
      <w:r>
        <w:rPr>
          <w:sz w:val="24"/>
        </w:rPr>
        <w:t>recognizing changes in the consumer that need to be</w:t>
      </w:r>
      <w:r>
        <w:rPr>
          <w:spacing w:val="-4"/>
          <w:sz w:val="24"/>
        </w:rPr>
        <w:t xml:space="preserve"> </w:t>
      </w:r>
      <w:r>
        <w:rPr>
          <w:sz w:val="24"/>
        </w:rPr>
        <w:t>addressed;</w:t>
      </w:r>
    </w:p>
    <w:p w14:paraId="65400296" w14:textId="77777777" w:rsidR="00E9458D" w:rsidRDefault="005C6BD6">
      <w:pPr>
        <w:pStyle w:val="ListParagraph"/>
        <w:numPr>
          <w:ilvl w:val="1"/>
          <w:numId w:val="442"/>
        </w:numPr>
        <w:tabs>
          <w:tab w:val="left" w:pos="2521"/>
        </w:tabs>
        <w:ind w:hanging="361"/>
        <w:rPr>
          <w:sz w:val="24"/>
        </w:rPr>
      </w:pPr>
      <w:r>
        <w:rPr>
          <w:sz w:val="24"/>
        </w:rPr>
        <w:t>handling of</w:t>
      </w:r>
      <w:r>
        <w:rPr>
          <w:spacing w:val="-2"/>
          <w:sz w:val="24"/>
        </w:rPr>
        <w:t xml:space="preserve"> </w:t>
      </w:r>
      <w:r>
        <w:rPr>
          <w:sz w:val="24"/>
        </w:rPr>
        <w:t>emergencies;</w:t>
      </w:r>
    </w:p>
    <w:p w14:paraId="63B02808" w14:textId="77777777" w:rsidR="00E9458D" w:rsidRDefault="005C6BD6">
      <w:pPr>
        <w:pStyle w:val="ListParagraph"/>
        <w:numPr>
          <w:ilvl w:val="1"/>
          <w:numId w:val="442"/>
        </w:numPr>
        <w:tabs>
          <w:tab w:val="left" w:pos="2521"/>
        </w:tabs>
        <w:ind w:hanging="361"/>
        <w:rPr>
          <w:sz w:val="24"/>
        </w:rPr>
      </w:pPr>
      <w:r>
        <w:rPr>
          <w:sz w:val="24"/>
        </w:rPr>
        <w:t>documentation;</w:t>
      </w:r>
    </w:p>
    <w:p w14:paraId="77FCA5D3" w14:textId="77777777" w:rsidR="00E9458D" w:rsidRDefault="005C6BD6">
      <w:pPr>
        <w:pStyle w:val="ListParagraph"/>
        <w:numPr>
          <w:ilvl w:val="1"/>
          <w:numId w:val="442"/>
        </w:numPr>
        <w:tabs>
          <w:tab w:val="left" w:pos="2521"/>
        </w:tabs>
        <w:ind w:hanging="361"/>
        <w:rPr>
          <w:sz w:val="24"/>
        </w:rPr>
      </w:pPr>
      <w:r>
        <w:rPr>
          <w:sz w:val="24"/>
        </w:rPr>
        <w:t>recognizing and reporting abuse or</w:t>
      </w:r>
      <w:r>
        <w:rPr>
          <w:spacing w:val="-1"/>
          <w:sz w:val="24"/>
        </w:rPr>
        <w:t xml:space="preserve"> </w:t>
      </w:r>
      <w:r>
        <w:rPr>
          <w:sz w:val="24"/>
        </w:rPr>
        <w:t>neglect;</w:t>
      </w:r>
    </w:p>
    <w:p w14:paraId="32729793" w14:textId="77777777" w:rsidR="00E9458D" w:rsidRDefault="005C6BD6">
      <w:pPr>
        <w:pStyle w:val="ListParagraph"/>
        <w:numPr>
          <w:ilvl w:val="1"/>
          <w:numId w:val="442"/>
        </w:numPr>
        <w:tabs>
          <w:tab w:val="left" w:pos="2520"/>
          <w:tab w:val="left" w:pos="2521"/>
        </w:tabs>
        <w:ind w:hanging="361"/>
        <w:rPr>
          <w:sz w:val="24"/>
        </w:rPr>
      </w:pPr>
      <w:r>
        <w:rPr>
          <w:sz w:val="24"/>
        </w:rPr>
        <w:t>dealing with difficult behaviors;</w:t>
      </w:r>
      <w:r>
        <w:rPr>
          <w:spacing w:val="-3"/>
          <w:sz w:val="24"/>
        </w:rPr>
        <w:t xml:space="preserve"> </w:t>
      </w:r>
      <w:r>
        <w:rPr>
          <w:sz w:val="24"/>
        </w:rPr>
        <w:t>and,</w:t>
      </w:r>
    </w:p>
    <w:p w14:paraId="712DA90F" w14:textId="77777777" w:rsidR="00E9458D" w:rsidRDefault="005C6BD6">
      <w:pPr>
        <w:pStyle w:val="ListParagraph"/>
        <w:numPr>
          <w:ilvl w:val="1"/>
          <w:numId w:val="442"/>
        </w:numPr>
        <w:tabs>
          <w:tab w:val="left" w:pos="2520"/>
          <w:tab w:val="left" w:pos="2521"/>
        </w:tabs>
        <w:ind w:hanging="361"/>
        <w:rPr>
          <w:sz w:val="24"/>
        </w:rPr>
      </w:pPr>
      <w:r>
        <w:rPr>
          <w:sz w:val="24"/>
        </w:rPr>
        <w:t>confidentiality.</w:t>
      </w:r>
    </w:p>
    <w:p w14:paraId="7FBB894D" w14:textId="77777777" w:rsidR="00E9458D" w:rsidRDefault="005C6BD6">
      <w:pPr>
        <w:pStyle w:val="ListParagraph"/>
        <w:numPr>
          <w:ilvl w:val="0"/>
          <w:numId w:val="442"/>
        </w:numPr>
        <w:tabs>
          <w:tab w:val="left" w:pos="2161"/>
        </w:tabs>
        <w:ind w:right="1699"/>
        <w:jc w:val="both"/>
        <w:rPr>
          <w:sz w:val="24"/>
        </w:rPr>
      </w:pPr>
      <w:r>
        <w:rPr>
          <w:sz w:val="24"/>
        </w:rPr>
        <w:t>Homemakers, who have had this prior-placement training and have substantiating documentation of that training, shall have their competency evaluated by the Supervisor or other qualified representative, with any potential training requirements being limited to those areas that need</w:t>
      </w:r>
      <w:r>
        <w:rPr>
          <w:spacing w:val="-2"/>
          <w:sz w:val="24"/>
        </w:rPr>
        <w:t xml:space="preserve"> </w:t>
      </w:r>
      <w:r>
        <w:rPr>
          <w:sz w:val="24"/>
        </w:rPr>
        <w:t>improvement.</w:t>
      </w:r>
    </w:p>
    <w:p w14:paraId="588F3BB1" w14:textId="77777777" w:rsidR="00E9458D" w:rsidRDefault="005C6BD6">
      <w:pPr>
        <w:pStyle w:val="ListParagraph"/>
        <w:numPr>
          <w:ilvl w:val="0"/>
          <w:numId w:val="442"/>
        </w:numPr>
        <w:tabs>
          <w:tab w:val="left" w:pos="2161"/>
        </w:tabs>
        <w:ind w:right="1697"/>
        <w:jc w:val="both"/>
        <w:rPr>
          <w:sz w:val="24"/>
        </w:rPr>
      </w:pPr>
      <w:r>
        <w:rPr>
          <w:sz w:val="24"/>
        </w:rPr>
        <w:t>As an alternative to agency-organized, prior-placement training, Homemakers may take:</w:t>
      </w:r>
    </w:p>
    <w:p w14:paraId="09F1E4B9" w14:textId="77777777" w:rsidR="00E9458D" w:rsidRDefault="005C6BD6">
      <w:pPr>
        <w:pStyle w:val="ListParagraph"/>
        <w:numPr>
          <w:ilvl w:val="1"/>
          <w:numId w:val="442"/>
        </w:numPr>
        <w:tabs>
          <w:tab w:val="left" w:pos="2581"/>
        </w:tabs>
        <w:ind w:right="1697"/>
        <w:jc w:val="both"/>
        <w:rPr>
          <w:sz w:val="24"/>
        </w:rPr>
      </w:pPr>
      <w:r>
        <w:tab/>
      </w:r>
      <w:r>
        <w:rPr>
          <w:sz w:val="24"/>
        </w:rPr>
        <w:t xml:space="preserve">the Homemaker Voluntary Training offered by the </w:t>
      </w:r>
      <w:r>
        <w:rPr>
          <w:i/>
          <w:sz w:val="24"/>
        </w:rPr>
        <w:t xml:space="preserve">National Association for Home Care and Hospice </w:t>
      </w:r>
      <w:r>
        <w:rPr>
          <w:sz w:val="24"/>
        </w:rPr>
        <w:t>(NACH), which consists of a 75 hour course followed by a written exam and leads to certification upon successful</w:t>
      </w:r>
      <w:r>
        <w:rPr>
          <w:spacing w:val="-6"/>
          <w:sz w:val="24"/>
        </w:rPr>
        <w:t xml:space="preserve"> </w:t>
      </w:r>
      <w:r>
        <w:rPr>
          <w:sz w:val="24"/>
        </w:rPr>
        <w:t>completion;</w:t>
      </w:r>
    </w:p>
    <w:p w14:paraId="1FE04482" w14:textId="77777777" w:rsidR="00E9458D" w:rsidRDefault="005C6BD6">
      <w:pPr>
        <w:pStyle w:val="ListParagraph"/>
        <w:numPr>
          <w:ilvl w:val="1"/>
          <w:numId w:val="442"/>
        </w:numPr>
        <w:tabs>
          <w:tab w:val="left" w:pos="2521"/>
        </w:tabs>
        <w:ind w:right="1698"/>
        <w:jc w:val="both"/>
        <w:rPr>
          <w:sz w:val="24"/>
        </w:rPr>
      </w:pPr>
      <w:r>
        <w:rPr>
          <w:sz w:val="24"/>
        </w:rPr>
        <w:t>any community/other sponsored training/courses in any of the related areas, providing the courses/instructors are</w:t>
      </w:r>
      <w:r>
        <w:rPr>
          <w:spacing w:val="-2"/>
          <w:sz w:val="24"/>
        </w:rPr>
        <w:t xml:space="preserve"> </w:t>
      </w:r>
      <w:r>
        <w:rPr>
          <w:sz w:val="24"/>
        </w:rPr>
        <w:t>certified/qualified.</w:t>
      </w:r>
    </w:p>
    <w:p w14:paraId="79B0E4A6" w14:textId="77777777" w:rsidR="00E9458D" w:rsidRDefault="005C6BD6">
      <w:pPr>
        <w:pStyle w:val="ListParagraph"/>
        <w:numPr>
          <w:ilvl w:val="0"/>
          <w:numId w:val="442"/>
        </w:numPr>
        <w:tabs>
          <w:tab w:val="left" w:pos="2161"/>
        </w:tabs>
        <w:ind w:right="1697"/>
        <w:jc w:val="both"/>
        <w:rPr>
          <w:sz w:val="24"/>
        </w:rPr>
      </w:pPr>
      <w:r>
        <w:rPr>
          <w:sz w:val="24"/>
        </w:rPr>
        <w:t>Homemakers shall complete prior-placement training before single-handedly providing service to</w:t>
      </w:r>
      <w:r>
        <w:rPr>
          <w:spacing w:val="-2"/>
          <w:sz w:val="24"/>
        </w:rPr>
        <w:t xml:space="preserve"> </w:t>
      </w:r>
      <w:r>
        <w:rPr>
          <w:sz w:val="24"/>
        </w:rPr>
        <w:t>clients.</w:t>
      </w:r>
    </w:p>
    <w:p w14:paraId="1240A1B4" w14:textId="77777777" w:rsidR="00E9458D" w:rsidRDefault="005C6BD6">
      <w:pPr>
        <w:pStyle w:val="ListParagraph"/>
        <w:numPr>
          <w:ilvl w:val="0"/>
          <w:numId w:val="442"/>
        </w:numPr>
        <w:tabs>
          <w:tab w:val="left" w:pos="2161"/>
        </w:tabs>
        <w:spacing w:before="1"/>
        <w:jc w:val="both"/>
        <w:rPr>
          <w:sz w:val="24"/>
        </w:rPr>
      </w:pPr>
      <w:r>
        <w:rPr>
          <w:sz w:val="24"/>
        </w:rPr>
        <w:t>A qualified person(s) shall provide instruction for each segment of</w:t>
      </w:r>
      <w:r>
        <w:rPr>
          <w:spacing w:val="-5"/>
          <w:sz w:val="24"/>
        </w:rPr>
        <w:t xml:space="preserve"> </w:t>
      </w:r>
      <w:r>
        <w:rPr>
          <w:sz w:val="24"/>
        </w:rPr>
        <w:t>training.</w:t>
      </w:r>
    </w:p>
    <w:p w14:paraId="5488315C" w14:textId="77777777" w:rsidR="00E9458D" w:rsidRDefault="005C6BD6">
      <w:pPr>
        <w:pStyle w:val="ListParagraph"/>
        <w:numPr>
          <w:ilvl w:val="0"/>
          <w:numId w:val="442"/>
        </w:numPr>
        <w:tabs>
          <w:tab w:val="left" w:pos="2161"/>
        </w:tabs>
        <w:ind w:right="1697"/>
        <w:jc w:val="both"/>
        <w:rPr>
          <w:i/>
          <w:sz w:val="24"/>
        </w:rPr>
      </w:pPr>
      <w:r>
        <w:rPr>
          <w:sz w:val="24"/>
        </w:rPr>
        <w:t xml:space="preserve">Supervisor shall ensure that all Homemakers take the identified training and development, in accordance with the Agency’s policy on </w:t>
      </w:r>
      <w:r>
        <w:rPr>
          <w:i/>
          <w:sz w:val="24"/>
        </w:rPr>
        <w:t>“Annual Training and Development”.</w:t>
      </w:r>
    </w:p>
    <w:p w14:paraId="07DA6E64" w14:textId="77777777" w:rsidR="00E9458D" w:rsidRDefault="005C6BD6">
      <w:pPr>
        <w:pStyle w:val="ListParagraph"/>
        <w:numPr>
          <w:ilvl w:val="0"/>
          <w:numId w:val="442"/>
        </w:numPr>
        <w:tabs>
          <w:tab w:val="left" w:pos="2161"/>
        </w:tabs>
        <w:ind w:right="1697"/>
        <w:jc w:val="both"/>
        <w:rPr>
          <w:i/>
          <w:sz w:val="24"/>
        </w:rPr>
      </w:pPr>
      <w:r>
        <w:rPr>
          <w:sz w:val="24"/>
        </w:rPr>
        <w:t>Supervisor shall ensure that all Homemakers are competent to carry out their designated duties prior to</w:t>
      </w:r>
      <w:r>
        <w:rPr>
          <w:spacing w:val="-3"/>
          <w:sz w:val="24"/>
        </w:rPr>
        <w:t xml:space="preserve"> </w:t>
      </w:r>
      <w:r>
        <w:rPr>
          <w:sz w:val="24"/>
        </w:rPr>
        <w:t>placement</w:t>
      </w:r>
      <w:r>
        <w:rPr>
          <w:i/>
          <w:sz w:val="24"/>
        </w:rPr>
        <w:t>.</w:t>
      </w:r>
    </w:p>
    <w:p w14:paraId="61C9AF3E" w14:textId="77777777" w:rsidR="00E9458D" w:rsidRDefault="005C6BD6">
      <w:pPr>
        <w:pStyle w:val="ListParagraph"/>
        <w:numPr>
          <w:ilvl w:val="0"/>
          <w:numId w:val="442"/>
        </w:numPr>
        <w:tabs>
          <w:tab w:val="left" w:pos="2161"/>
        </w:tabs>
        <w:ind w:right="1701"/>
        <w:jc w:val="both"/>
        <w:rPr>
          <w:sz w:val="24"/>
        </w:rPr>
      </w:pPr>
      <w:r>
        <w:rPr>
          <w:sz w:val="24"/>
        </w:rPr>
        <w:t>Supervisor, or other qualified individual, shall conduct ongoing</w:t>
      </w:r>
      <w:r>
        <w:rPr>
          <w:spacing w:val="49"/>
          <w:sz w:val="24"/>
        </w:rPr>
        <w:t xml:space="preserve"> </w:t>
      </w:r>
      <w:r>
        <w:rPr>
          <w:sz w:val="24"/>
        </w:rPr>
        <w:t>competency evaluations.</w:t>
      </w:r>
    </w:p>
    <w:p w14:paraId="1154D137" w14:textId="77777777" w:rsidR="00E9458D" w:rsidRDefault="005C6BD6">
      <w:pPr>
        <w:pStyle w:val="ListParagraph"/>
        <w:numPr>
          <w:ilvl w:val="0"/>
          <w:numId w:val="442"/>
        </w:numPr>
        <w:tabs>
          <w:tab w:val="left" w:pos="2161"/>
        </w:tabs>
        <w:ind w:right="1700"/>
        <w:jc w:val="both"/>
        <w:rPr>
          <w:sz w:val="24"/>
        </w:rPr>
      </w:pPr>
      <w:r>
        <w:rPr>
          <w:sz w:val="24"/>
        </w:rPr>
        <w:t>At least half the in-home competency evaluations shall be made when the Homemaker is in the home delivering</w:t>
      </w:r>
      <w:r>
        <w:rPr>
          <w:spacing w:val="-1"/>
          <w:sz w:val="24"/>
        </w:rPr>
        <w:t xml:space="preserve"> </w:t>
      </w:r>
      <w:r>
        <w:rPr>
          <w:sz w:val="24"/>
        </w:rPr>
        <w:t>service.</w:t>
      </w:r>
    </w:p>
    <w:p w14:paraId="7DEAEFD6" w14:textId="77777777" w:rsidR="00E9458D" w:rsidRDefault="005C6BD6">
      <w:pPr>
        <w:pStyle w:val="ListParagraph"/>
        <w:numPr>
          <w:ilvl w:val="0"/>
          <w:numId w:val="442"/>
        </w:numPr>
        <w:tabs>
          <w:tab w:val="left" w:pos="2161"/>
        </w:tabs>
        <w:ind w:right="1704"/>
        <w:jc w:val="both"/>
        <w:rPr>
          <w:sz w:val="24"/>
        </w:rPr>
      </w:pPr>
      <w:r>
        <w:rPr>
          <w:sz w:val="24"/>
        </w:rPr>
        <w:t>Homemaker employees shall receive training on the following, preferably prior to employment or as soon as possible after employment as</w:t>
      </w:r>
      <w:r>
        <w:rPr>
          <w:spacing w:val="-2"/>
          <w:sz w:val="24"/>
        </w:rPr>
        <w:t xml:space="preserve"> </w:t>
      </w:r>
      <w:r>
        <w:rPr>
          <w:sz w:val="24"/>
        </w:rPr>
        <w:t>possible:</w:t>
      </w:r>
    </w:p>
    <w:p w14:paraId="38FFE22C" w14:textId="77777777" w:rsidR="00E9458D" w:rsidRDefault="005C6BD6">
      <w:pPr>
        <w:pStyle w:val="ListParagraph"/>
        <w:numPr>
          <w:ilvl w:val="1"/>
          <w:numId w:val="442"/>
        </w:numPr>
        <w:tabs>
          <w:tab w:val="left" w:pos="2510"/>
        </w:tabs>
        <w:ind w:left="2509" w:hanging="284"/>
        <w:jc w:val="both"/>
        <w:rPr>
          <w:sz w:val="24"/>
        </w:rPr>
      </w:pPr>
      <w:r>
        <w:rPr>
          <w:sz w:val="24"/>
        </w:rPr>
        <w:t>nutrition and hydration</w:t>
      </w:r>
      <w:r>
        <w:rPr>
          <w:spacing w:val="-1"/>
          <w:sz w:val="24"/>
        </w:rPr>
        <w:t xml:space="preserve"> </w:t>
      </w:r>
      <w:r>
        <w:rPr>
          <w:sz w:val="24"/>
        </w:rPr>
        <w:t>including:</w:t>
      </w:r>
    </w:p>
    <w:p w14:paraId="4B948E85" w14:textId="77777777" w:rsidR="00E9458D" w:rsidRDefault="005C6BD6">
      <w:pPr>
        <w:pStyle w:val="ListParagraph"/>
        <w:numPr>
          <w:ilvl w:val="2"/>
          <w:numId w:val="442"/>
        </w:numPr>
        <w:tabs>
          <w:tab w:val="left" w:pos="2652"/>
        </w:tabs>
        <w:ind w:hanging="259"/>
        <w:jc w:val="both"/>
        <w:rPr>
          <w:sz w:val="24"/>
        </w:rPr>
      </w:pPr>
      <w:r>
        <w:rPr>
          <w:sz w:val="24"/>
        </w:rPr>
        <w:t>special diets;</w:t>
      </w:r>
      <w:r>
        <w:rPr>
          <w:spacing w:val="-1"/>
          <w:sz w:val="24"/>
        </w:rPr>
        <w:t xml:space="preserve"> </w:t>
      </w:r>
      <w:r>
        <w:rPr>
          <w:sz w:val="24"/>
        </w:rPr>
        <w:t>and,</w:t>
      </w:r>
    </w:p>
    <w:p w14:paraId="1D2C6AAC" w14:textId="77777777" w:rsidR="00E9458D" w:rsidRDefault="005C6BD6">
      <w:pPr>
        <w:pStyle w:val="ListParagraph"/>
        <w:numPr>
          <w:ilvl w:val="2"/>
          <w:numId w:val="442"/>
        </w:numPr>
        <w:tabs>
          <w:tab w:val="left" w:pos="2701"/>
        </w:tabs>
        <w:ind w:left="2700" w:hanging="374"/>
        <w:jc w:val="both"/>
        <w:rPr>
          <w:sz w:val="24"/>
        </w:rPr>
      </w:pPr>
      <w:r>
        <w:rPr>
          <w:sz w:val="24"/>
        </w:rPr>
        <w:t>food preparation and</w:t>
      </w:r>
      <w:r>
        <w:rPr>
          <w:spacing w:val="-1"/>
          <w:sz w:val="24"/>
        </w:rPr>
        <w:t xml:space="preserve"> </w:t>
      </w:r>
      <w:r>
        <w:rPr>
          <w:sz w:val="24"/>
        </w:rPr>
        <w:t>safety;</w:t>
      </w:r>
    </w:p>
    <w:p w14:paraId="4C05009B"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67D0548" w14:textId="77777777">
        <w:trPr>
          <w:trHeight w:val="612"/>
        </w:trPr>
        <w:tc>
          <w:tcPr>
            <w:tcW w:w="5689" w:type="dxa"/>
          </w:tcPr>
          <w:p w14:paraId="76F51605"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335AA43F" w14:textId="77777777" w:rsidR="00E9458D" w:rsidRDefault="00E9458D">
            <w:pPr>
              <w:pStyle w:val="TableParagraph"/>
              <w:ind w:left="0"/>
              <w:rPr>
                <w:sz w:val="24"/>
              </w:rPr>
            </w:pPr>
          </w:p>
          <w:p w14:paraId="375BC40D" w14:textId="77777777" w:rsidR="00E9458D" w:rsidRDefault="005C6BD6">
            <w:pPr>
              <w:pStyle w:val="TableParagraph"/>
              <w:ind w:left="487"/>
              <w:rPr>
                <w:sz w:val="20"/>
              </w:rPr>
            </w:pPr>
            <w:r>
              <w:rPr>
                <w:noProof/>
                <w:sz w:val="20"/>
              </w:rPr>
              <w:drawing>
                <wp:inline distT="0" distB="0" distL="0" distR="0" wp14:anchorId="029A080D" wp14:editId="6A339610">
                  <wp:extent cx="1390695" cy="966501"/>
                  <wp:effectExtent l="0" t="0" r="0" b="0"/>
                  <wp:docPr id="66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330B483" w14:textId="77777777">
        <w:trPr>
          <w:trHeight w:val="1184"/>
        </w:trPr>
        <w:tc>
          <w:tcPr>
            <w:tcW w:w="5689" w:type="dxa"/>
          </w:tcPr>
          <w:p w14:paraId="15407DD7" w14:textId="77777777" w:rsidR="00E9458D" w:rsidRDefault="00E9458D">
            <w:pPr>
              <w:pStyle w:val="TableParagraph"/>
              <w:ind w:left="0"/>
              <w:rPr>
                <w:sz w:val="24"/>
              </w:rPr>
            </w:pPr>
          </w:p>
          <w:p w14:paraId="66285D0C" w14:textId="77777777" w:rsidR="00E9458D" w:rsidRDefault="005C6BD6">
            <w:pPr>
              <w:pStyle w:val="TableParagraph"/>
              <w:rPr>
                <w:b/>
                <w:sz w:val="24"/>
              </w:rPr>
            </w:pPr>
            <w:r>
              <w:rPr>
                <w:b/>
                <w:sz w:val="24"/>
              </w:rPr>
              <w:t>Section 4: Human Resources</w:t>
            </w:r>
          </w:p>
        </w:tc>
        <w:tc>
          <w:tcPr>
            <w:tcW w:w="3168" w:type="dxa"/>
            <w:vMerge/>
            <w:tcBorders>
              <w:top w:val="nil"/>
            </w:tcBorders>
          </w:tcPr>
          <w:p w14:paraId="35867B30" w14:textId="77777777" w:rsidR="00E9458D" w:rsidRDefault="00E9458D">
            <w:pPr>
              <w:rPr>
                <w:sz w:val="2"/>
                <w:szCs w:val="2"/>
              </w:rPr>
            </w:pPr>
          </w:p>
        </w:tc>
      </w:tr>
      <w:tr w:rsidR="00E9458D" w14:paraId="6F83846A" w14:textId="77777777">
        <w:trPr>
          <w:trHeight w:val="275"/>
        </w:trPr>
        <w:tc>
          <w:tcPr>
            <w:tcW w:w="5689" w:type="dxa"/>
            <w:vMerge w:val="restart"/>
          </w:tcPr>
          <w:p w14:paraId="7E89B16B" w14:textId="77777777" w:rsidR="00E9458D" w:rsidRDefault="00E9458D">
            <w:pPr>
              <w:pStyle w:val="TableParagraph"/>
              <w:ind w:left="0"/>
              <w:rPr>
                <w:sz w:val="24"/>
              </w:rPr>
            </w:pPr>
          </w:p>
          <w:p w14:paraId="0368600C" w14:textId="77777777" w:rsidR="00E9458D" w:rsidRDefault="005C6BD6">
            <w:pPr>
              <w:pStyle w:val="TableParagraph"/>
              <w:rPr>
                <w:b/>
                <w:sz w:val="24"/>
              </w:rPr>
            </w:pPr>
            <w:r>
              <w:rPr>
                <w:b/>
                <w:sz w:val="24"/>
              </w:rPr>
              <w:t>Policy Title: Homemaker Training</w:t>
            </w:r>
          </w:p>
        </w:tc>
        <w:tc>
          <w:tcPr>
            <w:tcW w:w="3168" w:type="dxa"/>
          </w:tcPr>
          <w:p w14:paraId="56394E73" w14:textId="77777777" w:rsidR="00E9458D" w:rsidRDefault="005C6BD6">
            <w:pPr>
              <w:pStyle w:val="TableParagraph"/>
              <w:spacing w:line="256" w:lineRule="exact"/>
              <w:rPr>
                <w:b/>
                <w:sz w:val="24"/>
              </w:rPr>
            </w:pPr>
            <w:r>
              <w:rPr>
                <w:b/>
                <w:sz w:val="24"/>
              </w:rPr>
              <w:t>Policy Number:</w:t>
            </w:r>
            <w:r>
              <w:rPr>
                <w:b/>
                <w:spacing w:val="59"/>
                <w:sz w:val="24"/>
              </w:rPr>
              <w:t xml:space="preserve"> </w:t>
            </w:r>
            <w:r>
              <w:rPr>
                <w:b/>
                <w:sz w:val="24"/>
              </w:rPr>
              <w:t>4.50.30</w:t>
            </w:r>
          </w:p>
        </w:tc>
      </w:tr>
      <w:tr w:rsidR="00E9458D" w14:paraId="0EBA58AD" w14:textId="77777777">
        <w:trPr>
          <w:trHeight w:val="275"/>
        </w:trPr>
        <w:tc>
          <w:tcPr>
            <w:tcW w:w="5689" w:type="dxa"/>
            <w:vMerge/>
            <w:tcBorders>
              <w:top w:val="nil"/>
            </w:tcBorders>
          </w:tcPr>
          <w:p w14:paraId="237BD344" w14:textId="77777777" w:rsidR="00E9458D" w:rsidRDefault="00E9458D">
            <w:pPr>
              <w:rPr>
                <w:sz w:val="2"/>
                <w:szCs w:val="2"/>
              </w:rPr>
            </w:pPr>
          </w:p>
        </w:tc>
        <w:tc>
          <w:tcPr>
            <w:tcW w:w="3168" w:type="dxa"/>
          </w:tcPr>
          <w:p w14:paraId="60649BD0" w14:textId="77777777" w:rsidR="00E9458D" w:rsidRDefault="005C6BD6">
            <w:pPr>
              <w:pStyle w:val="TableParagraph"/>
              <w:spacing w:line="255" w:lineRule="exact"/>
              <w:rPr>
                <w:b/>
                <w:sz w:val="24"/>
              </w:rPr>
            </w:pPr>
            <w:r>
              <w:rPr>
                <w:b/>
                <w:sz w:val="24"/>
              </w:rPr>
              <w:t>Effective Date:</w:t>
            </w:r>
          </w:p>
        </w:tc>
      </w:tr>
      <w:tr w:rsidR="00E9458D" w14:paraId="52A4352B" w14:textId="77777777">
        <w:trPr>
          <w:trHeight w:val="276"/>
        </w:trPr>
        <w:tc>
          <w:tcPr>
            <w:tcW w:w="5689" w:type="dxa"/>
            <w:vMerge/>
            <w:tcBorders>
              <w:top w:val="nil"/>
            </w:tcBorders>
          </w:tcPr>
          <w:p w14:paraId="1DE89DB8" w14:textId="77777777" w:rsidR="00E9458D" w:rsidRDefault="00E9458D">
            <w:pPr>
              <w:rPr>
                <w:sz w:val="2"/>
                <w:szCs w:val="2"/>
              </w:rPr>
            </w:pPr>
          </w:p>
        </w:tc>
        <w:tc>
          <w:tcPr>
            <w:tcW w:w="3168" w:type="dxa"/>
          </w:tcPr>
          <w:p w14:paraId="7FF77082" w14:textId="77777777" w:rsidR="00E9458D" w:rsidRDefault="005C6BD6">
            <w:pPr>
              <w:pStyle w:val="TableParagraph"/>
              <w:spacing w:before="1" w:line="255" w:lineRule="exact"/>
              <w:rPr>
                <w:b/>
                <w:sz w:val="24"/>
              </w:rPr>
            </w:pPr>
            <w:r>
              <w:rPr>
                <w:b/>
                <w:sz w:val="24"/>
              </w:rPr>
              <w:t>Revision Date:</w:t>
            </w:r>
          </w:p>
        </w:tc>
      </w:tr>
      <w:tr w:rsidR="00E9458D" w14:paraId="44012900" w14:textId="77777777">
        <w:trPr>
          <w:trHeight w:val="275"/>
        </w:trPr>
        <w:tc>
          <w:tcPr>
            <w:tcW w:w="5689" w:type="dxa"/>
            <w:vMerge/>
            <w:tcBorders>
              <w:top w:val="nil"/>
            </w:tcBorders>
          </w:tcPr>
          <w:p w14:paraId="00989BE6" w14:textId="77777777" w:rsidR="00E9458D" w:rsidRDefault="00E9458D">
            <w:pPr>
              <w:rPr>
                <w:sz w:val="2"/>
                <w:szCs w:val="2"/>
              </w:rPr>
            </w:pPr>
          </w:p>
        </w:tc>
        <w:tc>
          <w:tcPr>
            <w:tcW w:w="3168" w:type="dxa"/>
          </w:tcPr>
          <w:p w14:paraId="79A181E5" w14:textId="77777777" w:rsidR="00E9458D" w:rsidRDefault="005C6BD6">
            <w:pPr>
              <w:pStyle w:val="TableParagraph"/>
              <w:spacing w:line="255" w:lineRule="exact"/>
              <w:rPr>
                <w:b/>
                <w:sz w:val="24"/>
              </w:rPr>
            </w:pPr>
            <w:r>
              <w:rPr>
                <w:b/>
                <w:sz w:val="24"/>
              </w:rPr>
              <w:t>Approved By:</w:t>
            </w:r>
          </w:p>
        </w:tc>
      </w:tr>
      <w:tr w:rsidR="00E9458D" w14:paraId="66DC9A06" w14:textId="77777777">
        <w:trPr>
          <w:trHeight w:val="276"/>
        </w:trPr>
        <w:tc>
          <w:tcPr>
            <w:tcW w:w="5689" w:type="dxa"/>
            <w:vMerge/>
            <w:tcBorders>
              <w:top w:val="nil"/>
            </w:tcBorders>
          </w:tcPr>
          <w:p w14:paraId="7B8EBF49" w14:textId="77777777" w:rsidR="00E9458D" w:rsidRDefault="00E9458D">
            <w:pPr>
              <w:rPr>
                <w:sz w:val="2"/>
                <w:szCs w:val="2"/>
              </w:rPr>
            </w:pPr>
          </w:p>
        </w:tc>
        <w:tc>
          <w:tcPr>
            <w:tcW w:w="3168" w:type="dxa"/>
          </w:tcPr>
          <w:p w14:paraId="2E4D4F01" w14:textId="77777777" w:rsidR="00E9458D" w:rsidRDefault="005C6BD6">
            <w:pPr>
              <w:pStyle w:val="TableParagraph"/>
              <w:spacing w:line="257" w:lineRule="exact"/>
              <w:rPr>
                <w:b/>
                <w:sz w:val="24"/>
              </w:rPr>
            </w:pPr>
            <w:r>
              <w:rPr>
                <w:b/>
                <w:sz w:val="24"/>
              </w:rPr>
              <w:t>Page Number: Page 3 of 4</w:t>
            </w:r>
          </w:p>
        </w:tc>
      </w:tr>
    </w:tbl>
    <w:p w14:paraId="380DCF04" w14:textId="77777777" w:rsidR="00E9458D" w:rsidRDefault="00E9458D">
      <w:pPr>
        <w:pStyle w:val="BodyText"/>
        <w:spacing w:before="8"/>
        <w:ind w:left="0" w:firstLine="0"/>
        <w:rPr>
          <w:sz w:val="16"/>
        </w:rPr>
      </w:pPr>
    </w:p>
    <w:p w14:paraId="04CBA971" w14:textId="77777777" w:rsidR="00E9458D" w:rsidRDefault="005C6BD6">
      <w:pPr>
        <w:pStyle w:val="ListParagraph"/>
        <w:numPr>
          <w:ilvl w:val="1"/>
          <w:numId w:val="442"/>
        </w:numPr>
        <w:tabs>
          <w:tab w:val="left" w:pos="2521"/>
        </w:tabs>
        <w:spacing w:before="90" w:line="275" w:lineRule="exact"/>
        <w:ind w:hanging="361"/>
        <w:rPr>
          <w:sz w:val="24"/>
        </w:rPr>
      </w:pPr>
      <w:r>
        <w:rPr>
          <w:sz w:val="24"/>
        </w:rPr>
        <w:t>maintaining a clean and safe</w:t>
      </w:r>
      <w:r>
        <w:rPr>
          <w:spacing w:val="-4"/>
          <w:sz w:val="24"/>
        </w:rPr>
        <w:t xml:space="preserve"> </w:t>
      </w:r>
      <w:r>
        <w:rPr>
          <w:sz w:val="24"/>
        </w:rPr>
        <w:t>environment;</w:t>
      </w:r>
    </w:p>
    <w:p w14:paraId="1430177D" w14:textId="77777777" w:rsidR="00E9458D" w:rsidRDefault="005C6BD6">
      <w:pPr>
        <w:pStyle w:val="ListParagraph"/>
        <w:numPr>
          <w:ilvl w:val="1"/>
          <w:numId w:val="442"/>
        </w:numPr>
        <w:tabs>
          <w:tab w:val="left" w:pos="2521"/>
        </w:tabs>
        <w:spacing w:line="275" w:lineRule="exact"/>
        <w:ind w:hanging="361"/>
        <w:rPr>
          <w:sz w:val="24"/>
        </w:rPr>
      </w:pPr>
      <w:r>
        <w:rPr>
          <w:sz w:val="24"/>
        </w:rPr>
        <w:t>management of time and</w:t>
      </w:r>
      <w:r>
        <w:rPr>
          <w:spacing w:val="-1"/>
          <w:sz w:val="24"/>
        </w:rPr>
        <w:t xml:space="preserve"> </w:t>
      </w:r>
      <w:r>
        <w:rPr>
          <w:sz w:val="24"/>
        </w:rPr>
        <w:t>money.</w:t>
      </w:r>
    </w:p>
    <w:p w14:paraId="1401DC2C" w14:textId="77777777" w:rsidR="00E9458D" w:rsidRDefault="005C6BD6">
      <w:pPr>
        <w:pStyle w:val="ListParagraph"/>
        <w:numPr>
          <w:ilvl w:val="0"/>
          <w:numId w:val="442"/>
        </w:numPr>
        <w:tabs>
          <w:tab w:val="left" w:pos="2161"/>
        </w:tabs>
        <w:ind w:right="1698"/>
        <w:rPr>
          <w:sz w:val="24"/>
        </w:rPr>
      </w:pPr>
      <w:r>
        <w:rPr>
          <w:sz w:val="24"/>
        </w:rPr>
        <w:t>Homemakers shall complete appropriate training before single-handedly providing service to</w:t>
      </w:r>
      <w:r>
        <w:rPr>
          <w:spacing w:val="-1"/>
          <w:sz w:val="24"/>
        </w:rPr>
        <w:t xml:space="preserve"> </w:t>
      </w:r>
      <w:r>
        <w:rPr>
          <w:sz w:val="24"/>
        </w:rPr>
        <w:t>clients.</w:t>
      </w:r>
    </w:p>
    <w:p w14:paraId="26683B95" w14:textId="77777777" w:rsidR="00E9458D" w:rsidRDefault="005C6BD6">
      <w:pPr>
        <w:pStyle w:val="ListParagraph"/>
        <w:numPr>
          <w:ilvl w:val="0"/>
          <w:numId w:val="442"/>
        </w:numPr>
        <w:tabs>
          <w:tab w:val="left" w:pos="2161"/>
        </w:tabs>
        <w:rPr>
          <w:sz w:val="24"/>
        </w:rPr>
      </w:pPr>
      <w:r>
        <w:rPr>
          <w:sz w:val="24"/>
        </w:rPr>
        <w:t>A qualified person shall provide instruction for each segment of</w:t>
      </w:r>
      <w:r>
        <w:rPr>
          <w:spacing w:val="-9"/>
          <w:sz w:val="24"/>
        </w:rPr>
        <w:t xml:space="preserve"> </w:t>
      </w:r>
      <w:r>
        <w:rPr>
          <w:sz w:val="24"/>
        </w:rPr>
        <w:t>training.</w:t>
      </w:r>
    </w:p>
    <w:p w14:paraId="07C2946E" w14:textId="77777777" w:rsidR="00E9458D" w:rsidRDefault="005C6BD6">
      <w:pPr>
        <w:pStyle w:val="ListParagraph"/>
        <w:numPr>
          <w:ilvl w:val="0"/>
          <w:numId w:val="442"/>
        </w:numPr>
        <w:tabs>
          <w:tab w:val="left" w:pos="2161"/>
        </w:tabs>
        <w:ind w:right="1702"/>
        <w:rPr>
          <w:sz w:val="24"/>
        </w:rPr>
      </w:pPr>
      <w:r>
        <w:rPr>
          <w:sz w:val="24"/>
        </w:rPr>
        <w:t>Homemakers shall be given new training, refresher training and/or annual training, related to their assigned</w:t>
      </w:r>
      <w:r>
        <w:rPr>
          <w:spacing w:val="-5"/>
          <w:sz w:val="24"/>
        </w:rPr>
        <w:t xml:space="preserve"> </w:t>
      </w:r>
      <w:r>
        <w:rPr>
          <w:sz w:val="24"/>
        </w:rPr>
        <w:t>duties:</w:t>
      </w:r>
    </w:p>
    <w:p w14:paraId="4EC4F682" w14:textId="77777777" w:rsidR="00E9458D" w:rsidRDefault="005C6BD6">
      <w:pPr>
        <w:pStyle w:val="ListParagraph"/>
        <w:numPr>
          <w:ilvl w:val="1"/>
          <w:numId w:val="442"/>
        </w:numPr>
        <w:tabs>
          <w:tab w:val="left" w:pos="2510"/>
        </w:tabs>
        <w:ind w:left="2509" w:hanging="284"/>
        <w:rPr>
          <w:sz w:val="24"/>
        </w:rPr>
      </w:pPr>
      <w:r>
        <w:rPr>
          <w:sz w:val="24"/>
        </w:rPr>
        <w:t>prior to</w:t>
      </w:r>
      <w:r>
        <w:rPr>
          <w:spacing w:val="-1"/>
          <w:sz w:val="24"/>
        </w:rPr>
        <w:t xml:space="preserve"> </w:t>
      </w:r>
      <w:r>
        <w:rPr>
          <w:sz w:val="24"/>
        </w:rPr>
        <w:t>placement;</w:t>
      </w:r>
    </w:p>
    <w:p w14:paraId="7531BC0E" w14:textId="77777777" w:rsidR="00E9458D" w:rsidRDefault="005C6BD6">
      <w:pPr>
        <w:pStyle w:val="ListParagraph"/>
        <w:numPr>
          <w:ilvl w:val="1"/>
          <w:numId w:val="442"/>
        </w:numPr>
        <w:tabs>
          <w:tab w:val="left" w:pos="2510"/>
        </w:tabs>
        <w:ind w:left="2509" w:hanging="284"/>
        <w:rPr>
          <w:sz w:val="24"/>
        </w:rPr>
      </w:pPr>
      <w:r>
        <w:rPr>
          <w:sz w:val="24"/>
        </w:rPr>
        <w:t>on an as-needed</w:t>
      </w:r>
      <w:r>
        <w:rPr>
          <w:spacing w:val="-1"/>
          <w:sz w:val="24"/>
        </w:rPr>
        <w:t xml:space="preserve"> </w:t>
      </w:r>
      <w:r>
        <w:rPr>
          <w:sz w:val="24"/>
        </w:rPr>
        <w:t>basis;</w:t>
      </w:r>
    </w:p>
    <w:p w14:paraId="10085555" w14:textId="77777777" w:rsidR="00E9458D" w:rsidRDefault="005C6BD6">
      <w:pPr>
        <w:pStyle w:val="ListParagraph"/>
        <w:numPr>
          <w:ilvl w:val="1"/>
          <w:numId w:val="442"/>
        </w:numPr>
        <w:tabs>
          <w:tab w:val="left" w:pos="2510"/>
        </w:tabs>
        <w:ind w:left="2509" w:hanging="284"/>
        <w:rPr>
          <w:sz w:val="24"/>
        </w:rPr>
      </w:pPr>
      <w:r>
        <w:rPr>
          <w:sz w:val="24"/>
        </w:rPr>
        <w:t>as an annual</w:t>
      </w:r>
      <w:r>
        <w:rPr>
          <w:spacing w:val="-2"/>
          <w:sz w:val="24"/>
        </w:rPr>
        <w:t xml:space="preserve"> </w:t>
      </w:r>
      <w:r>
        <w:rPr>
          <w:sz w:val="24"/>
        </w:rPr>
        <w:t>review;</w:t>
      </w:r>
    </w:p>
    <w:p w14:paraId="2ABE5541" w14:textId="77777777" w:rsidR="00E9458D" w:rsidRDefault="005C6BD6">
      <w:pPr>
        <w:pStyle w:val="ListParagraph"/>
        <w:numPr>
          <w:ilvl w:val="1"/>
          <w:numId w:val="442"/>
        </w:numPr>
        <w:tabs>
          <w:tab w:val="left" w:pos="2510"/>
        </w:tabs>
        <w:ind w:left="2509" w:hanging="284"/>
        <w:rPr>
          <w:sz w:val="24"/>
        </w:rPr>
      </w:pPr>
      <w:r>
        <w:rPr>
          <w:sz w:val="24"/>
        </w:rPr>
        <w:t>upon the emergence of new</w:t>
      </w:r>
      <w:r>
        <w:rPr>
          <w:spacing w:val="-2"/>
          <w:sz w:val="24"/>
        </w:rPr>
        <w:t xml:space="preserve"> </w:t>
      </w:r>
      <w:r>
        <w:rPr>
          <w:sz w:val="24"/>
        </w:rPr>
        <w:t>procedures/conditions;</w:t>
      </w:r>
    </w:p>
    <w:p w14:paraId="62D95B01" w14:textId="77777777" w:rsidR="00E9458D" w:rsidRDefault="005C6BD6">
      <w:pPr>
        <w:pStyle w:val="ListParagraph"/>
        <w:numPr>
          <w:ilvl w:val="1"/>
          <w:numId w:val="442"/>
        </w:numPr>
        <w:tabs>
          <w:tab w:val="left" w:pos="2510"/>
        </w:tabs>
        <w:ind w:left="2509" w:hanging="284"/>
        <w:rPr>
          <w:sz w:val="24"/>
        </w:rPr>
      </w:pPr>
      <w:r>
        <w:rPr>
          <w:sz w:val="24"/>
        </w:rPr>
        <w:t>as stipulated by state and/or industry regulations;</w:t>
      </w:r>
      <w:r>
        <w:rPr>
          <w:spacing w:val="-6"/>
          <w:sz w:val="24"/>
        </w:rPr>
        <w:t xml:space="preserve"> </w:t>
      </w:r>
      <w:r>
        <w:rPr>
          <w:sz w:val="24"/>
        </w:rPr>
        <w:t>and/or,</w:t>
      </w:r>
    </w:p>
    <w:p w14:paraId="47851EA3" w14:textId="77777777" w:rsidR="00E9458D" w:rsidRDefault="005C6BD6">
      <w:pPr>
        <w:pStyle w:val="ListParagraph"/>
        <w:numPr>
          <w:ilvl w:val="1"/>
          <w:numId w:val="442"/>
        </w:numPr>
        <w:tabs>
          <w:tab w:val="left" w:pos="2510"/>
        </w:tabs>
        <w:ind w:left="2509" w:right="1701" w:hanging="284"/>
        <w:rPr>
          <w:sz w:val="24"/>
        </w:rPr>
      </w:pPr>
      <w:r>
        <w:rPr>
          <w:sz w:val="24"/>
        </w:rPr>
        <w:t>in accordance with the Agency’s policies on “Orientation” and “Annual Training”.</w:t>
      </w:r>
    </w:p>
    <w:p w14:paraId="58F534EC" w14:textId="77777777" w:rsidR="00E9458D" w:rsidRDefault="005C6BD6">
      <w:pPr>
        <w:pStyle w:val="ListParagraph"/>
        <w:numPr>
          <w:ilvl w:val="0"/>
          <w:numId w:val="442"/>
        </w:numPr>
        <w:tabs>
          <w:tab w:val="left" w:pos="2161"/>
        </w:tabs>
        <w:ind w:right="1698"/>
        <w:rPr>
          <w:sz w:val="24"/>
        </w:rPr>
      </w:pPr>
      <w:r>
        <w:rPr>
          <w:sz w:val="24"/>
        </w:rPr>
        <w:t>Upon completion of training/development, employees shall complete a “</w:t>
      </w:r>
      <w:r>
        <w:rPr>
          <w:i/>
          <w:sz w:val="24"/>
        </w:rPr>
        <w:t>Staff Record of Training</w:t>
      </w:r>
      <w:r>
        <w:rPr>
          <w:sz w:val="24"/>
        </w:rPr>
        <w:t>” and submit it to the Supervisor along</w:t>
      </w:r>
      <w:r>
        <w:rPr>
          <w:spacing w:val="-7"/>
          <w:sz w:val="24"/>
        </w:rPr>
        <w:t xml:space="preserve"> </w:t>
      </w:r>
      <w:r>
        <w:rPr>
          <w:sz w:val="24"/>
        </w:rPr>
        <w:t>with:</w:t>
      </w:r>
    </w:p>
    <w:p w14:paraId="51FC162E" w14:textId="77777777" w:rsidR="00E9458D" w:rsidRDefault="005C6BD6">
      <w:pPr>
        <w:pStyle w:val="ListParagraph"/>
        <w:numPr>
          <w:ilvl w:val="1"/>
          <w:numId w:val="442"/>
        </w:numPr>
        <w:tabs>
          <w:tab w:val="left" w:pos="2581"/>
        </w:tabs>
        <w:ind w:left="2580" w:hanging="355"/>
        <w:rPr>
          <w:sz w:val="24"/>
        </w:rPr>
      </w:pPr>
      <w:r>
        <w:rPr>
          <w:sz w:val="24"/>
        </w:rPr>
        <w:t>a copy of any certificate</w:t>
      </w:r>
      <w:r>
        <w:rPr>
          <w:spacing w:val="-1"/>
          <w:sz w:val="24"/>
        </w:rPr>
        <w:t xml:space="preserve"> </w:t>
      </w:r>
      <w:r>
        <w:rPr>
          <w:sz w:val="24"/>
        </w:rPr>
        <w:t>provided;</w:t>
      </w:r>
    </w:p>
    <w:p w14:paraId="4EEBB163" w14:textId="77777777" w:rsidR="00E9458D" w:rsidRDefault="005C6BD6">
      <w:pPr>
        <w:pStyle w:val="ListParagraph"/>
        <w:numPr>
          <w:ilvl w:val="1"/>
          <w:numId w:val="442"/>
        </w:numPr>
        <w:tabs>
          <w:tab w:val="left" w:pos="2581"/>
        </w:tabs>
        <w:ind w:left="2580" w:hanging="355"/>
        <w:rPr>
          <w:sz w:val="24"/>
        </w:rPr>
      </w:pPr>
      <w:r>
        <w:rPr>
          <w:sz w:val="24"/>
        </w:rPr>
        <w:t>the course agenda;</w:t>
      </w:r>
      <w:r>
        <w:rPr>
          <w:spacing w:val="-1"/>
          <w:sz w:val="24"/>
        </w:rPr>
        <w:t xml:space="preserve"> </w:t>
      </w:r>
      <w:r>
        <w:rPr>
          <w:sz w:val="24"/>
        </w:rPr>
        <w:t>or,</w:t>
      </w:r>
    </w:p>
    <w:p w14:paraId="4300F22A" w14:textId="77777777" w:rsidR="00E9458D" w:rsidRDefault="005C6BD6">
      <w:pPr>
        <w:pStyle w:val="ListParagraph"/>
        <w:numPr>
          <w:ilvl w:val="1"/>
          <w:numId w:val="442"/>
        </w:numPr>
        <w:tabs>
          <w:tab w:val="left" w:pos="2521"/>
        </w:tabs>
        <w:ind w:hanging="295"/>
        <w:rPr>
          <w:sz w:val="24"/>
        </w:rPr>
      </w:pPr>
      <w:r>
        <w:rPr>
          <w:sz w:val="24"/>
        </w:rPr>
        <w:t>other course related</w:t>
      </w:r>
      <w:r>
        <w:rPr>
          <w:spacing w:val="-2"/>
          <w:sz w:val="24"/>
        </w:rPr>
        <w:t xml:space="preserve"> </w:t>
      </w:r>
      <w:r>
        <w:rPr>
          <w:sz w:val="24"/>
        </w:rPr>
        <w:t>material.</w:t>
      </w:r>
    </w:p>
    <w:p w14:paraId="16570EE0" w14:textId="77777777" w:rsidR="00E9458D" w:rsidRDefault="005C6BD6">
      <w:pPr>
        <w:pStyle w:val="ListParagraph"/>
        <w:numPr>
          <w:ilvl w:val="0"/>
          <w:numId w:val="442"/>
        </w:numPr>
        <w:tabs>
          <w:tab w:val="left" w:pos="2161"/>
        </w:tabs>
        <w:ind w:right="1697"/>
        <w:rPr>
          <w:sz w:val="24"/>
        </w:rPr>
      </w:pPr>
      <w:r>
        <w:rPr>
          <w:sz w:val="24"/>
        </w:rPr>
        <w:t>Supervisor shall ensure a copy of the employee’s “</w:t>
      </w:r>
      <w:r>
        <w:rPr>
          <w:i/>
          <w:sz w:val="24"/>
        </w:rPr>
        <w:t xml:space="preserve">Staff Record of Training” </w:t>
      </w:r>
      <w:r>
        <w:rPr>
          <w:sz w:val="24"/>
        </w:rPr>
        <w:t>and accompanying documentation is placed on the individual employee’s personnel</w:t>
      </w:r>
      <w:r>
        <w:rPr>
          <w:spacing w:val="-7"/>
          <w:sz w:val="24"/>
        </w:rPr>
        <w:t xml:space="preserve"> </w:t>
      </w:r>
      <w:r>
        <w:rPr>
          <w:sz w:val="24"/>
        </w:rPr>
        <w:t>file.</w:t>
      </w:r>
    </w:p>
    <w:p w14:paraId="24E26425" w14:textId="77777777" w:rsidR="00E9458D" w:rsidRDefault="00E9458D">
      <w:pPr>
        <w:pStyle w:val="BodyText"/>
        <w:ind w:left="0" w:firstLine="0"/>
      </w:pPr>
    </w:p>
    <w:p w14:paraId="1C289ED5" w14:textId="77777777" w:rsidR="00E9458D" w:rsidRDefault="005C6BD6">
      <w:pPr>
        <w:pStyle w:val="Heading2"/>
        <w:spacing w:before="1"/>
      </w:pPr>
      <w:r>
        <w:t>GUIDELINES</w:t>
      </w:r>
    </w:p>
    <w:p w14:paraId="5D621E7B" w14:textId="77777777" w:rsidR="00E9458D" w:rsidRDefault="005C6BD6">
      <w:pPr>
        <w:pStyle w:val="ListParagraph"/>
        <w:numPr>
          <w:ilvl w:val="0"/>
          <w:numId w:val="441"/>
        </w:numPr>
        <w:tabs>
          <w:tab w:val="left" w:pos="2161"/>
        </w:tabs>
        <w:ind w:right="1701"/>
        <w:rPr>
          <w:sz w:val="24"/>
        </w:rPr>
      </w:pPr>
      <w:r>
        <w:rPr>
          <w:sz w:val="24"/>
        </w:rPr>
        <w:t>Competency evaluations shall be documented and placed in the employee’s personnel file.</w:t>
      </w:r>
    </w:p>
    <w:p w14:paraId="18382B01" w14:textId="77777777" w:rsidR="00E9458D" w:rsidRDefault="005C6BD6">
      <w:pPr>
        <w:pStyle w:val="ListParagraph"/>
        <w:numPr>
          <w:ilvl w:val="0"/>
          <w:numId w:val="441"/>
        </w:numPr>
        <w:tabs>
          <w:tab w:val="left" w:pos="2161"/>
        </w:tabs>
        <w:ind w:right="1703"/>
        <w:rPr>
          <w:sz w:val="24"/>
        </w:rPr>
      </w:pPr>
      <w:r>
        <w:rPr>
          <w:sz w:val="24"/>
        </w:rPr>
        <w:t>At least half the in-home visits for competency evaluations shall be made when the Homemaker is in the home providing the</w:t>
      </w:r>
      <w:r>
        <w:rPr>
          <w:spacing w:val="-1"/>
          <w:sz w:val="24"/>
        </w:rPr>
        <w:t xml:space="preserve"> </w:t>
      </w:r>
      <w:r>
        <w:rPr>
          <w:sz w:val="24"/>
        </w:rPr>
        <w:t>service.</w:t>
      </w:r>
    </w:p>
    <w:p w14:paraId="3DD6826E" w14:textId="77777777" w:rsidR="00E9458D" w:rsidRDefault="005C6BD6">
      <w:pPr>
        <w:pStyle w:val="ListParagraph"/>
        <w:numPr>
          <w:ilvl w:val="0"/>
          <w:numId w:val="441"/>
        </w:numPr>
        <w:tabs>
          <w:tab w:val="left" w:pos="2161"/>
        </w:tabs>
        <w:ind w:right="1698"/>
        <w:rPr>
          <w:sz w:val="24"/>
        </w:rPr>
      </w:pPr>
      <w:r>
        <w:rPr>
          <w:sz w:val="24"/>
        </w:rPr>
        <w:t>Competency reviews shall be conducted on an annual basis or, more frequently, if needed.</w:t>
      </w:r>
    </w:p>
    <w:p w14:paraId="69569139" w14:textId="77777777" w:rsidR="00E9458D" w:rsidRDefault="005C6BD6">
      <w:pPr>
        <w:pStyle w:val="ListParagraph"/>
        <w:numPr>
          <w:ilvl w:val="0"/>
          <w:numId w:val="441"/>
        </w:numPr>
        <w:tabs>
          <w:tab w:val="left" w:pos="2161"/>
        </w:tabs>
        <w:rPr>
          <w:sz w:val="24"/>
        </w:rPr>
      </w:pPr>
      <w:r>
        <w:rPr>
          <w:sz w:val="24"/>
        </w:rPr>
        <w:t>Training records shall</w:t>
      </w:r>
      <w:r>
        <w:rPr>
          <w:spacing w:val="-2"/>
          <w:sz w:val="24"/>
        </w:rPr>
        <w:t xml:space="preserve"> </w:t>
      </w:r>
      <w:r>
        <w:rPr>
          <w:sz w:val="24"/>
        </w:rPr>
        <w:t>include:</w:t>
      </w:r>
    </w:p>
    <w:p w14:paraId="390E1AB0" w14:textId="77777777" w:rsidR="00E9458D" w:rsidRDefault="005C6BD6">
      <w:pPr>
        <w:pStyle w:val="ListParagraph"/>
        <w:numPr>
          <w:ilvl w:val="1"/>
          <w:numId w:val="441"/>
        </w:numPr>
        <w:tabs>
          <w:tab w:val="left" w:pos="2521"/>
        </w:tabs>
        <w:ind w:hanging="361"/>
        <w:rPr>
          <w:sz w:val="24"/>
        </w:rPr>
      </w:pPr>
      <w:r>
        <w:rPr>
          <w:sz w:val="24"/>
        </w:rPr>
        <w:t>dates when training was</w:t>
      </w:r>
      <w:r>
        <w:rPr>
          <w:spacing w:val="-1"/>
          <w:sz w:val="24"/>
        </w:rPr>
        <w:t xml:space="preserve"> </w:t>
      </w:r>
      <w:r>
        <w:rPr>
          <w:sz w:val="24"/>
        </w:rPr>
        <w:t>given;</w:t>
      </w:r>
    </w:p>
    <w:p w14:paraId="6D22A9C0" w14:textId="77777777" w:rsidR="00E9458D" w:rsidRDefault="005C6BD6">
      <w:pPr>
        <w:pStyle w:val="ListParagraph"/>
        <w:numPr>
          <w:ilvl w:val="1"/>
          <w:numId w:val="441"/>
        </w:numPr>
        <w:tabs>
          <w:tab w:val="left" w:pos="2521"/>
        </w:tabs>
        <w:ind w:hanging="361"/>
        <w:rPr>
          <w:sz w:val="24"/>
        </w:rPr>
      </w:pPr>
      <w:r>
        <w:rPr>
          <w:sz w:val="24"/>
        </w:rPr>
        <w:t>summary on what training was</w:t>
      </w:r>
      <w:r>
        <w:rPr>
          <w:spacing w:val="-2"/>
          <w:sz w:val="24"/>
        </w:rPr>
        <w:t xml:space="preserve"> </w:t>
      </w:r>
      <w:r>
        <w:rPr>
          <w:sz w:val="24"/>
        </w:rPr>
        <w:t>given;</w:t>
      </w:r>
    </w:p>
    <w:p w14:paraId="65D72674" w14:textId="77777777" w:rsidR="00E9458D" w:rsidRDefault="005C6BD6">
      <w:pPr>
        <w:pStyle w:val="ListParagraph"/>
        <w:numPr>
          <w:ilvl w:val="1"/>
          <w:numId w:val="441"/>
        </w:numPr>
        <w:tabs>
          <w:tab w:val="left" w:pos="2521"/>
        </w:tabs>
        <w:ind w:hanging="361"/>
        <w:rPr>
          <w:sz w:val="24"/>
        </w:rPr>
      </w:pPr>
      <w:r>
        <w:rPr>
          <w:sz w:val="24"/>
        </w:rPr>
        <w:t>names and credentials of person(s) providing the training;</w:t>
      </w:r>
      <w:r>
        <w:rPr>
          <w:spacing w:val="-3"/>
          <w:sz w:val="24"/>
        </w:rPr>
        <w:t xml:space="preserve"> </w:t>
      </w:r>
      <w:r>
        <w:rPr>
          <w:sz w:val="24"/>
        </w:rPr>
        <w:t>and,</w:t>
      </w:r>
    </w:p>
    <w:p w14:paraId="09EB2C27" w14:textId="77777777" w:rsidR="00E9458D" w:rsidRDefault="005C6BD6">
      <w:pPr>
        <w:pStyle w:val="ListParagraph"/>
        <w:numPr>
          <w:ilvl w:val="1"/>
          <w:numId w:val="441"/>
        </w:numPr>
        <w:tabs>
          <w:tab w:val="left" w:pos="2521"/>
        </w:tabs>
        <w:ind w:hanging="361"/>
        <w:rPr>
          <w:sz w:val="24"/>
        </w:rPr>
      </w:pPr>
      <w:r>
        <w:rPr>
          <w:sz w:val="24"/>
        </w:rPr>
        <w:t>names and positions of people attending the training</w:t>
      </w:r>
      <w:r>
        <w:rPr>
          <w:spacing w:val="-1"/>
          <w:sz w:val="24"/>
        </w:rPr>
        <w:t xml:space="preserve"> </w:t>
      </w:r>
      <w:r>
        <w:rPr>
          <w:sz w:val="24"/>
        </w:rPr>
        <w:t>sessions.</w:t>
      </w:r>
    </w:p>
    <w:p w14:paraId="1E0978E3" w14:textId="77777777" w:rsidR="00E9458D" w:rsidRDefault="005C6BD6">
      <w:pPr>
        <w:pStyle w:val="ListParagraph"/>
        <w:numPr>
          <w:ilvl w:val="0"/>
          <w:numId w:val="441"/>
        </w:numPr>
        <w:tabs>
          <w:tab w:val="left" w:pos="2161"/>
        </w:tabs>
        <w:rPr>
          <w:sz w:val="24"/>
        </w:rPr>
      </w:pPr>
      <w:r>
        <w:rPr>
          <w:sz w:val="24"/>
        </w:rPr>
        <w:t>Records are to be maintained for 3 years from the date of</w:t>
      </w:r>
      <w:r>
        <w:rPr>
          <w:spacing w:val="-5"/>
          <w:sz w:val="24"/>
        </w:rPr>
        <w:t xml:space="preserve"> </w:t>
      </w:r>
      <w:r>
        <w:rPr>
          <w:sz w:val="24"/>
        </w:rPr>
        <w:t>training.</w:t>
      </w:r>
    </w:p>
    <w:p w14:paraId="6C6F5017"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C403831" w14:textId="77777777">
        <w:trPr>
          <w:trHeight w:val="612"/>
        </w:trPr>
        <w:tc>
          <w:tcPr>
            <w:tcW w:w="5689" w:type="dxa"/>
          </w:tcPr>
          <w:p w14:paraId="056061F8"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5D9B11E0" w14:textId="77777777" w:rsidR="00E9458D" w:rsidRDefault="00E9458D">
            <w:pPr>
              <w:pStyle w:val="TableParagraph"/>
              <w:ind w:left="0"/>
              <w:rPr>
                <w:sz w:val="24"/>
              </w:rPr>
            </w:pPr>
          </w:p>
          <w:p w14:paraId="2109B3B7" w14:textId="77777777" w:rsidR="00E9458D" w:rsidRDefault="005C6BD6">
            <w:pPr>
              <w:pStyle w:val="TableParagraph"/>
              <w:ind w:left="487"/>
              <w:rPr>
                <w:sz w:val="20"/>
              </w:rPr>
            </w:pPr>
            <w:r>
              <w:rPr>
                <w:noProof/>
                <w:sz w:val="20"/>
              </w:rPr>
              <w:drawing>
                <wp:inline distT="0" distB="0" distL="0" distR="0" wp14:anchorId="5810DE9F" wp14:editId="1A395F71">
                  <wp:extent cx="1390695" cy="966501"/>
                  <wp:effectExtent l="0" t="0" r="0" b="0"/>
                  <wp:docPr id="66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6022E96" w14:textId="77777777">
        <w:trPr>
          <w:trHeight w:val="1184"/>
        </w:trPr>
        <w:tc>
          <w:tcPr>
            <w:tcW w:w="5689" w:type="dxa"/>
          </w:tcPr>
          <w:p w14:paraId="16B878EF" w14:textId="77777777" w:rsidR="00E9458D" w:rsidRDefault="00E9458D">
            <w:pPr>
              <w:pStyle w:val="TableParagraph"/>
              <w:ind w:left="0"/>
              <w:rPr>
                <w:sz w:val="24"/>
              </w:rPr>
            </w:pPr>
          </w:p>
          <w:p w14:paraId="3E042717" w14:textId="77777777" w:rsidR="00E9458D" w:rsidRDefault="005C6BD6">
            <w:pPr>
              <w:pStyle w:val="TableParagraph"/>
              <w:rPr>
                <w:b/>
                <w:sz w:val="24"/>
              </w:rPr>
            </w:pPr>
            <w:r>
              <w:rPr>
                <w:b/>
                <w:sz w:val="24"/>
              </w:rPr>
              <w:t>Section 4: Human Resources</w:t>
            </w:r>
          </w:p>
        </w:tc>
        <w:tc>
          <w:tcPr>
            <w:tcW w:w="3168" w:type="dxa"/>
            <w:vMerge/>
            <w:tcBorders>
              <w:top w:val="nil"/>
            </w:tcBorders>
          </w:tcPr>
          <w:p w14:paraId="405C7506" w14:textId="77777777" w:rsidR="00E9458D" w:rsidRDefault="00E9458D">
            <w:pPr>
              <w:rPr>
                <w:sz w:val="2"/>
                <w:szCs w:val="2"/>
              </w:rPr>
            </w:pPr>
          </w:p>
        </w:tc>
      </w:tr>
      <w:tr w:rsidR="00E9458D" w14:paraId="5CE57201" w14:textId="77777777">
        <w:trPr>
          <w:trHeight w:val="275"/>
        </w:trPr>
        <w:tc>
          <w:tcPr>
            <w:tcW w:w="5689" w:type="dxa"/>
            <w:vMerge w:val="restart"/>
          </w:tcPr>
          <w:p w14:paraId="0CC20E4E" w14:textId="77777777" w:rsidR="00E9458D" w:rsidRDefault="00E9458D">
            <w:pPr>
              <w:pStyle w:val="TableParagraph"/>
              <w:ind w:left="0"/>
              <w:rPr>
                <w:sz w:val="24"/>
              </w:rPr>
            </w:pPr>
          </w:p>
          <w:p w14:paraId="0BAB89B3" w14:textId="77777777" w:rsidR="00E9458D" w:rsidRDefault="005C6BD6">
            <w:pPr>
              <w:pStyle w:val="TableParagraph"/>
              <w:rPr>
                <w:b/>
                <w:sz w:val="24"/>
              </w:rPr>
            </w:pPr>
            <w:r>
              <w:rPr>
                <w:b/>
                <w:sz w:val="24"/>
              </w:rPr>
              <w:t>Policy Title: Homemaker Training</w:t>
            </w:r>
          </w:p>
        </w:tc>
        <w:tc>
          <w:tcPr>
            <w:tcW w:w="3168" w:type="dxa"/>
          </w:tcPr>
          <w:p w14:paraId="4ECE56D1" w14:textId="77777777" w:rsidR="00E9458D" w:rsidRDefault="005C6BD6">
            <w:pPr>
              <w:pStyle w:val="TableParagraph"/>
              <w:spacing w:line="256" w:lineRule="exact"/>
              <w:rPr>
                <w:b/>
                <w:sz w:val="24"/>
              </w:rPr>
            </w:pPr>
            <w:r>
              <w:rPr>
                <w:b/>
                <w:sz w:val="24"/>
              </w:rPr>
              <w:t>Policy Number:</w:t>
            </w:r>
            <w:r>
              <w:rPr>
                <w:b/>
                <w:spacing w:val="59"/>
                <w:sz w:val="24"/>
              </w:rPr>
              <w:t xml:space="preserve"> </w:t>
            </w:r>
            <w:r>
              <w:rPr>
                <w:b/>
                <w:sz w:val="24"/>
              </w:rPr>
              <w:t>4.50.30</w:t>
            </w:r>
          </w:p>
        </w:tc>
      </w:tr>
      <w:tr w:rsidR="00E9458D" w14:paraId="289FE2BC" w14:textId="77777777">
        <w:trPr>
          <w:trHeight w:val="275"/>
        </w:trPr>
        <w:tc>
          <w:tcPr>
            <w:tcW w:w="5689" w:type="dxa"/>
            <w:vMerge/>
            <w:tcBorders>
              <w:top w:val="nil"/>
            </w:tcBorders>
          </w:tcPr>
          <w:p w14:paraId="695387A6" w14:textId="77777777" w:rsidR="00E9458D" w:rsidRDefault="00E9458D">
            <w:pPr>
              <w:rPr>
                <w:sz w:val="2"/>
                <w:szCs w:val="2"/>
              </w:rPr>
            </w:pPr>
          </w:p>
        </w:tc>
        <w:tc>
          <w:tcPr>
            <w:tcW w:w="3168" w:type="dxa"/>
          </w:tcPr>
          <w:p w14:paraId="4487CBBD" w14:textId="77777777" w:rsidR="00E9458D" w:rsidRDefault="005C6BD6">
            <w:pPr>
              <w:pStyle w:val="TableParagraph"/>
              <w:spacing w:line="255" w:lineRule="exact"/>
              <w:rPr>
                <w:b/>
                <w:sz w:val="24"/>
              </w:rPr>
            </w:pPr>
            <w:r>
              <w:rPr>
                <w:b/>
                <w:sz w:val="24"/>
              </w:rPr>
              <w:t>Effective Date:</w:t>
            </w:r>
          </w:p>
        </w:tc>
      </w:tr>
      <w:tr w:rsidR="00E9458D" w14:paraId="29E82D61" w14:textId="77777777">
        <w:trPr>
          <w:trHeight w:val="276"/>
        </w:trPr>
        <w:tc>
          <w:tcPr>
            <w:tcW w:w="5689" w:type="dxa"/>
            <w:vMerge/>
            <w:tcBorders>
              <w:top w:val="nil"/>
            </w:tcBorders>
          </w:tcPr>
          <w:p w14:paraId="18CA0E4E" w14:textId="77777777" w:rsidR="00E9458D" w:rsidRDefault="00E9458D">
            <w:pPr>
              <w:rPr>
                <w:sz w:val="2"/>
                <w:szCs w:val="2"/>
              </w:rPr>
            </w:pPr>
          </w:p>
        </w:tc>
        <w:tc>
          <w:tcPr>
            <w:tcW w:w="3168" w:type="dxa"/>
          </w:tcPr>
          <w:p w14:paraId="1A938F2B" w14:textId="77777777" w:rsidR="00E9458D" w:rsidRDefault="005C6BD6">
            <w:pPr>
              <w:pStyle w:val="TableParagraph"/>
              <w:spacing w:before="1" w:line="255" w:lineRule="exact"/>
              <w:rPr>
                <w:b/>
                <w:sz w:val="24"/>
              </w:rPr>
            </w:pPr>
            <w:r>
              <w:rPr>
                <w:b/>
                <w:sz w:val="24"/>
              </w:rPr>
              <w:t>Revision Date:</w:t>
            </w:r>
          </w:p>
        </w:tc>
      </w:tr>
      <w:tr w:rsidR="00E9458D" w14:paraId="2BCD35AD" w14:textId="77777777">
        <w:trPr>
          <w:trHeight w:val="275"/>
        </w:trPr>
        <w:tc>
          <w:tcPr>
            <w:tcW w:w="5689" w:type="dxa"/>
            <w:vMerge/>
            <w:tcBorders>
              <w:top w:val="nil"/>
            </w:tcBorders>
          </w:tcPr>
          <w:p w14:paraId="4B21A406" w14:textId="77777777" w:rsidR="00E9458D" w:rsidRDefault="00E9458D">
            <w:pPr>
              <w:rPr>
                <w:sz w:val="2"/>
                <w:szCs w:val="2"/>
              </w:rPr>
            </w:pPr>
          </w:p>
        </w:tc>
        <w:tc>
          <w:tcPr>
            <w:tcW w:w="3168" w:type="dxa"/>
          </w:tcPr>
          <w:p w14:paraId="649E6673" w14:textId="77777777" w:rsidR="00E9458D" w:rsidRDefault="005C6BD6">
            <w:pPr>
              <w:pStyle w:val="TableParagraph"/>
              <w:spacing w:line="255" w:lineRule="exact"/>
              <w:rPr>
                <w:b/>
                <w:sz w:val="24"/>
              </w:rPr>
            </w:pPr>
            <w:r>
              <w:rPr>
                <w:b/>
                <w:sz w:val="24"/>
              </w:rPr>
              <w:t>Approved By:</w:t>
            </w:r>
          </w:p>
        </w:tc>
      </w:tr>
      <w:tr w:rsidR="00E9458D" w14:paraId="5313DEB4" w14:textId="77777777">
        <w:trPr>
          <w:trHeight w:val="276"/>
        </w:trPr>
        <w:tc>
          <w:tcPr>
            <w:tcW w:w="5689" w:type="dxa"/>
            <w:vMerge/>
            <w:tcBorders>
              <w:top w:val="nil"/>
            </w:tcBorders>
          </w:tcPr>
          <w:p w14:paraId="7A90F6E6" w14:textId="77777777" w:rsidR="00E9458D" w:rsidRDefault="00E9458D">
            <w:pPr>
              <w:rPr>
                <w:sz w:val="2"/>
                <w:szCs w:val="2"/>
              </w:rPr>
            </w:pPr>
          </w:p>
        </w:tc>
        <w:tc>
          <w:tcPr>
            <w:tcW w:w="3168" w:type="dxa"/>
          </w:tcPr>
          <w:p w14:paraId="265CD995" w14:textId="77777777" w:rsidR="00E9458D" w:rsidRDefault="005C6BD6">
            <w:pPr>
              <w:pStyle w:val="TableParagraph"/>
              <w:spacing w:line="257" w:lineRule="exact"/>
              <w:rPr>
                <w:b/>
                <w:sz w:val="24"/>
              </w:rPr>
            </w:pPr>
            <w:r>
              <w:rPr>
                <w:b/>
                <w:sz w:val="24"/>
              </w:rPr>
              <w:t>Page Number: Page 4 of 4</w:t>
            </w:r>
          </w:p>
        </w:tc>
      </w:tr>
    </w:tbl>
    <w:p w14:paraId="3C53745C" w14:textId="77777777" w:rsidR="00E9458D" w:rsidRDefault="00E9458D">
      <w:pPr>
        <w:pStyle w:val="BodyText"/>
        <w:spacing w:before="8"/>
        <w:ind w:left="0" w:firstLine="0"/>
        <w:rPr>
          <w:sz w:val="16"/>
        </w:rPr>
      </w:pPr>
    </w:p>
    <w:p w14:paraId="68A3C682" w14:textId="77777777" w:rsidR="00E9458D" w:rsidRDefault="005C6BD6">
      <w:pPr>
        <w:pStyle w:val="Heading2"/>
        <w:spacing w:before="90" w:line="275" w:lineRule="exact"/>
      </w:pPr>
      <w:r>
        <w:t>CROSS-POLICY REFERENCE</w:t>
      </w:r>
    </w:p>
    <w:p w14:paraId="6E03684D" w14:textId="77777777" w:rsidR="00E9458D" w:rsidRDefault="005C6BD6">
      <w:pPr>
        <w:pStyle w:val="ListParagraph"/>
        <w:numPr>
          <w:ilvl w:val="0"/>
          <w:numId w:val="440"/>
        </w:numPr>
        <w:tabs>
          <w:tab w:val="left" w:pos="2161"/>
        </w:tabs>
        <w:spacing w:line="275" w:lineRule="exact"/>
        <w:rPr>
          <w:sz w:val="24"/>
        </w:rPr>
      </w:pPr>
      <w:r>
        <w:rPr>
          <w:sz w:val="24"/>
        </w:rPr>
        <w:t>Orientation</w:t>
      </w:r>
    </w:p>
    <w:p w14:paraId="13C55493" w14:textId="77777777" w:rsidR="00E9458D" w:rsidRDefault="005C6BD6">
      <w:pPr>
        <w:pStyle w:val="ListParagraph"/>
        <w:numPr>
          <w:ilvl w:val="0"/>
          <w:numId w:val="440"/>
        </w:numPr>
        <w:tabs>
          <w:tab w:val="left" w:pos="2161"/>
        </w:tabs>
        <w:rPr>
          <w:sz w:val="24"/>
        </w:rPr>
      </w:pPr>
      <w:r>
        <w:rPr>
          <w:sz w:val="24"/>
        </w:rPr>
        <w:t>Annual Training</w:t>
      </w:r>
    </w:p>
    <w:p w14:paraId="144A55F6" w14:textId="77777777" w:rsidR="00E9458D" w:rsidRDefault="005C6BD6">
      <w:pPr>
        <w:pStyle w:val="ListParagraph"/>
        <w:numPr>
          <w:ilvl w:val="0"/>
          <w:numId w:val="440"/>
        </w:numPr>
        <w:tabs>
          <w:tab w:val="left" w:pos="2161"/>
        </w:tabs>
        <w:rPr>
          <w:sz w:val="24"/>
        </w:rPr>
      </w:pPr>
      <w:r>
        <w:rPr>
          <w:sz w:val="24"/>
        </w:rPr>
        <w:t>Competency Validation &amp;</w:t>
      </w:r>
      <w:r>
        <w:rPr>
          <w:spacing w:val="-4"/>
          <w:sz w:val="24"/>
        </w:rPr>
        <w:t xml:space="preserve"> </w:t>
      </w:r>
      <w:r>
        <w:rPr>
          <w:sz w:val="24"/>
        </w:rPr>
        <w:t>Evaluation</w:t>
      </w:r>
    </w:p>
    <w:p w14:paraId="02D06795" w14:textId="77777777" w:rsidR="00E9458D" w:rsidRDefault="005C6BD6">
      <w:pPr>
        <w:pStyle w:val="ListParagraph"/>
        <w:numPr>
          <w:ilvl w:val="0"/>
          <w:numId w:val="440"/>
        </w:numPr>
        <w:tabs>
          <w:tab w:val="left" w:pos="2161"/>
        </w:tabs>
        <w:rPr>
          <w:sz w:val="24"/>
        </w:rPr>
      </w:pPr>
      <w:r>
        <w:rPr>
          <w:sz w:val="24"/>
        </w:rPr>
        <w:t>Staff Record of</w:t>
      </w:r>
      <w:r>
        <w:rPr>
          <w:spacing w:val="-1"/>
          <w:sz w:val="24"/>
        </w:rPr>
        <w:t xml:space="preserve"> </w:t>
      </w:r>
      <w:r>
        <w:rPr>
          <w:sz w:val="24"/>
        </w:rPr>
        <w:t>Training</w:t>
      </w:r>
    </w:p>
    <w:p w14:paraId="10226EDD" w14:textId="77777777" w:rsidR="00E9458D" w:rsidRDefault="00E9458D">
      <w:pPr>
        <w:pStyle w:val="BodyText"/>
        <w:ind w:left="0" w:firstLine="0"/>
      </w:pPr>
    </w:p>
    <w:p w14:paraId="1403BC74" w14:textId="77777777" w:rsidR="00E9458D" w:rsidRDefault="005C6BD6">
      <w:pPr>
        <w:pStyle w:val="Heading2"/>
      </w:pPr>
      <w:r>
        <w:t>REFERENCES</w:t>
      </w:r>
    </w:p>
    <w:p w14:paraId="6E61600A" w14:textId="77777777" w:rsidR="00E9458D" w:rsidRDefault="005C6BD6">
      <w:pPr>
        <w:pStyle w:val="ListParagraph"/>
        <w:numPr>
          <w:ilvl w:val="1"/>
          <w:numId w:val="440"/>
        </w:numPr>
        <w:tabs>
          <w:tab w:val="left" w:pos="2161"/>
        </w:tabs>
        <w:rPr>
          <w:sz w:val="24"/>
        </w:rPr>
      </w:pPr>
      <w:r>
        <w:rPr>
          <w:sz w:val="24"/>
        </w:rPr>
        <w:t>National Association for Home Care and Hospice</w:t>
      </w:r>
      <w:r>
        <w:rPr>
          <w:spacing w:val="-3"/>
          <w:sz w:val="24"/>
        </w:rPr>
        <w:t xml:space="preserve"> </w:t>
      </w:r>
      <w:r>
        <w:rPr>
          <w:sz w:val="24"/>
        </w:rPr>
        <w:t>(NAHC)</w:t>
      </w:r>
    </w:p>
    <w:p w14:paraId="28AE5ECA" w14:textId="77777777" w:rsidR="00E9458D" w:rsidRDefault="005C6BD6">
      <w:pPr>
        <w:pStyle w:val="ListParagraph"/>
        <w:numPr>
          <w:ilvl w:val="1"/>
          <w:numId w:val="440"/>
        </w:numPr>
        <w:tabs>
          <w:tab w:val="left" w:pos="2161"/>
        </w:tabs>
        <w:rPr>
          <w:sz w:val="24"/>
        </w:rPr>
      </w:pPr>
      <w:r>
        <w:rPr>
          <w:sz w:val="24"/>
        </w:rPr>
        <w:t>National Private Duty Association</w:t>
      </w:r>
      <w:r>
        <w:rPr>
          <w:spacing w:val="-3"/>
          <w:sz w:val="24"/>
        </w:rPr>
        <w:t xml:space="preserve"> </w:t>
      </w:r>
      <w:r>
        <w:rPr>
          <w:sz w:val="24"/>
        </w:rPr>
        <w:t>(NPDA)</w:t>
      </w:r>
    </w:p>
    <w:p w14:paraId="4477284D" w14:textId="77777777" w:rsidR="00E9458D" w:rsidRDefault="005C6BD6">
      <w:pPr>
        <w:pStyle w:val="ListParagraph"/>
        <w:numPr>
          <w:ilvl w:val="1"/>
          <w:numId w:val="440"/>
        </w:numPr>
        <w:tabs>
          <w:tab w:val="left" w:pos="2161"/>
        </w:tabs>
        <w:rPr>
          <w:sz w:val="24"/>
        </w:rPr>
      </w:pPr>
      <w:r>
        <w:rPr>
          <w:sz w:val="24"/>
        </w:rPr>
        <w:t>Area Agency on Aging</w:t>
      </w:r>
    </w:p>
    <w:p w14:paraId="2A51DF4D"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22A04E4" w14:textId="77777777">
        <w:trPr>
          <w:trHeight w:val="612"/>
        </w:trPr>
        <w:tc>
          <w:tcPr>
            <w:tcW w:w="5689" w:type="dxa"/>
          </w:tcPr>
          <w:p w14:paraId="21F051D5"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1B802F73" w14:textId="77777777" w:rsidR="00E9458D" w:rsidRDefault="00E9458D">
            <w:pPr>
              <w:pStyle w:val="TableParagraph"/>
              <w:ind w:left="0"/>
              <w:rPr>
                <w:sz w:val="24"/>
              </w:rPr>
            </w:pPr>
          </w:p>
          <w:p w14:paraId="1FA904CE" w14:textId="77777777" w:rsidR="00E9458D" w:rsidRDefault="005C6BD6">
            <w:pPr>
              <w:pStyle w:val="TableParagraph"/>
              <w:ind w:left="487"/>
              <w:rPr>
                <w:sz w:val="20"/>
              </w:rPr>
            </w:pPr>
            <w:r>
              <w:rPr>
                <w:noProof/>
                <w:sz w:val="20"/>
              </w:rPr>
              <w:drawing>
                <wp:inline distT="0" distB="0" distL="0" distR="0" wp14:anchorId="260F3830" wp14:editId="30EB3D84">
                  <wp:extent cx="1390695" cy="966501"/>
                  <wp:effectExtent l="0" t="0" r="0" b="0"/>
                  <wp:docPr id="67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13DA9FF" w14:textId="77777777">
        <w:trPr>
          <w:trHeight w:val="1184"/>
        </w:trPr>
        <w:tc>
          <w:tcPr>
            <w:tcW w:w="5689" w:type="dxa"/>
          </w:tcPr>
          <w:p w14:paraId="110A5F32" w14:textId="77777777" w:rsidR="00E9458D" w:rsidRDefault="00E9458D">
            <w:pPr>
              <w:pStyle w:val="TableParagraph"/>
              <w:ind w:left="0"/>
              <w:rPr>
                <w:sz w:val="24"/>
              </w:rPr>
            </w:pPr>
          </w:p>
          <w:p w14:paraId="55F2B5C3" w14:textId="77777777" w:rsidR="00E9458D" w:rsidRDefault="005C6BD6">
            <w:pPr>
              <w:pStyle w:val="TableParagraph"/>
              <w:rPr>
                <w:b/>
                <w:sz w:val="24"/>
              </w:rPr>
            </w:pPr>
            <w:r>
              <w:rPr>
                <w:b/>
                <w:sz w:val="24"/>
              </w:rPr>
              <w:t>Section 4: Human Resources</w:t>
            </w:r>
          </w:p>
        </w:tc>
        <w:tc>
          <w:tcPr>
            <w:tcW w:w="3168" w:type="dxa"/>
            <w:vMerge/>
            <w:tcBorders>
              <w:top w:val="nil"/>
            </w:tcBorders>
          </w:tcPr>
          <w:p w14:paraId="5B33E74F" w14:textId="77777777" w:rsidR="00E9458D" w:rsidRDefault="00E9458D">
            <w:pPr>
              <w:rPr>
                <w:sz w:val="2"/>
                <w:szCs w:val="2"/>
              </w:rPr>
            </w:pPr>
          </w:p>
        </w:tc>
      </w:tr>
      <w:tr w:rsidR="00E9458D" w14:paraId="70FD9877" w14:textId="77777777">
        <w:trPr>
          <w:trHeight w:val="275"/>
        </w:trPr>
        <w:tc>
          <w:tcPr>
            <w:tcW w:w="5689" w:type="dxa"/>
            <w:vMerge w:val="restart"/>
          </w:tcPr>
          <w:p w14:paraId="65AF95D8" w14:textId="77777777" w:rsidR="00E9458D" w:rsidRDefault="00E9458D">
            <w:pPr>
              <w:pStyle w:val="TableParagraph"/>
              <w:ind w:left="0"/>
              <w:rPr>
                <w:sz w:val="24"/>
              </w:rPr>
            </w:pPr>
          </w:p>
          <w:p w14:paraId="1C146333" w14:textId="77777777" w:rsidR="00E9458D" w:rsidRDefault="005C6BD6">
            <w:pPr>
              <w:pStyle w:val="TableParagraph"/>
              <w:rPr>
                <w:b/>
                <w:sz w:val="24"/>
              </w:rPr>
            </w:pPr>
            <w:r>
              <w:rPr>
                <w:b/>
                <w:sz w:val="24"/>
              </w:rPr>
              <w:t>Policy Title: Companion/Sitter Training</w:t>
            </w:r>
          </w:p>
        </w:tc>
        <w:tc>
          <w:tcPr>
            <w:tcW w:w="3168" w:type="dxa"/>
          </w:tcPr>
          <w:p w14:paraId="552E6C4D" w14:textId="77777777" w:rsidR="00E9458D" w:rsidRDefault="005C6BD6">
            <w:pPr>
              <w:pStyle w:val="TableParagraph"/>
              <w:spacing w:line="256" w:lineRule="exact"/>
              <w:rPr>
                <w:b/>
                <w:sz w:val="24"/>
              </w:rPr>
            </w:pPr>
            <w:r>
              <w:rPr>
                <w:b/>
                <w:sz w:val="24"/>
              </w:rPr>
              <w:t>Policy Number: 4.50.40</w:t>
            </w:r>
          </w:p>
        </w:tc>
      </w:tr>
      <w:tr w:rsidR="00E9458D" w14:paraId="653526CA" w14:textId="77777777">
        <w:trPr>
          <w:trHeight w:val="275"/>
        </w:trPr>
        <w:tc>
          <w:tcPr>
            <w:tcW w:w="5689" w:type="dxa"/>
            <w:vMerge/>
            <w:tcBorders>
              <w:top w:val="nil"/>
            </w:tcBorders>
          </w:tcPr>
          <w:p w14:paraId="4BCF0CE8" w14:textId="77777777" w:rsidR="00E9458D" w:rsidRDefault="00E9458D">
            <w:pPr>
              <w:rPr>
                <w:sz w:val="2"/>
                <w:szCs w:val="2"/>
              </w:rPr>
            </w:pPr>
          </w:p>
        </w:tc>
        <w:tc>
          <w:tcPr>
            <w:tcW w:w="3168" w:type="dxa"/>
          </w:tcPr>
          <w:p w14:paraId="612F0DE6" w14:textId="77777777" w:rsidR="00E9458D" w:rsidRDefault="005C6BD6">
            <w:pPr>
              <w:pStyle w:val="TableParagraph"/>
              <w:spacing w:line="255" w:lineRule="exact"/>
              <w:rPr>
                <w:b/>
                <w:sz w:val="24"/>
              </w:rPr>
            </w:pPr>
            <w:r>
              <w:rPr>
                <w:b/>
                <w:sz w:val="24"/>
              </w:rPr>
              <w:t>Effective Date:</w:t>
            </w:r>
          </w:p>
        </w:tc>
      </w:tr>
      <w:tr w:rsidR="00E9458D" w14:paraId="6F8F146B" w14:textId="77777777">
        <w:trPr>
          <w:trHeight w:val="276"/>
        </w:trPr>
        <w:tc>
          <w:tcPr>
            <w:tcW w:w="5689" w:type="dxa"/>
            <w:vMerge/>
            <w:tcBorders>
              <w:top w:val="nil"/>
            </w:tcBorders>
          </w:tcPr>
          <w:p w14:paraId="431E0559" w14:textId="77777777" w:rsidR="00E9458D" w:rsidRDefault="00E9458D">
            <w:pPr>
              <w:rPr>
                <w:sz w:val="2"/>
                <w:szCs w:val="2"/>
              </w:rPr>
            </w:pPr>
          </w:p>
        </w:tc>
        <w:tc>
          <w:tcPr>
            <w:tcW w:w="3168" w:type="dxa"/>
          </w:tcPr>
          <w:p w14:paraId="71C00BBC" w14:textId="77777777" w:rsidR="00E9458D" w:rsidRDefault="005C6BD6">
            <w:pPr>
              <w:pStyle w:val="TableParagraph"/>
              <w:spacing w:before="1" w:line="255" w:lineRule="exact"/>
              <w:rPr>
                <w:b/>
                <w:sz w:val="24"/>
              </w:rPr>
            </w:pPr>
            <w:r>
              <w:rPr>
                <w:b/>
                <w:sz w:val="24"/>
              </w:rPr>
              <w:t>Revision Date:</w:t>
            </w:r>
          </w:p>
        </w:tc>
      </w:tr>
      <w:tr w:rsidR="00E9458D" w14:paraId="2EEDE069" w14:textId="77777777">
        <w:trPr>
          <w:trHeight w:val="275"/>
        </w:trPr>
        <w:tc>
          <w:tcPr>
            <w:tcW w:w="5689" w:type="dxa"/>
            <w:vMerge/>
            <w:tcBorders>
              <w:top w:val="nil"/>
            </w:tcBorders>
          </w:tcPr>
          <w:p w14:paraId="5F0F4714" w14:textId="77777777" w:rsidR="00E9458D" w:rsidRDefault="00E9458D">
            <w:pPr>
              <w:rPr>
                <w:sz w:val="2"/>
                <w:szCs w:val="2"/>
              </w:rPr>
            </w:pPr>
          </w:p>
        </w:tc>
        <w:tc>
          <w:tcPr>
            <w:tcW w:w="3168" w:type="dxa"/>
          </w:tcPr>
          <w:p w14:paraId="6826ADFE" w14:textId="77777777" w:rsidR="00E9458D" w:rsidRDefault="005C6BD6">
            <w:pPr>
              <w:pStyle w:val="TableParagraph"/>
              <w:spacing w:line="255" w:lineRule="exact"/>
              <w:rPr>
                <w:b/>
                <w:sz w:val="24"/>
              </w:rPr>
            </w:pPr>
            <w:r>
              <w:rPr>
                <w:b/>
                <w:sz w:val="24"/>
              </w:rPr>
              <w:t>Approved By:</w:t>
            </w:r>
          </w:p>
        </w:tc>
      </w:tr>
      <w:tr w:rsidR="00E9458D" w14:paraId="37B63273" w14:textId="77777777">
        <w:trPr>
          <w:trHeight w:val="276"/>
        </w:trPr>
        <w:tc>
          <w:tcPr>
            <w:tcW w:w="5689" w:type="dxa"/>
            <w:vMerge/>
            <w:tcBorders>
              <w:top w:val="nil"/>
            </w:tcBorders>
          </w:tcPr>
          <w:p w14:paraId="76C6EEA3" w14:textId="77777777" w:rsidR="00E9458D" w:rsidRDefault="00E9458D">
            <w:pPr>
              <w:rPr>
                <w:sz w:val="2"/>
                <w:szCs w:val="2"/>
              </w:rPr>
            </w:pPr>
          </w:p>
        </w:tc>
        <w:tc>
          <w:tcPr>
            <w:tcW w:w="3168" w:type="dxa"/>
          </w:tcPr>
          <w:p w14:paraId="48BDE2E4" w14:textId="77777777" w:rsidR="00E9458D" w:rsidRDefault="005C6BD6">
            <w:pPr>
              <w:pStyle w:val="TableParagraph"/>
              <w:spacing w:line="257" w:lineRule="exact"/>
              <w:rPr>
                <w:b/>
                <w:sz w:val="24"/>
              </w:rPr>
            </w:pPr>
            <w:r>
              <w:rPr>
                <w:b/>
                <w:sz w:val="24"/>
              </w:rPr>
              <w:t>Page Number: Page 1 of 4</w:t>
            </w:r>
          </w:p>
        </w:tc>
      </w:tr>
    </w:tbl>
    <w:p w14:paraId="63BA35A6" w14:textId="77777777" w:rsidR="00E9458D" w:rsidRDefault="00E9458D">
      <w:pPr>
        <w:pStyle w:val="BodyText"/>
        <w:spacing w:before="5"/>
        <w:ind w:left="0" w:firstLine="0"/>
        <w:rPr>
          <w:sz w:val="16"/>
        </w:rPr>
      </w:pPr>
    </w:p>
    <w:p w14:paraId="79A91344" w14:textId="77777777" w:rsidR="00E9458D" w:rsidRDefault="005C6BD6">
      <w:pPr>
        <w:pStyle w:val="Heading2"/>
        <w:spacing w:before="93"/>
        <w:rPr>
          <w:rFonts w:ascii="Arial"/>
        </w:rPr>
      </w:pPr>
      <w:bookmarkStart w:id="91" w:name="_bookmark91"/>
      <w:bookmarkEnd w:id="91"/>
      <w:r>
        <w:rPr>
          <w:rFonts w:ascii="Arial"/>
        </w:rPr>
        <w:t>Companion/Sitter Training</w:t>
      </w:r>
    </w:p>
    <w:p w14:paraId="66552278" w14:textId="77777777" w:rsidR="00E9458D" w:rsidRDefault="005C6BD6">
      <w:pPr>
        <w:spacing w:before="136"/>
        <w:ind w:left="1800"/>
        <w:rPr>
          <w:b/>
          <w:sz w:val="24"/>
        </w:rPr>
      </w:pPr>
      <w:r>
        <w:rPr>
          <w:b/>
          <w:sz w:val="24"/>
        </w:rPr>
        <w:t>PURPOSE</w:t>
      </w:r>
    </w:p>
    <w:p w14:paraId="6B183EB7" w14:textId="77777777" w:rsidR="00E9458D" w:rsidRDefault="005C6BD6">
      <w:pPr>
        <w:pStyle w:val="BodyText"/>
        <w:ind w:left="1800" w:right="1702" w:firstLine="0"/>
        <w:jc w:val="both"/>
      </w:pPr>
      <w:r>
        <w:t>To ensure that all Companions/Sitters have the necessary training to be able to perform their duties safely, effectively, efficiently and in a timely manner.</w:t>
      </w:r>
    </w:p>
    <w:p w14:paraId="1C2AEC9E" w14:textId="77777777" w:rsidR="00E9458D" w:rsidRDefault="00E9458D">
      <w:pPr>
        <w:pStyle w:val="BodyText"/>
        <w:ind w:left="0" w:firstLine="0"/>
      </w:pPr>
    </w:p>
    <w:p w14:paraId="35C41FDF" w14:textId="77777777" w:rsidR="00E9458D" w:rsidRDefault="005C6BD6">
      <w:pPr>
        <w:pStyle w:val="Heading2"/>
        <w:spacing w:before="1"/>
      </w:pPr>
      <w:r>
        <w:t>DEFINITIONS</w:t>
      </w:r>
    </w:p>
    <w:p w14:paraId="400789E0" w14:textId="77777777" w:rsidR="00E9458D" w:rsidRDefault="005C6BD6">
      <w:pPr>
        <w:pStyle w:val="ListParagraph"/>
        <w:numPr>
          <w:ilvl w:val="2"/>
          <w:numId w:val="440"/>
        </w:numPr>
        <w:tabs>
          <w:tab w:val="left" w:pos="2161"/>
        </w:tabs>
        <w:jc w:val="both"/>
        <w:rPr>
          <w:b/>
          <w:sz w:val="24"/>
        </w:rPr>
      </w:pPr>
      <w:r>
        <w:rPr>
          <w:b/>
          <w:sz w:val="24"/>
        </w:rPr>
        <w:t>Companion/Sitter</w:t>
      </w:r>
    </w:p>
    <w:p w14:paraId="7C41245F" w14:textId="77777777" w:rsidR="00E9458D" w:rsidRDefault="005C6BD6">
      <w:pPr>
        <w:pStyle w:val="BodyText"/>
        <w:ind w:left="2160" w:right="1696" w:firstLine="0"/>
        <w:jc w:val="both"/>
      </w:pPr>
      <w:r>
        <w:t>A Companion/Sitter is an individual who sits with sick, convalescing or elderly persons in their own home because they either cannot be left alone, or they do not want to be left alone.</w:t>
      </w:r>
    </w:p>
    <w:p w14:paraId="6A1D5415" w14:textId="77777777" w:rsidR="00E9458D" w:rsidRDefault="00E9458D">
      <w:pPr>
        <w:pStyle w:val="BodyText"/>
        <w:ind w:left="0" w:firstLine="0"/>
      </w:pPr>
    </w:p>
    <w:p w14:paraId="022FA856" w14:textId="77777777" w:rsidR="00E9458D" w:rsidRDefault="005C6BD6">
      <w:pPr>
        <w:pStyle w:val="Heading2"/>
      </w:pPr>
      <w:r>
        <w:t>POLICY</w:t>
      </w:r>
    </w:p>
    <w:p w14:paraId="7959A4A2" w14:textId="77777777" w:rsidR="00E9458D" w:rsidRDefault="005C6BD6">
      <w:pPr>
        <w:pStyle w:val="BodyText"/>
        <w:ind w:left="1800" w:right="1699" w:firstLine="0"/>
        <w:jc w:val="both"/>
      </w:pPr>
      <w:r>
        <w:t>Right Accord Private Duty- Home Health Care is committed to providing quality service to its clients by ensuring that all Companions/Sitters are trained and qualified, in accordance with state regulations and industry standards.</w:t>
      </w:r>
    </w:p>
    <w:p w14:paraId="7F0DE04C" w14:textId="77777777" w:rsidR="00E9458D" w:rsidRDefault="00E9458D">
      <w:pPr>
        <w:pStyle w:val="BodyText"/>
        <w:ind w:left="0" w:firstLine="0"/>
      </w:pPr>
    </w:p>
    <w:p w14:paraId="5262C7B5" w14:textId="77777777" w:rsidR="00E9458D" w:rsidRDefault="005C6BD6">
      <w:pPr>
        <w:pStyle w:val="Heading2"/>
      </w:pPr>
      <w:r>
        <w:t>PROCEDURE</w:t>
      </w:r>
    </w:p>
    <w:p w14:paraId="32944D96" w14:textId="77777777" w:rsidR="00E9458D" w:rsidRDefault="005C6BD6">
      <w:pPr>
        <w:pStyle w:val="ListParagraph"/>
        <w:numPr>
          <w:ilvl w:val="0"/>
          <w:numId w:val="439"/>
        </w:numPr>
        <w:tabs>
          <w:tab w:val="left" w:pos="2161"/>
        </w:tabs>
        <w:ind w:right="1700"/>
        <w:jc w:val="both"/>
        <w:rPr>
          <w:sz w:val="24"/>
        </w:rPr>
      </w:pPr>
      <w:r>
        <w:rPr>
          <w:sz w:val="24"/>
        </w:rPr>
        <w:t>Companions/Sitters shall have a valid certificate in Food Safety, Basic First Aid and CPR, prior to placement and are expected to maintain its</w:t>
      </w:r>
      <w:r>
        <w:rPr>
          <w:spacing w:val="-6"/>
          <w:sz w:val="24"/>
        </w:rPr>
        <w:t xml:space="preserve"> </w:t>
      </w:r>
      <w:r>
        <w:rPr>
          <w:sz w:val="24"/>
        </w:rPr>
        <w:t>currency.</w:t>
      </w:r>
    </w:p>
    <w:p w14:paraId="7E713D5E" w14:textId="77777777" w:rsidR="00E9458D" w:rsidRDefault="005C6BD6">
      <w:pPr>
        <w:pStyle w:val="ListParagraph"/>
        <w:numPr>
          <w:ilvl w:val="0"/>
          <w:numId w:val="439"/>
        </w:numPr>
        <w:tabs>
          <w:tab w:val="left" w:pos="2161"/>
        </w:tabs>
        <w:ind w:right="1703"/>
        <w:jc w:val="both"/>
        <w:rPr>
          <w:sz w:val="24"/>
        </w:rPr>
      </w:pPr>
      <w:r>
        <w:rPr>
          <w:sz w:val="24"/>
        </w:rPr>
        <w:t>New employees shall complete the Agency’s mandatory Orientation prior to taking the Companion/Sitter</w:t>
      </w:r>
      <w:r>
        <w:rPr>
          <w:spacing w:val="-1"/>
          <w:sz w:val="24"/>
        </w:rPr>
        <w:t xml:space="preserve"> </w:t>
      </w:r>
      <w:r>
        <w:rPr>
          <w:sz w:val="24"/>
        </w:rPr>
        <w:t>Training.</w:t>
      </w:r>
    </w:p>
    <w:p w14:paraId="594C4319" w14:textId="77777777" w:rsidR="00E9458D" w:rsidRDefault="005C6BD6">
      <w:pPr>
        <w:pStyle w:val="ListParagraph"/>
        <w:numPr>
          <w:ilvl w:val="0"/>
          <w:numId w:val="439"/>
        </w:numPr>
        <w:tabs>
          <w:tab w:val="left" w:pos="2161"/>
        </w:tabs>
        <w:ind w:right="1699"/>
        <w:jc w:val="both"/>
        <w:rPr>
          <w:sz w:val="24"/>
        </w:rPr>
      </w:pPr>
      <w:r>
        <w:rPr>
          <w:sz w:val="24"/>
        </w:rPr>
        <w:t>Before placement with clients, Companions/Sitters shall receive training on the following subjects, for the number of hours stipulated by the state; or, shall successfully pass a competency evaluation, on the same</w:t>
      </w:r>
      <w:r>
        <w:rPr>
          <w:spacing w:val="-2"/>
          <w:sz w:val="24"/>
        </w:rPr>
        <w:t xml:space="preserve"> </w:t>
      </w:r>
      <w:r>
        <w:rPr>
          <w:sz w:val="24"/>
        </w:rPr>
        <w:t>subjects:</w:t>
      </w:r>
    </w:p>
    <w:p w14:paraId="5DB6EAF9" w14:textId="77777777" w:rsidR="00E9458D" w:rsidRDefault="005C6BD6">
      <w:pPr>
        <w:pStyle w:val="ListParagraph"/>
        <w:numPr>
          <w:ilvl w:val="1"/>
          <w:numId w:val="439"/>
        </w:numPr>
        <w:tabs>
          <w:tab w:val="left" w:pos="2521"/>
        </w:tabs>
        <w:ind w:hanging="361"/>
        <w:jc w:val="both"/>
        <w:rPr>
          <w:sz w:val="24"/>
        </w:rPr>
      </w:pPr>
      <w:r>
        <w:rPr>
          <w:sz w:val="24"/>
        </w:rPr>
        <w:t>characteristics and needs</w:t>
      </w:r>
      <w:r>
        <w:rPr>
          <w:spacing w:val="-2"/>
          <w:sz w:val="24"/>
        </w:rPr>
        <w:t xml:space="preserve"> </w:t>
      </w:r>
      <w:r>
        <w:rPr>
          <w:sz w:val="24"/>
        </w:rPr>
        <w:t>of:</w:t>
      </w:r>
    </w:p>
    <w:p w14:paraId="4D614AF1" w14:textId="77777777" w:rsidR="00E9458D" w:rsidRDefault="005C6BD6">
      <w:pPr>
        <w:pStyle w:val="ListParagraph"/>
        <w:numPr>
          <w:ilvl w:val="2"/>
          <w:numId w:val="439"/>
        </w:numPr>
        <w:tabs>
          <w:tab w:val="left" w:pos="2880"/>
          <w:tab w:val="left" w:pos="2881"/>
        </w:tabs>
        <w:ind w:hanging="361"/>
        <w:rPr>
          <w:sz w:val="24"/>
        </w:rPr>
      </w:pPr>
      <w:r>
        <w:rPr>
          <w:sz w:val="24"/>
        </w:rPr>
        <w:t>the</w:t>
      </w:r>
      <w:r>
        <w:rPr>
          <w:spacing w:val="-1"/>
          <w:sz w:val="24"/>
        </w:rPr>
        <w:t xml:space="preserve"> </w:t>
      </w:r>
      <w:r>
        <w:rPr>
          <w:sz w:val="24"/>
        </w:rPr>
        <w:t>elderly;</w:t>
      </w:r>
    </w:p>
    <w:p w14:paraId="2884DC64" w14:textId="77777777" w:rsidR="00E9458D" w:rsidRDefault="005C6BD6">
      <w:pPr>
        <w:pStyle w:val="ListParagraph"/>
        <w:numPr>
          <w:ilvl w:val="2"/>
          <w:numId w:val="439"/>
        </w:numPr>
        <w:tabs>
          <w:tab w:val="left" w:pos="2881"/>
        </w:tabs>
        <w:ind w:hanging="361"/>
        <w:rPr>
          <w:sz w:val="24"/>
        </w:rPr>
      </w:pPr>
      <w:r>
        <w:rPr>
          <w:sz w:val="24"/>
        </w:rPr>
        <w:t>the disabled/handicapped;</w:t>
      </w:r>
      <w:r>
        <w:rPr>
          <w:spacing w:val="-1"/>
          <w:sz w:val="24"/>
        </w:rPr>
        <w:t xml:space="preserve"> </w:t>
      </w:r>
      <w:r>
        <w:rPr>
          <w:sz w:val="24"/>
        </w:rPr>
        <w:t>and,</w:t>
      </w:r>
    </w:p>
    <w:p w14:paraId="0C079DD5" w14:textId="77777777" w:rsidR="00E9458D" w:rsidRDefault="005C6BD6">
      <w:pPr>
        <w:pStyle w:val="ListParagraph"/>
        <w:numPr>
          <w:ilvl w:val="2"/>
          <w:numId w:val="439"/>
        </w:numPr>
        <w:tabs>
          <w:tab w:val="left" w:pos="2881"/>
        </w:tabs>
        <w:ind w:hanging="361"/>
        <w:rPr>
          <w:sz w:val="24"/>
        </w:rPr>
      </w:pPr>
      <w:r>
        <w:rPr>
          <w:sz w:val="24"/>
        </w:rPr>
        <w:t>those recovering from illness, injury or other medical</w:t>
      </w:r>
      <w:r>
        <w:rPr>
          <w:spacing w:val="-4"/>
          <w:sz w:val="24"/>
        </w:rPr>
        <w:t xml:space="preserve"> </w:t>
      </w:r>
      <w:r>
        <w:rPr>
          <w:sz w:val="24"/>
        </w:rPr>
        <w:t>afflictions;</w:t>
      </w:r>
    </w:p>
    <w:p w14:paraId="1B3E9C05" w14:textId="77777777" w:rsidR="00E9458D" w:rsidRDefault="005C6BD6">
      <w:pPr>
        <w:pStyle w:val="ListParagraph"/>
        <w:numPr>
          <w:ilvl w:val="1"/>
          <w:numId w:val="439"/>
        </w:numPr>
        <w:tabs>
          <w:tab w:val="left" w:pos="2521"/>
        </w:tabs>
        <w:spacing w:before="1"/>
        <w:ind w:hanging="361"/>
        <w:rPr>
          <w:sz w:val="24"/>
        </w:rPr>
      </w:pPr>
      <w:r>
        <w:rPr>
          <w:sz w:val="24"/>
        </w:rPr>
        <w:t>light housekeeping tasks essential to cleanliness and</w:t>
      </w:r>
      <w:r>
        <w:rPr>
          <w:spacing w:val="-4"/>
          <w:sz w:val="24"/>
        </w:rPr>
        <w:t xml:space="preserve"> </w:t>
      </w:r>
      <w:r>
        <w:rPr>
          <w:sz w:val="24"/>
        </w:rPr>
        <w:t>safety;</w:t>
      </w:r>
    </w:p>
    <w:p w14:paraId="4BF422AA" w14:textId="77777777" w:rsidR="00E9458D" w:rsidRDefault="005C6BD6">
      <w:pPr>
        <w:pStyle w:val="ListParagraph"/>
        <w:numPr>
          <w:ilvl w:val="1"/>
          <w:numId w:val="439"/>
        </w:numPr>
        <w:tabs>
          <w:tab w:val="left" w:pos="2521"/>
        </w:tabs>
        <w:ind w:hanging="361"/>
        <w:rPr>
          <w:sz w:val="24"/>
        </w:rPr>
      </w:pPr>
      <w:r>
        <w:rPr>
          <w:sz w:val="24"/>
        </w:rPr>
        <w:t>laundry;</w:t>
      </w:r>
    </w:p>
    <w:p w14:paraId="6FE2AC18" w14:textId="77777777" w:rsidR="00E9458D" w:rsidRDefault="005C6BD6">
      <w:pPr>
        <w:pStyle w:val="ListParagraph"/>
        <w:numPr>
          <w:ilvl w:val="1"/>
          <w:numId w:val="439"/>
        </w:numPr>
        <w:tabs>
          <w:tab w:val="left" w:pos="2521"/>
        </w:tabs>
        <w:ind w:hanging="361"/>
        <w:rPr>
          <w:sz w:val="24"/>
        </w:rPr>
      </w:pPr>
      <w:r>
        <w:rPr>
          <w:sz w:val="24"/>
        </w:rPr>
        <w:t>shopping;</w:t>
      </w:r>
    </w:p>
    <w:p w14:paraId="65F11AD7" w14:textId="77777777" w:rsidR="00E9458D" w:rsidRDefault="005C6BD6">
      <w:pPr>
        <w:pStyle w:val="ListParagraph"/>
        <w:numPr>
          <w:ilvl w:val="1"/>
          <w:numId w:val="439"/>
        </w:numPr>
        <w:tabs>
          <w:tab w:val="left" w:pos="2521"/>
        </w:tabs>
        <w:ind w:hanging="361"/>
        <w:rPr>
          <w:sz w:val="24"/>
        </w:rPr>
      </w:pPr>
      <w:r>
        <w:rPr>
          <w:sz w:val="24"/>
        </w:rPr>
        <w:t>dishwashing;</w:t>
      </w:r>
    </w:p>
    <w:p w14:paraId="6D9F8956" w14:textId="77777777" w:rsidR="00E9458D" w:rsidRDefault="005C6BD6">
      <w:pPr>
        <w:pStyle w:val="ListParagraph"/>
        <w:numPr>
          <w:ilvl w:val="1"/>
          <w:numId w:val="439"/>
        </w:numPr>
        <w:tabs>
          <w:tab w:val="left" w:pos="2520"/>
          <w:tab w:val="left" w:pos="2521"/>
        </w:tabs>
        <w:ind w:hanging="361"/>
        <w:rPr>
          <w:sz w:val="24"/>
        </w:rPr>
      </w:pPr>
      <w:r>
        <w:rPr>
          <w:sz w:val="24"/>
        </w:rPr>
        <w:t>meal</w:t>
      </w:r>
      <w:r>
        <w:rPr>
          <w:spacing w:val="-1"/>
          <w:sz w:val="24"/>
        </w:rPr>
        <w:t xml:space="preserve"> </w:t>
      </w:r>
      <w:r>
        <w:rPr>
          <w:sz w:val="24"/>
        </w:rPr>
        <w:t>preparation;</w:t>
      </w:r>
    </w:p>
    <w:p w14:paraId="1C64A347" w14:textId="77777777" w:rsidR="00E9458D" w:rsidRDefault="005C6BD6">
      <w:pPr>
        <w:pStyle w:val="ListParagraph"/>
        <w:numPr>
          <w:ilvl w:val="1"/>
          <w:numId w:val="439"/>
        </w:numPr>
        <w:tabs>
          <w:tab w:val="left" w:pos="2521"/>
        </w:tabs>
        <w:ind w:hanging="361"/>
        <w:rPr>
          <w:sz w:val="24"/>
        </w:rPr>
      </w:pPr>
      <w:r>
        <w:rPr>
          <w:sz w:val="24"/>
        </w:rPr>
        <w:t>food safety;</w:t>
      </w:r>
    </w:p>
    <w:p w14:paraId="5BD89828" w14:textId="77777777" w:rsidR="00E9458D" w:rsidRDefault="005C6BD6">
      <w:pPr>
        <w:pStyle w:val="ListParagraph"/>
        <w:numPr>
          <w:ilvl w:val="1"/>
          <w:numId w:val="439"/>
        </w:numPr>
        <w:tabs>
          <w:tab w:val="left" w:pos="2521"/>
        </w:tabs>
        <w:ind w:hanging="361"/>
        <w:rPr>
          <w:sz w:val="24"/>
        </w:rPr>
      </w:pPr>
      <w:r>
        <w:rPr>
          <w:sz w:val="24"/>
        </w:rPr>
        <w:t>special</w:t>
      </w:r>
      <w:r>
        <w:rPr>
          <w:spacing w:val="-1"/>
          <w:sz w:val="24"/>
        </w:rPr>
        <w:t xml:space="preserve"> </w:t>
      </w:r>
      <w:r>
        <w:rPr>
          <w:sz w:val="24"/>
        </w:rPr>
        <w:t>diets;</w:t>
      </w:r>
    </w:p>
    <w:p w14:paraId="1F522DAB" w14:textId="77777777" w:rsidR="00E9458D" w:rsidRDefault="005C6BD6">
      <w:pPr>
        <w:pStyle w:val="ListParagraph"/>
        <w:numPr>
          <w:ilvl w:val="1"/>
          <w:numId w:val="439"/>
        </w:numPr>
        <w:tabs>
          <w:tab w:val="left" w:pos="2520"/>
          <w:tab w:val="left" w:pos="2521"/>
        </w:tabs>
        <w:ind w:hanging="361"/>
        <w:rPr>
          <w:sz w:val="24"/>
        </w:rPr>
      </w:pPr>
      <w:r>
        <w:rPr>
          <w:sz w:val="24"/>
        </w:rPr>
        <w:t>transportation;</w:t>
      </w:r>
    </w:p>
    <w:p w14:paraId="2EAECB9E"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41D285D" w14:textId="77777777">
        <w:trPr>
          <w:trHeight w:val="612"/>
        </w:trPr>
        <w:tc>
          <w:tcPr>
            <w:tcW w:w="5689" w:type="dxa"/>
          </w:tcPr>
          <w:p w14:paraId="02C645B8"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0B6D44BE" w14:textId="77777777" w:rsidR="00E9458D" w:rsidRDefault="00E9458D">
            <w:pPr>
              <w:pStyle w:val="TableParagraph"/>
              <w:ind w:left="0"/>
              <w:rPr>
                <w:sz w:val="24"/>
              </w:rPr>
            </w:pPr>
          </w:p>
          <w:p w14:paraId="79F2D688" w14:textId="77777777" w:rsidR="00E9458D" w:rsidRDefault="005C6BD6">
            <w:pPr>
              <w:pStyle w:val="TableParagraph"/>
              <w:ind w:left="487"/>
              <w:rPr>
                <w:sz w:val="20"/>
              </w:rPr>
            </w:pPr>
            <w:r>
              <w:rPr>
                <w:noProof/>
                <w:sz w:val="20"/>
              </w:rPr>
              <w:drawing>
                <wp:inline distT="0" distB="0" distL="0" distR="0" wp14:anchorId="4BA3ADA5" wp14:editId="614971B9">
                  <wp:extent cx="1390695" cy="966501"/>
                  <wp:effectExtent l="0" t="0" r="0" b="0"/>
                  <wp:docPr id="67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FA3A088" w14:textId="77777777">
        <w:trPr>
          <w:trHeight w:val="1184"/>
        </w:trPr>
        <w:tc>
          <w:tcPr>
            <w:tcW w:w="5689" w:type="dxa"/>
          </w:tcPr>
          <w:p w14:paraId="1DA26A5A" w14:textId="77777777" w:rsidR="00E9458D" w:rsidRDefault="00E9458D">
            <w:pPr>
              <w:pStyle w:val="TableParagraph"/>
              <w:ind w:left="0"/>
              <w:rPr>
                <w:sz w:val="24"/>
              </w:rPr>
            </w:pPr>
          </w:p>
          <w:p w14:paraId="7AD6CE31" w14:textId="77777777" w:rsidR="00E9458D" w:rsidRDefault="005C6BD6">
            <w:pPr>
              <w:pStyle w:val="TableParagraph"/>
              <w:rPr>
                <w:b/>
                <w:sz w:val="24"/>
              </w:rPr>
            </w:pPr>
            <w:r>
              <w:rPr>
                <w:b/>
                <w:sz w:val="24"/>
              </w:rPr>
              <w:t>Section 4: Human Resources</w:t>
            </w:r>
          </w:p>
        </w:tc>
        <w:tc>
          <w:tcPr>
            <w:tcW w:w="3168" w:type="dxa"/>
            <w:vMerge/>
            <w:tcBorders>
              <w:top w:val="nil"/>
            </w:tcBorders>
          </w:tcPr>
          <w:p w14:paraId="1DB1234A" w14:textId="77777777" w:rsidR="00E9458D" w:rsidRDefault="00E9458D">
            <w:pPr>
              <w:rPr>
                <w:sz w:val="2"/>
                <w:szCs w:val="2"/>
              </w:rPr>
            </w:pPr>
          </w:p>
        </w:tc>
      </w:tr>
      <w:tr w:rsidR="00E9458D" w14:paraId="0CBAE850" w14:textId="77777777">
        <w:trPr>
          <w:trHeight w:val="275"/>
        </w:trPr>
        <w:tc>
          <w:tcPr>
            <w:tcW w:w="5689" w:type="dxa"/>
            <w:vMerge w:val="restart"/>
          </w:tcPr>
          <w:p w14:paraId="3352424C" w14:textId="77777777" w:rsidR="00E9458D" w:rsidRDefault="00E9458D">
            <w:pPr>
              <w:pStyle w:val="TableParagraph"/>
              <w:ind w:left="0"/>
              <w:rPr>
                <w:sz w:val="24"/>
              </w:rPr>
            </w:pPr>
          </w:p>
          <w:p w14:paraId="75C61C9F" w14:textId="77777777" w:rsidR="00E9458D" w:rsidRDefault="005C6BD6">
            <w:pPr>
              <w:pStyle w:val="TableParagraph"/>
              <w:rPr>
                <w:b/>
                <w:sz w:val="24"/>
              </w:rPr>
            </w:pPr>
            <w:r>
              <w:rPr>
                <w:b/>
                <w:sz w:val="24"/>
              </w:rPr>
              <w:t>Policy Title: Companion/Sitter Training</w:t>
            </w:r>
          </w:p>
        </w:tc>
        <w:tc>
          <w:tcPr>
            <w:tcW w:w="3168" w:type="dxa"/>
          </w:tcPr>
          <w:p w14:paraId="4C44F6BF" w14:textId="77777777" w:rsidR="00E9458D" w:rsidRDefault="005C6BD6">
            <w:pPr>
              <w:pStyle w:val="TableParagraph"/>
              <w:spacing w:line="256" w:lineRule="exact"/>
              <w:rPr>
                <w:b/>
                <w:sz w:val="24"/>
              </w:rPr>
            </w:pPr>
            <w:r>
              <w:rPr>
                <w:b/>
                <w:sz w:val="24"/>
              </w:rPr>
              <w:t>Policy Number: 4.50.40</w:t>
            </w:r>
          </w:p>
        </w:tc>
      </w:tr>
      <w:tr w:rsidR="00E9458D" w14:paraId="1ABE2E0B" w14:textId="77777777">
        <w:trPr>
          <w:trHeight w:val="275"/>
        </w:trPr>
        <w:tc>
          <w:tcPr>
            <w:tcW w:w="5689" w:type="dxa"/>
            <w:vMerge/>
            <w:tcBorders>
              <w:top w:val="nil"/>
            </w:tcBorders>
          </w:tcPr>
          <w:p w14:paraId="796F0041" w14:textId="77777777" w:rsidR="00E9458D" w:rsidRDefault="00E9458D">
            <w:pPr>
              <w:rPr>
                <w:sz w:val="2"/>
                <w:szCs w:val="2"/>
              </w:rPr>
            </w:pPr>
          </w:p>
        </w:tc>
        <w:tc>
          <w:tcPr>
            <w:tcW w:w="3168" w:type="dxa"/>
          </w:tcPr>
          <w:p w14:paraId="3269AA7C" w14:textId="77777777" w:rsidR="00E9458D" w:rsidRDefault="005C6BD6">
            <w:pPr>
              <w:pStyle w:val="TableParagraph"/>
              <w:spacing w:line="255" w:lineRule="exact"/>
              <w:rPr>
                <w:b/>
                <w:sz w:val="24"/>
              </w:rPr>
            </w:pPr>
            <w:r>
              <w:rPr>
                <w:b/>
                <w:sz w:val="24"/>
              </w:rPr>
              <w:t>Effective Date:</w:t>
            </w:r>
          </w:p>
        </w:tc>
      </w:tr>
      <w:tr w:rsidR="00E9458D" w14:paraId="63DAA054" w14:textId="77777777">
        <w:trPr>
          <w:trHeight w:val="276"/>
        </w:trPr>
        <w:tc>
          <w:tcPr>
            <w:tcW w:w="5689" w:type="dxa"/>
            <w:vMerge/>
            <w:tcBorders>
              <w:top w:val="nil"/>
            </w:tcBorders>
          </w:tcPr>
          <w:p w14:paraId="0CF90B0E" w14:textId="77777777" w:rsidR="00E9458D" w:rsidRDefault="00E9458D">
            <w:pPr>
              <w:rPr>
                <w:sz w:val="2"/>
                <w:szCs w:val="2"/>
              </w:rPr>
            </w:pPr>
          </w:p>
        </w:tc>
        <w:tc>
          <w:tcPr>
            <w:tcW w:w="3168" w:type="dxa"/>
          </w:tcPr>
          <w:p w14:paraId="4929CE42" w14:textId="77777777" w:rsidR="00E9458D" w:rsidRDefault="005C6BD6">
            <w:pPr>
              <w:pStyle w:val="TableParagraph"/>
              <w:spacing w:before="1" w:line="255" w:lineRule="exact"/>
              <w:rPr>
                <w:b/>
                <w:sz w:val="24"/>
              </w:rPr>
            </w:pPr>
            <w:r>
              <w:rPr>
                <w:b/>
                <w:sz w:val="24"/>
              </w:rPr>
              <w:t>Revision Date:</w:t>
            </w:r>
          </w:p>
        </w:tc>
      </w:tr>
      <w:tr w:rsidR="00E9458D" w14:paraId="54F8B88B" w14:textId="77777777">
        <w:trPr>
          <w:trHeight w:val="275"/>
        </w:trPr>
        <w:tc>
          <w:tcPr>
            <w:tcW w:w="5689" w:type="dxa"/>
            <w:vMerge/>
            <w:tcBorders>
              <w:top w:val="nil"/>
            </w:tcBorders>
          </w:tcPr>
          <w:p w14:paraId="55459500" w14:textId="77777777" w:rsidR="00E9458D" w:rsidRDefault="00E9458D">
            <w:pPr>
              <w:rPr>
                <w:sz w:val="2"/>
                <w:szCs w:val="2"/>
              </w:rPr>
            </w:pPr>
          </w:p>
        </w:tc>
        <w:tc>
          <w:tcPr>
            <w:tcW w:w="3168" w:type="dxa"/>
          </w:tcPr>
          <w:p w14:paraId="6971FCB6" w14:textId="77777777" w:rsidR="00E9458D" w:rsidRDefault="005C6BD6">
            <w:pPr>
              <w:pStyle w:val="TableParagraph"/>
              <w:spacing w:line="255" w:lineRule="exact"/>
              <w:rPr>
                <w:b/>
                <w:sz w:val="24"/>
              </w:rPr>
            </w:pPr>
            <w:r>
              <w:rPr>
                <w:b/>
                <w:sz w:val="24"/>
              </w:rPr>
              <w:t>Approved By:</w:t>
            </w:r>
          </w:p>
        </w:tc>
      </w:tr>
      <w:tr w:rsidR="00E9458D" w14:paraId="2663A174" w14:textId="77777777">
        <w:trPr>
          <w:trHeight w:val="276"/>
        </w:trPr>
        <w:tc>
          <w:tcPr>
            <w:tcW w:w="5689" w:type="dxa"/>
            <w:vMerge/>
            <w:tcBorders>
              <w:top w:val="nil"/>
            </w:tcBorders>
          </w:tcPr>
          <w:p w14:paraId="64CC91F2" w14:textId="77777777" w:rsidR="00E9458D" w:rsidRDefault="00E9458D">
            <w:pPr>
              <w:rPr>
                <w:sz w:val="2"/>
                <w:szCs w:val="2"/>
              </w:rPr>
            </w:pPr>
          </w:p>
        </w:tc>
        <w:tc>
          <w:tcPr>
            <w:tcW w:w="3168" w:type="dxa"/>
          </w:tcPr>
          <w:p w14:paraId="1707EEDF" w14:textId="77777777" w:rsidR="00E9458D" w:rsidRDefault="005C6BD6">
            <w:pPr>
              <w:pStyle w:val="TableParagraph"/>
              <w:spacing w:line="257" w:lineRule="exact"/>
              <w:rPr>
                <w:b/>
                <w:sz w:val="24"/>
              </w:rPr>
            </w:pPr>
            <w:r>
              <w:rPr>
                <w:b/>
                <w:sz w:val="24"/>
              </w:rPr>
              <w:t>Page Number: Page 2 of 4</w:t>
            </w:r>
          </w:p>
        </w:tc>
      </w:tr>
    </w:tbl>
    <w:p w14:paraId="57359AB5" w14:textId="77777777" w:rsidR="00E9458D" w:rsidRDefault="00E9458D">
      <w:pPr>
        <w:pStyle w:val="BodyText"/>
        <w:spacing w:before="8"/>
        <w:ind w:left="0" w:firstLine="0"/>
        <w:rPr>
          <w:sz w:val="16"/>
        </w:rPr>
      </w:pPr>
    </w:p>
    <w:p w14:paraId="3E7CFB1A" w14:textId="77777777" w:rsidR="00E9458D" w:rsidRDefault="005C6BD6">
      <w:pPr>
        <w:pStyle w:val="ListParagraph"/>
        <w:numPr>
          <w:ilvl w:val="1"/>
          <w:numId w:val="439"/>
        </w:numPr>
        <w:tabs>
          <w:tab w:val="left" w:pos="2520"/>
          <w:tab w:val="left" w:pos="2521"/>
        </w:tabs>
        <w:spacing w:before="90" w:line="275" w:lineRule="exact"/>
        <w:ind w:hanging="361"/>
        <w:rPr>
          <w:sz w:val="24"/>
        </w:rPr>
      </w:pPr>
      <w:r>
        <w:rPr>
          <w:sz w:val="24"/>
        </w:rPr>
        <w:t>escorting</w:t>
      </w:r>
      <w:r>
        <w:rPr>
          <w:spacing w:val="-1"/>
          <w:sz w:val="24"/>
        </w:rPr>
        <w:t xml:space="preserve"> </w:t>
      </w:r>
      <w:r>
        <w:rPr>
          <w:sz w:val="24"/>
        </w:rPr>
        <w:t>clients;</w:t>
      </w:r>
    </w:p>
    <w:p w14:paraId="5BB9FD1E" w14:textId="77777777" w:rsidR="00E9458D" w:rsidRDefault="005C6BD6">
      <w:pPr>
        <w:pStyle w:val="ListParagraph"/>
        <w:numPr>
          <w:ilvl w:val="1"/>
          <w:numId w:val="439"/>
        </w:numPr>
        <w:tabs>
          <w:tab w:val="left" w:pos="2521"/>
        </w:tabs>
        <w:spacing w:line="275" w:lineRule="exact"/>
        <w:ind w:hanging="361"/>
        <w:rPr>
          <w:sz w:val="24"/>
        </w:rPr>
      </w:pPr>
      <w:r>
        <w:rPr>
          <w:sz w:val="24"/>
        </w:rPr>
        <w:t>bed making;</w:t>
      </w:r>
    </w:p>
    <w:p w14:paraId="09305E97" w14:textId="77777777" w:rsidR="00E9458D" w:rsidRDefault="005C6BD6">
      <w:pPr>
        <w:pStyle w:val="ListParagraph"/>
        <w:numPr>
          <w:ilvl w:val="1"/>
          <w:numId w:val="439"/>
        </w:numPr>
        <w:tabs>
          <w:tab w:val="left" w:pos="2520"/>
          <w:tab w:val="left" w:pos="2521"/>
        </w:tabs>
        <w:ind w:hanging="361"/>
        <w:rPr>
          <w:sz w:val="24"/>
        </w:rPr>
      </w:pPr>
      <w:r>
        <w:rPr>
          <w:sz w:val="24"/>
        </w:rPr>
        <w:t>universal</w:t>
      </w:r>
      <w:r>
        <w:rPr>
          <w:spacing w:val="-2"/>
          <w:sz w:val="24"/>
        </w:rPr>
        <w:t xml:space="preserve"> </w:t>
      </w:r>
      <w:r>
        <w:rPr>
          <w:sz w:val="24"/>
        </w:rPr>
        <w:t>precautions;</w:t>
      </w:r>
    </w:p>
    <w:p w14:paraId="1FA96F8B" w14:textId="77777777" w:rsidR="00E9458D" w:rsidRDefault="005C6BD6">
      <w:pPr>
        <w:pStyle w:val="ListParagraph"/>
        <w:numPr>
          <w:ilvl w:val="1"/>
          <w:numId w:val="439"/>
        </w:numPr>
        <w:tabs>
          <w:tab w:val="left" w:pos="2521"/>
        </w:tabs>
        <w:ind w:hanging="361"/>
        <w:rPr>
          <w:sz w:val="24"/>
        </w:rPr>
      </w:pPr>
      <w:r>
        <w:rPr>
          <w:sz w:val="24"/>
        </w:rPr>
        <w:t>basic infection</w:t>
      </w:r>
      <w:r>
        <w:rPr>
          <w:spacing w:val="-4"/>
          <w:sz w:val="24"/>
        </w:rPr>
        <w:t xml:space="preserve"> </w:t>
      </w:r>
      <w:r>
        <w:rPr>
          <w:sz w:val="24"/>
        </w:rPr>
        <w:t>control</w:t>
      </w:r>
    </w:p>
    <w:p w14:paraId="4228F32D" w14:textId="77777777" w:rsidR="00E9458D" w:rsidRDefault="005C6BD6">
      <w:pPr>
        <w:pStyle w:val="ListParagraph"/>
        <w:numPr>
          <w:ilvl w:val="1"/>
          <w:numId w:val="439"/>
        </w:numPr>
        <w:tabs>
          <w:tab w:val="left" w:pos="2521"/>
        </w:tabs>
        <w:ind w:hanging="361"/>
        <w:rPr>
          <w:sz w:val="24"/>
        </w:rPr>
      </w:pPr>
      <w:r>
        <w:rPr>
          <w:sz w:val="24"/>
        </w:rPr>
        <w:t>maintaining a clean and safe</w:t>
      </w:r>
      <w:r>
        <w:rPr>
          <w:spacing w:val="-3"/>
          <w:sz w:val="24"/>
        </w:rPr>
        <w:t xml:space="preserve"> </w:t>
      </w:r>
      <w:r>
        <w:rPr>
          <w:sz w:val="24"/>
        </w:rPr>
        <w:t>environment;</w:t>
      </w:r>
    </w:p>
    <w:p w14:paraId="3805CA5C" w14:textId="77777777" w:rsidR="00E9458D" w:rsidRDefault="005C6BD6">
      <w:pPr>
        <w:pStyle w:val="ListParagraph"/>
        <w:numPr>
          <w:ilvl w:val="1"/>
          <w:numId w:val="439"/>
        </w:numPr>
        <w:tabs>
          <w:tab w:val="left" w:pos="2521"/>
        </w:tabs>
        <w:ind w:hanging="361"/>
        <w:rPr>
          <w:sz w:val="24"/>
        </w:rPr>
      </w:pPr>
      <w:r>
        <w:rPr>
          <w:sz w:val="24"/>
        </w:rPr>
        <w:t>handling of</w:t>
      </w:r>
      <w:r>
        <w:rPr>
          <w:spacing w:val="-2"/>
          <w:sz w:val="24"/>
        </w:rPr>
        <w:t xml:space="preserve"> </w:t>
      </w:r>
      <w:r>
        <w:rPr>
          <w:sz w:val="24"/>
        </w:rPr>
        <w:t>emergencies;</w:t>
      </w:r>
    </w:p>
    <w:p w14:paraId="5130EA10" w14:textId="77777777" w:rsidR="00E9458D" w:rsidRDefault="005C6BD6">
      <w:pPr>
        <w:pStyle w:val="ListParagraph"/>
        <w:numPr>
          <w:ilvl w:val="1"/>
          <w:numId w:val="439"/>
        </w:numPr>
        <w:tabs>
          <w:tab w:val="left" w:pos="2521"/>
        </w:tabs>
        <w:ind w:hanging="361"/>
        <w:rPr>
          <w:sz w:val="24"/>
        </w:rPr>
      </w:pPr>
      <w:r>
        <w:rPr>
          <w:sz w:val="24"/>
        </w:rPr>
        <w:t>documentation;</w:t>
      </w:r>
    </w:p>
    <w:p w14:paraId="5C903BF5" w14:textId="77777777" w:rsidR="00E9458D" w:rsidRDefault="005C6BD6">
      <w:pPr>
        <w:pStyle w:val="ListParagraph"/>
        <w:numPr>
          <w:ilvl w:val="1"/>
          <w:numId w:val="439"/>
        </w:numPr>
        <w:tabs>
          <w:tab w:val="left" w:pos="2521"/>
        </w:tabs>
        <w:ind w:hanging="361"/>
        <w:rPr>
          <w:sz w:val="24"/>
        </w:rPr>
      </w:pPr>
      <w:r>
        <w:rPr>
          <w:sz w:val="24"/>
        </w:rPr>
        <w:t>consumer control and the independent living</w:t>
      </w:r>
      <w:r>
        <w:rPr>
          <w:spacing w:val="-2"/>
          <w:sz w:val="24"/>
        </w:rPr>
        <w:t xml:space="preserve"> </w:t>
      </w:r>
      <w:r>
        <w:rPr>
          <w:sz w:val="24"/>
        </w:rPr>
        <w:t>philosophy;</w:t>
      </w:r>
    </w:p>
    <w:p w14:paraId="2458FF2C" w14:textId="77777777" w:rsidR="00E9458D" w:rsidRDefault="005C6BD6">
      <w:pPr>
        <w:pStyle w:val="ListParagraph"/>
        <w:numPr>
          <w:ilvl w:val="1"/>
          <w:numId w:val="439"/>
        </w:numPr>
        <w:tabs>
          <w:tab w:val="left" w:pos="2520"/>
          <w:tab w:val="left" w:pos="2521"/>
        </w:tabs>
        <w:ind w:hanging="361"/>
        <w:rPr>
          <w:sz w:val="24"/>
        </w:rPr>
      </w:pPr>
      <w:r>
        <w:rPr>
          <w:sz w:val="24"/>
        </w:rPr>
        <w:t>recognizing changes in the consumer that need to be</w:t>
      </w:r>
      <w:r>
        <w:rPr>
          <w:spacing w:val="-4"/>
          <w:sz w:val="24"/>
        </w:rPr>
        <w:t xml:space="preserve"> </w:t>
      </w:r>
      <w:r>
        <w:rPr>
          <w:sz w:val="24"/>
        </w:rPr>
        <w:t>addressed.</w:t>
      </w:r>
    </w:p>
    <w:p w14:paraId="0541F44F" w14:textId="77777777" w:rsidR="00E9458D" w:rsidRDefault="005C6BD6">
      <w:pPr>
        <w:pStyle w:val="ListParagraph"/>
        <w:numPr>
          <w:ilvl w:val="1"/>
          <w:numId w:val="439"/>
        </w:numPr>
        <w:tabs>
          <w:tab w:val="left" w:pos="2520"/>
          <w:tab w:val="left" w:pos="2521"/>
        </w:tabs>
        <w:ind w:hanging="361"/>
        <w:rPr>
          <w:sz w:val="24"/>
        </w:rPr>
      </w:pPr>
      <w:r>
        <w:rPr>
          <w:sz w:val="24"/>
        </w:rPr>
        <w:t>recognizing and reporting abuse or</w:t>
      </w:r>
      <w:r>
        <w:rPr>
          <w:spacing w:val="-1"/>
          <w:sz w:val="24"/>
        </w:rPr>
        <w:t xml:space="preserve"> </w:t>
      </w:r>
      <w:r>
        <w:rPr>
          <w:sz w:val="24"/>
        </w:rPr>
        <w:t>neglect;</w:t>
      </w:r>
    </w:p>
    <w:p w14:paraId="4E462C73" w14:textId="77777777" w:rsidR="00E9458D" w:rsidRDefault="005C6BD6">
      <w:pPr>
        <w:pStyle w:val="ListParagraph"/>
        <w:numPr>
          <w:ilvl w:val="1"/>
          <w:numId w:val="439"/>
        </w:numPr>
        <w:tabs>
          <w:tab w:val="left" w:pos="2520"/>
          <w:tab w:val="left" w:pos="2521"/>
        </w:tabs>
        <w:ind w:hanging="361"/>
        <w:rPr>
          <w:sz w:val="24"/>
        </w:rPr>
      </w:pPr>
      <w:r>
        <w:rPr>
          <w:sz w:val="24"/>
        </w:rPr>
        <w:t>dealing with difficult behaviors;</w:t>
      </w:r>
      <w:r>
        <w:rPr>
          <w:spacing w:val="-3"/>
          <w:sz w:val="24"/>
        </w:rPr>
        <w:t xml:space="preserve"> </w:t>
      </w:r>
      <w:r>
        <w:rPr>
          <w:sz w:val="24"/>
        </w:rPr>
        <w:t>and,</w:t>
      </w:r>
    </w:p>
    <w:p w14:paraId="752428FE" w14:textId="77777777" w:rsidR="00E9458D" w:rsidRDefault="005C6BD6">
      <w:pPr>
        <w:pStyle w:val="ListParagraph"/>
        <w:numPr>
          <w:ilvl w:val="1"/>
          <w:numId w:val="439"/>
        </w:numPr>
        <w:tabs>
          <w:tab w:val="left" w:pos="2521"/>
        </w:tabs>
        <w:ind w:hanging="361"/>
        <w:rPr>
          <w:sz w:val="24"/>
        </w:rPr>
      </w:pPr>
      <w:r>
        <w:rPr>
          <w:sz w:val="24"/>
        </w:rPr>
        <w:t>confidentiality.</w:t>
      </w:r>
    </w:p>
    <w:p w14:paraId="074583B9" w14:textId="77777777" w:rsidR="00E9458D" w:rsidRDefault="005C6BD6">
      <w:pPr>
        <w:pStyle w:val="ListParagraph"/>
        <w:numPr>
          <w:ilvl w:val="0"/>
          <w:numId w:val="439"/>
        </w:numPr>
        <w:tabs>
          <w:tab w:val="left" w:pos="2161"/>
        </w:tabs>
        <w:ind w:right="1697"/>
        <w:rPr>
          <w:sz w:val="24"/>
        </w:rPr>
      </w:pPr>
      <w:r>
        <w:rPr>
          <w:sz w:val="24"/>
        </w:rPr>
        <w:t>As an alternative to agency-organized, prior-placement training, Companions/Sitters may take:</w:t>
      </w:r>
    </w:p>
    <w:p w14:paraId="10DB15F8" w14:textId="77777777" w:rsidR="00E9458D" w:rsidRDefault="005C6BD6">
      <w:pPr>
        <w:pStyle w:val="ListParagraph"/>
        <w:numPr>
          <w:ilvl w:val="1"/>
          <w:numId w:val="439"/>
        </w:numPr>
        <w:tabs>
          <w:tab w:val="left" w:pos="2581"/>
        </w:tabs>
        <w:ind w:right="1696"/>
        <w:jc w:val="both"/>
        <w:rPr>
          <w:sz w:val="24"/>
        </w:rPr>
      </w:pPr>
      <w:r>
        <w:tab/>
      </w:r>
      <w:r>
        <w:rPr>
          <w:sz w:val="24"/>
        </w:rPr>
        <w:t xml:space="preserve">the Homemaker Voluntary Training offered by </w:t>
      </w:r>
      <w:r>
        <w:rPr>
          <w:i/>
          <w:sz w:val="24"/>
        </w:rPr>
        <w:t xml:space="preserve">the National Association for Home Care and Hospice </w:t>
      </w:r>
      <w:r>
        <w:rPr>
          <w:sz w:val="24"/>
        </w:rPr>
        <w:t>(NACH), which consists of a 75 hour course followed by a written exam and leads to certification upon successful</w:t>
      </w:r>
      <w:r>
        <w:rPr>
          <w:spacing w:val="-6"/>
          <w:sz w:val="24"/>
        </w:rPr>
        <w:t xml:space="preserve"> </w:t>
      </w:r>
      <w:r>
        <w:rPr>
          <w:sz w:val="24"/>
        </w:rPr>
        <w:t>completion;</w:t>
      </w:r>
    </w:p>
    <w:p w14:paraId="3FE682B1" w14:textId="77777777" w:rsidR="00E9458D" w:rsidRDefault="005C6BD6">
      <w:pPr>
        <w:pStyle w:val="ListParagraph"/>
        <w:numPr>
          <w:ilvl w:val="1"/>
          <w:numId w:val="439"/>
        </w:numPr>
        <w:tabs>
          <w:tab w:val="left" w:pos="2521"/>
        </w:tabs>
        <w:ind w:right="1700"/>
        <w:jc w:val="both"/>
        <w:rPr>
          <w:sz w:val="24"/>
        </w:rPr>
      </w:pPr>
      <w:r>
        <w:rPr>
          <w:sz w:val="24"/>
        </w:rPr>
        <w:t>any community/other sponsored training/courses in any of the related areas, providing the courses/instructors are</w:t>
      </w:r>
      <w:r>
        <w:rPr>
          <w:spacing w:val="-2"/>
          <w:sz w:val="24"/>
        </w:rPr>
        <w:t xml:space="preserve"> </w:t>
      </w:r>
      <w:r>
        <w:rPr>
          <w:sz w:val="24"/>
        </w:rPr>
        <w:t>certified/qualified.</w:t>
      </w:r>
    </w:p>
    <w:p w14:paraId="0930919A" w14:textId="77777777" w:rsidR="00E9458D" w:rsidRDefault="005C6BD6">
      <w:pPr>
        <w:pStyle w:val="ListParagraph"/>
        <w:numPr>
          <w:ilvl w:val="0"/>
          <w:numId w:val="439"/>
        </w:numPr>
        <w:tabs>
          <w:tab w:val="left" w:pos="2161"/>
        </w:tabs>
        <w:ind w:right="1700"/>
        <w:jc w:val="both"/>
        <w:rPr>
          <w:sz w:val="24"/>
        </w:rPr>
      </w:pPr>
      <w:r>
        <w:rPr>
          <w:sz w:val="24"/>
        </w:rPr>
        <w:t>Companions/Sitters, who have had this prior-placement training and have substantiating documentation of that training, shall have their competency evaluated by the Supervisor or other qualified representative, with any potential training requirements being limited to those areas that need</w:t>
      </w:r>
      <w:r>
        <w:rPr>
          <w:spacing w:val="-2"/>
          <w:sz w:val="24"/>
        </w:rPr>
        <w:t xml:space="preserve"> </w:t>
      </w:r>
      <w:r>
        <w:rPr>
          <w:sz w:val="24"/>
        </w:rPr>
        <w:t>improvement.</w:t>
      </w:r>
    </w:p>
    <w:p w14:paraId="274E777F" w14:textId="77777777" w:rsidR="00E9458D" w:rsidRDefault="005C6BD6">
      <w:pPr>
        <w:pStyle w:val="ListParagraph"/>
        <w:numPr>
          <w:ilvl w:val="0"/>
          <w:numId w:val="439"/>
        </w:numPr>
        <w:tabs>
          <w:tab w:val="left" w:pos="2161"/>
        </w:tabs>
        <w:spacing w:before="1"/>
        <w:ind w:right="1697"/>
        <w:jc w:val="both"/>
        <w:rPr>
          <w:sz w:val="24"/>
        </w:rPr>
      </w:pPr>
      <w:r>
        <w:rPr>
          <w:sz w:val="24"/>
        </w:rPr>
        <w:t>Companions/Sitters shall complete prior-placement training before single-handedly providing service to</w:t>
      </w:r>
      <w:r>
        <w:rPr>
          <w:spacing w:val="-2"/>
          <w:sz w:val="24"/>
        </w:rPr>
        <w:t xml:space="preserve"> </w:t>
      </w:r>
      <w:r>
        <w:rPr>
          <w:sz w:val="24"/>
        </w:rPr>
        <w:t>clients.</w:t>
      </w:r>
    </w:p>
    <w:p w14:paraId="084AFF9C" w14:textId="77777777" w:rsidR="00E9458D" w:rsidRDefault="005C6BD6">
      <w:pPr>
        <w:pStyle w:val="ListParagraph"/>
        <w:numPr>
          <w:ilvl w:val="0"/>
          <w:numId w:val="439"/>
        </w:numPr>
        <w:tabs>
          <w:tab w:val="left" w:pos="2161"/>
        </w:tabs>
        <w:jc w:val="both"/>
        <w:rPr>
          <w:sz w:val="24"/>
        </w:rPr>
      </w:pPr>
      <w:r>
        <w:rPr>
          <w:sz w:val="24"/>
        </w:rPr>
        <w:t>A qualified person shall provide instruction for each segment of</w:t>
      </w:r>
      <w:r>
        <w:rPr>
          <w:spacing w:val="-9"/>
          <w:sz w:val="24"/>
        </w:rPr>
        <w:t xml:space="preserve"> </w:t>
      </w:r>
      <w:r>
        <w:rPr>
          <w:sz w:val="24"/>
        </w:rPr>
        <w:t>training.</w:t>
      </w:r>
    </w:p>
    <w:p w14:paraId="403CA730" w14:textId="77777777" w:rsidR="00E9458D" w:rsidRDefault="005C6BD6">
      <w:pPr>
        <w:pStyle w:val="ListParagraph"/>
        <w:numPr>
          <w:ilvl w:val="0"/>
          <w:numId w:val="439"/>
        </w:numPr>
        <w:tabs>
          <w:tab w:val="left" w:pos="2161"/>
        </w:tabs>
        <w:ind w:right="1699"/>
        <w:jc w:val="both"/>
        <w:rPr>
          <w:sz w:val="24"/>
        </w:rPr>
      </w:pPr>
      <w:r>
        <w:rPr>
          <w:sz w:val="24"/>
        </w:rPr>
        <w:t>Supervisor shall evaluate Companions/Sitters’ competency in the above areas; and subsequently arrange specific training or provide specific direction to address any identified</w:t>
      </w:r>
      <w:r>
        <w:rPr>
          <w:spacing w:val="-1"/>
          <w:sz w:val="24"/>
        </w:rPr>
        <w:t xml:space="preserve"> </w:t>
      </w:r>
      <w:r>
        <w:rPr>
          <w:sz w:val="24"/>
        </w:rPr>
        <w:t>shortfalls.</w:t>
      </w:r>
    </w:p>
    <w:p w14:paraId="71E6BA05" w14:textId="77777777" w:rsidR="00E9458D" w:rsidRDefault="005C6BD6">
      <w:pPr>
        <w:pStyle w:val="ListParagraph"/>
        <w:numPr>
          <w:ilvl w:val="0"/>
          <w:numId w:val="439"/>
        </w:numPr>
        <w:tabs>
          <w:tab w:val="left" w:pos="2161"/>
        </w:tabs>
        <w:ind w:right="1701"/>
        <w:jc w:val="both"/>
        <w:rPr>
          <w:sz w:val="24"/>
        </w:rPr>
      </w:pPr>
      <w:r>
        <w:rPr>
          <w:sz w:val="24"/>
        </w:rPr>
        <w:t>Supervisor or other qualified representative shall conduct ongoing competency evaluations.</w:t>
      </w:r>
    </w:p>
    <w:p w14:paraId="3B7B4D00" w14:textId="77777777" w:rsidR="00E9458D" w:rsidRDefault="005C6BD6">
      <w:pPr>
        <w:pStyle w:val="ListParagraph"/>
        <w:numPr>
          <w:ilvl w:val="0"/>
          <w:numId w:val="439"/>
        </w:numPr>
        <w:tabs>
          <w:tab w:val="left" w:pos="2161"/>
        </w:tabs>
        <w:ind w:right="1698"/>
        <w:jc w:val="both"/>
        <w:rPr>
          <w:sz w:val="24"/>
        </w:rPr>
      </w:pPr>
      <w:r>
        <w:rPr>
          <w:sz w:val="24"/>
        </w:rPr>
        <w:t>Upon completion of training/development, employees shall complete a “</w:t>
      </w:r>
      <w:r>
        <w:rPr>
          <w:i/>
          <w:sz w:val="24"/>
        </w:rPr>
        <w:t>Staff Record of Training</w:t>
      </w:r>
      <w:r>
        <w:rPr>
          <w:sz w:val="24"/>
        </w:rPr>
        <w:t>” and submit it to the Supervisor along</w:t>
      </w:r>
      <w:r>
        <w:rPr>
          <w:spacing w:val="-7"/>
          <w:sz w:val="24"/>
        </w:rPr>
        <w:t xml:space="preserve"> </w:t>
      </w:r>
      <w:r>
        <w:rPr>
          <w:sz w:val="24"/>
        </w:rPr>
        <w:t>with:</w:t>
      </w:r>
    </w:p>
    <w:p w14:paraId="0445C428" w14:textId="77777777" w:rsidR="00E9458D" w:rsidRDefault="005C6BD6">
      <w:pPr>
        <w:pStyle w:val="ListParagraph"/>
        <w:numPr>
          <w:ilvl w:val="1"/>
          <w:numId w:val="439"/>
        </w:numPr>
        <w:tabs>
          <w:tab w:val="left" w:pos="2569"/>
          <w:tab w:val="left" w:pos="2570"/>
        </w:tabs>
        <w:ind w:left="2569" w:hanging="410"/>
        <w:rPr>
          <w:sz w:val="24"/>
        </w:rPr>
      </w:pPr>
      <w:r>
        <w:rPr>
          <w:sz w:val="24"/>
        </w:rPr>
        <w:t>a copy of any certificate</w:t>
      </w:r>
      <w:r>
        <w:rPr>
          <w:spacing w:val="-1"/>
          <w:sz w:val="24"/>
        </w:rPr>
        <w:t xml:space="preserve"> </w:t>
      </w:r>
      <w:r>
        <w:rPr>
          <w:sz w:val="24"/>
        </w:rPr>
        <w:t>provided;</w:t>
      </w:r>
    </w:p>
    <w:p w14:paraId="0382ED21" w14:textId="77777777" w:rsidR="00E9458D" w:rsidRDefault="005C6BD6">
      <w:pPr>
        <w:pStyle w:val="ListParagraph"/>
        <w:numPr>
          <w:ilvl w:val="1"/>
          <w:numId w:val="439"/>
        </w:numPr>
        <w:tabs>
          <w:tab w:val="left" w:pos="2569"/>
          <w:tab w:val="left" w:pos="2570"/>
        </w:tabs>
        <w:ind w:left="2569" w:hanging="410"/>
        <w:rPr>
          <w:sz w:val="24"/>
        </w:rPr>
      </w:pPr>
      <w:r>
        <w:rPr>
          <w:sz w:val="24"/>
        </w:rPr>
        <w:t>the course agenda;</w:t>
      </w:r>
      <w:r>
        <w:rPr>
          <w:spacing w:val="-1"/>
          <w:sz w:val="24"/>
        </w:rPr>
        <w:t xml:space="preserve"> </w:t>
      </w:r>
      <w:r>
        <w:rPr>
          <w:sz w:val="24"/>
        </w:rPr>
        <w:t>or,</w:t>
      </w:r>
    </w:p>
    <w:p w14:paraId="50CFC01D" w14:textId="77777777" w:rsidR="00E9458D" w:rsidRDefault="005C6BD6">
      <w:pPr>
        <w:pStyle w:val="ListParagraph"/>
        <w:numPr>
          <w:ilvl w:val="1"/>
          <w:numId w:val="439"/>
        </w:numPr>
        <w:tabs>
          <w:tab w:val="left" w:pos="2510"/>
        </w:tabs>
        <w:ind w:left="2509" w:hanging="350"/>
        <w:rPr>
          <w:sz w:val="24"/>
        </w:rPr>
      </w:pPr>
      <w:r>
        <w:rPr>
          <w:sz w:val="24"/>
        </w:rPr>
        <w:t>other course related</w:t>
      </w:r>
      <w:r>
        <w:rPr>
          <w:spacing w:val="-2"/>
          <w:sz w:val="24"/>
        </w:rPr>
        <w:t xml:space="preserve"> </w:t>
      </w:r>
      <w:r>
        <w:rPr>
          <w:sz w:val="24"/>
        </w:rPr>
        <w:t>material.</w:t>
      </w:r>
    </w:p>
    <w:p w14:paraId="4D09EA0F"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23A6D1E" w14:textId="77777777">
        <w:trPr>
          <w:trHeight w:val="612"/>
        </w:trPr>
        <w:tc>
          <w:tcPr>
            <w:tcW w:w="5689" w:type="dxa"/>
          </w:tcPr>
          <w:p w14:paraId="10650CE8"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0FACD063" w14:textId="77777777" w:rsidR="00E9458D" w:rsidRDefault="00E9458D">
            <w:pPr>
              <w:pStyle w:val="TableParagraph"/>
              <w:ind w:left="0"/>
              <w:rPr>
                <w:sz w:val="24"/>
              </w:rPr>
            </w:pPr>
          </w:p>
          <w:p w14:paraId="73C330F7" w14:textId="77777777" w:rsidR="00E9458D" w:rsidRDefault="005C6BD6">
            <w:pPr>
              <w:pStyle w:val="TableParagraph"/>
              <w:ind w:left="487"/>
              <w:rPr>
                <w:sz w:val="20"/>
              </w:rPr>
            </w:pPr>
            <w:r>
              <w:rPr>
                <w:noProof/>
                <w:sz w:val="20"/>
              </w:rPr>
              <w:drawing>
                <wp:inline distT="0" distB="0" distL="0" distR="0" wp14:anchorId="599CBDCB" wp14:editId="6D29EAB0">
                  <wp:extent cx="1390695" cy="966501"/>
                  <wp:effectExtent l="0" t="0" r="0" b="0"/>
                  <wp:docPr id="67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8E58F3E" w14:textId="77777777">
        <w:trPr>
          <w:trHeight w:val="1184"/>
        </w:trPr>
        <w:tc>
          <w:tcPr>
            <w:tcW w:w="5689" w:type="dxa"/>
          </w:tcPr>
          <w:p w14:paraId="3678D544" w14:textId="77777777" w:rsidR="00E9458D" w:rsidRDefault="00E9458D">
            <w:pPr>
              <w:pStyle w:val="TableParagraph"/>
              <w:ind w:left="0"/>
              <w:rPr>
                <w:sz w:val="24"/>
              </w:rPr>
            </w:pPr>
          </w:p>
          <w:p w14:paraId="549A627A" w14:textId="77777777" w:rsidR="00E9458D" w:rsidRDefault="005C6BD6">
            <w:pPr>
              <w:pStyle w:val="TableParagraph"/>
              <w:rPr>
                <w:b/>
                <w:sz w:val="24"/>
              </w:rPr>
            </w:pPr>
            <w:r>
              <w:rPr>
                <w:b/>
                <w:sz w:val="24"/>
              </w:rPr>
              <w:t>Section 4: Human Resources</w:t>
            </w:r>
          </w:p>
        </w:tc>
        <w:tc>
          <w:tcPr>
            <w:tcW w:w="3168" w:type="dxa"/>
            <w:vMerge/>
            <w:tcBorders>
              <w:top w:val="nil"/>
            </w:tcBorders>
          </w:tcPr>
          <w:p w14:paraId="41C0B4D1" w14:textId="77777777" w:rsidR="00E9458D" w:rsidRDefault="00E9458D">
            <w:pPr>
              <w:rPr>
                <w:sz w:val="2"/>
                <w:szCs w:val="2"/>
              </w:rPr>
            </w:pPr>
          </w:p>
        </w:tc>
      </w:tr>
      <w:tr w:rsidR="00E9458D" w14:paraId="5CB0A634" w14:textId="77777777">
        <w:trPr>
          <w:trHeight w:val="275"/>
        </w:trPr>
        <w:tc>
          <w:tcPr>
            <w:tcW w:w="5689" w:type="dxa"/>
            <w:vMerge w:val="restart"/>
          </w:tcPr>
          <w:p w14:paraId="39B504C8" w14:textId="77777777" w:rsidR="00E9458D" w:rsidRDefault="00E9458D">
            <w:pPr>
              <w:pStyle w:val="TableParagraph"/>
              <w:ind w:left="0"/>
              <w:rPr>
                <w:sz w:val="24"/>
              </w:rPr>
            </w:pPr>
          </w:p>
          <w:p w14:paraId="70853C87" w14:textId="77777777" w:rsidR="00E9458D" w:rsidRDefault="005C6BD6">
            <w:pPr>
              <w:pStyle w:val="TableParagraph"/>
              <w:rPr>
                <w:b/>
                <w:sz w:val="24"/>
              </w:rPr>
            </w:pPr>
            <w:r>
              <w:rPr>
                <w:b/>
                <w:sz w:val="24"/>
              </w:rPr>
              <w:t>Policy Title: Companion/Sitter Training</w:t>
            </w:r>
          </w:p>
        </w:tc>
        <w:tc>
          <w:tcPr>
            <w:tcW w:w="3168" w:type="dxa"/>
          </w:tcPr>
          <w:p w14:paraId="426FF902" w14:textId="77777777" w:rsidR="00E9458D" w:rsidRDefault="005C6BD6">
            <w:pPr>
              <w:pStyle w:val="TableParagraph"/>
              <w:spacing w:line="256" w:lineRule="exact"/>
              <w:rPr>
                <w:b/>
                <w:sz w:val="24"/>
              </w:rPr>
            </w:pPr>
            <w:r>
              <w:rPr>
                <w:b/>
                <w:sz w:val="24"/>
              </w:rPr>
              <w:t>Policy Number: 4.50.40</w:t>
            </w:r>
          </w:p>
        </w:tc>
      </w:tr>
      <w:tr w:rsidR="00E9458D" w14:paraId="78010A4C" w14:textId="77777777">
        <w:trPr>
          <w:trHeight w:val="275"/>
        </w:trPr>
        <w:tc>
          <w:tcPr>
            <w:tcW w:w="5689" w:type="dxa"/>
            <w:vMerge/>
            <w:tcBorders>
              <w:top w:val="nil"/>
            </w:tcBorders>
          </w:tcPr>
          <w:p w14:paraId="7FE508FB" w14:textId="77777777" w:rsidR="00E9458D" w:rsidRDefault="00E9458D">
            <w:pPr>
              <w:rPr>
                <w:sz w:val="2"/>
                <w:szCs w:val="2"/>
              </w:rPr>
            </w:pPr>
          </w:p>
        </w:tc>
        <w:tc>
          <w:tcPr>
            <w:tcW w:w="3168" w:type="dxa"/>
          </w:tcPr>
          <w:p w14:paraId="10967B33" w14:textId="77777777" w:rsidR="00E9458D" w:rsidRDefault="005C6BD6">
            <w:pPr>
              <w:pStyle w:val="TableParagraph"/>
              <w:spacing w:line="255" w:lineRule="exact"/>
              <w:rPr>
                <w:b/>
                <w:sz w:val="24"/>
              </w:rPr>
            </w:pPr>
            <w:r>
              <w:rPr>
                <w:b/>
                <w:sz w:val="24"/>
              </w:rPr>
              <w:t>Effective Date:</w:t>
            </w:r>
          </w:p>
        </w:tc>
      </w:tr>
      <w:tr w:rsidR="00E9458D" w14:paraId="5EA1AF48" w14:textId="77777777">
        <w:trPr>
          <w:trHeight w:val="276"/>
        </w:trPr>
        <w:tc>
          <w:tcPr>
            <w:tcW w:w="5689" w:type="dxa"/>
            <w:vMerge/>
            <w:tcBorders>
              <w:top w:val="nil"/>
            </w:tcBorders>
          </w:tcPr>
          <w:p w14:paraId="5AF4FD58" w14:textId="77777777" w:rsidR="00E9458D" w:rsidRDefault="00E9458D">
            <w:pPr>
              <w:rPr>
                <w:sz w:val="2"/>
                <w:szCs w:val="2"/>
              </w:rPr>
            </w:pPr>
          </w:p>
        </w:tc>
        <w:tc>
          <w:tcPr>
            <w:tcW w:w="3168" w:type="dxa"/>
          </w:tcPr>
          <w:p w14:paraId="03A7FD01" w14:textId="77777777" w:rsidR="00E9458D" w:rsidRDefault="005C6BD6">
            <w:pPr>
              <w:pStyle w:val="TableParagraph"/>
              <w:spacing w:before="1" w:line="255" w:lineRule="exact"/>
              <w:rPr>
                <w:b/>
                <w:sz w:val="24"/>
              </w:rPr>
            </w:pPr>
            <w:r>
              <w:rPr>
                <w:b/>
                <w:sz w:val="24"/>
              </w:rPr>
              <w:t>Revision Date:</w:t>
            </w:r>
          </w:p>
        </w:tc>
      </w:tr>
      <w:tr w:rsidR="00E9458D" w14:paraId="5DF53CE0" w14:textId="77777777">
        <w:trPr>
          <w:trHeight w:val="275"/>
        </w:trPr>
        <w:tc>
          <w:tcPr>
            <w:tcW w:w="5689" w:type="dxa"/>
            <w:vMerge/>
            <w:tcBorders>
              <w:top w:val="nil"/>
            </w:tcBorders>
          </w:tcPr>
          <w:p w14:paraId="7BCE4587" w14:textId="77777777" w:rsidR="00E9458D" w:rsidRDefault="00E9458D">
            <w:pPr>
              <w:rPr>
                <w:sz w:val="2"/>
                <w:szCs w:val="2"/>
              </w:rPr>
            </w:pPr>
          </w:p>
        </w:tc>
        <w:tc>
          <w:tcPr>
            <w:tcW w:w="3168" w:type="dxa"/>
          </w:tcPr>
          <w:p w14:paraId="334E4D38" w14:textId="77777777" w:rsidR="00E9458D" w:rsidRDefault="005C6BD6">
            <w:pPr>
              <w:pStyle w:val="TableParagraph"/>
              <w:spacing w:line="255" w:lineRule="exact"/>
              <w:rPr>
                <w:b/>
                <w:sz w:val="24"/>
              </w:rPr>
            </w:pPr>
            <w:r>
              <w:rPr>
                <w:b/>
                <w:sz w:val="24"/>
              </w:rPr>
              <w:t>Approved By:</w:t>
            </w:r>
          </w:p>
        </w:tc>
      </w:tr>
      <w:tr w:rsidR="00E9458D" w14:paraId="6978D6ED" w14:textId="77777777">
        <w:trPr>
          <w:trHeight w:val="276"/>
        </w:trPr>
        <w:tc>
          <w:tcPr>
            <w:tcW w:w="5689" w:type="dxa"/>
            <w:vMerge/>
            <w:tcBorders>
              <w:top w:val="nil"/>
            </w:tcBorders>
          </w:tcPr>
          <w:p w14:paraId="242D4DEB" w14:textId="77777777" w:rsidR="00E9458D" w:rsidRDefault="00E9458D">
            <w:pPr>
              <w:rPr>
                <w:sz w:val="2"/>
                <w:szCs w:val="2"/>
              </w:rPr>
            </w:pPr>
          </w:p>
        </w:tc>
        <w:tc>
          <w:tcPr>
            <w:tcW w:w="3168" w:type="dxa"/>
          </w:tcPr>
          <w:p w14:paraId="79130377" w14:textId="77777777" w:rsidR="00E9458D" w:rsidRDefault="005C6BD6">
            <w:pPr>
              <w:pStyle w:val="TableParagraph"/>
              <w:spacing w:line="257" w:lineRule="exact"/>
              <w:rPr>
                <w:b/>
                <w:sz w:val="24"/>
              </w:rPr>
            </w:pPr>
            <w:r>
              <w:rPr>
                <w:b/>
                <w:sz w:val="24"/>
              </w:rPr>
              <w:t>Page Number: Page 3 of 4</w:t>
            </w:r>
          </w:p>
        </w:tc>
      </w:tr>
    </w:tbl>
    <w:p w14:paraId="5BDA351C" w14:textId="77777777" w:rsidR="00E9458D" w:rsidRDefault="00E9458D">
      <w:pPr>
        <w:pStyle w:val="BodyText"/>
        <w:spacing w:before="8"/>
        <w:ind w:left="0" w:firstLine="0"/>
        <w:rPr>
          <w:sz w:val="16"/>
        </w:rPr>
      </w:pPr>
    </w:p>
    <w:p w14:paraId="5D346C68" w14:textId="77777777" w:rsidR="00E9458D" w:rsidRDefault="005C6BD6">
      <w:pPr>
        <w:pStyle w:val="ListParagraph"/>
        <w:numPr>
          <w:ilvl w:val="0"/>
          <w:numId w:val="439"/>
        </w:numPr>
        <w:tabs>
          <w:tab w:val="left" w:pos="2161"/>
        </w:tabs>
        <w:spacing w:before="90"/>
        <w:ind w:right="1697"/>
        <w:rPr>
          <w:sz w:val="24"/>
        </w:rPr>
      </w:pPr>
      <w:r>
        <w:rPr>
          <w:sz w:val="24"/>
        </w:rPr>
        <w:t>Supervisor shall ensure a copy of the employee’s “</w:t>
      </w:r>
      <w:r>
        <w:rPr>
          <w:i/>
          <w:sz w:val="24"/>
        </w:rPr>
        <w:t xml:space="preserve">Staff Record of Training” </w:t>
      </w:r>
      <w:r>
        <w:rPr>
          <w:sz w:val="24"/>
        </w:rPr>
        <w:t>and accompanying documentation is placed on the individual employee’s personnel</w:t>
      </w:r>
      <w:r>
        <w:rPr>
          <w:spacing w:val="-7"/>
          <w:sz w:val="24"/>
        </w:rPr>
        <w:t xml:space="preserve"> </w:t>
      </w:r>
      <w:r>
        <w:rPr>
          <w:sz w:val="24"/>
        </w:rPr>
        <w:t>file.</w:t>
      </w:r>
    </w:p>
    <w:p w14:paraId="3F2FA793" w14:textId="77777777" w:rsidR="00E9458D" w:rsidRDefault="005C6BD6">
      <w:pPr>
        <w:pStyle w:val="ListParagraph"/>
        <w:numPr>
          <w:ilvl w:val="0"/>
          <w:numId w:val="439"/>
        </w:numPr>
        <w:tabs>
          <w:tab w:val="left" w:pos="2161"/>
        </w:tabs>
        <w:ind w:right="1700"/>
        <w:rPr>
          <w:sz w:val="24"/>
        </w:rPr>
      </w:pPr>
      <w:r>
        <w:rPr>
          <w:sz w:val="24"/>
        </w:rPr>
        <w:t>Companions/Sitters shall be given new training, refresher training and/or annual training, related to their assigned</w:t>
      </w:r>
      <w:r>
        <w:rPr>
          <w:spacing w:val="-3"/>
          <w:sz w:val="24"/>
        </w:rPr>
        <w:t xml:space="preserve"> </w:t>
      </w:r>
      <w:r>
        <w:rPr>
          <w:sz w:val="24"/>
        </w:rPr>
        <w:t>duties:</w:t>
      </w:r>
    </w:p>
    <w:p w14:paraId="223C8B6B" w14:textId="77777777" w:rsidR="00E9458D" w:rsidRDefault="005C6BD6">
      <w:pPr>
        <w:pStyle w:val="ListParagraph"/>
        <w:numPr>
          <w:ilvl w:val="1"/>
          <w:numId w:val="439"/>
        </w:numPr>
        <w:tabs>
          <w:tab w:val="left" w:pos="2510"/>
        </w:tabs>
        <w:ind w:left="2509" w:hanging="350"/>
        <w:rPr>
          <w:sz w:val="24"/>
        </w:rPr>
      </w:pPr>
      <w:r>
        <w:rPr>
          <w:sz w:val="24"/>
        </w:rPr>
        <w:t>prior to</w:t>
      </w:r>
      <w:r>
        <w:rPr>
          <w:spacing w:val="-1"/>
          <w:sz w:val="24"/>
        </w:rPr>
        <w:t xml:space="preserve"> </w:t>
      </w:r>
      <w:r>
        <w:rPr>
          <w:sz w:val="24"/>
        </w:rPr>
        <w:t>placement;</w:t>
      </w:r>
    </w:p>
    <w:p w14:paraId="07BD599F" w14:textId="77777777" w:rsidR="00E9458D" w:rsidRDefault="005C6BD6">
      <w:pPr>
        <w:pStyle w:val="ListParagraph"/>
        <w:numPr>
          <w:ilvl w:val="1"/>
          <w:numId w:val="439"/>
        </w:numPr>
        <w:tabs>
          <w:tab w:val="left" w:pos="2510"/>
        </w:tabs>
        <w:ind w:left="2509" w:hanging="350"/>
        <w:rPr>
          <w:sz w:val="24"/>
        </w:rPr>
      </w:pPr>
      <w:r>
        <w:rPr>
          <w:sz w:val="24"/>
        </w:rPr>
        <w:t>on an as-needed</w:t>
      </w:r>
      <w:r>
        <w:rPr>
          <w:spacing w:val="-1"/>
          <w:sz w:val="24"/>
        </w:rPr>
        <w:t xml:space="preserve"> </w:t>
      </w:r>
      <w:r>
        <w:rPr>
          <w:sz w:val="24"/>
        </w:rPr>
        <w:t>basis;</w:t>
      </w:r>
    </w:p>
    <w:p w14:paraId="0623E2C3" w14:textId="77777777" w:rsidR="00E9458D" w:rsidRDefault="005C6BD6">
      <w:pPr>
        <w:pStyle w:val="ListParagraph"/>
        <w:numPr>
          <w:ilvl w:val="1"/>
          <w:numId w:val="439"/>
        </w:numPr>
        <w:tabs>
          <w:tab w:val="left" w:pos="2510"/>
        </w:tabs>
        <w:ind w:left="2509" w:hanging="350"/>
        <w:rPr>
          <w:sz w:val="24"/>
        </w:rPr>
      </w:pPr>
      <w:r>
        <w:rPr>
          <w:sz w:val="24"/>
        </w:rPr>
        <w:t>as an annual</w:t>
      </w:r>
      <w:r>
        <w:rPr>
          <w:spacing w:val="-2"/>
          <w:sz w:val="24"/>
        </w:rPr>
        <w:t xml:space="preserve"> </w:t>
      </w:r>
      <w:r>
        <w:rPr>
          <w:sz w:val="24"/>
        </w:rPr>
        <w:t>review;</w:t>
      </w:r>
    </w:p>
    <w:p w14:paraId="29BEF695" w14:textId="77777777" w:rsidR="00E9458D" w:rsidRDefault="005C6BD6">
      <w:pPr>
        <w:pStyle w:val="ListParagraph"/>
        <w:numPr>
          <w:ilvl w:val="1"/>
          <w:numId w:val="439"/>
        </w:numPr>
        <w:tabs>
          <w:tab w:val="left" w:pos="2510"/>
        </w:tabs>
        <w:ind w:left="2509" w:hanging="350"/>
        <w:rPr>
          <w:sz w:val="24"/>
        </w:rPr>
      </w:pPr>
      <w:r>
        <w:rPr>
          <w:sz w:val="24"/>
        </w:rPr>
        <w:t>upon the emergence of new</w:t>
      </w:r>
      <w:r>
        <w:rPr>
          <w:spacing w:val="-2"/>
          <w:sz w:val="24"/>
        </w:rPr>
        <w:t xml:space="preserve"> </w:t>
      </w:r>
      <w:r>
        <w:rPr>
          <w:sz w:val="24"/>
        </w:rPr>
        <w:t>procedures/conditions;</w:t>
      </w:r>
    </w:p>
    <w:p w14:paraId="1E067E42" w14:textId="77777777" w:rsidR="00E9458D" w:rsidRDefault="005C6BD6">
      <w:pPr>
        <w:pStyle w:val="ListParagraph"/>
        <w:numPr>
          <w:ilvl w:val="1"/>
          <w:numId w:val="439"/>
        </w:numPr>
        <w:tabs>
          <w:tab w:val="left" w:pos="2510"/>
        </w:tabs>
        <w:ind w:left="2509" w:hanging="350"/>
        <w:rPr>
          <w:sz w:val="24"/>
        </w:rPr>
      </w:pPr>
      <w:r>
        <w:rPr>
          <w:sz w:val="24"/>
        </w:rPr>
        <w:t>as stipulated by state and/or industry regulations;</w:t>
      </w:r>
      <w:r>
        <w:rPr>
          <w:spacing w:val="-3"/>
          <w:sz w:val="24"/>
        </w:rPr>
        <w:t xml:space="preserve"> </w:t>
      </w:r>
      <w:r>
        <w:rPr>
          <w:sz w:val="24"/>
        </w:rPr>
        <w:t>and/or,</w:t>
      </w:r>
    </w:p>
    <w:p w14:paraId="7A26726E" w14:textId="77777777" w:rsidR="00E9458D" w:rsidRDefault="005C6BD6">
      <w:pPr>
        <w:pStyle w:val="ListParagraph"/>
        <w:numPr>
          <w:ilvl w:val="1"/>
          <w:numId w:val="439"/>
        </w:numPr>
        <w:tabs>
          <w:tab w:val="left" w:pos="2520"/>
          <w:tab w:val="left" w:pos="2521"/>
        </w:tabs>
        <w:ind w:right="1697"/>
        <w:rPr>
          <w:sz w:val="24"/>
        </w:rPr>
      </w:pPr>
      <w:r>
        <w:rPr>
          <w:sz w:val="24"/>
        </w:rPr>
        <w:t xml:space="preserve">in accordance with the agency’s policies on </w:t>
      </w:r>
      <w:r>
        <w:rPr>
          <w:i/>
          <w:sz w:val="24"/>
        </w:rPr>
        <w:t xml:space="preserve">“Orientation” </w:t>
      </w:r>
      <w:r>
        <w:rPr>
          <w:sz w:val="24"/>
        </w:rPr>
        <w:t>and “</w:t>
      </w:r>
      <w:r>
        <w:rPr>
          <w:i/>
          <w:sz w:val="24"/>
        </w:rPr>
        <w:t>Annual Training and</w:t>
      </w:r>
      <w:r>
        <w:rPr>
          <w:i/>
          <w:spacing w:val="-1"/>
          <w:sz w:val="24"/>
        </w:rPr>
        <w:t xml:space="preserve"> </w:t>
      </w:r>
      <w:r>
        <w:rPr>
          <w:i/>
          <w:sz w:val="24"/>
        </w:rPr>
        <w:t>Development”</w:t>
      </w:r>
      <w:r>
        <w:rPr>
          <w:sz w:val="24"/>
        </w:rPr>
        <w:t>.</w:t>
      </w:r>
    </w:p>
    <w:p w14:paraId="3000D89A" w14:textId="77777777" w:rsidR="00E9458D" w:rsidRDefault="00E9458D">
      <w:pPr>
        <w:pStyle w:val="BodyText"/>
        <w:spacing w:before="10"/>
        <w:ind w:left="0" w:firstLine="0"/>
        <w:rPr>
          <w:sz w:val="23"/>
        </w:rPr>
      </w:pPr>
    </w:p>
    <w:p w14:paraId="2B82627D" w14:textId="77777777" w:rsidR="00E9458D" w:rsidRDefault="005C6BD6">
      <w:pPr>
        <w:pStyle w:val="Heading2"/>
      </w:pPr>
      <w:r>
        <w:t>GUIDELINES</w:t>
      </w:r>
    </w:p>
    <w:p w14:paraId="44092762" w14:textId="77777777" w:rsidR="00E9458D" w:rsidRDefault="005C6BD6">
      <w:pPr>
        <w:pStyle w:val="ListParagraph"/>
        <w:numPr>
          <w:ilvl w:val="0"/>
          <w:numId w:val="438"/>
        </w:numPr>
        <w:tabs>
          <w:tab w:val="left" w:pos="2161"/>
        </w:tabs>
        <w:ind w:right="1701"/>
        <w:rPr>
          <w:sz w:val="24"/>
        </w:rPr>
      </w:pPr>
      <w:r>
        <w:rPr>
          <w:sz w:val="24"/>
        </w:rPr>
        <w:t>Competency evaluations shall be documented and placed in the employee’s personnel file.</w:t>
      </w:r>
    </w:p>
    <w:p w14:paraId="2E38A981" w14:textId="77777777" w:rsidR="00E9458D" w:rsidRDefault="005C6BD6">
      <w:pPr>
        <w:pStyle w:val="ListParagraph"/>
        <w:numPr>
          <w:ilvl w:val="0"/>
          <w:numId w:val="438"/>
        </w:numPr>
        <w:tabs>
          <w:tab w:val="left" w:pos="2161"/>
        </w:tabs>
        <w:spacing w:before="1"/>
        <w:ind w:right="1701"/>
        <w:rPr>
          <w:sz w:val="24"/>
        </w:rPr>
      </w:pPr>
      <w:r>
        <w:rPr>
          <w:sz w:val="24"/>
        </w:rPr>
        <w:t>At least half the in-home visits for competency evaluations shall be made when the Companion/Sitter is in the home providing the</w:t>
      </w:r>
      <w:r>
        <w:rPr>
          <w:spacing w:val="-1"/>
          <w:sz w:val="24"/>
        </w:rPr>
        <w:t xml:space="preserve"> </w:t>
      </w:r>
      <w:r>
        <w:rPr>
          <w:sz w:val="24"/>
        </w:rPr>
        <w:t>service.</w:t>
      </w:r>
    </w:p>
    <w:p w14:paraId="4ECB779B" w14:textId="77777777" w:rsidR="00E9458D" w:rsidRDefault="005C6BD6">
      <w:pPr>
        <w:pStyle w:val="ListParagraph"/>
        <w:numPr>
          <w:ilvl w:val="0"/>
          <w:numId w:val="438"/>
        </w:numPr>
        <w:tabs>
          <w:tab w:val="left" w:pos="2161"/>
        </w:tabs>
        <w:ind w:right="1699"/>
        <w:rPr>
          <w:sz w:val="24"/>
        </w:rPr>
      </w:pPr>
      <w:r>
        <w:rPr>
          <w:sz w:val="24"/>
        </w:rPr>
        <w:t>Competency evaluations shall be recorded in the client’s record and in the employee’s personnel</w:t>
      </w:r>
      <w:r>
        <w:rPr>
          <w:spacing w:val="-1"/>
          <w:sz w:val="24"/>
        </w:rPr>
        <w:t xml:space="preserve"> </w:t>
      </w:r>
      <w:r>
        <w:rPr>
          <w:sz w:val="24"/>
        </w:rPr>
        <w:t>file.</w:t>
      </w:r>
    </w:p>
    <w:p w14:paraId="6EB8428F" w14:textId="77777777" w:rsidR="00E9458D" w:rsidRDefault="005C6BD6">
      <w:pPr>
        <w:pStyle w:val="ListParagraph"/>
        <w:numPr>
          <w:ilvl w:val="0"/>
          <w:numId w:val="438"/>
        </w:numPr>
        <w:tabs>
          <w:tab w:val="left" w:pos="2161"/>
        </w:tabs>
        <w:ind w:right="1700"/>
        <w:rPr>
          <w:sz w:val="24"/>
        </w:rPr>
      </w:pPr>
      <w:r>
        <w:rPr>
          <w:sz w:val="24"/>
        </w:rPr>
        <w:t>Competency reviews shall be conducted on an annual basis or, more frequently, if needed.</w:t>
      </w:r>
    </w:p>
    <w:p w14:paraId="2DDE4C34" w14:textId="77777777" w:rsidR="00E9458D" w:rsidRDefault="005C6BD6">
      <w:pPr>
        <w:pStyle w:val="ListParagraph"/>
        <w:numPr>
          <w:ilvl w:val="0"/>
          <w:numId w:val="438"/>
        </w:numPr>
        <w:tabs>
          <w:tab w:val="left" w:pos="2161"/>
        </w:tabs>
        <w:rPr>
          <w:sz w:val="24"/>
        </w:rPr>
      </w:pPr>
      <w:r>
        <w:rPr>
          <w:sz w:val="24"/>
        </w:rPr>
        <w:t>Training records shall</w:t>
      </w:r>
      <w:r>
        <w:rPr>
          <w:spacing w:val="-2"/>
          <w:sz w:val="24"/>
        </w:rPr>
        <w:t xml:space="preserve"> </w:t>
      </w:r>
      <w:r>
        <w:rPr>
          <w:sz w:val="24"/>
        </w:rPr>
        <w:t>include:</w:t>
      </w:r>
    </w:p>
    <w:p w14:paraId="441E423A" w14:textId="77777777" w:rsidR="00E9458D" w:rsidRDefault="005C6BD6">
      <w:pPr>
        <w:pStyle w:val="ListParagraph"/>
        <w:numPr>
          <w:ilvl w:val="1"/>
          <w:numId w:val="438"/>
        </w:numPr>
        <w:tabs>
          <w:tab w:val="left" w:pos="2510"/>
        </w:tabs>
        <w:rPr>
          <w:sz w:val="24"/>
        </w:rPr>
      </w:pPr>
      <w:r>
        <w:rPr>
          <w:sz w:val="24"/>
        </w:rPr>
        <w:t>dates when training was</w:t>
      </w:r>
      <w:r>
        <w:rPr>
          <w:spacing w:val="-1"/>
          <w:sz w:val="24"/>
        </w:rPr>
        <w:t xml:space="preserve"> </w:t>
      </w:r>
      <w:r>
        <w:rPr>
          <w:sz w:val="24"/>
        </w:rPr>
        <w:t>given;</w:t>
      </w:r>
    </w:p>
    <w:p w14:paraId="57DF9505" w14:textId="77777777" w:rsidR="00E9458D" w:rsidRDefault="005C6BD6">
      <w:pPr>
        <w:pStyle w:val="ListParagraph"/>
        <w:numPr>
          <w:ilvl w:val="1"/>
          <w:numId w:val="438"/>
        </w:numPr>
        <w:tabs>
          <w:tab w:val="left" w:pos="2510"/>
        </w:tabs>
        <w:rPr>
          <w:sz w:val="24"/>
        </w:rPr>
      </w:pPr>
      <w:r>
        <w:rPr>
          <w:sz w:val="24"/>
        </w:rPr>
        <w:t>summary on what training was</w:t>
      </w:r>
      <w:r>
        <w:rPr>
          <w:spacing w:val="-2"/>
          <w:sz w:val="24"/>
        </w:rPr>
        <w:t xml:space="preserve"> </w:t>
      </w:r>
      <w:r>
        <w:rPr>
          <w:sz w:val="24"/>
        </w:rPr>
        <w:t>given;</w:t>
      </w:r>
    </w:p>
    <w:p w14:paraId="3764B483" w14:textId="77777777" w:rsidR="00E9458D" w:rsidRDefault="005C6BD6">
      <w:pPr>
        <w:pStyle w:val="ListParagraph"/>
        <w:numPr>
          <w:ilvl w:val="1"/>
          <w:numId w:val="438"/>
        </w:numPr>
        <w:tabs>
          <w:tab w:val="left" w:pos="2510"/>
        </w:tabs>
        <w:rPr>
          <w:sz w:val="24"/>
        </w:rPr>
      </w:pPr>
      <w:r>
        <w:rPr>
          <w:sz w:val="24"/>
        </w:rPr>
        <w:t>names and credentials of person(s) providing the training;</w:t>
      </w:r>
      <w:r>
        <w:rPr>
          <w:spacing w:val="-3"/>
          <w:sz w:val="24"/>
        </w:rPr>
        <w:t xml:space="preserve"> </w:t>
      </w:r>
      <w:r>
        <w:rPr>
          <w:sz w:val="24"/>
        </w:rPr>
        <w:t>and,</w:t>
      </w:r>
    </w:p>
    <w:p w14:paraId="2D6DDB4F" w14:textId="77777777" w:rsidR="00E9458D" w:rsidRDefault="005C6BD6">
      <w:pPr>
        <w:pStyle w:val="ListParagraph"/>
        <w:numPr>
          <w:ilvl w:val="1"/>
          <w:numId w:val="438"/>
        </w:numPr>
        <w:tabs>
          <w:tab w:val="left" w:pos="2510"/>
        </w:tabs>
        <w:rPr>
          <w:sz w:val="24"/>
        </w:rPr>
      </w:pPr>
      <w:r>
        <w:rPr>
          <w:sz w:val="24"/>
        </w:rPr>
        <w:t>names and positions of people attending the training</w:t>
      </w:r>
      <w:r>
        <w:rPr>
          <w:spacing w:val="-2"/>
          <w:sz w:val="24"/>
        </w:rPr>
        <w:t xml:space="preserve"> </w:t>
      </w:r>
      <w:r>
        <w:rPr>
          <w:sz w:val="24"/>
        </w:rPr>
        <w:t>sessions.</w:t>
      </w:r>
    </w:p>
    <w:p w14:paraId="6A8337BE" w14:textId="77777777" w:rsidR="00E9458D" w:rsidRDefault="005C6BD6">
      <w:pPr>
        <w:pStyle w:val="ListParagraph"/>
        <w:numPr>
          <w:ilvl w:val="0"/>
          <w:numId w:val="438"/>
        </w:numPr>
        <w:tabs>
          <w:tab w:val="left" w:pos="2161"/>
        </w:tabs>
        <w:rPr>
          <w:sz w:val="24"/>
        </w:rPr>
      </w:pPr>
      <w:r>
        <w:rPr>
          <w:sz w:val="24"/>
        </w:rPr>
        <w:t>Records are to be maintained for 3 years from the date of</w:t>
      </w:r>
      <w:r>
        <w:rPr>
          <w:spacing w:val="-5"/>
          <w:sz w:val="24"/>
        </w:rPr>
        <w:t xml:space="preserve"> </w:t>
      </w:r>
      <w:r>
        <w:rPr>
          <w:sz w:val="24"/>
        </w:rPr>
        <w:t>training.</w:t>
      </w:r>
    </w:p>
    <w:p w14:paraId="46FE7041" w14:textId="77777777" w:rsidR="00E9458D" w:rsidRDefault="00E9458D">
      <w:pPr>
        <w:pStyle w:val="BodyText"/>
        <w:ind w:left="0" w:firstLine="0"/>
      </w:pPr>
    </w:p>
    <w:p w14:paraId="2A254D99" w14:textId="77777777" w:rsidR="00E9458D" w:rsidRDefault="005C6BD6">
      <w:pPr>
        <w:pStyle w:val="Heading2"/>
      </w:pPr>
      <w:r>
        <w:t>CROSS-POLICY REFERENCES</w:t>
      </w:r>
    </w:p>
    <w:p w14:paraId="741EB434" w14:textId="77777777" w:rsidR="00E9458D" w:rsidRDefault="005C6BD6">
      <w:pPr>
        <w:pStyle w:val="ListParagraph"/>
        <w:numPr>
          <w:ilvl w:val="0"/>
          <w:numId w:val="437"/>
        </w:numPr>
        <w:tabs>
          <w:tab w:val="left" w:pos="2161"/>
        </w:tabs>
        <w:rPr>
          <w:sz w:val="24"/>
        </w:rPr>
      </w:pPr>
      <w:r>
        <w:rPr>
          <w:sz w:val="24"/>
        </w:rPr>
        <w:t>Orientation</w:t>
      </w:r>
    </w:p>
    <w:p w14:paraId="58F435FC" w14:textId="77777777" w:rsidR="00E9458D" w:rsidRDefault="005C6BD6">
      <w:pPr>
        <w:pStyle w:val="ListParagraph"/>
        <w:numPr>
          <w:ilvl w:val="0"/>
          <w:numId w:val="437"/>
        </w:numPr>
        <w:tabs>
          <w:tab w:val="left" w:pos="2161"/>
        </w:tabs>
        <w:rPr>
          <w:sz w:val="24"/>
        </w:rPr>
      </w:pPr>
      <w:r>
        <w:rPr>
          <w:sz w:val="24"/>
        </w:rPr>
        <w:t>Training and</w:t>
      </w:r>
      <w:r>
        <w:rPr>
          <w:spacing w:val="-2"/>
          <w:sz w:val="24"/>
        </w:rPr>
        <w:t xml:space="preserve"> </w:t>
      </w:r>
      <w:r>
        <w:rPr>
          <w:sz w:val="24"/>
        </w:rPr>
        <w:t>Development</w:t>
      </w:r>
    </w:p>
    <w:p w14:paraId="2BC7F192" w14:textId="77777777" w:rsidR="00E9458D" w:rsidRDefault="005C6BD6">
      <w:pPr>
        <w:pStyle w:val="ListParagraph"/>
        <w:numPr>
          <w:ilvl w:val="0"/>
          <w:numId w:val="437"/>
        </w:numPr>
        <w:tabs>
          <w:tab w:val="left" w:pos="2161"/>
        </w:tabs>
        <w:rPr>
          <w:sz w:val="24"/>
        </w:rPr>
      </w:pPr>
      <w:r>
        <w:rPr>
          <w:sz w:val="24"/>
        </w:rPr>
        <w:t>Annual Training</w:t>
      </w:r>
    </w:p>
    <w:p w14:paraId="308B2C88" w14:textId="77777777" w:rsidR="00E9458D" w:rsidRDefault="005C6BD6">
      <w:pPr>
        <w:pStyle w:val="ListParagraph"/>
        <w:numPr>
          <w:ilvl w:val="0"/>
          <w:numId w:val="437"/>
        </w:numPr>
        <w:tabs>
          <w:tab w:val="left" w:pos="2161"/>
        </w:tabs>
        <w:rPr>
          <w:sz w:val="24"/>
        </w:rPr>
      </w:pPr>
      <w:r>
        <w:rPr>
          <w:sz w:val="24"/>
        </w:rPr>
        <w:t>Competency Validation &amp;</w:t>
      </w:r>
      <w:r>
        <w:rPr>
          <w:spacing w:val="-4"/>
          <w:sz w:val="24"/>
        </w:rPr>
        <w:t xml:space="preserve"> </w:t>
      </w:r>
      <w:r>
        <w:rPr>
          <w:sz w:val="24"/>
        </w:rPr>
        <w:t>Evaluation</w:t>
      </w:r>
    </w:p>
    <w:p w14:paraId="6638239D" w14:textId="77777777" w:rsidR="00E9458D" w:rsidRDefault="005C6BD6">
      <w:pPr>
        <w:pStyle w:val="ListParagraph"/>
        <w:numPr>
          <w:ilvl w:val="0"/>
          <w:numId w:val="437"/>
        </w:numPr>
        <w:tabs>
          <w:tab w:val="left" w:pos="2161"/>
        </w:tabs>
        <w:rPr>
          <w:sz w:val="24"/>
        </w:rPr>
      </w:pPr>
      <w:r>
        <w:rPr>
          <w:sz w:val="24"/>
        </w:rPr>
        <w:t>Staff Record of</w:t>
      </w:r>
      <w:r>
        <w:rPr>
          <w:spacing w:val="-1"/>
          <w:sz w:val="24"/>
        </w:rPr>
        <w:t xml:space="preserve"> </w:t>
      </w:r>
      <w:r>
        <w:rPr>
          <w:sz w:val="24"/>
        </w:rPr>
        <w:t>Training</w:t>
      </w:r>
    </w:p>
    <w:p w14:paraId="12BB1F72"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B22E4D8" w14:textId="77777777">
        <w:trPr>
          <w:trHeight w:val="612"/>
        </w:trPr>
        <w:tc>
          <w:tcPr>
            <w:tcW w:w="5689" w:type="dxa"/>
          </w:tcPr>
          <w:p w14:paraId="2FB210FC"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5D4272B4" w14:textId="77777777" w:rsidR="00E9458D" w:rsidRDefault="00E9458D">
            <w:pPr>
              <w:pStyle w:val="TableParagraph"/>
              <w:ind w:left="0"/>
              <w:rPr>
                <w:sz w:val="24"/>
              </w:rPr>
            </w:pPr>
          </w:p>
          <w:p w14:paraId="59375774" w14:textId="77777777" w:rsidR="00E9458D" w:rsidRDefault="005C6BD6">
            <w:pPr>
              <w:pStyle w:val="TableParagraph"/>
              <w:ind w:left="487"/>
              <w:rPr>
                <w:sz w:val="20"/>
              </w:rPr>
            </w:pPr>
            <w:r>
              <w:rPr>
                <w:noProof/>
                <w:sz w:val="20"/>
              </w:rPr>
              <w:drawing>
                <wp:inline distT="0" distB="0" distL="0" distR="0" wp14:anchorId="7C1D48E3" wp14:editId="0A821C7C">
                  <wp:extent cx="1390695" cy="966501"/>
                  <wp:effectExtent l="0" t="0" r="0" b="0"/>
                  <wp:docPr id="67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B6071F5" w14:textId="77777777">
        <w:trPr>
          <w:trHeight w:val="1184"/>
        </w:trPr>
        <w:tc>
          <w:tcPr>
            <w:tcW w:w="5689" w:type="dxa"/>
          </w:tcPr>
          <w:p w14:paraId="44B1F4EE" w14:textId="77777777" w:rsidR="00E9458D" w:rsidRDefault="00E9458D">
            <w:pPr>
              <w:pStyle w:val="TableParagraph"/>
              <w:ind w:left="0"/>
              <w:rPr>
                <w:sz w:val="24"/>
              </w:rPr>
            </w:pPr>
          </w:p>
          <w:p w14:paraId="7A0E2CB8" w14:textId="77777777" w:rsidR="00E9458D" w:rsidRDefault="005C6BD6">
            <w:pPr>
              <w:pStyle w:val="TableParagraph"/>
              <w:rPr>
                <w:b/>
                <w:sz w:val="24"/>
              </w:rPr>
            </w:pPr>
            <w:r>
              <w:rPr>
                <w:b/>
                <w:sz w:val="24"/>
              </w:rPr>
              <w:t>Section 4: Human Resources</w:t>
            </w:r>
          </w:p>
        </w:tc>
        <w:tc>
          <w:tcPr>
            <w:tcW w:w="3168" w:type="dxa"/>
            <w:vMerge/>
            <w:tcBorders>
              <w:top w:val="nil"/>
            </w:tcBorders>
          </w:tcPr>
          <w:p w14:paraId="0CD67C05" w14:textId="77777777" w:rsidR="00E9458D" w:rsidRDefault="00E9458D">
            <w:pPr>
              <w:rPr>
                <w:sz w:val="2"/>
                <w:szCs w:val="2"/>
              </w:rPr>
            </w:pPr>
          </w:p>
        </w:tc>
      </w:tr>
      <w:tr w:rsidR="00E9458D" w14:paraId="485DA83F" w14:textId="77777777">
        <w:trPr>
          <w:trHeight w:val="275"/>
        </w:trPr>
        <w:tc>
          <w:tcPr>
            <w:tcW w:w="5689" w:type="dxa"/>
            <w:vMerge w:val="restart"/>
          </w:tcPr>
          <w:p w14:paraId="5E0088F0" w14:textId="77777777" w:rsidR="00E9458D" w:rsidRDefault="00E9458D">
            <w:pPr>
              <w:pStyle w:val="TableParagraph"/>
              <w:ind w:left="0"/>
              <w:rPr>
                <w:sz w:val="24"/>
              </w:rPr>
            </w:pPr>
          </w:p>
          <w:p w14:paraId="55923D39" w14:textId="77777777" w:rsidR="00E9458D" w:rsidRDefault="005C6BD6">
            <w:pPr>
              <w:pStyle w:val="TableParagraph"/>
              <w:rPr>
                <w:b/>
                <w:sz w:val="24"/>
              </w:rPr>
            </w:pPr>
            <w:r>
              <w:rPr>
                <w:b/>
                <w:sz w:val="24"/>
              </w:rPr>
              <w:t>Policy Title: Companion/Sitter Training</w:t>
            </w:r>
          </w:p>
        </w:tc>
        <w:tc>
          <w:tcPr>
            <w:tcW w:w="3168" w:type="dxa"/>
          </w:tcPr>
          <w:p w14:paraId="66438BF8" w14:textId="77777777" w:rsidR="00E9458D" w:rsidRDefault="005C6BD6">
            <w:pPr>
              <w:pStyle w:val="TableParagraph"/>
              <w:spacing w:line="256" w:lineRule="exact"/>
              <w:rPr>
                <w:b/>
                <w:sz w:val="24"/>
              </w:rPr>
            </w:pPr>
            <w:r>
              <w:rPr>
                <w:b/>
                <w:sz w:val="24"/>
              </w:rPr>
              <w:t>Policy Number: 4.50.40</w:t>
            </w:r>
          </w:p>
        </w:tc>
      </w:tr>
      <w:tr w:rsidR="00E9458D" w14:paraId="57BC873F" w14:textId="77777777">
        <w:trPr>
          <w:trHeight w:val="275"/>
        </w:trPr>
        <w:tc>
          <w:tcPr>
            <w:tcW w:w="5689" w:type="dxa"/>
            <w:vMerge/>
            <w:tcBorders>
              <w:top w:val="nil"/>
            </w:tcBorders>
          </w:tcPr>
          <w:p w14:paraId="4C0C5C17" w14:textId="77777777" w:rsidR="00E9458D" w:rsidRDefault="00E9458D">
            <w:pPr>
              <w:rPr>
                <w:sz w:val="2"/>
                <w:szCs w:val="2"/>
              </w:rPr>
            </w:pPr>
          </w:p>
        </w:tc>
        <w:tc>
          <w:tcPr>
            <w:tcW w:w="3168" w:type="dxa"/>
          </w:tcPr>
          <w:p w14:paraId="1135CB14" w14:textId="77777777" w:rsidR="00E9458D" w:rsidRDefault="005C6BD6">
            <w:pPr>
              <w:pStyle w:val="TableParagraph"/>
              <w:spacing w:line="255" w:lineRule="exact"/>
              <w:rPr>
                <w:b/>
                <w:sz w:val="24"/>
              </w:rPr>
            </w:pPr>
            <w:r>
              <w:rPr>
                <w:b/>
                <w:sz w:val="24"/>
              </w:rPr>
              <w:t>Effective Date:</w:t>
            </w:r>
          </w:p>
        </w:tc>
      </w:tr>
      <w:tr w:rsidR="00E9458D" w14:paraId="1FDFCE82" w14:textId="77777777">
        <w:trPr>
          <w:trHeight w:val="276"/>
        </w:trPr>
        <w:tc>
          <w:tcPr>
            <w:tcW w:w="5689" w:type="dxa"/>
            <w:vMerge/>
            <w:tcBorders>
              <w:top w:val="nil"/>
            </w:tcBorders>
          </w:tcPr>
          <w:p w14:paraId="769D5293" w14:textId="77777777" w:rsidR="00E9458D" w:rsidRDefault="00E9458D">
            <w:pPr>
              <w:rPr>
                <w:sz w:val="2"/>
                <w:szCs w:val="2"/>
              </w:rPr>
            </w:pPr>
          </w:p>
        </w:tc>
        <w:tc>
          <w:tcPr>
            <w:tcW w:w="3168" w:type="dxa"/>
          </w:tcPr>
          <w:p w14:paraId="0C75D7AD" w14:textId="77777777" w:rsidR="00E9458D" w:rsidRDefault="005C6BD6">
            <w:pPr>
              <w:pStyle w:val="TableParagraph"/>
              <w:spacing w:before="1" w:line="255" w:lineRule="exact"/>
              <w:rPr>
                <w:b/>
                <w:sz w:val="24"/>
              </w:rPr>
            </w:pPr>
            <w:r>
              <w:rPr>
                <w:b/>
                <w:sz w:val="24"/>
              </w:rPr>
              <w:t>Revision Date:</w:t>
            </w:r>
          </w:p>
        </w:tc>
      </w:tr>
      <w:tr w:rsidR="00E9458D" w14:paraId="559DF021" w14:textId="77777777">
        <w:trPr>
          <w:trHeight w:val="275"/>
        </w:trPr>
        <w:tc>
          <w:tcPr>
            <w:tcW w:w="5689" w:type="dxa"/>
            <w:vMerge/>
            <w:tcBorders>
              <w:top w:val="nil"/>
            </w:tcBorders>
          </w:tcPr>
          <w:p w14:paraId="68020FB7" w14:textId="77777777" w:rsidR="00E9458D" w:rsidRDefault="00E9458D">
            <w:pPr>
              <w:rPr>
                <w:sz w:val="2"/>
                <w:szCs w:val="2"/>
              </w:rPr>
            </w:pPr>
          </w:p>
        </w:tc>
        <w:tc>
          <w:tcPr>
            <w:tcW w:w="3168" w:type="dxa"/>
          </w:tcPr>
          <w:p w14:paraId="3221CC0D" w14:textId="77777777" w:rsidR="00E9458D" w:rsidRDefault="005C6BD6">
            <w:pPr>
              <w:pStyle w:val="TableParagraph"/>
              <w:spacing w:line="255" w:lineRule="exact"/>
              <w:rPr>
                <w:b/>
                <w:sz w:val="24"/>
              </w:rPr>
            </w:pPr>
            <w:r>
              <w:rPr>
                <w:b/>
                <w:sz w:val="24"/>
              </w:rPr>
              <w:t>Approved By:</w:t>
            </w:r>
          </w:p>
        </w:tc>
      </w:tr>
      <w:tr w:rsidR="00E9458D" w14:paraId="1BBEEAE5" w14:textId="77777777">
        <w:trPr>
          <w:trHeight w:val="276"/>
        </w:trPr>
        <w:tc>
          <w:tcPr>
            <w:tcW w:w="5689" w:type="dxa"/>
            <w:vMerge/>
            <w:tcBorders>
              <w:top w:val="nil"/>
            </w:tcBorders>
          </w:tcPr>
          <w:p w14:paraId="271200ED" w14:textId="77777777" w:rsidR="00E9458D" w:rsidRDefault="00E9458D">
            <w:pPr>
              <w:rPr>
                <w:sz w:val="2"/>
                <w:szCs w:val="2"/>
              </w:rPr>
            </w:pPr>
          </w:p>
        </w:tc>
        <w:tc>
          <w:tcPr>
            <w:tcW w:w="3168" w:type="dxa"/>
          </w:tcPr>
          <w:p w14:paraId="78BA3CE4" w14:textId="77777777" w:rsidR="00E9458D" w:rsidRDefault="005C6BD6">
            <w:pPr>
              <w:pStyle w:val="TableParagraph"/>
              <w:spacing w:line="257" w:lineRule="exact"/>
              <w:rPr>
                <w:b/>
                <w:sz w:val="24"/>
              </w:rPr>
            </w:pPr>
            <w:r>
              <w:rPr>
                <w:b/>
                <w:sz w:val="24"/>
              </w:rPr>
              <w:t>Page Number: Page 4 of 4</w:t>
            </w:r>
          </w:p>
        </w:tc>
      </w:tr>
    </w:tbl>
    <w:p w14:paraId="0646149C" w14:textId="77777777" w:rsidR="00E9458D" w:rsidRDefault="00E9458D">
      <w:pPr>
        <w:pStyle w:val="BodyText"/>
        <w:spacing w:before="8"/>
        <w:ind w:left="0" w:firstLine="0"/>
        <w:rPr>
          <w:sz w:val="16"/>
        </w:rPr>
      </w:pPr>
    </w:p>
    <w:p w14:paraId="499147BD" w14:textId="77777777" w:rsidR="00E9458D" w:rsidRDefault="005C6BD6">
      <w:pPr>
        <w:pStyle w:val="Heading2"/>
        <w:spacing w:before="90" w:line="275" w:lineRule="exact"/>
      </w:pPr>
      <w:r>
        <w:t>FORMS</w:t>
      </w:r>
    </w:p>
    <w:p w14:paraId="6579F7CC" w14:textId="77777777" w:rsidR="00E9458D" w:rsidRDefault="005C6BD6">
      <w:pPr>
        <w:pStyle w:val="BodyText"/>
        <w:spacing w:line="275" w:lineRule="exact"/>
        <w:ind w:left="1800" w:firstLine="0"/>
      </w:pPr>
      <w:r>
        <w:t>1. Staff Record of Training</w:t>
      </w:r>
    </w:p>
    <w:p w14:paraId="13243AA8" w14:textId="77777777" w:rsidR="00E9458D" w:rsidRDefault="00E9458D">
      <w:pPr>
        <w:pStyle w:val="BodyText"/>
        <w:ind w:left="0" w:firstLine="0"/>
        <w:rPr>
          <w:sz w:val="26"/>
        </w:rPr>
      </w:pPr>
    </w:p>
    <w:p w14:paraId="6FEB07EF" w14:textId="77777777" w:rsidR="00E9458D" w:rsidRDefault="00E9458D">
      <w:pPr>
        <w:pStyle w:val="BodyText"/>
        <w:ind w:left="0" w:firstLine="0"/>
        <w:rPr>
          <w:sz w:val="22"/>
        </w:rPr>
      </w:pPr>
    </w:p>
    <w:p w14:paraId="269C51EA" w14:textId="77777777" w:rsidR="00E9458D" w:rsidRDefault="005C6BD6">
      <w:pPr>
        <w:pStyle w:val="Heading2"/>
      </w:pPr>
      <w:r>
        <w:t>REFERENCES</w:t>
      </w:r>
    </w:p>
    <w:p w14:paraId="55FF3BAC" w14:textId="77777777" w:rsidR="00E9458D" w:rsidRDefault="005C6BD6">
      <w:pPr>
        <w:pStyle w:val="ListParagraph"/>
        <w:numPr>
          <w:ilvl w:val="0"/>
          <w:numId w:val="436"/>
        </w:numPr>
        <w:tabs>
          <w:tab w:val="left" w:pos="2226"/>
          <w:tab w:val="left" w:pos="2227"/>
        </w:tabs>
        <w:rPr>
          <w:sz w:val="24"/>
        </w:rPr>
      </w:pPr>
      <w:r>
        <w:rPr>
          <w:sz w:val="24"/>
        </w:rPr>
        <w:t>National Association for Home Care and Hospice</w:t>
      </w:r>
      <w:r>
        <w:rPr>
          <w:spacing w:val="-3"/>
          <w:sz w:val="24"/>
        </w:rPr>
        <w:t xml:space="preserve"> </w:t>
      </w:r>
      <w:r>
        <w:rPr>
          <w:sz w:val="24"/>
        </w:rPr>
        <w:t>(NAHC)</w:t>
      </w:r>
    </w:p>
    <w:p w14:paraId="3BA12222" w14:textId="77777777" w:rsidR="00E9458D" w:rsidRDefault="005C6BD6">
      <w:pPr>
        <w:pStyle w:val="ListParagraph"/>
        <w:numPr>
          <w:ilvl w:val="0"/>
          <w:numId w:val="436"/>
        </w:numPr>
        <w:tabs>
          <w:tab w:val="left" w:pos="2226"/>
          <w:tab w:val="left" w:pos="2227"/>
        </w:tabs>
        <w:rPr>
          <w:sz w:val="24"/>
        </w:rPr>
      </w:pPr>
      <w:r>
        <w:rPr>
          <w:sz w:val="24"/>
        </w:rPr>
        <w:t>National Private Duty Association</w:t>
      </w:r>
      <w:r>
        <w:rPr>
          <w:spacing w:val="-3"/>
          <w:sz w:val="24"/>
        </w:rPr>
        <w:t xml:space="preserve"> </w:t>
      </w:r>
      <w:r>
        <w:rPr>
          <w:sz w:val="24"/>
        </w:rPr>
        <w:t>(NPDA)</w:t>
      </w:r>
    </w:p>
    <w:p w14:paraId="2FA7345D" w14:textId="77777777" w:rsidR="00E9458D" w:rsidRDefault="005C6BD6">
      <w:pPr>
        <w:pStyle w:val="ListParagraph"/>
        <w:numPr>
          <w:ilvl w:val="0"/>
          <w:numId w:val="436"/>
        </w:numPr>
        <w:tabs>
          <w:tab w:val="left" w:pos="2226"/>
          <w:tab w:val="left" w:pos="2227"/>
        </w:tabs>
        <w:rPr>
          <w:sz w:val="24"/>
        </w:rPr>
      </w:pPr>
      <w:r>
        <w:rPr>
          <w:sz w:val="24"/>
        </w:rPr>
        <w:t>Area Agency on Aging</w:t>
      </w:r>
    </w:p>
    <w:p w14:paraId="3C90AE99"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2785E32" w14:textId="77777777">
        <w:trPr>
          <w:trHeight w:val="612"/>
        </w:trPr>
        <w:tc>
          <w:tcPr>
            <w:tcW w:w="5689" w:type="dxa"/>
          </w:tcPr>
          <w:p w14:paraId="1587031E"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778F6013" w14:textId="77777777" w:rsidR="00E9458D" w:rsidRDefault="00E9458D">
            <w:pPr>
              <w:pStyle w:val="TableParagraph"/>
              <w:ind w:left="0"/>
              <w:rPr>
                <w:sz w:val="24"/>
              </w:rPr>
            </w:pPr>
          </w:p>
          <w:p w14:paraId="5265B25C" w14:textId="77777777" w:rsidR="00E9458D" w:rsidRDefault="005C6BD6">
            <w:pPr>
              <w:pStyle w:val="TableParagraph"/>
              <w:ind w:left="487"/>
              <w:rPr>
                <w:sz w:val="20"/>
              </w:rPr>
            </w:pPr>
            <w:r>
              <w:rPr>
                <w:noProof/>
                <w:sz w:val="20"/>
              </w:rPr>
              <w:drawing>
                <wp:inline distT="0" distB="0" distL="0" distR="0" wp14:anchorId="3C8B89CE" wp14:editId="5032659F">
                  <wp:extent cx="1390695" cy="966501"/>
                  <wp:effectExtent l="0" t="0" r="0" b="0"/>
                  <wp:docPr id="67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78258AA" w14:textId="77777777">
        <w:trPr>
          <w:trHeight w:val="1184"/>
        </w:trPr>
        <w:tc>
          <w:tcPr>
            <w:tcW w:w="5689" w:type="dxa"/>
          </w:tcPr>
          <w:p w14:paraId="7EC277C8" w14:textId="77777777" w:rsidR="00E9458D" w:rsidRDefault="00E9458D">
            <w:pPr>
              <w:pStyle w:val="TableParagraph"/>
              <w:ind w:left="0"/>
              <w:rPr>
                <w:sz w:val="24"/>
              </w:rPr>
            </w:pPr>
          </w:p>
          <w:p w14:paraId="057A28C6" w14:textId="77777777" w:rsidR="00E9458D" w:rsidRDefault="005C6BD6">
            <w:pPr>
              <w:pStyle w:val="TableParagraph"/>
              <w:rPr>
                <w:b/>
                <w:sz w:val="24"/>
              </w:rPr>
            </w:pPr>
            <w:r>
              <w:rPr>
                <w:b/>
                <w:sz w:val="24"/>
              </w:rPr>
              <w:t>Section 4: Human Resources</w:t>
            </w:r>
          </w:p>
        </w:tc>
        <w:tc>
          <w:tcPr>
            <w:tcW w:w="3168" w:type="dxa"/>
            <w:vMerge/>
            <w:tcBorders>
              <w:top w:val="nil"/>
            </w:tcBorders>
          </w:tcPr>
          <w:p w14:paraId="3A7AE3CF" w14:textId="77777777" w:rsidR="00E9458D" w:rsidRDefault="00E9458D">
            <w:pPr>
              <w:rPr>
                <w:sz w:val="2"/>
                <w:szCs w:val="2"/>
              </w:rPr>
            </w:pPr>
          </w:p>
        </w:tc>
      </w:tr>
      <w:tr w:rsidR="00E9458D" w14:paraId="609804DA" w14:textId="77777777">
        <w:trPr>
          <w:trHeight w:val="275"/>
        </w:trPr>
        <w:tc>
          <w:tcPr>
            <w:tcW w:w="5689" w:type="dxa"/>
            <w:vMerge w:val="restart"/>
          </w:tcPr>
          <w:p w14:paraId="7E902AC6" w14:textId="77777777" w:rsidR="00E9458D" w:rsidRDefault="00E9458D">
            <w:pPr>
              <w:pStyle w:val="TableParagraph"/>
              <w:ind w:left="0"/>
              <w:rPr>
                <w:sz w:val="24"/>
              </w:rPr>
            </w:pPr>
          </w:p>
          <w:p w14:paraId="7BC5F6E5" w14:textId="77777777" w:rsidR="00E9458D" w:rsidRDefault="005C6BD6">
            <w:pPr>
              <w:pStyle w:val="TableParagraph"/>
              <w:rPr>
                <w:b/>
                <w:sz w:val="24"/>
              </w:rPr>
            </w:pPr>
            <w:r>
              <w:rPr>
                <w:b/>
                <w:sz w:val="24"/>
              </w:rPr>
              <w:t>Policy Title: Annual Training</w:t>
            </w:r>
          </w:p>
        </w:tc>
        <w:tc>
          <w:tcPr>
            <w:tcW w:w="3168" w:type="dxa"/>
          </w:tcPr>
          <w:p w14:paraId="749DB0E4" w14:textId="77777777" w:rsidR="00E9458D" w:rsidRDefault="005C6BD6">
            <w:pPr>
              <w:pStyle w:val="TableParagraph"/>
              <w:spacing w:line="256" w:lineRule="exact"/>
              <w:rPr>
                <w:b/>
                <w:sz w:val="24"/>
              </w:rPr>
            </w:pPr>
            <w:r>
              <w:rPr>
                <w:b/>
                <w:sz w:val="24"/>
              </w:rPr>
              <w:t>Policy Number:</w:t>
            </w:r>
            <w:r>
              <w:rPr>
                <w:b/>
                <w:spacing w:val="59"/>
                <w:sz w:val="24"/>
              </w:rPr>
              <w:t xml:space="preserve"> </w:t>
            </w:r>
            <w:r>
              <w:rPr>
                <w:b/>
                <w:sz w:val="24"/>
              </w:rPr>
              <w:t>4.50.50</w:t>
            </w:r>
          </w:p>
        </w:tc>
      </w:tr>
      <w:tr w:rsidR="00E9458D" w14:paraId="53E5B0A1" w14:textId="77777777">
        <w:trPr>
          <w:trHeight w:val="275"/>
        </w:trPr>
        <w:tc>
          <w:tcPr>
            <w:tcW w:w="5689" w:type="dxa"/>
            <w:vMerge/>
            <w:tcBorders>
              <w:top w:val="nil"/>
            </w:tcBorders>
          </w:tcPr>
          <w:p w14:paraId="42FEF9EF" w14:textId="77777777" w:rsidR="00E9458D" w:rsidRDefault="00E9458D">
            <w:pPr>
              <w:rPr>
                <w:sz w:val="2"/>
                <w:szCs w:val="2"/>
              </w:rPr>
            </w:pPr>
          </w:p>
        </w:tc>
        <w:tc>
          <w:tcPr>
            <w:tcW w:w="3168" w:type="dxa"/>
          </w:tcPr>
          <w:p w14:paraId="4AC71E64" w14:textId="77777777" w:rsidR="00E9458D" w:rsidRDefault="005C6BD6">
            <w:pPr>
              <w:pStyle w:val="TableParagraph"/>
              <w:spacing w:line="255" w:lineRule="exact"/>
              <w:rPr>
                <w:b/>
                <w:sz w:val="24"/>
              </w:rPr>
            </w:pPr>
            <w:r>
              <w:rPr>
                <w:b/>
                <w:sz w:val="24"/>
              </w:rPr>
              <w:t>Effective Date:</w:t>
            </w:r>
          </w:p>
        </w:tc>
      </w:tr>
      <w:tr w:rsidR="00E9458D" w14:paraId="14344138" w14:textId="77777777">
        <w:trPr>
          <w:trHeight w:val="276"/>
        </w:trPr>
        <w:tc>
          <w:tcPr>
            <w:tcW w:w="5689" w:type="dxa"/>
            <w:vMerge/>
            <w:tcBorders>
              <w:top w:val="nil"/>
            </w:tcBorders>
          </w:tcPr>
          <w:p w14:paraId="2DB5E336" w14:textId="77777777" w:rsidR="00E9458D" w:rsidRDefault="00E9458D">
            <w:pPr>
              <w:rPr>
                <w:sz w:val="2"/>
                <w:szCs w:val="2"/>
              </w:rPr>
            </w:pPr>
          </w:p>
        </w:tc>
        <w:tc>
          <w:tcPr>
            <w:tcW w:w="3168" w:type="dxa"/>
          </w:tcPr>
          <w:p w14:paraId="35DA5679" w14:textId="77777777" w:rsidR="00E9458D" w:rsidRDefault="005C6BD6">
            <w:pPr>
              <w:pStyle w:val="TableParagraph"/>
              <w:spacing w:before="1" w:line="255" w:lineRule="exact"/>
              <w:rPr>
                <w:b/>
                <w:sz w:val="24"/>
              </w:rPr>
            </w:pPr>
            <w:r>
              <w:rPr>
                <w:b/>
                <w:sz w:val="24"/>
              </w:rPr>
              <w:t>Revision Date:</w:t>
            </w:r>
          </w:p>
        </w:tc>
      </w:tr>
      <w:tr w:rsidR="00E9458D" w14:paraId="0200C0AA" w14:textId="77777777">
        <w:trPr>
          <w:trHeight w:val="275"/>
        </w:trPr>
        <w:tc>
          <w:tcPr>
            <w:tcW w:w="5689" w:type="dxa"/>
            <w:vMerge/>
            <w:tcBorders>
              <w:top w:val="nil"/>
            </w:tcBorders>
          </w:tcPr>
          <w:p w14:paraId="33B6ABFB" w14:textId="77777777" w:rsidR="00E9458D" w:rsidRDefault="00E9458D">
            <w:pPr>
              <w:rPr>
                <w:sz w:val="2"/>
                <w:szCs w:val="2"/>
              </w:rPr>
            </w:pPr>
          </w:p>
        </w:tc>
        <w:tc>
          <w:tcPr>
            <w:tcW w:w="3168" w:type="dxa"/>
          </w:tcPr>
          <w:p w14:paraId="01F07D3A" w14:textId="77777777" w:rsidR="00E9458D" w:rsidRDefault="005C6BD6">
            <w:pPr>
              <w:pStyle w:val="TableParagraph"/>
              <w:spacing w:line="255" w:lineRule="exact"/>
              <w:rPr>
                <w:b/>
                <w:sz w:val="24"/>
              </w:rPr>
            </w:pPr>
            <w:r>
              <w:rPr>
                <w:b/>
                <w:sz w:val="24"/>
              </w:rPr>
              <w:t>Approved By:</w:t>
            </w:r>
          </w:p>
        </w:tc>
      </w:tr>
      <w:tr w:rsidR="00E9458D" w14:paraId="475706E6" w14:textId="77777777">
        <w:trPr>
          <w:trHeight w:val="276"/>
        </w:trPr>
        <w:tc>
          <w:tcPr>
            <w:tcW w:w="5689" w:type="dxa"/>
            <w:vMerge/>
            <w:tcBorders>
              <w:top w:val="nil"/>
            </w:tcBorders>
          </w:tcPr>
          <w:p w14:paraId="71EBDBC6" w14:textId="77777777" w:rsidR="00E9458D" w:rsidRDefault="00E9458D">
            <w:pPr>
              <w:rPr>
                <w:sz w:val="2"/>
                <w:szCs w:val="2"/>
              </w:rPr>
            </w:pPr>
          </w:p>
        </w:tc>
        <w:tc>
          <w:tcPr>
            <w:tcW w:w="3168" w:type="dxa"/>
          </w:tcPr>
          <w:p w14:paraId="005B3D9B" w14:textId="77777777" w:rsidR="00E9458D" w:rsidRDefault="005C6BD6">
            <w:pPr>
              <w:pStyle w:val="TableParagraph"/>
              <w:spacing w:line="257" w:lineRule="exact"/>
              <w:rPr>
                <w:b/>
                <w:sz w:val="24"/>
              </w:rPr>
            </w:pPr>
            <w:r>
              <w:rPr>
                <w:b/>
                <w:sz w:val="24"/>
              </w:rPr>
              <w:t>Page Number: Page 1 of 4</w:t>
            </w:r>
          </w:p>
        </w:tc>
      </w:tr>
    </w:tbl>
    <w:p w14:paraId="70B08A1B" w14:textId="77777777" w:rsidR="00E9458D" w:rsidRDefault="00E9458D">
      <w:pPr>
        <w:pStyle w:val="BodyText"/>
        <w:spacing w:before="5"/>
        <w:ind w:left="0" w:firstLine="0"/>
        <w:rPr>
          <w:sz w:val="16"/>
        </w:rPr>
      </w:pPr>
    </w:p>
    <w:p w14:paraId="3FAF3342" w14:textId="77777777" w:rsidR="00E9458D" w:rsidRDefault="005C6BD6">
      <w:pPr>
        <w:pStyle w:val="Heading2"/>
        <w:spacing w:before="93"/>
        <w:rPr>
          <w:rFonts w:ascii="Arial"/>
        </w:rPr>
      </w:pPr>
      <w:r>
        <w:rPr>
          <w:rFonts w:ascii="Arial"/>
        </w:rPr>
        <w:t xml:space="preserve">Annual </w:t>
      </w:r>
      <w:bookmarkStart w:id="92" w:name="_bookmark92"/>
      <w:bookmarkEnd w:id="92"/>
      <w:r>
        <w:rPr>
          <w:rFonts w:ascii="Arial"/>
        </w:rPr>
        <w:t>Training</w:t>
      </w:r>
    </w:p>
    <w:p w14:paraId="3F4E31C9" w14:textId="77777777" w:rsidR="00E9458D" w:rsidRDefault="005C6BD6">
      <w:pPr>
        <w:spacing w:before="136"/>
        <w:ind w:left="1800"/>
        <w:rPr>
          <w:b/>
          <w:sz w:val="24"/>
        </w:rPr>
      </w:pPr>
      <w:r>
        <w:rPr>
          <w:b/>
          <w:sz w:val="24"/>
        </w:rPr>
        <w:t>PURPOSE</w:t>
      </w:r>
    </w:p>
    <w:p w14:paraId="35D8B873" w14:textId="77777777" w:rsidR="00E9458D" w:rsidRDefault="005C6BD6">
      <w:pPr>
        <w:pStyle w:val="ListParagraph"/>
        <w:numPr>
          <w:ilvl w:val="0"/>
          <w:numId w:val="435"/>
        </w:numPr>
        <w:tabs>
          <w:tab w:val="left" w:pos="2085"/>
        </w:tabs>
        <w:ind w:right="1701"/>
        <w:rPr>
          <w:sz w:val="24"/>
        </w:rPr>
      </w:pPr>
      <w:r>
        <w:rPr>
          <w:sz w:val="24"/>
        </w:rPr>
        <w:t>To ensure that all employees apply best practices when performing their duties to ensure their work is conducted in a safe, efficient, and timely</w:t>
      </w:r>
      <w:r>
        <w:rPr>
          <w:spacing w:val="-6"/>
          <w:sz w:val="24"/>
        </w:rPr>
        <w:t xml:space="preserve"> </w:t>
      </w:r>
      <w:r>
        <w:rPr>
          <w:sz w:val="24"/>
        </w:rPr>
        <w:t>manner.</w:t>
      </w:r>
    </w:p>
    <w:p w14:paraId="5628D1BE" w14:textId="77777777" w:rsidR="00E9458D" w:rsidRDefault="005C6BD6">
      <w:pPr>
        <w:pStyle w:val="ListParagraph"/>
        <w:numPr>
          <w:ilvl w:val="0"/>
          <w:numId w:val="435"/>
        </w:numPr>
        <w:tabs>
          <w:tab w:val="left" w:pos="2085"/>
        </w:tabs>
        <w:spacing w:before="1"/>
        <w:ind w:right="1702"/>
        <w:rPr>
          <w:sz w:val="24"/>
        </w:rPr>
      </w:pPr>
      <w:r>
        <w:rPr>
          <w:sz w:val="24"/>
        </w:rPr>
        <w:t>To provide further training or retraining, if there have been significant changes in regulations, standards, policies &amp; procedures and/or performance</w:t>
      </w:r>
      <w:r>
        <w:rPr>
          <w:spacing w:val="-3"/>
          <w:sz w:val="24"/>
        </w:rPr>
        <w:t xml:space="preserve"> </w:t>
      </w:r>
      <w:r>
        <w:rPr>
          <w:sz w:val="24"/>
        </w:rPr>
        <w:t>levels.</w:t>
      </w:r>
    </w:p>
    <w:p w14:paraId="7703482D" w14:textId="77777777" w:rsidR="00E9458D" w:rsidRDefault="00E9458D">
      <w:pPr>
        <w:pStyle w:val="BodyText"/>
        <w:spacing w:before="11"/>
        <w:ind w:left="0" w:firstLine="0"/>
        <w:rPr>
          <w:sz w:val="23"/>
        </w:rPr>
      </w:pPr>
    </w:p>
    <w:p w14:paraId="53F4E49A" w14:textId="77777777" w:rsidR="00E9458D" w:rsidRDefault="005C6BD6">
      <w:pPr>
        <w:pStyle w:val="Heading2"/>
      </w:pPr>
      <w:r>
        <w:t>DEFINTIONS</w:t>
      </w:r>
    </w:p>
    <w:p w14:paraId="74F2C454" w14:textId="77777777" w:rsidR="00E9458D" w:rsidRDefault="005C6BD6">
      <w:pPr>
        <w:pStyle w:val="ListParagraph"/>
        <w:numPr>
          <w:ilvl w:val="0"/>
          <w:numId w:val="434"/>
        </w:numPr>
        <w:tabs>
          <w:tab w:val="left" w:pos="2161"/>
        </w:tabs>
        <w:jc w:val="both"/>
        <w:rPr>
          <w:b/>
          <w:sz w:val="24"/>
        </w:rPr>
      </w:pPr>
      <w:r>
        <w:rPr>
          <w:b/>
          <w:sz w:val="24"/>
        </w:rPr>
        <w:t>The Federal Civil False Claims</w:t>
      </w:r>
      <w:r>
        <w:rPr>
          <w:b/>
          <w:spacing w:val="-1"/>
          <w:sz w:val="24"/>
        </w:rPr>
        <w:t xml:space="preserve"> </w:t>
      </w:r>
      <w:r>
        <w:rPr>
          <w:b/>
          <w:sz w:val="24"/>
        </w:rPr>
        <w:t>Act</w:t>
      </w:r>
    </w:p>
    <w:p w14:paraId="2062C94C" w14:textId="77777777" w:rsidR="00E9458D" w:rsidRDefault="005C6BD6">
      <w:pPr>
        <w:pStyle w:val="BodyText"/>
        <w:ind w:left="2084" w:right="1697" w:firstLine="0"/>
        <w:jc w:val="both"/>
      </w:pPr>
      <w:r>
        <w:t xml:space="preserve">The Federal False Claims Act (FCA) is intended to prevent and detect fraud, waste and abuse of government funds. It is a violation of the federal FCA for anyone to knowingly submit, or cause another person to submit, a false health care claim and receive government funds. Examples of actions that could violate the federal FCA include overcharging the government for services rendered; filing a claim with the government for services that were not rendered; or filing a claim with the government with information known to be false. Anyone who knowingly or intentionally submits a false claim to the federal government is liable for civil penalties </w:t>
      </w:r>
      <w:r>
        <w:rPr>
          <w:spacing w:val="2"/>
        </w:rPr>
        <w:t xml:space="preserve">of </w:t>
      </w:r>
      <w:r>
        <w:t>$5,500 to $11,000 per claim, plus three times the amount of damage caused by the false</w:t>
      </w:r>
      <w:r>
        <w:rPr>
          <w:spacing w:val="-5"/>
        </w:rPr>
        <w:t xml:space="preserve"> </w:t>
      </w:r>
      <w:r>
        <w:t>claim.</w:t>
      </w:r>
    </w:p>
    <w:p w14:paraId="08D128FA" w14:textId="77777777" w:rsidR="00E9458D" w:rsidRDefault="005C6BD6">
      <w:pPr>
        <w:pStyle w:val="Heading2"/>
        <w:numPr>
          <w:ilvl w:val="0"/>
          <w:numId w:val="434"/>
        </w:numPr>
        <w:tabs>
          <w:tab w:val="left" w:pos="2161"/>
        </w:tabs>
        <w:spacing w:before="1"/>
        <w:jc w:val="both"/>
      </w:pPr>
      <w:r>
        <w:t>Federal Deficit Reduction Act of 2005 – Section</w:t>
      </w:r>
      <w:r>
        <w:rPr>
          <w:spacing w:val="-2"/>
        </w:rPr>
        <w:t xml:space="preserve"> </w:t>
      </w:r>
      <w:r>
        <w:t>6032</w:t>
      </w:r>
    </w:p>
    <w:p w14:paraId="5B1DB36B" w14:textId="77777777" w:rsidR="00E9458D" w:rsidRDefault="005C6BD6">
      <w:pPr>
        <w:pStyle w:val="BodyText"/>
        <w:ind w:left="2084" w:firstLine="0"/>
        <w:jc w:val="both"/>
      </w:pPr>
      <w:r>
        <w:t>Section 6032 requires that any entity, which receives Medicaid payments of at least</w:t>
      </w:r>
    </w:p>
    <w:p w14:paraId="1D78FD58" w14:textId="77777777" w:rsidR="00E9458D" w:rsidRDefault="005C6BD6">
      <w:pPr>
        <w:pStyle w:val="BodyText"/>
        <w:ind w:left="2084" w:right="1696" w:firstLine="0"/>
        <w:jc w:val="both"/>
      </w:pPr>
      <w:r>
        <w:t>$5,000,000 annually, establish certain written policies for all of their employees, managers, contractors, and agents as a prerequisite to receiving Medicaid/Medicaid reimbursement. These policies shall provide written information on the Federal False Claims Act; remedies for false claims and statements; state laws pertaining to civil or criminal penalties for false claims and statements; Whistleblower protections; and the role such laws play in preventing and detecting fraud, waste, and abuse in federal health care programs.</w:t>
      </w:r>
    </w:p>
    <w:p w14:paraId="459BDAE8" w14:textId="77777777" w:rsidR="00E9458D" w:rsidRDefault="005C6BD6">
      <w:pPr>
        <w:pStyle w:val="Heading2"/>
        <w:numPr>
          <w:ilvl w:val="0"/>
          <w:numId w:val="434"/>
        </w:numPr>
        <w:tabs>
          <w:tab w:val="left" w:pos="2161"/>
        </w:tabs>
        <w:jc w:val="both"/>
      </w:pPr>
      <w:r>
        <w:t>“Qui Tam” (</w:t>
      </w:r>
      <w:proofErr w:type="spellStart"/>
      <w:r>
        <w:t>Wwhistle</w:t>
      </w:r>
      <w:proofErr w:type="spellEnd"/>
      <w:r>
        <w:t>-blower)</w:t>
      </w:r>
      <w:r>
        <w:rPr>
          <w:spacing w:val="-2"/>
        </w:rPr>
        <w:t xml:space="preserve"> </w:t>
      </w:r>
      <w:r>
        <w:t>Protection.</w:t>
      </w:r>
    </w:p>
    <w:p w14:paraId="0729CA21" w14:textId="77777777" w:rsidR="00E9458D" w:rsidRDefault="005C6BD6">
      <w:pPr>
        <w:pStyle w:val="BodyText"/>
        <w:ind w:left="2084" w:right="1698" w:firstLine="60"/>
        <w:jc w:val="both"/>
      </w:pPr>
      <w:r>
        <w:t>“Qui tam” (Whistleblower) is a mechanism of the False Claims Act (FCA) that allows citizens with evidence of fraud against government contracts and programs to sue, on behalf of the government, in order to recover the stolen funds. In compensation for the risk and effort of filing a “qui tam” case, the whistleblower may be awarded a portion of the funds recovered.</w:t>
      </w:r>
    </w:p>
    <w:p w14:paraId="693C1147" w14:textId="77777777" w:rsidR="00E9458D" w:rsidRDefault="00E9458D">
      <w:pPr>
        <w:jc w:val="both"/>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8057D30" w14:textId="77777777">
        <w:trPr>
          <w:trHeight w:val="612"/>
        </w:trPr>
        <w:tc>
          <w:tcPr>
            <w:tcW w:w="5689" w:type="dxa"/>
          </w:tcPr>
          <w:p w14:paraId="406FC0F6"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1A4A73FD" w14:textId="77777777" w:rsidR="00E9458D" w:rsidRDefault="00E9458D">
            <w:pPr>
              <w:pStyle w:val="TableParagraph"/>
              <w:ind w:left="0"/>
              <w:rPr>
                <w:sz w:val="24"/>
              </w:rPr>
            </w:pPr>
          </w:p>
          <w:p w14:paraId="3550637D" w14:textId="77777777" w:rsidR="00E9458D" w:rsidRDefault="005C6BD6">
            <w:pPr>
              <w:pStyle w:val="TableParagraph"/>
              <w:ind w:left="487"/>
              <w:rPr>
                <w:sz w:val="20"/>
              </w:rPr>
            </w:pPr>
            <w:r>
              <w:rPr>
                <w:noProof/>
                <w:sz w:val="20"/>
              </w:rPr>
              <w:drawing>
                <wp:inline distT="0" distB="0" distL="0" distR="0" wp14:anchorId="38717109" wp14:editId="730A2BCD">
                  <wp:extent cx="1390695" cy="966501"/>
                  <wp:effectExtent l="0" t="0" r="0" b="0"/>
                  <wp:docPr id="68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C0075C8" w14:textId="77777777">
        <w:trPr>
          <w:trHeight w:val="1184"/>
        </w:trPr>
        <w:tc>
          <w:tcPr>
            <w:tcW w:w="5689" w:type="dxa"/>
          </w:tcPr>
          <w:p w14:paraId="35A07EEB" w14:textId="77777777" w:rsidR="00E9458D" w:rsidRDefault="00E9458D">
            <w:pPr>
              <w:pStyle w:val="TableParagraph"/>
              <w:ind w:left="0"/>
              <w:rPr>
                <w:sz w:val="24"/>
              </w:rPr>
            </w:pPr>
          </w:p>
          <w:p w14:paraId="6931C719" w14:textId="77777777" w:rsidR="00E9458D" w:rsidRDefault="005C6BD6">
            <w:pPr>
              <w:pStyle w:val="TableParagraph"/>
              <w:rPr>
                <w:b/>
                <w:sz w:val="24"/>
              </w:rPr>
            </w:pPr>
            <w:r>
              <w:rPr>
                <w:b/>
                <w:sz w:val="24"/>
              </w:rPr>
              <w:t>Section 4: Human Resources</w:t>
            </w:r>
          </w:p>
        </w:tc>
        <w:tc>
          <w:tcPr>
            <w:tcW w:w="3168" w:type="dxa"/>
            <w:vMerge/>
            <w:tcBorders>
              <w:top w:val="nil"/>
            </w:tcBorders>
          </w:tcPr>
          <w:p w14:paraId="35B00018" w14:textId="77777777" w:rsidR="00E9458D" w:rsidRDefault="00E9458D">
            <w:pPr>
              <w:rPr>
                <w:sz w:val="2"/>
                <w:szCs w:val="2"/>
              </w:rPr>
            </w:pPr>
          </w:p>
        </w:tc>
      </w:tr>
      <w:tr w:rsidR="00E9458D" w14:paraId="692D8B4F" w14:textId="77777777">
        <w:trPr>
          <w:trHeight w:val="275"/>
        </w:trPr>
        <w:tc>
          <w:tcPr>
            <w:tcW w:w="5689" w:type="dxa"/>
            <w:vMerge w:val="restart"/>
          </w:tcPr>
          <w:p w14:paraId="78B3440F" w14:textId="77777777" w:rsidR="00E9458D" w:rsidRDefault="00E9458D">
            <w:pPr>
              <w:pStyle w:val="TableParagraph"/>
              <w:ind w:left="0"/>
              <w:rPr>
                <w:sz w:val="24"/>
              </w:rPr>
            </w:pPr>
          </w:p>
          <w:p w14:paraId="1046DB74" w14:textId="77777777" w:rsidR="00E9458D" w:rsidRDefault="005C6BD6">
            <w:pPr>
              <w:pStyle w:val="TableParagraph"/>
              <w:rPr>
                <w:b/>
                <w:sz w:val="24"/>
              </w:rPr>
            </w:pPr>
            <w:r>
              <w:rPr>
                <w:b/>
                <w:sz w:val="24"/>
              </w:rPr>
              <w:t>Policy Title: Annual Training</w:t>
            </w:r>
          </w:p>
        </w:tc>
        <w:tc>
          <w:tcPr>
            <w:tcW w:w="3168" w:type="dxa"/>
          </w:tcPr>
          <w:p w14:paraId="095DA91E" w14:textId="77777777" w:rsidR="00E9458D" w:rsidRDefault="005C6BD6">
            <w:pPr>
              <w:pStyle w:val="TableParagraph"/>
              <w:spacing w:line="256" w:lineRule="exact"/>
              <w:rPr>
                <w:b/>
                <w:sz w:val="24"/>
              </w:rPr>
            </w:pPr>
            <w:r>
              <w:rPr>
                <w:b/>
                <w:sz w:val="24"/>
              </w:rPr>
              <w:t>Policy Number:</w:t>
            </w:r>
            <w:r>
              <w:rPr>
                <w:b/>
                <w:spacing w:val="59"/>
                <w:sz w:val="24"/>
              </w:rPr>
              <w:t xml:space="preserve"> </w:t>
            </w:r>
            <w:r>
              <w:rPr>
                <w:b/>
                <w:sz w:val="24"/>
              </w:rPr>
              <w:t>4.50.50</w:t>
            </w:r>
          </w:p>
        </w:tc>
      </w:tr>
      <w:tr w:rsidR="00E9458D" w14:paraId="3375BFD5" w14:textId="77777777">
        <w:trPr>
          <w:trHeight w:val="275"/>
        </w:trPr>
        <w:tc>
          <w:tcPr>
            <w:tcW w:w="5689" w:type="dxa"/>
            <w:vMerge/>
            <w:tcBorders>
              <w:top w:val="nil"/>
            </w:tcBorders>
          </w:tcPr>
          <w:p w14:paraId="1346445F" w14:textId="77777777" w:rsidR="00E9458D" w:rsidRDefault="00E9458D">
            <w:pPr>
              <w:rPr>
                <w:sz w:val="2"/>
                <w:szCs w:val="2"/>
              </w:rPr>
            </w:pPr>
          </w:p>
        </w:tc>
        <w:tc>
          <w:tcPr>
            <w:tcW w:w="3168" w:type="dxa"/>
          </w:tcPr>
          <w:p w14:paraId="09B9AEDB" w14:textId="77777777" w:rsidR="00E9458D" w:rsidRDefault="005C6BD6">
            <w:pPr>
              <w:pStyle w:val="TableParagraph"/>
              <w:spacing w:line="255" w:lineRule="exact"/>
              <w:rPr>
                <w:b/>
                <w:sz w:val="24"/>
              </w:rPr>
            </w:pPr>
            <w:r>
              <w:rPr>
                <w:b/>
                <w:sz w:val="24"/>
              </w:rPr>
              <w:t>Effective Date:</w:t>
            </w:r>
          </w:p>
        </w:tc>
      </w:tr>
      <w:tr w:rsidR="00E9458D" w14:paraId="3917F7C1" w14:textId="77777777">
        <w:trPr>
          <w:trHeight w:val="276"/>
        </w:trPr>
        <w:tc>
          <w:tcPr>
            <w:tcW w:w="5689" w:type="dxa"/>
            <w:vMerge/>
            <w:tcBorders>
              <w:top w:val="nil"/>
            </w:tcBorders>
          </w:tcPr>
          <w:p w14:paraId="474D11AA" w14:textId="77777777" w:rsidR="00E9458D" w:rsidRDefault="00E9458D">
            <w:pPr>
              <w:rPr>
                <w:sz w:val="2"/>
                <w:szCs w:val="2"/>
              </w:rPr>
            </w:pPr>
          </w:p>
        </w:tc>
        <w:tc>
          <w:tcPr>
            <w:tcW w:w="3168" w:type="dxa"/>
          </w:tcPr>
          <w:p w14:paraId="72AB84F1" w14:textId="77777777" w:rsidR="00E9458D" w:rsidRDefault="005C6BD6">
            <w:pPr>
              <w:pStyle w:val="TableParagraph"/>
              <w:spacing w:before="1" w:line="255" w:lineRule="exact"/>
              <w:rPr>
                <w:b/>
                <w:sz w:val="24"/>
              </w:rPr>
            </w:pPr>
            <w:r>
              <w:rPr>
                <w:b/>
                <w:sz w:val="24"/>
              </w:rPr>
              <w:t>Revision Date:</w:t>
            </w:r>
          </w:p>
        </w:tc>
      </w:tr>
      <w:tr w:rsidR="00E9458D" w14:paraId="7726A602" w14:textId="77777777">
        <w:trPr>
          <w:trHeight w:val="275"/>
        </w:trPr>
        <w:tc>
          <w:tcPr>
            <w:tcW w:w="5689" w:type="dxa"/>
            <w:vMerge/>
            <w:tcBorders>
              <w:top w:val="nil"/>
            </w:tcBorders>
          </w:tcPr>
          <w:p w14:paraId="678877A9" w14:textId="77777777" w:rsidR="00E9458D" w:rsidRDefault="00E9458D">
            <w:pPr>
              <w:rPr>
                <w:sz w:val="2"/>
                <w:szCs w:val="2"/>
              </w:rPr>
            </w:pPr>
          </w:p>
        </w:tc>
        <w:tc>
          <w:tcPr>
            <w:tcW w:w="3168" w:type="dxa"/>
          </w:tcPr>
          <w:p w14:paraId="79637258" w14:textId="77777777" w:rsidR="00E9458D" w:rsidRDefault="005C6BD6">
            <w:pPr>
              <w:pStyle w:val="TableParagraph"/>
              <w:spacing w:line="255" w:lineRule="exact"/>
              <w:rPr>
                <w:b/>
                <w:sz w:val="24"/>
              </w:rPr>
            </w:pPr>
            <w:r>
              <w:rPr>
                <w:b/>
                <w:sz w:val="24"/>
              </w:rPr>
              <w:t>Approved By:</w:t>
            </w:r>
          </w:p>
        </w:tc>
      </w:tr>
      <w:tr w:rsidR="00E9458D" w14:paraId="6C076841" w14:textId="77777777">
        <w:trPr>
          <w:trHeight w:val="276"/>
        </w:trPr>
        <w:tc>
          <w:tcPr>
            <w:tcW w:w="5689" w:type="dxa"/>
            <w:vMerge/>
            <w:tcBorders>
              <w:top w:val="nil"/>
            </w:tcBorders>
          </w:tcPr>
          <w:p w14:paraId="20BB874D" w14:textId="77777777" w:rsidR="00E9458D" w:rsidRDefault="00E9458D">
            <w:pPr>
              <w:rPr>
                <w:sz w:val="2"/>
                <w:szCs w:val="2"/>
              </w:rPr>
            </w:pPr>
          </w:p>
        </w:tc>
        <w:tc>
          <w:tcPr>
            <w:tcW w:w="3168" w:type="dxa"/>
          </w:tcPr>
          <w:p w14:paraId="55425017" w14:textId="77777777" w:rsidR="00E9458D" w:rsidRDefault="005C6BD6">
            <w:pPr>
              <w:pStyle w:val="TableParagraph"/>
              <w:spacing w:line="257" w:lineRule="exact"/>
              <w:rPr>
                <w:b/>
                <w:sz w:val="24"/>
              </w:rPr>
            </w:pPr>
            <w:r>
              <w:rPr>
                <w:b/>
                <w:sz w:val="24"/>
              </w:rPr>
              <w:t>Page Number: Page 2 of 4</w:t>
            </w:r>
          </w:p>
        </w:tc>
      </w:tr>
    </w:tbl>
    <w:p w14:paraId="73378703" w14:textId="77777777" w:rsidR="00E9458D" w:rsidRDefault="00E9458D">
      <w:pPr>
        <w:pStyle w:val="BodyText"/>
        <w:ind w:left="0" w:firstLine="0"/>
        <w:rPr>
          <w:sz w:val="20"/>
        </w:rPr>
      </w:pPr>
    </w:p>
    <w:p w14:paraId="3443729B" w14:textId="77777777" w:rsidR="00E9458D" w:rsidRDefault="00E9458D">
      <w:pPr>
        <w:pStyle w:val="BodyText"/>
        <w:spacing w:before="6"/>
        <w:ind w:left="0" w:firstLine="0"/>
        <w:rPr>
          <w:sz w:val="20"/>
        </w:rPr>
      </w:pPr>
    </w:p>
    <w:p w14:paraId="1A90692C" w14:textId="77777777" w:rsidR="00E9458D" w:rsidRDefault="005C6BD6">
      <w:pPr>
        <w:pStyle w:val="Heading2"/>
        <w:spacing w:before="90"/>
      </w:pPr>
      <w:r>
        <w:t>POLICY</w:t>
      </w:r>
    </w:p>
    <w:p w14:paraId="311F6DB0" w14:textId="77777777" w:rsidR="00E9458D" w:rsidRDefault="005C6BD6">
      <w:pPr>
        <w:pStyle w:val="BodyText"/>
        <w:spacing w:before="1"/>
        <w:ind w:left="1800" w:right="1697" w:firstLine="0"/>
        <w:jc w:val="both"/>
      </w:pPr>
      <w:r>
        <w:t>Right Accord Private Duty- Home Health Care is committed to ensuring quality service delivery by establishing guidelines for developing employees through annual training/development, in compliance with state and industry standards.</w:t>
      </w:r>
    </w:p>
    <w:p w14:paraId="1DBFD554" w14:textId="77777777" w:rsidR="00E9458D" w:rsidRDefault="00E9458D">
      <w:pPr>
        <w:pStyle w:val="BodyText"/>
        <w:spacing w:before="11"/>
        <w:ind w:left="0" w:firstLine="0"/>
        <w:rPr>
          <w:sz w:val="23"/>
        </w:rPr>
      </w:pPr>
    </w:p>
    <w:p w14:paraId="6367A991" w14:textId="77777777" w:rsidR="00E9458D" w:rsidRDefault="005C6BD6">
      <w:pPr>
        <w:pStyle w:val="Heading2"/>
      </w:pPr>
      <w:r>
        <w:t>PROCEDURES</w:t>
      </w:r>
    </w:p>
    <w:p w14:paraId="1AE10668" w14:textId="77777777" w:rsidR="00E9458D" w:rsidRDefault="005C6BD6">
      <w:pPr>
        <w:pStyle w:val="ListParagraph"/>
        <w:numPr>
          <w:ilvl w:val="0"/>
          <w:numId w:val="433"/>
        </w:numPr>
        <w:tabs>
          <w:tab w:val="left" w:pos="2161"/>
        </w:tabs>
        <w:ind w:right="1703"/>
        <w:rPr>
          <w:sz w:val="24"/>
        </w:rPr>
      </w:pPr>
      <w:r>
        <w:rPr>
          <w:sz w:val="24"/>
        </w:rPr>
        <w:t>All employees, who work a minimum of half time, shall be required to receive annual training on the</w:t>
      </w:r>
      <w:r>
        <w:rPr>
          <w:spacing w:val="-1"/>
          <w:sz w:val="24"/>
        </w:rPr>
        <w:t xml:space="preserve"> </w:t>
      </w:r>
      <w:r>
        <w:rPr>
          <w:sz w:val="24"/>
        </w:rPr>
        <w:t>following:</w:t>
      </w:r>
    </w:p>
    <w:p w14:paraId="45BF7862" w14:textId="77777777" w:rsidR="00E9458D" w:rsidRDefault="005C6BD6">
      <w:pPr>
        <w:pStyle w:val="ListParagraph"/>
        <w:numPr>
          <w:ilvl w:val="1"/>
          <w:numId w:val="433"/>
        </w:numPr>
        <w:tabs>
          <w:tab w:val="left" w:pos="2521"/>
        </w:tabs>
        <w:ind w:hanging="361"/>
        <w:rPr>
          <w:sz w:val="24"/>
        </w:rPr>
      </w:pPr>
      <w:r>
        <w:rPr>
          <w:sz w:val="24"/>
        </w:rPr>
        <w:t>CPR and First Aid (certification must remain</w:t>
      </w:r>
      <w:r>
        <w:rPr>
          <w:spacing w:val="-2"/>
          <w:sz w:val="24"/>
        </w:rPr>
        <w:t xml:space="preserve"> </w:t>
      </w:r>
      <w:r>
        <w:rPr>
          <w:sz w:val="24"/>
        </w:rPr>
        <w:t>current);</w:t>
      </w:r>
    </w:p>
    <w:p w14:paraId="5D7A0EB5" w14:textId="77777777" w:rsidR="00E9458D" w:rsidRDefault="005C6BD6">
      <w:pPr>
        <w:pStyle w:val="ListParagraph"/>
        <w:numPr>
          <w:ilvl w:val="1"/>
          <w:numId w:val="433"/>
        </w:numPr>
        <w:tabs>
          <w:tab w:val="left" w:pos="2521"/>
        </w:tabs>
        <w:ind w:hanging="361"/>
        <w:rPr>
          <w:sz w:val="24"/>
        </w:rPr>
      </w:pPr>
      <w:r>
        <w:rPr>
          <w:sz w:val="24"/>
        </w:rPr>
        <w:t>Universal</w:t>
      </w:r>
      <w:r>
        <w:rPr>
          <w:spacing w:val="-1"/>
          <w:sz w:val="24"/>
        </w:rPr>
        <w:t xml:space="preserve"> </w:t>
      </w:r>
      <w:r>
        <w:rPr>
          <w:sz w:val="24"/>
        </w:rPr>
        <w:t>Precautions;</w:t>
      </w:r>
    </w:p>
    <w:p w14:paraId="2E931E0E" w14:textId="77777777" w:rsidR="00E9458D" w:rsidRDefault="005C6BD6">
      <w:pPr>
        <w:pStyle w:val="ListParagraph"/>
        <w:numPr>
          <w:ilvl w:val="1"/>
          <w:numId w:val="433"/>
        </w:numPr>
        <w:tabs>
          <w:tab w:val="left" w:pos="2580"/>
          <w:tab w:val="left" w:pos="2581"/>
        </w:tabs>
        <w:ind w:left="2580" w:hanging="421"/>
        <w:rPr>
          <w:sz w:val="24"/>
        </w:rPr>
      </w:pPr>
      <w:r>
        <w:rPr>
          <w:sz w:val="24"/>
        </w:rPr>
        <w:t>infection</w:t>
      </w:r>
      <w:r>
        <w:rPr>
          <w:spacing w:val="-1"/>
          <w:sz w:val="24"/>
        </w:rPr>
        <w:t xml:space="preserve"> </w:t>
      </w:r>
      <w:r>
        <w:rPr>
          <w:sz w:val="24"/>
        </w:rPr>
        <w:t>control;</w:t>
      </w:r>
    </w:p>
    <w:p w14:paraId="5CF4D2EE" w14:textId="77777777" w:rsidR="00E9458D" w:rsidRDefault="005C6BD6">
      <w:pPr>
        <w:pStyle w:val="ListParagraph"/>
        <w:numPr>
          <w:ilvl w:val="1"/>
          <w:numId w:val="433"/>
        </w:numPr>
        <w:tabs>
          <w:tab w:val="left" w:pos="2521"/>
        </w:tabs>
        <w:ind w:hanging="361"/>
        <w:rPr>
          <w:sz w:val="24"/>
        </w:rPr>
      </w:pPr>
      <w:r>
        <w:rPr>
          <w:sz w:val="24"/>
        </w:rPr>
        <w:t>blood borne</w:t>
      </w:r>
      <w:r>
        <w:rPr>
          <w:spacing w:val="-2"/>
          <w:sz w:val="24"/>
        </w:rPr>
        <w:t xml:space="preserve"> </w:t>
      </w:r>
      <w:r>
        <w:rPr>
          <w:sz w:val="24"/>
        </w:rPr>
        <w:t>pathogens;</w:t>
      </w:r>
    </w:p>
    <w:p w14:paraId="374CD81E" w14:textId="77777777" w:rsidR="00E9458D" w:rsidRDefault="005C6BD6">
      <w:pPr>
        <w:pStyle w:val="ListParagraph"/>
        <w:numPr>
          <w:ilvl w:val="1"/>
          <w:numId w:val="433"/>
        </w:numPr>
        <w:tabs>
          <w:tab w:val="left" w:pos="2521"/>
        </w:tabs>
        <w:ind w:hanging="361"/>
        <w:rPr>
          <w:sz w:val="24"/>
        </w:rPr>
      </w:pPr>
      <w:r>
        <w:rPr>
          <w:sz w:val="24"/>
        </w:rPr>
        <w:t>infectious/communicable</w:t>
      </w:r>
      <w:r>
        <w:rPr>
          <w:spacing w:val="-1"/>
          <w:sz w:val="24"/>
        </w:rPr>
        <w:t xml:space="preserve"> </w:t>
      </w:r>
      <w:r>
        <w:rPr>
          <w:sz w:val="24"/>
        </w:rPr>
        <w:t>diseases;</w:t>
      </w:r>
    </w:p>
    <w:p w14:paraId="1A0BC0B5" w14:textId="77777777" w:rsidR="00E9458D" w:rsidRDefault="005C6BD6">
      <w:pPr>
        <w:pStyle w:val="ListParagraph"/>
        <w:numPr>
          <w:ilvl w:val="1"/>
          <w:numId w:val="433"/>
        </w:numPr>
        <w:tabs>
          <w:tab w:val="left" w:pos="2520"/>
          <w:tab w:val="left" w:pos="2521"/>
        </w:tabs>
        <w:ind w:hanging="361"/>
        <w:rPr>
          <w:sz w:val="24"/>
        </w:rPr>
      </w:pPr>
      <w:r>
        <w:rPr>
          <w:sz w:val="24"/>
        </w:rPr>
        <w:t>immunizations;</w:t>
      </w:r>
    </w:p>
    <w:p w14:paraId="4FEC9002" w14:textId="77777777" w:rsidR="00E9458D" w:rsidRDefault="005C6BD6">
      <w:pPr>
        <w:pStyle w:val="ListParagraph"/>
        <w:numPr>
          <w:ilvl w:val="1"/>
          <w:numId w:val="433"/>
        </w:numPr>
        <w:tabs>
          <w:tab w:val="left" w:pos="2521"/>
        </w:tabs>
        <w:spacing w:before="1"/>
        <w:ind w:hanging="361"/>
        <w:rPr>
          <w:sz w:val="24"/>
        </w:rPr>
      </w:pPr>
      <w:r>
        <w:rPr>
          <w:sz w:val="24"/>
        </w:rPr>
        <w:t>environmental disaster/emergency</w:t>
      </w:r>
      <w:r>
        <w:rPr>
          <w:spacing w:val="-1"/>
          <w:sz w:val="24"/>
        </w:rPr>
        <w:t xml:space="preserve"> </w:t>
      </w:r>
      <w:r>
        <w:rPr>
          <w:sz w:val="24"/>
        </w:rPr>
        <w:t>preparedness;</w:t>
      </w:r>
    </w:p>
    <w:p w14:paraId="415D75AB" w14:textId="77777777" w:rsidR="00E9458D" w:rsidRDefault="005C6BD6">
      <w:pPr>
        <w:pStyle w:val="ListParagraph"/>
        <w:numPr>
          <w:ilvl w:val="1"/>
          <w:numId w:val="433"/>
        </w:numPr>
        <w:tabs>
          <w:tab w:val="left" w:pos="2521"/>
        </w:tabs>
        <w:ind w:hanging="361"/>
        <w:rPr>
          <w:sz w:val="24"/>
        </w:rPr>
      </w:pPr>
      <w:r>
        <w:rPr>
          <w:sz w:val="24"/>
        </w:rPr>
        <w:t>client</w:t>
      </w:r>
      <w:r>
        <w:rPr>
          <w:spacing w:val="-1"/>
          <w:sz w:val="24"/>
        </w:rPr>
        <w:t xml:space="preserve"> </w:t>
      </w:r>
      <w:r>
        <w:rPr>
          <w:sz w:val="24"/>
        </w:rPr>
        <w:t>rights;</w:t>
      </w:r>
    </w:p>
    <w:p w14:paraId="3977EBE6" w14:textId="77777777" w:rsidR="00E9458D" w:rsidRDefault="005C6BD6">
      <w:pPr>
        <w:pStyle w:val="ListParagraph"/>
        <w:numPr>
          <w:ilvl w:val="1"/>
          <w:numId w:val="433"/>
        </w:numPr>
        <w:tabs>
          <w:tab w:val="left" w:pos="2520"/>
          <w:tab w:val="left" w:pos="2521"/>
        </w:tabs>
        <w:ind w:hanging="361"/>
        <w:rPr>
          <w:sz w:val="24"/>
        </w:rPr>
      </w:pPr>
      <w:r>
        <w:rPr>
          <w:sz w:val="24"/>
        </w:rPr>
        <w:t>grievance procedures;</w:t>
      </w:r>
    </w:p>
    <w:p w14:paraId="48A1BB09" w14:textId="77777777" w:rsidR="00E9458D" w:rsidRDefault="005C6BD6">
      <w:pPr>
        <w:pStyle w:val="ListParagraph"/>
        <w:numPr>
          <w:ilvl w:val="1"/>
          <w:numId w:val="433"/>
        </w:numPr>
        <w:tabs>
          <w:tab w:val="left" w:pos="2520"/>
          <w:tab w:val="left" w:pos="2521"/>
        </w:tabs>
        <w:ind w:hanging="361"/>
        <w:rPr>
          <w:sz w:val="24"/>
        </w:rPr>
      </w:pPr>
      <w:r>
        <w:rPr>
          <w:sz w:val="24"/>
        </w:rPr>
        <w:t>cultural diversity and</w:t>
      </w:r>
      <w:r>
        <w:rPr>
          <w:spacing w:val="-3"/>
          <w:sz w:val="24"/>
        </w:rPr>
        <w:t xml:space="preserve"> </w:t>
      </w:r>
      <w:r>
        <w:rPr>
          <w:sz w:val="24"/>
        </w:rPr>
        <w:t>sensitivity;</w:t>
      </w:r>
    </w:p>
    <w:p w14:paraId="7F9111FF" w14:textId="77777777" w:rsidR="00E9458D" w:rsidRDefault="005C6BD6">
      <w:pPr>
        <w:pStyle w:val="ListParagraph"/>
        <w:numPr>
          <w:ilvl w:val="1"/>
          <w:numId w:val="433"/>
        </w:numPr>
        <w:tabs>
          <w:tab w:val="left" w:pos="2521"/>
        </w:tabs>
        <w:ind w:hanging="361"/>
        <w:rPr>
          <w:sz w:val="24"/>
        </w:rPr>
      </w:pPr>
      <w:r>
        <w:rPr>
          <w:sz w:val="24"/>
        </w:rPr>
        <w:t>personal and home safety issues;</w:t>
      </w:r>
      <w:r>
        <w:rPr>
          <w:spacing w:val="-4"/>
          <w:sz w:val="24"/>
        </w:rPr>
        <w:t xml:space="preserve"> </w:t>
      </w:r>
      <w:r>
        <w:rPr>
          <w:sz w:val="24"/>
        </w:rPr>
        <w:t>and,</w:t>
      </w:r>
    </w:p>
    <w:p w14:paraId="7B6C59A5" w14:textId="77777777" w:rsidR="00E9458D" w:rsidRDefault="005C6BD6">
      <w:pPr>
        <w:pStyle w:val="ListParagraph"/>
        <w:numPr>
          <w:ilvl w:val="1"/>
          <w:numId w:val="433"/>
        </w:numPr>
        <w:tabs>
          <w:tab w:val="left" w:pos="2520"/>
          <w:tab w:val="left" w:pos="2521"/>
        </w:tabs>
        <w:ind w:hanging="361"/>
        <w:rPr>
          <w:sz w:val="24"/>
        </w:rPr>
      </w:pPr>
      <w:r>
        <w:rPr>
          <w:sz w:val="24"/>
        </w:rPr>
        <w:t>accreditation and/or certification</w:t>
      </w:r>
      <w:r>
        <w:rPr>
          <w:spacing w:val="-1"/>
          <w:sz w:val="24"/>
        </w:rPr>
        <w:t xml:space="preserve"> </w:t>
      </w:r>
      <w:r>
        <w:rPr>
          <w:sz w:val="24"/>
        </w:rPr>
        <w:t>updates.</w:t>
      </w:r>
    </w:p>
    <w:p w14:paraId="06B81272" w14:textId="77777777" w:rsidR="00E9458D" w:rsidRDefault="005C6BD6">
      <w:pPr>
        <w:pStyle w:val="ListParagraph"/>
        <w:numPr>
          <w:ilvl w:val="1"/>
          <w:numId w:val="433"/>
        </w:numPr>
        <w:tabs>
          <w:tab w:val="left" w:pos="2521"/>
        </w:tabs>
        <w:ind w:hanging="361"/>
        <w:rPr>
          <w:sz w:val="24"/>
        </w:rPr>
      </w:pPr>
      <w:r>
        <w:rPr>
          <w:sz w:val="24"/>
        </w:rPr>
        <w:t>new and modifications to industry legislation, regulations and/or guidelines;</w:t>
      </w:r>
      <w:r>
        <w:rPr>
          <w:spacing w:val="-4"/>
          <w:sz w:val="24"/>
        </w:rPr>
        <w:t xml:space="preserve"> </w:t>
      </w:r>
      <w:r>
        <w:rPr>
          <w:sz w:val="24"/>
        </w:rPr>
        <w:t>and,</w:t>
      </w:r>
    </w:p>
    <w:p w14:paraId="5EA84A7F" w14:textId="77777777" w:rsidR="00E9458D" w:rsidRDefault="005C6BD6">
      <w:pPr>
        <w:pStyle w:val="ListParagraph"/>
        <w:numPr>
          <w:ilvl w:val="0"/>
          <w:numId w:val="433"/>
        </w:numPr>
        <w:tabs>
          <w:tab w:val="left" w:pos="2161"/>
        </w:tabs>
        <w:ind w:right="1698"/>
        <w:jc w:val="both"/>
        <w:rPr>
          <w:sz w:val="24"/>
        </w:rPr>
      </w:pPr>
      <w:r>
        <w:rPr>
          <w:sz w:val="24"/>
        </w:rPr>
        <w:t xml:space="preserve">The Agency shall ensure that Annual Training includes a review of laws established for the detection and prevention of fraud, abuse and waste in the federal health care systems, particularly the Federal </w:t>
      </w:r>
      <w:r>
        <w:rPr>
          <w:i/>
          <w:sz w:val="24"/>
        </w:rPr>
        <w:t xml:space="preserve">Deficit Reduction Act of 2005 – Section 6032 </w:t>
      </w:r>
      <w:r>
        <w:rPr>
          <w:sz w:val="24"/>
        </w:rPr>
        <w:t xml:space="preserve">and </w:t>
      </w:r>
      <w:r>
        <w:rPr>
          <w:i/>
          <w:sz w:val="24"/>
        </w:rPr>
        <w:t>False Claim Act</w:t>
      </w:r>
      <w:r>
        <w:rPr>
          <w:sz w:val="24"/>
        </w:rPr>
        <w:t>, which require that employees, managers, contractors and</w:t>
      </w:r>
      <w:r>
        <w:rPr>
          <w:spacing w:val="-12"/>
          <w:sz w:val="24"/>
        </w:rPr>
        <w:t xml:space="preserve"> </w:t>
      </w:r>
      <w:r>
        <w:rPr>
          <w:sz w:val="24"/>
        </w:rPr>
        <w:t>agents:</w:t>
      </w:r>
    </w:p>
    <w:p w14:paraId="793ED4FB" w14:textId="77777777" w:rsidR="00E9458D" w:rsidRDefault="005C6BD6">
      <w:pPr>
        <w:pStyle w:val="ListParagraph"/>
        <w:numPr>
          <w:ilvl w:val="1"/>
          <w:numId w:val="433"/>
        </w:numPr>
        <w:tabs>
          <w:tab w:val="left" w:pos="2510"/>
        </w:tabs>
        <w:ind w:left="2509" w:hanging="284"/>
        <w:jc w:val="both"/>
        <w:rPr>
          <w:sz w:val="24"/>
        </w:rPr>
      </w:pPr>
      <w:r>
        <w:rPr>
          <w:sz w:val="24"/>
        </w:rPr>
        <w:t>be familiar with the laws regarding fraud, abuse and false</w:t>
      </w:r>
      <w:r>
        <w:rPr>
          <w:spacing w:val="-4"/>
          <w:sz w:val="24"/>
        </w:rPr>
        <w:t xml:space="preserve"> </w:t>
      </w:r>
      <w:r>
        <w:rPr>
          <w:sz w:val="24"/>
        </w:rPr>
        <w:t>claims;</w:t>
      </w:r>
    </w:p>
    <w:p w14:paraId="7A7DA222" w14:textId="77777777" w:rsidR="00E9458D" w:rsidRDefault="005C6BD6">
      <w:pPr>
        <w:pStyle w:val="ListParagraph"/>
        <w:numPr>
          <w:ilvl w:val="1"/>
          <w:numId w:val="433"/>
        </w:numPr>
        <w:tabs>
          <w:tab w:val="left" w:pos="2510"/>
        </w:tabs>
        <w:ind w:left="2509" w:right="1703" w:hanging="284"/>
        <w:jc w:val="both"/>
        <w:rPr>
          <w:sz w:val="24"/>
        </w:rPr>
      </w:pPr>
      <w:r>
        <w:rPr>
          <w:sz w:val="24"/>
        </w:rPr>
        <w:t>assume responsibility for their role in the prevention of fraud, abuse and waste in the federal health care system;</w:t>
      </w:r>
      <w:r>
        <w:rPr>
          <w:spacing w:val="-3"/>
          <w:sz w:val="24"/>
        </w:rPr>
        <w:t xml:space="preserve"> </w:t>
      </w:r>
      <w:r>
        <w:rPr>
          <w:sz w:val="24"/>
        </w:rPr>
        <w:t>and,,</w:t>
      </w:r>
    </w:p>
    <w:p w14:paraId="40C1E36B" w14:textId="77777777" w:rsidR="00E9458D" w:rsidRDefault="005C6BD6">
      <w:pPr>
        <w:pStyle w:val="ListParagraph"/>
        <w:numPr>
          <w:ilvl w:val="1"/>
          <w:numId w:val="433"/>
        </w:numPr>
        <w:tabs>
          <w:tab w:val="left" w:pos="2510"/>
        </w:tabs>
        <w:ind w:left="2509" w:right="1700" w:hanging="284"/>
        <w:jc w:val="both"/>
        <w:rPr>
          <w:sz w:val="24"/>
        </w:rPr>
      </w:pPr>
      <w:r>
        <w:rPr>
          <w:sz w:val="24"/>
        </w:rPr>
        <w:t>assume responsibility for recognizing and reporting known and suspected cases of fraud, abuse, and/or false claims in the federal health care</w:t>
      </w:r>
      <w:r>
        <w:rPr>
          <w:spacing w:val="-6"/>
          <w:sz w:val="24"/>
        </w:rPr>
        <w:t xml:space="preserve"> </w:t>
      </w:r>
      <w:r>
        <w:rPr>
          <w:sz w:val="24"/>
        </w:rPr>
        <w:t>system.</w:t>
      </w:r>
    </w:p>
    <w:p w14:paraId="693E5D74" w14:textId="77777777" w:rsidR="00E9458D" w:rsidRDefault="005C6BD6">
      <w:pPr>
        <w:pStyle w:val="ListParagraph"/>
        <w:numPr>
          <w:ilvl w:val="1"/>
          <w:numId w:val="433"/>
        </w:numPr>
        <w:tabs>
          <w:tab w:val="left" w:pos="2521"/>
        </w:tabs>
        <w:ind w:left="2509" w:right="1699" w:hanging="284"/>
        <w:jc w:val="both"/>
        <w:rPr>
          <w:sz w:val="24"/>
        </w:rPr>
      </w:pPr>
      <w:r>
        <w:rPr>
          <w:sz w:val="24"/>
        </w:rPr>
        <w:t>are protected from retaliation and retribution, if they report known or suspected cases of fraud, abuse and/or false claims, as per the “qui tam” provision of Section 6032.</w:t>
      </w:r>
    </w:p>
    <w:p w14:paraId="18942653" w14:textId="77777777" w:rsidR="00E9458D" w:rsidRDefault="005C6BD6">
      <w:pPr>
        <w:ind w:left="2160"/>
        <w:jc w:val="both"/>
        <w:rPr>
          <w:i/>
          <w:sz w:val="24"/>
        </w:rPr>
      </w:pPr>
      <w:r>
        <w:rPr>
          <w:sz w:val="24"/>
        </w:rPr>
        <w:t xml:space="preserve">(Refer to Policy: </w:t>
      </w:r>
      <w:r>
        <w:rPr>
          <w:i/>
          <w:sz w:val="24"/>
        </w:rPr>
        <w:t>Compliance with Federal Deficit Reduction &amp; False Claims Acts)</w:t>
      </w:r>
    </w:p>
    <w:p w14:paraId="068F094F" w14:textId="77777777" w:rsidR="00E9458D" w:rsidRDefault="00E9458D">
      <w:pPr>
        <w:jc w:val="both"/>
        <w:rPr>
          <w:sz w:val="24"/>
        </w:rPr>
        <w:sectPr w:rsidR="00E9458D">
          <w:footerReference w:type="default" r:id="rId117"/>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96932BE" w14:textId="77777777">
        <w:trPr>
          <w:trHeight w:val="612"/>
        </w:trPr>
        <w:tc>
          <w:tcPr>
            <w:tcW w:w="5689" w:type="dxa"/>
          </w:tcPr>
          <w:p w14:paraId="3864D64B"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0F7DD6BD" w14:textId="77777777" w:rsidR="00E9458D" w:rsidRDefault="00E9458D">
            <w:pPr>
              <w:pStyle w:val="TableParagraph"/>
              <w:ind w:left="0"/>
              <w:rPr>
                <w:i/>
                <w:sz w:val="24"/>
              </w:rPr>
            </w:pPr>
          </w:p>
          <w:p w14:paraId="69A3BBD1" w14:textId="77777777" w:rsidR="00E9458D" w:rsidRDefault="005C6BD6">
            <w:pPr>
              <w:pStyle w:val="TableParagraph"/>
              <w:ind w:left="487"/>
              <w:rPr>
                <w:sz w:val="20"/>
              </w:rPr>
            </w:pPr>
            <w:r>
              <w:rPr>
                <w:noProof/>
                <w:sz w:val="20"/>
              </w:rPr>
              <w:drawing>
                <wp:inline distT="0" distB="0" distL="0" distR="0" wp14:anchorId="683F46E4" wp14:editId="5E8F7690">
                  <wp:extent cx="1390695" cy="966501"/>
                  <wp:effectExtent l="0" t="0" r="0" b="0"/>
                  <wp:docPr id="68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C753ACB" w14:textId="77777777">
        <w:trPr>
          <w:trHeight w:val="1184"/>
        </w:trPr>
        <w:tc>
          <w:tcPr>
            <w:tcW w:w="5689" w:type="dxa"/>
          </w:tcPr>
          <w:p w14:paraId="63CC797D" w14:textId="77777777" w:rsidR="00E9458D" w:rsidRDefault="00E9458D">
            <w:pPr>
              <w:pStyle w:val="TableParagraph"/>
              <w:ind w:left="0"/>
              <w:rPr>
                <w:i/>
                <w:sz w:val="24"/>
              </w:rPr>
            </w:pPr>
          </w:p>
          <w:p w14:paraId="365DA1C7" w14:textId="77777777" w:rsidR="00E9458D" w:rsidRDefault="005C6BD6">
            <w:pPr>
              <w:pStyle w:val="TableParagraph"/>
              <w:rPr>
                <w:b/>
                <w:sz w:val="24"/>
              </w:rPr>
            </w:pPr>
            <w:r>
              <w:rPr>
                <w:b/>
                <w:sz w:val="24"/>
              </w:rPr>
              <w:t>Section 4: Human Resources</w:t>
            </w:r>
          </w:p>
        </w:tc>
        <w:tc>
          <w:tcPr>
            <w:tcW w:w="3168" w:type="dxa"/>
            <w:vMerge/>
            <w:tcBorders>
              <w:top w:val="nil"/>
            </w:tcBorders>
          </w:tcPr>
          <w:p w14:paraId="41142250" w14:textId="77777777" w:rsidR="00E9458D" w:rsidRDefault="00E9458D">
            <w:pPr>
              <w:rPr>
                <w:sz w:val="2"/>
                <w:szCs w:val="2"/>
              </w:rPr>
            </w:pPr>
          </w:p>
        </w:tc>
      </w:tr>
      <w:tr w:rsidR="00E9458D" w14:paraId="460018DE" w14:textId="77777777">
        <w:trPr>
          <w:trHeight w:val="275"/>
        </w:trPr>
        <w:tc>
          <w:tcPr>
            <w:tcW w:w="5689" w:type="dxa"/>
            <w:vMerge w:val="restart"/>
          </w:tcPr>
          <w:p w14:paraId="785D4E84" w14:textId="77777777" w:rsidR="00E9458D" w:rsidRDefault="00E9458D">
            <w:pPr>
              <w:pStyle w:val="TableParagraph"/>
              <w:ind w:left="0"/>
              <w:rPr>
                <w:i/>
                <w:sz w:val="24"/>
              </w:rPr>
            </w:pPr>
          </w:p>
          <w:p w14:paraId="2E9A16D0" w14:textId="77777777" w:rsidR="00E9458D" w:rsidRDefault="005C6BD6">
            <w:pPr>
              <w:pStyle w:val="TableParagraph"/>
              <w:rPr>
                <w:b/>
                <w:sz w:val="24"/>
              </w:rPr>
            </w:pPr>
            <w:r>
              <w:rPr>
                <w:b/>
                <w:sz w:val="24"/>
              </w:rPr>
              <w:t>Policy Title: Annual Training</w:t>
            </w:r>
          </w:p>
        </w:tc>
        <w:tc>
          <w:tcPr>
            <w:tcW w:w="3168" w:type="dxa"/>
          </w:tcPr>
          <w:p w14:paraId="686A02F3" w14:textId="77777777" w:rsidR="00E9458D" w:rsidRDefault="005C6BD6">
            <w:pPr>
              <w:pStyle w:val="TableParagraph"/>
              <w:spacing w:line="256" w:lineRule="exact"/>
              <w:rPr>
                <w:b/>
                <w:sz w:val="24"/>
              </w:rPr>
            </w:pPr>
            <w:r>
              <w:rPr>
                <w:b/>
                <w:sz w:val="24"/>
              </w:rPr>
              <w:t>Policy Number:</w:t>
            </w:r>
            <w:r>
              <w:rPr>
                <w:b/>
                <w:spacing w:val="59"/>
                <w:sz w:val="24"/>
              </w:rPr>
              <w:t xml:space="preserve"> </w:t>
            </w:r>
            <w:r>
              <w:rPr>
                <w:b/>
                <w:sz w:val="24"/>
              </w:rPr>
              <w:t>4.50.50</w:t>
            </w:r>
          </w:p>
        </w:tc>
      </w:tr>
      <w:tr w:rsidR="00E9458D" w14:paraId="26DA7A93" w14:textId="77777777">
        <w:trPr>
          <w:trHeight w:val="275"/>
        </w:trPr>
        <w:tc>
          <w:tcPr>
            <w:tcW w:w="5689" w:type="dxa"/>
            <w:vMerge/>
            <w:tcBorders>
              <w:top w:val="nil"/>
            </w:tcBorders>
          </w:tcPr>
          <w:p w14:paraId="0CC6C868" w14:textId="77777777" w:rsidR="00E9458D" w:rsidRDefault="00E9458D">
            <w:pPr>
              <w:rPr>
                <w:sz w:val="2"/>
                <w:szCs w:val="2"/>
              </w:rPr>
            </w:pPr>
          </w:p>
        </w:tc>
        <w:tc>
          <w:tcPr>
            <w:tcW w:w="3168" w:type="dxa"/>
          </w:tcPr>
          <w:p w14:paraId="4102E365" w14:textId="77777777" w:rsidR="00E9458D" w:rsidRDefault="005C6BD6">
            <w:pPr>
              <w:pStyle w:val="TableParagraph"/>
              <w:spacing w:line="255" w:lineRule="exact"/>
              <w:rPr>
                <w:b/>
                <w:sz w:val="24"/>
              </w:rPr>
            </w:pPr>
            <w:r>
              <w:rPr>
                <w:b/>
                <w:sz w:val="24"/>
              </w:rPr>
              <w:t>Effective Date:</w:t>
            </w:r>
          </w:p>
        </w:tc>
      </w:tr>
      <w:tr w:rsidR="00E9458D" w14:paraId="11D13052" w14:textId="77777777">
        <w:trPr>
          <w:trHeight w:val="276"/>
        </w:trPr>
        <w:tc>
          <w:tcPr>
            <w:tcW w:w="5689" w:type="dxa"/>
            <w:vMerge/>
            <w:tcBorders>
              <w:top w:val="nil"/>
            </w:tcBorders>
          </w:tcPr>
          <w:p w14:paraId="269D2DEC" w14:textId="77777777" w:rsidR="00E9458D" w:rsidRDefault="00E9458D">
            <w:pPr>
              <w:rPr>
                <w:sz w:val="2"/>
                <w:szCs w:val="2"/>
              </w:rPr>
            </w:pPr>
          </w:p>
        </w:tc>
        <w:tc>
          <w:tcPr>
            <w:tcW w:w="3168" w:type="dxa"/>
          </w:tcPr>
          <w:p w14:paraId="76F78C60" w14:textId="77777777" w:rsidR="00E9458D" w:rsidRDefault="005C6BD6">
            <w:pPr>
              <w:pStyle w:val="TableParagraph"/>
              <w:spacing w:before="1" w:line="255" w:lineRule="exact"/>
              <w:rPr>
                <w:b/>
                <w:sz w:val="24"/>
              </w:rPr>
            </w:pPr>
            <w:r>
              <w:rPr>
                <w:b/>
                <w:sz w:val="24"/>
              </w:rPr>
              <w:t>Revision Date:</w:t>
            </w:r>
          </w:p>
        </w:tc>
      </w:tr>
      <w:tr w:rsidR="00E9458D" w14:paraId="68DA32D3" w14:textId="77777777">
        <w:trPr>
          <w:trHeight w:val="275"/>
        </w:trPr>
        <w:tc>
          <w:tcPr>
            <w:tcW w:w="5689" w:type="dxa"/>
            <w:vMerge/>
            <w:tcBorders>
              <w:top w:val="nil"/>
            </w:tcBorders>
          </w:tcPr>
          <w:p w14:paraId="21376D91" w14:textId="77777777" w:rsidR="00E9458D" w:rsidRDefault="00E9458D">
            <w:pPr>
              <w:rPr>
                <w:sz w:val="2"/>
                <w:szCs w:val="2"/>
              </w:rPr>
            </w:pPr>
          </w:p>
        </w:tc>
        <w:tc>
          <w:tcPr>
            <w:tcW w:w="3168" w:type="dxa"/>
          </w:tcPr>
          <w:p w14:paraId="66731ADB" w14:textId="77777777" w:rsidR="00E9458D" w:rsidRDefault="005C6BD6">
            <w:pPr>
              <w:pStyle w:val="TableParagraph"/>
              <w:spacing w:line="255" w:lineRule="exact"/>
              <w:rPr>
                <w:b/>
                <w:sz w:val="24"/>
              </w:rPr>
            </w:pPr>
            <w:r>
              <w:rPr>
                <w:b/>
                <w:sz w:val="24"/>
              </w:rPr>
              <w:t>Approved By:</w:t>
            </w:r>
          </w:p>
        </w:tc>
      </w:tr>
      <w:tr w:rsidR="00E9458D" w14:paraId="7BBB1895" w14:textId="77777777">
        <w:trPr>
          <w:trHeight w:val="276"/>
        </w:trPr>
        <w:tc>
          <w:tcPr>
            <w:tcW w:w="5689" w:type="dxa"/>
            <w:vMerge/>
            <w:tcBorders>
              <w:top w:val="nil"/>
            </w:tcBorders>
          </w:tcPr>
          <w:p w14:paraId="15DCBEBE" w14:textId="77777777" w:rsidR="00E9458D" w:rsidRDefault="00E9458D">
            <w:pPr>
              <w:rPr>
                <w:sz w:val="2"/>
                <w:szCs w:val="2"/>
              </w:rPr>
            </w:pPr>
          </w:p>
        </w:tc>
        <w:tc>
          <w:tcPr>
            <w:tcW w:w="3168" w:type="dxa"/>
          </w:tcPr>
          <w:p w14:paraId="508E3CB0" w14:textId="77777777" w:rsidR="00E9458D" w:rsidRDefault="005C6BD6">
            <w:pPr>
              <w:pStyle w:val="TableParagraph"/>
              <w:spacing w:line="257" w:lineRule="exact"/>
              <w:rPr>
                <w:b/>
                <w:sz w:val="24"/>
              </w:rPr>
            </w:pPr>
            <w:r>
              <w:rPr>
                <w:b/>
                <w:sz w:val="24"/>
              </w:rPr>
              <w:t>Page Number: Page 3 of 4</w:t>
            </w:r>
          </w:p>
        </w:tc>
      </w:tr>
    </w:tbl>
    <w:p w14:paraId="53AAF481" w14:textId="77777777" w:rsidR="00E9458D" w:rsidRDefault="00E9458D">
      <w:pPr>
        <w:pStyle w:val="BodyText"/>
        <w:spacing w:before="8"/>
        <w:ind w:left="0" w:firstLine="0"/>
        <w:rPr>
          <w:i/>
          <w:sz w:val="16"/>
        </w:rPr>
      </w:pPr>
    </w:p>
    <w:p w14:paraId="6072D3C0" w14:textId="77777777" w:rsidR="00E9458D" w:rsidRDefault="005C6BD6">
      <w:pPr>
        <w:pStyle w:val="ListParagraph"/>
        <w:numPr>
          <w:ilvl w:val="0"/>
          <w:numId w:val="433"/>
        </w:numPr>
        <w:tabs>
          <w:tab w:val="left" w:pos="2161"/>
        </w:tabs>
        <w:spacing w:before="90"/>
        <w:ind w:right="1699"/>
        <w:jc w:val="both"/>
        <w:rPr>
          <w:sz w:val="24"/>
        </w:rPr>
      </w:pPr>
      <w:r>
        <w:rPr>
          <w:sz w:val="24"/>
        </w:rPr>
        <w:t>Employee training needs and action plans for theoretical and practical skill development shall be determined on a case-by-case basis by the Supervisor, in conjunction with the individual employee and other relevant individual(s), as deemed appropriate.</w:t>
      </w:r>
    </w:p>
    <w:p w14:paraId="30325341" w14:textId="77777777" w:rsidR="00E9458D" w:rsidRDefault="005C6BD6">
      <w:pPr>
        <w:pStyle w:val="ListParagraph"/>
        <w:numPr>
          <w:ilvl w:val="0"/>
          <w:numId w:val="433"/>
        </w:numPr>
        <w:tabs>
          <w:tab w:val="left" w:pos="2161"/>
        </w:tabs>
        <w:ind w:right="1700"/>
        <w:jc w:val="both"/>
        <w:rPr>
          <w:sz w:val="24"/>
        </w:rPr>
      </w:pPr>
      <w:r>
        <w:rPr>
          <w:sz w:val="24"/>
        </w:rPr>
        <w:t>Employees shall be permitted the time necessary to take any training for their specific job duties, which is determined to be essential by state and/or accreditation regulations.</w:t>
      </w:r>
    </w:p>
    <w:p w14:paraId="15B0AAAD" w14:textId="77777777" w:rsidR="00E9458D" w:rsidRDefault="005C6BD6">
      <w:pPr>
        <w:pStyle w:val="ListParagraph"/>
        <w:numPr>
          <w:ilvl w:val="0"/>
          <w:numId w:val="433"/>
        </w:numPr>
        <w:tabs>
          <w:tab w:val="left" w:pos="2161"/>
        </w:tabs>
        <w:ind w:right="1698"/>
        <w:jc w:val="both"/>
        <w:rPr>
          <w:sz w:val="24"/>
        </w:rPr>
      </w:pPr>
      <w:r>
        <w:rPr>
          <w:sz w:val="24"/>
        </w:rPr>
        <w:t>Upon completion of training/development, employees shall complete a “</w:t>
      </w:r>
      <w:r>
        <w:rPr>
          <w:i/>
          <w:sz w:val="24"/>
        </w:rPr>
        <w:t>Staff Record of Training</w:t>
      </w:r>
      <w:r>
        <w:rPr>
          <w:sz w:val="24"/>
        </w:rPr>
        <w:t>” and submit it to the Supervisor along</w:t>
      </w:r>
      <w:r>
        <w:rPr>
          <w:spacing w:val="-7"/>
          <w:sz w:val="24"/>
        </w:rPr>
        <w:t xml:space="preserve"> </w:t>
      </w:r>
      <w:r>
        <w:rPr>
          <w:sz w:val="24"/>
        </w:rPr>
        <w:t>with:</w:t>
      </w:r>
    </w:p>
    <w:p w14:paraId="35905BF5" w14:textId="77777777" w:rsidR="00E9458D" w:rsidRDefault="005C6BD6">
      <w:pPr>
        <w:pStyle w:val="ListParagraph"/>
        <w:numPr>
          <w:ilvl w:val="1"/>
          <w:numId w:val="433"/>
        </w:numPr>
        <w:tabs>
          <w:tab w:val="left" w:pos="2569"/>
          <w:tab w:val="left" w:pos="2570"/>
        </w:tabs>
        <w:ind w:left="2569" w:hanging="410"/>
        <w:rPr>
          <w:sz w:val="24"/>
        </w:rPr>
      </w:pPr>
      <w:r>
        <w:rPr>
          <w:sz w:val="24"/>
        </w:rPr>
        <w:t>a copy of any certificate</w:t>
      </w:r>
      <w:r>
        <w:rPr>
          <w:spacing w:val="-1"/>
          <w:sz w:val="24"/>
        </w:rPr>
        <w:t xml:space="preserve"> </w:t>
      </w:r>
      <w:r>
        <w:rPr>
          <w:sz w:val="24"/>
        </w:rPr>
        <w:t>provided;</w:t>
      </w:r>
    </w:p>
    <w:p w14:paraId="7E2486D0" w14:textId="77777777" w:rsidR="00E9458D" w:rsidRDefault="005C6BD6">
      <w:pPr>
        <w:pStyle w:val="ListParagraph"/>
        <w:numPr>
          <w:ilvl w:val="1"/>
          <w:numId w:val="433"/>
        </w:numPr>
        <w:tabs>
          <w:tab w:val="left" w:pos="2569"/>
          <w:tab w:val="left" w:pos="2570"/>
        </w:tabs>
        <w:ind w:left="2569" w:hanging="410"/>
        <w:rPr>
          <w:sz w:val="24"/>
        </w:rPr>
      </w:pPr>
      <w:r>
        <w:rPr>
          <w:sz w:val="24"/>
        </w:rPr>
        <w:t>the course agenda;</w:t>
      </w:r>
      <w:r>
        <w:rPr>
          <w:spacing w:val="-1"/>
          <w:sz w:val="24"/>
        </w:rPr>
        <w:t xml:space="preserve"> </w:t>
      </w:r>
      <w:r>
        <w:rPr>
          <w:sz w:val="24"/>
        </w:rPr>
        <w:t>or,</w:t>
      </w:r>
    </w:p>
    <w:p w14:paraId="5A54DE56" w14:textId="77777777" w:rsidR="00E9458D" w:rsidRDefault="005C6BD6">
      <w:pPr>
        <w:pStyle w:val="ListParagraph"/>
        <w:numPr>
          <w:ilvl w:val="1"/>
          <w:numId w:val="433"/>
        </w:numPr>
        <w:tabs>
          <w:tab w:val="left" w:pos="2569"/>
          <w:tab w:val="left" w:pos="2570"/>
        </w:tabs>
        <w:ind w:left="2569" w:hanging="410"/>
        <w:rPr>
          <w:sz w:val="24"/>
        </w:rPr>
      </w:pPr>
      <w:r>
        <w:rPr>
          <w:sz w:val="24"/>
        </w:rPr>
        <w:t>other course related</w:t>
      </w:r>
      <w:r>
        <w:rPr>
          <w:spacing w:val="-1"/>
          <w:sz w:val="24"/>
        </w:rPr>
        <w:t xml:space="preserve"> </w:t>
      </w:r>
      <w:r>
        <w:rPr>
          <w:sz w:val="24"/>
        </w:rPr>
        <w:t>material.</w:t>
      </w:r>
    </w:p>
    <w:p w14:paraId="04E25DFD" w14:textId="77777777" w:rsidR="00E9458D" w:rsidRDefault="005C6BD6">
      <w:pPr>
        <w:pStyle w:val="ListParagraph"/>
        <w:numPr>
          <w:ilvl w:val="0"/>
          <w:numId w:val="433"/>
        </w:numPr>
        <w:tabs>
          <w:tab w:val="left" w:pos="2161"/>
        </w:tabs>
        <w:ind w:right="1697"/>
        <w:rPr>
          <w:sz w:val="24"/>
        </w:rPr>
      </w:pPr>
      <w:r>
        <w:rPr>
          <w:sz w:val="24"/>
        </w:rPr>
        <w:t>Supervisor shall ensure a copy of the employee’s “</w:t>
      </w:r>
      <w:r>
        <w:rPr>
          <w:i/>
          <w:sz w:val="24"/>
        </w:rPr>
        <w:t xml:space="preserve">Staff Record of Training” </w:t>
      </w:r>
      <w:r>
        <w:rPr>
          <w:sz w:val="24"/>
        </w:rPr>
        <w:t>and accompanying documentation is placed on the individual employee’s personnel</w:t>
      </w:r>
      <w:r>
        <w:rPr>
          <w:spacing w:val="-7"/>
          <w:sz w:val="24"/>
        </w:rPr>
        <w:t xml:space="preserve"> </w:t>
      </w:r>
      <w:r>
        <w:rPr>
          <w:sz w:val="24"/>
        </w:rPr>
        <w:t>file.</w:t>
      </w:r>
    </w:p>
    <w:p w14:paraId="7B3C7717" w14:textId="77777777" w:rsidR="00E9458D" w:rsidRDefault="00E9458D">
      <w:pPr>
        <w:pStyle w:val="BodyText"/>
        <w:spacing w:before="11"/>
        <w:ind w:left="0" w:firstLine="0"/>
        <w:rPr>
          <w:sz w:val="23"/>
        </w:rPr>
      </w:pPr>
    </w:p>
    <w:p w14:paraId="59B1B8CC" w14:textId="77777777" w:rsidR="00E9458D" w:rsidRDefault="005C6BD6">
      <w:pPr>
        <w:pStyle w:val="Heading2"/>
      </w:pPr>
      <w:r>
        <w:t>GUIDELINES</w:t>
      </w:r>
    </w:p>
    <w:p w14:paraId="120B454D" w14:textId="77777777" w:rsidR="00E9458D" w:rsidRDefault="005C6BD6">
      <w:pPr>
        <w:pStyle w:val="ListParagraph"/>
        <w:numPr>
          <w:ilvl w:val="0"/>
          <w:numId w:val="432"/>
        </w:numPr>
        <w:tabs>
          <w:tab w:val="left" w:pos="2161"/>
        </w:tabs>
        <w:ind w:right="1699"/>
        <w:rPr>
          <w:sz w:val="24"/>
        </w:rPr>
      </w:pPr>
      <w:r>
        <w:rPr>
          <w:sz w:val="24"/>
        </w:rPr>
        <w:t>The agency shall plan, budget and establish training programs geared to the Agency’s and the employees’ specific</w:t>
      </w:r>
      <w:r>
        <w:rPr>
          <w:spacing w:val="-3"/>
          <w:sz w:val="24"/>
        </w:rPr>
        <w:t xml:space="preserve"> </w:t>
      </w:r>
      <w:r>
        <w:rPr>
          <w:sz w:val="24"/>
        </w:rPr>
        <w:t>needs.</w:t>
      </w:r>
    </w:p>
    <w:p w14:paraId="556E509F" w14:textId="77777777" w:rsidR="00E9458D" w:rsidRDefault="005C6BD6">
      <w:pPr>
        <w:pStyle w:val="ListParagraph"/>
        <w:numPr>
          <w:ilvl w:val="0"/>
          <w:numId w:val="432"/>
        </w:numPr>
        <w:tabs>
          <w:tab w:val="left" w:pos="2161"/>
        </w:tabs>
        <w:rPr>
          <w:sz w:val="24"/>
        </w:rPr>
      </w:pPr>
      <w:r>
        <w:rPr>
          <w:sz w:val="24"/>
        </w:rPr>
        <w:t>Training records shall</w:t>
      </w:r>
      <w:r>
        <w:rPr>
          <w:spacing w:val="-2"/>
          <w:sz w:val="24"/>
        </w:rPr>
        <w:t xml:space="preserve"> </w:t>
      </w:r>
      <w:r>
        <w:rPr>
          <w:sz w:val="24"/>
        </w:rPr>
        <w:t>include:</w:t>
      </w:r>
    </w:p>
    <w:p w14:paraId="0417BFB4" w14:textId="77777777" w:rsidR="00E9458D" w:rsidRDefault="005C6BD6">
      <w:pPr>
        <w:pStyle w:val="ListParagraph"/>
        <w:numPr>
          <w:ilvl w:val="1"/>
          <w:numId w:val="432"/>
        </w:numPr>
        <w:tabs>
          <w:tab w:val="left" w:pos="2510"/>
        </w:tabs>
        <w:rPr>
          <w:sz w:val="24"/>
        </w:rPr>
      </w:pPr>
      <w:r>
        <w:rPr>
          <w:sz w:val="24"/>
        </w:rPr>
        <w:t>dates when training was</w:t>
      </w:r>
      <w:r>
        <w:rPr>
          <w:spacing w:val="-1"/>
          <w:sz w:val="24"/>
        </w:rPr>
        <w:t xml:space="preserve"> </w:t>
      </w:r>
      <w:r>
        <w:rPr>
          <w:sz w:val="24"/>
        </w:rPr>
        <w:t>given;</w:t>
      </w:r>
    </w:p>
    <w:p w14:paraId="1E220B00" w14:textId="77777777" w:rsidR="00E9458D" w:rsidRDefault="005C6BD6">
      <w:pPr>
        <w:pStyle w:val="ListParagraph"/>
        <w:numPr>
          <w:ilvl w:val="1"/>
          <w:numId w:val="432"/>
        </w:numPr>
        <w:tabs>
          <w:tab w:val="left" w:pos="2510"/>
        </w:tabs>
        <w:rPr>
          <w:sz w:val="24"/>
        </w:rPr>
      </w:pPr>
      <w:r>
        <w:rPr>
          <w:sz w:val="24"/>
        </w:rPr>
        <w:t>summary on what training was</w:t>
      </w:r>
      <w:r>
        <w:rPr>
          <w:spacing w:val="-2"/>
          <w:sz w:val="24"/>
        </w:rPr>
        <w:t xml:space="preserve"> </w:t>
      </w:r>
      <w:r>
        <w:rPr>
          <w:sz w:val="24"/>
        </w:rPr>
        <w:t>given;</w:t>
      </w:r>
    </w:p>
    <w:p w14:paraId="1B0CB1BB" w14:textId="77777777" w:rsidR="00E9458D" w:rsidRDefault="005C6BD6">
      <w:pPr>
        <w:pStyle w:val="ListParagraph"/>
        <w:numPr>
          <w:ilvl w:val="1"/>
          <w:numId w:val="432"/>
        </w:numPr>
        <w:tabs>
          <w:tab w:val="left" w:pos="2510"/>
        </w:tabs>
        <w:rPr>
          <w:sz w:val="24"/>
        </w:rPr>
      </w:pPr>
      <w:r>
        <w:rPr>
          <w:sz w:val="24"/>
        </w:rPr>
        <w:t>names and credentials of person(s) providing the training;</w:t>
      </w:r>
      <w:r>
        <w:rPr>
          <w:spacing w:val="-3"/>
          <w:sz w:val="24"/>
        </w:rPr>
        <w:t xml:space="preserve"> </w:t>
      </w:r>
      <w:r>
        <w:rPr>
          <w:sz w:val="24"/>
        </w:rPr>
        <w:t>and,</w:t>
      </w:r>
    </w:p>
    <w:p w14:paraId="510B0549" w14:textId="77777777" w:rsidR="00E9458D" w:rsidRDefault="005C6BD6">
      <w:pPr>
        <w:pStyle w:val="ListParagraph"/>
        <w:numPr>
          <w:ilvl w:val="1"/>
          <w:numId w:val="432"/>
        </w:numPr>
        <w:tabs>
          <w:tab w:val="left" w:pos="2510"/>
        </w:tabs>
        <w:rPr>
          <w:sz w:val="24"/>
        </w:rPr>
      </w:pPr>
      <w:r>
        <w:rPr>
          <w:sz w:val="24"/>
        </w:rPr>
        <w:t>names and positions of people attending the training</w:t>
      </w:r>
      <w:r>
        <w:rPr>
          <w:spacing w:val="-2"/>
          <w:sz w:val="24"/>
        </w:rPr>
        <w:t xml:space="preserve"> </w:t>
      </w:r>
      <w:r>
        <w:rPr>
          <w:sz w:val="24"/>
        </w:rPr>
        <w:t>sessions.</w:t>
      </w:r>
    </w:p>
    <w:p w14:paraId="2ED69DC2" w14:textId="77777777" w:rsidR="00E9458D" w:rsidRDefault="005C6BD6">
      <w:pPr>
        <w:pStyle w:val="ListParagraph"/>
        <w:numPr>
          <w:ilvl w:val="0"/>
          <w:numId w:val="432"/>
        </w:numPr>
        <w:tabs>
          <w:tab w:val="left" w:pos="2161"/>
        </w:tabs>
        <w:rPr>
          <w:sz w:val="24"/>
        </w:rPr>
      </w:pPr>
      <w:r>
        <w:rPr>
          <w:sz w:val="24"/>
        </w:rPr>
        <w:t>Records are to be maintained for 3 years from the date of</w:t>
      </w:r>
      <w:r>
        <w:rPr>
          <w:spacing w:val="-5"/>
          <w:sz w:val="24"/>
        </w:rPr>
        <w:t xml:space="preserve"> </w:t>
      </w:r>
      <w:r>
        <w:rPr>
          <w:sz w:val="24"/>
        </w:rPr>
        <w:t>training.</w:t>
      </w:r>
    </w:p>
    <w:p w14:paraId="7A6EE5F4" w14:textId="77777777" w:rsidR="00E9458D" w:rsidRDefault="00E9458D">
      <w:pPr>
        <w:pStyle w:val="BodyText"/>
        <w:ind w:left="0" w:firstLine="0"/>
      </w:pPr>
    </w:p>
    <w:p w14:paraId="0B78B09D" w14:textId="77777777" w:rsidR="00E9458D" w:rsidRDefault="005C6BD6">
      <w:pPr>
        <w:pStyle w:val="Heading2"/>
      </w:pPr>
      <w:r>
        <w:t>FORMS</w:t>
      </w:r>
    </w:p>
    <w:p w14:paraId="301C2AF6" w14:textId="77777777" w:rsidR="00E9458D" w:rsidRDefault="005C6BD6">
      <w:pPr>
        <w:pStyle w:val="BodyText"/>
        <w:tabs>
          <w:tab w:val="left" w:pos="2226"/>
        </w:tabs>
        <w:ind w:left="1800" w:firstLine="0"/>
      </w:pPr>
      <w:r>
        <w:t>1.</w:t>
      </w:r>
      <w:r>
        <w:tab/>
        <w:t>Staff Record of</w:t>
      </w:r>
      <w:r>
        <w:rPr>
          <w:spacing w:val="-1"/>
        </w:rPr>
        <w:t xml:space="preserve"> </w:t>
      </w:r>
      <w:r>
        <w:t>Training</w:t>
      </w:r>
    </w:p>
    <w:p w14:paraId="43A8F47C" w14:textId="77777777" w:rsidR="00E9458D" w:rsidRDefault="00E9458D">
      <w:pPr>
        <w:pStyle w:val="BodyText"/>
        <w:ind w:left="0" w:firstLine="0"/>
      </w:pPr>
    </w:p>
    <w:p w14:paraId="43B82013" w14:textId="77777777" w:rsidR="00E9458D" w:rsidRDefault="005C6BD6">
      <w:pPr>
        <w:pStyle w:val="Heading2"/>
      </w:pPr>
      <w:r>
        <w:t>CROSS-POLICY REFERENCES</w:t>
      </w:r>
    </w:p>
    <w:p w14:paraId="09B34961" w14:textId="77777777" w:rsidR="00E9458D" w:rsidRDefault="005C6BD6">
      <w:pPr>
        <w:pStyle w:val="ListParagraph"/>
        <w:numPr>
          <w:ilvl w:val="0"/>
          <w:numId w:val="431"/>
        </w:numPr>
        <w:tabs>
          <w:tab w:val="left" w:pos="2226"/>
          <w:tab w:val="left" w:pos="2227"/>
        </w:tabs>
        <w:rPr>
          <w:sz w:val="24"/>
        </w:rPr>
      </w:pPr>
      <w:r>
        <w:rPr>
          <w:sz w:val="24"/>
        </w:rPr>
        <w:t>Training and</w:t>
      </w:r>
      <w:r>
        <w:rPr>
          <w:spacing w:val="-2"/>
          <w:sz w:val="24"/>
        </w:rPr>
        <w:t xml:space="preserve"> </w:t>
      </w:r>
      <w:r>
        <w:rPr>
          <w:sz w:val="24"/>
        </w:rPr>
        <w:t>Development</w:t>
      </w:r>
    </w:p>
    <w:p w14:paraId="3E12C4DD" w14:textId="77777777" w:rsidR="00E9458D" w:rsidRDefault="005C6BD6">
      <w:pPr>
        <w:pStyle w:val="ListParagraph"/>
        <w:numPr>
          <w:ilvl w:val="0"/>
          <w:numId w:val="431"/>
        </w:numPr>
        <w:tabs>
          <w:tab w:val="left" w:pos="2226"/>
          <w:tab w:val="left" w:pos="2227"/>
        </w:tabs>
        <w:rPr>
          <w:sz w:val="24"/>
        </w:rPr>
      </w:pPr>
      <w:r>
        <w:rPr>
          <w:sz w:val="24"/>
        </w:rPr>
        <w:t>Orientation</w:t>
      </w:r>
    </w:p>
    <w:p w14:paraId="711715B8" w14:textId="77777777" w:rsidR="00E9458D" w:rsidRDefault="005C6BD6">
      <w:pPr>
        <w:pStyle w:val="ListParagraph"/>
        <w:numPr>
          <w:ilvl w:val="0"/>
          <w:numId w:val="431"/>
        </w:numPr>
        <w:tabs>
          <w:tab w:val="left" w:pos="2226"/>
          <w:tab w:val="left" w:pos="2227"/>
        </w:tabs>
        <w:rPr>
          <w:sz w:val="24"/>
        </w:rPr>
      </w:pPr>
      <w:r>
        <w:rPr>
          <w:sz w:val="24"/>
        </w:rPr>
        <w:t>Personal Care Provider</w:t>
      </w:r>
      <w:r>
        <w:rPr>
          <w:spacing w:val="-2"/>
          <w:sz w:val="24"/>
        </w:rPr>
        <w:t xml:space="preserve"> </w:t>
      </w:r>
      <w:r>
        <w:rPr>
          <w:sz w:val="24"/>
        </w:rPr>
        <w:t>Training</w:t>
      </w:r>
    </w:p>
    <w:p w14:paraId="1DA91FF8" w14:textId="77777777" w:rsidR="00E9458D" w:rsidRDefault="005C6BD6">
      <w:pPr>
        <w:pStyle w:val="ListParagraph"/>
        <w:numPr>
          <w:ilvl w:val="0"/>
          <w:numId w:val="431"/>
        </w:numPr>
        <w:tabs>
          <w:tab w:val="left" w:pos="2226"/>
          <w:tab w:val="left" w:pos="2227"/>
        </w:tabs>
        <w:rPr>
          <w:sz w:val="24"/>
        </w:rPr>
      </w:pPr>
      <w:r>
        <w:rPr>
          <w:sz w:val="24"/>
        </w:rPr>
        <w:t>Homemaker</w:t>
      </w:r>
      <w:r>
        <w:rPr>
          <w:spacing w:val="-1"/>
          <w:sz w:val="24"/>
        </w:rPr>
        <w:t xml:space="preserve"> </w:t>
      </w:r>
      <w:r>
        <w:rPr>
          <w:sz w:val="24"/>
        </w:rPr>
        <w:t>Training</w:t>
      </w:r>
    </w:p>
    <w:p w14:paraId="7C3C24C3" w14:textId="77777777" w:rsidR="00E9458D" w:rsidRDefault="005C6BD6">
      <w:pPr>
        <w:pStyle w:val="ListParagraph"/>
        <w:numPr>
          <w:ilvl w:val="0"/>
          <w:numId w:val="431"/>
        </w:numPr>
        <w:tabs>
          <w:tab w:val="left" w:pos="2226"/>
          <w:tab w:val="left" w:pos="2227"/>
        </w:tabs>
        <w:rPr>
          <w:sz w:val="24"/>
        </w:rPr>
      </w:pPr>
      <w:r>
        <w:rPr>
          <w:sz w:val="24"/>
        </w:rPr>
        <w:t>Companion/Sitter Training</w:t>
      </w:r>
    </w:p>
    <w:p w14:paraId="2A5B4B78" w14:textId="77777777" w:rsidR="00E9458D" w:rsidRDefault="005C6BD6">
      <w:pPr>
        <w:pStyle w:val="ListParagraph"/>
        <w:numPr>
          <w:ilvl w:val="0"/>
          <w:numId w:val="431"/>
        </w:numPr>
        <w:tabs>
          <w:tab w:val="left" w:pos="2226"/>
          <w:tab w:val="left" w:pos="2227"/>
        </w:tabs>
        <w:rPr>
          <w:sz w:val="24"/>
        </w:rPr>
      </w:pPr>
      <w:r>
        <w:rPr>
          <w:sz w:val="24"/>
        </w:rPr>
        <w:t>Staff Record of</w:t>
      </w:r>
      <w:r>
        <w:rPr>
          <w:spacing w:val="-1"/>
          <w:sz w:val="24"/>
        </w:rPr>
        <w:t xml:space="preserve"> </w:t>
      </w:r>
      <w:r>
        <w:rPr>
          <w:sz w:val="24"/>
        </w:rPr>
        <w:t>Training</w:t>
      </w:r>
    </w:p>
    <w:p w14:paraId="0B6B138A" w14:textId="77777777" w:rsidR="00E9458D" w:rsidRDefault="00E9458D">
      <w:pPr>
        <w:rPr>
          <w:sz w:val="24"/>
        </w:rPr>
        <w:sectPr w:rsidR="00E9458D">
          <w:footerReference w:type="default" r:id="rId118"/>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pgNumType w:start="34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5CE8DE4" w14:textId="77777777">
        <w:trPr>
          <w:trHeight w:val="612"/>
        </w:trPr>
        <w:tc>
          <w:tcPr>
            <w:tcW w:w="5689" w:type="dxa"/>
          </w:tcPr>
          <w:p w14:paraId="25D9398D"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19819457" w14:textId="77777777" w:rsidR="00E9458D" w:rsidRDefault="00E9458D">
            <w:pPr>
              <w:pStyle w:val="TableParagraph"/>
              <w:ind w:left="0"/>
              <w:rPr>
                <w:sz w:val="24"/>
              </w:rPr>
            </w:pPr>
          </w:p>
          <w:p w14:paraId="1B249756" w14:textId="77777777" w:rsidR="00E9458D" w:rsidRDefault="005C6BD6">
            <w:pPr>
              <w:pStyle w:val="TableParagraph"/>
              <w:ind w:left="487"/>
              <w:rPr>
                <w:sz w:val="20"/>
              </w:rPr>
            </w:pPr>
            <w:r>
              <w:rPr>
                <w:noProof/>
                <w:sz w:val="20"/>
              </w:rPr>
              <w:drawing>
                <wp:inline distT="0" distB="0" distL="0" distR="0" wp14:anchorId="40C45511" wp14:editId="47005673">
                  <wp:extent cx="1390695" cy="966501"/>
                  <wp:effectExtent l="0" t="0" r="0" b="0"/>
                  <wp:docPr id="68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CDC80A8" w14:textId="77777777">
        <w:trPr>
          <w:trHeight w:val="1184"/>
        </w:trPr>
        <w:tc>
          <w:tcPr>
            <w:tcW w:w="5689" w:type="dxa"/>
          </w:tcPr>
          <w:p w14:paraId="402640E4" w14:textId="77777777" w:rsidR="00E9458D" w:rsidRDefault="00E9458D">
            <w:pPr>
              <w:pStyle w:val="TableParagraph"/>
              <w:ind w:left="0"/>
              <w:rPr>
                <w:sz w:val="24"/>
              </w:rPr>
            </w:pPr>
          </w:p>
          <w:p w14:paraId="1694353C" w14:textId="77777777" w:rsidR="00E9458D" w:rsidRDefault="005C6BD6">
            <w:pPr>
              <w:pStyle w:val="TableParagraph"/>
              <w:rPr>
                <w:b/>
                <w:sz w:val="24"/>
              </w:rPr>
            </w:pPr>
            <w:r>
              <w:rPr>
                <w:b/>
                <w:sz w:val="24"/>
              </w:rPr>
              <w:t>Section 4: Human Resources</w:t>
            </w:r>
          </w:p>
        </w:tc>
        <w:tc>
          <w:tcPr>
            <w:tcW w:w="3168" w:type="dxa"/>
            <w:vMerge/>
            <w:tcBorders>
              <w:top w:val="nil"/>
            </w:tcBorders>
          </w:tcPr>
          <w:p w14:paraId="4ECB006F" w14:textId="77777777" w:rsidR="00E9458D" w:rsidRDefault="00E9458D">
            <w:pPr>
              <w:rPr>
                <w:sz w:val="2"/>
                <w:szCs w:val="2"/>
              </w:rPr>
            </w:pPr>
          </w:p>
        </w:tc>
      </w:tr>
      <w:tr w:rsidR="00E9458D" w14:paraId="3E3D0D21" w14:textId="77777777">
        <w:trPr>
          <w:trHeight w:val="275"/>
        </w:trPr>
        <w:tc>
          <w:tcPr>
            <w:tcW w:w="5689" w:type="dxa"/>
            <w:vMerge w:val="restart"/>
          </w:tcPr>
          <w:p w14:paraId="1240A12C" w14:textId="77777777" w:rsidR="00E9458D" w:rsidRDefault="00E9458D">
            <w:pPr>
              <w:pStyle w:val="TableParagraph"/>
              <w:ind w:left="0"/>
              <w:rPr>
                <w:sz w:val="24"/>
              </w:rPr>
            </w:pPr>
          </w:p>
          <w:p w14:paraId="5473DD4A" w14:textId="77777777" w:rsidR="00E9458D" w:rsidRDefault="005C6BD6">
            <w:pPr>
              <w:pStyle w:val="TableParagraph"/>
              <w:rPr>
                <w:b/>
                <w:sz w:val="24"/>
              </w:rPr>
            </w:pPr>
            <w:r>
              <w:rPr>
                <w:b/>
                <w:sz w:val="24"/>
              </w:rPr>
              <w:t>Policy Title: Annual Training</w:t>
            </w:r>
          </w:p>
        </w:tc>
        <w:tc>
          <w:tcPr>
            <w:tcW w:w="3168" w:type="dxa"/>
          </w:tcPr>
          <w:p w14:paraId="7BFD4495" w14:textId="77777777" w:rsidR="00E9458D" w:rsidRDefault="005C6BD6">
            <w:pPr>
              <w:pStyle w:val="TableParagraph"/>
              <w:spacing w:line="256" w:lineRule="exact"/>
              <w:rPr>
                <w:b/>
                <w:sz w:val="24"/>
              </w:rPr>
            </w:pPr>
            <w:r>
              <w:rPr>
                <w:b/>
                <w:sz w:val="24"/>
              </w:rPr>
              <w:t>Policy Number:</w:t>
            </w:r>
            <w:r>
              <w:rPr>
                <w:b/>
                <w:spacing w:val="59"/>
                <w:sz w:val="24"/>
              </w:rPr>
              <w:t xml:space="preserve"> </w:t>
            </w:r>
            <w:r>
              <w:rPr>
                <w:b/>
                <w:sz w:val="24"/>
              </w:rPr>
              <w:t>4.50.50</w:t>
            </w:r>
          </w:p>
        </w:tc>
      </w:tr>
      <w:tr w:rsidR="00E9458D" w14:paraId="574A4420" w14:textId="77777777">
        <w:trPr>
          <w:trHeight w:val="275"/>
        </w:trPr>
        <w:tc>
          <w:tcPr>
            <w:tcW w:w="5689" w:type="dxa"/>
            <w:vMerge/>
            <w:tcBorders>
              <w:top w:val="nil"/>
            </w:tcBorders>
          </w:tcPr>
          <w:p w14:paraId="472D6E59" w14:textId="77777777" w:rsidR="00E9458D" w:rsidRDefault="00E9458D">
            <w:pPr>
              <w:rPr>
                <w:sz w:val="2"/>
                <w:szCs w:val="2"/>
              </w:rPr>
            </w:pPr>
          </w:p>
        </w:tc>
        <w:tc>
          <w:tcPr>
            <w:tcW w:w="3168" w:type="dxa"/>
          </w:tcPr>
          <w:p w14:paraId="34EF317C" w14:textId="77777777" w:rsidR="00E9458D" w:rsidRDefault="005C6BD6">
            <w:pPr>
              <w:pStyle w:val="TableParagraph"/>
              <w:spacing w:line="255" w:lineRule="exact"/>
              <w:rPr>
                <w:b/>
                <w:sz w:val="24"/>
              </w:rPr>
            </w:pPr>
            <w:r>
              <w:rPr>
                <w:b/>
                <w:sz w:val="24"/>
              </w:rPr>
              <w:t>Effective Date:</w:t>
            </w:r>
          </w:p>
        </w:tc>
      </w:tr>
      <w:tr w:rsidR="00E9458D" w14:paraId="744D3556" w14:textId="77777777">
        <w:trPr>
          <w:trHeight w:val="276"/>
        </w:trPr>
        <w:tc>
          <w:tcPr>
            <w:tcW w:w="5689" w:type="dxa"/>
            <w:vMerge/>
            <w:tcBorders>
              <w:top w:val="nil"/>
            </w:tcBorders>
          </w:tcPr>
          <w:p w14:paraId="572476E9" w14:textId="77777777" w:rsidR="00E9458D" w:rsidRDefault="00E9458D">
            <w:pPr>
              <w:rPr>
                <w:sz w:val="2"/>
                <w:szCs w:val="2"/>
              </w:rPr>
            </w:pPr>
          </w:p>
        </w:tc>
        <w:tc>
          <w:tcPr>
            <w:tcW w:w="3168" w:type="dxa"/>
          </w:tcPr>
          <w:p w14:paraId="2CF2A914" w14:textId="77777777" w:rsidR="00E9458D" w:rsidRDefault="005C6BD6">
            <w:pPr>
              <w:pStyle w:val="TableParagraph"/>
              <w:spacing w:before="1" w:line="255" w:lineRule="exact"/>
              <w:rPr>
                <w:b/>
                <w:sz w:val="24"/>
              </w:rPr>
            </w:pPr>
            <w:r>
              <w:rPr>
                <w:b/>
                <w:sz w:val="24"/>
              </w:rPr>
              <w:t>Revision Date:</w:t>
            </w:r>
          </w:p>
        </w:tc>
      </w:tr>
      <w:tr w:rsidR="00E9458D" w14:paraId="6697C246" w14:textId="77777777">
        <w:trPr>
          <w:trHeight w:val="275"/>
        </w:trPr>
        <w:tc>
          <w:tcPr>
            <w:tcW w:w="5689" w:type="dxa"/>
            <w:vMerge/>
            <w:tcBorders>
              <w:top w:val="nil"/>
            </w:tcBorders>
          </w:tcPr>
          <w:p w14:paraId="5104129C" w14:textId="77777777" w:rsidR="00E9458D" w:rsidRDefault="00E9458D">
            <w:pPr>
              <w:rPr>
                <w:sz w:val="2"/>
                <w:szCs w:val="2"/>
              </w:rPr>
            </w:pPr>
          </w:p>
        </w:tc>
        <w:tc>
          <w:tcPr>
            <w:tcW w:w="3168" w:type="dxa"/>
          </w:tcPr>
          <w:p w14:paraId="244AD9F1" w14:textId="77777777" w:rsidR="00E9458D" w:rsidRDefault="005C6BD6">
            <w:pPr>
              <w:pStyle w:val="TableParagraph"/>
              <w:spacing w:line="255" w:lineRule="exact"/>
              <w:rPr>
                <w:b/>
                <w:sz w:val="24"/>
              </w:rPr>
            </w:pPr>
            <w:r>
              <w:rPr>
                <w:b/>
                <w:sz w:val="24"/>
              </w:rPr>
              <w:t>Approved By:</w:t>
            </w:r>
          </w:p>
        </w:tc>
      </w:tr>
      <w:tr w:rsidR="00E9458D" w14:paraId="58000E2E" w14:textId="77777777">
        <w:trPr>
          <w:trHeight w:val="276"/>
        </w:trPr>
        <w:tc>
          <w:tcPr>
            <w:tcW w:w="5689" w:type="dxa"/>
            <w:vMerge/>
            <w:tcBorders>
              <w:top w:val="nil"/>
            </w:tcBorders>
          </w:tcPr>
          <w:p w14:paraId="6704DB75" w14:textId="77777777" w:rsidR="00E9458D" w:rsidRDefault="00E9458D">
            <w:pPr>
              <w:rPr>
                <w:sz w:val="2"/>
                <w:szCs w:val="2"/>
              </w:rPr>
            </w:pPr>
          </w:p>
        </w:tc>
        <w:tc>
          <w:tcPr>
            <w:tcW w:w="3168" w:type="dxa"/>
          </w:tcPr>
          <w:p w14:paraId="40640426" w14:textId="77777777" w:rsidR="00E9458D" w:rsidRDefault="005C6BD6">
            <w:pPr>
              <w:pStyle w:val="TableParagraph"/>
              <w:spacing w:line="257" w:lineRule="exact"/>
              <w:rPr>
                <w:b/>
                <w:sz w:val="24"/>
              </w:rPr>
            </w:pPr>
            <w:r>
              <w:rPr>
                <w:b/>
                <w:sz w:val="24"/>
              </w:rPr>
              <w:t>Page Number: Page 4 of 4</w:t>
            </w:r>
          </w:p>
        </w:tc>
      </w:tr>
    </w:tbl>
    <w:p w14:paraId="152CD587" w14:textId="77777777" w:rsidR="00E9458D" w:rsidRDefault="00E9458D">
      <w:pPr>
        <w:pStyle w:val="BodyText"/>
        <w:spacing w:before="8"/>
        <w:ind w:left="0" w:firstLine="0"/>
        <w:rPr>
          <w:sz w:val="16"/>
        </w:rPr>
      </w:pPr>
    </w:p>
    <w:p w14:paraId="74085536" w14:textId="77777777" w:rsidR="00E9458D" w:rsidRDefault="005C6BD6">
      <w:pPr>
        <w:pStyle w:val="Heading2"/>
        <w:spacing w:before="90" w:line="275" w:lineRule="exact"/>
      </w:pPr>
      <w:r>
        <w:t>REFERENCES</w:t>
      </w:r>
    </w:p>
    <w:p w14:paraId="7EB9E928" w14:textId="77777777" w:rsidR="00E9458D" w:rsidRDefault="005C6BD6">
      <w:pPr>
        <w:pStyle w:val="ListParagraph"/>
        <w:numPr>
          <w:ilvl w:val="0"/>
          <w:numId w:val="430"/>
        </w:numPr>
        <w:tabs>
          <w:tab w:val="left" w:pos="2085"/>
        </w:tabs>
        <w:spacing w:line="275" w:lineRule="exact"/>
        <w:rPr>
          <w:sz w:val="24"/>
        </w:rPr>
      </w:pPr>
      <w:r>
        <w:rPr>
          <w:sz w:val="24"/>
        </w:rPr>
        <w:t xml:space="preserve">Federal False Claims Act (U.S.C. </w:t>
      </w:r>
      <w:hyperlink r:id="rId119">
        <w:r>
          <w:rPr>
            <w:sz w:val="24"/>
            <w:u w:val="single"/>
          </w:rPr>
          <w:t>Title 31</w:t>
        </w:r>
      </w:hyperlink>
      <w:hyperlink r:id="rId120">
        <w:r>
          <w:rPr>
            <w:sz w:val="24"/>
            <w:u w:val="single"/>
          </w:rPr>
          <w:t>;</w:t>
        </w:r>
      </w:hyperlink>
      <w:hyperlink r:id="rId121">
        <w:r>
          <w:rPr>
            <w:sz w:val="24"/>
          </w:rPr>
          <w:t xml:space="preserve"> </w:t>
        </w:r>
        <w:r>
          <w:rPr>
            <w:sz w:val="24"/>
            <w:u w:val="single"/>
          </w:rPr>
          <w:t>Chapter37</w:t>
        </w:r>
      </w:hyperlink>
      <w:r>
        <w:rPr>
          <w:sz w:val="24"/>
        </w:rPr>
        <w:t>;</w:t>
      </w:r>
      <w:hyperlink r:id="rId122">
        <w:r>
          <w:rPr>
            <w:sz w:val="24"/>
          </w:rPr>
          <w:t xml:space="preserve"> </w:t>
        </w:r>
        <w:r>
          <w:rPr>
            <w:sz w:val="24"/>
            <w:u w:val="single"/>
          </w:rPr>
          <w:t>Subchapter III</w:t>
        </w:r>
      </w:hyperlink>
      <w:r>
        <w:rPr>
          <w:sz w:val="24"/>
        </w:rPr>
        <w:t>;§</w:t>
      </w:r>
      <w:r>
        <w:rPr>
          <w:spacing w:val="-2"/>
          <w:sz w:val="24"/>
        </w:rPr>
        <w:t xml:space="preserve"> </w:t>
      </w:r>
      <w:r>
        <w:rPr>
          <w:sz w:val="24"/>
        </w:rPr>
        <w:t>3729)</w:t>
      </w:r>
    </w:p>
    <w:p w14:paraId="3D329D24" w14:textId="77777777" w:rsidR="00E9458D" w:rsidRDefault="005C6BD6">
      <w:pPr>
        <w:pStyle w:val="ListParagraph"/>
        <w:numPr>
          <w:ilvl w:val="0"/>
          <w:numId w:val="430"/>
        </w:numPr>
        <w:tabs>
          <w:tab w:val="left" w:pos="2085"/>
        </w:tabs>
        <w:rPr>
          <w:sz w:val="24"/>
        </w:rPr>
      </w:pPr>
      <w:r>
        <w:rPr>
          <w:sz w:val="24"/>
        </w:rPr>
        <w:t>Federal Deficit Reduction Act of 2005 – Section</w:t>
      </w:r>
      <w:r>
        <w:rPr>
          <w:spacing w:val="-2"/>
          <w:sz w:val="24"/>
        </w:rPr>
        <w:t xml:space="preserve"> </w:t>
      </w:r>
      <w:r>
        <w:rPr>
          <w:sz w:val="24"/>
        </w:rPr>
        <w:t>6032</w:t>
      </w:r>
    </w:p>
    <w:p w14:paraId="59C3406C"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EBD71A7" w14:textId="77777777">
        <w:trPr>
          <w:trHeight w:val="612"/>
        </w:trPr>
        <w:tc>
          <w:tcPr>
            <w:tcW w:w="5689" w:type="dxa"/>
          </w:tcPr>
          <w:p w14:paraId="328B60FA"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28142652" w14:textId="77777777" w:rsidR="00E9458D" w:rsidRDefault="00E9458D">
            <w:pPr>
              <w:pStyle w:val="TableParagraph"/>
              <w:ind w:left="0"/>
              <w:rPr>
                <w:sz w:val="24"/>
              </w:rPr>
            </w:pPr>
          </w:p>
          <w:p w14:paraId="280EE6EA" w14:textId="77777777" w:rsidR="00E9458D" w:rsidRDefault="005C6BD6">
            <w:pPr>
              <w:pStyle w:val="TableParagraph"/>
              <w:ind w:left="487"/>
              <w:rPr>
                <w:sz w:val="20"/>
              </w:rPr>
            </w:pPr>
            <w:r>
              <w:rPr>
                <w:noProof/>
                <w:sz w:val="20"/>
              </w:rPr>
              <w:drawing>
                <wp:inline distT="0" distB="0" distL="0" distR="0" wp14:anchorId="73015B7B" wp14:editId="161F787E">
                  <wp:extent cx="1390695" cy="966501"/>
                  <wp:effectExtent l="0" t="0" r="0" b="0"/>
                  <wp:docPr id="68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7F28370" w14:textId="77777777">
        <w:trPr>
          <w:trHeight w:val="1184"/>
        </w:trPr>
        <w:tc>
          <w:tcPr>
            <w:tcW w:w="5689" w:type="dxa"/>
          </w:tcPr>
          <w:p w14:paraId="24BDFAEC" w14:textId="77777777" w:rsidR="00E9458D" w:rsidRDefault="00E9458D">
            <w:pPr>
              <w:pStyle w:val="TableParagraph"/>
              <w:ind w:left="0"/>
              <w:rPr>
                <w:sz w:val="24"/>
              </w:rPr>
            </w:pPr>
          </w:p>
          <w:p w14:paraId="274FEEC0" w14:textId="77777777" w:rsidR="00E9458D" w:rsidRDefault="005C6BD6">
            <w:pPr>
              <w:pStyle w:val="TableParagraph"/>
              <w:rPr>
                <w:b/>
                <w:sz w:val="24"/>
              </w:rPr>
            </w:pPr>
            <w:r>
              <w:rPr>
                <w:b/>
                <w:sz w:val="24"/>
              </w:rPr>
              <w:t>Section 4: Human Resources</w:t>
            </w:r>
          </w:p>
        </w:tc>
        <w:tc>
          <w:tcPr>
            <w:tcW w:w="3168" w:type="dxa"/>
            <w:vMerge/>
            <w:tcBorders>
              <w:top w:val="nil"/>
            </w:tcBorders>
          </w:tcPr>
          <w:p w14:paraId="40870C60" w14:textId="77777777" w:rsidR="00E9458D" w:rsidRDefault="00E9458D">
            <w:pPr>
              <w:rPr>
                <w:sz w:val="2"/>
                <w:szCs w:val="2"/>
              </w:rPr>
            </w:pPr>
          </w:p>
        </w:tc>
      </w:tr>
      <w:tr w:rsidR="00E9458D" w14:paraId="08C5B04F" w14:textId="77777777">
        <w:trPr>
          <w:trHeight w:val="275"/>
        </w:trPr>
        <w:tc>
          <w:tcPr>
            <w:tcW w:w="5689" w:type="dxa"/>
            <w:vMerge w:val="restart"/>
          </w:tcPr>
          <w:p w14:paraId="4DA91AE1" w14:textId="77777777" w:rsidR="00E9458D" w:rsidRDefault="00E9458D">
            <w:pPr>
              <w:pStyle w:val="TableParagraph"/>
              <w:ind w:left="0"/>
              <w:rPr>
                <w:sz w:val="24"/>
              </w:rPr>
            </w:pPr>
          </w:p>
          <w:p w14:paraId="6B79169B" w14:textId="77777777" w:rsidR="00E9458D" w:rsidRDefault="005C6BD6">
            <w:pPr>
              <w:pStyle w:val="TableParagraph"/>
              <w:rPr>
                <w:b/>
                <w:sz w:val="24"/>
              </w:rPr>
            </w:pPr>
            <w:r>
              <w:rPr>
                <w:b/>
                <w:sz w:val="24"/>
              </w:rPr>
              <w:t>Policy Title: Staff Record of Training</w:t>
            </w:r>
          </w:p>
        </w:tc>
        <w:tc>
          <w:tcPr>
            <w:tcW w:w="3168" w:type="dxa"/>
          </w:tcPr>
          <w:p w14:paraId="1F653597" w14:textId="77777777" w:rsidR="00E9458D" w:rsidRDefault="005C6BD6">
            <w:pPr>
              <w:pStyle w:val="TableParagraph"/>
              <w:spacing w:line="256" w:lineRule="exact"/>
              <w:rPr>
                <w:b/>
                <w:sz w:val="24"/>
              </w:rPr>
            </w:pPr>
            <w:r>
              <w:rPr>
                <w:b/>
                <w:sz w:val="24"/>
              </w:rPr>
              <w:t>Policy Number:</w:t>
            </w:r>
            <w:r>
              <w:rPr>
                <w:b/>
                <w:spacing w:val="59"/>
                <w:sz w:val="24"/>
              </w:rPr>
              <w:t xml:space="preserve"> </w:t>
            </w:r>
            <w:r>
              <w:rPr>
                <w:b/>
                <w:sz w:val="24"/>
              </w:rPr>
              <w:t>4.50.60</w:t>
            </w:r>
          </w:p>
        </w:tc>
      </w:tr>
      <w:tr w:rsidR="00E9458D" w14:paraId="13135742" w14:textId="77777777">
        <w:trPr>
          <w:trHeight w:val="275"/>
        </w:trPr>
        <w:tc>
          <w:tcPr>
            <w:tcW w:w="5689" w:type="dxa"/>
            <w:vMerge/>
            <w:tcBorders>
              <w:top w:val="nil"/>
            </w:tcBorders>
          </w:tcPr>
          <w:p w14:paraId="230980FF" w14:textId="77777777" w:rsidR="00E9458D" w:rsidRDefault="00E9458D">
            <w:pPr>
              <w:rPr>
                <w:sz w:val="2"/>
                <w:szCs w:val="2"/>
              </w:rPr>
            </w:pPr>
          </w:p>
        </w:tc>
        <w:tc>
          <w:tcPr>
            <w:tcW w:w="3168" w:type="dxa"/>
          </w:tcPr>
          <w:p w14:paraId="3EA67640" w14:textId="77777777" w:rsidR="00E9458D" w:rsidRDefault="005C6BD6">
            <w:pPr>
              <w:pStyle w:val="TableParagraph"/>
              <w:spacing w:line="255" w:lineRule="exact"/>
              <w:rPr>
                <w:b/>
                <w:sz w:val="24"/>
              </w:rPr>
            </w:pPr>
            <w:r>
              <w:rPr>
                <w:b/>
                <w:sz w:val="24"/>
              </w:rPr>
              <w:t>Effective Date:</w:t>
            </w:r>
          </w:p>
        </w:tc>
      </w:tr>
      <w:tr w:rsidR="00E9458D" w14:paraId="76CAE526" w14:textId="77777777">
        <w:trPr>
          <w:trHeight w:val="276"/>
        </w:trPr>
        <w:tc>
          <w:tcPr>
            <w:tcW w:w="5689" w:type="dxa"/>
            <w:vMerge/>
            <w:tcBorders>
              <w:top w:val="nil"/>
            </w:tcBorders>
          </w:tcPr>
          <w:p w14:paraId="680748EE" w14:textId="77777777" w:rsidR="00E9458D" w:rsidRDefault="00E9458D">
            <w:pPr>
              <w:rPr>
                <w:sz w:val="2"/>
                <w:szCs w:val="2"/>
              </w:rPr>
            </w:pPr>
          </w:p>
        </w:tc>
        <w:tc>
          <w:tcPr>
            <w:tcW w:w="3168" w:type="dxa"/>
          </w:tcPr>
          <w:p w14:paraId="7A85B703" w14:textId="77777777" w:rsidR="00E9458D" w:rsidRDefault="005C6BD6">
            <w:pPr>
              <w:pStyle w:val="TableParagraph"/>
              <w:spacing w:before="1" w:line="255" w:lineRule="exact"/>
              <w:rPr>
                <w:b/>
                <w:sz w:val="24"/>
              </w:rPr>
            </w:pPr>
            <w:r>
              <w:rPr>
                <w:b/>
                <w:sz w:val="24"/>
              </w:rPr>
              <w:t>Revision Date:</w:t>
            </w:r>
          </w:p>
        </w:tc>
      </w:tr>
      <w:tr w:rsidR="00E9458D" w14:paraId="7A0A8C16" w14:textId="77777777">
        <w:trPr>
          <w:trHeight w:val="275"/>
        </w:trPr>
        <w:tc>
          <w:tcPr>
            <w:tcW w:w="5689" w:type="dxa"/>
            <w:vMerge/>
            <w:tcBorders>
              <w:top w:val="nil"/>
            </w:tcBorders>
          </w:tcPr>
          <w:p w14:paraId="60C5D4C5" w14:textId="77777777" w:rsidR="00E9458D" w:rsidRDefault="00E9458D">
            <w:pPr>
              <w:rPr>
                <w:sz w:val="2"/>
                <w:szCs w:val="2"/>
              </w:rPr>
            </w:pPr>
          </w:p>
        </w:tc>
        <w:tc>
          <w:tcPr>
            <w:tcW w:w="3168" w:type="dxa"/>
          </w:tcPr>
          <w:p w14:paraId="20806E0C" w14:textId="77777777" w:rsidR="00E9458D" w:rsidRDefault="005C6BD6">
            <w:pPr>
              <w:pStyle w:val="TableParagraph"/>
              <w:spacing w:line="255" w:lineRule="exact"/>
              <w:rPr>
                <w:b/>
                <w:sz w:val="24"/>
              </w:rPr>
            </w:pPr>
            <w:r>
              <w:rPr>
                <w:b/>
                <w:sz w:val="24"/>
              </w:rPr>
              <w:t>Approved By:</w:t>
            </w:r>
          </w:p>
        </w:tc>
      </w:tr>
      <w:tr w:rsidR="00E9458D" w14:paraId="5F5EA4DF" w14:textId="77777777">
        <w:trPr>
          <w:trHeight w:val="276"/>
        </w:trPr>
        <w:tc>
          <w:tcPr>
            <w:tcW w:w="5689" w:type="dxa"/>
            <w:vMerge/>
            <w:tcBorders>
              <w:top w:val="nil"/>
            </w:tcBorders>
          </w:tcPr>
          <w:p w14:paraId="01AD1E02" w14:textId="77777777" w:rsidR="00E9458D" w:rsidRDefault="00E9458D">
            <w:pPr>
              <w:rPr>
                <w:sz w:val="2"/>
                <w:szCs w:val="2"/>
              </w:rPr>
            </w:pPr>
          </w:p>
        </w:tc>
        <w:tc>
          <w:tcPr>
            <w:tcW w:w="3168" w:type="dxa"/>
          </w:tcPr>
          <w:p w14:paraId="6964E97F" w14:textId="77777777" w:rsidR="00E9458D" w:rsidRDefault="005C6BD6">
            <w:pPr>
              <w:pStyle w:val="TableParagraph"/>
              <w:spacing w:line="257" w:lineRule="exact"/>
              <w:rPr>
                <w:b/>
                <w:sz w:val="24"/>
              </w:rPr>
            </w:pPr>
            <w:r>
              <w:rPr>
                <w:b/>
                <w:sz w:val="24"/>
              </w:rPr>
              <w:t>Page Number: Page 1 of 2</w:t>
            </w:r>
          </w:p>
        </w:tc>
      </w:tr>
    </w:tbl>
    <w:p w14:paraId="4CE7F9E5" w14:textId="77777777" w:rsidR="00E9458D" w:rsidRDefault="00E9458D">
      <w:pPr>
        <w:pStyle w:val="BodyText"/>
        <w:spacing w:before="5"/>
        <w:ind w:left="0" w:firstLine="0"/>
        <w:rPr>
          <w:sz w:val="16"/>
        </w:rPr>
      </w:pPr>
    </w:p>
    <w:p w14:paraId="7A6A9BD5" w14:textId="77777777" w:rsidR="00E9458D" w:rsidRDefault="005C6BD6">
      <w:pPr>
        <w:pStyle w:val="Heading2"/>
        <w:spacing w:before="93"/>
        <w:rPr>
          <w:rFonts w:ascii="Arial"/>
        </w:rPr>
      </w:pPr>
      <w:r>
        <w:rPr>
          <w:rFonts w:ascii="Arial"/>
        </w:rPr>
        <w:t>Record of Traini</w:t>
      </w:r>
      <w:bookmarkStart w:id="93" w:name="_bookmark93"/>
      <w:bookmarkEnd w:id="93"/>
      <w:r>
        <w:rPr>
          <w:rFonts w:ascii="Arial"/>
        </w:rPr>
        <w:t>ng</w:t>
      </w:r>
    </w:p>
    <w:p w14:paraId="66E92BD1" w14:textId="77777777" w:rsidR="00E9458D" w:rsidRDefault="005C6BD6">
      <w:pPr>
        <w:spacing w:before="136"/>
        <w:ind w:left="1800"/>
        <w:rPr>
          <w:b/>
          <w:sz w:val="24"/>
        </w:rPr>
      </w:pPr>
      <w:r>
        <w:rPr>
          <w:b/>
          <w:sz w:val="24"/>
        </w:rPr>
        <w:t>PURPOSE</w:t>
      </w:r>
    </w:p>
    <w:p w14:paraId="1A42F16E" w14:textId="77777777" w:rsidR="00E9458D" w:rsidRDefault="005C6BD6">
      <w:pPr>
        <w:pStyle w:val="BodyText"/>
        <w:ind w:left="1800" w:right="1701" w:firstLine="0"/>
      </w:pPr>
      <w:r>
        <w:t>To establish guidelines to ensure that a record of staff training is kept complying with Agency standards for:</w:t>
      </w:r>
    </w:p>
    <w:p w14:paraId="1534D025" w14:textId="77777777" w:rsidR="00E9458D" w:rsidRDefault="005C6BD6">
      <w:pPr>
        <w:pStyle w:val="ListParagraph"/>
        <w:numPr>
          <w:ilvl w:val="0"/>
          <w:numId w:val="429"/>
        </w:numPr>
        <w:tabs>
          <w:tab w:val="left" w:pos="2226"/>
          <w:tab w:val="left" w:pos="2227"/>
        </w:tabs>
        <w:spacing w:before="1"/>
        <w:rPr>
          <w:sz w:val="24"/>
        </w:rPr>
      </w:pPr>
      <w:r>
        <w:rPr>
          <w:sz w:val="24"/>
        </w:rPr>
        <w:t>providing regular and ongoing training to its employees;</w:t>
      </w:r>
      <w:r>
        <w:rPr>
          <w:spacing w:val="-2"/>
          <w:sz w:val="24"/>
        </w:rPr>
        <w:t xml:space="preserve"> </w:t>
      </w:r>
      <w:r>
        <w:rPr>
          <w:sz w:val="24"/>
        </w:rPr>
        <w:t>and,</w:t>
      </w:r>
    </w:p>
    <w:p w14:paraId="2621E459" w14:textId="77777777" w:rsidR="00E9458D" w:rsidRDefault="005C6BD6">
      <w:pPr>
        <w:pStyle w:val="ListParagraph"/>
        <w:numPr>
          <w:ilvl w:val="0"/>
          <w:numId w:val="429"/>
        </w:numPr>
        <w:tabs>
          <w:tab w:val="left" w:pos="2226"/>
          <w:tab w:val="left" w:pos="2227"/>
        </w:tabs>
        <w:rPr>
          <w:sz w:val="24"/>
        </w:rPr>
      </w:pPr>
      <w:r>
        <w:rPr>
          <w:sz w:val="24"/>
        </w:rPr>
        <w:t>to meet regulatory training</w:t>
      </w:r>
      <w:r>
        <w:rPr>
          <w:spacing w:val="-1"/>
          <w:sz w:val="24"/>
        </w:rPr>
        <w:t xml:space="preserve"> </w:t>
      </w:r>
      <w:r>
        <w:rPr>
          <w:sz w:val="24"/>
        </w:rPr>
        <w:t>requirements..</w:t>
      </w:r>
    </w:p>
    <w:p w14:paraId="7D41FA0D" w14:textId="77777777" w:rsidR="00E9458D" w:rsidRDefault="00E9458D">
      <w:pPr>
        <w:pStyle w:val="BodyText"/>
        <w:spacing w:before="11"/>
        <w:ind w:left="0" w:firstLine="0"/>
        <w:rPr>
          <w:sz w:val="23"/>
        </w:rPr>
      </w:pPr>
    </w:p>
    <w:p w14:paraId="6722CF1D" w14:textId="77777777" w:rsidR="00E9458D" w:rsidRDefault="005C6BD6">
      <w:pPr>
        <w:pStyle w:val="Heading2"/>
      </w:pPr>
      <w:r>
        <w:t>DEFINITIONS</w:t>
      </w:r>
    </w:p>
    <w:p w14:paraId="3D707842" w14:textId="77777777" w:rsidR="00E9458D" w:rsidRDefault="005C6BD6">
      <w:pPr>
        <w:tabs>
          <w:tab w:val="left" w:pos="2226"/>
        </w:tabs>
        <w:ind w:left="1800"/>
        <w:rPr>
          <w:b/>
          <w:sz w:val="24"/>
        </w:rPr>
      </w:pPr>
      <w:r>
        <w:rPr>
          <w:b/>
          <w:sz w:val="24"/>
        </w:rPr>
        <w:t>1.</w:t>
      </w:r>
      <w:r>
        <w:rPr>
          <w:b/>
          <w:sz w:val="24"/>
        </w:rPr>
        <w:tab/>
        <w:t>Staff Record of</w:t>
      </w:r>
      <w:r>
        <w:rPr>
          <w:b/>
          <w:spacing w:val="-1"/>
          <w:sz w:val="24"/>
        </w:rPr>
        <w:t xml:space="preserve"> </w:t>
      </w:r>
      <w:r>
        <w:rPr>
          <w:b/>
          <w:sz w:val="24"/>
        </w:rPr>
        <w:t>Training</w:t>
      </w:r>
    </w:p>
    <w:p w14:paraId="1EC244F6" w14:textId="77777777" w:rsidR="00E9458D" w:rsidRDefault="005C6BD6">
      <w:pPr>
        <w:pStyle w:val="BodyText"/>
        <w:ind w:left="2226" w:right="1763" w:firstLine="0"/>
        <w:rPr>
          <w:b/>
        </w:rPr>
      </w:pPr>
      <w:r>
        <w:t>A Staff Record of Training is a document or file that tracks training records and plans for all</w:t>
      </w:r>
      <w:r>
        <w:rPr>
          <w:spacing w:val="-2"/>
        </w:rPr>
        <w:t xml:space="preserve"> </w:t>
      </w:r>
      <w:r>
        <w:t>employees</w:t>
      </w:r>
      <w:r>
        <w:rPr>
          <w:b/>
        </w:rPr>
        <w:t>.</w:t>
      </w:r>
    </w:p>
    <w:p w14:paraId="1DDC41B3" w14:textId="77777777" w:rsidR="00E9458D" w:rsidRDefault="00E9458D">
      <w:pPr>
        <w:pStyle w:val="BodyText"/>
        <w:ind w:left="0" w:firstLine="0"/>
        <w:rPr>
          <w:b/>
        </w:rPr>
      </w:pPr>
    </w:p>
    <w:p w14:paraId="25D12993" w14:textId="77777777" w:rsidR="00E9458D" w:rsidRDefault="005C6BD6">
      <w:pPr>
        <w:pStyle w:val="Heading2"/>
      </w:pPr>
      <w:r>
        <w:t>POLICY</w:t>
      </w:r>
    </w:p>
    <w:p w14:paraId="6434B30F" w14:textId="77777777" w:rsidR="00E9458D" w:rsidRDefault="005C6BD6">
      <w:pPr>
        <w:pStyle w:val="BodyText"/>
        <w:ind w:left="1800" w:right="1697" w:firstLine="0"/>
        <w:jc w:val="both"/>
      </w:pPr>
      <w:r>
        <w:t xml:space="preserve">Right Accord Private Duty- Home Health Care requires that a </w:t>
      </w:r>
      <w:r>
        <w:rPr>
          <w:i/>
        </w:rPr>
        <w:t xml:space="preserve">Staff Record of Training </w:t>
      </w:r>
      <w:r>
        <w:t>be maintained for each employee upon the completion of training including, but not limited to, general and specific orientation, workshops, in-services, seminars, courses, and annual refreshers.</w:t>
      </w:r>
    </w:p>
    <w:p w14:paraId="54C62B4D" w14:textId="77777777" w:rsidR="00E9458D" w:rsidRDefault="00E9458D">
      <w:pPr>
        <w:pStyle w:val="BodyText"/>
        <w:spacing w:before="1"/>
        <w:ind w:left="0" w:firstLine="0"/>
      </w:pPr>
    </w:p>
    <w:p w14:paraId="5178158B" w14:textId="77777777" w:rsidR="00E9458D" w:rsidRDefault="005C6BD6">
      <w:pPr>
        <w:pStyle w:val="Heading2"/>
      </w:pPr>
      <w:r>
        <w:t>PROCEDURES</w:t>
      </w:r>
    </w:p>
    <w:p w14:paraId="06DF56E8" w14:textId="77777777" w:rsidR="00E9458D" w:rsidRDefault="005C6BD6">
      <w:pPr>
        <w:pStyle w:val="ListParagraph"/>
        <w:numPr>
          <w:ilvl w:val="0"/>
          <w:numId w:val="428"/>
        </w:numPr>
        <w:tabs>
          <w:tab w:val="left" w:pos="2161"/>
          <w:tab w:val="left" w:pos="3431"/>
          <w:tab w:val="left" w:pos="4090"/>
          <w:tab w:val="left" w:pos="5240"/>
          <w:tab w:val="left" w:pos="5738"/>
          <w:tab w:val="left" w:pos="6875"/>
          <w:tab w:val="left" w:pos="8212"/>
          <w:tab w:val="left" w:pos="8697"/>
          <w:tab w:val="left" w:pos="9140"/>
          <w:tab w:val="left" w:pos="10090"/>
        </w:tabs>
        <w:ind w:right="1700"/>
        <w:rPr>
          <w:sz w:val="24"/>
        </w:rPr>
      </w:pPr>
      <w:r>
        <w:rPr>
          <w:sz w:val="24"/>
        </w:rPr>
        <w:t>Employees</w:t>
      </w:r>
      <w:r>
        <w:rPr>
          <w:sz w:val="24"/>
        </w:rPr>
        <w:tab/>
        <w:t>shall</w:t>
      </w:r>
      <w:r>
        <w:rPr>
          <w:sz w:val="24"/>
        </w:rPr>
        <w:tab/>
        <w:t>document</w:t>
      </w:r>
      <w:r>
        <w:rPr>
          <w:sz w:val="24"/>
        </w:rPr>
        <w:tab/>
        <w:t>the</w:t>
      </w:r>
      <w:r>
        <w:rPr>
          <w:sz w:val="24"/>
        </w:rPr>
        <w:tab/>
        <w:t>following</w:t>
      </w:r>
      <w:r>
        <w:rPr>
          <w:sz w:val="24"/>
        </w:rPr>
        <w:tab/>
        <w:t>information</w:t>
      </w:r>
      <w:r>
        <w:rPr>
          <w:sz w:val="24"/>
        </w:rPr>
        <w:tab/>
        <w:t>for</w:t>
      </w:r>
      <w:r>
        <w:rPr>
          <w:sz w:val="24"/>
        </w:rPr>
        <w:tab/>
        <w:t>all</w:t>
      </w:r>
      <w:r>
        <w:rPr>
          <w:sz w:val="24"/>
        </w:rPr>
        <w:tab/>
        <w:t>training</w:t>
      </w:r>
      <w:r>
        <w:rPr>
          <w:sz w:val="24"/>
        </w:rPr>
        <w:tab/>
      </w:r>
      <w:r>
        <w:rPr>
          <w:spacing w:val="-6"/>
          <w:sz w:val="24"/>
        </w:rPr>
        <w:t xml:space="preserve">and </w:t>
      </w:r>
      <w:r>
        <w:rPr>
          <w:sz w:val="24"/>
        </w:rPr>
        <w:t>developmental sessions, which includes, but is not limited</w:t>
      </w:r>
      <w:r>
        <w:rPr>
          <w:spacing w:val="-3"/>
          <w:sz w:val="24"/>
        </w:rPr>
        <w:t xml:space="preserve"> </w:t>
      </w:r>
      <w:r>
        <w:rPr>
          <w:sz w:val="24"/>
        </w:rPr>
        <w:t>to:</w:t>
      </w:r>
    </w:p>
    <w:p w14:paraId="4115BADA" w14:textId="77777777" w:rsidR="00E9458D" w:rsidRDefault="005C6BD6">
      <w:pPr>
        <w:pStyle w:val="ListParagraph"/>
        <w:numPr>
          <w:ilvl w:val="1"/>
          <w:numId w:val="428"/>
        </w:numPr>
        <w:tabs>
          <w:tab w:val="left" w:pos="2521"/>
        </w:tabs>
        <w:ind w:hanging="361"/>
        <w:rPr>
          <w:sz w:val="24"/>
        </w:rPr>
      </w:pPr>
      <w:r>
        <w:rPr>
          <w:sz w:val="24"/>
        </w:rPr>
        <w:t>employee’</w:t>
      </w:r>
      <w:r>
        <w:rPr>
          <w:spacing w:val="-1"/>
          <w:sz w:val="24"/>
        </w:rPr>
        <w:t xml:space="preserve"> </w:t>
      </w:r>
      <w:r>
        <w:rPr>
          <w:sz w:val="24"/>
        </w:rPr>
        <w:t>name;</w:t>
      </w:r>
    </w:p>
    <w:p w14:paraId="79AE1C5A" w14:textId="77777777" w:rsidR="00E9458D" w:rsidRDefault="005C6BD6">
      <w:pPr>
        <w:pStyle w:val="ListParagraph"/>
        <w:numPr>
          <w:ilvl w:val="1"/>
          <w:numId w:val="428"/>
        </w:numPr>
        <w:tabs>
          <w:tab w:val="left" w:pos="2521"/>
        </w:tabs>
        <w:ind w:hanging="361"/>
        <w:rPr>
          <w:sz w:val="24"/>
        </w:rPr>
      </w:pPr>
      <w:r>
        <w:rPr>
          <w:sz w:val="24"/>
        </w:rPr>
        <w:t>employee’s</w:t>
      </w:r>
      <w:r>
        <w:rPr>
          <w:spacing w:val="-2"/>
          <w:sz w:val="24"/>
        </w:rPr>
        <w:t xml:space="preserve"> </w:t>
      </w:r>
      <w:r>
        <w:rPr>
          <w:sz w:val="24"/>
        </w:rPr>
        <w:t>position;</w:t>
      </w:r>
    </w:p>
    <w:p w14:paraId="27829CC3" w14:textId="77777777" w:rsidR="00E9458D" w:rsidRDefault="005C6BD6">
      <w:pPr>
        <w:pStyle w:val="ListParagraph"/>
        <w:numPr>
          <w:ilvl w:val="1"/>
          <w:numId w:val="428"/>
        </w:numPr>
        <w:tabs>
          <w:tab w:val="left" w:pos="2521"/>
        </w:tabs>
        <w:ind w:hanging="361"/>
        <w:rPr>
          <w:sz w:val="24"/>
        </w:rPr>
      </w:pPr>
      <w:r>
        <w:rPr>
          <w:sz w:val="24"/>
        </w:rPr>
        <w:t>title of job</w:t>
      </w:r>
      <w:r>
        <w:rPr>
          <w:spacing w:val="-2"/>
          <w:sz w:val="24"/>
        </w:rPr>
        <w:t xml:space="preserve"> </w:t>
      </w:r>
      <w:r>
        <w:rPr>
          <w:sz w:val="24"/>
        </w:rPr>
        <w:t>description;</w:t>
      </w:r>
    </w:p>
    <w:p w14:paraId="58C4A640" w14:textId="77777777" w:rsidR="00E9458D" w:rsidRDefault="005C6BD6">
      <w:pPr>
        <w:pStyle w:val="ListParagraph"/>
        <w:numPr>
          <w:ilvl w:val="1"/>
          <w:numId w:val="428"/>
        </w:numPr>
        <w:tabs>
          <w:tab w:val="left" w:pos="2521"/>
        </w:tabs>
        <w:ind w:right="1697"/>
        <w:rPr>
          <w:sz w:val="24"/>
        </w:rPr>
      </w:pPr>
      <w:r>
        <w:rPr>
          <w:sz w:val="24"/>
        </w:rPr>
        <w:t>date(s) of general and specific orientation, workshops, in-services, seminars, course, etc.</w:t>
      </w:r>
    </w:p>
    <w:p w14:paraId="0B2AD50C" w14:textId="77777777" w:rsidR="00E9458D" w:rsidRDefault="005C6BD6">
      <w:pPr>
        <w:pStyle w:val="ListParagraph"/>
        <w:numPr>
          <w:ilvl w:val="1"/>
          <w:numId w:val="428"/>
        </w:numPr>
        <w:tabs>
          <w:tab w:val="left" w:pos="2521"/>
        </w:tabs>
        <w:ind w:hanging="361"/>
        <w:rPr>
          <w:sz w:val="24"/>
        </w:rPr>
      </w:pPr>
      <w:r>
        <w:rPr>
          <w:sz w:val="24"/>
        </w:rPr>
        <w:t>topic of</w:t>
      </w:r>
      <w:r>
        <w:rPr>
          <w:spacing w:val="-1"/>
          <w:sz w:val="24"/>
        </w:rPr>
        <w:t xml:space="preserve"> </w:t>
      </w:r>
      <w:r>
        <w:rPr>
          <w:sz w:val="24"/>
        </w:rPr>
        <w:t>training/development;</w:t>
      </w:r>
    </w:p>
    <w:p w14:paraId="053BE124" w14:textId="77777777" w:rsidR="00E9458D" w:rsidRDefault="005C6BD6">
      <w:pPr>
        <w:pStyle w:val="ListParagraph"/>
        <w:numPr>
          <w:ilvl w:val="1"/>
          <w:numId w:val="428"/>
        </w:numPr>
        <w:tabs>
          <w:tab w:val="left" w:pos="2520"/>
          <w:tab w:val="left" w:pos="2521"/>
        </w:tabs>
        <w:ind w:hanging="361"/>
        <w:rPr>
          <w:sz w:val="24"/>
        </w:rPr>
      </w:pPr>
      <w:r>
        <w:rPr>
          <w:sz w:val="24"/>
        </w:rPr>
        <w:t>name of instructor providing</w:t>
      </w:r>
      <w:r>
        <w:rPr>
          <w:spacing w:val="-1"/>
          <w:sz w:val="24"/>
        </w:rPr>
        <w:t xml:space="preserve"> </w:t>
      </w:r>
      <w:r>
        <w:rPr>
          <w:sz w:val="24"/>
        </w:rPr>
        <w:t>training/development;</w:t>
      </w:r>
    </w:p>
    <w:p w14:paraId="6538C2E5" w14:textId="77777777" w:rsidR="00E9458D" w:rsidRDefault="005C6BD6">
      <w:pPr>
        <w:pStyle w:val="ListParagraph"/>
        <w:numPr>
          <w:ilvl w:val="1"/>
          <w:numId w:val="428"/>
        </w:numPr>
        <w:tabs>
          <w:tab w:val="left" w:pos="2521"/>
        </w:tabs>
        <w:ind w:hanging="361"/>
        <w:rPr>
          <w:sz w:val="24"/>
        </w:rPr>
      </w:pPr>
      <w:r>
        <w:rPr>
          <w:sz w:val="24"/>
        </w:rPr>
        <w:t>qualifications and job position of instructor providing training/development;</w:t>
      </w:r>
      <w:r>
        <w:rPr>
          <w:spacing w:val="-3"/>
          <w:sz w:val="24"/>
        </w:rPr>
        <w:t xml:space="preserve"> </w:t>
      </w:r>
      <w:r>
        <w:rPr>
          <w:sz w:val="24"/>
        </w:rPr>
        <w:t>and,</w:t>
      </w:r>
    </w:p>
    <w:p w14:paraId="4D99BA76" w14:textId="77777777" w:rsidR="00E9458D" w:rsidRDefault="005C6BD6">
      <w:pPr>
        <w:pStyle w:val="ListParagraph"/>
        <w:numPr>
          <w:ilvl w:val="0"/>
          <w:numId w:val="428"/>
        </w:numPr>
        <w:tabs>
          <w:tab w:val="left" w:pos="2161"/>
        </w:tabs>
        <w:ind w:right="1700"/>
        <w:jc w:val="both"/>
        <w:rPr>
          <w:sz w:val="24"/>
        </w:rPr>
      </w:pPr>
      <w:r>
        <w:rPr>
          <w:sz w:val="24"/>
        </w:rPr>
        <w:t>A copy of the training curriculum for each session/course shall be attached to the record.</w:t>
      </w:r>
    </w:p>
    <w:p w14:paraId="1D931098" w14:textId="77777777" w:rsidR="00E9458D" w:rsidRDefault="005C6BD6">
      <w:pPr>
        <w:pStyle w:val="ListParagraph"/>
        <w:numPr>
          <w:ilvl w:val="0"/>
          <w:numId w:val="428"/>
        </w:numPr>
        <w:tabs>
          <w:tab w:val="left" w:pos="2161"/>
        </w:tabs>
        <w:ind w:right="1702"/>
        <w:jc w:val="both"/>
        <w:rPr>
          <w:sz w:val="24"/>
        </w:rPr>
      </w:pPr>
      <w:r>
        <w:rPr>
          <w:sz w:val="24"/>
        </w:rPr>
        <w:t>A copy of any certificate issued for completion of the training/development shall be placed in each employee’s personnel</w:t>
      </w:r>
      <w:r>
        <w:rPr>
          <w:spacing w:val="-2"/>
          <w:sz w:val="24"/>
        </w:rPr>
        <w:t xml:space="preserve"> </w:t>
      </w:r>
      <w:r>
        <w:rPr>
          <w:sz w:val="24"/>
        </w:rPr>
        <w:t>file.</w:t>
      </w:r>
    </w:p>
    <w:p w14:paraId="2DF054E3" w14:textId="77777777" w:rsidR="00E9458D" w:rsidRDefault="005C6BD6">
      <w:pPr>
        <w:pStyle w:val="ListParagraph"/>
        <w:numPr>
          <w:ilvl w:val="0"/>
          <w:numId w:val="428"/>
        </w:numPr>
        <w:tabs>
          <w:tab w:val="left" w:pos="2161"/>
        </w:tabs>
        <w:ind w:right="1697"/>
        <w:jc w:val="both"/>
        <w:rPr>
          <w:sz w:val="24"/>
        </w:rPr>
      </w:pPr>
      <w:r>
        <w:rPr>
          <w:sz w:val="24"/>
        </w:rPr>
        <w:t xml:space="preserve">Supervisor shall oversee the </w:t>
      </w:r>
      <w:r>
        <w:rPr>
          <w:i/>
          <w:sz w:val="24"/>
        </w:rPr>
        <w:t>Record of Training</w:t>
      </w:r>
      <w:r>
        <w:rPr>
          <w:sz w:val="24"/>
        </w:rPr>
        <w:t>, in order to keep it up-to-date by ensuring that employees record the required training/development information and submit it for placement in their individual personnel</w:t>
      </w:r>
      <w:r>
        <w:rPr>
          <w:spacing w:val="-5"/>
          <w:sz w:val="24"/>
        </w:rPr>
        <w:t xml:space="preserve"> </w:t>
      </w:r>
      <w:r>
        <w:rPr>
          <w:sz w:val="24"/>
        </w:rPr>
        <w:t>file.</w:t>
      </w:r>
    </w:p>
    <w:p w14:paraId="77F54EBF"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741C8F6" w14:textId="77777777">
        <w:trPr>
          <w:trHeight w:val="612"/>
        </w:trPr>
        <w:tc>
          <w:tcPr>
            <w:tcW w:w="5689" w:type="dxa"/>
          </w:tcPr>
          <w:p w14:paraId="18DADDC4"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1F7A5CBB" w14:textId="77777777" w:rsidR="00E9458D" w:rsidRDefault="00E9458D">
            <w:pPr>
              <w:pStyle w:val="TableParagraph"/>
              <w:ind w:left="0"/>
              <w:rPr>
                <w:sz w:val="24"/>
              </w:rPr>
            </w:pPr>
          </w:p>
          <w:p w14:paraId="34443213" w14:textId="77777777" w:rsidR="00E9458D" w:rsidRDefault="005C6BD6">
            <w:pPr>
              <w:pStyle w:val="TableParagraph"/>
              <w:ind w:left="487"/>
              <w:rPr>
                <w:sz w:val="20"/>
              </w:rPr>
            </w:pPr>
            <w:r>
              <w:rPr>
                <w:noProof/>
                <w:sz w:val="20"/>
              </w:rPr>
              <w:drawing>
                <wp:inline distT="0" distB="0" distL="0" distR="0" wp14:anchorId="505E4886" wp14:editId="4C1112D9">
                  <wp:extent cx="1390695" cy="966501"/>
                  <wp:effectExtent l="0" t="0" r="0" b="0"/>
                  <wp:docPr id="68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DCEBE46" w14:textId="77777777">
        <w:trPr>
          <w:trHeight w:val="1184"/>
        </w:trPr>
        <w:tc>
          <w:tcPr>
            <w:tcW w:w="5689" w:type="dxa"/>
          </w:tcPr>
          <w:p w14:paraId="71C758D6" w14:textId="77777777" w:rsidR="00E9458D" w:rsidRDefault="00E9458D">
            <w:pPr>
              <w:pStyle w:val="TableParagraph"/>
              <w:ind w:left="0"/>
              <w:rPr>
                <w:sz w:val="24"/>
              </w:rPr>
            </w:pPr>
          </w:p>
          <w:p w14:paraId="07A7F0EC" w14:textId="77777777" w:rsidR="00E9458D" w:rsidRDefault="005C6BD6">
            <w:pPr>
              <w:pStyle w:val="TableParagraph"/>
              <w:rPr>
                <w:b/>
                <w:sz w:val="24"/>
              </w:rPr>
            </w:pPr>
            <w:r>
              <w:rPr>
                <w:b/>
                <w:sz w:val="24"/>
              </w:rPr>
              <w:t>Section 4: Human Resources</w:t>
            </w:r>
          </w:p>
        </w:tc>
        <w:tc>
          <w:tcPr>
            <w:tcW w:w="3168" w:type="dxa"/>
            <w:vMerge/>
            <w:tcBorders>
              <w:top w:val="nil"/>
            </w:tcBorders>
          </w:tcPr>
          <w:p w14:paraId="50D245DB" w14:textId="77777777" w:rsidR="00E9458D" w:rsidRDefault="00E9458D">
            <w:pPr>
              <w:rPr>
                <w:sz w:val="2"/>
                <w:szCs w:val="2"/>
              </w:rPr>
            </w:pPr>
          </w:p>
        </w:tc>
      </w:tr>
      <w:tr w:rsidR="00E9458D" w14:paraId="2963EFF0" w14:textId="77777777">
        <w:trPr>
          <w:trHeight w:val="275"/>
        </w:trPr>
        <w:tc>
          <w:tcPr>
            <w:tcW w:w="5689" w:type="dxa"/>
            <w:vMerge w:val="restart"/>
          </w:tcPr>
          <w:p w14:paraId="6F66437E" w14:textId="77777777" w:rsidR="00E9458D" w:rsidRDefault="00E9458D">
            <w:pPr>
              <w:pStyle w:val="TableParagraph"/>
              <w:ind w:left="0"/>
              <w:rPr>
                <w:sz w:val="24"/>
              </w:rPr>
            </w:pPr>
          </w:p>
          <w:p w14:paraId="41381E3A" w14:textId="77777777" w:rsidR="00E9458D" w:rsidRDefault="005C6BD6">
            <w:pPr>
              <w:pStyle w:val="TableParagraph"/>
              <w:rPr>
                <w:b/>
                <w:sz w:val="24"/>
              </w:rPr>
            </w:pPr>
            <w:r>
              <w:rPr>
                <w:b/>
                <w:sz w:val="24"/>
              </w:rPr>
              <w:t>Policy Title: Staff Record of Training</w:t>
            </w:r>
          </w:p>
        </w:tc>
        <w:tc>
          <w:tcPr>
            <w:tcW w:w="3168" w:type="dxa"/>
          </w:tcPr>
          <w:p w14:paraId="20EC6ED0" w14:textId="77777777" w:rsidR="00E9458D" w:rsidRDefault="005C6BD6">
            <w:pPr>
              <w:pStyle w:val="TableParagraph"/>
              <w:spacing w:line="256" w:lineRule="exact"/>
              <w:rPr>
                <w:b/>
                <w:sz w:val="24"/>
              </w:rPr>
            </w:pPr>
            <w:r>
              <w:rPr>
                <w:b/>
                <w:sz w:val="24"/>
              </w:rPr>
              <w:t>Policy Number:</w:t>
            </w:r>
            <w:r>
              <w:rPr>
                <w:b/>
                <w:spacing w:val="59"/>
                <w:sz w:val="24"/>
              </w:rPr>
              <w:t xml:space="preserve"> </w:t>
            </w:r>
            <w:r>
              <w:rPr>
                <w:b/>
                <w:sz w:val="24"/>
              </w:rPr>
              <w:t>4.50.60</w:t>
            </w:r>
          </w:p>
        </w:tc>
      </w:tr>
      <w:tr w:rsidR="00E9458D" w14:paraId="52D2AD96" w14:textId="77777777">
        <w:trPr>
          <w:trHeight w:val="275"/>
        </w:trPr>
        <w:tc>
          <w:tcPr>
            <w:tcW w:w="5689" w:type="dxa"/>
            <w:vMerge/>
            <w:tcBorders>
              <w:top w:val="nil"/>
            </w:tcBorders>
          </w:tcPr>
          <w:p w14:paraId="79F8A3E0" w14:textId="77777777" w:rsidR="00E9458D" w:rsidRDefault="00E9458D">
            <w:pPr>
              <w:rPr>
                <w:sz w:val="2"/>
                <w:szCs w:val="2"/>
              </w:rPr>
            </w:pPr>
          </w:p>
        </w:tc>
        <w:tc>
          <w:tcPr>
            <w:tcW w:w="3168" w:type="dxa"/>
          </w:tcPr>
          <w:p w14:paraId="52B3B279" w14:textId="77777777" w:rsidR="00E9458D" w:rsidRDefault="005C6BD6">
            <w:pPr>
              <w:pStyle w:val="TableParagraph"/>
              <w:spacing w:line="255" w:lineRule="exact"/>
              <w:rPr>
                <w:b/>
                <w:sz w:val="24"/>
              </w:rPr>
            </w:pPr>
            <w:r>
              <w:rPr>
                <w:b/>
                <w:sz w:val="24"/>
              </w:rPr>
              <w:t>Effective Date:</w:t>
            </w:r>
          </w:p>
        </w:tc>
      </w:tr>
      <w:tr w:rsidR="00E9458D" w14:paraId="13F66DC0" w14:textId="77777777">
        <w:trPr>
          <w:trHeight w:val="276"/>
        </w:trPr>
        <w:tc>
          <w:tcPr>
            <w:tcW w:w="5689" w:type="dxa"/>
            <w:vMerge/>
            <w:tcBorders>
              <w:top w:val="nil"/>
            </w:tcBorders>
          </w:tcPr>
          <w:p w14:paraId="775A4754" w14:textId="77777777" w:rsidR="00E9458D" w:rsidRDefault="00E9458D">
            <w:pPr>
              <w:rPr>
                <w:sz w:val="2"/>
                <w:szCs w:val="2"/>
              </w:rPr>
            </w:pPr>
          </w:p>
        </w:tc>
        <w:tc>
          <w:tcPr>
            <w:tcW w:w="3168" w:type="dxa"/>
          </w:tcPr>
          <w:p w14:paraId="5D6F5AAC" w14:textId="77777777" w:rsidR="00E9458D" w:rsidRDefault="005C6BD6">
            <w:pPr>
              <w:pStyle w:val="TableParagraph"/>
              <w:spacing w:before="1" w:line="255" w:lineRule="exact"/>
              <w:rPr>
                <w:b/>
                <w:sz w:val="24"/>
              </w:rPr>
            </w:pPr>
            <w:r>
              <w:rPr>
                <w:b/>
                <w:sz w:val="24"/>
              </w:rPr>
              <w:t>Revision Date:</w:t>
            </w:r>
          </w:p>
        </w:tc>
      </w:tr>
      <w:tr w:rsidR="00E9458D" w14:paraId="1FD15983" w14:textId="77777777">
        <w:trPr>
          <w:trHeight w:val="275"/>
        </w:trPr>
        <w:tc>
          <w:tcPr>
            <w:tcW w:w="5689" w:type="dxa"/>
            <w:vMerge/>
            <w:tcBorders>
              <w:top w:val="nil"/>
            </w:tcBorders>
          </w:tcPr>
          <w:p w14:paraId="6FDD1C7D" w14:textId="77777777" w:rsidR="00E9458D" w:rsidRDefault="00E9458D">
            <w:pPr>
              <w:rPr>
                <w:sz w:val="2"/>
                <w:szCs w:val="2"/>
              </w:rPr>
            </w:pPr>
          </w:p>
        </w:tc>
        <w:tc>
          <w:tcPr>
            <w:tcW w:w="3168" w:type="dxa"/>
          </w:tcPr>
          <w:p w14:paraId="109ADB07" w14:textId="77777777" w:rsidR="00E9458D" w:rsidRDefault="005C6BD6">
            <w:pPr>
              <w:pStyle w:val="TableParagraph"/>
              <w:spacing w:line="255" w:lineRule="exact"/>
              <w:rPr>
                <w:b/>
                <w:sz w:val="24"/>
              </w:rPr>
            </w:pPr>
            <w:r>
              <w:rPr>
                <w:b/>
                <w:sz w:val="24"/>
              </w:rPr>
              <w:t>Approved By:</w:t>
            </w:r>
          </w:p>
        </w:tc>
      </w:tr>
      <w:tr w:rsidR="00E9458D" w14:paraId="25DA8B16" w14:textId="77777777">
        <w:trPr>
          <w:trHeight w:val="276"/>
        </w:trPr>
        <w:tc>
          <w:tcPr>
            <w:tcW w:w="5689" w:type="dxa"/>
            <w:vMerge/>
            <w:tcBorders>
              <w:top w:val="nil"/>
            </w:tcBorders>
          </w:tcPr>
          <w:p w14:paraId="3D63B262" w14:textId="77777777" w:rsidR="00E9458D" w:rsidRDefault="00E9458D">
            <w:pPr>
              <w:rPr>
                <w:sz w:val="2"/>
                <w:szCs w:val="2"/>
              </w:rPr>
            </w:pPr>
          </w:p>
        </w:tc>
        <w:tc>
          <w:tcPr>
            <w:tcW w:w="3168" w:type="dxa"/>
          </w:tcPr>
          <w:p w14:paraId="34BF317E" w14:textId="77777777" w:rsidR="00E9458D" w:rsidRDefault="005C6BD6">
            <w:pPr>
              <w:pStyle w:val="TableParagraph"/>
              <w:spacing w:line="257" w:lineRule="exact"/>
              <w:rPr>
                <w:b/>
                <w:sz w:val="24"/>
              </w:rPr>
            </w:pPr>
            <w:r>
              <w:rPr>
                <w:b/>
                <w:sz w:val="24"/>
              </w:rPr>
              <w:t>Page Number: Page 2 of 2</w:t>
            </w:r>
          </w:p>
        </w:tc>
      </w:tr>
    </w:tbl>
    <w:p w14:paraId="4C169C70" w14:textId="77777777" w:rsidR="00E9458D" w:rsidRDefault="00E9458D">
      <w:pPr>
        <w:pStyle w:val="BodyText"/>
        <w:ind w:left="0" w:firstLine="0"/>
        <w:rPr>
          <w:sz w:val="20"/>
        </w:rPr>
      </w:pPr>
    </w:p>
    <w:p w14:paraId="1A7C5F8A" w14:textId="77777777" w:rsidR="00E9458D" w:rsidRDefault="00E9458D">
      <w:pPr>
        <w:pStyle w:val="BodyText"/>
        <w:spacing w:before="6"/>
        <w:ind w:left="0" w:firstLine="0"/>
        <w:rPr>
          <w:sz w:val="20"/>
        </w:rPr>
      </w:pPr>
    </w:p>
    <w:p w14:paraId="3069E55C" w14:textId="77777777" w:rsidR="00E9458D" w:rsidRDefault="005C6BD6">
      <w:pPr>
        <w:pStyle w:val="Heading2"/>
        <w:spacing w:before="90"/>
      </w:pPr>
      <w:r>
        <w:t>FORM</w:t>
      </w:r>
    </w:p>
    <w:p w14:paraId="6990C50C" w14:textId="77777777" w:rsidR="00E9458D" w:rsidRDefault="005C6BD6">
      <w:pPr>
        <w:pStyle w:val="BodyText"/>
        <w:spacing w:before="1"/>
        <w:ind w:left="1800" w:firstLine="0"/>
      </w:pPr>
      <w:r>
        <w:t>1. Staff Record of Training &amp; In-Services</w:t>
      </w:r>
    </w:p>
    <w:p w14:paraId="71E45A43" w14:textId="77777777" w:rsidR="00E9458D" w:rsidRDefault="00E9458D">
      <w:p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05170CF" w14:textId="77777777">
        <w:trPr>
          <w:trHeight w:val="612"/>
        </w:trPr>
        <w:tc>
          <w:tcPr>
            <w:tcW w:w="5689" w:type="dxa"/>
          </w:tcPr>
          <w:p w14:paraId="6067B4AC"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058B1FE7" w14:textId="77777777" w:rsidR="00E9458D" w:rsidRDefault="00E9458D">
            <w:pPr>
              <w:pStyle w:val="TableParagraph"/>
              <w:ind w:left="0"/>
              <w:rPr>
                <w:sz w:val="24"/>
              </w:rPr>
            </w:pPr>
          </w:p>
          <w:p w14:paraId="4553863B" w14:textId="77777777" w:rsidR="00E9458D" w:rsidRDefault="005C6BD6">
            <w:pPr>
              <w:pStyle w:val="TableParagraph"/>
              <w:ind w:left="487"/>
              <w:rPr>
                <w:sz w:val="20"/>
              </w:rPr>
            </w:pPr>
            <w:r>
              <w:rPr>
                <w:noProof/>
                <w:sz w:val="20"/>
              </w:rPr>
              <w:drawing>
                <wp:inline distT="0" distB="0" distL="0" distR="0" wp14:anchorId="460CE453" wp14:editId="77A027A7">
                  <wp:extent cx="1390695" cy="966501"/>
                  <wp:effectExtent l="0" t="0" r="0" b="0"/>
                  <wp:docPr id="69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ADD1D30" w14:textId="77777777">
        <w:trPr>
          <w:trHeight w:val="1184"/>
        </w:trPr>
        <w:tc>
          <w:tcPr>
            <w:tcW w:w="5689" w:type="dxa"/>
          </w:tcPr>
          <w:p w14:paraId="3F6173D7" w14:textId="77777777" w:rsidR="00E9458D" w:rsidRDefault="00E9458D">
            <w:pPr>
              <w:pStyle w:val="TableParagraph"/>
              <w:ind w:left="0"/>
              <w:rPr>
                <w:sz w:val="24"/>
              </w:rPr>
            </w:pPr>
          </w:p>
          <w:p w14:paraId="18A5D341" w14:textId="77777777" w:rsidR="00E9458D" w:rsidRDefault="005C6BD6">
            <w:pPr>
              <w:pStyle w:val="TableParagraph"/>
              <w:rPr>
                <w:b/>
                <w:sz w:val="24"/>
              </w:rPr>
            </w:pPr>
            <w:r>
              <w:rPr>
                <w:b/>
                <w:sz w:val="24"/>
              </w:rPr>
              <w:t>Section 4: Human Resources</w:t>
            </w:r>
          </w:p>
        </w:tc>
        <w:tc>
          <w:tcPr>
            <w:tcW w:w="3168" w:type="dxa"/>
            <w:vMerge/>
            <w:tcBorders>
              <w:top w:val="nil"/>
            </w:tcBorders>
          </w:tcPr>
          <w:p w14:paraId="2CA6176B" w14:textId="77777777" w:rsidR="00E9458D" w:rsidRDefault="00E9458D">
            <w:pPr>
              <w:rPr>
                <w:sz w:val="2"/>
                <w:szCs w:val="2"/>
              </w:rPr>
            </w:pPr>
          </w:p>
        </w:tc>
      </w:tr>
      <w:tr w:rsidR="00E9458D" w14:paraId="7FD65119" w14:textId="77777777">
        <w:trPr>
          <w:trHeight w:val="275"/>
        </w:trPr>
        <w:tc>
          <w:tcPr>
            <w:tcW w:w="5689" w:type="dxa"/>
            <w:vMerge w:val="restart"/>
          </w:tcPr>
          <w:p w14:paraId="0FB5B8EB" w14:textId="77777777" w:rsidR="00E9458D" w:rsidRDefault="00E9458D">
            <w:pPr>
              <w:pStyle w:val="TableParagraph"/>
              <w:ind w:left="0"/>
              <w:rPr>
                <w:sz w:val="24"/>
              </w:rPr>
            </w:pPr>
          </w:p>
          <w:p w14:paraId="4983DA39" w14:textId="77777777" w:rsidR="00E9458D" w:rsidRDefault="005C6BD6">
            <w:pPr>
              <w:pStyle w:val="TableParagraph"/>
              <w:ind w:left="0" w:right="1743"/>
              <w:jc w:val="right"/>
              <w:rPr>
                <w:b/>
                <w:sz w:val="24"/>
              </w:rPr>
            </w:pPr>
            <w:r>
              <w:rPr>
                <w:b/>
                <w:sz w:val="24"/>
              </w:rPr>
              <w:t>Policy Title:  Competency</w:t>
            </w:r>
            <w:r>
              <w:rPr>
                <w:b/>
                <w:spacing w:val="-3"/>
                <w:sz w:val="24"/>
              </w:rPr>
              <w:t xml:space="preserve"> </w:t>
            </w:r>
            <w:r>
              <w:rPr>
                <w:b/>
                <w:sz w:val="24"/>
              </w:rPr>
              <w:t>Evaluation</w:t>
            </w:r>
          </w:p>
          <w:p w14:paraId="6257A827" w14:textId="77777777" w:rsidR="00E9458D" w:rsidRDefault="005C6BD6">
            <w:pPr>
              <w:pStyle w:val="TableParagraph"/>
              <w:ind w:left="0" w:right="1757"/>
              <w:jc w:val="right"/>
              <w:rPr>
                <w:b/>
                <w:sz w:val="24"/>
              </w:rPr>
            </w:pPr>
            <w:r>
              <w:rPr>
                <w:b/>
                <w:sz w:val="24"/>
              </w:rPr>
              <w:t>of Direct Care</w:t>
            </w:r>
            <w:r>
              <w:rPr>
                <w:b/>
                <w:spacing w:val="-3"/>
                <w:sz w:val="24"/>
              </w:rPr>
              <w:t xml:space="preserve"> </w:t>
            </w:r>
            <w:r>
              <w:rPr>
                <w:b/>
                <w:sz w:val="24"/>
              </w:rPr>
              <w:t>Workers</w:t>
            </w:r>
          </w:p>
        </w:tc>
        <w:tc>
          <w:tcPr>
            <w:tcW w:w="3168" w:type="dxa"/>
          </w:tcPr>
          <w:p w14:paraId="57DACC23" w14:textId="77777777" w:rsidR="00E9458D" w:rsidRDefault="005C6BD6">
            <w:pPr>
              <w:pStyle w:val="TableParagraph"/>
              <w:spacing w:line="256" w:lineRule="exact"/>
              <w:rPr>
                <w:b/>
                <w:sz w:val="24"/>
              </w:rPr>
            </w:pPr>
            <w:r>
              <w:rPr>
                <w:b/>
                <w:sz w:val="24"/>
              </w:rPr>
              <w:t>Policy Number: 4.60</w:t>
            </w:r>
          </w:p>
        </w:tc>
      </w:tr>
      <w:tr w:rsidR="00E9458D" w14:paraId="100B6F80" w14:textId="77777777">
        <w:trPr>
          <w:trHeight w:val="275"/>
        </w:trPr>
        <w:tc>
          <w:tcPr>
            <w:tcW w:w="5689" w:type="dxa"/>
            <w:vMerge/>
            <w:tcBorders>
              <w:top w:val="nil"/>
            </w:tcBorders>
          </w:tcPr>
          <w:p w14:paraId="5BF22BFC" w14:textId="77777777" w:rsidR="00E9458D" w:rsidRDefault="00E9458D">
            <w:pPr>
              <w:rPr>
                <w:sz w:val="2"/>
                <w:szCs w:val="2"/>
              </w:rPr>
            </w:pPr>
          </w:p>
        </w:tc>
        <w:tc>
          <w:tcPr>
            <w:tcW w:w="3168" w:type="dxa"/>
          </w:tcPr>
          <w:p w14:paraId="748E3EC8" w14:textId="77777777" w:rsidR="00E9458D" w:rsidRDefault="005C6BD6">
            <w:pPr>
              <w:pStyle w:val="TableParagraph"/>
              <w:spacing w:line="255" w:lineRule="exact"/>
              <w:rPr>
                <w:b/>
                <w:sz w:val="24"/>
              </w:rPr>
            </w:pPr>
            <w:r>
              <w:rPr>
                <w:b/>
                <w:sz w:val="24"/>
              </w:rPr>
              <w:t>Effective Date:</w:t>
            </w:r>
          </w:p>
        </w:tc>
      </w:tr>
      <w:tr w:rsidR="00E9458D" w14:paraId="3947301D" w14:textId="77777777">
        <w:trPr>
          <w:trHeight w:val="276"/>
        </w:trPr>
        <w:tc>
          <w:tcPr>
            <w:tcW w:w="5689" w:type="dxa"/>
            <w:vMerge/>
            <w:tcBorders>
              <w:top w:val="nil"/>
            </w:tcBorders>
          </w:tcPr>
          <w:p w14:paraId="21C14A42" w14:textId="77777777" w:rsidR="00E9458D" w:rsidRDefault="00E9458D">
            <w:pPr>
              <w:rPr>
                <w:sz w:val="2"/>
                <w:szCs w:val="2"/>
              </w:rPr>
            </w:pPr>
          </w:p>
        </w:tc>
        <w:tc>
          <w:tcPr>
            <w:tcW w:w="3168" w:type="dxa"/>
          </w:tcPr>
          <w:p w14:paraId="0F4A87C4" w14:textId="77777777" w:rsidR="00E9458D" w:rsidRDefault="005C6BD6">
            <w:pPr>
              <w:pStyle w:val="TableParagraph"/>
              <w:spacing w:before="1" w:line="255" w:lineRule="exact"/>
              <w:rPr>
                <w:b/>
                <w:sz w:val="24"/>
              </w:rPr>
            </w:pPr>
            <w:r>
              <w:rPr>
                <w:b/>
                <w:sz w:val="24"/>
              </w:rPr>
              <w:t>Revision Date:</w:t>
            </w:r>
          </w:p>
        </w:tc>
      </w:tr>
      <w:tr w:rsidR="00E9458D" w14:paraId="4D7FD1F4" w14:textId="77777777">
        <w:trPr>
          <w:trHeight w:val="275"/>
        </w:trPr>
        <w:tc>
          <w:tcPr>
            <w:tcW w:w="5689" w:type="dxa"/>
            <w:vMerge/>
            <w:tcBorders>
              <w:top w:val="nil"/>
            </w:tcBorders>
          </w:tcPr>
          <w:p w14:paraId="7B0D8E11" w14:textId="77777777" w:rsidR="00E9458D" w:rsidRDefault="00E9458D">
            <w:pPr>
              <w:rPr>
                <w:sz w:val="2"/>
                <w:szCs w:val="2"/>
              </w:rPr>
            </w:pPr>
          </w:p>
        </w:tc>
        <w:tc>
          <w:tcPr>
            <w:tcW w:w="3168" w:type="dxa"/>
          </w:tcPr>
          <w:p w14:paraId="52101198" w14:textId="77777777" w:rsidR="00E9458D" w:rsidRDefault="005C6BD6">
            <w:pPr>
              <w:pStyle w:val="TableParagraph"/>
              <w:spacing w:line="255" w:lineRule="exact"/>
              <w:rPr>
                <w:b/>
                <w:sz w:val="24"/>
              </w:rPr>
            </w:pPr>
            <w:r>
              <w:rPr>
                <w:b/>
                <w:sz w:val="24"/>
              </w:rPr>
              <w:t>Approved By:</w:t>
            </w:r>
          </w:p>
        </w:tc>
      </w:tr>
      <w:tr w:rsidR="00E9458D" w14:paraId="6885446F" w14:textId="77777777">
        <w:trPr>
          <w:trHeight w:val="276"/>
        </w:trPr>
        <w:tc>
          <w:tcPr>
            <w:tcW w:w="5689" w:type="dxa"/>
            <w:vMerge/>
            <w:tcBorders>
              <w:top w:val="nil"/>
            </w:tcBorders>
          </w:tcPr>
          <w:p w14:paraId="3BA66066" w14:textId="77777777" w:rsidR="00E9458D" w:rsidRDefault="00E9458D">
            <w:pPr>
              <w:rPr>
                <w:sz w:val="2"/>
                <w:szCs w:val="2"/>
              </w:rPr>
            </w:pPr>
          </w:p>
        </w:tc>
        <w:tc>
          <w:tcPr>
            <w:tcW w:w="3168" w:type="dxa"/>
          </w:tcPr>
          <w:p w14:paraId="78CCEBF6" w14:textId="77777777" w:rsidR="00E9458D" w:rsidRDefault="005C6BD6">
            <w:pPr>
              <w:pStyle w:val="TableParagraph"/>
              <w:spacing w:line="257" w:lineRule="exact"/>
              <w:rPr>
                <w:b/>
                <w:sz w:val="24"/>
              </w:rPr>
            </w:pPr>
            <w:r>
              <w:rPr>
                <w:b/>
                <w:sz w:val="24"/>
              </w:rPr>
              <w:t>Page Number: Page 1 of 7</w:t>
            </w:r>
          </w:p>
        </w:tc>
      </w:tr>
    </w:tbl>
    <w:p w14:paraId="5B9F5121" w14:textId="77777777" w:rsidR="00E9458D" w:rsidRDefault="00E9458D">
      <w:pPr>
        <w:pStyle w:val="BodyText"/>
        <w:spacing w:before="5"/>
        <w:ind w:left="0" w:firstLine="0"/>
        <w:rPr>
          <w:sz w:val="12"/>
        </w:rPr>
      </w:pPr>
    </w:p>
    <w:p w14:paraId="09F85408" w14:textId="77777777" w:rsidR="00E9458D" w:rsidRDefault="005C6BD6">
      <w:pPr>
        <w:pStyle w:val="Heading2"/>
        <w:spacing w:before="92"/>
        <w:rPr>
          <w:rFonts w:ascii="Arial"/>
        </w:rPr>
      </w:pPr>
      <w:bookmarkStart w:id="94" w:name="_bookmark94"/>
      <w:bookmarkEnd w:id="94"/>
      <w:r>
        <w:rPr>
          <w:rFonts w:ascii="Arial"/>
        </w:rPr>
        <w:t>Competency Evaluation of Direct Care Workers</w:t>
      </w:r>
    </w:p>
    <w:p w14:paraId="16BC5FBF" w14:textId="77777777" w:rsidR="00E9458D" w:rsidRDefault="005C6BD6">
      <w:pPr>
        <w:spacing w:before="138"/>
        <w:ind w:left="1800"/>
        <w:rPr>
          <w:b/>
          <w:sz w:val="24"/>
        </w:rPr>
      </w:pPr>
      <w:r>
        <w:rPr>
          <w:b/>
          <w:sz w:val="24"/>
        </w:rPr>
        <w:t>PURPOSE</w:t>
      </w:r>
    </w:p>
    <w:p w14:paraId="53B1D5A3" w14:textId="77777777" w:rsidR="00E9458D" w:rsidRDefault="005C6BD6">
      <w:pPr>
        <w:pStyle w:val="BodyText"/>
        <w:ind w:left="1800" w:firstLine="0"/>
      </w:pPr>
      <w:r>
        <w:t>To establish processes for:</w:t>
      </w:r>
    </w:p>
    <w:p w14:paraId="685DB158" w14:textId="77777777" w:rsidR="00E9458D" w:rsidRDefault="005C6BD6">
      <w:pPr>
        <w:pStyle w:val="ListParagraph"/>
        <w:numPr>
          <w:ilvl w:val="0"/>
          <w:numId w:val="427"/>
        </w:numPr>
        <w:tabs>
          <w:tab w:val="left" w:pos="2226"/>
          <w:tab w:val="left" w:pos="2227"/>
        </w:tabs>
        <w:ind w:right="1701"/>
        <w:rPr>
          <w:sz w:val="24"/>
        </w:rPr>
      </w:pPr>
      <w:r>
        <w:rPr>
          <w:sz w:val="24"/>
        </w:rPr>
        <w:t>assessing a Direct Care Worker’s ability to competently perform his/her duties on a regular and as-needed</w:t>
      </w:r>
      <w:r>
        <w:rPr>
          <w:spacing w:val="-2"/>
          <w:sz w:val="24"/>
        </w:rPr>
        <w:t xml:space="preserve"> </w:t>
      </w:r>
      <w:r>
        <w:rPr>
          <w:sz w:val="24"/>
        </w:rPr>
        <w:t>basis;</w:t>
      </w:r>
    </w:p>
    <w:p w14:paraId="6D6962B8" w14:textId="77777777" w:rsidR="00E9458D" w:rsidRDefault="005C6BD6">
      <w:pPr>
        <w:pStyle w:val="ListParagraph"/>
        <w:numPr>
          <w:ilvl w:val="0"/>
          <w:numId w:val="427"/>
        </w:numPr>
        <w:tabs>
          <w:tab w:val="left" w:pos="2226"/>
          <w:tab w:val="left" w:pos="2227"/>
        </w:tabs>
        <w:rPr>
          <w:sz w:val="24"/>
        </w:rPr>
      </w:pPr>
      <w:r>
        <w:rPr>
          <w:sz w:val="24"/>
        </w:rPr>
        <w:t>determining training requirements for performance shortfalls;</w:t>
      </w:r>
      <w:r>
        <w:rPr>
          <w:spacing w:val="-4"/>
          <w:sz w:val="24"/>
        </w:rPr>
        <w:t xml:space="preserve"> </w:t>
      </w:r>
      <w:r>
        <w:rPr>
          <w:sz w:val="24"/>
        </w:rPr>
        <w:t>and,</w:t>
      </w:r>
    </w:p>
    <w:p w14:paraId="7EFD204E" w14:textId="77777777" w:rsidR="00E9458D" w:rsidRDefault="005C6BD6">
      <w:pPr>
        <w:pStyle w:val="ListParagraph"/>
        <w:numPr>
          <w:ilvl w:val="0"/>
          <w:numId w:val="427"/>
        </w:numPr>
        <w:tabs>
          <w:tab w:val="left" w:pos="2226"/>
          <w:tab w:val="left" w:pos="2227"/>
        </w:tabs>
        <w:rPr>
          <w:sz w:val="24"/>
        </w:rPr>
      </w:pPr>
      <w:r>
        <w:rPr>
          <w:sz w:val="24"/>
        </w:rPr>
        <w:t>arranging for follow-up training and competency</w:t>
      </w:r>
      <w:r>
        <w:rPr>
          <w:spacing w:val="-2"/>
          <w:sz w:val="24"/>
        </w:rPr>
        <w:t xml:space="preserve"> </w:t>
      </w:r>
      <w:r>
        <w:rPr>
          <w:sz w:val="24"/>
        </w:rPr>
        <w:t>re-evaluation.</w:t>
      </w:r>
    </w:p>
    <w:p w14:paraId="4FCD4D17" w14:textId="77777777" w:rsidR="00E9458D" w:rsidRDefault="00E9458D">
      <w:pPr>
        <w:pStyle w:val="BodyText"/>
        <w:ind w:left="0" w:firstLine="0"/>
      </w:pPr>
    </w:p>
    <w:p w14:paraId="121355D5" w14:textId="77777777" w:rsidR="00E9458D" w:rsidRDefault="005C6BD6">
      <w:pPr>
        <w:pStyle w:val="Heading2"/>
      </w:pPr>
      <w:r>
        <w:t>DEFINITIONS</w:t>
      </w:r>
    </w:p>
    <w:p w14:paraId="0AD08421" w14:textId="77777777" w:rsidR="00E9458D" w:rsidRDefault="005C6BD6">
      <w:pPr>
        <w:pStyle w:val="ListParagraph"/>
        <w:numPr>
          <w:ilvl w:val="0"/>
          <w:numId w:val="426"/>
        </w:numPr>
        <w:tabs>
          <w:tab w:val="left" w:pos="2085"/>
        </w:tabs>
        <w:jc w:val="both"/>
        <w:rPr>
          <w:b/>
          <w:sz w:val="24"/>
        </w:rPr>
      </w:pPr>
      <w:r>
        <w:rPr>
          <w:b/>
          <w:sz w:val="24"/>
        </w:rPr>
        <w:t>Personal Services</w:t>
      </w:r>
      <w:r>
        <w:rPr>
          <w:b/>
          <w:spacing w:val="-1"/>
          <w:sz w:val="24"/>
        </w:rPr>
        <w:t xml:space="preserve"> </w:t>
      </w:r>
      <w:r>
        <w:rPr>
          <w:b/>
          <w:sz w:val="24"/>
        </w:rPr>
        <w:t>Agency</w:t>
      </w:r>
    </w:p>
    <w:p w14:paraId="7C699EDB" w14:textId="77777777" w:rsidR="00E9458D" w:rsidRDefault="005C6BD6">
      <w:pPr>
        <w:pStyle w:val="BodyText"/>
        <w:ind w:left="2084" w:right="1696" w:firstLine="0"/>
        <w:jc w:val="both"/>
      </w:pPr>
      <w:r>
        <w:t>A Personal Services Agency refers to an entity or person that provides or offers to provide personal service for compensation, whether through the agency's own employees or by arrangement with another entity or person.</w:t>
      </w:r>
    </w:p>
    <w:p w14:paraId="7B003296" w14:textId="77777777" w:rsidR="00E9458D" w:rsidRDefault="005C6BD6">
      <w:pPr>
        <w:pStyle w:val="Heading2"/>
        <w:numPr>
          <w:ilvl w:val="0"/>
          <w:numId w:val="426"/>
        </w:numPr>
        <w:tabs>
          <w:tab w:val="left" w:pos="2085"/>
        </w:tabs>
        <w:jc w:val="both"/>
      </w:pPr>
      <w:r>
        <w:t>Personal Services</w:t>
      </w:r>
    </w:p>
    <w:p w14:paraId="51A1AE96" w14:textId="77777777" w:rsidR="00E9458D" w:rsidRDefault="005C6BD6">
      <w:pPr>
        <w:ind w:left="2084"/>
        <w:jc w:val="both"/>
      </w:pPr>
      <w:r>
        <w:t>Personal Services refers to:</w:t>
      </w:r>
    </w:p>
    <w:p w14:paraId="42B38157" w14:textId="77777777" w:rsidR="00E9458D" w:rsidRDefault="005C6BD6">
      <w:pPr>
        <w:pStyle w:val="ListParagraph"/>
        <w:numPr>
          <w:ilvl w:val="1"/>
          <w:numId w:val="426"/>
        </w:numPr>
        <w:tabs>
          <w:tab w:val="left" w:pos="2521"/>
        </w:tabs>
        <w:spacing w:before="1" w:line="274" w:lineRule="exact"/>
        <w:ind w:hanging="361"/>
        <w:jc w:val="both"/>
      </w:pPr>
      <w:r>
        <w:t>attendant care</w:t>
      </w:r>
      <w:r>
        <w:rPr>
          <w:spacing w:val="-1"/>
        </w:rPr>
        <w:t xml:space="preserve"> </w:t>
      </w:r>
      <w:r>
        <w:t>services;</w:t>
      </w:r>
    </w:p>
    <w:p w14:paraId="7B75C011" w14:textId="77777777" w:rsidR="00E9458D" w:rsidRDefault="005C6BD6">
      <w:pPr>
        <w:pStyle w:val="ListParagraph"/>
        <w:numPr>
          <w:ilvl w:val="1"/>
          <w:numId w:val="426"/>
        </w:numPr>
        <w:tabs>
          <w:tab w:val="left" w:pos="2521"/>
        </w:tabs>
        <w:spacing w:before="2" w:line="235" w:lineRule="auto"/>
        <w:ind w:right="1701"/>
        <w:jc w:val="both"/>
      </w:pPr>
      <w:r>
        <w:t>homemaker services that assist with or perform household tasks, including housekeeping, shopping, laundry, meal planning and preparation, and cleaning;</w:t>
      </w:r>
      <w:r>
        <w:rPr>
          <w:spacing w:val="-5"/>
        </w:rPr>
        <w:t xml:space="preserve"> </w:t>
      </w:r>
      <w:r>
        <w:t>and,</w:t>
      </w:r>
    </w:p>
    <w:p w14:paraId="6F5647BB" w14:textId="77777777" w:rsidR="00E9458D" w:rsidRDefault="005C6BD6">
      <w:pPr>
        <w:pStyle w:val="ListParagraph"/>
        <w:numPr>
          <w:ilvl w:val="1"/>
          <w:numId w:val="426"/>
        </w:numPr>
        <w:tabs>
          <w:tab w:val="left" w:pos="2521"/>
        </w:tabs>
        <w:spacing w:before="4" w:line="237" w:lineRule="auto"/>
        <w:ind w:right="1700"/>
        <w:jc w:val="both"/>
      </w:pPr>
      <w:r>
        <w:t>companion services that provide fellowship, care, and protection for a client, including transportation, letter writing, mail reading, and escort services that are provided to a client at the client's</w:t>
      </w:r>
      <w:r>
        <w:rPr>
          <w:spacing w:val="-4"/>
        </w:rPr>
        <w:t xml:space="preserve"> </w:t>
      </w:r>
      <w:r>
        <w:t>residence.</w:t>
      </w:r>
    </w:p>
    <w:p w14:paraId="5C0ABF00" w14:textId="77777777" w:rsidR="00E9458D" w:rsidRDefault="005C6BD6">
      <w:pPr>
        <w:pStyle w:val="Heading2"/>
        <w:numPr>
          <w:ilvl w:val="0"/>
          <w:numId w:val="426"/>
        </w:numPr>
        <w:tabs>
          <w:tab w:val="left" w:pos="2145"/>
        </w:tabs>
        <w:spacing w:before="1"/>
        <w:ind w:left="2144" w:hanging="345"/>
        <w:jc w:val="both"/>
      </w:pPr>
      <w:r>
        <w:t>Attendant Care</w:t>
      </w:r>
      <w:r>
        <w:rPr>
          <w:spacing w:val="-1"/>
        </w:rPr>
        <w:t xml:space="preserve"> </w:t>
      </w:r>
      <w:r>
        <w:t>Services</w:t>
      </w:r>
    </w:p>
    <w:p w14:paraId="234E5CC3" w14:textId="77777777" w:rsidR="00E9458D" w:rsidRDefault="005C6BD6">
      <w:pPr>
        <w:pStyle w:val="BodyText"/>
        <w:ind w:left="2160" w:right="1697" w:firstLine="0"/>
        <w:jc w:val="both"/>
      </w:pPr>
      <w:r>
        <w:t>Attendant Care services include assistance with eating, dressing, bathing, grooming, hair combing and shampooing, foot care (except cutting toenails), denture care, shaving, bedpan usage, transferring, and ambulation. It may also include assistance with housekeeping (vacuuming, changing beds, dusting, mopping, washing dishes, kitchen and bathroom cleaning), meal preparation, menu planning, shopping and laundry.</w:t>
      </w:r>
    </w:p>
    <w:p w14:paraId="10495EB0" w14:textId="77777777" w:rsidR="00E9458D" w:rsidRDefault="005C6BD6">
      <w:pPr>
        <w:pStyle w:val="Heading2"/>
        <w:numPr>
          <w:ilvl w:val="0"/>
          <w:numId w:val="426"/>
        </w:numPr>
        <w:tabs>
          <w:tab w:val="left" w:pos="2145"/>
        </w:tabs>
        <w:ind w:left="2144" w:hanging="345"/>
        <w:jc w:val="both"/>
        <w:rPr>
          <w:b w:val="0"/>
        </w:rPr>
      </w:pPr>
      <w:r>
        <w:t>Direct Care</w:t>
      </w:r>
      <w:r>
        <w:rPr>
          <w:spacing w:val="-1"/>
        </w:rPr>
        <w:t xml:space="preserve"> </w:t>
      </w:r>
      <w:r>
        <w:t>Workers</w:t>
      </w:r>
      <w:r>
        <w:rPr>
          <w:b w:val="0"/>
        </w:rPr>
        <w:t>,</w:t>
      </w:r>
    </w:p>
    <w:p w14:paraId="69C2421A" w14:textId="77777777" w:rsidR="00E9458D" w:rsidRDefault="005C6BD6">
      <w:pPr>
        <w:pStyle w:val="BodyText"/>
        <w:ind w:left="2160" w:right="1696" w:firstLine="0"/>
        <w:jc w:val="both"/>
      </w:pPr>
      <w:r>
        <w:t>Direct Care Workers are personnel that provide assistance with activities-of-daily- living and self-help to people who are sick, injured, mentally or physically disabled, elderly and/or fragile. They are also known as Personal Care Assistants, Caregivers, Home Health Aides and Personal Care Aides. For purposes of this policy, Direct  Care Workers refers to Agency employees and Agency</w:t>
      </w:r>
      <w:r>
        <w:rPr>
          <w:spacing w:val="-4"/>
        </w:rPr>
        <w:t xml:space="preserve"> </w:t>
      </w:r>
      <w:r>
        <w:t>Agents.</w:t>
      </w:r>
    </w:p>
    <w:p w14:paraId="5C6EDA2D" w14:textId="77777777" w:rsidR="00E9458D" w:rsidRDefault="00E9458D">
      <w:pPr>
        <w:jc w:val="both"/>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6B7455D" w14:textId="77777777">
        <w:trPr>
          <w:trHeight w:val="612"/>
        </w:trPr>
        <w:tc>
          <w:tcPr>
            <w:tcW w:w="5689" w:type="dxa"/>
          </w:tcPr>
          <w:p w14:paraId="23B4DE6B"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6CC58230" w14:textId="77777777" w:rsidR="00E9458D" w:rsidRDefault="00E9458D">
            <w:pPr>
              <w:pStyle w:val="TableParagraph"/>
              <w:ind w:left="0"/>
              <w:rPr>
                <w:sz w:val="24"/>
              </w:rPr>
            </w:pPr>
          </w:p>
          <w:p w14:paraId="70206B0A" w14:textId="77777777" w:rsidR="00E9458D" w:rsidRDefault="005C6BD6">
            <w:pPr>
              <w:pStyle w:val="TableParagraph"/>
              <w:ind w:left="487"/>
              <w:rPr>
                <w:sz w:val="20"/>
              </w:rPr>
            </w:pPr>
            <w:r>
              <w:rPr>
                <w:noProof/>
                <w:sz w:val="20"/>
              </w:rPr>
              <w:drawing>
                <wp:inline distT="0" distB="0" distL="0" distR="0" wp14:anchorId="561E3A43" wp14:editId="60ADFB46">
                  <wp:extent cx="1390695" cy="966501"/>
                  <wp:effectExtent l="0" t="0" r="0" b="0"/>
                  <wp:docPr id="69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E9F1C28" w14:textId="77777777">
        <w:trPr>
          <w:trHeight w:val="1184"/>
        </w:trPr>
        <w:tc>
          <w:tcPr>
            <w:tcW w:w="5689" w:type="dxa"/>
          </w:tcPr>
          <w:p w14:paraId="5FECB575" w14:textId="77777777" w:rsidR="00E9458D" w:rsidRDefault="00E9458D">
            <w:pPr>
              <w:pStyle w:val="TableParagraph"/>
              <w:ind w:left="0"/>
              <w:rPr>
                <w:sz w:val="24"/>
              </w:rPr>
            </w:pPr>
          </w:p>
          <w:p w14:paraId="16FA3DF2" w14:textId="77777777" w:rsidR="00E9458D" w:rsidRDefault="005C6BD6">
            <w:pPr>
              <w:pStyle w:val="TableParagraph"/>
              <w:rPr>
                <w:b/>
                <w:sz w:val="24"/>
              </w:rPr>
            </w:pPr>
            <w:r>
              <w:rPr>
                <w:b/>
                <w:sz w:val="24"/>
              </w:rPr>
              <w:t>Section 4: Human Resources</w:t>
            </w:r>
          </w:p>
        </w:tc>
        <w:tc>
          <w:tcPr>
            <w:tcW w:w="3168" w:type="dxa"/>
            <w:vMerge/>
            <w:tcBorders>
              <w:top w:val="nil"/>
            </w:tcBorders>
          </w:tcPr>
          <w:p w14:paraId="19272ABC" w14:textId="77777777" w:rsidR="00E9458D" w:rsidRDefault="00E9458D">
            <w:pPr>
              <w:rPr>
                <w:sz w:val="2"/>
                <w:szCs w:val="2"/>
              </w:rPr>
            </w:pPr>
          </w:p>
        </w:tc>
      </w:tr>
      <w:tr w:rsidR="00E9458D" w14:paraId="481A0753" w14:textId="77777777">
        <w:trPr>
          <w:trHeight w:val="275"/>
        </w:trPr>
        <w:tc>
          <w:tcPr>
            <w:tcW w:w="5689" w:type="dxa"/>
            <w:vMerge w:val="restart"/>
          </w:tcPr>
          <w:p w14:paraId="0907E44E" w14:textId="77777777" w:rsidR="00E9458D" w:rsidRDefault="00E9458D">
            <w:pPr>
              <w:pStyle w:val="TableParagraph"/>
              <w:ind w:left="0"/>
              <w:rPr>
                <w:sz w:val="24"/>
              </w:rPr>
            </w:pPr>
          </w:p>
          <w:p w14:paraId="0ECE398A" w14:textId="77777777" w:rsidR="00E9458D" w:rsidRDefault="005C6BD6">
            <w:pPr>
              <w:pStyle w:val="TableParagraph"/>
              <w:ind w:left="0" w:right="1743"/>
              <w:jc w:val="right"/>
              <w:rPr>
                <w:b/>
                <w:sz w:val="24"/>
              </w:rPr>
            </w:pPr>
            <w:r>
              <w:rPr>
                <w:b/>
                <w:sz w:val="24"/>
              </w:rPr>
              <w:t>Policy Title:  Competency</w:t>
            </w:r>
            <w:r>
              <w:rPr>
                <w:b/>
                <w:spacing w:val="-3"/>
                <w:sz w:val="24"/>
              </w:rPr>
              <w:t xml:space="preserve"> </w:t>
            </w:r>
            <w:r>
              <w:rPr>
                <w:b/>
                <w:sz w:val="24"/>
              </w:rPr>
              <w:t>Evaluation</w:t>
            </w:r>
          </w:p>
          <w:p w14:paraId="18821543" w14:textId="77777777" w:rsidR="00E9458D" w:rsidRDefault="005C6BD6">
            <w:pPr>
              <w:pStyle w:val="TableParagraph"/>
              <w:ind w:left="0" w:right="1757"/>
              <w:jc w:val="right"/>
              <w:rPr>
                <w:b/>
                <w:sz w:val="24"/>
              </w:rPr>
            </w:pPr>
            <w:r>
              <w:rPr>
                <w:b/>
                <w:sz w:val="24"/>
              </w:rPr>
              <w:t>of Direct Care</w:t>
            </w:r>
            <w:r>
              <w:rPr>
                <w:b/>
                <w:spacing w:val="-3"/>
                <w:sz w:val="24"/>
              </w:rPr>
              <w:t xml:space="preserve"> </w:t>
            </w:r>
            <w:r>
              <w:rPr>
                <w:b/>
                <w:sz w:val="24"/>
              </w:rPr>
              <w:t>Workers</w:t>
            </w:r>
          </w:p>
        </w:tc>
        <w:tc>
          <w:tcPr>
            <w:tcW w:w="3168" w:type="dxa"/>
          </w:tcPr>
          <w:p w14:paraId="517672AC" w14:textId="77777777" w:rsidR="00E9458D" w:rsidRDefault="005C6BD6">
            <w:pPr>
              <w:pStyle w:val="TableParagraph"/>
              <w:spacing w:line="256" w:lineRule="exact"/>
              <w:rPr>
                <w:b/>
                <w:sz w:val="24"/>
              </w:rPr>
            </w:pPr>
            <w:r>
              <w:rPr>
                <w:b/>
                <w:sz w:val="24"/>
              </w:rPr>
              <w:t>Policy Number: 4.60</w:t>
            </w:r>
          </w:p>
        </w:tc>
      </w:tr>
      <w:tr w:rsidR="00E9458D" w14:paraId="793CBF1B" w14:textId="77777777">
        <w:trPr>
          <w:trHeight w:val="275"/>
        </w:trPr>
        <w:tc>
          <w:tcPr>
            <w:tcW w:w="5689" w:type="dxa"/>
            <w:vMerge/>
            <w:tcBorders>
              <w:top w:val="nil"/>
            </w:tcBorders>
          </w:tcPr>
          <w:p w14:paraId="2997E900" w14:textId="77777777" w:rsidR="00E9458D" w:rsidRDefault="00E9458D">
            <w:pPr>
              <w:rPr>
                <w:sz w:val="2"/>
                <w:szCs w:val="2"/>
              </w:rPr>
            </w:pPr>
          </w:p>
        </w:tc>
        <w:tc>
          <w:tcPr>
            <w:tcW w:w="3168" w:type="dxa"/>
          </w:tcPr>
          <w:p w14:paraId="43D2636A" w14:textId="77777777" w:rsidR="00E9458D" w:rsidRDefault="005C6BD6">
            <w:pPr>
              <w:pStyle w:val="TableParagraph"/>
              <w:spacing w:line="255" w:lineRule="exact"/>
              <w:rPr>
                <w:b/>
                <w:sz w:val="24"/>
              </w:rPr>
            </w:pPr>
            <w:r>
              <w:rPr>
                <w:b/>
                <w:sz w:val="24"/>
              </w:rPr>
              <w:t>Effective Date:</w:t>
            </w:r>
          </w:p>
        </w:tc>
      </w:tr>
      <w:tr w:rsidR="00E9458D" w14:paraId="24A5540C" w14:textId="77777777">
        <w:trPr>
          <w:trHeight w:val="276"/>
        </w:trPr>
        <w:tc>
          <w:tcPr>
            <w:tcW w:w="5689" w:type="dxa"/>
            <w:vMerge/>
            <w:tcBorders>
              <w:top w:val="nil"/>
            </w:tcBorders>
          </w:tcPr>
          <w:p w14:paraId="2A7C7AB4" w14:textId="77777777" w:rsidR="00E9458D" w:rsidRDefault="00E9458D">
            <w:pPr>
              <w:rPr>
                <w:sz w:val="2"/>
                <w:szCs w:val="2"/>
              </w:rPr>
            </w:pPr>
          </w:p>
        </w:tc>
        <w:tc>
          <w:tcPr>
            <w:tcW w:w="3168" w:type="dxa"/>
          </w:tcPr>
          <w:p w14:paraId="047C03AA" w14:textId="77777777" w:rsidR="00E9458D" w:rsidRDefault="005C6BD6">
            <w:pPr>
              <w:pStyle w:val="TableParagraph"/>
              <w:spacing w:before="1" w:line="255" w:lineRule="exact"/>
              <w:rPr>
                <w:b/>
                <w:sz w:val="24"/>
              </w:rPr>
            </w:pPr>
            <w:r>
              <w:rPr>
                <w:b/>
                <w:sz w:val="24"/>
              </w:rPr>
              <w:t>Revision Date:</w:t>
            </w:r>
          </w:p>
        </w:tc>
      </w:tr>
      <w:tr w:rsidR="00E9458D" w14:paraId="70108B8E" w14:textId="77777777">
        <w:trPr>
          <w:trHeight w:val="275"/>
        </w:trPr>
        <w:tc>
          <w:tcPr>
            <w:tcW w:w="5689" w:type="dxa"/>
            <w:vMerge/>
            <w:tcBorders>
              <w:top w:val="nil"/>
            </w:tcBorders>
          </w:tcPr>
          <w:p w14:paraId="7596082E" w14:textId="77777777" w:rsidR="00E9458D" w:rsidRDefault="00E9458D">
            <w:pPr>
              <w:rPr>
                <w:sz w:val="2"/>
                <w:szCs w:val="2"/>
              </w:rPr>
            </w:pPr>
          </w:p>
        </w:tc>
        <w:tc>
          <w:tcPr>
            <w:tcW w:w="3168" w:type="dxa"/>
          </w:tcPr>
          <w:p w14:paraId="17C4B2EA" w14:textId="77777777" w:rsidR="00E9458D" w:rsidRDefault="005C6BD6">
            <w:pPr>
              <w:pStyle w:val="TableParagraph"/>
              <w:spacing w:line="255" w:lineRule="exact"/>
              <w:rPr>
                <w:b/>
                <w:sz w:val="24"/>
              </w:rPr>
            </w:pPr>
            <w:r>
              <w:rPr>
                <w:b/>
                <w:sz w:val="24"/>
              </w:rPr>
              <w:t>Approved By:</w:t>
            </w:r>
          </w:p>
        </w:tc>
      </w:tr>
      <w:tr w:rsidR="00E9458D" w14:paraId="3CB39270" w14:textId="77777777">
        <w:trPr>
          <w:trHeight w:val="276"/>
        </w:trPr>
        <w:tc>
          <w:tcPr>
            <w:tcW w:w="5689" w:type="dxa"/>
            <w:vMerge/>
            <w:tcBorders>
              <w:top w:val="nil"/>
            </w:tcBorders>
          </w:tcPr>
          <w:p w14:paraId="45C6AA8A" w14:textId="77777777" w:rsidR="00E9458D" w:rsidRDefault="00E9458D">
            <w:pPr>
              <w:rPr>
                <w:sz w:val="2"/>
                <w:szCs w:val="2"/>
              </w:rPr>
            </w:pPr>
          </w:p>
        </w:tc>
        <w:tc>
          <w:tcPr>
            <w:tcW w:w="3168" w:type="dxa"/>
          </w:tcPr>
          <w:p w14:paraId="718955F5" w14:textId="77777777" w:rsidR="00E9458D" w:rsidRDefault="005C6BD6">
            <w:pPr>
              <w:pStyle w:val="TableParagraph"/>
              <w:spacing w:line="257" w:lineRule="exact"/>
              <w:rPr>
                <w:b/>
                <w:sz w:val="24"/>
              </w:rPr>
            </w:pPr>
            <w:r>
              <w:rPr>
                <w:b/>
                <w:sz w:val="24"/>
              </w:rPr>
              <w:t>Page Number: Page 2 of 7</w:t>
            </w:r>
          </w:p>
        </w:tc>
      </w:tr>
    </w:tbl>
    <w:p w14:paraId="5005A508" w14:textId="77777777" w:rsidR="00E9458D" w:rsidRDefault="00E9458D">
      <w:pPr>
        <w:pStyle w:val="BodyText"/>
        <w:ind w:left="0" w:firstLine="0"/>
        <w:rPr>
          <w:sz w:val="20"/>
        </w:rPr>
      </w:pPr>
    </w:p>
    <w:p w14:paraId="039915A7" w14:textId="77777777" w:rsidR="00E9458D" w:rsidRDefault="00E9458D">
      <w:pPr>
        <w:pStyle w:val="BodyText"/>
        <w:spacing w:before="7"/>
        <w:ind w:left="0" w:firstLine="0"/>
        <w:rPr>
          <w:sz w:val="16"/>
        </w:rPr>
      </w:pPr>
    </w:p>
    <w:p w14:paraId="22E050CE" w14:textId="77777777" w:rsidR="00E9458D" w:rsidRDefault="005C6BD6">
      <w:pPr>
        <w:pStyle w:val="Heading2"/>
        <w:spacing w:before="90"/>
      </w:pPr>
      <w:r>
        <w:t>POLICY</w:t>
      </w:r>
    </w:p>
    <w:p w14:paraId="1288BDF7" w14:textId="77777777" w:rsidR="00E9458D" w:rsidRDefault="005C6BD6">
      <w:pPr>
        <w:pStyle w:val="BodyText"/>
        <w:ind w:left="1800" w:firstLine="0"/>
        <w:jc w:val="both"/>
      </w:pPr>
      <w:r>
        <w:t>Right Accord Private Duty- Home Health Care requires that:</w:t>
      </w:r>
    </w:p>
    <w:p w14:paraId="22EC5904" w14:textId="77777777" w:rsidR="00E9458D" w:rsidRDefault="005C6BD6">
      <w:pPr>
        <w:pStyle w:val="ListParagraph"/>
        <w:numPr>
          <w:ilvl w:val="0"/>
          <w:numId w:val="425"/>
        </w:numPr>
        <w:tabs>
          <w:tab w:val="left" w:pos="2085"/>
        </w:tabs>
        <w:ind w:right="1701"/>
        <w:jc w:val="both"/>
        <w:rPr>
          <w:sz w:val="24"/>
        </w:rPr>
      </w:pPr>
      <w:r>
        <w:rPr>
          <w:sz w:val="24"/>
        </w:rPr>
        <w:t>Direct Care Workers, who perform attendant care services at the client’s residence, shall be evaluated by the Agency/Agency Designee for each attendant care/service task that the Agency chooses to have the Direct Care Worker</w:t>
      </w:r>
      <w:r>
        <w:rPr>
          <w:spacing w:val="-4"/>
          <w:sz w:val="24"/>
        </w:rPr>
        <w:t xml:space="preserve"> </w:t>
      </w:r>
      <w:r>
        <w:rPr>
          <w:sz w:val="24"/>
        </w:rPr>
        <w:t>perform.</w:t>
      </w:r>
    </w:p>
    <w:p w14:paraId="601FAF57" w14:textId="77777777" w:rsidR="00E9458D" w:rsidRDefault="005C6BD6">
      <w:pPr>
        <w:pStyle w:val="ListParagraph"/>
        <w:numPr>
          <w:ilvl w:val="0"/>
          <w:numId w:val="425"/>
        </w:numPr>
        <w:tabs>
          <w:tab w:val="left" w:pos="2085"/>
        </w:tabs>
        <w:ind w:right="1702"/>
        <w:jc w:val="both"/>
        <w:rPr>
          <w:sz w:val="24"/>
        </w:rPr>
      </w:pPr>
      <w:r>
        <w:rPr>
          <w:sz w:val="24"/>
        </w:rPr>
        <w:t>The Agency shall have the sole discretion of determining if a Direct Care Worker is competent to perform attendant care/service</w:t>
      </w:r>
      <w:r>
        <w:rPr>
          <w:spacing w:val="-3"/>
          <w:sz w:val="24"/>
        </w:rPr>
        <w:t xml:space="preserve"> </w:t>
      </w:r>
      <w:r>
        <w:rPr>
          <w:sz w:val="24"/>
        </w:rPr>
        <w:t>task(s).</w:t>
      </w:r>
    </w:p>
    <w:p w14:paraId="3A9681FC" w14:textId="77777777" w:rsidR="00E9458D" w:rsidRDefault="005C6BD6">
      <w:pPr>
        <w:pStyle w:val="ListParagraph"/>
        <w:numPr>
          <w:ilvl w:val="0"/>
          <w:numId w:val="425"/>
        </w:numPr>
        <w:tabs>
          <w:tab w:val="left" w:pos="2085"/>
        </w:tabs>
        <w:ind w:right="1696"/>
        <w:jc w:val="both"/>
        <w:rPr>
          <w:sz w:val="24"/>
        </w:rPr>
      </w:pPr>
      <w:r>
        <w:rPr>
          <w:sz w:val="24"/>
        </w:rPr>
        <w:t>Supervisor or Agency Designee shall evaluate the Direct Care Worker’s competence in performing and rendering care, in accordance with Agency policies and standards of practice.</w:t>
      </w:r>
    </w:p>
    <w:p w14:paraId="3B05712C" w14:textId="77777777" w:rsidR="00E9458D" w:rsidRDefault="005C6BD6">
      <w:pPr>
        <w:pStyle w:val="ListParagraph"/>
        <w:numPr>
          <w:ilvl w:val="0"/>
          <w:numId w:val="425"/>
        </w:numPr>
        <w:tabs>
          <w:tab w:val="left" w:pos="2085"/>
        </w:tabs>
        <w:ind w:right="1703"/>
        <w:jc w:val="both"/>
        <w:rPr>
          <w:sz w:val="24"/>
        </w:rPr>
      </w:pPr>
      <w:r>
        <w:rPr>
          <w:sz w:val="24"/>
        </w:rPr>
        <w:t>Following an evaluation, the Direct Care Worker shall be trained in the attendant care/service task(s) that the Agency feels require</w:t>
      </w:r>
      <w:r>
        <w:rPr>
          <w:spacing w:val="-3"/>
          <w:sz w:val="24"/>
        </w:rPr>
        <w:t xml:space="preserve"> </w:t>
      </w:r>
      <w:r>
        <w:rPr>
          <w:sz w:val="24"/>
        </w:rPr>
        <w:t>improvement.</w:t>
      </w:r>
    </w:p>
    <w:p w14:paraId="5AD3698B" w14:textId="77777777" w:rsidR="00E9458D" w:rsidRDefault="005C6BD6">
      <w:pPr>
        <w:pStyle w:val="ListParagraph"/>
        <w:numPr>
          <w:ilvl w:val="0"/>
          <w:numId w:val="425"/>
        </w:numPr>
        <w:tabs>
          <w:tab w:val="left" w:pos="2085"/>
        </w:tabs>
        <w:ind w:right="1703"/>
        <w:jc w:val="both"/>
        <w:rPr>
          <w:sz w:val="24"/>
        </w:rPr>
      </w:pPr>
      <w:r>
        <w:rPr>
          <w:sz w:val="24"/>
        </w:rPr>
        <w:t>Training and educational activities will be based, in part, on the outcomes of the competency</w:t>
      </w:r>
      <w:r>
        <w:rPr>
          <w:spacing w:val="-2"/>
          <w:sz w:val="24"/>
        </w:rPr>
        <w:t xml:space="preserve"> </w:t>
      </w:r>
      <w:r>
        <w:rPr>
          <w:sz w:val="24"/>
        </w:rPr>
        <w:t>evaluation.</w:t>
      </w:r>
    </w:p>
    <w:p w14:paraId="7B84DB0D" w14:textId="77777777" w:rsidR="00E9458D" w:rsidRDefault="005C6BD6">
      <w:pPr>
        <w:pStyle w:val="ListParagraph"/>
        <w:numPr>
          <w:ilvl w:val="0"/>
          <w:numId w:val="425"/>
        </w:numPr>
        <w:tabs>
          <w:tab w:val="left" w:pos="2085"/>
        </w:tabs>
        <w:spacing w:before="1"/>
        <w:jc w:val="both"/>
        <w:rPr>
          <w:sz w:val="24"/>
        </w:rPr>
      </w:pPr>
      <w:r>
        <w:rPr>
          <w:sz w:val="24"/>
        </w:rPr>
        <w:t>Following training, the Direct Care Worker shall be</w:t>
      </w:r>
      <w:r>
        <w:rPr>
          <w:spacing w:val="-3"/>
          <w:sz w:val="24"/>
        </w:rPr>
        <w:t xml:space="preserve"> </w:t>
      </w:r>
      <w:r>
        <w:rPr>
          <w:sz w:val="24"/>
        </w:rPr>
        <w:t>re-evaluated.</w:t>
      </w:r>
    </w:p>
    <w:p w14:paraId="32D46E98" w14:textId="77777777" w:rsidR="00E9458D" w:rsidRDefault="005C6BD6">
      <w:pPr>
        <w:pStyle w:val="ListParagraph"/>
        <w:numPr>
          <w:ilvl w:val="0"/>
          <w:numId w:val="425"/>
        </w:numPr>
        <w:tabs>
          <w:tab w:val="left" w:pos="2085"/>
        </w:tabs>
        <w:ind w:right="1701"/>
        <w:jc w:val="both"/>
        <w:rPr>
          <w:sz w:val="24"/>
        </w:rPr>
      </w:pPr>
      <w:r>
        <w:rPr>
          <w:sz w:val="24"/>
        </w:rPr>
        <w:t>Once training is completed, the Agency must determine if the Direct Care Worker, is competent to perform an attendant care/service(s) task(s), before he/she performs the task(s) for a client without direct Agency</w:t>
      </w:r>
      <w:r>
        <w:rPr>
          <w:spacing w:val="-3"/>
          <w:sz w:val="24"/>
        </w:rPr>
        <w:t xml:space="preserve"> </w:t>
      </w:r>
      <w:r>
        <w:rPr>
          <w:sz w:val="24"/>
        </w:rPr>
        <w:t>supervision.</w:t>
      </w:r>
    </w:p>
    <w:p w14:paraId="1AA39437" w14:textId="77777777" w:rsidR="00E9458D" w:rsidRDefault="005C6BD6">
      <w:pPr>
        <w:pStyle w:val="ListParagraph"/>
        <w:numPr>
          <w:ilvl w:val="0"/>
          <w:numId w:val="425"/>
        </w:numPr>
        <w:tabs>
          <w:tab w:val="left" w:pos="2085"/>
        </w:tabs>
        <w:ind w:right="1698"/>
        <w:jc w:val="both"/>
        <w:rPr>
          <w:sz w:val="24"/>
        </w:rPr>
      </w:pPr>
      <w:r>
        <w:rPr>
          <w:sz w:val="24"/>
        </w:rPr>
        <w:t>The content of the evaluation and training conducted, including the date and signature of the person conducting the evaluation and training, shall be documented for each Direct Care Worker who performs personal care</w:t>
      </w:r>
      <w:r>
        <w:rPr>
          <w:spacing w:val="-4"/>
          <w:sz w:val="24"/>
        </w:rPr>
        <w:t xml:space="preserve"> </w:t>
      </w:r>
      <w:r>
        <w:rPr>
          <w:sz w:val="24"/>
        </w:rPr>
        <w:t>services.</w:t>
      </w:r>
    </w:p>
    <w:p w14:paraId="1079B10A" w14:textId="77777777" w:rsidR="00E9458D" w:rsidRDefault="00E9458D">
      <w:pPr>
        <w:pStyle w:val="BodyText"/>
        <w:ind w:left="0" w:firstLine="0"/>
      </w:pPr>
    </w:p>
    <w:p w14:paraId="278982CF" w14:textId="77777777" w:rsidR="00E9458D" w:rsidRDefault="005C6BD6">
      <w:pPr>
        <w:pStyle w:val="Heading2"/>
      </w:pPr>
      <w:r>
        <w:t>PROCEDURES</w:t>
      </w:r>
    </w:p>
    <w:p w14:paraId="616BFF30" w14:textId="77777777" w:rsidR="00E9458D" w:rsidRDefault="005C6BD6">
      <w:pPr>
        <w:pStyle w:val="ListParagraph"/>
        <w:numPr>
          <w:ilvl w:val="0"/>
          <w:numId w:val="424"/>
        </w:numPr>
        <w:tabs>
          <w:tab w:val="left" w:pos="2085"/>
        </w:tabs>
        <w:ind w:right="1701"/>
        <w:rPr>
          <w:sz w:val="24"/>
        </w:rPr>
      </w:pPr>
      <w:r>
        <w:rPr>
          <w:sz w:val="24"/>
        </w:rPr>
        <w:t>Supervisor/Agency Designee shall conduct regular competency evaluations of Direct Care Workers:</w:t>
      </w:r>
    </w:p>
    <w:p w14:paraId="0729B2ED" w14:textId="77777777" w:rsidR="00E9458D" w:rsidRDefault="005C6BD6">
      <w:pPr>
        <w:pStyle w:val="ListParagraph"/>
        <w:numPr>
          <w:ilvl w:val="1"/>
          <w:numId w:val="424"/>
        </w:numPr>
        <w:tabs>
          <w:tab w:val="left" w:pos="2521"/>
        </w:tabs>
        <w:ind w:left="2520" w:hanging="361"/>
        <w:rPr>
          <w:sz w:val="24"/>
        </w:rPr>
      </w:pPr>
      <w:r>
        <w:rPr>
          <w:sz w:val="24"/>
        </w:rPr>
        <w:t>when newly hired, as part of the orientation</w:t>
      </w:r>
      <w:r>
        <w:rPr>
          <w:spacing w:val="-1"/>
          <w:sz w:val="24"/>
        </w:rPr>
        <w:t xml:space="preserve"> </w:t>
      </w:r>
      <w:r>
        <w:rPr>
          <w:sz w:val="24"/>
        </w:rPr>
        <w:t>process;</w:t>
      </w:r>
    </w:p>
    <w:p w14:paraId="65C1E372" w14:textId="77777777" w:rsidR="00E9458D" w:rsidRDefault="005C6BD6">
      <w:pPr>
        <w:pStyle w:val="ListParagraph"/>
        <w:numPr>
          <w:ilvl w:val="1"/>
          <w:numId w:val="424"/>
        </w:numPr>
        <w:tabs>
          <w:tab w:val="left" w:pos="2521"/>
        </w:tabs>
        <w:ind w:left="2520" w:hanging="361"/>
        <w:rPr>
          <w:sz w:val="24"/>
        </w:rPr>
      </w:pPr>
      <w:r>
        <w:rPr>
          <w:sz w:val="24"/>
        </w:rPr>
        <w:t>when performance concerns are</w:t>
      </w:r>
      <w:r>
        <w:rPr>
          <w:spacing w:val="-1"/>
          <w:sz w:val="24"/>
        </w:rPr>
        <w:t xml:space="preserve"> </w:t>
      </w:r>
      <w:r>
        <w:rPr>
          <w:sz w:val="24"/>
        </w:rPr>
        <w:t>detected;</w:t>
      </w:r>
    </w:p>
    <w:p w14:paraId="5A3F72D7" w14:textId="77777777" w:rsidR="00E9458D" w:rsidRDefault="005C6BD6">
      <w:pPr>
        <w:pStyle w:val="ListParagraph"/>
        <w:numPr>
          <w:ilvl w:val="1"/>
          <w:numId w:val="424"/>
        </w:numPr>
        <w:tabs>
          <w:tab w:val="left" w:pos="2521"/>
        </w:tabs>
        <w:ind w:left="2520" w:hanging="361"/>
        <w:rPr>
          <w:sz w:val="24"/>
        </w:rPr>
      </w:pPr>
      <w:r>
        <w:rPr>
          <w:sz w:val="24"/>
        </w:rPr>
        <w:t>after</w:t>
      </w:r>
      <w:r>
        <w:rPr>
          <w:spacing w:val="-1"/>
          <w:sz w:val="24"/>
        </w:rPr>
        <w:t xml:space="preserve"> </w:t>
      </w:r>
      <w:r>
        <w:rPr>
          <w:sz w:val="24"/>
        </w:rPr>
        <w:t>re-training;</w:t>
      </w:r>
    </w:p>
    <w:p w14:paraId="4F25878F" w14:textId="77777777" w:rsidR="00E9458D" w:rsidRDefault="005C6BD6">
      <w:pPr>
        <w:pStyle w:val="ListParagraph"/>
        <w:numPr>
          <w:ilvl w:val="1"/>
          <w:numId w:val="424"/>
        </w:numPr>
        <w:tabs>
          <w:tab w:val="left" w:pos="2521"/>
        </w:tabs>
        <w:ind w:left="2520" w:hanging="361"/>
        <w:rPr>
          <w:sz w:val="24"/>
        </w:rPr>
      </w:pPr>
      <w:r>
        <w:rPr>
          <w:sz w:val="24"/>
        </w:rPr>
        <w:t>when new technology is</w:t>
      </w:r>
      <w:r>
        <w:rPr>
          <w:spacing w:val="-2"/>
          <w:sz w:val="24"/>
        </w:rPr>
        <w:t xml:space="preserve"> </w:t>
      </w:r>
      <w:r>
        <w:rPr>
          <w:sz w:val="24"/>
        </w:rPr>
        <w:t>implemented;</w:t>
      </w:r>
    </w:p>
    <w:p w14:paraId="6DCE508A" w14:textId="77777777" w:rsidR="00E9458D" w:rsidRDefault="005C6BD6">
      <w:pPr>
        <w:pStyle w:val="ListParagraph"/>
        <w:numPr>
          <w:ilvl w:val="1"/>
          <w:numId w:val="424"/>
        </w:numPr>
        <w:tabs>
          <w:tab w:val="left" w:pos="2521"/>
        </w:tabs>
        <w:ind w:left="2520" w:hanging="361"/>
        <w:rPr>
          <w:sz w:val="24"/>
        </w:rPr>
      </w:pPr>
      <w:r>
        <w:rPr>
          <w:sz w:val="24"/>
        </w:rPr>
        <w:t>when follow-up is required after disciplinary</w:t>
      </w:r>
      <w:r>
        <w:rPr>
          <w:spacing w:val="-1"/>
          <w:sz w:val="24"/>
        </w:rPr>
        <w:t xml:space="preserve"> </w:t>
      </w:r>
      <w:r>
        <w:rPr>
          <w:sz w:val="24"/>
        </w:rPr>
        <w:t>action;</w:t>
      </w:r>
    </w:p>
    <w:p w14:paraId="1EF4A4F0" w14:textId="77777777" w:rsidR="00E9458D" w:rsidRDefault="005C6BD6">
      <w:pPr>
        <w:pStyle w:val="ListParagraph"/>
        <w:numPr>
          <w:ilvl w:val="1"/>
          <w:numId w:val="424"/>
        </w:numPr>
        <w:tabs>
          <w:tab w:val="left" w:pos="2520"/>
          <w:tab w:val="left" w:pos="2521"/>
        </w:tabs>
        <w:ind w:left="2520" w:hanging="361"/>
        <w:rPr>
          <w:sz w:val="24"/>
        </w:rPr>
      </w:pPr>
      <w:r>
        <w:rPr>
          <w:sz w:val="24"/>
        </w:rPr>
        <w:t>for annual performance appraisals;</w:t>
      </w:r>
      <w:r>
        <w:rPr>
          <w:spacing w:val="-2"/>
          <w:sz w:val="24"/>
        </w:rPr>
        <w:t xml:space="preserve"> </w:t>
      </w:r>
      <w:r>
        <w:rPr>
          <w:sz w:val="24"/>
        </w:rPr>
        <w:t>and,</w:t>
      </w:r>
    </w:p>
    <w:p w14:paraId="2A6846C2" w14:textId="77777777" w:rsidR="00E9458D" w:rsidRDefault="005C6BD6">
      <w:pPr>
        <w:pStyle w:val="ListParagraph"/>
        <w:numPr>
          <w:ilvl w:val="1"/>
          <w:numId w:val="424"/>
        </w:numPr>
        <w:tabs>
          <w:tab w:val="left" w:pos="2521"/>
        </w:tabs>
        <w:ind w:left="2520" w:hanging="361"/>
        <w:rPr>
          <w:sz w:val="24"/>
        </w:rPr>
      </w:pPr>
      <w:r>
        <w:rPr>
          <w:sz w:val="24"/>
        </w:rPr>
        <w:t>on an as-needed</w:t>
      </w:r>
      <w:r>
        <w:rPr>
          <w:spacing w:val="-1"/>
          <w:sz w:val="24"/>
        </w:rPr>
        <w:t xml:space="preserve"> </w:t>
      </w:r>
      <w:r>
        <w:rPr>
          <w:sz w:val="24"/>
        </w:rPr>
        <w:t>basis.</w:t>
      </w:r>
    </w:p>
    <w:p w14:paraId="7D6F4376" w14:textId="77777777" w:rsidR="00E9458D" w:rsidRDefault="005C6BD6">
      <w:pPr>
        <w:pStyle w:val="ListParagraph"/>
        <w:numPr>
          <w:ilvl w:val="0"/>
          <w:numId w:val="424"/>
        </w:numPr>
        <w:tabs>
          <w:tab w:val="left" w:pos="2085"/>
        </w:tabs>
        <w:ind w:right="1700"/>
        <w:rPr>
          <w:sz w:val="24"/>
        </w:rPr>
      </w:pPr>
      <w:r>
        <w:rPr>
          <w:sz w:val="24"/>
        </w:rPr>
        <w:t>To evaluate how a Direct Care Worker executes each task, the Supervisor/Agency Designee shall directly observe and grade his/her performance</w:t>
      </w:r>
      <w:r>
        <w:rPr>
          <w:spacing w:val="-5"/>
          <w:sz w:val="24"/>
        </w:rPr>
        <w:t xml:space="preserve"> </w:t>
      </w:r>
      <w:r>
        <w:rPr>
          <w:sz w:val="24"/>
        </w:rPr>
        <w:t>using:</w:t>
      </w:r>
    </w:p>
    <w:p w14:paraId="307BEE8B"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94AA7BA" w14:textId="77777777">
        <w:trPr>
          <w:trHeight w:val="612"/>
        </w:trPr>
        <w:tc>
          <w:tcPr>
            <w:tcW w:w="5689" w:type="dxa"/>
          </w:tcPr>
          <w:p w14:paraId="1D7B1AE6"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16C39936" w14:textId="77777777" w:rsidR="00E9458D" w:rsidRDefault="00E9458D">
            <w:pPr>
              <w:pStyle w:val="TableParagraph"/>
              <w:ind w:left="0"/>
              <w:rPr>
                <w:sz w:val="24"/>
              </w:rPr>
            </w:pPr>
          </w:p>
          <w:p w14:paraId="68D9742C" w14:textId="77777777" w:rsidR="00E9458D" w:rsidRDefault="005C6BD6">
            <w:pPr>
              <w:pStyle w:val="TableParagraph"/>
              <w:ind w:left="487"/>
              <w:rPr>
                <w:sz w:val="20"/>
              </w:rPr>
            </w:pPr>
            <w:r>
              <w:rPr>
                <w:noProof/>
                <w:sz w:val="20"/>
              </w:rPr>
              <w:drawing>
                <wp:inline distT="0" distB="0" distL="0" distR="0" wp14:anchorId="0D8D8B98" wp14:editId="0A30ED8F">
                  <wp:extent cx="1390695" cy="966501"/>
                  <wp:effectExtent l="0" t="0" r="0" b="0"/>
                  <wp:docPr id="69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2D0000B" w14:textId="77777777">
        <w:trPr>
          <w:trHeight w:val="1184"/>
        </w:trPr>
        <w:tc>
          <w:tcPr>
            <w:tcW w:w="5689" w:type="dxa"/>
          </w:tcPr>
          <w:p w14:paraId="4011926A" w14:textId="77777777" w:rsidR="00E9458D" w:rsidRDefault="00E9458D">
            <w:pPr>
              <w:pStyle w:val="TableParagraph"/>
              <w:ind w:left="0"/>
              <w:rPr>
                <w:sz w:val="24"/>
              </w:rPr>
            </w:pPr>
          </w:p>
          <w:p w14:paraId="7D2AD27B" w14:textId="77777777" w:rsidR="00E9458D" w:rsidRDefault="005C6BD6">
            <w:pPr>
              <w:pStyle w:val="TableParagraph"/>
              <w:rPr>
                <w:b/>
                <w:sz w:val="24"/>
              </w:rPr>
            </w:pPr>
            <w:r>
              <w:rPr>
                <w:b/>
                <w:sz w:val="24"/>
              </w:rPr>
              <w:t>Section 4: Human Resources</w:t>
            </w:r>
          </w:p>
        </w:tc>
        <w:tc>
          <w:tcPr>
            <w:tcW w:w="3168" w:type="dxa"/>
            <w:vMerge/>
            <w:tcBorders>
              <w:top w:val="nil"/>
            </w:tcBorders>
          </w:tcPr>
          <w:p w14:paraId="6ED9C10D" w14:textId="77777777" w:rsidR="00E9458D" w:rsidRDefault="00E9458D">
            <w:pPr>
              <w:rPr>
                <w:sz w:val="2"/>
                <w:szCs w:val="2"/>
              </w:rPr>
            </w:pPr>
          </w:p>
        </w:tc>
      </w:tr>
      <w:tr w:rsidR="00E9458D" w14:paraId="22410267" w14:textId="77777777">
        <w:trPr>
          <w:trHeight w:val="275"/>
        </w:trPr>
        <w:tc>
          <w:tcPr>
            <w:tcW w:w="5689" w:type="dxa"/>
            <w:vMerge w:val="restart"/>
          </w:tcPr>
          <w:p w14:paraId="709E6442" w14:textId="77777777" w:rsidR="00E9458D" w:rsidRDefault="00E9458D">
            <w:pPr>
              <w:pStyle w:val="TableParagraph"/>
              <w:ind w:left="0"/>
              <w:rPr>
                <w:sz w:val="24"/>
              </w:rPr>
            </w:pPr>
          </w:p>
          <w:p w14:paraId="07793602" w14:textId="77777777" w:rsidR="00E9458D" w:rsidRDefault="005C6BD6">
            <w:pPr>
              <w:pStyle w:val="TableParagraph"/>
              <w:ind w:left="0" w:right="1743"/>
              <w:jc w:val="right"/>
              <w:rPr>
                <w:b/>
                <w:sz w:val="24"/>
              </w:rPr>
            </w:pPr>
            <w:r>
              <w:rPr>
                <w:b/>
                <w:sz w:val="24"/>
              </w:rPr>
              <w:t>Policy Title:  Competency</w:t>
            </w:r>
            <w:r>
              <w:rPr>
                <w:b/>
                <w:spacing w:val="-3"/>
                <w:sz w:val="24"/>
              </w:rPr>
              <w:t xml:space="preserve"> </w:t>
            </w:r>
            <w:r>
              <w:rPr>
                <w:b/>
                <w:sz w:val="24"/>
              </w:rPr>
              <w:t>Evaluation</w:t>
            </w:r>
          </w:p>
          <w:p w14:paraId="5019B248" w14:textId="77777777" w:rsidR="00E9458D" w:rsidRDefault="005C6BD6">
            <w:pPr>
              <w:pStyle w:val="TableParagraph"/>
              <w:ind w:left="0" w:right="1757"/>
              <w:jc w:val="right"/>
              <w:rPr>
                <w:b/>
                <w:sz w:val="24"/>
              </w:rPr>
            </w:pPr>
            <w:r>
              <w:rPr>
                <w:b/>
                <w:sz w:val="24"/>
              </w:rPr>
              <w:t>of Direct Care</w:t>
            </w:r>
            <w:r>
              <w:rPr>
                <w:b/>
                <w:spacing w:val="-3"/>
                <w:sz w:val="24"/>
              </w:rPr>
              <w:t xml:space="preserve"> </w:t>
            </w:r>
            <w:r>
              <w:rPr>
                <w:b/>
                <w:sz w:val="24"/>
              </w:rPr>
              <w:t>Workers</w:t>
            </w:r>
          </w:p>
        </w:tc>
        <w:tc>
          <w:tcPr>
            <w:tcW w:w="3168" w:type="dxa"/>
          </w:tcPr>
          <w:p w14:paraId="04D95FE8" w14:textId="77777777" w:rsidR="00E9458D" w:rsidRDefault="005C6BD6">
            <w:pPr>
              <w:pStyle w:val="TableParagraph"/>
              <w:spacing w:line="256" w:lineRule="exact"/>
              <w:rPr>
                <w:b/>
                <w:sz w:val="24"/>
              </w:rPr>
            </w:pPr>
            <w:r>
              <w:rPr>
                <w:b/>
                <w:sz w:val="24"/>
              </w:rPr>
              <w:t>Policy Number: 4.60</w:t>
            </w:r>
          </w:p>
        </w:tc>
      </w:tr>
      <w:tr w:rsidR="00E9458D" w14:paraId="5BA7A612" w14:textId="77777777">
        <w:trPr>
          <w:trHeight w:val="275"/>
        </w:trPr>
        <w:tc>
          <w:tcPr>
            <w:tcW w:w="5689" w:type="dxa"/>
            <w:vMerge/>
            <w:tcBorders>
              <w:top w:val="nil"/>
            </w:tcBorders>
          </w:tcPr>
          <w:p w14:paraId="3305E8F5" w14:textId="77777777" w:rsidR="00E9458D" w:rsidRDefault="00E9458D">
            <w:pPr>
              <w:rPr>
                <w:sz w:val="2"/>
                <w:szCs w:val="2"/>
              </w:rPr>
            </w:pPr>
          </w:p>
        </w:tc>
        <w:tc>
          <w:tcPr>
            <w:tcW w:w="3168" w:type="dxa"/>
          </w:tcPr>
          <w:p w14:paraId="04C6DA0C" w14:textId="77777777" w:rsidR="00E9458D" w:rsidRDefault="005C6BD6">
            <w:pPr>
              <w:pStyle w:val="TableParagraph"/>
              <w:spacing w:line="255" w:lineRule="exact"/>
              <w:rPr>
                <w:b/>
                <w:sz w:val="24"/>
              </w:rPr>
            </w:pPr>
            <w:r>
              <w:rPr>
                <w:b/>
                <w:sz w:val="24"/>
              </w:rPr>
              <w:t>Effective Date:</w:t>
            </w:r>
          </w:p>
        </w:tc>
      </w:tr>
      <w:tr w:rsidR="00E9458D" w14:paraId="38F7B4F2" w14:textId="77777777">
        <w:trPr>
          <w:trHeight w:val="276"/>
        </w:trPr>
        <w:tc>
          <w:tcPr>
            <w:tcW w:w="5689" w:type="dxa"/>
            <w:vMerge/>
            <w:tcBorders>
              <w:top w:val="nil"/>
            </w:tcBorders>
          </w:tcPr>
          <w:p w14:paraId="499AE4B8" w14:textId="77777777" w:rsidR="00E9458D" w:rsidRDefault="00E9458D">
            <w:pPr>
              <w:rPr>
                <w:sz w:val="2"/>
                <w:szCs w:val="2"/>
              </w:rPr>
            </w:pPr>
          </w:p>
        </w:tc>
        <w:tc>
          <w:tcPr>
            <w:tcW w:w="3168" w:type="dxa"/>
          </w:tcPr>
          <w:p w14:paraId="56453B10" w14:textId="77777777" w:rsidR="00E9458D" w:rsidRDefault="005C6BD6">
            <w:pPr>
              <w:pStyle w:val="TableParagraph"/>
              <w:spacing w:before="1" w:line="255" w:lineRule="exact"/>
              <w:rPr>
                <w:b/>
                <w:sz w:val="24"/>
              </w:rPr>
            </w:pPr>
            <w:r>
              <w:rPr>
                <w:b/>
                <w:sz w:val="24"/>
              </w:rPr>
              <w:t>Revision Date:</w:t>
            </w:r>
          </w:p>
        </w:tc>
      </w:tr>
      <w:tr w:rsidR="00E9458D" w14:paraId="50256DE5" w14:textId="77777777">
        <w:trPr>
          <w:trHeight w:val="275"/>
        </w:trPr>
        <w:tc>
          <w:tcPr>
            <w:tcW w:w="5689" w:type="dxa"/>
            <w:vMerge/>
            <w:tcBorders>
              <w:top w:val="nil"/>
            </w:tcBorders>
          </w:tcPr>
          <w:p w14:paraId="11E5837B" w14:textId="77777777" w:rsidR="00E9458D" w:rsidRDefault="00E9458D">
            <w:pPr>
              <w:rPr>
                <w:sz w:val="2"/>
                <w:szCs w:val="2"/>
              </w:rPr>
            </w:pPr>
          </w:p>
        </w:tc>
        <w:tc>
          <w:tcPr>
            <w:tcW w:w="3168" w:type="dxa"/>
          </w:tcPr>
          <w:p w14:paraId="2CF1B7D0" w14:textId="77777777" w:rsidR="00E9458D" w:rsidRDefault="005C6BD6">
            <w:pPr>
              <w:pStyle w:val="TableParagraph"/>
              <w:spacing w:line="255" w:lineRule="exact"/>
              <w:rPr>
                <w:b/>
                <w:sz w:val="24"/>
              </w:rPr>
            </w:pPr>
            <w:r>
              <w:rPr>
                <w:b/>
                <w:sz w:val="24"/>
              </w:rPr>
              <w:t>Approved By:</w:t>
            </w:r>
          </w:p>
        </w:tc>
      </w:tr>
      <w:tr w:rsidR="00E9458D" w14:paraId="2D7CD388" w14:textId="77777777">
        <w:trPr>
          <w:trHeight w:val="276"/>
        </w:trPr>
        <w:tc>
          <w:tcPr>
            <w:tcW w:w="5689" w:type="dxa"/>
            <w:vMerge/>
            <w:tcBorders>
              <w:top w:val="nil"/>
            </w:tcBorders>
          </w:tcPr>
          <w:p w14:paraId="46F5C108" w14:textId="77777777" w:rsidR="00E9458D" w:rsidRDefault="00E9458D">
            <w:pPr>
              <w:rPr>
                <w:sz w:val="2"/>
                <w:szCs w:val="2"/>
              </w:rPr>
            </w:pPr>
          </w:p>
        </w:tc>
        <w:tc>
          <w:tcPr>
            <w:tcW w:w="3168" w:type="dxa"/>
          </w:tcPr>
          <w:p w14:paraId="5CFB3DC0" w14:textId="77777777" w:rsidR="00E9458D" w:rsidRDefault="005C6BD6">
            <w:pPr>
              <w:pStyle w:val="TableParagraph"/>
              <w:spacing w:line="257" w:lineRule="exact"/>
              <w:rPr>
                <w:b/>
                <w:sz w:val="24"/>
              </w:rPr>
            </w:pPr>
            <w:r>
              <w:rPr>
                <w:b/>
                <w:sz w:val="24"/>
              </w:rPr>
              <w:t>Page Number: Page 3 of 7</w:t>
            </w:r>
          </w:p>
        </w:tc>
      </w:tr>
    </w:tbl>
    <w:p w14:paraId="28CBC7A6" w14:textId="77777777" w:rsidR="00E9458D" w:rsidRDefault="00E9458D">
      <w:pPr>
        <w:pStyle w:val="BodyText"/>
        <w:spacing w:before="7"/>
        <w:ind w:left="0" w:firstLine="0"/>
        <w:rPr>
          <w:sz w:val="12"/>
        </w:rPr>
      </w:pPr>
    </w:p>
    <w:p w14:paraId="2CB6EA79" w14:textId="77777777" w:rsidR="00E9458D" w:rsidRDefault="005C6BD6">
      <w:pPr>
        <w:pStyle w:val="ListParagraph"/>
        <w:numPr>
          <w:ilvl w:val="1"/>
          <w:numId w:val="424"/>
        </w:numPr>
        <w:tabs>
          <w:tab w:val="left" w:pos="2521"/>
        </w:tabs>
        <w:spacing w:before="90"/>
        <w:ind w:left="2520" w:right="1946" w:hanging="436"/>
        <w:jc w:val="both"/>
        <w:rPr>
          <w:sz w:val="24"/>
        </w:rPr>
      </w:pPr>
      <w:r>
        <w:rPr>
          <w:sz w:val="24"/>
        </w:rPr>
        <w:t xml:space="preserve">the Agency’s </w:t>
      </w:r>
      <w:r>
        <w:rPr>
          <w:i/>
          <w:sz w:val="24"/>
        </w:rPr>
        <w:t xml:space="preserve">Competency Test for Care Aides – Practical Skills </w:t>
      </w:r>
      <w:r>
        <w:rPr>
          <w:sz w:val="24"/>
        </w:rPr>
        <w:t>Checklist; and/ or,</w:t>
      </w:r>
    </w:p>
    <w:p w14:paraId="004DDC28" w14:textId="77777777" w:rsidR="00E9458D" w:rsidRDefault="005C6BD6">
      <w:pPr>
        <w:pStyle w:val="ListParagraph"/>
        <w:numPr>
          <w:ilvl w:val="1"/>
          <w:numId w:val="424"/>
        </w:numPr>
        <w:tabs>
          <w:tab w:val="left" w:pos="2521"/>
        </w:tabs>
        <w:ind w:left="2520" w:hanging="437"/>
        <w:jc w:val="both"/>
        <w:rPr>
          <w:i/>
          <w:sz w:val="24"/>
        </w:rPr>
      </w:pPr>
      <w:r>
        <w:rPr>
          <w:sz w:val="24"/>
        </w:rPr>
        <w:t xml:space="preserve">the Agency’s </w:t>
      </w:r>
      <w:r>
        <w:rPr>
          <w:i/>
          <w:sz w:val="24"/>
        </w:rPr>
        <w:t>Employee Performance Appraisal - Personal Care</w:t>
      </w:r>
      <w:r>
        <w:rPr>
          <w:i/>
          <w:spacing w:val="-4"/>
          <w:sz w:val="24"/>
        </w:rPr>
        <w:t xml:space="preserve"> </w:t>
      </w:r>
      <w:r>
        <w:rPr>
          <w:i/>
          <w:sz w:val="24"/>
        </w:rPr>
        <w:t>Activities</w:t>
      </w:r>
    </w:p>
    <w:p w14:paraId="4603A6D9" w14:textId="77777777" w:rsidR="00E9458D" w:rsidRDefault="005C6BD6">
      <w:pPr>
        <w:pStyle w:val="BodyText"/>
        <w:ind w:firstLine="0"/>
        <w:jc w:val="both"/>
      </w:pPr>
      <w:r>
        <w:t>Section; and/or,</w:t>
      </w:r>
    </w:p>
    <w:p w14:paraId="1524B524" w14:textId="77777777" w:rsidR="00E9458D" w:rsidRDefault="005C6BD6">
      <w:pPr>
        <w:pStyle w:val="ListParagraph"/>
        <w:numPr>
          <w:ilvl w:val="1"/>
          <w:numId w:val="424"/>
        </w:numPr>
        <w:tabs>
          <w:tab w:val="left" w:pos="2521"/>
        </w:tabs>
        <w:ind w:left="2520" w:hanging="437"/>
        <w:jc w:val="both"/>
        <w:rPr>
          <w:sz w:val="24"/>
        </w:rPr>
      </w:pPr>
      <w:r>
        <w:rPr>
          <w:sz w:val="24"/>
        </w:rPr>
        <w:t>an approved outside resource’s competency assessment</w:t>
      </w:r>
      <w:r>
        <w:rPr>
          <w:spacing w:val="-4"/>
          <w:sz w:val="24"/>
        </w:rPr>
        <w:t xml:space="preserve"> </w:t>
      </w:r>
      <w:r>
        <w:rPr>
          <w:sz w:val="24"/>
        </w:rPr>
        <w:t>tool.</w:t>
      </w:r>
    </w:p>
    <w:p w14:paraId="3C45F3EE" w14:textId="77777777" w:rsidR="00E9458D" w:rsidRDefault="005C6BD6">
      <w:pPr>
        <w:pStyle w:val="ListParagraph"/>
        <w:numPr>
          <w:ilvl w:val="0"/>
          <w:numId w:val="424"/>
        </w:numPr>
        <w:tabs>
          <w:tab w:val="left" w:pos="2085"/>
        </w:tabs>
        <w:jc w:val="both"/>
        <w:rPr>
          <w:sz w:val="24"/>
        </w:rPr>
      </w:pPr>
      <w:r>
        <w:rPr>
          <w:sz w:val="24"/>
        </w:rPr>
        <w:t>The Agency shall determine a Direct Care Worker to be competent if he/she</w:t>
      </w:r>
      <w:r>
        <w:rPr>
          <w:spacing w:val="-3"/>
          <w:sz w:val="24"/>
        </w:rPr>
        <w:t xml:space="preserve"> </w:t>
      </w:r>
      <w:r>
        <w:rPr>
          <w:sz w:val="24"/>
        </w:rPr>
        <w:t>has;</w:t>
      </w:r>
    </w:p>
    <w:p w14:paraId="62ABC0BC" w14:textId="77777777" w:rsidR="00E9458D" w:rsidRDefault="005C6BD6">
      <w:pPr>
        <w:pStyle w:val="ListParagraph"/>
        <w:numPr>
          <w:ilvl w:val="1"/>
          <w:numId w:val="424"/>
        </w:numPr>
        <w:tabs>
          <w:tab w:val="left" w:pos="2521"/>
        </w:tabs>
        <w:ind w:left="2520" w:hanging="361"/>
        <w:jc w:val="both"/>
        <w:rPr>
          <w:sz w:val="24"/>
        </w:rPr>
      </w:pPr>
      <w:r>
        <w:rPr>
          <w:sz w:val="24"/>
        </w:rPr>
        <w:t>successfully completed one of the</w:t>
      </w:r>
      <w:r>
        <w:rPr>
          <w:spacing w:val="-3"/>
          <w:sz w:val="24"/>
        </w:rPr>
        <w:t xml:space="preserve"> </w:t>
      </w:r>
      <w:r>
        <w:rPr>
          <w:sz w:val="24"/>
        </w:rPr>
        <w:t>following:</w:t>
      </w:r>
    </w:p>
    <w:p w14:paraId="720DCCE0" w14:textId="77777777" w:rsidR="00E9458D" w:rsidRDefault="005C6BD6">
      <w:pPr>
        <w:pStyle w:val="ListParagraph"/>
        <w:numPr>
          <w:ilvl w:val="2"/>
          <w:numId w:val="424"/>
        </w:numPr>
        <w:tabs>
          <w:tab w:val="left" w:pos="2793"/>
        </w:tabs>
        <w:ind w:hanging="220"/>
        <w:jc w:val="both"/>
        <w:rPr>
          <w:sz w:val="24"/>
        </w:rPr>
      </w:pPr>
      <w:r>
        <w:rPr>
          <w:sz w:val="24"/>
        </w:rPr>
        <w:t>training program developed by the Agency or other</w:t>
      </w:r>
      <w:r>
        <w:rPr>
          <w:spacing w:val="-2"/>
          <w:sz w:val="24"/>
        </w:rPr>
        <w:t xml:space="preserve"> </w:t>
      </w:r>
      <w:r>
        <w:rPr>
          <w:sz w:val="24"/>
        </w:rPr>
        <w:t>entity;</w:t>
      </w:r>
    </w:p>
    <w:p w14:paraId="1679B2C0" w14:textId="77777777" w:rsidR="00E9458D" w:rsidRDefault="005C6BD6">
      <w:pPr>
        <w:pStyle w:val="ListParagraph"/>
        <w:numPr>
          <w:ilvl w:val="2"/>
          <w:numId w:val="424"/>
        </w:numPr>
        <w:tabs>
          <w:tab w:val="left" w:pos="2793"/>
        </w:tabs>
        <w:ind w:hanging="286"/>
        <w:jc w:val="both"/>
        <w:rPr>
          <w:sz w:val="24"/>
        </w:rPr>
      </w:pPr>
      <w:r>
        <w:rPr>
          <w:sz w:val="24"/>
        </w:rPr>
        <w:t>home health aide training</w:t>
      </w:r>
      <w:r>
        <w:rPr>
          <w:spacing w:val="-3"/>
          <w:sz w:val="24"/>
        </w:rPr>
        <w:t xml:space="preserve"> </w:t>
      </w:r>
      <w:r>
        <w:rPr>
          <w:sz w:val="24"/>
        </w:rPr>
        <w:t>program;</w:t>
      </w:r>
    </w:p>
    <w:p w14:paraId="55CB2F83" w14:textId="77777777" w:rsidR="00E9458D" w:rsidRDefault="005C6BD6">
      <w:pPr>
        <w:pStyle w:val="ListParagraph"/>
        <w:numPr>
          <w:ilvl w:val="2"/>
          <w:numId w:val="424"/>
        </w:numPr>
        <w:tabs>
          <w:tab w:val="left" w:pos="2793"/>
        </w:tabs>
        <w:ind w:right="1699" w:hanging="353"/>
        <w:jc w:val="both"/>
        <w:rPr>
          <w:sz w:val="24"/>
        </w:rPr>
      </w:pPr>
      <w:r>
        <w:rPr>
          <w:sz w:val="24"/>
        </w:rPr>
        <w:t>Nurse’s Aide certification and training program sponsored by the Department of</w:t>
      </w:r>
      <w:r>
        <w:rPr>
          <w:spacing w:val="-1"/>
          <w:sz w:val="24"/>
        </w:rPr>
        <w:t xml:space="preserve"> </w:t>
      </w:r>
      <w:r>
        <w:rPr>
          <w:sz w:val="24"/>
        </w:rPr>
        <w:t>Education;</w:t>
      </w:r>
    </w:p>
    <w:p w14:paraId="6EEAA488" w14:textId="77777777" w:rsidR="00E9458D" w:rsidRDefault="005C6BD6">
      <w:pPr>
        <w:pStyle w:val="ListParagraph"/>
        <w:numPr>
          <w:ilvl w:val="2"/>
          <w:numId w:val="424"/>
        </w:numPr>
        <w:tabs>
          <w:tab w:val="left" w:pos="2793"/>
        </w:tabs>
        <w:ind w:right="1697" w:hanging="340"/>
        <w:jc w:val="both"/>
        <w:rPr>
          <w:sz w:val="24"/>
        </w:rPr>
      </w:pPr>
      <w:r>
        <w:rPr>
          <w:sz w:val="24"/>
        </w:rPr>
        <w:t>training program meeting the standards imposed on the Agency by virtue of the Agency’s participation as a provider in a Medicaid Waiver or other publicly funded program providing home and community-based services to qualifying consumers;</w:t>
      </w:r>
      <w:r>
        <w:rPr>
          <w:spacing w:val="-1"/>
          <w:sz w:val="24"/>
        </w:rPr>
        <w:t xml:space="preserve"> </w:t>
      </w:r>
      <w:r>
        <w:rPr>
          <w:sz w:val="24"/>
        </w:rPr>
        <w:t>or,</w:t>
      </w:r>
    </w:p>
    <w:p w14:paraId="3AB6DD7B" w14:textId="77777777" w:rsidR="00E9458D" w:rsidRDefault="005C6BD6">
      <w:pPr>
        <w:pStyle w:val="ListParagraph"/>
        <w:numPr>
          <w:ilvl w:val="2"/>
          <w:numId w:val="424"/>
        </w:numPr>
        <w:tabs>
          <w:tab w:val="left" w:pos="2793"/>
        </w:tabs>
        <w:spacing w:before="1"/>
        <w:ind w:hanging="273"/>
        <w:jc w:val="both"/>
        <w:rPr>
          <w:sz w:val="24"/>
        </w:rPr>
      </w:pPr>
      <w:r>
        <w:rPr>
          <w:sz w:val="24"/>
        </w:rPr>
        <w:t>other program approved by the</w:t>
      </w:r>
      <w:r>
        <w:rPr>
          <w:spacing w:val="-2"/>
          <w:sz w:val="24"/>
        </w:rPr>
        <w:t xml:space="preserve"> </w:t>
      </w:r>
      <w:r>
        <w:rPr>
          <w:sz w:val="24"/>
        </w:rPr>
        <w:t>state.</w:t>
      </w:r>
    </w:p>
    <w:p w14:paraId="145B9D11" w14:textId="77777777" w:rsidR="00E9458D" w:rsidRDefault="005C6BD6">
      <w:pPr>
        <w:pStyle w:val="ListParagraph"/>
        <w:numPr>
          <w:ilvl w:val="1"/>
          <w:numId w:val="424"/>
        </w:numPr>
        <w:tabs>
          <w:tab w:val="left" w:pos="2521"/>
        </w:tabs>
        <w:ind w:left="2520" w:hanging="361"/>
        <w:jc w:val="both"/>
        <w:rPr>
          <w:sz w:val="24"/>
        </w:rPr>
      </w:pPr>
      <w:r>
        <w:rPr>
          <w:sz w:val="24"/>
        </w:rPr>
        <w:t>passed the Agency’s competency tests and/or</w:t>
      </w:r>
      <w:r>
        <w:rPr>
          <w:spacing w:val="-3"/>
          <w:sz w:val="24"/>
        </w:rPr>
        <w:t xml:space="preserve"> </w:t>
      </w:r>
      <w:r>
        <w:rPr>
          <w:sz w:val="24"/>
        </w:rPr>
        <w:t>evaluations.</w:t>
      </w:r>
    </w:p>
    <w:p w14:paraId="19A53F70" w14:textId="77777777" w:rsidR="00E9458D" w:rsidRDefault="005C6BD6">
      <w:pPr>
        <w:pStyle w:val="ListParagraph"/>
        <w:numPr>
          <w:ilvl w:val="0"/>
          <w:numId w:val="424"/>
        </w:numPr>
        <w:tabs>
          <w:tab w:val="left" w:pos="2085"/>
        </w:tabs>
        <w:ind w:right="1698"/>
        <w:jc w:val="both"/>
        <w:rPr>
          <w:sz w:val="24"/>
        </w:rPr>
      </w:pPr>
      <w:r>
        <w:rPr>
          <w:sz w:val="24"/>
        </w:rPr>
        <w:t>The Agency may accept documentation, transferred from another home care agency/registry/entity that shows satisfactory completion of competency requirements providing any break in the Direct Care Worker’s employment or roster status does not exceed 12</w:t>
      </w:r>
      <w:r>
        <w:rPr>
          <w:spacing w:val="-1"/>
          <w:sz w:val="24"/>
        </w:rPr>
        <w:t xml:space="preserve"> </w:t>
      </w:r>
      <w:r>
        <w:rPr>
          <w:sz w:val="24"/>
        </w:rPr>
        <w:t>months.</w:t>
      </w:r>
    </w:p>
    <w:p w14:paraId="737F703E" w14:textId="77777777" w:rsidR="00E9458D" w:rsidRDefault="005C6BD6">
      <w:pPr>
        <w:pStyle w:val="ListParagraph"/>
        <w:numPr>
          <w:ilvl w:val="0"/>
          <w:numId w:val="424"/>
        </w:numPr>
        <w:tabs>
          <w:tab w:val="left" w:pos="2085"/>
        </w:tabs>
        <w:ind w:right="1697"/>
        <w:jc w:val="both"/>
        <w:rPr>
          <w:sz w:val="24"/>
        </w:rPr>
      </w:pPr>
      <w:r>
        <w:rPr>
          <w:sz w:val="24"/>
        </w:rPr>
        <w:t>To ensure ongoing competency, the Agency shall conduct regular competency evaluations using any one or a combination of the</w:t>
      </w:r>
      <w:r>
        <w:rPr>
          <w:spacing w:val="-3"/>
          <w:sz w:val="24"/>
        </w:rPr>
        <w:t xml:space="preserve"> </w:t>
      </w:r>
      <w:r>
        <w:rPr>
          <w:sz w:val="24"/>
        </w:rPr>
        <w:t>following:</w:t>
      </w:r>
    </w:p>
    <w:p w14:paraId="7B020271" w14:textId="77777777" w:rsidR="00E9458D" w:rsidRDefault="005C6BD6">
      <w:pPr>
        <w:pStyle w:val="ListParagraph"/>
        <w:numPr>
          <w:ilvl w:val="1"/>
          <w:numId w:val="424"/>
        </w:numPr>
        <w:tabs>
          <w:tab w:val="left" w:pos="2521"/>
        </w:tabs>
        <w:ind w:left="2520" w:hanging="361"/>
        <w:rPr>
          <w:i/>
          <w:sz w:val="24"/>
        </w:rPr>
      </w:pPr>
      <w:r>
        <w:rPr>
          <w:i/>
          <w:sz w:val="24"/>
        </w:rPr>
        <w:t>Employee Performance</w:t>
      </w:r>
      <w:r>
        <w:rPr>
          <w:i/>
          <w:spacing w:val="-2"/>
          <w:sz w:val="24"/>
        </w:rPr>
        <w:t xml:space="preserve"> </w:t>
      </w:r>
      <w:r>
        <w:rPr>
          <w:i/>
          <w:sz w:val="24"/>
        </w:rPr>
        <w:t>Appraisal</w:t>
      </w:r>
    </w:p>
    <w:p w14:paraId="17249613" w14:textId="77777777" w:rsidR="00E9458D" w:rsidRDefault="005C6BD6">
      <w:pPr>
        <w:pStyle w:val="ListParagraph"/>
        <w:numPr>
          <w:ilvl w:val="1"/>
          <w:numId w:val="424"/>
        </w:numPr>
        <w:tabs>
          <w:tab w:val="left" w:pos="2521"/>
        </w:tabs>
        <w:ind w:left="2520" w:hanging="361"/>
        <w:rPr>
          <w:i/>
          <w:sz w:val="24"/>
        </w:rPr>
      </w:pPr>
      <w:r>
        <w:rPr>
          <w:i/>
          <w:sz w:val="24"/>
        </w:rPr>
        <w:t>Competency Test for Care Aides</w:t>
      </w:r>
      <w:r>
        <w:rPr>
          <w:i/>
          <w:spacing w:val="-2"/>
          <w:sz w:val="24"/>
        </w:rPr>
        <w:t xml:space="preserve"> </w:t>
      </w:r>
      <w:r>
        <w:rPr>
          <w:i/>
          <w:sz w:val="24"/>
        </w:rPr>
        <w:t>(Written)</w:t>
      </w:r>
    </w:p>
    <w:p w14:paraId="719E1577" w14:textId="77777777" w:rsidR="00E9458D" w:rsidRDefault="005C6BD6">
      <w:pPr>
        <w:pStyle w:val="ListParagraph"/>
        <w:numPr>
          <w:ilvl w:val="1"/>
          <w:numId w:val="424"/>
        </w:numPr>
        <w:tabs>
          <w:tab w:val="left" w:pos="2521"/>
        </w:tabs>
        <w:ind w:left="2520" w:hanging="361"/>
        <w:rPr>
          <w:i/>
          <w:sz w:val="24"/>
        </w:rPr>
      </w:pPr>
      <w:r>
        <w:rPr>
          <w:i/>
          <w:sz w:val="24"/>
        </w:rPr>
        <w:t>Competency Test for Care Aide (Written--Answers &amp;</w:t>
      </w:r>
      <w:r>
        <w:rPr>
          <w:i/>
          <w:spacing w:val="-2"/>
          <w:sz w:val="24"/>
        </w:rPr>
        <w:t xml:space="preserve"> </w:t>
      </w:r>
      <w:r>
        <w:rPr>
          <w:i/>
          <w:sz w:val="24"/>
        </w:rPr>
        <w:t>Composition)</w:t>
      </w:r>
    </w:p>
    <w:p w14:paraId="58AA69C5" w14:textId="77777777" w:rsidR="00E9458D" w:rsidRDefault="005C6BD6">
      <w:pPr>
        <w:pStyle w:val="ListParagraph"/>
        <w:numPr>
          <w:ilvl w:val="1"/>
          <w:numId w:val="424"/>
        </w:numPr>
        <w:tabs>
          <w:tab w:val="left" w:pos="2521"/>
        </w:tabs>
        <w:ind w:left="2520" w:hanging="361"/>
        <w:rPr>
          <w:i/>
          <w:sz w:val="24"/>
        </w:rPr>
      </w:pPr>
      <w:r>
        <w:rPr>
          <w:i/>
          <w:sz w:val="24"/>
        </w:rPr>
        <w:t>Competency Test for Care Aides</w:t>
      </w:r>
      <w:r>
        <w:rPr>
          <w:i/>
          <w:spacing w:val="-2"/>
          <w:sz w:val="24"/>
        </w:rPr>
        <w:t xml:space="preserve"> </w:t>
      </w:r>
      <w:r>
        <w:rPr>
          <w:i/>
          <w:sz w:val="24"/>
        </w:rPr>
        <w:t>(Practical)</w:t>
      </w:r>
    </w:p>
    <w:p w14:paraId="1CA88801" w14:textId="77777777" w:rsidR="00E9458D" w:rsidRDefault="005C6BD6">
      <w:pPr>
        <w:pStyle w:val="ListParagraph"/>
        <w:numPr>
          <w:ilvl w:val="1"/>
          <w:numId w:val="424"/>
        </w:numPr>
        <w:tabs>
          <w:tab w:val="left" w:pos="2521"/>
        </w:tabs>
        <w:ind w:left="2520" w:hanging="361"/>
        <w:rPr>
          <w:i/>
          <w:sz w:val="24"/>
        </w:rPr>
      </w:pPr>
      <w:r>
        <w:rPr>
          <w:i/>
          <w:sz w:val="24"/>
        </w:rPr>
        <w:t>Client Satisfaction Survey – Direct Care Services</w:t>
      </w:r>
    </w:p>
    <w:p w14:paraId="08765540" w14:textId="77777777" w:rsidR="00E9458D" w:rsidRDefault="005C6BD6">
      <w:pPr>
        <w:pStyle w:val="ListParagraph"/>
        <w:numPr>
          <w:ilvl w:val="1"/>
          <w:numId w:val="424"/>
        </w:numPr>
        <w:tabs>
          <w:tab w:val="left" w:pos="2520"/>
          <w:tab w:val="left" w:pos="2521"/>
        </w:tabs>
        <w:ind w:left="2520" w:right="1701" w:hanging="360"/>
        <w:rPr>
          <w:sz w:val="24"/>
        </w:rPr>
      </w:pPr>
      <w:r>
        <w:rPr>
          <w:sz w:val="24"/>
        </w:rPr>
        <w:t>any other assessment tool that meets the criteria established by certification/ training entities and/or licensing</w:t>
      </w:r>
      <w:r>
        <w:rPr>
          <w:spacing w:val="-3"/>
          <w:sz w:val="24"/>
        </w:rPr>
        <w:t xml:space="preserve"> </w:t>
      </w:r>
      <w:r>
        <w:rPr>
          <w:sz w:val="24"/>
        </w:rPr>
        <w:t>authorities.</w:t>
      </w:r>
    </w:p>
    <w:p w14:paraId="3EB12548" w14:textId="77777777" w:rsidR="00E9458D" w:rsidRDefault="005C6BD6">
      <w:pPr>
        <w:pStyle w:val="ListParagraph"/>
        <w:numPr>
          <w:ilvl w:val="1"/>
          <w:numId w:val="424"/>
        </w:numPr>
        <w:tabs>
          <w:tab w:val="left" w:pos="2521"/>
        </w:tabs>
        <w:ind w:left="2520" w:hanging="361"/>
        <w:rPr>
          <w:sz w:val="24"/>
        </w:rPr>
      </w:pPr>
      <w:r>
        <w:rPr>
          <w:sz w:val="24"/>
        </w:rPr>
        <w:t>Annual competency evaluations must</w:t>
      </w:r>
      <w:r>
        <w:rPr>
          <w:spacing w:val="-3"/>
          <w:sz w:val="24"/>
        </w:rPr>
        <w:t xml:space="preserve"> </w:t>
      </w:r>
      <w:r>
        <w:rPr>
          <w:sz w:val="24"/>
        </w:rPr>
        <w:t>include:</w:t>
      </w:r>
    </w:p>
    <w:p w14:paraId="2CF01B5E" w14:textId="77777777" w:rsidR="00E9458D" w:rsidRDefault="005C6BD6">
      <w:pPr>
        <w:pStyle w:val="ListParagraph"/>
        <w:numPr>
          <w:ilvl w:val="2"/>
          <w:numId w:val="424"/>
        </w:numPr>
        <w:tabs>
          <w:tab w:val="left" w:pos="2793"/>
        </w:tabs>
        <w:ind w:hanging="268"/>
        <w:jc w:val="left"/>
        <w:rPr>
          <w:i/>
          <w:sz w:val="24"/>
        </w:rPr>
      </w:pPr>
      <w:r>
        <w:rPr>
          <w:i/>
          <w:sz w:val="24"/>
        </w:rPr>
        <w:t>Employee Performance</w:t>
      </w:r>
      <w:r>
        <w:rPr>
          <w:i/>
          <w:spacing w:val="-2"/>
          <w:sz w:val="24"/>
        </w:rPr>
        <w:t xml:space="preserve"> </w:t>
      </w:r>
      <w:r>
        <w:rPr>
          <w:i/>
          <w:sz w:val="24"/>
        </w:rPr>
        <w:t>Appraisal</w:t>
      </w:r>
    </w:p>
    <w:p w14:paraId="1256A152" w14:textId="77777777" w:rsidR="00E9458D" w:rsidRDefault="005C6BD6">
      <w:pPr>
        <w:pStyle w:val="ListParagraph"/>
        <w:numPr>
          <w:ilvl w:val="2"/>
          <w:numId w:val="424"/>
        </w:numPr>
        <w:tabs>
          <w:tab w:val="left" w:pos="2793"/>
        </w:tabs>
        <w:ind w:hanging="335"/>
        <w:jc w:val="left"/>
        <w:rPr>
          <w:i/>
          <w:sz w:val="24"/>
        </w:rPr>
      </w:pPr>
      <w:r>
        <w:rPr>
          <w:i/>
          <w:sz w:val="24"/>
        </w:rPr>
        <w:t>Client Satisfaction Survey – Direct Care Services</w:t>
      </w:r>
    </w:p>
    <w:p w14:paraId="207774CC" w14:textId="77777777" w:rsidR="00E9458D" w:rsidRDefault="005C6BD6">
      <w:pPr>
        <w:pStyle w:val="ListParagraph"/>
        <w:numPr>
          <w:ilvl w:val="2"/>
          <w:numId w:val="424"/>
        </w:numPr>
        <w:tabs>
          <w:tab w:val="left" w:pos="2793"/>
        </w:tabs>
        <w:ind w:hanging="403"/>
        <w:jc w:val="left"/>
        <w:rPr>
          <w:i/>
          <w:sz w:val="24"/>
        </w:rPr>
      </w:pPr>
      <w:r>
        <w:rPr>
          <w:i/>
          <w:sz w:val="24"/>
        </w:rPr>
        <w:t>Field Supervision</w:t>
      </w:r>
      <w:r>
        <w:rPr>
          <w:i/>
          <w:spacing w:val="-1"/>
          <w:sz w:val="24"/>
        </w:rPr>
        <w:t xml:space="preserve"> </w:t>
      </w:r>
      <w:r>
        <w:rPr>
          <w:i/>
          <w:sz w:val="24"/>
        </w:rPr>
        <w:t>Review</w:t>
      </w:r>
    </w:p>
    <w:p w14:paraId="21C87DD1" w14:textId="77777777" w:rsidR="00E9458D" w:rsidRDefault="005C6BD6">
      <w:pPr>
        <w:pStyle w:val="ListParagraph"/>
        <w:numPr>
          <w:ilvl w:val="0"/>
          <w:numId w:val="424"/>
        </w:numPr>
        <w:tabs>
          <w:tab w:val="left" w:pos="2085"/>
        </w:tabs>
        <w:spacing w:line="276" w:lineRule="exact"/>
        <w:rPr>
          <w:sz w:val="24"/>
        </w:rPr>
      </w:pPr>
      <w:r>
        <w:rPr>
          <w:sz w:val="24"/>
        </w:rPr>
        <w:t>The Agency shall provide training using tools and resources</w:t>
      </w:r>
      <w:r>
        <w:rPr>
          <w:spacing w:val="-2"/>
          <w:sz w:val="24"/>
        </w:rPr>
        <w:t xml:space="preserve"> </w:t>
      </w:r>
      <w:r>
        <w:rPr>
          <w:sz w:val="24"/>
        </w:rPr>
        <w:t>including:</w:t>
      </w:r>
    </w:p>
    <w:p w14:paraId="238F8E40" w14:textId="77777777" w:rsidR="00E9458D" w:rsidRDefault="005C6BD6">
      <w:pPr>
        <w:pStyle w:val="ListParagraph"/>
        <w:numPr>
          <w:ilvl w:val="1"/>
          <w:numId w:val="424"/>
        </w:numPr>
        <w:tabs>
          <w:tab w:val="left" w:pos="2521"/>
        </w:tabs>
        <w:spacing w:line="276" w:lineRule="exact"/>
        <w:ind w:left="2520" w:hanging="361"/>
        <w:rPr>
          <w:sz w:val="24"/>
        </w:rPr>
      </w:pPr>
      <w:r>
        <w:rPr>
          <w:sz w:val="24"/>
        </w:rPr>
        <w:t>One-on-one training provided by a qualified</w:t>
      </w:r>
      <w:r>
        <w:rPr>
          <w:spacing w:val="-3"/>
          <w:sz w:val="24"/>
        </w:rPr>
        <w:t xml:space="preserve"> </w:t>
      </w:r>
      <w:r>
        <w:rPr>
          <w:sz w:val="24"/>
        </w:rPr>
        <w:t>instructor;</w:t>
      </w:r>
    </w:p>
    <w:p w14:paraId="5550E020" w14:textId="77777777" w:rsidR="00E9458D" w:rsidRDefault="00E9458D">
      <w:pPr>
        <w:spacing w:line="276" w:lineRule="exact"/>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0FFE19A" w14:textId="77777777">
        <w:trPr>
          <w:trHeight w:val="612"/>
        </w:trPr>
        <w:tc>
          <w:tcPr>
            <w:tcW w:w="5689" w:type="dxa"/>
          </w:tcPr>
          <w:p w14:paraId="1AB31248"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62D101C9" w14:textId="77777777" w:rsidR="00E9458D" w:rsidRDefault="00E9458D">
            <w:pPr>
              <w:pStyle w:val="TableParagraph"/>
              <w:ind w:left="0"/>
              <w:rPr>
                <w:sz w:val="24"/>
              </w:rPr>
            </w:pPr>
          </w:p>
          <w:p w14:paraId="073E6D9D" w14:textId="77777777" w:rsidR="00E9458D" w:rsidRDefault="005C6BD6">
            <w:pPr>
              <w:pStyle w:val="TableParagraph"/>
              <w:ind w:left="487"/>
              <w:rPr>
                <w:sz w:val="20"/>
              </w:rPr>
            </w:pPr>
            <w:r>
              <w:rPr>
                <w:noProof/>
                <w:sz w:val="20"/>
              </w:rPr>
              <w:drawing>
                <wp:inline distT="0" distB="0" distL="0" distR="0" wp14:anchorId="1216484A" wp14:editId="7BE00157">
                  <wp:extent cx="1390695" cy="966501"/>
                  <wp:effectExtent l="0" t="0" r="0" b="0"/>
                  <wp:docPr id="69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90566F9" w14:textId="77777777">
        <w:trPr>
          <w:trHeight w:val="1184"/>
        </w:trPr>
        <w:tc>
          <w:tcPr>
            <w:tcW w:w="5689" w:type="dxa"/>
          </w:tcPr>
          <w:p w14:paraId="737E81F2" w14:textId="77777777" w:rsidR="00E9458D" w:rsidRDefault="00E9458D">
            <w:pPr>
              <w:pStyle w:val="TableParagraph"/>
              <w:ind w:left="0"/>
              <w:rPr>
                <w:sz w:val="24"/>
              </w:rPr>
            </w:pPr>
          </w:p>
          <w:p w14:paraId="574C192D" w14:textId="77777777" w:rsidR="00E9458D" w:rsidRDefault="005C6BD6">
            <w:pPr>
              <w:pStyle w:val="TableParagraph"/>
              <w:rPr>
                <w:b/>
                <w:sz w:val="24"/>
              </w:rPr>
            </w:pPr>
            <w:r>
              <w:rPr>
                <w:b/>
                <w:sz w:val="24"/>
              </w:rPr>
              <w:t>Section 4: Human Resources</w:t>
            </w:r>
          </w:p>
        </w:tc>
        <w:tc>
          <w:tcPr>
            <w:tcW w:w="3168" w:type="dxa"/>
            <w:vMerge/>
            <w:tcBorders>
              <w:top w:val="nil"/>
            </w:tcBorders>
          </w:tcPr>
          <w:p w14:paraId="1D6EA6E5" w14:textId="77777777" w:rsidR="00E9458D" w:rsidRDefault="00E9458D">
            <w:pPr>
              <w:rPr>
                <w:sz w:val="2"/>
                <w:szCs w:val="2"/>
              </w:rPr>
            </w:pPr>
          </w:p>
        </w:tc>
      </w:tr>
      <w:tr w:rsidR="00E9458D" w14:paraId="4F79E4F5" w14:textId="77777777">
        <w:trPr>
          <w:trHeight w:val="275"/>
        </w:trPr>
        <w:tc>
          <w:tcPr>
            <w:tcW w:w="5689" w:type="dxa"/>
            <w:vMerge w:val="restart"/>
          </w:tcPr>
          <w:p w14:paraId="1F4C38BF" w14:textId="77777777" w:rsidR="00E9458D" w:rsidRDefault="00E9458D">
            <w:pPr>
              <w:pStyle w:val="TableParagraph"/>
              <w:ind w:left="0"/>
              <w:rPr>
                <w:sz w:val="24"/>
              </w:rPr>
            </w:pPr>
          </w:p>
          <w:p w14:paraId="4A29CC81" w14:textId="77777777" w:rsidR="00E9458D" w:rsidRDefault="005C6BD6">
            <w:pPr>
              <w:pStyle w:val="TableParagraph"/>
              <w:ind w:left="0" w:right="1743"/>
              <w:jc w:val="right"/>
              <w:rPr>
                <w:b/>
                <w:sz w:val="24"/>
              </w:rPr>
            </w:pPr>
            <w:r>
              <w:rPr>
                <w:b/>
                <w:sz w:val="24"/>
              </w:rPr>
              <w:t>Policy Title:  Competency</w:t>
            </w:r>
            <w:r>
              <w:rPr>
                <w:b/>
                <w:spacing w:val="-3"/>
                <w:sz w:val="24"/>
              </w:rPr>
              <w:t xml:space="preserve"> </w:t>
            </w:r>
            <w:r>
              <w:rPr>
                <w:b/>
                <w:sz w:val="24"/>
              </w:rPr>
              <w:t>Evaluation</w:t>
            </w:r>
          </w:p>
          <w:p w14:paraId="409757E4" w14:textId="77777777" w:rsidR="00E9458D" w:rsidRDefault="005C6BD6">
            <w:pPr>
              <w:pStyle w:val="TableParagraph"/>
              <w:ind w:left="0" w:right="1757"/>
              <w:jc w:val="right"/>
              <w:rPr>
                <w:b/>
                <w:sz w:val="24"/>
              </w:rPr>
            </w:pPr>
            <w:r>
              <w:rPr>
                <w:b/>
                <w:sz w:val="24"/>
              </w:rPr>
              <w:t>of Direct Care</w:t>
            </w:r>
            <w:r>
              <w:rPr>
                <w:b/>
                <w:spacing w:val="-3"/>
                <w:sz w:val="24"/>
              </w:rPr>
              <w:t xml:space="preserve"> </w:t>
            </w:r>
            <w:r>
              <w:rPr>
                <w:b/>
                <w:sz w:val="24"/>
              </w:rPr>
              <w:t>Workers</w:t>
            </w:r>
          </w:p>
        </w:tc>
        <w:tc>
          <w:tcPr>
            <w:tcW w:w="3168" w:type="dxa"/>
          </w:tcPr>
          <w:p w14:paraId="0913964E" w14:textId="77777777" w:rsidR="00E9458D" w:rsidRDefault="005C6BD6">
            <w:pPr>
              <w:pStyle w:val="TableParagraph"/>
              <w:spacing w:line="256" w:lineRule="exact"/>
              <w:rPr>
                <w:b/>
                <w:sz w:val="24"/>
              </w:rPr>
            </w:pPr>
            <w:r>
              <w:rPr>
                <w:b/>
                <w:sz w:val="24"/>
              </w:rPr>
              <w:t>Policy Number: 4.60</w:t>
            </w:r>
          </w:p>
        </w:tc>
      </w:tr>
      <w:tr w:rsidR="00E9458D" w14:paraId="04EE4D2F" w14:textId="77777777">
        <w:trPr>
          <w:trHeight w:val="275"/>
        </w:trPr>
        <w:tc>
          <w:tcPr>
            <w:tcW w:w="5689" w:type="dxa"/>
            <w:vMerge/>
            <w:tcBorders>
              <w:top w:val="nil"/>
            </w:tcBorders>
          </w:tcPr>
          <w:p w14:paraId="125174CE" w14:textId="77777777" w:rsidR="00E9458D" w:rsidRDefault="00E9458D">
            <w:pPr>
              <w:rPr>
                <w:sz w:val="2"/>
                <w:szCs w:val="2"/>
              </w:rPr>
            </w:pPr>
          </w:p>
        </w:tc>
        <w:tc>
          <w:tcPr>
            <w:tcW w:w="3168" w:type="dxa"/>
          </w:tcPr>
          <w:p w14:paraId="59FAC898" w14:textId="77777777" w:rsidR="00E9458D" w:rsidRDefault="005C6BD6">
            <w:pPr>
              <w:pStyle w:val="TableParagraph"/>
              <w:spacing w:line="255" w:lineRule="exact"/>
              <w:rPr>
                <w:b/>
                <w:sz w:val="24"/>
              </w:rPr>
            </w:pPr>
            <w:r>
              <w:rPr>
                <w:b/>
                <w:sz w:val="24"/>
              </w:rPr>
              <w:t>Effective Date:</w:t>
            </w:r>
          </w:p>
        </w:tc>
      </w:tr>
      <w:tr w:rsidR="00E9458D" w14:paraId="38AA9C0C" w14:textId="77777777">
        <w:trPr>
          <w:trHeight w:val="276"/>
        </w:trPr>
        <w:tc>
          <w:tcPr>
            <w:tcW w:w="5689" w:type="dxa"/>
            <w:vMerge/>
            <w:tcBorders>
              <w:top w:val="nil"/>
            </w:tcBorders>
          </w:tcPr>
          <w:p w14:paraId="4513AF02" w14:textId="77777777" w:rsidR="00E9458D" w:rsidRDefault="00E9458D">
            <w:pPr>
              <w:rPr>
                <w:sz w:val="2"/>
                <w:szCs w:val="2"/>
              </w:rPr>
            </w:pPr>
          </w:p>
        </w:tc>
        <w:tc>
          <w:tcPr>
            <w:tcW w:w="3168" w:type="dxa"/>
          </w:tcPr>
          <w:p w14:paraId="1F2DBCA4" w14:textId="77777777" w:rsidR="00E9458D" w:rsidRDefault="005C6BD6">
            <w:pPr>
              <w:pStyle w:val="TableParagraph"/>
              <w:spacing w:before="1" w:line="255" w:lineRule="exact"/>
              <w:rPr>
                <w:b/>
                <w:sz w:val="24"/>
              </w:rPr>
            </w:pPr>
            <w:r>
              <w:rPr>
                <w:b/>
                <w:sz w:val="24"/>
              </w:rPr>
              <w:t>Revision Date:</w:t>
            </w:r>
          </w:p>
        </w:tc>
      </w:tr>
      <w:tr w:rsidR="00E9458D" w14:paraId="1CB4A335" w14:textId="77777777">
        <w:trPr>
          <w:trHeight w:val="275"/>
        </w:trPr>
        <w:tc>
          <w:tcPr>
            <w:tcW w:w="5689" w:type="dxa"/>
            <w:vMerge/>
            <w:tcBorders>
              <w:top w:val="nil"/>
            </w:tcBorders>
          </w:tcPr>
          <w:p w14:paraId="0431423E" w14:textId="77777777" w:rsidR="00E9458D" w:rsidRDefault="00E9458D">
            <w:pPr>
              <w:rPr>
                <w:sz w:val="2"/>
                <w:szCs w:val="2"/>
              </w:rPr>
            </w:pPr>
          </w:p>
        </w:tc>
        <w:tc>
          <w:tcPr>
            <w:tcW w:w="3168" w:type="dxa"/>
          </w:tcPr>
          <w:p w14:paraId="70C6FBBE" w14:textId="77777777" w:rsidR="00E9458D" w:rsidRDefault="005C6BD6">
            <w:pPr>
              <w:pStyle w:val="TableParagraph"/>
              <w:spacing w:line="255" w:lineRule="exact"/>
              <w:rPr>
                <w:b/>
                <w:sz w:val="24"/>
              </w:rPr>
            </w:pPr>
            <w:r>
              <w:rPr>
                <w:b/>
                <w:sz w:val="24"/>
              </w:rPr>
              <w:t>Approved By:</w:t>
            </w:r>
          </w:p>
        </w:tc>
      </w:tr>
      <w:tr w:rsidR="00E9458D" w14:paraId="0BF6D727" w14:textId="77777777">
        <w:trPr>
          <w:trHeight w:val="276"/>
        </w:trPr>
        <w:tc>
          <w:tcPr>
            <w:tcW w:w="5689" w:type="dxa"/>
            <w:vMerge/>
            <w:tcBorders>
              <w:top w:val="nil"/>
            </w:tcBorders>
          </w:tcPr>
          <w:p w14:paraId="58E5F368" w14:textId="77777777" w:rsidR="00E9458D" w:rsidRDefault="00E9458D">
            <w:pPr>
              <w:rPr>
                <w:sz w:val="2"/>
                <w:szCs w:val="2"/>
              </w:rPr>
            </w:pPr>
          </w:p>
        </w:tc>
        <w:tc>
          <w:tcPr>
            <w:tcW w:w="3168" w:type="dxa"/>
          </w:tcPr>
          <w:p w14:paraId="08B7BDBE" w14:textId="77777777" w:rsidR="00E9458D" w:rsidRDefault="005C6BD6">
            <w:pPr>
              <w:pStyle w:val="TableParagraph"/>
              <w:spacing w:line="257" w:lineRule="exact"/>
              <w:rPr>
                <w:b/>
                <w:sz w:val="24"/>
              </w:rPr>
            </w:pPr>
            <w:r>
              <w:rPr>
                <w:b/>
                <w:sz w:val="24"/>
              </w:rPr>
              <w:t>Page Number: Page 4 of 7</w:t>
            </w:r>
          </w:p>
        </w:tc>
      </w:tr>
    </w:tbl>
    <w:p w14:paraId="17A89E54" w14:textId="77777777" w:rsidR="00E9458D" w:rsidRDefault="00E9458D">
      <w:pPr>
        <w:pStyle w:val="BodyText"/>
        <w:spacing w:before="7"/>
        <w:ind w:left="0" w:firstLine="0"/>
        <w:rPr>
          <w:sz w:val="12"/>
        </w:rPr>
      </w:pPr>
    </w:p>
    <w:p w14:paraId="3ACEC7F8" w14:textId="77777777" w:rsidR="00E9458D" w:rsidRDefault="005C6BD6">
      <w:pPr>
        <w:pStyle w:val="ListParagraph"/>
        <w:numPr>
          <w:ilvl w:val="1"/>
          <w:numId w:val="424"/>
        </w:numPr>
        <w:tabs>
          <w:tab w:val="left" w:pos="2521"/>
        </w:tabs>
        <w:spacing w:before="90"/>
        <w:ind w:left="2520" w:hanging="361"/>
        <w:rPr>
          <w:sz w:val="24"/>
        </w:rPr>
      </w:pPr>
      <w:r>
        <w:rPr>
          <w:sz w:val="24"/>
        </w:rPr>
        <w:t>Self-study;</w:t>
      </w:r>
    </w:p>
    <w:p w14:paraId="29DA4B90" w14:textId="77777777" w:rsidR="00E9458D" w:rsidRDefault="005C6BD6">
      <w:pPr>
        <w:pStyle w:val="ListParagraph"/>
        <w:numPr>
          <w:ilvl w:val="1"/>
          <w:numId w:val="424"/>
        </w:numPr>
        <w:tabs>
          <w:tab w:val="left" w:pos="2521"/>
        </w:tabs>
        <w:ind w:left="2520" w:hanging="361"/>
        <w:rPr>
          <w:sz w:val="24"/>
        </w:rPr>
      </w:pPr>
      <w:r>
        <w:rPr>
          <w:sz w:val="24"/>
        </w:rPr>
        <w:t>Personal Care Aide Training</w:t>
      </w:r>
      <w:r>
        <w:rPr>
          <w:spacing w:val="-1"/>
          <w:sz w:val="24"/>
        </w:rPr>
        <w:t xml:space="preserve"> </w:t>
      </w:r>
      <w:r>
        <w:rPr>
          <w:sz w:val="24"/>
        </w:rPr>
        <w:t>Videos;</w:t>
      </w:r>
    </w:p>
    <w:p w14:paraId="36919E51" w14:textId="77777777" w:rsidR="00E9458D" w:rsidRDefault="005C6BD6">
      <w:pPr>
        <w:pStyle w:val="ListParagraph"/>
        <w:numPr>
          <w:ilvl w:val="1"/>
          <w:numId w:val="424"/>
        </w:numPr>
        <w:tabs>
          <w:tab w:val="left" w:pos="2521"/>
        </w:tabs>
        <w:ind w:left="2520" w:hanging="361"/>
        <w:rPr>
          <w:sz w:val="24"/>
        </w:rPr>
      </w:pPr>
      <w:r>
        <w:rPr>
          <w:sz w:val="24"/>
        </w:rPr>
        <w:t>Computer based training</w:t>
      </w:r>
      <w:r>
        <w:rPr>
          <w:spacing w:val="-1"/>
          <w:sz w:val="24"/>
        </w:rPr>
        <w:t xml:space="preserve"> </w:t>
      </w:r>
      <w:r>
        <w:rPr>
          <w:sz w:val="24"/>
        </w:rPr>
        <w:t>sessions/programs;</w:t>
      </w:r>
    </w:p>
    <w:p w14:paraId="0B735C73" w14:textId="77777777" w:rsidR="00E9458D" w:rsidRDefault="005C6BD6">
      <w:pPr>
        <w:pStyle w:val="ListParagraph"/>
        <w:numPr>
          <w:ilvl w:val="1"/>
          <w:numId w:val="424"/>
        </w:numPr>
        <w:tabs>
          <w:tab w:val="left" w:pos="2521"/>
        </w:tabs>
        <w:ind w:left="2520" w:hanging="361"/>
        <w:rPr>
          <w:sz w:val="24"/>
        </w:rPr>
      </w:pPr>
      <w:r>
        <w:rPr>
          <w:sz w:val="24"/>
        </w:rPr>
        <w:t>Power Point or similar</w:t>
      </w:r>
      <w:r>
        <w:rPr>
          <w:spacing w:val="-1"/>
          <w:sz w:val="24"/>
        </w:rPr>
        <w:t xml:space="preserve"> </w:t>
      </w:r>
      <w:r>
        <w:rPr>
          <w:sz w:val="24"/>
        </w:rPr>
        <w:t>software;</w:t>
      </w:r>
    </w:p>
    <w:p w14:paraId="63AE6524" w14:textId="77777777" w:rsidR="00E9458D" w:rsidRDefault="005C6BD6">
      <w:pPr>
        <w:pStyle w:val="ListParagraph"/>
        <w:numPr>
          <w:ilvl w:val="1"/>
          <w:numId w:val="424"/>
        </w:numPr>
        <w:tabs>
          <w:tab w:val="left" w:pos="2520"/>
          <w:tab w:val="left" w:pos="2521"/>
        </w:tabs>
        <w:ind w:left="2520" w:hanging="361"/>
        <w:rPr>
          <w:sz w:val="24"/>
        </w:rPr>
      </w:pPr>
      <w:r>
        <w:rPr>
          <w:sz w:val="24"/>
        </w:rPr>
        <w:t>In-services;</w:t>
      </w:r>
    </w:p>
    <w:p w14:paraId="346B0D37" w14:textId="77777777" w:rsidR="00E9458D" w:rsidRDefault="005C6BD6">
      <w:pPr>
        <w:pStyle w:val="ListParagraph"/>
        <w:numPr>
          <w:ilvl w:val="1"/>
          <w:numId w:val="424"/>
        </w:numPr>
        <w:tabs>
          <w:tab w:val="left" w:pos="2521"/>
        </w:tabs>
        <w:ind w:left="2520" w:hanging="361"/>
        <w:rPr>
          <w:sz w:val="24"/>
        </w:rPr>
      </w:pPr>
      <w:r>
        <w:rPr>
          <w:sz w:val="24"/>
        </w:rPr>
        <w:t>Workshops;</w:t>
      </w:r>
    </w:p>
    <w:p w14:paraId="09E6C97B" w14:textId="77777777" w:rsidR="00E9458D" w:rsidRDefault="005C6BD6">
      <w:pPr>
        <w:pStyle w:val="ListParagraph"/>
        <w:numPr>
          <w:ilvl w:val="1"/>
          <w:numId w:val="424"/>
        </w:numPr>
        <w:tabs>
          <w:tab w:val="left" w:pos="2521"/>
        </w:tabs>
        <w:ind w:left="2520" w:hanging="361"/>
        <w:rPr>
          <w:sz w:val="24"/>
        </w:rPr>
      </w:pPr>
      <w:r>
        <w:rPr>
          <w:sz w:val="24"/>
        </w:rPr>
        <w:t>Direct Care Worker Training</w:t>
      </w:r>
      <w:r>
        <w:rPr>
          <w:spacing w:val="-1"/>
          <w:sz w:val="24"/>
        </w:rPr>
        <w:t xml:space="preserve"> </w:t>
      </w:r>
      <w:r>
        <w:rPr>
          <w:sz w:val="24"/>
        </w:rPr>
        <w:t>Manuals;</w:t>
      </w:r>
    </w:p>
    <w:p w14:paraId="75CC26A2" w14:textId="77777777" w:rsidR="00E9458D" w:rsidRDefault="005C6BD6">
      <w:pPr>
        <w:pStyle w:val="ListParagraph"/>
        <w:numPr>
          <w:ilvl w:val="1"/>
          <w:numId w:val="424"/>
        </w:numPr>
        <w:tabs>
          <w:tab w:val="left" w:pos="2520"/>
          <w:tab w:val="left" w:pos="2521"/>
        </w:tabs>
        <w:ind w:left="2520" w:right="1697" w:hanging="360"/>
        <w:rPr>
          <w:sz w:val="24"/>
        </w:rPr>
      </w:pPr>
      <w:r>
        <w:rPr>
          <w:sz w:val="24"/>
        </w:rPr>
        <w:t xml:space="preserve">Reference materials such as non-Agency publications and the Agency’s </w:t>
      </w:r>
      <w:r>
        <w:rPr>
          <w:i/>
          <w:sz w:val="24"/>
        </w:rPr>
        <w:t>Home Care Assistant Guide</w:t>
      </w:r>
      <w:r>
        <w:rPr>
          <w:sz w:val="24"/>
        </w:rPr>
        <w:t>;</w:t>
      </w:r>
    </w:p>
    <w:p w14:paraId="33F30279" w14:textId="77777777" w:rsidR="00E9458D" w:rsidRDefault="005C6BD6">
      <w:pPr>
        <w:pStyle w:val="ListParagraph"/>
        <w:numPr>
          <w:ilvl w:val="1"/>
          <w:numId w:val="424"/>
        </w:numPr>
        <w:tabs>
          <w:tab w:val="left" w:pos="2520"/>
          <w:tab w:val="left" w:pos="2521"/>
        </w:tabs>
        <w:ind w:left="2520" w:hanging="361"/>
        <w:rPr>
          <w:sz w:val="24"/>
        </w:rPr>
      </w:pPr>
      <w:r>
        <w:rPr>
          <w:sz w:val="24"/>
        </w:rPr>
        <w:t>Short-term educational programs;</w:t>
      </w:r>
      <w:r>
        <w:rPr>
          <w:spacing w:val="-1"/>
          <w:sz w:val="24"/>
        </w:rPr>
        <w:t xml:space="preserve"> </w:t>
      </w:r>
      <w:r>
        <w:rPr>
          <w:sz w:val="24"/>
        </w:rPr>
        <w:t>and/or,</w:t>
      </w:r>
    </w:p>
    <w:p w14:paraId="0CB2ABE9" w14:textId="77777777" w:rsidR="00E9458D" w:rsidRDefault="005C6BD6">
      <w:pPr>
        <w:pStyle w:val="ListParagraph"/>
        <w:numPr>
          <w:ilvl w:val="1"/>
          <w:numId w:val="424"/>
        </w:numPr>
        <w:tabs>
          <w:tab w:val="left" w:pos="2521"/>
        </w:tabs>
        <w:ind w:left="2520" w:right="1699" w:hanging="360"/>
        <w:rPr>
          <w:sz w:val="24"/>
        </w:rPr>
      </w:pPr>
      <w:r>
        <w:rPr>
          <w:sz w:val="24"/>
        </w:rPr>
        <w:t>Encouraging and supporting participation in formal certification and training programs/ offered by educational</w:t>
      </w:r>
      <w:r>
        <w:rPr>
          <w:spacing w:val="-1"/>
          <w:sz w:val="24"/>
        </w:rPr>
        <w:t xml:space="preserve"> </w:t>
      </w:r>
      <w:r>
        <w:rPr>
          <w:sz w:val="24"/>
        </w:rPr>
        <w:t>institutions.</w:t>
      </w:r>
    </w:p>
    <w:p w14:paraId="3D79B5DA" w14:textId="77777777" w:rsidR="00E9458D" w:rsidRDefault="005C6BD6">
      <w:pPr>
        <w:pStyle w:val="ListParagraph"/>
        <w:numPr>
          <w:ilvl w:val="0"/>
          <w:numId w:val="424"/>
        </w:numPr>
        <w:tabs>
          <w:tab w:val="left" w:pos="2085"/>
        </w:tabs>
        <w:ind w:right="1701"/>
        <w:rPr>
          <w:sz w:val="24"/>
        </w:rPr>
      </w:pPr>
      <w:r>
        <w:rPr>
          <w:sz w:val="24"/>
        </w:rPr>
        <w:t>The Agency shall, over-time, develop a library of resource material through an accumulation of various training</w:t>
      </w:r>
      <w:r>
        <w:rPr>
          <w:spacing w:val="-2"/>
          <w:sz w:val="24"/>
        </w:rPr>
        <w:t xml:space="preserve"> </w:t>
      </w:r>
      <w:r>
        <w:rPr>
          <w:sz w:val="24"/>
        </w:rPr>
        <w:t>aides.</w:t>
      </w:r>
    </w:p>
    <w:p w14:paraId="01424C7B" w14:textId="77777777" w:rsidR="00E9458D" w:rsidRDefault="005C6BD6">
      <w:pPr>
        <w:pStyle w:val="ListParagraph"/>
        <w:numPr>
          <w:ilvl w:val="0"/>
          <w:numId w:val="424"/>
        </w:numPr>
        <w:tabs>
          <w:tab w:val="left" w:pos="2085"/>
        </w:tabs>
        <w:ind w:right="1698"/>
        <w:rPr>
          <w:sz w:val="24"/>
        </w:rPr>
      </w:pPr>
      <w:r>
        <w:rPr>
          <w:sz w:val="24"/>
        </w:rPr>
        <w:t>Supervisor/Agency Designee shall re-evaluate Direct Care Workers performance following training for those tasks flagged for improvement</w:t>
      </w:r>
      <w:r>
        <w:rPr>
          <w:spacing w:val="-6"/>
          <w:sz w:val="24"/>
        </w:rPr>
        <w:t xml:space="preserve"> </w:t>
      </w:r>
      <w:r>
        <w:rPr>
          <w:sz w:val="24"/>
        </w:rPr>
        <w:t>by:</w:t>
      </w:r>
    </w:p>
    <w:p w14:paraId="677CCDD1" w14:textId="77777777" w:rsidR="00E9458D" w:rsidRDefault="005C6BD6">
      <w:pPr>
        <w:pStyle w:val="ListParagraph"/>
        <w:numPr>
          <w:ilvl w:val="1"/>
          <w:numId w:val="424"/>
        </w:numPr>
        <w:tabs>
          <w:tab w:val="left" w:pos="2445"/>
        </w:tabs>
        <w:spacing w:before="1"/>
        <w:ind w:left="2444" w:right="1697" w:hanging="361"/>
        <w:rPr>
          <w:sz w:val="24"/>
        </w:rPr>
      </w:pPr>
      <w:r>
        <w:rPr>
          <w:sz w:val="24"/>
        </w:rPr>
        <w:t>reviewing his/her original competency test to determine how he/she under- performed;</w:t>
      </w:r>
    </w:p>
    <w:p w14:paraId="39F0C18A" w14:textId="77777777" w:rsidR="00E9458D" w:rsidRDefault="005C6BD6">
      <w:pPr>
        <w:pStyle w:val="ListParagraph"/>
        <w:numPr>
          <w:ilvl w:val="1"/>
          <w:numId w:val="424"/>
        </w:numPr>
        <w:tabs>
          <w:tab w:val="left" w:pos="2445"/>
        </w:tabs>
        <w:ind w:left="2444" w:hanging="361"/>
        <w:rPr>
          <w:sz w:val="24"/>
        </w:rPr>
      </w:pPr>
      <w:r>
        <w:rPr>
          <w:sz w:val="24"/>
        </w:rPr>
        <w:t>directly observing him/her re-perform the task(s) requiring</w:t>
      </w:r>
      <w:r>
        <w:rPr>
          <w:spacing w:val="-2"/>
          <w:sz w:val="24"/>
        </w:rPr>
        <w:t xml:space="preserve"> </w:t>
      </w:r>
      <w:r>
        <w:rPr>
          <w:sz w:val="24"/>
        </w:rPr>
        <w:t>improvement;</w:t>
      </w:r>
    </w:p>
    <w:p w14:paraId="643D9EAD" w14:textId="77777777" w:rsidR="00E9458D" w:rsidRDefault="005C6BD6">
      <w:pPr>
        <w:pStyle w:val="ListParagraph"/>
        <w:numPr>
          <w:ilvl w:val="1"/>
          <w:numId w:val="424"/>
        </w:numPr>
        <w:tabs>
          <w:tab w:val="left" w:pos="2445"/>
        </w:tabs>
        <w:ind w:left="2444" w:hanging="361"/>
        <w:rPr>
          <w:sz w:val="24"/>
        </w:rPr>
      </w:pPr>
      <w:r>
        <w:rPr>
          <w:sz w:val="24"/>
        </w:rPr>
        <w:t>evaluating the performance</w:t>
      </w:r>
      <w:r>
        <w:rPr>
          <w:spacing w:val="-1"/>
          <w:sz w:val="24"/>
        </w:rPr>
        <w:t xml:space="preserve"> </w:t>
      </w:r>
      <w:r>
        <w:rPr>
          <w:sz w:val="24"/>
        </w:rPr>
        <w:t>using:</w:t>
      </w:r>
    </w:p>
    <w:p w14:paraId="2AFD40FE" w14:textId="77777777" w:rsidR="00E9458D" w:rsidRDefault="005C6BD6">
      <w:pPr>
        <w:pStyle w:val="ListParagraph"/>
        <w:numPr>
          <w:ilvl w:val="2"/>
          <w:numId w:val="424"/>
        </w:numPr>
        <w:tabs>
          <w:tab w:val="left" w:pos="2711"/>
          <w:tab w:val="left" w:pos="2712"/>
        </w:tabs>
        <w:ind w:left="2711" w:hanging="330"/>
        <w:jc w:val="left"/>
        <w:rPr>
          <w:i/>
          <w:sz w:val="24"/>
        </w:rPr>
      </w:pPr>
      <w:r>
        <w:rPr>
          <w:sz w:val="24"/>
        </w:rPr>
        <w:t xml:space="preserve">relevant section(s) of </w:t>
      </w:r>
      <w:r>
        <w:rPr>
          <w:i/>
          <w:sz w:val="24"/>
        </w:rPr>
        <w:t>Competency Test for Care Aides</w:t>
      </w:r>
      <w:r>
        <w:rPr>
          <w:i/>
          <w:spacing w:val="-2"/>
          <w:sz w:val="24"/>
        </w:rPr>
        <w:t xml:space="preserve"> </w:t>
      </w:r>
      <w:r>
        <w:rPr>
          <w:i/>
          <w:sz w:val="24"/>
        </w:rPr>
        <w:t>(Practical);</w:t>
      </w:r>
    </w:p>
    <w:p w14:paraId="50B32A90" w14:textId="77777777" w:rsidR="00E9458D" w:rsidRDefault="005C6BD6">
      <w:pPr>
        <w:pStyle w:val="ListParagraph"/>
        <w:numPr>
          <w:ilvl w:val="2"/>
          <w:numId w:val="424"/>
        </w:numPr>
        <w:tabs>
          <w:tab w:val="left" w:pos="2652"/>
        </w:tabs>
        <w:ind w:left="2651" w:hanging="336"/>
        <w:jc w:val="left"/>
        <w:rPr>
          <w:sz w:val="24"/>
        </w:rPr>
      </w:pPr>
      <w:r>
        <w:rPr>
          <w:sz w:val="24"/>
        </w:rPr>
        <w:t>Agency policies and standards of</w:t>
      </w:r>
      <w:r>
        <w:rPr>
          <w:spacing w:val="-1"/>
          <w:sz w:val="24"/>
        </w:rPr>
        <w:t xml:space="preserve"> </w:t>
      </w:r>
      <w:r>
        <w:rPr>
          <w:sz w:val="24"/>
        </w:rPr>
        <w:t>practice.</w:t>
      </w:r>
    </w:p>
    <w:p w14:paraId="0474AB6F" w14:textId="77777777" w:rsidR="00E9458D" w:rsidRDefault="005C6BD6">
      <w:pPr>
        <w:pStyle w:val="ListParagraph"/>
        <w:numPr>
          <w:ilvl w:val="1"/>
          <w:numId w:val="424"/>
        </w:numPr>
        <w:tabs>
          <w:tab w:val="left" w:pos="2445"/>
        </w:tabs>
        <w:ind w:left="2444" w:hanging="361"/>
        <w:rPr>
          <w:sz w:val="24"/>
        </w:rPr>
      </w:pPr>
      <w:r>
        <w:rPr>
          <w:sz w:val="24"/>
        </w:rPr>
        <w:t>utilizing appropriate Outside Resources’ Assessment</w:t>
      </w:r>
      <w:r>
        <w:rPr>
          <w:spacing w:val="-1"/>
          <w:sz w:val="24"/>
        </w:rPr>
        <w:t xml:space="preserve"> </w:t>
      </w:r>
      <w:r>
        <w:rPr>
          <w:sz w:val="24"/>
        </w:rPr>
        <w:t>Tools</w:t>
      </w:r>
    </w:p>
    <w:p w14:paraId="0AE181FE" w14:textId="77777777" w:rsidR="00E9458D" w:rsidRDefault="005C6BD6">
      <w:pPr>
        <w:pStyle w:val="ListParagraph"/>
        <w:numPr>
          <w:ilvl w:val="0"/>
          <w:numId w:val="424"/>
        </w:numPr>
        <w:tabs>
          <w:tab w:val="left" w:pos="2085"/>
        </w:tabs>
        <w:rPr>
          <w:sz w:val="24"/>
        </w:rPr>
      </w:pPr>
      <w:r>
        <w:rPr>
          <w:sz w:val="24"/>
        </w:rPr>
        <w:t>When competency requirements are not met, the following actions shall be</w:t>
      </w:r>
      <w:r>
        <w:rPr>
          <w:spacing w:val="-5"/>
          <w:sz w:val="24"/>
        </w:rPr>
        <w:t xml:space="preserve"> </w:t>
      </w:r>
      <w:r>
        <w:rPr>
          <w:sz w:val="24"/>
        </w:rPr>
        <w:t>taken:</w:t>
      </w:r>
    </w:p>
    <w:p w14:paraId="08449763" w14:textId="77777777" w:rsidR="00E9458D" w:rsidRDefault="005C6BD6">
      <w:pPr>
        <w:pStyle w:val="ListParagraph"/>
        <w:numPr>
          <w:ilvl w:val="1"/>
          <w:numId w:val="424"/>
        </w:numPr>
        <w:tabs>
          <w:tab w:val="left" w:pos="2368"/>
        </w:tabs>
        <w:ind w:left="2368" w:right="1700"/>
        <w:jc w:val="both"/>
        <w:rPr>
          <w:sz w:val="24"/>
        </w:rPr>
      </w:pPr>
      <w:r>
        <w:rPr>
          <w:sz w:val="24"/>
        </w:rPr>
        <w:t>Job Applicants, who fail to meet the competency requirements or do not successfully pass orientation and/or probation shall not be employed by the Agency.</w:t>
      </w:r>
    </w:p>
    <w:p w14:paraId="4A706796" w14:textId="77777777" w:rsidR="00E9458D" w:rsidRDefault="005C6BD6">
      <w:pPr>
        <w:pStyle w:val="ListParagraph"/>
        <w:numPr>
          <w:ilvl w:val="1"/>
          <w:numId w:val="424"/>
        </w:numPr>
        <w:tabs>
          <w:tab w:val="left" w:pos="2428"/>
        </w:tabs>
        <w:ind w:left="2368" w:right="1701"/>
        <w:jc w:val="both"/>
        <w:rPr>
          <w:sz w:val="24"/>
        </w:rPr>
      </w:pPr>
      <w:r>
        <w:tab/>
      </w:r>
      <w:r>
        <w:rPr>
          <w:sz w:val="24"/>
        </w:rPr>
        <w:t>Employees who fail to meet competency requirements, shall receive additional training, education and/or</w:t>
      </w:r>
      <w:r>
        <w:rPr>
          <w:spacing w:val="-2"/>
          <w:sz w:val="24"/>
        </w:rPr>
        <w:t xml:space="preserve"> </w:t>
      </w:r>
      <w:r>
        <w:rPr>
          <w:sz w:val="24"/>
        </w:rPr>
        <w:t>instruction.</w:t>
      </w:r>
    </w:p>
    <w:p w14:paraId="5542CF4A" w14:textId="77777777" w:rsidR="00E9458D" w:rsidRDefault="005C6BD6">
      <w:pPr>
        <w:pStyle w:val="ListParagraph"/>
        <w:numPr>
          <w:ilvl w:val="1"/>
          <w:numId w:val="424"/>
        </w:numPr>
        <w:tabs>
          <w:tab w:val="left" w:pos="2368"/>
        </w:tabs>
        <w:ind w:left="2368" w:right="1696"/>
        <w:jc w:val="both"/>
        <w:rPr>
          <w:sz w:val="24"/>
        </w:rPr>
      </w:pPr>
      <w:r>
        <w:rPr>
          <w:sz w:val="24"/>
        </w:rPr>
        <w:t xml:space="preserve">The Supervisor/Agency Designee shall establish corrective actions and schedule ongoing follow-ups and reassessments. Remedial actions shall be followed in accordance with that part of the Agency’s </w:t>
      </w:r>
      <w:r>
        <w:rPr>
          <w:i/>
          <w:sz w:val="24"/>
        </w:rPr>
        <w:t xml:space="preserve">Performance Appraisals </w:t>
      </w:r>
      <w:r>
        <w:rPr>
          <w:sz w:val="24"/>
        </w:rPr>
        <w:t>policy, which addressing substandard</w:t>
      </w:r>
      <w:r>
        <w:rPr>
          <w:spacing w:val="-3"/>
          <w:sz w:val="24"/>
        </w:rPr>
        <w:t xml:space="preserve"> </w:t>
      </w:r>
      <w:r>
        <w:rPr>
          <w:sz w:val="24"/>
        </w:rPr>
        <w:t>performances.</w:t>
      </w:r>
    </w:p>
    <w:p w14:paraId="7F173600" w14:textId="77777777" w:rsidR="00E9458D" w:rsidRDefault="005C6BD6">
      <w:pPr>
        <w:pStyle w:val="ListParagraph"/>
        <w:numPr>
          <w:ilvl w:val="1"/>
          <w:numId w:val="424"/>
        </w:numPr>
        <w:tabs>
          <w:tab w:val="left" w:pos="2428"/>
        </w:tabs>
        <w:ind w:left="2428" w:hanging="344"/>
        <w:jc w:val="both"/>
        <w:rPr>
          <w:sz w:val="24"/>
        </w:rPr>
      </w:pPr>
      <w:r>
        <w:rPr>
          <w:sz w:val="24"/>
        </w:rPr>
        <w:t>Corrective actions shall commence immediately and continue</w:t>
      </w:r>
      <w:r>
        <w:rPr>
          <w:spacing w:val="-3"/>
          <w:sz w:val="24"/>
        </w:rPr>
        <w:t xml:space="preserve"> </w:t>
      </w:r>
      <w:r>
        <w:rPr>
          <w:sz w:val="24"/>
        </w:rPr>
        <w:t>until:</w:t>
      </w:r>
    </w:p>
    <w:p w14:paraId="387FA253" w14:textId="77777777" w:rsidR="00E9458D" w:rsidRDefault="005C6BD6">
      <w:pPr>
        <w:pStyle w:val="ListParagraph"/>
        <w:numPr>
          <w:ilvl w:val="2"/>
          <w:numId w:val="424"/>
        </w:numPr>
        <w:tabs>
          <w:tab w:val="left" w:pos="2652"/>
        </w:tabs>
        <w:ind w:left="2651" w:hanging="270"/>
        <w:jc w:val="both"/>
        <w:rPr>
          <w:sz w:val="24"/>
        </w:rPr>
      </w:pPr>
      <w:r>
        <w:rPr>
          <w:sz w:val="24"/>
        </w:rPr>
        <w:t>any and all deficiencies have been rectified;</w:t>
      </w:r>
      <w:r>
        <w:rPr>
          <w:spacing w:val="-3"/>
          <w:sz w:val="24"/>
        </w:rPr>
        <w:t xml:space="preserve"> </w:t>
      </w:r>
      <w:r>
        <w:rPr>
          <w:sz w:val="24"/>
        </w:rPr>
        <w:t>or,</w:t>
      </w:r>
    </w:p>
    <w:p w14:paraId="13831B9A"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A41A9BD" w14:textId="77777777">
        <w:trPr>
          <w:trHeight w:val="612"/>
        </w:trPr>
        <w:tc>
          <w:tcPr>
            <w:tcW w:w="5689" w:type="dxa"/>
          </w:tcPr>
          <w:p w14:paraId="27C6A76E"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0B12018E" w14:textId="77777777" w:rsidR="00E9458D" w:rsidRDefault="00E9458D">
            <w:pPr>
              <w:pStyle w:val="TableParagraph"/>
              <w:ind w:left="0"/>
              <w:rPr>
                <w:sz w:val="24"/>
              </w:rPr>
            </w:pPr>
          </w:p>
          <w:p w14:paraId="4CD248DA" w14:textId="77777777" w:rsidR="00E9458D" w:rsidRDefault="005C6BD6">
            <w:pPr>
              <w:pStyle w:val="TableParagraph"/>
              <w:ind w:left="487"/>
              <w:rPr>
                <w:sz w:val="20"/>
              </w:rPr>
            </w:pPr>
            <w:r>
              <w:rPr>
                <w:noProof/>
                <w:sz w:val="20"/>
              </w:rPr>
              <w:drawing>
                <wp:inline distT="0" distB="0" distL="0" distR="0" wp14:anchorId="5BA06B3A" wp14:editId="343E7D64">
                  <wp:extent cx="1390695" cy="966501"/>
                  <wp:effectExtent l="0" t="0" r="0" b="0"/>
                  <wp:docPr id="69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68C2DCF" w14:textId="77777777">
        <w:trPr>
          <w:trHeight w:val="1184"/>
        </w:trPr>
        <w:tc>
          <w:tcPr>
            <w:tcW w:w="5689" w:type="dxa"/>
          </w:tcPr>
          <w:p w14:paraId="041989A3" w14:textId="77777777" w:rsidR="00E9458D" w:rsidRDefault="00E9458D">
            <w:pPr>
              <w:pStyle w:val="TableParagraph"/>
              <w:ind w:left="0"/>
              <w:rPr>
                <w:sz w:val="24"/>
              </w:rPr>
            </w:pPr>
          </w:p>
          <w:p w14:paraId="62C1DAC0" w14:textId="77777777" w:rsidR="00E9458D" w:rsidRDefault="005C6BD6">
            <w:pPr>
              <w:pStyle w:val="TableParagraph"/>
              <w:rPr>
                <w:b/>
                <w:sz w:val="24"/>
              </w:rPr>
            </w:pPr>
            <w:r>
              <w:rPr>
                <w:b/>
                <w:sz w:val="24"/>
              </w:rPr>
              <w:t>Section 4: Human Resources</w:t>
            </w:r>
          </w:p>
        </w:tc>
        <w:tc>
          <w:tcPr>
            <w:tcW w:w="3168" w:type="dxa"/>
            <w:vMerge/>
            <w:tcBorders>
              <w:top w:val="nil"/>
            </w:tcBorders>
          </w:tcPr>
          <w:p w14:paraId="41F1DBDB" w14:textId="77777777" w:rsidR="00E9458D" w:rsidRDefault="00E9458D">
            <w:pPr>
              <w:rPr>
                <w:sz w:val="2"/>
                <w:szCs w:val="2"/>
              </w:rPr>
            </w:pPr>
          </w:p>
        </w:tc>
      </w:tr>
      <w:tr w:rsidR="00E9458D" w14:paraId="21280F9A" w14:textId="77777777">
        <w:trPr>
          <w:trHeight w:val="275"/>
        </w:trPr>
        <w:tc>
          <w:tcPr>
            <w:tcW w:w="5689" w:type="dxa"/>
            <w:vMerge w:val="restart"/>
          </w:tcPr>
          <w:p w14:paraId="7AC64273" w14:textId="77777777" w:rsidR="00E9458D" w:rsidRDefault="00E9458D">
            <w:pPr>
              <w:pStyle w:val="TableParagraph"/>
              <w:ind w:left="0"/>
              <w:rPr>
                <w:sz w:val="24"/>
              </w:rPr>
            </w:pPr>
          </w:p>
          <w:p w14:paraId="22F0377B" w14:textId="77777777" w:rsidR="00E9458D" w:rsidRDefault="005C6BD6">
            <w:pPr>
              <w:pStyle w:val="TableParagraph"/>
              <w:ind w:left="0" w:right="1743"/>
              <w:jc w:val="right"/>
              <w:rPr>
                <w:b/>
                <w:sz w:val="24"/>
              </w:rPr>
            </w:pPr>
            <w:r>
              <w:rPr>
                <w:b/>
                <w:sz w:val="24"/>
              </w:rPr>
              <w:t>Policy Title:  Competency</w:t>
            </w:r>
            <w:r>
              <w:rPr>
                <w:b/>
                <w:spacing w:val="-3"/>
                <w:sz w:val="24"/>
              </w:rPr>
              <w:t xml:space="preserve"> </w:t>
            </w:r>
            <w:r>
              <w:rPr>
                <w:b/>
                <w:sz w:val="24"/>
              </w:rPr>
              <w:t>Evaluation</w:t>
            </w:r>
          </w:p>
          <w:p w14:paraId="748D2D57" w14:textId="77777777" w:rsidR="00E9458D" w:rsidRDefault="005C6BD6">
            <w:pPr>
              <w:pStyle w:val="TableParagraph"/>
              <w:ind w:left="0" w:right="1757"/>
              <w:jc w:val="right"/>
              <w:rPr>
                <w:b/>
                <w:sz w:val="24"/>
              </w:rPr>
            </w:pPr>
            <w:r>
              <w:rPr>
                <w:b/>
                <w:sz w:val="24"/>
              </w:rPr>
              <w:t>of Direct Care</w:t>
            </w:r>
            <w:r>
              <w:rPr>
                <w:b/>
                <w:spacing w:val="-3"/>
                <w:sz w:val="24"/>
              </w:rPr>
              <w:t xml:space="preserve"> </w:t>
            </w:r>
            <w:r>
              <w:rPr>
                <w:b/>
                <w:sz w:val="24"/>
              </w:rPr>
              <w:t>Workers</w:t>
            </w:r>
          </w:p>
        </w:tc>
        <w:tc>
          <w:tcPr>
            <w:tcW w:w="3168" w:type="dxa"/>
          </w:tcPr>
          <w:p w14:paraId="671163A1" w14:textId="77777777" w:rsidR="00E9458D" w:rsidRDefault="005C6BD6">
            <w:pPr>
              <w:pStyle w:val="TableParagraph"/>
              <w:spacing w:line="256" w:lineRule="exact"/>
              <w:rPr>
                <w:b/>
                <w:sz w:val="24"/>
              </w:rPr>
            </w:pPr>
            <w:r>
              <w:rPr>
                <w:b/>
                <w:sz w:val="24"/>
              </w:rPr>
              <w:t>Policy Number: 4.60</w:t>
            </w:r>
          </w:p>
        </w:tc>
      </w:tr>
      <w:tr w:rsidR="00E9458D" w14:paraId="3D292429" w14:textId="77777777">
        <w:trPr>
          <w:trHeight w:val="275"/>
        </w:trPr>
        <w:tc>
          <w:tcPr>
            <w:tcW w:w="5689" w:type="dxa"/>
            <w:vMerge/>
            <w:tcBorders>
              <w:top w:val="nil"/>
            </w:tcBorders>
          </w:tcPr>
          <w:p w14:paraId="18EB40F1" w14:textId="77777777" w:rsidR="00E9458D" w:rsidRDefault="00E9458D">
            <w:pPr>
              <w:rPr>
                <w:sz w:val="2"/>
                <w:szCs w:val="2"/>
              </w:rPr>
            </w:pPr>
          </w:p>
        </w:tc>
        <w:tc>
          <w:tcPr>
            <w:tcW w:w="3168" w:type="dxa"/>
          </w:tcPr>
          <w:p w14:paraId="142727A8" w14:textId="77777777" w:rsidR="00E9458D" w:rsidRDefault="005C6BD6">
            <w:pPr>
              <w:pStyle w:val="TableParagraph"/>
              <w:spacing w:line="255" w:lineRule="exact"/>
              <w:rPr>
                <w:b/>
                <w:sz w:val="24"/>
              </w:rPr>
            </w:pPr>
            <w:r>
              <w:rPr>
                <w:b/>
                <w:sz w:val="24"/>
              </w:rPr>
              <w:t>Effective Date:</w:t>
            </w:r>
          </w:p>
        </w:tc>
      </w:tr>
      <w:tr w:rsidR="00E9458D" w14:paraId="6A3117FF" w14:textId="77777777">
        <w:trPr>
          <w:trHeight w:val="276"/>
        </w:trPr>
        <w:tc>
          <w:tcPr>
            <w:tcW w:w="5689" w:type="dxa"/>
            <w:vMerge/>
            <w:tcBorders>
              <w:top w:val="nil"/>
            </w:tcBorders>
          </w:tcPr>
          <w:p w14:paraId="6E5D0159" w14:textId="77777777" w:rsidR="00E9458D" w:rsidRDefault="00E9458D">
            <w:pPr>
              <w:rPr>
                <w:sz w:val="2"/>
                <w:szCs w:val="2"/>
              </w:rPr>
            </w:pPr>
          </w:p>
        </w:tc>
        <w:tc>
          <w:tcPr>
            <w:tcW w:w="3168" w:type="dxa"/>
          </w:tcPr>
          <w:p w14:paraId="0109A5FA" w14:textId="77777777" w:rsidR="00E9458D" w:rsidRDefault="005C6BD6">
            <w:pPr>
              <w:pStyle w:val="TableParagraph"/>
              <w:spacing w:before="1" w:line="255" w:lineRule="exact"/>
              <w:rPr>
                <w:b/>
                <w:sz w:val="24"/>
              </w:rPr>
            </w:pPr>
            <w:r>
              <w:rPr>
                <w:b/>
                <w:sz w:val="24"/>
              </w:rPr>
              <w:t>Revision Date:</w:t>
            </w:r>
          </w:p>
        </w:tc>
      </w:tr>
      <w:tr w:rsidR="00E9458D" w14:paraId="46B42787" w14:textId="77777777">
        <w:trPr>
          <w:trHeight w:val="275"/>
        </w:trPr>
        <w:tc>
          <w:tcPr>
            <w:tcW w:w="5689" w:type="dxa"/>
            <w:vMerge/>
            <w:tcBorders>
              <w:top w:val="nil"/>
            </w:tcBorders>
          </w:tcPr>
          <w:p w14:paraId="787289F8" w14:textId="77777777" w:rsidR="00E9458D" w:rsidRDefault="00E9458D">
            <w:pPr>
              <w:rPr>
                <w:sz w:val="2"/>
                <w:szCs w:val="2"/>
              </w:rPr>
            </w:pPr>
          </w:p>
        </w:tc>
        <w:tc>
          <w:tcPr>
            <w:tcW w:w="3168" w:type="dxa"/>
          </w:tcPr>
          <w:p w14:paraId="5D23EFD2" w14:textId="77777777" w:rsidR="00E9458D" w:rsidRDefault="005C6BD6">
            <w:pPr>
              <w:pStyle w:val="TableParagraph"/>
              <w:spacing w:line="255" w:lineRule="exact"/>
              <w:rPr>
                <w:b/>
                <w:sz w:val="24"/>
              </w:rPr>
            </w:pPr>
            <w:r>
              <w:rPr>
                <w:b/>
                <w:sz w:val="24"/>
              </w:rPr>
              <w:t>Approved By:</w:t>
            </w:r>
          </w:p>
        </w:tc>
      </w:tr>
      <w:tr w:rsidR="00E9458D" w14:paraId="0470C3BD" w14:textId="77777777">
        <w:trPr>
          <w:trHeight w:val="276"/>
        </w:trPr>
        <w:tc>
          <w:tcPr>
            <w:tcW w:w="5689" w:type="dxa"/>
            <w:vMerge/>
            <w:tcBorders>
              <w:top w:val="nil"/>
            </w:tcBorders>
          </w:tcPr>
          <w:p w14:paraId="085D3087" w14:textId="77777777" w:rsidR="00E9458D" w:rsidRDefault="00E9458D">
            <w:pPr>
              <w:rPr>
                <w:sz w:val="2"/>
                <w:szCs w:val="2"/>
              </w:rPr>
            </w:pPr>
          </w:p>
        </w:tc>
        <w:tc>
          <w:tcPr>
            <w:tcW w:w="3168" w:type="dxa"/>
          </w:tcPr>
          <w:p w14:paraId="7A1B4D48" w14:textId="77777777" w:rsidR="00E9458D" w:rsidRDefault="005C6BD6">
            <w:pPr>
              <w:pStyle w:val="TableParagraph"/>
              <w:spacing w:line="257" w:lineRule="exact"/>
              <w:rPr>
                <w:b/>
                <w:sz w:val="24"/>
              </w:rPr>
            </w:pPr>
            <w:r>
              <w:rPr>
                <w:b/>
                <w:sz w:val="24"/>
              </w:rPr>
              <w:t>Page Number: Page 5 of 7</w:t>
            </w:r>
          </w:p>
        </w:tc>
      </w:tr>
    </w:tbl>
    <w:p w14:paraId="7511D172" w14:textId="77777777" w:rsidR="00E9458D" w:rsidRDefault="00E9458D">
      <w:pPr>
        <w:pStyle w:val="BodyText"/>
        <w:spacing w:before="7"/>
        <w:ind w:left="0" w:firstLine="0"/>
        <w:rPr>
          <w:sz w:val="12"/>
        </w:rPr>
      </w:pPr>
    </w:p>
    <w:p w14:paraId="479CED90" w14:textId="77777777" w:rsidR="00E9458D" w:rsidRDefault="005C6BD6">
      <w:pPr>
        <w:pStyle w:val="ListParagraph"/>
        <w:numPr>
          <w:ilvl w:val="2"/>
          <w:numId w:val="424"/>
        </w:numPr>
        <w:tabs>
          <w:tab w:val="left" w:pos="2652"/>
        </w:tabs>
        <w:spacing w:before="90"/>
        <w:ind w:left="2651" w:right="1701" w:hanging="335"/>
        <w:jc w:val="both"/>
        <w:rPr>
          <w:sz w:val="24"/>
        </w:rPr>
      </w:pPr>
      <w:r>
        <w:rPr>
          <w:sz w:val="24"/>
        </w:rPr>
        <w:t xml:space="preserve">it is determined that a Direct Care Worker can no longer competently perform his/her duties. This may result in his/her dismissal from the Agency, in accordance with the Agency’s policy </w:t>
      </w:r>
      <w:r>
        <w:rPr>
          <w:i/>
          <w:sz w:val="24"/>
        </w:rPr>
        <w:t>Termination of</w:t>
      </w:r>
      <w:r>
        <w:rPr>
          <w:i/>
          <w:spacing w:val="-4"/>
          <w:sz w:val="24"/>
        </w:rPr>
        <w:t xml:space="preserve"> </w:t>
      </w:r>
      <w:r>
        <w:rPr>
          <w:i/>
          <w:sz w:val="24"/>
        </w:rPr>
        <w:t>Employment</w:t>
      </w:r>
      <w:r>
        <w:rPr>
          <w:sz w:val="24"/>
        </w:rPr>
        <w:t>.</w:t>
      </w:r>
    </w:p>
    <w:p w14:paraId="6A527D8F" w14:textId="77777777" w:rsidR="00E9458D" w:rsidRDefault="005C6BD6">
      <w:pPr>
        <w:pStyle w:val="ListParagraph"/>
        <w:numPr>
          <w:ilvl w:val="1"/>
          <w:numId w:val="424"/>
        </w:numPr>
        <w:tabs>
          <w:tab w:val="left" w:pos="2368"/>
        </w:tabs>
        <w:ind w:left="2368" w:right="1698"/>
        <w:jc w:val="both"/>
        <w:rPr>
          <w:sz w:val="24"/>
        </w:rPr>
      </w:pPr>
      <w:r>
        <w:rPr>
          <w:sz w:val="24"/>
        </w:rPr>
        <w:t xml:space="preserve">Employees who do not adhere to Agency policies and procedures or who exhibit unacceptable behavior/actions may be subject to the parameters of the Agency’s </w:t>
      </w:r>
      <w:r>
        <w:rPr>
          <w:i/>
          <w:sz w:val="24"/>
        </w:rPr>
        <w:t xml:space="preserve">Standards of Conduct </w:t>
      </w:r>
      <w:r>
        <w:rPr>
          <w:sz w:val="24"/>
        </w:rPr>
        <w:t xml:space="preserve">and </w:t>
      </w:r>
      <w:r>
        <w:rPr>
          <w:i/>
          <w:sz w:val="24"/>
        </w:rPr>
        <w:t xml:space="preserve">Work Ethics &amp; Disciplinary Actions </w:t>
      </w:r>
      <w:r>
        <w:rPr>
          <w:sz w:val="24"/>
        </w:rPr>
        <w:t>policies.</w:t>
      </w:r>
    </w:p>
    <w:p w14:paraId="79A7C564" w14:textId="77777777" w:rsidR="00E9458D" w:rsidRDefault="005C6BD6">
      <w:pPr>
        <w:pStyle w:val="ListParagraph"/>
        <w:numPr>
          <w:ilvl w:val="1"/>
          <w:numId w:val="424"/>
        </w:numPr>
        <w:tabs>
          <w:tab w:val="left" w:pos="2368"/>
        </w:tabs>
        <w:ind w:left="2368" w:right="1700"/>
        <w:jc w:val="both"/>
        <w:rPr>
          <w:sz w:val="24"/>
        </w:rPr>
      </w:pPr>
      <w:r>
        <w:rPr>
          <w:sz w:val="24"/>
        </w:rPr>
        <w:t>The Agency Manager shall be kept apprised of all competency performances, which do not meet at least a Satisfactory</w:t>
      </w:r>
      <w:r>
        <w:rPr>
          <w:spacing w:val="-2"/>
          <w:sz w:val="24"/>
        </w:rPr>
        <w:t xml:space="preserve"> </w:t>
      </w:r>
      <w:r>
        <w:rPr>
          <w:sz w:val="24"/>
        </w:rPr>
        <w:t>level.</w:t>
      </w:r>
    </w:p>
    <w:p w14:paraId="344C837E" w14:textId="77777777" w:rsidR="00E9458D" w:rsidRDefault="005C6BD6">
      <w:pPr>
        <w:pStyle w:val="ListParagraph"/>
        <w:numPr>
          <w:ilvl w:val="0"/>
          <w:numId w:val="424"/>
        </w:numPr>
        <w:tabs>
          <w:tab w:val="left" w:pos="2227"/>
        </w:tabs>
        <w:ind w:left="2226" w:right="1700" w:hanging="427"/>
        <w:jc w:val="both"/>
        <w:rPr>
          <w:sz w:val="24"/>
        </w:rPr>
      </w:pPr>
      <w:r>
        <w:rPr>
          <w:sz w:val="24"/>
        </w:rPr>
        <w:t>The Supervisor/Agency Designee/Instructor, assessing the competency of a Direct Care Worker, shall provide his/her name, position, signature, date of assessment and test results on the evaluation</w:t>
      </w:r>
      <w:r>
        <w:rPr>
          <w:spacing w:val="-2"/>
          <w:sz w:val="24"/>
        </w:rPr>
        <w:t xml:space="preserve"> </w:t>
      </w:r>
      <w:r>
        <w:rPr>
          <w:sz w:val="24"/>
        </w:rPr>
        <w:t>document(s):</w:t>
      </w:r>
    </w:p>
    <w:p w14:paraId="765D3D7B" w14:textId="77777777" w:rsidR="00E9458D" w:rsidRDefault="005C6BD6">
      <w:pPr>
        <w:pStyle w:val="ListParagraph"/>
        <w:numPr>
          <w:ilvl w:val="1"/>
          <w:numId w:val="424"/>
        </w:numPr>
        <w:tabs>
          <w:tab w:val="left" w:pos="2368"/>
        </w:tabs>
        <w:ind w:left="2368"/>
        <w:jc w:val="both"/>
        <w:rPr>
          <w:sz w:val="24"/>
        </w:rPr>
      </w:pPr>
      <w:r>
        <w:rPr>
          <w:sz w:val="24"/>
        </w:rPr>
        <w:t>Agency Tools:</w:t>
      </w:r>
    </w:p>
    <w:p w14:paraId="720C872D" w14:textId="77777777" w:rsidR="00E9458D" w:rsidRDefault="005C6BD6">
      <w:pPr>
        <w:pStyle w:val="ListParagraph"/>
        <w:numPr>
          <w:ilvl w:val="2"/>
          <w:numId w:val="424"/>
        </w:numPr>
        <w:tabs>
          <w:tab w:val="left" w:pos="2652"/>
        </w:tabs>
        <w:ind w:left="2651" w:hanging="270"/>
        <w:jc w:val="left"/>
        <w:rPr>
          <w:i/>
          <w:sz w:val="24"/>
        </w:rPr>
      </w:pPr>
      <w:r>
        <w:rPr>
          <w:i/>
          <w:sz w:val="24"/>
        </w:rPr>
        <w:t>Competency Test for Care Aides – Written</w:t>
      </w:r>
      <w:r>
        <w:rPr>
          <w:i/>
          <w:spacing w:val="-3"/>
          <w:sz w:val="24"/>
        </w:rPr>
        <w:t xml:space="preserve"> </w:t>
      </w:r>
      <w:r>
        <w:rPr>
          <w:i/>
          <w:sz w:val="24"/>
        </w:rPr>
        <w:t>Questions</w:t>
      </w:r>
    </w:p>
    <w:p w14:paraId="65AAADF9" w14:textId="77777777" w:rsidR="00E9458D" w:rsidRDefault="005C6BD6">
      <w:pPr>
        <w:pStyle w:val="ListParagraph"/>
        <w:numPr>
          <w:ilvl w:val="2"/>
          <w:numId w:val="424"/>
        </w:numPr>
        <w:tabs>
          <w:tab w:val="left" w:pos="2652"/>
        </w:tabs>
        <w:ind w:left="2651" w:hanging="336"/>
        <w:jc w:val="left"/>
        <w:rPr>
          <w:i/>
          <w:sz w:val="24"/>
        </w:rPr>
      </w:pPr>
      <w:r>
        <w:rPr>
          <w:sz w:val="24"/>
        </w:rPr>
        <w:t xml:space="preserve">Competency Test for Care Aides – </w:t>
      </w:r>
      <w:r>
        <w:rPr>
          <w:i/>
          <w:sz w:val="24"/>
        </w:rPr>
        <w:t>Practical</w:t>
      </w:r>
      <w:r>
        <w:rPr>
          <w:i/>
          <w:spacing w:val="-1"/>
          <w:sz w:val="24"/>
        </w:rPr>
        <w:t xml:space="preserve"> </w:t>
      </w:r>
      <w:r>
        <w:rPr>
          <w:i/>
          <w:sz w:val="24"/>
        </w:rPr>
        <w:t>Skills</w:t>
      </w:r>
    </w:p>
    <w:p w14:paraId="5FE1278F" w14:textId="77777777" w:rsidR="00E9458D" w:rsidRDefault="005C6BD6">
      <w:pPr>
        <w:pStyle w:val="ListParagraph"/>
        <w:numPr>
          <w:ilvl w:val="2"/>
          <w:numId w:val="424"/>
        </w:numPr>
        <w:tabs>
          <w:tab w:val="left" w:pos="2652"/>
        </w:tabs>
        <w:ind w:left="2651" w:hanging="392"/>
        <w:jc w:val="left"/>
        <w:rPr>
          <w:sz w:val="24"/>
        </w:rPr>
      </w:pPr>
      <w:r>
        <w:rPr>
          <w:i/>
          <w:sz w:val="24"/>
        </w:rPr>
        <w:t>Employee Performance Appraisal (Personal Care Activities</w:t>
      </w:r>
      <w:r>
        <w:rPr>
          <w:i/>
          <w:spacing w:val="-1"/>
          <w:sz w:val="24"/>
        </w:rPr>
        <w:t xml:space="preserve"> </w:t>
      </w:r>
      <w:r>
        <w:rPr>
          <w:sz w:val="24"/>
        </w:rPr>
        <w:t>Section)</w:t>
      </w:r>
    </w:p>
    <w:p w14:paraId="5BB78DB0" w14:textId="77777777" w:rsidR="00E9458D" w:rsidRDefault="005C6BD6">
      <w:pPr>
        <w:pStyle w:val="ListParagraph"/>
        <w:numPr>
          <w:ilvl w:val="1"/>
          <w:numId w:val="424"/>
        </w:numPr>
        <w:tabs>
          <w:tab w:val="left" w:pos="2368"/>
        </w:tabs>
        <w:spacing w:before="1"/>
        <w:ind w:left="2368"/>
        <w:rPr>
          <w:sz w:val="24"/>
        </w:rPr>
      </w:pPr>
      <w:r>
        <w:rPr>
          <w:sz w:val="24"/>
        </w:rPr>
        <w:t>Reputable Evaluation Tools from outside</w:t>
      </w:r>
      <w:r>
        <w:rPr>
          <w:spacing w:val="-1"/>
          <w:sz w:val="24"/>
        </w:rPr>
        <w:t xml:space="preserve"> </w:t>
      </w:r>
      <w:r>
        <w:rPr>
          <w:sz w:val="24"/>
        </w:rPr>
        <w:t>resources.</w:t>
      </w:r>
    </w:p>
    <w:p w14:paraId="2BC372A1" w14:textId="77777777" w:rsidR="00E9458D" w:rsidRDefault="005C6BD6">
      <w:pPr>
        <w:pStyle w:val="ListParagraph"/>
        <w:numPr>
          <w:ilvl w:val="0"/>
          <w:numId w:val="424"/>
        </w:numPr>
        <w:tabs>
          <w:tab w:val="left" w:pos="2227"/>
        </w:tabs>
        <w:ind w:left="2226" w:hanging="427"/>
        <w:rPr>
          <w:sz w:val="24"/>
        </w:rPr>
      </w:pPr>
      <w:r>
        <w:rPr>
          <w:sz w:val="24"/>
        </w:rPr>
        <w:t>The Supervisor shall have the overall responsibility</w:t>
      </w:r>
      <w:r>
        <w:rPr>
          <w:spacing w:val="-2"/>
          <w:sz w:val="24"/>
        </w:rPr>
        <w:t xml:space="preserve"> </w:t>
      </w:r>
      <w:r>
        <w:rPr>
          <w:sz w:val="24"/>
        </w:rPr>
        <w:t>for;</w:t>
      </w:r>
    </w:p>
    <w:p w14:paraId="04114E3A" w14:textId="77777777" w:rsidR="00E9458D" w:rsidRDefault="005C6BD6">
      <w:pPr>
        <w:pStyle w:val="ListParagraph"/>
        <w:numPr>
          <w:ilvl w:val="1"/>
          <w:numId w:val="424"/>
        </w:numPr>
        <w:tabs>
          <w:tab w:val="left" w:pos="2509"/>
          <w:tab w:val="left" w:pos="2510"/>
        </w:tabs>
        <w:ind w:right="1700" w:hanging="426"/>
        <w:rPr>
          <w:sz w:val="24"/>
        </w:rPr>
      </w:pPr>
      <w:r>
        <w:rPr>
          <w:sz w:val="24"/>
        </w:rPr>
        <w:t>ensuring a Competency Test is arranged and conducted, either by herself/himself, or an Agency Designee.</w:t>
      </w:r>
    </w:p>
    <w:p w14:paraId="26F2C257" w14:textId="77777777" w:rsidR="00E9458D" w:rsidRDefault="005C6BD6">
      <w:pPr>
        <w:pStyle w:val="ListParagraph"/>
        <w:numPr>
          <w:ilvl w:val="1"/>
          <w:numId w:val="424"/>
        </w:numPr>
        <w:tabs>
          <w:tab w:val="left" w:pos="2509"/>
          <w:tab w:val="left" w:pos="2510"/>
        </w:tabs>
        <w:ind w:hanging="426"/>
        <w:rPr>
          <w:sz w:val="24"/>
        </w:rPr>
      </w:pPr>
      <w:r>
        <w:rPr>
          <w:sz w:val="24"/>
        </w:rPr>
        <w:t>reviewing the competency test, results and</w:t>
      </w:r>
      <w:r>
        <w:rPr>
          <w:spacing w:val="-2"/>
          <w:sz w:val="24"/>
        </w:rPr>
        <w:t xml:space="preserve"> </w:t>
      </w:r>
      <w:r>
        <w:rPr>
          <w:sz w:val="24"/>
        </w:rPr>
        <w:t>comments;</w:t>
      </w:r>
    </w:p>
    <w:p w14:paraId="4A165115" w14:textId="77777777" w:rsidR="00E9458D" w:rsidRDefault="005C6BD6">
      <w:pPr>
        <w:pStyle w:val="ListParagraph"/>
        <w:numPr>
          <w:ilvl w:val="1"/>
          <w:numId w:val="424"/>
        </w:numPr>
        <w:tabs>
          <w:tab w:val="left" w:pos="2509"/>
          <w:tab w:val="left" w:pos="2510"/>
        </w:tabs>
        <w:ind w:hanging="426"/>
        <w:rPr>
          <w:sz w:val="24"/>
        </w:rPr>
      </w:pPr>
      <w:r>
        <w:rPr>
          <w:sz w:val="24"/>
        </w:rPr>
        <w:t>assessing the test results to identify training</w:t>
      </w:r>
      <w:r>
        <w:rPr>
          <w:spacing w:val="-1"/>
          <w:sz w:val="24"/>
        </w:rPr>
        <w:t xml:space="preserve"> </w:t>
      </w:r>
      <w:r>
        <w:rPr>
          <w:sz w:val="24"/>
        </w:rPr>
        <w:t>needs;</w:t>
      </w:r>
    </w:p>
    <w:p w14:paraId="5531656C" w14:textId="77777777" w:rsidR="00E9458D" w:rsidRDefault="005C6BD6">
      <w:pPr>
        <w:pStyle w:val="ListParagraph"/>
        <w:numPr>
          <w:ilvl w:val="1"/>
          <w:numId w:val="424"/>
        </w:numPr>
        <w:tabs>
          <w:tab w:val="left" w:pos="2509"/>
          <w:tab w:val="left" w:pos="2510"/>
        </w:tabs>
        <w:ind w:right="1699" w:hanging="426"/>
        <w:rPr>
          <w:sz w:val="24"/>
        </w:rPr>
      </w:pPr>
      <w:r>
        <w:rPr>
          <w:sz w:val="24"/>
        </w:rPr>
        <w:t>discussing the test with the Direct Care Worker, whose competency was evaluated;</w:t>
      </w:r>
    </w:p>
    <w:p w14:paraId="630CD56C" w14:textId="77777777" w:rsidR="00E9458D" w:rsidRDefault="005C6BD6">
      <w:pPr>
        <w:pStyle w:val="ListParagraph"/>
        <w:numPr>
          <w:ilvl w:val="1"/>
          <w:numId w:val="424"/>
        </w:numPr>
        <w:tabs>
          <w:tab w:val="left" w:pos="2509"/>
          <w:tab w:val="left" w:pos="2510"/>
        </w:tabs>
        <w:ind w:hanging="426"/>
        <w:rPr>
          <w:sz w:val="24"/>
        </w:rPr>
      </w:pPr>
      <w:r>
        <w:rPr>
          <w:sz w:val="24"/>
        </w:rPr>
        <w:t>ensuring rectifying training plans are</w:t>
      </w:r>
      <w:r>
        <w:rPr>
          <w:spacing w:val="-3"/>
          <w:sz w:val="24"/>
        </w:rPr>
        <w:t xml:space="preserve"> </w:t>
      </w:r>
      <w:r>
        <w:rPr>
          <w:sz w:val="24"/>
        </w:rPr>
        <w:t>arranged;</w:t>
      </w:r>
    </w:p>
    <w:p w14:paraId="7E646D5E" w14:textId="77777777" w:rsidR="00E9458D" w:rsidRDefault="005C6BD6">
      <w:pPr>
        <w:pStyle w:val="ListParagraph"/>
        <w:numPr>
          <w:ilvl w:val="1"/>
          <w:numId w:val="424"/>
        </w:numPr>
        <w:tabs>
          <w:tab w:val="left" w:pos="2509"/>
          <w:tab w:val="left" w:pos="2510"/>
        </w:tabs>
        <w:ind w:right="1698" w:hanging="426"/>
        <w:rPr>
          <w:sz w:val="24"/>
        </w:rPr>
      </w:pPr>
      <w:r>
        <w:rPr>
          <w:sz w:val="24"/>
        </w:rPr>
        <w:t>arranging for a re-evaluation of the Direct Care Worker’s competency after training is</w:t>
      </w:r>
      <w:r>
        <w:rPr>
          <w:spacing w:val="-1"/>
          <w:sz w:val="24"/>
        </w:rPr>
        <w:t xml:space="preserve"> </w:t>
      </w:r>
      <w:r>
        <w:rPr>
          <w:sz w:val="24"/>
        </w:rPr>
        <w:t>completed;</w:t>
      </w:r>
    </w:p>
    <w:p w14:paraId="6DC4A6E2" w14:textId="77777777" w:rsidR="00E9458D" w:rsidRDefault="005C6BD6">
      <w:pPr>
        <w:pStyle w:val="ListParagraph"/>
        <w:numPr>
          <w:ilvl w:val="1"/>
          <w:numId w:val="424"/>
        </w:numPr>
        <w:tabs>
          <w:tab w:val="left" w:pos="2509"/>
          <w:tab w:val="left" w:pos="2510"/>
        </w:tabs>
        <w:ind w:right="1700" w:hanging="426"/>
        <w:rPr>
          <w:sz w:val="24"/>
        </w:rPr>
      </w:pPr>
      <w:r>
        <w:rPr>
          <w:sz w:val="24"/>
        </w:rPr>
        <w:t>placing copies of the test(s),evaluations and all related documentation into the Direct Care Worker’s Personnel</w:t>
      </w:r>
      <w:r>
        <w:rPr>
          <w:spacing w:val="-1"/>
          <w:sz w:val="24"/>
        </w:rPr>
        <w:t xml:space="preserve"> </w:t>
      </w:r>
      <w:r>
        <w:rPr>
          <w:sz w:val="24"/>
        </w:rPr>
        <w:t>Records;</w:t>
      </w:r>
    </w:p>
    <w:p w14:paraId="2C431022" w14:textId="77777777" w:rsidR="00E9458D" w:rsidRDefault="005C6BD6">
      <w:pPr>
        <w:pStyle w:val="ListParagraph"/>
        <w:numPr>
          <w:ilvl w:val="1"/>
          <w:numId w:val="424"/>
        </w:numPr>
        <w:tabs>
          <w:tab w:val="left" w:pos="2509"/>
          <w:tab w:val="left" w:pos="2510"/>
        </w:tabs>
        <w:ind w:right="1697" w:hanging="426"/>
        <w:rPr>
          <w:sz w:val="24"/>
        </w:rPr>
      </w:pPr>
      <w:r>
        <w:rPr>
          <w:sz w:val="24"/>
        </w:rPr>
        <w:t xml:space="preserve">adding the training details to the Direct Care Worker’s </w:t>
      </w:r>
      <w:r>
        <w:rPr>
          <w:i/>
          <w:sz w:val="24"/>
        </w:rPr>
        <w:t>Staff Record of Training &amp; In-services</w:t>
      </w:r>
      <w:r>
        <w:rPr>
          <w:sz w:val="24"/>
        </w:rPr>
        <w:t>.</w:t>
      </w:r>
    </w:p>
    <w:p w14:paraId="23CEAEB6" w14:textId="77777777" w:rsidR="00E9458D" w:rsidRDefault="005C6BD6">
      <w:pPr>
        <w:pStyle w:val="ListParagraph"/>
        <w:numPr>
          <w:ilvl w:val="0"/>
          <w:numId w:val="424"/>
        </w:numPr>
        <w:tabs>
          <w:tab w:val="left" w:pos="2227"/>
        </w:tabs>
        <w:ind w:left="2226" w:right="1699" w:hanging="427"/>
        <w:jc w:val="both"/>
        <w:rPr>
          <w:sz w:val="24"/>
        </w:rPr>
      </w:pPr>
      <w:r>
        <w:rPr>
          <w:sz w:val="24"/>
        </w:rPr>
        <w:t>If an Agency Designee conducts the competency test, he/she shall deliver the competency test, results and recommendations to the Agency Supervisor for processing and follow-up, as</w:t>
      </w:r>
      <w:r>
        <w:rPr>
          <w:spacing w:val="-1"/>
          <w:sz w:val="24"/>
        </w:rPr>
        <w:t xml:space="preserve"> </w:t>
      </w:r>
      <w:r>
        <w:rPr>
          <w:sz w:val="24"/>
        </w:rPr>
        <w:t>indicated.</w:t>
      </w:r>
    </w:p>
    <w:p w14:paraId="4B114519" w14:textId="77777777" w:rsidR="00E9458D" w:rsidRDefault="005C6BD6">
      <w:pPr>
        <w:pStyle w:val="ListParagraph"/>
        <w:numPr>
          <w:ilvl w:val="0"/>
          <w:numId w:val="424"/>
        </w:numPr>
        <w:tabs>
          <w:tab w:val="left" w:pos="2227"/>
        </w:tabs>
        <w:ind w:left="2226" w:right="1701" w:hanging="427"/>
        <w:jc w:val="both"/>
        <w:rPr>
          <w:sz w:val="24"/>
        </w:rPr>
      </w:pPr>
      <w:r>
        <w:rPr>
          <w:sz w:val="24"/>
        </w:rPr>
        <w:t>The Agency shall determine the competency of Direct Care Workers to perform services without supervision as</w:t>
      </w:r>
      <w:r>
        <w:rPr>
          <w:spacing w:val="-1"/>
          <w:sz w:val="24"/>
        </w:rPr>
        <w:t xml:space="preserve"> </w:t>
      </w:r>
      <w:r>
        <w:rPr>
          <w:sz w:val="24"/>
        </w:rPr>
        <w:t>follows:</w:t>
      </w:r>
    </w:p>
    <w:p w14:paraId="7094A6C5"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72DA6E0" w14:textId="77777777">
        <w:trPr>
          <w:trHeight w:val="612"/>
        </w:trPr>
        <w:tc>
          <w:tcPr>
            <w:tcW w:w="5689" w:type="dxa"/>
          </w:tcPr>
          <w:p w14:paraId="11CED9D7"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4787D3C3" w14:textId="77777777" w:rsidR="00E9458D" w:rsidRDefault="00E9458D">
            <w:pPr>
              <w:pStyle w:val="TableParagraph"/>
              <w:ind w:left="0"/>
              <w:rPr>
                <w:sz w:val="24"/>
              </w:rPr>
            </w:pPr>
          </w:p>
          <w:p w14:paraId="40D3C4B2" w14:textId="77777777" w:rsidR="00E9458D" w:rsidRDefault="005C6BD6">
            <w:pPr>
              <w:pStyle w:val="TableParagraph"/>
              <w:ind w:left="487"/>
              <w:rPr>
                <w:sz w:val="20"/>
              </w:rPr>
            </w:pPr>
            <w:r>
              <w:rPr>
                <w:noProof/>
                <w:sz w:val="20"/>
              </w:rPr>
              <w:drawing>
                <wp:inline distT="0" distB="0" distL="0" distR="0" wp14:anchorId="5C5D3FB1" wp14:editId="00614564">
                  <wp:extent cx="1390695" cy="966501"/>
                  <wp:effectExtent l="0" t="0" r="0" b="0"/>
                  <wp:docPr id="70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2B70E56" w14:textId="77777777">
        <w:trPr>
          <w:trHeight w:val="1184"/>
        </w:trPr>
        <w:tc>
          <w:tcPr>
            <w:tcW w:w="5689" w:type="dxa"/>
          </w:tcPr>
          <w:p w14:paraId="4D679A6B" w14:textId="77777777" w:rsidR="00E9458D" w:rsidRDefault="00E9458D">
            <w:pPr>
              <w:pStyle w:val="TableParagraph"/>
              <w:ind w:left="0"/>
              <w:rPr>
                <w:sz w:val="24"/>
              </w:rPr>
            </w:pPr>
          </w:p>
          <w:p w14:paraId="1A9BD9CF" w14:textId="77777777" w:rsidR="00E9458D" w:rsidRDefault="005C6BD6">
            <w:pPr>
              <w:pStyle w:val="TableParagraph"/>
              <w:rPr>
                <w:b/>
                <w:sz w:val="24"/>
              </w:rPr>
            </w:pPr>
            <w:r>
              <w:rPr>
                <w:b/>
                <w:sz w:val="24"/>
              </w:rPr>
              <w:t>Section 4: Human Resources</w:t>
            </w:r>
          </w:p>
        </w:tc>
        <w:tc>
          <w:tcPr>
            <w:tcW w:w="3168" w:type="dxa"/>
            <w:vMerge/>
            <w:tcBorders>
              <w:top w:val="nil"/>
            </w:tcBorders>
          </w:tcPr>
          <w:p w14:paraId="67FF92FE" w14:textId="77777777" w:rsidR="00E9458D" w:rsidRDefault="00E9458D">
            <w:pPr>
              <w:rPr>
                <w:sz w:val="2"/>
                <w:szCs w:val="2"/>
              </w:rPr>
            </w:pPr>
          </w:p>
        </w:tc>
      </w:tr>
      <w:tr w:rsidR="00E9458D" w14:paraId="1086B92F" w14:textId="77777777">
        <w:trPr>
          <w:trHeight w:val="275"/>
        </w:trPr>
        <w:tc>
          <w:tcPr>
            <w:tcW w:w="5689" w:type="dxa"/>
            <w:vMerge w:val="restart"/>
          </w:tcPr>
          <w:p w14:paraId="53ADE0F1" w14:textId="77777777" w:rsidR="00E9458D" w:rsidRDefault="00E9458D">
            <w:pPr>
              <w:pStyle w:val="TableParagraph"/>
              <w:ind w:left="0"/>
              <w:rPr>
                <w:sz w:val="24"/>
              </w:rPr>
            </w:pPr>
          </w:p>
          <w:p w14:paraId="509B6660" w14:textId="77777777" w:rsidR="00E9458D" w:rsidRDefault="005C6BD6">
            <w:pPr>
              <w:pStyle w:val="TableParagraph"/>
              <w:ind w:left="0" w:right="1743"/>
              <w:jc w:val="right"/>
              <w:rPr>
                <w:b/>
                <w:sz w:val="24"/>
              </w:rPr>
            </w:pPr>
            <w:r>
              <w:rPr>
                <w:b/>
                <w:sz w:val="24"/>
              </w:rPr>
              <w:t>Policy Title:  Competency</w:t>
            </w:r>
            <w:r>
              <w:rPr>
                <w:b/>
                <w:spacing w:val="-3"/>
                <w:sz w:val="24"/>
              </w:rPr>
              <w:t xml:space="preserve"> </w:t>
            </w:r>
            <w:r>
              <w:rPr>
                <w:b/>
                <w:sz w:val="24"/>
              </w:rPr>
              <w:t>Evaluation</w:t>
            </w:r>
          </w:p>
          <w:p w14:paraId="74B34F22" w14:textId="77777777" w:rsidR="00E9458D" w:rsidRDefault="005C6BD6">
            <w:pPr>
              <w:pStyle w:val="TableParagraph"/>
              <w:ind w:left="0" w:right="1757"/>
              <w:jc w:val="right"/>
              <w:rPr>
                <w:b/>
                <w:sz w:val="24"/>
              </w:rPr>
            </w:pPr>
            <w:r>
              <w:rPr>
                <w:b/>
                <w:sz w:val="24"/>
              </w:rPr>
              <w:t>of Direct Care</w:t>
            </w:r>
            <w:r>
              <w:rPr>
                <w:b/>
                <w:spacing w:val="-3"/>
                <w:sz w:val="24"/>
              </w:rPr>
              <w:t xml:space="preserve"> </w:t>
            </w:r>
            <w:r>
              <w:rPr>
                <w:b/>
                <w:sz w:val="24"/>
              </w:rPr>
              <w:t>Workers</w:t>
            </w:r>
          </w:p>
        </w:tc>
        <w:tc>
          <w:tcPr>
            <w:tcW w:w="3168" w:type="dxa"/>
          </w:tcPr>
          <w:p w14:paraId="1DEFB886" w14:textId="77777777" w:rsidR="00E9458D" w:rsidRDefault="005C6BD6">
            <w:pPr>
              <w:pStyle w:val="TableParagraph"/>
              <w:spacing w:line="256" w:lineRule="exact"/>
              <w:rPr>
                <w:b/>
                <w:sz w:val="24"/>
              </w:rPr>
            </w:pPr>
            <w:r>
              <w:rPr>
                <w:b/>
                <w:sz w:val="24"/>
              </w:rPr>
              <w:t>Policy Number: 4.60</w:t>
            </w:r>
          </w:p>
        </w:tc>
      </w:tr>
      <w:tr w:rsidR="00E9458D" w14:paraId="0476401C" w14:textId="77777777">
        <w:trPr>
          <w:trHeight w:val="275"/>
        </w:trPr>
        <w:tc>
          <w:tcPr>
            <w:tcW w:w="5689" w:type="dxa"/>
            <w:vMerge/>
            <w:tcBorders>
              <w:top w:val="nil"/>
            </w:tcBorders>
          </w:tcPr>
          <w:p w14:paraId="1B7B0503" w14:textId="77777777" w:rsidR="00E9458D" w:rsidRDefault="00E9458D">
            <w:pPr>
              <w:rPr>
                <w:sz w:val="2"/>
                <w:szCs w:val="2"/>
              </w:rPr>
            </w:pPr>
          </w:p>
        </w:tc>
        <w:tc>
          <w:tcPr>
            <w:tcW w:w="3168" w:type="dxa"/>
          </w:tcPr>
          <w:p w14:paraId="597BFBC3" w14:textId="77777777" w:rsidR="00E9458D" w:rsidRDefault="005C6BD6">
            <w:pPr>
              <w:pStyle w:val="TableParagraph"/>
              <w:spacing w:line="255" w:lineRule="exact"/>
              <w:rPr>
                <w:b/>
                <w:sz w:val="24"/>
              </w:rPr>
            </w:pPr>
            <w:r>
              <w:rPr>
                <w:b/>
                <w:sz w:val="24"/>
              </w:rPr>
              <w:t>Effective Date:</w:t>
            </w:r>
          </w:p>
        </w:tc>
      </w:tr>
      <w:tr w:rsidR="00E9458D" w14:paraId="54F3DFBD" w14:textId="77777777">
        <w:trPr>
          <w:trHeight w:val="276"/>
        </w:trPr>
        <w:tc>
          <w:tcPr>
            <w:tcW w:w="5689" w:type="dxa"/>
            <w:vMerge/>
            <w:tcBorders>
              <w:top w:val="nil"/>
            </w:tcBorders>
          </w:tcPr>
          <w:p w14:paraId="47862499" w14:textId="77777777" w:rsidR="00E9458D" w:rsidRDefault="00E9458D">
            <w:pPr>
              <w:rPr>
                <w:sz w:val="2"/>
                <w:szCs w:val="2"/>
              </w:rPr>
            </w:pPr>
          </w:p>
        </w:tc>
        <w:tc>
          <w:tcPr>
            <w:tcW w:w="3168" w:type="dxa"/>
          </w:tcPr>
          <w:p w14:paraId="0036E4CB" w14:textId="77777777" w:rsidR="00E9458D" w:rsidRDefault="005C6BD6">
            <w:pPr>
              <w:pStyle w:val="TableParagraph"/>
              <w:spacing w:before="1" w:line="255" w:lineRule="exact"/>
              <w:rPr>
                <w:b/>
                <w:sz w:val="24"/>
              </w:rPr>
            </w:pPr>
            <w:r>
              <w:rPr>
                <w:b/>
                <w:sz w:val="24"/>
              </w:rPr>
              <w:t>Revision Date:</w:t>
            </w:r>
          </w:p>
        </w:tc>
      </w:tr>
      <w:tr w:rsidR="00E9458D" w14:paraId="6196F629" w14:textId="77777777">
        <w:trPr>
          <w:trHeight w:val="275"/>
        </w:trPr>
        <w:tc>
          <w:tcPr>
            <w:tcW w:w="5689" w:type="dxa"/>
            <w:vMerge/>
            <w:tcBorders>
              <w:top w:val="nil"/>
            </w:tcBorders>
          </w:tcPr>
          <w:p w14:paraId="2ADB4502" w14:textId="77777777" w:rsidR="00E9458D" w:rsidRDefault="00E9458D">
            <w:pPr>
              <w:rPr>
                <w:sz w:val="2"/>
                <w:szCs w:val="2"/>
              </w:rPr>
            </w:pPr>
          </w:p>
        </w:tc>
        <w:tc>
          <w:tcPr>
            <w:tcW w:w="3168" w:type="dxa"/>
          </w:tcPr>
          <w:p w14:paraId="38F31C71" w14:textId="77777777" w:rsidR="00E9458D" w:rsidRDefault="005C6BD6">
            <w:pPr>
              <w:pStyle w:val="TableParagraph"/>
              <w:spacing w:line="255" w:lineRule="exact"/>
              <w:rPr>
                <w:b/>
                <w:sz w:val="24"/>
              </w:rPr>
            </w:pPr>
            <w:r>
              <w:rPr>
                <w:b/>
                <w:sz w:val="24"/>
              </w:rPr>
              <w:t>Approved By:</w:t>
            </w:r>
          </w:p>
        </w:tc>
      </w:tr>
      <w:tr w:rsidR="00E9458D" w14:paraId="6D6F77A6" w14:textId="77777777">
        <w:trPr>
          <w:trHeight w:val="276"/>
        </w:trPr>
        <w:tc>
          <w:tcPr>
            <w:tcW w:w="5689" w:type="dxa"/>
            <w:vMerge/>
            <w:tcBorders>
              <w:top w:val="nil"/>
            </w:tcBorders>
          </w:tcPr>
          <w:p w14:paraId="776E7E4C" w14:textId="77777777" w:rsidR="00E9458D" w:rsidRDefault="00E9458D">
            <w:pPr>
              <w:rPr>
                <w:sz w:val="2"/>
                <w:szCs w:val="2"/>
              </w:rPr>
            </w:pPr>
          </w:p>
        </w:tc>
        <w:tc>
          <w:tcPr>
            <w:tcW w:w="3168" w:type="dxa"/>
          </w:tcPr>
          <w:p w14:paraId="64F03007" w14:textId="77777777" w:rsidR="00E9458D" w:rsidRDefault="005C6BD6">
            <w:pPr>
              <w:pStyle w:val="TableParagraph"/>
              <w:spacing w:line="257" w:lineRule="exact"/>
              <w:rPr>
                <w:b/>
                <w:sz w:val="24"/>
              </w:rPr>
            </w:pPr>
            <w:r>
              <w:rPr>
                <w:b/>
                <w:sz w:val="24"/>
              </w:rPr>
              <w:t>Page Number: Page 6 of 7</w:t>
            </w:r>
          </w:p>
        </w:tc>
      </w:tr>
    </w:tbl>
    <w:p w14:paraId="684E05DA" w14:textId="77777777" w:rsidR="00E9458D" w:rsidRDefault="00E9458D">
      <w:pPr>
        <w:pStyle w:val="BodyText"/>
        <w:spacing w:before="7"/>
        <w:ind w:left="0" w:firstLine="0"/>
        <w:rPr>
          <w:sz w:val="12"/>
        </w:rPr>
      </w:pPr>
    </w:p>
    <w:p w14:paraId="1443616D" w14:textId="77777777" w:rsidR="00E9458D" w:rsidRDefault="005C6BD6">
      <w:pPr>
        <w:pStyle w:val="ListParagraph"/>
        <w:numPr>
          <w:ilvl w:val="1"/>
          <w:numId w:val="424"/>
        </w:numPr>
        <w:tabs>
          <w:tab w:val="left" w:pos="2510"/>
        </w:tabs>
        <w:spacing w:before="90"/>
        <w:ind w:right="1772"/>
        <w:rPr>
          <w:sz w:val="24"/>
        </w:rPr>
      </w:pPr>
      <w:r>
        <w:rPr>
          <w:sz w:val="24"/>
        </w:rPr>
        <w:t>Supervisor/Agency Designee shall conduct a practical competency test to</w:t>
      </w:r>
      <w:r>
        <w:rPr>
          <w:spacing w:val="-10"/>
          <w:sz w:val="24"/>
        </w:rPr>
        <w:t xml:space="preserve"> </w:t>
      </w:r>
      <w:r>
        <w:rPr>
          <w:sz w:val="24"/>
        </w:rPr>
        <w:t>observe the Direct Care Worker performing the required skills and tasks</w:t>
      </w:r>
      <w:r>
        <w:rPr>
          <w:spacing w:val="-7"/>
          <w:sz w:val="24"/>
        </w:rPr>
        <w:t xml:space="preserve"> </w:t>
      </w:r>
      <w:r>
        <w:rPr>
          <w:sz w:val="24"/>
        </w:rPr>
        <w:t>using:</w:t>
      </w:r>
    </w:p>
    <w:p w14:paraId="77FD5548" w14:textId="77777777" w:rsidR="00E9458D" w:rsidRDefault="005C6BD6">
      <w:pPr>
        <w:pStyle w:val="ListParagraph"/>
        <w:numPr>
          <w:ilvl w:val="2"/>
          <w:numId w:val="424"/>
        </w:numPr>
        <w:tabs>
          <w:tab w:val="left" w:pos="2852"/>
          <w:tab w:val="left" w:pos="2853"/>
        </w:tabs>
        <w:ind w:right="2006" w:hanging="268"/>
        <w:jc w:val="left"/>
        <w:rPr>
          <w:sz w:val="24"/>
        </w:rPr>
      </w:pPr>
      <w:r>
        <w:tab/>
      </w:r>
      <w:r>
        <w:rPr>
          <w:sz w:val="24"/>
        </w:rPr>
        <w:t>the Agency’s checklist “</w:t>
      </w:r>
      <w:r>
        <w:rPr>
          <w:i/>
          <w:sz w:val="24"/>
        </w:rPr>
        <w:t>Competency Test for Care Aides: Practical Skills”</w:t>
      </w:r>
      <w:r>
        <w:rPr>
          <w:sz w:val="24"/>
        </w:rPr>
        <w:t>, which requires a 90% passing grade.</w:t>
      </w:r>
      <w:r>
        <w:rPr>
          <w:spacing w:val="-1"/>
          <w:sz w:val="24"/>
        </w:rPr>
        <w:t xml:space="preserve"> </w:t>
      </w:r>
      <w:r>
        <w:rPr>
          <w:sz w:val="24"/>
        </w:rPr>
        <w:t>Or,</w:t>
      </w:r>
    </w:p>
    <w:p w14:paraId="4CBD9E52" w14:textId="77777777" w:rsidR="00E9458D" w:rsidRDefault="005C6BD6">
      <w:pPr>
        <w:pStyle w:val="ListParagraph"/>
        <w:numPr>
          <w:ilvl w:val="2"/>
          <w:numId w:val="424"/>
        </w:numPr>
        <w:tabs>
          <w:tab w:val="left" w:pos="2793"/>
        </w:tabs>
        <w:ind w:right="1719" w:hanging="335"/>
        <w:jc w:val="left"/>
        <w:rPr>
          <w:sz w:val="24"/>
        </w:rPr>
      </w:pPr>
      <w:r>
        <w:rPr>
          <w:sz w:val="24"/>
        </w:rPr>
        <w:t>an independent, professional competency test that meets the criteria established by certification/training entities and/or licensing</w:t>
      </w:r>
      <w:r>
        <w:rPr>
          <w:spacing w:val="-4"/>
          <w:sz w:val="24"/>
        </w:rPr>
        <w:t xml:space="preserve"> </w:t>
      </w:r>
      <w:r>
        <w:rPr>
          <w:sz w:val="24"/>
        </w:rPr>
        <w:t>authorities.</w:t>
      </w:r>
    </w:p>
    <w:p w14:paraId="216F90AC" w14:textId="77777777" w:rsidR="00E9458D" w:rsidRDefault="005C6BD6">
      <w:pPr>
        <w:pStyle w:val="ListParagraph"/>
        <w:numPr>
          <w:ilvl w:val="1"/>
          <w:numId w:val="424"/>
        </w:numPr>
        <w:tabs>
          <w:tab w:val="left" w:pos="2510"/>
        </w:tabs>
        <w:ind w:right="2252"/>
        <w:rPr>
          <w:sz w:val="24"/>
        </w:rPr>
      </w:pPr>
      <w:r>
        <w:rPr>
          <w:sz w:val="24"/>
        </w:rPr>
        <w:t>Supervisor shall assess competency by having the Direct Care Worker take</w:t>
      </w:r>
      <w:r>
        <w:rPr>
          <w:spacing w:val="-10"/>
          <w:sz w:val="24"/>
        </w:rPr>
        <w:t xml:space="preserve"> </w:t>
      </w:r>
      <w:r>
        <w:rPr>
          <w:sz w:val="24"/>
        </w:rPr>
        <w:t>a written test,</w:t>
      </w:r>
      <w:r>
        <w:rPr>
          <w:spacing w:val="-2"/>
          <w:sz w:val="24"/>
        </w:rPr>
        <w:t xml:space="preserve"> </w:t>
      </w:r>
      <w:r>
        <w:rPr>
          <w:sz w:val="24"/>
        </w:rPr>
        <w:t>using:</w:t>
      </w:r>
    </w:p>
    <w:p w14:paraId="500DEB01" w14:textId="77777777" w:rsidR="00E9458D" w:rsidRDefault="005C6BD6">
      <w:pPr>
        <w:pStyle w:val="ListParagraph"/>
        <w:numPr>
          <w:ilvl w:val="2"/>
          <w:numId w:val="424"/>
        </w:numPr>
        <w:tabs>
          <w:tab w:val="left" w:pos="2793"/>
        </w:tabs>
        <w:ind w:right="1969" w:hanging="268"/>
        <w:jc w:val="left"/>
        <w:rPr>
          <w:sz w:val="24"/>
        </w:rPr>
      </w:pPr>
      <w:r>
        <w:rPr>
          <w:sz w:val="24"/>
        </w:rPr>
        <w:t xml:space="preserve">The Agency’s assessment tools: </w:t>
      </w:r>
      <w:r>
        <w:rPr>
          <w:i/>
          <w:sz w:val="24"/>
        </w:rPr>
        <w:t>Competency Test for Care Aides - Written Question</w:t>
      </w:r>
      <w:r>
        <w:rPr>
          <w:sz w:val="24"/>
        </w:rPr>
        <w:t>s, which requires an 84% grade to pass. Correct answers shall be</w:t>
      </w:r>
      <w:r>
        <w:rPr>
          <w:spacing w:val="-11"/>
          <w:sz w:val="24"/>
        </w:rPr>
        <w:t xml:space="preserve"> </w:t>
      </w:r>
      <w:r>
        <w:rPr>
          <w:sz w:val="24"/>
        </w:rPr>
        <w:t xml:space="preserve">in accordance with the Agency’s </w:t>
      </w:r>
      <w:r>
        <w:rPr>
          <w:i/>
          <w:sz w:val="24"/>
        </w:rPr>
        <w:t>Competency Test for Care Aides - Answers &amp; Composition.</w:t>
      </w:r>
      <w:r>
        <w:rPr>
          <w:i/>
          <w:spacing w:val="59"/>
          <w:sz w:val="24"/>
        </w:rPr>
        <w:t xml:space="preserve"> </w:t>
      </w:r>
      <w:r>
        <w:rPr>
          <w:sz w:val="24"/>
        </w:rPr>
        <w:t>Or,</w:t>
      </w:r>
    </w:p>
    <w:p w14:paraId="40FD5B02" w14:textId="77777777" w:rsidR="00E9458D" w:rsidRDefault="005C6BD6">
      <w:pPr>
        <w:pStyle w:val="ListParagraph"/>
        <w:numPr>
          <w:ilvl w:val="2"/>
          <w:numId w:val="424"/>
        </w:numPr>
        <w:tabs>
          <w:tab w:val="left" w:pos="2793"/>
        </w:tabs>
        <w:ind w:right="1916" w:hanging="335"/>
        <w:jc w:val="left"/>
        <w:rPr>
          <w:sz w:val="24"/>
        </w:rPr>
      </w:pPr>
      <w:r>
        <w:rPr>
          <w:sz w:val="24"/>
        </w:rPr>
        <w:t>an independent, written competency test that meets the criteria established</w:t>
      </w:r>
      <w:r>
        <w:rPr>
          <w:spacing w:val="-13"/>
          <w:sz w:val="24"/>
        </w:rPr>
        <w:t xml:space="preserve"> </w:t>
      </w:r>
      <w:r>
        <w:rPr>
          <w:sz w:val="24"/>
        </w:rPr>
        <w:t>by certification/training entities and/or licensing</w:t>
      </w:r>
      <w:r>
        <w:rPr>
          <w:spacing w:val="-3"/>
          <w:sz w:val="24"/>
        </w:rPr>
        <w:t xml:space="preserve"> </w:t>
      </w:r>
      <w:r>
        <w:rPr>
          <w:sz w:val="24"/>
        </w:rPr>
        <w:t>authorities.</w:t>
      </w:r>
    </w:p>
    <w:p w14:paraId="529926CE" w14:textId="77777777" w:rsidR="00E9458D" w:rsidRDefault="005C6BD6">
      <w:pPr>
        <w:pStyle w:val="ListParagraph"/>
        <w:numPr>
          <w:ilvl w:val="0"/>
          <w:numId w:val="424"/>
        </w:numPr>
        <w:tabs>
          <w:tab w:val="left" w:pos="2227"/>
        </w:tabs>
        <w:ind w:left="2226" w:right="1701" w:hanging="427"/>
        <w:rPr>
          <w:sz w:val="24"/>
        </w:rPr>
      </w:pPr>
      <w:r>
        <w:rPr>
          <w:sz w:val="24"/>
        </w:rPr>
        <w:t>Documentation, which shows that the Direct Care Workers have met competency requirements shall be filed in their individual Personnel Files; e.g. copies</w:t>
      </w:r>
      <w:r>
        <w:rPr>
          <w:spacing w:val="-4"/>
          <w:sz w:val="24"/>
        </w:rPr>
        <w:t xml:space="preserve"> </w:t>
      </w:r>
      <w:r>
        <w:rPr>
          <w:sz w:val="24"/>
        </w:rPr>
        <w:t>of:</w:t>
      </w:r>
    </w:p>
    <w:p w14:paraId="587286D3" w14:textId="77777777" w:rsidR="00E9458D" w:rsidRDefault="005C6BD6">
      <w:pPr>
        <w:pStyle w:val="ListParagraph"/>
        <w:numPr>
          <w:ilvl w:val="1"/>
          <w:numId w:val="424"/>
        </w:numPr>
        <w:tabs>
          <w:tab w:val="left" w:pos="2510"/>
        </w:tabs>
        <w:spacing w:before="1"/>
        <w:rPr>
          <w:sz w:val="24"/>
        </w:rPr>
      </w:pPr>
      <w:r>
        <w:rPr>
          <w:sz w:val="24"/>
        </w:rPr>
        <w:t>Direct Care Worker’s current license or</w:t>
      </w:r>
      <w:r>
        <w:rPr>
          <w:spacing w:val="-1"/>
          <w:sz w:val="24"/>
        </w:rPr>
        <w:t xml:space="preserve"> </w:t>
      </w:r>
      <w:r>
        <w:rPr>
          <w:sz w:val="24"/>
        </w:rPr>
        <w:t>certification;</w:t>
      </w:r>
    </w:p>
    <w:p w14:paraId="3CAB2C43" w14:textId="77777777" w:rsidR="00E9458D" w:rsidRDefault="005C6BD6">
      <w:pPr>
        <w:pStyle w:val="ListParagraph"/>
        <w:numPr>
          <w:ilvl w:val="1"/>
          <w:numId w:val="424"/>
        </w:numPr>
        <w:tabs>
          <w:tab w:val="left" w:pos="2510"/>
        </w:tabs>
        <w:ind w:right="1701"/>
        <w:rPr>
          <w:sz w:val="24"/>
        </w:rPr>
      </w:pPr>
      <w:r>
        <w:rPr>
          <w:sz w:val="24"/>
        </w:rPr>
        <w:t>certification or licensing certificates for other suitable health professional; e.g. LPN, RN;</w:t>
      </w:r>
    </w:p>
    <w:p w14:paraId="0DCDD77E" w14:textId="77777777" w:rsidR="00E9458D" w:rsidRDefault="005C6BD6">
      <w:pPr>
        <w:pStyle w:val="ListParagraph"/>
        <w:numPr>
          <w:ilvl w:val="1"/>
          <w:numId w:val="424"/>
        </w:numPr>
        <w:tabs>
          <w:tab w:val="left" w:pos="2510"/>
        </w:tabs>
        <w:rPr>
          <w:sz w:val="24"/>
        </w:rPr>
      </w:pPr>
      <w:r>
        <w:rPr>
          <w:sz w:val="24"/>
        </w:rPr>
        <w:t>Agency’s written and practical competency assessment</w:t>
      </w:r>
      <w:r>
        <w:rPr>
          <w:spacing w:val="-5"/>
          <w:sz w:val="24"/>
        </w:rPr>
        <w:t xml:space="preserve"> </w:t>
      </w:r>
      <w:r>
        <w:rPr>
          <w:sz w:val="24"/>
        </w:rPr>
        <w:t>tests.</w:t>
      </w:r>
    </w:p>
    <w:p w14:paraId="2CD0A563" w14:textId="77777777" w:rsidR="00E9458D" w:rsidRDefault="00E9458D">
      <w:pPr>
        <w:pStyle w:val="BodyText"/>
        <w:ind w:left="0" w:firstLine="0"/>
      </w:pPr>
    </w:p>
    <w:p w14:paraId="5B658BAC" w14:textId="77777777" w:rsidR="00E9458D" w:rsidRDefault="005C6BD6">
      <w:pPr>
        <w:pStyle w:val="Heading2"/>
      </w:pPr>
      <w:r>
        <w:t>GUIDELINES</w:t>
      </w:r>
    </w:p>
    <w:p w14:paraId="61AC34FA" w14:textId="77777777" w:rsidR="00E9458D" w:rsidRDefault="005C6BD6">
      <w:pPr>
        <w:pStyle w:val="ListParagraph"/>
        <w:numPr>
          <w:ilvl w:val="0"/>
          <w:numId w:val="423"/>
        </w:numPr>
        <w:tabs>
          <w:tab w:val="left" w:pos="2227"/>
        </w:tabs>
        <w:ind w:right="1700"/>
        <w:rPr>
          <w:sz w:val="24"/>
        </w:rPr>
      </w:pPr>
      <w:r>
        <w:rPr>
          <w:sz w:val="24"/>
        </w:rPr>
        <w:t>At a minimum, training for Direct Care Workers providing care in client’s homes shall</w:t>
      </w:r>
      <w:r>
        <w:rPr>
          <w:spacing w:val="-2"/>
          <w:sz w:val="24"/>
        </w:rPr>
        <w:t xml:space="preserve"> </w:t>
      </w:r>
      <w:r>
        <w:rPr>
          <w:sz w:val="24"/>
        </w:rPr>
        <w:t>include:</w:t>
      </w:r>
    </w:p>
    <w:p w14:paraId="26793F73" w14:textId="77777777" w:rsidR="00E9458D" w:rsidRDefault="005C6BD6">
      <w:pPr>
        <w:pStyle w:val="ListParagraph"/>
        <w:numPr>
          <w:ilvl w:val="1"/>
          <w:numId w:val="423"/>
        </w:numPr>
        <w:tabs>
          <w:tab w:val="left" w:pos="2521"/>
        </w:tabs>
        <w:ind w:right="1701"/>
        <w:rPr>
          <w:sz w:val="24"/>
        </w:rPr>
      </w:pPr>
      <w:r>
        <w:rPr>
          <w:sz w:val="24"/>
        </w:rPr>
        <w:t>instructions and supervised practice in personal care services for the elderly, sick and/or disabled in the home</w:t>
      </w:r>
      <w:r>
        <w:rPr>
          <w:spacing w:val="-3"/>
          <w:sz w:val="24"/>
        </w:rPr>
        <w:t xml:space="preserve"> </w:t>
      </w:r>
      <w:r>
        <w:rPr>
          <w:sz w:val="24"/>
        </w:rPr>
        <w:t>environment;</w:t>
      </w:r>
    </w:p>
    <w:p w14:paraId="1483F672" w14:textId="77777777" w:rsidR="00E9458D" w:rsidRDefault="005C6BD6">
      <w:pPr>
        <w:pStyle w:val="ListParagraph"/>
        <w:numPr>
          <w:ilvl w:val="1"/>
          <w:numId w:val="423"/>
        </w:numPr>
        <w:tabs>
          <w:tab w:val="left" w:pos="2521"/>
        </w:tabs>
        <w:ind w:right="1700"/>
        <w:rPr>
          <w:sz w:val="24"/>
        </w:rPr>
      </w:pPr>
      <w:r>
        <w:rPr>
          <w:sz w:val="24"/>
        </w:rPr>
        <w:t>identification of situations that require referral to a Registered Nurse, including significant changes in a client’s</w:t>
      </w:r>
      <w:r>
        <w:rPr>
          <w:spacing w:val="-4"/>
          <w:sz w:val="24"/>
        </w:rPr>
        <w:t xml:space="preserve"> </w:t>
      </w:r>
      <w:r>
        <w:rPr>
          <w:sz w:val="24"/>
        </w:rPr>
        <w:t>condition;</w:t>
      </w:r>
    </w:p>
    <w:p w14:paraId="25923AD3" w14:textId="77777777" w:rsidR="00E9458D" w:rsidRDefault="005C6BD6">
      <w:pPr>
        <w:pStyle w:val="ListParagraph"/>
        <w:numPr>
          <w:ilvl w:val="1"/>
          <w:numId w:val="423"/>
        </w:numPr>
        <w:tabs>
          <w:tab w:val="left" w:pos="2521"/>
        </w:tabs>
        <w:ind w:hanging="361"/>
        <w:rPr>
          <w:sz w:val="24"/>
        </w:rPr>
      </w:pPr>
      <w:r>
        <w:rPr>
          <w:sz w:val="24"/>
        </w:rPr>
        <w:t>recordkeeping;</w:t>
      </w:r>
    </w:p>
    <w:p w14:paraId="75E76819" w14:textId="77777777" w:rsidR="00E9458D" w:rsidRDefault="005C6BD6">
      <w:pPr>
        <w:pStyle w:val="ListParagraph"/>
        <w:numPr>
          <w:ilvl w:val="1"/>
          <w:numId w:val="423"/>
        </w:numPr>
        <w:tabs>
          <w:tab w:val="left" w:pos="2521"/>
        </w:tabs>
        <w:ind w:hanging="361"/>
        <w:rPr>
          <w:sz w:val="24"/>
        </w:rPr>
      </w:pPr>
      <w:r>
        <w:rPr>
          <w:sz w:val="24"/>
        </w:rPr>
        <w:t>confidentiality of</w:t>
      </w:r>
      <w:r>
        <w:rPr>
          <w:spacing w:val="-1"/>
          <w:sz w:val="24"/>
        </w:rPr>
        <w:t xml:space="preserve"> </w:t>
      </w:r>
      <w:r>
        <w:rPr>
          <w:sz w:val="24"/>
        </w:rPr>
        <w:t>information;</w:t>
      </w:r>
    </w:p>
    <w:p w14:paraId="499170CE" w14:textId="77777777" w:rsidR="00E9458D" w:rsidRDefault="005C6BD6">
      <w:pPr>
        <w:pStyle w:val="ListParagraph"/>
        <w:numPr>
          <w:ilvl w:val="1"/>
          <w:numId w:val="423"/>
        </w:numPr>
        <w:tabs>
          <w:tab w:val="left" w:pos="2521"/>
        </w:tabs>
        <w:ind w:hanging="361"/>
        <w:rPr>
          <w:sz w:val="24"/>
        </w:rPr>
      </w:pPr>
      <w:r>
        <w:rPr>
          <w:sz w:val="24"/>
        </w:rPr>
        <w:t>First Aid and</w:t>
      </w:r>
      <w:r>
        <w:rPr>
          <w:spacing w:val="-1"/>
          <w:sz w:val="24"/>
        </w:rPr>
        <w:t xml:space="preserve"> </w:t>
      </w:r>
      <w:r>
        <w:rPr>
          <w:sz w:val="24"/>
        </w:rPr>
        <w:t>CPR;</w:t>
      </w:r>
    </w:p>
    <w:p w14:paraId="6BA17410" w14:textId="77777777" w:rsidR="00E9458D" w:rsidRDefault="005C6BD6">
      <w:pPr>
        <w:pStyle w:val="ListParagraph"/>
        <w:numPr>
          <w:ilvl w:val="1"/>
          <w:numId w:val="423"/>
        </w:numPr>
        <w:tabs>
          <w:tab w:val="left" w:pos="2520"/>
          <w:tab w:val="left" w:pos="2521"/>
        </w:tabs>
        <w:ind w:hanging="361"/>
        <w:rPr>
          <w:sz w:val="24"/>
        </w:rPr>
      </w:pPr>
      <w:r>
        <w:rPr>
          <w:sz w:val="24"/>
        </w:rPr>
        <w:t>standard precautions for infection</w:t>
      </w:r>
      <w:r>
        <w:rPr>
          <w:spacing w:val="-1"/>
          <w:sz w:val="24"/>
        </w:rPr>
        <w:t xml:space="preserve"> </w:t>
      </w:r>
      <w:r>
        <w:rPr>
          <w:sz w:val="24"/>
        </w:rPr>
        <w:t>control;</w:t>
      </w:r>
    </w:p>
    <w:p w14:paraId="2BEE72DD" w14:textId="77777777" w:rsidR="00E9458D" w:rsidRDefault="005C6BD6">
      <w:pPr>
        <w:pStyle w:val="ListParagraph"/>
        <w:numPr>
          <w:ilvl w:val="1"/>
          <w:numId w:val="423"/>
        </w:numPr>
        <w:tabs>
          <w:tab w:val="left" w:pos="2521"/>
        </w:tabs>
        <w:ind w:hanging="361"/>
        <w:rPr>
          <w:sz w:val="24"/>
        </w:rPr>
      </w:pPr>
      <w:r>
        <w:rPr>
          <w:sz w:val="24"/>
        </w:rPr>
        <w:t>handling</w:t>
      </w:r>
      <w:r>
        <w:rPr>
          <w:spacing w:val="-1"/>
          <w:sz w:val="24"/>
        </w:rPr>
        <w:t xml:space="preserve"> </w:t>
      </w:r>
      <w:r>
        <w:rPr>
          <w:sz w:val="24"/>
        </w:rPr>
        <w:t>emergencies;</w:t>
      </w:r>
    </w:p>
    <w:p w14:paraId="75B9553C" w14:textId="77777777" w:rsidR="00E9458D" w:rsidRDefault="005C6BD6">
      <w:pPr>
        <w:pStyle w:val="ListParagraph"/>
        <w:numPr>
          <w:ilvl w:val="1"/>
          <w:numId w:val="423"/>
        </w:numPr>
        <w:tabs>
          <w:tab w:val="left" w:pos="2521"/>
        </w:tabs>
        <w:ind w:hanging="361"/>
        <w:rPr>
          <w:sz w:val="24"/>
        </w:rPr>
      </w:pPr>
      <w:r>
        <w:rPr>
          <w:sz w:val="24"/>
        </w:rPr>
        <w:t>dealing with threats and natural</w:t>
      </w:r>
      <w:r>
        <w:rPr>
          <w:spacing w:val="-5"/>
          <w:sz w:val="24"/>
        </w:rPr>
        <w:t xml:space="preserve"> </w:t>
      </w:r>
      <w:r>
        <w:rPr>
          <w:sz w:val="24"/>
        </w:rPr>
        <w:t>disasters;</w:t>
      </w:r>
    </w:p>
    <w:p w14:paraId="6207CD8A" w14:textId="77777777" w:rsidR="00E9458D" w:rsidRDefault="005C6BD6">
      <w:pPr>
        <w:pStyle w:val="ListParagraph"/>
        <w:numPr>
          <w:ilvl w:val="1"/>
          <w:numId w:val="423"/>
        </w:numPr>
        <w:tabs>
          <w:tab w:val="left" w:pos="2520"/>
          <w:tab w:val="left" w:pos="2521"/>
        </w:tabs>
        <w:spacing w:line="276" w:lineRule="exact"/>
        <w:ind w:hanging="361"/>
        <w:rPr>
          <w:sz w:val="24"/>
        </w:rPr>
      </w:pPr>
      <w:r>
        <w:rPr>
          <w:sz w:val="24"/>
        </w:rPr>
        <w:t>dealing with difficult</w:t>
      </w:r>
      <w:r>
        <w:rPr>
          <w:spacing w:val="-3"/>
          <w:sz w:val="24"/>
        </w:rPr>
        <w:t xml:space="preserve"> </w:t>
      </w:r>
      <w:r>
        <w:rPr>
          <w:sz w:val="24"/>
        </w:rPr>
        <w:t>clients;</w:t>
      </w:r>
    </w:p>
    <w:p w14:paraId="606512F4" w14:textId="77777777" w:rsidR="00E9458D" w:rsidRDefault="005C6BD6">
      <w:pPr>
        <w:pStyle w:val="ListParagraph"/>
        <w:numPr>
          <w:ilvl w:val="1"/>
          <w:numId w:val="423"/>
        </w:numPr>
        <w:tabs>
          <w:tab w:val="left" w:pos="2520"/>
          <w:tab w:val="left" w:pos="2521"/>
        </w:tabs>
        <w:spacing w:line="276" w:lineRule="exact"/>
        <w:ind w:hanging="361"/>
        <w:rPr>
          <w:sz w:val="24"/>
        </w:rPr>
      </w:pPr>
      <w:r>
        <w:rPr>
          <w:sz w:val="24"/>
        </w:rPr>
        <w:t>ethical behaviors;</w:t>
      </w:r>
      <w:r>
        <w:rPr>
          <w:spacing w:val="-1"/>
          <w:sz w:val="24"/>
        </w:rPr>
        <w:t xml:space="preserve"> </w:t>
      </w:r>
      <w:r>
        <w:rPr>
          <w:sz w:val="24"/>
        </w:rPr>
        <w:t>and,</w:t>
      </w:r>
    </w:p>
    <w:p w14:paraId="20950318" w14:textId="77777777" w:rsidR="00E9458D" w:rsidRDefault="00E9458D">
      <w:pPr>
        <w:spacing w:line="276" w:lineRule="exact"/>
        <w:rPr>
          <w:sz w:val="24"/>
        </w:rPr>
        <w:sectPr w:rsidR="00E9458D">
          <w:footerReference w:type="default" r:id="rId123"/>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9B17113" w14:textId="77777777">
        <w:trPr>
          <w:trHeight w:val="612"/>
        </w:trPr>
        <w:tc>
          <w:tcPr>
            <w:tcW w:w="5689" w:type="dxa"/>
          </w:tcPr>
          <w:p w14:paraId="0FA46B24"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31AEF921" w14:textId="77777777" w:rsidR="00E9458D" w:rsidRDefault="00E9458D">
            <w:pPr>
              <w:pStyle w:val="TableParagraph"/>
              <w:ind w:left="0"/>
              <w:rPr>
                <w:sz w:val="24"/>
              </w:rPr>
            </w:pPr>
          </w:p>
          <w:p w14:paraId="2098318B" w14:textId="77777777" w:rsidR="00E9458D" w:rsidRDefault="005C6BD6">
            <w:pPr>
              <w:pStyle w:val="TableParagraph"/>
              <w:ind w:left="487"/>
              <w:rPr>
                <w:sz w:val="20"/>
              </w:rPr>
            </w:pPr>
            <w:r>
              <w:rPr>
                <w:noProof/>
                <w:sz w:val="20"/>
              </w:rPr>
              <w:drawing>
                <wp:inline distT="0" distB="0" distL="0" distR="0" wp14:anchorId="2EAFC9DF" wp14:editId="28E040DD">
                  <wp:extent cx="1390695" cy="966501"/>
                  <wp:effectExtent l="0" t="0" r="0" b="0"/>
                  <wp:docPr id="70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C86585C" w14:textId="77777777">
        <w:trPr>
          <w:trHeight w:val="1184"/>
        </w:trPr>
        <w:tc>
          <w:tcPr>
            <w:tcW w:w="5689" w:type="dxa"/>
          </w:tcPr>
          <w:p w14:paraId="774B95A1" w14:textId="77777777" w:rsidR="00E9458D" w:rsidRDefault="00E9458D">
            <w:pPr>
              <w:pStyle w:val="TableParagraph"/>
              <w:ind w:left="0"/>
              <w:rPr>
                <w:sz w:val="24"/>
              </w:rPr>
            </w:pPr>
          </w:p>
          <w:p w14:paraId="29B83661" w14:textId="77777777" w:rsidR="00E9458D" w:rsidRDefault="005C6BD6">
            <w:pPr>
              <w:pStyle w:val="TableParagraph"/>
              <w:rPr>
                <w:b/>
                <w:sz w:val="24"/>
              </w:rPr>
            </w:pPr>
            <w:r>
              <w:rPr>
                <w:b/>
                <w:sz w:val="24"/>
              </w:rPr>
              <w:t>Section 4: Human Resources</w:t>
            </w:r>
          </w:p>
        </w:tc>
        <w:tc>
          <w:tcPr>
            <w:tcW w:w="3168" w:type="dxa"/>
            <w:vMerge/>
            <w:tcBorders>
              <w:top w:val="nil"/>
            </w:tcBorders>
          </w:tcPr>
          <w:p w14:paraId="1B0AE881" w14:textId="77777777" w:rsidR="00E9458D" w:rsidRDefault="00E9458D">
            <w:pPr>
              <w:rPr>
                <w:sz w:val="2"/>
                <w:szCs w:val="2"/>
              </w:rPr>
            </w:pPr>
          </w:p>
        </w:tc>
      </w:tr>
      <w:tr w:rsidR="00E9458D" w14:paraId="0D94308A" w14:textId="77777777">
        <w:trPr>
          <w:trHeight w:val="275"/>
        </w:trPr>
        <w:tc>
          <w:tcPr>
            <w:tcW w:w="5689" w:type="dxa"/>
            <w:vMerge w:val="restart"/>
          </w:tcPr>
          <w:p w14:paraId="18F87D71" w14:textId="77777777" w:rsidR="00E9458D" w:rsidRDefault="00E9458D">
            <w:pPr>
              <w:pStyle w:val="TableParagraph"/>
              <w:ind w:left="0"/>
              <w:rPr>
                <w:sz w:val="24"/>
              </w:rPr>
            </w:pPr>
          </w:p>
          <w:p w14:paraId="0FF11E7D" w14:textId="77777777" w:rsidR="00E9458D" w:rsidRDefault="005C6BD6">
            <w:pPr>
              <w:pStyle w:val="TableParagraph"/>
              <w:ind w:left="0" w:right="1743"/>
              <w:jc w:val="right"/>
              <w:rPr>
                <w:b/>
                <w:sz w:val="24"/>
              </w:rPr>
            </w:pPr>
            <w:r>
              <w:rPr>
                <w:b/>
                <w:sz w:val="24"/>
              </w:rPr>
              <w:t>Policy Title:  Competency</w:t>
            </w:r>
            <w:r>
              <w:rPr>
                <w:b/>
                <w:spacing w:val="-3"/>
                <w:sz w:val="24"/>
              </w:rPr>
              <w:t xml:space="preserve"> </w:t>
            </w:r>
            <w:r>
              <w:rPr>
                <w:b/>
                <w:sz w:val="24"/>
              </w:rPr>
              <w:t>Evaluation</w:t>
            </w:r>
          </w:p>
          <w:p w14:paraId="302B4AFF" w14:textId="77777777" w:rsidR="00E9458D" w:rsidRDefault="005C6BD6">
            <w:pPr>
              <w:pStyle w:val="TableParagraph"/>
              <w:ind w:left="0" w:right="1757"/>
              <w:jc w:val="right"/>
              <w:rPr>
                <w:b/>
                <w:sz w:val="24"/>
              </w:rPr>
            </w:pPr>
            <w:r>
              <w:rPr>
                <w:b/>
                <w:sz w:val="24"/>
              </w:rPr>
              <w:t>of Direct Care</w:t>
            </w:r>
            <w:r>
              <w:rPr>
                <w:b/>
                <w:spacing w:val="-3"/>
                <w:sz w:val="24"/>
              </w:rPr>
              <w:t xml:space="preserve"> </w:t>
            </w:r>
            <w:r>
              <w:rPr>
                <w:b/>
                <w:sz w:val="24"/>
              </w:rPr>
              <w:t>Workers</w:t>
            </w:r>
          </w:p>
        </w:tc>
        <w:tc>
          <w:tcPr>
            <w:tcW w:w="3168" w:type="dxa"/>
          </w:tcPr>
          <w:p w14:paraId="07E8EB36" w14:textId="77777777" w:rsidR="00E9458D" w:rsidRDefault="005C6BD6">
            <w:pPr>
              <w:pStyle w:val="TableParagraph"/>
              <w:spacing w:line="256" w:lineRule="exact"/>
              <w:rPr>
                <w:b/>
                <w:sz w:val="24"/>
              </w:rPr>
            </w:pPr>
            <w:r>
              <w:rPr>
                <w:b/>
                <w:sz w:val="24"/>
              </w:rPr>
              <w:t>Policy Number: 4.60</w:t>
            </w:r>
          </w:p>
        </w:tc>
      </w:tr>
      <w:tr w:rsidR="00E9458D" w14:paraId="485FBF82" w14:textId="77777777">
        <w:trPr>
          <w:trHeight w:val="275"/>
        </w:trPr>
        <w:tc>
          <w:tcPr>
            <w:tcW w:w="5689" w:type="dxa"/>
            <w:vMerge/>
            <w:tcBorders>
              <w:top w:val="nil"/>
            </w:tcBorders>
          </w:tcPr>
          <w:p w14:paraId="0916E146" w14:textId="77777777" w:rsidR="00E9458D" w:rsidRDefault="00E9458D">
            <w:pPr>
              <w:rPr>
                <w:sz w:val="2"/>
                <w:szCs w:val="2"/>
              </w:rPr>
            </w:pPr>
          </w:p>
        </w:tc>
        <w:tc>
          <w:tcPr>
            <w:tcW w:w="3168" w:type="dxa"/>
          </w:tcPr>
          <w:p w14:paraId="4DCCE450" w14:textId="77777777" w:rsidR="00E9458D" w:rsidRDefault="005C6BD6">
            <w:pPr>
              <w:pStyle w:val="TableParagraph"/>
              <w:spacing w:line="255" w:lineRule="exact"/>
              <w:rPr>
                <w:b/>
                <w:sz w:val="24"/>
              </w:rPr>
            </w:pPr>
            <w:r>
              <w:rPr>
                <w:b/>
                <w:sz w:val="24"/>
              </w:rPr>
              <w:t>Effective Date:</w:t>
            </w:r>
          </w:p>
        </w:tc>
      </w:tr>
      <w:tr w:rsidR="00E9458D" w14:paraId="38EF31E0" w14:textId="77777777">
        <w:trPr>
          <w:trHeight w:val="276"/>
        </w:trPr>
        <w:tc>
          <w:tcPr>
            <w:tcW w:w="5689" w:type="dxa"/>
            <w:vMerge/>
            <w:tcBorders>
              <w:top w:val="nil"/>
            </w:tcBorders>
          </w:tcPr>
          <w:p w14:paraId="1C42AE07" w14:textId="77777777" w:rsidR="00E9458D" w:rsidRDefault="00E9458D">
            <w:pPr>
              <w:rPr>
                <w:sz w:val="2"/>
                <w:szCs w:val="2"/>
              </w:rPr>
            </w:pPr>
          </w:p>
        </w:tc>
        <w:tc>
          <w:tcPr>
            <w:tcW w:w="3168" w:type="dxa"/>
          </w:tcPr>
          <w:p w14:paraId="451B072D" w14:textId="77777777" w:rsidR="00E9458D" w:rsidRDefault="005C6BD6">
            <w:pPr>
              <w:pStyle w:val="TableParagraph"/>
              <w:spacing w:before="1" w:line="255" w:lineRule="exact"/>
              <w:rPr>
                <w:b/>
                <w:sz w:val="24"/>
              </w:rPr>
            </w:pPr>
            <w:r>
              <w:rPr>
                <w:b/>
                <w:sz w:val="24"/>
              </w:rPr>
              <w:t>Revision Date:</w:t>
            </w:r>
          </w:p>
        </w:tc>
      </w:tr>
      <w:tr w:rsidR="00E9458D" w14:paraId="0D53D349" w14:textId="77777777">
        <w:trPr>
          <w:trHeight w:val="275"/>
        </w:trPr>
        <w:tc>
          <w:tcPr>
            <w:tcW w:w="5689" w:type="dxa"/>
            <w:vMerge/>
            <w:tcBorders>
              <w:top w:val="nil"/>
            </w:tcBorders>
          </w:tcPr>
          <w:p w14:paraId="4B5920C3" w14:textId="77777777" w:rsidR="00E9458D" w:rsidRDefault="00E9458D">
            <w:pPr>
              <w:rPr>
                <w:sz w:val="2"/>
                <w:szCs w:val="2"/>
              </w:rPr>
            </w:pPr>
          </w:p>
        </w:tc>
        <w:tc>
          <w:tcPr>
            <w:tcW w:w="3168" w:type="dxa"/>
          </w:tcPr>
          <w:p w14:paraId="354AB022" w14:textId="77777777" w:rsidR="00E9458D" w:rsidRDefault="005C6BD6">
            <w:pPr>
              <w:pStyle w:val="TableParagraph"/>
              <w:spacing w:line="255" w:lineRule="exact"/>
              <w:rPr>
                <w:b/>
                <w:sz w:val="24"/>
              </w:rPr>
            </w:pPr>
            <w:r>
              <w:rPr>
                <w:b/>
                <w:sz w:val="24"/>
              </w:rPr>
              <w:t>Approved By:</w:t>
            </w:r>
          </w:p>
        </w:tc>
      </w:tr>
      <w:tr w:rsidR="00E9458D" w14:paraId="4B979635" w14:textId="77777777">
        <w:trPr>
          <w:trHeight w:val="276"/>
        </w:trPr>
        <w:tc>
          <w:tcPr>
            <w:tcW w:w="5689" w:type="dxa"/>
            <w:vMerge/>
            <w:tcBorders>
              <w:top w:val="nil"/>
            </w:tcBorders>
          </w:tcPr>
          <w:p w14:paraId="63DD3D35" w14:textId="77777777" w:rsidR="00E9458D" w:rsidRDefault="00E9458D">
            <w:pPr>
              <w:rPr>
                <w:sz w:val="2"/>
                <w:szCs w:val="2"/>
              </w:rPr>
            </w:pPr>
          </w:p>
        </w:tc>
        <w:tc>
          <w:tcPr>
            <w:tcW w:w="3168" w:type="dxa"/>
          </w:tcPr>
          <w:p w14:paraId="3982021B" w14:textId="77777777" w:rsidR="00E9458D" w:rsidRDefault="005C6BD6">
            <w:pPr>
              <w:pStyle w:val="TableParagraph"/>
              <w:spacing w:line="257" w:lineRule="exact"/>
              <w:rPr>
                <w:b/>
                <w:sz w:val="24"/>
              </w:rPr>
            </w:pPr>
            <w:r>
              <w:rPr>
                <w:b/>
                <w:sz w:val="24"/>
              </w:rPr>
              <w:t>Page Number: Page 7 of 7</w:t>
            </w:r>
          </w:p>
        </w:tc>
      </w:tr>
    </w:tbl>
    <w:p w14:paraId="116A4546" w14:textId="77777777" w:rsidR="00E9458D" w:rsidRDefault="00E9458D">
      <w:pPr>
        <w:pStyle w:val="BodyText"/>
        <w:spacing w:before="7"/>
        <w:ind w:left="0" w:firstLine="0"/>
        <w:rPr>
          <w:sz w:val="12"/>
        </w:rPr>
      </w:pPr>
    </w:p>
    <w:p w14:paraId="34F055FD" w14:textId="77777777" w:rsidR="00E9458D" w:rsidRDefault="005C6BD6">
      <w:pPr>
        <w:pStyle w:val="ListParagraph"/>
        <w:numPr>
          <w:ilvl w:val="1"/>
          <w:numId w:val="423"/>
        </w:numPr>
        <w:tabs>
          <w:tab w:val="left" w:pos="2521"/>
        </w:tabs>
        <w:spacing w:before="90"/>
        <w:ind w:hanging="361"/>
        <w:rPr>
          <w:sz w:val="24"/>
        </w:rPr>
      </w:pPr>
      <w:r>
        <w:rPr>
          <w:sz w:val="24"/>
        </w:rPr>
        <w:t>prevention and reporting of abuse and</w:t>
      </w:r>
      <w:r>
        <w:rPr>
          <w:spacing w:val="-2"/>
          <w:sz w:val="24"/>
        </w:rPr>
        <w:t xml:space="preserve"> </w:t>
      </w:r>
      <w:r>
        <w:rPr>
          <w:sz w:val="24"/>
        </w:rPr>
        <w:t>neglect.</w:t>
      </w:r>
    </w:p>
    <w:p w14:paraId="031F904C" w14:textId="77777777" w:rsidR="00E9458D" w:rsidRDefault="005C6BD6">
      <w:pPr>
        <w:pStyle w:val="ListParagraph"/>
        <w:numPr>
          <w:ilvl w:val="0"/>
          <w:numId w:val="423"/>
        </w:numPr>
        <w:tabs>
          <w:tab w:val="left" w:pos="2227"/>
        </w:tabs>
        <w:ind w:right="1699"/>
        <w:rPr>
          <w:sz w:val="24"/>
        </w:rPr>
      </w:pPr>
      <w:r>
        <w:rPr>
          <w:sz w:val="24"/>
        </w:rPr>
        <w:t xml:space="preserve">Training procedures shall be in accordance with the Agency’s </w:t>
      </w:r>
      <w:r>
        <w:rPr>
          <w:i/>
          <w:sz w:val="24"/>
        </w:rPr>
        <w:t>Personal Care Provider Training</w:t>
      </w:r>
      <w:r>
        <w:rPr>
          <w:i/>
          <w:spacing w:val="-1"/>
          <w:sz w:val="24"/>
        </w:rPr>
        <w:t xml:space="preserve"> </w:t>
      </w:r>
      <w:r>
        <w:rPr>
          <w:sz w:val="24"/>
        </w:rPr>
        <w:t>Policy.</w:t>
      </w:r>
    </w:p>
    <w:p w14:paraId="6CEF6EBA" w14:textId="77777777" w:rsidR="00E9458D" w:rsidRDefault="00E9458D">
      <w:pPr>
        <w:pStyle w:val="BodyText"/>
        <w:ind w:left="0" w:firstLine="0"/>
      </w:pPr>
    </w:p>
    <w:p w14:paraId="3877BB7A" w14:textId="77777777" w:rsidR="00E9458D" w:rsidRDefault="005C6BD6">
      <w:pPr>
        <w:pStyle w:val="Heading2"/>
      </w:pPr>
      <w:r>
        <w:t>CROSS-POLICY REFERNCES</w:t>
      </w:r>
    </w:p>
    <w:p w14:paraId="64600312" w14:textId="77777777" w:rsidR="00E9458D" w:rsidRDefault="005C6BD6">
      <w:pPr>
        <w:pStyle w:val="ListParagraph"/>
        <w:numPr>
          <w:ilvl w:val="0"/>
          <w:numId w:val="422"/>
        </w:numPr>
        <w:tabs>
          <w:tab w:val="left" w:pos="2226"/>
          <w:tab w:val="left" w:pos="2227"/>
        </w:tabs>
        <w:rPr>
          <w:sz w:val="24"/>
        </w:rPr>
      </w:pPr>
      <w:r>
        <w:rPr>
          <w:sz w:val="24"/>
        </w:rPr>
        <w:t>Competency Validation &amp;</w:t>
      </w:r>
      <w:r>
        <w:rPr>
          <w:spacing w:val="-4"/>
          <w:sz w:val="24"/>
        </w:rPr>
        <w:t xml:space="preserve"> </w:t>
      </w:r>
      <w:r>
        <w:rPr>
          <w:sz w:val="24"/>
        </w:rPr>
        <w:t>Evaluation</w:t>
      </w:r>
    </w:p>
    <w:p w14:paraId="5262BBE1" w14:textId="77777777" w:rsidR="00E9458D" w:rsidRDefault="005C6BD6">
      <w:pPr>
        <w:pStyle w:val="ListParagraph"/>
        <w:numPr>
          <w:ilvl w:val="0"/>
          <w:numId w:val="422"/>
        </w:numPr>
        <w:tabs>
          <w:tab w:val="left" w:pos="2226"/>
          <w:tab w:val="left" w:pos="2227"/>
        </w:tabs>
        <w:rPr>
          <w:sz w:val="24"/>
        </w:rPr>
      </w:pPr>
      <w:r>
        <w:rPr>
          <w:sz w:val="24"/>
        </w:rPr>
        <w:t>Performance</w:t>
      </w:r>
      <w:r>
        <w:rPr>
          <w:spacing w:val="-2"/>
          <w:sz w:val="24"/>
        </w:rPr>
        <w:t xml:space="preserve"> </w:t>
      </w:r>
      <w:r>
        <w:rPr>
          <w:sz w:val="24"/>
        </w:rPr>
        <w:t>Appraisals</w:t>
      </w:r>
    </w:p>
    <w:p w14:paraId="30CE879F" w14:textId="77777777" w:rsidR="00E9458D" w:rsidRDefault="005C6BD6">
      <w:pPr>
        <w:pStyle w:val="ListParagraph"/>
        <w:numPr>
          <w:ilvl w:val="0"/>
          <w:numId w:val="422"/>
        </w:numPr>
        <w:tabs>
          <w:tab w:val="left" w:pos="2226"/>
          <w:tab w:val="left" w:pos="2227"/>
        </w:tabs>
        <w:rPr>
          <w:sz w:val="24"/>
        </w:rPr>
      </w:pPr>
      <w:r>
        <w:rPr>
          <w:sz w:val="24"/>
        </w:rPr>
        <w:t>Supervision of</w:t>
      </w:r>
      <w:r>
        <w:rPr>
          <w:spacing w:val="-2"/>
          <w:sz w:val="24"/>
        </w:rPr>
        <w:t xml:space="preserve"> </w:t>
      </w:r>
      <w:r>
        <w:rPr>
          <w:sz w:val="24"/>
        </w:rPr>
        <w:t>Services</w:t>
      </w:r>
    </w:p>
    <w:p w14:paraId="7E35B347" w14:textId="77777777" w:rsidR="00E9458D" w:rsidRDefault="005C6BD6">
      <w:pPr>
        <w:pStyle w:val="ListParagraph"/>
        <w:numPr>
          <w:ilvl w:val="0"/>
          <w:numId w:val="422"/>
        </w:numPr>
        <w:tabs>
          <w:tab w:val="left" w:pos="2226"/>
          <w:tab w:val="left" w:pos="2227"/>
        </w:tabs>
        <w:rPr>
          <w:sz w:val="24"/>
        </w:rPr>
      </w:pPr>
      <w:r>
        <w:rPr>
          <w:sz w:val="24"/>
        </w:rPr>
        <w:t>Standards of Conduct &amp; Work</w:t>
      </w:r>
      <w:r>
        <w:rPr>
          <w:spacing w:val="-2"/>
          <w:sz w:val="24"/>
        </w:rPr>
        <w:t xml:space="preserve"> </w:t>
      </w:r>
      <w:r>
        <w:rPr>
          <w:sz w:val="24"/>
        </w:rPr>
        <w:t>Ethics</w:t>
      </w:r>
    </w:p>
    <w:p w14:paraId="6D2BA6CC" w14:textId="77777777" w:rsidR="00E9458D" w:rsidRDefault="005C6BD6">
      <w:pPr>
        <w:pStyle w:val="ListParagraph"/>
        <w:numPr>
          <w:ilvl w:val="0"/>
          <w:numId w:val="422"/>
        </w:numPr>
        <w:tabs>
          <w:tab w:val="left" w:pos="2226"/>
          <w:tab w:val="left" w:pos="2227"/>
        </w:tabs>
        <w:rPr>
          <w:sz w:val="24"/>
        </w:rPr>
      </w:pPr>
      <w:r>
        <w:rPr>
          <w:sz w:val="24"/>
        </w:rPr>
        <w:t>Disciplinary</w:t>
      </w:r>
      <w:r>
        <w:rPr>
          <w:spacing w:val="-2"/>
          <w:sz w:val="24"/>
        </w:rPr>
        <w:t xml:space="preserve"> </w:t>
      </w:r>
      <w:r>
        <w:rPr>
          <w:sz w:val="24"/>
        </w:rPr>
        <w:t>Actions</w:t>
      </w:r>
    </w:p>
    <w:p w14:paraId="3EAAD1A0" w14:textId="77777777" w:rsidR="00E9458D" w:rsidRDefault="005C6BD6">
      <w:pPr>
        <w:pStyle w:val="ListParagraph"/>
        <w:numPr>
          <w:ilvl w:val="0"/>
          <w:numId w:val="422"/>
        </w:numPr>
        <w:tabs>
          <w:tab w:val="left" w:pos="2226"/>
          <w:tab w:val="left" w:pos="2227"/>
        </w:tabs>
        <w:rPr>
          <w:sz w:val="24"/>
        </w:rPr>
      </w:pPr>
      <w:r>
        <w:rPr>
          <w:sz w:val="24"/>
        </w:rPr>
        <w:t>Termination of</w:t>
      </w:r>
      <w:r>
        <w:rPr>
          <w:spacing w:val="-3"/>
          <w:sz w:val="24"/>
        </w:rPr>
        <w:t xml:space="preserve"> </w:t>
      </w:r>
      <w:r>
        <w:rPr>
          <w:sz w:val="24"/>
        </w:rPr>
        <w:t>Employment</w:t>
      </w:r>
    </w:p>
    <w:p w14:paraId="3A38C828" w14:textId="77777777" w:rsidR="00E9458D" w:rsidRDefault="005C6BD6">
      <w:pPr>
        <w:pStyle w:val="ListParagraph"/>
        <w:numPr>
          <w:ilvl w:val="0"/>
          <w:numId w:val="422"/>
        </w:numPr>
        <w:tabs>
          <w:tab w:val="left" w:pos="2226"/>
          <w:tab w:val="left" w:pos="2227"/>
        </w:tabs>
        <w:rPr>
          <w:sz w:val="24"/>
        </w:rPr>
      </w:pPr>
      <w:r>
        <w:rPr>
          <w:sz w:val="24"/>
        </w:rPr>
        <w:t>Personal Care Provider</w:t>
      </w:r>
      <w:r>
        <w:rPr>
          <w:spacing w:val="-2"/>
          <w:sz w:val="24"/>
        </w:rPr>
        <w:t xml:space="preserve"> </w:t>
      </w:r>
      <w:r>
        <w:rPr>
          <w:sz w:val="24"/>
        </w:rPr>
        <w:t>Training</w:t>
      </w:r>
    </w:p>
    <w:p w14:paraId="2F6388FD" w14:textId="77777777" w:rsidR="00E9458D" w:rsidRDefault="00E9458D">
      <w:pPr>
        <w:pStyle w:val="BodyText"/>
        <w:ind w:left="0" w:firstLine="0"/>
        <w:rPr>
          <w:sz w:val="26"/>
        </w:rPr>
      </w:pPr>
    </w:p>
    <w:p w14:paraId="188B1F50" w14:textId="77777777" w:rsidR="00E9458D" w:rsidRDefault="00E9458D">
      <w:pPr>
        <w:pStyle w:val="BodyText"/>
        <w:ind w:left="0" w:firstLine="0"/>
        <w:rPr>
          <w:sz w:val="22"/>
        </w:rPr>
      </w:pPr>
    </w:p>
    <w:p w14:paraId="2C3D0BE4" w14:textId="77777777" w:rsidR="00E9458D" w:rsidRDefault="005C6BD6">
      <w:pPr>
        <w:pStyle w:val="Heading2"/>
      </w:pPr>
      <w:r>
        <w:t>FORMS</w:t>
      </w:r>
    </w:p>
    <w:p w14:paraId="3CFDFCC6" w14:textId="77777777" w:rsidR="00E9458D" w:rsidRDefault="005C6BD6">
      <w:pPr>
        <w:pStyle w:val="ListParagraph"/>
        <w:numPr>
          <w:ilvl w:val="0"/>
          <w:numId w:val="421"/>
        </w:numPr>
        <w:tabs>
          <w:tab w:val="left" w:pos="2226"/>
          <w:tab w:val="left" w:pos="2227"/>
        </w:tabs>
        <w:spacing w:before="1"/>
        <w:rPr>
          <w:sz w:val="24"/>
        </w:rPr>
      </w:pPr>
      <w:r>
        <w:rPr>
          <w:sz w:val="24"/>
        </w:rPr>
        <w:t>Competency Test for Care Aides – Written</w:t>
      </w:r>
      <w:r>
        <w:rPr>
          <w:spacing w:val="-1"/>
          <w:sz w:val="24"/>
        </w:rPr>
        <w:t xml:space="preserve"> </w:t>
      </w:r>
      <w:r>
        <w:rPr>
          <w:sz w:val="24"/>
        </w:rPr>
        <w:t>Questions</w:t>
      </w:r>
    </w:p>
    <w:p w14:paraId="76D714B0" w14:textId="77777777" w:rsidR="00E9458D" w:rsidRDefault="005C6BD6">
      <w:pPr>
        <w:pStyle w:val="ListParagraph"/>
        <w:numPr>
          <w:ilvl w:val="0"/>
          <w:numId w:val="421"/>
        </w:numPr>
        <w:tabs>
          <w:tab w:val="left" w:pos="2226"/>
          <w:tab w:val="left" w:pos="2227"/>
        </w:tabs>
        <w:rPr>
          <w:sz w:val="24"/>
        </w:rPr>
      </w:pPr>
      <w:r>
        <w:rPr>
          <w:sz w:val="24"/>
        </w:rPr>
        <w:t>Competency Test for Care Aides – Written Answers &amp;</w:t>
      </w:r>
      <w:r>
        <w:rPr>
          <w:spacing w:val="-1"/>
          <w:sz w:val="24"/>
        </w:rPr>
        <w:t xml:space="preserve"> </w:t>
      </w:r>
      <w:r>
        <w:rPr>
          <w:sz w:val="24"/>
        </w:rPr>
        <w:t>Composition</w:t>
      </w:r>
    </w:p>
    <w:p w14:paraId="34419F32" w14:textId="77777777" w:rsidR="00E9458D" w:rsidRDefault="005C6BD6">
      <w:pPr>
        <w:pStyle w:val="ListParagraph"/>
        <w:numPr>
          <w:ilvl w:val="0"/>
          <w:numId w:val="421"/>
        </w:numPr>
        <w:tabs>
          <w:tab w:val="left" w:pos="2226"/>
          <w:tab w:val="left" w:pos="2227"/>
        </w:tabs>
        <w:rPr>
          <w:sz w:val="24"/>
        </w:rPr>
      </w:pPr>
      <w:r>
        <w:rPr>
          <w:sz w:val="24"/>
        </w:rPr>
        <w:t>Competency Test for Care Aides – Practical</w:t>
      </w:r>
      <w:r>
        <w:rPr>
          <w:spacing w:val="-1"/>
          <w:sz w:val="24"/>
        </w:rPr>
        <w:t xml:space="preserve"> </w:t>
      </w:r>
      <w:r>
        <w:rPr>
          <w:sz w:val="24"/>
        </w:rPr>
        <w:t>Skills</w:t>
      </w:r>
    </w:p>
    <w:p w14:paraId="5485135C" w14:textId="77777777" w:rsidR="00E9458D" w:rsidRDefault="005C6BD6">
      <w:pPr>
        <w:pStyle w:val="ListParagraph"/>
        <w:numPr>
          <w:ilvl w:val="0"/>
          <w:numId w:val="421"/>
        </w:numPr>
        <w:tabs>
          <w:tab w:val="left" w:pos="2226"/>
          <w:tab w:val="left" w:pos="2227"/>
        </w:tabs>
        <w:rPr>
          <w:sz w:val="24"/>
        </w:rPr>
      </w:pPr>
      <w:r>
        <w:rPr>
          <w:sz w:val="24"/>
        </w:rPr>
        <w:t>Field Supervision</w:t>
      </w:r>
      <w:r>
        <w:rPr>
          <w:spacing w:val="-1"/>
          <w:sz w:val="24"/>
        </w:rPr>
        <w:t xml:space="preserve"> </w:t>
      </w:r>
      <w:r>
        <w:rPr>
          <w:sz w:val="24"/>
        </w:rPr>
        <w:t>Review</w:t>
      </w:r>
    </w:p>
    <w:p w14:paraId="1044943B" w14:textId="77777777" w:rsidR="00E9458D" w:rsidRDefault="005C6BD6">
      <w:pPr>
        <w:pStyle w:val="ListParagraph"/>
        <w:numPr>
          <w:ilvl w:val="0"/>
          <w:numId w:val="421"/>
        </w:numPr>
        <w:tabs>
          <w:tab w:val="left" w:pos="2226"/>
          <w:tab w:val="left" w:pos="2227"/>
        </w:tabs>
        <w:rPr>
          <w:sz w:val="24"/>
        </w:rPr>
      </w:pPr>
      <w:r>
        <w:rPr>
          <w:sz w:val="24"/>
        </w:rPr>
        <w:t>Employee Performance</w:t>
      </w:r>
      <w:r>
        <w:rPr>
          <w:spacing w:val="-2"/>
          <w:sz w:val="24"/>
        </w:rPr>
        <w:t xml:space="preserve"> </w:t>
      </w:r>
      <w:r>
        <w:rPr>
          <w:sz w:val="24"/>
        </w:rPr>
        <w:t>Appraisal</w:t>
      </w:r>
    </w:p>
    <w:p w14:paraId="31F74CD0" w14:textId="77777777" w:rsidR="00E9458D" w:rsidRDefault="005C6BD6">
      <w:pPr>
        <w:pStyle w:val="ListParagraph"/>
        <w:numPr>
          <w:ilvl w:val="0"/>
          <w:numId w:val="421"/>
        </w:numPr>
        <w:tabs>
          <w:tab w:val="left" w:pos="2226"/>
          <w:tab w:val="left" w:pos="2227"/>
        </w:tabs>
        <w:rPr>
          <w:sz w:val="24"/>
        </w:rPr>
      </w:pPr>
      <w:r>
        <w:rPr>
          <w:sz w:val="24"/>
        </w:rPr>
        <w:t>Client Satisfaction Survey – Direct Care</w:t>
      </w:r>
      <w:r>
        <w:rPr>
          <w:spacing w:val="-1"/>
          <w:sz w:val="24"/>
        </w:rPr>
        <w:t xml:space="preserve"> </w:t>
      </w:r>
      <w:r>
        <w:rPr>
          <w:sz w:val="24"/>
        </w:rPr>
        <w:t>Services</w:t>
      </w:r>
    </w:p>
    <w:p w14:paraId="774A95EF" w14:textId="77777777" w:rsidR="00E9458D" w:rsidRDefault="005C6BD6">
      <w:pPr>
        <w:pStyle w:val="ListParagraph"/>
        <w:numPr>
          <w:ilvl w:val="0"/>
          <w:numId w:val="421"/>
        </w:numPr>
        <w:tabs>
          <w:tab w:val="left" w:pos="2226"/>
          <w:tab w:val="left" w:pos="2227"/>
        </w:tabs>
        <w:rPr>
          <w:sz w:val="24"/>
        </w:rPr>
      </w:pPr>
      <w:r>
        <w:rPr>
          <w:sz w:val="24"/>
        </w:rPr>
        <w:t>Staff Record of Training &amp;</w:t>
      </w:r>
      <w:r>
        <w:rPr>
          <w:spacing w:val="-2"/>
          <w:sz w:val="24"/>
        </w:rPr>
        <w:t xml:space="preserve"> </w:t>
      </w:r>
      <w:r>
        <w:rPr>
          <w:sz w:val="24"/>
        </w:rPr>
        <w:t>In-services</w:t>
      </w:r>
    </w:p>
    <w:p w14:paraId="0366F1E1" w14:textId="77777777" w:rsidR="00E9458D" w:rsidRDefault="00E9458D">
      <w:pPr>
        <w:rPr>
          <w:sz w:val="24"/>
        </w:rPr>
        <w:sectPr w:rsidR="00E9458D">
          <w:footerReference w:type="default" r:id="rId124"/>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pgNumType w:start="35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52B58E1" w14:textId="77777777">
        <w:trPr>
          <w:trHeight w:val="612"/>
        </w:trPr>
        <w:tc>
          <w:tcPr>
            <w:tcW w:w="5689" w:type="dxa"/>
          </w:tcPr>
          <w:p w14:paraId="1F5A088D"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5C06CB75" w14:textId="77777777" w:rsidR="00E9458D" w:rsidRDefault="00E9458D">
            <w:pPr>
              <w:pStyle w:val="TableParagraph"/>
              <w:ind w:left="0"/>
              <w:rPr>
                <w:sz w:val="24"/>
              </w:rPr>
            </w:pPr>
          </w:p>
          <w:p w14:paraId="0BB8373A" w14:textId="77777777" w:rsidR="00E9458D" w:rsidRDefault="005C6BD6">
            <w:pPr>
              <w:pStyle w:val="TableParagraph"/>
              <w:ind w:left="487"/>
              <w:rPr>
                <w:sz w:val="20"/>
              </w:rPr>
            </w:pPr>
            <w:r>
              <w:rPr>
                <w:noProof/>
                <w:sz w:val="20"/>
              </w:rPr>
              <w:drawing>
                <wp:inline distT="0" distB="0" distL="0" distR="0" wp14:anchorId="3E251FC6" wp14:editId="3140BF54">
                  <wp:extent cx="1390695" cy="966501"/>
                  <wp:effectExtent l="0" t="0" r="0" b="0"/>
                  <wp:docPr id="70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5C3C428" w14:textId="77777777">
        <w:trPr>
          <w:trHeight w:val="1184"/>
        </w:trPr>
        <w:tc>
          <w:tcPr>
            <w:tcW w:w="5689" w:type="dxa"/>
          </w:tcPr>
          <w:p w14:paraId="5AFD7B0A" w14:textId="77777777" w:rsidR="00E9458D" w:rsidRDefault="00E9458D">
            <w:pPr>
              <w:pStyle w:val="TableParagraph"/>
              <w:ind w:left="0"/>
              <w:rPr>
                <w:sz w:val="24"/>
              </w:rPr>
            </w:pPr>
          </w:p>
          <w:p w14:paraId="49661D87" w14:textId="77777777" w:rsidR="00E9458D" w:rsidRDefault="005C6BD6">
            <w:pPr>
              <w:pStyle w:val="TableParagraph"/>
              <w:rPr>
                <w:b/>
                <w:sz w:val="24"/>
              </w:rPr>
            </w:pPr>
            <w:r>
              <w:rPr>
                <w:b/>
                <w:sz w:val="24"/>
              </w:rPr>
              <w:t>Section 4: Human Resources</w:t>
            </w:r>
          </w:p>
        </w:tc>
        <w:tc>
          <w:tcPr>
            <w:tcW w:w="3168" w:type="dxa"/>
            <w:vMerge/>
            <w:tcBorders>
              <w:top w:val="nil"/>
            </w:tcBorders>
          </w:tcPr>
          <w:p w14:paraId="6D879749" w14:textId="77777777" w:rsidR="00E9458D" w:rsidRDefault="00E9458D">
            <w:pPr>
              <w:rPr>
                <w:sz w:val="2"/>
                <w:szCs w:val="2"/>
              </w:rPr>
            </w:pPr>
          </w:p>
        </w:tc>
      </w:tr>
      <w:tr w:rsidR="00E9458D" w14:paraId="30E8B7DF" w14:textId="77777777">
        <w:trPr>
          <w:trHeight w:val="275"/>
        </w:trPr>
        <w:tc>
          <w:tcPr>
            <w:tcW w:w="5689" w:type="dxa"/>
            <w:vMerge w:val="restart"/>
          </w:tcPr>
          <w:p w14:paraId="4248F717" w14:textId="77777777" w:rsidR="00E9458D" w:rsidRDefault="00E9458D">
            <w:pPr>
              <w:pStyle w:val="TableParagraph"/>
              <w:ind w:left="0"/>
              <w:rPr>
                <w:sz w:val="24"/>
              </w:rPr>
            </w:pPr>
          </w:p>
          <w:p w14:paraId="043C0EEB" w14:textId="77777777" w:rsidR="00E9458D" w:rsidRDefault="005C6BD6">
            <w:pPr>
              <w:pStyle w:val="TableParagraph"/>
              <w:rPr>
                <w:b/>
                <w:sz w:val="24"/>
              </w:rPr>
            </w:pPr>
            <w:r>
              <w:rPr>
                <w:b/>
                <w:sz w:val="24"/>
              </w:rPr>
              <w:t>Policy Title:</w:t>
            </w:r>
            <w:r>
              <w:rPr>
                <w:b/>
                <w:spacing w:val="59"/>
                <w:sz w:val="24"/>
              </w:rPr>
              <w:t xml:space="preserve"> </w:t>
            </w:r>
            <w:r>
              <w:rPr>
                <w:b/>
                <w:sz w:val="24"/>
              </w:rPr>
              <w:t>Probation</w:t>
            </w:r>
          </w:p>
        </w:tc>
        <w:tc>
          <w:tcPr>
            <w:tcW w:w="3168" w:type="dxa"/>
          </w:tcPr>
          <w:p w14:paraId="0F14ED85" w14:textId="77777777" w:rsidR="00E9458D" w:rsidRDefault="005C6BD6">
            <w:pPr>
              <w:pStyle w:val="TableParagraph"/>
              <w:spacing w:line="256" w:lineRule="exact"/>
              <w:rPr>
                <w:b/>
                <w:sz w:val="24"/>
              </w:rPr>
            </w:pPr>
            <w:r>
              <w:rPr>
                <w:b/>
                <w:sz w:val="24"/>
              </w:rPr>
              <w:t>Policy Number: 4.70</w:t>
            </w:r>
          </w:p>
        </w:tc>
      </w:tr>
      <w:tr w:rsidR="00E9458D" w14:paraId="155841CF" w14:textId="77777777">
        <w:trPr>
          <w:trHeight w:val="275"/>
        </w:trPr>
        <w:tc>
          <w:tcPr>
            <w:tcW w:w="5689" w:type="dxa"/>
            <w:vMerge/>
            <w:tcBorders>
              <w:top w:val="nil"/>
            </w:tcBorders>
          </w:tcPr>
          <w:p w14:paraId="6AE2B476" w14:textId="77777777" w:rsidR="00E9458D" w:rsidRDefault="00E9458D">
            <w:pPr>
              <w:rPr>
                <w:sz w:val="2"/>
                <w:szCs w:val="2"/>
              </w:rPr>
            </w:pPr>
          </w:p>
        </w:tc>
        <w:tc>
          <w:tcPr>
            <w:tcW w:w="3168" w:type="dxa"/>
          </w:tcPr>
          <w:p w14:paraId="1631F387" w14:textId="77777777" w:rsidR="00E9458D" w:rsidRDefault="005C6BD6">
            <w:pPr>
              <w:pStyle w:val="TableParagraph"/>
              <w:spacing w:line="255" w:lineRule="exact"/>
              <w:rPr>
                <w:b/>
                <w:sz w:val="24"/>
              </w:rPr>
            </w:pPr>
            <w:r>
              <w:rPr>
                <w:b/>
                <w:sz w:val="24"/>
              </w:rPr>
              <w:t>Effective Date:</w:t>
            </w:r>
          </w:p>
        </w:tc>
      </w:tr>
      <w:tr w:rsidR="00E9458D" w14:paraId="20389087" w14:textId="77777777">
        <w:trPr>
          <w:trHeight w:val="276"/>
        </w:trPr>
        <w:tc>
          <w:tcPr>
            <w:tcW w:w="5689" w:type="dxa"/>
            <w:vMerge/>
            <w:tcBorders>
              <w:top w:val="nil"/>
            </w:tcBorders>
          </w:tcPr>
          <w:p w14:paraId="75E16BC7" w14:textId="77777777" w:rsidR="00E9458D" w:rsidRDefault="00E9458D">
            <w:pPr>
              <w:rPr>
                <w:sz w:val="2"/>
                <w:szCs w:val="2"/>
              </w:rPr>
            </w:pPr>
          </w:p>
        </w:tc>
        <w:tc>
          <w:tcPr>
            <w:tcW w:w="3168" w:type="dxa"/>
          </w:tcPr>
          <w:p w14:paraId="63F0995E" w14:textId="77777777" w:rsidR="00E9458D" w:rsidRDefault="005C6BD6">
            <w:pPr>
              <w:pStyle w:val="TableParagraph"/>
              <w:spacing w:before="1" w:line="255" w:lineRule="exact"/>
              <w:rPr>
                <w:b/>
                <w:sz w:val="24"/>
              </w:rPr>
            </w:pPr>
            <w:r>
              <w:rPr>
                <w:b/>
                <w:sz w:val="24"/>
              </w:rPr>
              <w:t>Revision Date:</w:t>
            </w:r>
          </w:p>
        </w:tc>
      </w:tr>
      <w:tr w:rsidR="00E9458D" w14:paraId="139CBBC5" w14:textId="77777777">
        <w:trPr>
          <w:trHeight w:val="275"/>
        </w:trPr>
        <w:tc>
          <w:tcPr>
            <w:tcW w:w="5689" w:type="dxa"/>
            <w:vMerge/>
            <w:tcBorders>
              <w:top w:val="nil"/>
            </w:tcBorders>
          </w:tcPr>
          <w:p w14:paraId="350D5BAB" w14:textId="77777777" w:rsidR="00E9458D" w:rsidRDefault="00E9458D">
            <w:pPr>
              <w:rPr>
                <w:sz w:val="2"/>
                <w:szCs w:val="2"/>
              </w:rPr>
            </w:pPr>
          </w:p>
        </w:tc>
        <w:tc>
          <w:tcPr>
            <w:tcW w:w="3168" w:type="dxa"/>
          </w:tcPr>
          <w:p w14:paraId="5C8273AE" w14:textId="77777777" w:rsidR="00E9458D" w:rsidRDefault="005C6BD6">
            <w:pPr>
              <w:pStyle w:val="TableParagraph"/>
              <w:spacing w:line="255" w:lineRule="exact"/>
              <w:rPr>
                <w:b/>
                <w:sz w:val="24"/>
              </w:rPr>
            </w:pPr>
            <w:r>
              <w:rPr>
                <w:b/>
                <w:sz w:val="24"/>
              </w:rPr>
              <w:t>Approved By:</w:t>
            </w:r>
          </w:p>
        </w:tc>
      </w:tr>
      <w:tr w:rsidR="00E9458D" w14:paraId="7B522CBC" w14:textId="77777777">
        <w:trPr>
          <w:trHeight w:val="276"/>
        </w:trPr>
        <w:tc>
          <w:tcPr>
            <w:tcW w:w="5689" w:type="dxa"/>
            <w:vMerge/>
            <w:tcBorders>
              <w:top w:val="nil"/>
            </w:tcBorders>
          </w:tcPr>
          <w:p w14:paraId="7EDC3B12" w14:textId="77777777" w:rsidR="00E9458D" w:rsidRDefault="00E9458D">
            <w:pPr>
              <w:rPr>
                <w:sz w:val="2"/>
                <w:szCs w:val="2"/>
              </w:rPr>
            </w:pPr>
          </w:p>
        </w:tc>
        <w:tc>
          <w:tcPr>
            <w:tcW w:w="3168" w:type="dxa"/>
          </w:tcPr>
          <w:p w14:paraId="61D31ED1" w14:textId="77777777" w:rsidR="00E9458D" w:rsidRDefault="005C6BD6">
            <w:pPr>
              <w:pStyle w:val="TableParagraph"/>
              <w:spacing w:line="257" w:lineRule="exact"/>
              <w:rPr>
                <w:b/>
                <w:sz w:val="24"/>
              </w:rPr>
            </w:pPr>
            <w:r>
              <w:rPr>
                <w:b/>
                <w:sz w:val="24"/>
              </w:rPr>
              <w:t>Page Number: Page 1 of 2</w:t>
            </w:r>
          </w:p>
        </w:tc>
      </w:tr>
    </w:tbl>
    <w:p w14:paraId="1A8B2F52" w14:textId="77777777" w:rsidR="00E9458D" w:rsidRDefault="00E9458D">
      <w:pPr>
        <w:pStyle w:val="BodyText"/>
        <w:spacing w:before="5"/>
        <w:ind w:left="0" w:firstLine="0"/>
        <w:rPr>
          <w:sz w:val="16"/>
        </w:rPr>
      </w:pPr>
    </w:p>
    <w:p w14:paraId="68A31C8D" w14:textId="77777777" w:rsidR="00E9458D" w:rsidRDefault="005C6BD6">
      <w:pPr>
        <w:pStyle w:val="Heading2"/>
        <w:spacing w:before="93"/>
        <w:rPr>
          <w:rFonts w:ascii="Arial"/>
        </w:rPr>
      </w:pPr>
      <w:r>
        <w:rPr>
          <w:rFonts w:ascii="Arial"/>
        </w:rPr>
        <w:t>Prob</w:t>
      </w:r>
      <w:bookmarkStart w:id="95" w:name="_bookmark95"/>
      <w:bookmarkEnd w:id="95"/>
      <w:r>
        <w:rPr>
          <w:rFonts w:ascii="Arial"/>
        </w:rPr>
        <w:t>ation</w:t>
      </w:r>
    </w:p>
    <w:p w14:paraId="548B3D2A" w14:textId="77777777" w:rsidR="00E9458D" w:rsidRDefault="005C6BD6">
      <w:pPr>
        <w:spacing w:before="136"/>
        <w:ind w:left="1800"/>
        <w:rPr>
          <w:b/>
          <w:sz w:val="24"/>
        </w:rPr>
      </w:pPr>
      <w:r>
        <w:rPr>
          <w:b/>
          <w:sz w:val="24"/>
        </w:rPr>
        <w:t>PURPOSE</w:t>
      </w:r>
    </w:p>
    <w:p w14:paraId="7CB65C54" w14:textId="77777777" w:rsidR="00E9458D" w:rsidRDefault="005C6BD6">
      <w:pPr>
        <w:pStyle w:val="BodyText"/>
        <w:ind w:left="1800" w:right="1697" w:firstLine="0"/>
        <w:jc w:val="both"/>
      </w:pPr>
      <w:r>
        <w:t>To outline the employee’s probationary period and define responsibilities during this timeframe.</w:t>
      </w:r>
    </w:p>
    <w:p w14:paraId="7B010E2E" w14:textId="77777777" w:rsidR="00E9458D" w:rsidRDefault="00E9458D">
      <w:pPr>
        <w:pStyle w:val="BodyText"/>
        <w:ind w:left="0" w:firstLine="0"/>
      </w:pPr>
    </w:p>
    <w:p w14:paraId="7289EABA" w14:textId="77777777" w:rsidR="00E9458D" w:rsidRDefault="005C6BD6">
      <w:pPr>
        <w:pStyle w:val="Heading2"/>
        <w:spacing w:before="1"/>
      </w:pPr>
      <w:r>
        <w:t>DEFINITIONS</w:t>
      </w:r>
    </w:p>
    <w:p w14:paraId="2FFED0B1" w14:textId="77777777" w:rsidR="00E9458D" w:rsidRDefault="005C6BD6">
      <w:pPr>
        <w:ind w:left="1800"/>
        <w:jc w:val="both"/>
        <w:rPr>
          <w:b/>
          <w:sz w:val="24"/>
        </w:rPr>
      </w:pPr>
      <w:r>
        <w:rPr>
          <w:sz w:val="24"/>
        </w:rPr>
        <w:t xml:space="preserve">1. </w:t>
      </w:r>
      <w:r>
        <w:rPr>
          <w:b/>
          <w:sz w:val="24"/>
        </w:rPr>
        <w:t>Probation</w:t>
      </w:r>
    </w:p>
    <w:p w14:paraId="5D98D829" w14:textId="77777777" w:rsidR="00E9458D" w:rsidRDefault="005C6BD6">
      <w:pPr>
        <w:pStyle w:val="BodyText"/>
        <w:ind w:left="2084" w:right="1696" w:firstLine="0"/>
        <w:jc w:val="both"/>
      </w:pPr>
      <w:r>
        <w:t xml:space="preserve">Probation is a status given to new </w:t>
      </w:r>
      <w:hyperlink r:id="rId125">
        <w:r>
          <w:rPr>
            <w:u w:val="single"/>
          </w:rPr>
          <w:t>employees</w:t>
        </w:r>
        <w:r>
          <w:t xml:space="preserve"> </w:t>
        </w:r>
      </w:hyperlink>
      <w:r>
        <w:t>for a certain time-length, determined by the individual Agency and/or industry regulations. During the probationary period, a supervisor evaluates closely the progress and skills of the newly-hired worker, determines appropriate assignments, and monitors other aspects of the employee such as honesty, reliability, and interactions with co-workers, management and clients.</w:t>
      </w:r>
    </w:p>
    <w:p w14:paraId="4BA99022" w14:textId="77777777" w:rsidR="00E9458D" w:rsidRDefault="00E9458D">
      <w:pPr>
        <w:pStyle w:val="BodyText"/>
        <w:ind w:left="0" w:firstLine="0"/>
      </w:pPr>
    </w:p>
    <w:p w14:paraId="430B5021" w14:textId="77777777" w:rsidR="00E9458D" w:rsidRDefault="005C6BD6">
      <w:pPr>
        <w:pStyle w:val="Heading2"/>
      </w:pPr>
      <w:r>
        <w:t>POLICY</w:t>
      </w:r>
    </w:p>
    <w:p w14:paraId="240DCB6C" w14:textId="77777777" w:rsidR="00E9458D" w:rsidRDefault="005C6BD6">
      <w:pPr>
        <w:pStyle w:val="BodyText"/>
        <w:ind w:left="1800" w:right="1699" w:firstLine="0"/>
        <w:jc w:val="both"/>
      </w:pPr>
      <w:r>
        <w:t>Right Accord Private Duty- Home Health Care requires that all its employees be on probation starting as soon as employment begins for a period of six months for purposes of retention or dismissal, as warranted.</w:t>
      </w:r>
    </w:p>
    <w:p w14:paraId="4041A203" w14:textId="77777777" w:rsidR="00E9458D" w:rsidRDefault="00E9458D">
      <w:pPr>
        <w:pStyle w:val="BodyText"/>
        <w:ind w:left="0" w:firstLine="0"/>
      </w:pPr>
    </w:p>
    <w:p w14:paraId="30F11446" w14:textId="77777777" w:rsidR="00E9458D" w:rsidRDefault="005C6BD6">
      <w:pPr>
        <w:pStyle w:val="Heading2"/>
      </w:pPr>
      <w:r>
        <w:t>PROCEDURES</w:t>
      </w:r>
    </w:p>
    <w:p w14:paraId="2BA38A56" w14:textId="77777777" w:rsidR="00E9458D" w:rsidRDefault="005C6BD6">
      <w:pPr>
        <w:pStyle w:val="ListParagraph"/>
        <w:numPr>
          <w:ilvl w:val="0"/>
          <w:numId w:val="420"/>
        </w:numPr>
        <w:tabs>
          <w:tab w:val="left" w:pos="2161"/>
        </w:tabs>
        <w:jc w:val="both"/>
        <w:rPr>
          <w:sz w:val="24"/>
        </w:rPr>
      </w:pPr>
      <w:r>
        <w:rPr>
          <w:sz w:val="24"/>
        </w:rPr>
        <w:t>Supervisor responsibilities during the probationary period</w:t>
      </w:r>
      <w:r>
        <w:rPr>
          <w:spacing w:val="-6"/>
          <w:sz w:val="24"/>
        </w:rPr>
        <w:t xml:space="preserve"> </w:t>
      </w:r>
      <w:r>
        <w:rPr>
          <w:sz w:val="24"/>
        </w:rPr>
        <w:t>include:</w:t>
      </w:r>
    </w:p>
    <w:p w14:paraId="3BFED4F7" w14:textId="77777777" w:rsidR="00E9458D" w:rsidRDefault="005C6BD6">
      <w:pPr>
        <w:pStyle w:val="ListParagraph"/>
        <w:numPr>
          <w:ilvl w:val="1"/>
          <w:numId w:val="420"/>
        </w:numPr>
        <w:tabs>
          <w:tab w:val="left" w:pos="2521"/>
        </w:tabs>
        <w:ind w:right="1701"/>
        <w:jc w:val="both"/>
        <w:rPr>
          <w:sz w:val="24"/>
        </w:rPr>
      </w:pPr>
      <w:r>
        <w:rPr>
          <w:sz w:val="24"/>
        </w:rPr>
        <w:t>informing new employees, verbally and in writing, at the beginning of the probationary period, about the performance expectations and standards that are being evaluated during the probationary</w:t>
      </w:r>
      <w:r>
        <w:rPr>
          <w:spacing w:val="-1"/>
          <w:sz w:val="24"/>
        </w:rPr>
        <w:t xml:space="preserve"> </w:t>
      </w:r>
      <w:r>
        <w:rPr>
          <w:sz w:val="24"/>
        </w:rPr>
        <w:t>period;</w:t>
      </w:r>
    </w:p>
    <w:p w14:paraId="3A3CEBC3" w14:textId="77777777" w:rsidR="00E9458D" w:rsidRDefault="005C6BD6">
      <w:pPr>
        <w:pStyle w:val="ListParagraph"/>
        <w:numPr>
          <w:ilvl w:val="1"/>
          <w:numId w:val="420"/>
        </w:numPr>
        <w:tabs>
          <w:tab w:val="left" w:pos="2521"/>
        </w:tabs>
        <w:ind w:hanging="361"/>
        <w:jc w:val="both"/>
        <w:rPr>
          <w:sz w:val="24"/>
        </w:rPr>
      </w:pPr>
      <w:r>
        <w:rPr>
          <w:sz w:val="24"/>
        </w:rPr>
        <w:t>setting up a review schedule to discuss performance with the</w:t>
      </w:r>
      <w:r>
        <w:rPr>
          <w:spacing w:val="-5"/>
          <w:sz w:val="24"/>
        </w:rPr>
        <w:t xml:space="preserve"> </w:t>
      </w:r>
      <w:r>
        <w:rPr>
          <w:sz w:val="24"/>
        </w:rPr>
        <w:t>employees;</w:t>
      </w:r>
    </w:p>
    <w:p w14:paraId="4E2D5E1F" w14:textId="77777777" w:rsidR="00E9458D" w:rsidRDefault="005C6BD6">
      <w:pPr>
        <w:pStyle w:val="ListParagraph"/>
        <w:numPr>
          <w:ilvl w:val="1"/>
          <w:numId w:val="420"/>
        </w:numPr>
        <w:tabs>
          <w:tab w:val="left" w:pos="2521"/>
        </w:tabs>
        <w:ind w:hanging="361"/>
        <w:jc w:val="both"/>
        <w:rPr>
          <w:rFonts w:ascii="Arial"/>
          <w:sz w:val="21"/>
        </w:rPr>
      </w:pPr>
      <w:r>
        <w:rPr>
          <w:sz w:val="24"/>
        </w:rPr>
        <w:t>orientating and training new employees to their job</w:t>
      </w:r>
      <w:r>
        <w:rPr>
          <w:spacing w:val="-3"/>
          <w:sz w:val="24"/>
        </w:rPr>
        <w:t xml:space="preserve"> </w:t>
      </w:r>
      <w:r>
        <w:rPr>
          <w:sz w:val="24"/>
        </w:rPr>
        <w:t>duties;</w:t>
      </w:r>
    </w:p>
    <w:p w14:paraId="3D80B3A3" w14:textId="77777777" w:rsidR="00E9458D" w:rsidRDefault="005C6BD6">
      <w:pPr>
        <w:pStyle w:val="ListParagraph"/>
        <w:numPr>
          <w:ilvl w:val="1"/>
          <w:numId w:val="420"/>
        </w:numPr>
        <w:tabs>
          <w:tab w:val="left" w:pos="2521"/>
        </w:tabs>
        <w:ind w:hanging="361"/>
        <w:jc w:val="both"/>
        <w:rPr>
          <w:rFonts w:ascii="Arial"/>
          <w:sz w:val="21"/>
        </w:rPr>
      </w:pPr>
      <w:r>
        <w:rPr>
          <w:sz w:val="24"/>
        </w:rPr>
        <w:t>providing full guidance and support to</w:t>
      </w:r>
      <w:r>
        <w:rPr>
          <w:spacing w:val="-2"/>
          <w:sz w:val="24"/>
        </w:rPr>
        <w:t xml:space="preserve"> </w:t>
      </w:r>
      <w:r>
        <w:rPr>
          <w:sz w:val="24"/>
        </w:rPr>
        <w:t>employees;</w:t>
      </w:r>
    </w:p>
    <w:p w14:paraId="0D784F08" w14:textId="77777777" w:rsidR="00E9458D" w:rsidRDefault="005C6BD6">
      <w:pPr>
        <w:pStyle w:val="ListParagraph"/>
        <w:numPr>
          <w:ilvl w:val="1"/>
          <w:numId w:val="420"/>
        </w:numPr>
        <w:tabs>
          <w:tab w:val="left" w:pos="2521"/>
        </w:tabs>
        <w:ind w:right="1702"/>
        <w:rPr>
          <w:sz w:val="24"/>
        </w:rPr>
      </w:pPr>
      <w:r>
        <w:rPr>
          <w:sz w:val="24"/>
        </w:rPr>
        <w:t>meeting more frequently with employees if they are having difficulty and/or if they are not meeting</w:t>
      </w:r>
      <w:r>
        <w:rPr>
          <w:spacing w:val="-3"/>
          <w:sz w:val="24"/>
        </w:rPr>
        <w:t xml:space="preserve"> </w:t>
      </w:r>
      <w:r>
        <w:rPr>
          <w:sz w:val="24"/>
        </w:rPr>
        <w:t>expectations;</w:t>
      </w:r>
    </w:p>
    <w:p w14:paraId="5B7C9F13" w14:textId="77777777" w:rsidR="00E9458D" w:rsidRDefault="005C6BD6">
      <w:pPr>
        <w:pStyle w:val="ListParagraph"/>
        <w:numPr>
          <w:ilvl w:val="1"/>
          <w:numId w:val="420"/>
        </w:numPr>
        <w:tabs>
          <w:tab w:val="left" w:pos="2520"/>
          <w:tab w:val="left" w:pos="2521"/>
        </w:tabs>
        <w:spacing w:before="1"/>
        <w:ind w:hanging="361"/>
        <w:rPr>
          <w:sz w:val="24"/>
        </w:rPr>
      </w:pPr>
      <w:r>
        <w:rPr>
          <w:sz w:val="24"/>
        </w:rPr>
        <w:t>identifying any performance issues to employees both verbally and in</w:t>
      </w:r>
      <w:r>
        <w:rPr>
          <w:spacing w:val="-5"/>
          <w:sz w:val="24"/>
        </w:rPr>
        <w:t xml:space="preserve"> </w:t>
      </w:r>
      <w:r>
        <w:rPr>
          <w:sz w:val="24"/>
        </w:rPr>
        <w:t>writing;</w:t>
      </w:r>
    </w:p>
    <w:p w14:paraId="56EF8C72" w14:textId="77777777" w:rsidR="00E9458D" w:rsidRDefault="005C6BD6">
      <w:pPr>
        <w:pStyle w:val="ListParagraph"/>
        <w:numPr>
          <w:ilvl w:val="1"/>
          <w:numId w:val="420"/>
        </w:numPr>
        <w:tabs>
          <w:tab w:val="left" w:pos="2521"/>
        </w:tabs>
        <w:ind w:hanging="361"/>
        <w:rPr>
          <w:sz w:val="24"/>
        </w:rPr>
      </w:pPr>
      <w:r>
        <w:rPr>
          <w:sz w:val="24"/>
        </w:rPr>
        <w:t>communicating continuously with employees throughout the probationary</w:t>
      </w:r>
      <w:r>
        <w:rPr>
          <w:spacing w:val="-3"/>
          <w:sz w:val="24"/>
        </w:rPr>
        <w:t xml:space="preserve"> </w:t>
      </w:r>
      <w:r>
        <w:rPr>
          <w:sz w:val="24"/>
        </w:rPr>
        <w:t>period;</w:t>
      </w:r>
    </w:p>
    <w:p w14:paraId="3EEBC483" w14:textId="77777777" w:rsidR="00E9458D" w:rsidRDefault="005C6BD6">
      <w:pPr>
        <w:pStyle w:val="ListParagraph"/>
        <w:numPr>
          <w:ilvl w:val="1"/>
          <w:numId w:val="420"/>
        </w:numPr>
        <w:tabs>
          <w:tab w:val="left" w:pos="2521"/>
        </w:tabs>
        <w:ind w:right="1700"/>
        <w:rPr>
          <w:sz w:val="24"/>
        </w:rPr>
      </w:pPr>
      <w:r>
        <w:rPr>
          <w:sz w:val="24"/>
        </w:rPr>
        <w:t xml:space="preserve">providing feedback to employees and giving them the opportunity to improve </w:t>
      </w:r>
      <w:r>
        <w:rPr>
          <w:spacing w:val="-5"/>
          <w:sz w:val="24"/>
        </w:rPr>
        <w:t xml:space="preserve">any </w:t>
      </w:r>
      <w:r>
        <w:rPr>
          <w:sz w:val="24"/>
        </w:rPr>
        <w:t>borderline or weaker aspects of their</w:t>
      </w:r>
      <w:r>
        <w:rPr>
          <w:spacing w:val="-2"/>
          <w:sz w:val="24"/>
        </w:rPr>
        <w:t xml:space="preserve"> </w:t>
      </w:r>
      <w:r>
        <w:rPr>
          <w:sz w:val="24"/>
        </w:rPr>
        <w:t>performance;</w:t>
      </w:r>
    </w:p>
    <w:p w14:paraId="75DE99EC" w14:textId="77777777" w:rsidR="00E9458D" w:rsidRDefault="005C6BD6">
      <w:pPr>
        <w:pStyle w:val="ListParagraph"/>
        <w:numPr>
          <w:ilvl w:val="1"/>
          <w:numId w:val="420"/>
        </w:numPr>
        <w:tabs>
          <w:tab w:val="left" w:pos="2520"/>
          <w:tab w:val="left" w:pos="2521"/>
        </w:tabs>
        <w:ind w:right="1700"/>
        <w:rPr>
          <w:sz w:val="24"/>
        </w:rPr>
      </w:pPr>
      <w:r>
        <w:rPr>
          <w:sz w:val="24"/>
        </w:rPr>
        <w:t>seeking assistance from other resources to help employees meet acceptable performance</w:t>
      </w:r>
      <w:r>
        <w:rPr>
          <w:spacing w:val="-2"/>
          <w:sz w:val="24"/>
        </w:rPr>
        <w:t xml:space="preserve"> </w:t>
      </w:r>
      <w:r>
        <w:rPr>
          <w:sz w:val="24"/>
        </w:rPr>
        <w:t>levels;</w:t>
      </w:r>
    </w:p>
    <w:p w14:paraId="77C3E5BF" w14:textId="77777777" w:rsidR="00E9458D" w:rsidRDefault="005C6BD6">
      <w:pPr>
        <w:pStyle w:val="ListParagraph"/>
        <w:numPr>
          <w:ilvl w:val="1"/>
          <w:numId w:val="420"/>
        </w:numPr>
        <w:tabs>
          <w:tab w:val="left" w:pos="2520"/>
          <w:tab w:val="left" w:pos="2521"/>
        </w:tabs>
        <w:ind w:hanging="361"/>
        <w:rPr>
          <w:sz w:val="24"/>
        </w:rPr>
      </w:pPr>
      <w:r>
        <w:rPr>
          <w:sz w:val="24"/>
        </w:rPr>
        <w:t>where extending probation or rejecting on probation may be</w:t>
      </w:r>
      <w:r>
        <w:rPr>
          <w:spacing w:val="-1"/>
          <w:sz w:val="24"/>
        </w:rPr>
        <w:t xml:space="preserve"> </w:t>
      </w:r>
      <w:r>
        <w:rPr>
          <w:sz w:val="24"/>
        </w:rPr>
        <w:t>necessary;</w:t>
      </w:r>
    </w:p>
    <w:p w14:paraId="3151C9B2"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6EB453A" w14:textId="77777777">
        <w:trPr>
          <w:trHeight w:val="612"/>
        </w:trPr>
        <w:tc>
          <w:tcPr>
            <w:tcW w:w="5689" w:type="dxa"/>
          </w:tcPr>
          <w:p w14:paraId="29B38E80"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686EA05C" w14:textId="77777777" w:rsidR="00E9458D" w:rsidRDefault="00E9458D">
            <w:pPr>
              <w:pStyle w:val="TableParagraph"/>
              <w:ind w:left="0"/>
              <w:rPr>
                <w:sz w:val="24"/>
              </w:rPr>
            </w:pPr>
          </w:p>
          <w:p w14:paraId="770ADDC8" w14:textId="77777777" w:rsidR="00E9458D" w:rsidRDefault="005C6BD6">
            <w:pPr>
              <w:pStyle w:val="TableParagraph"/>
              <w:ind w:left="487"/>
              <w:rPr>
                <w:sz w:val="20"/>
              </w:rPr>
            </w:pPr>
            <w:r>
              <w:rPr>
                <w:noProof/>
                <w:sz w:val="20"/>
              </w:rPr>
              <w:drawing>
                <wp:inline distT="0" distB="0" distL="0" distR="0" wp14:anchorId="1BF8CF89" wp14:editId="333E8254">
                  <wp:extent cx="1390695" cy="966501"/>
                  <wp:effectExtent l="0" t="0" r="0" b="0"/>
                  <wp:docPr id="70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FF0DCCE" w14:textId="77777777">
        <w:trPr>
          <w:trHeight w:val="1184"/>
        </w:trPr>
        <w:tc>
          <w:tcPr>
            <w:tcW w:w="5689" w:type="dxa"/>
          </w:tcPr>
          <w:p w14:paraId="3ACBC0C6" w14:textId="77777777" w:rsidR="00E9458D" w:rsidRDefault="00E9458D">
            <w:pPr>
              <w:pStyle w:val="TableParagraph"/>
              <w:ind w:left="0"/>
              <w:rPr>
                <w:sz w:val="24"/>
              </w:rPr>
            </w:pPr>
          </w:p>
          <w:p w14:paraId="35AF4BC4" w14:textId="77777777" w:rsidR="00E9458D" w:rsidRDefault="005C6BD6">
            <w:pPr>
              <w:pStyle w:val="TableParagraph"/>
              <w:rPr>
                <w:b/>
                <w:sz w:val="24"/>
              </w:rPr>
            </w:pPr>
            <w:r>
              <w:rPr>
                <w:b/>
                <w:sz w:val="24"/>
              </w:rPr>
              <w:t>Section 4: Human Resources</w:t>
            </w:r>
          </w:p>
        </w:tc>
        <w:tc>
          <w:tcPr>
            <w:tcW w:w="3168" w:type="dxa"/>
            <w:vMerge/>
            <w:tcBorders>
              <w:top w:val="nil"/>
            </w:tcBorders>
          </w:tcPr>
          <w:p w14:paraId="20FA5DE5" w14:textId="77777777" w:rsidR="00E9458D" w:rsidRDefault="00E9458D">
            <w:pPr>
              <w:rPr>
                <w:sz w:val="2"/>
                <w:szCs w:val="2"/>
              </w:rPr>
            </w:pPr>
          </w:p>
        </w:tc>
      </w:tr>
      <w:tr w:rsidR="00E9458D" w14:paraId="0475F4D8" w14:textId="77777777">
        <w:trPr>
          <w:trHeight w:val="275"/>
        </w:trPr>
        <w:tc>
          <w:tcPr>
            <w:tcW w:w="5689" w:type="dxa"/>
            <w:vMerge w:val="restart"/>
          </w:tcPr>
          <w:p w14:paraId="165390AC" w14:textId="77777777" w:rsidR="00E9458D" w:rsidRDefault="00E9458D">
            <w:pPr>
              <w:pStyle w:val="TableParagraph"/>
              <w:ind w:left="0"/>
              <w:rPr>
                <w:sz w:val="24"/>
              </w:rPr>
            </w:pPr>
          </w:p>
          <w:p w14:paraId="1EE1D50D" w14:textId="77777777" w:rsidR="00E9458D" w:rsidRDefault="005C6BD6">
            <w:pPr>
              <w:pStyle w:val="TableParagraph"/>
              <w:rPr>
                <w:b/>
                <w:sz w:val="24"/>
              </w:rPr>
            </w:pPr>
            <w:r>
              <w:rPr>
                <w:b/>
                <w:sz w:val="24"/>
              </w:rPr>
              <w:t>Policy Title:</w:t>
            </w:r>
            <w:r>
              <w:rPr>
                <w:b/>
                <w:spacing w:val="59"/>
                <w:sz w:val="24"/>
              </w:rPr>
              <w:t xml:space="preserve"> </w:t>
            </w:r>
            <w:r>
              <w:rPr>
                <w:b/>
                <w:sz w:val="24"/>
              </w:rPr>
              <w:t>Probation</w:t>
            </w:r>
          </w:p>
        </w:tc>
        <w:tc>
          <w:tcPr>
            <w:tcW w:w="3168" w:type="dxa"/>
          </w:tcPr>
          <w:p w14:paraId="58B720E6" w14:textId="77777777" w:rsidR="00E9458D" w:rsidRDefault="005C6BD6">
            <w:pPr>
              <w:pStyle w:val="TableParagraph"/>
              <w:spacing w:line="256" w:lineRule="exact"/>
              <w:rPr>
                <w:b/>
                <w:sz w:val="24"/>
              </w:rPr>
            </w:pPr>
            <w:r>
              <w:rPr>
                <w:b/>
                <w:sz w:val="24"/>
              </w:rPr>
              <w:t>Policy Number: 4.70</w:t>
            </w:r>
          </w:p>
        </w:tc>
      </w:tr>
      <w:tr w:rsidR="00E9458D" w14:paraId="5B0743E6" w14:textId="77777777">
        <w:trPr>
          <w:trHeight w:val="275"/>
        </w:trPr>
        <w:tc>
          <w:tcPr>
            <w:tcW w:w="5689" w:type="dxa"/>
            <w:vMerge/>
            <w:tcBorders>
              <w:top w:val="nil"/>
            </w:tcBorders>
          </w:tcPr>
          <w:p w14:paraId="3C3EBB6A" w14:textId="77777777" w:rsidR="00E9458D" w:rsidRDefault="00E9458D">
            <w:pPr>
              <w:rPr>
                <w:sz w:val="2"/>
                <w:szCs w:val="2"/>
              </w:rPr>
            </w:pPr>
          </w:p>
        </w:tc>
        <w:tc>
          <w:tcPr>
            <w:tcW w:w="3168" w:type="dxa"/>
          </w:tcPr>
          <w:p w14:paraId="4DA8AD25" w14:textId="77777777" w:rsidR="00E9458D" w:rsidRDefault="005C6BD6">
            <w:pPr>
              <w:pStyle w:val="TableParagraph"/>
              <w:spacing w:line="255" w:lineRule="exact"/>
              <w:rPr>
                <w:b/>
                <w:sz w:val="24"/>
              </w:rPr>
            </w:pPr>
            <w:r>
              <w:rPr>
                <w:b/>
                <w:sz w:val="24"/>
              </w:rPr>
              <w:t>Effective Date:</w:t>
            </w:r>
          </w:p>
        </w:tc>
      </w:tr>
      <w:tr w:rsidR="00E9458D" w14:paraId="72AD3236" w14:textId="77777777">
        <w:trPr>
          <w:trHeight w:val="276"/>
        </w:trPr>
        <w:tc>
          <w:tcPr>
            <w:tcW w:w="5689" w:type="dxa"/>
            <w:vMerge/>
            <w:tcBorders>
              <w:top w:val="nil"/>
            </w:tcBorders>
          </w:tcPr>
          <w:p w14:paraId="40C4B821" w14:textId="77777777" w:rsidR="00E9458D" w:rsidRDefault="00E9458D">
            <w:pPr>
              <w:rPr>
                <w:sz w:val="2"/>
                <w:szCs w:val="2"/>
              </w:rPr>
            </w:pPr>
          </w:p>
        </w:tc>
        <w:tc>
          <w:tcPr>
            <w:tcW w:w="3168" w:type="dxa"/>
          </w:tcPr>
          <w:p w14:paraId="55D8A134" w14:textId="77777777" w:rsidR="00E9458D" w:rsidRDefault="005C6BD6">
            <w:pPr>
              <w:pStyle w:val="TableParagraph"/>
              <w:spacing w:before="1" w:line="255" w:lineRule="exact"/>
              <w:rPr>
                <w:b/>
                <w:sz w:val="24"/>
              </w:rPr>
            </w:pPr>
            <w:r>
              <w:rPr>
                <w:b/>
                <w:sz w:val="24"/>
              </w:rPr>
              <w:t>Revision Date:</w:t>
            </w:r>
          </w:p>
        </w:tc>
      </w:tr>
      <w:tr w:rsidR="00E9458D" w14:paraId="3CA4A8AE" w14:textId="77777777">
        <w:trPr>
          <w:trHeight w:val="275"/>
        </w:trPr>
        <w:tc>
          <w:tcPr>
            <w:tcW w:w="5689" w:type="dxa"/>
            <w:vMerge/>
            <w:tcBorders>
              <w:top w:val="nil"/>
            </w:tcBorders>
          </w:tcPr>
          <w:p w14:paraId="796C3827" w14:textId="77777777" w:rsidR="00E9458D" w:rsidRDefault="00E9458D">
            <w:pPr>
              <w:rPr>
                <w:sz w:val="2"/>
                <w:szCs w:val="2"/>
              </w:rPr>
            </w:pPr>
          </w:p>
        </w:tc>
        <w:tc>
          <w:tcPr>
            <w:tcW w:w="3168" w:type="dxa"/>
          </w:tcPr>
          <w:p w14:paraId="47B317CB" w14:textId="77777777" w:rsidR="00E9458D" w:rsidRDefault="005C6BD6">
            <w:pPr>
              <w:pStyle w:val="TableParagraph"/>
              <w:spacing w:line="255" w:lineRule="exact"/>
              <w:rPr>
                <w:b/>
                <w:sz w:val="24"/>
              </w:rPr>
            </w:pPr>
            <w:r>
              <w:rPr>
                <w:b/>
                <w:sz w:val="24"/>
              </w:rPr>
              <w:t>Approved By:</w:t>
            </w:r>
          </w:p>
        </w:tc>
      </w:tr>
      <w:tr w:rsidR="00E9458D" w14:paraId="6AAD646D" w14:textId="77777777">
        <w:trPr>
          <w:trHeight w:val="276"/>
        </w:trPr>
        <w:tc>
          <w:tcPr>
            <w:tcW w:w="5689" w:type="dxa"/>
            <w:vMerge/>
            <w:tcBorders>
              <w:top w:val="nil"/>
            </w:tcBorders>
          </w:tcPr>
          <w:p w14:paraId="13E7DE33" w14:textId="77777777" w:rsidR="00E9458D" w:rsidRDefault="00E9458D">
            <w:pPr>
              <w:rPr>
                <w:sz w:val="2"/>
                <w:szCs w:val="2"/>
              </w:rPr>
            </w:pPr>
          </w:p>
        </w:tc>
        <w:tc>
          <w:tcPr>
            <w:tcW w:w="3168" w:type="dxa"/>
          </w:tcPr>
          <w:p w14:paraId="41440CD7" w14:textId="77777777" w:rsidR="00E9458D" w:rsidRDefault="005C6BD6">
            <w:pPr>
              <w:pStyle w:val="TableParagraph"/>
              <w:spacing w:line="257" w:lineRule="exact"/>
              <w:rPr>
                <w:b/>
                <w:sz w:val="24"/>
              </w:rPr>
            </w:pPr>
            <w:r>
              <w:rPr>
                <w:b/>
                <w:sz w:val="24"/>
              </w:rPr>
              <w:t>Page Number: Page 2 of 2</w:t>
            </w:r>
          </w:p>
        </w:tc>
      </w:tr>
    </w:tbl>
    <w:p w14:paraId="18F29F03" w14:textId="77777777" w:rsidR="00E9458D" w:rsidRDefault="00E9458D">
      <w:pPr>
        <w:pStyle w:val="BodyText"/>
        <w:spacing w:before="8"/>
        <w:ind w:left="0" w:firstLine="0"/>
        <w:rPr>
          <w:sz w:val="16"/>
        </w:rPr>
      </w:pPr>
    </w:p>
    <w:p w14:paraId="2ECB01C5" w14:textId="77777777" w:rsidR="00E9458D" w:rsidRDefault="005C6BD6">
      <w:pPr>
        <w:pStyle w:val="ListParagraph"/>
        <w:numPr>
          <w:ilvl w:val="1"/>
          <w:numId w:val="420"/>
        </w:numPr>
        <w:tabs>
          <w:tab w:val="left" w:pos="2521"/>
        </w:tabs>
        <w:spacing w:before="90"/>
        <w:ind w:right="1696"/>
        <w:jc w:val="both"/>
        <w:rPr>
          <w:sz w:val="24"/>
        </w:rPr>
      </w:pPr>
      <w:r>
        <w:rPr>
          <w:sz w:val="24"/>
        </w:rPr>
        <w:t>advising employees as early as possible if an extension to the probationary period is</w:t>
      </w:r>
      <w:r>
        <w:rPr>
          <w:spacing w:val="-1"/>
          <w:sz w:val="24"/>
        </w:rPr>
        <w:t xml:space="preserve"> </w:t>
      </w:r>
      <w:r>
        <w:rPr>
          <w:sz w:val="24"/>
        </w:rPr>
        <w:t>required;</w:t>
      </w:r>
    </w:p>
    <w:p w14:paraId="3D0FA793" w14:textId="77777777" w:rsidR="00E9458D" w:rsidRDefault="005C6BD6">
      <w:pPr>
        <w:pStyle w:val="ListParagraph"/>
        <w:numPr>
          <w:ilvl w:val="0"/>
          <w:numId w:val="420"/>
        </w:numPr>
        <w:tabs>
          <w:tab w:val="left" w:pos="2161"/>
        </w:tabs>
        <w:spacing w:line="275" w:lineRule="exact"/>
        <w:jc w:val="both"/>
        <w:rPr>
          <w:sz w:val="24"/>
        </w:rPr>
      </w:pPr>
      <w:r>
        <w:rPr>
          <w:sz w:val="24"/>
        </w:rPr>
        <w:t>documenting a rationale for any request to extend the probationary</w:t>
      </w:r>
      <w:r>
        <w:rPr>
          <w:spacing w:val="-5"/>
          <w:sz w:val="24"/>
        </w:rPr>
        <w:t xml:space="preserve"> </w:t>
      </w:r>
      <w:r>
        <w:rPr>
          <w:sz w:val="24"/>
        </w:rPr>
        <w:t>period;</w:t>
      </w:r>
    </w:p>
    <w:p w14:paraId="1C9C9768" w14:textId="77777777" w:rsidR="00E9458D" w:rsidRDefault="005C6BD6">
      <w:pPr>
        <w:pStyle w:val="ListParagraph"/>
        <w:numPr>
          <w:ilvl w:val="1"/>
          <w:numId w:val="420"/>
        </w:numPr>
        <w:tabs>
          <w:tab w:val="left" w:pos="2521"/>
        </w:tabs>
        <w:ind w:hanging="361"/>
        <w:jc w:val="both"/>
        <w:rPr>
          <w:sz w:val="24"/>
        </w:rPr>
      </w:pPr>
      <w:r>
        <w:rPr>
          <w:sz w:val="24"/>
        </w:rPr>
        <w:t>consulting with manager/administrator, as early as possible on</w:t>
      </w:r>
      <w:r>
        <w:rPr>
          <w:spacing w:val="-6"/>
          <w:sz w:val="24"/>
        </w:rPr>
        <w:t xml:space="preserve"> </w:t>
      </w:r>
      <w:r>
        <w:rPr>
          <w:sz w:val="24"/>
        </w:rPr>
        <w:t>situations</w:t>
      </w:r>
    </w:p>
    <w:p w14:paraId="3E6944ED" w14:textId="77777777" w:rsidR="00E9458D" w:rsidRDefault="005C6BD6">
      <w:pPr>
        <w:pStyle w:val="ListParagraph"/>
        <w:numPr>
          <w:ilvl w:val="1"/>
          <w:numId w:val="420"/>
        </w:numPr>
        <w:tabs>
          <w:tab w:val="left" w:pos="2521"/>
        </w:tabs>
        <w:ind w:right="1696"/>
        <w:jc w:val="both"/>
        <w:rPr>
          <w:sz w:val="24"/>
        </w:rPr>
      </w:pPr>
      <w:r>
        <w:rPr>
          <w:sz w:val="24"/>
        </w:rPr>
        <w:t>notifying employees, verbally and in writing, of any approved extension to the probationary</w:t>
      </w:r>
      <w:r>
        <w:rPr>
          <w:spacing w:val="-1"/>
          <w:sz w:val="24"/>
        </w:rPr>
        <w:t xml:space="preserve"> </w:t>
      </w:r>
      <w:r>
        <w:rPr>
          <w:sz w:val="24"/>
        </w:rPr>
        <w:t>period;</w:t>
      </w:r>
    </w:p>
    <w:p w14:paraId="67861143" w14:textId="77777777" w:rsidR="00E9458D" w:rsidRDefault="005C6BD6">
      <w:pPr>
        <w:pStyle w:val="ListParagraph"/>
        <w:numPr>
          <w:ilvl w:val="1"/>
          <w:numId w:val="420"/>
        </w:numPr>
        <w:tabs>
          <w:tab w:val="left" w:pos="2521"/>
        </w:tabs>
        <w:ind w:right="1700"/>
        <w:jc w:val="both"/>
        <w:rPr>
          <w:sz w:val="24"/>
        </w:rPr>
      </w:pPr>
      <w:r>
        <w:rPr>
          <w:sz w:val="24"/>
        </w:rPr>
        <w:t>initiating termination of employment at any time during the probationary period if employees fail to demonstrate the ability and/or willingness to perform the duties of the assigned</w:t>
      </w:r>
      <w:r>
        <w:rPr>
          <w:spacing w:val="-1"/>
          <w:sz w:val="24"/>
        </w:rPr>
        <w:t xml:space="preserve"> </w:t>
      </w:r>
      <w:r>
        <w:rPr>
          <w:sz w:val="24"/>
        </w:rPr>
        <w:t>position.</w:t>
      </w:r>
    </w:p>
    <w:p w14:paraId="1D511707" w14:textId="77777777" w:rsidR="00E9458D" w:rsidRDefault="005C6BD6">
      <w:pPr>
        <w:pStyle w:val="ListParagraph"/>
        <w:numPr>
          <w:ilvl w:val="1"/>
          <w:numId w:val="420"/>
        </w:numPr>
        <w:tabs>
          <w:tab w:val="left" w:pos="2521"/>
        </w:tabs>
        <w:ind w:right="1698"/>
        <w:jc w:val="both"/>
        <w:rPr>
          <w:sz w:val="24"/>
        </w:rPr>
      </w:pPr>
      <w:r>
        <w:rPr>
          <w:sz w:val="24"/>
        </w:rPr>
        <w:t>formally evaluating employees’ performance at the end of the probationary period;</w:t>
      </w:r>
    </w:p>
    <w:p w14:paraId="4AED194C" w14:textId="77777777" w:rsidR="00E9458D" w:rsidRDefault="005C6BD6">
      <w:pPr>
        <w:pStyle w:val="ListParagraph"/>
        <w:numPr>
          <w:ilvl w:val="1"/>
          <w:numId w:val="420"/>
        </w:numPr>
        <w:tabs>
          <w:tab w:val="left" w:pos="2521"/>
        </w:tabs>
        <w:ind w:right="1700"/>
        <w:jc w:val="both"/>
        <w:rPr>
          <w:sz w:val="24"/>
        </w:rPr>
      </w:pPr>
      <w:r>
        <w:rPr>
          <w:sz w:val="24"/>
        </w:rPr>
        <w:t>providing employees with a letter confirming conclusion of the probationary period, once they have successfully completed</w:t>
      </w:r>
      <w:r>
        <w:rPr>
          <w:spacing w:val="-5"/>
          <w:sz w:val="24"/>
        </w:rPr>
        <w:t xml:space="preserve"> </w:t>
      </w:r>
      <w:r>
        <w:rPr>
          <w:sz w:val="24"/>
        </w:rPr>
        <w:t>it;</w:t>
      </w:r>
    </w:p>
    <w:p w14:paraId="04F04377" w14:textId="77777777" w:rsidR="00E9458D" w:rsidRDefault="005C6BD6">
      <w:pPr>
        <w:pStyle w:val="ListParagraph"/>
        <w:numPr>
          <w:ilvl w:val="1"/>
          <w:numId w:val="420"/>
        </w:numPr>
        <w:tabs>
          <w:tab w:val="left" w:pos="2521"/>
        </w:tabs>
        <w:ind w:right="1702"/>
        <w:jc w:val="both"/>
        <w:rPr>
          <w:sz w:val="24"/>
        </w:rPr>
      </w:pPr>
      <w:r>
        <w:rPr>
          <w:sz w:val="24"/>
        </w:rPr>
        <w:t>rejecting employees for continued employment if they fail to meet performance standards.</w:t>
      </w:r>
    </w:p>
    <w:p w14:paraId="1058F151" w14:textId="77777777" w:rsidR="00E9458D" w:rsidRDefault="005C6BD6">
      <w:pPr>
        <w:pStyle w:val="ListParagraph"/>
        <w:numPr>
          <w:ilvl w:val="0"/>
          <w:numId w:val="420"/>
        </w:numPr>
        <w:tabs>
          <w:tab w:val="left" w:pos="2161"/>
        </w:tabs>
        <w:jc w:val="both"/>
        <w:rPr>
          <w:sz w:val="24"/>
        </w:rPr>
      </w:pPr>
      <w:r>
        <w:rPr>
          <w:sz w:val="24"/>
        </w:rPr>
        <w:t>Employee responsibilities during the probationary period</w:t>
      </w:r>
      <w:r>
        <w:rPr>
          <w:spacing w:val="-6"/>
          <w:sz w:val="24"/>
        </w:rPr>
        <w:t xml:space="preserve"> </w:t>
      </w:r>
      <w:r>
        <w:rPr>
          <w:sz w:val="24"/>
        </w:rPr>
        <w:t>include:</w:t>
      </w:r>
    </w:p>
    <w:p w14:paraId="3F2E7609" w14:textId="77777777" w:rsidR="00E9458D" w:rsidRDefault="005C6BD6">
      <w:pPr>
        <w:pStyle w:val="ListParagraph"/>
        <w:numPr>
          <w:ilvl w:val="1"/>
          <w:numId w:val="420"/>
        </w:numPr>
        <w:tabs>
          <w:tab w:val="left" w:pos="2521"/>
        </w:tabs>
        <w:ind w:hanging="361"/>
        <w:jc w:val="both"/>
        <w:rPr>
          <w:sz w:val="24"/>
        </w:rPr>
      </w:pPr>
      <w:r>
        <w:rPr>
          <w:sz w:val="24"/>
        </w:rPr>
        <w:t>demonstrating acceptable performance standards for the</w:t>
      </w:r>
      <w:r>
        <w:rPr>
          <w:spacing w:val="-2"/>
          <w:sz w:val="24"/>
        </w:rPr>
        <w:t xml:space="preserve"> </w:t>
      </w:r>
      <w:r>
        <w:rPr>
          <w:sz w:val="24"/>
        </w:rPr>
        <w:t>position;</w:t>
      </w:r>
    </w:p>
    <w:p w14:paraId="7473074A" w14:textId="77777777" w:rsidR="00E9458D" w:rsidRDefault="005C6BD6">
      <w:pPr>
        <w:pStyle w:val="ListParagraph"/>
        <w:numPr>
          <w:ilvl w:val="1"/>
          <w:numId w:val="420"/>
        </w:numPr>
        <w:tabs>
          <w:tab w:val="left" w:pos="2521"/>
        </w:tabs>
        <w:ind w:hanging="361"/>
        <w:jc w:val="both"/>
        <w:rPr>
          <w:sz w:val="24"/>
        </w:rPr>
      </w:pPr>
      <w:r>
        <w:rPr>
          <w:sz w:val="24"/>
        </w:rPr>
        <w:t>meeting the Agency’s standards for conduct, attendance and</w:t>
      </w:r>
      <w:r>
        <w:rPr>
          <w:spacing w:val="-8"/>
          <w:sz w:val="24"/>
        </w:rPr>
        <w:t xml:space="preserve"> </w:t>
      </w:r>
      <w:r>
        <w:rPr>
          <w:sz w:val="24"/>
        </w:rPr>
        <w:t>policies;</w:t>
      </w:r>
    </w:p>
    <w:p w14:paraId="7BEBA1C8" w14:textId="77777777" w:rsidR="00E9458D" w:rsidRDefault="005C6BD6">
      <w:pPr>
        <w:pStyle w:val="ListParagraph"/>
        <w:numPr>
          <w:ilvl w:val="1"/>
          <w:numId w:val="420"/>
        </w:numPr>
        <w:tabs>
          <w:tab w:val="left" w:pos="2521"/>
        </w:tabs>
        <w:ind w:right="1697"/>
        <w:jc w:val="both"/>
        <w:rPr>
          <w:sz w:val="24"/>
        </w:rPr>
      </w:pPr>
      <w:r>
        <w:rPr>
          <w:sz w:val="24"/>
        </w:rPr>
        <w:t>demonstrating suitability for the position and compatibility with co-workers and clients;</w:t>
      </w:r>
      <w:r>
        <w:rPr>
          <w:spacing w:val="-1"/>
          <w:sz w:val="24"/>
        </w:rPr>
        <w:t xml:space="preserve"> </w:t>
      </w:r>
      <w:r>
        <w:rPr>
          <w:sz w:val="24"/>
        </w:rPr>
        <w:t>and,</w:t>
      </w:r>
    </w:p>
    <w:p w14:paraId="19AA7842" w14:textId="77777777" w:rsidR="00E9458D" w:rsidRDefault="005C6BD6">
      <w:pPr>
        <w:pStyle w:val="ListParagraph"/>
        <w:numPr>
          <w:ilvl w:val="1"/>
          <w:numId w:val="420"/>
        </w:numPr>
        <w:tabs>
          <w:tab w:val="left" w:pos="2521"/>
        </w:tabs>
        <w:ind w:right="1700"/>
        <w:jc w:val="both"/>
        <w:rPr>
          <w:sz w:val="24"/>
        </w:rPr>
      </w:pPr>
      <w:r>
        <w:rPr>
          <w:sz w:val="24"/>
        </w:rPr>
        <w:t>communicating continuously with the Supervisor throughout the probationary period.</w:t>
      </w:r>
    </w:p>
    <w:p w14:paraId="3BD44688"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9A9D60D" w14:textId="77777777">
        <w:trPr>
          <w:trHeight w:val="612"/>
        </w:trPr>
        <w:tc>
          <w:tcPr>
            <w:tcW w:w="5689" w:type="dxa"/>
          </w:tcPr>
          <w:p w14:paraId="59A29EFB"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4EB9D947" w14:textId="77777777" w:rsidR="00E9458D" w:rsidRDefault="00E9458D">
            <w:pPr>
              <w:pStyle w:val="TableParagraph"/>
              <w:ind w:left="0"/>
              <w:rPr>
                <w:sz w:val="24"/>
              </w:rPr>
            </w:pPr>
          </w:p>
          <w:p w14:paraId="4AD14751" w14:textId="77777777" w:rsidR="00E9458D" w:rsidRDefault="005C6BD6">
            <w:pPr>
              <w:pStyle w:val="TableParagraph"/>
              <w:ind w:left="487"/>
              <w:rPr>
                <w:sz w:val="20"/>
              </w:rPr>
            </w:pPr>
            <w:r>
              <w:rPr>
                <w:noProof/>
                <w:sz w:val="20"/>
              </w:rPr>
              <w:drawing>
                <wp:inline distT="0" distB="0" distL="0" distR="0" wp14:anchorId="001A95E7" wp14:editId="16F57A0A">
                  <wp:extent cx="1390695" cy="966501"/>
                  <wp:effectExtent l="0" t="0" r="0" b="0"/>
                  <wp:docPr id="70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19EF61B" w14:textId="77777777">
        <w:trPr>
          <w:trHeight w:val="1184"/>
        </w:trPr>
        <w:tc>
          <w:tcPr>
            <w:tcW w:w="5689" w:type="dxa"/>
          </w:tcPr>
          <w:p w14:paraId="63859294" w14:textId="77777777" w:rsidR="00E9458D" w:rsidRDefault="00E9458D">
            <w:pPr>
              <w:pStyle w:val="TableParagraph"/>
              <w:ind w:left="0"/>
              <w:rPr>
                <w:sz w:val="24"/>
              </w:rPr>
            </w:pPr>
          </w:p>
          <w:p w14:paraId="16551A26" w14:textId="77777777" w:rsidR="00E9458D" w:rsidRDefault="005C6BD6">
            <w:pPr>
              <w:pStyle w:val="TableParagraph"/>
              <w:rPr>
                <w:b/>
                <w:sz w:val="24"/>
              </w:rPr>
            </w:pPr>
            <w:r>
              <w:rPr>
                <w:b/>
                <w:sz w:val="24"/>
              </w:rPr>
              <w:t>Section 4: Human Resources</w:t>
            </w:r>
          </w:p>
        </w:tc>
        <w:tc>
          <w:tcPr>
            <w:tcW w:w="3168" w:type="dxa"/>
            <w:vMerge/>
            <w:tcBorders>
              <w:top w:val="nil"/>
            </w:tcBorders>
          </w:tcPr>
          <w:p w14:paraId="59D8EA3C" w14:textId="77777777" w:rsidR="00E9458D" w:rsidRDefault="00E9458D">
            <w:pPr>
              <w:rPr>
                <w:sz w:val="2"/>
                <w:szCs w:val="2"/>
              </w:rPr>
            </w:pPr>
          </w:p>
        </w:tc>
      </w:tr>
      <w:tr w:rsidR="00E9458D" w14:paraId="4DC3F5A4" w14:textId="77777777">
        <w:trPr>
          <w:trHeight w:val="275"/>
        </w:trPr>
        <w:tc>
          <w:tcPr>
            <w:tcW w:w="5689" w:type="dxa"/>
            <w:vMerge w:val="restart"/>
          </w:tcPr>
          <w:p w14:paraId="7A5462BD" w14:textId="77777777" w:rsidR="00E9458D" w:rsidRDefault="00E9458D">
            <w:pPr>
              <w:pStyle w:val="TableParagraph"/>
              <w:ind w:left="0"/>
              <w:rPr>
                <w:sz w:val="24"/>
              </w:rPr>
            </w:pPr>
          </w:p>
          <w:p w14:paraId="125CF376" w14:textId="77777777" w:rsidR="00E9458D" w:rsidRDefault="005C6BD6">
            <w:pPr>
              <w:pStyle w:val="TableParagraph"/>
              <w:rPr>
                <w:b/>
                <w:sz w:val="24"/>
              </w:rPr>
            </w:pPr>
            <w:r>
              <w:rPr>
                <w:b/>
                <w:sz w:val="24"/>
              </w:rPr>
              <w:t>Policy Title: Performance Appraisals</w:t>
            </w:r>
          </w:p>
        </w:tc>
        <w:tc>
          <w:tcPr>
            <w:tcW w:w="3168" w:type="dxa"/>
          </w:tcPr>
          <w:p w14:paraId="12F4A0A8" w14:textId="77777777" w:rsidR="00E9458D" w:rsidRDefault="005C6BD6">
            <w:pPr>
              <w:pStyle w:val="TableParagraph"/>
              <w:spacing w:line="256" w:lineRule="exact"/>
              <w:rPr>
                <w:b/>
                <w:sz w:val="24"/>
              </w:rPr>
            </w:pPr>
            <w:r>
              <w:rPr>
                <w:b/>
                <w:sz w:val="24"/>
              </w:rPr>
              <w:t>Policy Number: 4.80</w:t>
            </w:r>
          </w:p>
        </w:tc>
      </w:tr>
      <w:tr w:rsidR="00E9458D" w14:paraId="205360BE" w14:textId="77777777">
        <w:trPr>
          <w:trHeight w:val="275"/>
        </w:trPr>
        <w:tc>
          <w:tcPr>
            <w:tcW w:w="5689" w:type="dxa"/>
            <w:vMerge/>
            <w:tcBorders>
              <w:top w:val="nil"/>
            </w:tcBorders>
          </w:tcPr>
          <w:p w14:paraId="71B37FA6" w14:textId="77777777" w:rsidR="00E9458D" w:rsidRDefault="00E9458D">
            <w:pPr>
              <w:rPr>
                <w:sz w:val="2"/>
                <w:szCs w:val="2"/>
              </w:rPr>
            </w:pPr>
          </w:p>
        </w:tc>
        <w:tc>
          <w:tcPr>
            <w:tcW w:w="3168" w:type="dxa"/>
          </w:tcPr>
          <w:p w14:paraId="0E34F2CD" w14:textId="77777777" w:rsidR="00E9458D" w:rsidRDefault="005C6BD6">
            <w:pPr>
              <w:pStyle w:val="TableParagraph"/>
              <w:spacing w:line="255" w:lineRule="exact"/>
              <w:rPr>
                <w:b/>
                <w:sz w:val="24"/>
              </w:rPr>
            </w:pPr>
            <w:r>
              <w:rPr>
                <w:b/>
                <w:sz w:val="24"/>
              </w:rPr>
              <w:t>Effective Date:</w:t>
            </w:r>
          </w:p>
        </w:tc>
      </w:tr>
      <w:tr w:rsidR="00E9458D" w14:paraId="2929DE8C" w14:textId="77777777">
        <w:trPr>
          <w:trHeight w:val="276"/>
        </w:trPr>
        <w:tc>
          <w:tcPr>
            <w:tcW w:w="5689" w:type="dxa"/>
            <w:vMerge/>
            <w:tcBorders>
              <w:top w:val="nil"/>
            </w:tcBorders>
          </w:tcPr>
          <w:p w14:paraId="39B30A54" w14:textId="77777777" w:rsidR="00E9458D" w:rsidRDefault="00E9458D">
            <w:pPr>
              <w:rPr>
                <w:sz w:val="2"/>
                <w:szCs w:val="2"/>
              </w:rPr>
            </w:pPr>
          </w:p>
        </w:tc>
        <w:tc>
          <w:tcPr>
            <w:tcW w:w="3168" w:type="dxa"/>
          </w:tcPr>
          <w:p w14:paraId="249FFFED" w14:textId="77777777" w:rsidR="00E9458D" w:rsidRDefault="005C6BD6">
            <w:pPr>
              <w:pStyle w:val="TableParagraph"/>
              <w:spacing w:before="1" w:line="255" w:lineRule="exact"/>
              <w:rPr>
                <w:b/>
                <w:sz w:val="24"/>
              </w:rPr>
            </w:pPr>
            <w:r>
              <w:rPr>
                <w:b/>
                <w:sz w:val="24"/>
              </w:rPr>
              <w:t>Revision Date:</w:t>
            </w:r>
          </w:p>
        </w:tc>
      </w:tr>
      <w:tr w:rsidR="00E9458D" w14:paraId="10B6F339" w14:textId="77777777">
        <w:trPr>
          <w:trHeight w:val="275"/>
        </w:trPr>
        <w:tc>
          <w:tcPr>
            <w:tcW w:w="5689" w:type="dxa"/>
            <w:vMerge/>
            <w:tcBorders>
              <w:top w:val="nil"/>
            </w:tcBorders>
          </w:tcPr>
          <w:p w14:paraId="464B6438" w14:textId="77777777" w:rsidR="00E9458D" w:rsidRDefault="00E9458D">
            <w:pPr>
              <w:rPr>
                <w:sz w:val="2"/>
                <w:szCs w:val="2"/>
              </w:rPr>
            </w:pPr>
          </w:p>
        </w:tc>
        <w:tc>
          <w:tcPr>
            <w:tcW w:w="3168" w:type="dxa"/>
          </w:tcPr>
          <w:p w14:paraId="55509D7F" w14:textId="77777777" w:rsidR="00E9458D" w:rsidRDefault="005C6BD6">
            <w:pPr>
              <w:pStyle w:val="TableParagraph"/>
              <w:spacing w:line="255" w:lineRule="exact"/>
              <w:rPr>
                <w:b/>
                <w:sz w:val="24"/>
              </w:rPr>
            </w:pPr>
            <w:r>
              <w:rPr>
                <w:b/>
                <w:sz w:val="24"/>
              </w:rPr>
              <w:t>Approved By:</w:t>
            </w:r>
          </w:p>
        </w:tc>
      </w:tr>
      <w:tr w:rsidR="00E9458D" w14:paraId="602B98C9" w14:textId="77777777">
        <w:trPr>
          <w:trHeight w:val="276"/>
        </w:trPr>
        <w:tc>
          <w:tcPr>
            <w:tcW w:w="5689" w:type="dxa"/>
            <w:vMerge/>
            <w:tcBorders>
              <w:top w:val="nil"/>
            </w:tcBorders>
          </w:tcPr>
          <w:p w14:paraId="559D7C44" w14:textId="77777777" w:rsidR="00E9458D" w:rsidRDefault="00E9458D">
            <w:pPr>
              <w:rPr>
                <w:sz w:val="2"/>
                <w:szCs w:val="2"/>
              </w:rPr>
            </w:pPr>
          </w:p>
        </w:tc>
        <w:tc>
          <w:tcPr>
            <w:tcW w:w="3168" w:type="dxa"/>
          </w:tcPr>
          <w:p w14:paraId="15B51D24" w14:textId="77777777" w:rsidR="00E9458D" w:rsidRDefault="005C6BD6">
            <w:pPr>
              <w:pStyle w:val="TableParagraph"/>
              <w:spacing w:line="257" w:lineRule="exact"/>
              <w:rPr>
                <w:b/>
                <w:sz w:val="24"/>
              </w:rPr>
            </w:pPr>
            <w:r>
              <w:rPr>
                <w:b/>
                <w:sz w:val="24"/>
              </w:rPr>
              <w:t>Page Number: Page 1 of 5</w:t>
            </w:r>
          </w:p>
        </w:tc>
      </w:tr>
    </w:tbl>
    <w:p w14:paraId="03914565" w14:textId="77777777" w:rsidR="00E9458D" w:rsidRDefault="00E9458D">
      <w:pPr>
        <w:pStyle w:val="BodyText"/>
        <w:spacing w:before="5"/>
        <w:ind w:left="0" w:firstLine="0"/>
        <w:rPr>
          <w:sz w:val="16"/>
        </w:rPr>
      </w:pPr>
    </w:p>
    <w:p w14:paraId="771FD628" w14:textId="77777777" w:rsidR="00E9458D" w:rsidRDefault="005C6BD6">
      <w:pPr>
        <w:pStyle w:val="Heading2"/>
        <w:spacing w:before="93"/>
        <w:rPr>
          <w:rFonts w:ascii="Arial"/>
        </w:rPr>
      </w:pPr>
      <w:bookmarkStart w:id="96" w:name="_bookmark96"/>
      <w:bookmarkEnd w:id="96"/>
      <w:r>
        <w:rPr>
          <w:rFonts w:ascii="Arial"/>
        </w:rPr>
        <w:t>Performance Appraisals</w:t>
      </w:r>
    </w:p>
    <w:p w14:paraId="1B67ABA7" w14:textId="77777777" w:rsidR="00E9458D" w:rsidRDefault="005C6BD6">
      <w:pPr>
        <w:spacing w:before="136"/>
        <w:ind w:left="1800"/>
        <w:rPr>
          <w:b/>
          <w:sz w:val="24"/>
        </w:rPr>
      </w:pPr>
      <w:r>
        <w:rPr>
          <w:b/>
          <w:sz w:val="24"/>
        </w:rPr>
        <w:t>PURPOSE</w:t>
      </w:r>
    </w:p>
    <w:p w14:paraId="7330E787" w14:textId="77777777" w:rsidR="00E9458D" w:rsidRDefault="005C6BD6">
      <w:pPr>
        <w:pStyle w:val="ListParagraph"/>
        <w:numPr>
          <w:ilvl w:val="0"/>
          <w:numId w:val="419"/>
        </w:numPr>
        <w:tabs>
          <w:tab w:val="left" w:pos="2161"/>
        </w:tabs>
        <w:ind w:right="2331"/>
        <w:rPr>
          <w:sz w:val="24"/>
        </w:rPr>
      </w:pPr>
      <w:r>
        <w:rPr>
          <w:sz w:val="24"/>
        </w:rPr>
        <w:t>To establish processes whereby the work performance of each employee can be informally and formally</w:t>
      </w:r>
      <w:r>
        <w:rPr>
          <w:spacing w:val="-3"/>
          <w:sz w:val="24"/>
        </w:rPr>
        <w:t xml:space="preserve"> </w:t>
      </w:r>
      <w:r>
        <w:rPr>
          <w:sz w:val="24"/>
        </w:rPr>
        <w:t>evaluated.</w:t>
      </w:r>
    </w:p>
    <w:p w14:paraId="362F1949" w14:textId="77777777" w:rsidR="00E9458D" w:rsidRDefault="005C6BD6">
      <w:pPr>
        <w:pStyle w:val="ListParagraph"/>
        <w:numPr>
          <w:ilvl w:val="0"/>
          <w:numId w:val="419"/>
        </w:numPr>
        <w:tabs>
          <w:tab w:val="left" w:pos="2161"/>
        </w:tabs>
        <w:spacing w:before="1"/>
        <w:ind w:right="2330"/>
        <w:rPr>
          <w:sz w:val="24"/>
        </w:rPr>
      </w:pPr>
      <w:r>
        <w:rPr>
          <w:sz w:val="24"/>
        </w:rPr>
        <w:t>To encourage employees to consider their own work performance and to set personal performance standards and</w:t>
      </w:r>
      <w:r>
        <w:rPr>
          <w:spacing w:val="-2"/>
          <w:sz w:val="24"/>
        </w:rPr>
        <w:t xml:space="preserve"> </w:t>
      </w:r>
      <w:r>
        <w:rPr>
          <w:sz w:val="24"/>
        </w:rPr>
        <w:t>goals.</w:t>
      </w:r>
    </w:p>
    <w:p w14:paraId="47E9C715" w14:textId="77777777" w:rsidR="00E9458D" w:rsidRDefault="005C6BD6">
      <w:pPr>
        <w:pStyle w:val="ListParagraph"/>
        <w:numPr>
          <w:ilvl w:val="0"/>
          <w:numId w:val="419"/>
        </w:numPr>
        <w:tabs>
          <w:tab w:val="left" w:pos="2161"/>
        </w:tabs>
        <w:ind w:right="2329"/>
        <w:rPr>
          <w:sz w:val="24"/>
        </w:rPr>
      </w:pPr>
      <w:r>
        <w:rPr>
          <w:sz w:val="24"/>
        </w:rPr>
        <w:t>To assist in identifying specific requirements for the training and development of individual employees and/or categories of</w:t>
      </w:r>
      <w:r>
        <w:rPr>
          <w:spacing w:val="-1"/>
          <w:sz w:val="24"/>
        </w:rPr>
        <w:t xml:space="preserve"> </w:t>
      </w:r>
      <w:r>
        <w:rPr>
          <w:sz w:val="24"/>
        </w:rPr>
        <w:t>employees.</w:t>
      </w:r>
    </w:p>
    <w:p w14:paraId="6E8747FE" w14:textId="77777777" w:rsidR="00E9458D" w:rsidRDefault="005C6BD6">
      <w:pPr>
        <w:pStyle w:val="ListParagraph"/>
        <w:numPr>
          <w:ilvl w:val="0"/>
          <w:numId w:val="419"/>
        </w:numPr>
        <w:tabs>
          <w:tab w:val="left" w:pos="2161"/>
        </w:tabs>
        <w:rPr>
          <w:sz w:val="24"/>
        </w:rPr>
      </w:pPr>
      <w:r>
        <w:rPr>
          <w:sz w:val="24"/>
        </w:rPr>
        <w:t>To document employees’ work</w:t>
      </w:r>
      <w:r>
        <w:rPr>
          <w:spacing w:val="-2"/>
          <w:sz w:val="24"/>
        </w:rPr>
        <w:t xml:space="preserve"> </w:t>
      </w:r>
      <w:r>
        <w:rPr>
          <w:sz w:val="24"/>
        </w:rPr>
        <w:t>performance.</w:t>
      </w:r>
    </w:p>
    <w:p w14:paraId="56E1D388" w14:textId="77777777" w:rsidR="00E9458D" w:rsidRDefault="005C6BD6">
      <w:pPr>
        <w:pStyle w:val="ListParagraph"/>
        <w:numPr>
          <w:ilvl w:val="0"/>
          <w:numId w:val="419"/>
        </w:numPr>
        <w:tabs>
          <w:tab w:val="left" w:pos="2161"/>
        </w:tabs>
        <w:rPr>
          <w:sz w:val="24"/>
        </w:rPr>
      </w:pPr>
      <w:r>
        <w:rPr>
          <w:sz w:val="24"/>
        </w:rPr>
        <w:t>To establish standards for quantity and quality of</w:t>
      </w:r>
      <w:r>
        <w:rPr>
          <w:spacing w:val="-2"/>
          <w:sz w:val="24"/>
        </w:rPr>
        <w:t xml:space="preserve"> </w:t>
      </w:r>
      <w:r>
        <w:rPr>
          <w:sz w:val="24"/>
        </w:rPr>
        <w:t>work.</w:t>
      </w:r>
    </w:p>
    <w:p w14:paraId="307CF6C7" w14:textId="77777777" w:rsidR="00E9458D" w:rsidRDefault="00E9458D">
      <w:pPr>
        <w:pStyle w:val="BodyText"/>
        <w:ind w:left="0" w:firstLine="0"/>
      </w:pPr>
    </w:p>
    <w:p w14:paraId="4513F920" w14:textId="77777777" w:rsidR="00E9458D" w:rsidRDefault="005C6BD6">
      <w:pPr>
        <w:pStyle w:val="Heading2"/>
      </w:pPr>
      <w:r>
        <w:t>DEFINITIONS</w:t>
      </w:r>
    </w:p>
    <w:p w14:paraId="2A490962" w14:textId="77777777" w:rsidR="00E9458D" w:rsidRDefault="005C6BD6">
      <w:pPr>
        <w:pStyle w:val="ListParagraph"/>
        <w:numPr>
          <w:ilvl w:val="0"/>
          <w:numId w:val="418"/>
        </w:numPr>
        <w:tabs>
          <w:tab w:val="left" w:pos="2161"/>
        </w:tabs>
        <w:rPr>
          <w:b/>
          <w:sz w:val="24"/>
        </w:rPr>
      </w:pPr>
      <w:r>
        <w:rPr>
          <w:b/>
          <w:sz w:val="24"/>
        </w:rPr>
        <w:t>Informal Evaluation</w:t>
      </w:r>
      <w:r>
        <w:rPr>
          <w:b/>
          <w:spacing w:val="-1"/>
          <w:sz w:val="24"/>
        </w:rPr>
        <w:t xml:space="preserve"> </w:t>
      </w:r>
      <w:r>
        <w:rPr>
          <w:b/>
          <w:sz w:val="24"/>
        </w:rPr>
        <w:t>Approach</w:t>
      </w:r>
    </w:p>
    <w:p w14:paraId="4EF9B663" w14:textId="77777777" w:rsidR="00E9458D" w:rsidRDefault="005C6BD6">
      <w:pPr>
        <w:pStyle w:val="BodyText"/>
        <w:ind w:left="2160" w:right="1701" w:firstLine="0"/>
      </w:pPr>
      <w:r>
        <w:t>An informal evaluation approach is an ongoing process wherein the Supervisor provides continuous feedback to employees for whom they are responsible.</w:t>
      </w:r>
    </w:p>
    <w:p w14:paraId="5CD6E03C" w14:textId="77777777" w:rsidR="00E9458D" w:rsidRDefault="005C6BD6">
      <w:pPr>
        <w:pStyle w:val="Heading2"/>
        <w:numPr>
          <w:ilvl w:val="0"/>
          <w:numId w:val="418"/>
        </w:numPr>
        <w:tabs>
          <w:tab w:val="left" w:pos="2161"/>
        </w:tabs>
      </w:pPr>
      <w:r>
        <w:t>Formal Evaluation</w:t>
      </w:r>
      <w:r>
        <w:rPr>
          <w:spacing w:val="-1"/>
        </w:rPr>
        <w:t xml:space="preserve"> </w:t>
      </w:r>
      <w:r>
        <w:t>Approach</w:t>
      </w:r>
    </w:p>
    <w:p w14:paraId="3A6549B2" w14:textId="77777777" w:rsidR="00E9458D" w:rsidRDefault="005C6BD6">
      <w:pPr>
        <w:pStyle w:val="BodyText"/>
        <w:ind w:left="2160" w:right="1701" w:firstLine="0"/>
      </w:pPr>
      <w:r>
        <w:t>A formal evaluation approach is a review that is conducted on an annual basis at a specific time and that is documented on an Employee Performance Appraisal form.</w:t>
      </w:r>
    </w:p>
    <w:p w14:paraId="5AC8FAB8" w14:textId="77777777" w:rsidR="00E9458D" w:rsidRDefault="00E9458D">
      <w:pPr>
        <w:pStyle w:val="BodyText"/>
        <w:ind w:left="0" w:firstLine="0"/>
      </w:pPr>
    </w:p>
    <w:p w14:paraId="6B474280" w14:textId="77777777" w:rsidR="00E9458D" w:rsidRDefault="005C6BD6">
      <w:pPr>
        <w:pStyle w:val="Heading2"/>
      </w:pPr>
      <w:r>
        <w:t>POLICY</w:t>
      </w:r>
    </w:p>
    <w:p w14:paraId="27CF2AA7" w14:textId="77777777" w:rsidR="00E9458D" w:rsidRDefault="005C6BD6">
      <w:pPr>
        <w:pStyle w:val="BodyText"/>
        <w:ind w:left="1800" w:right="1697" w:firstLine="0"/>
        <w:jc w:val="both"/>
        <w:rPr>
          <w:b/>
        </w:rPr>
      </w:pPr>
      <w:r>
        <w:t>Right Accord Private Duty- Home Health Care appraises and develops employee performance regularly through the use of informal and formal evaluation approaches to enable them to receive feedback on their job performance, to assist them to become more effective in their jobs and to inform Supervisor of their career aspirations</w:t>
      </w:r>
      <w:r>
        <w:rPr>
          <w:b/>
        </w:rPr>
        <w:t>.</w:t>
      </w:r>
    </w:p>
    <w:p w14:paraId="51A40FC6" w14:textId="77777777" w:rsidR="00E9458D" w:rsidRDefault="00E9458D">
      <w:pPr>
        <w:pStyle w:val="BodyText"/>
        <w:ind w:left="0" w:firstLine="0"/>
        <w:rPr>
          <w:b/>
        </w:rPr>
      </w:pPr>
    </w:p>
    <w:p w14:paraId="1DFE073B" w14:textId="77777777" w:rsidR="00E9458D" w:rsidRDefault="005C6BD6">
      <w:pPr>
        <w:pStyle w:val="Heading2"/>
      </w:pPr>
      <w:r>
        <w:t>PROCEDURES</w:t>
      </w:r>
    </w:p>
    <w:p w14:paraId="35683648" w14:textId="77777777" w:rsidR="00E9458D" w:rsidRDefault="005C6BD6">
      <w:pPr>
        <w:pStyle w:val="ListParagraph"/>
        <w:numPr>
          <w:ilvl w:val="0"/>
          <w:numId w:val="417"/>
        </w:numPr>
        <w:tabs>
          <w:tab w:val="left" w:pos="2161"/>
        </w:tabs>
        <w:ind w:right="1701"/>
        <w:jc w:val="both"/>
        <w:rPr>
          <w:sz w:val="24"/>
        </w:rPr>
      </w:pPr>
      <w:r>
        <w:rPr>
          <w:sz w:val="24"/>
        </w:rPr>
        <w:t>Employees shall be provided with an orientation session so that may become thoroughly familiar with the performance appraisal system adopted by the</w:t>
      </w:r>
      <w:r>
        <w:rPr>
          <w:spacing w:val="-9"/>
          <w:sz w:val="24"/>
        </w:rPr>
        <w:t xml:space="preserve"> </w:t>
      </w:r>
      <w:r>
        <w:rPr>
          <w:sz w:val="24"/>
        </w:rPr>
        <w:t>Agency.</w:t>
      </w:r>
    </w:p>
    <w:p w14:paraId="79F72572" w14:textId="77777777" w:rsidR="00E9458D" w:rsidRDefault="005C6BD6">
      <w:pPr>
        <w:pStyle w:val="ListParagraph"/>
        <w:numPr>
          <w:ilvl w:val="0"/>
          <w:numId w:val="417"/>
        </w:numPr>
        <w:tabs>
          <w:tab w:val="left" w:pos="2161"/>
        </w:tabs>
        <w:spacing w:before="1"/>
        <w:ind w:right="1700"/>
        <w:jc w:val="both"/>
        <w:rPr>
          <w:sz w:val="24"/>
        </w:rPr>
      </w:pPr>
      <w:r>
        <w:rPr>
          <w:sz w:val="24"/>
        </w:rPr>
        <w:t>Supervisor and individual employee shall meet informally every three months to discuss work performance. The content and results of the meeting shall be documented and placed in the employees personnel</w:t>
      </w:r>
      <w:r>
        <w:rPr>
          <w:spacing w:val="-3"/>
          <w:sz w:val="24"/>
        </w:rPr>
        <w:t xml:space="preserve"> </w:t>
      </w:r>
      <w:r>
        <w:rPr>
          <w:sz w:val="24"/>
        </w:rPr>
        <w:t>file.</w:t>
      </w:r>
    </w:p>
    <w:p w14:paraId="19647696" w14:textId="77777777" w:rsidR="00E9458D" w:rsidRDefault="005C6BD6">
      <w:pPr>
        <w:pStyle w:val="ListParagraph"/>
        <w:numPr>
          <w:ilvl w:val="0"/>
          <w:numId w:val="417"/>
        </w:numPr>
        <w:tabs>
          <w:tab w:val="left" w:pos="2161"/>
        </w:tabs>
        <w:ind w:right="1701"/>
        <w:jc w:val="both"/>
        <w:rPr>
          <w:sz w:val="24"/>
        </w:rPr>
      </w:pPr>
      <w:r>
        <w:rPr>
          <w:sz w:val="24"/>
        </w:rPr>
        <w:t>Supervisor and individual employee shall meet formally upon completion of</w:t>
      </w:r>
      <w:r>
        <w:rPr>
          <w:spacing w:val="34"/>
          <w:sz w:val="24"/>
        </w:rPr>
        <w:t xml:space="preserve"> </w:t>
      </w:r>
      <w:r>
        <w:rPr>
          <w:sz w:val="24"/>
        </w:rPr>
        <w:t>the probationary period and then annually</w:t>
      </w:r>
      <w:r>
        <w:rPr>
          <w:spacing w:val="-2"/>
          <w:sz w:val="24"/>
        </w:rPr>
        <w:t xml:space="preserve"> </w:t>
      </w:r>
      <w:r>
        <w:rPr>
          <w:sz w:val="24"/>
        </w:rPr>
        <w:t>thereafter.</w:t>
      </w:r>
    </w:p>
    <w:p w14:paraId="3E2608D2" w14:textId="77777777" w:rsidR="00E9458D" w:rsidRDefault="005C6BD6">
      <w:pPr>
        <w:pStyle w:val="ListParagraph"/>
        <w:numPr>
          <w:ilvl w:val="0"/>
          <w:numId w:val="417"/>
        </w:numPr>
        <w:tabs>
          <w:tab w:val="left" w:pos="2161"/>
        </w:tabs>
        <w:jc w:val="both"/>
        <w:rPr>
          <w:sz w:val="24"/>
        </w:rPr>
      </w:pPr>
      <w:r>
        <w:rPr>
          <w:sz w:val="24"/>
        </w:rPr>
        <w:t>The following formal appraisal process shall be</w:t>
      </w:r>
      <w:r>
        <w:rPr>
          <w:spacing w:val="-2"/>
          <w:sz w:val="24"/>
        </w:rPr>
        <w:t xml:space="preserve"> </w:t>
      </w:r>
      <w:r>
        <w:rPr>
          <w:sz w:val="24"/>
        </w:rPr>
        <w:t>followed:</w:t>
      </w:r>
    </w:p>
    <w:p w14:paraId="542D4032"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1282F88" w14:textId="77777777">
        <w:trPr>
          <w:trHeight w:val="612"/>
        </w:trPr>
        <w:tc>
          <w:tcPr>
            <w:tcW w:w="5689" w:type="dxa"/>
          </w:tcPr>
          <w:p w14:paraId="6704AB2F"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39280EEE" w14:textId="77777777" w:rsidR="00E9458D" w:rsidRDefault="00E9458D">
            <w:pPr>
              <w:pStyle w:val="TableParagraph"/>
              <w:ind w:left="0"/>
              <w:rPr>
                <w:sz w:val="24"/>
              </w:rPr>
            </w:pPr>
          </w:p>
          <w:p w14:paraId="50D186AB" w14:textId="77777777" w:rsidR="00E9458D" w:rsidRDefault="005C6BD6">
            <w:pPr>
              <w:pStyle w:val="TableParagraph"/>
              <w:ind w:left="487"/>
              <w:rPr>
                <w:sz w:val="20"/>
              </w:rPr>
            </w:pPr>
            <w:r>
              <w:rPr>
                <w:noProof/>
                <w:sz w:val="20"/>
              </w:rPr>
              <w:drawing>
                <wp:inline distT="0" distB="0" distL="0" distR="0" wp14:anchorId="6257912C" wp14:editId="54692E64">
                  <wp:extent cx="1390695" cy="966501"/>
                  <wp:effectExtent l="0" t="0" r="0" b="0"/>
                  <wp:docPr id="7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165E0CD" w14:textId="77777777">
        <w:trPr>
          <w:trHeight w:val="1184"/>
        </w:trPr>
        <w:tc>
          <w:tcPr>
            <w:tcW w:w="5689" w:type="dxa"/>
          </w:tcPr>
          <w:p w14:paraId="4DB42CFA" w14:textId="77777777" w:rsidR="00E9458D" w:rsidRDefault="00E9458D">
            <w:pPr>
              <w:pStyle w:val="TableParagraph"/>
              <w:ind w:left="0"/>
              <w:rPr>
                <w:sz w:val="24"/>
              </w:rPr>
            </w:pPr>
          </w:p>
          <w:p w14:paraId="142E51FB" w14:textId="77777777" w:rsidR="00E9458D" w:rsidRDefault="005C6BD6">
            <w:pPr>
              <w:pStyle w:val="TableParagraph"/>
              <w:rPr>
                <w:b/>
                <w:sz w:val="24"/>
              </w:rPr>
            </w:pPr>
            <w:r>
              <w:rPr>
                <w:b/>
                <w:sz w:val="24"/>
              </w:rPr>
              <w:t>Section 4: Human Resources</w:t>
            </w:r>
          </w:p>
        </w:tc>
        <w:tc>
          <w:tcPr>
            <w:tcW w:w="3168" w:type="dxa"/>
            <w:vMerge/>
            <w:tcBorders>
              <w:top w:val="nil"/>
            </w:tcBorders>
          </w:tcPr>
          <w:p w14:paraId="500BD7E2" w14:textId="77777777" w:rsidR="00E9458D" w:rsidRDefault="00E9458D">
            <w:pPr>
              <w:rPr>
                <w:sz w:val="2"/>
                <w:szCs w:val="2"/>
              </w:rPr>
            </w:pPr>
          </w:p>
        </w:tc>
      </w:tr>
      <w:tr w:rsidR="00E9458D" w14:paraId="5379697A" w14:textId="77777777">
        <w:trPr>
          <w:trHeight w:val="275"/>
        </w:trPr>
        <w:tc>
          <w:tcPr>
            <w:tcW w:w="5689" w:type="dxa"/>
            <w:vMerge w:val="restart"/>
          </w:tcPr>
          <w:p w14:paraId="6C6E014C" w14:textId="77777777" w:rsidR="00E9458D" w:rsidRDefault="00E9458D">
            <w:pPr>
              <w:pStyle w:val="TableParagraph"/>
              <w:ind w:left="0"/>
              <w:rPr>
                <w:sz w:val="24"/>
              </w:rPr>
            </w:pPr>
          </w:p>
          <w:p w14:paraId="53349EF1" w14:textId="77777777" w:rsidR="00E9458D" w:rsidRDefault="005C6BD6">
            <w:pPr>
              <w:pStyle w:val="TableParagraph"/>
              <w:rPr>
                <w:b/>
                <w:sz w:val="24"/>
              </w:rPr>
            </w:pPr>
            <w:r>
              <w:rPr>
                <w:b/>
                <w:sz w:val="24"/>
              </w:rPr>
              <w:t>Policy Title: Performance Appraisals</w:t>
            </w:r>
          </w:p>
        </w:tc>
        <w:tc>
          <w:tcPr>
            <w:tcW w:w="3168" w:type="dxa"/>
          </w:tcPr>
          <w:p w14:paraId="24C277C4" w14:textId="77777777" w:rsidR="00E9458D" w:rsidRDefault="005C6BD6">
            <w:pPr>
              <w:pStyle w:val="TableParagraph"/>
              <w:spacing w:line="256" w:lineRule="exact"/>
              <w:rPr>
                <w:b/>
                <w:sz w:val="24"/>
              </w:rPr>
            </w:pPr>
            <w:r>
              <w:rPr>
                <w:b/>
                <w:sz w:val="24"/>
              </w:rPr>
              <w:t>Policy Number: 4.80</w:t>
            </w:r>
          </w:p>
        </w:tc>
      </w:tr>
      <w:tr w:rsidR="00E9458D" w14:paraId="323DEB3A" w14:textId="77777777">
        <w:trPr>
          <w:trHeight w:val="275"/>
        </w:trPr>
        <w:tc>
          <w:tcPr>
            <w:tcW w:w="5689" w:type="dxa"/>
            <w:vMerge/>
            <w:tcBorders>
              <w:top w:val="nil"/>
            </w:tcBorders>
          </w:tcPr>
          <w:p w14:paraId="73D04DE6" w14:textId="77777777" w:rsidR="00E9458D" w:rsidRDefault="00E9458D">
            <w:pPr>
              <w:rPr>
                <w:sz w:val="2"/>
                <w:szCs w:val="2"/>
              </w:rPr>
            </w:pPr>
          </w:p>
        </w:tc>
        <w:tc>
          <w:tcPr>
            <w:tcW w:w="3168" w:type="dxa"/>
          </w:tcPr>
          <w:p w14:paraId="194975EE" w14:textId="77777777" w:rsidR="00E9458D" w:rsidRDefault="005C6BD6">
            <w:pPr>
              <w:pStyle w:val="TableParagraph"/>
              <w:spacing w:line="255" w:lineRule="exact"/>
              <w:rPr>
                <w:b/>
                <w:sz w:val="24"/>
              </w:rPr>
            </w:pPr>
            <w:r>
              <w:rPr>
                <w:b/>
                <w:sz w:val="24"/>
              </w:rPr>
              <w:t>Effective Date:</w:t>
            </w:r>
          </w:p>
        </w:tc>
      </w:tr>
      <w:tr w:rsidR="00E9458D" w14:paraId="4441778B" w14:textId="77777777">
        <w:trPr>
          <w:trHeight w:val="276"/>
        </w:trPr>
        <w:tc>
          <w:tcPr>
            <w:tcW w:w="5689" w:type="dxa"/>
            <w:vMerge/>
            <w:tcBorders>
              <w:top w:val="nil"/>
            </w:tcBorders>
          </w:tcPr>
          <w:p w14:paraId="0C75D9A7" w14:textId="77777777" w:rsidR="00E9458D" w:rsidRDefault="00E9458D">
            <w:pPr>
              <w:rPr>
                <w:sz w:val="2"/>
                <w:szCs w:val="2"/>
              </w:rPr>
            </w:pPr>
          </w:p>
        </w:tc>
        <w:tc>
          <w:tcPr>
            <w:tcW w:w="3168" w:type="dxa"/>
          </w:tcPr>
          <w:p w14:paraId="202B9D62" w14:textId="77777777" w:rsidR="00E9458D" w:rsidRDefault="005C6BD6">
            <w:pPr>
              <w:pStyle w:val="TableParagraph"/>
              <w:spacing w:before="1" w:line="255" w:lineRule="exact"/>
              <w:rPr>
                <w:b/>
                <w:sz w:val="24"/>
              </w:rPr>
            </w:pPr>
            <w:r>
              <w:rPr>
                <w:b/>
                <w:sz w:val="24"/>
              </w:rPr>
              <w:t>Revision Date:</w:t>
            </w:r>
          </w:p>
        </w:tc>
      </w:tr>
      <w:tr w:rsidR="00E9458D" w14:paraId="44FBE704" w14:textId="77777777">
        <w:trPr>
          <w:trHeight w:val="275"/>
        </w:trPr>
        <w:tc>
          <w:tcPr>
            <w:tcW w:w="5689" w:type="dxa"/>
            <w:vMerge/>
            <w:tcBorders>
              <w:top w:val="nil"/>
            </w:tcBorders>
          </w:tcPr>
          <w:p w14:paraId="1E93D927" w14:textId="77777777" w:rsidR="00E9458D" w:rsidRDefault="00E9458D">
            <w:pPr>
              <w:rPr>
                <w:sz w:val="2"/>
                <w:szCs w:val="2"/>
              </w:rPr>
            </w:pPr>
          </w:p>
        </w:tc>
        <w:tc>
          <w:tcPr>
            <w:tcW w:w="3168" w:type="dxa"/>
          </w:tcPr>
          <w:p w14:paraId="28FE75DA" w14:textId="77777777" w:rsidR="00E9458D" w:rsidRDefault="005C6BD6">
            <w:pPr>
              <w:pStyle w:val="TableParagraph"/>
              <w:spacing w:line="255" w:lineRule="exact"/>
              <w:rPr>
                <w:b/>
                <w:sz w:val="24"/>
              </w:rPr>
            </w:pPr>
            <w:r>
              <w:rPr>
                <w:b/>
                <w:sz w:val="24"/>
              </w:rPr>
              <w:t>Approved By:</w:t>
            </w:r>
          </w:p>
        </w:tc>
      </w:tr>
      <w:tr w:rsidR="00E9458D" w14:paraId="23D1ADD5" w14:textId="77777777">
        <w:trPr>
          <w:trHeight w:val="276"/>
        </w:trPr>
        <w:tc>
          <w:tcPr>
            <w:tcW w:w="5689" w:type="dxa"/>
            <w:vMerge/>
            <w:tcBorders>
              <w:top w:val="nil"/>
            </w:tcBorders>
          </w:tcPr>
          <w:p w14:paraId="0EDA4E7C" w14:textId="77777777" w:rsidR="00E9458D" w:rsidRDefault="00E9458D">
            <w:pPr>
              <w:rPr>
                <w:sz w:val="2"/>
                <w:szCs w:val="2"/>
              </w:rPr>
            </w:pPr>
          </w:p>
        </w:tc>
        <w:tc>
          <w:tcPr>
            <w:tcW w:w="3168" w:type="dxa"/>
          </w:tcPr>
          <w:p w14:paraId="6801B034" w14:textId="77777777" w:rsidR="00E9458D" w:rsidRDefault="005C6BD6">
            <w:pPr>
              <w:pStyle w:val="TableParagraph"/>
              <w:spacing w:line="257" w:lineRule="exact"/>
              <w:rPr>
                <w:b/>
                <w:sz w:val="24"/>
              </w:rPr>
            </w:pPr>
            <w:r>
              <w:rPr>
                <w:b/>
                <w:sz w:val="24"/>
              </w:rPr>
              <w:t>Page Number: Page 2 of 5</w:t>
            </w:r>
          </w:p>
        </w:tc>
      </w:tr>
    </w:tbl>
    <w:p w14:paraId="3E069048" w14:textId="77777777" w:rsidR="00E9458D" w:rsidRDefault="00E9458D">
      <w:pPr>
        <w:pStyle w:val="BodyText"/>
        <w:spacing w:before="8"/>
        <w:ind w:left="0" w:firstLine="0"/>
        <w:rPr>
          <w:sz w:val="16"/>
        </w:rPr>
      </w:pPr>
    </w:p>
    <w:p w14:paraId="1CD9F413" w14:textId="77777777" w:rsidR="00E9458D" w:rsidRDefault="005C6BD6">
      <w:pPr>
        <w:pStyle w:val="ListParagraph"/>
        <w:numPr>
          <w:ilvl w:val="1"/>
          <w:numId w:val="417"/>
        </w:numPr>
        <w:tabs>
          <w:tab w:val="left" w:pos="2521"/>
        </w:tabs>
        <w:spacing w:before="90"/>
        <w:ind w:right="1698"/>
        <w:jc w:val="both"/>
        <w:rPr>
          <w:sz w:val="24"/>
        </w:rPr>
      </w:pPr>
      <w:r>
        <w:rPr>
          <w:sz w:val="24"/>
        </w:rPr>
        <w:t>Prior to the completion of the annual formal appraisal and discussion of this evaluation with the employee, Supervisor shall review the following aspects of the employee’s</w:t>
      </w:r>
      <w:r>
        <w:rPr>
          <w:spacing w:val="-1"/>
          <w:sz w:val="24"/>
        </w:rPr>
        <w:t xml:space="preserve"> </w:t>
      </w:r>
      <w:r>
        <w:rPr>
          <w:sz w:val="24"/>
        </w:rPr>
        <w:t>record:</w:t>
      </w:r>
    </w:p>
    <w:p w14:paraId="70752F2D" w14:textId="77777777" w:rsidR="00E9458D" w:rsidRDefault="005C6BD6">
      <w:pPr>
        <w:pStyle w:val="ListParagraph"/>
        <w:numPr>
          <w:ilvl w:val="2"/>
          <w:numId w:val="417"/>
        </w:numPr>
        <w:tabs>
          <w:tab w:val="left" w:pos="3060"/>
          <w:tab w:val="left" w:pos="3061"/>
        </w:tabs>
        <w:spacing w:line="275" w:lineRule="exact"/>
        <w:ind w:hanging="541"/>
        <w:rPr>
          <w:sz w:val="24"/>
        </w:rPr>
      </w:pPr>
      <w:r>
        <w:rPr>
          <w:sz w:val="24"/>
        </w:rPr>
        <w:t>relevant</w:t>
      </w:r>
      <w:r>
        <w:rPr>
          <w:spacing w:val="-1"/>
          <w:sz w:val="24"/>
        </w:rPr>
        <w:t xml:space="preserve"> </w:t>
      </w:r>
      <w:r>
        <w:rPr>
          <w:sz w:val="24"/>
        </w:rPr>
        <w:t>background;</w:t>
      </w:r>
    </w:p>
    <w:p w14:paraId="5A9FCCFA" w14:textId="77777777" w:rsidR="00E9458D" w:rsidRDefault="005C6BD6">
      <w:pPr>
        <w:pStyle w:val="ListParagraph"/>
        <w:numPr>
          <w:ilvl w:val="2"/>
          <w:numId w:val="417"/>
        </w:numPr>
        <w:tabs>
          <w:tab w:val="left" w:pos="3060"/>
          <w:tab w:val="left" w:pos="3061"/>
        </w:tabs>
        <w:ind w:hanging="541"/>
        <w:rPr>
          <w:sz w:val="24"/>
        </w:rPr>
      </w:pPr>
      <w:r>
        <w:rPr>
          <w:sz w:val="24"/>
        </w:rPr>
        <w:t>work experience;</w:t>
      </w:r>
    </w:p>
    <w:p w14:paraId="3F8787EF" w14:textId="77777777" w:rsidR="00E9458D" w:rsidRDefault="005C6BD6">
      <w:pPr>
        <w:pStyle w:val="ListParagraph"/>
        <w:numPr>
          <w:ilvl w:val="2"/>
          <w:numId w:val="417"/>
        </w:numPr>
        <w:tabs>
          <w:tab w:val="left" w:pos="3060"/>
          <w:tab w:val="left" w:pos="3061"/>
        </w:tabs>
        <w:ind w:hanging="541"/>
        <w:rPr>
          <w:sz w:val="24"/>
        </w:rPr>
      </w:pPr>
      <w:r>
        <w:rPr>
          <w:sz w:val="24"/>
        </w:rPr>
        <w:t>education;</w:t>
      </w:r>
    </w:p>
    <w:p w14:paraId="4D76B1FE" w14:textId="77777777" w:rsidR="00E9458D" w:rsidRDefault="005C6BD6">
      <w:pPr>
        <w:pStyle w:val="ListParagraph"/>
        <w:numPr>
          <w:ilvl w:val="2"/>
          <w:numId w:val="417"/>
        </w:numPr>
        <w:tabs>
          <w:tab w:val="left" w:pos="3060"/>
          <w:tab w:val="left" w:pos="3061"/>
        </w:tabs>
        <w:ind w:right="1699"/>
        <w:rPr>
          <w:sz w:val="24"/>
        </w:rPr>
      </w:pPr>
      <w:r>
        <w:rPr>
          <w:sz w:val="24"/>
        </w:rPr>
        <w:t>duties, responsibilities, standards and/or measures of performance pertaining to the employee’s position and/or applicable Agency policies and</w:t>
      </w:r>
      <w:r>
        <w:rPr>
          <w:spacing w:val="-8"/>
          <w:sz w:val="24"/>
        </w:rPr>
        <w:t xml:space="preserve"> </w:t>
      </w:r>
      <w:r>
        <w:rPr>
          <w:sz w:val="24"/>
        </w:rPr>
        <w:t>rules;</w:t>
      </w:r>
    </w:p>
    <w:p w14:paraId="5D9732C4" w14:textId="77777777" w:rsidR="00E9458D" w:rsidRDefault="005C6BD6">
      <w:pPr>
        <w:pStyle w:val="ListParagraph"/>
        <w:numPr>
          <w:ilvl w:val="2"/>
          <w:numId w:val="417"/>
        </w:numPr>
        <w:tabs>
          <w:tab w:val="left" w:pos="3060"/>
          <w:tab w:val="left" w:pos="3061"/>
        </w:tabs>
        <w:ind w:hanging="541"/>
        <w:rPr>
          <w:sz w:val="24"/>
        </w:rPr>
      </w:pPr>
      <w:r>
        <w:rPr>
          <w:sz w:val="24"/>
        </w:rPr>
        <w:t>previous performance</w:t>
      </w:r>
      <w:r>
        <w:rPr>
          <w:spacing w:val="-1"/>
          <w:sz w:val="24"/>
        </w:rPr>
        <w:t xml:space="preserve"> </w:t>
      </w:r>
      <w:r>
        <w:rPr>
          <w:sz w:val="24"/>
        </w:rPr>
        <w:t>appraisals;</w:t>
      </w:r>
    </w:p>
    <w:p w14:paraId="0C836CB6" w14:textId="77777777" w:rsidR="00E9458D" w:rsidRDefault="005C6BD6">
      <w:pPr>
        <w:pStyle w:val="ListParagraph"/>
        <w:numPr>
          <w:ilvl w:val="2"/>
          <w:numId w:val="417"/>
        </w:numPr>
        <w:tabs>
          <w:tab w:val="left" w:pos="3060"/>
          <w:tab w:val="left" w:pos="3061"/>
        </w:tabs>
        <w:ind w:hanging="541"/>
        <w:rPr>
          <w:sz w:val="24"/>
        </w:rPr>
      </w:pPr>
      <w:r>
        <w:rPr>
          <w:sz w:val="24"/>
        </w:rPr>
        <w:t>productivity and quality control</w:t>
      </w:r>
      <w:r>
        <w:rPr>
          <w:spacing w:val="-5"/>
          <w:sz w:val="24"/>
        </w:rPr>
        <w:t xml:space="preserve"> </w:t>
      </w:r>
      <w:r>
        <w:rPr>
          <w:sz w:val="24"/>
        </w:rPr>
        <w:t>records;</w:t>
      </w:r>
    </w:p>
    <w:p w14:paraId="28EE3DFD" w14:textId="77777777" w:rsidR="00E9458D" w:rsidRDefault="005C6BD6">
      <w:pPr>
        <w:pStyle w:val="ListParagraph"/>
        <w:numPr>
          <w:ilvl w:val="2"/>
          <w:numId w:val="417"/>
        </w:numPr>
        <w:tabs>
          <w:tab w:val="left" w:pos="3120"/>
          <w:tab w:val="left" w:pos="3121"/>
        </w:tabs>
        <w:ind w:left="3120" w:hanging="601"/>
        <w:rPr>
          <w:sz w:val="24"/>
        </w:rPr>
      </w:pPr>
      <w:r>
        <w:rPr>
          <w:sz w:val="24"/>
        </w:rPr>
        <w:t>work products generated by the</w:t>
      </w:r>
      <w:r>
        <w:rPr>
          <w:spacing w:val="-1"/>
          <w:sz w:val="24"/>
        </w:rPr>
        <w:t xml:space="preserve"> </w:t>
      </w:r>
      <w:r>
        <w:rPr>
          <w:sz w:val="24"/>
        </w:rPr>
        <w:t>employee;</w:t>
      </w:r>
    </w:p>
    <w:p w14:paraId="56CCCB68" w14:textId="77777777" w:rsidR="00E9458D" w:rsidRDefault="005C6BD6">
      <w:pPr>
        <w:pStyle w:val="ListParagraph"/>
        <w:numPr>
          <w:ilvl w:val="2"/>
          <w:numId w:val="417"/>
        </w:numPr>
        <w:tabs>
          <w:tab w:val="left" w:pos="3061"/>
        </w:tabs>
        <w:ind w:right="1697"/>
        <w:jc w:val="both"/>
        <w:rPr>
          <w:sz w:val="24"/>
        </w:rPr>
      </w:pPr>
      <w:r>
        <w:rPr>
          <w:sz w:val="24"/>
        </w:rPr>
        <w:t>compliance with all Agency policies, and procedures, standards of conduct and federal and states laws and</w:t>
      </w:r>
      <w:r>
        <w:rPr>
          <w:spacing w:val="-2"/>
          <w:sz w:val="24"/>
        </w:rPr>
        <w:t xml:space="preserve"> </w:t>
      </w:r>
      <w:r>
        <w:rPr>
          <w:sz w:val="24"/>
        </w:rPr>
        <w:t>regulations;</w:t>
      </w:r>
    </w:p>
    <w:p w14:paraId="09A42CFA" w14:textId="77777777" w:rsidR="00E9458D" w:rsidRDefault="005C6BD6">
      <w:pPr>
        <w:pStyle w:val="ListParagraph"/>
        <w:numPr>
          <w:ilvl w:val="2"/>
          <w:numId w:val="417"/>
        </w:numPr>
        <w:tabs>
          <w:tab w:val="left" w:pos="3061"/>
        </w:tabs>
        <w:ind w:right="1702"/>
        <w:jc w:val="both"/>
        <w:rPr>
          <w:i/>
          <w:sz w:val="24"/>
        </w:rPr>
      </w:pPr>
      <w:r>
        <w:rPr>
          <w:sz w:val="24"/>
        </w:rPr>
        <w:t xml:space="preserve">compliance with federal and state laws regarding false claims; (Refer to policy: </w:t>
      </w:r>
      <w:r>
        <w:rPr>
          <w:i/>
          <w:sz w:val="24"/>
        </w:rPr>
        <w:t>Compliance with Federal Deficit Reduction &amp; False Claims</w:t>
      </w:r>
      <w:r>
        <w:rPr>
          <w:i/>
          <w:spacing w:val="-8"/>
          <w:sz w:val="24"/>
        </w:rPr>
        <w:t xml:space="preserve"> </w:t>
      </w:r>
      <w:r>
        <w:rPr>
          <w:i/>
          <w:sz w:val="24"/>
        </w:rPr>
        <w:t>Acts)</w:t>
      </w:r>
    </w:p>
    <w:p w14:paraId="7A5E1E47" w14:textId="77777777" w:rsidR="00E9458D" w:rsidRDefault="005C6BD6">
      <w:pPr>
        <w:pStyle w:val="ListParagraph"/>
        <w:numPr>
          <w:ilvl w:val="2"/>
          <w:numId w:val="417"/>
        </w:numPr>
        <w:tabs>
          <w:tab w:val="left" w:pos="3061"/>
        </w:tabs>
        <w:ind w:right="1700"/>
        <w:jc w:val="both"/>
        <w:rPr>
          <w:sz w:val="24"/>
        </w:rPr>
      </w:pPr>
      <w:r>
        <w:rPr>
          <w:sz w:val="24"/>
        </w:rPr>
        <w:t>input from other Supervisors, Registered Nurse or other persons who, in the course of their work, had dealings with the employee during the assessment period.</w:t>
      </w:r>
    </w:p>
    <w:p w14:paraId="07BC711F" w14:textId="77777777" w:rsidR="00E9458D" w:rsidRDefault="005C6BD6">
      <w:pPr>
        <w:pStyle w:val="ListParagraph"/>
        <w:numPr>
          <w:ilvl w:val="1"/>
          <w:numId w:val="417"/>
        </w:numPr>
        <w:tabs>
          <w:tab w:val="left" w:pos="2521"/>
        </w:tabs>
        <w:ind w:right="1702"/>
        <w:jc w:val="both"/>
        <w:rPr>
          <w:sz w:val="24"/>
        </w:rPr>
      </w:pPr>
      <w:r>
        <w:rPr>
          <w:sz w:val="24"/>
        </w:rPr>
        <w:t>Supervisor shall make every effort to be as objective as possible and base the evaluation on standards or performance and applicable</w:t>
      </w:r>
      <w:r>
        <w:rPr>
          <w:spacing w:val="-3"/>
          <w:sz w:val="24"/>
        </w:rPr>
        <w:t xml:space="preserve"> </w:t>
      </w:r>
      <w:r>
        <w:rPr>
          <w:sz w:val="24"/>
        </w:rPr>
        <w:t>rules.</w:t>
      </w:r>
    </w:p>
    <w:p w14:paraId="634C7851" w14:textId="77777777" w:rsidR="00E9458D" w:rsidRDefault="005C6BD6">
      <w:pPr>
        <w:pStyle w:val="ListParagraph"/>
        <w:numPr>
          <w:ilvl w:val="1"/>
          <w:numId w:val="417"/>
        </w:numPr>
        <w:tabs>
          <w:tab w:val="left" w:pos="2581"/>
        </w:tabs>
        <w:ind w:left="2580" w:hanging="421"/>
        <w:jc w:val="both"/>
        <w:rPr>
          <w:sz w:val="24"/>
        </w:rPr>
      </w:pPr>
      <w:r>
        <w:rPr>
          <w:sz w:val="24"/>
        </w:rPr>
        <w:t>Supervisor shall discuss the following with the</w:t>
      </w:r>
      <w:r>
        <w:rPr>
          <w:spacing w:val="-3"/>
          <w:sz w:val="24"/>
        </w:rPr>
        <w:t xml:space="preserve"> </w:t>
      </w:r>
      <w:r>
        <w:rPr>
          <w:sz w:val="24"/>
        </w:rPr>
        <w:t>employee:</w:t>
      </w:r>
    </w:p>
    <w:p w14:paraId="07B0B543" w14:textId="77777777" w:rsidR="00E9458D" w:rsidRDefault="005C6BD6">
      <w:pPr>
        <w:pStyle w:val="ListParagraph"/>
        <w:numPr>
          <w:ilvl w:val="2"/>
          <w:numId w:val="417"/>
        </w:numPr>
        <w:tabs>
          <w:tab w:val="left" w:pos="2880"/>
          <w:tab w:val="left" w:pos="2881"/>
        </w:tabs>
        <w:ind w:left="2880" w:right="1700" w:hanging="360"/>
        <w:rPr>
          <w:sz w:val="24"/>
        </w:rPr>
      </w:pPr>
      <w:r>
        <w:rPr>
          <w:sz w:val="24"/>
        </w:rPr>
        <w:t>the duties, responsibilities, and requirements of the job and the required performance</w:t>
      </w:r>
      <w:r>
        <w:rPr>
          <w:spacing w:val="-2"/>
          <w:sz w:val="24"/>
        </w:rPr>
        <w:t xml:space="preserve"> </w:t>
      </w:r>
      <w:r>
        <w:rPr>
          <w:sz w:val="24"/>
        </w:rPr>
        <w:t>level;</w:t>
      </w:r>
    </w:p>
    <w:p w14:paraId="21268C28" w14:textId="77777777" w:rsidR="00E9458D" w:rsidRDefault="005C6BD6">
      <w:pPr>
        <w:pStyle w:val="ListParagraph"/>
        <w:numPr>
          <w:ilvl w:val="2"/>
          <w:numId w:val="417"/>
        </w:numPr>
        <w:tabs>
          <w:tab w:val="left" w:pos="2881"/>
        </w:tabs>
        <w:spacing w:before="1"/>
        <w:ind w:left="2880" w:right="1700" w:hanging="360"/>
        <w:rPr>
          <w:sz w:val="24"/>
        </w:rPr>
      </w:pPr>
      <w:r>
        <w:rPr>
          <w:sz w:val="24"/>
        </w:rPr>
        <w:t>the positive aspects of the employee’s performance and measures to maintain or further enhance these positive</w:t>
      </w:r>
      <w:r>
        <w:rPr>
          <w:spacing w:val="-3"/>
          <w:sz w:val="24"/>
        </w:rPr>
        <w:t xml:space="preserve"> </w:t>
      </w:r>
      <w:r>
        <w:rPr>
          <w:sz w:val="24"/>
        </w:rPr>
        <w:t>features;</w:t>
      </w:r>
    </w:p>
    <w:p w14:paraId="5EDB9293" w14:textId="77777777" w:rsidR="00E9458D" w:rsidRDefault="005C6BD6">
      <w:pPr>
        <w:pStyle w:val="ListParagraph"/>
        <w:numPr>
          <w:ilvl w:val="2"/>
          <w:numId w:val="417"/>
        </w:numPr>
        <w:tabs>
          <w:tab w:val="left" w:pos="2881"/>
        </w:tabs>
        <w:ind w:left="2880" w:hanging="361"/>
        <w:rPr>
          <w:sz w:val="24"/>
        </w:rPr>
      </w:pPr>
      <w:r>
        <w:rPr>
          <w:sz w:val="24"/>
        </w:rPr>
        <w:t>any performance weaknesses and how to address these</w:t>
      </w:r>
      <w:r>
        <w:rPr>
          <w:spacing w:val="-1"/>
          <w:sz w:val="24"/>
        </w:rPr>
        <w:t xml:space="preserve"> </w:t>
      </w:r>
      <w:r>
        <w:rPr>
          <w:sz w:val="24"/>
        </w:rPr>
        <w:t>concerns;</w:t>
      </w:r>
    </w:p>
    <w:p w14:paraId="28930C83" w14:textId="77777777" w:rsidR="00E9458D" w:rsidRDefault="005C6BD6">
      <w:pPr>
        <w:pStyle w:val="ListParagraph"/>
        <w:numPr>
          <w:ilvl w:val="2"/>
          <w:numId w:val="417"/>
        </w:numPr>
        <w:tabs>
          <w:tab w:val="left" w:pos="2881"/>
        </w:tabs>
        <w:ind w:left="2880" w:right="1702" w:hanging="360"/>
        <w:rPr>
          <w:sz w:val="24"/>
        </w:rPr>
      </w:pPr>
      <w:r>
        <w:rPr>
          <w:sz w:val="24"/>
        </w:rPr>
        <w:t>mutually agreed upon, work goals that the employee should attempt to achieve;</w:t>
      </w:r>
    </w:p>
    <w:p w14:paraId="2C53C1C7" w14:textId="77777777" w:rsidR="00E9458D" w:rsidRDefault="005C6BD6">
      <w:pPr>
        <w:pStyle w:val="ListParagraph"/>
        <w:numPr>
          <w:ilvl w:val="2"/>
          <w:numId w:val="417"/>
        </w:numPr>
        <w:tabs>
          <w:tab w:val="left" w:pos="2881"/>
        </w:tabs>
        <w:ind w:left="2880" w:hanging="361"/>
        <w:rPr>
          <w:sz w:val="24"/>
        </w:rPr>
      </w:pPr>
      <w:r>
        <w:rPr>
          <w:sz w:val="24"/>
        </w:rPr>
        <w:t>required changes to performance standards;</w:t>
      </w:r>
      <w:r>
        <w:rPr>
          <w:spacing w:val="-1"/>
          <w:sz w:val="24"/>
        </w:rPr>
        <w:t xml:space="preserve"> </w:t>
      </w:r>
      <w:r>
        <w:rPr>
          <w:sz w:val="24"/>
        </w:rPr>
        <w:t>and,</w:t>
      </w:r>
    </w:p>
    <w:p w14:paraId="243DAE03" w14:textId="77777777" w:rsidR="00E9458D" w:rsidRDefault="005C6BD6">
      <w:pPr>
        <w:pStyle w:val="ListParagraph"/>
        <w:numPr>
          <w:ilvl w:val="2"/>
          <w:numId w:val="417"/>
        </w:numPr>
        <w:tabs>
          <w:tab w:val="left" w:pos="2881"/>
        </w:tabs>
        <w:ind w:left="2880" w:hanging="361"/>
        <w:rPr>
          <w:sz w:val="24"/>
        </w:rPr>
      </w:pPr>
      <w:r>
        <w:rPr>
          <w:sz w:val="24"/>
        </w:rPr>
        <w:t>the employee’s long-term career</w:t>
      </w:r>
      <w:r>
        <w:rPr>
          <w:spacing w:val="-1"/>
          <w:sz w:val="24"/>
        </w:rPr>
        <w:t xml:space="preserve"> </w:t>
      </w:r>
      <w:r>
        <w:rPr>
          <w:sz w:val="24"/>
        </w:rPr>
        <w:t>objectives.</w:t>
      </w:r>
    </w:p>
    <w:p w14:paraId="6D495DD6" w14:textId="77777777" w:rsidR="00E9458D" w:rsidRDefault="005C6BD6">
      <w:pPr>
        <w:pStyle w:val="ListParagraph"/>
        <w:numPr>
          <w:ilvl w:val="1"/>
          <w:numId w:val="417"/>
        </w:numPr>
        <w:tabs>
          <w:tab w:val="left" w:pos="2521"/>
        </w:tabs>
        <w:ind w:right="1701"/>
        <w:jc w:val="both"/>
        <w:rPr>
          <w:sz w:val="24"/>
        </w:rPr>
      </w:pPr>
      <w:r>
        <w:rPr>
          <w:sz w:val="24"/>
        </w:rPr>
        <w:t>Supervisor shall ask the employee how he/she thinks the standards and goals have been met and shall discuss any differences with the</w:t>
      </w:r>
      <w:r>
        <w:rPr>
          <w:spacing w:val="-3"/>
          <w:sz w:val="24"/>
        </w:rPr>
        <w:t xml:space="preserve"> </w:t>
      </w:r>
      <w:r>
        <w:rPr>
          <w:sz w:val="24"/>
        </w:rPr>
        <w:t>employee.</w:t>
      </w:r>
    </w:p>
    <w:p w14:paraId="32A1D626" w14:textId="77777777" w:rsidR="00E9458D" w:rsidRDefault="005C6BD6">
      <w:pPr>
        <w:pStyle w:val="ListParagraph"/>
        <w:numPr>
          <w:ilvl w:val="1"/>
          <w:numId w:val="417"/>
        </w:numPr>
        <w:tabs>
          <w:tab w:val="left" w:pos="2521"/>
        </w:tabs>
        <w:ind w:right="1699"/>
        <w:jc w:val="both"/>
        <w:rPr>
          <w:sz w:val="24"/>
        </w:rPr>
      </w:pPr>
      <w:r>
        <w:rPr>
          <w:sz w:val="24"/>
        </w:rPr>
        <w:t>Based on the quality of work performed, general work habits, and attitude, the Supervisor shall record a formal rating on the Employee Performance Evaluation Form and assign a performance rating using the following</w:t>
      </w:r>
      <w:r>
        <w:rPr>
          <w:spacing w:val="-3"/>
          <w:sz w:val="24"/>
        </w:rPr>
        <w:t xml:space="preserve"> </w:t>
      </w:r>
      <w:r>
        <w:rPr>
          <w:sz w:val="24"/>
        </w:rPr>
        <w:t>guide:</w:t>
      </w:r>
    </w:p>
    <w:p w14:paraId="05A14FF1" w14:textId="77777777" w:rsidR="00E9458D" w:rsidRDefault="005C6BD6">
      <w:pPr>
        <w:pStyle w:val="ListParagraph"/>
        <w:numPr>
          <w:ilvl w:val="2"/>
          <w:numId w:val="417"/>
        </w:numPr>
        <w:tabs>
          <w:tab w:val="left" w:pos="2881"/>
        </w:tabs>
        <w:ind w:left="2880" w:hanging="361"/>
        <w:jc w:val="both"/>
        <w:rPr>
          <w:sz w:val="24"/>
        </w:rPr>
      </w:pPr>
      <w:r>
        <w:rPr>
          <w:sz w:val="24"/>
        </w:rPr>
        <w:t>Outstanding</w:t>
      </w:r>
    </w:p>
    <w:p w14:paraId="188485C1"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A7642FA" w14:textId="77777777">
        <w:trPr>
          <w:trHeight w:val="612"/>
        </w:trPr>
        <w:tc>
          <w:tcPr>
            <w:tcW w:w="5689" w:type="dxa"/>
          </w:tcPr>
          <w:p w14:paraId="2F0BEF3E"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77E5E4DA" w14:textId="77777777" w:rsidR="00E9458D" w:rsidRDefault="00E9458D">
            <w:pPr>
              <w:pStyle w:val="TableParagraph"/>
              <w:ind w:left="0"/>
              <w:rPr>
                <w:sz w:val="24"/>
              </w:rPr>
            </w:pPr>
          </w:p>
          <w:p w14:paraId="49897C66" w14:textId="77777777" w:rsidR="00E9458D" w:rsidRDefault="005C6BD6">
            <w:pPr>
              <w:pStyle w:val="TableParagraph"/>
              <w:ind w:left="487"/>
              <w:rPr>
                <w:sz w:val="20"/>
              </w:rPr>
            </w:pPr>
            <w:r>
              <w:rPr>
                <w:noProof/>
                <w:sz w:val="20"/>
              </w:rPr>
              <w:drawing>
                <wp:inline distT="0" distB="0" distL="0" distR="0" wp14:anchorId="62258379" wp14:editId="5431AE4B">
                  <wp:extent cx="1390695" cy="966501"/>
                  <wp:effectExtent l="0" t="0" r="0" b="0"/>
                  <wp:docPr id="7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F30318C" w14:textId="77777777">
        <w:trPr>
          <w:trHeight w:val="1184"/>
        </w:trPr>
        <w:tc>
          <w:tcPr>
            <w:tcW w:w="5689" w:type="dxa"/>
          </w:tcPr>
          <w:p w14:paraId="65F43634" w14:textId="77777777" w:rsidR="00E9458D" w:rsidRDefault="00E9458D">
            <w:pPr>
              <w:pStyle w:val="TableParagraph"/>
              <w:ind w:left="0"/>
              <w:rPr>
                <w:sz w:val="24"/>
              </w:rPr>
            </w:pPr>
          </w:p>
          <w:p w14:paraId="64D04A5F" w14:textId="77777777" w:rsidR="00E9458D" w:rsidRDefault="005C6BD6">
            <w:pPr>
              <w:pStyle w:val="TableParagraph"/>
              <w:rPr>
                <w:b/>
                <w:sz w:val="24"/>
              </w:rPr>
            </w:pPr>
            <w:r>
              <w:rPr>
                <w:b/>
                <w:sz w:val="24"/>
              </w:rPr>
              <w:t>Section 4: Human Resources</w:t>
            </w:r>
          </w:p>
        </w:tc>
        <w:tc>
          <w:tcPr>
            <w:tcW w:w="3168" w:type="dxa"/>
            <w:vMerge/>
            <w:tcBorders>
              <w:top w:val="nil"/>
            </w:tcBorders>
          </w:tcPr>
          <w:p w14:paraId="25C2046B" w14:textId="77777777" w:rsidR="00E9458D" w:rsidRDefault="00E9458D">
            <w:pPr>
              <w:rPr>
                <w:sz w:val="2"/>
                <w:szCs w:val="2"/>
              </w:rPr>
            </w:pPr>
          </w:p>
        </w:tc>
      </w:tr>
      <w:tr w:rsidR="00E9458D" w14:paraId="73CD0C42" w14:textId="77777777">
        <w:trPr>
          <w:trHeight w:val="275"/>
        </w:trPr>
        <w:tc>
          <w:tcPr>
            <w:tcW w:w="5689" w:type="dxa"/>
            <w:vMerge w:val="restart"/>
          </w:tcPr>
          <w:p w14:paraId="16E995F0" w14:textId="77777777" w:rsidR="00E9458D" w:rsidRDefault="00E9458D">
            <w:pPr>
              <w:pStyle w:val="TableParagraph"/>
              <w:ind w:left="0"/>
              <w:rPr>
                <w:sz w:val="24"/>
              </w:rPr>
            </w:pPr>
          </w:p>
          <w:p w14:paraId="1A29D602" w14:textId="77777777" w:rsidR="00E9458D" w:rsidRDefault="005C6BD6">
            <w:pPr>
              <w:pStyle w:val="TableParagraph"/>
              <w:rPr>
                <w:b/>
                <w:sz w:val="24"/>
              </w:rPr>
            </w:pPr>
            <w:r>
              <w:rPr>
                <w:b/>
                <w:sz w:val="24"/>
              </w:rPr>
              <w:t>Policy Title: Performance Appraisals</w:t>
            </w:r>
          </w:p>
        </w:tc>
        <w:tc>
          <w:tcPr>
            <w:tcW w:w="3168" w:type="dxa"/>
          </w:tcPr>
          <w:p w14:paraId="5203B895" w14:textId="77777777" w:rsidR="00E9458D" w:rsidRDefault="005C6BD6">
            <w:pPr>
              <w:pStyle w:val="TableParagraph"/>
              <w:spacing w:line="256" w:lineRule="exact"/>
              <w:rPr>
                <w:b/>
                <w:sz w:val="24"/>
              </w:rPr>
            </w:pPr>
            <w:r>
              <w:rPr>
                <w:b/>
                <w:sz w:val="24"/>
              </w:rPr>
              <w:t>Policy Number: 4.80</w:t>
            </w:r>
          </w:p>
        </w:tc>
      </w:tr>
      <w:tr w:rsidR="00E9458D" w14:paraId="66502A37" w14:textId="77777777">
        <w:trPr>
          <w:trHeight w:val="275"/>
        </w:trPr>
        <w:tc>
          <w:tcPr>
            <w:tcW w:w="5689" w:type="dxa"/>
            <w:vMerge/>
            <w:tcBorders>
              <w:top w:val="nil"/>
            </w:tcBorders>
          </w:tcPr>
          <w:p w14:paraId="1C5C41E8" w14:textId="77777777" w:rsidR="00E9458D" w:rsidRDefault="00E9458D">
            <w:pPr>
              <w:rPr>
                <w:sz w:val="2"/>
                <w:szCs w:val="2"/>
              </w:rPr>
            </w:pPr>
          </w:p>
        </w:tc>
        <w:tc>
          <w:tcPr>
            <w:tcW w:w="3168" w:type="dxa"/>
          </w:tcPr>
          <w:p w14:paraId="1A591390" w14:textId="77777777" w:rsidR="00E9458D" w:rsidRDefault="005C6BD6">
            <w:pPr>
              <w:pStyle w:val="TableParagraph"/>
              <w:spacing w:line="255" w:lineRule="exact"/>
              <w:rPr>
                <w:b/>
                <w:sz w:val="24"/>
              </w:rPr>
            </w:pPr>
            <w:r>
              <w:rPr>
                <w:b/>
                <w:sz w:val="24"/>
              </w:rPr>
              <w:t>Effective Date:</w:t>
            </w:r>
          </w:p>
        </w:tc>
      </w:tr>
      <w:tr w:rsidR="00E9458D" w14:paraId="399AD92D" w14:textId="77777777">
        <w:trPr>
          <w:trHeight w:val="276"/>
        </w:trPr>
        <w:tc>
          <w:tcPr>
            <w:tcW w:w="5689" w:type="dxa"/>
            <w:vMerge/>
            <w:tcBorders>
              <w:top w:val="nil"/>
            </w:tcBorders>
          </w:tcPr>
          <w:p w14:paraId="2C7074F2" w14:textId="77777777" w:rsidR="00E9458D" w:rsidRDefault="00E9458D">
            <w:pPr>
              <w:rPr>
                <w:sz w:val="2"/>
                <w:szCs w:val="2"/>
              </w:rPr>
            </w:pPr>
          </w:p>
        </w:tc>
        <w:tc>
          <w:tcPr>
            <w:tcW w:w="3168" w:type="dxa"/>
          </w:tcPr>
          <w:p w14:paraId="71433024" w14:textId="77777777" w:rsidR="00E9458D" w:rsidRDefault="005C6BD6">
            <w:pPr>
              <w:pStyle w:val="TableParagraph"/>
              <w:spacing w:before="1" w:line="255" w:lineRule="exact"/>
              <w:rPr>
                <w:b/>
                <w:sz w:val="24"/>
              </w:rPr>
            </w:pPr>
            <w:r>
              <w:rPr>
                <w:b/>
                <w:sz w:val="24"/>
              </w:rPr>
              <w:t>Revision Date:</w:t>
            </w:r>
          </w:p>
        </w:tc>
      </w:tr>
      <w:tr w:rsidR="00E9458D" w14:paraId="30F25A71" w14:textId="77777777">
        <w:trPr>
          <w:trHeight w:val="275"/>
        </w:trPr>
        <w:tc>
          <w:tcPr>
            <w:tcW w:w="5689" w:type="dxa"/>
            <w:vMerge/>
            <w:tcBorders>
              <w:top w:val="nil"/>
            </w:tcBorders>
          </w:tcPr>
          <w:p w14:paraId="048A762F" w14:textId="77777777" w:rsidR="00E9458D" w:rsidRDefault="00E9458D">
            <w:pPr>
              <w:rPr>
                <w:sz w:val="2"/>
                <w:szCs w:val="2"/>
              </w:rPr>
            </w:pPr>
          </w:p>
        </w:tc>
        <w:tc>
          <w:tcPr>
            <w:tcW w:w="3168" w:type="dxa"/>
          </w:tcPr>
          <w:p w14:paraId="4EE48C97" w14:textId="77777777" w:rsidR="00E9458D" w:rsidRDefault="005C6BD6">
            <w:pPr>
              <w:pStyle w:val="TableParagraph"/>
              <w:spacing w:line="255" w:lineRule="exact"/>
              <w:rPr>
                <w:b/>
                <w:sz w:val="24"/>
              </w:rPr>
            </w:pPr>
            <w:r>
              <w:rPr>
                <w:b/>
                <w:sz w:val="24"/>
              </w:rPr>
              <w:t>Approved By:</w:t>
            </w:r>
          </w:p>
        </w:tc>
      </w:tr>
      <w:tr w:rsidR="00E9458D" w14:paraId="1041A738" w14:textId="77777777">
        <w:trPr>
          <w:trHeight w:val="276"/>
        </w:trPr>
        <w:tc>
          <w:tcPr>
            <w:tcW w:w="5689" w:type="dxa"/>
            <w:vMerge/>
            <w:tcBorders>
              <w:top w:val="nil"/>
            </w:tcBorders>
          </w:tcPr>
          <w:p w14:paraId="5C8475DE" w14:textId="77777777" w:rsidR="00E9458D" w:rsidRDefault="00E9458D">
            <w:pPr>
              <w:rPr>
                <w:sz w:val="2"/>
                <w:szCs w:val="2"/>
              </w:rPr>
            </w:pPr>
          </w:p>
        </w:tc>
        <w:tc>
          <w:tcPr>
            <w:tcW w:w="3168" w:type="dxa"/>
          </w:tcPr>
          <w:p w14:paraId="60AAB72A" w14:textId="77777777" w:rsidR="00E9458D" w:rsidRDefault="005C6BD6">
            <w:pPr>
              <w:pStyle w:val="TableParagraph"/>
              <w:spacing w:line="257" w:lineRule="exact"/>
              <w:rPr>
                <w:b/>
                <w:sz w:val="24"/>
              </w:rPr>
            </w:pPr>
            <w:r>
              <w:rPr>
                <w:b/>
                <w:sz w:val="24"/>
              </w:rPr>
              <w:t>Page Number: Page 3 of 5</w:t>
            </w:r>
          </w:p>
        </w:tc>
      </w:tr>
    </w:tbl>
    <w:p w14:paraId="41B8C478" w14:textId="77777777" w:rsidR="00E9458D" w:rsidRDefault="00E9458D">
      <w:pPr>
        <w:pStyle w:val="BodyText"/>
        <w:spacing w:before="8"/>
        <w:ind w:left="0" w:firstLine="0"/>
        <w:rPr>
          <w:sz w:val="16"/>
        </w:rPr>
      </w:pPr>
    </w:p>
    <w:p w14:paraId="6856011D" w14:textId="77777777" w:rsidR="00E9458D" w:rsidRDefault="005C6BD6">
      <w:pPr>
        <w:pStyle w:val="BodyText"/>
        <w:spacing w:before="90"/>
        <w:ind w:left="2880" w:right="1699" w:firstLine="0"/>
        <w:jc w:val="both"/>
      </w:pPr>
      <w:r>
        <w:t>An outstanding appraisal rating is given to employees who consistently complete their tasks or perform their functions at a very high level with little or no assistance.</w:t>
      </w:r>
    </w:p>
    <w:p w14:paraId="4675A75A" w14:textId="77777777" w:rsidR="00E9458D" w:rsidRDefault="00E9458D">
      <w:pPr>
        <w:pStyle w:val="BodyText"/>
        <w:ind w:left="0" w:firstLine="0"/>
        <w:rPr>
          <w:sz w:val="26"/>
        </w:rPr>
      </w:pPr>
    </w:p>
    <w:p w14:paraId="2AA1FE2A" w14:textId="77777777" w:rsidR="00E9458D" w:rsidRDefault="00E9458D">
      <w:pPr>
        <w:pStyle w:val="BodyText"/>
        <w:spacing w:before="10"/>
        <w:ind w:left="0" w:firstLine="0"/>
        <w:rPr>
          <w:sz w:val="21"/>
        </w:rPr>
      </w:pPr>
    </w:p>
    <w:p w14:paraId="23A05C43" w14:textId="77777777" w:rsidR="00E9458D" w:rsidRDefault="005C6BD6">
      <w:pPr>
        <w:pStyle w:val="ListParagraph"/>
        <w:numPr>
          <w:ilvl w:val="2"/>
          <w:numId w:val="417"/>
        </w:numPr>
        <w:tabs>
          <w:tab w:val="left" w:pos="2881"/>
        </w:tabs>
        <w:ind w:left="2880" w:hanging="361"/>
        <w:jc w:val="both"/>
        <w:rPr>
          <w:sz w:val="24"/>
        </w:rPr>
      </w:pPr>
      <w:r>
        <w:rPr>
          <w:sz w:val="24"/>
        </w:rPr>
        <w:t>Superior</w:t>
      </w:r>
    </w:p>
    <w:p w14:paraId="5A00495C" w14:textId="77777777" w:rsidR="00E9458D" w:rsidRDefault="005C6BD6">
      <w:pPr>
        <w:pStyle w:val="BodyText"/>
        <w:ind w:left="2880" w:right="1702" w:firstLine="0"/>
        <w:jc w:val="both"/>
      </w:pPr>
      <w:r>
        <w:t>A superior appraisal rating is given to employees who complete their tasks or perform their functions in an above average manner with little or no assistance.</w:t>
      </w:r>
    </w:p>
    <w:p w14:paraId="580B3226" w14:textId="77777777" w:rsidR="00E9458D" w:rsidRDefault="005C6BD6">
      <w:pPr>
        <w:pStyle w:val="ListParagraph"/>
        <w:numPr>
          <w:ilvl w:val="2"/>
          <w:numId w:val="417"/>
        </w:numPr>
        <w:tabs>
          <w:tab w:val="left" w:pos="2881"/>
        </w:tabs>
        <w:ind w:left="2880" w:hanging="361"/>
        <w:jc w:val="both"/>
        <w:rPr>
          <w:sz w:val="24"/>
        </w:rPr>
      </w:pPr>
      <w:r>
        <w:rPr>
          <w:sz w:val="24"/>
        </w:rPr>
        <w:t>Satisfactory</w:t>
      </w:r>
    </w:p>
    <w:p w14:paraId="408FD2F1" w14:textId="77777777" w:rsidR="00E9458D" w:rsidRDefault="005C6BD6">
      <w:pPr>
        <w:pStyle w:val="BodyText"/>
        <w:ind w:left="2880" w:right="1699" w:firstLine="0"/>
        <w:jc w:val="both"/>
      </w:pPr>
      <w:r>
        <w:t>A satisfactory appraisal rating is given to employees who complete their tasks or perform their functions at an adequate level with little or no assistance.</w:t>
      </w:r>
    </w:p>
    <w:p w14:paraId="689C3A0B" w14:textId="77777777" w:rsidR="00E9458D" w:rsidRDefault="005C6BD6">
      <w:pPr>
        <w:pStyle w:val="ListParagraph"/>
        <w:numPr>
          <w:ilvl w:val="2"/>
          <w:numId w:val="417"/>
        </w:numPr>
        <w:tabs>
          <w:tab w:val="left" w:pos="2881"/>
        </w:tabs>
        <w:ind w:left="2880" w:hanging="361"/>
        <w:jc w:val="both"/>
        <w:rPr>
          <w:sz w:val="24"/>
        </w:rPr>
      </w:pPr>
      <w:r>
        <w:rPr>
          <w:sz w:val="24"/>
        </w:rPr>
        <w:t>Needs Improvement</w:t>
      </w:r>
    </w:p>
    <w:p w14:paraId="4C6BB7AC" w14:textId="77777777" w:rsidR="00E9458D" w:rsidRDefault="005C6BD6">
      <w:pPr>
        <w:pStyle w:val="BodyText"/>
        <w:ind w:left="2880" w:right="1699" w:firstLine="0"/>
        <w:jc w:val="both"/>
      </w:pPr>
      <w:r>
        <w:t>A needs improvement appraisal rating is given to employees who are able to complete their tasks or perform their functions with considerable assistance.</w:t>
      </w:r>
    </w:p>
    <w:p w14:paraId="5B722F1A" w14:textId="77777777" w:rsidR="00E9458D" w:rsidRDefault="005C6BD6">
      <w:pPr>
        <w:pStyle w:val="ListParagraph"/>
        <w:numPr>
          <w:ilvl w:val="2"/>
          <w:numId w:val="417"/>
        </w:numPr>
        <w:tabs>
          <w:tab w:val="left" w:pos="2881"/>
        </w:tabs>
        <w:spacing w:before="1"/>
        <w:ind w:left="2880" w:hanging="361"/>
        <w:jc w:val="both"/>
        <w:rPr>
          <w:sz w:val="24"/>
        </w:rPr>
      </w:pPr>
      <w:r>
        <w:rPr>
          <w:sz w:val="24"/>
        </w:rPr>
        <w:t>Unsatisfactory</w:t>
      </w:r>
    </w:p>
    <w:p w14:paraId="4685EEAF" w14:textId="77777777" w:rsidR="00E9458D" w:rsidRDefault="005C6BD6">
      <w:pPr>
        <w:pStyle w:val="BodyText"/>
        <w:ind w:left="2880" w:right="1701" w:firstLine="0"/>
        <w:jc w:val="both"/>
      </w:pPr>
      <w:r>
        <w:t>An unsatisfactory appraisal rating is given to employees who are not able to complete the task or perform the function even though assistance is regularly provided.</w:t>
      </w:r>
    </w:p>
    <w:p w14:paraId="1B227B2E" w14:textId="77777777" w:rsidR="00E9458D" w:rsidRDefault="005C6BD6">
      <w:pPr>
        <w:pStyle w:val="ListParagraph"/>
        <w:numPr>
          <w:ilvl w:val="1"/>
          <w:numId w:val="417"/>
        </w:numPr>
        <w:tabs>
          <w:tab w:val="left" w:pos="2521"/>
        </w:tabs>
        <w:ind w:right="1700"/>
        <w:jc w:val="both"/>
        <w:rPr>
          <w:sz w:val="24"/>
        </w:rPr>
      </w:pPr>
      <w:r>
        <w:rPr>
          <w:sz w:val="24"/>
        </w:rPr>
        <w:t>Supervisor shall make any desired comments in the space provided, date and sign the form, and provide it to the employee for comment and signature. If the employee refuses to sign the form, Supervisor shall recruit a witness to certify the appraisal was conducted and note the refusal on the</w:t>
      </w:r>
      <w:r>
        <w:rPr>
          <w:spacing w:val="-3"/>
          <w:sz w:val="24"/>
        </w:rPr>
        <w:t xml:space="preserve"> </w:t>
      </w:r>
      <w:r>
        <w:rPr>
          <w:sz w:val="24"/>
        </w:rPr>
        <w:t>form.</w:t>
      </w:r>
    </w:p>
    <w:p w14:paraId="14DC51C1" w14:textId="77777777" w:rsidR="00E9458D" w:rsidRDefault="005C6BD6">
      <w:pPr>
        <w:pStyle w:val="ListParagraph"/>
        <w:numPr>
          <w:ilvl w:val="1"/>
          <w:numId w:val="417"/>
        </w:numPr>
        <w:tabs>
          <w:tab w:val="left" w:pos="2521"/>
        </w:tabs>
        <w:ind w:right="1699"/>
        <w:jc w:val="both"/>
        <w:rPr>
          <w:sz w:val="24"/>
        </w:rPr>
      </w:pPr>
      <w:r>
        <w:rPr>
          <w:sz w:val="24"/>
        </w:rPr>
        <w:t>Manager/Administrator shall review, comment and sign all performance appraisals.</w:t>
      </w:r>
    </w:p>
    <w:p w14:paraId="63391BDF" w14:textId="77777777" w:rsidR="00E9458D" w:rsidRDefault="005C6BD6">
      <w:pPr>
        <w:pStyle w:val="ListParagraph"/>
        <w:numPr>
          <w:ilvl w:val="0"/>
          <w:numId w:val="417"/>
        </w:numPr>
        <w:tabs>
          <w:tab w:val="left" w:pos="2161"/>
        </w:tabs>
        <w:jc w:val="both"/>
        <w:rPr>
          <w:sz w:val="24"/>
        </w:rPr>
      </w:pPr>
      <w:r>
        <w:rPr>
          <w:sz w:val="24"/>
        </w:rPr>
        <w:t>Supervisor shall also be responsible</w:t>
      </w:r>
      <w:r>
        <w:rPr>
          <w:spacing w:val="-3"/>
          <w:sz w:val="24"/>
        </w:rPr>
        <w:t xml:space="preserve"> </w:t>
      </w:r>
      <w:r>
        <w:rPr>
          <w:sz w:val="24"/>
        </w:rPr>
        <w:t>for:</w:t>
      </w:r>
    </w:p>
    <w:p w14:paraId="20EF3426" w14:textId="77777777" w:rsidR="00E9458D" w:rsidRDefault="005C6BD6">
      <w:pPr>
        <w:pStyle w:val="ListParagraph"/>
        <w:numPr>
          <w:ilvl w:val="1"/>
          <w:numId w:val="417"/>
        </w:numPr>
        <w:tabs>
          <w:tab w:val="left" w:pos="2521"/>
        </w:tabs>
        <w:ind w:right="1702"/>
        <w:rPr>
          <w:sz w:val="24"/>
        </w:rPr>
      </w:pPr>
      <w:r>
        <w:rPr>
          <w:sz w:val="24"/>
        </w:rPr>
        <w:t>consulting with employees to find out if adequate opportunities are provided to maximize</w:t>
      </w:r>
      <w:r>
        <w:rPr>
          <w:spacing w:val="-1"/>
          <w:sz w:val="24"/>
        </w:rPr>
        <w:t xml:space="preserve"> </w:t>
      </w:r>
      <w:r>
        <w:rPr>
          <w:sz w:val="24"/>
        </w:rPr>
        <w:t>performance;</w:t>
      </w:r>
    </w:p>
    <w:p w14:paraId="13B04C21" w14:textId="77777777" w:rsidR="00E9458D" w:rsidRDefault="005C6BD6">
      <w:pPr>
        <w:pStyle w:val="ListParagraph"/>
        <w:numPr>
          <w:ilvl w:val="1"/>
          <w:numId w:val="417"/>
        </w:numPr>
        <w:tabs>
          <w:tab w:val="left" w:pos="2521"/>
        </w:tabs>
        <w:ind w:right="1699"/>
        <w:rPr>
          <w:sz w:val="24"/>
        </w:rPr>
      </w:pPr>
      <w:r>
        <w:rPr>
          <w:sz w:val="24"/>
        </w:rPr>
        <w:t>recommending/providing employees with the education needed to improve performance;</w:t>
      </w:r>
    </w:p>
    <w:p w14:paraId="6D655BE9" w14:textId="77777777" w:rsidR="00E9458D" w:rsidRDefault="005C6BD6">
      <w:pPr>
        <w:pStyle w:val="ListParagraph"/>
        <w:numPr>
          <w:ilvl w:val="1"/>
          <w:numId w:val="417"/>
        </w:numPr>
        <w:tabs>
          <w:tab w:val="left" w:pos="2521"/>
        </w:tabs>
        <w:ind w:hanging="361"/>
        <w:rPr>
          <w:sz w:val="24"/>
        </w:rPr>
      </w:pPr>
      <w:r>
        <w:rPr>
          <w:sz w:val="24"/>
        </w:rPr>
        <w:t>evaluating any education provided to determine its</w:t>
      </w:r>
      <w:r>
        <w:rPr>
          <w:spacing w:val="-4"/>
          <w:sz w:val="24"/>
        </w:rPr>
        <w:t xml:space="preserve"> </w:t>
      </w:r>
      <w:r>
        <w:rPr>
          <w:sz w:val="24"/>
        </w:rPr>
        <w:t>effectiveness;</w:t>
      </w:r>
    </w:p>
    <w:p w14:paraId="6483F640" w14:textId="77777777" w:rsidR="00E9458D" w:rsidRDefault="005C6BD6">
      <w:pPr>
        <w:pStyle w:val="ListParagraph"/>
        <w:numPr>
          <w:ilvl w:val="1"/>
          <w:numId w:val="417"/>
        </w:numPr>
        <w:tabs>
          <w:tab w:val="left" w:pos="2521"/>
        </w:tabs>
        <w:ind w:hanging="361"/>
        <w:rPr>
          <w:sz w:val="24"/>
        </w:rPr>
      </w:pPr>
      <w:r>
        <w:rPr>
          <w:sz w:val="24"/>
        </w:rPr>
        <w:t>monitoring performance issues to identify training</w:t>
      </w:r>
      <w:r>
        <w:rPr>
          <w:spacing w:val="-6"/>
          <w:sz w:val="24"/>
        </w:rPr>
        <w:t xml:space="preserve"> </w:t>
      </w:r>
      <w:r>
        <w:rPr>
          <w:sz w:val="24"/>
        </w:rPr>
        <w:t>needs;</w:t>
      </w:r>
    </w:p>
    <w:p w14:paraId="358AD1CA" w14:textId="77777777" w:rsidR="00E9458D" w:rsidRDefault="005C6BD6">
      <w:pPr>
        <w:pStyle w:val="ListParagraph"/>
        <w:numPr>
          <w:ilvl w:val="1"/>
          <w:numId w:val="417"/>
        </w:numPr>
        <w:tabs>
          <w:tab w:val="left" w:pos="2521"/>
        </w:tabs>
        <w:ind w:right="1699"/>
        <w:rPr>
          <w:sz w:val="24"/>
        </w:rPr>
      </w:pPr>
      <w:r>
        <w:rPr>
          <w:sz w:val="24"/>
        </w:rPr>
        <w:t>adjusting job descriptions to clarify roles when lack of clarity affects performance;</w:t>
      </w:r>
    </w:p>
    <w:p w14:paraId="299EF260" w14:textId="77777777" w:rsidR="00E9458D" w:rsidRDefault="005C6BD6">
      <w:pPr>
        <w:pStyle w:val="ListParagraph"/>
        <w:numPr>
          <w:ilvl w:val="1"/>
          <w:numId w:val="417"/>
        </w:numPr>
        <w:tabs>
          <w:tab w:val="left" w:pos="2520"/>
          <w:tab w:val="left" w:pos="2521"/>
        </w:tabs>
        <w:ind w:right="1700"/>
        <w:rPr>
          <w:sz w:val="24"/>
        </w:rPr>
      </w:pPr>
      <w:r>
        <w:rPr>
          <w:sz w:val="24"/>
        </w:rPr>
        <w:t>obtaining client feedback to find out if they are satisfied with the employee’s performance;</w:t>
      </w:r>
    </w:p>
    <w:p w14:paraId="51C504FF"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881F70D" w14:textId="77777777">
        <w:trPr>
          <w:trHeight w:val="612"/>
        </w:trPr>
        <w:tc>
          <w:tcPr>
            <w:tcW w:w="5689" w:type="dxa"/>
          </w:tcPr>
          <w:p w14:paraId="0E5D865A"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34F7EAC3" w14:textId="77777777" w:rsidR="00E9458D" w:rsidRDefault="00E9458D">
            <w:pPr>
              <w:pStyle w:val="TableParagraph"/>
              <w:ind w:left="0"/>
              <w:rPr>
                <w:sz w:val="24"/>
              </w:rPr>
            </w:pPr>
          </w:p>
          <w:p w14:paraId="25F5F9EE" w14:textId="77777777" w:rsidR="00E9458D" w:rsidRDefault="005C6BD6">
            <w:pPr>
              <w:pStyle w:val="TableParagraph"/>
              <w:ind w:left="487"/>
              <w:rPr>
                <w:sz w:val="20"/>
              </w:rPr>
            </w:pPr>
            <w:r>
              <w:rPr>
                <w:noProof/>
                <w:sz w:val="20"/>
              </w:rPr>
              <w:drawing>
                <wp:inline distT="0" distB="0" distL="0" distR="0" wp14:anchorId="10F85E52" wp14:editId="234738EC">
                  <wp:extent cx="1390695" cy="966501"/>
                  <wp:effectExtent l="0" t="0" r="0" b="0"/>
                  <wp:docPr id="7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F0594A3" w14:textId="77777777">
        <w:trPr>
          <w:trHeight w:val="1184"/>
        </w:trPr>
        <w:tc>
          <w:tcPr>
            <w:tcW w:w="5689" w:type="dxa"/>
          </w:tcPr>
          <w:p w14:paraId="5CEF9486" w14:textId="77777777" w:rsidR="00E9458D" w:rsidRDefault="00E9458D">
            <w:pPr>
              <w:pStyle w:val="TableParagraph"/>
              <w:ind w:left="0"/>
              <w:rPr>
                <w:sz w:val="24"/>
              </w:rPr>
            </w:pPr>
          </w:p>
          <w:p w14:paraId="6E21BA9C" w14:textId="77777777" w:rsidR="00E9458D" w:rsidRDefault="005C6BD6">
            <w:pPr>
              <w:pStyle w:val="TableParagraph"/>
              <w:rPr>
                <w:b/>
                <w:sz w:val="24"/>
              </w:rPr>
            </w:pPr>
            <w:r>
              <w:rPr>
                <w:b/>
                <w:sz w:val="24"/>
              </w:rPr>
              <w:t>Section 4: Human Resources</w:t>
            </w:r>
          </w:p>
        </w:tc>
        <w:tc>
          <w:tcPr>
            <w:tcW w:w="3168" w:type="dxa"/>
            <w:vMerge/>
            <w:tcBorders>
              <w:top w:val="nil"/>
            </w:tcBorders>
          </w:tcPr>
          <w:p w14:paraId="1F00DC06" w14:textId="77777777" w:rsidR="00E9458D" w:rsidRDefault="00E9458D">
            <w:pPr>
              <w:rPr>
                <w:sz w:val="2"/>
                <w:szCs w:val="2"/>
              </w:rPr>
            </w:pPr>
          </w:p>
        </w:tc>
      </w:tr>
      <w:tr w:rsidR="00E9458D" w14:paraId="5FD21A6F" w14:textId="77777777">
        <w:trPr>
          <w:trHeight w:val="275"/>
        </w:trPr>
        <w:tc>
          <w:tcPr>
            <w:tcW w:w="5689" w:type="dxa"/>
            <w:vMerge w:val="restart"/>
          </w:tcPr>
          <w:p w14:paraId="142435D7" w14:textId="77777777" w:rsidR="00E9458D" w:rsidRDefault="00E9458D">
            <w:pPr>
              <w:pStyle w:val="TableParagraph"/>
              <w:ind w:left="0"/>
              <w:rPr>
                <w:sz w:val="24"/>
              </w:rPr>
            </w:pPr>
          </w:p>
          <w:p w14:paraId="4C324010" w14:textId="77777777" w:rsidR="00E9458D" w:rsidRDefault="005C6BD6">
            <w:pPr>
              <w:pStyle w:val="TableParagraph"/>
              <w:rPr>
                <w:b/>
                <w:sz w:val="24"/>
              </w:rPr>
            </w:pPr>
            <w:r>
              <w:rPr>
                <w:b/>
                <w:sz w:val="24"/>
              </w:rPr>
              <w:t>Policy Title: Performance Appraisals</w:t>
            </w:r>
          </w:p>
        </w:tc>
        <w:tc>
          <w:tcPr>
            <w:tcW w:w="3168" w:type="dxa"/>
          </w:tcPr>
          <w:p w14:paraId="3ED0802D" w14:textId="77777777" w:rsidR="00E9458D" w:rsidRDefault="005C6BD6">
            <w:pPr>
              <w:pStyle w:val="TableParagraph"/>
              <w:spacing w:line="256" w:lineRule="exact"/>
              <w:rPr>
                <w:b/>
                <w:sz w:val="24"/>
              </w:rPr>
            </w:pPr>
            <w:r>
              <w:rPr>
                <w:b/>
                <w:sz w:val="24"/>
              </w:rPr>
              <w:t>Policy Number: 4.80</w:t>
            </w:r>
          </w:p>
        </w:tc>
      </w:tr>
      <w:tr w:rsidR="00E9458D" w14:paraId="6AAE9A9E" w14:textId="77777777">
        <w:trPr>
          <w:trHeight w:val="275"/>
        </w:trPr>
        <w:tc>
          <w:tcPr>
            <w:tcW w:w="5689" w:type="dxa"/>
            <w:vMerge/>
            <w:tcBorders>
              <w:top w:val="nil"/>
            </w:tcBorders>
          </w:tcPr>
          <w:p w14:paraId="1A4CF73B" w14:textId="77777777" w:rsidR="00E9458D" w:rsidRDefault="00E9458D">
            <w:pPr>
              <w:rPr>
                <w:sz w:val="2"/>
                <w:szCs w:val="2"/>
              </w:rPr>
            </w:pPr>
          </w:p>
        </w:tc>
        <w:tc>
          <w:tcPr>
            <w:tcW w:w="3168" w:type="dxa"/>
          </w:tcPr>
          <w:p w14:paraId="15B56349" w14:textId="77777777" w:rsidR="00E9458D" w:rsidRDefault="005C6BD6">
            <w:pPr>
              <w:pStyle w:val="TableParagraph"/>
              <w:spacing w:line="255" w:lineRule="exact"/>
              <w:rPr>
                <w:b/>
                <w:sz w:val="24"/>
              </w:rPr>
            </w:pPr>
            <w:r>
              <w:rPr>
                <w:b/>
                <w:sz w:val="24"/>
              </w:rPr>
              <w:t>Effective Date:</w:t>
            </w:r>
          </w:p>
        </w:tc>
      </w:tr>
      <w:tr w:rsidR="00E9458D" w14:paraId="785CE990" w14:textId="77777777">
        <w:trPr>
          <w:trHeight w:val="276"/>
        </w:trPr>
        <w:tc>
          <w:tcPr>
            <w:tcW w:w="5689" w:type="dxa"/>
            <w:vMerge/>
            <w:tcBorders>
              <w:top w:val="nil"/>
            </w:tcBorders>
          </w:tcPr>
          <w:p w14:paraId="476E9AF4" w14:textId="77777777" w:rsidR="00E9458D" w:rsidRDefault="00E9458D">
            <w:pPr>
              <w:rPr>
                <w:sz w:val="2"/>
                <w:szCs w:val="2"/>
              </w:rPr>
            </w:pPr>
          </w:p>
        </w:tc>
        <w:tc>
          <w:tcPr>
            <w:tcW w:w="3168" w:type="dxa"/>
          </w:tcPr>
          <w:p w14:paraId="793B70A2" w14:textId="77777777" w:rsidR="00E9458D" w:rsidRDefault="005C6BD6">
            <w:pPr>
              <w:pStyle w:val="TableParagraph"/>
              <w:spacing w:before="1" w:line="255" w:lineRule="exact"/>
              <w:rPr>
                <w:b/>
                <w:sz w:val="24"/>
              </w:rPr>
            </w:pPr>
            <w:r>
              <w:rPr>
                <w:b/>
                <w:sz w:val="24"/>
              </w:rPr>
              <w:t>Revision Date:</w:t>
            </w:r>
          </w:p>
        </w:tc>
      </w:tr>
      <w:tr w:rsidR="00E9458D" w14:paraId="362BE423" w14:textId="77777777">
        <w:trPr>
          <w:trHeight w:val="275"/>
        </w:trPr>
        <w:tc>
          <w:tcPr>
            <w:tcW w:w="5689" w:type="dxa"/>
            <w:vMerge/>
            <w:tcBorders>
              <w:top w:val="nil"/>
            </w:tcBorders>
          </w:tcPr>
          <w:p w14:paraId="1F793D1D" w14:textId="77777777" w:rsidR="00E9458D" w:rsidRDefault="00E9458D">
            <w:pPr>
              <w:rPr>
                <w:sz w:val="2"/>
                <w:szCs w:val="2"/>
              </w:rPr>
            </w:pPr>
          </w:p>
        </w:tc>
        <w:tc>
          <w:tcPr>
            <w:tcW w:w="3168" w:type="dxa"/>
          </w:tcPr>
          <w:p w14:paraId="092A487F" w14:textId="77777777" w:rsidR="00E9458D" w:rsidRDefault="005C6BD6">
            <w:pPr>
              <w:pStyle w:val="TableParagraph"/>
              <w:spacing w:line="255" w:lineRule="exact"/>
              <w:rPr>
                <w:b/>
                <w:sz w:val="24"/>
              </w:rPr>
            </w:pPr>
            <w:r>
              <w:rPr>
                <w:b/>
                <w:sz w:val="24"/>
              </w:rPr>
              <w:t>Approved By:</w:t>
            </w:r>
          </w:p>
        </w:tc>
      </w:tr>
      <w:tr w:rsidR="00E9458D" w14:paraId="3C588716" w14:textId="77777777">
        <w:trPr>
          <w:trHeight w:val="276"/>
        </w:trPr>
        <w:tc>
          <w:tcPr>
            <w:tcW w:w="5689" w:type="dxa"/>
            <w:vMerge/>
            <w:tcBorders>
              <w:top w:val="nil"/>
            </w:tcBorders>
          </w:tcPr>
          <w:p w14:paraId="4CDBEECD" w14:textId="77777777" w:rsidR="00E9458D" w:rsidRDefault="00E9458D">
            <w:pPr>
              <w:rPr>
                <w:sz w:val="2"/>
                <w:szCs w:val="2"/>
              </w:rPr>
            </w:pPr>
          </w:p>
        </w:tc>
        <w:tc>
          <w:tcPr>
            <w:tcW w:w="3168" w:type="dxa"/>
          </w:tcPr>
          <w:p w14:paraId="2C651161" w14:textId="77777777" w:rsidR="00E9458D" w:rsidRDefault="005C6BD6">
            <w:pPr>
              <w:pStyle w:val="TableParagraph"/>
              <w:spacing w:line="257" w:lineRule="exact"/>
              <w:rPr>
                <w:b/>
                <w:sz w:val="24"/>
              </w:rPr>
            </w:pPr>
            <w:r>
              <w:rPr>
                <w:b/>
                <w:sz w:val="24"/>
              </w:rPr>
              <w:t>Page Number: Page 4 of 5</w:t>
            </w:r>
          </w:p>
        </w:tc>
      </w:tr>
    </w:tbl>
    <w:p w14:paraId="2B433075" w14:textId="77777777" w:rsidR="00E9458D" w:rsidRDefault="00E9458D">
      <w:pPr>
        <w:pStyle w:val="BodyText"/>
        <w:spacing w:before="8"/>
        <w:ind w:left="0" w:firstLine="0"/>
        <w:rPr>
          <w:sz w:val="16"/>
        </w:rPr>
      </w:pPr>
    </w:p>
    <w:p w14:paraId="4BA6CDB2" w14:textId="77777777" w:rsidR="00E9458D" w:rsidRDefault="005C6BD6">
      <w:pPr>
        <w:pStyle w:val="ListParagraph"/>
        <w:numPr>
          <w:ilvl w:val="1"/>
          <w:numId w:val="417"/>
        </w:numPr>
        <w:tabs>
          <w:tab w:val="left" w:pos="2521"/>
        </w:tabs>
        <w:spacing w:before="90" w:line="275" w:lineRule="exact"/>
        <w:ind w:hanging="361"/>
        <w:rPr>
          <w:sz w:val="24"/>
        </w:rPr>
      </w:pPr>
      <w:r>
        <w:rPr>
          <w:sz w:val="24"/>
        </w:rPr>
        <w:t>acknowledging employees who deliver quality service to their</w:t>
      </w:r>
      <w:r>
        <w:rPr>
          <w:spacing w:val="-3"/>
          <w:sz w:val="24"/>
        </w:rPr>
        <w:t xml:space="preserve"> </w:t>
      </w:r>
      <w:r>
        <w:rPr>
          <w:sz w:val="24"/>
        </w:rPr>
        <w:t>clients;</w:t>
      </w:r>
    </w:p>
    <w:p w14:paraId="592E13A8" w14:textId="77777777" w:rsidR="00E9458D" w:rsidRDefault="005C6BD6">
      <w:pPr>
        <w:pStyle w:val="ListParagraph"/>
        <w:numPr>
          <w:ilvl w:val="1"/>
          <w:numId w:val="417"/>
        </w:numPr>
        <w:tabs>
          <w:tab w:val="left" w:pos="2521"/>
        </w:tabs>
        <w:ind w:right="1697"/>
        <w:rPr>
          <w:sz w:val="24"/>
        </w:rPr>
      </w:pPr>
      <w:r>
        <w:rPr>
          <w:sz w:val="24"/>
        </w:rPr>
        <w:t>ensuring that employees understand the risks and implications of poor performance;</w:t>
      </w:r>
    </w:p>
    <w:p w14:paraId="57B506BF" w14:textId="77777777" w:rsidR="00E9458D" w:rsidRDefault="005C6BD6">
      <w:pPr>
        <w:pStyle w:val="ListParagraph"/>
        <w:numPr>
          <w:ilvl w:val="1"/>
          <w:numId w:val="417"/>
        </w:numPr>
        <w:tabs>
          <w:tab w:val="left" w:pos="2520"/>
          <w:tab w:val="left" w:pos="2521"/>
        </w:tabs>
        <w:ind w:hanging="361"/>
        <w:rPr>
          <w:sz w:val="24"/>
        </w:rPr>
      </w:pPr>
      <w:r>
        <w:rPr>
          <w:sz w:val="24"/>
        </w:rPr>
        <w:t>implementing employee improvement plans when poor performance is</w:t>
      </w:r>
      <w:r>
        <w:rPr>
          <w:spacing w:val="-6"/>
          <w:sz w:val="24"/>
        </w:rPr>
        <w:t xml:space="preserve"> </w:t>
      </w:r>
      <w:r>
        <w:rPr>
          <w:sz w:val="24"/>
        </w:rPr>
        <w:t>identified;</w:t>
      </w:r>
    </w:p>
    <w:p w14:paraId="56D0AABF" w14:textId="77777777" w:rsidR="00E9458D" w:rsidRDefault="005C6BD6">
      <w:pPr>
        <w:pStyle w:val="ListParagraph"/>
        <w:numPr>
          <w:ilvl w:val="1"/>
          <w:numId w:val="417"/>
        </w:numPr>
        <w:tabs>
          <w:tab w:val="left" w:pos="2520"/>
          <w:tab w:val="left" w:pos="2521"/>
        </w:tabs>
        <w:ind w:right="1703"/>
        <w:rPr>
          <w:sz w:val="24"/>
        </w:rPr>
      </w:pPr>
      <w:r>
        <w:rPr>
          <w:sz w:val="24"/>
        </w:rPr>
        <w:t>implementing a disciplinary process when performance goals have not been met; and,</w:t>
      </w:r>
    </w:p>
    <w:p w14:paraId="1E3347AB" w14:textId="77777777" w:rsidR="00E9458D" w:rsidRDefault="005C6BD6">
      <w:pPr>
        <w:pStyle w:val="ListParagraph"/>
        <w:numPr>
          <w:ilvl w:val="1"/>
          <w:numId w:val="417"/>
        </w:numPr>
        <w:tabs>
          <w:tab w:val="left" w:pos="2521"/>
        </w:tabs>
        <w:ind w:right="1698"/>
        <w:rPr>
          <w:sz w:val="24"/>
        </w:rPr>
      </w:pPr>
      <w:r>
        <w:rPr>
          <w:sz w:val="24"/>
        </w:rPr>
        <w:t>ensuring performance appraisals are kept in the employee’s personnel file in a locked and secure area in the Agency</w:t>
      </w:r>
      <w:r>
        <w:rPr>
          <w:spacing w:val="-5"/>
          <w:sz w:val="24"/>
        </w:rPr>
        <w:t xml:space="preserve"> </w:t>
      </w:r>
      <w:r>
        <w:rPr>
          <w:sz w:val="24"/>
        </w:rPr>
        <w:t>office.</w:t>
      </w:r>
    </w:p>
    <w:p w14:paraId="30511C46" w14:textId="77777777" w:rsidR="00E9458D" w:rsidRDefault="005C6BD6">
      <w:pPr>
        <w:pStyle w:val="ListParagraph"/>
        <w:numPr>
          <w:ilvl w:val="0"/>
          <w:numId w:val="417"/>
        </w:numPr>
        <w:tabs>
          <w:tab w:val="left" w:pos="2161"/>
        </w:tabs>
        <w:ind w:right="1699"/>
        <w:jc w:val="both"/>
        <w:rPr>
          <w:sz w:val="24"/>
        </w:rPr>
      </w:pPr>
      <w:r>
        <w:rPr>
          <w:sz w:val="24"/>
        </w:rPr>
        <w:t>In the event that an employee demonstrates unacceptable behavior or has difficulty performing all of the duties as assigned i.e. an employee has Performance Problems, the Supervisor will work with the employee to improve job performance. This can be accomplished via a discussion or through the provision of</w:t>
      </w:r>
      <w:r>
        <w:rPr>
          <w:spacing w:val="-5"/>
          <w:sz w:val="24"/>
        </w:rPr>
        <w:t xml:space="preserve"> </w:t>
      </w:r>
      <w:r>
        <w:rPr>
          <w:sz w:val="24"/>
        </w:rPr>
        <w:t>training.</w:t>
      </w:r>
    </w:p>
    <w:p w14:paraId="32B68944" w14:textId="77777777" w:rsidR="00E9458D" w:rsidRDefault="005C6BD6">
      <w:pPr>
        <w:pStyle w:val="ListParagraph"/>
        <w:numPr>
          <w:ilvl w:val="0"/>
          <w:numId w:val="417"/>
        </w:numPr>
        <w:tabs>
          <w:tab w:val="left" w:pos="2161"/>
        </w:tabs>
        <w:ind w:right="1697" w:hanging="451"/>
        <w:jc w:val="both"/>
        <w:rPr>
          <w:sz w:val="24"/>
        </w:rPr>
      </w:pPr>
      <w:r>
        <w:rPr>
          <w:sz w:val="24"/>
        </w:rPr>
        <w:t>When a minor violation in an Agency Policy or sub-standard job performance occurs, the Supervisor will discuss the issue(s) with the employee. i.e.. a Verbal Warning will be given. This discussion will be documented in the employee's Personnel</w:t>
      </w:r>
      <w:r>
        <w:rPr>
          <w:spacing w:val="-8"/>
          <w:sz w:val="24"/>
        </w:rPr>
        <w:t xml:space="preserve"> </w:t>
      </w:r>
      <w:r>
        <w:rPr>
          <w:sz w:val="24"/>
        </w:rPr>
        <w:t>File.</w:t>
      </w:r>
    </w:p>
    <w:p w14:paraId="1FBCB565" w14:textId="77777777" w:rsidR="00E9458D" w:rsidRDefault="005C6BD6">
      <w:pPr>
        <w:pStyle w:val="ListParagraph"/>
        <w:numPr>
          <w:ilvl w:val="0"/>
          <w:numId w:val="417"/>
        </w:numPr>
        <w:tabs>
          <w:tab w:val="left" w:pos="2161"/>
        </w:tabs>
        <w:ind w:right="1701" w:hanging="451"/>
        <w:jc w:val="both"/>
        <w:rPr>
          <w:sz w:val="24"/>
        </w:rPr>
      </w:pPr>
      <w:r>
        <w:rPr>
          <w:sz w:val="24"/>
        </w:rPr>
        <w:t xml:space="preserve">After a Verbal Warning is issued, if there is no improvement in job performance or the undesirable behavior continues, a Written Warning will be </w:t>
      </w:r>
      <w:proofErr w:type="spellStart"/>
      <w:r>
        <w:rPr>
          <w:sz w:val="24"/>
        </w:rPr>
        <w:t>give</w:t>
      </w:r>
      <w:proofErr w:type="spellEnd"/>
      <w:r>
        <w:rPr>
          <w:sz w:val="24"/>
        </w:rPr>
        <w:t xml:space="preserve"> to the employee. This Written Warning will state the details of the policy violation and/or the poor job performance.</w:t>
      </w:r>
    </w:p>
    <w:p w14:paraId="2587A64E" w14:textId="77777777" w:rsidR="00E9458D" w:rsidRDefault="005C6BD6">
      <w:pPr>
        <w:pStyle w:val="ListParagraph"/>
        <w:numPr>
          <w:ilvl w:val="0"/>
          <w:numId w:val="417"/>
        </w:numPr>
        <w:tabs>
          <w:tab w:val="left" w:pos="2161"/>
        </w:tabs>
        <w:ind w:right="1703" w:hanging="451"/>
        <w:jc w:val="both"/>
        <w:rPr>
          <w:sz w:val="24"/>
        </w:rPr>
      </w:pPr>
      <w:r>
        <w:rPr>
          <w:sz w:val="24"/>
        </w:rPr>
        <w:t>The employee will be advised that he/she may be subject to termination if there is no improvement.</w:t>
      </w:r>
    </w:p>
    <w:p w14:paraId="6003C42B" w14:textId="77777777" w:rsidR="00E9458D" w:rsidRDefault="005C6BD6">
      <w:pPr>
        <w:pStyle w:val="ListParagraph"/>
        <w:numPr>
          <w:ilvl w:val="0"/>
          <w:numId w:val="417"/>
        </w:numPr>
        <w:tabs>
          <w:tab w:val="left" w:pos="2161"/>
        </w:tabs>
        <w:ind w:right="1698" w:hanging="451"/>
        <w:jc w:val="both"/>
        <w:rPr>
          <w:sz w:val="24"/>
        </w:rPr>
      </w:pPr>
      <w:r>
        <w:rPr>
          <w:sz w:val="24"/>
        </w:rPr>
        <w:t>If the employee is to be terminated, dated, written notification, which outlines the reason(s) for termination, shall be hand delivered to the employee or sent to him/her via registered mail. A copy shall be placed in the employee’s personnel</w:t>
      </w:r>
      <w:r>
        <w:rPr>
          <w:spacing w:val="-12"/>
          <w:sz w:val="24"/>
        </w:rPr>
        <w:t xml:space="preserve"> </w:t>
      </w:r>
      <w:r>
        <w:rPr>
          <w:sz w:val="24"/>
        </w:rPr>
        <w:t>file.</w:t>
      </w:r>
    </w:p>
    <w:p w14:paraId="0B898A8E" w14:textId="77777777" w:rsidR="00E9458D" w:rsidRDefault="00E9458D">
      <w:pPr>
        <w:pStyle w:val="BodyText"/>
        <w:ind w:left="0" w:firstLine="0"/>
      </w:pPr>
    </w:p>
    <w:p w14:paraId="36951066" w14:textId="77777777" w:rsidR="00E9458D" w:rsidRDefault="005C6BD6">
      <w:pPr>
        <w:pStyle w:val="Heading2"/>
      </w:pPr>
      <w:r>
        <w:t>GUIDELINES</w:t>
      </w:r>
    </w:p>
    <w:p w14:paraId="0FA2F658" w14:textId="77777777" w:rsidR="00E9458D" w:rsidRDefault="005C6BD6">
      <w:pPr>
        <w:pStyle w:val="ListParagraph"/>
        <w:numPr>
          <w:ilvl w:val="0"/>
          <w:numId w:val="416"/>
        </w:numPr>
        <w:tabs>
          <w:tab w:val="left" w:pos="2161"/>
        </w:tabs>
        <w:ind w:right="1701"/>
        <w:rPr>
          <w:sz w:val="24"/>
        </w:rPr>
      </w:pPr>
      <w:r>
        <w:rPr>
          <w:sz w:val="24"/>
        </w:rPr>
        <w:t>Communicate areas requiring improvement or acknowledge work well done to employees on a regular</w:t>
      </w:r>
      <w:r>
        <w:rPr>
          <w:spacing w:val="-1"/>
          <w:sz w:val="24"/>
        </w:rPr>
        <w:t xml:space="preserve"> </w:t>
      </w:r>
      <w:r>
        <w:rPr>
          <w:sz w:val="24"/>
        </w:rPr>
        <w:t>basis.</w:t>
      </w:r>
    </w:p>
    <w:p w14:paraId="79D146E9" w14:textId="77777777" w:rsidR="00E9458D" w:rsidRDefault="005C6BD6">
      <w:pPr>
        <w:pStyle w:val="ListParagraph"/>
        <w:numPr>
          <w:ilvl w:val="0"/>
          <w:numId w:val="416"/>
        </w:numPr>
        <w:tabs>
          <w:tab w:val="left" w:pos="2161"/>
        </w:tabs>
        <w:rPr>
          <w:sz w:val="24"/>
        </w:rPr>
      </w:pPr>
      <w:r>
        <w:rPr>
          <w:sz w:val="24"/>
        </w:rPr>
        <w:t>Explain the purpose of the evaluation</w:t>
      </w:r>
      <w:r>
        <w:rPr>
          <w:spacing w:val="-3"/>
          <w:sz w:val="24"/>
        </w:rPr>
        <w:t xml:space="preserve"> </w:t>
      </w:r>
      <w:r>
        <w:rPr>
          <w:sz w:val="24"/>
        </w:rPr>
        <w:t>process.</w:t>
      </w:r>
    </w:p>
    <w:p w14:paraId="6C9A5AA5" w14:textId="77777777" w:rsidR="00E9458D" w:rsidRDefault="005C6BD6">
      <w:pPr>
        <w:pStyle w:val="ListParagraph"/>
        <w:numPr>
          <w:ilvl w:val="0"/>
          <w:numId w:val="416"/>
        </w:numPr>
        <w:tabs>
          <w:tab w:val="left" w:pos="2161"/>
        </w:tabs>
        <w:ind w:right="1699"/>
        <w:rPr>
          <w:sz w:val="24"/>
        </w:rPr>
      </w:pPr>
      <w:r>
        <w:rPr>
          <w:sz w:val="24"/>
        </w:rPr>
        <w:t>Avoid giving critical feed-back which is unclear, cannot be defended and/or or can’t be</w:t>
      </w:r>
      <w:r>
        <w:rPr>
          <w:spacing w:val="-1"/>
          <w:sz w:val="24"/>
        </w:rPr>
        <w:t xml:space="preserve"> </w:t>
      </w:r>
      <w:r>
        <w:rPr>
          <w:sz w:val="24"/>
        </w:rPr>
        <w:t>described.</w:t>
      </w:r>
    </w:p>
    <w:p w14:paraId="78944B79" w14:textId="77777777" w:rsidR="00E9458D" w:rsidRDefault="005C6BD6">
      <w:pPr>
        <w:pStyle w:val="ListParagraph"/>
        <w:numPr>
          <w:ilvl w:val="0"/>
          <w:numId w:val="416"/>
        </w:numPr>
        <w:tabs>
          <w:tab w:val="left" w:pos="2161"/>
        </w:tabs>
        <w:rPr>
          <w:sz w:val="24"/>
        </w:rPr>
      </w:pPr>
      <w:r>
        <w:rPr>
          <w:sz w:val="24"/>
        </w:rPr>
        <w:t>Talk about positive performances</w:t>
      </w:r>
      <w:r>
        <w:rPr>
          <w:spacing w:val="-1"/>
          <w:sz w:val="24"/>
        </w:rPr>
        <w:t xml:space="preserve"> </w:t>
      </w:r>
      <w:r>
        <w:rPr>
          <w:sz w:val="24"/>
        </w:rPr>
        <w:t>first.</w:t>
      </w:r>
    </w:p>
    <w:p w14:paraId="6C205192" w14:textId="77777777" w:rsidR="00E9458D" w:rsidRDefault="005C6BD6">
      <w:pPr>
        <w:pStyle w:val="ListParagraph"/>
        <w:numPr>
          <w:ilvl w:val="0"/>
          <w:numId w:val="416"/>
        </w:numPr>
        <w:tabs>
          <w:tab w:val="left" w:pos="2161"/>
        </w:tabs>
        <w:rPr>
          <w:sz w:val="24"/>
        </w:rPr>
      </w:pPr>
      <w:r>
        <w:rPr>
          <w:sz w:val="24"/>
        </w:rPr>
        <w:t>Strive to improve performance and avoid condemning the</w:t>
      </w:r>
      <w:r>
        <w:rPr>
          <w:spacing w:val="-1"/>
          <w:sz w:val="24"/>
        </w:rPr>
        <w:t xml:space="preserve"> </w:t>
      </w:r>
      <w:r>
        <w:rPr>
          <w:sz w:val="24"/>
        </w:rPr>
        <w:t>employee.</w:t>
      </w:r>
    </w:p>
    <w:p w14:paraId="2EE64E8B" w14:textId="77777777" w:rsidR="00E9458D" w:rsidRDefault="005C6BD6">
      <w:pPr>
        <w:pStyle w:val="ListParagraph"/>
        <w:numPr>
          <w:ilvl w:val="0"/>
          <w:numId w:val="416"/>
        </w:numPr>
        <w:tabs>
          <w:tab w:val="left" w:pos="2161"/>
        </w:tabs>
        <w:rPr>
          <w:sz w:val="24"/>
        </w:rPr>
      </w:pPr>
      <w:r>
        <w:rPr>
          <w:sz w:val="24"/>
        </w:rPr>
        <w:t>Consider that the Supervisor may be responsible for some of an employee’s</w:t>
      </w:r>
      <w:r>
        <w:rPr>
          <w:spacing w:val="-5"/>
          <w:sz w:val="24"/>
        </w:rPr>
        <w:t xml:space="preserve"> </w:t>
      </w:r>
      <w:r>
        <w:rPr>
          <w:sz w:val="24"/>
        </w:rPr>
        <w:t>failures.</w:t>
      </w:r>
    </w:p>
    <w:p w14:paraId="545FF1C1"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E68AF44" w14:textId="77777777">
        <w:trPr>
          <w:trHeight w:val="612"/>
        </w:trPr>
        <w:tc>
          <w:tcPr>
            <w:tcW w:w="5689" w:type="dxa"/>
          </w:tcPr>
          <w:p w14:paraId="7FCA48FC"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0E5EDD84" w14:textId="77777777" w:rsidR="00E9458D" w:rsidRDefault="00E9458D">
            <w:pPr>
              <w:pStyle w:val="TableParagraph"/>
              <w:ind w:left="0"/>
              <w:rPr>
                <w:sz w:val="24"/>
              </w:rPr>
            </w:pPr>
          </w:p>
          <w:p w14:paraId="6864CF11" w14:textId="77777777" w:rsidR="00E9458D" w:rsidRDefault="005C6BD6">
            <w:pPr>
              <w:pStyle w:val="TableParagraph"/>
              <w:ind w:left="487"/>
              <w:rPr>
                <w:sz w:val="20"/>
              </w:rPr>
            </w:pPr>
            <w:r>
              <w:rPr>
                <w:noProof/>
                <w:sz w:val="20"/>
              </w:rPr>
              <w:drawing>
                <wp:inline distT="0" distB="0" distL="0" distR="0" wp14:anchorId="7E5F73FF" wp14:editId="2EF1FBAB">
                  <wp:extent cx="1390695" cy="966501"/>
                  <wp:effectExtent l="0" t="0" r="0" b="0"/>
                  <wp:docPr id="7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AAA1D99" w14:textId="77777777">
        <w:trPr>
          <w:trHeight w:val="1184"/>
        </w:trPr>
        <w:tc>
          <w:tcPr>
            <w:tcW w:w="5689" w:type="dxa"/>
          </w:tcPr>
          <w:p w14:paraId="1118B9B8" w14:textId="77777777" w:rsidR="00E9458D" w:rsidRDefault="00E9458D">
            <w:pPr>
              <w:pStyle w:val="TableParagraph"/>
              <w:ind w:left="0"/>
              <w:rPr>
                <w:sz w:val="24"/>
              </w:rPr>
            </w:pPr>
          </w:p>
          <w:p w14:paraId="7C997E9D" w14:textId="77777777" w:rsidR="00E9458D" w:rsidRDefault="005C6BD6">
            <w:pPr>
              <w:pStyle w:val="TableParagraph"/>
              <w:rPr>
                <w:b/>
                <w:sz w:val="24"/>
              </w:rPr>
            </w:pPr>
            <w:r>
              <w:rPr>
                <w:b/>
                <w:sz w:val="24"/>
              </w:rPr>
              <w:t>Section 4: Human Resources</w:t>
            </w:r>
          </w:p>
        </w:tc>
        <w:tc>
          <w:tcPr>
            <w:tcW w:w="3168" w:type="dxa"/>
            <w:vMerge/>
            <w:tcBorders>
              <w:top w:val="nil"/>
            </w:tcBorders>
          </w:tcPr>
          <w:p w14:paraId="279B44C6" w14:textId="77777777" w:rsidR="00E9458D" w:rsidRDefault="00E9458D">
            <w:pPr>
              <w:rPr>
                <w:sz w:val="2"/>
                <w:szCs w:val="2"/>
              </w:rPr>
            </w:pPr>
          </w:p>
        </w:tc>
      </w:tr>
      <w:tr w:rsidR="00E9458D" w14:paraId="296F68CA" w14:textId="77777777">
        <w:trPr>
          <w:trHeight w:val="275"/>
        </w:trPr>
        <w:tc>
          <w:tcPr>
            <w:tcW w:w="5689" w:type="dxa"/>
            <w:vMerge w:val="restart"/>
          </w:tcPr>
          <w:p w14:paraId="3B3E3CDE" w14:textId="77777777" w:rsidR="00E9458D" w:rsidRDefault="00E9458D">
            <w:pPr>
              <w:pStyle w:val="TableParagraph"/>
              <w:ind w:left="0"/>
              <w:rPr>
                <w:sz w:val="24"/>
              </w:rPr>
            </w:pPr>
          </w:p>
          <w:p w14:paraId="5DB1D2A9" w14:textId="77777777" w:rsidR="00E9458D" w:rsidRDefault="005C6BD6">
            <w:pPr>
              <w:pStyle w:val="TableParagraph"/>
              <w:rPr>
                <w:b/>
                <w:sz w:val="24"/>
              </w:rPr>
            </w:pPr>
            <w:r>
              <w:rPr>
                <w:b/>
                <w:sz w:val="24"/>
              </w:rPr>
              <w:t>Policy Title: Performance Appraisals</w:t>
            </w:r>
          </w:p>
        </w:tc>
        <w:tc>
          <w:tcPr>
            <w:tcW w:w="3168" w:type="dxa"/>
          </w:tcPr>
          <w:p w14:paraId="09EB7836" w14:textId="77777777" w:rsidR="00E9458D" w:rsidRDefault="005C6BD6">
            <w:pPr>
              <w:pStyle w:val="TableParagraph"/>
              <w:spacing w:line="256" w:lineRule="exact"/>
              <w:rPr>
                <w:b/>
                <w:sz w:val="24"/>
              </w:rPr>
            </w:pPr>
            <w:r>
              <w:rPr>
                <w:b/>
                <w:sz w:val="24"/>
              </w:rPr>
              <w:t>Policy Number: 4.80</w:t>
            </w:r>
          </w:p>
        </w:tc>
      </w:tr>
      <w:tr w:rsidR="00E9458D" w14:paraId="7234BA7A" w14:textId="77777777">
        <w:trPr>
          <w:trHeight w:val="275"/>
        </w:trPr>
        <w:tc>
          <w:tcPr>
            <w:tcW w:w="5689" w:type="dxa"/>
            <w:vMerge/>
            <w:tcBorders>
              <w:top w:val="nil"/>
            </w:tcBorders>
          </w:tcPr>
          <w:p w14:paraId="3213D790" w14:textId="77777777" w:rsidR="00E9458D" w:rsidRDefault="00E9458D">
            <w:pPr>
              <w:rPr>
                <w:sz w:val="2"/>
                <w:szCs w:val="2"/>
              </w:rPr>
            </w:pPr>
          </w:p>
        </w:tc>
        <w:tc>
          <w:tcPr>
            <w:tcW w:w="3168" w:type="dxa"/>
          </w:tcPr>
          <w:p w14:paraId="3E418269" w14:textId="77777777" w:rsidR="00E9458D" w:rsidRDefault="005C6BD6">
            <w:pPr>
              <w:pStyle w:val="TableParagraph"/>
              <w:spacing w:line="255" w:lineRule="exact"/>
              <w:rPr>
                <w:b/>
                <w:sz w:val="24"/>
              </w:rPr>
            </w:pPr>
            <w:r>
              <w:rPr>
                <w:b/>
                <w:sz w:val="24"/>
              </w:rPr>
              <w:t>Effective Date:</w:t>
            </w:r>
          </w:p>
        </w:tc>
      </w:tr>
      <w:tr w:rsidR="00E9458D" w14:paraId="5DDB2146" w14:textId="77777777">
        <w:trPr>
          <w:trHeight w:val="276"/>
        </w:trPr>
        <w:tc>
          <w:tcPr>
            <w:tcW w:w="5689" w:type="dxa"/>
            <w:vMerge/>
            <w:tcBorders>
              <w:top w:val="nil"/>
            </w:tcBorders>
          </w:tcPr>
          <w:p w14:paraId="6BE2CD55" w14:textId="77777777" w:rsidR="00E9458D" w:rsidRDefault="00E9458D">
            <w:pPr>
              <w:rPr>
                <w:sz w:val="2"/>
                <w:szCs w:val="2"/>
              </w:rPr>
            </w:pPr>
          </w:p>
        </w:tc>
        <w:tc>
          <w:tcPr>
            <w:tcW w:w="3168" w:type="dxa"/>
          </w:tcPr>
          <w:p w14:paraId="76EC2F2F" w14:textId="77777777" w:rsidR="00E9458D" w:rsidRDefault="005C6BD6">
            <w:pPr>
              <w:pStyle w:val="TableParagraph"/>
              <w:spacing w:before="1" w:line="255" w:lineRule="exact"/>
              <w:rPr>
                <w:b/>
                <w:sz w:val="24"/>
              </w:rPr>
            </w:pPr>
            <w:r>
              <w:rPr>
                <w:b/>
                <w:sz w:val="24"/>
              </w:rPr>
              <w:t>Revision Date:</w:t>
            </w:r>
          </w:p>
        </w:tc>
      </w:tr>
      <w:tr w:rsidR="00E9458D" w14:paraId="15D43CFE" w14:textId="77777777">
        <w:trPr>
          <w:trHeight w:val="275"/>
        </w:trPr>
        <w:tc>
          <w:tcPr>
            <w:tcW w:w="5689" w:type="dxa"/>
            <w:vMerge/>
            <w:tcBorders>
              <w:top w:val="nil"/>
            </w:tcBorders>
          </w:tcPr>
          <w:p w14:paraId="3A98565E" w14:textId="77777777" w:rsidR="00E9458D" w:rsidRDefault="00E9458D">
            <w:pPr>
              <w:rPr>
                <w:sz w:val="2"/>
                <w:szCs w:val="2"/>
              </w:rPr>
            </w:pPr>
          </w:p>
        </w:tc>
        <w:tc>
          <w:tcPr>
            <w:tcW w:w="3168" w:type="dxa"/>
          </w:tcPr>
          <w:p w14:paraId="0136291F" w14:textId="77777777" w:rsidR="00E9458D" w:rsidRDefault="005C6BD6">
            <w:pPr>
              <w:pStyle w:val="TableParagraph"/>
              <w:spacing w:line="255" w:lineRule="exact"/>
              <w:rPr>
                <w:b/>
                <w:sz w:val="24"/>
              </w:rPr>
            </w:pPr>
            <w:r>
              <w:rPr>
                <w:b/>
                <w:sz w:val="24"/>
              </w:rPr>
              <w:t>Approved By:</w:t>
            </w:r>
          </w:p>
        </w:tc>
      </w:tr>
      <w:tr w:rsidR="00E9458D" w14:paraId="3313326A" w14:textId="77777777">
        <w:trPr>
          <w:trHeight w:val="276"/>
        </w:trPr>
        <w:tc>
          <w:tcPr>
            <w:tcW w:w="5689" w:type="dxa"/>
            <w:vMerge/>
            <w:tcBorders>
              <w:top w:val="nil"/>
            </w:tcBorders>
          </w:tcPr>
          <w:p w14:paraId="0A348EA1" w14:textId="77777777" w:rsidR="00E9458D" w:rsidRDefault="00E9458D">
            <w:pPr>
              <w:rPr>
                <w:sz w:val="2"/>
                <w:szCs w:val="2"/>
              </w:rPr>
            </w:pPr>
          </w:p>
        </w:tc>
        <w:tc>
          <w:tcPr>
            <w:tcW w:w="3168" w:type="dxa"/>
          </w:tcPr>
          <w:p w14:paraId="1D5077DE" w14:textId="77777777" w:rsidR="00E9458D" w:rsidRDefault="005C6BD6">
            <w:pPr>
              <w:pStyle w:val="TableParagraph"/>
              <w:spacing w:line="257" w:lineRule="exact"/>
              <w:rPr>
                <w:b/>
                <w:sz w:val="24"/>
              </w:rPr>
            </w:pPr>
            <w:r>
              <w:rPr>
                <w:b/>
                <w:sz w:val="24"/>
              </w:rPr>
              <w:t>Page Number: Page 5 of 5</w:t>
            </w:r>
          </w:p>
        </w:tc>
      </w:tr>
    </w:tbl>
    <w:p w14:paraId="0281D588" w14:textId="77777777" w:rsidR="00E9458D" w:rsidRDefault="00E9458D">
      <w:pPr>
        <w:pStyle w:val="BodyText"/>
        <w:spacing w:before="8"/>
        <w:ind w:left="0" w:firstLine="0"/>
        <w:rPr>
          <w:sz w:val="16"/>
        </w:rPr>
      </w:pPr>
    </w:p>
    <w:p w14:paraId="49E9630A" w14:textId="77777777" w:rsidR="00E9458D" w:rsidRDefault="005C6BD6">
      <w:pPr>
        <w:pStyle w:val="Heading2"/>
        <w:spacing w:before="90" w:line="275" w:lineRule="exact"/>
      </w:pPr>
      <w:r>
        <w:t>CROSS POLICY REFERENCE</w:t>
      </w:r>
    </w:p>
    <w:p w14:paraId="1989414E" w14:textId="77777777" w:rsidR="00E9458D" w:rsidRDefault="005C6BD6">
      <w:pPr>
        <w:pStyle w:val="BodyText"/>
        <w:spacing w:line="275" w:lineRule="exact"/>
        <w:ind w:left="1800" w:firstLine="0"/>
      </w:pPr>
      <w:r>
        <w:t>1. Termination of Employment</w:t>
      </w:r>
    </w:p>
    <w:p w14:paraId="419B04C8" w14:textId="77777777" w:rsidR="00E9458D" w:rsidRDefault="00E9458D">
      <w:pPr>
        <w:pStyle w:val="BodyText"/>
        <w:ind w:left="0" w:firstLine="0"/>
        <w:rPr>
          <w:sz w:val="26"/>
        </w:rPr>
      </w:pPr>
    </w:p>
    <w:p w14:paraId="73135661" w14:textId="77777777" w:rsidR="00E9458D" w:rsidRDefault="00E9458D">
      <w:pPr>
        <w:pStyle w:val="BodyText"/>
        <w:ind w:left="0" w:firstLine="0"/>
        <w:rPr>
          <w:sz w:val="26"/>
        </w:rPr>
      </w:pPr>
    </w:p>
    <w:p w14:paraId="47E5AC64" w14:textId="77777777" w:rsidR="00E9458D" w:rsidRDefault="005C6BD6">
      <w:pPr>
        <w:pStyle w:val="Heading2"/>
        <w:spacing w:before="230"/>
      </w:pPr>
      <w:r>
        <w:t>FORMS</w:t>
      </w:r>
    </w:p>
    <w:p w14:paraId="51135A8F" w14:textId="77777777" w:rsidR="00E9458D" w:rsidRDefault="005C6BD6">
      <w:pPr>
        <w:pStyle w:val="ListParagraph"/>
        <w:numPr>
          <w:ilvl w:val="0"/>
          <w:numId w:val="415"/>
        </w:numPr>
        <w:tabs>
          <w:tab w:val="left" w:pos="2161"/>
        </w:tabs>
        <w:rPr>
          <w:sz w:val="24"/>
        </w:rPr>
      </w:pPr>
      <w:r>
        <w:rPr>
          <w:sz w:val="24"/>
        </w:rPr>
        <w:t>Employee Performance</w:t>
      </w:r>
      <w:r>
        <w:rPr>
          <w:spacing w:val="-2"/>
          <w:sz w:val="24"/>
        </w:rPr>
        <w:t xml:space="preserve"> </w:t>
      </w:r>
      <w:r>
        <w:rPr>
          <w:sz w:val="24"/>
        </w:rPr>
        <w:t>Appraisal</w:t>
      </w:r>
    </w:p>
    <w:p w14:paraId="6E85FECE" w14:textId="77777777" w:rsidR="00E9458D" w:rsidRDefault="005C6BD6">
      <w:pPr>
        <w:pStyle w:val="ListParagraph"/>
        <w:numPr>
          <w:ilvl w:val="0"/>
          <w:numId w:val="415"/>
        </w:numPr>
        <w:tabs>
          <w:tab w:val="left" w:pos="2161"/>
        </w:tabs>
        <w:rPr>
          <w:sz w:val="24"/>
        </w:rPr>
      </w:pPr>
      <w:r>
        <w:rPr>
          <w:sz w:val="24"/>
        </w:rPr>
        <w:t>Standards of</w:t>
      </w:r>
      <w:r>
        <w:rPr>
          <w:spacing w:val="-1"/>
          <w:sz w:val="24"/>
        </w:rPr>
        <w:t xml:space="preserve"> </w:t>
      </w:r>
      <w:r>
        <w:rPr>
          <w:sz w:val="24"/>
        </w:rPr>
        <w:t>Conduct</w:t>
      </w:r>
    </w:p>
    <w:p w14:paraId="258D2364"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BD44A39" w14:textId="77777777">
        <w:trPr>
          <w:trHeight w:val="612"/>
        </w:trPr>
        <w:tc>
          <w:tcPr>
            <w:tcW w:w="5689" w:type="dxa"/>
          </w:tcPr>
          <w:p w14:paraId="3293853A"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606ACA00" w14:textId="77777777" w:rsidR="00E9458D" w:rsidRDefault="005C6BD6">
            <w:pPr>
              <w:pStyle w:val="TableParagraph"/>
              <w:ind w:left="487"/>
              <w:rPr>
                <w:sz w:val="20"/>
              </w:rPr>
            </w:pPr>
            <w:r>
              <w:rPr>
                <w:noProof/>
                <w:sz w:val="20"/>
              </w:rPr>
              <w:drawing>
                <wp:inline distT="0" distB="0" distL="0" distR="0" wp14:anchorId="145096AE" wp14:editId="72B15697">
                  <wp:extent cx="1391061" cy="966501"/>
                  <wp:effectExtent l="0" t="0" r="0" b="0"/>
                  <wp:docPr id="71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5.jpeg"/>
                          <pic:cNvPicPr/>
                        </pic:nvPicPr>
                        <pic:blipFill>
                          <a:blip r:embed="rId40" cstate="print"/>
                          <a:stretch>
                            <a:fillRect/>
                          </a:stretch>
                        </pic:blipFill>
                        <pic:spPr>
                          <a:xfrm>
                            <a:off x="0" y="0"/>
                            <a:ext cx="1391061" cy="966501"/>
                          </a:xfrm>
                          <a:prstGeom prst="rect">
                            <a:avLst/>
                          </a:prstGeom>
                        </pic:spPr>
                      </pic:pic>
                    </a:graphicData>
                  </a:graphic>
                </wp:inline>
              </w:drawing>
            </w:r>
          </w:p>
        </w:tc>
      </w:tr>
      <w:tr w:rsidR="00E9458D" w14:paraId="003B04DC" w14:textId="77777777">
        <w:trPr>
          <w:trHeight w:val="907"/>
        </w:trPr>
        <w:tc>
          <w:tcPr>
            <w:tcW w:w="5689" w:type="dxa"/>
          </w:tcPr>
          <w:p w14:paraId="1A305FF3" w14:textId="77777777" w:rsidR="00E9458D" w:rsidRDefault="00E9458D">
            <w:pPr>
              <w:pStyle w:val="TableParagraph"/>
              <w:ind w:left="0"/>
              <w:rPr>
                <w:sz w:val="24"/>
              </w:rPr>
            </w:pPr>
          </w:p>
          <w:p w14:paraId="4CDDAED7" w14:textId="77777777" w:rsidR="00E9458D" w:rsidRDefault="005C6BD6">
            <w:pPr>
              <w:pStyle w:val="TableParagraph"/>
              <w:rPr>
                <w:b/>
                <w:sz w:val="24"/>
              </w:rPr>
            </w:pPr>
            <w:r>
              <w:rPr>
                <w:b/>
                <w:sz w:val="24"/>
              </w:rPr>
              <w:t>Section 4: Human Resources</w:t>
            </w:r>
          </w:p>
        </w:tc>
        <w:tc>
          <w:tcPr>
            <w:tcW w:w="3168" w:type="dxa"/>
            <w:vMerge/>
            <w:tcBorders>
              <w:top w:val="nil"/>
            </w:tcBorders>
          </w:tcPr>
          <w:p w14:paraId="6F894578" w14:textId="77777777" w:rsidR="00E9458D" w:rsidRDefault="00E9458D">
            <w:pPr>
              <w:rPr>
                <w:sz w:val="2"/>
                <w:szCs w:val="2"/>
              </w:rPr>
            </w:pPr>
          </w:p>
        </w:tc>
      </w:tr>
      <w:tr w:rsidR="00E9458D" w14:paraId="790ADF93" w14:textId="77777777">
        <w:trPr>
          <w:trHeight w:val="275"/>
        </w:trPr>
        <w:tc>
          <w:tcPr>
            <w:tcW w:w="5689" w:type="dxa"/>
            <w:vMerge w:val="restart"/>
          </w:tcPr>
          <w:p w14:paraId="73360D90" w14:textId="77777777" w:rsidR="00E9458D" w:rsidRDefault="00E9458D">
            <w:pPr>
              <w:pStyle w:val="TableParagraph"/>
              <w:ind w:left="0"/>
              <w:rPr>
                <w:sz w:val="24"/>
              </w:rPr>
            </w:pPr>
          </w:p>
          <w:p w14:paraId="7BB33C81" w14:textId="77777777" w:rsidR="00E9458D" w:rsidRDefault="005C6BD6">
            <w:pPr>
              <w:pStyle w:val="TableParagraph"/>
              <w:rPr>
                <w:b/>
                <w:sz w:val="24"/>
              </w:rPr>
            </w:pPr>
            <w:r>
              <w:rPr>
                <w:b/>
                <w:sz w:val="24"/>
              </w:rPr>
              <w:t>Policy Title: Human Rights</w:t>
            </w:r>
          </w:p>
        </w:tc>
        <w:tc>
          <w:tcPr>
            <w:tcW w:w="3168" w:type="dxa"/>
          </w:tcPr>
          <w:p w14:paraId="26251E5F" w14:textId="77777777" w:rsidR="00E9458D" w:rsidRDefault="005C6BD6">
            <w:pPr>
              <w:pStyle w:val="TableParagraph"/>
              <w:spacing w:line="255" w:lineRule="exact"/>
              <w:rPr>
                <w:b/>
                <w:sz w:val="24"/>
              </w:rPr>
            </w:pPr>
            <w:r>
              <w:rPr>
                <w:b/>
                <w:sz w:val="24"/>
              </w:rPr>
              <w:t>Policy Number: 4.90</w:t>
            </w:r>
          </w:p>
        </w:tc>
      </w:tr>
      <w:tr w:rsidR="00E9458D" w14:paraId="0C45EB3E" w14:textId="77777777">
        <w:trPr>
          <w:trHeight w:val="275"/>
        </w:trPr>
        <w:tc>
          <w:tcPr>
            <w:tcW w:w="5689" w:type="dxa"/>
            <w:vMerge/>
            <w:tcBorders>
              <w:top w:val="nil"/>
            </w:tcBorders>
          </w:tcPr>
          <w:p w14:paraId="31300C08" w14:textId="77777777" w:rsidR="00E9458D" w:rsidRDefault="00E9458D">
            <w:pPr>
              <w:rPr>
                <w:sz w:val="2"/>
                <w:szCs w:val="2"/>
              </w:rPr>
            </w:pPr>
          </w:p>
        </w:tc>
        <w:tc>
          <w:tcPr>
            <w:tcW w:w="3168" w:type="dxa"/>
          </w:tcPr>
          <w:p w14:paraId="1B4A4BAD" w14:textId="77777777" w:rsidR="00E9458D" w:rsidRDefault="005C6BD6">
            <w:pPr>
              <w:pStyle w:val="TableParagraph"/>
              <w:spacing w:line="256" w:lineRule="exact"/>
              <w:rPr>
                <w:b/>
                <w:sz w:val="24"/>
              </w:rPr>
            </w:pPr>
            <w:r>
              <w:rPr>
                <w:b/>
                <w:sz w:val="24"/>
              </w:rPr>
              <w:t>Effective Date:</w:t>
            </w:r>
          </w:p>
        </w:tc>
      </w:tr>
      <w:tr w:rsidR="00E9458D" w14:paraId="2BD24076" w14:textId="77777777">
        <w:trPr>
          <w:trHeight w:val="276"/>
        </w:trPr>
        <w:tc>
          <w:tcPr>
            <w:tcW w:w="5689" w:type="dxa"/>
            <w:vMerge/>
            <w:tcBorders>
              <w:top w:val="nil"/>
            </w:tcBorders>
          </w:tcPr>
          <w:p w14:paraId="715E5042" w14:textId="77777777" w:rsidR="00E9458D" w:rsidRDefault="00E9458D">
            <w:pPr>
              <w:rPr>
                <w:sz w:val="2"/>
                <w:szCs w:val="2"/>
              </w:rPr>
            </w:pPr>
          </w:p>
        </w:tc>
        <w:tc>
          <w:tcPr>
            <w:tcW w:w="3168" w:type="dxa"/>
          </w:tcPr>
          <w:p w14:paraId="4A39F0A8" w14:textId="77777777" w:rsidR="00E9458D" w:rsidRDefault="005C6BD6">
            <w:pPr>
              <w:pStyle w:val="TableParagraph"/>
              <w:spacing w:before="1" w:line="255" w:lineRule="exact"/>
              <w:rPr>
                <w:b/>
                <w:sz w:val="24"/>
              </w:rPr>
            </w:pPr>
            <w:r>
              <w:rPr>
                <w:b/>
                <w:sz w:val="24"/>
              </w:rPr>
              <w:t>Revision Date:</w:t>
            </w:r>
          </w:p>
        </w:tc>
      </w:tr>
      <w:tr w:rsidR="00E9458D" w14:paraId="401B9FE9" w14:textId="77777777">
        <w:trPr>
          <w:trHeight w:val="275"/>
        </w:trPr>
        <w:tc>
          <w:tcPr>
            <w:tcW w:w="5689" w:type="dxa"/>
            <w:vMerge/>
            <w:tcBorders>
              <w:top w:val="nil"/>
            </w:tcBorders>
          </w:tcPr>
          <w:p w14:paraId="3BFFCA21" w14:textId="77777777" w:rsidR="00E9458D" w:rsidRDefault="00E9458D">
            <w:pPr>
              <w:rPr>
                <w:sz w:val="2"/>
                <w:szCs w:val="2"/>
              </w:rPr>
            </w:pPr>
          </w:p>
        </w:tc>
        <w:tc>
          <w:tcPr>
            <w:tcW w:w="3168" w:type="dxa"/>
          </w:tcPr>
          <w:p w14:paraId="5EFA36F8" w14:textId="77777777" w:rsidR="00E9458D" w:rsidRDefault="005C6BD6">
            <w:pPr>
              <w:pStyle w:val="TableParagraph"/>
              <w:spacing w:line="255" w:lineRule="exact"/>
              <w:rPr>
                <w:b/>
                <w:sz w:val="24"/>
              </w:rPr>
            </w:pPr>
            <w:r>
              <w:rPr>
                <w:b/>
                <w:sz w:val="24"/>
              </w:rPr>
              <w:t>Approved By:</w:t>
            </w:r>
          </w:p>
        </w:tc>
      </w:tr>
      <w:tr w:rsidR="00E9458D" w14:paraId="002AA7F3" w14:textId="77777777">
        <w:trPr>
          <w:trHeight w:val="276"/>
        </w:trPr>
        <w:tc>
          <w:tcPr>
            <w:tcW w:w="5689" w:type="dxa"/>
            <w:vMerge/>
            <w:tcBorders>
              <w:top w:val="nil"/>
            </w:tcBorders>
          </w:tcPr>
          <w:p w14:paraId="7ED282FC" w14:textId="77777777" w:rsidR="00E9458D" w:rsidRDefault="00E9458D">
            <w:pPr>
              <w:rPr>
                <w:sz w:val="2"/>
                <w:szCs w:val="2"/>
              </w:rPr>
            </w:pPr>
          </w:p>
        </w:tc>
        <w:tc>
          <w:tcPr>
            <w:tcW w:w="3168" w:type="dxa"/>
          </w:tcPr>
          <w:p w14:paraId="6CF7F97A" w14:textId="77777777" w:rsidR="00E9458D" w:rsidRDefault="005C6BD6">
            <w:pPr>
              <w:pStyle w:val="TableParagraph"/>
              <w:spacing w:line="257" w:lineRule="exact"/>
              <w:rPr>
                <w:b/>
                <w:sz w:val="24"/>
              </w:rPr>
            </w:pPr>
            <w:r>
              <w:rPr>
                <w:b/>
                <w:sz w:val="24"/>
              </w:rPr>
              <w:t>Page Number: Page 1 of 3</w:t>
            </w:r>
          </w:p>
        </w:tc>
      </w:tr>
    </w:tbl>
    <w:p w14:paraId="7F79B4AB" w14:textId="77777777" w:rsidR="00E9458D" w:rsidRDefault="00E9458D">
      <w:pPr>
        <w:pStyle w:val="BodyText"/>
        <w:spacing w:before="5"/>
        <w:ind w:left="0" w:firstLine="0"/>
        <w:rPr>
          <w:sz w:val="16"/>
        </w:rPr>
      </w:pPr>
    </w:p>
    <w:p w14:paraId="7B150871" w14:textId="77777777" w:rsidR="00E9458D" w:rsidRDefault="005C6BD6">
      <w:pPr>
        <w:pStyle w:val="Heading2"/>
        <w:spacing w:before="93"/>
        <w:rPr>
          <w:rFonts w:ascii="Arial"/>
        </w:rPr>
      </w:pPr>
      <w:r>
        <w:rPr>
          <w:rFonts w:ascii="Arial"/>
        </w:rPr>
        <w:t xml:space="preserve">Human </w:t>
      </w:r>
      <w:bookmarkStart w:id="97" w:name="_bookmark97"/>
      <w:bookmarkEnd w:id="97"/>
      <w:r>
        <w:rPr>
          <w:rFonts w:ascii="Arial"/>
        </w:rPr>
        <w:t>Rights</w:t>
      </w:r>
    </w:p>
    <w:p w14:paraId="70F1DD18" w14:textId="77777777" w:rsidR="00E9458D" w:rsidRDefault="005C6BD6">
      <w:pPr>
        <w:spacing w:before="138" w:line="275" w:lineRule="exact"/>
        <w:ind w:left="1800"/>
        <w:rPr>
          <w:b/>
          <w:sz w:val="24"/>
        </w:rPr>
      </w:pPr>
      <w:r>
        <w:rPr>
          <w:b/>
          <w:sz w:val="24"/>
        </w:rPr>
        <w:t>PURPOSE</w:t>
      </w:r>
    </w:p>
    <w:p w14:paraId="09BBE047" w14:textId="77777777" w:rsidR="00E9458D" w:rsidRDefault="005C6BD6">
      <w:pPr>
        <w:pStyle w:val="BodyText"/>
        <w:ind w:left="1800" w:right="1700" w:firstLine="0"/>
        <w:jc w:val="both"/>
      </w:pPr>
      <w:r>
        <w:t>Right Accord Private Duty- Home Health Care shall treat all persons as human beings and shall respect their civil</w:t>
      </w:r>
      <w:r>
        <w:rPr>
          <w:spacing w:val="-2"/>
        </w:rPr>
        <w:t xml:space="preserve"> </w:t>
      </w:r>
      <w:r>
        <w:t>rights.</w:t>
      </w:r>
    </w:p>
    <w:p w14:paraId="0797AF55" w14:textId="77777777" w:rsidR="00E9458D" w:rsidRDefault="00E9458D">
      <w:pPr>
        <w:pStyle w:val="BodyText"/>
        <w:spacing w:before="10"/>
        <w:ind w:left="0" w:firstLine="0"/>
        <w:rPr>
          <w:sz w:val="23"/>
        </w:rPr>
      </w:pPr>
    </w:p>
    <w:p w14:paraId="612DF172" w14:textId="77777777" w:rsidR="00E9458D" w:rsidRDefault="005C6BD6">
      <w:pPr>
        <w:pStyle w:val="Heading2"/>
        <w:spacing w:before="1"/>
      </w:pPr>
      <w:r>
        <w:t>DEFINITIONS</w:t>
      </w:r>
    </w:p>
    <w:p w14:paraId="3A948AA4" w14:textId="77777777" w:rsidR="00E9458D" w:rsidRDefault="005C6BD6">
      <w:pPr>
        <w:ind w:left="1800"/>
        <w:jc w:val="both"/>
        <w:rPr>
          <w:b/>
          <w:sz w:val="24"/>
        </w:rPr>
      </w:pPr>
      <w:r>
        <w:rPr>
          <w:sz w:val="24"/>
        </w:rPr>
        <w:t xml:space="preserve">1. </w:t>
      </w:r>
      <w:r>
        <w:rPr>
          <w:b/>
          <w:sz w:val="24"/>
        </w:rPr>
        <w:t>Human Rights</w:t>
      </w:r>
    </w:p>
    <w:p w14:paraId="6F978274" w14:textId="77777777" w:rsidR="00E9458D" w:rsidRDefault="005C6BD6">
      <w:pPr>
        <w:pStyle w:val="BodyText"/>
        <w:ind w:left="2160" w:right="1702" w:firstLine="0"/>
        <w:jc w:val="both"/>
      </w:pPr>
      <w:r>
        <w:t>Human rights are those basic standards without which people cannot live in dignity. To violate someone’s human rights is to treat that person as though he or she were not a human being. To advocate human rights is to demand that the human dignity of all people be respected.</w:t>
      </w:r>
    </w:p>
    <w:p w14:paraId="227483EB" w14:textId="77777777" w:rsidR="00E9458D" w:rsidRDefault="00E9458D">
      <w:pPr>
        <w:pStyle w:val="BodyText"/>
        <w:ind w:left="0" w:firstLine="0"/>
      </w:pPr>
    </w:p>
    <w:p w14:paraId="6AF597E0" w14:textId="77777777" w:rsidR="00E9458D" w:rsidRDefault="005C6BD6">
      <w:pPr>
        <w:pStyle w:val="Heading2"/>
      </w:pPr>
      <w:r>
        <w:t>POLICY</w:t>
      </w:r>
    </w:p>
    <w:p w14:paraId="6AD04D7B" w14:textId="77777777" w:rsidR="00E9458D" w:rsidRDefault="005C6BD6">
      <w:pPr>
        <w:pStyle w:val="BodyText"/>
        <w:ind w:left="1800" w:right="1698" w:firstLine="0"/>
        <w:jc w:val="both"/>
      </w:pPr>
      <w:r>
        <w:t>Right Accord Private Duty- Home Health Care complies with all legislation that pertains to human rights and shall provide an environment that is free of harassment and discrimination, in accordance with the Civil Rights Act of 1964 (Title VI); Section 504 of the Rehabilitation Act of 1973; the Age Discrimination Act of 1975 Section 1557; U.S. Department of Health and Human Services Title 45 Code of Federal Regulations Parts 80, 84, 91 &amp; 92.</w:t>
      </w:r>
    </w:p>
    <w:p w14:paraId="5439511B" w14:textId="77777777" w:rsidR="00E9458D" w:rsidRDefault="00E9458D">
      <w:pPr>
        <w:pStyle w:val="BodyText"/>
        <w:spacing w:before="10"/>
        <w:ind w:left="0" w:firstLine="0"/>
        <w:rPr>
          <w:sz w:val="20"/>
        </w:rPr>
      </w:pPr>
    </w:p>
    <w:p w14:paraId="35E96887" w14:textId="77777777" w:rsidR="00E9458D" w:rsidRDefault="005C6BD6">
      <w:pPr>
        <w:pStyle w:val="Heading2"/>
      </w:pPr>
      <w:r>
        <w:t>PROCEDURES</w:t>
      </w:r>
    </w:p>
    <w:p w14:paraId="565BD636" w14:textId="77777777" w:rsidR="00E9458D" w:rsidRDefault="005C6BD6">
      <w:pPr>
        <w:pStyle w:val="ListParagraph"/>
        <w:numPr>
          <w:ilvl w:val="0"/>
          <w:numId w:val="414"/>
        </w:numPr>
        <w:tabs>
          <w:tab w:val="left" w:pos="2161"/>
        </w:tabs>
        <w:spacing w:before="60"/>
        <w:ind w:right="2738"/>
        <w:rPr>
          <w:sz w:val="24"/>
        </w:rPr>
      </w:pPr>
      <w:r>
        <w:rPr>
          <w:sz w:val="24"/>
        </w:rPr>
        <w:t>Agency personnel, contractors and volunteers shall adhere to this policy and all other Agency Human Rights policies including, but not limited</w:t>
      </w:r>
      <w:r>
        <w:rPr>
          <w:spacing w:val="-5"/>
          <w:sz w:val="24"/>
        </w:rPr>
        <w:t xml:space="preserve"> </w:t>
      </w:r>
      <w:r>
        <w:rPr>
          <w:sz w:val="24"/>
        </w:rPr>
        <w:t>to:</w:t>
      </w:r>
    </w:p>
    <w:p w14:paraId="1C35C749" w14:textId="77777777" w:rsidR="00E9458D" w:rsidRDefault="005C6BD6">
      <w:pPr>
        <w:pStyle w:val="ListParagraph"/>
        <w:numPr>
          <w:ilvl w:val="1"/>
          <w:numId w:val="414"/>
        </w:numPr>
        <w:tabs>
          <w:tab w:val="left" w:pos="2651"/>
          <w:tab w:val="left" w:pos="2652"/>
        </w:tabs>
        <w:ind w:hanging="426"/>
        <w:rPr>
          <w:sz w:val="24"/>
        </w:rPr>
      </w:pPr>
      <w:r>
        <w:rPr>
          <w:sz w:val="24"/>
        </w:rPr>
        <w:t>Civil</w:t>
      </w:r>
      <w:r>
        <w:rPr>
          <w:spacing w:val="-1"/>
          <w:sz w:val="24"/>
        </w:rPr>
        <w:t xml:space="preserve"> </w:t>
      </w:r>
      <w:r>
        <w:rPr>
          <w:sz w:val="24"/>
        </w:rPr>
        <w:t>Rights/Non-Discrimination</w:t>
      </w:r>
    </w:p>
    <w:p w14:paraId="562B040D" w14:textId="77777777" w:rsidR="00E9458D" w:rsidRDefault="005C6BD6">
      <w:pPr>
        <w:pStyle w:val="ListParagraph"/>
        <w:numPr>
          <w:ilvl w:val="1"/>
          <w:numId w:val="414"/>
        </w:numPr>
        <w:tabs>
          <w:tab w:val="left" w:pos="2651"/>
          <w:tab w:val="left" w:pos="2652"/>
        </w:tabs>
        <w:ind w:hanging="426"/>
        <w:rPr>
          <w:sz w:val="24"/>
        </w:rPr>
      </w:pPr>
      <w:r>
        <w:rPr>
          <w:sz w:val="24"/>
        </w:rPr>
        <w:t>Equal Opportunity</w:t>
      </w:r>
    </w:p>
    <w:p w14:paraId="4B4739F8" w14:textId="77777777" w:rsidR="00E9458D" w:rsidRDefault="005C6BD6">
      <w:pPr>
        <w:pStyle w:val="ListParagraph"/>
        <w:numPr>
          <w:ilvl w:val="1"/>
          <w:numId w:val="414"/>
        </w:numPr>
        <w:tabs>
          <w:tab w:val="left" w:pos="2651"/>
          <w:tab w:val="left" w:pos="2652"/>
        </w:tabs>
        <w:spacing w:before="1"/>
        <w:ind w:hanging="426"/>
        <w:rPr>
          <w:sz w:val="24"/>
        </w:rPr>
      </w:pPr>
      <w:r>
        <w:rPr>
          <w:sz w:val="24"/>
        </w:rPr>
        <w:t>Sexual Harassment</w:t>
      </w:r>
    </w:p>
    <w:p w14:paraId="0687B15E" w14:textId="77777777" w:rsidR="00E9458D" w:rsidRDefault="005C6BD6">
      <w:pPr>
        <w:pStyle w:val="ListParagraph"/>
        <w:numPr>
          <w:ilvl w:val="1"/>
          <w:numId w:val="414"/>
        </w:numPr>
        <w:tabs>
          <w:tab w:val="left" w:pos="2651"/>
          <w:tab w:val="left" w:pos="2652"/>
        </w:tabs>
        <w:ind w:hanging="426"/>
        <w:rPr>
          <w:sz w:val="24"/>
        </w:rPr>
      </w:pPr>
      <w:r>
        <w:rPr>
          <w:sz w:val="24"/>
        </w:rPr>
        <w:t>Cultural Diversity</w:t>
      </w:r>
    </w:p>
    <w:p w14:paraId="1EAC278F" w14:textId="77777777" w:rsidR="00E9458D" w:rsidRDefault="005C6BD6">
      <w:pPr>
        <w:pStyle w:val="ListParagraph"/>
        <w:numPr>
          <w:ilvl w:val="1"/>
          <w:numId w:val="414"/>
        </w:numPr>
        <w:tabs>
          <w:tab w:val="left" w:pos="2651"/>
          <w:tab w:val="left" w:pos="2652"/>
        </w:tabs>
        <w:ind w:hanging="426"/>
        <w:rPr>
          <w:sz w:val="24"/>
        </w:rPr>
      </w:pPr>
      <w:r>
        <w:rPr>
          <w:sz w:val="24"/>
        </w:rPr>
        <w:t>Standards of Conduct &amp; Work</w:t>
      </w:r>
      <w:r>
        <w:rPr>
          <w:spacing w:val="-2"/>
          <w:sz w:val="24"/>
        </w:rPr>
        <w:t xml:space="preserve"> </w:t>
      </w:r>
      <w:r>
        <w:rPr>
          <w:sz w:val="24"/>
        </w:rPr>
        <w:t>Ethics</w:t>
      </w:r>
    </w:p>
    <w:p w14:paraId="4D766C92" w14:textId="77777777" w:rsidR="00E9458D" w:rsidRDefault="005C6BD6">
      <w:pPr>
        <w:pStyle w:val="ListParagraph"/>
        <w:numPr>
          <w:ilvl w:val="1"/>
          <w:numId w:val="414"/>
        </w:numPr>
        <w:tabs>
          <w:tab w:val="left" w:pos="2651"/>
          <w:tab w:val="left" w:pos="2652"/>
        </w:tabs>
        <w:ind w:hanging="426"/>
        <w:rPr>
          <w:sz w:val="24"/>
        </w:rPr>
      </w:pPr>
      <w:r>
        <w:rPr>
          <w:sz w:val="24"/>
        </w:rPr>
        <w:t>Communicating with People with</w:t>
      </w:r>
      <w:r>
        <w:rPr>
          <w:spacing w:val="-1"/>
          <w:sz w:val="24"/>
        </w:rPr>
        <w:t xml:space="preserve"> </w:t>
      </w:r>
      <w:r>
        <w:rPr>
          <w:sz w:val="24"/>
        </w:rPr>
        <w:t>Disabilities</w:t>
      </w:r>
    </w:p>
    <w:p w14:paraId="532FEBCA" w14:textId="77777777" w:rsidR="00E9458D" w:rsidRDefault="005C6BD6">
      <w:pPr>
        <w:pStyle w:val="ListParagraph"/>
        <w:numPr>
          <w:ilvl w:val="0"/>
          <w:numId w:val="414"/>
        </w:numPr>
        <w:tabs>
          <w:tab w:val="left" w:pos="2161"/>
        </w:tabs>
        <w:rPr>
          <w:sz w:val="24"/>
        </w:rPr>
      </w:pPr>
      <w:r>
        <w:rPr>
          <w:sz w:val="24"/>
        </w:rPr>
        <w:t>Employees/clients/families shall be monitored for illegal practices pertaining</w:t>
      </w:r>
      <w:r>
        <w:rPr>
          <w:spacing w:val="-3"/>
          <w:sz w:val="24"/>
        </w:rPr>
        <w:t xml:space="preserve"> </w:t>
      </w:r>
      <w:r>
        <w:rPr>
          <w:sz w:val="24"/>
        </w:rPr>
        <w:t>to:</w:t>
      </w:r>
    </w:p>
    <w:p w14:paraId="70757A8C" w14:textId="77777777" w:rsidR="00E9458D" w:rsidRDefault="005C6BD6">
      <w:pPr>
        <w:pStyle w:val="ListParagraph"/>
        <w:numPr>
          <w:ilvl w:val="1"/>
          <w:numId w:val="414"/>
        </w:numPr>
        <w:tabs>
          <w:tab w:val="left" w:pos="2521"/>
        </w:tabs>
        <w:ind w:left="2520" w:hanging="361"/>
        <w:rPr>
          <w:sz w:val="24"/>
        </w:rPr>
      </w:pPr>
      <w:r>
        <w:rPr>
          <w:sz w:val="24"/>
        </w:rPr>
        <w:t>race or</w:t>
      </w:r>
      <w:r>
        <w:rPr>
          <w:spacing w:val="-1"/>
          <w:sz w:val="24"/>
        </w:rPr>
        <w:t xml:space="preserve"> </w:t>
      </w:r>
      <w:r>
        <w:rPr>
          <w:sz w:val="24"/>
        </w:rPr>
        <w:t>religion;</w:t>
      </w:r>
    </w:p>
    <w:p w14:paraId="65EB48B7" w14:textId="77777777" w:rsidR="00E9458D" w:rsidRDefault="005C6BD6">
      <w:pPr>
        <w:pStyle w:val="ListParagraph"/>
        <w:numPr>
          <w:ilvl w:val="1"/>
          <w:numId w:val="414"/>
        </w:numPr>
        <w:tabs>
          <w:tab w:val="left" w:pos="2521"/>
        </w:tabs>
        <w:ind w:left="2520" w:hanging="361"/>
        <w:rPr>
          <w:sz w:val="24"/>
        </w:rPr>
      </w:pPr>
      <w:r>
        <w:rPr>
          <w:sz w:val="24"/>
        </w:rPr>
        <w:t>gender or</w:t>
      </w:r>
      <w:r>
        <w:rPr>
          <w:spacing w:val="-1"/>
          <w:sz w:val="24"/>
        </w:rPr>
        <w:t xml:space="preserve"> </w:t>
      </w:r>
      <w:r>
        <w:rPr>
          <w:sz w:val="24"/>
        </w:rPr>
        <w:t>age;</w:t>
      </w:r>
    </w:p>
    <w:p w14:paraId="0E517810" w14:textId="77777777" w:rsidR="00E9458D" w:rsidRDefault="005C6BD6">
      <w:pPr>
        <w:pStyle w:val="ListParagraph"/>
        <w:numPr>
          <w:ilvl w:val="1"/>
          <w:numId w:val="414"/>
        </w:numPr>
        <w:tabs>
          <w:tab w:val="left" w:pos="2521"/>
        </w:tabs>
        <w:ind w:left="2520" w:hanging="361"/>
        <w:rPr>
          <w:sz w:val="24"/>
        </w:rPr>
      </w:pPr>
      <w:r>
        <w:rPr>
          <w:sz w:val="24"/>
        </w:rPr>
        <w:t>color or ethnic</w:t>
      </w:r>
      <w:r>
        <w:rPr>
          <w:spacing w:val="-1"/>
          <w:sz w:val="24"/>
        </w:rPr>
        <w:t xml:space="preserve"> </w:t>
      </w:r>
      <w:r>
        <w:rPr>
          <w:sz w:val="24"/>
        </w:rPr>
        <w:t>origin;</w:t>
      </w:r>
    </w:p>
    <w:p w14:paraId="6677C0A6" w14:textId="77777777" w:rsidR="00E9458D" w:rsidRDefault="005C6BD6">
      <w:pPr>
        <w:pStyle w:val="ListParagraph"/>
        <w:numPr>
          <w:ilvl w:val="1"/>
          <w:numId w:val="414"/>
        </w:numPr>
        <w:tabs>
          <w:tab w:val="left" w:pos="2521"/>
        </w:tabs>
        <w:ind w:left="2520" w:hanging="361"/>
        <w:rPr>
          <w:sz w:val="24"/>
        </w:rPr>
      </w:pPr>
      <w:r>
        <w:rPr>
          <w:sz w:val="24"/>
        </w:rPr>
        <w:t>ancestry, place or origin or</w:t>
      </w:r>
      <w:r>
        <w:rPr>
          <w:spacing w:val="-1"/>
          <w:sz w:val="24"/>
        </w:rPr>
        <w:t xml:space="preserve"> </w:t>
      </w:r>
      <w:r>
        <w:rPr>
          <w:sz w:val="24"/>
        </w:rPr>
        <w:t>citizenship;</w:t>
      </w:r>
    </w:p>
    <w:p w14:paraId="1B267B0C" w14:textId="77777777" w:rsidR="00E9458D" w:rsidRDefault="005C6BD6">
      <w:pPr>
        <w:pStyle w:val="ListParagraph"/>
        <w:numPr>
          <w:ilvl w:val="1"/>
          <w:numId w:val="414"/>
        </w:numPr>
        <w:tabs>
          <w:tab w:val="left" w:pos="2521"/>
        </w:tabs>
        <w:ind w:left="2520" w:hanging="361"/>
        <w:rPr>
          <w:sz w:val="24"/>
        </w:rPr>
      </w:pPr>
      <w:r>
        <w:rPr>
          <w:sz w:val="24"/>
        </w:rPr>
        <w:t>sexual</w:t>
      </w:r>
      <w:r>
        <w:rPr>
          <w:spacing w:val="-1"/>
          <w:sz w:val="24"/>
        </w:rPr>
        <w:t xml:space="preserve"> </w:t>
      </w:r>
      <w:r>
        <w:rPr>
          <w:sz w:val="24"/>
        </w:rPr>
        <w:t>orientation;</w:t>
      </w:r>
    </w:p>
    <w:p w14:paraId="2E4B2D90" w14:textId="77777777" w:rsidR="00E9458D" w:rsidRDefault="005C6BD6">
      <w:pPr>
        <w:pStyle w:val="ListParagraph"/>
        <w:numPr>
          <w:ilvl w:val="1"/>
          <w:numId w:val="414"/>
        </w:numPr>
        <w:tabs>
          <w:tab w:val="left" w:pos="2520"/>
          <w:tab w:val="left" w:pos="2521"/>
        </w:tabs>
        <w:ind w:left="2520" w:hanging="361"/>
        <w:rPr>
          <w:sz w:val="24"/>
        </w:rPr>
      </w:pPr>
      <w:r>
        <w:rPr>
          <w:sz w:val="24"/>
        </w:rPr>
        <w:t>record of</w:t>
      </w:r>
      <w:r>
        <w:rPr>
          <w:spacing w:val="-2"/>
          <w:sz w:val="24"/>
        </w:rPr>
        <w:t xml:space="preserve"> </w:t>
      </w:r>
      <w:r>
        <w:rPr>
          <w:sz w:val="24"/>
        </w:rPr>
        <w:t>offences;</w:t>
      </w:r>
    </w:p>
    <w:p w14:paraId="151FBB9E" w14:textId="77777777" w:rsidR="00E9458D" w:rsidRDefault="005C6BD6">
      <w:pPr>
        <w:pStyle w:val="ListParagraph"/>
        <w:numPr>
          <w:ilvl w:val="1"/>
          <w:numId w:val="414"/>
        </w:numPr>
        <w:tabs>
          <w:tab w:val="left" w:pos="2521"/>
        </w:tabs>
        <w:ind w:left="2520" w:hanging="361"/>
        <w:rPr>
          <w:sz w:val="24"/>
        </w:rPr>
      </w:pPr>
      <w:r>
        <w:rPr>
          <w:sz w:val="24"/>
        </w:rPr>
        <w:t>marital or family status;</w:t>
      </w:r>
    </w:p>
    <w:p w14:paraId="7D6D48C1"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C07E795" w14:textId="77777777">
        <w:trPr>
          <w:trHeight w:val="612"/>
        </w:trPr>
        <w:tc>
          <w:tcPr>
            <w:tcW w:w="5689" w:type="dxa"/>
          </w:tcPr>
          <w:p w14:paraId="648D0255"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109F5837" w14:textId="77777777" w:rsidR="00E9458D" w:rsidRDefault="005C6BD6">
            <w:pPr>
              <w:pStyle w:val="TableParagraph"/>
              <w:ind w:left="487"/>
              <w:rPr>
                <w:sz w:val="20"/>
              </w:rPr>
            </w:pPr>
            <w:r>
              <w:rPr>
                <w:noProof/>
                <w:sz w:val="20"/>
              </w:rPr>
              <w:drawing>
                <wp:inline distT="0" distB="0" distL="0" distR="0" wp14:anchorId="1853E6B4" wp14:editId="65C64701">
                  <wp:extent cx="1391061" cy="966501"/>
                  <wp:effectExtent l="0" t="0" r="0" b="0"/>
                  <wp:docPr id="72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5.jpeg"/>
                          <pic:cNvPicPr/>
                        </pic:nvPicPr>
                        <pic:blipFill>
                          <a:blip r:embed="rId40" cstate="print"/>
                          <a:stretch>
                            <a:fillRect/>
                          </a:stretch>
                        </pic:blipFill>
                        <pic:spPr>
                          <a:xfrm>
                            <a:off x="0" y="0"/>
                            <a:ext cx="1391061" cy="966501"/>
                          </a:xfrm>
                          <a:prstGeom prst="rect">
                            <a:avLst/>
                          </a:prstGeom>
                        </pic:spPr>
                      </pic:pic>
                    </a:graphicData>
                  </a:graphic>
                </wp:inline>
              </w:drawing>
            </w:r>
          </w:p>
        </w:tc>
      </w:tr>
      <w:tr w:rsidR="00E9458D" w14:paraId="1D22F1FF" w14:textId="77777777">
        <w:trPr>
          <w:trHeight w:val="907"/>
        </w:trPr>
        <w:tc>
          <w:tcPr>
            <w:tcW w:w="5689" w:type="dxa"/>
          </w:tcPr>
          <w:p w14:paraId="664C2268" w14:textId="77777777" w:rsidR="00E9458D" w:rsidRDefault="00E9458D">
            <w:pPr>
              <w:pStyle w:val="TableParagraph"/>
              <w:ind w:left="0"/>
              <w:rPr>
                <w:sz w:val="24"/>
              </w:rPr>
            </w:pPr>
          </w:p>
          <w:p w14:paraId="11D0E379" w14:textId="77777777" w:rsidR="00E9458D" w:rsidRDefault="005C6BD6">
            <w:pPr>
              <w:pStyle w:val="TableParagraph"/>
              <w:rPr>
                <w:b/>
                <w:sz w:val="24"/>
              </w:rPr>
            </w:pPr>
            <w:r>
              <w:rPr>
                <w:b/>
                <w:sz w:val="24"/>
              </w:rPr>
              <w:t>Section 4: Human Resources</w:t>
            </w:r>
          </w:p>
        </w:tc>
        <w:tc>
          <w:tcPr>
            <w:tcW w:w="3168" w:type="dxa"/>
            <w:vMerge/>
            <w:tcBorders>
              <w:top w:val="nil"/>
            </w:tcBorders>
          </w:tcPr>
          <w:p w14:paraId="15B35DD2" w14:textId="77777777" w:rsidR="00E9458D" w:rsidRDefault="00E9458D">
            <w:pPr>
              <w:rPr>
                <w:sz w:val="2"/>
                <w:szCs w:val="2"/>
              </w:rPr>
            </w:pPr>
          </w:p>
        </w:tc>
      </w:tr>
      <w:tr w:rsidR="00E9458D" w14:paraId="5F99DE0F" w14:textId="77777777">
        <w:trPr>
          <w:trHeight w:val="275"/>
        </w:trPr>
        <w:tc>
          <w:tcPr>
            <w:tcW w:w="5689" w:type="dxa"/>
            <w:vMerge w:val="restart"/>
          </w:tcPr>
          <w:p w14:paraId="60AA79A9" w14:textId="77777777" w:rsidR="00E9458D" w:rsidRDefault="00E9458D">
            <w:pPr>
              <w:pStyle w:val="TableParagraph"/>
              <w:ind w:left="0"/>
              <w:rPr>
                <w:sz w:val="24"/>
              </w:rPr>
            </w:pPr>
          </w:p>
          <w:p w14:paraId="070A20D0" w14:textId="77777777" w:rsidR="00E9458D" w:rsidRDefault="005C6BD6">
            <w:pPr>
              <w:pStyle w:val="TableParagraph"/>
              <w:rPr>
                <w:b/>
                <w:sz w:val="24"/>
              </w:rPr>
            </w:pPr>
            <w:r>
              <w:rPr>
                <w:b/>
                <w:sz w:val="24"/>
              </w:rPr>
              <w:t>Policy Title: Human Rights</w:t>
            </w:r>
          </w:p>
        </w:tc>
        <w:tc>
          <w:tcPr>
            <w:tcW w:w="3168" w:type="dxa"/>
          </w:tcPr>
          <w:p w14:paraId="2A998BED" w14:textId="77777777" w:rsidR="00E9458D" w:rsidRDefault="005C6BD6">
            <w:pPr>
              <w:pStyle w:val="TableParagraph"/>
              <w:spacing w:line="255" w:lineRule="exact"/>
              <w:rPr>
                <w:b/>
                <w:sz w:val="24"/>
              </w:rPr>
            </w:pPr>
            <w:r>
              <w:rPr>
                <w:b/>
                <w:sz w:val="24"/>
              </w:rPr>
              <w:t>Policy Number: 4.90</w:t>
            </w:r>
          </w:p>
        </w:tc>
      </w:tr>
      <w:tr w:rsidR="00E9458D" w14:paraId="7412BF54" w14:textId="77777777">
        <w:trPr>
          <w:trHeight w:val="275"/>
        </w:trPr>
        <w:tc>
          <w:tcPr>
            <w:tcW w:w="5689" w:type="dxa"/>
            <w:vMerge/>
            <w:tcBorders>
              <w:top w:val="nil"/>
            </w:tcBorders>
          </w:tcPr>
          <w:p w14:paraId="2CE8D2EC" w14:textId="77777777" w:rsidR="00E9458D" w:rsidRDefault="00E9458D">
            <w:pPr>
              <w:rPr>
                <w:sz w:val="2"/>
                <w:szCs w:val="2"/>
              </w:rPr>
            </w:pPr>
          </w:p>
        </w:tc>
        <w:tc>
          <w:tcPr>
            <w:tcW w:w="3168" w:type="dxa"/>
          </w:tcPr>
          <w:p w14:paraId="7AF069AB" w14:textId="77777777" w:rsidR="00E9458D" w:rsidRDefault="005C6BD6">
            <w:pPr>
              <w:pStyle w:val="TableParagraph"/>
              <w:spacing w:line="256" w:lineRule="exact"/>
              <w:rPr>
                <w:b/>
                <w:sz w:val="24"/>
              </w:rPr>
            </w:pPr>
            <w:r>
              <w:rPr>
                <w:b/>
                <w:sz w:val="24"/>
              </w:rPr>
              <w:t>Effective Date:</w:t>
            </w:r>
          </w:p>
        </w:tc>
      </w:tr>
      <w:tr w:rsidR="00E9458D" w14:paraId="328D27C3" w14:textId="77777777">
        <w:trPr>
          <w:trHeight w:val="276"/>
        </w:trPr>
        <w:tc>
          <w:tcPr>
            <w:tcW w:w="5689" w:type="dxa"/>
            <w:vMerge/>
            <w:tcBorders>
              <w:top w:val="nil"/>
            </w:tcBorders>
          </w:tcPr>
          <w:p w14:paraId="0E42DD40" w14:textId="77777777" w:rsidR="00E9458D" w:rsidRDefault="00E9458D">
            <w:pPr>
              <w:rPr>
                <w:sz w:val="2"/>
                <w:szCs w:val="2"/>
              </w:rPr>
            </w:pPr>
          </w:p>
        </w:tc>
        <w:tc>
          <w:tcPr>
            <w:tcW w:w="3168" w:type="dxa"/>
          </w:tcPr>
          <w:p w14:paraId="362E8ABC" w14:textId="77777777" w:rsidR="00E9458D" w:rsidRDefault="005C6BD6">
            <w:pPr>
              <w:pStyle w:val="TableParagraph"/>
              <w:spacing w:before="1" w:line="255" w:lineRule="exact"/>
              <w:rPr>
                <w:b/>
                <w:sz w:val="24"/>
              </w:rPr>
            </w:pPr>
            <w:r>
              <w:rPr>
                <w:b/>
                <w:sz w:val="24"/>
              </w:rPr>
              <w:t>Revision Date:</w:t>
            </w:r>
          </w:p>
        </w:tc>
      </w:tr>
      <w:tr w:rsidR="00E9458D" w14:paraId="42A5CB45" w14:textId="77777777">
        <w:trPr>
          <w:trHeight w:val="275"/>
        </w:trPr>
        <w:tc>
          <w:tcPr>
            <w:tcW w:w="5689" w:type="dxa"/>
            <w:vMerge/>
            <w:tcBorders>
              <w:top w:val="nil"/>
            </w:tcBorders>
          </w:tcPr>
          <w:p w14:paraId="6C3B3908" w14:textId="77777777" w:rsidR="00E9458D" w:rsidRDefault="00E9458D">
            <w:pPr>
              <w:rPr>
                <w:sz w:val="2"/>
                <w:szCs w:val="2"/>
              </w:rPr>
            </w:pPr>
          </w:p>
        </w:tc>
        <w:tc>
          <w:tcPr>
            <w:tcW w:w="3168" w:type="dxa"/>
          </w:tcPr>
          <w:p w14:paraId="3707D5E7" w14:textId="77777777" w:rsidR="00E9458D" w:rsidRDefault="005C6BD6">
            <w:pPr>
              <w:pStyle w:val="TableParagraph"/>
              <w:spacing w:line="255" w:lineRule="exact"/>
              <w:rPr>
                <w:b/>
                <w:sz w:val="24"/>
              </w:rPr>
            </w:pPr>
            <w:r>
              <w:rPr>
                <w:b/>
                <w:sz w:val="24"/>
              </w:rPr>
              <w:t>Approved By:</w:t>
            </w:r>
          </w:p>
        </w:tc>
      </w:tr>
      <w:tr w:rsidR="00E9458D" w14:paraId="22FFA2F8" w14:textId="77777777">
        <w:trPr>
          <w:trHeight w:val="276"/>
        </w:trPr>
        <w:tc>
          <w:tcPr>
            <w:tcW w:w="5689" w:type="dxa"/>
            <w:vMerge/>
            <w:tcBorders>
              <w:top w:val="nil"/>
            </w:tcBorders>
          </w:tcPr>
          <w:p w14:paraId="6D73F36D" w14:textId="77777777" w:rsidR="00E9458D" w:rsidRDefault="00E9458D">
            <w:pPr>
              <w:rPr>
                <w:sz w:val="2"/>
                <w:szCs w:val="2"/>
              </w:rPr>
            </w:pPr>
          </w:p>
        </w:tc>
        <w:tc>
          <w:tcPr>
            <w:tcW w:w="3168" w:type="dxa"/>
          </w:tcPr>
          <w:p w14:paraId="144E82E1" w14:textId="77777777" w:rsidR="00E9458D" w:rsidRDefault="005C6BD6">
            <w:pPr>
              <w:pStyle w:val="TableParagraph"/>
              <w:spacing w:line="257" w:lineRule="exact"/>
              <w:rPr>
                <w:b/>
                <w:sz w:val="24"/>
              </w:rPr>
            </w:pPr>
            <w:r>
              <w:rPr>
                <w:b/>
                <w:sz w:val="24"/>
              </w:rPr>
              <w:t>Page Number: Page 2 of 3</w:t>
            </w:r>
          </w:p>
        </w:tc>
      </w:tr>
    </w:tbl>
    <w:p w14:paraId="441BC488" w14:textId="77777777" w:rsidR="00E9458D" w:rsidRDefault="00E9458D">
      <w:pPr>
        <w:pStyle w:val="BodyText"/>
        <w:spacing w:before="8"/>
        <w:ind w:left="0" w:firstLine="0"/>
        <w:rPr>
          <w:sz w:val="16"/>
        </w:rPr>
      </w:pPr>
    </w:p>
    <w:p w14:paraId="784F7756" w14:textId="77777777" w:rsidR="00E9458D" w:rsidRDefault="005C6BD6">
      <w:pPr>
        <w:pStyle w:val="ListParagraph"/>
        <w:numPr>
          <w:ilvl w:val="1"/>
          <w:numId w:val="414"/>
        </w:numPr>
        <w:tabs>
          <w:tab w:val="left" w:pos="2521"/>
        </w:tabs>
        <w:spacing w:before="90"/>
        <w:ind w:left="2520" w:hanging="361"/>
        <w:rPr>
          <w:sz w:val="24"/>
        </w:rPr>
      </w:pPr>
      <w:r>
        <w:rPr>
          <w:sz w:val="24"/>
        </w:rPr>
        <w:t>physical, mental or social challenges;</w:t>
      </w:r>
      <w:r>
        <w:rPr>
          <w:spacing w:val="-2"/>
          <w:sz w:val="24"/>
        </w:rPr>
        <w:t xml:space="preserve"> </w:t>
      </w:r>
      <w:r>
        <w:rPr>
          <w:sz w:val="24"/>
        </w:rPr>
        <w:t>and/or,</w:t>
      </w:r>
    </w:p>
    <w:p w14:paraId="1BA20798" w14:textId="77777777" w:rsidR="00E9458D" w:rsidRDefault="005C6BD6">
      <w:pPr>
        <w:pStyle w:val="ListParagraph"/>
        <w:numPr>
          <w:ilvl w:val="1"/>
          <w:numId w:val="414"/>
        </w:numPr>
        <w:tabs>
          <w:tab w:val="left" w:pos="2520"/>
          <w:tab w:val="left" w:pos="2521"/>
        </w:tabs>
        <w:spacing w:line="275" w:lineRule="exact"/>
        <w:ind w:left="2520" w:hanging="361"/>
        <w:rPr>
          <w:sz w:val="24"/>
        </w:rPr>
      </w:pPr>
      <w:r>
        <w:rPr>
          <w:sz w:val="24"/>
        </w:rPr>
        <w:t>medical history or</w:t>
      </w:r>
      <w:r>
        <w:rPr>
          <w:spacing w:val="-1"/>
          <w:sz w:val="24"/>
        </w:rPr>
        <w:t xml:space="preserve"> </w:t>
      </w:r>
      <w:r>
        <w:rPr>
          <w:sz w:val="24"/>
        </w:rPr>
        <w:t>condition(s).</w:t>
      </w:r>
    </w:p>
    <w:p w14:paraId="320A14AE" w14:textId="77777777" w:rsidR="00E9458D" w:rsidRDefault="005C6BD6">
      <w:pPr>
        <w:pStyle w:val="ListParagraph"/>
        <w:numPr>
          <w:ilvl w:val="0"/>
          <w:numId w:val="414"/>
        </w:numPr>
        <w:tabs>
          <w:tab w:val="left" w:pos="2161"/>
        </w:tabs>
        <w:spacing w:line="275" w:lineRule="exact"/>
        <w:rPr>
          <w:sz w:val="24"/>
        </w:rPr>
      </w:pPr>
      <w:r>
        <w:rPr>
          <w:sz w:val="24"/>
        </w:rPr>
        <w:t>There shall be no harassment of employees/clients/families based</w:t>
      </w:r>
      <w:r>
        <w:rPr>
          <w:spacing w:val="-2"/>
          <w:sz w:val="24"/>
        </w:rPr>
        <w:t xml:space="preserve"> </w:t>
      </w:r>
      <w:r>
        <w:rPr>
          <w:sz w:val="24"/>
        </w:rPr>
        <w:t>on:</w:t>
      </w:r>
    </w:p>
    <w:p w14:paraId="47C83578" w14:textId="77777777" w:rsidR="00E9458D" w:rsidRDefault="005C6BD6">
      <w:pPr>
        <w:pStyle w:val="ListParagraph"/>
        <w:numPr>
          <w:ilvl w:val="1"/>
          <w:numId w:val="414"/>
        </w:numPr>
        <w:tabs>
          <w:tab w:val="left" w:pos="2521"/>
        </w:tabs>
        <w:ind w:left="2520" w:hanging="361"/>
        <w:rPr>
          <w:sz w:val="24"/>
        </w:rPr>
      </w:pPr>
      <w:r>
        <w:rPr>
          <w:sz w:val="24"/>
        </w:rPr>
        <w:t>race or</w:t>
      </w:r>
      <w:r>
        <w:rPr>
          <w:spacing w:val="-1"/>
          <w:sz w:val="24"/>
        </w:rPr>
        <w:t xml:space="preserve"> </w:t>
      </w:r>
      <w:r>
        <w:rPr>
          <w:sz w:val="24"/>
        </w:rPr>
        <w:t>religion;</w:t>
      </w:r>
    </w:p>
    <w:p w14:paraId="66B829C3" w14:textId="77777777" w:rsidR="00E9458D" w:rsidRDefault="005C6BD6">
      <w:pPr>
        <w:pStyle w:val="ListParagraph"/>
        <w:numPr>
          <w:ilvl w:val="1"/>
          <w:numId w:val="414"/>
        </w:numPr>
        <w:tabs>
          <w:tab w:val="left" w:pos="2521"/>
        </w:tabs>
        <w:ind w:left="2520" w:hanging="361"/>
        <w:rPr>
          <w:sz w:val="24"/>
        </w:rPr>
      </w:pPr>
      <w:r>
        <w:rPr>
          <w:sz w:val="24"/>
        </w:rPr>
        <w:t>gender or</w:t>
      </w:r>
      <w:r>
        <w:rPr>
          <w:spacing w:val="-1"/>
          <w:sz w:val="24"/>
        </w:rPr>
        <w:t xml:space="preserve"> </w:t>
      </w:r>
      <w:r>
        <w:rPr>
          <w:sz w:val="24"/>
        </w:rPr>
        <w:t>age;</w:t>
      </w:r>
    </w:p>
    <w:p w14:paraId="422710A1" w14:textId="77777777" w:rsidR="00E9458D" w:rsidRDefault="005C6BD6">
      <w:pPr>
        <w:pStyle w:val="ListParagraph"/>
        <w:numPr>
          <w:ilvl w:val="1"/>
          <w:numId w:val="414"/>
        </w:numPr>
        <w:tabs>
          <w:tab w:val="left" w:pos="2521"/>
        </w:tabs>
        <w:ind w:left="2520" w:hanging="361"/>
        <w:rPr>
          <w:sz w:val="24"/>
        </w:rPr>
      </w:pPr>
      <w:r>
        <w:rPr>
          <w:sz w:val="24"/>
        </w:rPr>
        <w:t>color or ethnic</w:t>
      </w:r>
      <w:r>
        <w:rPr>
          <w:spacing w:val="-1"/>
          <w:sz w:val="24"/>
        </w:rPr>
        <w:t xml:space="preserve"> </w:t>
      </w:r>
      <w:r>
        <w:rPr>
          <w:sz w:val="24"/>
        </w:rPr>
        <w:t>origin;</w:t>
      </w:r>
    </w:p>
    <w:p w14:paraId="6FB5D4D1" w14:textId="77777777" w:rsidR="00E9458D" w:rsidRDefault="005C6BD6">
      <w:pPr>
        <w:pStyle w:val="ListParagraph"/>
        <w:numPr>
          <w:ilvl w:val="1"/>
          <w:numId w:val="414"/>
        </w:numPr>
        <w:tabs>
          <w:tab w:val="left" w:pos="2521"/>
        </w:tabs>
        <w:ind w:left="2520" w:hanging="361"/>
        <w:rPr>
          <w:sz w:val="24"/>
        </w:rPr>
      </w:pPr>
      <w:r>
        <w:rPr>
          <w:sz w:val="24"/>
        </w:rPr>
        <w:t>ancestry, place or origin or</w:t>
      </w:r>
      <w:r>
        <w:rPr>
          <w:spacing w:val="-1"/>
          <w:sz w:val="24"/>
        </w:rPr>
        <w:t xml:space="preserve"> </w:t>
      </w:r>
      <w:r>
        <w:rPr>
          <w:sz w:val="24"/>
        </w:rPr>
        <w:t>citizenship;</w:t>
      </w:r>
    </w:p>
    <w:p w14:paraId="2DB23815" w14:textId="77777777" w:rsidR="00E9458D" w:rsidRDefault="005C6BD6">
      <w:pPr>
        <w:pStyle w:val="ListParagraph"/>
        <w:numPr>
          <w:ilvl w:val="1"/>
          <w:numId w:val="414"/>
        </w:numPr>
        <w:tabs>
          <w:tab w:val="left" w:pos="2521"/>
        </w:tabs>
        <w:ind w:left="2520" w:hanging="361"/>
        <w:rPr>
          <w:sz w:val="24"/>
        </w:rPr>
      </w:pPr>
      <w:r>
        <w:rPr>
          <w:sz w:val="24"/>
        </w:rPr>
        <w:t>sexual</w:t>
      </w:r>
      <w:r>
        <w:rPr>
          <w:spacing w:val="-1"/>
          <w:sz w:val="24"/>
        </w:rPr>
        <w:t xml:space="preserve"> </w:t>
      </w:r>
      <w:r>
        <w:rPr>
          <w:sz w:val="24"/>
        </w:rPr>
        <w:t>orientation;</w:t>
      </w:r>
    </w:p>
    <w:p w14:paraId="291E55AC" w14:textId="77777777" w:rsidR="00E9458D" w:rsidRDefault="005C6BD6">
      <w:pPr>
        <w:pStyle w:val="ListParagraph"/>
        <w:numPr>
          <w:ilvl w:val="1"/>
          <w:numId w:val="414"/>
        </w:numPr>
        <w:tabs>
          <w:tab w:val="left" w:pos="2520"/>
          <w:tab w:val="left" w:pos="2521"/>
        </w:tabs>
        <w:ind w:left="2520" w:hanging="361"/>
        <w:rPr>
          <w:sz w:val="24"/>
        </w:rPr>
      </w:pPr>
      <w:r>
        <w:rPr>
          <w:sz w:val="24"/>
        </w:rPr>
        <w:t>record of</w:t>
      </w:r>
      <w:r>
        <w:rPr>
          <w:spacing w:val="-2"/>
          <w:sz w:val="24"/>
        </w:rPr>
        <w:t xml:space="preserve"> </w:t>
      </w:r>
      <w:r>
        <w:rPr>
          <w:sz w:val="24"/>
        </w:rPr>
        <w:t>offences;</w:t>
      </w:r>
    </w:p>
    <w:p w14:paraId="0BC96B5F" w14:textId="77777777" w:rsidR="00E9458D" w:rsidRDefault="005C6BD6">
      <w:pPr>
        <w:pStyle w:val="ListParagraph"/>
        <w:numPr>
          <w:ilvl w:val="1"/>
          <w:numId w:val="414"/>
        </w:numPr>
        <w:tabs>
          <w:tab w:val="left" w:pos="2521"/>
        </w:tabs>
        <w:ind w:left="2520" w:hanging="361"/>
        <w:rPr>
          <w:sz w:val="24"/>
        </w:rPr>
      </w:pPr>
      <w:r>
        <w:rPr>
          <w:sz w:val="24"/>
        </w:rPr>
        <w:t>marital or family</w:t>
      </w:r>
      <w:r>
        <w:rPr>
          <w:spacing w:val="-1"/>
          <w:sz w:val="24"/>
        </w:rPr>
        <w:t xml:space="preserve"> </w:t>
      </w:r>
      <w:r>
        <w:rPr>
          <w:sz w:val="24"/>
        </w:rPr>
        <w:t>status;</w:t>
      </w:r>
    </w:p>
    <w:p w14:paraId="4928E4B7" w14:textId="77777777" w:rsidR="00E9458D" w:rsidRDefault="005C6BD6">
      <w:pPr>
        <w:pStyle w:val="ListParagraph"/>
        <w:numPr>
          <w:ilvl w:val="1"/>
          <w:numId w:val="414"/>
        </w:numPr>
        <w:tabs>
          <w:tab w:val="left" w:pos="2521"/>
        </w:tabs>
        <w:ind w:left="2520" w:hanging="361"/>
        <w:rPr>
          <w:sz w:val="24"/>
        </w:rPr>
      </w:pPr>
      <w:r>
        <w:rPr>
          <w:sz w:val="24"/>
        </w:rPr>
        <w:t>physical, mental or social challenges;</w:t>
      </w:r>
      <w:r>
        <w:rPr>
          <w:spacing w:val="-2"/>
          <w:sz w:val="24"/>
        </w:rPr>
        <w:t xml:space="preserve"> </w:t>
      </w:r>
      <w:r>
        <w:rPr>
          <w:sz w:val="24"/>
        </w:rPr>
        <w:t>and/or,</w:t>
      </w:r>
    </w:p>
    <w:p w14:paraId="40DB2C14" w14:textId="77777777" w:rsidR="00E9458D" w:rsidRDefault="005C6BD6">
      <w:pPr>
        <w:pStyle w:val="ListParagraph"/>
        <w:numPr>
          <w:ilvl w:val="1"/>
          <w:numId w:val="414"/>
        </w:numPr>
        <w:tabs>
          <w:tab w:val="left" w:pos="2520"/>
          <w:tab w:val="left" w:pos="2521"/>
        </w:tabs>
        <w:ind w:left="2520" w:hanging="361"/>
        <w:rPr>
          <w:sz w:val="24"/>
        </w:rPr>
      </w:pPr>
      <w:r>
        <w:rPr>
          <w:sz w:val="24"/>
        </w:rPr>
        <w:t>medical history or</w:t>
      </w:r>
      <w:r>
        <w:rPr>
          <w:spacing w:val="-1"/>
          <w:sz w:val="24"/>
        </w:rPr>
        <w:t xml:space="preserve"> </w:t>
      </w:r>
      <w:r>
        <w:rPr>
          <w:sz w:val="24"/>
        </w:rPr>
        <w:t>condition(s).</w:t>
      </w:r>
    </w:p>
    <w:p w14:paraId="3336CED0" w14:textId="77777777" w:rsidR="00E9458D" w:rsidRDefault="005C6BD6">
      <w:pPr>
        <w:pStyle w:val="ListParagraph"/>
        <w:numPr>
          <w:ilvl w:val="0"/>
          <w:numId w:val="414"/>
        </w:numPr>
        <w:tabs>
          <w:tab w:val="left" w:pos="2161"/>
        </w:tabs>
        <w:ind w:right="1702"/>
        <w:rPr>
          <w:sz w:val="24"/>
        </w:rPr>
      </w:pPr>
      <w:r>
        <w:rPr>
          <w:sz w:val="24"/>
        </w:rPr>
        <w:t>Everything possible shall be done to provide an environment free of harassment and discrimination.</w:t>
      </w:r>
    </w:p>
    <w:p w14:paraId="58A8C958" w14:textId="77777777" w:rsidR="00E9458D" w:rsidRDefault="005C6BD6">
      <w:pPr>
        <w:pStyle w:val="ListParagraph"/>
        <w:numPr>
          <w:ilvl w:val="0"/>
          <w:numId w:val="414"/>
        </w:numPr>
        <w:tabs>
          <w:tab w:val="left" w:pos="2161"/>
        </w:tabs>
        <w:ind w:right="1702"/>
        <w:rPr>
          <w:sz w:val="24"/>
        </w:rPr>
      </w:pPr>
      <w:r>
        <w:rPr>
          <w:sz w:val="24"/>
        </w:rPr>
        <w:t>Quick and appropriate reaction to complaints will be initiated to enhance the chances of a quick</w:t>
      </w:r>
      <w:r>
        <w:rPr>
          <w:spacing w:val="-1"/>
          <w:sz w:val="24"/>
        </w:rPr>
        <w:t xml:space="preserve"> </w:t>
      </w:r>
      <w:r>
        <w:rPr>
          <w:sz w:val="24"/>
        </w:rPr>
        <w:t>resolution.</w:t>
      </w:r>
    </w:p>
    <w:p w14:paraId="5E410F41" w14:textId="77777777" w:rsidR="00E9458D" w:rsidRDefault="005C6BD6">
      <w:pPr>
        <w:pStyle w:val="ListParagraph"/>
        <w:numPr>
          <w:ilvl w:val="0"/>
          <w:numId w:val="414"/>
        </w:numPr>
        <w:tabs>
          <w:tab w:val="left" w:pos="2161"/>
        </w:tabs>
        <w:ind w:right="1701"/>
        <w:rPr>
          <w:sz w:val="24"/>
        </w:rPr>
      </w:pPr>
      <w:r>
        <w:rPr>
          <w:sz w:val="24"/>
        </w:rPr>
        <w:t>Harassments, which are sexual in nature, shall follow the company’s policy on sexual harassment.</w:t>
      </w:r>
    </w:p>
    <w:p w14:paraId="00F32C19" w14:textId="77777777" w:rsidR="00E9458D" w:rsidRDefault="00E9458D">
      <w:pPr>
        <w:pStyle w:val="BodyText"/>
        <w:spacing w:before="10"/>
        <w:ind w:left="0" w:firstLine="0"/>
        <w:rPr>
          <w:sz w:val="20"/>
        </w:rPr>
      </w:pPr>
    </w:p>
    <w:p w14:paraId="0BEF7BC0" w14:textId="77777777" w:rsidR="00E9458D" w:rsidRDefault="005C6BD6">
      <w:pPr>
        <w:pStyle w:val="Heading2"/>
      </w:pPr>
      <w:r>
        <w:t>GUIDELINES</w:t>
      </w:r>
    </w:p>
    <w:p w14:paraId="7D6B1EDC" w14:textId="77777777" w:rsidR="00E9458D" w:rsidRDefault="005C6BD6">
      <w:pPr>
        <w:pStyle w:val="ListParagraph"/>
        <w:numPr>
          <w:ilvl w:val="0"/>
          <w:numId w:val="413"/>
        </w:numPr>
        <w:tabs>
          <w:tab w:val="left" w:pos="2161"/>
        </w:tabs>
        <w:spacing w:before="60"/>
        <w:ind w:right="1701"/>
        <w:rPr>
          <w:sz w:val="24"/>
        </w:rPr>
      </w:pPr>
      <w:r>
        <w:rPr>
          <w:sz w:val="24"/>
        </w:rPr>
        <w:t>The company shall ensure that all personnel and clients/families are educated about the principles contained in the relevant human rights legislation</w:t>
      </w:r>
      <w:r>
        <w:rPr>
          <w:spacing w:val="-2"/>
          <w:sz w:val="24"/>
        </w:rPr>
        <w:t xml:space="preserve"> </w:t>
      </w:r>
      <w:r>
        <w:rPr>
          <w:sz w:val="24"/>
        </w:rPr>
        <w:t>through:</w:t>
      </w:r>
    </w:p>
    <w:p w14:paraId="118BC66A" w14:textId="77777777" w:rsidR="00E9458D" w:rsidRDefault="005C6BD6">
      <w:pPr>
        <w:pStyle w:val="ListParagraph"/>
        <w:numPr>
          <w:ilvl w:val="1"/>
          <w:numId w:val="413"/>
        </w:numPr>
        <w:tabs>
          <w:tab w:val="left" w:pos="2651"/>
          <w:tab w:val="left" w:pos="2652"/>
        </w:tabs>
        <w:spacing w:before="1"/>
        <w:ind w:right="1700"/>
        <w:rPr>
          <w:sz w:val="24"/>
        </w:rPr>
      </w:pPr>
      <w:r>
        <w:rPr>
          <w:sz w:val="24"/>
        </w:rPr>
        <w:t>the provision of information about human rights as part of the orientation process;</w:t>
      </w:r>
    </w:p>
    <w:p w14:paraId="3A477C57" w14:textId="77777777" w:rsidR="00E9458D" w:rsidRDefault="005C6BD6">
      <w:pPr>
        <w:pStyle w:val="ListParagraph"/>
        <w:numPr>
          <w:ilvl w:val="1"/>
          <w:numId w:val="413"/>
        </w:numPr>
        <w:tabs>
          <w:tab w:val="left" w:pos="2651"/>
          <w:tab w:val="left" w:pos="2652"/>
        </w:tabs>
        <w:ind w:right="1700"/>
        <w:rPr>
          <w:sz w:val="24"/>
        </w:rPr>
      </w:pPr>
      <w:r>
        <w:rPr>
          <w:sz w:val="24"/>
        </w:rPr>
        <w:t>the provision of a handout and verbal explanation to clients about their rights and responsibilities during the initial</w:t>
      </w:r>
      <w:r>
        <w:rPr>
          <w:spacing w:val="-3"/>
          <w:sz w:val="24"/>
        </w:rPr>
        <w:t xml:space="preserve"> </w:t>
      </w:r>
      <w:r>
        <w:rPr>
          <w:sz w:val="24"/>
        </w:rPr>
        <w:t>contact;</w:t>
      </w:r>
    </w:p>
    <w:p w14:paraId="6379F968" w14:textId="77777777" w:rsidR="00E9458D" w:rsidRDefault="005C6BD6">
      <w:pPr>
        <w:pStyle w:val="ListParagraph"/>
        <w:numPr>
          <w:ilvl w:val="1"/>
          <w:numId w:val="413"/>
        </w:numPr>
        <w:tabs>
          <w:tab w:val="left" w:pos="2651"/>
          <w:tab w:val="left" w:pos="2652"/>
        </w:tabs>
        <w:ind w:right="1700"/>
        <w:rPr>
          <w:sz w:val="24"/>
        </w:rPr>
      </w:pPr>
      <w:r>
        <w:rPr>
          <w:sz w:val="24"/>
        </w:rPr>
        <w:t>the development of a process for investigating individual complaints of discrimination and harassment which includes plans for corrective</w:t>
      </w:r>
      <w:r>
        <w:rPr>
          <w:spacing w:val="-6"/>
          <w:sz w:val="24"/>
        </w:rPr>
        <w:t xml:space="preserve"> </w:t>
      </w:r>
      <w:r>
        <w:rPr>
          <w:sz w:val="24"/>
        </w:rPr>
        <w:t>action;</w:t>
      </w:r>
    </w:p>
    <w:p w14:paraId="596208E2" w14:textId="77777777" w:rsidR="00E9458D" w:rsidRDefault="005C6BD6">
      <w:pPr>
        <w:pStyle w:val="ListParagraph"/>
        <w:numPr>
          <w:ilvl w:val="1"/>
          <w:numId w:val="413"/>
        </w:numPr>
        <w:tabs>
          <w:tab w:val="left" w:pos="2651"/>
          <w:tab w:val="left" w:pos="2652"/>
        </w:tabs>
        <w:ind w:right="1701"/>
        <w:rPr>
          <w:sz w:val="24"/>
        </w:rPr>
      </w:pPr>
      <w:r>
        <w:rPr>
          <w:sz w:val="24"/>
        </w:rPr>
        <w:t>the development of a process for monitoring complaints and corrective actions to identify problems, solutions and tendencies;</w:t>
      </w:r>
      <w:r>
        <w:rPr>
          <w:spacing w:val="-2"/>
          <w:sz w:val="24"/>
        </w:rPr>
        <w:t xml:space="preserve"> </w:t>
      </w:r>
      <w:r>
        <w:rPr>
          <w:sz w:val="24"/>
        </w:rPr>
        <w:t>and,</w:t>
      </w:r>
    </w:p>
    <w:p w14:paraId="20FBBAD8" w14:textId="77777777" w:rsidR="00E9458D" w:rsidRDefault="005C6BD6">
      <w:pPr>
        <w:pStyle w:val="ListParagraph"/>
        <w:numPr>
          <w:ilvl w:val="1"/>
          <w:numId w:val="413"/>
        </w:numPr>
        <w:tabs>
          <w:tab w:val="left" w:pos="2651"/>
          <w:tab w:val="left" w:pos="2652"/>
        </w:tabs>
        <w:ind w:right="1700"/>
        <w:rPr>
          <w:sz w:val="24"/>
        </w:rPr>
      </w:pPr>
      <w:r>
        <w:rPr>
          <w:sz w:val="24"/>
        </w:rPr>
        <w:t>the provision of regular review and upgrading to personnel and clients/families about the principles, goals and application of human rights</w:t>
      </w:r>
      <w:r>
        <w:rPr>
          <w:spacing w:val="-4"/>
          <w:sz w:val="24"/>
        </w:rPr>
        <w:t xml:space="preserve"> </w:t>
      </w:r>
      <w:r>
        <w:rPr>
          <w:sz w:val="24"/>
        </w:rPr>
        <w:t>legislation.</w:t>
      </w:r>
    </w:p>
    <w:p w14:paraId="743BA3CB" w14:textId="77777777" w:rsidR="00E9458D" w:rsidRDefault="00E9458D">
      <w:pPr>
        <w:pStyle w:val="BodyText"/>
        <w:ind w:left="0" w:firstLine="0"/>
      </w:pPr>
    </w:p>
    <w:p w14:paraId="2F078CD9" w14:textId="77777777" w:rsidR="00E9458D" w:rsidRDefault="005C6BD6">
      <w:pPr>
        <w:pStyle w:val="Heading2"/>
      </w:pPr>
      <w:r>
        <w:t>CROSS-POLICY REFERENCES</w:t>
      </w:r>
    </w:p>
    <w:p w14:paraId="4FB31C1A" w14:textId="77777777" w:rsidR="00E9458D" w:rsidRDefault="005C6BD6">
      <w:pPr>
        <w:pStyle w:val="ListParagraph"/>
        <w:numPr>
          <w:ilvl w:val="0"/>
          <w:numId w:val="412"/>
        </w:numPr>
        <w:tabs>
          <w:tab w:val="left" w:pos="2161"/>
        </w:tabs>
        <w:rPr>
          <w:sz w:val="24"/>
        </w:rPr>
      </w:pPr>
      <w:r>
        <w:rPr>
          <w:sz w:val="24"/>
        </w:rPr>
        <w:t>Civil</w:t>
      </w:r>
      <w:r>
        <w:rPr>
          <w:spacing w:val="-1"/>
          <w:sz w:val="24"/>
        </w:rPr>
        <w:t xml:space="preserve"> </w:t>
      </w:r>
      <w:r>
        <w:rPr>
          <w:sz w:val="24"/>
        </w:rPr>
        <w:t>Rights-Non-Discrimination</w:t>
      </w:r>
    </w:p>
    <w:p w14:paraId="2549DEEC" w14:textId="77777777" w:rsidR="00E9458D" w:rsidRDefault="005C6BD6">
      <w:pPr>
        <w:pStyle w:val="ListParagraph"/>
        <w:numPr>
          <w:ilvl w:val="0"/>
          <w:numId w:val="412"/>
        </w:numPr>
        <w:tabs>
          <w:tab w:val="left" w:pos="2226"/>
          <w:tab w:val="left" w:pos="2227"/>
        </w:tabs>
        <w:ind w:left="2226" w:hanging="427"/>
        <w:rPr>
          <w:sz w:val="24"/>
        </w:rPr>
      </w:pPr>
      <w:r>
        <w:rPr>
          <w:sz w:val="24"/>
        </w:rPr>
        <w:t>Equal Opportunity</w:t>
      </w:r>
    </w:p>
    <w:p w14:paraId="1DF9D688" w14:textId="77777777" w:rsidR="00E9458D" w:rsidRDefault="005C6BD6">
      <w:pPr>
        <w:pStyle w:val="ListParagraph"/>
        <w:numPr>
          <w:ilvl w:val="0"/>
          <w:numId w:val="412"/>
        </w:numPr>
        <w:tabs>
          <w:tab w:val="left" w:pos="2226"/>
          <w:tab w:val="left" w:pos="2227"/>
        </w:tabs>
        <w:ind w:left="2226" w:hanging="427"/>
        <w:rPr>
          <w:sz w:val="24"/>
        </w:rPr>
      </w:pPr>
      <w:r>
        <w:rPr>
          <w:sz w:val="24"/>
        </w:rPr>
        <w:t>Sexual Harassment</w:t>
      </w:r>
    </w:p>
    <w:p w14:paraId="14A7EE3C" w14:textId="77777777" w:rsidR="00E9458D" w:rsidRDefault="00E9458D">
      <w:pPr>
        <w:rPr>
          <w:sz w:val="24"/>
        </w:rPr>
        <w:sectPr w:rsidR="00E9458D">
          <w:footerReference w:type="default" r:id="rId126"/>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6494405" w14:textId="77777777">
        <w:trPr>
          <w:trHeight w:val="612"/>
        </w:trPr>
        <w:tc>
          <w:tcPr>
            <w:tcW w:w="5689" w:type="dxa"/>
          </w:tcPr>
          <w:p w14:paraId="096B2A93"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6F4CF469" w14:textId="77777777" w:rsidR="00E9458D" w:rsidRDefault="005C6BD6">
            <w:pPr>
              <w:pStyle w:val="TableParagraph"/>
              <w:ind w:left="487"/>
              <w:rPr>
                <w:sz w:val="20"/>
              </w:rPr>
            </w:pPr>
            <w:r>
              <w:rPr>
                <w:noProof/>
                <w:sz w:val="20"/>
              </w:rPr>
              <w:drawing>
                <wp:inline distT="0" distB="0" distL="0" distR="0" wp14:anchorId="029ED360" wp14:editId="221FAD78">
                  <wp:extent cx="1391061" cy="966501"/>
                  <wp:effectExtent l="0" t="0" r="0" b="0"/>
                  <wp:docPr id="72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5.jpeg"/>
                          <pic:cNvPicPr/>
                        </pic:nvPicPr>
                        <pic:blipFill>
                          <a:blip r:embed="rId40" cstate="print"/>
                          <a:stretch>
                            <a:fillRect/>
                          </a:stretch>
                        </pic:blipFill>
                        <pic:spPr>
                          <a:xfrm>
                            <a:off x="0" y="0"/>
                            <a:ext cx="1391061" cy="966501"/>
                          </a:xfrm>
                          <a:prstGeom prst="rect">
                            <a:avLst/>
                          </a:prstGeom>
                        </pic:spPr>
                      </pic:pic>
                    </a:graphicData>
                  </a:graphic>
                </wp:inline>
              </w:drawing>
            </w:r>
          </w:p>
        </w:tc>
      </w:tr>
      <w:tr w:rsidR="00E9458D" w14:paraId="6FB75ED7" w14:textId="77777777">
        <w:trPr>
          <w:trHeight w:val="907"/>
        </w:trPr>
        <w:tc>
          <w:tcPr>
            <w:tcW w:w="5689" w:type="dxa"/>
          </w:tcPr>
          <w:p w14:paraId="73C378F6" w14:textId="77777777" w:rsidR="00E9458D" w:rsidRDefault="00E9458D">
            <w:pPr>
              <w:pStyle w:val="TableParagraph"/>
              <w:ind w:left="0"/>
              <w:rPr>
                <w:sz w:val="24"/>
              </w:rPr>
            </w:pPr>
          </w:p>
          <w:p w14:paraId="2D046D07" w14:textId="77777777" w:rsidR="00E9458D" w:rsidRDefault="005C6BD6">
            <w:pPr>
              <w:pStyle w:val="TableParagraph"/>
              <w:rPr>
                <w:b/>
                <w:sz w:val="24"/>
              </w:rPr>
            </w:pPr>
            <w:r>
              <w:rPr>
                <w:b/>
                <w:sz w:val="24"/>
              </w:rPr>
              <w:t>Section 4: Human Resources</w:t>
            </w:r>
          </w:p>
        </w:tc>
        <w:tc>
          <w:tcPr>
            <w:tcW w:w="3168" w:type="dxa"/>
            <w:vMerge/>
            <w:tcBorders>
              <w:top w:val="nil"/>
            </w:tcBorders>
          </w:tcPr>
          <w:p w14:paraId="1DD78288" w14:textId="77777777" w:rsidR="00E9458D" w:rsidRDefault="00E9458D">
            <w:pPr>
              <w:rPr>
                <w:sz w:val="2"/>
                <w:szCs w:val="2"/>
              </w:rPr>
            </w:pPr>
          </w:p>
        </w:tc>
      </w:tr>
      <w:tr w:rsidR="00E9458D" w14:paraId="05123EB2" w14:textId="77777777">
        <w:trPr>
          <w:trHeight w:val="275"/>
        </w:trPr>
        <w:tc>
          <w:tcPr>
            <w:tcW w:w="5689" w:type="dxa"/>
            <w:vMerge w:val="restart"/>
          </w:tcPr>
          <w:p w14:paraId="68BE4A3A" w14:textId="77777777" w:rsidR="00E9458D" w:rsidRDefault="00E9458D">
            <w:pPr>
              <w:pStyle w:val="TableParagraph"/>
              <w:ind w:left="0"/>
              <w:rPr>
                <w:sz w:val="24"/>
              </w:rPr>
            </w:pPr>
          </w:p>
          <w:p w14:paraId="6732711A" w14:textId="77777777" w:rsidR="00E9458D" w:rsidRDefault="005C6BD6">
            <w:pPr>
              <w:pStyle w:val="TableParagraph"/>
              <w:rPr>
                <w:b/>
                <w:sz w:val="24"/>
              </w:rPr>
            </w:pPr>
            <w:r>
              <w:rPr>
                <w:b/>
                <w:sz w:val="24"/>
              </w:rPr>
              <w:t>Policy Title: Human Rights</w:t>
            </w:r>
          </w:p>
        </w:tc>
        <w:tc>
          <w:tcPr>
            <w:tcW w:w="3168" w:type="dxa"/>
          </w:tcPr>
          <w:p w14:paraId="1529F114" w14:textId="77777777" w:rsidR="00E9458D" w:rsidRDefault="005C6BD6">
            <w:pPr>
              <w:pStyle w:val="TableParagraph"/>
              <w:spacing w:line="255" w:lineRule="exact"/>
              <w:rPr>
                <w:b/>
                <w:sz w:val="24"/>
              </w:rPr>
            </w:pPr>
            <w:r>
              <w:rPr>
                <w:b/>
                <w:sz w:val="24"/>
              </w:rPr>
              <w:t>Policy Number: 4.90</w:t>
            </w:r>
          </w:p>
        </w:tc>
      </w:tr>
      <w:tr w:rsidR="00E9458D" w14:paraId="74C28778" w14:textId="77777777">
        <w:trPr>
          <w:trHeight w:val="275"/>
        </w:trPr>
        <w:tc>
          <w:tcPr>
            <w:tcW w:w="5689" w:type="dxa"/>
            <w:vMerge/>
            <w:tcBorders>
              <w:top w:val="nil"/>
            </w:tcBorders>
          </w:tcPr>
          <w:p w14:paraId="27FBEF82" w14:textId="77777777" w:rsidR="00E9458D" w:rsidRDefault="00E9458D">
            <w:pPr>
              <w:rPr>
                <w:sz w:val="2"/>
                <w:szCs w:val="2"/>
              </w:rPr>
            </w:pPr>
          </w:p>
        </w:tc>
        <w:tc>
          <w:tcPr>
            <w:tcW w:w="3168" w:type="dxa"/>
          </w:tcPr>
          <w:p w14:paraId="07201497" w14:textId="77777777" w:rsidR="00E9458D" w:rsidRDefault="005C6BD6">
            <w:pPr>
              <w:pStyle w:val="TableParagraph"/>
              <w:spacing w:line="256" w:lineRule="exact"/>
              <w:rPr>
                <w:b/>
                <w:sz w:val="24"/>
              </w:rPr>
            </w:pPr>
            <w:r>
              <w:rPr>
                <w:b/>
                <w:sz w:val="24"/>
              </w:rPr>
              <w:t>Effective Date:</w:t>
            </w:r>
          </w:p>
        </w:tc>
      </w:tr>
      <w:tr w:rsidR="00E9458D" w14:paraId="48FBFF82" w14:textId="77777777">
        <w:trPr>
          <w:trHeight w:val="276"/>
        </w:trPr>
        <w:tc>
          <w:tcPr>
            <w:tcW w:w="5689" w:type="dxa"/>
            <w:vMerge/>
            <w:tcBorders>
              <w:top w:val="nil"/>
            </w:tcBorders>
          </w:tcPr>
          <w:p w14:paraId="65D403A6" w14:textId="77777777" w:rsidR="00E9458D" w:rsidRDefault="00E9458D">
            <w:pPr>
              <w:rPr>
                <w:sz w:val="2"/>
                <w:szCs w:val="2"/>
              </w:rPr>
            </w:pPr>
          </w:p>
        </w:tc>
        <w:tc>
          <w:tcPr>
            <w:tcW w:w="3168" w:type="dxa"/>
          </w:tcPr>
          <w:p w14:paraId="119CD74A" w14:textId="77777777" w:rsidR="00E9458D" w:rsidRDefault="005C6BD6">
            <w:pPr>
              <w:pStyle w:val="TableParagraph"/>
              <w:spacing w:before="1" w:line="255" w:lineRule="exact"/>
              <w:rPr>
                <w:b/>
                <w:sz w:val="24"/>
              </w:rPr>
            </w:pPr>
            <w:r>
              <w:rPr>
                <w:b/>
                <w:sz w:val="24"/>
              </w:rPr>
              <w:t>Revision Date:</w:t>
            </w:r>
          </w:p>
        </w:tc>
      </w:tr>
      <w:tr w:rsidR="00E9458D" w14:paraId="6825ED29" w14:textId="77777777">
        <w:trPr>
          <w:trHeight w:val="275"/>
        </w:trPr>
        <w:tc>
          <w:tcPr>
            <w:tcW w:w="5689" w:type="dxa"/>
            <w:vMerge/>
            <w:tcBorders>
              <w:top w:val="nil"/>
            </w:tcBorders>
          </w:tcPr>
          <w:p w14:paraId="0685FEF6" w14:textId="77777777" w:rsidR="00E9458D" w:rsidRDefault="00E9458D">
            <w:pPr>
              <w:rPr>
                <w:sz w:val="2"/>
                <w:szCs w:val="2"/>
              </w:rPr>
            </w:pPr>
          </w:p>
        </w:tc>
        <w:tc>
          <w:tcPr>
            <w:tcW w:w="3168" w:type="dxa"/>
          </w:tcPr>
          <w:p w14:paraId="5D92E9F3" w14:textId="77777777" w:rsidR="00E9458D" w:rsidRDefault="005C6BD6">
            <w:pPr>
              <w:pStyle w:val="TableParagraph"/>
              <w:spacing w:line="255" w:lineRule="exact"/>
              <w:rPr>
                <w:b/>
                <w:sz w:val="24"/>
              </w:rPr>
            </w:pPr>
            <w:r>
              <w:rPr>
                <w:b/>
                <w:sz w:val="24"/>
              </w:rPr>
              <w:t>Approved By:</w:t>
            </w:r>
          </w:p>
        </w:tc>
      </w:tr>
      <w:tr w:rsidR="00E9458D" w14:paraId="3ADD2423" w14:textId="77777777">
        <w:trPr>
          <w:trHeight w:val="276"/>
        </w:trPr>
        <w:tc>
          <w:tcPr>
            <w:tcW w:w="5689" w:type="dxa"/>
            <w:vMerge/>
            <w:tcBorders>
              <w:top w:val="nil"/>
            </w:tcBorders>
          </w:tcPr>
          <w:p w14:paraId="12082E97" w14:textId="77777777" w:rsidR="00E9458D" w:rsidRDefault="00E9458D">
            <w:pPr>
              <w:rPr>
                <w:sz w:val="2"/>
                <w:szCs w:val="2"/>
              </w:rPr>
            </w:pPr>
          </w:p>
        </w:tc>
        <w:tc>
          <w:tcPr>
            <w:tcW w:w="3168" w:type="dxa"/>
          </w:tcPr>
          <w:p w14:paraId="5EF01186" w14:textId="77777777" w:rsidR="00E9458D" w:rsidRDefault="005C6BD6">
            <w:pPr>
              <w:pStyle w:val="TableParagraph"/>
              <w:spacing w:line="257" w:lineRule="exact"/>
              <w:rPr>
                <w:b/>
                <w:sz w:val="24"/>
              </w:rPr>
            </w:pPr>
            <w:r>
              <w:rPr>
                <w:b/>
                <w:sz w:val="24"/>
              </w:rPr>
              <w:t>Page Number: Page 3 of 3</w:t>
            </w:r>
          </w:p>
        </w:tc>
      </w:tr>
    </w:tbl>
    <w:p w14:paraId="50C0201D" w14:textId="77777777" w:rsidR="00E9458D" w:rsidRDefault="00E9458D">
      <w:pPr>
        <w:pStyle w:val="BodyText"/>
        <w:spacing w:before="8"/>
        <w:ind w:left="0" w:firstLine="0"/>
        <w:rPr>
          <w:sz w:val="16"/>
        </w:rPr>
      </w:pPr>
    </w:p>
    <w:p w14:paraId="759CEAB9" w14:textId="77777777" w:rsidR="00E9458D" w:rsidRDefault="005C6BD6">
      <w:pPr>
        <w:pStyle w:val="ListParagraph"/>
        <w:numPr>
          <w:ilvl w:val="0"/>
          <w:numId w:val="412"/>
        </w:numPr>
        <w:tabs>
          <w:tab w:val="left" w:pos="2226"/>
          <w:tab w:val="left" w:pos="2227"/>
        </w:tabs>
        <w:spacing w:before="90"/>
        <w:ind w:left="2226" w:hanging="427"/>
        <w:rPr>
          <w:sz w:val="24"/>
        </w:rPr>
      </w:pPr>
      <w:r>
        <w:rPr>
          <w:sz w:val="24"/>
        </w:rPr>
        <w:t>Cultural Diversity</w:t>
      </w:r>
    </w:p>
    <w:p w14:paraId="1FE5B485" w14:textId="77777777" w:rsidR="00E9458D" w:rsidRDefault="005C6BD6">
      <w:pPr>
        <w:pStyle w:val="ListParagraph"/>
        <w:numPr>
          <w:ilvl w:val="0"/>
          <w:numId w:val="412"/>
        </w:numPr>
        <w:tabs>
          <w:tab w:val="left" w:pos="2226"/>
          <w:tab w:val="left" w:pos="2227"/>
        </w:tabs>
        <w:spacing w:line="275" w:lineRule="exact"/>
        <w:ind w:left="2226" w:hanging="427"/>
        <w:rPr>
          <w:sz w:val="24"/>
        </w:rPr>
      </w:pPr>
      <w:r>
        <w:rPr>
          <w:sz w:val="24"/>
        </w:rPr>
        <w:t>Standards of Conduct &amp; Work</w:t>
      </w:r>
      <w:r>
        <w:rPr>
          <w:spacing w:val="-2"/>
          <w:sz w:val="24"/>
        </w:rPr>
        <w:t xml:space="preserve"> </w:t>
      </w:r>
      <w:r>
        <w:rPr>
          <w:sz w:val="24"/>
        </w:rPr>
        <w:t>Ethics</w:t>
      </w:r>
    </w:p>
    <w:p w14:paraId="4A4B08CA" w14:textId="77777777" w:rsidR="00E9458D" w:rsidRDefault="005C6BD6">
      <w:pPr>
        <w:pStyle w:val="ListParagraph"/>
        <w:numPr>
          <w:ilvl w:val="0"/>
          <w:numId w:val="412"/>
        </w:numPr>
        <w:tabs>
          <w:tab w:val="left" w:pos="2226"/>
          <w:tab w:val="left" w:pos="2227"/>
        </w:tabs>
        <w:spacing w:line="275" w:lineRule="exact"/>
        <w:ind w:left="2226" w:hanging="427"/>
        <w:rPr>
          <w:sz w:val="24"/>
        </w:rPr>
      </w:pPr>
      <w:r>
        <w:rPr>
          <w:sz w:val="24"/>
        </w:rPr>
        <w:t>Communicating with People with</w:t>
      </w:r>
      <w:r>
        <w:rPr>
          <w:spacing w:val="-1"/>
          <w:sz w:val="24"/>
        </w:rPr>
        <w:t xml:space="preserve"> </w:t>
      </w:r>
      <w:r>
        <w:rPr>
          <w:sz w:val="24"/>
        </w:rPr>
        <w:t>Disabilities</w:t>
      </w:r>
    </w:p>
    <w:p w14:paraId="3B9D093F" w14:textId="77777777" w:rsidR="00E9458D" w:rsidRDefault="00E9458D">
      <w:pPr>
        <w:pStyle w:val="BodyText"/>
        <w:ind w:left="0" w:firstLine="0"/>
      </w:pPr>
    </w:p>
    <w:p w14:paraId="127883E4" w14:textId="77777777" w:rsidR="00E9458D" w:rsidRDefault="005C6BD6">
      <w:pPr>
        <w:pStyle w:val="Heading2"/>
      </w:pPr>
      <w:r>
        <w:t>FORMS</w:t>
      </w:r>
    </w:p>
    <w:p w14:paraId="346878AD" w14:textId="77777777" w:rsidR="00E9458D" w:rsidRDefault="005C6BD6">
      <w:pPr>
        <w:pStyle w:val="ListParagraph"/>
        <w:numPr>
          <w:ilvl w:val="0"/>
          <w:numId w:val="411"/>
        </w:numPr>
        <w:tabs>
          <w:tab w:val="left" w:pos="2226"/>
          <w:tab w:val="left" w:pos="2227"/>
        </w:tabs>
        <w:rPr>
          <w:sz w:val="24"/>
        </w:rPr>
      </w:pPr>
      <w:r>
        <w:rPr>
          <w:sz w:val="24"/>
        </w:rPr>
        <w:t>Standards of</w:t>
      </w:r>
      <w:r>
        <w:rPr>
          <w:spacing w:val="-2"/>
          <w:sz w:val="24"/>
        </w:rPr>
        <w:t xml:space="preserve"> </w:t>
      </w:r>
      <w:r>
        <w:rPr>
          <w:sz w:val="24"/>
        </w:rPr>
        <w:t>Conduct</w:t>
      </w:r>
    </w:p>
    <w:p w14:paraId="26EA5D31" w14:textId="77777777" w:rsidR="00E9458D" w:rsidRDefault="005C6BD6">
      <w:pPr>
        <w:pStyle w:val="ListParagraph"/>
        <w:numPr>
          <w:ilvl w:val="0"/>
          <w:numId w:val="411"/>
        </w:numPr>
        <w:tabs>
          <w:tab w:val="left" w:pos="2226"/>
          <w:tab w:val="left" w:pos="2227"/>
        </w:tabs>
        <w:rPr>
          <w:sz w:val="24"/>
        </w:rPr>
      </w:pPr>
      <w:r>
        <w:rPr>
          <w:sz w:val="24"/>
        </w:rPr>
        <w:t>Communicating with People with</w:t>
      </w:r>
      <w:r>
        <w:rPr>
          <w:spacing w:val="-1"/>
          <w:sz w:val="24"/>
        </w:rPr>
        <w:t xml:space="preserve"> </w:t>
      </w:r>
      <w:r>
        <w:rPr>
          <w:sz w:val="24"/>
        </w:rPr>
        <w:t>Disabilities</w:t>
      </w:r>
    </w:p>
    <w:p w14:paraId="0805DA33" w14:textId="77777777" w:rsidR="00E9458D" w:rsidRDefault="00E9458D">
      <w:pPr>
        <w:pStyle w:val="BodyText"/>
        <w:ind w:left="0" w:firstLine="0"/>
      </w:pPr>
    </w:p>
    <w:p w14:paraId="63908F3F" w14:textId="77777777" w:rsidR="00E9458D" w:rsidRDefault="005C6BD6">
      <w:pPr>
        <w:pStyle w:val="Heading2"/>
      </w:pPr>
      <w:r>
        <w:t>REFERENCES</w:t>
      </w:r>
    </w:p>
    <w:p w14:paraId="3BD450FC" w14:textId="77777777" w:rsidR="00E9458D" w:rsidRDefault="005C6BD6">
      <w:pPr>
        <w:pStyle w:val="ListParagraph"/>
        <w:numPr>
          <w:ilvl w:val="0"/>
          <w:numId w:val="410"/>
        </w:numPr>
        <w:tabs>
          <w:tab w:val="left" w:pos="2226"/>
          <w:tab w:val="left" w:pos="2227"/>
        </w:tabs>
        <w:rPr>
          <w:sz w:val="24"/>
        </w:rPr>
      </w:pPr>
      <w:r>
        <w:rPr>
          <w:sz w:val="24"/>
        </w:rPr>
        <w:t>U.S. Equal Employment Opportunity Commission</w:t>
      </w:r>
      <w:r>
        <w:rPr>
          <w:spacing w:val="-2"/>
          <w:sz w:val="24"/>
        </w:rPr>
        <w:t xml:space="preserve"> </w:t>
      </w:r>
      <w:r>
        <w:rPr>
          <w:sz w:val="24"/>
        </w:rPr>
        <w:t>(EEOC)</w:t>
      </w:r>
    </w:p>
    <w:p w14:paraId="5B339901" w14:textId="77777777" w:rsidR="00E9458D" w:rsidRDefault="005C6BD6">
      <w:pPr>
        <w:pStyle w:val="ListParagraph"/>
        <w:numPr>
          <w:ilvl w:val="0"/>
          <w:numId w:val="410"/>
        </w:numPr>
        <w:tabs>
          <w:tab w:val="left" w:pos="2226"/>
          <w:tab w:val="left" w:pos="2227"/>
        </w:tabs>
        <w:rPr>
          <w:sz w:val="24"/>
        </w:rPr>
      </w:pPr>
      <w:r>
        <w:rPr>
          <w:sz w:val="24"/>
        </w:rPr>
        <w:t>Civil Rights Act of 1964 (Title</w:t>
      </w:r>
      <w:r>
        <w:rPr>
          <w:spacing w:val="-4"/>
          <w:sz w:val="24"/>
        </w:rPr>
        <w:t xml:space="preserve"> </w:t>
      </w:r>
      <w:r>
        <w:rPr>
          <w:sz w:val="24"/>
        </w:rPr>
        <w:t>VI)</w:t>
      </w:r>
    </w:p>
    <w:p w14:paraId="6581A3D0" w14:textId="77777777" w:rsidR="00E9458D" w:rsidRDefault="005C6BD6">
      <w:pPr>
        <w:pStyle w:val="ListParagraph"/>
        <w:numPr>
          <w:ilvl w:val="0"/>
          <w:numId w:val="410"/>
        </w:numPr>
        <w:tabs>
          <w:tab w:val="left" w:pos="2226"/>
          <w:tab w:val="left" w:pos="2227"/>
        </w:tabs>
        <w:rPr>
          <w:sz w:val="24"/>
        </w:rPr>
      </w:pPr>
      <w:r>
        <w:rPr>
          <w:sz w:val="24"/>
        </w:rPr>
        <w:t>Section 504 Rehabilitation Act of 1973 (Section</w:t>
      </w:r>
      <w:r>
        <w:rPr>
          <w:spacing w:val="-5"/>
          <w:sz w:val="24"/>
        </w:rPr>
        <w:t xml:space="preserve"> </w:t>
      </w:r>
      <w:r>
        <w:rPr>
          <w:sz w:val="24"/>
        </w:rPr>
        <w:t>504)</w:t>
      </w:r>
    </w:p>
    <w:p w14:paraId="39764458" w14:textId="77777777" w:rsidR="00E9458D" w:rsidRDefault="005C6BD6">
      <w:pPr>
        <w:pStyle w:val="ListParagraph"/>
        <w:numPr>
          <w:ilvl w:val="0"/>
          <w:numId w:val="410"/>
        </w:numPr>
        <w:tabs>
          <w:tab w:val="left" w:pos="2226"/>
          <w:tab w:val="left" w:pos="2227"/>
        </w:tabs>
        <w:rPr>
          <w:sz w:val="24"/>
        </w:rPr>
      </w:pPr>
      <w:r>
        <w:rPr>
          <w:sz w:val="24"/>
        </w:rPr>
        <w:t>Age Discrimination Act of</w:t>
      </w:r>
      <w:r>
        <w:rPr>
          <w:spacing w:val="-1"/>
          <w:sz w:val="24"/>
        </w:rPr>
        <w:t xml:space="preserve"> </w:t>
      </w:r>
      <w:r>
        <w:rPr>
          <w:sz w:val="24"/>
        </w:rPr>
        <w:t>1975</w:t>
      </w:r>
    </w:p>
    <w:p w14:paraId="0928BF63" w14:textId="77777777" w:rsidR="00E9458D" w:rsidRDefault="005C6BD6">
      <w:pPr>
        <w:pStyle w:val="ListParagraph"/>
        <w:numPr>
          <w:ilvl w:val="0"/>
          <w:numId w:val="410"/>
        </w:numPr>
        <w:tabs>
          <w:tab w:val="left" w:pos="2226"/>
          <w:tab w:val="left" w:pos="2227"/>
        </w:tabs>
        <w:rPr>
          <w:sz w:val="24"/>
        </w:rPr>
      </w:pPr>
      <w:r>
        <w:rPr>
          <w:sz w:val="24"/>
        </w:rPr>
        <w:t>Americans with Disabilities Act of 1992 (42</w:t>
      </w:r>
      <w:r>
        <w:rPr>
          <w:spacing w:val="-4"/>
          <w:sz w:val="24"/>
        </w:rPr>
        <w:t xml:space="preserve"> </w:t>
      </w:r>
      <w:r>
        <w:rPr>
          <w:sz w:val="24"/>
        </w:rPr>
        <w:t>USC;12101)</w:t>
      </w:r>
    </w:p>
    <w:p w14:paraId="7B42DD27" w14:textId="77777777" w:rsidR="00E9458D" w:rsidRDefault="005C6BD6">
      <w:pPr>
        <w:pStyle w:val="ListParagraph"/>
        <w:numPr>
          <w:ilvl w:val="0"/>
          <w:numId w:val="410"/>
        </w:numPr>
        <w:tabs>
          <w:tab w:val="left" w:pos="2226"/>
          <w:tab w:val="left" w:pos="2227"/>
        </w:tabs>
        <w:ind w:right="2739"/>
        <w:rPr>
          <w:sz w:val="24"/>
        </w:rPr>
      </w:pPr>
      <w:r>
        <w:rPr>
          <w:sz w:val="24"/>
        </w:rPr>
        <w:t>U.S. Department of Health and Human Services Title 45 Code of Federal Regulations Parts 80, 84, 91 &amp;</w:t>
      </w:r>
      <w:r>
        <w:rPr>
          <w:spacing w:val="-3"/>
          <w:sz w:val="24"/>
        </w:rPr>
        <w:t xml:space="preserve"> </w:t>
      </w:r>
      <w:r>
        <w:rPr>
          <w:sz w:val="24"/>
        </w:rPr>
        <w:t>92.</w:t>
      </w:r>
    </w:p>
    <w:p w14:paraId="4F2B171B" w14:textId="77777777" w:rsidR="00E9458D" w:rsidRDefault="005C6BD6">
      <w:pPr>
        <w:pStyle w:val="ListParagraph"/>
        <w:numPr>
          <w:ilvl w:val="0"/>
          <w:numId w:val="410"/>
        </w:numPr>
        <w:tabs>
          <w:tab w:val="left" w:pos="2226"/>
          <w:tab w:val="left" w:pos="2227"/>
        </w:tabs>
        <w:rPr>
          <w:sz w:val="24"/>
        </w:rPr>
      </w:pPr>
      <w:r>
        <w:rPr>
          <w:sz w:val="24"/>
        </w:rPr>
        <w:t>Bureau of Democracy, Human Rights and</w:t>
      </w:r>
      <w:r>
        <w:rPr>
          <w:spacing w:val="-1"/>
          <w:sz w:val="24"/>
        </w:rPr>
        <w:t xml:space="preserve"> </w:t>
      </w:r>
      <w:r>
        <w:rPr>
          <w:sz w:val="24"/>
        </w:rPr>
        <w:t>Labor</w:t>
      </w:r>
    </w:p>
    <w:p w14:paraId="43223D0D" w14:textId="77777777" w:rsidR="00E9458D" w:rsidRDefault="00E9458D">
      <w:pPr>
        <w:rPr>
          <w:sz w:val="24"/>
        </w:rPr>
        <w:sectPr w:rsidR="00E9458D">
          <w:footerReference w:type="default" r:id="rId127"/>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pgNumType w:start="36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0E57E82" w14:textId="77777777">
        <w:trPr>
          <w:trHeight w:val="612"/>
        </w:trPr>
        <w:tc>
          <w:tcPr>
            <w:tcW w:w="5689" w:type="dxa"/>
          </w:tcPr>
          <w:p w14:paraId="138CF830"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221A0276" w14:textId="77777777" w:rsidR="00E9458D" w:rsidRDefault="00E9458D">
            <w:pPr>
              <w:pStyle w:val="TableParagraph"/>
              <w:ind w:left="0"/>
              <w:rPr>
                <w:sz w:val="24"/>
              </w:rPr>
            </w:pPr>
          </w:p>
          <w:p w14:paraId="5ADD251C" w14:textId="77777777" w:rsidR="00E9458D" w:rsidRDefault="005C6BD6">
            <w:pPr>
              <w:pStyle w:val="TableParagraph"/>
              <w:ind w:left="487"/>
              <w:rPr>
                <w:sz w:val="20"/>
              </w:rPr>
            </w:pPr>
            <w:r>
              <w:rPr>
                <w:noProof/>
                <w:sz w:val="20"/>
              </w:rPr>
              <w:drawing>
                <wp:inline distT="0" distB="0" distL="0" distR="0" wp14:anchorId="344E92CA" wp14:editId="456210B8">
                  <wp:extent cx="1390695" cy="966501"/>
                  <wp:effectExtent l="0" t="0" r="0" b="0"/>
                  <wp:docPr id="72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BF93A4E" w14:textId="77777777">
        <w:trPr>
          <w:trHeight w:val="1184"/>
        </w:trPr>
        <w:tc>
          <w:tcPr>
            <w:tcW w:w="5689" w:type="dxa"/>
          </w:tcPr>
          <w:p w14:paraId="2F332B2D" w14:textId="77777777" w:rsidR="00E9458D" w:rsidRDefault="00E9458D">
            <w:pPr>
              <w:pStyle w:val="TableParagraph"/>
              <w:ind w:left="0"/>
              <w:rPr>
                <w:sz w:val="24"/>
              </w:rPr>
            </w:pPr>
          </w:p>
          <w:p w14:paraId="590C3131" w14:textId="77777777" w:rsidR="00E9458D" w:rsidRDefault="005C6BD6">
            <w:pPr>
              <w:pStyle w:val="TableParagraph"/>
              <w:rPr>
                <w:b/>
                <w:sz w:val="24"/>
              </w:rPr>
            </w:pPr>
            <w:r>
              <w:rPr>
                <w:b/>
                <w:sz w:val="24"/>
              </w:rPr>
              <w:t>Section 4: Human Resources</w:t>
            </w:r>
          </w:p>
        </w:tc>
        <w:tc>
          <w:tcPr>
            <w:tcW w:w="3168" w:type="dxa"/>
            <w:vMerge/>
            <w:tcBorders>
              <w:top w:val="nil"/>
            </w:tcBorders>
          </w:tcPr>
          <w:p w14:paraId="43C80875" w14:textId="77777777" w:rsidR="00E9458D" w:rsidRDefault="00E9458D">
            <w:pPr>
              <w:rPr>
                <w:sz w:val="2"/>
                <w:szCs w:val="2"/>
              </w:rPr>
            </w:pPr>
          </w:p>
        </w:tc>
      </w:tr>
      <w:tr w:rsidR="00E9458D" w14:paraId="404F5F94" w14:textId="77777777">
        <w:trPr>
          <w:trHeight w:val="275"/>
        </w:trPr>
        <w:tc>
          <w:tcPr>
            <w:tcW w:w="5689" w:type="dxa"/>
            <w:vMerge w:val="restart"/>
          </w:tcPr>
          <w:p w14:paraId="533EBF51" w14:textId="77777777" w:rsidR="00E9458D" w:rsidRDefault="00E9458D">
            <w:pPr>
              <w:pStyle w:val="TableParagraph"/>
              <w:ind w:left="0"/>
              <w:rPr>
                <w:sz w:val="24"/>
              </w:rPr>
            </w:pPr>
          </w:p>
          <w:p w14:paraId="293E5F5E" w14:textId="77777777" w:rsidR="00E9458D" w:rsidRDefault="005C6BD6">
            <w:pPr>
              <w:pStyle w:val="TableParagraph"/>
              <w:rPr>
                <w:b/>
                <w:sz w:val="24"/>
              </w:rPr>
            </w:pPr>
            <w:r>
              <w:rPr>
                <w:b/>
                <w:sz w:val="24"/>
              </w:rPr>
              <w:t>Policy Title: Civil Rights/Non-Discrimination</w:t>
            </w:r>
          </w:p>
        </w:tc>
        <w:tc>
          <w:tcPr>
            <w:tcW w:w="3168" w:type="dxa"/>
          </w:tcPr>
          <w:p w14:paraId="58DD63ED" w14:textId="77777777" w:rsidR="00E9458D" w:rsidRDefault="005C6BD6">
            <w:pPr>
              <w:pStyle w:val="TableParagraph"/>
              <w:spacing w:line="256" w:lineRule="exact"/>
              <w:rPr>
                <w:b/>
                <w:sz w:val="24"/>
              </w:rPr>
            </w:pPr>
            <w:r>
              <w:rPr>
                <w:b/>
                <w:sz w:val="24"/>
              </w:rPr>
              <w:t>Policy Number: 4.91</w:t>
            </w:r>
          </w:p>
        </w:tc>
      </w:tr>
      <w:tr w:rsidR="00E9458D" w14:paraId="2839E115" w14:textId="77777777">
        <w:trPr>
          <w:trHeight w:val="275"/>
        </w:trPr>
        <w:tc>
          <w:tcPr>
            <w:tcW w:w="5689" w:type="dxa"/>
            <w:vMerge/>
            <w:tcBorders>
              <w:top w:val="nil"/>
            </w:tcBorders>
          </w:tcPr>
          <w:p w14:paraId="40127A7F" w14:textId="77777777" w:rsidR="00E9458D" w:rsidRDefault="00E9458D">
            <w:pPr>
              <w:rPr>
                <w:sz w:val="2"/>
                <w:szCs w:val="2"/>
              </w:rPr>
            </w:pPr>
          </w:p>
        </w:tc>
        <w:tc>
          <w:tcPr>
            <w:tcW w:w="3168" w:type="dxa"/>
          </w:tcPr>
          <w:p w14:paraId="1FF229CA" w14:textId="77777777" w:rsidR="00E9458D" w:rsidRDefault="005C6BD6">
            <w:pPr>
              <w:pStyle w:val="TableParagraph"/>
              <w:spacing w:line="255" w:lineRule="exact"/>
              <w:rPr>
                <w:b/>
                <w:sz w:val="24"/>
              </w:rPr>
            </w:pPr>
            <w:r>
              <w:rPr>
                <w:b/>
                <w:sz w:val="24"/>
              </w:rPr>
              <w:t>Effective Date:</w:t>
            </w:r>
          </w:p>
        </w:tc>
      </w:tr>
      <w:tr w:rsidR="00E9458D" w14:paraId="0EC7E99F" w14:textId="77777777">
        <w:trPr>
          <w:trHeight w:val="276"/>
        </w:trPr>
        <w:tc>
          <w:tcPr>
            <w:tcW w:w="5689" w:type="dxa"/>
            <w:vMerge/>
            <w:tcBorders>
              <w:top w:val="nil"/>
            </w:tcBorders>
          </w:tcPr>
          <w:p w14:paraId="4F7CAD08" w14:textId="77777777" w:rsidR="00E9458D" w:rsidRDefault="00E9458D">
            <w:pPr>
              <w:rPr>
                <w:sz w:val="2"/>
                <w:szCs w:val="2"/>
              </w:rPr>
            </w:pPr>
          </w:p>
        </w:tc>
        <w:tc>
          <w:tcPr>
            <w:tcW w:w="3168" w:type="dxa"/>
          </w:tcPr>
          <w:p w14:paraId="7D06F3E7" w14:textId="77777777" w:rsidR="00E9458D" w:rsidRDefault="005C6BD6">
            <w:pPr>
              <w:pStyle w:val="TableParagraph"/>
              <w:spacing w:before="1" w:line="255" w:lineRule="exact"/>
              <w:rPr>
                <w:b/>
                <w:sz w:val="24"/>
              </w:rPr>
            </w:pPr>
            <w:r>
              <w:rPr>
                <w:b/>
                <w:sz w:val="24"/>
              </w:rPr>
              <w:t>Revision Date:</w:t>
            </w:r>
          </w:p>
        </w:tc>
      </w:tr>
      <w:tr w:rsidR="00E9458D" w14:paraId="4BCB2343" w14:textId="77777777">
        <w:trPr>
          <w:trHeight w:val="275"/>
        </w:trPr>
        <w:tc>
          <w:tcPr>
            <w:tcW w:w="5689" w:type="dxa"/>
            <w:vMerge/>
            <w:tcBorders>
              <w:top w:val="nil"/>
            </w:tcBorders>
          </w:tcPr>
          <w:p w14:paraId="265A2040" w14:textId="77777777" w:rsidR="00E9458D" w:rsidRDefault="00E9458D">
            <w:pPr>
              <w:rPr>
                <w:sz w:val="2"/>
                <w:szCs w:val="2"/>
              </w:rPr>
            </w:pPr>
          </w:p>
        </w:tc>
        <w:tc>
          <w:tcPr>
            <w:tcW w:w="3168" w:type="dxa"/>
          </w:tcPr>
          <w:p w14:paraId="6A940686" w14:textId="77777777" w:rsidR="00E9458D" w:rsidRDefault="005C6BD6">
            <w:pPr>
              <w:pStyle w:val="TableParagraph"/>
              <w:spacing w:line="255" w:lineRule="exact"/>
              <w:rPr>
                <w:b/>
                <w:sz w:val="24"/>
              </w:rPr>
            </w:pPr>
            <w:r>
              <w:rPr>
                <w:b/>
                <w:sz w:val="24"/>
              </w:rPr>
              <w:t>Approved By:</w:t>
            </w:r>
          </w:p>
        </w:tc>
      </w:tr>
      <w:tr w:rsidR="00E9458D" w14:paraId="65DFE472" w14:textId="77777777">
        <w:trPr>
          <w:trHeight w:val="276"/>
        </w:trPr>
        <w:tc>
          <w:tcPr>
            <w:tcW w:w="5689" w:type="dxa"/>
            <w:vMerge/>
            <w:tcBorders>
              <w:top w:val="nil"/>
            </w:tcBorders>
          </w:tcPr>
          <w:p w14:paraId="4B14A059" w14:textId="77777777" w:rsidR="00E9458D" w:rsidRDefault="00E9458D">
            <w:pPr>
              <w:rPr>
                <w:sz w:val="2"/>
                <w:szCs w:val="2"/>
              </w:rPr>
            </w:pPr>
          </w:p>
        </w:tc>
        <w:tc>
          <w:tcPr>
            <w:tcW w:w="3168" w:type="dxa"/>
          </w:tcPr>
          <w:p w14:paraId="71585C75" w14:textId="77777777" w:rsidR="00E9458D" w:rsidRDefault="005C6BD6">
            <w:pPr>
              <w:pStyle w:val="TableParagraph"/>
              <w:spacing w:line="257" w:lineRule="exact"/>
              <w:rPr>
                <w:b/>
                <w:sz w:val="24"/>
              </w:rPr>
            </w:pPr>
            <w:r>
              <w:rPr>
                <w:b/>
                <w:sz w:val="24"/>
              </w:rPr>
              <w:t>Page Number: Page 1 of 4</w:t>
            </w:r>
          </w:p>
        </w:tc>
      </w:tr>
    </w:tbl>
    <w:p w14:paraId="594BD1A3" w14:textId="77777777" w:rsidR="00E9458D" w:rsidRDefault="00E9458D">
      <w:pPr>
        <w:pStyle w:val="BodyText"/>
        <w:spacing w:before="5"/>
        <w:ind w:left="0" w:firstLine="0"/>
        <w:rPr>
          <w:sz w:val="16"/>
        </w:rPr>
      </w:pPr>
    </w:p>
    <w:p w14:paraId="4CB64D74" w14:textId="77777777" w:rsidR="00E9458D" w:rsidRDefault="005C6BD6">
      <w:pPr>
        <w:pStyle w:val="Heading2"/>
        <w:spacing w:before="93"/>
        <w:rPr>
          <w:rFonts w:ascii="Arial"/>
        </w:rPr>
      </w:pPr>
      <w:r>
        <w:rPr>
          <w:rFonts w:ascii="Arial"/>
        </w:rPr>
        <w:t>Civil Rights/Non-Discriminatio</w:t>
      </w:r>
      <w:bookmarkStart w:id="98" w:name="_bookmark98"/>
      <w:bookmarkEnd w:id="98"/>
      <w:r>
        <w:rPr>
          <w:rFonts w:ascii="Arial"/>
        </w:rPr>
        <w:t>n</w:t>
      </w:r>
    </w:p>
    <w:p w14:paraId="08C642EC" w14:textId="77777777" w:rsidR="00E9458D" w:rsidRDefault="005C6BD6">
      <w:pPr>
        <w:spacing w:before="136"/>
        <w:ind w:left="1800"/>
        <w:rPr>
          <w:b/>
          <w:sz w:val="24"/>
        </w:rPr>
      </w:pPr>
      <w:r>
        <w:rPr>
          <w:b/>
          <w:sz w:val="24"/>
        </w:rPr>
        <w:t>PURPOSE</w:t>
      </w:r>
    </w:p>
    <w:p w14:paraId="3901FACD" w14:textId="77777777" w:rsidR="00E9458D" w:rsidRDefault="005C6BD6">
      <w:pPr>
        <w:pStyle w:val="BodyText"/>
        <w:ind w:left="1800" w:right="1701" w:firstLine="0"/>
        <w:jc w:val="both"/>
      </w:pPr>
      <w:r>
        <w:t>To ensure that all consumers, families, public, employees, contractors, job applicants and volunteers are treated in a welcoming and non-discriminatory manner.</w:t>
      </w:r>
    </w:p>
    <w:p w14:paraId="1BFF649D" w14:textId="77777777" w:rsidR="00E9458D" w:rsidRDefault="00E9458D">
      <w:pPr>
        <w:pStyle w:val="BodyText"/>
        <w:ind w:left="0" w:firstLine="0"/>
      </w:pPr>
    </w:p>
    <w:p w14:paraId="2FC3A238" w14:textId="77777777" w:rsidR="00E9458D" w:rsidRDefault="005C6BD6">
      <w:pPr>
        <w:pStyle w:val="Heading2"/>
        <w:spacing w:before="1"/>
      </w:pPr>
      <w:r>
        <w:t>DEFINITIONS</w:t>
      </w:r>
    </w:p>
    <w:p w14:paraId="7F33073F" w14:textId="77777777" w:rsidR="00E9458D" w:rsidRDefault="005C6BD6">
      <w:pPr>
        <w:pStyle w:val="ListParagraph"/>
        <w:numPr>
          <w:ilvl w:val="0"/>
          <w:numId w:val="409"/>
        </w:numPr>
        <w:tabs>
          <w:tab w:val="left" w:pos="2161"/>
        </w:tabs>
        <w:jc w:val="both"/>
        <w:rPr>
          <w:b/>
          <w:sz w:val="24"/>
        </w:rPr>
      </w:pPr>
      <w:r>
        <w:rPr>
          <w:b/>
          <w:sz w:val="24"/>
        </w:rPr>
        <w:t>Civil Rights</w:t>
      </w:r>
    </w:p>
    <w:p w14:paraId="63A9F1F9" w14:textId="77777777" w:rsidR="00E9458D" w:rsidRDefault="005C6BD6">
      <w:pPr>
        <w:pStyle w:val="BodyText"/>
        <w:ind w:left="2160" w:right="1696" w:firstLine="0"/>
        <w:jc w:val="both"/>
      </w:pPr>
      <w:r>
        <w:t>A Civil Right is an enforceable right or privilege, which if interfered with by another gives rise to an action for injury. Examples of Civil Rights are freedom of speech, press, and assembly; the right to vote; freedom from involuntary bondage and the right to equality in public</w:t>
      </w:r>
      <w:r>
        <w:rPr>
          <w:spacing w:val="-3"/>
        </w:rPr>
        <w:t xml:space="preserve"> </w:t>
      </w:r>
      <w:r>
        <w:t>places.</w:t>
      </w:r>
    </w:p>
    <w:p w14:paraId="09B4C17D" w14:textId="77777777" w:rsidR="00E9458D" w:rsidRDefault="005C6BD6">
      <w:pPr>
        <w:pStyle w:val="Heading2"/>
        <w:numPr>
          <w:ilvl w:val="0"/>
          <w:numId w:val="409"/>
        </w:numPr>
        <w:tabs>
          <w:tab w:val="left" w:pos="2161"/>
        </w:tabs>
        <w:jc w:val="both"/>
      </w:pPr>
      <w:r>
        <w:t>Discrimination</w:t>
      </w:r>
    </w:p>
    <w:p w14:paraId="766F9EB1" w14:textId="77777777" w:rsidR="00E9458D" w:rsidRDefault="005C6BD6">
      <w:pPr>
        <w:pStyle w:val="BodyText"/>
        <w:ind w:left="2160" w:right="1699" w:firstLine="0"/>
        <w:jc w:val="both"/>
      </w:pPr>
      <w:r>
        <w:t>Discrimination occurs when the civil rights of an individual are denied or interfered with because of their membership in a particular group or class. Various laws are in place to prevent discrimination based on a person's race, sex, religion, age, previous condition of servitude, physical limitation, national origin, and in some instances sexual orientation.</w:t>
      </w:r>
    </w:p>
    <w:p w14:paraId="3327D4AD" w14:textId="77777777" w:rsidR="00E9458D" w:rsidRDefault="005C6BD6">
      <w:pPr>
        <w:pStyle w:val="Heading2"/>
        <w:numPr>
          <w:ilvl w:val="0"/>
          <w:numId w:val="409"/>
        </w:numPr>
        <w:tabs>
          <w:tab w:val="left" w:pos="2161"/>
        </w:tabs>
        <w:jc w:val="both"/>
      </w:pPr>
      <w:r>
        <w:t>Non-Discrimination</w:t>
      </w:r>
    </w:p>
    <w:p w14:paraId="1A16CBBD" w14:textId="77777777" w:rsidR="00E9458D" w:rsidRDefault="005C6BD6">
      <w:pPr>
        <w:pStyle w:val="BodyText"/>
        <w:ind w:left="2160" w:right="1700" w:firstLine="0"/>
        <w:jc w:val="both"/>
      </w:pPr>
      <w:r>
        <w:t>Non-Discrimination is treating people with fairness, without prejudice. It is based on individual merit and not on the group, class, or category to which that person belongs.</w:t>
      </w:r>
    </w:p>
    <w:p w14:paraId="7792D1CC" w14:textId="77777777" w:rsidR="00E9458D" w:rsidRDefault="005C6BD6">
      <w:pPr>
        <w:pStyle w:val="Heading2"/>
        <w:numPr>
          <w:ilvl w:val="0"/>
          <w:numId w:val="409"/>
        </w:numPr>
        <w:tabs>
          <w:tab w:val="left" w:pos="2161"/>
        </w:tabs>
        <w:jc w:val="both"/>
      </w:pPr>
      <w:r>
        <w:t>Reasonable</w:t>
      </w:r>
      <w:r>
        <w:rPr>
          <w:spacing w:val="-1"/>
        </w:rPr>
        <w:t xml:space="preserve"> </w:t>
      </w:r>
      <w:r>
        <w:t>Accommodation</w:t>
      </w:r>
    </w:p>
    <w:p w14:paraId="56876B88" w14:textId="77777777" w:rsidR="00E9458D" w:rsidRDefault="005C6BD6">
      <w:pPr>
        <w:pStyle w:val="BodyText"/>
        <w:ind w:left="2160" w:right="1699" w:firstLine="0"/>
        <w:jc w:val="both"/>
      </w:pPr>
      <w:r>
        <w:t>Reasonable accommodation is defined as any change or adjustment to a job, the work environment, or the way things usually are done that would allow an individual with a disability to apply for a job, perform job functions, or enjoy equal access to benefits available to other individuals in the workplace</w:t>
      </w:r>
    </w:p>
    <w:p w14:paraId="243513F4" w14:textId="77777777" w:rsidR="00E9458D" w:rsidRDefault="00E9458D">
      <w:pPr>
        <w:pStyle w:val="BodyText"/>
        <w:ind w:left="0" w:firstLine="0"/>
      </w:pPr>
    </w:p>
    <w:p w14:paraId="234B3F6D" w14:textId="77777777" w:rsidR="00E9458D" w:rsidRDefault="005C6BD6">
      <w:pPr>
        <w:pStyle w:val="Heading2"/>
      </w:pPr>
      <w:r>
        <w:t>POLICY</w:t>
      </w:r>
    </w:p>
    <w:p w14:paraId="18CCEC87" w14:textId="77777777" w:rsidR="00E9458D" w:rsidRDefault="005C6BD6">
      <w:pPr>
        <w:pStyle w:val="BodyText"/>
        <w:ind w:left="1800" w:right="1695" w:firstLine="0"/>
        <w:jc w:val="both"/>
      </w:pPr>
      <w:r>
        <w:t xml:space="preserve">Right Accord Private Duty- Home Health Care prohibits discrimination of any kind to respect, protect and promote the rights of individuals without regard to race, </w:t>
      </w:r>
      <w:r>
        <w:rPr>
          <w:spacing w:val="-3"/>
        </w:rPr>
        <w:t xml:space="preserve">color, </w:t>
      </w:r>
      <w:r>
        <w:t>national origin, religious creed, ancestry, sex (including pregnancy), age, handicap, sexual orientation or gender identity, in accordance with the Civil Rights Act of 1964 (Title VI); Section 504 of the Rehabilitation Act of 1973; the Age Discrimination Act of 1975 Section 1557; U.S. Department of Health and Human Services Title 45 Code of Federal Regulations Parts 80, 84, 91 &amp;</w:t>
      </w:r>
      <w:r>
        <w:rPr>
          <w:spacing w:val="-1"/>
        </w:rPr>
        <w:t xml:space="preserve"> </w:t>
      </w:r>
      <w:r>
        <w:t>92</w:t>
      </w:r>
    </w:p>
    <w:p w14:paraId="089AA5CD" w14:textId="77777777" w:rsidR="00E9458D" w:rsidRDefault="00E9458D">
      <w:pPr>
        <w:pStyle w:val="BodyText"/>
        <w:spacing w:before="1"/>
        <w:ind w:left="0" w:firstLine="0"/>
      </w:pPr>
    </w:p>
    <w:p w14:paraId="2FD76A23" w14:textId="77777777" w:rsidR="00E9458D" w:rsidRDefault="005C6BD6">
      <w:pPr>
        <w:pStyle w:val="Heading2"/>
      </w:pPr>
      <w:r>
        <w:t>PROCEDURES</w:t>
      </w:r>
    </w:p>
    <w:p w14:paraId="760F912F" w14:textId="77777777" w:rsidR="00E9458D" w:rsidRDefault="00E9458D">
      <w:p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4BDDF64" w14:textId="77777777">
        <w:trPr>
          <w:trHeight w:val="612"/>
        </w:trPr>
        <w:tc>
          <w:tcPr>
            <w:tcW w:w="5689" w:type="dxa"/>
          </w:tcPr>
          <w:p w14:paraId="4E41BB6C"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4AC0081C" w14:textId="77777777" w:rsidR="00E9458D" w:rsidRDefault="00E9458D">
            <w:pPr>
              <w:pStyle w:val="TableParagraph"/>
              <w:ind w:left="0"/>
              <w:rPr>
                <w:b/>
                <w:sz w:val="24"/>
              </w:rPr>
            </w:pPr>
          </w:p>
          <w:p w14:paraId="4403E6E6" w14:textId="77777777" w:rsidR="00E9458D" w:rsidRDefault="005C6BD6">
            <w:pPr>
              <w:pStyle w:val="TableParagraph"/>
              <w:ind w:left="487"/>
              <w:rPr>
                <w:sz w:val="20"/>
              </w:rPr>
            </w:pPr>
            <w:r>
              <w:rPr>
                <w:noProof/>
                <w:sz w:val="20"/>
              </w:rPr>
              <w:drawing>
                <wp:inline distT="0" distB="0" distL="0" distR="0" wp14:anchorId="5E284BAB" wp14:editId="4AEBBD61">
                  <wp:extent cx="1390695" cy="966501"/>
                  <wp:effectExtent l="0" t="0" r="0" b="0"/>
                  <wp:docPr id="72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B595327" w14:textId="77777777">
        <w:trPr>
          <w:trHeight w:val="1184"/>
        </w:trPr>
        <w:tc>
          <w:tcPr>
            <w:tcW w:w="5689" w:type="dxa"/>
          </w:tcPr>
          <w:p w14:paraId="632FF75D" w14:textId="77777777" w:rsidR="00E9458D" w:rsidRDefault="00E9458D">
            <w:pPr>
              <w:pStyle w:val="TableParagraph"/>
              <w:ind w:left="0"/>
              <w:rPr>
                <w:b/>
                <w:sz w:val="24"/>
              </w:rPr>
            </w:pPr>
          </w:p>
          <w:p w14:paraId="4231842D" w14:textId="77777777" w:rsidR="00E9458D" w:rsidRDefault="005C6BD6">
            <w:pPr>
              <w:pStyle w:val="TableParagraph"/>
              <w:rPr>
                <w:b/>
                <w:sz w:val="24"/>
              </w:rPr>
            </w:pPr>
            <w:r>
              <w:rPr>
                <w:b/>
                <w:sz w:val="24"/>
              </w:rPr>
              <w:t>Section 4: Human Resources</w:t>
            </w:r>
          </w:p>
        </w:tc>
        <w:tc>
          <w:tcPr>
            <w:tcW w:w="3168" w:type="dxa"/>
            <w:vMerge/>
            <w:tcBorders>
              <w:top w:val="nil"/>
            </w:tcBorders>
          </w:tcPr>
          <w:p w14:paraId="00A88094" w14:textId="77777777" w:rsidR="00E9458D" w:rsidRDefault="00E9458D">
            <w:pPr>
              <w:rPr>
                <w:sz w:val="2"/>
                <w:szCs w:val="2"/>
              </w:rPr>
            </w:pPr>
          </w:p>
        </w:tc>
      </w:tr>
      <w:tr w:rsidR="00E9458D" w14:paraId="4B23C437" w14:textId="77777777">
        <w:trPr>
          <w:trHeight w:val="275"/>
        </w:trPr>
        <w:tc>
          <w:tcPr>
            <w:tcW w:w="5689" w:type="dxa"/>
            <w:vMerge w:val="restart"/>
          </w:tcPr>
          <w:p w14:paraId="0CD7F183" w14:textId="77777777" w:rsidR="00E9458D" w:rsidRDefault="00E9458D">
            <w:pPr>
              <w:pStyle w:val="TableParagraph"/>
              <w:ind w:left="0"/>
              <w:rPr>
                <w:b/>
                <w:sz w:val="24"/>
              </w:rPr>
            </w:pPr>
          </w:p>
          <w:p w14:paraId="5358F492" w14:textId="77777777" w:rsidR="00E9458D" w:rsidRDefault="005C6BD6">
            <w:pPr>
              <w:pStyle w:val="TableParagraph"/>
              <w:rPr>
                <w:b/>
                <w:sz w:val="24"/>
              </w:rPr>
            </w:pPr>
            <w:r>
              <w:rPr>
                <w:b/>
                <w:sz w:val="24"/>
              </w:rPr>
              <w:t>Policy Title: Civil Rights/Non-Discrimination</w:t>
            </w:r>
          </w:p>
        </w:tc>
        <w:tc>
          <w:tcPr>
            <w:tcW w:w="3168" w:type="dxa"/>
          </w:tcPr>
          <w:p w14:paraId="16AB77E8" w14:textId="77777777" w:rsidR="00E9458D" w:rsidRDefault="005C6BD6">
            <w:pPr>
              <w:pStyle w:val="TableParagraph"/>
              <w:spacing w:line="256" w:lineRule="exact"/>
              <w:rPr>
                <w:b/>
                <w:sz w:val="24"/>
              </w:rPr>
            </w:pPr>
            <w:r>
              <w:rPr>
                <w:b/>
                <w:sz w:val="24"/>
              </w:rPr>
              <w:t>Policy Number: 4.91</w:t>
            </w:r>
          </w:p>
        </w:tc>
      </w:tr>
      <w:tr w:rsidR="00E9458D" w14:paraId="1FE248A3" w14:textId="77777777">
        <w:trPr>
          <w:trHeight w:val="275"/>
        </w:trPr>
        <w:tc>
          <w:tcPr>
            <w:tcW w:w="5689" w:type="dxa"/>
            <w:vMerge/>
            <w:tcBorders>
              <w:top w:val="nil"/>
            </w:tcBorders>
          </w:tcPr>
          <w:p w14:paraId="362B5004" w14:textId="77777777" w:rsidR="00E9458D" w:rsidRDefault="00E9458D">
            <w:pPr>
              <w:rPr>
                <w:sz w:val="2"/>
                <w:szCs w:val="2"/>
              </w:rPr>
            </w:pPr>
          </w:p>
        </w:tc>
        <w:tc>
          <w:tcPr>
            <w:tcW w:w="3168" w:type="dxa"/>
          </w:tcPr>
          <w:p w14:paraId="36A981B8" w14:textId="77777777" w:rsidR="00E9458D" w:rsidRDefault="005C6BD6">
            <w:pPr>
              <w:pStyle w:val="TableParagraph"/>
              <w:spacing w:line="255" w:lineRule="exact"/>
              <w:rPr>
                <w:b/>
                <w:sz w:val="24"/>
              </w:rPr>
            </w:pPr>
            <w:r>
              <w:rPr>
                <w:b/>
                <w:sz w:val="24"/>
              </w:rPr>
              <w:t>Effective Date:</w:t>
            </w:r>
          </w:p>
        </w:tc>
      </w:tr>
      <w:tr w:rsidR="00E9458D" w14:paraId="003A012F" w14:textId="77777777">
        <w:trPr>
          <w:trHeight w:val="276"/>
        </w:trPr>
        <w:tc>
          <w:tcPr>
            <w:tcW w:w="5689" w:type="dxa"/>
            <w:vMerge/>
            <w:tcBorders>
              <w:top w:val="nil"/>
            </w:tcBorders>
          </w:tcPr>
          <w:p w14:paraId="4709520E" w14:textId="77777777" w:rsidR="00E9458D" w:rsidRDefault="00E9458D">
            <w:pPr>
              <w:rPr>
                <w:sz w:val="2"/>
                <w:szCs w:val="2"/>
              </w:rPr>
            </w:pPr>
          </w:p>
        </w:tc>
        <w:tc>
          <w:tcPr>
            <w:tcW w:w="3168" w:type="dxa"/>
          </w:tcPr>
          <w:p w14:paraId="4B9DCFCE" w14:textId="77777777" w:rsidR="00E9458D" w:rsidRDefault="005C6BD6">
            <w:pPr>
              <w:pStyle w:val="TableParagraph"/>
              <w:spacing w:before="1" w:line="255" w:lineRule="exact"/>
              <w:rPr>
                <w:b/>
                <w:sz w:val="24"/>
              </w:rPr>
            </w:pPr>
            <w:r>
              <w:rPr>
                <w:b/>
                <w:sz w:val="24"/>
              </w:rPr>
              <w:t>Revision Date:</w:t>
            </w:r>
          </w:p>
        </w:tc>
      </w:tr>
      <w:tr w:rsidR="00E9458D" w14:paraId="2592F690" w14:textId="77777777">
        <w:trPr>
          <w:trHeight w:val="275"/>
        </w:trPr>
        <w:tc>
          <w:tcPr>
            <w:tcW w:w="5689" w:type="dxa"/>
            <w:vMerge/>
            <w:tcBorders>
              <w:top w:val="nil"/>
            </w:tcBorders>
          </w:tcPr>
          <w:p w14:paraId="4C4C1867" w14:textId="77777777" w:rsidR="00E9458D" w:rsidRDefault="00E9458D">
            <w:pPr>
              <w:rPr>
                <w:sz w:val="2"/>
                <w:szCs w:val="2"/>
              </w:rPr>
            </w:pPr>
          </w:p>
        </w:tc>
        <w:tc>
          <w:tcPr>
            <w:tcW w:w="3168" w:type="dxa"/>
          </w:tcPr>
          <w:p w14:paraId="1E510754" w14:textId="77777777" w:rsidR="00E9458D" w:rsidRDefault="005C6BD6">
            <w:pPr>
              <w:pStyle w:val="TableParagraph"/>
              <w:spacing w:line="255" w:lineRule="exact"/>
              <w:rPr>
                <w:b/>
                <w:sz w:val="24"/>
              </w:rPr>
            </w:pPr>
            <w:r>
              <w:rPr>
                <w:b/>
                <w:sz w:val="24"/>
              </w:rPr>
              <w:t>Approved By:</w:t>
            </w:r>
          </w:p>
        </w:tc>
      </w:tr>
      <w:tr w:rsidR="00E9458D" w14:paraId="03582F68" w14:textId="77777777">
        <w:trPr>
          <w:trHeight w:val="276"/>
        </w:trPr>
        <w:tc>
          <w:tcPr>
            <w:tcW w:w="5689" w:type="dxa"/>
            <w:vMerge/>
            <w:tcBorders>
              <w:top w:val="nil"/>
            </w:tcBorders>
          </w:tcPr>
          <w:p w14:paraId="1209AC03" w14:textId="77777777" w:rsidR="00E9458D" w:rsidRDefault="00E9458D">
            <w:pPr>
              <w:rPr>
                <w:sz w:val="2"/>
                <w:szCs w:val="2"/>
              </w:rPr>
            </w:pPr>
          </w:p>
        </w:tc>
        <w:tc>
          <w:tcPr>
            <w:tcW w:w="3168" w:type="dxa"/>
          </w:tcPr>
          <w:p w14:paraId="18189D53" w14:textId="77777777" w:rsidR="00E9458D" w:rsidRDefault="005C6BD6">
            <w:pPr>
              <w:pStyle w:val="TableParagraph"/>
              <w:spacing w:line="257" w:lineRule="exact"/>
              <w:rPr>
                <w:b/>
                <w:sz w:val="24"/>
              </w:rPr>
            </w:pPr>
            <w:r>
              <w:rPr>
                <w:b/>
                <w:sz w:val="24"/>
              </w:rPr>
              <w:t>Page Number: Page 2 of 4</w:t>
            </w:r>
          </w:p>
        </w:tc>
      </w:tr>
    </w:tbl>
    <w:p w14:paraId="691F495F" w14:textId="77777777" w:rsidR="00E9458D" w:rsidRDefault="00E9458D">
      <w:pPr>
        <w:pStyle w:val="BodyText"/>
        <w:spacing w:before="8"/>
        <w:ind w:left="0" w:firstLine="0"/>
        <w:rPr>
          <w:b/>
          <w:sz w:val="16"/>
        </w:rPr>
      </w:pPr>
    </w:p>
    <w:p w14:paraId="704EC23C" w14:textId="77777777" w:rsidR="00E9458D" w:rsidRDefault="005C6BD6">
      <w:pPr>
        <w:pStyle w:val="ListParagraph"/>
        <w:numPr>
          <w:ilvl w:val="0"/>
          <w:numId w:val="408"/>
        </w:numPr>
        <w:tabs>
          <w:tab w:val="left" w:pos="2161"/>
        </w:tabs>
        <w:spacing w:before="90" w:line="275" w:lineRule="exact"/>
        <w:jc w:val="both"/>
        <w:rPr>
          <w:sz w:val="24"/>
        </w:rPr>
      </w:pPr>
      <w:r>
        <w:rPr>
          <w:sz w:val="24"/>
        </w:rPr>
        <w:t>This policy shall apply to all Agency operations and interactions</w:t>
      </w:r>
      <w:r>
        <w:rPr>
          <w:spacing w:val="-12"/>
          <w:sz w:val="24"/>
        </w:rPr>
        <w:t xml:space="preserve"> </w:t>
      </w:r>
      <w:r>
        <w:rPr>
          <w:sz w:val="24"/>
        </w:rPr>
        <w:t>including:</w:t>
      </w:r>
    </w:p>
    <w:p w14:paraId="187E7A40" w14:textId="77777777" w:rsidR="00E9458D" w:rsidRDefault="005C6BD6">
      <w:pPr>
        <w:pStyle w:val="ListParagraph"/>
        <w:numPr>
          <w:ilvl w:val="1"/>
          <w:numId w:val="408"/>
        </w:numPr>
        <w:tabs>
          <w:tab w:val="left" w:pos="2368"/>
        </w:tabs>
        <w:spacing w:line="275" w:lineRule="exact"/>
        <w:jc w:val="both"/>
        <w:rPr>
          <w:sz w:val="24"/>
        </w:rPr>
      </w:pPr>
      <w:r>
        <w:rPr>
          <w:sz w:val="24"/>
        </w:rPr>
        <w:t>delivering services to clients and making referrals on their behalf;</w:t>
      </w:r>
      <w:r>
        <w:rPr>
          <w:spacing w:val="-9"/>
          <w:sz w:val="24"/>
        </w:rPr>
        <w:t xml:space="preserve"> </w:t>
      </w:r>
      <w:r>
        <w:rPr>
          <w:sz w:val="24"/>
        </w:rPr>
        <w:t>and,</w:t>
      </w:r>
    </w:p>
    <w:p w14:paraId="4724A5DE" w14:textId="77777777" w:rsidR="00E9458D" w:rsidRDefault="005C6BD6">
      <w:pPr>
        <w:pStyle w:val="ListParagraph"/>
        <w:numPr>
          <w:ilvl w:val="1"/>
          <w:numId w:val="408"/>
        </w:numPr>
        <w:tabs>
          <w:tab w:val="left" w:pos="2368"/>
        </w:tabs>
        <w:ind w:right="1699"/>
        <w:jc w:val="both"/>
        <w:rPr>
          <w:sz w:val="24"/>
        </w:rPr>
      </w:pPr>
      <w:r>
        <w:rPr>
          <w:sz w:val="24"/>
        </w:rPr>
        <w:t>utilizing employment actions that apply equal and fair measures to job applicants, employees, contractors and</w:t>
      </w:r>
      <w:r>
        <w:rPr>
          <w:spacing w:val="-3"/>
          <w:sz w:val="24"/>
        </w:rPr>
        <w:t xml:space="preserve"> </w:t>
      </w:r>
      <w:r>
        <w:rPr>
          <w:sz w:val="24"/>
        </w:rPr>
        <w:t>volunteers.</w:t>
      </w:r>
    </w:p>
    <w:p w14:paraId="63FC0D76" w14:textId="77777777" w:rsidR="00E9458D" w:rsidRDefault="005C6BD6">
      <w:pPr>
        <w:pStyle w:val="ListParagraph"/>
        <w:numPr>
          <w:ilvl w:val="0"/>
          <w:numId w:val="408"/>
        </w:numPr>
        <w:tabs>
          <w:tab w:val="left" w:pos="2161"/>
        </w:tabs>
        <w:ind w:right="1697"/>
        <w:jc w:val="both"/>
        <w:rPr>
          <w:sz w:val="24"/>
        </w:rPr>
      </w:pPr>
      <w:r>
        <w:rPr>
          <w:sz w:val="24"/>
        </w:rPr>
        <w:t>Agency personnel, contractors and volunteers shall adhere to all regulated federal, state &amp; local Civil Rights policies and to all Agency Civil Rights policies including, but not limited</w:t>
      </w:r>
      <w:r>
        <w:rPr>
          <w:spacing w:val="-1"/>
          <w:sz w:val="24"/>
        </w:rPr>
        <w:t xml:space="preserve"> </w:t>
      </w:r>
      <w:r>
        <w:rPr>
          <w:sz w:val="24"/>
        </w:rPr>
        <w:t>to:</w:t>
      </w:r>
    </w:p>
    <w:p w14:paraId="579D6393" w14:textId="77777777" w:rsidR="00E9458D" w:rsidRDefault="005C6BD6">
      <w:pPr>
        <w:pStyle w:val="ListParagraph"/>
        <w:numPr>
          <w:ilvl w:val="1"/>
          <w:numId w:val="408"/>
        </w:numPr>
        <w:tabs>
          <w:tab w:val="left" w:pos="2651"/>
          <w:tab w:val="left" w:pos="2652"/>
        </w:tabs>
        <w:ind w:left="2651" w:hanging="426"/>
        <w:rPr>
          <w:sz w:val="24"/>
        </w:rPr>
      </w:pPr>
      <w:r>
        <w:rPr>
          <w:sz w:val="24"/>
        </w:rPr>
        <w:t>Human Rights</w:t>
      </w:r>
    </w:p>
    <w:p w14:paraId="4C01D3F8" w14:textId="77777777" w:rsidR="00E9458D" w:rsidRDefault="005C6BD6">
      <w:pPr>
        <w:pStyle w:val="ListParagraph"/>
        <w:numPr>
          <w:ilvl w:val="1"/>
          <w:numId w:val="408"/>
        </w:numPr>
        <w:tabs>
          <w:tab w:val="left" w:pos="2651"/>
          <w:tab w:val="left" w:pos="2652"/>
        </w:tabs>
        <w:ind w:left="2651" w:hanging="426"/>
        <w:rPr>
          <w:sz w:val="24"/>
        </w:rPr>
      </w:pPr>
      <w:r>
        <w:rPr>
          <w:sz w:val="24"/>
        </w:rPr>
        <w:t>Equal Opportunity</w:t>
      </w:r>
    </w:p>
    <w:p w14:paraId="7D2DBB90" w14:textId="77777777" w:rsidR="00E9458D" w:rsidRDefault="005C6BD6">
      <w:pPr>
        <w:pStyle w:val="ListParagraph"/>
        <w:numPr>
          <w:ilvl w:val="1"/>
          <w:numId w:val="408"/>
        </w:numPr>
        <w:tabs>
          <w:tab w:val="left" w:pos="2651"/>
          <w:tab w:val="left" w:pos="2652"/>
        </w:tabs>
        <w:ind w:left="2651" w:hanging="426"/>
        <w:rPr>
          <w:sz w:val="24"/>
        </w:rPr>
      </w:pPr>
      <w:r>
        <w:rPr>
          <w:sz w:val="24"/>
        </w:rPr>
        <w:t>Sexual Harassment</w:t>
      </w:r>
    </w:p>
    <w:p w14:paraId="5E8187C9" w14:textId="77777777" w:rsidR="00E9458D" w:rsidRDefault="005C6BD6">
      <w:pPr>
        <w:pStyle w:val="ListParagraph"/>
        <w:numPr>
          <w:ilvl w:val="1"/>
          <w:numId w:val="408"/>
        </w:numPr>
        <w:tabs>
          <w:tab w:val="left" w:pos="2651"/>
          <w:tab w:val="left" w:pos="2652"/>
        </w:tabs>
        <w:ind w:left="2651" w:hanging="426"/>
        <w:rPr>
          <w:sz w:val="24"/>
        </w:rPr>
      </w:pPr>
      <w:r>
        <w:rPr>
          <w:sz w:val="24"/>
        </w:rPr>
        <w:t>Cultural Diversity</w:t>
      </w:r>
    </w:p>
    <w:p w14:paraId="2A430941" w14:textId="77777777" w:rsidR="00E9458D" w:rsidRDefault="005C6BD6">
      <w:pPr>
        <w:pStyle w:val="ListParagraph"/>
        <w:numPr>
          <w:ilvl w:val="1"/>
          <w:numId w:val="408"/>
        </w:numPr>
        <w:tabs>
          <w:tab w:val="left" w:pos="2651"/>
          <w:tab w:val="left" w:pos="2652"/>
        </w:tabs>
        <w:ind w:left="2651" w:hanging="426"/>
        <w:rPr>
          <w:sz w:val="24"/>
        </w:rPr>
      </w:pPr>
      <w:r>
        <w:rPr>
          <w:sz w:val="24"/>
        </w:rPr>
        <w:t>Standards of Conduct &amp; Work</w:t>
      </w:r>
      <w:r>
        <w:rPr>
          <w:spacing w:val="-2"/>
          <w:sz w:val="24"/>
        </w:rPr>
        <w:t xml:space="preserve"> </w:t>
      </w:r>
      <w:r>
        <w:rPr>
          <w:sz w:val="24"/>
        </w:rPr>
        <w:t>Ethics</w:t>
      </w:r>
    </w:p>
    <w:p w14:paraId="68C6D748" w14:textId="77777777" w:rsidR="00E9458D" w:rsidRDefault="005C6BD6">
      <w:pPr>
        <w:pStyle w:val="ListParagraph"/>
        <w:numPr>
          <w:ilvl w:val="1"/>
          <w:numId w:val="408"/>
        </w:numPr>
        <w:tabs>
          <w:tab w:val="left" w:pos="2651"/>
          <w:tab w:val="left" w:pos="2652"/>
        </w:tabs>
        <w:ind w:left="2651" w:hanging="426"/>
        <w:rPr>
          <w:sz w:val="24"/>
        </w:rPr>
      </w:pPr>
      <w:r>
        <w:rPr>
          <w:sz w:val="24"/>
        </w:rPr>
        <w:t>Communicating with People with</w:t>
      </w:r>
      <w:r>
        <w:rPr>
          <w:spacing w:val="-1"/>
          <w:sz w:val="24"/>
        </w:rPr>
        <w:t xml:space="preserve"> </w:t>
      </w:r>
      <w:r>
        <w:rPr>
          <w:sz w:val="24"/>
        </w:rPr>
        <w:t>Disabilities</w:t>
      </w:r>
    </w:p>
    <w:p w14:paraId="2F3DC8BD" w14:textId="77777777" w:rsidR="00E9458D" w:rsidRDefault="005C6BD6">
      <w:pPr>
        <w:pStyle w:val="ListParagraph"/>
        <w:numPr>
          <w:ilvl w:val="0"/>
          <w:numId w:val="408"/>
        </w:numPr>
        <w:tabs>
          <w:tab w:val="left" w:pos="2161"/>
        </w:tabs>
        <w:rPr>
          <w:sz w:val="24"/>
        </w:rPr>
      </w:pPr>
      <w:r>
        <w:rPr>
          <w:sz w:val="24"/>
        </w:rPr>
        <w:t>The Agency shall prohibit any discriminatory act including, but not limited</w:t>
      </w:r>
      <w:r>
        <w:rPr>
          <w:spacing w:val="-4"/>
          <w:sz w:val="24"/>
        </w:rPr>
        <w:t xml:space="preserve"> </w:t>
      </w:r>
      <w:r>
        <w:rPr>
          <w:sz w:val="24"/>
        </w:rPr>
        <w:t>to:</w:t>
      </w:r>
    </w:p>
    <w:p w14:paraId="704ABD7E" w14:textId="77777777" w:rsidR="00E9458D" w:rsidRDefault="005C6BD6">
      <w:pPr>
        <w:pStyle w:val="ListParagraph"/>
        <w:numPr>
          <w:ilvl w:val="1"/>
          <w:numId w:val="408"/>
        </w:numPr>
        <w:tabs>
          <w:tab w:val="left" w:pos="2521"/>
        </w:tabs>
        <w:ind w:left="2520" w:hanging="361"/>
        <w:rPr>
          <w:sz w:val="24"/>
        </w:rPr>
      </w:pPr>
      <w:r>
        <w:rPr>
          <w:sz w:val="24"/>
        </w:rPr>
        <w:t>denying services;</w:t>
      </w:r>
    </w:p>
    <w:p w14:paraId="7E548BDF" w14:textId="77777777" w:rsidR="00E9458D" w:rsidRDefault="005C6BD6">
      <w:pPr>
        <w:pStyle w:val="ListParagraph"/>
        <w:numPr>
          <w:ilvl w:val="1"/>
          <w:numId w:val="408"/>
        </w:numPr>
        <w:tabs>
          <w:tab w:val="left" w:pos="2521"/>
        </w:tabs>
        <w:ind w:left="2520" w:right="1698" w:hanging="360"/>
        <w:rPr>
          <w:sz w:val="24"/>
        </w:rPr>
      </w:pPr>
      <w:r>
        <w:rPr>
          <w:sz w:val="24"/>
        </w:rPr>
        <w:t>providing a different service or delivering them is a different manner from those provided to others;</w:t>
      </w:r>
      <w:r>
        <w:rPr>
          <w:spacing w:val="-3"/>
          <w:sz w:val="24"/>
        </w:rPr>
        <w:t xml:space="preserve"> </w:t>
      </w:r>
      <w:r>
        <w:rPr>
          <w:sz w:val="24"/>
        </w:rPr>
        <w:t>and/or,</w:t>
      </w:r>
    </w:p>
    <w:p w14:paraId="0C86E905" w14:textId="77777777" w:rsidR="00E9458D" w:rsidRDefault="005C6BD6">
      <w:pPr>
        <w:pStyle w:val="ListParagraph"/>
        <w:numPr>
          <w:ilvl w:val="1"/>
          <w:numId w:val="408"/>
        </w:numPr>
        <w:tabs>
          <w:tab w:val="left" w:pos="2521"/>
        </w:tabs>
        <w:ind w:left="2520" w:right="1699" w:hanging="360"/>
        <w:rPr>
          <w:sz w:val="24"/>
        </w:rPr>
      </w:pPr>
      <w:r>
        <w:rPr>
          <w:sz w:val="24"/>
        </w:rPr>
        <w:t>segregating or separately treating individuals in any matter related to the receipt of services.</w:t>
      </w:r>
    </w:p>
    <w:p w14:paraId="2EA613CC" w14:textId="77777777" w:rsidR="00E9458D" w:rsidRDefault="005C6BD6">
      <w:pPr>
        <w:pStyle w:val="ListParagraph"/>
        <w:numPr>
          <w:ilvl w:val="0"/>
          <w:numId w:val="408"/>
        </w:numPr>
        <w:tabs>
          <w:tab w:val="left" w:pos="2161"/>
        </w:tabs>
        <w:ind w:right="1699"/>
        <w:jc w:val="both"/>
        <w:rPr>
          <w:sz w:val="24"/>
        </w:rPr>
      </w:pPr>
      <w:r>
        <w:rPr>
          <w:sz w:val="24"/>
        </w:rPr>
        <w:t>The Agency shall prominently display a non-discrimination statement in its office, on social media, in brochures, in client handouts, in employee handbooks, on posters, in advertisements, in publications and/or in other channels utilized to conduct or promote Agency</w:t>
      </w:r>
      <w:r>
        <w:rPr>
          <w:spacing w:val="-1"/>
          <w:sz w:val="24"/>
        </w:rPr>
        <w:t xml:space="preserve"> </w:t>
      </w:r>
      <w:r>
        <w:rPr>
          <w:sz w:val="24"/>
        </w:rPr>
        <w:t>operations.</w:t>
      </w:r>
    </w:p>
    <w:p w14:paraId="34524EAE" w14:textId="77777777" w:rsidR="00E9458D" w:rsidRDefault="005C6BD6">
      <w:pPr>
        <w:pStyle w:val="ListParagraph"/>
        <w:numPr>
          <w:ilvl w:val="0"/>
          <w:numId w:val="408"/>
        </w:numPr>
        <w:tabs>
          <w:tab w:val="left" w:pos="2161"/>
        </w:tabs>
        <w:spacing w:before="1"/>
        <w:ind w:right="1699"/>
        <w:jc w:val="both"/>
        <w:rPr>
          <w:sz w:val="24"/>
        </w:rPr>
      </w:pPr>
      <w:r>
        <w:rPr>
          <w:sz w:val="24"/>
        </w:rPr>
        <w:t>The Agency shall immediately address and eliminate any existing or evolving conditions, procedures and/or behavior, which may be suggestive of, or lead to discrimination.</w:t>
      </w:r>
    </w:p>
    <w:p w14:paraId="54A12D52" w14:textId="77777777" w:rsidR="00E9458D" w:rsidRDefault="005C6BD6">
      <w:pPr>
        <w:pStyle w:val="ListParagraph"/>
        <w:numPr>
          <w:ilvl w:val="0"/>
          <w:numId w:val="408"/>
        </w:numPr>
        <w:tabs>
          <w:tab w:val="left" w:pos="2161"/>
        </w:tabs>
        <w:ind w:right="1700"/>
        <w:jc w:val="both"/>
        <w:rPr>
          <w:sz w:val="24"/>
        </w:rPr>
      </w:pPr>
      <w:r>
        <w:rPr>
          <w:sz w:val="24"/>
        </w:rPr>
        <w:t>All clients, consumers and personnel, shall be advised of their right to file a discrimination complaint, in accordance with federal, state and/or local regulations and/or through the Agency’s “</w:t>
      </w:r>
      <w:r>
        <w:rPr>
          <w:i/>
          <w:sz w:val="24"/>
        </w:rPr>
        <w:t>Client or Employee Complaint and Grievance Policies</w:t>
      </w:r>
      <w:r>
        <w:rPr>
          <w:sz w:val="24"/>
        </w:rPr>
        <w:t>”.</w:t>
      </w:r>
    </w:p>
    <w:p w14:paraId="465480E6" w14:textId="77777777" w:rsidR="00E9458D" w:rsidRDefault="005C6BD6">
      <w:pPr>
        <w:pStyle w:val="ListParagraph"/>
        <w:numPr>
          <w:ilvl w:val="0"/>
          <w:numId w:val="408"/>
        </w:numPr>
        <w:tabs>
          <w:tab w:val="left" w:pos="2161"/>
        </w:tabs>
        <w:ind w:right="1701"/>
        <w:jc w:val="both"/>
        <w:rPr>
          <w:sz w:val="24"/>
        </w:rPr>
      </w:pPr>
      <w:r>
        <w:rPr>
          <w:sz w:val="24"/>
        </w:rPr>
        <w:t>Whenever any person believes that he/she or another individual has been subjected to discrimination, he/she shall be advised of his/her right to file a</w:t>
      </w:r>
      <w:r>
        <w:rPr>
          <w:spacing w:val="-5"/>
          <w:sz w:val="24"/>
        </w:rPr>
        <w:t xml:space="preserve"> </w:t>
      </w:r>
      <w:r>
        <w:rPr>
          <w:sz w:val="24"/>
        </w:rPr>
        <w:t>complaint.</w:t>
      </w:r>
    </w:p>
    <w:p w14:paraId="32E1D6CA" w14:textId="77777777" w:rsidR="00E9458D" w:rsidRDefault="005C6BD6">
      <w:pPr>
        <w:pStyle w:val="ListParagraph"/>
        <w:numPr>
          <w:ilvl w:val="0"/>
          <w:numId w:val="408"/>
        </w:numPr>
        <w:tabs>
          <w:tab w:val="left" w:pos="2161"/>
        </w:tabs>
        <w:jc w:val="both"/>
        <w:rPr>
          <w:sz w:val="24"/>
        </w:rPr>
      </w:pPr>
      <w:r>
        <w:rPr>
          <w:sz w:val="24"/>
        </w:rPr>
        <w:t>Agency Personnel are prohibited from retaliating against any person</w:t>
      </w:r>
      <w:r>
        <w:rPr>
          <w:spacing w:val="-3"/>
          <w:sz w:val="24"/>
        </w:rPr>
        <w:t xml:space="preserve"> </w:t>
      </w:r>
      <w:r>
        <w:rPr>
          <w:sz w:val="24"/>
        </w:rPr>
        <w:t>who:</w:t>
      </w:r>
    </w:p>
    <w:p w14:paraId="1CF9D80E" w14:textId="77777777" w:rsidR="00E9458D" w:rsidRDefault="005C6BD6">
      <w:pPr>
        <w:pStyle w:val="ListParagraph"/>
        <w:numPr>
          <w:ilvl w:val="1"/>
          <w:numId w:val="408"/>
        </w:numPr>
        <w:tabs>
          <w:tab w:val="left" w:pos="2581"/>
        </w:tabs>
        <w:ind w:left="2580" w:hanging="421"/>
        <w:jc w:val="both"/>
        <w:rPr>
          <w:sz w:val="24"/>
        </w:rPr>
      </w:pPr>
      <w:r>
        <w:rPr>
          <w:sz w:val="24"/>
        </w:rPr>
        <w:t>opposes, complains about, or reports discrimination;</w:t>
      </w:r>
    </w:p>
    <w:p w14:paraId="37E24E4E" w14:textId="77777777" w:rsidR="00E9458D" w:rsidRDefault="005C6BD6">
      <w:pPr>
        <w:pStyle w:val="ListParagraph"/>
        <w:numPr>
          <w:ilvl w:val="1"/>
          <w:numId w:val="408"/>
        </w:numPr>
        <w:tabs>
          <w:tab w:val="left" w:pos="2581"/>
        </w:tabs>
        <w:ind w:left="2580" w:hanging="421"/>
        <w:jc w:val="both"/>
        <w:rPr>
          <w:sz w:val="24"/>
        </w:rPr>
      </w:pPr>
      <w:r>
        <w:rPr>
          <w:sz w:val="24"/>
        </w:rPr>
        <w:t>files a complaint,</w:t>
      </w:r>
      <w:r>
        <w:rPr>
          <w:spacing w:val="-1"/>
          <w:sz w:val="24"/>
        </w:rPr>
        <w:t xml:space="preserve"> </w:t>
      </w:r>
      <w:r>
        <w:rPr>
          <w:sz w:val="24"/>
        </w:rPr>
        <w:t>or,</w:t>
      </w:r>
    </w:p>
    <w:p w14:paraId="7FE2C92B"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043920C" w14:textId="77777777">
        <w:trPr>
          <w:trHeight w:val="612"/>
        </w:trPr>
        <w:tc>
          <w:tcPr>
            <w:tcW w:w="5689" w:type="dxa"/>
          </w:tcPr>
          <w:p w14:paraId="3A4C77B9"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2299CCD9" w14:textId="77777777" w:rsidR="00E9458D" w:rsidRDefault="00E9458D">
            <w:pPr>
              <w:pStyle w:val="TableParagraph"/>
              <w:ind w:left="0"/>
              <w:rPr>
                <w:sz w:val="24"/>
              </w:rPr>
            </w:pPr>
          </w:p>
          <w:p w14:paraId="0154761B" w14:textId="77777777" w:rsidR="00E9458D" w:rsidRDefault="005C6BD6">
            <w:pPr>
              <w:pStyle w:val="TableParagraph"/>
              <w:ind w:left="487"/>
              <w:rPr>
                <w:sz w:val="20"/>
              </w:rPr>
            </w:pPr>
            <w:r>
              <w:rPr>
                <w:noProof/>
                <w:sz w:val="20"/>
              </w:rPr>
              <w:drawing>
                <wp:inline distT="0" distB="0" distL="0" distR="0" wp14:anchorId="50CD1F68" wp14:editId="683ACB92">
                  <wp:extent cx="1390695" cy="966501"/>
                  <wp:effectExtent l="0" t="0" r="0" b="0"/>
                  <wp:docPr id="72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E6BD31A" w14:textId="77777777">
        <w:trPr>
          <w:trHeight w:val="1184"/>
        </w:trPr>
        <w:tc>
          <w:tcPr>
            <w:tcW w:w="5689" w:type="dxa"/>
          </w:tcPr>
          <w:p w14:paraId="5B469E97" w14:textId="77777777" w:rsidR="00E9458D" w:rsidRDefault="00E9458D">
            <w:pPr>
              <w:pStyle w:val="TableParagraph"/>
              <w:ind w:left="0"/>
              <w:rPr>
                <w:sz w:val="24"/>
              </w:rPr>
            </w:pPr>
          </w:p>
          <w:p w14:paraId="3F3EF018" w14:textId="77777777" w:rsidR="00E9458D" w:rsidRDefault="005C6BD6">
            <w:pPr>
              <w:pStyle w:val="TableParagraph"/>
              <w:rPr>
                <w:b/>
                <w:sz w:val="24"/>
              </w:rPr>
            </w:pPr>
            <w:r>
              <w:rPr>
                <w:b/>
                <w:sz w:val="24"/>
              </w:rPr>
              <w:t>Section 4: Human Resources</w:t>
            </w:r>
          </w:p>
        </w:tc>
        <w:tc>
          <w:tcPr>
            <w:tcW w:w="3168" w:type="dxa"/>
            <w:vMerge/>
            <w:tcBorders>
              <w:top w:val="nil"/>
            </w:tcBorders>
          </w:tcPr>
          <w:p w14:paraId="6C8D93CB" w14:textId="77777777" w:rsidR="00E9458D" w:rsidRDefault="00E9458D">
            <w:pPr>
              <w:rPr>
                <w:sz w:val="2"/>
                <w:szCs w:val="2"/>
              </w:rPr>
            </w:pPr>
          </w:p>
        </w:tc>
      </w:tr>
      <w:tr w:rsidR="00E9458D" w14:paraId="78A94B06" w14:textId="77777777">
        <w:trPr>
          <w:trHeight w:val="275"/>
        </w:trPr>
        <w:tc>
          <w:tcPr>
            <w:tcW w:w="5689" w:type="dxa"/>
            <w:vMerge w:val="restart"/>
          </w:tcPr>
          <w:p w14:paraId="598E45C4" w14:textId="77777777" w:rsidR="00E9458D" w:rsidRDefault="00E9458D">
            <w:pPr>
              <w:pStyle w:val="TableParagraph"/>
              <w:ind w:left="0"/>
              <w:rPr>
                <w:sz w:val="24"/>
              </w:rPr>
            </w:pPr>
          </w:p>
          <w:p w14:paraId="42174852" w14:textId="77777777" w:rsidR="00E9458D" w:rsidRDefault="005C6BD6">
            <w:pPr>
              <w:pStyle w:val="TableParagraph"/>
              <w:rPr>
                <w:b/>
                <w:sz w:val="24"/>
              </w:rPr>
            </w:pPr>
            <w:r>
              <w:rPr>
                <w:b/>
                <w:sz w:val="24"/>
              </w:rPr>
              <w:t>Policy Title: Civil Rights/Non-Discrimination</w:t>
            </w:r>
          </w:p>
        </w:tc>
        <w:tc>
          <w:tcPr>
            <w:tcW w:w="3168" w:type="dxa"/>
          </w:tcPr>
          <w:p w14:paraId="123E3CA5" w14:textId="77777777" w:rsidR="00E9458D" w:rsidRDefault="005C6BD6">
            <w:pPr>
              <w:pStyle w:val="TableParagraph"/>
              <w:spacing w:line="256" w:lineRule="exact"/>
              <w:rPr>
                <w:b/>
                <w:sz w:val="24"/>
              </w:rPr>
            </w:pPr>
            <w:r>
              <w:rPr>
                <w:b/>
                <w:sz w:val="24"/>
              </w:rPr>
              <w:t>Policy Number: 4.91</w:t>
            </w:r>
          </w:p>
        </w:tc>
      </w:tr>
      <w:tr w:rsidR="00E9458D" w14:paraId="44987236" w14:textId="77777777">
        <w:trPr>
          <w:trHeight w:val="275"/>
        </w:trPr>
        <w:tc>
          <w:tcPr>
            <w:tcW w:w="5689" w:type="dxa"/>
            <w:vMerge/>
            <w:tcBorders>
              <w:top w:val="nil"/>
            </w:tcBorders>
          </w:tcPr>
          <w:p w14:paraId="11B01128" w14:textId="77777777" w:rsidR="00E9458D" w:rsidRDefault="00E9458D">
            <w:pPr>
              <w:rPr>
                <w:sz w:val="2"/>
                <w:szCs w:val="2"/>
              </w:rPr>
            </w:pPr>
          </w:p>
        </w:tc>
        <w:tc>
          <w:tcPr>
            <w:tcW w:w="3168" w:type="dxa"/>
          </w:tcPr>
          <w:p w14:paraId="2A8ED545" w14:textId="77777777" w:rsidR="00E9458D" w:rsidRDefault="005C6BD6">
            <w:pPr>
              <w:pStyle w:val="TableParagraph"/>
              <w:spacing w:line="255" w:lineRule="exact"/>
              <w:rPr>
                <w:b/>
                <w:sz w:val="24"/>
              </w:rPr>
            </w:pPr>
            <w:r>
              <w:rPr>
                <w:b/>
                <w:sz w:val="24"/>
              </w:rPr>
              <w:t>Effective Date:</w:t>
            </w:r>
          </w:p>
        </w:tc>
      </w:tr>
      <w:tr w:rsidR="00E9458D" w14:paraId="0E44CF5D" w14:textId="77777777">
        <w:trPr>
          <w:trHeight w:val="276"/>
        </w:trPr>
        <w:tc>
          <w:tcPr>
            <w:tcW w:w="5689" w:type="dxa"/>
            <w:vMerge/>
            <w:tcBorders>
              <w:top w:val="nil"/>
            </w:tcBorders>
          </w:tcPr>
          <w:p w14:paraId="276259A9" w14:textId="77777777" w:rsidR="00E9458D" w:rsidRDefault="00E9458D">
            <w:pPr>
              <w:rPr>
                <w:sz w:val="2"/>
                <w:szCs w:val="2"/>
              </w:rPr>
            </w:pPr>
          </w:p>
        </w:tc>
        <w:tc>
          <w:tcPr>
            <w:tcW w:w="3168" w:type="dxa"/>
          </w:tcPr>
          <w:p w14:paraId="03166C49" w14:textId="77777777" w:rsidR="00E9458D" w:rsidRDefault="005C6BD6">
            <w:pPr>
              <w:pStyle w:val="TableParagraph"/>
              <w:spacing w:before="1" w:line="255" w:lineRule="exact"/>
              <w:rPr>
                <w:b/>
                <w:sz w:val="24"/>
              </w:rPr>
            </w:pPr>
            <w:r>
              <w:rPr>
                <w:b/>
                <w:sz w:val="24"/>
              </w:rPr>
              <w:t>Revision Date:</w:t>
            </w:r>
          </w:p>
        </w:tc>
      </w:tr>
      <w:tr w:rsidR="00E9458D" w14:paraId="26F6BEDE" w14:textId="77777777">
        <w:trPr>
          <w:trHeight w:val="275"/>
        </w:trPr>
        <w:tc>
          <w:tcPr>
            <w:tcW w:w="5689" w:type="dxa"/>
            <w:vMerge/>
            <w:tcBorders>
              <w:top w:val="nil"/>
            </w:tcBorders>
          </w:tcPr>
          <w:p w14:paraId="00D3E807" w14:textId="77777777" w:rsidR="00E9458D" w:rsidRDefault="00E9458D">
            <w:pPr>
              <w:rPr>
                <w:sz w:val="2"/>
                <w:szCs w:val="2"/>
              </w:rPr>
            </w:pPr>
          </w:p>
        </w:tc>
        <w:tc>
          <w:tcPr>
            <w:tcW w:w="3168" w:type="dxa"/>
          </w:tcPr>
          <w:p w14:paraId="5C78F25D" w14:textId="77777777" w:rsidR="00E9458D" w:rsidRDefault="005C6BD6">
            <w:pPr>
              <w:pStyle w:val="TableParagraph"/>
              <w:spacing w:line="255" w:lineRule="exact"/>
              <w:rPr>
                <w:b/>
                <w:sz w:val="24"/>
              </w:rPr>
            </w:pPr>
            <w:r>
              <w:rPr>
                <w:b/>
                <w:sz w:val="24"/>
              </w:rPr>
              <w:t>Approved By:</w:t>
            </w:r>
          </w:p>
        </w:tc>
      </w:tr>
      <w:tr w:rsidR="00E9458D" w14:paraId="3900056A" w14:textId="77777777">
        <w:trPr>
          <w:trHeight w:val="276"/>
        </w:trPr>
        <w:tc>
          <w:tcPr>
            <w:tcW w:w="5689" w:type="dxa"/>
            <w:vMerge/>
            <w:tcBorders>
              <w:top w:val="nil"/>
            </w:tcBorders>
          </w:tcPr>
          <w:p w14:paraId="63050ADC" w14:textId="77777777" w:rsidR="00E9458D" w:rsidRDefault="00E9458D">
            <w:pPr>
              <w:rPr>
                <w:sz w:val="2"/>
                <w:szCs w:val="2"/>
              </w:rPr>
            </w:pPr>
          </w:p>
        </w:tc>
        <w:tc>
          <w:tcPr>
            <w:tcW w:w="3168" w:type="dxa"/>
          </w:tcPr>
          <w:p w14:paraId="537E8D50" w14:textId="77777777" w:rsidR="00E9458D" w:rsidRDefault="005C6BD6">
            <w:pPr>
              <w:pStyle w:val="TableParagraph"/>
              <w:spacing w:line="257" w:lineRule="exact"/>
              <w:rPr>
                <w:b/>
                <w:sz w:val="24"/>
              </w:rPr>
            </w:pPr>
            <w:r>
              <w:rPr>
                <w:b/>
                <w:sz w:val="24"/>
              </w:rPr>
              <w:t>Page Number: Page 3 of 4</w:t>
            </w:r>
          </w:p>
        </w:tc>
      </w:tr>
    </w:tbl>
    <w:p w14:paraId="50DC74B2" w14:textId="77777777" w:rsidR="00E9458D" w:rsidRDefault="00E9458D">
      <w:pPr>
        <w:pStyle w:val="BodyText"/>
        <w:spacing w:before="8"/>
        <w:ind w:left="0" w:firstLine="0"/>
        <w:rPr>
          <w:sz w:val="16"/>
        </w:rPr>
      </w:pPr>
    </w:p>
    <w:p w14:paraId="3475AB8E" w14:textId="77777777" w:rsidR="00E9458D" w:rsidRDefault="005C6BD6">
      <w:pPr>
        <w:pStyle w:val="ListParagraph"/>
        <w:numPr>
          <w:ilvl w:val="1"/>
          <w:numId w:val="408"/>
        </w:numPr>
        <w:tabs>
          <w:tab w:val="left" w:pos="2581"/>
        </w:tabs>
        <w:spacing w:before="90"/>
        <w:ind w:left="2520" w:right="1701" w:hanging="360"/>
        <w:jc w:val="both"/>
        <w:rPr>
          <w:sz w:val="24"/>
        </w:rPr>
      </w:pPr>
      <w:r>
        <w:tab/>
      </w:r>
      <w:r>
        <w:rPr>
          <w:sz w:val="24"/>
        </w:rPr>
        <w:t>cooperates in an investigation of discrimination or other proceeding under federal, state, or local non- discrimination</w:t>
      </w:r>
      <w:r>
        <w:rPr>
          <w:spacing w:val="-1"/>
          <w:sz w:val="24"/>
        </w:rPr>
        <w:t xml:space="preserve"> </w:t>
      </w:r>
      <w:r>
        <w:rPr>
          <w:sz w:val="24"/>
        </w:rPr>
        <w:t>law.</w:t>
      </w:r>
    </w:p>
    <w:p w14:paraId="214326BA" w14:textId="77777777" w:rsidR="00E9458D" w:rsidRDefault="005C6BD6">
      <w:pPr>
        <w:pStyle w:val="ListParagraph"/>
        <w:numPr>
          <w:ilvl w:val="0"/>
          <w:numId w:val="408"/>
        </w:numPr>
        <w:tabs>
          <w:tab w:val="left" w:pos="2161"/>
        </w:tabs>
        <w:ind w:right="1696"/>
        <w:jc w:val="both"/>
        <w:rPr>
          <w:sz w:val="24"/>
        </w:rPr>
      </w:pPr>
      <w:r>
        <w:rPr>
          <w:sz w:val="24"/>
        </w:rPr>
        <w:t xml:space="preserve">In accordance with the Agency’s </w:t>
      </w:r>
      <w:r>
        <w:rPr>
          <w:i/>
          <w:sz w:val="24"/>
        </w:rPr>
        <w:t xml:space="preserve">Communicating with People with Disabilities </w:t>
      </w:r>
      <w:r>
        <w:rPr>
          <w:sz w:val="24"/>
        </w:rPr>
        <w:t>policy and form, effective communication aids and services shall be utilized to communicate with:</w:t>
      </w:r>
    </w:p>
    <w:p w14:paraId="283173A1" w14:textId="77777777" w:rsidR="00E9458D" w:rsidRDefault="005C6BD6">
      <w:pPr>
        <w:pStyle w:val="ListParagraph"/>
        <w:numPr>
          <w:ilvl w:val="1"/>
          <w:numId w:val="408"/>
        </w:numPr>
        <w:tabs>
          <w:tab w:val="left" w:pos="2652"/>
        </w:tabs>
        <w:ind w:left="2651" w:right="1701" w:hanging="425"/>
        <w:jc w:val="both"/>
        <w:rPr>
          <w:sz w:val="24"/>
        </w:rPr>
      </w:pPr>
      <w:r>
        <w:rPr>
          <w:sz w:val="24"/>
        </w:rPr>
        <w:t>individuals who have limited or no ability to understand, speak, read or write English;</w:t>
      </w:r>
      <w:r>
        <w:rPr>
          <w:spacing w:val="-1"/>
          <w:sz w:val="24"/>
        </w:rPr>
        <w:t xml:space="preserve"> </w:t>
      </w:r>
      <w:r>
        <w:rPr>
          <w:sz w:val="24"/>
        </w:rPr>
        <w:t>and/or,</w:t>
      </w:r>
    </w:p>
    <w:p w14:paraId="0C2DBAF6" w14:textId="77777777" w:rsidR="00E9458D" w:rsidRDefault="005C6BD6">
      <w:pPr>
        <w:pStyle w:val="ListParagraph"/>
        <w:numPr>
          <w:ilvl w:val="1"/>
          <w:numId w:val="408"/>
        </w:numPr>
        <w:tabs>
          <w:tab w:val="left" w:pos="2652"/>
        </w:tabs>
        <w:ind w:left="2651" w:hanging="426"/>
        <w:jc w:val="both"/>
        <w:rPr>
          <w:sz w:val="24"/>
        </w:rPr>
      </w:pPr>
      <w:r>
        <w:rPr>
          <w:sz w:val="24"/>
        </w:rPr>
        <w:t>individuals who have hearing and/or visual</w:t>
      </w:r>
      <w:r>
        <w:rPr>
          <w:spacing w:val="-4"/>
          <w:sz w:val="24"/>
        </w:rPr>
        <w:t xml:space="preserve"> </w:t>
      </w:r>
      <w:r>
        <w:rPr>
          <w:sz w:val="24"/>
        </w:rPr>
        <w:t>impairments.</w:t>
      </w:r>
    </w:p>
    <w:p w14:paraId="516A302E" w14:textId="77777777" w:rsidR="00E9458D" w:rsidRDefault="005C6BD6">
      <w:pPr>
        <w:pStyle w:val="ListParagraph"/>
        <w:numPr>
          <w:ilvl w:val="0"/>
          <w:numId w:val="408"/>
        </w:numPr>
        <w:tabs>
          <w:tab w:val="left" w:pos="2161"/>
        </w:tabs>
        <w:ind w:right="1699"/>
        <w:jc w:val="both"/>
        <w:rPr>
          <w:sz w:val="24"/>
        </w:rPr>
      </w:pPr>
      <w:r>
        <w:rPr>
          <w:sz w:val="24"/>
        </w:rPr>
        <w:t>Communication assistance shall be provided to clients with sensory or speech impairments prior to obtaining their consent for</w:t>
      </w:r>
      <w:r>
        <w:rPr>
          <w:spacing w:val="-5"/>
          <w:sz w:val="24"/>
        </w:rPr>
        <w:t xml:space="preserve"> </w:t>
      </w:r>
      <w:r>
        <w:rPr>
          <w:sz w:val="24"/>
        </w:rPr>
        <w:t>service.</w:t>
      </w:r>
    </w:p>
    <w:p w14:paraId="71C7331E" w14:textId="77777777" w:rsidR="00E9458D" w:rsidRDefault="005C6BD6">
      <w:pPr>
        <w:pStyle w:val="ListParagraph"/>
        <w:numPr>
          <w:ilvl w:val="0"/>
          <w:numId w:val="408"/>
        </w:numPr>
        <w:tabs>
          <w:tab w:val="left" w:pos="2161"/>
        </w:tabs>
        <w:ind w:right="1697"/>
        <w:jc w:val="both"/>
        <w:rPr>
          <w:i/>
          <w:sz w:val="24"/>
        </w:rPr>
      </w:pPr>
      <w:r>
        <w:rPr>
          <w:sz w:val="24"/>
        </w:rPr>
        <w:t xml:space="preserve">Every reasonable attempt shall be made to accommodate otherwise qualified applicants, employees, contractors and volunteers who have one or more physical and/or mental disabilities, in accordance with the Agency’s </w:t>
      </w:r>
      <w:r>
        <w:rPr>
          <w:i/>
          <w:sz w:val="24"/>
        </w:rPr>
        <w:t>Equal Opportunity Policy.</w:t>
      </w:r>
    </w:p>
    <w:p w14:paraId="02010102" w14:textId="77777777" w:rsidR="00E9458D" w:rsidRDefault="005C6BD6">
      <w:pPr>
        <w:pStyle w:val="ListParagraph"/>
        <w:numPr>
          <w:ilvl w:val="0"/>
          <w:numId w:val="408"/>
        </w:numPr>
        <w:tabs>
          <w:tab w:val="left" w:pos="2161"/>
        </w:tabs>
        <w:ind w:right="1695"/>
        <w:jc w:val="both"/>
        <w:rPr>
          <w:sz w:val="24"/>
        </w:rPr>
      </w:pPr>
      <w:r>
        <w:rPr>
          <w:sz w:val="24"/>
        </w:rPr>
        <w:t>The Agency shall not directly, or through contractual or other arrangements, discriminate on the basis of age in the provision of services, unless age is a factor necessary to normal operations or to achieve any statutory</w:t>
      </w:r>
      <w:r>
        <w:rPr>
          <w:spacing w:val="-8"/>
          <w:sz w:val="24"/>
        </w:rPr>
        <w:t xml:space="preserve"> </w:t>
      </w:r>
      <w:r>
        <w:rPr>
          <w:sz w:val="24"/>
        </w:rPr>
        <w:t>purpose.</w:t>
      </w:r>
    </w:p>
    <w:p w14:paraId="7B906DFC" w14:textId="77777777" w:rsidR="00E9458D" w:rsidRDefault="005C6BD6">
      <w:pPr>
        <w:pStyle w:val="ListParagraph"/>
        <w:numPr>
          <w:ilvl w:val="0"/>
          <w:numId w:val="408"/>
        </w:numPr>
        <w:tabs>
          <w:tab w:val="left" w:pos="2161"/>
        </w:tabs>
        <w:ind w:right="1701"/>
        <w:jc w:val="both"/>
        <w:rPr>
          <w:sz w:val="24"/>
        </w:rPr>
      </w:pPr>
      <w:r>
        <w:rPr>
          <w:sz w:val="24"/>
        </w:rPr>
        <w:t>All discrimination complaints shall be referred to the Agency Administrator immediately.</w:t>
      </w:r>
    </w:p>
    <w:p w14:paraId="6ED84898" w14:textId="77777777" w:rsidR="00E9458D" w:rsidRDefault="005C6BD6">
      <w:pPr>
        <w:pStyle w:val="ListParagraph"/>
        <w:numPr>
          <w:ilvl w:val="0"/>
          <w:numId w:val="408"/>
        </w:numPr>
        <w:tabs>
          <w:tab w:val="left" w:pos="2161"/>
        </w:tabs>
        <w:ind w:right="1697"/>
        <w:jc w:val="both"/>
        <w:rPr>
          <w:sz w:val="24"/>
        </w:rPr>
      </w:pPr>
      <w:r>
        <w:rPr>
          <w:sz w:val="24"/>
        </w:rPr>
        <w:t>Discrimination complaints registered against this Agency shall include at least the following</w:t>
      </w:r>
      <w:r>
        <w:rPr>
          <w:spacing w:val="-1"/>
          <w:sz w:val="24"/>
        </w:rPr>
        <w:t xml:space="preserve"> </w:t>
      </w:r>
      <w:r>
        <w:rPr>
          <w:sz w:val="24"/>
        </w:rPr>
        <w:t>details:</w:t>
      </w:r>
    </w:p>
    <w:p w14:paraId="7A65DD49" w14:textId="77777777" w:rsidR="00E9458D" w:rsidRDefault="005C6BD6">
      <w:pPr>
        <w:pStyle w:val="ListParagraph"/>
        <w:numPr>
          <w:ilvl w:val="1"/>
          <w:numId w:val="408"/>
        </w:numPr>
        <w:tabs>
          <w:tab w:val="left" w:pos="2521"/>
        </w:tabs>
        <w:ind w:left="2520" w:hanging="361"/>
        <w:rPr>
          <w:sz w:val="24"/>
        </w:rPr>
      </w:pPr>
      <w:r>
        <w:rPr>
          <w:sz w:val="24"/>
        </w:rPr>
        <w:t>date of the</w:t>
      </w:r>
      <w:r>
        <w:rPr>
          <w:spacing w:val="-1"/>
          <w:sz w:val="24"/>
        </w:rPr>
        <w:t xml:space="preserve"> </w:t>
      </w:r>
      <w:r>
        <w:rPr>
          <w:sz w:val="24"/>
        </w:rPr>
        <w:t>complaint;</w:t>
      </w:r>
    </w:p>
    <w:p w14:paraId="30E73347" w14:textId="77777777" w:rsidR="00E9458D" w:rsidRDefault="005C6BD6">
      <w:pPr>
        <w:pStyle w:val="ListParagraph"/>
        <w:numPr>
          <w:ilvl w:val="1"/>
          <w:numId w:val="408"/>
        </w:numPr>
        <w:tabs>
          <w:tab w:val="left" w:pos="2521"/>
        </w:tabs>
        <w:ind w:left="2520" w:hanging="361"/>
        <w:rPr>
          <w:sz w:val="24"/>
        </w:rPr>
      </w:pPr>
      <w:r>
        <w:rPr>
          <w:sz w:val="24"/>
        </w:rPr>
        <w:t>sex of</w:t>
      </w:r>
      <w:r>
        <w:rPr>
          <w:spacing w:val="-1"/>
          <w:sz w:val="24"/>
        </w:rPr>
        <w:t xml:space="preserve"> </w:t>
      </w:r>
      <w:r>
        <w:rPr>
          <w:sz w:val="24"/>
        </w:rPr>
        <w:t>complainant;</w:t>
      </w:r>
    </w:p>
    <w:p w14:paraId="30A70B14" w14:textId="77777777" w:rsidR="00E9458D" w:rsidRDefault="005C6BD6">
      <w:pPr>
        <w:pStyle w:val="ListParagraph"/>
        <w:numPr>
          <w:ilvl w:val="1"/>
          <w:numId w:val="408"/>
        </w:numPr>
        <w:tabs>
          <w:tab w:val="left" w:pos="2521"/>
        </w:tabs>
        <w:ind w:left="2520" w:hanging="361"/>
        <w:rPr>
          <w:sz w:val="24"/>
        </w:rPr>
      </w:pPr>
      <w:r>
        <w:rPr>
          <w:sz w:val="24"/>
        </w:rPr>
        <w:t>race and national original of the</w:t>
      </w:r>
      <w:r>
        <w:rPr>
          <w:spacing w:val="-2"/>
          <w:sz w:val="24"/>
        </w:rPr>
        <w:t xml:space="preserve"> </w:t>
      </w:r>
      <w:r>
        <w:rPr>
          <w:sz w:val="24"/>
        </w:rPr>
        <w:t>complainant;</w:t>
      </w:r>
    </w:p>
    <w:p w14:paraId="1360C168" w14:textId="77777777" w:rsidR="00E9458D" w:rsidRDefault="005C6BD6">
      <w:pPr>
        <w:pStyle w:val="ListParagraph"/>
        <w:numPr>
          <w:ilvl w:val="1"/>
          <w:numId w:val="408"/>
        </w:numPr>
        <w:tabs>
          <w:tab w:val="left" w:pos="2521"/>
        </w:tabs>
        <w:ind w:left="2520" w:hanging="361"/>
        <w:rPr>
          <w:sz w:val="24"/>
        </w:rPr>
      </w:pPr>
      <w:r>
        <w:rPr>
          <w:sz w:val="24"/>
        </w:rPr>
        <w:t>major allegations of the</w:t>
      </w:r>
      <w:r>
        <w:rPr>
          <w:spacing w:val="-2"/>
          <w:sz w:val="24"/>
        </w:rPr>
        <w:t xml:space="preserve"> </w:t>
      </w:r>
      <w:r>
        <w:rPr>
          <w:sz w:val="24"/>
        </w:rPr>
        <w:t>complainant;</w:t>
      </w:r>
    </w:p>
    <w:p w14:paraId="01E85CAC" w14:textId="77777777" w:rsidR="00E9458D" w:rsidRDefault="005C6BD6">
      <w:pPr>
        <w:pStyle w:val="ListParagraph"/>
        <w:numPr>
          <w:ilvl w:val="1"/>
          <w:numId w:val="408"/>
        </w:numPr>
        <w:tabs>
          <w:tab w:val="left" w:pos="2521"/>
        </w:tabs>
        <w:ind w:left="2520" w:hanging="361"/>
        <w:rPr>
          <w:sz w:val="24"/>
        </w:rPr>
      </w:pPr>
      <w:r>
        <w:rPr>
          <w:sz w:val="24"/>
        </w:rPr>
        <w:t>name of Agency;</w:t>
      </w:r>
      <w:r>
        <w:rPr>
          <w:spacing w:val="-1"/>
          <w:sz w:val="24"/>
        </w:rPr>
        <w:t xml:space="preserve"> </w:t>
      </w:r>
      <w:r>
        <w:rPr>
          <w:sz w:val="24"/>
        </w:rPr>
        <w:t>and,</w:t>
      </w:r>
    </w:p>
    <w:p w14:paraId="4A37D434" w14:textId="77777777" w:rsidR="00E9458D" w:rsidRDefault="005C6BD6">
      <w:pPr>
        <w:pStyle w:val="ListParagraph"/>
        <w:numPr>
          <w:ilvl w:val="1"/>
          <w:numId w:val="408"/>
        </w:numPr>
        <w:tabs>
          <w:tab w:val="left" w:pos="2520"/>
          <w:tab w:val="left" w:pos="2521"/>
        </w:tabs>
        <w:ind w:left="2520" w:hanging="361"/>
        <w:rPr>
          <w:sz w:val="24"/>
        </w:rPr>
      </w:pPr>
      <w:r>
        <w:rPr>
          <w:sz w:val="24"/>
        </w:rPr>
        <w:t>the “cause” or “no cause” findings of the investigating</w:t>
      </w:r>
      <w:r>
        <w:rPr>
          <w:spacing w:val="-3"/>
          <w:sz w:val="24"/>
        </w:rPr>
        <w:t xml:space="preserve"> </w:t>
      </w:r>
      <w:r>
        <w:rPr>
          <w:sz w:val="24"/>
        </w:rPr>
        <w:t>authority.</w:t>
      </w:r>
    </w:p>
    <w:p w14:paraId="5AD49EB1" w14:textId="77777777" w:rsidR="00E9458D" w:rsidRDefault="005C6BD6">
      <w:pPr>
        <w:pStyle w:val="ListParagraph"/>
        <w:numPr>
          <w:ilvl w:val="0"/>
          <w:numId w:val="408"/>
        </w:numPr>
        <w:tabs>
          <w:tab w:val="left" w:pos="2161"/>
        </w:tabs>
        <w:ind w:right="1700"/>
        <w:rPr>
          <w:sz w:val="24"/>
        </w:rPr>
      </w:pPr>
      <w:r>
        <w:rPr>
          <w:sz w:val="24"/>
        </w:rPr>
        <w:t>The Agency Manager/Administrator shall assume responsibility for ensuring total compliance with this Civil Rights/Non-Discrimination</w:t>
      </w:r>
      <w:r>
        <w:rPr>
          <w:spacing w:val="-2"/>
          <w:sz w:val="24"/>
        </w:rPr>
        <w:t xml:space="preserve"> </w:t>
      </w:r>
      <w:r>
        <w:rPr>
          <w:sz w:val="24"/>
        </w:rPr>
        <w:t>Policy.</w:t>
      </w:r>
    </w:p>
    <w:p w14:paraId="29D8C7F1" w14:textId="77777777" w:rsidR="00E9458D" w:rsidRDefault="00E9458D">
      <w:pPr>
        <w:pStyle w:val="BodyText"/>
        <w:spacing w:before="11"/>
        <w:ind w:left="0" w:firstLine="0"/>
        <w:rPr>
          <w:sz w:val="23"/>
        </w:rPr>
      </w:pPr>
    </w:p>
    <w:p w14:paraId="7C7B21A5" w14:textId="77777777" w:rsidR="00E9458D" w:rsidRDefault="005C6BD6">
      <w:pPr>
        <w:pStyle w:val="Heading2"/>
        <w:ind w:left="1860"/>
      </w:pPr>
      <w:r>
        <w:t>GUIDELINES</w:t>
      </w:r>
    </w:p>
    <w:p w14:paraId="1AC6A085" w14:textId="77777777" w:rsidR="00E9458D" w:rsidRDefault="005C6BD6">
      <w:pPr>
        <w:pStyle w:val="ListParagraph"/>
        <w:numPr>
          <w:ilvl w:val="0"/>
          <w:numId w:val="407"/>
        </w:numPr>
        <w:tabs>
          <w:tab w:val="left" w:pos="2161"/>
        </w:tabs>
        <w:ind w:right="1696"/>
        <w:jc w:val="both"/>
        <w:rPr>
          <w:sz w:val="24"/>
        </w:rPr>
      </w:pPr>
      <w:r>
        <w:rPr>
          <w:sz w:val="24"/>
        </w:rPr>
        <w:t>Personnel shall be given non-discrimination training during orientation and yearly thereafter with interval non-discrimination training being provided on an as-needed basis.</w:t>
      </w:r>
    </w:p>
    <w:p w14:paraId="5108BF3E" w14:textId="77777777" w:rsidR="00E9458D" w:rsidRDefault="005C6BD6">
      <w:pPr>
        <w:pStyle w:val="ListParagraph"/>
        <w:numPr>
          <w:ilvl w:val="0"/>
          <w:numId w:val="407"/>
        </w:numPr>
        <w:tabs>
          <w:tab w:val="left" w:pos="2161"/>
        </w:tabs>
        <w:jc w:val="both"/>
        <w:rPr>
          <w:sz w:val="24"/>
        </w:rPr>
      </w:pPr>
      <w:r>
        <w:rPr>
          <w:sz w:val="24"/>
        </w:rPr>
        <w:t>A record of training shall be kept for all personnel and shall</w:t>
      </w:r>
      <w:r>
        <w:rPr>
          <w:spacing w:val="-4"/>
          <w:sz w:val="24"/>
        </w:rPr>
        <w:t xml:space="preserve"> </w:t>
      </w:r>
      <w:r>
        <w:rPr>
          <w:sz w:val="24"/>
        </w:rPr>
        <w:t>include:</w:t>
      </w:r>
    </w:p>
    <w:p w14:paraId="579D9ED0" w14:textId="77777777" w:rsidR="00E9458D" w:rsidRDefault="005C6BD6">
      <w:pPr>
        <w:pStyle w:val="ListParagraph"/>
        <w:numPr>
          <w:ilvl w:val="1"/>
          <w:numId w:val="407"/>
        </w:numPr>
        <w:tabs>
          <w:tab w:val="left" w:pos="2521"/>
        </w:tabs>
        <w:spacing w:before="1"/>
        <w:ind w:hanging="361"/>
        <w:jc w:val="both"/>
        <w:rPr>
          <w:sz w:val="24"/>
        </w:rPr>
      </w:pPr>
      <w:r>
        <w:rPr>
          <w:sz w:val="24"/>
        </w:rPr>
        <w:t>dates when training was</w:t>
      </w:r>
      <w:r>
        <w:rPr>
          <w:spacing w:val="-1"/>
          <w:sz w:val="24"/>
        </w:rPr>
        <w:t xml:space="preserve"> </w:t>
      </w:r>
      <w:r>
        <w:rPr>
          <w:sz w:val="24"/>
        </w:rPr>
        <w:t>given;</w:t>
      </w:r>
    </w:p>
    <w:p w14:paraId="54E283FA"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CD85FD1" w14:textId="77777777">
        <w:trPr>
          <w:trHeight w:val="612"/>
        </w:trPr>
        <w:tc>
          <w:tcPr>
            <w:tcW w:w="5689" w:type="dxa"/>
          </w:tcPr>
          <w:p w14:paraId="10EDF5AD"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13F697E3" w14:textId="77777777" w:rsidR="00E9458D" w:rsidRDefault="00E9458D">
            <w:pPr>
              <w:pStyle w:val="TableParagraph"/>
              <w:ind w:left="0"/>
              <w:rPr>
                <w:sz w:val="24"/>
              </w:rPr>
            </w:pPr>
          </w:p>
          <w:p w14:paraId="762D8F1E" w14:textId="77777777" w:rsidR="00E9458D" w:rsidRDefault="005C6BD6">
            <w:pPr>
              <w:pStyle w:val="TableParagraph"/>
              <w:ind w:left="487"/>
              <w:rPr>
                <w:sz w:val="20"/>
              </w:rPr>
            </w:pPr>
            <w:r>
              <w:rPr>
                <w:noProof/>
                <w:sz w:val="20"/>
              </w:rPr>
              <w:drawing>
                <wp:inline distT="0" distB="0" distL="0" distR="0" wp14:anchorId="32A0845F" wp14:editId="5302EC4E">
                  <wp:extent cx="1390695" cy="966501"/>
                  <wp:effectExtent l="0" t="0" r="0" b="0"/>
                  <wp:docPr id="73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530F617" w14:textId="77777777">
        <w:trPr>
          <w:trHeight w:val="1184"/>
        </w:trPr>
        <w:tc>
          <w:tcPr>
            <w:tcW w:w="5689" w:type="dxa"/>
          </w:tcPr>
          <w:p w14:paraId="23E0C0C0" w14:textId="77777777" w:rsidR="00E9458D" w:rsidRDefault="00E9458D">
            <w:pPr>
              <w:pStyle w:val="TableParagraph"/>
              <w:ind w:left="0"/>
              <w:rPr>
                <w:sz w:val="24"/>
              </w:rPr>
            </w:pPr>
          </w:p>
          <w:p w14:paraId="004F47D7" w14:textId="77777777" w:rsidR="00E9458D" w:rsidRDefault="005C6BD6">
            <w:pPr>
              <w:pStyle w:val="TableParagraph"/>
              <w:rPr>
                <w:b/>
                <w:sz w:val="24"/>
              </w:rPr>
            </w:pPr>
            <w:r>
              <w:rPr>
                <w:b/>
                <w:sz w:val="24"/>
              </w:rPr>
              <w:t>Section 4: Human Resources</w:t>
            </w:r>
          </w:p>
        </w:tc>
        <w:tc>
          <w:tcPr>
            <w:tcW w:w="3168" w:type="dxa"/>
            <w:vMerge/>
            <w:tcBorders>
              <w:top w:val="nil"/>
            </w:tcBorders>
          </w:tcPr>
          <w:p w14:paraId="7C83BE85" w14:textId="77777777" w:rsidR="00E9458D" w:rsidRDefault="00E9458D">
            <w:pPr>
              <w:rPr>
                <w:sz w:val="2"/>
                <w:szCs w:val="2"/>
              </w:rPr>
            </w:pPr>
          </w:p>
        </w:tc>
      </w:tr>
      <w:tr w:rsidR="00E9458D" w14:paraId="3F3B43F6" w14:textId="77777777">
        <w:trPr>
          <w:trHeight w:val="275"/>
        </w:trPr>
        <w:tc>
          <w:tcPr>
            <w:tcW w:w="5689" w:type="dxa"/>
            <w:vMerge w:val="restart"/>
          </w:tcPr>
          <w:p w14:paraId="225DCFA9" w14:textId="77777777" w:rsidR="00E9458D" w:rsidRDefault="00E9458D">
            <w:pPr>
              <w:pStyle w:val="TableParagraph"/>
              <w:ind w:left="0"/>
              <w:rPr>
                <w:sz w:val="24"/>
              </w:rPr>
            </w:pPr>
          </w:p>
          <w:p w14:paraId="03F4512D" w14:textId="77777777" w:rsidR="00E9458D" w:rsidRDefault="005C6BD6">
            <w:pPr>
              <w:pStyle w:val="TableParagraph"/>
              <w:rPr>
                <w:b/>
                <w:sz w:val="24"/>
              </w:rPr>
            </w:pPr>
            <w:r>
              <w:rPr>
                <w:b/>
                <w:sz w:val="24"/>
              </w:rPr>
              <w:t>Policy Title: Civil Rights/Non-Discrimination</w:t>
            </w:r>
          </w:p>
        </w:tc>
        <w:tc>
          <w:tcPr>
            <w:tcW w:w="3168" w:type="dxa"/>
          </w:tcPr>
          <w:p w14:paraId="4EDAE976" w14:textId="77777777" w:rsidR="00E9458D" w:rsidRDefault="005C6BD6">
            <w:pPr>
              <w:pStyle w:val="TableParagraph"/>
              <w:spacing w:line="256" w:lineRule="exact"/>
              <w:rPr>
                <w:b/>
                <w:sz w:val="24"/>
              </w:rPr>
            </w:pPr>
            <w:r>
              <w:rPr>
                <w:b/>
                <w:sz w:val="24"/>
              </w:rPr>
              <w:t>Policy Number: 4.91</w:t>
            </w:r>
          </w:p>
        </w:tc>
      </w:tr>
      <w:tr w:rsidR="00E9458D" w14:paraId="49C2945B" w14:textId="77777777">
        <w:trPr>
          <w:trHeight w:val="275"/>
        </w:trPr>
        <w:tc>
          <w:tcPr>
            <w:tcW w:w="5689" w:type="dxa"/>
            <w:vMerge/>
            <w:tcBorders>
              <w:top w:val="nil"/>
            </w:tcBorders>
          </w:tcPr>
          <w:p w14:paraId="5FAB0404" w14:textId="77777777" w:rsidR="00E9458D" w:rsidRDefault="00E9458D">
            <w:pPr>
              <w:rPr>
                <w:sz w:val="2"/>
                <w:szCs w:val="2"/>
              </w:rPr>
            </w:pPr>
          </w:p>
        </w:tc>
        <w:tc>
          <w:tcPr>
            <w:tcW w:w="3168" w:type="dxa"/>
          </w:tcPr>
          <w:p w14:paraId="3EC5EA84" w14:textId="77777777" w:rsidR="00E9458D" w:rsidRDefault="005C6BD6">
            <w:pPr>
              <w:pStyle w:val="TableParagraph"/>
              <w:spacing w:line="255" w:lineRule="exact"/>
              <w:rPr>
                <w:b/>
                <w:sz w:val="24"/>
              </w:rPr>
            </w:pPr>
            <w:r>
              <w:rPr>
                <w:b/>
                <w:sz w:val="24"/>
              </w:rPr>
              <w:t>Effective Date:</w:t>
            </w:r>
          </w:p>
        </w:tc>
      </w:tr>
      <w:tr w:rsidR="00E9458D" w14:paraId="33D97CCC" w14:textId="77777777">
        <w:trPr>
          <w:trHeight w:val="276"/>
        </w:trPr>
        <w:tc>
          <w:tcPr>
            <w:tcW w:w="5689" w:type="dxa"/>
            <w:vMerge/>
            <w:tcBorders>
              <w:top w:val="nil"/>
            </w:tcBorders>
          </w:tcPr>
          <w:p w14:paraId="48C24F0F" w14:textId="77777777" w:rsidR="00E9458D" w:rsidRDefault="00E9458D">
            <w:pPr>
              <w:rPr>
                <w:sz w:val="2"/>
                <w:szCs w:val="2"/>
              </w:rPr>
            </w:pPr>
          </w:p>
        </w:tc>
        <w:tc>
          <w:tcPr>
            <w:tcW w:w="3168" w:type="dxa"/>
          </w:tcPr>
          <w:p w14:paraId="615FD0C8" w14:textId="77777777" w:rsidR="00E9458D" w:rsidRDefault="005C6BD6">
            <w:pPr>
              <w:pStyle w:val="TableParagraph"/>
              <w:spacing w:before="1" w:line="255" w:lineRule="exact"/>
              <w:rPr>
                <w:b/>
                <w:sz w:val="24"/>
              </w:rPr>
            </w:pPr>
            <w:r>
              <w:rPr>
                <w:b/>
                <w:sz w:val="24"/>
              </w:rPr>
              <w:t>Revision Date:</w:t>
            </w:r>
          </w:p>
        </w:tc>
      </w:tr>
      <w:tr w:rsidR="00E9458D" w14:paraId="56AE5740" w14:textId="77777777">
        <w:trPr>
          <w:trHeight w:val="275"/>
        </w:trPr>
        <w:tc>
          <w:tcPr>
            <w:tcW w:w="5689" w:type="dxa"/>
            <w:vMerge/>
            <w:tcBorders>
              <w:top w:val="nil"/>
            </w:tcBorders>
          </w:tcPr>
          <w:p w14:paraId="3995666A" w14:textId="77777777" w:rsidR="00E9458D" w:rsidRDefault="00E9458D">
            <w:pPr>
              <w:rPr>
                <w:sz w:val="2"/>
                <w:szCs w:val="2"/>
              </w:rPr>
            </w:pPr>
          </w:p>
        </w:tc>
        <w:tc>
          <w:tcPr>
            <w:tcW w:w="3168" w:type="dxa"/>
          </w:tcPr>
          <w:p w14:paraId="3386D536" w14:textId="77777777" w:rsidR="00E9458D" w:rsidRDefault="005C6BD6">
            <w:pPr>
              <w:pStyle w:val="TableParagraph"/>
              <w:spacing w:line="255" w:lineRule="exact"/>
              <w:rPr>
                <w:b/>
                <w:sz w:val="24"/>
              </w:rPr>
            </w:pPr>
            <w:r>
              <w:rPr>
                <w:b/>
                <w:sz w:val="24"/>
              </w:rPr>
              <w:t>Approved By:</w:t>
            </w:r>
          </w:p>
        </w:tc>
      </w:tr>
      <w:tr w:rsidR="00E9458D" w14:paraId="7D834CEF" w14:textId="77777777">
        <w:trPr>
          <w:trHeight w:val="276"/>
        </w:trPr>
        <w:tc>
          <w:tcPr>
            <w:tcW w:w="5689" w:type="dxa"/>
            <w:vMerge/>
            <w:tcBorders>
              <w:top w:val="nil"/>
            </w:tcBorders>
          </w:tcPr>
          <w:p w14:paraId="79561BE5" w14:textId="77777777" w:rsidR="00E9458D" w:rsidRDefault="00E9458D">
            <w:pPr>
              <w:rPr>
                <w:sz w:val="2"/>
                <w:szCs w:val="2"/>
              </w:rPr>
            </w:pPr>
          </w:p>
        </w:tc>
        <w:tc>
          <w:tcPr>
            <w:tcW w:w="3168" w:type="dxa"/>
          </w:tcPr>
          <w:p w14:paraId="777924BD" w14:textId="77777777" w:rsidR="00E9458D" w:rsidRDefault="005C6BD6">
            <w:pPr>
              <w:pStyle w:val="TableParagraph"/>
              <w:spacing w:line="257" w:lineRule="exact"/>
              <w:rPr>
                <w:b/>
                <w:sz w:val="24"/>
              </w:rPr>
            </w:pPr>
            <w:r>
              <w:rPr>
                <w:b/>
                <w:sz w:val="24"/>
              </w:rPr>
              <w:t>Page Number: Page 4 of 4</w:t>
            </w:r>
          </w:p>
        </w:tc>
      </w:tr>
    </w:tbl>
    <w:p w14:paraId="312B6AC8" w14:textId="77777777" w:rsidR="00E9458D" w:rsidRDefault="00E9458D">
      <w:pPr>
        <w:pStyle w:val="BodyText"/>
        <w:spacing w:before="8"/>
        <w:ind w:left="0" w:firstLine="0"/>
        <w:rPr>
          <w:sz w:val="16"/>
        </w:rPr>
      </w:pPr>
    </w:p>
    <w:p w14:paraId="69AC3B2B" w14:textId="77777777" w:rsidR="00E9458D" w:rsidRDefault="005C6BD6">
      <w:pPr>
        <w:pStyle w:val="ListParagraph"/>
        <w:numPr>
          <w:ilvl w:val="1"/>
          <w:numId w:val="407"/>
        </w:numPr>
        <w:tabs>
          <w:tab w:val="left" w:pos="2521"/>
        </w:tabs>
        <w:spacing w:before="90" w:line="275" w:lineRule="exact"/>
        <w:ind w:hanging="361"/>
        <w:rPr>
          <w:sz w:val="24"/>
        </w:rPr>
      </w:pPr>
      <w:r>
        <w:rPr>
          <w:sz w:val="24"/>
        </w:rPr>
        <w:t>summary on what training was</w:t>
      </w:r>
      <w:r>
        <w:rPr>
          <w:spacing w:val="-3"/>
          <w:sz w:val="24"/>
        </w:rPr>
        <w:t xml:space="preserve"> </w:t>
      </w:r>
      <w:r>
        <w:rPr>
          <w:sz w:val="24"/>
        </w:rPr>
        <w:t>given;</w:t>
      </w:r>
    </w:p>
    <w:p w14:paraId="0F66C986" w14:textId="77777777" w:rsidR="00E9458D" w:rsidRDefault="005C6BD6">
      <w:pPr>
        <w:pStyle w:val="ListParagraph"/>
        <w:numPr>
          <w:ilvl w:val="1"/>
          <w:numId w:val="407"/>
        </w:numPr>
        <w:tabs>
          <w:tab w:val="left" w:pos="2521"/>
        </w:tabs>
        <w:spacing w:line="275" w:lineRule="exact"/>
        <w:ind w:hanging="361"/>
        <w:rPr>
          <w:sz w:val="24"/>
        </w:rPr>
      </w:pPr>
      <w:r>
        <w:rPr>
          <w:sz w:val="24"/>
        </w:rPr>
        <w:t>names and credentials of person(s) providing the training;</w:t>
      </w:r>
      <w:r>
        <w:rPr>
          <w:spacing w:val="-3"/>
          <w:sz w:val="24"/>
        </w:rPr>
        <w:t xml:space="preserve"> </w:t>
      </w:r>
      <w:r>
        <w:rPr>
          <w:sz w:val="24"/>
        </w:rPr>
        <w:t>and,</w:t>
      </w:r>
    </w:p>
    <w:p w14:paraId="754DD88B" w14:textId="77777777" w:rsidR="00E9458D" w:rsidRDefault="005C6BD6">
      <w:pPr>
        <w:pStyle w:val="ListParagraph"/>
        <w:numPr>
          <w:ilvl w:val="1"/>
          <w:numId w:val="407"/>
        </w:numPr>
        <w:tabs>
          <w:tab w:val="left" w:pos="2521"/>
        </w:tabs>
        <w:ind w:hanging="361"/>
        <w:rPr>
          <w:sz w:val="24"/>
        </w:rPr>
      </w:pPr>
      <w:r>
        <w:rPr>
          <w:sz w:val="24"/>
        </w:rPr>
        <w:t>names and positions of people attending the training</w:t>
      </w:r>
      <w:r>
        <w:rPr>
          <w:spacing w:val="-2"/>
          <w:sz w:val="24"/>
        </w:rPr>
        <w:t xml:space="preserve"> </w:t>
      </w:r>
      <w:r>
        <w:rPr>
          <w:sz w:val="24"/>
        </w:rPr>
        <w:t>sessions.</w:t>
      </w:r>
    </w:p>
    <w:p w14:paraId="4679358C" w14:textId="77777777" w:rsidR="00E9458D" w:rsidRDefault="005C6BD6">
      <w:pPr>
        <w:pStyle w:val="ListParagraph"/>
        <w:numPr>
          <w:ilvl w:val="0"/>
          <w:numId w:val="407"/>
        </w:numPr>
        <w:tabs>
          <w:tab w:val="left" w:pos="2161"/>
        </w:tabs>
        <w:rPr>
          <w:sz w:val="24"/>
        </w:rPr>
      </w:pPr>
      <w:r>
        <w:rPr>
          <w:sz w:val="24"/>
        </w:rPr>
        <w:t>Non-discrimination training records shall be</w:t>
      </w:r>
      <w:r>
        <w:rPr>
          <w:spacing w:val="-2"/>
          <w:sz w:val="24"/>
        </w:rPr>
        <w:t xml:space="preserve"> </w:t>
      </w:r>
      <w:r>
        <w:rPr>
          <w:sz w:val="24"/>
        </w:rPr>
        <w:t>maintained.</w:t>
      </w:r>
    </w:p>
    <w:p w14:paraId="330808D0" w14:textId="77777777" w:rsidR="00E9458D" w:rsidRDefault="00E9458D">
      <w:pPr>
        <w:pStyle w:val="BodyText"/>
        <w:ind w:left="0" w:firstLine="0"/>
      </w:pPr>
    </w:p>
    <w:p w14:paraId="5646DBF1" w14:textId="77777777" w:rsidR="00E9458D" w:rsidRDefault="005C6BD6">
      <w:pPr>
        <w:pStyle w:val="Heading2"/>
      </w:pPr>
      <w:r>
        <w:t>CROSS-POLICY REFERENCES</w:t>
      </w:r>
    </w:p>
    <w:p w14:paraId="77709838" w14:textId="77777777" w:rsidR="00E9458D" w:rsidRDefault="005C6BD6">
      <w:pPr>
        <w:pStyle w:val="ListParagraph"/>
        <w:numPr>
          <w:ilvl w:val="0"/>
          <w:numId w:val="406"/>
        </w:numPr>
        <w:tabs>
          <w:tab w:val="left" w:pos="2226"/>
          <w:tab w:val="left" w:pos="2227"/>
        </w:tabs>
        <w:rPr>
          <w:sz w:val="24"/>
        </w:rPr>
      </w:pPr>
      <w:r>
        <w:rPr>
          <w:sz w:val="24"/>
        </w:rPr>
        <w:t>Human Rights</w:t>
      </w:r>
    </w:p>
    <w:p w14:paraId="358C9D39" w14:textId="77777777" w:rsidR="00E9458D" w:rsidRDefault="005C6BD6">
      <w:pPr>
        <w:pStyle w:val="ListParagraph"/>
        <w:numPr>
          <w:ilvl w:val="0"/>
          <w:numId w:val="406"/>
        </w:numPr>
        <w:tabs>
          <w:tab w:val="left" w:pos="2226"/>
          <w:tab w:val="left" w:pos="2227"/>
        </w:tabs>
        <w:rPr>
          <w:sz w:val="24"/>
        </w:rPr>
      </w:pPr>
      <w:r>
        <w:rPr>
          <w:sz w:val="24"/>
        </w:rPr>
        <w:t>Equal Opportunity</w:t>
      </w:r>
    </w:p>
    <w:p w14:paraId="6E78575D" w14:textId="77777777" w:rsidR="00E9458D" w:rsidRDefault="005C6BD6">
      <w:pPr>
        <w:pStyle w:val="ListParagraph"/>
        <w:numPr>
          <w:ilvl w:val="0"/>
          <w:numId w:val="406"/>
        </w:numPr>
        <w:tabs>
          <w:tab w:val="left" w:pos="2226"/>
          <w:tab w:val="left" w:pos="2227"/>
        </w:tabs>
        <w:rPr>
          <w:sz w:val="24"/>
        </w:rPr>
      </w:pPr>
      <w:r>
        <w:rPr>
          <w:sz w:val="24"/>
        </w:rPr>
        <w:t>Sexual Harassment</w:t>
      </w:r>
    </w:p>
    <w:p w14:paraId="19BC8BD0" w14:textId="77777777" w:rsidR="00E9458D" w:rsidRDefault="005C6BD6">
      <w:pPr>
        <w:pStyle w:val="ListParagraph"/>
        <w:numPr>
          <w:ilvl w:val="0"/>
          <w:numId w:val="406"/>
        </w:numPr>
        <w:tabs>
          <w:tab w:val="left" w:pos="2226"/>
          <w:tab w:val="left" w:pos="2227"/>
        </w:tabs>
        <w:rPr>
          <w:sz w:val="24"/>
        </w:rPr>
      </w:pPr>
      <w:r>
        <w:rPr>
          <w:sz w:val="24"/>
        </w:rPr>
        <w:t>Cultural Diversity</w:t>
      </w:r>
    </w:p>
    <w:p w14:paraId="714C7C4E" w14:textId="77777777" w:rsidR="00E9458D" w:rsidRDefault="005C6BD6">
      <w:pPr>
        <w:pStyle w:val="ListParagraph"/>
        <w:numPr>
          <w:ilvl w:val="0"/>
          <w:numId w:val="406"/>
        </w:numPr>
        <w:tabs>
          <w:tab w:val="left" w:pos="2226"/>
          <w:tab w:val="left" w:pos="2227"/>
        </w:tabs>
        <w:rPr>
          <w:sz w:val="24"/>
        </w:rPr>
      </w:pPr>
      <w:r>
        <w:rPr>
          <w:sz w:val="24"/>
        </w:rPr>
        <w:t>Standards of Conduct &amp; Work</w:t>
      </w:r>
      <w:r>
        <w:rPr>
          <w:spacing w:val="-2"/>
          <w:sz w:val="24"/>
        </w:rPr>
        <w:t xml:space="preserve"> </w:t>
      </w:r>
      <w:r>
        <w:rPr>
          <w:sz w:val="24"/>
        </w:rPr>
        <w:t>Ethics</w:t>
      </w:r>
    </w:p>
    <w:p w14:paraId="1E49C30F" w14:textId="77777777" w:rsidR="00E9458D" w:rsidRDefault="005C6BD6">
      <w:pPr>
        <w:pStyle w:val="ListParagraph"/>
        <w:numPr>
          <w:ilvl w:val="0"/>
          <w:numId w:val="406"/>
        </w:numPr>
        <w:tabs>
          <w:tab w:val="left" w:pos="2226"/>
          <w:tab w:val="left" w:pos="2227"/>
        </w:tabs>
        <w:rPr>
          <w:sz w:val="24"/>
        </w:rPr>
      </w:pPr>
      <w:r>
        <w:rPr>
          <w:sz w:val="24"/>
        </w:rPr>
        <w:t>Communicating with People with</w:t>
      </w:r>
      <w:r>
        <w:rPr>
          <w:spacing w:val="-1"/>
          <w:sz w:val="24"/>
        </w:rPr>
        <w:t xml:space="preserve"> </w:t>
      </w:r>
      <w:r>
        <w:rPr>
          <w:sz w:val="24"/>
        </w:rPr>
        <w:t>Disabilities</w:t>
      </w:r>
    </w:p>
    <w:p w14:paraId="0ECCE0B5" w14:textId="77777777" w:rsidR="00E9458D" w:rsidRDefault="005C6BD6">
      <w:pPr>
        <w:pStyle w:val="ListParagraph"/>
        <w:numPr>
          <w:ilvl w:val="0"/>
          <w:numId w:val="406"/>
        </w:numPr>
        <w:tabs>
          <w:tab w:val="left" w:pos="2226"/>
          <w:tab w:val="left" w:pos="2227"/>
        </w:tabs>
        <w:rPr>
          <w:sz w:val="24"/>
        </w:rPr>
      </w:pPr>
      <w:r>
        <w:rPr>
          <w:sz w:val="24"/>
        </w:rPr>
        <w:t>Client</w:t>
      </w:r>
      <w:r>
        <w:rPr>
          <w:spacing w:val="-1"/>
          <w:sz w:val="24"/>
        </w:rPr>
        <w:t xml:space="preserve"> </w:t>
      </w:r>
      <w:r>
        <w:rPr>
          <w:sz w:val="24"/>
        </w:rPr>
        <w:t>Complaints</w:t>
      </w:r>
    </w:p>
    <w:p w14:paraId="64D53374" w14:textId="77777777" w:rsidR="00E9458D" w:rsidRDefault="005C6BD6">
      <w:pPr>
        <w:pStyle w:val="ListParagraph"/>
        <w:numPr>
          <w:ilvl w:val="0"/>
          <w:numId w:val="406"/>
        </w:numPr>
        <w:tabs>
          <w:tab w:val="left" w:pos="2226"/>
          <w:tab w:val="left" w:pos="2227"/>
        </w:tabs>
        <w:rPr>
          <w:sz w:val="24"/>
        </w:rPr>
      </w:pPr>
      <w:r>
        <w:rPr>
          <w:sz w:val="24"/>
        </w:rPr>
        <w:t>Employee Complaints &amp;</w:t>
      </w:r>
      <w:r>
        <w:rPr>
          <w:spacing w:val="-3"/>
          <w:sz w:val="24"/>
        </w:rPr>
        <w:t xml:space="preserve"> </w:t>
      </w:r>
      <w:r>
        <w:rPr>
          <w:sz w:val="24"/>
        </w:rPr>
        <w:t>Grievances</w:t>
      </w:r>
    </w:p>
    <w:p w14:paraId="6223CFB7" w14:textId="77777777" w:rsidR="00E9458D" w:rsidRDefault="00E9458D">
      <w:pPr>
        <w:pStyle w:val="BodyText"/>
        <w:ind w:left="0" w:firstLine="0"/>
      </w:pPr>
    </w:p>
    <w:p w14:paraId="12E492E0" w14:textId="77777777" w:rsidR="00E9458D" w:rsidRDefault="005C6BD6">
      <w:pPr>
        <w:pStyle w:val="Heading2"/>
      </w:pPr>
      <w:r>
        <w:t>FORMS</w:t>
      </w:r>
    </w:p>
    <w:p w14:paraId="65E3445C" w14:textId="77777777" w:rsidR="00E9458D" w:rsidRDefault="005C6BD6">
      <w:pPr>
        <w:pStyle w:val="ListParagraph"/>
        <w:numPr>
          <w:ilvl w:val="0"/>
          <w:numId w:val="405"/>
        </w:numPr>
        <w:tabs>
          <w:tab w:val="left" w:pos="2226"/>
          <w:tab w:val="left" w:pos="2227"/>
        </w:tabs>
        <w:rPr>
          <w:sz w:val="24"/>
        </w:rPr>
      </w:pPr>
      <w:r>
        <w:rPr>
          <w:sz w:val="24"/>
        </w:rPr>
        <w:t>Standards of</w:t>
      </w:r>
      <w:r>
        <w:rPr>
          <w:spacing w:val="-5"/>
          <w:sz w:val="24"/>
        </w:rPr>
        <w:t xml:space="preserve"> </w:t>
      </w:r>
      <w:r>
        <w:rPr>
          <w:sz w:val="24"/>
        </w:rPr>
        <w:t>Conduct</w:t>
      </w:r>
    </w:p>
    <w:p w14:paraId="5AC264F9" w14:textId="77777777" w:rsidR="00E9458D" w:rsidRDefault="005C6BD6">
      <w:pPr>
        <w:pStyle w:val="ListParagraph"/>
        <w:numPr>
          <w:ilvl w:val="0"/>
          <w:numId w:val="405"/>
        </w:numPr>
        <w:tabs>
          <w:tab w:val="left" w:pos="2226"/>
          <w:tab w:val="left" w:pos="2227"/>
        </w:tabs>
        <w:rPr>
          <w:sz w:val="24"/>
        </w:rPr>
      </w:pPr>
      <w:r>
        <w:rPr>
          <w:sz w:val="24"/>
        </w:rPr>
        <w:t>Complaint/Grievance</w:t>
      </w:r>
    </w:p>
    <w:p w14:paraId="6EA87F58" w14:textId="77777777" w:rsidR="00E9458D" w:rsidRDefault="005C6BD6">
      <w:pPr>
        <w:pStyle w:val="ListParagraph"/>
        <w:numPr>
          <w:ilvl w:val="0"/>
          <w:numId w:val="405"/>
        </w:numPr>
        <w:tabs>
          <w:tab w:val="left" w:pos="2226"/>
          <w:tab w:val="left" w:pos="2227"/>
        </w:tabs>
        <w:rPr>
          <w:sz w:val="24"/>
        </w:rPr>
      </w:pPr>
      <w:r>
        <w:rPr>
          <w:sz w:val="24"/>
        </w:rPr>
        <w:t>Communicating with People with</w:t>
      </w:r>
      <w:r>
        <w:rPr>
          <w:spacing w:val="-1"/>
          <w:sz w:val="24"/>
        </w:rPr>
        <w:t xml:space="preserve"> </w:t>
      </w:r>
      <w:r>
        <w:rPr>
          <w:sz w:val="24"/>
        </w:rPr>
        <w:t>Disabilities</w:t>
      </w:r>
    </w:p>
    <w:p w14:paraId="512A3978" w14:textId="77777777" w:rsidR="00E9458D" w:rsidRDefault="00E9458D">
      <w:pPr>
        <w:pStyle w:val="BodyText"/>
        <w:ind w:left="0" w:firstLine="0"/>
      </w:pPr>
    </w:p>
    <w:p w14:paraId="5BEB9D03" w14:textId="77777777" w:rsidR="00E9458D" w:rsidRDefault="005C6BD6">
      <w:pPr>
        <w:pStyle w:val="Heading2"/>
      </w:pPr>
      <w:r>
        <w:t>REFERENCES</w:t>
      </w:r>
    </w:p>
    <w:p w14:paraId="78F375EC" w14:textId="77777777" w:rsidR="00E9458D" w:rsidRDefault="005C6BD6">
      <w:pPr>
        <w:pStyle w:val="ListParagraph"/>
        <w:numPr>
          <w:ilvl w:val="0"/>
          <w:numId w:val="404"/>
        </w:numPr>
        <w:tabs>
          <w:tab w:val="left" w:pos="2161"/>
        </w:tabs>
        <w:spacing w:before="1"/>
        <w:rPr>
          <w:sz w:val="24"/>
        </w:rPr>
      </w:pPr>
      <w:r>
        <w:rPr>
          <w:sz w:val="24"/>
        </w:rPr>
        <w:t>U.S. Equal Employment Opportunity Commission</w:t>
      </w:r>
      <w:r>
        <w:rPr>
          <w:spacing w:val="-2"/>
          <w:sz w:val="24"/>
        </w:rPr>
        <w:t xml:space="preserve"> </w:t>
      </w:r>
      <w:r>
        <w:rPr>
          <w:sz w:val="24"/>
        </w:rPr>
        <w:t>(EEOC)</w:t>
      </w:r>
    </w:p>
    <w:p w14:paraId="2EFFC5E9" w14:textId="77777777" w:rsidR="00E9458D" w:rsidRDefault="005C6BD6">
      <w:pPr>
        <w:pStyle w:val="ListParagraph"/>
        <w:numPr>
          <w:ilvl w:val="0"/>
          <w:numId w:val="404"/>
        </w:numPr>
        <w:tabs>
          <w:tab w:val="left" w:pos="2161"/>
        </w:tabs>
        <w:rPr>
          <w:sz w:val="24"/>
        </w:rPr>
      </w:pPr>
      <w:r>
        <w:rPr>
          <w:sz w:val="24"/>
        </w:rPr>
        <w:t>Civil Rights Act of 1964 (Title</w:t>
      </w:r>
      <w:r>
        <w:rPr>
          <w:spacing w:val="-4"/>
          <w:sz w:val="24"/>
        </w:rPr>
        <w:t xml:space="preserve"> </w:t>
      </w:r>
      <w:r>
        <w:rPr>
          <w:sz w:val="24"/>
        </w:rPr>
        <w:t>VI)</w:t>
      </w:r>
    </w:p>
    <w:p w14:paraId="25585A22" w14:textId="77777777" w:rsidR="00E9458D" w:rsidRDefault="005C6BD6">
      <w:pPr>
        <w:pStyle w:val="ListParagraph"/>
        <w:numPr>
          <w:ilvl w:val="0"/>
          <w:numId w:val="404"/>
        </w:numPr>
        <w:tabs>
          <w:tab w:val="left" w:pos="2161"/>
        </w:tabs>
        <w:rPr>
          <w:sz w:val="24"/>
        </w:rPr>
      </w:pPr>
      <w:r>
        <w:rPr>
          <w:sz w:val="24"/>
        </w:rPr>
        <w:t>Section 504 Rehabilitation Act of 1973 (Section</w:t>
      </w:r>
      <w:r>
        <w:rPr>
          <w:spacing w:val="-5"/>
          <w:sz w:val="24"/>
        </w:rPr>
        <w:t xml:space="preserve"> </w:t>
      </w:r>
      <w:r>
        <w:rPr>
          <w:sz w:val="24"/>
        </w:rPr>
        <w:t>504)</w:t>
      </w:r>
    </w:p>
    <w:p w14:paraId="49867FB3" w14:textId="77777777" w:rsidR="00E9458D" w:rsidRDefault="005C6BD6">
      <w:pPr>
        <w:pStyle w:val="ListParagraph"/>
        <w:numPr>
          <w:ilvl w:val="0"/>
          <w:numId w:val="404"/>
        </w:numPr>
        <w:tabs>
          <w:tab w:val="left" w:pos="2161"/>
        </w:tabs>
        <w:rPr>
          <w:sz w:val="24"/>
        </w:rPr>
      </w:pPr>
      <w:r>
        <w:rPr>
          <w:sz w:val="24"/>
        </w:rPr>
        <w:t>Age Discrimination Act of</w:t>
      </w:r>
      <w:r>
        <w:rPr>
          <w:spacing w:val="-1"/>
          <w:sz w:val="24"/>
        </w:rPr>
        <w:t xml:space="preserve"> </w:t>
      </w:r>
      <w:r>
        <w:rPr>
          <w:sz w:val="24"/>
        </w:rPr>
        <w:t>1975</w:t>
      </w:r>
    </w:p>
    <w:p w14:paraId="47DDDC74" w14:textId="77777777" w:rsidR="00E9458D" w:rsidRDefault="005C6BD6">
      <w:pPr>
        <w:pStyle w:val="ListParagraph"/>
        <w:numPr>
          <w:ilvl w:val="0"/>
          <w:numId w:val="404"/>
        </w:numPr>
        <w:tabs>
          <w:tab w:val="left" w:pos="2161"/>
        </w:tabs>
        <w:rPr>
          <w:sz w:val="24"/>
        </w:rPr>
      </w:pPr>
      <w:r>
        <w:rPr>
          <w:sz w:val="24"/>
        </w:rPr>
        <w:t>Americans with Disabilities Act of 1992 (42</w:t>
      </w:r>
      <w:r>
        <w:rPr>
          <w:spacing w:val="-2"/>
          <w:sz w:val="24"/>
        </w:rPr>
        <w:t xml:space="preserve"> </w:t>
      </w:r>
      <w:r>
        <w:rPr>
          <w:sz w:val="24"/>
        </w:rPr>
        <w:t>USC;12101)</w:t>
      </w:r>
    </w:p>
    <w:p w14:paraId="255F3398" w14:textId="77777777" w:rsidR="00E9458D" w:rsidRDefault="005C6BD6">
      <w:pPr>
        <w:pStyle w:val="ListParagraph"/>
        <w:numPr>
          <w:ilvl w:val="0"/>
          <w:numId w:val="404"/>
        </w:numPr>
        <w:tabs>
          <w:tab w:val="left" w:pos="2161"/>
        </w:tabs>
        <w:ind w:right="1701"/>
        <w:rPr>
          <w:sz w:val="24"/>
        </w:rPr>
      </w:pPr>
      <w:r>
        <w:rPr>
          <w:sz w:val="24"/>
        </w:rPr>
        <w:t>U.S. Department of Health and Human Services Title 45 Code of Federal Regulations Parts 80, 84, 91 &amp;</w:t>
      </w:r>
      <w:r>
        <w:rPr>
          <w:spacing w:val="-1"/>
          <w:sz w:val="24"/>
        </w:rPr>
        <w:t xml:space="preserve"> </w:t>
      </w:r>
      <w:r>
        <w:rPr>
          <w:sz w:val="24"/>
        </w:rPr>
        <w:t>92.</w:t>
      </w:r>
    </w:p>
    <w:p w14:paraId="504B25CF"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557AEBF" w14:textId="77777777">
        <w:trPr>
          <w:trHeight w:val="612"/>
        </w:trPr>
        <w:tc>
          <w:tcPr>
            <w:tcW w:w="5689" w:type="dxa"/>
          </w:tcPr>
          <w:p w14:paraId="6DF65D00"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1F5AAAEF" w14:textId="77777777" w:rsidR="00E9458D" w:rsidRDefault="00E9458D">
            <w:pPr>
              <w:pStyle w:val="TableParagraph"/>
              <w:ind w:left="0"/>
              <w:rPr>
                <w:sz w:val="24"/>
              </w:rPr>
            </w:pPr>
          </w:p>
          <w:p w14:paraId="745C55E2" w14:textId="77777777" w:rsidR="00E9458D" w:rsidRDefault="005C6BD6">
            <w:pPr>
              <w:pStyle w:val="TableParagraph"/>
              <w:ind w:left="487"/>
              <w:rPr>
                <w:sz w:val="20"/>
              </w:rPr>
            </w:pPr>
            <w:r>
              <w:rPr>
                <w:noProof/>
                <w:sz w:val="20"/>
              </w:rPr>
              <w:drawing>
                <wp:inline distT="0" distB="0" distL="0" distR="0" wp14:anchorId="3230443A" wp14:editId="00B64163">
                  <wp:extent cx="1390695" cy="966501"/>
                  <wp:effectExtent l="0" t="0" r="0" b="0"/>
                  <wp:docPr id="73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96E9350" w14:textId="77777777">
        <w:trPr>
          <w:trHeight w:val="1184"/>
        </w:trPr>
        <w:tc>
          <w:tcPr>
            <w:tcW w:w="5689" w:type="dxa"/>
          </w:tcPr>
          <w:p w14:paraId="5FD7A1BD" w14:textId="77777777" w:rsidR="00E9458D" w:rsidRDefault="00E9458D">
            <w:pPr>
              <w:pStyle w:val="TableParagraph"/>
              <w:ind w:left="0"/>
              <w:rPr>
                <w:sz w:val="24"/>
              </w:rPr>
            </w:pPr>
          </w:p>
          <w:p w14:paraId="6E64AD05" w14:textId="77777777" w:rsidR="00E9458D" w:rsidRDefault="005C6BD6">
            <w:pPr>
              <w:pStyle w:val="TableParagraph"/>
              <w:rPr>
                <w:b/>
                <w:sz w:val="24"/>
              </w:rPr>
            </w:pPr>
            <w:r>
              <w:rPr>
                <w:b/>
                <w:sz w:val="24"/>
              </w:rPr>
              <w:t>Section 4: Human Resources</w:t>
            </w:r>
          </w:p>
        </w:tc>
        <w:tc>
          <w:tcPr>
            <w:tcW w:w="3168" w:type="dxa"/>
            <w:vMerge/>
            <w:tcBorders>
              <w:top w:val="nil"/>
            </w:tcBorders>
          </w:tcPr>
          <w:p w14:paraId="274E7F18" w14:textId="77777777" w:rsidR="00E9458D" w:rsidRDefault="00E9458D">
            <w:pPr>
              <w:rPr>
                <w:sz w:val="2"/>
                <w:szCs w:val="2"/>
              </w:rPr>
            </w:pPr>
          </w:p>
        </w:tc>
      </w:tr>
      <w:tr w:rsidR="00E9458D" w14:paraId="6C52943E" w14:textId="77777777">
        <w:trPr>
          <w:trHeight w:val="275"/>
        </w:trPr>
        <w:tc>
          <w:tcPr>
            <w:tcW w:w="5689" w:type="dxa"/>
            <w:vMerge w:val="restart"/>
          </w:tcPr>
          <w:p w14:paraId="72162480" w14:textId="77777777" w:rsidR="00E9458D" w:rsidRDefault="00E9458D">
            <w:pPr>
              <w:pStyle w:val="TableParagraph"/>
              <w:ind w:left="0"/>
              <w:rPr>
                <w:sz w:val="24"/>
              </w:rPr>
            </w:pPr>
          </w:p>
          <w:p w14:paraId="5683246E" w14:textId="77777777" w:rsidR="00E9458D" w:rsidRDefault="005C6BD6">
            <w:pPr>
              <w:pStyle w:val="TableParagraph"/>
              <w:rPr>
                <w:b/>
                <w:sz w:val="24"/>
              </w:rPr>
            </w:pPr>
            <w:r>
              <w:rPr>
                <w:b/>
                <w:sz w:val="24"/>
              </w:rPr>
              <w:t>Policy Title: Equal Opportunity</w:t>
            </w:r>
          </w:p>
        </w:tc>
        <w:tc>
          <w:tcPr>
            <w:tcW w:w="3168" w:type="dxa"/>
          </w:tcPr>
          <w:p w14:paraId="00197964" w14:textId="77777777" w:rsidR="00E9458D" w:rsidRDefault="005C6BD6">
            <w:pPr>
              <w:pStyle w:val="TableParagraph"/>
              <w:spacing w:line="256" w:lineRule="exact"/>
              <w:rPr>
                <w:b/>
                <w:sz w:val="24"/>
              </w:rPr>
            </w:pPr>
            <w:r>
              <w:rPr>
                <w:b/>
                <w:sz w:val="24"/>
              </w:rPr>
              <w:t>Policy Number: 4.100</w:t>
            </w:r>
          </w:p>
        </w:tc>
      </w:tr>
      <w:tr w:rsidR="00E9458D" w14:paraId="2B822F26" w14:textId="77777777">
        <w:trPr>
          <w:trHeight w:val="275"/>
        </w:trPr>
        <w:tc>
          <w:tcPr>
            <w:tcW w:w="5689" w:type="dxa"/>
            <w:vMerge/>
            <w:tcBorders>
              <w:top w:val="nil"/>
            </w:tcBorders>
          </w:tcPr>
          <w:p w14:paraId="370E0117" w14:textId="77777777" w:rsidR="00E9458D" w:rsidRDefault="00E9458D">
            <w:pPr>
              <w:rPr>
                <w:sz w:val="2"/>
                <w:szCs w:val="2"/>
              </w:rPr>
            </w:pPr>
          </w:p>
        </w:tc>
        <w:tc>
          <w:tcPr>
            <w:tcW w:w="3168" w:type="dxa"/>
          </w:tcPr>
          <w:p w14:paraId="2F4CAC7E" w14:textId="77777777" w:rsidR="00E9458D" w:rsidRDefault="005C6BD6">
            <w:pPr>
              <w:pStyle w:val="TableParagraph"/>
              <w:spacing w:line="255" w:lineRule="exact"/>
              <w:rPr>
                <w:b/>
                <w:sz w:val="24"/>
              </w:rPr>
            </w:pPr>
            <w:r>
              <w:rPr>
                <w:b/>
                <w:sz w:val="24"/>
              </w:rPr>
              <w:t>Effective Date:</w:t>
            </w:r>
          </w:p>
        </w:tc>
      </w:tr>
      <w:tr w:rsidR="00E9458D" w14:paraId="28E292C1" w14:textId="77777777">
        <w:trPr>
          <w:trHeight w:val="276"/>
        </w:trPr>
        <w:tc>
          <w:tcPr>
            <w:tcW w:w="5689" w:type="dxa"/>
            <w:vMerge/>
            <w:tcBorders>
              <w:top w:val="nil"/>
            </w:tcBorders>
          </w:tcPr>
          <w:p w14:paraId="3C578252" w14:textId="77777777" w:rsidR="00E9458D" w:rsidRDefault="00E9458D">
            <w:pPr>
              <w:rPr>
                <w:sz w:val="2"/>
                <w:szCs w:val="2"/>
              </w:rPr>
            </w:pPr>
          </w:p>
        </w:tc>
        <w:tc>
          <w:tcPr>
            <w:tcW w:w="3168" w:type="dxa"/>
          </w:tcPr>
          <w:p w14:paraId="042F6281" w14:textId="77777777" w:rsidR="00E9458D" w:rsidRDefault="005C6BD6">
            <w:pPr>
              <w:pStyle w:val="TableParagraph"/>
              <w:spacing w:before="1" w:line="255" w:lineRule="exact"/>
              <w:rPr>
                <w:b/>
                <w:sz w:val="24"/>
              </w:rPr>
            </w:pPr>
            <w:r>
              <w:rPr>
                <w:b/>
                <w:sz w:val="24"/>
              </w:rPr>
              <w:t>Revision Date:</w:t>
            </w:r>
          </w:p>
        </w:tc>
      </w:tr>
      <w:tr w:rsidR="00E9458D" w14:paraId="6522351F" w14:textId="77777777">
        <w:trPr>
          <w:trHeight w:val="275"/>
        </w:trPr>
        <w:tc>
          <w:tcPr>
            <w:tcW w:w="5689" w:type="dxa"/>
            <w:vMerge/>
            <w:tcBorders>
              <w:top w:val="nil"/>
            </w:tcBorders>
          </w:tcPr>
          <w:p w14:paraId="1724D02E" w14:textId="77777777" w:rsidR="00E9458D" w:rsidRDefault="00E9458D">
            <w:pPr>
              <w:rPr>
                <w:sz w:val="2"/>
                <w:szCs w:val="2"/>
              </w:rPr>
            </w:pPr>
          </w:p>
        </w:tc>
        <w:tc>
          <w:tcPr>
            <w:tcW w:w="3168" w:type="dxa"/>
          </w:tcPr>
          <w:p w14:paraId="7A5334EC" w14:textId="77777777" w:rsidR="00E9458D" w:rsidRDefault="005C6BD6">
            <w:pPr>
              <w:pStyle w:val="TableParagraph"/>
              <w:spacing w:line="255" w:lineRule="exact"/>
              <w:rPr>
                <w:b/>
                <w:sz w:val="24"/>
              </w:rPr>
            </w:pPr>
            <w:r>
              <w:rPr>
                <w:b/>
                <w:sz w:val="24"/>
              </w:rPr>
              <w:t>Approved By:</w:t>
            </w:r>
          </w:p>
        </w:tc>
      </w:tr>
      <w:tr w:rsidR="00E9458D" w14:paraId="783272C3" w14:textId="77777777">
        <w:trPr>
          <w:trHeight w:val="276"/>
        </w:trPr>
        <w:tc>
          <w:tcPr>
            <w:tcW w:w="5689" w:type="dxa"/>
            <w:vMerge/>
            <w:tcBorders>
              <w:top w:val="nil"/>
            </w:tcBorders>
          </w:tcPr>
          <w:p w14:paraId="6C5CDBF9" w14:textId="77777777" w:rsidR="00E9458D" w:rsidRDefault="00E9458D">
            <w:pPr>
              <w:rPr>
                <w:sz w:val="2"/>
                <w:szCs w:val="2"/>
              </w:rPr>
            </w:pPr>
          </w:p>
        </w:tc>
        <w:tc>
          <w:tcPr>
            <w:tcW w:w="3168" w:type="dxa"/>
          </w:tcPr>
          <w:p w14:paraId="416FC702" w14:textId="77777777" w:rsidR="00E9458D" w:rsidRDefault="005C6BD6">
            <w:pPr>
              <w:pStyle w:val="TableParagraph"/>
              <w:spacing w:line="257" w:lineRule="exact"/>
              <w:rPr>
                <w:b/>
                <w:sz w:val="24"/>
              </w:rPr>
            </w:pPr>
            <w:r>
              <w:rPr>
                <w:b/>
                <w:sz w:val="24"/>
              </w:rPr>
              <w:t>Page Number: Page 1 of 4</w:t>
            </w:r>
          </w:p>
        </w:tc>
      </w:tr>
    </w:tbl>
    <w:p w14:paraId="42699747" w14:textId="77777777" w:rsidR="00E9458D" w:rsidRDefault="00E9458D">
      <w:pPr>
        <w:pStyle w:val="BodyText"/>
        <w:spacing w:before="5"/>
        <w:ind w:left="0" w:firstLine="0"/>
        <w:rPr>
          <w:sz w:val="16"/>
        </w:rPr>
      </w:pPr>
    </w:p>
    <w:p w14:paraId="67DD631F" w14:textId="77777777" w:rsidR="00E9458D" w:rsidRDefault="005C6BD6">
      <w:pPr>
        <w:pStyle w:val="Heading2"/>
        <w:spacing w:before="93"/>
        <w:rPr>
          <w:rFonts w:ascii="Arial"/>
        </w:rPr>
      </w:pPr>
      <w:bookmarkStart w:id="99" w:name="_bookmark99"/>
      <w:bookmarkEnd w:id="99"/>
      <w:r>
        <w:rPr>
          <w:rFonts w:ascii="Arial"/>
        </w:rPr>
        <w:t>Equal Opportunity</w:t>
      </w:r>
    </w:p>
    <w:p w14:paraId="33307E6B" w14:textId="77777777" w:rsidR="00E9458D" w:rsidRDefault="005C6BD6">
      <w:pPr>
        <w:spacing w:before="136"/>
        <w:ind w:left="1800"/>
        <w:rPr>
          <w:b/>
          <w:sz w:val="24"/>
        </w:rPr>
      </w:pPr>
      <w:r>
        <w:rPr>
          <w:b/>
          <w:sz w:val="24"/>
        </w:rPr>
        <w:t>PURPOSE</w:t>
      </w:r>
    </w:p>
    <w:p w14:paraId="666EA6C3" w14:textId="77777777" w:rsidR="00E9458D" w:rsidRDefault="005C6BD6">
      <w:pPr>
        <w:pStyle w:val="BodyText"/>
        <w:ind w:left="1800" w:right="1701" w:firstLine="0"/>
        <w:jc w:val="both"/>
      </w:pPr>
      <w:r>
        <w:t>To ensure that all persons have equal opportunity and to establish guidelines for affirmative action plans, in accordance with federal, state and local regulations.</w:t>
      </w:r>
    </w:p>
    <w:p w14:paraId="3E006327" w14:textId="77777777" w:rsidR="00E9458D" w:rsidRDefault="00E9458D">
      <w:pPr>
        <w:pStyle w:val="BodyText"/>
        <w:ind w:left="0" w:firstLine="0"/>
      </w:pPr>
    </w:p>
    <w:p w14:paraId="2FE8A09E" w14:textId="77777777" w:rsidR="00E9458D" w:rsidRDefault="005C6BD6">
      <w:pPr>
        <w:pStyle w:val="Heading2"/>
        <w:spacing w:before="1"/>
      </w:pPr>
      <w:r>
        <w:t>DEFINITIONS</w:t>
      </w:r>
    </w:p>
    <w:p w14:paraId="0A6691E3" w14:textId="77777777" w:rsidR="00E9458D" w:rsidRDefault="005C6BD6">
      <w:pPr>
        <w:pStyle w:val="ListParagraph"/>
        <w:numPr>
          <w:ilvl w:val="0"/>
          <w:numId w:val="403"/>
        </w:numPr>
        <w:tabs>
          <w:tab w:val="left" w:pos="2161"/>
        </w:tabs>
        <w:jc w:val="both"/>
        <w:rPr>
          <w:b/>
          <w:sz w:val="24"/>
        </w:rPr>
      </w:pPr>
      <w:r>
        <w:rPr>
          <w:b/>
          <w:sz w:val="24"/>
        </w:rPr>
        <w:t>Equal Opportunity</w:t>
      </w:r>
    </w:p>
    <w:p w14:paraId="1BF765B1" w14:textId="77777777" w:rsidR="00E9458D" w:rsidRDefault="005C6BD6">
      <w:pPr>
        <w:pStyle w:val="BodyText"/>
        <w:ind w:left="2160" w:right="1549" w:firstLine="0"/>
        <w:jc w:val="both"/>
      </w:pPr>
      <w:r>
        <w:t>Equal Opportunity is the right of all persons to be accorded full and equal consideration on the basis of merit or other relevant, meaningful criteria, regardless of protected group status.</w:t>
      </w:r>
    </w:p>
    <w:p w14:paraId="7D0501ED" w14:textId="77777777" w:rsidR="00E9458D" w:rsidRDefault="005C6BD6">
      <w:pPr>
        <w:pStyle w:val="Heading2"/>
        <w:numPr>
          <w:ilvl w:val="0"/>
          <w:numId w:val="403"/>
        </w:numPr>
        <w:tabs>
          <w:tab w:val="left" w:pos="2161"/>
        </w:tabs>
        <w:jc w:val="both"/>
      </w:pPr>
      <w:r>
        <w:t>Affirmative</w:t>
      </w:r>
      <w:r>
        <w:rPr>
          <w:spacing w:val="-2"/>
        </w:rPr>
        <w:t xml:space="preserve"> </w:t>
      </w:r>
      <w:r>
        <w:t>Action</w:t>
      </w:r>
    </w:p>
    <w:p w14:paraId="4427DE01" w14:textId="77777777" w:rsidR="00E9458D" w:rsidRDefault="005C6BD6">
      <w:pPr>
        <w:pStyle w:val="BodyText"/>
        <w:ind w:left="2160" w:right="1546" w:firstLine="0"/>
        <w:jc w:val="both"/>
      </w:pPr>
      <w:r>
        <w:t>Affirmative actions are good faith efforts to ensure equal employment opportunity and correct the effects of past discrimination against affected groups. Where appropriate, affirmative action includes goals to correct underutilization and development of results- oriented programs to address problem areas.</w:t>
      </w:r>
    </w:p>
    <w:p w14:paraId="487C9E69" w14:textId="77777777" w:rsidR="00E9458D" w:rsidRDefault="005C6BD6">
      <w:pPr>
        <w:pStyle w:val="Heading2"/>
        <w:numPr>
          <w:ilvl w:val="0"/>
          <w:numId w:val="403"/>
        </w:numPr>
        <w:tabs>
          <w:tab w:val="left" w:pos="2161"/>
        </w:tabs>
        <w:jc w:val="both"/>
      </w:pPr>
      <w:r>
        <w:t>Discrimination</w:t>
      </w:r>
    </w:p>
    <w:p w14:paraId="6FD5F802" w14:textId="77777777" w:rsidR="00E9458D" w:rsidRDefault="005C6BD6">
      <w:pPr>
        <w:pStyle w:val="BodyText"/>
        <w:ind w:left="2160" w:right="1698" w:firstLine="0"/>
        <w:jc w:val="both"/>
      </w:pPr>
      <w:r>
        <w:t>Discrimination occurs when the civil rights of an individual are denied or interfered with because of their membership in a group or class. Various laws are in place to prevent discrimination based on a person's race, sex, religion, age, previous condition of servitude, physical limitation, national origin, and in some instances sexual orientation.</w:t>
      </w:r>
    </w:p>
    <w:p w14:paraId="7E986B12" w14:textId="77777777" w:rsidR="00E9458D" w:rsidRDefault="005C6BD6">
      <w:pPr>
        <w:pStyle w:val="Heading2"/>
        <w:numPr>
          <w:ilvl w:val="0"/>
          <w:numId w:val="403"/>
        </w:numPr>
        <w:tabs>
          <w:tab w:val="left" w:pos="2161"/>
        </w:tabs>
        <w:jc w:val="both"/>
      </w:pPr>
      <w:r>
        <w:t>Non-Discrimination</w:t>
      </w:r>
    </w:p>
    <w:p w14:paraId="3850859B" w14:textId="77777777" w:rsidR="00E9458D" w:rsidRDefault="005C6BD6">
      <w:pPr>
        <w:pStyle w:val="BodyText"/>
        <w:ind w:left="2160" w:right="1553" w:firstLine="0"/>
        <w:jc w:val="both"/>
      </w:pPr>
      <w:r>
        <w:t>Non-Discrimination is treating people with fairness, without prejudice. It is based on individual merit and not on the group, class, or category to which that person belongs</w:t>
      </w:r>
    </w:p>
    <w:p w14:paraId="04224CBA" w14:textId="77777777" w:rsidR="00E9458D" w:rsidRDefault="005C6BD6">
      <w:pPr>
        <w:pStyle w:val="Heading2"/>
        <w:numPr>
          <w:ilvl w:val="0"/>
          <w:numId w:val="403"/>
        </w:numPr>
        <w:tabs>
          <w:tab w:val="left" w:pos="2161"/>
        </w:tabs>
        <w:jc w:val="both"/>
      </w:pPr>
      <w:r>
        <w:t>Reasonable</w:t>
      </w:r>
      <w:r>
        <w:rPr>
          <w:spacing w:val="-1"/>
        </w:rPr>
        <w:t xml:space="preserve"> </w:t>
      </w:r>
      <w:r>
        <w:t>Accommodation</w:t>
      </w:r>
    </w:p>
    <w:p w14:paraId="32E61EA3" w14:textId="77777777" w:rsidR="00E9458D" w:rsidRDefault="005C6BD6">
      <w:pPr>
        <w:pStyle w:val="BodyText"/>
        <w:ind w:left="2160" w:right="1549" w:firstLine="0"/>
        <w:jc w:val="both"/>
      </w:pPr>
      <w:r>
        <w:t>Reasonable accommodation is defined as any change or adjustment to a job, the work environment, or the way things usually are done that would allow an individual with a disability to apply for a job, perform job functions, or enjoy equal access to benefits available to other individuals in the workplace</w:t>
      </w:r>
    </w:p>
    <w:p w14:paraId="41322D5B" w14:textId="77777777" w:rsidR="00E9458D" w:rsidRDefault="00E9458D">
      <w:pPr>
        <w:pStyle w:val="BodyText"/>
        <w:ind w:left="0" w:firstLine="0"/>
      </w:pPr>
    </w:p>
    <w:p w14:paraId="3D02C33E" w14:textId="77777777" w:rsidR="00E9458D" w:rsidRDefault="005C6BD6">
      <w:pPr>
        <w:pStyle w:val="Heading2"/>
        <w:spacing w:before="1"/>
      </w:pPr>
      <w:r>
        <w:t>POLICY</w:t>
      </w:r>
    </w:p>
    <w:p w14:paraId="2E08EA6E" w14:textId="77777777" w:rsidR="00E9458D" w:rsidRDefault="005C6BD6">
      <w:pPr>
        <w:pStyle w:val="BodyText"/>
        <w:ind w:left="1800" w:right="1697" w:firstLine="0"/>
        <w:jc w:val="both"/>
      </w:pPr>
      <w:r>
        <w:t>Right Accord Private Duty- Home Health Care is an Equal Opportunity Employer and prohibits discrimination of any kind because of color, creed, national origin, sex, religion, handicap, marital status, communicable diseases, disability, veteran status, sexual orientation, gender reassignment, age (unless age is a factor necessar</w:t>
      </w:r>
      <w:r>
        <w:rPr>
          <w:b/>
        </w:rPr>
        <w:t xml:space="preserve">y </w:t>
      </w:r>
      <w:r>
        <w:t>for the normal</w:t>
      </w:r>
    </w:p>
    <w:p w14:paraId="27164DB0" w14:textId="77777777" w:rsidR="00E9458D" w:rsidRDefault="00E9458D">
      <w:pPr>
        <w:jc w:val="both"/>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033E540" w14:textId="77777777">
        <w:trPr>
          <w:trHeight w:val="612"/>
        </w:trPr>
        <w:tc>
          <w:tcPr>
            <w:tcW w:w="5689" w:type="dxa"/>
          </w:tcPr>
          <w:p w14:paraId="1DAF169B"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6102FE97" w14:textId="77777777" w:rsidR="00E9458D" w:rsidRDefault="00E9458D">
            <w:pPr>
              <w:pStyle w:val="TableParagraph"/>
              <w:ind w:left="0"/>
              <w:rPr>
                <w:sz w:val="24"/>
              </w:rPr>
            </w:pPr>
          </w:p>
          <w:p w14:paraId="4AEDCF3B" w14:textId="77777777" w:rsidR="00E9458D" w:rsidRDefault="005C6BD6">
            <w:pPr>
              <w:pStyle w:val="TableParagraph"/>
              <w:ind w:left="487"/>
              <w:rPr>
                <w:sz w:val="20"/>
              </w:rPr>
            </w:pPr>
            <w:r>
              <w:rPr>
                <w:noProof/>
                <w:sz w:val="20"/>
              </w:rPr>
              <w:drawing>
                <wp:inline distT="0" distB="0" distL="0" distR="0" wp14:anchorId="6AF71E0C" wp14:editId="25489D36">
                  <wp:extent cx="1390695" cy="966501"/>
                  <wp:effectExtent l="0" t="0" r="0" b="0"/>
                  <wp:docPr id="73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D74DCA5" w14:textId="77777777">
        <w:trPr>
          <w:trHeight w:val="1184"/>
        </w:trPr>
        <w:tc>
          <w:tcPr>
            <w:tcW w:w="5689" w:type="dxa"/>
          </w:tcPr>
          <w:p w14:paraId="01EE816D" w14:textId="77777777" w:rsidR="00E9458D" w:rsidRDefault="00E9458D">
            <w:pPr>
              <w:pStyle w:val="TableParagraph"/>
              <w:ind w:left="0"/>
              <w:rPr>
                <w:sz w:val="24"/>
              </w:rPr>
            </w:pPr>
          </w:p>
          <w:p w14:paraId="35E7D66A" w14:textId="77777777" w:rsidR="00E9458D" w:rsidRDefault="005C6BD6">
            <w:pPr>
              <w:pStyle w:val="TableParagraph"/>
              <w:rPr>
                <w:b/>
                <w:sz w:val="24"/>
              </w:rPr>
            </w:pPr>
            <w:r>
              <w:rPr>
                <w:b/>
                <w:sz w:val="24"/>
              </w:rPr>
              <w:t>Section 4: Human Resources</w:t>
            </w:r>
          </w:p>
        </w:tc>
        <w:tc>
          <w:tcPr>
            <w:tcW w:w="3168" w:type="dxa"/>
            <w:vMerge/>
            <w:tcBorders>
              <w:top w:val="nil"/>
            </w:tcBorders>
          </w:tcPr>
          <w:p w14:paraId="1A19739C" w14:textId="77777777" w:rsidR="00E9458D" w:rsidRDefault="00E9458D">
            <w:pPr>
              <w:rPr>
                <w:sz w:val="2"/>
                <w:szCs w:val="2"/>
              </w:rPr>
            </w:pPr>
          </w:p>
        </w:tc>
      </w:tr>
      <w:tr w:rsidR="00E9458D" w14:paraId="7D385619" w14:textId="77777777">
        <w:trPr>
          <w:trHeight w:val="275"/>
        </w:trPr>
        <w:tc>
          <w:tcPr>
            <w:tcW w:w="5689" w:type="dxa"/>
            <w:vMerge w:val="restart"/>
          </w:tcPr>
          <w:p w14:paraId="67418FE3" w14:textId="77777777" w:rsidR="00E9458D" w:rsidRDefault="00E9458D">
            <w:pPr>
              <w:pStyle w:val="TableParagraph"/>
              <w:ind w:left="0"/>
              <w:rPr>
                <w:sz w:val="24"/>
              </w:rPr>
            </w:pPr>
          </w:p>
          <w:p w14:paraId="5939F186" w14:textId="77777777" w:rsidR="00E9458D" w:rsidRDefault="005C6BD6">
            <w:pPr>
              <w:pStyle w:val="TableParagraph"/>
              <w:rPr>
                <w:b/>
                <w:sz w:val="24"/>
              </w:rPr>
            </w:pPr>
            <w:r>
              <w:rPr>
                <w:b/>
                <w:sz w:val="24"/>
              </w:rPr>
              <w:t>Policy Title: Equal Opportunity</w:t>
            </w:r>
          </w:p>
        </w:tc>
        <w:tc>
          <w:tcPr>
            <w:tcW w:w="3168" w:type="dxa"/>
          </w:tcPr>
          <w:p w14:paraId="1EF37766" w14:textId="77777777" w:rsidR="00E9458D" w:rsidRDefault="005C6BD6">
            <w:pPr>
              <w:pStyle w:val="TableParagraph"/>
              <w:spacing w:line="256" w:lineRule="exact"/>
              <w:rPr>
                <w:b/>
                <w:sz w:val="24"/>
              </w:rPr>
            </w:pPr>
            <w:r>
              <w:rPr>
                <w:b/>
                <w:sz w:val="24"/>
              </w:rPr>
              <w:t>Policy Number: 4.100</w:t>
            </w:r>
          </w:p>
        </w:tc>
      </w:tr>
      <w:tr w:rsidR="00E9458D" w14:paraId="1A6623CE" w14:textId="77777777">
        <w:trPr>
          <w:trHeight w:val="275"/>
        </w:trPr>
        <w:tc>
          <w:tcPr>
            <w:tcW w:w="5689" w:type="dxa"/>
            <w:vMerge/>
            <w:tcBorders>
              <w:top w:val="nil"/>
            </w:tcBorders>
          </w:tcPr>
          <w:p w14:paraId="754BF94F" w14:textId="77777777" w:rsidR="00E9458D" w:rsidRDefault="00E9458D">
            <w:pPr>
              <w:rPr>
                <w:sz w:val="2"/>
                <w:szCs w:val="2"/>
              </w:rPr>
            </w:pPr>
          </w:p>
        </w:tc>
        <w:tc>
          <w:tcPr>
            <w:tcW w:w="3168" w:type="dxa"/>
          </w:tcPr>
          <w:p w14:paraId="7EA85231" w14:textId="77777777" w:rsidR="00E9458D" w:rsidRDefault="005C6BD6">
            <w:pPr>
              <w:pStyle w:val="TableParagraph"/>
              <w:spacing w:line="255" w:lineRule="exact"/>
              <w:rPr>
                <w:b/>
                <w:sz w:val="24"/>
              </w:rPr>
            </w:pPr>
            <w:r>
              <w:rPr>
                <w:b/>
                <w:sz w:val="24"/>
              </w:rPr>
              <w:t>Effective Date:</w:t>
            </w:r>
          </w:p>
        </w:tc>
      </w:tr>
      <w:tr w:rsidR="00E9458D" w14:paraId="74FD9C60" w14:textId="77777777">
        <w:trPr>
          <w:trHeight w:val="276"/>
        </w:trPr>
        <w:tc>
          <w:tcPr>
            <w:tcW w:w="5689" w:type="dxa"/>
            <w:vMerge/>
            <w:tcBorders>
              <w:top w:val="nil"/>
            </w:tcBorders>
          </w:tcPr>
          <w:p w14:paraId="5B784F01" w14:textId="77777777" w:rsidR="00E9458D" w:rsidRDefault="00E9458D">
            <w:pPr>
              <w:rPr>
                <w:sz w:val="2"/>
                <w:szCs w:val="2"/>
              </w:rPr>
            </w:pPr>
          </w:p>
        </w:tc>
        <w:tc>
          <w:tcPr>
            <w:tcW w:w="3168" w:type="dxa"/>
          </w:tcPr>
          <w:p w14:paraId="317BC9E8" w14:textId="77777777" w:rsidR="00E9458D" w:rsidRDefault="005C6BD6">
            <w:pPr>
              <w:pStyle w:val="TableParagraph"/>
              <w:spacing w:before="1" w:line="255" w:lineRule="exact"/>
              <w:rPr>
                <w:b/>
                <w:sz w:val="24"/>
              </w:rPr>
            </w:pPr>
            <w:r>
              <w:rPr>
                <w:b/>
                <w:sz w:val="24"/>
              </w:rPr>
              <w:t>Revision Date:</w:t>
            </w:r>
          </w:p>
        </w:tc>
      </w:tr>
      <w:tr w:rsidR="00E9458D" w14:paraId="044A70F6" w14:textId="77777777">
        <w:trPr>
          <w:trHeight w:val="275"/>
        </w:trPr>
        <w:tc>
          <w:tcPr>
            <w:tcW w:w="5689" w:type="dxa"/>
            <w:vMerge/>
            <w:tcBorders>
              <w:top w:val="nil"/>
            </w:tcBorders>
          </w:tcPr>
          <w:p w14:paraId="4064F993" w14:textId="77777777" w:rsidR="00E9458D" w:rsidRDefault="00E9458D">
            <w:pPr>
              <w:rPr>
                <w:sz w:val="2"/>
                <w:szCs w:val="2"/>
              </w:rPr>
            </w:pPr>
          </w:p>
        </w:tc>
        <w:tc>
          <w:tcPr>
            <w:tcW w:w="3168" w:type="dxa"/>
          </w:tcPr>
          <w:p w14:paraId="7CC7490D" w14:textId="77777777" w:rsidR="00E9458D" w:rsidRDefault="005C6BD6">
            <w:pPr>
              <w:pStyle w:val="TableParagraph"/>
              <w:spacing w:line="255" w:lineRule="exact"/>
              <w:rPr>
                <w:b/>
                <w:sz w:val="24"/>
              </w:rPr>
            </w:pPr>
            <w:r>
              <w:rPr>
                <w:b/>
                <w:sz w:val="24"/>
              </w:rPr>
              <w:t>Approved By:</w:t>
            </w:r>
          </w:p>
        </w:tc>
      </w:tr>
      <w:tr w:rsidR="00E9458D" w14:paraId="377D6C27" w14:textId="77777777">
        <w:trPr>
          <w:trHeight w:val="276"/>
        </w:trPr>
        <w:tc>
          <w:tcPr>
            <w:tcW w:w="5689" w:type="dxa"/>
            <w:vMerge/>
            <w:tcBorders>
              <w:top w:val="nil"/>
            </w:tcBorders>
          </w:tcPr>
          <w:p w14:paraId="36DC3CF3" w14:textId="77777777" w:rsidR="00E9458D" w:rsidRDefault="00E9458D">
            <w:pPr>
              <w:rPr>
                <w:sz w:val="2"/>
                <w:szCs w:val="2"/>
              </w:rPr>
            </w:pPr>
          </w:p>
        </w:tc>
        <w:tc>
          <w:tcPr>
            <w:tcW w:w="3168" w:type="dxa"/>
          </w:tcPr>
          <w:p w14:paraId="3A1AF6DE" w14:textId="77777777" w:rsidR="00E9458D" w:rsidRDefault="005C6BD6">
            <w:pPr>
              <w:pStyle w:val="TableParagraph"/>
              <w:spacing w:line="257" w:lineRule="exact"/>
              <w:rPr>
                <w:b/>
                <w:sz w:val="24"/>
              </w:rPr>
            </w:pPr>
            <w:r>
              <w:rPr>
                <w:b/>
                <w:sz w:val="24"/>
              </w:rPr>
              <w:t>Page Number: Page 2 of 4</w:t>
            </w:r>
          </w:p>
        </w:tc>
      </w:tr>
    </w:tbl>
    <w:p w14:paraId="61AAF546" w14:textId="77777777" w:rsidR="00E9458D" w:rsidRDefault="00E9458D">
      <w:pPr>
        <w:pStyle w:val="BodyText"/>
        <w:spacing w:before="8"/>
        <w:ind w:left="0" w:firstLine="0"/>
        <w:rPr>
          <w:sz w:val="16"/>
        </w:rPr>
      </w:pPr>
    </w:p>
    <w:p w14:paraId="769067DA" w14:textId="77777777" w:rsidR="00E9458D" w:rsidRDefault="005C6BD6">
      <w:pPr>
        <w:pStyle w:val="BodyText"/>
        <w:spacing w:before="90"/>
        <w:ind w:left="1800" w:right="1701" w:firstLine="0"/>
      </w:pPr>
      <w:r>
        <w:t>operation or achievement objectives), pregnancy (unless the performance of duties puts the client and/or employee at risk) and/or other characteristics protected by law.</w:t>
      </w:r>
    </w:p>
    <w:p w14:paraId="1CED05D7" w14:textId="77777777" w:rsidR="00E9458D" w:rsidRDefault="00E9458D">
      <w:pPr>
        <w:pStyle w:val="BodyText"/>
        <w:spacing w:before="10"/>
        <w:ind w:left="0" w:firstLine="0"/>
        <w:rPr>
          <w:sz w:val="23"/>
        </w:rPr>
      </w:pPr>
    </w:p>
    <w:p w14:paraId="4C05D575" w14:textId="77777777" w:rsidR="00E9458D" w:rsidRDefault="005C6BD6">
      <w:pPr>
        <w:pStyle w:val="Heading2"/>
      </w:pPr>
      <w:r>
        <w:t>PROCEDURES</w:t>
      </w:r>
    </w:p>
    <w:p w14:paraId="16DAC6DE" w14:textId="77777777" w:rsidR="00E9458D" w:rsidRDefault="005C6BD6">
      <w:pPr>
        <w:pStyle w:val="ListParagraph"/>
        <w:numPr>
          <w:ilvl w:val="0"/>
          <w:numId w:val="402"/>
        </w:numPr>
        <w:tabs>
          <w:tab w:val="left" w:pos="2161"/>
        </w:tabs>
        <w:rPr>
          <w:sz w:val="24"/>
        </w:rPr>
      </w:pPr>
      <w:r>
        <w:rPr>
          <w:sz w:val="24"/>
        </w:rPr>
        <w:t>Diversity, fairness and justice in the workplace shall be</w:t>
      </w:r>
      <w:r>
        <w:rPr>
          <w:spacing w:val="-3"/>
          <w:sz w:val="24"/>
        </w:rPr>
        <w:t xml:space="preserve"> </w:t>
      </w:r>
      <w:r>
        <w:rPr>
          <w:sz w:val="24"/>
        </w:rPr>
        <w:t>promoted.</w:t>
      </w:r>
    </w:p>
    <w:p w14:paraId="620BF28F" w14:textId="77777777" w:rsidR="00E9458D" w:rsidRDefault="005C6BD6">
      <w:pPr>
        <w:pStyle w:val="ListParagraph"/>
        <w:numPr>
          <w:ilvl w:val="0"/>
          <w:numId w:val="402"/>
        </w:numPr>
        <w:tabs>
          <w:tab w:val="left" w:pos="2161"/>
        </w:tabs>
        <w:rPr>
          <w:sz w:val="24"/>
        </w:rPr>
      </w:pPr>
      <w:r>
        <w:rPr>
          <w:sz w:val="24"/>
        </w:rPr>
        <w:t>Discrimination, prejudice and victimization in the workplace shall not be</w:t>
      </w:r>
      <w:r>
        <w:rPr>
          <w:spacing w:val="-3"/>
          <w:sz w:val="24"/>
        </w:rPr>
        <w:t xml:space="preserve"> </w:t>
      </w:r>
      <w:r>
        <w:rPr>
          <w:sz w:val="24"/>
        </w:rPr>
        <w:t>tolerated.</w:t>
      </w:r>
    </w:p>
    <w:p w14:paraId="7F6555D3" w14:textId="77777777" w:rsidR="00E9458D" w:rsidRDefault="005C6BD6">
      <w:pPr>
        <w:pStyle w:val="ListParagraph"/>
        <w:numPr>
          <w:ilvl w:val="0"/>
          <w:numId w:val="402"/>
        </w:numPr>
        <w:tabs>
          <w:tab w:val="left" w:pos="2161"/>
        </w:tabs>
        <w:rPr>
          <w:sz w:val="24"/>
        </w:rPr>
      </w:pPr>
      <w:r>
        <w:rPr>
          <w:sz w:val="24"/>
        </w:rPr>
        <w:t>State and federal, non-discrimination rules and regulations shall be complied</w:t>
      </w:r>
      <w:r>
        <w:rPr>
          <w:spacing w:val="-5"/>
          <w:sz w:val="24"/>
        </w:rPr>
        <w:t xml:space="preserve"> </w:t>
      </w:r>
      <w:r>
        <w:rPr>
          <w:sz w:val="24"/>
        </w:rPr>
        <w:t>with.</w:t>
      </w:r>
    </w:p>
    <w:p w14:paraId="6D9A85D9" w14:textId="77777777" w:rsidR="00E9458D" w:rsidRDefault="005C6BD6">
      <w:pPr>
        <w:pStyle w:val="ListParagraph"/>
        <w:numPr>
          <w:ilvl w:val="0"/>
          <w:numId w:val="402"/>
        </w:numPr>
        <w:tabs>
          <w:tab w:val="left" w:pos="2161"/>
        </w:tabs>
        <w:ind w:right="1551"/>
        <w:rPr>
          <w:sz w:val="24"/>
        </w:rPr>
      </w:pPr>
      <w:r>
        <w:rPr>
          <w:sz w:val="24"/>
        </w:rPr>
        <w:t>Equal opportunity and respect shall be provided to all individuals in matters of service and employment.</w:t>
      </w:r>
    </w:p>
    <w:p w14:paraId="5C0DBBF5" w14:textId="77777777" w:rsidR="00E9458D" w:rsidRDefault="005C6BD6">
      <w:pPr>
        <w:pStyle w:val="ListParagraph"/>
        <w:numPr>
          <w:ilvl w:val="0"/>
          <w:numId w:val="402"/>
        </w:numPr>
        <w:tabs>
          <w:tab w:val="left" w:pos="2161"/>
        </w:tabs>
        <w:ind w:right="1697"/>
        <w:jc w:val="both"/>
        <w:rPr>
          <w:sz w:val="24"/>
        </w:rPr>
      </w:pPr>
      <w:r>
        <w:rPr>
          <w:sz w:val="24"/>
        </w:rPr>
        <w:t>No discrimination shall be applied against any qualified employee or applicant for employment with one or more disabilities provided the disability does not affect their abilities to perform the essential job</w:t>
      </w:r>
      <w:r>
        <w:rPr>
          <w:spacing w:val="-3"/>
          <w:sz w:val="24"/>
        </w:rPr>
        <w:t xml:space="preserve"> </w:t>
      </w:r>
      <w:r>
        <w:rPr>
          <w:sz w:val="24"/>
        </w:rPr>
        <w:t>functions.</w:t>
      </w:r>
    </w:p>
    <w:p w14:paraId="15F09606" w14:textId="77777777" w:rsidR="00E9458D" w:rsidRDefault="005C6BD6">
      <w:pPr>
        <w:pStyle w:val="ListParagraph"/>
        <w:numPr>
          <w:ilvl w:val="0"/>
          <w:numId w:val="402"/>
        </w:numPr>
        <w:tabs>
          <w:tab w:val="left" w:pos="2161"/>
        </w:tabs>
        <w:ind w:right="1700"/>
        <w:jc w:val="both"/>
        <w:rPr>
          <w:sz w:val="24"/>
        </w:rPr>
      </w:pPr>
      <w:r>
        <w:rPr>
          <w:sz w:val="24"/>
        </w:rPr>
        <w:t>No qualified individuals, who have one or more disabilities, will be refused the opportunity to apply for employment or be considered unfavorably merely because of their</w:t>
      </w:r>
      <w:r>
        <w:rPr>
          <w:spacing w:val="-1"/>
          <w:sz w:val="24"/>
        </w:rPr>
        <w:t xml:space="preserve"> </w:t>
      </w:r>
      <w:r>
        <w:rPr>
          <w:sz w:val="24"/>
        </w:rPr>
        <w:t>disabilities.</w:t>
      </w:r>
    </w:p>
    <w:p w14:paraId="49B82CDC" w14:textId="77777777" w:rsidR="00E9458D" w:rsidRDefault="005C6BD6">
      <w:pPr>
        <w:pStyle w:val="ListParagraph"/>
        <w:numPr>
          <w:ilvl w:val="0"/>
          <w:numId w:val="402"/>
        </w:numPr>
        <w:tabs>
          <w:tab w:val="left" w:pos="2161"/>
        </w:tabs>
        <w:spacing w:before="1"/>
        <w:ind w:right="1548"/>
        <w:jc w:val="both"/>
        <w:rPr>
          <w:sz w:val="24"/>
        </w:rPr>
      </w:pPr>
      <w:r>
        <w:rPr>
          <w:sz w:val="24"/>
        </w:rPr>
        <w:t>Every reasonable attempt shall be made to accommodate otherwise qualified applicants and/or employees who have one or more physical and/or mental disabilities and may one include such assistive devices or measures as: (Select the measures that you will utilize in your Agency and/or insert</w:t>
      </w:r>
      <w:r>
        <w:rPr>
          <w:spacing w:val="-3"/>
          <w:sz w:val="24"/>
        </w:rPr>
        <w:t xml:space="preserve"> </w:t>
      </w:r>
      <w:r>
        <w:rPr>
          <w:sz w:val="24"/>
        </w:rPr>
        <w:t>others.)</w:t>
      </w:r>
    </w:p>
    <w:p w14:paraId="399DD51B" w14:textId="77777777" w:rsidR="00E9458D" w:rsidRDefault="005C6BD6">
      <w:pPr>
        <w:pStyle w:val="ListParagraph"/>
        <w:numPr>
          <w:ilvl w:val="1"/>
          <w:numId w:val="402"/>
        </w:numPr>
        <w:tabs>
          <w:tab w:val="left" w:pos="2521"/>
        </w:tabs>
        <w:ind w:hanging="361"/>
        <w:rPr>
          <w:sz w:val="24"/>
        </w:rPr>
      </w:pPr>
      <w:r>
        <w:rPr>
          <w:sz w:val="24"/>
        </w:rPr>
        <w:t>Physical</w:t>
      </w:r>
      <w:r>
        <w:rPr>
          <w:spacing w:val="-3"/>
          <w:sz w:val="24"/>
        </w:rPr>
        <w:t xml:space="preserve"> </w:t>
      </w:r>
      <w:r>
        <w:rPr>
          <w:sz w:val="24"/>
        </w:rPr>
        <w:t>changes</w:t>
      </w:r>
    </w:p>
    <w:p w14:paraId="770536D6" w14:textId="77777777" w:rsidR="00E9458D" w:rsidRDefault="005C6BD6">
      <w:pPr>
        <w:pStyle w:val="ListParagraph"/>
        <w:numPr>
          <w:ilvl w:val="1"/>
          <w:numId w:val="402"/>
        </w:numPr>
        <w:tabs>
          <w:tab w:val="left" w:pos="2521"/>
        </w:tabs>
        <w:ind w:hanging="361"/>
        <w:rPr>
          <w:sz w:val="24"/>
        </w:rPr>
      </w:pPr>
      <w:r>
        <w:rPr>
          <w:sz w:val="24"/>
        </w:rPr>
        <w:t>Installing a</w:t>
      </w:r>
      <w:r>
        <w:rPr>
          <w:spacing w:val="-2"/>
          <w:sz w:val="24"/>
        </w:rPr>
        <w:t xml:space="preserve"> </w:t>
      </w:r>
      <w:r>
        <w:rPr>
          <w:sz w:val="24"/>
        </w:rPr>
        <w:t>ramp</w:t>
      </w:r>
    </w:p>
    <w:p w14:paraId="1E159B44" w14:textId="77777777" w:rsidR="00E9458D" w:rsidRDefault="005C6BD6">
      <w:pPr>
        <w:pStyle w:val="ListParagraph"/>
        <w:numPr>
          <w:ilvl w:val="1"/>
          <w:numId w:val="402"/>
        </w:numPr>
        <w:tabs>
          <w:tab w:val="left" w:pos="2521"/>
        </w:tabs>
        <w:ind w:hanging="361"/>
        <w:rPr>
          <w:sz w:val="24"/>
        </w:rPr>
      </w:pPr>
      <w:r>
        <w:rPr>
          <w:sz w:val="24"/>
        </w:rPr>
        <w:t>Modifying a</w:t>
      </w:r>
      <w:r>
        <w:rPr>
          <w:spacing w:val="-3"/>
          <w:sz w:val="24"/>
        </w:rPr>
        <w:t xml:space="preserve"> </w:t>
      </w:r>
      <w:r>
        <w:rPr>
          <w:sz w:val="24"/>
        </w:rPr>
        <w:t>workspace</w:t>
      </w:r>
    </w:p>
    <w:p w14:paraId="3DF24C5B" w14:textId="77777777" w:rsidR="00E9458D" w:rsidRDefault="005C6BD6">
      <w:pPr>
        <w:pStyle w:val="ListParagraph"/>
        <w:numPr>
          <w:ilvl w:val="1"/>
          <w:numId w:val="402"/>
        </w:numPr>
        <w:tabs>
          <w:tab w:val="left" w:pos="2521"/>
        </w:tabs>
        <w:ind w:hanging="361"/>
        <w:rPr>
          <w:sz w:val="24"/>
        </w:rPr>
      </w:pPr>
      <w:r>
        <w:rPr>
          <w:sz w:val="24"/>
        </w:rPr>
        <w:t>Accessible and assistive</w:t>
      </w:r>
      <w:r>
        <w:rPr>
          <w:spacing w:val="-1"/>
          <w:sz w:val="24"/>
        </w:rPr>
        <w:t xml:space="preserve"> </w:t>
      </w:r>
      <w:r>
        <w:rPr>
          <w:sz w:val="24"/>
        </w:rPr>
        <w:t>technologies</w:t>
      </w:r>
    </w:p>
    <w:p w14:paraId="136811EF" w14:textId="77777777" w:rsidR="00E9458D" w:rsidRDefault="005C6BD6">
      <w:pPr>
        <w:pStyle w:val="ListParagraph"/>
        <w:numPr>
          <w:ilvl w:val="1"/>
          <w:numId w:val="402"/>
        </w:numPr>
        <w:tabs>
          <w:tab w:val="left" w:pos="2521"/>
        </w:tabs>
        <w:ind w:hanging="361"/>
        <w:rPr>
          <w:sz w:val="24"/>
        </w:rPr>
      </w:pPr>
      <w:r>
        <w:rPr>
          <w:sz w:val="24"/>
        </w:rPr>
        <w:t>Ensuring application software is accessible, e.g. online application</w:t>
      </w:r>
      <w:r>
        <w:rPr>
          <w:spacing w:val="-5"/>
          <w:sz w:val="24"/>
        </w:rPr>
        <w:t xml:space="preserve"> </w:t>
      </w:r>
      <w:r>
        <w:rPr>
          <w:sz w:val="24"/>
        </w:rPr>
        <w:t>systems</w:t>
      </w:r>
    </w:p>
    <w:p w14:paraId="1A84AD42" w14:textId="77777777" w:rsidR="00E9458D" w:rsidRDefault="005C6BD6">
      <w:pPr>
        <w:pStyle w:val="ListParagraph"/>
        <w:numPr>
          <w:ilvl w:val="1"/>
          <w:numId w:val="402"/>
        </w:numPr>
        <w:tabs>
          <w:tab w:val="left" w:pos="2520"/>
          <w:tab w:val="left" w:pos="2521"/>
        </w:tabs>
        <w:ind w:hanging="361"/>
        <w:rPr>
          <w:sz w:val="24"/>
        </w:rPr>
      </w:pPr>
      <w:r>
        <w:rPr>
          <w:sz w:val="24"/>
        </w:rPr>
        <w:t>Providing screen reader</w:t>
      </w:r>
      <w:r>
        <w:rPr>
          <w:spacing w:val="-2"/>
          <w:sz w:val="24"/>
        </w:rPr>
        <w:t xml:space="preserve"> </w:t>
      </w:r>
      <w:r>
        <w:rPr>
          <w:sz w:val="24"/>
        </w:rPr>
        <w:t>software</w:t>
      </w:r>
    </w:p>
    <w:p w14:paraId="6EF76FA0" w14:textId="77777777" w:rsidR="00E9458D" w:rsidRDefault="005C6BD6">
      <w:pPr>
        <w:pStyle w:val="ListParagraph"/>
        <w:numPr>
          <w:ilvl w:val="1"/>
          <w:numId w:val="402"/>
        </w:numPr>
        <w:tabs>
          <w:tab w:val="left" w:pos="2521"/>
        </w:tabs>
        <w:ind w:hanging="361"/>
        <w:rPr>
          <w:sz w:val="24"/>
        </w:rPr>
      </w:pPr>
      <w:r>
        <w:rPr>
          <w:sz w:val="24"/>
        </w:rPr>
        <w:t>Utilizing videophones to facilitate communications with colleagues who are</w:t>
      </w:r>
      <w:r>
        <w:rPr>
          <w:spacing w:val="-2"/>
          <w:sz w:val="24"/>
        </w:rPr>
        <w:t xml:space="preserve"> </w:t>
      </w:r>
      <w:r>
        <w:rPr>
          <w:sz w:val="24"/>
        </w:rPr>
        <w:t>deaf</w:t>
      </w:r>
    </w:p>
    <w:p w14:paraId="2582453D" w14:textId="77777777" w:rsidR="00E9458D" w:rsidRDefault="005C6BD6">
      <w:pPr>
        <w:pStyle w:val="ListParagraph"/>
        <w:numPr>
          <w:ilvl w:val="1"/>
          <w:numId w:val="402"/>
        </w:numPr>
        <w:tabs>
          <w:tab w:val="left" w:pos="2521"/>
        </w:tabs>
        <w:ind w:hanging="361"/>
        <w:rPr>
          <w:sz w:val="24"/>
        </w:rPr>
      </w:pPr>
      <w:r>
        <w:rPr>
          <w:sz w:val="24"/>
        </w:rPr>
        <w:t>Accessible</w:t>
      </w:r>
      <w:r>
        <w:rPr>
          <w:spacing w:val="-1"/>
          <w:sz w:val="24"/>
        </w:rPr>
        <w:t xml:space="preserve"> </w:t>
      </w:r>
      <w:r>
        <w:rPr>
          <w:sz w:val="24"/>
        </w:rPr>
        <w:t>communications</w:t>
      </w:r>
    </w:p>
    <w:p w14:paraId="11A6EF3C" w14:textId="77777777" w:rsidR="00E9458D" w:rsidRDefault="005C6BD6">
      <w:pPr>
        <w:pStyle w:val="ListParagraph"/>
        <w:numPr>
          <w:ilvl w:val="1"/>
          <w:numId w:val="402"/>
        </w:numPr>
        <w:tabs>
          <w:tab w:val="left" w:pos="2520"/>
          <w:tab w:val="left" w:pos="2521"/>
        </w:tabs>
        <w:ind w:hanging="361"/>
        <w:rPr>
          <w:sz w:val="24"/>
        </w:rPr>
      </w:pPr>
      <w:r>
        <w:rPr>
          <w:sz w:val="24"/>
        </w:rPr>
        <w:t>Providing sign language interpreters or closed captioning at meetings and</w:t>
      </w:r>
      <w:r>
        <w:rPr>
          <w:spacing w:val="-6"/>
          <w:sz w:val="24"/>
        </w:rPr>
        <w:t xml:space="preserve"> </w:t>
      </w:r>
      <w:r>
        <w:rPr>
          <w:sz w:val="24"/>
        </w:rPr>
        <w:t>events</w:t>
      </w:r>
    </w:p>
    <w:p w14:paraId="4C347B81" w14:textId="77777777" w:rsidR="00E9458D" w:rsidRDefault="005C6BD6">
      <w:pPr>
        <w:pStyle w:val="ListParagraph"/>
        <w:numPr>
          <w:ilvl w:val="1"/>
          <w:numId w:val="402"/>
        </w:numPr>
        <w:tabs>
          <w:tab w:val="left" w:pos="2520"/>
          <w:tab w:val="left" w:pos="2521"/>
        </w:tabs>
        <w:ind w:hanging="361"/>
        <w:rPr>
          <w:sz w:val="24"/>
        </w:rPr>
      </w:pPr>
      <w:r>
        <w:rPr>
          <w:sz w:val="24"/>
        </w:rPr>
        <w:t>Making materials available in Braille or large</w:t>
      </w:r>
      <w:r>
        <w:rPr>
          <w:spacing w:val="-1"/>
          <w:sz w:val="24"/>
        </w:rPr>
        <w:t xml:space="preserve"> </w:t>
      </w:r>
      <w:r>
        <w:rPr>
          <w:sz w:val="24"/>
        </w:rPr>
        <w:t>print</w:t>
      </w:r>
    </w:p>
    <w:p w14:paraId="1472F23C" w14:textId="77777777" w:rsidR="00E9458D" w:rsidRDefault="005C6BD6">
      <w:pPr>
        <w:pStyle w:val="ListParagraph"/>
        <w:numPr>
          <w:ilvl w:val="1"/>
          <w:numId w:val="402"/>
        </w:numPr>
        <w:tabs>
          <w:tab w:val="left" w:pos="2521"/>
        </w:tabs>
        <w:ind w:hanging="361"/>
        <w:rPr>
          <w:sz w:val="24"/>
        </w:rPr>
      </w:pPr>
      <w:r>
        <w:rPr>
          <w:sz w:val="24"/>
        </w:rPr>
        <w:t>Policy enhancements</w:t>
      </w:r>
    </w:p>
    <w:p w14:paraId="18C3B0A1" w14:textId="77777777" w:rsidR="00E9458D" w:rsidRDefault="005C6BD6">
      <w:pPr>
        <w:pStyle w:val="ListParagraph"/>
        <w:numPr>
          <w:ilvl w:val="1"/>
          <w:numId w:val="402"/>
        </w:numPr>
        <w:tabs>
          <w:tab w:val="left" w:pos="2520"/>
          <w:tab w:val="left" w:pos="2521"/>
        </w:tabs>
        <w:ind w:hanging="361"/>
        <w:rPr>
          <w:sz w:val="24"/>
        </w:rPr>
      </w:pPr>
      <w:r>
        <w:rPr>
          <w:sz w:val="24"/>
        </w:rPr>
        <w:t>Modifying a policy to allow a service animal in a business</w:t>
      </w:r>
      <w:r>
        <w:rPr>
          <w:spacing w:val="-8"/>
          <w:sz w:val="24"/>
        </w:rPr>
        <w:t xml:space="preserve"> </w:t>
      </w:r>
      <w:r>
        <w:rPr>
          <w:sz w:val="24"/>
        </w:rPr>
        <w:t>setting</w:t>
      </w:r>
    </w:p>
    <w:p w14:paraId="265BD93F" w14:textId="77777777" w:rsidR="00E9458D" w:rsidRDefault="005C6BD6">
      <w:pPr>
        <w:pStyle w:val="ListParagraph"/>
        <w:numPr>
          <w:ilvl w:val="1"/>
          <w:numId w:val="402"/>
        </w:numPr>
        <w:tabs>
          <w:tab w:val="left" w:pos="2521"/>
        </w:tabs>
        <w:ind w:right="1700"/>
        <w:rPr>
          <w:sz w:val="24"/>
        </w:rPr>
      </w:pPr>
      <w:r>
        <w:rPr>
          <w:sz w:val="24"/>
        </w:rPr>
        <w:t>Adjusting work schedules to allow employees with chronic medical issues to go to medical appointments and complete their work at alternate times or</w:t>
      </w:r>
      <w:r>
        <w:rPr>
          <w:spacing w:val="-10"/>
          <w:sz w:val="24"/>
        </w:rPr>
        <w:t xml:space="preserve"> </w:t>
      </w:r>
      <w:r>
        <w:rPr>
          <w:sz w:val="24"/>
        </w:rPr>
        <w:t>locations</w:t>
      </w:r>
    </w:p>
    <w:p w14:paraId="2CAA07AD" w14:textId="77777777" w:rsidR="00E9458D" w:rsidRDefault="005C6BD6">
      <w:pPr>
        <w:pStyle w:val="ListParagraph"/>
        <w:numPr>
          <w:ilvl w:val="0"/>
          <w:numId w:val="402"/>
        </w:numPr>
        <w:tabs>
          <w:tab w:val="left" w:pos="2161"/>
        </w:tabs>
        <w:ind w:right="1700"/>
        <w:rPr>
          <w:sz w:val="24"/>
        </w:rPr>
      </w:pPr>
      <w:r>
        <w:rPr>
          <w:sz w:val="24"/>
        </w:rPr>
        <w:t>Any conditions, procedures and/or behavior, which can lead to discrimination, shall be eliminated.</w:t>
      </w:r>
    </w:p>
    <w:p w14:paraId="11F53DC2"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85A073C" w14:textId="77777777">
        <w:trPr>
          <w:trHeight w:val="612"/>
        </w:trPr>
        <w:tc>
          <w:tcPr>
            <w:tcW w:w="5689" w:type="dxa"/>
          </w:tcPr>
          <w:p w14:paraId="084F0104"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59E69925" w14:textId="77777777" w:rsidR="00E9458D" w:rsidRDefault="00E9458D">
            <w:pPr>
              <w:pStyle w:val="TableParagraph"/>
              <w:ind w:left="0"/>
              <w:rPr>
                <w:sz w:val="24"/>
              </w:rPr>
            </w:pPr>
          </w:p>
          <w:p w14:paraId="7E8DFE19" w14:textId="77777777" w:rsidR="00E9458D" w:rsidRDefault="005C6BD6">
            <w:pPr>
              <w:pStyle w:val="TableParagraph"/>
              <w:ind w:left="487"/>
              <w:rPr>
                <w:sz w:val="20"/>
              </w:rPr>
            </w:pPr>
            <w:r>
              <w:rPr>
                <w:noProof/>
                <w:sz w:val="20"/>
              </w:rPr>
              <w:drawing>
                <wp:inline distT="0" distB="0" distL="0" distR="0" wp14:anchorId="6DC3E061" wp14:editId="0E83D92F">
                  <wp:extent cx="1390695" cy="966501"/>
                  <wp:effectExtent l="0" t="0" r="0" b="0"/>
                  <wp:docPr id="73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F352E18" w14:textId="77777777">
        <w:trPr>
          <w:trHeight w:val="1184"/>
        </w:trPr>
        <w:tc>
          <w:tcPr>
            <w:tcW w:w="5689" w:type="dxa"/>
          </w:tcPr>
          <w:p w14:paraId="20D44FE8" w14:textId="77777777" w:rsidR="00E9458D" w:rsidRDefault="00E9458D">
            <w:pPr>
              <w:pStyle w:val="TableParagraph"/>
              <w:ind w:left="0"/>
              <w:rPr>
                <w:sz w:val="24"/>
              </w:rPr>
            </w:pPr>
          </w:p>
          <w:p w14:paraId="0C0A3939" w14:textId="77777777" w:rsidR="00E9458D" w:rsidRDefault="005C6BD6">
            <w:pPr>
              <w:pStyle w:val="TableParagraph"/>
              <w:rPr>
                <w:b/>
                <w:sz w:val="24"/>
              </w:rPr>
            </w:pPr>
            <w:r>
              <w:rPr>
                <w:b/>
                <w:sz w:val="24"/>
              </w:rPr>
              <w:t>Section 4: Human Resources</w:t>
            </w:r>
          </w:p>
        </w:tc>
        <w:tc>
          <w:tcPr>
            <w:tcW w:w="3168" w:type="dxa"/>
            <w:vMerge/>
            <w:tcBorders>
              <w:top w:val="nil"/>
            </w:tcBorders>
          </w:tcPr>
          <w:p w14:paraId="7F41ED2F" w14:textId="77777777" w:rsidR="00E9458D" w:rsidRDefault="00E9458D">
            <w:pPr>
              <w:rPr>
                <w:sz w:val="2"/>
                <w:szCs w:val="2"/>
              </w:rPr>
            </w:pPr>
          </w:p>
        </w:tc>
      </w:tr>
      <w:tr w:rsidR="00E9458D" w14:paraId="3B96537B" w14:textId="77777777">
        <w:trPr>
          <w:trHeight w:val="275"/>
        </w:trPr>
        <w:tc>
          <w:tcPr>
            <w:tcW w:w="5689" w:type="dxa"/>
            <w:vMerge w:val="restart"/>
          </w:tcPr>
          <w:p w14:paraId="563618AC" w14:textId="77777777" w:rsidR="00E9458D" w:rsidRDefault="00E9458D">
            <w:pPr>
              <w:pStyle w:val="TableParagraph"/>
              <w:ind w:left="0"/>
              <w:rPr>
                <w:sz w:val="24"/>
              </w:rPr>
            </w:pPr>
          </w:p>
          <w:p w14:paraId="745D6309" w14:textId="77777777" w:rsidR="00E9458D" w:rsidRDefault="005C6BD6">
            <w:pPr>
              <w:pStyle w:val="TableParagraph"/>
              <w:rPr>
                <w:b/>
                <w:sz w:val="24"/>
              </w:rPr>
            </w:pPr>
            <w:r>
              <w:rPr>
                <w:b/>
                <w:sz w:val="24"/>
              </w:rPr>
              <w:t>Policy Title: Equal Opportunity</w:t>
            </w:r>
          </w:p>
        </w:tc>
        <w:tc>
          <w:tcPr>
            <w:tcW w:w="3168" w:type="dxa"/>
          </w:tcPr>
          <w:p w14:paraId="3DAD4755" w14:textId="77777777" w:rsidR="00E9458D" w:rsidRDefault="005C6BD6">
            <w:pPr>
              <w:pStyle w:val="TableParagraph"/>
              <w:spacing w:line="256" w:lineRule="exact"/>
              <w:rPr>
                <w:b/>
                <w:sz w:val="24"/>
              </w:rPr>
            </w:pPr>
            <w:r>
              <w:rPr>
                <w:b/>
                <w:sz w:val="24"/>
              </w:rPr>
              <w:t>Policy Number: 4.100</w:t>
            </w:r>
          </w:p>
        </w:tc>
      </w:tr>
      <w:tr w:rsidR="00E9458D" w14:paraId="34795DAB" w14:textId="77777777">
        <w:trPr>
          <w:trHeight w:val="275"/>
        </w:trPr>
        <w:tc>
          <w:tcPr>
            <w:tcW w:w="5689" w:type="dxa"/>
            <w:vMerge/>
            <w:tcBorders>
              <w:top w:val="nil"/>
            </w:tcBorders>
          </w:tcPr>
          <w:p w14:paraId="110D7A17" w14:textId="77777777" w:rsidR="00E9458D" w:rsidRDefault="00E9458D">
            <w:pPr>
              <w:rPr>
                <w:sz w:val="2"/>
                <w:szCs w:val="2"/>
              </w:rPr>
            </w:pPr>
          </w:p>
        </w:tc>
        <w:tc>
          <w:tcPr>
            <w:tcW w:w="3168" w:type="dxa"/>
          </w:tcPr>
          <w:p w14:paraId="4D11871E" w14:textId="77777777" w:rsidR="00E9458D" w:rsidRDefault="005C6BD6">
            <w:pPr>
              <w:pStyle w:val="TableParagraph"/>
              <w:spacing w:line="255" w:lineRule="exact"/>
              <w:rPr>
                <w:b/>
                <w:sz w:val="24"/>
              </w:rPr>
            </w:pPr>
            <w:r>
              <w:rPr>
                <w:b/>
                <w:sz w:val="24"/>
              </w:rPr>
              <w:t>Effective Date:</w:t>
            </w:r>
          </w:p>
        </w:tc>
      </w:tr>
      <w:tr w:rsidR="00E9458D" w14:paraId="381975DE" w14:textId="77777777">
        <w:trPr>
          <w:trHeight w:val="276"/>
        </w:trPr>
        <w:tc>
          <w:tcPr>
            <w:tcW w:w="5689" w:type="dxa"/>
            <w:vMerge/>
            <w:tcBorders>
              <w:top w:val="nil"/>
            </w:tcBorders>
          </w:tcPr>
          <w:p w14:paraId="2F0B45CF" w14:textId="77777777" w:rsidR="00E9458D" w:rsidRDefault="00E9458D">
            <w:pPr>
              <w:rPr>
                <w:sz w:val="2"/>
                <w:szCs w:val="2"/>
              </w:rPr>
            </w:pPr>
          </w:p>
        </w:tc>
        <w:tc>
          <w:tcPr>
            <w:tcW w:w="3168" w:type="dxa"/>
          </w:tcPr>
          <w:p w14:paraId="5E81E420" w14:textId="77777777" w:rsidR="00E9458D" w:rsidRDefault="005C6BD6">
            <w:pPr>
              <w:pStyle w:val="TableParagraph"/>
              <w:spacing w:before="1" w:line="255" w:lineRule="exact"/>
              <w:rPr>
                <w:b/>
                <w:sz w:val="24"/>
              </w:rPr>
            </w:pPr>
            <w:r>
              <w:rPr>
                <w:b/>
                <w:sz w:val="24"/>
              </w:rPr>
              <w:t>Revision Date:</w:t>
            </w:r>
          </w:p>
        </w:tc>
      </w:tr>
      <w:tr w:rsidR="00E9458D" w14:paraId="68578930" w14:textId="77777777">
        <w:trPr>
          <w:trHeight w:val="275"/>
        </w:trPr>
        <w:tc>
          <w:tcPr>
            <w:tcW w:w="5689" w:type="dxa"/>
            <w:vMerge/>
            <w:tcBorders>
              <w:top w:val="nil"/>
            </w:tcBorders>
          </w:tcPr>
          <w:p w14:paraId="43CBA21C" w14:textId="77777777" w:rsidR="00E9458D" w:rsidRDefault="00E9458D">
            <w:pPr>
              <w:rPr>
                <w:sz w:val="2"/>
                <w:szCs w:val="2"/>
              </w:rPr>
            </w:pPr>
          </w:p>
        </w:tc>
        <w:tc>
          <w:tcPr>
            <w:tcW w:w="3168" w:type="dxa"/>
          </w:tcPr>
          <w:p w14:paraId="7616EB8D" w14:textId="77777777" w:rsidR="00E9458D" w:rsidRDefault="005C6BD6">
            <w:pPr>
              <w:pStyle w:val="TableParagraph"/>
              <w:spacing w:line="255" w:lineRule="exact"/>
              <w:rPr>
                <w:b/>
                <w:sz w:val="24"/>
              </w:rPr>
            </w:pPr>
            <w:r>
              <w:rPr>
                <w:b/>
                <w:sz w:val="24"/>
              </w:rPr>
              <w:t>Approved By:</w:t>
            </w:r>
          </w:p>
        </w:tc>
      </w:tr>
      <w:tr w:rsidR="00E9458D" w14:paraId="33EF8D74" w14:textId="77777777">
        <w:trPr>
          <w:trHeight w:val="276"/>
        </w:trPr>
        <w:tc>
          <w:tcPr>
            <w:tcW w:w="5689" w:type="dxa"/>
            <w:vMerge/>
            <w:tcBorders>
              <w:top w:val="nil"/>
            </w:tcBorders>
          </w:tcPr>
          <w:p w14:paraId="0136F824" w14:textId="77777777" w:rsidR="00E9458D" w:rsidRDefault="00E9458D">
            <w:pPr>
              <w:rPr>
                <w:sz w:val="2"/>
                <w:szCs w:val="2"/>
              </w:rPr>
            </w:pPr>
          </w:p>
        </w:tc>
        <w:tc>
          <w:tcPr>
            <w:tcW w:w="3168" w:type="dxa"/>
          </w:tcPr>
          <w:p w14:paraId="34DA40AA" w14:textId="77777777" w:rsidR="00E9458D" w:rsidRDefault="005C6BD6">
            <w:pPr>
              <w:pStyle w:val="TableParagraph"/>
              <w:spacing w:line="257" w:lineRule="exact"/>
              <w:rPr>
                <w:b/>
                <w:sz w:val="24"/>
              </w:rPr>
            </w:pPr>
            <w:r>
              <w:rPr>
                <w:b/>
                <w:sz w:val="24"/>
              </w:rPr>
              <w:t>Page Number: Page 3 of 4</w:t>
            </w:r>
          </w:p>
        </w:tc>
      </w:tr>
    </w:tbl>
    <w:p w14:paraId="08127C5D" w14:textId="77777777" w:rsidR="00E9458D" w:rsidRDefault="00E9458D">
      <w:pPr>
        <w:pStyle w:val="BodyText"/>
        <w:spacing w:before="8"/>
        <w:ind w:left="0" w:firstLine="0"/>
        <w:rPr>
          <w:sz w:val="16"/>
        </w:rPr>
      </w:pPr>
    </w:p>
    <w:p w14:paraId="4839B61E" w14:textId="77777777" w:rsidR="00E9458D" w:rsidRDefault="005C6BD6">
      <w:pPr>
        <w:pStyle w:val="ListParagraph"/>
        <w:numPr>
          <w:ilvl w:val="0"/>
          <w:numId w:val="402"/>
        </w:numPr>
        <w:tabs>
          <w:tab w:val="left" w:pos="2161"/>
        </w:tabs>
        <w:spacing w:before="90"/>
        <w:ind w:right="1701"/>
        <w:rPr>
          <w:sz w:val="24"/>
        </w:rPr>
      </w:pPr>
      <w:r>
        <w:rPr>
          <w:sz w:val="24"/>
        </w:rPr>
        <w:t>All Agency policies, procedures and guidelines shall be established/maintained to reflect and reinforce its commitment to</w:t>
      </w:r>
      <w:r>
        <w:rPr>
          <w:spacing w:val="-2"/>
          <w:sz w:val="24"/>
        </w:rPr>
        <w:t xml:space="preserve"> </w:t>
      </w:r>
      <w:r>
        <w:rPr>
          <w:sz w:val="24"/>
        </w:rPr>
        <w:t>equality.</w:t>
      </w:r>
    </w:p>
    <w:p w14:paraId="690C732D" w14:textId="77777777" w:rsidR="00E9458D" w:rsidRDefault="005C6BD6">
      <w:pPr>
        <w:pStyle w:val="ListParagraph"/>
        <w:numPr>
          <w:ilvl w:val="0"/>
          <w:numId w:val="402"/>
        </w:numPr>
        <w:tabs>
          <w:tab w:val="left" w:pos="2161"/>
        </w:tabs>
        <w:spacing w:line="275" w:lineRule="exact"/>
        <w:rPr>
          <w:sz w:val="24"/>
        </w:rPr>
      </w:pPr>
      <w:r>
        <w:rPr>
          <w:sz w:val="24"/>
        </w:rPr>
        <w:t>When selecting new employees, members of the selection committee</w:t>
      </w:r>
      <w:r>
        <w:rPr>
          <w:spacing w:val="-3"/>
          <w:sz w:val="24"/>
        </w:rPr>
        <w:t xml:space="preserve"> </w:t>
      </w:r>
      <w:r>
        <w:rPr>
          <w:sz w:val="24"/>
        </w:rPr>
        <w:t>shall:</w:t>
      </w:r>
    </w:p>
    <w:p w14:paraId="1DAB7871" w14:textId="77777777" w:rsidR="00E9458D" w:rsidRDefault="005C6BD6">
      <w:pPr>
        <w:pStyle w:val="ListParagraph"/>
        <w:numPr>
          <w:ilvl w:val="1"/>
          <w:numId w:val="402"/>
        </w:numPr>
        <w:tabs>
          <w:tab w:val="left" w:pos="2521"/>
        </w:tabs>
        <w:ind w:hanging="361"/>
        <w:rPr>
          <w:sz w:val="24"/>
        </w:rPr>
      </w:pPr>
      <w:r>
        <w:rPr>
          <w:sz w:val="24"/>
        </w:rPr>
        <w:t>agree on selection criteria to be used for the job</w:t>
      </w:r>
      <w:r>
        <w:rPr>
          <w:spacing w:val="-3"/>
          <w:sz w:val="24"/>
        </w:rPr>
        <w:t xml:space="preserve"> </w:t>
      </w:r>
      <w:r>
        <w:rPr>
          <w:sz w:val="24"/>
        </w:rPr>
        <w:t>position;</w:t>
      </w:r>
    </w:p>
    <w:p w14:paraId="56383A87" w14:textId="77777777" w:rsidR="00E9458D" w:rsidRDefault="005C6BD6">
      <w:pPr>
        <w:pStyle w:val="ListParagraph"/>
        <w:numPr>
          <w:ilvl w:val="1"/>
          <w:numId w:val="402"/>
        </w:numPr>
        <w:tabs>
          <w:tab w:val="left" w:pos="2521"/>
        </w:tabs>
        <w:ind w:hanging="361"/>
        <w:rPr>
          <w:sz w:val="24"/>
        </w:rPr>
      </w:pPr>
      <w:r>
        <w:rPr>
          <w:sz w:val="24"/>
        </w:rPr>
        <w:t>provide information about the job position in the same manner to all</w:t>
      </w:r>
      <w:r>
        <w:rPr>
          <w:spacing w:val="-9"/>
          <w:sz w:val="24"/>
        </w:rPr>
        <w:t xml:space="preserve"> </w:t>
      </w:r>
      <w:r>
        <w:rPr>
          <w:sz w:val="24"/>
        </w:rPr>
        <w:t>applicants;</w:t>
      </w:r>
    </w:p>
    <w:p w14:paraId="462A1EB7" w14:textId="77777777" w:rsidR="00E9458D" w:rsidRDefault="005C6BD6">
      <w:pPr>
        <w:pStyle w:val="ListParagraph"/>
        <w:numPr>
          <w:ilvl w:val="1"/>
          <w:numId w:val="402"/>
        </w:numPr>
        <w:tabs>
          <w:tab w:val="left" w:pos="2521"/>
        </w:tabs>
        <w:ind w:hanging="361"/>
        <w:rPr>
          <w:sz w:val="24"/>
        </w:rPr>
      </w:pPr>
      <w:r>
        <w:rPr>
          <w:sz w:val="24"/>
        </w:rPr>
        <w:t>ask all applicants the same questions;</w:t>
      </w:r>
      <w:r>
        <w:rPr>
          <w:spacing w:val="-2"/>
          <w:sz w:val="24"/>
        </w:rPr>
        <w:t xml:space="preserve"> </w:t>
      </w:r>
      <w:r>
        <w:rPr>
          <w:sz w:val="24"/>
        </w:rPr>
        <w:t>and,</w:t>
      </w:r>
    </w:p>
    <w:p w14:paraId="58E92BDE" w14:textId="77777777" w:rsidR="00E9458D" w:rsidRDefault="005C6BD6">
      <w:pPr>
        <w:pStyle w:val="ListParagraph"/>
        <w:numPr>
          <w:ilvl w:val="1"/>
          <w:numId w:val="402"/>
        </w:numPr>
        <w:tabs>
          <w:tab w:val="left" w:pos="2521"/>
        </w:tabs>
        <w:ind w:hanging="361"/>
        <w:rPr>
          <w:sz w:val="24"/>
        </w:rPr>
      </w:pPr>
      <w:r>
        <w:rPr>
          <w:sz w:val="24"/>
        </w:rPr>
        <w:t>choose the successful candidate, based on the selection</w:t>
      </w:r>
      <w:r>
        <w:rPr>
          <w:spacing w:val="-1"/>
          <w:sz w:val="24"/>
        </w:rPr>
        <w:t xml:space="preserve"> </w:t>
      </w:r>
      <w:r>
        <w:rPr>
          <w:sz w:val="24"/>
        </w:rPr>
        <w:t>criteria.</w:t>
      </w:r>
    </w:p>
    <w:p w14:paraId="0444D83E" w14:textId="77777777" w:rsidR="00E9458D" w:rsidRDefault="005C6BD6">
      <w:pPr>
        <w:pStyle w:val="ListParagraph"/>
        <w:numPr>
          <w:ilvl w:val="0"/>
          <w:numId w:val="402"/>
        </w:numPr>
        <w:tabs>
          <w:tab w:val="left" w:pos="2161"/>
        </w:tabs>
        <w:ind w:right="1703"/>
        <w:jc w:val="both"/>
        <w:rPr>
          <w:sz w:val="24"/>
        </w:rPr>
      </w:pPr>
      <w:r>
        <w:rPr>
          <w:sz w:val="24"/>
        </w:rPr>
        <w:t>All employees shall be recruited and promoted on the basis of ability and other objective relevant</w:t>
      </w:r>
      <w:r>
        <w:rPr>
          <w:spacing w:val="-1"/>
          <w:sz w:val="24"/>
        </w:rPr>
        <w:t xml:space="preserve"> </w:t>
      </w:r>
      <w:r>
        <w:rPr>
          <w:sz w:val="24"/>
        </w:rPr>
        <w:t>criteria.</w:t>
      </w:r>
    </w:p>
    <w:p w14:paraId="602867E9" w14:textId="77777777" w:rsidR="00E9458D" w:rsidRDefault="005C6BD6">
      <w:pPr>
        <w:pStyle w:val="ListParagraph"/>
        <w:numPr>
          <w:ilvl w:val="0"/>
          <w:numId w:val="402"/>
        </w:numPr>
        <w:tabs>
          <w:tab w:val="left" w:pos="2161"/>
        </w:tabs>
        <w:ind w:right="1698"/>
        <w:jc w:val="both"/>
        <w:rPr>
          <w:sz w:val="24"/>
        </w:rPr>
      </w:pPr>
      <w:r>
        <w:rPr>
          <w:sz w:val="24"/>
        </w:rPr>
        <w:t>Contractors, supplying services on behalf the Agency, shall be expected to conform to the same equal opportunity</w:t>
      </w:r>
      <w:r>
        <w:rPr>
          <w:spacing w:val="-1"/>
          <w:sz w:val="24"/>
        </w:rPr>
        <w:t xml:space="preserve"> </w:t>
      </w:r>
      <w:r>
        <w:rPr>
          <w:sz w:val="24"/>
        </w:rPr>
        <w:t>policies.</w:t>
      </w:r>
    </w:p>
    <w:p w14:paraId="092747FD" w14:textId="77777777" w:rsidR="00E9458D" w:rsidRDefault="005C6BD6">
      <w:pPr>
        <w:pStyle w:val="ListParagraph"/>
        <w:numPr>
          <w:ilvl w:val="0"/>
          <w:numId w:val="402"/>
        </w:numPr>
        <w:tabs>
          <w:tab w:val="left" w:pos="2161"/>
        </w:tabs>
        <w:ind w:right="1701"/>
        <w:jc w:val="both"/>
        <w:rPr>
          <w:sz w:val="24"/>
        </w:rPr>
      </w:pPr>
      <w:r>
        <w:rPr>
          <w:sz w:val="24"/>
        </w:rPr>
        <w:t>The Agency Administrator shall assume responsibility for affirmative action plans and may seek outside consultation from the Equal Employment Opportunity Office when necessary</w:t>
      </w:r>
    </w:p>
    <w:p w14:paraId="43016F6E" w14:textId="77777777" w:rsidR="00E9458D" w:rsidRDefault="00E9458D">
      <w:pPr>
        <w:pStyle w:val="BodyText"/>
        <w:ind w:left="0" w:firstLine="0"/>
      </w:pPr>
    </w:p>
    <w:p w14:paraId="291CA37B" w14:textId="77777777" w:rsidR="00E9458D" w:rsidRDefault="005C6BD6">
      <w:pPr>
        <w:pStyle w:val="Heading2"/>
      </w:pPr>
      <w:r>
        <w:t>GUIDELINES</w:t>
      </w:r>
    </w:p>
    <w:p w14:paraId="4AB87B54" w14:textId="77777777" w:rsidR="00E9458D" w:rsidRDefault="005C6BD6">
      <w:pPr>
        <w:pStyle w:val="ListParagraph"/>
        <w:numPr>
          <w:ilvl w:val="0"/>
          <w:numId w:val="401"/>
        </w:numPr>
        <w:tabs>
          <w:tab w:val="left" w:pos="2161"/>
        </w:tabs>
        <w:ind w:right="1701"/>
        <w:rPr>
          <w:sz w:val="24"/>
        </w:rPr>
      </w:pPr>
      <w:r>
        <w:rPr>
          <w:sz w:val="24"/>
        </w:rPr>
        <w:t>Employees shall be given equality &amp; non-discrimination training during orientation, during yearly reviews and in between, on an as-needed</w:t>
      </w:r>
      <w:r>
        <w:rPr>
          <w:spacing w:val="-1"/>
          <w:sz w:val="24"/>
        </w:rPr>
        <w:t xml:space="preserve"> </w:t>
      </w:r>
      <w:r>
        <w:rPr>
          <w:sz w:val="24"/>
        </w:rPr>
        <w:t>basis.</w:t>
      </w:r>
    </w:p>
    <w:p w14:paraId="22601099" w14:textId="77777777" w:rsidR="00E9458D" w:rsidRDefault="005C6BD6">
      <w:pPr>
        <w:pStyle w:val="ListParagraph"/>
        <w:numPr>
          <w:ilvl w:val="0"/>
          <w:numId w:val="401"/>
        </w:numPr>
        <w:tabs>
          <w:tab w:val="left" w:pos="2161"/>
        </w:tabs>
        <w:ind w:right="1702"/>
        <w:rPr>
          <w:sz w:val="24"/>
        </w:rPr>
      </w:pPr>
      <w:r>
        <w:rPr>
          <w:sz w:val="24"/>
        </w:rPr>
        <w:t>All employees shall be provided with appropriate and accessible learning opportunities in line with their and the Agency’s</w:t>
      </w:r>
      <w:r>
        <w:rPr>
          <w:spacing w:val="-2"/>
          <w:sz w:val="24"/>
        </w:rPr>
        <w:t xml:space="preserve"> </w:t>
      </w:r>
      <w:r>
        <w:rPr>
          <w:sz w:val="24"/>
        </w:rPr>
        <w:t>needs.</w:t>
      </w:r>
    </w:p>
    <w:p w14:paraId="5A697135" w14:textId="77777777" w:rsidR="00E9458D" w:rsidRDefault="005C6BD6">
      <w:pPr>
        <w:pStyle w:val="ListParagraph"/>
        <w:numPr>
          <w:ilvl w:val="0"/>
          <w:numId w:val="401"/>
        </w:numPr>
        <w:tabs>
          <w:tab w:val="left" w:pos="2161"/>
        </w:tabs>
        <w:rPr>
          <w:sz w:val="24"/>
        </w:rPr>
      </w:pPr>
      <w:r>
        <w:rPr>
          <w:sz w:val="24"/>
        </w:rPr>
        <w:t>A record of training shall be kept for all employees and shall</w:t>
      </w:r>
      <w:r>
        <w:rPr>
          <w:spacing w:val="-5"/>
          <w:sz w:val="24"/>
        </w:rPr>
        <w:t xml:space="preserve"> </w:t>
      </w:r>
      <w:r>
        <w:rPr>
          <w:sz w:val="24"/>
        </w:rPr>
        <w:t>include:</w:t>
      </w:r>
    </w:p>
    <w:p w14:paraId="1A28DDDD" w14:textId="77777777" w:rsidR="00E9458D" w:rsidRDefault="005C6BD6">
      <w:pPr>
        <w:pStyle w:val="ListParagraph"/>
        <w:numPr>
          <w:ilvl w:val="1"/>
          <w:numId w:val="401"/>
        </w:numPr>
        <w:tabs>
          <w:tab w:val="left" w:pos="2521"/>
        </w:tabs>
        <w:ind w:hanging="295"/>
        <w:rPr>
          <w:sz w:val="24"/>
        </w:rPr>
      </w:pPr>
      <w:r>
        <w:rPr>
          <w:sz w:val="24"/>
        </w:rPr>
        <w:t>dates when training was</w:t>
      </w:r>
      <w:r>
        <w:rPr>
          <w:spacing w:val="-1"/>
          <w:sz w:val="24"/>
        </w:rPr>
        <w:t xml:space="preserve"> </w:t>
      </w:r>
      <w:r>
        <w:rPr>
          <w:sz w:val="24"/>
        </w:rPr>
        <w:t>given;</w:t>
      </w:r>
    </w:p>
    <w:p w14:paraId="2CD4386F" w14:textId="77777777" w:rsidR="00E9458D" w:rsidRDefault="005C6BD6">
      <w:pPr>
        <w:pStyle w:val="ListParagraph"/>
        <w:numPr>
          <w:ilvl w:val="1"/>
          <w:numId w:val="401"/>
        </w:numPr>
        <w:tabs>
          <w:tab w:val="left" w:pos="2521"/>
        </w:tabs>
        <w:spacing w:before="1"/>
        <w:ind w:hanging="295"/>
        <w:rPr>
          <w:sz w:val="24"/>
        </w:rPr>
      </w:pPr>
      <w:r>
        <w:rPr>
          <w:sz w:val="24"/>
        </w:rPr>
        <w:t>summary on what training was</w:t>
      </w:r>
      <w:r>
        <w:rPr>
          <w:spacing w:val="-2"/>
          <w:sz w:val="24"/>
        </w:rPr>
        <w:t xml:space="preserve"> </w:t>
      </w:r>
      <w:r>
        <w:rPr>
          <w:sz w:val="24"/>
        </w:rPr>
        <w:t>given;</w:t>
      </w:r>
    </w:p>
    <w:p w14:paraId="6485C94C" w14:textId="77777777" w:rsidR="00E9458D" w:rsidRDefault="005C6BD6">
      <w:pPr>
        <w:pStyle w:val="ListParagraph"/>
        <w:numPr>
          <w:ilvl w:val="1"/>
          <w:numId w:val="401"/>
        </w:numPr>
        <w:tabs>
          <w:tab w:val="left" w:pos="2521"/>
        </w:tabs>
        <w:ind w:hanging="295"/>
        <w:rPr>
          <w:sz w:val="24"/>
        </w:rPr>
      </w:pPr>
      <w:r>
        <w:rPr>
          <w:sz w:val="24"/>
        </w:rPr>
        <w:t>names and credentials of person(s) providing the training;</w:t>
      </w:r>
      <w:r>
        <w:rPr>
          <w:spacing w:val="-3"/>
          <w:sz w:val="24"/>
        </w:rPr>
        <w:t xml:space="preserve"> </w:t>
      </w:r>
      <w:r>
        <w:rPr>
          <w:sz w:val="24"/>
        </w:rPr>
        <w:t>and,</w:t>
      </w:r>
    </w:p>
    <w:p w14:paraId="7B8853AE" w14:textId="77777777" w:rsidR="00E9458D" w:rsidRDefault="005C6BD6">
      <w:pPr>
        <w:pStyle w:val="ListParagraph"/>
        <w:numPr>
          <w:ilvl w:val="1"/>
          <w:numId w:val="401"/>
        </w:numPr>
        <w:tabs>
          <w:tab w:val="left" w:pos="2521"/>
        </w:tabs>
        <w:ind w:hanging="295"/>
        <w:rPr>
          <w:sz w:val="24"/>
        </w:rPr>
      </w:pPr>
      <w:r>
        <w:rPr>
          <w:sz w:val="24"/>
        </w:rPr>
        <w:t>names and positions of people attending the training</w:t>
      </w:r>
      <w:r>
        <w:rPr>
          <w:spacing w:val="-2"/>
          <w:sz w:val="24"/>
        </w:rPr>
        <w:t xml:space="preserve"> </w:t>
      </w:r>
      <w:r>
        <w:rPr>
          <w:sz w:val="24"/>
        </w:rPr>
        <w:t>sessions.</w:t>
      </w:r>
    </w:p>
    <w:p w14:paraId="37FF29B4" w14:textId="77777777" w:rsidR="00E9458D" w:rsidRDefault="005C6BD6">
      <w:pPr>
        <w:pStyle w:val="ListParagraph"/>
        <w:numPr>
          <w:ilvl w:val="0"/>
          <w:numId w:val="401"/>
        </w:numPr>
        <w:tabs>
          <w:tab w:val="left" w:pos="2161"/>
        </w:tabs>
        <w:rPr>
          <w:sz w:val="24"/>
        </w:rPr>
      </w:pPr>
      <w:r>
        <w:rPr>
          <w:sz w:val="24"/>
        </w:rPr>
        <w:t>Training Records shall be</w:t>
      </w:r>
      <w:r>
        <w:rPr>
          <w:spacing w:val="-1"/>
          <w:sz w:val="24"/>
        </w:rPr>
        <w:t xml:space="preserve"> </w:t>
      </w:r>
      <w:r>
        <w:rPr>
          <w:sz w:val="24"/>
        </w:rPr>
        <w:t>maintained..</w:t>
      </w:r>
    </w:p>
    <w:p w14:paraId="52EFC305" w14:textId="77777777" w:rsidR="00E9458D" w:rsidRDefault="00E9458D">
      <w:pPr>
        <w:pStyle w:val="BodyText"/>
        <w:spacing w:before="11"/>
        <w:ind w:left="0" w:firstLine="0"/>
        <w:rPr>
          <w:sz w:val="23"/>
        </w:rPr>
      </w:pPr>
    </w:p>
    <w:p w14:paraId="53196E7B" w14:textId="77777777" w:rsidR="00E9458D" w:rsidRDefault="005C6BD6">
      <w:pPr>
        <w:pStyle w:val="Heading2"/>
      </w:pPr>
      <w:r>
        <w:t>CROSS-POLICY REFERENCE</w:t>
      </w:r>
    </w:p>
    <w:p w14:paraId="11B05275" w14:textId="77777777" w:rsidR="00E9458D" w:rsidRDefault="005C6BD6">
      <w:pPr>
        <w:pStyle w:val="BodyText"/>
        <w:ind w:left="1800" w:firstLine="0"/>
      </w:pPr>
      <w:r>
        <w:t>1. Civil Rights/Non-Discrimination</w:t>
      </w:r>
    </w:p>
    <w:p w14:paraId="345809F4" w14:textId="77777777" w:rsidR="00E9458D" w:rsidRDefault="00E9458D">
      <w:pPr>
        <w:pStyle w:val="BodyText"/>
        <w:ind w:left="0" w:firstLine="0"/>
      </w:pPr>
    </w:p>
    <w:p w14:paraId="30829901" w14:textId="77777777" w:rsidR="00E9458D" w:rsidRDefault="005C6BD6">
      <w:pPr>
        <w:pStyle w:val="Heading2"/>
      </w:pPr>
      <w:r>
        <w:t>FORMS</w:t>
      </w:r>
    </w:p>
    <w:p w14:paraId="1D347A28" w14:textId="77777777" w:rsidR="00E9458D" w:rsidRDefault="005C6BD6">
      <w:pPr>
        <w:pStyle w:val="BodyText"/>
        <w:ind w:left="1800" w:firstLine="0"/>
      </w:pPr>
      <w:r>
        <w:t>1. Standards of Conduct</w:t>
      </w:r>
    </w:p>
    <w:p w14:paraId="013F0C41" w14:textId="77777777" w:rsidR="00E9458D" w:rsidRDefault="00E9458D">
      <w:pPr>
        <w:pStyle w:val="BodyText"/>
        <w:ind w:left="0" w:firstLine="0"/>
      </w:pPr>
    </w:p>
    <w:p w14:paraId="6AC5C42C" w14:textId="77777777" w:rsidR="00E9458D" w:rsidRDefault="005C6BD6">
      <w:pPr>
        <w:pStyle w:val="Heading2"/>
      </w:pPr>
      <w:r>
        <w:t>REFERENCES</w:t>
      </w:r>
    </w:p>
    <w:p w14:paraId="4003AC6B" w14:textId="77777777" w:rsidR="00E9458D" w:rsidRDefault="005C6BD6">
      <w:pPr>
        <w:pStyle w:val="ListParagraph"/>
        <w:numPr>
          <w:ilvl w:val="0"/>
          <w:numId w:val="400"/>
        </w:numPr>
        <w:tabs>
          <w:tab w:val="left" w:pos="2161"/>
        </w:tabs>
        <w:rPr>
          <w:sz w:val="24"/>
        </w:rPr>
      </w:pPr>
      <w:r>
        <w:rPr>
          <w:sz w:val="24"/>
        </w:rPr>
        <w:t>U.S. Equal Employment Opportunity Commission</w:t>
      </w:r>
      <w:r>
        <w:rPr>
          <w:spacing w:val="-2"/>
          <w:sz w:val="24"/>
        </w:rPr>
        <w:t xml:space="preserve"> </w:t>
      </w:r>
      <w:r>
        <w:rPr>
          <w:sz w:val="24"/>
        </w:rPr>
        <w:t>(EEOC)</w:t>
      </w:r>
    </w:p>
    <w:p w14:paraId="67FA618E" w14:textId="77777777" w:rsidR="00E9458D" w:rsidRDefault="005C6BD6">
      <w:pPr>
        <w:pStyle w:val="ListParagraph"/>
        <w:numPr>
          <w:ilvl w:val="0"/>
          <w:numId w:val="400"/>
        </w:numPr>
        <w:tabs>
          <w:tab w:val="left" w:pos="2161"/>
        </w:tabs>
        <w:spacing w:before="1"/>
        <w:rPr>
          <w:sz w:val="24"/>
        </w:rPr>
      </w:pPr>
      <w:r>
        <w:rPr>
          <w:sz w:val="24"/>
        </w:rPr>
        <w:t>Civil Rights Act of 1964 (Title</w:t>
      </w:r>
      <w:r>
        <w:rPr>
          <w:spacing w:val="-3"/>
          <w:sz w:val="24"/>
        </w:rPr>
        <w:t xml:space="preserve"> </w:t>
      </w:r>
      <w:r>
        <w:rPr>
          <w:sz w:val="24"/>
        </w:rPr>
        <w:t>VI)</w:t>
      </w:r>
    </w:p>
    <w:p w14:paraId="0B7D78E1"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29539F1" w14:textId="77777777">
        <w:trPr>
          <w:trHeight w:val="612"/>
        </w:trPr>
        <w:tc>
          <w:tcPr>
            <w:tcW w:w="5689" w:type="dxa"/>
          </w:tcPr>
          <w:p w14:paraId="6792FF9E"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0D652CDD" w14:textId="77777777" w:rsidR="00E9458D" w:rsidRDefault="00E9458D">
            <w:pPr>
              <w:pStyle w:val="TableParagraph"/>
              <w:ind w:left="0"/>
              <w:rPr>
                <w:sz w:val="24"/>
              </w:rPr>
            </w:pPr>
          </w:p>
          <w:p w14:paraId="7D76D34D" w14:textId="77777777" w:rsidR="00E9458D" w:rsidRDefault="005C6BD6">
            <w:pPr>
              <w:pStyle w:val="TableParagraph"/>
              <w:ind w:left="487"/>
              <w:rPr>
                <w:sz w:val="20"/>
              </w:rPr>
            </w:pPr>
            <w:r>
              <w:rPr>
                <w:noProof/>
                <w:sz w:val="20"/>
              </w:rPr>
              <w:drawing>
                <wp:inline distT="0" distB="0" distL="0" distR="0" wp14:anchorId="732FA1EF" wp14:editId="05644111">
                  <wp:extent cx="1390695" cy="966501"/>
                  <wp:effectExtent l="0" t="0" r="0" b="0"/>
                  <wp:docPr id="73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E8CFD9D" w14:textId="77777777">
        <w:trPr>
          <w:trHeight w:val="1184"/>
        </w:trPr>
        <w:tc>
          <w:tcPr>
            <w:tcW w:w="5689" w:type="dxa"/>
          </w:tcPr>
          <w:p w14:paraId="41DCADE3" w14:textId="77777777" w:rsidR="00E9458D" w:rsidRDefault="00E9458D">
            <w:pPr>
              <w:pStyle w:val="TableParagraph"/>
              <w:ind w:left="0"/>
              <w:rPr>
                <w:sz w:val="24"/>
              </w:rPr>
            </w:pPr>
          </w:p>
          <w:p w14:paraId="4A07C76A" w14:textId="77777777" w:rsidR="00E9458D" w:rsidRDefault="005C6BD6">
            <w:pPr>
              <w:pStyle w:val="TableParagraph"/>
              <w:rPr>
                <w:b/>
                <w:sz w:val="24"/>
              </w:rPr>
            </w:pPr>
            <w:r>
              <w:rPr>
                <w:b/>
                <w:sz w:val="24"/>
              </w:rPr>
              <w:t>Section 4: Human Resources</w:t>
            </w:r>
          </w:p>
        </w:tc>
        <w:tc>
          <w:tcPr>
            <w:tcW w:w="3168" w:type="dxa"/>
            <w:vMerge/>
            <w:tcBorders>
              <w:top w:val="nil"/>
            </w:tcBorders>
          </w:tcPr>
          <w:p w14:paraId="277A0134" w14:textId="77777777" w:rsidR="00E9458D" w:rsidRDefault="00E9458D">
            <w:pPr>
              <w:rPr>
                <w:sz w:val="2"/>
                <w:szCs w:val="2"/>
              </w:rPr>
            </w:pPr>
          </w:p>
        </w:tc>
      </w:tr>
      <w:tr w:rsidR="00E9458D" w14:paraId="6D76B012" w14:textId="77777777">
        <w:trPr>
          <w:trHeight w:val="275"/>
        </w:trPr>
        <w:tc>
          <w:tcPr>
            <w:tcW w:w="5689" w:type="dxa"/>
            <w:vMerge w:val="restart"/>
          </w:tcPr>
          <w:p w14:paraId="51EA1BB8" w14:textId="77777777" w:rsidR="00E9458D" w:rsidRDefault="00E9458D">
            <w:pPr>
              <w:pStyle w:val="TableParagraph"/>
              <w:ind w:left="0"/>
              <w:rPr>
                <w:sz w:val="24"/>
              </w:rPr>
            </w:pPr>
          </w:p>
          <w:p w14:paraId="1D3637B7" w14:textId="77777777" w:rsidR="00E9458D" w:rsidRDefault="005C6BD6">
            <w:pPr>
              <w:pStyle w:val="TableParagraph"/>
              <w:rPr>
                <w:b/>
                <w:sz w:val="24"/>
              </w:rPr>
            </w:pPr>
            <w:r>
              <w:rPr>
                <w:b/>
                <w:sz w:val="24"/>
              </w:rPr>
              <w:t>Policy Title: Equal Opportunity</w:t>
            </w:r>
          </w:p>
        </w:tc>
        <w:tc>
          <w:tcPr>
            <w:tcW w:w="3168" w:type="dxa"/>
          </w:tcPr>
          <w:p w14:paraId="4404211A" w14:textId="77777777" w:rsidR="00E9458D" w:rsidRDefault="005C6BD6">
            <w:pPr>
              <w:pStyle w:val="TableParagraph"/>
              <w:spacing w:line="256" w:lineRule="exact"/>
              <w:rPr>
                <w:b/>
                <w:sz w:val="24"/>
              </w:rPr>
            </w:pPr>
            <w:r>
              <w:rPr>
                <w:b/>
                <w:sz w:val="24"/>
              </w:rPr>
              <w:t>Policy Number: 4.100</w:t>
            </w:r>
          </w:p>
        </w:tc>
      </w:tr>
      <w:tr w:rsidR="00E9458D" w14:paraId="3F2EBFEC" w14:textId="77777777">
        <w:trPr>
          <w:trHeight w:val="275"/>
        </w:trPr>
        <w:tc>
          <w:tcPr>
            <w:tcW w:w="5689" w:type="dxa"/>
            <w:vMerge/>
            <w:tcBorders>
              <w:top w:val="nil"/>
            </w:tcBorders>
          </w:tcPr>
          <w:p w14:paraId="7D4D8345" w14:textId="77777777" w:rsidR="00E9458D" w:rsidRDefault="00E9458D">
            <w:pPr>
              <w:rPr>
                <w:sz w:val="2"/>
                <w:szCs w:val="2"/>
              </w:rPr>
            </w:pPr>
          </w:p>
        </w:tc>
        <w:tc>
          <w:tcPr>
            <w:tcW w:w="3168" w:type="dxa"/>
          </w:tcPr>
          <w:p w14:paraId="21B1DB17" w14:textId="77777777" w:rsidR="00E9458D" w:rsidRDefault="005C6BD6">
            <w:pPr>
              <w:pStyle w:val="TableParagraph"/>
              <w:spacing w:line="255" w:lineRule="exact"/>
              <w:rPr>
                <w:b/>
                <w:sz w:val="24"/>
              </w:rPr>
            </w:pPr>
            <w:r>
              <w:rPr>
                <w:b/>
                <w:sz w:val="24"/>
              </w:rPr>
              <w:t>Effective Date:</w:t>
            </w:r>
          </w:p>
        </w:tc>
      </w:tr>
      <w:tr w:rsidR="00E9458D" w14:paraId="7F0A89D7" w14:textId="77777777">
        <w:trPr>
          <w:trHeight w:val="276"/>
        </w:trPr>
        <w:tc>
          <w:tcPr>
            <w:tcW w:w="5689" w:type="dxa"/>
            <w:vMerge/>
            <w:tcBorders>
              <w:top w:val="nil"/>
            </w:tcBorders>
          </w:tcPr>
          <w:p w14:paraId="7F858DE8" w14:textId="77777777" w:rsidR="00E9458D" w:rsidRDefault="00E9458D">
            <w:pPr>
              <w:rPr>
                <w:sz w:val="2"/>
                <w:szCs w:val="2"/>
              </w:rPr>
            </w:pPr>
          </w:p>
        </w:tc>
        <w:tc>
          <w:tcPr>
            <w:tcW w:w="3168" w:type="dxa"/>
          </w:tcPr>
          <w:p w14:paraId="41A200EE" w14:textId="77777777" w:rsidR="00E9458D" w:rsidRDefault="005C6BD6">
            <w:pPr>
              <w:pStyle w:val="TableParagraph"/>
              <w:spacing w:before="1" w:line="255" w:lineRule="exact"/>
              <w:rPr>
                <w:b/>
                <w:sz w:val="24"/>
              </w:rPr>
            </w:pPr>
            <w:r>
              <w:rPr>
                <w:b/>
                <w:sz w:val="24"/>
              </w:rPr>
              <w:t>Revision Date:</w:t>
            </w:r>
          </w:p>
        </w:tc>
      </w:tr>
      <w:tr w:rsidR="00E9458D" w14:paraId="2444281C" w14:textId="77777777">
        <w:trPr>
          <w:trHeight w:val="275"/>
        </w:trPr>
        <w:tc>
          <w:tcPr>
            <w:tcW w:w="5689" w:type="dxa"/>
            <w:vMerge/>
            <w:tcBorders>
              <w:top w:val="nil"/>
            </w:tcBorders>
          </w:tcPr>
          <w:p w14:paraId="52570613" w14:textId="77777777" w:rsidR="00E9458D" w:rsidRDefault="00E9458D">
            <w:pPr>
              <w:rPr>
                <w:sz w:val="2"/>
                <w:szCs w:val="2"/>
              </w:rPr>
            </w:pPr>
          </w:p>
        </w:tc>
        <w:tc>
          <w:tcPr>
            <w:tcW w:w="3168" w:type="dxa"/>
          </w:tcPr>
          <w:p w14:paraId="6F90E23D" w14:textId="77777777" w:rsidR="00E9458D" w:rsidRDefault="005C6BD6">
            <w:pPr>
              <w:pStyle w:val="TableParagraph"/>
              <w:spacing w:line="255" w:lineRule="exact"/>
              <w:rPr>
                <w:b/>
                <w:sz w:val="24"/>
              </w:rPr>
            </w:pPr>
            <w:r>
              <w:rPr>
                <w:b/>
                <w:sz w:val="24"/>
              </w:rPr>
              <w:t>Approved By:</w:t>
            </w:r>
          </w:p>
        </w:tc>
      </w:tr>
      <w:tr w:rsidR="00E9458D" w14:paraId="27E5E2FA" w14:textId="77777777">
        <w:trPr>
          <w:trHeight w:val="276"/>
        </w:trPr>
        <w:tc>
          <w:tcPr>
            <w:tcW w:w="5689" w:type="dxa"/>
            <w:vMerge/>
            <w:tcBorders>
              <w:top w:val="nil"/>
            </w:tcBorders>
          </w:tcPr>
          <w:p w14:paraId="65C38E04" w14:textId="77777777" w:rsidR="00E9458D" w:rsidRDefault="00E9458D">
            <w:pPr>
              <w:rPr>
                <w:sz w:val="2"/>
                <w:szCs w:val="2"/>
              </w:rPr>
            </w:pPr>
          </w:p>
        </w:tc>
        <w:tc>
          <w:tcPr>
            <w:tcW w:w="3168" w:type="dxa"/>
          </w:tcPr>
          <w:p w14:paraId="1A2C131C" w14:textId="77777777" w:rsidR="00E9458D" w:rsidRDefault="005C6BD6">
            <w:pPr>
              <w:pStyle w:val="TableParagraph"/>
              <w:spacing w:line="257" w:lineRule="exact"/>
              <w:rPr>
                <w:b/>
                <w:sz w:val="24"/>
              </w:rPr>
            </w:pPr>
            <w:r>
              <w:rPr>
                <w:b/>
                <w:sz w:val="24"/>
              </w:rPr>
              <w:t>Page Number: Page 4 of 4</w:t>
            </w:r>
          </w:p>
        </w:tc>
      </w:tr>
    </w:tbl>
    <w:p w14:paraId="39416770" w14:textId="77777777" w:rsidR="00E9458D" w:rsidRDefault="00E9458D">
      <w:pPr>
        <w:pStyle w:val="BodyText"/>
        <w:spacing w:before="8"/>
        <w:ind w:left="0" w:firstLine="0"/>
        <w:rPr>
          <w:sz w:val="16"/>
        </w:rPr>
      </w:pPr>
    </w:p>
    <w:p w14:paraId="1D2A0CA1" w14:textId="77777777" w:rsidR="00E9458D" w:rsidRDefault="005C6BD6">
      <w:pPr>
        <w:pStyle w:val="ListParagraph"/>
        <w:numPr>
          <w:ilvl w:val="0"/>
          <w:numId w:val="400"/>
        </w:numPr>
        <w:tabs>
          <w:tab w:val="left" w:pos="2161"/>
        </w:tabs>
        <w:spacing w:before="90" w:line="275" w:lineRule="exact"/>
        <w:rPr>
          <w:sz w:val="24"/>
        </w:rPr>
      </w:pPr>
      <w:r>
        <w:rPr>
          <w:sz w:val="24"/>
        </w:rPr>
        <w:t>Section 504 Rehabilitation Act of 1973 (Section</w:t>
      </w:r>
      <w:r>
        <w:rPr>
          <w:spacing w:val="-5"/>
          <w:sz w:val="24"/>
        </w:rPr>
        <w:t xml:space="preserve"> </w:t>
      </w:r>
      <w:r>
        <w:rPr>
          <w:sz w:val="24"/>
        </w:rPr>
        <w:t>504)</w:t>
      </w:r>
    </w:p>
    <w:p w14:paraId="71334744" w14:textId="77777777" w:rsidR="00E9458D" w:rsidRDefault="005C6BD6">
      <w:pPr>
        <w:pStyle w:val="ListParagraph"/>
        <w:numPr>
          <w:ilvl w:val="0"/>
          <w:numId w:val="400"/>
        </w:numPr>
        <w:tabs>
          <w:tab w:val="left" w:pos="2161"/>
        </w:tabs>
        <w:spacing w:line="275" w:lineRule="exact"/>
        <w:rPr>
          <w:sz w:val="24"/>
        </w:rPr>
      </w:pPr>
      <w:r>
        <w:rPr>
          <w:sz w:val="24"/>
        </w:rPr>
        <w:t>Age Discrimination Act of</w:t>
      </w:r>
      <w:r>
        <w:rPr>
          <w:spacing w:val="-1"/>
          <w:sz w:val="24"/>
        </w:rPr>
        <w:t xml:space="preserve"> </w:t>
      </w:r>
      <w:r>
        <w:rPr>
          <w:sz w:val="24"/>
        </w:rPr>
        <w:t>1975</w:t>
      </w:r>
    </w:p>
    <w:p w14:paraId="5741E02E" w14:textId="77777777" w:rsidR="00E9458D" w:rsidRDefault="005C6BD6">
      <w:pPr>
        <w:pStyle w:val="ListParagraph"/>
        <w:numPr>
          <w:ilvl w:val="0"/>
          <w:numId w:val="400"/>
        </w:numPr>
        <w:tabs>
          <w:tab w:val="left" w:pos="2158"/>
        </w:tabs>
        <w:ind w:left="2157" w:hanging="358"/>
        <w:rPr>
          <w:sz w:val="24"/>
        </w:rPr>
      </w:pPr>
      <w:r>
        <w:rPr>
          <w:sz w:val="24"/>
        </w:rPr>
        <w:t>Americans with Disabilities Act of 1992 (42</w:t>
      </w:r>
      <w:r>
        <w:rPr>
          <w:spacing w:val="-4"/>
          <w:sz w:val="24"/>
        </w:rPr>
        <w:t xml:space="preserve"> </w:t>
      </w:r>
      <w:r>
        <w:rPr>
          <w:sz w:val="24"/>
        </w:rPr>
        <w:t>USC;12101)</w:t>
      </w:r>
    </w:p>
    <w:p w14:paraId="154234E2"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CF4AEC6" w14:textId="77777777">
        <w:trPr>
          <w:trHeight w:val="612"/>
        </w:trPr>
        <w:tc>
          <w:tcPr>
            <w:tcW w:w="5689" w:type="dxa"/>
          </w:tcPr>
          <w:p w14:paraId="27F3725B"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4176E600" w14:textId="77777777" w:rsidR="00E9458D" w:rsidRDefault="00E9458D">
            <w:pPr>
              <w:pStyle w:val="TableParagraph"/>
              <w:ind w:left="0"/>
              <w:rPr>
                <w:sz w:val="24"/>
              </w:rPr>
            </w:pPr>
          </w:p>
          <w:p w14:paraId="096258C8" w14:textId="77777777" w:rsidR="00E9458D" w:rsidRDefault="005C6BD6">
            <w:pPr>
              <w:pStyle w:val="TableParagraph"/>
              <w:ind w:left="487"/>
              <w:rPr>
                <w:sz w:val="20"/>
              </w:rPr>
            </w:pPr>
            <w:r>
              <w:rPr>
                <w:noProof/>
                <w:sz w:val="20"/>
              </w:rPr>
              <w:drawing>
                <wp:inline distT="0" distB="0" distL="0" distR="0" wp14:anchorId="7220EABC" wp14:editId="73DA2C06">
                  <wp:extent cx="1390695" cy="966501"/>
                  <wp:effectExtent l="0" t="0" r="0" b="0"/>
                  <wp:docPr id="74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49252CD" w14:textId="77777777">
        <w:trPr>
          <w:trHeight w:val="1184"/>
        </w:trPr>
        <w:tc>
          <w:tcPr>
            <w:tcW w:w="5689" w:type="dxa"/>
          </w:tcPr>
          <w:p w14:paraId="71E1ABA8" w14:textId="77777777" w:rsidR="00E9458D" w:rsidRDefault="00E9458D">
            <w:pPr>
              <w:pStyle w:val="TableParagraph"/>
              <w:ind w:left="0"/>
              <w:rPr>
                <w:sz w:val="24"/>
              </w:rPr>
            </w:pPr>
          </w:p>
          <w:p w14:paraId="7983420A" w14:textId="77777777" w:rsidR="00E9458D" w:rsidRDefault="005C6BD6">
            <w:pPr>
              <w:pStyle w:val="TableParagraph"/>
              <w:rPr>
                <w:b/>
                <w:sz w:val="24"/>
              </w:rPr>
            </w:pPr>
            <w:r>
              <w:rPr>
                <w:b/>
                <w:sz w:val="24"/>
              </w:rPr>
              <w:t>Section 4: Human Resources</w:t>
            </w:r>
          </w:p>
        </w:tc>
        <w:tc>
          <w:tcPr>
            <w:tcW w:w="3168" w:type="dxa"/>
            <w:vMerge/>
            <w:tcBorders>
              <w:top w:val="nil"/>
            </w:tcBorders>
          </w:tcPr>
          <w:p w14:paraId="3B897D22" w14:textId="77777777" w:rsidR="00E9458D" w:rsidRDefault="00E9458D">
            <w:pPr>
              <w:rPr>
                <w:sz w:val="2"/>
                <w:szCs w:val="2"/>
              </w:rPr>
            </w:pPr>
          </w:p>
        </w:tc>
      </w:tr>
      <w:tr w:rsidR="00E9458D" w14:paraId="0EC33F61" w14:textId="77777777">
        <w:trPr>
          <w:trHeight w:val="275"/>
        </w:trPr>
        <w:tc>
          <w:tcPr>
            <w:tcW w:w="5689" w:type="dxa"/>
            <w:vMerge w:val="restart"/>
          </w:tcPr>
          <w:p w14:paraId="1C7F46F6" w14:textId="77777777" w:rsidR="00E9458D" w:rsidRDefault="00E9458D">
            <w:pPr>
              <w:pStyle w:val="TableParagraph"/>
              <w:ind w:left="0"/>
              <w:rPr>
                <w:sz w:val="24"/>
              </w:rPr>
            </w:pPr>
          </w:p>
          <w:p w14:paraId="59D1FF97" w14:textId="77777777" w:rsidR="00E9458D" w:rsidRDefault="005C6BD6">
            <w:pPr>
              <w:pStyle w:val="TableParagraph"/>
              <w:rPr>
                <w:b/>
                <w:sz w:val="24"/>
              </w:rPr>
            </w:pPr>
            <w:r>
              <w:rPr>
                <w:b/>
                <w:sz w:val="24"/>
              </w:rPr>
              <w:t>Policy Title: Sexual Harassment</w:t>
            </w:r>
          </w:p>
        </w:tc>
        <w:tc>
          <w:tcPr>
            <w:tcW w:w="3168" w:type="dxa"/>
          </w:tcPr>
          <w:p w14:paraId="684734D8" w14:textId="77777777" w:rsidR="00E9458D" w:rsidRDefault="005C6BD6">
            <w:pPr>
              <w:pStyle w:val="TableParagraph"/>
              <w:spacing w:line="256" w:lineRule="exact"/>
              <w:rPr>
                <w:b/>
                <w:sz w:val="24"/>
              </w:rPr>
            </w:pPr>
            <w:r>
              <w:rPr>
                <w:b/>
                <w:sz w:val="24"/>
              </w:rPr>
              <w:t>Policy Number: 4.110</w:t>
            </w:r>
          </w:p>
        </w:tc>
      </w:tr>
      <w:tr w:rsidR="00E9458D" w14:paraId="1EBA201D" w14:textId="77777777">
        <w:trPr>
          <w:trHeight w:val="275"/>
        </w:trPr>
        <w:tc>
          <w:tcPr>
            <w:tcW w:w="5689" w:type="dxa"/>
            <w:vMerge/>
            <w:tcBorders>
              <w:top w:val="nil"/>
            </w:tcBorders>
          </w:tcPr>
          <w:p w14:paraId="736317D8" w14:textId="77777777" w:rsidR="00E9458D" w:rsidRDefault="00E9458D">
            <w:pPr>
              <w:rPr>
                <w:sz w:val="2"/>
                <w:szCs w:val="2"/>
              </w:rPr>
            </w:pPr>
          </w:p>
        </w:tc>
        <w:tc>
          <w:tcPr>
            <w:tcW w:w="3168" w:type="dxa"/>
          </w:tcPr>
          <w:p w14:paraId="3B96AEBB" w14:textId="77777777" w:rsidR="00E9458D" w:rsidRDefault="005C6BD6">
            <w:pPr>
              <w:pStyle w:val="TableParagraph"/>
              <w:spacing w:line="255" w:lineRule="exact"/>
              <w:rPr>
                <w:b/>
                <w:sz w:val="24"/>
              </w:rPr>
            </w:pPr>
            <w:r>
              <w:rPr>
                <w:b/>
                <w:sz w:val="24"/>
              </w:rPr>
              <w:t>Effective Date:</w:t>
            </w:r>
          </w:p>
        </w:tc>
      </w:tr>
      <w:tr w:rsidR="00E9458D" w14:paraId="52279473" w14:textId="77777777">
        <w:trPr>
          <w:trHeight w:val="276"/>
        </w:trPr>
        <w:tc>
          <w:tcPr>
            <w:tcW w:w="5689" w:type="dxa"/>
            <w:vMerge/>
            <w:tcBorders>
              <w:top w:val="nil"/>
            </w:tcBorders>
          </w:tcPr>
          <w:p w14:paraId="656ECCC1" w14:textId="77777777" w:rsidR="00E9458D" w:rsidRDefault="00E9458D">
            <w:pPr>
              <w:rPr>
                <w:sz w:val="2"/>
                <w:szCs w:val="2"/>
              </w:rPr>
            </w:pPr>
          </w:p>
        </w:tc>
        <w:tc>
          <w:tcPr>
            <w:tcW w:w="3168" w:type="dxa"/>
          </w:tcPr>
          <w:p w14:paraId="66B1E83F" w14:textId="77777777" w:rsidR="00E9458D" w:rsidRDefault="005C6BD6">
            <w:pPr>
              <w:pStyle w:val="TableParagraph"/>
              <w:spacing w:before="1" w:line="255" w:lineRule="exact"/>
              <w:rPr>
                <w:b/>
                <w:sz w:val="24"/>
              </w:rPr>
            </w:pPr>
            <w:r>
              <w:rPr>
                <w:b/>
                <w:sz w:val="24"/>
              </w:rPr>
              <w:t>Revision Date:</w:t>
            </w:r>
          </w:p>
        </w:tc>
      </w:tr>
      <w:tr w:rsidR="00E9458D" w14:paraId="4EBD9DE5" w14:textId="77777777">
        <w:trPr>
          <w:trHeight w:val="275"/>
        </w:trPr>
        <w:tc>
          <w:tcPr>
            <w:tcW w:w="5689" w:type="dxa"/>
            <w:vMerge/>
            <w:tcBorders>
              <w:top w:val="nil"/>
            </w:tcBorders>
          </w:tcPr>
          <w:p w14:paraId="5376D844" w14:textId="77777777" w:rsidR="00E9458D" w:rsidRDefault="00E9458D">
            <w:pPr>
              <w:rPr>
                <w:sz w:val="2"/>
                <w:szCs w:val="2"/>
              </w:rPr>
            </w:pPr>
          </w:p>
        </w:tc>
        <w:tc>
          <w:tcPr>
            <w:tcW w:w="3168" w:type="dxa"/>
          </w:tcPr>
          <w:p w14:paraId="11539667" w14:textId="77777777" w:rsidR="00E9458D" w:rsidRDefault="005C6BD6">
            <w:pPr>
              <w:pStyle w:val="TableParagraph"/>
              <w:spacing w:line="255" w:lineRule="exact"/>
              <w:rPr>
                <w:b/>
                <w:sz w:val="24"/>
              </w:rPr>
            </w:pPr>
            <w:r>
              <w:rPr>
                <w:b/>
                <w:sz w:val="24"/>
              </w:rPr>
              <w:t>Approved By:</w:t>
            </w:r>
          </w:p>
        </w:tc>
      </w:tr>
      <w:tr w:rsidR="00E9458D" w14:paraId="5A66BFF6" w14:textId="77777777">
        <w:trPr>
          <w:trHeight w:val="276"/>
        </w:trPr>
        <w:tc>
          <w:tcPr>
            <w:tcW w:w="5689" w:type="dxa"/>
            <w:vMerge/>
            <w:tcBorders>
              <w:top w:val="nil"/>
            </w:tcBorders>
          </w:tcPr>
          <w:p w14:paraId="5B5F4809" w14:textId="77777777" w:rsidR="00E9458D" w:rsidRDefault="00E9458D">
            <w:pPr>
              <w:rPr>
                <w:sz w:val="2"/>
                <w:szCs w:val="2"/>
              </w:rPr>
            </w:pPr>
          </w:p>
        </w:tc>
        <w:tc>
          <w:tcPr>
            <w:tcW w:w="3168" w:type="dxa"/>
          </w:tcPr>
          <w:p w14:paraId="715B660C" w14:textId="77777777" w:rsidR="00E9458D" w:rsidRDefault="005C6BD6">
            <w:pPr>
              <w:pStyle w:val="TableParagraph"/>
              <w:spacing w:line="257" w:lineRule="exact"/>
              <w:rPr>
                <w:b/>
                <w:sz w:val="24"/>
              </w:rPr>
            </w:pPr>
            <w:r>
              <w:rPr>
                <w:b/>
                <w:sz w:val="24"/>
              </w:rPr>
              <w:t>Page Number: Page 1 of 5</w:t>
            </w:r>
          </w:p>
        </w:tc>
      </w:tr>
    </w:tbl>
    <w:p w14:paraId="32DF25E5" w14:textId="77777777" w:rsidR="00E9458D" w:rsidRDefault="00E9458D">
      <w:pPr>
        <w:pStyle w:val="BodyText"/>
        <w:spacing w:before="5"/>
        <w:ind w:left="0" w:firstLine="0"/>
        <w:rPr>
          <w:sz w:val="16"/>
        </w:rPr>
      </w:pPr>
    </w:p>
    <w:p w14:paraId="35BDA0C0" w14:textId="77777777" w:rsidR="00E9458D" w:rsidRDefault="005C6BD6">
      <w:pPr>
        <w:pStyle w:val="Heading2"/>
        <w:spacing w:before="93"/>
        <w:rPr>
          <w:rFonts w:ascii="Arial"/>
        </w:rPr>
      </w:pPr>
      <w:bookmarkStart w:id="100" w:name="_bookmark100"/>
      <w:bookmarkEnd w:id="100"/>
      <w:r>
        <w:rPr>
          <w:rFonts w:ascii="Arial"/>
        </w:rPr>
        <w:t>Sexual Harassment</w:t>
      </w:r>
    </w:p>
    <w:p w14:paraId="46CCC86E" w14:textId="77777777" w:rsidR="00E9458D" w:rsidRDefault="005C6BD6">
      <w:pPr>
        <w:spacing w:before="136"/>
        <w:ind w:left="1800"/>
        <w:rPr>
          <w:b/>
          <w:sz w:val="24"/>
        </w:rPr>
      </w:pPr>
      <w:r>
        <w:rPr>
          <w:b/>
          <w:sz w:val="24"/>
        </w:rPr>
        <w:t>PURPOSE</w:t>
      </w:r>
    </w:p>
    <w:p w14:paraId="39320645" w14:textId="77777777" w:rsidR="00E9458D" w:rsidRDefault="005C6BD6">
      <w:pPr>
        <w:pStyle w:val="BodyText"/>
        <w:ind w:left="1800" w:right="1701" w:firstLine="0"/>
        <w:jc w:val="both"/>
      </w:pPr>
      <w:r>
        <w:t>To take reasonable measures to prevent incidents of sexual harassment in the workplace and to deal promptly and fairly with any reports of sexual harassment in a confidential and discreet</w:t>
      </w:r>
      <w:r>
        <w:rPr>
          <w:spacing w:val="-1"/>
        </w:rPr>
        <w:t xml:space="preserve"> </w:t>
      </w:r>
      <w:r>
        <w:t>manner.</w:t>
      </w:r>
    </w:p>
    <w:p w14:paraId="4F274488" w14:textId="77777777" w:rsidR="00E9458D" w:rsidRDefault="00E9458D">
      <w:pPr>
        <w:pStyle w:val="BodyText"/>
        <w:ind w:left="0" w:firstLine="0"/>
      </w:pPr>
    </w:p>
    <w:p w14:paraId="307CE97A" w14:textId="77777777" w:rsidR="00E9458D" w:rsidRDefault="005C6BD6">
      <w:pPr>
        <w:pStyle w:val="Heading2"/>
        <w:spacing w:before="1"/>
      </w:pPr>
      <w:r>
        <w:t>DEFINITIONS</w:t>
      </w:r>
    </w:p>
    <w:p w14:paraId="4315BF84" w14:textId="77777777" w:rsidR="00E9458D" w:rsidRDefault="005C6BD6">
      <w:pPr>
        <w:pStyle w:val="ListParagraph"/>
        <w:numPr>
          <w:ilvl w:val="0"/>
          <w:numId w:val="399"/>
        </w:numPr>
        <w:tabs>
          <w:tab w:val="left" w:pos="2161"/>
        </w:tabs>
        <w:rPr>
          <w:b/>
          <w:sz w:val="24"/>
        </w:rPr>
      </w:pPr>
      <w:r>
        <w:rPr>
          <w:b/>
          <w:sz w:val="24"/>
        </w:rPr>
        <w:t>Sexual Harassment</w:t>
      </w:r>
    </w:p>
    <w:p w14:paraId="34610EC2" w14:textId="77777777" w:rsidR="00E9458D" w:rsidRDefault="005C6BD6">
      <w:pPr>
        <w:pStyle w:val="BodyText"/>
        <w:ind w:left="2160" w:right="1701" w:firstLine="0"/>
      </w:pPr>
      <w:r>
        <w:t>Sexual harassment is any unwelcome sexual advance(s), request(s) for sexual favors, and other verbal or physical conduct of a sexual nature when:</w:t>
      </w:r>
    </w:p>
    <w:p w14:paraId="0A800039" w14:textId="77777777" w:rsidR="00E9458D" w:rsidRDefault="005C6BD6">
      <w:pPr>
        <w:pStyle w:val="ListParagraph"/>
        <w:numPr>
          <w:ilvl w:val="1"/>
          <w:numId w:val="399"/>
        </w:numPr>
        <w:tabs>
          <w:tab w:val="left" w:pos="2521"/>
        </w:tabs>
        <w:ind w:right="1701"/>
        <w:rPr>
          <w:sz w:val="24"/>
        </w:rPr>
      </w:pPr>
      <w:r>
        <w:rPr>
          <w:sz w:val="24"/>
        </w:rPr>
        <w:t>submission to such conduct is made either explicitly or implicitly a term</w:t>
      </w:r>
      <w:r>
        <w:rPr>
          <w:spacing w:val="46"/>
          <w:sz w:val="24"/>
        </w:rPr>
        <w:t xml:space="preserve"> </w:t>
      </w:r>
      <w:r>
        <w:rPr>
          <w:sz w:val="24"/>
        </w:rPr>
        <w:t>or condition of an individual’s</w:t>
      </w:r>
      <w:r>
        <w:rPr>
          <w:spacing w:val="-3"/>
          <w:sz w:val="24"/>
        </w:rPr>
        <w:t xml:space="preserve"> </w:t>
      </w:r>
      <w:r>
        <w:rPr>
          <w:sz w:val="24"/>
        </w:rPr>
        <w:t>employment;</w:t>
      </w:r>
    </w:p>
    <w:p w14:paraId="6B9532B7" w14:textId="77777777" w:rsidR="00E9458D" w:rsidRDefault="005C6BD6">
      <w:pPr>
        <w:pStyle w:val="ListParagraph"/>
        <w:numPr>
          <w:ilvl w:val="1"/>
          <w:numId w:val="399"/>
        </w:numPr>
        <w:tabs>
          <w:tab w:val="left" w:pos="2521"/>
        </w:tabs>
        <w:ind w:right="1701"/>
        <w:rPr>
          <w:sz w:val="24"/>
        </w:rPr>
      </w:pPr>
      <w:r>
        <w:rPr>
          <w:sz w:val="24"/>
        </w:rPr>
        <w:t>submission to or rejection of such conduct by an individual is used to determine employment decisions affecting such</w:t>
      </w:r>
      <w:r>
        <w:rPr>
          <w:spacing w:val="-1"/>
          <w:sz w:val="24"/>
        </w:rPr>
        <w:t xml:space="preserve"> </w:t>
      </w:r>
      <w:r>
        <w:rPr>
          <w:sz w:val="24"/>
        </w:rPr>
        <w:t>individual;</w:t>
      </w:r>
    </w:p>
    <w:p w14:paraId="55C79688" w14:textId="77777777" w:rsidR="00E9458D" w:rsidRDefault="005C6BD6">
      <w:pPr>
        <w:pStyle w:val="ListParagraph"/>
        <w:numPr>
          <w:ilvl w:val="1"/>
          <w:numId w:val="399"/>
        </w:numPr>
        <w:tabs>
          <w:tab w:val="left" w:pos="2521"/>
        </w:tabs>
        <w:ind w:hanging="361"/>
        <w:rPr>
          <w:sz w:val="24"/>
        </w:rPr>
      </w:pPr>
      <w:r>
        <w:rPr>
          <w:sz w:val="24"/>
        </w:rPr>
        <w:t>such conduct interferes with an individual’s work performance;</w:t>
      </w:r>
      <w:r>
        <w:rPr>
          <w:spacing w:val="-7"/>
          <w:sz w:val="24"/>
        </w:rPr>
        <w:t xml:space="preserve"> </w:t>
      </w:r>
      <w:r>
        <w:rPr>
          <w:sz w:val="24"/>
        </w:rPr>
        <w:t>and/or,</w:t>
      </w:r>
    </w:p>
    <w:p w14:paraId="64E6C994" w14:textId="77777777" w:rsidR="00E9458D" w:rsidRDefault="005C6BD6">
      <w:pPr>
        <w:pStyle w:val="ListParagraph"/>
        <w:numPr>
          <w:ilvl w:val="1"/>
          <w:numId w:val="399"/>
        </w:numPr>
        <w:tabs>
          <w:tab w:val="left" w:pos="2521"/>
        </w:tabs>
        <w:ind w:hanging="361"/>
        <w:rPr>
          <w:sz w:val="24"/>
        </w:rPr>
      </w:pPr>
      <w:r>
        <w:rPr>
          <w:sz w:val="24"/>
        </w:rPr>
        <w:t>such conduct creates an intimidating, hostile or offensive working</w:t>
      </w:r>
      <w:r>
        <w:rPr>
          <w:spacing w:val="-4"/>
          <w:sz w:val="24"/>
        </w:rPr>
        <w:t xml:space="preserve"> </w:t>
      </w:r>
      <w:r>
        <w:rPr>
          <w:sz w:val="24"/>
        </w:rPr>
        <w:t>environment.</w:t>
      </w:r>
    </w:p>
    <w:p w14:paraId="04D01B5F" w14:textId="77777777" w:rsidR="00E9458D" w:rsidRDefault="005C6BD6">
      <w:pPr>
        <w:pStyle w:val="Heading2"/>
        <w:numPr>
          <w:ilvl w:val="0"/>
          <w:numId w:val="399"/>
        </w:numPr>
        <w:tabs>
          <w:tab w:val="left" w:pos="2161"/>
        </w:tabs>
      </w:pPr>
      <w:r>
        <w:t>Consensual Relationship</w:t>
      </w:r>
    </w:p>
    <w:p w14:paraId="3EB6AE81" w14:textId="77777777" w:rsidR="00E9458D" w:rsidRDefault="005C6BD6">
      <w:pPr>
        <w:pStyle w:val="BodyText"/>
        <w:ind w:left="2160" w:right="1688" w:firstLine="0"/>
      </w:pPr>
      <w:r>
        <w:t>A consensual relationship is one in which two people are engaged, by mutual consent, in an emotionally (romantic) and physically (sexually) intimate relationship.</w:t>
      </w:r>
    </w:p>
    <w:p w14:paraId="01515E0A" w14:textId="77777777" w:rsidR="00E9458D" w:rsidRDefault="00E9458D">
      <w:pPr>
        <w:pStyle w:val="BodyText"/>
        <w:ind w:left="0" w:firstLine="0"/>
      </w:pPr>
    </w:p>
    <w:p w14:paraId="29914A93" w14:textId="77777777" w:rsidR="00E9458D" w:rsidRDefault="005C6BD6">
      <w:pPr>
        <w:pStyle w:val="Heading2"/>
      </w:pPr>
      <w:r>
        <w:t>POLICY</w:t>
      </w:r>
    </w:p>
    <w:p w14:paraId="45E6B1EF" w14:textId="77777777" w:rsidR="00E9458D" w:rsidRDefault="005C6BD6">
      <w:pPr>
        <w:pStyle w:val="BodyText"/>
        <w:ind w:left="1800" w:right="1698" w:firstLine="0"/>
        <w:jc w:val="both"/>
      </w:pPr>
      <w:r>
        <w:t>Right Accord Private Duty- Home Health Care is committed to protecting the welfare of its employees/clients/families by providing employees with a set of guidelines to prevent sexual harassment.</w:t>
      </w:r>
    </w:p>
    <w:p w14:paraId="3E44FC92" w14:textId="77777777" w:rsidR="00E9458D" w:rsidRDefault="00E9458D">
      <w:pPr>
        <w:pStyle w:val="BodyText"/>
        <w:ind w:left="0" w:firstLine="0"/>
      </w:pPr>
    </w:p>
    <w:p w14:paraId="779A4DFE" w14:textId="77777777" w:rsidR="00E9458D" w:rsidRDefault="005C6BD6">
      <w:pPr>
        <w:pStyle w:val="Heading2"/>
      </w:pPr>
      <w:r>
        <w:t>PROCEDURES</w:t>
      </w:r>
    </w:p>
    <w:p w14:paraId="75AF0B1F" w14:textId="77777777" w:rsidR="00E9458D" w:rsidRDefault="005C6BD6">
      <w:pPr>
        <w:pStyle w:val="ListParagraph"/>
        <w:numPr>
          <w:ilvl w:val="0"/>
          <w:numId w:val="398"/>
        </w:numPr>
        <w:tabs>
          <w:tab w:val="left" w:pos="2161"/>
        </w:tabs>
        <w:ind w:right="1701"/>
        <w:rPr>
          <w:sz w:val="24"/>
        </w:rPr>
      </w:pPr>
      <w:r>
        <w:rPr>
          <w:sz w:val="24"/>
        </w:rPr>
        <w:t>If the sexual harassment is perceived to be of a criminal nature, it shall be reported to the relevant jurisdictional authorities or to the</w:t>
      </w:r>
      <w:r>
        <w:rPr>
          <w:spacing w:val="-3"/>
          <w:sz w:val="24"/>
        </w:rPr>
        <w:t xml:space="preserve"> </w:t>
      </w:r>
      <w:r>
        <w:rPr>
          <w:sz w:val="24"/>
        </w:rPr>
        <w:t>police.</w:t>
      </w:r>
    </w:p>
    <w:p w14:paraId="574A9C39" w14:textId="77777777" w:rsidR="00E9458D" w:rsidRDefault="005C6BD6">
      <w:pPr>
        <w:pStyle w:val="ListParagraph"/>
        <w:numPr>
          <w:ilvl w:val="0"/>
          <w:numId w:val="398"/>
        </w:numPr>
        <w:tabs>
          <w:tab w:val="left" w:pos="2161"/>
        </w:tabs>
        <w:spacing w:before="1"/>
        <w:ind w:right="1699"/>
        <w:rPr>
          <w:sz w:val="24"/>
        </w:rPr>
      </w:pPr>
      <w:r>
        <w:rPr>
          <w:sz w:val="24"/>
        </w:rPr>
        <w:t>The Agency shall apply this policy to the in-home job site, office job-site and other sites.</w:t>
      </w:r>
    </w:p>
    <w:p w14:paraId="64580934" w14:textId="77777777" w:rsidR="00E9458D" w:rsidRDefault="005C6BD6">
      <w:pPr>
        <w:pStyle w:val="ListParagraph"/>
        <w:numPr>
          <w:ilvl w:val="0"/>
          <w:numId w:val="398"/>
        </w:numPr>
        <w:tabs>
          <w:tab w:val="left" w:pos="2161"/>
        </w:tabs>
        <w:ind w:right="1697"/>
        <w:rPr>
          <w:sz w:val="24"/>
        </w:rPr>
      </w:pPr>
      <w:r>
        <w:rPr>
          <w:sz w:val="24"/>
        </w:rPr>
        <w:t>The policy shall apply to sexual harassment by Agency personnel at all levels and clients/families.</w:t>
      </w:r>
    </w:p>
    <w:p w14:paraId="2065E935" w14:textId="77777777" w:rsidR="00E9458D" w:rsidRDefault="005C6BD6">
      <w:pPr>
        <w:pStyle w:val="ListParagraph"/>
        <w:numPr>
          <w:ilvl w:val="0"/>
          <w:numId w:val="398"/>
        </w:numPr>
        <w:tabs>
          <w:tab w:val="left" w:pos="2161"/>
        </w:tabs>
        <w:ind w:right="1701"/>
        <w:rPr>
          <w:sz w:val="24"/>
        </w:rPr>
      </w:pPr>
      <w:r>
        <w:rPr>
          <w:sz w:val="24"/>
        </w:rPr>
        <w:t>Actions that the Agency shall consider to be sexual harassment include, but are not limited</w:t>
      </w:r>
      <w:r>
        <w:rPr>
          <w:spacing w:val="-1"/>
          <w:sz w:val="24"/>
        </w:rPr>
        <w:t xml:space="preserve"> </w:t>
      </w:r>
      <w:r>
        <w:rPr>
          <w:sz w:val="24"/>
        </w:rPr>
        <w:t>to:</w:t>
      </w:r>
    </w:p>
    <w:p w14:paraId="00B05D84" w14:textId="77777777" w:rsidR="00E9458D" w:rsidRDefault="00E9458D">
      <w:pPr>
        <w:rPr>
          <w:sz w:val="24"/>
        </w:rPr>
        <w:sectPr w:rsidR="00E9458D">
          <w:footerReference w:type="default" r:id="rId128"/>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26212E5" w14:textId="77777777">
        <w:trPr>
          <w:trHeight w:val="612"/>
        </w:trPr>
        <w:tc>
          <w:tcPr>
            <w:tcW w:w="5689" w:type="dxa"/>
          </w:tcPr>
          <w:p w14:paraId="09003A78"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68CFB2D5" w14:textId="77777777" w:rsidR="00E9458D" w:rsidRDefault="00E9458D">
            <w:pPr>
              <w:pStyle w:val="TableParagraph"/>
              <w:ind w:left="0"/>
              <w:rPr>
                <w:sz w:val="24"/>
              </w:rPr>
            </w:pPr>
          </w:p>
          <w:p w14:paraId="030C854A" w14:textId="77777777" w:rsidR="00E9458D" w:rsidRDefault="005C6BD6">
            <w:pPr>
              <w:pStyle w:val="TableParagraph"/>
              <w:ind w:left="487"/>
              <w:rPr>
                <w:sz w:val="20"/>
              </w:rPr>
            </w:pPr>
            <w:r>
              <w:rPr>
                <w:noProof/>
                <w:sz w:val="20"/>
              </w:rPr>
              <w:drawing>
                <wp:inline distT="0" distB="0" distL="0" distR="0" wp14:anchorId="13D7DA98" wp14:editId="5AE9A8CC">
                  <wp:extent cx="1390695" cy="966501"/>
                  <wp:effectExtent l="0" t="0" r="0" b="0"/>
                  <wp:docPr id="74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660948C" w14:textId="77777777">
        <w:trPr>
          <w:trHeight w:val="1184"/>
        </w:trPr>
        <w:tc>
          <w:tcPr>
            <w:tcW w:w="5689" w:type="dxa"/>
          </w:tcPr>
          <w:p w14:paraId="577B98B5" w14:textId="77777777" w:rsidR="00E9458D" w:rsidRDefault="00E9458D">
            <w:pPr>
              <w:pStyle w:val="TableParagraph"/>
              <w:ind w:left="0"/>
              <w:rPr>
                <w:sz w:val="24"/>
              </w:rPr>
            </w:pPr>
          </w:p>
          <w:p w14:paraId="3B9E4D78" w14:textId="77777777" w:rsidR="00E9458D" w:rsidRDefault="005C6BD6">
            <w:pPr>
              <w:pStyle w:val="TableParagraph"/>
              <w:rPr>
                <w:b/>
                <w:sz w:val="24"/>
              </w:rPr>
            </w:pPr>
            <w:r>
              <w:rPr>
                <w:b/>
                <w:sz w:val="24"/>
              </w:rPr>
              <w:t>Section 4: Human Resources</w:t>
            </w:r>
          </w:p>
        </w:tc>
        <w:tc>
          <w:tcPr>
            <w:tcW w:w="3168" w:type="dxa"/>
            <w:vMerge/>
            <w:tcBorders>
              <w:top w:val="nil"/>
            </w:tcBorders>
          </w:tcPr>
          <w:p w14:paraId="430EB5C8" w14:textId="77777777" w:rsidR="00E9458D" w:rsidRDefault="00E9458D">
            <w:pPr>
              <w:rPr>
                <w:sz w:val="2"/>
                <w:szCs w:val="2"/>
              </w:rPr>
            </w:pPr>
          </w:p>
        </w:tc>
      </w:tr>
      <w:tr w:rsidR="00E9458D" w14:paraId="44B0998C" w14:textId="77777777">
        <w:trPr>
          <w:trHeight w:val="275"/>
        </w:trPr>
        <w:tc>
          <w:tcPr>
            <w:tcW w:w="5689" w:type="dxa"/>
            <w:vMerge w:val="restart"/>
          </w:tcPr>
          <w:p w14:paraId="622F7EFF" w14:textId="77777777" w:rsidR="00E9458D" w:rsidRDefault="00E9458D">
            <w:pPr>
              <w:pStyle w:val="TableParagraph"/>
              <w:ind w:left="0"/>
              <w:rPr>
                <w:sz w:val="24"/>
              </w:rPr>
            </w:pPr>
          </w:p>
          <w:p w14:paraId="5327E90F" w14:textId="77777777" w:rsidR="00E9458D" w:rsidRDefault="005C6BD6">
            <w:pPr>
              <w:pStyle w:val="TableParagraph"/>
              <w:rPr>
                <w:b/>
                <w:sz w:val="24"/>
              </w:rPr>
            </w:pPr>
            <w:r>
              <w:rPr>
                <w:b/>
                <w:sz w:val="24"/>
              </w:rPr>
              <w:t>Policy Title: Sexual Harassment</w:t>
            </w:r>
          </w:p>
        </w:tc>
        <w:tc>
          <w:tcPr>
            <w:tcW w:w="3168" w:type="dxa"/>
          </w:tcPr>
          <w:p w14:paraId="3D24B7EB" w14:textId="77777777" w:rsidR="00E9458D" w:rsidRDefault="005C6BD6">
            <w:pPr>
              <w:pStyle w:val="TableParagraph"/>
              <w:spacing w:line="256" w:lineRule="exact"/>
              <w:rPr>
                <w:b/>
                <w:sz w:val="24"/>
              </w:rPr>
            </w:pPr>
            <w:r>
              <w:rPr>
                <w:b/>
                <w:sz w:val="24"/>
              </w:rPr>
              <w:t>Policy Number: 4.110</w:t>
            </w:r>
          </w:p>
        </w:tc>
      </w:tr>
      <w:tr w:rsidR="00E9458D" w14:paraId="7EBBECBE" w14:textId="77777777">
        <w:trPr>
          <w:trHeight w:val="275"/>
        </w:trPr>
        <w:tc>
          <w:tcPr>
            <w:tcW w:w="5689" w:type="dxa"/>
            <w:vMerge/>
            <w:tcBorders>
              <w:top w:val="nil"/>
            </w:tcBorders>
          </w:tcPr>
          <w:p w14:paraId="45FF6E45" w14:textId="77777777" w:rsidR="00E9458D" w:rsidRDefault="00E9458D">
            <w:pPr>
              <w:rPr>
                <w:sz w:val="2"/>
                <w:szCs w:val="2"/>
              </w:rPr>
            </w:pPr>
          </w:p>
        </w:tc>
        <w:tc>
          <w:tcPr>
            <w:tcW w:w="3168" w:type="dxa"/>
          </w:tcPr>
          <w:p w14:paraId="733621CF" w14:textId="77777777" w:rsidR="00E9458D" w:rsidRDefault="005C6BD6">
            <w:pPr>
              <w:pStyle w:val="TableParagraph"/>
              <w:spacing w:line="255" w:lineRule="exact"/>
              <w:rPr>
                <w:b/>
                <w:sz w:val="24"/>
              </w:rPr>
            </w:pPr>
            <w:r>
              <w:rPr>
                <w:b/>
                <w:sz w:val="24"/>
              </w:rPr>
              <w:t>Effective Date:</w:t>
            </w:r>
          </w:p>
        </w:tc>
      </w:tr>
      <w:tr w:rsidR="00E9458D" w14:paraId="2407E8AB" w14:textId="77777777">
        <w:trPr>
          <w:trHeight w:val="276"/>
        </w:trPr>
        <w:tc>
          <w:tcPr>
            <w:tcW w:w="5689" w:type="dxa"/>
            <w:vMerge/>
            <w:tcBorders>
              <w:top w:val="nil"/>
            </w:tcBorders>
          </w:tcPr>
          <w:p w14:paraId="0A76409E" w14:textId="77777777" w:rsidR="00E9458D" w:rsidRDefault="00E9458D">
            <w:pPr>
              <w:rPr>
                <w:sz w:val="2"/>
                <w:szCs w:val="2"/>
              </w:rPr>
            </w:pPr>
          </w:p>
        </w:tc>
        <w:tc>
          <w:tcPr>
            <w:tcW w:w="3168" w:type="dxa"/>
          </w:tcPr>
          <w:p w14:paraId="7599B028" w14:textId="77777777" w:rsidR="00E9458D" w:rsidRDefault="005C6BD6">
            <w:pPr>
              <w:pStyle w:val="TableParagraph"/>
              <w:spacing w:before="1" w:line="255" w:lineRule="exact"/>
              <w:rPr>
                <w:b/>
                <w:sz w:val="24"/>
              </w:rPr>
            </w:pPr>
            <w:r>
              <w:rPr>
                <w:b/>
                <w:sz w:val="24"/>
              </w:rPr>
              <w:t>Revision Date:</w:t>
            </w:r>
          </w:p>
        </w:tc>
      </w:tr>
      <w:tr w:rsidR="00E9458D" w14:paraId="233338A2" w14:textId="77777777">
        <w:trPr>
          <w:trHeight w:val="275"/>
        </w:trPr>
        <w:tc>
          <w:tcPr>
            <w:tcW w:w="5689" w:type="dxa"/>
            <w:vMerge/>
            <w:tcBorders>
              <w:top w:val="nil"/>
            </w:tcBorders>
          </w:tcPr>
          <w:p w14:paraId="5E759E98" w14:textId="77777777" w:rsidR="00E9458D" w:rsidRDefault="00E9458D">
            <w:pPr>
              <w:rPr>
                <w:sz w:val="2"/>
                <w:szCs w:val="2"/>
              </w:rPr>
            </w:pPr>
          </w:p>
        </w:tc>
        <w:tc>
          <w:tcPr>
            <w:tcW w:w="3168" w:type="dxa"/>
          </w:tcPr>
          <w:p w14:paraId="61520914" w14:textId="77777777" w:rsidR="00E9458D" w:rsidRDefault="005C6BD6">
            <w:pPr>
              <w:pStyle w:val="TableParagraph"/>
              <w:spacing w:line="255" w:lineRule="exact"/>
              <w:rPr>
                <w:b/>
                <w:sz w:val="24"/>
              </w:rPr>
            </w:pPr>
            <w:r>
              <w:rPr>
                <w:b/>
                <w:sz w:val="24"/>
              </w:rPr>
              <w:t>Approved By:</w:t>
            </w:r>
          </w:p>
        </w:tc>
      </w:tr>
      <w:tr w:rsidR="00E9458D" w14:paraId="1979D1FC" w14:textId="77777777">
        <w:trPr>
          <w:trHeight w:val="276"/>
        </w:trPr>
        <w:tc>
          <w:tcPr>
            <w:tcW w:w="5689" w:type="dxa"/>
            <w:vMerge/>
            <w:tcBorders>
              <w:top w:val="nil"/>
            </w:tcBorders>
          </w:tcPr>
          <w:p w14:paraId="7F1055B2" w14:textId="77777777" w:rsidR="00E9458D" w:rsidRDefault="00E9458D">
            <w:pPr>
              <w:rPr>
                <w:sz w:val="2"/>
                <w:szCs w:val="2"/>
              </w:rPr>
            </w:pPr>
          </w:p>
        </w:tc>
        <w:tc>
          <w:tcPr>
            <w:tcW w:w="3168" w:type="dxa"/>
          </w:tcPr>
          <w:p w14:paraId="30B48C5E" w14:textId="77777777" w:rsidR="00E9458D" w:rsidRDefault="005C6BD6">
            <w:pPr>
              <w:pStyle w:val="TableParagraph"/>
              <w:spacing w:line="257" w:lineRule="exact"/>
              <w:rPr>
                <w:b/>
                <w:sz w:val="24"/>
              </w:rPr>
            </w:pPr>
            <w:r>
              <w:rPr>
                <w:b/>
                <w:sz w:val="24"/>
              </w:rPr>
              <w:t>Page Number: Page 2 of 5</w:t>
            </w:r>
          </w:p>
        </w:tc>
      </w:tr>
    </w:tbl>
    <w:p w14:paraId="7179703C" w14:textId="77777777" w:rsidR="00E9458D" w:rsidRDefault="00E9458D">
      <w:pPr>
        <w:pStyle w:val="BodyText"/>
        <w:spacing w:before="8"/>
        <w:ind w:left="0" w:firstLine="0"/>
        <w:rPr>
          <w:sz w:val="16"/>
        </w:rPr>
      </w:pPr>
    </w:p>
    <w:p w14:paraId="5AD396C5" w14:textId="77777777" w:rsidR="00E9458D" w:rsidRDefault="005C6BD6">
      <w:pPr>
        <w:pStyle w:val="ListParagraph"/>
        <w:numPr>
          <w:ilvl w:val="1"/>
          <w:numId w:val="398"/>
        </w:numPr>
        <w:tabs>
          <w:tab w:val="left" w:pos="2521"/>
        </w:tabs>
        <w:spacing w:before="90"/>
        <w:ind w:right="1698"/>
        <w:jc w:val="both"/>
        <w:rPr>
          <w:sz w:val="24"/>
        </w:rPr>
      </w:pPr>
      <w:r>
        <w:rPr>
          <w:sz w:val="24"/>
        </w:rPr>
        <w:t>sexiest jokes or comments that are insulting, demeaning or derogatory toward a person because of sex, which are obviously offensive, or which continue after the offended person(s) have advised the speaker they are find the remarks</w:t>
      </w:r>
      <w:r>
        <w:rPr>
          <w:spacing w:val="-8"/>
          <w:sz w:val="24"/>
        </w:rPr>
        <w:t xml:space="preserve"> </w:t>
      </w:r>
      <w:r>
        <w:rPr>
          <w:sz w:val="24"/>
        </w:rPr>
        <w:t>offensive;</w:t>
      </w:r>
    </w:p>
    <w:p w14:paraId="024BEFD8" w14:textId="77777777" w:rsidR="00E9458D" w:rsidRDefault="005C6BD6">
      <w:pPr>
        <w:pStyle w:val="ListParagraph"/>
        <w:numPr>
          <w:ilvl w:val="1"/>
          <w:numId w:val="398"/>
        </w:numPr>
        <w:tabs>
          <w:tab w:val="left" w:pos="2521"/>
        </w:tabs>
        <w:ind w:right="1701"/>
        <w:jc w:val="both"/>
        <w:rPr>
          <w:sz w:val="24"/>
        </w:rPr>
      </w:pPr>
      <w:r>
        <w:rPr>
          <w:sz w:val="24"/>
        </w:rPr>
        <w:t>persistent, unwanted attention or requests of a sexual nature after a consensual relationship has</w:t>
      </w:r>
      <w:r>
        <w:rPr>
          <w:spacing w:val="-2"/>
          <w:sz w:val="24"/>
        </w:rPr>
        <w:t xml:space="preserve"> </w:t>
      </w:r>
      <w:r>
        <w:rPr>
          <w:sz w:val="24"/>
        </w:rPr>
        <w:t>ended;</w:t>
      </w:r>
    </w:p>
    <w:p w14:paraId="363CD0A4" w14:textId="77777777" w:rsidR="00E9458D" w:rsidRDefault="005C6BD6">
      <w:pPr>
        <w:pStyle w:val="ListParagraph"/>
        <w:numPr>
          <w:ilvl w:val="1"/>
          <w:numId w:val="398"/>
        </w:numPr>
        <w:tabs>
          <w:tab w:val="left" w:pos="2521"/>
        </w:tabs>
        <w:ind w:right="1699"/>
        <w:jc w:val="both"/>
        <w:rPr>
          <w:sz w:val="24"/>
        </w:rPr>
      </w:pPr>
      <w:r>
        <w:rPr>
          <w:sz w:val="24"/>
        </w:rPr>
        <w:t>demands for sexual favors in exchange for employment advantages, promises employment advantages or withdrawal of employment</w:t>
      </w:r>
      <w:r>
        <w:rPr>
          <w:spacing w:val="-3"/>
          <w:sz w:val="24"/>
        </w:rPr>
        <w:t xml:space="preserve"> </w:t>
      </w:r>
      <w:r>
        <w:rPr>
          <w:sz w:val="24"/>
        </w:rPr>
        <w:t>advantages;</w:t>
      </w:r>
    </w:p>
    <w:p w14:paraId="561CECA2" w14:textId="77777777" w:rsidR="00E9458D" w:rsidRDefault="005C6BD6">
      <w:pPr>
        <w:pStyle w:val="ListParagraph"/>
        <w:numPr>
          <w:ilvl w:val="1"/>
          <w:numId w:val="398"/>
        </w:numPr>
        <w:tabs>
          <w:tab w:val="left" w:pos="2521"/>
        </w:tabs>
        <w:ind w:right="1699"/>
        <w:jc w:val="both"/>
        <w:rPr>
          <w:sz w:val="24"/>
        </w:rPr>
      </w:pPr>
      <w:r>
        <w:rPr>
          <w:sz w:val="24"/>
        </w:rPr>
        <w:t>unwanted comments about a person’s body, sexuality, sexual orientation or sexual conduct;</w:t>
      </w:r>
    </w:p>
    <w:p w14:paraId="2EAEF784" w14:textId="77777777" w:rsidR="00E9458D" w:rsidRDefault="005C6BD6">
      <w:pPr>
        <w:pStyle w:val="ListParagraph"/>
        <w:numPr>
          <w:ilvl w:val="1"/>
          <w:numId w:val="398"/>
        </w:numPr>
        <w:tabs>
          <w:tab w:val="left" w:pos="2521"/>
        </w:tabs>
        <w:ind w:hanging="361"/>
        <w:jc w:val="both"/>
        <w:rPr>
          <w:sz w:val="24"/>
        </w:rPr>
      </w:pPr>
      <w:r>
        <w:rPr>
          <w:sz w:val="24"/>
        </w:rPr>
        <w:t>sexually suggestive or obscene</w:t>
      </w:r>
      <w:r>
        <w:rPr>
          <w:spacing w:val="-1"/>
          <w:sz w:val="24"/>
        </w:rPr>
        <w:t xml:space="preserve"> </w:t>
      </w:r>
      <w:r>
        <w:rPr>
          <w:sz w:val="24"/>
        </w:rPr>
        <w:t>gestures;</w:t>
      </w:r>
    </w:p>
    <w:p w14:paraId="095A55AD" w14:textId="77777777" w:rsidR="00E9458D" w:rsidRDefault="005C6BD6">
      <w:pPr>
        <w:pStyle w:val="ListParagraph"/>
        <w:numPr>
          <w:ilvl w:val="1"/>
          <w:numId w:val="398"/>
        </w:numPr>
        <w:tabs>
          <w:tab w:val="left" w:pos="2520"/>
          <w:tab w:val="left" w:pos="2521"/>
        </w:tabs>
        <w:ind w:right="1700"/>
        <w:rPr>
          <w:sz w:val="24"/>
        </w:rPr>
      </w:pPr>
      <w:r>
        <w:rPr>
          <w:sz w:val="24"/>
        </w:rPr>
        <w:t>displays of sexually suggestive material such as posters, printed material or objects;</w:t>
      </w:r>
    </w:p>
    <w:p w14:paraId="699595B4" w14:textId="77777777" w:rsidR="00E9458D" w:rsidRDefault="005C6BD6">
      <w:pPr>
        <w:pStyle w:val="ListParagraph"/>
        <w:numPr>
          <w:ilvl w:val="1"/>
          <w:numId w:val="398"/>
        </w:numPr>
        <w:tabs>
          <w:tab w:val="left" w:pos="2521"/>
        </w:tabs>
        <w:ind w:hanging="361"/>
        <w:rPr>
          <w:sz w:val="24"/>
        </w:rPr>
      </w:pPr>
      <w:r>
        <w:rPr>
          <w:sz w:val="24"/>
        </w:rPr>
        <w:t>unwanted flirtations, sexual propositions or advances;</w:t>
      </w:r>
      <w:r>
        <w:rPr>
          <w:spacing w:val="-1"/>
          <w:sz w:val="24"/>
        </w:rPr>
        <w:t xml:space="preserve"> </w:t>
      </w:r>
      <w:r>
        <w:rPr>
          <w:sz w:val="24"/>
        </w:rPr>
        <w:t>and/or,</w:t>
      </w:r>
    </w:p>
    <w:p w14:paraId="2A9CFBA6" w14:textId="77777777" w:rsidR="00E9458D" w:rsidRDefault="005C6BD6">
      <w:pPr>
        <w:pStyle w:val="ListParagraph"/>
        <w:numPr>
          <w:ilvl w:val="1"/>
          <w:numId w:val="398"/>
        </w:numPr>
        <w:tabs>
          <w:tab w:val="left" w:pos="2521"/>
        </w:tabs>
        <w:ind w:hanging="361"/>
        <w:rPr>
          <w:sz w:val="24"/>
        </w:rPr>
      </w:pPr>
      <w:r>
        <w:rPr>
          <w:sz w:val="24"/>
        </w:rPr>
        <w:t>unwanted touching, pinching or</w:t>
      </w:r>
      <w:r>
        <w:rPr>
          <w:spacing w:val="-1"/>
          <w:sz w:val="24"/>
        </w:rPr>
        <w:t xml:space="preserve"> </w:t>
      </w:r>
      <w:r>
        <w:rPr>
          <w:sz w:val="24"/>
        </w:rPr>
        <w:t>fondling.</w:t>
      </w:r>
    </w:p>
    <w:p w14:paraId="636EE04D" w14:textId="77777777" w:rsidR="00E9458D" w:rsidRDefault="005C6BD6">
      <w:pPr>
        <w:pStyle w:val="ListParagraph"/>
        <w:numPr>
          <w:ilvl w:val="1"/>
          <w:numId w:val="398"/>
        </w:numPr>
        <w:tabs>
          <w:tab w:val="left" w:pos="2521"/>
        </w:tabs>
        <w:ind w:right="1700"/>
        <w:jc w:val="both"/>
        <w:rPr>
          <w:sz w:val="24"/>
        </w:rPr>
      </w:pPr>
      <w:r>
        <w:rPr>
          <w:sz w:val="24"/>
        </w:rPr>
        <w:t>sexiest jokes or comments that are insulting, demeaning or derogatory toward a person because of sex, which are obviously offensive, or which continue after the offended person(s) have advised the speaker they are find the remarks</w:t>
      </w:r>
      <w:r>
        <w:rPr>
          <w:spacing w:val="-8"/>
          <w:sz w:val="24"/>
        </w:rPr>
        <w:t xml:space="preserve"> </w:t>
      </w:r>
      <w:r>
        <w:rPr>
          <w:sz w:val="24"/>
        </w:rPr>
        <w:t>offensive;</w:t>
      </w:r>
    </w:p>
    <w:p w14:paraId="2F9FD160" w14:textId="77777777" w:rsidR="00E9458D" w:rsidRDefault="005C6BD6">
      <w:pPr>
        <w:pStyle w:val="ListParagraph"/>
        <w:numPr>
          <w:ilvl w:val="1"/>
          <w:numId w:val="398"/>
        </w:numPr>
        <w:tabs>
          <w:tab w:val="left" w:pos="2521"/>
        </w:tabs>
        <w:ind w:right="1701"/>
        <w:jc w:val="both"/>
        <w:rPr>
          <w:sz w:val="24"/>
        </w:rPr>
      </w:pPr>
      <w:r>
        <w:rPr>
          <w:sz w:val="24"/>
        </w:rPr>
        <w:t>persistent, unwanted attention or requests of a sexual nature after a consensual relationship has</w:t>
      </w:r>
      <w:r>
        <w:rPr>
          <w:spacing w:val="-2"/>
          <w:sz w:val="24"/>
        </w:rPr>
        <w:t xml:space="preserve"> </w:t>
      </w:r>
      <w:r>
        <w:rPr>
          <w:sz w:val="24"/>
        </w:rPr>
        <w:t>ended;</w:t>
      </w:r>
    </w:p>
    <w:p w14:paraId="21301CD4" w14:textId="77777777" w:rsidR="00E9458D" w:rsidRDefault="005C6BD6">
      <w:pPr>
        <w:pStyle w:val="ListParagraph"/>
        <w:numPr>
          <w:ilvl w:val="1"/>
          <w:numId w:val="398"/>
        </w:numPr>
        <w:tabs>
          <w:tab w:val="left" w:pos="2521"/>
        </w:tabs>
        <w:ind w:right="1701"/>
        <w:jc w:val="both"/>
        <w:rPr>
          <w:sz w:val="24"/>
        </w:rPr>
      </w:pPr>
      <w:r>
        <w:rPr>
          <w:sz w:val="24"/>
        </w:rPr>
        <w:t>demands for sexual favors in exchange for employment advantages, promises employment advantages or withdrawal of employment</w:t>
      </w:r>
      <w:r>
        <w:rPr>
          <w:spacing w:val="-3"/>
          <w:sz w:val="24"/>
        </w:rPr>
        <w:t xml:space="preserve"> </w:t>
      </w:r>
      <w:r>
        <w:rPr>
          <w:sz w:val="24"/>
        </w:rPr>
        <w:t>advantages;</w:t>
      </w:r>
    </w:p>
    <w:p w14:paraId="4DCEB965" w14:textId="77777777" w:rsidR="00E9458D" w:rsidRDefault="005C6BD6">
      <w:pPr>
        <w:pStyle w:val="ListParagraph"/>
        <w:numPr>
          <w:ilvl w:val="1"/>
          <w:numId w:val="398"/>
        </w:numPr>
        <w:tabs>
          <w:tab w:val="left" w:pos="2521"/>
        </w:tabs>
        <w:ind w:right="1699"/>
        <w:jc w:val="both"/>
        <w:rPr>
          <w:sz w:val="24"/>
        </w:rPr>
      </w:pPr>
      <w:r>
        <w:rPr>
          <w:sz w:val="24"/>
        </w:rPr>
        <w:t>unwanted comments about a person’s body, sexuality, sexual orientation or sexual conduct;</w:t>
      </w:r>
    </w:p>
    <w:p w14:paraId="0EAB435E" w14:textId="77777777" w:rsidR="00E9458D" w:rsidRDefault="005C6BD6">
      <w:pPr>
        <w:pStyle w:val="ListParagraph"/>
        <w:numPr>
          <w:ilvl w:val="1"/>
          <w:numId w:val="398"/>
        </w:numPr>
        <w:tabs>
          <w:tab w:val="left" w:pos="2521"/>
        </w:tabs>
        <w:ind w:hanging="361"/>
        <w:jc w:val="both"/>
        <w:rPr>
          <w:sz w:val="24"/>
        </w:rPr>
      </w:pPr>
      <w:r>
        <w:rPr>
          <w:sz w:val="24"/>
        </w:rPr>
        <w:t>sexually suggestive or obscene</w:t>
      </w:r>
      <w:r>
        <w:rPr>
          <w:spacing w:val="-1"/>
          <w:sz w:val="24"/>
        </w:rPr>
        <w:t xml:space="preserve"> </w:t>
      </w:r>
      <w:r>
        <w:rPr>
          <w:sz w:val="24"/>
        </w:rPr>
        <w:t>gestures;</w:t>
      </w:r>
    </w:p>
    <w:p w14:paraId="5B44214C" w14:textId="77777777" w:rsidR="00E9458D" w:rsidRDefault="005C6BD6">
      <w:pPr>
        <w:pStyle w:val="ListParagraph"/>
        <w:numPr>
          <w:ilvl w:val="1"/>
          <w:numId w:val="398"/>
        </w:numPr>
        <w:tabs>
          <w:tab w:val="left" w:pos="2521"/>
        </w:tabs>
        <w:ind w:right="1702"/>
        <w:rPr>
          <w:sz w:val="24"/>
        </w:rPr>
      </w:pPr>
      <w:r>
        <w:rPr>
          <w:sz w:val="24"/>
        </w:rPr>
        <w:t>displays of sexually suggestive material such as posters, printed material or objects;</w:t>
      </w:r>
    </w:p>
    <w:p w14:paraId="5FBE4AA2" w14:textId="77777777" w:rsidR="00E9458D" w:rsidRDefault="005C6BD6">
      <w:pPr>
        <w:pStyle w:val="ListParagraph"/>
        <w:numPr>
          <w:ilvl w:val="1"/>
          <w:numId w:val="398"/>
        </w:numPr>
        <w:tabs>
          <w:tab w:val="left" w:pos="2521"/>
        </w:tabs>
        <w:ind w:hanging="361"/>
        <w:rPr>
          <w:sz w:val="24"/>
        </w:rPr>
      </w:pPr>
      <w:r>
        <w:rPr>
          <w:sz w:val="24"/>
        </w:rPr>
        <w:t>unwanted flirtations, sexual propositions or advances;</w:t>
      </w:r>
      <w:r>
        <w:rPr>
          <w:spacing w:val="-1"/>
          <w:sz w:val="24"/>
        </w:rPr>
        <w:t xml:space="preserve"> </w:t>
      </w:r>
      <w:r>
        <w:rPr>
          <w:sz w:val="24"/>
        </w:rPr>
        <w:t>and/or,</w:t>
      </w:r>
    </w:p>
    <w:p w14:paraId="22420384" w14:textId="77777777" w:rsidR="00E9458D" w:rsidRDefault="005C6BD6">
      <w:pPr>
        <w:pStyle w:val="ListParagraph"/>
        <w:numPr>
          <w:ilvl w:val="1"/>
          <w:numId w:val="398"/>
        </w:numPr>
        <w:tabs>
          <w:tab w:val="left" w:pos="2521"/>
        </w:tabs>
        <w:ind w:hanging="361"/>
        <w:rPr>
          <w:sz w:val="24"/>
        </w:rPr>
      </w:pPr>
      <w:r>
        <w:rPr>
          <w:sz w:val="24"/>
        </w:rPr>
        <w:t>unwanted touching, pinching or</w:t>
      </w:r>
      <w:r>
        <w:rPr>
          <w:spacing w:val="-1"/>
          <w:sz w:val="24"/>
        </w:rPr>
        <w:t xml:space="preserve"> </w:t>
      </w:r>
      <w:r>
        <w:rPr>
          <w:sz w:val="24"/>
        </w:rPr>
        <w:t>fondling.</w:t>
      </w:r>
    </w:p>
    <w:p w14:paraId="598DB08C" w14:textId="77777777" w:rsidR="00E9458D" w:rsidRDefault="005C6BD6">
      <w:pPr>
        <w:pStyle w:val="ListParagraph"/>
        <w:numPr>
          <w:ilvl w:val="0"/>
          <w:numId w:val="398"/>
        </w:numPr>
        <w:tabs>
          <w:tab w:val="left" w:pos="2161"/>
        </w:tabs>
        <w:ind w:right="1699"/>
        <w:rPr>
          <w:sz w:val="24"/>
        </w:rPr>
      </w:pPr>
      <w:r>
        <w:rPr>
          <w:sz w:val="24"/>
        </w:rPr>
        <w:t>Any person(s), including clients/families, who have been harassed by an employee, in the course of their employment with the Agency, may initiate a</w:t>
      </w:r>
      <w:r>
        <w:rPr>
          <w:spacing w:val="-8"/>
          <w:sz w:val="24"/>
        </w:rPr>
        <w:t xml:space="preserve"> </w:t>
      </w:r>
      <w:r>
        <w:rPr>
          <w:sz w:val="24"/>
        </w:rPr>
        <w:t>complaint.</w:t>
      </w:r>
    </w:p>
    <w:p w14:paraId="2BBAE3A5" w14:textId="77777777" w:rsidR="00E9458D" w:rsidRDefault="005C6BD6">
      <w:pPr>
        <w:pStyle w:val="ListParagraph"/>
        <w:numPr>
          <w:ilvl w:val="0"/>
          <w:numId w:val="398"/>
        </w:numPr>
        <w:tabs>
          <w:tab w:val="left" w:pos="2161"/>
        </w:tabs>
        <w:ind w:right="1702"/>
        <w:rPr>
          <w:sz w:val="24"/>
        </w:rPr>
      </w:pPr>
      <w:r>
        <w:rPr>
          <w:sz w:val="24"/>
        </w:rPr>
        <w:t>Both direct methods and indirect methods of behavior, such as telephone calls or written text, are covered by this</w:t>
      </w:r>
      <w:r>
        <w:rPr>
          <w:spacing w:val="-3"/>
          <w:sz w:val="24"/>
        </w:rPr>
        <w:t xml:space="preserve"> </w:t>
      </w:r>
      <w:r>
        <w:rPr>
          <w:sz w:val="24"/>
        </w:rPr>
        <w:t>policy.</w:t>
      </w:r>
    </w:p>
    <w:p w14:paraId="3BBC034A" w14:textId="77777777" w:rsidR="00E9458D" w:rsidRDefault="005C6BD6">
      <w:pPr>
        <w:pStyle w:val="ListParagraph"/>
        <w:numPr>
          <w:ilvl w:val="0"/>
          <w:numId w:val="398"/>
        </w:numPr>
        <w:tabs>
          <w:tab w:val="left" w:pos="2161"/>
        </w:tabs>
        <w:rPr>
          <w:sz w:val="24"/>
        </w:rPr>
      </w:pPr>
      <w:r>
        <w:rPr>
          <w:sz w:val="24"/>
        </w:rPr>
        <w:t>Complainants shall report any sexual harassment as soon as possible after it</w:t>
      </w:r>
      <w:r>
        <w:rPr>
          <w:spacing w:val="-4"/>
          <w:sz w:val="24"/>
        </w:rPr>
        <w:t xml:space="preserve"> </w:t>
      </w:r>
      <w:r>
        <w:rPr>
          <w:sz w:val="24"/>
        </w:rPr>
        <w:t>occurs.</w:t>
      </w:r>
    </w:p>
    <w:p w14:paraId="36D6F943" w14:textId="77777777" w:rsidR="00E9458D" w:rsidRDefault="005C6BD6">
      <w:pPr>
        <w:pStyle w:val="ListParagraph"/>
        <w:numPr>
          <w:ilvl w:val="0"/>
          <w:numId w:val="398"/>
        </w:numPr>
        <w:tabs>
          <w:tab w:val="left" w:pos="2161"/>
        </w:tabs>
        <w:ind w:right="1701"/>
        <w:rPr>
          <w:sz w:val="24"/>
        </w:rPr>
      </w:pPr>
      <w:r>
        <w:rPr>
          <w:sz w:val="24"/>
        </w:rPr>
        <w:t>Complaints should be made in writing, signed and given to the Supervisor, who shall consult with the Manager/Administrator. After discussion with the</w:t>
      </w:r>
      <w:r>
        <w:rPr>
          <w:spacing w:val="-6"/>
          <w:sz w:val="24"/>
        </w:rPr>
        <w:t xml:space="preserve"> </w:t>
      </w:r>
      <w:r>
        <w:rPr>
          <w:sz w:val="24"/>
        </w:rPr>
        <w:t>complainant:</w:t>
      </w:r>
    </w:p>
    <w:p w14:paraId="70254ED6" w14:textId="77777777" w:rsidR="00E9458D" w:rsidRDefault="00E9458D">
      <w:pPr>
        <w:rPr>
          <w:sz w:val="24"/>
        </w:rPr>
        <w:sectPr w:rsidR="00E9458D">
          <w:footerReference w:type="default" r:id="rId129"/>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pgNumType w:start="37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FBF867B" w14:textId="77777777">
        <w:trPr>
          <w:trHeight w:val="612"/>
        </w:trPr>
        <w:tc>
          <w:tcPr>
            <w:tcW w:w="5689" w:type="dxa"/>
          </w:tcPr>
          <w:p w14:paraId="624E5D3A"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735B7314" w14:textId="77777777" w:rsidR="00E9458D" w:rsidRDefault="00E9458D">
            <w:pPr>
              <w:pStyle w:val="TableParagraph"/>
              <w:ind w:left="0"/>
              <w:rPr>
                <w:sz w:val="24"/>
              </w:rPr>
            </w:pPr>
          </w:p>
          <w:p w14:paraId="165AAD85" w14:textId="77777777" w:rsidR="00E9458D" w:rsidRDefault="005C6BD6">
            <w:pPr>
              <w:pStyle w:val="TableParagraph"/>
              <w:ind w:left="487"/>
              <w:rPr>
                <w:sz w:val="20"/>
              </w:rPr>
            </w:pPr>
            <w:r>
              <w:rPr>
                <w:noProof/>
                <w:sz w:val="20"/>
              </w:rPr>
              <w:drawing>
                <wp:inline distT="0" distB="0" distL="0" distR="0" wp14:anchorId="50FD810F" wp14:editId="284D0C52">
                  <wp:extent cx="1390695" cy="966501"/>
                  <wp:effectExtent l="0" t="0" r="0" b="0"/>
                  <wp:docPr id="74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6F278FD" w14:textId="77777777">
        <w:trPr>
          <w:trHeight w:val="1184"/>
        </w:trPr>
        <w:tc>
          <w:tcPr>
            <w:tcW w:w="5689" w:type="dxa"/>
          </w:tcPr>
          <w:p w14:paraId="6196FB3E" w14:textId="77777777" w:rsidR="00E9458D" w:rsidRDefault="00E9458D">
            <w:pPr>
              <w:pStyle w:val="TableParagraph"/>
              <w:ind w:left="0"/>
              <w:rPr>
                <w:sz w:val="24"/>
              </w:rPr>
            </w:pPr>
          </w:p>
          <w:p w14:paraId="78315C33" w14:textId="77777777" w:rsidR="00E9458D" w:rsidRDefault="005C6BD6">
            <w:pPr>
              <w:pStyle w:val="TableParagraph"/>
              <w:rPr>
                <w:b/>
                <w:sz w:val="24"/>
              </w:rPr>
            </w:pPr>
            <w:r>
              <w:rPr>
                <w:b/>
                <w:sz w:val="24"/>
              </w:rPr>
              <w:t>Section 4: Human Resources</w:t>
            </w:r>
          </w:p>
        </w:tc>
        <w:tc>
          <w:tcPr>
            <w:tcW w:w="3168" w:type="dxa"/>
            <w:vMerge/>
            <w:tcBorders>
              <w:top w:val="nil"/>
            </w:tcBorders>
          </w:tcPr>
          <w:p w14:paraId="18AB1933" w14:textId="77777777" w:rsidR="00E9458D" w:rsidRDefault="00E9458D">
            <w:pPr>
              <w:rPr>
                <w:sz w:val="2"/>
                <w:szCs w:val="2"/>
              </w:rPr>
            </w:pPr>
          </w:p>
        </w:tc>
      </w:tr>
      <w:tr w:rsidR="00E9458D" w14:paraId="7FCE227B" w14:textId="77777777">
        <w:trPr>
          <w:trHeight w:val="275"/>
        </w:trPr>
        <w:tc>
          <w:tcPr>
            <w:tcW w:w="5689" w:type="dxa"/>
            <w:vMerge w:val="restart"/>
          </w:tcPr>
          <w:p w14:paraId="4F187C58" w14:textId="77777777" w:rsidR="00E9458D" w:rsidRDefault="00E9458D">
            <w:pPr>
              <w:pStyle w:val="TableParagraph"/>
              <w:ind w:left="0"/>
              <w:rPr>
                <w:sz w:val="24"/>
              </w:rPr>
            </w:pPr>
          </w:p>
          <w:p w14:paraId="79670E50" w14:textId="77777777" w:rsidR="00E9458D" w:rsidRDefault="005C6BD6">
            <w:pPr>
              <w:pStyle w:val="TableParagraph"/>
              <w:rPr>
                <w:b/>
                <w:sz w:val="24"/>
              </w:rPr>
            </w:pPr>
            <w:r>
              <w:rPr>
                <w:b/>
                <w:sz w:val="24"/>
              </w:rPr>
              <w:t>Policy Title: Sexual Harassment</w:t>
            </w:r>
          </w:p>
        </w:tc>
        <w:tc>
          <w:tcPr>
            <w:tcW w:w="3168" w:type="dxa"/>
          </w:tcPr>
          <w:p w14:paraId="019D04CF" w14:textId="77777777" w:rsidR="00E9458D" w:rsidRDefault="005C6BD6">
            <w:pPr>
              <w:pStyle w:val="TableParagraph"/>
              <w:spacing w:line="256" w:lineRule="exact"/>
              <w:rPr>
                <w:b/>
                <w:sz w:val="24"/>
              </w:rPr>
            </w:pPr>
            <w:r>
              <w:rPr>
                <w:b/>
                <w:sz w:val="24"/>
              </w:rPr>
              <w:t>Policy Number: 4.110</w:t>
            </w:r>
          </w:p>
        </w:tc>
      </w:tr>
      <w:tr w:rsidR="00E9458D" w14:paraId="17E2537D" w14:textId="77777777">
        <w:trPr>
          <w:trHeight w:val="275"/>
        </w:trPr>
        <w:tc>
          <w:tcPr>
            <w:tcW w:w="5689" w:type="dxa"/>
            <w:vMerge/>
            <w:tcBorders>
              <w:top w:val="nil"/>
            </w:tcBorders>
          </w:tcPr>
          <w:p w14:paraId="220DCC1C" w14:textId="77777777" w:rsidR="00E9458D" w:rsidRDefault="00E9458D">
            <w:pPr>
              <w:rPr>
                <w:sz w:val="2"/>
                <w:szCs w:val="2"/>
              </w:rPr>
            </w:pPr>
          </w:p>
        </w:tc>
        <w:tc>
          <w:tcPr>
            <w:tcW w:w="3168" w:type="dxa"/>
          </w:tcPr>
          <w:p w14:paraId="065C241E" w14:textId="77777777" w:rsidR="00E9458D" w:rsidRDefault="005C6BD6">
            <w:pPr>
              <w:pStyle w:val="TableParagraph"/>
              <w:spacing w:line="255" w:lineRule="exact"/>
              <w:rPr>
                <w:b/>
                <w:sz w:val="24"/>
              </w:rPr>
            </w:pPr>
            <w:r>
              <w:rPr>
                <w:b/>
                <w:sz w:val="24"/>
              </w:rPr>
              <w:t>Effective Date:</w:t>
            </w:r>
          </w:p>
        </w:tc>
      </w:tr>
      <w:tr w:rsidR="00E9458D" w14:paraId="56DE6EF5" w14:textId="77777777">
        <w:trPr>
          <w:trHeight w:val="276"/>
        </w:trPr>
        <w:tc>
          <w:tcPr>
            <w:tcW w:w="5689" w:type="dxa"/>
            <w:vMerge/>
            <w:tcBorders>
              <w:top w:val="nil"/>
            </w:tcBorders>
          </w:tcPr>
          <w:p w14:paraId="60A9ABEA" w14:textId="77777777" w:rsidR="00E9458D" w:rsidRDefault="00E9458D">
            <w:pPr>
              <w:rPr>
                <w:sz w:val="2"/>
                <w:szCs w:val="2"/>
              </w:rPr>
            </w:pPr>
          </w:p>
        </w:tc>
        <w:tc>
          <w:tcPr>
            <w:tcW w:w="3168" w:type="dxa"/>
          </w:tcPr>
          <w:p w14:paraId="6835111D" w14:textId="77777777" w:rsidR="00E9458D" w:rsidRDefault="005C6BD6">
            <w:pPr>
              <w:pStyle w:val="TableParagraph"/>
              <w:spacing w:before="1" w:line="255" w:lineRule="exact"/>
              <w:rPr>
                <w:b/>
                <w:sz w:val="24"/>
              </w:rPr>
            </w:pPr>
            <w:r>
              <w:rPr>
                <w:b/>
                <w:sz w:val="24"/>
              </w:rPr>
              <w:t>Revision Date:</w:t>
            </w:r>
          </w:p>
        </w:tc>
      </w:tr>
      <w:tr w:rsidR="00E9458D" w14:paraId="0D2942A7" w14:textId="77777777">
        <w:trPr>
          <w:trHeight w:val="275"/>
        </w:trPr>
        <w:tc>
          <w:tcPr>
            <w:tcW w:w="5689" w:type="dxa"/>
            <w:vMerge/>
            <w:tcBorders>
              <w:top w:val="nil"/>
            </w:tcBorders>
          </w:tcPr>
          <w:p w14:paraId="2E539CA6" w14:textId="77777777" w:rsidR="00E9458D" w:rsidRDefault="00E9458D">
            <w:pPr>
              <w:rPr>
                <w:sz w:val="2"/>
                <w:szCs w:val="2"/>
              </w:rPr>
            </w:pPr>
          </w:p>
        </w:tc>
        <w:tc>
          <w:tcPr>
            <w:tcW w:w="3168" w:type="dxa"/>
          </w:tcPr>
          <w:p w14:paraId="58AD5881" w14:textId="77777777" w:rsidR="00E9458D" w:rsidRDefault="005C6BD6">
            <w:pPr>
              <w:pStyle w:val="TableParagraph"/>
              <w:spacing w:line="255" w:lineRule="exact"/>
              <w:rPr>
                <w:b/>
                <w:sz w:val="24"/>
              </w:rPr>
            </w:pPr>
            <w:r>
              <w:rPr>
                <w:b/>
                <w:sz w:val="24"/>
              </w:rPr>
              <w:t>Approved By:</w:t>
            </w:r>
          </w:p>
        </w:tc>
      </w:tr>
      <w:tr w:rsidR="00E9458D" w14:paraId="62C478C0" w14:textId="77777777">
        <w:trPr>
          <w:trHeight w:val="276"/>
        </w:trPr>
        <w:tc>
          <w:tcPr>
            <w:tcW w:w="5689" w:type="dxa"/>
            <w:vMerge/>
            <w:tcBorders>
              <w:top w:val="nil"/>
            </w:tcBorders>
          </w:tcPr>
          <w:p w14:paraId="02EEC8D4" w14:textId="77777777" w:rsidR="00E9458D" w:rsidRDefault="00E9458D">
            <w:pPr>
              <w:rPr>
                <w:sz w:val="2"/>
                <w:szCs w:val="2"/>
              </w:rPr>
            </w:pPr>
          </w:p>
        </w:tc>
        <w:tc>
          <w:tcPr>
            <w:tcW w:w="3168" w:type="dxa"/>
          </w:tcPr>
          <w:p w14:paraId="1D9B1D6C" w14:textId="77777777" w:rsidR="00E9458D" w:rsidRDefault="005C6BD6">
            <w:pPr>
              <w:pStyle w:val="TableParagraph"/>
              <w:spacing w:line="257" w:lineRule="exact"/>
              <w:rPr>
                <w:b/>
                <w:sz w:val="24"/>
              </w:rPr>
            </w:pPr>
            <w:r>
              <w:rPr>
                <w:b/>
                <w:sz w:val="24"/>
              </w:rPr>
              <w:t>Page Number: Page 3 of 5</w:t>
            </w:r>
          </w:p>
        </w:tc>
      </w:tr>
    </w:tbl>
    <w:p w14:paraId="2659374B" w14:textId="77777777" w:rsidR="00E9458D" w:rsidRDefault="00E9458D">
      <w:pPr>
        <w:pStyle w:val="BodyText"/>
        <w:spacing w:before="8"/>
        <w:ind w:left="0" w:firstLine="0"/>
        <w:rPr>
          <w:sz w:val="16"/>
        </w:rPr>
      </w:pPr>
    </w:p>
    <w:p w14:paraId="47AAEE0B" w14:textId="77777777" w:rsidR="00E9458D" w:rsidRDefault="005C6BD6">
      <w:pPr>
        <w:pStyle w:val="ListParagraph"/>
        <w:numPr>
          <w:ilvl w:val="1"/>
          <w:numId w:val="398"/>
        </w:numPr>
        <w:tabs>
          <w:tab w:val="left" w:pos="2521"/>
        </w:tabs>
        <w:spacing w:before="90"/>
        <w:ind w:right="1701"/>
        <w:jc w:val="both"/>
        <w:rPr>
          <w:sz w:val="24"/>
        </w:rPr>
      </w:pPr>
      <w:r>
        <w:rPr>
          <w:sz w:val="24"/>
        </w:rPr>
        <w:t>the Manager/Administrator shall give an opinion on whether or not the incident suggests sexual</w:t>
      </w:r>
      <w:r>
        <w:rPr>
          <w:spacing w:val="-1"/>
          <w:sz w:val="24"/>
        </w:rPr>
        <w:t xml:space="preserve"> </w:t>
      </w:r>
      <w:r>
        <w:rPr>
          <w:sz w:val="24"/>
        </w:rPr>
        <w:t>harassment;</w:t>
      </w:r>
    </w:p>
    <w:p w14:paraId="037B05E0" w14:textId="77777777" w:rsidR="00E9458D" w:rsidRDefault="005C6BD6">
      <w:pPr>
        <w:pStyle w:val="ListParagraph"/>
        <w:numPr>
          <w:ilvl w:val="1"/>
          <w:numId w:val="398"/>
        </w:numPr>
        <w:tabs>
          <w:tab w:val="left" w:pos="2521"/>
        </w:tabs>
        <w:ind w:right="1699"/>
        <w:jc w:val="both"/>
        <w:rPr>
          <w:sz w:val="24"/>
        </w:rPr>
      </w:pPr>
      <w:r>
        <w:rPr>
          <w:sz w:val="24"/>
        </w:rPr>
        <w:t>regardless of the advisor’s opinion, the complainant may proceed with a formal complaint. When the facts suggest sexual harassment, but the complainant does not wish to pursue the</w:t>
      </w:r>
      <w:r>
        <w:rPr>
          <w:spacing w:val="-1"/>
          <w:sz w:val="24"/>
        </w:rPr>
        <w:t xml:space="preserve"> </w:t>
      </w:r>
      <w:r>
        <w:rPr>
          <w:sz w:val="24"/>
        </w:rPr>
        <w:t>matter:</w:t>
      </w:r>
    </w:p>
    <w:p w14:paraId="219D08BE" w14:textId="77777777" w:rsidR="00E9458D" w:rsidRDefault="005C6BD6">
      <w:pPr>
        <w:pStyle w:val="ListParagraph"/>
        <w:numPr>
          <w:ilvl w:val="2"/>
          <w:numId w:val="398"/>
        </w:numPr>
        <w:tabs>
          <w:tab w:val="left" w:pos="2881"/>
        </w:tabs>
        <w:ind w:hanging="361"/>
        <w:jc w:val="both"/>
        <w:rPr>
          <w:sz w:val="24"/>
        </w:rPr>
      </w:pPr>
      <w:r>
        <w:rPr>
          <w:sz w:val="24"/>
        </w:rPr>
        <w:t>the Manager/Administrator may still proceed with the investigation;</w:t>
      </w:r>
      <w:r>
        <w:rPr>
          <w:spacing w:val="-4"/>
          <w:sz w:val="24"/>
        </w:rPr>
        <w:t xml:space="preserve"> </w:t>
      </w:r>
      <w:r>
        <w:rPr>
          <w:sz w:val="24"/>
        </w:rPr>
        <w:t>or,,</w:t>
      </w:r>
    </w:p>
    <w:p w14:paraId="20651480" w14:textId="77777777" w:rsidR="00E9458D" w:rsidRDefault="005C6BD6">
      <w:pPr>
        <w:pStyle w:val="ListParagraph"/>
        <w:numPr>
          <w:ilvl w:val="2"/>
          <w:numId w:val="398"/>
        </w:numPr>
        <w:tabs>
          <w:tab w:val="left" w:pos="2881"/>
        </w:tabs>
        <w:ind w:right="1700"/>
        <w:jc w:val="both"/>
        <w:rPr>
          <w:sz w:val="24"/>
        </w:rPr>
      </w:pPr>
      <w:r>
        <w:rPr>
          <w:sz w:val="24"/>
        </w:rPr>
        <w:t>the Manager/Administrator may take into account the wishes of the complainant. If the complainant wants to resolve the problem informally,  then the Manager/Administrator may meet with the alleged harasser to facilitate a mutually agreeable</w:t>
      </w:r>
      <w:r>
        <w:rPr>
          <w:spacing w:val="-3"/>
          <w:sz w:val="24"/>
        </w:rPr>
        <w:t xml:space="preserve"> </w:t>
      </w:r>
      <w:r>
        <w:rPr>
          <w:sz w:val="24"/>
        </w:rPr>
        <w:t>solution.</w:t>
      </w:r>
    </w:p>
    <w:p w14:paraId="60D0442C" w14:textId="77777777" w:rsidR="00E9458D" w:rsidRDefault="005C6BD6">
      <w:pPr>
        <w:pStyle w:val="ListParagraph"/>
        <w:numPr>
          <w:ilvl w:val="1"/>
          <w:numId w:val="398"/>
        </w:numPr>
        <w:tabs>
          <w:tab w:val="left" w:pos="2521"/>
        </w:tabs>
        <w:ind w:hanging="361"/>
        <w:jc w:val="both"/>
        <w:rPr>
          <w:sz w:val="24"/>
        </w:rPr>
      </w:pPr>
      <w:r>
        <w:rPr>
          <w:sz w:val="24"/>
        </w:rPr>
        <w:t>when a formal complaint is</w:t>
      </w:r>
      <w:r>
        <w:rPr>
          <w:spacing w:val="-2"/>
          <w:sz w:val="24"/>
        </w:rPr>
        <w:t xml:space="preserve"> </w:t>
      </w:r>
      <w:r>
        <w:rPr>
          <w:sz w:val="24"/>
        </w:rPr>
        <w:t>made:</w:t>
      </w:r>
    </w:p>
    <w:p w14:paraId="30D42560" w14:textId="77777777" w:rsidR="00E9458D" w:rsidRDefault="005C6BD6">
      <w:pPr>
        <w:pStyle w:val="ListParagraph"/>
        <w:numPr>
          <w:ilvl w:val="2"/>
          <w:numId w:val="398"/>
        </w:numPr>
        <w:tabs>
          <w:tab w:val="left" w:pos="2881"/>
        </w:tabs>
        <w:ind w:hanging="361"/>
        <w:jc w:val="both"/>
        <w:rPr>
          <w:sz w:val="24"/>
        </w:rPr>
      </w:pPr>
      <w:r>
        <w:rPr>
          <w:sz w:val="24"/>
        </w:rPr>
        <w:t>the investigation will be conducted in a confidential and discreet</w:t>
      </w:r>
      <w:r>
        <w:rPr>
          <w:spacing w:val="-7"/>
          <w:sz w:val="24"/>
        </w:rPr>
        <w:t xml:space="preserve"> </w:t>
      </w:r>
      <w:r>
        <w:rPr>
          <w:sz w:val="24"/>
        </w:rPr>
        <w:t>manner;</w:t>
      </w:r>
    </w:p>
    <w:p w14:paraId="55AAA219" w14:textId="77777777" w:rsidR="00E9458D" w:rsidRDefault="005C6BD6">
      <w:pPr>
        <w:pStyle w:val="ListParagraph"/>
        <w:numPr>
          <w:ilvl w:val="2"/>
          <w:numId w:val="398"/>
        </w:numPr>
        <w:tabs>
          <w:tab w:val="left" w:pos="2881"/>
        </w:tabs>
        <w:ind w:right="1697"/>
        <w:jc w:val="both"/>
        <w:rPr>
          <w:sz w:val="24"/>
        </w:rPr>
      </w:pPr>
      <w:r>
        <w:rPr>
          <w:sz w:val="24"/>
        </w:rPr>
        <w:t>the compliant will be kept informed at all phases of the investigation and resolution;</w:t>
      </w:r>
      <w:r>
        <w:rPr>
          <w:spacing w:val="-1"/>
          <w:sz w:val="24"/>
        </w:rPr>
        <w:t xml:space="preserve"> </w:t>
      </w:r>
      <w:r>
        <w:rPr>
          <w:sz w:val="24"/>
        </w:rPr>
        <w:t>and,</w:t>
      </w:r>
    </w:p>
    <w:p w14:paraId="0E198B34" w14:textId="77777777" w:rsidR="00E9458D" w:rsidRDefault="005C6BD6">
      <w:pPr>
        <w:pStyle w:val="ListParagraph"/>
        <w:numPr>
          <w:ilvl w:val="2"/>
          <w:numId w:val="398"/>
        </w:numPr>
        <w:tabs>
          <w:tab w:val="left" w:pos="2881"/>
        </w:tabs>
        <w:ind w:right="1701"/>
        <w:jc w:val="both"/>
        <w:rPr>
          <w:sz w:val="24"/>
        </w:rPr>
      </w:pPr>
      <w:r>
        <w:rPr>
          <w:sz w:val="24"/>
        </w:rPr>
        <w:t>the alleged harasser and/or complainant may have legal counsel as their representative.</w:t>
      </w:r>
    </w:p>
    <w:p w14:paraId="04FDEF82" w14:textId="77777777" w:rsidR="00E9458D" w:rsidRDefault="005C6BD6">
      <w:pPr>
        <w:pStyle w:val="ListParagraph"/>
        <w:numPr>
          <w:ilvl w:val="0"/>
          <w:numId w:val="397"/>
        </w:numPr>
        <w:tabs>
          <w:tab w:val="left" w:pos="2161"/>
        </w:tabs>
        <w:jc w:val="both"/>
        <w:rPr>
          <w:sz w:val="24"/>
        </w:rPr>
      </w:pPr>
      <w:r>
        <w:rPr>
          <w:sz w:val="24"/>
        </w:rPr>
        <w:t>When investigating a complaint of sexual</w:t>
      </w:r>
      <w:r>
        <w:rPr>
          <w:spacing w:val="-1"/>
          <w:sz w:val="24"/>
        </w:rPr>
        <w:t xml:space="preserve"> </w:t>
      </w:r>
      <w:r>
        <w:rPr>
          <w:sz w:val="24"/>
        </w:rPr>
        <w:t>harassment:</w:t>
      </w:r>
    </w:p>
    <w:p w14:paraId="1CDA08BF" w14:textId="77777777" w:rsidR="00E9458D" w:rsidRDefault="005C6BD6">
      <w:pPr>
        <w:pStyle w:val="ListParagraph"/>
        <w:numPr>
          <w:ilvl w:val="1"/>
          <w:numId w:val="397"/>
        </w:numPr>
        <w:tabs>
          <w:tab w:val="left" w:pos="2521"/>
        </w:tabs>
        <w:ind w:hanging="361"/>
        <w:rPr>
          <w:sz w:val="24"/>
        </w:rPr>
      </w:pPr>
      <w:r>
        <w:rPr>
          <w:sz w:val="24"/>
        </w:rPr>
        <w:t>the alleged harasser shall be given a copy of the written</w:t>
      </w:r>
      <w:r>
        <w:rPr>
          <w:spacing w:val="-2"/>
          <w:sz w:val="24"/>
        </w:rPr>
        <w:t xml:space="preserve"> </w:t>
      </w:r>
      <w:r>
        <w:rPr>
          <w:sz w:val="24"/>
        </w:rPr>
        <w:t>complaint;</w:t>
      </w:r>
    </w:p>
    <w:p w14:paraId="738E5BE7" w14:textId="77777777" w:rsidR="00E9458D" w:rsidRDefault="005C6BD6">
      <w:pPr>
        <w:pStyle w:val="ListParagraph"/>
        <w:numPr>
          <w:ilvl w:val="1"/>
          <w:numId w:val="397"/>
        </w:numPr>
        <w:tabs>
          <w:tab w:val="left" w:pos="2521"/>
        </w:tabs>
        <w:ind w:right="1700"/>
        <w:rPr>
          <w:sz w:val="24"/>
        </w:rPr>
      </w:pPr>
      <w:r>
        <w:rPr>
          <w:sz w:val="24"/>
        </w:rPr>
        <w:t>the alleged harasser will be provided with a disclosure of the nature of the complaint and shall be given an opportunity to</w:t>
      </w:r>
      <w:r>
        <w:rPr>
          <w:spacing w:val="-4"/>
          <w:sz w:val="24"/>
        </w:rPr>
        <w:t xml:space="preserve"> </w:t>
      </w:r>
      <w:r>
        <w:rPr>
          <w:sz w:val="24"/>
        </w:rPr>
        <w:t>respond;</w:t>
      </w:r>
    </w:p>
    <w:p w14:paraId="3768A8ED" w14:textId="77777777" w:rsidR="00E9458D" w:rsidRDefault="005C6BD6">
      <w:pPr>
        <w:pStyle w:val="ListParagraph"/>
        <w:numPr>
          <w:ilvl w:val="1"/>
          <w:numId w:val="397"/>
        </w:numPr>
        <w:tabs>
          <w:tab w:val="left" w:pos="2521"/>
        </w:tabs>
        <w:ind w:hanging="361"/>
        <w:rPr>
          <w:sz w:val="24"/>
        </w:rPr>
      </w:pPr>
      <w:r>
        <w:rPr>
          <w:sz w:val="24"/>
        </w:rPr>
        <w:t>witnesses will be interviewed to obtain evidence that is relevant to the</w:t>
      </w:r>
      <w:r>
        <w:rPr>
          <w:spacing w:val="-4"/>
          <w:sz w:val="24"/>
        </w:rPr>
        <w:t xml:space="preserve"> </w:t>
      </w:r>
      <w:r>
        <w:rPr>
          <w:sz w:val="24"/>
        </w:rPr>
        <w:t>complaint;</w:t>
      </w:r>
    </w:p>
    <w:p w14:paraId="45255740" w14:textId="77777777" w:rsidR="00E9458D" w:rsidRDefault="005C6BD6">
      <w:pPr>
        <w:pStyle w:val="ListParagraph"/>
        <w:numPr>
          <w:ilvl w:val="1"/>
          <w:numId w:val="397"/>
        </w:numPr>
        <w:tabs>
          <w:tab w:val="left" w:pos="2521"/>
        </w:tabs>
        <w:ind w:right="1697"/>
        <w:rPr>
          <w:sz w:val="24"/>
        </w:rPr>
      </w:pPr>
      <w:r>
        <w:rPr>
          <w:sz w:val="24"/>
        </w:rPr>
        <w:t>the investigation findings shall be reviewed by with the complainant and the alleged harasser, with additional information being obtained, as indicated;</w:t>
      </w:r>
      <w:r>
        <w:rPr>
          <w:spacing w:val="-9"/>
          <w:sz w:val="24"/>
        </w:rPr>
        <w:t xml:space="preserve"> </w:t>
      </w:r>
      <w:r>
        <w:rPr>
          <w:sz w:val="24"/>
        </w:rPr>
        <w:t>and,</w:t>
      </w:r>
    </w:p>
    <w:p w14:paraId="44911335" w14:textId="77777777" w:rsidR="00E9458D" w:rsidRDefault="005C6BD6">
      <w:pPr>
        <w:pStyle w:val="ListParagraph"/>
        <w:numPr>
          <w:ilvl w:val="1"/>
          <w:numId w:val="397"/>
        </w:numPr>
        <w:tabs>
          <w:tab w:val="left" w:pos="2521"/>
        </w:tabs>
        <w:ind w:hanging="361"/>
        <w:rPr>
          <w:sz w:val="24"/>
        </w:rPr>
      </w:pPr>
      <w:r>
        <w:rPr>
          <w:sz w:val="24"/>
        </w:rPr>
        <w:t>the complainant will be asked what outcome he/she would like to</w:t>
      </w:r>
      <w:r>
        <w:rPr>
          <w:spacing w:val="-3"/>
          <w:sz w:val="24"/>
        </w:rPr>
        <w:t xml:space="preserve"> </w:t>
      </w:r>
      <w:r>
        <w:rPr>
          <w:sz w:val="24"/>
        </w:rPr>
        <w:t>see;</w:t>
      </w:r>
    </w:p>
    <w:p w14:paraId="0C9AB3BF" w14:textId="77777777" w:rsidR="00E9458D" w:rsidRDefault="005C6BD6">
      <w:pPr>
        <w:pStyle w:val="ListParagraph"/>
        <w:numPr>
          <w:ilvl w:val="0"/>
          <w:numId w:val="397"/>
        </w:numPr>
        <w:tabs>
          <w:tab w:val="left" w:pos="2161"/>
        </w:tabs>
        <w:ind w:right="1701"/>
        <w:rPr>
          <w:sz w:val="24"/>
        </w:rPr>
      </w:pPr>
      <w:r>
        <w:rPr>
          <w:sz w:val="24"/>
        </w:rPr>
        <w:t>Both the complainant and the alleged harasser shall be informed of the findings and intended sanctions as soon as the investigation is</w:t>
      </w:r>
      <w:r>
        <w:rPr>
          <w:spacing w:val="-6"/>
          <w:sz w:val="24"/>
        </w:rPr>
        <w:t xml:space="preserve"> </w:t>
      </w:r>
      <w:r>
        <w:rPr>
          <w:sz w:val="24"/>
        </w:rPr>
        <w:t>complete.</w:t>
      </w:r>
    </w:p>
    <w:p w14:paraId="25EE518C" w14:textId="77777777" w:rsidR="00E9458D" w:rsidRDefault="005C6BD6">
      <w:pPr>
        <w:pStyle w:val="ListParagraph"/>
        <w:numPr>
          <w:ilvl w:val="1"/>
          <w:numId w:val="397"/>
        </w:numPr>
        <w:tabs>
          <w:tab w:val="left" w:pos="2521"/>
        </w:tabs>
        <w:ind w:right="1701"/>
        <w:rPr>
          <w:sz w:val="24"/>
        </w:rPr>
      </w:pPr>
      <w:r>
        <w:rPr>
          <w:sz w:val="24"/>
        </w:rPr>
        <w:t>If it is determined that no sexual harassment occurred, the findings will be communicated to the</w:t>
      </w:r>
      <w:r>
        <w:rPr>
          <w:spacing w:val="-2"/>
          <w:sz w:val="24"/>
        </w:rPr>
        <w:t xml:space="preserve"> </w:t>
      </w:r>
      <w:r>
        <w:rPr>
          <w:sz w:val="24"/>
        </w:rPr>
        <w:t>complainant.</w:t>
      </w:r>
    </w:p>
    <w:p w14:paraId="42BB3350" w14:textId="77777777" w:rsidR="00E9458D" w:rsidRDefault="005C6BD6">
      <w:pPr>
        <w:pStyle w:val="ListParagraph"/>
        <w:numPr>
          <w:ilvl w:val="1"/>
          <w:numId w:val="397"/>
        </w:numPr>
        <w:tabs>
          <w:tab w:val="left" w:pos="2521"/>
        </w:tabs>
        <w:ind w:right="1701"/>
        <w:rPr>
          <w:sz w:val="24"/>
        </w:rPr>
      </w:pPr>
      <w:r>
        <w:rPr>
          <w:sz w:val="24"/>
        </w:rPr>
        <w:t>If it is determined that sexual harassment has occurred, the harasser will</w:t>
      </w:r>
      <w:r>
        <w:rPr>
          <w:spacing w:val="43"/>
          <w:sz w:val="24"/>
        </w:rPr>
        <w:t xml:space="preserve"> </w:t>
      </w:r>
      <w:r>
        <w:rPr>
          <w:sz w:val="24"/>
        </w:rPr>
        <w:t>be subject to</w:t>
      </w:r>
      <w:r>
        <w:rPr>
          <w:spacing w:val="-1"/>
          <w:sz w:val="24"/>
        </w:rPr>
        <w:t xml:space="preserve"> </w:t>
      </w:r>
      <w:r>
        <w:rPr>
          <w:sz w:val="24"/>
        </w:rPr>
        <w:t>discipline.</w:t>
      </w:r>
    </w:p>
    <w:p w14:paraId="22AC5A88" w14:textId="77777777" w:rsidR="00E9458D" w:rsidRDefault="005C6BD6">
      <w:pPr>
        <w:pStyle w:val="ListParagraph"/>
        <w:numPr>
          <w:ilvl w:val="0"/>
          <w:numId w:val="397"/>
        </w:numPr>
        <w:tabs>
          <w:tab w:val="left" w:pos="2161"/>
        </w:tabs>
        <w:ind w:right="1702"/>
        <w:rPr>
          <w:sz w:val="24"/>
        </w:rPr>
      </w:pPr>
      <w:r>
        <w:rPr>
          <w:sz w:val="24"/>
        </w:rPr>
        <w:t>Discipline, regardless of position in the Agency, may consist of one or a combination of the</w:t>
      </w:r>
      <w:r>
        <w:rPr>
          <w:spacing w:val="-1"/>
          <w:sz w:val="24"/>
        </w:rPr>
        <w:t xml:space="preserve"> </w:t>
      </w:r>
      <w:r>
        <w:rPr>
          <w:sz w:val="24"/>
        </w:rPr>
        <w:t>following:</w:t>
      </w:r>
    </w:p>
    <w:p w14:paraId="4919DE69" w14:textId="77777777" w:rsidR="00E9458D" w:rsidRDefault="005C6BD6">
      <w:pPr>
        <w:pStyle w:val="ListParagraph"/>
        <w:numPr>
          <w:ilvl w:val="1"/>
          <w:numId w:val="397"/>
        </w:numPr>
        <w:tabs>
          <w:tab w:val="left" w:pos="2521"/>
        </w:tabs>
        <w:ind w:hanging="361"/>
        <w:rPr>
          <w:sz w:val="24"/>
        </w:rPr>
      </w:pPr>
      <w:r>
        <w:rPr>
          <w:sz w:val="24"/>
        </w:rPr>
        <w:t>a written</w:t>
      </w:r>
      <w:r>
        <w:rPr>
          <w:spacing w:val="-1"/>
          <w:sz w:val="24"/>
        </w:rPr>
        <w:t xml:space="preserve"> </w:t>
      </w:r>
      <w:r>
        <w:rPr>
          <w:sz w:val="24"/>
        </w:rPr>
        <w:t>apology;</w:t>
      </w:r>
    </w:p>
    <w:p w14:paraId="0076352B" w14:textId="77777777" w:rsidR="00E9458D" w:rsidRDefault="005C6BD6">
      <w:pPr>
        <w:pStyle w:val="ListParagraph"/>
        <w:numPr>
          <w:ilvl w:val="1"/>
          <w:numId w:val="397"/>
        </w:numPr>
        <w:tabs>
          <w:tab w:val="left" w:pos="2521"/>
        </w:tabs>
        <w:ind w:hanging="361"/>
        <w:rPr>
          <w:sz w:val="24"/>
        </w:rPr>
      </w:pPr>
      <w:r>
        <w:rPr>
          <w:sz w:val="24"/>
        </w:rPr>
        <w:t>referral or</w:t>
      </w:r>
      <w:r>
        <w:rPr>
          <w:spacing w:val="-1"/>
          <w:sz w:val="24"/>
        </w:rPr>
        <w:t xml:space="preserve"> </w:t>
      </w:r>
      <w:r>
        <w:rPr>
          <w:sz w:val="24"/>
        </w:rPr>
        <w:t>counseling;</w:t>
      </w:r>
    </w:p>
    <w:p w14:paraId="51E26FFD" w14:textId="77777777" w:rsidR="00E9458D" w:rsidRDefault="005C6BD6">
      <w:pPr>
        <w:pStyle w:val="ListParagraph"/>
        <w:numPr>
          <w:ilvl w:val="1"/>
          <w:numId w:val="397"/>
        </w:numPr>
        <w:tabs>
          <w:tab w:val="left" w:pos="2521"/>
        </w:tabs>
        <w:ind w:hanging="361"/>
        <w:rPr>
          <w:sz w:val="24"/>
        </w:rPr>
      </w:pPr>
      <w:r>
        <w:rPr>
          <w:sz w:val="24"/>
        </w:rPr>
        <w:t>a reprimand and written report to the employee’s</w:t>
      </w:r>
      <w:r>
        <w:rPr>
          <w:spacing w:val="-6"/>
          <w:sz w:val="24"/>
        </w:rPr>
        <w:t xml:space="preserve"> </w:t>
      </w:r>
      <w:r>
        <w:rPr>
          <w:sz w:val="24"/>
        </w:rPr>
        <w:t>file;</w:t>
      </w:r>
    </w:p>
    <w:p w14:paraId="76EF0DAE" w14:textId="77777777" w:rsidR="00E9458D" w:rsidRDefault="005C6BD6">
      <w:pPr>
        <w:pStyle w:val="ListParagraph"/>
        <w:numPr>
          <w:ilvl w:val="1"/>
          <w:numId w:val="397"/>
        </w:numPr>
        <w:tabs>
          <w:tab w:val="left" w:pos="2521"/>
        </w:tabs>
        <w:ind w:hanging="361"/>
        <w:rPr>
          <w:sz w:val="24"/>
        </w:rPr>
      </w:pPr>
      <w:r>
        <w:rPr>
          <w:sz w:val="24"/>
        </w:rPr>
        <w:t>reassignment;</w:t>
      </w:r>
    </w:p>
    <w:p w14:paraId="4BECD089"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84CBCF1" w14:textId="77777777">
        <w:trPr>
          <w:trHeight w:val="612"/>
        </w:trPr>
        <w:tc>
          <w:tcPr>
            <w:tcW w:w="5689" w:type="dxa"/>
          </w:tcPr>
          <w:p w14:paraId="5708E937"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0BE7CDD5" w14:textId="77777777" w:rsidR="00E9458D" w:rsidRDefault="00E9458D">
            <w:pPr>
              <w:pStyle w:val="TableParagraph"/>
              <w:ind w:left="0"/>
              <w:rPr>
                <w:sz w:val="24"/>
              </w:rPr>
            </w:pPr>
          </w:p>
          <w:p w14:paraId="56D0189A" w14:textId="77777777" w:rsidR="00E9458D" w:rsidRDefault="005C6BD6">
            <w:pPr>
              <w:pStyle w:val="TableParagraph"/>
              <w:ind w:left="487"/>
              <w:rPr>
                <w:sz w:val="20"/>
              </w:rPr>
            </w:pPr>
            <w:r>
              <w:rPr>
                <w:noProof/>
                <w:sz w:val="20"/>
              </w:rPr>
              <w:drawing>
                <wp:inline distT="0" distB="0" distL="0" distR="0" wp14:anchorId="2EDE6089" wp14:editId="242A2AD5">
                  <wp:extent cx="1390695" cy="966501"/>
                  <wp:effectExtent l="0" t="0" r="0" b="0"/>
                  <wp:docPr id="74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35F92D2" w14:textId="77777777">
        <w:trPr>
          <w:trHeight w:val="1184"/>
        </w:trPr>
        <w:tc>
          <w:tcPr>
            <w:tcW w:w="5689" w:type="dxa"/>
          </w:tcPr>
          <w:p w14:paraId="02F919BC" w14:textId="77777777" w:rsidR="00E9458D" w:rsidRDefault="00E9458D">
            <w:pPr>
              <w:pStyle w:val="TableParagraph"/>
              <w:ind w:left="0"/>
              <w:rPr>
                <w:sz w:val="24"/>
              </w:rPr>
            </w:pPr>
          </w:p>
          <w:p w14:paraId="295CECE8" w14:textId="77777777" w:rsidR="00E9458D" w:rsidRDefault="005C6BD6">
            <w:pPr>
              <w:pStyle w:val="TableParagraph"/>
              <w:rPr>
                <w:b/>
                <w:sz w:val="24"/>
              </w:rPr>
            </w:pPr>
            <w:r>
              <w:rPr>
                <w:b/>
                <w:sz w:val="24"/>
              </w:rPr>
              <w:t>Section 4: Human Resources</w:t>
            </w:r>
          </w:p>
        </w:tc>
        <w:tc>
          <w:tcPr>
            <w:tcW w:w="3168" w:type="dxa"/>
            <w:vMerge/>
            <w:tcBorders>
              <w:top w:val="nil"/>
            </w:tcBorders>
          </w:tcPr>
          <w:p w14:paraId="6CF94F2E" w14:textId="77777777" w:rsidR="00E9458D" w:rsidRDefault="00E9458D">
            <w:pPr>
              <w:rPr>
                <w:sz w:val="2"/>
                <w:szCs w:val="2"/>
              </w:rPr>
            </w:pPr>
          </w:p>
        </w:tc>
      </w:tr>
      <w:tr w:rsidR="00E9458D" w14:paraId="2A575597" w14:textId="77777777">
        <w:trPr>
          <w:trHeight w:val="275"/>
        </w:trPr>
        <w:tc>
          <w:tcPr>
            <w:tcW w:w="5689" w:type="dxa"/>
            <w:vMerge w:val="restart"/>
          </w:tcPr>
          <w:p w14:paraId="7490468C" w14:textId="77777777" w:rsidR="00E9458D" w:rsidRDefault="00E9458D">
            <w:pPr>
              <w:pStyle w:val="TableParagraph"/>
              <w:ind w:left="0"/>
              <w:rPr>
                <w:sz w:val="24"/>
              </w:rPr>
            </w:pPr>
          </w:p>
          <w:p w14:paraId="5DEF54E8" w14:textId="77777777" w:rsidR="00E9458D" w:rsidRDefault="005C6BD6">
            <w:pPr>
              <w:pStyle w:val="TableParagraph"/>
              <w:rPr>
                <w:b/>
                <w:sz w:val="24"/>
              </w:rPr>
            </w:pPr>
            <w:r>
              <w:rPr>
                <w:b/>
                <w:sz w:val="24"/>
              </w:rPr>
              <w:t>Policy Title: Sexual Harassment</w:t>
            </w:r>
          </w:p>
        </w:tc>
        <w:tc>
          <w:tcPr>
            <w:tcW w:w="3168" w:type="dxa"/>
          </w:tcPr>
          <w:p w14:paraId="41991F6C" w14:textId="77777777" w:rsidR="00E9458D" w:rsidRDefault="005C6BD6">
            <w:pPr>
              <w:pStyle w:val="TableParagraph"/>
              <w:spacing w:line="256" w:lineRule="exact"/>
              <w:rPr>
                <w:b/>
                <w:sz w:val="24"/>
              </w:rPr>
            </w:pPr>
            <w:r>
              <w:rPr>
                <w:b/>
                <w:sz w:val="24"/>
              </w:rPr>
              <w:t>Policy Number: 4.110</w:t>
            </w:r>
          </w:p>
        </w:tc>
      </w:tr>
      <w:tr w:rsidR="00E9458D" w14:paraId="17D559BA" w14:textId="77777777">
        <w:trPr>
          <w:trHeight w:val="275"/>
        </w:trPr>
        <w:tc>
          <w:tcPr>
            <w:tcW w:w="5689" w:type="dxa"/>
            <w:vMerge/>
            <w:tcBorders>
              <w:top w:val="nil"/>
            </w:tcBorders>
          </w:tcPr>
          <w:p w14:paraId="737B5626" w14:textId="77777777" w:rsidR="00E9458D" w:rsidRDefault="00E9458D">
            <w:pPr>
              <w:rPr>
                <w:sz w:val="2"/>
                <w:szCs w:val="2"/>
              </w:rPr>
            </w:pPr>
          </w:p>
        </w:tc>
        <w:tc>
          <w:tcPr>
            <w:tcW w:w="3168" w:type="dxa"/>
          </w:tcPr>
          <w:p w14:paraId="5DA4D6E8" w14:textId="77777777" w:rsidR="00E9458D" w:rsidRDefault="005C6BD6">
            <w:pPr>
              <w:pStyle w:val="TableParagraph"/>
              <w:spacing w:line="255" w:lineRule="exact"/>
              <w:rPr>
                <w:b/>
                <w:sz w:val="24"/>
              </w:rPr>
            </w:pPr>
            <w:r>
              <w:rPr>
                <w:b/>
                <w:sz w:val="24"/>
              </w:rPr>
              <w:t>Effective Date:</w:t>
            </w:r>
          </w:p>
        </w:tc>
      </w:tr>
      <w:tr w:rsidR="00E9458D" w14:paraId="755339CA" w14:textId="77777777">
        <w:trPr>
          <w:trHeight w:val="276"/>
        </w:trPr>
        <w:tc>
          <w:tcPr>
            <w:tcW w:w="5689" w:type="dxa"/>
            <w:vMerge/>
            <w:tcBorders>
              <w:top w:val="nil"/>
            </w:tcBorders>
          </w:tcPr>
          <w:p w14:paraId="6EDFE712" w14:textId="77777777" w:rsidR="00E9458D" w:rsidRDefault="00E9458D">
            <w:pPr>
              <w:rPr>
                <w:sz w:val="2"/>
                <w:szCs w:val="2"/>
              </w:rPr>
            </w:pPr>
          </w:p>
        </w:tc>
        <w:tc>
          <w:tcPr>
            <w:tcW w:w="3168" w:type="dxa"/>
          </w:tcPr>
          <w:p w14:paraId="1EB087B7" w14:textId="77777777" w:rsidR="00E9458D" w:rsidRDefault="005C6BD6">
            <w:pPr>
              <w:pStyle w:val="TableParagraph"/>
              <w:spacing w:before="1" w:line="255" w:lineRule="exact"/>
              <w:rPr>
                <w:b/>
                <w:sz w:val="24"/>
              </w:rPr>
            </w:pPr>
            <w:r>
              <w:rPr>
                <w:b/>
                <w:sz w:val="24"/>
              </w:rPr>
              <w:t>Revision Date:</w:t>
            </w:r>
          </w:p>
        </w:tc>
      </w:tr>
      <w:tr w:rsidR="00E9458D" w14:paraId="0B518289" w14:textId="77777777">
        <w:trPr>
          <w:trHeight w:val="275"/>
        </w:trPr>
        <w:tc>
          <w:tcPr>
            <w:tcW w:w="5689" w:type="dxa"/>
            <w:vMerge/>
            <w:tcBorders>
              <w:top w:val="nil"/>
            </w:tcBorders>
          </w:tcPr>
          <w:p w14:paraId="14DCF112" w14:textId="77777777" w:rsidR="00E9458D" w:rsidRDefault="00E9458D">
            <w:pPr>
              <w:rPr>
                <w:sz w:val="2"/>
                <w:szCs w:val="2"/>
              </w:rPr>
            </w:pPr>
          </w:p>
        </w:tc>
        <w:tc>
          <w:tcPr>
            <w:tcW w:w="3168" w:type="dxa"/>
          </w:tcPr>
          <w:p w14:paraId="7B190E96" w14:textId="77777777" w:rsidR="00E9458D" w:rsidRDefault="005C6BD6">
            <w:pPr>
              <w:pStyle w:val="TableParagraph"/>
              <w:spacing w:line="255" w:lineRule="exact"/>
              <w:rPr>
                <w:b/>
                <w:sz w:val="24"/>
              </w:rPr>
            </w:pPr>
            <w:r>
              <w:rPr>
                <w:b/>
                <w:sz w:val="24"/>
              </w:rPr>
              <w:t>Approved By:</w:t>
            </w:r>
          </w:p>
        </w:tc>
      </w:tr>
      <w:tr w:rsidR="00E9458D" w14:paraId="4FBBBC89" w14:textId="77777777">
        <w:trPr>
          <w:trHeight w:val="276"/>
        </w:trPr>
        <w:tc>
          <w:tcPr>
            <w:tcW w:w="5689" w:type="dxa"/>
            <w:vMerge/>
            <w:tcBorders>
              <w:top w:val="nil"/>
            </w:tcBorders>
          </w:tcPr>
          <w:p w14:paraId="510986ED" w14:textId="77777777" w:rsidR="00E9458D" w:rsidRDefault="00E9458D">
            <w:pPr>
              <w:rPr>
                <w:sz w:val="2"/>
                <w:szCs w:val="2"/>
              </w:rPr>
            </w:pPr>
          </w:p>
        </w:tc>
        <w:tc>
          <w:tcPr>
            <w:tcW w:w="3168" w:type="dxa"/>
          </w:tcPr>
          <w:p w14:paraId="758A2509" w14:textId="77777777" w:rsidR="00E9458D" w:rsidRDefault="005C6BD6">
            <w:pPr>
              <w:pStyle w:val="TableParagraph"/>
              <w:spacing w:line="257" w:lineRule="exact"/>
              <w:rPr>
                <w:b/>
                <w:sz w:val="24"/>
              </w:rPr>
            </w:pPr>
            <w:r>
              <w:rPr>
                <w:b/>
                <w:sz w:val="24"/>
              </w:rPr>
              <w:t>Page Number: Page 4 of 5</w:t>
            </w:r>
          </w:p>
        </w:tc>
      </w:tr>
    </w:tbl>
    <w:p w14:paraId="703CADC1" w14:textId="77777777" w:rsidR="00E9458D" w:rsidRDefault="00E9458D">
      <w:pPr>
        <w:pStyle w:val="BodyText"/>
        <w:spacing w:before="8"/>
        <w:ind w:left="0" w:firstLine="0"/>
        <w:rPr>
          <w:sz w:val="16"/>
        </w:rPr>
      </w:pPr>
    </w:p>
    <w:p w14:paraId="62E2CB15" w14:textId="77777777" w:rsidR="00E9458D" w:rsidRDefault="005C6BD6">
      <w:pPr>
        <w:pStyle w:val="ListParagraph"/>
        <w:numPr>
          <w:ilvl w:val="1"/>
          <w:numId w:val="397"/>
        </w:numPr>
        <w:tabs>
          <w:tab w:val="left" w:pos="2521"/>
        </w:tabs>
        <w:spacing w:before="90" w:line="275" w:lineRule="exact"/>
        <w:ind w:hanging="361"/>
        <w:jc w:val="both"/>
        <w:rPr>
          <w:sz w:val="24"/>
        </w:rPr>
      </w:pPr>
      <w:r>
        <w:rPr>
          <w:sz w:val="24"/>
        </w:rPr>
        <w:t>suspension;</w:t>
      </w:r>
      <w:r>
        <w:rPr>
          <w:spacing w:val="-1"/>
          <w:sz w:val="24"/>
        </w:rPr>
        <w:t xml:space="preserve"> </w:t>
      </w:r>
      <w:r>
        <w:rPr>
          <w:sz w:val="24"/>
        </w:rPr>
        <w:t>and/or,</w:t>
      </w:r>
    </w:p>
    <w:p w14:paraId="3195DC24" w14:textId="77777777" w:rsidR="00E9458D" w:rsidRDefault="005C6BD6">
      <w:pPr>
        <w:pStyle w:val="ListParagraph"/>
        <w:numPr>
          <w:ilvl w:val="1"/>
          <w:numId w:val="397"/>
        </w:numPr>
        <w:tabs>
          <w:tab w:val="left" w:pos="2521"/>
        </w:tabs>
        <w:spacing w:line="275" w:lineRule="exact"/>
        <w:ind w:hanging="361"/>
        <w:jc w:val="both"/>
        <w:rPr>
          <w:sz w:val="24"/>
        </w:rPr>
      </w:pPr>
      <w:r>
        <w:rPr>
          <w:sz w:val="24"/>
        </w:rPr>
        <w:t>discharge from the</w:t>
      </w:r>
      <w:r>
        <w:rPr>
          <w:spacing w:val="-1"/>
          <w:sz w:val="24"/>
        </w:rPr>
        <w:t xml:space="preserve"> </w:t>
      </w:r>
      <w:r>
        <w:rPr>
          <w:sz w:val="24"/>
        </w:rPr>
        <w:t>Agency.</w:t>
      </w:r>
    </w:p>
    <w:p w14:paraId="5D2B200D" w14:textId="77777777" w:rsidR="00E9458D" w:rsidRDefault="005C6BD6">
      <w:pPr>
        <w:pStyle w:val="ListParagraph"/>
        <w:numPr>
          <w:ilvl w:val="0"/>
          <w:numId w:val="397"/>
        </w:numPr>
        <w:tabs>
          <w:tab w:val="left" w:pos="2161"/>
        </w:tabs>
        <w:ind w:right="1700"/>
        <w:jc w:val="both"/>
        <w:rPr>
          <w:sz w:val="24"/>
        </w:rPr>
      </w:pPr>
      <w:r>
        <w:rPr>
          <w:sz w:val="24"/>
        </w:rPr>
        <w:t>If the investigation reveals that that complainant falsely accused another of sexual harassment, the complainant will be appropriately disciplined, and the documentation will be kept in his/her personnel</w:t>
      </w:r>
      <w:r>
        <w:rPr>
          <w:spacing w:val="-2"/>
          <w:sz w:val="24"/>
        </w:rPr>
        <w:t xml:space="preserve"> </w:t>
      </w:r>
      <w:r>
        <w:rPr>
          <w:sz w:val="24"/>
        </w:rPr>
        <w:t>file.</w:t>
      </w:r>
    </w:p>
    <w:p w14:paraId="5A797DCB" w14:textId="77777777" w:rsidR="00E9458D" w:rsidRDefault="005C6BD6">
      <w:pPr>
        <w:pStyle w:val="ListParagraph"/>
        <w:numPr>
          <w:ilvl w:val="0"/>
          <w:numId w:val="397"/>
        </w:numPr>
        <w:tabs>
          <w:tab w:val="left" w:pos="2161"/>
        </w:tabs>
        <w:ind w:right="1700"/>
        <w:jc w:val="both"/>
        <w:rPr>
          <w:sz w:val="24"/>
        </w:rPr>
      </w:pPr>
      <w:r>
        <w:rPr>
          <w:sz w:val="24"/>
        </w:rPr>
        <w:t>If retaliation is used against a complainant who reports an incident of sexual harassment, appropriate disciplinary action shall be taken again the</w:t>
      </w:r>
      <w:r>
        <w:rPr>
          <w:spacing w:val="-8"/>
          <w:sz w:val="24"/>
        </w:rPr>
        <w:t xml:space="preserve"> </w:t>
      </w:r>
      <w:r>
        <w:rPr>
          <w:sz w:val="24"/>
        </w:rPr>
        <w:t>retaliator.</w:t>
      </w:r>
    </w:p>
    <w:p w14:paraId="01DBC43E" w14:textId="77777777" w:rsidR="00E9458D" w:rsidRDefault="005C6BD6">
      <w:pPr>
        <w:pStyle w:val="ListParagraph"/>
        <w:numPr>
          <w:ilvl w:val="0"/>
          <w:numId w:val="397"/>
        </w:numPr>
        <w:tabs>
          <w:tab w:val="left" w:pos="2161"/>
        </w:tabs>
        <w:ind w:right="1701"/>
        <w:jc w:val="both"/>
        <w:rPr>
          <w:sz w:val="24"/>
        </w:rPr>
      </w:pPr>
      <w:r>
        <w:rPr>
          <w:sz w:val="24"/>
        </w:rPr>
        <w:t>The Agency shall maintain a written record of each complaint of sexual harassment, how it was investigated and how it was</w:t>
      </w:r>
      <w:r>
        <w:rPr>
          <w:spacing w:val="-3"/>
          <w:sz w:val="24"/>
        </w:rPr>
        <w:t xml:space="preserve"> </w:t>
      </w:r>
      <w:r>
        <w:rPr>
          <w:sz w:val="24"/>
        </w:rPr>
        <w:t>resolved.</w:t>
      </w:r>
    </w:p>
    <w:p w14:paraId="67043CC9" w14:textId="77777777" w:rsidR="00E9458D" w:rsidRDefault="00E9458D">
      <w:pPr>
        <w:pStyle w:val="BodyText"/>
        <w:ind w:left="0" w:firstLine="0"/>
      </w:pPr>
    </w:p>
    <w:p w14:paraId="289CE90E" w14:textId="77777777" w:rsidR="00E9458D" w:rsidRDefault="005C6BD6">
      <w:pPr>
        <w:pStyle w:val="Heading2"/>
      </w:pPr>
      <w:r>
        <w:t>GUIDELINES</w:t>
      </w:r>
    </w:p>
    <w:p w14:paraId="26A57622" w14:textId="77777777" w:rsidR="00E9458D" w:rsidRDefault="005C6BD6">
      <w:pPr>
        <w:pStyle w:val="ListParagraph"/>
        <w:numPr>
          <w:ilvl w:val="0"/>
          <w:numId w:val="396"/>
        </w:numPr>
        <w:tabs>
          <w:tab w:val="left" w:pos="2161"/>
        </w:tabs>
        <w:ind w:right="1702"/>
        <w:rPr>
          <w:sz w:val="24"/>
        </w:rPr>
      </w:pPr>
      <w:r>
        <w:rPr>
          <w:sz w:val="24"/>
        </w:rPr>
        <w:t>The Agency shall develop a complaints procedure that will be confidential and discreet to the greatest extent</w:t>
      </w:r>
      <w:r>
        <w:rPr>
          <w:spacing w:val="-3"/>
          <w:sz w:val="24"/>
        </w:rPr>
        <w:t xml:space="preserve"> </w:t>
      </w:r>
      <w:r>
        <w:rPr>
          <w:sz w:val="24"/>
        </w:rPr>
        <w:t>possible.</w:t>
      </w:r>
    </w:p>
    <w:p w14:paraId="34B1CB19" w14:textId="77777777" w:rsidR="00E9458D" w:rsidRDefault="005C6BD6">
      <w:pPr>
        <w:pStyle w:val="ListParagraph"/>
        <w:numPr>
          <w:ilvl w:val="0"/>
          <w:numId w:val="396"/>
        </w:numPr>
        <w:tabs>
          <w:tab w:val="left" w:pos="2161"/>
        </w:tabs>
        <w:ind w:right="1702"/>
        <w:rPr>
          <w:sz w:val="24"/>
        </w:rPr>
      </w:pPr>
      <w:r>
        <w:rPr>
          <w:sz w:val="24"/>
        </w:rPr>
        <w:t>The Agency will maintain a record of all reports of sexual harassment, the procedure(s) taken to deal with each incident and the sanction</w:t>
      </w:r>
      <w:r>
        <w:rPr>
          <w:spacing w:val="-6"/>
          <w:sz w:val="24"/>
        </w:rPr>
        <w:t xml:space="preserve"> </w:t>
      </w:r>
      <w:r>
        <w:rPr>
          <w:sz w:val="24"/>
        </w:rPr>
        <w:t>imposed.</w:t>
      </w:r>
    </w:p>
    <w:p w14:paraId="23C94245" w14:textId="77777777" w:rsidR="00E9458D" w:rsidRDefault="005C6BD6">
      <w:pPr>
        <w:pStyle w:val="ListParagraph"/>
        <w:numPr>
          <w:ilvl w:val="0"/>
          <w:numId w:val="396"/>
        </w:numPr>
        <w:tabs>
          <w:tab w:val="left" w:pos="2161"/>
        </w:tabs>
        <w:ind w:right="1705"/>
        <w:rPr>
          <w:sz w:val="24"/>
        </w:rPr>
      </w:pPr>
      <w:r>
        <w:rPr>
          <w:sz w:val="24"/>
        </w:rPr>
        <w:t>Records will be kept under lock in the Agency Office and will only be accessible by current advisors and/or investigators of the</w:t>
      </w:r>
      <w:r>
        <w:rPr>
          <w:spacing w:val="-2"/>
          <w:sz w:val="24"/>
        </w:rPr>
        <w:t xml:space="preserve"> </w:t>
      </w:r>
      <w:r>
        <w:rPr>
          <w:sz w:val="24"/>
        </w:rPr>
        <w:t>complaint(s).</w:t>
      </w:r>
    </w:p>
    <w:p w14:paraId="7B000FC7" w14:textId="77777777" w:rsidR="00E9458D" w:rsidRDefault="005C6BD6">
      <w:pPr>
        <w:pStyle w:val="ListParagraph"/>
        <w:numPr>
          <w:ilvl w:val="0"/>
          <w:numId w:val="396"/>
        </w:numPr>
        <w:tabs>
          <w:tab w:val="left" w:pos="2161"/>
        </w:tabs>
        <w:ind w:right="1697"/>
        <w:rPr>
          <w:sz w:val="24"/>
        </w:rPr>
      </w:pPr>
      <w:r>
        <w:rPr>
          <w:sz w:val="24"/>
        </w:rPr>
        <w:t>The Agency shall impose an appropriate sanction for every substantiated charge of sexual harassment, regardless of the status of the offender in the</w:t>
      </w:r>
      <w:r>
        <w:rPr>
          <w:spacing w:val="-8"/>
          <w:sz w:val="24"/>
        </w:rPr>
        <w:t xml:space="preserve"> </w:t>
      </w:r>
      <w:r>
        <w:rPr>
          <w:sz w:val="24"/>
        </w:rPr>
        <w:t>company.</w:t>
      </w:r>
    </w:p>
    <w:p w14:paraId="4C6A46C5" w14:textId="77777777" w:rsidR="00E9458D" w:rsidRDefault="005C6BD6">
      <w:pPr>
        <w:pStyle w:val="ListParagraph"/>
        <w:numPr>
          <w:ilvl w:val="0"/>
          <w:numId w:val="396"/>
        </w:numPr>
        <w:tabs>
          <w:tab w:val="left" w:pos="2161"/>
        </w:tabs>
        <w:ind w:right="1702"/>
        <w:rPr>
          <w:sz w:val="24"/>
        </w:rPr>
      </w:pPr>
      <w:r>
        <w:rPr>
          <w:sz w:val="24"/>
        </w:rPr>
        <w:t>Retaliation against victims of harassment advisors or investigators will not be tolerated.</w:t>
      </w:r>
    </w:p>
    <w:p w14:paraId="2429C89D" w14:textId="77777777" w:rsidR="00E9458D" w:rsidRDefault="005C6BD6">
      <w:pPr>
        <w:pStyle w:val="ListParagraph"/>
        <w:numPr>
          <w:ilvl w:val="0"/>
          <w:numId w:val="396"/>
        </w:numPr>
        <w:tabs>
          <w:tab w:val="left" w:pos="2161"/>
        </w:tabs>
        <w:spacing w:before="1"/>
        <w:rPr>
          <w:sz w:val="24"/>
        </w:rPr>
      </w:pPr>
      <w:r>
        <w:rPr>
          <w:sz w:val="24"/>
        </w:rPr>
        <w:t>Complainants will be notified promptly of the resolution of the</w:t>
      </w:r>
      <w:r>
        <w:rPr>
          <w:spacing w:val="-2"/>
          <w:sz w:val="24"/>
        </w:rPr>
        <w:t xml:space="preserve"> </w:t>
      </w:r>
      <w:r>
        <w:rPr>
          <w:sz w:val="24"/>
        </w:rPr>
        <w:t>complaint.</w:t>
      </w:r>
    </w:p>
    <w:p w14:paraId="7201E8BA" w14:textId="77777777" w:rsidR="00E9458D" w:rsidRDefault="005C6BD6">
      <w:pPr>
        <w:pStyle w:val="ListParagraph"/>
        <w:numPr>
          <w:ilvl w:val="0"/>
          <w:numId w:val="396"/>
        </w:numPr>
        <w:tabs>
          <w:tab w:val="left" w:pos="2161"/>
        </w:tabs>
        <w:rPr>
          <w:sz w:val="24"/>
        </w:rPr>
      </w:pPr>
      <w:r>
        <w:rPr>
          <w:sz w:val="24"/>
        </w:rPr>
        <w:t>All employees shall receive training on sexual</w:t>
      </w:r>
      <w:r>
        <w:rPr>
          <w:spacing w:val="-2"/>
          <w:sz w:val="24"/>
        </w:rPr>
        <w:t xml:space="preserve"> </w:t>
      </w:r>
      <w:r>
        <w:rPr>
          <w:sz w:val="24"/>
        </w:rPr>
        <w:t>harassment.</w:t>
      </w:r>
    </w:p>
    <w:p w14:paraId="4E4A2287" w14:textId="77777777" w:rsidR="00E9458D" w:rsidRDefault="005C6BD6">
      <w:pPr>
        <w:pStyle w:val="ListParagraph"/>
        <w:numPr>
          <w:ilvl w:val="0"/>
          <w:numId w:val="396"/>
        </w:numPr>
        <w:tabs>
          <w:tab w:val="left" w:pos="2161"/>
        </w:tabs>
        <w:rPr>
          <w:sz w:val="24"/>
        </w:rPr>
      </w:pPr>
      <w:r>
        <w:rPr>
          <w:sz w:val="24"/>
        </w:rPr>
        <w:t>A record of training shall be kept for all employees and shall</w:t>
      </w:r>
      <w:r>
        <w:rPr>
          <w:spacing w:val="-5"/>
          <w:sz w:val="24"/>
        </w:rPr>
        <w:t xml:space="preserve"> </w:t>
      </w:r>
      <w:r>
        <w:rPr>
          <w:sz w:val="24"/>
        </w:rPr>
        <w:t>include:</w:t>
      </w:r>
    </w:p>
    <w:p w14:paraId="0D1B71BC" w14:textId="77777777" w:rsidR="00E9458D" w:rsidRDefault="005C6BD6">
      <w:pPr>
        <w:pStyle w:val="ListParagraph"/>
        <w:numPr>
          <w:ilvl w:val="1"/>
          <w:numId w:val="396"/>
        </w:numPr>
        <w:tabs>
          <w:tab w:val="left" w:pos="2521"/>
        </w:tabs>
        <w:ind w:hanging="295"/>
        <w:rPr>
          <w:sz w:val="24"/>
        </w:rPr>
      </w:pPr>
      <w:r>
        <w:rPr>
          <w:sz w:val="24"/>
        </w:rPr>
        <w:t>dates when training was</w:t>
      </w:r>
      <w:r>
        <w:rPr>
          <w:spacing w:val="-1"/>
          <w:sz w:val="24"/>
        </w:rPr>
        <w:t xml:space="preserve"> </w:t>
      </w:r>
      <w:r>
        <w:rPr>
          <w:sz w:val="24"/>
        </w:rPr>
        <w:t>given;</w:t>
      </w:r>
    </w:p>
    <w:p w14:paraId="70E6E0DB" w14:textId="77777777" w:rsidR="00E9458D" w:rsidRDefault="005C6BD6">
      <w:pPr>
        <w:pStyle w:val="ListParagraph"/>
        <w:numPr>
          <w:ilvl w:val="1"/>
          <w:numId w:val="396"/>
        </w:numPr>
        <w:tabs>
          <w:tab w:val="left" w:pos="2521"/>
        </w:tabs>
        <w:ind w:hanging="295"/>
        <w:rPr>
          <w:sz w:val="24"/>
        </w:rPr>
      </w:pPr>
      <w:r>
        <w:rPr>
          <w:sz w:val="24"/>
        </w:rPr>
        <w:t>summary on what training was</w:t>
      </w:r>
      <w:r>
        <w:rPr>
          <w:spacing w:val="-2"/>
          <w:sz w:val="24"/>
        </w:rPr>
        <w:t xml:space="preserve"> </w:t>
      </w:r>
      <w:r>
        <w:rPr>
          <w:sz w:val="24"/>
        </w:rPr>
        <w:t>given;</w:t>
      </w:r>
    </w:p>
    <w:p w14:paraId="644D2E2A" w14:textId="77777777" w:rsidR="00E9458D" w:rsidRDefault="005C6BD6">
      <w:pPr>
        <w:pStyle w:val="ListParagraph"/>
        <w:numPr>
          <w:ilvl w:val="1"/>
          <w:numId w:val="396"/>
        </w:numPr>
        <w:tabs>
          <w:tab w:val="left" w:pos="2521"/>
        </w:tabs>
        <w:ind w:hanging="295"/>
        <w:rPr>
          <w:sz w:val="24"/>
        </w:rPr>
      </w:pPr>
      <w:r>
        <w:rPr>
          <w:sz w:val="24"/>
        </w:rPr>
        <w:t>names and credentials of person(s) providing the training;</w:t>
      </w:r>
      <w:r>
        <w:rPr>
          <w:spacing w:val="-2"/>
          <w:sz w:val="24"/>
        </w:rPr>
        <w:t xml:space="preserve"> </w:t>
      </w:r>
      <w:r>
        <w:rPr>
          <w:sz w:val="24"/>
        </w:rPr>
        <w:t>and,</w:t>
      </w:r>
    </w:p>
    <w:p w14:paraId="7FF0DDCA" w14:textId="77777777" w:rsidR="00E9458D" w:rsidRDefault="005C6BD6">
      <w:pPr>
        <w:pStyle w:val="ListParagraph"/>
        <w:numPr>
          <w:ilvl w:val="1"/>
          <w:numId w:val="396"/>
        </w:numPr>
        <w:tabs>
          <w:tab w:val="left" w:pos="2521"/>
        </w:tabs>
        <w:ind w:left="2160" w:right="3628" w:firstLine="66"/>
        <w:rPr>
          <w:sz w:val="24"/>
        </w:rPr>
      </w:pPr>
      <w:r>
        <w:rPr>
          <w:sz w:val="24"/>
        </w:rPr>
        <w:t>names and positions of people attending the training sessions. Records are to be maintained for 3 years from the date of</w:t>
      </w:r>
      <w:r>
        <w:rPr>
          <w:spacing w:val="-10"/>
          <w:sz w:val="24"/>
        </w:rPr>
        <w:t xml:space="preserve"> </w:t>
      </w:r>
      <w:r>
        <w:rPr>
          <w:sz w:val="24"/>
        </w:rPr>
        <w:t>training.</w:t>
      </w:r>
    </w:p>
    <w:p w14:paraId="56799B19" w14:textId="77777777" w:rsidR="00E9458D" w:rsidRDefault="00E9458D">
      <w:pPr>
        <w:pStyle w:val="BodyText"/>
        <w:ind w:left="0" w:firstLine="0"/>
      </w:pPr>
    </w:p>
    <w:p w14:paraId="123FECB8" w14:textId="77777777" w:rsidR="00E9458D" w:rsidRDefault="005C6BD6">
      <w:pPr>
        <w:pStyle w:val="Heading2"/>
      </w:pPr>
      <w:r>
        <w:t>FORMS</w:t>
      </w:r>
    </w:p>
    <w:p w14:paraId="39691221" w14:textId="77777777" w:rsidR="00E9458D" w:rsidRDefault="005C6BD6">
      <w:pPr>
        <w:pStyle w:val="BodyText"/>
        <w:tabs>
          <w:tab w:val="left" w:pos="2226"/>
        </w:tabs>
        <w:ind w:left="1800" w:firstLine="0"/>
      </w:pPr>
      <w:r>
        <w:t>1.</w:t>
      </w:r>
      <w:r>
        <w:tab/>
        <w:t>Standards of</w:t>
      </w:r>
      <w:r>
        <w:rPr>
          <w:spacing w:val="-1"/>
        </w:rPr>
        <w:t xml:space="preserve"> </w:t>
      </w:r>
      <w:r>
        <w:t>Conduct</w:t>
      </w:r>
    </w:p>
    <w:p w14:paraId="0EE95A2D" w14:textId="77777777" w:rsidR="00E9458D" w:rsidRDefault="00E9458D">
      <w:pPr>
        <w:pStyle w:val="BodyText"/>
        <w:ind w:left="0" w:firstLine="0"/>
      </w:pPr>
    </w:p>
    <w:p w14:paraId="29353030" w14:textId="77777777" w:rsidR="00E9458D" w:rsidRDefault="005C6BD6">
      <w:pPr>
        <w:pStyle w:val="Heading2"/>
      </w:pPr>
      <w:r>
        <w:t>REFERENCES</w:t>
      </w:r>
    </w:p>
    <w:p w14:paraId="788671FB" w14:textId="77777777" w:rsidR="00E9458D" w:rsidRDefault="005C6BD6">
      <w:pPr>
        <w:pStyle w:val="ListParagraph"/>
        <w:numPr>
          <w:ilvl w:val="0"/>
          <w:numId w:val="395"/>
        </w:numPr>
        <w:tabs>
          <w:tab w:val="left" w:pos="2161"/>
        </w:tabs>
        <w:rPr>
          <w:sz w:val="24"/>
        </w:rPr>
      </w:pPr>
      <w:r>
        <w:rPr>
          <w:sz w:val="24"/>
        </w:rPr>
        <w:t>U.S. Equal Employment Opportunity</w:t>
      </w:r>
      <w:r>
        <w:rPr>
          <w:spacing w:val="-2"/>
          <w:sz w:val="24"/>
        </w:rPr>
        <w:t xml:space="preserve"> </w:t>
      </w:r>
      <w:r>
        <w:rPr>
          <w:sz w:val="24"/>
        </w:rPr>
        <w:t>Commission</w:t>
      </w:r>
    </w:p>
    <w:p w14:paraId="58CFB480" w14:textId="77777777" w:rsidR="00E9458D" w:rsidRDefault="005C6BD6">
      <w:pPr>
        <w:pStyle w:val="ListParagraph"/>
        <w:numPr>
          <w:ilvl w:val="0"/>
          <w:numId w:val="395"/>
        </w:numPr>
        <w:tabs>
          <w:tab w:val="left" w:pos="2161"/>
        </w:tabs>
        <w:rPr>
          <w:sz w:val="24"/>
        </w:rPr>
      </w:pPr>
      <w:r>
        <w:rPr>
          <w:sz w:val="24"/>
        </w:rPr>
        <w:t>Civil Rights Act of 1964 (Section</w:t>
      </w:r>
      <w:r>
        <w:rPr>
          <w:spacing w:val="-4"/>
          <w:sz w:val="24"/>
        </w:rPr>
        <w:t xml:space="preserve"> </w:t>
      </w:r>
      <w:r>
        <w:rPr>
          <w:sz w:val="24"/>
        </w:rPr>
        <w:t>VII)</w:t>
      </w:r>
    </w:p>
    <w:p w14:paraId="334C7854"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4365DC4" w14:textId="77777777">
        <w:trPr>
          <w:trHeight w:val="612"/>
        </w:trPr>
        <w:tc>
          <w:tcPr>
            <w:tcW w:w="5689" w:type="dxa"/>
          </w:tcPr>
          <w:p w14:paraId="17B10297"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7CBD06AF" w14:textId="77777777" w:rsidR="00E9458D" w:rsidRDefault="00E9458D">
            <w:pPr>
              <w:pStyle w:val="TableParagraph"/>
              <w:ind w:left="0"/>
              <w:rPr>
                <w:sz w:val="24"/>
              </w:rPr>
            </w:pPr>
          </w:p>
          <w:p w14:paraId="7AB671BD" w14:textId="77777777" w:rsidR="00E9458D" w:rsidRDefault="005C6BD6">
            <w:pPr>
              <w:pStyle w:val="TableParagraph"/>
              <w:ind w:left="487"/>
              <w:rPr>
                <w:sz w:val="20"/>
              </w:rPr>
            </w:pPr>
            <w:r>
              <w:rPr>
                <w:noProof/>
                <w:sz w:val="20"/>
              </w:rPr>
              <w:drawing>
                <wp:inline distT="0" distB="0" distL="0" distR="0" wp14:anchorId="00B9F6AA" wp14:editId="79387D98">
                  <wp:extent cx="1390695" cy="966501"/>
                  <wp:effectExtent l="0" t="0" r="0" b="0"/>
                  <wp:docPr id="74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D24FEBD" w14:textId="77777777">
        <w:trPr>
          <w:trHeight w:val="1184"/>
        </w:trPr>
        <w:tc>
          <w:tcPr>
            <w:tcW w:w="5689" w:type="dxa"/>
          </w:tcPr>
          <w:p w14:paraId="74B7F6A6" w14:textId="77777777" w:rsidR="00E9458D" w:rsidRDefault="00E9458D">
            <w:pPr>
              <w:pStyle w:val="TableParagraph"/>
              <w:ind w:left="0"/>
              <w:rPr>
                <w:sz w:val="24"/>
              </w:rPr>
            </w:pPr>
          </w:p>
          <w:p w14:paraId="507E4553" w14:textId="77777777" w:rsidR="00E9458D" w:rsidRDefault="005C6BD6">
            <w:pPr>
              <w:pStyle w:val="TableParagraph"/>
              <w:rPr>
                <w:b/>
                <w:sz w:val="24"/>
              </w:rPr>
            </w:pPr>
            <w:r>
              <w:rPr>
                <w:b/>
                <w:sz w:val="24"/>
              </w:rPr>
              <w:t>Section 4: Human Resources</w:t>
            </w:r>
          </w:p>
        </w:tc>
        <w:tc>
          <w:tcPr>
            <w:tcW w:w="3168" w:type="dxa"/>
            <w:vMerge/>
            <w:tcBorders>
              <w:top w:val="nil"/>
            </w:tcBorders>
          </w:tcPr>
          <w:p w14:paraId="17366748" w14:textId="77777777" w:rsidR="00E9458D" w:rsidRDefault="00E9458D">
            <w:pPr>
              <w:rPr>
                <w:sz w:val="2"/>
                <w:szCs w:val="2"/>
              </w:rPr>
            </w:pPr>
          </w:p>
        </w:tc>
      </w:tr>
      <w:tr w:rsidR="00E9458D" w14:paraId="7DA796CE" w14:textId="77777777">
        <w:trPr>
          <w:trHeight w:val="275"/>
        </w:trPr>
        <w:tc>
          <w:tcPr>
            <w:tcW w:w="5689" w:type="dxa"/>
            <w:vMerge w:val="restart"/>
          </w:tcPr>
          <w:p w14:paraId="2F4D5A60" w14:textId="77777777" w:rsidR="00E9458D" w:rsidRDefault="00E9458D">
            <w:pPr>
              <w:pStyle w:val="TableParagraph"/>
              <w:ind w:left="0"/>
              <w:rPr>
                <w:sz w:val="24"/>
              </w:rPr>
            </w:pPr>
          </w:p>
          <w:p w14:paraId="4590D3D1" w14:textId="77777777" w:rsidR="00E9458D" w:rsidRDefault="005C6BD6">
            <w:pPr>
              <w:pStyle w:val="TableParagraph"/>
              <w:rPr>
                <w:b/>
                <w:sz w:val="24"/>
              </w:rPr>
            </w:pPr>
            <w:r>
              <w:rPr>
                <w:b/>
                <w:sz w:val="24"/>
              </w:rPr>
              <w:t>Policy Title: Sexual Harassment</w:t>
            </w:r>
          </w:p>
        </w:tc>
        <w:tc>
          <w:tcPr>
            <w:tcW w:w="3168" w:type="dxa"/>
          </w:tcPr>
          <w:p w14:paraId="601AC294" w14:textId="77777777" w:rsidR="00E9458D" w:rsidRDefault="005C6BD6">
            <w:pPr>
              <w:pStyle w:val="TableParagraph"/>
              <w:spacing w:line="256" w:lineRule="exact"/>
              <w:rPr>
                <w:b/>
                <w:sz w:val="24"/>
              </w:rPr>
            </w:pPr>
            <w:r>
              <w:rPr>
                <w:b/>
                <w:sz w:val="24"/>
              </w:rPr>
              <w:t>Policy Number: 4.110</w:t>
            </w:r>
          </w:p>
        </w:tc>
      </w:tr>
      <w:tr w:rsidR="00E9458D" w14:paraId="63D464E1" w14:textId="77777777">
        <w:trPr>
          <w:trHeight w:val="275"/>
        </w:trPr>
        <w:tc>
          <w:tcPr>
            <w:tcW w:w="5689" w:type="dxa"/>
            <w:vMerge/>
            <w:tcBorders>
              <w:top w:val="nil"/>
            </w:tcBorders>
          </w:tcPr>
          <w:p w14:paraId="21516462" w14:textId="77777777" w:rsidR="00E9458D" w:rsidRDefault="00E9458D">
            <w:pPr>
              <w:rPr>
                <w:sz w:val="2"/>
                <w:szCs w:val="2"/>
              </w:rPr>
            </w:pPr>
          </w:p>
        </w:tc>
        <w:tc>
          <w:tcPr>
            <w:tcW w:w="3168" w:type="dxa"/>
          </w:tcPr>
          <w:p w14:paraId="4A84CDB5" w14:textId="77777777" w:rsidR="00E9458D" w:rsidRDefault="005C6BD6">
            <w:pPr>
              <w:pStyle w:val="TableParagraph"/>
              <w:spacing w:line="255" w:lineRule="exact"/>
              <w:rPr>
                <w:b/>
                <w:sz w:val="24"/>
              </w:rPr>
            </w:pPr>
            <w:r>
              <w:rPr>
                <w:b/>
                <w:sz w:val="24"/>
              </w:rPr>
              <w:t>Effective Date:</w:t>
            </w:r>
          </w:p>
        </w:tc>
      </w:tr>
      <w:tr w:rsidR="00E9458D" w14:paraId="7A94E376" w14:textId="77777777">
        <w:trPr>
          <w:trHeight w:val="276"/>
        </w:trPr>
        <w:tc>
          <w:tcPr>
            <w:tcW w:w="5689" w:type="dxa"/>
            <w:vMerge/>
            <w:tcBorders>
              <w:top w:val="nil"/>
            </w:tcBorders>
          </w:tcPr>
          <w:p w14:paraId="662EFA8E" w14:textId="77777777" w:rsidR="00E9458D" w:rsidRDefault="00E9458D">
            <w:pPr>
              <w:rPr>
                <w:sz w:val="2"/>
                <w:szCs w:val="2"/>
              </w:rPr>
            </w:pPr>
          </w:p>
        </w:tc>
        <w:tc>
          <w:tcPr>
            <w:tcW w:w="3168" w:type="dxa"/>
          </w:tcPr>
          <w:p w14:paraId="334F0C3A" w14:textId="77777777" w:rsidR="00E9458D" w:rsidRDefault="005C6BD6">
            <w:pPr>
              <w:pStyle w:val="TableParagraph"/>
              <w:spacing w:before="1" w:line="255" w:lineRule="exact"/>
              <w:rPr>
                <w:b/>
                <w:sz w:val="24"/>
              </w:rPr>
            </w:pPr>
            <w:r>
              <w:rPr>
                <w:b/>
                <w:sz w:val="24"/>
              </w:rPr>
              <w:t>Revision Date:</w:t>
            </w:r>
          </w:p>
        </w:tc>
      </w:tr>
      <w:tr w:rsidR="00E9458D" w14:paraId="35D05CD3" w14:textId="77777777">
        <w:trPr>
          <w:trHeight w:val="275"/>
        </w:trPr>
        <w:tc>
          <w:tcPr>
            <w:tcW w:w="5689" w:type="dxa"/>
            <w:vMerge/>
            <w:tcBorders>
              <w:top w:val="nil"/>
            </w:tcBorders>
          </w:tcPr>
          <w:p w14:paraId="3CE71044" w14:textId="77777777" w:rsidR="00E9458D" w:rsidRDefault="00E9458D">
            <w:pPr>
              <w:rPr>
                <w:sz w:val="2"/>
                <w:szCs w:val="2"/>
              </w:rPr>
            </w:pPr>
          </w:p>
        </w:tc>
        <w:tc>
          <w:tcPr>
            <w:tcW w:w="3168" w:type="dxa"/>
          </w:tcPr>
          <w:p w14:paraId="0767D7D9" w14:textId="77777777" w:rsidR="00E9458D" w:rsidRDefault="005C6BD6">
            <w:pPr>
              <w:pStyle w:val="TableParagraph"/>
              <w:spacing w:line="255" w:lineRule="exact"/>
              <w:rPr>
                <w:b/>
                <w:sz w:val="24"/>
              </w:rPr>
            </w:pPr>
            <w:r>
              <w:rPr>
                <w:b/>
                <w:sz w:val="24"/>
              </w:rPr>
              <w:t>Approved By:</w:t>
            </w:r>
          </w:p>
        </w:tc>
      </w:tr>
      <w:tr w:rsidR="00E9458D" w14:paraId="254D5DE5" w14:textId="77777777">
        <w:trPr>
          <w:trHeight w:val="276"/>
        </w:trPr>
        <w:tc>
          <w:tcPr>
            <w:tcW w:w="5689" w:type="dxa"/>
            <w:vMerge/>
            <w:tcBorders>
              <w:top w:val="nil"/>
            </w:tcBorders>
          </w:tcPr>
          <w:p w14:paraId="1585DEF3" w14:textId="77777777" w:rsidR="00E9458D" w:rsidRDefault="00E9458D">
            <w:pPr>
              <w:rPr>
                <w:sz w:val="2"/>
                <w:szCs w:val="2"/>
              </w:rPr>
            </w:pPr>
          </w:p>
        </w:tc>
        <w:tc>
          <w:tcPr>
            <w:tcW w:w="3168" w:type="dxa"/>
          </w:tcPr>
          <w:p w14:paraId="4BC6D104" w14:textId="77777777" w:rsidR="00E9458D" w:rsidRDefault="005C6BD6">
            <w:pPr>
              <w:pStyle w:val="TableParagraph"/>
              <w:spacing w:line="257" w:lineRule="exact"/>
              <w:rPr>
                <w:b/>
                <w:sz w:val="24"/>
              </w:rPr>
            </w:pPr>
            <w:r>
              <w:rPr>
                <w:b/>
                <w:sz w:val="24"/>
              </w:rPr>
              <w:t>Page Number: Page 5 of 5</w:t>
            </w:r>
          </w:p>
        </w:tc>
      </w:tr>
    </w:tbl>
    <w:p w14:paraId="2417F30F" w14:textId="77777777" w:rsidR="00E9458D" w:rsidRDefault="00E9458D">
      <w:pPr>
        <w:pStyle w:val="BodyText"/>
        <w:spacing w:before="8"/>
        <w:ind w:left="0" w:firstLine="0"/>
        <w:rPr>
          <w:sz w:val="16"/>
        </w:rPr>
      </w:pPr>
    </w:p>
    <w:p w14:paraId="45D44A42" w14:textId="77777777" w:rsidR="00E9458D" w:rsidRDefault="005C6BD6">
      <w:pPr>
        <w:pStyle w:val="ListParagraph"/>
        <w:numPr>
          <w:ilvl w:val="0"/>
          <w:numId w:val="395"/>
        </w:numPr>
        <w:tabs>
          <w:tab w:val="left" w:pos="2161"/>
        </w:tabs>
        <w:spacing w:before="90"/>
        <w:rPr>
          <w:sz w:val="24"/>
        </w:rPr>
      </w:pPr>
      <w:r>
        <w:rPr>
          <w:sz w:val="24"/>
        </w:rPr>
        <w:t>National Criminal Justice Reference</w:t>
      </w:r>
      <w:r>
        <w:rPr>
          <w:spacing w:val="-2"/>
          <w:sz w:val="24"/>
        </w:rPr>
        <w:t xml:space="preserve"> </w:t>
      </w:r>
      <w:r>
        <w:rPr>
          <w:sz w:val="24"/>
        </w:rPr>
        <w:t>Service</w:t>
      </w:r>
    </w:p>
    <w:p w14:paraId="7C31AE93"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ED104E8" w14:textId="77777777">
        <w:trPr>
          <w:trHeight w:val="612"/>
        </w:trPr>
        <w:tc>
          <w:tcPr>
            <w:tcW w:w="5689" w:type="dxa"/>
          </w:tcPr>
          <w:p w14:paraId="19032D20"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29E6D182" w14:textId="77777777" w:rsidR="00E9458D" w:rsidRDefault="00E9458D">
            <w:pPr>
              <w:pStyle w:val="TableParagraph"/>
              <w:ind w:left="0"/>
              <w:rPr>
                <w:sz w:val="24"/>
              </w:rPr>
            </w:pPr>
          </w:p>
          <w:p w14:paraId="17003A80" w14:textId="77777777" w:rsidR="00E9458D" w:rsidRDefault="005C6BD6">
            <w:pPr>
              <w:pStyle w:val="TableParagraph"/>
              <w:ind w:left="487"/>
              <w:rPr>
                <w:sz w:val="20"/>
              </w:rPr>
            </w:pPr>
            <w:r>
              <w:rPr>
                <w:noProof/>
                <w:sz w:val="20"/>
              </w:rPr>
              <w:drawing>
                <wp:inline distT="0" distB="0" distL="0" distR="0" wp14:anchorId="07372603" wp14:editId="69B9EE6B">
                  <wp:extent cx="1390695" cy="966501"/>
                  <wp:effectExtent l="0" t="0" r="0" b="0"/>
                  <wp:docPr id="75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1533559" w14:textId="77777777">
        <w:trPr>
          <w:trHeight w:val="1184"/>
        </w:trPr>
        <w:tc>
          <w:tcPr>
            <w:tcW w:w="5689" w:type="dxa"/>
          </w:tcPr>
          <w:p w14:paraId="33B63244" w14:textId="77777777" w:rsidR="00E9458D" w:rsidRDefault="00E9458D">
            <w:pPr>
              <w:pStyle w:val="TableParagraph"/>
              <w:ind w:left="0"/>
              <w:rPr>
                <w:sz w:val="24"/>
              </w:rPr>
            </w:pPr>
          </w:p>
          <w:p w14:paraId="6FB32973" w14:textId="77777777" w:rsidR="00E9458D" w:rsidRDefault="005C6BD6">
            <w:pPr>
              <w:pStyle w:val="TableParagraph"/>
              <w:rPr>
                <w:b/>
                <w:sz w:val="24"/>
              </w:rPr>
            </w:pPr>
            <w:r>
              <w:rPr>
                <w:b/>
                <w:sz w:val="24"/>
              </w:rPr>
              <w:t>Section 4: Human Resources</w:t>
            </w:r>
          </w:p>
        </w:tc>
        <w:tc>
          <w:tcPr>
            <w:tcW w:w="3168" w:type="dxa"/>
            <w:vMerge/>
            <w:tcBorders>
              <w:top w:val="nil"/>
            </w:tcBorders>
          </w:tcPr>
          <w:p w14:paraId="474A1D4F" w14:textId="77777777" w:rsidR="00E9458D" w:rsidRDefault="00E9458D">
            <w:pPr>
              <w:rPr>
                <w:sz w:val="2"/>
                <w:szCs w:val="2"/>
              </w:rPr>
            </w:pPr>
          </w:p>
        </w:tc>
      </w:tr>
      <w:tr w:rsidR="00E9458D" w14:paraId="263B3DA8" w14:textId="77777777">
        <w:trPr>
          <w:trHeight w:val="275"/>
        </w:trPr>
        <w:tc>
          <w:tcPr>
            <w:tcW w:w="5689" w:type="dxa"/>
            <w:vMerge w:val="restart"/>
          </w:tcPr>
          <w:p w14:paraId="70323C0B" w14:textId="77777777" w:rsidR="00E9458D" w:rsidRDefault="00E9458D">
            <w:pPr>
              <w:pStyle w:val="TableParagraph"/>
              <w:ind w:left="0"/>
              <w:rPr>
                <w:sz w:val="24"/>
              </w:rPr>
            </w:pPr>
          </w:p>
          <w:p w14:paraId="52367259" w14:textId="77777777" w:rsidR="00E9458D" w:rsidRDefault="005C6BD6">
            <w:pPr>
              <w:pStyle w:val="TableParagraph"/>
              <w:rPr>
                <w:b/>
                <w:sz w:val="24"/>
              </w:rPr>
            </w:pPr>
            <w:r>
              <w:rPr>
                <w:b/>
                <w:sz w:val="24"/>
              </w:rPr>
              <w:t>Policy Title: Cultural Diversity</w:t>
            </w:r>
          </w:p>
        </w:tc>
        <w:tc>
          <w:tcPr>
            <w:tcW w:w="3168" w:type="dxa"/>
          </w:tcPr>
          <w:p w14:paraId="0DCDAB8F" w14:textId="77777777" w:rsidR="00E9458D" w:rsidRDefault="005C6BD6">
            <w:pPr>
              <w:pStyle w:val="TableParagraph"/>
              <w:spacing w:line="256" w:lineRule="exact"/>
              <w:rPr>
                <w:b/>
                <w:sz w:val="24"/>
              </w:rPr>
            </w:pPr>
            <w:r>
              <w:rPr>
                <w:b/>
                <w:sz w:val="24"/>
              </w:rPr>
              <w:t>Policy Number: 4. 120</w:t>
            </w:r>
          </w:p>
        </w:tc>
      </w:tr>
      <w:tr w:rsidR="00E9458D" w14:paraId="1B7A0E3B" w14:textId="77777777">
        <w:trPr>
          <w:trHeight w:val="275"/>
        </w:trPr>
        <w:tc>
          <w:tcPr>
            <w:tcW w:w="5689" w:type="dxa"/>
            <w:vMerge/>
            <w:tcBorders>
              <w:top w:val="nil"/>
            </w:tcBorders>
          </w:tcPr>
          <w:p w14:paraId="49B90C0E" w14:textId="77777777" w:rsidR="00E9458D" w:rsidRDefault="00E9458D">
            <w:pPr>
              <w:rPr>
                <w:sz w:val="2"/>
                <w:szCs w:val="2"/>
              </w:rPr>
            </w:pPr>
          </w:p>
        </w:tc>
        <w:tc>
          <w:tcPr>
            <w:tcW w:w="3168" w:type="dxa"/>
          </w:tcPr>
          <w:p w14:paraId="5B104D80" w14:textId="77777777" w:rsidR="00E9458D" w:rsidRDefault="005C6BD6">
            <w:pPr>
              <w:pStyle w:val="TableParagraph"/>
              <w:spacing w:line="255" w:lineRule="exact"/>
              <w:rPr>
                <w:b/>
                <w:sz w:val="24"/>
              </w:rPr>
            </w:pPr>
            <w:r>
              <w:rPr>
                <w:b/>
                <w:sz w:val="24"/>
              </w:rPr>
              <w:t>Effective Date:</w:t>
            </w:r>
          </w:p>
        </w:tc>
      </w:tr>
      <w:tr w:rsidR="00E9458D" w14:paraId="16961D2E" w14:textId="77777777">
        <w:trPr>
          <w:trHeight w:val="276"/>
        </w:trPr>
        <w:tc>
          <w:tcPr>
            <w:tcW w:w="5689" w:type="dxa"/>
            <w:vMerge/>
            <w:tcBorders>
              <w:top w:val="nil"/>
            </w:tcBorders>
          </w:tcPr>
          <w:p w14:paraId="3480A209" w14:textId="77777777" w:rsidR="00E9458D" w:rsidRDefault="00E9458D">
            <w:pPr>
              <w:rPr>
                <w:sz w:val="2"/>
                <w:szCs w:val="2"/>
              </w:rPr>
            </w:pPr>
          </w:p>
        </w:tc>
        <w:tc>
          <w:tcPr>
            <w:tcW w:w="3168" w:type="dxa"/>
          </w:tcPr>
          <w:p w14:paraId="45D4FA60" w14:textId="77777777" w:rsidR="00E9458D" w:rsidRDefault="005C6BD6">
            <w:pPr>
              <w:pStyle w:val="TableParagraph"/>
              <w:spacing w:before="1" w:line="255" w:lineRule="exact"/>
              <w:rPr>
                <w:b/>
                <w:sz w:val="24"/>
              </w:rPr>
            </w:pPr>
            <w:r>
              <w:rPr>
                <w:b/>
                <w:sz w:val="24"/>
              </w:rPr>
              <w:t>Revision Date:</w:t>
            </w:r>
          </w:p>
        </w:tc>
      </w:tr>
      <w:tr w:rsidR="00E9458D" w14:paraId="33F7F44F" w14:textId="77777777">
        <w:trPr>
          <w:trHeight w:val="275"/>
        </w:trPr>
        <w:tc>
          <w:tcPr>
            <w:tcW w:w="5689" w:type="dxa"/>
            <w:vMerge/>
            <w:tcBorders>
              <w:top w:val="nil"/>
            </w:tcBorders>
          </w:tcPr>
          <w:p w14:paraId="17EA1B32" w14:textId="77777777" w:rsidR="00E9458D" w:rsidRDefault="00E9458D">
            <w:pPr>
              <w:rPr>
                <w:sz w:val="2"/>
                <w:szCs w:val="2"/>
              </w:rPr>
            </w:pPr>
          </w:p>
        </w:tc>
        <w:tc>
          <w:tcPr>
            <w:tcW w:w="3168" w:type="dxa"/>
          </w:tcPr>
          <w:p w14:paraId="0B220A75" w14:textId="77777777" w:rsidR="00E9458D" w:rsidRDefault="005C6BD6">
            <w:pPr>
              <w:pStyle w:val="TableParagraph"/>
              <w:spacing w:line="255" w:lineRule="exact"/>
              <w:rPr>
                <w:b/>
                <w:sz w:val="24"/>
              </w:rPr>
            </w:pPr>
            <w:r>
              <w:rPr>
                <w:b/>
                <w:sz w:val="24"/>
              </w:rPr>
              <w:t>Approved By:</w:t>
            </w:r>
          </w:p>
        </w:tc>
      </w:tr>
      <w:tr w:rsidR="00E9458D" w14:paraId="102705EE" w14:textId="77777777">
        <w:trPr>
          <w:trHeight w:val="276"/>
        </w:trPr>
        <w:tc>
          <w:tcPr>
            <w:tcW w:w="5689" w:type="dxa"/>
            <w:vMerge/>
            <w:tcBorders>
              <w:top w:val="nil"/>
            </w:tcBorders>
          </w:tcPr>
          <w:p w14:paraId="4A645151" w14:textId="77777777" w:rsidR="00E9458D" w:rsidRDefault="00E9458D">
            <w:pPr>
              <w:rPr>
                <w:sz w:val="2"/>
                <w:szCs w:val="2"/>
              </w:rPr>
            </w:pPr>
          </w:p>
        </w:tc>
        <w:tc>
          <w:tcPr>
            <w:tcW w:w="3168" w:type="dxa"/>
          </w:tcPr>
          <w:p w14:paraId="0590695F" w14:textId="77777777" w:rsidR="00E9458D" w:rsidRDefault="005C6BD6">
            <w:pPr>
              <w:pStyle w:val="TableParagraph"/>
              <w:spacing w:line="257" w:lineRule="exact"/>
              <w:rPr>
                <w:b/>
                <w:sz w:val="24"/>
              </w:rPr>
            </w:pPr>
            <w:r>
              <w:rPr>
                <w:b/>
                <w:sz w:val="24"/>
              </w:rPr>
              <w:t>Page Number: Page 1 of 2</w:t>
            </w:r>
          </w:p>
        </w:tc>
      </w:tr>
    </w:tbl>
    <w:p w14:paraId="441B3994" w14:textId="77777777" w:rsidR="00E9458D" w:rsidRDefault="00E9458D">
      <w:pPr>
        <w:pStyle w:val="BodyText"/>
        <w:spacing w:before="5"/>
        <w:ind w:left="0" w:firstLine="0"/>
        <w:rPr>
          <w:sz w:val="16"/>
        </w:rPr>
      </w:pPr>
    </w:p>
    <w:p w14:paraId="637CAC7E" w14:textId="77777777" w:rsidR="00E9458D" w:rsidRDefault="005C6BD6">
      <w:pPr>
        <w:pStyle w:val="Heading2"/>
        <w:spacing w:before="93"/>
        <w:rPr>
          <w:rFonts w:ascii="Arial"/>
        </w:rPr>
      </w:pPr>
      <w:r>
        <w:rPr>
          <w:rFonts w:ascii="Arial"/>
        </w:rPr>
        <w:t>Cultural Di</w:t>
      </w:r>
      <w:bookmarkStart w:id="101" w:name="_bookmark101"/>
      <w:bookmarkEnd w:id="101"/>
      <w:r>
        <w:rPr>
          <w:rFonts w:ascii="Arial"/>
        </w:rPr>
        <w:t>versity</w:t>
      </w:r>
    </w:p>
    <w:p w14:paraId="40F253C9" w14:textId="77777777" w:rsidR="00E9458D" w:rsidRDefault="005C6BD6">
      <w:pPr>
        <w:spacing w:before="136"/>
        <w:ind w:left="1800"/>
        <w:rPr>
          <w:b/>
          <w:sz w:val="24"/>
        </w:rPr>
      </w:pPr>
      <w:r>
        <w:rPr>
          <w:b/>
          <w:sz w:val="24"/>
        </w:rPr>
        <w:t>PURPOSE</w:t>
      </w:r>
    </w:p>
    <w:p w14:paraId="2B852315" w14:textId="77777777" w:rsidR="00E9458D" w:rsidRDefault="005C6BD6">
      <w:pPr>
        <w:pStyle w:val="BodyText"/>
        <w:ind w:left="1800" w:right="1701" w:firstLine="0"/>
        <w:jc w:val="both"/>
      </w:pPr>
      <w:r>
        <w:t>To provide guidelines for working with a diverse population with regards to race, culture, religion and special needs; and, to ensure that all persons have equal opportunity by establishing affirmative action plans.</w:t>
      </w:r>
    </w:p>
    <w:p w14:paraId="2D9FA709" w14:textId="77777777" w:rsidR="00E9458D" w:rsidRDefault="00E9458D">
      <w:pPr>
        <w:pStyle w:val="BodyText"/>
        <w:ind w:left="0" w:firstLine="0"/>
      </w:pPr>
    </w:p>
    <w:p w14:paraId="60D7C5E8" w14:textId="77777777" w:rsidR="00E9458D" w:rsidRDefault="005C6BD6">
      <w:pPr>
        <w:pStyle w:val="Heading2"/>
        <w:spacing w:before="1"/>
      </w:pPr>
      <w:r>
        <w:t>DEFNINTIONS</w:t>
      </w:r>
    </w:p>
    <w:p w14:paraId="50D0339E" w14:textId="77777777" w:rsidR="00E9458D" w:rsidRDefault="005C6BD6">
      <w:pPr>
        <w:ind w:left="1800"/>
        <w:rPr>
          <w:b/>
          <w:sz w:val="24"/>
        </w:rPr>
      </w:pPr>
      <w:r>
        <w:rPr>
          <w:b/>
          <w:sz w:val="24"/>
        </w:rPr>
        <w:t>1. Cultural Diversity</w:t>
      </w:r>
    </w:p>
    <w:p w14:paraId="5E59022C" w14:textId="77777777" w:rsidR="00E9458D" w:rsidRDefault="005C6BD6">
      <w:pPr>
        <w:pStyle w:val="BodyText"/>
        <w:ind w:left="2160" w:right="1701" w:firstLine="0"/>
      </w:pPr>
      <w:r>
        <w:t>Cultural Diversity refers to the many types of human social structures, belief systems, and strategies for adapting to situations in different parts of the world.</w:t>
      </w:r>
    </w:p>
    <w:p w14:paraId="17B540A8" w14:textId="77777777" w:rsidR="00E9458D" w:rsidRDefault="00E9458D">
      <w:pPr>
        <w:pStyle w:val="BodyText"/>
        <w:ind w:left="0" w:firstLine="0"/>
      </w:pPr>
    </w:p>
    <w:p w14:paraId="1F7E2B60" w14:textId="77777777" w:rsidR="00E9458D" w:rsidRDefault="005C6BD6">
      <w:pPr>
        <w:pStyle w:val="Heading2"/>
      </w:pPr>
      <w:r>
        <w:t>POLICY</w:t>
      </w:r>
    </w:p>
    <w:p w14:paraId="4652BA25" w14:textId="77777777" w:rsidR="00E9458D" w:rsidRDefault="005C6BD6">
      <w:pPr>
        <w:pStyle w:val="BodyText"/>
        <w:ind w:left="1800" w:right="1763" w:firstLine="0"/>
      </w:pPr>
      <w:r>
        <w:t>Right Accord Private Duty- Home Health Care is committed to promoting the concept and acceptance of cultural diversity</w:t>
      </w:r>
      <w:r>
        <w:rPr>
          <w:spacing w:val="-3"/>
        </w:rPr>
        <w:t xml:space="preserve"> </w:t>
      </w:r>
      <w:r>
        <w:t>by:</w:t>
      </w:r>
    </w:p>
    <w:p w14:paraId="6EBC0716" w14:textId="77777777" w:rsidR="00E9458D" w:rsidRDefault="005C6BD6">
      <w:pPr>
        <w:pStyle w:val="ListParagraph"/>
        <w:numPr>
          <w:ilvl w:val="0"/>
          <w:numId w:val="394"/>
        </w:numPr>
        <w:tabs>
          <w:tab w:val="left" w:pos="2161"/>
        </w:tabs>
        <w:rPr>
          <w:sz w:val="24"/>
        </w:rPr>
      </w:pPr>
      <w:r>
        <w:rPr>
          <w:sz w:val="24"/>
        </w:rPr>
        <w:t>recognizing and endorsing equal</w:t>
      </w:r>
      <w:r>
        <w:rPr>
          <w:spacing w:val="-1"/>
          <w:sz w:val="24"/>
        </w:rPr>
        <w:t xml:space="preserve"> </w:t>
      </w:r>
      <w:r>
        <w:rPr>
          <w:sz w:val="24"/>
        </w:rPr>
        <w:t>opportunity;</w:t>
      </w:r>
    </w:p>
    <w:p w14:paraId="3E68DB8A" w14:textId="77777777" w:rsidR="00E9458D" w:rsidRDefault="005C6BD6">
      <w:pPr>
        <w:pStyle w:val="ListParagraph"/>
        <w:numPr>
          <w:ilvl w:val="0"/>
          <w:numId w:val="394"/>
        </w:numPr>
        <w:tabs>
          <w:tab w:val="left" w:pos="2161"/>
        </w:tabs>
        <w:rPr>
          <w:sz w:val="24"/>
        </w:rPr>
      </w:pPr>
      <w:r>
        <w:rPr>
          <w:sz w:val="24"/>
        </w:rPr>
        <w:t>understanding and educating employees/clients/families about the value of</w:t>
      </w:r>
      <w:r>
        <w:rPr>
          <w:spacing w:val="-3"/>
          <w:sz w:val="24"/>
        </w:rPr>
        <w:t xml:space="preserve"> </w:t>
      </w:r>
      <w:r>
        <w:rPr>
          <w:sz w:val="24"/>
        </w:rPr>
        <w:t>diversity;</w:t>
      </w:r>
    </w:p>
    <w:p w14:paraId="57BB2369" w14:textId="77777777" w:rsidR="00E9458D" w:rsidRDefault="005C6BD6">
      <w:pPr>
        <w:pStyle w:val="ListParagraph"/>
        <w:numPr>
          <w:ilvl w:val="0"/>
          <w:numId w:val="394"/>
        </w:numPr>
        <w:tabs>
          <w:tab w:val="left" w:pos="2161"/>
        </w:tabs>
        <w:rPr>
          <w:sz w:val="24"/>
        </w:rPr>
      </w:pPr>
      <w:r>
        <w:rPr>
          <w:sz w:val="24"/>
        </w:rPr>
        <w:t>being aware of the challenges that cultural diversity can generate;</w:t>
      </w:r>
      <w:r>
        <w:rPr>
          <w:spacing w:val="-3"/>
          <w:sz w:val="24"/>
        </w:rPr>
        <w:t xml:space="preserve"> </w:t>
      </w:r>
      <w:r>
        <w:rPr>
          <w:sz w:val="24"/>
        </w:rPr>
        <w:t>and,</w:t>
      </w:r>
    </w:p>
    <w:p w14:paraId="414A4AA9" w14:textId="77777777" w:rsidR="00E9458D" w:rsidRDefault="005C6BD6">
      <w:pPr>
        <w:pStyle w:val="ListParagraph"/>
        <w:numPr>
          <w:ilvl w:val="0"/>
          <w:numId w:val="394"/>
        </w:numPr>
        <w:tabs>
          <w:tab w:val="left" w:pos="2161"/>
        </w:tabs>
        <w:rPr>
          <w:sz w:val="24"/>
        </w:rPr>
      </w:pPr>
      <w:r>
        <w:rPr>
          <w:sz w:val="24"/>
        </w:rPr>
        <w:t>establishing policies to counteract discrimination towards cultural</w:t>
      </w:r>
      <w:r>
        <w:rPr>
          <w:spacing w:val="-7"/>
          <w:sz w:val="24"/>
        </w:rPr>
        <w:t xml:space="preserve"> </w:t>
      </w:r>
      <w:r>
        <w:rPr>
          <w:sz w:val="24"/>
        </w:rPr>
        <w:t>diversity.</w:t>
      </w:r>
    </w:p>
    <w:p w14:paraId="5A1F153A" w14:textId="77777777" w:rsidR="00E9458D" w:rsidRDefault="00E9458D">
      <w:pPr>
        <w:pStyle w:val="BodyText"/>
        <w:ind w:left="0" w:firstLine="0"/>
      </w:pPr>
    </w:p>
    <w:p w14:paraId="757E381F" w14:textId="77777777" w:rsidR="00E9458D" w:rsidRDefault="005C6BD6">
      <w:pPr>
        <w:pStyle w:val="Heading2"/>
      </w:pPr>
      <w:r>
        <w:t>PROCEDURES</w:t>
      </w:r>
    </w:p>
    <w:p w14:paraId="063BE63D" w14:textId="77777777" w:rsidR="00E9458D" w:rsidRDefault="005C6BD6">
      <w:pPr>
        <w:pStyle w:val="ListParagraph"/>
        <w:numPr>
          <w:ilvl w:val="0"/>
          <w:numId w:val="393"/>
        </w:numPr>
        <w:tabs>
          <w:tab w:val="left" w:pos="2161"/>
        </w:tabs>
        <w:ind w:right="1700"/>
        <w:rPr>
          <w:sz w:val="24"/>
        </w:rPr>
      </w:pPr>
      <w:r>
        <w:rPr>
          <w:sz w:val="24"/>
        </w:rPr>
        <w:t xml:space="preserve">The traditions and customs of all employees/clients/families shall be recognized </w:t>
      </w:r>
      <w:r>
        <w:rPr>
          <w:spacing w:val="-4"/>
          <w:sz w:val="24"/>
        </w:rPr>
        <w:t xml:space="preserve">and </w:t>
      </w:r>
      <w:r>
        <w:rPr>
          <w:sz w:val="24"/>
        </w:rPr>
        <w:t>valued.</w:t>
      </w:r>
    </w:p>
    <w:p w14:paraId="42FC7812" w14:textId="77777777" w:rsidR="00E9458D" w:rsidRDefault="005C6BD6">
      <w:pPr>
        <w:pStyle w:val="ListParagraph"/>
        <w:numPr>
          <w:ilvl w:val="0"/>
          <w:numId w:val="393"/>
        </w:numPr>
        <w:tabs>
          <w:tab w:val="left" w:pos="2161"/>
        </w:tabs>
        <w:ind w:right="1702"/>
        <w:rPr>
          <w:sz w:val="24"/>
        </w:rPr>
      </w:pPr>
      <w:r>
        <w:rPr>
          <w:sz w:val="24"/>
        </w:rPr>
        <w:t>An open and tolerant attitude towards different religions, cultures, ethnic groups, races and personal views shall be</w:t>
      </w:r>
      <w:r>
        <w:rPr>
          <w:spacing w:val="-4"/>
          <w:sz w:val="24"/>
        </w:rPr>
        <w:t xml:space="preserve"> </w:t>
      </w:r>
      <w:r>
        <w:rPr>
          <w:sz w:val="24"/>
        </w:rPr>
        <w:t>practiced.</w:t>
      </w:r>
    </w:p>
    <w:p w14:paraId="6A971012" w14:textId="77777777" w:rsidR="00E9458D" w:rsidRDefault="005C6BD6">
      <w:pPr>
        <w:pStyle w:val="ListParagraph"/>
        <w:numPr>
          <w:ilvl w:val="0"/>
          <w:numId w:val="393"/>
        </w:numPr>
        <w:tabs>
          <w:tab w:val="left" w:pos="2161"/>
        </w:tabs>
        <w:rPr>
          <w:sz w:val="24"/>
        </w:rPr>
      </w:pPr>
      <w:r>
        <w:rPr>
          <w:sz w:val="24"/>
        </w:rPr>
        <w:t>Actions shall be applied and polices developed to counter racism and</w:t>
      </w:r>
      <w:r>
        <w:rPr>
          <w:spacing w:val="-7"/>
          <w:sz w:val="24"/>
        </w:rPr>
        <w:t xml:space="preserve"> </w:t>
      </w:r>
      <w:r>
        <w:rPr>
          <w:sz w:val="24"/>
        </w:rPr>
        <w:t>intolerance.</w:t>
      </w:r>
    </w:p>
    <w:p w14:paraId="405071F5" w14:textId="77777777" w:rsidR="00E9458D" w:rsidRDefault="005C6BD6">
      <w:pPr>
        <w:pStyle w:val="ListParagraph"/>
        <w:numPr>
          <w:ilvl w:val="0"/>
          <w:numId w:val="393"/>
        </w:numPr>
        <w:tabs>
          <w:tab w:val="left" w:pos="2161"/>
        </w:tabs>
        <w:ind w:right="1702"/>
        <w:rPr>
          <w:sz w:val="24"/>
        </w:rPr>
      </w:pPr>
      <w:r>
        <w:rPr>
          <w:sz w:val="24"/>
        </w:rPr>
        <w:t>Any dissension and conflict on cultural, ethnic or linguistic grounds shall be resolved, using appropriate</w:t>
      </w:r>
      <w:r>
        <w:rPr>
          <w:spacing w:val="-1"/>
          <w:sz w:val="24"/>
        </w:rPr>
        <w:t xml:space="preserve"> </w:t>
      </w:r>
      <w:r>
        <w:rPr>
          <w:sz w:val="24"/>
        </w:rPr>
        <w:t>measures.</w:t>
      </w:r>
    </w:p>
    <w:p w14:paraId="6930A1A9" w14:textId="77777777" w:rsidR="00E9458D" w:rsidRDefault="005C6BD6">
      <w:pPr>
        <w:pStyle w:val="ListParagraph"/>
        <w:numPr>
          <w:ilvl w:val="0"/>
          <w:numId w:val="393"/>
        </w:numPr>
        <w:tabs>
          <w:tab w:val="left" w:pos="2161"/>
        </w:tabs>
        <w:ind w:right="1699"/>
        <w:rPr>
          <w:sz w:val="24"/>
        </w:rPr>
      </w:pPr>
      <w:r>
        <w:rPr>
          <w:sz w:val="24"/>
        </w:rPr>
        <w:t>Practices, which are consistent with the needs of socially and culturally diverse personnel, shall be</w:t>
      </w:r>
      <w:r>
        <w:rPr>
          <w:spacing w:val="-4"/>
          <w:sz w:val="24"/>
        </w:rPr>
        <w:t xml:space="preserve"> </w:t>
      </w:r>
      <w:r>
        <w:rPr>
          <w:sz w:val="24"/>
        </w:rPr>
        <w:t>applied.</w:t>
      </w:r>
    </w:p>
    <w:p w14:paraId="09B6D28C" w14:textId="77777777" w:rsidR="00E9458D" w:rsidRDefault="005C6BD6">
      <w:pPr>
        <w:pStyle w:val="ListParagraph"/>
        <w:numPr>
          <w:ilvl w:val="0"/>
          <w:numId w:val="393"/>
        </w:numPr>
        <w:tabs>
          <w:tab w:val="left" w:pos="2161"/>
        </w:tabs>
        <w:spacing w:before="1"/>
        <w:rPr>
          <w:sz w:val="24"/>
        </w:rPr>
      </w:pPr>
      <w:r>
        <w:rPr>
          <w:sz w:val="24"/>
        </w:rPr>
        <w:t>Employee cultural and religious obligations shall be</w:t>
      </w:r>
      <w:r>
        <w:rPr>
          <w:spacing w:val="-4"/>
          <w:sz w:val="24"/>
        </w:rPr>
        <w:t xml:space="preserve"> </w:t>
      </w:r>
      <w:r>
        <w:rPr>
          <w:sz w:val="24"/>
        </w:rPr>
        <w:t>recognized.</w:t>
      </w:r>
    </w:p>
    <w:p w14:paraId="45B80BE4" w14:textId="77777777" w:rsidR="00E9458D" w:rsidRDefault="005C6BD6">
      <w:pPr>
        <w:pStyle w:val="ListParagraph"/>
        <w:numPr>
          <w:ilvl w:val="0"/>
          <w:numId w:val="393"/>
        </w:numPr>
        <w:tabs>
          <w:tab w:val="left" w:pos="2161"/>
        </w:tabs>
        <w:ind w:right="1701"/>
        <w:jc w:val="both"/>
        <w:rPr>
          <w:sz w:val="24"/>
        </w:rPr>
      </w:pPr>
      <w:r>
        <w:rPr>
          <w:sz w:val="24"/>
        </w:rPr>
        <w:t>Clients’ special racial, religious, ethnic and cultural needs will be determined and documented during their initial</w:t>
      </w:r>
      <w:r>
        <w:rPr>
          <w:spacing w:val="-4"/>
          <w:sz w:val="24"/>
        </w:rPr>
        <w:t xml:space="preserve"> </w:t>
      </w:r>
      <w:r>
        <w:rPr>
          <w:sz w:val="24"/>
        </w:rPr>
        <w:t>assessment.</w:t>
      </w:r>
    </w:p>
    <w:p w14:paraId="40AD0B29" w14:textId="77777777" w:rsidR="00E9458D" w:rsidRDefault="005C6BD6">
      <w:pPr>
        <w:pStyle w:val="ListParagraph"/>
        <w:numPr>
          <w:ilvl w:val="0"/>
          <w:numId w:val="393"/>
        </w:numPr>
        <w:tabs>
          <w:tab w:val="left" w:pos="2161"/>
        </w:tabs>
        <w:ind w:right="1698"/>
        <w:jc w:val="both"/>
        <w:rPr>
          <w:sz w:val="24"/>
        </w:rPr>
      </w:pPr>
      <w:r>
        <w:rPr>
          <w:sz w:val="24"/>
        </w:rPr>
        <w:t>Positive client relations shall be promoted by providing clients with employees who have similar racial, ethnic, cultural, religious and/or linguistic backgrounds, whenever possible.</w:t>
      </w:r>
    </w:p>
    <w:p w14:paraId="4991FBDC"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D661C75" w14:textId="77777777">
        <w:trPr>
          <w:trHeight w:val="612"/>
        </w:trPr>
        <w:tc>
          <w:tcPr>
            <w:tcW w:w="5689" w:type="dxa"/>
          </w:tcPr>
          <w:p w14:paraId="00780A35"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182C3A38" w14:textId="77777777" w:rsidR="00E9458D" w:rsidRDefault="00E9458D">
            <w:pPr>
              <w:pStyle w:val="TableParagraph"/>
              <w:ind w:left="0"/>
              <w:rPr>
                <w:sz w:val="24"/>
              </w:rPr>
            </w:pPr>
          </w:p>
          <w:p w14:paraId="73C23B34" w14:textId="77777777" w:rsidR="00E9458D" w:rsidRDefault="005C6BD6">
            <w:pPr>
              <w:pStyle w:val="TableParagraph"/>
              <w:ind w:left="487"/>
              <w:rPr>
                <w:sz w:val="20"/>
              </w:rPr>
            </w:pPr>
            <w:r>
              <w:rPr>
                <w:noProof/>
                <w:sz w:val="20"/>
              </w:rPr>
              <w:drawing>
                <wp:inline distT="0" distB="0" distL="0" distR="0" wp14:anchorId="1CFC7AF4" wp14:editId="1D05B4B1">
                  <wp:extent cx="1390695" cy="966501"/>
                  <wp:effectExtent l="0" t="0" r="0" b="0"/>
                  <wp:docPr id="75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3993BD9" w14:textId="77777777">
        <w:trPr>
          <w:trHeight w:val="1184"/>
        </w:trPr>
        <w:tc>
          <w:tcPr>
            <w:tcW w:w="5689" w:type="dxa"/>
          </w:tcPr>
          <w:p w14:paraId="515E9F93" w14:textId="77777777" w:rsidR="00E9458D" w:rsidRDefault="00E9458D">
            <w:pPr>
              <w:pStyle w:val="TableParagraph"/>
              <w:ind w:left="0"/>
              <w:rPr>
                <w:sz w:val="24"/>
              </w:rPr>
            </w:pPr>
          </w:p>
          <w:p w14:paraId="361CB9F9" w14:textId="77777777" w:rsidR="00E9458D" w:rsidRDefault="005C6BD6">
            <w:pPr>
              <w:pStyle w:val="TableParagraph"/>
              <w:rPr>
                <w:b/>
                <w:sz w:val="24"/>
              </w:rPr>
            </w:pPr>
            <w:r>
              <w:rPr>
                <w:b/>
                <w:sz w:val="24"/>
              </w:rPr>
              <w:t>Section 4: Human Resources</w:t>
            </w:r>
          </w:p>
        </w:tc>
        <w:tc>
          <w:tcPr>
            <w:tcW w:w="3168" w:type="dxa"/>
            <w:vMerge/>
            <w:tcBorders>
              <w:top w:val="nil"/>
            </w:tcBorders>
          </w:tcPr>
          <w:p w14:paraId="07174AB2" w14:textId="77777777" w:rsidR="00E9458D" w:rsidRDefault="00E9458D">
            <w:pPr>
              <w:rPr>
                <w:sz w:val="2"/>
                <w:szCs w:val="2"/>
              </w:rPr>
            </w:pPr>
          </w:p>
        </w:tc>
      </w:tr>
      <w:tr w:rsidR="00E9458D" w14:paraId="63C91F17" w14:textId="77777777">
        <w:trPr>
          <w:trHeight w:val="275"/>
        </w:trPr>
        <w:tc>
          <w:tcPr>
            <w:tcW w:w="5689" w:type="dxa"/>
            <w:vMerge w:val="restart"/>
          </w:tcPr>
          <w:p w14:paraId="4899BB9D" w14:textId="77777777" w:rsidR="00E9458D" w:rsidRDefault="00E9458D">
            <w:pPr>
              <w:pStyle w:val="TableParagraph"/>
              <w:ind w:left="0"/>
              <w:rPr>
                <w:sz w:val="24"/>
              </w:rPr>
            </w:pPr>
          </w:p>
          <w:p w14:paraId="4CBF5053" w14:textId="77777777" w:rsidR="00E9458D" w:rsidRDefault="005C6BD6">
            <w:pPr>
              <w:pStyle w:val="TableParagraph"/>
              <w:rPr>
                <w:b/>
                <w:sz w:val="24"/>
              </w:rPr>
            </w:pPr>
            <w:r>
              <w:rPr>
                <w:b/>
                <w:sz w:val="24"/>
              </w:rPr>
              <w:t>Policy Title: Cultural Diversity</w:t>
            </w:r>
          </w:p>
        </w:tc>
        <w:tc>
          <w:tcPr>
            <w:tcW w:w="3168" w:type="dxa"/>
          </w:tcPr>
          <w:p w14:paraId="62795545" w14:textId="77777777" w:rsidR="00E9458D" w:rsidRDefault="005C6BD6">
            <w:pPr>
              <w:pStyle w:val="TableParagraph"/>
              <w:spacing w:line="256" w:lineRule="exact"/>
              <w:rPr>
                <w:b/>
                <w:sz w:val="24"/>
              </w:rPr>
            </w:pPr>
            <w:r>
              <w:rPr>
                <w:b/>
                <w:sz w:val="24"/>
              </w:rPr>
              <w:t>Policy Number: 4. 120</w:t>
            </w:r>
          </w:p>
        </w:tc>
      </w:tr>
      <w:tr w:rsidR="00E9458D" w14:paraId="45C6F8D1" w14:textId="77777777">
        <w:trPr>
          <w:trHeight w:val="275"/>
        </w:trPr>
        <w:tc>
          <w:tcPr>
            <w:tcW w:w="5689" w:type="dxa"/>
            <w:vMerge/>
            <w:tcBorders>
              <w:top w:val="nil"/>
            </w:tcBorders>
          </w:tcPr>
          <w:p w14:paraId="35BAAC31" w14:textId="77777777" w:rsidR="00E9458D" w:rsidRDefault="00E9458D">
            <w:pPr>
              <w:rPr>
                <w:sz w:val="2"/>
                <w:szCs w:val="2"/>
              </w:rPr>
            </w:pPr>
          </w:p>
        </w:tc>
        <w:tc>
          <w:tcPr>
            <w:tcW w:w="3168" w:type="dxa"/>
          </w:tcPr>
          <w:p w14:paraId="556CB0C9" w14:textId="77777777" w:rsidR="00E9458D" w:rsidRDefault="005C6BD6">
            <w:pPr>
              <w:pStyle w:val="TableParagraph"/>
              <w:spacing w:line="255" w:lineRule="exact"/>
              <w:rPr>
                <w:b/>
                <w:sz w:val="24"/>
              </w:rPr>
            </w:pPr>
            <w:r>
              <w:rPr>
                <w:b/>
                <w:sz w:val="24"/>
              </w:rPr>
              <w:t>Effective Date:</w:t>
            </w:r>
          </w:p>
        </w:tc>
      </w:tr>
      <w:tr w:rsidR="00E9458D" w14:paraId="14CE633D" w14:textId="77777777">
        <w:trPr>
          <w:trHeight w:val="276"/>
        </w:trPr>
        <w:tc>
          <w:tcPr>
            <w:tcW w:w="5689" w:type="dxa"/>
            <w:vMerge/>
            <w:tcBorders>
              <w:top w:val="nil"/>
            </w:tcBorders>
          </w:tcPr>
          <w:p w14:paraId="7D44560B" w14:textId="77777777" w:rsidR="00E9458D" w:rsidRDefault="00E9458D">
            <w:pPr>
              <w:rPr>
                <w:sz w:val="2"/>
                <w:szCs w:val="2"/>
              </w:rPr>
            </w:pPr>
          </w:p>
        </w:tc>
        <w:tc>
          <w:tcPr>
            <w:tcW w:w="3168" w:type="dxa"/>
          </w:tcPr>
          <w:p w14:paraId="41A5E852" w14:textId="77777777" w:rsidR="00E9458D" w:rsidRDefault="005C6BD6">
            <w:pPr>
              <w:pStyle w:val="TableParagraph"/>
              <w:spacing w:before="1" w:line="255" w:lineRule="exact"/>
              <w:rPr>
                <w:b/>
                <w:sz w:val="24"/>
              </w:rPr>
            </w:pPr>
            <w:r>
              <w:rPr>
                <w:b/>
                <w:sz w:val="24"/>
              </w:rPr>
              <w:t>Revision Date:</w:t>
            </w:r>
          </w:p>
        </w:tc>
      </w:tr>
      <w:tr w:rsidR="00E9458D" w14:paraId="529B0709" w14:textId="77777777">
        <w:trPr>
          <w:trHeight w:val="275"/>
        </w:trPr>
        <w:tc>
          <w:tcPr>
            <w:tcW w:w="5689" w:type="dxa"/>
            <w:vMerge/>
            <w:tcBorders>
              <w:top w:val="nil"/>
            </w:tcBorders>
          </w:tcPr>
          <w:p w14:paraId="4CC1DFA5" w14:textId="77777777" w:rsidR="00E9458D" w:rsidRDefault="00E9458D">
            <w:pPr>
              <w:rPr>
                <w:sz w:val="2"/>
                <w:szCs w:val="2"/>
              </w:rPr>
            </w:pPr>
          </w:p>
        </w:tc>
        <w:tc>
          <w:tcPr>
            <w:tcW w:w="3168" w:type="dxa"/>
          </w:tcPr>
          <w:p w14:paraId="44AD9788" w14:textId="77777777" w:rsidR="00E9458D" w:rsidRDefault="005C6BD6">
            <w:pPr>
              <w:pStyle w:val="TableParagraph"/>
              <w:spacing w:line="255" w:lineRule="exact"/>
              <w:rPr>
                <w:b/>
                <w:sz w:val="24"/>
              </w:rPr>
            </w:pPr>
            <w:r>
              <w:rPr>
                <w:b/>
                <w:sz w:val="24"/>
              </w:rPr>
              <w:t>Approved By:</w:t>
            </w:r>
          </w:p>
        </w:tc>
      </w:tr>
      <w:tr w:rsidR="00E9458D" w14:paraId="48FF49AB" w14:textId="77777777">
        <w:trPr>
          <w:trHeight w:val="276"/>
        </w:trPr>
        <w:tc>
          <w:tcPr>
            <w:tcW w:w="5689" w:type="dxa"/>
            <w:vMerge/>
            <w:tcBorders>
              <w:top w:val="nil"/>
            </w:tcBorders>
          </w:tcPr>
          <w:p w14:paraId="2069BAD0" w14:textId="77777777" w:rsidR="00E9458D" w:rsidRDefault="00E9458D">
            <w:pPr>
              <w:rPr>
                <w:sz w:val="2"/>
                <w:szCs w:val="2"/>
              </w:rPr>
            </w:pPr>
          </w:p>
        </w:tc>
        <w:tc>
          <w:tcPr>
            <w:tcW w:w="3168" w:type="dxa"/>
          </w:tcPr>
          <w:p w14:paraId="13308F8A" w14:textId="77777777" w:rsidR="00E9458D" w:rsidRDefault="005C6BD6">
            <w:pPr>
              <w:pStyle w:val="TableParagraph"/>
              <w:spacing w:line="257" w:lineRule="exact"/>
              <w:rPr>
                <w:b/>
                <w:sz w:val="24"/>
              </w:rPr>
            </w:pPr>
            <w:r>
              <w:rPr>
                <w:b/>
                <w:sz w:val="24"/>
              </w:rPr>
              <w:t>Page Number: Page 2 of 2</w:t>
            </w:r>
          </w:p>
        </w:tc>
      </w:tr>
    </w:tbl>
    <w:p w14:paraId="04BA093B" w14:textId="77777777" w:rsidR="00E9458D" w:rsidRDefault="00E9458D">
      <w:pPr>
        <w:pStyle w:val="BodyText"/>
        <w:spacing w:before="8"/>
        <w:ind w:left="0" w:firstLine="0"/>
        <w:rPr>
          <w:sz w:val="16"/>
        </w:rPr>
      </w:pPr>
    </w:p>
    <w:p w14:paraId="7000C352" w14:textId="77777777" w:rsidR="00E9458D" w:rsidRDefault="005C6BD6">
      <w:pPr>
        <w:pStyle w:val="ListParagraph"/>
        <w:numPr>
          <w:ilvl w:val="0"/>
          <w:numId w:val="393"/>
        </w:numPr>
        <w:tabs>
          <w:tab w:val="left" w:pos="2161"/>
        </w:tabs>
        <w:spacing w:before="90"/>
        <w:ind w:right="1700"/>
        <w:jc w:val="both"/>
        <w:rPr>
          <w:sz w:val="24"/>
        </w:rPr>
      </w:pPr>
      <w:r>
        <w:rPr>
          <w:sz w:val="24"/>
        </w:rPr>
        <w:t>The Manager/Administrator and Supervisor shall be responsible for monitoring the cultural diversity policy and for ensuring that employees adhere to</w:t>
      </w:r>
      <w:r>
        <w:rPr>
          <w:spacing w:val="-6"/>
          <w:sz w:val="24"/>
        </w:rPr>
        <w:t xml:space="preserve"> </w:t>
      </w:r>
      <w:r>
        <w:rPr>
          <w:sz w:val="24"/>
        </w:rPr>
        <w:t>it.</w:t>
      </w:r>
    </w:p>
    <w:p w14:paraId="6852050A" w14:textId="77777777" w:rsidR="00E9458D" w:rsidRDefault="005C6BD6">
      <w:pPr>
        <w:pStyle w:val="Heading2"/>
        <w:spacing w:line="275" w:lineRule="exact"/>
      </w:pPr>
      <w:r>
        <w:t>GUIDELINES</w:t>
      </w:r>
    </w:p>
    <w:p w14:paraId="2D985256" w14:textId="77777777" w:rsidR="00E9458D" w:rsidRDefault="005C6BD6">
      <w:pPr>
        <w:pStyle w:val="ListParagraph"/>
        <w:numPr>
          <w:ilvl w:val="0"/>
          <w:numId w:val="392"/>
        </w:numPr>
        <w:tabs>
          <w:tab w:val="left" w:pos="2161"/>
        </w:tabs>
        <w:ind w:right="1702"/>
        <w:jc w:val="both"/>
        <w:rPr>
          <w:sz w:val="24"/>
        </w:rPr>
      </w:pPr>
      <w:r>
        <w:rPr>
          <w:sz w:val="24"/>
        </w:rPr>
        <w:t>The Agency shall strive to create work environments that are free from intolerance, prejudice and</w:t>
      </w:r>
      <w:r>
        <w:rPr>
          <w:spacing w:val="-1"/>
          <w:sz w:val="24"/>
        </w:rPr>
        <w:t xml:space="preserve"> </w:t>
      </w:r>
      <w:r>
        <w:rPr>
          <w:sz w:val="24"/>
        </w:rPr>
        <w:t>racism.</w:t>
      </w:r>
    </w:p>
    <w:p w14:paraId="479B70D4" w14:textId="77777777" w:rsidR="00E9458D" w:rsidRDefault="005C6BD6">
      <w:pPr>
        <w:pStyle w:val="ListParagraph"/>
        <w:numPr>
          <w:ilvl w:val="0"/>
          <w:numId w:val="392"/>
        </w:numPr>
        <w:tabs>
          <w:tab w:val="left" w:pos="2161"/>
        </w:tabs>
        <w:ind w:right="1701"/>
        <w:jc w:val="both"/>
        <w:rPr>
          <w:sz w:val="24"/>
        </w:rPr>
      </w:pPr>
      <w:r>
        <w:rPr>
          <w:sz w:val="24"/>
        </w:rPr>
        <w:t>All reasonable actions shall be taken to ensure employees are aware of their responsibility to become more knowledgeable of and sensitive to other cultures and to ensure that their activities recognize and support</w:t>
      </w:r>
      <w:r>
        <w:rPr>
          <w:spacing w:val="-4"/>
          <w:sz w:val="24"/>
        </w:rPr>
        <w:t xml:space="preserve"> </w:t>
      </w:r>
      <w:r>
        <w:rPr>
          <w:sz w:val="24"/>
        </w:rPr>
        <w:t>diversity.</w:t>
      </w:r>
    </w:p>
    <w:p w14:paraId="314448B6" w14:textId="77777777" w:rsidR="00E9458D" w:rsidRDefault="005C6BD6">
      <w:pPr>
        <w:pStyle w:val="ListParagraph"/>
        <w:numPr>
          <w:ilvl w:val="0"/>
          <w:numId w:val="392"/>
        </w:numPr>
        <w:tabs>
          <w:tab w:val="left" w:pos="2161"/>
        </w:tabs>
        <w:ind w:right="1698"/>
        <w:jc w:val="both"/>
        <w:rPr>
          <w:sz w:val="24"/>
        </w:rPr>
      </w:pPr>
      <w:r>
        <w:rPr>
          <w:sz w:val="24"/>
        </w:rPr>
        <w:t>Whenever possible, appropriate professional development and learning opportunities shall be provided to staff to enable them to acquire the knowledge and skills to interact with, and operate effectively in, a diverse</w:t>
      </w:r>
      <w:r>
        <w:rPr>
          <w:spacing w:val="-5"/>
          <w:sz w:val="24"/>
        </w:rPr>
        <w:t xml:space="preserve"> </w:t>
      </w:r>
      <w:r>
        <w:rPr>
          <w:sz w:val="24"/>
        </w:rPr>
        <w:t>society.</w:t>
      </w:r>
    </w:p>
    <w:p w14:paraId="23A643D6" w14:textId="77777777" w:rsidR="00E9458D" w:rsidRDefault="005C6BD6">
      <w:pPr>
        <w:pStyle w:val="ListParagraph"/>
        <w:numPr>
          <w:ilvl w:val="0"/>
          <w:numId w:val="392"/>
        </w:numPr>
        <w:tabs>
          <w:tab w:val="left" w:pos="2161"/>
        </w:tabs>
        <w:jc w:val="both"/>
        <w:rPr>
          <w:sz w:val="24"/>
        </w:rPr>
      </w:pPr>
      <w:r>
        <w:rPr>
          <w:sz w:val="24"/>
        </w:rPr>
        <w:t>All employees shall receive training on cultural</w:t>
      </w:r>
      <w:r>
        <w:rPr>
          <w:spacing w:val="-2"/>
          <w:sz w:val="24"/>
        </w:rPr>
        <w:t xml:space="preserve"> </w:t>
      </w:r>
      <w:r>
        <w:rPr>
          <w:sz w:val="24"/>
        </w:rPr>
        <w:t>diversity.</w:t>
      </w:r>
    </w:p>
    <w:p w14:paraId="3C853ACA" w14:textId="77777777" w:rsidR="00E9458D" w:rsidRDefault="005C6BD6">
      <w:pPr>
        <w:pStyle w:val="ListParagraph"/>
        <w:numPr>
          <w:ilvl w:val="0"/>
          <w:numId w:val="392"/>
        </w:numPr>
        <w:tabs>
          <w:tab w:val="left" w:pos="2161"/>
        </w:tabs>
        <w:jc w:val="both"/>
        <w:rPr>
          <w:sz w:val="24"/>
        </w:rPr>
      </w:pPr>
      <w:r>
        <w:rPr>
          <w:sz w:val="24"/>
        </w:rPr>
        <w:t>A record of training shall be kept for all employees and shall</w:t>
      </w:r>
      <w:r>
        <w:rPr>
          <w:spacing w:val="-4"/>
          <w:sz w:val="24"/>
        </w:rPr>
        <w:t xml:space="preserve"> </w:t>
      </w:r>
      <w:r>
        <w:rPr>
          <w:sz w:val="24"/>
        </w:rPr>
        <w:t>include:</w:t>
      </w:r>
    </w:p>
    <w:p w14:paraId="5E2D2D40" w14:textId="77777777" w:rsidR="00E9458D" w:rsidRDefault="005C6BD6">
      <w:pPr>
        <w:pStyle w:val="ListParagraph"/>
        <w:numPr>
          <w:ilvl w:val="1"/>
          <w:numId w:val="392"/>
        </w:numPr>
        <w:tabs>
          <w:tab w:val="left" w:pos="2510"/>
        </w:tabs>
        <w:rPr>
          <w:sz w:val="24"/>
        </w:rPr>
      </w:pPr>
      <w:r>
        <w:rPr>
          <w:sz w:val="24"/>
        </w:rPr>
        <w:t>dates when training was</w:t>
      </w:r>
      <w:r>
        <w:rPr>
          <w:spacing w:val="-1"/>
          <w:sz w:val="24"/>
        </w:rPr>
        <w:t xml:space="preserve"> </w:t>
      </w:r>
      <w:r>
        <w:rPr>
          <w:sz w:val="24"/>
        </w:rPr>
        <w:t>given;</w:t>
      </w:r>
    </w:p>
    <w:p w14:paraId="062DD03D" w14:textId="77777777" w:rsidR="00E9458D" w:rsidRDefault="005C6BD6">
      <w:pPr>
        <w:pStyle w:val="ListParagraph"/>
        <w:numPr>
          <w:ilvl w:val="1"/>
          <w:numId w:val="392"/>
        </w:numPr>
        <w:tabs>
          <w:tab w:val="left" w:pos="2510"/>
        </w:tabs>
        <w:rPr>
          <w:sz w:val="24"/>
        </w:rPr>
      </w:pPr>
      <w:r>
        <w:rPr>
          <w:sz w:val="24"/>
        </w:rPr>
        <w:t>summary on what training was</w:t>
      </w:r>
      <w:r>
        <w:rPr>
          <w:spacing w:val="-2"/>
          <w:sz w:val="24"/>
        </w:rPr>
        <w:t xml:space="preserve"> </w:t>
      </w:r>
      <w:r>
        <w:rPr>
          <w:sz w:val="24"/>
        </w:rPr>
        <w:t>given;</w:t>
      </w:r>
    </w:p>
    <w:p w14:paraId="269A5B6D" w14:textId="77777777" w:rsidR="00E9458D" w:rsidRDefault="005C6BD6">
      <w:pPr>
        <w:pStyle w:val="ListParagraph"/>
        <w:numPr>
          <w:ilvl w:val="1"/>
          <w:numId w:val="392"/>
        </w:numPr>
        <w:tabs>
          <w:tab w:val="left" w:pos="2510"/>
        </w:tabs>
        <w:rPr>
          <w:sz w:val="24"/>
        </w:rPr>
      </w:pPr>
      <w:r>
        <w:rPr>
          <w:sz w:val="24"/>
        </w:rPr>
        <w:t>names and credentials of person(s) providing the training;</w:t>
      </w:r>
      <w:r>
        <w:rPr>
          <w:spacing w:val="-3"/>
          <w:sz w:val="24"/>
        </w:rPr>
        <w:t xml:space="preserve"> </w:t>
      </w:r>
      <w:r>
        <w:rPr>
          <w:sz w:val="24"/>
        </w:rPr>
        <w:t>and,</w:t>
      </w:r>
    </w:p>
    <w:p w14:paraId="0AB21EF8" w14:textId="77777777" w:rsidR="00E9458D" w:rsidRDefault="005C6BD6">
      <w:pPr>
        <w:pStyle w:val="ListParagraph"/>
        <w:numPr>
          <w:ilvl w:val="1"/>
          <w:numId w:val="392"/>
        </w:numPr>
        <w:tabs>
          <w:tab w:val="left" w:pos="2510"/>
        </w:tabs>
        <w:ind w:left="2160" w:right="3628" w:firstLine="0"/>
        <w:rPr>
          <w:sz w:val="24"/>
        </w:rPr>
      </w:pPr>
      <w:r>
        <w:rPr>
          <w:sz w:val="24"/>
        </w:rPr>
        <w:t>names and positions of people attending the training sessions. Records are to be maintained for 3 years from the date of</w:t>
      </w:r>
      <w:r>
        <w:rPr>
          <w:spacing w:val="-10"/>
          <w:sz w:val="24"/>
        </w:rPr>
        <w:t xml:space="preserve"> </w:t>
      </w:r>
      <w:r>
        <w:rPr>
          <w:sz w:val="24"/>
        </w:rPr>
        <w:t>training.</w:t>
      </w:r>
    </w:p>
    <w:p w14:paraId="6E5AD6AC" w14:textId="77777777" w:rsidR="00E9458D" w:rsidRDefault="00E9458D">
      <w:pPr>
        <w:pStyle w:val="BodyText"/>
        <w:ind w:left="0" w:firstLine="0"/>
      </w:pPr>
    </w:p>
    <w:p w14:paraId="2DEA88BC" w14:textId="77777777" w:rsidR="00E9458D" w:rsidRDefault="005C6BD6">
      <w:pPr>
        <w:pStyle w:val="Heading2"/>
      </w:pPr>
      <w:r>
        <w:t>FORMS</w:t>
      </w:r>
    </w:p>
    <w:p w14:paraId="198C5EB4" w14:textId="77777777" w:rsidR="00E9458D" w:rsidRDefault="005C6BD6">
      <w:pPr>
        <w:pStyle w:val="BodyText"/>
        <w:ind w:left="1800" w:firstLine="0"/>
        <w:jc w:val="both"/>
      </w:pPr>
      <w:r>
        <w:t>1. Standards of Conduct</w:t>
      </w:r>
    </w:p>
    <w:p w14:paraId="3919E107" w14:textId="77777777" w:rsidR="00E9458D" w:rsidRDefault="00E9458D">
      <w:pPr>
        <w:pStyle w:val="BodyText"/>
        <w:ind w:left="0" w:firstLine="0"/>
      </w:pPr>
    </w:p>
    <w:p w14:paraId="30DAA7E1" w14:textId="77777777" w:rsidR="00E9458D" w:rsidRDefault="005C6BD6">
      <w:pPr>
        <w:pStyle w:val="Heading2"/>
        <w:spacing w:before="1"/>
      </w:pPr>
      <w:r>
        <w:t>CROSS-POLICY REFERENCES</w:t>
      </w:r>
    </w:p>
    <w:p w14:paraId="4F673083" w14:textId="77777777" w:rsidR="00E9458D" w:rsidRDefault="005C6BD6">
      <w:pPr>
        <w:pStyle w:val="BodyText"/>
        <w:ind w:left="1800" w:firstLine="0"/>
        <w:jc w:val="both"/>
      </w:pPr>
      <w:r>
        <w:t>1. Equal Opportunity</w:t>
      </w:r>
    </w:p>
    <w:p w14:paraId="44BD0042" w14:textId="77777777" w:rsidR="00E9458D" w:rsidRDefault="00E9458D">
      <w:pPr>
        <w:pStyle w:val="BodyText"/>
        <w:spacing w:before="11"/>
        <w:ind w:left="0" w:firstLine="0"/>
        <w:rPr>
          <w:sz w:val="23"/>
        </w:rPr>
      </w:pPr>
    </w:p>
    <w:p w14:paraId="21BFC8AF" w14:textId="77777777" w:rsidR="00E9458D" w:rsidRDefault="005C6BD6">
      <w:pPr>
        <w:pStyle w:val="Heading2"/>
      </w:pPr>
      <w:r>
        <w:t>REFERENCES</w:t>
      </w:r>
    </w:p>
    <w:p w14:paraId="558299D8" w14:textId="77777777" w:rsidR="00E9458D" w:rsidRDefault="005C6BD6">
      <w:pPr>
        <w:pStyle w:val="BodyText"/>
        <w:ind w:left="1800" w:firstLine="0"/>
        <w:jc w:val="both"/>
      </w:pPr>
      <w:r>
        <w:t>1. U.S. Equal Employment Opportunity Commission (EEOC)</w:t>
      </w:r>
    </w:p>
    <w:p w14:paraId="0E54DD1F" w14:textId="77777777" w:rsidR="00E9458D" w:rsidRDefault="00E9458D">
      <w:pPr>
        <w:jc w:val="both"/>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21C380E" w14:textId="77777777">
        <w:trPr>
          <w:trHeight w:val="612"/>
        </w:trPr>
        <w:tc>
          <w:tcPr>
            <w:tcW w:w="5689" w:type="dxa"/>
          </w:tcPr>
          <w:p w14:paraId="68B3A615"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4EF759D5" w14:textId="77777777" w:rsidR="00E9458D" w:rsidRDefault="00E9458D">
            <w:pPr>
              <w:pStyle w:val="TableParagraph"/>
              <w:ind w:left="0"/>
              <w:rPr>
                <w:sz w:val="24"/>
              </w:rPr>
            </w:pPr>
          </w:p>
          <w:p w14:paraId="023E10EE" w14:textId="77777777" w:rsidR="00E9458D" w:rsidRDefault="005C6BD6">
            <w:pPr>
              <w:pStyle w:val="TableParagraph"/>
              <w:ind w:left="487"/>
              <w:rPr>
                <w:sz w:val="20"/>
              </w:rPr>
            </w:pPr>
            <w:r>
              <w:rPr>
                <w:noProof/>
                <w:sz w:val="20"/>
              </w:rPr>
              <w:drawing>
                <wp:inline distT="0" distB="0" distL="0" distR="0" wp14:anchorId="7EF199CD" wp14:editId="15A653D2">
                  <wp:extent cx="1390695" cy="966501"/>
                  <wp:effectExtent l="0" t="0" r="0" b="0"/>
                  <wp:docPr id="75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313EEE2" w14:textId="77777777">
        <w:trPr>
          <w:trHeight w:val="1184"/>
        </w:trPr>
        <w:tc>
          <w:tcPr>
            <w:tcW w:w="5689" w:type="dxa"/>
          </w:tcPr>
          <w:p w14:paraId="2F9F3067" w14:textId="77777777" w:rsidR="00E9458D" w:rsidRDefault="00E9458D">
            <w:pPr>
              <w:pStyle w:val="TableParagraph"/>
              <w:ind w:left="0"/>
              <w:rPr>
                <w:sz w:val="24"/>
              </w:rPr>
            </w:pPr>
          </w:p>
          <w:p w14:paraId="0910BC8F" w14:textId="77777777" w:rsidR="00E9458D" w:rsidRDefault="005C6BD6">
            <w:pPr>
              <w:pStyle w:val="TableParagraph"/>
              <w:rPr>
                <w:b/>
                <w:sz w:val="24"/>
              </w:rPr>
            </w:pPr>
            <w:r>
              <w:rPr>
                <w:b/>
                <w:sz w:val="24"/>
              </w:rPr>
              <w:t>Section 4: Human Resources</w:t>
            </w:r>
          </w:p>
        </w:tc>
        <w:tc>
          <w:tcPr>
            <w:tcW w:w="3168" w:type="dxa"/>
            <w:vMerge/>
            <w:tcBorders>
              <w:top w:val="nil"/>
            </w:tcBorders>
          </w:tcPr>
          <w:p w14:paraId="621E64F5" w14:textId="77777777" w:rsidR="00E9458D" w:rsidRDefault="00E9458D">
            <w:pPr>
              <w:rPr>
                <w:sz w:val="2"/>
                <w:szCs w:val="2"/>
              </w:rPr>
            </w:pPr>
          </w:p>
        </w:tc>
      </w:tr>
      <w:tr w:rsidR="00E9458D" w14:paraId="4972E054" w14:textId="77777777">
        <w:trPr>
          <w:trHeight w:val="275"/>
        </w:trPr>
        <w:tc>
          <w:tcPr>
            <w:tcW w:w="5689" w:type="dxa"/>
            <w:vMerge w:val="restart"/>
          </w:tcPr>
          <w:p w14:paraId="6EC032CF" w14:textId="77777777" w:rsidR="00E9458D" w:rsidRDefault="00E9458D">
            <w:pPr>
              <w:pStyle w:val="TableParagraph"/>
              <w:ind w:left="0"/>
              <w:rPr>
                <w:sz w:val="24"/>
              </w:rPr>
            </w:pPr>
          </w:p>
          <w:p w14:paraId="5E6A1FD1" w14:textId="77777777" w:rsidR="00E9458D" w:rsidRDefault="005C6BD6">
            <w:pPr>
              <w:pStyle w:val="TableParagraph"/>
              <w:rPr>
                <w:b/>
                <w:sz w:val="24"/>
              </w:rPr>
            </w:pPr>
            <w:r>
              <w:rPr>
                <w:b/>
                <w:sz w:val="24"/>
              </w:rPr>
              <w:t>Policy Title: Standards of Conduct</w:t>
            </w:r>
          </w:p>
          <w:p w14:paraId="28536F11" w14:textId="77777777" w:rsidR="00E9458D" w:rsidRDefault="005C6BD6">
            <w:pPr>
              <w:pStyle w:val="TableParagraph"/>
              <w:ind w:left="1488"/>
              <w:rPr>
                <w:b/>
                <w:sz w:val="24"/>
              </w:rPr>
            </w:pPr>
            <w:r>
              <w:rPr>
                <w:b/>
                <w:sz w:val="24"/>
              </w:rPr>
              <w:t>&amp; Work Ethics</w:t>
            </w:r>
          </w:p>
        </w:tc>
        <w:tc>
          <w:tcPr>
            <w:tcW w:w="3168" w:type="dxa"/>
          </w:tcPr>
          <w:p w14:paraId="23D8A65C" w14:textId="77777777" w:rsidR="00E9458D" w:rsidRDefault="005C6BD6">
            <w:pPr>
              <w:pStyle w:val="TableParagraph"/>
              <w:spacing w:line="256" w:lineRule="exact"/>
              <w:rPr>
                <w:b/>
                <w:sz w:val="24"/>
              </w:rPr>
            </w:pPr>
            <w:r>
              <w:rPr>
                <w:b/>
                <w:sz w:val="24"/>
              </w:rPr>
              <w:t>Policy Number: 4.130</w:t>
            </w:r>
          </w:p>
        </w:tc>
      </w:tr>
      <w:tr w:rsidR="00E9458D" w14:paraId="26C27C16" w14:textId="77777777">
        <w:trPr>
          <w:trHeight w:val="275"/>
        </w:trPr>
        <w:tc>
          <w:tcPr>
            <w:tcW w:w="5689" w:type="dxa"/>
            <w:vMerge/>
            <w:tcBorders>
              <w:top w:val="nil"/>
            </w:tcBorders>
          </w:tcPr>
          <w:p w14:paraId="5714C63D" w14:textId="77777777" w:rsidR="00E9458D" w:rsidRDefault="00E9458D">
            <w:pPr>
              <w:rPr>
                <w:sz w:val="2"/>
                <w:szCs w:val="2"/>
              </w:rPr>
            </w:pPr>
          </w:p>
        </w:tc>
        <w:tc>
          <w:tcPr>
            <w:tcW w:w="3168" w:type="dxa"/>
          </w:tcPr>
          <w:p w14:paraId="5305F630" w14:textId="77777777" w:rsidR="00E9458D" w:rsidRDefault="005C6BD6">
            <w:pPr>
              <w:pStyle w:val="TableParagraph"/>
              <w:spacing w:line="255" w:lineRule="exact"/>
              <w:rPr>
                <w:b/>
                <w:sz w:val="24"/>
              </w:rPr>
            </w:pPr>
            <w:r>
              <w:rPr>
                <w:b/>
                <w:sz w:val="24"/>
              </w:rPr>
              <w:t>Effective Date:</w:t>
            </w:r>
          </w:p>
        </w:tc>
      </w:tr>
      <w:tr w:rsidR="00E9458D" w14:paraId="4F9064E1" w14:textId="77777777">
        <w:trPr>
          <w:trHeight w:val="276"/>
        </w:trPr>
        <w:tc>
          <w:tcPr>
            <w:tcW w:w="5689" w:type="dxa"/>
            <w:vMerge/>
            <w:tcBorders>
              <w:top w:val="nil"/>
            </w:tcBorders>
          </w:tcPr>
          <w:p w14:paraId="0E1F1A02" w14:textId="77777777" w:rsidR="00E9458D" w:rsidRDefault="00E9458D">
            <w:pPr>
              <w:rPr>
                <w:sz w:val="2"/>
                <w:szCs w:val="2"/>
              </w:rPr>
            </w:pPr>
          </w:p>
        </w:tc>
        <w:tc>
          <w:tcPr>
            <w:tcW w:w="3168" w:type="dxa"/>
          </w:tcPr>
          <w:p w14:paraId="5A35732D" w14:textId="77777777" w:rsidR="00E9458D" w:rsidRDefault="005C6BD6">
            <w:pPr>
              <w:pStyle w:val="TableParagraph"/>
              <w:spacing w:before="1" w:line="255" w:lineRule="exact"/>
              <w:rPr>
                <w:b/>
                <w:sz w:val="24"/>
              </w:rPr>
            </w:pPr>
            <w:r>
              <w:rPr>
                <w:b/>
                <w:sz w:val="24"/>
              </w:rPr>
              <w:t>Revision Date:</w:t>
            </w:r>
          </w:p>
        </w:tc>
      </w:tr>
      <w:tr w:rsidR="00E9458D" w14:paraId="5D946705" w14:textId="77777777">
        <w:trPr>
          <w:trHeight w:val="275"/>
        </w:trPr>
        <w:tc>
          <w:tcPr>
            <w:tcW w:w="5689" w:type="dxa"/>
            <w:vMerge/>
            <w:tcBorders>
              <w:top w:val="nil"/>
            </w:tcBorders>
          </w:tcPr>
          <w:p w14:paraId="717AFC47" w14:textId="77777777" w:rsidR="00E9458D" w:rsidRDefault="00E9458D">
            <w:pPr>
              <w:rPr>
                <w:sz w:val="2"/>
                <w:szCs w:val="2"/>
              </w:rPr>
            </w:pPr>
          </w:p>
        </w:tc>
        <w:tc>
          <w:tcPr>
            <w:tcW w:w="3168" w:type="dxa"/>
          </w:tcPr>
          <w:p w14:paraId="162D2941" w14:textId="77777777" w:rsidR="00E9458D" w:rsidRDefault="005C6BD6">
            <w:pPr>
              <w:pStyle w:val="TableParagraph"/>
              <w:spacing w:line="255" w:lineRule="exact"/>
              <w:rPr>
                <w:b/>
                <w:sz w:val="24"/>
              </w:rPr>
            </w:pPr>
            <w:r>
              <w:rPr>
                <w:b/>
                <w:sz w:val="24"/>
              </w:rPr>
              <w:t>Approved By:</w:t>
            </w:r>
          </w:p>
        </w:tc>
      </w:tr>
      <w:tr w:rsidR="00E9458D" w14:paraId="7FA8AFDF" w14:textId="77777777">
        <w:trPr>
          <w:trHeight w:val="276"/>
        </w:trPr>
        <w:tc>
          <w:tcPr>
            <w:tcW w:w="5689" w:type="dxa"/>
            <w:vMerge/>
            <w:tcBorders>
              <w:top w:val="nil"/>
            </w:tcBorders>
          </w:tcPr>
          <w:p w14:paraId="214124CD" w14:textId="77777777" w:rsidR="00E9458D" w:rsidRDefault="00E9458D">
            <w:pPr>
              <w:rPr>
                <w:sz w:val="2"/>
                <w:szCs w:val="2"/>
              </w:rPr>
            </w:pPr>
          </w:p>
        </w:tc>
        <w:tc>
          <w:tcPr>
            <w:tcW w:w="3168" w:type="dxa"/>
          </w:tcPr>
          <w:p w14:paraId="5B2D9B39" w14:textId="77777777" w:rsidR="00E9458D" w:rsidRDefault="005C6BD6">
            <w:pPr>
              <w:pStyle w:val="TableParagraph"/>
              <w:spacing w:line="257" w:lineRule="exact"/>
              <w:rPr>
                <w:b/>
                <w:sz w:val="24"/>
              </w:rPr>
            </w:pPr>
            <w:r>
              <w:rPr>
                <w:b/>
                <w:sz w:val="24"/>
              </w:rPr>
              <w:t>Page Number: Page 1 of 6</w:t>
            </w:r>
          </w:p>
        </w:tc>
      </w:tr>
    </w:tbl>
    <w:p w14:paraId="056FF9DF" w14:textId="77777777" w:rsidR="00E9458D" w:rsidRDefault="00E9458D">
      <w:pPr>
        <w:pStyle w:val="BodyText"/>
        <w:spacing w:before="5"/>
        <w:ind w:left="0" w:firstLine="0"/>
        <w:rPr>
          <w:sz w:val="12"/>
        </w:rPr>
      </w:pPr>
    </w:p>
    <w:p w14:paraId="33D19D3B" w14:textId="77777777" w:rsidR="00E9458D" w:rsidRDefault="005C6BD6">
      <w:pPr>
        <w:pStyle w:val="Heading2"/>
        <w:spacing w:before="92"/>
        <w:rPr>
          <w:rFonts w:ascii="Arial"/>
        </w:rPr>
      </w:pPr>
      <w:bookmarkStart w:id="102" w:name="_bookmark102"/>
      <w:bookmarkEnd w:id="102"/>
      <w:r>
        <w:rPr>
          <w:rFonts w:ascii="Arial"/>
        </w:rPr>
        <w:t>Standards of Conduct &amp; Work Ethics</w:t>
      </w:r>
    </w:p>
    <w:p w14:paraId="0B89A346" w14:textId="77777777" w:rsidR="00E9458D" w:rsidRDefault="005C6BD6">
      <w:pPr>
        <w:spacing w:before="138"/>
        <w:ind w:left="1800"/>
        <w:rPr>
          <w:b/>
          <w:sz w:val="24"/>
        </w:rPr>
      </w:pPr>
      <w:r>
        <w:rPr>
          <w:b/>
          <w:sz w:val="24"/>
        </w:rPr>
        <w:t>PURPOSE</w:t>
      </w:r>
    </w:p>
    <w:p w14:paraId="3A4968CE" w14:textId="77777777" w:rsidR="00E9458D" w:rsidRDefault="005C6BD6">
      <w:pPr>
        <w:pStyle w:val="BodyText"/>
        <w:ind w:left="1800" w:right="1700" w:firstLine="0"/>
        <w:jc w:val="both"/>
      </w:pPr>
      <w:r>
        <w:t>To provide guidelines on standards of conduct and work ethics for employees to follow in the performance of their job duties.</w:t>
      </w:r>
    </w:p>
    <w:p w14:paraId="2D467F67" w14:textId="77777777" w:rsidR="00E9458D" w:rsidRDefault="00E9458D">
      <w:pPr>
        <w:pStyle w:val="BodyText"/>
        <w:spacing w:before="3"/>
        <w:ind w:left="0" w:firstLine="0"/>
      </w:pPr>
    </w:p>
    <w:p w14:paraId="049260B9" w14:textId="77777777" w:rsidR="00E9458D" w:rsidRDefault="005C6BD6">
      <w:pPr>
        <w:pStyle w:val="Heading2"/>
        <w:spacing w:before="1"/>
      </w:pPr>
      <w:r>
        <w:t>POLICY</w:t>
      </w:r>
    </w:p>
    <w:p w14:paraId="7E954590" w14:textId="77777777" w:rsidR="00E9458D" w:rsidRDefault="005C6BD6">
      <w:pPr>
        <w:pStyle w:val="BodyText"/>
        <w:ind w:left="1800" w:right="1698" w:firstLine="0"/>
        <w:jc w:val="both"/>
      </w:pPr>
      <w:r>
        <w:t>Right Accord Private Duty- Home Health Care is committed to the highest standards of ethical and professional conduct. All employees shall adhere to the Agency’s policies  and procedures relative to their job functions and shall comply with legal and regulatory requirements. Any breaches of this policy may be subject to disciplinary action and/or termination, depending on the severity of the</w:t>
      </w:r>
      <w:r>
        <w:rPr>
          <w:spacing w:val="-4"/>
        </w:rPr>
        <w:t xml:space="preserve"> </w:t>
      </w:r>
      <w:r>
        <w:t>incident.</w:t>
      </w:r>
    </w:p>
    <w:p w14:paraId="3F9A9388" w14:textId="77777777" w:rsidR="00E9458D" w:rsidRDefault="00E9458D">
      <w:pPr>
        <w:pStyle w:val="BodyText"/>
        <w:spacing w:before="4"/>
        <w:ind w:left="0" w:firstLine="0"/>
      </w:pPr>
    </w:p>
    <w:p w14:paraId="281AA9BD" w14:textId="77777777" w:rsidR="00E9458D" w:rsidRDefault="005C6BD6">
      <w:pPr>
        <w:pStyle w:val="Heading2"/>
        <w:spacing w:before="1"/>
      </w:pPr>
      <w:r>
        <w:t>DEFNINTIONS</w:t>
      </w:r>
    </w:p>
    <w:p w14:paraId="21EE8FA1" w14:textId="77777777" w:rsidR="00E9458D" w:rsidRDefault="005C6BD6">
      <w:pPr>
        <w:pStyle w:val="ListParagraph"/>
        <w:numPr>
          <w:ilvl w:val="0"/>
          <w:numId w:val="391"/>
        </w:numPr>
        <w:tabs>
          <w:tab w:val="left" w:pos="2085"/>
        </w:tabs>
        <w:jc w:val="both"/>
        <w:rPr>
          <w:b/>
          <w:sz w:val="24"/>
        </w:rPr>
      </w:pPr>
      <w:r>
        <w:rPr>
          <w:b/>
          <w:sz w:val="24"/>
        </w:rPr>
        <w:t>Standards of</w:t>
      </w:r>
      <w:r>
        <w:rPr>
          <w:b/>
          <w:spacing w:val="-1"/>
          <w:sz w:val="24"/>
        </w:rPr>
        <w:t xml:space="preserve"> </w:t>
      </w:r>
      <w:r>
        <w:rPr>
          <w:b/>
          <w:sz w:val="24"/>
        </w:rPr>
        <w:t>Conduct</w:t>
      </w:r>
    </w:p>
    <w:p w14:paraId="5808D067" w14:textId="77777777" w:rsidR="00E9458D" w:rsidRDefault="005C6BD6">
      <w:pPr>
        <w:pStyle w:val="BodyText"/>
        <w:ind w:left="2084" w:firstLine="0"/>
        <w:jc w:val="both"/>
      </w:pPr>
      <w:r>
        <w:t>Standards of conduct are an organization's formal guidelines for ethical behavior.</w:t>
      </w:r>
    </w:p>
    <w:p w14:paraId="652FF31B" w14:textId="77777777" w:rsidR="00E9458D" w:rsidRDefault="005C6BD6">
      <w:pPr>
        <w:pStyle w:val="Heading2"/>
        <w:numPr>
          <w:ilvl w:val="0"/>
          <w:numId w:val="391"/>
        </w:numPr>
        <w:tabs>
          <w:tab w:val="left" w:pos="2085"/>
        </w:tabs>
        <w:jc w:val="both"/>
      </w:pPr>
      <w:r>
        <w:t>Work Ethics</w:t>
      </w:r>
    </w:p>
    <w:p w14:paraId="7B8E3E07" w14:textId="77777777" w:rsidR="00E9458D" w:rsidRDefault="005C6BD6">
      <w:pPr>
        <w:pStyle w:val="BodyText"/>
        <w:ind w:left="2084" w:right="1700" w:firstLine="0"/>
        <w:jc w:val="both"/>
      </w:pPr>
      <w:r>
        <w:t>Work ethics are a moral code, which guides the members of a profession in the proper conduct of their duties and obligations. It deals with behavior that is right or wrong and involves applying judgment and making choices about what to do and what not to do. It reflects how employees conduct themselves on the job site and</w:t>
      </w:r>
      <w:r>
        <w:rPr>
          <w:spacing w:val="-6"/>
        </w:rPr>
        <w:t xml:space="preserve"> </w:t>
      </w:r>
      <w:r>
        <w:t>includes:</w:t>
      </w:r>
    </w:p>
    <w:p w14:paraId="1AEE8FFA" w14:textId="77777777" w:rsidR="00E9458D" w:rsidRDefault="005C6BD6">
      <w:pPr>
        <w:pStyle w:val="ListParagraph"/>
        <w:numPr>
          <w:ilvl w:val="1"/>
          <w:numId w:val="391"/>
        </w:numPr>
        <w:tabs>
          <w:tab w:val="left" w:pos="2520"/>
          <w:tab w:val="left" w:pos="2521"/>
        </w:tabs>
        <w:spacing w:before="16"/>
        <w:ind w:hanging="437"/>
        <w:rPr>
          <w:sz w:val="24"/>
        </w:rPr>
      </w:pPr>
      <w:r>
        <w:rPr>
          <w:sz w:val="24"/>
        </w:rPr>
        <w:t>their appearance;</w:t>
      </w:r>
    </w:p>
    <w:p w14:paraId="4D161FFE" w14:textId="77777777" w:rsidR="00E9458D" w:rsidRDefault="005C6BD6">
      <w:pPr>
        <w:pStyle w:val="ListParagraph"/>
        <w:numPr>
          <w:ilvl w:val="1"/>
          <w:numId w:val="391"/>
        </w:numPr>
        <w:tabs>
          <w:tab w:val="left" w:pos="2520"/>
          <w:tab w:val="left" w:pos="2521"/>
        </w:tabs>
        <w:spacing w:before="24"/>
        <w:ind w:hanging="437"/>
        <w:rPr>
          <w:sz w:val="24"/>
        </w:rPr>
      </w:pPr>
      <w:r>
        <w:rPr>
          <w:sz w:val="24"/>
        </w:rPr>
        <w:t>what they</w:t>
      </w:r>
      <w:r>
        <w:rPr>
          <w:spacing w:val="-1"/>
          <w:sz w:val="24"/>
        </w:rPr>
        <w:t xml:space="preserve"> </w:t>
      </w:r>
      <w:r>
        <w:rPr>
          <w:sz w:val="24"/>
        </w:rPr>
        <w:t>say;</w:t>
      </w:r>
    </w:p>
    <w:p w14:paraId="64D639A0" w14:textId="77777777" w:rsidR="00E9458D" w:rsidRDefault="005C6BD6">
      <w:pPr>
        <w:pStyle w:val="ListParagraph"/>
        <w:numPr>
          <w:ilvl w:val="1"/>
          <w:numId w:val="391"/>
        </w:numPr>
        <w:tabs>
          <w:tab w:val="left" w:pos="2520"/>
          <w:tab w:val="left" w:pos="2521"/>
        </w:tabs>
        <w:spacing w:before="24"/>
        <w:ind w:hanging="437"/>
        <w:rPr>
          <w:sz w:val="24"/>
        </w:rPr>
      </w:pPr>
      <w:r>
        <w:rPr>
          <w:sz w:val="24"/>
        </w:rPr>
        <w:t>how they behave;</w:t>
      </w:r>
    </w:p>
    <w:p w14:paraId="096D8D9D" w14:textId="77777777" w:rsidR="00E9458D" w:rsidRDefault="005C6BD6">
      <w:pPr>
        <w:pStyle w:val="ListParagraph"/>
        <w:numPr>
          <w:ilvl w:val="1"/>
          <w:numId w:val="391"/>
        </w:numPr>
        <w:tabs>
          <w:tab w:val="left" w:pos="2520"/>
          <w:tab w:val="left" w:pos="2521"/>
        </w:tabs>
        <w:spacing w:before="24"/>
        <w:ind w:hanging="437"/>
        <w:rPr>
          <w:sz w:val="24"/>
        </w:rPr>
      </w:pPr>
      <w:r>
        <w:rPr>
          <w:sz w:val="24"/>
        </w:rPr>
        <w:t>how they treat others;</w:t>
      </w:r>
      <w:r>
        <w:rPr>
          <w:spacing w:val="-2"/>
          <w:sz w:val="24"/>
        </w:rPr>
        <w:t xml:space="preserve"> </w:t>
      </w:r>
      <w:r>
        <w:rPr>
          <w:sz w:val="24"/>
        </w:rPr>
        <w:t>and,</w:t>
      </w:r>
    </w:p>
    <w:p w14:paraId="4ADE7562" w14:textId="77777777" w:rsidR="00E9458D" w:rsidRDefault="005C6BD6">
      <w:pPr>
        <w:pStyle w:val="ListParagraph"/>
        <w:numPr>
          <w:ilvl w:val="1"/>
          <w:numId w:val="391"/>
        </w:numPr>
        <w:tabs>
          <w:tab w:val="left" w:pos="2520"/>
          <w:tab w:val="left" w:pos="2521"/>
        </w:tabs>
        <w:spacing w:before="24"/>
        <w:ind w:hanging="437"/>
        <w:rPr>
          <w:sz w:val="24"/>
        </w:rPr>
      </w:pPr>
      <w:r>
        <w:rPr>
          <w:sz w:val="24"/>
        </w:rPr>
        <w:t>how they work with others.</w:t>
      </w:r>
    </w:p>
    <w:p w14:paraId="534A1707" w14:textId="77777777" w:rsidR="00E9458D" w:rsidRDefault="005C6BD6">
      <w:pPr>
        <w:pStyle w:val="Heading2"/>
        <w:numPr>
          <w:ilvl w:val="0"/>
          <w:numId w:val="391"/>
        </w:numPr>
        <w:tabs>
          <w:tab w:val="left" w:pos="2085"/>
        </w:tabs>
        <w:spacing w:before="7"/>
      </w:pPr>
      <w:r>
        <w:t>The Federal Civil False Claims</w:t>
      </w:r>
      <w:r>
        <w:rPr>
          <w:spacing w:val="-1"/>
        </w:rPr>
        <w:t xml:space="preserve"> </w:t>
      </w:r>
      <w:r>
        <w:t>Act</w:t>
      </w:r>
    </w:p>
    <w:p w14:paraId="5C624CFF" w14:textId="77777777" w:rsidR="00E9458D" w:rsidRDefault="005C6BD6">
      <w:pPr>
        <w:pStyle w:val="BodyText"/>
        <w:ind w:left="2084" w:right="1697" w:firstLine="0"/>
        <w:jc w:val="both"/>
      </w:pPr>
      <w:r>
        <w:t>The Federal False Claims Act (FCA) is intended to prevent and detect fraud, waste and abuse of government funds. It is a violation of the federal FCA for anyone to knowingly submit, or cause another person to submit, a false health care claim and receive government funds. Examples of actions that could violate the federal FCA include overcharging the government for services rendered; filing a claim with the government for services that were not rendered; or filing a claim with the government with information known to be false. Anyone who knowingly or intentionally submits a false claim to the federal government is liable for civil penalties of $5,500 to $11,000 per claim, plus three times the amount of damage caused by the false</w:t>
      </w:r>
      <w:r>
        <w:rPr>
          <w:spacing w:val="-5"/>
        </w:rPr>
        <w:t xml:space="preserve"> </w:t>
      </w:r>
      <w:r>
        <w:t>claimed.</w:t>
      </w:r>
    </w:p>
    <w:p w14:paraId="4230AA3A" w14:textId="77777777" w:rsidR="00E9458D" w:rsidRDefault="00E9458D">
      <w:pPr>
        <w:jc w:val="both"/>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4DCF73B" w14:textId="77777777">
        <w:trPr>
          <w:trHeight w:val="612"/>
        </w:trPr>
        <w:tc>
          <w:tcPr>
            <w:tcW w:w="5689" w:type="dxa"/>
          </w:tcPr>
          <w:p w14:paraId="5FFF59DF"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6227A1F1" w14:textId="77777777" w:rsidR="00E9458D" w:rsidRDefault="00E9458D">
            <w:pPr>
              <w:pStyle w:val="TableParagraph"/>
              <w:ind w:left="0"/>
              <w:rPr>
                <w:sz w:val="24"/>
              </w:rPr>
            </w:pPr>
          </w:p>
          <w:p w14:paraId="257C83E7" w14:textId="77777777" w:rsidR="00E9458D" w:rsidRDefault="005C6BD6">
            <w:pPr>
              <w:pStyle w:val="TableParagraph"/>
              <w:ind w:left="487"/>
              <w:rPr>
                <w:sz w:val="20"/>
              </w:rPr>
            </w:pPr>
            <w:r>
              <w:rPr>
                <w:noProof/>
                <w:sz w:val="20"/>
              </w:rPr>
              <w:drawing>
                <wp:inline distT="0" distB="0" distL="0" distR="0" wp14:anchorId="28EA6CFE" wp14:editId="44640D9C">
                  <wp:extent cx="1390695" cy="966501"/>
                  <wp:effectExtent l="0" t="0" r="0" b="0"/>
                  <wp:docPr id="75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1B53F38" w14:textId="77777777">
        <w:trPr>
          <w:trHeight w:val="1184"/>
        </w:trPr>
        <w:tc>
          <w:tcPr>
            <w:tcW w:w="5689" w:type="dxa"/>
          </w:tcPr>
          <w:p w14:paraId="1C0562C2" w14:textId="77777777" w:rsidR="00E9458D" w:rsidRDefault="00E9458D">
            <w:pPr>
              <w:pStyle w:val="TableParagraph"/>
              <w:ind w:left="0"/>
              <w:rPr>
                <w:sz w:val="24"/>
              </w:rPr>
            </w:pPr>
          </w:p>
          <w:p w14:paraId="15AA7B87" w14:textId="77777777" w:rsidR="00E9458D" w:rsidRDefault="005C6BD6">
            <w:pPr>
              <w:pStyle w:val="TableParagraph"/>
              <w:rPr>
                <w:b/>
                <w:sz w:val="24"/>
              </w:rPr>
            </w:pPr>
            <w:r>
              <w:rPr>
                <w:b/>
                <w:sz w:val="24"/>
              </w:rPr>
              <w:t>Section 4: Human Resources</w:t>
            </w:r>
          </w:p>
        </w:tc>
        <w:tc>
          <w:tcPr>
            <w:tcW w:w="3168" w:type="dxa"/>
            <w:vMerge/>
            <w:tcBorders>
              <w:top w:val="nil"/>
            </w:tcBorders>
          </w:tcPr>
          <w:p w14:paraId="4851B5B8" w14:textId="77777777" w:rsidR="00E9458D" w:rsidRDefault="00E9458D">
            <w:pPr>
              <w:rPr>
                <w:sz w:val="2"/>
                <w:szCs w:val="2"/>
              </w:rPr>
            </w:pPr>
          </w:p>
        </w:tc>
      </w:tr>
      <w:tr w:rsidR="00E9458D" w14:paraId="677FE88E" w14:textId="77777777">
        <w:trPr>
          <w:trHeight w:val="275"/>
        </w:trPr>
        <w:tc>
          <w:tcPr>
            <w:tcW w:w="5689" w:type="dxa"/>
            <w:vMerge w:val="restart"/>
          </w:tcPr>
          <w:p w14:paraId="214705FC" w14:textId="77777777" w:rsidR="00E9458D" w:rsidRDefault="00E9458D">
            <w:pPr>
              <w:pStyle w:val="TableParagraph"/>
              <w:ind w:left="0"/>
              <w:rPr>
                <w:sz w:val="24"/>
              </w:rPr>
            </w:pPr>
          </w:p>
          <w:p w14:paraId="3CBD68B2" w14:textId="77777777" w:rsidR="00E9458D" w:rsidRDefault="005C6BD6">
            <w:pPr>
              <w:pStyle w:val="TableParagraph"/>
              <w:rPr>
                <w:b/>
                <w:sz w:val="24"/>
              </w:rPr>
            </w:pPr>
            <w:r>
              <w:rPr>
                <w:b/>
                <w:sz w:val="24"/>
              </w:rPr>
              <w:t>Policy Title: Standards of Conduct</w:t>
            </w:r>
          </w:p>
          <w:p w14:paraId="49663E78" w14:textId="77777777" w:rsidR="00E9458D" w:rsidRDefault="005C6BD6">
            <w:pPr>
              <w:pStyle w:val="TableParagraph"/>
              <w:ind w:left="1488"/>
              <w:rPr>
                <w:b/>
                <w:sz w:val="24"/>
              </w:rPr>
            </w:pPr>
            <w:r>
              <w:rPr>
                <w:b/>
                <w:sz w:val="24"/>
              </w:rPr>
              <w:t>&amp; Work Ethics</w:t>
            </w:r>
          </w:p>
        </w:tc>
        <w:tc>
          <w:tcPr>
            <w:tcW w:w="3168" w:type="dxa"/>
          </w:tcPr>
          <w:p w14:paraId="72775835" w14:textId="77777777" w:rsidR="00E9458D" w:rsidRDefault="005C6BD6">
            <w:pPr>
              <w:pStyle w:val="TableParagraph"/>
              <w:spacing w:line="256" w:lineRule="exact"/>
              <w:rPr>
                <w:b/>
                <w:sz w:val="24"/>
              </w:rPr>
            </w:pPr>
            <w:r>
              <w:rPr>
                <w:b/>
                <w:sz w:val="24"/>
              </w:rPr>
              <w:t>Policy Number: 4.130</w:t>
            </w:r>
          </w:p>
        </w:tc>
      </w:tr>
      <w:tr w:rsidR="00E9458D" w14:paraId="7831DA57" w14:textId="77777777">
        <w:trPr>
          <w:trHeight w:val="275"/>
        </w:trPr>
        <w:tc>
          <w:tcPr>
            <w:tcW w:w="5689" w:type="dxa"/>
            <w:vMerge/>
            <w:tcBorders>
              <w:top w:val="nil"/>
            </w:tcBorders>
          </w:tcPr>
          <w:p w14:paraId="310980CE" w14:textId="77777777" w:rsidR="00E9458D" w:rsidRDefault="00E9458D">
            <w:pPr>
              <w:rPr>
                <w:sz w:val="2"/>
                <w:szCs w:val="2"/>
              </w:rPr>
            </w:pPr>
          </w:p>
        </w:tc>
        <w:tc>
          <w:tcPr>
            <w:tcW w:w="3168" w:type="dxa"/>
          </w:tcPr>
          <w:p w14:paraId="549F23EB" w14:textId="77777777" w:rsidR="00E9458D" w:rsidRDefault="005C6BD6">
            <w:pPr>
              <w:pStyle w:val="TableParagraph"/>
              <w:spacing w:line="255" w:lineRule="exact"/>
              <w:rPr>
                <w:b/>
                <w:sz w:val="24"/>
              </w:rPr>
            </w:pPr>
            <w:r>
              <w:rPr>
                <w:b/>
                <w:sz w:val="24"/>
              </w:rPr>
              <w:t>Effective Date:</w:t>
            </w:r>
          </w:p>
        </w:tc>
      </w:tr>
      <w:tr w:rsidR="00E9458D" w14:paraId="3E3625BA" w14:textId="77777777">
        <w:trPr>
          <w:trHeight w:val="276"/>
        </w:trPr>
        <w:tc>
          <w:tcPr>
            <w:tcW w:w="5689" w:type="dxa"/>
            <w:vMerge/>
            <w:tcBorders>
              <w:top w:val="nil"/>
            </w:tcBorders>
          </w:tcPr>
          <w:p w14:paraId="2B9231FE" w14:textId="77777777" w:rsidR="00E9458D" w:rsidRDefault="00E9458D">
            <w:pPr>
              <w:rPr>
                <w:sz w:val="2"/>
                <w:szCs w:val="2"/>
              </w:rPr>
            </w:pPr>
          </w:p>
        </w:tc>
        <w:tc>
          <w:tcPr>
            <w:tcW w:w="3168" w:type="dxa"/>
          </w:tcPr>
          <w:p w14:paraId="2294B6D1" w14:textId="77777777" w:rsidR="00E9458D" w:rsidRDefault="005C6BD6">
            <w:pPr>
              <w:pStyle w:val="TableParagraph"/>
              <w:spacing w:before="1" w:line="255" w:lineRule="exact"/>
              <w:rPr>
                <w:b/>
                <w:sz w:val="24"/>
              </w:rPr>
            </w:pPr>
            <w:r>
              <w:rPr>
                <w:b/>
                <w:sz w:val="24"/>
              </w:rPr>
              <w:t>Revision Date:</w:t>
            </w:r>
          </w:p>
        </w:tc>
      </w:tr>
      <w:tr w:rsidR="00E9458D" w14:paraId="41071AE6" w14:textId="77777777">
        <w:trPr>
          <w:trHeight w:val="275"/>
        </w:trPr>
        <w:tc>
          <w:tcPr>
            <w:tcW w:w="5689" w:type="dxa"/>
            <w:vMerge/>
            <w:tcBorders>
              <w:top w:val="nil"/>
            </w:tcBorders>
          </w:tcPr>
          <w:p w14:paraId="3E521415" w14:textId="77777777" w:rsidR="00E9458D" w:rsidRDefault="00E9458D">
            <w:pPr>
              <w:rPr>
                <w:sz w:val="2"/>
                <w:szCs w:val="2"/>
              </w:rPr>
            </w:pPr>
          </w:p>
        </w:tc>
        <w:tc>
          <w:tcPr>
            <w:tcW w:w="3168" w:type="dxa"/>
          </w:tcPr>
          <w:p w14:paraId="6DD9365A" w14:textId="77777777" w:rsidR="00E9458D" w:rsidRDefault="005C6BD6">
            <w:pPr>
              <w:pStyle w:val="TableParagraph"/>
              <w:spacing w:line="255" w:lineRule="exact"/>
              <w:rPr>
                <w:b/>
                <w:sz w:val="24"/>
              </w:rPr>
            </w:pPr>
            <w:r>
              <w:rPr>
                <w:b/>
                <w:sz w:val="24"/>
              </w:rPr>
              <w:t>Approved By:</w:t>
            </w:r>
          </w:p>
        </w:tc>
      </w:tr>
      <w:tr w:rsidR="00E9458D" w14:paraId="0A2CDBFD" w14:textId="77777777">
        <w:trPr>
          <w:trHeight w:val="276"/>
        </w:trPr>
        <w:tc>
          <w:tcPr>
            <w:tcW w:w="5689" w:type="dxa"/>
            <w:vMerge/>
            <w:tcBorders>
              <w:top w:val="nil"/>
            </w:tcBorders>
          </w:tcPr>
          <w:p w14:paraId="489FBB4D" w14:textId="77777777" w:rsidR="00E9458D" w:rsidRDefault="00E9458D">
            <w:pPr>
              <w:rPr>
                <w:sz w:val="2"/>
                <w:szCs w:val="2"/>
              </w:rPr>
            </w:pPr>
          </w:p>
        </w:tc>
        <w:tc>
          <w:tcPr>
            <w:tcW w:w="3168" w:type="dxa"/>
          </w:tcPr>
          <w:p w14:paraId="32E15955" w14:textId="77777777" w:rsidR="00E9458D" w:rsidRDefault="005C6BD6">
            <w:pPr>
              <w:pStyle w:val="TableParagraph"/>
              <w:spacing w:line="257" w:lineRule="exact"/>
              <w:rPr>
                <w:b/>
                <w:sz w:val="24"/>
              </w:rPr>
            </w:pPr>
            <w:r>
              <w:rPr>
                <w:b/>
                <w:sz w:val="24"/>
              </w:rPr>
              <w:t>Page Number: Page 2 of 6</w:t>
            </w:r>
          </w:p>
        </w:tc>
      </w:tr>
    </w:tbl>
    <w:p w14:paraId="76001EAC" w14:textId="77777777" w:rsidR="00E9458D" w:rsidRDefault="00E9458D">
      <w:pPr>
        <w:pStyle w:val="BodyText"/>
        <w:ind w:left="0" w:firstLine="0"/>
        <w:rPr>
          <w:sz w:val="20"/>
        </w:rPr>
      </w:pPr>
    </w:p>
    <w:p w14:paraId="7DA59B4D" w14:textId="77777777" w:rsidR="00E9458D" w:rsidRDefault="00E9458D">
      <w:pPr>
        <w:pStyle w:val="BodyText"/>
        <w:spacing w:before="7"/>
        <w:ind w:left="0" w:firstLine="0"/>
        <w:rPr>
          <w:sz w:val="16"/>
        </w:rPr>
      </w:pPr>
    </w:p>
    <w:p w14:paraId="5543CBB0" w14:textId="77777777" w:rsidR="00E9458D" w:rsidRDefault="005C6BD6">
      <w:pPr>
        <w:pStyle w:val="Heading2"/>
        <w:numPr>
          <w:ilvl w:val="0"/>
          <w:numId w:val="391"/>
        </w:numPr>
        <w:tabs>
          <w:tab w:val="left" w:pos="2085"/>
        </w:tabs>
        <w:spacing w:before="90"/>
        <w:jc w:val="both"/>
      </w:pPr>
      <w:r>
        <w:t>Federal Deficit Reduction Act of 2005 – Section</w:t>
      </w:r>
      <w:r>
        <w:rPr>
          <w:spacing w:val="-2"/>
        </w:rPr>
        <w:t xml:space="preserve"> </w:t>
      </w:r>
      <w:r>
        <w:t>6032</w:t>
      </w:r>
    </w:p>
    <w:p w14:paraId="24E9FC60" w14:textId="77777777" w:rsidR="00E9458D" w:rsidRDefault="005C6BD6">
      <w:pPr>
        <w:pStyle w:val="BodyText"/>
        <w:ind w:left="2084" w:firstLine="0"/>
        <w:jc w:val="both"/>
      </w:pPr>
      <w:r>
        <w:t>Section 6032 requires that any entity, which receives Medicaid payments of at least</w:t>
      </w:r>
    </w:p>
    <w:p w14:paraId="3F83B5C2" w14:textId="77777777" w:rsidR="00E9458D" w:rsidRDefault="005C6BD6">
      <w:pPr>
        <w:pStyle w:val="BodyText"/>
        <w:ind w:left="2084" w:right="1696" w:firstLine="0"/>
        <w:jc w:val="both"/>
      </w:pPr>
      <w:r>
        <w:t>$5,000,000 annually, establish certain written policies for all of their employees, managers, contractors, and agents as a prerequisite to receiving Medicaid/Medicaid reimbursement. These policies shall provide written information on the Federal False Claims Act; remedies for false claims and statements; state laws pertaining to civil or criminal penalties for false claims and statements; whistleblower protections; and the role such laws play in preventing and detecting fraud, waste, and abuse in federal health care programs</w:t>
      </w:r>
    </w:p>
    <w:p w14:paraId="3AE0A6DF" w14:textId="77777777" w:rsidR="00E9458D" w:rsidRDefault="00E9458D">
      <w:pPr>
        <w:pStyle w:val="BodyText"/>
        <w:ind w:left="0" w:firstLine="0"/>
      </w:pPr>
    </w:p>
    <w:p w14:paraId="576E9938" w14:textId="77777777" w:rsidR="00E9458D" w:rsidRDefault="005C6BD6">
      <w:pPr>
        <w:pStyle w:val="Heading2"/>
      </w:pPr>
      <w:r>
        <w:t>PROCEDURES</w:t>
      </w:r>
    </w:p>
    <w:p w14:paraId="48F8DBE0" w14:textId="77777777" w:rsidR="00E9458D" w:rsidRDefault="005C6BD6">
      <w:pPr>
        <w:pStyle w:val="BodyText"/>
        <w:ind w:left="1800" w:right="1763" w:firstLine="0"/>
      </w:pPr>
      <w:r>
        <w:t>Employees shall, at all times, conduct themselves in a professional and ethical manner by:</w:t>
      </w:r>
    </w:p>
    <w:p w14:paraId="0E17F4BF" w14:textId="77777777" w:rsidR="00E9458D" w:rsidRDefault="005C6BD6">
      <w:pPr>
        <w:pStyle w:val="ListParagraph"/>
        <w:numPr>
          <w:ilvl w:val="0"/>
          <w:numId w:val="390"/>
        </w:numPr>
        <w:tabs>
          <w:tab w:val="left" w:pos="2161"/>
        </w:tabs>
        <w:rPr>
          <w:sz w:val="24"/>
        </w:rPr>
      </w:pPr>
      <w:r>
        <w:rPr>
          <w:sz w:val="24"/>
        </w:rPr>
        <w:t>complying with all relevant</w:t>
      </w:r>
      <w:r>
        <w:rPr>
          <w:spacing w:val="-2"/>
          <w:sz w:val="24"/>
        </w:rPr>
        <w:t xml:space="preserve"> </w:t>
      </w:r>
      <w:r>
        <w:rPr>
          <w:sz w:val="24"/>
        </w:rPr>
        <w:t>regulations;</w:t>
      </w:r>
    </w:p>
    <w:p w14:paraId="48150B18" w14:textId="77777777" w:rsidR="00E9458D" w:rsidRDefault="005C6BD6">
      <w:pPr>
        <w:pStyle w:val="ListParagraph"/>
        <w:numPr>
          <w:ilvl w:val="0"/>
          <w:numId w:val="390"/>
        </w:numPr>
        <w:tabs>
          <w:tab w:val="left" w:pos="2161"/>
        </w:tabs>
        <w:spacing w:before="1"/>
        <w:rPr>
          <w:sz w:val="24"/>
        </w:rPr>
      </w:pPr>
      <w:r>
        <w:rPr>
          <w:sz w:val="24"/>
        </w:rPr>
        <w:t>assuming responsibility to report cases of suspected or known fraud or fiscal</w:t>
      </w:r>
      <w:r>
        <w:rPr>
          <w:spacing w:val="-6"/>
          <w:sz w:val="24"/>
        </w:rPr>
        <w:t xml:space="preserve"> </w:t>
      </w:r>
      <w:r>
        <w:rPr>
          <w:sz w:val="24"/>
        </w:rPr>
        <w:t>abuse;</w:t>
      </w:r>
    </w:p>
    <w:p w14:paraId="6A576B09" w14:textId="77777777" w:rsidR="00E9458D" w:rsidRDefault="005C6BD6">
      <w:pPr>
        <w:pStyle w:val="ListParagraph"/>
        <w:numPr>
          <w:ilvl w:val="0"/>
          <w:numId w:val="390"/>
        </w:numPr>
        <w:tabs>
          <w:tab w:val="left" w:pos="2161"/>
        </w:tabs>
        <w:ind w:right="1701"/>
        <w:rPr>
          <w:sz w:val="24"/>
        </w:rPr>
      </w:pPr>
      <w:r>
        <w:rPr>
          <w:sz w:val="24"/>
        </w:rPr>
        <w:t>conducting themselves in a manner that does not have a negative impact on the Agency;</w:t>
      </w:r>
    </w:p>
    <w:p w14:paraId="36B237E0" w14:textId="77777777" w:rsidR="00E9458D" w:rsidRDefault="005C6BD6">
      <w:pPr>
        <w:pStyle w:val="ListParagraph"/>
        <w:numPr>
          <w:ilvl w:val="0"/>
          <w:numId w:val="390"/>
        </w:numPr>
        <w:tabs>
          <w:tab w:val="left" w:pos="2161"/>
        </w:tabs>
        <w:rPr>
          <w:sz w:val="24"/>
        </w:rPr>
      </w:pPr>
      <w:r>
        <w:rPr>
          <w:sz w:val="24"/>
        </w:rPr>
        <w:t>only relaying/distributing information that is accurate, when representing the</w:t>
      </w:r>
      <w:r>
        <w:rPr>
          <w:spacing w:val="-5"/>
          <w:sz w:val="24"/>
        </w:rPr>
        <w:t xml:space="preserve"> </w:t>
      </w:r>
      <w:r>
        <w:rPr>
          <w:sz w:val="24"/>
        </w:rPr>
        <w:t>Agency;</w:t>
      </w:r>
    </w:p>
    <w:p w14:paraId="6E164CA9" w14:textId="77777777" w:rsidR="00E9458D" w:rsidRDefault="005C6BD6">
      <w:pPr>
        <w:pStyle w:val="ListParagraph"/>
        <w:numPr>
          <w:ilvl w:val="0"/>
          <w:numId w:val="390"/>
        </w:numPr>
        <w:tabs>
          <w:tab w:val="left" w:pos="2161"/>
        </w:tabs>
        <w:rPr>
          <w:sz w:val="24"/>
        </w:rPr>
      </w:pPr>
      <w:r>
        <w:rPr>
          <w:sz w:val="24"/>
        </w:rPr>
        <w:t>not promising care/services, which the Agency doesn’t</w:t>
      </w:r>
      <w:r>
        <w:rPr>
          <w:spacing w:val="-3"/>
          <w:sz w:val="24"/>
        </w:rPr>
        <w:t xml:space="preserve"> </w:t>
      </w:r>
      <w:r>
        <w:rPr>
          <w:sz w:val="24"/>
        </w:rPr>
        <w:t>provide;</w:t>
      </w:r>
    </w:p>
    <w:p w14:paraId="6887E9C0" w14:textId="77777777" w:rsidR="00E9458D" w:rsidRDefault="005C6BD6">
      <w:pPr>
        <w:pStyle w:val="ListParagraph"/>
        <w:numPr>
          <w:ilvl w:val="0"/>
          <w:numId w:val="390"/>
        </w:numPr>
        <w:tabs>
          <w:tab w:val="left" w:pos="2161"/>
        </w:tabs>
        <w:rPr>
          <w:sz w:val="24"/>
        </w:rPr>
      </w:pPr>
      <w:r>
        <w:rPr>
          <w:sz w:val="24"/>
        </w:rPr>
        <w:t>not borrowing money from clients/families or lending money to</w:t>
      </w:r>
      <w:r>
        <w:rPr>
          <w:spacing w:val="-1"/>
          <w:sz w:val="24"/>
        </w:rPr>
        <w:t xml:space="preserve"> </w:t>
      </w:r>
      <w:r>
        <w:rPr>
          <w:sz w:val="24"/>
        </w:rPr>
        <w:t>them;</w:t>
      </w:r>
    </w:p>
    <w:p w14:paraId="411F5C6B" w14:textId="77777777" w:rsidR="00E9458D" w:rsidRDefault="005C6BD6">
      <w:pPr>
        <w:pStyle w:val="ListParagraph"/>
        <w:numPr>
          <w:ilvl w:val="0"/>
          <w:numId w:val="390"/>
        </w:numPr>
        <w:tabs>
          <w:tab w:val="left" w:pos="2161"/>
        </w:tabs>
        <w:rPr>
          <w:sz w:val="24"/>
        </w:rPr>
      </w:pPr>
      <w:r>
        <w:rPr>
          <w:sz w:val="24"/>
        </w:rPr>
        <w:t>not trading or purchasing items from</w:t>
      </w:r>
      <w:r>
        <w:rPr>
          <w:spacing w:val="-4"/>
          <w:sz w:val="24"/>
        </w:rPr>
        <w:t xml:space="preserve"> </w:t>
      </w:r>
      <w:r>
        <w:rPr>
          <w:sz w:val="24"/>
        </w:rPr>
        <w:t>clients/families;</w:t>
      </w:r>
    </w:p>
    <w:p w14:paraId="6B293D66" w14:textId="77777777" w:rsidR="00E9458D" w:rsidRDefault="005C6BD6">
      <w:pPr>
        <w:pStyle w:val="ListParagraph"/>
        <w:numPr>
          <w:ilvl w:val="0"/>
          <w:numId w:val="390"/>
        </w:numPr>
        <w:tabs>
          <w:tab w:val="left" w:pos="2161"/>
        </w:tabs>
        <w:ind w:right="1698"/>
        <w:jc w:val="both"/>
        <w:rPr>
          <w:sz w:val="24"/>
        </w:rPr>
      </w:pPr>
      <w:r>
        <w:rPr>
          <w:sz w:val="24"/>
        </w:rPr>
        <w:t>not accepting gifts from clients/families except in special circumstances wherein a relationship with a client could be damaged if a gift was rejected; (e.g. Employees may accept a gift that is of a token nature such as a box of chocolates but must first obtain authorization from the</w:t>
      </w:r>
      <w:r>
        <w:rPr>
          <w:spacing w:val="-3"/>
          <w:sz w:val="24"/>
        </w:rPr>
        <w:t xml:space="preserve"> </w:t>
      </w:r>
      <w:r>
        <w:rPr>
          <w:sz w:val="24"/>
        </w:rPr>
        <w:t>Supervisor.)</w:t>
      </w:r>
    </w:p>
    <w:p w14:paraId="28256BAA" w14:textId="77777777" w:rsidR="00E9458D" w:rsidRDefault="005C6BD6">
      <w:pPr>
        <w:pStyle w:val="ListParagraph"/>
        <w:numPr>
          <w:ilvl w:val="0"/>
          <w:numId w:val="390"/>
        </w:numPr>
        <w:tabs>
          <w:tab w:val="left" w:pos="2161"/>
        </w:tabs>
        <w:ind w:right="1702"/>
        <w:jc w:val="both"/>
        <w:rPr>
          <w:sz w:val="24"/>
        </w:rPr>
      </w:pPr>
      <w:r>
        <w:rPr>
          <w:sz w:val="24"/>
        </w:rPr>
        <w:t>not giving gifts to clients/families without first obtaining authorization from the Supervisor;</w:t>
      </w:r>
    </w:p>
    <w:p w14:paraId="3EA02B1B" w14:textId="77777777" w:rsidR="00E9458D" w:rsidRDefault="005C6BD6">
      <w:pPr>
        <w:pStyle w:val="ListParagraph"/>
        <w:numPr>
          <w:ilvl w:val="0"/>
          <w:numId w:val="390"/>
        </w:numPr>
        <w:tabs>
          <w:tab w:val="left" w:pos="2161"/>
        </w:tabs>
        <w:jc w:val="both"/>
        <w:rPr>
          <w:sz w:val="24"/>
        </w:rPr>
      </w:pPr>
      <w:r>
        <w:rPr>
          <w:sz w:val="24"/>
        </w:rPr>
        <w:t>not using the Agency’s property for personal benefit without</w:t>
      </w:r>
      <w:r>
        <w:rPr>
          <w:spacing w:val="-10"/>
          <w:sz w:val="24"/>
        </w:rPr>
        <w:t xml:space="preserve"> </w:t>
      </w:r>
      <w:r>
        <w:rPr>
          <w:sz w:val="24"/>
        </w:rPr>
        <w:t>authorization;</w:t>
      </w:r>
    </w:p>
    <w:p w14:paraId="21A27630" w14:textId="77777777" w:rsidR="00E9458D" w:rsidRDefault="005C6BD6">
      <w:pPr>
        <w:pStyle w:val="ListParagraph"/>
        <w:numPr>
          <w:ilvl w:val="0"/>
          <w:numId w:val="390"/>
        </w:numPr>
        <w:tabs>
          <w:tab w:val="left" w:pos="2161"/>
        </w:tabs>
        <w:jc w:val="both"/>
        <w:rPr>
          <w:sz w:val="24"/>
        </w:rPr>
      </w:pPr>
      <w:r>
        <w:rPr>
          <w:sz w:val="24"/>
        </w:rPr>
        <w:t>displaying appropriate dress, grooming, hygiene and</w:t>
      </w:r>
      <w:r>
        <w:rPr>
          <w:spacing w:val="-2"/>
          <w:sz w:val="24"/>
        </w:rPr>
        <w:t xml:space="preserve"> </w:t>
      </w:r>
      <w:r>
        <w:rPr>
          <w:sz w:val="24"/>
        </w:rPr>
        <w:t>etiquette;</w:t>
      </w:r>
    </w:p>
    <w:p w14:paraId="709CDEEF" w14:textId="77777777" w:rsidR="00E9458D" w:rsidRDefault="005C6BD6">
      <w:pPr>
        <w:pStyle w:val="ListParagraph"/>
        <w:numPr>
          <w:ilvl w:val="0"/>
          <w:numId w:val="390"/>
        </w:numPr>
        <w:tabs>
          <w:tab w:val="left" w:pos="2161"/>
        </w:tabs>
        <w:jc w:val="both"/>
        <w:rPr>
          <w:sz w:val="24"/>
        </w:rPr>
      </w:pPr>
      <w:r>
        <w:rPr>
          <w:sz w:val="24"/>
        </w:rPr>
        <w:t>wearing an approved uniform, when</w:t>
      </w:r>
      <w:r>
        <w:rPr>
          <w:spacing w:val="-3"/>
          <w:sz w:val="24"/>
        </w:rPr>
        <w:t xml:space="preserve"> </w:t>
      </w:r>
      <w:r>
        <w:rPr>
          <w:sz w:val="24"/>
        </w:rPr>
        <w:t>required;</w:t>
      </w:r>
    </w:p>
    <w:p w14:paraId="4D216C50" w14:textId="77777777" w:rsidR="00E9458D" w:rsidRDefault="005C6BD6">
      <w:pPr>
        <w:pStyle w:val="ListParagraph"/>
        <w:numPr>
          <w:ilvl w:val="0"/>
          <w:numId w:val="390"/>
        </w:numPr>
        <w:tabs>
          <w:tab w:val="left" w:pos="2161"/>
        </w:tabs>
        <w:jc w:val="both"/>
        <w:rPr>
          <w:sz w:val="24"/>
        </w:rPr>
      </w:pPr>
      <w:r>
        <w:rPr>
          <w:sz w:val="24"/>
        </w:rPr>
        <w:t>being aware of their personal strengths, weaknesses and</w:t>
      </w:r>
      <w:r>
        <w:rPr>
          <w:spacing w:val="-2"/>
          <w:sz w:val="24"/>
        </w:rPr>
        <w:t xml:space="preserve"> </w:t>
      </w:r>
      <w:r>
        <w:rPr>
          <w:sz w:val="24"/>
        </w:rPr>
        <w:t>feelings;</w:t>
      </w:r>
    </w:p>
    <w:p w14:paraId="16450BB6" w14:textId="77777777" w:rsidR="00E9458D" w:rsidRDefault="005C6BD6">
      <w:pPr>
        <w:pStyle w:val="ListParagraph"/>
        <w:numPr>
          <w:ilvl w:val="0"/>
          <w:numId w:val="390"/>
        </w:numPr>
        <w:tabs>
          <w:tab w:val="left" w:pos="2161"/>
        </w:tabs>
        <w:jc w:val="both"/>
        <w:rPr>
          <w:sz w:val="24"/>
        </w:rPr>
      </w:pPr>
      <w:r>
        <w:rPr>
          <w:sz w:val="24"/>
        </w:rPr>
        <w:t>having a good and positive</w:t>
      </w:r>
      <w:r>
        <w:rPr>
          <w:spacing w:val="-1"/>
          <w:sz w:val="24"/>
        </w:rPr>
        <w:t xml:space="preserve"> </w:t>
      </w:r>
      <w:r>
        <w:rPr>
          <w:sz w:val="24"/>
        </w:rPr>
        <w:t>attitude;</w:t>
      </w:r>
    </w:p>
    <w:p w14:paraId="71DF0601" w14:textId="77777777" w:rsidR="00E9458D" w:rsidRDefault="005C6BD6">
      <w:pPr>
        <w:pStyle w:val="ListParagraph"/>
        <w:numPr>
          <w:ilvl w:val="0"/>
          <w:numId w:val="390"/>
        </w:numPr>
        <w:tabs>
          <w:tab w:val="left" w:pos="2161"/>
        </w:tabs>
        <w:jc w:val="both"/>
        <w:rPr>
          <w:sz w:val="24"/>
        </w:rPr>
      </w:pPr>
      <w:r>
        <w:rPr>
          <w:sz w:val="24"/>
        </w:rPr>
        <w:t>being pleasant on the job</w:t>
      </w:r>
      <w:r>
        <w:rPr>
          <w:spacing w:val="-3"/>
          <w:sz w:val="24"/>
        </w:rPr>
        <w:t xml:space="preserve"> </w:t>
      </w:r>
      <w:r>
        <w:rPr>
          <w:sz w:val="24"/>
        </w:rPr>
        <w:t>site;</w:t>
      </w:r>
    </w:p>
    <w:p w14:paraId="13F639BF" w14:textId="77777777" w:rsidR="00E9458D" w:rsidRDefault="005C6BD6">
      <w:pPr>
        <w:pStyle w:val="ListParagraph"/>
        <w:numPr>
          <w:ilvl w:val="0"/>
          <w:numId w:val="390"/>
        </w:numPr>
        <w:tabs>
          <w:tab w:val="left" w:pos="2161"/>
        </w:tabs>
        <w:spacing w:line="276" w:lineRule="exact"/>
        <w:jc w:val="both"/>
        <w:rPr>
          <w:sz w:val="24"/>
        </w:rPr>
      </w:pPr>
      <w:r>
        <w:rPr>
          <w:sz w:val="24"/>
        </w:rPr>
        <w:t>displaying appropriate verbal and non-verbal</w:t>
      </w:r>
      <w:r>
        <w:rPr>
          <w:spacing w:val="-2"/>
          <w:sz w:val="24"/>
        </w:rPr>
        <w:t xml:space="preserve"> </w:t>
      </w:r>
      <w:r>
        <w:rPr>
          <w:sz w:val="24"/>
        </w:rPr>
        <w:t>skills;</w:t>
      </w:r>
    </w:p>
    <w:p w14:paraId="6811FEB8" w14:textId="77777777" w:rsidR="00E9458D" w:rsidRDefault="005C6BD6">
      <w:pPr>
        <w:pStyle w:val="ListParagraph"/>
        <w:numPr>
          <w:ilvl w:val="0"/>
          <w:numId w:val="390"/>
        </w:numPr>
        <w:tabs>
          <w:tab w:val="left" w:pos="2161"/>
        </w:tabs>
        <w:spacing w:line="276" w:lineRule="exact"/>
        <w:jc w:val="both"/>
        <w:rPr>
          <w:sz w:val="24"/>
        </w:rPr>
      </w:pPr>
      <w:r>
        <w:rPr>
          <w:sz w:val="24"/>
        </w:rPr>
        <w:t>keeping moodiness, bad temper and unhappiness out of their</w:t>
      </w:r>
      <w:r>
        <w:rPr>
          <w:spacing w:val="-7"/>
          <w:sz w:val="24"/>
        </w:rPr>
        <w:t xml:space="preserve"> </w:t>
      </w:r>
      <w:r>
        <w:rPr>
          <w:sz w:val="24"/>
        </w:rPr>
        <w:t>demeanor;</w:t>
      </w:r>
    </w:p>
    <w:p w14:paraId="1565CABD" w14:textId="77777777" w:rsidR="00E9458D" w:rsidRDefault="00E9458D">
      <w:pPr>
        <w:spacing w:line="276" w:lineRule="exact"/>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85365C1" w14:textId="77777777">
        <w:trPr>
          <w:trHeight w:val="612"/>
        </w:trPr>
        <w:tc>
          <w:tcPr>
            <w:tcW w:w="5689" w:type="dxa"/>
          </w:tcPr>
          <w:p w14:paraId="7D1F6BBB"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3974D22E" w14:textId="77777777" w:rsidR="00E9458D" w:rsidRDefault="00E9458D">
            <w:pPr>
              <w:pStyle w:val="TableParagraph"/>
              <w:ind w:left="0"/>
              <w:rPr>
                <w:sz w:val="24"/>
              </w:rPr>
            </w:pPr>
          </w:p>
          <w:p w14:paraId="51B00241" w14:textId="77777777" w:rsidR="00E9458D" w:rsidRDefault="005C6BD6">
            <w:pPr>
              <w:pStyle w:val="TableParagraph"/>
              <w:ind w:left="487"/>
              <w:rPr>
                <w:sz w:val="20"/>
              </w:rPr>
            </w:pPr>
            <w:r>
              <w:rPr>
                <w:noProof/>
                <w:sz w:val="20"/>
              </w:rPr>
              <w:drawing>
                <wp:inline distT="0" distB="0" distL="0" distR="0" wp14:anchorId="4D6B027F" wp14:editId="1D4BA066">
                  <wp:extent cx="1390695" cy="966501"/>
                  <wp:effectExtent l="0" t="0" r="0" b="0"/>
                  <wp:docPr id="75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EE37767" w14:textId="77777777">
        <w:trPr>
          <w:trHeight w:val="1184"/>
        </w:trPr>
        <w:tc>
          <w:tcPr>
            <w:tcW w:w="5689" w:type="dxa"/>
          </w:tcPr>
          <w:p w14:paraId="62739DC3" w14:textId="77777777" w:rsidR="00E9458D" w:rsidRDefault="00E9458D">
            <w:pPr>
              <w:pStyle w:val="TableParagraph"/>
              <w:ind w:left="0"/>
              <w:rPr>
                <w:sz w:val="24"/>
              </w:rPr>
            </w:pPr>
          </w:p>
          <w:p w14:paraId="08783D53" w14:textId="77777777" w:rsidR="00E9458D" w:rsidRDefault="005C6BD6">
            <w:pPr>
              <w:pStyle w:val="TableParagraph"/>
              <w:rPr>
                <w:b/>
                <w:sz w:val="24"/>
              </w:rPr>
            </w:pPr>
            <w:r>
              <w:rPr>
                <w:b/>
                <w:sz w:val="24"/>
              </w:rPr>
              <w:t>Section 4: Human Resources</w:t>
            </w:r>
          </w:p>
        </w:tc>
        <w:tc>
          <w:tcPr>
            <w:tcW w:w="3168" w:type="dxa"/>
            <w:vMerge/>
            <w:tcBorders>
              <w:top w:val="nil"/>
            </w:tcBorders>
          </w:tcPr>
          <w:p w14:paraId="07D559D2" w14:textId="77777777" w:rsidR="00E9458D" w:rsidRDefault="00E9458D">
            <w:pPr>
              <w:rPr>
                <w:sz w:val="2"/>
                <w:szCs w:val="2"/>
              </w:rPr>
            </w:pPr>
          </w:p>
        </w:tc>
      </w:tr>
      <w:tr w:rsidR="00E9458D" w14:paraId="77D36F26" w14:textId="77777777">
        <w:trPr>
          <w:trHeight w:val="275"/>
        </w:trPr>
        <w:tc>
          <w:tcPr>
            <w:tcW w:w="5689" w:type="dxa"/>
            <w:vMerge w:val="restart"/>
          </w:tcPr>
          <w:p w14:paraId="1768610B" w14:textId="77777777" w:rsidR="00E9458D" w:rsidRDefault="00E9458D">
            <w:pPr>
              <w:pStyle w:val="TableParagraph"/>
              <w:ind w:left="0"/>
              <w:rPr>
                <w:sz w:val="24"/>
              </w:rPr>
            </w:pPr>
          </w:p>
          <w:p w14:paraId="1A5FA66F" w14:textId="77777777" w:rsidR="00E9458D" w:rsidRDefault="005C6BD6">
            <w:pPr>
              <w:pStyle w:val="TableParagraph"/>
              <w:rPr>
                <w:b/>
                <w:sz w:val="24"/>
              </w:rPr>
            </w:pPr>
            <w:r>
              <w:rPr>
                <w:b/>
                <w:sz w:val="24"/>
              </w:rPr>
              <w:t>Policy Title: Standards of Conduct</w:t>
            </w:r>
          </w:p>
          <w:p w14:paraId="6280B615" w14:textId="77777777" w:rsidR="00E9458D" w:rsidRDefault="005C6BD6">
            <w:pPr>
              <w:pStyle w:val="TableParagraph"/>
              <w:ind w:left="1488"/>
              <w:rPr>
                <w:b/>
                <w:sz w:val="24"/>
              </w:rPr>
            </w:pPr>
            <w:r>
              <w:rPr>
                <w:b/>
                <w:sz w:val="24"/>
              </w:rPr>
              <w:t>&amp; Work Ethics</w:t>
            </w:r>
          </w:p>
        </w:tc>
        <w:tc>
          <w:tcPr>
            <w:tcW w:w="3168" w:type="dxa"/>
          </w:tcPr>
          <w:p w14:paraId="7ED62196" w14:textId="77777777" w:rsidR="00E9458D" w:rsidRDefault="005C6BD6">
            <w:pPr>
              <w:pStyle w:val="TableParagraph"/>
              <w:spacing w:line="256" w:lineRule="exact"/>
              <w:rPr>
                <w:b/>
                <w:sz w:val="24"/>
              </w:rPr>
            </w:pPr>
            <w:r>
              <w:rPr>
                <w:b/>
                <w:sz w:val="24"/>
              </w:rPr>
              <w:t>Policy Number: 4.130</w:t>
            </w:r>
          </w:p>
        </w:tc>
      </w:tr>
      <w:tr w:rsidR="00E9458D" w14:paraId="58D534B9" w14:textId="77777777">
        <w:trPr>
          <w:trHeight w:val="275"/>
        </w:trPr>
        <w:tc>
          <w:tcPr>
            <w:tcW w:w="5689" w:type="dxa"/>
            <w:vMerge/>
            <w:tcBorders>
              <w:top w:val="nil"/>
            </w:tcBorders>
          </w:tcPr>
          <w:p w14:paraId="055C0828" w14:textId="77777777" w:rsidR="00E9458D" w:rsidRDefault="00E9458D">
            <w:pPr>
              <w:rPr>
                <w:sz w:val="2"/>
                <w:szCs w:val="2"/>
              </w:rPr>
            </w:pPr>
          </w:p>
        </w:tc>
        <w:tc>
          <w:tcPr>
            <w:tcW w:w="3168" w:type="dxa"/>
          </w:tcPr>
          <w:p w14:paraId="36B1AA0B" w14:textId="77777777" w:rsidR="00E9458D" w:rsidRDefault="005C6BD6">
            <w:pPr>
              <w:pStyle w:val="TableParagraph"/>
              <w:spacing w:line="255" w:lineRule="exact"/>
              <w:rPr>
                <w:b/>
                <w:sz w:val="24"/>
              </w:rPr>
            </w:pPr>
            <w:r>
              <w:rPr>
                <w:b/>
                <w:sz w:val="24"/>
              </w:rPr>
              <w:t>Effective Date:</w:t>
            </w:r>
          </w:p>
        </w:tc>
      </w:tr>
      <w:tr w:rsidR="00E9458D" w14:paraId="37FDE14C" w14:textId="77777777">
        <w:trPr>
          <w:trHeight w:val="276"/>
        </w:trPr>
        <w:tc>
          <w:tcPr>
            <w:tcW w:w="5689" w:type="dxa"/>
            <w:vMerge/>
            <w:tcBorders>
              <w:top w:val="nil"/>
            </w:tcBorders>
          </w:tcPr>
          <w:p w14:paraId="0654770D" w14:textId="77777777" w:rsidR="00E9458D" w:rsidRDefault="00E9458D">
            <w:pPr>
              <w:rPr>
                <w:sz w:val="2"/>
                <w:szCs w:val="2"/>
              </w:rPr>
            </w:pPr>
          </w:p>
        </w:tc>
        <w:tc>
          <w:tcPr>
            <w:tcW w:w="3168" w:type="dxa"/>
          </w:tcPr>
          <w:p w14:paraId="7167D907" w14:textId="77777777" w:rsidR="00E9458D" w:rsidRDefault="005C6BD6">
            <w:pPr>
              <w:pStyle w:val="TableParagraph"/>
              <w:spacing w:before="1" w:line="255" w:lineRule="exact"/>
              <w:rPr>
                <w:b/>
                <w:sz w:val="24"/>
              </w:rPr>
            </w:pPr>
            <w:r>
              <w:rPr>
                <w:b/>
                <w:sz w:val="24"/>
              </w:rPr>
              <w:t>Revision Date:</w:t>
            </w:r>
          </w:p>
        </w:tc>
      </w:tr>
      <w:tr w:rsidR="00E9458D" w14:paraId="25696502" w14:textId="77777777">
        <w:trPr>
          <w:trHeight w:val="275"/>
        </w:trPr>
        <w:tc>
          <w:tcPr>
            <w:tcW w:w="5689" w:type="dxa"/>
            <w:vMerge/>
            <w:tcBorders>
              <w:top w:val="nil"/>
            </w:tcBorders>
          </w:tcPr>
          <w:p w14:paraId="21B8EEE9" w14:textId="77777777" w:rsidR="00E9458D" w:rsidRDefault="00E9458D">
            <w:pPr>
              <w:rPr>
                <w:sz w:val="2"/>
                <w:szCs w:val="2"/>
              </w:rPr>
            </w:pPr>
          </w:p>
        </w:tc>
        <w:tc>
          <w:tcPr>
            <w:tcW w:w="3168" w:type="dxa"/>
          </w:tcPr>
          <w:p w14:paraId="4EB2335D" w14:textId="77777777" w:rsidR="00E9458D" w:rsidRDefault="005C6BD6">
            <w:pPr>
              <w:pStyle w:val="TableParagraph"/>
              <w:spacing w:line="255" w:lineRule="exact"/>
              <w:rPr>
                <w:b/>
                <w:sz w:val="24"/>
              </w:rPr>
            </w:pPr>
            <w:r>
              <w:rPr>
                <w:b/>
                <w:sz w:val="24"/>
              </w:rPr>
              <w:t>Approved By:</w:t>
            </w:r>
          </w:p>
        </w:tc>
      </w:tr>
      <w:tr w:rsidR="00E9458D" w14:paraId="4D2E05E1" w14:textId="77777777">
        <w:trPr>
          <w:trHeight w:val="276"/>
        </w:trPr>
        <w:tc>
          <w:tcPr>
            <w:tcW w:w="5689" w:type="dxa"/>
            <w:vMerge/>
            <w:tcBorders>
              <w:top w:val="nil"/>
            </w:tcBorders>
          </w:tcPr>
          <w:p w14:paraId="5754B89E" w14:textId="77777777" w:rsidR="00E9458D" w:rsidRDefault="00E9458D">
            <w:pPr>
              <w:rPr>
                <w:sz w:val="2"/>
                <w:szCs w:val="2"/>
              </w:rPr>
            </w:pPr>
          </w:p>
        </w:tc>
        <w:tc>
          <w:tcPr>
            <w:tcW w:w="3168" w:type="dxa"/>
          </w:tcPr>
          <w:p w14:paraId="683B7CC2" w14:textId="77777777" w:rsidR="00E9458D" w:rsidRDefault="005C6BD6">
            <w:pPr>
              <w:pStyle w:val="TableParagraph"/>
              <w:spacing w:line="257" w:lineRule="exact"/>
              <w:rPr>
                <w:b/>
                <w:sz w:val="24"/>
              </w:rPr>
            </w:pPr>
            <w:r>
              <w:rPr>
                <w:b/>
                <w:sz w:val="24"/>
              </w:rPr>
              <w:t>Page Number: Page 3 of 6</w:t>
            </w:r>
          </w:p>
        </w:tc>
      </w:tr>
    </w:tbl>
    <w:p w14:paraId="79A455B0" w14:textId="77777777" w:rsidR="00E9458D" w:rsidRDefault="00E9458D">
      <w:pPr>
        <w:pStyle w:val="BodyText"/>
        <w:spacing w:before="7"/>
        <w:ind w:left="0" w:firstLine="0"/>
        <w:rPr>
          <w:sz w:val="12"/>
        </w:rPr>
      </w:pPr>
    </w:p>
    <w:p w14:paraId="30782FAF" w14:textId="77777777" w:rsidR="00E9458D" w:rsidRDefault="005C6BD6">
      <w:pPr>
        <w:pStyle w:val="ListParagraph"/>
        <w:numPr>
          <w:ilvl w:val="0"/>
          <w:numId w:val="390"/>
        </w:numPr>
        <w:tabs>
          <w:tab w:val="left" w:pos="2161"/>
        </w:tabs>
        <w:spacing w:before="90"/>
        <w:ind w:right="1700"/>
        <w:rPr>
          <w:sz w:val="24"/>
        </w:rPr>
      </w:pPr>
      <w:r>
        <w:rPr>
          <w:sz w:val="24"/>
        </w:rPr>
        <w:t>reporting to work on time, beginning delegated duties immediately and</w:t>
      </w:r>
      <w:r>
        <w:rPr>
          <w:spacing w:val="42"/>
          <w:sz w:val="24"/>
        </w:rPr>
        <w:t xml:space="preserve"> </w:t>
      </w:r>
      <w:r>
        <w:rPr>
          <w:sz w:val="24"/>
        </w:rPr>
        <w:t>working continuously except for scheduled</w:t>
      </w:r>
      <w:r>
        <w:rPr>
          <w:spacing w:val="-4"/>
          <w:sz w:val="24"/>
        </w:rPr>
        <w:t xml:space="preserve"> </w:t>
      </w:r>
      <w:r>
        <w:rPr>
          <w:sz w:val="24"/>
        </w:rPr>
        <w:t>breaks;</w:t>
      </w:r>
    </w:p>
    <w:p w14:paraId="0DCA1209" w14:textId="77777777" w:rsidR="00E9458D" w:rsidRDefault="005C6BD6">
      <w:pPr>
        <w:pStyle w:val="ListParagraph"/>
        <w:numPr>
          <w:ilvl w:val="0"/>
          <w:numId w:val="390"/>
        </w:numPr>
        <w:tabs>
          <w:tab w:val="left" w:pos="2161"/>
        </w:tabs>
        <w:ind w:right="1698"/>
        <w:rPr>
          <w:sz w:val="24"/>
        </w:rPr>
      </w:pPr>
      <w:r>
        <w:rPr>
          <w:sz w:val="24"/>
        </w:rPr>
        <w:t>working the designated hours and seeking additional tasks if their assigned work is completed sooner than</w:t>
      </w:r>
      <w:r>
        <w:rPr>
          <w:spacing w:val="-1"/>
          <w:sz w:val="24"/>
        </w:rPr>
        <w:t xml:space="preserve"> </w:t>
      </w:r>
      <w:r>
        <w:rPr>
          <w:sz w:val="24"/>
        </w:rPr>
        <w:t>predicted;</w:t>
      </w:r>
    </w:p>
    <w:p w14:paraId="1C22A55C" w14:textId="77777777" w:rsidR="00E9458D" w:rsidRDefault="005C6BD6">
      <w:pPr>
        <w:pStyle w:val="ListParagraph"/>
        <w:numPr>
          <w:ilvl w:val="0"/>
          <w:numId w:val="390"/>
        </w:numPr>
        <w:tabs>
          <w:tab w:val="left" w:pos="2161"/>
          <w:tab w:val="left" w:pos="4121"/>
          <w:tab w:val="left" w:pos="5001"/>
          <w:tab w:val="left" w:pos="6055"/>
          <w:tab w:val="left" w:pos="7301"/>
          <w:tab w:val="left" w:pos="8529"/>
          <w:tab w:val="left" w:pos="9690"/>
        </w:tabs>
        <w:ind w:right="1701"/>
        <w:rPr>
          <w:sz w:val="24"/>
        </w:rPr>
      </w:pPr>
      <w:r>
        <w:rPr>
          <w:sz w:val="24"/>
        </w:rPr>
        <w:t xml:space="preserve">completing  </w:t>
      </w:r>
      <w:r>
        <w:rPr>
          <w:spacing w:val="17"/>
          <w:sz w:val="24"/>
        </w:rPr>
        <w:t xml:space="preserve"> </w:t>
      </w:r>
      <w:r>
        <w:rPr>
          <w:sz w:val="24"/>
        </w:rPr>
        <w:t>tasks</w:t>
      </w:r>
      <w:r>
        <w:rPr>
          <w:sz w:val="24"/>
        </w:rPr>
        <w:tab/>
        <w:t xml:space="preserve">in  </w:t>
      </w:r>
      <w:r>
        <w:rPr>
          <w:spacing w:val="19"/>
          <w:sz w:val="24"/>
        </w:rPr>
        <w:t xml:space="preserve"> </w:t>
      </w:r>
      <w:r>
        <w:rPr>
          <w:sz w:val="24"/>
        </w:rPr>
        <w:t>the</w:t>
      </w:r>
      <w:r>
        <w:rPr>
          <w:sz w:val="24"/>
        </w:rPr>
        <w:tab/>
        <w:t>expected</w:t>
      </w:r>
      <w:r>
        <w:rPr>
          <w:sz w:val="24"/>
        </w:rPr>
        <w:tab/>
        <w:t>timeframe,</w:t>
      </w:r>
      <w:r>
        <w:rPr>
          <w:sz w:val="24"/>
        </w:rPr>
        <w:tab/>
        <w:t>combining</w:t>
      </w:r>
      <w:r>
        <w:rPr>
          <w:sz w:val="24"/>
        </w:rPr>
        <w:tab/>
        <w:t xml:space="preserve">tasks  </w:t>
      </w:r>
      <w:r>
        <w:rPr>
          <w:spacing w:val="19"/>
          <w:sz w:val="24"/>
        </w:rPr>
        <w:t xml:space="preserve"> </w:t>
      </w:r>
      <w:r>
        <w:rPr>
          <w:sz w:val="24"/>
        </w:rPr>
        <w:t>for</w:t>
      </w:r>
      <w:r>
        <w:rPr>
          <w:sz w:val="24"/>
        </w:rPr>
        <w:tab/>
      </w:r>
      <w:r>
        <w:rPr>
          <w:spacing w:val="-3"/>
          <w:sz w:val="24"/>
        </w:rPr>
        <w:t xml:space="preserve">greatest </w:t>
      </w:r>
      <w:r>
        <w:rPr>
          <w:sz w:val="24"/>
        </w:rPr>
        <w:t>effectiveness and avoiding idle</w:t>
      </w:r>
      <w:r>
        <w:rPr>
          <w:spacing w:val="-2"/>
          <w:sz w:val="24"/>
        </w:rPr>
        <w:t xml:space="preserve"> </w:t>
      </w:r>
      <w:r>
        <w:rPr>
          <w:sz w:val="24"/>
        </w:rPr>
        <w:t>time;</w:t>
      </w:r>
    </w:p>
    <w:p w14:paraId="782E75D6" w14:textId="77777777" w:rsidR="00E9458D" w:rsidRDefault="005C6BD6">
      <w:pPr>
        <w:pStyle w:val="ListParagraph"/>
        <w:numPr>
          <w:ilvl w:val="0"/>
          <w:numId w:val="390"/>
        </w:numPr>
        <w:tabs>
          <w:tab w:val="left" w:pos="2161"/>
        </w:tabs>
        <w:rPr>
          <w:sz w:val="24"/>
        </w:rPr>
      </w:pPr>
      <w:r>
        <w:rPr>
          <w:sz w:val="24"/>
        </w:rPr>
        <w:t>completing their work assignments as scheduled by the</w:t>
      </w:r>
      <w:r>
        <w:rPr>
          <w:spacing w:val="-4"/>
          <w:sz w:val="24"/>
        </w:rPr>
        <w:t xml:space="preserve"> </w:t>
      </w:r>
      <w:r>
        <w:rPr>
          <w:sz w:val="24"/>
        </w:rPr>
        <w:t>Supervisor;</w:t>
      </w:r>
    </w:p>
    <w:p w14:paraId="296B9485" w14:textId="77777777" w:rsidR="00E9458D" w:rsidRDefault="005C6BD6">
      <w:pPr>
        <w:pStyle w:val="ListParagraph"/>
        <w:numPr>
          <w:ilvl w:val="0"/>
          <w:numId w:val="390"/>
        </w:numPr>
        <w:tabs>
          <w:tab w:val="left" w:pos="2161"/>
        </w:tabs>
        <w:ind w:right="1700"/>
        <w:rPr>
          <w:sz w:val="24"/>
        </w:rPr>
      </w:pPr>
      <w:r>
        <w:rPr>
          <w:sz w:val="24"/>
        </w:rPr>
        <w:t>contacting the Supervisor as quickly as possible, if they need to leave the job site in the event of an</w:t>
      </w:r>
      <w:r>
        <w:rPr>
          <w:spacing w:val="-2"/>
          <w:sz w:val="24"/>
        </w:rPr>
        <w:t xml:space="preserve"> </w:t>
      </w:r>
      <w:r>
        <w:rPr>
          <w:sz w:val="24"/>
        </w:rPr>
        <w:t>emergency;</w:t>
      </w:r>
    </w:p>
    <w:p w14:paraId="1F2D7CDF" w14:textId="77777777" w:rsidR="00E9458D" w:rsidRDefault="005C6BD6">
      <w:pPr>
        <w:pStyle w:val="ListParagraph"/>
        <w:numPr>
          <w:ilvl w:val="0"/>
          <w:numId w:val="390"/>
        </w:numPr>
        <w:tabs>
          <w:tab w:val="left" w:pos="2161"/>
        </w:tabs>
        <w:rPr>
          <w:sz w:val="24"/>
        </w:rPr>
      </w:pPr>
      <w:r>
        <w:rPr>
          <w:sz w:val="24"/>
        </w:rPr>
        <w:t>keeping in touch with the office to confirm schedules and to receive</w:t>
      </w:r>
      <w:r>
        <w:rPr>
          <w:spacing w:val="-8"/>
          <w:sz w:val="24"/>
        </w:rPr>
        <w:t xml:space="preserve"> </w:t>
      </w:r>
      <w:r>
        <w:rPr>
          <w:sz w:val="24"/>
        </w:rPr>
        <w:t>reports/direction;</w:t>
      </w:r>
    </w:p>
    <w:p w14:paraId="2F1C4696" w14:textId="77777777" w:rsidR="00E9458D" w:rsidRDefault="005C6BD6">
      <w:pPr>
        <w:pStyle w:val="ListParagraph"/>
        <w:numPr>
          <w:ilvl w:val="0"/>
          <w:numId w:val="390"/>
        </w:numPr>
        <w:tabs>
          <w:tab w:val="left" w:pos="2161"/>
        </w:tabs>
        <w:rPr>
          <w:sz w:val="24"/>
        </w:rPr>
      </w:pPr>
      <w:r>
        <w:rPr>
          <w:sz w:val="24"/>
        </w:rPr>
        <w:t>completing any and all paperwork correctly and in a timely</w:t>
      </w:r>
      <w:r>
        <w:rPr>
          <w:spacing w:val="-6"/>
          <w:sz w:val="24"/>
        </w:rPr>
        <w:t xml:space="preserve"> </w:t>
      </w:r>
      <w:r>
        <w:rPr>
          <w:sz w:val="24"/>
        </w:rPr>
        <w:t>manner;</w:t>
      </w:r>
    </w:p>
    <w:p w14:paraId="6ACCBE95" w14:textId="77777777" w:rsidR="00E9458D" w:rsidRDefault="005C6BD6">
      <w:pPr>
        <w:pStyle w:val="ListParagraph"/>
        <w:numPr>
          <w:ilvl w:val="0"/>
          <w:numId w:val="390"/>
        </w:numPr>
        <w:tabs>
          <w:tab w:val="left" w:pos="2161"/>
        </w:tabs>
        <w:ind w:right="1701"/>
        <w:rPr>
          <w:sz w:val="24"/>
        </w:rPr>
      </w:pPr>
      <w:r>
        <w:rPr>
          <w:sz w:val="24"/>
        </w:rPr>
        <w:t>ensuring their quality of work is of a high standard and not expecting anything but the best from</w:t>
      </w:r>
      <w:r>
        <w:rPr>
          <w:spacing w:val="-2"/>
          <w:sz w:val="24"/>
        </w:rPr>
        <w:t xml:space="preserve"> </w:t>
      </w:r>
      <w:r>
        <w:rPr>
          <w:sz w:val="24"/>
        </w:rPr>
        <w:t>themselves;</w:t>
      </w:r>
    </w:p>
    <w:p w14:paraId="4BB84F04" w14:textId="77777777" w:rsidR="00E9458D" w:rsidRDefault="005C6BD6">
      <w:pPr>
        <w:pStyle w:val="ListParagraph"/>
        <w:numPr>
          <w:ilvl w:val="0"/>
          <w:numId w:val="390"/>
        </w:numPr>
        <w:tabs>
          <w:tab w:val="left" w:pos="2161"/>
        </w:tabs>
        <w:rPr>
          <w:sz w:val="24"/>
        </w:rPr>
      </w:pPr>
      <w:r>
        <w:rPr>
          <w:sz w:val="24"/>
        </w:rPr>
        <w:t>keeping all obligations and</w:t>
      </w:r>
      <w:r>
        <w:rPr>
          <w:spacing w:val="-3"/>
          <w:sz w:val="24"/>
        </w:rPr>
        <w:t xml:space="preserve"> </w:t>
      </w:r>
      <w:r>
        <w:rPr>
          <w:sz w:val="24"/>
        </w:rPr>
        <w:t>promises;</w:t>
      </w:r>
    </w:p>
    <w:p w14:paraId="78BC3413" w14:textId="77777777" w:rsidR="00E9458D" w:rsidRDefault="005C6BD6">
      <w:pPr>
        <w:pStyle w:val="ListParagraph"/>
        <w:numPr>
          <w:ilvl w:val="0"/>
          <w:numId w:val="390"/>
        </w:numPr>
        <w:tabs>
          <w:tab w:val="left" w:pos="2161"/>
        </w:tabs>
        <w:ind w:right="1701"/>
        <w:rPr>
          <w:sz w:val="24"/>
        </w:rPr>
      </w:pPr>
      <w:r>
        <w:rPr>
          <w:sz w:val="24"/>
        </w:rPr>
        <w:t>being cooperative by displaying leadership skills and maintaining appropriate relationships with other</w:t>
      </w:r>
      <w:r>
        <w:rPr>
          <w:spacing w:val="-1"/>
          <w:sz w:val="24"/>
        </w:rPr>
        <w:t xml:space="preserve"> </w:t>
      </w:r>
      <w:r>
        <w:rPr>
          <w:sz w:val="24"/>
        </w:rPr>
        <w:t>employees;</w:t>
      </w:r>
    </w:p>
    <w:p w14:paraId="6726C51F" w14:textId="77777777" w:rsidR="00E9458D" w:rsidRDefault="005C6BD6">
      <w:pPr>
        <w:pStyle w:val="ListParagraph"/>
        <w:numPr>
          <w:ilvl w:val="0"/>
          <w:numId w:val="390"/>
        </w:numPr>
        <w:tabs>
          <w:tab w:val="left" w:pos="2161"/>
        </w:tabs>
        <w:spacing w:before="1"/>
        <w:rPr>
          <w:sz w:val="24"/>
        </w:rPr>
      </w:pPr>
      <w:r>
        <w:rPr>
          <w:sz w:val="24"/>
        </w:rPr>
        <w:t>being considerate to clients, families, friends, colleagues and</w:t>
      </w:r>
      <w:r>
        <w:rPr>
          <w:spacing w:val="-4"/>
          <w:sz w:val="24"/>
        </w:rPr>
        <w:t xml:space="preserve"> </w:t>
      </w:r>
      <w:r>
        <w:rPr>
          <w:sz w:val="24"/>
        </w:rPr>
        <w:t>professionals;</w:t>
      </w:r>
    </w:p>
    <w:p w14:paraId="556518CB" w14:textId="77777777" w:rsidR="00E9458D" w:rsidRDefault="005C6BD6">
      <w:pPr>
        <w:pStyle w:val="ListParagraph"/>
        <w:numPr>
          <w:ilvl w:val="0"/>
          <w:numId w:val="390"/>
        </w:numPr>
        <w:tabs>
          <w:tab w:val="left" w:pos="2161"/>
        </w:tabs>
        <w:ind w:right="1696"/>
        <w:rPr>
          <w:sz w:val="24"/>
        </w:rPr>
      </w:pPr>
      <w:r>
        <w:rPr>
          <w:sz w:val="24"/>
        </w:rPr>
        <w:t>displaying loyalty, honesty, trustworthiness, dependability, reliability, initiative, self- responsibility and</w:t>
      </w:r>
      <w:r>
        <w:rPr>
          <w:spacing w:val="-1"/>
          <w:sz w:val="24"/>
        </w:rPr>
        <w:t xml:space="preserve"> </w:t>
      </w:r>
      <w:r>
        <w:rPr>
          <w:sz w:val="24"/>
        </w:rPr>
        <w:t>self-discipline;</w:t>
      </w:r>
    </w:p>
    <w:p w14:paraId="2274F81E" w14:textId="77777777" w:rsidR="00E9458D" w:rsidRDefault="005C6BD6">
      <w:pPr>
        <w:pStyle w:val="ListParagraph"/>
        <w:numPr>
          <w:ilvl w:val="0"/>
          <w:numId w:val="390"/>
        </w:numPr>
        <w:tabs>
          <w:tab w:val="left" w:pos="2161"/>
        </w:tabs>
        <w:rPr>
          <w:sz w:val="24"/>
        </w:rPr>
      </w:pPr>
      <w:r>
        <w:rPr>
          <w:sz w:val="24"/>
        </w:rPr>
        <w:t>respecting the rights of</w:t>
      </w:r>
      <w:r>
        <w:rPr>
          <w:spacing w:val="-4"/>
          <w:sz w:val="24"/>
        </w:rPr>
        <w:t xml:space="preserve"> </w:t>
      </w:r>
      <w:r>
        <w:rPr>
          <w:sz w:val="24"/>
        </w:rPr>
        <w:t>others;</w:t>
      </w:r>
    </w:p>
    <w:p w14:paraId="7C5F5E9A" w14:textId="77777777" w:rsidR="00E9458D" w:rsidRDefault="005C6BD6">
      <w:pPr>
        <w:pStyle w:val="ListParagraph"/>
        <w:numPr>
          <w:ilvl w:val="0"/>
          <w:numId w:val="390"/>
        </w:numPr>
        <w:tabs>
          <w:tab w:val="left" w:pos="2161"/>
        </w:tabs>
        <w:rPr>
          <w:sz w:val="24"/>
        </w:rPr>
      </w:pPr>
      <w:r>
        <w:rPr>
          <w:sz w:val="24"/>
        </w:rPr>
        <w:t>being a cooperative and participative team</w:t>
      </w:r>
      <w:r>
        <w:rPr>
          <w:spacing w:val="-4"/>
          <w:sz w:val="24"/>
        </w:rPr>
        <w:t xml:space="preserve"> </w:t>
      </w:r>
      <w:r>
        <w:rPr>
          <w:sz w:val="24"/>
        </w:rPr>
        <w:t>member;</w:t>
      </w:r>
    </w:p>
    <w:p w14:paraId="71BD33A0" w14:textId="77777777" w:rsidR="00E9458D" w:rsidRDefault="005C6BD6">
      <w:pPr>
        <w:pStyle w:val="ListParagraph"/>
        <w:numPr>
          <w:ilvl w:val="0"/>
          <w:numId w:val="390"/>
        </w:numPr>
        <w:tabs>
          <w:tab w:val="left" w:pos="2161"/>
        </w:tabs>
        <w:rPr>
          <w:sz w:val="24"/>
        </w:rPr>
      </w:pPr>
      <w:r>
        <w:rPr>
          <w:sz w:val="24"/>
        </w:rPr>
        <w:t>dealing appropriately with diversity and treating everyone with</w:t>
      </w:r>
      <w:r>
        <w:rPr>
          <w:spacing w:val="-3"/>
          <w:sz w:val="24"/>
        </w:rPr>
        <w:t xml:space="preserve"> </w:t>
      </w:r>
      <w:r>
        <w:rPr>
          <w:sz w:val="24"/>
        </w:rPr>
        <w:t>respect;</w:t>
      </w:r>
    </w:p>
    <w:p w14:paraId="027280BB" w14:textId="77777777" w:rsidR="00E9458D" w:rsidRDefault="005C6BD6">
      <w:pPr>
        <w:pStyle w:val="ListParagraph"/>
        <w:numPr>
          <w:ilvl w:val="0"/>
          <w:numId w:val="390"/>
        </w:numPr>
        <w:tabs>
          <w:tab w:val="left" w:pos="2161"/>
        </w:tabs>
        <w:ind w:right="1701"/>
        <w:rPr>
          <w:sz w:val="24"/>
        </w:rPr>
      </w:pPr>
      <w:r>
        <w:rPr>
          <w:sz w:val="24"/>
        </w:rPr>
        <w:t>looking at things from another’s perspective and being empathetic towards</w:t>
      </w:r>
      <w:r>
        <w:rPr>
          <w:spacing w:val="41"/>
          <w:sz w:val="24"/>
        </w:rPr>
        <w:t xml:space="preserve"> </w:t>
      </w:r>
      <w:r>
        <w:rPr>
          <w:sz w:val="24"/>
        </w:rPr>
        <w:t>their thoughts and</w:t>
      </w:r>
      <w:r>
        <w:rPr>
          <w:spacing w:val="-1"/>
          <w:sz w:val="24"/>
        </w:rPr>
        <w:t xml:space="preserve"> </w:t>
      </w:r>
      <w:r>
        <w:rPr>
          <w:sz w:val="24"/>
        </w:rPr>
        <w:t>feelings;</w:t>
      </w:r>
    </w:p>
    <w:p w14:paraId="7DC1464B" w14:textId="77777777" w:rsidR="00E9458D" w:rsidRDefault="005C6BD6">
      <w:pPr>
        <w:pStyle w:val="ListParagraph"/>
        <w:numPr>
          <w:ilvl w:val="0"/>
          <w:numId w:val="390"/>
        </w:numPr>
        <w:tabs>
          <w:tab w:val="left" w:pos="2161"/>
        </w:tabs>
        <w:rPr>
          <w:sz w:val="24"/>
        </w:rPr>
      </w:pPr>
      <w:r>
        <w:rPr>
          <w:sz w:val="24"/>
        </w:rPr>
        <w:t>avoiding criticizing or denouncing others because their beliefs and values may</w:t>
      </w:r>
      <w:r>
        <w:rPr>
          <w:spacing w:val="-4"/>
          <w:sz w:val="24"/>
        </w:rPr>
        <w:t xml:space="preserve"> </w:t>
      </w:r>
      <w:r>
        <w:rPr>
          <w:sz w:val="24"/>
        </w:rPr>
        <w:t>differ;</w:t>
      </w:r>
    </w:p>
    <w:p w14:paraId="7AB2AC92" w14:textId="77777777" w:rsidR="00E9458D" w:rsidRDefault="005C6BD6">
      <w:pPr>
        <w:pStyle w:val="ListParagraph"/>
        <w:numPr>
          <w:ilvl w:val="0"/>
          <w:numId w:val="390"/>
        </w:numPr>
        <w:tabs>
          <w:tab w:val="left" w:pos="2161"/>
        </w:tabs>
        <w:rPr>
          <w:sz w:val="24"/>
        </w:rPr>
      </w:pPr>
      <w:r>
        <w:rPr>
          <w:sz w:val="24"/>
        </w:rPr>
        <w:t>respecting others for their</w:t>
      </w:r>
      <w:r>
        <w:rPr>
          <w:spacing w:val="-2"/>
          <w:sz w:val="24"/>
        </w:rPr>
        <w:t xml:space="preserve"> </w:t>
      </w:r>
      <w:r>
        <w:rPr>
          <w:sz w:val="24"/>
        </w:rPr>
        <w:t>individuality</w:t>
      </w:r>
    </w:p>
    <w:p w14:paraId="33936197" w14:textId="77777777" w:rsidR="00E9458D" w:rsidRDefault="005C6BD6">
      <w:pPr>
        <w:pStyle w:val="ListParagraph"/>
        <w:numPr>
          <w:ilvl w:val="0"/>
          <w:numId w:val="390"/>
        </w:numPr>
        <w:tabs>
          <w:tab w:val="left" w:pos="2161"/>
        </w:tabs>
        <w:rPr>
          <w:sz w:val="24"/>
        </w:rPr>
      </w:pPr>
      <w:r>
        <w:rPr>
          <w:sz w:val="24"/>
        </w:rPr>
        <w:t>conforming to all safety regulations for their own and other’s</w:t>
      </w:r>
      <w:r>
        <w:rPr>
          <w:spacing w:val="-4"/>
          <w:sz w:val="24"/>
        </w:rPr>
        <w:t xml:space="preserve"> </w:t>
      </w:r>
      <w:r>
        <w:rPr>
          <w:sz w:val="24"/>
        </w:rPr>
        <w:t>protection;</w:t>
      </w:r>
    </w:p>
    <w:p w14:paraId="38139DC5" w14:textId="77777777" w:rsidR="00E9458D" w:rsidRDefault="005C6BD6">
      <w:pPr>
        <w:pStyle w:val="ListParagraph"/>
        <w:numPr>
          <w:ilvl w:val="0"/>
          <w:numId w:val="390"/>
        </w:numPr>
        <w:tabs>
          <w:tab w:val="left" w:pos="2161"/>
        </w:tabs>
        <w:rPr>
          <w:sz w:val="24"/>
        </w:rPr>
      </w:pPr>
      <w:r>
        <w:rPr>
          <w:sz w:val="24"/>
        </w:rPr>
        <w:t>keeping information confidential and not gossiping about the affairs of</w:t>
      </w:r>
      <w:r>
        <w:rPr>
          <w:spacing w:val="-4"/>
          <w:sz w:val="24"/>
        </w:rPr>
        <w:t xml:space="preserve"> </w:t>
      </w:r>
      <w:r>
        <w:rPr>
          <w:sz w:val="24"/>
        </w:rPr>
        <w:t>others;</w:t>
      </w:r>
    </w:p>
    <w:p w14:paraId="63986615" w14:textId="77777777" w:rsidR="00E9458D" w:rsidRDefault="005C6BD6">
      <w:pPr>
        <w:pStyle w:val="ListParagraph"/>
        <w:numPr>
          <w:ilvl w:val="0"/>
          <w:numId w:val="390"/>
        </w:numPr>
        <w:tabs>
          <w:tab w:val="left" w:pos="2161"/>
        </w:tabs>
        <w:rPr>
          <w:sz w:val="24"/>
        </w:rPr>
      </w:pPr>
      <w:r>
        <w:rPr>
          <w:sz w:val="24"/>
        </w:rPr>
        <w:t>being polite and courteous to clients, families, friends, colleagues and</w:t>
      </w:r>
      <w:r>
        <w:rPr>
          <w:spacing w:val="-5"/>
          <w:sz w:val="24"/>
        </w:rPr>
        <w:t xml:space="preserve"> </w:t>
      </w:r>
      <w:r>
        <w:rPr>
          <w:sz w:val="24"/>
        </w:rPr>
        <w:t>professionals;</w:t>
      </w:r>
    </w:p>
    <w:p w14:paraId="68911376" w14:textId="77777777" w:rsidR="00E9458D" w:rsidRDefault="005C6BD6">
      <w:pPr>
        <w:pStyle w:val="ListParagraph"/>
        <w:numPr>
          <w:ilvl w:val="0"/>
          <w:numId w:val="390"/>
        </w:numPr>
        <w:tabs>
          <w:tab w:val="left" w:pos="2161"/>
        </w:tabs>
        <w:rPr>
          <w:sz w:val="24"/>
        </w:rPr>
      </w:pPr>
      <w:r>
        <w:rPr>
          <w:sz w:val="24"/>
        </w:rPr>
        <w:t>following instructions and utilizing all knowledge and</w:t>
      </w:r>
      <w:r>
        <w:rPr>
          <w:spacing w:val="-5"/>
          <w:sz w:val="24"/>
        </w:rPr>
        <w:t xml:space="preserve"> </w:t>
      </w:r>
      <w:r>
        <w:rPr>
          <w:sz w:val="24"/>
        </w:rPr>
        <w:t>skills;</w:t>
      </w:r>
    </w:p>
    <w:p w14:paraId="20A47BEC" w14:textId="77777777" w:rsidR="00E9458D" w:rsidRDefault="005C6BD6">
      <w:pPr>
        <w:pStyle w:val="ListParagraph"/>
        <w:numPr>
          <w:ilvl w:val="0"/>
          <w:numId w:val="390"/>
        </w:numPr>
        <w:tabs>
          <w:tab w:val="left" w:pos="2161"/>
        </w:tabs>
        <w:rPr>
          <w:sz w:val="24"/>
        </w:rPr>
      </w:pPr>
      <w:r>
        <w:rPr>
          <w:sz w:val="24"/>
        </w:rPr>
        <w:t>giving their best efforts at all</w:t>
      </w:r>
      <w:r>
        <w:rPr>
          <w:spacing w:val="-4"/>
          <w:sz w:val="24"/>
        </w:rPr>
        <w:t xml:space="preserve"> </w:t>
      </w:r>
      <w:r>
        <w:rPr>
          <w:sz w:val="24"/>
        </w:rPr>
        <w:t>times;</w:t>
      </w:r>
    </w:p>
    <w:p w14:paraId="6132CF58" w14:textId="77777777" w:rsidR="00E9458D" w:rsidRDefault="005C6BD6">
      <w:pPr>
        <w:pStyle w:val="ListParagraph"/>
        <w:numPr>
          <w:ilvl w:val="0"/>
          <w:numId w:val="390"/>
        </w:numPr>
        <w:tabs>
          <w:tab w:val="left" w:pos="2161"/>
        </w:tabs>
        <w:ind w:right="1697"/>
        <w:rPr>
          <w:sz w:val="24"/>
        </w:rPr>
      </w:pPr>
      <w:r>
        <w:rPr>
          <w:sz w:val="24"/>
        </w:rPr>
        <w:t>realizing and admitting to errors and learning from the experience(s) to avoid making the same mistake(s)</w:t>
      </w:r>
      <w:r>
        <w:rPr>
          <w:spacing w:val="-1"/>
          <w:sz w:val="24"/>
        </w:rPr>
        <w:t xml:space="preserve"> </w:t>
      </w:r>
      <w:r>
        <w:rPr>
          <w:sz w:val="24"/>
        </w:rPr>
        <w:t>again.</w:t>
      </w:r>
    </w:p>
    <w:p w14:paraId="75494F2A" w14:textId="77777777" w:rsidR="00E9458D" w:rsidRDefault="005C6BD6">
      <w:pPr>
        <w:pStyle w:val="ListParagraph"/>
        <w:numPr>
          <w:ilvl w:val="0"/>
          <w:numId w:val="390"/>
        </w:numPr>
        <w:tabs>
          <w:tab w:val="left" w:pos="2161"/>
        </w:tabs>
        <w:ind w:right="1702"/>
        <w:rPr>
          <w:sz w:val="24"/>
        </w:rPr>
      </w:pPr>
      <w:r>
        <w:rPr>
          <w:sz w:val="24"/>
        </w:rPr>
        <w:t>showing good organizational skills in managing themselves, in time management, in prioritizing, in flexibility, in stress management and in the ability to deal with</w:t>
      </w:r>
      <w:r>
        <w:rPr>
          <w:spacing w:val="-13"/>
          <w:sz w:val="24"/>
        </w:rPr>
        <w:t xml:space="preserve"> </w:t>
      </w:r>
      <w:r>
        <w:rPr>
          <w:sz w:val="24"/>
        </w:rPr>
        <w:t>change;</w:t>
      </w:r>
    </w:p>
    <w:p w14:paraId="186EE330"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BB35CA9" w14:textId="77777777">
        <w:trPr>
          <w:trHeight w:val="612"/>
        </w:trPr>
        <w:tc>
          <w:tcPr>
            <w:tcW w:w="5689" w:type="dxa"/>
          </w:tcPr>
          <w:p w14:paraId="710E75B0"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52C5C531" w14:textId="77777777" w:rsidR="00E9458D" w:rsidRDefault="00E9458D">
            <w:pPr>
              <w:pStyle w:val="TableParagraph"/>
              <w:ind w:left="0"/>
              <w:rPr>
                <w:sz w:val="24"/>
              </w:rPr>
            </w:pPr>
          </w:p>
          <w:p w14:paraId="082AC424" w14:textId="77777777" w:rsidR="00E9458D" w:rsidRDefault="005C6BD6">
            <w:pPr>
              <w:pStyle w:val="TableParagraph"/>
              <w:ind w:left="487"/>
              <w:rPr>
                <w:sz w:val="20"/>
              </w:rPr>
            </w:pPr>
            <w:r>
              <w:rPr>
                <w:noProof/>
                <w:sz w:val="20"/>
              </w:rPr>
              <w:drawing>
                <wp:inline distT="0" distB="0" distL="0" distR="0" wp14:anchorId="79552FDC" wp14:editId="5419FDB6">
                  <wp:extent cx="1390695" cy="966501"/>
                  <wp:effectExtent l="0" t="0" r="0" b="0"/>
                  <wp:docPr id="76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99E3ADA" w14:textId="77777777">
        <w:trPr>
          <w:trHeight w:val="1184"/>
        </w:trPr>
        <w:tc>
          <w:tcPr>
            <w:tcW w:w="5689" w:type="dxa"/>
          </w:tcPr>
          <w:p w14:paraId="5AF6B974" w14:textId="77777777" w:rsidR="00E9458D" w:rsidRDefault="00E9458D">
            <w:pPr>
              <w:pStyle w:val="TableParagraph"/>
              <w:ind w:left="0"/>
              <w:rPr>
                <w:sz w:val="24"/>
              </w:rPr>
            </w:pPr>
          </w:p>
          <w:p w14:paraId="46356CEF" w14:textId="77777777" w:rsidR="00E9458D" w:rsidRDefault="005C6BD6">
            <w:pPr>
              <w:pStyle w:val="TableParagraph"/>
              <w:rPr>
                <w:b/>
                <w:sz w:val="24"/>
              </w:rPr>
            </w:pPr>
            <w:r>
              <w:rPr>
                <w:b/>
                <w:sz w:val="24"/>
              </w:rPr>
              <w:t>Section 4: Human Resources</w:t>
            </w:r>
          </w:p>
        </w:tc>
        <w:tc>
          <w:tcPr>
            <w:tcW w:w="3168" w:type="dxa"/>
            <w:vMerge/>
            <w:tcBorders>
              <w:top w:val="nil"/>
            </w:tcBorders>
          </w:tcPr>
          <w:p w14:paraId="0AA0E5D8" w14:textId="77777777" w:rsidR="00E9458D" w:rsidRDefault="00E9458D">
            <w:pPr>
              <w:rPr>
                <w:sz w:val="2"/>
                <w:szCs w:val="2"/>
              </w:rPr>
            </w:pPr>
          </w:p>
        </w:tc>
      </w:tr>
      <w:tr w:rsidR="00E9458D" w14:paraId="75616D25" w14:textId="77777777">
        <w:trPr>
          <w:trHeight w:val="275"/>
        </w:trPr>
        <w:tc>
          <w:tcPr>
            <w:tcW w:w="5689" w:type="dxa"/>
            <w:vMerge w:val="restart"/>
          </w:tcPr>
          <w:p w14:paraId="26449D8E" w14:textId="77777777" w:rsidR="00E9458D" w:rsidRDefault="00E9458D">
            <w:pPr>
              <w:pStyle w:val="TableParagraph"/>
              <w:ind w:left="0"/>
              <w:rPr>
                <w:sz w:val="24"/>
              </w:rPr>
            </w:pPr>
          </w:p>
          <w:p w14:paraId="315D1AB1" w14:textId="77777777" w:rsidR="00E9458D" w:rsidRDefault="005C6BD6">
            <w:pPr>
              <w:pStyle w:val="TableParagraph"/>
              <w:rPr>
                <w:b/>
                <w:sz w:val="24"/>
              </w:rPr>
            </w:pPr>
            <w:r>
              <w:rPr>
                <w:b/>
                <w:sz w:val="24"/>
              </w:rPr>
              <w:t>Policy Title: Standards of Conduct</w:t>
            </w:r>
          </w:p>
          <w:p w14:paraId="5BD5C46D" w14:textId="77777777" w:rsidR="00E9458D" w:rsidRDefault="005C6BD6">
            <w:pPr>
              <w:pStyle w:val="TableParagraph"/>
              <w:ind w:left="1488"/>
              <w:rPr>
                <w:b/>
                <w:sz w:val="24"/>
              </w:rPr>
            </w:pPr>
            <w:r>
              <w:rPr>
                <w:b/>
                <w:sz w:val="24"/>
              </w:rPr>
              <w:t>&amp; Work Ethics</w:t>
            </w:r>
          </w:p>
        </w:tc>
        <w:tc>
          <w:tcPr>
            <w:tcW w:w="3168" w:type="dxa"/>
          </w:tcPr>
          <w:p w14:paraId="32DD786B" w14:textId="77777777" w:rsidR="00E9458D" w:rsidRDefault="005C6BD6">
            <w:pPr>
              <w:pStyle w:val="TableParagraph"/>
              <w:spacing w:line="256" w:lineRule="exact"/>
              <w:rPr>
                <w:b/>
                <w:sz w:val="24"/>
              </w:rPr>
            </w:pPr>
            <w:r>
              <w:rPr>
                <w:b/>
                <w:sz w:val="24"/>
              </w:rPr>
              <w:t>Policy Number: 4.130</w:t>
            </w:r>
          </w:p>
        </w:tc>
      </w:tr>
      <w:tr w:rsidR="00E9458D" w14:paraId="2002FC54" w14:textId="77777777">
        <w:trPr>
          <w:trHeight w:val="275"/>
        </w:trPr>
        <w:tc>
          <w:tcPr>
            <w:tcW w:w="5689" w:type="dxa"/>
            <w:vMerge/>
            <w:tcBorders>
              <w:top w:val="nil"/>
            </w:tcBorders>
          </w:tcPr>
          <w:p w14:paraId="35A52133" w14:textId="77777777" w:rsidR="00E9458D" w:rsidRDefault="00E9458D">
            <w:pPr>
              <w:rPr>
                <w:sz w:val="2"/>
                <w:szCs w:val="2"/>
              </w:rPr>
            </w:pPr>
          </w:p>
        </w:tc>
        <w:tc>
          <w:tcPr>
            <w:tcW w:w="3168" w:type="dxa"/>
          </w:tcPr>
          <w:p w14:paraId="1AF765A4" w14:textId="77777777" w:rsidR="00E9458D" w:rsidRDefault="005C6BD6">
            <w:pPr>
              <w:pStyle w:val="TableParagraph"/>
              <w:spacing w:line="255" w:lineRule="exact"/>
              <w:rPr>
                <w:b/>
                <w:sz w:val="24"/>
              </w:rPr>
            </w:pPr>
            <w:r>
              <w:rPr>
                <w:b/>
                <w:sz w:val="24"/>
              </w:rPr>
              <w:t>Effective Date:</w:t>
            </w:r>
          </w:p>
        </w:tc>
      </w:tr>
      <w:tr w:rsidR="00E9458D" w14:paraId="1F8EDF6F" w14:textId="77777777">
        <w:trPr>
          <w:trHeight w:val="276"/>
        </w:trPr>
        <w:tc>
          <w:tcPr>
            <w:tcW w:w="5689" w:type="dxa"/>
            <w:vMerge/>
            <w:tcBorders>
              <w:top w:val="nil"/>
            </w:tcBorders>
          </w:tcPr>
          <w:p w14:paraId="2D96DB63" w14:textId="77777777" w:rsidR="00E9458D" w:rsidRDefault="00E9458D">
            <w:pPr>
              <w:rPr>
                <w:sz w:val="2"/>
                <w:szCs w:val="2"/>
              </w:rPr>
            </w:pPr>
          </w:p>
        </w:tc>
        <w:tc>
          <w:tcPr>
            <w:tcW w:w="3168" w:type="dxa"/>
          </w:tcPr>
          <w:p w14:paraId="0F6B39A3" w14:textId="77777777" w:rsidR="00E9458D" w:rsidRDefault="005C6BD6">
            <w:pPr>
              <w:pStyle w:val="TableParagraph"/>
              <w:spacing w:before="1" w:line="255" w:lineRule="exact"/>
              <w:rPr>
                <w:b/>
                <w:sz w:val="24"/>
              </w:rPr>
            </w:pPr>
            <w:r>
              <w:rPr>
                <w:b/>
                <w:sz w:val="24"/>
              </w:rPr>
              <w:t>Revision Date:</w:t>
            </w:r>
          </w:p>
        </w:tc>
      </w:tr>
      <w:tr w:rsidR="00E9458D" w14:paraId="248D6A6B" w14:textId="77777777">
        <w:trPr>
          <w:trHeight w:val="275"/>
        </w:trPr>
        <w:tc>
          <w:tcPr>
            <w:tcW w:w="5689" w:type="dxa"/>
            <w:vMerge/>
            <w:tcBorders>
              <w:top w:val="nil"/>
            </w:tcBorders>
          </w:tcPr>
          <w:p w14:paraId="471E6829" w14:textId="77777777" w:rsidR="00E9458D" w:rsidRDefault="00E9458D">
            <w:pPr>
              <w:rPr>
                <w:sz w:val="2"/>
                <w:szCs w:val="2"/>
              </w:rPr>
            </w:pPr>
          </w:p>
        </w:tc>
        <w:tc>
          <w:tcPr>
            <w:tcW w:w="3168" w:type="dxa"/>
          </w:tcPr>
          <w:p w14:paraId="748EC7A1" w14:textId="77777777" w:rsidR="00E9458D" w:rsidRDefault="005C6BD6">
            <w:pPr>
              <w:pStyle w:val="TableParagraph"/>
              <w:spacing w:line="255" w:lineRule="exact"/>
              <w:rPr>
                <w:b/>
                <w:sz w:val="24"/>
              </w:rPr>
            </w:pPr>
            <w:r>
              <w:rPr>
                <w:b/>
                <w:sz w:val="24"/>
              </w:rPr>
              <w:t>Approved By:</w:t>
            </w:r>
          </w:p>
        </w:tc>
      </w:tr>
      <w:tr w:rsidR="00E9458D" w14:paraId="3C711E64" w14:textId="77777777">
        <w:trPr>
          <w:trHeight w:val="276"/>
        </w:trPr>
        <w:tc>
          <w:tcPr>
            <w:tcW w:w="5689" w:type="dxa"/>
            <w:vMerge/>
            <w:tcBorders>
              <w:top w:val="nil"/>
            </w:tcBorders>
          </w:tcPr>
          <w:p w14:paraId="60385952" w14:textId="77777777" w:rsidR="00E9458D" w:rsidRDefault="00E9458D">
            <w:pPr>
              <w:rPr>
                <w:sz w:val="2"/>
                <w:szCs w:val="2"/>
              </w:rPr>
            </w:pPr>
          </w:p>
        </w:tc>
        <w:tc>
          <w:tcPr>
            <w:tcW w:w="3168" w:type="dxa"/>
          </w:tcPr>
          <w:p w14:paraId="6CC77F72" w14:textId="77777777" w:rsidR="00E9458D" w:rsidRDefault="005C6BD6">
            <w:pPr>
              <w:pStyle w:val="TableParagraph"/>
              <w:spacing w:line="257" w:lineRule="exact"/>
              <w:rPr>
                <w:b/>
                <w:sz w:val="24"/>
              </w:rPr>
            </w:pPr>
            <w:r>
              <w:rPr>
                <w:b/>
                <w:sz w:val="24"/>
              </w:rPr>
              <w:t>Page Number: Page 4 of 6</w:t>
            </w:r>
          </w:p>
        </w:tc>
      </w:tr>
    </w:tbl>
    <w:p w14:paraId="5AA7C468" w14:textId="77777777" w:rsidR="00E9458D" w:rsidRDefault="00E9458D">
      <w:pPr>
        <w:pStyle w:val="BodyText"/>
        <w:spacing w:before="7"/>
        <w:ind w:left="0" w:firstLine="0"/>
        <w:rPr>
          <w:sz w:val="12"/>
        </w:rPr>
      </w:pPr>
    </w:p>
    <w:p w14:paraId="7126C110" w14:textId="77777777" w:rsidR="00E9458D" w:rsidRDefault="005C6BD6">
      <w:pPr>
        <w:pStyle w:val="ListParagraph"/>
        <w:numPr>
          <w:ilvl w:val="0"/>
          <w:numId w:val="390"/>
        </w:numPr>
        <w:tabs>
          <w:tab w:val="left" w:pos="2161"/>
        </w:tabs>
        <w:spacing w:before="90"/>
        <w:ind w:right="1698"/>
        <w:rPr>
          <w:sz w:val="24"/>
        </w:rPr>
      </w:pPr>
      <w:r>
        <w:rPr>
          <w:sz w:val="24"/>
        </w:rPr>
        <w:t>being truthful and accurate about care given, clients’ progress, and events that occurred or did not</w:t>
      </w:r>
      <w:r>
        <w:rPr>
          <w:spacing w:val="-3"/>
          <w:sz w:val="24"/>
        </w:rPr>
        <w:t xml:space="preserve"> </w:t>
      </w:r>
      <w:r>
        <w:rPr>
          <w:sz w:val="24"/>
        </w:rPr>
        <w:t>occur;</w:t>
      </w:r>
    </w:p>
    <w:p w14:paraId="76C9899B" w14:textId="77777777" w:rsidR="00E9458D" w:rsidRDefault="005C6BD6">
      <w:pPr>
        <w:pStyle w:val="ListParagraph"/>
        <w:numPr>
          <w:ilvl w:val="0"/>
          <w:numId w:val="390"/>
        </w:numPr>
        <w:tabs>
          <w:tab w:val="left" w:pos="2161"/>
        </w:tabs>
        <w:rPr>
          <w:sz w:val="24"/>
        </w:rPr>
      </w:pPr>
      <w:r>
        <w:rPr>
          <w:sz w:val="24"/>
        </w:rPr>
        <w:t>avoiding complaining and</w:t>
      </w:r>
      <w:r>
        <w:rPr>
          <w:spacing w:val="-1"/>
          <w:sz w:val="24"/>
        </w:rPr>
        <w:t xml:space="preserve"> </w:t>
      </w:r>
      <w:r>
        <w:rPr>
          <w:sz w:val="24"/>
        </w:rPr>
        <w:t>negativity;</w:t>
      </w:r>
    </w:p>
    <w:p w14:paraId="2CB0F6D2" w14:textId="77777777" w:rsidR="00E9458D" w:rsidRDefault="005C6BD6">
      <w:pPr>
        <w:pStyle w:val="ListParagraph"/>
        <w:numPr>
          <w:ilvl w:val="0"/>
          <w:numId w:val="390"/>
        </w:numPr>
        <w:tabs>
          <w:tab w:val="left" w:pos="2161"/>
        </w:tabs>
        <w:rPr>
          <w:sz w:val="24"/>
        </w:rPr>
      </w:pPr>
      <w:r>
        <w:rPr>
          <w:sz w:val="24"/>
        </w:rPr>
        <w:t>working cooperatively to achieve goals and being willing to help and support</w:t>
      </w:r>
      <w:r>
        <w:rPr>
          <w:spacing w:val="-7"/>
          <w:sz w:val="24"/>
        </w:rPr>
        <w:t xml:space="preserve"> </w:t>
      </w:r>
      <w:r>
        <w:rPr>
          <w:sz w:val="24"/>
        </w:rPr>
        <w:t>others;</w:t>
      </w:r>
    </w:p>
    <w:p w14:paraId="1BF9A557" w14:textId="77777777" w:rsidR="00E9458D" w:rsidRDefault="005C6BD6">
      <w:pPr>
        <w:pStyle w:val="ListParagraph"/>
        <w:numPr>
          <w:ilvl w:val="0"/>
          <w:numId w:val="390"/>
        </w:numPr>
        <w:tabs>
          <w:tab w:val="left" w:pos="2161"/>
        </w:tabs>
        <w:rPr>
          <w:sz w:val="24"/>
        </w:rPr>
      </w:pPr>
      <w:r>
        <w:rPr>
          <w:sz w:val="24"/>
        </w:rPr>
        <w:t>complimenting others work and participating actively in the care team’s</w:t>
      </w:r>
      <w:r>
        <w:rPr>
          <w:spacing w:val="-3"/>
          <w:sz w:val="24"/>
        </w:rPr>
        <w:t xml:space="preserve"> </w:t>
      </w:r>
      <w:r>
        <w:rPr>
          <w:sz w:val="24"/>
        </w:rPr>
        <w:t>endeavor;</w:t>
      </w:r>
    </w:p>
    <w:p w14:paraId="5348C648" w14:textId="77777777" w:rsidR="00E9458D" w:rsidRDefault="005C6BD6">
      <w:pPr>
        <w:pStyle w:val="ListParagraph"/>
        <w:numPr>
          <w:ilvl w:val="0"/>
          <w:numId w:val="390"/>
        </w:numPr>
        <w:tabs>
          <w:tab w:val="left" w:pos="2161"/>
        </w:tabs>
        <w:ind w:right="1702"/>
        <w:jc w:val="both"/>
        <w:rPr>
          <w:sz w:val="24"/>
        </w:rPr>
      </w:pPr>
      <w:r>
        <w:rPr>
          <w:sz w:val="24"/>
        </w:rPr>
        <w:t>submitting a written statement, outlining the facts of any arrest, indictment or conviction for a felony or misdemeanor (other than a minor traffic offense) to the Supervisor within 5 working days of the</w:t>
      </w:r>
      <w:r>
        <w:rPr>
          <w:spacing w:val="-2"/>
          <w:sz w:val="24"/>
        </w:rPr>
        <w:t xml:space="preserve"> </w:t>
      </w:r>
      <w:r>
        <w:rPr>
          <w:sz w:val="24"/>
        </w:rPr>
        <w:t>incident.</w:t>
      </w:r>
    </w:p>
    <w:p w14:paraId="29EBA388" w14:textId="77777777" w:rsidR="00E9458D" w:rsidRDefault="005C6BD6">
      <w:pPr>
        <w:pStyle w:val="ListParagraph"/>
        <w:numPr>
          <w:ilvl w:val="0"/>
          <w:numId w:val="390"/>
        </w:numPr>
        <w:tabs>
          <w:tab w:val="left" w:pos="2161"/>
        </w:tabs>
        <w:ind w:right="1699"/>
        <w:jc w:val="both"/>
        <w:rPr>
          <w:sz w:val="24"/>
        </w:rPr>
      </w:pPr>
      <w:r>
        <w:rPr>
          <w:sz w:val="24"/>
        </w:rPr>
        <w:t>immediately reporting to the Supervisor any incidents wherein they observe another employee treating a client in a manner that</w:t>
      </w:r>
      <w:r>
        <w:rPr>
          <w:spacing w:val="-3"/>
          <w:sz w:val="24"/>
        </w:rPr>
        <w:t xml:space="preserve"> </w:t>
      </w:r>
      <w:r>
        <w:rPr>
          <w:sz w:val="24"/>
        </w:rPr>
        <w:t>is:</w:t>
      </w:r>
    </w:p>
    <w:p w14:paraId="4FED570C" w14:textId="77777777" w:rsidR="00E9458D" w:rsidRDefault="005C6BD6">
      <w:pPr>
        <w:pStyle w:val="ListParagraph"/>
        <w:numPr>
          <w:ilvl w:val="1"/>
          <w:numId w:val="390"/>
        </w:numPr>
        <w:tabs>
          <w:tab w:val="left" w:pos="2521"/>
        </w:tabs>
        <w:ind w:right="1699"/>
        <w:jc w:val="both"/>
        <w:rPr>
          <w:sz w:val="24"/>
        </w:rPr>
      </w:pPr>
      <w:r>
        <w:rPr>
          <w:sz w:val="24"/>
        </w:rPr>
        <w:t>not consistent with the Agency’s standards of conduct and ethical behavior; and/or,</w:t>
      </w:r>
    </w:p>
    <w:p w14:paraId="5F313B81" w14:textId="77777777" w:rsidR="00E9458D" w:rsidRDefault="005C6BD6">
      <w:pPr>
        <w:pStyle w:val="ListParagraph"/>
        <w:numPr>
          <w:ilvl w:val="1"/>
          <w:numId w:val="390"/>
        </w:numPr>
        <w:tabs>
          <w:tab w:val="left" w:pos="2521"/>
        </w:tabs>
        <w:ind w:hanging="361"/>
        <w:jc w:val="both"/>
        <w:rPr>
          <w:sz w:val="24"/>
        </w:rPr>
      </w:pPr>
      <w:r>
        <w:rPr>
          <w:sz w:val="24"/>
        </w:rPr>
        <w:t>physically and/or verbally</w:t>
      </w:r>
      <w:r>
        <w:rPr>
          <w:spacing w:val="-1"/>
          <w:sz w:val="24"/>
        </w:rPr>
        <w:t xml:space="preserve"> </w:t>
      </w:r>
      <w:r>
        <w:rPr>
          <w:sz w:val="24"/>
        </w:rPr>
        <w:t>abusive.</w:t>
      </w:r>
    </w:p>
    <w:p w14:paraId="7EC49D06" w14:textId="77777777" w:rsidR="00E9458D" w:rsidRDefault="005C6BD6">
      <w:pPr>
        <w:pStyle w:val="ListParagraph"/>
        <w:numPr>
          <w:ilvl w:val="0"/>
          <w:numId w:val="390"/>
        </w:numPr>
        <w:tabs>
          <w:tab w:val="left" w:pos="2161"/>
        </w:tabs>
        <w:jc w:val="both"/>
        <w:rPr>
          <w:sz w:val="24"/>
        </w:rPr>
      </w:pPr>
      <w:r>
        <w:rPr>
          <w:sz w:val="24"/>
        </w:rPr>
        <w:t>when working with</w:t>
      </w:r>
      <w:r>
        <w:rPr>
          <w:spacing w:val="-1"/>
          <w:sz w:val="24"/>
        </w:rPr>
        <w:t xml:space="preserve"> </w:t>
      </w:r>
      <w:r>
        <w:rPr>
          <w:sz w:val="24"/>
        </w:rPr>
        <w:t>clients/families,</w:t>
      </w:r>
    </w:p>
    <w:p w14:paraId="57C8F53A" w14:textId="77777777" w:rsidR="00E9458D" w:rsidRDefault="005C6BD6">
      <w:pPr>
        <w:pStyle w:val="ListParagraph"/>
        <w:numPr>
          <w:ilvl w:val="1"/>
          <w:numId w:val="390"/>
        </w:numPr>
        <w:tabs>
          <w:tab w:val="left" w:pos="2521"/>
        </w:tabs>
        <w:ind w:hanging="361"/>
        <w:rPr>
          <w:sz w:val="24"/>
        </w:rPr>
      </w:pPr>
      <w:r>
        <w:rPr>
          <w:sz w:val="24"/>
        </w:rPr>
        <w:t>not giving them their home phone</w:t>
      </w:r>
      <w:r>
        <w:rPr>
          <w:spacing w:val="-2"/>
          <w:sz w:val="24"/>
        </w:rPr>
        <w:t xml:space="preserve"> </w:t>
      </w:r>
      <w:r>
        <w:rPr>
          <w:sz w:val="24"/>
        </w:rPr>
        <w:t>numbers;</w:t>
      </w:r>
    </w:p>
    <w:p w14:paraId="53748A43" w14:textId="77777777" w:rsidR="00E9458D" w:rsidRDefault="005C6BD6">
      <w:pPr>
        <w:pStyle w:val="ListParagraph"/>
        <w:numPr>
          <w:ilvl w:val="1"/>
          <w:numId w:val="390"/>
        </w:numPr>
        <w:tabs>
          <w:tab w:val="left" w:pos="2521"/>
        </w:tabs>
        <w:spacing w:before="1"/>
        <w:ind w:hanging="361"/>
        <w:rPr>
          <w:sz w:val="24"/>
        </w:rPr>
      </w:pPr>
      <w:r>
        <w:rPr>
          <w:sz w:val="24"/>
        </w:rPr>
        <w:t>not giving personal opinions about</w:t>
      </w:r>
      <w:r>
        <w:rPr>
          <w:spacing w:val="-2"/>
          <w:sz w:val="24"/>
        </w:rPr>
        <w:t xml:space="preserve"> </w:t>
      </w:r>
      <w:r>
        <w:rPr>
          <w:sz w:val="24"/>
        </w:rPr>
        <w:t>them;</w:t>
      </w:r>
    </w:p>
    <w:p w14:paraId="38E8FE2A" w14:textId="77777777" w:rsidR="00E9458D" w:rsidRDefault="005C6BD6">
      <w:pPr>
        <w:pStyle w:val="ListParagraph"/>
        <w:numPr>
          <w:ilvl w:val="1"/>
          <w:numId w:val="390"/>
        </w:numPr>
        <w:tabs>
          <w:tab w:val="left" w:pos="2521"/>
        </w:tabs>
        <w:ind w:hanging="361"/>
        <w:rPr>
          <w:sz w:val="24"/>
        </w:rPr>
      </w:pPr>
      <w:r>
        <w:rPr>
          <w:sz w:val="24"/>
        </w:rPr>
        <w:t>not offering medical</w:t>
      </w:r>
      <w:r>
        <w:rPr>
          <w:spacing w:val="-4"/>
          <w:sz w:val="24"/>
        </w:rPr>
        <w:t xml:space="preserve"> </w:t>
      </w:r>
      <w:r>
        <w:rPr>
          <w:sz w:val="24"/>
        </w:rPr>
        <w:t>advice;</w:t>
      </w:r>
    </w:p>
    <w:p w14:paraId="5D6B5238" w14:textId="77777777" w:rsidR="00E9458D" w:rsidRDefault="005C6BD6">
      <w:pPr>
        <w:pStyle w:val="ListParagraph"/>
        <w:numPr>
          <w:ilvl w:val="1"/>
          <w:numId w:val="390"/>
        </w:numPr>
        <w:tabs>
          <w:tab w:val="left" w:pos="2521"/>
        </w:tabs>
        <w:ind w:hanging="361"/>
        <w:rPr>
          <w:sz w:val="24"/>
        </w:rPr>
      </w:pPr>
      <w:r>
        <w:rPr>
          <w:sz w:val="24"/>
        </w:rPr>
        <w:t>not smoking in their</w:t>
      </w:r>
      <w:r>
        <w:rPr>
          <w:spacing w:val="-7"/>
          <w:sz w:val="24"/>
        </w:rPr>
        <w:t xml:space="preserve"> </w:t>
      </w:r>
      <w:r>
        <w:rPr>
          <w:sz w:val="24"/>
        </w:rPr>
        <w:t>homes;</w:t>
      </w:r>
    </w:p>
    <w:p w14:paraId="793E1AB0" w14:textId="77777777" w:rsidR="00E9458D" w:rsidRDefault="005C6BD6">
      <w:pPr>
        <w:pStyle w:val="ListParagraph"/>
        <w:numPr>
          <w:ilvl w:val="1"/>
          <w:numId w:val="390"/>
        </w:numPr>
        <w:tabs>
          <w:tab w:val="left" w:pos="2521"/>
        </w:tabs>
        <w:ind w:hanging="361"/>
        <w:rPr>
          <w:sz w:val="24"/>
        </w:rPr>
      </w:pPr>
      <w:r>
        <w:rPr>
          <w:sz w:val="24"/>
        </w:rPr>
        <w:t>not using their telephone except in cases of emergency or to call the</w:t>
      </w:r>
      <w:r>
        <w:rPr>
          <w:spacing w:val="-7"/>
          <w:sz w:val="24"/>
        </w:rPr>
        <w:t xml:space="preserve"> </w:t>
      </w:r>
      <w:r>
        <w:rPr>
          <w:sz w:val="24"/>
        </w:rPr>
        <w:t>office;</w:t>
      </w:r>
    </w:p>
    <w:p w14:paraId="5E92C4CD" w14:textId="77777777" w:rsidR="00E9458D" w:rsidRDefault="005C6BD6">
      <w:pPr>
        <w:pStyle w:val="ListParagraph"/>
        <w:numPr>
          <w:ilvl w:val="1"/>
          <w:numId w:val="390"/>
        </w:numPr>
        <w:tabs>
          <w:tab w:val="left" w:pos="2520"/>
          <w:tab w:val="left" w:pos="2521"/>
        </w:tabs>
        <w:ind w:hanging="361"/>
        <w:rPr>
          <w:sz w:val="24"/>
        </w:rPr>
      </w:pPr>
      <w:r>
        <w:rPr>
          <w:sz w:val="24"/>
        </w:rPr>
        <w:t>not taking anyone, including pets, into their</w:t>
      </w:r>
      <w:r>
        <w:rPr>
          <w:spacing w:val="-2"/>
          <w:sz w:val="24"/>
        </w:rPr>
        <w:t xml:space="preserve"> </w:t>
      </w:r>
      <w:r>
        <w:rPr>
          <w:sz w:val="24"/>
        </w:rPr>
        <w:t>homes</w:t>
      </w:r>
    </w:p>
    <w:p w14:paraId="3F94D7D8" w14:textId="77777777" w:rsidR="00E9458D" w:rsidRDefault="005C6BD6">
      <w:pPr>
        <w:pStyle w:val="ListParagraph"/>
        <w:numPr>
          <w:ilvl w:val="1"/>
          <w:numId w:val="390"/>
        </w:numPr>
        <w:tabs>
          <w:tab w:val="left" w:pos="2521"/>
        </w:tabs>
        <w:ind w:hanging="361"/>
        <w:rPr>
          <w:sz w:val="24"/>
        </w:rPr>
      </w:pPr>
      <w:r>
        <w:rPr>
          <w:sz w:val="24"/>
        </w:rPr>
        <w:t>not safeguarding a client’s</w:t>
      </w:r>
      <w:r>
        <w:rPr>
          <w:spacing w:val="-1"/>
          <w:sz w:val="24"/>
        </w:rPr>
        <w:t xml:space="preserve"> </w:t>
      </w:r>
      <w:r>
        <w:rPr>
          <w:sz w:val="24"/>
        </w:rPr>
        <w:t>valuables;</w:t>
      </w:r>
    </w:p>
    <w:p w14:paraId="4C295E79" w14:textId="77777777" w:rsidR="00E9458D" w:rsidRDefault="005C6BD6">
      <w:pPr>
        <w:pStyle w:val="ListParagraph"/>
        <w:numPr>
          <w:ilvl w:val="1"/>
          <w:numId w:val="390"/>
        </w:numPr>
        <w:tabs>
          <w:tab w:val="left" w:pos="2521"/>
        </w:tabs>
        <w:ind w:hanging="361"/>
        <w:rPr>
          <w:sz w:val="24"/>
        </w:rPr>
      </w:pPr>
      <w:r>
        <w:rPr>
          <w:sz w:val="24"/>
        </w:rPr>
        <w:t>not using a client’s vehicle or other property for personal</w:t>
      </w:r>
      <w:r>
        <w:rPr>
          <w:spacing w:val="-4"/>
          <w:sz w:val="24"/>
        </w:rPr>
        <w:t xml:space="preserve"> </w:t>
      </w:r>
      <w:r>
        <w:rPr>
          <w:sz w:val="24"/>
        </w:rPr>
        <w:t>reasons;</w:t>
      </w:r>
    </w:p>
    <w:p w14:paraId="6A1A1C19" w14:textId="77777777" w:rsidR="00E9458D" w:rsidRDefault="005C6BD6">
      <w:pPr>
        <w:pStyle w:val="ListParagraph"/>
        <w:numPr>
          <w:ilvl w:val="1"/>
          <w:numId w:val="390"/>
        </w:numPr>
        <w:tabs>
          <w:tab w:val="left" w:pos="2520"/>
          <w:tab w:val="left" w:pos="2521"/>
        </w:tabs>
        <w:ind w:right="1701"/>
        <w:rPr>
          <w:sz w:val="24"/>
        </w:rPr>
      </w:pPr>
      <w:r>
        <w:rPr>
          <w:sz w:val="24"/>
        </w:rPr>
        <w:t>not consuming alcohol or using medication/drugs except for a medical reason(s) in their</w:t>
      </w:r>
      <w:r>
        <w:rPr>
          <w:spacing w:val="-1"/>
          <w:sz w:val="24"/>
        </w:rPr>
        <w:t xml:space="preserve"> </w:t>
      </w:r>
      <w:r>
        <w:rPr>
          <w:sz w:val="24"/>
        </w:rPr>
        <w:t>homes;</w:t>
      </w:r>
    </w:p>
    <w:p w14:paraId="06B4EA9D" w14:textId="77777777" w:rsidR="00E9458D" w:rsidRDefault="005C6BD6">
      <w:pPr>
        <w:pStyle w:val="ListParagraph"/>
        <w:numPr>
          <w:ilvl w:val="1"/>
          <w:numId w:val="390"/>
        </w:numPr>
        <w:tabs>
          <w:tab w:val="left" w:pos="2520"/>
          <w:tab w:val="left" w:pos="2521"/>
        </w:tabs>
        <w:ind w:hanging="361"/>
        <w:rPr>
          <w:sz w:val="24"/>
        </w:rPr>
      </w:pPr>
      <w:r>
        <w:rPr>
          <w:sz w:val="24"/>
        </w:rPr>
        <w:t>not accepting meals from</w:t>
      </w:r>
      <w:r>
        <w:rPr>
          <w:spacing w:val="-1"/>
          <w:sz w:val="24"/>
        </w:rPr>
        <w:t xml:space="preserve"> </w:t>
      </w:r>
      <w:r>
        <w:rPr>
          <w:sz w:val="24"/>
        </w:rPr>
        <w:t>them;</w:t>
      </w:r>
    </w:p>
    <w:p w14:paraId="6599425A" w14:textId="77777777" w:rsidR="00E9458D" w:rsidRDefault="005C6BD6">
      <w:pPr>
        <w:pStyle w:val="ListParagraph"/>
        <w:numPr>
          <w:ilvl w:val="1"/>
          <w:numId w:val="390"/>
        </w:numPr>
        <w:tabs>
          <w:tab w:val="left" w:pos="2521"/>
        </w:tabs>
        <w:ind w:hanging="361"/>
        <w:rPr>
          <w:sz w:val="24"/>
        </w:rPr>
      </w:pPr>
      <w:r>
        <w:rPr>
          <w:sz w:val="24"/>
        </w:rPr>
        <w:t>not taking advantage of their</w:t>
      </w:r>
      <w:r>
        <w:rPr>
          <w:spacing w:val="-3"/>
          <w:sz w:val="24"/>
        </w:rPr>
        <w:t xml:space="preserve"> </w:t>
      </w:r>
      <w:r>
        <w:rPr>
          <w:sz w:val="24"/>
        </w:rPr>
        <w:t>hospitality;</w:t>
      </w:r>
    </w:p>
    <w:p w14:paraId="4393752D" w14:textId="77777777" w:rsidR="00E9458D" w:rsidRDefault="005C6BD6">
      <w:pPr>
        <w:pStyle w:val="ListParagraph"/>
        <w:numPr>
          <w:ilvl w:val="0"/>
          <w:numId w:val="390"/>
        </w:numPr>
        <w:tabs>
          <w:tab w:val="left" w:pos="2161"/>
        </w:tabs>
        <w:rPr>
          <w:sz w:val="24"/>
        </w:rPr>
      </w:pPr>
      <w:r>
        <w:rPr>
          <w:sz w:val="24"/>
        </w:rPr>
        <w:t>regarding legal</w:t>
      </w:r>
      <w:r>
        <w:rPr>
          <w:spacing w:val="-1"/>
          <w:sz w:val="24"/>
        </w:rPr>
        <w:t xml:space="preserve"> </w:t>
      </w:r>
      <w:r>
        <w:rPr>
          <w:sz w:val="24"/>
        </w:rPr>
        <w:t>matters,</w:t>
      </w:r>
    </w:p>
    <w:p w14:paraId="0B030A34" w14:textId="77777777" w:rsidR="00E9458D" w:rsidRDefault="005C6BD6">
      <w:pPr>
        <w:pStyle w:val="ListParagraph"/>
        <w:numPr>
          <w:ilvl w:val="1"/>
          <w:numId w:val="390"/>
        </w:numPr>
        <w:tabs>
          <w:tab w:val="left" w:pos="2521"/>
        </w:tabs>
        <w:ind w:hanging="361"/>
        <w:rPr>
          <w:sz w:val="24"/>
        </w:rPr>
      </w:pPr>
      <w:r>
        <w:rPr>
          <w:sz w:val="24"/>
        </w:rPr>
        <w:t>not taking on assignments of a legal</w:t>
      </w:r>
      <w:r>
        <w:rPr>
          <w:spacing w:val="-3"/>
          <w:sz w:val="24"/>
        </w:rPr>
        <w:t xml:space="preserve"> </w:t>
      </w:r>
      <w:r>
        <w:rPr>
          <w:sz w:val="24"/>
        </w:rPr>
        <w:t>nature;</w:t>
      </w:r>
    </w:p>
    <w:p w14:paraId="0EAB31FA" w14:textId="77777777" w:rsidR="00E9458D" w:rsidRDefault="005C6BD6">
      <w:pPr>
        <w:pStyle w:val="ListParagraph"/>
        <w:numPr>
          <w:ilvl w:val="1"/>
          <w:numId w:val="390"/>
        </w:numPr>
        <w:tabs>
          <w:tab w:val="left" w:pos="2521"/>
        </w:tabs>
        <w:ind w:right="1699"/>
        <w:rPr>
          <w:sz w:val="24"/>
        </w:rPr>
      </w:pPr>
      <w:r>
        <w:rPr>
          <w:sz w:val="24"/>
        </w:rPr>
        <w:t>not becoming an appointee or having legal involvement with the client/family’s property;</w:t>
      </w:r>
    </w:p>
    <w:p w14:paraId="58A9096D" w14:textId="77777777" w:rsidR="00E9458D" w:rsidRDefault="005C6BD6">
      <w:pPr>
        <w:pStyle w:val="ListParagraph"/>
        <w:numPr>
          <w:ilvl w:val="1"/>
          <w:numId w:val="390"/>
        </w:numPr>
        <w:tabs>
          <w:tab w:val="left" w:pos="2521"/>
        </w:tabs>
        <w:ind w:hanging="361"/>
        <w:rPr>
          <w:sz w:val="24"/>
        </w:rPr>
      </w:pPr>
      <w:r>
        <w:rPr>
          <w:sz w:val="24"/>
        </w:rPr>
        <w:t>not becoming the beneficiary of a client’s</w:t>
      </w:r>
      <w:r>
        <w:rPr>
          <w:spacing w:val="-2"/>
          <w:sz w:val="24"/>
        </w:rPr>
        <w:t xml:space="preserve"> </w:t>
      </w:r>
      <w:r>
        <w:rPr>
          <w:sz w:val="24"/>
        </w:rPr>
        <w:t>will;</w:t>
      </w:r>
    </w:p>
    <w:p w14:paraId="67DB90FB" w14:textId="77777777" w:rsidR="00E9458D" w:rsidRDefault="005C6BD6">
      <w:pPr>
        <w:pStyle w:val="ListParagraph"/>
        <w:numPr>
          <w:ilvl w:val="1"/>
          <w:numId w:val="390"/>
        </w:numPr>
        <w:tabs>
          <w:tab w:val="left" w:pos="2521"/>
        </w:tabs>
        <w:ind w:hanging="361"/>
        <w:rPr>
          <w:sz w:val="24"/>
        </w:rPr>
      </w:pPr>
      <w:r>
        <w:rPr>
          <w:sz w:val="24"/>
        </w:rPr>
        <w:t>not becoming a witness or an executor of a client’s will;</w:t>
      </w:r>
      <w:r>
        <w:rPr>
          <w:spacing w:val="-4"/>
          <w:sz w:val="24"/>
        </w:rPr>
        <w:t xml:space="preserve"> </w:t>
      </w:r>
      <w:r>
        <w:rPr>
          <w:sz w:val="24"/>
        </w:rPr>
        <w:t>and,</w:t>
      </w:r>
    </w:p>
    <w:p w14:paraId="6D55ED15" w14:textId="77777777" w:rsidR="00E9458D" w:rsidRDefault="005C6BD6">
      <w:pPr>
        <w:pStyle w:val="ListParagraph"/>
        <w:numPr>
          <w:ilvl w:val="1"/>
          <w:numId w:val="390"/>
        </w:numPr>
        <w:tabs>
          <w:tab w:val="left" w:pos="2521"/>
        </w:tabs>
        <w:ind w:hanging="361"/>
        <w:rPr>
          <w:sz w:val="24"/>
        </w:rPr>
      </w:pPr>
      <w:r>
        <w:rPr>
          <w:sz w:val="24"/>
        </w:rPr>
        <w:t>not having Power of</w:t>
      </w:r>
      <w:r>
        <w:rPr>
          <w:spacing w:val="-1"/>
          <w:sz w:val="24"/>
        </w:rPr>
        <w:t xml:space="preserve"> </w:t>
      </w:r>
      <w:r>
        <w:rPr>
          <w:sz w:val="24"/>
        </w:rPr>
        <w:t>Attorney.</w:t>
      </w:r>
    </w:p>
    <w:p w14:paraId="14754128" w14:textId="77777777" w:rsidR="00E9458D" w:rsidRDefault="005C6BD6">
      <w:pPr>
        <w:pStyle w:val="ListParagraph"/>
        <w:numPr>
          <w:ilvl w:val="0"/>
          <w:numId w:val="390"/>
        </w:numPr>
        <w:tabs>
          <w:tab w:val="left" w:pos="2161"/>
        </w:tabs>
        <w:ind w:right="1697"/>
        <w:rPr>
          <w:sz w:val="24"/>
        </w:rPr>
      </w:pPr>
      <w:r>
        <w:rPr>
          <w:sz w:val="24"/>
        </w:rPr>
        <w:t>responsibility to report false claims (</w:t>
      </w:r>
      <w:r>
        <w:rPr>
          <w:i/>
          <w:sz w:val="24"/>
        </w:rPr>
        <w:t>Refer to Policy #160 – Compliance with Federal Deficit Reduction &amp; False Claims</w:t>
      </w:r>
      <w:r>
        <w:rPr>
          <w:i/>
          <w:spacing w:val="-3"/>
          <w:sz w:val="24"/>
        </w:rPr>
        <w:t xml:space="preserve"> </w:t>
      </w:r>
      <w:r>
        <w:rPr>
          <w:i/>
          <w:sz w:val="24"/>
        </w:rPr>
        <w:t>Acts</w:t>
      </w:r>
      <w:r>
        <w:rPr>
          <w:sz w:val="24"/>
        </w:rPr>
        <w:t>)</w:t>
      </w:r>
    </w:p>
    <w:p w14:paraId="71515F30" w14:textId="77777777" w:rsidR="00E9458D" w:rsidRDefault="005C6BD6">
      <w:pPr>
        <w:pStyle w:val="ListParagraph"/>
        <w:numPr>
          <w:ilvl w:val="1"/>
          <w:numId w:val="390"/>
        </w:numPr>
        <w:tabs>
          <w:tab w:val="left" w:pos="2510"/>
        </w:tabs>
        <w:spacing w:line="275" w:lineRule="exact"/>
        <w:ind w:left="2509" w:hanging="284"/>
        <w:rPr>
          <w:sz w:val="24"/>
        </w:rPr>
      </w:pPr>
      <w:r>
        <w:rPr>
          <w:sz w:val="24"/>
        </w:rPr>
        <w:t>Agency employees, managers, contractors and agents shall be encouraged</w:t>
      </w:r>
      <w:r>
        <w:rPr>
          <w:spacing w:val="-6"/>
          <w:sz w:val="24"/>
        </w:rPr>
        <w:t xml:space="preserve"> </w:t>
      </w:r>
      <w:r>
        <w:rPr>
          <w:sz w:val="24"/>
        </w:rPr>
        <w:t>to:</w:t>
      </w:r>
    </w:p>
    <w:p w14:paraId="59BDB576" w14:textId="77777777" w:rsidR="00E9458D" w:rsidRDefault="00E9458D">
      <w:pPr>
        <w:spacing w:line="275" w:lineRule="exact"/>
        <w:rPr>
          <w:sz w:val="24"/>
        </w:rPr>
        <w:sectPr w:rsidR="00E9458D">
          <w:footerReference w:type="default" r:id="rId130"/>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DE4A60D" w14:textId="77777777">
        <w:trPr>
          <w:trHeight w:val="612"/>
        </w:trPr>
        <w:tc>
          <w:tcPr>
            <w:tcW w:w="5689" w:type="dxa"/>
          </w:tcPr>
          <w:p w14:paraId="5DE767FA"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118CC22E" w14:textId="77777777" w:rsidR="00E9458D" w:rsidRDefault="00E9458D">
            <w:pPr>
              <w:pStyle w:val="TableParagraph"/>
              <w:ind w:left="0"/>
              <w:rPr>
                <w:sz w:val="24"/>
              </w:rPr>
            </w:pPr>
          </w:p>
          <w:p w14:paraId="600228D0" w14:textId="77777777" w:rsidR="00E9458D" w:rsidRDefault="005C6BD6">
            <w:pPr>
              <w:pStyle w:val="TableParagraph"/>
              <w:ind w:left="487"/>
              <w:rPr>
                <w:sz w:val="20"/>
              </w:rPr>
            </w:pPr>
            <w:r>
              <w:rPr>
                <w:noProof/>
                <w:sz w:val="20"/>
              </w:rPr>
              <w:drawing>
                <wp:inline distT="0" distB="0" distL="0" distR="0" wp14:anchorId="04271373" wp14:editId="6A21DE91">
                  <wp:extent cx="1390695" cy="966501"/>
                  <wp:effectExtent l="0" t="0" r="0" b="0"/>
                  <wp:docPr id="76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9E4F943" w14:textId="77777777">
        <w:trPr>
          <w:trHeight w:val="1184"/>
        </w:trPr>
        <w:tc>
          <w:tcPr>
            <w:tcW w:w="5689" w:type="dxa"/>
          </w:tcPr>
          <w:p w14:paraId="57C32F8A" w14:textId="77777777" w:rsidR="00E9458D" w:rsidRDefault="00E9458D">
            <w:pPr>
              <w:pStyle w:val="TableParagraph"/>
              <w:ind w:left="0"/>
              <w:rPr>
                <w:sz w:val="24"/>
              </w:rPr>
            </w:pPr>
          </w:p>
          <w:p w14:paraId="7603B3C5" w14:textId="77777777" w:rsidR="00E9458D" w:rsidRDefault="005C6BD6">
            <w:pPr>
              <w:pStyle w:val="TableParagraph"/>
              <w:rPr>
                <w:b/>
                <w:sz w:val="24"/>
              </w:rPr>
            </w:pPr>
            <w:r>
              <w:rPr>
                <w:b/>
                <w:sz w:val="24"/>
              </w:rPr>
              <w:t>Section 4: Human Resources</w:t>
            </w:r>
          </w:p>
        </w:tc>
        <w:tc>
          <w:tcPr>
            <w:tcW w:w="3168" w:type="dxa"/>
            <w:vMerge/>
            <w:tcBorders>
              <w:top w:val="nil"/>
            </w:tcBorders>
          </w:tcPr>
          <w:p w14:paraId="07148953" w14:textId="77777777" w:rsidR="00E9458D" w:rsidRDefault="00E9458D">
            <w:pPr>
              <w:rPr>
                <w:sz w:val="2"/>
                <w:szCs w:val="2"/>
              </w:rPr>
            </w:pPr>
          </w:p>
        </w:tc>
      </w:tr>
      <w:tr w:rsidR="00E9458D" w14:paraId="5839935C" w14:textId="77777777">
        <w:trPr>
          <w:trHeight w:val="275"/>
        </w:trPr>
        <w:tc>
          <w:tcPr>
            <w:tcW w:w="5689" w:type="dxa"/>
            <w:vMerge w:val="restart"/>
          </w:tcPr>
          <w:p w14:paraId="203B5D74" w14:textId="77777777" w:rsidR="00E9458D" w:rsidRDefault="00E9458D">
            <w:pPr>
              <w:pStyle w:val="TableParagraph"/>
              <w:ind w:left="0"/>
              <w:rPr>
                <w:sz w:val="24"/>
              </w:rPr>
            </w:pPr>
          </w:p>
          <w:p w14:paraId="207CE403" w14:textId="77777777" w:rsidR="00E9458D" w:rsidRDefault="005C6BD6">
            <w:pPr>
              <w:pStyle w:val="TableParagraph"/>
              <w:rPr>
                <w:b/>
                <w:sz w:val="24"/>
              </w:rPr>
            </w:pPr>
            <w:r>
              <w:rPr>
                <w:b/>
                <w:sz w:val="24"/>
              </w:rPr>
              <w:t>Policy Title: Standards of Conduct</w:t>
            </w:r>
          </w:p>
          <w:p w14:paraId="72441BC2" w14:textId="77777777" w:rsidR="00E9458D" w:rsidRDefault="005C6BD6">
            <w:pPr>
              <w:pStyle w:val="TableParagraph"/>
              <w:ind w:left="1488"/>
              <w:rPr>
                <w:b/>
                <w:sz w:val="24"/>
              </w:rPr>
            </w:pPr>
            <w:r>
              <w:rPr>
                <w:b/>
                <w:sz w:val="24"/>
              </w:rPr>
              <w:t>&amp; Work Ethics</w:t>
            </w:r>
          </w:p>
        </w:tc>
        <w:tc>
          <w:tcPr>
            <w:tcW w:w="3168" w:type="dxa"/>
          </w:tcPr>
          <w:p w14:paraId="39E9C50F" w14:textId="77777777" w:rsidR="00E9458D" w:rsidRDefault="005C6BD6">
            <w:pPr>
              <w:pStyle w:val="TableParagraph"/>
              <w:spacing w:line="256" w:lineRule="exact"/>
              <w:rPr>
                <w:b/>
                <w:sz w:val="24"/>
              </w:rPr>
            </w:pPr>
            <w:r>
              <w:rPr>
                <w:b/>
                <w:sz w:val="24"/>
              </w:rPr>
              <w:t>Policy Number: 4.130</w:t>
            </w:r>
          </w:p>
        </w:tc>
      </w:tr>
      <w:tr w:rsidR="00E9458D" w14:paraId="7E1D80FF" w14:textId="77777777">
        <w:trPr>
          <w:trHeight w:val="275"/>
        </w:trPr>
        <w:tc>
          <w:tcPr>
            <w:tcW w:w="5689" w:type="dxa"/>
            <w:vMerge/>
            <w:tcBorders>
              <w:top w:val="nil"/>
            </w:tcBorders>
          </w:tcPr>
          <w:p w14:paraId="33D71221" w14:textId="77777777" w:rsidR="00E9458D" w:rsidRDefault="00E9458D">
            <w:pPr>
              <w:rPr>
                <w:sz w:val="2"/>
                <w:szCs w:val="2"/>
              </w:rPr>
            </w:pPr>
          </w:p>
        </w:tc>
        <w:tc>
          <w:tcPr>
            <w:tcW w:w="3168" w:type="dxa"/>
          </w:tcPr>
          <w:p w14:paraId="5CDF506E" w14:textId="77777777" w:rsidR="00E9458D" w:rsidRDefault="005C6BD6">
            <w:pPr>
              <w:pStyle w:val="TableParagraph"/>
              <w:spacing w:line="255" w:lineRule="exact"/>
              <w:rPr>
                <w:b/>
                <w:sz w:val="24"/>
              </w:rPr>
            </w:pPr>
            <w:r>
              <w:rPr>
                <w:b/>
                <w:sz w:val="24"/>
              </w:rPr>
              <w:t>Effective Date:</w:t>
            </w:r>
          </w:p>
        </w:tc>
      </w:tr>
      <w:tr w:rsidR="00E9458D" w14:paraId="7577FA13" w14:textId="77777777">
        <w:trPr>
          <w:trHeight w:val="276"/>
        </w:trPr>
        <w:tc>
          <w:tcPr>
            <w:tcW w:w="5689" w:type="dxa"/>
            <w:vMerge/>
            <w:tcBorders>
              <w:top w:val="nil"/>
            </w:tcBorders>
          </w:tcPr>
          <w:p w14:paraId="4CEAAC33" w14:textId="77777777" w:rsidR="00E9458D" w:rsidRDefault="00E9458D">
            <w:pPr>
              <w:rPr>
                <w:sz w:val="2"/>
                <w:szCs w:val="2"/>
              </w:rPr>
            </w:pPr>
          </w:p>
        </w:tc>
        <w:tc>
          <w:tcPr>
            <w:tcW w:w="3168" w:type="dxa"/>
          </w:tcPr>
          <w:p w14:paraId="61DCFA37" w14:textId="77777777" w:rsidR="00E9458D" w:rsidRDefault="005C6BD6">
            <w:pPr>
              <w:pStyle w:val="TableParagraph"/>
              <w:spacing w:before="1" w:line="255" w:lineRule="exact"/>
              <w:rPr>
                <w:b/>
                <w:sz w:val="24"/>
              </w:rPr>
            </w:pPr>
            <w:r>
              <w:rPr>
                <w:b/>
                <w:sz w:val="24"/>
              </w:rPr>
              <w:t>Revision Date:</w:t>
            </w:r>
          </w:p>
        </w:tc>
      </w:tr>
      <w:tr w:rsidR="00E9458D" w14:paraId="2BF9B893" w14:textId="77777777">
        <w:trPr>
          <w:trHeight w:val="275"/>
        </w:trPr>
        <w:tc>
          <w:tcPr>
            <w:tcW w:w="5689" w:type="dxa"/>
            <w:vMerge/>
            <w:tcBorders>
              <w:top w:val="nil"/>
            </w:tcBorders>
          </w:tcPr>
          <w:p w14:paraId="16C1B2E6" w14:textId="77777777" w:rsidR="00E9458D" w:rsidRDefault="00E9458D">
            <w:pPr>
              <w:rPr>
                <w:sz w:val="2"/>
                <w:szCs w:val="2"/>
              </w:rPr>
            </w:pPr>
          </w:p>
        </w:tc>
        <w:tc>
          <w:tcPr>
            <w:tcW w:w="3168" w:type="dxa"/>
          </w:tcPr>
          <w:p w14:paraId="1FF8EF1C" w14:textId="77777777" w:rsidR="00E9458D" w:rsidRDefault="005C6BD6">
            <w:pPr>
              <w:pStyle w:val="TableParagraph"/>
              <w:spacing w:line="255" w:lineRule="exact"/>
              <w:rPr>
                <w:b/>
                <w:sz w:val="24"/>
              </w:rPr>
            </w:pPr>
            <w:r>
              <w:rPr>
                <w:b/>
                <w:sz w:val="24"/>
              </w:rPr>
              <w:t>Approved By:</w:t>
            </w:r>
          </w:p>
        </w:tc>
      </w:tr>
      <w:tr w:rsidR="00E9458D" w14:paraId="3FD536A4" w14:textId="77777777">
        <w:trPr>
          <w:trHeight w:val="276"/>
        </w:trPr>
        <w:tc>
          <w:tcPr>
            <w:tcW w:w="5689" w:type="dxa"/>
            <w:vMerge/>
            <w:tcBorders>
              <w:top w:val="nil"/>
            </w:tcBorders>
          </w:tcPr>
          <w:p w14:paraId="262AAA1C" w14:textId="77777777" w:rsidR="00E9458D" w:rsidRDefault="00E9458D">
            <w:pPr>
              <w:rPr>
                <w:sz w:val="2"/>
                <w:szCs w:val="2"/>
              </w:rPr>
            </w:pPr>
          </w:p>
        </w:tc>
        <w:tc>
          <w:tcPr>
            <w:tcW w:w="3168" w:type="dxa"/>
          </w:tcPr>
          <w:p w14:paraId="4DCCAB52" w14:textId="77777777" w:rsidR="00E9458D" w:rsidRDefault="005C6BD6">
            <w:pPr>
              <w:pStyle w:val="TableParagraph"/>
              <w:spacing w:line="257" w:lineRule="exact"/>
              <w:rPr>
                <w:b/>
                <w:sz w:val="24"/>
              </w:rPr>
            </w:pPr>
            <w:r>
              <w:rPr>
                <w:b/>
                <w:sz w:val="24"/>
              </w:rPr>
              <w:t>Page Number: Page 5 of 6</w:t>
            </w:r>
          </w:p>
        </w:tc>
      </w:tr>
    </w:tbl>
    <w:p w14:paraId="719E00D9" w14:textId="77777777" w:rsidR="00E9458D" w:rsidRDefault="00E9458D">
      <w:pPr>
        <w:pStyle w:val="BodyText"/>
        <w:spacing w:before="7"/>
        <w:ind w:left="0" w:firstLine="0"/>
        <w:rPr>
          <w:sz w:val="12"/>
        </w:rPr>
      </w:pPr>
    </w:p>
    <w:p w14:paraId="55938BC7" w14:textId="77777777" w:rsidR="00E9458D" w:rsidRDefault="005C6BD6">
      <w:pPr>
        <w:pStyle w:val="ListParagraph"/>
        <w:numPr>
          <w:ilvl w:val="2"/>
          <w:numId w:val="390"/>
        </w:numPr>
        <w:tabs>
          <w:tab w:val="left" w:pos="2804"/>
          <w:tab w:val="left" w:pos="2805"/>
        </w:tabs>
        <w:spacing w:before="90"/>
        <w:ind w:hanging="361"/>
        <w:rPr>
          <w:sz w:val="24"/>
        </w:rPr>
      </w:pPr>
      <w:r>
        <w:rPr>
          <w:sz w:val="24"/>
        </w:rPr>
        <w:t>be familiar with the laws regarding fraud, abuse and false</w:t>
      </w:r>
      <w:r>
        <w:rPr>
          <w:spacing w:val="-4"/>
          <w:sz w:val="24"/>
        </w:rPr>
        <w:t xml:space="preserve"> </w:t>
      </w:r>
      <w:r>
        <w:rPr>
          <w:sz w:val="24"/>
        </w:rPr>
        <w:t>claims;</w:t>
      </w:r>
    </w:p>
    <w:p w14:paraId="18663061" w14:textId="77777777" w:rsidR="00E9458D" w:rsidRDefault="005C6BD6">
      <w:pPr>
        <w:pStyle w:val="ListParagraph"/>
        <w:numPr>
          <w:ilvl w:val="2"/>
          <w:numId w:val="390"/>
        </w:numPr>
        <w:tabs>
          <w:tab w:val="left" w:pos="2805"/>
        </w:tabs>
        <w:ind w:right="1701"/>
        <w:rPr>
          <w:sz w:val="24"/>
        </w:rPr>
      </w:pPr>
      <w:r>
        <w:rPr>
          <w:sz w:val="24"/>
        </w:rPr>
        <w:t>assume responsibility for their role in the prevention of fraud, abuse and waste in the federal health care</w:t>
      </w:r>
      <w:r>
        <w:rPr>
          <w:spacing w:val="-2"/>
          <w:sz w:val="24"/>
        </w:rPr>
        <w:t xml:space="preserve"> </w:t>
      </w:r>
      <w:r>
        <w:rPr>
          <w:sz w:val="24"/>
        </w:rPr>
        <w:t>system;</w:t>
      </w:r>
    </w:p>
    <w:p w14:paraId="235ABFF9" w14:textId="77777777" w:rsidR="00E9458D" w:rsidRDefault="005C6BD6">
      <w:pPr>
        <w:pStyle w:val="ListParagraph"/>
        <w:numPr>
          <w:ilvl w:val="2"/>
          <w:numId w:val="390"/>
        </w:numPr>
        <w:tabs>
          <w:tab w:val="left" w:pos="2865"/>
        </w:tabs>
        <w:ind w:right="1699"/>
        <w:rPr>
          <w:sz w:val="24"/>
        </w:rPr>
      </w:pPr>
      <w:r>
        <w:tab/>
      </w:r>
      <w:r>
        <w:rPr>
          <w:sz w:val="24"/>
        </w:rPr>
        <w:t>assume responsibility for recognizing and reporting known and suspected cases of fraud, abuse, and/or false</w:t>
      </w:r>
      <w:r>
        <w:rPr>
          <w:spacing w:val="-3"/>
          <w:sz w:val="24"/>
        </w:rPr>
        <w:t xml:space="preserve"> </w:t>
      </w:r>
      <w:r>
        <w:rPr>
          <w:sz w:val="24"/>
        </w:rPr>
        <w:t>claims,</w:t>
      </w:r>
    </w:p>
    <w:p w14:paraId="6B8378EA" w14:textId="77777777" w:rsidR="00E9458D" w:rsidRDefault="005C6BD6">
      <w:pPr>
        <w:pStyle w:val="ListParagraph"/>
        <w:numPr>
          <w:ilvl w:val="1"/>
          <w:numId w:val="390"/>
        </w:numPr>
        <w:tabs>
          <w:tab w:val="left" w:pos="2521"/>
        </w:tabs>
        <w:ind w:left="2509" w:right="1703" w:hanging="284"/>
        <w:rPr>
          <w:sz w:val="24"/>
        </w:rPr>
      </w:pPr>
      <w:r>
        <w:rPr>
          <w:sz w:val="24"/>
        </w:rPr>
        <w:t>Individuals who report abuse, fraud or waste shall be protected from retaliation and retribution.</w:t>
      </w:r>
    </w:p>
    <w:p w14:paraId="2DC29176" w14:textId="77777777" w:rsidR="00E9458D" w:rsidRDefault="00E9458D">
      <w:pPr>
        <w:pStyle w:val="BodyText"/>
        <w:ind w:left="0" w:firstLine="0"/>
      </w:pPr>
    </w:p>
    <w:p w14:paraId="1C531770" w14:textId="77777777" w:rsidR="00E9458D" w:rsidRDefault="005C6BD6">
      <w:pPr>
        <w:pStyle w:val="Heading2"/>
      </w:pPr>
      <w:r>
        <w:t>GUIDELINES</w:t>
      </w:r>
    </w:p>
    <w:p w14:paraId="3AB6E6AD" w14:textId="77777777" w:rsidR="00E9458D" w:rsidRDefault="005C6BD6">
      <w:pPr>
        <w:pStyle w:val="ListParagraph"/>
        <w:numPr>
          <w:ilvl w:val="0"/>
          <w:numId w:val="389"/>
        </w:numPr>
        <w:tabs>
          <w:tab w:val="left" w:pos="2161"/>
        </w:tabs>
        <w:jc w:val="both"/>
        <w:rPr>
          <w:sz w:val="24"/>
        </w:rPr>
      </w:pPr>
      <w:r>
        <w:rPr>
          <w:sz w:val="24"/>
        </w:rPr>
        <w:t>Work ethics shall reflect the values of the Agency and of community care</w:t>
      </w:r>
      <w:r>
        <w:rPr>
          <w:spacing w:val="-8"/>
          <w:sz w:val="24"/>
        </w:rPr>
        <w:t xml:space="preserve"> </w:t>
      </w:r>
      <w:r>
        <w:rPr>
          <w:sz w:val="24"/>
        </w:rPr>
        <w:t>programs.</w:t>
      </w:r>
    </w:p>
    <w:p w14:paraId="15BC3D29" w14:textId="77777777" w:rsidR="00E9458D" w:rsidRDefault="005C6BD6">
      <w:pPr>
        <w:pStyle w:val="ListParagraph"/>
        <w:numPr>
          <w:ilvl w:val="0"/>
          <w:numId w:val="389"/>
        </w:numPr>
        <w:tabs>
          <w:tab w:val="left" w:pos="2161"/>
        </w:tabs>
        <w:ind w:right="1701"/>
        <w:jc w:val="both"/>
        <w:rPr>
          <w:sz w:val="24"/>
        </w:rPr>
      </w:pPr>
      <w:r>
        <w:rPr>
          <w:sz w:val="24"/>
        </w:rPr>
        <w:t>All personnel/clients/families must clearly understand the standards of conduct and work ethics, their importance to the community and their relationship to the delivery of services.</w:t>
      </w:r>
    </w:p>
    <w:p w14:paraId="71831E37" w14:textId="77777777" w:rsidR="00E9458D" w:rsidRDefault="005C6BD6">
      <w:pPr>
        <w:pStyle w:val="ListParagraph"/>
        <w:numPr>
          <w:ilvl w:val="0"/>
          <w:numId w:val="389"/>
        </w:numPr>
        <w:tabs>
          <w:tab w:val="left" w:pos="2161"/>
        </w:tabs>
        <w:ind w:right="1697"/>
        <w:jc w:val="both"/>
        <w:rPr>
          <w:sz w:val="24"/>
        </w:rPr>
      </w:pPr>
      <w:r>
        <w:rPr>
          <w:sz w:val="24"/>
        </w:rPr>
        <w:t xml:space="preserve">All new employees shall be given information on the Agency’s </w:t>
      </w:r>
      <w:r>
        <w:rPr>
          <w:i/>
          <w:sz w:val="24"/>
        </w:rPr>
        <w:t xml:space="preserve">Standards of Conduct and Work Ethics </w:t>
      </w:r>
      <w:r>
        <w:rPr>
          <w:sz w:val="24"/>
        </w:rPr>
        <w:t>Policy during Orientation. Refresher sessions shall be given on an as-needed basis and/or</w:t>
      </w:r>
      <w:r>
        <w:rPr>
          <w:spacing w:val="-1"/>
          <w:sz w:val="24"/>
        </w:rPr>
        <w:t xml:space="preserve"> </w:t>
      </w:r>
      <w:r>
        <w:rPr>
          <w:sz w:val="24"/>
        </w:rPr>
        <w:t>annually.</w:t>
      </w:r>
    </w:p>
    <w:p w14:paraId="4E2B1964" w14:textId="77777777" w:rsidR="00E9458D" w:rsidRDefault="005C6BD6">
      <w:pPr>
        <w:pStyle w:val="ListParagraph"/>
        <w:numPr>
          <w:ilvl w:val="0"/>
          <w:numId w:val="389"/>
        </w:numPr>
        <w:tabs>
          <w:tab w:val="left" w:pos="2161"/>
        </w:tabs>
        <w:spacing w:before="1"/>
        <w:ind w:right="1698"/>
        <w:jc w:val="both"/>
        <w:rPr>
          <w:sz w:val="24"/>
        </w:rPr>
      </w:pPr>
      <w:r>
        <w:rPr>
          <w:sz w:val="24"/>
        </w:rPr>
        <w:t xml:space="preserve">All employees shall be evaluated on how well they respect and work within the Agency’s </w:t>
      </w:r>
      <w:r>
        <w:rPr>
          <w:i/>
          <w:sz w:val="24"/>
        </w:rPr>
        <w:t xml:space="preserve">Standards of Conduct and Work Ethics </w:t>
      </w:r>
      <w:r>
        <w:rPr>
          <w:sz w:val="24"/>
        </w:rPr>
        <w:t>Policy during performance appraisals.</w:t>
      </w:r>
    </w:p>
    <w:p w14:paraId="667A0371" w14:textId="77777777" w:rsidR="00E9458D" w:rsidRDefault="005C6BD6">
      <w:pPr>
        <w:pStyle w:val="ListParagraph"/>
        <w:numPr>
          <w:ilvl w:val="0"/>
          <w:numId w:val="389"/>
        </w:numPr>
        <w:tabs>
          <w:tab w:val="left" w:pos="2161"/>
        </w:tabs>
        <w:ind w:right="1701"/>
        <w:jc w:val="both"/>
        <w:rPr>
          <w:sz w:val="24"/>
        </w:rPr>
      </w:pPr>
      <w:r>
        <w:rPr>
          <w:sz w:val="24"/>
        </w:rPr>
        <w:t>Any complaints of violations of this policy shall be investigated. Proceedings shall  be documented, and corrective actions shall immediately be</w:t>
      </w:r>
      <w:r>
        <w:rPr>
          <w:spacing w:val="-4"/>
          <w:sz w:val="24"/>
        </w:rPr>
        <w:t xml:space="preserve"> </w:t>
      </w:r>
      <w:r>
        <w:rPr>
          <w:sz w:val="24"/>
        </w:rPr>
        <w:t>undertaken.</w:t>
      </w:r>
    </w:p>
    <w:p w14:paraId="71E2F863" w14:textId="77777777" w:rsidR="00E9458D" w:rsidRDefault="005C6BD6">
      <w:pPr>
        <w:pStyle w:val="ListParagraph"/>
        <w:numPr>
          <w:ilvl w:val="0"/>
          <w:numId w:val="389"/>
        </w:numPr>
        <w:tabs>
          <w:tab w:val="left" w:pos="2161"/>
        </w:tabs>
        <w:ind w:right="1699"/>
        <w:jc w:val="both"/>
        <w:rPr>
          <w:sz w:val="24"/>
        </w:rPr>
      </w:pPr>
      <w:r>
        <w:rPr>
          <w:sz w:val="24"/>
        </w:rPr>
        <w:t xml:space="preserve">All breaches of this policy and subsequent actions taken shall be documented in the individual employee’s personnel file. All staff shall adhere to the company’s </w:t>
      </w:r>
      <w:r>
        <w:rPr>
          <w:i/>
          <w:sz w:val="24"/>
        </w:rPr>
        <w:t>“Conflict of Interest”</w:t>
      </w:r>
      <w:r>
        <w:rPr>
          <w:i/>
          <w:spacing w:val="-1"/>
          <w:sz w:val="24"/>
        </w:rPr>
        <w:t xml:space="preserve"> </w:t>
      </w:r>
      <w:r>
        <w:rPr>
          <w:sz w:val="24"/>
        </w:rPr>
        <w:t>Policy”.</w:t>
      </w:r>
    </w:p>
    <w:p w14:paraId="2B5FF536" w14:textId="77777777" w:rsidR="00E9458D" w:rsidRDefault="005C6BD6">
      <w:pPr>
        <w:pStyle w:val="ListParagraph"/>
        <w:numPr>
          <w:ilvl w:val="0"/>
          <w:numId w:val="389"/>
        </w:numPr>
        <w:tabs>
          <w:tab w:val="left" w:pos="2161"/>
        </w:tabs>
        <w:ind w:right="1700"/>
        <w:jc w:val="both"/>
        <w:rPr>
          <w:sz w:val="24"/>
        </w:rPr>
      </w:pPr>
      <w:r>
        <w:rPr>
          <w:sz w:val="24"/>
        </w:rPr>
        <w:t xml:space="preserve">Violations to the </w:t>
      </w:r>
      <w:r>
        <w:rPr>
          <w:i/>
          <w:sz w:val="24"/>
        </w:rPr>
        <w:t xml:space="preserve">Standards of Conduct and Work </w:t>
      </w:r>
      <w:r>
        <w:rPr>
          <w:sz w:val="24"/>
        </w:rPr>
        <w:t>Ethics Policy shall be reported to the Manager/Administrator or Supervisor to maintain quality</w:t>
      </w:r>
      <w:r>
        <w:rPr>
          <w:spacing w:val="-5"/>
          <w:sz w:val="24"/>
        </w:rPr>
        <w:t xml:space="preserve"> </w:t>
      </w:r>
      <w:r>
        <w:rPr>
          <w:sz w:val="24"/>
        </w:rPr>
        <w:t>improvement.</w:t>
      </w:r>
    </w:p>
    <w:p w14:paraId="1B4EED37" w14:textId="77777777" w:rsidR="00E9458D" w:rsidRDefault="005C6BD6">
      <w:pPr>
        <w:pStyle w:val="ListParagraph"/>
        <w:numPr>
          <w:ilvl w:val="0"/>
          <w:numId w:val="389"/>
        </w:numPr>
        <w:tabs>
          <w:tab w:val="left" w:pos="2161"/>
        </w:tabs>
        <w:ind w:right="1698"/>
        <w:jc w:val="both"/>
        <w:rPr>
          <w:sz w:val="24"/>
        </w:rPr>
      </w:pPr>
      <w:r>
        <w:rPr>
          <w:sz w:val="24"/>
        </w:rPr>
        <w:t xml:space="preserve">The </w:t>
      </w:r>
      <w:r>
        <w:rPr>
          <w:i/>
          <w:sz w:val="24"/>
        </w:rPr>
        <w:t xml:space="preserve">Standards of Conduct and Work Ethics </w:t>
      </w:r>
      <w:r>
        <w:rPr>
          <w:sz w:val="24"/>
        </w:rPr>
        <w:t>Policy shall be reviewed and revised, as necessary, with input from the community and</w:t>
      </w:r>
      <w:r>
        <w:rPr>
          <w:spacing w:val="-1"/>
          <w:sz w:val="24"/>
        </w:rPr>
        <w:t xml:space="preserve"> </w:t>
      </w:r>
      <w:r>
        <w:rPr>
          <w:sz w:val="24"/>
        </w:rPr>
        <w:t>employees.</w:t>
      </w:r>
    </w:p>
    <w:p w14:paraId="3DEF0D3B" w14:textId="77777777" w:rsidR="00E9458D" w:rsidRDefault="00E9458D">
      <w:pPr>
        <w:pStyle w:val="BodyText"/>
        <w:spacing w:before="3"/>
        <w:ind w:left="0" w:firstLine="0"/>
      </w:pPr>
    </w:p>
    <w:p w14:paraId="16DB5765" w14:textId="77777777" w:rsidR="00E9458D" w:rsidRDefault="005C6BD6">
      <w:pPr>
        <w:pStyle w:val="Heading2"/>
        <w:spacing w:before="1"/>
      </w:pPr>
      <w:r>
        <w:t>FORMS</w:t>
      </w:r>
    </w:p>
    <w:p w14:paraId="77B471B0" w14:textId="77777777" w:rsidR="00E9458D" w:rsidRDefault="005C6BD6">
      <w:pPr>
        <w:pStyle w:val="ListParagraph"/>
        <w:numPr>
          <w:ilvl w:val="0"/>
          <w:numId w:val="388"/>
        </w:numPr>
        <w:tabs>
          <w:tab w:val="left" w:pos="2085"/>
        </w:tabs>
        <w:rPr>
          <w:sz w:val="24"/>
        </w:rPr>
      </w:pPr>
      <w:r>
        <w:rPr>
          <w:sz w:val="24"/>
        </w:rPr>
        <w:t>Compliance</w:t>
      </w:r>
    </w:p>
    <w:p w14:paraId="607A6F63" w14:textId="77777777" w:rsidR="00E9458D" w:rsidRDefault="005C6BD6">
      <w:pPr>
        <w:pStyle w:val="ListParagraph"/>
        <w:numPr>
          <w:ilvl w:val="0"/>
          <w:numId w:val="388"/>
        </w:numPr>
        <w:tabs>
          <w:tab w:val="left" w:pos="2085"/>
        </w:tabs>
        <w:rPr>
          <w:sz w:val="24"/>
        </w:rPr>
      </w:pPr>
      <w:r>
        <w:rPr>
          <w:sz w:val="24"/>
        </w:rPr>
        <w:t>Standards of</w:t>
      </w:r>
      <w:r>
        <w:rPr>
          <w:spacing w:val="-1"/>
          <w:sz w:val="24"/>
        </w:rPr>
        <w:t xml:space="preserve"> </w:t>
      </w:r>
      <w:r>
        <w:rPr>
          <w:sz w:val="24"/>
        </w:rPr>
        <w:t>Conduct</w:t>
      </w:r>
    </w:p>
    <w:p w14:paraId="54100BF2" w14:textId="77777777" w:rsidR="00E9458D" w:rsidRDefault="005C6BD6">
      <w:pPr>
        <w:pStyle w:val="ListParagraph"/>
        <w:numPr>
          <w:ilvl w:val="0"/>
          <w:numId w:val="388"/>
        </w:numPr>
        <w:tabs>
          <w:tab w:val="left" w:pos="2085"/>
        </w:tabs>
        <w:rPr>
          <w:sz w:val="24"/>
        </w:rPr>
      </w:pPr>
      <w:r>
        <w:rPr>
          <w:sz w:val="24"/>
        </w:rPr>
        <w:t>Conflict of Interest Statement</w:t>
      </w:r>
    </w:p>
    <w:p w14:paraId="06A71ABC" w14:textId="77777777" w:rsidR="00E9458D" w:rsidRDefault="005C6BD6">
      <w:pPr>
        <w:pStyle w:val="ListParagraph"/>
        <w:numPr>
          <w:ilvl w:val="0"/>
          <w:numId w:val="388"/>
        </w:numPr>
        <w:tabs>
          <w:tab w:val="left" w:pos="2085"/>
        </w:tabs>
        <w:rPr>
          <w:sz w:val="24"/>
        </w:rPr>
      </w:pPr>
      <w:r>
        <w:rPr>
          <w:sz w:val="24"/>
        </w:rPr>
        <w:t>Confidentiality</w:t>
      </w:r>
      <w:r>
        <w:rPr>
          <w:spacing w:val="-1"/>
          <w:sz w:val="24"/>
        </w:rPr>
        <w:t xml:space="preserve"> </w:t>
      </w:r>
      <w:r>
        <w:rPr>
          <w:sz w:val="24"/>
        </w:rPr>
        <w:t>Statement</w:t>
      </w:r>
    </w:p>
    <w:p w14:paraId="53B94D47" w14:textId="77777777" w:rsidR="00E9458D" w:rsidRDefault="00E9458D">
      <w:pPr>
        <w:pStyle w:val="BodyText"/>
        <w:ind w:left="0" w:firstLine="0"/>
        <w:rPr>
          <w:sz w:val="22"/>
        </w:rPr>
      </w:pPr>
    </w:p>
    <w:p w14:paraId="06D6725D" w14:textId="77777777" w:rsidR="00E9458D" w:rsidRDefault="005C6BD6">
      <w:pPr>
        <w:pStyle w:val="Heading2"/>
      </w:pPr>
      <w:r>
        <w:t>CROSS-POLICY REFERENCES</w:t>
      </w:r>
    </w:p>
    <w:p w14:paraId="6BEE1DE5" w14:textId="77777777" w:rsidR="00E9458D" w:rsidRDefault="005C6BD6">
      <w:pPr>
        <w:pStyle w:val="ListParagraph"/>
        <w:numPr>
          <w:ilvl w:val="0"/>
          <w:numId w:val="387"/>
        </w:numPr>
        <w:tabs>
          <w:tab w:val="left" w:pos="2085"/>
        </w:tabs>
        <w:rPr>
          <w:sz w:val="24"/>
        </w:rPr>
      </w:pPr>
      <w:r>
        <w:rPr>
          <w:sz w:val="24"/>
        </w:rPr>
        <w:t>Compliance with Federal Deficit Reduction &amp; False Claims</w:t>
      </w:r>
      <w:r>
        <w:rPr>
          <w:spacing w:val="-6"/>
          <w:sz w:val="24"/>
        </w:rPr>
        <w:t xml:space="preserve"> </w:t>
      </w:r>
      <w:r>
        <w:rPr>
          <w:sz w:val="24"/>
        </w:rPr>
        <w:t>Acts</w:t>
      </w:r>
    </w:p>
    <w:p w14:paraId="28FDB84E" w14:textId="77777777" w:rsidR="00E9458D" w:rsidRDefault="00E9458D">
      <w:pPr>
        <w:rPr>
          <w:sz w:val="24"/>
        </w:rPr>
        <w:sectPr w:rsidR="00E9458D">
          <w:footerReference w:type="default" r:id="rId131"/>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pgNumType w:start="38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9B37542" w14:textId="77777777">
        <w:trPr>
          <w:trHeight w:val="612"/>
        </w:trPr>
        <w:tc>
          <w:tcPr>
            <w:tcW w:w="5689" w:type="dxa"/>
          </w:tcPr>
          <w:p w14:paraId="28944135"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5A9662EC" w14:textId="77777777" w:rsidR="00E9458D" w:rsidRDefault="00E9458D">
            <w:pPr>
              <w:pStyle w:val="TableParagraph"/>
              <w:ind w:left="0"/>
              <w:rPr>
                <w:sz w:val="24"/>
              </w:rPr>
            </w:pPr>
          </w:p>
          <w:p w14:paraId="565DDB50" w14:textId="77777777" w:rsidR="00E9458D" w:rsidRDefault="005C6BD6">
            <w:pPr>
              <w:pStyle w:val="TableParagraph"/>
              <w:ind w:left="487"/>
              <w:rPr>
                <w:sz w:val="20"/>
              </w:rPr>
            </w:pPr>
            <w:r>
              <w:rPr>
                <w:noProof/>
                <w:sz w:val="20"/>
              </w:rPr>
              <w:drawing>
                <wp:inline distT="0" distB="0" distL="0" distR="0" wp14:anchorId="30645EEE" wp14:editId="159AACC7">
                  <wp:extent cx="1390695" cy="966501"/>
                  <wp:effectExtent l="0" t="0" r="0" b="0"/>
                  <wp:docPr id="76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0F6E7EF" w14:textId="77777777">
        <w:trPr>
          <w:trHeight w:val="1184"/>
        </w:trPr>
        <w:tc>
          <w:tcPr>
            <w:tcW w:w="5689" w:type="dxa"/>
          </w:tcPr>
          <w:p w14:paraId="24A66614" w14:textId="77777777" w:rsidR="00E9458D" w:rsidRDefault="00E9458D">
            <w:pPr>
              <w:pStyle w:val="TableParagraph"/>
              <w:ind w:left="0"/>
              <w:rPr>
                <w:sz w:val="24"/>
              </w:rPr>
            </w:pPr>
          </w:p>
          <w:p w14:paraId="1EA6E5D5" w14:textId="77777777" w:rsidR="00E9458D" w:rsidRDefault="005C6BD6">
            <w:pPr>
              <w:pStyle w:val="TableParagraph"/>
              <w:rPr>
                <w:b/>
                <w:sz w:val="24"/>
              </w:rPr>
            </w:pPr>
            <w:r>
              <w:rPr>
                <w:b/>
                <w:sz w:val="24"/>
              </w:rPr>
              <w:t>Section 4: Human Resources</w:t>
            </w:r>
          </w:p>
        </w:tc>
        <w:tc>
          <w:tcPr>
            <w:tcW w:w="3168" w:type="dxa"/>
            <w:vMerge/>
            <w:tcBorders>
              <w:top w:val="nil"/>
            </w:tcBorders>
          </w:tcPr>
          <w:p w14:paraId="03CBEAAF" w14:textId="77777777" w:rsidR="00E9458D" w:rsidRDefault="00E9458D">
            <w:pPr>
              <w:rPr>
                <w:sz w:val="2"/>
                <w:szCs w:val="2"/>
              </w:rPr>
            </w:pPr>
          </w:p>
        </w:tc>
      </w:tr>
      <w:tr w:rsidR="00E9458D" w14:paraId="4367FBEE" w14:textId="77777777">
        <w:trPr>
          <w:trHeight w:val="275"/>
        </w:trPr>
        <w:tc>
          <w:tcPr>
            <w:tcW w:w="5689" w:type="dxa"/>
            <w:vMerge w:val="restart"/>
          </w:tcPr>
          <w:p w14:paraId="5B2C83AE" w14:textId="77777777" w:rsidR="00E9458D" w:rsidRDefault="00E9458D">
            <w:pPr>
              <w:pStyle w:val="TableParagraph"/>
              <w:ind w:left="0"/>
              <w:rPr>
                <w:sz w:val="24"/>
              </w:rPr>
            </w:pPr>
          </w:p>
          <w:p w14:paraId="55C48B78" w14:textId="77777777" w:rsidR="00E9458D" w:rsidRDefault="005C6BD6">
            <w:pPr>
              <w:pStyle w:val="TableParagraph"/>
              <w:rPr>
                <w:b/>
                <w:sz w:val="24"/>
              </w:rPr>
            </w:pPr>
            <w:r>
              <w:rPr>
                <w:b/>
                <w:sz w:val="24"/>
              </w:rPr>
              <w:t>Policy Title: Standards of Conduct</w:t>
            </w:r>
          </w:p>
          <w:p w14:paraId="70274B97" w14:textId="77777777" w:rsidR="00E9458D" w:rsidRDefault="005C6BD6">
            <w:pPr>
              <w:pStyle w:val="TableParagraph"/>
              <w:ind w:left="1488"/>
              <w:rPr>
                <w:b/>
                <w:sz w:val="24"/>
              </w:rPr>
            </w:pPr>
            <w:r>
              <w:rPr>
                <w:b/>
                <w:sz w:val="24"/>
              </w:rPr>
              <w:t>&amp; Work Ethics</w:t>
            </w:r>
          </w:p>
        </w:tc>
        <w:tc>
          <w:tcPr>
            <w:tcW w:w="3168" w:type="dxa"/>
          </w:tcPr>
          <w:p w14:paraId="2E8BC742" w14:textId="77777777" w:rsidR="00E9458D" w:rsidRDefault="005C6BD6">
            <w:pPr>
              <w:pStyle w:val="TableParagraph"/>
              <w:spacing w:line="256" w:lineRule="exact"/>
              <w:rPr>
                <w:b/>
                <w:sz w:val="24"/>
              </w:rPr>
            </w:pPr>
            <w:r>
              <w:rPr>
                <w:b/>
                <w:sz w:val="24"/>
              </w:rPr>
              <w:t>Policy Number: 4.130</w:t>
            </w:r>
          </w:p>
        </w:tc>
      </w:tr>
      <w:tr w:rsidR="00E9458D" w14:paraId="4715CCCE" w14:textId="77777777">
        <w:trPr>
          <w:trHeight w:val="275"/>
        </w:trPr>
        <w:tc>
          <w:tcPr>
            <w:tcW w:w="5689" w:type="dxa"/>
            <w:vMerge/>
            <w:tcBorders>
              <w:top w:val="nil"/>
            </w:tcBorders>
          </w:tcPr>
          <w:p w14:paraId="0738A1D8" w14:textId="77777777" w:rsidR="00E9458D" w:rsidRDefault="00E9458D">
            <w:pPr>
              <w:rPr>
                <w:sz w:val="2"/>
                <w:szCs w:val="2"/>
              </w:rPr>
            </w:pPr>
          </w:p>
        </w:tc>
        <w:tc>
          <w:tcPr>
            <w:tcW w:w="3168" w:type="dxa"/>
          </w:tcPr>
          <w:p w14:paraId="22A5A0C8" w14:textId="77777777" w:rsidR="00E9458D" w:rsidRDefault="005C6BD6">
            <w:pPr>
              <w:pStyle w:val="TableParagraph"/>
              <w:spacing w:line="255" w:lineRule="exact"/>
              <w:rPr>
                <w:b/>
                <w:sz w:val="24"/>
              </w:rPr>
            </w:pPr>
            <w:r>
              <w:rPr>
                <w:b/>
                <w:sz w:val="24"/>
              </w:rPr>
              <w:t>Effective Date:</w:t>
            </w:r>
          </w:p>
        </w:tc>
      </w:tr>
      <w:tr w:rsidR="00E9458D" w14:paraId="36C99A17" w14:textId="77777777">
        <w:trPr>
          <w:trHeight w:val="276"/>
        </w:trPr>
        <w:tc>
          <w:tcPr>
            <w:tcW w:w="5689" w:type="dxa"/>
            <w:vMerge/>
            <w:tcBorders>
              <w:top w:val="nil"/>
            </w:tcBorders>
          </w:tcPr>
          <w:p w14:paraId="2A5EE4DC" w14:textId="77777777" w:rsidR="00E9458D" w:rsidRDefault="00E9458D">
            <w:pPr>
              <w:rPr>
                <w:sz w:val="2"/>
                <w:szCs w:val="2"/>
              </w:rPr>
            </w:pPr>
          </w:p>
        </w:tc>
        <w:tc>
          <w:tcPr>
            <w:tcW w:w="3168" w:type="dxa"/>
          </w:tcPr>
          <w:p w14:paraId="157EA697" w14:textId="77777777" w:rsidR="00E9458D" w:rsidRDefault="005C6BD6">
            <w:pPr>
              <w:pStyle w:val="TableParagraph"/>
              <w:spacing w:before="1" w:line="255" w:lineRule="exact"/>
              <w:rPr>
                <w:b/>
                <w:sz w:val="24"/>
              </w:rPr>
            </w:pPr>
            <w:r>
              <w:rPr>
                <w:b/>
                <w:sz w:val="24"/>
              </w:rPr>
              <w:t>Revision Date:</w:t>
            </w:r>
          </w:p>
        </w:tc>
      </w:tr>
      <w:tr w:rsidR="00E9458D" w14:paraId="4C345908" w14:textId="77777777">
        <w:trPr>
          <w:trHeight w:val="275"/>
        </w:trPr>
        <w:tc>
          <w:tcPr>
            <w:tcW w:w="5689" w:type="dxa"/>
            <w:vMerge/>
            <w:tcBorders>
              <w:top w:val="nil"/>
            </w:tcBorders>
          </w:tcPr>
          <w:p w14:paraId="6F2936C6" w14:textId="77777777" w:rsidR="00E9458D" w:rsidRDefault="00E9458D">
            <w:pPr>
              <w:rPr>
                <w:sz w:val="2"/>
                <w:szCs w:val="2"/>
              </w:rPr>
            </w:pPr>
          </w:p>
        </w:tc>
        <w:tc>
          <w:tcPr>
            <w:tcW w:w="3168" w:type="dxa"/>
          </w:tcPr>
          <w:p w14:paraId="1B2742A4" w14:textId="77777777" w:rsidR="00E9458D" w:rsidRDefault="005C6BD6">
            <w:pPr>
              <w:pStyle w:val="TableParagraph"/>
              <w:spacing w:line="255" w:lineRule="exact"/>
              <w:rPr>
                <w:b/>
                <w:sz w:val="24"/>
              </w:rPr>
            </w:pPr>
            <w:r>
              <w:rPr>
                <w:b/>
                <w:sz w:val="24"/>
              </w:rPr>
              <w:t>Approved By:</w:t>
            </w:r>
          </w:p>
        </w:tc>
      </w:tr>
      <w:tr w:rsidR="00E9458D" w14:paraId="0BF3B1C3" w14:textId="77777777">
        <w:trPr>
          <w:trHeight w:val="276"/>
        </w:trPr>
        <w:tc>
          <w:tcPr>
            <w:tcW w:w="5689" w:type="dxa"/>
            <w:vMerge/>
            <w:tcBorders>
              <w:top w:val="nil"/>
            </w:tcBorders>
          </w:tcPr>
          <w:p w14:paraId="0F485E60" w14:textId="77777777" w:rsidR="00E9458D" w:rsidRDefault="00E9458D">
            <w:pPr>
              <w:rPr>
                <w:sz w:val="2"/>
                <w:szCs w:val="2"/>
              </w:rPr>
            </w:pPr>
          </w:p>
        </w:tc>
        <w:tc>
          <w:tcPr>
            <w:tcW w:w="3168" w:type="dxa"/>
          </w:tcPr>
          <w:p w14:paraId="665953E0" w14:textId="77777777" w:rsidR="00E9458D" w:rsidRDefault="005C6BD6">
            <w:pPr>
              <w:pStyle w:val="TableParagraph"/>
              <w:spacing w:line="257" w:lineRule="exact"/>
              <w:rPr>
                <w:b/>
                <w:sz w:val="24"/>
              </w:rPr>
            </w:pPr>
            <w:r>
              <w:rPr>
                <w:b/>
                <w:sz w:val="24"/>
              </w:rPr>
              <w:t>Page Number: Page 6 of 6</w:t>
            </w:r>
          </w:p>
        </w:tc>
      </w:tr>
    </w:tbl>
    <w:p w14:paraId="1EF74335" w14:textId="77777777" w:rsidR="00E9458D" w:rsidRDefault="00E9458D">
      <w:pPr>
        <w:pStyle w:val="BodyText"/>
        <w:spacing w:before="7"/>
        <w:ind w:left="0" w:firstLine="0"/>
        <w:rPr>
          <w:sz w:val="12"/>
        </w:rPr>
      </w:pPr>
    </w:p>
    <w:p w14:paraId="0EDA1908" w14:textId="77777777" w:rsidR="00E9458D" w:rsidRDefault="005C6BD6">
      <w:pPr>
        <w:pStyle w:val="ListParagraph"/>
        <w:numPr>
          <w:ilvl w:val="0"/>
          <w:numId w:val="387"/>
        </w:numPr>
        <w:tabs>
          <w:tab w:val="left" w:pos="2085"/>
        </w:tabs>
        <w:spacing w:before="90"/>
        <w:rPr>
          <w:sz w:val="24"/>
        </w:rPr>
      </w:pPr>
      <w:r>
        <w:rPr>
          <w:sz w:val="24"/>
        </w:rPr>
        <w:t>Compliance</w:t>
      </w:r>
    </w:p>
    <w:p w14:paraId="5FFEF40A" w14:textId="77777777" w:rsidR="00E9458D" w:rsidRDefault="005C6BD6">
      <w:pPr>
        <w:pStyle w:val="ListParagraph"/>
        <w:numPr>
          <w:ilvl w:val="0"/>
          <w:numId w:val="387"/>
        </w:numPr>
        <w:tabs>
          <w:tab w:val="left" w:pos="2085"/>
        </w:tabs>
        <w:rPr>
          <w:sz w:val="24"/>
        </w:rPr>
      </w:pPr>
      <w:r>
        <w:rPr>
          <w:sz w:val="24"/>
        </w:rPr>
        <w:t>Disciplinary</w:t>
      </w:r>
      <w:r>
        <w:rPr>
          <w:spacing w:val="-2"/>
          <w:sz w:val="24"/>
        </w:rPr>
        <w:t xml:space="preserve"> </w:t>
      </w:r>
      <w:r>
        <w:rPr>
          <w:sz w:val="24"/>
        </w:rPr>
        <w:t>Action</w:t>
      </w:r>
    </w:p>
    <w:p w14:paraId="52E4FCF2" w14:textId="77777777" w:rsidR="00E9458D" w:rsidRDefault="00E9458D">
      <w:pPr>
        <w:pStyle w:val="BodyText"/>
        <w:ind w:left="0" w:firstLine="0"/>
        <w:rPr>
          <w:sz w:val="26"/>
        </w:rPr>
      </w:pPr>
    </w:p>
    <w:p w14:paraId="35C8BD89" w14:textId="77777777" w:rsidR="00E9458D" w:rsidRDefault="00E9458D">
      <w:pPr>
        <w:pStyle w:val="BodyText"/>
        <w:ind w:left="0" w:firstLine="0"/>
        <w:rPr>
          <w:sz w:val="26"/>
        </w:rPr>
      </w:pPr>
    </w:p>
    <w:p w14:paraId="711C00A4" w14:textId="77777777" w:rsidR="00E9458D" w:rsidRDefault="00E9458D">
      <w:pPr>
        <w:pStyle w:val="BodyText"/>
        <w:ind w:left="0" w:firstLine="0"/>
        <w:rPr>
          <w:sz w:val="26"/>
        </w:rPr>
      </w:pPr>
    </w:p>
    <w:p w14:paraId="5A51858B" w14:textId="77777777" w:rsidR="00E9458D" w:rsidRDefault="005C6BD6">
      <w:pPr>
        <w:pStyle w:val="Heading2"/>
        <w:spacing w:before="207"/>
      </w:pPr>
      <w:r>
        <w:t>REFERENCES</w:t>
      </w:r>
    </w:p>
    <w:p w14:paraId="047D09FB" w14:textId="77777777" w:rsidR="00E9458D" w:rsidRDefault="005C6BD6">
      <w:pPr>
        <w:pStyle w:val="ListParagraph"/>
        <w:numPr>
          <w:ilvl w:val="0"/>
          <w:numId w:val="386"/>
        </w:numPr>
        <w:tabs>
          <w:tab w:val="left" w:pos="2085"/>
        </w:tabs>
        <w:rPr>
          <w:sz w:val="24"/>
        </w:rPr>
      </w:pPr>
      <w:r>
        <w:rPr>
          <w:sz w:val="24"/>
        </w:rPr>
        <w:t xml:space="preserve">Federal False Claims Act (U.S.C. </w:t>
      </w:r>
      <w:hyperlink r:id="rId132">
        <w:r>
          <w:rPr>
            <w:sz w:val="24"/>
          </w:rPr>
          <w:t>Title 31</w:t>
        </w:r>
      </w:hyperlink>
      <w:hyperlink r:id="rId133">
        <w:r>
          <w:rPr>
            <w:sz w:val="24"/>
          </w:rPr>
          <w:t xml:space="preserve">; </w:t>
        </w:r>
      </w:hyperlink>
      <w:hyperlink r:id="rId134">
        <w:r>
          <w:rPr>
            <w:sz w:val="24"/>
          </w:rPr>
          <w:t>Chapter37</w:t>
        </w:r>
      </w:hyperlink>
      <w:r>
        <w:rPr>
          <w:sz w:val="24"/>
        </w:rPr>
        <w:t xml:space="preserve">; </w:t>
      </w:r>
      <w:hyperlink r:id="rId135">
        <w:r>
          <w:rPr>
            <w:sz w:val="24"/>
          </w:rPr>
          <w:t>Subchapter III</w:t>
        </w:r>
      </w:hyperlink>
      <w:r>
        <w:rPr>
          <w:sz w:val="24"/>
        </w:rPr>
        <w:t>;§</w:t>
      </w:r>
      <w:r>
        <w:rPr>
          <w:spacing w:val="-2"/>
          <w:sz w:val="24"/>
        </w:rPr>
        <w:t xml:space="preserve"> </w:t>
      </w:r>
      <w:r>
        <w:rPr>
          <w:sz w:val="24"/>
        </w:rPr>
        <w:t>3729)</w:t>
      </w:r>
    </w:p>
    <w:p w14:paraId="4BF4858D" w14:textId="77777777" w:rsidR="00E9458D" w:rsidRDefault="005C6BD6">
      <w:pPr>
        <w:pStyle w:val="ListParagraph"/>
        <w:numPr>
          <w:ilvl w:val="0"/>
          <w:numId w:val="386"/>
        </w:numPr>
        <w:tabs>
          <w:tab w:val="left" w:pos="2085"/>
        </w:tabs>
        <w:rPr>
          <w:sz w:val="24"/>
        </w:rPr>
      </w:pPr>
      <w:r>
        <w:rPr>
          <w:sz w:val="24"/>
        </w:rPr>
        <w:t>Federal Deficit Reduction Act of 2005 – Section</w:t>
      </w:r>
      <w:r>
        <w:rPr>
          <w:spacing w:val="-2"/>
          <w:sz w:val="24"/>
        </w:rPr>
        <w:t xml:space="preserve"> </w:t>
      </w:r>
      <w:r>
        <w:rPr>
          <w:sz w:val="24"/>
        </w:rPr>
        <w:t>6032</w:t>
      </w:r>
    </w:p>
    <w:p w14:paraId="7EB441DE"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D3B415B" w14:textId="77777777">
        <w:trPr>
          <w:trHeight w:val="612"/>
        </w:trPr>
        <w:tc>
          <w:tcPr>
            <w:tcW w:w="5689" w:type="dxa"/>
          </w:tcPr>
          <w:p w14:paraId="644FE512"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6813D474" w14:textId="77777777" w:rsidR="00E9458D" w:rsidRDefault="00E9458D">
            <w:pPr>
              <w:pStyle w:val="TableParagraph"/>
              <w:ind w:left="0"/>
              <w:rPr>
                <w:sz w:val="24"/>
              </w:rPr>
            </w:pPr>
          </w:p>
          <w:p w14:paraId="5BCA5C14" w14:textId="77777777" w:rsidR="00E9458D" w:rsidRDefault="005C6BD6">
            <w:pPr>
              <w:pStyle w:val="TableParagraph"/>
              <w:ind w:left="487"/>
              <w:rPr>
                <w:sz w:val="20"/>
              </w:rPr>
            </w:pPr>
            <w:r>
              <w:rPr>
                <w:noProof/>
                <w:sz w:val="20"/>
              </w:rPr>
              <w:drawing>
                <wp:inline distT="0" distB="0" distL="0" distR="0" wp14:anchorId="69E2F960" wp14:editId="4385C2B9">
                  <wp:extent cx="1390695" cy="966501"/>
                  <wp:effectExtent l="0" t="0" r="0" b="0"/>
                  <wp:docPr id="76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3FB8671" w14:textId="77777777">
        <w:trPr>
          <w:trHeight w:val="1184"/>
        </w:trPr>
        <w:tc>
          <w:tcPr>
            <w:tcW w:w="5689" w:type="dxa"/>
          </w:tcPr>
          <w:p w14:paraId="654734F2" w14:textId="77777777" w:rsidR="00E9458D" w:rsidRDefault="00E9458D">
            <w:pPr>
              <w:pStyle w:val="TableParagraph"/>
              <w:ind w:left="0"/>
              <w:rPr>
                <w:sz w:val="24"/>
              </w:rPr>
            </w:pPr>
          </w:p>
          <w:p w14:paraId="77C70F89" w14:textId="77777777" w:rsidR="00E9458D" w:rsidRDefault="005C6BD6">
            <w:pPr>
              <w:pStyle w:val="TableParagraph"/>
              <w:rPr>
                <w:b/>
                <w:sz w:val="24"/>
              </w:rPr>
            </w:pPr>
            <w:r>
              <w:rPr>
                <w:b/>
                <w:sz w:val="24"/>
              </w:rPr>
              <w:t>Section 4: Human Resources</w:t>
            </w:r>
          </w:p>
        </w:tc>
        <w:tc>
          <w:tcPr>
            <w:tcW w:w="3168" w:type="dxa"/>
            <w:vMerge/>
            <w:tcBorders>
              <w:top w:val="nil"/>
            </w:tcBorders>
          </w:tcPr>
          <w:p w14:paraId="2AAC02FE" w14:textId="77777777" w:rsidR="00E9458D" w:rsidRDefault="00E9458D">
            <w:pPr>
              <w:rPr>
                <w:sz w:val="2"/>
                <w:szCs w:val="2"/>
              </w:rPr>
            </w:pPr>
          </w:p>
        </w:tc>
      </w:tr>
      <w:tr w:rsidR="00E9458D" w14:paraId="491FCF40" w14:textId="77777777">
        <w:trPr>
          <w:trHeight w:val="275"/>
        </w:trPr>
        <w:tc>
          <w:tcPr>
            <w:tcW w:w="5689" w:type="dxa"/>
            <w:vMerge w:val="restart"/>
          </w:tcPr>
          <w:p w14:paraId="0361716D" w14:textId="77777777" w:rsidR="00E9458D" w:rsidRDefault="00E9458D">
            <w:pPr>
              <w:pStyle w:val="TableParagraph"/>
              <w:ind w:left="0"/>
              <w:rPr>
                <w:sz w:val="24"/>
              </w:rPr>
            </w:pPr>
          </w:p>
          <w:p w14:paraId="4C4903F1" w14:textId="77777777" w:rsidR="00E9458D" w:rsidRDefault="005C6BD6">
            <w:pPr>
              <w:pStyle w:val="TableParagraph"/>
              <w:rPr>
                <w:b/>
                <w:sz w:val="24"/>
              </w:rPr>
            </w:pPr>
            <w:r>
              <w:rPr>
                <w:b/>
                <w:sz w:val="24"/>
              </w:rPr>
              <w:t>Policy Title: Conflicts of Interest</w:t>
            </w:r>
          </w:p>
        </w:tc>
        <w:tc>
          <w:tcPr>
            <w:tcW w:w="3168" w:type="dxa"/>
          </w:tcPr>
          <w:p w14:paraId="282907DF" w14:textId="77777777" w:rsidR="00E9458D" w:rsidRDefault="005C6BD6">
            <w:pPr>
              <w:pStyle w:val="TableParagraph"/>
              <w:spacing w:line="256" w:lineRule="exact"/>
              <w:rPr>
                <w:b/>
                <w:sz w:val="24"/>
              </w:rPr>
            </w:pPr>
            <w:r>
              <w:rPr>
                <w:b/>
                <w:sz w:val="24"/>
              </w:rPr>
              <w:t>Policy Number: 4.140</w:t>
            </w:r>
          </w:p>
        </w:tc>
      </w:tr>
      <w:tr w:rsidR="00E9458D" w14:paraId="0C7A193D" w14:textId="77777777">
        <w:trPr>
          <w:trHeight w:val="275"/>
        </w:trPr>
        <w:tc>
          <w:tcPr>
            <w:tcW w:w="5689" w:type="dxa"/>
            <w:vMerge/>
            <w:tcBorders>
              <w:top w:val="nil"/>
            </w:tcBorders>
          </w:tcPr>
          <w:p w14:paraId="645EB0E6" w14:textId="77777777" w:rsidR="00E9458D" w:rsidRDefault="00E9458D">
            <w:pPr>
              <w:rPr>
                <w:sz w:val="2"/>
                <w:szCs w:val="2"/>
              </w:rPr>
            </w:pPr>
          </w:p>
        </w:tc>
        <w:tc>
          <w:tcPr>
            <w:tcW w:w="3168" w:type="dxa"/>
          </w:tcPr>
          <w:p w14:paraId="1FB561EA" w14:textId="77777777" w:rsidR="00E9458D" w:rsidRDefault="005C6BD6">
            <w:pPr>
              <w:pStyle w:val="TableParagraph"/>
              <w:spacing w:line="255" w:lineRule="exact"/>
              <w:rPr>
                <w:b/>
                <w:sz w:val="24"/>
              </w:rPr>
            </w:pPr>
            <w:r>
              <w:rPr>
                <w:b/>
                <w:sz w:val="24"/>
              </w:rPr>
              <w:t>Effective Date:</w:t>
            </w:r>
          </w:p>
        </w:tc>
      </w:tr>
      <w:tr w:rsidR="00E9458D" w14:paraId="046B734E" w14:textId="77777777">
        <w:trPr>
          <w:trHeight w:val="276"/>
        </w:trPr>
        <w:tc>
          <w:tcPr>
            <w:tcW w:w="5689" w:type="dxa"/>
            <w:vMerge/>
            <w:tcBorders>
              <w:top w:val="nil"/>
            </w:tcBorders>
          </w:tcPr>
          <w:p w14:paraId="4326FAB9" w14:textId="77777777" w:rsidR="00E9458D" w:rsidRDefault="00E9458D">
            <w:pPr>
              <w:rPr>
                <w:sz w:val="2"/>
                <w:szCs w:val="2"/>
              </w:rPr>
            </w:pPr>
          </w:p>
        </w:tc>
        <w:tc>
          <w:tcPr>
            <w:tcW w:w="3168" w:type="dxa"/>
          </w:tcPr>
          <w:p w14:paraId="496D6293" w14:textId="77777777" w:rsidR="00E9458D" w:rsidRDefault="005C6BD6">
            <w:pPr>
              <w:pStyle w:val="TableParagraph"/>
              <w:spacing w:before="1" w:line="255" w:lineRule="exact"/>
              <w:rPr>
                <w:b/>
                <w:sz w:val="24"/>
              </w:rPr>
            </w:pPr>
            <w:r>
              <w:rPr>
                <w:b/>
                <w:sz w:val="24"/>
              </w:rPr>
              <w:t>Revision Date:</w:t>
            </w:r>
          </w:p>
        </w:tc>
      </w:tr>
      <w:tr w:rsidR="00E9458D" w14:paraId="030FDE52" w14:textId="77777777">
        <w:trPr>
          <w:trHeight w:val="275"/>
        </w:trPr>
        <w:tc>
          <w:tcPr>
            <w:tcW w:w="5689" w:type="dxa"/>
            <w:vMerge/>
            <w:tcBorders>
              <w:top w:val="nil"/>
            </w:tcBorders>
          </w:tcPr>
          <w:p w14:paraId="293318E8" w14:textId="77777777" w:rsidR="00E9458D" w:rsidRDefault="00E9458D">
            <w:pPr>
              <w:rPr>
                <w:sz w:val="2"/>
                <w:szCs w:val="2"/>
              </w:rPr>
            </w:pPr>
          </w:p>
        </w:tc>
        <w:tc>
          <w:tcPr>
            <w:tcW w:w="3168" w:type="dxa"/>
          </w:tcPr>
          <w:p w14:paraId="284F3E25" w14:textId="77777777" w:rsidR="00E9458D" w:rsidRDefault="005C6BD6">
            <w:pPr>
              <w:pStyle w:val="TableParagraph"/>
              <w:spacing w:line="255" w:lineRule="exact"/>
              <w:rPr>
                <w:b/>
                <w:sz w:val="24"/>
              </w:rPr>
            </w:pPr>
            <w:r>
              <w:rPr>
                <w:b/>
                <w:sz w:val="24"/>
              </w:rPr>
              <w:t>Approved By:</w:t>
            </w:r>
          </w:p>
        </w:tc>
      </w:tr>
      <w:tr w:rsidR="00E9458D" w14:paraId="6712F7EE" w14:textId="77777777">
        <w:trPr>
          <w:trHeight w:val="276"/>
        </w:trPr>
        <w:tc>
          <w:tcPr>
            <w:tcW w:w="5689" w:type="dxa"/>
            <w:vMerge/>
            <w:tcBorders>
              <w:top w:val="nil"/>
            </w:tcBorders>
          </w:tcPr>
          <w:p w14:paraId="12D0B134" w14:textId="77777777" w:rsidR="00E9458D" w:rsidRDefault="00E9458D">
            <w:pPr>
              <w:rPr>
                <w:sz w:val="2"/>
                <w:szCs w:val="2"/>
              </w:rPr>
            </w:pPr>
          </w:p>
        </w:tc>
        <w:tc>
          <w:tcPr>
            <w:tcW w:w="3168" w:type="dxa"/>
          </w:tcPr>
          <w:p w14:paraId="6B2AE152" w14:textId="77777777" w:rsidR="00E9458D" w:rsidRDefault="005C6BD6">
            <w:pPr>
              <w:pStyle w:val="TableParagraph"/>
              <w:spacing w:line="257" w:lineRule="exact"/>
              <w:rPr>
                <w:b/>
                <w:sz w:val="24"/>
              </w:rPr>
            </w:pPr>
            <w:r>
              <w:rPr>
                <w:b/>
                <w:sz w:val="24"/>
              </w:rPr>
              <w:t>Page Number: Page 1 of 6</w:t>
            </w:r>
          </w:p>
        </w:tc>
      </w:tr>
    </w:tbl>
    <w:p w14:paraId="5DBE4A17" w14:textId="77777777" w:rsidR="00E9458D" w:rsidRDefault="00E9458D">
      <w:pPr>
        <w:pStyle w:val="BodyText"/>
        <w:spacing w:before="5"/>
        <w:ind w:left="0" w:firstLine="0"/>
        <w:rPr>
          <w:sz w:val="16"/>
        </w:rPr>
      </w:pPr>
    </w:p>
    <w:p w14:paraId="682D2C05" w14:textId="77777777" w:rsidR="00E9458D" w:rsidRDefault="005C6BD6">
      <w:pPr>
        <w:pStyle w:val="Heading2"/>
        <w:spacing w:before="93"/>
        <w:rPr>
          <w:rFonts w:ascii="Arial"/>
        </w:rPr>
      </w:pPr>
      <w:bookmarkStart w:id="103" w:name="_bookmark103"/>
      <w:bookmarkEnd w:id="103"/>
      <w:r>
        <w:rPr>
          <w:rFonts w:ascii="Arial"/>
        </w:rPr>
        <w:t>Conflicts of Interest</w:t>
      </w:r>
    </w:p>
    <w:p w14:paraId="27FEA997" w14:textId="77777777" w:rsidR="00E9458D" w:rsidRDefault="005C6BD6">
      <w:pPr>
        <w:spacing w:before="136"/>
        <w:ind w:left="1800"/>
        <w:rPr>
          <w:b/>
          <w:sz w:val="24"/>
        </w:rPr>
      </w:pPr>
      <w:r>
        <w:rPr>
          <w:b/>
          <w:sz w:val="24"/>
        </w:rPr>
        <w:t>PURPOSE</w:t>
      </w:r>
    </w:p>
    <w:p w14:paraId="6FBCBD4D" w14:textId="77777777" w:rsidR="00E9458D" w:rsidRDefault="005C6BD6">
      <w:pPr>
        <w:pStyle w:val="BodyText"/>
        <w:ind w:left="1800" w:right="1697" w:firstLine="0"/>
        <w:jc w:val="both"/>
      </w:pPr>
      <w:r>
        <w:t>Right Accord Private Duty- Home Health Care is committed to ensuring its employees, managers, contractors and agents avoid possible Conflicts of Interest activities by performing their duties in a professional and moral manner. The goals are to prevent clients from being taken advantage of, to reduce management risks, to manage human resources, to deliver services effectively and efficiently and to prevent actual or perceived Conflicts of Interest.</w:t>
      </w:r>
    </w:p>
    <w:p w14:paraId="36B71CB3" w14:textId="77777777" w:rsidR="00E9458D" w:rsidRDefault="00E9458D">
      <w:pPr>
        <w:pStyle w:val="BodyText"/>
        <w:ind w:left="0" w:firstLine="0"/>
      </w:pPr>
    </w:p>
    <w:p w14:paraId="29D4BDE5" w14:textId="77777777" w:rsidR="00E9458D" w:rsidRDefault="005C6BD6">
      <w:pPr>
        <w:pStyle w:val="Heading2"/>
        <w:spacing w:before="1"/>
      </w:pPr>
      <w:r>
        <w:t>DEFINITIONS</w:t>
      </w:r>
    </w:p>
    <w:p w14:paraId="6185BCE0" w14:textId="77777777" w:rsidR="00E9458D" w:rsidRDefault="005C6BD6">
      <w:pPr>
        <w:pStyle w:val="ListParagraph"/>
        <w:numPr>
          <w:ilvl w:val="0"/>
          <w:numId w:val="385"/>
        </w:numPr>
        <w:tabs>
          <w:tab w:val="left" w:pos="2085"/>
        </w:tabs>
        <w:rPr>
          <w:b/>
          <w:sz w:val="24"/>
        </w:rPr>
      </w:pPr>
      <w:r>
        <w:rPr>
          <w:b/>
          <w:sz w:val="24"/>
        </w:rPr>
        <w:t>Conflict of</w:t>
      </w:r>
      <w:r>
        <w:rPr>
          <w:b/>
          <w:spacing w:val="-2"/>
          <w:sz w:val="24"/>
        </w:rPr>
        <w:t xml:space="preserve"> </w:t>
      </w:r>
      <w:r>
        <w:rPr>
          <w:b/>
          <w:sz w:val="24"/>
        </w:rPr>
        <w:t>Interest</w:t>
      </w:r>
    </w:p>
    <w:p w14:paraId="62ABD08A" w14:textId="77777777" w:rsidR="00E9458D" w:rsidRDefault="005C6BD6">
      <w:pPr>
        <w:pStyle w:val="BodyText"/>
        <w:ind w:left="2084" w:firstLine="0"/>
      </w:pPr>
      <w:r>
        <w:t>A person has a Conflicts of Interest when he/she:</w:t>
      </w:r>
    </w:p>
    <w:p w14:paraId="746C1EF0" w14:textId="77777777" w:rsidR="00E9458D" w:rsidRDefault="005C6BD6">
      <w:pPr>
        <w:pStyle w:val="ListParagraph"/>
        <w:numPr>
          <w:ilvl w:val="1"/>
          <w:numId w:val="385"/>
        </w:numPr>
        <w:tabs>
          <w:tab w:val="left" w:pos="2509"/>
          <w:tab w:val="left" w:pos="2510"/>
        </w:tabs>
        <w:ind w:right="1701"/>
        <w:rPr>
          <w:sz w:val="24"/>
        </w:rPr>
      </w:pPr>
      <w:r>
        <w:rPr>
          <w:sz w:val="24"/>
        </w:rPr>
        <w:t>is in a position of trust which requires him/her to exercise judgment on behalf of others (people, institutions, etc.);</w:t>
      </w:r>
      <w:r>
        <w:rPr>
          <w:spacing w:val="58"/>
          <w:sz w:val="24"/>
        </w:rPr>
        <w:t xml:space="preserve"> </w:t>
      </w:r>
      <w:r>
        <w:rPr>
          <w:sz w:val="24"/>
        </w:rPr>
        <w:t>and/or,</w:t>
      </w:r>
    </w:p>
    <w:p w14:paraId="72EBD119" w14:textId="77777777" w:rsidR="00E9458D" w:rsidRDefault="005C6BD6">
      <w:pPr>
        <w:pStyle w:val="ListParagraph"/>
        <w:numPr>
          <w:ilvl w:val="1"/>
          <w:numId w:val="385"/>
        </w:numPr>
        <w:tabs>
          <w:tab w:val="left" w:pos="2509"/>
          <w:tab w:val="left" w:pos="2510"/>
        </w:tabs>
        <w:ind w:right="1697"/>
        <w:rPr>
          <w:sz w:val="24"/>
        </w:rPr>
      </w:pPr>
      <w:r>
        <w:rPr>
          <w:sz w:val="24"/>
        </w:rPr>
        <w:t>has interests or obligations of the sort that might interfere with the exercise of his/her judgment;</w:t>
      </w:r>
      <w:r>
        <w:rPr>
          <w:spacing w:val="-1"/>
          <w:sz w:val="24"/>
        </w:rPr>
        <w:t xml:space="preserve"> </w:t>
      </w:r>
      <w:r>
        <w:rPr>
          <w:sz w:val="24"/>
        </w:rPr>
        <w:t>and/or</w:t>
      </w:r>
    </w:p>
    <w:p w14:paraId="5BC1AC48" w14:textId="77777777" w:rsidR="00E9458D" w:rsidRDefault="005C6BD6">
      <w:pPr>
        <w:pStyle w:val="ListParagraph"/>
        <w:numPr>
          <w:ilvl w:val="1"/>
          <w:numId w:val="385"/>
        </w:numPr>
        <w:tabs>
          <w:tab w:val="left" w:pos="2509"/>
          <w:tab w:val="left" w:pos="2510"/>
        </w:tabs>
        <w:rPr>
          <w:sz w:val="24"/>
        </w:rPr>
      </w:pPr>
      <w:r>
        <w:rPr>
          <w:sz w:val="24"/>
        </w:rPr>
        <w:t>is morally required to, either avoid, or openly</w:t>
      </w:r>
      <w:r>
        <w:rPr>
          <w:spacing w:val="-4"/>
          <w:sz w:val="24"/>
        </w:rPr>
        <w:t xml:space="preserve"> </w:t>
      </w:r>
      <w:r>
        <w:rPr>
          <w:sz w:val="24"/>
        </w:rPr>
        <w:t>acknowledge.</w:t>
      </w:r>
    </w:p>
    <w:p w14:paraId="2FFB3E45" w14:textId="77777777" w:rsidR="00E9458D" w:rsidRDefault="005C6BD6">
      <w:pPr>
        <w:pStyle w:val="Heading2"/>
        <w:numPr>
          <w:ilvl w:val="0"/>
          <w:numId w:val="385"/>
        </w:numPr>
        <w:tabs>
          <w:tab w:val="left" w:pos="2085"/>
        </w:tabs>
      </w:pPr>
      <w:r>
        <w:t>Conflict of Interest for This</w:t>
      </w:r>
      <w:r>
        <w:rPr>
          <w:spacing w:val="-3"/>
        </w:rPr>
        <w:t xml:space="preserve"> </w:t>
      </w:r>
      <w:r>
        <w:t>Policy</w:t>
      </w:r>
    </w:p>
    <w:p w14:paraId="5490970F" w14:textId="77777777" w:rsidR="00E9458D" w:rsidRDefault="005C6BD6">
      <w:pPr>
        <w:pStyle w:val="BodyText"/>
        <w:ind w:left="2084" w:right="1701" w:firstLine="0"/>
      </w:pPr>
      <w:r>
        <w:t>For purposes of this policy, the Agency considers Conflicts of Interest to include, but not be limited to, the following:</w:t>
      </w:r>
    </w:p>
    <w:p w14:paraId="4A000AEB" w14:textId="77777777" w:rsidR="00E9458D" w:rsidRDefault="005C6BD6">
      <w:pPr>
        <w:pStyle w:val="ListParagraph"/>
        <w:numPr>
          <w:ilvl w:val="0"/>
          <w:numId w:val="384"/>
        </w:numPr>
        <w:tabs>
          <w:tab w:val="left" w:pos="2509"/>
          <w:tab w:val="left" w:pos="2510"/>
        </w:tabs>
        <w:rPr>
          <w:sz w:val="24"/>
        </w:rPr>
      </w:pPr>
      <w:r>
        <w:rPr>
          <w:sz w:val="24"/>
        </w:rPr>
        <w:t>conflict with the mission, philosophy of objectives of the</w:t>
      </w:r>
      <w:r>
        <w:rPr>
          <w:spacing w:val="-4"/>
          <w:sz w:val="24"/>
        </w:rPr>
        <w:t xml:space="preserve"> </w:t>
      </w:r>
      <w:r>
        <w:rPr>
          <w:sz w:val="24"/>
        </w:rPr>
        <w:t>Agency;</w:t>
      </w:r>
    </w:p>
    <w:p w14:paraId="7EAFA57F" w14:textId="77777777" w:rsidR="00E9458D" w:rsidRDefault="005C6BD6">
      <w:pPr>
        <w:pStyle w:val="ListParagraph"/>
        <w:numPr>
          <w:ilvl w:val="0"/>
          <w:numId w:val="384"/>
        </w:numPr>
        <w:tabs>
          <w:tab w:val="left" w:pos="2509"/>
          <w:tab w:val="left" w:pos="2510"/>
        </w:tabs>
        <w:rPr>
          <w:sz w:val="24"/>
        </w:rPr>
      </w:pPr>
      <w:r>
        <w:rPr>
          <w:sz w:val="24"/>
        </w:rPr>
        <w:t>violation of local, State or Federal laws and</w:t>
      </w:r>
      <w:r>
        <w:rPr>
          <w:spacing w:val="-3"/>
          <w:sz w:val="24"/>
        </w:rPr>
        <w:t xml:space="preserve"> </w:t>
      </w:r>
      <w:r>
        <w:rPr>
          <w:sz w:val="24"/>
        </w:rPr>
        <w:t>regulations;</w:t>
      </w:r>
    </w:p>
    <w:p w14:paraId="336CE7F5" w14:textId="77777777" w:rsidR="00E9458D" w:rsidRDefault="005C6BD6">
      <w:pPr>
        <w:pStyle w:val="ListParagraph"/>
        <w:numPr>
          <w:ilvl w:val="0"/>
          <w:numId w:val="384"/>
        </w:numPr>
        <w:tabs>
          <w:tab w:val="left" w:pos="2509"/>
          <w:tab w:val="left" w:pos="2510"/>
        </w:tabs>
        <w:rPr>
          <w:sz w:val="24"/>
        </w:rPr>
      </w:pPr>
      <w:r>
        <w:rPr>
          <w:sz w:val="24"/>
        </w:rPr>
        <w:t>putting Agency, personnel, clients/families at risk ethically, financially or</w:t>
      </w:r>
      <w:r>
        <w:rPr>
          <w:spacing w:val="-6"/>
          <w:sz w:val="24"/>
        </w:rPr>
        <w:t xml:space="preserve"> </w:t>
      </w:r>
      <w:r>
        <w:rPr>
          <w:sz w:val="24"/>
        </w:rPr>
        <w:t>legally;</w:t>
      </w:r>
    </w:p>
    <w:p w14:paraId="740B6E5A" w14:textId="77777777" w:rsidR="00E9458D" w:rsidRDefault="005C6BD6">
      <w:pPr>
        <w:pStyle w:val="ListParagraph"/>
        <w:numPr>
          <w:ilvl w:val="0"/>
          <w:numId w:val="384"/>
        </w:numPr>
        <w:tabs>
          <w:tab w:val="left" w:pos="2510"/>
        </w:tabs>
        <w:ind w:right="1698"/>
        <w:jc w:val="both"/>
        <w:rPr>
          <w:sz w:val="24"/>
        </w:rPr>
      </w:pPr>
      <w:r>
        <w:rPr>
          <w:sz w:val="24"/>
        </w:rPr>
        <w:t>taking advantage of the professional relationship with a client, which results in personal gain for the employee and/or their</w:t>
      </w:r>
      <w:r>
        <w:rPr>
          <w:spacing w:val="-3"/>
          <w:sz w:val="24"/>
        </w:rPr>
        <w:t xml:space="preserve"> </w:t>
      </w:r>
      <w:r>
        <w:rPr>
          <w:sz w:val="24"/>
        </w:rPr>
        <w:t>family/friends;</w:t>
      </w:r>
    </w:p>
    <w:p w14:paraId="7595766B" w14:textId="77777777" w:rsidR="00E9458D" w:rsidRDefault="005C6BD6">
      <w:pPr>
        <w:pStyle w:val="ListParagraph"/>
        <w:numPr>
          <w:ilvl w:val="0"/>
          <w:numId w:val="384"/>
        </w:numPr>
        <w:tabs>
          <w:tab w:val="left" w:pos="2510"/>
        </w:tabs>
        <w:ind w:right="1700"/>
        <w:jc w:val="both"/>
        <w:rPr>
          <w:sz w:val="24"/>
        </w:rPr>
      </w:pPr>
      <w:r>
        <w:rPr>
          <w:sz w:val="24"/>
        </w:rPr>
        <w:t>entering into an employment relationship with another service provider which infringes on the employment relationship with this Agency, unless that relationship has been approved by this</w:t>
      </w:r>
      <w:r>
        <w:rPr>
          <w:spacing w:val="-1"/>
          <w:sz w:val="24"/>
        </w:rPr>
        <w:t xml:space="preserve"> </w:t>
      </w:r>
      <w:r>
        <w:rPr>
          <w:sz w:val="24"/>
        </w:rPr>
        <w:t>Agency.</w:t>
      </w:r>
    </w:p>
    <w:p w14:paraId="01ECCD4D" w14:textId="77777777" w:rsidR="00E9458D" w:rsidRDefault="005C6BD6">
      <w:pPr>
        <w:pStyle w:val="ListParagraph"/>
        <w:numPr>
          <w:ilvl w:val="0"/>
          <w:numId w:val="384"/>
        </w:numPr>
        <w:tabs>
          <w:tab w:val="left" w:pos="2510"/>
        </w:tabs>
        <w:spacing w:before="1"/>
        <w:ind w:right="1701"/>
        <w:jc w:val="both"/>
        <w:rPr>
          <w:sz w:val="24"/>
        </w:rPr>
      </w:pPr>
      <w:r>
        <w:rPr>
          <w:sz w:val="24"/>
        </w:rPr>
        <w:t>agreeing to provide service to any client, where there is a personal/familial relationship, unless such a relationship has been disclosed to the Agency and has been reviewed and</w:t>
      </w:r>
      <w:r>
        <w:rPr>
          <w:spacing w:val="-1"/>
          <w:sz w:val="24"/>
        </w:rPr>
        <w:t xml:space="preserve"> </w:t>
      </w:r>
      <w:r>
        <w:rPr>
          <w:sz w:val="24"/>
        </w:rPr>
        <w:t>authorized.</w:t>
      </w:r>
    </w:p>
    <w:p w14:paraId="748CC222" w14:textId="77777777" w:rsidR="00E9458D" w:rsidRDefault="005C6BD6">
      <w:pPr>
        <w:pStyle w:val="ListParagraph"/>
        <w:numPr>
          <w:ilvl w:val="0"/>
          <w:numId w:val="384"/>
        </w:numPr>
        <w:tabs>
          <w:tab w:val="left" w:pos="2510"/>
        </w:tabs>
        <w:ind w:right="1700"/>
        <w:jc w:val="both"/>
        <w:rPr>
          <w:sz w:val="24"/>
        </w:rPr>
      </w:pPr>
      <w:r>
        <w:rPr>
          <w:sz w:val="24"/>
        </w:rPr>
        <w:t>accepting any remuneration, compensation or gift from current or potential clients or competing agencies and their staff, which are not in the best interests of this Agency, its staff and its</w:t>
      </w:r>
      <w:r>
        <w:rPr>
          <w:spacing w:val="-4"/>
          <w:sz w:val="24"/>
        </w:rPr>
        <w:t xml:space="preserve"> </w:t>
      </w:r>
      <w:r>
        <w:rPr>
          <w:sz w:val="24"/>
        </w:rPr>
        <w:t>clients.</w:t>
      </w:r>
    </w:p>
    <w:p w14:paraId="57009747" w14:textId="77777777" w:rsidR="00E9458D" w:rsidRDefault="005C6BD6">
      <w:pPr>
        <w:pStyle w:val="ListParagraph"/>
        <w:numPr>
          <w:ilvl w:val="0"/>
          <w:numId w:val="384"/>
        </w:numPr>
        <w:tabs>
          <w:tab w:val="left" w:pos="2510"/>
        </w:tabs>
        <w:ind w:right="1702"/>
        <w:jc w:val="both"/>
        <w:rPr>
          <w:sz w:val="24"/>
        </w:rPr>
      </w:pPr>
      <w:r>
        <w:rPr>
          <w:sz w:val="24"/>
        </w:rPr>
        <w:t>giving gifts or favors to others where such items/actions could appear to improperly influence others in their relations with the Agency;</w:t>
      </w:r>
      <w:r>
        <w:rPr>
          <w:spacing w:val="-5"/>
          <w:sz w:val="24"/>
        </w:rPr>
        <w:t xml:space="preserve"> </w:t>
      </w:r>
      <w:r>
        <w:rPr>
          <w:sz w:val="24"/>
        </w:rPr>
        <w:t>and,</w:t>
      </w:r>
    </w:p>
    <w:p w14:paraId="4CB85230"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9B57F5F" w14:textId="77777777">
        <w:trPr>
          <w:trHeight w:val="612"/>
        </w:trPr>
        <w:tc>
          <w:tcPr>
            <w:tcW w:w="5689" w:type="dxa"/>
          </w:tcPr>
          <w:p w14:paraId="5635DBA5"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6B382B78" w14:textId="77777777" w:rsidR="00E9458D" w:rsidRDefault="00E9458D">
            <w:pPr>
              <w:pStyle w:val="TableParagraph"/>
              <w:ind w:left="0"/>
              <w:rPr>
                <w:sz w:val="24"/>
              </w:rPr>
            </w:pPr>
          </w:p>
          <w:p w14:paraId="64E89553" w14:textId="77777777" w:rsidR="00E9458D" w:rsidRDefault="005C6BD6">
            <w:pPr>
              <w:pStyle w:val="TableParagraph"/>
              <w:ind w:left="487"/>
              <w:rPr>
                <w:sz w:val="20"/>
              </w:rPr>
            </w:pPr>
            <w:r>
              <w:rPr>
                <w:noProof/>
                <w:sz w:val="20"/>
              </w:rPr>
              <w:drawing>
                <wp:inline distT="0" distB="0" distL="0" distR="0" wp14:anchorId="7D8C0DCB" wp14:editId="00FA15BE">
                  <wp:extent cx="1390695" cy="966501"/>
                  <wp:effectExtent l="0" t="0" r="0" b="0"/>
                  <wp:docPr id="76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521AE70" w14:textId="77777777">
        <w:trPr>
          <w:trHeight w:val="1184"/>
        </w:trPr>
        <w:tc>
          <w:tcPr>
            <w:tcW w:w="5689" w:type="dxa"/>
          </w:tcPr>
          <w:p w14:paraId="52E440C5" w14:textId="77777777" w:rsidR="00E9458D" w:rsidRDefault="00E9458D">
            <w:pPr>
              <w:pStyle w:val="TableParagraph"/>
              <w:ind w:left="0"/>
              <w:rPr>
                <w:sz w:val="24"/>
              </w:rPr>
            </w:pPr>
          </w:p>
          <w:p w14:paraId="19959691" w14:textId="77777777" w:rsidR="00E9458D" w:rsidRDefault="005C6BD6">
            <w:pPr>
              <w:pStyle w:val="TableParagraph"/>
              <w:rPr>
                <w:b/>
                <w:sz w:val="24"/>
              </w:rPr>
            </w:pPr>
            <w:r>
              <w:rPr>
                <w:b/>
                <w:sz w:val="24"/>
              </w:rPr>
              <w:t>Section 4: Human Resources</w:t>
            </w:r>
          </w:p>
        </w:tc>
        <w:tc>
          <w:tcPr>
            <w:tcW w:w="3168" w:type="dxa"/>
            <w:vMerge/>
            <w:tcBorders>
              <w:top w:val="nil"/>
            </w:tcBorders>
          </w:tcPr>
          <w:p w14:paraId="1ABDF9B7" w14:textId="77777777" w:rsidR="00E9458D" w:rsidRDefault="00E9458D">
            <w:pPr>
              <w:rPr>
                <w:sz w:val="2"/>
                <w:szCs w:val="2"/>
              </w:rPr>
            </w:pPr>
          </w:p>
        </w:tc>
      </w:tr>
      <w:tr w:rsidR="00E9458D" w14:paraId="326E670C" w14:textId="77777777">
        <w:trPr>
          <w:trHeight w:val="275"/>
        </w:trPr>
        <w:tc>
          <w:tcPr>
            <w:tcW w:w="5689" w:type="dxa"/>
            <w:vMerge w:val="restart"/>
          </w:tcPr>
          <w:p w14:paraId="782DA0B4" w14:textId="77777777" w:rsidR="00E9458D" w:rsidRDefault="00E9458D">
            <w:pPr>
              <w:pStyle w:val="TableParagraph"/>
              <w:ind w:left="0"/>
              <w:rPr>
                <w:sz w:val="24"/>
              </w:rPr>
            </w:pPr>
          </w:p>
          <w:p w14:paraId="097B0511" w14:textId="77777777" w:rsidR="00E9458D" w:rsidRDefault="005C6BD6">
            <w:pPr>
              <w:pStyle w:val="TableParagraph"/>
              <w:rPr>
                <w:b/>
                <w:sz w:val="24"/>
              </w:rPr>
            </w:pPr>
            <w:r>
              <w:rPr>
                <w:b/>
                <w:sz w:val="24"/>
              </w:rPr>
              <w:t>Policy Title: Conflicts of Interest</w:t>
            </w:r>
          </w:p>
        </w:tc>
        <w:tc>
          <w:tcPr>
            <w:tcW w:w="3168" w:type="dxa"/>
          </w:tcPr>
          <w:p w14:paraId="4F7E1166" w14:textId="77777777" w:rsidR="00E9458D" w:rsidRDefault="005C6BD6">
            <w:pPr>
              <w:pStyle w:val="TableParagraph"/>
              <w:spacing w:line="256" w:lineRule="exact"/>
              <w:rPr>
                <w:b/>
                <w:sz w:val="24"/>
              </w:rPr>
            </w:pPr>
            <w:r>
              <w:rPr>
                <w:b/>
                <w:sz w:val="24"/>
              </w:rPr>
              <w:t>Policy Number: 4.140</w:t>
            </w:r>
          </w:p>
        </w:tc>
      </w:tr>
      <w:tr w:rsidR="00E9458D" w14:paraId="119B81BB" w14:textId="77777777">
        <w:trPr>
          <w:trHeight w:val="275"/>
        </w:trPr>
        <w:tc>
          <w:tcPr>
            <w:tcW w:w="5689" w:type="dxa"/>
            <w:vMerge/>
            <w:tcBorders>
              <w:top w:val="nil"/>
            </w:tcBorders>
          </w:tcPr>
          <w:p w14:paraId="50740DE7" w14:textId="77777777" w:rsidR="00E9458D" w:rsidRDefault="00E9458D">
            <w:pPr>
              <w:rPr>
                <w:sz w:val="2"/>
                <w:szCs w:val="2"/>
              </w:rPr>
            </w:pPr>
          </w:p>
        </w:tc>
        <w:tc>
          <w:tcPr>
            <w:tcW w:w="3168" w:type="dxa"/>
          </w:tcPr>
          <w:p w14:paraId="0F4628E5" w14:textId="77777777" w:rsidR="00E9458D" w:rsidRDefault="005C6BD6">
            <w:pPr>
              <w:pStyle w:val="TableParagraph"/>
              <w:spacing w:line="255" w:lineRule="exact"/>
              <w:rPr>
                <w:b/>
                <w:sz w:val="24"/>
              </w:rPr>
            </w:pPr>
            <w:r>
              <w:rPr>
                <w:b/>
                <w:sz w:val="24"/>
              </w:rPr>
              <w:t>Effective Date:</w:t>
            </w:r>
          </w:p>
        </w:tc>
      </w:tr>
      <w:tr w:rsidR="00E9458D" w14:paraId="4787D556" w14:textId="77777777">
        <w:trPr>
          <w:trHeight w:val="276"/>
        </w:trPr>
        <w:tc>
          <w:tcPr>
            <w:tcW w:w="5689" w:type="dxa"/>
            <w:vMerge/>
            <w:tcBorders>
              <w:top w:val="nil"/>
            </w:tcBorders>
          </w:tcPr>
          <w:p w14:paraId="15CCA0AD" w14:textId="77777777" w:rsidR="00E9458D" w:rsidRDefault="00E9458D">
            <w:pPr>
              <w:rPr>
                <w:sz w:val="2"/>
                <w:szCs w:val="2"/>
              </w:rPr>
            </w:pPr>
          </w:p>
        </w:tc>
        <w:tc>
          <w:tcPr>
            <w:tcW w:w="3168" w:type="dxa"/>
          </w:tcPr>
          <w:p w14:paraId="663CDA19" w14:textId="77777777" w:rsidR="00E9458D" w:rsidRDefault="005C6BD6">
            <w:pPr>
              <w:pStyle w:val="TableParagraph"/>
              <w:spacing w:before="1" w:line="255" w:lineRule="exact"/>
              <w:rPr>
                <w:b/>
                <w:sz w:val="24"/>
              </w:rPr>
            </w:pPr>
            <w:r>
              <w:rPr>
                <w:b/>
                <w:sz w:val="24"/>
              </w:rPr>
              <w:t>Revision Date:</w:t>
            </w:r>
          </w:p>
        </w:tc>
      </w:tr>
      <w:tr w:rsidR="00E9458D" w14:paraId="6D501E64" w14:textId="77777777">
        <w:trPr>
          <w:trHeight w:val="275"/>
        </w:trPr>
        <w:tc>
          <w:tcPr>
            <w:tcW w:w="5689" w:type="dxa"/>
            <w:vMerge/>
            <w:tcBorders>
              <w:top w:val="nil"/>
            </w:tcBorders>
          </w:tcPr>
          <w:p w14:paraId="41101F6E" w14:textId="77777777" w:rsidR="00E9458D" w:rsidRDefault="00E9458D">
            <w:pPr>
              <w:rPr>
                <w:sz w:val="2"/>
                <w:szCs w:val="2"/>
              </w:rPr>
            </w:pPr>
          </w:p>
        </w:tc>
        <w:tc>
          <w:tcPr>
            <w:tcW w:w="3168" w:type="dxa"/>
          </w:tcPr>
          <w:p w14:paraId="22929AFA" w14:textId="77777777" w:rsidR="00E9458D" w:rsidRDefault="005C6BD6">
            <w:pPr>
              <w:pStyle w:val="TableParagraph"/>
              <w:spacing w:line="255" w:lineRule="exact"/>
              <w:rPr>
                <w:b/>
                <w:sz w:val="24"/>
              </w:rPr>
            </w:pPr>
            <w:r>
              <w:rPr>
                <w:b/>
                <w:sz w:val="24"/>
              </w:rPr>
              <w:t>Approved By:</w:t>
            </w:r>
          </w:p>
        </w:tc>
      </w:tr>
      <w:tr w:rsidR="00E9458D" w14:paraId="4DDBAE81" w14:textId="77777777">
        <w:trPr>
          <w:trHeight w:val="276"/>
        </w:trPr>
        <w:tc>
          <w:tcPr>
            <w:tcW w:w="5689" w:type="dxa"/>
            <w:vMerge/>
            <w:tcBorders>
              <w:top w:val="nil"/>
            </w:tcBorders>
          </w:tcPr>
          <w:p w14:paraId="35AADDA9" w14:textId="77777777" w:rsidR="00E9458D" w:rsidRDefault="00E9458D">
            <w:pPr>
              <w:rPr>
                <w:sz w:val="2"/>
                <w:szCs w:val="2"/>
              </w:rPr>
            </w:pPr>
          </w:p>
        </w:tc>
        <w:tc>
          <w:tcPr>
            <w:tcW w:w="3168" w:type="dxa"/>
          </w:tcPr>
          <w:p w14:paraId="770675A2" w14:textId="77777777" w:rsidR="00E9458D" w:rsidRDefault="005C6BD6">
            <w:pPr>
              <w:pStyle w:val="TableParagraph"/>
              <w:spacing w:line="257" w:lineRule="exact"/>
              <w:rPr>
                <w:b/>
                <w:sz w:val="24"/>
              </w:rPr>
            </w:pPr>
            <w:r>
              <w:rPr>
                <w:b/>
                <w:sz w:val="24"/>
              </w:rPr>
              <w:t>Page Number: Page 2 of 6</w:t>
            </w:r>
          </w:p>
        </w:tc>
      </w:tr>
    </w:tbl>
    <w:p w14:paraId="7FC25F01" w14:textId="77777777" w:rsidR="00E9458D" w:rsidRDefault="00E9458D">
      <w:pPr>
        <w:pStyle w:val="BodyText"/>
        <w:spacing w:before="8"/>
        <w:ind w:left="0" w:firstLine="0"/>
        <w:rPr>
          <w:sz w:val="16"/>
        </w:rPr>
      </w:pPr>
    </w:p>
    <w:p w14:paraId="5EC3A8E4" w14:textId="77777777" w:rsidR="00E9458D" w:rsidRDefault="005C6BD6">
      <w:pPr>
        <w:pStyle w:val="ListParagraph"/>
        <w:numPr>
          <w:ilvl w:val="0"/>
          <w:numId w:val="384"/>
        </w:numPr>
        <w:tabs>
          <w:tab w:val="left" w:pos="2509"/>
          <w:tab w:val="left" w:pos="2510"/>
        </w:tabs>
        <w:spacing w:before="90"/>
        <w:rPr>
          <w:sz w:val="24"/>
        </w:rPr>
      </w:pPr>
      <w:r>
        <w:rPr>
          <w:sz w:val="24"/>
        </w:rPr>
        <w:t>double</w:t>
      </w:r>
      <w:r>
        <w:rPr>
          <w:spacing w:val="-1"/>
          <w:sz w:val="24"/>
        </w:rPr>
        <w:t xml:space="preserve"> </w:t>
      </w:r>
      <w:r>
        <w:rPr>
          <w:sz w:val="24"/>
        </w:rPr>
        <w:t>billing.</w:t>
      </w:r>
    </w:p>
    <w:p w14:paraId="133312AA" w14:textId="77777777" w:rsidR="00E9458D" w:rsidRDefault="00E9458D">
      <w:pPr>
        <w:pStyle w:val="BodyText"/>
        <w:spacing w:before="10"/>
        <w:ind w:left="0" w:firstLine="0"/>
        <w:rPr>
          <w:sz w:val="23"/>
        </w:rPr>
      </w:pPr>
    </w:p>
    <w:p w14:paraId="295FC373" w14:textId="77777777" w:rsidR="00E9458D" w:rsidRDefault="005C6BD6">
      <w:pPr>
        <w:pStyle w:val="Heading2"/>
        <w:numPr>
          <w:ilvl w:val="0"/>
          <w:numId w:val="385"/>
        </w:numPr>
        <w:tabs>
          <w:tab w:val="left" w:pos="2085"/>
        </w:tabs>
        <w:jc w:val="both"/>
      </w:pPr>
      <w:r>
        <w:t>The Federal Civil False Claims</w:t>
      </w:r>
      <w:r>
        <w:rPr>
          <w:spacing w:val="-1"/>
        </w:rPr>
        <w:t xml:space="preserve"> </w:t>
      </w:r>
      <w:r>
        <w:t>Act</w:t>
      </w:r>
    </w:p>
    <w:p w14:paraId="59D9D563" w14:textId="77777777" w:rsidR="00E9458D" w:rsidRDefault="005C6BD6">
      <w:pPr>
        <w:pStyle w:val="BodyText"/>
        <w:ind w:left="2084" w:right="1696" w:firstLine="0"/>
        <w:jc w:val="both"/>
      </w:pPr>
      <w:r>
        <w:t>The Federal False Claims Act (FCA) is intended to prevent and detect fraud, waste and abuse of government funds. It is a violation of the federal FCA for anyone to knowingly submit, or cause another person to submit, a false health care claim and receive government funds. Examples of actions that could violate the federal FCA include overcharging the government for services rendered; filing a claim with the government for services that were not rendered; or filing a claim with the government with information known to be false. Anyone who knowingly or intentionally submits a false claim to the federal government is liable for civil penalties of $5,500 to $11,000 per claim, plus three times the amount of damage caused by the false</w:t>
      </w:r>
      <w:r>
        <w:rPr>
          <w:spacing w:val="-5"/>
        </w:rPr>
        <w:t xml:space="preserve"> </w:t>
      </w:r>
      <w:r>
        <w:t>claimed.</w:t>
      </w:r>
    </w:p>
    <w:p w14:paraId="14DC232A" w14:textId="77777777" w:rsidR="00E9458D" w:rsidRDefault="005C6BD6">
      <w:pPr>
        <w:pStyle w:val="Heading2"/>
        <w:numPr>
          <w:ilvl w:val="0"/>
          <w:numId w:val="385"/>
        </w:numPr>
        <w:tabs>
          <w:tab w:val="left" w:pos="2085"/>
        </w:tabs>
        <w:jc w:val="both"/>
      </w:pPr>
      <w:r>
        <w:t>Federal Deficit Reduction Act of 2005 – Section</w:t>
      </w:r>
      <w:r>
        <w:rPr>
          <w:spacing w:val="-3"/>
        </w:rPr>
        <w:t xml:space="preserve"> </w:t>
      </w:r>
      <w:r>
        <w:t>6032</w:t>
      </w:r>
    </w:p>
    <w:p w14:paraId="5C3DC0D2" w14:textId="77777777" w:rsidR="00E9458D" w:rsidRDefault="005C6BD6">
      <w:pPr>
        <w:pStyle w:val="BodyText"/>
        <w:ind w:left="2084" w:firstLine="0"/>
        <w:jc w:val="both"/>
      </w:pPr>
      <w:r>
        <w:t>Section 6032 requires that any entity, which receives Medicaid payments of at least</w:t>
      </w:r>
    </w:p>
    <w:p w14:paraId="481B2BD4" w14:textId="77777777" w:rsidR="00E9458D" w:rsidRDefault="005C6BD6">
      <w:pPr>
        <w:pStyle w:val="BodyText"/>
        <w:ind w:left="2084" w:right="1697" w:firstLine="0"/>
        <w:jc w:val="both"/>
      </w:pPr>
      <w:r>
        <w:t>$5,000,000 annually, establish certain written policies for all of their employees, managers, contractors and agents, managers, contractors, and agents as a prerequisite to receiving Medicaid/Medicaid reimbursement. These policies shall provide written information on the Federal False Claims Act; remedies for false claims and  statements; state laws pertaining to civil or criminal penalties for false claims and statements; whistleblower protections; and the role such laws play in preventing and detecting fraud, waste, and abuse in federal health care</w:t>
      </w:r>
      <w:r>
        <w:rPr>
          <w:spacing w:val="-3"/>
        </w:rPr>
        <w:t xml:space="preserve"> </w:t>
      </w:r>
      <w:r>
        <w:t>programs</w:t>
      </w:r>
    </w:p>
    <w:p w14:paraId="556D414D" w14:textId="77777777" w:rsidR="00E9458D" w:rsidRDefault="005C6BD6">
      <w:pPr>
        <w:pStyle w:val="Heading2"/>
        <w:numPr>
          <w:ilvl w:val="0"/>
          <w:numId w:val="385"/>
        </w:numPr>
        <w:tabs>
          <w:tab w:val="left" w:pos="2085"/>
        </w:tabs>
        <w:spacing w:before="1"/>
        <w:jc w:val="both"/>
        <w:rPr>
          <w:b w:val="0"/>
        </w:rPr>
      </w:pPr>
      <w:r>
        <w:t>“Qui Tam” (Whistleblower)</w:t>
      </w:r>
      <w:r>
        <w:rPr>
          <w:spacing w:val="-3"/>
        </w:rPr>
        <w:t xml:space="preserve"> </w:t>
      </w:r>
      <w:r>
        <w:t>Protection</w:t>
      </w:r>
      <w:r>
        <w:rPr>
          <w:b w:val="0"/>
        </w:rPr>
        <w:t>.</w:t>
      </w:r>
    </w:p>
    <w:p w14:paraId="5B6F0648" w14:textId="77777777" w:rsidR="00E9458D" w:rsidRDefault="005C6BD6">
      <w:pPr>
        <w:pStyle w:val="BodyText"/>
        <w:ind w:left="2084" w:right="1696" w:firstLine="0"/>
        <w:jc w:val="both"/>
      </w:pPr>
      <w:r>
        <w:t>“Qui tam” (Whistleblower) is a mechanism of the False Claims Act (FCA) that allows citizens with evidence of fraud against government contracts and programs to sue, on behalf of the government, in order to recover the stolen funds. In compensation for the risk and effort of filing a “qui tam” case, the whistleblower may be awarded a portion of the funds recovered</w:t>
      </w:r>
    </w:p>
    <w:p w14:paraId="4D50D3CB" w14:textId="77777777" w:rsidR="00E9458D" w:rsidRDefault="00E9458D">
      <w:pPr>
        <w:pStyle w:val="BodyText"/>
        <w:ind w:left="0" w:firstLine="0"/>
      </w:pPr>
    </w:p>
    <w:p w14:paraId="30D9F235" w14:textId="77777777" w:rsidR="00E9458D" w:rsidRDefault="005C6BD6">
      <w:pPr>
        <w:pStyle w:val="Heading2"/>
      </w:pPr>
      <w:r>
        <w:t>POLICY</w:t>
      </w:r>
    </w:p>
    <w:p w14:paraId="342D9E77" w14:textId="77777777" w:rsidR="00E9458D" w:rsidRDefault="005C6BD6">
      <w:pPr>
        <w:pStyle w:val="BodyText"/>
        <w:ind w:left="1800" w:right="1698" w:firstLine="0"/>
        <w:jc w:val="both"/>
      </w:pPr>
      <w:r>
        <w:t>Right Accord Private Duty- Home Health Care is committed to ensuring its standards of conduct are adhered to, in part, by establishing measures to make employees, managers, contractors and agents responsible for avoiding and reporting any known or suspected conflict of interest activities. To this end, the Agency requires that:</w:t>
      </w:r>
    </w:p>
    <w:p w14:paraId="55251272" w14:textId="77777777" w:rsidR="00E9458D" w:rsidRDefault="005C6BD6">
      <w:pPr>
        <w:pStyle w:val="ListParagraph"/>
        <w:numPr>
          <w:ilvl w:val="0"/>
          <w:numId w:val="383"/>
        </w:numPr>
        <w:tabs>
          <w:tab w:val="left" w:pos="2251"/>
        </w:tabs>
        <w:ind w:right="1697"/>
        <w:jc w:val="both"/>
        <w:rPr>
          <w:sz w:val="24"/>
        </w:rPr>
      </w:pPr>
      <w:r>
        <w:rPr>
          <w:sz w:val="24"/>
        </w:rPr>
        <w:t>all members of the Governing Board, employees, managers, contractors and agents, , sign a Conflict of Interest Statements to disclose any potential or known conflicts of interest immediately;</w:t>
      </w:r>
      <w:r>
        <w:rPr>
          <w:spacing w:val="-3"/>
          <w:sz w:val="24"/>
        </w:rPr>
        <w:t xml:space="preserve"> </w:t>
      </w:r>
      <w:r>
        <w:rPr>
          <w:sz w:val="24"/>
        </w:rPr>
        <w:t>and,</w:t>
      </w:r>
    </w:p>
    <w:p w14:paraId="0A4189BE"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A6A88F1" w14:textId="77777777">
        <w:trPr>
          <w:trHeight w:val="612"/>
        </w:trPr>
        <w:tc>
          <w:tcPr>
            <w:tcW w:w="5689" w:type="dxa"/>
          </w:tcPr>
          <w:p w14:paraId="0F4DE7D6"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3AC3BDDB" w14:textId="77777777" w:rsidR="00E9458D" w:rsidRDefault="00E9458D">
            <w:pPr>
              <w:pStyle w:val="TableParagraph"/>
              <w:ind w:left="0"/>
              <w:rPr>
                <w:sz w:val="24"/>
              </w:rPr>
            </w:pPr>
          </w:p>
          <w:p w14:paraId="02574E7B" w14:textId="77777777" w:rsidR="00E9458D" w:rsidRDefault="005C6BD6">
            <w:pPr>
              <w:pStyle w:val="TableParagraph"/>
              <w:ind w:left="487"/>
              <w:rPr>
                <w:sz w:val="20"/>
              </w:rPr>
            </w:pPr>
            <w:r>
              <w:rPr>
                <w:noProof/>
                <w:sz w:val="20"/>
              </w:rPr>
              <w:drawing>
                <wp:inline distT="0" distB="0" distL="0" distR="0" wp14:anchorId="1520CA35" wp14:editId="25F9FEDE">
                  <wp:extent cx="1390695" cy="966501"/>
                  <wp:effectExtent l="0" t="0" r="0" b="0"/>
                  <wp:docPr id="77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4665655" w14:textId="77777777">
        <w:trPr>
          <w:trHeight w:val="1184"/>
        </w:trPr>
        <w:tc>
          <w:tcPr>
            <w:tcW w:w="5689" w:type="dxa"/>
          </w:tcPr>
          <w:p w14:paraId="1414719A" w14:textId="77777777" w:rsidR="00E9458D" w:rsidRDefault="00E9458D">
            <w:pPr>
              <w:pStyle w:val="TableParagraph"/>
              <w:ind w:left="0"/>
              <w:rPr>
                <w:sz w:val="24"/>
              </w:rPr>
            </w:pPr>
          </w:p>
          <w:p w14:paraId="6F56E893" w14:textId="77777777" w:rsidR="00E9458D" w:rsidRDefault="005C6BD6">
            <w:pPr>
              <w:pStyle w:val="TableParagraph"/>
              <w:rPr>
                <w:b/>
                <w:sz w:val="24"/>
              </w:rPr>
            </w:pPr>
            <w:r>
              <w:rPr>
                <w:b/>
                <w:sz w:val="24"/>
              </w:rPr>
              <w:t>Section 4: Human Resources</w:t>
            </w:r>
          </w:p>
        </w:tc>
        <w:tc>
          <w:tcPr>
            <w:tcW w:w="3168" w:type="dxa"/>
            <w:vMerge/>
            <w:tcBorders>
              <w:top w:val="nil"/>
            </w:tcBorders>
          </w:tcPr>
          <w:p w14:paraId="7425421D" w14:textId="77777777" w:rsidR="00E9458D" w:rsidRDefault="00E9458D">
            <w:pPr>
              <w:rPr>
                <w:sz w:val="2"/>
                <w:szCs w:val="2"/>
              </w:rPr>
            </w:pPr>
          </w:p>
        </w:tc>
      </w:tr>
      <w:tr w:rsidR="00E9458D" w14:paraId="62C257A7" w14:textId="77777777">
        <w:trPr>
          <w:trHeight w:val="275"/>
        </w:trPr>
        <w:tc>
          <w:tcPr>
            <w:tcW w:w="5689" w:type="dxa"/>
            <w:vMerge w:val="restart"/>
          </w:tcPr>
          <w:p w14:paraId="750AE832" w14:textId="77777777" w:rsidR="00E9458D" w:rsidRDefault="00E9458D">
            <w:pPr>
              <w:pStyle w:val="TableParagraph"/>
              <w:ind w:left="0"/>
              <w:rPr>
                <w:sz w:val="24"/>
              </w:rPr>
            </w:pPr>
          </w:p>
          <w:p w14:paraId="3E7AC6E4" w14:textId="77777777" w:rsidR="00E9458D" w:rsidRDefault="005C6BD6">
            <w:pPr>
              <w:pStyle w:val="TableParagraph"/>
              <w:rPr>
                <w:b/>
                <w:sz w:val="24"/>
              </w:rPr>
            </w:pPr>
            <w:r>
              <w:rPr>
                <w:b/>
                <w:sz w:val="24"/>
              </w:rPr>
              <w:t>Policy Title: Conflicts of Interest</w:t>
            </w:r>
          </w:p>
        </w:tc>
        <w:tc>
          <w:tcPr>
            <w:tcW w:w="3168" w:type="dxa"/>
          </w:tcPr>
          <w:p w14:paraId="072CF512" w14:textId="77777777" w:rsidR="00E9458D" w:rsidRDefault="005C6BD6">
            <w:pPr>
              <w:pStyle w:val="TableParagraph"/>
              <w:spacing w:line="256" w:lineRule="exact"/>
              <w:rPr>
                <w:b/>
                <w:sz w:val="24"/>
              </w:rPr>
            </w:pPr>
            <w:r>
              <w:rPr>
                <w:b/>
                <w:sz w:val="24"/>
              </w:rPr>
              <w:t>Policy Number: 4.140</w:t>
            </w:r>
          </w:p>
        </w:tc>
      </w:tr>
      <w:tr w:rsidR="00E9458D" w14:paraId="18A4251D" w14:textId="77777777">
        <w:trPr>
          <w:trHeight w:val="275"/>
        </w:trPr>
        <w:tc>
          <w:tcPr>
            <w:tcW w:w="5689" w:type="dxa"/>
            <w:vMerge/>
            <w:tcBorders>
              <w:top w:val="nil"/>
            </w:tcBorders>
          </w:tcPr>
          <w:p w14:paraId="54A990A3" w14:textId="77777777" w:rsidR="00E9458D" w:rsidRDefault="00E9458D">
            <w:pPr>
              <w:rPr>
                <w:sz w:val="2"/>
                <w:szCs w:val="2"/>
              </w:rPr>
            </w:pPr>
          </w:p>
        </w:tc>
        <w:tc>
          <w:tcPr>
            <w:tcW w:w="3168" w:type="dxa"/>
          </w:tcPr>
          <w:p w14:paraId="081E976F" w14:textId="77777777" w:rsidR="00E9458D" w:rsidRDefault="005C6BD6">
            <w:pPr>
              <w:pStyle w:val="TableParagraph"/>
              <w:spacing w:line="255" w:lineRule="exact"/>
              <w:rPr>
                <w:b/>
                <w:sz w:val="24"/>
              </w:rPr>
            </w:pPr>
            <w:r>
              <w:rPr>
                <w:b/>
                <w:sz w:val="24"/>
              </w:rPr>
              <w:t>Effective Date:</w:t>
            </w:r>
          </w:p>
        </w:tc>
      </w:tr>
      <w:tr w:rsidR="00E9458D" w14:paraId="69F8780C" w14:textId="77777777">
        <w:trPr>
          <w:trHeight w:val="276"/>
        </w:trPr>
        <w:tc>
          <w:tcPr>
            <w:tcW w:w="5689" w:type="dxa"/>
            <w:vMerge/>
            <w:tcBorders>
              <w:top w:val="nil"/>
            </w:tcBorders>
          </w:tcPr>
          <w:p w14:paraId="6C308E51" w14:textId="77777777" w:rsidR="00E9458D" w:rsidRDefault="00E9458D">
            <w:pPr>
              <w:rPr>
                <w:sz w:val="2"/>
                <w:szCs w:val="2"/>
              </w:rPr>
            </w:pPr>
          </w:p>
        </w:tc>
        <w:tc>
          <w:tcPr>
            <w:tcW w:w="3168" w:type="dxa"/>
          </w:tcPr>
          <w:p w14:paraId="1DD0AFE4" w14:textId="77777777" w:rsidR="00E9458D" w:rsidRDefault="005C6BD6">
            <w:pPr>
              <w:pStyle w:val="TableParagraph"/>
              <w:spacing w:before="1" w:line="255" w:lineRule="exact"/>
              <w:rPr>
                <w:b/>
                <w:sz w:val="24"/>
              </w:rPr>
            </w:pPr>
            <w:r>
              <w:rPr>
                <w:b/>
                <w:sz w:val="24"/>
              </w:rPr>
              <w:t>Revision Date:</w:t>
            </w:r>
          </w:p>
        </w:tc>
      </w:tr>
      <w:tr w:rsidR="00E9458D" w14:paraId="34AA9473" w14:textId="77777777">
        <w:trPr>
          <w:trHeight w:val="275"/>
        </w:trPr>
        <w:tc>
          <w:tcPr>
            <w:tcW w:w="5689" w:type="dxa"/>
            <w:vMerge/>
            <w:tcBorders>
              <w:top w:val="nil"/>
            </w:tcBorders>
          </w:tcPr>
          <w:p w14:paraId="7C22435D" w14:textId="77777777" w:rsidR="00E9458D" w:rsidRDefault="00E9458D">
            <w:pPr>
              <w:rPr>
                <w:sz w:val="2"/>
                <w:szCs w:val="2"/>
              </w:rPr>
            </w:pPr>
          </w:p>
        </w:tc>
        <w:tc>
          <w:tcPr>
            <w:tcW w:w="3168" w:type="dxa"/>
          </w:tcPr>
          <w:p w14:paraId="497F5347" w14:textId="77777777" w:rsidR="00E9458D" w:rsidRDefault="005C6BD6">
            <w:pPr>
              <w:pStyle w:val="TableParagraph"/>
              <w:spacing w:line="255" w:lineRule="exact"/>
              <w:rPr>
                <w:b/>
                <w:sz w:val="24"/>
              </w:rPr>
            </w:pPr>
            <w:r>
              <w:rPr>
                <w:b/>
                <w:sz w:val="24"/>
              </w:rPr>
              <w:t>Approved By:</w:t>
            </w:r>
          </w:p>
        </w:tc>
      </w:tr>
      <w:tr w:rsidR="00E9458D" w14:paraId="2F4356F8" w14:textId="77777777">
        <w:trPr>
          <w:trHeight w:val="276"/>
        </w:trPr>
        <w:tc>
          <w:tcPr>
            <w:tcW w:w="5689" w:type="dxa"/>
            <w:vMerge/>
            <w:tcBorders>
              <w:top w:val="nil"/>
            </w:tcBorders>
          </w:tcPr>
          <w:p w14:paraId="0F0DC876" w14:textId="77777777" w:rsidR="00E9458D" w:rsidRDefault="00E9458D">
            <w:pPr>
              <w:rPr>
                <w:sz w:val="2"/>
                <w:szCs w:val="2"/>
              </w:rPr>
            </w:pPr>
          </w:p>
        </w:tc>
        <w:tc>
          <w:tcPr>
            <w:tcW w:w="3168" w:type="dxa"/>
          </w:tcPr>
          <w:p w14:paraId="1ED011B0" w14:textId="77777777" w:rsidR="00E9458D" w:rsidRDefault="005C6BD6">
            <w:pPr>
              <w:pStyle w:val="TableParagraph"/>
              <w:spacing w:line="257" w:lineRule="exact"/>
              <w:rPr>
                <w:b/>
                <w:sz w:val="24"/>
              </w:rPr>
            </w:pPr>
            <w:r>
              <w:rPr>
                <w:b/>
                <w:sz w:val="24"/>
              </w:rPr>
              <w:t>Page Number: Page 3 of 6</w:t>
            </w:r>
          </w:p>
        </w:tc>
      </w:tr>
    </w:tbl>
    <w:p w14:paraId="456C2D41" w14:textId="77777777" w:rsidR="00E9458D" w:rsidRDefault="00E9458D">
      <w:pPr>
        <w:pStyle w:val="BodyText"/>
        <w:spacing w:before="8"/>
        <w:ind w:left="0" w:firstLine="0"/>
        <w:rPr>
          <w:sz w:val="16"/>
        </w:rPr>
      </w:pPr>
    </w:p>
    <w:p w14:paraId="6210E330" w14:textId="77777777" w:rsidR="00E9458D" w:rsidRDefault="005C6BD6">
      <w:pPr>
        <w:pStyle w:val="ListParagraph"/>
        <w:numPr>
          <w:ilvl w:val="0"/>
          <w:numId w:val="383"/>
        </w:numPr>
        <w:tabs>
          <w:tab w:val="left" w:pos="2251"/>
        </w:tabs>
        <w:spacing w:before="90"/>
        <w:ind w:right="1696"/>
        <w:jc w:val="both"/>
        <w:rPr>
          <w:sz w:val="24"/>
        </w:rPr>
      </w:pPr>
      <w:r>
        <w:rPr>
          <w:sz w:val="24"/>
        </w:rPr>
        <w:t>Individuals employed by the Agency be responsible to their clients and co-workers to perform their duties at all times in a professional and ethical manner, without the intention of obtaining direct or indirect Conflicts of</w:t>
      </w:r>
      <w:r>
        <w:rPr>
          <w:spacing w:val="-4"/>
          <w:sz w:val="24"/>
        </w:rPr>
        <w:t xml:space="preserve"> </w:t>
      </w:r>
      <w:r>
        <w:rPr>
          <w:sz w:val="24"/>
        </w:rPr>
        <w:t>Interest.</w:t>
      </w:r>
    </w:p>
    <w:p w14:paraId="3CE89AB4" w14:textId="77777777" w:rsidR="00E9458D" w:rsidRDefault="00E9458D">
      <w:pPr>
        <w:pStyle w:val="BodyText"/>
        <w:spacing w:before="10"/>
        <w:ind w:left="0" w:firstLine="0"/>
        <w:rPr>
          <w:sz w:val="23"/>
        </w:rPr>
      </w:pPr>
    </w:p>
    <w:p w14:paraId="4283C54E" w14:textId="77777777" w:rsidR="00E9458D" w:rsidRDefault="005C6BD6">
      <w:pPr>
        <w:pStyle w:val="Heading2"/>
      </w:pPr>
      <w:r>
        <w:t>PROCEDURES</w:t>
      </w:r>
    </w:p>
    <w:p w14:paraId="543519FA" w14:textId="77777777" w:rsidR="00E9458D" w:rsidRDefault="005C6BD6">
      <w:pPr>
        <w:pStyle w:val="ListParagraph"/>
        <w:numPr>
          <w:ilvl w:val="0"/>
          <w:numId w:val="382"/>
        </w:numPr>
        <w:tabs>
          <w:tab w:val="left" w:pos="2161"/>
        </w:tabs>
        <w:ind w:right="1700"/>
        <w:jc w:val="both"/>
        <w:rPr>
          <w:sz w:val="24"/>
        </w:rPr>
      </w:pPr>
      <w:r>
        <w:rPr>
          <w:sz w:val="24"/>
        </w:rPr>
        <w:t>Employees, managers, contractors and agents should avoid conducting transactions or establishing any relationship with others if their loyalty and diligence to the Agency is negatively affected or may be negatively</w:t>
      </w:r>
      <w:r>
        <w:rPr>
          <w:spacing w:val="-3"/>
          <w:sz w:val="24"/>
        </w:rPr>
        <w:t xml:space="preserve"> </w:t>
      </w:r>
      <w:r>
        <w:rPr>
          <w:sz w:val="24"/>
        </w:rPr>
        <w:t>affected.</w:t>
      </w:r>
    </w:p>
    <w:p w14:paraId="14326117" w14:textId="77777777" w:rsidR="00E9458D" w:rsidRDefault="005C6BD6">
      <w:pPr>
        <w:pStyle w:val="ListParagraph"/>
        <w:numPr>
          <w:ilvl w:val="0"/>
          <w:numId w:val="382"/>
        </w:numPr>
        <w:tabs>
          <w:tab w:val="left" w:pos="2161"/>
        </w:tabs>
        <w:ind w:right="1701"/>
        <w:jc w:val="both"/>
        <w:rPr>
          <w:sz w:val="24"/>
        </w:rPr>
      </w:pPr>
      <w:r>
        <w:rPr>
          <w:sz w:val="24"/>
        </w:rPr>
        <w:t>Clients shall be advised of their rights to be free from Conflicts of Interest behaviors and conducts which take advantage of them and/or their</w:t>
      </w:r>
      <w:r>
        <w:rPr>
          <w:spacing w:val="-3"/>
          <w:sz w:val="24"/>
        </w:rPr>
        <w:t xml:space="preserve"> </w:t>
      </w:r>
      <w:r>
        <w:rPr>
          <w:sz w:val="24"/>
        </w:rPr>
        <w:t>situations.</w:t>
      </w:r>
    </w:p>
    <w:p w14:paraId="6BC37DF4" w14:textId="77777777" w:rsidR="00E9458D" w:rsidRDefault="005C6BD6">
      <w:pPr>
        <w:pStyle w:val="ListParagraph"/>
        <w:numPr>
          <w:ilvl w:val="0"/>
          <w:numId w:val="382"/>
        </w:numPr>
        <w:tabs>
          <w:tab w:val="left" w:pos="2161"/>
        </w:tabs>
        <w:ind w:right="1696"/>
        <w:jc w:val="both"/>
        <w:rPr>
          <w:sz w:val="24"/>
        </w:rPr>
      </w:pPr>
      <w:r>
        <w:rPr>
          <w:sz w:val="24"/>
        </w:rPr>
        <w:t>Employees, managers, contractors and agents shall not do anything that could result in a Conflicts of Interest for the Agency such as buying and selling</w:t>
      </w:r>
      <w:r>
        <w:rPr>
          <w:spacing w:val="-5"/>
          <w:sz w:val="24"/>
        </w:rPr>
        <w:t xml:space="preserve"> </w:t>
      </w:r>
      <w:r>
        <w:rPr>
          <w:sz w:val="24"/>
        </w:rPr>
        <w:t>activities..</w:t>
      </w:r>
    </w:p>
    <w:p w14:paraId="45C3E83C" w14:textId="77777777" w:rsidR="00E9458D" w:rsidRDefault="005C6BD6">
      <w:pPr>
        <w:pStyle w:val="ListParagraph"/>
        <w:numPr>
          <w:ilvl w:val="0"/>
          <w:numId w:val="382"/>
        </w:numPr>
        <w:tabs>
          <w:tab w:val="left" w:pos="2161"/>
        </w:tabs>
        <w:ind w:right="1701"/>
        <w:jc w:val="both"/>
        <w:rPr>
          <w:sz w:val="24"/>
        </w:rPr>
      </w:pPr>
      <w:r>
        <w:rPr>
          <w:sz w:val="24"/>
        </w:rPr>
        <w:t>Employees, managers, contractors and agents shall be advised of the situations that the Agency considers to be Conflicts of Interest, as identified under the “Definitions” section of this</w:t>
      </w:r>
      <w:r>
        <w:rPr>
          <w:spacing w:val="-1"/>
          <w:sz w:val="24"/>
        </w:rPr>
        <w:t xml:space="preserve"> </w:t>
      </w:r>
      <w:r>
        <w:rPr>
          <w:sz w:val="24"/>
        </w:rPr>
        <w:t>policy.</w:t>
      </w:r>
    </w:p>
    <w:p w14:paraId="07B12389" w14:textId="77777777" w:rsidR="00E9458D" w:rsidRDefault="005C6BD6">
      <w:pPr>
        <w:pStyle w:val="ListParagraph"/>
        <w:numPr>
          <w:ilvl w:val="0"/>
          <w:numId w:val="382"/>
        </w:numPr>
        <w:tabs>
          <w:tab w:val="left" w:pos="2161"/>
        </w:tabs>
        <w:spacing w:before="1"/>
        <w:ind w:right="1523"/>
        <w:jc w:val="both"/>
        <w:rPr>
          <w:sz w:val="24"/>
        </w:rPr>
      </w:pPr>
      <w:r>
        <w:rPr>
          <w:sz w:val="24"/>
        </w:rPr>
        <w:t>Employees, managers, contractors and agents are to be provided with information on how to report potential/actual conflicts of interest, in accordance with the Agency’s Policies:</w:t>
      </w:r>
    </w:p>
    <w:p w14:paraId="31ACFB2A" w14:textId="77777777" w:rsidR="00E9458D" w:rsidRDefault="005C6BD6">
      <w:pPr>
        <w:pStyle w:val="ListParagraph"/>
        <w:numPr>
          <w:ilvl w:val="1"/>
          <w:numId w:val="382"/>
        </w:numPr>
        <w:tabs>
          <w:tab w:val="left" w:pos="2652"/>
        </w:tabs>
        <w:ind w:hanging="426"/>
        <w:jc w:val="both"/>
        <w:rPr>
          <w:sz w:val="24"/>
        </w:rPr>
      </w:pPr>
      <w:r>
        <w:rPr>
          <w:i/>
          <w:sz w:val="24"/>
        </w:rPr>
        <w:t>Compliance</w:t>
      </w:r>
      <w:r>
        <w:rPr>
          <w:sz w:val="24"/>
        </w:rPr>
        <w:t>;</w:t>
      </w:r>
      <w:r>
        <w:rPr>
          <w:spacing w:val="-1"/>
          <w:sz w:val="24"/>
        </w:rPr>
        <w:t xml:space="preserve"> </w:t>
      </w:r>
      <w:r>
        <w:rPr>
          <w:sz w:val="24"/>
        </w:rPr>
        <w:t>and,</w:t>
      </w:r>
    </w:p>
    <w:p w14:paraId="542C3D2B" w14:textId="77777777" w:rsidR="00E9458D" w:rsidRDefault="005C6BD6">
      <w:pPr>
        <w:pStyle w:val="ListParagraph"/>
        <w:numPr>
          <w:ilvl w:val="1"/>
          <w:numId w:val="382"/>
        </w:numPr>
        <w:tabs>
          <w:tab w:val="left" w:pos="2652"/>
        </w:tabs>
        <w:ind w:hanging="426"/>
        <w:jc w:val="both"/>
        <w:rPr>
          <w:sz w:val="24"/>
        </w:rPr>
      </w:pPr>
      <w:r>
        <w:rPr>
          <w:i/>
          <w:sz w:val="24"/>
        </w:rPr>
        <w:t>Compliance with Federal deficit Reduction &amp; False Claims</w:t>
      </w:r>
      <w:r>
        <w:rPr>
          <w:i/>
          <w:spacing w:val="-3"/>
          <w:sz w:val="24"/>
        </w:rPr>
        <w:t xml:space="preserve"> </w:t>
      </w:r>
      <w:r>
        <w:rPr>
          <w:i/>
          <w:sz w:val="24"/>
        </w:rPr>
        <w:t>Acts</w:t>
      </w:r>
      <w:r>
        <w:rPr>
          <w:sz w:val="24"/>
        </w:rPr>
        <w:t>.</w:t>
      </w:r>
    </w:p>
    <w:p w14:paraId="40337C54" w14:textId="77777777" w:rsidR="00E9458D" w:rsidRDefault="005C6BD6">
      <w:pPr>
        <w:pStyle w:val="ListParagraph"/>
        <w:numPr>
          <w:ilvl w:val="0"/>
          <w:numId w:val="382"/>
        </w:numPr>
        <w:tabs>
          <w:tab w:val="left" w:pos="2161"/>
        </w:tabs>
        <w:ind w:right="1522"/>
        <w:jc w:val="both"/>
        <w:rPr>
          <w:sz w:val="24"/>
        </w:rPr>
      </w:pPr>
      <w:r>
        <w:rPr>
          <w:sz w:val="24"/>
        </w:rPr>
        <w:t>Employees, managers, contractors and agents may not accept gifts, money, discounts or favors including a benefit to family members, friends or business associates for doing work that the company pays them to</w:t>
      </w:r>
      <w:r>
        <w:rPr>
          <w:spacing w:val="-4"/>
          <w:sz w:val="24"/>
        </w:rPr>
        <w:t xml:space="preserve"> </w:t>
      </w:r>
      <w:r>
        <w:rPr>
          <w:sz w:val="24"/>
        </w:rPr>
        <w:t>do.</w:t>
      </w:r>
    </w:p>
    <w:p w14:paraId="123576F7" w14:textId="77777777" w:rsidR="00E9458D" w:rsidRDefault="005C6BD6">
      <w:pPr>
        <w:pStyle w:val="ListParagraph"/>
        <w:numPr>
          <w:ilvl w:val="0"/>
          <w:numId w:val="382"/>
        </w:numPr>
        <w:tabs>
          <w:tab w:val="left" w:pos="2161"/>
        </w:tabs>
        <w:ind w:right="1701"/>
        <w:jc w:val="both"/>
        <w:rPr>
          <w:sz w:val="24"/>
        </w:rPr>
      </w:pPr>
      <w:r>
        <w:rPr>
          <w:sz w:val="24"/>
        </w:rPr>
        <w:t>Employees, managers, contractors and agents may not use, or permit the use of the Agency’s property, facilities, equipment, supplies or other resources for activities not associated with their work without authorization first from the</w:t>
      </w:r>
      <w:r>
        <w:rPr>
          <w:spacing w:val="-4"/>
          <w:sz w:val="24"/>
        </w:rPr>
        <w:t xml:space="preserve"> </w:t>
      </w:r>
      <w:r>
        <w:rPr>
          <w:sz w:val="24"/>
        </w:rPr>
        <w:t>Agency,</w:t>
      </w:r>
    </w:p>
    <w:p w14:paraId="28218A0B" w14:textId="77777777" w:rsidR="00E9458D" w:rsidRDefault="005C6BD6">
      <w:pPr>
        <w:pStyle w:val="ListParagraph"/>
        <w:numPr>
          <w:ilvl w:val="0"/>
          <w:numId w:val="382"/>
        </w:numPr>
        <w:tabs>
          <w:tab w:val="left" w:pos="2161"/>
        </w:tabs>
        <w:ind w:right="1696"/>
        <w:jc w:val="both"/>
        <w:rPr>
          <w:sz w:val="24"/>
        </w:rPr>
      </w:pPr>
      <w:r>
        <w:rPr>
          <w:sz w:val="24"/>
        </w:rPr>
        <w:t>Employees, managers, contractors and agents may not disclose confidential or privileged information for any purpose about the Agency, co-workers, clients/families, or use confidential information to advance personal or others' interests as per the Agency’s “Confidentiality and Privacy of Client</w:t>
      </w:r>
      <w:r>
        <w:rPr>
          <w:spacing w:val="33"/>
          <w:sz w:val="24"/>
        </w:rPr>
        <w:t xml:space="preserve"> </w:t>
      </w:r>
      <w:r>
        <w:rPr>
          <w:sz w:val="24"/>
        </w:rPr>
        <w:t>Information Policy”.</w:t>
      </w:r>
    </w:p>
    <w:p w14:paraId="29B99732" w14:textId="77777777" w:rsidR="00E9458D" w:rsidRDefault="005C6BD6">
      <w:pPr>
        <w:pStyle w:val="ListParagraph"/>
        <w:numPr>
          <w:ilvl w:val="0"/>
          <w:numId w:val="382"/>
        </w:numPr>
        <w:tabs>
          <w:tab w:val="left" w:pos="2161"/>
        </w:tabs>
        <w:ind w:right="1698"/>
        <w:jc w:val="both"/>
        <w:rPr>
          <w:sz w:val="24"/>
        </w:rPr>
      </w:pPr>
      <w:r>
        <w:rPr>
          <w:sz w:val="24"/>
        </w:rPr>
        <w:t xml:space="preserve">Employees, managers, contractors and agents shall not violate federal, state or local laws. Strict adherence is required to laws established for the detection and prevention of fraud, abuse and waste in the federal health care systems, particularly the Federal </w:t>
      </w:r>
      <w:r>
        <w:rPr>
          <w:i/>
          <w:sz w:val="24"/>
        </w:rPr>
        <w:t xml:space="preserve">Deficit Reduction Act of 2005 – Section 6032 </w:t>
      </w:r>
      <w:r>
        <w:rPr>
          <w:sz w:val="24"/>
        </w:rPr>
        <w:t xml:space="preserve">and </w:t>
      </w:r>
      <w:r>
        <w:rPr>
          <w:i/>
          <w:sz w:val="24"/>
        </w:rPr>
        <w:t>False Claim Act</w:t>
      </w:r>
      <w:r>
        <w:rPr>
          <w:sz w:val="24"/>
        </w:rPr>
        <w:t>, which require that they be:</w:t>
      </w:r>
    </w:p>
    <w:p w14:paraId="4FEA32C7"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DCAD367" w14:textId="77777777">
        <w:trPr>
          <w:trHeight w:val="612"/>
        </w:trPr>
        <w:tc>
          <w:tcPr>
            <w:tcW w:w="5689" w:type="dxa"/>
          </w:tcPr>
          <w:p w14:paraId="66AADF6C"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444A17FD" w14:textId="77777777" w:rsidR="00E9458D" w:rsidRDefault="00E9458D">
            <w:pPr>
              <w:pStyle w:val="TableParagraph"/>
              <w:ind w:left="0"/>
              <w:rPr>
                <w:sz w:val="24"/>
              </w:rPr>
            </w:pPr>
          </w:p>
          <w:p w14:paraId="69871202" w14:textId="77777777" w:rsidR="00E9458D" w:rsidRDefault="005C6BD6">
            <w:pPr>
              <w:pStyle w:val="TableParagraph"/>
              <w:ind w:left="487"/>
              <w:rPr>
                <w:sz w:val="20"/>
              </w:rPr>
            </w:pPr>
            <w:r>
              <w:rPr>
                <w:noProof/>
                <w:sz w:val="20"/>
              </w:rPr>
              <w:drawing>
                <wp:inline distT="0" distB="0" distL="0" distR="0" wp14:anchorId="02B33EB1" wp14:editId="3178B254">
                  <wp:extent cx="1390695" cy="966501"/>
                  <wp:effectExtent l="0" t="0" r="0" b="0"/>
                  <wp:docPr id="77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AE6688D" w14:textId="77777777">
        <w:trPr>
          <w:trHeight w:val="1184"/>
        </w:trPr>
        <w:tc>
          <w:tcPr>
            <w:tcW w:w="5689" w:type="dxa"/>
          </w:tcPr>
          <w:p w14:paraId="691D2035" w14:textId="77777777" w:rsidR="00E9458D" w:rsidRDefault="00E9458D">
            <w:pPr>
              <w:pStyle w:val="TableParagraph"/>
              <w:ind w:left="0"/>
              <w:rPr>
                <w:sz w:val="24"/>
              </w:rPr>
            </w:pPr>
          </w:p>
          <w:p w14:paraId="1D6992F5" w14:textId="77777777" w:rsidR="00E9458D" w:rsidRDefault="005C6BD6">
            <w:pPr>
              <w:pStyle w:val="TableParagraph"/>
              <w:rPr>
                <w:b/>
                <w:sz w:val="24"/>
              </w:rPr>
            </w:pPr>
            <w:r>
              <w:rPr>
                <w:b/>
                <w:sz w:val="24"/>
              </w:rPr>
              <w:t>Section 4: Human Resources</w:t>
            </w:r>
          </w:p>
        </w:tc>
        <w:tc>
          <w:tcPr>
            <w:tcW w:w="3168" w:type="dxa"/>
            <w:vMerge/>
            <w:tcBorders>
              <w:top w:val="nil"/>
            </w:tcBorders>
          </w:tcPr>
          <w:p w14:paraId="76378496" w14:textId="77777777" w:rsidR="00E9458D" w:rsidRDefault="00E9458D">
            <w:pPr>
              <w:rPr>
                <w:sz w:val="2"/>
                <w:szCs w:val="2"/>
              </w:rPr>
            </w:pPr>
          </w:p>
        </w:tc>
      </w:tr>
      <w:tr w:rsidR="00E9458D" w14:paraId="40059FF7" w14:textId="77777777">
        <w:trPr>
          <w:trHeight w:val="275"/>
        </w:trPr>
        <w:tc>
          <w:tcPr>
            <w:tcW w:w="5689" w:type="dxa"/>
            <w:vMerge w:val="restart"/>
          </w:tcPr>
          <w:p w14:paraId="0445BF05" w14:textId="77777777" w:rsidR="00E9458D" w:rsidRDefault="00E9458D">
            <w:pPr>
              <w:pStyle w:val="TableParagraph"/>
              <w:ind w:left="0"/>
              <w:rPr>
                <w:sz w:val="24"/>
              </w:rPr>
            </w:pPr>
          </w:p>
          <w:p w14:paraId="02BDD579" w14:textId="77777777" w:rsidR="00E9458D" w:rsidRDefault="005C6BD6">
            <w:pPr>
              <w:pStyle w:val="TableParagraph"/>
              <w:rPr>
                <w:b/>
                <w:sz w:val="24"/>
              </w:rPr>
            </w:pPr>
            <w:r>
              <w:rPr>
                <w:b/>
                <w:sz w:val="24"/>
              </w:rPr>
              <w:t>Policy Title: Conflicts of Interest</w:t>
            </w:r>
          </w:p>
        </w:tc>
        <w:tc>
          <w:tcPr>
            <w:tcW w:w="3168" w:type="dxa"/>
          </w:tcPr>
          <w:p w14:paraId="47B32E57" w14:textId="77777777" w:rsidR="00E9458D" w:rsidRDefault="005C6BD6">
            <w:pPr>
              <w:pStyle w:val="TableParagraph"/>
              <w:spacing w:line="256" w:lineRule="exact"/>
              <w:rPr>
                <w:b/>
                <w:sz w:val="24"/>
              </w:rPr>
            </w:pPr>
            <w:r>
              <w:rPr>
                <w:b/>
                <w:sz w:val="24"/>
              </w:rPr>
              <w:t>Policy Number: 4.140</w:t>
            </w:r>
          </w:p>
        </w:tc>
      </w:tr>
      <w:tr w:rsidR="00E9458D" w14:paraId="248088E7" w14:textId="77777777">
        <w:trPr>
          <w:trHeight w:val="275"/>
        </w:trPr>
        <w:tc>
          <w:tcPr>
            <w:tcW w:w="5689" w:type="dxa"/>
            <w:vMerge/>
            <w:tcBorders>
              <w:top w:val="nil"/>
            </w:tcBorders>
          </w:tcPr>
          <w:p w14:paraId="32D6A7D7" w14:textId="77777777" w:rsidR="00E9458D" w:rsidRDefault="00E9458D">
            <w:pPr>
              <w:rPr>
                <w:sz w:val="2"/>
                <w:szCs w:val="2"/>
              </w:rPr>
            </w:pPr>
          </w:p>
        </w:tc>
        <w:tc>
          <w:tcPr>
            <w:tcW w:w="3168" w:type="dxa"/>
          </w:tcPr>
          <w:p w14:paraId="6FF1A62A" w14:textId="77777777" w:rsidR="00E9458D" w:rsidRDefault="005C6BD6">
            <w:pPr>
              <w:pStyle w:val="TableParagraph"/>
              <w:spacing w:line="255" w:lineRule="exact"/>
              <w:rPr>
                <w:b/>
                <w:sz w:val="24"/>
              </w:rPr>
            </w:pPr>
            <w:r>
              <w:rPr>
                <w:b/>
                <w:sz w:val="24"/>
              </w:rPr>
              <w:t>Effective Date:</w:t>
            </w:r>
          </w:p>
        </w:tc>
      </w:tr>
      <w:tr w:rsidR="00E9458D" w14:paraId="0C820207" w14:textId="77777777">
        <w:trPr>
          <w:trHeight w:val="276"/>
        </w:trPr>
        <w:tc>
          <w:tcPr>
            <w:tcW w:w="5689" w:type="dxa"/>
            <w:vMerge/>
            <w:tcBorders>
              <w:top w:val="nil"/>
            </w:tcBorders>
          </w:tcPr>
          <w:p w14:paraId="7210D244" w14:textId="77777777" w:rsidR="00E9458D" w:rsidRDefault="00E9458D">
            <w:pPr>
              <w:rPr>
                <w:sz w:val="2"/>
                <w:szCs w:val="2"/>
              </w:rPr>
            </w:pPr>
          </w:p>
        </w:tc>
        <w:tc>
          <w:tcPr>
            <w:tcW w:w="3168" w:type="dxa"/>
          </w:tcPr>
          <w:p w14:paraId="0A5F7E6E" w14:textId="77777777" w:rsidR="00E9458D" w:rsidRDefault="005C6BD6">
            <w:pPr>
              <w:pStyle w:val="TableParagraph"/>
              <w:spacing w:before="1" w:line="255" w:lineRule="exact"/>
              <w:rPr>
                <w:b/>
                <w:sz w:val="24"/>
              </w:rPr>
            </w:pPr>
            <w:r>
              <w:rPr>
                <w:b/>
                <w:sz w:val="24"/>
              </w:rPr>
              <w:t>Revision Date:</w:t>
            </w:r>
          </w:p>
        </w:tc>
      </w:tr>
      <w:tr w:rsidR="00E9458D" w14:paraId="51DB28ED" w14:textId="77777777">
        <w:trPr>
          <w:trHeight w:val="275"/>
        </w:trPr>
        <w:tc>
          <w:tcPr>
            <w:tcW w:w="5689" w:type="dxa"/>
            <w:vMerge/>
            <w:tcBorders>
              <w:top w:val="nil"/>
            </w:tcBorders>
          </w:tcPr>
          <w:p w14:paraId="729485A1" w14:textId="77777777" w:rsidR="00E9458D" w:rsidRDefault="00E9458D">
            <w:pPr>
              <w:rPr>
                <w:sz w:val="2"/>
                <w:szCs w:val="2"/>
              </w:rPr>
            </w:pPr>
          </w:p>
        </w:tc>
        <w:tc>
          <w:tcPr>
            <w:tcW w:w="3168" w:type="dxa"/>
          </w:tcPr>
          <w:p w14:paraId="46D76F71" w14:textId="77777777" w:rsidR="00E9458D" w:rsidRDefault="005C6BD6">
            <w:pPr>
              <w:pStyle w:val="TableParagraph"/>
              <w:spacing w:line="255" w:lineRule="exact"/>
              <w:rPr>
                <w:b/>
                <w:sz w:val="24"/>
              </w:rPr>
            </w:pPr>
            <w:r>
              <w:rPr>
                <w:b/>
                <w:sz w:val="24"/>
              </w:rPr>
              <w:t>Approved By:</w:t>
            </w:r>
          </w:p>
        </w:tc>
      </w:tr>
      <w:tr w:rsidR="00E9458D" w14:paraId="08096A57" w14:textId="77777777">
        <w:trPr>
          <w:trHeight w:val="276"/>
        </w:trPr>
        <w:tc>
          <w:tcPr>
            <w:tcW w:w="5689" w:type="dxa"/>
            <w:vMerge/>
            <w:tcBorders>
              <w:top w:val="nil"/>
            </w:tcBorders>
          </w:tcPr>
          <w:p w14:paraId="5FBDF4FF" w14:textId="77777777" w:rsidR="00E9458D" w:rsidRDefault="00E9458D">
            <w:pPr>
              <w:rPr>
                <w:sz w:val="2"/>
                <w:szCs w:val="2"/>
              </w:rPr>
            </w:pPr>
          </w:p>
        </w:tc>
        <w:tc>
          <w:tcPr>
            <w:tcW w:w="3168" w:type="dxa"/>
          </w:tcPr>
          <w:p w14:paraId="156CBFDE" w14:textId="77777777" w:rsidR="00E9458D" w:rsidRDefault="005C6BD6">
            <w:pPr>
              <w:pStyle w:val="TableParagraph"/>
              <w:spacing w:line="257" w:lineRule="exact"/>
              <w:rPr>
                <w:b/>
                <w:sz w:val="24"/>
              </w:rPr>
            </w:pPr>
            <w:r>
              <w:rPr>
                <w:b/>
                <w:sz w:val="24"/>
              </w:rPr>
              <w:t>Page Number: Page 4 of 6</w:t>
            </w:r>
          </w:p>
        </w:tc>
      </w:tr>
    </w:tbl>
    <w:p w14:paraId="6C41320B" w14:textId="77777777" w:rsidR="00E9458D" w:rsidRDefault="00E9458D">
      <w:pPr>
        <w:pStyle w:val="BodyText"/>
        <w:spacing w:before="8"/>
        <w:ind w:left="0" w:firstLine="0"/>
        <w:rPr>
          <w:sz w:val="16"/>
        </w:rPr>
      </w:pPr>
    </w:p>
    <w:p w14:paraId="1C29B0CE" w14:textId="77777777" w:rsidR="00E9458D" w:rsidRDefault="005C6BD6">
      <w:pPr>
        <w:pStyle w:val="ListParagraph"/>
        <w:numPr>
          <w:ilvl w:val="1"/>
          <w:numId w:val="382"/>
        </w:numPr>
        <w:tabs>
          <w:tab w:val="left" w:pos="2521"/>
        </w:tabs>
        <w:spacing w:before="90" w:line="275" w:lineRule="exact"/>
        <w:ind w:left="2520" w:hanging="361"/>
        <w:jc w:val="both"/>
        <w:rPr>
          <w:sz w:val="24"/>
        </w:rPr>
      </w:pPr>
      <w:r>
        <w:rPr>
          <w:sz w:val="24"/>
        </w:rPr>
        <w:t>encouraged</w:t>
      </w:r>
      <w:r>
        <w:rPr>
          <w:spacing w:val="-1"/>
          <w:sz w:val="24"/>
        </w:rPr>
        <w:t xml:space="preserve"> </w:t>
      </w:r>
      <w:r>
        <w:rPr>
          <w:sz w:val="24"/>
        </w:rPr>
        <w:t>to:</w:t>
      </w:r>
    </w:p>
    <w:p w14:paraId="06709C64" w14:textId="77777777" w:rsidR="00E9458D" w:rsidRDefault="005C6BD6">
      <w:pPr>
        <w:pStyle w:val="ListParagraph"/>
        <w:numPr>
          <w:ilvl w:val="2"/>
          <w:numId w:val="382"/>
        </w:numPr>
        <w:tabs>
          <w:tab w:val="left" w:pos="2935"/>
        </w:tabs>
        <w:spacing w:line="275" w:lineRule="exact"/>
        <w:ind w:hanging="426"/>
        <w:jc w:val="both"/>
        <w:rPr>
          <w:sz w:val="24"/>
        </w:rPr>
      </w:pPr>
      <w:r>
        <w:rPr>
          <w:sz w:val="24"/>
        </w:rPr>
        <w:t>be familiar with the laws regarding fraud, abuse and false</w:t>
      </w:r>
      <w:r>
        <w:rPr>
          <w:spacing w:val="-4"/>
          <w:sz w:val="24"/>
        </w:rPr>
        <w:t xml:space="preserve"> </w:t>
      </w:r>
      <w:r>
        <w:rPr>
          <w:sz w:val="24"/>
        </w:rPr>
        <w:t>claims;</w:t>
      </w:r>
    </w:p>
    <w:p w14:paraId="292C5BBB" w14:textId="77777777" w:rsidR="00E9458D" w:rsidRDefault="005C6BD6">
      <w:pPr>
        <w:pStyle w:val="ListParagraph"/>
        <w:numPr>
          <w:ilvl w:val="2"/>
          <w:numId w:val="382"/>
        </w:numPr>
        <w:tabs>
          <w:tab w:val="left" w:pos="2935"/>
        </w:tabs>
        <w:ind w:right="1700"/>
        <w:jc w:val="both"/>
        <w:rPr>
          <w:sz w:val="24"/>
        </w:rPr>
      </w:pPr>
      <w:r>
        <w:rPr>
          <w:sz w:val="24"/>
        </w:rPr>
        <w:t>assume responsibility for their role in the prevention of fraud, abuse and waste in the federal health care system;</w:t>
      </w:r>
      <w:r>
        <w:rPr>
          <w:spacing w:val="-2"/>
          <w:sz w:val="24"/>
        </w:rPr>
        <w:t xml:space="preserve"> </w:t>
      </w:r>
      <w:r>
        <w:rPr>
          <w:sz w:val="24"/>
        </w:rPr>
        <w:t>and,,</w:t>
      </w:r>
    </w:p>
    <w:p w14:paraId="25C7DFA4" w14:textId="77777777" w:rsidR="00E9458D" w:rsidRDefault="005C6BD6">
      <w:pPr>
        <w:pStyle w:val="ListParagraph"/>
        <w:numPr>
          <w:ilvl w:val="2"/>
          <w:numId w:val="382"/>
        </w:numPr>
        <w:tabs>
          <w:tab w:val="left" w:pos="2913"/>
        </w:tabs>
        <w:ind w:right="1701"/>
        <w:jc w:val="both"/>
        <w:rPr>
          <w:sz w:val="24"/>
        </w:rPr>
      </w:pPr>
      <w:r>
        <w:rPr>
          <w:sz w:val="24"/>
        </w:rPr>
        <w:t>assume responsibility for recognizing and reporting known and suspected cases of fraud, abuse, and/or false claims in the federal health care</w:t>
      </w:r>
      <w:r>
        <w:rPr>
          <w:spacing w:val="-9"/>
          <w:sz w:val="24"/>
        </w:rPr>
        <w:t xml:space="preserve"> </w:t>
      </w:r>
      <w:r>
        <w:rPr>
          <w:sz w:val="24"/>
        </w:rPr>
        <w:t>system.</w:t>
      </w:r>
    </w:p>
    <w:p w14:paraId="7FDB4DB9" w14:textId="77777777" w:rsidR="00E9458D" w:rsidRDefault="005C6BD6">
      <w:pPr>
        <w:pStyle w:val="ListParagraph"/>
        <w:numPr>
          <w:ilvl w:val="1"/>
          <w:numId w:val="382"/>
        </w:numPr>
        <w:tabs>
          <w:tab w:val="left" w:pos="2521"/>
        </w:tabs>
        <w:ind w:left="2520" w:right="1701" w:hanging="360"/>
        <w:jc w:val="both"/>
        <w:rPr>
          <w:sz w:val="24"/>
        </w:rPr>
      </w:pPr>
      <w:r>
        <w:rPr>
          <w:sz w:val="24"/>
        </w:rPr>
        <w:t>protected from retaliation and retribution, if they report known or suspected cases of fraud, abuse and/or false claims, as per the “qui tam” provision of Section 6032.</w:t>
      </w:r>
    </w:p>
    <w:p w14:paraId="1B41A66C" w14:textId="77777777" w:rsidR="00E9458D" w:rsidRDefault="005C6BD6">
      <w:pPr>
        <w:ind w:left="2509" w:right="1699"/>
        <w:jc w:val="both"/>
        <w:rPr>
          <w:sz w:val="24"/>
        </w:rPr>
      </w:pPr>
      <w:r>
        <w:rPr>
          <w:sz w:val="24"/>
        </w:rPr>
        <w:t>(</w:t>
      </w:r>
      <w:r>
        <w:rPr>
          <w:i/>
          <w:sz w:val="24"/>
        </w:rPr>
        <w:t>Refer to Policy #160 – Compliance with Federal Deficit Reduction &amp; False Claims Acts</w:t>
      </w:r>
      <w:r>
        <w:rPr>
          <w:sz w:val="24"/>
        </w:rPr>
        <w:t>).</w:t>
      </w:r>
    </w:p>
    <w:p w14:paraId="409A4C95" w14:textId="77777777" w:rsidR="00E9458D" w:rsidRDefault="005C6BD6">
      <w:pPr>
        <w:pStyle w:val="ListParagraph"/>
        <w:numPr>
          <w:ilvl w:val="0"/>
          <w:numId w:val="382"/>
        </w:numPr>
        <w:tabs>
          <w:tab w:val="left" w:pos="2161"/>
        </w:tabs>
        <w:ind w:right="1700"/>
        <w:jc w:val="both"/>
        <w:rPr>
          <w:sz w:val="24"/>
        </w:rPr>
      </w:pPr>
      <w:r>
        <w:rPr>
          <w:sz w:val="24"/>
        </w:rPr>
        <w:t>Employees, managers, contractors and agents shall advise the Compliance Officer/Designee, Manager or Supervisor, in writing, of all other employment and possible Conflicts of Interest</w:t>
      </w:r>
      <w:r>
        <w:rPr>
          <w:spacing w:val="-1"/>
          <w:sz w:val="24"/>
        </w:rPr>
        <w:t xml:space="preserve"> </w:t>
      </w:r>
      <w:r>
        <w:rPr>
          <w:sz w:val="24"/>
        </w:rPr>
        <w:t>situations.</w:t>
      </w:r>
    </w:p>
    <w:p w14:paraId="7A78D7AD" w14:textId="77777777" w:rsidR="00E9458D" w:rsidRDefault="005C6BD6">
      <w:pPr>
        <w:pStyle w:val="ListParagraph"/>
        <w:numPr>
          <w:ilvl w:val="0"/>
          <w:numId w:val="382"/>
        </w:numPr>
        <w:tabs>
          <w:tab w:val="left" w:pos="2161"/>
        </w:tabs>
        <w:ind w:right="1697"/>
        <w:jc w:val="both"/>
        <w:rPr>
          <w:sz w:val="24"/>
        </w:rPr>
      </w:pPr>
      <w:r>
        <w:rPr>
          <w:sz w:val="24"/>
        </w:rPr>
        <w:t>All employees, managers, contractors and agents are obligated to make full disclosure to the Compliance Officer/Designee, Manager or Supervisor of all situations involving either actual or potential conflicts of interest, whenever such situations develop.</w:t>
      </w:r>
    </w:p>
    <w:p w14:paraId="08F7091A" w14:textId="77777777" w:rsidR="00E9458D" w:rsidRDefault="005C6BD6">
      <w:pPr>
        <w:pStyle w:val="ListParagraph"/>
        <w:numPr>
          <w:ilvl w:val="0"/>
          <w:numId w:val="382"/>
        </w:numPr>
        <w:tabs>
          <w:tab w:val="left" w:pos="2161"/>
        </w:tabs>
        <w:ind w:right="1700"/>
        <w:jc w:val="both"/>
        <w:rPr>
          <w:sz w:val="24"/>
        </w:rPr>
      </w:pPr>
      <w:r>
        <w:rPr>
          <w:sz w:val="24"/>
        </w:rPr>
        <w:t>When a Conflict of Interest, or something that appears to be a Conflicts of Interest, arises the employee, manager, contractor or agent may be asked to correct or remedy the situation immediately. Depending on the circumstances, the individual may be subject to discipline, up to and including</w:t>
      </w:r>
      <w:r>
        <w:rPr>
          <w:spacing w:val="-1"/>
          <w:sz w:val="24"/>
        </w:rPr>
        <w:t xml:space="preserve"> </w:t>
      </w:r>
      <w:r>
        <w:rPr>
          <w:sz w:val="24"/>
        </w:rPr>
        <w:t>termination.</w:t>
      </w:r>
    </w:p>
    <w:p w14:paraId="0824EAAA" w14:textId="77777777" w:rsidR="00E9458D" w:rsidRDefault="005C6BD6">
      <w:pPr>
        <w:pStyle w:val="ListParagraph"/>
        <w:numPr>
          <w:ilvl w:val="0"/>
          <w:numId w:val="382"/>
        </w:numPr>
        <w:tabs>
          <w:tab w:val="left" w:pos="2161"/>
        </w:tabs>
        <w:spacing w:before="1"/>
        <w:ind w:right="1697"/>
        <w:jc w:val="both"/>
        <w:rPr>
          <w:sz w:val="24"/>
        </w:rPr>
      </w:pPr>
      <w:r>
        <w:rPr>
          <w:sz w:val="24"/>
        </w:rPr>
        <w:t>Members of the Governing Body, employees, managers, contractors and agents shall be required to disclose all possible Conflicts of Interest by completing and signing the Agency’s Conflict of Interest Statement at the time of hiring, annually, and/or whenever the status changes. These signed statements shall be kept in the employees, managers, contractors and agents’ personnel</w:t>
      </w:r>
      <w:r>
        <w:rPr>
          <w:spacing w:val="-3"/>
          <w:sz w:val="24"/>
        </w:rPr>
        <w:t xml:space="preserve"> </w:t>
      </w:r>
      <w:r>
        <w:rPr>
          <w:sz w:val="24"/>
        </w:rPr>
        <w:t>files.</w:t>
      </w:r>
    </w:p>
    <w:p w14:paraId="0B4B226D" w14:textId="77777777" w:rsidR="00E9458D" w:rsidRDefault="005C6BD6">
      <w:pPr>
        <w:pStyle w:val="ListParagraph"/>
        <w:numPr>
          <w:ilvl w:val="0"/>
          <w:numId w:val="382"/>
        </w:numPr>
        <w:tabs>
          <w:tab w:val="left" w:pos="2161"/>
        </w:tabs>
        <w:ind w:right="1551"/>
        <w:jc w:val="both"/>
        <w:rPr>
          <w:sz w:val="24"/>
        </w:rPr>
      </w:pPr>
      <w:r>
        <w:rPr>
          <w:sz w:val="24"/>
        </w:rPr>
        <w:t>The Compliance Officer/Designee shall review relationships with other agencies, organizations, educational organizations, health care providers and payors, in order</w:t>
      </w:r>
      <w:r>
        <w:rPr>
          <w:spacing w:val="-3"/>
          <w:sz w:val="24"/>
        </w:rPr>
        <w:t xml:space="preserve"> </w:t>
      </w:r>
      <w:r>
        <w:rPr>
          <w:sz w:val="24"/>
        </w:rPr>
        <w:t>to:</w:t>
      </w:r>
    </w:p>
    <w:p w14:paraId="5C745895" w14:textId="77777777" w:rsidR="00E9458D" w:rsidRDefault="005C6BD6">
      <w:pPr>
        <w:pStyle w:val="ListParagraph"/>
        <w:numPr>
          <w:ilvl w:val="1"/>
          <w:numId w:val="382"/>
        </w:numPr>
        <w:tabs>
          <w:tab w:val="left" w:pos="2581"/>
        </w:tabs>
        <w:ind w:left="2580" w:hanging="331"/>
        <w:jc w:val="both"/>
        <w:rPr>
          <w:sz w:val="24"/>
        </w:rPr>
      </w:pPr>
      <w:r>
        <w:rPr>
          <w:sz w:val="24"/>
        </w:rPr>
        <w:t>ensure these relationships comply with local, State and Federal regulations;</w:t>
      </w:r>
      <w:r>
        <w:rPr>
          <w:spacing w:val="-3"/>
          <w:sz w:val="24"/>
        </w:rPr>
        <w:t xml:space="preserve"> </w:t>
      </w:r>
      <w:r>
        <w:rPr>
          <w:sz w:val="24"/>
        </w:rPr>
        <w:t>and,</w:t>
      </w:r>
    </w:p>
    <w:p w14:paraId="767733AD" w14:textId="77777777" w:rsidR="00E9458D" w:rsidRDefault="005C6BD6">
      <w:pPr>
        <w:pStyle w:val="ListParagraph"/>
        <w:numPr>
          <w:ilvl w:val="1"/>
          <w:numId w:val="382"/>
        </w:numPr>
        <w:tabs>
          <w:tab w:val="left" w:pos="2581"/>
        </w:tabs>
        <w:ind w:left="2580" w:hanging="331"/>
        <w:jc w:val="both"/>
        <w:rPr>
          <w:sz w:val="24"/>
        </w:rPr>
      </w:pPr>
      <w:r>
        <w:rPr>
          <w:sz w:val="24"/>
        </w:rPr>
        <w:t>promote the Agency’s mission and</w:t>
      </w:r>
      <w:r>
        <w:rPr>
          <w:spacing w:val="-2"/>
          <w:sz w:val="24"/>
        </w:rPr>
        <w:t xml:space="preserve"> </w:t>
      </w:r>
      <w:r>
        <w:rPr>
          <w:sz w:val="24"/>
        </w:rPr>
        <w:t>philosophy.</w:t>
      </w:r>
    </w:p>
    <w:p w14:paraId="56067519" w14:textId="77777777" w:rsidR="00E9458D" w:rsidRDefault="005C6BD6">
      <w:pPr>
        <w:pStyle w:val="ListParagraph"/>
        <w:numPr>
          <w:ilvl w:val="0"/>
          <w:numId w:val="382"/>
        </w:numPr>
        <w:tabs>
          <w:tab w:val="left" w:pos="2161"/>
        </w:tabs>
        <w:ind w:right="1702"/>
        <w:jc w:val="both"/>
        <w:rPr>
          <w:sz w:val="24"/>
        </w:rPr>
      </w:pPr>
      <w:r>
        <w:rPr>
          <w:sz w:val="24"/>
        </w:rPr>
        <w:t>The Compliance Officer/Designee shall consult with the Compliance/Ethics Committee, Governing Body and/or Manager,</w:t>
      </w:r>
      <w:r>
        <w:rPr>
          <w:spacing w:val="-3"/>
          <w:sz w:val="24"/>
        </w:rPr>
        <w:t xml:space="preserve"> </w:t>
      </w:r>
      <w:r>
        <w:rPr>
          <w:sz w:val="24"/>
        </w:rPr>
        <w:t>whenever:</w:t>
      </w:r>
    </w:p>
    <w:p w14:paraId="50C726A8" w14:textId="77777777" w:rsidR="00E9458D" w:rsidRDefault="005C6BD6">
      <w:pPr>
        <w:pStyle w:val="ListParagraph"/>
        <w:numPr>
          <w:ilvl w:val="1"/>
          <w:numId w:val="382"/>
        </w:numPr>
        <w:tabs>
          <w:tab w:val="left" w:pos="2610"/>
          <w:tab w:val="left" w:pos="2611"/>
        </w:tabs>
        <w:ind w:left="2610" w:hanging="451"/>
        <w:rPr>
          <w:sz w:val="24"/>
        </w:rPr>
      </w:pPr>
      <w:r>
        <w:rPr>
          <w:sz w:val="24"/>
        </w:rPr>
        <w:t>the issues are complicated and/or</w:t>
      </w:r>
      <w:r>
        <w:rPr>
          <w:spacing w:val="-1"/>
          <w:sz w:val="24"/>
        </w:rPr>
        <w:t xml:space="preserve"> </w:t>
      </w:r>
      <w:r>
        <w:rPr>
          <w:sz w:val="24"/>
        </w:rPr>
        <w:t>confusing;</w:t>
      </w:r>
    </w:p>
    <w:p w14:paraId="0322EE6D" w14:textId="77777777" w:rsidR="00E9458D" w:rsidRDefault="005C6BD6">
      <w:pPr>
        <w:pStyle w:val="ListParagraph"/>
        <w:numPr>
          <w:ilvl w:val="1"/>
          <w:numId w:val="382"/>
        </w:numPr>
        <w:tabs>
          <w:tab w:val="left" w:pos="2610"/>
          <w:tab w:val="left" w:pos="2611"/>
        </w:tabs>
        <w:ind w:left="2610" w:hanging="451"/>
        <w:rPr>
          <w:sz w:val="24"/>
        </w:rPr>
      </w:pPr>
      <w:r>
        <w:rPr>
          <w:sz w:val="24"/>
        </w:rPr>
        <w:t>reinforcement of opinion is</w:t>
      </w:r>
      <w:r>
        <w:rPr>
          <w:spacing w:val="-1"/>
          <w:sz w:val="24"/>
        </w:rPr>
        <w:t xml:space="preserve"> </w:t>
      </w:r>
      <w:r>
        <w:rPr>
          <w:sz w:val="24"/>
        </w:rPr>
        <w:t>desired;</w:t>
      </w:r>
    </w:p>
    <w:p w14:paraId="6E217495" w14:textId="77777777" w:rsidR="00E9458D" w:rsidRDefault="005C6BD6">
      <w:pPr>
        <w:pStyle w:val="ListParagraph"/>
        <w:numPr>
          <w:ilvl w:val="1"/>
          <w:numId w:val="382"/>
        </w:numPr>
        <w:tabs>
          <w:tab w:val="left" w:pos="2610"/>
          <w:tab w:val="left" w:pos="2611"/>
        </w:tabs>
        <w:ind w:left="2610" w:hanging="451"/>
        <w:rPr>
          <w:sz w:val="24"/>
        </w:rPr>
      </w:pPr>
      <w:r>
        <w:rPr>
          <w:sz w:val="24"/>
        </w:rPr>
        <w:t>disciplinary action needs to be considered;</w:t>
      </w:r>
      <w:r>
        <w:rPr>
          <w:spacing w:val="-2"/>
          <w:sz w:val="24"/>
        </w:rPr>
        <w:t xml:space="preserve"> </w:t>
      </w:r>
      <w:r>
        <w:rPr>
          <w:sz w:val="24"/>
        </w:rPr>
        <w:t>and/or,</w:t>
      </w:r>
    </w:p>
    <w:p w14:paraId="14825FAF"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D7E7537" w14:textId="77777777">
        <w:trPr>
          <w:trHeight w:val="612"/>
        </w:trPr>
        <w:tc>
          <w:tcPr>
            <w:tcW w:w="5689" w:type="dxa"/>
          </w:tcPr>
          <w:p w14:paraId="689D882D"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7E7E0AC0" w14:textId="77777777" w:rsidR="00E9458D" w:rsidRDefault="00E9458D">
            <w:pPr>
              <w:pStyle w:val="TableParagraph"/>
              <w:ind w:left="0"/>
              <w:rPr>
                <w:sz w:val="24"/>
              </w:rPr>
            </w:pPr>
          </w:p>
          <w:p w14:paraId="446F50E0" w14:textId="77777777" w:rsidR="00E9458D" w:rsidRDefault="005C6BD6">
            <w:pPr>
              <w:pStyle w:val="TableParagraph"/>
              <w:ind w:left="487"/>
              <w:rPr>
                <w:sz w:val="20"/>
              </w:rPr>
            </w:pPr>
            <w:r>
              <w:rPr>
                <w:noProof/>
                <w:sz w:val="20"/>
              </w:rPr>
              <w:drawing>
                <wp:inline distT="0" distB="0" distL="0" distR="0" wp14:anchorId="7E5E0E2D" wp14:editId="7952E2BF">
                  <wp:extent cx="1390695" cy="966501"/>
                  <wp:effectExtent l="0" t="0" r="0" b="0"/>
                  <wp:docPr id="77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CD66DBB" w14:textId="77777777">
        <w:trPr>
          <w:trHeight w:val="1184"/>
        </w:trPr>
        <w:tc>
          <w:tcPr>
            <w:tcW w:w="5689" w:type="dxa"/>
          </w:tcPr>
          <w:p w14:paraId="7763C8FF" w14:textId="77777777" w:rsidR="00E9458D" w:rsidRDefault="00E9458D">
            <w:pPr>
              <w:pStyle w:val="TableParagraph"/>
              <w:ind w:left="0"/>
              <w:rPr>
                <w:sz w:val="24"/>
              </w:rPr>
            </w:pPr>
          </w:p>
          <w:p w14:paraId="4A22CEF4" w14:textId="77777777" w:rsidR="00E9458D" w:rsidRDefault="005C6BD6">
            <w:pPr>
              <w:pStyle w:val="TableParagraph"/>
              <w:rPr>
                <w:b/>
                <w:sz w:val="24"/>
              </w:rPr>
            </w:pPr>
            <w:r>
              <w:rPr>
                <w:b/>
                <w:sz w:val="24"/>
              </w:rPr>
              <w:t>Section 4: Human Resources</w:t>
            </w:r>
          </w:p>
        </w:tc>
        <w:tc>
          <w:tcPr>
            <w:tcW w:w="3168" w:type="dxa"/>
            <w:vMerge/>
            <w:tcBorders>
              <w:top w:val="nil"/>
            </w:tcBorders>
          </w:tcPr>
          <w:p w14:paraId="346A4B45" w14:textId="77777777" w:rsidR="00E9458D" w:rsidRDefault="00E9458D">
            <w:pPr>
              <w:rPr>
                <w:sz w:val="2"/>
                <w:szCs w:val="2"/>
              </w:rPr>
            </w:pPr>
          </w:p>
        </w:tc>
      </w:tr>
      <w:tr w:rsidR="00E9458D" w14:paraId="217CE72B" w14:textId="77777777">
        <w:trPr>
          <w:trHeight w:val="275"/>
        </w:trPr>
        <w:tc>
          <w:tcPr>
            <w:tcW w:w="5689" w:type="dxa"/>
            <w:vMerge w:val="restart"/>
          </w:tcPr>
          <w:p w14:paraId="793C8CB3" w14:textId="77777777" w:rsidR="00E9458D" w:rsidRDefault="00E9458D">
            <w:pPr>
              <w:pStyle w:val="TableParagraph"/>
              <w:ind w:left="0"/>
              <w:rPr>
                <w:sz w:val="24"/>
              </w:rPr>
            </w:pPr>
          </w:p>
          <w:p w14:paraId="22EEB347" w14:textId="77777777" w:rsidR="00E9458D" w:rsidRDefault="005C6BD6">
            <w:pPr>
              <w:pStyle w:val="TableParagraph"/>
              <w:rPr>
                <w:b/>
                <w:sz w:val="24"/>
              </w:rPr>
            </w:pPr>
            <w:r>
              <w:rPr>
                <w:b/>
                <w:sz w:val="24"/>
              </w:rPr>
              <w:t>Policy Title: Conflicts of Interest</w:t>
            </w:r>
          </w:p>
        </w:tc>
        <w:tc>
          <w:tcPr>
            <w:tcW w:w="3168" w:type="dxa"/>
          </w:tcPr>
          <w:p w14:paraId="3A607533" w14:textId="77777777" w:rsidR="00E9458D" w:rsidRDefault="005C6BD6">
            <w:pPr>
              <w:pStyle w:val="TableParagraph"/>
              <w:spacing w:line="256" w:lineRule="exact"/>
              <w:rPr>
                <w:b/>
                <w:sz w:val="24"/>
              </w:rPr>
            </w:pPr>
            <w:r>
              <w:rPr>
                <w:b/>
                <w:sz w:val="24"/>
              </w:rPr>
              <w:t>Policy Number: 4.140</w:t>
            </w:r>
          </w:p>
        </w:tc>
      </w:tr>
      <w:tr w:rsidR="00E9458D" w14:paraId="5E5076F1" w14:textId="77777777">
        <w:trPr>
          <w:trHeight w:val="275"/>
        </w:trPr>
        <w:tc>
          <w:tcPr>
            <w:tcW w:w="5689" w:type="dxa"/>
            <w:vMerge/>
            <w:tcBorders>
              <w:top w:val="nil"/>
            </w:tcBorders>
          </w:tcPr>
          <w:p w14:paraId="4FBD1498" w14:textId="77777777" w:rsidR="00E9458D" w:rsidRDefault="00E9458D">
            <w:pPr>
              <w:rPr>
                <w:sz w:val="2"/>
                <w:szCs w:val="2"/>
              </w:rPr>
            </w:pPr>
          </w:p>
        </w:tc>
        <w:tc>
          <w:tcPr>
            <w:tcW w:w="3168" w:type="dxa"/>
          </w:tcPr>
          <w:p w14:paraId="23CBD8FF" w14:textId="77777777" w:rsidR="00E9458D" w:rsidRDefault="005C6BD6">
            <w:pPr>
              <w:pStyle w:val="TableParagraph"/>
              <w:spacing w:line="255" w:lineRule="exact"/>
              <w:rPr>
                <w:b/>
                <w:sz w:val="24"/>
              </w:rPr>
            </w:pPr>
            <w:r>
              <w:rPr>
                <w:b/>
                <w:sz w:val="24"/>
              </w:rPr>
              <w:t>Effective Date:</w:t>
            </w:r>
          </w:p>
        </w:tc>
      </w:tr>
      <w:tr w:rsidR="00E9458D" w14:paraId="492BE689" w14:textId="77777777">
        <w:trPr>
          <w:trHeight w:val="276"/>
        </w:trPr>
        <w:tc>
          <w:tcPr>
            <w:tcW w:w="5689" w:type="dxa"/>
            <w:vMerge/>
            <w:tcBorders>
              <w:top w:val="nil"/>
            </w:tcBorders>
          </w:tcPr>
          <w:p w14:paraId="4FEFE041" w14:textId="77777777" w:rsidR="00E9458D" w:rsidRDefault="00E9458D">
            <w:pPr>
              <w:rPr>
                <w:sz w:val="2"/>
                <w:szCs w:val="2"/>
              </w:rPr>
            </w:pPr>
          </w:p>
        </w:tc>
        <w:tc>
          <w:tcPr>
            <w:tcW w:w="3168" w:type="dxa"/>
          </w:tcPr>
          <w:p w14:paraId="407AFC3F" w14:textId="77777777" w:rsidR="00E9458D" w:rsidRDefault="005C6BD6">
            <w:pPr>
              <w:pStyle w:val="TableParagraph"/>
              <w:spacing w:before="1" w:line="255" w:lineRule="exact"/>
              <w:rPr>
                <w:b/>
                <w:sz w:val="24"/>
              </w:rPr>
            </w:pPr>
            <w:r>
              <w:rPr>
                <w:b/>
                <w:sz w:val="24"/>
              </w:rPr>
              <w:t>Revision Date:</w:t>
            </w:r>
          </w:p>
        </w:tc>
      </w:tr>
      <w:tr w:rsidR="00E9458D" w14:paraId="6EFDD804" w14:textId="77777777">
        <w:trPr>
          <w:trHeight w:val="275"/>
        </w:trPr>
        <w:tc>
          <w:tcPr>
            <w:tcW w:w="5689" w:type="dxa"/>
            <w:vMerge/>
            <w:tcBorders>
              <w:top w:val="nil"/>
            </w:tcBorders>
          </w:tcPr>
          <w:p w14:paraId="3437F3F5" w14:textId="77777777" w:rsidR="00E9458D" w:rsidRDefault="00E9458D">
            <w:pPr>
              <w:rPr>
                <w:sz w:val="2"/>
                <w:szCs w:val="2"/>
              </w:rPr>
            </w:pPr>
          </w:p>
        </w:tc>
        <w:tc>
          <w:tcPr>
            <w:tcW w:w="3168" w:type="dxa"/>
          </w:tcPr>
          <w:p w14:paraId="6196BDD7" w14:textId="77777777" w:rsidR="00E9458D" w:rsidRDefault="005C6BD6">
            <w:pPr>
              <w:pStyle w:val="TableParagraph"/>
              <w:spacing w:line="255" w:lineRule="exact"/>
              <w:rPr>
                <w:b/>
                <w:sz w:val="24"/>
              </w:rPr>
            </w:pPr>
            <w:r>
              <w:rPr>
                <w:b/>
                <w:sz w:val="24"/>
              </w:rPr>
              <w:t>Approved By:</w:t>
            </w:r>
          </w:p>
        </w:tc>
      </w:tr>
      <w:tr w:rsidR="00E9458D" w14:paraId="285440BE" w14:textId="77777777">
        <w:trPr>
          <w:trHeight w:val="276"/>
        </w:trPr>
        <w:tc>
          <w:tcPr>
            <w:tcW w:w="5689" w:type="dxa"/>
            <w:vMerge/>
            <w:tcBorders>
              <w:top w:val="nil"/>
            </w:tcBorders>
          </w:tcPr>
          <w:p w14:paraId="1B54F569" w14:textId="77777777" w:rsidR="00E9458D" w:rsidRDefault="00E9458D">
            <w:pPr>
              <w:rPr>
                <w:sz w:val="2"/>
                <w:szCs w:val="2"/>
              </w:rPr>
            </w:pPr>
          </w:p>
        </w:tc>
        <w:tc>
          <w:tcPr>
            <w:tcW w:w="3168" w:type="dxa"/>
          </w:tcPr>
          <w:p w14:paraId="25577C9C" w14:textId="77777777" w:rsidR="00E9458D" w:rsidRDefault="005C6BD6">
            <w:pPr>
              <w:pStyle w:val="TableParagraph"/>
              <w:spacing w:line="257" w:lineRule="exact"/>
              <w:rPr>
                <w:b/>
                <w:sz w:val="24"/>
              </w:rPr>
            </w:pPr>
            <w:r>
              <w:rPr>
                <w:b/>
                <w:sz w:val="24"/>
              </w:rPr>
              <w:t>Page Number: Page 5 of 6</w:t>
            </w:r>
          </w:p>
        </w:tc>
      </w:tr>
    </w:tbl>
    <w:p w14:paraId="43448B38" w14:textId="77777777" w:rsidR="00E9458D" w:rsidRDefault="00E9458D">
      <w:pPr>
        <w:pStyle w:val="BodyText"/>
        <w:spacing w:before="8"/>
        <w:ind w:left="0" w:firstLine="0"/>
        <w:rPr>
          <w:sz w:val="16"/>
        </w:rPr>
      </w:pPr>
    </w:p>
    <w:p w14:paraId="379DC726" w14:textId="77777777" w:rsidR="00E9458D" w:rsidRDefault="005C6BD6">
      <w:pPr>
        <w:pStyle w:val="ListParagraph"/>
        <w:numPr>
          <w:ilvl w:val="1"/>
          <w:numId w:val="382"/>
        </w:numPr>
        <w:tabs>
          <w:tab w:val="left" w:pos="2521"/>
        </w:tabs>
        <w:spacing w:before="90"/>
        <w:ind w:left="2520" w:hanging="361"/>
        <w:rPr>
          <w:sz w:val="24"/>
        </w:rPr>
      </w:pPr>
      <w:r>
        <w:rPr>
          <w:sz w:val="24"/>
        </w:rPr>
        <w:t>additional input is</w:t>
      </w:r>
      <w:r>
        <w:rPr>
          <w:spacing w:val="-2"/>
          <w:sz w:val="24"/>
        </w:rPr>
        <w:t xml:space="preserve"> </w:t>
      </w:r>
      <w:r>
        <w:rPr>
          <w:sz w:val="24"/>
        </w:rPr>
        <w:t>desired.</w:t>
      </w:r>
    </w:p>
    <w:p w14:paraId="3AEDD48C" w14:textId="77777777" w:rsidR="00E9458D" w:rsidRDefault="00E9458D">
      <w:pPr>
        <w:pStyle w:val="BodyText"/>
        <w:spacing w:before="10"/>
        <w:ind w:left="0" w:firstLine="0"/>
        <w:rPr>
          <w:sz w:val="23"/>
        </w:rPr>
      </w:pPr>
    </w:p>
    <w:p w14:paraId="50FFCD3C" w14:textId="77777777" w:rsidR="00E9458D" w:rsidRDefault="005C6BD6">
      <w:pPr>
        <w:pStyle w:val="Heading2"/>
      </w:pPr>
      <w:r>
        <w:t>GUIDELINES</w:t>
      </w:r>
    </w:p>
    <w:p w14:paraId="0071507E" w14:textId="77777777" w:rsidR="00E9458D" w:rsidRDefault="005C6BD6">
      <w:pPr>
        <w:pStyle w:val="ListParagraph"/>
        <w:numPr>
          <w:ilvl w:val="0"/>
          <w:numId w:val="381"/>
        </w:numPr>
        <w:tabs>
          <w:tab w:val="left" w:pos="2161"/>
        </w:tabs>
        <w:ind w:right="1696"/>
        <w:jc w:val="both"/>
        <w:rPr>
          <w:sz w:val="24"/>
        </w:rPr>
      </w:pPr>
      <w:r>
        <w:rPr>
          <w:sz w:val="24"/>
        </w:rPr>
        <w:t xml:space="preserve">A process, including the enforcement of the Agency’s Policies on </w:t>
      </w:r>
      <w:r>
        <w:rPr>
          <w:i/>
          <w:sz w:val="24"/>
        </w:rPr>
        <w:t xml:space="preserve">Compliance </w:t>
      </w:r>
      <w:r>
        <w:rPr>
          <w:sz w:val="24"/>
        </w:rPr>
        <w:t xml:space="preserve">and </w:t>
      </w:r>
      <w:r>
        <w:rPr>
          <w:i/>
          <w:sz w:val="24"/>
        </w:rPr>
        <w:t xml:space="preserve">Compliance with Federal Deficit Reduction &amp; False Claims Acts </w:t>
      </w:r>
      <w:r>
        <w:rPr>
          <w:sz w:val="24"/>
        </w:rPr>
        <w:t>shall be developed for all aspects of the Conflicts of Interest Policy</w:t>
      </w:r>
      <w:r>
        <w:rPr>
          <w:spacing w:val="-3"/>
          <w:sz w:val="24"/>
        </w:rPr>
        <w:t xml:space="preserve"> </w:t>
      </w:r>
      <w:r>
        <w:rPr>
          <w:sz w:val="24"/>
        </w:rPr>
        <w:t>including:</w:t>
      </w:r>
    </w:p>
    <w:p w14:paraId="16298F26" w14:textId="77777777" w:rsidR="00E9458D" w:rsidRDefault="005C6BD6">
      <w:pPr>
        <w:pStyle w:val="ListParagraph"/>
        <w:numPr>
          <w:ilvl w:val="1"/>
          <w:numId w:val="381"/>
        </w:numPr>
        <w:tabs>
          <w:tab w:val="left" w:pos="2521"/>
        </w:tabs>
        <w:ind w:right="1699"/>
        <w:rPr>
          <w:sz w:val="24"/>
        </w:rPr>
      </w:pPr>
      <w:r>
        <w:rPr>
          <w:sz w:val="24"/>
        </w:rPr>
        <w:t>providing orientation to new staff of facts and examples and through verbalization of examples and distribution of written</w:t>
      </w:r>
      <w:r>
        <w:rPr>
          <w:spacing w:val="-2"/>
          <w:sz w:val="24"/>
        </w:rPr>
        <w:t xml:space="preserve"> </w:t>
      </w:r>
      <w:r>
        <w:rPr>
          <w:sz w:val="24"/>
        </w:rPr>
        <w:t>material;</w:t>
      </w:r>
    </w:p>
    <w:p w14:paraId="53656013" w14:textId="77777777" w:rsidR="00E9458D" w:rsidRDefault="005C6BD6">
      <w:pPr>
        <w:pStyle w:val="ListParagraph"/>
        <w:numPr>
          <w:ilvl w:val="1"/>
          <w:numId w:val="381"/>
        </w:numPr>
        <w:tabs>
          <w:tab w:val="left" w:pos="2521"/>
        </w:tabs>
        <w:ind w:hanging="361"/>
        <w:rPr>
          <w:sz w:val="24"/>
        </w:rPr>
      </w:pPr>
      <w:r>
        <w:rPr>
          <w:sz w:val="24"/>
        </w:rPr>
        <w:t>advising clients of their rights to ethical and quality</w:t>
      </w:r>
      <w:r>
        <w:rPr>
          <w:spacing w:val="-2"/>
          <w:sz w:val="24"/>
        </w:rPr>
        <w:t xml:space="preserve"> </w:t>
      </w:r>
      <w:r>
        <w:rPr>
          <w:sz w:val="24"/>
        </w:rPr>
        <w:t>service;</w:t>
      </w:r>
    </w:p>
    <w:p w14:paraId="732391E0" w14:textId="77777777" w:rsidR="00E9458D" w:rsidRDefault="005C6BD6">
      <w:pPr>
        <w:pStyle w:val="ListParagraph"/>
        <w:numPr>
          <w:ilvl w:val="1"/>
          <w:numId w:val="381"/>
        </w:numPr>
        <w:tabs>
          <w:tab w:val="left" w:pos="2521"/>
        </w:tabs>
        <w:ind w:hanging="361"/>
        <w:rPr>
          <w:sz w:val="24"/>
        </w:rPr>
      </w:pPr>
      <w:r>
        <w:rPr>
          <w:sz w:val="24"/>
        </w:rPr>
        <w:t>advising management of potential Conflicts of Interest</w:t>
      </w:r>
      <w:r>
        <w:rPr>
          <w:spacing w:val="-2"/>
          <w:sz w:val="24"/>
        </w:rPr>
        <w:t xml:space="preserve"> </w:t>
      </w:r>
      <w:r>
        <w:rPr>
          <w:sz w:val="24"/>
        </w:rPr>
        <w:t>situations;</w:t>
      </w:r>
    </w:p>
    <w:p w14:paraId="36A04625" w14:textId="77777777" w:rsidR="00E9458D" w:rsidRDefault="005C6BD6">
      <w:pPr>
        <w:pStyle w:val="ListParagraph"/>
        <w:numPr>
          <w:ilvl w:val="1"/>
          <w:numId w:val="381"/>
        </w:numPr>
        <w:tabs>
          <w:tab w:val="left" w:pos="2521"/>
        </w:tabs>
        <w:ind w:hanging="361"/>
        <w:rPr>
          <w:sz w:val="24"/>
        </w:rPr>
      </w:pPr>
      <w:r>
        <w:rPr>
          <w:sz w:val="24"/>
        </w:rPr>
        <w:t>documenting Conflicts of Interest</w:t>
      </w:r>
      <w:r>
        <w:rPr>
          <w:spacing w:val="-2"/>
          <w:sz w:val="24"/>
        </w:rPr>
        <w:t xml:space="preserve"> </w:t>
      </w:r>
      <w:r>
        <w:rPr>
          <w:sz w:val="24"/>
        </w:rPr>
        <w:t>occurrences;</w:t>
      </w:r>
    </w:p>
    <w:p w14:paraId="3DAFD860" w14:textId="77777777" w:rsidR="00E9458D" w:rsidRDefault="005C6BD6">
      <w:pPr>
        <w:pStyle w:val="ListParagraph"/>
        <w:numPr>
          <w:ilvl w:val="1"/>
          <w:numId w:val="381"/>
        </w:numPr>
        <w:tabs>
          <w:tab w:val="left" w:pos="2521"/>
        </w:tabs>
        <w:ind w:hanging="361"/>
        <w:rPr>
          <w:sz w:val="24"/>
        </w:rPr>
      </w:pPr>
      <w:r>
        <w:rPr>
          <w:sz w:val="24"/>
        </w:rPr>
        <w:t>investigating procedures carried out by management and/or community</w:t>
      </w:r>
      <w:r>
        <w:rPr>
          <w:spacing w:val="-7"/>
          <w:sz w:val="24"/>
        </w:rPr>
        <w:t xml:space="preserve"> </w:t>
      </w:r>
      <w:r>
        <w:rPr>
          <w:sz w:val="24"/>
        </w:rPr>
        <w:t>resources;</w:t>
      </w:r>
    </w:p>
    <w:p w14:paraId="1E0CBA09" w14:textId="77777777" w:rsidR="00E9458D" w:rsidRDefault="005C6BD6">
      <w:pPr>
        <w:pStyle w:val="ListParagraph"/>
        <w:numPr>
          <w:ilvl w:val="1"/>
          <w:numId w:val="381"/>
        </w:numPr>
        <w:tabs>
          <w:tab w:val="left" w:pos="2520"/>
          <w:tab w:val="left" w:pos="2521"/>
        </w:tabs>
        <w:ind w:right="1701"/>
        <w:rPr>
          <w:sz w:val="24"/>
        </w:rPr>
      </w:pPr>
      <w:r>
        <w:rPr>
          <w:sz w:val="24"/>
        </w:rPr>
        <w:t>providing detailed instructions for employees, managers, contractors and agents and clients/families for reporting potential Conflicts of Interest</w:t>
      </w:r>
      <w:r>
        <w:rPr>
          <w:spacing w:val="-4"/>
          <w:sz w:val="24"/>
        </w:rPr>
        <w:t xml:space="preserve"> </w:t>
      </w:r>
      <w:r>
        <w:rPr>
          <w:sz w:val="24"/>
        </w:rPr>
        <w:t>situations;</w:t>
      </w:r>
    </w:p>
    <w:p w14:paraId="6949B8F8" w14:textId="77777777" w:rsidR="00E9458D" w:rsidRDefault="005C6BD6">
      <w:pPr>
        <w:pStyle w:val="ListParagraph"/>
        <w:numPr>
          <w:ilvl w:val="1"/>
          <w:numId w:val="381"/>
        </w:numPr>
        <w:tabs>
          <w:tab w:val="left" w:pos="2521"/>
        </w:tabs>
        <w:ind w:hanging="361"/>
        <w:rPr>
          <w:sz w:val="24"/>
        </w:rPr>
      </w:pPr>
      <w:r>
        <w:rPr>
          <w:sz w:val="24"/>
        </w:rPr>
        <w:t>disciplining staff, when indicated;</w:t>
      </w:r>
      <w:r>
        <w:rPr>
          <w:spacing w:val="-2"/>
          <w:sz w:val="24"/>
        </w:rPr>
        <w:t xml:space="preserve"> </w:t>
      </w:r>
      <w:r>
        <w:rPr>
          <w:sz w:val="24"/>
        </w:rPr>
        <w:t>and,</w:t>
      </w:r>
    </w:p>
    <w:p w14:paraId="4C49E9CB" w14:textId="77777777" w:rsidR="00E9458D" w:rsidRDefault="005C6BD6">
      <w:pPr>
        <w:pStyle w:val="ListParagraph"/>
        <w:numPr>
          <w:ilvl w:val="1"/>
          <w:numId w:val="381"/>
        </w:numPr>
        <w:tabs>
          <w:tab w:val="left" w:pos="2521"/>
        </w:tabs>
        <w:spacing w:before="1"/>
        <w:ind w:right="1703"/>
        <w:rPr>
          <w:sz w:val="24"/>
        </w:rPr>
      </w:pPr>
      <w:r>
        <w:rPr>
          <w:sz w:val="24"/>
        </w:rPr>
        <w:t>reporting Conflicts of Interest involving regulated health providers to professional colleges or other appropriate organizations, when</w:t>
      </w:r>
      <w:r>
        <w:rPr>
          <w:spacing w:val="-4"/>
          <w:sz w:val="24"/>
        </w:rPr>
        <w:t xml:space="preserve"> </w:t>
      </w:r>
      <w:r>
        <w:rPr>
          <w:sz w:val="24"/>
        </w:rPr>
        <w:t>appropriate.</w:t>
      </w:r>
    </w:p>
    <w:p w14:paraId="4A9AF992" w14:textId="77777777" w:rsidR="00E9458D" w:rsidRDefault="005C6BD6">
      <w:pPr>
        <w:pStyle w:val="ListParagraph"/>
        <w:numPr>
          <w:ilvl w:val="0"/>
          <w:numId w:val="381"/>
        </w:numPr>
        <w:tabs>
          <w:tab w:val="left" w:pos="2161"/>
        </w:tabs>
        <w:ind w:right="1698"/>
        <w:jc w:val="both"/>
        <w:rPr>
          <w:sz w:val="24"/>
        </w:rPr>
      </w:pPr>
      <w:r>
        <w:rPr>
          <w:sz w:val="24"/>
        </w:rPr>
        <w:t>Education shall be given to all employees, managers, contractors and agents at orientation and via annual staff training and development sessions on Conflicts of Interest.</w:t>
      </w:r>
    </w:p>
    <w:p w14:paraId="3665344D" w14:textId="77777777" w:rsidR="00E9458D" w:rsidRDefault="005C6BD6">
      <w:pPr>
        <w:pStyle w:val="ListParagraph"/>
        <w:numPr>
          <w:ilvl w:val="0"/>
          <w:numId w:val="381"/>
        </w:numPr>
        <w:tabs>
          <w:tab w:val="left" w:pos="2161"/>
        </w:tabs>
        <w:ind w:right="1697"/>
        <w:jc w:val="both"/>
        <w:rPr>
          <w:sz w:val="24"/>
        </w:rPr>
      </w:pPr>
      <w:r>
        <w:rPr>
          <w:sz w:val="24"/>
        </w:rPr>
        <w:t xml:space="preserve">Employees, managers, contractors and agents shall undergo training on the </w:t>
      </w:r>
      <w:r>
        <w:rPr>
          <w:i/>
          <w:sz w:val="24"/>
        </w:rPr>
        <w:t xml:space="preserve">False Claim Act </w:t>
      </w:r>
      <w:r>
        <w:rPr>
          <w:sz w:val="24"/>
        </w:rPr>
        <w:t xml:space="preserve">and </w:t>
      </w:r>
      <w:r>
        <w:rPr>
          <w:i/>
          <w:sz w:val="24"/>
        </w:rPr>
        <w:t xml:space="preserve">the Federal Deficit Reduction Act of 2005 – Section 6032 </w:t>
      </w:r>
      <w:r>
        <w:rPr>
          <w:sz w:val="24"/>
        </w:rPr>
        <w:t>when hired and at least annually thereafter. They shall also be educated about their role in the prevention of fraud, abuse and waste in the federal health care</w:t>
      </w:r>
      <w:r>
        <w:rPr>
          <w:spacing w:val="-6"/>
          <w:sz w:val="24"/>
        </w:rPr>
        <w:t xml:space="preserve"> </w:t>
      </w:r>
      <w:r>
        <w:rPr>
          <w:sz w:val="24"/>
        </w:rPr>
        <w:t>system.</w:t>
      </w:r>
    </w:p>
    <w:p w14:paraId="639434C7" w14:textId="77777777" w:rsidR="00E9458D" w:rsidRDefault="005C6BD6">
      <w:pPr>
        <w:pStyle w:val="ListParagraph"/>
        <w:numPr>
          <w:ilvl w:val="0"/>
          <w:numId w:val="381"/>
        </w:numPr>
        <w:tabs>
          <w:tab w:val="left" w:pos="2161"/>
        </w:tabs>
        <w:ind w:right="1696"/>
        <w:jc w:val="both"/>
        <w:rPr>
          <w:sz w:val="24"/>
        </w:rPr>
      </w:pPr>
      <w:r>
        <w:rPr>
          <w:sz w:val="24"/>
        </w:rPr>
        <w:t>A record of training shall be kept for all employees, managers, contractors and agents and shall include:</w:t>
      </w:r>
    </w:p>
    <w:p w14:paraId="47B9A915" w14:textId="77777777" w:rsidR="00E9458D" w:rsidRDefault="005C6BD6">
      <w:pPr>
        <w:pStyle w:val="ListParagraph"/>
        <w:numPr>
          <w:ilvl w:val="1"/>
          <w:numId w:val="381"/>
        </w:numPr>
        <w:tabs>
          <w:tab w:val="left" w:pos="2510"/>
        </w:tabs>
        <w:ind w:left="2509" w:hanging="284"/>
        <w:rPr>
          <w:sz w:val="24"/>
        </w:rPr>
      </w:pPr>
      <w:r>
        <w:rPr>
          <w:sz w:val="24"/>
        </w:rPr>
        <w:t>dates when training was</w:t>
      </w:r>
      <w:r>
        <w:rPr>
          <w:spacing w:val="-1"/>
          <w:sz w:val="24"/>
        </w:rPr>
        <w:t xml:space="preserve"> </w:t>
      </w:r>
      <w:r>
        <w:rPr>
          <w:sz w:val="24"/>
        </w:rPr>
        <w:t>given;</w:t>
      </w:r>
    </w:p>
    <w:p w14:paraId="38986EF5" w14:textId="77777777" w:rsidR="00E9458D" w:rsidRDefault="005C6BD6">
      <w:pPr>
        <w:pStyle w:val="ListParagraph"/>
        <w:numPr>
          <w:ilvl w:val="1"/>
          <w:numId w:val="381"/>
        </w:numPr>
        <w:tabs>
          <w:tab w:val="left" w:pos="2510"/>
        </w:tabs>
        <w:ind w:left="2509" w:hanging="284"/>
        <w:rPr>
          <w:sz w:val="24"/>
        </w:rPr>
      </w:pPr>
      <w:r>
        <w:rPr>
          <w:sz w:val="24"/>
        </w:rPr>
        <w:t>summary on what training was</w:t>
      </w:r>
      <w:r>
        <w:rPr>
          <w:spacing w:val="-2"/>
          <w:sz w:val="24"/>
        </w:rPr>
        <w:t xml:space="preserve"> </w:t>
      </w:r>
      <w:r>
        <w:rPr>
          <w:sz w:val="24"/>
        </w:rPr>
        <w:t>given;</w:t>
      </w:r>
    </w:p>
    <w:p w14:paraId="4AE58F29" w14:textId="77777777" w:rsidR="00E9458D" w:rsidRDefault="005C6BD6">
      <w:pPr>
        <w:pStyle w:val="ListParagraph"/>
        <w:numPr>
          <w:ilvl w:val="1"/>
          <w:numId w:val="381"/>
        </w:numPr>
        <w:tabs>
          <w:tab w:val="left" w:pos="2510"/>
        </w:tabs>
        <w:ind w:left="2509" w:hanging="284"/>
        <w:rPr>
          <w:sz w:val="24"/>
        </w:rPr>
      </w:pPr>
      <w:r>
        <w:rPr>
          <w:sz w:val="24"/>
        </w:rPr>
        <w:t>names and credentials of person(s) providing the training;</w:t>
      </w:r>
      <w:r>
        <w:rPr>
          <w:spacing w:val="-3"/>
          <w:sz w:val="24"/>
        </w:rPr>
        <w:t xml:space="preserve"> </w:t>
      </w:r>
      <w:r>
        <w:rPr>
          <w:sz w:val="24"/>
        </w:rPr>
        <w:t>and,</w:t>
      </w:r>
    </w:p>
    <w:p w14:paraId="63B1EFC9" w14:textId="77777777" w:rsidR="00E9458D" w:rsidRDefault="005C6BD6">
      <w:pPr>
        <w:pStyle w:val="ListParagraph"/>
        <w:numPr>
          <w:ilvl w:val="1"/>
          <w:numId w:val="381"/>
        </w:numPr>
        <w:tabs>
          <w:tab w:val="left" w:pos="2510"/>
        </w:tabs>
        <w:ind w:left="2160" w:right="3627" w:firstLine="66"/>
        <w:rPr>
          <w:sz w:val="24"/>
        </w:rPr>
      </w:pPr>
      <w:r>
        <w:rPr>
          <w:sz w:val="24"/>
        </w:rPr>
        <w:t>names and positions of people attending the training sessions. Records are to be maintained for 3 years from the date of</w:t>
      </w:r>
      <w:r>
        <w:rPr>
          <w:spacing w:val="-9"/>
          <w:sz w:val="24"/>
        </w:rPr>
        <w:t xml:space="preserve"> </w:t>
      </w:r>
      <w:r>
        <w:rPr>
          <w:sz w:val="24"/>
        </w:rPr>
        <w:t>training.</w:t>
      </w:r>
    </w:p>
    <w:p w14:paraId="3C48CE55" w14:textId="77777777" w:rsidR="00E9458D" w:rsidRDefault="00E9458D">
      <w:pPr>
        <w:pStyle w:val="BodyText"/>
        <w:ind w:left="0" w:firstLine="0"/>
      </w:pPr>
    </w:p>
    <w:p w14:paraId="50206453" w14:textId="77777777" w:rsidR="00E9458D" w:rsidRDefault="005C6BD6">
      <w:pPr>
        <w:pStyle w:val="Heading2"/>
      </w:pPr>
      <w:r>
        <w:t>FORMS</w:t>
      </w:r>
    </w:p>
    <w:p w14:paraId="05B5AF01" w14:textId="77777777" w:rsidR="00E9458D" w:rsidRDefault="005C6BD6">
      <w:pPr>
        <w:pStyle w:val="ListParagraph"/>
        <w:numPr>
          <w:ilvl w:val="0"/>
          <w:numId w:val="380"/>
        </w:numPr>
        <w:tabs>
          <w:tab w:val="left" w:pos="2226"/>
          <w:tab w:val="left" w:pos="2227"/>
        </w:tabs>
        <w:rPr>
          <w:sz w:val="24"/>
        </w:rPr>
      </w:pPr>
      <w:r>
        <w:rPr>
          <w:sz w:val="24"/>
        </w:rPr>
        <w:t>Conflicts of Interest</w:t>
      </w:r>
      <w:r>
        <w:rPr>
          <w:spacing w:val="-2"/>
          <w:sz w:val="24"/>
        </w:rPr>
        <w:t xml:space="preserve"> </w:t>
      </w:r>
      <w:r>
        <w:rPr>
          <w:sz w:val="24"/>
        </w:rPr>
        <w:t>Statement</w:t>
      </w:r>
    </w:p>
    <w:p w14:paraId="26076D97" w14:textId="77777777" w:rsidR="00E9458D" w:rsidRDefault="005C6BD6">
      <w:pPr>
        <w:pStyle w:val="ListParagraph"/>
        <w:numPr>
          <w:ilvl w:val="0"/>
          <w:numId w:val="380"/>
        </w:numPr>
        <w:tabs>
          <w:tab w:val="left" w:pos="2226"/>
          <w:tab w:val="left" w:pos="2227"/>
        </w:tabs>
        <w:rPr>
          <w:sz w:val="24"/>
        </w:rPr>
      </w:pPr>
      <w:r>
        <w:rPr>
          <w:sz w:val="24"/>
        </w:rPr>
        <w:t>Standards of</w:t>
      </w:r>
      <w:r>
        <w:rPr>
          <w:spacing w:val="-1"/>
          <w:sz w:val="24"/>
        </w:rPr>
        <w:t xml:space="preserve"> </w:t>
      </w:r>
      <w:r>
        <w:rPr>
          <w:sz w:val="24"/>
        </w:rPr>
        <w:t>Conduct</w:t>
      </w:r>
    </w:p>
    <w:p w14:paraId="0604047D"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B4A391C" w14:textId="77777777">
        <w:trPr>
          <w:trHeight w:val="612"/>
        </w:trPr>
        <w:tc>
          <w:tcPr>
            <w:tcW w:w="5689" w:type="dxa"/>
          </w:tcPr>
          <w:p w14:paraId="632CDF96"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4B8A75D4" w14:textId="77777777" w:rsidR="00E9458D" w:rsidRDefault="00E9458D">
            <w:pPr>
              <w:pStyle w:val="TableParagraph"/>
              <w:ind w:left="0"/>
              <w:rPr>
                <w:sz w:val="24"/>
              </w:rPr>
            </w:pPr>
          </w:p>
          <w:p w14:paraId="19D714EB" w14:textId="77777777" w:rsidR="00E9458D" w:rsidRDefault="005C6BD6">
            <w:pPr>
              <w:pStyle w:val="TableParagraph"/>
              <w:ind w:left="487"/>
              <w:rPr>
                <w:sz w:val="20"/>
              </w:rPr>
            </w:pPr>
            <w:r>
              <w:rPr>
                <w:noProof/>
                <w:sz w:val="20"/>
              </w:rPr>
              <w:drawing>
                <wp:inline distT="0" distB="0" distL="0" distR="0" wp14:anchorId="7BD1AE7F" wp14:editId="36203ABE">
                  <wp:extent cx="1390695" cy="966501"/>
                  <wp:effectExtent l="0" t="0" r="0" b="0"/>
                  <wp:docPr id="77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AB7884D" w14:textId="77777777">
        <w:trPr>
          <w:trHeight w:val="1184"/>
        </w:trPr>
        <w:tc>
          <w:tcPr>
            <w:tcW w:w="5689" w:type="dxa"/>
          </w:tcPr>
          <w:p w14:paraId="197DDACA" w14:textId="77777777" w:rsidR="00E9458D" w:rsidRDefault="00E9458D">
            <w:pPr>
              <w:pStyle w:val="TableParagraph"/>
              <w:ind w:left="0"/>
              <w:rPr>
                <w:sz w:val="24"/>
              </w:rPr>
            </w:pPr>
          </w:p>
          <w:p w14:paraId="0C3F355A" w14:textId="77777777" w:rsidR="00E9458D" w:rsidRDefault="005C6BD6">
            <w:pPr>
              <w:pStyle w:val="TableParagraph"/>
              <w:rPr>
                <w:b/>
                <w:sz w:val="24"/>
              </w:rPr>
            </w:pPr>
            <w:r>
              <w:rPr>
                <w:b/>
                <w:sz w:val="24"/>
              </w:rPr>
              <w:t>Section 4: Human Resources</w:t>
            </w:r>
          </w:p>
        </w:tc>
        <w:tc>
          <w:tcPr>
            <w:tcW w:w="3168" w:type="dxa"/>
            <w:vMerge/>
            <w:tcBorders>
              <w:top w:val="nil"/>
            </w:tcBorders>
          </w:tcPr>
          <w:p w14:paraId="6FEE797C" w14:textId="77777777" w:rsidR="00E9458D" w:rsidRDefault="00E9458D">
            <w:pPr>
              <w:rPr>
                <w:sz w:val="2"/>
                <w:szCs w:val="2"/>
              </w:rPr>
            </w:pPr>
          </w:p>
        </w:tc>
      </w:tr>
      <w:tr w:rsidR="00E9458D" w14:paraId="17C25D8F" w14:textId="77777777">
        <w:trPr>
          <w:trHeight w:val="275"/>
        </w:trPr>
        <w:tc>
          <w:tcPr>
            <w:tcW w:w="5689" w:type="dxa"/>
            <w:vMerge w:val="restart"/>
          </w:tcPr>
          <w:p w14:paraId="5DF4CE5C" w14:textId="77777777" w:rsidR="00E9458D" w:rsidRDefault="00E9458D">
            <w:pPr>
              <w:pStyle w:val="TableParagraph"/>
              <w:ind w:left="0"/>
              <w:rPr>
                <w:sz w:val="24"/>
              </w:rPr>
            </w:pPr>
          </w:p>
          <w:p w14:paraId="139D77D7" w14:textId="77777777" w:rsidR="00E9458D" w:rsidRDefault="005C6BD6">
            <w:pPr>
              <w:pStyle w:val="TableParagraph"/>
              <w:rPr>
                <w:b/>
                <w:sz w:val="24"/>
              </w:rPr>
            </w:pPr>
            <w:r>
              <w:rPr>
                <w:b/>
                <w:sz w:val="24"/>
              </w:rPr>
              <w:t>Policy Title: Conflicts of Interest</w:t>
            </w:r>
          </w:p>
        </w:tc>
        <w:tc>
          <w:tcPr>
            <w:tcW w:w="3168" w:type="dxa"/>
          </w:tcPr>
          <w:p w14:paraId="1B0B3379" w14:textId="77777777" w:rsidR="00E9458D" w:rsidRDefault="005C6BD6">
            <w:pPr>
              <w:pStyle w:val="TableParagraph"/>
              <w:spacing w:line="256" w:lineRule="exact"/>
              <w:rPr>
                <w:b/>
                <w:sz w:val="24"/>
              </w:rPr>
            </w:pPr>
            <w:r>
              <w:rPr>
                <w:b/>
                <w:sz w:val="24"/>
              </w:rPr>
              <w:t>Policy Number: 4.140</w:t>
            </w:r>
          </w:p>
        </w:tc>
      </w:tr>
      <w:tr w:rsidR="00E9458D" w14:paraId="3A2574CF" w14:textId="77777777">
        <w:trPr>
          <w:trHeight w:val="275"/>
        </w:trPr>
        <w:tc>
          <w:tcPr>
            <w:tcW w:w="5689" w:type="dxa"/>
            <w:vMerge/>
            <w:tcBorders>
              <w:top w:val="nil"/>
            </w:tcBorders>
          </w:tcPr>
          <w:p w14:paraId="168BFE0F" w14:textId="77777777" w:rsidR="00E9458D" w:rsidRDefault="00E9458D">
            <w:pPr>
              <w:rPr>
                <w:sz w:val="2"/>
                <w:szCs w:val="2"/>
              </w:rPr>
            </w:pPr>
          </w:p>
        </w:tc>
        <w:tc>
          <w:tcPr>
            <w:tcW w:w="3168" w:type="dxa"/>
          </w:tcPr>
          <w:p w14:paraId="139E4764" w14:textId="77777777" w:rsidR="00E9458D" w:rsidRDefault="005C6BD6">
            <w:pPr>
              <w:pStyle w:val="TableParagraph"/>
              <w:spacing w:line="255" w:lineRule="exact"/>
              <w:rPr>
                <w:b/>
                <w:sz w:val="24"/>
              </w:rPr>
            </w:pPr>
            <w:r>
              <w:rPr>
                <w:b/>
                <w:sz w:val="24"/>
              </w:rPr>
              <w:t>Effective Date:</w:t>
            </w:r>
          </w:p>
        </w:tc>
      </w:tr>
      <w:tr w:rsidR="00E9458D" w14:paraId="18CA8168" w14:textId="77777777">
        <w:trPr>
          <w:trHeight w:val="276"/>
        </w:trPr>
        <w:tc>
          <w:tcPr>
            <w:tcW w:w="5689" w:type="dxa"/>
            <w:vMerge/>
            <w:tcBorders>
              <w:top w:val="nil"/>
            </w:tcBorders>
          </w:tcPr>
          <w:p w14:paraId="49FF0CDB" w14:textId="77777777" w:rsidR="00E9458D" w:rsidRDefault="00E9458D">
            <w:pPr>
              <w:rPr>
                <w:sz w:val="2"/>
                <w:szCs w:val="2"/>
              </w:rPr>
            </w:pPr>
          </w:p>
        </w:tc>
        <w:tc>
          <w:tcPr>
            <w:tcW w:w="3168" w:type="dxa"/>
          </w:tcPr>
          <w:p w14:paraId="589CF75D" w14:textId="77777777" w:rsidR="00E9458D" w:rsidRDefault="005C6BD6">
            <w:pPr>
              <w:pStyle w:val="TableParagraph"/>
              <w:spacing w:before="1" w:line="255" w:lineRule="exact"/>
              <w:rPr>
                <w:b/>
                <w:sz w:val="24"/>
              </w:rPr>
            </w:pPr>
            <w:r>
              <w:rPr>
                <w:b/>
                <w:sz w:val="24"/>
              </w:rPr>
              <w:t>Revision Date:</w:t>
            </w:r>
          </w:p>
        </w:tc>
      </w:tr>
      <w:tr w:rsidR="00E9458D" w14:paraId="4BCD5A01" w14:textId="77777777">
        <w:trPr>
          <w:trHeight w:val="275"/>
        </w:trPr>
        <w:tc>
          <w:tcPr>
            <w:tcW w:w="5689" w:type="dxa"/>
            <w:vMerge/>
            <w:tcBorders>
              <w:top w:val="nil"/>
            </w:tcBorders>
          </w:tcPr>
          <w:p w14:paraId="2BD3255C" w14:textId="77777777" w:rsidR="00E9458D" w:rsidRDefault="00E9458D">
            <w:pPr>
              <w:rPr>
                <w:sz w:val="2"/>
                <w:szCs w:val="2"/>
              </w:rPr>
            </w:pPr>
          </w:p>
        </w:tc>
        <w:tc>
          <w:tcPr>
            <w:tcW w:w="3168" w:type="dxa"/>
          </w:tcPr>
          <w:p w14:paraId="5E4D0533" w14:textId="77777777" w:rsidR="00E9458D" w:rsidRDefault="005C6BD6">
            <w:pPr>
              <w:pStyle w:val="TableParagraph"/>
              <w:spacing w:line="255" w:lineRule="exact"/>
              <w:rPr>
                <w:b/>
                <w:sz w:val="24"/>
              </w:rPr>
            </w:pPr>
            <w:r>
              <w:rPr>
                <w:b/>
                <w:sz w:val="24"/>
              </w:rPr>
              <w:t>Approved By:</w:t>
            </w:r>
          </w:p>
        </w:tc>
      </w:tr>
      <w:tr w:rsidR="00E9458D" w14:paraId="5DFFB53A" w14:textId="77777777">
        <w:trPr>
          <w:trHeight w:val="276"/>
        </w:trPr>
        <w:tc>
          <w:tcPr>
            <w:tcW w:w="5689" w:type="dxa"/>
            <w:vMerge/>
            <w:tcBorders>
              <w:top w:val="nil"/>
            </w:tcBorders>
          </w:tcPr>
          <w:p w14:paraId="2002C875" w14:textId="77777777" w:rsidR="00E9458D" w:rsidRDefault="00E9458D">
            <w:pPr>
              <w:rPr>
                <w:sz w:val="2"/>
                <w:szCs w:val="2"/>
              </w:rPr>
            </w:pPr>
          </w:p>
        </w:tc>
        <w:tc>
          <w:tcPr>
            <w:tcW w:w="3168" w:type="dxa"/>
          </w:tcPr>
          <w:p w14:paraId="25D10028" w14:textId="77777777" w:rsidR="00E9458D" w:rsidRDefault="005C6BD6">
            <w:pPr>
              <w:pStyle w:val="TableParagraph"/>
              <w:spacing w:line="257" w:lineRule="exact"/>
              <w:rPr>
                <w:b/>
                <w:sz w:val="24"/>
              </w:rPr>
            </w:pPr>
            <w:r>
              <w:rPr>
                <w:b/>
                <w:sz w:val="24"/>
              </w:rPr>
              <w:t>Page Number: Page 6 of 6</w:t>
            </w:r>
          </w:p>
        </w:tc>
      </w:tr>
    </w:tbl>
    <w:p w14:paraId="35D862D7" w14:textId="77777777" w:rsidR="00E9458D" w:rsidRDefault="00E9458D">
      <w:pPr>
        <w:pStyle w:val="BodyText"/>
        <w:spacing w:before="8"/>
        <w:ind w:left="0" w:firstLine="0"/>
        <w:rPr>
          <w:sz w:val="16"/>
        </w:rPr>
      </w:pPr>
    </w:p>
    <w:p w14:paraId="495493BE" w14:textId="77777777" w:rsidR="00E9458D" w:rsidRDefault="005C6BD6">
      <w:pPr>
        <w:pStyle w:val="Heading2"/>
        <w:spacing w:before="90" w:line="275" w:lineRule="exact"/>
      </w:pPr>
      <w:r>
        <w:t>CROSS-POLICY REFERENCES</w:t>
      </w:r>
    </w:p>
    <w:p w14:paraId="4CB4BE5C" w14:textId="77777777" w:rsidR="00E9458D" w:rsidRDefault="005C6BD6">
      <w:pPr>
        <w:pStyle w:val="ListParagraph"/>
        <w:numPr>
          <w:ilvl w:val="0"/>
          <w:numId w:val="379"/>
        </w:numPr>
        <w:tabs>
          <w:tab w:val="left" w:pos="2161"/>
        </w:tabs>
        <w:spacing w:line="275" w:lineRule="exact"/>
        <w:rPr>
          <w:sz w:val="24"/>
        </w:rPr>
      </w:pPr>
      <w:r>
        <w:rPr>
          <w:sz w:val="24"/>
        </w:rPr>
        <w:t>Compliance</w:t>
      </w:r>
    </w:p>
    <w:p w14:paraId="4CF79D32" w14:textId="77777777" w:rsidR="00E9458D" w:rsidRDefault="005C6BD6">
      <w:pPr>
        <w:pStyle w:val="ListParagraph"/>
        <w:numPr>
          <w:ilvl w:val="0"/>
          <w:numId w:val="379"/>
        </w:numPr>
        <w:tabs>
          <w:tab w:val="left" w:pos="2161"/>
        </w:tabs>
        <w:rPr>
          <w:sz w:val="24"/>
        </w:rPr>
      </w:pPr>
      <w:r>
        <w:rPr>
          <w:sz w:val="24"/>
        </w:rPr>
        <w:t>Compliance with Federal Deficit Reduction &amp; False Claims</w:t>
      </w:r>
      <w:r>
        <w:rPr>
          <w:spacing w:val="-6"/>
          <w:sz w:val="24"/>
        </w:rPr>
        <w:t xml:space="preserve"> </w:t>
      </w:r>
      <w:r>
        <w:rPr>
          <w:sz w:val="24"/>
        </w:rPr>
        <w:t>Acts</w:t>
      </w:r>
    </w:p>
    <w:p w14:paraId="525675D5" w14:textId="77777777" w:rsidR="00E9458D" w:rsidRDefault="005C6BD6">
      <w:pPr>
        <w:pStyle w:val="ListParagraph"/>
        <w:numPr>
          <w:ilvl w:val="0"/>
          <w:numId w:val="379"/>
        </w:numPr>
        <w:tabs>
          <w:tab w:val="left" w:pos="2161"/>
        </w:tabs>
        <w:rPr>
          <w:sz w:val="24"/>
        </w:rPr>
      </w:pPr>
      <w:r>
        <w:rPr>
          <w:sz w:val="24"/>
        </w:rPr>
        <w:t>Confidentiality and Privacy of Client</w:t>
      </w:r>
      <w:r>
        <w:rPr>
          <w:spacing w:val="-2"/>
          <w:sz w:val="24"/>
        </w:rPr>
        <w:t xml:space="preserve"> </w:t>
      </w:r>
      <w:r>
        <w:rPr>
          <w:sz w:val="24"/>
        </w:rPr>
        <w:t>Information</w:t>
      </w:r>
    </w:p>
    <w:p w14:paraId="59F35115" w14:textId="77777777" w:rsidR="00E9458D" w:rsidRDefault="005C6BD6">
      <w:pPr>
        <w:pStyle w:val="ListParagraph"/>
        <w:numPr>
          <w:ilvl w:val="0"/>
          <w:numId w:val="379"/>
        </w:numPr>
        <w:tabs>
          <w:tab w:val="left" w:pos="2161"/>
        </w:tabs>
        <w:rPr>
          <w:sz w:val="24"/>
        </w:rPr>
      </w:pPr>
      <w:r>
        <w:rPr>
          <w:sz w:val="24"/>
        </w:rPr>
        <w:t>Disciplinary</w:t>
      </w:r>
      <w:r>
        <w:rPr>
          <w:spacing w:val="-2"/>
          <w:sz w:val="24"/>
        </w:rPr>
        <w:t xml:space="preserve"> </w:t>
      </w:r>
      <w:r>
        <w:rPr>
          <w:sz w:val="24"/>
        </w:rPr>
        <w:t>Action</w:t>
      </w:r>
    </w:p>
    <w:p w14:paraId="667A7143" w14:textId="77777777" w:rsidR="00E9458D" w:rsidRDefault="00E9458D">
      <w:pPr>
        <w:pStyle w:val="BodyText"/>
        <w:ind w:left="0" w:firstLine="0"/>
      </w:pPr>
    </w:p>
    <w:p w14:paraId="025800FE" w14:textId="77777777" w:rsidR="00E9458D" w:rsidRDefault="005C6BD6">
      <w:pPr>
        <w:pStyle w:val="Heading2"/>
      </w:pPr>
      <w:r>
        <w:t>REFERENCES</w:t>
      </w:r>
    </w:p>
    <w:p w14:paraId="052AC819" w14:textId="77777777" w:rsidR="00E9458D" w:rsidRDefault="005C6BD6">
      <w:pPr>
        <w:pStyle w:val="ListParagraph"/>
        <w:numPr>
          <w:ilvl w:val="0"/>
          <w:numId w:val="378"/>
        </w:numPr>
        <w:tabs>
          <w:tab w:val="left" w:pos="2161"/>
        </w:tabs>
        <w:rPr>
          <w:sz w:val="24"/>
        </w:rPr>
      </w:pPr>
      <w:r>
        <w:rPr>
          <w:sz w:val="24"/>
        </w:rPr>
        <w:t>Department of Health and Human</w:t>
      </w:r>
      <w:r>
        <w:rPr>
          <w:spacing w:val="-3"/>
          <w:sz w:val="24"/>
        </w:rPr>
        <w:t xml:space="preserve"> </w:t>
      </w:r>
      <w:r>
        <w:rPr>
          <w:sz w:val="24"/>
        </w:rPr>
        <w:t>Services</w:t>
      </w:r>
    </w:p>
    <w:p w14:paraId="554B26EC" w14:textId="77777777" w:rsidR="00E9458D" w:rsidRDefault="005C6BD6">
      <w:pPr>
        <w:pStyle w:val="ListParagraph"/>
        <w:numPr>
          <w:ilvl w:val="0"/>
          <w:numId w:val="378"/>
        </w:numPr>
        <w:tabs>
          <w:tab w:val="left" w:pos="2161"/>
        </w:tabs>
        <w:rPr>
          <w:sz w:val="24"/>
        </w:rPr>
      </w:pPr>
      <w:r>
        <w:rPr>
          <w:sz w:val="24"/>
        </w:rPr>
        <w:t>National Science</w:t>
      </w:r>
      <w:r>
        <w:rPr>
          <w:spacing w:val="-1"/>
          <w:sz w:val="24"/>
        </w:rPr>
        <w:t xml:space="preserve"> </w:t>
      </w:r>
      <w:r>
        <w:rPr>
          <w:sz w:val="24"/>
        </w:rPr>
        <w:t>Foundation</w:t>
      </w:r>
    </w:p>
    <w:p w14:paraId="3F211347" w14:textId="77777777" w:rsidR="00E9458D" w:rsidRDefault="005C6BD6">
      <w:pPr>
        <w:pStyle w:val="ListParagraph"/>
        <w:numPr>
          <w:ilvl w:val="0"/>
          <w:numId w:val="378"/>
        </w:numPr>
        <w:tabs>
          <w:tab w:val="left" w:pos="2161"/>
        </w:tabs>
        <w:rPr>
          <w:sz w:val="24"/>
        </w:rPr>
      </w:pPr>
      <w:r>
        <w:rPr>
          <w:sz w:val="24"/>
        </w:rPr>
        <w:t>Public Health</w:t>
      </w:r>
      <w:r>
        <w:rPr>
          <w:spacing w:val="-1"/>
          <w:sz w:val="24"/>
        </w:rPr>
        <w:t xml:space="preserve"> </w:t>
      </w:r>
      <w:r>
        <w:rPr>
          <w:sz w:val="24"/>
        </w:rPr>
        <w:t>Service</w:t>
      </w:r>
    </w:p>
    <w:p w14:paraId="72ED5665" w14:textId="77777777" w:rsidR="00E9458D" w:rsidRDefault="005C6BD6">
      <w:pPr>
        <w:pStyle w:val="ListParagraph"/>
        <w:numPr>
          <w:ilvl w:val="0"/>
          <w:numId w:val="378"/>
        </w:numPr>
        <w:tabs>
          <w:tab w:val="left" w:pos="2161"/>
        </w:tabs>
        <w:rPr>
          <w:sz w:val="24"/>
        </w:rPr>
      </w:pPr>
      <w:r>
        <w:rPr>
          <w:sz w:val="24"/>
        </w:rPr>
        <w:t>Federal False Claims Act (U.S</w:t>
      </w:r>
      <w:hyperlink r:id="rId136">
        <w:r>
          <w:rPr>
            <w:sz w:val="24"/>
          </w:rPr>
          <w:t>.C. Title 31</w:t>
        </w:r>
      </w:hyperlink>
      <w:hyperlink r:id="rId137">
        <w:r>
          <w:rPr>
            <w:sz w:val="24"/>
          </w:rPr>
          <w:t xml:space="preserve">; </w:t>
        </w:r>
      </w:hyperlink>
      <w:hyperlink r:id="rId138">
        <w:r>
          <w:rPr>
            <w:sz w:val="24"/>
          </w:rPr>
          <w:t>Chapter37</w:t>
        </w:r>
      </w:hyperlink>
      <w:r>
        <w:rPr>
          <w:sz w:val="24"/>
        </w:rPr>
        <w:t xml:space="preserve">; </w:t>
      </w:r>
      <w:hyperlink r:id="rId139">
        <w:r>
          <w:rPr>
            <w:sz w:val="24"/>
          </w:rPr>
          <w:t>Subchapter III</w:t>
        </w:r>
      </w:hyperlink>
      <w:r>
        <w:rPr>
          <w:sz w:val="24"/>
        </w:rPr>
        <w:t>;§</w:t>
      </w:r>
      <w:r>
        <w:rPr>
          <w:spacing w:val="-3"/>
          <w:sz w:val="24"/>
        </w:rPr>
        <w:t xml:space="preserve"> </w:t>
      </w:r>
      <w:r>
        <w:rPr>
          <w:sz w:val="24"/>
        </w:rPr>
        <w:t>3729)</w:t>
      </w:r>
    </w:p>
    <w:p w14:paraId="16184519" w14:textId="77777777" w:rsidR="00E9458D" w:rsidRDefault="005C6BD6">
      <w:pPr>
        <w:pStyle w:val="ListParagraph"/>
        <w:numPr>
          <w:ilvl w:val="0"/>
          <w:numId w:val="378"/>
        </w:numPr>
        <w:tabs>
          <w:tab w:val="left" w:pos="2161"/>
        </w:tabs>
        <w:rPr>
          <w:sz w:val="24"/>
        </w:rPr>
      </w:pPr>
      <w:r>
        <w:rPr>
          <w:sz w:val="24"/>
        </w:rPr>
        <w:t>Federal Deficit Reduction Act of 2005 – Section</w:t>
      </w:r>
      <w:r>
        <w:rPr>
          <w:spacing w:val="-2"/>
          <w:sz w:val="24"/>
        </w:rPr>
        <w:t xml:space="preserve"> </w:t>
      </w:r>
      <w:r>
        <w:rPr>
          <w:sz w:val="24"/>
        </w:rPr>
        <w:t>6032</w:t>
      </w:r>
    </w:p>
    <w:p w14:paraId="3C1F92D8"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D88DEB8" w14:textId="77777777">
        <w:trPr>
          <w:trHeight w:val="612"/>
        </w:trPr>
        <w:tc>
          <w:tcPr>
            <w:tcW w:w="5689" w:type="dxa"/>
          </w:tcPr>
          <w:p w14:paraId="22513C3E"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2180CCD9" w14:textId="77777777" w:rsidR="00E9458D" w:rsidRDefault="00E9458D">
            <w:pPr>
              <w:pStyle w:val="TableParagraph"/>
              <w:ind w:left="0"/>
              <w:rPr>
                <w:sz w:val="24"/>
              </w:rPr>
            </w:pPr>
          </w:p>
          <w:p w14:paraId="653F6EC1" w14:textId="77777777" w:rsidR="00E9458D" w:rsidRDefault="005C6BD6">
            <w:pPr>
              <w:pStyle w:val="TableParagraph"/>
              <w:ind w:left="487"/>
              <w:rPr>
                <w:sz w:val="20"/>
              </w:rPr>
            </w:pPr>
            <w:r>
              <w:rPr>
                <w:noProof/>
                <w:sz w:val="20"/>
              </w:rPr>
              <w:drawing>
                <wp:inline distT="0" distB="0" distL="0" distR="0" wp14:anchorId="0D7A6790" wp14:editId="2BE3BF4E">
                  <wp:extent cx="1390695" cy="966501"/>
                  <wp:effectExtent l="0" t="0" r="0" b="0"/>
                  <wp:docPr id="77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C9B481D" w14:textId="77777777">
        <w:trPr>
          <w:trHeight w:val="1184"/>
        </w:trPr>
        <w:tc>
          <w:tcPr>
            <w:tcW w:w="5689" w:type="dxa"/>
          </w:tcPr>
          <w:p w14:paraId="16D5154F" w14:textId="77777777" w:rsidR="00E9458D" w:rsidRDefault="00E9458D">
            <w:pPr>
              <w:pStyle w:val="TableParagraph"/>
              <w:ind w:left="0"/>
              <w:rPr>
                <w:sz w:val="24"/>
              </w:rPr>
            </w:pPr>
          </w:p>
          <w:p w14:paraId="079F30B9" w14:textId="77777777" w:rsidR="00E9458D" w:rsidRDefault="005C6BD6">
            <w:pPr>
              <w:pStyle w:val="TableParagraph"/>
              <w:rPr>
                <w:b/>
                <w:sz w:val="24"/>
              </w:rPr>
            </w:pPr>
            <w:r>
              <w:rPr>
                <w:b/>
                <w:sz w:val="24"/>
              </w:rPr>
              <w:t>Section 4: Human Resources</w:t>
            </w:r>
          </w:p>
        </w:tc>
        <w:tc>
          <w:tcPr>
            <w:tcW w:w="3168" w:type="dxa"/>
            <w:vMerge/>
            <w:tcBorders>
              <w:top w:val="nil"/>
            </w:tcBorders>
          </w:tcPr>
          <w:p w14:paraId="011CE574" w14:textId="77777777" w:rsidR="00E9458D" w:rsidRDefault="00E9458D">
            <w:pPr>
              <w:rPr>
                <w:sz w:val="2"/>
                <w:szCs w:val="2"/>
              </w:rPr>
            </w:pPr>
          </w:p>
        </w:tc>
      </w:tr>
      <w:tr w:rsidR="00E9458D" w14:paraId="03EE6417" w14:textId="77777777">
        <w:trPr>
          <w:trHeight w:val="275"/>
        </w:trPr>
        <w:tc>
          <w:tcPr>
            <w:tcW w:w="5689" w:type="dxa"/>
            <w:vMerge w:val="restart"/>
          </w:tcPr>
          <w:p w14:paraId="7C2A6A7B" w14:textId="77777777" w:rsidR="00E9458D" w:rsidRDefault="00E9458D">
            <w:pPr>
              <w:pStyle w:val="TableParagraph"/>
              <w:ind w:left="0"/>
              <w:rPr>
                <w:sz w:val="24"/>
              </w:rPr>
            </w:pPr>
          </w:p>
          <w:p w14:paraId="0243F636" w14:textId="77777777" w:rsidR="00E9458D" w:rsidRDefault="005C6BD6">
            <w:pPr>
              <w:pStyle w:val="TableParagraph"/>
              <w:rPr>
                <w:b/>
                <w:sz w:val="24"/>
              </w:rPr>
            </w:pPr>
            <w:r>
              <w:rPr>
                <w:b/>
                <w:sz w:val="24"/>
              </w:rPr>
              <w:t>Policy Title: Solicitation &amp; Distribution</w:t>
            </w:r>
          </w:p>
        </w:tc>
        <w:tc>
          <w:tcPr>
            <w:tcW w:w="3168" w:type="dxa"/>
          </w:tcPr>
          <w:p w14:paraId="04491D1C" w14:textId="77777777" w:rsidR="00E9458D" w:rsidRDefault="005C6BD6">
            <w:pPr>
              <w:pStyle w:val="TableParagraph"/>
              <w:spacing w:line="256" w:lineRule="exact"/>
              <w:rPr>
                <w:b/>
                <w:sz w:val="24"/>
              </w:rPr>
            </w:pPr>
            <w:r>
              <w:rPr>
                <w:b/>
                <w:sz w:val="24"/>
              </w:rPr>
              <w:t>Policy Number: 4.141</w:t>
            </w:r>
          </w:p>
        </w:tc>
      </w:tr>
      <w:tr w:rsidR="00E9458D" w14:paraId="0AB91776" w14:textId="77777777">
        <w:trPr>
          <w:trHeight w:val="275"/>
        </w:trPr>
        <w:tc>
          <w:tcPr>
            <w:tcW w:w="5689" w:type="dxa"/>
            <w:vMerge/>
            <w:tcBorders>
              <w:top w:val="nil"/>
            </w:tcBorders>
          </w:tcPr>
          <w:p w14:paraId="6B827134" w14:textId="77777777" w:rsidR="00E9458D" w:rsidRDefault="00E9458D">
            <w:pPr>
              <w:rPr>
                <w:sz w:val="2"/>
                <w:szCs w:val="2"/>
              </w:rPr>
            </w:pPr>
          </w:p>
        </w:tc>
        <w:tc>
          <w:tcPr>
            <w:tcW w:w="3168" w:type="dxa"/>
          </w:tcPr>
          <w:p w14:paraId="063DC4F1" w14:textId="77777777" w:rsidR="00E9458D" w:rsidRDefault="005C6BD6">
            <w:pPr>
              <w:pStyle w:val="TableParagraph"/>
              <w:spacing w:line="255" w:lineRule="exact"/>
              <w:rPr>
                <w:b/>
                <w:sz w:val="24"/>
              </w:rPr>
            </w:pPr>
            <w:r>
              <w:rPr>
                <w:b/>
                <w:sz w:val="24"/>
              </w:rPr>
              <w:t>Effective Date:</w:t>
            </w:r>
          </w:p>
        </w:tc>
      </w:tr>
      <w:tr w:rsidR="00E9458D" w14:paraId="3BD1DEB1" w14:textId="77777777">
        <w:trPr>
          <w:trHeight w:val="276"/>
        </w:trPr>
        <w:tc>
          <w:tcPr>
            <w:tcW w:w="5689" w:type="dxa"/>
            <w:vMerge/>
            <w:tcBorders>
              <w:top w:val="nil"/>
            </w:tcBorders>
          </w:tcPr>
          <w:p w14:paraId="79C5CF66" w14:textId="77777777" w:rsidR="00E9458D" w:rsidRDefault="00E9458D">
            <w:pPr>
              <w:rPr>
                <w:sz w:val="2"/>
                <w:szCs w:val="2"/>
              </w:rPr>
            </w:pPr>
          </w:p>
        </w:tc>
        <w:tc>
          <w:tcPr>
            <w:tcW w:w="3168" w:type="dxa"/>
          </w:tcPr>
          <w:p w14:paraId="34B26B79" w14:textId="77777777" w:rsidR="00E9458D" w:rsidRDefault="005C6BD6">
            <w:pPr>
              <w:pStyle w:val="TableParagraph"/>
              <w:spacing w:before="1" w:line="255" w:lineRule="exact"/>
              <w:rPr>
                <w:b/>
                <w:sz w:val="24"/>
              </w:rPr>
            </w:pPr>
            <w:r>
              <w:rPr>
                <w:b/>
                <w:sz w:val="24"/>
              </w:rPr>
              <w:t>Revision Date:</w:t>
            </w:r>
          </w:p>
        </w:tc>
      </w:tr>
      <w:tr w:rsidR="00E9458D" w14:paraId="05DA2C35" w14:textId="77777777">
        <w:trPr>
          <w:trHeight w:val="275"/>
        </w:trPr>
        <w:tc>
          <w:tcPr>
            <w:tcW w:w="5689" w:type="dxa"/>
            <w:vMerge/>
            <w:tcBorders>
              <w:top w:val="nil"/>
            </w:tcBorders>
          </w:tcPr>
          <w:p w14:paraId="7D590F0E" w14:textId="77777777" w:rsidR="00E9458D" w:rsidRDefault="00E9458D">
            <w:pPr>
              <w:rPr>
                <w:sz w:val="2"/>
                <w:szCs w:val="2"/>
              </w:rPr>
            </w:pPr>
          </w:p>
        </w:tc>
        <w:tc>
          <w:tcPr>
            <w:tcW w:w="3168" w:type="dxa"/>
          </w:tcPr>
          <w:p w14:paraId="5CA3755C" w14:textId="77777777" w:rsidR="00E9458D" w:rsidRDefault="005C6BD6">
            <w:pPr>
              <w:pStyle w:val="TableParagraph"/>
              <w:spacing w:line="255" w:lineRule="exact"/>
              <w:rPr>
                <w:b/>
                <w:sz w:val="24"/>
              </w:rPr>
            </w:pPr>
            <w:r>
              <w:rPr>
                <w:b/>
                <w:sz w:val="24"/>
              </w:rPr>
              <w:t>Approved By:</w:t>
            </w:r>
          </w:p>
        </w:tc>
      </w:tr>
      <w:tr w:rsidR="00E9458D" w14:paraId="44967E67" w14:textId="77777777">
        <w:trPr>
          <w:trHeight w:val="276"/>
        </w:trPr>
        <w:tc>
          <w:tcPr>
            <w:tcW w:w="5689" w:type="dxa"/>
            <w:vMerge/>
            <w:tcBorders>
              <w:top w:val="nil"/>
            </w:tcBorders>
          </w:tcPr>
          <w:p w14:paraId="1DDEA24E" w14:textId="77777777" w:rsidR="00E9458D" w:rsidRDefault="00E9458D">
            <w:pPr>
              <w:rPr>
                <w:sz w:val="2"/>
                <w:szCs w:val="2"/>
              </w:rPr>
            </w:pPr>
          </w:p>
        </w:tc>
        <w:tc>
          <w:tcPr>
            <w:tcW w:w="3168" w:type="dxa"/>
          </w:tcPr>
          <w:p w14:paraId="010554E5" w14:textId="77777777" w:rsidR="00E9458D" w:rsidRDefault="005C6BD6">
            <w:pPr>
              <w:pStyle w:val="TableParagraph"/>
              <w:spacing w:line="257" w:lineRule="exact"/>
              <w:rPr>
                <w:b/>
                <w:sz w:val="24"/>
              </w:rPr>
            </w:pPr>
            <w:r>
              <w:rPr>
                <w:b/>
                <w:sz w:val="24"/>
              </w:rPr>
              <w:t>Page Number: Page 1 of 2</w:t>
            </w:r>
          </w:p>
        </w:tc>
      </w:tr>
    </w:tbl>
    <w:p w14:paraId="5C7C0B83" w14:textId="77777777" w:rsidR="00E9458D" w:rsidRDefault="00E9458D">
      <w:pPr>
        <w:pStyle w:val="BodyText"/>
        <w:spacing w:before="5"/>
        <w:ind w:left="0" w:firstLine="0"/>
        <w:rPr>
          <w:sz w:val="16"/>
        </w:rPr>
      </w:pPr>
    </w:p>
    <w:p w14:paraId="1DD27A95" w14:textId="77777777" w:rsidR="00E9458D" w:rsidRDefault="005C6BD6">
      <w:pPr>
        <w:pStyle w:val="Heading2"/>
        <w:spacing w:before="93"/>
        <w:rPr>
          <w:rFonts w:ascii="Arial"/>
        </w:rPr>
      </w:pPr>
      <w:r>
        <w:rPr>
          <w:rFonts w:ascii="Arial"/>
        </w:rPr>
        <w:t>Solicitation &amp; Distributi</w:t>
      </w:r>
      <w:bookmarkStart w:id="104" w:name="_bookmark104"/>
      <w:bookmarkEnd w:id="104"/>
      <w:r>
        <w:rPr>
          <w:rFonts w:ascii="Arial"/>
        </w:rPr>
        <w:t>on</w:t>
      </w:r>
    </w:p>
    <w:p w14:paraId="2EB55F60" w14:textId="77777777" w:rsidR="00E9458D" w:rsidRDefault="005C6BD6">
      <w:pPr>
        <w:spacing w:before="136"/>
        <w:ind w:left="1800"/>
        <w:rPr>
          <w:b/>
          <w:sz w:val="24"/>
        </w:rPr>
      </w:pPr>
      <w:r>
        <w:rPr>
          <w:b/>
          <w:sz w:val="24"/>
        </w:rPr>
        <w:t>PURPOSE</w:t>
      </w:r>
    </w:p>
    <w:p w14:paraId="7F18B705" w14:textId="77777777" w:rsidR="00E9458D" w:rsidRDefault="005C6BD6">
      <w:pPr>
        <w:pStyle w:val="BodyText"/>
        <w:ind w:left="1800" w:right="1696" w:firstLine="0"/>
        <w:jc w:val="both"/>
      </w:pPr>
      <w:r>
        <w:t>To advise employees about the Agency’s policy for soliciting, canvassing, peddling and/or distribution of literature on the job site during working hours.</w:t>
      </w:r>
    </w:p>
    <w:p w14:paraId="72323027" w14:textId="77777777" w:rsidR="00E9458D" w:rsidRDefault="00E9458D">
      <w:pPr>
        <w:pStyle w:val="BodyText"/>
        <w:ind w:left="0" w:firstLine="0"/>
      </w:pPr>
    </w:p>
    <w:p w14:paraId="0A6E3365" w14:textId="77777777" w:rsidR="00E9458D" w:rsidRDefault="005C6BD6">
      <w:pPr>
        <w:pStyle w:val="Heading2"/>
        <w:spacing w:before="1"/>
      </w:pPr>
      <w:r>
        <w:t>DEFINITIONS</w:t>
      </w:r>
    </w:p>
    <w:p w14:paraId="40B65A78" w14:textId="77777777" w:rsidR="00E9458D" w:rsidRDefault="005C6BD6">
      <w:pPr>
        <w:pStyle w:val="ListParagraph"/>
        <w:numPr>
          <w:ilvl w:val="0"/>
          <w:numId w:val="377"/>
        </w:numPr>
        <w:tabs>
          <w:tab w:val="left" w:pos="2085"/>
        </w:tabs>
        <w:rPr>
          <w:b/>
          <w:sz w:val="24"/>
        </w:rPr>
      </w:pPr>
      <w:r>
        <w:rPr>
          <w:b/>
          <w:sz w:val="24"/>
        </w:rPr>
        <w:t>Solicitation</w:t>
      </w:r>
    </w:p>
    <w:p w14:paraId="2EB990F3" w14:textId="77777777" w:rsidR="00E9458D" w:rsidRDefault="005C6BD6">
      <w:pPr>
        <w:pStyle w:val="BodyText"/>
        <w:ind w:left="2084" w:firstLine="0"/>
      </w:pPr>
      <w:r>
        <w:t>Solicitation is the act of offering, or attempting to purchase, goods or services.</w:t>
      </w:r>
    </w:p>
    <w:p w14:paraId="1FFA8E93" w14:textId="77777777" w:rsidR="00E9458D" w:rsidRDefault="005C6BD6">
      <w:pPr>
        <w:pStyle w:val="Heading2"/>
        <w:numPr>
          <w:ilvl w:val="0"/>
          <w:numId w:val="377"/>
        </w:numPr>
        <w:tabs>
          <w:tab w:val="left" w:pos="2085"/>
        </w:tabs>
      </w:pPr>
      <w:r>
        <w:t>Distribution</w:t>
      </w:r>
    </w:p>
    <w:p w14:paraId="6A3C5E23" w14:textId="77777777" w:rsidR="00E9458D" w:rsidRDefault="005C6BD6">
      <w:pPr>
        <w:pStyle w:val="BodyText"/>
        <w:ind w:left="2084" w:firstLine="0"/>
      </w:pPr>
      <w:r>
        <w:t>Distribution is the process of giving goods and/or services to several people.</w:t>
      </w:r>
    </w:p>
    <w:p w14:paraId="28F46285" w14:textId="77777777" w:rsidR="00E9458D" w:rsidRDefault="00E9458D">
      <w:pPr>
        <w:pStyle w:val="BodyText"/>
        <w:ind w:left="0" w:firstLine="0"/>
      </w:pPr>
    </w:p>
    <w:p w14:paraId="4274612E" w14:textId="77777777" w:rsidR="00E9458D" w:rsidRDefault="005C6BD6">
      <w:pPr>
        <w:pStyle w:val="Heading2"/>
      </w:pPr>
      <w:r>
        <w:t>POLICY</w:t>
      </w:r>
    </w:p>
    <w:p w14:paraId="05C10BE3" w14:textId="77777777" w:rsidR="00E9458D" w:rsidRDefault="005C6BD6">
      <w:pPr>
        <w:pStyle w:val="BodyText"/>
        <w:ind w:left="1800" w:right="1700" w:firstLine="0"/>
        <w:jc w:val="both"/>
      </w:pPr>
      <w:r>
        <w:t>Right Accord Private Duty- Home Health Care prohibits solicitation and distribution on its premises or through mail by non-employees. Solicitation and distribution by employees is permitted only as outlined in this policy.</w:t>
      </w:r>
    </w:p>
    <w:p w14:paraId="59F1C5B3" w14:textId="77777777" w:rsidR="00E9458D" w:rsidRDefault="005C6BD6">
      <w:pPr>
        <w:pStyle w:val="ListParagraph"/>
        <w:numPr>
          <w:ilvl w:val="0"/>
          <w:numId w:val="376"/>
        </w:numPr>
        <w:tabs>
          <w:tab w:val="left" w:pos="2161"/>
        </w:tabs>
        <w:ind w:right="1703"/>
        <w:jc w:val="both"/>
        <w:rPr>
          <w:sz w:val="24"/>
        </w:rPr>
      </w:pPr>
      <w:r>
        <w:rPr>
          <w:sz w:val="24"/>
        </w:rPr>
        <w:t>A limited number of fund drives by employees on behalf of charitable organizations or for employees’ gifts may be</w:t>
      </w:r>
      <w:r>
        <w:rPr>
          <w:spacing w:val="-3"/>
          <w:sz w:val="24"/>
        </w:rPr>
        <w:t xml:space="preserve"> </w:t>
      </w:r>
      <w:r>
        <w:rPr>
          <w:sz w:val="24"/>
        </w:rPr>
        <w:t>authorized.</w:t>
      </w:r>
    </w:p>
    <w:p w14:paraId="2B3A53BF" w14:textId="77777777" w:rsidR="00E9458D" w:rsidRDefault="005C6BD6">
      <w:pPr>
        <w:pStyle w:val="ListParagraph"/>
        <w:numPr>
          <w:ilvl w:val="0"/>
          <w:numId w:val="376"/>
        </w:numPr>
        <w:tabs>
          <w:tab w:val="left" w:pos="2161"/>
        </w:tabs>
        <w:ind w:right="1696"/>
        <w:jc w:val="both"/>
        <w:rPr>
          <w:sz w:val="24"/>
        </w:rPr>
      </w:pPr>
      <w:r>
        <w:rPr>
          <w:sz w:val="24"/>
        </w:rPr>
        <w:t>Prior approval is required from the Agency Manager before any solicitation or distribution activities are</w:t>
      </w:r>
      <w:r>
        <w:rPr>
          <w:spacing w:val="-3"/>
          <w:sz w:val="24"/>
        </w:rPr>
        <w:t xml:space="preserve"> </w:t>
      </w:r>
      <w:r>
        <w:rPr>
          <w:sz w:val="24"/>
        </w:rPr>
        <w:t>undertaken.</w:t>
      </w:r>
    </w:p>
    <w:p w14:paraId="77AB998E" w14:textId="77777777" w:rsidR="00E9458D" w:rsidRDefault="005C6BD6">
      <w:pPr>
        <w:pStyle w:val="ListParagraph"/>
        <w:numPr>
          <w:ilvl w:val="0"/>
          <w:numId w:val="376"/>
        </w:numPr>
        <w:tabs>
          <w:tab w:val="left" w:pos="2161"/>
        </w:tabs>
        <w:ind w:right="1702"/>
        <w:jc w:val="both"/>
        <w:rPr>
          <w:sz w:val="24"/>
        </w:rPr>
      </w:pPr>
      <w:r>
        <w:rPr>
          <w:sz w:val="24"/>
        </w:rPr>
        <w:t>Solicitation or distribution of literature for any group or organization, including charitable organizations, may be permitted providing the sale of merchandise is limited to Agency functions and</w:t>
      </w:r>
      <w:r>
        <w:rPr>
          <w:spacing w:val="-2"/>
          <w:sz w:val="24"/>
        </w:rPr>
        <w:t xml:space="preserve"> </w:t>
      </w:r>
      <w:r>
        <w:rPr>
          <w:sz w:val="24"/>
        </w:rPr>
        <w:t>activities.</w:t>
      </w:r>
    </w:p>
    <w:p w14:paraId="0D2ECE41" w14:textId="77777777" w:rsidR="00E9458D" w:rsidRDefault="005C6BD6">
      <w:pPr>
        <w:pStyle w:val="ListParagraph"/>
        <w:numPr>
          <w:ilvl w:val="0"/>
          <w:numId w:val="376"/>
        </w:numPr>
        <w:tabs>
          <w:tab w:val="left" w:pos="2161"/>
        </w:tabs>
        <w:jc w:val="both"/>
        <w:rPr>
          <w:sz w:val="24"/>
        </w:rPr>
      </w:pPr>
      <w:r>
        <w:rPr>
          <w:sz w:val="24"/>
        </w:rPr>
        <w:t>Solicitation and distribution activities must</w:t>
      </w:r>
      <w:r>
        <w:rPr>
          <w:spacing w:val="-3"/>
          <w:sz w:val="24"/>
        </w:rPr>
        <w:t xml:space="preserve"> </w:t>
      </w:r>
      <w:r>
        <w:rPr>
          <w:sz w:val="24"/>
        </w:rPr>
        <w:t>not:</w:t>
      </w:r>
    </w:p>
    <w:p w14:paraId="57AB5C38" w14:textId="77777777" w:rsidR="00E9458D" w:rsidRDefault="005C6BD6">
      <w:pPr>
        <w:pStyle w:val="ListParagraph"/>
        <w:numPr>
          <w:ilvl w:val="1"/>
          <w:numId w:val="376"/>
        </w:numPr>
        <w:tabs>
          <w:tab w:val="left" w:pos="2521"/>
        </w:tabs>
        <w:ind w:hanging="361"/>
        <w:rPr>
          <w:sz w:val="24"/>
        </w:rPr>
      </w:pPr>
      <w:r>
        <w:rPr>
          <w:sz w:val="24"/>
        </w:rPr>
        <w:t>interfere with the efficiency of business</w:t>
      </w:r>
      <w:r>
        <w:rPr>
          <w:spacing w:val="-1"/>
          <w:sz w:val="24"/>
        </w:rPr>
        <w:t xml:space="preserve"> </w:t>
      </w:r>
      <w:r>
        <w:rPr>
          <w:sz w:val="24"/>
        </w:rPr>
        <w:t>operations;</w:t>
      </w:r>
    </w:p>
    <w:p w14:paraId="63FDAA8E" w14:textId="77777777" w:rsidR="00E9458D" w:rsidRDefault="005C6BD6">
      <w:pPr>
        <w:pStyle w:val="ListParagraph"/>
        <w:numPr>
          <w:ilvl w:val="1"/>
          <w:numId w:val="376"/>
        </w:numPr>
        <w:tabs>
          <w:tab w:val="left" w:pos="2521"/>
        </w:tabs>
        <w:ind w:hanging="361"/>
        <w:rPr>
          <w:sz w:val="24"/>
        </w:rPr>
      </w:pPr>
      <w:r>
        <w:rPr>
          <w:sz w:val="24"/>
        </w:rPr>
        <w:t>pose a threat to security;</w:t>
      </w:r>
      <w:r>
        <w:rPr>
          <w:spacing w:val="-2"/>
          <w:sz w:val="24"/>
        </w:rPr>
        <w:t xml:space="preserve"> </w:t>
      </w:r>
      <w:r>
        <w:rPr>
          <w:sz w:val="24"/>
        </w:rPr>
        <w:t>and/or,</w:t>
      </w:r>
    </w:p>
    <w:p w14:paraId="1584FE1A" w14:textId="77777777" w:rsidR="00E9458D" w:rsidRDefault="005C6BD6">
      <w:pPr>
        <w:pStyle w:val="ListParagraph"/>
        <w:numPr>
          <w:ilvl w:val="1"/>
          <w:numId w:val="376"/>
        </w:numPr>
        <w:tabs>
          <w:tab w:val="left" w:pos="2521"/>
        </w:tabs>
        <w:ind w:hanging="361"/>
        <w:rPr>
          <w:sz w:val="24"/>
        </w:rPr>
      </w:pPr>
      <w:r>
        <w:rPr>
          <w:sz w:val="24"/>
        </w:rPr>
        <w:t>be annoying to</w:t>
      </w:r>
      <w:r>
        <w:rPr>
          <w:spacing w:val="-3"/>
          <w:sz w:val="24"/>
        </w:rPr>
        <w:t xml:space="preserve"> </w:t>
      </w:r>
      <w:r>
        <w:rPr>
          <w:sz w:val="24"/>
        </w:rPr>
        <w:t>others.</w:t>
      </w:r>
    </w:p>
    <w:p w14:paraId="2A14F03B" w14:textId="77777777" w:rsidR="00E9458D" w:rsidRDefault="005C6BD6">
      <w:pPr>
        <w:pStyle w:val="ListParagraph"/>
        <w:numPr>
          <w:ilvl w:val="0"/>
          <w:numId w:val="376"/>
        </w:numPr>
        <w:tabs>
          <w:tab w:val="left" w:pos="2161"/>
        </w:tabs>
        <w:ind w:right="1700"/>
        <w:rPr>
          <w:sz w:val="24"/>
        </w:rPr>
      </w:pPr>
      <w:r>
        <w:rPr>
          <w:sz w:val="24"/>
        </w:rPr>
        <w:t>Solicitation or distribution by an employee of another employee is prohibited during work time. Work time does not include authorized meal and other</w:t>
      </w:r>
      <w:r>
        <w:rPr>
          <w:spacing w:val="-6"/>
          <w:sz w:val="24"/>
        </w:rPr>
        <w:t xml:space="preserve"> </w:t>
      </w:r>
      <w:r>
        <w:rPr>
          <w:sz w:val="24"/>
        </w:rPr>
        <w:t>breaks.</w:t>
      </w:r>
    </w:p>
    <w:p w14:paraId="0050D789" w14:textId="77777777" w:rsidR="00E9458D" w:rsidRDefault="005C6BD6">
      <w:pPr>
        <w:pStyle w:val="ListParagraph"/>
        <w:numPr>
          <w:ilvl w:val="0"/>
          <w:numId w:val="376"/>
        </w:numPr>
        <w:tabs>
          <w:tab w:val="left" w:pos="2161"/>
        </w:tabs>
        <w:spacing w:before="1"/>
        <w:rPr>
          <w:sz w:val="24"/>
        </w:rPr>
      </w:pPr>
      <w:r>
        <w:rPr>
          <w:sz w:val="24"/>
        </w:rPr>
        <w:t>The lobbying for political candidates or causes is prohibited on the</w:t>
      </w:r>
      <w:r>
        <w:rPr>
          <w:spacing w:val="-3"/>
          <w:sz w:val="24"/>
        </w:rPr>
        <w:t xml:space="preserve"> </w:t>
      </w:r>
      <w:r>
        <w:rPr>
          <w:sz w:val="24"/>
        </w:rPr>
        <w:t>job-site.</w:t>
      </w:r>
    </w:p>
    <w:p w14:paraId="38695CEA" w14:textId="77777777" w:rsidR="00E9458D" w:rsidRDefault="005C6BD6">
      <w:pPr>
        <w:pStyle w:val="ListParagraph"/>
        <w:numPr>
          <w:ilvl w:val="0"/>
          <w:numId w:val="376"/>
        </w:numPr>
        <w:tabs>
          <w:tab w:val="left" w:pos="2161"/>
        </w:tabs>
        <w:ind w:right="1703"/>
        <w:rPr>
          <w:sz w:val="24"/>
        </w:rPr>
      </w:pPr>
      <w:r>
        <w:rPr>
          <w:sz w:val="24"/>
        </w:rPr>
        <w:t>The solicitation or distribution of any written or printed materials to clients in their homes or in any area wherein service is being delivered is</w:t>
      </w:r>
      <w:r>
        <w:rPr>
          <w:spacing w:val="-5"/>
          <w:sz w:val="24"/>
        </w:rPr>
        <w:t xml:space="preserve"> </w:t>
      </w:r>
      <w:r>
        <w:rPr>
          <w:sz w:val="24"/>
        </w:rPr>
        <w:t>prohibited.</w:t>
      </w:r>
    </w:p>
    <w:p w14:paraId="3D1E550D" w14:textId="77777777" w:rsidR="00E9458D" w:rsidRDefault="005C6BD6">
      <w:pPr>
        <w:pStyle w:val="ListParagraph"/>
        <w:numPr>
          <w:ilvl w:val="0"/>
          <w:numId w:val="376"/>
        </w:numPr>
        <w:tabs>
          <w:tab w:val="left" w:pos="2161"/>
        </w:tabs>
        <w:ind w:right="1701"/>
        <w:rPr>
          <w:sz w:val="24"/>
        </w:rPr>
      </w:pPr>
      <w:r>
        <w:rPr>
          <w:sz w:val="24"/>
        </w:rPr>
        <w:t>Authorization must be obtained from the Agency Manager prior to attaching any solicitation or advertising materials to the Agency Bulletin Board.</w:t>
      </w:r>
      <w:r>
        <w:rPr>
          <w:spacing w:val="-4"/>
          <w:sz w:val="24"/>
        </w:rPr>
        <w:t xml:space="preserve"> </w:t>
      </w:r>
      <w:r>
        <w:rPr>
          <w:sz w:val="24"/>
        </w:rPr>
        <w:t>.</w:t>
      </w:r>
    </w:p>
    <w:p w14:paraId="4FB1A5FE" w14:textId="77777777" w:rsidR="00E9458D" w:rsidRDefault="005C6BD6">
      <w:pPr>
        <w:pStyle w:val="ListParagraph"/>
        <w:numPr>
          <w:ilvl w:val="0"/>
          <w:numId w:val="376"/>
        </w:numPr>
        <w:tabs>
          <w:tab w:val="left" w:pos="2161"/>
        </w:tabs>
        <w:ind w:right="1700"/>
        <w:rPr>
          <w:sz w:val="24"/>
        </w:rPr>
      </w:pPr>
      <w:r>
        <w:rPr>
          <w:sz w:val="24"/>
        </w:rPr>
        <w:t>Use of the Agency’s mail systems, photocopiers, telephone lists, bulletin boards and the like to promote outside business interests is</w:t>
      </w:r>
      <w:r>
        <w:rPr>
          <w:spacing w:val="-2"/>
          <w:sz w:val="24"/>
        </w:rPr>
        <w:t xml:space="preserve"> </w:t>
      </w:r>
      <w:r>
        <w:rPr>
          <w:sz w:val="24"/>
        </w:rPr>
        <w:t>prohibited.</w:t>
      </w:r>
    </w:p>
    <w:p w14:paraId="6D39EC0B" w14:textId="77777777" w:rsidR="00E9458D" w:rsidRDefault="005C6BD6">
      <w:pPr>
        <w:pStyle w:val="ListParagraph"/>
        <w:numPr>
          <w:ilvl w:val="0"/>
          <w:numId w:val="376"/>
        </w:numPr>
        <w:tabs>
          <w:tab w:val="left" w:pos="2161"/>
        </w:tabs>
        <w:rPr>
          <w:sz w:val="24"/>
        </w:rPr>
      </w:pPr>
      <w:r>
        <w:rPr>
          <w:sz w:val="24"/>
        </w:rPr>
        <w:t>Individuals, who are not employed by the Agency, are prohibited</w:t>
      </w:r>
      <w:r>
        <w:rPr>
          <w:spacing w:val="-5"/>
          <w:sz w:val="24"/>
        </w:rPr>
        <w:t xml:space="preserve"> </w:t>
      </w:r>
      <w:r>
        <w:rPr>
          <w:sz w:val="24"/>
        </w:rPr>
        <w:t>from:</w:t>
      </w:r>
    </w:p>
    <w:p w14:paraId="62215BFA"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DD22BB6" w14:textId="77777777">
        <w:trPr>
          <w:trHeight w:val="612"/>
        </w:trPr>
        <w:tc>
          <w:tcPr>
            <w:tcW w:w="5689" w:type="dxa"/>
          </w:tcPr>
          <w:p w14:paraId="34D27AEF"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09C2F8FF" w14:textId="77777777" w:rsidR="00E9458D" w:rsidRDefault="00E9458D">
            <w:pPr>
              <w:pStyle w:val="TableParagraph"/>
              <w:ind w:left="0"/>
              <w:rPr>
                <w:sz w:val="24"/>
              </w:rPr>
            </w:pPr>
          </w:p>
          <w:p w14:paraId="17D6FDC5" w14:textId="77777777" w:rsidR="00E9458D" w:rsidRDefault="005C6BD6">
            <w:pPr>
              <w:pStyle w:val="TableParagraph"/>
              <w:ind w:left="487"/>
              <w:rPr>
                <w:sz w:val="20"/>
              </w:rPr>
            </w:pPr>
            <w:r>
              <w:rPr>
                <w:noProof/>
                <w:sz w:val="20"/>
              </w:rPr>
              <w:drawing>
                <wp:inline distT="0" distB="0" distL="0" distR="0" wp14:anchorId="5B2ECB75" wp14:editId="2D402338">
                  <wp:extent cx="1390695" cy="966501"/>
                  <wp:effectExtent l="0" t="0" r="0" b="0"/>
                  <wp:docPr id="78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A86CD05" w14:textId="77777777">
        <w:trPr>
          <w:trHeight w:val="1184"/>
        </w:trPr>
        <w:tc>
          <w:tcPr>
            <w:tcW w:w="5689" w:type="dxa"/>
          </w:tcPr>
          <w:p w14:paraId="72E3A0FB" w14:textId="77777777" w:rsidR="00E9458D" w:rsidRDefault="00E9458D">
            <w:pPr>
              <w:pStyle w:val="TableParagraph"/>
              <w:ind w:left="0"/>
              <w:rPr>
                <w:sz w:val="24"/>
              </w:rPr>
            </w:pPr>
          </w:p>
          <w:p w14:paraId="21A3C269" w14:textId="77777777" w:rsidR="00E9458D" w:rsidRDefault="005C6BD6">
            <w:pPr>
              <w:pStyle w:val="TableParagraph"/>
              <w:rPr>
                <w:b/>
                <w:sz w:val="24"/>
              </w:rPr>
            </w:pPr>
            <w:r>
              <w:rPr>
                <w:b/>
                <w:sz w:val="24"/>
              </w:rPr>
              <w:t>Section 4: Human Resources</w:t>
            </w:r>
          </w:p>
        </w:tc>
        <w:tc>
          <w:tcPr>
            <w:tcW w:w="3168" w:type="dxa"/>
            <w:vMerge/>
            <w:tcBorders>
              <w:top w:val="nil"/>
            </w:tcBorders>
          </w:tcPr>
          <w:p w14:paraId="2265E820" w14:textId="77777777" w:rsidR="00E9458D" w:rsidRDefault="00E9458D">
            <w:pPr>
              <w:rPr>
                <w:sz w:val="2"/>
                <w:szCs w:val="2"/>
              </w:rPr>
            </w:pPr>
          </w:p>
        </w:tc>
      </w:tr>
      <w:tr w:rsidR="00E9458D" w14:paraId="0E5AC714" w14:textId="77777777">
        <w:trPr>
          <w:trHeight w:val="275"/>
        </w:trPr>
        <w:tc>
          <w:tcPr>
            <w:tcW w:w="5689" w:type="dxa"/>
            <w:vMerge w:val="restart"/>
          </w:tcPr>
          <w:p w14:paraId="607417E6" w14:textId="77777777" w:rsidR="00E9458D" w:rsidRDefault="00E9458D">
            <w:pPr>
              <w:pStyle w:val="TableParagraph"/>
              <w:ind w:left="0"/>
              <w:rPr>
                <w:sz w:val="24"/>
              </w:rPr>
            </w:pPr>
          </w:p>
          <w:p w14:paraId="60C5BFA6" w14:textId="77777777" w:rsidR="00E9458D" w:rsidRDefault="005C6BD6">
            <w:pPr>
              <w:pStyle w:val="TableParagraph"/>
              <w:rPr>
                <w:b/>
                <w:sz w:val="24"/>
              </w:rPr>
            </w:pPr>
            <w:r>
              <w:rPr>
                <w:b/>
                <w:sz w:val="24"/>
              </w:rPr>
              <w:t>Policy Title: Solicitation &amp; Distribution</w:t>
            </w:r>
          </w:p>
        </w:tc>
        <w:tc>
          <w:tcPr>
            <w:tcW w:w="3168" w:type="dxa"/>
          </w:tcPr>
          <w:p w14:paraId="1D562F21" w14:textId="77777777" w:rsidR="00E9458D" w:rsidRDefault="005C6BD6">
            <w:pPr>
              <w:pStyle w:val="TableParagraph"/>
              <w:spacing w:line="256" w:lineRule="exact"/>
              <w:rPr>
                <w:b/>
                <w:sz w:val="24"/>
              </w:rPr>
            </w:pPr>
            <w:r>
              <w:rPr>
                <w:b/>
                <w:sz w:val="24"/>
              </w:rPr>
              <w:t>Policy Number: 4.141</w:t>
            </w:r>
          </w:p>
        </w:tc>
      </w:tr>
      <w:tr w:rsidR="00E9458D" w14:paraId="1F45E577" w14:textId="77777777">
        <w:trPr>
          <w:trHeight w:val="275"/>
        </w:trPr>
        <w:tc>
          <w:tcPr>
            <w:tcW w:w="5689" w:type="dxa"/>
            <w:vMerge/>
            <w:tcBorders>
              <w:top w:val="nil"/>
            </w:tcBorders>
          </w:tcPr>
          <w:p w14:paraId="4B9405AF" w14:textId="77777777" w:rsidR="00E9458D" w:rsidRDefault="00E9458D">
            <w:pPr>
              <w:rPr>
                <w:sz w:val="2"/>
                <w:szCs w:val="2"/>
              </w:rPr>
            </w:pPr>
          </w:p>
        </w:tc>
        <w:tc>
          <w:tcPr>
            <w:tcW w:w="3168" w:type="dxa"/>
          </w:tcPr>
          <w:p w14:paraId="08AAE5FE" w14:textId="77777777" w:rsidR="00E9458D" w:rsidRDefault="005C6BD6">
            <w:pPr>
              <w:pStyle w:val="TableParagraph"/>
              <w:spacing w:line="255" w:lineRule="exact"/>
              <w:rPr>
                <w:b/>
                <w:sz w:val="24"/>
              </w:rPr>
            </w:pPr>
            <w:r>
              <w:rPr>
                <w:b/>
                <w:sz w:val="24"/>
              </w:rPr>
              <w:t>Effective Date:</w:t>
            </w:r>
          </w:p>
        </w:tc>
      </w:tr>
      <w:tr w:rsidR="00E9458D" w14:paraId="333119FD" w14:textId="77777777">
        <w:trPr>
          <w:trHeight w:val="276"/>
        </w:trPr>
        <w:tc>
          <w:tcPr>
            <w:tcW w:w="5689" w:type="dxa"/>
            <w:vMerge/>
            <w:tcBorders>
              <w:top w:val="nil"/>
            </w:tcBorders>
          </w:tcPr>
          <w:p w14:paraId="5780D5CE" w14:textId="77777777" w:rsidR="00E9458D" w:rsidRDefault="00E9458D">
            <w:pPr>
              <w:rPr>
                <w:sz w:val="2"/>
                <w:szCs w:val="2"/>
              </w:rPr>
            </w:pPr>
          </w:p>
        </w:tc>
        <w:tc>
          <w:tcPr>
            <w:tcW w:w="3168" w:type="dxa"/>
          </w:tcPr>
          <w:p w14:paraId="049715EF" w14:textId="77777777" w:rsidR="00E9458D" w:rsidRDefault="005C6BD6">
            <w:pPr>
              <w:pStyle w:val="TableParagraph"/>
              <w:spacing w:before="1" w:line="255" w:lineRule="exact"/>
              <w:rPr>
                <w:b/>
                <w:sz w:val="24"/>
              </w:rPr>
            </w:pPr>
            <w:r>
              <w:rPr>
                <w:b/>
                <w:sz w:val="24"/>
              </w:rPr>
              <w:t>Revision Date:</w:t>
            </w:r>
          </w:p>
        </w:tc>
      </w:tr>
      <w:tr w:rsidR="00E9458D" w14:paraId="23BACFA3" w14:textId="77777777">
        <w:trPr>
          <w:trHeight w:val="275"/>
        </w:trPr>
        <w:tc>
          <w:tcPr>
            <w:tcW w:w="5689" w:type="dxa"/>
            <w:vMerge/>
            <w:tcBorders>
              <w:top w:val="nil"/>
            </w:tcBorders>
          </w:tcPr>
          <w:p w14:paraId="7DBEC02B" w14:textId="77777777" w:rsidR="00E9458D" w:rsidRDefault="00E9458D">
            <w:pPr>
              <w:rPr>
                <w:sz w:val="2"/>
                <w:szCs w:val="2"/>
              </w:rPr>
            </w:pPr>
          </w:p>
        </w:tc>
        <w:tc>
          <w:tcPr>
            <w:tcW w:w="3168" w:type="dxa"/>
          </w:tcPr>
          <w:p w14:paraId="19DF39D8" w14:textId="77777777" w:rsidR="00E9458D" w:rsidRDefault="005C6BD6">
            <w:pPr>
              <w:pStyle w:val="TableParagraph"/>
              <w:spacing w:line="255" w:lineRule="exact"/>
              <w:rPr>
                <w:b/>
                <w:sz w:val="24"/>
              </w:rPr>
            </w:pPr>
            <w:r>
              <w:rPr>
                <w:b/>
                <w:sz w:val="24"/>
              </w:rPr>
              <w:t>Approved By:</w:t>
            </w:r>
          </w:p>
        </w:tc>
      </w:tr>
      <w:tr w:rsidR="00E9458D" w14:paraId="444A85D9" w14:textId="77777777">
        <w:trPr>
          <w:trHeight w:val="276"/>
        </w:trPr>
        <w:tc>
          <w:tcPr>
            <w:tcW w:w="5689" w:type="dxa"/>
            <w:vMerge/>
            <w:tcBorders>
              <w:top w:val="nil"/>
            </w:tcBorders>
          </w:tcPr>
          <w:p w14:paraId="50BC7495" w14:textId="77777777" w:rsidR="00E9458D" w:rsidRDefault="00E9458D">
            <w:pPr>
              <w:rPr>
                <w:sz w:val="2"/>
                <w:szCs w:val="2"/>
              </w:rPr>
            </w:pPr>
          </w:p>
        </w:tc>
        <w:tc>
          <w:tcPr>
            <w:tcW w:w="3168" w:type="dxa"/>
          </w:tcPr>
          <w:p w14:paraId="68D16632" w14:textId="77777777" w:rsidR="00E9458D" w:rsidRDefault="005C6BD6">
            <w:pPr>
              <w:pStyle w:val="TableParagraph"/>
              <w:spacing w:line="257" w:lineRule="exact"/>
              <w:rPr>
                <w:b/>
                <w:sz w:val="24"/>
              </w:rPr>
            </w:pPr>
            <w:r>
              <w:rPr>
                <w:b/>
                <w:sz w:val="24"/>
              </w:rPr>
              <w:t>Page Number: Page 2 of 2</w:t>
            </w:r>
          </w:p>
        </w:tc>
      </w:tr>
    </w:tbl>
    <w:p w14:paraId="79FDAF12" w14:textId="77777777" w:rsidR="00E9458D" w:rsidRDefault="00E9458D">
      <w:pPr>
        <w:pStyle w:val="BodyText"/>
        <w:spacing w:before="8"/>
        <w:ind w:left="0" w:firstLine="0"/>
        <w:rPr>
          <w:sz w:val="16"/>
        </w:rPr>
      </w:pPr>
    </w:p>
    <w:p w14:paraId="14322C32" w14:textId="77777777" w:rsidR="00E9458D" w:rsidRDefault="005C6BD6">
      <w:pPr>
        <w:pStyle w:val="ListParagraph"/>
        <w:numPr>
          <w:ilvl w:val="1"/>
          <w:numId w:val="376"/>
        </w:numPr>
        <w:tabs>
          <w:tab w:val="left" w:pos="2580"/>
          <w:tab w:val="left" w:pos="2581"/>
        </w:tabs>
        <w:spacing w:before="90" w:line="275" w:lineRule="exact"/>
        <w:ind w:left="2580" w:hanging="421"/>
        <w:rPr>
          <w:sz w:val="24"/>
        </w:rPr>
      </w:pPr>
      <w:r>
        <w:rPr>
          <w:sz w:val="24"/>
        </w:rPr>
        <w:t>soliciting funds or</w:t>
      </w:r>
      <w:r>
        <w:rPr>
          <w:spacing w:val="-1"/>
          <w:sz w:val="24"/>
        </w:rPr>
        <w:t xml:space="preserve"> </w:t>
      </w:r>
      <w:r>
        <w:rPr>
          <w:sz w:val="24"/>
        </w:rPr>
        <w:t>signatures;</w:t>
      </w:r>
    </w:p>
    <w:p w14:paraId="63D627F2" w14:textId="77777777" w:rsidR="00E9458D" w:rsidRDefault="005C6BD6">
      <w:pPr>
        <w:pStyle w:val="ListParagraph"/>
        <w:numPr>
          <w:ilvl w:val="1"/>
          <w:numId w:val="376"/>
        </w:numPr>
        <w:tabs>
          <w:tab w:val="left" w:pos="2580"/>
          <w:tab w:val="left" w:pos="2581"/>
        </w:tabs>
        <w:spacing w:line="275" w:lineRule="exact"/>
        <w:ind w:left="2580" w:hanging="421"/>
        <w:rPr>
          <w:sz w:val="24"/>
        </w:rPr>
      </w:pPr>
      <w:r>
        <w:rPr>
          <w:sz w:val="24"/>
        </w:rPr>
        <w:t>conducting membership</w:t>
      </w:r>
      <w:r>
        <w:rPr>
          <w:spacing w:val="-3"/>
          <w:sz w:val="24"/>
        </w:rPr>
        <w:t xml:space="preserve"> </w:t>
      </w:r>
      <w:r>
        <w:rPr>
          <w:sz w:val="24"/>
        </w:rPr>
        <w:t>drives;</w:t>
      </w:r>
    </w:p>
    <w:p w14:paraId="29C74815" w14:textId="77777777" w:rsidR="00E9458D" w:rsidRDefault="005C6BD6">
      <w:pPr>
        <w:pStyle w:val="ListParagraph"/>
        <w:numPr>
          <w:ilvl w:val="1"/>
          <w:numId w:val="376"/>
        </w:numPr>
        <w:tabs>
          <w:tab w:val="left" w:pos="2580"/>
          <w:tab w:val="left" w:pos="2581"/>
        </w:tabs>
        <w:ind w:left="2580" w:hanging="421"/>
        <w:rPr>
          <w:sz w:val="24"/>
        </w:rPr>
      </w:pPr>
      <w:r>
        <w:rPr>
          <w:sz w:val="24"/>
        </w:rPr>
        <w:t>posting, distributing literature or</w:t>
      </w:r>
      <w:r>
        <w:rPr>
          <w:spacing w:val="-3"/>
          <w:sz w:val="24"/>
        </w:rPr>
        <w:t xml:space="preserve"> </w:t>
      </w:r>
      <w:r>
        <w:rPr>
          <w:sz w:val="24"/>
        </w:rPr>
        <w:t>gifts;</w:t>
      </w:r>
    </w:p>
    <w:p w14:paraId="5D2506F3" w14:textId="77777777" w:rsidR="00E9458D" w:rsidRDefault="005C6BD6">
      <w:pPr>
        <w:pStyle w:val="ListParagraph"/>
        <w:numPr>
          <w:ilvl w:val="1"/>
          <w:numId w:val="376"/>
        </w:numPr>
        <w:tabs>
          <w:tab w:val="left" w:pos="2521"/>
        </w:tabs>
        <w:ind w:right="1701"/>
        <w:rPr>
          <w:sz w:val="24"/>
        </w:rPr>
      </w:pPr>
      <w:r>
        <w:rPr>
          <w:sz w:val="24"/>
        </w:rPr>
        <w:t>offering to sell or to purchase merchandise or services, except as authorized by the Agency;</w:t>
      </w:r>
      <w:r>
        <w:rPr>
          <w:spacing w:val="-1"/>
          <w:sz w:val="24"/>
        </w:rPr>
        <w:t xml:space="preserve"> </w:t>
      </w:r>
      <w:r>
        <w:rPr>
          <w:sz w:val="24"/>
        </w:rPr>
        <w:t>and/or,</w:t>
      </w:r>
    </w:p>
    <w:p w14:paraId="70887064" w14:textId="77777777" w:rsidR="00E9458D" w:rsidRDefault="005C6BD6">
      <w:pPr>
        <w:pStyle w:val="ListParagraph"/>
        <w:numPr>
          <w:ilvl w:val="1"/>
          <w:numId w:val="376"/>
        </w:numPr>
        <w:tabs>
          <w:tab w:val="left" w:pos="2521"/>
        </w:tabs>
        <w:ind w:right="1703"/>
        <w:rPr>
          <w:sz w:val="24"/>
        </w:rPr>
      </w:pPr>
      <w:r>
        <w:rPr>
          <w:sz w:val="24"/>
        </w:rPr>
        <w:t>engaging in any other solicitation, distribution, or similar activity on Company premises.</w:t>
      </w:r>
    </w:p>
    <w:p w14:paraId="3D4C9D8C" w14:textId="77777777" w:rsidR="00E9458D" w:rsidRDefault="00E9458D">
      <w:pPr>
        <w:rPr>
          <w:sz w:val="24"/>
        </w:rPr>
        <w:sectPr w:rsidR="00E9458D">
          <w:footerReference w:type="default" r:id="rId140"/>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FFBF021" w14:textId="77777777">
        <w:trPr>
          <w:trHeight w:val="612"/>
        </w:trPr>
        <w:tc>
          <w:tcPr>
            <w:tcW w:w="5689" w:type="dxa"/>
          </w:tcPr>
          <w:p w14:paraId="3F44C905"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4CE09165" w14:textId="77777777" w:rsidR="00E9458D" w:rsidRDefault="00E9458D">
            <w:pPr>
              <w:pStyle w:val="TableParagraph"/>
              <w:ind w:left="0"/>
              <w:rPr>
                <w:sz w:val="24"/>
              </w:rPr>
            </w:pPr>
          </w:p>
          <w:p w14:paraId="5E369B98" w14:textId="77777777" w:rsidR="00E9458D" w:rsidRDefault="005C6BD6">
            <w:pPr>
              <w:pStyle w:val="TableParagraph"/>
              <w:ind w:left="487"/>
              <w:rPr>
                <w:sz w:val="20"/>
              </w:rPr>
            </w:pPr>
            <w:r>
              <w:rPr>
                <w:noProof/>
                <w:sz w:val="20"/>
              </w:rPr>
              <w:drawing>
                <wp:inline distT="0" distB="0" distL="0" distR="0" wp14:anchorId="1093DB69" wp14:editId="13550A3D">
                  <wp:extent cx="1390695" cy="966501"/>
                  <wp:effectExtent l="0" t="0" r="0" b="0"/>
                  <wp:docPr id="78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0E09534" w14:textId="77777777">
        <w:trPr>
          <w:trHeight w:val="1184"/>
        </w:trPr>
        <w:tc>
          <w:tcPr>
            <w:tcW w:w="5689" w:type="dxa"/>
          </w:tcPr>
          <w:p w14:paraId="2F3820FE" w14:textId="77777777" w:rsidR="00E9458D" w:rsidRDefault="00E9458D">
            <w:pPr>
              <w:pStyle w:val="TableParagraph"/>
              <w:ind w:left="0"/>
              <w:rPr>
                <w:sz w:val="24"/>
              </w:rPr>
            </w:pPr>
          </w:p>
          <w:p w14:paraId="1756859F" w14:textId="77777777" w:rsidR="00E9458D" w:rsidRDefault="005C6BD6">
            <w:pPr>
              <w:pStyle w:val="TableParagraph"/>
              <w:rPr>
                <w:b/>
                <w:sz w:val="24"/>
              </w:rPr>
            </w:pPr>
            <w:r>
              <w:rPr>
                <w:b/>
                <w:sz w:val="24"/>
              </w:rPr>
              <w:t>Section 4: Human Resources</w:t>
            </w:r>
          </w:p>
        </w:tc>
        <w:tc>
          <w:tcPr>
            <w:tcW w:w="3168" w:type="dxa"/>
            <w:vMerge/>
            <w:tcBorders>
              <w:top w:val="nil"/>
            </w:tcBorders>
          </w:tcPr>
          <w:p w14:paraId="6D50D3F7" w14:textId="77777777" w:rsidR="00E9458D" w:rsidRDefault="00E9458D">
            <w:pPr>
              <w:rPr>
                <w:sz w:val="2"/>
                <w:szCs w:val="2"/>
              </w:rPr>
            </w:pPr>
          </w:p>
        </w:tc>
      </w:tr>
      <w:tr w:rsidR="00E9458D" w14:paraId="4AFE5C16" w14:textId="77777777">
        <w:trPr>
          <w:trHeight w:val="275"/>
        </w:trPr>
        <w:tc>
          <w:tcPr>
            <w:tcW w:w="5689" w:type="dxa"/>
            <w:vMerge w:val="restart"/>
          </w:tcPr>
          <w:p w14:paraId="52C8CA13" w14:textId="77777777" w:rsidR="00E9458D" w:rsidRDefault="00E9458D">
            <w:pPr>
              <w:pStyle w:val="TableParagraph"/>
              <w:ind w:left="0"/>
              <w:rPr>
                <w:sz w:val="24"/>
              </w:rPr>
            </w:pPr>
          </w:p>
          <w:p w14:paraId="7BFD211A" w14:textId="77777777" w:rsidR="00E9458D" w:rsidRDefault="005C6BD6">
            <w:pPr>
              <w:pStyle w:val="TableParagraph"/>
              <w:rPr>
                <w:b/>
                <w:sz w:val="24"/>
              </w:rPr>
            </w:pPr>
            <w:r>
              <w:rPr>
                <w:b/>
                <w:sz w:val="24"/>
              </w:rPr>
              <w:t>Policy Title: Gifts, Gratuities &amp; Courtesies</w:t>
            </w:r>
          </w:p>
        </w:tc>
        <w:tc>
          <w:tcPr>
            <w:tcW w:w="3168" w:type="dxa"/>
          </w:tcPr>
          <w:p w14:paraId="38EBD95B" w14:textId="77777777" w:rsidR="00E9458D" w:rsidRDefault="005C6BD6">
            <w:pPr>
              <w:pStyle w:val="TableParagraph"/>
              <w:spacing w:line="256" w:lineRule="exact"/>
              <w:rPr>
                <w:b/>
                <w:sz w:val="24"/>
              </w:rPr>
            </w:pPr>
            <w:r>
              <w:rPr>
                <w:b/>
                <w:sz w:val="24"/>
              </w:rPr>
              <w:t>Policy Number: 4.142</w:t>
            </w:r>
          </w:p>
        </w:tc>
      </w:tr>
      <w:tr w:rsidR="00E9458D" w14:paraId="063D20AC" w14:textId="77777777">
        <w:trPr>
          <w:trHeight w:val="275"/>
        </w:trPr>
        <w:tc>
          <w:tcPr>
            <w:tcW w:w="5689" w:type="dxa"/>
            <w:vMerge/>
            <w:tcBorders>
              <w:top w:val="nil"/>
            </w:tcBorders>
          </w:tcPr>
          <w:p w14:paraId="1B1FA4A4" w14:textId="77777777" w:rsidR="00E9458D" w:rsidRDefault="00E9458D">
            <w:pPr>
              <w:rPr>
                <w:sz w:val="2"/>
                <w:szCs w:val="2"/>
              </w:rPr>
            </w:pPr>
          </w:p>
        </w:tc>
        <w:tc>
          <w:tcPr>
            <w:tcW w:w="3168" w:type="dxa"/>
          </w:tcPr>
          <w:p w14:paraId="27FBE997" w14:textId="77777777" w:rsidR="00E9458D" w:rsidRDefault="005C6BD6">
            <w:pPr>
              <w:pStyle w:val="TableParagraph"/>
              <w:spacing w:line="255" w:lineRule="exact"/>
              <w:rPr>
                <w:b/>
                <w:sz w:val="24"/>
              </w:rPr>
            </w:pPr>
            <w:r>
              <w:rPr>
                <w:b/>
                <w:sz w:val="24"/>
              </w:rPr>
              <w:t>Effective Date:</w:t>
            </w:r>
          </w:p>
        </w:tc>
      </w:tr>
      <w:tr w:rsidR="00E9458D" w14:paraId="58B7FCDD" w14:textId="77777777">
        <w:trPr>
          <w:trHeight w:val="276"/>
        </w:trPr>
        <w:tc>
          <w:tcPr>
            <w:tcW w:w="5689" w:type="dxa"/>
            <w:vMerge/>
            <w:tcBorders>
              <w:top w:val="nil"/>
            </w:tcBorders>
          </w:tcPr>
          <w:p w14:paraId="721B1FA7" w14:textId="77777777" w:rsidR="00E9458D" w:rsidRDefault="00E9458D">
            <w:pPr>
              <w:rPr>
                <w:sz w:val="2"/>
                <w:szCs w:val="2"/>
              </w:rPr>
            </w:pPr>
          </w:p>
        </w:tc>
        <w:tc>
          <w:tcPr>
            <w:tcW w:w="3168" w:type="dxa"/>
          </w:tcPr>
          <w:p w14:paraId="159A3A37" w14:textId="77777777" w:rsidR="00E9458D" w:rsidRDefault="005C6BD6">
            <w:pPr>
              <w:pStyle w:val="TableParagraph"/>
              <w:spacing w:before="1" w:line="255" w:lineRule="exact"/>
              <w:rPr>
                <w:b/>
                <w:sz w:val="24"/>
              </w:rPr>
            </w:pPr>
            <w:r>
              <w:rPr>
                <w:b/>
                <w:sz w:val="24"/>
              </w:rPr>
              <w:t>Revision Date:</w:t>
            </w:r>
          </w:p>
        </w:tc>
      </w:tr>
      <w:tr w:rsidR="00E9458D" w14:paraId="07AC230C" w14:textId="77777777">
        <w:trPr>
          <w:trHeight w:val="275"/>
        </w:trPr>
        <w:tc>
          <w:tcPr>
            <w:tcW w:w="5689" w:type="dxa"/>
            <w:vMerge/>
            <w:tcBorders>
              <w:top w:val="nil"/>
            </w:tcBorders>
          </w:tcPr>
          <w:p w14:paraId="256C7C8F" w14:textId="77777777" w:rsidR="00E9458D" w:rsidRDefault="00E9458D">
            <w:pPr>
              <w:rPr>
                <w:sz w:val="2"/>
                <w:szCs w:val="2"/>
              </w:rPr>
            </w:pPr>
          </w:p>
        </w:tc>
        <w:tc>
          <w:tcPr>
            <w:tcW w:w="3168" w:type="dxa"/>
          </w:tcPr>
          <w:p w14:paraId="4DF33E5C" w14:textId="77777777" w:rsidR="00E9458D" w:rsidRDefault="005C6BD6">
            <w:pPr>
              <w:pStyle w:val="TableParagraph"/>
              <w:spacing w:line="255" w:lineRule="exact"/>
              <w:rPr>
                <w:b/>
                <w:sz w:val="24"/>
              </w:rPr>
            </w:pPr>
            <w:r>
              <w:rPr>
                <w:b/>
                <w:sz w:val="24"/>
              </w:rPr>
              <w:t>Approved By:</w:t>
            </w:r>
          </w:p>
        </w:tc>
      </w:tr>
      <w:tr w:rsidR="00E9458D" w14:paraId="1141613B" w14:textId="77777777">
        <w:trPr>
          <w:trHeight w:val="276"/>
        </w:trPr>
        <w:tc>
          <w:tcPr>
            <w:tcW w:w="5689" w:type="dxa"/>
            <w:vMerge/>
            <w:tcBorders>
              <w:top w:val="nil"/>
            </w:tcBorders>
          </w:tcPr>
          <w:p w14:paraId="71C92BBE" w14:textId="77777777" w:rsidR="00E9458D" w:rsidRDefault="00E9458D">
            <w:pPr>
              <w:rPr>
                <w:sz w:val="2"/>
                <w:szCs w:val="2"/>
              </w:rPr>
            </w:pPr>
          </w:p>
        </w:tc>
        <w:tc>
          <w:tcPr>
            <w:tcW w:w="3168" w:type="dxa"/>
          </w:tcPr>
          <w:p w14:paraId="4DA0148E" w14:textId="77777777" w:rsidR="00E9458D" w:rsidRDefault="005C6BD6">
            <w:pPr>
              <w:pStyle w:val="TableParagraph"/>
              <w:spacing w:line="257" w:lineRule="exact"/>
              <w:rPr>
                <w:b/>
                <w:sz w:val="24"/>
              </w:rPr>
            </w:pPr>
            <w:r>
              <w:rPr>
                <w:b/>
                <w:sz w:val="24"/>
              </w:rPr>
              <w:t>Page Number: Page 1 of 2</w:t>
            </w:r>
          </w:p>
        </w:tc>
      </w:tr>
    </w:tbl>
    <w:p w14:paraId="143BDF84" w14:textId="77777777" w:rsidR="00E9458D" w:rsidRDefault="00E9458D">
      <w:pPr>
        <w:pStyle w:val="BodyText"/>
        <w:spacing w:before="5"/>
        <w:ind w:left="0" w:firstLine="0"/>
        <w:rPr>
          <w:sz w:val="16"/>
        </w:rPr>
      </w:pPr>
    </w:p>
    <w:p w14:paraId="57FA7E94" w14:textId="77777777" w:rsidR="00E9458D" w:rsidRDefault="005C6BD6">
      <w:pPr>
        <w:pStyle w:val="Heading2"/>
        <w:spacing w:before="93"/>
        <w:rPr>
          <w:rFonts w:ascii="Arial"/>
        </w:rPr>
      </w:pPr>
      <w:r>
        <w:rPr>
          <w:rFonts w:ascii="Arial"/>
        </w:rPr>
        <w:t>Gifts, Gratuities &amp; C</w:t>
      </w:r>
      <w:bookmarkStart w:id="105" w:name="_bookmark105"/>
      <w:bookmarkEnd w:id="105"/>
      <w:r>
        <w:rPr>
          <w:rFonts w:ascii="Arial"/>
        </w:rPr>
        <w:t>ourtesies</w:t>
      </w:r>
    </w:p>
    <w:p w14:paraId="3FD6D360" w14:textId="77777777" w:rsidR="00E9458D" w:rsidRDefault="005C6BD6">
      <w:pPr>
        <w:spacing w:before="136"/>
        <w:ind w:left="1800"/>
        <w:rPr>
          <w:b/>
          <w:sz w:val="24"/>
        </w:rPr>
      </w:pPr>
      <w:r>
        <w:rPr>
          <w:b/>
          <w:sz w:val="24"/>
        </w:rPr>
        <w:t>PURPOSE</w:t>
      </w:r>
    </w:p>
    <w:p w14:paraId="2F77DB06" w14:textId="77777777" w:rsidR="00E9458D" w:rsidRDefault="005C6BD6">
      <w:pPr>
        <w:pStyle w:val="BodyText"/>
        <w:ind w:left="1800" w:right="1701" w:firstLine="0"/>
        <w:jc w:val="both"/>
      </w:pPr>
      <w:r>
        <w:t>To provide guidelines on the Agency and/or employees accepting gifts, gratuities &amp; business gratuities from clients and business associates; i.e.: a present.</w:t>
      </w:r>
    </w:p>
    <w:p w14:paraId="241A4428" w14:textId="77777777" w:rsidR="00E9458D" w:rsidRDefault="00E9458D">
      <w:pPr>
        <w:pStyle w:val="BodyText"/>
        <w:ind w:left="0" w:firstLine="0"/>
      </w:pPr>
    </w:p>
    <w:p w14:paraId="1EB5773E" w14:textId="77777777" w:rsidR="00E9458D" w:rsidRDefault="005C6BD6">
      <w:pPr>
        <w:pStyle w:val="Heading2"/>
        <w:spacing w:before="1"/>
      </w:pPr>
      <w:r>
        <w:t>DEFINITIONS</w:t>
      </w:r>
    </w:p>
    <w:p w14:paraId="32AC4EA8" w14:textId="77777777" w:rsidR="00E9458D" w:rsidRDefault="005C6BD6">
      <w:pPr>
        <w:pStyle w:val="ListParagraph"/>
        <w:numPr>
          <w:ilvl w:val="0"/>
          <w:numId w:val="375"/>
        </w:numPr>
        <w:tabs>
          <w:tab w:val="left" w:pos="2085"/>
        </w:tabs>
        <w:jc w:val="both"/>
        <w:rPr>
          <w:b/>
          <w:sz w:val="24"/>
        </w:rPr>
      </w:pPr>
      <w:r>
        <w:rPr>
          <w:b/>
          <w:sz w:val="24"/>
        </w:rPr>
        <w:t>Gift</w:t>
      </w:r>
    </w:p>
    <w:p w14:paraId="1752414D" w14:textId="77777777" w:rsidR="00E9458D" w:rsidRDefault="005C6BD6">
      <w:pPr>
        <w:pStyle w:val="BodyText"/>
        <w:ind w:left="2084" w:firstLine="0"/>
        <w:jc w:val="both"/>
      </w:pPr>
      <w:r>
        <w:t>A gift is an item given to someone without an expectation of payment or return.</w:t>
      </w:r>
    </w:p>
    <w:p w14:paraId="499FD846" w14:textId="77777777" w:rsidR="00E9458D" w:rsidRDefault="005C6BD6">
      <w:pPr>
        <w:pStyle w:val="Heading2"/>
        <w:numPr>
          <w:ilvl w:val="0"/>
          <w:numId w:val="375"/>
        </w:numPr>
        <w:tabs>
          <w:tab w:val="left" w:pos="2085"/>
        </w:tabs>
        <w:jc w:val="both"/>
      </w:pPr>
      <w:r>
        <w:t>Gratuity</w:t>
      </w:r>
    </w:p>
    <w:p w14:paraId="1438E334" w14:textId="77777777" w:rsidR="00E9458D" w:rsidRDefault="005C6BD6">
      <w:pPr>
        <w:pStyle w:val="BodyText"/>
        <w:ind w:left="2084" w:firstLine="0"/>
        <w:jc w:val="both"/>
      </w:pPr>
      <w:r>
        <w:t>A gratuity is a gift of money, over and above payment due for service; e.g.: a tip.</w:t>
      </w:r>
    </w:p>
    <w:p w14:paraId="6570F956" w14:textId="77777777" w:rsidR="00E9458D" w:rsidRDefault="005C6BD6">
      <w:pPr>
        <w:pStyle w:val="Heading2"/>
        <w:numPr>
          <w:ilvl w:val="0"/>
          <w:numId w:val="375"/>
        </w:numPr>
        <w:tabs>
          <w:tab w:val="left" w:pos="2085"/>
        </w:tabs>
        <w:jc w:val="both"/>
      </w:pPr>
      <w:r>
        <w:t>Business Courtesy</w:t>
      </w:r>
    </w:p>
    <w:p w14:paraId="3A1A41F7" w14:textId="77777777" w:rsidR="00E9458D" w:rsidRDefault="005C6BD6">
      <w:pPr>
        <w:pStyle w:val="BodyText"/>
        <w:ind w:left="2084" w:right="1701" w:firstLine="0"/>
        <w:jc w:val="both"/>
      </w:pPr>
      <w:r>
        <w:t>A business courtesy is any business-related item(s) of value given to another free or discounted. In additions, courtesies can include such things as meals, social events  and sporting events. Courtesies are not considered to be gifts, as they are given or accepted as part of a potential business</w:t>
      </w:r>
      <w:r>
        <w:rPr>
          <w:spacing w:val="-3"/>
        </w:rPr>
        <w:t xml:space="preserve"> </w:t>
      </w:r>
      <w:r>
        <w:t>relationship.</w:t>
      </w:r>
    </w:p>
    <w:p w14:paraId="1C6185E3" w14:textId="77777777" w:rsidR="00E9458D" w:rsidRDefault="00E9458D">
      <w:pPr>
        <w:pStyle w:val="BodyText"/>
        <w:ind w:left="0" w:firstLine="0"/>
      </w:pPr>
    </w:p>
    <w:p w14:paraId="645A112E" w14:textId="77777777" w:rsidR="00E9458D" w:rsidRDefault="005C6BD6">
      <w:pPr>
        <w:pStyle w:val="Heading2"/>
      </w:pPr>
      <w:r>
        <w:t>POLICY</w:t>
      </w:r>
    </w:p>
    <w:p w14:paraId="6E5208FF" w14:textId="77777777" w:rsidR="00E9458D" w:rsidRDefault="005C6BD6">
      <w:pPr>
        <w:pStyle w:val="BodyText"/>
        <w:ind w:left="1800" w:right="1699" w:firstLine="0"/>
        <w:jc w:val="both"/>
      </w:pPr>
      <w:r>
        <w:t>Right Accord Private Duty- Home Health Care discourages the Agency and its employees from accepting gifts, gratuities and business courtesies from clients and business associates but will, in some cases, permit the occasional acceptance</w:t>
      </w:r>
      <w:r>
        <w:rPr>
          <w:spacing w:val="-7"/>
        </w:rPr>
        <w:t xml:space="preserve"> </w:t>
      </w:r>
      <w:r>
        <w:t>if:</w:t>
      </w:r>
    </w:p>
    <w:p w14:paraId="5C2FFF11" w14:textId="77777777" w:rsidR="00E9458D" w:rsidRDefault="005C6BD6">
      <w:pPr>
        <w:pStyle w:val="ListParagraph"/>
        <w:numPr>
          <w:ilvl w:val="0"/>
          <w:numId w:val="374"/>
        </w:numPr>
        <w:tabs>
          <w:tab w:val="left" w:pos="2161"/>
        </w:tabs>
        <w:jc w:val="both"/>
        <w:rPr>
          <w:sz w:val="24"/>
        </w:rPr>
      </w:pPr>
      <w:r>
        <w:rPr>
          <w:sz w:val="24"/>
        </w:rPr>
        <w:t>rejecting the gift will negatively affect the giver;</w:t>
      </w:r>
      <w:r>
        <w:rPr>
          <w:spacing w:val="-10"/>
          <w:sz w:val="24"/>
        </w:rPr>
        <w:t xml:space="preserve"> </w:t>
      </w:r>
      <w:r>
        <w:rPr>
          <w:sz w:val="24"/>
        </w:rPr>
        <w:t>and,</w:t>
      </w:r>
    </w:p>
    <w:p w14:paraId="385926B0" w14:textId="77777777" w:rsidR="00E9458D" w:rsidRDefault="005C6BD6">
      <w:pPr>
        <w:pStyle w:val="ListParagraph"/>
        <w:numPr>
          <w:ilvl w:val="0"/>
          <w:numId w:val="374"/>
        </w:numPr>
        <w:tabs>
          <w:tab w:val="left" w:pos="2161"/>
        </w:tabs>
        <w:jc w:val="both"/>
        <w:rPr>
          <w:b/>
          <w:sz w:val="24"/>
        </w:rPr>
      </w:pPr>
      <w:r>
        <w:rPr>
          <w:sz w:val="24"/>
        </w:rPr>
        <w:t>providing the</w:t>
      </w:r>
      <w:r>
        <w:rPr>
          <w:spacing w:val="-2"/>
          <w:sz w:val="24"/>
        </w:rPr>
        <w:t xml:space="preserve"> </w:t>
      </w:r>
      <w:r>
        <w:rPr>
          <w:sz w:val="24"/>
        </w:rPr>
        <w:t>gift</w:t>
      </w:r>
      <w:r>
        <w:rPr>
          <w:b/>
          <w:sz w:val="24"/>
        </w:rPr>
        <w:t>:</w:t>
      </w:r>
    </w:p>
    <w:p w14:paraId="4F2DFCE9" w14:textId="77777777" w:rsidR="00E9458D" w:rsidRDefault="005C6BD6">
      <w:pPr>
        <w:pStyle w:val="ListParagraph"/>
        <w:numPr>
          <w:ilvl w:val="1"/>
          <w:numId w:val="374"/>
        </w:numPr>
        <w:tabs>
          <w:tab w:val="left" w:pos="2521"/>
        </w:tabs>
        <w:ind w:hanging="361"/>
        <w:rPr>
          <w:sz w:val="24"/>
        </w:rPr>
      </w:pPr>
      <w:r>
        <w:rPr>
          <w:sz w:val="24"/>
        </w:rPr>
        <w:t>is not made in</w:t>
      </w:r>
      <w:r>
        <w:rPr>
          <w:spacing w:val="-2"/>
          <w:sz w:val="24"/>
        </w:rPr>
        <w:t xml:space="preserve"> </w:t>
      </w:r>
      <w:r>
        <w:rPr>
          <w:sz w:val="24"/>
        </w:rPr>
        <w:t>cash;</w:t>
      </w:r>
    </w:p>
    <w:p w14:paraId="324C61B8" w14:textId="77777777" w:rsidR="00E9458D" w:rsidRDefault="005C6BD6">
      <w:pPr>
        <w:pStyle w:val="ListParagraph"/>
        <w:numPr>
          <w:ilvl w:val="1"/>
          <w:numId w:val="374"/>
        </w:numPr>
        <w:tabs>
          <w:tab w:val="left" w:pos="2521"/>
        </w:tabs>
        <w:ind w:hanging="361"/>
        <w:rPr>
          <w:sz w:val="24"/>
        </w:rPr>
      </w:pPr>
      <w:r>
        <w:rPr>
          <w:sz w:val="24"/>
        </w:rPr>
        <w:t>does not exceed $20 in</w:t>
      </w:r>
      <w:r>
        <w:rPr>
          <w:spacing w:val="-1"/>
          <w:sz w:val="24"/>
        </w:rPr>
        <w:t xml:space="preserve"> </w:t>
      </w:r>
      <w:r>
        <w:rPr>
          <w:sz w:val="24"/>
        </w:rPr>
        <w:t>value;</w:t>
      </w:r>
    </w:p>
    <w:p w14:paraId="374D98FA" w14:textId="77777777" w:rsidR="00E9458D" w:rsidRDefault="005C6BD6">
      <w:pPr>
        <w:pStyle w:val="ListParagraph"/>
        <w:numPr>
          <w:ilvl w:val="1"/>
          <w:numId w:val="374"/>
        </w:numPr>
        <w:tabs>
          <w:tab w:val="left" w:pos="2521"/>
        </w:tabs>
        <w:ind w:hanging="361"/>
        <w:rPr>
          <w:sz w:val="24"/>
        </w:rPr>
      </w:pPr>
      <w:r>
        <w:rPr>
          <w:sz w:val="24"/>
        </w:rPr>
        <w:t>is not given on a regular or frequent</w:t>
      </w:r>
      <w:r>
        <w:rPr>
          <w:spacing w:val="-3"/>
          <w:sz w:val="24"/>
        </w:rPr>
        <w:t xml:space="preserve"> </w:t>
      </w:r>
      <w:r>
        <w:rPr>
          <w:sz w:val="24"/>
        </w:rPr>
        <w:t>basis;</w:t>
      </w:r>
    </w:p>
    <w:p w14:paraId="36F26D16" w14:textId="77777777" w:rsidR="00E9458D" w:rsidRDefault="005C6BD6">
      <w:pPr>
        <w:pStyle w:val="ListParagraph"/>
        <w:numPr>
          <w:ilvl w:val="1"/>
          <w:numId w:val="374"/>
        </w:numPr>
        <w:tabs>
          <w:tab w:val="left" w:pos="2521"/>
        </w:tabs>
        <w:ind w:hanging="361"/>
        <w:rPr>
          <w:sz w:val="24"/>
        </w:rPr>
      </w:pPr>
      <w:r>
        <w:rPr>
          <w:sz w:val="24"/>
        </w:rPr>
        <w:t>is not given in an attempt to influence conduct or decision making;</w:t>
      </w:r>
      <w:r>
        <w:rPr>
          <w:spacing w:val="-5"/>
          <w:sz w:val="24"/>
        </w:rPr>
        <w:t xml:space="preserve"> </w:t>
      </w:r>
      <w:r>
        <w:rPr>
          <w:sz w:val="24"/>
        </w:rPr>
        <w:t>and,</w:t>
      </w:r>
    </w:p>
    <w:p w14:paraId="0D4FBCA9" w14:textId="77777777" w:rsidR="00E9458D" w:rsidRDefault="005C6BD6">
      <w:pPr>
        <w:pStyle w:val="ListParagraph"/>
        <w:numPr>
          <w:ilvl w:val="1"/>
          <w:numId w:val="374"/>
        </w:numPr>
        <w:tabs>
          <w:tab w:val="left" w:pos="2521"/>
        </w:tabs>
        <w:ind w:right="1700"/>
        <w:rPr>
          <w:sz w:val="24"/>
        </w:rPr>
      </w:pPr>
      <w:r>
        <w:rPr>
          <w:sz w:val="24"/>
        </w:rPr>
        <w:t>does not compromise, or appear to compromise, in any way the integrity of the Agency or the</w:t>
      </w:r>
      <w:r>
        <w:rPr>
          <w:spacing w:val="-1"/>
          <w:sz w:val="24"/>
        </w:rPr>
        <w:t xml:space="preserve"> </w:t>
      </w:r>
      <w:r>
        <w:rPr>
          <w:sz w:val="24"/>
        </w:rPr>
        <w:t>employee.</w:t>
      </w:r>
    </w:p>
    <w:p w14:paraId="470566CD" w14:textId="77777777" w:rsidR="00E9458D" w:rsidRDefault="00E9458D">
      <w:pPr>
        <w:pStyle w:val="BodyText"/>
        <w:ind w:left="0" w:firstLine="0"/>
      </w:pPr>
    </w:p>
    <w:p w14:paraId="3545A449" w14:textId="77777777" w:rsidR="00E9458D" w:rsidRDefault="005C6BD6">
      <w:pPr>
        <w:pStyle w:val="Heading2"/>
        <w:spacing w:before="1"/>
      </w:pPr>
      <w:r>
        <w:t>PROCEDURES</w:t>
      </w:r>
    </w:p>
    <w:p w14:paraId="4BBC47E1" w14:textId="77777777" w:rsidR="00E9458D" w:rsidRDefault="005C6BD6">
      <w:pPr>
        <w:pStyle w:val="ListParagraph"/>
        <w:numPr>
          <w:ilvl w:val="0"/>
          <w:numId w:val="373"/>
        </w:numPr>
        <w:tabs>
          <w:tab w:val="left" w:pos="2161"/>
        </w:tabs>
        <w:ind w:right="1699"/>
        <w:rPr>
          <w:sz w:val="24"/>
        </w:rPr>
      </w:pPr>
      <w:r>
        <w:rPr>
          <w:sz w:val="24"/>
        </w:rPr>
        <w:t xml:space="preserve">The terms of this </w:t>
      </w:r>
      <w:r>
        <w:rPr>
          <w:i/>
          <w:sz w:val="24"/>
        </w:rPr>
        <w:t xml:space="preserve">Gifts, Gratuities &amp; Business Courtesies </w:t>
      </w:r>
      <w:r>
        <w:rPr>
          <w:sz w:val="24"/>
        </w:rPr>
        <w:t>Policy shall be consistently applied.</w:t>
      </w:r>
    </w:p>
    <w:p w14:paraId="111E67E5" w14:textId="77777777" w:rsidR="00E9458D" w:rsidRDefault="005C6BD6">
      <w:pPr>
        <w:pStyle w:val="ListParagraph"/>
        <w:numPr>
          <w:ilvl w:val="0"/>
          <w:numId w:val="373"/>
        </w:numPr>
        <w:tabs>
          <w:tab w:val="left" w:pos="2161"/>
        </w:tabs>
        <w:rPr>
          <w:sz w:val="24"/>
        </w:rPr>
      </w:pPr>
      <w:r>
        <w:rPr>
          <w:sz w:val="24"/>
        </w:rPr>
        <w:t>All offers of gifts, gratuities &amp; courtesies shall be considered on a case-by-case</w:t>
      </w:r>
      <w:r>
        <w:rPr>
          <w:spacing w:val="-5"/>
          <w:sz w:val="24"/>
        </w:rPr>
        <w:t xml:space="preserve"> </w:t>
      </w:r>
      <w:r>
        <w:rPr>
          <w:sz w:val="24"/>
        </w:rPr>
        <w:t>basis.</w:t>
      </w:r>
    </w:p>
    <w:p w14:paraId="568477E9" w14:textId="77777777" w:rsidR="00E9458D" w:rsidRDefault="005C6BD6">
      <w:pPr>
        <w:pStyle w:val="ListParagraph"/>
        <w:numPr>
          <w:ilvl w:val="0"/>
          <w:numId w:val="373"/>
        </w:numPr>
        <w:tabs>
          <w:tab w:val="left" w:pos="2161"/>
        </w:tabs>
        <w:ind w:right="1701"/>
        <w:rPr>
          <w:sz w:val="24"/>
        </w:rPr>
      </w:pPr>
      <w:r>
        <w:rPr>
          <w:sz w:val="24"/>
        </w:rPr>
        <w:t>Employees shall report any offering to the Manager/Administrator or Supervisor, who will:</w:t>
      </w:r>
    </w:p>
    <w:p w14:paraId="32F8F691" w14:textId="77777777" w:rsidR="00E9458D" w:rsidRDefault="005C6BD6">
      <w:pPr>
        <w:pStyle w:val="ListParagraph"/>
        <w:numPr>
          <w:ilvl w:val="1"/>
          <w:numId w:val="373"/>
        </w:numPr>
        <w:tabs>
          <w:tab w:val="left" w:pos="2521"/>
        </w:tabs>
        <w:ind w:hanging="361"/>
        <w:rPr>
          <w:sz w:val="24"/>
        </w:rPr>
      </w:pPr>
      <w:r>
        <w:rPr>
          <w:sz w:val="24"/>
        </w:rPr>
        <w:t>assess the circumstances in which the offering was made;</w:t>
      </w:r>
      <w:r>
        <w:rPr>
          <w:spacing w:val="-4"/>
          <w:sz w:val="24"/>
        </w:rPr>
        <w:t xml:space="preserve"> </w:t>
      </w:r>
      <w:r>
        <w:rPr>
          <w:sz w:val="24"/>
        </w:rPr>
        <w:t>and,</w:t>
      </w:r>
    </w:p>
    <w:p w14:paraId="1417F91D" w14:textId="77777777" w:rsidR="00E9458D" w:rsidRDefault="00E9458D">
      <w:pPr>
        <w:rPr>
          <w:sz w:val="24"/>
        </w:rPr>
        <w:sectPr w:rsidR="00E9458D">
          <w:footerReference w:type="default" r:id="rId141"/>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pgNumType w:start="39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44150CE" w14:textId="77777777">
        <w:trPr>
          <w:trHeight w:val="612"/>
        </w:trPr>
        <w:tc>
          <w:tcPr>
            <w:tcW w:w="5689" w:type="dxa"/>
          </w:tcPr>
          <w:p w14:paraId="76BC783E"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375DD0E5" w14:textId="77777777" w:rsidR="00E9458D" w:rsidRDefault="00E9458D">
            <w:pPr>
              <w:pStyle w:val="TableParagraph"/>
              <w:ind w:left="0"/>
              <w:rPr>
                <w:sz w:val="24"/>
              </w:rPr>
            </w:pPr>
          </w:p>
          <w:p w14:paraId="2523AA19" w14:textId="77777777" w:rsidR="00E9458D" w:rsidRDefault="005C6BD6">
            <w:pPr>
              <w:pStyle w:val="TableParagraph"/>
              <w:ind w:left="487"/>
              <w:rPr>
                <w:sz w:val="20"/>
              </w:rPr>
            </w:pPr>
            <w:r>
              <w:rPr>
                <w:noProof/>
                <w:sz w:val="20"/>
              </w:rPr>
              <w:drawing>
                <wp:inline distT="0" distB="0" distL="0" distR="0" wp14:anchorId="40767763" wp14:editId="1BCEF7C5">
                  <wp:extent cx="1390695" cy="966501"/>
                  <wp:effectExtent l="0" t="0" r="0" b="0"/>
                  <wp:docPr id="78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9F2EA8E" w14:textId="77777777">
        <w:trPr>
          <w:trHeight w:val="1184"/>
        </w:trPr>
        <w:tc>
          <w:tcPr>
            <w:tcW w:w="5689" w:type="dxa"/>
          </w:tcPr>
          <w:p w14:paraId="38C5D2DE" w14:textId="77777777" w:rsidR="00E9458D" w:rsidRDefault="00E9458D">
            <w:pPr>
              <w:pStyle w:val="TableParagraph"/>
              <w:ind w:left="0"/>
              <w:rPr>
                <w:sz w:val="24"/>
              </w:rPr>
            </w:pPr>
          </w:p>
          <w:p w14:paraId="183754EF" w14:textId="77777777" w:rsidR="00E9458D" w:rsidRDefault="005C6BD6">
            <w:pPr>
              <w:pStyle w:val="TableParagraph"/>
              <w:rPr>
                <w:b/>
                <w:sz w:val="24"/>
              </w:rPr>
            </w:pPr>
            <w:r>
              <w:rPr>
                <w:b/>
                <w:sz w:val="24"/>
              </w:rPr>
              <w:t>Section 4: Human Resources</w:t>
            </w:r>
          </w:p>
        </w:tc>
        <w:tc>
          <w:tcPr>
            <w:tcW w:w="3168" w:type="dxa"/>
            <w:vMerge/>
            <w:tcBorders>
              <w:top w:val="nil"/>
            </w:tcBorders>
          </w:tcPr>
          <w:p w14:paraId="1DC216D7" w14:textId="77777777" w:rsidR="00E9458D" w:rsidRDefault="00E9458D">
            <w:pPr>
              <w:rPr>
                <w:sz w:val="2"/>
                <w:szCs w:val="2"/>
              </w:rPr>
            </w:pPr>
          </w:p>
        </w:tc>
      </w:tr>
      <w:tr w:rsidR="00E9458D" w14:paraId="76EAE436" w14:textId="77777777">
        <w:trPr>
          <w:trHeight w:val="275"/>
        </w:trPr>
        <w:tc>
          <w:tcPr>
            <w:tcW w:w="5689" w:type="dxa"/>
            <w:vMerge w:val="restart"/>
          </w:tcPr>
          <w:p w14:paraId="371D291F" w14:textId="77777777" w:rsidR="00E9458D" w:rsidRDefault="00E9458D">
            <w:pPr>
              <w:pStyle w:val="TableParagraph"/>
              <w:ind w:left="0"/>
              <w:rPr>
                <w:sz w:val="24"/>
              </w:rPr>
            </w:pPr>
          </w:p>
          <w:p w14:paraId="74BF5470" w14:textId="77777777" w:rsidR="00E9458D" w:rsidRDefault="005C6BD6">
            <w:pPr>
              <w:pStyle w:val="TableParagraph"/>
              <w:rPr>
                <w:b/>
                <w:sz w:val="24"/>
              </w:rPr>
            </w:pPr>
            <w:r>
              <w:rPr>
                <w:b/>
                <w:sz w:val="24"/>
              </w:rPr>
              <w:t>Policy Title: Gifts, Gratuities &amp; Courtesies</w:t>
            </w:r>
          </w:p>
        </w:tc>
        <w:tc>
          <w:tcPr>
            <w:tcW w:w="3168" w:type="dxa"/>
          </w:tcPr>
          <w:p w14:paraId="6B174625" w14:textId="77777777" w:rsidR="00E9458D" w:rsidRDefault="005C6BD6">
            <w:pPr>
              <w:pStyle w:val="TableParagraph"/>
              <w:spacing w:line="256" w:lineRule="exact"/>
              <w:rPr>
                <w:b/>
                <w:sz w:val="24"/>
              </w:rPr>
            </w:pPr>
            <w:r>
              <w:rPr>
                <w:b/>
                <w:sz w:val="24"/>
              </w:rPr>
              <w:t>Policy Number: 4.142</w:t>
            </w:r>
          </w:p>
        </w:tc>
      </w:tr>
      <w:tr w:rsidR="00E9458D" w14:paraId="79D3B397" w14:textId="77777777">
        <w:trPr>
          <w:trHeight w:val="275"/>
        </w:trPr>
        <w:tc>
          <w:tcPr>
            <w:tcW w:w="5689" w:type="dxa"/>
            <w:vMerge/>
            <w:tcBorders>
              <w:top w:val="nil"/>
            </w:tcBorders>
          </w:tcPr>
          <w:p w14:paraId="2C41E5AD" w14:textId="77777777" w:rsidR="00E9458D" w:rsidRDefault="00E9458D">
            <w:pPr>
              <w:rPr>
                <w:sz w:val="2"/>
                <w:szCs w:val="2"/>
              </w:rPr>
            </w:pPr>
          </w:p>
        </w:tc>
        <w:tc>
          <w:tcPr>
            <w:tcW w:w="3168" w:type="dxa"/>
          </w:tcPr>
          <w:p w14:paraId="7714F3A3" w14:textId="77777777" w:rsidR="00E9458D" w:rsidRDefault="005C6BD6">
            <w:pPr>
              <w:pStyle w:val="TableParagraph"/>
              <w:spacing w:line="255" w:lineRule="exact"/>
              <w:rPr>
                <w:b/>
                <w:sz w:val="24"/>
              </w:rPr>
            </w:pPr>
            <w:r>
              <w:rPr>
                <w:b/>
                <w:sz w:val="24"/>
              </w:rPr>
              <w:t>Effective Date:</w:t>
            </w:r>
          </w:p>
        </w:tc>
      </w:tr>
      <w:tr w:rsidR="00E9458D" w14:paraId="302FC755" w14:textId="77777777">
        <w:trPr>
          <w:trHeight w:val="276"/>
        </w:trPr>
        <w:tc>
          <w:tcPr>
            <w:tcW w:w="5689" w:type="dxa"/>
            <w:vMerge/>
            <w:tcBorders>
              <w:top w:val="nil"/>
            </w:tcBorders>
          </w:tcPr>
          <w:p w14:paraId="499D9FF7" w14:textId="77777777" w:rsidR="00E9458D" w:rsidRDefault="00E9458D">
            <w:pPr>
              <w:rPr>
                <w:sz w:val="2"/>
                <w:szCs w:val="2"/>
              </w:rPr>
            </w:pPr>
          </w:p>
        </w:tc>
        <w:tc>
          <w:tcPr>
            <w:tcW w:w="3168" w:type="dxa"/>
          </w:tcPr>
          <w:p w14:paraId="3F0EA72A" w14:textId="77777777" w:rsidR="00E9458D" w:rsidRDefault="005C6BD6">
            <w:pPr>
              <w:pStyle w:val="TableParagraph"/>
              <w:spacing w:before="1" w:line="255" w:lineRule="exact"/>
              <w:rPr>
                <w:b/>
                <w:sz w:val="24"/>
              </w:rPr>
            </w:pPr>
            <w:r>
              <w:rPr>
                <w:b/>
                <w:sz w:val="24"/>
              </w:rPr>
              <w:t>Revision Date:</w:t>
            </w:r>
          </w:p>
        </w:tc>
      </w:tr>
      <w:tr w:rsidR="00E9458D" w14:paraId="506A2C5D" w14:textId="77777777">
        <w:trPr>
          <w:trHeight w:val="275"/>
        </w:trPr>
        <w:tc>
          <w:tcPr>
            <w:tcW w:w="5689" w:type="dxa"/>
            <w:vMerge/>
            <w:tcBorders>
              <w:top w:val="nil"/>
            </w:tcBorders>
          </w:tcPr>
          <w:p w14:paraId="33FECFE3" w14:textId="77777777" w:rsidR="00E9458D" w:rsidRDefault="00E9458D">
            <w:pPr>
              <w:rPr>
                <w:sz w:val="2"/>
                <w:szCs w:val="2"/>
              </w:rPr>
            </w:pPr>
          </w:p>
        </w:tc>
        <w:tc>
          <w:tcPr>
            <w:tcW w:w="3168" w:type="dxa"/>
          </w:tcPr>
          <w:p w14:paraId="517A004B" w14:textId="77777777" w:rsidR="00E9458D" w:rsidRDefault="005C6BD6">
            <w:pPr>
              <w:pStyle w:val="TableParagraph"/>
              <w:spacing w:line="255" w:lineRule="exact"/>
              <w:rPr>
                <w:b/>
                <w:sz w:val="24"/>
              </w:rPr>
            </w:pPr>
            <w:r>
              <w:rPr>
                <w:b/>
                <w:sz w:val="24"/>
              </w:rPr>
              <w:t>Approved By:</w:t>
            </w:r>
          </w:p>
        </w:tc>
      </w:tr>
      <w:tr w:rsidR="00E9458D" w14:paraId="0213D89F" w14:textId="77777777">
        <w:trPr>
          <w:trHeight w:val="276"/>
        </w:trPr>
        <w:tc>
          <w:tcPr>
            <w:tcW w:w="5689" w:type="dxa"/>
            <w:vMerge/>
            <w:tcBorders>
              <w:top w:val="nil"/>
            </w:tcBorders>
          </w:tcPr>
          <w:p w14:paraId="1434D3F0" w14:textId="77777777" w:rsidR="00E9458D" w:rsidRDefault="00E9458D">
            <w:pPr>
              <w:rPr>
                <w:sz w:val="2"/>
                <w:szCs w:val="2"/>
              </w:rPr>
            </w:pPr>
          </w:p>
        </w:tc>
        <w:tc>
          <w:tcPr>
            <w:tcW w:w="3168" w:type="dxa"/>
          </w:tcPr>
          <w:p w14:paraId="49B36418" w14:textId="77777777" w:rsidR="00E9458D" w:rsidRDefault="005C6BD6">
            <w:pPr>
              <w:pStyle w:val="TableParagraph"/>
              <w:spacing w:line="257" w:lineRule="exact"/>
              <w:rPr>
                <w:b/>
                <w:sz w:val="24"/>
              </w:rPr>
            </w:pPr>
            <w:r>
              <w:rPr>
                <w:b/>
                <w:sz w:val="24"/>
              </w:rPr>
              <w:t>Page Number: Page 2 of 2</w:t>
            </w:r>
          </w:p>
        </w:tc>
      </w:tr>
    </w:tbl>
    <w:p w14:paraId="4E69EE74" w14:textId="77777777" w:rsidR="00E9458D" w:rsidRDefault="00E9458D">
      <w:pPr>
        <w:pStyle w:val="BodyText"/>
        <w:spacing w:before="8"/>
        <w:ind w:left="0" w:firstLine="0"/>
        <w:rPr>
          <w:sz w:val="16"/>
        </w:rPr>
      </w:pPr>
    </w:p>
    <w:p w14:paraId="50EDB5CD" w14:textId="77777777" w:rsidR="00E9458D" w:rsidRDefault="005C6BD6">
      <w:pPr>
        <w:pStyle w:val="ListParagraph"/>
        <w:numPr>
          <w:ilvl w:val="1"/>
          <w:numId w:val="373"/>
        </w:numPr>
        <w:tabs>
          <w:tab w:val="left" w:pos="2510"/>
        </w:tabs>
        <w:spacing w:before="90"/>
        <w:ind w:left="2509" w:right="1701" w:hanging="350"/>
        <w:rPr>
          <w:sz w:val="24"/>
        </w:rPr>
      </w:pPr>
      <w:r>
        <w:rPr>
          <w:sz w:val="24"/>
        </w:rPr>
        <w:t>determine whether the offering will be accepted or whether it will be politely refused.</w:t>
      </w:r>
    </w:p>
    <w:p w14:paraId="4A646C43" w14:textId="77777777" w:rsidR="00E9458D" w:rsidRDefault="005C6BD6">
      <w:pPr>
        <w:pStyle w:val="ListParagraph"/>
        <w:numPr>
          <w:ilvl w:val="0"/>
          <w:numId w:val="373"/>
        </w:numPr>
        <w:tabs>
          <w:tab w:val="left" w:pos="2161"/>
        </w:tabs>
        <w:ind w:right="1702"/>
        <w:rPr>
          <w:sz w:val="24"/>
        </w:rPr>
      </w:pPr>
      <w:r>
        <w:rPr>
          <w:sz w:val="24"/>
        </w:rPr>
        <w:t>Manager/Administrator or Supervisor shall record receipt of the gift, gratuity or business courtesy</w:t>
      </w:r>
      <w:r>
        <w:rPr>
          <w:spacing w:val="-2"/>
          <w:sz w:val="24"/>
        </w:rPr>
        <w:t xml:space="preserve"> </w:t>
      </w:r>
      <w:r>
        <w:rPr>
          <w:sz w:val="24"/>
        </w:rPr>
        <w:t>in:</w:t>
      </w:r>
    </w:p>
    <w:p w14:paraId="099A2AAC" w14:textId="77777777" w:rsidR="00E9458D" w:rsidRDefault="005C6BD6">
      <w:pPr>
        <w:pStyle w:val="ListParagraph"/>
        <w:numPr>
          <w:ilvl w:val="1"/>
          <w:numId w:val="373"/>
        </w:numPr>
        <w:tabs>
          <w:tab w:val="left" w:pos="2510"/>
        </w:tabs>
        <w:ind w:left="2509" w:hanging="350"/>
        <w:rPr>
          <w:sz w:val="24"/>
        </w:rPr>
      </w:pPr>
      <w:r>
        <w:rPr>
          <w:sz w:val="24"/>
        </w:rPr>
        <w:t>a log, if itis made to the Agency;</w:t>
      </w:r>
      <w:r>
        <w:rPr>
          <w:spacing w:val="-4"/>
          <w:sz w:val="24"/>
        </w:rPr>
        <w:t xml:space="preserve"> </w:t>
      </w:r>
      <w:r>
        <w:rPr>
          <w:sz w:val="24"/>
        </w:rPr>
        <w:t>or,</w:t>
      </w:r>
    </w:p>
    <w:p w14:paraId="7A63C446" w14:textId="77777777" w:rsidR="00E9458D" w:rsidRDefault="005C6BD6">
      <w:pPr>
        <w:pStyle w:val="ListParagraph"/>
        <w:numPr>
          <w:ilvl w:val="1"/>
          <w:numId w:val="373"/>
        </w:numPr>
        <w:tabs>
          <w:tab w:val="left" w:pos="2510"/>
        </w:tabs>
        <w:ind w:left="2509" w:hanging="350"/>
        <w:rPr>
          <w:sz w:val="24"/>
        </w:rPr>
      </w:pPr>
      <w:r>
        <w:rPr>
          <w:sz w:val="24"/>
        </w:rPr>
        <w:t>the employee’s personnel file, if it is made to an individual</w:t>
      </w:r>
      <w:r>
        <w:rPr>
          <w:spacing w:val="-4"/>
          <w:sz w:val="24"/>
        </w:rPr>
        <w:t xml:space="preserve"> </w:t>
      </w:r>
      <w:r>
        <w:rPr>
          <w:sz w:val="24"/>
        </w:rPr>
        <w:t>employee.</w:t>
      </w:r>
    </w:p>
    <w:p w14:paraId="606DAFAF" w14:textId="77777777" w:rsidR="00E9458D" w:rsidRDefault="005C6BD6">
      <w:pPr>
        <w:pStyle w:val="ListParagraph"/>
        <w:numPr>
          <w:ilvl w:val="0"/>
          <w:numId w:val="373"/>
        </w:numPr>
        <w:tabs>
          <w:tab w:val="left" w:pos="2161"/>
        </w:tabs>
        <w:ind w:right="1701"/>
        <w:rPr>
          <w:sz w:val="24"/>
        </w:rPr>
      </w:pPr>
      <w:r>
        <w:rPr>
          <w:sz w:val="24"/>
        </w:rPr>
        <w:t>Documentation of gifts, gratuities &amp; business courtesies received shall include, but not be limited to, the</w:t>
      </w:r>
      <w:r>
        <w:rPr>
          <w:spacing w:val="-2"/>
          <w:sz w:val="24"/>
        </w:rPr>
        <w:t xml:space="preserve"> </w:t>
      </w:r>
      <w:r>
        <w:rPr>
          <w:sz w:val="24"/>
        </w:rPr>
        <w:t>following:</w:t>
      </w:r>
    </w:p>
    <w:p w14:paraId="6AF9A8F5" w14:textId="77777777" w:rsidR="00E9458D" w:rsidRDefault="005C6BD6">
      <w:pPr>
        <w:pStyle w:val="ListParagraph"/>
        <w:numPr>
          <w:ilvl w:val="1"/>
          <w:numId w:val="373"/>
        </w:numPr>
        <w:tabs>
          <w:tab w:val="left" w:pos="2510"/>
        </w:tabs>
        <w:ind w:left="2509" w:hanging="350"/>
        <w:rPr>
          <w:sz w:val="24"/>
        </w:rPr>
      </w:pPr>
      <w:r>
        <w:rPr>
          <w:sz w:val="24"/>
        </w:rPr>
        <w:t>name, address and phone number of client giving the</w:t>
      </w:r>
      <w:r>
        <w:rPr>
          <w:spacing w:val="-4"/>
          <w:sz w:val="24"/>
        </w:rPr>
        <w:t xml:space="preserve"> </w:t>
      </w:r>
      <w:r>
        <w:rPr>
          <w:sz w:val="24"/>
        </w:rPr>
        <w:t>gift;</w:t>
      </w:r>
    </w:p>
    <w:p w14:paraId="06D3BDC9" w14:textId="77777777" w:rsidR="00E9458D" w:rsidRDefault="005C6BD6">
      <w:pPr>
        <w:pStyle w:val="ListParagraph"/>
        <w:numPr>
          <w:ilvl w:val="1"/>
          <w:numId w:val="373"/>
        </w:numPr>
        <w:tabs>
          <w:tab w:val="left" w:pos="2510"/>
        </w:tabs>
        <w:ind w:left="2509" w:hanging="350"/>
        <w:rPr>
          <w:sz w:val="24"/>
        </w:rPr>
      </w:pPr>
      <w:r>
        <w:rPr>
          <w:sz w:val="24"/>
        </w:rPr>
        <w:t>name of employee, if offering is given to an individual</w:t>
      </w:r>
      <w:r>
        <w:rPr>
          <w:spacing w:val="-4"/>
          <w:sz w:val="24"/>
        </w:rPr>
        <w:t xml:space="preserve"> </w:t>
      </w:r>
      <w:r>
        <w:rPr>
          <w:sz w:val="24"/>
        </w:rPr>
        <w:t>employee;</w:t>
      </w:r>
    </w:p>
    <w:p w14:paraId="04248863" w14:textId="77777777" w:rsidR="00E9458D" w:rsidRDefault="005C6BD6">
      <w:pPr>
        <w:pStyle w:val="ListParagraph"/>
        <w:numPr>
          <w:ilvl w:val="1"/>
          <w:numId w:val="373"/>
        </w:numPr>
        <w:tabs>
          <w:tab w:val="left" w:pos="2510"/>
        </w:tabs>
        <w:ind w:left="2509" w:right="1702" w:hanging="350"/>
        <w:rPr>
          <w:sz w:val="24"/>
        </w:rPr>
      </w:pPr>
      <w:r>
        <w:rPr>
          <w:sz w:val="24"/>
        </w:rPr>
        <w:t>statement advising offering was given to the Agency, if offering is made to the Agency;</w:t>
      </w:r>
    </w:p>
    <w:p w14:paraId="0890F291" w14:textId="77777777" w:rsidR="00E9458D" w:rsidRDefault="005C6BD6">
      <w:pPr>
        <w:pStyle w:val="ListParagraph"/>
        <w:numPr>
          <w:ilvl w:val="1"/>
          <w:numId w:val="373"/>
        </w:numPr>
        <w:tabs>
          <w:tab w:val="left" w:pos="2510"/>
        </w:tabs>
        <w:ind w:left="2509" w:hanging="350"/>
        <w:rPr>
          <w:sz w:val="24"/>
        </w:rPr>
      </w:pPr>
      <w:r>
        <w:rPr>
          <w:sz w:val="24"/>
        </w:rPr>
        <w:t>date the offering is</w:t>
      </w:r>
      <w:r>
        <w:rPr>
          <w:spacing w:val="-1"/>
          <w:sz w:val="24"/>
        </w:rPr>
        <w:t xml:space="preserve"> </w:t>
      </w:r>
      <w:r>
        <w:rPr>
          <w:sz w:val="24"/>
        </w:rPr>
        <w:t>given;</w:t>
      </w:r>
    </w:p>
    <w:p w14:paraId="3BB66BC9" w14:textId="77777777" w:rsidR="00E9458D" w:rsidRDefault="005C6BD6">
      <w:pPr>
        <w:pStyle w:val="ListParagraph"/>
        <w:numPr>
          <w:ilvl w:val="1"/>
          <w:numId w:val="373"/>
        </w:numPr>
        <w:tabs>
          <w:tab w:val="left" w:pos="2510"/>
        </w:tabs>
        <w:ind w:left="2509" w:hanging="350"/>
        <w:rPr>
          <w:sz w:val="24"/>
        </w:rPr>
      </w:pPr>
      <w:r>
        <w:rPr>
          <w:sz w:val="24"/>
        </w:rPr>
        <w:t>description of the</w:t>
      </w:r>
      <w:r>
        <w:rPr>
          <w:spacing w:val="-3"/>
          <w:sz w:val="24"/>
        </w:rPr>
        <w:t xml:space="preserve"> </w:t>
      </w:r>
      <w:r>
        <w:rPr>
          <w:sz w:val="24"/>
        </w:rPr>
        <w:t>offering;</w:t>
      </w:r>
    </w:p>
    <w:p w14:paraId="6051BFF4" w14:textId="77777777" w:rsidR="00E9458D" w:rsidRDefault="005C6BD6">
      <w:pPr>
        <w:pStyle w:val="ListParagraph"/>
        <w:numPr>
          <w:ilvl w:val="1"/>
          <w:numId w:val="373"/>
        </w:numPr>
        <w:tabs>
          <w:tab w:val="left" w:pos="2509"/>
          <w:tab w:val="left" w:pos="2510"/>
        </w:tabs>
        <w:ind w:left="2509" w:right="1699" w:hanging="350"/>
        <w:rPr>
          <w:sz w:val="24"/>
        </w:rPr>
      </w:pPr>
      <w:r>
        <w:rPr>
          <w:sz w:val="24"/>
        </w:rPr>
        <w:t>value of the offering, if known; otherwise, assign an approximate value to the offering;</w:t>
      </w:r>
    </w:p>
    <w:p w14:paraId="3B3DEDD9" w14:textId="77777777" w:rsidR="00E9458D" w:rsidRDefault="005C6BD6">
      <w:pPr>
        <w:pStyle w:val="ListParagraph"/>
        <w:numPr>
          <w:ilvl w:val="1"/>
          <w:numId w:val="373"/>
        </w:numPr>
        <w:tabs>
          <w:tab w:val="left" w:pos="2510"/>
        </w:tabs>
        <w:ind w:left="2509" w:hanging="350"/>
        <w:rPr>
          <w:sz w:val="24"/>
        </w:rPr>
      </w:pPr>
      <w:r>
        <w:rPr>
          <w:sz w:val="24"/>
        </w:rPr>
        <w:t>circumstances in which offering was made;</w:t>
      </w:r>
      <w:r>
        <w:rPr>
          <w:spacing w:val="-5"/>
          <w:sz w:val="24"/>
        </w:rPr>
        <w:t xml:space="preserve"> </w:t>
      </w:r>
      <w:r>
        <w:rPr>
          <w:sz w:val="24"/>
        </w:rPr>
        <w:t>and,</w:t>
      </w:r>
    </w:p>
    <w:p w14:paraId="51DA817C" w14:textId="77777777" w:rsidR="00E9458D" w:rsidRDefault="005C6BD6">
      <w:pPr>
        <w:pStyle w:val="ListParagraph"/>
        <w:numPr>
          <w:ilvl w:val="1"/>
          <w:numId w:val="373"/>
        </w:numPr>
        <w:tabs>
          <w:tab w:val="left" w:pos="2510"/>
        </w:tabs>
        <w:ind w:left="2509" w:hanging="350"/>
        <w:rPr>
          <w:sz w:val="24"/>
        </w:rPr>
      </w:pPr>
      <w:r>
        <w:rPr>
          <w:sz w:val="24"/>
        </w:rPr>
        <w:t>whether offering was accepted or returned to</w:t>
      </w:r>
      <w:r>
        <w:rPr>
          <w:spacing w:val="-1"/>
          <w:sz w:val="24"/>
        </w:rPr>
        <w:t xml:space="preserve"> </w:t>
      </w:r>
      <w:r>
        <w:rPr>
          <w:sz w:val="24"/>
        </w:rPr>
        <w:t>client.</w:t>
      </w:r>
    </w:p>
    <w:p w14:paraId="46A66237"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3BE2BEE" w14:textId="77777777">
        <w:trPr>
          <w:trHeight w:val="612"/>
        </w:trPr>
        <w:tc>
          <w:tcPr>
            <w:tcW w:w="5689" w:type="dxa"/>
          </w:tcPr>
          <w:p w14:paraId="7812AE98"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7FC0FC85" w14:textId="77777777" w:rsidR="00E9458D" w:rsidRDefault="00E9458D">
            <w:pPr>
              <w:pStyle w:val="TableParagraph"/>
              <w:ind w:left="0"/>
              <w:rPr>
                <w:sz w:val="24"/>
              </w:rPr>
            </w:pPr>
          </w:p>
          <w:p w14:paraId="29A46B89" w14:textId="77777777" w:rsidR="00E9458D" w:rsidRDefault="005C6BD6">
            <w:pPr>
              <w:pStyle w:val="TableParagraph"/>
              <w:ind w:left="487"/>
              <w:rPr>
                <w:sz w:val="20"/>
              </w:rPr>
            </w:pPr>
            <w:r>
              <w:rPr>
                <w:noProof/>
                <w:sz w:val="20"/>
              </w:rPr>
              <w:drawing>
                <wp:inline distT="0" distB="0" distL="0" distR="0" wp14:anchorId="6E03FC22" wp14:editId="29EC8DB4">
                  <wp:extent cx="1390695" cy="966501"/>
                  <wp:effectExtent l="0" t="0" r="0" b="0"/>
                  <wp:docPr id="78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6BDA037" w14:textId="77777777">
        <w:trPr>
          <w:trHeight w:val="1184"/>
        </w:trPr>
        <w:tc>
          <w:tcPr>
            <w:tcW w:w="5689" w:type="dxa"/>
          </w:tcPr>
          <w:p w14:paraId="51A81609" w14:textId="77777777" w:rsidR="00E9458D" w:rsidRDefault="00E9458D">
            <w:pPr>
              <w:pStyle w:val="TableParagraph"/>
              <w:ind w:left="0"/>
              <w:rPr>
                <w:sz w:val="24"/>
              </w:rPr>
            </w:pPr>
          </w:p>
          <w:p w14:paraId="38624989" w14:textId="77777777" w:rsidR="00E9458D" w:rsidRDefault="005C6BD6">
            <w:pPr>
              <w:pStyle w:val="TableParagraph"/>
              <w:rPr>
                <w:b/>
                <w:sz w:val="24"/>
              </w:rPr>
            </w:pPr>
            <w:r>
              <w:rPr>
                <w:b/>
                <w:sz w:val="24"/>
              </w:rPr>
              <w:t>Section 4: Human Resources</w:t>
            </w:r>
          </w:p>
        </w:tc>
        <w:tc>
          <w:tcPr>
            <w:tcW w:w="3168" w:type="dxa"/>
            <w:vMerge/>
            <w:tcBorders>
              <w:top w:val="nil"/>
            </w:tcBorders>
          </w:tcPr>
          <w:p w14:paraId="2DABE6AF" w14:textId="77777777" w:rsidR="00E9458D" w:rsidRDefault="00E9458D">
            <w:pPr>
              <w:rPr>
                <w:sz w:val="2"/>
                <w:szCs w:val="2"/>
              </w:rPr>
            </w:pPr>
          </w:p>
        </w:tc>
      </w:tr>
      <w:tr w:rsidR="00E9458D" w14:paraId="05494656" w14:textId="77777777">
        <w:trPr>
          <w:trHeight w:val="275"/>
        </w:trPr>
        <w:tc>
          <w:tcPr>
            <w:tcW w:w="5689" w:type="dxa"/>
            <w:vMerge w:val="restart"/>
          </w:tcPr>
          <w:p w14:paraId="23B83340" w14:textId="77777777" w:rsidR="00E9458D" w:rsidRDefault="00E9458D">
            <w:pPr>
              <w:pStyle w:val="TableParagraph"/>
              <w:ind w:left="0"/>
              <w:rPr>
                <w:sz w:val="24"/>
              </w:rPr>
            </w:pPr>
          </w:p>
          <w:p w14:paraId="6C92ECD9" w14:textId="77777777" w:rsidR="00E9458D" w:rsidRDefault="005C6BD6">
            <w:pPr>
              <w:pStyle w:val="TableParagraph"/>
              <w:rPr>
                <w:b/>
                <w:sz w:val="24"/>
              </w:rPr>
            </w:pPr>
            <w:r>
              <w:rPr>
                <w:b/>
                <w:sz w:val="24"/>
              </w:rPr>
              <w:t>Policy Title: Employee Benefits &amp; Compensation</w:t>
            </w:r>
          </w:p>
        </w:tc>
        <w:tc>
          <w:tcPr>
            <w:tcW w:w="3168" w:type="dxa"/>
          </w:tcPr>
          <w:p w14:paraId="5B952F6D" w14:textId="77777777" w:rsidR="00E9458D" w:rsidRDefault="005C6BD6">
            <w:pPr>
              <w:pStyle w:val="TableParagraph"/>
              <w:spacing w:line="256" w:lineRule="exact"/>
              <w:rPr>
                <w:b/>
                <w:sz w:val="24"/>
              </w:rPr>
            </w:pPr>
            <w:r>
              <w:rPr>
                <w:b/>
                <w:sz w:val="24"/>
              </w:rPr>
              <w:t>Policy Number: 4.150</w:t>
            </w:r>
          </w:p>
        </w:tc>
      </w:tr>
      <w:tr w:rsidR="00E9458D" w14:paraId="5A535255" w14:textId="77777777">
        <w:trPr>
          <w:trHeight w:val="275"/>
        </w:trPr>
        <w:tc>
          <w:tcPr>
            <w:tcW w:w="5689" w:type="dxa"/>
            <w:vMerge/>
            <w:tcBorders>
              <w:top w:val="nil"/>
            </w:tcBorders>
          </w:tcPr>
          <w:p w14:paraId="671C0DA2" w14:textId="77777777" w:rsidR="00E9458D" w:rsidRDefault="00E9458D">
            <w:pPr>
              <w:rPr>
                <w:sz w:val="2"/>
                <w:szCs w:val="2"/>
              </w:rPr>
            </w:pPr>
          </w:p>
        </w:tc>
        <w:tc>
          <w:tcPr>
            <w:tcW w:w="3168" w:type="dxa"/>
          </w:tcPr>
          <w:p w14:paraId="3A43E920" w14:textId="77777777" w:rsidR="00E9458D" w:rsidRDefault="005C6BD6">
            <w:pPr>
              <w:pStyle w:val="TableParagraph"/>
              <w:spacing w:line="255" w:lineRule="exact"/>
              <w:rPr>
                <w:b/>
                <w:sz w:val="24"/>
              </w:rPr>
            </w:pPr>
            <w:r>
              <w:rPr>
                <w:b/>
                <w:sz w:val="24"/>
              </w:rPr>
              <w:t>Effective Date:</w:t>
            </w:r>
          </w:p>
        </w:tc>
      </w:tr>
      <w:tr w:rsidR="00E9458D" w14:paraId="7A5C8D36" w14:textId="77777777">
        <w:trPr>
          <w:trHeight w:val="276"/>
        </w:trPr>
        <w:tc>
          <w:tcPr>
            <w:tcW w:w="5689" w:type="dxa"/>
            <w:vMerge/>
            <w:tcBorders>
              <w:top w:val="nil"/>
            </w:tcBorders>
          </w:tcPr>
          <w:p w14:paraId="498A5B53" w14:textId="77777777" w:rsidR="00E9458D" w:rsidRDefault="00E9458D">
            <w:pPr>
              <w:rPr>
                <w:sz w:val="2"/>
                <w:szCs w:val="2"/>
              </w:rPr>
            </w:pPr>
          </w:p>
        </w:tc>
        <w:tc>
          <w:tcPr>
            <w:tcW w:w="3168" w:type="dxa"/>
          </w:tcPr>
          <w:p w14:paraId="5BDE4DD3" w14:textId="77777777" w:rsidR="00E9458D" w:rsidRDefault="005C6BD6">
            <w:pPr>
              <w:pStyle w:val="TableParagraph"/>
              <w:spacing w:before="1" w:line="255" w:lineRule="exact"/>
              <w:rPr>
                <w:b/>
                <w:sz w:val="24"/>
              </w:rPr>
            </w:pPr>
            <w:r>
              <w:rPr>
                <w:b/>
                <w:sz w:val="24"/>
              </w:rPr>
              <w:t>Revision Date:</w:t>
            </w:r>
          </w:p>
        </w:tc>
      </w:tr>
      <w:tr w:rsidR="00E9458D" w14:paraId="29CBCE16" w14:textId="77777777">
        <w:trPr>
          <w:trHeight w:val="275"/>
        </w:trPr>
        <w:tc>
          <w:tcPr>
            <w:tcW w:w="5689" w:type="dxa"/>
            <w:vMerge/>
            <w:tcBorders>
              <w:top w:val="nil"/>
            </w:tcBorders>
          </w:tcPr>
          <w:p w14:paraId="4BA25098" w14:textId="77777777" w:rsidR="00E9458D" w:rsidRDefault="00E9458D">
            <w:pPr>
              <w:rPr>
                <w:sz w:val="2"/>
                <w:szCs w:val="2"/>
              </w:rPr>
            </w:pPr>
          </w:p>
        </w:tc>
        <w:tc>
          <w:tcPr>
            <w:tcW w:w="3168" w:type="dxa"/>
          </w:tcPr>
          <w:p w14:paraId="2CFABA5A" w14:textId="77777777" w:rsidR="00E9458D" w:rsidRDefault="005C6BD6">
            <w:pPr>
              <w:pStyle w:val="TableParagraph"/>
              <w:spacing w:line="255" w:lineRule="exact"/>
              <w:rPr>
                <w:b/>
                <w:sz w:val="24"/>
              </w:rPr>
            </w:pPr>
            <w:r>
              <w:rPr>
                <w:b/>
                <w:sz w:val="24"/>
              </w:rPr>
              <w:t>Approved By:</w:t>
            </w:r>
          </w:p>
        </w:tc>
      </w:tr>
      <w:tr w:rsidR="00E9458D" w14:paraId="7D8436B2" w14:textId="77777777">
        <w:trPr>
          <w:trHeight w:val="276"/>
        </w:trPr>
        <w:tc>
          <w:tcPr>
            <w:tcW w:w="5689" w:type="dxa"/>
            <w:vMerge/>
            <w:tcBorders>
              <w:top w:val="nil"/>
            </w:tcBorders>
          </w:tcPr>
          <w:p w14:paraId="0AADEF19" w14:textId="77777777" w:rsidR="00E9458D" w:rsidRDefault="00E9458D">
            <w:pPr>
              <w:rPr>
                <w:sz w:val="2"/>
                <w:szCs w:val="2"/>
              </w:rPr>
            </w:pPr>
          </w:p>
        </w:tc>
        <w:tc>
          <w:tcPr>
            <w:tcW w:w="3168" w:type="dxa"/>
          </w:tcPr>
          <w:p w14:paraId="4DBA4209" w14:textId="77777777" w:rsidR="00E9458D" w:rsidRDefault="005C6BD6">
            <w:pPr>
              <w:pStyle w:val="TableParagraph"/>
              <w:spacing w:line="257" w:lineRule="exact"/>
              <w:rPr>
                <w:b/>
                <w:sz w:val="24"/>
              </w:rPr>
            </w:pPr>
            <w:r>
              <w:rPr>
                <w:b/>
                <w:sz w:val="24"/>
              </w:rPr>
              <w:t>Page Number: Page 1 of 6</w:t>
            </w:r>
          </w:p>
        </w:tc>
      </w:tr>
    </w:tbl>
    <w:p w14:paraId="54334C4A" w14:textId="77777777" w:rsidR="00E9458D" w:rsidRDefault="00E9458D">
      <w:pPr>
        <w:pStyle w:val="BodyText"/>
        <w:spacing w:before="5"/>
        <w:ind w:left="0" w:firstLine="0"/>
        <w:rPr>
          <w:sz w:val="16"/>
        </w:rPr>
      </w:pPr>
    </w:p>
    <w:p w14:paraId="4F029603" w14:textId="77777777" w:rsidR="00E9458D" w:rsidRDefault="005C6BD6">
      <w:pPr>
        <w:pStyle w:val="Heading2"/>
        <w:spacing w:before="93"/>
        <w:rPr>
          <w:rFonts w:ascii="Arial"/>
        </w:rPr>
      </w:pPr>
      <w:r>
        <w:rPr>
          <w:rFonts w:ascii="Arial"/>
        </w:rPr>
        <w:t>Employee Benefits &amp; Compensat</w:t>
      </w:r>
      <w:bookmarkStart w:id="106" w:name="_bookmark106"/>
      <w:bookmarkEnd w:id="106"/>
      <w:r>
        <w:rPr>
          <w:rFonts w:ascii="Arial"/>
        </w:rPr>
        <w:t>ion</w:t>
      </w:r>
    </w:p>
    <w:p w14:paraId="3141D6D8" w14:textId="77777777" w:rsidR="00E9458D" w:rsidRDefault="005C6BD6">
      <w:pPr>
        <w:spacing w:before="136"/>
        <w:ind w:left="1800"/>
        <w:rPr>
          <w:b/>
          <w:sz w:val="24"/>
        </w:rPr>
      </w:pPr>
      <w:r>
        <w:rPr>
          <w:b/>
          <w:sz w:val="24"/>
        </w:rPr>
        <w:t>PURPOSE</w:t>
      </w:r>
    </w:p>
    <w:p w14:paraId="45DBE992" w14:textId="77777777" w:rsidR="00E9458D" w:rsidRDefault="005C6BD6">
      <w:pPr>
        <w:pStyle w:val="BodyText"/>
        <w:ind w:left="1800" w:right="1701" w:firstLine="0"/>
      </w:pPr>
      <w:r>
        <w:t>To inform employees of the benefits and compensation that the Agency provides, which are based on mandatory requirements and discretionary and negotiable decisions.</w:t>
      </w:r>
    </w:p>
    <w:p w14:paraId="209C5C5C" w14:textId="77777777" w:rsidR="00E9458D" w:rsidRDefault="00E9458D">
      <w:pPr>
        <w:pStyle w:val="BodyText"/>
        <w:ind w:left="0" w:firstLine="0"/>
      </w:pPr>
    </w:p>
    <w:p w14:paraId="298FF27D" w14:textId="77777777" w:rsidR="00E9458D" w:rsidRDefault="005C6BD6">
      <w:pPr>
        <w:pStyle w:val="Heading2"/>
        <w:spacing w:before="1"/>
      </w:pPr>
      <w:r>
        <w:t>DEFINITIONS</w:t>
      </w:r>
    </w:p>
    <w:p w14:paraId="125680AD" w14:textId="77777777" w:rsidR="00E9458D" w:rsidRDefault="005C6BD6">
      <w:pPr>
        <w:pStyle w:val="ListParagraph"/>
        <w:numPr>
          <w:ilvl w:val="0"/>
          <w:numId w:val="372"/>
        </w:numPr>
        <w:tabs>
          <w:tab w:val="left" w:pos="2161"/>
        </w:tabs>
        <w:jc w:val="both"/>
        <w:rPr>
          <w:b/>
          <w:sz w:val="24"/>
        </w:rPr>
      </w:pPr>
      <w:r>
        <w:rPr>
          <w:b/>
          <w:sz w:val="24"/>
        </w:rPr>
        <w:t>Mandated Benefits</w:t>
      </w:r>
    </w:p>
    <w:p w14:paraId="1B932978" w14:textId="77777777" w:rsidR="00E9458D" w:rsidRDefault="005C6BD6">
      <w:pPr>
        <w:pStyle w:val="BodyText"/>
        <w:ind w:left="2160" w:right="1700" w:firstLine="0"/>
        <w:jc w:val="both"/>
      </w:pPr>
      <w:r>
        <w:t>A benefit is a form of indirect compensation received by the employee as a result of his employment with a company. It is something in addition to his/her wage. Mandated benefits are those benefits that the business owner is regulated to pay and, in the United States, consist of:</w:t>
      </w:r>
    </w:p>
    <w:p w14:paraId="77AA920B" w14:textId="77777777" w:rsidR="00E9458D" w:rsidRDefault="005C6BD6">
      <w:pPr>
        <w:pStyle w:val="ListParagraph"/>
        <w:numPr>
          <w:ilvl w:val="1"/>
          <w:numId w:val="372"/>
        </w:numPr>
        <w:tabs>
          <w:tab w:val="left" w:pos="2521"/>
        </w:tabs>
        <w:ind w:hanging="361"/>
        <w:rPr>
          <w:sz w:val="24"/>
        </w:rPr>
      </w:pPr>
      <w:r>
        <w:rPr>
          <w:sz w:val="24"/>
        </w:rPr>
        <w:t>Social</w:t>
      </w:r>
      <w:r>
        <w:rPr>
          <w:spacing w:val="-1"/>
          <w:sz w:val="24"/>
        </w:rPr>
        <w:t xml:space="preserve"> </w:t>
      </w:r>
      <w:r>
        <w:rPr>
          <w:sz w:val="24"/>
        </w:rPr>
        <w:t>Security/Medicare;</w:t>
      </w:r>
    </w:p>
    <w:p w14:paraId="65B1ABB3" w14:textId="77777777" w:rsidR="00E9458D" w:rsidRDefault="005C6BD6">
      <w:pPr>
        <w:pStyle w:val="ListParagraph"/>
        <w:numPr>
          <w:ilvl w:val="1"/>
          <w:numId w:val="372"/>
        </w:numPr>
        <w:tabs>
          <w:tab w:val="left" w:pos="2521"/>
        </w:tabs>
        <w:ind w:hanging="361"/>
        <w:rPr>
          <w:sz w:val="24"/>
        </w:rPr>
      </w:pPr>
      <w:r>
        <w:rPr>
          <w:sz w:val="24"/>
        </w:rPr>
        <w:t>Unemployment Insurance;</w:t>
      </w:r>
      <w:r>
        <w:rPr>
          <w:spacing w:val="-1"/>
          <w:sz w:val="24"/>
        </w:rPr>
        <w:t xml:space="preserve"> </w:t>
      </w:r>
      <w:r>
        <w:rPr>
          <w:sz w:val="24"/>
        </w:rPr>
        <w:t>and,</w:t>
      </w:r>
    </w:p>
    <w:p w14:paraId="6C14EE08" w14:textId="77777777" w:rsidR="00E9458D" w:rsidRDefault="005C6BD6">
      <w:pPr>
        <w:pStyle w:val="ListParagraph"/>
        <w:numPr>
          <w:ilvl w:val="1"/>
          <w:numId w:val="372"/>
        </w:numPr>
        <w:tabs>
          <w:tab w:val="left" w:pos="2521"/>
        </w:tabs>
        <w:ind w:hanging="361"/>
        <w:rPr>
          <w:sz w:val="24"/>
        </w:rPr>
      </w:pPr>
      <w:r>
        <w:rPr>
          <w:sz w:val="24"/>
        </w:rPr>
        <w:t>Workers’</w:t>
      </w:r>
      <w:r>
        <w:rPr>
          <w:spacing w:val="-1"/>
          <w:sz w:val="24"/>
        </w:rPr>
        <w:t xml:space="preserve"> </w:t>
      </w:r>
      <w:r>
        <w:rPr>
          <w:sz w:val="24"/>
        </w:rPr>
        <w:t>Compensation.</w:t>
      </w:r>
    </w:p>
    <w:p w14:paraId="79FC9A58" w14:textId="77777777" w:rsidR="00E9458D" w:rsidRDefault="005C6BD6">
      <w:pPr>
        <w:pStyle w:val="Heading2"/>
        <w:numPr>
          <w:ilvl w:val="0"/>
          <w:numId w:val="372"/>
        </w:numPr>
        <w:tabs>
          <w:tab w:val="left" w:pos="2161"/>
        </w:tabs>
      </w:pPr>
      <w:r>
        <w:t>Discretionary Benefits</w:t>
      </w:r>
    </w:p>
    <w:p w14:paraId="6ABA2278" w14:textId="77777777" w:rsidR="00E9458D" w:rsidRDefault="005C6BD6">
      <w:pPr>
        <w:pStyle w:val="BodyText"/>
        <w:ind w:left="2160" w:right="1701" w:firstLine="0"/>
      </w:pPr>
      <w:r>
        <w:t>For purposes of this policy, Discretionary Benefits are those benefits, which a company has the choice of offering to its employees including, but not limited to:</w:t>
      </w:r>
    </w:p>
    <w:p w14:paraId="01C94338" w14:textId="77777777" w:rsidR="00E9458D" w:rsidRDefault="005C6BD6">
      <w:pPr>
        <w:pStyle w:val="ListParagraph"/>
        <w:numPr>
          <w:ilvl w:val="1"/>
          <w:numId w:val="372"/>
        </w:numPr>
        <w:tabs>
          <w:tab w:val="left" w:pos="2521"/>
        </w:tabs>
        <w:ind w:hanging="361"/>
        <w:rPr>
          <w:sz w:val="24"/>
        </w:rPr>
      </w:pPr>
      <w:r>
        <w:rPr>
          <w:sz w:val="24"/>
        </w:rPr>
        <w:t>dental and health</w:t>
      </w:r>
      <w:r>
        <w:rPr>
          <w:spacing w:val="-2"/>
          <w:sz w:val="24"/>
        </w:rPr>
        <w:t xml:space="preserve"> </w:t>
      </w:r>
      <w:r>
        <w:rPr>
          <w:sz w:val="24"/>
        </w:rPr>
        <w:t>benefits;</w:t>
      </w:r>
    </w:p>
    <w:p w14:paraId="212464DB" w14:textId="77777777" w:rsidR="00E9458D" w:rsidRDefault="005C6BD6">
      <w:pPr>
        <w:pStyle w:val="ListParagraph"/>
        <w:numPr>
          <w:ilvl w:val="1"/>
          <w:numId w:val="372"/>
        </w:numPr>
        <w:tabs>
          <w:tab w:val="left" w:pos="2521"/>
        </w:tabs>
        <w:ind w:hanging="361"/>
        <w:rPr>
          <w:sz w:val="24"/>
        </w:rPr>
      </w:pPr>
      <w:r>
        <w:rPr>
          <w:sz w:val="24"/>
        </w:rPr>
        <w:t>continuing health</w:t>
      </w:r>
      <w:r>
        <w:rPr>
          <w:spacing w:val="-3"/>
          <w:sz w:val="24"/>
        </w:rPr>
        <w:t xml:space="preserve"> </w:t>
      </w:r>
      <w:r>
        <w:rPr>
          <w:sz w:val="24"/>
        </w:rPr>
        <w:t>(COBRA)</w:t>
      </w:r>
    </w:p>
    <w:p w14:paraId="0C3DF12B" w14:textId="77777777" w:rsidR="00E9458D" w:rsidRDefault="005C6BD6">
      <w:pPr>
        <w:pStyle w:val="ListParagraph"/>
        <w:numPr>
          <w:ilvl w:val="1"/>
          <w:numId w:val="372"/>
        </w:numPr>
        <w:tabs>
          <w:tab w:val="left" w:pos="2521"/>
        </w:tabs>
        <w:ind w:hanging="361"/>
        <w:rPr>
          <w:sz w:val="24"/>
        </w:rPr>
      </w:pPr>
      <w:r>
        <w:rPr>
          <w:sz w:val="24"/>
        </w:rPr>
        <w:t>temporary disability</w:t>
      </w:r>
      <w:r>
        <w:rPr>
          <w:spacing w:val="-1"/>
          <w:sz w:val="24"/>
        </w:rPr>
        <w:t xml:space="preserve"> </w:t>
      </w:r>
      <w:r>
        <w:rPr>
          <w:sz w:val="24"/>
        </w:rPr>
        <w:t>insurance;</w:t>
      </w:r>
    </w:p>
    <w:p w14:paraId="3F59AD4D" w14:textId="77777777" w:rsidR="00E9458D" w:rsidRDefault="005C6BD6">
      <w:pPr>
        <w:pStyle w:val="ListParagraph"/>
        <w:numPr>
          <w:ilvl w:val="1"/>
          <w:numId w:val="372"/>
        </w:numPr>
        <w:tabs>
          <w:tab w:val="left" w:pos="2521"/>
        </w:tabs>
        <w:ind w:hanging="361"/>
        <w:rPr>
          <w:sz w:val="24"/>
        </w:rPr>
      </w:pPr>
      <w:r>
        <w:rPr>
          <w:sz w:val="24"/>
        </w:rPr>
        <w:t>Individual Retirement Arrangement (IRA);</w:t>
      </w:r>
      <w:r>
        <w:rPr>
          <w:spacing w:val="-1"/>
          <w:sz w:val="24"/>
        </w:rPr>
        <w:t xml:space="preserve"> </w:t>
      </w:r>
      <w:r>
        <w:rPr>
          <w:sz w:val="24"/>
        </w:rPr>
        <w:t>and,</w:t>
      </w:r>
    </w:p>
    <w:p w14:paraId="6E5A4307" w14:textId="77777777" w:rsidR="00E9458D" w:rsidRDefault="005C6BD6">
      <w:pPr>
        <w:pStyle w:val="ListParagraph"/>
        <w:numPr>
          <w:ilvl w:val="1"/>
          <w:numId w:val="372"/>
        </w:numPr>
        <w:tabs>
          <w:tab w:val="left" w:pos="2521"/>
        </w:tabs>
        <w:ind w:hanging="361"/>
        <w:rPr>
          <w:sz w:val="24"/>
        </w:rPr>
      </w:pPr>
      <w:r>
        <w:rPr>
          <w:sz w:val="24"/>
        </w:rPr>
        <w:t>perks.</w:t>
      </w:r>
    </w:p>
    <w:p w14:paraId="17CA5E81" w14:textId="77777777" w:rsidR="00E9458D" w:rsidRDefault="005C6BD6">
      <w:pPr>
        <w:pStyle w:val="Heading2"/>
        <w:numPr>
          <w:ilvl w:val="0"/>
          <w:numId w:val="372"/>
        </w:numPr>
        <w:tabs>
          <w:tab w:val="left" w:pos="2161"/>
        </w:tabs>
      </w:pPr>
      <w:r>
        <w:t>COBRA</w:t>
      </w:r>
    </w:p>
    <w:p w14:paraId="49983130" w14:textId="77777777" w:rsidR="00E9458D" w:rsidRDefault="005C6BD6">
      <w:pPr>
        <w:pStyle w:val="BodyText"/>
        <w:ind w:left="2160" w:right="1699" w:firstLine="0"/>
        <w:jc w:val="both"/>
      </w:pPr>
      <w:r>
        <w:t xml:space="preserve">The U.S. </w:t>
      </w:r>
      <w:r>
        <w:rPr>
          <w:i/>
        </w:rPr>
        <w:t xml:space="preserve">Consolidated Omnibus Budget Reconciliation Act </w:t>
      </w:r>
      <w:r>
        <w:t>(COBRA) contains provisions that give certain, eligible former employees, retirees, spouses, former spouses, and dependent children the right to temporary continuation of health coverage at group rates. COBRA has specific eligibility criteria for plans, qualified beneficiaries, and qualifying events. Coverage is generally more expensive than health coverage for active employees. COBRA applies to plans maintained by private-sector employers and sponsored by most state and local governments. Employers with 20 or more employees are usually required to offer COBRA coverage and to notify their employees of the availability of such</w:t>
      </w:r>
      <w:r>
        <w:rPr>
          <w:spacing w:val="-5"/>
        </w:rPr>
        <w:t xml:space="preserve"> </w:t>
      </w:r>
      <w:r>
        <w:t>coverage.</w:t>
      </w:r>
    </w:p>
    <w:p w14:paraId="6EA3CC5C" w14:textId="77777777" w:rsidR="00E9458D" w:rsidRDefault="005C6BD6">
      <w:pPr>
        <w:pStyle w:val="Heading2"/>
        <w:numPr>
          <w:ilvl w:val="0"/>
          <w:numId w:val="372"/>
        </w:numPr>
        <w:tabs>
          <w:tab w:val="left" w:pos="2161"/>
        </w:tabs>
        <w:spacing w:before="1"/>
        <w:jc w:val="both"/>
      </w:pPr>
      <w:r>
        <w:t>Individual Retirement Arrangement</w:t>
      </w:r>
      <w:r>
        <w:rPr>
          <w:spacing w:val="-4"/>
        </w:rPr>
        <w:t xml:space="preserve"> </w:t>
      </w:r>
      <w:r>
        <w:t>(IRA)</w:t>
      </w:r>
    </w:p>
    <w:p w14:paraId="1CE3E208" w14:textId="77777777" w:rsidR="00E9458D" w:rsidRDefault="005C6BD6">
      <w:pPr>
        <w:pStyle w:val="BodyText"/>
        <w:ind w:left="2160" w:right="1700" w:firstLine="0"/>
        <w:jc w:val="both"/>
      </w:pPr>
      <w:r>
        <w:t>An Individual Retirement Arrangement (IRA) is an investment account in which a person can set aside income up to a specified amount each year and usually deduct</w:t>
      </w:r>
    </w:p>
    <w:p w14:paraId="6D630314" w14:textId="77777777" w:rsidR="00E9458D" w:rsidRDefault="00E9458D">
      <w:pPr>
        <w:jc w:val="both"/>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BBA29C4" w14:textId="77777777">
        <w:trPr>
          <w:trHeight w:val="612"/>
        </w:trPr>
        <w:tc>
          <w:tcPr>
            <w:tcW w:w="5689" w:type="dxa"/>
          </w:tcPr>
          <w:p w14:paraId="0A79FC9F"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04DD1809" w14:textId="77777777" w:rsidR="00E9458D" w:rsidRDefault="00E9458D">
            <w:pPr>
              <w:pStyle w:val="TableParagraph"/>
              <w:ind w:left="0"/>
              <w:rPr>
                <w:sz w:val="24"/>
              </w:rPr>
            </w:pPr>
          </w:p>
          <w:p w14:paraId="30EFD48E" w14:textId="77777777" w:rsidR="00E9458D" w:rsidRDefault="005C6BD6">
            <w:pPr>
              <w:pStyle w:val="TableParagraph"/>
              <w:ind w:left="487"/>
              <w:rPr>
                <w:sz w:val="20"/>
              </w:rPr>
            </w:pPr>
            <w:r>
              <w:rPr>
                <w:noProof/>
                <w:sz w:val="20"/>
              </w:rPr>
              <w:drawing>
                <wp:inline distT="0" distB="0" distL="0" distR="0" wp14:anchorId="7304F4D9" wp14:editId="20322D75">
                  <wp:extent cx="1390695" cy="966501"/>
                  <wp:effectExtent l="0" t="0" r="0" b="0"/>
                  <wp:docPr id="78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4EC833D" w14:textId="77777777">
        <w:trPr>
          <w:trHeight w:val="1184"/>
        </w:trPr>
        <w:tc>
          <w:tcPr>
            <w:tcW w:w="5689" w:type="dxa"/>
          </w:tcPr>
          <w:p w14:paraId="2FE150C5" w14:textId="77777777" w:rsidR="00E9458D" w:rsidRDefault="00E9458D">
            <w:pPr>
              <w:pStyle w:val="TableParagraph"/>
              <w:ind w:left="0"/>
              <w:rPr>
                <w:sz w:val="24"/>
              </w:rPr>
            </w:pPr>
          </w:p>
          <w:p w14:paraId="71E4661D" w14:textId="77777777" w:rsidR="00E9458D" w:rsidRDefault="005C6BD6">
            <w:pPr>
              <w:pStyle w:val="TableParagraph"/>
              <w:rPr>
                <w:b/>
                <w:sz w:val="24"/>
              </w:rPr>
            </w:pPr>
            <w:r>
              <w:rPr>
                <w:b/>
                <w:sz w:val="24"/>
              </w:rPr>
              <w:t>Section 4: Human Resources</w:t>
            </w:r>
          </w:p>
        </w:tc>
        <w:tc>
          <w:tcPr>
            <w:tcW w:w="3168" w:type="dxa"/>
            <w:vMerge/>
            <w:tcBorders>
              <w:top w:val="nil"/>
            </w:tcBorders>
          </w:tcPr>
          <w:p w14:paraId="622E4A7D" w14:textId="77777777" w:rsidR="00E9458D" w:rsidRDefault="00E9458D">
            <w:pPr>
              <w:rPr>
                <w:sz w:val="2"/>
                <w:szCs w:val="2"/>
              </w:rPr>
            </w:pPr>
          </w:p>
        </w:tc>
      </w:tr>
      <w:tr w:rsidR="00E9458D" w14:paraId="15E304FD" w14:textId="77777777">
        <w:trPr>
          <w:trHeight w:val="275"/>
        </w:trPr>
        <w:tc>
          <w:tcPr>
            <w:tcW w:w="5689" w:type="dxa"/>
            <w:vMerge w:val="restart"/>
          </w:tcPr>
          <w:p w14:paraId="20738F3B" w14:textId="77777777" w:rsidR="00E9458D" w:rsidRDefault="00E9458D">
            <w:pPr>
              <w:pStyle w:val="TableParagraph"/>
              <w:ind w:left="0"/>
              <w:rPr>
                <w:sz w:val="24"/>
              </w:rPr>
            </w:pPr>
          </w:p>
          <w:p w14:paraId="0C4A9CA2" w14:textId="77777777" w:rsidR="00E9458D" w:rsidRDefault="005C6BD6">
            <w:pPr>
              <w:pStyle w:val="TableParagraph"/>
              <w:rPr>
                <w:b/>
                <w:sz w:val="24"/>
              </w:rPr>
            </w:pPr>
            <w:r>
              <w:rPr>
                <w:b/>
                <w:sz w:val="24"/>
              </w:rPr>
              <w:t>Policy Title: Employee Benefits &amp; Compensation</w:t>
            </w:r>
          </w:p>
        </w:tc>
        <w:tc>
          <w:tcPr>
            <w:tcW w:w="3168" w:type="dxa"/>
          </w:tcPr>
          <w:p w14:paraId="2567B04B" w14:textId="77777777" w:rsidR="00E9458D" w:rsidRDefault="005C6BD6">
            <w:pPr>
              <w:pStyle w:val="TableParagraph"/>
              <w:spacing w:line="256" w:lineRule="exact"/>
              <w:rPr>
                <w:b/>
                <w:sz w:val="24"/>
              </w:rPr>
            </w:pPr>
            <w:r>
              <w:rPr>
                <w:b/>
                <w:sz w:val="24"/>
              </w:rPr>
              <w:t>Policy Number: 4.150</w:t>
            </w:r>
          </w:p>
        </w:tc>
      </w:tr>
      <w:tr w:rsidR="00E9458D" w14:paraId="23EEC95B" w14:textId="77777777">
        <w:trPr>
          <w:trHeight w:val="275"/>
        </w:trPr>
        <w:tc>
          <w:tcPr>
            <w:tcW w:w="5689" w:type="dxa"/>
            <w:vMerge/>
            <w:tcBorders>
              <w:top w:val="nil"/>
            </w:tcBorders>
          </w:tcPr>
          <w:p w14:paraId="41432C49" w14:textId="77777777" w:rsidR="00E9458D" w:rsidRDefault="00E9458D">
            <w:pPr>
              <w:rPr>
                <w:sz w:val="2"/>
                <w:szCs w:val="2"/>
              </w:rPr>
            </w:pPr>
          </w:p>
        </w:tc>
        <w:tc>
          <w:tcPr>
            <w:tcW w:w="3168" w:type="dxa"/>
          </w:tcPr>
          <w:p w14:paraId="4906C635" w14:textId="77777777" w:rsidR="00E9458D" w:rsidRDefault="005C6BD6">
            <w:pPr>
              <w:pStyle w:val="TableParagraph"/>
              <w:spacing w:line="255" w:lineRule="exact"/>
              <w:rPr>
                <w:b/>
                <w:sz w:val="24"/>
              </w:rPr>
            </w:pPr>
            <w:r>
              <w:rPr>
                <w:b/>
                <w:sz w:val="24"/>
              </w:rPr>
              <w:t>Effective Date:</w:t>
            </w:r>
          </w:p>
        </w:tc>
      </w:tr>
      <w:tr w:rsidR="00E9458D" w14:paraId="04E99513" w14:textId="77777777">
        <w:trPr>
          <w:trHeight w:val="276"/>
        </w:trPr>
        <w:tc>
          <w:tcPr>
            <w:tcW w:w="5689" w:type="dxa"/>
            <w:vMerge/>
            <w:tcBorders>
              <w:top w:val="nil"/>
            </w:tcBorders>
          </w:tcPr>
          <w:p w14:paraId="1AAF6354" w14:textId="77777777" w:rsidR="00E9458D" w:rsidRDefault="00E9458D">
            <w:pPr>
              <w:rPr>
                <w:sz w:val="2"/>
                <w:szCs w:val="2"/>
              </w:rPr>
            </w:pPr>
          </w:p>
        </w:tc>
        <w:tc>
          <w:tcPr>
            <w:tcW w:w="3168" w:type="dxa"/>
          </w:tcPr>
          <w:p w14:paraId="55825AFE" w14:textId="77777777" w:rsidR="00E9458D" w:rsidRDefault="005C6BD6">
            <w:pPr>
              <w:pStyle w:val="TableParagraph"/>
              <w:spacing w:before="1" w:line="255" w:lineRule="exact"/>
              <w:rPr>
                <w:b/>
                <w:sz w:val="24"/>
              </w:rPr>
            </w:pPr>
            <w:r>
              <w:rPr>
                <w:b/>
                <w:sz w:val="24"/>
              </w:rPr>
              <w:t>Revision Date:</w:t>
            </w:r>
          </w:p>
        </w:tc>
      </w:tr>
      <w:tr w:rsidR="00E9458D" w14:paraId="42957D1B" w14:textId="77777777">
        <w:trPr>
          <w:trHeight w:val="275"/>
        </w:trPr>
        <w:tc>
          <w:tcPr>
            <w:tcW w:w="5689" w:type="dxa"/>
            <w:vMerge/>
            <w:tcBorders>
              <w:top w:val="nil"/>
            </w:tcBorders>
          </w:tcPr>
          <w:p w14:paraId="1008A25E" w14:textId="77777777" w:rsidR="00E9458D" w:rsidRDefault="00E9458D">
            <w:pPr>
              <w:rPr>
                <w:sz w:val="2"/>
                <w:szCs w:val="2"/>
              </w:rPr>
            </w:pPr>
          </w:p>
        </w:tc>
        <w:tc>
          <w:tcPr>
            <w:tcW w:w="3168" w:type="dxa"/>
          </w:tcPr>
          <w:p w14:paraId="3649A6EC" w14:textId="77777777" w:rsidR="00E9458D" w:rsidRDefault="005C6BD6">
            <w:pPr>
              <w:pStyle w:val="TableParagraph"/>
              <w:spacing w:line="255" w:lineRule="exact"/>
              <w:rPr>
                <w:b/>
                <w:sz w:val="24"/>
              </w:rPr>
            </w:pPr>
            <w:r>
              <w:rPr>
                <w:b/>
                <w:sz w:val="24"/>
              </w:rPr>
              <w:t>Approved By:</w:t>
            </w:r>
          </w:p>
        </w:tc>
      </w:tr>
      <w:tr w:rsidR="00E9458D" w14:paraId="7AED488E" w14:textId="77777777">
        <w:trPr>
          <w:trHeight w:val="276"/>
        </w:trPr>
        <w:tc>
          <w:tcPr>
            <w:tcW w:w="5689" w:type="dxa"/>
            <w:vMerge/>
            <w:tcBorders>
              <w:top w:val="nil"/>
            </w:tcBorders>
          </w:tcPr>
          <w:p w14:paraId="7BED58AF" w14:textId="77777777" w:rsidR="00E9458D" w:rsidRDefault="00E9458D">
            <w:pPr>
              <w:rPr>
                <w:sz w:val="2"/>
                <w:szCs w:val="2"/>
              </w:rPr>
            </w:pPr>
          </w:p>
        </w:tc>
        <w:tc>
          <w:tcPr>
            <w:tcW w:w="3168" w:type="dxa"/>
          </w:tcPr>
          <w:p w14:paraId="5B7036A5" w14:textId="77777777" w:rsidR="00E9458D" w:rsidRDefault="005C6BD6">
            <w:pPr>
              <w:pStyle w:val="TableParagraph"/>
              <w:spacing w:line="257" w:lineRule="exact"/>
              <w:rPr>
                <w:b/>
                <w:sz w:val="24"/>
              </w:rPr>
            </w:pPr>
            <w:r>
              <w:rPr>
                <w:b/>
                <w:sz w:val="24"/>
              </w:rPr>
              <w:t>Page Number: Page 2 of 6</w:t>
            </w:r>
          </w:p>
        </w:tc>
      </w:tr>
    </w:tbl>
    <w:p w14:paraId="7C057002" w14:textId="77777777" w:rsidR="00E9458D" w:rsidRDefault="00E9458D">
      <w:pPr>
        <w:pStyle w:val="BodyText"/>
        <w:spacing w:before="8"/>
        <w:ind w:left="0" w:firstLine="0"/>
        <w:rPr>
          <w:sz w:val="16"/>
        </w:rPr>
      </w:pPr>
    </w:p>
    <w:p w14:paraId="77A709D0" w14:textId="77777777" w:rsidR="00E9458D" w:rsidRDefault="005C6BD6">
      <w:pPr>
        <w:pStyle w:val="BodyText"/>
        <w:spacing w:before="90"/>
        <w:ind w:left="2160" w:right="1697" w:firstLine="0"/>
        <w:jc w:val="both"/>
      </w:pPr>
      <w:r>
        <w:t>the contributions from taxable income, with the contributions and interest being tax- deferred until retirement. The Simple IRA plan is administered through an Investment firm and managed internally by the Agency. It offers company employees a unique opportunity for savings, financial growth and favorable tax treatment, which reduces their gross taxable income.</w:t>
      </w:r>
    </w:p>
    <w:p w14:paraId="5E3071F6" w14:textId="77777777" w:rsidR="00E9458D" w:rsidRDefault="005C6BD6">
      <w:pPr>
        <w:pStyle w:val="Heading2"/>
        <w:numPr>
          <w:ilvl w:val="0"/>
          <w:numId w:val="372"/>
        </w:numPr>
        <w:tabs>
          <w:tab w:val="left" w:pos="2161"/>
        </w:tabs>
        <w:spacing w:line="275" w:lineRule="exact"/>
        <w:jc w:val="both"/>
      </w:pPr>
      <w:r>
        <w:t>Temporary Disability Insurance</w:t>
      </w:r>
      <w:r>
        <w:rPr>
          <w:spacing w:val="-1"/>
        </w:rPr>
        <w:t xml:space="preserve"> </w:t>
      </w:r>
      <w:r>
        <w:t>(TDI)</w:t>
      </w:r>
    </w:p>
    <w:p w14:paraId="0390DEE2" w14:textId="77777777" w:rsidR="00E9458D" w:rsidRDefault="005C6BD6">
      <w:pPr>
        <w:pStyle w:val="BodyText"/>
        <w:ind w:left="2160" w:right="1697" w:firstLine="0"/>
        <w:jc w:val="both"/>
      </w:pPr>
      <w:r>
        <w:t xml:space="preserve">Temporary Disability Insurance (TDI) is designed to provide wage replacement for </w:t>
      </w:r>
      <w:proofErr w:type="spellStart"/>
      <w:r>
        <w:t>non work</w:t>
      </w:r>
      <w:proofErr w:type="spellEnd"/>
      <w:r>
        <w:t>-connected sickness or injury. The program complements the UI program by providing benefits to individuals who do not meet the UI’s "able” to work requirement. Six states operate TDI programs. In California, New Jersey, Puerto Rico and Rhode Island, the TDI programs are administered by the State employment security agency. The Hawaii law is administered by the Temporary Disability Income Division of the Department of Labor and Industrial Relations, and the New York law is administered by the Worker's Compensation Board.</w:t>
      </w:r>
    </w:p>
    <w:p w14:paraId="67C348E2" w14:textId="77777777" w:rsidR="00E9458D" w:rsidRDefault="00E9458D">
      <w:pPr>
        <w:pStyle w:val="BodyText"/>
        <w:ind w:left="0" w:firstLine="0"/>
      </w:pPr>
    </w:p>
    <w:p w14:paraId="49CFFC90" w14:textId="77777777" w:rsidR="00E9458D" w:rsidRDefault="005C6BD6">
      <w:pPr>
        <w:pStyle w:val="Heading2"/>
      </w:pPr>
      <w:r>
        <w:t>POLICY</w:t>
      </w:r>
    </w:p>
    <w:p w14:paraId="4B1900D2" w14:textId="77777777" w:rsidR="00E9458D" w:rsidRDefault="005C6BD6">
      <w:pPr>
        <w:pStyle w:val="BodyText"/>
        <w:ind w:left="1800" w:right="1699" w:firstLine="0"/>
        <w:jc w:val="both"/>
      </w:pPr>
      <w:r>
        <w:t>Right Accord Private Duty- Home Health Care provides mandated benefits and compensation to its employees in compliance with State and Department of Labor regulations and may provide discretionary benefits and/or perks to employees, when deemed doable by the Agency’s governing body.</w:t>
      </w:r>
    </w:p>
    <w:p w14:paraId="19415055" w14:textId="77777777" w:rsidR="00E9458D" w:rsidRDefault="00E9458D">
      <w:pPr>
        <w:pStyle w:val="BodyText"/>
        <w:ind w:left="0" w:firstLine="0"/>
      </w:pPr>
    </w:p>
    <w:p w14:paraId="79B390C3" w14:textId="77777777" w:rsidR="00E9458D" w:rsidRDefault="005C6BD6">
      <w:pPr>
        <w:pStyle w:val="Heading2"/>
      </w:pPr>
      <w:r>
        <w:t>PROCEDURES</w:t>
      </w:r>
    </w:p>
    <w:p w14:paraId="78C57868" w14:textId="77777777" w:rsidR="00E9458D" w:rsidRDefault="005C6BD6">
      <w:pPr>
        <w:pStyle w:val="ListParagraph"/>
        <w:numPr>
          <w:ilvl w:val="0"/>
          <w:numId w:val="371"/>
        </w:numPr>
        <w:tabs>
          <w:tab w:val="left" w:pos="2161"/>
        </w:tabs>
        <w:rPr>
          <w:sz w:val="24"/>
        </w:rPr>
      </w:pPr>
      <w:r>
        <w:rPr>
          <w:sz w:val="24"/>
        </w:rPr>
        <w:t>The Agency shall provide the following federal, mandatory benefits to its</w:t>
      </w:r>
      <w:r>
        <w:rPr>
          <w:spacing w:val="-6"/>
          <w:sz w:val="24"/>
        </w:rPr>
        <w:t xml:space="preserve"> </w:t>
      </w:r>
      <w:r>
        <w:rPr>
          <w:sz w:val="24"/>
        </w:rPr>
        <w:t>employees:</w:t>
      </w:r>
    </w:p>
    <w:p w14:paraId="4AA91974" w14:textId="77777777" w:rsidR="00E9458D" w:rsidRDefault="005C6BD6">
      <w:pPr>
        <w:pStyle w:val="ListParagraph"/>
        <w:numPr>
          <w:ilvl w:val="1"/>
          <w:numId w:val="371"/>
        </w:numPr>
        <w:tabs>
          <w:tab w:val="left" w:pos="2521"/>
        </w:tabs>
        <w:ind w:hanging="361"/>
        <w:rPr>
          <w:sz w:val="24"/>
        </w:rPr>
      </w:pPr>
      <w:r>
        <w:rPr>
          <w:sz w:val="24"/>
        </w:rPr>
        <w:t>Social Security and</w:t>
      </w:r>
      <w:r>
        <w:rPr>
          <w:spacing w:val="-1"/>
          <w:sz w:val="24"/>
        </w:rPr>
        <w:t xml:space="preserve"> </w:t>
      </w:r>
      <w:r>
        <w:rPr>
          <w:sz w:val="24"/>
        </w:rPr>
        <w:t>Medicare;</w:t>
      </w:r>
    </w:p>
    <w:p w14:paraId="544251BA" w14:textId="77777777" w:rsidR="00E9458D" w:rsidRDefault="005C6BD6">
      <w:pPr>
        <w:pStyle w:val="ListParagraph"/>
        <w:numPr>
          <w:ilvl w:val="1"/>
          <w:numId w:val="371"/>
        </w:numPr>
        <w:tabs>
          <w:tab w:val="left" w:pos="2521"/>
        </w:tabs>
        <w:ind w:hanging="361"/>
        <w:rPr>
          <w:sz w:val="24"/>
        </w:rPr>
      </w:pPr>
      <w:r>
        <w:rPr>
          <w:sz w:val="24"/>
        </w:rPr>
        <w:t>Unemployment Insurance;</w:t>
      </w:r>
      <w:r>
        <w:rPr>
          <w:spacing w:val="-1"/>
          <w:sz w:val="24"/>
        </w:rPr>
        <w:t xml:space="preserve"> </w:t>
      </w:r>
      <w:r>
        <w:rPr>
          <w:sz w:val="24"/>
        </w:rPr>
        <w:t>and,</w:t>
      </w:r>
    </w:p>
    <w:p w14:paraId="0F463D91" w14:textId="77777777" w:rsidR="00E9458D" w:rsidRDefault="005C6BD6">
      <w:pPr>
        <w:pStyle w:val="ListParagraph"/>
        <w:numPr>
          <w:ilvl w:val="1"/>
          <w:numId w:val="371"/>
        </w:numPr>
        <w:tabs>
          <w:tab w:val="left" w:pos="2521"/>
        </w:tabs>
        <w:spacing w:before="1"/>
        <w:ind w:hanging="361"/>
        <w:rPr>
          <w:sz w:val="24"/>
        </w:rPr>
      </w:pPr>
      <w:r>
        <w:rPr>
          <w:sz w:val="24"/>
        </w:rPr>
        <w:t>Workers’</w:t>
      </w:r>
      <w:r>
        <w:rPr>
          <w:spacing w:val="-1"/>
          <w:sz w:val="24"/>
        </w:rPr>
        <w:t xml:space="preserve"> </w:t>
      </w:r>
      <w:r>
        <w:rPr>
          <w:sz w:val="24"/>
        </w:rPr>
        <w:t>Compensation.</w:t>
      </w:r>
    </w:p>
    <w:p w14:paraId="14B493DC" w14:textId="77777777" w:rsidR="00E9458D" w:rsidRDefault="005C6BD6">
      <w:pPr>
        <w:pStyle w:val="ListParagraph"/>
        <w:numPr>
          <w:ilvl w:val="0"/>
          <w:numId w:val="371"/>
        </w:numPr>
        <w:tabs>
          <w:tab w:val="left" w:pos="2161"/>
        </w:tabs>
        <w:ind w:right="1699"/>
        <w:jc w:val="both"/>
        <w:rPr>
          <w:sz w:val="24"/>
        </w:rPr>
      </w:pPr>
      <w:r>
        <w:rPr>
          <w:sz w:val="24"/>
        </w:rPr>
        <w:t xml:space="preserve">The Agency shall provide additional mandated benefits in accordance with </w:t>
      </w:r>
      <w:r>
        <w:rPr>
          <w:spacing w:val="-4"/>
          <w:sz w:val="24"/>
        </w:rPr>
        <w:t>its</w:t>
      </w:r>
      <w:r>
        <w:rPr>
          <w:spacing w:val="52"/>
          <w:sz w:val="24"/>
        </w:rPr>
        <w:t xml:space="preserve"> </w:t>
      </w:r>
      <w:r>
        <w:rPr>
          <w:sz w:val="24"/>
        </w:rPr>
        <w:t>policies on Paid Leave and Statutory</w:t>
      </w:r>
      <w:r>
        <w:rPr>
          <w:spacing w:val="-4"/>
          <w:sz w:val="24"/>
        </w:rPr>
        <w:t xml:space="preserve"> </w:t>
      </w:r>
      <w:r>
        <w:rPr>
          <w:sz w:val="24"/>
        </w:rPr>
        <w:t>Holidays.</w:t>
      </w:r>
    </w:p>
    <w:p w14:paraId="6E990A87" w14:textId="77777777" w:rsidR="00E9458D" w:rsidRDefault="005C6BD6">
      <w:pPr>
        <w:pStyle w:val="ListParagraph"/>
        <w:numPr>
          <w:ilvl w:val="0"/>
          <w:numId w:val="371"/>
        </w:numPr>
        <w:tabs>
          <w:tab w:val="left" w:pos="2161"/>
        </w:tabs>
        <w:ind w:right="1700"/>
        <w:jc w:val="both"/>
        <w:rPr>
          <w:sz w:val="24"/>
        </w:rPr>
      </w:pPr>
      <w:r>
        <w:rPr>
          <w:sz w:val="24"/>
        </w:rPr>
        <w:t>Benefits, compensation and other allowances (e.g. mileage for use of employee vehicle) shall be negotiated with job applicants at time of job interview and/or when  a “conditional offer of employment” is</w:t>
      </w:r>
      <w:r>
        <w:rPr>
          <w:spacing w:val="-1"/>
          <w:sz w:val="24"/>
        </w:rPr>
        <w:t xml:space="preserve"> </w:t>
      </w:r>
      <w:r>
        <w:rPr>
          <w:sz w:val="24"/>
        </w:rPr>
        <w:t>extended.</w:t>
      </w:r>
    </w:p>
    <w:p w14:paraId="0035D24F" w14:textId="77777777" w:rsidR="00E9458D" w:rsidRDefault="005C6BD6">
      <w:pPr>
        <w:pStyle w:val="ListParagraph"/>
        <w:numPr>
          <w:ilvl w:val="0"/>
          <w:numId w:val="371"/>
        </w:numPr>
        <w:tabs>
          <w:tab w:val="left" w:pos="2161"/>
        </w:tabs>
        <w:ind w:right="1697"/>
        <w:jc w:val="both"/>
        <w:rPr>
          <w:sz w:val="24"/>
        </w:rPr>
      </w:pPr>
      <w:r>
        <w:rPr>
          <w:sz w:val="24"/>
        </w:rPr>
        <w:t>All employees shall be provided with orientation to the benefit and compensation package when they are hired, which includes details and qualification</w:t>
      </w:r>
      <w:r>
        <w:rPr>
          <w:spacing w:val="-5"/>
          <w:sz w:val="24"/>
        </w:rPr>
        <w:t xml:space="preserve"> </w:t>
      </w:r>
      <w:r>
        <w:rPr>
          <w:sz w:val="24"/>
        </w:rPr>
        <w:t>times.</w:t>
      </w:r>
    </w:p>
    <w:p w14:paraId="2BD1DE84" w14:textId="77777777" w:rsidR="00E9458D" w:rsidRDefault="005C6BD6">
      <w:pPr>
        <w:pStyle w:val="ListParagraph"/>
        <w:numPr>
          <w:ilvl w:val="0"/>
          <w:numId w:val="371"/>
        </w:numPr>
        <w:tabs>
          <w:tab w:val="left" w:pos="2161"/>
        </w:tabs>
        <w:ind w:right="1702"/>
        <w:jc w:val="both"/>
        <w:rPr>
          <w:sz w:val="24"/>
        </w:rPr>
      </w:pPr>
      <w:r>
        <w:rPr>
          <w:sz w:val="24"/>
        </w:rPr>
        <w:t>All employees shall be given a written contract, which details their individual benefits, compensation and allowance</w:t>
      </w:r>
      <w:r>
        <w:rPr>
          <w:spacing w:val="-3"/>
          <w:sz w:val="24"/>
        </w:rPr>
        <w:t xml:space="preserve"> </w:t>
      </w:r>
      <w:r>
        <w:rPr>
          <w:sz w:val="24"/>
        </w:rPr>
        <w:t>package.</w:t>
      </w:r>
    </w:p>
    <w:p w14:paraId="2D52422D"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A60A6B0" w14:textId="77777777">
        <w:trPr>
          <w:trHeight w:val="612"/>
        </w:trPr>
        <w:tc>
          <w:tcPr>
            <w:tcW w:w="5689" w:type="dxa"/>
          </w:tcPr>
          <w:p w14:paraId="47C18081"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656BABA1" w14:textId="77777777" w:rsidR="00E9458D" w:rsidRDefault="00E9458D">
            <w:pPr>
              <w:pStyle w:val="TableParagraph"/>
              <w:ind w:left="0"/>
              <w:rPr>
                <w:sz w:val="24"/>
              </w:rPr>
            </w:pPr>
          </w:p>
          <w:p w14:paraId="6EA4265D" w14:textId="77777777" w:rsidR="00E9458D" w:rsidRDefault="005C6BD6">
            <w:pPr>
              <w:pStyle w:val="TableParagraph"/>
              <w:ind w:left="487"/>
              <w:rPr>
                <w:sz w:val="20"/>
              </w:rPr>
            </w:pPr>
            <w:r>
              <w:rPr>
                <w:noProof/>
                <w:sz w:val="20"/>
              </w:rPr>
              <w:drawing>
                <wp:inline distT="0" distB="0" distL="0" distR="0" wp14:anchorId="4006A876" wp14:editId="5A79913B">
                  <wp:extent cx="1390695" cy="966501"/>
                  <wp:effectExtent l="0" t="0" r="0" b="0"/>
                  <wp:docPr id="79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E7A917F" w14:textId="77777777">
        <w:trPr>
          <w:trHeight w:val="1184"/>
        </w:trPr>
        <w:tc>
          <w:tcPr>
            <w:tcW w:w="5689" w:type="dxa"/>
          </w:tcPr>
          <w:p w14:paraId="58E76CCD" w14:textId="77777777" w:rsidR="00E9458D" w:rsidRDefault="00E9458D">
            <w:pPr>
              <w:pStyle w:val="TableParagraph"/>
              <w:ind w:left="0"/>
              <w:rPr>
                <w:sz w:val="24"/>
              </w:rPr>
            </w:pPr>
          </w:p>
          <w:p w14:paraId="4145DD86" w14:textId="77777777" w:rsidR="00E9458D" w:rsidRDefault="005C6BD6">
            <w:pPr>
              <w:pStyle w:val="TableParagraph"/>
              <w:rPr>
                <w:b/>
                <w:sz w:val="24"/>
              </w:rPr>
            </w:pPr>
            <w:r>
              <w:rPr>
                <w:b/>
                <w:sz w:val="24"/>
              </w:rPr>
              <w:t>Section 4: Human Resources</w:t>
            </w:r>
          </w:p>
        </w:tc>
        <w:tc>
          <w:tcPr>
            <w:tcW w:w="3168" w:type="dxa"/>
            <w:vMerge/>
            <w:tcBorders>
              <w:top w:val="nil"/>
            </w:tcBorders>
          </w:tcPr>
          <w:p w14:paraId="30502A7C" w14:textId="77777777" w:rsidR="00E9458D" w:rsidRDefault="00E9458D">
            <w:pPr>
              <w:rPr>
                <w:sz w:val="2"/>
                <w:szCs w:val="2"/>
              </w:rPr>
            </w:pPr>
          </w:p>
        </w:tc>
      </w:tr>
      <w:tr w:rsidR="00E9458D" w14:paraId="4C498D6A" w14:textId="77777777">
        <w:trPr>
          <w:trHeight w:val="275"/>
        </w:trPr>
        <w:tc>
          <w:tcPr>
            <w:tcW w:w="5689" w:type="dxa"/>
            <w:vMerge w:val="restart"/>
          </w:tcPr>
          <w:p w14:paraId="0F2C5C54" w14:textId="77777777" w:rsidR="00E9458D" w:rsidRDefault="00E9458D">
            <w:pPr>
              <w:pStyle w:val="TableParagraph"/>
              <w:ind w:left="0"/>
              <w:rPr>
                <w:sz w:val="24"/>
              </w:rPr>
            </w:pPr>
          </w:p>
          <w:p w14:paraId="33DEB5EB" w14:textId="77777777" w:rsidR="00E9458D" w:rsidRDefault="005C6BD6">
            <w:pPr>
              <w:pStyle w:val="TableParagraph"/>
              <w:rPr>
                <w:b/>
                <w:sz w:val="24"/>
              </w:rPr>
            </w:pPr>
            <w:r>
              <w:rPr>
                <w:b/>
                <w:sz w:val="24"/>
              </w:rPr>
              <w:t>Policy Title: Employee Benefits &amp; Compensation</w:t>
            </w:r>
          </w:p>
        </w:tc>
        <w:tc>
          <w:tcPr>
            <w:tcW w:w="3168" w:type="dxa"/>
          </w:tcPr>
          <w:p w14:paraId="01F5C314" w14:textId="77777777" w:rsidR="00E9458D" w:rsidRDefault="005C6BD6">
            <w:pPr>
              <w:pStyle w:val="TableParagraph"/>
              <w:spacing w:line="256" w:lineRule="exact"/>
              <w:rPr>
                <w:b/>
                <w:sz w:val="24"/>
              </w:rPr>
            </w:pPr>
            <w:r>
              <w:rPr>
                <w:b/>
                <w:sz w:val="24"/>
              </w:rPr>
              <w:t>Policy Number: 4.150</w:t>
            </w:r>
          </w:p>
        </w:tc>
      </w:tr>
      <w:tr w:rsidR="00E9458D" w14:paraId="5BE12E8B" w14:textId="77777777">
        <w:trPr>
          <w:trHeight w:val="275"/>
        </w:trPr>
        <w:tc>
          <w:tcPr>
            <w:tcW w:w="5689" w:type="dxa"/>
            <w:vMerge/>
            <w:tcBorders>
              <w:top w:val="nil"/>
            </w:tcBorders>
          </w:tcPr>
          <w:p w14:paraId="3CC2E95C" w14:textId="77777777" w:rsidR="00E9458D" w:rsidRDefault="00E9458D">
            <w:pPr>
              <w:rPr>
                <w:sz w:val="2"/>
                <w:szCs w:val="2"/>
              </w:rPr>
            </w:pPr>
          </w:p>
        </w:tc>
        <w:tc>
          <w:tcPr>
            <w:tcW w:w="3168" w:type="dxa"/>
          </w:tcPr>
          <w:p w14:paraId="1C7F54B4" w14:textId="77777777" w:rsidR="00E9458D" w:rsidRDefault="005C6BD6">
            <w:pPr>
              <w:pStyle w:val="TableParagraph"/>
              <w:spacing w:line="255" w:lineRule="exact"/>
              <w:rPr>
                <w:b/>
                <w:sz w:val="24"/>
              </w:rPr>
            </w:pPr>
            <w:r>
              <w:rPr>
                <w:b/>
                <w:sz w:val="24"/>
              </w:rPr>
              <w:t>Effective Date:</w:t>
            </w:r>
          </w:p>
        </w:tc>
      </w:tr>
      <w:tr w:rsidR="00E9458D" w14:paraId="587CE9A6" w14:textId="77777777">
        <w:trPr>
          <w:trHeight w:val="276"/>
        </w:trPr>
        <w:tc>
          <w:tcPr>
            <w:tcW w:w="5689" w:type="dxa"/>
            <w:vMerge/>
            <w:tcBorders>
              <w:top w:val="nil"/>
            </w:tcBorders>
          </w:tcPr>
          <w:p w14:paraId="68C36A54" w14:textId="77777777" w:rsidR="00E9458D" w:rsidRDefault="00E9458D">
            <w:pPr>
              <w:rPr>
                <w:sz w:val="2"/>
                <w:szCs w:val="2"/>
              </w:rPr>
            </w:pPr>
          </w:p>
        </w:tc>
        <w:tc>
          <w:tcPr>
            <w:tcW w:w="3168" w:type="dxa"/>
          </w:tcPr>
          <w:p w14:paraId="2BD2FE92" w14:textId="77777777" w:rsidR="00E9458D" w:rsidRDefault="005C6BD6">
            <w:pPr>
              <w:pStyle w:val="TableParagraph"/>
              <w:spacing w:before="1" w:line="255" w:lineRule="exact"/>
              <w:rPr>
                <w:b/>
                <w:sz w:val="24"/>
              </w:rPr>
            </w:pPr>
            <w:r>
              <w:rPr>
                <w:b/>
                <w:sz w:val="24"/>
              </w:rPr>
              <w:t>Revision Date:</w:t>
            </w:r>
          </w:p>
        </w:tc>
      </w:tr>
      <w:tr w:rsidR="00E9458D" w14:paraId="0057E924" w14:textId="77777777">
        <w:trPr>
          <w:trHeight w:val="275"/>
        </w:trPr>
        <w:tc>
          <w:tcPr>
            <w:tcW w:w="5689" w:type="dxa"/>
            <w:vMerge/>
            <w:tcBorders>
              <w:top w:val="nil"/>
            </w:tcBorders>
          </w:tcPr>
          <w:p w14:paraId="4B1C7180" w14:textId="77777777" w:rsidR="00E9458D" w:rsidRDefault="00E9458D">
            <w:pPr>
              <w:rPr>
                <w:sz w:val="2"/>
                <w:szCs w:val="2"/>
              </w:rPr>
            </w:pPr>
          </w:p>
        </w:tc>
        <w:tc>
          <w:tcPr>
            <w:tcW w:w="3168" w:type="dxa"/>
          </w:tcPr>
          <w:p w14:paraId="1D3B206E" w14:textId="77777777" w:rsidR="00E9458D" w:rsidRDefault="005C6BD6">
            <w:pPr>
              <w:pStyle w:val="TableParagraph"/>
              <w:spacing w:line="255" w:lineRule="exact"/>
              <w:rPr>
                <w:b/>
                <w:sz w:val="24"/>
              </w:rPr>
            </w:pPr>
            <w:r>
              <w:rPr>
                <w:b/>
                <w:sz w:val="24"/>
              </w:rPr>
              <w:t>Approved By:</w:t>
            </w:r>
          </w:p>
        </w:tc>
      </w:tr>
      <w:tr w:rsidR="00E9458D" w14:paraId="16834CBA" w14:textId="77777777">
        <w:trPr>
          <w:trHeight w:val="276"/>
        </w:trPr>
        <w:tc>
          <w:tcPr>
            <w:tcW w:w="5689" w:type="dxa"/>
            <w:vMerge/>
            <w:tcBorders>
              <w:top w:val="nil"/>
            </w:tcBorders>
          </w:tcPr>
          <w:p w14:paraId="4797C100" w14:textId="77777777" w:rsidR="00E9458D" w:rsidRDefault="00E9458D">
            <w:pPr>
              <w:rPr>
                <w:sz w:val="2"/>
                <w:szCs w:val="2"/>
              </w:rPr>
            </w:pPr>
          </w:p>
        </w:tc>
        <w:tc>
          <w:tcPr>
            <w:tcW w:w="3168" w:type="dxa"/>
          </w:tcPr>
          <w:p w14:paraId="23D3FC50" w14:textId="77777777" w:rsidR="00E9458D" w:rsidRDefault="005C6BD6">
            <w:pPr>
              <w:pStyle w:val="TableParagraph"/>
              <w:spacing w:line="257" w:lineRule="exact"/>
              <w:rPr>
                <w:b/>
                <w:sz w:val="24"/>
              </w:rPr>
            </w:pPr>
            <w:r>
              <w:rPr>
                <w:b/>
                <w:sz w:val="24"/>
              </w:rPr>
              <w:t>Page Number: Page 3 of 6</w:t>
            </w:r>
          </w:p>
        </w:tc>
      </w:tr>
    </w:tbl>
    <w:p w14:paraId="46232FDF" w14:textId="77777777" w:rsidR="00E9458D" w:rsidRDefault="00E9458D">
      <w:pPr>
        <w:pStyle w:val="BodyText"/>
        <w:spacing w:before="8"/>
        <w:ind w:left="0" w:firstLine="0"/>
        <w:rPr>
          <w:sz w:val="16"/>
        </w:rPr>
      </w:pPr>
    </w:p>
    <w:p w14:paraId="4EF04F9C" w14:textId="77777777" w:rsidR="00E9458D" w:rsidRDefault="005C6BD6">
      <w:pPr>
        <w:pStyle w:val="ListParagraph"/>
        <w:numPr>
          <w:ilvl w:val="0"/>
          <w:numId w:val="371"/>
        </w:numPr>
        <w:tabs>
          <w:tab w:val="left" w:pos="2161"/>
        </w:tabs>
        <w:spacing w:before="90"/>
        <w:ind w:right="1697"/>
        <w:jc w:val="both"/>
        <w:rPr>
          <w:sz w:val="24"/>
        </w:rPr>
      </w:pPr>
      <w:r>
        <w:rPr>
          <w:sz w:val="24"/>
        </w:rPr>
        <w:t>Mandatory contributions for Social Security, Medicare and Unemployment Insurance, shall be deducted from employees’ pay checks, in accordance with federal regulations.</w:t>
      </w:r>
    </w:p>
    <w:p w14:paraId="742AE617" w14:textId="77777777" w:rsidR="00E9458D" w:rsidRDefault="00E9458D">
      <w:pPr>
        <w:pStyle w:val="BodyText"/>
        <w:spacing w:before="10"/>
        <w:ind w:left="0" w:firstLine="0"/>
        <w:rPr>
          <w:sz w:val="23"/>
        </w:rPr>
      </w:pPr>
    </w:p>
    <w:p w14:paraId="2CC9F911" w14:textId="77777777" w:rsidR="00E9458D" w:rsidRDefault="005C6BD6">
      <w:pPr>
        <w:pStyle w:val="ListParagraph"/>
        <w:numPr>
          <w:ilvl w:val="0"/>
          <w:numId w:val="371"/>
        </w:numPr>
        <w:tabs>
          <w:tab w:val="left" w:pos="2161"/>
        </w:tabs>
        <w:ind w:right="1699"/>
        <w:jc w:val="both"/>
        <w:rPr>
          <w:sz w:val="24"/>
        </w:rPr>
      </w:pPr>
      <w:r>
        <w:rPr>
          <w:sz w:val="24"/>
        </w:rPr>
        <w:t>The Agency shall contribute the regulated employer payments for Social Security, Medicare, Unemployment Insurance, and Worker’s Compensation for each and every employee.</w:t>
      </w:r>
    </w:p>
    <w:p w14:paraId="5B64CCA1" w14:textId="77777777" w:rsidR="00E9458D" w:rsidRDefault="005C6BD6">
      <w:pPr>
        <w:pStyle w:val="ListParagraph"/>
        <w:numPr>
          <w:ilvl w:val="0"/>
          <w:numId w:val="371"/>
        </w:numPr>
        <w:tabs>
          <w:tab w:val="left" w:pos="2161"/>
        </w:tabs>
        <w:ind w:right="1701"/>
        <w:jc w:val="both"/>
        <w:rPr>
          <w:sz w:val="24"/>
        </w:rPr>
      </w:pPr>
      <w:r>
        <w:rPr>
          <w:sz w:val="24"/>
        </w:rPr>
        <w:t>The Agency Manager/Administrator shall be responsible for ongoing review of the mandatory benefit and compensation</w:t>
      </w:r>
      <w:r>
        <w:rPr>
          <w:spacing w:val="-3"/>
          <w:sz w:val="24"/>
        </w:rPr>
        <w:t xml:space="preserve"> </w:t>
      </w:r>
      <w:r>
        <w:rPr>
          <w:sz w:val="24"/>
        </w:rPr>
        <w:t>requirements.</w:t>
      </w:r>
    </w:p>
    <w:p w14:paraId="450B12F5" w14:textId="77777777" w:rsidR="00E9458D" w:rsidRDefault="005C6BD6">
      <w:pPr>
        <w:pStyle w:val="ListParagraph"/>
        <w:numPr>
          <w:ilvl w:val="0"/>
          <w:numId w:val="371"/>
        </w:numPr>
        <w:tabs>
          <w:tab w:val="left" w:pos="2161"/>
        </w:tabs>
        <w:ind w:right="1696"/>
        <w:jc w:val="both"/>
        <w:rPr>
          <w:sz w:val="24"/>
        </w:rPr>
      </w:pPr>
      <w:r>
        <w:rPr>
          <w:sz w:val="24"/>
        </w:rPr>
        <w:t>The Agency Manager/Administrator shall be responsible for researching and ensuring that benefits and compensation are continually updated to comply with established State and U.S. Department of Labor</w:t>
      </w:r>
      <w:r>
        <w:rPr>
          <w:spacing w:val="-2"/>
          <w:sz w:val="24"/>
        </w:rPr>
        <w:t xml:space="preserve"> </w:t>
      </w:r>
      <w:r>
        <w:rPr>
          <w:sz w:val="24"/>
        </w:rPr>
        <w:t>regulations.</w:t>
      </w:r>
    </w:p>
    <w:p w14:paraId="54E30C02" w14:textId="77777777" w:rsidR="00E9458D" w:rsidRDefault="005C6BD6">
      <w:pPr>
        <w:pStyle w:val="ListParagraph"/>
        <w:numPr>
          <w:ilvl w:val="0"/>
          <w:numId w:val="371"/>
        </w:numPr>
        <w:tabs>
          <w:tab w:val="left" w:pos="2161"/>
        </w:tabs>
        <w:ind w:right="1702"/>
        <w:jc w:val="both"/>
        <w:rPr>
          <w:sz w:val="24"/>
        </w:rPr>
      </w:pPr>
      <w:r>
        <w:rPr>
          <w:sz w:val="24"/>
        </w:rPr>
        <w:t>Agency Manager/Administrator shall ensure that the following requirements are adhered</w:t>
      </w:r>
      <w:r>
        <w:rPr>
          <w:spacing w:val="-1"/>
          <w:sz w:val="24"/>
        </w:rPr>
        <w:t xml:space="preserve"> </w:t>
      </w:r>
      <w:r>
        <w:rPr>
          <w:sz w:val="24"/>
        </w:rPr>
        <w:t>to:</w:t>
      </w:r>
    </w:p>
    <w:p w14:paraId="25507BC0" w14:textId="77777777" w:rsidR="00E9458D" w:rsidRDefault="005C6BD6">
      <w:pPr>
        <w:pStyle w:val="ListParagraph"/>
        <w:numPr>
          <w:ilvl w:val="1"/>
          <w:numId w:val="371"/>
        </w:numPr>
        <w:tabs>
          <w:tab w:val="left" w:pos="2510"/>
        </w:tabs>
        <w:ind w:left="2509" w:hanging="284"/>
        <w:jc w:val="both"/>
        <w:rPr>
          <w:sz w:val="24"/>
        </w:rPr>
      </w:pPr>
      <w:r>
        <w:rPr>
          <w:sz w:val="24"/>
        </w:rPr>
        <w:t>Social</w:t>
      </w:r>
      <w:r>
        <w:rPr>
          <w:spacing w:val="-1"/>
          <w:sz w:val="24"/>
        </w:rPr>
        <w:t xml:space="preserve"> </w:t>
      </w:r>
      <w:r>
        <w:rPr>
          <w:sz w:val="24"/>
        </w:rPr>
        <w:t>Security/Medicare</w:t>
      </w:r>
    </w:p>
    <w:p w14:paraId="1BA8321E" w14:textId="77777777" w:rsidR="00E9458D" w:rsidRDefault="005C6BD6">
      <w:pPr>
        <w:pStyle w:val="ListParagraph"/>
        <w:numPr>
          <w:ilvl w:val="2"/>
          <w:numId w:val="371"/>
        </w:numPr>
        <w:tabs>
          <w:tab w:val="left" w:pos="2793"/>
        </w:tabs>
        <w:spacing w:before="1"/>
        <w:ind w:right="1700"/>
        <w:jc w:val="both"/>
        <w:rPr>
          <w:sz w:val="24"/>
        </w:rPr>
      </w:pPr>
      <w:r>
        <w:rPr>
          <w:sz w:val="24"/>
        </w:rPr>
        <w:t>The cost of contributing to an employee’s social security/Medicare shall be shared equally by both the Agency and the</w:t>
      </w:r>
      <w:r>
        <w:rPr>
          <w:spacing w:val="-2"/>
          <w:sz w:val="24"/>
        </w:rPr>
        <w:t xml:space="preserve"> </w:t>
      </w:r>
      <w:r>
        <w:rPr>
          <w:sz w:val="24"/>
        </w:rPr>
        <w:t>employee</w:t>
      </w:r>
    </w:p>
    <w:p w14:paraId="1E9779AC" w14:textId="77777777" w:rsidR="00E9458D" w:rsidRDefault="005C6BD6">
      <w:pPr>
        <w:pStyle w:val="ListParagraph"/>
        <w:numPr>
          <w:ilvl w:val="2"/>
          <w:numId w:val="371"/>
        </w:numPr>
        <w:tabs>
          <w:tab w:val="left" w:pos="2793"/>
        </w:tabs>
        <w:ind w:right="1700" w:hanging="335"/>
        <w:jc w:val="both"/>
        <w:rPr>
          <w:sz w:val="24"/>
        </w:rPr>
      </w:pPr>
      <w:r>
        <w:rPr>
          <w:sz w:val="24"/>
        </w:rPr>
        <w:t>Social security and Medicare taxes shall be paid in accordance with current federally mandated</w:t>
      </w:r>
      <w:r>
        <w:rPr>
          <w:spacing w:val="-1"/>
          <w:sz w:val="24"/>
        </w:rPr>
        <w:t xml:space="preserve"> </w:t>
      </w:r>
      <w:r>
        <w:rPr>
          <w:sz w:val="24"/>
        </w:rPr>
        <w:t>rates.</w:t>
      </w:r>
    </w:p>
    <w:p w14:paraId="34238DFB" w14:textId="77777777" w:rsidR="00E9458D" w:rsidRDefault="005C6BD6">
      <w:pPr>
        <w:pStyle w:val="ListParagraph"/>
        <w:numPr>
          <w:ilvl w:val="1"/>
          <w:numId w:val="371"/>
        </w:numPr>
        <w:tabs>
          <w:tab w:val="left" w:pos="2510"/>
        </w:tabs>
        <w:ind w:left="2509" w:hanging="284"/>
        <w:jc w:val="both"/>
        <w:rPr>
          <w:sz w:val="24"/>
        </w:rPr>
      </w:pPr>
      <w:r>
        <w:rPr>
          <w:sz w:val="24"/>
        </w:rPr>
        <w:t>Unemployment</w:t>
      </w:r>
      <w:r>
        <w:rPr>
          <w:spacing w:val="-1"/>
          <w:sz w:val="24"/>
        </w:rPr>
        <w:t xml:space="preserve"> </w:t>
      </w:r>
      <w:r>
        <w:rPr>
          <w:sz w:val="24"/>
        </w:rPr>
        <w:t>Insurance</w:t>
      </w:r>
    </w:p>
    <w:p w14:paraId="530AAF7F" w14:textId="77777777" w:rsidR="00E9458D" w:rsidRDefault="005C6BD6">
      <w:pPr>
        <w:pStyle w:val="ListParagraph"/>
        <w:numPr>
          <w:ilvl w:val="2"/>
          <w:numId w:val="371"/>
        </w:numPr>
        <w:tabs>
          <w:tab w:val="left" w:pos="2793"/>
        </w:tabs>
        <w:ind w:right="1702"/>
        <w:jc w:val="both"/>
        <w:rPr>
          <w:sz w:val="24"/>
        </w:rPr>
      </w:pPr>
      <w:r>
        <w:rPr>
          <w:sz w:val="24"/>
        </w:rPr>
        <w:t>Unemployment insurance shall be jointly paid for by the Agency and</w:t>
      </w:r>
      <w:r>
        <w:rPr>
          <w:spacing w:val="44"/>
          <w:sz w:val="24"/>
        </w:rPr>
        <w:t xml:space="preserve"> </w:t>
      </w:r>
      <w:r>
        <w:rPr>
          <w:sz w:val="24"/>
        </w:rPr>
        <w:t>the employee, with the Agency paying a higher percentage tax, in accordance with mandated</w:t>
      </w:r>
      <w:r>
        <w:rPr>
          <w:spacing w:val="-1"/>
          <w:sz w:val="24"/>
        </w:rPr>
        <w:t xml:space="preserve"> </w:t>
      </w:r>
      <w:r>
        <w:rPr>
          <w:sz w:val="24"/>
        </w:rPr>
        <w:t>rates.</w:t>
      </w:r>
    </w:p>
    <w:p w14:paraId="5BFB88C1" w14:textId="77777777" w:rsidR="00E9458D" w:rsidRDefault="005C6BD6">
      <w:pPr>
        <w:pStyle w:val="ListParagraph"/>
        <w:numPr>
          <w:ilvl w:val="2"/>
          <w:numId w:val="371"/>
        </w:numPr>
        <w:tabs>
          <w:tab w:val="left" w:pos="2793"/>
        </w:tabs>
        <w:ind w:right="1701" w:hanging="335"/>
        <w:jc w:val="both"/>
        <w:rPr>
          <w:sz w:val="24"/>
        </w:rPr>
      </w:pPr>
      <w:r>
        <w:rPr>
          <w:sz w:val="24"/>
        </w:rPr>
        <w:t>New employees shall be registered with the Department of Labor within the mandated time period.</w:t>
      </w:r>
    </w:p>
    <w:p w14:paraId="5BBA4A59" w14:textId="77777777" w:rsidR="00E9458D" w:rsidRDefault="005C6BD6">
      <w:pPr>
        <w:pStyle w:val="ListParagraph"/>
        <w:numPr>
          <w:ilvl w:val="0"/>
          <w:numId w:val="371"/>
        </w:numPr>
        <w:tabs>
          <w:tab w:val="left" w:pos="2161"/>
        </w:tabs>
        <w:jc w:val="both"/>
        <w:rPr>
          <w:sz w:val="24"/>
        </w:rPr>
      </w:pPr>
      <w:r>
        <w:rPr>
          <w:sz w:val="24"/>
        </w:rPr>
        <w:t>Worker’s Compensation</w:t>
      </w:r>
    </w:p>
    <w:p w14:paraId="14C32A4D" w14:textId="77777777" w:rsidR="00E9458D" w:rsidRDefault="005C6BD6">
      <w:pPr>
        <w:pStyle w:val="BodyText"/>
        <w:ind w:left="2226" w:right="1699" w:firstLine="0"/>
        <w:jc w:val="both"/>
      </w:pPr>
      <w:r>
        <w:t>The Agency shall pay Worker’s compensation, in accordance with mandated rates, to cover medical treatment, vocational rehabilitation, wage loss and death/burial benefits to victims/survivors of industrial accidents or occupational</w:t>
      </w:r>
      <w:r>
        <w:rPr>
          <w:spacing w:val="-4"/>
        </w:rPr>
        <w:t xml:space="preserve"> </w:t>
      </w:r>
      <w:r>
        <w:t>diseases.</w:t>
      </w:r>
    </w:p>
    <w:p w14:paraId="1E3A8A04" w14:textId="77777777" w:rsidR="00E9458D" w:rsidRDefault="005C6BD6">
      <w:pPr>
        <w:pStyle w:val="Heading2"/>
        <w:spacing w:before="200"/>
        <w:jc w:val="both"/>
      </w:pPr>
      <w:r>
        <w:t>Employee Compensation</w:t>
      </w:r>
    </w:p>
    <w:p w14:paraId="46CD7E37" w14:textId="77777777" w:rsidR="00E9458D" w:rsidRDefault="00E9458D">
      <w:pPr>
        <w:pStyle w:val="BodyText"/>
        <w:ind w:left="0" w:firstLine="0"/>
        <w:rPr>
          <w:b/>
          <w:sz w:val="21"/>
        </w:rPr>
      </w:pPr>
    </w:p>
    <w:p w14:paraId="546FD7C0" w14:textId="77777777" w:rsidR="00E9458D" w:rsidRDefault="005C6BD6">
      <w:pPr>
        <w:pStyle w:val="BodyText"/>
        <w:ind w:left="1800" w:firstLine="0"/>
        <w:jc w:val="both"/>
      </w:pPr>
      <w:r>
        <w:rPr>
          <w:u w:val="single"/>
        </w:rPr>
        <w:t>Regular Compensation</w:t>
      </w:r>
    </w:p>
    <w:p w14:paraId="61B4BD6F" w14:textId="77777777" w:rsidR="00E9458D" w:rsidRDefault="005C6BD6">
      <w:pPr>
        <w:pStyle w:val="ListParagraph"/>
        <w:numPr>
          <w:ilvl w:val="0"/>
          <w:numId w:val="370"/>
        </w:numPr>
        <w:tabs>
          <w:tab w:val="left" w:pos="2227"/>
        </w:tabs>
        <w:spacing w:before="41"/>
        <w:ind w:right="1697"/>
        <w:jc w:val="both"/>
        <w:rPr>
          <w:sz w:val="24"/>
        </w:rPr>
      </w:pPr>
      <w:r>
        <w:rPr>
          <w:sz w:val="24"/>
        </w:rPr>
        <w:t>The Agency shall pay its employees at rates, which meet or exceed the amounts stipulated by federal, state and/or other jurisdictional laws for hours worked up to and including 40 in a given work</w:t>
      </w:r>
      <w:r>
        <w:rPr>
          <w:spacing w:val="-1"/>
          <w:sz w:val="24"/>
        </w:rPr>
        <w:t xml:space="preserve"> </w:t>
      </w:r>
      <w:r>
        <w:rPr>
          <w:sz w:val="24"/>
        </w:rPr>
        <w:t>week.</w:t>
      </w:r>
    </w:p>
    <w:p w14:paraId="6DD43F9C"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1CA0622" w14:textId="77777777">
        <w:trPr>
          <w:trHeight w:val="612"/>
        </w:trPr>
        <w:tc>
          <w:tcPr>
            <w:tcW w:w="5689" w:type="dxa"/>
          </w:tcPr>
          <w:p w14:paraId="02994048"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4C43C054" w14:textId="77777777" w:rsidR="00E9458D" w:rsidRDefault="00E9458D">
            <w:pPr>
              <w:pStyle w:val="TableParagraph"/>
              <w:ind w:left="0"/>
              <w:rPr>
                <w:sz w:val="24"/>
              </w:rPr>
            </w:pPr>
          </w:p>
          <w:p w14:paraId="5E363CDE" w14:textId="77777777" w:rsidR="00E9458D" w:rsidRDefault="005C6BD6">
            <w:pPr>
              <w:pStyle w:val="TableParagraph"/>
              <w:ind w:left="487"/>
              <w:rPr>
                <w:sz w:val="20"/>
              </w:rPr>
            </w:pPr>
            <w:r>
              <w:rPr>
                <w:noProof/>
                <w:sz w:val="20"/>
              </w:rPr>
              <w:drawing>
                <wp:inline distT="0" distB="0" distL="0" distR="0" wp14:anchorId="04C56086" wp14:editId="2314B139">
                  <wp:extent cx="1390695" cy="966501"/>
                  <wp:effectExtent l="0" t="0" r="0" b="0"/>
                  <wp:docPr id="79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77B78E9" w14:textId="77777777">
        <w:trPr>
          <w:trHeight w:val="1184"/>
        </w:trPr>
        <w:tc>
          <w:tcPr>
            <w:tcW w:w="5689" w:type="dxa"/>
          </w:tcPr>
          <w:p w14:paraId="1E5A3F5D" w14:textId="77777777" w:rsidR="00E9458D" w:rsidRDefault="00E9458D">
            <w:pPr>
              <w:pStyle w:val="TableParagraph"/>
              <w:ind w:left="0"/>
              <w:rPr>
                <w:sz w:val="24"/>
              </w:rPr>
            </w:pPr>
          </w:p>
          <w:p w14:paraId="073D93AD" w14:textId="77777777" w:rsidR="00E9458D" w:rsidRDefault="005C6BD6">
            <w:pPr>
              <w:pStyle w:val="TableParagraph"/>
              <w:rPr>
                <w:b/>
                <w:sz w:val="24"/>
              </w:rPr>
            </w:pPr>
            <w:r>
              <w:rPr>
                <w:b/>
                <w:sz w:val="24"/>
              </w:rPr>
              <w:t>Section 4: Human Resources</w:t>
            </w:r>
          </w:p>
        </w:tc>
        <w:tc>
          <w:tcPr>
            <w:tcW w:w="3168" w:type="dxa"/>
            <w:vMerge/>
            <w:tcBorders>
              <w:top w:val="nil"/>
            </w:tcBorders>
          </w:tcPr>
          <w:p w14:paraId="605712DC" w14:textId="77777777" w:rsidR="00E9458D" w:rsidRDefault="00E9458D">
            <w:pPr>
              <w:rPr>
                <w:sz w:val="2"/>
                <w:szCs w:val="2"/>
              </w:rPr>
            </w:pPr>
          </w:p>
        </w:tc>
      </w:tr>
      <w:tr w:rsidR="00E9458D" w14:paraId="123CF071" w14:textId="77777777">
        <w:trPr>
          <w:trHeight w:val="275"/>
        </w:trPr>
        <w:tc>
          <w:tcPr>
            <w:tcW w:w="5689" w:type="dxa"/>
            <w:vMerge w:val="restart"/>
          </w:tcPr>
          <w:p w14:paraId="26DA4735" w14:textId="77777777" w:rsidR="00E9458D" w:rsidRDefault="00E9458D">
            <w:pPr>
              <w:pStyle w:val="TableParagraph"/>
              <w:ind w:left="0"/>
              <w:rPr>
                <w:sz w:val="24"/>
              </w:rPr>
            </w:pPr>
          </w:p>
          <w:p w14:paraId="1EEA7773" w14:textId="77777777" w:rsidR="00E9458D" w:rsidRDefault="005C6BD6">
            <w:pPr>
              <w:pStyle w:val="TableParagraph"/>
              <w:rPr>
                <w:b/>
                <w:sz w:val="24"/>
              </w:rPr>
            </w:pPr>
            <w:r>
              <w:rPr>
                <w:b/>
                <w:sz w:val="24"/>
              </w:rPr>
              <w:t>Policy Title: Employee Benefits &amp; Compensation</w:t>
            </w:r>
          </w:p>
        </w:tc>
        <w:tc>
          <w:tcPr>
            <w:tcW w:w="3168" w:type="dxa"/>
          </w:tcPr>
          <w:p w14:paraId="23F53D49" w14:textId="77777777" w:rsidR="00E9458D" w:rsidRDefault="005C6BD6">
            <w:pPr>
              <w:pStyle w:val="TableParagraph"/>
              <w:spacing w:line="256" w:lineRule="exact"/>
              <w:rPr>
                <w:b/>
                <w:sz w:val="24"/>
              </w:rPr>
            </w:pPr>
            <w:r>
              <w:rPr>
                <w:b/>
                <w:sz w:val="24"/>
              </w:rPr>
              <w:t>Policy Number: 4.150</w:t>
            </w:r>
          </w:p>
        </w:tc>
      </w:tr>
      <w:tr w:rsidR="00E9458D" w14:paraId="33B1A47D" w14:textId="77777777">
        <w:trPr>
          <w:trHeight w:val="275"/>
        </w:trPr>
        <w:tc>
          <w:tcPr>
            <w:tcW w:w="5689" w:type="dxa"/>
            <w:vMerge/>
            <w:tcBorders>
              <w:top w:val="nil"/>
            </w:tcBorders>
          </w:tcPr>
          <w:p w14:paraId="46E0C723" w14:textId="77777777" w:rsidR="00E9458D" w:rsidRDefault="00E9458D">
            <w:pPr>
              <w:rPr>
                <w:sz w:val="2"/>
                <w:szCs w:val="2"/>
              </w:rPr>
            </w:pPr>
          </w:p>
        </w:tc>
        <w:tc>
          <w:tcPr>
            <w:tcW w:w="3168" w:type="dxa"/>
          </w:tcPr>
          <w:p w14:paraId="38446A60" w14:textId="77777777" w:rsidR="00E9458D" w:rsidRDefault="005C6BD6">
            <w:pPr>
              <w:pStyle w:val="TableParagraph"/>
              <w:spacing w:line="255" w:lineRule="exact"/>
              <w:rPr>
                <w:b/>
                <w:sz w:val="24"/>
              </w:rPr>
            </w:pPr>
            <w:r>
              <w:rPr>
                <w:b/>
                <w:sz w:val="24"/>
              </w:rPr>
              <w:t>Effective Date:</w:t>
            </w:r>
          </w:p>
        </w:tc>
      </w:tr>
      <w:tr w:rsidR="00E9458D" w14:paraId="78244634" w14:textId="77777777">
        <w:trPr>
          <w:trHeight w:val="276"/>
        </w:trPr>
        <w:tc>
          <w:tcPr>
            <w:tcW w:w="5689" w:type="dxa"/>
            <w:vMerge/>
            <w:tcBorders>
              <w:top w:val="nil"/>
            </w:tcBorders>
          </w:tcPr>
          <w:p w14:paraId="4100316B" w14:textId="77777777" w:rsidR="00E9458D" w:rsidRDefault="00E9458D">
            <w:pPr>
              <w:rPr>
                <w:sz w:val="2"/>
                <w:szCs w:val="2"/>
              </w:rPr>
            </w:pPr>
          </w:p>
        </w:tc>
        <w:tc>
          <w:tcPr>
            <w:tcW w:w="3168" w:type="dxa"/>
          </w:tcPr>
          <w:p w14:paraId="3F749FD3" w14:textId="77777777" w:rsidR="00E9458D" w:rsidRDefault="005C6BD6">
            <w:pPr>
              <w:pStyle w:val="TableParagraph"/>
              <w:spacing w:before="1" w:line="255" w:lineRule="exact"/>
              <w:rPr>
                <w:b/>
                <w:sz w:val="24"/>
              </w:rPr>
            </w:pPr>
            <w:r>
              <w:rPr>
                <w:b/>
                <w:sz w:val="24"/>
              </w:rPr>
              <w:t>Revision Date:</w:t>
            </w:r>
          </w:p>
        </w:tc>
      </w:tr>
      <w:tr w:rsidR="00E9458D" w14:paraId="45DA81ED" w14:textId="77777777">
        <w:trPr>
          <w:trHeight w:val="275"/>
        </w:trPr>
        <w:tc>
          <w:tcPr>
            <w:tcW w:w="5689" w:type="dxa"/>
            <w:vMerge/>
            <w:tcBorders>
              <w:top w:val="nil"/>
            </w:tcBorders>
          </w:tcPr>
          <w:p w14:paraId="22A62FF4" w14:textId="77777777" w:rsidR="00E9458D" w:rsidRDefault="00E9458D">
            <w:pPr>
              <w:rPr>
                <w:sz w:val="2"/>
                <w:szCs w:val="2"/>
              </w:rPr>
            </w:pPr>
          </w:p>
        </w:tc>
        <w:tc>
          <w:tcPr>
            <w:tcW w:w="3168" w:type="dxa"/>
          </w:tcPr>
          <w:p w14:paraId="5C8A6F3E" w14:textId="77777777" w:rsidR="00E9458D" w:rsidRDefault="005C6BD6">
            <w:pPr>
              <w:pStyle w:val="TableParagraph"/>
              <w:spacing w:line="255" w:lineRule="exact"/>
              <w:rPr>
                <w:b/>
                <w:sz w:val="24"/>
              </w:rPr>
            </w:pPr>
            <w:r>
              <w:rPr>
                <w:b/>
                <w:sz w:val="24"/>
              </w:rPr>
              <w:t>Approved By:</w:t>
            </w:r>
          </w:p>
        </w:tc>
      </w:tr>
      <w:tr w:rsidR="00E9458D" w14:paraId="6F616501" w14:textId="77777777">
        <w:trPr>
          <w:trHeight w:val="276"/>
        </w:trPr>
        <w:tc>
          <w:tcPr>
            <w:tcW w:w="5689" w:type="dxa"/>
            <w:vMerge/>
            <w:tcBorders>
              <w:top w:val="nil"/>
            </w:tcBorders>
          </w:tcPr>
          <w:p w14:paraId="6AB74A38" w14:textId="77777777" w:rsidR="00E9458D" w:rsidRDefault="00E9458D">
            <w:pPr>
              <w:rPr>
                <w:sz w:val="2"/>
                <w:szCs w:val="2"/>
              </w:rPr>
            </w:pPr>
          </w:p>
        </w:tc>
        <w:tc>
          <w:tcPr>
            <w:tcW w:w="3168" w:type="dxa"/>
          </w:tcPr>
          <w:p w14:paraId="14A7407B" w14:textId="77777777" w:rsidR="00E9458D" w:rsidRDefault="005C6BD6">
            <w:pPr>
              <w:pStyle w:val="TableParagraph"/>
              <w:spacing w:line="257" w:lineRule="exact"/>
              <w:rPr>
                <w:b/>
                <w:sz w:val="24"/>
              </w:rPr>
            </w:pPr>
            <w:r>
              <w:rPr>
                <w:b/>
                <w:sz w:val="24"/>
              </w:rPr>
              <w:t>Page Number: Page 4 of 6</w:t>
            </w:r>
          </w:p>
        </w:tc>
      </w:tr>
    </w:tbl>
    <w:p w14:paraId="066CCBA8" w14:textId="77777777" w:rsidR="00E9458D" w:rsidRDefault="00E9458D">
      <w:pPr>
        <w:pStyle w:val="BodyText"/>
        <w:spacing w:before="8"/>
        <w:ind w:left="0" w:firstLine="0"/>
        <w:rPr>
          <w:sz w:val="16"/>
        </w:rPr>
      </w:pPr>
    </w:p>
    <w:p w14:paraId="16CD9BEA" w14:textId="77777777" w:rsidR="00E9458D" w:rsidRDefault="005C6BD6">
      <w:pPr>
        <w:pStyle w:val="ListParagraph"/>
        <w:numPr>
          <w:ilvl w:val="0"/>
          <w:numId w:val="370"/>
        </w:numPr>
        <w:tabs>
          <w:tab w:val="left" w:pos="2227"/>
        </w:tabs>
        <w:spacing w:before="90"/>
        <w:ind w:right="1698"/>
        <w:jc w:val="both"/>
        <w:rPr>
          <w:sz w:val="24"/>
        </w:rPr>
      </w:pPr>
      <w:r>
        <w:rPr>
          <w:sz w:val="24"/>
        </w:rPr>
        <w:t>Wages shall be competitive in today's market and be based on hours worked and the type of work being performed. Wages are generally based on, but not limited to, one or more of the</w:t>
      </w:r>
      <w:r>
        <w:rPr>
          <w:spacing w:val="-1"/>
          <w:sz w:val="24"/>
        </w:rPr>
        <w:t xml:space="preserve"> </w:t>
      </w:r>
      <w:r>
        <w:rPr>
          <w:sz w:val="24"/>
        </w:rPr>
        <w:t>following:</w:t>
      </w:r>
    </w:p>
    <w:p w14:paraId="68E3161B"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p w14:paraId="6AD3E931" w14:textId="77777777" w:rsidR="00E9458D" w:rsidRDefault="005C6BD6">
      <w:pPr>
        <w:pStyle w:val="ListParagraph"/>
        <w:numPr>
          <w:ilvl w:val="1"/>
          <w:numId w:val="370"/>
        </w:numPr>
        <w:tabs>
          <w:tab w:val="left" w:pos="2651"/>
          <w:tab w:val="left" w:pos="2652"/>
        </w:tabs>
        <w:spacing w:line="275" w:lineRule="exact"/>
        <w:ind w:hanging="426"/>
        <w:jc w:val="left"/>
        <w:rPr>
          <w:sz w:val="24"/>
        </w:rPr>
      </w:pPr>
      <w:r>
        <w:rPr>
          <w:sz w:val="24"/>
        </w:rPr>
        <w:t>experience</w:t>
      </w:r>
    </w:p>
    <w:p w14:paraId="5EA5DF68" w14:textId="77777777" w:rsidR="00E9458D" w:rsidRDefault="005C6BD6">
      <w:pPr>
        <w:pStyle w:val="ListParagraph"/>
        <w:numPr>
          <w:ilvl w:val="1"/>
          <w:numId w:val="370"/>
        </w:numPr>
        <w:tabs>
          <w:tab w:val="left" w:pos="2651"/>
          <w:tab w:val="left" w:pos="2652"/>
        </w:tabs>
        <w:ind w:hanging="426"/>
        <w:jc w:val="left"/>
        <w:rPr>
          <w:sz w:val="24"/>
        </w:rPr>
      </w:pPr>
      <w:r>
        <w:rPr>
          <w:sz w:val="24"/>
        </w:rPr>
        <w:t>regulated pay</w:t>
      </w:r>
      <w:r>
        <w:rPr>
          <w:spacing w:val="-1"/>
          <w:sz w:val="24"/>
        </w:rPr>
        <w:t xml:space="preserve"> </w:t>
      </w:r>
      <w:r>
        <w:rPr>
          <w:sz w:val="24"/>
        </w:rPr>
        <w:t>rates</w:t>
      </w:r>
    </w:p>
    <w:p w14:paraId="1C78741F" w14:textId="77777777" w:rsidR="00E9458D" w:rsidRDefault="005C6BD6">
      <w:pPr>
        <w:pStyle w:val="ListParagraph"/>
        <w:numPr>
          <w:ilvl w:val="1"/>
          <w:numId w:val="370"/>
        </w:numPr>
        <w:tabs>
          <w:tab w:val="left" w:pos="2651"/>
          <w:tab w:val="left" w:pos="2652"/>
        </w:tabs>
        <w:ind w:hanging="426"/>
        <w:jc w:val="left"/>
        <w:rPr>
          <w:sz w:val="24"/>
        </w:rPr>
      </w:pPr>
      <w:r>
        <w:rPr>
          <w:sz w:val="24"/>
        </w:rPr>
        <w:t>second language</w:t>
      </w:r>
      <w:r>
        <w:rPr>
          <w:spacing w:val="11"/>
          <w:sz w:val="24"/>
        </w:rPr>
        <w:t xml:space="preserve"> </w:t>
      </w:r>
      <w:r>
        <w:rPr>
          <w:spacing w:val="-3"/>
          <w:sz w:val="24"/>
        </w:rPr>
        <w:t>requirement</w:t>
      </w:r>
    </w:p>
    <w:p w14:paraId="540B8CD9" w14:textId="77777777" w:rsidR="00E9458D" w:rsidRDefault="005C6BD6">
      <w:pPr>
        <w:pStyle w:val="ListParagraph"/>
        <w:numPr>
          <w:ilvl w:val="1"/>
          <w:numId w:val="370"/>
        </w:numPr>
        <w:tabs>
          <w:tab w:val="left" w:pos="2651"/>
          <w:tab w:val="left" w:pos="2652"/>
        </w:tabs>
        <w:ind w:hanging="426"/>
        <w:jc w:val="left"/>
        <w:rPr>
          <w:sz w:val="24"/>
        </w:rPr>
      </w:pPr>
      <w:r>
        <w:rPr>
          <w:sz w:val="24"/>
        </w:rPr>
        <w:t>days of</w:t>
      </w:r>
      <w:r>
        <w:rPr>
          <w:spacing w:val="-1"/>
          <w:sz w:val="24"/>
        </w:rPr>
        <w:t xml:space="preserve"> </w:t>
      </w:r>
      <w:r>
        <w:rPr>
          <w:sz w:val="24"/>
        </w:rPr>
        <w:t>week</w:t>
      </w:r>
    </w:p>
    <w:p w14:paraId="5A273487" w14:textId="77777777" w:rsidR="00E9458D" w:rsidRDefault="005C6BD6">
      <w:pPr>
        <w:pStyle w:val="ListParagraph"/>
        <w:numPr>
          <w:ilvl w:val="1"/>
          <w:numId w:val="370"/>
        </w:numPr>
        <w:tabs>
          <w:tab w:val="left" w:pos="2651"/>
          <w:tab w:val="left" w:pos="2652"/>
        </w:tabs>
        <w:ind w:hanging="426"/>
        <w:jc w:val="left"/>
        <w:rPr>
          <w:sz w:val="24"/>
        </w:rPr>
      </w:pPr>
      <w:r>
        <w:rPr>
          <w:sz w:val="24"/>
        </w:rPr>
        <w:t>statutory</w:t>
      </w:r>
      <w:r>
        <w:rPr>
          <w:spacing w:val="-1"/>
          <w:sz w:val="24"/>
        </w:rPr>
        <w:t xml:space="preserve"> </w:t>
      </w:r>
      <w:r>
        <w:rPr>
          <w:sz w:val="24"/>
        </w:rPr>
        <w:t>holidays</w:t>
      </w:r>
    </w:p>
    <w:p w14:paraId="2D16F4C3" w14:textId="77777777" w:rsidR="00E9458D" w:rsidRDefault="005C6BD6">
      <w:pPr>
        <w:pStyle w:val="ListParagraph"/>
        <w:numPr>
          <w:ilvl w:val="1"/>
          <w:numId w:val="370"/>
        </w:numPr>
        <w:tabs>
          <w:tab w:val="left" w:pos="2651"/>
          <w:tab w:val="left" w:pos="2652"/>
        </w:tabs>
        <w:ind w:hanging="426"/>
        <w:jc w:val="left"/>
        <w:rPr>
          <w:sz w:val="24"/>
        </w:rPr>
      </w:pPr>
      <w:r>
        <w:rPr>
          <w:sz w:val="24"/>
        </w:rPr>
        <w:t>industry wage</w:t>
      </w:r>
      <w:r>
        <w:rPr>
          <w:spacing w:val="-1"/>
          <w:sz w:val="24"/>
        </w:rPr>
        <w:t xml:space="preserve"> </w:t>
      </w:r>
      <w:r>
        <w:rPr>
          <w:sz w:val="24"/>
        </w:rPr>
        <w:t>standards</w:t>
      </w:r>
    </w:p>
    <w:p w14:paraId="64B8AEE2" w14:textId="77777777" w:rsidR="00E9458D" w:rsidRDefault="005C6BD6">
      <w:pPr>
        <w:pStyle w:val="ListParagraph"/>
        <w:numPr>
          <w:ilvl w:val="1"/>
          <w:numId w:val="370"/>
        </w:numPr>
        <w:tabs>
          <w:tab w:val="left" w:pos="1822"/>
          <w:tab w:val="left" w:pos="1823"/>
        </w:tabs>
        <w:spacing w:line="275" w:lineRule="exact"/>
        <w:ind w:left="1822" w:hanging="426"/>
        <w:jc w:val="left"/>
        <w:rPr>
          <w:sz w:val="24"/>
        </w:rPr>
      </w:pPr>
      <w:r>
        <w:rPr>
          <w:sz w:val="24"/>
        </w:rPr>
        <w:br w:type="column"/>
        <w:t>difficulty of</w:t>
      </w:r>
      <w:r>
        <w:rPr>
          <w:spacing w:val="-2"/>
          <w:sz w:val="24"/>
        </w:rPr>
        <w:t xml:space="preserve"> </w:t>
      </w:r>
      <w:r>
        <w:rPr>
          <w:sz w:val="24"/>
        </w:rPr>
        <w:t>assignment</w:t>
      </w:r>
    </w:p>
    <w:p w14:paraId="1C1A1056" w14:textId="77777777" w:rsidR="00E9458D" w:rsidRDefault="005C6BD6">
      <w:pPr>
        <w:pStyle w:val="ListParagraph"/>
        <w:numPr>
          <w:ilvl w:val="1"/>
          <w:numId w:val="370"/>
        </w:numPr>
        <w:tabs>
          <w:tab w:val="left" w:pos="1822"/>
          <w:tab w:val="left" w:pos="1823"/>
        </w:tabs>
        <w:ind w:left="1822" w:hanging="426"/>
        <w:jc w:val="left"/>
        <w:rPr>
          <w:sz w:val="24"/>
        </w:rPr>
      </w:pPr>
      <w:r>
        <w:rPr>
          <w:sz w:val="24"/>
        </w:rPr>
        <w:t>challenging</w:t>
      </w:r>
      <w:r>
        <w:rPr>
          <w:spacing w:val="-3"/>
          <w:sz w:val="24"/>
        </w:rPr>
        <w:t xml:space="preserve"> </w:t>
      </w:r>
      <w:r>
        <w:rPr>
          <w:sz w:val="24"/>
        </w:rPr>
        <w:t>clients</w:t>
      </w:r>
    </w:p>
    <w:p w14:paraId="2EF16CDD" w14:textId="77777777" w:rsidR="00E9458D" w:rsidRDefault="005C6BD6">
      <w:pPr>
        <w:pStyle w:val="ListParagraph"/>
        <w:numPr>
          <w:ilvl w:val="1"/>
          <w:numId w:val="370"/>
        </w:numPr>
        <w:tabs>
          <w:tab w:val="left" w:pos="1822"/>
          <w:tab w:val="left" w:pos="1823"/>
        </w:tabs>
        <w:ind w:left="1822" w:hanging="426"/>
        <w:jc w:val="left"/>
        <w:rPr>
          <w:sz w:val="24"/>
        </w:rPr>
      </w:pPr>
      <w:r>
        <w:rPr>
          <w:sz w:val="24"/>
        </w:rPr>
        <w:t>shift</w:t>
      </w:r>
      <w:r>
        <w:rPr>
          <w:spacing w:val="-1"/>
          <w:sz w:val="24"/>
        </w:rPr>
        <w:t xml:space="preserve"> </w:t>
      </w:r>
      <w:r>
        <w:rPr>
          <w:sz w:val="24"/>
        </w:rPr>
        <w:t>differentials</w:t>
      </w:r>
    </w:p>
    <w:p w14:paraId="7EEA27E8" w14:textId="77777777" w:rsidR="00E9458D" w:rsidRDefault="005C6BD6">
      <w:pPr>
        <w:pStyle w:val="ListParagraph"/>
        <w:numPr>
          <w:ilvl w:val="1"/>
          <w:numId w:val="370"/>
        </w:numPr>
        <w:tabs>
          <w:tab w:val="left" w:pos="1822"/>
          <w:tab w:val="left" w:pos="1823"/>
        </w:tabs>
        <w:ind w:left="1822" w:hanging="426"/>
        <w:jc w:val="left"/>
        <w:rPr>
          <w:sz w:val="24"/>
        </w:rPr>
      </w:pPr>
      <w:r>
        <w:rPr>
          <w:sz w:val="24"/>
        </w:rPr>
        <w:t>education</w:t>
      </w:r>
    </w:p>
    <w:p w14:paraId="7809F660" w14:textId="77777777" w:rsidR="00E9458D" w:rsidRDefault="005C6BD6">
      <w:pPr>
        <w:pStyle w:val="ListParagraph"/>
        <w:numPr>
          <w:ilvl w:val="1"/>
          <w:numId w:val="370"/>
        </w:numPr>
        <w:tabs>
          <w:tab w:val="left" w:pos="1822"/>
          <w:tab w:val="left" w:pos="1823"/>
        </w:tabs>
        <w:ind w:left="1822" w:hanging="426"/>
        <w:jc w:val="left"/>
        <w:rPr>
          <w:sz w:val="24"/>
        </w:rPr>
      </w:pPr>
      <w:r>
        <w:rPr>
          <w:sz w:val="24"/>
        </w:rPr>
        <w:t>certification</w:t>
      </w:r>
    </w:p>
    <w:p w14:paraId="313DADE6" w14:textId="77777777" w:rsidR="00E9458D" w:rsidRDefault="00E9458D">
      <w:pPr>
        <w:rPr>
          <w:sz w:val="24"/>
        </w:rPr>
        <w:sectPr w:rsidR="00E9458D">
          <w:type w:val="continuous"/>
          <w:pgSz w:w="12240" w:h="15840"/>
          <w:pgMar w:top="1500" w:right="100" w:bottom="280" w:left="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5464" w:space="40"/>
            <w:col w:w="6636"/>
          </w:cols>
        </w:sectPr>
      </w:pPr>
    </w:p>
    <w:p w14:paraId="26450F1F" w14:textId="77777777" w:rsidR="00E9458D" w:rsidRDefault="005C6BD6">
      <w:pPr>
        <w:pStyle w:val="ListParagraph"/>
        <w:numPr>
          <w:ilvl w:val="0"/>
          <w:numId w:val="370"/>
        </w:numPr>
        <w:tabs>
          <w:tab w:val="left" w:pos="2226"/>
          <w:tab w:val="left" w:pos="2227"/>
        </w:tabs>
        <w:rPr>
          <w:sz w:val="24"/>
        </w:rPr>
      </w:pPr>
      <w:r>
        <w:rPr>
          <w:sz w:val="24"/>
        </w:rPr>
        <w:t>Wages shall be reviewed annually to coincide with performance</w:t>
      </w:r>
      <w:r>
        <w:rPr>
          <w:spacing w:val="-4"/>
          <w:sz w:val="24"/>
        </w:rPr>
        <w:t xml:space="preserve"> </w:t>
      </w:r>
      <w:r>
        <w:rPr>
          <w:sz w:val="24"/>
        </w:rPr>
        <w:t>appraisals.</w:t>
      </w:r>
    </w:p>
    <w:p w14:paraId="4261E570" w14:textId="77777777" w:rsidR="00E9458D" w:rsidRDefault="005C6BD6">
      <w:pPr>
        <w:pStyle w:val="ListParagraph"/>
        <w:numPr>
          <w:ilvl w:val="0"/>
          <w:numId w:val="370"/>
        </w:numPr>
        <w:tabs>
          <w:tab w:val="left" w:pos="2226"/>
          <w:tab w:val="left" w:pos="2227"/>
        </w:tabs>
        <w:ind w:right="1701"/>
        <w:rPr>
          <w:sz w:val="24"/>
        </w:rPr>
      </w:pPr>
      <w:r>
        <w:rPr>
          <w:sz w:val="24"/>
        </w:rPr>
        <w:t>Employees, who assume different positions or are promoted between performance appraisal periods, will have a wage review conducted at the time of</w:t>
      </w:r>
      <w:r>
        <w:rPr>
          <w:spacing w:val="-5"/>
          <w:sz w:val="24"/>
        </w:rPr>
        <w:t xml:space="preserve"> </w:t>
      </w:r>
      <w:r>
        <w:rPr>
          <w:sz w:val="24"/>
        </w:rPr>
        <w:t>promotion.</w:t>
      </w:r>
    </w:p>
    <w:p w14:paraId="40ABD6F9" w14:textId="77777777" w:rsidR="00E9458D" w:rsidRDefault="005C6BD6">
      <w:pPr>
        <w:pStyle w:val="ListParagraph"/>
        <w:numPr>
          <w:ilvl w:val="0"/>
          <w:numId w:val="370"/>
        </w:numPr>
        <w:tabs>
          <w:tab w:val="left" w:pos="2226"/>
          <w:tab w:val="left" w:pos="2227"/>
        </w:tabs>
        <w:rPr>
          <w:sz w:val="24"/>
        </w:rPr>
      </w:pPr>
      <w:r>
        <w:rPr>
          <w:sz w:val="24"/>
        </w:rPr>
        <w:t>The Agency may increase wages at any time,</w:t>
      </w:r>
      <w:r>
        <w:rPr>
          <w:spacing w:val="-1"/>
          <w:sz w:val="24"/>
        </w:rPr>
        <w:t xml:space="preserve"> </w:t>
      </w:r>
      <w:r>
        <w:rPr>
          <w:sz w:val="24"/>
        </w:rPr>
        <w:t>providing:</w:t>
      </w:r>
    </w:p>
    <w:p w14:paraId="1B62EDC5" w14:textId="77777777" w:rsidR="00E9458D" w:rsidRDefault="005C6BD6">
      <w:pPr>
        <w:pStyle w:val="ListParagraph"/>
        <w:numPr>
          <w:ilvl w:val="1"/>
          <w:numId w:val="370"/>
        </w:numPr>
        <w:tabs>
          <w:tab w:val="left" w:pos="2521"/>
        </w:tabs>
        <w:ind w:left="2520" w:hanging="295"/>
        <w:jc w:val="left"/>
        <w:rPr>
          <w:sz w:val="24"/>
        </w:rPr>
      </w:pPr>
      <w:r>
        <w:rPr>
          <w:sz w:val="24"/>
        </w:rPr>
        <w:t>job requirements are met or</w:t>
      </w:r>
      <w:r>
        <w:rPr>
          <w:spacing w:val="-3"/>
          <w:sz w:val="24"/>
        </w:rPr>
        <w:t xml:space="preserve"> </w:t>
      </w:r>
      <w:r>
        <w:rPr>
          <w:sz w:val="24"/>
        </w:rPr>
        <w:t>exceeded;</w:t>
      </w:r>
    </w:p>
    <w:p w14:paraId="3D4853D7" w14:textId="77777777" w:rsidR="00E9458D" w:rsidRDefault="005C6BD6">
      <w:pPr>
        <w:pStyle w:val="ListParagraph"/>
        <w:numPr>
          <w:ilvl w:val="1"/>
          <w:numId w:val="370"/>
        </w:numPr>
        <w:tabs>
          <w:tab w:val="left" w:pos="2521"/>
        </w:tabs>
        <w:ind w:left="2520" w:hanging="295"/>
        <w:jc w:val="left"/>
        <w:rPr>
          <w:sz w:val="24"/>
        </w:rPr>
      </w:pPr>
      <w:r>
        <w:rPr>
          <w:sz w:val="24"/>
        </w:rPr>
        <w:t>Agency Policies and Procedures have been/are adhered to;</w:t>
      </w:r>
      <w:r>
        <w:rPr>
          <w:spacing w:val="-1"/>
          <w:sz w:val="24"/>
        </w:rPr>
        <w:t xml:space="preserve"> </w:t>
      </w:r>
      <w:r>
        <w:rPr>
          <w:sz w:val="24"/>
        </w:rPr>
        <w:t>and,</w:t>
      </w:r>
    </w:p>
    <w:p w14:paraId="1AC53E91" w14:textId="77777777" w:rsidR="00E9458D" w:rsidRDefault="005C6BD6">
      <w:pPr>
        <w:pStyle w:val="ListParagraph"/>
        <w:numPr>
          <w:ilvl w:val="1"/>
          <w:numId w:val="370"/>
        </w:numPr>
        <w:tabs>
          <w:tab w:val="left" w:pos="2521"/>
        </w:tabs>
        <w:ind w:left="2520" w:hanging="295"/>
        <w:jc w:val="left"/>
        <w:rPr>
          <w:sz w:val="24"/>
        </w:rPr>
      </w:pPr>
      <w:r>
        <w:rPr>
          <w:sz w:val="24"/>
        </w:rPr>
        <w:t>the Agency achieves and maintains a prosperous level of</w:t>
      </w:r>
      <w:r>
        <w:rPr>
          <w:spacing w:val="-6"/>
          <w:sz w:val="24"/>
        </w:rPr>
        <w:t xml:space="preserve"> </w:t>
      </w:r>
      <w:r>
        <w:rPr>
          <w:sz w:val="24"/>
        </w:rPr>
        <w:t>business.</w:t>
      </w:r>
    </w:p>
    <w:p w14:paraId="1BFE03E4" w14:textId="77777777" w:rsidR="00E9458D" w:rsidRDefault="005C6BD6">
      <w:pPr>
        <w:pStyle w:val="ListParagraph"/>
        <w:numPr>
          <w:ilvl w:val="0"/>
          <w:numId w:val="370"/>
        </w:numPr>
        <w:tabs>
          <w:tab w:val="left" w:pos="2227"/>
        </w:tabs>
        <w:jc w:val="both"/>
        <w:rPr>
          <w:sz w:val="24"/>
        </w:rPr>
      </w:pPr>
      <w:r>
        <w:rPr>
          <w:sz w:val="24"/>
        </w:rPr>
        <w:t>Wage increases shall not be given to augment cost-of-living</w:t>
      </w:r>
      <w:r>
        <w:rPr>
          <w:spacing w:val="-4"/>
          <w:sz w:val="24"/>
        </w:rPr>
        <w:t xml:space="preserve"> </w:t>
      </w:r>
      <w:r>
        <w:rPr>
          <w:sz w:val="24"/>
        </w:rPr>
        <w:t>increases.</w:t>
      </w:r>
    </w:p>
    <w:p w14:paraId="7AE7F2AE" w14:textId="77777777" w:rsidR="00E9458D" w:rsidRDefault="005C6BD6">
      <w:pPr>
        <w:pStyle w:val="ListParagraph"/>
        <w:numPr>
          <w:ilvl w:val="0"/>
          <w:numId w:val="370"/>
        </w:numPr>
        <w:tabs>
          <w:tab w:val="left" w:pos="2227"/>
        </w:tabs>
        <w:ind w:right="1696"/>
        <w:jc w:val="both"/>
        <w:rPr>
          <w:i/>
          <w:sz w:val="24"/>
        </w:rPr>
      </w:pPr>
      <w:r>
        <w:rPr>
          <w:sz w:val="24"/>
        </w:rPr>
        <w:t>The Agency and its employees shall keep all remuneration information confidential. Wage specifics shall not be disclosed or discussed with others, including co-workers, as per the Agency'</w:t>
      </w:r>
      <w:r>
        <w:rPr>
          <w:b/>
          <w:sz w:val="24"/>
        </w:rPr>
        <w:t xml:space="preserve">s </w:t>
      </w:r>
      <w:r>
        <w:rPr>
          <w:sz w:val="24"/>
        </w:rPr>
        <w:t xml:space="preserve">Policy #1.160 </w:t>
      </w:r>
      <w:r>
        <w:rPr>
          <w:i/>
          <w:sz w:val="24"/>
        </w:rPr>
        <w:t xml:space="preserve">– Confidentiality </w:t>
      </w:r>
      <w:r>
        <w:rPr>
          <w:sz w:val="24"/>
        </w:rPr>
        <w:t xml:space="preserve">&amp; </w:t>
      </w:r>
      <w:r>
        <w:rPr>
          <w:i/>
          <w:sz w:val="24"/>
        </w:rPr>
        <w:t>Non-Disclosure of Information.</w:t>
      </w:r>
    </w:p>
    <w:p w14:paraId="2F55E789" w14:textId="77777777" w:rsidR="00E9458D" w:rsidRDefault="005C6BD6">
      <w:pPr>
        <w:pStyle w:val="ListParagraph"/>
        <w:numPr>
          <w:ilvl w:val="0"/>
          <w:numId w:val="370"/>
        </w:numPr>
        <w:tabs>
          <w:tab w:val="left" w:pos="2227"/>
        </w:tabs>
        <w:spacing w:before="1"/>
        <w:jc w:val="both"/>
        <w:rPr>
          <w:sz w:val="24"/>
        </w:rPr>
      </w:pPr>
      <w:r>
        <w:rPr>
          <w:sz w:val="24"/>
        </w:rPr>
        <w:t>If a wage reassignment is levied against an employee's earnings, the Agency</w:t>
      </w:r>
      <w:r>
        <w:rPr>
          <w:spacing w:val="-4"/>
          <w:sz w:val="24"/>
        </w:rPr>
        <w:t xml:space="preserve"> </w:t>
      </w:r>
      <w:r>
        <w:rPr>
          <w:sz w:val="24"/>
        </w:rPr>
        <w:t>shall:</w:t>
      </w:r>
    </w:p>
    <w:p w14:paraId="0DA04305" w14:textId="77777777" w:rsidR="00E9458D" w:rsidRDefault="005C6BD6">
      <w:pPr>
        <w:pStyle w:val="ListParagraph"/>
        <w:numPr>
          <w:ilvl w:val="1"/>
          <w:numId w:val="370"/>
        </w:numPr>
        <w:tabs>
          <w:tab w:val="left" w:pos="2521"/>
        </w:tabs>
        <w:ind w:left="2520" w:hanging="271"/>
        <w:jc w:val="both"/>
        <w:rPr>
          <w:sz w:val="24"/>
        </w:rPr>
      </w:pPr>
      <w:r>
        <w:rPr>
          <w:sz w:val="24"/>
        </w:rPr>
        <w:t>comply with federal and state regulations;</w:t>
      </w:r>
      <w:r>
        <w:rPr>
          <w:spacing w:val="-3"/>
          <w:sz w:val="24"/>
        </w:rPr>
        <w:t xml:space="preserve"> </w:t>
      </w:r>
      <w:r>
        <w:rPr>
          <w:sz w:val="24"/>
        </w:rPr>
        <w:t>and,</w:t>
      </w:r>
    </w:p>
    <w:p w14:paraId="5837DEE5" w14:textId="77777777" w:rsidR="00E9458D" w:rsidRDefault="005C6BD6">
      <w:pPr>
        <w:pStyle w:val="ListParagraph"/>
        <w:numPr>
          <w:ilvl w:val="1"/>
          <w:numId w:val="370"/>
        </w:numPr>
        <w:tabs>
          <w:tab w:val="left" w:pos="2521"/>
        </w:tabs>
        <w:ind w:left="2520" w:hanging="271"/>
        <w:jc w:val="both"/>
        <w:rPr>
          <w:sz w:val="24"/>
        </w:rPr>
      </w:pPr>
      <w:r>
        <w:rPr>
          <w:sz w:val="24"/>
        </w:rPr>
        <w:t>immediately advise the employee</w:t>
      </w:r>
      <w:r>
        <w:rPr>
          <w:spacing w:val="-5"/>
          <w:sz w:val="24"/>
        </w:rPr>
        <w:t xml:space="preserve"> </w:t>
      </w:r>
      <w:r>
        <w:rPr>
          <w:sz w:val="24"/>
        </w:rPr>
        <w:t>affected.</w:t>
      </w:r>
    </w:p>
    <w:p w14:paraId="726EED5A" w14:textId="77777777" w:rsidR="00E9458D" w:rsidRDefault="005C6BD6">
      <w:pPr>
        <w:pStyle w:val="BodyText"/>
        <w:spacing w:before="200"/>
        <w:ind w:left="1800" w:firstLine="0"/>
        <w:jc w:val="both"/>
      </w:pPr>
      <w:r>
        <w:rPr>
          <w:u w:val="single"/>
        </w:rPr>
        <w:t>Over-Time Compensation</w:t>
      </w:r>
    </w:p>
    <w:p w14:paraId="249480B2" w14:textId="77777777" w:rsidR="00E9458D" w:rsidRDefault="005C6BD6">
      <w:pPr>
        <w:pStyle w:val="BodyText"/>
        <w:spacing w:before="41"/>
        <w:ind w:left="2084" w:right="1559" w:hanging="285"/>
        <w:jc w:val="both"/>
      </w:pPr>
      <w:r>
        <w:t xml:space="preserve">1. The Agency shall pay overtime to its non-exempt employees, in accordance  with federal and state regulations and in accordance with the Agency’s Policy </w:t>
      </w:r>
      <w:r>
        <w:rPr>
          <w:i/>
        </w:rPr>
        <w:t>#4.170 – Overtime</w:t>
      </w:r>
      <w:r>
        <w:t>.</w:t>
      </w:r>
    </w:p>
    <w:p w14:paraId="7019EED3" w14:textId="77777777" w:rsidR="00E9458D" w:rsidRDefault="00E9458D">
      <w:pPr>
        <w:pStyle w:val="BodyText"/>
        <w:ind w:left="0" w:firstLine="0"/>
      </w:pPr>
    </w:p>
    <w:p w14:paraId="2DEBFD67" w14:textId="77777777" w:rsidR="00E9458D" w:rsidRDefault="005C6BD6">
      <w:pPr>
        <w:pStyle w:val="BodyText"/>
        <w:ind w:left="1800" w:firstLine="0"/>
        <w:jc w:val="both"/>
      </w:pPr>
      <w:r>
        <w:rPr>
          <w:u w:val="single"/>
        </w:rPr>
        <w:t>Statutory Holiday Compensation</w:t>
      </w:r>
    </w:p>
    <w:p w14:paraId="51652FDC" w14:textId="77777777" w:rsidR="00E9458D" w:rsidRDefault="005C6BD6">
      <w:pPr>
        <w:ind w:left="2084" w:right="1564" w:hanging="285"/>
        <w:jc w:val="both"/>
        <w:rPr>
          <w:i/>
          <w:sz w:val="24"/>
        </w:rPr>
      </w:pPr>
      <w:r>
        <w:rPr>
          <w:sz w:val="24"/>
        </w:rPr>
        <w:t xml:space="preserve">1. The Agency adheres to statutory holidays requirements, in accordance with federal and state regulations and in accordance with its </w:t>
      </w:r>
      <w:r>
        <w:rPr>
          <w:i/>
          <w:sz w:val="24"/>
        </w:rPr>
        <w:t>Policy # 4.171 - Statutory Holidays.</w:t>
      </w:r>
    </w:p>
    <w:p w14:paraId="31E9E3CA" w14:textId="77777777" w:rsidR="00E9458D" w:rsidRDefault="00E9458D">
      <w:pPr>
        <w:pStyle w:val="BodyText"/>
        <w:ind w:left="0" w:firstLine="0"/>
        <w:rPr>
          <w:i/>
        </w:rPr>
      </w:pPr>
    </w:p>
    <w:p w14:paraId="74D48031" w14:textId="77777777" w:rsidR="00E9458D" w:rsidRDefault="005C6BD6">
      <w:pPr>
        <w:pStyle w:val="Heading2"/>
      </w:pPr>
      <w:r>
        <w:t>Employee Discretionary Benefits</w:t>
      </w:r>
    </w:p>
    <w:p w14:paraId="1746C067" w14:textId="77777777" w:rsidR="00E9458D" w:rsidRDefault="00E9458D">
      <w:pPr>
        <w:sectPr w:rsidR="00E9458D">
          <w:type w:val="continuous"/>
          <w:pgSz w:w="12240" w:h="15840"/>
          <w:pgMar w:top="1500" w:right="100" w:bottom="280" w:left="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2CA0D49" w14:textId="77777777">
        <w:trPr>
          <w:trHeight w:val="612"/>
        </w:trPr>
        <w:tc>
          <w:tcPr>
            <w:tcW w:w="5689" w:type="dxa"/>
          </w:tcPr>
          <w:p w14:paraId="104FF8C7"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67079719" w14:textId="77777777" w:rsidR="00E9458D" w:rsidRDefault="00E9458D">
            <w:pPr>
              <w:pStyle w:val="TableParagraph"/>
              <w:ind w:left="0"/>
              <w:rPr>
                <w:b/>
                <w:sz w:val="24"/>
              </w:rPr>
            </w:pPr>
          </w:p>
          <w:p w14:paraId="293C8BC0" w14:textId="77777777" w:rsidR="00E9458D" w:rsidRDefault="005C6BD6">
            <w:pPr>
              <w:pStyle w:val="TableParagraph"/>
              <w:ind w:left="487"/>
              <w:rPr>
                <w:sz w:val="20"/>
              </w:rPr>
            </w:pPr>
            <w:r>
              <w:rPr>
                <w:noProof/>
                <w:sz w:val="20"/>
              </w:rPr>
              <w:drawing>
                <wp:inline distT="0" distB="0" distL="0" distR="0" wp14:anchorId="6BDFA88D" wp14:editId="7E52290C">
                  <wp:extent cx="1390695" cy="966501"/>
                  <wp:effectExtent l="0" t="0" r="0" b="0"/>
                  <wp:docPr id="79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4E9727B" w14:textId="77777777">
        <w:trPr>
          <w:trHeight w:val="1184"/>
        </w:trPr>
        <w:tc>
          <w:tcPr>
            <w:tcW w:w="5689" w:type="dxa"/>
          </w:tcPr>
          <w:p w14:paraId="6C6C5666" w14:textId="77777777" w:rsidR="00E9458D" w:rsidRDefault="00E9458D">
            <w:pPr>
              <w:pStyle w:val="TableParagraph"/>
              <w:ind w:left="0"/>
              <w:rPr>
                <w:b/>
                <w:sz w:val="24"/>
              </w:rPr>
            </w:pPr>
          </w:p>
          <w:p w14:paraId="133B7FB1" w14:textId="77777777" w:rsidR="00E9458D" w:rsidRDefault="005C6BD6">
            <w:pPr>
              <w:pStyle w:val="TableParagraph"/>
              <w:rPr>
                <w:b/>
                <w:sz w:val="24"/>
              </w:rPr>
            </w:pPr>
            <w:r>
              <w:rPr>
                <w:b/>
                <w:sz w:val="24"/>
              </w:rPr>
              <w:t>Section 4: Human Resources</w:t>
            </w:r>
          </w:p>
        </w:tc>
        <w:tc>
          <w:tcPr>
            <w:tcW w:w="3168" w:type="dxa"/>
            <w:vMerge/>
            <w:tcBorders>
              <w:top w:val="nil"/>
            </w:tcBorders>
          </w:tcPr>
          <w:p w14:paraId="6C9E6DDC" w14:textId="77777777" w:rsidR="00E9458D" w:rsidRDefault="00E9458D">
            <w:pPr>
              <w:rPr>
                <w:sz w:val="2"/>
                <w:szCs w:val="2"/>
              </w:rPr>
            </w:pPr>
          </w:p>
        </w:tc>
      </w:tr>
      <w:tr w:rsidR="00E9458D" w14:paraId="5008344F" w14:textId="77777777">
        <w:trPr>
          <w:trHeight w:val="275"/>
        </w:trPr>
        <w:tc>
          <w:tcPr>
            <w:tcW w:w="5689" w:type="dxa"/>
            <w:vMerge w:val="restart"/>
          </w:tcPr>
          <w:p w14:paraId="5AD99F57" w14:textId="77777777" w:rsidR="00E9458D" w:rsidRDefault="00E9458D">
            <w:pPr>
              <w:pStyle w:val="TableParagraph"/>
              <w:ind w:left="0"/>
              <w:rPr>
                <w:b/>
                <w:sz w:val="24"/>
              </w:rPr>
            </w:pPr>
          </w:p>
          <w:p w14:paraId="69C2B175" w14:textId="77777777" w:rsidR="00E9458D" w:rsidRDefault="005C6BD6">
            <w:pPr>
              <w:pStyle w:val="TableParagraph"/>
              <w:rPr>
                <w:b/>
                <w:sz w:val="24"/>
              </w:rPr>
            </w:pPr>
            <w:r>
              <w:rPr>
                <w:b/>
                <w:sz w:val="24"/>
              </w:rPr>
              <w:t>Policy Title: Employee Compensation &amp; Benefits</w:t>
            </w:r>
          </w:p>
        </w:tc>
        <w:tc>
          <w:tcPr>
            <w:tcW w:w="3168" w:type="dxa"/>
          </w:tcPr>
          <w:p w14:paraId="6D1EC213" w14:textId="77777777" w:rsidR="00E9458D" w:rsidRDefault="005C6BD6">
            <w:pPr>
              <w:pStyle w:val="TableParagraph"/>
              <w:spacing w:line="256" w:lineRule="exact"/>
              <w:rPr>
                <w:b/>
                <w:sz w:val="24"/>
              </w:rPr>
            </w:pPr>
            <w:r>
              <w:rPr>
                <w:b/>
                <w:sz w:val="24"/>
              </w:rPr>
              <w:t>Policy Number: 4.150</w:t>
            </w:r>
          </w:p>
        </w:tc>
      </w:tr>
      <w:tr w:rsidR="00E9458D" w14:paraId="5F002FCA" w14:textId="77777777">
        <w:trPr>
          <w:trHeight w:val="275"/>
        </w:trPr>
        <w:tc>
          <w:tcPr>
            <w:tcW w:w="5689" w:type="dxa"/>
            <w:vMerge/>
            <w:tcBorders>
              <w:top w:val="nil"/>
            </w:tcBorders>
          </w:tcPr>
          <w:p w14:paraId="65CB99A2" w14:textId="77777777" w:rsidR="00E9458D" w:rsidRDefault="00E9458D">
            <w:pPr>
              <w:rPr>
                <w:sz w:val="2"/>
                <w:szCs w:val="2"/>
              </w:rPr>
            </w:pPr>
          </w:p>
        </w:tc>
        <w:tc>
          <w:tcPr>
            <w:tcW w:w="3168" w:type="dxa"/>
          </w:tcPr>
          <w:p w14:paraId="4ED1BB03" w14:textId="77777777" w:rsidR="00E9458D" w:rsidRDefault="005C6BD6">
            <w:pPr>
              <w:pStyle w:val="TableParagraph"/>
              <w:spacing w:line="255" w:lineRule="exact"/>
              <w:rPr>
                <w:b/>
                <w:sz w:val="24"/>
              </w:rPr>
            </w:pPr>
            <w:r>
              <w:rPr>
                <w:b/>
                <w:sz w:val="24"/>
              </w:rPr>
              <w:t>Effective Date:</w:t>
            </w:r>
          </w:p>
        </w:tc>
      </w:tr>
      <w:tr w:rsidR="00E9458D" w14:paraId="56DF9666" w14:textId="77777777">
        <w:trPr>
          <w:trHeight w:val="276"/>
        </w:trPr>
        <w:tc>
          <w:tcPr>
            <w:tcW w:w="5689" w:type="dxa"/>
            <w:vMerge/>
            <w:tcBorders>
              <w:top w:val="nil"/>
            </w:tcBorders>
          </w:tcPr>
          <w:p w14:paraId="25364016" w14:textId="77777777" w:rsidR="00E9458D" w:rsidRDefault="00E9458D">
            <w:pPr>
              <w:rPr>
                <w:sz w:val="2"/>
                <w:szCs w:val="2"/>
              </w:rPr>
            </w:pPr>
          </w:p>
        </w:tc>
        <w:tc>
          <w:tcPr>
            <w:tcW w:w="3168" w:type="dxa"/>
          </w:tcPr>
          <w:p w14:paraId="2D454E74" w14:textId="77777777" w:rsidR="00E9458D" w:rsidRDefault="005C6BD6">
            <w:pPr>
              <w:pStyle w:val="TableParagraph"/>
              <w:spacing w:before="1" w:line="255" w:lineRule="exact"/>
              <w:rPr>
                <w:b/>
                <w:sz w:val="24"/>
              </w:rPr>
            </w:pPr>
            <w:r>
              <w:rPr>
                <w:b/>
                <w:sz w:val="24"/>
              </w:rPr>
              <w:t>Revision Date:</w:t>
            </w:r>
          </w:p>
        </w:tc>
      </w:tr>
      <w:tr w:rsidR="00E9458D" w14:paraId="0B0EA978" w14:textId="77777777">
        <w:trPr>
          <w:trHeight w:val="275"/>
        </w:trPr>
        <w:tc>
          <w:tcPr>
            <w:tcW w:w="5689" w:type="dxa"/>
            <w:vMerge/>
            <w:tcBorders>
              <w:top w:val="nil"/>
            </w:tcBorders>
          </w:tcPr>
          <w:p w14:paraId="5A99B439" w14:textId="77777777" w:rsidR="00E9458D" w:rsidRDefault="00E9458D">
            <w:pPr>
              <w:rPr>
                <w:sz w:val="2"/>
                <w:szCs w:val="2"/>
              </w:rPr>
            </w:pPr>
          </w:p>
        </w:tc>
        <w:tc>
          <w:tcPr>
            <w:tcW w:w="3168" w:type="dxa"/>
          </w:tcPr>
          <w:p w14:paraId="55A3E17F" w14:textId="77777777" w:rsidR="00E9458D" w:rsidRDefault="005C6BD6">
            <w:pPr>
              <w:pStyle w:val="TableParagraph"/>
              <w:spacing w:line="255" w:lineRule="exact"/>
              <w:rPr>
                <w:b/>
                <w:sz w:val="24"/>
              </w:rPr>
            </w:pPr>
            <w:r>
              <w:rPr>
                <w:b/>
                <w:sz w:val="24"/>
              </w:rPr>
              <w:t>Approved By:</w:t>
            </w:r>
          </w:p>
        </w:tc>
      </w:tr>
      <w:tr w:rsidR="00E9458D" w14:paraId="077382E0" w14:textId="77777777">
        <w:trPr>
          <w:trHeight w:val="276"/>
        </w:trPr>
        <w:tc>
          <w:tcPr>
            <w:tcW w:w="5689" w:type="dxa"/>
            <w:vMerge/>
            <w:tcBorders>
              <w:top w:val="nil"/>
            </w:tcBorders>
          </w:tcPr>
          <w:p w14:paraId="4C881C63" w14:textId="77777777" w:rsidR="00E9458D" w:rsidRDefault="00E9458D">
            <w:pPr>
              <w:rPr>
                <w:sz w:val="2"/>
                <w:szCs w:val="2"/>
              </w:rPr>
            </w:pPr>
          </w:p>
        </w:tc>
        <w:tc>
          <w:tcPr>
            <w:tcW w:w="3168" w:type="dxa"/>
          </w:tcPr>
          <w:p w14:paraId="1CB5D9DC" w14:textId="77777777" w:rsidR="00E9458D" w:rsidRDefault="005C6BD6">
            <w:pPr>
              <w:pStyle w:val="TableParagraph"/>
              <w:tabs>
                <w:tab w:val="left" w:pos="1833"/>
              </w:tabs>
              <w:spacing w:line="257" w:lineRule="exact"/>
              <w:rPr>
                <w:b/>
                <w:sz w:val="24"/>
              </w:rPr>
            </w:pPr>
            <w:r>
              <w:rPr>
                <w:b/>
                <w:sz w:val="24"/>
              </w:rPr>
              <w:t>Page</w:t>
            </w:r>
            <w:r>
              <w:rPr>
                <w:b/>
                <w:spacing w:val="-1"/>
                <w:sz w:val="24"/>
              </w:rPr>
              <w:t xml:space="preserve"> </w:t>
            </w:r>
            <w:r>
              <w:rPr>
                <w:b/>
                <w:sz w:val="24"/>
              </w:rPr>
              <w:t>Number:</w:t>
            </w:r>
            <w:r>
              <w:rPr>
                <w:b/>
                <w:sz w:val="24"/>
              </w:rPr>
              <w:tab/>
              <w:t>Page 5 of</w:t>
            </w:r>
            <w:r>
              <w:rPr>
                <w:b/>
                <w:spacing w:val="-2"/>
                <w:sz w:val="24"/>
              </w:rPr>
              <w:t xml:space="preserve"> </w:t>
            </w:r>
            <w:r>
              <w:rPr>
                <w:b/>
                <w:sz w:val="24"/>
              </w:rPr>
              <w:t>6</w:t>
            </w:r>
          </w:p>
        </w:tc>
      </w:tr>
    </w:tbl>
    <w:p w14:paraId="75707675" w14:textId="77777777" w:rsidR="00E9458D" w:rsidRDefault="00E9458D">
      <w:pPr>
        <w:pStyle w:val="BodyText"/>
        <w:spacing w:before="8"/>
        <w:ind w:left="0" w:firstLine="0"/>
        <w:rPr>
          <w:b/>
          <w:sz w:val="16"/>
        </w:rPr>
      </w:pPr>
    </w:p>
    <w:p w14:paraId="767D5159" w14:textId="77777777" w:rsidR="00E9458D" w:rsidRDefault="005C6BD6">
      <w:pPr>
        <w:pStyle w:val="BodyText"/>
        <w:spacing w:before="90"/>
        <w:ind w:left="1800" w:firstLine="0"/>
      </w:pPr>
      <w:r>
        <w:rPr>
          <w:u w:val="single"/>
        </w:rPr>
        <w:t>Dental and Health Insurance</w:t>
      </w:r>
    </w:p>
    <w:p w14:paraId="40A6C46F" w14:textId="77777777" w:rsidR="00E9458D" w:rsidRDefault="005C6BD6">
      <w:pPr>
        <w:pStyle w:val="BodyText"/>
        <w:spacing w:before="40"/>
        <w:ind w:left="1800" w:right="1701" w:firstLine="0"/>
      </w:pPr>
      <w:r>
        <w:t>The Agency may offer dental and health care benefits to its full time employees after the successful completion of the 6 month Probationary Period.</w:t>
      </w:r>
    </w:p>
    <w:p w14:paraId="58CAAEF7" w14:textId="77777777" w:rsidR="00E9458D" w:rsidRDefault="005C6BD6">
      <w:pPr>
        <w:pStyle w:val="BodyText"/>
        <w:spacing w:before="201"/>
        <w:ind w:left="1800" w:firstLine="0"/>
      </w:pPr>
      <w:r>
        <w:rPr>
          <w:u w:val="single"/>
        </w:rPr>
        <w:t>Continuing Health Coverage (COBRA)</w:t>
      </w:r>
    </w:p>
    <w:p w14:paraId="72A70EFF" w14:textId="77777777" w:rsidR="00E9458D" w:rsidRDefault="005C6BD6">
      <w:pPr>
        <w:spacing w:before="41"/>
        <w:ind w:left="1800" w:right="1763"/>
        <w:rPr>
          <w:sz w:val="24"/>
        </w:rPr>
      </w:pPr>
      <w:r>
        <w:rPr>
          <w:sz w:val="24"/>
        </w:rPr>
        <w:t xml:space="preserve">The Agency may offer COBRA coverage to its eligible employees, in accordance with the U.S. </w:t>
      </w:r>
      <w:r>
        <w:rPr>
          <w:i/>
          <w:sz w:val="24"/>
        </w:rPr>
        <w:t>Consolidated Omnibus Budget Reconciliation Act</w:t>
      </w:r>
      <w:r>
        <w:rPr>
          <w:i/>
          <w:spacing w:val="-2"/>
          <w:sz w:val="24"/>
        </w:rPr>
        <w:t xml:space="preserve"> </w:t>
      </w:r>
      <w:r>
        <w:rPr>
          <w:sz w:val="24"/>
        </w:rPr>
        <w:t>(COBRA).</w:t>
      </w:r>
    </w:p>
    <w:p w14:paraId="0DF7419A" w14:textId="77777777" w:rsidR="00E9458D" w:rsidRDefault="00E9458D">
      <w:pPr>
        <w:pStyle w:val="BodyText"/>
        <w:ind w:left="0" w:firstLine="0"/>
        <w:rPr>
          <w:sz w:val="26"/>
        </w:rPr>
      </w:pPr>
    </w:p>
    <w:p w14:paraId="619C7940" w14:textId="77777777" w:rsidR="00E9458D" w:rsidRDefault="00E9458D">
      <w:pPr>
        <w:pStyle w:val="BodyText"/>
        <w:ind w:left="0" w:firstLine="0"/>
        <w:rPr>
          <w:sz w:val="26"/>
        </w:rPr>
      </w:pPr>
    </w:p>
    <w:p w14:paraId="4AE470F4" w14:textId="77777777" w:rsidR="00E9458D" w:rsidRDefault="005C6BD6">
      <w:pPr>
        <w:pStyle w:val="ListParagraph"/>
        <w:numPr>
          <w:ilvl w:val="0"/>
          <w:numId w:val="369"/>
        </w:numPr>
        <w:tabs>
          <w:tab w:val="left" w:pos="2227"/>
        </w:tabs>
        <w:spacing w:before="230"/>
        <w:ind w:right="1697"/>
        <w:jc w:val="both"/>
        <w:rPr>
          <w:sz w:val="24"/>
        </w:rPr>
      </w:pPr>
      <w:r>
        <w:rPr>
          <w:sz w:val="24"/>
        </w:rPr>
        <w:t>Employees and their beneficiaries who are covered by the Agency's Dental and Health Insurance Plan may be eligible to continue their coverage if loss of coverage is due</w:t>
      </w:r>
      <w:r>
        <w:rPr>
          <w:spacing w:val="-1"/>
          <w:sz w:val="24"/>
        </w:rPr>
        <w:t xml:space="preserve"> </w:t>
      </w:r>
      <w:r>
        <w:rPr>
          <w:sz w:val="24"/>
        </w:rPr>
        <w:t>to:</w:t>
      </w:r>
    </w:p>
    <w:p w14:paraId="38CE1F47" w14:textId="77777777" w:rsidR="00E9458D" w:rsidRDefault="005C6BD6">
      <w:pPr>
        <w:pStyle w:val="ListParagraph"/>
        <w:numPr>
          <w:ilvl w:val="1"/>
          <w:numId w:val="369"/>
        </w:numPr>
        <w:tabs>
          <w:tab w:val="left" w:pos="2521"/>
        </w:tabs>
        <w:ind w:hanging="361"/>
        <w:rPr>
          <w:sz w:val="24"/>
        </w:rPr>
      </w:pPr>
      <w:r>
        <w:rPr>
          <w:sz w:val="24"/>
        </w:rPr>
        <w:t>fewer working</w:t>
      </w:r>
      <w:r>
        <w:rPr>
          <w:spacing w:val="-1"/>
          <w:sz w:val="24"/>
        </w:rPr>
        <w:t xml:space="preserve"> </w:t>
      </w:r>
      <w:r>
        <w:rPr>
          <w:sz w:val="24"/>
        </w:rPr>
        <w:t>hours;</w:t>
      </w:r>
    </w:p>
    <w:p w14:paraId="5692AA14" w14:textId="77777777" w:rsidR="00E9458D" w:rsidRDefault="005C6BD6">
      <w:pPr>
        <w:pStyle w:val="ListParagraph"/>
        <w:numPr>
          <w:ilvl w:val="1"/>
          <w:numId w:val="369"/>
        </w:numPr>
        <w:tabs>
          <w:tab w:val="left" w:pos="2521"/>
        </w:tabs>
        <w:ind w:hanging="361"/>
        <w:rPr>
          <w:sz w:val="24"/>
        </w:rPr>
      </w:pPr>
      <w:r>
        <w:rPr>
          <w:sz w:val="24"/>
        </w:rPr>
        <w:t>divorce or legal</w:t>
      </w:r>
      <w:r>
        <w:rPr>
          <w:spacing w:val="-1"/>
          <w:sz w:val="24"/>
        </w:rPr>
        <w:t xml:space="preserve"> </w:t>
      </w:r>
      <w:r>
        <w:rPr>
          <w:sz w:val="24"/>
        </w:rPr>
        <w:t>separation;</w:t>
      </w:r>
    </w:p>
    <w:p w14:paraId="53939F73" w14:textId="77777777" w:rsidR="00E9458D" w:rsidRDefault="005C6BD6">
      <w:pPr>
        <w:pStyle w:val="ListParagraph"/>
        <w:numPr>
          <w:ilvl w:val="1"/>
          <w:numId w:val="369"/>
        </w:numPr>
        <w:tabs>
          <w:tab w:val="left" w:pos="2521"/>
        </w:tabs>
        <w:ind w:hanging="361"/>
        <w:rPr>
          <w:sz w:val="24"/>
        </w:rPr>
      </w:pPr>
      <w:r>
        <w:rPr>
          <w:sz w:val="24"/>
        </w:rPr>
        <w:t>a dependent child losing his/her "dependent"</w:t>
      </w:r>
      <w:r>
        <w:rPr>
          <w:spacing w:val="-6"/>
          <w:sz w:val="24"/>
        </w:rPr>
        <w:t xml:space="preserve"> </w:t>
      </w:r>
      <w:r>
        <w:rPr>
          <w:sz w:val="24"/>
        </w:rPr>
        <w:t>status;</w:t>
      </w:r>
    </w:p>
    <w:p w14:paraId="6158E4FA" w14:textId="77777777" w:rsidR="00E9458D" w:rsidRDefault="005C6BD6">
      <w:pPr>
        <w:pStyle w:val="ListParagraph"/>
        <w:numPr>
          <w:ilvl w:val="1"/>
          <w:numId w:val="369"/>
        </w:numPr>
        <w:tabs>
          <w:tab w:val="left" w:pos="2521"/>
        </w:tabs>
        <w:ind w:right="1699"/>
        <w:rPr>
          <w:sz w:val="24"/>
        </w:rPr>
      </w:pPr>
      <w:r>
        <w:rPr>
          <w:sz w:val="24"/>
        </w:rPr>
        <w:t>employment being terminated, unless termination is due to “Gross Misconduct”; and/or,</w:t>
      </w:r>
    </w:p>
    <w:p w14:paraId="2A5541BC" w14:textId="77777777" w:rsidR="00E9458D" w:rsidRDefault="005C6BD6">
      <w:pPr>
        <w:pStyle w:val="ListParagraph"/>
        <w:numPr>
          <w:ilvl w:val="1"/>
          <w:numId w:val="369"/>
        </w:numPr>
        <w:tabs>
          <w:tab w:val="left" w:pos="2521"/>
        </w:tabs>
        <w:ind w:hanging="361"/>
        <w:rPr>
          <w:sz w:val="24"/>
        </w:rPr>
      </w:pPr>
      <w:r>
        <w:rPr>
          <w:sz w:val="24"/>
        </w:rPr>
        <w:t>loss of entitlement to</w:t>
      </w:r>
      <w:r>
        <w:rPr>
          <w:spacing w:val="-2"/>
          <w:sz w:val="24"/>
        </w:rPr>
        <w:t xml:space="preserve"> </w:t>
      </w:r>
      <w:r>
        <w:rPr>
          <w:sz w:val="24"/>
        </w:rPr>
        <w:t>Medicare.</w:t>
      </w:r>
    </w:p>
    <w:p w14:paraId="23C786E4" w14:textId="77777777" w:rsidR="00E9458D" w:rsidRDefault="005C6BD6">
      <w:pPr>
        <w:pStyle w:val="BodyText"/>
        <w:spacing w:before="201"/>
        <w:ind w:left="1800" w:firstLine="0"/>
      </w:pPr>
      <w:r>
        <w:rPr>
          <w:u w:val="single"/>
        </w:rPr>
        <w:t>Individual Retirement Arrangement (IRA)</w:t>
      </w:r>
    </w:p>
    <w:p w14:paraId="388E9825" w14:textId="77777777" w:rsidR="00E9458D" w:rsidRDefault="005C6BD6">
      <w:pPr>
        <w:pStyle w:val="ListParagraph"/>
        <w:numPr>
          <w:ilvl w:val="0"/>
          <w:numId w:val="368"/>
        </w:numPr>
        <w:tabs>
          <w:tab w:val="left" w:pos="2226"/>
          <w:tab w:val="left" w:pos="2227"/>
        </w:tabs>
        <w:spacing w:before="41"/>
        <w:ind w:right="1697"/>
        <w:rPr>
          <w:sz w:val="24"/>
        </w:rPr>
      </w:pPr>
      <w:r>
        <w:rPr>
          <w:sz w:val="24"/>
        </w:rPr>
        <w:t>The Agency may offer Regular Full-time Employees and Regular Part-time Employees a Simple IRA after 24 months of continuous</w:t>
      </w:r>
      <w:r>
        <w:rPr>
          <w:spacing w:val="-5"/>
          <w:sz w:val="24"/>
        </w:rPr>
        <w:t xml:space="preserve"> </w:t>
      </w:r>
      <w:r>
        <w:rPr>
          <w:sz w:val="24"/>
        </w:rPr>
        <w:t>employment.</w:t>
      </w:r>
    </w:p>
    <w:p w14:paraId="516F8993" w14:textId="77777777" w:rsidR="00E9458D" w:rsidRDefault="005C6BD6">
      <w:pPr>
        <w:pStyle w:val="ListParagraph"/>
        <w:numPr>
          <w:ilvl w:val="0"/>
          <w:numId w:val="368"/>
        </w:numPr>
        <w:tabs>
          <w:tab w:val="left" w:pos="2226"/>
          <w:tab w:val="left" w:pos="2227"/>
        </w:tabs>
        <w:rPr>
          <w:sz w:val="24"/>
        </w:rPr>
      </w:pPr>
      <w:r>
        <w:rPr>
          <w:sz w:val="24"/>
        </w:rPr>
        <w:t>If offered, the Agency will match employee</w:t>
      </w:r>
      <w:r>
        <w:rPr>
          <w:spacing w:val="-3"/>
          <w:sz w:val="24"/>
        </w:rPr>
        <w:t xml:space="preserve"> </w:t>
      </w:r>
      <w:r>
        <w:rPr>
          <w:sz w:val="24"/>
        </w:rPr>
        <w:t>contributions.</w:t>
      </w:r>
    </w:p>
    <w:p w14:paraId="3EFDA6D7" w14:textId="77777777" w:rsidR="00E9458D" w:rsidRDefault="005C6BD6">
      <w:pPr>
        <w:pStyle w:val="ListParagraph"/>
        <w:numPr>
          <w:ilvl w:val="0"/>
          <w:numId w:val="368"/>
        </w:numPr>
        <w:tabs>
          <w:tab w:val="left" w:pos="2226"/>
          <w:tab w:val="left" w:pos="2227"/>
        </w:tabs>
        <w:ind w:right="1700"/>
        <w:rPr>
          <w:sz w:val="24"/>
        </w:rPr>
      </w:pPr>
      <w:r>
        <w:rPr>
          <w:sz w:val="24"/>
        </w:rPr>
        <w:t>Employees shall have the option of having their contributions deducted through payroll.</w:t>
      </w:r>
    </w:p>
    <w:p w14:paraId="23F6692A" w14:textId="77777777" w:rsidR="00E9458D" w:rsidRDefault="005C6BD6">
      <w:pPr>
        <w:pStyle w:val="BodyText"/>
        <w:spacing w:before="200"/>
        <w:ind w:left="1800" w:firstLine="0"/>
      </w:pPr>
      <w:r>
        <w:rPr>
          <w:u w:val="single"/>
        </w:rPr>
        <w:t>Temporary Disability Insurance (TDI)</w:t>
      </w:r>
    </w:p>
    <w:p w14:paraId="3F2D28AE" w14:textId="77777777" w:rsidR="00E9458D" w:rsidRDefault="005C6BD6">
      <w:pPr>
        <w:pStyle w:val="BodyText"/>
        <w:spacing w:before="41"/>
        <w:ind w:left="1800" w:firstLine="0"/>
      </w:pPr>
      <w:r>
        <w:t>If your Agency offers Temporary Disability Insurance, enter the details here.</w:t>
      </w:r>
    </w:p>
    <w:p w14:paraId="427E6C6F" w14:textId="77777777" w:rsidR="00E9458D" w:rsidRDefault="00E9458D">
      <w:pPr>
        <w:pStyle w:val="BodyText"/>
        <w:ind w:left="0" w:firstLine="0"/>
      </w:pPr>
    </w:p>
    <w:p w14:paraId="0712B445" w14:textId="77777777" w:rsidR="00E9458D" w:rsidRDefault="005C6BD6">
      <w:pPr>
        <w:pStyle w:val="Heading2"/>
      </w:pPr>
      <w:r>
        <w:t>Employee Perks</w:t>
      </w:r>
    </w:p>
    <w:p w14:paraId="739A7BA7" w14:textId="77777777" w:rsidR="00E9458D" w:rsidRDefault="005C6BD6">
      <w:pPr>
        <w:pStyle w:val="BodyText"/>
        <w:spacing w:before="224"/>
        <w:ind w:left="1800" w:firstLine="0"/>
      </w:pPr>
      <w:r>
        <w:rPr>
          <w:u w:val="single"/>
        </w:rPr>
        <w:t>Referral Bonus</w:t>
      </w:r>
    </w:p>
    <w:p w14:paraId="0886A58A" w14:textId="77777777" w:rsidR="00E9458D" w:rsidRDefault="005C6BD6">
      <w:pPr>
        <w:pStyle w:val="ListParagraph"/>
        <w:numPr>
          <w:ilvl w:val="0"/>
          <w:numId w:val="367"/>
        </w:numPr>
        <w:tabs>
          <w:tab w:val="left" w:pos="2226"/>
          <w:tab w:val="left" w:pos="2227"/>
        </w:tabs>
        <w:spacing w:before="1"/>
        <w:rPr>
          <w:sz w:val="24"/>
        </w:rPr>
      </w:pPr>
      <w:r>
        <w:rPr>
          <w:sz w:val="24"/>
        </w:rPr>
        <w:t>The Agency may offer an Employee Referral Bonus to its</w:t>
      </w:r>
      <w:r>
        <w:rPr>
          <w:spacing w:val="-2"/>
          <w:sz w:val="24"/>
        </w:rPr>
        <w:t xml:space="preserve"> </w:t>
      </w:r>
      <w:r>
        <w:rPr>
          <w:sz w:val="24"/>
        </w:rPr>
        <w:t>employees.</w:t>
      </w:r>
    </w:p>
    <w:p w14:paraId="308959F4" w14:textId="77777777" w:rsidR="00E9458D" w:rsidRDefault="005C6BD6">
      <w:pPr>
        <w:pStyle w:val="ListParagraph"/>
        <w:numPr>
          <w:ilvl w:val="0"/>
          <w:numId w:val="367"/>
        </w:numPr>
        <w:tabs>
          <w:tab w:val="left" w:pos="2226"/>
          <w:tab w:val="left" w:pos="2227"/>
        </w:tabs>
        <w:rPr>
          <w:sz w:val="24"/>
        </w:rPr>
      </w:pPr>
      <w:r>
        <w:rPr>
          <w:sz w:val="24"/>
        </w:rPr>
        <w:t>Employees may be eligible for a bonus of $50 for referring client(s) to the</w:t>
      </w:r>
      <w:r>
        <w:rPr>
          <w:spacing w:val="-3"/>
          <w:sz w:val="24"/>
        </w:rPr>
        <w:t xml:space="preserve"> </w:t>
      </w:r>
      <w:r>
        <w:rPr>
          <w:sz w:val="24"/>
        </w:rPr>
        <w:t>Agency.</w:t>
      </w:r>
    </w:p>
    <w:p w14:paraId="204CAFAC" w14:textId="77777777" w:rsidR="00E9458D" w:rsidRDefault="005C6BD6">
      <w:pPr>
        <w:pStyle w:val="ListParagraph"/>
        <w:numPr>
          <w:ilvl w:val="0"/>
          <w:numId w:val="367"/>
        </w:numPr>
        <w:tabs>
          <w:tab w:val="left" w:pos="2226"/>
          <w:tab w:val="left" w:pos="2227"/>
        </w:tabs>
        <w:ind w:right="1703"/>
        <w:rPr>
          <w:sz w:val="24"/>
        </w:rPr>
      </w:pPr>
      <w:r>
        <w:rPr>
          <w:sz w:val="24"/>
        </w:rPr>
        <w:t>To request the Referral Bonus, employees must submit a signed statement from the referred client(s),</w:t>
      </w:r>
      <w:r>
        <w:rPr>
          <w:spacing w:val="-2"/>
          <w:sz w:val="24"/>
        </w:rPr>
        <w:t xml:space="preserve"> </w:t>
      </w:r>
      <w:r>
        <w:rPr>
          <w:sz w:val="24"/>
        </w:rPr>
        <w:t>which:</w:t>
      </w:r>
    </w:p>
    <w:p w14:paraId="38FC1EA5"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558689E" w14:textId="77777777">
        <w:trPr>
          <w:trHeight w:val="612"/>
        </w:trPr>
        <w:tc>
          <w:tcPr>
            <w:tcW w:w="5689" w:type="dxa"/>
          </w:tcPr>
          <w:p w14:paraId="3B306C85"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4BBFF638" w14:textId="77777777" w:rsidR="00E9458D" w:rsidRDefault="00E9458D">
            <w:pPr>
              <w:pStyle w:val="TableParagraph"/>
              <w:ind w:left="0"/>
              <w:rPr>
                <w:sz w:val="24"/>
              </w:rPr>
            </w:pPr>
          </w:p>
          <w:p w14:paraId="1E559C43" w14:textId="77777777" w:rsidR="00E9458D" w:rsidRDefault="005C6BD6">
            <w:pPr>
              <w:pStyle w:val="TableParagraph"/>
              <w:ind w:left="487"/>
              <w:rPr>
                <w:sz w:val="20"/>
              </w:rPr>
            </w:pPr>
            <w:r>
              <w:rPr>
                <w:noProof/>
                <w:sz w:val="20"/>
              </w:rPr>
              <w:drawing>
                <wp:inline distT="0" distB="0" distL="0" distR="0" wp14:anchorId="30FDAD11" wp14:editId="0EE53AD2">
                  <wp:extent cx="1390695" cy="966501"/>
                  <wp:effectExtent l="0" t="0" r="0" b="0"/>
                  <wp:docPr id="79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0A8536D" w14:textId="77777777">
        <w:trPr>
          <w:trHeight w:val="1184"/>
        </w:trPr>
        <w:tc>
          <w:tcPr>
            <w:tcW w:w="5689" w:type="dxa"/>
          </w:tcPr>
          <w:p w14:paraId="3BB24AAB" w14:textId="77777777" w:rsidR="00E9458D" w:rsidRDefault="00E9458D">
            <w:pPr>
              <w:pStyle w:val="TableParagraph"/>
              <w:ind w:left="0"/>
              <w:rPr>
                <w:sz w:val="24"/>
              </w:rPr>
            </w:pPr>
          </w:p>
          <w:p w14:paraId="41E750B9" w14:textId="77777777" w:rsidR="00E9458D" w:rsidRDefault="005C6BD6">
            <w:pPr>
              <w:pStyle w:val="TableParagraph"/>
              <w:rPr>
                <w:b/>
                <w:sz w:val="24"/>
              </w:rPr>
            </w:pPr>
            <w:r>
              <w:rPr>
                <w:b/>
                <w:sz w:val="24"/>
              </w:rPr>
              <w:t>Section 4: Human Resources</w:t>
            </w:r>
          </w:p>
        </w:tc>
        <w:tc>
          <w:tcPr>
            <w:tcW w:w="3168" w:type="dxa"/>
            <w:vMerge/>
            <w:tcBorders>
              <w:top w:val="nil"/>
            </w:tcBorders>
          </w:tcPr>
          <w:p w14:paraId="62109170" w14:textId="77777777" w:rsidR="00E9458D" w:rsidRDefault="00E9458D">
            <w:pPr>
              <w:rPr>
                <w:sz w:val="2"/>
                <w:szCs w:val="2"/>
              </w:rPr>
            </w:pPr>
          </w:p>
        </w:tc>
      </w:tr>
      <w:tr w:rsidR="00E9458D" w14:paraId="46C84C1A" w14:textId="77777777">
        <w:trPr>
          <w:trHeight w:val="275"/>
        </w:trPr>
        <w:tc>
          <w:tcPr>
            <w:tcW w:w="5689" w:type="dxa"/>
            <w:vMerge w:val="restart"/>
          </w:tcPr>
          <w:p w14:paraId="449538FD" w14:textId="77777777" w:rsidR="00E9458D" w:rsidRDefault="00E9458D">
            <w:pPr>
              <w:pStyle w:val="TableParagraph"/>
              <w:ind w:left="0"/>
              <w:rPr>
                <w:sz w:val="24"/>
              </w:rPr>
            </w:pPr>
          </w:p>
          <w:p w14:paraId="2BB82B30" w14:textId="77777777" w:rsidR="00E9458D" w:rsidRDefault="005C6BD6">
            <w:pPr>
              <w:pStyle w:val="TableParagraph"/>
              <w:rPr>
                <w:b/>
                <w:sz w:val="24"/>
              </w:rPr>
            </w:pPr>
            <w:r>
              <w:rPr>
                <w:b/>
                <w:sz w:val="24"/>
              </w:rPr>
              <w:t>Policy Title: Employee Compensation &amp; Benefits</w:t>
            </w:r>
          </w:p>
        </w:tc>
        <w:tc>
          <w:tcPr>
            <w:tcW w:w="3168" w:type="dxa"/>
          </w:tcPr>
          <w:p w14:paraId="535D8BC8" w14:textId="77777777" w:rsidR="00E9458D" w:rsidRDefault="005C6BD6">
            <w:pPr>
              <w:pStyle w:val="TableParagraph"/>
              <w:spacing w:line="256" w:lineRule="exact"/>
              <w:rPr>
                <w:b/>
                <w:sz w:val="24"/>
              </w:rPr>
            </w:pPr>
            <w:r>
              <w:rPr>
                <w:b/>
                <w:sz w:val="24"/>
              </w:rPr>
              <w:t>Policy Number: 4.150</w:t>
            </w:r>
          </w:p>
        </w:tc>
      </w:tr>
      <w:tr w:rsidR="00E9458D" w14:paraId="69F87C7B" w14:textId="77777777">
        <w:trPr>
          <w:trHeight w:val="275"/>
        </w:trPr>
        <w:tc>
          <w:tcPr>
            <w:tcW w:w="5689" w:type="dxa"/>
            <w:vMerge/>
            <w:tcBorders>
              <w:top w:val="nil"/>
            </w:tcBorders>
          </w:tcPr>
          <w:p w14:paraId="0D1C5020" w14:textId="77777777" w:rsidR="00E9458D" w:rsidRDefault="00E9458D">
            <w:pPr>
              <w:rPr>
                <w:sz w:val="2"/>
                <w:szCs w:val="2"/>
              </w:rPr>
            </w:pPr>
          </w:p>
        </w:tc>
        <w:tc>
          <w:tcPr>
            <w:tcW w:w="3168" w:type="dxa"/>
          </w:tcPr>
          <w:p w14:paraId="123A8477" w14:textId="77777777" w:rsidR="00E9458D" w:rsidRDefault="005C6BD6">
            <w:pPr>
              <w:pStyle w:val="TableParagraph"/>
              <w:spacing w:line="255" w:lineRule="exact"/>
              <w:rPr>
                <w:b/>
                <w:sz w:val="24"/>
              </w:rPr>
            </w:pPr>
            <w:r>
              <w:rPr>
                <w:b/>
                <w:sz w:val="24"/>
              </w:rPr>
              <w:t>Effective Date:</w:t>
            </w:r>
          </w:p>
        </w:tc>
      </w:tr>
      <w:tr w:rsidR="00E9458D" w14:paraId="44BF22AD" w14:textId="77777777">
        <w:trPr>
          <w:trHeight w:val="276"/>
        </w:trPr>
        <w:tc>
          <w:tcPr>
            <w:tcW w:w="5689" w:type="dxa"/>
            <w:vMerge/>
            <w:tcBorders>
              <w:top w:val="nil"/>
            </w:tcBorders>
          </w:tcPr>
          <w:p w14:paraId="7CCC5DCF" w14:textId="77777777" w:rsidR="00E9458D" w:rsidRDefault="00E9458D">
            <w:pPr>
              <w:rPr>
                <w:sz w:val="2"/>
                <w:szCs w:val="2"/>
              </w:rPr>
            </w:pPr>
          </w:p>
        </w:tc>
        <w:tc>
          <w:tcPr>
            <w:tcW w:w="3168" w:type="dxa"/>
          </w:tcPr>
          <w:p w14:paraId="4737DA51" w14:textId="77777777" w:rsidR="00E9458D" w:rsidRDefault="005C6BD6">
            <w:pPr>
              <w:pStyle w:val="TableParagraph"/>
              <w:spacing w:before="1" w:line="255" w:lineRule="exact"/>
              <w:rPr>
                <w:b/>
                <w:sz w:val="24"/>
              </w:rPr>
            </w:pPr>
            <w:r>
              <w:rPr>
                <w:b/>
                <w:sz w:val="24"/>
              </w:rPr>
              <w:t>Revision Date:</w:t>
            </w:r>
          </w:p>
        </w:tc>
      </w:tr>
      <w:tr w:rsidR="00E9458D" w14:paraId="05CDA5F1" w14:textId="77777777">
        <w:trPr>
          <w:trHeight w:val="275"/>
        </w:trPr>
        <w:tc>
          <w:tcPr>
            <w:tcW w:w="5689" w:type="dxa"/>
            <w:vMerge/>
            <w:tcBorders>
              <w:top w:val="nil"/>
            </w:tcBorders>
          </w:tcPr>
          <w:p w14:paraId="73A22B19" w14:textId="77777777" w:rsidR="00E9458D" w:rsidRDefault="00E9458D">
            <w:pPr>
              <w:rPr>
                <w:sz w:val="2"/>
                <w:szCs w:val="2"/>
              </w:rPr>
            </w:pPr>
          </w:p>
        </w:tc>
        <w:tc>
          <w:tcPr>
            <w:tcW w:w="3168" w:type="dxa"/>
          </w:tcPr>
          <w:p w14:paraId="2F5C5FA2" w14:textId="77777777" w:rsidR="00E9458D" w:rsidRDefault="005C6BD6">
            <w:pPr>
              <w:pStyle w:val="TableParagraph"/>
              <w:spacing w:line="255" w:lineRule="exact"/>
              <w:rPr>
                <w:b/>
                <w:sz w:val="24"/>
              </w:rPr>
            </w:pPr>
            <w:r>
              <w:rPr>
                <w:b/>
                <w:sz w:val="24"/>
              </w:rPr>
              <w:t>Approved By:</w:t>
            </w:r>
          </w:p>
        </w:tc>
      </w:tr>
      <w:tr w:rsidR="00E9458D" w14:paraId="34E81C24" w14:textId="77777777">
        <w:trPr>
          <w:trHeight w:val="276"/>
        </w:trPr>
        <w:tc>
          <w:tcPr>
            <w:tcW w:w="5689" w:type="dxa"/>
            <w:vMerge/>
            <w:tcBorders>
              <w:top w:val="nil"/>
            </w:tcBorders>
          </w:tcPr>
          <w:p w14:paraId="3D63CB18" w14:textId="77777777" w:rsidR="00E9458D" w:rsidRDefault="00E9458D">
            <w:pPr>
              <w:rPr>
                <w:sz w:val="2"/>
                <w:szCs w:val="2"/>
              </w:rPr>
            </w:pPr>
          </w:p>
        </w:tc>
        <w:tc>
          <w:tcPr>
            <w:tcW w:w="3168" w:type="dxa"/>
          </w:tcPr>
          <w:p w14:paraId="38732891" w14:textId="77777777" w:rsidR="00E9458D" w:rsidRDefault="005C6BD6">
            <w:pPr>
              <w:pStyle w:val="TableParagraph"/>
              <w:tabs>
                <w:tab w:val="left" w:pos="1833"/>
              </w:tabs>
              <w:spacing w:line="257" w:lineRule="exact"/>
              <w:rPr>
                <w:b/>
                <w:sz w:val="24"/>
              </w:rPr>
            </w:pPr>
            <w:r>
              <w:rPr>
                <w:b/>
                <w:sz w:val="24"/>
              </w:rPr>
              <w:t>Page</w:t>
            </w:r>
            <w:r>
              <w:rPr>
                <w:b/>
                <w:spacing w:val="-1"/>
                <w:sz w:val="24"/>
              </w:rPr>
              <w:t xml:space="preserve"> </w:t>
            </w:r>
            <w:r>
              <w:rPr>
                <w:b/>
                <w:sz w:val="24"/>
              </w:rPr>
              <w:t>Number:</w:t>
            </w:r>
            <w:r>
              <w:rPr>
                <w:b/>
                <w:sz w:val="24"/>
              </w:rPr>
              <w:tab/>
              <w:t>Page 6 of</w:t>
            </w:r>
            <w:r>
              <w:rPr>
                <w:b/>
                <w:spacing w:val="-2"/>
                <w:sz w:val="24"/>
              </w:rPr>
              <w:t xml:space="preserve"> </w:t>
            </w:r>
            <w:r>
              <w:rPr>
                <w:b/>
                <w:sz w:val="24"/>
              </w:rPr>
              <w:t>6</w:t>
            </w:r>
          </w:p>
        </w:tc>
      </w:tr>
    </w:tbl>
    <w:p w14:paraId="478C6645" w14:textId="77777777" w:rsidR="00E9458D" w:rsidRDefault="00E9458D">
      <w:pPr>
        <w:pStyle w:val="BodyText"/>
        <w:spacing w:before="8"/>
        <w:ind w:left="0" w:firstLine="0"/>
        <w:rPr>
          <w:sz w:val="16"/>
        </w:rPr>
      </w:pPr>
    </w:p>
    <w:p w14:paraId="703C530F" w14:textId="77777777" w:rsidR="00E9458D" w:rsidRDefault="005C6BD6">
      <w:pPr>
        <w:pStyle w:val="ListParagraph"/>
        <w:numPr>
          <w:ilvl w:val="1"/>
          <w:numId w:val="367"/>
        </w:numPr>
        <w:tabs>
          <w:tab w:val="left" w:pos="2521"/>
        </w:tabs>
        <w:spacing w:before="90" w:line="275" w:lineRule="exact"/>
        <w:ind w:hanging="361"/>
        <w:rPr>
          <w:sz w:val="24"/>
        </w:rPr>
      </w:pPr>
      <w:r>
        <w:rPr>
          <w:sz w:val="24"/>
        </w:rPr>
        <w:t>states the name of the referring employee;</w:t>
      </w:r>
      <w:r>
        <w:rPr>
          <w:spacing w:val="-2"/>
          <w:sz w:val="24"/>
        </w:rPr>
        <w:t xml:space="preserve"> </w:t>
      </w:r>
      <w:r>
        <w:rPr>
          <w:sz w:val="24"/>
        </w:rPr>
        <w:t>and,</w:t>
      </w:r>
    </w:p>
    <w:p w14:paraId="554B592A" w14:textId="77777777" w:rsidR="00E9458D" w:rsidRDefault="005C6BD6">
      <w:pPr>
        <w:pStyle w:val="ListParagraph"/>
        <w:numPr>
          <w:ilvl w:val="1"/>
          <w:numId w:val="367"/>
        </w:numPr>
        <w:tabs>
          <w:tab w:val="left" w:pos="2521"/>
        </w:tabs>
        <w:spacing w:line="275" w:lineRule="exact"/>
        <w:ind w:hanging="361"/>
        <w:rPr>
          <w:sz w:val="24"/>
        </w:rPr>
      </w:pPr>
      <w:r>
        <w:rPr>
          <w:sz w:val="24"/>
        </w:rPr>
        <w:t>verifies the referring employee referred them (the referred client) to the</w:t>
      </w:r>
      <w:r>
        <w:rPr>
          <w:spacing w:val="-4"/>
          <w:sz w:val="24"/>
        </w:rPr>
        <w:t xml:space="preserve"> </w:t>
      </w:r>
      <w:r>
        <w:rPr>
          <w:sz w:val="24"/>
        </w:rPr>
        <w:t>Agency.</w:t>
      </w:r>
    </w:p>
    <w:p w14:paraId="46A87DB1" w14:textId="77777777" w:rsidR="00E9458D" w:rsidRDefault="005C6BD6">
      <w:pPr>
        <w:pStyle w:val="ListParagraph"/>
        <w:numPr>
          <w:ilvl w:val="0"/>
          <w:numId w:val="367"/>
        </w:numPr>
        <w:tabs>
          <w:tab w:val="left" w:pos="2226"/>
          <w:tab w:val="left" w:pos="2227"/>
        </w:tabs>
        <w:ind w:right="1698"/>
        <w:rPr>
          <w:sz w:val="24"/>
        </w:rPr>
      </w:pPr>
      <w:r>
        <w:rPr>
          <w:sz w:val="24"/>
        </w:rPr>
        <w:t>The referring employee becomes eligible for one-half of the total bonus once the referred client(s) has received service from the Agency for 3</w:t>
      </w:r>
      <w:r>
        <w:rPr>
          <w:spacing w:val="-5"/>
          <w:sz w:val="24"/>
        </w:rPr>
        <w:t xml:space="preserve"> </w:t>
      </w:r>
      <w:r>
        <w:rPr>
          <w:sz w:val="24"/>
        </w:rPr>
        <w:t>months.</w:t>
      </w:r>
    </w:p>
    <w:p w14:paraId="48EADC8C" w14:textId="77777777" w:rsidR="00E9458D" w:rsidRDefault="005C6BD6">
      <w:pPr>
        <w:pStyle w:val="ListParagraph"/>
        <w:numPr>
          <w:ilvl w:val="0"/>
          <w:numId w:val="367"/>
        </w:numPr>
        <w:tabs>
          <w:tab w:val="left" w:pos="2226"/>
          <w:tab w:val="left" w:pos="2227"/>
        </w:tabs>
        <w:ind w:right="1701"/>
        <w:rPr>
          <w:sz w:val="24"/>
        </w:rPr>
      </w:pPr>
      <w:r>
        <w:rPr>
          <w:sz w:val="24"/>
        </w:rPr>
        <w:t>The referring employee is eligible for the remaining half of the bonus once the referred client has received service from the Agency for 6</w:t>
      </w:r>
      <w:r>
        <w:rPr>
          <w:spacing w:val="-3"/>
          <w:sz w:val="24"/>
        </w:rPr>
        <w:t xml:space="preserve"> </w:t>
      </w:r>
      <w:r>
        <w:rPr>
          <w:sz w:val="24"/>
        </w:rPr>
        <w:t>months.</w:t>
      </w:r>
    </w:p>
    <w:p w14:paraId="751BBA40" w14:textId="77777777" w:rsidR="00E9458D" w:rsidRDefault="005C6BD6">
      <w:pPr>
        <w:pStyle w:val="BodyText"/>
        <w:spacing w:before="224"/>
        <w:ind w:left="1800" w:firstLine="0"/>
      </w:pPr>
      <w:r>
        <w:rPr>
          <w:u w:val="single"/>
        </w:rPr>
        <w:t>Profit Sharing Plan</w:t>
      </w:r>
    </w:p>
    <w:p w14:paraId="43C52FD2" w14:textId="77777777" w:rsidR="00E9458D" w:rsidRDefault="005C6BD6">
      <w:pPr>
        <w:pStyle w:val="BodyText"/>
        <w:ind w:left="1800" w:firstLine="0"/>
      </w:pPr>
      <w:r>
        <w:t>If your Agency has a Profit Sharing Plan, insert details.</w:t>
      </w:r>
    </w:p>
    <w:p w14:paraId="7EC86DD1" w14:textId="77777777" w:rsidR="00E9458D" w:rsidRDefault="005C6BD6">
      <w:pPr>
        <w:pStyle w:val="BodyText"/>
        <w:spacing w:before="225"/>
        <w:ind w:left="1800" w:firstLine="0"/>
      </w:pPr>
      <w:r>
        <w:rPr>
          <w:u w:val="single"/>
        </w:rPr>
        <w:t>Stock Options</w:t>
      </w:r>
    </w:p>
    <w:p w14:paraId="6A29E5A8" w14:textId="77777777" w:rsidR="00E9458D" w:rsidRDefault="005C6BD6">
      <w:pPr>
        <w:pStyle w:val="BodyText"/>
        <w:ind w:left="1800" w:firstLine="0"/>
      </w:pPr>
      <w:r>
        <w:t>If your Agency offers Stock Options, insert details.</w:t>
      </w:r>
    </w:p>
    <w:p w14:paraId="645C4C40" w14:textId="77777777" w:rsidR="00E9458D" w:rsidRDefault="005C6BD6">
      <w:pPr>
        <w:pStyle w:val="Heading2"/>
      </w:pPr>
      <w:r>
        <w:t>CROSS-POLICY REFERENCES</w:t>
      </w:r>
    </w:p>
    <w:p w14:paraId="43E61482" w14:textId="77777777" w:rsidR="00E9458D" w:rsidRDefault="005C6BD6">
      <w:pPr>
        <w:pStyle w:val="ListParagraph"/>
        <w:numPr>
          <w:ilvl w:val="0"/>
          <w:numId w:val="366"/>
        </w:numPr>
        <w:tabs>
          <w:tab w:val="left" w:pos="2226"/>
          <w:tab w:val="left" w:pos="2227"/>
        </w:tabs>
        <w:rPr>
          <w:sz w:val="24"/>
        </w:rPr>
      </w:pPr>
      <w:r>
        <w:rPr>
          <w:sz w:val="24"/>
        </w:rPr>
        <w:t>Paid Leave</w:t>
      </w:r>
    </w:p>
    <w:p w14:paraId="6CAD9039" w14:textId="77777777" w:rsidR="00E9458D" w:rsidRDefault="005C6BD6">
      <w:pPr>
        <w:pStyle w:val="ListParagraph"/>
        <w:numPr>
          <w:ilvl w:val="0"/>
          <w:numId w:val="366"/>
        </w:numPr>
        <w:tabs>
          <w:tab w:val="left" w:pos="2226"/>
          <w:tab w:val="left" w:pos="2227"/>
        </w:tabs>
        <w:rPr>
          <w:sz w:val="24"/>
        </w:rPr>
      </w:pPr>
      <w:r>
        <w:rPr>
          <w:sz w:val="24"/>
        </w:rPr>
        <w:t>Statutory Holidays</w:t>
      </w:r>
    </w:p>
    <w:p w14:paraId="5982C21B" w14:textId="77777777" w:rsidR="00E9458D" w:rsidRDefault="005C6BD6">
      <w:pPr>
        <w:pStyle w:val="ListParagraph"/>
        <w:numPr>
          <w:ilvl w:val="0"/>
          <w:numId w:val="366"/>
        </w:numPr>
        <w:tabs>
          <w:tab w:val="left" w:pos="2226"/>
          <w:tab w:val="left" w:pos="2227"/>
        </w:tabs>
        <w:rPr>
          <w:sz w:val="24"/>
        </w:rPr>
      </w:pPr>
      <w:r>
        <w:rPr>
          <w:sz w:val="24"/>
        </w:rPr>
        <w:t>Non-Disclosure of</w:t>
      </w:r>
      <w:r>
        <w:rPr>
          <w:spacing w:val="-1"/>
          <w:sz w:val="24"/>
        </w:rPr>
        <w:t xml:space="preserve"> </w:t>
      </w:r>
      <w:r>
        <w:rPr>
          <w:sz w:val="24"/>
        </w:rPr>
        <w:t>Information</w:t>
      </w:r>
    </w:p>
    <w:p w14:paraId="085D7921" w14:textId="77777777" w:rsidR="00E9458D" w:rsidRDefault="005C6BD6">
      <w:pPr>
        <w:pStyle w:val="ListParagraph"/>
        <w:numPr>
          <w:ilvl w:val="0"/>
          <w:numId w:val="366"/>
        </w:numPr>
        <w:tabs>
          <w:tab w:val="left" w:pos="2226"/>
          <w:tab w:val="left" w:pos="2227"/>
        </w:tabs>
        <w:rPr>
          <w:sz w:val="24"/>
        </w:rPr>
      </w:pPr>
      <w:r>
        <w:rPr>
          <w:sz w:val="24"/>
        </w:rPr>
        <w:t>Overtime</w:t>
      </w:r>
    </w:p>
    <w:p w14:paraId="04FC8902" w14:textId="77777777" w:rsidR="00E9458D" w:rsidRDefault="00E9458D">
      <w:pPr>
        <w:pStyle w:val="BodyText"/>
        <w:ind w:left="0" w:firstLine="0"/>
      </w:pPr>
    </w:p>
    <w:p w14:paraId="6720D708" w14:textId="77777777" w:rsidR="00E9458D" w:rsidRDefault="005C6BD6">
      <w:pPr>
        <w:pStyle w:val="Heading2"/>
      </w:pPr>
      <w:r>
        <w:t>REFERENCES</w:t>
      </w:r>
    </w:p>
    <w:p w14:paraId="71E64EC8" w14:textId="77777777" w:rsidR="00E9458D" w:rsidRDefault="005C6BD6">
      <w:pPr>
        <w:pStyle w:val="ListParagraph"/>
        <w:numPr>
          <w:ilvl w:val="0"/>
          <w:numId w:val="365"/>
        </w:numPr>
        <w:tabs>
          <w:tab w:val="left" w:pos="2161"/>
        </w:tabs>
        <w:rPr>
          <w:sz w:val="24"/>
        </w:rPr>
      </w:pPr>
      <w:r>
        <w:rPr>
          <w:sz w:val="24"/>
        </w:rPr>
        <w:t>United States Department of Labor</w:t>
      </w:r>
      <w:r>
        <w:rPr>
          <w:spacing w:val="-2"/>
          <w:sz w:val="24"/>
        </w:rPr>
        <w:t xml:space="preserve"> </w:t>
      </w:r>
      <w:r>
        <w:rPr>
          <w:sz w:val="24"/>
        </w:rPr>
        <w:t>(DOL)</w:t>
      </w:r>
    </w:p>
    <w:p w14:paraId="2B6938AE" w14:textId="77777777" w:rsidR="00E9458D" w:rsidRDefault="005C6BD6">
      <w:pPr>
        <w:pStyle w:val="ListParagraph"/>
        <w:numPr>
          <w:ilvl w:val="0"/>
          <w:numId w:val="365"/>
        </w:numPr>
        <w:tabs>
          <w:tab w:val="left" w:pos="2161"/>
        </w:tabs>
        <w:rPr>
          <w:sz w:val="24"/>
        </w:rPr>
      </w:pPr>
      <w:r>
        <w:rPr>
          <w:sz w:val="24"/>
        </w:rPr>
        <w:t>Fair Minimum Wage Act of</w:t>
      </w:r>
      <w:r>
        <w:rPr>
          <w:spacing w:val="-2"/>
          <w:sz w:val="24"/>
        </w:rPr>
        <w:t xml:space="preserve"> </w:t>
      </w:r>
      <w:r>
        <w:rPr>
          <w:sz w:val="24"/>
        </w:rPr>
        <w:t>1997</w:t>
      </w:r>
    </w:p>
    <w:p w14:paraId="7EB045F2" w14:textId="77777777" w:rsidR="00E9458D" w:rsidRDefault="005C6BD6">
      <w:pPr>
        <w:pStyle w:val="ListParagraph"/>
        <w:numPr>
          <w:ilvl w:val="0"/>
          <w:numId w:val="365"/>
        </w:numPr>
        <w:tabs>
          <w:tab w:val="left" w:pos="2161"/>
        </w:tabs>
        <w:spacing w:line="275" w:lineRule="exact"/>
        <w:rPr>
          <w:sz w:val="24"/>
        </w:rPr>
      </w:pPr>
      <w:r>
        <w:rPr>
          <w:sz w:val="24"/>
        </w:rPr>
        <w:t>U.S. Social Security</w:t>
      </w:r>
      <w:r>
        <w:rPr>
          <w:spacing w:val="-1"/>
          <w:sz w:val="24"/>
        </w:rPr>
        <w:t xml:space="preserve"> </w:t>
      </w:r>
      <w:r>
        <w:rPr>
          <w:sz w:val="24"/>
        </w:rPr>
        <w:t>Administration</w:t>
      </w:r>
    </w:p>
    <w:p w14:paraId="4B7853D8" w14:textId="77777777" w:rsidR="00E9458D" w:rsidRDefault="005C6BD6">
      <w:pPr>
        <w:pStyle w:val="ListParagraph"/>
        <w:numPr>
          <w:ilvl w:val="0"/>
          <w:numId w:val="365"/>
        </w:numPr>
        <w:tabs>
          <w:tab w:val="left" w:pos="2161"/>
        </w:tabs>
        <w:spacing w:line="275" w:lineRule="exact"/>
        <w:rPr>
          <w:sz w:val="24"/>
        </w:rPr>
      </w:pPr>
      <w:r>
        <w:rPr>
          <w:sz w:val="24"/>
        </w:rPr>
        <w:t>U.S. Social Security Act of</w:t>
      </w:r>
      <w:r>
        <w:rPr>
          <w:spacing w:val="-3"/>
          <w:sz w:val="24"/>
        </w:rPr>
        <w:t xml:space="preserve"> </w:t>
      </w:r>
      <w:r>
        <w:rPr>
          <w:sz w:val="24"/>
        </w:rPr>
        <w:t>1935</w:t>
      </w:r>
    </w:p>
    <w:p w14:paraId="623553EB" w14:textId="77777777" w:rsidR="00E9458D" w:rsidRDefault="005C6BD6">
      <w:pPr>
        <w:pStyle w:val="ListParagraph"/>
        <w:numPr>
          <w:ilvl w:val="0"/>
          <w:numId w:val="365"/>
        </w:numPr>
        <w:tabs>
          <w:tab w:val="left" w:pos="2161"/>
        </w:tabs>
        <w:rPr>
          <w:sz w:val="24"/>
        </w:rPr>
      </w:pPr>
      <w:r>
        <w:rPr>
          <w:sz w:val="24"/>
        </w:rPr>
        <w:t>Consolidated Omnibus Budget Reconciliation Act</w:t>
      </w:r>
      <w:r>
        <w:rPr>
          <w:spacing w:val="-1"/>
          <w:sz w:val="24"/>
        </w:rPr>
        <w:t xml:space="preserve"> </w:t>
      </w:r>
      <w:r>
        <w:rPr>
          <w:sz w:val="24"/>
        </w:rPr>
        <w:t>(COBRA)</w:t>
      </w:r>
    </w:p>
    <w:p w14:paraId="32E13F08"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4BD7B5D" w14:textId="77777777">
        <w:trPr>
          <w:trHeight w:val="612"/>
        </w:trPr>
        <w:tc>
          <w:tcPr>
            <w:tcW w:w="5689" w:type="dxa"/>
          </w:tcPr>
          <w:p w14:paraId="063BD586"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407B3153" w14:textId="77777777" w:rsidR="00E9458D" w:rsidRDefault="00E9458D">
            <w:pPr>
              <w:pStyle w:val="TableParagraph"/>
              <w:ind w:left="0"/>
              <w:rPr>
                <w:sz w:val="24"/>
              </w:rPr>
            </w:pPr>
          </w:p>
          <w:p w14:paraId="5120071B" w14:textId="77777777" w:rsidR="00E9458D" w:rsidRDefault="005C6BD6">
            <w:pPr>
              <w:pStyle w:val="TableParagraph"/>
              <w:ind w:left="487"/>
              <w:rPr>
                <w:sz w:val="20"/>
              </w:rPr>
            </w:pPr>
            <w:r>
              <w:rPr>
                <w:noProof/>
                <w:sz w:val="20"/>
              </w:rPr>
              <w:drawing>
                <wp:inline distT="0" distB="0" distL="0" distR="0" wp14:anchorId="0B0E555F" wp14:editId="3FEDD123">
                  <wp:extent cx="1390695" cy="966501"/>
                  <wp:effectExtent l="0" t="0" r="0" b="0"/>
                  <wp:docPr id="79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2E85DFD" w14:textId="77777777">
        <w:trPr>
          <w:trHeight w:val="1184"/>
        </w:trPr>
        <w:tc>
          <w:tcPr>
            <w:tcW w:w="5689" w:type="dxa"/>
          </w:tcPr>
          <w:p w14:paraId="04326F7D" w14:textId="77777777" w:rsidR="00E9458D" w:rsidRDefault="00E9458D">
            <w:pPr>
              <w:pStyle w:val="TableParagraph"/>
              <w:ind w:left="0"/>
              <w:rPr>
                <w:sz w:val="24"/>
              </w:rPr>
            </w:pPr>
          </w:p>
          <w:p w14:paraId="1DEBB394" w14:textId="77777777" w:rsidR="00E9458D" w:rsidRDefault="005C6BD6">
            <w:pPr>
              <w:pStyle w:val="TableParagraph"/>
              <w:rPr>
                <w:b/>
                <w:sz w:val="24"/>
              </w:rPr>
            </w:pPr>
            <w:r>
              <w:rPr>
                <w:b/>
                <w:sz w:val="24"/>
              </w:rPr>
              <w:t>Section 4: Human Resources</w:t>
            </w:r>
          </w:p>
        </w:tc>
        <w:tc>
          <w:tcPr>
            <w:tcW w:w="3168" w:type="dxa"/>
            <w:vMerge/>
            <w:tcBorders>
              <w:top w:val="nil"/>
            </w:tcBorders>
          </w:tcPr>
          <w:p w14:paraId="7654EBD6" w14:textId="77777777" w:rsidR="00E9458D" w:rsidRDefault="00E9458D">
            <w:pPr>
              <w:rPr>
                <w:sz w:val="2"/>
                <w:szCs w:val="2"/>
              </w:rPr>
            </w:pPr>
          </w:p>
        </w:tc>
      </w:tr>
      <w:tr w:rsidR="00E9458D" w14:paraId="766DAA64" w14:textId="77777777">
        <w:trPr>
          <w:trHeight w:val="275"/>
        </w:trPr>
        <w:tc>
          <w:tcPr>
            <w:tcW w:w="5689" w:type="dxa"/>
            <w:vMerge w:val="restart"/>
          </w:tcPr>
          <w:p w14:paraId="176A8675" w14:textId="77777777" w:rsidR="00E9458D" w:rsidRDefault="00E9458D">
            <w:pPr>
              <w:pStyle w:val="TableParagraph"/>
              <w:ind w:left="0"/>
              <w:rPr>
                <w:sz w:val="24"/>
              </w:rPr>
            </w:pPr>
          </w:p>
          <w:p w14:paraId="6CB4FE48" w14:textId="77777777" w:rsidR="00E9458D" w:rsidRDefault="005C6BD6">
            <w:pPr>
              <w:pStyle w:val="TableParagraph"/>
              <w:rPr>
                <w:b/>
                <w:sz w:val="24"/>
              </w:rPr>
            </w:pPr>
            <w:r>
              <w:rPr>
                <w:b/>
                <w:sz w:val="24"/>
              </w:rPr>
              <w:t>Policy Title: Employee Breaks</w:t>
            </w:r>
          </w:p>
        </w:tc>
        <w:tc>
          <w:tcPr>
            <w:tcW w:w="3168" w:type="dxa"/>
          </w:tcPr>
          <w:p w14:paraId="768C10CE" w14:textId="77777777" w:rsidR="00E9458D" w:rsidRDefault="005C6BD6">
            <w:pPr>
              <w:pStyle w:val="TableParagraph"/>
              <w:spacing w:line="256" w:lineRule="exact"/>
              <w:rPr>
                <w:b/>
                <w:sz w:val="24"/>
              </w:rPr>
            </w:pPr>
            <w:r>
              <w:rPr>
                <w:b/>
                <w:sz w:val="24"/>
              </w:rPr>
              <w:t>Policy Number: 4.160</w:t>
            </w:r>
          </w:p>
        </w:tc>
      </w:tr>
      <w:tr w:rsidR="00E9458D" w14:paraId="361D53FC" w14:textId="77777777">
        <w:trPr>
          <w:trHeight w:val="275"/>
        </w:trPr>
        <w:tc>
          <w:tcPr>
            <w:tcW w:w="5689" w:type="dxa"/>
            <w:vMerge/>
            <w:tcBorders>
              <w:top w:val="nil"/>
            </w:tcBorders>
          </w:tcPr>
          <w:p w14:paraId="682EAC65" w14:textId="77777777" w:rsidR="00E9458D" w:rsidRDefault="00E9458D">
            <w:pPr>
              <w:rPr>
                <w:sz w:val="2"/>
                <w:szCs w:val="2"/>
              </w:rPr>
            </w:pPr>
          </w:p>
        </w:tc>
        <w:tc>
          <w:tcPr>
            <w:tcW w:w="3168" w:type="dxa"/>
          </w:tcPr>
          <w:p w14:paraId="61989873" w14:textId="77777777" w:rsidR="00E9458D" w:rsidRDefault="005C6BD6">
            <w:pPr>
              <w:pStyle w:val="TableParagraph"/>
              <w:spacing w:line="255" w:lineRule="exact"/>
              <w:rPr>
                <w:b/>
                <w:sz w:val="24"/>
              </w:rPr>
            </w:pPr>
            <w:r>
              <w:rPr>
                <w:b/>
                <w:sz w:val="24"/>
              </w:rPr>
              <w:t>Effective Date:</w:t>
            </w:r>
          </w:p>
        </w:tc>
      </w:tr>
      <w:tr w:rsidR="00E9458D" w14:paraId="42F3D0EC" w14:textId="77777777">
        <w:trPr>
          <w:trHeight w:val="276"/>
        </w:trPr>
        <w:tc>
          <w:tcPr>
            <w:tcW w:w="5689" w:type="dxa"/>
            <w:vMerge/>
            <w:tcBorders>
              <w:top w:val="nil"/>
            </w:tcBorders>
          </w:tcPr>
          <w:p w14:paraId="1E2BCD14" w14:textId="77777777" w:rsidR="00E9458D" w:rsidRDefault="00E9458D">
            <w:pPr>
              <w:rPr>
                <w:sz w:val="2"/>
                <w:szCs w:val="2"/>
              </w:rPr>
            </w:pPr>
          </w:p>
        </w:tc>
        <w:tc>
          <w:tcPr>
            <w:tcW w:w="3168" w:type="dxa"/>
          </w:tcPr>
          <w:p w14:paraId="11674CA3" w14:textId="77777777" w:rsidR="00E9458D" w:rsidRDefault="005C6BD6">
            <w:pPr>
              <w:pStyle w:val="TableParagraph"/>
              <w:spacing w:before="1" w:line="255" w:lineRule="exact"/>
              <w:rPr>
                <w:b/>
                <w:sz w:val="24"/>
              </w:rPr>
            </w:pPr>
            <w:r>
              <w:rPr>
                <w:b/>
                <w:sz w:val="24"/>
              </w:rPr>
              <w:t>Revision Date:</w:t>
            </w:r>
          </w:p>
        </w:tc>
      </w:tr>
      <w:tr w:rsidR="00E9458D" w14:paraId="5CB9C9CD" w14:textId="77777777">
        <w:trPr>
          <w:trHeight w:val="275"/>
        </w:trPr>
        <w:tc>
          <w:tcPr>
            <w:tcW w:w="5689" w:type="dxa"/>
            <w:vMerge/>
            <w:tcBorders>
              <w:top w:val="nil"/>
            </w:tcBorders>
          </w:tcPr>
          <w:p w14:paraId="1EA2C10F" w14:textId="77777777" w:rsidR="00E9458D" w:rsidRDefault="00E9458D">
            <w:pPr>
              <w:rPr>
                <w:sz w:val="2"/>
                <w:szCs w:val="2"/>
              </w:rPr>
            </w:pPr>
          </w:p>
        </w:tc>
        <w:tc>
          <w:tcPr>
            <w:tcW w:w="3168" w:type="dxa"/>
          </w:tcPr>
          <w:p w14:paraId="64D50F53" w14:textId="77777777" w:rsidR="00E9458D" w:rsidRDefault="005C6BD6">
            <w:pPr>
              <w:pStyle w:val="TableParagraph"/>
              <w:spacing w:line="255" w:lineRule="exact"/>
              <w:rPr>
                <w:b/>
                <w:sz w:val="24"/>
              </w:rPr>
            </w:pPr>
            <w:r>
              <w:rPr>
                <w:b/>
                <w:sz w:val="24"/>
              </w:rPr>
              <w:t>Approved By:</w:t>
            </w:r>
          </w:p>
        </w:tc>
      </w:tr>
      <w:tr w:rsidR="00E9458D" w14:paraId="22C7EF3C" w14:textId="77777777">
        <w:trPr>
          <w:trHeight w:val="276"/>
        </w:trPr>
        <w:tc>
          <w:tcPr>
            <w:tcW w:w="5689" w:type="dxa"/>
            <w:vMerge/>
            <w:tcBorders>
              <w:top w:val="nil"/>
            </w:tcBorders>
          </w:tcPr>
          <w:p w14:paraId="5E7FB7D4" w14:textId="77777777" w:rsidR="00E9458D" w:rsidRDefault="00E9458D">
            <w:pPr>
              <w:rPr>
                <w:sz w:val="2"/>
                <w:szCs w:val="2"/>
              </w:rPr>
            </w:pPr>
          </w:p>
        </w:tc>
        <w:tc>
          <w:tcPr>
            <w:tcW w:w="3168" w:type="dxa"/>
          </w:tcPr>
          <w:p w14:paraId="64BC319B" w14:textId="77777777" w:rsidR="00E9458D" w:rsidRDefault="005C6BD6">
            <w:pPr>
              <w:pStyle w:val="TableParagraph"/>
              <w:tabs>
                <w:tab w:val="left" w:pos="1833"/>
              </w:tabs>
              <w:spacing w:line="257" w:lineRule="exact"/>
              <w:rPr>
                <w:b/>
                <w:sz w:val="24"/>
              </w:rPr>
            </w:pPr>
            <w:r>
              <w:rPr>
                <w:b/>
                <w:sz w:val="24"/>
              </w:rPr>
              <w:t>Page</w:t>
            </w:r>
            <w:r>
              <w:rPr>
                <w:b/>
                <w:spacing w:val="-1"/>
                <w:sz w:val="24"/>
              </w:rPr>
              <w:t xml:space="preserve"> </w:t>
            </w:r>
            <w:r>
              <w:rPr>
                <w:b/>
                <w:sz w:val="24"/>
              </w:rPr>
              <w:t>Number:</w:t>
            </w:r>
            <w:r>
              <w:rPr>
                <w:b/>
                <w:sz w:val="24"/>
              </w:rPr>
              <w:tab/>
              <w:t>Page 1 of</w:t>
            </w:r>
            <w:r>
              <w:rPr>
                <w:b/>
                <w:spacing w:val="-2"/>
                <w:sz w:val="24"/>
              </w:rPr>
              <w:t xml:space="preserve"> </w:t>
            </w:r>
            <w:r>
              <w:rPr>
                <w:b/>
                <w:sz w:val="24"/>
              </w:rPr>
              <w:t>2</w:t>
            </w:r>
          </w:p>
        </w:tc>
      </w:tr>
    </w:tbl>
    <w:p w14:paraId="6B31A829" w14:textId="77777777" w:rsidR="00E9458D" w:rsidRDefault="00E9458D">
      <w:pPr>
        <w:pStyle w:val="BodyText"/>
        <w:spacing w:before="5"/>
        <w:ind w:left="0" w:firstLine="0"/>
        <w:rPr>
          <w:sz w:val="16"/>
        </w:rPr>
      </w:pPr>
    </w:p>
    <w:p w14:paraId="6B0D2527" w14:textId="77777777" w:rsidR="00E9458D" w:rsidRDefault="005C6BD6">
      <w:pPr>
        <w:pStyle w:val="Heading2"/>
        <w:spacing w:before="93"/>
        <w:rPr>
          <w:rFonts w:ascii="Arial"/>
        </w:rPr>
      </w:pPr>
      <w:r>
        <w:rPr>
          <w:rFonts w:ascii="Arial"/>
        </w:rPr>
        <w:t xml:space="preserve">Employee </w:t>
      </w:r>
      <w:bookmarkStart w:id="107" w:name="_bookmark107"/>
      <w:bookmarkEnd w:id="107"/>
      <w:r>
        <w:rPr>
          <w:rFonts w:ascii="Arial"/>
        </w:rPr>
        <w:t>Breaks</w:t>
      </w:r>
    </w:p>
    <w:p w14:paraId="72573789" w14:textId="77777777" w:rsidR="00E9458D" w:rsidRDefault="005C6BD6">
      <w:pPr>
        <w:spacing w:before="136"/>
        <w:ind w:left="1800"/>
        <w:rPr>
          <w:b/>
          <w:sz w:val="24"/>
        </w:rPr>
      </w:pPr>
      <w:r>
        <w:rPr>
          <w:b/>
          <w:sz w:val="24"/>
        </w:rPr>
        <w:t>PURPOSE</w:t>
      </w:r>
    </w:p>
    <w:p w14:paraId="16FA720A" w14:textId="77777777" w:rsidR="00E9458D" w:rsidRDefault="005C6BD6">
      <w:pPr>
        <w:pStyle w:val="BodyText"/>
        <w:ind w:left="1800" w:right="1701" w:firstLine="0"/>
        <w:jc w:val="both"/>
      </w:pPr>
      <w:r>
        <w:t>To establish guidelines for paid and unpaid breaks and for scheduling breaks during working hours.</w:t>
      </w:r>
    </w:p>
    <w:p w14:paraId="20F5B96F" w14:textId="77777777" w:rsidR="00E9458D" w:rsidRDefault="00E9458D">
      <w:pPr>
        <w:pStyle w:val="BodyText"/>
        <w:ind w:left="0" w:firstLine="0"/>
      </w:pPr>
    </w:p>
    <w:p w14:paraId="0DD79BF6" w14:textId="77777777" w:rsidR="00E9458D" w:rsidRDefault="005C6BD6">
      <w:pPr>
        <w:pStyle w:val="Heading2"/>
        <w:spacing w:before="1"/>
      </w:pPr>
      <w:r>
        <w:t>POLICY</w:t>
      </w:r>
    </w:p>
    <w:p w14:paraId="2386EE88" w14:textId="77777777" w:rsidR="00E9458D" w:rsidRDefault="005C6BD6">
      <w:pPr>
        <w:pStyle w:val="BodyText"/>
        <w:ind w:left="1800" w:right="1699" w:firstLine="0"/>
        <w:jc w:val="both"/>
      </w:pPr>
      <w:r>
        <w:t>It is the policy of Right Accord Private Duty- Home Health Care to  provide break periods for employees. Such breaks are subject to scheduling and approval of each employee's immediate Supervisor. It is the Supervisor's responsibility to insure compliance with the</w:t>
      </w:r>
      <w:r>
        <w:rPr>
          <w:spacing w:val="-2"/>
        </w:rPr>
        <w:t xml:space="preserve"> </w:t>
      </w:r>
      <w:r>
        <w:t>policy.</w:t>
      </w:r>
    </w:p>
    <w:p w14:paraId="0A7999CC" w14:textId="77777777" w:rsidR="00E9458D" w:rsidRDefault="00E9458D">
      <w:pPr>
        <w:pStyle w:val="BodyText"/>
        <w:ind w:left="0" w:firstLine="0"/>
      </w:pPr>
    </w:p>
    <w:p w14:paraId="760DD809" w14:textId="77777777" w:rsidR="00E9458D" w:rsidRDefault="005C6BD6">
      <w:pPr>
        <w:pStyle w:val="Heading2"/>
      </w:pPr>
      <w:r>
        <w:t>PROCEDURES</w:t>
      </w:r>
    </w:p>
    <w:p w14:paraId="0C25C291" w14:textId="77777777" w:rsidR="00E9458D" w:rsidRDefault="00E9458D">
      <w:pPr>
        <w:pStyle w:val="BodyText"/>
        <w:ind w:left="0" w:firstLine="0"/>
        <w:rPr>
          <w:b/>
        </w:rPr>
      </w:pPr>
    </w:p>
    <w:p w14:paraId="1FA5DA5E" w14:textId="77777777" w:rsidR="00E9458D" w:rsidRDefault="005C6BD6">
      <w:pPr>
        <w:ind w:left="1800"/>
        <w:rPr>
          <w:b/>
          <w:sz w:val="24"/>
        </w:rPr>
      </w:pPr>
      <w:r>
        <w:rPr>
          <w:b/>
          <w:sz w:val="24"/>
        </w:rPr>
        <w:t>Paid Breaks</w:t>
      </w:r>
    </w:p>
    <w:p w14:paraId="38B709A3" w14:textId="77777777" w:rsidR="00E9458D" w:rsidRDefault="005C6BD6">
      <w:pPr>
        <w:pStyle w:val="ListParagraph"/>
        <w:numPr>
          <w:ilvl w:val="0"/>
          <w:numId w:val="364"/>
        </w:numPr>
        <w:tabs>
          <w:tab w:val="left" w:pos="2161"/>
        </w:tabs>
        <w:rPr>
          <w:sz w:val="24"/>
        </w:rPr>
      </w:pPr>
      <w:r>
        <w:rPr>
          <w:sz w:val="24"/>
        </w:rPr>
        <w:t>Each employee is authorized one paid break for each four-hour work</w:t>
      </w:r>
      <w:r>
        <w:rPr>
          <w:spacing w:val="-3"/>
          <w:sz w:val="24"/>
        </w:rPr>
        <w:t xml:space="preserve"> </w:t>
      </w:r>
      <w:r>
        <w:rPr>
          <w:sz w:val="24"/>
        </w:rPr>
        <w:t>period.</w:t>
      </w:r>
    </w:p>
    <w:p w14:paraId="60F9829C" w14:textId="77777777" w:rsidR="00E9458D" w:rsidRDefault="005C6BD6">
      <w:pPr>
        <w:pStyle w:val="ListParagraph"/>
        <w:numPr>
          <w:ilvl w:val="0"/>
          <w:numId w:val="364"/>
        </w:numPr>
        <w:tabs>
          <w:tab w:val="left" w:pos="2161"/>
        </w:tabs>
        <w:rPr>
          <w:sz w:val="24"/>
        </w:rPr>
      </w:pPr>
      <w:r>
        <w:rPr>
          <w:sz w:val="24"/>
        </w:rPr>
        <w:t>Each break period may be up to fifteen minutes in</w:t>
      </w:r>
      <w:r>
        <w:rPr>
          <w:spacing w:val="-4"/>
          <w:sz w:val="24"/>
        </w:rPr>
        <w:t xml:space="preserve"> </w:t>
      </w:r>
      <w:r>
        <w:rPr>
          <w:sz w:val="24"/>
        </w:rPr>
        <w:t>length.</w:t>
      </w:r>
    </w:p>
    <w:p w14:paraId="5F14970D" w14:textId="77777777" w:rsidR="00E9458D" w:rsidRDefault="005C6BD6">
      <w:pPr>
        <w:pStyle w:val="ListParagraph"/>
        <w:numPr>
          <w:ilvl w:val="0"/>
          <w:numId w:val="364"/>
        </w:numPr>
        <w:tabs>
          <w:tab w:val="left" w:pos="2161"/>
        </w:tabs>
        <w:rPr>
          <w:sz w:val="24"/>
        </w:rPr>
      </w:pPr>
      <w:r>
        <w:rPr>
          <w:sz w:val="24"/>
        </w:rPr>
        <w:t>This 15-minute break must be taken during the 4-hour period or it is</w:t>
      </w:r>
      <w:r>
        <w:rPr>
          <w:spacing w:val="-6"/>
          <w:sz w:val="24"/>
        </w:rPr>
        <w:t xml:space="preserve"> </w:t>
      </w:r>
      <w:r>
        <w:rPr>
          <w:sz w:val="24"/>
        </w:rPr>
        <w:t>forfeited.</w:t>
      </w:r>
    </w:p>
    <w:p w14:paraId="33F3BBA5" w14:textId="77777777" w:rsidR="00E9458D" w:rsidRDefault="005C6BD6">
      <w:pPr>
        <w:pStyle w:val="ListParagraph"/>
        <w:numPr>
          <w:ilvl w:val="0"/>
          <w:numId w:val="364"/>
        </w:numPr>
        <w:tabs>
          <w:tab w:val="left" w:pos="2161"/>
        </w:tabs>
        <w:rPr>
          <w:sz w:val="24"/>
        </w:rPr>
      </w:pPr>
      <w:r>
        <w:rPr>
          <w:sz w:val="24"/>
        </w:rPr>
        <w:t>These breaks are not to be used</w:t>
      </w:r>
      <w:r>
        <w:rPr>
          <w:spacing w:val="-3"/>
          <w:sz w:val="24"/>
        </w:rPr>
        <w:t xml:space="preserve"> </w:t>
      </w:r>
      <w:r>
        <w:rPr>
          <w:sz w:val="24"/>
        </w:rPr>
        <w:t>to:</w:t>
      </w:r>
    </w:p>
    <w:p w14:paraId="28726E54" w14:textId="77777777" w:rsidR="00E9458D" w:rsidRDefault="005C6BD6">
      <w:pPr>
        <w:pStyle w:val="ListParagraph"/>
        <w:numPr>
          <w:ilvl w:val="1"/>
          <w:numId w:val="364"/>
        </w:numPr>
        <w:tabs>
          <w:tab w:val="left" w:pos="2521"/>
        </w:tabs>
        <w:ind w:hanging="361"/>
        <w:rPr>
          <w:sz w:val="24"/>
        </w:rPr>
      </w:pPr>
      <w:r>
        <w:rPr>
          <w:sz w:val="24"/>
        </w:rPr>
        <w:t>extend the lunch</w:t>
      </w:r>
      <w:r>
        <w:rPr>
          <w:spacing w:val="-1"/>
          <w:sz w:val="24"/>
        </w:rPr>
        <w:t xml:space="preserve"> </w:t>
      </w:r>
      <w:r>
        <w:rPr>
          <w:sz w:val="24"/>
        </w:rPr>
        <w:t>hour;</w:t>
      </w:r>
    </w:p>
    <w:p w14:paraId="48FF47A2" w14:textId="77777777" w:rsidR="00E9458D" w:rsidRDefault="005C6BD6">
      <w:pPr>
        <w:pStyle w:val="ListParagraph"/>
        <w:numPr>
          <w:ilvl w:val="1"/>
          <w:numId w:val="364"/>
        </w:numPr>
        <w:tabs>
          <w:tab w:val="left" w:pos="2521"/>
        </w:tabs>
        <w:ind w:hanging="361"/>
        <w:rPr>
          <w:sz w:val="24"/>
        </w:rPr>
      </w:pPr>
      <w:r>
        <w:rPr>
          <w:sz w:val="24"/>
        </w:rPr>
        <w:t>cover a late</w:t>
      </w:r>
      <w:r>
        <w:rPr>
          <w:spacing w:val="-3"/>
          <w:sz w:val="24"/>
        </w:rPr>
        <w:t xml:space="preserve"> </w:t>
      </w:r>
      <w:r>
        <w:rPr>
          <w:sz w:val="24"/>
        </w:rPr>
        <w:t>arrival;</w:t>
      </w:r>
    </w:p>
    <w:p w14:paraId="046BF7C2" w14:textId="77777777" w:rsidR="00E9458D" w:rsidRDefault="005C6BD6">
      <w:pPr>
        <w:pStyle w:val="ListParagraph"/>
        <w:numPr>
          <w:ilvl w:val="1"/>
          <w:numId w:val="364"/>
        </w:numPr>
        <w:tabs>
          <w:tab w:val="left" w:pos="2521"/>
        </w:tabs>
        <w:ind w:hanging="361"/>
        <w:rPr>
          <w:sz w:val="24"/>
        </w:rPr>
      </w:pPr>
      <w:r>
        <w:rPr>
          <w:sz w:val="24"/>
        </w:rPr>
        <w:t>leave work early;</w:t>
      </w:r>
    </w:p>
    <w:p w14:paraId="3D0C8227" w14:textId="77777777" w:rsidR="00E9458D" w:rsidRDefault="005C6BD6">
      <w:pPr>
        <w:pStyle w:val="ListParagraph"/>
        <w:numPr>
          <w:ilvl w:val="1"/>
          <w:numId w:val="364"/>
        </w:numPr>
        <w:tabs>
          <w:tab w:val="left" w:pos="2521"/>
        </w:tabs>
        <w:ind w:hanging="361"/>
        <w:rPr>
          <w:sz w:val="24"/>
        </w:rPr>
      </w:pPr>
      <w:r>
        <w:rPr>
          <w:sz w:val="24"/>
        </w:rPr>
        <w:t>accrue vacation;</w:t>
      </w:r>
      <w:r>
        <w:rPr>
          <w:spacing w:val="-1"/>
          <w:sz w:val="24"/>
        </w:rPr>
        <w:t xml:space="preserve"> </w:t>
      </w:r>
      <w:r>
        <w:rPr>
          <w:sz w:val="24"/>
        </w:rPr>
        <w:t>or,</w:t>
      </w:r>
    </w:p>
    <w:p w14:paraId="23E9E03F" w14:textId="77777777" w:rsidR="00E9458D" w:rsidRDefault="005C6BD6">
      <w:pPr>
        <w:pStyle w:val="ListParagraph"/>
        <w:numPr>
          <w:ilvl w:val="1"/>
          <w:numId w:val="364"/>
        </w:numPr>
        <w:tabs>
          <w:tab w:val="left" w:pos="2521"/>
        </w:tabs>
        <w:ind w:hanging="361"/>
        <w:rPr>
          <w:sz w:val="24"/>
        </w:rPr>
      </w:pPr>
      <w:r>
        <w:rPr>
          <w:sz w:val="24"/>
        </w:rPr>
        <w:t>count as overtime, if the break is not</w:t>
      </w:r>
      <w:r>
        <w:rPr>
          <w:spacing w:val="-3"/>
          <w:sz w:val="24"/>
        </w:rPr>
        <w:t xml:space="preserve"> </w:t>
      </w:r>
      <w:r>
        <w:rPr>
          <w:sz w:val="24"/>
        </w:rPr>
        <w:t>taken.</w:t>
      </w:r>
    </w:p>
    <w:p w14:paraId="5E4C8EB3" w14:textId="77777777" w:rsidR="00E9458D" w:rsidRDefault="005C6BD6">
      <w:pPr>
        <w:pStyle w:val="ListParagraph"/>
        <w:numPr>
          <w:ilvl w:val="0"/>
          <w:numId w:val="364"/>
        </w:numPr>
        <w:tabs>
          <w:tab w:val="left" w:pos="2161"/>
        </w:tabs>
        <w:ind w:right="1701"/>
        <w:rPr>
          <w:sz w:val="24"/>
        </w:rPr>
      </w:pPr>
      <w:r>
        <w:rPr>
          <w:sz w:val="24"/>
        </w:rPr>
        <w:t>Supervisor and individual employee shall work out suitable break schedules, depending on job</w:t>
      </w:r>
      <w:r>
        <w:rPr>
          <w:spacing w:val="-1"/>
          <w:sz w:val="24"/>
        </w:rPr>
        <w:t xml:space="preserve"> </w:t>
      </w:r>
      <w:r>
        <w:rPr>
          <w:sz w:val="24"/>
        </w:rPr>
        <w:t>assignments.</w:t>
      </w:r>
    </w:p>
    <w:p w14:paraId="3A0B639C" w14:textId="77777777" w:rsidR="00E9458D" w:rsidRDefault="005C6BD6">
      <w:pPr>
        <w:pStyle w:val="ListParagraph"/>
        <w:numPr>
          <w:ilvl w:val="0"/>
          <w:numId w:val="364"/>
        </w:numPr>
        <w:tabs>
          <w:tab w:val="left" w:pos="2161"/>
        </w:tabs>
        <w:rPr>
          <w:sz w:val="24"/>
        </w:rPr>
      </w:pPr>
      <w:r>
        <w:rPr>
          <w:sz w:val="24"/>
        </w:rPr>
        <w:t>Breaks shall be scheduled in a manner, which does not interrupt services to the</w:t>
      </w:r>
      <w:r>
        <w:rPr>
          <w:spacing w:val="-6"/>
          <w:sz w:val="24"/>
        </w:rPr>
        <w:t xml:space="preserve"> </w:t>
      </w:r>
      <w:r>
        <w:rPr>
          <w:sz w:val="24"/>
        </w:rPr>
        <w:t>client.</w:t>
      </w:r>
    </w:p>
    <w:p w14:paraId="61F937CE" w14:textId="77777777" w:rsidR="00E9458D" w:rsidRDefault="005C6BD6">
      <w:pPr>
        <w:pStyle w:val="ListParagraph"/>
        <w:numPr>
          <w:ilvl w:val="0"/>
          <w:numId w:val="364"/>
        </w:numPr>
        <w:tabs>
          <w:tab w:val="left" w:pos="2161"/>
        </w:tabs>
        <w:rPr>
          <w:sz w:val="24"/>
        </w:rPr>
      </w:pPr>
      <w:r>
        <w:rPr>
          <w:sz w:val="24"/>
        </w:rPr>
        <w:t>Scheduled rest breaks may vary due to client needs and/or staff on</w:t>
      </w:r>
      <w:r>
        <w:rPr>
          <w:spacing w:val="-2"/>
          <w:sz w:val="24"/>
        </w:rPr>
        <w:t xml:space="preserve"> </w:t>
      </w:r>
      <w:r>
        <w:rPr>
          <w:sz w:val="24"/>
        </w:rPr>
        <w:t>hand.</w:t>
      </w:r>
    </w:p>
    <w:p w14:paraId="30DEB566" w14:textId="77777777" w:rsidR="00E9458D" w:rsidRDefault="00E9458D">
      <w:pPr>
        <w:pStyle w:val="BodyText"/>
        <w:ind w:left="0" w:firstLine="0"/>
      </w:pPr>
    </w:p>
    <w:p w14:paraId="6AE1E28B" w14:textId="77777777" w:rsidR="00E9458D" w:rsidRDefault="005C6BD6">
      <w:pPr>
        <w:pStyle w:val="Heading2"/>
        <w:spacing w:before="1"/>
      </w:pPr>
      <w:r>
        <w:t>Meal Breaks</w:t>
      </w:r>
    </w:p>
    <w:p w14:paraId="76BCDC30" w14:textId="77777777" w:rsidR="00E9458D" w:rsidRDefault="005C6BD6">
      <w:pPr>
        <w:pStyle w:val="ListParagraph"/>
        <w:numPr>
          <w:ilvl w:val="0"/>
          <w:numId w:val="363"/>
        </w:numPr>
        <w:tabs>
          <w:tab w:val="left" w:pos="2161"/>
        </w:tabs>
        <w:ind w:right="1701"/>
        <w:rPr>
          <w:sz w:val="24"/>
        </w:rPr>
      </w:pPr>
      <w:r>
        <w:rPr>
          <w:sz w:val="24"/>
        </w:rPr>
        <w:t>Meal periods are uninterrupted breaks, wherein employees are not required to perform any job</w:t>
      </w:r>
      <w:r>
        <w:rPr>
          <w:spacing w:val="-1"/>
          <w:sz w:val="24"/>
        </w:rPr>
        <w:t xml:space="preserve"> </w:t>
      </w:r>
      <w:r>
        <w:rPr>
          <w:sz w:val="24"/>
        </w:rPr>
        <w:t>functions.</w:t>
      </w:r>
    </w:p>
    <w:p w14:paraId="46581AA5" w14:textId="77777777" w:rsidR="00E9458D" w:rsidRDefault="005C6BD6">
      <w:pPr>
        <w:pStyle w:val="ListParagraph"/>
        <w:numPr>
          <w:ilvl w:val="0"/>
          <w:numId w:val="363"/>
        </w:numPr>
        <w:tabs>
          <w:tab w:val="left" w:pos="2161"/>
        </w:tabs>
        <w:rPr>
          <w:sz w:val="24"/>
        </w:rPr>
      </w:pPr>
      <w:r>
        <w:rPr>
          <w:sz w:val="24"/>
        </w:rPr>
        <w:t>Meal breaks are unpaid</w:t>
      </w:r>
      <w:r>
        <w:rPr>
          <w:spacing w:val="-4"/>
          <w:sz w:val="24"/>
        </w:rPr>
        <w:t xml:space="preserve"> </w:t>
      </w:r>
      <w:r>
        <w:rPr>
          <w:sz w:val="24"/>
        </w:rPr>
        <w:t>hours.</w:t>
      </w:r>
    </w:p>
    <w:p w14:paraId="3D02F380" w14:textId="77777777" w:rsidR="00E9458D" w:rsidRDefault="005C6BD6">
      <w:pPr>
        <w:pStyle w:val="ListParagraph"/>
        <w:numPr>
          <w:ilvl w:val="0"/>
          <w:numId w:val="363"/>
        </w:numPr>
        <w:tabs>
          <w:tab w:val="left" w:pos="2161"/>
        </w:tabs>
        <w:ind w:right="1697"/>
        <w:jc w:val="both"/>
        <w:rPr>
          <w:sz w:val="24"/>
        </w:rPr>
      </w:pPr>
      <w:r>
        <w:rPr>
          <w:sz w:val="24"/>
        </w:rPr>
        <w:t>Although, legally, employees are not required to take meal breaks, the Agency expects employees to take meal breaks for their own welfare and to increase performance</w:t>
      </w:r>
      <w:r>
        <w:rPr>
          <w:spacing w:val="-2"/>
          <w:sz w:val="24"/>
        </w:rPr>
        <w:t xml:space="preserve"> </w:t>
      </w:r>
      <w:r>
        <w:rPr>
          <w:sz w:val="24"/>
        </w:rPr>
        <w:t>efficiency.</w:t>
      </w:r>
    </w:p>
    <w:p w14:paraId="35443AE2"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5DF69FD" w14:textId="77777777">
        <w:trPr>
          <w:trHeight w:val="612"/>
        </w:trPr>
        <w:tc>
          <w:tcPr>
            <w:tcW w:w="5689" w:type="dxa"/>
          </w:tcPr>
          <w:p w14:paraId="1593D196"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62DC2708" w14:textId="77777777" w:rsidR="00E9458D" w:rsidRDefault="00E9458D">
            <w:pPr>
              <w:pStyle w:val="TableParagraph"/>
              <w:ind w:left="0"/>
              <w:rPr>
                <w:sz w:val="24"/>
              </w:rPr>
            </w:pPr>
          </w:p>
          <w:p w14:paraId="32D238F2" w14:textId="77777777" w:rsidR="00E9458D" w:rsidRDefault="005C6BD6">
            <w:pPr>
              <w:pStyle w:val="TableParagraph"/>
              <w:ind w:left="487"/>
              <w:rPr>
                <w:sz w:val="20"/>
              </w:rPr>
            </w:pPr>
            <w:r>
              <w:rPr>
                <w:noProof/>
                <w:sz w:val="20"/>
              </w:rPr>
              <w:drawing>
                <wp:inline distT="0" distB="0" distL="0" distR="0" wp14:anchorId="217D0B53" wp14:editId="5528404C">
                  <wp:extent cx="1390695" cy="966501"/>
                  <wp:effectExtent l="0" t="0" r="0" b="0"/>
                  <wp:docPr id="80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4200355" w14:textId="77777777">
        <w:trPr>
          <w:trHeight w:val="1184"/>
        </w:trPr>
        <w:tc>
          <w:tcPr>
            <w:tcW w:w="5689" w:type="dxa"/>
          </w:tcPr>
          <w:p w14:paraId="26F1F317" w14:textId="77777777" w:rsidR="00E9458D" w:rsidRDefault="00E9458D">
            <w:pPr>
              <w:pStyle w:val="TableParagraph"/>
              <w:ind w:left="0"/>
              <w:rPr>
                <w:sz w:val="24"/>
              </w:rPr>
            </w:pPr>
          </w:p>
          <w:p w14:paraId="2B078D94" w14:textId="77777777" w:rsidR="00E9458D" w:rsidRDefault="005C6BD6">
            <w:pPr>
              <w:pStyle w:val="TableParagraph"/>
              <w:rPr>
                <w:b/>
                <w:sz w:val="24"/>
              </w:rPr>
            </w:pPr>
            <w:r>
              <w:rPr>
                <w:b/>
                <w:sz w:val="24"/>
              </w:rPr>
              <w:t>Section 4: Human Resources</w:t>
            </w:r>
          </w:p>
        </w:tc>
        <w:tc>
          <w:tcPr>
            <w:tcW w:w="3168" w:type="dxa"/>
            <w:vMerge/>
            <w:tcBorders>
              <w:top w:val="nil"/>
            </w:tcBorders>
          </w:tcPr>
          <w:p w14:paraId="5BCF2089" w14:textId="77777777" w:rsidR="00E9458D" w:rsidRDefault="00E9458D">
            <w:pPr>
              <w:rPr>
                <w:sz w:val="2"/>
                <w:szCs w:val="2"/>
              </w:rPr>
            </w:pPr>
          </w:p>
        </w:tc>
      </w:tr>
      <w:tr w:rsidR="00E9458D" w14:paraId="490EBC8B" w14:textId="77777777">
        <w:trPr>
          <w:trHeight w:val="275"/>
        </w:trPr>
        <w:tc>
          <w:tcPr>
            <w:tcW w:w="5689" w:type="dxa"/>
            <w:vMerge w:val="restart"/>
          </w:tcPr>
          <w:p w14:paraId="4B2CAC5E" w14:textId="77777777" w:rsidR="00E9458D" w:rsidRDefault="00E9458D">
            <w:pPr>
              <w:pStyle w:val="TableParagraph"/>
              <w:ind w:left="0"/>
              <w:rPr>
                <w:sz w:val="24"/>
              </w:rPr>
            </w:pPr>
          </w:p>
          <w:p w14:paraId="0BDD7FD9" w14:textId="77777777" w:rsidR="00E9458D" w:rsidRDefault="005C6BD6">
            <w:pPr>
              <w:pStyle w:val="TableParagraph"/>
              <w:rPr>
                <w:b/>
                <w:sz w:val="24"/>
              </w:rPr>
            </w:pPr>
            <w:r>
              <w:rPr>
                <w:b/>
                <w:sz w:val="24"/>
              </w:rPr>
              <w:t>Policy Title: Employee Breaks</w:t>
            </w:r>
          </w:p>
        </w:tc>
        <w:tc>
          <w:tcPr>
            <w:tcW w:w="3168" w:type="dxa"/>
          </w:tcPr>
          <w:p w14:paraId="4B7E584F" w14:textId="77777777" w:rsidR="00E9458D" w:rsidRDefault="005C6BD6">
            <w:pPr>
              <w:pStyle w:val="TableParagraph"/>
              <w:spacing w:line="256" w:lineRule="exact"/>
              <w:rPr>
                <w:b/>
                <w:sz w:val="24"/>
              </w:rPr>
            </w:pPr>
            <w:r>
              <w:rPr>
                <w:b/>
                <w:sz w:val="24"/>
              </w:rPr>
              <w:t>Policy Number: 4.160</w:t>
            </w:r>
          </w:p>
        </w:tc>
      </w:tr>
      <w:tr w:rsidR="00E9458D" w14:paraId="0977FC70" w14:textId="77777777">
        <w:trPr>
          <w:trHeight w:val="275"/>
        </w:trPr>
        <w:tc>
          <w:tcPr>
            <w:tcW w:w="5689" w:type="dxa"/>
            <w:vMerge/>
            <w:tcBorders>
              <w:top w:val="nil"/>
            </w:tcBorders>
          </w:tcPr>
          <w:p w14:paraId="55640546" w14:textId="77777777" w:rsidR="00E9458D" w:rsidRDefault="00E9458D">
            <w:pPr>
              <w:rPr>
                <w:sz w:val="2"/>
                <w:szCs w:val="2"/>
              </w:rPr>
            </w:pPr>
          </w:p>
        </w:tc>
        <w:tc>
          <w:tcPr>
            <w:tcW w:w="3168" w:type="dxa"/>
          </w:tcPr>
          <w:p w14:paraId="792B3407" w14:textId="77777777" w:rsidR="00E9458D" w:rsidRDefault="005C6BD6">
            <w:pPr>
              <w:pStyle w:val="TableParagraph"/>
              <w:spacing w:line="255" w:lineRule="exact"/>
              <w:rPr>
                <w:b/>
                <w:sz w:val="24"/>
              </w:rPr>
            </w:pPr>
            <w:r>
              <w:rPr>
                <w:b/>
                <w:sz w:val="24"/>
              </w:rPr>
              <w:t>Effective Date:</w:t>
            </w:r>
          </w:p>
        </w:tc>
      </w:tr>
      <w:tr w:rsidR="00E9458D" w14:paraId="0BCE70DB" w14:textId="77777777">
        <w:trPr>
          <w:trHeight w:val="276"/>
        </w:trPr>
        <w:tc>
          <w:tcPr>
            <w:tcW w:w="5689" w:type="dxa"/>
            <w:vMerge/>
            <w:tcBorders>
              <w:top w:val="nil"/>
            </w:tcBorders>
          </w:tcPr>
          <w:p w14:paraId="5B1C0CF5" w14:textId="77777777" w:rsidR="00E9458D" w:rsidRDefault="00E9458D">
            <w:pPr>
              <w:rPr>
                <w:sz w:val="2"/>
                <w:szCs w:val="2"/>
              </w:rPr>
            </w:pPr>
          </w:p>
        </w:tc>
        <w:tc>
          <w:tcPr>
            <w:tcW w:w="3168" w:type="dxa"/>
          </w:tcPr>
          <w:p w14:paraId="5E29FCA7" w14:textId="77777777" w:rsidR="00E9458D" w:rsidRDefault="005C6BD6">
            <w:pPr>
              <w:pStyle w:val="TableParagraph"/>
              <w:spacing w:before="1" w:line="255" w:lineRule="exact"/>
              <w:rPr>
                <w:b/>
                <w:sz w:val="24"/>
              </w:rPr>
            </w:pPr>
            <w:r>
              <w:rPr>
                <w:b/>
                <w:sz w:val="24"/>
              </w:rPr>
              <w:t>Revision Date:</w:t>
            </w:r>
          </w:p>
        </w:tc>
      </w:tr>
      <w:tr w:rsidR="00E9458D" w14:paraId="1C6B15E7" w14:textId="77777777">
        <w:trPr>
          <w:trHeight w:val="275"/>
        </w:trPr>
        <w:tc>
          <w:tcPr>
            <w:tcW w:w="5689" w:type="dxa"/>
            <w:vMerge/>
            <w:tcBorders>
              <w:top w:val="nil"/>
            </w:tcBorders>
          </w:tcPr>
          <w:p w14:paraId="09CC4167" w14:textId="77777777" w:rsidR="00E9458D" w:rsidRDefault="00E9458D">
            <w:pPr>
              <w:rPr>
                <w:sz w:val="2"/>
                <w:szCs w:val="2"/>
              </w:rPr>
            </w:pPr>
          </w:p>
        </w:tc>
        <w:tc>
          <w:tcPr>
            <w:tcW w:w="3168" w:type="dxa"/>
          </w:tcPr>
          <w:p w14:paraId="7BF5B699" w14:textId="77777777" w:rsidR="00E9458D" w:rsidRDefault="005C6BD6">
            <w:pPr>
              <w:pStyle w:val="TableParagraph"/>
              <w:spacing w:line="255" w:lineRule="exact"/>
              <w:rPr>
                <w:b/>
                <w:sz w:val="24"/>
              </w:rPr>
            </w:pPr>
            <w:r>
              <w:rPr>
                <w:b/>
                <w:sz w:val="24"/>
              </w:rPr>
              <w:t>Approved By:</w:t>
            </w:r>
          </w:p>
        </w:tc>
      </w:tr>
      <w:tr w:rsidR="00E9458D" w14:paraId="41EF9DAE" w14:textId="77777777">
        <w:trPr>
          <w:trHeight w:val="276"/>
        </w:trPr>
        <w:tc>
          <w:tcPr>
            <w:tcW w:w="5689" w:type="dxa"/>
            <w:vMerge/>
            <w:tcBorders>
              <w:top w:val="nil"/>
            </w:tcBorders>
          </w:tcPr>
          <w:p w14:paraId="5333FE62" w14:textId="77777777" w:rsidR="00E9458D" w:rsidRDefault="00E9458D">
            <w:pPr>
              <w:rPr>
                <w:sz w:val="2"/>
                <w:szCs w:val="2"/>
              </w:rPr>
            </w:pPr>
          </w:p>
        </w:tc>
        <w:tc>
          <w:tcPr>
            <w:tcW w:w="3168" w:type="dxa"/>
          </w:tcPr>
          <w:p w14:paraId="0CB2C9AD" w14:textId="77777777" w:rsidR="00E9458D" w:rsidRDefault="005C6BD6">
            <w:pPr>
              <w:pStyle w:val="TableParagraph"/>
              <w:tabs>
                <w:tab w:val="left" w:pos="1833"/>
              </w:tabs>
              <w:spacing w:line="257" w:lineRule="exact"/>
              <w:rPr>
                <w:b/>
                <w:sz w:val="24"/>
              </w:rPr>
            </w:pPr>
            <w:r>
              <w:rPr>
                <w:b/>
                <w:sz w:val="24"/>
              </w:rPr>
              <w:t>Page</w:t>
            </w:r>
            <w:r>
              <w:rPr>
                <w:b/>
                <w:spacing w:val="-1"/>
                <w:sz w:val="24"/>
              </w:rPr>
              <w:t xml:space="preserve"> </w:t>
            </w:r>
            <w:r>
              <w:rPr>
                <w:b/>
                <w:sz w:val="24"/>
              </w:rPr>
              <w:t>Number:</w:t>
            </w:r>
            <w:r>
              <w:rPr>
                <w:b/>
                <w:sz w:val="24"/>
              </w:rPr>
              <w:tab/>
              <w:t>Page 2 of</w:t>
            </w:r>
            <w:r>
              <w:rPr>
                <w:b/>
                <w:spacing w:val="-2"/>
                <w:sz w:val="24"/>
              </w:rPr>
              <w:t xml:space="preserve"> </w:t>
            </w:r>
            <w:r>
              <w:rPr>
                <w:b/>
                <w:sz w:val="24"/>
              </w:rPr>
              <w:t>2</w:t>
            </w:r>
          </w:p>
        </w:tc>
      </w:tr>
    </w:tbl>
    <w:p w14:paraId="20810005" w14:textId="77777777" w:rsidR="00E9458D" w:rsidRDefault="00E9458D">
      <w:pPr>
        <w:pStyle w:val="BodyText"/>
        <w:ind w:left="0" w:firstLine="0"/>
        <w:rPr>
          <w:sz w:val="20"/>
        </w:rPr>
      </w:pPr>
    </w:p>
    <w:p w14:paraId="0FEA7133" w14:textId="77777777" w:rsidR="00E9458D" w:rsidRDefault="00E9458D">
      <w:pPr>
        <w:pStyle w:val="BodyText"/>
        <w:spacing w:before="6"/>
        <w:ind w:left="0" w:firstLine="0"/>
        <w:rPr>
          <w:sz w:val="20"/>
        </w:rPr>
      </w:pPr>
    </w:p>
    <w:p w14:paraId="3005598A" w14:textId="77777777" w:rsidR="00E9458D" w:rsidRDefault="005C6BD6">
      <w:pPr>
        <w:pStyle w:val="ListParagraph"/>
        <w:numPr>
          <w:ilvl w:val="0"/>
          <w:numId w:val="363"/>
        </w:numPr>
        <w:tabs>
          <w:tab w:val="left" w:pos="2161"/>
        </w:tabs>
        <w:spacing w:before="90"/>
        <w:jc w:val="both"/>
        <w:rPr>
          <w:sz w:val="24"/>
        </w:rPr>
      </w:pPr>
      <w:r>
        <w:rPr>
          <w:sz w:val="24"/>
        </w:rPr>
        <w:t>Meal breaks shall typically be 30 – 60 minutes in</w:t>
      </w:r>
      <w:r>
        <w:rPr>
          <w:spacing w:val="-5"/>
          <w:sz w:val="24"/>
        </w:rPr>
        <w:t xml:space="preserve"> </w:t>
      </w:r>
      <w:r>
        <w:rPr>
          <w:sz w:val="24"/>
        </w:rPr>
        <w:t>length.</w:t>
      </w:r>
    </w:p>
    <w:p w14:paraId="5848DCD2" w14:textId="77777777" w:rsidR="00E9458D" w:rsidRDefault="005C6BD6">
      <w:pPr>
        <w:pStyle w:val="ListParagraph"/>
        <w:numPr>
          <w:ilvl w:val="0"/>
          <w:numId w:val="363"/>
        </w:numPr>
        <w:tabs>
          <w:tab w:val="left" w:pos="2161"/>
        </w:tabs>
        <w:spacing w:before="1"/>
        <w:ind w:right="1704"/>
        <w:jc w:val="both"/>
        <w:rPr>
          <w:sz w:val="24"/>
        </w:rPr>
      </w:pPr>
      <w:r>
        <w:rPr>
          <w:sz w:val="24"/>
        </w:rPr>
        <w:t>Meal breaks will be coordinated with employees’ daily work schedules, which may vary from day to</w:t>
      </w:r>
      <w:r>
        <w:rPr>
          <w:spacing w:val="-1"/>
          <w:sz w:val="24"/>
        </w:rPr>
        <w:t xml:space="preserve"> </w:t>
      </w:r>
      <w:r>
        <w:rPr>
          <w:sz w:val="24"/>
        </w:rPr>
        <w:t>day,</w:t>
      </w:r>
    </w:p>
    <w:p w14:paraId="7E4C4E62" w14:textId="77777777" w:rsidR="00E9458D" w:rsidRDefault="005C6BD6">
      <w:pPr>
        <w:pStyle w:val="ListParagraph"/>
        <w:numPr>
          <w:ilvl w:val="0"/>
          <w:numId w:val="363"/>
        </w:numPr>
        <w:tabs>
          <w:tab w:val="left" w:pos="2161"/>
        </w:tabs>
        <w:ind w:right="1698"/>
        <w:jc w:val="both"/>
        <w:rPr>
          <w:sz w:val="24"/>
        </w:rPr>
      </w:pPr>
      <w:r>
        <w:rPr>
          <w:sz w:val="24"/>
        </w:rPr>
        <w:t>Employees shall try to schedule their one hour or one-half hour meal break about mid-point during their</w:t>
      </w:r>
      <w:r>
        <w:rPr>
          <w:spacing w:val="-2"/>
          <w:sz w:val="24"/>
        </w:rPr>
        <w:t xml:space="preserve"> </w:t>
      </w:r>
      <w:r>
        <w:rPr>
          <w:sz w:val="24"/>
        </w:rPr>
        <w:t>shift.</w:t>
      </w:r>
    </w:p>
    <w:p w14:paraId="50680D99" w14:textId="77777777" w:rsidR="00E9458D" w:rsidRDefault="005C6BD6">
      <w:pPr>
        <w:pStyle w:val="ListParagraph"/>
        <w:numPr>
          <w:ilvl w:val="0"/>
          <w:numId w:val="363"/>
        </w:numPr>
        <w:tabs>
          <w:tab w:val="left" w:pos="2161"/>
        </w:tabs>
        <w:ind w:right="1701"/>
        <w:jc w:val="both"/>
        <w:rPr>
          <w:sz w:val="24"/>
        </w:rPr>
      </w:pPr>
      <w:r>
        <w:rPr>
          <w:sz w:val="24"/>
        </w:rPr>
        <w:t>Employees are encouraged to take a meal break during their shift, regardless of the time a shift is worked e.g. day shift, afternoon shift, over-night</w:t>
      </w:r>
      <w:r>
        <w:rPr>
          <w:spacing w:val="-5"/>
          <w:sz w:val="24"/>
        </w:rPr>
        <w:t xml:space="preserve"> </w:t>
      </w:r>
      <w:r>
        <w:rPr>
          <w:sz w:val="24"/>
        </w:rPr>
        <w:t>shift.</w:t>
      </w:r>
    </w:p>
    <w:p w14:paraId="42DE7422" w14:textId="77777777" w:rsidR="00E9458D" w:rsidRDefault="005C6BD6">
      <w:pPr>
        <w:pStyle w:val="ListParagraph"/>
        <w:numPr>
          <w:ilvl w:val="0"/>
          <w:numId w:val="363"/>
        </w:numPr>
        <w:tabs>
          <w:tab w:val="left" w:pos="2161"/>
        </w:tabs>
        <w:ind w:right="1701"/>
        <w:jc w:val="both"/>
        <w:rPr>
          <w:sz w:val="24"/>
        </w:rPr>
      </w:pPr>
      <w:r>
        <w:rPr>
          <w:sz w:val="24"/>
        </w:rPr>
        <w:t>If an assignment requires employees to spend their entire shifts with one client, the Supervisor will consult with the individual employee to determine personal wishes and the specifics of</w:t>
      </w:r>
      <w:r>
        <w:rPr>
          <w:spacing w:val="-1"/>
          <w:sz w:val="24"/>
        </w:rPr>
        <w:t xml:space="preserve"> </w:t>
      </w:r>
      <w:r>
        <w:rPr>
          <w:sz w:val="24"/>
        </w:rPr>
        <w:t>breaks.</w:t>
      </w:r>
    </w:p>
    <w:p w14:paraId="6B1A161D" w14:textId="77777777" w:rsidR="00E9458D" w:rsidRDefault="005C6BD6">
      <w:pPr>
        <w:pStyle w:val="ListParagraph"/>
        <w:numPr>
          <w:ilvl w:val="0"/>
          <w:numId w:val="363"/>
        </w:numPr>
        <w:tabs>
          <w:tab w:val="left" w:pos="2161"/>
        </w:tabs>
        <w:jc w:val="both"/>
        <w:rPr>
          <w:sz w:val="24"/>
        </w:rPr>
      </w:pPr>
      <w:r>
        <w:rPr>
          <w:sz w:val="24"/>
        </w:rPr>
        <w:t>Employees will be relieved of all active responsibilities during meal</w:t>
      </w:r>
      <w:r>
        <w:rPr>
          <w:spacing w:val="-3"/>
          <w:sz w:val="24"/>
        </w:rPr>
        <w:t xml:space="preserve"> </w:t>
      </w:r>
      <w:r>
        <w:rPr>
          <w:sz w:val="24"/>
        </w:rPr>
        <w:t>periods.</w:t>
      </w:r>
    </w:p>
    <w:p w14:paraId="62CF479A" w14:textId="77777777" w:rsidR="00E9458D" w:rsidRDefault="00E9458D">
      <w:pPr>
        <w:pStyle w:val="BodyText"/>
        <w:spacing w:before="4"/>
        <w:ind w:left="0" w:firstLine="0"/>
        <w:rPr>
          <w:sz w:val="25"/>
        </w:rPr>
      </w:pPr>
    </w:p>
    <w:p w14:paraId="44FABC88" w14:textId="77777777" w:rsidR="00E9458D" w:rsidRDefault="005C6BD6">
      <w:pPr>
        <w:pStyle w:val="Heading2"/>
      </w:pPr>
      <w:r>
        <w:t>Personal Breaks</w:t>
      </w:r>
    </w:p>
    <w:p w14:paraId="621F8239" w14:textId="77777777" w:rsidR="00E9458D" w:rsidRDefault="005C6BD6">
      <w:pPr>
        <w:pStyle w:val="ListParagraph"/>
        <w:numPr>
          <w:ilvl w:val="0"/>
          <w:numId w:val="362"/>
        </w:numPr>
        <w:tabs>
          <w:tab w:val="left" w:pos="2161"/>
        </w:tabs>
        <w:ind w:right="1704"/>
        <w:rPr>
          <w:sz w:val="24"/>
        </w:rPr>
      </w:pPr>
      <w:r>
        <w:rPr>
          <w:sz w:val="24"/>
        </w:rPr>
        <w:t>If you have unexpected personal business to take care of, you must notify your direct Supervisor to discuss time away from work and make provisions as</w:t>
      </w:r>
      <w:r>
        <w:rPr>
          <w:spacing w:val="-8"/>
          <w:sz w:val="24"/>
        </w:rPr>
        <w:t xml:space="preserve"> </w:t>
      </w:r>
      <w:r>
        <w:rPr>
          <w:sz w:val="24"/>
        </w:rPr>
        <w:t>necessary.</w:t>
      </w:r>
    </w:p>
    <w:p w14:paraId="6DD3B639" w14:textId="77777777" w:rsidR="00E9458D" w:rsidRDefault="005C6BD6">
      <w:pPr>
        <w:pStyle w:val="ListParagraph"/>
        <w:numPr>
          <w:ilvl w:val="0"/>
          <w:numId w:val="362"/>
        </w:numPr>
        <w:tabs>
          <w:tab w:val="left" w:pos="2161"/>
        </w:tabs>
        <w:rPr>
          <w:sz w:val="24"/>
        </w:rPr>
      </w:pPr>
      <w:r>
        <w:rPr>
          <w:sz w:val="24"/>
        </w:rPr>
        <w:t>Personal business should be conducted on the employee’s own</w:t>
      </w:r>
      <w:r>
        <w:rPr>
          <w:spacing w:val="-4"/>
          <w:sz w:val="24"/>
        </w:rPr>
        <w:t xml:space="preserve"> </w:t>
      </w:r>
      <w:r>
        <w:rPr>
          <w:sz w:val="24"/>
        </w:rPr>
        <w:t>time.</w:t>
      </w:r>
    </w:p>
    <w:p w14:paraId="6E0289A9" w14:textId="77777777" w:rsidR="00E9458D" w:rsidRDefault="005C6BD6">
      <w:pPr>
        <w:pStyle w:val="ListParagraph"/>
        <w:numPr>
          <w:ilvl w:val="0"/>
          <w:numId w:val="362"/>
        </w:numPr>
        <w:tabs>
          <w:tab w:val="left" w:pos="2161"/>
        </w:tabs>
        <w:rPr>
          <w:sz w:val="24"/>
        </w:rPr>
      </w:pPr>
      <w:r>
        <w:rPr>
          <w:sz w:val="24"/>
        </w:rPr>
        <w:t>Personal breaks are non-paid</w:t>
      </w:r>
      <w:r>
        <w:rPr>
          <w:spacing w:val="-1"/>
          <w:sz w:val="24"/>
        </w:rPr>
        <w:t xml:space="preserve"> </w:t>
      </w:r>
      <w:r>
        <w:rPr>
          <w:sz w:val="24"/>
        </w:rPr>
        <w:t>hours..</w:t>
      </w:r>
    </w:p>
    <w:p w14:paraId="72681A64"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17CDD8F" w14:textId="77777777">
        <w:trPr>
          <w:trHeight w:val="612"/>
        </w:trPr>
        <w:tc>
          <w:tcPr>
            <w:tcW w:w="5689" w:type="dxa"/>
          </w:tcPr>
          <w:p w14:paraId="1EC9743A"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317C9F53" w14:textId="77777777" w:rsidR="00E9458D" w:rsidRDefault="00E9458D">
            <w:pPr>
              <w:pStyle w:val="TableParagraph"/>
              <w:ind w:left="0"/>
              <w:rPr>
                <w:sz w:val="24"/>
              </w:rPr>
            </w:pPr>
          </w:p>
          <w:p w14:paraId="14F90D38" w14:textId="77777777" w:rsidR="00E9458D" w:rsidRDefault="005C6BD6">
            <w:pPr>
              <w:pStyle w:val="TableParagraph"/>
              <w:ind w:left="487"/>
              <w:rPr>
                <w:sz w:val="20"/>
              </w:rPr>
            </w:pPr>
            <w:r>
              <w:rPr>
                <w:noProof/>
                <w:sz w:val="20"/>
              </w:rPr>
              <w:drawing>
                <wp:inline distT="0" distB="0" distL="0" distR="0" wp14:anchorId="043798F3" wp14:editId="63F366FC">
                  <wp:extent cx="1390695" cy="966501"/>
                  <wp:effectExtent l="0" t="0" r="0" b="0"/>
                  <wp:docPr id="80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94E4D05" w14:textId="77777777">
        <w:trPr>
          <w:trHeight w:val="1184"/>
        </w:trPr>
        <w:tc>
          <w:tcPr>
            <w:tcW w:w="5689" w:type="dxa"/>
          </w:tcPr>
          <w:p w14:paraId="1E4C83FA" w14:textId="77777777" w:rsidR="00E9458D" w:rsidRDefault="00E9458D">
            <w:pPr>
              <w:pStyle w:val="TableParagraph"/>
              <w:ind w:left="0"/>
              <w:rPr>
                <w:sz w:val="24"/>
              </w:rPr>
            </w:pPr>
          </w:p>
          <w:p w14:paraId="786FDD2B" w14:textId="77777777" w:rsidR="00E9458D" w:rsidRDefault="005C6BD6">
            <w:pPr>
              <w:pStyle w:val="TableParagraph"/>
              <w:rPr>
                <w:b/>
                <w:sz w:val="24"/>
              </w:rPr>
            </w:pPr>
            <w:r>
              <w:rPr>
                <w:b/>
                <w:sz w:val="24"/>
              </w:rPr>
              <w:t>Section 4: Human Resources</w:t>
            </w:r>
          </w:p>
        </w:tc>
        <w:tc>
          <w:tcPr>
            <w:tcW w:w="3168" w:type="dxa"/>
            <w:vMerge/>
            <w:tcBorders>
              <w:top w:val="nil"/>
            </w:tcBorders>
          </w:tcPr>
          <w:p w14:paraId="7684A22B" w14:textId="77777777" w:rsidR="00E9458D" w:rsidRDefault="00E9458D">
            <w:pPr>
              <w:rPr>
                <w:sz w:val="2"/>
                <w:szCs w:val="2"/>
              </w:rPr>
            </w:pPr>
          </w:p>
        </w:tc>
      </w:tr>
      <w:tr w:rsidR="00E9458D" w14:paraId="22FBE111" w14:textId="77777777">
        <w:trPr>
          <w:trHeight w:val="275"/>
        </w:trPr>
        <w:tc>
          <w:tcPr>
            <w:tcW w:w="5689" w:type="dxa"/>
            <w:vMerge w:val="restart"/>
          </w:tcPr>
          <w:p w14:paraId="2BEDAD55" w14:textId="77777777" w:rsidR="00E9458D" w:rsidRDefault="00E9458D">
            <w:pPr>
              <w:pStyle w:val="TableParagraph"/>
              <w:ind w:left="0"/>
              <w:rPr>
                <w:sz w:val="24"/>
              </w:rPr>
            </w:pPr>
          </w:p>
          <w:p w14:paraId="581F5AA9" w14:textId="77777777" w:rsidR="00E9458D" w:rsidRDefault="005C6BD6">
            <w:pPr>
              <w:pStyle w:val="TableParagraph"/>
              <w:rPr>
                <w:b/>
                <w:sz w:val="24"/>
              </w:rPr>
            </w:pPr>
            <w:r>
              <w:rPr>
                <w:b/>
                <w:sz w:val="24"/>
              </w:rPr>
              <w:t>Policy Title:</w:t>
            </w:r>
            <w:r>
              <w:rPr>
                <w:b/>
                <w:spacing w:val="59"/>
                <w:sz w:val="24"/>
              </w:rPr>
              <w:t xml:space="preserve"> </w:t>
            </w:r>
            <w:r>
              <w:rPr>
                <w:b/>
                <w:sz w:val="24"/>
              </w:rPr>
              <w:t>Overtime</w:t>
            </w:r>
          </w:p>
        </w:tc>
        <w:tc>
          <w:tcPr>
            <w:tcW w:w="3168" w:type="dxa"/>
          </w:tcPr>
          <w:p w14:paraId="45E5FBDB" w14:textId="77777777" w:rsidR="00E9458D" w:rsidRDefault="005C6BD6">
            <w:pPr>
              <w:pStyle w:val="TableParagraph"/>
              <w:spacing w:line="256" w:lineRule="exact"/>
              <w:rPr>
                <w:b/>
                <w:sz w:val="24"/>
              </w:rPr>
            </w:pPr>
            <w:r>
              <w:rPr>
                <w:b/>
                <w:sz w:val="24"/>
              </w:rPr>
              <w:t>Policy Number: 4.170</w:t>
            </w:r>
          </w:p>
        </w:tc>
      </w:tr>
      <w:tr w:rsidR="00E9458D" w14:paraId="375211A4" w14:textId="77777777">
        <w:trPr>
          <w:trHeight w:val="275"/>
        </w:trPr>
        <w:tc>
          <w:tcPr>
            <w:tcW w:w="5689" w:type="dxa"/>
            <w:vMerge/>
            <w:tcBorders>
              <w:top w:val="nil"/>
            </w:tcBorders>
          </w:tcPr>
          <w:p w14:paraId="33F62138" w14:textId="77777777" w:rsidR="00E9458D" w:rsidRDefault="00E9458D">
            <w:pPr>
              <w:rPr>
                <w:sz w:val="2"/>
                <w:szCs w:val="2"/>
              </w:rPr>
            </w:pPr>
          </w:p>
        </w:tc>
        <w:tc>
          <w:tcPr>
            <w:tcW w:w="3168" w:type="dxa"/>
          </w:tcPr>
          <w:p w14:paraId="0465253C" w14:textId="77777777" w:rsidR="00E9458D" w:rsidRDefault="005C6BD6">
            <w:pPr>
              <w:pStyle w:val="TableParagraph"/>
              <w:spacing w:line="255" w:lineRule="exact"/>
              <w:rPr>
                <w:b/>
                <w:sz w:val="24"/>
              </w:rPr>
            </w:pPr>
            <w:r>
              <w:rPr>
                <w:b/>
                <w:sz w:val="24"/>
              </w:rPr>
              <w:t>Effective Date:</w:t>
            </w:r>
          </w:p>
        </w:tc>
      </w:tr>
      <w:tr w:rsidR="00E9458D" w14:paraId="411309F4" w14:textId="77777777">
        <w:trPr>
          <w:trHeight w:val="276"/>
        </w:trPr>
        <w:tc>
          <w:tcPr>
            <w:tcW w:w="5689" w:type="dxa"/>
            <w:vMerge/>
            <w:tcBorders>
              <w:top w:val="nil"/>
            </w:tcBorders>
          </w:tcPr>
          <w:p w14:paraId="627B85CF" w14:textId="77777777" w:rsidR="00E9458D" w:rsidRDefault="00E9458D">
            <w:pPr>
              <w:rPr>
                <w:sz w:val="2"/>
                <w:szCs w:val="2"/>
              </w:rPr>
            </w:pPr>
          </w:p>
        </w:tc>
        <w:tc>
          <w:tcPr>
            <w:tcW w:w="3168" w:type="dxa"/>
          </w:tcPr>
          <w:p w14:paraId="37C9501C" w14:textId="77777777" w:rsidR="00E9458D" w:rsidRDefault="005C6BD6">
            <w:pPr>
              <w:pStyle w:val="TableParagraph"/>
              <w:spacing w:before="1" w:line="255" w:lineRule="exact"/>
              <w:rPr>
                <w:b/>
                <w:sz w:val="24"/>
              </w:rPr>
            </w:pPr>
            <w:r>
              <w:rPr>
                <w:b/>
                <w:sz w:val="24"/>
              </w:rPr>
              <w:t>Revision Date:</w:t>
            </w:r>
          </w:p>
        </w:tc>
      </w:tr>
      <w:tr w:rsidR="00E9458D" w14:paraId="29109ECB" w14:textId="77777777">
        <w:trPr>
          <w:trHeight w:val="275"/>
        </w:trPr>
        <w:tc>
          <w:tcPr>
            <w:tcW w:w="5689" w:type="dxa"/>
            <w:vMerge/>
            <w:tcBorders>
              <w:top w:val="nil"/>
            </w:tcBorders>
          </w:tcPr>
          <w:p w14:paraId="1271AFEF" w14:textId="77777777" w:rsidR="00E9458D" w:rsidRDefault="00E9458D">
            <w:pPr>
              <w:rPr>
                <w:sz w:val="2"/>
                <w:szCs w:val="2"/>
              </w:rPr>
            </w:pPr>
          </w:p>
        </w:tc>
        <w:tc>
          <w:tcPr>
            <w:tcW w:w="3168" w:type="dxa"/>
          </w:tcPr>
          <w:p w14:paraId="2E771295" w14:textId="77777777" w:rsidR="00E9458D" w:rsidRDefault="005C6BD6">
            <w:pPr>
              <w:pStyle w:val="TableParagraph"/>
              <w:spacing w:line="255" w:lineRule="exact"/>
              <w:rPr>
                <w:b/>
                <w:sz w:val="24"/>
              </w:rPr>
            </w:pPr>
            <w:r>
              <w:rPr>
                <w:b/>
                <w:sz w:val="24"/>
              </w:rPr>
              <w:t>Approved By:</w:t>
            </w:r>
          </w:p>
        </w:tc>
      </w:tr>
      <w:tr w:rsidR="00E9458D" w14:paraId="20794F64" w14:textId="77777777">
        <w:trPr>
          <w:trHeight w:val="276"/>
        </w:trPr>
        <w:tc>
          <w:tcPr>
            <w:tcW w:w="5689" w:type="dxa"/>
            <w:vMerge/>
            <w:tcBorders>
              <w:top w:val="nil"/>
            </w:tcBorders>
          </w:tcPr>
          <w:p w14:paraId="7DA8A237" w14:textId="77777777" w:rsidR="00E9458D" w:rsidRDefault="00E9458D">
            <w:pPr>
              <w:rPr>
                <w:sz w:val="2"/>
                <w:szCs w:val="2"/>
              </w:rPr>
            </w:pPr>
          </w:p>
        </w:tc>
        <w:tc>
          <w:tcPr>
            <w:tcW w:w="3168" w:type="dxa"/>
          </w:tcPr>
          <w:p w14:paraId="49641B54" w14:textId="77777777" w:rsidR="00E9458D" w:rsidRDefault="005C6BD6">
            <w:pPr>
              <w:pStyle w:val="TableParagraph"/>
              <w:tabs>
                <w:tab w:val="left" w:pos="1833"/>
              </w:tabs>
              <w:spacing w:line="257" w:lineRule="exact"/>
              <w:rPr>
                <w:b/>
                <w:sz w:val="24"/>
              </w:rPr>
            </w:pPr>
            <w:r>
              <w:rPr>
                <w:b/>
                <w:sz w:val="24"/>
              </w:rPr>
              <w:t>Page</w:t>
            </w:r>
            <w:r>
              <w:rPr>
                <w:b/>
                <w:spacing w:val="-1"/>
                <w:sz w:val="24"/>
              </w:rPr>
              <w:t xml:space="preserve"> </w:t>
            </w:r>
            <w:r>
              <w:rPr>
                <w:b/>
                <w:sz w:val="24"/>
              </w:rPr>
              <w:t>Number:</w:t>
            </w:r>
            <w:r>
              <w:rPr>
                <w:b/>
                <w:sz w:val="24"/>
              </w:rPr>
              <w:tab/>
              <w:t>Page 1 of</w:t>
            </w:r>
            <w:r>
              <w:rPr>
                <w:b/>
                <w:spacing w:val="-2"/>
                <w:sz w:val="24"/>
              </w:rPr>
              <w:t xml:space="preserve"> </w:t>
            </w:r>
            <w:r>
              <w:rPr>
                <w:b/>
                <w:sz w:val="24"/>
              </w:rPr>
              <w:t>2</w:t>
            </w:r>
          </w:p>
        </w:tc>
      </w:tr>
    </w:tbl>
    <w:p w14:paraId="68E77C0D" w14:textId="77777777" w:rsidR="00E9458D" w:rsidRDefault="00E9458D">
      <w:pPr>
        <w:pStyle w:val="BodyText"/>
        <w:spacing w:before="5"/>
        <w:ind w:left="0" w:firstLine="0"/>
        <w:rPr>
          <w:sz w:val="16"/>
        </w:rPr>
      </w:pPr>
    </w:p>
    <w:p w14:paraId="138EFEEE" w14:textId="77777777" w:rsidR="00E9458D" w:rsidRDefault="005C6BD6">
      <w:pPr>
        <w:pStyle w:val="Heading2"/>
        <w:spacing w:before="93"/>
        <w:rPr>
          <w:rFonts w:ascii="Arial"/>
        </w:rPr>
      </w:pPr>
      <w:r>
        <w:rPr>
          <w:rFonts w:ascii="Arial"/>
        </w:rPr>
        <w:t>Overtime</w:t>
      </w:r>
    </w:p>
    <w:p w14:paraId="6FD69BC4" w14:textId="77777777" w:rsidR="00E9458D" w:rsidRDefault="005C6BD6">
      <w:pPr>
        <w:spacing w:before="136"/>
        <w:ind w:left="1800"/>
        <w:rPr>
          <w:b/>
          <w:sz w:val="24"/>
        </w:rPr>
      </w:pPr>
      <w:bookmarkStart w:id="108" w:name="_bookmark108"/>
      <w:bookmarkEnd w:id="108"/>
      <w:r>
        <w:rPr>
          <w:b/>
          <w:sz w:val="24"/>
        </w:rPr>
        <w:t>PURPOSE</w:t>
      </w:r>
    </w:p>
    <w:p w14:paraId="1722ADF5" w14:textId="77777777" w:rsidR="00E9458D" w:rsidRDefault="005C6BD6">
      <w:pPr>
        <w:pStyle w:val="BodyText"/>
        <w:ind w:left="1800" w:firstLine="0"/>
      </w:pPr>
      <w:r>
        <w:t>To inform employees about the Agency’s policy on overtime pay.</w:t>
      </w:r>
    </w:p>
    <w:p w14:paraId="28785E4E" w14:textId="77777777" w:rsidR="00E9458D" w:rsidRDefault="00E9458D">
      <w:pPr>
        <w:pStyle w:val="BodyText"/>
        <w:ind w:left="0" w:firstLine="0"/>
      </w:pPr>
    </w:p>
    <w:p w14:paraId="2CC6A90F" w14:textId="77777777" w:rsidR="00E9458D" w:rsidRDefault="005C6BD6">
      <w:pPr>
        <w:pStyle w:val="Heading2"/>
        <w:spacing w:before="1"/>
      </w:pPr>
      <w:r>
        <w:t>DEFINITIONS</w:t>
      </w:r>
    </w:p>
    <w:p w14:paraId="5C506C4E" w14:textId="77777777" w:rsidR="00E9458D" w:rsidRDefault="005C6BD6">
      <w:pPr>
        <w:pStyle w:val="ListParagraph"/>
        <w:numPr>
          <w:ilvl w:val="0"/>
          <w:numId w:val="361"/>
        </w:numPr>
        <w:tabs>
          <w:tab w:val="left" w:pos="2085"/>
        </w:tabs>
        <w:spacing w:before="15"/>
        <w:jc w:val="both"/>
        <w:rPr>
          <w:b/>
          <w:sz w:val="24"/>
        </w:rPr>
      </w:pPr>
      <w:r>
        <w:rPr>
          <w:b/>
          <w:sz w:val="24"/>
          <w:u w:val="thick"/>
        </w:rPr>
        <w:t>Non-Exempt Employee</w:t>
      </w:r>
    </w:p>
    <w:p w14:paraId="1457CD99" w14:textId="77777777" w:rsidR="00E9458D" w:rsidRDefault="005C6BD6">
      <w:pPr>
        <w:pStyle w:val="BodyText"/>
        <w:spacing w:before="9"/>
        <w:ind w:left="2084" w:right="1696" w:firstLine="0"/>
        <w:jc w:val="both"/>
      </w:pPr>
      <w:r>
        <w:t xml:space="preserve">Non-exempt employees are employees who are subject to all </w:t>
      </w:r>
      <w:hyperlink r:id="rId142">
        <w:r>
          <w:rPr>
            <w:i/>
            <w:u w:val="single"/>
          </w:rPr>
          <w:t>Fair Labor Standards</w:t>
        </w:r>
      </w:hyperlink>
      <w:r>
        <w:rPr>
          <w:i/>
        </w:rPr>
        <w:t xml:space="preserve"> </w:t>
      </w:r>
      <w:hyperlink r:id="rId143">
        <w:r>
          <w:rPr>
            <w:i/>
            <w:u w:val="single"/>
          </w:rPr>
          <w:t xml:space="preserve">Act </w:t>
        </w:r>
        <w:r>
          <w:rPr>
            <w:u w:val="single"/>
          </w:rPr>
          <w:t>(FLSA)</w:t>
        </w:r>
        <w:r>
          <w:t xml:space="preserve"> </w:t>
        </w:r>
      </w:hyperlink>
      <w:r>
        <w:t xml:space="preserve">provisions including the payment of </w:t>
      </w:r>
      <w:hyperlink r:id="rId144">
        <w:r>
          <w:rPr>
            <w:u w:val="single"/>
          </w:rPr>
          <w:t>overtime</w:t>
        </w:r>
      </w:hyperlink>
      <w:r>
        <w:t>. Non-exempt employees are normally required to account for the numbers of hours and fractional hours, which they work.</w:t>
      </w:r>
    </w:p>
    <w:p w14:paraId="07771138" w14:textId="77777777" w:rsidR="00E9458D" w:rsidRDefault="005C6BD6">
      <w:pPr>
        <w:pStyle w:val="Heading2"/>
        <w:numPr>
          <w:ilvl w:val="0"/>
          <w:numId w:val="361"/>
        </w:numPr>
        <w:tabs>
          <w:tab w:val="left" w:pos="2085"/>
        </w:tabs>
        <w:jc w:val="both"/>
      </w:pPr>
      <w:r>
        <w:t>Exempt Employees</w:t>
      </w:r>
    </w:p>
    <w:p w14:paraId="7DDC5261" w14:textId="77777777" w:rsidR="00E9458D" w:rsidRDefault="005C6BD6">
      <w:pPr>
        <w:pStyle w:val="BodyText"/>
        <w:ind w:left="2084" w:right="1699" w:firstLine="0"/>
        <w:jc w:val="both"/>
      </w:pPr>
      <w:r>
        <w:t xml:space="preserve">Exempt employees are employees who, are </w:t>
      </w:r>
      <w:hyperlink r:id="rId145">
        <w:r>
          <w:rPr>
            <w:u w:val="single"/>
          </w:rPr>
          <w:t>exempt</w:t>
        </w:r>
      </w:hyperlink>
      <w:r>
        <w:t xml:space="preserve"> from the overtime provisions of the </w:t>
      </w:r>
      <w:r>
        <w:rPr>
          <w:i/>
        </w:rPr>
        <w:t xml:space="preserve">Fair Labor Standards Act </w:t>
      </w:r>
      <w:r>
        <w:t>(FLSA). They are expected to work whatever hours are necessary to accomplish the responsibilities of their positions. Exempt employees are most often found in managerial, supervisory, professional, administrative, and functional leadership</w:t>
      </w:r>
      <w:r>
        <w:rPr>
          <w:spacing w:val="-2"/>
        </w:rPr>
        <w:t xml:space="preserve"> </w:t>
      </w:r>
      <w:r>
        <w:t>roles.</w:t>
      </w:r>
    </w:p>
    <w:p w14:paraId="0851468F" w14:textId="77777777" w:rsidR="00E9458D" w:rsidRDefault="00E9458D">
      <w:pPr>
        <w:pStyle w:val="BodyText"/>
        <w:ind w:left="0" w:firstLine="0"/>
      </w:pPr>
    </w:p>
    <w:p w14:paraId="310C7E0B" w14:textId="77777777" w:rsidR="00E9458D" w:rsidRDefault="005C6BD6">
      <w:pPr>
        <w:pStyle w:val="Heading2"/>
      </w:pPr>
      <w:r>
        <w:t>POLICY</w:t>
      </w:r>
    </w:p>
    <w:p w14:paraId="474C3846" w14:textId="77777777" w:rsidR="00E9458D" w:rsidRDefault="005C6BD6">
      <w:pPr>
        <w:pStyle w:val="BodyText"/>
        <w:ind w:left="1800" w:right="1701" w:firstLine="0"/>
      </w:pPr>
      <w:r>
        <w:t>Right Accord Private Duty- Home Health Care provides overtime pay to its non-exempt employees, in accordance with federal state regulations.</w:t>
      </w:r>
    </w:p>
    <w:p w14:paraId="5217ABD2" w14:textId="77777777" w:rsidR="00E9458D" w:rsidRDefault="00E9458D">
      <w:pPr>
        <w:pStyle w:val="BodyText"/>
        <w:ind w:left="0" w:firstLine="0"/>
      </w:pPr>
    </w:p>
    <w:p w14:paraId="712781AF" w14:textId="77777777" w:rsidR="00E9458D" w:rsidRDefault="005C6BD6">
      <w:pPr>
        <w:pStyle w:val="Heading2"/>
      </w:pPr>
      <w:r>
        <w:t>PROCEDURES</w:t>
      </w:r>
    </w:p>
    <w:p w14:paraId="13A71415" w14:textId="77777777" w:rsidR="00E9458D" w:rsidRDefault="005C6BD6">
      <w:pPr>
        <w:pStyle w:val="ListParagraph"/>
        <w:numPr>
          <w:ilvl w:val="0"/>
          <w:numId w:val="360"/>
        </w:numPr>
        <w:tabs>
          <w:tab w:val="left" w:pos="2226"/>
          <w:tab w:val="left" w:pos="2227"/>
        </w:tabs>
        <w:ind w:right="1562"/>
        <w:rPr>
          <w:sz w:val="24"/>
        </w:rPr>
      </w:pPr>
      <w:r>
        <w:rPr>
          <w:sz w:val="24"/>
        </w:rPr>
        <w:t>Overtime is paid at a rate not less than 1&amp;1/2 times the regular rate of pay for all hours worked in excess of 40 in a given</w:t>
      </w:r>
      <w:r>
        <w:rPr>
          <w:spacing w:val="-3"/>
          <w:sz w:val="24"/>
        </w:rPr>
        <w:t xml:space="preserve"> </w:t>
      </w:r>
      <w:r>
        <w:rPr>
          <w:sz w:val="24"/>
        </w:rPr>
        <w:t>week.</w:t>
      </w:r>
    </w:p>
    <w:p w14:paraId="0BBA26B3" w14:textId="77777777" w:rsidR="00E9458D" w:rsidRDefault="005C6BD6">
      <w:pPr>
        <w:pStyle w:val="ListParagraph"/>
        <w:numPr>
          <w:ilvl w:val="0"/>
          <w:numId w:val="360"/>
        </w:numPr>
        <w:tabs>
          <w:tab w:val="left" w:pos="2226"/>
          <w:tab w:val="left" w:pos="2227"/>
        </w:tabs>
        <w:ind w:right="1563"/>
        <w:rPr>
          <w:sz w:val="24"/>
        </w:rPr>
      </w:pPr>
      <w:r>
        <w:rPr>
          <w:sz w:val="24"/>
        </w:rPr>
        <w:t>The Agency does not consider personal time off, holiday time or any leave of absence as hours worked when calculating</w:t>
      </w:r>
      <w:r>
        <w:rPr>
          <w:spacing w:val="-1"/>
          <w:sz w:val="24"/>
        </w:rPr>
        <w:t xml:space="preserve"> </w:t>
      </w:r>
      <w:r>
        <w:rPr>
          <w:sz w:val="24"/>
        </w:rPr>
        <w:t>overtime.</w:t>
      </w:r>
    </w:p>
    <w:p w14:paraId="7F6B55EC" w14:textId="77777777" w:rsidR="00E9458D" w:rsidRDefault="005C6BD6">
      <w:pPr>
        <w:pStyle w:val="ListParagraph"/>
        <w:numPr>
          <w:ilvl w:val="0"/>
          <w:numId w:val="360"/>
        </w:numPr>
        <w:tabs>
          <w:tab w:val="left" w:pos="2226"/>
          <w:tab w:val="left" w:pos="2227"/>
        </w:tabs>
        <w:rPr>
          <w:sz w:val="24"/>
        </w:rPr>
      </w:pPr>
      <w:r>
        <w:rPr>
          <w:sz w:val="24"/>
        </w:rPr>
        <w:t>Salaried employees shall usually be exempt from</w:t>
      </w:r>
      <w:r>
        <w:rPr>
          <w:spacing w:val="-4"/>
          <w:sz w:val="24"/>
        </w:rPr>
        <w:t xml:space="preserve"> </w:t>
      </w:r>
      <w:r>
        <w:rPr>
          <w:sz w:val="24"/>
        </w:rPr>
        <w:t>overtime.</w:t>
      </w:r>
    </w:p>
    <w:p w14:paraId="53CC4814" w14:textId="77777777" w:rsidR="00E9458D" w:rsidRDefault="005C6BD6">
      <w:pPr>
        <w:pStyle w:val="ListParagraph"/>
        <w:numPr>
          <w:ilvl w:val="0"/>
          <w:numId w:val="360"/>
        </w:numPr>
        <w:tabs>
          <w:tab w:val="left" w:pos="2226"/>
          <w:tab w:val="left" w:pos="2227"/>
        </w:tabs>
        <w:rPr>
          <w:sz w:val="24"/>
        </w:rPr>
      </w:pPr>
      <w:r>
        <w:rPr>
          <w:sz w:val="24"/>
        </w:rPr>
        <w:t>All overtime must be pre-authorized by the</w:t>
      </w:r>
      <w:r>
        <w:rPr>
          <w:spacing w:val="-5"/>
          <w:sz w:val="24"/>
        </w:rPr>
        <w:t xml:space="preserve"> </w:t>
      </w:r>
      <w:r>
        <w:rPr>
          <w:sz w:val="24"/>
        </w:rPr>
        <w:t>Supervisor.</w:t>
      </w:r>
    </w:p>
    <w:p w14:paraId="5EF5FF28" w14:textId="77777777" w:rsidR="00E9458D" w:rsidRDefault="005C6BD6">
      <w:pPr>
        <w:pStyle w:val="ListParagraph"/>
        <w:numPr>
          <w:ilvl w:val="0"/>
          <w:numId w:val="360"/>
        </w:numPr>
        <w:tabs>
          <w:tab w:val="left" w:pos="2226"/>
          <w:tab w:val="left" w:pos="2227"/>
        </w:tabs>
        <w:spacing w:before="1"/>
        <w:ind w:right="1565"/>
        <w:rPr>
          <w:sz w:val="24"/>
        </w:rPr>
      </w:pPr>
      <w:r>
        <w:rPr>
          <w:sz w:val="24"/>
        </w:rPr>
        <w:t>Employees who accrue overtime, because of an emergency situation, shall be compensated for that</w:t>
      </w:r>
      <w:r>
        <w:rPr>
          <w:spacing w:val="-1"/>
          <w:sz w:val="24"/>
        </w:rPr>
        <w:t xml:space="preserve"> </w:t>
      </w:r>
      <w:r>
        <w:rPr>
          <w:sz w:val="24"/>
        </w:rPr>
        <w:t>overtime.</w:t>
      </w:r>
    </w:p>
    <w:p w14:paraId="1E4A7DD8" w14:textId="77777777" w:rsidR="00E9458D" w:rsidRDefault="005C6BD6">
      <w:pPr>
        <w:pStyle w:val="ListParagraph"/>
        <w:numPr>
          <w:ilvl w:val="0"/>
          <w:numId w:val="360"/>
        </w:numPr>
        <w:tabs>
          <w:tab w:val="left" w:pos="2226"/>
          <w:tab w:val="left" w:pos="2227"/>
        </w:tabs>
        <w:ind w:right="1700"/>
        <w:rPr>
          <w:sz w:val="24"/>
        </w:rPr>
      </w:pPr>
      <w:r>
        <w:rPr>
          <w:sz w:val="24"/>
        </w:rPr>
        <w:t>Overtime compensation may be taken as pay or time in lieu of overtime, at the discretion of</w:t>
      </w:r>
      <w:r>
        <w:rPr>
          <w:spacing w:val="-1"/>
          <w:sz w:val="24"/>
        </w:rPr>
        <w:t xml:space="preserve"> </w:t>
      </w:r>
      <w:r>
        <w:rPr>
          <w:sz w:val="24"/>
        </w:rPr>
        <w:t>management</w:t>
      </w:r>
    </w:p>
    <w:p w14:paraId="2ACA98EB" w14:textId="77777777" w:rsidR="00E9458D" w:rsidRDefault="005C6BD6">
      <w:pPr>
        <w:pStyle w:val="ListParagraph"/>
        <w:numPr>
          <w:ilvl w:val="0"/>
          <w:numId w:val="360"/>
        </w:numPr>
        <w:tabs>
          <w:tab w:val="left" w:pos="2227"/>
        </w:tabs>
        <w:ind w:right="1701"/>
        <w:jc w:val="both"/>
        <w:rPr>
          <w:sz w:val="24"/>
        </w:rPr>
      </w:pPr>
      <w:r>
        <w:rPr>
          <w:sz w:val="24"/>
        </w:rPr>
        <w:t>The Supervisor shall develop working schedules, which keeps the number of weekly hours worked by individual employees within the limits wherein overtime is not applicable.</w:t>
      </w:r>
    </w:p>
    <w:p w14:paraId="395933DB"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F5E099F" w14:textId="77777777">
        <w:trPr>
          <w:trHeight w:val="612"/>
        </w:trPr>
        <w:tc>
          <w:tcPr>
            <w:tcW w:w="5689" w:type="dxa"/>
          </w:tcPr>
          <w:p w14:paraId="2E273326"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30E2036F" w14:textId="77777777" w:rsidR="00E9458D" w:rsidRDefault="00E9458D">
            <w:pPr>
              <w:pStyle w:val="TableParagraph"/>
              <w:ind w:left="0"/>
              <w:rPr>
                <w:sz w:val="24"/>
              </w:rPr>
            </w:pPr>
          </w:p>
          <w:p w14:paraId="69AA8FDD" w14:textId="77777777" w:rsidR="00E9458D" w:rsidRDefault="005C6BD6">
            <w:pPr>
              <w:pStyle w:val="TableParagraph"/>
              <w:ind w:left="487"/>
              <w:rPr>
                <w:sz w:val="20"/>
              </w:rPr>
            </w:pPr>
            <w:r>
              <w:rPr>
                <w:noProof/>
                <w:sz w:val="20"/>
              </w:rPr>
              <w:drawing>
                <wp:inline distT="0" distB="0" distL="0" distR="0" wp14:anchorId="0BC2C10B" wp14:editId="49748143">
                  <wp:extent cx="1390695" cy="966501"/>
                  <wp:effectExtent l="0" t="0" r="0" b="0"/>
                  <wp:docPr id="80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3518B01" w14:textId="77777777">
        <w:trPr>
          <w:trHeight w:val="1184"/>
        </w:trPr>
        <w:tc>
          <w:tcPr>
            <w:tcW w:w="5689" w:type="dxa"/>
          </w:tcPr>
          <w:p w14:paraId="65A3E7A9" w14:textId="77777777" w:rsidR="00E9458D" w:rsidRDefault="00E9458D">
            <w:pPr>
              <w:pStyle w:val="TableParagraph"/>
              <w:ind w:left="0"/>
              <w:rPr>
                <w:sz w:val="24"/>
              </w:rPr>
            </w:pPr>
          </w:p>
          <w:p w14:paraId="5BFB227F" w14:textId="77777777" w:rsidR="00E9458D" w:rsidRDefault="005C6BD6">
            <w:pPr>
              <w:pStyle w:val="TableParagraph"/>
              <w:rPr>
                <w:b/>
                <w:sz w:val="24"/>
              </w:rPr>
            </w:pPr>
            <w:r>
              <w:rPr>
                <w:b/>
                <w:sz w:val="24"/>
              </w:rPr>
              <w:t>Section 4: Human Resources</w:t>
            </w:r>
          </w:p>
        </w:tc>
        <w:tc>
          <w:tcPr>
            <w:tcW w:w="3168" w:type="dxa"/>
            <w:vMerge/>
            <w:tcBorders>
              <w:top w:val="nil"/>
            </w:tcBorders>
          </w:tcPr>
          <w:p w14:paraId="4C6755C0" w14:textId="77777777" w:rsidR="00E9458D" w:rsidRDefault="00E9458D">
            <w:pPr>
              <w:rPr>
                <w:sz w:val="2"/>
                <w:szCs w:val="2"/>
              </w:rPr>
            </w:pPr>
          </w:p>
        </w:tc>
      </w:tr>
      <w:tr w:rsidR="00E9458D" w14:paraId="704FFB43" w14:textId="77777777">
        <w:trPr>
          <w:trHeight w:val="275"/>
        </w:trPr>
        <w:tc>
          <w:tcPr>
            <w:tcW w:w="5689" w:type="dxa"/>
            <w:vMerge w:val="restart"/>
          </w:tcPr>
          <w:p w14:paraId="5A4E808D" w14:textId="77777777" w:rsidR="00E9458D" w:rsidRDefault="00E9458D">
            <w:pPr>
              <w:pStyle w:val="TableParagraph"/>
              <w:ind w:left="0"/>
              <w:rPr>
                <w:sz w:val="24"/>
              </w:rPr>
            </w:pPr>
          </w:p>
          <w:p w14:paraId="10A67D3D" w14:textId="77777777" w:rsidR="00E9458D" w:rsidRDefault="005C6BD6">
            <w:pPr>
              <w:pStyle w:val="TableParagraph"/>
              <w:rPr>
                <w:b/>
                <w:sz w:val="24"/>
              </w:rPr>
            </w:pPr>
            <w:r>
              <w:rPr>
                <w:b/>
                <w:sz w:val="24"/>
              </w:rPr>
              <w:t>Policy Title:</w:t>
            </w:r>
            <w:r>
              <w:rPr>
                <w:b/>
                <w:spacing w:val="59"/>
                <w:sz w:val="24"/>
              </w:rPr>
              <w:t xml:space="preserve"> </w:t>
            </w:r>
            <w:r>
              <w:rPr>
                <w:b/>
                <w:sz w:val="24"/>
              </w:rPr>
              <w:t>Overtime</w:t>
            </w:r>
          </w:p>
        </w:tc>
        <w:tc>
          <w:tcPr>
            <w:tcW w:w="3168" w:type="dxa"/>
          </w:tcPr>
          <w:p w14:paraId="5E1F42BB" w14:textId="77777777" w:rsidR="00E9458D" w:rsidRDefault="005C6BD6">
            <w:pPr>
              <w:pStyle w:val="TableParagraph"/>
              <w:spacing w:line="256" w:lineRule="exact"/>
              <w:rPr>
                <w:b/>
                <w:sz w:val="24"/>
              </w:rPr>
            </w:pPr>
            <w:r>
              <w:rPr>
                <w:b/>
                <w:sz w:val="24"/>
              </w:rPr>
              <w:t>Policy Number: 4.170</w:t>
            </w:r>
          </w:p>
        </w:tc>
      </w:tr>
      <w:tr w:rsidR="00E9458D" w14:paraId="725416F9" w14:textId="77777777">
        <w:trPr>
          <w:trHeight w:val="275"/>
        </w:trPr>
        <w:tc>
          <w:tcPr>
            <w:tcW w:w="5689" w:type="dxa"/>
            <w:vMerge/>
            <w:tcBorders>
              <w:top w:val="nil"/>
            </w:tcBorders>
          </w:tcPr>
          <w:p w14:paraId="476738CB" w14:textId="77777777" w:rsidR="00E9458D" w:rsidRDefault="00E9458D">
            <w:pPr>
              <w:rPr>
                <w:sz w:val="2"/>
                <w:szCs w:val="2"/>
              </w:rPr>
            </w:pPr>
          </w:p>
        </w:tc>
        <w:tc>
          <w:tcPr>
            <w:tcW w:w="3168" w:type="dxa"/>
          </w:tcPr>
          <w:p w14:paraId="5DFA9C89" w14:textId="77777777" w:rsidR="00E9458D" w:rsidRDefault="005C6BD6">
            <w:pPr>
              <w:pStyle w:val="TableParagraph"/>
              <w:spacing w:line="255" w:lineRule="exact"/>
              <w:rPr>
                <w:b/>
                <w:sz w:val="24"/>
              </w:rPr>
            </w:pPr>
            <w:r>
              <w:rPr>
                <w:b/>
                <w:sz w:val="24"/>
              </w:rPr>
              <w:t>Effective Date:</w:t>
            </w:r>
          </w:p>
        </w:tc>
      </w:tr>
      <w:tr w:rsidR="00E9458D" w14:paraId="604D68DD" w14:textId="77777777">
        <w:trPr>
          <w:trHeight w:val="276"/>
        </w:trPr>
        <w:tc>
          <w:tcPr>
            <w:tcW w:w="5689" w:type="dxa"/>
            <w:vMerge/>
            <w:tcBorders>
              <w:top w:val="nil"/>
            </w:tcBorders>
          </w:tcPr>
          <w:p w14:paraId="1F023B2E" w14:textId="77777777" w:rsidR="00E9458D" w:rsidRDefault="00E9458D">
            <w:pPr>
              <w:rPr>
                <w:sz w:val="2"/>
                <w:szCs w:val="2"/>
              </w:rPr>
            </w:pPr>
          </w:p>
        </w:tc>
        <w:tc>
          <w:tcPr>
            <w:tcW w:w="3168" w:type="dxa"/>
          </w:tcPr>
          <w:p w14:paraId="33A51CC4" w14:textId="77777777" w:rsidR="00E9458D" w:rsidRDefault="005C6BD6">
            <w:pPr>
              <w:pStyle w:val="TableParagraph"/>
              <w:spacing w:before="1" w:line="255" w:lineRule="exact"/>
              <w:rPr>
                <w:b/>
                <w:sz w:val="24"/>
              </w:rPr>
            </w:pPr>
            <w:r>
              <w:rPr>
                <w:b/>
                <w:sz w:val="24"/>
              </w:rPr>
              <w:t>Revision Date:</w:t>
            </w:r>
          </w:p>
        </w:tc>
      </w:tr>
      <w:tr w:rsidR="00E9458D" w14:paraId="22E5C728" w14:textId="77777777">
        <w:trPr>
          <w:trHeight w:val="275"/>
        </w:trPr>
        <w:tc>
          <w:tcPr>
            <w:tcW w:w="5689" w:type="dxa"/>
            <w:vMerge/>
            <w:tcBorders>
              <w:top w:val="nil"/>
            </w:tcBorders>
          </w:tcPr>
          <w:p w14:paraId="14BCC213" w14:textId="77777777" w:rsidR="00E9458D" w:rsidRDefault="00E9458D">
            <w:pPr>
              <w:rPr>
                <w:sz w:val="2"/>
                <w:szCs w:val="2"/>
              </w:rPr>
            </w:pPr>
          </w:p>
        </w:tc>
        <w:tc>
          <w:tcPr>
            <w:tcW w:w="3168" w:type="dxa"/>
          </w:tcPr>
          <w:p w14:paraId="286E19F0" w14:textId="77777777" w:rsidR="00E9458D" w:rsidRDefault="005C6BD6">
            <w:pPr>
              <w:pStyle w:val="TableParagraph"/>
              <w:spacing w:line="255" w:lineRule="exact"/>
              <w:rPr>
                <w:b/>
                <w:sz w:val="24"/>
              </w:rPr>
            </w:pPr>
            <w:r>
              <w:rPr>
                <w:b/>
                <w:sz w:val="24"/>
              </w:rPr>
              <w:t>Approved By:</w:t>
            </w:r>
          </w:p>
        </w:tc>
      </w:tr>
      <w:tr w:rsidR="00E9458D" w14:paraId="3D541E33" w14:textId="77777777">
        <w:trPr>
          <w:trHeight w:val="276"/>
        </w:trPr>
        <w:tc>
          <w:tcPr>
            <w:tcW w:w="5689" w:type="dxa"/>
            <w:vMerge/>
            <w:tcBorders>
              <w:top w:val="nil"/>
            </w:tcBorders>
          </w:tcPr>
          <w:p w14:paraId="6416217F" w14:textId="77777777" w:rsidR="00E9458D" w:rsidRDefault="00E9458D">
            <w:pPr>
              <w:rPr>
                <w:sz w:val="2"/>
                <w:szCs w:val="2"/>
              </w:rPr>
            </w:pPr>
          </w:p>
        </w:tc>
        <w:tc>
          <w:tcPr>
            <w:tcW w:w="3168" w:type="dxa"/>
          </w:tcPr>
          <w:p w14:paraId="400FE86B" w14:textId="77777777" w:rsidR="00E9458D" w:rsidRDefault="005C6BD6">
            <w:pPr>
              <w:pStyle w:val="TableParagraph"/>
              <w:tabs>
                <w:tab w:val="left" w:pos="1833"/>
              </w:tabs>
              <w:spacing w:line="257" w:lineRule="exact"/>
              <w:rPr>
                <w:b/>
                <w:sz w:val="24"/>
              </w:rPr>
            </w:pPr>
            <w:r>
              <w:rPr>
                <w:b/>
                <w:sz w:val="24"/>
              </w:rPr>
              <w:t>Page</w:t>
            </w:r>
            <w:r>
              <w:rPr>
                <w:b/>
                <w:spacing w:val="-1"/>
                <w:sz w:val="24"/>
              </w:rPr>
              <w:t xml:space="preserve"> </w:t>
            </w:r>
            <w:r>
              <w:rPr>
                <w:b/>
                <w:sz w:val="24"/>
              </w:rPr>
              <w:t>Number:</w:t>
            </w:r>
            <w:r>
              <w:rPr>
                <w:b/>
                <w:sz w:val="24"/>
              </w:rPr>
              <w:tab/>
              <w:t>Page 2 of</w:t>
            </w:r>
            <w:r>
              <w:rPr>
                <w:b/>
                <w:spacing w:val="-2"/>
                <w:sz w:val="24"/>
              </w:rPr>
              <w:t xml:space="preserve"> </w:t>
            </w:r>
            <w:r>
              <w:rPr>
                <w:b/>
                <w:sz w:val="24"/>
              </w:rPr>
              <w:t>2</w:t>
            </w:r>
          </w:p>
        </w:tc>
      </w:tr>
    </w:tbl>
    <w:p w14:paraId="5F174F63" w14:textId="77777777" w:rsidR="00E9458D" w:rsidRDefault="00E9458D">
      <w:pPr>
        <w:pStyle w:val="BodyText"/>
        <w:spacing w:before="8"/>
        <w:ind w:left="0" w:firstLine="0"/>
        <w:rPr>
          <w:sz w:val="16"/>
        </w:rPr>
      </w:pPr>
    </w:p>
    <w:p w14:paraId="1C4D6009" w14:textId="77777777" w:rsidR="00E9458D" w:rsidRDefault="005C6BD6">
      <w:pPr>
        <w:pStyle w:val="ListParagraph"/>
        <w:numPr>
          <w:ilvl w:val="0"/>
          <w:numId w:val="360"/>
        </w:numPr>
        <w:tabs>
          <w:tab w:val="left" w:pos="2226"/>
          <w:tab w:val="left" w:pos="2227"/>
        </w:tabs>
        <w:spacing w:before="90"/>
        <w:ind w:right="1701"/>
        <w:rPr>
          <w:sz w:val="24"/>
        </w:rPr>
      </w:pPr>
      <w:r>
        <w:rPr>
          <w:sz w:val="24"/>
        </w:rPr>
        <w:t>Whenever overtime is required, the Supervisor shall give reasonable notice in order that the employees involved have sufficient time to make necessary</w:t>
      </w:r>
      <w:r>
        <w:rPr>
          <w:spacing w:val="-9"/>
          <w:sz w:val="24"/>
        </w:rPr>
        <w:t xml:space="preserve"> </w:t>
      </w:r>
      <w:r>
        <w:rPr>
          <w:sz w:val="24"/>
        </w:rPr>
        <w:t>arrangements.</w:t>
      </w:r>
    </w:p>
    <w:p w14:paraId="5F69EF4B" w14:textId="77777777" w:rsidR="00E9458D" w:rsidRDefault="005C6BD6">
      <w:pPr>
        <w:pStyle w:val="ListParagraph"/>
        <w:numPr>
          <w:ilvl w:val="0"/>
          <w:numId w:val="360"/>
        </w:numPr>
        <w:tabs>
          <w:tab w:val="left" w:pos="2226"/>
          <w:tab w:val="left" w:pos="2227"/>
        </w:tabs>
        <w:spacing w:line="275" w:lineRule="exact"/>
        <w:rPr>
          <w:sz w:val="24"/>
        </w:rPr>
      </w:pPr>
      <w:r>
        <w:rPr>
          <w:sz w:val="24"/>
        </w:rPr>
        <w:t>Employees who leave the Agency will be paid for any accrued</w:t>
      </w:r>
      <w:r>
        <w:rPr>
          <w:spacing w:val="-1"/>
          <w:sz w:val="24"/>
        </w:rPr>
        <w:t xml:space="preserve"> </w:t>
      </w:r>
      <w:r>
        <w:rPr>
          <w:sz w:val="24"/>
        </w:rPr>
        <w:t>overtime.</w:t>
      </w:r>
    </w:p>
    <w:p w14:paraId="7E0DE8A8" w14:textId="77777777" w:rsidR="00E9458D" w:rsidRDefault="005C6BD6">
      <w:pPr>
        <w:pStyle w:val="ListParagraph"/>
        <w:numPr>
          <w:ilvl w:val="0"/>
          <w:numId w:val="360"/>
        </w:numPr>
        <w:tabs>
          <w:tab w:val="left" w:pos="2227"/>
        </w:tabs>
        <w:rPr>
          <w:sz w:val="24"/>
        </w:rPr>
      </w:pPr>
      <w:r>
        <w:rPr>
          <w:sz w:val="24"/>
        </w:rPr>
        <w:t>The Agency shall maintain a record of all approved</w:t>
      </w:r>
      <w:r>
        <w:rPr>
          <w:spacing w:val="-2"/>
          <w:sz w:val="24"/>
        </w:rPr>
        <w:t xml:space="preserve"> </w:t>
      </w:r>
      <w:r>
        <w:rPr>
          <w:sz w:val="24"/>
        </w:rPr>
        <w:t>overtime.</w:t>
      </w:r>
    </w:p>
    <w:p w14:paraId="76A3821E" w14:textId="77777777" w:rsidR="00E9458D" w:rsidRDefault="00E9458D">
      <w:pPr>
        <w:pStyle w:val="BodyText"/>
        <w:ind w:left="0" w:firstLine="0"/>
      </w:pPr>
    </w:p>
    <w:p w14:paraId="79C3BA4C" w14:textId="77777777" w:rsidR="00E9458D" w:rsidRDefault="005C6BD6">
      <w:pPr>
        <w:pStyle w:val="Heading2"/>
      </w:pPr>
      <w:r>
        <w:t>REFERENCES</w:t>
      </w:r>
    </w:p>
    <w:p w14:paraId="64CEEA1F" w14:textId="77777777" w:rsidR="00E9458D" w:rsidRDefault="005C6BD6">
      <w:pPr>
        <w:pStyle w:val="ListParagraph"/>
        <w:numPr>
          <w:ilvl w:val="0"/>
          <w:numId w:val="359"/>
        </w:numPr>
        <w:tabs>
          <w:tab w:val="left" w:pos="2161"/>
        </w:tabs>
        <w:rPr>
          <w:sz w:val="24"/>
        </w:rPr>
      </w:pPr>
      <w:r>
        <w:rPr>
          <w:sz w:val="24"/>
        </w:rPr>
        <w:t>U. S. Department of Labor</w:t>
      </w:r>
      <w:r>
        <w:rPr>
          <w:spacing w:val="-1"/>
          <w:sz w:val="24"/>
        </w:rPr>
        <w:t xml:space="preserve"> </w:t>
      </w:r>
      <w:r>
        <w:rPr>
          <w:sz w:val="24"/>
        </w:rPr>
        <w:t>(DOL)</w:t>
      </w:r>
    </w:p>
    <w:p w14:paraId="70F8927B" w14:textId="77777777" w:rsidR="00E9458D" w:rsidRDefault="00000000">
      <w:pPr>
        <w:pStyle w:val="ListParagraph"/>
        <w:numPr>
          <w:ilvl w:val="0"/>
          <w:numId w:val="359"/>
        </w:numPr>
        <w:tabs>
          <w:tab w:val="left" w:pos="2161"/>
        </w:tabs>
        <w:rPr>
          <w:sz w:val="24"/>
        </w:rPr>
      </w:pPr>
      <w:hyperlink r:id="rId146">
        <w:r w:rsidR="005C6BD6">
          <w:rPr>
            <w:sz w:val="24"/>
          </w:rPr>
          <w:t>Fair Labor Standards Act</w:t>
        </w:r>
        <w:r w:rsidR="005C6BD6">
          <w:rPr>
            <w:spacing w:val="58"/>
            <w:sz w:val="24"/>
          </w:rPr>
          <w:t xml:space="preserve"> </w:t>
        </w:r>
        <w:r w:rsidR="005C6BD6">
          <w:rPr>
            <w:sz w:val="24"/>
          </w:rPr>
          <w:t>(FLSA)</w:t>
        </w:r>
      </w:hyperlink>
    </w:p>
    <w:p w14:paraId="0B18761E"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F2BD4C6" w14:textId="77777777">
        <w:trPr>
          <w:trHeight w:val="612"/>
        </w:trPr>
        <w:tc>
          <w:tcPr>
            <w:tcW w:w="5689" w:type="dxa"/>
          </w:tcPr>
          <w:p w14:paraId="44781312"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4D807FE4" w14:textId="77777777" w:rsidR="00E9458D" w:rsidRDefault="00E9458D">
            <w:pPr>
              <w:pStyle w:val="TableParagraph"/>
              <w:ind w:left="0"/>
              <w:rPr>
                <w:sz w:val="24"/>
              </w:rPr>
            </w:pPr>
          </w:p>
          <w:p w14:paraId="55B72C50" w14:textId="77777777" w:rsidR="00E9458D" w:rsidRDefault="005C6BD6">
            <w:pPr>
              <w:pStyle w:val="TableParagraph"/>
              <w:ind w:left="487"/>
              <w:rPr>
                <w:sz w:val="20"/>
              </w:rPr>
            </w:pPr>
            <w:r>
              <w:rPr>
                <w:noProof/>
                <w:sz w:val="20"/>
              </w:rPr>
              <w:drawing>
                <wp:inline distT="0" distB="0" distL="0" distR="0" wp14:anchorId="158FBF02" wp14:editId="469F7722">
                  <wp:extent cx="1390695" cy="966501"/>
                  <wp:effectExtent l="0" t="0" r="0" b="0"/>
                  <wp:docPr id="80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154C047" w14:textId="77777777">
        <w:trPr>
          <w:trHeight w:val="1184"/>
        </w:trPr>
        <w:tc>
          <w:tcPr>
            <w:tcW w:w="5689" w:type="dxa"/>
          </w:tcPr>
          <w:p w14:paraId="7F8E965A" w14:textId="77777777" w:rsidR="00E9458D" w:rsidRDefault="00E9458D">
            <w:pPr>
              <w:pStyle w:val="TableParagraph"/>
              <w:ind w:left="0"/>
              <w:rPr>
                <w:sz w:val="24"/>
              </w:rPr>
            </w:pPr>
          </w:p>
          <w:p w14:paraId="1C2B0697" w14:textId="77777777" w:rsidR="00E9458D" w:rsidRDefault="005C6BD6">
            <w:pPr>
              <w:pStyle w:val="TableParagraph"/>
              <w:rPr>
                <w:b/>
                <w:sz w:val="24"/>
              </w:rPr>
            </w:pPr>
            <w:r>
              <w:rPr>
                <w:b/>
                <w:sz w:val="24"/>
              </w:rPr>
              <w:t>Section 4: Human Resources</w:t>
            </w:r>
          </w:p>
        </w:tc>
        <w:tc>
          <w:tcPr>
            <w:tcW w:w="3168" w:type="dxa"/>
            <w:vMerge/>
            <w:tcBorders>
              <w:top w:val="nil"/>
            </w:tcBorders>
          </w:tcPr>
          <w:p w14:paraId="39A88721" w14:textId="77777777" w:rsidR="00E9458D" w:rsidRDefault="00E9458D">
            <w:pPr>
              <w:rPr>
                <w:sz w:val="2"/>
                <w:szCs w:val="2"/>
              </w:rPr>
            </w:pPr>
          </w:p>
        </w:tc>
      </w:tr>
      <w:tr w:rsidR="00E9458D" w14:paraId="4269C3B5" w14:textId="77777777">
        <w:trPr>
          <w:trHeight w:val="275"/>
        </w:trPr>
        <w:tc>
          <w:tcPr>
            <w:tcW w:w="5689" w:type="dxa"/>
            <w:vMerge w:val="restart"/>
          </w:tcPr>
          <w:p w14:paraId="7B611B9C" w14:textId="77777777" w:rsidR="00E9458D" w:rsidRDefault="00E9458D">
            <w:pPr>
              <w:pStyle w:val="TableParagraph"/>
              <w:ind w:left="0"/>
              <w:rPr>
                <w:sz w:val="24"/>
              </w:rPr>
            </w:pPr>
          </w:p>
          <w:p w14:paraId="576D3C3C" w14:textId="77777777" w:rsidR="00E9458D" w:rsidRDefault="005C6BD6">
            <w:pPr>
              <w:pStyle w:val="TableParagraph"/>
              <w:rPr>
                <w:b/>
                <w:sz w:val="24"/>
              </w:rPr>
            </w:pPr>
            <w:r>
              <w:rPr>
                <w:b/>
                <w:sz w:val="24"/>
              </w:rPr>
              <w:t>Policy Title: Statutory Holidays</w:t>
            </w:r>
          </w:p>
        </w:tc>
        <w:tc>
          <w:tcPr>
            <w:tcW w:w="3168" w:type="dxa"/>
          </w:tcPr>
          <w:p w14:paraId="14ACC0B6" w14:textId="77777777" w:rsidR="00E9458D" w:rsidRDefault="005C6BD6">
            <w:pPr>
              <w:pStyle w:val="TableParagraph"/>
              <w:spacing w:line="256" w:lineRule="exact"/>
              <w:rPr>
                <w:b/>
                <w:sz w:val="24"/>
              </w:rPr>
            </w:pPr>
            <w:r>
              <w:rPr>
                <w:b/>
                <w:sz w:val="24"/>
              </w:rPr>
              <w:t>Policy Number: 4.171</w:t>
            </w:r>
          </w:p>
        </w:tc>
      </w:tr>
      <w:tr w:rsidR="00E9458D" w14:paraId="10C2E6F2" w14:textId="77777777">
        <w:trPr>
          <w:trHeight w:val="275"/>
        </w:trPr>
        <w:tc>
          <w:tcPr>
            <w:tcW w:w="5689" w:type="dxa"/>
            <w:vMerge/>
            <w:tcBorders>
              <w:top w:val="nil"/>
            </w:tcBorders>
          </w:tcPr>
          <w:p w14:paraId="6E85DC6E" w14:textId="77777777" w:rsidR="00E9458D" w:rsidRDefault="00E9458D">
            <w:pPr>
              <w:rPr>
                <w:sz w:val="2"/>
                <w:szCs w:val="2"/>
              </w:rPr>
            </w:pPr>
          </w:p>
        </w:tc>
        <w:tc>
          <w:tcPr>
            <w:tcW w:w="3168" w:type="dxa"/>
          </w:tcPr>
          <w:p w14:paraId="20665476" w14:textId="77777777" w:rsidR="00E9458D" w:rsidRDefault="005C6BD6">
            <w:pPr>
              <w:pStyle w:val="TableParagraph"/>
              <w:spacing w:line="255" w:lineRule="exact"/>
              <w:rPr>
                <w:b/>
                <w:sz w:val="24"/>
              </w:rPr>
            </w:pPr>
            <w:r>
              <w:rPr>
                <w:b/>
                <w:sz w:val="24"/>
              </w:rPr>
              <w:t>Effective Date:</w:t>
            </w:r>
          </w:p>
        </w:tc>
      </w:tr>
      <w:tr w:rsidR="00E9458D" w14:paraId="02DAFCF2" w14:textId="77777777">
        <w:trPr>
          <w:trHeight w:val="276"/>
        </w:trPr>
        <w:tc>
          <w:tcPr>
            <w:tcW w:w="5689" w:type="dxa"/>
            <w:vMerge/>
            <w:tcBorders>
              <w:top w:val="nil"/>
            </w:tcBorders>
          </w:tcPr>
          <w:p w14:paraId="20228E9C" w14:textId="77777777" w:rsidR="00E9458D" w:rsidRDefault="00E9458D">
            <w:pPr>
              <w:rPr>
                <w:sz w:val="2"/>
                <w:szCs w:val="2"/>
              </w:rPr>
            </w:pPr>
          </w:p>
        </w:tc>
        <w:tc>
          <w:tcPr>
            <w:tcW w:w="3168" w:type="dxa"/>
          </w:tcPr>
          <w:p w14:paraId="68C5AF17" w14:textId="77777777" w:rsidR="00E9458D" w:rsidRDefault="005C6BD6">
            <w:pPr>
              <w:pStyle w:val="TableParagraph"/>
              <w:spacing w:before="1" w:line="255" w:lineRule="exact"/>
              <w:rPr>
                <w:b/>
                <w:sz w:val="24"/>
              </w:rPr>
            </w:pPr>
            <w:r>
              <w:rPr>
                <w:b/>
                <w:sz w:val="24"/>
              </w:rPr>
              <w:t>Revision Date:</w:t>
            </w:r>
          </w:p>
        </w:tc>
      </w:tr>
      <w:tr w:rsidR="00E9458D" w14:paraId="4E611F14" w14:textId="77777777">
        <w:trPr>
          <w:trHeight w:val="275"/>
        </w:trPr>
        <w:tc>
          <w:tcPr>
            <w:tcW w:w="5689" w:type="dxa"/>
            <w:vMerge/>
            <w:tcBorders>
              <w:top w:val="nil"/>
            </w:tcBorders>
          </w:tcPr>
          <w:p w14:paraId="26267F7F" w14:textId="77777777" w:rsidR="00E9458D" w:rsidRDefault="00E9458D">
            <w:pPr>
              <w:rPr>
                <w:sz w:val="2"/>
                <w:szCs w:val="2"/>
              </w:rPr>
            </w:pPr>
          </w:p>
        </w:tc>
        <w:tc>
          <w:tcPr>
            <w:tcW w:w="3168" w:type="dxa"/>
          </w:tcPr>
          <w:p w14:paraId="2DF5EBBB" w14:textId="77777777" w:rsidR="00E9458D" w:rsidRDefault="005C6BD6">
            <w:pPr>
              <w:pStyle w:val="TableParagraph"/>
              <w:spacing w:line="255" w:lineRule="exact"/>
              <w:rPr>
                <w:b/>
                <w:sz w:val="24"/>
              </w:rPr>
            </w:pPr>
            <w:r>
              <w:rPr>
                <w:b/>
                <w:sz w:val="24"/>
              </w:rPr>
              <w:t>Approved By:</w:t>
            </w:r>
          </w:p>
        </w:tc>
      </w:tr>
      <w:tr w:rsidR="00E9458D" w14:paraId="69379FD8" w14:textId="77777777">
        <w:trPr>
          <w:trHeight w:val="276"/>
        </w:trPr>
        <w:tc>
          <w:tcPr>
            <w:tcW w:w="5689" w:type="dxa"/>
            <w:vMerge/>
            <w:tcBorders>
              <w:top w:val="nil"/>
            </w:tcBorders>
          </w:tcPr>
          <w:p w14:paraId="7EF21A4E" w14:textId="77777777" w:rsidR="00E9458D" w:rsidRDefault="00E9458D">
            <w:pPr>
              <w:rPr>
                <w:sz w:val="2"/>
                <w:szCs w:val="2"/>
              </w:rPr>
            </w:pPr>
          </w:p>
        </w:tc>
        <w:tc>
          <w:tcPr>
            <w:tcW w:w="3168" w:type="dxa"/>
          </w:tcPr>
          <w:p w14:paraId="28E80C96" w14:textId="77777777" w:rsidR="00E9458D" w:rsidRDefault="005C6BD6">
            <w:pPr>
              <w:pStyle w:val="TableParagraph"/>
              <w:tabs>
                <w:tab w:val="left" w:pos="1833"/>
              </w:tabs>
              <w:spacing w:line="257" w:lineRule="exact"/>
              <w:rPr>
                <w:b/>
                <w:sz w:val="24"/>
              </w:rPr>
            </w:pPr>
            <w:r>
              <w:rPr>
                <w:b/>
                <w:sz w:val="24"/>
              </w:rPr>
              <w:t>Page</w:t>
            </w:r>
            <w:r>
              <w:rPr>
                <w:b/>
                <w:spacing w:val="-1"/>
                <w:sz w:val="24"/>
              </w:rPr>
              <w:t xml:space="preserve"> </w:t>
            </w:r>
            <w:r>
              <w:rPr>
                <w:b/>
                <w:sz w:val="24"/>
              </w:rPr>
              <w:t>Number:</w:t>
            </w:r>
            <w:r>
              <w:rPr>
                <w:b/>
                <w:sz w:val="24"/>
              </w:rPr>
              <w:tab/>
              <w:t>Page 1 of</w:t>
            </w:r>
            <w:r>
              <w:rPr>
                <w:b/>
                <w:spacing w:val="-2"/>
                <w:sz w:val="24"/>
              </w:rPr>
              <w:t xml:space="preserve"> </w:t>
            </w:r>
            <w:r>
              <w:rPr>
                <w:b/>
                <w:sz w:val="24"/>
              </w:rPr>
              <w:t>2</w:t>
            </w:r>
          </w:p>
        </w:tc>
      </w:tr>
    </w:tbl>
    <w:p w14:paraId="15FC1B01" w14:textId="77777777" w:rsidR="00E9458D" w:rsidRDefault="00E9458D">
      <w:pPr>
        <w:pStyle w:val="BodyText"/>
        <w:spacing w:before="5"/>
        <w:ind w:left="0" w:firstLine="0"/>
        <w:rPr>
          <w:sz w:val="16"/>
        </w:rPr>
      </w:pPr>
    </w:p>
    <w:p w14:paraId="03A4C0AC" w14:textId="77777777" w:rsidR="00E9458D" w:rsidRDefault="005C6BD6">
      <w:pPr>
        <w:pStyle w:val="Heading2"/>
        <w:spacing w:before="93"/>
        <w:rPr>
          <w:rFonts w:ascii="Arial"/>
        </w:rPr>
      </w:pPr>
      <w:r>
        <w:rPr>
          <w:rFonts w:ascii="Arial"/>
        </w:rPr>
        <w:t>Statutory H</w:t>
      </w:r>
      <w:bookmarkStart w:id="109" w:name="_bookmark109"/>
      <w:bookmarkEnd w:id="109"/>
      <w:r>
        <w:rPr>
          <w:rFonts w:ascii="Arial"/>
        </w:rPr>
        <w:t>olidays</w:t>
      </w:r>
    </w:p>
    <w:p w14:paraId="628028A6" w14:textId="77777777" w:rsidR="00E9458D" w:rsidRDefault="005C6BD6">
      <w:pPr>
        <w:spacing w:before="136"/>
        <w:ind w:left="1800"/>
        <w:rPr>
          <w:b/>
          <w:sz w:val="24"/>
        </w:rPr>
      </w:pPr>
      <w:r>
        <w:rPr>
          <w:b/>
          <w:sz w:val="24"/>
        </w:rPr>
        <w:t>PURPOSE</w:t>
      </w:r>
    </w:p>
    <w:p w14:paraId="69A461E9" w14:textId="77777777" w:rsidR="00E9458D" w:rsidRDefault="005C6BD6">
      <w:pPr>
        <w:pStyle w:val="BodyText"/>
        <w:ind w:left="1800" w:firstLine="0"/>
      </w:pPr>
      <w:r>
        <w:t>To inform staff about the Agency’s management of Statutory Holidays.</w:t>
      </w:r>
    </w:p>
    <w:p w14:paraId="624D2047" w14:textId="77777777" w:rsidR="00E9458D" w:rsidRDefault="00E9458D">
      <w:pPr>
        <w:pStyle w:val="BodyText"/>
        <w:ind w:left="0" w:firstLine="0"/>
      </w:pPr>
    </w:p>
    <w:p w14:paraId="43DC2E91" w14:textId="77777777" w:rsidR="00E9458D" w:rsidRDefault="005C6BD6">
      <w:pPr>
        <w:pStyle w:val="Heading2"/>
        <w:spacing w:before="1"/>
      </w:pPr>
      <w:r>
        <w:t>DEFINITIONS</w:t>
      </w:r>
    </w:p>
    <w:p w14:paraId="70F3444B" w14:textId="77777777" w:rsidR="00E9458D" w:rsidRDefault="005C6BD6">
      <w:pPr>
        <w:tabs>
          <w:tab w:val="left" w:pos="2226"/>
        </w:tabs>
        <w:ind w:left="1800"/>
        <w:rPr>
          <w:b/>
          <w:sz w:val="24"/>
        </w:rPr>
      </w:pPr>
      <w:r>
        <w:rPr>
          <w:b/>
          <w:sz w:val="24"/>
        </w:rPr>
        <w:t>1.</w:t>
      </w:r>
      <w:r>
        <w:rPr>
          <w:b/>
          <w:sz w:val="24"/>
        </w:rPr>
        <w:tab/>
        <w:t>Statutory Holiday</w:t>
      </w:r>
    </w:p>
    <w:p w14:paraId="3F8FE65C" w14:textId="77777777" w:rsidR="00E9458D" w:rsidRDefault="005C6BD6">
      <w:pPr>
        <w:pStyle w:val="BodyText"/>
        <w:ind w:left="2226" w:firstLine="0"/>
      </w:pPr>
      <w:r>
        <w:t>A Statutory Holiday is a public holiday that was established by law.</w:t>
      </w:r>
    </w:p>
    <w:p w14:paraId="0E852DAB" w14:textId="77777777" w:rsidR="00E9458D" w:rsidRDefault="00E9458D">
      <w:pPr>
        <w:pStyle w:val="BodyText"/>
        <w:spacing w:before="11"/>
        <w:ind w:left="0" w:firstLine="0"/>
        <w:rPr>
          <w:sz w:val="23"/>
        </w:rPr>
      </w:pPr>
    </w:p>
    <w:p w14:paraId="2635AF39" w14:textId="77777777" w:rsidR="00E9458D" w:rsidRDefault="005C6BD6">
      <w:pPr>
        <w:pStyle w:val="Heading2"/>
      </w:pPr>
      <w:r>
        <w:t>POLICY</w:t>
      </w:r>
    </w:p>
    <w:p w14:paraId="748FD6B9" w14:textId="77777777" w:rsidR="00E9458D" w:rsidRDefault="005C6BD6">
      <w:pPr>
        <w:pStyle w:val="BodyText"/>
        <w:ind w:left="1800" w:right="1701" w:firstLine="0"/>
      </w:pPr>
      <w:r>
        <w:t>Right Accord Private Duty- Home Health Care adheres to federal and state regulations regarding Statutory Holidays.</w:t>
      </w:r>
    </w:p>
    <w:p w14:paraId="4D2D802D" w14:textId="77777777" w:rsidR="00E9458D" w:rsidRDefault="00E9458D">
      <w:pPr>
        <w:pStyle w:val="BodyText"/>
        <w:ind w:left="0" w:firstLine="0"/>
      </w:pPr>
    </w:p>
    <w:p w14:paraId="659B19AF" w14:textId="77777777" w:rsidR="00E9458D" w:rsidRDefault="005C6BD6">
      <w:pPr>
        <w:pStyle w:val="Heading2"/>
      </w:pPr>
      <w:r>
        <w:t>PROCEDURES</w:t>
      </w:r>
    </w:p>
    <w:p w14:paraId="0A353887" w14:textId="77777777" w:rsidR="00E9458D" w:rsidRDefault="005C6BD6">
      <w:pPr>
        <w:pStyle w:val="ListParagraph"/>
        <w:numPr>
          <w:ilvl w:val="0"/>
          <w:numId w:val="358"/>
        </w:numPr>
        <w:tabs>
          <w:tab w:val="left" w:pos="2226"/>
          <w:tab w:val="left" w:pos="2227"/>
        </w:tabs>
        <w:rPr>
          <w:rFonts w:ascii="Monotype Corsiva"/>
          <w:b/>
          <w:i/>
          <w:sz w:val="24"/>
        </w:rPr>
      </w:pPr>
      <w:r>
        <w:rPr>
          <w:sz w:val="24"/>
        </w:rPr>
        <w:t>The Agency recognizes the following Statutory</w:t>
      </w:r>
      <w:r>
        <w:rPr>
          <w:spacing w:val="-1"/>
          <w:sz w:val="24"/>
        </w:rPr>
        <w:t xml:space="preserve"> </w:t>
      </w:r>
      <w:r>
        <w:rPr>
          <w:sz w:val="24"/>
        </w:rPr>
        <w:t>Holidays</w:t>
      </w:r>
      <w:r>
        <w:rPr>
          <w:rFonts w:ascii="Monotype Corsiva"/>
          <w:b/>
          <w:i/>
          <w:sz w:val="24"/>
        </w:rPr>
        <w:t>:</w:t>
      </w:r>
    </w:p>
    <w:p w14:paraId="36C64060" w14:textId="77777777" w:rsidR="00E9458D" w:rsidRDefault="005C6BD6">
      <w:pPr>
        <w:pStyle w:val="ListParagraph"/>
        <w:numPr>
          <w:ilvl w:val="1"/>
          <w:numId w:val="358"/>
        </w:numPr>
        <w:tabs>
          <w:tab w:val="left" w:pos="2521"/>
        </w:tabs>
        <w:spacing w:before="2" w:line="275" w:lineRule="exact"/>
        <w:ind w:hanging="361"/>
        <w:rPr>
          <w:sz w:val="24"/>
        </w:rPr>
      </w:pPr>
      <w:r>
        <w:rPr>
          <w:sz w:val="24"/>
        </w:rPr>
        <w:t>New Year's</w:t>
      </w:r>
      <w:r>
        <w:rPr>
          <w:spacing w:val="-1"/>
          <w:sz w:val="24"/>
        </w:rPr>
        <w:t xml:space="preserve"> </w:t>
      </w:r>
      <w:r>
        <w:rPr>
          <w:sz w:val="24"/>
        </w:rPr>
        <w:t>Day</w:t>
      </w:r>
    </w:p>
    <w:p w14:paraId="6EA07897" w14:textId="77777777" w:rsidR="00E9458D" w:rsidRDefault="005C6BD6">
      <w:pPr>
        <w:pStyle w:val="ListParagraph"/>
        <w:numPr>
          <w:ilvl w:val="1"/>
          <w:numId w:val="358"/>
        </w:numPr>
        <w:tabs>
          <w:tab w:val="left" w:pos="2521"/>
        </w:tabs>
        <w:spacing w:line="275" w:lineRule="exact"/>
        <w:ind w:hanging="361"/>
        <w:rPr>
          <w:sz w:val="24"/>
        </w:rPr>
      </w:pPr>
      <w:r>
        <w:rPr>
          <w:sz w:val="24"/>
        </w:rPr>
        <w:t>Memorial</w:t>
      </w:r>
      <w:r>
        <w:rPr>
          <w:spacing w:val="-1"/>
          <w:sz w:val="24"/>
        </w:rPr>
        <w:t xml:space="preserve"> </w:t>
      </w:r>
      <w:r>
        <w:rPr>
          <w:sz w:val="24"/>
        </w:rPr>
        <w:t>Day</w:t>
      </w:r>
    </w:p>
    <w:p w14:paraId="1D3F3145" w14:textId="77777777" w:rsidR="00E9458D" w:rsidRDefault="005C6BD6">
      <w:pPr>
        <w:pStyle w:val="ListParagraph"/>
        <w:numPr>
          <w:ilvl w:val="1"/>
          <w:numId w:val="358"/>
        </w:numPr>
        <w:tabs>
          <w:tab w:val="left" w:pos="2521"/>
        </w:tabs>
        <w:ind w:hanging="361"/>
        <w:rPr>
          <w:sz w:val="24"/>
        </w:rPr>
      </w:pPr>
      <w:r>
        <w:rPr>
          <w:sz w:val="24"/>
        </w:rPr>
        <w:t>Independence Day;</w:t>
      </w:r>
    </w:p>
    <w:p w14:paraId="1C51D3A6" w14:textId="77777777" w:rsidR="00E9458D" w:rsidRDefault="005C6BD6">
      <w:pPr>
        <w:pStyle w:val="ListParagraph"/>
        <w:numPr>
          <w:ilvl w:val="1"/>
          <w:numId w:val="358"/>
        </w:numPr>
        <w:tabs>
          <w:tab w:val="left" w:pos="2521"/>
        </w:tabs>
        <w:ind w:hanging="361"/>
        <w:rPr>
          <w:sz w:val="24"/>
        </w:rPr>
      </w:pPr>
      <w:r>
        <w:rPr>
          <w:sz w:val="24"/>
        </w:rPr>
        <w:t>Labor Day</w:t>
      </w:r>
    </w:p>
    <w:p w14:paraId="0A3147E6" w14:textId="77777777" w:rsidR="00E9458D" w:rsidRDefault="005C6BD6">
      <w:pPr>
        <w:pStyle w:val="ListParagraph"/>
        <w:numPr>
          <w:ilvl w:val="1"/>
          <w:numId w:val="358"/>
        </w:numPr>
        <w:tabs>
          <w:tab w:val="left" w:pos="2521"/>
        </w:tabs>
        <w:ind w:hanging="361"/>
        <w:rPr>
          <w:sz w:val="24"/>
        </w:rPr>
      </w:pPr>
      <w:r>
        <w:rPr>
          <w:sz w:val="24"/>
        </w:rPr>
        <w:t>Columbus Day</w:t>
      </w:r>
    </w:p>
    <w:p w14:paraId="1F9FE5B3" w14:textId="77777777" w:rsidR="00E9458D" w:rsidRDefault="005C6BD6">
      <w:pPr>
        <w:pStyle w:val="ListParagraph"/>
        <w:numPr>
          <w:ilvl w:val="1"/>
          <w:numId w:val="358"/>
        </w:numPr>
        <w:tabs>
          <w:tab w:val="left" w:pos="2520"/>
          <w:tab w:val="left" w:pos="2521"/>
        </w:tabs>
        <w:ind w:hanging="361"/>
        <w:rPr>
          <w:sz w:val="24"/>
        </w:rPr>
      </w:pPr>
      <w:r>
        <w:rPr>
          <w:sz w:val="24"/>
        </w:rPr>
        <w:t>Veterans Day</w:t>
      </w:r>
    </w:p>
    <w:p w14:paraId="543BBEC5" w14:textId="77777777" w:rsidR="00E9458D" w:rsidRDefault="005C6BD6">
      <w:pPr>
        <w:pStyle w:val="ListParagraph"/>
        <w:numPr>
          <w:ilvl w:val="1"/>
          <w:numId w:val="358"/>
        </w:numPr>
        <w:tabs>
          <w:tab w:val="left" w:pos="2521"/>
        </w:tabs>
        <w:ind w:hanging="361"/>
        <w:rPr>
          <w:sz w:val="24"/>
        </w:rPr>
      </w:pPr>
      <w:r>
        <w:rPr>
          <w:sz w:val="24"/>
        </w:rPr>
        <w:t>Thanksgiving</w:t>
      </w:r>
      <w:r>
        <w:rPr>
          <w:spacing w:val="-1"/>
          <w:sz w:val="24"/>
        </w:rPr>
        <w:t xml:space="preserve"> </w:t>
      </w:r>
      <w:r>
        <w:rPr>
          <w:sz w:val="24"/>
        </w:rPr>
        <w:t>Day</w:t>
      </w:r>
    </w:p>
    <w:p w14:paraId="131274FE" w14:textId="77777777" w:rsidR="00E9458D" w:rsidRDefault="005C6BD6">
      <w:pPr>
        <w:pStyle w:val="ListParagraph"/>
        <w:numPr>
          <w:ilvl w:val="1"/>
          <w:numId w:val="358"/>
        </w:numPr>
        <w:tabs>
          <w:tab w:val="left" w:pos="2521"/>
        </w:tabs>
        <w:ind w:hanging="361"/>
        <w:rPr>
          <w:sz w:val="24"/>
        </w:rPr>
      </w:pPr>
      <w:r>
        <w:rPr>
          <w:sz w:val="24"/>
        </w:rPr>
        <w:t>Christmas Day</w:t>
      </w:r>
    </w:p>
    <w:p w14:paraId="461EFD8E" w14:textId="77777777" w:rsidR="00E9458D" w:rsidRDefault="005C6BD6">
      <w:pPr>
        <w:pStyle w:val="ListParagraph"/>
        <w:numPr>
          <w:ilvl w:val="0"/>
          <w:numId w:val="358"/>
        </w:numPr>
        <w:tabs>
          <w:tab w:val="left" w:pos="2227"/>
        </w:tabs>
        <w:ind w:right="1702"/>
        <w:jc w:val="both"/>
        <w:rPr>
          <w:sz w:val="24"/>
        </w:rPr>
      </w:pPr>
      <w:r>
        <w:rPr>
          <w:sz w:val="24"/>
        </w:rPr>
        <w:t>Statutory Holiday pay is only paid to those employees who actually work on a Statutory Holiday.</w:t>
      </w:r>
    </w:p>
    <w:p w14:paraId="2DF1FCCA" w14:textId="77777777" w:rsidR="00E9458D" w:rsidRDefault="005C6BD6">
      <w:pPr>
        <w:pStyle w:val="ListParagraph"/>
        <w:numPr>
          <w:ilvl w:val="0"/>
          <w:numId w:val="358"/>
        </w:numPr>
        <w:tabs>
          <w:tab w:val="left" w:pos="2227"/>
        </w:tabs>
        <w:ind w:right="1696"/>
        <w:jc w:val="both"/>
        <w:rPr>
          <w:sz w:val="24"/>
        </w:rPr>
      </w:pPr>
      <w:r>
        <w:rPr>
          <w:sz w:val="24"/>
        </w:rPr>
        <w:t>Because of the higher charges for service on Statutory Holidays, Clients whose regular service schedule falls on a Statutory Holiday, may be given the option of rescheduling, cancelling or keeping their established</w:t>
      </w:r>
      <w:r>
        <w:rPr>
          <w:spacing w:val="-2"/>
          <w:sz w:val="24"/>
        </w:rPr>
        <w:t xml:space="preserve"> </w:t>
      </w:r>
      <w:r>
        <w:rPr>
          <w:sz w:val="24"/>
        </w:rPr>
        <w:t>schedule.</w:t>
      </w:r>
    </w:p>
    <w:p w14:paraId="377BA0CF" w14:textId="77777777" w:rsidR="00E9458D" w:rsidRDefault="005C6BD6">
      <w:pPr>
        <w:pStyle w:val="ListParagraph"/>
        <w:numPr>
          <w:ilvl w:val="0"/>
          <w:numId w:val="358"/>
        </w:numPr>
        <w:tabs>
          <w:tab w:val="left" w:pos="2227"/>
        </w:tabs>
        <w:ind w:right="1699"/>
        <w:jc w:val="both"/>
        <w:rPr>
          <w:sz w:val="24"/>
        </w:rPr>
      </w:pPr>
      <w:r>
        <w:rPr>
          <w:sz w:val="24"/>
        </w:rPr>
        <w:t>Employees who work on a Statutory Holiday will be paid at 1 ½ times their regular pay rate or in accordance with federal and state regulations, should any differences in rates</w:t>
      </w:r>
      <w:r>
        <w:rPr>
          <w:spacing w:val="-1"/>
          <w:sz w:val="24"/>
        </w:rPr>
        <w:t xml:space="preserve"> </w:t>
      </w:r>
      <w:r>
        <w:rPr>
          <w:sz w:val="24"/>
        </w:rPr>
        <w:t>exist.</w:t>
      </w:r>
    </w:p>
    <w:p w14:paraId="1CD4ED5C" w14:textId="77777777" w:rsidR="00E9458D" w:rsidRDefault="005C6BD6">
      <w:pPr>
        <w:pStyle w:val="ListParagraph"/>
        <w:numPr>
          <w:ilvl w:val="0"/>
          <w:numId w:val="358"/>
        </w:numPr>
        <w:tabs>
          <w:tab w:val="left" w:pos="2227"/>
        </w:tabs>
        <w:ind w:right="1704"/>
        <w:jc w:val="both"/>
        <w:rPr>
          <w:sz w:val="24"/>
        </w:rPr>
      </w:pPr>
      <w:r>
        <w:rPr>
          <w:sz w:val="24"/>
        </w:rPr>
        <w:t>Prior approval must be given by the Supervisor before any employee can work on a Statutory Holiday.</w:t>
      </w:r>
    </w:p>
    <w:p w14:paraId="2FA292D4" w14:textId="77777777" w:rsidR="00E9458D" w:rsidRDefault="005C6BD6">
      <w:pPr>
        <w:pStyle w:val="ListParagraph"/>
        <w:numPr>
          <w:ilvl w:val="0"/>
          <w:numId w:val="358"/>
        </w:numPr>
        <w:tabs>
          <w:tab w:val="left" w:pos="2227"/>
        </w:tabs>
        <w:ind w:right="1697"/>
        <w:jc w:val="both"/>
        <w:rPr>
          <w:sz w:val="24"/>
        </w:rPr>
      </w:pPr>
      <w:r>
        <w:rPr>
          <w:sz w:val="24"/>
        </w:rPr>
        <w:t>Providing “lieu of” time off meets federal and state regulations, employees who work on a Statutory Holiday, may choose to take paid time off instead of accepting overtime pay. This option must be discussed with and approved by the Supervisor in advance.</w:t>
      </w:r>
    </w:p>
    <w:p w14:paraId="0AE78F88"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CEBCBA5" w14:textId="77777777">
        <w:trPr>
          <w:trHeight w:val="612"/>
        </w:trPr>
        <w:tc>
          <w:tcPr>
            <w:tcW w:w="5689" w:type="dxa"/>
          </w:tcPr>
          <w:p w14:paraId="707A16F1"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16CF00C8" w14:textId="77777777" w:rsidR="00E9458D" w:rsidRDefault="00E9458D">
            <w:pPr>
              <w:pStyle w:val="TableParagraph"/>
              <w:ind w:left="0"/>
              <w:rPr>
                <w:sz w:val="24"/>
              </w:rPr>
            </w:pPr>
          </w:p>
          <w:p w14:paraId="1E5DBB6B" w14:textId="77777777" w:rsidR="00E9458D" w:rsidRDefault="005C6BD6">
            <w:pPr>
              <w:pStyle w:val="TableParagraph"/>
              <w:ind w:left="487"/>
              <w:rPr>
                <w:sz w:val="20"/>
              </w:rPr>
            </w:pPr>
            <w:r>
              <w:rPr>
                <w:noProof/>
                <w:sz w:val="20"/>
              </w:rPr>
              <w:drawing>
                <wp:inline distT="0" distB="0" distL="0" distR="0" wp14:anchorId="6EAA3129" wp14:editId="122CDB9F">
                  <wp:extent cx="1390695" cy="966501"/>
                  <wp:effectExtent l="0" t="0" r="0" b="0"/>
                  <wp:docPr id="80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7169966" w14:textId="77777777">
        <w:trPr>
          <w:trHeight w:val="1184"/>
        </w:trPr>
        <w:tc>
          <w:tcPr>
            <w:tcW w:w="5689" w:type="dxa"/>
          </w:tcPr>
          <w:p w14:paraId="4CF02F44" w14:textId="77777777" w:rsidR="00E9458D" w:rsidRDefault="00E9458D">
            <w:pPr>
              <w:pStyle w:val="TableParagraph"/>
              <w:ind w:left="0"/>
              <w:rPr>
                <w:sz w:val="24"/>
              </w:rPr>
            </w:pPr>
          </w:p>
          <w:p w14:paraId="355211A1" w14:textId="77777777" w:rsidR="00E9458D" w:rsidRDefault="005C6BD6">
            <w:pPr>
              <w:pStyle w:val="TableParagraph"/>
              <w:rPr>
                <w:b/>
                <w:sz w:val="24"/>
              </w:rPr>
            </w:pPr>
            <w:r>
              <w:rPr>
                <w:b/>
                <w:sz w:val="24"/>
              </w:rPr>
              <w:t>Section 4: Human Resources</w:t>
            </w:r>
          </w:p>
        </w:tc>
        <w:tc>
          <w:tcPr>
            <w:tcW w:w="3168" w:type="dxa"/>
            <w:vMerge/>
            <w:tcBorders>
              <w:top w:val="nil"/>
            </w:tcBorders>
          </w:tcPr>
          <w:p w14:paraId="287B23BC" w14:textId="77777777" w:rsidR="00E9458D" w:rsidRDefault="00E9458D">
            <w:pPr>
              <w:rPr>
                <w:sz w:val="2"/>
                <w:szCs w:val="2"/>
              </w:rPr>
            </w:pPr>
          </w:p>
        </w:tc>
      </w:tr>
      <w:tr w:rsidR="00E9458D" w14:paraId="442C8243" w14:textId="77777777">
        <w:trPr>
          <w:trHeight w:val="275"/>
        </w:trPr>
        <w:tc>
          <w:tcPr>
            <w:tcW w:w="5689" w:type="dxa"/>
            <w:vMerge w:val="restart"/>
          </w:tcPr>
          <w:p w14:paraId="59079713" w14:textId="77777777" w:rsidR="00E9458D" w:rsidRDefault="00E9458D">
            <w:pPr>
              <w:pStyle w:val="TableParagraph"/>
              <w:ind w:left="0"/>
              <w:rPr>
                <w:sz w:val="24"/>
              </w:rPr>
            </w:pPr>
          </w:p>
          <w:p w14:paraId="133B9683" w14:textId="77777777" w:rsidR="00E9458D" w:rsidRDefault="005C6BD6">
            <w:pPr>
              <w:pStyle w:val="TableParagraph"/>
              <w:rPr>
                <w:b/>
                <w:sz w:val="24"/>
              </w:rPr>
            </w:pPr>
            <w:r>
              <w:rPr>
                <w:b/>
                <w:sz w:val="24"/>
              </w:rPr>
              <w:t>Policy Title: Statutory Holidays</w:t>
            </w:r>
          </w:p>
        </w:tc>
        <w:tc>
          <w:tcPr>
            <w:tcW w:w="3168" w:type="dxa"/>
          </w:tcPr>
          <w:p w14:paraId="7009D490" w14:textId="77777777" w:rsidR="00E9458D" w:rsidRDefault="005C6BD6">
            <w:pPr>
              <w:pStyle w:val="TableParagraph"/>
              <w:spacing w:line="256" w:lineRule="exact"/>
              <w:rPr>
                <w:b/>
                <w:sz w:val="24"/>
              </w:rPr>
            </w:pPr>
            <w:r>
              <w:rPr>
                <w:b/>
                <w:sz w:val="24"/>
              </w:rPr>
              <w:t>Policy Number: 4.171</w:t>
            </w:r>
          </w:p>
        </w:tc>
      </w:tr>
      <w:tr w:rsidR="00E9458D" w14:paraId="70031DE3" w14:textId="77777777">
        <w:trPr>
          <w:trHeight w:val="275"/>
        </w:trPr>
        <w:tc>
          <w:tcPr>
            <w:tcW w:w="5689" w:type="dxa"/>
            <w:vMerge/>
            <w:tcBorders>
              <w:top w:val="nil"/>
            </w:tcBorders>
          </w:tcPr>
          <w:p w14:paraId="7A8E182E" w14:textId="77777777" w:rsidR="00E9458D" w:rsidRDefault="00E9458D">
            <w:pPr>
              <w:rPr>
                <w:sz w:val="2"/>
                <w:szCs w:val="2"/>
              </w:rPr>
            </w:pPr>
          </w:p>
        </w:tc>
        <w:tc>
          <w:tcPr>
            <w:tcW w:w="3168" w:type="dxa"/>
          </w:tcPr>
          <w:p w14:paraId="3842A6BB" w14:textId="77777777" w:rsidR="00E9458D" w:rsidRDefault="005C6BD6">
            <w:pPr>
              <w:pStyle w:val="TableParagraph"/>
              <w:spacing w:line="255" w:lineRule="exact"/>
              <w:rPr>
                <w:b/>
                <w:sz w:val="24"/>
              </w:rPr>
            </w:pPr>
            <w:r>
              <w:rPr>
                <w:b/>
                <w:sz w:val="24"/>
              </w:rPr>
              <w:t>Effective Date:</w:t>
            </w:r>
          </w:p>
        </w:tc>
      </w:tr>
      <w:tr w:rsidR="00E9458D" w14:paraId="49052539" w14:textId="77777777">
        <w:trPr>
          <w:trHeight w:val="276"/>
        </w:trPr>
        <w:tc>
          <w:tcPr>
            <w:tcW w:w="5689" w:type="dxa"/>
            <w:vMerge/>
            <w:tcBorders>
              <w:top w:val="nil"/>
            </w:tcBorders>
          </w:tcPr>
          <w:p w14:paraId="429E7205" w14:textId="77777777" w:rsidR="00E9458D" w:rsidRDefault="00E9458D">
            <w:pPr>
              <w:rPr>
                <w:sz w:val="2"/>
                <w:szCs w:val="2"/>
              </w:rPr>
            </w:pPr>
          </w:p>
        </w:tc>
        <w:tc>
          <w:tcPr>
            <w:tcW w:w="3168" w:type="dxa"/>
          </w:tcPr>
          <w:p w14:paraId="5388FAAA" w14:textId="77777777" w:rsidR="00E9458D" w:rsidRDefault="005C6BD6">
            <w:pPr>
              <w:pStyle w:val="TableParagraph"/>
              <w:spacing w:before="1" w:line="255" w:lineRule="exact"/>
              <w:rPr>
                <w:b/>
                <w:sz w:val="24"/>
              </w:rPr>
            </w:pPr>
            <w:r>
              <w:rPr>
                <w:b/>
                <w:sz w:val="24"/>
              </w:rPr>
              <w:t>Revision Date:</w:t>
            </w:r>
          </w:p>
        </w:tc>
      </w:tr>
      <w:tr w:rsidR="00E9458D" w14:paraId="6143EE93" w14:textId="77777777">
        <w:trPr>
          <w:trHeight w:val="275"/>
        </w:trPr>
        <w:tc>
          <w:tcPr>
            <w:tcW w:w="5689" w:type="dxa"/>
            <w:vMerge/>
            <w:tcBorders>
              <w:top w:val="nil"/>
            </w:tcBorders>
          </w:tcPr>
          <w:p w14:paraId="6571D0E6" w14:textId="77777777" w:rsidR="00E9458D" w:rsidRDefault="00E9458D">
            <w:pPr>
              <w:rPr>
                <w:sz w:val="2"/>
                <w:szCs w:val="2"/>
              </w:rPr>
            </w:pPr>
          </w:p>
        </w:tc>
        <w:tc>
          <w:tcPr>
            <w:tcW w:w="3168" w:type="dxa"/>
          </w:tcPr>
          <w:p w14:paraId="5A67F58C" w14:textId="77777777" w:rsidR="00E9458D" w:rsidRDefault="005C6BD6">
            <w:pPr>
              <w:pStyle w:val="TableParagraph"/>
              <w:spacing w:line="255" w:lineRule="exact"/>
              <w:rPr>
                <w:b/>
                <w:sz w:val="24"/>
              </w:rPr>
            </w:pPr>
            <w:r>
              <w:rPr>
                <w:b/>
                <w:sz w:val="24"/>
              </w:rPr>
              <w:t>Approved By:</w:t>
            </w:r>
          </w:p>
        </w:tc>
      </w:tr>
      <w:tr w:rsidR="00E9458D" w14:paraId="08F5436B" w14:textId="77777777">
        <w:trPr>
          <w:trHeight w:val="276"/>
        </w:trPr>
        <w:tc>
          <w:tcPr>
            <w:tcW w:w="5689" w:type="dxa"/>
            <w:vMerge/>
            <w:tcBorders>
              <w:top w:val="nil"/>
            </w:tcBorders>
          </w:tcPr>
          <w:p w14:paraId="06245AC4" w14:textId="77777777" w:rsidR="00E9458D" w:rsidRDefault="00E9458D">
            <w:pPr>
              <w:rPr>
                <w:sz w:val="2"/>
                <w:szCs w:val="2"/>
              </w:rPr>
            </w:pPr>
          </w:p>
        </w:tc>
        <w:tc>
          <w:tcPr>
            <w:tcW w:w="3168" w:type="dxa"/>
          </w:tcPr>
          <w:p w14:paraId="3BBAD11E" w14:textId="77777777" w:rsidR="00E9458D" w:rsidRDefault="005C6BD6">
            <w:pPr>
              <w:pStyle w:val="TableParagraph"/>
              <w:tabs>
                <w:tab w:val="left" w:pos="1833"/>
              </w:tabs>
              <w:spacing w:line="257" w:lineRule="exact"/>
              <w:rPr>
                <w:b/>
                <w:sz w:val="24"/>
              </w:rPr>
            </w:pPr>
            <w:r>
              <w:rPr>
                <w:b/>
                <w:sz w:val="24"/>
              </w:rPr>
              <w:t>Page</w:t>
            </w:r>
            <w:r>
              <w:rPr>
                <w:b/>
                <w:spacing w:val="-1"/>
                <w:sz w:val="24"/>
              </w:rPr>
              <w:t xml:space="preserve"> </w:t>
            </w:r>
            <w:r>
              <w:rPr>
                <w:b/>
                <w:sz w:val="24"/>
              </w:rPr>
              <w:t>Number:</w:t>
            </w:r>
            <w:r>
              <w:rPr>
                <w:b/>
                <w:sz w:val="24"/>
              </w:rPr>
              <w:tab/>
              <w:t>Page 2 of</w:t>
            </w:r>
            <w:r>
              <w:rPr>
                <w:b/>
                <w:spacing w:val="-2"/>
                <w:sz w:val="24"/>
              </w:rPr>
              <w:t xml:space="preserve"> </w:t>
            </w:r>
            <w:r>
              <w:rPr>
                <w:b/>
                <w:sz w:val="24"/>
              </w:rPr>
              <w:t>2</w:t>
            </w:r>
          </w:p>
        </w:tc>
      </w:tr>
    </w:tbl>
    <w:p w14:paraId="44281957" w14:textId="77777777" w:rsidR="00E9458D" w:rsidRDefault="00E9458D">
      <w:pPr>
        <w:pStyle w:val="BodyText"/>
        <w:spacing w:before="8"/>
        <w:ind w:left="0" w:firstLine="0"/>
        <w:rPr>
          <w:sz w:val="16"/>
        </w:rPr>
      </w:pPr>
    </w:p>
    <w:p w14:paraId="516104A8" w14:textId="77777777" w:rsidR="00E9458D" w:rsidRDefault="005C6BD6">
      <w:pPr>
        <w:pStyle w:val="ListParagraph"/>
        <w:numPr>
          <w:ilvl w:val="0"/>
          <w:numId w:val="358"/>
        </w:numPr>
        <w:tabs>
          <w:tab w:val="left" w:pos="2226"/>
          <w:tab w:val="left" w:pos="2227"/>
        </w:tabs>
        <w:spacing w:before="90"/>
        <w:ind w:right="1697"/>
        <w:rPr>
          <w:sz w:val="24"/>
        </w:rPr>
      </w:pPr>
      <w:r>
        <w:rPr>
          <w:sz w:val="24"/>
        </w:rPr>
        <w:t>When approval for paid time off is given, a minimum of 1 ½ hours work shall be given for each hour worked on a Statutory</w:t>
      </w:r>
      <w:r>
        <w:rPr>
          <w:spacing w:val="-1"/>
          <w:sz w:val="24"/>
        </w:rPr>
        <w:t xml:space="preserve"> </w:t>
      </w:r>
      <w:r>
        <w:rPr>
          <w:sz w:val="24"/>
        </w:rPr>
        <w:t>Holiday.</w:t>
      </w:r>
    </w:p>
    <w:p w14:paraId="11FC8A02" w14:textId="77777777" w:rsidR="00E9458D" w:rsidRDefault="005C6BD6">
      <w:pPr>
        <w:pStyle w:val="ListParagraph"/>
        <w:numPr>
          <w:ilvl w:val="0"/>
          <w:numId w:val="358"/>
        </w:numPr>
        <w:tabs>
          <w:tab w:val="left" w:pos="2226"/>
          <w:tab w:val="left" w:pos="2227"/>
        </w:tabs>
        <w:spacing w:line="275" w:lineRule="exact"/>
        <w:rPr>
          <w:sz w:val="24"/>
        </w:rPr>
      </w:pPr>
      <w:r>
        <w:rPr>
          <w:sz w:val="24"/>
        </w:rPr>
        <w:t>Paid time off must be taken</w:t>
      </w:r>
      <w:r>
        <w:rPr>
          <w:spacing w:val="-1"/>
          <w:sz w:val="24"/>
        </w:rPr>
        <w:t xml:space="preserve"> </w:t>
      </w:r>
      <w:r>
        <w:rPr>
          <w:sz w:val="24"/>
        </w:rPr>
        <w:t>either:</w:t>
      </w:r>
    </w:p>
    <w:p w14:paraId="20473490" w14:textId="77777777" w:rsidR="00E9458D" w:rsidRDefault="005C6BD6">
      <w:pPr>
        <w:pStyle w:val="ListParagraph"/>
        <w:numPr>
          <w:ilvl w:val="1"/>
          <w:numId w:val="358"/>
        </w:numPr>
        <w:tabs>
          <w:tab w:val="left" w:pos="2520"/>
          <w:tab w:val="left" w:pos="2521"/>
        </w:tabs>
        <w:ind w:hanging="361"/>
        <w:rPr>
          <w:sz w:val="20"/>
        </w:rPr>
      </w:pPr>
      <w:r>
        <w:rPr>
          <w:sz w:val="24"/>
        </w:rPr>
        <w:t>within three-months of the week in which the overtime was earned,</w:t>
      </w:r>
      <w:r>
        <w:rPr>
          <w:spacing w:val="-3"/>
          <w:sz w:val="24"/>
        </w:rPr>
        <w:t xml:space="preserve"> </w:t>
      </w:r>
      <w:r>
        <w:rPr>
          <w:sz w:val="24"/>
        </w:rPr>
        <w:t>or</w:t>
      </w:r>
    </w:p>
    <w:p w14:paraId="66B836E0" w14:textId="77777777" w:rsidR="00E9458D" w:rsidRDefault="005C6BD6">
      <w:pPr>
        <w:pStyle w:val="ListParagraph"/>
        <w:numPr>
          <w:ilvl w:val="1"/>
          <w:numId w:val="358"/>
        </w:numPr>
        <w:tabs>
          <w:tab w:val="left" w:pos="2520"/>
          <w:tab w:val="left" w:pos="2521"/>
        </w:tabs>
        <w:ind w:right="1701"/>
        <w:rPr>
          <w:sz w:val="20"/>
        </w:rPr>
      </w:pPr>
      <w:r>
        <w:rPr>
          <w:sz w:val="24"/>
        </w:rPr>
        <w:t>within 12-months of the week in which the overtime was earned, providing agreement is attained in</w:t>
      </w:r>
      <w:r>
        <w:rPr>
          <w:spacing w:val="-4"/>
          <w:sz w:val="24"/>
        </w:rPr>
        <w:t xml:space="preserve"> </w:t>
      </w:r>
      <w:r>
        <w:rPr>
          <w:sz w:val="24"/>
        </w:rPr>
        <w:t>writing..</w:t>
      </w:r>
    </w:p>
    <w:p w14:paraId="441E22EA" w14:textId="77777777" w:rsidR="00E9458D" w:rsidRDefault="00E9458D">
      <w:pPr>
        <w:pStyle w:val="BodyText"/>
        <w:ind w:left="0" w:firstLine="0"/>
      </w:pPr>
    </w:p>
    <w:p w14:paraId="532E484B" w14:textId="77777777" w:rsidR="00E9458D" w:rsidRDefault="005C6BD6">
      <w:pPr>
        <w:pStyle w:val="Heading2"/>
      </w:pPr>
      <w:r>
        <w:t>REFERENCES</w:t>
      </w:r>
    </w:p>
    <w:p w14:paraId="3198448E" w14:textId="77777777" w:rsidR="00E9458D" w:rsidRDefault="005C6BD6">
      <w:pPr>
        <w:pStyle w:val="BodyText"/>
        <w:ind w:left="1800" w:firstLine="0"/>
      </w:pPr>
      <w:r>
        <w:t>3. U. S. Department of Labor (DOL)</w:t>
      </w:r>
    </w:p>
    <w:p w14:paraId="398AD739" w14:textId="77777777" w:rsidR="00E9458D" w:rsidRDefault="00E9458D">
      <w:p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1BF988B" w14:textId="77777777">
        <w:trPr>
          <w:trHeight w:val="612"/>
        </w:trPr>
        <w:tc>
          <w:tcPr>
            <w:tcW w:w="5689" w:type="dxa"/>
          </w:tcPr>
          <w:p w14:paraId="1E6F852B"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375485D5" w14:textId="77777777" w:rsidR="00E9458D" w:rsidRDefault="00E9458D">
            <w:pPr>
              <w:pStyle w:val="TableParagraph"/>
              <w:ind w:left="0"/>
              <w:rPr>
                <w:sz w:val="24"/>
              </w:rPr>
            </w:pPr>
          </w:p>
          <w:p w14:paraId="409F1399" w14:textId="77777777" w:rsidR="00E9458D" w:rsidRDefault="005C6BD6">
            <w:pPr>
              <w:pStyle w:val="TableParagraph"/>
              <w:ind w:left="487"/>
              <w:rPr>
                <w:sz w:val="20"/>
              </w:rPr>
            </w:pPr>
            <w:r>
              <w:rPr>
                <w:noProof/>
                <w:sz w:val="20"/>
              </w:rPr>
              <w:drawing>
                <wp:inline distT="0" distB="0" distL="0" distR="0" wp14:anchorId="5DF221A0" wp14:editId="2D00E02D">
                  <wp:extent cx="1390695" cy="966501"/>
                  <wp:effectExtent l="0" t="0" r="0" b="0"/>
                  <wp:docPr id="8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109811F" w14:textId="77777777">
        <w:trPr>
          <w:trHeight w:val="1184"/>
        </w:trPr>
        <w:tc>
          <w:tcPr>
            <w:tcW w:w="5689" w:type="dxa"/>
          </w:tcPr>
          <w:p w14:paraId="1E4BDCAC" w14:textId="77777777" w:rsidR="00E9458D" w:rsidRDefault="00E9458D">
            <w:pPr>
              <w:pStyle w:val="TableParagraph"/>
              <w:ind w:left="0"/>
              <w:rPr>
                <w:sz w:val="24"/>
              </w:rPr>
            </w:pPr>
          </w:p>
          <w:p w14:paraId="5F5D7398" w14:textId="77777777" w:rsidR="00E9458D" w:rsidRDefault="005C6BD6">
            <w:pPr>
              <w:pStyle w:val="TableParagraph"/>
              <w:rPr>
                <w:b/>
                <w:sz w:val="24"/>
              </w:rPr>
            </w:pPr>
            <w:r>
              <w:rPr>
                <w:b/>
                <w:sz w:val="24"/>
              </w:rPr>
              <w:t>Section 4: Human Resources</w:t>
            </w:r>
          </w:p>
        </w:tc>
        <w:tc>
          <w:tcPr>
            <w:tcW w:w="3168" w:type="dxa"/>
            <w:vMerge/>
            <w:tcBorders>
              <w:top w:val="nil"/>
            </w:tcBorders>
          </w:tcPr>
          <w:p w14:paraId="1F288881" w14:textId="77777777" w:rsidR="00E9458D" w:rsidRDefault="00E9458D">
            <w:pPr>
              <w:rPr>
                <w:sz w:val="2"/>
                <w:szCs w:val="2"/>
              </w:rPr>
            </w:pPr>
          </w:p>
        </w:tc>
      </w:tr>
      <w:tr w:rsidR="00E9458D" w14:paraId="3CE54D29" w14:textId="77777777">
        <w:trPr>
          <w:trHeight w:val="275"/>
        </w:trPr>
        <w:tc>
          <w:tcPr>
            <w:tcW w:w="5689" w:type="dxa"/>
            <w:vMerge w:val="restart"/>
          </w:tcPr>
          <w:p w14:paraId="14AB6E50" w14:textId="77777777" w:rsidR="00E9458D" w:rsidRDefault="00E9458D">
            <w:pPr>
              <w:pStyle w:val="TableParagraph"/>
              <w:ind w:left="0"/>
              <w:rPr>
                <w:sz w:val="24"/>
              </w:rPr>
            </w:pPr>
          </w:p>
          <w:p w14:paraId="0FB3A3D8" w14:textId="77777777" w:rsidR="00E9458D" w:rsidRDefault="005C6BD6">
            <w:pPr>
              <w:pStyle w:val="TableParagraph"/>
              <w:rPr>
                <w:b/>
                <w:sz w:val="24"/>
              </w:rPr>
            </w:pPr>
            <w:r>
              <w:rPr>
                <w:b/>
                <w:sz w:val="24"/>
              </w:rPr>
              <w:t>Policy Title: Paid Leave</w:t>
            </w:r>
          </w:p>
        </w:tc>
        <w:tc>
          <w:tcPr>
            <w:tcW w:w="3168" w:type="dxa"/>
          </w:tcPr>
          <w:p w14:paraId="79A15275" w14:textId="77777777" w:rsidR="00E9458D" w:rsidRDefault="005C6BD6">
            <w:pPr>
              <w:pStyle w:val="TableParagraph"/>
              <w:spacing w:line="256" w:lineRule="exact"/>
              <w:rPr>
                <w:b/>
                <w:sz w:val="24"/>
              </w:rPr>
            </w:pPr>
            <w:r>
              <w:rPr>
                <w:b/>
                <w:sz w:val="24"/>
              </w:rPr>
              <w:t>Policy Number: 4.172</w:t>
            </w:r>
          </w:p>
        </w:tc>
      </w:tr>
      <w:tr w:rsidR="00E9458D" w14:paraId="50AB7C05" w14:textId="77777777">
        <w:trPr>
          <w:trHeight w:val="275"/>
        </w:trPr>
        <w:tc>
          <w:tcPr>
            <w:tcW w:w="5689" w:type="dxa"/>
            <w:vMerge/>
            <w:tcBorders>
              <w:top w:val="nil"/>
            </w:tcBorders>
          </w:tcPr>
          <w:p w14:paraId="43CE0512" w14:textId="77777777" w:rsidR="00E9458D" w:rsidRDefault="00E9458D">
            <w:pPr>
              <w:rPr>
                <w:sz w:val="2"/>
                <w:szCs w:val="2"/>
              </w:rPr>
            </w:pPr>
          </w:p>
        </w:tc>
        <w:tc>
          <w:tcPr>
            <w:tcW w:w="3168" w:type="dxa"/>
          </w:tcPr>
          <w:p w14:paraId="51A561F3" w14:textId="77777777" w:rsidR="00E9458D" w:rsidRDefault="005C6BD6">
            <w:pPr>
              <w:pStyle w:val="TableParagraph"/>
              <w:spacing w:line="255" w:lineRule="exact"/>
              <w:rPr>
                <w:b/>
                <w:sz w:val="24"/>
              </w:rPr>
            </w:pPr>
            <w:r>
              <w:rPr>
                <w:b/>
                <w:sz w:val="24"/>
              </w:rPr>
              <w:t>Effective Date:</w:t>
            </w:r>
          </w:p>
        </w:tc>
      </w:tr>
      <w:tr w:rsidR="00E9458D" w14:paraId="59DAE366" w14:textId="77777777">
        <w:trPr>
          <w:trHeight w:val="276"/>
        </w:trPr>
        <w:tc>
          <w:tcPr>
            <w:tcW w:w="5689" w:type="dxa"/>
            <w:vMerge/>
            <w:tcBorders>
              <w:top w:val="nil"/>
            </w:tcBorders>
          </w:tcPr>
          <w:p w14:paraId="5DC1B65D" w14:textId="77777777" w:rsidR="00E9458D" w:rsidRDefault="00E9458D">
            <w:pPr>
              <w:rPr>
                <w:sz w:val="2"/>
                <w:szCs w:val="2"/>
              </w:rPr>
            </w:pPr>
          </w:p>
        </w:tc>
        <w:tc>
          <w:tcPr>
            <w:tcW w:w="3168" w:type="dxa"/>
          </w:tcPr>
          <w:p w14:paraId="6B7DF2DC" w14:textId="77777777" w:rsidR="00E9458D" w:rsidRDefault="005C6BD6">
            <w:pPr>
              <w:pStyle w:val="TableParagraph"/>
              <w:spacing w:before="1" w:line="255" w:lineRule="exact"/>
              <w:rPr>
                <w:b/>
                <w:sz w:val="24"/>
              </w:rPr>
            </w:pPr>
            <w:r>
              <w:rPr>
                <w:b/>
                <w:sz w:val="24"/>
              </w:rPr>
              <w:t>Revision Date:</w:t>
            </w:r>
          </w:p>
        </w:tc>
      </w:tr>
      <w:tr w:rsidR="00E9458D" w14:paraId="308DF9AC" w14:textId="77777777">
        <w:trPr>
          <w:trHeight w:val="275"/>
        </w:trPr>
        <w:tc>
          <w:tcPr>
            <w:tcW w:w="5689" w:type="dxa"/>
            <w:vMerge/>
            <w:tcBorders>
              <w:top w:val="nil"/>
            </w:tcBorders>
          </w:tcPr>
          <w:p w14:paraId="3D529519" w14:textId="77777777" w:rsidR="00E9458D" w:rsidRDefault="00E9458D">
            <w:pPr>
              <w:rPr>
                <w:sz w:val="2"/>
                <w:szCs w:val="2"/>
              </w:rPr>
            </w:pPr>
          </w:p>
        </w:tc>
        <w:tc>
          <w:tcPr>
            <w:tcW w:w="3168" w:type="dxa"/>
          </w:tcPr>
          <w:p w14:paraId="242EC024" w14:textId="77777777" w:rsidR="00E9458D" w:rsidRDefault="005C6BD6">
            <w:pPr>
              <w:pStyle w:val="TableParagraph"/>
              <w:spacing w:line="255" w:lineRule="exact"/>
              <w:rPr>
                <w:b/>
                <w:sz w:val="24"/>
              </w:rPr>
            </w:pPr>
            <w:r>
              <w:rPr>
                <w:b/>
                <w:sz w:val="24"/>
              </w:rPr>
              <w:t>Approved By:</w:t>
            </w:r>
          </w:p>
        </w:tc>
      </w:tr>
      <w:tr w:rsidR="00E9458D" w14:paraId="70EDDFFE" w14:textId="77777777">
        <w:trPr>
          <w:trHeight w:val="276"/>
        </w:trPr>
        <w:tc>
          <w:tcPr>
            <w:tcW w:w="5689" w:type="dxa"/>
            <w:vMerge/>
            <w:tcBorders>
              <w:top w:val="nil"/>
            </w:tcBorders>
          </w:tcPr>
          <w:p w14:paraId="51B01818" w14:textId="77777777" w:rsidR="00E9458D" w:rsidRDefault="00E9458D">
            <w:pPr>
              <w:rPr>
                <w:sz w:val="2"/>
                <w:szCs w:val="2"/>
              </w:rPr>
            </w:pPr>
          </w:p>
        </w:tc>
        <w:tc>
          <w:tcPr>
            <w:tcW w:w="3168" w:type="dxa"/>
          </w:tcPr>
          <w:p w14:paraId="6B993E09" w14:textId="77777777" w:rsidR="00E9458D" w:rsidRDefault="005C6BD6">
            <w:pPr>
              <w:pStyle w:val="TableParagraph"/>
              <w:tabs>
                <w:tab w:val="left" w:pos="1833"/>
              </w:tabs>
              <w:spacing w:line="257" w:lineRule="exact"/>
              <w:rPr>
                <w:b/>
                <w:sz w:val="24"/>
              </w:rPr>
            </w:pPr>
            <w:r>
              <w:rPr>
                <w:b/>
                <w:sz w:val="24"/>
              </w:rPr>
              <w:t>Page</w:t>
            </w:r>
            <w:r>
              <w:rPr>
                <w:b/>
                <w:spacing w:val="-1"/>
                <w:sz w:val="24"/>
              </w:rPr>
              <w:t xml:space="preserve"> </w:t>
            </w:r>
            <w:r>
              <w:rPr>
                <w:b/>
                <w:sz w:val="24"/>
              </w:rPr>
              <w:t>Number:</w:t>
            </w:r>
            <w:r>
              <w:rPr>
                <w:b/>
                <w:sz w:val="24"/>
              </w:rPr>
              <w:tab/>
              <w:t>Page 1 of</w:t>
            </w:r>
            <w:r>
              <w:rPr>
                <w:b/>
                <w:spacing w:val="-2"/>
                <w:sz w:val="24"/>
              </w:rPr>
              <w:t xml:space="preserve"> </w:t>
            </w:r>
            <w:r>
              <w:rPr>
                <w:b/>
                <w:sz w:val="24"/>
              </w:rPr>
              <w:t>2</w:t>
            </w:r>
          </w:p>
        </w:tc>
      </w:tr>
    </w:tbl>
    <w:p w14:paraId="70B715DF" w14:textId="77777777" w:rsidR="00E9458D" w:rsidRDefault="00E9458D">
      <w:pPr>
        <w:pStyle w:val="BodyText"/>
        <w:spacing w:before="5"/>
        <w:ind w:left="0" w:firstLine="0"/>
        <w:rPr>
          <w:sz w:val="16"/>
        </w:rPr>
      </w:pPr>
    </w:p>
    <w:p w14:paraId="3ACEFCEE" w14:textId="77777777" w:rsidR="00E9458D" w:rsidRDefault="005C6BD6">
      <w:pPr>
        <w:pStyle w:val="Heading2"/>
        <w:spacing w:before="93"/>
        <w:rPr>
          <w:rFonts w:ascii="Arial"/>
        </w:rPr>
      </w:pPr>
      <w:r>
        <w:rPr>
          <w:rFonts w:ascii="Arial"/>
        </w:rPr>
        <w:t>Paid Leav</w:t>
      </w:r>
      <w:bookmarkStart w:id="110" w:name="_bookmark110"/>
      <w:bookmarkEnd w:id="110"/>
      <w:r>
        <w:rPr>
          <w:rFonts w:ascii="Arial"/>
        </w:rPr>
        <w:t>e</w:t>
      </w:r>
    </w:p>
    <w:p w14:paraId="31CA061C" w14:textId="77777777" w:rsidR="00E9458D" w:rsidRDefault="005C6BD6">
      <w:pPr>
        <w:spacing w:before="136"/>
        <w:ind w:left="1800"/>
        <w:rPr>
          <w:b/>
          <w:sz w:val="24"/>
        </w:rPr>
      </w:pPr>
      <w:r>
        <w:rPr>
          <w:b/>
          <w:sz w:val="24"/>
        </w:rPr>
        <w:t>PURPOSE</w:t>
      </w:r>
    </w:p>
    <w:p w14:paraId="2E593D3C" w14:textId="77777777" w:rsidR="00E9458D" w:rsidRDefault="005C6BD6">
      <w:pPr>
        <w:pStyle w:val="ListParagraph"/>
        <w:numPr>
          <w:ilvl w:val="0"/>
          <w:numId w:val="357"/>
        </w:numPr>
        <w:tabs>
          <w:tab w:val="left" w:pos="2085"/>
        </w:tabs>
        <w:ind w:right="1703"/>
        <w:jc w:val="both"/>
        <w:rPr>
          <w:sz w:val="24"/>
        </w:rPr>
      </w:pPr>
      <w:r>
        <w:rPr>
          <w:sz w:val="24"/>
        </w:rPr>
        <w:t>To outline the types of Paid Leave that the Agency recognizes and the criteria for Paid Leave</w:t>
      </w:r>
      <w:r>
        <w:rPr>
          <w:spacing w:val="-1"/>
          <w:sz w:val="24"/>
        </w:rPr>
        <w:t xml:space="preserve"> </w:t>
      </w:r>
      <w:r>
        <w:rPr>
          <w:sz w:val="24"/>
        </w:rPr>
        <w:t>eligibility.</w:t>
      </w:r>
    </w:p>
    <w:p w14:paraId="308EF134" w14:textId="77777777" w:rsidR="00E9458D" w:rsidRDefault="00E9458D">
      <w:pPr>
        <w:pStyle w:val="BodyText"/>
        <w:ind w:left="0" w:firstLine="0"/>
      </w:pPr>
    </w:p>
    <w:p w14:paraId="76C81986" w14:textId="77777777" w:rsidR="00E9458D" w:rsidRDefault="005C6BD6">
      <w:pPr>
        <w:pStyle w:val="Heading2"/>
        <w:spacing w:before="1"/>
      </w:pPr>
      <w:r>
        <w:t>DEFINITIONS</w:t>
      </w:r>
    </w:p>
    <w:p w14:paraId="75882E60" w14:textId="77777777" w:rsidR="00E9458D" w:rsidRDefault="005C6BD6">
      <w:pPr>
        <w:pStyle w:val="ListParagraph"/>
        <w:numPr>
          <w:ilvl w:val="0"/>
          <w:numId w:val="357"/>
        </w:numPr>
        <w:tabs>
          <w:tab w:val="left" w:pos="2161"/>
        </w:tabs>
        <w:ind w:left="2160" w:hanging="361"/>
        <w:jc w:val="both"/>
        <w:rPr>
          <w:b/>
          <w:sz w:val="24"/>
        </w:rPr>
      </w:pPr>
      <w:r>
        <w:rPr>
          <w:b/>
          <w:sz w:val="24"/>
        </w:rPr>
        <w:t>Regular Full-Time</w:t>
      </w:r>
      <w:r>
        <w:rPr>
          <w:b/>
          <w:spacing w:val="-1"/>
          <w:sz w:val="24"/>
        </w:rPr>
        <w:t xml:space="preserve"> </w:t>
      </w:r>
      <w:r>
        <w:rPr>
          <w:b/>
          <w:sz w:val="24"/>
        </w:rPr>
        <w:t>Employee</w:t>
      </w:r>
    </w:p>
    <w:p w14:paraId="04680D18" w14:textId="77777777" w:rsidR="00E9458D" w:rsidRDefault="005C6BD6">
      <w:pPr>
        <w:pStyle w:val="BodyText"/>
        <w:ind w:left="2160" w:right="1701" w:firstLine="0"/>
        <w:jc w:val="both"/>
      </w:pPr>
      <w:r>
        <w:t>For purposes of this policy, Full-Time employees are those employees who regularly work between 35 and 40 hours a week.</w:t>
      </w:r>
    </w:p>
    <w:p w14:paraId="26CAFAB5" w14:textId="77777777" w:rsidR="00E9458D" w:rsidRDefault="005C6BD6">
      <w:pPr>
        <w:pStyle w:val="Heading2"/>
        <w:numPr>
          <w:ilvl w:val="0"/>
          <w:numId w:val="357"/>
        </w:numPr>
        <w:tabs>
          <w:tab w:val="left" w:pos="2161"/>
        </w:tabs>
        <w:ind w:left="2160" w:hanging="361"/>
        <w:jc w:val="both"/>
      </w:pPr>
      <w:r>
        <w:t>Full-Time Salaried</w:t>
      </w:r>
      <w:r>
        <w:rPr>
          <w:spacing w:val="-1"/>
        </w:rPr>
        <w:t xml:space="preserve"> </w:t>
      </w:r>
      <w:r>
        <w:t>Employee</w:t>
      </w:r>
    </w:p>
    <w:p w14:paraId="5400B2F1" w14:textId="77777777" w:rsidR="00E9458D" w:rsidRDefault="005C6BD6">
      <w:pPr>
        <w:pStyle w:val="BodyText"/>
        <w:ind w:left="2160" w:right="1698" w:firstLine="0"/>
        <w:jc w:val="both"/>
      </w:pPr>
      <w:r>
        <w:t>For purposes of this policy, Full-Time salaried employees are those employees who are paid a pre-determined wage based on a minimum of 35-40 hours per week in a regular fashion.</w:t>
      </w:r>
    </w:p>
    <w:p w14:paraId="39DDA271" w14:textId="77777777" w:rsidR="00E9458D" w:rsidRDefault="005C6BD6">
      <w:pPr>
        <w:pStyle w:val="Heading2"/>
        <w:numPr>
          <w:ilvl w:val="0"/>
          <w:numId w:val="357"/>
        </w:numPr>
        <w:tabs>
          <w:tab w:val="left" w:pos="2161"/>
        </w:tabs>
        <w:ind w:left="2160" w:hanging="361"/>
        <w:jc w:val="both"/>
      </w:pPr>
      <w:r>
        <w:t>Probationary Employees</w:t>
      </w:r>
    </w:p>
    <w:p w14:paraId="06AD8931" w14:textId="77777777" w:rsidR="00E9458D" w:rsidRDefault="005C6BD6">
      <w:pPr>
        <w:pStyle w:val="BodyText"/>
        <w:ind w:left="2160" w:right="1699" w:firstLine="0"/>
        <w:jc w:val="both"/>
      </w:pPr>
      <w:r>
        <w:t>For purposes of this policy, Probationary Employees are new employees being considered for permanent status. They are usually placed on probationary status for a trial period of 6 months to enable them to learn the job and to enable the Supervisor to observe and evaluate their</w:t>
      </w:r>
      <w:r>
        <w:rPr>
          <w:spacing w:val="-2"/>
        </w:rPr>
        <w:t xml:space="preserve"> </w:t>
      </w:r>
      <w:r>
        <w:t>performance.</w:t>
      </w:r>
    </w:p>
    <w:p w14:paraId="4A74E2DC" w14:textId="77777777" w:rsidR="00E9458D" w:rsidRDefault="00E9458D">
      <w:pPr>
        <w:pStyle w:val="BodyText"/>
        <w:ind w:left="0" w:firstLine="0"/>
      </w:pPr>
    </w:p>
    <w:p w14:paraId="012FE565" w14:textId="77777777" w:rsidR="00E9458D" w:rsidRDefault="005C6BD6">
      <w:pPr>
        <w:pStyle w:val="Heading2"/>
      </w:pPr>
      <w:r>
        <w:t>POLICY</w:t>
      </w:r>
    </w:p>
    <w:p w14:paraId="25801482" w14:textId="77777777" w:rsidR="00E9458D" w:rsidRDefault="005C6BD6">
      <w:pPr>
        <w:pStyle w:val="BodyText"/>
        <w:ind w:left="1800" w:right="1696" w:firstLine="0"/>
        <w:jc w:val="both"/>
      </w:pPr>
      <w:r>
        <w:t>Right Accord Private Duty- Home Health Care may grant Paid Leave for Full-Time employees in accordance with the following conditions:</w:t>
      </w:r>
    </w:p>
    <w:p w14:paraId="3D9F7746" w14:textId="77777777" w:rsidR="00E9458D" w:rsidRDefault="005C6BD6">
      <w:pPr>
        <w:pStyle w:val="ListParagraph"/>
        <w:numPr>
          <w:ilvl w:val="0"/>
          <w:numId w:val="356"/>
        </w:numPr>
        <w:tabs>
          <w:tab w:val="left" w:pos="2161"/>
        </w:tabs>
        <w:ind w:right="1701"/>
        <w:jc w:val="both"/>
        <w:rPr>
          <w:sz w:val="24"/>
        </w:rPr>
      </w:pPr>
      <w:r>
        <w:rPr>
          <w:sz w:val="24"/>
        </w:rPr>
        <w:t>Paid Days Off (PDO) may be taken in half day segments but no PDO can be taken before it is accrued and</w:t>
      </w:r>
      <w:r>
        <w:rPr>
          <w:spacing w:val="-4"/>
          <w:sz w:val="24"/>
        </w:rPr>
        <w:t xml:space="preserve"> </w:t>
      </w:r>
      <w:r>
        <w:rPr>
          <w:sz w:val="24"/>
        </w:rPr>
        <w:t>approved.</w:t>
      </w:r>
    </w:p>
    <w:p w14:paraId="29AF98AD" w14:textId="77777777" w:rsidR="00E9458D" w:rsidRDefault="005C6BD6">
      <w:pPr>
        <w:pStyle w:val="ListParagraph"/>
        <w:numPr>
          <w:ilvl w:val="0"/>
          <w:numId w:val="356"/>
        </w:numPr>
        <w:tabs>
          <w:tab w:val="left" w:pos="2161"/>
        </w:tabs>
        <w:jc w:val="both"/>
        <w:rPr>
          <w:sz w:val="24"/>
        </w:rPr>
      </w:pPr>
      <w:r>
        <w:rPr>
          <w:sz w:val="24"/>
        </w:rPr>
        <w:t>Up to one week of Paid Days Off may be carried over to the next calendar</w:t>
      </w:r>
      <w:r>
        <w:rPr>
          <w:spacing w:val="-3"/>
          <w:sz w:val="24"/>
        </w:rPr>
        <w:t xml:space="preserve"> </w:t>
      </w:r>
      <w:r>
        <w:rPr>
          <w:sz w:val="24"/>
        </w:rPr>
        <w:t>year.</w:t>
      </w:r>
    </w:p>
    <w:p w14:paraId="5080F7B8" w14:textId="77777777" w:rsidR="00E9458D" w:rsidRDefault="005C6BD6">
      <w:pPr>
        <w:pStyle w:val="ListParagraph"/>
        <w:numPr>
          <w:ilvl w:val="0"/>
          <w:numId w:val="356"/>
        </w:numPr>
        <w:tabs>
          <w:tab w:val="left" w:pos="2161"/>
        </w:tabs>
        <w:ind w:right="1700"/>
        <w:jc w:val="both"/>
        <w:rPr>
          <w:sz w:val="24"/>
        </w:rPr>
      </w:pPr>
      <w:r>
        <w:rPr>
          <w:sz w:val="24"/>
        </w:rPr>
        <w:t>Employees, who terminate their employment with the Agency or the Agency terminates their employment, are not eligible for accrued paid time for the month of termination.</w:t>
      </w:r>
    </w:p>
    <w:p w14:paraId="7EAC23A2" w14:textId="77777777" w:rsidR="00E9458D" w:rsidRDefault="005C6BD6">
      <w:pPr>
        <w:pStyle w:val="ListParagraph"/>
        <w:numPr>
          <w:ilvl w:val="0"/>
          <w:numId w:val="356"/>
        </w:numPr>
        <w:tabs>
          <w:tab w:val="left" w:pos="2161"/>
        </w:tabs>
        <w:spacing w:before="1"/>
        <w:ind w:right="1700"/>
        <w:jc w:val="both"/>
        <w:rPr>
          <w:sz w:val="24"/>
        </w:rPr>
      </w:pPr>
      <w:r>
        <w:rPr>
          <w:sz w:val="24"/>
        </w:rPr>
        <w:t>Employees who give written notice of termination must work up to and including the last date of the notice in order to be eligible for Paid Time Off, providing they have completed the 6 month Probationary</w:t>
      </w:r>
      <w:r>
        <w:rPr>
          <w:spacing w:val="-3"/>
          <w:sz w:val="24"/>
        </w:rPr>
        <w:t xml:space="preserve"> </w:t>
      </w:r>
      <w:r>
        <w:rPr>
          <w:sz w:val="24"/>
        </w:rPr>
        <w:t>Period.</w:t>
      </w:r>
    </w:p>
    <w:p w14:paraId="2CDFFD3B" w14:textId="77777777" w:rsidR="00E9458D" w:rsidRDefault="005C6BD6">
      <w:pPr>
        <w:pStyle w:val="ListParagraph"/>
        <w:numPr>
          <w:ilvl w:val="0"/>
          <w:numId w:val="356"/>
        </w:numPr>
        <w:tabs>
          <w:tab w:val="left" w:pos="2161"/>
        </w:tabs>
        <w:ind w:right="1698"/>
        <w:jc w:val="both"/>
        <w:rPr>
          <w:sz w:val="24"/>
        </w:rPr>
      </w:pPr>
      <w:r>
        <w:rPr>
          <w:sz w:val="24"/>
        </w:rPr>
        <w:t>Employees, who are terminated as a result of disciplinary action, lose all unused PDOs.</w:t>
      </w:r>
    </w:p>
    <w:p w14:paraId="2802922F" w14:textId="77777777" w:rsidR="00E9458D" w:rsidRDefault="005C6BD6">
      <w:pPr>
        <w:pStyle w:val="ListParagraph"/>
        <w:numPr>
          <w:ilvl w:val="0"/>
          <w:numId w:val="356"/>
        </w:numPr>
        <w:tabs>
          <w:tab w:val="left" w:pos="2161"/>
        </w:tabs>
        <w:ind w:right="1698"/>
        <w:jc w:val="both"/>
        <w:rPr>
          <w:sz w:val="24"/>
        </w:rPr>
      </w:pPr>
      <w:r>
        <w:rPr>
          <w:sz w:val="24"/>
        </w:rPr>
        <w:t>Any unused earned vacation will be paid in a lump sum in the terminating employee’s final</w:t>
      </w:r>
      <w:r>
        <w:rPr>
          <w:spacing w:val="-1"/>
          <w:sz w:val="24"/>
        </w:rPr>
        <w:t xml:space="preserve"> </w:t>
      </w:r>
      <w:r>
        <w:rPr>
          <w:sz w:val="24"/>
        </w:rPr>
        <w:t>paycheck.</w:t>
      </w:r>
    </w:p>
    <w:p w14:paraId="05AECF13"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77FF5E9" w14:textId="77777777">
        <w:trPr>
          <w:trHeight w:val="612"/>
        </w:trPr>
        <w:tc>
          <w:tcPr>
            <w:tcW w:w="5689" w:type="dxa"/>
          </w:tcPr>
          <w:p w14:paraId="1E4AAFA5"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32411912" w14:textId="77777777" w:rsidR="00E9458D" w:rsidRDefault="00E9458D">
            <w:pPr>
              <w:pStyle w:val="TableParagraph"/>
              <w:ind w:left="0"/>
              <w:rPr>
                <w:sz w:val="24"/>
              </w:rPr>
            </w:pPr>
          </w:p>
          <w:p w14:paraId="066B9000" w14:textId="77777777" w:rsidR="00E9458D" w:rsidRDefault="005C6BD6">
            <w:pPr>
              <w:pStyle w:val="TableParagraph"/>
              <w:ind w:left="487"/>
              <w:rPr>
                <w:sz w:val="20"/>
              </w:rPr>
            </w:pPr>
            <w:r>
              <w:rPr>
                <w:noProof/>
                <w:sz w:val="20"/>
              </w:rPr>
              <w:drawing>
                <wp:inline distT="0" distB="0" distL="0" distR="0" wp14:anchorId="15A4EB27" wp14:editId="72DDF19C">
                  <wp:extent cx="1390695" cy="966501"/>
                  <wp:effectExtent l="0" t="0" r="0" b="0"/>
                  <wp:docPr id="8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DC4F584" w14:textId="77777777">
        <w:trPr>
          <w:trHeight w:val="1184"/>
        </w:trPr>
        <w:tc>
          <w:tcPr>
            <w:tcW w:w="5689" w:type="dxa"/>
          </w:tcPr>
          <w:p w14:paraId="3309E867" w14:textId="77777777" w:rsidR="00E9458D" w:rsidRDefault="00E9458D">
            <w:pPr>
              <w:pStyle w:val="TableParagraph"/>
              <w:ind w:left="0"/>
              <w:rPr>
                <w:sz w:val="24"/>
              </w:rPr>
            </w:pPr>
          </w:p>
          <w:p w14:paraId="1E257B75" w14:textId="77777777" w:rsidR="00E9458D" w:rsidRDefault="005C6BD6">
            <w:pPr>
              <w:pStyle w:val="TableParagraph"/>
              <w:rPr>
                <w:b/>
                <w:sz w:val="24"/>
              </w:rPr>
            </w:pPr>
            <w:r>
              <w:rPr>
                <w:b/>
                <w:sz w:val="24"/>
              </w:rPr>
              <w:t>Section 4: Human Resources</w:t>
            </w:r>
          </w:p>
        </w:tc>
        <w:tc>
          <w:tcPr>
            <w:tcW w:w="3168" w:type="dxa"/>
            <w:vMerge/>
            <w:tcBorders>
              <w:top w:val="nil"/>
            </w:tcBorders>
          </w:tcPr>
          <w:p w14:paraId="1EFDE849" w14:textId="77777777" w:rsidR="00E9458D" w:rsidRDefault="00E9458D">
            <w:pPr>
              <w:rPr>
                <w:sz w:val="2"/>
                <w:szCs w:val="2"/>
              </w:rPr>
            </w:pPr>
          </w:p>
        </w:tc>
      </w:tr>
      <w:tr w:rsidR="00E9458D" w14:paraId="4A376ABE" w14:textId="77777777">
        <w:trPr>
          <w:trHeight w:val="275"/>
        </w:trPr>
        <w:tc>
          <w:tcPr>
            <w:tcW w:w="5689" w:type="dxa"/>
            <w:vMerge w:val="restart"/>
          </w:tcPr>
          <w:p w14:paraId="580B76E2" w14:textId="77777777" w:rsidR="00E9458D" w:rsidRDefault="00E9458D">
            <w:pPr>
              <w:pStyle w:val="TableParagraph"/>
              <w:ind w:left="0"/>
              <w:rPr>
                <w:sz w:val="24"/>
              </w:rPr>
            </w:pPr>
          </w:p>
          <w:p w14:paraId="4ADCA334" w14:textId="77777777" w:rsidR="00E9458D" w:rsidRDefault="005C6BD6">
            <w:pPr>
              <w:pStyle w:val="TableParagraph"/>
              <w:rPr>
                <w:b/>
                <w:sz w:val="24"/>
              </w:rPr>
            </w:pPr>
            <w:r>
              <w:rPr>
                <w:b/>
                <w:sz w:val="24"/>
              </w:rPr>
              <w:t>Policy Title: Paid Leave</w:t>
            </w:r>
          </w:p>
        </w:tc>
        <w:tc>
          <w:tcPr>
            <w:tcW w:w="3168" w:type="dxa"/>
          </w:tcPr>
          <w:p w14:paraId="0D6DD956" w14:textId="77777777" w:rsidR="00E9458D" w:rsidRDefault="005C6BD6">
            <w:pPr>
              <w:pStyle w:val="TableParagraph"/>
              <w:spacing w:line="256" w:lineRule="exact"/>
              <w:rPr>
                <w:b/>
                <w:sz w:val="24"/>
              </w:rPr>
            </w:pPr>
            <w:r>
              <w:rPr>
                <w:b/>
                <w:sz w:val="24"/>
              </w:rPr>
              <w:t>Policy Number: 4.172</w:t>
            </w:r>
          </w:p>
        </w:tc>
      </w:tr>
      <w:tr w:rsidR="00E9458D" w14:paraId="5332038F" w14:textId="77777777">
        <w:trPr>
          <w:trHeight w:val="275"/>
        </w:trPr>
        <w:tc>
          <w:tcPr>
            <w:tcW w:w="5689" w:type="dxa"/>
            <w:vMerge/>
            <w:tcBorders>
              <w:top w:val="nil"/>
            </w:tcBorders>
          </w:tcPr>
          <w:p w14:paraId="4B06E532" w14:textId="77777777" w:rsidR="00E9458D" w:rsidRDefault="00E9458D">
            <w:pPr>
              <w:rPr>
                <w:sz w:val="2"/>
                <w:szCs w:val="2"/>
              </w:rPr>
            </w:pPr>
          </w:p>
        </w:tc>
        <w:tc>
          <w:tcPr>
            <w:tcW w:w="3168" w:type="dxa"/>
          </w:tcPr>
          <w:p w14:paraId="629397C3" w14:textId="77777777" w:rsidR="00E9458D" w:rsidRDefault="005C6BD6">
            <w:pPr>
              <w:pStyle w:val="TableParagraph"/>
              <w:spacing w:line="255" w:lineRule="exact"/>
              <w:rPr>
                <w:b/>
                <w:sz w:val="24"/>
              </w:rPr>
            </w:pPr>
            <w:r>
              <w:rPr>
                <w:b/>
                <w:sz w:val="24"/>
              </w:rPr>
              <w:t>Effective Date:</w:t>
            </w:r>
          </w:p>
        </w:tc>
      </w:tr>
      <w:tr w:rsidR="00E9458D" w14:paraId="494C4B35" w14:textId="77777777">
        <w:trPr>
          <w:trHeight w:val="276"/>
        </w:trPr>
        <w:tc>
          <w:tcPr>
            <w:tcW w:w="5689" w:type="dxa"/>
            <w:vMerge/>
            <w:tcBorders>
              <w:top w:val="nil"/>
            </w:tcBorders>
          </w:tcPr>
          <w:p w14:paraId="40BF581F" w14:textId="77777777" w:rsidR="00E9458D" w:rsidRDefault="00E9458D">
            <w:pPr>
              <w:rPr>
                <w:sz w:val="2"/>
                <w:szCs w:val="2"/>
              </w:rPr>
            </w:pPr>
          </w:p>
        </w:tc>
        <w:tc>
          <w:tcPr>
            <w:tcW w:w="3168" w:type="dxa"/>
          </w:tcPr>
          <w:p w14:paraId="07A46892" w14:textId="77777777" w:rsidR="00E9458D" w:rsidRDefault="005C6BD6">
            <w:pPr>
              <w:pStyle w:val="TableParagraph"/>
              <w:spacing w:before="1" w:line="255" w:lineRule="exact"/>
              <w:rPr>
                <w:b/>
                <w:sz w:val="24"/>
              </w:rPr>
            </w:pPr>
            <w:r>
              <w:rPr>
                <w:b/>
                <w:sz w:val="24"/>
              </w:rPr>
              <w:t>Revision Date:</w:t>
            </w:r>
          </w:p>
        </w:tc>
      </w:tr>
      <w:tr w:rsidR="00E9458D" w14:paraId="63E1CB56" w14:textId="77777777">
        <w:trPr>
          <w:trHeight w:val="275"/>
        </w:trPr>
        <w:tc>
          <w:tcPr>
            <w:tcW w:w="5689" w:type="dxa"/>
            <w:vMerge/>
            <w:tcBorders>
              <w:top w:val="nil"/>
            </w:tcBorders>
          </w:tcPr>
          <w:p w14:paraId="0EEE0381" w14:textId="77777777" w:rsidR="00E9458D" w:rsidRDefault="00E9458D">
            <w:pPr>
              <w:rPr>
                <w:sz w:val="2"/>
                <w:szCs w:val="2"/>
              </w:rPr>
            </w:pPr>
          </w:p>
        </w:tc>
        <w:tc>
          <w:tcPr>
            <w:tcW w:w="3168" w:type="dxa"/>
          </w:tcPr>
          <w:p w14:paraId="5C0917C5" w14:textId="77777777" w:rsidR="00E9458D" w:rsidRDefault="005C6BD6">
            <w:pPr>
              <w:pStyle w:val="TableParagraph"/>
              <w:spacing w:line="255" w:lineRule="exact"/>
              <w:rPr>
                <w:b/>
                <w:sz w:val="24"/>
              </w:rPr>
            </w:pPr>
            <w:r>
              <w:rPr>
                <w:b/>
                <w:sz w:val="24"/>
              </w:rPr>
              <w:t>Approved By:</w:t>
            </w:r>
          </w:p>
        </w:tc>
      </w:tr>
      <w:tr w:rsidR="00E9458D" w14:paraId="104DED76" w14:textId="77777777">
        <w:trPr>
          <w:trHeight w:val="276"/>
        </w:trPr>
        <w:tc>
          <w:tcPr>
            <w:tcW w:w="5689" w:type="dxa"/>
            <w:vMerge/>
            <w:tcBorders>
              <w:top w:val="nil"/>
            </w:tcBorders>
          </w:tcPr>
          <w:p w14:paraId="68429C39" w14:textId="77777777" w:rsidR="00E9458D" w:rsidRDefault="00E9458D">
            <w:pPr>
              <w:rPr>
                <w:sz w:val="2"/>
                <w:szCs w:val="2"/>
              </w:rPr>
            </w:pPr>
          </w:p>
        </w:tc>
        <w:tc>
          <w:tcPr>
            <w:tcW w:w="3168" w:type="dxa"/>
          </w:tcPr>
          <w:p w14:paraId="5E702BD2" w14:textId="77777777" w:rsidR="00E9458D" w:rsidRDefault="005C6BD6">
            <w:pPr>
              <w:pStyle w:val="TableParagraph"/>
              <w:tabs>
                <w:tab w:val="left" w:pos="1833"/>
              </w:tabs>
              <w:spacing w:line="257" w:lineRule="exact"/>
              <w:rPr>
                <w:b/>
                <w:sz w:val="24"/>
              </w:rPr>
            </w:pPr>
            <w:r>
              <w:rPr>
                <w:b/>
                <w:sz w:val="24"/>
              </w:rPr>
              <w:t>Page</w:t>
            </w:r>
            <w:r>
              <w:rPr>
                <w:b/>
                <w:spacing w:val="-1"/>
                <w:sz w:val="24"/>
              </w:rPr>
              <w:t xml:space="preserve"> </w:t>
            </w:r>
            <w:r>
              <w:rPr>
                <w:b/>
                <w:sz w:val="24"/>
              </w:rPr>
              <w:t>Number:</w:t>
            </w:r>
            <w:r>
              <w:rPr>
                <w:b/>
                <w:sz w:val="24"/>
              </w:rPr>
              <w:tab/>
              <w:t>Page 2 of</w:t>
            </w:r>
            <w:r>
              <w:rPr>
                <w:b/>
                <w:spacing w:val="-2"/>
                <w:sz w:val="24"/>
              </w:rPr>
              <w:t xml:space="preserve"> </w:t>
            </w:r>
            <w:r>
              <w:rPr>
                <w:b/>
                <w:sz w:val="24"/>
              </w:rPr>
              <w:t>2</w:t>
            </w:r>
          </w:p>
        </w:tc>
      </w:tr>
    </w:tbl>
    <w:p w14:paraId="189B7700" w14:textId="77777777" w:rsidR="00E9458D" w:rsidRDefault="00E9458D">
      <w:pPr>
        <w:pStyle w:val="BodyText"/>
        <w:spacing w:before="8"/>
        <w:ind w:left="0" w:firstLine="0"/>
        <w:rPr>
          <w:sz w:val="16"/>
        </w:rPr>
      </w:pPr>
    </w:p>
    <w:p w14:paraId="1F30F825" w14:textId="77777777" w:rsidR="00E9458D" w:rsidRDefault="005C6BD6">
      <w:pPr>
        <w:pStyle w:val="ListParagraph"/>
        <w:numPr>
          <w:ilvl w:val="0"/>
          <w:numId w:val="356"/>
        </w:numPr>
        <w:tabs>
          <w:tab w:val="left" w:pos="2226"/>
          <w:tab w:val="left" w:pos="2227"/>
        </w:tabs>
        <w:spacing w:before="90" w:line="275" w:lineRule="exact"/>
        <w:ind w:left="2226" w:hanging="427"/>
        <w:rPr>
          <w:sz w:val="24"/>
        </w:rPr>
      </w:pPr>
      <w:r>
        <w:rPr>
          <w:sz w:val="24"/>
        </w:rPr>
        <w:t>Part-Time, Temporary and Independent Contractors are not eligible for Paid Days</w:t>
      </w:r>
      <w:r>
        <w:rPr>
          <w:spacing w:val="51"/>
          <w:sz w:val="24"/>
        </w:rPr>
        <w:t xml:space="preserve"> </w:t>
      </w:r>
      <w:r>
        <w:rPr>
          <w:sz w:val="24"/>
        </w:rPr>
        <w:t>ff.</w:t>
      </w:r>
    </w:p>
    <w:p w14:paraId="34AC5F4F" w14:textId="77777777" w:rsidR="00E9458D" w:rsidRDefault="005C6BD6">
      <w:pPr>
        <w:pStyle w:val="BodyText"/>
        <w:spacing w:line="275" w:lineRule="exact"/>
        <w:ind w:left="2226" w:firstLine="0"/>
      </w:pPr>
      <w:r>
        <w:t>Employees classified in one of these positions, who need to take time off</w:t>
      </w:r>
    </w:p>
    <w:p w14:paraId="53D1388F" w14:textId="77777777" w:rsidR="00E9458D" w:rsidRDefault="00E9458D">
      <w:pPr>
        <w:pStyle w:val="BodyText"/>
        <w:spacing w:before="11"/>
        <w:ind w:left="0" w:firstLine="0"/>
        <w:rPr>
          <w:sz w:val="23"/>
        </w:rPr>
      </w:pPr>
    </w:p>
    <w:p w14:paraId="1C739E24" w14:textId="77777777" w:rsidR="00E9458D" w:rsidRDefault="005C6BD6">
      <w:pPr>
        <w:pStyle w:val="BodyText"/>
        <w:ind w:left="1800" w:right="1701" w:firstLine="0"/>
      </w:pPr>
      <w:r>
        <w:t>and/or miss work due to illness, may request to have lost hours made up. However, the Agency does not guarantee that replacement hours can be provided.</w:t>
      </w:r>
    </w:p>
    <w:p w14:paraId="1A869CE7" w14:textId="77777777" w:rsidR="00E9458D" w:rsidRDefault="00E9458D">
      <w:pPr>
        <w:pStyle w:val="BodyText"/>
        <w:ind w:left="0" w:firstLine="0"/>
      </w:pPr>
    </w:p>
    <w:p w14:paraId="393E0AE2" w14:textId="77777777" w:rsidR="00E9458D" w:rsidRDefault="005C6BD6">
      <w:pPr>
        <w:pStyle w:val="Heading2"/>
      </w:pPr>
      <w:r>
        <w:t>Types of Paid Leave</w:t>
      </w:r>
    </w:p>
    <w:p w14:paraId="1C344616" w14:textId="77777777" w:rsidR="00E9458D" w:rsidRDefault="00E9458D">
      <w:pPr>
        <w:pStyle w:val="BodyText"/>
        <w:ind w:left="0" w:firstLine="0"/>
        <w:rPr>
          <w:b/>
        </w:rPr>
      </w:pPr>
    </w:p>
    <w:p w14:paraId="1C71867F" w14:textId="77777777" w:rsidR="00E9458D" w:rsidRDefault="005C6BD6">
      <w:pPr>
        <w:pStyle w:val="BodyText"/>
        <w:ind w:left="1800" w:firstLine="0"/>
      </w:pPr>
      <w:r>
        <w:rPr>
          <w:u w:val="single"/>
        </w:rPr>
        <w:t>Vacation</w:t>
      </w:r>
    </w:p>
    <w:p w14:paraId="4A417B12" w14:textId="77777777" w:rsidR="00E9458D" w:rsidRDefault="005C6BD6">
      <w:pPr>
        <w:pStyle w:val="ListParagraph"/>
        <w:numPr>
          <w:ilvl w:val="0"/>
          <w:numId w:val="355"/>
        </w:numPr>
        <w:tabs>
          <w:tab w:val="left" w:pos="2161"/>
        </w:tabs>
        <w:rPr>
          <w:sz w:val="24"/>
        </w:rPr>
      </w:pPr>
      <w:r>
        <w:rPr>
          <w:sz w:val="24"/>
        </w:rPr>
        <w:t>To be eligible for paid vacation time, employees</w:t>
      </w:r>
      <w:r>
        <w:rPr>
          <w:spacing w:val="-5"/>
          <w:sz w:val="24"/>
        </w:rPr>
        <w:t xml:space="preserve"> </w:t>
      </w:r>
      <w:r>
        <w:rPr>
          <w:sz w:val="24"/>
        </w:rPr>
        <w:t>must:</w:t>
      </w:r>
    </w:p>
    <w:p w14:paraId="4D1B3F93" w14:textId="77777777" w:rsidR="00E9458D" w:rsidRDefault="005C6BD6">
      <w:pPr>
        <w:pStyle w:val="ListParagraph"/>
        <w:numPr>
          <w:ilvl w:val="1"/>
          <w:numId w:val="355"/>
        </w:numPr>
        <w:tabs>
          <w:tab w:val="left" w:pos="2521"/>
        </w:tabs>
        <w:ind w:hanging="361"/>
        <w:rPr>
          <w:sz w:val="24"/>
        </w:rPr>
      </w:pPr>
      <w:r>
        <w:rPr>
          <w:sz w:val="24"/>
        </w:rPr>
        <w:t>be a Regular Full-Time Employee or a Full-Time Salaried</w:t>
      </w:r>
      <w:r>
        <w:rPr>
          <w:spacing w:val="-1"/>
          <w:sz w:val="24"/>
        </w:rPr>
        <w:t xml:space="preserve"> </w:t>
      </w:r>
      <w:r>
        <w:rPr>
          <w:sz w:val="24"/>
        </w:rPr>
        <w:t>Employee;</w:t>
      </w:r>
    </w:p>
    <w:p w14:paraId="2962C2AB" w14:textId="77777777" w:rsidR="00E9458D" w:rsidRDefault="005C6BD6">
      <w:pPr>
        <w:pStyle w:val="ListParagraph"/>
        <w:numPr>
          <w:ilvl w:val="1"/>
          <w:numId w:val="355"/>
        </w:numPr>
        <w:tabs>
          <w:tab w:val="left" w:pos="2521"/>
        </w:tabs>
        <w:ind w:hanging="361"/>
        <w:rPr>
          <w:sz w:val="24"/>
        </w:rPr>
      </w:pPr>
      <w:r>
        <w:rPr>
          <w:sz w:val="24"/>
        </w:rPr>
        <w:t>have worked at least one year;</w:t>
      </w:r>
      <w:r>
        <w:rPr>
          <w:spacing w:val="-1"/>
          <w:sz w:val="24"/>
        </w:rPr>
        <w:t xml:space="preserve"> </w:t>
      </w:r>
      <w:r>
        <w:rPr>
          <w:sz w:val="24"/>
        </w:rPr>
        <w:t>and;</w:t>
      </w:r>
    </w:p>
    <w:p w14:paraId="4CD2F2E9" w14:textId="77777777" w:rsidR="00E9458D" w:rsidRDefault="005C6BD6">
      <w:pPr>
        <w:pStyle w:val="ListParagraph"/>
        <w:numPr>
          <w:ilvl w:val="1"/>
          <w:numId w:val="355"/>
        </w:numPr>
        <w:tabs>
          <w:tab w:val="left" w:pos="2580"/>
          <w:tab w:val="left" w:pos="2581"/>
        </w:tabs>
        <w:ind w:left="2580" w:hanging="421"/>
        <w:rPr>
          <w:sz w:val="24"/>
        </w:rPr>
      </w:pPr>
      <w:r>
        <w:rPr>
          <w:sz w:val="24"/>
        </w:rPr>
        <w:t>have successfully completed the Probationary</w:t>
      </w:r>
      <w:r>
        <w:rPr>
          <w:spacing w:val="-3"/>
          <w:sz w:val="24"/>
        </w:rPr>
        <w:t xml:space="preserve"> </w:t>
      </w:r>
      <w:r>
        <w:rPr>
          <w:sz w:val="24"/>
        </w:rPr>
        <w:t>Period.</w:t>
      </w:r>
    </w:p>
    <w:p w14:paraId="53BDB7D9" w14:textId="77777777" w:rsidR="00E9458D" w:rsidRDefault="005C6BD6">
      <w:pPr>
        <w:pStyle w:val="ListParagraph"/>
        <w:numPr>
          <w:ilvl w:val="0"/>
          <w:numId w:val="355"/>
        </w:numPr>
        <w:tabs>
          <w:tab w:val="left" w:pos="2161"/>
        </w:tabs>
        <w:rPr>
          <w:sz w:val="24"/>
        </w:rPr>
      </w:pPr>
      <w:r>
        <w:rPr>
          <w:sz w:val="24"/>
        </w:rPr>
        <w:t>Paid vacation time is based on the following years of</w:t>
      </w:r>
      <w:r>
        <w:rPr>
          <w:spacing w:val="-2"/>
          <w:sz w:val="24"/>
        </w:rPr>
        <w:t xml:space="preserve"> </w:t>
      </w:r>
      <w:r>
        <w:rPr>
          <w:sz w:val="24"/>
        </w:rPr>
        <w:t>employment:</w:t>
      </w:r>
    </w:p>
    <w:p w14:paraId="3042EC8E" w14:textId="77777777" w:rsidR="00E9458D" w:rsidRDefault="005C6BD6">
      <w:pPr>
        <w:pStyle w:val="ListParagraph"/>
        <w:numPr>
          <w:ilvl w:val="1"/>
          <w:numId w:val="355"/>
        </w:numPr>
        <w:tabs>
          <w:tab w:val="left" w:pos="2510"/>
          <w:tab w:val="left" w:pos="4002"/>
          <w:tab w:val="left" w:pos="5155"/>
        </w:tabs>
        <w:ind w:left="2509" w:hanging="284"/>
        <w:rPr>
          <w:sz w:val="24"/>
        </w:rPr>
      </w:pPr>
      <w:r>
        <w:rPr>
          <w:sz w:val="24"/>
        </w:rPr>
        <w:t>1 -</w:t>
      </w:r>
      <w:r>
        <w:rPr>
          <w:spacing w:val="-1"/>
          <w:sz w:val="24"/>
        </w:rPr>
        <w:t xml:space="preserve"> </w:t>
      </w:r>
      <w:r>
        <w:rPr>
          <w:sz w:val="24"/>
        </w:rPr>
        <w:t>4 years:</w:t>
      </w:r>
      <w:r>
        <w:rPr>
          <w:sz w:val="24"/>
        </w:rPr>
        <w:tab/>
        <w:t>one week</w:t>
      </w:r>
      <w:r>
        <w:rPr>
          <w:sz w:val="24"/>
        </w:rPr>
        <w:tab/>
        <w:t>(5 working days)</w:t>
      </w:r>
    </w:p>
    <w:p w14:paraId="1279CC92" w14:textId="77777777" w:rsidR="00E9458D" w:rsidRDefault="005C6BD6">
      <w:pPr>
        <w:pStyle w:val="ListParagraph"/>
        <w:numPr>
          <w:ilvl w:val="1"/>
          <w:numId w:val="355"/>
        </w:numPr>
        <w:tabs>
          <w:tab w:val="left" w:pos="2510"/>
          <w:tab w:val="left" w:pos="4002"/>
        </w:tabs>
        <w:spacing w:before="1"/>
        <w:ind w:left="2509" w:hanging="284"/>
        <w:rPr>
          <w:sz w:val="24"/>
        </w:rPr>
      </w:pPr>
      <w:r>
        <w:rPr>
          <w:sz w:val="24"/>
        </w:rPr>
        <w:t>5 -</w:t>
      </w:r>
      <w:r>
        <w:rPr>
          <w:spacing w:val="-1"/>
          <w:sz w:val="24"/>
        </w:rPr>
        <w:t xml:space="preserve"> </w:t>
      </w:r>
      <w:r>
        <w:rPr>
          <w:sz w:val="24"/>
        </w:rPr>
        <w:t>10 years:</w:t>
      </w:r>
      <w:r>
        <w:rPr>
          <w:sz w:val="24"/>
        </w:rPr>
        <w:tab/>
        <w:t>two weeks (10 working  days)</w:t>
      </w:r>
    </w:p>
    <w:p w14:paraId="65A9AD5E" w14:textId="77777777" w:rsidR="00E9458D" w:rsidRDefault="005C6BD6">
      <w:pPr>
        <w:pStyle w:val="ListParagraph"/>
        <w:numPr>
          <w:ilvl w:val="1"/>
          <w:numId w:val="355"/>
        </w:numPr>
        <w:tabs>
          <w:tab w:val="left" w:pos="2510"/>
          <w:tab w:val="left" w:pos="3877"/>
        </w:tabs>
        <w:ind w:left="2509" w:hanging="284"/>
        <w:rPr>
          <w:sz w:val="24"/>
        </w:rPr>
      </w:pPr>
      <w:r>
        <w:rPr>
          <w:sz w:val="24"/>
        </w:rPr>
        <w:t>11</w:t>
      </w:r>
      <w:r>
        <w:rPr>
          <w:spacing w:val="59"/>
          <w:sz w:val="24"/>
        </w:rPr>
        <w:t xml:space="preserve"> </w:t>
      </w:r>
      <w:r>
        <w:rPr>
          <w:sz w:val="24"/>
        </w:rPr>
        <w:t>years+:</w:t>
      </w:r>
      <w:r>
        <w:rPr>
          <w:sz w:val="24"/>
        </w:rPr>
        <w:tab/>
        <w:t>three weeks (15 working  days)</w:t>
      </w:r>
    </w:p>
    <w:p w14:paraId="396CCF0F" w14:textId="77777777" w:rsidR="00E9458D" w:rsidRDefault="00E9458D">
      <w:pPr>
        <w:pStyle w:val="BodyText"/>
        <w:ind w:left="0" w:firstLine="0"/>
      </w:pPr>
    </w:p>
    <w:p w14:paraId="1E50391C" w14:textId="77777777" w:rsidR="00E9458D" w:rsidRDefault="005C6BD6">
      <w:pPr>
        <w:pStyle w:val="BodyText"/>
        <w:ind w:left="1800" w:firstLine="0"/>
        <w:jc w:val="both"/>
      </w:pPr>
      <w:r>
        <w:rPr>
          <w:u w:val="single"/>
        </w:rPr>
        <w:t>Worker’s Compensation</w:t>
      </w:r>
    </w:p>
    <w:p w14:paraId="06ABA5AA" w14:textId="77777777" w:rsidR="00E9458D" w:rsidRDefault="005C6BD6">
      <w:pPr>
        <w:pStyle w:val="BodyText"/>
        <w:ind w:left="2160" w:right="1698"/>
        <w:jc w:val="both"/>
      </w:pPr>
      <w:r>
        <w:t>1. Employees, who have a medical absence  due to a compensable,  work-related injury or occupational disease and are eligible for Workers' Compensation benefits, may use their accumulated vacation and sick time, if relevant, to supplement Workers’ Compensation benefits in order to maintain their full weekly wages, as long as possible, during their medical</w:t>
      </w:r>
      <w:r>
        <w:rPr>
          <w:spacing w:val="-2"/>
        </w:rPr>
        <w:t xml:space="preserve"> </w:t>
      </w:r>
      <w:r>
        <w:t>leave.</w:t>
      </w:r>
    </w:p>
    <w:p w14:paraId="01FF30F8" w14:textId="77777777" w:rsidR="00E9458D" w:rsidRDefault="00E9458D">
      <w:pPr>
        <w:jc w:val="both"/>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8CAEC3A" w14:textId="77777777">
        <w:trPr>
          <w:trHeight w:val="612"/>
        </w:trPr>
        <w:tc>
          <w:tcPr>
            <w:tcW w:w="5689" w:type="dxa"/>
          </w:tcPr>
          <w:p w14:paraId="36065523"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2BFCFEA7" w14:textId="77777777" w:rsidR="00E9458D" w:rsidRDefault="00E9458D">
            <w:pPr>
              <w:pStyle w:val="TableParagraph"/>
              <w:ind w:left="0"/>
              <w:rPr>
                <w:sz w:val="24"/>
              </w:rPr>
            </w:pPr>
          </w:p>
          <w:p w14:paraId="23C21C78" w14:textId="77777777" w:rsidR="00E9458D" w:rsidRDefault="005C6BD6">
            <w:pPr>
              <w:pStyle w:val="TableParagraph"/>
              <w:ind w:left="487"/>
              <w:rPr>
                <w:sz w:val="20"/>
              </w:rPr>
            </w:pPr>
            <w:r>
              <w:rPr>
                <w:noProof/>
                <w:sz w:val="20"/>
              </w:rPr>
              <w:drawing>
                <wp:inline distT="0" distB="0" distL="0" distR="0" wp14:anchorId="478AE196" wp14:editId="35FD1155">
                  <wp:extent cx="1390695" cy="966501"/>
                  <wp:effectExtent l="0" t="0" r="0" b="0"/>
                  <wp:docPr id="8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5360DE4" w14:textId="77777777">
        <w:trPr>
          <w:trHeight w:val="1184"/>
        </w:trPr>
        <w:tc>
          <w:tcPr>
            <w:tcW w:w="5689" w:type="dxa"/>
          </w:tcPr>
          <w:p w14:paraId="4BD55598" w14:textId="77777777" w:rsidR="00E9458D" w:rsidRDefault="00E9458D">
            <w:pPr>
              <w:pStyle w:val="TableParagraph"/>
              <w:ind w:left="0"/>
              <w:rPr>
                <w:sz w:val="24"/>
              </w:rPr>
            </w:pPr>
          </w:p>
          <w:p w14:paraId="524190F8" w14:textId="77777777" w:rsidR="00E9458D" w:rsidRDefault="005C6BD6">
            <w:pPr>
              <w:pStyle w:val="TableParagraph"/>
              <w:rPr>
                <w:b/>
                <w:sz w:val="24"/>
              </w:rPr>
            </w:pPr>
            <w:r>
              <w:rPr>
                <w:b/>
                <w:sz w:val="24"/>
              </w:rPr>
              <w:t>Section 4: Human Resources</w:t>
            </w:r>
          </w:p>
        </w:tc>
        <w:tc>
          <w:tcPr>
            <w:tcW w:w="3168" w:type="dxa"/>
            <w:vMerge/>
            <w:tcBorders>
              <w:top w:val="nil"/>
            </w:tcBorders>
          </w:tcPr>
          <w:p w14:paraId="38635163" w14:textId="77777777" w:rsidR="00E9458D" w:rsidRDefault="00E9458D">
            <w:pPr>
              <w:rPr>
                <w:sz w:val="2"/>
                <w:szCs w:val="2"/>
              </w:rPr>
            </w:pPr>
          </w:p>
        </w:tc>
      </w:tr>
      <w:tr w:rsidR="00E9458D" w14:paraId="20D14A86" w14:textId="77777777">
        <w:trPr>
          <w:trHeight w:val="275"/>
        </w:trPr>
        <w:tc>
          <w:tcPr>
            <w:tcW w:w="5689" w:type="dxa"/>
            <w:vMerge w:val="restart"/>
          </w:tcPr>
          <w:p w14:paraId="15BFD63F" w14:textId="77777777" w:rsidR="00E9458D" w:rsidRDefault="00E9458D">
            <w:pPr>
              <w:pStyle w:val="TableParagraph"/>
              <w:ind w:left="0"/>
              <w:rPr>
                <w:sz w:val="24"/>
              </w:rPr>
            </w:pPr>
          </w:p>
          <w:p w14:paraId="7B8AF05F" w14:textId="77777777" w:rsidR="00E9458D" w:rsidRDefault="005C6BD6">
            <w:pPr>
              <w:pStyle w:val="TableParagraph"/>
              <w:rPr>
                <w:b/>
                <w:sz w:val="24"/>
              </w:rPr>
            </w:pPr>
            <w:r>
              <w:rPr>
                <w:b/>
                <w:sz w:val="24"/>
              </w:rPr>
              <w:t>Policy Title: Unpaid Leave</w:t>
            </w:r>
          </w:p>
        </w:tc>
        <w:tc>
          <w:tcPr>
            <w:tcW w:w="3168" w:type="dxa"/>
          </w:tcPr>
          <w:p w14:paraId="1C346347" w14:textId="77777777" w:rsidR="00E9458D" w:rsidRDefault="005C6BD6">
            <w:pPr>
              <w:pStyle w:val="TableParagraph"/>
              <w:spacing w:line="256" w:lineRule="exact"/>
              <w:rPr>
                <w:b/>
                <w:sz w:val="24"/>
              </w:rPr>
            </w:pPr>
            <w:r>
              <w:rPr>
                <w:b/>
                <w:sz w:val="24"/>
              </w:rPr>
              <w:t>Policy Number: 4.173</w:t>
            </w:r>
          </w:p>
        </w:tc>
      </w:tr>
      <w:tr w:rsidR="00E9458D" w14:paraId="196100D0" w14:textId="77777777">
        <w:trPr>
          <w:trHeight w:val="275"/>
        </w:trPr>
        <w:tc>
          <w:tcPr>
            <w:tcW w:w="5689" w:type="dxa"/>
            <w:vMerge/>
            <w:tcBorders>
              <w:top w:val="nil"/>
            </w:tcBorders>
          </w:tcPr>
          <w:p w14:paraId="1824C535" w14:textId="77777777" w:rsidR="00E9458D" w:rsidRDefault="00E9458D">
            <w:pPr>
              <w:rPr>
                <w:sz w:val="2"/>
                <w:szCs w:val="2"/>
              </w:rPr>
            </w:pPr>
          </w:p>
        </w:tc>
        <w:tc>
          <w:tcPr>
            <w:tcW w:w="3168" w:type="dxa"/>
          </w:tcPr>
          <w:p w14:paraId="55AE4384" w14:textId="77777777" w:rsidR="00E9458D" w:rsidRDefault="005C6BD6">
            <w:pPr>
              <w:pStyle w:val="TableParagraph"/>
              <w:spacing w:line="255" w:lineRule="exact"/>
              <w:rPr>
                <w:b/>
                <w:sz w:val="24"/>
              </w:rPr>
            </w:pPr>
            <w:r>
              <w:rPr>
                <w:b/>
                <w:sz w:val="24"/>
              </w:rPr>
              <w:t>Effective Date:</w:t>
            </w:r>
          </w:p>
        </w:tc>
      </w:tr>
      <w:tr w:rsidR="00E9458D" w14:paraId="0BA73544" w14:textId="77777777">
        <w:trPr>
          <w:trHeight w:val="276"/>
        </w:trPr>
        <w:tc>
          <w:tcPr>
            <w:tcW w:w="5689" w:type="dxa"/>
            <w:vMerge/>
            <w:tcBorders>
              <w:top w:val="nil"/>
            </w:tcBorders>
          </w:tcPr>
          <w:p w14:paraId="3968E795" w14:textId="77777777" w:rsidR="00E9458D" w:rsidRDefault="00E9458D">
            <w:pPr>
              <w:rPr>
                <w:sz w:val="2"/>
                <w:szCs w:val="2"/>
              </w:rPr>
            </w:pPr>
          </w:p>
        </w:tc>
        <w:tc>
          <w:tcPr>
            <w:tcW w:w="3168" w:type="dxa"/>
          </w:tcPr>
          <w:p w14:paraId="08890591" w14:textId="77777777" w:rsidR="00E9458D" w:rsidRDefault="005C6BD6">
            <w:pPr>
              <w:pStyle w:val="TableParagraph"/>
              <w:spacing w:before="1" w:line="255" w:lineRule="exact"/>
              <w:rPr>
                <w:b/>
                <w:sz w:val="24"/>
              </w:rPr>
            </w:pPr>
            <w:r>
              <w:rPr>
                <w:b/>
                <w:sz w:val="24"/>
              </w:rPr>
              <w:t>Revision Date:</w:t>
            </w:r>
          </w:p>
        </w:tc>
      </w:tr>
      <w:tr w:rsidR="00E9458D" w14:paraId="67939498" w14:textId="77777777">
        <w:trPr>
          <w:trHeight w:val="275"/>
        </w:trPr>
        <w:tc>
          <w:tcPr>
            <w:tcW w:w="5689" w:type="dxa"/>
            <w:vMerge/>
            <w:tcBorders>
              <w:top w:val="nil"/>
            </w:tcBorders>
          </w:tcPr>
          <w:p w14:paraId="28B31DEA" w14:textId="77777777" w:rsidR="00E9458D" w:rsidRDefault="00E9458D">
            <w:pPr>
              <w:rPr>
                <w:sz w:val="2"/>
                <w:szCs w:val="2"/>
              </w:rPr>
            </w:pPr>
          </w:p>
        </w:tc>
        <w:tc>
          <w:tcPr>
            <w:tcW w:w="3168" w:type="dxa"/>
          </w:tcPr>
          <w:p w14:paraId="7A8F53ED" w14:textId="77777777" w:rsidR="00E9458D" w:rsidRDefault="005C6BD6">
            <w:pPr>
              <w:pStyle w:val="TableParagraph"/>
              <w:spacing w:line="255" w:lineRule="exact"/>
              <w:rPr>
                <w:b/>
                <w:sz w:val="24"/>
              </w:rPr>
            </w:pPr>
            <w:r>
              <w:rPr>
                <w:b/>
                <w:sz w:val="24"/>
              </w:rPr>
              <w:t>Approved By:</w:t>
            </w:r>
          </w:p>
        </w:tc>
      </w:tr>
      <w:tr w:rsidR="00E9458D" w14:paraId="1F07CEAB" w14:textId="77777777">
        <w:trPr>
          <w:trHeight w:val="276"/>
        </w:trPr>
        <w:tc>
          <w:tcPr>
            <w:tcW w:w="5689" w:type="dxa"/>
            <w:vMerge/>
            <w:tcBorders>
              <w:top w:val="nil"/>
            </w:tcBorders>
          </w:tcPr>
          <w:p w14:paraId="23B881D5" w14:textId="77777777" w:rsidR="00E9458D" w:rsidRDefault="00E9458D">
            <w:pPr>
              <w:rPr>
                <w:sz w:val="2"/>
                <w:szCs w:val="2"/>
              </w:rPr>
            </w:pPr>
          </w:p>
        </w:tc>
        <w:tc>
          <w:tcPr>
            <w:tcW w:w="3168" w:type="dxa"/>
          </w:tcPr>
          <w:p w14:paraId="78599075" w14:textId="77777777" w:rsidR="00E9458D" w:rsidRDefault="005C6BD6">
            <w:pPr>
              <w:pStyle w:val="TableParagraph"/>
              <w:tabs>
                <w:tab w:val="left" w:pos="1833"/>
              </w:tabs>
              <w:spacing w:line="257" w:lineRule="exact"/>
              <w:rPr>
                <w:b/>
                <w:sz w:val="24"/>
              </w:rPr>
            </w:pPr>
            <w:r>
              <w:rPr>
                <w:b/>
                <w:sz w:val="24"/>
              </w:rPr>
              <w:t>Page</w:t>
            </w:r>
            <w:r>
              <w:rPr>
                <w:b/>
                <w:spacing w:val="-1"/>
                <w:sz w:val="24"/>
              </w:rPr>
              <w:t xml:space="preserve"> </w:t>
            </w:r>
            <w:r>
              <w:rPr>
                <w:b/>
                <w:sz w:val="24"/>
              </w:rPr>
              <w:t>Number:</w:t>
            </w:r>
            <w:r>
              <w:rPr>
                <w:b/>
                <w:sz w:val="24"/>
              </w:rPr>
              <w:tab/>
              <w:t>Page 1 of</w:t>
            </w:r>
            <w:r>
              <w:rPr>
                <w:b/>
                <w:spacing w:val="-2"/>
                <w:sz w:val="24"/>
              </w:rPr>
              <w:t xml:space="preserve"> </w:t>
            </w:r>
            <w:r>
              <w:rPr>
                <w:b/>
                <w:sz w:val="24"/>
              </w:rPr>
              <w:t>6</w:t>
            </w:r>
          </w:p>
        </w:tc>
      </w:tr>
    </w:tbl>
    <w:p w14:paraId="09903AD6" w14:textId="77777777" w:rsidR="00E9458D" w:rsidRDefault="00E9458D">
      <w:pPr>
        <w:pStyle w:val="BodyText"/>
        <w:spacing w:before="5"/>
        <w:ind w:left="0" w:firstLine="0"/>
        <w:rPr>
          <w:sz w:val="16"/>
        </w:rPr>
      </w:pPr>
    </w:p>
    <w:p w14:paraId="7D2DC681" w14:textId="77777777" w:rsidR="00E9458D" w:rsidRDefault="005C6BD6">
      <w:pPr>
        <w:pStyle w:val="Heading2"/>
        <w:spacing w:before="93"/>
        <w:rPr>
          <w:rFonts w:ascii="Arial"/>
        </w:rPr>
      </w:pPr>
      <w:bookmarkStart w:id="111" w:name="_bookmark111"/>
      <w:bookmarkEnd w:id="111"/>
      <w:r>
        <w:rPr>
          <w:rFonts w:ascii="Arial"/>
        </w:rPr>
        <w:t>Unpaid Leave</w:t>
      </w:r>
    </w:p>
    <w:p w14:paraId="60254DDB" w14:textId="77777777" w:rsidR="00E9458D" w:rsidRDefault="005C6BD6">
      <w:pPr>
        <w:spacing w:before="136"/>
        <w:ind w:left="1800"/>
        <w:rPr>
          <w:b/>
          <w:sz w:val="24"/>
        </w:rPr>
      </w:pPr>
      <w:r>
        <w:rPr>
          <w:b/>
          <w:sz w:val="24"/>
        </w:rPr>
        <w:t>PURPOSE</w:t>
      </w:r>
    </w:p>
    <w:p w14:paraId="1228A24E" w14:textId="77777777" w:rsidR="00E9458D" w:rsidRDefault="005C6BD6">
      <w:pPr>
        <w:pStyle w:val="BodyText"/>
        <w:ind w:left="1800" w:right="1703" w:firstLine="0"/>
        <w:jc w:val="both"/>
      </w:pPr>
      <w:r>
        <w:t>To outline the types of unpaid leave that the Agency recognizes and the criteria for Leave of Absence eligibility.</w:t>
      </w:r>
    </w:p>
    <w:p w14:paraId="3BE73259" w14:textId="77777777" w:rsidR="00E9458D" w:rsidRDefault="00E9458D">
      <w:pPr>
        <w:pStyle w:val="BodyText"/>
        <w:ind w:left="0" w:firstLine="0"/>
      </w:pPr>
    </w:p>
    <w:p w14:paraId="2F835A06" w14:textId="77777777" w:rsidR="00E9458D" w:rsidRDefault="005C6BD6">
      <w:pPr>
        <w:pStyle w:val="Heading2"/>
        <w:spacing w:before="1"/>
      </w:pPr>
      <w:r>
        <w:t>DEFINITIONS</w:t>
      </w:r>
    </w:p>
    <w:p w14:paraId="5D215BEA" w14:textId="77777777" w:rsidR="00E9458D" w:rsidRDefault="005C6BD6">
      <w:pPr>
        <w:pStyle w:val="ListParagraph"/>
        <w:numPr>
          <w:ilvl w:val="0"/>
          <w:numId w:val="354"/>
        </w:numPr>
        <w:tabs>
          <w:tab w:val="left" w:pos="2227"/>
        </w:tabs>
        <w:jc w:val="both"/>
        <w:rPr>
          <w:b/>
          <w:sz w:val="24"/>
        </w:rPr>
      </w:pPr>
      <w:r>
        <w:rPr>
          <w:b/>
          <w:sz w:val="24"/>
        </w:rPr>
        <w:t>Leave of Absence</w:t>
      </w:r>
    </w:p>
    <w:p w14:paraId="63D001A3" w14:textId="77777777" w:rsidR="00E9458D" w:rsidRDefault="005C6BD6">
      <w:pPr>
        <w:pStyle w:val="BodyText"/>
        <w:ind w:left="2226" w:right="1701" w:hanging="6"/>
        <w:jc w:val="both"/>
      </w:pPr>
      <w:r>
        <w:t>A Leave of Absence is an excused absence due to medical, personal</w:t>
      </w:r>
      <w:r>
        <w:rPr>
          <w:spacing w:val="35"/>
        </w:rPr>
        <w:t xml:space="preserve"> </w:t>
      </w:r>
      <w:r>
        <w:t>or administrative reasons. A Leave of Absence is granted, as required by law or at the discretion of Management to a regular or term staff member who has an intent to return to work after a defined period of</w:t>
      </w:r>
      <w:r>
        <w:rPr>
          <w:spacing w:val="-2"/>
        </w:rPr>
        <w:t xml:space="preserve"> </w:t>
      </w:r>
      <w:r>
        <w:t>time.</w:t>
      </w:r>
    </w:p>
    <w:p w14:paraId="3DDBBE0E" w14:textId="77777777" w:rsidR="00E9458D" w:rsidRDefault="005C6BD6">
      <w:pPr>
        <w:pStyle w:val="Heading2"/>
        <w:numPr>
          <w:ilvl w:val="0"/>
          <w:numId w:val="354"/>
        </w:numPr>
        <w:tabs>
          <w:tab w:val="left" w:pos="2227"/>
        </w:tabs>
        <w:jc w:val="both"/>
      </w:pPr>
      <w:r>
        <w:t>Medical Restrictions</w:t>
      </w:r>
    </w:p>
    <w:p w14:paraId="3216F1E2" w14:textId="77777777" w:rsidR="00E9458D" w:rsidRDefault="005C6BD6">
      <w:pPr>
        <w:pStyle w:val="BodyText"/>
        <w:ind w:left="2226" w:right="1701" w:hanging="6"/>
        <w:jc w:val="both"/>
      </w:pPr>
      <w:r>
        <w:t>For purposes of this policy, Medical Restrictions are limitations that prevent an employee from performing his/her regular duties at the end of an approved Leave of Absence due to a continuing medical condition(s).</w:t>
      </w:r>
    </w:p>
    <w:p w14:paraId="354A39ED" w14:textId="77777777" w:rsidR="00E9458D" w:rsidRDefault="00E9458D">
      <w:pPr>
        <w:pStyle w:val="BodyText"/>
        <w:ind w:left="0" w:firstLine="0"/>
      </w:pPr>
    </w:p>
    <w:p w14:paraId="7B9D163B" w14:textId="77777777" w:rsidR="00E9458D" w:rsidRDefault="005C6BD6">
      <w:pPr>
        <w:pStyle w:val="Heading2"/>
      </w:pPr>
      <w:r>
        <w:t>POLICY</w:t>
      </w:r>
    </w:p>
    <w:p w14:paraId="546ACD2B" w14:textId="77777777" w:rsidR="00E9458D" w:rsidRDefault="005C6BD6">
      <w:pPr>
        <w:pStyle w:val="BodyText"/>
        <w:ind w:left="1800" w:right="1698" w:firstLine="0"/>
        <w:jc w:val="both"/>
      </w:pPr>
      <w:r>
        <w:t>Right Accord Private Duty- Home Health Care may grant unpaid leave for Full-Time Employees subject to the following conditions:</w:t>
      </w:r>
    </w:p>
    <w:p w14:paraId="204DCEA7" w14:textId="77777777" w:rsidR="00E9458D" w:rsidRDefault="005C6BD6">
      <w:pPr>
        <w:pStyle w:val="ListParagraph"/>
        <w:numPr>
          <w:ilvl w:val="0"/>
          <w:numId w:val="353"/>
        </w:numPr>
        <w:tabs>
          <w:tab w:val="left" w:pos="2251"/>
        </w:tabs>
        <w:ind w:right="1698"/>
        <w:jc w:val="both"/>
        <w:rPr>
          <w:sz w:val="24"/>
        </w:rPr>
      </w:pPr>
      <w:r>
        <w:rPr>
          <w:sz w:val="24"/>
        </w:rPr>
        <w:t>Unpaid Leave(s) of Absence are available to all Full-Time Employees for no less than 4 weeks and no more than 10</w:t>
      </w:r>
      <w:r>
        <w:rPr>
          <w:spacing w:val="-1"/>
          <w:sz w:val="24"/>
        </w:rPr>
        <w:t xml:space="preserve"> </w:t>
      </w:r>
      <w:r>
        <w:rPr>
          <w:sz w:val="24"/>
        </w:rPr>
        <w:t>weeks.</w:t>
      </w:r>
    </w:p>
    <w:p w14:paraId="63FDA2F3" w14:textId="77777777" w:rsidR="00E9458D" w:rsidRDefault="005C6BD6">
      <w:pPr>
        <w:pStyle w:val="ListParagraph"/>
        <w:numPr>
          <w:ilvl w:val="0"/>
          <w:numId w:val="353"/>
        </w:numPr>
        <w:tabs>
          <w:tab w:val="left" w:pos="2251"/>
        </w:tabs>
        <w:ind w:right="1697"/>
        <w:jc w:val="both"/>
        <w:rPr>
          <w:sz w:val="24"/>
        </w:rPr>
      </w:pPr>
      <w:r>
        <w:rPr>
          <w:sz w:val="24"/>
        </w:rPr>
        <w:t>Any leave or combination of leaves may not exceed 6 months in any 12-month period unless otherwise required by law. All Leave(s) of Absence count towards the 6-month</w:t>
      </w:r>
      <w:r>
        <w:rPr>
          <w:spacing w:val="-2"/>
          <w:sz w:val="24"/>
        </w:rPr>
        <w:t xml:space="preserve"> </w:t>
      </w:r>
      <w:r>
        <w:rPr>
          <w:sz w:val="24"/>
        </w:rPr>
        <w:t>maximum.</w:t>
      </w:r>
    </w:p>
    <w:p w14:paraId="14612CA8" w14:textId="77777777" w:rsidR="00E9458D" w:rsidRDefault="005C6BD6">
      <w:pPr>
        <w:pStyle w:val="ListParagraph"/>
        <w:numPr>
          <w:ilvl w:val="0"/>
          <w:numId w:val="353"/>
        </w:numPr>
        <w:tabs>
          <w:tab w:val="left" w:pos="2251"/>
        </w:tabs>
        <w:ind w:right="1696"/>
        <w:jc w:val="both"/>
        <w:rPr>
          <w:sz w:val="24"/>
        </w:rPr>
      </w:pPr>
      <w:r>
        <w:rPr>
          <w:sz w:val="24"/>
        </w:rPr>
        <w:t>All requests for leave will be considered on an individual basis and will be dependent, in part,</w:t>
      </w:r>
      <w:r>
        <w:rPr>
          <w:spacing w:val="-4"/>
          <w:sz w:val="24"/>
        </w:rPr>
        <w:t xml:space="preserve"> </w:t>
      </w:r>
      <w:r>
        <w:rPr>
          <w:sz w:val="24"/>
        </w:rPr>
        <w:t>on:</w:t>
      </w:r>
    </w:p>
    <w:p w14:paraId="6EFADD7B" w14:textId="77777777" w:rsidR="00E9458D" w:rsidRDefault="005C6BD6">
      <w:pPr>
        <w:pStyle w:val="ListParagraph"/>
        <w:numPr>
          <w:ilvl w:val="1"/>
          <w:numId w:val="353"/>
        </w:numPr>
        <w:tabs>
          <w:tab w:val="left" w:pos="2521"/>
        </w:tabs>
        <w:ind w:hanging="271"/>
        <w:rPr>
          <w:sz w:val="24"/>
        </w:rPr>
      </w:pPr>
      <w:r>
        <w:rPr>
          <w:sz w:val="24"/>
        </w:rPr>
        <w:t>Agency operations;</w:t>
      </w:r>
    </w:p>
    <w:p w14:paraId="290F9738" w14:textId="77777777" w:rsidR="00E9458D" w:rsidRDefault="005C6BD6">
      <w:pPr>
        <w:pStyle w:val="ListParagraph"/>
        <w:numPr>
          <w:ilvl w:val="1"/>
          <w:numId w:val="353"/>
        </w:numPr>
        <w:tabs>
          <w:tab w:val="left" w:pos="2581"/>
        </w:tabs>
        <w:ind w:left="2580" w:hanging="331"/>
        <w:rPr>
          <w:sz w:val="24"/>
        </w:rPr>
      </w:pPr>
      <w:r>
        <w:rPr>
          <w:sz w:val="24"/>
        </w:rPr>
        <w:t>Performance; length of</w:t>
      </w:r>
      <w:r>
        <w:rPr>
          <w:spacing w:val="-2"/>
          <w:sz w:val="24"/>
        </w:rPr>
        <w:t xml:space="preserve"> </w:t>
      </w:r>
      <w:r>
        <w:rPr>
          <w:sz w:val="24"/>
        </w:rPr>
        <w:t>service;</w:t>
      </w:r>
    </w:p>
    <w:p w14:paraId="56290999" w14:textId="77777777" w:rsidR="00E9458D" w:rsidRDefault="005C6BD6">
      <w:pPr>
        <w:pStyle w:val="ListParagraph"/>
        <w:numPr>
          <w:ilvl w:val="1"/>
          <w:numId w:val="353"/>
        </w:numPr>
        <w:tabs>
          <w:tab w:val="left" w:pos="2581"/>
        </w:tabs>
        <w:spacing w:before="1"/>
        <w:ind w:left="2580" w:hanging="331"/>
        <w:rPr>
          <w:sz w:val="24"/>
        </w:rPr>
      </w:pPr>
      <w:r>
        <w:rPr>
          <w:sz w:val="24"/>
        </w:rPr>
        <w:t>responsibility level;</w:t>
      </w:r>
      <w:r>
        <w:rPr>
          <w:spacing w:val="-1"/>
          <w:sz w:val="24"/>
        </w:rPr>
        <w:t xml:space="preserve"> </w:t>
      </w:r>
      <w:r>
        <w:rPr>
          <w:sz w:val="24"/>
        </w:rPr>
        <w:t>and,</w:t>
      </w:r>
    </w:p>
    <w:p w14:paraId="7F620CA4" w14:textId="77777777" w:rsidR="00E9458D" w:rsidRDefault="005C6BD6">
      <w:pPr>
        <w:pStyle w:val="ListParagraph"/>
        <w:numPr>
          <w:ilvl w:val="1"/>
          <w:numId w:val="353"/>
        </w:numPr>
        <w:tabs>
          <w:tab w:val="left" w:pos="2581"/>
        </w:tabs>
        <w:ind w:left="2580" w:hanging="331"/>
        <w:rPr>
          <w:sz w:val="24"/>
        </w:rPr>
      </w:pPr>
      <w:r>
        <w:rPr>
          <w:sz w:val="24"/>
        </w:rPr>
        <w:t>needs/circumstances of the employee requesting</w:t>
      </w:r>
      <w:r>
        <w:rPr>
          <w:spacing w:val="-1"/>
          <w:sz w:val="24"/>
        </w:rPr>
        <w:t xml:space="preserve"> </w:t>
      </w:r>
      <w:r>
        <w:rPr>
          <w:sz w:val="24"/>
        </w:rPr>
        <w:t>leave.</w:t>
      </w:r>
    </w:p>
    <w:p w14:paraId="6F8BFC84" w14:textId="77777777" w:rsidR="00E9458D" w:rsidRDefault="005C6BD6">
      <w:pPr>
        <w:pStyle w:val="ListParagraph"/>
        <w:numPr>
          <w:ilvl w:val="0"/>
          <w:numId w:val="353"/>
        </w:numPr>
        <w:tabs>
          <w:tab w:val="left" w:pos="2250"/>
          <w:tab w:val="left" w:pos="2251"/>
        </w:tabs>
        <w:ind w:right="1701"/>
        <w:rPr>
          <w:sz w:val="24"/>
        </w:rPr>
      </w:pPr>
      <w:r>
        <w:rPr>
          <w:sz w:val="24"/>
        </w:rPr>
        <w:t>Conditions for Leave(s) of Absence shall include, but are not be limited to, the following:</w:t>
      </w:r>
    </w:p>
    <w:p w14:paraId="6863476A" w14:textId="77777777" w:rsidR="00E9458D" w:rsidRDefault="005C6BD6">
      <w:pPr>
        <w:pStyle w:val="ListParagraph"/>
        <w:numPr>
          <w:ilvl w:val="1"/>
          <w:numId w:val="353"/>
        </w:numPr>
        <w:tabs>
          <w:tab w:val="left" w:pos="2521"/>
        </w:tabs>
        <w:ind w:right="1703"/>
        <w:rPr>
          <w:sz w:val="24"/>
        </w:rPr>
      </w:pPr>
      <w:r>
        <w:rPr>
          <w:sz w:val="24"/>
        </w:rPr>
        <w:t>The employee must have had at least one year of continuous employment with the Agency.</w:t>
      </w:r>
    </w:p>
    <w:p w14:paraId="43B7AA43" w14:textId="77777777" w:rsidR="00E9458D" w:rsidRDefault="005C6BD6">
      <w:pPr>
        <w:pStyle w:val="ListParagraph"/>
        <w:numPr>
          <w:ilvl w:val="1"/>
          <w:numId w:val="353"/>
        </w:numPr>
        <w:tabs>
          <w:tab w:val="left" w:pos="2521"/>
        </w:tabs>
        <w:ind w:hanging="271"/>
        <w:rPr>
          <w:sz w:val="24"/>
        </w:rPr>
      </w:pPr>
      <w:r>
        <w:rPr>
          <w:sz w:val="24"/>
        </w:rPr>
        <w:t>The Agency Manager must authorize the</w:t>
      </w:r>
      <w:r>
        <w:rPr>
          <w:spacing w:val="-2"/>
          <w:sz w:val="24"/>
        </w:rPr>
        <w:t xml:space="preserve"> </w:t>
      </w:r>
      <w:r>
        <w:rPr>
          <w:sz w:val="24"/>
        </w:rPr>
        <w:t>leave.</w:t>
      </w:r>
    </w:p>
    <w:p w14:paraId="780BB6BC"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596B290" w14:textId="77777777">
        <w:trPr>
          <w:trHeight w:val="612"/>
        </w:trPr>
        <w:tc>
          <w:tcPr>
            <w:tcW w:w="5689" w:type="dxa"/>
          </w:tcPr>
          <w:p w14:paraId="746E47CD"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45C566E7" w14:textId="77777777" w:rsidR="00E9458D" w:rsidRDefault="00E9458D">
            <w:pPr>
              <w:pStyle w:val="TableParagraph"/>
              <w:ind w:left="0"/>
              <w:rPr>
                <w:sz w:val="24"/>
              </w:rPr>
            </w:pPr>
          </w:p>
          <w:p w14:paraId="41098741" w14:textId="77777777" w:rsidR="00E9458D" w:rsidRDefault="005C6BD6">
            <w:pPr>
              <w:pStyle w:val="TableParagraph"/>
              <w:ind w:left="487"/>
              <w:rPr>
                <w:sz w:val="20"/>
              </w:rPr>
            </w:pPr>
            <w:r>
              <w:rPr>
                <w:noProof/>
                <w:sz w:val="20"/>
              </w:rPr>
              <w:drawing>
                <wp:inline distT="0" distB="0" distL="0" distR="0" wp14:anchorId="488EBB8D" wp14:editId="26BDE99D">
                  <wp:extent cx="1390695" cy="966501"/>
                  <wp:effectExtent l="0" t="0" r="0" b="0"/>
                  <wp:docPr id="8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5407BBC" w14:textId="77777777">
        <w:trPr>
          <w:trHeight w:val="1184"/>
        </w:trPr>
        <w:tc>
          <w:tcPr>
            <w:tcW w:w="5689" w:type="dxa"/>
          </w:tcPr>
          <w:p w14:paraId="214D1202" w14:textId="77777777" w:rsidR="00E9458D" w:rsidRDefault="00E9458D">
            <w:pPr>
              <w:pStyle w:val="TableParagraph"/>
              <w:ind w:left="0"/>
              <w:rPr>
                <w:sz w:val="24"/>
              </w:rPr>
            </w:pPr>
          </w:p>
          <w:p w14:paraId="24B8AC72" w14:textId="77777777" w:rsidR="00E9458D" w:rsidRDefault="005C6BD6">
            <w:pPr>
              <w:pStyle w:val="TableParagraph"/>
              <w:rPr>
                <w:b/>
                <w:sz w:val="24"/>
              </w:rPr>
            </w:pPr>
            <w:r>
              <w:rPr>
                <w:b/>
                <w:sz w:val="24"/>
              </w:rPr>
              <w:t>Section 4: Human Resources</w:t>
            </w:r>
          </w:p>
        </w:tc>
        <w:tc>
          <w:tcPr>
            <w:tcW w:w="3168" w:type="dxa"/>
            <w:vMerge/>
            <w:tcBorders>
              <w:top w:val="nil"/>
            </w:tcBorders>
          </w:tcPr>
          <w:p w14:paraId="5BBC6376" w14:textId="77777777" w:rsidR="00E9458D" w:rsidRDefault="00E9458D">
            <w:pPr>
              <w:rPr>
                <w:sz w:val="2"/>
                <w:szCs w:val="2"/>
              </w:rPr>
            </w:pPr>
          </w:p>
        </w:tc>
      </w:tr>
      <w:tr w:rsidR="00E9458D" w14:paraId="2731CDFD" w14:textId="77777777">
        <w:trPr>
          <w:trHeight w:val="275"/>
        </w:trPr>
        <w:tc>
          <w:tcPr>
            <w:tcW w:w="5689" w:type="dxa"/>
            <w:vMerge w:val="restart"/>
          </w:tcPr>
          <w:p w14:paraId="75D7BB47" w14:textId="77777777" w:rsidR="00E9458D" w:rsidRDefault="00E9458D">
            <w:pPr>
              <w:pStyle w:val="TableParagraph"/>
              <w:ind w:left="0"/>
              <w:rPr>
                <w:sz w:val="24"/>
              </w:rPr>
            </w:pPr>
          </w:p>
          <w:p w14:paraId="703886C8" w14:textId="77777777" w:rsidR="00E9458D" w:rsidRDefault="005C6BD6">
            <w:pPr>
              <w:pStyle w:val="TableParagraph"/>
              <w:rPr>
                <w:b/>
                <w:sz w:val="24"/>
              </w:rPr>
            </w:pPr>
            <w:r>
              <w:rPr>
                <w:b/>
                <w:sz w:val="24"/>
              </w:rPr>
              <w:t>Policy Title: Unpaid Leave</w:t>
            </w:r>
          </w:p>
        </w:tc>
        <w:tc>
          <w:tcPr>
            <w:tcW w:w="3168" w:type="dxa"/>
          </w:tcPr>
          <w:p w14:paraId="43978764" w14:textId="77777777" w:rsidR="00E9458D" w:rsidRDefault="005C6BD6">
            <w:pPr>
              <w:pStyle w:val="TableParagraph"/>
              <w:spacing w:line="256" w:lineRule="exact"/>
              <w:rPr>
                <w:b/>
                <w:sz w:val="24"/>
              </w:rPr>
            </w:pPr>
            <w:r>
              <w:rPr>
                <w:b/>
                <w:sz w:val="24"/>
              </w:rPr>
              <w:t>Policy Number: 4.173</w:t>
            </w:r>
          </w:p>
        </w:tc>
      </w:tr>
      <w:tr w:rsidR="00E9458D" w14:paraId="60310588" w14:textId="77777777">
        <w:trPr>
          <w:trHeight w:val="275"/>
        </w:trPr>
        <w:tc>
          <w:tcPr>
            <w:tcW w:w="5689" w:type="dxa"/>
            <w:vMerge/>
            <w:tcBorders>
              <w:top w:val="nil"/>
            </w:tcBorders>
          </w:tcPr>
          <w:p w14:paraId="3CB82167" w14:textId="77777777" w:rsidR="00E9458D" w:rsidRDefault="00E9458D">
            <w:pPr>
              <w:rPr>
                <w:sz w:val="2"/>
                <w:szCs w:val="2"/>
              </w:rPr>
            </w:pPr>
          </w:p>
        </w:tc>
        <w:tc>
          <w:tcPr>
            <w:tcW w:w="3168" w:type="dxa"/>
          </w:tcPr>
          <w:p w14:paraId="7EE6329F" w14:textId="77777777" w:rsidR="00E9458D" w:rsidRDefault="005C6BD6">
            <w:pPr>
              <w:pStyle w:val="TableParagraph"/>
              <w:spacing w:line="255" w:lineRule="exact"/>
              <w:rPr>
                <w:b/>
                <w:sz w:val="24"/>
              </w:rPr>
            </w:pPr>
            <w:r>
              <w:rPr>
                <w:b/>
                <w:sz w:val="24"/>
              </w:rPr>
              <w:t>Effective Date:</w:t>
            </w:r>
          </w:p>
        </w:tc>
      </w:tr>
      <w:tr w:rsidR="00E9458D" w14:paraId="313BCDE8" w14:textId="77777777">
        <w:trPr>
          <w:trHeight w:val="276"/>
        </w:trPr>
        <w:tc>
          <w:tcPr>
            <w:tcW w:w="5689" w:type="dxa"/>
            <w:vMerge/>
            <w:tcBorders>
              <w:top w:val="nil"/>
            </w:tcBorders>
          </w:tcPr>
          <w:p w14:paraId="53AE1157" w14:textId="77777777" w:rsidR="00E9458D" w:rsidRDefault="00E9458D">
            <w:pPr>
              <w:rPr>
                <w:sz w:val="2"/>
                <w:szCs w:val="2"/>
              </w:rPr>
            </w:pPr>
          </w:p>
        </w:tc>
        <w:tc>
          <w:tcPr>
            <w:tcW w:w="3168" w:type="dxa"/>
          </w:tcPr>
          <w:p w14:paraId="57DC15C3" w14:textId="77777777" w:rsidR="00E9458D" w:rsidRDefault="005C6BD6">
            <w:pPr>
              <w:pStyle w:val="TableParagraph"/>
              <w:spacing w:before="1" w:line="255" w:lineRule="exact"/>
              <w:rPr>
                <w:b/>
                <w:sz w:val="24"/>
              </w:rPr>
            </w:pPr>
            <w:r>
              <w:rPr>
                <w:b/>
                <w:sz w:val="24"/>
              </w:rPr>
              <w:t>Revision Date:</w:t>
            </w:r>
          </w:p>
        </w:tc>
      </w:tr>
      <w:tr w:rsidR="00E9458D" w14:paraId="337754F8" w14:textId="77777777">
        <w:trPr>
          <w:trHeight w:val="275"/>
        </w:trPr>
        <w:tc>
          <w:tcPr>
            <w:tcW w:w="5689" w:type="dxa"/>
            <w:vMerge/>
            <w:tcBorders>
              <w:top w:val="nil"/>
            </w:tcBorders>
          </w:tcPr>
          <w:p w14:paraId="5E56FE9E" w14:textId="77777777" w:rsidR="00E9458D" w:rsidRDefault="00E9458D">
            <w:pPr>
              <w:rPr>
                <w:sz w:val="2"/>
                <w:szCs w:val="2"/>
              </w:rPr>
            </w:pPr>
          </w:p>
        </w:tc>
        <w:tc>
          <w:tcPr>
            <w:tcW w:w="3168" w:type="dxa"/>
          </w:tcPr>
          <w:p w14:paraId="4A72DC39" w14:textId="77777777" w:rsidR="00E9458D" w:rsidRDefault="005C6BD6">
            <w:pPr>
              <w:pStyle w:val="TableParagraph"/>
              <w:spacing w:line="255" w:lineRule="exact"/>
              <w:rPr>
                <w:b/>
                <w:sz w:val="24"/>
              </w:rPr>
            </w:pPr>
            <w:r>
              <w:rPr>
                <w:b/>
                <w:sz w:val="24"/>
              </w:rPr>
              <w:t>Approved By:</w:t>
            </w:r>
          </w:p>
        </w:tc>
      </w:tr>
      <w:tr w:rsidR="00E9458D" w14:paraId="4469AA4C" w14:textId="77777777">
        <w:trPr>
          <w:trHeight w:val="276"/>
        </w:trPr>
        <w:tc>
          <w:tcPr>
            <w:tcW w:w="5689" w:type="dxa"/>
            <w:vMerge/>
            <w:tcBorders>
              <w:top w:val="nil"/>
            </w:tcBorders>
          </w:tcPr>
          <w:p w14:paraId="040374E8" w14:textId="77777777" w:rsidR="00E9458D" w:rsidRDefault="00E9458D">
            <w:pPr>
              <w:rPr>
                <w:sz w:val="2"/>
                <w:szCs w:val="2"/>
              </w:rPr>
            </w:pPr>
          </w:p>
        </w:tc>
        <w:tc>
          <w:tcPr>
            <w:tcW w:w="3168" w:type="dxa"/>
          </w:tcPr>
          <w:p w14:paraId="13A88E59" w14:textId="77777777" w:rsidR="00E9458D" w:rsidRDefault="005C6BD6">
            <w:pPr>
              <w:pStyle w:val="TableParagraph"/>
              <w:tabs>
                <w:tab w:val="left" w:pos="1833"/>
              </w:tabs>
              <w:spacing w:line="257" w:lineRule="exact"/>
              <w:rPr>
                <w:b/>
                <w:sz w:val="24"/>
              </w:rPr>
            </w:pPr>
            <w:r>
              <w:rPr>
                <w:b/>
                <w:sz w:val="24"/>
              </w:rPr>
              <w:t>Page</w:t>
            </w:r>
            <w:r>
              <w:rPr>
                <w:b/>
                <w:spacing w:val="-1"/>
                <w:sz w:val="24"/>
              </w:rPr>
              <w:t xml:space="preserve"> </w:t>
            </w:r>
            <w:r>
              <w:rPr>
                <w:b/>
                <w:sz w:val="24"/>
              </w:rPr>
              <w:t>Number:</w:t>
            </w:r>
            <w:r>
              <w:rPr>
                <w:b/>
                <w:sz w:val="24"/>
              </w:rPr>
              <w:tab/>
              <w:t>Page 2 of</w:t>
            </w:r>
            <w:r>
              <w:rPr>
                <w:b/>
                <w:spacing w:val="-2"/>
                <w:sz w:val="24"/>
              </w:rPr>
              <w:t xml:space="preserve"> </w:t>
            </w:r>
            <w:r>
              <w:rPr>
                <w:b/>
                <w:sz w:val="24"/>
              </w:rPr>
              <w:t>6</w:t>
            </w:r>
          </w:p>
        </w:tc>
      </w:tr>
    </w:tbl>
    <w:p w14:paraId="24B707C4" w14:textId="77777777" w:rsidR="00E9458D" w:rsidRDefault="00E9458D">
      <w:pPr>
        <w:pStyle w:val="BodyText"/>
        <w:spacing w:before="8"/>
        <w:ind w:left="0" w:firstLine="0"/>
        <w:rPr>
          <w:sz w:val="16"/>
        </w:rPr>
      </w:pPr>
    </w:p>
    <w:p w14:paraId="1CB1C219" w14:textId="77777777" w:rsidR="00E9458D" w:rsidRDefault="005C6BD6">
      <w:pPr>
        <w:pStyle w:val="ListParagraph"/>
        <w:numPr>
          <w:ilvl w:val="1"/>
          <w:numId w:val="353"/>
        </w:numPr>
        <w:tabs>
          <w:tab w:val="left" w:pos="2521"/>
        </w:tabs>
        <w:spacing w:before="90"/>
        <w:ind w:right="1700"/>
        <w:jc w:val="both"/>
        <w:rPr>
          <w:sz w:val="24"/>
        </w:rPr>
      </w:pPr>
      <w:r>
        <w:rPr>
          <w:sz w:val="24"/>
        </w:rPr>
        <w:t>The request must be submitted in writing, with proposed start and end dates specified.</w:t>
      </w:r>
    </w:p>
    <w:p w14:paraId="6A6FEF07" w14:textId="77777777" w:rsidR="00E9458D" w:rsidRDefault="005C6BD6">
      <w:pPr>
        <w:pStyle w:val="ListParagraph"/>
        <w:numPr>
          <w:ilvl w:val="0"/>
          <w:numId w:val="353"/>
        </w:numPr>
        <w:tabs>
          <w:tab w:val="left" w:pos="2251"/>
        </w:tabs>
        <w:ind w:right="1700"/>
        <w:jc w:val="both"/>
        <w:rPr>
          <w:sz w:val="24"/>
        </w:rPr>
      </w:pPr>
      <w:r>
        <w:rPr>
          <w:sz w:val="24"/>
        </w:rPr>
        <w:t>Requests for extensions of Leave(s) of Absence must be made in writing and requested at least 5 working days before the end of the approved personal leave period.</w:t>
      </w:r>
    </w:p>
    <w:p w14:paraId="6331D75A" w14:textId="77777777" w:rsidR="00E9458D" w:rsidRDefault="005C6BD6">
      <w:pPr>
        <w:pStyle w:val="ListParagraph"/>
        <w:numPr>
          <w:ilvl w:val="0"/>
          <w:numId w:val="353"/>
        </w:numPr>
        <w:tabs>
          <w:tab w:val="left" w:pos="2251"/>
        </w:tabs>
        <w:ind w:right="1700"/>
        <w:jc w:val="both"/>
        <w:rPr>
          <w:sz w:val="24"/>
        </w:rPr>
      </w:pPr>
      <w:r>
        <w:rPr>
          <w:sz w:val="24"/>
        </w:rPr>
        <w:t>An employee who subscribes to any Agency health insurance benefits is responsible for the total monthly health insurance premium during the period of absence, unless otherwise provided by</w:t>
      </w:r>
      <w:r>
        <w:rPr>
          <w:spacing w:val="-1"/>
          <w:sz w:val="24"/>
        </w:rPr>
        <w:t xml:space="preserve"> </w:t>
      </w:r>
      <w:r>
        <w:rPr>
          <w:sz w:val="24"/>
        </w:rPr>
        <w:t>law.</w:t>
      </w:r>
    </w:p>
    <w:p w14:paraId="0A1F828C" w14:textId="77777777" w:rsidR="00E9458D" w:rsidRDefault="005C6BD6">
      <w:pPr>
        <w:pStyle w:val="ListParagraph"/>
        <w:numPr>
          <w:ilvl w:val="0"/>
          <w:numId w:val="353"/>
        </w:numPr>
        <w:tabs>
          <w:tab w:val="left" w:pos="2251"/>
        </w:tabs>
        <w:ind w:right="1701"/>
        <w:jc w:val="both"/>
        <w:rPr>
          <w:sz w:val="24"/>
        </w:rPr>
      </w:pPr>
      <w:r>
        <w:rPr>
          <w:sz w:val="24"/>
        </w:rPr>
        <w:t>Every attempt will be made to give employees, who have been on leave, the same or similar duties that they held prior to their Leave(s) of Absence. However, the Agency cannot guarantee the availability of assignments upon their</w:t>
      </w:r>
      <w:r>
        <w:rPr>
          <w:spacing w:val="-3"/>
          <w:sz w:val="24"/>
        </w:rPr>
        <w:t xml:space="preserve"> </w:t>
      </w:r>
      <w:r>
        <w:rPr>
          <w:sz w:val="24"/>
        </w:rPr>
        <w:t>return.</w:t>
      </w:r>
    </w:p>
    <w:p w14:paraId="75DFE915" w14:textId="77777777" w:rsidR="00E9458D" w:rsidRDefault="00E9458D">
      <w:pPr>
        <w:pStyle w:val="BodyText"/>
        <w:spacing w:before="10"/>
        <w:ind w:left="0" w:firstLine="0"/>
        <w:rPr>
          <w:sz w:val="23"/>
        </w:rPr>
      </w:pPr>
    </w:p>
    <w:p w14:paraId="29FDBB9F" w14:textId="77777777" w:rsidR="00E9458D" w:rsidRDefault="005C6BD6">
      <w:pPr>
        <w:pStyle w:val="Heading2"/>
        <w:jc w:val="both"/>
      </w:pPr>
      <w:r>
        <w:t>Pay Status for Leave(s) of Absence</w:t>
      </w:r>
    </w:p>
    <w:p w14:paraId="0613994F" w14:textId="77777777" w:rsidR="00E9458D" w:rsidRDefault="005C6BD6">
      <w:pPr>
        <w:pStyle w:val="ListParagraph"/>
        <w:numPr>
          <w:ilvl w:val="0"/>
          <w:numId w:val="352"/>
        </w:numPr>
        <w:tabs>
          <w:tab w:val="left" w:pos="2227"/>
        </w:tabs>
        <w:ind w:right="1697"/>
        <w:jc w:val="both"/>
        <w:rPr>
          <w:sz w:val="24"/>
        </w:rPr>
      </w:pPr>
      <w:r>
        <w:rPr>
          <w:sz w:val="24"/>
        </w:rPr>
        <w:t>If a Leave of Absence is granted, employees must utilize all accrued paid time available to them, based on the type of leave, prior to taking any portion of the time away as Unpaid</w:t>
      </w:r>
      <w:r>
        <w:rPr>
          <w:spacing w:val="-1"/>
          <w:sz w:val="24"/>
        </w:rPr>
        <w:t xml:space="preserve"> </w:t>
      </w:r>
      <w:r>
        <w:rPr>
          <w:sz w:val="24"/>
        </w:rPr>
        <w:t>Leave:</w:t>
      </w:r>
    </w:p>
    <w:p w14:paraId="38ED174F" w14:textId="77777777" w:rsidR="00E9458D" w:rsidRDefault="005C6BD6">
      <w:pPr>
        <w:pStyle w:val="ListParagraph"/>
        <w:numPr>
          <w:ilvl w:val="1"/>
          <w:numId w:val="352"/>
        </w:numPr>
        <w:tabs>
          <w:tab w:val="left" w:pos="2581"/>
        </w:tabs>
        <w:spacing w:before="1"/>
        <w:ind w:right="1701" w:hanging="360"/>
        <w:jc w:val="both"/>
        <w:rPr>
          <w:sz w:val="24"/>
        </w:rPr>
      </w:pPr>
      <w:r>
        <w:tab/>
      </w:r>
      <w:r>
        <w:rPr>
          <w:sz w:val="24"/>
        </w:rPr>
        <w:t>In case of personal leave, accrued time should be used in the following order: vacation, personal and holiday</w:t>
      </w:r>
      <w:r>
        <w:rPr>
          <w:spacing w:val="-2"/>
          <w:sz w:val="24"/>
        </w:rPr>
        <w:t xml:space="preserve"> </w:t>
      </w:r>
      <w:r>
        <w:rPr>
          <w:sz w:val="24"/>
        </w:rPr>
        <w:t>time.</w:t>
      </w:r>
    </w:p>
    <w:p w14:paraId="7AA40098" w14:textId="77777777" w:rsidR="00E9458D" w:rsidRDefault="005C6BD6">
      <w:pPr>
        <w:pStyle w:val="ListParagraph"/>
        <w:numPr>
          <w:ilvl w:val="1"/>
          <w:numId w:val="352"/>
        </w:numPr>
        <w:tabs>
          <w:tab w:val="left" w:pos="2521"/>
        </w:tabs>
        <w:ind w:right="1702" w:hanging="360"/>
        <w:jc w:val="both"/>
        <w:rPr>
          <w:sz w:val="24"/>
        </w:rPr>
      </w:pPr>
      <w:r>
        <w:rPr>
          <w:sz w:val="24"/>
        </w:rPr>
        <w:t>In the case of non FLMA medical leave, accrued time should be used in the following order: sick, vacation, personal and holiday</w:t>
      </w:r>
      <w:r>
        <w:rPr>
          <w:spacing w:val="-2"/>
          <w:sz w:val="24"/>
        </w:rPr>
        <w:t xml:space="preserve"> </w:t>
      </w:r>
      <w:r>
        <w:rPr>
          <w:sz w:val="24"/>
        </w:rPr>
        <w:t>time.</w:t>
      </w:r>
    </w:p>
    <w:p w14:paraId="00B7D1B1" w14:textId="77777777" w:rsidR="00E9458D" w:rsidRDefault="005C6BD6">
      <w:pPr>
        <w:pStyle w:val="ListParagraph"/>
        <w:numPr>
          <w:ilvl w:val="0"/>
          <w:numId w:val="352"/>
        </w:numPr>
        <w:tabs>
          <w:tab w:val="left" w:pos="2227"/>
        </w:tabs>
        <w:ind w:right="1700"/>
        <w:jc w:val="both"/>
        <w:rPr>
          <w:sz w:val="24"/>
        </w:rPr>
      </w:pPr>
      <w:r>
        <w:rPr>
          <w:sz w:val="24"/>
        </w:rPr>
        <w:t>All accruals cease when employees acquire Unpaid Leave status and restart when they return to Paid Leave</w:t>
      </w:r>
      <w:r>
        <w:rPr>
          <w:spacing w:val="-4"/>
          <w:sz w:val="24"/>
        </w:rPr>
        <w:t xml:space="preserve"> </w:t>
      </w:r>
      <w:r>
        <w:rPr>
          <w:sz w:val="24"/>
        </w:rPr>
        <w:t>status.</w:t>
      </w:r>
    </w:p>
    <w:p w14:paraId="26F41A31" w14:textId="77777777" w:rsidR="00E9458D" w:rsidRDefault="00E9458D">
      <w:pPr>
        <w:pStyle w:val="BodyText"/>
        <w:spacing w:before="4"/>
        <w:ind w:left="0" w:firstLine="0"/>
        <w:rPr>
          <w:sz w:val="20"/>
        </w:rPr>
      </w:pPr>
    </w:p>
    <w:p w14:paraId="7D9D87B0" w14:textId="77777777" w:rsidR="00E9458D" w:rsidRDefault="005C6BD6">
      <w:pPr>
        <w:pStyle w:val="Heading2"/>
        <w:jc w:val="both"/>
      </w:pPr>
      <w:r>
        <w:t>Return from Leave(s) of Absence</w:t>
      </w:r>
    </w:p>
    <w:p w14:paraId="1F6B77FE" w14:textId="77777777" w:rsidR="00E9458D" w:rsidRDefault="005C6BD6">
      <w:pPr>
        <w:pStyle w:val="ListParagraph"/>
        <w:numPr>
          <w:ilvl w:val="0"/>
          <w:numId w:val="351"/>
        </w:numPr>
        <w:tabs>
          <w:tab w:val="left" w:pos="2227"/>
        </w:tabs>
        <w:ind w:right="1696"/>
        <w:jc w:val="both"/>
        <w:rPr>
          <w:sz w:val="24"/>
        </w:rPr>
      </w:pPr>
      <w:r>
        <w:rPr>
          <w:sz w:val="24"/>
        </w:rPr>
        <w:t>The Agency expects that employees on approved Unpaid Leave status will be available for work by the end of their approved leave</w:t>
      </w:r>
      <w:r>
        <w:rPr>
          <w:spacing w:val="-4"/>
          <w:sz w:val="24"/>
        </w:rPr>
        <w:t xml:space="preserve"> </w:t>
      </w:r>
      <w:r>
        <w:rPr>
          <w:sz w:val="24"/>
        </w:rPr>
        <w:t>time.</w:t>
      </w:r>
    </w:p>
    <w:p w14:paraId="78E70FAE" w14:textId="77777777" w:rsidR="00E9458D" w:rsidRDefault="005C6BD6">
      <w:pPr>
        <w:pStyle w:val="ListParagraph"/>
        <w:numPr>
          <w:ilvl w:val="0"/>
          <w:numId w:val="351"/>
        </w:numPr>
        <w:tabs>
          <w:tab w:val="left" w:pos="2227"/>
        </w:tabs>
        <w:ind w:right="1699"/>
        <w:jc w:val="both"/>
        <w:rPr>
          <w:sz w:val="24"/>
        </w:rPr>
      </w:pPr>
      <w:r>
        <w:rPr>
          <w:sz w:val="24"/>
        </w:rPr>
        <w:t>Employees on leave for a personal, medical condition(s) must obtain certification from their health care professionals before they will be permitted to return to work. Such certification</w:t>
      </w:r>
      <w:r>
        <w:rPr>
          <w:spacing w:val="-2"/>
          <w:sz w:val="24"/>
        </w:rPr>
        <w:t xml:space="preserve"> </w:t>
      </w:r>
      <w:r>
        <w:rPr>
          <w:sz w:val="24"/>
        </w:rPr>
        <w:t>must:</w:t>
      </w:r>
    </w:p>
    <w:p w14:paraId="53518031" w14:textId="77777777" w:rsidR="00E9458D" w:rsidRDefault="005C6BD6">
      <w:pPr>
        <w:pStyle w:val="ListParagraph"/>
        <w:numPr>
          <w:ilvl w:val="1"/>
          <w:numId w:val="351"/>
        </w:numPr>
        <w:tabs>
          <w:tab w:val="left" w:pos="2581"/>
        </w:tabs>
        <w:ind w:hanging="355"/>
        <w:rPr>
          <w:sz w:val="24"/>
        </w:rPr>
      </w:pPr>
      <w:r>
        <w:rPr>
          <w:sz w:val="24"/>
        </w:rPr>
        <w:t>state when they are able to return to</w:t>
      </w:r>
      <w:r>
        <w:rPr>
          <w:spacing w:val="-3"/>
          <w:sz w:val="24"/>
        </w:rPr>
        <w:t xml:space="preserve"> </w:t>
      </w:r>
      <w:r>
        <w:rPr>
          <w:sz w:val="24"/>
        </w:rPr>
        <w:t>work;</w:t>
      </w:r>
    </w:p>
    <w:p w14:paraId="78AFCCE9" w14:textId="77777777" w:rsidR="00E9458D" w:rsidRDefault="005C6BD6">
      <w:pPr>
        <w:pStyle w:val="ListParagraph"/>
        <w:numPr>
          <w:ilvl w:val="1"/>
          <w:numId w:val="351"/>
        </w:numPr>
        <w:tabs>
          <w:tab w:val="left" w:pos="2581"/>
        </w:tabs>
        <w:ind w:hanging="355"/>
        <w:rPr>
          <w:sz w:val="24"/>
        </w:rPr>
      </w:pPr>
      <w:r>
        <w:rPr>
          <w:sz w:val="24"/>
        </w:rPr>
        <w:t>advise if they are cleared to perform their regular duties;</w:t>
      </w:r>
      <w:r>
        <w:rPr>
          <w:spacing w:val="-3"/>
          <w:sz w:val="24"/>
        </w:rPr>
        <w:t xml:space="preserve"> </w:t>
      </w:r>
      <w:r>
        <w:rPr>
          <w:sz w:val="24"/>
        </w:rPr>
        <w:t>and/or,</w:t>
      </w:r>
    </w:p>
    <w:p w14:paraId="0B55032E" w14:textId="77777777" w:rsidR="00E9458D" w:rsidRDefault="005C6BD6">
      <w:pPr>
        <w:pStyle w:val="ListParagraph"/>
        <w:numPr>
          <w:ilvl w:val="1"/>
          <w:numId w:val="351"/>
        </w:numPr>
        <w:tabs>
          <w:tab w:val="left" w:pos="2581"/>
        </w:tabs>
        <w:ind w:hanging="355"/>
        <w:rPr>
          <w:sz w:val="24"/>
        </w:rPr>
      </w:pPr>
      <w:r>
        <w:rPr>
          <w:sz w:val="24"/>
        </w:rPr>
        <w:t>define any restrictions that prevent them from resuming their regular</w:t>
      </w:r>
      <w:r>
        <w:rPr>
          <w:spacing w:val="-2"/>
          <w:sz w:val="24"/>
        </w:rPr>
        <w:t xml:space="preserve"> </w:t>
      </w:r>
      <w:r>
        <w:rPr>
          <w:sz w:val="24"/>
        </w:rPr>
        <w:t>duties.</w:t>
      </w:r>
    </w:p>
    <w:p w14:paraId="5767AAFD" w14:textId="77777777" w:rsidR="00E9458D" w:rsidRDefault="005C6BD6">
      <w:pPr>
        <w:pStyle w:val="ListParagraph"/>
        <w:numPr>
          <w:ilvl w:val="0"/>
          <w:numId w:val="351"/>
        </w:numPr>
        <w:tabs>
          <w:tab w:val="left" w:pos="2227"/>
        </w:tabs>
        <w:ind w:right="1697"/>
        <w:jc w:val="both"/>
        <w:rPr>
          <w:sz w:val="24"/>
        </w:rPr>
      </w:pPr>
      <w:r>
        <w:rPr>
          <w:sz w:val="24"/>
        </w:rPr>
        <w:t>If employees are released to return to work with restrictions, the Supervisor and the Agency Manager will discuss whether accommodating them is appropriate, taking into consideration the rights and obligations of Equal Opportunity, Affirmative Action, and Disability</w:t>
      </w:r>
      <w:r>
        <w:rPr>
          <w:spacing w:val="-4"/>
          <w:sz w:val="24"/>
        </w:rPr>
        <w:t xml:space="preserve"> </w:t>
      </w:r>
      <w:r>
        <w:rPr>
          <w:sz w:val="24"/>
        </w:rPr>
        <w:t>matters.</w:t>
      </w:r>
    </w:p>
    <w:p w14:paraId="3F179D5A"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941C1C1" w14:textId="77777777">
        <w:trPr>
          <w:trHeight w:val="612"/>
        </w:trPr>
        <w:tc>
          <w:tcPr>
            <w:tcW w:w="5689" w:type="dxa"/>
          </w:tcPr>
          <w:p w14:paraId="07FC5FB0"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77EF9C2E" w14:textId="77777777" w:rsidR="00E9458D" w:rsidRDefault="00E9458D">
            <w:pPr>
              <w:pStyle w:val="TableParagraph"/>
              <w:ind w:left="0"/>
              <w:rPr>
                <w:sz w:val="24"/>
              </w:rPr>
            </w:pPr>
          </w:p>
          <w:p w14:paraId="3E478839" w14:textId="77777777" w:rsidR="00E9458D" w:rsidRDefault="005C6BD6">
            <w:pPr>
              <w:pStyle w:val="TableParagraph"/>
              <w:ind w:left="487"/>
              <w:rPr>
                <w:sz w:val="20"/>
              </w:rPr>
            </w:pPr>
            <w:r>
              <w:rPr>
                <w:noProof/>
                <w:sz w:val="20"/>
              </w:rPr>
              <w:drawing>
                <wp:inline distT="0" distB="0" distL="0" distR="0" wp14:anchorId="5EB7FA42" wp14:editId="5308A817">
                  <wp:extent cx="1390695" cy="966501"/>
                  <wp:effectExtent l="0" t="0" r="0" b="0"/>
                  <wp:docPr id="81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55F7BDC" w14:textId="77777777">
        <w:trPr>
          <w:trHeight w:val="1184"/>
        </w:trPr>
        <w:tc>
          <w:tcPr>
            <w:tcW w:w="5689" w:type="dxa"/>
          </w:tcPr>
          <w:p w14:paraId="4AB2FB27" w14:textId="77777777" w:rsidR="00E9458D" w:rsidRDefault="00E9458D">
            <w:pPr>
              <w:pStyle w:val="TableParagraph"/>
              <w:ind w:left="0"/>
              <w:rPr>
                <w:sz w:val="24"/>
              </w:rPr>
            </w:pPr>
          </w:p>
          <w:p w14:paraId="4F59F28A" w14:textId="77777777" w:rsidR="00E9458D" w:rsidRDefault="005C6BD6">
            <w:pPr>
              <w:pStyle w:val="TableParagraph"/>
              <w:rPr>
                <w:b/>
                <w:sz w:val="24"/>
              </w:rPr>
            </w:pPr>
            <w:r>
              <w:rPr>
                <w:b/>
                <w:sz w:val="24"/>
              </w:rPr>
              <w:t>Section 4: Human Resources</w:t>
            </w:r>
          </w:p>
        </w:tc>
        <w:tc>
          <w:tcPr>
            <w:tcW w:w="3168" w:type="dxa"/>
            <w:vMerge/>
            <w:tcBorders>
              <w:top w:val="nil"/>
            </w:tcBorders>
          </w:tcPr>
          <w:p w14:paraId="48BA7D23" w14:textId="77777777" w:rsidR="00E9458D" w:rsidRDefault="00E9458D">
            <w:pPr>
              <w:rPr>
                <w:sz w:val="2"/>
                <w:szCs w:val="2"/>
              </w:rPr>
            </w:pPr>
          </w:p>
        </w:tc>
      </w:tr>
      <w:tr w:rsidR="00E9458D" w14:paraId="716D4595" w14:textId="77777777">
        <w:trPr>
          <w:trHeight w:val="275"/>
        </w:trPr>
        <w:tc>
          <w:tcPr>
            <w:tcW w:w="5689" w:type="dxa"/>
            <w:vMerge w:val="restart"/>
          </w:tcPr>
          <w:p w14:paraId="2B1F8017" w14:textId="77777777" w:rsidR="00E9458D" w:rsidRDefault="00E9458D">
            <w:pPr>
              <w:pStyle w:val="TableParagraph"/>
              <w:ind w:left="0"/>
              <w:rPr>
                <w:sz w:val="24"/>
              </w:rPr>
            </w:pPr>
          </w:p>
          <w:p w14:paraId="7281ABAC" w14:textId="77777777" w:rsidR="00E9458D" w:rsidRDefault="005C6BD6">
            <w:pPr>
              <w:pStyle w:val="TableParagraph"/>
              <w:rPr>
                <w:b/>
                <w:sz w:val="24"/>
              </w:rPr>
            </w:pPr>
            <w:r>
              <w:rPr>
                <w:b/>
                <w:sz w:val="24"/>
              </w:rPr>
              <w:t>Policy Title: Unpaid Leave</w:t>
            </w:r>
          </w:p>
        </w:tc>
        <w:tc>
          <w:tcPr>
            <w:tcW w:w="3168" w:type="dxa"/>
          </w:tcPr>
          <w:p w14:paraId="73A3E3F6" w14:textId="77777777" w:rsidR="00E9458D" w:rsidRDefault="005C6BD6">
            <w:pPr>
              <w:pStyle w:val="TableParagraph"/>
              <w:spacing w:line="256" w:lineRule="exact"/>
              <w:rPr>
                <w:b/>
                <w:sz w:val="24"/>
              </w:rPr>
            </w:pPr>
            <w:r>
              <w:rPr>
                <w:b/>
                <w:sz w:val="24"/>
              </w:rPr>
              <w:t>Policy Number: 4.173</w:t>
            </w:r>
          </w:p>
        </w:tc>
      </w:tr>
      <w:tr w:rsidR="00E9458D" w14:paraId="5E6293A9" w14:textId="77777777">
        <w:trPr>
          <w:trHeight w:val="275"/>
        </w:trPr>
        <w:tc>
          <w:tcPr>
            <w:tcW w:w="5689" w:type="dxa"/>
            <w:vMerge/>
            <w:tcBorders>
              <w:top w:val="nil"/>
            </w:tcBorders>
          </w:tcPr>
          <w:p w14:paraId="081350A8" w14:textId="77777777" w:rsidR="00E9458D" w:rsidRDefault="00E9458D">
            <w:pPr>
              <w:rPr>
                <w:sz w:val="2"/>
                <w:szCs w:val="2"/>
              </w:rPr>
            </w:pPr>
          </w:p>
        </w:tc>
        <w:tc>
          <w:tcPr>
            <w:tcW w:w="3168" w:type="dxa"/>
          </w:tcPr>
          <w:p w14:paraId="6809E351" w14:textId="77777777" w:rsidR="00E9458D" w:rsidRDefault="005C6BD6">
            <w:pPr>
              <w:pStyle w:val="TableParagraph"/>
              <w:spacing w:line="255" w:lineRule="exact"/>
              <w:rPr>
                <w:b/>
                <w:sz w:val="24"/>
              </w:rPr>
            </w:pPr>
            <w:r>
              <w:rPr>
                <w:b/>
                <w:sz w:val="24"/>
              </w:rPr>
              <w:t>Effective Date:</w:t>
            </w:r>
          </w:p>
        </w:tc>
      </w:tr>
      <w:tr w:rsidR="00E9458D" w14:paraId="02E1E5E4" w14:textId="77777777">
        <w:trPr>
          <w:trHeight w:val="276"/>
        </w:trPr>
        <w:tc>
          <w:tcPr>
            <w:tcW w:w="5689" w:type="dxa"/>
            <w:vMerge/>
            <w:tcBorders>
              <w:top w:val="nil"/>
            </w:tcBorders>
          </w:tcPr>
          <w:p w14:paraId="06C79031" w14:textId="77777777" w:rsidR="00E9458D" w:rsidRDefault="00E9458D">
            <w:pPr>
              <w:rPr>
                <w:sz w:val="2"/>
                <w:szCs w:val="2"/>
              </w:rPr>
            </w:pPr>
          </w:p>
        </w:tc>
        <w:tc>
          <w:tcPr>
            <w:tcW w:w="3168" w:type="dxa"/>
          </w:tcPr>
          <w:p w14:paraId="30F35A74" w14:textId="77777777" w:rsidR="00E9458D" w:rsidRDefault="005C6BD6">
            <w:pPr>
              <w:pStyle w:val="TableParagraph"/>
              <w:spacing w:before="1" w:line="255" w:lineRule="exact"/>
              <w:rPr>
                <w:b/>
                <w:sz w:val="24"/>
              </w:rPr>
            </w:pPr>
            <w:r>
              <w:rPr>
                <w:b/>
                <w:sz w:val="24"/>
              </w:rPr>
              <w:t>Revision Date:</w:t>
            </w:r>
          </w:p>
        </w:tc>
      </w:tr>
      <w:tr w:rsidR="00E9458D" w14:paraId="6C323A9B" w14:textId="77777777">
        <w:trPr>
          <w:trHeight w:val="275"/>
        </w:trPr>
        <w:tc>
          <w:tcPr>
            <w:tcW w:w="5689" w:type="dxa"/>
            <w:vMerge/>
            <w:tcBorders>
              <w:top w:val="nil"/>
            </w:tcBorders>
          </w:tcPr>
          <w:p w14:paraId="2F3D15D3" w14:textId="77777777" w:rsidR="00E9458D" w:rsidRDefault="00E9458D">
            <w:pPr>
              <w:rPr>
                <w:sz w:val="2"/>
                <w:szCs w:val="2"/>
              </w:rPr>
            </w:pPr>
          </w:p>
        </w:tc>
        <w:tc>
          <w:tcPr>
            <w:tcW w:w="3168" w:type="dxa"/>
          </w:tcPr>
          <w:p w14:paraId="557B09C2" w14:textId="77777777" w:rsidR="00E9458D" w:rsidRDefault="005C6BD6">
            <w:pPr>
              <w:pStyle w:val="TableParagraph"/>
              <w:spacing w:line="255" w:lineRule="exact"/>
              <w:rPr>
                <w:b/>
                <w:sz w:val="24"/>
              </w:rPr>
            </w:pPr>
            <w:r>
              <w:rPr>
                <w:b/>
                <w:sz w:val="24"/>
              </w:rPr>
              <w:t>Approved By:</w:t>
            </w:r>
          </w:p>
        </w:tc>
      </w:tr>
      <w:tr w:rsidR="00E9458D" w14:paraId="346F1311" w14:textId="77777777">
        <w:trPr>
          <w:trHeight w:val="276"/>
        </w:trPr>
        <w:tc>
          <w:tcPr>
            <w:tcW w:w="5689" w:type="dxa"/>
            <w:vMerge/>
            <w:tcBorders>
              <w:top w:val="nil"/>
            </w:tcBorders>
          </w:tcPr>
          <w:p w14:paraId="5DFF320F" w14:textId="77777777" w:rsidR="00E9458D" w:rsidRDefault="00E9458D">
            <w:pPr>
              <w:rPr>
                <w:sz w:val="2"/>
                <w:szCs w:val="2"/>
              </w:rPr>
            </w:pPr>
          </w:p>
        </w:tc>
        <w:tc>
          <w:tcPr>
            <w:tcW w:w="3168" w:type="dxa"/>
          </w:tcPr>
          <w:p w14:paraId="22305D11" w14:textId="77777777" w:rsidR="00E9458D" w:rsidRDefault="005C6BD6">
            <w:pPr>
              <w:pStyle w:val="TableParagraph"/>
              <w:tabs>
                <w:tab w:val="left" w:pos="1833"/>
              </w:tabs>
              <w:spacing w:line="257" w:lineRule="exact"/>
              <w:rPr>
                <w:b/>
                <w:sz w:val="24"/>
              </w:rPr>
            </w:pPr>
            <w:r>
              <w:rPr>
                <w:b/>
                <w:sz w:val="24"/>
              </w:rPr>
              <w:t>Page</w:t>
            </w:r>
            <w:r>
              <w:rPr>
                <w:b/>
                <w:spacing w:val="-1"/>
                <w:sz w:val="24"/>
              </w:rPr>
              <w:t xml:space="preserve"> </w:t>
            </w:r>
            <w:r>
              <w:rPr>
                <w:b/>
                <w:sz w:val="24"/>
              </w:rPr>
              <w:t>Number:</w:t>
            </w:r>
            <w:r>
              <w:rPr>
                <w:b/>
                <w:sz w:val="24"/>
              </w:rPr>
              <w:tab/>
              <w:t>Page 3 of</w:t>
            </w:r>
            <w:r>
              <w:rPr>
                <w:b/>
                <w:spacing w:val="-2"/>
                <w:sz w:val="24"/>
              </w:rPr>
              <w:t xml:space="preserve"> </w:t>
            </w:r>
            <w:r>
              <w:rPr>
                <w:b/>
                <w:sz w:val="24"/>
              </w:rPr>
              <w:t>6</w:t>
            </w:r>
          </w:p>
        </w:tc>
      </w:tr>
    </w:tbl>
    <w:p w14:paraId="243B4E5E" w14:textId="77777777" w:rsidR="00E9458D" w:rsidRDefault="00E9458D">
      <w:pPr>
        <w:pStyle w:val="BodyText"/>
        <w:spacing w:before="8"/>
        <w:ind w:left="0" w:firstLine="0"/>
        <w:rPr>
          <w:sz w:val="16"/>
        </w:rPr>
      </w:pPr>
    </w:p>
    <w:p w14:paraId="123A21CD" w14:textId="77777777" w:rsidR="00E9458D" w:rsidRDefault="005C6BD6">
      <w:pPr>
        <w:pStyle w:val="ListParagraph"/>
        <w:numPr>
          <w:ilvl w:val="0"/>
          <w:numId w:val="351"/>
        </w:numPr>
        <w:tabs>
          <w:tab w:val="left" w:pos="2226"/>
          <w:tab w:val="left" w:pos="2227"/>
        </w:tabs>
        <w:spacing w:before="90"/>
        <w:ind w:right="1699"/>
        <w:rPr>
          <w:sz w:val="24"/>
        </w:rPr>
      </w:pPr>
      <w:r>
        <w:rPr>
          <w:sz w:val="24"/>
        </w:rPr>
        <w:t>If employees do not return to work and are not granted additional leave, employment ends as a resignation, effective the last day of the approved</w:t>
      </w:r>
      <w:r>
        <w:rPr>
          <w:spacing w:val="-4"/>
          <w:sz w:val="24"/>
        </w:rPr>
        <w:t xml:space="preserve"> </w:t>
      </w:r>
      <w:r>
        <w:rPr>
          <w:sz w:val="24"/>
        </w:rPr>
        <w:t>leave.</w:t>
      </w:r>
    </w:p>
    <w:p w14:paraId="5B2F6B0C"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EBA506B" w14:textId="77777777">
        <w:trPr>
          <w:trHeight w:val="612"/>
        </w:trPr>
        <w:tc>
          <w:tcPr>
            <w:tcW w:w="5689" w:type="dxa"/>
          </w:tcPr>
          <w:p w14:paraId="452A8054"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0A89EF9C" w14:textId="77777777" w:rsidR="00E9458D" w:rsidRDefault="00E9458D">
            <w:pPr>
              <w:pStyle w:val="TableParagraph"/>
              <w:ind w:left="0"/>
              <w:rPr>
                <w:sz w:val="24"/>
              </w:rPr>
            </w:pPr>
          </w:p>
          <w:p w14:paraId="68B9E606" w14:textId="77777777" w:rsidR="00E9458D" w:rsidRDefault="005C6BD6">
            <w:pPr>
              <w:pStyle w:val="TableParagraph"/>
              <w:ind w:left="487"/>
              <w:rPr>
                <w:sz w:val="20"/>
              </w:rPr>
            </w:pPr>
            <w:r>
              <w:rPr>
                <w:noProof/>
                <w:sz w:val="20"/>
              </w:rPr>
              <w:drawing>
                <wp:inline distT="0" distB="0" distL="0" distR="0" wp14:anchorId="0E256CB3" wp14:editId="4CC7C98C">
                  <wp:extent cx="1390695" cy="966501"/>
                  <wp:effectExtent l="0" t="0" r="0" b="0"/>
                  <wp:docPr id="82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B0CEF96" w14:textId="77777777">
        <w:trPr>
          <w:trHeight w:val="1184"/>
        </w:trPr>
        <w:tc>
          <w:tcPr>
            <w:tcW w:w="5689" w:type="dxa"/>
          </w:tcPr>
          <w:p w14:paraId="0CABE35A" w14:textId="77777777" w:rsidR="00E9458D" w:rsidRDefault="00E9458D">
            <w:pPr>
              <w:pStyle w:val="TableParagraph"/>
              <w:ind w:left="0"/>
              <w:rPr>
                <w:sz w:val="24"/>
              </w:rPr>
            </w:pPr>
          </w:p>
          <w:p w14:paraId="393DBC4D" w14:textId="77777777" w:rsidR="00E9458D" w:rsidRDefault="005C6BD6">
            <w:pPr>
              <w:pStyle w:val="TableParagraph"/>
              <w:rPr>
                <w:b/>
                <w:sz w:val="24"/>
              </w:rPr>
            </w:pPr>
            <w:r>
              <w:rPr>
                <w:b/>
                <w:sz w:val="24"/>
              </w:rPr>
              <w:t>Section 4: Human Resources</w:t>
            </w:r>
          </w:p>
        </w:tc>
        <w:tc>
          <w:tcPr>
            <w:tcW w:w="3168" w:type="dxa"/>
            <w:vMerge/>
            <w:tcBorders>
              <w:top w:val="nil"/>
            </w:tcBorders>
          </w:tcPr>
          <w:p w14:paraId="106DB031" w14:textId="77777777" w:rsidR="00E9458D" w:rsidRDefault="00E9458D">
            <w:pPr>
              <w:rPr>
                <w:sz w:val="2"/>
                <w:szCs w:val="2"/>
              </w:rPr>
            </w:pPr>
          </w:p>
        </w:tc>
      </w:tr>
      <w:tr w:rsidR="00E9458D" w14:paraId="5963C719" w14:textId="77777777">
        <w:trPr>
          <w:trHeight w:val="275"/>
        </w:trPr>
        <w:tc>
          <w:tcPr>
            <w:tcW w:w="5689" w:type="dxa"/>
            <w:vMerge w:val="restart"/>
          </w:tcPr>
          <w:p w14:paraId="1A5038A4" w14:textId="77777777" w:rsidR="00E9458D" w:rsidRDefault="00E9458D">
            <w:pPr>
              <w:pStyle w:val="TableParagraph"/>
              <w:ind w:left="0"/>
              <w:rPr>
                <w:sz w:val="24"/>
              </w:rPr>
            </w:pPr>
          </w:p>
          <w:p w14:paraId="1299BBAE" w14:textId="77777777" w:rsidR="00E9458D" w:rsidRDefault="005C6BD6">
            <w:pPr>
              <w:pStyle w:val="TableParagraph"/>
              <w:rPr>
                <w:b/>
                <w:sz w:val="24"/>
              </w:rPr>
            </w:pPr>
            <w:r>
              <w:rPr>
                <w:b/>
                <w:sz w:val="24"/>
              </w:rPr>
              <w:t>Policy Title: Unpaid Leave</w:t>
            </w:r>
          </w:p>
        </w:tc>
        <w:tc>
          <w:tcPr>
            <w:tcW w:w="3168" w:type="dxa"/>
          </w:tcPr>
          <w:p w14:paraId="2EC1BC5B" w14:textId="77777777" w:rsidR="00E9458D" w:rsidRDefault="005C6BD6">
            <w:pPr>
              <w:pStyle w:val="TableParagraph"/>
              <w:spacing w:line="256" w:lineRule="exact"/>
              <w:rPr>
                <w:b/>
                <w:sz w:val="24"/>
              </w:rPr>
            </w:pPr>
            <w:r>
              <w:rPr>
                <w:b/>
                <w:sz w:val="24"/>
              </w:rPr>
              <w:t>Policy Number: 4.173</w:t>
            </w:r>
          </w:p>
        </w:tc>
      </w:tr>
      <w:tr w:rsidR="00E9458D" w14:paraId="187E533B" w14:textId="77777777">
        <w:trPr>
          <w:trHeight w:val="275"/>
        </w:trPr>
        <w:tc>
          <w:tcPr>
            <w:tcW w:w="5689" w:type="dxa"/>
            <w:vMerge/>
            <w:tcBorders>
              <w:top w:val="nil"/>
            </w:tcBorders>
          </w:tcPr>
          <w:p w14:paraId="63D9F454" w14:textId="77777777" w:rsidR="00E9458D" w:rsidRDefault="00E9458D">
            <w:pPr>
              <w:rPr>
                <w:sz w:val="2"/>
                <w:szCs w:val="2"/>
              </w:rPr>
            </w:pPr>
          </w:p>
        </w:tc>
        <w:tc>
          <w:tcPr>
            <w:tcW w:w="3168" w:type="dxa"/>
          </w:tcPr>
          <w:p w14:paraId="3B7F2A16" w14:textId="77777777" w:rsidR="00E9458D" w:rsidRDefault="005C6BD6">
            <w:pPr>
              <w:pStyle w:val="TableParagraph"/>
              <w:spacing w:line="255" w:lineRule="exact"/>
              <w:rPr>
                <w:b/>
                <w:sz w:val="24"/>
              </w:rPr>
            </w:pPr>
            <w:r>
              <w:rPr>
                <w:b/>
                <w:sz w:val="24"/>
              </w:rPr>
              <w:t>Effective Date:</w:t>
            </w:r>
          </w:p>
        </w:tc>
      </w:tr>
      <w:tr w:rsidR="00E9458D" w14:paraId="17588301" w14:textId="77777777">
        <w:trPr>
          <w:trHeight w:val="276"/>
        </w:trPr>
        <w:tc>
          <w:tcPr>
            <w:tcW w:w="5689" w:type="dxa"/>
            <w:vMerge/>
            <w:tcBorders>
              <w:top w:val="nil"/>
            </w:tcBorders>
          </w:tcPr>
          <w:p w14:paraId="414BAB9E" w14:textId="77777777" w:rsidR="00E9458D" w:rsidRDefault="00E9458D">
            <w:pPr>
              <w:rPr>
                <w:sz w:val="2"/>
                <w:szCs w:val="2"/>
              </w:rPr>
            </w:pPr>
          </w:p>
        </w:tc>
        <w:tc>
          <w:tcPr>
            <w:tcW w:w="3168" w:type="dxa"/>
          </w:tcPr>
          <w:p w14:paraId="0F03942F" w14:textId="77777777" w:rsidR="00E9458D" w:rsidRDefault="005C6BD6">
            <w:pPr>
              <w:pStyle w:val="TableParagraph"/>
              <w:spacing w:before="1" w:line="255" w:lineRule="exact"/>
              <w:rPr>
                <w:b/>
                <w:sz w:val="24"/>
              </w:rPr>
            </w:pPr>
            <w:r>
              <w:rPr>
                <w:b/>
                <w:sz w:val="24"/>
              </w:rPr>
              <w:t>Revision Date:</w:t>
            </w:r>
          </w:p>
        </w:tc>
      </w:tr>
      <w:tr w:rsidR="00E9458D" w14:paraId="3AE6D192" w14:textId="77777777">
        <w:trPr>
          <w:trHeight w:val="275"/>
        </w:trPr>
        <w:tc>
          <w:tcPr>
            <w:tcW w:w="5689" w:type="dxa"/>
            <w:vMerge/>
            <w:tcBorders>
              <w:top w:val="nil"/>
            </w:tcBorders>
          </w:tcPr>
          <w:p w14:paraId="39A66C1F" w14:textId="77777777" w:rsidR="00E9458D" w:rsidRDefault="00E9458D">
            <w:pPr>
              <w:rPr>
                <w:sz w:val="2"/>
                <w:szCs w:val="2"/>
              </w:rPr>
            </w:pPr>
          </w:p>
        </w:tc>
        <w:tc>
          <w:tcPr>
            <w:tcW w:w="3168" w:type="dxa"/>
          </w:tcPr>
          <w:p w14:paraId="408EA1ED" w14:textId="77777777" w:rsidR="00E9458D" w:rsidRDefault="005C6BD6">
            <w:pPr>
              <w:pStyle w:val="TableParagraph"/>
              <w:spacing w:line="255" w:lineRule="exact"/>
              <w:rPr>
                <w:b/>
                <w:sz w:val="24"/>
              </w:rPr>
            </w:pPr>
            <w:r>
              <w:rPr>
                <w:b/>
                <w:sz w:val="24"/>
              </w:rPr>
              <w:t>Approved By:</w:t>
            </w:r>
          </w:p>
        </w:tc>
      </w:tr>
      <w:tr w:rsidR="00E9458D" w14:paraId="6F47D8F0" w14:textId="77777777">
        <w:trPr>
          <w:trHeight w:val="276"/>
        </w:trPr>
        <w:tc>
          <w:tcPr>
            <w:tcW w:w="5689" w:type="dxa"/>
            <w:vMerge/>
            <w:tcBorders>
              <w:top w:val="nil"/>
            </w:tcBorders>
          </w:tcPr>
          <w:p w14:paraId="4402AB06" w14:textId="77777777" w:rsidR="00E9458D" w:rsidRDefault="00E9458D">
            <w:pPr>
              <w:rPr>
                <w:sz w:val="2"/>
                <w:szCs w:val="2"/>
              </w:rPr>
            </w:pPr>
          </w:p>
        </w:tc>
        <w:tc>
          <w:tcPr>
            <w:tcW w:w="3168" w:type="dxa"/>
          </w:tcPr>
          <w:p w14:paraId="3567EEFB" w14:textId="77777777" w:rsidR="00E9458D" w:rsidRDefault="005C6BD6">
            <w:pPr>
              <w:pStyle w:val="TableParagraph"/>
              <w:tabs>
                <w:tab w:val="left" w:pos="1833"/>
              </w:tabs>
              <w:spacing w:line="257" w:lineRule="exact"/>
              <w:rPr>
                <w:b/>
                <w:sz w:val="24"/>
              </w:rPr>
            </w:pPr>
            <w:r>
              <w:rPr>
                <w:b/>
                <w:sz w:val="24"/>
              </w:rPr>
              <w:t>Page</w:t>
            </w:r>
            <w:r>
              <w:rPr>
                <w:b/>
                <w:spacing w:val="-1"/>
                <w:sz w:val="24"/>
              </w:rPr>
              <w:t xml:space="preserve"> </w:t>
            </w:r>
            <w:r>
              <w:rPr>
                <w:b/>
                <w:sz w:val="24"/>
              </w:rPr>
              <w:t>Number:</w:t>
            </w:r>
            <w:r>
              <w:rPr>
                <w:b/>
                <w:sz w:val="24"/>
              </w:rPr>
              <w:tab/>
              <w:t>Page 4 of</w:t>
            </w:r>
            <w:r>
              <w:rPr>
                <w:b/>
                <w:spacing w:val="-2"/>
                <w:sz w:val="24"/>
              </w:rPr>
              <w:t xml:space="preserve"> </w:t>
            </w:r>
            <w:r>
              <w:rPr>
                <w:b/>
                <w:sz w:val="24"/>
              </w:rPr>
              <w:t>6</w:t>
            </w:r>
          </w:p>
        </w:tc>
      </w:tr>
    </w:tbl>
    <w:p w14:paraId="325A7383" w14:textId="77777777" w:rsidR="00E9458D" w:rsidRDefault="00E9458D">
      <w:pPr>
        <w:pStyle w:val="BodyText"/>
        <w:spacing w:before="8"/>
        <w:ind w:left="0" w:firstLine="0"/>
        <w:rPr>
          <w:sz w:val="16"/>
        </w:rPr>
      </w:pPr>
    </w:p>
    <w:p w14:paraId="530E3A09" w14:textId="77777777" w:rsidR="00E9458D" w:rsidRDefault="005C6BD6">
      <w:pPr>
        <w:pStyle w:val="Heading2"/>
        <w:spacing w:before="90"/>
        <w:jc w:val="both"/>
      </w:pPr>
      <w:r>
        <w:t>Types of Unpaid Leave</w:t>
      </w:r>
    </w:p>
    <w:p w14:paraId="63D5561E" w14:textId="77777777" w:rsidR="00E9458D" w:rsidRDefault="00E9458D">
      <w:pPr>
        <w:pStyle w:val="BodyText"/>
        <w:spacing w:before="10"/>
        <w:ind w:left="0" w:firstLine="0"/>
        <w:rPr>
          <w:b/>
          <w:sz w:val="23"/>
        </w:rPr>
      </w:pPr>
    </w:p>
    <w:p w14:paraId="0A55977E" w14:textId="77777777" w:rsidR="00E9458D" w:rsidRDefault="005C6BD6">
      <w:pPr>
        <w:pStyle w:val="BodyText"/>
        <w:ind w:left="1800" w:firstLine="0"/>
        <w:jc w:val="both"/>
      </w:pPr>
      <w:r>
        <w:rPr>
          <w:u w:val="single"/>
        </w:rPr>
        <w:t>Family and Medical Leave (FMLA)</w:t>
      </w:r>
    </w:p>
    <w:p w14:paraId="10A1610B" w14:textId="77777777" w:rsidR="00E9458D" w:rsidRDefault="005C6BD6">
      <w:pPr>
        <w:pStyle w:val="ListParagraph"/>
        <w:numPr>
          <w:ilvl w:val="0"/>
          <w:numId w:val="350"/>
        </w:numPr>
        <w:tabs>
          <w:tab w:val="left" w:pos="2251"/>
        </w:tabs>
        <w:ind w:right="1698"/>
        <w:jc w:val="both"/>
        <w:rPr>
          <w:sz w:val="24"/>
        </w:rPr>
      </w:pPr>
      <w:r>
        <w:rPr>
          <w:sz w:val="24"/>
        </w:rPr>
        <w:t xml:space="preserve">The Agency follows the </w:t>
      </w:r>
      <w:r>
        <w:rPr>
          <w:i/>
          <w:sz w:val="24"/>
        </w:rPr>
        <w:t xml:space="preserve">Family and Medical Leave Act </w:t>
      </w:r>
      <w:r>
        <w:rPr>
          <w:sz w:val="24"/>
        </w:rPr>
        <w:t>(FMLA) and may provide eligible employees up to 12 weeks of unpaid, job-protected leave each year</w:t>
      </w:r>
      <w:r>
        <w:rPr>
          <w:spacing w:val="-8"/>
          <w:sz w:val="24"/>
        </w:rPr>
        <w:t xml:space="preserve"> </w:t>
      </w:r>
      <w:r>
        <w:rPr>
          <w:sz w:val="24"/>
        </w:rPr>
        <w:t>for:</w:t>
      </w:r>
    </w:p>
    <w:p w14:paraId="1A14932D" w14:textId="77777777" w:rsidR="00E9458D" w:rsidRDefault="005C6BD6">
      <w:pPr>
        <w:pStyle w:val="ListParagraph"/>
        <w:numPr>
          <w:ilvl w:val="1"/>
          <w:numId w:val="350"/>
        </w:numPr>
        <w:tabs>
          <w:tab w:val="left" w:pos="2701"/>
        </w:tabs>
        <w:ind w:hanging="451"/>
        <w:jc w:val="both"/>
        <w:rPr>
          <w:sz w:val="24"/>
        </w:rPr>
      </w:pPr>
      <w:r>
        <w:rPr>
          <w:sz w:val="24"/>
        </w:rPr>
        <w:t>the birth and care of a newborn</w:t>
      </w:r>
      <w:r>
        <w:rPr>
          <w:spacing w:val="-2"/>
          <w:sz w:val="24"/>
        </w:rPr>
        <w:t xml:space="preserve"> </w:t>
      </w:r>
      <w:r>
        <w:rPr>
          <w:sz w:val="24"/>
        </w:rPr>
        <w:t>child;</w:t>
      </w:r>
    </w:p>
    <w:p w14:paraId="225EF752" w14:textId="77777777" w:rsidR="00E9458D" w:rsidRDefault="005C6BD6">
      <w:pPr>
        <w:pStyle w:val="ListParagraph"/>
        <w:numPr>
          <w:ilvl w:val="1"/>
          <w:numId w:val="350"/>
        </w:numPr>
        <w:tabs>
          <w:tab w:val="left" w:pos="2701"/>
        </w:tabs>
        <w:ind w:hanging="451"/>
        <w:jc w:val="both"/>
        <w:rPr>
          <w:sz w:val="24"/>
        </w:rPr>
      </w:pPr>
      <w:r>
        <w:rPr>
          <w:sz w:val="24"/>
        </w:rPr>
        <w:t>placement with the employee of a child for adoption or foster care;</w:t>
      </w:r>
      <w:r>
        <w:rPr>
          <w:spacing w:val="-3"/>
          <w:sz w:val="24"/>
        </w:rPr>
        <w:t xml:space="preserve"> </w:t>
      </w:r>
      <w:r>
        <w:rPr>
          <w:sz w:val="24"/>
        </w:rPr>
        <w:t>or,</w:t>
      </w:r>
    </w:p>
    <w:p w14:paraId="3042D3B1" w14:textId="77777777" w:rsidR="00E9458D" w:rsidRDefault="005C6BD6">
      <w:pPr>
        <w:pStyle w:val="ListParagraph"/>
        <w:numPr>
          <w:ilvl w:val="1"/>
          <w:numId w:val="350"/>
        </w:numPr>
        <w:tabs>
          <w:tab w:val="left" w:pos="2701"/>
        </w:tabs>
        <w:ind w:right="1701"/>
        <w:jc w:val="both"/>
        <w:rPr>
          <w:sz w:val="24"/>
        </w:rPr>
      </w:pPr>
      <w:r>
        <w:rPr>
          <w:sz w:val="24"/>
        </w:rPr>
        <w:t xml:space="preserve">the serious illness of the employee or of the employee’s child, spouse, or parent, in accordance with the </w:t>
      </w:r>
      <w:r>
        <w:rPr>
          <w:i/>
          <w:sz w:val="24"/>
        </w:rPr>
        <w:t>Family and Medical Leave Act</w:t>
      </w:r>
      <w:r>
        <w:rPr>
          <w:i/>
          <w:spacing w:val="-1"/>
          <w:sz w:val="24"/>
        </w:rPr>
        <w:t xml:space="preserve"> </w:t>
      </w:r>
      <w:r>
        <w:rPr>
          <w:sz w:val="24"/>
        </w:rPr>
        <w:t>(FMLA)</w:t>
      </w:r>
    </w:p>
    <w:p w14:paraId="0EBFEB0C" w14:textId="77777777" w:rsidR="00E9458D" w:rsidRDefault="005C6BD6">
      <w:pPr>
        <w:pStyle w:val="ListParagraph"/>
        <w:numPr>
          <w:ilvl w:val="0"/>
          <w:numId w:val="350"/>
        </w:numPr>
        <w:tabs>
          <w:tab w:val="left" w:pos="2251"/>
        </w:tabs>
        <w:jc w:val="both"/>
        <w:rPr>
          <w:sz w:val="24"/>
        </w:rPr>
      </w:pPr>
      <w:r>
        <w:rPr>
          <w:sz w:val="24"/>
        </w:rPr>
        <w:t>Leave considerations will be in accordance with the conditions of this</w:t>
      </w:r>
      <w:r>
        <w:rPr>
          <w:spacing w:val="-5"/>
          <w:sz w:val="24"/>
        </w:rPr>
        <w:t xml:space="preserve"> </w:t>
      </w:r>
      <w:r>
        <w:rPr>
          <w:sz w:val="24"/>
        </w:rPr>
        <w:t>policy.</w:t>
      </w:r>
    </w:p>
    <w:p w14:paraId="73A8D23F" w14:textId="77777777" w:rsidR="00E9458D" w:rsidRDefault="005C6BD6">
      <w:pPr>
        <w:pStyle w:val="ListParagraph"/>
        <w:numPr>
          <w:ilvl w:val="0"/>
          <w:numId w:val="350"/>
        </w:numPr>
        <w:tabs>
          <w:tab w:val="left" w:pos="2251"/>
        </w:tabs>
        <w:jc w:val="both"/>
        <w:rPr>
          <w:sz w:val="24"/>
        </w:rPr>
      </w:pPr>
      <w:r>
        <w:rPr>
          <w:sz w:val="24"/>
        </w:rPr>
        <w:t>Paid Leave may be substituted for unpaid FMLA</w:t>
      </w:r>
      <w:r>
        <w:rPr>
          <w:spacing w:val="-1"/>
          <w:sz w:val="24"/>
        </w:rPr>
        <w:t xml:space="preserve"> </w:t>
      </w:r>
      <w:r>
        <w:rPr>
          <w:sz w:val="24"/>
        </w:rPr>
        <w:t>leave.</w:t>
      </w:r>
    </w:p>
    <w:p w14:paraId="2E969F24" w14:textId="77777777" w:rsidR="00E9458D" w:rsidRDefault="005C6BD6">
      <w:pPr>
        <w:pStyle w:val="ListParagraph"/>
        <w:numPr>
          <w:ilvl w:val="0"/>
          <w:numId w:val="350"/>
        </w:numPr>
        <w:tabs>
          <w:tab w:val="left" w:pos="2251"/>
        </w:tabs>
        <w:ind w:right="1700"/>
        <w:jc w:val="both"/>
        <w:rPr>
          <w:sz w:val="24"/>
        </w:rPr>
      </w:pPr>
      <w:r>
        <w:rPr>
          <w:sz w:val="24"/>
        </w:rPr>
        <w:t>Employees, who need to take unpaid time off and/or miss work due to illness, may request replacement hours. However, replacement hours cannot be</w:t>
      </w:r>
      <w:r>
        <w:rPr>
          <w:spacing w:val="-5"/>
          <w:sz w:val="24"/>
        </w:rPr>
        <w:t xml:space="preserve"> </w:t>
      </w:r>
      <w:r>
        <w:rPr>
          <w:sz w:val="24"/>
        </w:rPr>
        <w:t>guaranteed.</w:t>
      </w:r>
    </w:p>
    <w:p w14:paraId="6364036A" w14:textId="77777777" w:rsidR="00E9458D" w:rsidRDefault="005C6BD6">
      <w:pPr>
        <w:pStyle w:val="ListParagraph"/>
        <w:numPr>
          <w:ilvl w:val="0"/>
          <w:numId w:val="350"/>
        </w:numPr>
        <w:tabs>
          <w:tab w:val="left" w:pos="2251"/>
        </w:tabs>
        <w:ind w:right="1697"/>
        <w:jc w:val="both"/>
        <w:rPr>
          <w:sz w:val="24"/>
        </w:rPr>
      </w:pPr>
      <w:r>
        <w:rPr>
          <w:sz w:val="24"/>
        </w:rPr>
        <w:t>Employees, who use up their medical and/or personal leave under the FMLA (medical or personal) and continue to require time away from work beyond 12 weeks, are not guaranteed job protection. They may re-apply for positions with the Agency when they have been cleared to return to</w:t>
      </w:r>
      <w:r>
        <w:rPr>
          <w:spacing w:val="-5"/>
          <w:sz w:val="24"/>
        </w:rPr>
        <w:t xml:space="preserve"> </w:t>
      </w:r>
      <w:r>
        <w:rPr>
          <w:sz w:val="24"/>
        </w:rPr>
        <w:t>work.</w:t>
      </w:r>
    </w:p>
    <w:p w14:paraId="0EE3E376" w14:textId="77777777" w:rsidR="00E9458D" w:rsidRDefault="00E9458D">
      <w:pPr>
        <w:pStyle w:val="BodyText"/>
        <w:spacing w:before="1"/>
        <w:ind w:left="0" w:firstLine="0"/>
      </w:pPr>
    </w:p>
    <w:p w14:paraId="5799D333" w14:textId="77777777" w:rsidR="00E9458D" w:rsidRDefault="005C6BD6">
      <w:pPr>
        <w:pStyle w:val="BodyText"/>
        <w:ind w:left="1800" w:firstLine="0"/>
        <w:jc w:val="both"/>
      </w:pPr>
      <w:r>
        <w:rPr>
          <w:u w:val="single"/>
        </w:rPr>
        <w:t>Non FLMA Medical Leave</w:t>
      </w:r>
    </w:p>
    <w:p w14:paraId="4348213F" w14:textId="77777777" w:rsidR="00E9458D" w:rsidRDefault="005C6BD6">
      <w:pPr>
        <w:pStyle w:val="BodyText"/>
        <w:ind w:left="1800" w:right="1701" w:firstLine="0"/>
        <w:jc w:val="both"/>
      </w:pPr>
      <w:r>
        <w:t xml:space="preserve">Employees, who do not meet the eligibility requirements for a leave under FMLA, may request a Leave of Absence for a </w:t>
      </w:r>
      <w:proofErr w:type="spellStart"/>
      <w:r>
        <w:t>self qualifying</w:t>
      </w:r>
      <w:proofErr w:type="spellEnd"/>
      <w:r>
        <w:t xml:space="preserve"> medical event. The following conditions apply:</w:t>
      </w:r>
    </w:p>
    <w:p w14:paraId="41303FEF" w14:textId="77777777" w:rsidR="00E9458D" w:rsidRDefault="005C6BD6">
      <w:pPr>
        <w:pStyle w:val="ListParagraph"/>
        <w:numPr>
          <w:ilvl w:val="0"/>
          <w:numId w:val="349"/>
        </w:numPr>
        <w:tabs>
          <w:tab w:val="left" w:pos="2227"/>
        </w:tabs>
        <w:jc w:val="both"/>
        <w:rPr>
          <w:sz w:val="24"/>
        </w:rPr>
      </w:pPr>
      <w:r>
        <w:rPr>
          <w:sz w:val="24"/>
        </w:rPr>
        <w:t>Medical leave is granted at the discretion of the Supervisor and/or Agency</w:t>
      </w:r>
      <w:r>
        <w:rPr>
          <w:spacing w:val="-6"/>
          <w:sz w:val="24"/>
        </w:rPr>
        <w:t xml:space="preserve"> </w:t>
      </w:r>
      <w:r>
        <w:rPr>
          <w:sz w:val="24"/>
        </w:rPr>
        <w:t>Manager.</w:t>
      </w:r>
    </w:p>
    <w:p w14:paraId="731189B0" w14:textId="77777777" w:rsidR="00E9458D" w:rsidRDefault="005C6BD6">
      <w:pPr>
        <w:pStyle w:val="ListParagraph"/>
        <w:numPr>
          <w:ilvl w:val="0"/>
          <w:numId w:val="349"/>
        </w:numPr>
        <w:tabs>
          <w:tab w:val="left" w:pos="2227"/>
        </w:tabs>
        <w:jc w:val="both"/>
        <w:rPr>
          <w:sz w:val="24"/>
        </w:rPr>
      </w:pPr>
      <w:r>
        <w:rPr>
          <w:sz w:val="24"/>
        </w:rPr>
        <w:t>There is no guarantee of job</w:t>
      </w:r>
      <w:r>
        <w:rPr>
          <w:spacing w:val="-4"/>
          <w:sz w:val="24"/>
        </w:rPr>
        <w:t xml:space="preserve"> </w:t>
      </w:r>
      <w:r>
        <w:rPr>
          <w:sz w:val="24"/>
        </w:rPr>
        <w:t>protection.</w:t>
      </w:r>
    </w:p>
    <w:p w14:paraId="02DC2B4A" w14:textId="77777777" w:rsidR="00E9458D" w:rsidRDefault="005C6BD6">
      <w:pPr>
        <w:pStyle w:val="ListParagraph"/>
        <w:numPr>
          <w:ilvl w:val="0"/>
          <w:numId w:val="349"/>
        </w:numPr>
        <w:tabs>
          <w:tab w:val="left" w:pos="2227"/>
        </w:tabs>
        <w:ind w:right="1701"/>
        <w:jc w:val="both"/>
        <w:rPr>
          <w:sz w:val="24"/>
        </w:rPr>
      </w:pPr>
      <w:r>
        <w:rPr>
          <w:sz w:val="24"/>
        </w:rPr>
        <w:t>A medical note, which supports the request, is required if more than 5 days of consecutive absence is</w:t>
      </w:r>
      <w:r>
        <w:rPr>
          <w:spacing w:val="-3"/>
          <w:sz w:val="24"/>
        </w:rPr>
        <w:t xml:space="preserve"> </w:t>
      </w:r>
      <w:r>
        <w:rPr>
          <w:sz w:val="24"/>
        </w:rPr>
        <w:t>anticipated.</w:t>
      </w:r>
    </w:p>
    <w:p w14:paraId="53755D38" w14:textId="77777777" w:rsidR="00E9458D" w:rsidRDefault="005C6BD6">
      <w:pPr>
        <w:pStyle w:val="ListParagraph"/>
        <w:numPr>
          <w:ilvl w:val="0"/>
          <w:numId w:val="349"/>
        </w:numPr>
        <w:tabs>
          <w:tab w:val="left" w:pos="2227"/>
        </w:tabs>
        <w:ind w:right="1701"/>
        <w:jc w:val="both"/>
        <w:rPr>
          <w:sz w:val="24"/>
        </w:rPr>
      </w:pPr>
      <w:r>
        <w:rPr>
          <w:sz w:val="24"/>
        </w:rPr>
        <w:t>Accrued time should be used in the following order: sick, vacation, personal and holiday</w:t>
      </w:r>
      <w:r>
        <w:rPr>
          <w:spacing w:val="-2"/>
          <w:sz w:val="24"/>
        </w:rPr>
        <w:t xml:space="preserve"> </w:t>
      </w:r>
      <w:r>
        <w:rPr>
          <w:sz w:val="24"/>
        </w:rPr>
        <w:t>time.</w:t>
      </w:r>
    </w:p>
    <w:p w14:paraId="5886150C" w14:textId="77777777" w:rsidR="00E9458D" w:rsidRDefault="00E9458D">
      <w:pPr>
        <w:pStyle w:val="BodyText"/>
        <w:ind w:left="0" w:firstLine="0"/>
      </w:pPr>
    </w:p>
    <w:p w14:paraId="2AE246D3" w14:textId="77777777" w:rsidR="00E9458D" w:rsidRDefault="005C6BD6">
      <w:pPr>
        <w:pStyle w:val="BodyText"/>
        <w:ind w:left="1800" w:firstLine="0"/>
        <w:jc w:val="both"/>
      </w:pPr>
      <w:r>
        <w:rPr>
          <w:u w:val="single"/>
        </w:rPr>
        <w:t>Bereavement Leave</w:t>
      </w:r>
    </w:p>
    <w:p w14:paraId="45C3E1D9" w14:textId="77777777" w:rsidR="00E9458D" w:rsidRDefault="005C6BD6">
      <w:pPr>
        <w:pStyle w:val="BodyText"/>
        <w:ind w:left="1800" w:right="1698" w:firstLine="0"/>
        <w:jc w:val="both"/>
      </w:pPr>
      <w:r>
        <w:t>The Agency may grant 3 days of Bereavement Leave to Full-Time Employees, who have completed their 6 month Probationary Period, should death occur to a member of their immediate family. Immediate family refers to the spouse, parents and/or children.</w:t>
      </w:r>
    </w:p>
    <w:p w14:paraId="06BC0978" w14:textId="77777777" w:rsidR="00E9458D" w:rsidRDefault="00E9458D">
      <w:pPr>
        <w:jc w:val="both"/>
        <w:sectPr w:rsidR="00E9458D">
          <w:footerReference w:type="default" r:id="rId147"/>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FE26B31" w14:textId="77777777">
        <w:trPr>
          <w:trHeight w:val="612"/>
        </w:trPr>
        <w:tc>
          <w:tcPr>
            <w:tcW w:w="5689" w:type="dxa"/>
          </w:tcPr>
          <w:p w14:paraId="76C3E694"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5471BF7D" w14:textId="77777777" w:rsidR="00E9458D" w:rsidRDefault="00E9458D">
            <w:pPr>
              <w:pStyle w:val="TableParagraph"/>
              <w:ind w:left="0"/>
              <w:rPr>
                <w:sz w:val="24"/>
              </w:rPr>
            </w:pPr>
          </w:p>
          <w:p w14:paraId="2ACC04D7" w14:textId="77777777" w:rsidR="00E9458D" w:rsidRDefault="005C6BD6">
            <w:pPr>
              <w:pStyle w:val="TableParagraph"/>
              <w:ind w:left="487"/>
              <w:rPr>
                <w:sz w:val="20"/>
              </w:rPr>
            </w:pPr>
            <w:r>
              <w:rPr>
                <w:noProof/>
                <w:sz w:val="20"/>
              </w:rPr>
              <w:drawing>
                <wp:inline distT="0" distB="0" distL="0" distR="0" wp14:anchorId="278BD461" wp14:editId="3A5F62E2">
                  <wp:extent cx="1390695" cy="966501"/>
                  <wp:effectExtent l="0" t="0" r="0" b="0"/>
                  <wp:docPr id="82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3621A6E" w14:textId="77777777">
        <w:trPr>
          <w:trHeight w:val="1184"/>
        </w:trPr>
        <w:tc>
          <w:tcPr>
            <w:tcW w:w="5689" w:type="dxa"/>
          </w:tcPr>
          <w:p w14:paraId="5C3734C1" w14:textId="77777777" w:rsidR="00E9458D" w:rsidRDefault="00E9458D">
            <w:pPr>
              <w:pStyle w:val="TableParagraph"/>
              <w:ind w:left="0"/>
              <w:rPr>
                <w:sz w:val="24"/>
              </w:rPr>
            </w:pPr>
          </w:p>
          <w:p w14:paraId="4CEFB6FD" w14:textId="77777777" w:rsidR="00E9458D" w:rsidRDefault="005C6BD6">
            <w:pPr>
              <w:pStyle w:val="TableParagraph"/>
              <w:rPr>
                <w:b/>
                <w:sz w:val="24"/>
              </w:rPr>
            </w:pPr>
            <w:r>
              <w:rPr>
                <w:b/>
                <w:sz w:val="24"/>
              </w:rPr>
              <w:t>Section 4: Human Resources</w:t>
            </w:r>
          </w:p>
        </w:tc>
        <w:tc>
          <w:tcPr>
            <w:tcW w:w="3168" w:type="dxa"/>
            <w:vMerge/>
            <w:tcBorders>
              <w:top w:val="nil"/>
            </w:tcBorders>
          </w:tcPr>
          <w:p w14:paraId="234BF0D0" w14:textId="77777777" w:rsidR="00E9458D" w:rsidRDefault="00E9458D">
            <w:pPr>
              <w:rPr>
                <w:sz w:val="2"/>
                <w:szCs w:val="2"/>
              </w:rPr>
            </w:pPr>
          </w:p>
        </w:tc>
      </w:tr>
      <w:tr w:rsidR="00E9458D" w14:paraId="4D2F7BF3" w14:textId="77777777">
        <w:trPr>
          <w:trHeight w:val="275"/>
        </w:trPr>
        <w:tc>
          <w:tcPr>
            <w:tcW w:w="5689" w:type="dxa"/>
            <w:vMerge w:val="restart"/>
          </w:tcPr>
          <w:p w14:paraId="559CB0A5" w14:textId="77777777" w:rsidR="00E9458D" w:rsidRDefault="00E9458D">
            <w:pPr>
              <w:pStyle w:val="TableParagraph"/>
              <w:ind w:left="0"/>
              <w:rPr>
                <w:sz w:val="24"/>
              </w:rPr>
            </w:pPr>
          </w:p>
          <w:p w14:paraId="77319D1A" w14:textId="77777777" w:rsidR="00E9458D" w:rsidRDefault="005C6BD6">
            <w:pPr>
              <w:pStyle w:val="TableParagraph"/>
              <w:rPr>
                <w:b/>
                <w:sz w:val="24"/>
              </w:rPr>
            </w:pPr>
            <w:r>
              <w:rPr>
                <w:b/>
                <w:sz w:val="24"/>
              </w:rPr>
              <w:t>Policy Title: Unpaid Leave</w:t>
            </w:r>
          </w:p>
        </w:tc>
        <w:tc>
          <w:tcPr>
            <w:tcW w:w="3168" w:type="dxa"/>
          </w:tcPr>
          <w:p w14:paraId="4564F59E" w14:textId="77777777" w:rsidR="00E9458D" w:rsidRDefault="005C6BD6">
            <w:pPr>
              <w:pStyle w:val="TableParagraph"/>
              <w:spacing w:line="256" w:lineRule="exact"/>
              <w:rPr>
                <w:b/>
                <w:sz w:val="24"/>
              </w:rPr>
            </w:pPr>
            <w:r>
              <w:rPr>
                <w:b/>
                <w:sz w:val="24"/>
              </w:rPr>
              <w:t>Policy Number: 4.173</w:t>
            </w:r>
          </w:p>
        </w:tc>
      </w:tr>
      <w:tr w:rsidR="00E9458D" w14:paraId="03EE2B8B" w14:textId="77777777">
        <w:trPr>
          <w:trHeight w:val="275"/>
        </w:trPr>
        <w:tc>
          <w:tcPr>
            <w:tcW w:w="5689" w:type="dxa"/>
            <w:vMerge/>
            <w:tcBorders>
              <w:top w:val="nil"/>
            </w:tcBorders>
          </w:tcPr>
          <w:p w14:paraId="31B2F30B" w14:textId="77777777" w:rsidR="00E9458D" w:rsidRDefault="00E9458D">
            <w:pPr>
              <w:rPr>
                <w:sz w:val="2"/>
                <w:szCs w:val="2"/>
              </w:rPr>
            </w:pPr>
          </w:p>
        </w:tc>
        <w:tc>
          <w:tcPr>
            <w:tcW w:w="3168" w:type="dxa"/>
          </w:tcPr>
          <w:p w14:paraId="3922B7B3" w14:textId="77777777" w:rsidR="00E9458D" w:rsidRDefault="005C6BD6">
            <w:pPr>
              <w:pStyle w:val="TableParagraph"/>
              <w:spacing w:line="255" w:lineRule="exact"/>
              <w:rPr>
                <w:b/>
                <w:sz w:val="24"/>
              </w:rPr>
            </w:pPr>
            <w:r>
              <w:rPr>
                <w:b/>
                <w:sz w:val="24"/>
              </w:rPr>
              <w:t>Effective Date:</w:t>
            </w:r>
          </w:p>
        </w:tc>
      </w:tr>
      <w:tr w:rsidR="00E9458D" w14:paraId="5E8ECCDF" w14:textId="77777777">
        <w:trPr>
          <w:trHeight w:val="276"/>
        </w:trPr>
        <w:tc>
          <w:tcPr>
            <w:tcW w:w="5689" w:type="dxa"/>
            <w:vMerge/>
            <w:tcBorders>
              <w:top w:val="nil"/>
            </w:tcBorders>
          </w:tcPr>
          <w:p w14:paraId="63091AFB" w14:textId="77777777" w:rsidR="00E9458D" w:rsidRDefault="00E9458D">
            <w:pPr>
              <w:rPr>
                <w:sz w:val="2"/>
                <w:szCs w:val="2"/>
              </w:rPr>
            </w:pPr>
          </w:p>
        </w:tc>
        <w:tc>
          <w:tcPr>
            <w:tcW w:w="3168" w:type="dxa"/>
          </w:tcPr>
          <w:p w14:paraId="6F5D04D2" w14:textId="77777777" w:rsidR="00E9458D" w:rsidRDefault="005C6BD6">
            <w:pPr>
              <w:pStyle w:val="TableParagraph"/>
              <w:spacing w:before="1" w:line="255" w:lineRule="exact"/>
              <w:rPr>
                <w:b/>
                <w:sz w:val="24"/>
              </w:rPr>
            </w:pPr>
            <w:r>
              <w:rPr>
                <w:b/>
                <w:sz w:val="24"/>
              </w:rPr>
              <w:t>Revision Date:</w:t>
            </w:r>
          </w:p>
        </w:tc>
      </w:tr>
      <w:tr w:rsidR="00E9458D" w14:paraId="2A0E7E63" w14:textId="77777777">
        <w:trPr>
          <w:trHeight w:val="275"/>
        </w:trPr>
        <w:tc>
          <w:tcPr>
            <w:tcW w:w="5689" w:type="dxa"/>
            <w:vMerge/>
            <w:tcBorders>
              <w:top w:val="nil"/>
            </w:tcBorders>
          </w:tcPr>
          <w:p w14:paraId="27566619" w14:textId="77777777" w:rsidR="00E9458D" w:rsidRDefault="00E9458D">
            <w:pPr>
              <w:rPr>
                <w:sz w:val="2"/>
                <w:szCs w:val="2"/>
              </w:rPr>
            </w:pPr>
          </w:p>
        </w:tc>
        <w:tc>
          <w:tcPr>
            <w:tcW w:w="3168" w:type="dxa"/>
          </w:tcPr>
          <w:p w14:paraId="389793D1" w14:textId="77777777" w:rsidR="00E9458D" w:rsidRDefault="005C6BD6">
            <w:pPr>
              <w:pStyle w:val="TableParagraph"/>
              <w:spacing w:line="255" w:lineRule="exact"/>
              <w:rPr>
                <w:b/>
                <w:sz w:val="24"/>
              </w:rPr>
            </w:pPr>
            <w:r>
              <w:rPr>
                <w:b/>
                <w:sz w:val="24"/>
              </w:rPr>
              <w:t>Approved By:</w:t>
            </w:r>
          </w:p>
        </w:tc>
      </w:tr>
      <w:tr w:rsidR="00E9458D" w14:paraId="31960247" w14:textId="77777777">
        <w:trPr>
          <w:trHeight w:val="276"/>
        </w:trPr>
        <w:tc>
          <w:tcPr>
            <w:tcW w:w="5689" w:type="dxa"/>
            <w:vMerge/>
            <w:tcBorders>
              <w:top w:val="nil"/>
            </w:tcBorders>
          </w:tcPr>
          <w:p w14:paraId="09135E0E" w14:textId="77777777" w:rsidR="00E9458D" w:rsidRDefault="00E9458D">
            <w:pPr>
              <w:rPr>
                <w:sz w:val="2"/>
                <w:szCs w:val="2"/>
              </w:rPr>
            </w:pPr>
          </w:p>
        </w:tc>
        <w:tc>
          <w:tcPr>
            <w:tcW w:w="3168" w:type="dxa"/>
          </w:tcPr>
          <w:p w14:paraId="470BFA81" w14:textId="77777777" w:rsidR="00E9458D" w:rsidRDefault="005C6BD6">
            <w:pPr>
              <w:pStyle w:val="TableParagraph"/>
              <w:tabs>
                <w:tab w:val="left" w:pos="1833"/>
              </w:tabs>
              <w:spacing w:line="257" w:lineRule="exact"/>
              <w:rPr>
                <w:b/>
                <w:sz w:val="24"/>
              </w:rPr>
            </w:pPr>
            <w:r>
              <w:rPr>
                <w:b/>
                <w:sz w:val="24"/>
              </w:rPr>
              <w:t>Page</w:t>
            </w:r>
            <w:r>
              <w:rPr>
                <w:b/>
                <w:spacing w:val="-1"/>
                <w:sz w:val="24"/>
              </w:rPr>
              <w:t xml:space="preserve"> </w:t>
            </w:r>
            <w:r>
              <w:rPr>
                <w:b/>
                <w:sz w:val="24"/>
              </w:rPr>
              <w:t>Number:</w:t>
            </w:r>
            <w:r>
              <w:rPr>
                <w:b/>
                <w:sz w:val="24"/>
              </w:rPr>
              <w:tab/>
              <w:t>Page 5 of</w:t>
            </w:r>
            <w:r>
              <w:rPr>
                <w:b/>
                <w:spacing w:val="-2"/>
                <w:sz w:val="24"/>
              </w:rPr>
              <w:t xml:space="preserve"> </w:t>
            </w:r>
            <w:r>
              <w:rPr>
                <w:b/>
                <w:sz w:val="24"/>
              </w:rPr>
              <w:t>6</w:t>
            </w:r>
          </w:p>
        </w:tc>
      </w:tr>
    </w:tbl>
    <w:p w14:paraId="62E22858" w14:textId="77777777" w:rsidR="00E9458D" w:rsidRDefault="00E9458D">
      <w:pPr>
        <w:pStyle w:val="BodyText"/>
        <w:spacing w:before="8"/>
        <w:ind w:left="0" w:firstLine="0"/>
        <w:rPr>
          <w:sz w:val="16"/>
        </w:rPr>
      </w:pPr>
    </w:p>
    <w:p w14:paraId="1932ADE9" w14:textId="77777777" w:rsidR="00E9458D" w:rsidRDefault="005C6BD6">
      <w:pPr>
        <w:pStyle w:val="BodyText"/>
        <w:spacing w:before="90"/>
        <w:ind w:left="1800" w:firstLine="0"/>
      </w:pPr>
      <w:r>
        <w:rPr>
          <w:u w:val="single"/>
        </w:rPr>
        <w:t>Jury Duty</w:t>
      </w:r>
    </w:p>
    <w:p w14:paraId="48467360" w14:textId="77777777" w:rsidR="00E9458D" w:rsidRDefault="00E9458D">
      <w:pPr>
        <w:pStyle w:val="BodyText"/>
        <w:ind w:left="0" w:firstLine="0"/>
        <w:rPr>
          <w:sz w:val="16"/>
        </w:rPr>
      </w:pPr>
    </w:p>
    <w:p w14:paraId="51C4F866" w14:textId="77777777" w:rsidR="00E9458D" w:rsidRDefault="005C6BD6">
      <w:pPr>
        <w:pStyle w:val="BodyText"/>
        <w:spacing w:before="90"/>
        <w:ind w:left="1800" w:right="1682" w:firstLine="0"/>
      </w:pPr>
      <w:r>
        <w:rPr>
          <w:shd w:val="clear" w:color="auto" w:fill="FFFF00"/>
        </w:rPr>
        <w:t>While federal law does not, some state laws require employers to pay employees, who are</w:t>
      </w:r>
      <w:r>
        <w:t xml:space="preserve"> </w:t>
      </w:r>
      <w:r>
        <w:rPr>
          <w:shd w:val="clear" w:color="auto" w:fill="FFFF00"/>
        </w:rPr>
        <w:t xml:space="preserve">asked to serve Jury Duty. </w:t>
      </w:r>
      <w:r>
        <w:rPr>
          <w:u w:val="single"/>
          <w:shd w:val="clear" w:color="auto" w:fill="FFFF00"/>
        </w:rPr>
        <w:t>Check out what is relevant in your state</w:t>
      </w:r>
      <w:r>
        <w:rPr>
          <w:shd w:val="clear" w:color="auto" w:fill="FFFF00"/>
        </w:rPr>
        <w:t>.</w:t>
      </w:r>
    </w:p>
    <w:p w14:paraId="0C7A48AF" w14:textId="77777777" w:rsidR="00E9458D" w:rsidRDefault="005C6BD6">
      <w:pPr>
        <w:pStyle w:val="BodyText"/>
        <w:spacing w:before="1"/>
        <w:ind w:left="1800" w:right="4801" w:firstLine="0"/>
      </w:pPr>
      <w:r>
        <w:rPr>
          <w:shd w:val="clear" w:color="auto" w:fill="FFFF00"/>
        </w:rPr>
        <w:t>Select one of the following options and remove the other.</w:t>
      </w:r>
      <w:r>
        <w:t xml:space="preserve"> </w:t>
      </w:r>
      <w:r>
        <w:rPr>
          <w:shd w:val="clear" w:color="auto" w:fill="FFFF00"/>
        </w:rPr>
        <w:t>Option #1</w:t>
      </w:r>
    </w:p>
    <w:p w14:paraId="4A431D11" w14:textId="77777777" w:rsidR="00E9458D" w:rsidRDefault="005C6BD6">
      <w:pPr>
        <w:pStyle w:val="BodyText"/>
        <w:ind w:left="1860" w:right="3902" w:hanging="60"/>
      </w:pPr>
      <w:r>
        <w:rPr>
          <w:shd w:val="clear" w:color="auto" w:fill="FFFF00"/>
        </w:rPr>
        <w:t>The Agency considers absences for Jury Duty to be Unpaid Leave.</w:t>
      </w:r>
      <w:r>
        <w:t xml:space="preserve"> </w:t>
      </w:r>
      <w:r>
        <w:rPr>
          <w:shd w:val="clear" w:color="auto" w:fill="FFFF00"/>
        </w:rPr>
        <w:t xml:space="preserve">Option #2 (Move “Jury Duty” to the policy </w:t>
      </w:r>
      <w:r>
        <w:rPr>
          <w:i/>
          <w:shd w:val="clear" w:color="auto" w:fill="FFFF00"/>
        </w:rPr>
        <w:t>#4.172 Paid Leave.</w:t>
      </w:r>
      <w:r>
        <w:rPr>
          <w:shd w:val="clear" w:color="auto" w:fill="FFFF00"/>
        </w:rPr>
        <w:t>)</w:t>
      </w:r>
    </w:p>
    <w:p w14:paraId="0BBEF78F" w14:textId="77777777" w:rsidR="00E9458D" w:rsidRDefault="005C6BD6">
      <w:pPr>
        <w:pStyle w:val="BodyText"/>
        <w:ind w:left="1800" w:firstLine="0"/>
      </w:pPr>
      <w:r>
        <w:rPr>
          <w:shd w:val="clear" w:color="auto" w:fill="FFFF00"/>
        </w:rPr>
        <w:t>In accordance with State law, the Agency treats Jury Duty as Paid Leave.</w:t>
      </w:r>
    </w:p>
    <w:p w14:paraId="382BEF62" w14:textId="77777777" w:rsidR="00E9458D" w:rsidRDefault="00E9458D">
      <w:pPr>
        <w:pStyle w:val="BodyText"/>
        <w:spacing w:before="5"/>
        <w:ind w:left="0" w:firstLine="0"/>
        <w:rPr>
          <w:sz w:val="26"/>
        </w:rPr>
      </w:pPr>
    </w:p>
    <w:p w14:paraId="088B528E" w14:textId="77777777" w:rsidR="00E9458D" w:rsidRDefault="005C6BD6">
      <w:pPr>
        <w:ind w:left="1800"/>
        <w:rPr>
          <w:rFonts w:ascii="Cambria"/>
          <w:b/>
          <w:sz w:val="26"/>
        </w:rPr>
      </w:pPr>
      <w:r>
        <w:rPr>
          <w:rFonts w:ascii="Cambria"/>
          <w:b/>
          <w:sz w:val="26"/>
        </w:rPr>
        <w:t>Procedures for Jury Duty Leave</w:t>
      </w:r>
    </w:p>
    <w:p w14:paraId="63EABDCB" w14:textId="77777777" w:rsidR="00E9458D" w:rsidRDefault="005C6BD6">
      <w:pPr>
        <w:pStyle w:val="ListParagraph"/>
        <w:numPr>
          <w:ilvl w:val="0"/>
          <w:numId w:val="348"/>
        </w:numPr>
        <w:tabs>
          <w:tab w:val="left" w:pos="2226"/>
          <w:tab w:val="left" w:pos="2227"/>
        </w:tabs>
        <w:ind w:right="1701"/>
        <w:rPr>
          <w:sz w:val="24"/>
        </w:rPr>
      </w:pPr>
      <w:r>
        <w:rPr>
          <w:sz w:val="24"/>
        </w:rPr>
        <w:t>Employees, who receive a summons for Jury Duty, shall notify their Supervisor immediately in order that schedules can be revised for that period.</w:t>
      </w:r>
      <w:r>
        <w:rPr>
          <w:spacing w:val="-4"/>
          <w:sz w:val="24"/>
        </w:rPr>
        <w:t xml:space="preserve"> </w:t>
      </w:r>
      <w:r>
        <w:rPr>
          <w:sz w:val="24"/>
        </w:rPr>
        <w:t>.</w:t>
      </w:r>
    </w:p>
    <w:p w14:paraId="3F7FF508" w14:textId="77777777" w:rsidR="00E9458D" w:rsidRDefault="005C6BD6">
      <w:pPr>
        <w:pStyle w:val="ListParagraph"/>
        <w:numPr>
          <w:ilvl w:val="0"/>
          <w:numId w:val="348"/>
        </w:numPr>
        <w:tabs>
          <w:tab w:val="left" w:pos="2226"/>
          <w:tab w:val="left" w:pos="2227"/>
        </w:tabs>
        <w:spacing w:before="1"/>
        <w:ind w:right="1701"/>
        <w:rPr>
          <w:sz w:val="24"/>
        </w:rPr>
      </w:pPr>
      <w:r>
        <w:rPr>
          <w:sz w:val="24"/>
        </w:rPr>
        <w:t>A copy of the affidavit from the Court Clerk and other related paperwork shall be submitted to the Supervisor or Agency</w:t>
      </w:r>
      <w:r>
        <w:rPr>
          <w:spacing w:val="-3"/>
          <w:sz w:val="24"/>
        </w:rPr>
        <w:t xml:space="preserve"> </w:t>
      </w:r>
      <w:r>
        <w:rPr>
          <w:sz w:val="24"/>
        </w:rPr>
        <w:t>Manager.</w:t>
      </w:r>
    </w:p>
    <w:p w14:paraId="2AE7F70B" w14:textId="77777777" w:rsidR="00E9458D" w:rsidRDefault="005C6BD6">
      <w:pPr>
        <w:pStyle w:val="ListParagraph"/>
        <w:numPr>
          <w:ilvl w:val="0"/>
          <w:numId w:val="348"/>
        </w:numPr>
        <w:tabs>
          <w:tab w:val="left" w:pos="2226"/>
          <w:tab w:val="left" w:pos="2227"/>
        </w:tabs>
        <w:ind w:right="1701"/>
        <w:rPr>
          <w:sz w:val="24"/>
        </w:rPr>
      </w:pPr>
      <w:r>
        <w:rPr>
          <w:sz w:val="24"/>
        </w:rPr>
        <w:t>After reporting for Jury Duty, employees, who are excused, are required to notify their Supervisor immediately for direction and/or possible re-assignment of</w:t>
      </w:r>
      <w:r>
        <w:rPr>
          <w:spacing w:val="-11"/>
          <w:sz w:val="24"/>
        </w:rPr>
        <w:t xml:space="preserve"> </w:t>
      </w:r>
      <w:r>
        <w:rPr>
          <w:sz w:val="24"/>
        </w:rPr>
        <w:t>duties.</w:t>
      </w:r>
    </w:p>
    <w:p w14:paraId="1FFD313F" w14:textId="77777777" w:rsidR="00E9458D" w:rsidRDefault="00E9458D">
      <w:pPr>
        <w:pStyle w:val="BodyText"/>
        <w:spacing w:before="6"/>
        <w:ind w:left="0" w:firstLine="0"/>
        <w:rPr>
          <w:sz w:val="26"/>
        </w:rPr>
      </w:pPr>
    </w:p>
    <w:p w14:paraId="4F5705F8" w14:textId="77777777" w:rsidR="00E9458D" w:rsidRDefault="005C6BD6">
      <w:pPr>
        <w:pStyle w:val="BodyText"/>
        <w:ind w:left="1800" w:firstLine="0"/>
      </w:pPr>
      <w:r>
        <w:rPr>
          <w:u w:val="single"/>
        </w:rPr>
        <w:t>Military Leave</w:t>
      </w:r>
    </w:p>
    <w:p w14:paraId="588CCAE4" w14:textId="77777777" w:rsidR="00E9458D" w:rsidRDefault="005C6BD6">
      <w:pPr>
        <w:ind w:left="1800" w:right="1701"/>
        <w:rPr>
          <w:sz w:val="24"/>
        </w:rPr>
      </w:pPr>
      <w:r>
        <w:rPr>
          <w:sz w:val="24"/>
        </w:rPr>
        <w:t xml:space="preserve">The Agency complies with State and Federal regulations including, the </w:t>
      </w:r>
      <w:r>
        <w:rPr>
          <w:i/>
          <w:sz w:val="24"/>
        </w:rPr>
        <w:t xml:space="preserve">Uniformed Services Employment and Reemployment Rights </w:t>
      </w:r>
      <w:r>
        <w:rPr>
          <w:sz w:val="24"/>
        </w:rPr>
        <w:t>Act (USERRA).</w:t>
      </w:r>
    </w:p>
    <w:p w14:paraId="2C5077D4" w14:textId="77777777" w:rsidR="00E9458D" w:rsidRDefault="00E9458D">
      <w:pPr>
        <w:pStyle w:val="BodyText"/>
        <w:ind w:left="0" w:firstLine="0"/>
      </w:pPr>
    </w:p>
    <w:p w14:paraId="2611C22E" w14:textId="77777777" w:rsidR="00E9458D" w:rsidRDefault="005C6BD6">
      <w:pPr>
        <w:pStyle w:val="BodyText"/>
        <w:ind w:left="1800" w:firstLine="0"/>
        <w:jc w:val="both"/>
      </w:pPr>
      <w:r>
        <w:t>Criteria for Military Leave includes, but is not limited to, the following:</w:t>
      </w:r>
    </w:p>
    <w:p w14:paraId="1253211A" w14:textId="77777777" w:rsidR="00E9458D" w:rsidRDefault="005C6BD6">
      <w:pPr>
        <w:pStyle w:val="ListParagraph"/>
        <w:numPr>
          <w:ilvl w:val="0"/>
          <w:numId w:val="347"/>
        </w:numPr>
        <w:tabs>
          <w:tab w:val="left" w:pos="2227"/>
        </w:tabs>
        <w:ind w:right="1703"/>
        <w:jc w:val="both"/>
        <w:rPr>
          <w:sz w:val="24"/>
        </w:rPr>
      </w:pPr>
      <w:r>
        <w:rPr>
          <w:sz w:val="24"/>
        </w:rPr>
        <w:t>Military Leave may be granted to employees, who are absent from work because of service in the U.S. Armed Forces, Reserves, National Guard or other “Uniformed Services”.</w:t>
      </w:r>
    </w:p>
    <w:p w14:paraId="1A299360" w14:textId="77777777" w:rsidR="00E9458D" w:rsidRDefault="005C6BD6">
      <w:pPr>
        <w:pStyle w:val="ListParagraph"/>
        <w:numPr>
          <w:ilvl w:val="0"/>
          <w:numId w:val="347"/>
        </w:numPr>
        <w:tabs>
          <w:tab w:val="left" w:pos="2227"/>
        </w:tabs>
        <w:ind w:right="1699"/>
        <w:jc w:val="both"/>
        <w:rPr>
          <w:sz w:val="24"/>
        </w:rPr>
      </w:pPr>
      <w:r>
        <w:rPr>
          <w:sz w:val="24"/>
        </w:rPr>
        <w:t>Employees shall give written, advance notice of their intention to take Military Leave, whenever possible, which includes the date that the absence will</w:t>
      </w:r>
      <w:r>
        <w:rPr>
          <w:spacing w:val="-7"/>
          <w:sz w:val="24"/>
        </w:rPr>
        <w:t xml:space="preserve"> </w:t>
      </w:r>
      <w:r>
        <w:rPr>
          <w:sz w:val="24"/>
        </w:rPr>
        <w:t>commence.</w:t>
      </w:r>
    </w:p>
    <w:p w14:paraId="480794CE" w14:textId="77777777" w:rsidR="00E9458D" w:rsidRDefault="005C6BD6">
      <w:pPr>
        <w:pStyle w:val="ListParagraph"/>
        <w:numPr>
          <w:ilvl w:val="0"/>
          <w:numId w:val="347"/>
        </w:numPr>
        <w:tabs>
          <w:tab w:val="left" w:pos="2227"/>
        </w:tabs>
        <w:jc w:val="both"/>
        <w:rPr>
          <w:sz w:val="24"/>
        </w:rPr>
      </w:pPr>
      <w:r>
        <w:rPr>
          <w:sz w:val="24"/>
        </w:rPr>
        <w:t>Employees have the option of applying any unused time towards Military</w:t>
      </w:r>
      <w:r>
        <w:rPr>
          <w:spacing w:val="-2"/>
          <w:sz w:val="24"/>
        </w:rPr>
        <w:t xml:space="preserve"> </w:t>
      </w:r>
      <w:r>
        <w:rPr>
          <w:sz w:val="24"/>
        </w:rPr>
        <w:t>Leave.</w:t>
      </w:r>
    </w:p>
    <w:p w14:paraId="65E46EE3" w14:textId="77777777" w:rsidR="00E9458D" w:rsidRDefault="005C6BD6">
      <w:pPr>
        <w:pStyle w:val="ListParagraph"/>
        <w:numPr>
          <w:ilvl w:val="0"/>
          <w:numId w:val="347"/>
        </w:numPr>
        <w:tabs>
          <w:tab w:val="left" w:pos="2227"/>
        </w:tabs>
        <w:ind w:right="1699"/>
        <w:jc w:val="both"/>
        <w:rPr>
          <w:sz w:val="24"/>
        </w:rPr>
      </w:pPr>
      <w:r>
        <w:rPr>
          <w:sz w:val="24"/>
        </w:rPr>
        <w:t>Continuation of health insurance benefits is available, as required by USERRA, based on the length of the leave and subject to the terms, conditions and limitations of the applicable plans for which employees are otherwise</w:t>
      </w:r>
      <w:r>
        <w:rPr>
          <w:spacing w:val="-2"/>
          <w:sz w:val="24"/>
        </w:rPr>
        <w:t xml:space="preserve"> </w:t>
      </w:r>
      <w:r>
        <w:rPr>
          <w:sz w:val="24"/>
        </w:rPr>
        <w:t>eligible.</w:t>
      </w:r>
    </w:p>
    <w:p w14:paraId="077EE252" w14:textId="77777777" w:rsidR="00E9458D" w:rsidRDefault="005C6BD6">
      <w:pPr>
        <w:pStyle w:val="ListParagraph"/>
        <w:numPr>
          <w:ilvl w:val="0"/>
          <w:numId w:val="347"/>
        </w:numPr>
        <w:tabs>
          <w:tab w:val="left" w:pos="2227"/>
        </w:tabs>
        <w:jc w:val="both"/>
        <w:rPr>
          <w:sz w:val="24"/>
        </w:rPr>
      </w:pPr>
      <w:r>
        <w:rPr>
          <w:sz w:val="24"/>
        </w:rPr>
        <w:t>Benefit accruals will resume upon the employees return to active</w:t>
      </w:r>
      <w:r>
        <w:rPr>
          <w:spacing w:val="-3"/>
          <w:sz w:val="24"/>
        </w:rPr>
        <w:t xml:space="preserve"> </w:t>
      </w:r>
      <w:r>
        <w:rPr>
          <w:sz w:val="24"/>
        </w:rPr>
        <w:t>employment.</w:t>
      </w:r>
    </w:p>
    <w:p w14:paraId="29BD0DD3" w14:textId="77777777" w:rsidR="00E9458D" w:rsidRDefault="005C6BD6">
      <w:pPr>
        <w:pStyle w:val="ListParagraph"/>
        <w:numPr>
          <w:ilvl w:val="0"/>
          <w:numId w:val="347"/>
        </w:numPr>
        <w:tabs>
          <w:tab w:val="left" w:pos="2227"/>
        </w:tabs>
        <w:ind w:right="1698"/>
        <w:jc w:val="both"/>
        <w:rPr>
          <w:sz w:val="24"/>
        </w:rPr>
      </w:pPr>
      <w:r>
        <w:rPr>
          <w:sz w:val="24"/>
        </w:rPr>
        <w:t>The Agency will not permit any discriminating practices against employees, as a result of their service in the Uniformed</w:t>
      </w:r>
      <w:r>
        <w:rPr>
          <w:spacing w:val="-3"/>
          <w:sz w:val="24"/>
        </w:rPr>
        <w:t xml:space="preserve"> </w:t>
      </w:r>
      <w:r>
        <w:rPr>
          <w:sz w:val="24"/>
        </w:rPr>
        <w:t>Services.</w:t>
      </w:r>
    </w:p>
    <w:p w14:paraId="54C82DAB" w14:textId="77777777" w:rsidR="00E9458D" w:rsidRDefault="00E9458D">
      <w:pPr>
        <w:jc w:val="both"/>
        <w:rPr>
          <w:sz w:val="24"/>
        </w:rPr>
        <w:sectPr w:rsidR="00E9458D">
          <w:footerReference w:type="default" r:id="rId148"/>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pgNumType w:start="41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06380BF" w14:textId="77777777">
        <w:trPr>
          <w:trHeight w:val="612"/>
        </w:trPr>
        <w:tc>
          <w:tcPr>
            <w:tcW w:w="5689" w:type="dxa"/>
          </w:tcPr>
          <w:p w14:paraId="1E8CE70B"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1E885662" w14:textId="77777777" w:rsidR="00E9458D" w:rsidRDefault="00E9458D">
            <w:pPr>
              <w:pStyle w:val="TableParagraph"/>
              <w:ind w:left="0"/>
              <w:rPr>
                <w:sz w:val="24"/>
              </w:rPr>
            </w:pPr>
          </w:p>
          <w:p w14:paraId="6F66A8B8" w14:textId="77777777" w:rsidR="00E9458D" w:rsidRDefault="005C6BD6">
            <w:pPr>
              <w:pStyle w:val="TableParagraph"/>
              <w:ind w:left="487"/>
              <w:rPr>
                <w:sz w:val="20"/>
              </w:rPr>
            </w:pPr>
            <w:r>
              <w:rPr>
                <w:noProof/>
                <w:sz w:val="20"/>
              </w:rPr>
              <w:drawing>
                <wp:inline distT="0" distB="0" distL="0" distR="0" wp14:anchorId="7861432D" wp14:editId="465B15B3">
                  <wp:extent cx="1390695" cy="966501"/>
                  <wp:effectExtent l="0" t="0" r="0" b="0"/>
                  <wp:docPr id="82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6006CFA" w14:textId="77777777">
        <w:trPr>
          <w:trHeight w:val="1184"/>
        </w:trPr>
        <w:tc>
          <w:tcPr>
            <w:tcW w:w="5689" w:type="dxa"/>
          </w:tcPr>
          <w:p w14:paraId="144EFA6D" w14:textId="77777777" w:rsidR="00E9458D" w:rsidRDefault="00E9458D">
            <w:pPr>
              <w:pStyle w:val="TableParagraph"/>
              <w:ind w:left="0"/>
              <w:rPr>
                <w:sz w:val="24"/>
              </w:rPr>
            </w:pPr>
          </w:p>
          <w:p w14:paraId="34E9F5AD" w14:textId="77777777" w:rsidR="00E9458D" w:rsidRDefault="005C6BD6">
            <w:pPr>
              <w:pStyle w:val="TableParagraph"/>
              <w:rPr>
                <w:b/>
                <w:sz w:val="24"/>
              </w:rPr>
            </w:pPr>
            <w:r>
              <w:rPr>
                <w:b/>
                <w:sz w:val="24"/>
              </w:rPr>
              <w:t>Section 4: Human Resources</w:t>
            </w:r>
          </w:p>
        </w:tc>
        <w:tc>
          <w:tcPr>
            <w:tcW w:w="3168" w:type="dxa"/>
            <w:vMerge/>
            <w:tcBorders>
              <w:top w:val="nil"/>
            </w:tcBorders>
          </w:tcPr>
          <w:p w14:paraId="0E82ABAB" w14:textId="77777777" w:rsidR="00E9458D" w:rsidRDefault="00E9458D">
            <w:pPr>
              <w:rPr>
                <w:sz w:val="2"/>
                <w:szCs w:val="2"/>
              </w:rPr>
            </w:pPr>
          </w:p>
        </w:tc>
      </w:tr>
      <w:tr w:rsidR="00E9458D" w14:paraId="7B4E53EE" w14:textId="77777777">
        <w:trPr>
          <w:trHeight w:val="275"/>
        </w:trPr>
        <w:tc>
          <w:tcPr>
            <w:tcW w:w="5689" w:type="dxa"/>
            <w:vMerge w:val="restart"/>
          </w:tcPr>
          <w:p w14:paraId="196192F5" w14:textId="77777777" w:rsidR="00E9458D" w:rsidRDefault="00E9458D">
            <w:pPr>
              <w:pStyle w:val="TableParagraph"/>
              <w:ind w:left="0"/>
              <w:rPr>
                <w:sz w:val="24"/>
              </w:rPr>
            </w:pPr>
          </w:p>
          <w:p w14:paraId="4F4F7634" w14:textId="77777777" w:rsidR="00E9458D" w:rsidRDefault="005C6BD6">
            <w:pPr>
              <w:pStyle w:val="TableParagraph"/>
              <w:rPr>
                <w:b/>
                <w:sz w:val="24"/>
              </w:rPr>
            </w:pPr>
            <w:r>
              <w:rPr>
                <w:b/>
                <w:sz w:val="24"/>
              </w:rPr>
              <w:t>Policy Title: Unpaid Leave</w:t>
            </w:r>
          </w:p>
        </w:tc>
        <w:tc>
          <w:tcPr>
            <w:tcW w:w="3168" w:type="dxa"/>
          </w:tcPr>
          <w:p w14:paraId="36768162" w14:textId="77777777" w:rsidR="00E9458D" w:rsidRDefault="005C6BD6">
            <w:pPr>
              <w:pStyle w:val="TableParagraph"/>
              <w:spacing w:line="256" w:lineRule="exact"/>
              <w:rPr>
                <w:b/>
                <w:sz w:val="24"/>
              </w:rPr>
            </w:pPr>
            <w:r>
              <w:rPr>
                <w:b/>
                <w:sz w:val="24"/>
              </w:rPr>
              <w:t>Policy Number: 4.173</w:t>
            </w:r>
          </w:p>
        </w:tc>
      </w:tr>
      <w:tr w:rsidR="00E9458D" w14:paraId="0B420199" w14:textId="77777777">
        <w:trPr>
          <w:trHeight w:val="275"/>
        </w:trPr>
        <w:tc>
          <w:tcPr>
            <w:tcW w:w="5689" w:type="dxa"/>
            <w:vMerge/>
            <w:tcBorders>
              <w:top w:val="nil"/>
            </w:tcBorders>
          </w:tcPr>
          <w:p w14:paraId="06F6CEAC" w14:textId="77777777" w:rsidR="00E9458D" w:rsidRDefault="00E9458D">
            <w:pPr>
              <w:rPr>
                <w:sz w:val="2"/>
                <w:szCs w:val="2"/>
              </w:rPr>
            </w:pPr>
          </w:p>
        </w:tc>
        <w:tc>
          <w:tcPr>
            <w:tcW w:w="3168" w:type="dxa"/>
          </w:tcPr>
          <w:p w14:paraId="45633DAD" w14:textId="77777777" w:rsidR="00E9458D" w:rsidRDefault="005C6BD6">
            <w:pPr>
              <w:pStyle w:val="TableParagraph"/>
              <w:spacing w:line="255" w:lineRule="exact"/>
              <w:rPr>
                <w:b/>
                <w:sz w:val="24"/>
              </w:rPr>
            </w:pPr>
            <w:r>
              <w:rPr>
                <w:b/>
                <w:sz w:val="24"/>
              </w:rPr>
              <w:t>Effective Date:</w:t>
            </w:r>
          </w:p>
        </w:tc>
      </w:tr>
      <w:tr w:rsidR="00E9458D" w14:paraId="74074A7F" w14:textId="77777777">
        <w:trPr>
          <w:trHeight w:val="276"/>
        </w:trPr>
        <w:tc>
          <w:tcPr>
            <w:tcW w:w="5689" w:type="dxa"/>
            <w:vMerge/>
            <w:tcBorders>
              <w:top w:val="nil"/>
            </w:tcBorders>
          </w:tcPr>
          <w:p w14:paraId="7E4405B2" w14:textId="77777777" w:rsidR="00E9458D" w:rsidRDefault="00E9458D">
            <w:pPr>
              <w:rPr>
                <w:sz w:val="2"/>
                <w:szCs w:val="2"/>
              </w:rPr>
            </w:pPr>
          </w:p>
        </w:tc>
        <w:tc>
          <w:tcPr>
            <w:tcW w:w="3168" w:type="dxa"/>
          </w:tcPr>
          <w:p w14:paraId="129B89EF" w14:textId="77777777" w:rsidR="00E9458D" w:rsidRDefault="005C6BD6">
            <w:pPr>
              <w:pStyle w:val="TableParagraph"/>
              <w:spacing w:before="1" w:line="255" w:lineRule="exact"/>
              <w:rPr>
                <w:b/>
                <w:sz w:val="24"/>
              </w:rPr>
            </w:pPr>
            <w:r>
              <w:rPr>
                <w:b/>
                <w:sz w:val="24"/>
              </w:rPr>
              <w:t>Revision Date:</w:t>
            </w:r>
          </w:p>
        </w:tc>
      </w:tr>
      <w:tr w:rsidR="00E9458D" w14:paraId="06D79518" w14:textId="77777777">
        <w:trPr>
          <w:trHeight w:val="275"/>
        </w:trPr>
        <w:tc>
          <w:tcPr>
            <w:tcW w:w="5689" w:type="dxa"/>
            <w:vMerge/>
            <w:tcBorders>
              <w:top w:val="nil"/>
            </w:tcBorders>
          </w:tcPr>
          <w:p w14:paraId="56C1DE93" w14:textId="77777777" w:rsidR="00E9458D" w:rsidRDefault="00E9458D">
            <w:pPr>
              <w:rPr>
                <w:sz w:val="2"/>
                <w:szCs w:val="2"/>
              </w:rPr>
            </w:pPr>
          </w:p>
        </w:tc>
        <w:tc>
          <w:tcPr>
            <w:tcW w:w="3168" w:type="dxa"/>
          </w:tcPr>
          <w:p w14:paraId="668491BB" w14:textId="77777777" w:rsidR="00E9458D" w:rsidRDefault="005C6BD6">
            <w:pPr>
              <w:pStyle w:val="TableParagraph"/>
              <w:spacing w:line="255" w:lineRule="exact"/>
              <w:rPr>
                <w:b/>
                <w:sz w:val="24"/>
              </w:rPr>
            </w:pPr>
            <w:r>
              <w:rPr>
                <w:b/>
                <w:sz w:val="24"/>
              </w:rPr>
              <w:t>Approved By:</w:t>
            </w:r>
          </w:p>
        </w:tc>
      </w:tr>
      <w:tr w:rsidR="00E9458D" w14:paraId="1BA671FA" w14:textId="77777777">
        <w:trPr>
          <w:trHeight w:val="276"/>
        </w:trPr>
        <w:tc>
          <w:tcPr>
            <w:tcW w:w="5689" w:type="dxa"/>
            <w:vMerge/>
            <w:tcBorders>
              <w:top w:val="nil"/>
            </w:tcBorders>
          </w:tcPr>
          <w:p w14:paraId="177F6B40" w14:textId="77777777" w:rsidR="00E9458D" w:rsidRDefault="00E9458D">
            <w:pPr>
              <w:rPr>
                <w:sz w:val="2"/>
                <w:szCs w:val="2"/>
              </w:rPr>
            </w:pPr>
          </w:p>
        </w:tc>
        <w:tc>
          <w:tcPr>
            <w:tcW w:w="3168" w:type="dxa"/>
          </w:tcPr>
          <w:p w14:paraId="0E422C34" w14:textId="77777777" w:rsidR="00E9458D" w:rsidRDefault="005C6BD6">
            <w:pPr>
              <w:pStyle w:val="TableParagraph"/>
              <w:tabs>
                <w:tab w:val="left" w:pos="1833"/>
              </w:tabs>
              <w:spacing w:line="257" w:lineRule="exact"/>
              <w:rPr>
                <w:b/>
                <w:sz w:val="24"/>
              </w:rPr>
            </w:pPr>
            <w:r>
              <w:rPr>
                <w:b/>
                <w:sz w:val="24"/>
              </w:rPr>
              <w:t>Page</w:t>
            </w:r>
            <w:r>
              <w:rPr>
                <w:b/>
                <w:spacing w:val="-1"/>
                <w:sz w:val="24"/>
              </w:rPr>
              <w:t xml:space="preserve"> </w:t>
            </w:r>
            <w:r>
              <w:rPr>
                <w:b/>
                <w:sz w:val="24"/>
              </w:rPr>
              <w:t>Number:</w:t>
            </w:r>
            <w:r>
              <w:rPr>
                <w:b/>
                <w:sz w:val="24"/>
              </w:rPr>
              <w:tab/>
              <w:t>Page 6 of</w:t>
            </w:r>
            <w:r>
              <w:rPr>
                <w:b/>
                <w:spacing w:val="-2"/>
                <w:sz w:val="24"/>
              </w:rPr>
              <w:t xml:space="preserve"> </w:t>
            </w:r>
            <w:r>
              <w:rPr>
                <w:b/>
                <w:sz w:val="24"/>
              </w:rPr>
              <w:t>6</w:t>
            </w:r>
          </w:p>
        </w:tc>
      </w:tr>
    </w:tbl>
    <w:p w14:paraId="5B6F484E" w14:textId="77777777" w:rsidR="00E9458D" w:rsidRDefault="00E9458D">
      <w:pPr>
        <w:pStyle w:val="BodyText"/>
        <w:ind w:left="0" w:firstLine="0"/>
        <w:rPr>
          <w:sz w:val="20"/>
        </w:rPr>
      </w:pPr>
    </w:p>
    <w:p w14:paraId="5735B2EC" w14:textId="77777777" w:rsidR="00E9458D" w:rsidRDefault="00E9458D">
      <w:pPr>
        <w:pStyle w:val="BodyText"/>
        <w:spacing w:before="6"/>
        <w:ind w:left="0" w:firstLine="0"/>
        <w:rPr>
          <w:sz w:val="20"/>
        </w:rPr>
      </w:pPr>
    </w:p>
    <w:p w14:paraId="421DF8BA" w14:textId="77777777" w:rsidR="00E9458D" w:rsidRDefault="005C6BD6">
      <w:pPr>
        <w:pStyle w:val="ListParagraph"/>
        <w:numPr>
          <w:ilvl w:val="0"/>
          <w:numId w:val="347"/>
        </w:numPr>
        <w:tabs>
          <w:tab w:val="left" w:pos="2226"/>
          <w:tab w:val="left" w:pos="2227"/>
        </w:tabs>
        <w:spacing w:before="90"/>
        <w:ind w:right="1697"/>
        <w:rPr>
          <w:sz w:val="24"/>
        </w:rPr>
      </w:pPr>
      <w:r>
        <w:rPr>
          <w:sz w:val="24"/>
        </w:rPr>
        <w:t>When Military Service is finished, returning employees may request re-employment with the Agency</w:t>
      </w:r>
      <w:r>
        <w:rPr>
          <w:spacing w:val="-1"/>
          <w:sz w:val="24"/>
        </w:rPr>
        <w:t xml:space="preserve"> </w:t>
      </w:r>
      <w:r>
        <w:rPr>
          <w:sz w:val="24"/>
        </w:rPr>
        <w:t>if:</w:t>
      </w:r>
    </w:p>
    <w:p w14:paraId="12DBCE1E" w14:textId="77777777" w:rsidR="00E9458D" w:rsidRDefault="005C6BD6">
      <w:pPr>
        <w:pStyle w:val="ListParagraph"/>
        <w:numPr>
          <w:ilvl w:val="1"/>
          <w:numId w:val="347"/>
        </w:numPr>
        <w:tabs>
          <w:tab w:val="left" w:pos="2510"/>
        </w:tabs>
        <w:spacing w:before="1"/>
        <w:rPr>
          <w:sz w:val="24"/>
        </w:rPr>
      </w:pPr>
      <w:r>
        <w:rPr>
          <w:sz w:val="24"/>
        </w:rPr>
        <w:t>their absence is less than 5</w:t>
      </w:r>
      <w:r>
        <w:rPr>
          <w:spacing w:val="-2"/>
          <w:sz w:val="24"/>
        </w:rPr>
        <w:t xml:space="preserve"> </w:t>
      </w:r>
      <w:r>
        <w:rPr>
          <w:sz w:val="24"/>
        </w:rPr>
        <w:t>years;</w:t>
      </w:r>
    </w:p>
    <w:p w14:paraId="157F0082" w14:textId="77777777" w:rsidR="00E9458D" w:rsidRDefault="005C6BD6">
      <w:pPr>
        <w:pStyle w:val="ListParagraph"/>
        <w:numPr>
          <w:ilvl w:val="1"/>
          <w:numId w:val="347"/>
        </w:numPr>
        <w:tabs>
          <w:tab w:val="left" w:pos="2510"/>
        </w:tabs>
        <w:rPr>
          <w:sz w:val="24"/>
        </w:rPr>
      </w:pPr>
      <w:r>
        <w:rPr>
          <w:sz w:val="24"/>
        </w:rPr>
        <w:t>they re-apply to the Agency, in writing, within the established time limits;</w:t>
      </w:r>
      <w:r>
        <w:rPr>
          <w:spacing w:val="-3"/>
          <w:sz w:val="24"/>
        </w:rPr>
        <w:t xml:space="preserve"> </w:t>
      </w:r>
      <w:r>
        <w:rPr>
          <w:sz w:val="24"/>
        </w:rPr>
        <w:t>and,</w:t>
      </w:r>
    </w:p>
    <w:p w14:paraId="44434A20" w14:textId="77777777" w:rsidR="00E9458D" w:rsidRDefault="005C6BD6">
      <w:pPr>
        <w:pStyle w:val="ListParagraph"/>
        <w:numPr>
          <w:ilvl w:val="1"/>
          <w:numId w:val="347"/>
        </w:numPr>
        <w:tabs>
          <w:tab w:val="left" w:pos="2510"/>
        </w:tabs>
        <w:rPr>
          <w:sz w:val="24"/>
        </w:rPr>
      </w:pPr>
      <w:r>
        <w:rPr>
          <w:sz w:val="24"/>
        </w:rPr>
        <w:t>they were released from Military Service under honorable</w:t>
      </w:r>
      <w:r>
        <w:rPr>
          <w:spacing w:val="-6"/>
          <w:sz w:val="24"/>
        </w:rPr>
        <w:t xml:space="preserve"> </w:t>
      </w:r>
      <w:r>
        <w:rPr>
          <w:sz w:val="24"/>
        </w:rPr>
        <w:t>conditions.</w:t>
      </w:r>
    </w:p>
    <w:p w14:paraId="647F91BA" w14:textId="77777777" w:rsidR="00E9458D" w:rsidRDefault="005C6BD6">
      <w:pPr>
        <w:pStyle w:val="ListParagraph"/>
        <w:numPr>
          <w:ilvl w:val="0"/>
          <w:numId w:val="347"/>
        </w:numPr>
        <w:tabs>
          <w:tab w:val="left" w:pos="2226"/>
          <w:tab w:val="left" w:pos="2227"/>
        </w:tabs>
        <w:spacing w:before="4" w:line="235" w:lineRule="auto"/>
        <w:ind w:right="1703"/>
        <w:rPr>
          <w:rFonts w:ascii="Cambria"/>
          <w:sz w:val="26"/>
        </w:rPr>
      </w:pPr>
      <w:r>
        <w:rPr>
          <w:sz w:val="24"/>
        </w:rPr>
        <w:t>The 5 years Leave of Absence for Military Service is a cumulative total and includes both past and present Military</w:t>
      </w:r>
      <w:r>
        <w:rPr>
          <w:spacing w:val="-2"/>
          <w:sz w:val="24"/>
        </w:rPr>
        <w:t xml:space="preserve"> </w:t>
      </w:r>
      <w:r>
        <w:rPr>
          <w:sz w:val="24"/>
        </w:rPr>
        <w:t>Service.</w:t>
      </w:r>
    </w:p>
    <w:p w14:paraId="0D068030" w14:textId="77777777" w:rsidR="00E9458D" w:rsidRDefault="005C6BD6">
      <w:pPr>
        <w:pStyle w:val="ListParagraph"/>
        <w:numPr>
          <w:ilvl w:val="0"/>
          <w:numId w:val="347"/>
        </w:numPr>
        <w:tabs>
          <w:tab w:val="left" w:pos="2226"/>
          <w:tab w:val="left" w:pos="2227"/>
        </w:tabs>
        <w:spacing w:before="2"/>
        <w:ind w:right="1701"/>
        <w:rPr>
          <w:sz w:val="24"/>
        </w:rPr>
      </w:pPr>
      <w:r>
        <w:rPr>
          <w:sz w:val="24"/>
        </w:rPr>
        <w:t>The Agency will attempt to reinstate returning employees to the positions they held prior to Military Service</w:t>
      </w:r>
      <w:r>
        <w:rPr>
          <w:spacing w:val="-2"/>
          <w:sz w:val="24"/>
        </w:rPr>
        <w:t xml:space="preserve"> </w:t>
      </w:r>
      <w:r>
        <w:rPr>
          <w:sz w:val="24"/>
        </w:rPr>
        <w:t>providing:</w:t>
      </w:r>
    </w:p>
    <w:p w14:paraId="4D706F54" w14:textId="77777777" w:rsidR="00E9458D" w:rsidRDefault="005C6BD6">
      <w:pPr>
        <w:pStyle w:val="ListParagraph"/>
        <w:numPr>
          <w:ilvl w:val="1"/>
          <w:numId w:val="347"/>
        </w:numPr>
        <w:tabs>
          <w:tab w:val="left" w:pos="2510"/>
        </w:tabs>
        <w:ind w:left="2520" w:right="1703" w:hanging="360"/>
        <w:rPr>
          <w:sz w:val="24"/>
        </w:rPr>
      </w:pPr>
      <w:r>
        <w:rPr>
          <w:sz w:val="24"/>
        </w:rPr>
        <w:t>their physical and/or mental ability to perform the duties of their former positions does not impact their re-assignment;</w:t>
      </w:r>
      <w:r>
        <w:rPr>
          <w:spacing w:val="-4"/>
          <w:sz w:val="24"/>
        </w:rPr>
        <w:t xml:space="preserve"> </w:t>
      </w:r>
      <w:r>
        <w:rPr>
          <w:sz w:val="24"/>
        </w:rPr>
        <w:t>and,</w:t>
      </w:r>
    </w:p>
    <w:p w14:paraId="6D6BC4B3" w14:textId="77777777" w:rsidR="00E9458D" w:rsidRDefault="005C6BD6">
      <w:pPr>
        <w:pStyle w:val="ListParagraph"/>
        <w:numPr>
          <w:ilvl w:val="1"/>
          <w:numId w:val="347"/>
        </w:numPr>
        <w:tabs>
          <w:tab w:val="left" w:pos="2510"/>
        </w:tabs>
        <w:rPr>
          <w:sz w:val="24"/>
        </w:rPr>
      </w:pPr>
      <w:r>
        <w:rPr>
          <w:sz w:val="24"/>
        </w:rPr>
        <w:t>assignments are</w:t>
      </w:r>
      <w:r>
        <w:rPr>
          <w:spacing w:val="-1"/>
          <w:sz w:val="24"/>
        </w:rPr>
        <w:t xml:space="preserve"> </w:t>
      </w:r>
      <w:r>
        <w:rPr>
          <w:sz w:val="24"/>
        </w:rPr>
        <w:t>available.</w:t>
      </w:r>
    </w:p>
    <w:p w14:paraId="5A660967" w14:textId="77777777" w:rsidR="00E9458D" w:rsidRDefault="005C6BD6">
      <w:pPr>
        <w:pStyle w:val="ListParagraph"/>
        <w:numPr>
          <w:ilvl w:val="0"/>
          <w:numId w:val="347"/>
        </w:numPr>
        <w:tabs>
          <w:tab w:val="left" w:pos="2227"/>
        </w:tabs>
        <w:ind w:right="1701"/>
        <w:rPr>
          <w:sz w:val="24"/>
        </w:rPr>
      </w:pPr>
      <w:r>
        <w:rPr>
          <w:sz w:val="24"/>
        </w:rPr>
        <w:t>Should a new position be offered, the Agency will provide similar status, seniority, benefits and pay. This position may</w:t>
      </w:r>
      <w:r>
        <w:rPr>
          <w:spacing w:val="-2"/>
          <w:sz w:val="24"/>
        </w:rPr>
        <w:t xml:space="preserve"> </w:t>
      </w:r>
      <w:r>
        <w:rPr>
          <w:sz w:val="24"/>
        </w:rPr>
        <w:t>be:</w:t>
      </w:r>
    </w:p>
    <w:p w14:paraId="1783905C" w14:textId="77777777" w:rsidR="00E9458D" w:rsidRDefault="005C6BD6">
      <w:pPr>
        <w:pStyle w:val="ListParagraph"/>
        <w:numPr>
          <w:ilvl w:val="1"/>
          <w:numId w:val="347"/>
        </w:numPr>
        <w:tabs>
          <w:tab w:val="left" w:pos="2510"/>
        </w:tabs>
        <w:ind w:left="2520" w:right="1700" w:hanging="360"/>
        <w:rPr>
          <w:sz w:val="24"/>
        </w:rPr>
      </w:pPr>
      <w:r>
        <w:rPr>
          <w:sz w:val="24"/>
        </w:rPr>
        <w:t>one that the employee could have attained, had he/she remained continuously employed with the Agency;</w:t>
      </w:r>
      <w:r>
        <w:rPr>
          <w:spacing w:val="59"/>
          <w:sz w:val="24"/>
        </w:rPr>
        <w:t xml:space="preserve"> </w:t>
      </w:r>
      <w:r>
        <w:rPr>
          <w:sz w:val="24"/>
        </w:rPr>
        <w:t>or,</w:t>
      </w:r>
    </w:p>
    <w:p w14:paraId="2D45C807" w14:textId="77777777" w:rsidR="00E9458D" w:rsidRDefault="005C6BD6">
      <w:pPr>
        <w:pStyle w:val="ListParagraph"/>
        <w:numPr>
          <w:ilvl w:val="1"/>
          <w:numId w:val="347"/>
        </w:numPr>
        <w:tabs>
          <w:tab w:val="left" w:pos="2510"/>
        </w:tabs>
        <w:ind w:left="2520" w:right="1700" w:hanging="360"/>
        <w:rPr>
          <w:sz w:val="24"/>
        </w:rPr>
      </w:pPr>
      <w:r>
        <w:rPr>
          <w:sz w:val="24"/>
        </w:rPr>
        <w:t>a comparable one, depending on the length of Military Service, in accordance with</w:t>
      </w:r>
      <w:r>
        <w:rPr>
          <w:spacing w:val="-1"/>
          <w:sz w:val="24"/>
        </w:rPr>
        <w:t xml:space="preserve"> </w:t>
      </w:r>
      <w:r>
        <w:rPr>
          <w:sz w:val="24"/>
        </w:rPr>
        <w:t>USERRA.</w:t>
      </w:r>
    </w:p>
    <w:p w14:paraId="69178DA1" w14:textId="77777777" w:rsidR="00E9458D" w:rsidRDefault="005C6BD6">
      <w:pPr>
        <w:pStyle w:val="ListParagraph"/>
        <w:numPr>
          <w:ilvl w:val="0"/>
          <w:numId w:val="347"/>
        </w:numPr>
        <w:tabs>
          <w:tab w:val="left" w:pos="2227"/>
        </w:tabs>
        <w:ind w:right="1697"/>
        <w:rPr>
          <w:sz w:val="24"/>
        </w:rPr>
      </w:pPr>
      <w:r>
        <w:rPr>
          <w:sz w:val="24"/>
        </w:rPr>
        <w:t>The physical and/or mental ability to perform duties could impact which positions will be considered for returning</w:t>
      </w:r>
      <w:r>
        <w:rPr>
          <w:spacing w:val="-1"/>
          <w:sz w:val="24"/>
        </w:rPr>
        <w:t xml:space="preserve"> </w:t>
      </w:r>
      <w:r>
        <w:rPr>
          <w:sz w:val="24"/>
        </w:rPr>
        <w:t>employees.</w:t>
      </w:r>
    </w:p>
    <w:p w14:paraId="47A15891" w14:textId="77777777" w:rsidR="00E9458D" w:rsidRDefault="005C6BD6">
      <w:pPr>
        <w:pStyle w:val="ListParagraph"/>
        <w:numPr>
          <w:ilvl w:val="0"/>
          <w:numId w:val="347"/>
        </w:numPr>
        <w:tabs>
          <w:tab w:val="left" w:pos="2221"/>
        </w:tabs>
        <w:ind w:right="1701"/>
        <w:rPr>
          <w:sz w:val="24"/>
        </w:rPr>
      </w:pPr>
      <w:r>
        <w:rPr>
          <w:sz w:val="24"/>
        </w:rPr>
        <w:t>Returning employees will be treated as though they were continuously employed for determining benefits based on length of</w:t>
      </w:r>
      <w:r>
        <w:rPr>
          <w:spacing w:val="-3"/>
          <w:sz w:val="24"/>
        </w:rPr>
        <w:t xml:space="preserve"> </w:t>
      </w:r>
      <w:r>
        <w:rPr>
          <w:sz w:val="24"/>
        </w:rPr>
        <w:t>service.</w:t>
      </w:r>
    </w:p>
    <w:p w14:paraId="13CF8EEA" w14:textId="77777777" w:rsidR="00E9458D" w:rsidRDefault="00E9458D">
      <w:pPr>
        <w:pStyle w:val="BodyText"/>
        <w:ind w:left="0" w:firstLine="0"/>
      </w:pPr>
    </w:p>
    <w:p w14:paraId="1CAA717D" w14:textId="77777777" w:rsidR="00E9458D" w:rsidRDefault="005C6BD6">
      <w:pPr>
        <w:pStyle w:val="Heading2"/>
      </w:pPr>
      <w:r>
        <w:t>REFERENCES</w:t>
      </w:r>
    </w:p>
    <w:p w14:paraId="51D09104" w14:textId="77777777" w:rsidR="00E9458D" w:rsidRDefault="005C6BD6">
      <w:pPr>
        <w:pStyle w:val="ListParagraph"/>
        <w:numPr>
          <w:ilvl w:val="0"/>
          <w:numId w:val="346"/>
        </w:numPr>
        <w:tabs>
          <w:tab w:val="left" w:pos="2226"/>
          <w:tab w:val="left" w:pos="2227"/>
        </w:tabs>
        <w:rPr>
          <w:sz w:val="24"/>
        </w:rPr>
      </w:pPr>
      <w:r>
        <w:rPr>
          <w:sz w:val="24"/>
        </w:rPr>
        <w:t>Fair Labor Standards Act</w:t>
      </w:r>
      <w:r>
        <w:rPr>
          <w:spacing w:val="-2"/>
          <w:sz w:val="24"/>
        </w:rPr>
        <w:t xml:space="preserve"> </w:t>
      </w:r>
      <w:r>
        <w:rPr>
          <w:sz w:val="24"/>
        </w:rPr>
        <w:t>(FLSA)</w:t>
      </w:r>
    </w:p>
    <w:p w14:paraId="495820AB" w14:textId="77777777" w:rsidR="00E9458D" w:rsidRDefault="005C6BD6">
      <w:pPr>
        <w:pStyle w:val="ListParagraph"/>
        <w:numPr>
          <w:ilvl w:val="0"/>
          <w:numId w:val="346"/>
        </w:numPr>
        <w:tabs>
          <w:tab w:val="left" w:pos="2226"/>
          <w:tab w:val="left" w:pos="2227"/>
        </w:tabs>
        <w:rPr>
          <w:sz w:val="24"/>
        </w:rPr>
      </w:pPr>
      <w:r>
        <w:rPr>
          <w:sz w:val="24"/>
        </w:rPr>
        <w:t>Family and Medical Leave Act</w:t>
      </w:r>
      <w:r>
        <w:rPr>
          <w:spacing w:val="-3"/>
          <w:sz w:val="24"/>
        </w:rPr>
        <w:t xml:space="preserve"> </w:t>
      </w:r>
      <w:r>
        <w:rPr>
          <w:sz w:val="24"/>
        </w:rPr>
        <w:t>(FMLA)</w:t>
      </w:r>
    </w:p>
    <w:p w14:paraId="54EA0E45" w14:textId="77777777" w:rsidR="00E9458D" w:rsidRDefault="005C6BD6">
      <w:pPr>
        <w:pStyle w:val="ListParagraph"/>
        <w:numPr>
          <w:ilvl w:val="0"/>
          <w:numId w:val="346"/>
        </w:numPr>
        <w:tabs>
          <w:tab w:val="left" w:pos="2226"/>
          <w:tab w:val="left" w:pos="2227"/>
        </w:tabs>
        <w:rPr>
          <w:sz w:val="24"/>
        </w:rPr>
      </w:pPr>
      <w:r>
        <w:rPr>
          <w:sz w:val="24"/>
        </w:rPr>
        <w:t>Uniformed Services Employment and Reemployment Rights Act</w:t>
      </w:r>
      <w:r>
        <w:rPr>
          <w:spacing w:val="-2"/>
          <w:sz w:val="24"/>
        </w:rPr>
        <w:t xml:space="preserve"> </w:t>
      </w:r>
      <w:r>
        <w:rPr>
          <w:sz w:val="24"/>
        </w:rPr>
        <w:t>(USERRA)</w:t>
      </w:r>
    </w:p>
    <w:p w14:paraId="32325837"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209E057" w14:textId="77777777">
        <w:trPr>
          <w:trHeight w:val="612"/>
        </w:trPr>
        <w:tc>
          <w:tcPr>
            <w:tcW w:w="5689" w:type="dxa"/>
          </w:tcPr>
          <w:p w14:paraId="506F0614"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4E490DC6" w14:textId="77777777" w:rsidR="00E9458D" w:rsidRDefault="00E9458D">
            <w:pPr>
              <w:pStyle w:val="TableParagraph"/>
              <w:ind w:left="0"/>
              <w:rPr>
                <w:sz w:val="24"/>
              </w:rPr>
            </w:pPr>
          </w:p>
          <w:p w14:paraId="63A23CF8" w14:textId="77777777" w:rsidR="00E9458D" w:rsidRDefault="005C6BD6">
            <w:pPr>
              <w:pStyle w:val="TableParagraph"/>
              <w:ind w:left="487"/>
              <w:rPr>
                <w:sz w:val="20"/>
              </w:rPr>
            </w:pPr>
            <w:r>
              <w:rPr>
                <w:noProof/>
                <w:sz w:val="20"/>
              </w:rPr>
              <w:drawing>
                <wp:inline distT="0" distB="0" distL="0" distR="0" wp14:anchorId="2F5C53B6" wp14:editId="0404453D">
                  <wp:extent cx="1390695" cy="966501"/>
                  <wp:effectExtent l="0" t="0" r="0" b="0"/>
                  <wp:docPr id="82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5F877A2" w14:textId="77777777">
        <w:trPr>
          <w:trHeight w:val="1184"/>
        </w:trPr>
        <w:tc>
          <w:tcPr>
            <w:tcW w:w="5689" w:type="dxa"/>
          </w:tcPr>
          <w:p w14:paraId="2FF0592D" w14:textId="77777777" w:rsidR="00E9458D" w:rsidRDefault="00E9458D">
            <w:pPr>
              <w:pStyle w:val="TableParagraph"/>
              <w:ind w:left="0"/>
              <w:rPr>
                <w:sz w:val="24"/>
              </w:rPr>
            </w:pPr>
          </w:p>
          <w:p w14:paraId="3299D895" w14:textId="77777777" w:rsidR="00E9458D" w:rsidRDefault="005C6BD6">
            <w:pPr>
              <w:pStyle w:val="TableParagraph"/>
              <w:rPr>
                <w:b/>
                <w:sz w:val="24"/>
              </w:rPr>
            </w:pPr>
            <w:r>
              <w:rPr>
                <w:b/>
                <w:sz w:val="24"/>
              </w:rPr>
              <w:t>Section 4: Human Resources</w:t>
            </w:r>
          </w:p>
        </w:tc>
        <w:tc>
          <w:tcPr>
            <w:tcW w:w="3168" w:type="dxa"/>
            <w:vMerge/>
            <w:tcBorders>
              <w:top w:val="nil"/>
            </w:tcBorders>
          </w:tcPr>
          <w:p w14:paraId="53169FAC" w14:textId="77777777" w:rsidR="00E9458D" w:rsidRDefault="00E9458D">
            <w:pPr>
              <w:rPr>
                <w:sz w:val="2"/>
                <w:szCs w:val="2"/>
              </w:rPr>
            </w:pPr>
          </w:p>
        </w:tc>
      </w:tr>
      <w:tr w:rsidR="00E9458D" w14:paraId="7037C788" w14:textId="77777777">
        <w:trPr>
          <w:trHeight w:val="275"/>
        </w:trPr>
        <w:tc>
          <w:tcPr>
            <w:tcW w:w="5689" w:type="dxa"/>
            <w:vMerge w:val="restart"/>
          </w:tcPr>
          <w:p w14:paraId="481235C7" w14:textId="77777777" w:rsidR="00E9458D" w:rsidRDefault="00E9458D">
            <w:pPr>
              <w:pStyle w:val="TableParagraph"/>
              <w:ind w:left="0"/>
              <w:rPr>
                <w:sz w:val="24"/>
              </w:rPr>
            </w:pPr>
          </w:p>
          <w:p w14:paraId="7DA5E868" w14:textId="77777777" w:rsidR="00E9458D" w:rsidRDefault="005C6BD6">
            <w:pPr>
              <w:pStyle w:val="TableParagraph"/>
              <w:rPr>
                <w:b/>
                <w:sz w:val="24"/>
              </w:rPr>
            </w:pPr>
            <w:r>
              <w:rPr>
                <w:b/>
                <w:sz w:val="24"/>
              </w:rPr>
              <w:t>Policy Title: Dress Code</w:t>
            </w:r>
          </w:p>
        </w:tc>
        <w:tc>
          <w:tcPr>
            <w:tcW w:w="3168" w:type="dxa"/>
          </w:tcPr>
          <w:p w14:paraId="60D1EB2B" w14:textId="77777777" w:rsidR="00E9458D" w:rsidRDefault="005C6BD6">
            <w:pPr>
              <w:pStyle w:val="TableParagraph"/>
              <w:spacing w:line="256" w:lineRule="exact"/>
              <w:rPr>
                <w:b/>
                <w:sz w:val="24"/>
              </w:rPr>
            </w:pPr>
            <w:r>
              <w:rPr>
                <w:b/>
                <w:sz w:val="24"/>
              </w:rPr>
              <w:t>Policy Number: 4.180</w:t>
            </w:r>
          </w:p>
        </w:tc>
      </w:tr>
      <w:tr w:rsidR="00E9458D" w14:paraId="0B610E53" w14:textId="77777777">
        <w:trPr>
          <w:trHeight w:val="275"/>
        </w:trPr>
        <w:tc>
          <w:tcPr>
            <w:tcW w:w="5689" w:type="dxa"/>
            <w:vMerge/>
            <w:tcBorders>
              <w:top w:val="nil"/>
            </w:tcBorders>
          </w:tcPr>
          <w:p w14:paraId="26EE905D" w14:textId="77777777" w:rsidR="00E9458D" w:rsidRDefault="00E9458D">
            <w:pPr>
              <w:rPr>
                <w:sz w:val="2"/>
                <w:szCs w:val="2"/>
              </w:rPr>
            </w:pPr>
          </w:p>
        </w:tc>
        <w:tc>
          <w:tcPr>
            <w:tcW w:w="3168" w:type="dxa"/>
          </w:tcPr>
          <w:p w14:paraId="2924FF40" w14:textId="77777777" w:rsidR="00E9458D" w:rsidRDefault="005C6BD6">
            <w:pPr>
              <w:pStyle w:val="TableParagraph"/>
              <w:spacing w:line="255" w:lineRule="exact"/>
              <w:rPr>
                <w:b/>
                <w:sz w:val="24"/>
              </w:rPr>
            </w:pPr>
            <w:r>
              <w:rPr>
                <w:b/>
                <w:sz w:val="24"/>
              </w:rPr>
              <w:t>Effective Date:</w:t>
            </w:r>
          </w:p>
        </w:tc>
      </w:tr>
      <w:tr w:rsidR="00E9458D" w14:paraId="0BC57871" w14:textId="77777777">
        <w:trPr>
          <w:trHeight w:val="276"/>
        </w:trPr>
        <w:tc>
          <w:tcPr>
            <w:tcW w:w="5689" w:type="dxa"/>
            <w:vMerge/>
            <w:tcBorders>
              <w:top w:val="nil"/>
            </w:tcBorders>
          </w:tcPr>
          <w:p w14:paraId="256F31FD" w14:textId="77777777" w:rsidR="00E9458D" w:rsidRDefault="00E9458D">
            <w:pPr>
              <w:rPr>
                <w:sz w:val="2"/>
                <w:szCs w:val="2"/>
              </w:rPr>
            </w:pPr>
          </w:p>
        </w:tc>
        <w:tc>
          <w:tcPr>
            <w:tcW w:w="3168" w:type="dxa"/>
          </w:tcPr>
          <w:p w14:paraId="35DD745A" w14:textId="77777777" w:rsidR="00E9458D" w:rsidRDefault="005C6BD6">
            <w:pPr>
              <w:pStyle w:val="TableParagraph"/>
              <w:spacing w:before="1" w:line="255" w:lineRule="exact"/>
              <w:rPr>
                <w:b/>
                <w:sz w:val="24"/>
              </w:rPr>
            </w:pPr>
            <w:r>
              <w:rPr>
                <w:b/>
                <w:sz w:val="24"/>
              </w:rPr>
              <w:t>Revision Date:</w:t>
            </w:r>
          </w:p>
        </w:tc>
      </w:tr>
      <w:tr w:rsidR="00E9458D" w14:paraId="6755E299" w14:textId="77777777">
        <w:trPr>
          <w:trHeight w:val="275"/>
        </w:trPr>
        <w:tc>
          <w:tcPr>
            <w:tcW w:w="5689" w:type="dxa"/>
            <w:vMerge/>
            <w:tcBorders>
              <w:top w:val="nil"/>
            </w:tcBorders>
          </w:tcPr>
          <w:p w14:paraId="31AA2F10" w14:textId="77777777" w:rsidR="00E9458D" w:rsidRDefault="00E9458D">
            <w:pPr>
              <w:rPr>
                <w:sz w:val="2"/>
                <w:szCs w:val="2"/>
              </w:rPr>
            </w:pPr>
          </w:p>
        </w:tc>
        <w:tc>
          <w:tcPr>
            <w:tcW w:w="3168" w:type="dxa"/>
          </w:tcPr>
          <w:p w14:paraId="68DC5280" w14:textId="77777777" w:rsidR="00E9458D" w:rsidRDefault="005C6BD6">
            <w:pPr>
              <w:pStyle w:val="TableParagraph"/>
              <w:spacing w:line="255" w:lineRule="exact"/>
              <w:rPr>
                <w:b/>
                <w:sz w:val="24"/>
              </w:rPr>
            </w:pPr>
            <w:r>
              <w:rPr>
                <w:b/>
                <w:sz w:val="24"/>
              </w:rPr>
              <w:t>Approved By:</w:t>
            </w:r>
          </w:p>
        </w:tc>
      </w:tr>
      <w:tr w:rsidR="00E9458D" w14:paraId="24934B4D" w14:textId="77777777">
        <w:trPr>
          <w:trHeight w:val="276"/>
        </w:trPr>
        <w:tc>
          <w:tcPr>
            <w:tcW w:w="5689" w:type="dxa"/>
            <w:vMerge/>
            <w:tcBorders>
              <w:top w:val="nil"/>
            </w:tcBorders>
          </w:tcPr>
          <w:p w14:paraId="64E2E936" w14:textId="77777777" w:rsidR="00E9458D" w:rsidRDefault="00E9458D">
            <w:pPr>
              <w:rPr>
                <w:sz w:val="2"/>
                <w:szCs w:val="2"/>
              </w:rPr>
            </w:pPr>
          </w:p>
        </w:tc>
        <w:tc>
          <w:tcPr>
            <w:tcW w:w="3168" w:type="dxa"/>
          </w:tcPr>
          <w:p w14:paraId="7019B074" w14:textId="77777777" w:rsidR="00E9458D" w:rsidRDefault="005C6BD6">
            <w:pPr>
              <w:pStyle w:val="TableParagraph"/>
              <w:tabs>
                <w:tab w:val="left" w:pos="1833"/>
              </w:tabs>
              <w:spacing w:line="257" w:lineRule="exact"/>
              <w:rPr>
                <w:b/>
                <w:sz w:val="24"/>
              </w:rPr>
            </w:pPr>
            <w:r>
              <w:rPr>
                <w:b/>
                <w:sz w:val="24"/>
              </w:rPr>
              <w:t>Page</w:t>
            </w:r>
            <w:r>
              <w:rPr>
                <w:b/>
                <w:spacing w:val="-1"/>
                <w:sz w:val="24"/>
              </w:rPr>
              <w:t xml:space="preserve"> </w:t>
            </w:r>
            <w:r>
              <w:rPr>
                <w:b/>
                <w:sz w:val="24"/>
              </w:rPr>
              <w:t>Number:</w:t>
            </w:r>
            <w:r>
              <w:rPr>
                <w:b/>
                <w:sz w:val="24"/>
              </w:rPr>
              <w:tab/>
              <w:t>Page 1 of</w:t>
            </w:r>
            <w:r>
              <w:rPr>
                <w:b/>
                <w:spacing w:val="-2"/>
                <w:sz w:val="24"/>
              </w:rPr>
              <w:t xml:space="preserve"> </w:t>
            </w:r>
            <w:r>
              <w:rPr>
                <w:b/>
                <w:sz w:val="24"/>
              </w:rPr>
              <w:t>2</w:t>
            </w:r>
          </w:p>
        </w:tc>
      </w:tr>
    </w:tbl>
    <w:p w14:paraId="41BC97DF" w14:textId="77777777" w:rsidR="00E9458D" w:rsidRDefault="00E9458D">
      <w:pPr>
        <w:pStyle w:val="BodyText"/>
        <w:spacing w:before="5"/>
        <w:ind w:left="0" w:firstLine="0"/>
        <w:rPr>
          <w:sz w:val="16"/>
        </w:rPr>
      </w:pPr>
    </w:p>
    <w:p w14:paraId="7B1B2A1D" w14:textId="77777777" w:rsidR="00E9458D" w:rsidRDefault="005C6BD6">
      <w:pPr>
        <w:pStyle w:val="Heading2"/>
        <w:spacing w:before="93"/>
        <w:rPr>
          <w:rFonts w:ascii="Arial"/>
        </w:rPr>
      </w:pPr>
      <w:r>
        <w:rPr>
          <w:rFonts w:ascii="Arial"/>
        </w:rPr>
        <w:t xml:space="preserve">Dress </w:t>
      </w:r>
      <w:bookmarkStart w:id="112" w:name="_bookmark112"/>
      <w:bookmarkEnd w:id="112"/>
      <w:r>
        <w:rPr>
          <w:rFonts w:ascii="Arial"/>
        </w:rPr>
        <w:t>Code</w:t>
      </w:r>
    </w:p>
    <w:p w14:paraId="5C2B8E26" w14:textId="77777777" w:rsidR="00E9458D" w:rsidRDefault="005C6BD6">
      <w:pPr>
        <w:spacing w:before="136"/>
        <w:ind w:left="1800"/>
        <w:rPr>
          <w:b/>
          <w:sz w:val="24"/>
        </w:rPr>
      </w:pPr>
      <w:r>
        <w:rPr>
          <w:b/>
          <w:sz w:val="24"/>
        </w:rPr>
        <w:t>PURPOSE</w:t>
      </w:r>
    </w:p>
    <w:p w14:paraId="0DF92C23" w14:textId="77777777" w:rsidR="00E9458D" w:rsidRDefault="005C6BD6">
      <w:pPr>
        <w:pStyle w:val="BodyText"/>
        <w:ind w:left="1800" w:firstLine="0"/>
        <w:jc w:val="both"/>
      </w:pPr>
      <w:r>
        <w:t>To provide guidelines for employees to present a professional appearance.</w:t>
      </w:r>
    </w:p>
    <w:p w14:paraId="2B1EF682" w14:textId="77777777" w:rsidR="00E9458D" w:rsidRDefault="00E9458D">
      <w:pPr>
        <w:pStyle w:val="BodyText"/>
        <w:ind w:left="0" w:firstLine="0"/>
      </w:pPr>
    </w:p>
    <w:p w14:paraId="5DE3B11E" w14:textId="77777777" w:rsidR="00E9458D" w:rsidRDefault="005C6BD6">
      <w:pPr>
        <w:pStyle w:val="Heading2"/>
        <w:spacing w:before="1"/>
      </w:pPr>
      <w:r>
        <w:t>DEFINITIONS</w:t>
      </w:r>
    </w:p>
    <w:p w14:paraId="030EA837" w14:textId="77777777" w:rsidR="00E9458D" w:rsidRDefault="005C6BD6">
      <w:pPr>
        <w:ind w:left="1800"/>
        <w:rPr>
          <w:b/>
          <w:sz w:val="24"/>
        </w:rPr>
      </w:pPr>
      <w:r>
        <w:rPr>
          <w:b/>
          <w:sz w:val="24"/>
        </w:rPr>
        <w:t>1. Dress Code</w:t>
      </w:r>
    </w:p>
    <w:p w14:paraId="6457F110" w14:textId="77777777" w:rsidR="00E9458D" w:rsidRDefault="005C6BD6">
      <w:pPr>
        <w:pStyle w:val="BodyText"/>
        <w:ind w:left="2084" w:right="1701" w:firstLine="0"/>
      </w:pPr>
      <w:r>
        <w:t>A dress code is a set of standards that companies develop to help provide their employees with guidance about what is appropriate to wear to work.</w:t>
      </w:r>
    </w:p>
    <w:p w14:paraId="1CC7DDAA" w14:textId="77777777" w:rsidR="00E9458D" w:rsidRDefault="00E9458D">
      <w:pPr>
        <w:pStyle w:val="BodyText"/>
        <w:spacing w:before="11"/>
        <w:ind w:left="0" w:firstLine="0"/>
        <w:rPr>
          <w:sz w:val="23"/>
        </w:rPr>
      </w:pPr>
    </w:p>
    <w:p w14:paraId="3A8F8DFD" w14:textId="77777777" w:rsidR="00E9458D" w:rsidRDefault="005C6BD6">
      <w:pPr>
        <w:pStyle w:val="Heading2"/>
      </w:pPr>
      <w:r>
        <w:t>POLICY</w:t>
      </w:r>
    </w:p>
    <w:p w14:paraId="3046E479" w14:textId="77777777" w:rsidR="00E9458D" w:rsidRDefault="005C6BD6">
      <w:pPr>
        <w:pStyle w:val="BodyText"/>
        <w:ind w:left="1800" w:right="1696" w:firstLine="0"/>
        <w:jc w:val="both"/>
      </w:pPr>
      <w:r>
        <w:t>Right Accord Private Duty- Home Health Care requires that its employees present a professional appearance at all times and that they wear identification tags, containing the Agency’s name, the employee’s name, job title and photo.</w:t>
      </w:r>
    </w:p>
    <w:p w14:paraId="2AB7CD53" w14:textId="77777777" w:rsidR="00E9458D" w:rsidRDefault="00E9458D">
      <w:pPr>
        <w:pStyle w:val="BodyText"/>
        <w:ind w:left="0" w:firstLine="0"/>
      </w:pPr>
    </w:p>
    <w:p w14:paraId="684CBB0C" w14:textId="77777777" w:rsidR="00E9458D" w:rsidRDefault="005C6BD6">
      <w:pPr>
        <w:pStyle w:val="Heading2"/>
        <w:spacing w:before="1"/>
      </w:pPr>
      <w:r>
        <w:t>PROCEDURES</w:t>
      </w:r>
    </w:p>
    <w:p w14:paraId="62B0A9A7" w14:textId="77777777" w:rsidR="00E9458D" w:rsidRDefault="005C6BD6">
      <w:pPr>
        <w:pStyle w:val="ListParagraph"/>
        <w:numPr>
          <w:ilvl w:val="0"/>
          <w:numId w:val="345"/>
        </w:numPr>
        <w:tabs>
          <w:tab w:val="left" w:pos="2161"/>
        </w:tabs>
        <w:ind w:right="1702"/>
        <w:jc w:val="both"/>
        <w:rPr>
          <w:sz w:val="24"/>
        </w:rPr>
      </w:pPr>
      <w:r>
        <w:rPr>
          <w:sz w:val="24"/>
        </w:rPr>
        <w:t>Employees working with clients shall wear Agency provided/approved uniforms or nursing scrubs.</w:t>
      </w:r>
    </w:p>
    <w:p w14:paraId="2E6953E5" w14:textId="77777777" w:rsidR="00E9458D" w:rsidRDefault="005C6BD6">
      <w:pPr>
        <w:pStyle w:val="ListParagraph"/>
        <w:numPr>
          <w:ilvl w:val="0"/>
          <w:numId w:val="345"/>
        </w:numPr>
        <w:tabs>
          <w:tab w:val="left" w:pos="2161"/>
        </w:tabs>
        <w:ind w:right="1701"/>
        <w:jc w:val="both"/>
        <w:rPr>
          <w:sz w:val="24"/>
        </w:rPr>
      </w:pPr>
      <w:r>
        <w:rPr>
          <w:sz w:val="24"/>
        </w:rPr>
        <w:t>Employees shall use good judgment in choosing appropriate attire when on duty. Attire, which is deemed to be inappropriate includes, but is not limited to the following:</w:t>
      </w:r>
    </w:p>
    <w:p w14:paraId="19C44512" w14:textId="77777777" w:rsidR="00E9458D" w:rsidRDefault="005C6BD6">
      <w:pPr>
        <w:pStyle w:val="ListParagraph"/>
        <w:numPr>
          <w:ilvl w:val="1"/>
          <w:numId w:val="345"/>
        </w:numPr>
        <w:tabs>
          <w:tab w:val="left" w:pos="2521"/>
        </w:tabs>
        <w:ind w:hanging="361"/>
        <w:rPr>
          <w:sz w:val="24"/>
        </w:rPr>
      </w:pPr>
      <w:r>
        <w:rPr>
          <w:sz w:val="24"/>
        </w:rPr>
        <w:t>clothing in</w:t>
      </w:r>
      <w:r>
        <w:rPr>
          <w:spacing w:val="-1"/>
          <w:sz w:val="24"/>
        </w:rPr>
        <w:t xml:space="preserve"> </w:t>
      </w:r>
      <w:r>
        <w:rPr>
          <w:sz w:val="24"/>
        </w:rPr>
        <w:t>disrepair;</w:t>
      </w:r>
    </w:p>
    <w:p w14:paraId="199A84F4" w14:textId="77777777" w:rsidR="00E9458D" w:rsidRDefault="005C6BD6">
      <w:pPr>
        <w:pStyle w:val="ListParagraph"/>
        <w:numPr>
          <w:ilvl w:val="1"/>
          <w:numId w:val="345"/>
        </w:numPr>
        <w:tabs>
          <w:tab w:val="left" w:pos="2521"/>
        </w:tabs>
        <w:ind w:hanging="361"/>
        <w:rPr>
          <w:sz w:val="24"/>
        </w:rPr>
      </w:pPr>
      <w:r>
        <w:rPr>
          <w:sz w:val="24"/>
        </w:rPr>
        <w:t>leggings/tights;</w:t>
      </w:r>
    </w:p>
    <w:p w14:paraId="57EB4E12" w14:textId="77777777" w:rsidR="00E9458D" w:rsidRDefault="005C6BD6">
      <w:pPr>
        <w:pStyle w:val="ListParagraph"/>
        <w:numPr>
          <w:ilvl w:val="1"/>
          <w:numId w:val="345"/>
        </w:numPr>
        <w:tabs>
          <w:tab w:val="left" w:pos="2521"/>
        </w:tabs>
        <w:ind w:hanging="361"/>
        <w:rPr>
          <w:sz w:val="24"/>
        </w:rPr>
      </w:pPr>
      <w:r>
        <w:rPr>
          <w:sz w:val="24"/>
        </w:rPr>
        <w:t>jogging suits;</w:t>
      </w:r>
    </w:p>
    <w:p w14:paraId="791EE2AD" w14:textId="77777777" w:rsidR="00E9458D" w:rsidRDefault="005C6BD6">
      <w:pPr>
        <w:pStyle w:val="ListParagraph"/>
        <w:numPr>
          <w:ilvl w:val="1"/>
          <w:numId w:val="345"/>
        </w:numPr>
        <w:tabs>
          <w:tab w:val="left" w:pos="2521"/>
        </w:tabs>
        <w:ind w:hanging="361"/>
        <w:rPr>
          <w:sz w:val="24"/>
        </w:rPr>
      </w:pPr>
      <w:r>
        <w:rPr>
          <w:sz w:val="24"/>
        </w:rPr>
        <w:t>clothing with inappropriate</w:t>
      </w:r>
      <w:r>
        <w:rPr>
          <w:spacing w:val="-1"/>
          <w:sz w:val="24"/>
        </w:rPr>
        <w:t xml:space="preserve"> </w:t>
      </w:r>
      <w:r>
        <w:rPr>
          <w:sz w:val="24"/>
        </w:rPr>
        <w:t>language;</w:t>
      </w:r>
    </w:p>
    <w:p w14:paraId="30EAF465" w14:textId="77777777" w:rsidR="00E9458D" w:rsidRDefault="005C6BD6">
      <w:pPr>
        <w:pStyle w:val="ListParagraph"/>
        <w:numPr>
          <w:ilvl w:val="1"/>
          <w:numId w:val="345"/>
        </w:numPr>
        <w:tabs>
          <w:tab w:val="left" w:pos="2521"/>
        </w:tabs>
        <w:ind w:hanging="361"/>
        <w:rPr>
          <w:sz w:val="24"/>
        </w:rPr>
      </w:pPr>
      <w:r>
        <w:rPr>
          <w:sz w:val="24"/>
        </w:rPr>
        <w:t>shorts;</w:t>
      </w:r>
    </w:p>
    <w:p w14:paraId="40AE8FBF" w14:textId="77777777" w:rsidR="00E9458D" w:rsidRDefault="005C6BD6">
      <w:pPr>
        <w:pStyle w:val="ListParagraph"/>
        <w:numPr>
          <w:ilvl w:val="1"/>
          <w:numId w:val="345"/>
        </w:numPr>
        <w:tabs>
          <w:tab w:val="left" w:pos="2520"/>
          <w:tab w:val="left" w:pos="2521"/>
        </w:tabs>
        <w:ind w:hanging="361"/>
        <w:rPr>
          <w:sz w:val="24"/>
        </w:rPr>
      </w:pPr>
      <w:r>
        <w:rPr>
          <w:sz w:val="24"/>
        </w:rPr>
        <w:t>fishnet</w:t>
      </w:r>
      <w:r>
        <w:rPr>
          <w:spacing w:val="-1"/>
          <w:sz w:val="24"/>
        </w:rPr>
        <w:t xml:space="preserve"> </w:t>
      </w:r>
      <w:r>
        <w:rPr>
          <w:sz w:val="24"/>
        </w:rPr>
        <w:t>stockings;</w:t>
      </w:r>
    </w:p>
    <w:p w14:paraId="03CD700D" w14:textId="77777777" w:rsidR="00E9458D" w:rsidRDefault="005C6BD6">
      <w:pPr>
        <w:pStyle w:val="ListParagraph"/>
        <w:numPr>
          <w:ilvl w:val="1"/>
          <w:numId w:val="345"/>
        </w:numPr>
        <w:tabs>
          <w:tab w:val="left" w:pos="2521"/>
        </w:tabs>
        <w:ind w:hanging="361"/>
        <w:rPr>
          <w:sz w:val="24"/>
        </w:rPr>
      </w:pPr>
      <w:r>
        <w:rPr>
          <w:sz w:val="24"/>
        </w:rPr>
        <w:t>tank tops;</w:t>
      </w:r>
    </w:p>
    <w:p w14:paraId="7B505825" w14:textId="77777777" w:rsidR="00E9458D" w:rsidRDefault="005C6BD6">
      <w:pPr>
        <w:pStyle w:val="ListParagraph"/>
        <w:numPr>
          <w:ilvl w:val="1"/>
          <w:numId w:val="345"/>
        </w:numPr>
        <w:tabs>
          <w:tab w:val="left" w:pos="2521"/>
        </w:tabs>
        <w:ind w:hanging="361"/>
        <w:rPr>
          <w:sz w:val="24"/>
        </w:rPr>
      </w:pPr>
      <w:r>
        <w:rPr>
          <w:sz w:val="24"/>
        </w:rPr>
        <w:t>revealing or tight</w:t>
      </w:r>
      <w:r>
        <w:rPr>
          <w:spacing w:val="-3"/>
          <w:sz w:val="24"/>
        </w:rPr>
        <w:t xml:space="preserve"> </w:t>
      </w:r>
      <w:r>
        <w:rPr>
          <w:sz w:val="24"/>
        </w:rPr>
        <w:t>clothing;</w:t>
      </w:r>
    </w:p>
    <w:p w14:paraId="545270D6" w14:textId="77777777" w:rsidR="00E9458D" w:rsidRDefault="005C6BD6">
      <w:pPr>
        <w:pStyle w:val="ListParagraph"/>
        <w:numPr>
          <w:ilvl w:val="1"/>
          <w:numId w:val="345"/>
        </w:numPr>
        <w:tabs>
          <w:tab w:val="left" w:pos="2520"/>
          <w:tab w:val="left" w:pos="2521"/>
        </w:tabs>
        <w:ind w:hanging="361"/>
        <w:rPr>
          <w:sz w:val="24"/>
        </w:rPr>
      </w:pPr>
      <w:r>
        <w:rPr>
          <w:sz w:val="24"/>
        </w:rPr>
        <w:t>open-toed footwear;</w:t>
      </w:r>
      <w:r>
        <w:rPr>
          <w:spacing w:val="-2"/>
          <w:sz w:val="24"/>
        </w:rPr>
        <w:t xml:space="preserve"> </w:t>
      </w:r>
      <w:r>
        <w:rPr>
          <w:sz w:val="24"/>
        </w:rPr>
        <w:t>and,</w:t>
      </w:r>
    </w:p>
    <w:p w14:paraId="79BFA312" w14:textId="77777777" w:rsidR="00E9458D" w:rsidRDefault="005C6BD6">
      <w:pPr>
        <w:pStyle w:val="ListParagraph"/>
        <w:numPr>
          <w:ilvl w:val="1"/>
          <w:numId w:val="345"/>
        </w:numPr>
        <w:tabs>
          <w:tab w:val="left" w:pos="2520"/>
          <w:tab w:val="left" w:pos="2521"/>
        </w:tabs>
        <w:ind w:hanging="361"/>
        <w:rPr>
          <w:sz w:val="24"/>
        </w:rPr>
      </w:pPr>
      <w:r>
        <w:rPr>
          <w:sz w:val="24"/>
        </w:rPr>
        <w:t>artificial or long</w:t>
      </w:r>
      <w:r>
        <w:rPr>
          <w:spacing w:val="-2"/>
          <w:sz w:val="24"/>
        </w:rPr>
        <w:t xml:space="preserve"> </w:t>
      </w:r>
      <w:r>
        <w:rPr>
          <w:sz w:val="24"/>
        </w:rPr>
        <w:t>fingernails.</w:t>
      </w:r>
    </w:p>
    <w:p w14:paraId="47DFE7DE" w14:textId="77777777" w:rsidR="00E9458D" w:rsidRDefault="005C6BD6">
      <w:pPr>
        <w:pStyle w:val="ListParagraph"/>
        <w:numPr>
          <w:ilvl w:val="0"/>
          <w:numId w:val="345"/>
        </w:numPr>
        <w:tabs>
          <w:tab w:val="left" w:pos="2161"/>
        </w:tabs>
        <w:rPr>
          <w:sz w:val="24"/>
        </w:rPr>
      </w:pPr>
      <w:r>
        <w:rPr>
          <w:sz w:val="24"/>
        </w:rPr>
        <w:t>Clothing shall be kept in good repair, be of an acceptable length and fit</w:t>
      </w:r>
      <w:r>
        <w:rPr>
          <w:spacing w:val="-7"/>
          <w:sz w:val="24"/>
        </w:rPr>
        <w:t xml:space="preserve"> </w:t>
      </w:r>
      <w:r>
        <w:rPr>
          <w:sz w:val="24"/>
        </w:rPr>
        <w:t>properly.</w:t>
      </w:r>
    </w:p>
    <w:p w14:paraId="73CF1313" w14:textId="77777777" w:rsidR="00E9458D" w:rsidRDefault="005C6BD6">
      <w:pPr>
        <w:pStyle w:val="ListParagraph"/>
        <w:numPr>
          <w:ilvl w:val="0"/>
          <w:numId w:val="345"/>
        </w:numPr>
        <w:tabs>
          <w:tab w:val="left" w:pos="2161"/>
        </w:tabs>
        <w:rPr>
          <w:sz w:val="24"/>
        </w:rPr>
      </w:pPr>
      <w:r>
        <w:rPr>
          <w:sz w:val="24"/>
        </w:rPr>
        <w:t>Only clean and/or polished, closed toe shoes may be</w:t>
      </w:r>
      <w:r>
        <w:rPr>
          <w:spacing w:val="-5"/>
          <w:sz w:val="24"/>
        </w:rPr>
        <w:t xml:space="preserve"> </w:t>
      </w:r>
      <w:r>
        <w:rPr>
          <w:sz w:val="24"/>
        </w:rPr>
        <w:t>worn.</w:t>
      </w:r>
    </w:p>
    <w:p w14:paraId="6A1BC187" w14:textId="77777777" w:rsidR="00E9458D" w:rsidRDefault="005C6BD6">
      <w:pPr>
        <w:pStyle w:val="ListParagraph"/>
        <w:numPr>
          <w:ilvl w:val="0"/>
          <w:numId w:val="345"/>
        </w:numPr>
        <w:tabs>
          <w:tab w:val="left" w:pos="2161"/>
        </w:tabs>
        <w:rPr>
          <w:sz w:val="24"/>
        </w:rPr>
      </w:pPr>
      <w:r>
        <w:rPr>
          <w:sz w:val="24"/>
        </w:rPr>
        <w:t>Employees shall be well groomed and have good personal hygiene and</w:t>
      </w:r>
      <w:r>
        <w:rPr>
          <w:spacing w:val="-3"/>
          <w:sz w:val="24"/>
        </w:rPr>
        <w:t xml:space="preserve"> </w:t>
      </w:r>
      <w:r>
        <w:rPr>
          <w:sz w:val="24"/>
        </w:rPr>
        <w:t>cleanliness.</w:t>
      </w:r>
    </w:p>
    <w:p w14:paraId="45DC3B2C" w14:textId="77777777" w:rsidR="00E9458D" w:rsidRDefault="005C6BD6">
      <w:pPr>
        <w:pStyle w:val="ListParagraph"/>
        <w:numPr>
          <w:ilvl w:val="0"/>
          <w:numId w:val="345"/>
        </w:numPr>
        <w:tabs>
          <w:tab w:val="left" w:pos="2161"/>
        </w:tabs>
        <w:rPr>
          <w:sz w:val="24"/>
        </w:rPr>
      </w:pPr>
      <w:r>
        <w:rPr>
          <w:sz w:val="24"/>
        </w:rPr>
        <w:t>Fingernails are to be short, clean and neatly</w:t>
      </w:r>
      <w:r>
        <w:rPr>
          <w:spacing w:val="-3"/>
          <w:sz w:val="24"/>
        </w:rPr>
        <w:t xml:space="preserve"> </w:t>
      </w:r>
      <w:r>
        <w:rPr>
          <w:sz w:val="24"/>
        </w:rPr>
        <w:t>kept.</w:t>
      </w:r>
    </w:p>
    <w:p w14:paraId="2CD6ECBD" w14:textId="77777777" w:rsidR="00E9458D" w:rsidRDefault="005C6BD6">
      <w:pPr>
        <w:pStyle w:val="ListParagraph"/>
        <w:numPr>
          <w:ilvl w:val="0"/>
          <w:numId w:val="345"/>
        </w:numPr>
        <w:tabs>
          <w:tab w:val="left" w:pos="2161"/>
        </w:tabs>
        <w:spacing w:before="1"/>
        <w:ind w:left="2226" w:right="1702" w:hanging="427"/>
        <w:rPr>
          <w:sz w:val="24"/>
        </w:rPr>
      </w:pPr>
      <w:r>
        <w:rPr>
          <w:sz w:val="24"/>
        </w:rPr>
        <w:t>Earrings and rings are limited and restricted to those that will not snag on equipment, injure a patient or employee, or that may impede the employee’s job</w:t>
      </w:r>
      <w:r>
        <w:rPr>
          <w:spacing w:val="-6"/>
          <w:sz w:val="24"/>
        </w:rPr>
        <w:t xml:space="preserve"> </w:t>
      </w:r>
      <w:r>
        <w:rPr>
          <w:sz w:val="24"/>
        </w:rPr>
        <w:t>performance.</w:t>
      </w:r>
    </w:p>
    <w:p w14:paraId="4C44DBC3"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7529A79" w14:textId="77777777">
        <w:trPr>
          <w:trHeight w:val="612"/>
        </w:trPr>
        <w:tc>
          <w:tcPr>
            <w:tcW w:w="5689" w:type="dxa"/>
          </w:tcPr>
          <w:p w14:paraId="08AF9E29"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545347F6" w14:textId="77777777" w:rsidR="00E9458D" w:rsidRDefault="00E9458D">
            <w:pPr>
              <w:pStyle w:val="TableParagraph"/>
              <w:ind w:left="0"/>
              <w:rPr>
                <w:sz w:val="24"/>
              </w:rPr>
            </w:pPr>
          </w:p>
          <w:p w14:paraId="19FC83A2" w14:textId="77777777" w:rsidR="00E9458D" w:rsidRDefault="005C6BD6">
            <w:pPr>
              <w:pStyle w:val="TableParagraph"/>
              <w:ind w:left="487"/>
              <w:rPr>
                <w:sz w:val="20"/>
              </w:rPr>
            </w:pPr>
            <w:r>
              <w:rPr>
                <w:noProof/>
                <w:sz w:val="20"/>
              </w:rPr>
              <w:drawing>
                <wp:inline distT="0" distB="0" distL="0" distR="0" wp14:anchorId="32E0D9A7" wp14:editId="770AA0C0">
                  <wp:extent cx="1390695" cy="966501"/>
                  <wp:effectExtent l="0" t="0" r="0" b="0"/>
                  <wp:docPr id="82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05C634B" w14:textId="77777777">
        <w:trPr>
          <w:trHeight w:val="1184"/>
        </w:trPr>
        <w:tc>
          <w:tcPr>
            <w:tcW w:w="5689" w:type="dxa"/>
          </w:tcPr>
          <w:p w14:paraId="06FCC56A" w14:textId="77777777" w:rsidR="00E9458D" w:rsidRDefault="00E9458D">
            <w:pPr>
              <w:pStyle w:val="TableParagraph"/>
              <w:ind w:left="0"/>
              <w:rPr>
                <w:sz w:val="24"/>
              </w:rPr>
            </w:pPr>
          </w:p>
          <w:p w14:paraId="2A2E227D" w14:textId="77777777" w:rsidR="00E9458D" w:rsidRDefault="005C6BD6">
            <w:pPr>
              <w:pStyle w:val="TableParagraph"/>
              <w:rPr>
                <w:b/>
                <w:sz w:val="24"/>
              </w:rPr>
            </w:pPr>
            <w:r>
              <w:rPr>
                <w:b/>
                <w:sz w:val="24"/>
              </w:rPr>
              <w:t>Section 4: Human Resources</w:t>
            </w:r>
          </w:p>
        </w:tc>
        <w:tc>
          <w:tcPr>
            <w:tcW w:w="3168" w:type="dxa"/>
            <w:vMerge/>
            <w:tcBorders>
              <w:top w:val="nil"/>
            </w:tcBorders>
          </w:tcPr>
          <w:p w14:paraId="46EDEAFA" w14:textId="77777777" w:rsidR="00E9458D" w:rsidRDefault="00E9458D">
            <w:pPr>
              <w:rPr>
                <w:sz w:val="2"/>
                <w:szCs w:val="2"/>
              </w:rPr>
            </w:pPr>
          </w:p>
        </w:tc>
      </w:tr>
      <w:tr w:rsidR="00E9458D" w14:paraId="02108D97" w14:textId="77777777">
        <w:trPr>
          <w:trHeight w:val="275"/>
        </w:trPr>
        <w:tc>
          <w:tcPr>
            <w:tcW w:w="5689" w:type="dxa"/>
            <w:vMerge w:val="restart"/>
          </w:tcPr>
          <w:p w14:paraId="635A125B" w14:textId="77777777" w:rsidR="00E9458D" w:rsidRDefault="00E9458D">
            <w:pPr>
              <w:pStyle w:val="TableParagraph"/>
              <w:ind w:left="0"/>
              <w:rPr>
                <w:sz w:val="24"/>
              </w:rPr>
            </w:pPr>
          </w:p>
          <w:p w14:paraId="117F0C4C" w14:textId="77777777" w:rsidR="00E9458D" w:rsidRDefault="005C6BD6">
            <w:pPr>
              <w:pStyle w:val="TableParagraph"/>
              <w:rPr>
                <w:b/>
                <w:sz w:val="24"/>
              </w:rPr>
            </w:pPr>
            <w:r>
              <w:rPr>
                <w:b/>
                <w:sz w:val="24"/>
              </w:rPr>
              <w:t>Policy Title: Dress Code</w:t>
            </w:r>
          </w:p>
        </w:tc>
        <w:tc>
          <w:tcPr>
            <w:tcW w:w="3168" w:type="dxa"/>
          </w:tcPr>
          <w:p w14:paraId="52076DEA" w14:textId="77777777" w:rsidR="00E9458D" w:rsidRDefault="005C6BD6">
            <w:pPr>
              <w:pStyle w:val="TableParagraph"/>
              <w:spacing w:line="256" w:lineRule="exact"/>
              <w:rPr>
                <w:b/>
                <w:sz w:val="24"/>
              </w:rPr>
            </w:pPr>
            <w:r>
              <w:rPr>
                <w:b/>
                <w:sz w:val="24"/>
              </w:rPr>
              <w:t>Policy Number: 4.180</w:t>
            </w:r>
          </w:p>
        </w:tc>
      </w:tr>
      <w:tr w:rsidR="00E9458D" w14:paraId="4C1D2833" w14:textId="77777777">
        <w:trPr>
          <w:trHeight w:val="275"/>
        </w:trPr>
        <w:tc>
          <w:tcPr>
            <w:tcW w:w="5689" w:type="dxa"/>
            <w:vMerge/>
            <w:tcBorders>
              <w:top w:val="nil"/>
            </w:tcBorders>
          </w:tcPr>
          <w:p w14:paraId="50149CB1" w14:textId="77777777" w:rsidR="00E9458D" w:rsidRDefault="00E9458D">
            <w:pPr>
              <w:rPr>
                <w:sz w:val="2"/>
                <w:szCs w:val="2"/>
              </w:rPr>
            </w:pPr>
          </w:p>
        </w:tc>
        <w:tc>
          <w:tcPr>
            <w:tcW w:w="3168" w:type="dxa"/>
          </w:tcPr>
          <w:p w14:paraId="41CC0D0B" w14:textId="77777777" w:rsidR="00E9458D" w:rsidRDefault="005C6BD6">
            <w:pPr>
              <w:pStyle w:val="TableParagraph"/>
              <w:spacing w:line="255" w:lineRule="exact"/>
              <w:rPr>
                <w:b/>
                <w:sz w:val="24"/>
              </w:rPr>
            </w:pPr>
            <w:r>
              <w:rPr>
                <w:b/>
                <w:sz w:val="24"/>
              </w:rPr>
              <w:t>Effective Date:</w:t>
            </w:r>
          </w:p>
        </w:tc>
      </w:tr>
      <w:tr w:rsidR="00E9458D" w14:paraId="2B5AFAC4" w14:textId="77777777">
        <w:trPr>
          <w:trHeight w:val="276"/>
        </w:trPr>
        <w:tc>
          <w:tcPr>
            <w:tcW w:w="5689" w:type="dxa"/>
            <w:vMerge/>
            <w:tcBorders>
              <w:top w:val="nil"/>
            </w:tcBorders>
          </w:tcPr>
          <w:p w14:paraId="159C1821" w14:textId="77777777" w:rsidR="00E9458D" w:rsidRDefault="00E9458D">
            <w:pPr>
              <w:rPr>
                <w:sz w:val="2"/>
                <w:szCs w:val="2"/>
              </w:rPr>
            </w:pPr>
          </w:p>
        </w:tc>
        <w:tc>
          <w:tcPr>
            <w:tcW w:w="3168" w:type="dxa"/>
          </w:tcPr>
          <w:p w14:paraId="2056572C" w14:textId="77777777" w:rsidR="00E9458D" w:rsidRDefault="005C6BD6">
            <w:pPr>
              <w:pStyle w:val="TableParagraph"/>
              <w:spacing w:before="1" w:line="255" w:lineRule="exact"/>
              <w:rPr>
                <w:b/>
                <w:sz w:val="24"/>
              </w:rPr>
            </w:pPr>
            <w:r>
              <w:rPr>
                <w:b/>
                <w:sz w:val="24"/>
              </w:rPr>
              <w:t>Revision Date:</w:t>
            </w:r>
          </w:p>
        </w:tc>
      </w:tr>
      <w:tr w:rsidR="00E9458D" w14:paraId="2C0AD2DB" w14:textId="77777777">
        <w:trPr>
          <w:trHeight w:val="275"/>
        </w:trPr>
        <w:tc>
          <w:tcPr>
            <w:tcW w:w="5689" w:type="dxa"/>
            <w:vMerge/>
            <w:tcBorders>
              <w:top w:val="nil"/>
            </w:tcBorders>
          </w:tcPr>
          <w:p w14:paraId="5C530B7E" w14:textId="77777777" w:rsidR="00E9458D" w:rsidRDefault="00E9458D">
            <w:pPr>
              <w:rPr>
                <w:sz w:val="2"/>
                <w:szCs w:val="2"/>
              </w:rPr>
            </w:pPr>
          </w:p>
        </w:tc>
        <w:tc>
          <w:tcPr>
            <w:tcW w:w="3168" w:type="dxa"/>
          </w:tcPr>
          <w:p w14:paraId="78ECB5E4" w14:textId="77777777" w:rsidR="00E9458D" w:rsidRDefault="005C6BD6">
            <w:pPr>
              <w:pStyle w:val="TableParagraph"/>
              <w:spacing w:line="255" w:lineRule="exact"/>
              <w:rPr>
                <w:b/>
                <w:sz w:val="24"/>
              </w:rPr>
            </w:pPr>
            <w:r>
              <w:rPr>
                <w:b/>
                <w:sz w:val="24"/>
              </w:rPr>
              <w:t>Approved By:</w:t>
            </w:r>
          </w:p>
        </w:tc>
      </w:tr>
      <w:tr w:rsidR="00E9458D" w14:paraId="3F7F3D85" w14:textId="77777777">
        <w:trPr>
          <w:trHeight w:val="276"/>
        </w:trPr>
        <w:tc>
          <w:tcPr>
            <w:tcW w:w="5689" w:type="dxa"/>
            <w:vMerge/>
            <w:tcBorders>
              <w:top w:val="nil"/>
            </w:tcBorders>
          </w:tcPr>
          <w:p w14:paraId="3647EC1C" w14:textId="77777777" w:rsidR="00E9458D" w:rsidRDefault="00E9458D">
            <w:pPr>
              <w:rPr>
                <w:sz w:val="2"/>
                <w:szCs w:val="2"/>
              </w:rPr>
            </w:pPr>
          </w:p>
        </w:tc>
        <w:tc>
          <w:tcPr>
            <w:tcW w:w="3168" w:type="dxa"/>
          </w:tcPr>
          <w:p w14:paraId="0039ABC4" w14:textId="77777777" w:rsidR="00E9458D" w:rsidRDefault="005C6BD6">
            <w:pPr>
              <w:pStyle w:val="TableParagraph"/>
              <w:tabs>
                <w:tab w:val="left" w:pos="1833"/>
              </w:tabs>
              <w:spacing w:line="257" w:lineRule="exact"/>
              <w:rPr>
                <w:b/>
                <w:sz w:val="24"/>
              </w:rPr>
            </w:pPr>
            <w:r>
              <w:rPr>
                <w:b/>
                <w:sz w:val="24"/>
              </w:rPr>
              <w:t>Page</w:t>
            </w:r>
            <w:r>
              <w:rPr>
                <w:b/>
                <w:spacing w:val="-1"/>
                <w:sz w:val="24"/>
              </w:rPr>
              <w:t xml:space="preserve"> </w:t>
            </w:r>
            <w:r>
              <w:rPr>
                <w:b/>
                <w:sz w:val="24"/>
              </w:rPr>
              <w:t>Number:</w:t>
            </w:r>
            <w:r>
              <w:rPr>
                <w:b/>
                <w:sz w:val="24"/>
              </w:rPr>
              <w:tab/>
              <w:t>Page 2 of</w:t>
            </w:r>
            <w:r>
              <w:rPr>
                <w:b/>
                <w:spacing w:val="-2"/>
                <w:sz w:val="24"/>
              </w:rPr>
              <w:t xml:space="preserve"> </w:t>
            </w:r>
            <w:r>
              <w:rPr>
                <w:b/>
                <w:sz w:val="24"/>
              </w:rPr>
              <w:t>2</w:t>
            </w:r>
          </w:p>
        </w:tc>
      </w:tr>
    </w:tbl>
    <w:p w14:paraId="0F67DD74" w14:textId="77777777" w:rsidR="00E9458D" w:rsidRDefault="00E9458D">
      <w:pPr>
        <w:pStyle w:val="BodyText"/>
        <w:spacing w:before="8"/>
        <w:ind w:left="0" w:firstLine="0"/>
        <w:rPr>
          <w:sz w:val="16"/>
        </w:rPr>
      </w:pPr>
    </w:p>
    <w:p w14:paraId="1EA76D9B" w14:textId="77777777" w:rsidR="00E9458D" w:rsidRDefault="005C6BD6">
      <w:pPr>
        <w:pStyle w:val="ListParagraph"/>
        <w:numPr>
          <w:ilvl w:val="0"/>
          <w:numId w:val="345"/>
        </w:numPr>
        <w:tabs>
          <w:tab w:val="left" w:pos="2161"/>
        </w:tabs>
        <w:spacing w:before="90" w:line="275" w:lineRule="exact"/>
        <w:rPr>
          <w:sz w:val="24"/>
        </w:rPr>
      </w:pPr>
      <w:r>
        <w:rPr>
          <w:sz w:val="24"/>
        </w:rPr>
        <w:t>Long hair should be pulled back and secured at all</w:t>
      </w:r>
      <w:r>
        <w:rPr>
          <w:spacing w:val="-3"/>
          <w:sz w:val="24"/>
        </w:rPr>
        <w:t xml:space="preserve"> </w:t>
      </w:r>
      <w:r>
        <w:rPr>
          <w:sz w:val="24"/>
        </w:rPr>
        <w:t>times..</w:t>
      </w:r>
    </w:p>
    <w:p w14:paraId="18248B35" w14:textId="77777777" w:rsidR="00E9458D" w:rsidRDefault="005C6BD6">
      <w:pPr>
        <w:pStyle w:val="ListParagraph"/>
        <w:numPr>
          <w:ilvl w:val="0"/>
          <w:numId w:val="345"/>
        </w:numPr>
        <w:tabs>
          <w:tab w:val="left" w:pos="2161"/>
        </w:tabs>
        <w:ind w:left="2226" w:right="1702" w:hanging="427"/>
        <w:rPr>
          <w:sz w:val="24"/>
        </w:rPr>
      </w:pPr>
      <w:r>
        <w:rPr>
          <w:sz w:val="24"/>
        </w:rPr>
        <w:t>Perfumes, scented body lotions and/or aftershave lotion should be avoided in respect of clients with sensitivities and/or</w:t>
      </w:r>
      <w:r>
        <w:rPr>
          <w:spacing w:val="-1"/>
          <w:sz w:val="24"/>
        </w:rPr>
        <w:t xml:space="preserve"> </w:t>
      </w:r>
      <w:r>
        <w:rPr>
          <w:sz w:val="24"/>
        </w:rPr>
        <w:t>allergies.</w:t>
      </w:r>
    </w:p>
    <w:p w14:paraId="4CFD3710" w14:textId="77777777" w:rsidR="00E9458D" w:rsidRDefault="005C6BD6">
      <w:pPr>
        <w:pStyle w:val="ListParagraph"/>
        <w:numPr>
          <w:ilvl w:val="0"/>
          <w:numId w:val="345"/>
        </w:numPr>
        <w:tabs>
          <w:tab w:val="left" w:pos="2221"/>
        </w:tabs>
        <w:ind w:left="2226" w:right="1698" w:hanging="427"/>
        <w:rPr>
          <w:sz w:val="24"/>
        </w:rPr>
      </w:pPr>
      <w:r>
        <w:rPr>
          <w:sz w:val="24"/>
        </w:rPr>
        <w:t>Supervisor shall ensure employees wear proper attire and maintain good personal hygiene and</w:t>
      </w:r>
      <w:r>
        <w:rPr>
          <w:spacing w:val="-2"/>
          <w:sz w:val="24"/>
        </w:rPr>
        <w:t xml:space="preserve"> </w:t>
      </w:r>
      <w:r>
        <w:rPr>
          <w:sz w:val="24"/>
        </w:rPr>
        <w:t>cleanliness.</w:t>
      </w:r>
    </w:p>
    <w:p w14:paraId="29362D3E"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51CCAFD" w14:textId="77777777">
        <w:trPr>
          <w:trHeight w:val="612"/>
        </w:trPr>
        <w:tc>
          <w:tcPr>
            <w:tcW w:w="5689" w:type="dxa"/>
          </w:tcPr>
          <w:p w14:paraId="1E72617E"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2512DA91" w14:textId="77777777" w:rsidR="00E9458D" w:rsidRDefault="00E9458D">
            <w:pPr>
              <w:pStyle w:val="TableParagraph"/>
              <w:ind w:left="0"/>
              <w:rPr>
                <w:sz w:val="24"/>
              </w:rPr>
            </w:pPr>
          </w:p>
          <w:p w14:paraId="5F57C491" w14:textId="77777777" w:rsidR="00E9458D" w:rsidRDefault="005C6BD6">
            <w:pPr>
              <w:pStyle w:val="TableParagraph"/>
              <w:ind w:left="487"/>
              <w:rPr>
                <w:sz w:val="20"/>
              </w:rPr>
            </w:pPr>
            <w:r>
              <w:rPr>
                <w:noProof/>
                <w:sz w:val="20"/>
              </w:rPr>
              <w:drawing>
                <wp:inline distT="0" distB="0" distL="0" distR="0" wp14:anchorId="6DC5D1B8" wp14:editId="590B764E">
                  <wp:extent cx="1390695" cy="966501"/>
                  <wp:effectExtent l="0" t="0" r="0" b="0"/>
                  <wp:docPr id="83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EC2A162" w14:textId="77777777">
        <w:trPr>
          <w:trHeight w:val="1184"/>
        </w:trPr>
        <w:tc>
          <w:tcPr>
            <w:tcW w:w="5689" w:type="dxa"/>
          </w:tcPr>
          <w:p w14:paraId="7CA41D5B" w14:textId="77777777" w:rsidR="00E9458D" w:rsidRDefault="00E9458D">
            <w:pPr>
              <w:pStyle w:val="TableParagraph"/>
              <w:ind w:left="0"/>
              <w:rPr>
                <w:sz w:val="24"/>
              </w:rPr>
            </w:pPr>
          </w:p>
          <w:p w14:paraId="3F0716E8" w14:textId="77777777" w:rsidR="00E9458D" w:rsidRDefault="005C6BD6">
            <w:pPr>
              <w:pStyle w:val="TableParagraph"/>
              <w:rPr>
                <w:b/>
                <w:sz w:val="24"/>
              </w:rPr>
            </w:pPr>
            <w:r>
              <w:rPr>
                <w:b/>
                <w:sz w:val="24"/>
              </w:rPr>
              <w:t>Section 4: Human Resources</w:t>
            </w:r>
          </w:p>
        </w:tc>
        <w:tc>
          <w:tcPr>
            <w:tcW w:w="3168" w:type="dxa"/>
            <w:vMerge/>
            <w:tcBorders>
              <w:top w:val="nil"/>
            </w:tcBorders>
          </w:tcPr>
          <w:p w14:paraId="0E069D06" w14:textId="77777777" w:rsidR="00E9458D" w:rsidRDefault="00E9458D">
            <w:pPr>
              <w:rPr>
                <w:sz w:val="2"/>
                <w:szCs w:val="2"/>
              </w:rPr>
            </w:pPr>
          </w:p>
        </w:tc>
      </w:tr>
      <w:tr w:rsidR="00E9458D" w14:paraId="14FE6496" w14:textId="77777777">
        <w:trPr>
          <w:trHeight w:val="275"/>
        </w:trPr>
        <w:tc>
          <w:tcPr>
            <w:tcW w:w="5689" w:type="dxa"/>
            <w:vMerge w:val="restart"/>
          </w:tcPr>
          <w:p w14:paraId="7BB5FAE6" w14:textId="77777777" w:rsidR="00E9458D" w:rsidRDefault="00E9458D">
            <w:pPr>
              <w:pStyle w:val="TableParagraph"/>
              <w:ind w:left="0"/>
              <w:rPr>
                <w:sz w:val="24"/>
              </w:rPr>
            </w:pPr>
          </w:p>
          <w:p w14:paraId="0F6742A4" w14:textId="77777777" w:rsidR="00E9458D" w:rsidRDefault="005C6BD6">
            <w:pPr>
              <w:pStyle w:val="TableParagraph"/>
              <w:rPr>
                <w:b/>
                <w:sz w:val="24"/>
              </w:rPr>
            </w:pPr>
            <w:r>
              <w:rPr>
                <w:b/>
                <w:sz w:val="24"/>
              </w:rPr>
              <w:t>Policy Title: Employee Identification Badge</w:t>
            </w:r>
          </w:p>
        </w:tc>
        <w:tc>
          <w:tcPr>
            <w:tcW w:w="3168" w:type="dxa"/>
          </w:tcPr>
          <w:p w14:paraId="07745570" w14:textId="77777777" w:rsidR="00E9458D" w:rsidRDefault="005C6BD6">
            <w:pPr>
              <w:pStyle w:val="TableParagraph"/>
              <w:spacing w:line="256" w:lineRule="exact"/>
              <w:rPr>
                <w:b/>
                <w:sz w:val="24"/>
              </w:rPr>
            </w:pPr>
            <w:r>
              <w:rPr>
                <w:b/>
                <w:sz w:val="24"/>
              </w:rPr>
              <w:t>Policy Number: 4.181</w:t>
            </w:r>
          </w:p>
        </w:tc>
      </w:tr>
      <w:tr w:rsidR="00E9458D" w14:paraId="000EE180" w14:textId="77777777">
        <w:trPr>
          <w:trHeight w:val="275"/>
        </w:trPr>
        <w:tc>
          <w:tcPr>
            <w:tcW w:w="5689" w:type="dxa"/>
            <w:vMerge/>
            <w:tcBorders>
              <w:top w:val="nil"/>
            </w:tcBorders>
          </w:tcPr>
          <w:p w14:paraId="7E65791F" w14:textId="77777777" w:rsidR="00E9458D" w:rsidRDefault="00E9458D">
            <w:pPr>
              <w:rPr>
                <w:sz w:val="2"/>
                <w:szCs w:val="2"/>
              </w:rPr>
            </w:pPr>
          </w:p>
        </w:tc>
        <w:tc>
          <w:tcPr>
            <w:tcW w:w="3168" w:type="dxa"/>
          </w:tcPr>
          <w:p w14:paraId="15E4A807" w14:textId="77777777" w:rsidR="00E9458D" w:rsidRDefault="005C6BD6">
            <w:pPr>
              <w:pStyle w:val="TableParagraph"/>
              <w:spacing w:line="255" w:lineRule="exact"/>
              <w:rPr>
                <w:b/>
                <w:sz w:val="24"/>
              </w:rPr>
            </w:pPr>
            <w:r>
              <w:rPr>
                <w:b/>
                <w:sz w:val="24"/>
              </w:rPr>
              <w:t>Effective Date:</w:t>
            </w:r>
          </w:p>
        </w:tc>
      </w:tr>
      <w:tr w:rsidR="00E9458D" w14:paraId="5C349E46" w14:textId="77777777">
        <w:trPr>
          <w:trHeight w:val="276"/>
        </w:trPr>
        <w:tc>
          <w:tcPr>
            <w:tcW w:w="5689" w:type="dxa"/>
            <w:vMerge/>
            <w:tcBorders>
              <w:top w:val="nil"/>
            </w:tcBorders>
          </w:tcPr>
          <w:p w14:paraId="55ED8D84" w14:textId="77777777" w:rsidR="00E9458D" w:rsidRDefault="00E9458D">
            <w:pPr>
              <w:rPr>
                <w:sz w:val="2"/>
                <w:szCs w:val="2"/>
              </w:rPr>
            </w:pPr>
          </w:p>
        </w:tc>
        <w:tc>
          <w:tcPr>
            <w:tcW w:w="3168" w:type="dxa"/>
          </w:tcPr>
          <w:p w14:paraId="155AECA1" w14:textId="77777777" w:rsidR="00E9458D" w:rsidRDefault="005C6BD6">
            <w:pPr>
              <w:pStyle w:val="TableParagraph"/>
              <w:spacing w:before="1" w:line="255" w:lineRule="exact"/>
              <w:rPr>
                <w:b/>
                <w:sz w:val="24"/>
              </w:rPr>
            </w:pPr>
            <w:r>
              <w:rPr>
                <w:b/>
                <w:sz w:val="24"/>
              </w:rPr>
              <w:t>Revision Date:</w:t>
            </w:r>
          </w:p>
        </w:tc>
      </w:tr>
      <w:tr w:rsidR="00E9458D" w14:paraId="6631DA27" w14:textId="77777777">
        <w:trPr>
          <w:trHeight w:val="275"/>
        </w:trPr>
        <w:tc>
          <w:tcPr>
            <w:tcW w:w="5689" w:type="dxa"/>
            <w:vMerge/>
            <w:tcBorders>
              <w:top w:val="nil"/>
            </w:tcBorders>
          </w:tcPr>
          <w:p w14:paraId="69A8CFB3" w14:textId="77777777" w:rsidR="00E9458D" w:rsidRDefault="00E9458D">
            <w:pPr>
              <w:rPr>
                <w:sz w:val="2"/>
                <w:szCs w:val="2"/>
              </w:rPr>
            </w:pPr>
          </w:p>
        </w:tc>
        <w:tc>
          <w:tcPr>
            <w:tcW w:w="3168" w:type="dxa"/>
          </w:tcPr>
          <w:p w14:paraId="0C34F1ED" w14:textId="77777777" w:rsidR="00E9458D" w:rsidRDefault="005C6BD6">
            <w:pPr>
              <w:pStyle w:val="TableParagraph"/>
              <w:spacing w:line="255" w:lineRule="exact"/>
              <w:rPr>
                <w:b/>
                <w:sz w:val="24"/>
              </w:rPr>
            </w:pPr>
            <w:r>
              <w:rPr>
                <w:b/>
                <w:sz w:val="24"/>
              </w:rPr>
              <w:t>Approved By:</w:t>
            </w:r>
          </w:p>
        </w:tc>
      </w:tr>
      <w:tr w:rsidR="00E9458D" w14:paraId="55BC24DE" w14:textId="77777777">
        <w:trPr>
          <w:trHeight w:val="276"/>
        </w:trPr>
        <w:tc>
          <w:tcPr>
            <w:tcW w:w="5689" w:type="dxa"/>
            <w:vMerge/>
            <w:tcBorders>
              <w:top w:val="nil"/>
            </w:tcBorders>
          </w:tcPr>
          <w:p w14:paraId="218AE7D5" w14:textId="77777777" w:rsidR="00E9458D" w:rsidRDefault="00E9458D">
            <w:pPr>
              <w:rPr>
                <w:sz w:val="2"/>
                <w:szCs w:val="2"/>
              </w:rPr>
            </w:pPr>
          </w:p>
        </w:tc>
        <w:tc>
          <w:tcPr>
            <w:tcW w:w="3168" w:type="dxa"/>
          </w:tcPr>
          <w:p w14:paraId="68EC8BCD" w14:textId="77777777" w:rsidR="00E9458D" w:rsidRDefault="005C6BD6">
            <w:pPr>
              <w:pStyle w:val="TableParagraph"/>
              <w:tabs>
                <w:tab w:val="left" w:pos="1833"/>
              </w:tabs>
              <w:spacing w:line="257" w:lineRule="exact"/>
              <w:rPr>
                <w:b/>
                <w:sz w:val="24"/>
              </w:rPr>
            </w:pPr>
            <w:r>
              <w:rPr>
                <w:b/>
                <w:sz w:val="24"/>
              </w:rPr>
              <w:t>Page</w:t>
            </w:r>
            <w:r>
              <w:rPr>
                <w:b/>
                <w:spacing w:val="-1"/>
                <w:sz w:val="24"/>
              </w:rPr>
              <w:t xml:space="preserve"> </w:t>
            </w:r>
            <w:r>
              <w:rPr>
                <w:b/>
                <w:sz w:val="24"/>
              </w:rPr>
              <w:t>Number:</w:t>
            </w:r>
            <w:r>
              <w:rPr>
                <w:b/>
                <w:sz w:val="24"/>
              </w:rPr>
              <w:tab/>
              <w:t>Page 1 of</w:t>
            </w:r>
            <w:r>
              <w:rPr>
                <w:b/>
                <w:spacing w:val="-2"/>
                <w:sz w:val="24"/>
              </w:rPr>
              <w:t xml:space="preserve"> </w:t>
            </w:r>
            <w:r>
              <w:rPr>
                <w:b/>
                <w:sz w:val="24"/>
              </w:rPr>
              <w:t>2</w:t>
            </w:r>
          </w:p>
        </w:tc>
      </w:tr>
    </w:tbl>
    <w:p w14:paraId="2DDF39FB" w14:textId="77777777" w:rsidR="00E9458D" w:rsidRDefault="00E9458D">
      <w:pPr>
        <w:pStyle w:val="BodyText"/>
        <w:spacing w:before="5"/>
        <w:ind w:left="0" w:firstLine="0"/>
        <w:rPr>
          <w:sz w:val="16"/>
        </w:rPr>
      </w:pPr>
    </w:p>
    <w:p w14:paraId="67C02A26" w14:textId="77777777" w:rsidR="00E9458D" w:rsidRDefault="005C6BD6">
      <w:pPr>
        <w:pStyle w:val="Heading2"/>
        <w:spacing w:before="93"/>
        <w:rPr>
          <w:rFonts w:ascii="Arial"/>
        </w:rPr>
      </w:pPr>
      <w:r>
        <w:rPr>
          <w:rFonts w:ascii="Arial"/>
        </w:rPr>
        <w:t>Employee Identification Badg</w:t>
      </w:r>
      <w:bookmarkStart w:id="113" w:name="_bookmark113"/>
      <w:bookmarkEnd w:id="113"/>
      <w:r>
        <w:rPr>
          <w:rFonts w:ascii="Arial"/>
        </w:rPr>
        <w:t>e</w:t>
      </w:r>
    </w:p>
    <w:p w14:paraId="521DD715" w14:textId="77777777" w:rsidR="00E9458D" w:rsidRDefault="005C6BD6">
      <w:pPr>
        <w:spacing w:before="136"/>
        <w:ind w:left="1800"/>
        <w:rPr>
          <w:b/>
          <w:sz w:val="24"/>
        </w:rPr>
      </w:pPr>
      <w:r>
        <w:rPr>
          <w:b/>
          <w:sz w:val="24"/>
        </w:rPr>
        <w:t>PURPOSE</w:t>
      </w:r>
    </w:p>
    <w:p w14:paraId="5DD13451" w14:textId="77777777" w:rsidR="00E9458D" w:rsidRDefault="005C6BD6">
      <w:pPr>
        <w:pStyle w:val="BodyText"/>
        <w:ind w:left="1800" w:right="1701" w:firstLine="0"/>
      </w:pPr>
      <w:r>
        <w:t>To specify requirements for employee identification through the use of Identification Badges in order to:</w:t>
      </w:r>
    </w:p>
    <w:p w14:paraId="3DD0F2A6" w14:textId="77777777" w:rsidR="00E9458D" w:rsidRDefault="005C6BD6">
      <w:pPr>
        <w:pStyle w:val="ListParagraph"/>
        <w:numPr>
          <w:ilvl w:val="0"/>
          <w:numId w:val="344"/>
        </w:numPr>
        <w:tabs>
          <w:tab w:val="left" w:pos="2070"/>
        </w:tabs>
        <w:spacing w:before="1"/>
        <w:rPr>
          <w:sz w:val="24"/>
        </w:rPr>
      </w:pPr>
      <w:r>
        <w:rPr>
          <w:sz w:val="24"/>
        </w:rPr>
        <w:t>provide a consistent method of</w:t>
      </w:r>
      <w:r>
        <w:rPr>
          <w:spacing w:val="-2"/>
          <w:sz w:val="24"/>
        </w:rPr>
        <w:t xml:space="preserve"> </w:t>
      </w:r>
      <w:r>
        <w:rPr>
          <w:sz w:val="24"/>
        </w:rPr>
        <w:t>identification;</w:t>
      </w:r>
    </w:p>
    <w:p w14:paraId="13F9A160" w14:textId="77777777" w:rsidR="00E9458D" w:rsidRDefault="005C6BD6">
      <w:pPr>
        <w:pStyle w:val="ListParagraph"/>
        <w:numPr>
          <w:ilvl w:val="0"/>
          <w:numId w:val="344"/>
        </w:numPr>
        <w:tabs>
          <w:tab w:val="left" w:pos="2070"/>
        </w:tabs>
        <w:rPr>
          <w:sz w:val="24"/>
        </w:rPr>
      </w:pPr>
      <w:r>
        <w:rPr>
          <w:sz w:val="24"/>
        </w:rPr>
        <w:t>enhance the Agency’s commitment to provide quality service;</w:t>
      </w:r>
      <w:r>
        <w:rPr>
          <w:spacing w:val="-3"/>
          <w:sz w:val="24"/>
        </w:rPr>
        <w:t xml:space="preserve"> </w:t>
      </w:r>
      <w:r>
        <w:rPr>
          <w:sz w:val="24"/>
        </w:rPr>
        <w:t>and,</w:t>
      </w:r>
    </w:p>
    <w:p w14:paraId="6AB095E5" w14:textId="77777777" w:rsidR="00E9458D" w:rsidRDefault="005C6BD6">
      <w:pPr>
        <w:pStyle w:val="ListParagraph"/>
        <w:numPr>
          <w:ilvl w:val="0"/>
          <w:numId w:val="344"/>
        </w:numPr>
        <w:tabs>
          <w:tab w:val="left" w:pos="2070"/>
        </w:tabs>
        <w:rPr>
          <w:sz w:val="24"/>
        </w:rPr>
      </w:pPr>
      <w:r>
        <w:rPr>
          <w:sz w:val="24"/>
        </w:rPr>
        <w:t>provide standards and requirements for displaying</w:t>
      </w:r>
      <w:r>
        <w:rPr>
          <w:spacing w:val="-2"/>
          <w:sz w:val="24"/>
        </w:rPr>
        <w:t xml:space="preserve"> </w:t>
      </w:r>
      <w:r>
        <w:rPr>
          <w:sz w:val="24"/>
        </w:rPr>
        <w:t>identification.</w:t>
      </w:r>
    </w:p>
    <w:p w14:paraId="137370F9" w14:textId="77777777" w:rsidR="00E9458D" w:rsidRDefault="00E9458D">
      <w:pPr>
        <w:pStyle w:val="BodyText"/>
        <w:spacing w:before="11"/>
        <w:ind w:left="0" w:firstLine="0"/>
        <w:rPr>
          <w:sz w:val="23"/>
        </w:rPr>
      </w:pPr>
    </w:p>
    <w:p w14:paraId="4EC1C0D2" w14:textId="77777777" w:rsidR="00E9458D" w:rsidRDefault="005C6BD6">
      <w:pPr>
        <w:pStyle w:val="Heading2"/>
      </w:pPr>
      <w:r>
        <w:t>DEFINITIONS</w:t>
      </w:r>
    </w:p>
    <w:p w14:paraId="7A0F1340" w14:textId="77777777" w:rsidR="00E9458D" w:rsidRDefault="005C6BD6">
      <w:pPr>
        <w:ind w:left="1800"/>
        <w:jc w:val="both"/>
        <w:rPr>
          <w:b/>
          <w:sz w:val="24"/>
        </w:rPr>
      </w:pPr>
      <w:r>
        <w:rPr>
          <w:b/>
          <w:sz w:val="24"/>
        </w:rPr>
        <w:t>1. Employee Identification Badge</w:t>
      </w:r>
    </w:p>
    <w:p w14:paraId="2F626BB9" w14:textId="77777777" w:rsidR="00E9458D" w:rsidRDefault="005C6BD6">
      <w:pPr>
        <w:pStyle w:val="BodyText"/>
        <w:ind w:left="2084" w:right="1701" w:firstLine="0"/>
        <w:jc w:val="both"/>
      </w:pPr>
      <w:r>
        <w:t>An Employee Identification Badge is a card that is issued by an organization for its employees to wear in a manner that clearly displays the individual employee’s picture, name, job title and the organization’s name.</w:t>
      </w:r>
    </w:p>
    <w:p w14:paraId="6DCB5A37" w14:textId="77777777" w:rsidR="00E9458D" w:rsidRDefault="00E9458D">
      <w:pPr>
        <w:pStyle w:val="BodyText"/>
        <w:ind w:left="0" w:firstLine="0"/>
      </w:pPr>
    </w:p>
    <w:p w14:paraId="2D50F129" w14:textId="77777777" w:rsidR="00E9458D" w:rsidRDefault="005C6BD6">
      <w:pPr>
        <w:pStyle w:val="Heading2"/>
        <w:spacing w:before="1"/>
      </w:pPr>
      <w:r>
        <w:t>POLICY</w:t>
      </w:r>
    </w:p>
    <w:p w14:paraId="15406B11" w14:textId="77777777" w:rsidR="00E9458D" w:rsidRDefault="005C6BD6">
      <w:pPr>
        <w:pStyle w:val="BodyText"/>
        <w:ind w:left="1800" w:right="1699" w:firstLine="0"/>
        <w:jc w:val="both"/>
      </w:pPr>
      <w:r>
        <w:t>Right Accord Private Duty- Home Health Care provides its employees and clients with the highest quality of service, in the safest environment possible, while delivering care, by requiring staff to adhere to the identification standards set forth in this</w:t>
      </w:r>
      <w:r>
        <w:rPr>
          <w:spacing w:val="-10"/>
        </w:rPr>
        <w:t xml:space="preserve"> </w:t>
      </w:r>
      <w:r>
        <w:t>policy.</w:t>
      </w:r>
    </w:p>
    <w:p w14:paraId="6358355A" w14:textId="77777777" w:rsidR="00E9458D" w:rsidRDefault="00E9458D">
      <w:pPr>
        <w:pStyle w:val="BodyText"/>
        <w:ind w:left="0" w:firstLine="0"/>
      </w:pPr>
    </w:p>
    <w:p w14:paraId="4A03B727" w14:textId="77777777" w:rsidR="00E9458D" w:rsidRDefault="005C6BD6">
      <w:pPr>
        <w:pStyle w:val="Heading2"/>
      </w:pPr>
      <w:r>
        <w:t>PROCEDURES</w:t>
      </w:r>
    </w:p>
    <w:p w14:paraId="0B963DDF" w14:textId="77777777" w:rsidR="00E9458D" w:rsidRDefault="005C6BD6">
      <w:pPr>
        <w:pStyle w:val="ListParagraph"/>
        <w:numPr>
          <w:ilvl w:val="0"/>
          <w:numId w:val="343"/>
        </w:numPr>
        <w:tabs>
          <w:tab w:val="left" w:pos="2161"/>
        </w:tabs>
        <w:rPr>
          <w:sz w:val="24"/>
        </w:rPr>
      </w:pPr>
      <w:r>
        <w:rPr>
          <w:sz w:val="24"/>
        </w:rPr>
        <w:t>The Agency shall issue all employees with Identification</w:t>
      </w:r>
      <w:r>
        <w:rPr>
          <w:spacing w:val="-4"/>
          <w:sz w:val="24"/>
        </w:rPr>
        <w:t xml:space="preserve"> </w:t>
      </w:r>
      <w:r>
        <w:rPr>
          <w:sz w:val="24"/>
        </w:rPr>
        <w:t>Badges.</w:t>
      </w:r>
    </w:p>
    <w:p w14:paraId="1DD03A4D" w14:textId="77777777" w:rsidR="00E9458D" w:rsidRDefault="005C6BD6">
      <w:pPr>
        <w:pStyle w:val="ListParagraph"/>
        <w:numPr>
          <w:ilvl w:val="0"/>
          <w:numId w:val="343"/>
        </w:numPr>
        <w:tabs>
          <w:tab w:val="left" w:pos="2161"/>
        </w:tabs>
        <w:ind w:right="1701"/>
        <w:rPr>
          <w:sz w:val="24"/>
        </w:rPr>
      </w:pPr>
      <w:r>
        <w:rPr>
          <w:sz w:val="24"/>
        </w:rPr>
        <w:t>Employees shall wear the Identification Badges, which are provided to them by the Agency, whenever they are delivering services on behalf of the</w:t>
      </w:r>
      <w:r>
        <w:rPr>
          <w:spacing w:val="-4"/>
          <w:sz w:val="24"/>
        </w:rPr>
        <w:t xml:space="preserve"> </w:t>
      </w:r>
      <w:r>
        <w:rPr>
          <w:sz w:val="24"/>
        </w:rPr>
        <w:t>Agency.</w:t>
      </w:r>
    </w:p>
    <w:p w14:paraId="58596ED8" w14:textId="77777777" w:rsidR="00E9458D" w:rsidRDefault="005C6BD6">
      <w:pPr>
        <w:pStyle w:val="ListParagraph"/>
        <w:numPr>
          <w:ilvl w:val="0"/>
          <w:numId w:val="343"/>
        </w:numPr>
        <w:tabs>
          <w:tab w:val="left" w:pos="2161"/>
        </w:tabs>
        <w:rPr>
          <w:sz w:val="24"/>
        </w:rPr>
      </w:pPr>
      <w:r>
        <w:rPr>
          <w:sz w:val="24"/>
        </w:rPr>
        <w:t>Identification Badges shall display the following</w:t>
      </w:r>
      <w:r>
        <w:rPr>
          <w:spacing w:val="-1"/>
          <w:sz w:val="24"/>
        </w:rPr>
        <w:t xml:space="preserve"> </w:t>
      </w:r>
      <w:r>
        <w:rPr>
          <w:sz w:val="24"/>
        </w:rPr>
        <w:t>information:</w:t>
      </w:r>
    </w:p>
    <w:p w14:paraId="79FE2A42" w14:textId="77777777" w:rsidR="00E9458D" w:rsidRDefault="005C6BD6">
      <w:pPr>
        <w:pStyle w:val="ListParagraph"/>
        <w:numPr>
          <w:ilvl w:val="1"/>
          <w:numId w:val="343"/>
        </w:numPr>
        <w:tabs>
          <w:tab w:val="left" w:pos="2521"/>
        </w:tabs>
        <w:ind w:hanging="361"/>
        <w:rPr>
          <w:sz w:val="24"/>
        </w:rPr>
      </w:pPr>
      <w:r>
        <w:rPr>
          <w:sz w:val="24"/>
        </w:rPr>
        <w:t>employee’s</w:t>
      </w:r>
      <w:r>
        <w:rPr>
          <w:spacing w:val="-2"/>
          <w:sz w:val="24"/>
        </w:rPr>
        <w:t xml:space="preserve"> </w:t>
      </w:r>
      <w:r>
        <w:rPr>
          <w:sz w:val="24"/>
        </w:rPr>
        <w:t>picture</w:t>
      </w:r>
    </w:p>
    <w:p w14:paraId="26A8255B" w14:textId="77777777" w:rsidR="00E9458D" w:rsidRDefault="005C6BD6">
      <w:pPr>
        <w:pStyle w:val="ListParagraph"/>
        <w:numPr>
          <w:ilvl w:val="1"/>
          <w:numId w:val="343"/>
        </w:numPr>
        <w:tabs>
          <w:tab w:val="left" w:pos="2521"/>
        </w:tabs>
        <w:ind w:hanging="361"/>
        <w:rPr>
          <w:sz w:val="24"/>
        </w:rPr>
      </w:pPr>
      <w:r>
        <w:rPr>
          <w:sz w:val="24"/>
        </w:rPr>
        <w:t>employee first and last</w:t>
      </w:r>
      <w:r>
        <w:rPr>
          <w:spacing w:val="-1"/>
          <w:sz w:val="24"/>
        </w:rPr>
        <w:t xml:space="preserve"> </w:t>
      </w:r>
      <w:r>
        <w:rPr>
          <w:sz w:val="24"/>
        </w:rPr>
        <w:t>Name</w:t>
      </w:r>
    </w:p>
    <w:p w14:paraId="1BADE5CF" w14:textId="77777777" w:rsidR="00E9458D" w:rsidRDefault="005C6BD6">
      <w:pPr>
        <w:pStyle w:val="ListParagraph"/>
        <w:numPr>
          <w:ilvl w:val="1"/>
          <w:numId w:val="343"/>
        </w:numPr>
        <w:tabs>
          <w:tab w:val="left" w:pos="2521"/>
        </w:tabs>
        <w:ind w:hanging="361"/>
        <w:rPr>
          <w:sz w:val="24"/>
        </w:rPr>
      </w:pPr>
      <w:r>
        <w:rPr>
          <w:sz w:val="24"/>
        </w:rPr>
        <w:t>Agency’s</w:t>
      </w:r>
      <w:r>
        <w:rPr>
          <w:spacing w:val="-1"/>
          <w:sz w:val="24"/>
        </w:rPr>
        <w:t xml:space="preserve"> </w:t>
      </w:r>
      <w:r>
        <w:rPr>
          <w:sz w:val="24"/>
        </w:rPr>
        <w:t>name</w:t>
      </w:r>
    </w:p>
    <w:p w14:paraId="7955F031" w14:textId="77777777" w:rsidR="00E9458D" w:rsidRDefault="005C6BD6">
      <w:pPr>
        <w:pStyle w:val="ListParagraph"/>
        <w:numPr>
          <w:ilvl w:val="0"/>
          <w:numId w:val="343"/>
        </w:numPr>
        <w:tabs>
          <w:tab w:val="left" w:pos="2161"/>
        </w:tabs>
        <w:ind w:right="1701"/>
        <w:rPr>
          <w:sz w:val="24"/>
        </w:rPr>
      </w:pPr>
      <w:r>
        <w:rPr>
          <w:sz w:val="24"/>
        </w:rPr>
        <w:t>Identification Badges shall be worn in a manner that enables their information to be conspicuously displayed to</w:t>
      </w:r>
      <w:r>
        <w:rPr>
          <w:spacing w:val="-3"/>
          <w:sz w:val="24"/>
        </w:rPr>
        <w:t xml:space="preserve"> </w:t>
      </w:r>
      <w:r>
        <w:rPr>
          <w:sz w:val="24"/>
        </w:rPr>
        <w:t>others.</w:t>
      </w:r>
    </w:p>
    <w:p w14:paraId="70EC7844" w14:textId="77777777" w:rsidR="00E9458D" w:rsidRDefault="005C6BD6">
      <w:pPr>
        <w:pStyle w:val="ListParagraph"/>
        <w:numPr>
          <w:ilvl w:val="0"/>
          <w:numId w:val="343"/>
        </w:numPr>
        <w:tabs>
          <w:tab w:val="left" w:pos="2161"/>
        </w:tabs>
        <w:ind w:right="1703"/>
        <w:rPr>
          <w:sz w:val="24"/>
        </w:rPr>
      </w:pPr>
      <w:r>
        <w:rPr>
          <w:sz w:val="24"/>
        </w:rPr>
        <w:t>Identification Badges shall be clipped to clothing in the front of the person, at least six inches above the waist or worn on a</w:t>
      </w:r>
      <w:r>
        <w:rPr>
          <w:spacing w:val="-1"/>
          <w:sz w:val="24"/>
        </w:rPr>
        <w:t xml:space="preserve"> </w:t>
      </w:r>
      <w:r>
        <w:rPr>
          <w:sz w:val="24"/>
        </w:rPr>
        <w:t>lanyard.</w:t>
      </w:r>
    </w:p>
    <w:p w14:paraId="3ACEBB45" w14:textId="77777777" w:rsidR="00E9458D" w:rsidRDefault="005C6BD6">
      <w:pPr>
        <w:pStyle w:val="ListParagraph"/>
        <w:numPr>
          <w:ilvl w:val="0"/>
          <w:numId w:val="343"/>
        </w:numPr>
        <w:tabs>
          <w:tab w:val="left" w:pos="2161"/>
        </w:tabs>
        <w:rPr>
          <w:sz w:val="24"/>
        </w:rPr>
      </w:pPr>
      <w:r>
        <w:rPr>
          <w:sz w:val="24"/>
        </w:rPr>
        <w:t>Identification Badges shall not be worn on belts, sleeves, pockets, footwear,</w:t>
      </w:r>
      <w:r>
        <w:rPr>
          <w:spacing w:val="-3"/>
          <w:sz w:val="24"/>
        </w:rPr>
        <w:t xml:space="preserve"> </w:t>
      </w:r>
      <w:r>
        <w:rPr>
          <w:sz w:val="24"/>
        </w:rPr>
        <w:t>etc.</w:t>
      </w:r>
    </w:p>
    <w:p w14:paraId="27F31591" w14:textId="77777777" w:rsidR="00E9458D" w:rsidRDefault="005C6BD6">
      <w:pPr>
        <w:pStyle w:val="ListParagraph"/>
        <w:numPr>
          <w:ilvl w:val="0"/>
          <w:numId w:val="343"/>
        </w:numPr>
        <w:tabs>
          <w:tab w:val="left" w:pos="2161"/>
        </w:tabs>
        <w:ind w:right="1703"/>
        <w:rPr>
          <w:sz w:val="24"/>
        </w:rPr>
      </w:pPr>
      <w:r>
        <w:rPr>
          <w:sz w:val="24"/>
        </w:rPr>
        <w:t>Identification Badges shall not be deliberately worn in a manner that prevents a person’s name or job title from being</w:t>
      </w:r>
      <w:r>
        <w:rPr>
          <w:spacing w:val="-4"/>
          <w:sz w:val="24"/>
        </w:rPr>
        <w:t xml:space="preserve"> </w:t>
      </w:r>
      <w:r>
        <w:rPr>
          <w:sz w:val="24"/>
        </w:rPr>
        <w:t>visible.</w:t>
      </w:r>
    </w:p>
    <w:p w14:paraId="338F2ACD" w14:textId="77777777" w:rsidR="00E9458D" w:rsidRDefault="005C6BD6">
      <w:pPr>
        <w:pStyle w:val="ListParagraph"/>
        <w:numPr>
          <w:ilvl w:val="0"/>
          <w:numId w:val="343"/>
        </w:numPr>
        <w:tabs>
          <w:tab w:val="left" w:pos="2161"/>
        </w:tabs>
        <w:spacing w:before="1"/>
        <w:ind w:right="1702"/>
        <w:rPr>
          <w:sz w:val="24"/>
        </w:rPr>
      </w:pPr>
      <w:r>
        <w:rPr>
          <w:sz w:val="24"/>
        </w:rPr>
        <w:t>Identification Badges shall be updated to reflect current information, such as name or position</w:t>
      </w:r>
      <w:r>
        <w:rPr>
          <w:spacing w:val="-2"/>
          <w:sz w:val="24"/>
        </w:rPr>
        <w:t xml:space="preserve"> </w:t>
      </w:r>
      <w:r>
        <w:rPr>
          <w:sz w:val="24"/>
        </w:rPr>
        <w:t>changes.</w:t>
      </w:r>
    </w:p>
    <w:p w14:paraId="1669CD1F"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6D8F075" w14:textId="77777777">
        <w:trPr>
          <w:trHeight w:val="612"/>
        </w:trPr>
        <w:tc>
          <w:tcPr>
            <w:tcW w:w="5689" w:type="dxa"/>
          </w:tcPr>
          <w:p w14:paraId="73EEDF26"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2DF39A2F" w14:textId="77777777" w:rsidR="00E9458D" w:rsidRDefault="00E9458D">
            <w:pPr>
              <w:pStyle w:val="TableParagraph"/>
              <w:ind w:left="0"/>
              <w:rPr>
                <w:sz w:val="24"/>
              </w:rPr>
            </w:pPr>
          </w:p>
          <w:p w14:paraId="756ECDC5" w14:textId="77777777" w:rsidR="00E9458D" w:rsidRDefault="005C6BD6">
            <w:pPr>
              <w:pStyle w:val="TableParagraph"/>
              <w:ind w:left="487"/>
              <w:rPr>
                <w:sz w:val="20"/>
              </w:rPr>
            </w:pPr>
            <w:r>
              <w:rPr>
                <w:noProof/>
                <w:sz w:val="20"/>
              </w:rPr>
              <w:drawing>
                <wp:inline distT="0" distB="0" distL="0" distR="0" wp14:anchorId="27C66EEC" wp14:editId="029A0C62">
                  <wp:extent cx="1390695" cy="966501"/>
                  <wp:effectExtent l="0" t="0" r="0" b="0"/>
                  <wp:docPr id="83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71CE10C" w14:textId="77777777">
        <w:trPr>
          <w:trHeight w:val="1184"/>
        </w:trPr>
        <w:tc>
          <w:tcPr>
            <w:tcW w:w="5689" w:type="dxa"/>
          </w:tcPr>
          <w:p w14:paraId="3B8D95F1" w14:textId="77777777" w:rsidR="00E9458D" w:rsidRDefault="00E9458D">
            <w:pPr>
              <w:pStyle w:val="TableParagraph"/>
              <w:ind w:left="0"/>
              <w:rPr>
                <w:sz w:val="24"/>
              </w:rPr>
            </w:pPr>
          </w:p>
          <w:p w14:paraId="41BE056F" w14:textId="77777777" w:rsidR="00E9458D" w:rsidRDefault="005C6BD6">
            <w:pPr>
              <w:pStyle w:val="TableParagraph"/>
              <w:rPr>
                <w:b/>
                <w:sz w:val="24"/>
              </w:rPr>
            </w:pPr>
            <w:r>
              <w:rPr>
                <w:b/>
                <w:sz w:val="24"/>
              </w:rPr>
              <w:t>Section 4: Human Resources</w:t>
            </w:r>
          </w:p>
        </w:tc>
        <w:tc>
          <w:tcPr>
            <w:tcW w:w="3168" w:type="dxa"/>
            <w:vMerge/>
            <w:tcBorders>
              <w:top w:val="nil"/>
            </w:tcBorders>
          </w:tcPr>
          <w:p w14:paraId="31E346B8" w14:textId="77777777" w:rsidR="00E9458D" w:rsidRDefault="00E9458D">
            <w:pPr>
              <w:rPr>
                <w:sz w:val="2"/>
                <w:szCs w:val="2"/>
              </w:rPr>
            </w:pPr>
          </w:p>
        </w:tc>
      </w:tr>
      <w:tr w:rsidR="00E9458D" w14:paraId="31ED2CD3" w14:textId="77777777">
        <w:trPr>
          <w:trHeight w:val="275"/>
        </w:trPr>
        <w:tc>
          <w:tcPr>
            <w:tcW w:w="5689" w:type="dxa"/>
            <w:vMerge w:val="restart"/>
          </w:tcPr>
          <w:p w14:paraId="29F29241" w14:textId="77777777" w:rsidR="00E9458D" w:rsidRDefault="00E9458D">
            <w:pPr>
              <w:pStyle w:val="TableParagraph"/>
              <w:ind w:left="0"/>
              <w:rPr>
                <w:sz w:val="24"/>
              </w:rPr>
            </w:pPr>
          </w:p>
          <w:p w14:paraId="59E19C0E" w14:textId="77777777" w:rsidR="00E9458D" w:rsidRDefault="005C6BD6">
            <w:pPr>
              <w:pStyle w:val="TableParagraph"/>
              <w:rPr>
                <w:b/>
                <w:sz w:val="24"/>
              </w:rPr>
            </w:pPr>
            <w:r>
              <w:rPr>
                <w:b/>
                <w:sz w:val="24"/>
              </w:rPr>
              <w:t>Policy Title: Employee Identification Badge</w:t>
            </w:r>
          </w:p>
        </w:tc>
        <w:tc>
          <w:tcPr>
            <w:tcW w:w="3168" w:type="dxa"/>
          </w:tcPr>
          <w:p w14:paraId="3F2CBA20" w14:textId="77777777" w:rsidR="00E9458D" w:rsidRDefault="005C6BD6">
            <w:pPr>
              <w:pStyle w:val="TableParagraph"/>
              <w:spacing w:line="256" w:lineRule="exact"/>
              <w:rPr>
                <w:b/>
                <w:sz w:val="24"/>
              </w:rPr>
            </w:pPr>
            <w:r>
              <w:rPr>
                <w:b/>
                <w:sz w:val="24"/>
              </w:rPr>
              <w:t>Policy Number: 4.181</w:t>
            </w:r>
          </w:p>
        </w:tc>
      </w:tr>
      <w:tr w:rsidR="00E9458D" w14:paraId="19E4CC36" w14:textId="77777777">
        <w:trPr>
          <w:trHeight w:val="275"/>
        </w:trPr>
        <w:tc>
          <w:tcPr>
            <w:tcW w:w="5689" w:type="dxa"/>
            <w:vMerge/>
            <w:tcBorders>
              <w:top w:val="nil"/>
            </w:tcBorders>
          </w:tcPr>
          <w:p w14:paraId="72DD7444" w14:textId="77777777" w:rsidR="00E9458D" w:rsidRDefault="00E9458D">
            <w:pPr>
              <w:rPr>
                <w:sz w:val="2"/>
                <w:szCs w:val="2"/>
              </w:rPr>
            </w:pPr>
          </w:p>
        </w:tc>
        <w:tc>
          <w:tcPr>
            <w:tcW w:w="3168" w:type="dxa"/>
          </w:tcPr>
          <w:p w14:paraId="34C237D6" w14:textId="77777777" w:rsidR="00E9458D" w:rsidRDefault="005C6BD6">
            <w:pPr>
              <w:pStyle w:val="TableParagraph"/>
              <w:spacing w:line="255" w:lineRule="exact"/>
              <w:rPr>
                <w:b/>
                <w:sz w:val="24"/>
              </w:rPr>
            </w:pPr>
            <w:r>
              <w:rPr>
                <w:b/>
                <w:sz w:val="24"/>
              </w:rPr>
              <w:t>Effective Date:</w:t>
            </w:r>
          </w:p>
        </w:tc>
      </w:tr>
      <w:tr w:rsidR="00E9458D" w14:paraId="2BAADD37" w14:textId="77777777">
        <w:trPr>
          <w:trHeight w:val="276"/>
        </w:trPr>
        <w:tc>
          <w:tcPr>
            <w:tcW w:w="5689" w:type="dxa"/>
            <w:vMerge/>
            <w:tcBorders>
              <w:top w:val="nil"/>
            </w:tcBorders>
          </w:tcPr>
          <w:p w14:paraId="797AE152" w14:textId="77777777" w:rsidR="00E9458D" w:rsidRDefault="00E9458D">
            <w:pPr>
              <w:rPr>
                <w:sz w:val="2"/>
                <w:szCs w:val="2"/>
              </w:rPr>
            </w:pPr>
          </w:p>
        </w:tc>
        <w:tc>
          <w:tcPr>
            <w:tcW w:w="3168" w:type="dxa"/>
          </w:tcPr>
          <w:p w14:paraId="7A22FF58" w14:textId="77777777" w:rsidR="00E9458D" w:rsidRDefault="005C6BD6">
            <w:pPr>
              <w:pStyle w:val="TableParagraph"/>
              <w:spacing w:before="1" w:line="255" w:lineRule="exact"/>
              <w:rPr>
                <w:b/>
                <w:sz w:val="24"/>
              </w:rPr>
            </w:pPr>
            <w:r>
              <w:rPr>
                <w:b/>
                <w:sz w:val="24"/>
              </w:rPr>
              <w:t>Revision Date:</w:t>
            </w:r>
          </w:p>
        </w:tc>
      </w:tr>
      <w:tr w:rsidR="00E9458D" w14:paraId="6AFA2085" w14:textId="77777777">
        <w:trPr>
          <w:trHeight w:val="275"/>
        </w:trPr>
        <w:tc>
          <w:tcPr>
            <w:tcW w:w="5689" w:type="dxa"/>
            <w:vMerge/>
            <w:tcBorders>
              <w:top w:val="nil"/>
            </w:tcBorders>
          </w:tcPr>
          <w:p w14:paraId="54F53F67" w14:textId="77777777" w:rsidR="00E9458D" w:rsidRDefault="00E9458D">
            <w:pPr>
              <w:rPr>
                <w:sz w:val="2"/>
                <w:szCs w:val="2"/>
              </w:rPr>
            </w:pPr>
          </w:p>
        </w:tc>
        <w:tc>
          <w:tcPr>
            <w:tcW w:w="3168" w:type="dxa"/>
          </w:tcPr>
          <w:p w14:paraId="5F8E23A3" w14:textId="77777777" w:rsidR="00E9458D" w:rsidRDefault="005C6BD6">
            <w:pPr>
              <w:pStyle w:val="TableParagraph"/>
              <w:spacing w:line="255" w:lineRule="exact"/>
              <w:rPr>
                <w:b/>
                <w:sz w:val="24"/>
              </w:rPr>
            </w:pPr>
            <w:r>
              <w:rPr>
                <w:b/>
                <w:sz w:val="24"/>
              </w:rPr>
              <w:t>Approved By:</w:t>
            </w:r>
          </w:p>
        </w:tc>
      </w:tr>
      <w:tr w:rsidR="00E9458D" w14:paraId="3639FEE3" w14:textId="77777777">
        <w:trPr>
          <w:trHeight w:val="276"/>
        </w:trPr>
        <w:tc>
          <w:tcPr>
            <w:tcW w:w="5689" w:type="dxa"/>
            <w:vMerge/>
            <w:tcBorders>
              <w:top w:val="nil"/>
            </w:tcBorders>
          </w:tcPr>
          <w:p w14:paraId="18BE7545" w14:textId="77777777" w:rsidR="00E9458D" w:rsidRDefault="00E9458D">
            <w:pPr>
              <w:rPr>
                <w:sz w:val="2"/>
                <w:szCs w:val="2"/>
              </w:rPr>
            </w:pPr>
          </w:p>
        </w:tc>
        <w:tc>
          <w:tcPr>
            <w:tcW w:w="3168" w:type="dxa"/>
          </w:tcPr>
          <w:p w14:paraId="5DA5A1B8" w14:textId="77777777" w:rsidR="00E9458D" w:rsidRDefault="005C6BD6">
            <w:pPr>
              <w:pStyle w:val="TableParagraph"/>
              <w:tabs>
                <w:tab w:val="left" w:pos="1833"/>
              </w:tabs>
              <w:spacing w:line="257" w:lineRule="exact"/>
              <w:rPr>
                <w:b/>
                <w:sz w:val="24"/>
              </w:rPr>
            </w:pPr>
            <w:r>
              <w:rPr>
                <w:b/>
                <w:sz w:val="24"/>
              </w:rPr>
              <w:t>Page</w:t>
            </w:r>
            <w:r>
              <w:rPr>
                <w:b/>
                <w:spacing w:val="-1"/>
                <w:sz w:val="24"/>
              </w:rPr>
              <w:t xml:space="preserve"> </w:t>
            </w:r>
            <w:r>
              <w:rPr>
                <w:b/>
                <w:sz w:val="24"/>
              </w:rPr>
              <w:t>Number:</w:t>
            </w:r>
            <w:r>
              <w:rPr>
                <w:b/>
                <w:sz w:val="24"/>
              </w:rPr>
              <w:tab/>
              <w:t>Page 2 of</w:t>
            </w:r>
            <w:r>
              <w:rPr>
                <w:b/>
                <w:spacing w:val="-2"/>
                <w:sz w:val="24"/>
              </w:rPr>
              <w:t xml:space="preserve"> </w:t>
            </w:r>
            <w:r>
              <w:rPr>
                <w:b/>
                <w:sz w:val="24"/>
              </w:rPr>
              <w:t>2</w:t>
            </w:r>
          </w:p>
        </w:tc>
      </w:tr>
    </w:tbl>
    <w:p w14:paraId="69F42BA5" w14:textId="77777777" w:rsidR="00E9458D" w:rsidRDefault="00E9458D">
      <w:pPr>
        <w:pStyle w:val="BodyText"/>
        <w:spacing w:before="8"/>
        <w:ind w:left="0" w:firstLine="0"/>
        <w:rPr>
          <w:sz w:val="16"/>
        </w:rPr>
      </w:pPr>
    </w:p>
    <w:p w14:paraId="573B4955" w14:textId="77777777" w:rsidR="00E9458D" w:rsidRDefault="005C6BD6">
      <w:pPr>
        <w:pStyle w:val="ListParagraph"/>
        <w:numPr>
          <w:ilvl w:val="0"/>
          <w:numId w:val="343"/>
        </w:numPr>
        <w:tabs>
          <w:tab w:val="left" w:pos="2161"/>
        </w:tabs>
        <w:spacing w:before="90"/>
        <w:ind w:right="1702"/>
        <w:jc w:val="both"/>
        <w:rPr>
          <w:sz w:val="24"/>
        </w:rPr>
      </w:pPr>
      <w:r>
        <w:rPr>
          <w:sz w:val="24"/>
        </w:rPr>
        <w:t>Identification Badges may be reissued once annually. If needed more frequently, due to loss, the employee will be charged a fee. There is no fee for issuing an Identification Badge when an employee’s name or job title</w:t>
      </w:r>
      <w:r>
        <w:rPr>
          <w:spacing w:val="-3"/>
          <w:sz w:val="24"/>
        </w:rPr>
        <w:t xml:space="preserve"> </w:t>
      </w:r>
      <w:r>
        <w:rPr>
          <w:sz w:val="24"/>
        </w:rPr>
        <w:t>changes.</w:t>
      </w:r>
    </w:p>
    <w:p w14:paraId="18792D67" w14:textId="77777777" w:rsidR="00E9458D" w:rsidRDefault="005C6BD6">
      <w:pPr>
        <w:pStyle w:val="ListParagraph"/>
        <w:numPr>
          <w:ilvl w:val="0"/>
          <w:numId w:val="343"/>
        </w:numPr>
        <w:tabs>
          <w:tab w:val="left" w:pos="2161"/>
        </w:tabs>
        <w:ind w:right="1702"/>
        <w:jc w:val="both"/>
        <w:rPr>
          <w:sz w:val="24"/>
        </w:rPr>
      </w:pPr>
      <w:r>
        <w:rPr>
          <w:sz w:val="24"/>
        </w:rPr>
        <w:t>Employees, who forget or misplace their Identification Badges, shall be given a temporary Identification Badge to wear that also clearly indicates their first and last name and their job</w:t>
      </w:r>
      <w:r>
        <w:rPr>
          <w:spacing w:val="-3"/>
          <w:sz w:val="24"/>
        </w:rPr>
        <w:t xml:space="preserve"> </w:t>
      </w:r>
      <w:r>
        <w:rPr>
          <w:sz w:val="24"/>
        </w:rPr>
        <w:t>title.</w:t>
      </w:r>
    </w:p>
    <w:p w14:paraId="7BCF94FE" w14:textId="77777777" w:rsidR="00E9458D" w:rsidRDefault="005C6BD6">
      <w:pPr>
        <w:pStyle w:val="ListParagraph"/>
        <w:numPr>
          <w:ilvl w:val="0"/>
          <w:numId w:val="343"/>
        </w:numPr>
        <w:tabs>
          <w:tab w:val="left" w:pos="2161"/>
        </w:tabs>
        <w:jc w:val="both"/>
        <w:rPr>
          <w:sz w:val="24"/>
        </w:rPr>
      </w:pPr>
      <w:r>
        <w:rPr>
          <w:sz w:val="24"/>
        </w:rPr>
        <w:t>Lost or stolen Identification Badges shall be reported to the Supervisor</w:t>
      </w:r>
      <w:r>
        <w:rPr>
          <w:spacing w:val="-4"/>
          <w:sz w:val="24"/>
        </w:rPr>
        <w:t xml:space="preserve"> </w:t>
      </w:r>
      <w:r>
        <w:rPr>
          <w:sz w:val="24"/>
        </w:rPr>
        <w:t>immediately.</w:t>
      </w:r>
    </w:p>
    <w:p w14:paraId="6593C68A" w14:textId="77777777" w:rsidR="00E9458D" w:rsidRDefault="005C6BD6">
      <w:pPr>
        <w:pStyle w:val="ListParagraph"/>
        <w:numPr>
          <w:ilvl w:val="0"/>
          <w:numId w:val="343"/>
        </w:numPr>
        <w:tabs>
          <w:tab w:val="left" w:pos="2161"/>
        </w:tabs>
        <w:ind w:right="1700"/>
        <w:jc w:val="both"/>
        <w:rPr>
          <w:sz w:val="24"/>
        </w:rPr>
      </w:pPr>
      <w:r>
        <w:rPr>
          <w:sz w:val="24"/>
        </w:rPr>
        <w:t>Temporary Badges may be worn for up to three days, by which time the employee either needs to wear the Identification Badge that was issued to them or obtain a replacement</w:t>
      </w:r>
      <w:r>
        <w:rPr>
          <w:spacing w:val="-2"/>
          <w:sz w:val="24"/>
        </w:rPr>
        <w:t xml:space="preserve"> </w:t>
      </w:r>
      <w:r>
        <w:rPr>
          <w:sz w:val="24"/>
        </w:rPr>
        <w:t>badge.</w:t>
      </w:r>
    </w:p>
    <w:p w14:paraId="7134761E" w14:textId="77777777" w:rsidR="00E9458D" w:rsidRDefault="005C6BD6">
      <w:pPr>
        <w:pStyle w:val="ListParagraph"/>
        <w:numPr>
          <w:ilvl w:val="0"/>
          <w:numId w:val="343"/>
        </w:numPr>
        <w:tabs>
          <w:tab w:val="left" w:pos="2161"/>
        </w:tabs>
        <w:ind w:right="1701"/>
        <w:jc w:val="both"/>
        <w:rPr>
          <w:sz w:val="24"/>
        </w:rPr>
      </w:pPr>
      <w:r>
        <w:rPr>
          <w:sz w:val="24"/>
        </w:rPr>
        <w:t>Upon termination of employment, the Identification Badge shall to be returned to the Agency.</w:t>
      </w:r>
    </w:p>
    <w:p w14:paraId="04A462E0" w14:textId="77777777" w:rsidR="00E9458D" w:rsidRDefault="00E9458D">
      <w:pPr>
        <w:pStyle w:val="BodyText"/>
        <w:spacing w:before="10"/>
        <w:ind w:left="0" w:firstLine="0"/>
        <w:rPr>
          <w:sz w:val="23"/>
        </w:rPr>
      </w:pPr>
    </w:p>
    <w:p w14:paraId="3171D629" w14:textId="77777777" w:rsidR="00E9458D" w:rsidRDefault="005C6BD6">
      <w:pPr>
        <w:pStyle w:val="Heading2"/>
      </w:pPr>
      <w:r>
        <w:t>GUIDELINES</w:t>
      </w:r>
    </w:p>
    <w:p w14:paraId="7731B1DE" w14:textId="77777777" w:rsidR="00E9458D" w:rsidRDefault="005C6BD6">
      <w:pPr>
        <w:pStyle w:val="ListParagraph"/>
        <w:numPr>
          <w:ilvl w:val="0"/>
          <w:numId w:val="342"/>
        </w:numPr>
        <w:tabs>
          <w:tab w:val="left" w:pos="2161"/>
        </w:tabs>
        <w:ind w:right="1704"/>
        <w:jc w:val="both"/>
        <w:rPr>
          <w:sz w:val="24"/>
        </w:rPr>
      </w:pPr>
      <w:r>
        <w:rPr>
          <w:sz w:val="24"/>
        </w:rPr>
        <w:t>Agency Manager shall designate an individual to be responsible for arranging for and issuing Identification Badges to</w:t>
      </w:r>
      <w:r>
        <w:rPr>
          <w:spacing w:val="-2"/>
          <w:sz w:val="24"/>
        </w:rPr>
        <w:t xml:space="preserve"> </w:t>
      </w:r>
      <w:r>
        <w:rPr>
          <w:sz w:val="24"/>
        </w:rPr>
        <w:t>employees.</w:t>
      </w:r>
    </w:p>
    <w:p w14:paraId="48817CB9" w14:textId="77777777" w:rsidR="00E9458D" w:rsidRDefault="005C6BD6">
      <w:pPr>
        <w:pStyle w:val="ListParagraph"/>
        <w:numPr>
          <w:ilvl w:val="0"/>
          <w:numId w:val="342"/>
        </w:numPr>
        <w:tabs>
          <w:tab w:val="left" w:pos="2161"/>
        </w:tabs>
        <w:spacing w:before="1"/>
        <w:ind w:right="1698"/>
        <w:jc w:val="both"/>
        <w:rPr>
          <w:sz w:val="24"/>
        </w:rPr>
      </w:pPr>
      <w:r>
        <w:rPr>
          <w:sz w:val="24"/>
        </w:rPr>
        <w:t>Supervisor shall ensure that all employees wear Identification Badges while on duty and shall arrange for temporary Identification Badges in the event that an employee forgets or loses his/her</w:t>
      </w:r>
      <w:r>
        <w:rPr>
          <w:spacing w:val="-1"/>
          <w:sz w:val="24"/>
        </w:rPr>
        <w:t xml:space="preserve"> </w:t>
      </w:r>
      <w:r>
        <w:rPr>
          <w:sz w:val="24"/>
        </w:rPr>
        <w:t>badge.</w:t>
      </w:r>
    </w:p>
    <w:p w14:paraId="2A9A8E6A" w14:textId="77777777" w:rsidR="00E9458D" w:rsidRDefault="005C6BD6">
      <w:pPr>
        <w:pStyle w:val="ListParagraph"/>
        <w:numPr>
          <w:ilvl w:val="0"/>
          <w:numId w:val="342"/>
        </w:numPr>
        <w:tabs>
          <w:tab w:val="left" w:pos="2161"/>
        </w:tabs>
        <w:ind w:right="1702"/>
        <w:jc w:val="both"/>
        <w:rPr>
          <w:sz w:val="24"/>
        </w:rPr>
      </w:pPr>
      <w:r>
        <w:rPr>
          <w:sz w:val="24"/>
        </w:rPr>
        <w:t>Supervisors shall ensure that employees are aware of this policy and that they comply with it.</w:t>
      </w:r>
    </w:p>
    <w:p w14:paraId="06563DBF" w14:textId="77777777" w:rsidR="00E9458D" w:rsidRDefault="005C6BD6">
      <w:pPr>
        <w:pStyle w:val="ListParagraph"/>
        <w:numPr>
          <w:ilvl w:val="0"/>
          <w:numId w:val="342"/>
        </w:numPr>
        <w:tabs>
          <w:tab w:val="left" w:pos="2161"/>
        </w:tabs>
        <w:jc w:val="both"/>
        <w:rPr>
          <w:sz w:val="24"/>
        </w:rPr>
      </w:pPr>
      <w:r>
        <w:rPr>
          <w:sz w:val="24"/>
        </w:rPr>
        <w:t>Employees shall be responsible for adhering to this</w:t>
      </w:r>
      <w:r>
        <w:rPr>
          <w:spacing w:val="-4"/>
          <w:sz w:val="24"/>
        </w:rPr>
        <w:t xml:space="preserve"> </w:t>
      </w:r>
      <w:r>
        <w:rPr>
          <w:sz w:val="24"/>
        </w:rPr>
        <w:t>policy.</w:t>
      </w:r>
    </w:p>
    <w:p w14:paraId="358B7592" w14:textId="77777777" w:rsidR="00E9458D" w:rsidRDefault="005C6BD6">
      <w:pPr>
        <w:pStyle w:val="ListParagraph"/>
        <w:numPr>
          <w:ilvl w:val="0"/>
          <w:numId w:val="342"/>
        </w:numPr>
        <w:tabs>
          <w:tab w:val="left" w:pos="2161"/>
        </w:tabs>
        <w:jc w:val="both"/>
        <w:rPr>
          <w:sz w:val="24"/>
        </w:rPr>
      </w:pPr>
      <w:r>
        <w:rPr>
          <w:sz w:val="24"/>
        </w:rPr>
        <w:t>Employees shall also wear their Identification Badges when they</w:t>
      </w:r>
      <w:r>
        <w:rPr>
          <w:spacing w:val="-3"/>
          <w:sz w:val="24"/>
        </w:rPr>
        <w:t xml:space="preserve"> </w:t>
      </w:r>
      <w:r>
        <w:rPr>
          <w:sz w:val="24"/>
        </w:rPr>
        <w:t>are:</w:t>
      </w:r>
    </w:p>
    <w:p w14:paraId="422A29D2" w14:textId="77777777" w:rsidR="00E9458D" w:rsidRDefault="005C6BD6">
      <w:pPr>
        <w:pStyle w:val="ListParagraph"/>
        <w:numPr>
          <w:ilvl w:val="1"/>
          <w:numId w:val="342"/>
        </w:numPr>
        <w:tabs>
          <w:tab w:val="left" w:pos="2521"/>
        </w:tabs>
        <w:ind w:hanging="361"/>
        <w:rPr>
          <w:sz w:val="24"/>
        </w:rPr>
      </w:pPr>
      <w:r>
        <w:rPr>
          <w:sz w:val="24"/>
        </w:rPr>
        <w:t>representing the Agency in a professional</w:t>
      </w:r>
      <w:r>
        <w:rPr>
          <w:spacing w:val="-4"/>
          <w:sz w:val="24"/>
        </w:rPr>
        <w:t xml:space="preserve"> </w:t>
      </w:r>
      <w:r>
        <w:rPr>
          <w:sz w:val="24"/>
        </w:rPr>
        <w:t>capacity;</w:t>
      </w:r>
    </w:p>
    <w:p w14:paraId="66933793" w14:textId="77777777" w:rsidR="00E9458D" w:rsidRDefault="005C6BD6">
      <w:pPr>
        <w:pStyle w:val="ListParagraph"/>
        <w:numPr>
          <w:ilvl w:val="1"/>
          <w:numId w:val="342"/>
        </w:numPr>
        <w:tabs>
          <w:tab w:val="left" w:pos="2521"/>
        </w:tabs>
        <w:ind w:hanging="361"/>
        <w:rPr>
          <w:sz w:val="24"/>
        </w:rPr>
      </w:pPr>
      <w:r>
        <w:rPr>
          <w:sz w:val="24"/>
        </w:rPr>
        <w:t>networking with other professionals/organizations;</w:t>
      </w:r>
      <w:r>
        <w:rPr>
          <w:spacing w:val="-1"/>
          <w:sz w:val="24"/>
        </w:rPr>
        <w:t xml:space="preserve"> </w:t>
      </w:r>
      <w:r>
        <w:rPr>
          <w:sz w:val="24"/>
        </w:rPr>
        <w:t>and,</w:t>
      </w:r>
    </w:p>
    <w:p w14:paraId="38C7FDE3" w14:textId="77777777" w:rsidR="00E9458D" w:rsidRDefault="005C6BD6">
      <w:pPr>
        <w:pStyle w:val="ListParagraph"/>
        <w:numPr>
          <w:ilvl w:val="1"/>
          <w:numId w:val="342"/>
        </w:numPr>
        <w:tabs>
          <w:tab w:val="left" w:pos="2521"/>
        </w:tabs>
        <w:ind w:hanging="361"/>
        <w:rPr>
          <w:sz w:val="24"/>
        </w:rPr>
      </w:pPr>
      <w:r>
        <w:rPr>
          <w:sz w:val="24"/>
        </w:rPr>
        <w:t>taking work related training sessions offered by outside</w:t>
      </w:r>
      <w:r>
        <w:rPr>
          <w:spacing w:val="-5"/>
          <w:sz w:val="24"/>
        </w:rPr>
        <w:t xml:space="preserve"> </w:t>
      </w:r>
      <w:r>
        <w:rPr>
          <w:sz w:val="24"/>
        </w:rPr>
        <w:t>entities.</w:t>
      </w:r>
    </w:p>
    <w:p w14:paraId="6B63AE20"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71"/>
        <w:gridCol w:w="3486"/>
      </w:tblGrid>
      <w:tr w:rsidR="00E9458D" w14:paraId="7BFB8BBB" w14:textId="77777777">
        <w:trPr>
          <w:trHeight w:val="612"/>
        </w:trPr>
        <w:tc>
          <w:tcPr>
            <w:tcW w:w="5371" w:type="dxa"/>
          </w:tcPr>
          <w:p w14:paraId="6A1BF876" w14:textId="77777777" w:rsidR="00E9458D" w:rsidRDefault="005C6BD6">
            <w:pPr>
              <w:pStyle w:val="TableParagraph"/>
              <w:spacing w:before="61" w:line="270" w:lineRule="atLeast"/>
              <w:ind w:right="468"/>
              <w:rPr>
                <w:b/>
                <w:sz w:val="24"/>
              </w:rPr>
            </w:pPr>
            <w:r>
              <w:rPr>
                <w:b/>
                <w:sz w:val="24"/>
              </w:rPr>
              <w:t>Right Accord Private Duty-Home Health Care Policies and Procedures</w:t>
            </w:r>
          </w:p>
        </w:tc>
        <w:tc>
          <w:tcPr>
            <w:tcW w:w="3486" w:type="dxa"/>
            <w:vMerge w:val="restart"/>
          </w:tcPr>
          <w:p w14:paraId="4E17A401" w14:textId="77777777" w:rsidR="00E9458D" w:rsidRDefault="005C6BD6">
            <w:pPr>
              <w:pStyle w:val="TableParagraph"/>
              <w:spacing w:before="276" w:line="1510" w:lineRule="exact"/>
              <w:ind w:left="467"/>
              <w:rPr>
                <w:rFonts w:ascii="Calibri"/>
                <w:sz w:val="24"/>
              </w:rPr>
            </w:pPr>
            <w:r>
              <w:rPr>
                <w:rFonts w:ascii="Calibri"/>
                <w:sz w:val="24"/>
              </w:rPr>
              <w:t xml:space="preserve">a. </w:t>
            </w:r>
            <w:r>
              <w:rPr>
                <w:rFonts w:ascii="Calibri"/>
                <w:noProof/>
                <w:spacing w:val="20"/>
                <w:position w:val="1"/>
                <w:sz w:val="24"/>
              </w:rPr>
              <w:drawing>
                <wp:inline distT="0" distB="0" distL="0" distR="0" wp14:anchorId="6AD9CB5D" wp14:editId="405B9EBB">
                  <wp:extent cx="1390695" cy="966501"/>
                  <wp:effectExtent l="0" t="0" r="0" b="0"/>
                  <wp:docPr id="83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3237238" w14:textId="77777777">
        <w:trPr>
          <w:trHeight w:val="1184"/>
        </w:trPr>
        <w:tc>
          <w:tcPr>
            <w:tcW w:w="5371" w:type="dxa"/>
          </w:tcPr>
          <w:p w14:paraId="7C2C8F2C" w14:textId="77777777" w:rsidR="00E9458D" w:rsidRDefault="00E9458D">
            <w:pPr>
              <w:pStyle w:val="TableParagraph"/>
              <w:ind w:left="0"/>
              <w:rPr>
                <w:sz w:val="24"/>
              </w:rPr>
            </w:pPr>
          </w:p>
          <w:p w14:paraId="547D9022" w14:textId="77777777" w:rsidR="00E9458D" w:rsidRDefault="005C6BD6">
            <w:pPr>
              <w:pStyle w:val="TableParagraph"/>
              <w:rPr>
                <w:b/>
                <w:sz w:val="24"/>
              </w:rPr>
            </w:pPr>
            <w:r>
              <w:rPr>
                <w:b/>
                <w:sz w:val="24"/>
              </w:rPr>
              <w:t>Section 4: Human Resources</w:t>
            </w:r>
          </w:p>
        </w:tc>
        <w:tc>
          <w:tcPr>
            <w:tcW w:w="3486" w:type="dxa"/>
            <w:vMerge/>
            <w:tcBorders>
              <w:top w:val="nil"/>
            </w:tcBorders>
          </w:tcPr>
          <w:p w14:paraId="700F39A5" w14:textId="77777777" w:rsidR="00E9458D" w:rsidRDefault="00E9458D">
            <w:pPr>
              <w:rPr>
                <w:sz w:val="2"/>
                <w:szCs w:val="2"/>
              </w:rPr>
            </w:pPr>
          </w:p>
        </w:tc>
      </w:tr>
      <w:tr w:rsidR="00E9458D" w14:paraId="00DC6D0A" w14:textId="77777777">
        <w:trPr>
          <w:trHeight w:val="275"/>
        </w:trPr>
        <w:tc>
          <w:tcPr>
            <w:tcW w:w="5371" w:type="dxa"/>
            <w:vMerge w:val="restart"/>
          </w:tcPr>
          <w:p w14:paraId="51E18ACF" w14:textId="77777777" w:rsidR="00E9458D" w:rsidRDefault="00E9458D">
            <w:pPr>
              <w:pStyle w:val="TableParagraph"/>
              <w:ind w:left="0"/>
              <w:rPr>
                <w:sz w:val="24"/>
              </w:rPr>
            </w:pPr>
          </w:p>
          <w:p w14:paraId="54971771" w14:textId="77777777" w:rsidR="00E9458D" w:rsidRDefault="005C6BD6">
            <w:pPr>
              <w:pStyle w:val="TableParagraph"/>
              <w:rPr>
                <w:b/>
                <w:sz w:val="24"/>
              </w:rPr>
            </w:pPr>
            <w:r>
              <w:rPr>
                <w:b/>
                <w:sz w:val="24"/>
              </w:rPr>
              <w:t>Policy Title: Private &amp; Agency Vehicles</w:t>
            </w:r>
          </w:p>
        </w:tc>
        <w:tc>
          <w:tcPr>
            <w:tcW w:w="3486" w:type="dxa"/>
          </w:tcPr>
          <w:p w14:paraId="436B27A3" w14:textId="77777777" w:rsidR="00E9458D" w:rsidRDefault="005C6BD6">
            <w:pPr>
              <w:pStyle w:val="TableParagraph"/>
              <w:spacing w:line="256" w:lineRule="exact"/>
              <w:rPr>
                <w:b/>
                <w:sz w:val="24"/>
              </w:rPr>
            </w:pPr>
            <w:r>
              <w:rPr>
                <w:b/>
                <w:sz w:val="24"/>
              </w:rPr>
              <w:t>Policy Number: 4.190</w:t>
            </w:r>
          </w:p>
        </w:tc>
      </w:tr>
      <w:tr w:rsidR="00E9458D" w14:paraId="602773CA" w14:textId="77777777">
        <w:trPr>
          <w:trHeight w:val="275"/>
        </w:trPr>
        <w:tc>
          <w:tcPr>
            <w:tcW w:w="5371" w:type="dxa"/>
            <w:vMerge/>
            <w:tcBorders>
              <w:top w:val="nil"/>
            </w:tcBorders>
          </w:tcPr>
          <w:p w14:paraId="234FBD6D" w14:textId="77777777" w:rsidR="00E9458D" w:rsidRDefault="00E9458D">
            <w:pPr>
              <w:rPr>
                <w:sz w:val="2"/>
                <w:szCs w:val="2"/>
              </w:rPr>
            </w:pPr>
          </w:p>
        </w:tc>
        <w:tc>
          <w:tcPr>
            <w:tcW w:w="3486" w:type="dxa"/>
          </w:tcPr>
          <w:p w14:paraId="4522B931" w14:textId="77777777" w:rsidR="00E9458D" w:rsidRDefault="005C6BD6">
            <w:pPr>
              <w:pStyle w:val="TableParagraph"/>
              <w:spacing w:line="255" w:lineRule="exact"/>
              <w:rPr>
                <w:b/>
                <w:sz w:val="24"/>
              </w:rPr>
            </w:pPr>
            <w:r>
              <w:rPr>
                <w:b/>
                <w:sz w:val="24"/>
              </w:rPr>
              <w:t>Effective Date:</w:t>
            </w:r>
          </w:p>
        </w:tc>
      </w:tr>
      <w:tr w:rsidR="00E9458D" w14:paraId="02428D57" w14:textId="77777777">
        <w:trPr>
          <w:trHeight w:val="276"/>
        </w:trPr>
        <w:tc>
          <w:tcPr>
            <w:tcW w:w="5371" w:type="dxa"/>
            <w:vMerge/>
            <w:tcBorders>
              <w:top w:val="nil"/>
            </w:tcBorders>
          </w:tcPr>
          <w:p w14:paraId="6491EC97" w14:textId="77777777" w:rsidR="00E9458D" w:rsidRDefault="00E9458D">
            <w:pPr>
              <w:rPr>
                <w:sz w:val="2"/>
                <w:szCs w:val="2"/>
              </w:rPr>
            </w:pPr>
          </w:p>
        </w:tc>
        <w:tc>
          <w:tcPr>
            <w:tcW w:w="3486" w:type="dxa"/>
          </w:tcPr>
          <w:p w14:paraId="4D2E3F63" w14:textId="77777777" w:rsidR="00E9458D" w:rsidRDefault="005C6BD6">
            <w:pPr>
              <w:pStyle w:val="TableParagraph"/>
              <w:spacing w:before="1" w:line="255" w:lineRule="exact"/>
              <w:rPr>
                <w:b/>
                <w:sz w:val="24"/>
              </w:rPr>
            </w:pPr>
            <w:r>
              <w:rPr>
                <w:b/>
                <w:sz w:val="24"/>
              </w:rPr>
              <w:t>Revision Date:</w:t>
            </w:r>
          </w:p>
        </w:tc>
      </w:tr>
      <w:tr w:rsidR="00E9458D" w14:paraId="1B3241D4" w14:textId="77777777">
        <w:trPr>
          <w:trHeight w:val="275"/>
        </w:trPr>
        <w:tc>
          <w:tcPr>
            <w:tcW w:w="5371" w:type="dxa"/>
            <w:vMerge/>
            <w:tcBorders>
              <w:top w:val="nil"/>
            </w:tcBorders>
          </w:tcPr>
          <w:p w14:paraId="4E34E3F3" w14:textId="77777777" w:rsidR="00E9458D" w:rsidRDefault="00E9458D">
            <w:pPr>
              <w:rPr>
                <w:sz w:val="2"/>
                <w:szCs w:val="2"/>
              </w:rPr>
            </w:pPr>
          </w:p>
        </w:tc>
        <w:tc>
          <w:tcPr>
            <w:tcW w:w="3486" w:type="dxa"/>
          </w:tcPr>
          <w:p w14:paraId="5E19B499" w14:textId="77777777" w:rsidR="00E9458D" w:rsidRDefault="005C6BD6">
            <w:pPr>
              <w:pStyle w:val="TableParagraph"/>
              <w:spacing w:line="255" w:lineRule="exact"/>
              <w:rPr>
                <w:b/>
                <w:sz w:val="24"/>
              </w:rPr>
            </w:pPr>
            <w:r>
              <w:rPr>
                <w:b/>
                <w:sz w:val="24"/>
              </w:rPr>
              <w:t>Approved By:</w:t>
            </w:r>
          </w:p>
        </w:tc>
      </w:tr>
      <w:tr w:rsidR="00E9458D" w14:paraId="443A2156" w14:textId="77777777">
        <w:trPr>
          <w:trHeight w:val="276"/>
        </w:trPr>
        <w:tc>
          <w:tcPr>
            <w:tcW w:w="5371" w:type="dxa"/>
            <w:vMerge/>
            <w:tcBorders>
              <w:top w:val="nil"/>
            </w:tcBorders>
          </w:tcPr>
          <w:p w14:paraId="7214193C" w14:textId="77777777" w:rsidR="00E9458D" w:rsidRDefault="00E9458D">
            <w:pPr>
              <w:rPr>
                <w:sz w:val="2"/>
                <w:szCs w:val="2"/>
              </w:rPr>
            </w:pPr>
          </w:p>
        </w:tc>
        <w:tc>
          <w:tcPr>
            <w:tcW w:w="3486" w:type="dxa"/>
          </w:tcPr>
          <w:p w14:paraId="08190DFC" w14:textId="77777777" w:rsidR="00E9458D" w:rsidRDefault="005C6BD6">
            <w:pPr>
              <w:pStyle w:val="TableParagraph"/>
              <w:tabs>
                <w:tab w:val="left" w:pos="1833"/>
              </w:tabs>
              <w:spacing w:line="257" w:lineRule="exact"/>
              <w:rPr>
                <w:b/>
                <w:sz w:val="24"/>
              </w:rPr>
            </w:pPr>
            <w:r>
              <w:rPr>
                <w:b/>
                <w:sz w:val="24"/>
              </w:rPr>
              <w:t>Page</w:t>
            </w:r>
            <w:r>
              <w:rPr>
                <w:b/>
                <w:spacing w:val="-1"/>
                <w:sz w:val="24"/>
              </w:rPr>
              <w:t xml:space="preserve"> </w:t>
            </w:r>
            <w:r>
              <w:rPr>
                <w:b/>
                <w:sz w:val="24"/>
              </w:rPr>
              <w:t>Number:</w:t>
            </w:r>
            <w:r>
              <w:rPr>
                <w:b/>
                <w:sz w:val="24"/>
              </w:rPr>
              <w:tab/>
              <w:t>Page 1 of</w:t>
            </w:r>
            <w:r>
              <w:rPr>
                <w:b/>
                <w:spacing w:val="-2"/>
                <w:sz w:val="24"/>
              </w:rPr>
              <w:t xml:space="preserve"> </w:t>
            </w:r>
            <w:r>
              <w:rPr>
                <w:b/>
                <w:sz w:val="24"/>
              </w:rPr>
              <w:t>4</w:t>
            </w:r>
          </w:p>
        </w:tc>
      </w:tr>
    </w:tbl>
    <w:p w14:paraId="051DC134" w14:textId="77777777" w:rsidR="00E9458D" w:rsidRDefault="00E9458D">
      <w:pPr>
        <w:pStyle w:val="BodyText"/>
        <w:spacing w:before="5"/>
        <w:ind w:left="0" w:firstLine="0"/>
        <w:rPr>
          <w:sz w:val="16"/>
        </w:rPr>
      </w:pPr>
    </w:p>
    <w:p w14:paraId="61899D03" w14:textId="77777777" w:rsidR="00E9458D" w:rsidRDefault="005C6BD6">
      <w:pPr>
        <w:pStyle w:val="Heading2"/>
        <w:spacing w:before="93"/>
        <w:rPr>
          <w:rFonts w:ascii="Arial"/>
        </w:rPr>
      </w:pPr>
      <w:bookmarkStart w:id="114" w:name="_bookmark114"/>
      <w:bookmarkEnd w:id="114"/>
      <w:r>
        <w:rPr>
          <w:rFonts w:ascii="Arial"/>
        </w:rPr>
        <w:t>Private and Agency Vehicles</w:t>
      </w:r>
    </w:p>
    <w:p w14:paraId="775973F9" w14:textId="77777777" w:rsidR="00E9458D" w:rsidRDefault="00E9458D">
      <w:pPr>
        <w:pStyle w:val="BodyText"/>
        <w:spacing w:before="10"/>
        <w:ind w:left="0" w:firstLine="0"/>
        <w:rPr>
          <w:rFonts w:ascii="Arial"/>
          <w:b/>
          <w:sz w:val="35"/>
        </w:rPr>
      </w:pPr>
    </w:p>
    <w:p w14:paraId="3DC30946" w14:textId="77777777" w:rsidR="00E9458D" w:rsidRDefault="005C6BD6">
      <w:pPr>
        <w:ind w:left="1800"/>
        <w:rPr>
          <w:b/>
          <w:sz w:val="24"/>
        </w:rPr>
      </w:pPr>
      <w:r>
        <w:rPr>
          <w:b/>
          <w:sz w:val="24"/>
        </w:rPr>
        <w:t>PURPOSE</w:t>
      </w:r>
    </w:p>
    <w:p w14:paraId="7E4798F8" w14:textId="77777777" w:rsidR="00E9458D" w:rsidRDefault="005C6BD6">
      <w:pPr>
        <w:pStyle w:val="BodyText"/>
        <w:ind w:left="1800" w:right="1696" w:firstLine="0"/>
        <w:jc w:val="both"/>
      </w:pPr>
      <w:r>
        <w:t>To provide guidelines for employees, who use Private vehicles and Agency- owned vehicles, to conduct business on behalf of the Agency and/or to perform job-related activities for clients that require the use of a vehicle for purposes other than client transportation.</w:t>
      </w:r>
    </w:p>
    <w:p w14:paraId="1BC45A6E" w14:textId="77777777" w:rsidR="00E9458D" w:rsidRDefault="00E9458D">
      <w:pPr>
        <w:pStyle w:val="BodyText"/>
        <w:ind w:left="0" w:firstLine="0"/>
      </w:pPr>
    </w:p>
    <w:p w14:paraId="56CDFD02" w14:textId="77777777" w:rsidR="00E9458D" w:rsidRDefault="005C6BD6">
      <w:pPr>
        <w:ind w:left="1800" w:right="1703"/>
        <w:jc w:val="both"/>
        <w:rPr>
          <w:i/>
          <w:sz w:val="24"/>
        </w:rPr>
      </w:pPr>
      <w:r>
        <w:rPr>
          <w:sz w:val="24"/>
        </w:rPr>
        <w:t xml:space="preserve">NOTE: Employees who use privately owned vehicles for transporting clients shall refer to </w:t>
      </w:r>
      <w:r>
        <w:rPr>
          <w:i/>
          <w:sz w:val="24"/>
        </w:rPr>
        <w:t>Policy #3.130 - Transporting Clients in Private</w:t>
      </w:r>
      <w:r>
        <w:rPr>
          <w:i/>
          <w:spacing w:val="-1"/>
          <w:sz w:val="24"/>
        </w:rPr>
        <w:t xml:space="preserve"> </w:t>
      </w:r>
      <w:r>
        <w:rPr>
          <w:i/>
          <w:sz w:val="24"/>
        </w:rPr>
        <w:t>Vehicles.</w:t>
      </w:r>
    </w:p>
    <w:p w14:paraId="377027C5" w14:textId="77777777" w:rsidR="00E9458D" w:rsidRDefault="00E9458D">
      <w:pPr>
        <w:pStyle w:val="BodyText"/>
        <w:ind w:left="0" w:firstLine="0"/>
        <w:rPr>
          <w:i/>
        </w:rPr>
      </w:pPr>
    </w:p>
    <w:p w14:paraId="64B27593" w14:textId="77777777" w:rsidR="00E9458D" w:rsidRDefault="005C6BD6">
      <w:pPr>
        <w:pStyle w:val="Heading2"/>
      </w:pPr>
      <w:r>
        <w:t>POLICY</w:t>
      </w:r>
    </w:p>
    <w:p w14:paraId="2D556D68" w14:textId="77777777" w:rsidR="00E9458D" w:rsidRDefault="005C6BD6">
      <w:pPr>
        <w:pStyle w:val="BodyText"/>
        <w:ind w:left="1800" w:right="1697" w:firstLine="0"/>
        <w:jc w:val="both"/>
      </w:pPr>
      <w:r>
        <w:t>Right Accord Private Duty- Home Health Care requires that employee-owned and Agency-owned vehicles carry adequate vehicle insurance and all employees, who operate vehicle for the conduction of Agency business, have and maintain valid drivers’ licenses. Furthermore, the following conditions must be met before employees will be authorized to operate a motor vehicle as part of their</w:t>
      </w:r>
      <w:r>
        <w:rPr>
          <w:spacing w:val="-3"/>
        </w:rPr>
        <w:t xml:space="preserve"> </w:t>
      </w:r>
      <w:r>
        <w:t>duties:</w:t>
      </w:r>
    </w:p>
    <w:p w14:paraId="415302ED" w14:textId="77777777" w:rsidR="00E9458D" w:rsidRDefault="005C6BD6">
      <w:pPr>
        <w:pStyle w:val="ListParagraph"/>
        <w:numPr>
          <w:ilvl w:val="0"/>
          <w:numId w:val="341"/>
        </w:numPr>
        <w:tabs>
          <w:tab w:val="left" w:pos="2227"/>
        </w:tabs>
        <w:spacing w:before="1"/>
        <w:jc w:val="both"/>
        <w:rPr>
          <w:sz w:val="24"/>
        </w:rPr>
      </w:pPr>
      <w:r>
        <w:rPr>
          <w:sz w:val="24"/>
        </w:rPr>
        <w:t>Employees' Driver Licenses</w:t>
      </w:r>
      <w:r>
        <w:rPr>
          <w:spacing w:val="-1"/>
          <w:sz w:val="24"/>
        </w:rPr>
        <w:t xml:space="preserve"> </w:t>
      </w:r>
      <w:r>
        <w:rPr>
          <w:sz w:val="24"/>
        </w:rPr>
        <w:t>shall:</w:t>
      </w:r>
    </w:p>
    <w:p w14:paraId="28A41744" w14:textId="77777777" w:rsidR="00E9458D" w:rsidRDefault="005C6BD6">
      <w:pPr>
        <w:pStyle w:val="ListParagraph"/>
        <w:numPr>
          <w:ilvl w:val="1"/>
          <w:numId w:val="341"/>
        </w:numPr>
        <w:tabs>
          <w:tab w:val="left" w:pos="2521"/>
        </w:tabs>
        <w:ind w:hanging="361"/>
        <w:rPr>
          <w:sz w:val="24"/>
        </w:rPr>
      </w:pPr>
      <w:r>
        <w:rPr>
          <w:sz w:val="24"/>
        </w:rPr>
        <w:t>be valid in the State in which employees are</w:t>
      </w:r>
      <w:r>
        <w:rPr>
          <w:spacing w:val="-4"/>
          <w:sz w:val="24"/>
        </w:rPr>
        <w:t xml:space="preserve"> </w:t>
      </w:r>
      <w:r>
        <w:rPr>
          <w:sz w:val="24"/>
        </w:rPr>
        <w:t>working;</w:t>
      </w:r>
    </w:p>
    <w:p w14:paraId="3A1D4506" w14:textId="77777777" w:rsidR="00E9458D" w:rsidRDefault="005C6BD6">
      <w:pPr>
        <w:pStyle w:val="ListParagraph"/>
        <w:numPr>
          <w:ilvl w:val="1"/>
          <w:numId w:val="341"/>
        </w:numPr>
        <w:tabs>
          <w:tab w:val="left" w:pos="2521"/>
        </w:tabs>
        <w:ind w:hanging="361"/>
        <w:rPr>
          <w:sz w:val="24"/>
        </w:rPr>
      </w:pPr>
      <w:r>
        <w:rPr>
          <w:sz w:val="24"/>
        </w:rPr>
        <w:t>be current;</w:t>
      </w:r>
      <w:r>
        <w:rPr>
          <w:spacing w:val="-2"/>
          <w:sz w:val="24"/>
        </w:rPr>
        <w:t xml:space="preserve"> </w:t>
      </w:r>
      <w:r>
        <w:rPr>
          <w:sz w:val="24"/>
        </w:rPr>
        <w:t>and,</w:t>
      </w:r>
    </w:p>
    <w:p w14:paraId="0FEDCF4C" w14:textId="77777777" w:rsidR="00E9458D" w:rsidRDefault="005C6BD6">
      <w:pPr>
        <w:pStyle w:val="ListParagraph"/>
        <w:numPr>
          <w:ilvl w:val="1"/>
          <w:numId w:val="341"/>
        </w:numPr>
        <w:tabs>
          <w:tab w:val="left" w:pos="2521"/>
        </w:tabs>
        <w:ind w:hanging="361"/>
        <w:rPr>
          <w:sz w:val="24"/>
        </w:rPr>
      </w:pPr>
      <w:r>
        <w:rPr>
          <w:sz w:val="24"/>
        </w:rPr>
        <w:t>meet State requirements for transporting</w:t>
      </w:r>
      <w:r>
        <w:rPr>
          <w:spacing w:val="-3"/>
          <w:sz w:val="24"/>
        </w:rPr>
        <w:t xml:space="preserve"> </w:t>
      </w:r>
      <w:r>
        <w:rPr>
          <w:sz w:val="24"/>
        </w:rPr>
        <w:t>clients.</w:t>
      </w:r>
    </w:p>
    <w:p w14:paraId="31366177" w14:textId="77777777" w:rsidR="00E9458D" w:rsidRDefault="005C6BD6">
      <w:pPr>
        <w:pStyle w:val="ListParagraph"/>
        <w:numPr>
          <w:ilvl w:val="0"/>
          <w:numId w:val="341"/>
        </w:numPr>
        <w:tabs>
          <w:tab w:val="left" w:pos="2286"/>
          <w:tab w:val="left" w:pos="2287"/>
        </w:tabs>
        <w:ind w:right="1700"/>
        <w:rPr>
          <w:sz w:val="24"/>
        </w:rPr>
      </w:pPr>
      <w:r>
        <w:tab/>
      </w:r>
      <w:r>
        <w:rPr>
          <w:sz w:val="24"/>
        </w:rPr>
        <w:t>Employees shall carry adequate/appropriate vehicle insurance, including full Comprehensive, Liability and Personal Injury Protection</w:t>
      </w:r>
      <w:r>
        <w:rPr>
          <w:spacing w:val="-2"/>
          <w:sz w:val="24"/>
        </w:rPr>
        <w:t xml:space="preserve"> </w:t>
      </w:r>
      <w:r>
        <w:rPr>
          <w:sz w:val="24"/>
        </w:rPr>
        <w:t>coverage.</w:t>
      </w:r>
    </w:p>
    <w:p w14:paraId="0E45D751" w14:textId="77777777" w:rsidR="00E9458D" w:rsidRDefault="005C6BD6">
      <w:pPr>
        <w:pStyle w:val="ListParagraph"/>
        <w:numPr>
          <w:ilvl w:val="0"/>
          <w:numId w:val="341"/>
        </w:numPr>
        <w:tabs>
          <w:tab w:val="left" w:pos="2226"/>
          <w:tab w:val="left" w:pos="2227"/>
        </w:tabs>
        <w:ind w:right="1698"/>
        <w:rPr>
          <w:sz w:val="24"/>
        </w:rPr>
      </w:pPr>
      <w:r>
        <w:rPr>
          <w:sz w:val="24"/>
        </w:rPr>
        <w:t>Employees shall adhere to the guidelines regarding the usage of Private and Agency vehicles.</w:t>
      </w:r>
    </w:p>
    <w:p w14:paraId="28620409" w14:textId="77777777" w:rsidR="00E9458D" w:rsidRDefault="00E9458D">
      <w:pPr>
        <w:pStyle w:val="BodyText"/>
        <w:ind w:left="0" w:firstLine="0"/>
      </w:pPr>
    </w:p>
    <w:p w14:paraId="53419D4B" w14:textId="77777777" w:rsidR="00E9458D" w:rsidRDefault="005C6BD6">
      <w:pPr>
        <w:pStyle w:val="Heading2"/>
      </w:pPr>
      <w:r>
        <w:t>PROCEDURES</w:t>
      </w:r>
    </w:p>
    <w:p w14:paraId="173C1FCA" w14:textId="77777777" w:rsidR="00E9458D" w:rsidRDefault="005C6BD6">
      <w:pPr>
        <w:pStyle w:val="ListParagraph"/>
        <w:numPr>
          <w:ilvl w:val="0"/>
          <w:numId w:val="340"/>
        </w:numPr>
        <w:tabs>
          <w:tab w:val="left" w:pos="2227"/>
        </w:tabs>
        <w:ind w:right="1701"/>
        <w:jc w:val="both"/>
        <w:rPr>
          <w:sz w:val="24"/>
        </w:rPr>
      </w:pPr>
      <w:r>
        <w:rPr>
          <w:sz w:val="24"/>
        </w:rPr>
        <w:t>Employees, whose Drivers’ Licenses are suspended or restricted shall advise their Supervisor immediately. Job duties may be affected as a</w:t>
      </w:r>
      <w:r>
        <w:rPr>
          <w:spacing w:val="-6"/>
          <w:sz w:val="24"/>
        </w:rPr>
        <w:t xml:space="preserve"> </w:t>
      </w:r>
      <w:r>
        <w:rPr>
          <w:sz w:val="24"/>
        </w:rPr>
        <w:t>result.</w:t>
      </w:r>
    </w:p>
    <w:p w14:paraId="789C3E2E" w14:textId="77777777" w:rsidR="00E9458D" w:rsidRDefault="005C6BD6">
      <w:pPr>
        <w:pStyle w:val="ListParagraph"/>
        <w:numPr>
          <w:ilvl w:val="0"/>
          <w:numId w:val="340"/>
        </w:numPr>
        <w:tabs>
          <w:tab w:val="left" w:pos="2227"/>
        </w:tabs>
        <w:ind w:right="1696"/>
        <w:jc w:val="both"/>
        <w:rPr>
          <w:sz w:val="24"/>
        </w:rPr>
      </w:pPr>
      <w:r>
        <w:rPr>
          <w:sz w:val="24"/>
        </w:rPr>
        <w:t>Employees, who require medication that might impair their ability to drive, shall obtain written confirmation from their Physician that they can safely operate a motor vehicle.</w:t>
      </w:r>
    </w:p>
    <w:p w14:paraId="1D0A5496" w14:textId="77777777" w:rsidR="00E9458D" w:rsidRDefault="005C6BD6">
      <w:pPr>
        <w:pStyle w:val="ListParagraph"/>
        <w:numPr>
          <w:ilvl w:val="0"/>
          <w:numId w:val="340"/>
        </w:numPr>
        <w:tabs>
          <w:tab w:val="left" w:pos="2227"/>
        </w:tabs>
        <w:ind w:right="1696"/>
        <w:jc w:val="both"/>
        <w:rPr>
          <w:sz w:val="24"/>
        </w:rPr>
      </w:pPr>
      <w:r>
        <w:rPr>
          <w:sz w:val="24"/>
        </w:rPr>
        <w:t>Employees who receive parking tickets, speeding tickets and other traffic violations or who are arrested for driving-related offences shall assume total responsibility for any resulting</w:t>
      </w:r>
      <w:r>
        <w:rPr>
          <w:spacing w:val="-1"/>
          <w:sz w:val="24"/>
        </w:rPr>
        <w:t xml:space="preserve"> </w:t>
      </w:r>
      <w:r>
        <w:rPr>
          <w:sz w:val="24"/>
        </w:rPr>
        <w:t>fines.</w:t>
      </w:r>
    </w:p>
    <w:p w14:paraId="305BCB4C"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71"/>
        <w:gridCol w:w="3486"/>
      </w:tblGrid>
      <w:tr w:rsidR="00E9458D" w14:paraId="152B59FB" w14:textId="77777777">
        <w:trPr>
          <w:trHeight w:val="612"/>
        </w:trPr>
        <w:tc>
          <w:tcPr>
            <w:tcW w:w="5371" w:type="dxa"/>
          </w:tcPr>
          <w:p w14:paraId="4C92DD0E" w14:textId="77777777" w:rsidR="00E9458D" w:rsidRDefault="005C6BD6">
            <w:pPr>
              <w:pStyle w:val="TableParagraph"/>
              <w:spacing w:before="61" w:line="270" w:lineRule="atLeast"/>
              <w:ind w:right="468"/>
              <w:rPr>
                <w:b/>
                <w:sz w:val="24"/>
              </w:rPr>
            </w:pPr>
            <w:r>
              <w:rPr>
                <w:b/>
                <w:sz w:val="24"/>
              </w:rPr>
              <w:t>Right Accord Private Duty-Home Health Care Policies and Procedures</w:t>
            </w:r>
          </w:p>
        </w:tc>
        <w:tc>
          <w:tcPr>
            <w:tcW w:w="3486" w:type="dxa"/>
            <w:vMerge w:val="restart"/>
          </w:tcPr>
          <w:p w14:paraId="39372FA3" w14:textId="77777777" w:rsidR="00E9458D" w:rsidRDefault="005C6BD6">
            <w:pPr>
              <w:pStyle w:val="TableParagraph"/>
              <w:spacing w:before="276" w:line="1510" w:lineRule="exact"/>
              <w:ind w:left="467"/>
              <w:rPr>
                <w:rFonts w:ascii="Calibri"/>
                <w:sz w:val="24"/>
              </w:rPr>
            </w:pPr>
            <w:r>
              <w:rPr>
                <w:rFonts w:ascii="Calibri"/>
                <w:sz w:val="24"/>
              </w:rPr>
              <w:t xml:space="preserve">a. </w:t>
            </w:r>
            <w:r>
              <w:rPr>
                <w:rFonts w:ascii="Calibri"/>
                <w:noProof/>
                <w:spacing w:val="20"/>
                <w:position w:val="1"/>
                <w:sz w:val="24"/>
              </w:rPr>
              <w:drawing>
                <wp:inline distT="0" distB="0" distL="0" distR="0" wp14:anchorId="15E544BA" wp14:editId="178A506A">
                  <wp:extent cx="1390695" cy="966501"/>
                  <wp:effectExtent l="0" t="0" r="0" b="0"/>
                  <wp:docPr id="83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C139ED5" w14:textId="77777777">
        <w:trPr>
          <w:trHeight w:val="1184"/>
        </w:trPr>
        <w:tc>
          <w:tcPr>
            <w:tcW w:w="5371" w:type="dxa"/>
          </w:tcPr>
          <w:p w14:paraId="3B27BCE3" w14:textId="77777777" w:rsidR="00E9458D" w:rsidRDefault="00E9458D">
            <w:pPr>
              <w:pStyle w:val="TableParagraph"/>
              <w:ind w:left="0"/>
              <w:rPr>
                <w:sz w:val="24"/>
              </w:rPr>
            </w:pPr>
          </w:p>
          <w:p w14:paraId="7E862DF9" w14:textId="77777777" w:rsidR="00E9458D" w:rsidRDefault="005C6BD6">
            <w:pPr>
              <w:pStyle w:val="TableParagraph"/>
              <w:rPr>
                <w:b/>
                <w:sz w:val="24"/>
              </w:rPr>
            </w:pPr>
            <w:r>
              <w:rPr>
                <w:b/>
                <w:sz w:val="24"/>
              </w:rPr>
              <w:t>Section 4: Human Resources</w:t>
            </w:r>
          </w:p>
        </w:tc>
        <w:tc>
          <w:tcPr>
            <w:tcW w:w="3486" w:type="dxa"/>
            <w:vMerge/>
            <w:tcBorders>
              <w:top w:val="nil"/>
            </w:tcBorders>
          </w:tcPr>
          <w:p w14:paraId="7C9E9DAB" w14:textId="77777777" w:rsidR="00E9458D" w:rsidRDefault="00E9458D">
            <w:pPr>
              <w:rPr>
                <w:sz w:val="2"/>
                <w:szCs w:val="2"/>
              </w:rPr>
            </w:pPr>
          </w:p>
        </w:tc>
      </w:tr>
      <w:tr w:rsidR="00E9458D" w14:paraId="32FEE2E5" w14:textId="77777777">
        <w:trPr>
          <w:trHeight w:val="275"/>
        </w:trPr>
        <w:tc>
          <w:tcPr>
            <w:tcW w:w="5371" w:type="dxa"/>
            <w:vMerge w:val="restart"/>
          </w:tcPr>
          <w:p w14:paraId="47C13901" w14:textId="77777777" w:rsidR="00E9458D" w:rsidRDefault="00E9458D">
            <w:pPr>
              <w:pStyle w:val="TableParagraph"/>
              <w:ind w:left="0"/>
              <w:rPr>
                <w:sz w:val="24"/>
              </w:rPr>
            </w:pPr>
          </w:p>
          <w:p w14:paraId="5AB4BD4B" w14:textId="77777777" w:rsidR="00E9458D" w:rsidRDefault="005C6BD6">
            <w:pPr>
              <w:pStyle w:val="TableParagraph"/>
              <w:rPr>
                <w:b/>
                <w:sz w:val="24"/>
              </w:rPr>
            </w:pPr>
            <w:r>
              <w:rPr>
                <w:b/>
                <w:sz w:val="24"/>
              </w:rPr>
              <w:t>Policy Title: Private &amp; Agency Vehicles</w:t>
            </w:r>
          </w:p>
        </w:tc>
        <w:tc>
          <w:tcPr>
            <w:tcW w:w="3486" w:type="dxa"/>
          </w:tcPr>
          <w:p w14:paraId="62CECF98" w14:textId="77777777" w:rsidR="00E9458D" w:rsidRDefault="005C6BD6">
            <w:pPr>
              <w:pStyle w:val="TableParagraph"/>
              <w:spacing w:line="256" w:lineRule="exact"/>
              <w:rPr>
                <w:b/>
                <w:sz w:val="24"/>
              </w:rPr>
            </w:pPr>
            <w:r>
              <w:rPr>
                <w:b/>
                <w:sz w:val="24"/>
              </w:rPr>
              <w:t>Policy Number: 4.190</w:t>
            </w:r>
          </w:p>
        </w:tc>
      </w:tr>
      <w:tr w:rsidR="00E9458D" w14:paraId="7436201D" w14:textId="77777777">
        <w:trPr>
          <w:trHeight w:val="275"/>
        </w:trPr>
        <w:tc>
          <w:tcPr>
            <w:tcW w:w="5371" w:type="dxa"/>
            <w:vMerge/>
            <w:tcBorders>
              <w:top w:val="nil"/>
            </w:tcBorders>
          </w:tcPr>
          <w:p w14:paraId="77533B83" w14:textId="77777777" w:rsidR="00E9458D" w:rsidRDefault="00E9458D">
            <w:pPr>
              <w:rPr>
                <w:sz w:val="2"/>
                <w:szCs w:val="2"/>
              </w:rPr>
            </w:pPr>
          </w:p>
        </w:tc>
        <w:tc>
          <w:tcPr>
            <w:tcW w:w="3486" w:type="dxa"/>
          </w:tcPr>
          <w:p w14:paraId="4F1F0600" w14:textId="77777777" w:rsidR="00E9458D" w:rsidRDefault="005C6BD6">
            <w:pPr>
              <w:pStyle w:val="TableParagraph"/>
              <w:spacing w:line="255" w:lineRule="exact"/>
              <w:rPr>
                <w:b/>
                <w:sz w:val="24"/>
              </w:rPr>
            </w:pPr>
            <w:r>
              <w:rPr>
                <w:b/>
                <w:sz w:val="24"/>
              </w:rPr>
              <w:t>Effective Date:</w:t>
            </w:r>
          </w:p>
        </w:tc>
      </w:tr>
      <w:tr w:rsidR="00E9458D" w14:paraId="082B9C3E" w14:textId="77777777">
        <w:trPr>
          <w:trHeight w:val="276"/>
        </w:trPr>
        <w:tc>
          <w:tcPr>
            <w:tcW w:w="5371" w:type="dxa"/>
            <w:vMerge/>
            <w:tcBorders>
              <w:top w:val="nil"/>
            </w:tcBorders>
          </w:tcPr>
          <w:p w14:paraId="5B7AEAE0" w14:textId="77777777" w:rsidR="00E9458D" w:rsidRDefault="00E9458D">
            <w:pPr>
              <w:rPr>
                <w:sz w:val="2"/>
                <w:szCs w:val="2"/>
              </w:rPr>
            </w:pPr>
          </w:p>
        </w:tc>
        <w:tc>
          <w:tcPr>
            <w:tcW w:w="3486" w:type="dxa"/>
          </w:tcPr>
          <w:p w14:paraId="15917469" w14:textId="77777777" w:rsidR="00E9458D" w:rsidRDefault="005C6BD6">
            <w:pPr>
              <w:pStyle w:val="TableParagraph"/>
              <w:spacing w:before="1" w:line="255" w:lineRule="exact"/>
              <w:rPr>
                <w:b/>
                <w:sz w:val="24"/>
              </w:rPr>
            </w:pPr>
            <w:r>
              <w:rPr>
                <w:b/>
                <w:sz w:val="24"/>
              </w:rPr>
              <w:t>Revision Date:</w:t>
            </w:r>
          </w:p>
        </w:tc>
      </w:tr>
      <w:tr w:rsidR="00E9458D" w14:paraId="25B05D07" w14:textId="77777777">
        <w:trPr>
          <w:trHeight w:val="275"/>
        </w:trPr>
        <w:tc>
          <w:tcPr>
            <w:tcW w:w="5371" w:type="dxa"/>
            <w:vMerge/>
            <w:tcBorders>
              <w:top w:val="nil"/>
            </w:tcBorders>
          </w:tcPr>
          <w:p w14:paraId="0C159D91" w14:textId="77777777" w:rsidR="00E9458D" w:rsidRDefault="00E9458D">
            <w:pPr>
              <w:rPr>
                <w:sz w:val="2"/>
                <w:szCs w:val="2"/>
              </w:rPr>
            </w:pPr>
          </w:p>
        </w:tc>
        <w:tc>
          <w:tcPr>
            <w:tcW w:w="3486" w:type="dxa"/>
          </w:tcPr>
          <w:p w14:paraId="344A6924" w14:textId="77777777" w:rsidR="00E9458D" w:rsidRDefault="005C6BD6">
            <w:pPr>
              <w:pStyle w:val="TableParagraph"/>
              <w:spacing w:line="255" w:lineRule="exact"/>
              <w:rPr>
                <w:b/>
                <w:sz w:val="24"/>
              </w:rPr>
            </w:pPr>
            <w:r>
              <w:rPr>
                <w:b/>
                <w:sz w:val="24"/>
              </w:rPr>
              <w:t>Approved By:</w:t>
            </w:r>
          </w:p>
        </w:tc>
      </w:tr>
      <w:tr w:rsidR="00E9458D" w14:paraId="0FF2F49D" w14:textId="77777777">
        <w:trPr>
          <w:trHeight w:val="276"/>
        </w:trPr>
        <w:tc>
          <w:tcPr>
            <w:tcW w:w="5371" w:type="dxa"/>
            <w:vMerge/>
            <w:tcBorders>
              <w:top w:val="nil"/>
            </w:tcBorders>
          </w:tcPr>
          <w:p w14:paraId="79ED8BF0" w14:textId="77777777" w:rsidR="00E9458D" w:rsidRDefault="00E9458D">
            <w:pPr>
              <w:rPr>
                <w:sz w:val="2"/>
                <w:szCs w:val="2"/>
              </w:rPr>
            </w:pPr>
          </w:p>
        </w:tc>
        <w:tc>
          <w:tcPr>
            <w:tcW w:w="3486" w:type="dxa"/>
          </w:tcPr>
          <w:p w14:paraId="291E7172" w14:textId="77777777" w:rsidR="00E9458D" w:rsidRDefault="005C6BD6">
            <w:pPr>
              <w:pStyle w:val="TableParagraph"/>
              <w:tabs>
                <w:tab w:val="left" w:pos="1833"/>
              </w:tabs>
              <w:spacing w:line="257" w:lineRule="exact"/>
              <w:rPr>
                <w:b/>
                <w:sz w:val="24"/>
              </w:rPr>
            </w:pPr>
            <w:r>
              <w:rPr>
                <w:b/>
                <w:sz w:val="24"/>
              </w:rPr>
              <w:t>Page</w:t>
            </w:r>
            <w:r>
              <w:rPr>
                <w:b/>
                <w:spacing w:val="-1"/>
                <w:sz w:val="24"/>
              </w:rPr>
              <w:t xml:space="preserve"> </w:t>
            </w:r>
            <w:r>
              <w:rPr>
                <w:b/>
                <w:sz w:val="24"/>
              </w:rPr>
              <w:t>Number:</w:t>
            </w:r>
            <w:r>
              <w:rPr>
                <w:b/>
                <w:sz w:val="24"/>
              </w:rPr>
              <w:tab/>
              <w:t>Page 2 of</w:t>
            </w:r>
            <w:r>
              <w:rPr>
                <w:b/>
                <w:spacing w:val="-2"/>
                <w:sz w:val="24"/>
              </w:rPr>
              <w:t xml:space="preserve"> </w:t>
            </w:r>
            <w:r>
              <w:rPr>
                <w:b/>
                <w:sz w:val="24"/>
              </w:rPr>
              <w:t>4</w:t>
            </w:r>
          </w:p>
        </w:tc>
      </w:tr>
    </w:tbl>
    <w:p w14:paraId="769EE879" w14:textId="77777777" w:rsidR="00E9458D" w:rsidRDefault="00E9458D">
      <w:pPr>
        <w:pStyle w:val="BodyText"/>
        <w:spacing w:before="8"/>
        <w:ind w:left="0" w:firstLine="0"/>
        <w:rPr>
          <w:sz w:val="16"/>
        </w:rPr>
      </w:pPr>
    </w:p>
    <w:p w14:paraId="49496810" w14:textId="77777777" w:rsidR="00E9458D" w:rsidRDefault="005C6BD6">
      <w:pPr>
        <w:pStyle w:val="ListParagraph"/>
        <w:numPr>
          <w:ilvl w:val="0"/>
          <w:numId w:val="340"/>
        </w:numPr>
        <w:tabs>
          <w:tab w:val="left" w:pos="2227"/>
        </w:tabs>
        <w:spacing w:before="90"/>
        <w:ind w:right="1701"/>
        <w:jc w:val="both"/>
        <w:rPr>
          <w:sz w:val="24"/>
        </w:rPr>
      </w:pPr>
      <w:r>
        <w:rPr>
          <w:sz w:val="24"/>
        </w:rPr>
        <w:t>Employees who violate any of the stipulations, outlined for Private and Agency vehicle operations may be subject to disciplinary action up to and including termination of</w:t>
      </w:r>
      <w:r>
        <w:rPr>
          <w:spacing w:val="-3"/>
          <w:sz w:val="24"/>
        </w:rPr>
        <w:t xml:space="preserve"> </w:t>
      </w:r>
      <w:r>
        <w:rPr>
          <w:sz w:val="24"/>
        </w:rPr>
        <w:t>employment.</w:t>
      </w:r>
    </w:p>
    <w:p w14:paraId="2029FC44" w14:textId="77777777" w:rsidR="00E9458D" w:rsidRDefault="00E9458D">
      <w:pPr>
        <w:pStyle w:val="BodyText"/>
        <w:spacing w:before="3"/>
        <w:ind w:left="0" w:firstLine="0"/>
        <w:rPr>
          <w:sz w:val="27"/>
        </w:rPr>
      </w:pPr>
    </w:p>
    <w:p w14:paraId="05BF7700" w14:textId="77777777" w:rsidR="00E9458D" w:rsidRDefault="005C6BD6">
      <w:pPr>
        <w:pStyle w:val="Heading2"/>
        <w:spacing w:before="1"/>
        <w:jc w:val="both"/>
      </w:pPr>
      <w:r>
        <w:t>Private Vehicles</w:t>
      </w:r>
    </w:p>
    <w:p w14:paraId="1D44FA9E" w14:textId="77777777" w:rsidR="00E9458D" w:rsidRDefault="005C6BD6">
      <w:pPr>
        <w:pStyle w:val="ListParagraph"/>
        <w:numPr>
          <w:ilvl w:val="0"/>
          <w:numId w:val="339"/>
        </w:numPr>
        <w:tabs>
          <w:tab w:val="left" w:pos="2227"/>
        </w:tabs>
        <w:spacing w:before="8"/>
        <w:ind w:right="1698"/>
        <w:jc w:val="both"/>
        <w:rPr>
          <w:sz w:val="24"/>
        </w:rPr>
      </w:pPr>
      <w:r>
        <w:rPr>
          <w:sz w:val="24"/>
        </w:rPr>
        <w:t xml:space="preserve">When employees use their vehicle, during the performance of their duties, they are required to complete and submit the Agency's </w:t>
      </w:r>
      <w:r>
        <w:rPr>
          <w:i/>
          <w:sz w:val="24"/>
        </w:rPr>
        <w:t xml:space="preserve">Personal or Private Vehicle Usage Mileage Record </w:t>
      </w:r>
      <w:r>
        <w:rPr>
          <w:sz w:val="24"/>
        </w:rPr>
        <w:t xml:space="preserve">for miles accrued. These </w:t>
      </w:r>
      <w:r>
        <w:rPr>
          <w:i/>
          <w:sz w:val="24"/>
        </w:rPr>
        <w:t xml:space="preserve">Mileage Records </w:t>
      </w:r>
      <w:r>
        <w:rPr>
          <w:sz w:val="24"/>
        </w:rPr>
        <w:t>shall be verified and signed by the clients(s) on whose behalf the employees used their</w:t>
      </w:r>
      <w:r>
        <w:rPr>
          <w:spacing w:val="-4"/>
          <w:sz w:val="24"/>
        </w:rPr>
        <w:t xml:space="preserve"> </w:t>
      </w:r>
      <w:r>
        <w:rPr>
          <w:sz w:val="24"/>
        </w:rPr>
        <w:t>vehicles.</w:t>
      </w:r>
    </w:p>
    <w:p w14:paraId="7A4F3B0A" w14:textId="77777777" w:rsidR="00E9458D" w:rsidRDefault="005C6BD6">
      <w:pPr>
        <w:pStyle w:val="ListParagraph"/>
        <w:numPr>
          <w:ilvl w:val="0"/>
          <w:numId w:val="339"/>
        </w:numPr>
        <w:tabs>
          <w:tab w:val="left" w:pos="2227"/>
        </w:tabs>
        <w:ind w:right="1702"/>
        <w:jc w:val="both"/>
        <w:rPr>
          <w:sz w:val="24"/>
        </w:rPr>
      </w:pPr>
      <w:r>
        <w:rPr>
          <w:sz w:val="24"/>
        </w:rPr>
        <w:t>Employees who use their own vehicles, in the delivery of direct client services, must inform their insurance companies that they will be using their vehicles for work purposes to ensure correct and adequate insurance coverage is</w:t>
      </w:r>
      <w:r>
        <w:rPr>
          <w:spacing w:val="-4"/>
          <w:sz w:val="24"/>
        </w:rPr>
        <w:t xml:space="preserve"> </w:t>
      </w:r>
      <w:r>
        <w:rPr>
          <w:sz w:val="24"/>
        </w:rPr>
        <w:t>obtained.</w:t>
      </w:r>
    </w:p>
    <w:p w14:paraId="4C98DEF3" w14:textId="77777777" w:rsidR="00E9458D" w:rsidRDefault="005C6BD6">
      <w:pPr>
        <w:pStyle w:val="ListParagraph"/>
        <w:numPr>
          <w:ilvl w:val="0"/>
          <w:numId w:val="339"/>
        </w:numPr>
        <w:tabs>
          <w:tab w:val="left" w:pos="2227"/>
        </w:tabs>
        <w:jc w:val="both"/>
        <w:rPr>
          <w:sz w:val="24"/>
        </w:rPr>
      </w:pPr>
      <w:r>
        <w:rPr>
          <w:sz w:val="24"/>
        </w:rPr>
        <w:t>The Agency does not provide vehicle insurance for Private vehicles.</w:t>
      </w:r>
    </w:p>
    <w:p w14:paraId="1FADF4E9" w14:textId="77777777" w:rsidR="00E9458D" w:rsidRDefault="005C6BD6">
      <w:pPr>
        <w:pStyle w:val="ListParagraph"/>
        <w:numPr>
          <w:ilvl w:val="0"/>
          <w:numId w:val="339"/>
        </w:numPr>
        <w:tabs>
          <w:tab w:val="left" w:pos="2226"/>
          <w:tab w:val="left" w:pos="2227"/>
          <w:tab w:val="left" w:pos="10013"/>
        </w:tabs>
        <w:ind w:right="1697"/>
        <w:rPr>
          <w:sz w:val="24"/>
        </w:rPr>
      </w:pPr>
      <w:r>
        <w:rPr>
          <w:sz w:val="24"/>
        </w:rPr>
        <w:t xml:space="preserve">Employees will  be  paid a  set  rate per  mile  for using  their </w:t>
      </w:r>
      <w:r>
        <w:rPr>
          <w:spacing w:val="46"/>
          <w:sz w:val="24"/>
        </w:rPr>
        <w:t xml:space="preserve"> </w:t>
      </w:r>
      <w:r>
        <w:rPr>
          <w:sz w:val="24"/>
        </w:rPr>
        <w:t>Private</w:t>
      </w:r>
      <w:r>
        <w:rPr>
          <w:spacing w:val="45"/>
          <w:sz w:val="24"/>
        </w:rPr>
        <w:t xml:space="preserve"> </w:t>
      </w:r>
      <w:r>
        <w:rPr>
          <w:sz w:val="24"/>
        </w:rPr>
        <w:t>vehicle.</w:t>
      </w:r>
      <w:r>
        <w:rPr>
          <w:sz w:val="24"/>
        </w:rPr>
        <w:tab/>
      </w:r>
      <w:r>
        <w:rPr>
          <w:spacing w:val="-5"/>
          <w:sz w:val="24"/>
        </w:rPr>
        <w:t xml:space="preserve">This </w:t>
      </w:r>
      <w:r>
        <w:rPr>
          <w:sz w:val="24"/>
        </w:rPr>
        <w:t>amount will be discussed with them at the time of</w:t>
      </w:r>
      <w:r>
        <w:rPr>
          <w:spacing w:val="-6"/>
          <w:sz w:val="24"/>
        </w:rPr>
        <w:t xml:space="preserve"> </w:t>
      </w:r>
      <w:r>
        <w:rPr>
          <w:sz w:val="24"/>
        </w:rPr>
        <w:t>hire.</w:t>
      </w:r>
    </w:p>
    <w:p w14:paraId="6F993FF2" w14:textId="77777777" w:rsidR="00E9458D" w:rsidRDefault="005C6BD6">
      <w:pPr>
        <w:pStyle w:val="ListParagraph"/>
        <w:numPr>
          <w:ilvl w:val="0"/>
          <w:numId w:val="339"/>
        </w:numPr>
        <w:tabs>
          <w:tab w:val="left" w:pos="2250"/>
          <w:tab w:val="left" w:pos="2251"/>
        </w:tabs>
        <w:spacing w:before="1"/>
        <w:ind w:left="2250" w:right="1702" w:hanging="451"/>
        <w:rPr>
          <w:sz w:val="24"/>
        </w:rPr>
      </w:pPr>
      <w:r>
        <w:rPr>
          <w:sz w:val="24"/>
        </w:rPr>
        <w:t>Employees shall provide their Supervisor with copies of their driver’s licenses and insurance coverage for Private vehicles used for conducting their job</w:t>
      </w:r>
      <w:r>
        <w:rPr>
          <w:spacing w:val="-8"/>
          <w:sz w:val="24"/>
        </w:rPr>
        <w:t xml:space="preserve"> </w:t>
      </w:r>
      <w:r>
        <w:rPr>
          <w:sz w:val="24"/>
        </w:rPr>
        <w:t>duties.</w:t>
      </w:r>
    </w:p>
    <w:p w14:paraId="653714AF" w14:textId="77777777" w:rsidR="00E9458D" w:rsidRDefault="005C6BD6">
      <w:pPr>
        <w:pStyle w:val="ListParagraph"/>
        <w:numPr>
          <w:ilvl w:val="0"/>
          <w:numId w:val="339"/>
        </w:numPr>
        <w:tabs>
          <w:tab w:val="left" w:pos="2250"/>
          <w:tab w:val="left" w:pos="2251"/>
        </w:tabs>
        <w:ind w:left="2250" w:right="1701" w:hanging="451"/>
        <w:rPr>
          <w:sz w:val="24"/>
        </w:rPr>
      </w:pPr>
      <w:r>
        <w:rPr>
          <w:sz w:val="24"/>
        </w:rPr>
        <w:t>Copies of employees’ drivers’ licenses and vehicles’ insurance coverage shall be filed in the employees’ Personnel</w:t>
      </w:r>
      <w:r>
        <w:rPr>
          <w:spacing w:val="-1"/>
          <w:sz w:val="24"/>
        </w:rPr>
        <w:t xml:space="preserve"> </w:t>
      </w:r>
      <w:r>
        <w:rPr>
          <w:sz w:val="24"/>
        </w:rPr>
        <w:t>Files.</w:t>
      </w:r>
    </w:p>
    <w:p w14:paraId="0D215B76" w14:textId="77777777" w:rsidR="00E9458D" w:rsidRDefault="005C6BD6">
      <w:pPr>
        <w:pStyle w:val="ListParagraph"/>
        <w:numPr>
          <w:ilvl w:val="0"/>
          <w:numId w:val="339"/>
        </w:numPr>
        <w:tabs>
          <w:tab w:val="left" w:pos="2226"/>
          <w:tab w:val="left" w:pos="2227"/>
        </w:tabs>
        <w:ind w:right="1701"/>
        <w:rPr>
          <w:sz w:val="24"/>
        </w:rPr>
      </w:pPr>
      <w:r>
        <w:rPr>
          <w:sz w:val="24"/>
        </w:rPr>
        <w:t>Employees shall be responsible for ensuring their drivers’ licenses and vehicle insurance coverage are renewed and copies are given to the</w:t>
      </w:r>
      <w:r>
        <w:rPr>
          <w:spacing w:val="-4"/>
          <w:sz w:val="24"/>
        </w:rPr>
        <w:t xml:space="preserve"> </w:t>
      </w:r>
      <w:r>
        <w:rPr>
          <w:sz w:val="24"/>
        </w:rPr>
        <w:t>Supervisor.</w:t>
      </w:r>
    </w:p>
    <w:p w14:paraId="53BE8832" w14:textId="77777777" w:rsidR="00E9458D" w:rsidRDefault="005C6BD6">
      <w:pPr>
        <w:pStyle w:val="ListParagraph"/>
        <w:numPr>
          <w:ilvl w:val="0"/>
          <w:numId w:val="339"/>
        </w:numPr>
        <w:tabs>
          <w:tab w:val="left" w:pos="2226"/>
          <w:tab w:val="left" w:pos="2227"/>
        </w:tabs>
        <w:ind w:right="1698"/>
        <w:rPr>
          <w:sz w:val="24"/>
        </w:rPr>
      </w:pPr>
      <w:r>
        <w:rPr>
          <w:sz w:val="24"/>
        </w:rPr>
        <w:t>Supervisors shall confirm that drivers’ licenses and vehicles’ insurance coverage are current and shall file copies of renewals in the Employees’ Personnel</w:t>
      </w:r>
      <w:r>
        <w:rPr>
          <w:spacing w:val="-13"/>
          <w:sz w:val="24"/>
        </w:rPr>
        <w:t xml:space="preserve"> </w:t>
      </w:r>
      <w:r>
        <w:rPr>
          <w:sz w:val="24"/>
        </w:rPr>
        <w:t>Files.</w:t>
      </w:r>
    </w:p>
    <w:p w14:paraId="4F7BC732" w14:textId="77777777" w:rsidR="00E9458D" w:rsidRDefault="005C6BD6">
      <w:pPr>
        <w:pStyle w:val="ListParagraph"/>
        <w:numPr>
          <w:ilvl w:val="0"/>
          <w:numId w:val="339"/>
        </w:numPr>
        <w:tabs>
          <w:tab w:val="left" w:pos="2226"/>
          <w:tab w:val="left" w:pos="2227"/>
        </w:tabs>
        <w:rPr>
          <w:sz w:val="24"/>
        </w:rPr>
      </w:pPr>
      <w:r>
        <w:rPr>
          <w:sz w:val="24"/>
        </w:rPr>
        <w:t>Employees, who are driving private vehicles, while on duty shall:</w:t>
      </w:r>
    </w:p>
    <w:p w14:paraId="5A95AB9E" w14:textId="77777777" w:rsidR="00E9458D" w:rsidRDefault="005C6BD6">
      <w:pPr>
        <w:pStyle w:val="ListParagraph"/>
        <w:numPr>
          <w:ilvl w:val="1"/>
          <w:numId w:val="339"/>
        </w:numPr>
        <w:tabs>
          <w:tab w:val="left" w:pos="2651"/>
          <w:tab w:val="left" w:pos="2652"/>
        </w:tabs>
        <w:ind w:hanging="426"/>
        <w:rPr>
          <w:sz w:val="24"/>
        </w:rPr>
      </w:pPr>
      <w:r>
        <w:rPr>
          <w:sz w:val="24"/>
        </w:rPr>
        <w:t>wear their seat belts at all</w:t>
      </w:r>
      <w:r>
        <w:rPr>
          <w:spacing w:val="-2"/>
          <w:sz w:val="24"/>
        </w:rPr>
        <w:t xml:space="preserve"> </w:t>
      </w:r>
      <w:r>
        <w:rPr>
          <w:sz w:val="24"/>
        </w:rPr>
        <w:t>times;</w:t>
      </w:r>
    </w:p>
    <w:p w14:paraId="3AE5C02A" w14:textId="77777777" w:rsidR="00E9458D" w:rsidRDefault="005C6BD6">
      <w:pPr>
        <w:pStyle w:val="ListParagraph"/>
        <w:numPr>
          <w:ilvl w:val="1"/>
          <w:numId w:val="339"/>
        </w:numPr>
        <w:tabs>
          <w:tab w:val="left" w:pos="2651"/>
          <w:tab w:val="left" w:pos="2652"/>
        </w:tabs>
        <w:ind w:hanging="426"/>
        <w:rPr>
          <w:sz w:val="24"/>
        </w:rPr>
      </w:pPr>
      <w:r>
        <w:rPr>
          <w:sz w:val="24"/>
        </w:rPr>
        <w:t>ensure passengers wear seat belts at all</w:t>
      </w:r>
      <w:r>
        <w:rPr>
          <w:spacing w:val="-1"/>
          <w:sz w:val="24"/>
        </w:rPr>
        <w:t xml:space="preserve"> </w:t>
      </w:r>
      <w:r>
        <w:rPr>
          <w:sz w:val="24"/>
        </w:rPr>
        <w:t>times;</w:t>
      </w:r>
    </w:p>
    <w:p w14:paraId="1B09D716" w14:textId="77777777" w:rsidR="00E9458D" w:rsidRDefault="005C6BD6">
      <w:pPr>
        <w:pStyle w:val="ListParagraph"/>
        <w:numPr>
          <w:ilvl w:val="1"/>
          <w:numId w:val="339"/>
        </w:numPr>
        <w:tabs>
          <w:tab w:val="left" w:pos="2651"/>
          <w:tab w:val="left" w:pos="2652"/>
        </w:tabs>
        <w:ind w:hanging="426"/>
        <w:rPr>
          <w:sz w:val="24"/>
        </w:rPr>
      </w:pPr>
      <w:r>
        <w:rPr>
          <w:sz w:val="24"/>
        </w:rPr>
        <w:t>adhere to all traffic and safety</w:t>
      </w:r>
      <w:r>
        <w:rPr>
          <w:spacing w:val="-5"/>
          <w:sz w:val="24"/>
        </w:rPr>
        <w:t xml:space="preserve"> </w:t>
      </w:r>
      <w:r>
        <w:rPr>
          <w:sz w:val="24"/>
        </w:rPr>
        <w:t>regulations;</w:t>
      </w:r>
    </w:p>
    <w:p w14:paraId="638D39F0" w14:textId="77777777" w:rsidR="00E9458D" w:rsidRDefault="005C6BD6">
      <w:pPr>
        <w:pStyle w:val="ListParagraph"/>
        <w:numPr>
          <w:ilvl w:val="1"/>
          <w:numId w:val="339"/>
        </w:numPr>
        <w:tabs>
          <w:tab w:val="left" w:pos="2651"/>
          <w:tab w:val="left" w:pos="2652"/>
        </w:tabs>
        <w:ind w:hanging="426"/>
        <w:rPr>
          <w:sz w:val="24"/>
        </w:rPr>
      </w:pPr>
      <w:r>
        <w:rPr>
          <w:sz w:val="24"/>
        </w:rPr>
        <w:t>exercise caution and</w:t>
      </w:r>
      <w:r>
        <w:rPr>
          <w:spacing w:val="-2"/>
          <w:sz w:val="24"/>
        </w:rPr>
        <w:t xml:space="preserve"> </w:t>
      </w:r>
      <w:r>
        <w:rPr>
          <w:sz w:val="24"/>
        </w:rPr>
        <w:t>responsibility;</w:t>
      </w:r>
    </w:p>
    <w:p w14:paraId="3BF488F3" w14:textId="77777777" w:rsidR="00E9458D" w:rsidRDefault="005C6BD6">
      <w:pPr>
        <w:pStyle w:val="ListParagraph"/>
        <w:numPr>
          <w:ilvl w:val="1"/>
          <w:numId w:val="339"/>
        </w:numPr>
        <w:tabs>
          <w:tab w:val="left" w:pos="2651"/>
          <w:tab w:val="left" w:pos="2652"/>
        </w:tabs>
        <w:ind w:hanging="426"/>
        <w:rPr>
          <w:sz w:val="24"/>
        </w:rPr>
      </w:pPr>
      <w:r>
        <w:rPr>
          <w:sz w:val="24"/>
        </w:rPr>
        <w:t>avoid consuming alcohol and/or</w:t>
      </w:r>
      <w:r>
        <w:rPr>
          <w:spacing w:val="-1"/>
          <w:sz w:val="24"/>
        </w:rPr>
        <w:t xml:space="preserve"> </w:t>
      </w:r>
      <w:r>
        <w:rPr>
          <w:sz w:val="24"/>
        </w:rPr>
        <w:t>drugs;</w:t>
      </w:r>
    </w:p>
    <w:p w14:paraId="2F36A72C" w14:textId="77777777" w:rsidR="00E9458D" w:rsidRDefault="005C6BD6">
      <w:pPr>
        <w:pStyle w:val="ListParagraph"/>
        <w:numPr>
          <w:ilvl w:val="1"/>
          <w:numId w:val="339"/>
        </w:numPr>
        <w:tabs>
          <w:tab w:val="left" w:pos="2651"/>
          <w:tab w:val="left" w:pos="2652"/>
        </w:tabs>
        <w:ind w:hanging="426"/>
        <w:rPr>
          <w:sz w:val="24"/>
        </w:rPr>
      </w:pPr>
      <w:r>
        <w:rPr>
          <w:sz w:val="24"/>
        </w:rPr>
        <w:t>avoid reckless</w:t>
      </w:r>
      <w:r>
        <w:rPr>
          <w:spacing w:val="-1"/>
          <w:sz w:val="24"/>
        </w:rPr>
        <w:t xml:space="preserve"> </w:t>
      </w:r>
      <w:r>
        <w:rPr>
          <w:sz w:val="24"/>
        </w:rPr>
        <w:t>driving;</w:t>
      </w:r>
    </w:p>
    <w:p w14:paraId="5EB8151B" w14:textId="77777777" w:rsidR="00E9458D" w:rsidRDefault="005C6BD6">
      <w:pPr>
        <w:pStyle w:val="ListParagraph"/>
        <w:numPr>
          <w:ilvl w:val="1"/>
          <w:numId w:val="339"/>
        </w:numPr>
        <w:tabs>
          <w:tab w:val="left" w:pos="2510"/>
        </w:tabs>
        <w:ind w:left="2509" w:right="1700" w:hanging="284"/>
        <w:jc w:val="both"/>
        <w:rPr>
          <w:sz w:val="24"/>
        </w:rPr>
      </w:pPr>
      <w:r>
        <w:rPr>
          <w:sz w:val="24"/>
        </w:rPr>
        <w:t>report any citations or charges against their drivers’ records to the Supervisor; and,</w:t>
      </w:r>
    </w:p>
    <w:p w14:paraId="570E89A5" w14:textId="77777777" w:rsidR="00E9458D" w:rsidRDefault="005C6BD6">
      <w:pPr>
        <w:pStyle w:val="ListParagraph"/>
        <w:numPr>
          <w:ilvl w:val="1"/>
          <w:numId w:val="339"/>
        </w:numPr>
        <w:tabs>
          <w:tab w:val="left" w:pos="2510"/>
        </w:tabs>
        <w:ind w:left="2509" w:right="1698" w:hanging="284"/>
        <w:jc w:val="both"/>
        <w:rPr>
          <w:sz w:val="24"/>
        </w:rPr>
      </w:pPr>
      <w:r>
        <w:rPr>
          <w:sz w:val="24"/>
        </w:rPr>
        <w:t>report any accidents or related injuries to the proper authorities, as regulated by law; a written report of the incident shall also be given to the Supervisor within 24 hours.</w:t>
      </w:r>
    </w:p>
    <w:p w14:paraId="63C35ACD"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71"/>
        <w:gridCol w:w="3486"/>
      </w:tblGrid>
      <w:tr w:rsidR="00E9458D" w14:paraId="4C3EACFB" w14:textId="77777777">
        <w:trPr>
          <w:trHeight w:val="612"/>
        </w:trPr>
        <w:tc>
          <w:tcPr>
            <w:tcW w:w="5371" w:type="dxa"/>
          </w:tcPr>
          <w:p w14:paraId="587F5ED6" w14:textId="77777777" w:rsidR="00E9458D" w:rsidRDefault="005C6BD6">
            <w:pPr>
              <w:pStyle w:val="TableParagraph"/>
              <w:spacing w:before="61" w:line="270" w:lineRule="atLeast"/>
              <w:ind w:right="468"/>
              <w:rPr>
                <w:b/>
                <w:sz w:val="24"/>
              </w:rPr>
            </w:pPr>
            <w:r>
              <w:rPr>
                <w:b/>
                <w:sz w:val="24"/>
              </w:rPr>
              <w:t>Right Accord Private Duty-Home Health Care Policies and Procedures</w:t>
            </w:r>
          </w:p>
        </w:tc>
        <w:tc>
          <w:tcPr>
            <w:tcW w:w="3486" w:type="dxa"/>
            <w:vMerge w:val="restart"/>
          </w:tcPr>
          <w:p w14:paraId="296614F4" w14:textId="77777777" w:rsidR="00E9458D" w:rsidRDefault="005C6BD6">
            <w:pPr>
              <w:pStyle w:val="TableParagraph"/>
              <w:spacing w:before="276" w:line="1510" w:lineRule="exact"/>
              <w:ind w:left="467"/>
              <w:rPr>
                <w:rFonts w:ascii="Calibri"/>
                <w:sz w:val="24"/>
              </w:rPr>
            </w:pPr>
            <w:r>
              <w:rPr>
                <w:rFonts w:ascii="Calibri"/>
                <w:sz w:val="24"/>
              </w:rPr>
              <w:t xml:space="preserve">a. </w:t>
            </w:r>
            <w:r>
              <w:rPr>
                <w:rFonts w:ascii="Calibri"/>
                <w:noProof/>
                <w:spacing w:val="20"/>
                <w:position w:val="1"/>
                <w:sz w:val="24"/>
              </w:rPr>
              <w:drawing>
                <wp:inline distT="0" distB="0" distL="0" distR="0" wp14:anchorId="303BB8DE" wp14:editId="7E2FE5A0">
                  <wp:extent cx="1390695" cy="966501"/>
                  <wp:effectExtent l="0" t="0" r="0" b="0"/>
                  <wp:docPr id="83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8036ABD" w14:textId="77777777">
        <w:trPr>
          <w:trHeight w:val="1184"/>
        </w:trPr>
        <w:tc>
          <w:tcPr>
            <w:tcW w:w="5371" w:type="dxa"/>
          </w:tcPr>
          <w:p w14:paraId="1B7EF8F2" w14:textId="77777777" w:rsidR="00E9458D" w:rsidRDefault="00E9458D">
            <w:pPr>
              <w:pStyle w:val="TableParagraph"/>
              <w:ind w:left="0"/>
              <w:rPr>
                <w:sz w:val="24"/>
              </w:rPr>
            </w:pPr>
          </w:p>
          <w:p w14:paraId="712114A2" w14:textId="77777777" w:rsidR="00E9458D" w:rsidRDefault="005C6BD6">
            <w:pPr>
              <w:pStyle w:val="TableParagraph"/>
              <w:rPr>
                <w:b/>
                <w:sz w:val="24"/>
              </w:rPr>
            </w:pPr>
            <w:r>
              <w:rPr>
                <w:b/>
                <w:sz w:val="24"/>
              </w:rPr>
              <w:t>Section 4: Human Resources</w:t>
            </w:r>
          </w:p>
        </w:tc>
        <w:tc>
          <w:tcPr>
            <w:tcW w:w="3486" w:type="dxa"/>
            <w:vMerge/>
            <w:tcBorders>
              <w:top w:val="nil"/>
            </w:tcBorders>
          </w:tcPr>
          <w:p w14:paraId="1D2177F3" w14:textId="77777777" w:rsidR="00E9458D" w:rsidRDefault="00E9458D">
            <w:pPr>
              <w:rPr>
                <w:sz w:val="2"/>
                <w:szCs w:val="2"/>
              </w:rPr>
            </w:pPr>
          </w:p>
        </w:tc>
      </w:tr>
      <w:tr w:rsidR="00E9458D" w14:paraId="6B2F53D2" w14:textId="77777777">
        <w:trPr>
          <w:trHeight w:val="275"/>
        </w:trPr>
        <w:tc>
          <w:tcPr>
            <w:tcW w:w="5371" w:type="dxa"/>
            <w:vMerge w:val="restart"/>
          </w:tcPr>
          <w:p w14:paraId="262296C0" w14:textId="77777777" w:rsidR="00E9458D" w:rsidRDefault="00E9458D">
            <w:pPr>
              <w:pStyle w:val="TableParagraph"/>
              <w:ind w:left="0"/>
              <w:rPr>
                <w:sz w:val="24"/>
              </w:rPr>
            </w:pPr>
          </w:p>
          <w:p w14:paraId="17FDFF2C" w14:textId="77777777" w:rsidR="00E9458D" w:rsidRDefault="005C6BD6">
            <w:pPr>
              <w:pStyle w:val="TableParagraph"/>
              <w:rPr>
                <w:b/>
                <w:sz w:val="24"/>
              </w:rPr>
            </w:pPr>
            <w:r>
              <w:rPr>
                <w:b/>
                <w:sz w:val="24"/>
              </w:rPr>
              <w:t>Policy Title: Private &amp; Agency Vehicles</w:t>
            </w:r>
          </w:p>
        </w:tc>
        <w:tc>
          <w:tcPr>
            <w:tcW w:w="3486" w:type="dxa"/>
          </w:tcPr>
          <w:p w14:paraId="0632F00A" w14:textId="77777777" w:rsidR="00E9458D" w:rsidRDefault="005C6BD6">
            <w:pPr>
              <w:pStyle w:val="TableParagraph"/>
              <w:spacing w:line="256" w:lineRule="exact"/>
              <w:rPr>
                <w:b/>
                <w:sz w:val="24"/>
              </w:rPr>
            </w:pPr>
            <w:r>
              <w:rPr>
                <w:b/>
                <w:sz w:val="24"/>
              </w:rPr>
              <w:t>Policy Number: 4.190</w:t>
            </w:r>
          </w:p>
        </w:tc>
      </w:tr>
      <w:tr w:rsidR="00E9458D" w14:paraId="52D1E186" w14:textId="77777777">
        <w:trPr>
          <w:trHeight w:val="275"/>
        </w:trPr>
        <w:tc>
          <w:tcPr>
            <w:tcW w:w="5371" w:type="dxa"/>
            <w:vMerge/>
            <w:tcBorders>
              <w:top w:val="nil"/>
            </w:tcBorders>
          </w:tcPr>
          <w:p w14:paraId="11AF953B" w14:textId="77777777" w:rsidR="00E9458D" w:rsidRDefault="00E9458D">
            <w:pPr>
              <w:rPr>
                <w:sz w:val="2"/>
                <w:szCs w:val="2"/>
              </w:rPr>
            </w:pPr>
          </w:p>
        </w:tc>
        <w:tc>
          <w:tcPr>
            <w:tcW w:w="3486" w:type="dxa"/>
          </w:tcPr>
          <w:p w14:paraId="17FCA851" w14:textId="77777777" w:rsidR="00E9458D" w:rsidRDefault="005C6BD6">
            <w:pPr>
              <w:pStyle w:val="TableParagraph"/>
              <w:spacing w:line="255" w:lineRule="exact"/>
              <w:rPr>
                <w:b/>
                <w:sz w:val="24"/>
              </w:rPr>
            </w:pPr>
            <w:r>
              <w:rPr>
                <w:b/>
                <w:sz w:val="24"/>
              </w:rPr>
              <w:t>Effective Date:</w:t>
            </w:r>
          </w:p>
        </w:tc>
      </w:tr>
      <w:tr w:rsidR="00E9458D" w14:paraId="6A3F0535" w14:textId="77777777">
        <w:trPr>
          <w:trHeight w:val="276"/>
        </w:trPr>
        <w:tc>
          <w:tcPr>
            <w:tcW w:w="5371" w:type="dxa"/>
            <w:vMerge/>
            <w:tcBorders>
              <w:top w:val="nil"/>
            </w:tcBorders>
          </w:tcPr>
          <w:p w14:paraId="58C5B110" w14:textId="77777777" w:rsidR="00E9458D" w:rsidRDefault="00E9458D">
            <w:pPr>
              <w:rPr>
                <w:sz w:val="2"/>
                <w:szCs w:val="2"/>
              </w:rPr>
            </w:pPr>
          </w:p>
        </w:tc>
        <w:tc>
          <w:tcPr>
            <w:tcW w:w="3486" w:type="dxa"/>
          </w:tcPr>
          <w:p w14:paraId="3326956B" w14:textId="77777777" w:rsidR="00E9458D" w:rsidRDefault="005C6BD6">
            <w:pPr>
              <w:pStyle w:val="TableParagraph"/>
              <w:spacing w:before="1" w:line="255" w:lineRule="exact"/>
              <w:rPr>
                <w:b/>
                <w:sz w:val="24"/>
              </w:rPr>
            </w:pPr>
            <w:r>
              <w:rPr>
                <w:b/>
                <w:sz w:val="24"/>
              </w:rPr>
              <w:t>Revision Date:</w:t>
            </w:r>
          </w:p>
        </w:tc>
      </w:tr>
      <w:tr w:rsidR="00E9458D" w14:paraId="7D46C235" w14:textId="77777777">
        <w:trPr>
          <w:trHeight w:val="275"/>
        </w:trPr>
        <w:tc>
          <w:tcPr>
            <w:tcW w:w="5371" w:type="dxa"/>
            <w:vMerge/>
            <w:tcBorders>
              <w:top w:val="nil"/>
            </w:tcBorders>
          </w:tcPr>
          <w:p w14:paraId="0EB7AC35" w14:textId="77777777" w:rsidR="00E9458D" w:rsidRDefault="00E9458D">
            <w:pPr>
              <w:rPr>
                <w:sz w:val="2"/>
                <w:szCs w:val="2"/>
              </w:rPr>
            </w:pPr>
          </w:p>
        </w:tc>
        <w:tc>
          <w:tcPr>
            <w:tcW w:w="3486" w:type="dxa"/>
          </w:tcPr>
          <w:p w14:paraId="37561A96" w14:textId="77777777" w:rsidR="00E9458D" w:rsidRDefault="005C6BD6">
            <w:pPr>
              <w:pStyle w:val="TableParagraph"/>
              <w:spacing w:line="255" w:lineRule="exact"/>
              <w:rPr>
                <w:b/>
                <w:sz w:val="24"/>
              </w:rPr>
            </w:pPr>
            <w:r>
              <w:rPr>
                <w:b/>
                <w:sz w:val="24"/>
              </w:rPr>
              <w:t>Approved By:</w:t>
            </w:r>
          </w:p>
        </w:tc>
      </w:tr>
      <w:tr w:rsidR="00E9458D" w14:paraId="522E27FA" w14:textId="77777777">
        <w:trPr>
          <w:trHeight w:val="276"/>
        </w:trPr>
        <w:tc>
          <w:tcPr>
            <w:tcW w:w="5371" w:type="dxa"/>
            <w:vMerge/>
            <w:tcBorders>
              <w:top w:val="nil"/>
            </w:tcBorders>
          </w:tcPr>
          <w:p w14:paraId="1E9563AB" w14:textId="77777777" w:rsidR="00E9458D" w:rsidRDefault="00E9458D">
            <w:pPr>
              <w:rPr>
                <w:sz w:val="2"/>
                <w:szCs w:val="2"/>
              </w:rPr>
            </w:pPr>
          </w:p>
        </w:tc>
        <w:tc>
          <w:tcPr>
            <w:tcW w:w="3486" w:type="dxa"/>
          </w:tcPr>
          <w:p w14:paraId="641D46B3" w14:textId="77777777" w:rsidR="00E9458D" w:rsidRDefault="005C6BD6">
            <w:pPr>
              <w:pStyle w:val="TableParagraph"/>
              <w:tabs>
                <w:tab w:val="left" w:pos="1833"/>
              </w:tabs>
              <w:spacing w:line="257" w:lineRule="exact"/>
              <w:rPr>
                <w:b/>
                <w:sz w:val="24"/>
              </w:rPr>
            </w:pPr>
            <w:r>
              <w:rPr>
                <w:b/>
                <w:sz w:val="24"/>
              </w:rPr>
              <w:t>Page</w:t>
            </w:r>
            <w:r>
              <w:rPr>
                <w:b/>
                <w:spacing w:val="-1"/>
                <w:sz w:val="24"/>
              </w:rPr>
              <w:t xml:space="preserve"> </w:t>
            </w:r>
            <w:r>
              <w:rPr>
                <w:b/>
                <w:sz w:val="24"/>
              </w:rPr>
              <w:t>Number:</w:t>
            </w:r>
            <w:r>
              <w:rPr>
                <w:b/>
                <w:sz w:val="24"/>
              </w:rPr>
              <w:tab/>
              <w:t>Page 3 of</w:t>
            </w:r>
            <w:r>
              <w:rPr>
                <w:b/>
                <w:spacing w:val="-2"/>
                <w:sz w:val="24"/>
              </w:rPr>
              <w:t xml:space="preserve"> </w:t>
            </w:r>
            <w:r>
              <w:rPr>
                <w:b/>
                <w:sz w:val="24"/>
              </w:rPr>
              <w:t>4</w:t>
            </w:r>
          </w:p>
        </w:tc>
      </w:tr>
    </w:tbl>
    <w:p w14:paraId="4FC091B0" w14:textId="77777777" w:rsidR="00E9458D" w:rsidRDefault="00E9458D">
      <w:pPr>
        <w:pStyle w:val="BodyText"/>
        <w:spacing w:before="8"/>
        <w:ind w:left="0" w:firstLine="0"/>
        <w:rPr>
          <w:sz w:val="16"/>
        </w:rPr>
      </w:pPr>
    </w:p>
    <w:p w14:paraId="29A1EE0C" w14:textId="77777777" w:rsidR="00E9458D" w:rsidRDefault="005C6BD6">
      <w:pPr>
        <w:pStyle w:val="Heading2"/>
        <w:spacing w:before="90" w:line="275" w:lineRule="exact"/>
        <w:jc w:val="both"/>
      </w:pPr>
      <w:r>
        <w:t>Agency Vehicles</w:t>
      </w:r>
    </w:p>
    <w:p w14:paraId="4436056C" w14:textId="77777777" w:rsidR="00E9458D" w:rsidRDefault="005C6BD6">
      <w:pPr>
        <w:pStyle w:val="ListParagraph"/>
        <w:numPr>
          <w:ilvl w:val="0"/>
          <w:numId w:val="338"/>
        </w:numPr>
        <w:tabs>
          <w:tab w:val="left" w:pos="2227"/>
        </w:tabs>
        <w:ind w:right="1702"/>
        <w:jc w:val="both"/>
        <w:rPr>
          <w:sz w:val="24"/>
        </w:rPr>
      </w:pPr>
      <w:r>
        <w:rPr>
          <w:sz w:val="24"/>
        </w:rPr>
        <w:t>Agency vehicles shall carry full insurance coverage including Comprehensive, Liability and Personal Injury Protection</w:t>
      </w:r>
      <w:r>
        <w:rPr>
          <w:spacing w:val="-2"/>
          <w:sz w:val="24"/>
        </w:rPr>
        <w:t xml:space="preserve"> </w:t>
      </w:r>
      <w:r>
        <w:rPr>
          <w:sz w:val="24"/>
        </w:rPr>
        <w:t>coverage.</w:t>
      </w:r>
    </w:p>
    <w:p w14:paraId="677AC983" w14:textId="77777777" w:rsidR="00E9458D" w:rsidRDefault="005C6BD6">
      <w:pPr>
        <w:pStyle w:val="ListParagraph"/>
        <w:numPr>
          <w:ilvl w:val="0"/>
          <w:numId w:val="338"/>
        </w:numPr>
        <w:tabs>
          <w:tab w:val="left" w:pos="2227"/>
        </w:tabs>
        <w:ind w:right="1700"/>
        <w:jc w:val="both"/>
        <w:rPr>
          <w:sz w:val="24"/>
        </w:rPr>
      </w:pPr>
      <w:r>
        <w:rPr>
          <w:sz w:val="24"/>
        </w:rPr>
        <w:t>Before employees receive authorization to drive an Agency vehicle, the Supervisor will ensure they have a valid Driver's License and that their driving record is clear of infractions.</w:t>
      </w:r>
    </w:p>
    <w:p w14:paraId="6C919927" w14:textId="77777777" w:rsidR="00E9458D" w:rsidRDefault="005C6BD6">
      <w:pPr>
        <w:pStyle w:val="ListParagraph"/>
        <w:numPr>
          <w:ilvl w:val="0"/>
          <w:numId w:val="338"/>
        </w:numPr>
        <w:tabs>
          <w:tab w:val="left" w:pos="2227"/>
        </w:tabs>
        <w:ind w:right="1701"/>
        <w:jc w:val="both"/>
        <w:rPr>
          <w:sz w:val="24"/>
        </w:rPr>
      </w:pPr>
      <w:r>
        <w:rPr>
          <w:sz w:val="24"/>
        </w:rPr>
        <w:t>Once employees receive authorization to drive an Agency Vehicle, they must adhere to the conditions outlined</w:t>
      </w:r>
      <w:r>
        <w:rPr>
          <w:spacing w:val="-1"/>
          <w:sz w:val="24"/>
        </w:rPr>
        <w:t xml:space="preserve"> </w:t>
      </w:r>
      <w:r>
        <w:rPr>
          <w:sz w:val="24"/>
        </w:rPr>
        <w:t>below.</w:t>
      </w:r>
    </w:p>
    <w:p w14:paraId="28AD62F5" w14:textId="77777777" w:rsidR="00E9458D" w:rsidRDefault="005C6BD6">
      <w:pPr>
        <w:pStyle w:val="ListParagraph"/>
        <w:numPr>
          <w:ilvl w:val="0"/>
          <w:numId w:val="338"/>
        </w:numPr>
        <w:tabs>
          <w:tab w:val="left" w:pos="2227"/>
        </w:tabs>
        <w:jc w:val="both"/>
        <w:rPr>
          <w:sz w:val="24"/>
        </w:rPr>
      </w:pPr>
      <w:r>
        <w:rPr>
          <w:sz w:val="24"/>
        </w:rPr>
        <w:t xml:space="preserve">Employees </w:t>
      </w:r>
      <w:r>
        <w:rPr>
          <w:sz w:val="24"/>
          <w:u w:val="single"/>
        </w:rPr>
        <w:t>must</w:t>
      </w:r>
      <w:r>
        <w:rPr>
          <w:spacing w:val="-2"/>
          <w:sz w:val="24"/>
          <w:u w:val="single"/>
        </w:rPr>
        <w:t xml:space="preserve"> </w:t>
      </w:r>
      <w:r>
        <w:rPr>
          <w:sz w:val="24"/>
          <w:u w:val="single"/>
        </w:rPr>
        <w:t>not</w:t>
      </w:r>
      <w:r>
        <w:rPr>
          <w:sz w:val="24"/>
        </w:rPr>
        <w:t>:</w:t>
      </w:r>
    </w:p>
    <w:p w14:paraId="1EBA192A" w14:textId="77777777" w:rsidR="00E9458D" w:rsidRDefault="005C6BD6">
      <w:pPr>
        <w:pStyle w:val="ListParagraph"/>
        <w:numPr>
          <w:ilvl w:val="1"/>
          <w:numId w:val="338"/>
        </w:numPr>
        <w:tabs>
          <w:tab w:val="left" w:pos="2521"/>
        </w:tabs>
        <w:ind w:hanging="361"/>
        <w:rPr>
          <w:sz w:val="24"/>
        </w:rPr>
      </w:pPr>
      <w:r>
        <w:rPr>
          <w:sz w:val="24"/>
        </w:rPr>
        <w:t>drive an Agency vehicle if their driver’s license is suspended or</w:t>
      </w:r>
      <w:r>
        <w:rPr>
          <w:spacing w:val="-6"/>
          <w:sz w:val="24"/>
        </w:rPr>
        <w:t xml:space="preserve"> </w:t>
      </w:r>
      <w:r>
        <w:rPr>
          <w:sz w:val="24"/>
        </w:rPr>
        <w:t>revoked;</w:t>
      </w:r>
    </w:p>
    <w:p w14:paraId="646410A9" w14:textId="77777777" w:rsidR="00E9458D" w:rsidRDefault="005C6BD6">
      <w:pPr>
        <w:pStyle w:val="ListParagraph"/>
        <w:numPr>
          <w:ilvl w:val="1"/>
          <w:numId w:val="338"/>
        </w:numPr>
        <w:tabs>
          <w:tab w:val="left" w:pos="2521"/>
        </w:tabs>
        <w:ind w:right="1700"/>
        <w:rPr>
          <w:sz w:val="24"/>
        </w:rPr>
      </w:pPr>
      <w:r>
        <w:rPr>
          <w:sz w:val="24"/>
        </w:rPr>
        <w:t>permit any unauthorized person to drive an Agency vehicle, except in an emergency</w:t>
      </w:r>
      <w:r>
        <w:rPr>
          <w:spacing w:val="-1"/>
          <w:sz w:val="24"/>
        </w:rPr>
        <w:t xml:space="preserve"> </w:t>
      </w:r>
      <w:r>
        <w:rPr>
          <w:sz w:val="24"/>
        </w:rPr>
        <w:t>situation;</w:t>
      </w:r>
    </w:p>
    <w:p w14:paraId="6DE00A45" w14:textId="77777777" w:rsidR="00E9458D" w:rsidRDefault="005C6BD6">
      <w:pPr>
        <w:pStyle w:val="ListParagraph"/>
        <w:numPr>
          <w:ilvl w:val="1"/>
          <w:numId w:val="338"/>
        </w:numPr>
        <w:tabs>
          <w:tab w:val="left" w:pos="2521"/>
        </w:tabs>
        <w:ind w:hanging="361"/>
        <w:rPr>
          <w:sz w:val="24"/>
        </w:rPr>
      </w:pPr>
      <w:r>
        <w:rPr>
          <w:sz w:val="24"/>
        </w:rPr>
        <w:t>drive while under the influence of alcohol and/or</w:t>
      </w:r>
      <w:r>
        <w:rPr>
          <w:spacing w:val="-4"/>
          <w:sz w:val="24"/>
        </w:rPr>
        <w:t xml:space="preserve"> </w:t>
      </w:r>
      <w:r>
        <w:rPr>
          <w:sz w:val="24"/>
        </w:rPr>
        <w:t>drugs;</w:t>
      </w:r>
    </w:p>
    <w:p w14:paraId="46F6E1F7" w14:textId="77777777" w:rsidR="00E9458D" w:rsidRDefault="005C6BD6">
      <w:pPr>
        <w:pStyle w:val="ListParagraph"/>
        <w:numPr>
          <w:ilvl w:val="0"/>
          <w:numId w:val="338"/>
        </w:numPr>
        <w:tabs>
          <w:tab w:val="left" w:pos="2226"/>
          <w:tab w:val="left" w:pos="2227"/>
        </w:tabs>
        <w:rPr>
          <w:sz w:val="24"/>
        </w:rPr>
      </w:pPr>
      <w:r>
        <w:rPr>
          <w:sz w:val="24"/>
        </w:rPr>
        <w:t>Employees must:</w:t>
      </w:r>
    </w:p>
    <w:p w14:paraId="0847A5F6" w14:textId="77777777" w:rsidR="00E9458D" w:rsidRDefault="005C6BD6">
      <w:pPr>
        <w:pStyle w:val="ListParagraph"/>
        <w:numPr>
          <w:ilvl w:val="1"/>
          <w:numId w:val="338"/>
        </w:numPr>
        <w:tabs>
          <w:tab w:val="left" w:pos="2521"/>
        </w:tabs>
        <w:ind w:hanging="361"/>
        <w:rPr>
          <w:sz w:val="24"/>
        </w:rPr>
      </w:pPr>
      <w:r>
        <w:rPr>
          <w:sz w:val="24"/>
        </w:rPr>
        <w:t>use seat belts at all</w:t>
      </w:r>
      <w:r>
        <w:rPr>
          <w:spacing w:val="-1"/>
          <w:sz w:val="24"/>
        </w:rPr>
        <w:t xml:space="preserve"> </w:t>
      </w:r>
      <w:r>
        <w:rPr>
          <w:sz w:val="24"/>
        </w:rPr>
        <w:t>times;</w:t>
      </w:r>
    </w:p>
    <w:p w14:paraId="3FB6910E" w14:textId="77777777" w:rsidR="00E9458D" w:rsidRDefault="005C6BD6">
      <w:pPr>
        <w:pStyle w:val="ListParagraph"/>
        <w:numPr>
          <w:ilvl w:val="1"/>
          <w:numId w:val="338"/>
        </w:numPr>
        <w:tabs>
          <w:tab w:val="left" w:pos="2521"/>
        </w:tabs>
        <w:ind w:hanging="361"/>
        <w:rPr>
          <w:sz w:val="24"/>
        </w:rPr>
      </w:pPr>
      <w:r>
        <w:rPr>
          <w:sz w:val="24"/>
        </w:rPr>
        <w:t>ensure that all passengers wear seat</w:t>
      </w:r>
      <w:r>
        <w:rPr>
          <w:spacing w:val="-3"/>
          <w:sz w:val="24"/>
        </w:rPr>
        <w:t xml:space="preserve"> </w:t>
      </w:r>
      <w:r>
        <w:rPr>
          <w:sz w:val="24"/>
        </w:rPr>
        <w:t>belts;</w:t>
      </w:r>
    </w:p>
    <w:p w14:paraId="59E792E3" w14:textId="77777777" w:rsidR="00E9458D" w:rsidRDefault="005C6BD6">
      <w:pPr>
        <w:pStyle w:val="ListParagraph"/>
        <w:numPr>
          <w:ilvl w:val="1"/>
          <w:numId w:val="338"/>
        </w:numPr>
        <w:tabs>
          <w:tab w:val="left" w:pos="2521"/>
        </w:tabs>
        <w:ind w:hanging="361"/>
        <w:rPr>
          <w:sz w:val="24"/>
        </w:rPr>
      </w:pPr>
      <w:r>
        <w:rPr>
          <w:sz w:val="24"/>
        </w:rPr>
        <w:t>respect traffic laws, ordinances and</w:t>
      </w:r>
      <w:r>
        <w:rPr>
          <w:spacing w:val="-2"/>
          <w:sz w:val="24"/>
        </w:rPr>
        <w:t xml:space="preserve"> </w:t>
      </w:r>
      <w:r>
        <w:rPr>
          <w:sz w:val="24"/>
        </w:rPr>
        <w:t>regulations;</w:t>
      </w:r>
    </w:p>
    <w:p w14:paraId="23FAEF46" w14:textId="77777777" w:rsidR="00E9458D" w:rsidRDefault="005C6BD6">
      <w:pPr>
        <w:pStyle w:val="ListParagraph"/>
        <w:numPr>
          <w:ilvl w:val="1"/>
          <w:numId w:val="338"/>
        </w:numPr>
        <w:tabs>
          <w:tab w:val="left" w:pos="2521"/>
        </w:tabs>
        <w:ind w:hanging="361"/>
        <w:rPr>
          <w:sz w:val="24"/>
        </w:rPr>
      </w:pPr>
      <w:r>
        <w:rPr>
          <w:sz w:val="24"/>
        </w:rPr>
        <w:t>use reasonable and safe driving</w:t>
      </w:r>
      <w:r>
        <w:rPr>
          <w:spacing w:val="-1"/>
          <w:sz w:val="24"/>
        </w:rPr>
        <w:t xml:space="preserve"> </w:t>
      </w:r>
      <w:r>
        <w:rPr>
          <w:sz w:val="24"/>
        </w:rPr>
        <w:t>practices;</w:t>
      </w:r>
    </w:p>
    <w:p w14:paraId="6CBA1DFA" w14:textId="77777777" w:rsidR="00E9458D" w:rsidRDefault="005C6BD6">
      <w:pPr>
        <w:pStyle w:val="ListParagraph"/>
        <w:numPr>
          <w:ilvl w:val="1"/>
          <w:numId w:val="338"/>
        </w:numPr>
        <w:tabs>
          <w:tab w:val="left" w:pos="2521"/>
        </w:tabs>
        <w:ind w:hanging="361"/>
        <w:rPr>
          <w:sz w:val="24"/>
        </w:rPr>
      </w:pPr>
      <w:r>
        <w:rPr>
          <w:sz w:val="24"/>
        </w:rPr>
        <w:t>be responsible for any fines or traffic</w:t>
      </w:r>
      <w:r>
        <w:rPr>
          <w:spacing w:val="-2"/>
          <w:sz w:val="24"/>
        </w:rPr>
        <w:t xml:space="preserve"> </w:t>
      </w:r>
      <w:r>
        <w:rPr>
          <w:sz w:val="24"/>
        </w:rPr>
        <w:t>violations;</w:t>
      </w:r>
    </w:p>
    <w:p w14:paraId="3B1CFFF3" w14:textId="77777777" w:rsidR="00E9458D" w:rsidRDefault="005C6BD6">
      <w:pPr>
        <w:pStyle w:val="ListParagraph"/>
        <w:numPr>
          <w:ilvl w:val="1"/>
          <w:numId w:val="338"/>
        </w:numPr>
        <w:tabs>
          <w:tab w:val="left" w:pos="2520"/>
          <w:tab w:val="left" w:pos="2521"/>
        </w:tabs>
        <w:ind w:right="1700"/>
        <w:rPr>
          <w:sz w:val="24"/>
        </w:rPr>
      </w:pPr>
      <w:r>
        <w:rPr>
          <w:sz w:val="24"/>
        </w:rPr>
        <w:t>report any accidents or related injuries to the proper authorities, as regulated by law; and give a written report of the incident to the Supervisor within 24</w:t>
      </w:r>
      <w:r>
        <w:rPr>
          <w:spacing w:val="-9"/>
          <w:sz w:val="24"/>
        </w:rPr>
        <w:t xml:space="preserve"> </w:t>
      </w:r>
      <w:r>
        <w:rPr>
          <w:sz w:val="24"/>
        </w:rPr>
        <w:t>hours;</w:t>
      </w:r>
    </w:p>
    <w:p w14:paraId="6293D821" w14:textId="77777777" w:rsidR="00E9458D" w:rsidRDefault="005C6BD6">
      <w:pPr>
        <w:pStyle w:val="ListParagraph"/>
        <w:numPr>
          <w:ilvl w:val="1"/>
          <w:numId w:val="338"/>
        </w:numPr>
        <w:tabs>
          <w:tab w:val="left" w:pos="2521"/>
        </w:tabs>
        <w:ind w:right="1701"/>
        <w:rPr>
          <w:sz w:val="24"/>
        </w:rPr>
      </w:pPr>
      <w:r>
        <w:rPr>
          <w:sz w:val="24"/>
        </w:rPr>
        <w:t>report all traffic tickets to the Supervisor immediately and show proof of payment within 2 weeks of the</w:t>
      </w:r>
      <w:r>
        <w:rPr>
          <w:spacing w:val="-1"/>
          <w:sz w:val="24"/>
        </w:rPr>
        <w:t xml:space="preserve"> </w:t>
      </w:r>
      <w:r>
        <w:rPr>
          <w:sz w:val="24"/>
        </w:rPr>
        <w:t>offense;</w:t>
      </w:r>
    </w:p>
    <w:p w14:paraId="5CD7556F" w14:textId="77777777" w:rsidR="00E9458D" w:rsidRDefault="005C6BD6">
      <w:pPr>
        <w:pStyle w:val="ListParagraph"/>
        <w:numPr>
          <w:ilvl w:val="1"/>
          <w:numId w:val="338"/>
        </w:numPr>
        <w:tabs>
          <w:tab w:val="left" w:pos="2521"/>
        </w:tabs>
        <w:ind w:hanging="361"/>
        <w:rPr>
          <w:sz w:val="24"/>
        </w:rPr>
      </w:pPr>
      <w:r>
        <w:rPr>
          <w:sz w:val="24"/>
        </w:rPr>
        <w:t>report any citations or charges against their drivers’ records to the</w:t>
      </w:r>
      <w:r>
        <w:rPr>
          <w:spacing w:val="-13"/>
          <w:sz w:val="24"/>
        </w:rPr>
        <w:t xml:space="preserve"> </w:t>
      </w:r>
      <w:r>
        <w:rPr>
          <w:sz w:val="24"/>
        </w:rPr>
        <w:t>Supervisor;</w:t>
      </w:r>
    </w:p>
    <w:p w14:paraId="4BF56F4C" w14:textId="77777777" w:rsidR="00E9458D" w:rsidRDefault="005C6BD6">
      <w:pPr>
        <w:pStyle w:val="ListParagraph"/>
        <w:numPr>
          <w:ilvl w:val="1"/>
          <w:numId w:val="338"/>
        </w:numPr>
        <w:tabs>
          <w:tab w:val="left" w:pos="2520"/>
          <w:tab w:val="left" w:pos="2521"/>
        </w:tabs>
        <w:ind w:hanging="361"/>
        <w:rPr>
          <w:sz w:val="24"/>
        </w:rPr>
      </w:pPr>
      <w:r>
        <w:rPr>
          <w:sz w:val="24"/>
        </w:rPr>
        <w:t>drive at speeds, which are appropriate for traffic, weather and road</w:t>
      </w:r>
      <w:r>
        <w:rPr>
          <w:spacing w:val="-6"/>
          <w:sz w:val="24"/>
        </w:rPr>
        <w:t xml:space="preserve"> </w:t>
      </w:r>
      <w:r>
        <w:rPr>
          <w:sz w:val="24"/>
        </w:rPr>
        <w:t>conditions;</w:t>
      </w:r>
    </w:p>
    <w:p w14:paraId="21BB86A3" w14:textId="77777777" w:rsidR="00E9458D" w:rsidRDefault="005C6BD6">
      <w:pPr>
        <w:pStyle w:val="ListParagraph"/>
        <w:numPr>
          <w:ilvl w:val="1"/>
          <w:numId w:val="338"/>
        </w:numPr>
        <w:tabs>
          <w:tab w:val="left" w:pos="2520"/>
          <w:tab w:val="left" w:pos="2521"/>
        </w:tabs>
        <w:ind w:hanging="361"/>
        <w:rPr>
          <w:sz w:val="24"/>
        </w:rPr>
      </w:pPr>
      <w:r>
        <w:rPr>
          <w:sz w:val="24"/>
        </w:rPr>
        <w:t>be personally liable if any criminal or civil penalty is</w:t>
      </w:r>
      <w:r>
        <w:rPr>
          <w:spacing w:val="-2"/>
          <w:sz w:val="24"/>
        </w:rPr>
        <w:t xml:space="preserve"> </w:t>
      </w:r>
      <w:r>
        <w:rPr>
          <w:sz w:val="24"/>
        </w:rPr>
        <w:t>incurred;</w:t>
      </w:r>
    </w:p>
    <w:p w14:paraId="3228CE64" w14:textId="77777777" w:rsidR="00E9458D" w:rsidRDefault="005C6BD6">
      <w:pPr>
        <w:pStyle w:val="ListParagraph"/>
        <w:numPr>
          <w:ilvl w:val="1"/>
          <w:numId w:val="338"/>
        </w:numPr>
        <w:tabs>
          <w:tab w:val="left" w:pos="2521"/>
        </w:tabs>
        <w:ind w:hanging="361"/>
        <w:rPr>
          <w:sz w:val="24"/>
        </w:rPr>
      </w:pPr>
      <w:r>
        <w:rPr>
          <w:sz w:val="24"/>
        </w:rPr>
        <w:t>turn the engine off, remove the keys and lock the vehicle when it is</w:t>
      </w:r>
      <w:r>
        <w:rPr>
          <w:spacing w:val="-4"/>
          <w:sz w:val="24"/>
        </w:rPr>
        <w:t xml:space="preserve"> </w:t>
      </w:r>
      <w:r>
        <w:rPr>
          <w:sz w:val="24"/>
        </w:rPr>
        <w:t>unattended;</w:t>
      </w:r>
    </w:p>
    <w:p w14:paraId="6282AE7D" w14:textId="77777777" w:rsidR="00E9458D" w:rsidRDefault="005C6BD6">
      <w:pPr>
        <w:pStyle w:val="ListParagraph"/>
        <w:numPr>
          <w:ilvl w:val="1"/>
          <w:numId w:val="338"/>
        </w:numPr>
        <w:tabs>
          <w:tab w:val="left" w:pos="2520"/>
          <w:tab w:val="left" w:pos="2521"/>
        </w:tabs>
        <w:ind w:hanging="361"/>
        <w:rPr>
          <w:sz w:val="24"/>
        </w:rPr>
      </w:pPr>
      <w:r>
        <w:rPr>
          <w:sz w:val="24"/>
        </w:rPr>
        <w:t>conduct a visual check of the vehicle for defects or damage before operating</w:t>
      </w:r>
      <w:r>
        <w:rPr>
          <w:spacing w:val="-6"/>
          <w:sz w:val="24"/>
        </w:rPr>
        <w:t xml:space="preserve"> </w:t>
      </w:r>
      <w:r>
        <w:rPr>
          <w:sz w:val="24"/>
        </w:rPr>
        <w:t>it;</w:t>
      </w:r>
    </w:p>
    <w:p w14:paraId="4A6CDB49" w14:textId="77777777" w:rsidR="00E9458D" w:rsidRDefault="005C6BD6">
      <w:pPr>
        <w:pStyle w:val="ListParagraph"/>
        <w:numPr>
          <w:ilvl w:val="1"/>
          <w:numId w:val="338"/>
        </w:numPr>
        <w:tabs>
          <w:tab w:val="left" w:pos="2521"/>
        </w:tabs>
        <w:ind w:hanging="361"/>
        <w:rPr>
          <w:sz w:val="24"/>
        </w:rPr>
      </w:pPr>
      <w:r>
        <w:rPr>
          <w:sz w:val="24"/>
        </w:rPr>
        <w:t>report any defects or damage noted to the</w:t>
      </w:r>
      <w:r>
        <w:rPr>
          <w:spacing w:val="-3"/>
          <w:sz w:val="24"/>
        </w:rPr>
        <w:t xml:space="preserve"> </w:t>
      </w:r>
      <w:r>
        <w:rPr>
          <w:sz w:val="24"/>
        </w:rPr>
        <w:t>Supervisor;</w:t>
      </w:r>
    </w:p>
    <w:p w14:paraId="4D254C3F" w14:textId="77777777" w:rsidR="00E9458D" w:rsidRDefault="005C6BD6">
      <w:pPr>
        <w:pStyle w:val="ListParagraph"/>
        <w:numPr>
          <w:ilvl w:val="1"/>
          <w:numId w:val="338"/>
        </w:numPr>
        <w:tabs>
          <w:tab w:val="left" w:pos="2521"/>
        </w:tabs>
        <w:ind w:hanging="361"/>
        <w:rPr>
          <w:sz w:val="24"/>
        </w:rPr>
      </w:pPr>
      <w:r>
        <w:rPr>
          <w:sz w:val="24"/>
        </w:rPr>
        <w:t>check fluid levels and tire pressure regularly;</w:t>
      </w:r>
      <w:r>
        <w:rPr>
          <w:spacing w:val="-2"/>
          <w:sz w:val="24"/>
        </w:rPr>
        <w:t xml:space="preserve"> </w:t>
      </w:r>
      <w:r>
        <w:rPr>
          <w:sz w:val="24"/>
        </w:rPr>
        <w:t>and,</w:t>
      </w:r>
    </w:p>
    <w:p w14:paraId="2AEAE6BA" w14:textId="77777777" w:rsidR="00E9458D" w:rsidRDefault="005C6BD6">
      <w:pPr>
        <w:pStyle w:val="ListParagraph"/>
        <w:numPr>
          <w:ilvl w:val="1"/>
          <w:numId w:val="338"/>
        </w:numPr>
        <w:tabs>
          <w:tab w:val="left" w:pos="2521"/>
        </w:tabs>
        <w:ind w:hanging="361"/>
        <w:rPr>
          <w:sz w:val="24"/>
        </w:rPr>
      </w:pPr>
      <w:r>
        <w:rPr>
          <w:sz w:val="24"/>
        </w:rPr>
        <w:t>ensure the vehicle is kept</w:t>
      </w:r>
      <w:r>
        <w:rPr>
          <w:spacing w:val="-1"/>
          <w:sz w:val="24"/>
        </w:rPr>
        <w:t xml:space="preserve"> </w:t>
      </w:r>
      <w:r>
        <w:rPr>
          <w:sz w:val="24"/>
        </w:rPr>
        <w:t>clean.</w:t>
      </w:r>
    </w:p>
    <w:p w14:paraId="10A23F3F" w14:textId="77777777" w:rsidR="00E9458D" w:rsidRDefault="00E9458D">
      <w:pPr>
        <w:pStyle w:val="BodyText"/>
        <w:ind w:left="0" w:firstLine="0"/>
      </w:pPr>
    </w:p>
    <w:p w14:paraId="3B6106EA" w14:textId="77777777" w:rsidR="00E9458D" w:rsidRDefault="005C6BD6">
      <w:pPr>
        <w:pStyle w:val="Heading2"/>
        <w:jc w:val="both"/>
      </w:pPr>
      <w:r>
        <w:t>CROSS-POLICY REFERENCES</w:t>
      </w:r>
    </w:p>
    <w:p w14:paraId="14530D3C" w14:textId="77777777" w:rsidR="00E9458D" w:rsidRDefault="005C6BD6">
      <w:pPr>
        <w:pStyle w:val="ListParagraph"/>
        <w:numPr>
          <w:ilvl w:val="0"/>
          <w:numId w:val="337"/>
        </w:numPr>
        <w:tabs>
          <w:tab w:val="left" w:pos="2226"/>
          <w:tab w:val="left" w:pos="2227"/>
        </w:tabs>
        <w:jc w:val="left"/>
        <w:rPr>
          <w:sz w:val="24"/>
        </w:rPr>
      </w:pPr>
      <w:r>
        <w:rPr>
          <w:sz w:val="24"/>
        </w:rPr>
        <w:t>Transporting Clients in Private</w:t>
      </w:r>
      <w:r>
        <w:rPr>
          <w:spacing w:val="-3"/>
          <w:sz w:val="24"/>
        </w:rPr>
        <w:t xml:space="preserve"> </w:t>
      </w:r>
      <w:r>
        <w:rPr>
          <w:sz w:val="24"/>
        </w:rPr>
        <w:t>Vehicles</w:t>
      </w:r>
    </w:p>
    <w:p w14:paraId="512F828C"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71"/>
        <w:gridCol w:w="3486"/>
      </w:tblGrid>
      <w:tr w:rsidR="00E9458D" w14:paraId="036880AB" w14:textId="77777777">
        <w:trPr>
          <w:trHeight w:val="612"/>
        </w:trPr>
        <w:tc>
          <w:tcPr>
            <w:tcW w:w="5371" w:type="dxa"/>
          </w:tcPr>
          <w:p w14:paraId="26B02734" w14:textId="77777777" w:rsidR="00E9458D" w:rsidRDefault="005C6BD6">
            <w:pPr>
              <w:pStyle w:val="TableParagraph"/>
              <w:spacing w:before="61" w:line="270" w:lineRule="atLeast"/>
              <w:ind w:right="468"/>
              <w:rPr>
                <w:b/>
                <w:sz w:val="24"/>
              </w:rPr>
            </w:pPr>
            <w:r>
              <w:rPr>
                <w:b/>
                <w:sz w:val="24"/>
              </w:rPr>
              <w:t>Right Accord Private Duty-Home Health Care Policies and Procedures</w:t>
            </w:r>
          </w:p>
        </w:tc>
        <w:tc>
          <w:tcPr>
            <w:tcW w:w="3486" w:type="dxa"/>
            <w:vMerge w:val="restart"/>
          </w:tcPr>
          <w:p w14:paraId="4EDCB069" w14:textId="77777777" w:rsidR="00E9458D" w:rsidRDefault="005C6BD6">
            <w:pPr>
              <w:pStyle w:val="TableParagraph"/>
              <w:spacing w:before="276" w:line="1510" w:lineRule="exact"/>
              <w:ind w:left="467"/>
              <w:rPr>
                <w:rFonts w:ascii="Calibri"/>
                <w:sz w:val="24"/>
              </w:rPr>
            </w:pPr>
            <w:r>
              <w:rPr>
                <w:rFonts w:ascii="Calibri"/>
                <w:sz w:val="24"/>
              </w:rPr>
              <w:t xml:space="preserve">a. </w:t>
            </w:r>
            <w:r>
              <w:rPr>
                <w:rFonts w:ascii="Calibri"/>
                <w:noProof/>
                <w:spacing w:val="20"/>
                <w:position w:val="1"/>
                <w:sz w:val="24"/>
              </w:rPr>
              <w:drawing>
                <wp:inline distT="0" distB="0" distL="0" distR="0" wp14:anchorId="0E89282F" wp14:editId="3ED74CB2">
                  <wp:extent cx="1390695" cy="966501"/>
                  <wp:effectExtent l="0" t="0" r="0" b="0"/>
                  <wp:docPr id="84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D765A4E" w14:textId="77777777">
        <w:trPr>
          <w:trHeight w:val="1184"/>
        </w:trPr>
        <w:tc>
          <w:tcPr>
            <w:tcW w:w="5371" w:type="dxa"/>
          </w:tcPr>
          <w:p w14:paraId="5B1CCF66" w14:textId="77777777" w:rsidR="00E9458D" w:rsidRDefault="00E9458D">
            <w:pPr>
              <w:pStyle w:val="TableParagraph"/>
              <w:ind w:left="0"/>
              <w:rPr>
                <w:sz w:val="24"/>
              </w:rPr>
            </w:pPr>
          </w:p>
          <w:p w14:paraId="7B4D6D7E" w14:textId="77777777" w:rsidR="00E9458D" w:rsidRDefault="005C6BD6">
            <w:pPr>
              <w:pStyle w:val="TableParagraph"/>
              <w:rPr>
                <w:b/>
                <w:sz w:val="24"/>
              </w:rPr>
            </w:pPr>
            <w:r>
              <w:rPr>
                <w:b/>
                <w:sz w:val="24"/>
              </w:rPr>
              <w:t>Section 4: Human Resources</w:t>
            </w:r>
          </w:p>
        </w:tc>
        <w:tc>
          <w:tcPr>
            <w:tcW w:w="3486" w:type="dxa"/>
            <w:vMerge/>
            <w:tcBorders>
              <w:top w:val="nil"/>
            </w:tcBorders>
          </w:tcPr>
          <w:p w14:paraId="646E7B20" w14:textId="77777777" w:rsidR="00E9458D" w:rsidRDefault="00E9458D">
            <w:pPr>
              <w:rPr>
                <w:sz w:val="2"/>
                <w:szCs w:val="2"/>
              </w:rPr>
            </w:pPr>
          </w:p>
        </w:tc>
      </w:tr>
      <w:tr w:rsidR="00E9458D" w14:paraId="214CC3A2" w14:textId="77777777">
        <w:trPr>
          <w:trHeight w:val="275"/>
        </w:trPr>
        <w:tc>
          <w:tcPr>
            <w:tcW w:w="5371" w:type="dxa"/>
            <w:vMerge w:val="restart"/>
          </w:tcPr>
          <w:p w14:paraId="407360D1" w14:textId="77777777" w:rsidR="00E9458D" w:rsidRDefault="00E9458D">
            <w:pPr>
              <w:pStyle w:val="TableParagraph"/>
              <w:ind w:left="0"/>
              <w:rPr>
                <w:sz w:val="24"/>
              </w:rPr>
            </w:pPr>
          </w:p>
          <w:p w14:paraId="2555FCC8" w14:textId="77777777" w:rsidR="00E9458D" w:rsidRDefault="005C6BD6">
            <w:pPr>
              <w:pStyle w:val="TableParagraph"/>
              <w:rPr>
                <w:b/>
                <w:sz w:val="24"/>
              </w:rPr>
            </w:pPr>
            <w:r>
              <w:rPr>
                <w:b/>
                <w:sz w:val="24"/>
              </w:rPr>
              <w:t>Policy Title: Private &amp; Agency Vehicles</w:t>
            </w:r>
          </w:p>
        </w:tc>
        <w:tc>
          <w:tcPr>
            <w:tcW w:w="3486" w:type="dxa"/>
          </w:tcPr>
          <w:p w14:paraId="6ECF49BD" w14:textId="77777777" w:rsidR="00E9458D" w:rsidRDefault="005C6BD6">
            <w:pPr>
              <w:pStyle w:val="TableParagraph"/>
              <w:spacing w:line="256" w:lineRule="exact"/>
              <w:rPr>
                <w:b/>
                <w:sz w:val="24"/>
              </w:rPr>
            </w:pPr>
            <w:r>
              <w:rPr>
                <w:b/>
                <w:sz w:val="24"/>
              </w:rPr>
              <w:t>Policy Number: 4.190</w:t>
            </w:r>
          </w:p>
        </w:tc>
      </w:tr>
      <w:tr w:rsidR="00E9458D" w14:paraId="4042EE10" w14:textId="77777777">
        <w:trPr>
          <w:trHeight w:val="275"/>
        </w:trPr>
        <w:tc>
          <w:tcPr>
            <w:tcW w:w="5371" w:type="dxa"/>
            <w:vMerge/>
            <w:tcBorders>
              <w:top w:val="nil"/>
            </w:tcBorders>
          </w:tcPr>
          <w:p w14:paraId="18F9EDF4" w14:textId="77777777" w:rsidR="00E9458D" w:rsidRDefault="00E9458D">
            <w:pPr>
              <w:rPr>
                <w:sz w:val="2"/>
                <w:szCs w:val="2"/>
              </w:rPr>
            </w:pPr>
          </w:p>
        </w:tc>
        <w:tc>
          <w:tcPr>
            <w:tcW w:w="3486" w:type="dxa"/>
          </w:tcPr>
          <w:p w14:paraId="472A63C9" w14:textId="77777777" w:rsidR="00E9458D" w:rsidRDefault="005C6BD6">
            <w:pPr>
              <w:pStyle w:val="TableParagraph"/>
              <w:spacing w:line="255" w:lineRule="exact"/>
              <w:rPr>
                <w:b/>
                <w:sz w:val="24"/>
              </w:rPr>
            </w:pPr>
            <w:r>
              <w:rPr>
                <w:b/>
                <w:sz w:val="24"/>
              </w:rPr>
              <w:t>Effective Date:</w:t>
            </w:r>
          </w:p>
        </w:tc>
      </w:tr>
      <w:tr w:rsidR="00E9458D" w14:paraId="160C4609" w14:textId="77777777">
        <w:trPr>
          <w:trHeight w:val="276"/>
        </w:trPr>
        <w:tc>
          <w:tcPr>
            <w:tcW w:w="5371" w:type="dxa"/>
            <w:vMerge/>
            <w:tcBorders>
              <w:top w:val="nil"/>
            </w:tcBorders>
          </w:tcPr>
          <w:p w14:paraId="62B39FB2" w14:textId="77777777" w:rsidR="00E9458D" w:rsidRDefault="00E9458D">
            <w:pPr>
              <w:rPr>
                <w:sz w:val="2"/>
                <w:szCs w:val="2"/>
              </w:rPr>
            </w:pPr>
          </w:p>
        </w:tc>
        <w:tc>
          <w:tcPr>
            <w:tcW w:w="3486" w:type="dxa"/>
          </w:tcPr>
          <w:p w14:paraId="20025F3C" w14:textId="77777777" w:rsidR="00E9458D" w:rsidRDefault="005C6BD6">
            <w:pPr>
              <w:pStyle w:val="TableParagraph"/>
              <w:spacing w:before="1" w:line="255" w:lineRule="exact"/>
              <w:rPr>
                <w:b/>
                <w:sz w:val="24"/>
              </w:rPr>
            </w:pPr>
            <w:r>
              <w:rPr>
                <w:b/>
                <w:sz w:val="24"/>
              </w:rPr>
              <w:t>Revision Date:</w:t>
            </w:r>
          </w:p>
        </w:tc>
      </w:tr>
      <w:tr w:rsidR="00E9458D" w14:paraId="3899312C" w14:textId="77777777">
        <w:trPr>
          <w:trHeight w:val="275"/>
        </w:trPr>
        <w:tc>
          <w:tcPr>
            <w:tcW w:w="5371" w:type="dxa"/>
            <w:vMerge/>
            <w:tcBorders>
              <w:top w:val="nil"/>
            </w:tcBorders>
          </w:tcPr>
          <w:p w14:paraId="6FE77473" w14:textId="77777777" w:rsidR="00E9458D" w:rsidRDefault="00E9458D">
            <w:pPr>
              <w:rPr>
                <w:sz w:val="2"/>
                <w:szCs w:val="2"/>
              </w:rPr>
            </w:pPr>
          </w:p>
        </w:tc>
        <w:tc>
          <w:tcPr>
            <w:tcW w:w="3486" w:type="dxa"/>
          </w:tcPr>
          <w:p w14:paraId="1D6B4DED" w14:textId="77777777" w:rsidR="00E9458D" w:rsidRDefault="005C6BD6">
            <w:pPr>
              <w:pStyle w:val="TableParagraph"/>
              <w:spacing w:line="255" w:lineRule="exact"/>
              <w:rPr>
                <w:b/>
                <w:sz w:val="24"/>
              </w:rPr>
            </w:pPr>
            <w:r>
              <w:rPr>
                <w:b/>
                <w:sz w:val="24"/>
              </w:rPr>
              <w:t>Approved By:</w:t>
            </w:r>
          </w:p>
        </w:tc>
      </w:tr>
      <w:tr w:rsidR="00E9458D" w14:paraId="26A98818" w14:textId="77777777">
        <w:trPr>
          <w:trHeight w:val="276"/>
        </w:trPr>
        <w:tc>
          <w:tcPr>
            <w:tcW w:w="5371" w:type="dxa"/>
            <w:vMerge/>
            <w:tcBorders>
              <w:top w:val="nil"/>
            </w:tcBorders>
          </w:tcPr>
          <w:p w14:paraId="6800480A" w14:textId="77777777" w:rsidR="00E9458D" w:rsidRDefault="00E9458D">
            <w:pPr>
              <w:rPr>
                <w:sz w:val="2"/>
                <w:szCs w:val="2"/>
              </w:rPr>
            </w:pPr>
          </w:p>
        </w:tc>
        <w:tc>
          <w:tcPr>
            <w:tcW w:w="3486" w:type="dxa"/>
          </w:tcPr>
          <w:p w14:paraId="6DD8866A" w14:textId="77777777" w:rsidR="00E9458D" w:rsidRDefault="005C6BD6">
            <w:pPr>
              <w:pStyle w:val="TableParagraph"/>
              <w:tabs>
                <w:tab w:val="left" w:pos="1833"/>
              </w:tabs>
              <w:spacing w:line="257" w:lineRule="exact"/>
              <w:rPr>
                <w:b/>
                <w:sz w:val="24"/>
              </w:rPr>
            </w:pPr>
            <w:r>
              <w:rPr>
                <w:b/>
                <w:sz w:val="24"/>
              </w:rPr>
              <w:t>Page</w:t>
            </w:r>
            <w:r>
              <w:rPr>
                <w:b/>
                <w:spacing w:val="-1"/>
                <w:sz w:val="24"/>
              </w:rPr>
              <w:t xml:space="preserve"> </w:t>
            </w:r>
            <w:r>
              <w:rPr>
                <w:b/>
                <w:sz w:val="24"/>
              </w:rPr>
              <w:t>Number:</w:t>
            </w:r>
            <w:r>
              <w:rPr>
                <w:b/>
                <w:sz w:val="24"/>
              </w:rPr>
              <w:tab/>
              <w:t>Page 4 of</w:t>
            </w:r>
            <w:r>
              <w:rPr>
                <w:b/>
                <w:spacing w:val="-2"/>
                <w:sz w:val="24"/>
              </w:rPr>
              <w:t xml:space="preserve"> </w:t>
            </w:r>
            <w:r>
              <w:rPr>
                <w:b/>
                <w:sz w:val="24"/>
              </w:rPr>
              <w:t>4</w:t>
            </w:r>
          </w:p>
        </w:tc>
      </w:tr>
    </w:tbl>
    <w:p w14:paraId="50D6D6A9" w14:textId="77777777" w:rsidR="00E9458D" w:rsidRDefault="00E9458D">
      <w:pPr>
        <w:pStyle w:val="BodyText"/>
        <w:ind w:left="0" w:firstLine="0"/>
        <w:rPr>
          <w:sz w:val="20"/>
        </w:rPr>
      </w:pPr>
    </w:p>
    <w:p w14:paraId="5CF5F858" w14:textId="77777777" w:rsidR="00E9458D" w:rsidRDefault="00E9458D">
      <w:pPr>
        <w:pStyle w:val="BodyText"/>
        <w:spacing w:before="6"/>
        <w:ind w:left="0" w:firstLine="0"/>
        <w:rPr>
          <w:sz w:val="20"/>
        </w:rPr>
      </w:pPr>
    </w:p>
    <w:p w14:paraId="634537D6" w14:textId="77777777" w:rsidR="00E9458D" w:rsidRDefault="005C6BD6">
      <w:pPr>
        <w:pStyle w:val="Heading2"/>
        <w:spacing w:before="90"/>
      </w:pPr>
      <w:r>
        <w:t>FORMS</w:t>
      </w:r>
    </w:p>
    <w:p w14:paraId="717BEDD9" w14:textId="77777777" w:rsidR="00E9458D" w:rsidRDefault="005C6BD6">
      <w:pPr>
        <w:pStyle w:val="ListParagraph"/>
        <w:numPr>
          <w:ilvl w:val="0"/>
          <w:numId w:val="337"/>
        </w:numPr>
        <w:tabs>
          <w:tab w:val="left" w:pos="2226"/>
          <w:tab w:val="left" w:pos="2227"/>
        </w:tabs>
        <w:spacing w:before="1"/>
        <w:ind w:hanging="569"/>
        <w:jc w:val="left"/>
        <w:rPr>
          <w:sz w:val="24"/>
        </w:rPr>
      </w:pPr>
      <w:r>
        <w:rPr>
          <w:sz w:val="24"/>
        </w:rPr>
        <w:t>Personal or Private Vehicle Usage Mileage</w:t>
      </w:r>
      <w:r>
        <w:rPr>
          <w:spacing w:val="-3"/>
          <w:sz w:val="24"/>
        </w:rPr>
        <w:t xml:space="preserve"> </w:t>
      </w:r>
      <w:r>
        <w:rPr>
          <w:sz w:val="24"/>
        </w:rPr>
        <w:t>Record</w:t>
      </w:r>
    </w:p>
    <w:p w14:paraId="3A608742" w14:textId="77777777" w:rsidR="00E9458D" w:rsidRDefault="005C6BD6">
      <w:pPr>
        <w:pStyle w:val="ListParagraph"/>
        <w:numPr>
          <w:ilvl w:val="0"/>
          <w:numId w:val="337"/>
        </w:numPr>
        <w:tabs>
          <w:tab w:val="left" w:pos="2226"/>
          <w:tab w:val="left" w:pos="2227"/>
        </w:tabs>
        <w:ind w:hanging="569"/>
        <w:jc w:val="left"/>
        <w:rPr>
          <w:sz w:val="24"/>
        </w:rPr>
      </w:pPr>
      <w:r>
        <w:rPr>
          <w:sz w:val="24"/>
        </w:rPr>
        <w:t>Transportation Liability</w:t>
      </w:r>
      <w:r>
        <w:rPr>
          <w:spacing w:val="-2"/>
          <w:sz w:val="24"/>
        </w:rPr>
        <w:t xml:space="preserve"> </w:t>
      </w:r>
      <w:r>
        <w:rPr>
          <w:sz w:val="24"/>
        </w:rPr>
        <w:t>Waiver</w:t>
      </w:r>
    </w:p>
    <w:p w14:paraId="2431B855" w14:textId="77777777" w:rsidR="00E9458D" w:rsidRDefault="00E9458D">
      <w:pPr>
        <w:rPr>
          <w:sz w:val="24"/>
        </w:rPr>
        <w:sectPr w:rsidR="00E9458D">
          <w:footerReference w:type="default" r:id="rId149"/>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D2C4326" w14:textId="77777777">
        <w:trPr>
          <w:trHeight w:val="612"/>
        </w:trPr>
        <w:tc>
          <w:tcPr>
            <w:tcW w:w="5689" w:type="dxa"/>
          </w:tcPr>
          <w:p w14:paraId="2279680D"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26998607" w14:textId="77777777" w:rsidR="00E9458D" w:rsidRDefault="00E9458D">
            <w:pPr>
              <w:pStyle w:val="TableParagraph"/>
              <w:ind w:left="0"/>
              <w:rPr>
                <w:sz w:val="24"/>
              </w:rPr>
            </w:pPr>
          </w:p>
          <w:p w14:paraId="6AB78312" w14:textId="77777777" w:rsidR="00E9458D" w:rsidRDefault="005C6BD6">
            <w:pPr>
              <w:pStyle w:val="TableParagraph"/>
              <w:ind w:left="487"/>
              <w:rPr>
                <w:sz w:val="20"/>
              </w:rPr>
            </w:pPr>
            <w:r>
              <w:rPr>
                <w:noProof/>
                <w:sz w:val="20"/>
              </w:rPr>
              <w:drawing>
                <wp:inline distT="0" distB="0" distL="0" distR="0" wp14:anchorId="64A6164A" wp14:editId="52B1F59D">
                  <wp:extent cx="1390695" cy="966501"/>
                  <wp:effectExtent l="0" t="0" r="0" b="0"/>
                  <wp:docPr id="84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29DEC57" w14:textId="77777777">
        <w:trPr>
          <w:trHeight w:val="1184"/>
        </w:trPr>
        <w:tc>
          <w:tcPr>
            <w:tcW w:w="5689" w:type="dxa"/>
          </w:tcPr>
          <w:p w14:paraId="4618DB13" w14:textId="77777777" w:rsidR="00E9458D" w:rsidRDefault="00E9458D">
            <w:pPr>
              <w:pStyle w:val="TableParagraph"/>
              <w:ind w:left="0"/>
              <w:rPr>
                <w:sz w:val="24"/>
              </w:rPr>
            </w:pPr>
          </w:p>
          <w:p w14:paraId="429952AD" w14:textId="77777777" w:rsidR="00E9458D" w:rsidRDefault="005C6BD6">
            <w:pPr>
              <w:pStyle w:val="TableParagraph"/>
              <w:rPr>
                <w:b/>
                <w:sz w:val="24"/>
              </w:rPr>
            </w:pPr>
            <w:r>
              <w:rPr>
                <w:b/>
                <w:sz w:val="24"/>
              </w:rPr>
              <w:t>Section 4: Human Resources</w:t>
            </w:r>
          </w:p>
        </w:tc>
        <w:tc>
          <w:tcPr>
            <w:tcW w:w="3168" w:type="dxa"/>
            <w:vMerge/>
            <w:tcBorders>
              <w:top w:val="nil"/>
            </w:tcBorders>
          </w:tcPr>
          <w:p w14:paraId="0F058A79" w14:textId="77777777" w:rsidR="00E9458D" w:rsidRDefault="00E9458D">
            <w:pPr>
              <w:rPr>
                <w:sz w:val="2"/>
                <w:szCs w:val="2"/>
              </w:rPr>
            </w:pPr>
          </w:p>
        </w:tc>
      </w:tr>
      <w:tr w:rsidR="00E9458D" w14:paraId="6A3C76B5" w14:textId="77777777">
        <w:trPr>
          <w:trHeight w:val="275"/>
        </w:trPr>
        <w:tc>
          <w:tcPr>
            <w:tcW w:w="5689" w:type="dxa"/>
            <w:vMerge w:val="restart"/>
          </w:tcPr>
          <w:p w14:paraId="5F80C222" w14:textId="77777777" w:rsidR="00E9458D" w:rsidRDefault="00E9458D">
            <w:pPr>
              <w:pStyle w:val="TableParagraph"/>
              <w:ind w:left="0"/>
              <w:rPr>
                <w:sz w:val="24"/>
              </w:rPr>
            </w:pPr>
          </w:p>
          <w:p w14:paraId="69A48E35" w14:textId="77777777" w:rsidR="00E9458D" w:rsidRDefault="005C6BD6">
            <w:pPr>
              <w:pStyle w:val="TableParagraph"/>
              <w:rPr>
                <w:b/>
                <w:sz w:val="24"/>
              </w:rPr>
            </w:pPr>
            <w:r>
              <w:rPr>
                <w:b/>
                <w:sz w:val="24"/>
              </w:rPr>
              <w:t>Policy Title: Drugs &amp; Alcohol Usage</w:t>
            </w:r>
          </w:p>
        </w:tc>
        <w:tc>
          <w:tcPr>
            <w:tcW w:w="3168" w:type="dxa"/>
          </w:tcPr>
          <w:p w14:paraId="68F06AC2" w14:textId="77777777" w:rsidR="00E9458D" w:rsidRDefault="005C6BD6">
            <w:pPr>
              <w:pStyle w:val="TableParagraph"/>
              <w:spacing w:line="256" w:lineRule="exact"/>
              <w:rPr>
                <w:b/>
                <w:sz w:val="24"/>
              </w:rPr>
            </w:pPr>
            <w:r>
              <w:rPr>
                <w:b/>
                <w:sz w:val="24"/>
              </w:rPr>
              <w:t>Policy Number: 4.200</w:t>
            </w:r>
          </w:p>
        </w:tc>
      </w:tr>
      <w:tr w:rsidR="00E9458D" w14:paraId="49B0C1E4" w14:textId="77777777">
        <w:trPr>
          <w:trHeight w:val="275"/>
        </w:trPr>
        <w:tc>
          <w:tcPr>
            <w:tcW w:w="5689" w:type="dxa"/>
            <w:vMerge/>
            <w:tcBorders>
              <w:top w:val="nil"/>
            </w:tcBorders>
          </w:tcPr>
          <w:p w14:paraId="2CA2DC9D" w14:textId="77777777" w:rsidR="00E9458D" w:rsidRDefault="00E9458D">
            <w:pPr>
              <w:rPr>
                <w:sz w:val="2"/>
                <w:szCs w:val="2"/>
              </w:rPr>
            </w:pPr>
          </w:p>
        </w:tc>
        <w:tc>
          <w:tcPr>
            <w:tcW w:w="3168" w:type="dxa"/>
          </w:tcPr>
          <w:p w14:paraId="7EF64B39" w14:textId="77777777" w:rsidR="00E9458D" w:rsidRDefault="005C6BD6">
            <w:pPr>
              <w:pStyle w:val="TableParagraph"/>
              <w:spacing w:line="255" w:lineRule="exact"/>
              <w:rPr>
                <w:b/>
                <w:sz w:val="24"/>
              </w:rPr>
            </w:pPr>
            <w:r>
              <w:rPr>
                <w:b/>
                <w:sz w:val="24"/>
              </w:rPr>
              <w:t>Effective Date:</w:t>
            </w:r>
          </w:p>
        </w:tc>
      </w:tr>
      <w:tr w:rsidR="00E9458D" w14:paraId="5A84AF74" w14:textId="77777777">
        <w:trPr>
          <w:trHeight w:val="276"/>
        </w:trPr>
        <w:tc>
          <w:tcPr>
            <w:tcW w:w="5689" w:type="dxa"/>
            <w:vMerge/>
            <w:tcBorders>
              <w:top w:val="nil"/>
            </w:tcBorders>
          </w:tcPr>
          <w:p w14:paraId="1D0B2F28" w14:textId="77777777" w:rsidR="00E9458D" w:rsidRDefault="00E9458D">
            <w:pPr>
              <w:rPr>
                <w:sz w:val="2"/>
                <w:szCs w:val="2"/>
              </w:rPr>
            </w:pPr>
          </w:p>
        </w:tc>
        <w:tc>
          <w:tcPr>
            <w:tcW w:w="3168" w:type="dxa"/>
          </w:tcPr>
          <w:p w14:paraId="511CD783" w14:textId="77777777" w:rsidR="00E9458D" w:rsidRDefault="005C6BD6">
            <w:pPr>
              <w:pStyle w:val="TableParagraph"/>
              <w:spacing w:before="1" w:line="255" w:lineRule="exact"/>
              <w:rPr>
                <w:b/>
                <w:sz w:val="24"/>
              </w:rPr>
            </w:pPr>
            <w:r>
              <w:rPr>
                <w:b/>
                <w:sz w:val="24"/>
              </w:rPr>
              <w:t>Revision Date:</w:t>
            </w:r>
          </w:p>
        </w:tc>
      </w:tr>
      <w:tr w:rsidR="00E9458D" w14:paraId="2284BF7A" w14:textId="77777777">
        <w:trPr>
          <w:trHeight w:val="275"/>
        </w:trPr>
        <w:tc>
          <w:tcPr>
            <w:tcW w:w="5689" w:type="dxa"/>
            <w:vMerge/>
            <w:tcBorders>
              <w:top w:val="nil"/>
            </w:tcBorders>
          </w:tcPr>
          <w:p w14:paraId="2F4BE070" w14:textId="77777777" w:rsidR="00E9458D" w:rsidRDefault="00E9458D">
            <w:pPr>
              <w:rPr>
                <w:sz w:val="2"/>
                <w:szCs w:val="2"/>
              </w:rPr>
            </w:pPr>
          </w:p>
        </w:tc>
        <w:tc>
          <w:tcPr>
            <w:tcW w:w="3168" w:type="dxa"/>
          </w:tcPr>
          <w:p w14:paraId="0CEE06BA" w14:textId="77777777" w:rsidR="00E9458D" w:rsidRDefault="005C6BD6">
            <w:pPr>
              <w:pStyle w:val="TableParagraph"/>
              <w:spacing w:line="255" w:lineRule="exact"/>
              <w:rPr>
                <w:b/>
                <w:sz w:val="24"/>
              </w:rPr>
            </w:pPr>
            <w:r>
              <w:rPr>
                <w:b/>
                <w:sz w:val="24"/>
              </w:rPr>
              <w:t>Approved By:</w:t>
            </w:r>
          </w:p>
        </w:tc>
      </w:tr>
      <w:tr w:rsidR="00E9458D" w14:paraId="2137CC94" w14:textId="77777777">
        <w:trPr>
          <w:trHeight w:val="276"/>
        </w:trPr>
        <w:tc>
          <w:tcPr>
            <w:tcW w:w="5689" w:type="dxa"/>
            <w:vMerge/>
            <w:tcBorders>
              <w:top w:val="nil"/>
            </w:tcBorders>
          </w:tcPr>
          <w:p w14:paraId="59B25DBF" w14:textId="77777777" w:rsidR="00E9458D" w:rsidRDefault="00E9458D">
            <w:pPr>
              <w:rPr>
                <w:sz w:val="2"/>
                <w:szCs w:val="2"/>
              </w:rPr>
            </w:pPr>
          </w:p>
        </w:tc>
        <w:tc>
          <w:tcPr>
            <w:tcW w:w="3168" w:type="dxa"/>
          </w:tcPr>
          <w:p w14:paraId="2AC34B98" w14:textId="77777777" w:rsidR="00E9458D" w:rsidRDefault="005C6BD6">
            <w:pPr>
              <w:pStyle w:val="TableParagraph"/>
              <w:tabs>
                <w:tab w:val="left" w:pos="1833"/>
              </w:tabs>
              <w:spacing w:line="257" w:lineRule="exact"/>
              <w:rPr>
                <w:b/>
                <w:sz w:val="24"/>
              </w:rPr>
            </w:pPr>
            <w:r>
              <w:rPr>
                <w:b/>
                <w:sz w:val="24"/>
              </w:rPr>
              <w:t>Page</w:t>
            </w:r>
            <w:r>
              <w:rPr>
                <w:b/>
                <w:spacing w:val="-1"/>
                <w:sz w:val="24"/>
              </w:rPr>
              <w:t xml:space="preserve"> </w:t>
            </w:r>
            <w:r>
              <w:rPr>
                <w:b/>
                <w:sz w:val="24"/>
              </w:rPr>
              <w:t>Number:</w:t>
            </w:r>
            <w:r>
              <w:rPr>
                <w:b/>
                <w:sz w:val="24"/>
              </w:rPr>
              <w:tab/>
              <w:t>Page 1 of</w:t>
            </w:r>
            <w:r>
              <w:rPr>
                <w:b/>
                <w:spacing w:val="-2"/>
                <w:sz w:val="24"/>
              </w:rPr>
              <w:t xml:space="preserve"> </w:t>
            </w:r>
            <w:r>
              <w:rPr>
                <w:b/>
                <w:sz w:val="24"/>
              </w:rPr>
              <w:t>4</w:t>
            </w:r>
          </w:p>
        </w:tc>
      </w:tr>
    </w:tbl>
    <w:p w14:paraId="74B012BE" w14:textId="77777777" w:rsidR="00E9458D" w:rsidRDefault="00E9458D">
      <w:pPr>
        <w:pStyle w:val="BodyText"/>
        <w:spacing w:before="5"/>
        <w:ind w:left="0" w:firstLine="0"/>
        <w:rPr>
          <w:sz w:val="16"/>
        </w:rPr>
      </w:pPr>
    </w:p>
    <w:p w14:paraId="21CC0015" w14:textId="77777777" w:rsidR="00E9458D" w:rsidRDefault="005C6BD6">
      <w:pPr>
        <w:pStyle w:val="Heading2"/>
        <w:spacing w:before="93"/>
        <w:rPr>
          <w:rFonts w:ascii="Arial"/>
        </w:rPr>
      </w:pPr>
      <w:r>
        <w:rPr>
          <w:rFonts w:ascii="Arial"/>
        </w:rPr>
        <w:t>Drugs &amp; Alcohol Usag</w:t>
      </w:r>
      <w:bookmarkStart w:id="115" w:name="_bookmark115"/>
      <w:bookmarkEnd w:id="115"/>
      <w:r>
        <w:rPr>
          <w:rFonts w:ascii="Arial"/>
        </w:rPr>
        <w:t>e</w:t>
      </w:r>
    </w:p>
    <w:p w14:paraId="2A2BDF40" w14:textId="77777777" w:rsidR="00E9458D" w:rsidRDefault="005C6BD6">
      <w:pPr>
        <w:spacing w:before="136"/>
        <w:ind w:left="1800"/>
        <w:rPr>
          <w:b/>
          <w:sz w:val="24"/>
        </w:rPr>
      </w:pPr>
      <w:r>
        <w:rPr>
          <w:b/>
          <w:sz w:val="24"/>
        </w:rPr>
        <w:t>PURPOSE</w:t>
      </w:r>
    </w:p>
    <w:p w14:paraId="702067E0" w14:textId="77777777" w:rsidR="00E9458D" w:rsidRDefault="005C6BD6">
      <w:pPr>
        <w:pStyle w:val="ListParagraph"/>
        <w:numPr>
          <w:ilvl w:val="1"/>
          <w:numId w:val="337"/>
        </w:numPr>
        <w:tabs>
          <w:tab w:val="left" w:pos="2161"/>
        </w:tabs>
        <w:rPr>
          <w:sz w:val="24"/>
        </w:rPr>
      </w:pPr>
      <w:r>
        <w:rPr>
          <w:sz w:val="24"/>
        </w:rPr>
        <w:t>To promote safe and healthy in-home and in-office working</w:t>
      </w:r>
      <w:r>
        <w:rPr>
          <w:spacing w:val="-5"/>
          <w:sz w:val="24"/>
        </w:rPr>
        <w:t xml:space="preserve"> </w:t>
      </w:r>
      <w:r>
        <w:rPr>
          <w:sz w:val="24"/>
        </w:rPr>
        <w:t>environments;</w:t>
      </w:r>
    </w:p>
    <w:p w14:paraId="263DDD1C" w14:textId="77777777" w:rsidR="00E9458D" w:rsidRDefault="005C6BD6">
      <w:pPr>
        <w:pStyle w:val="ListParagraph"/>
        <w:numPr>
          <w:ilvl w:val="1"/>
          <w:numId w:val="337"/>
        </w:numPr>
        <w:tabs>
          <w:tab w:val="left" w:pos="2161"/>
        </w:tabs>
        <w:spacing w:before="1"/>
        <w:rPr>
          <w:sz w:val="24"/>
        </w:rPr>
      </w:pPr>
      <w:r>
        <w:rPr>
          <w:sz w:val="24"/>
        </w:rPr>
        <w:t>To establish procedures and consequences for employees who abuse</w:t>
      </w:r>
      <w:r>
        <w:rPr>
          <w:spacing w:val="-4"/>
          <w:sz w:val="24"/>
        </w:rPr>
        <w:t xml:space="preserve"> </w:t>
      </w:r>
      <w:r>
        <w:rPr>
          <w:sz w:val="24"/>
        </w:rPr>
        <w:t>drugs/alcohol.</w:t>
      </w:r>
    </w:p>
    <w:p w14:paraId="2E5841D5" w14:textId="77777777" w:rsidR="00E9458D" w:rsidRDefault="005C6BD6">
      <w:pPr>
        <w:pStyle w:val="ListParagraph"/>
        <w:numPr>
          <w:ilvl w:val="1"/>
          <w:numId w:val="337"/>
        </w:numPr>
        <w:tabs>
          <w:tab w:val="left" w:pos="2161"/>
        </w:tabs>
        <w:rPr>
          <w:sz w:val="24"/>
        </w:rPr>
      </w:pPr>
      <w:r>
        <w:rPr>
          <w:sz w:val="24"/>
        </w:rPr>
        <w:t>To adhere to drug and alcohol</w:t>
      </w:r>
      <w:r>
        <w:rPr>
          <w:spacing w:val="-2"/>
          <w:sz w:val="24"/>
        </w:rPr>
        <w:t xml:space="preserve"> </w:t>
      </w:r>
      <w:r>
        <w:rPr>
          <w:sz w:val="24"/>
        </w:rPr>
        <w:t>regulations.</w:t>
      </w:r>
    </w:p>
    <w:p w14:paraId="0AE246DF" w14:textId="77777777" w:rsidR="00E9458D" w:rsidRDefault="00E9458D">
      <w:pPr>
        <w:pStyle w:val="BodyText"/>
        <w:spacing w:before="11"/>
        <w:ind w:left="0" w:firstLine="0"/>
        <w:rPr>
          <w:sz w:val="23"/>
        </w:rPr>
      </w:pPr>
    </w:p>
    <w:p w14:paraId="25C59F39" w14:textId="77777777" w:rsidR="00E9458D" w:rsidRDefault="005C6BD6">
      <w:pPr>
        <w:pStyle w:val="Heading2"/>
      </w:pPr>
      <w:r>
        <w:t>DEFNINTIONS</w:t>
      </w:r>
    </w:p>
    <w:p w14:paraId="297A08C1" w14:textId="77777777" w:rsidR="00E9458D" w:rsidRDefault="005C6BD6">
      <w:pPr>
        <w:ind w:left="1800"/>
        <w:jc w:val="both"/>
        <w:rPr>
          <w:b/>
          <w:sz w:val="24"/>
        </w:rPr>
      </w:pPr>
      <w:r>
        <w:rPr>
          <w:b/>
          <w:sz w:val="24"/>
        </w:rPr>
        <w:t>1.</w:t>
      </w:r>
      <w:r>
        <w:rPr>
          <w:b/>
          <w:spacing w:val="59"/>
          <w:sz w:val="24"/>
        </w:rPr>
        <w:t xml:space="preserve"> </w:t>
      </w:r>
      <w:r>
        <w:rPr>
          <w:b/>
          <w:sz w:val="24"/>
        </w:rPr>
        <w:t>Substance</w:t>
      </w:r>
    </w:p>
    <w:p w14:paraId="49AE8CAF" w14:textId="77777777" w:rsidR="00E9458D" w:rsidRDefault="005C6BD6">
      <w:pPr>
        <w:pStyle w:val="BodyText"/>
        <w:ind w:left="2160" w:right="1699" w:firstLine="0"/>
        <w:jc w:val="both"/>
      </w:pPr>
      <w:r>
        <w:t>Substance means alcohol, illicit drugs, non-prescription drugs, prescribed medications or any other substance that has an effect on an individual’s ability to function competently and effectively.</w:t>
      </w:r>
    </w:p>
    <w:p w14:paraId="4857F4BC" w14:textId="77777777" w:rsidR="00E9458D" w:rsidRDefault="00E9458D">
      <w:pPr>
        <w:pStyle w:val="BodyText"/>
        <w:ind w:left="0" w:firstLine="0"/>
      </w:pPr>
    </w:p>
    <w:p w14:paraId="71549DFF" w14:textId="77777777" w:rsidR="00E9458D" w:rsidRDefault="005C6BD6">
      <w:pPr>
        <w:pStyle w:val="Heading2"/>
      </w:pPr>
      <w:r>
        <w:t>POLICY</w:t>
      </w:r>
    </w:p>
    <w:p w14:paraId="563E2756" w14:textId="77777777" w:rsidR="00E9458D" w:rsidRDefault="005C6BD6">
      <w:pPr>
        <w:pStyle w:val="BodyText"/>
        <w:ind w:left="1800" w:right="1697" w:firstLine="0"/>
        <w:jc w:val="both"/>
      </w:pPr>
      <w:r>
        <w:t>Right Accord Private Duty- Home Health Care is committed to ensuring the health and safety of its clients and their families and the health and safety of its in-office and in- home employees by creating and enforcing a Drugs and Alcohol Policy, which:</w:t>
      </w:r>
    </w:p>
    <w:p w14:paraId="2977F712" w14:textId="77777777" w:rsidR="00E9458D" w:rsidRDefault="005C6BD6">
      <w:pPr>
        <w:pStyle w:val="ListParagraph"/>
        <w:numPr>
          <w:ilvl w:val="0"/>
          <w:numId w:val="336"/>
        </w:numPr>
        <w:tabs>
          <w:tab w:val="left" w:pos="2161"/>
        </w:tabs>
        <w:spacing w:before="1"/>
        <w:jc w:val="both"/>
        <w:rPr>
          <w:sz w:val="24"/>
        </w:rPr>
      </w:pPr>
      <w:r>
        <w:rPr>
          <w:sz w:val="24"/>
        </w:rPr>
        <w:t>clearly defines rules about substance</w:t>
      </w:r>
      <w:r>
        <w:rPr>
          <w:spacing w:val="-2"/>
          <w:sz w:val="24"/>
        </w:rPr>
        <w:t xml:space="preserve"> </w:t>
      </w:r>
      <w:r>
        <w:rPr>
          <w:sz w:val="24"/>
        </w:rPr>
        <w:t>abuse;</w:t>
      </w:r>
    </w:p>
    <w:p w14:paraId="7A4E256F" w14:textId="77777777" w:rsidR="00E9458D" w:rsidRDefault="005C6BD6">
      <w:pPr>
        <w:pStyle w:val="ListParagraph"/>
        <w:numPr>
          <w:ilvl w:val="0"/>
          <w:numId w:val="336"/>
        </w:numPr>
        <w:tabs>
          <w:tab w:val="left" w:pos="2161"/>
        </w:tabs>
        <w:jc w:val="both"/>
        <w:rPr>
          <w:sz w:val="24"/>
        </w:rPr>
      </w:pPr>
      <w:r>
        <w:rPr>
          <w:sz w:val="24"/>
        </w:rPr>
        <w:t>provides procedures to follow when substance abuse is suspected or confirmed;</w:t>
      </w:r>
      <w:r>
        <w:rPr>
          <w:spacing w:val="-4"/>
          <w:sz w:val="24"/>
        </w:rPr>
        <w:t xml:space="preserve"> </w:t>
      </w:r>
      <w:r>
        <w:rPr>
          <w:sz w:val="24"/>
        </w:rPr>
        <w:t>and,</w:t>
      </w:r>
    </w:p>
    <w:p w14:paraId="22FF007F" w14:textId="77777777" w:rsidR="00E9458D" w:rsidRDefault="005C6BD6">
      <w:pPr>
        <w:pStyle w:val="ListParagraph"/>
        <w:numPr>
          <w:ilvl w:val="0"/>
          <w:numId w:val="336"/>
        </w:numPr>
        <w:tabs>
          <w:tab w:val="left" w:pos="2161"/>
        </w:tabs>
        <w:ind w:right="1702"/>
        <w:jc w:val="both"/>
        <w:rPr>
          <w:sz w:val="24"/>
        </w:rPr>
      </w:pPr>
      <w:r>
        <w:rPr>
          <w:sz w:val="24"/>
        </w:rPr>
        <w:t>outlines the consequences of employee consumption of drugs/alcohol in the workplace.</w:t>
      </w:r>
    </w:p>
    <w:p w14:paraId="2BC2D4A4" w14:textId="77777777" w:rsidR="00E9458D" w:rsidRDefault="00E9458D">
      <w:pPr>
        <w:pStyle w:val="BodyText"/>
        <w:ind w:left="0" w:firstLine="0"/>
      </w:pPr>
    </w:p>
    <w:p w14:paraId="6C645C83" w14:textId="77777777" w:rsidR="00E9458D" w:rsidRDefault="005C6BD6">
      <w:pPr>
        <w:pStyle w:val="Heading2"/>
      </w:pPr>
      <w:r>
        <w:t>PROCEDURES</w:t>
      </w:r>
    </w:p>
    <w:p w14:paraId="613DEBA0" w14:textId="77777777" w:rsidR="00E9458D" w:rsidRDefault="005C6BD6">
      <w:pPr>
        <w:pStyle w:val="ListParagraph"/>
        <w:numPr>
          <w:ilvl w:val="0"/>
          <w:numId w:val="335"/>
        </w:numPr>
        <w:tabs>
          <w:tab w:val="left" w:pos="2161"/>
        </w:tabs>
        <w:rPr>
          <w:sz w:val="24"/>
        </w:rPr>
      </w:pPr>
      <w:r>
        <w:rPr>
          <w:sz w:val="24"/>
        </w:rPr>
        <w:t>The Agency shall have zero tolerance for any</w:t>
      </w:r>
      <w:r>
        <w:rPr>
          <w:spacing w:val="-3"/>
          <w:sz w:val="24"/>
        </w:rPr>
        <w:t xml:space="preserve"> </w:t>
      </w:r>
      <w:r>
        <w:rPr>
          <w:sz w:val="24"/>
        </w:rPr>
        <w:t>employee:</w:t>
      </w:r>
    </w:p>
    <w:p w14:paraId="1F853178" w14:textId="77777777" w:rsidR="00E9458D" w:rsidRDefault="005C6BD6">
      <w:pPr>
        <w:pStyle w:val="ListParagraph"/>
        <w:numPr>
          <w:ilvl w:val="1"/>
          <w:numId w:val="335"/>
        </w:numPr>
        <w:tabs>
          <w:tab w:val="left" w:pos="2521"/>
        </w:tabs>
        <w:ind w:hanging="361"/>
        <w:rPr>
          <w:sz w:val="24"/>
        </w:rPr>
      </w:pPr>
      <w:r>
        <w:rPr>
          <w:sz w:val="24"/>
        </w:rPr>
        <w:t>who arrives for work while under the effects of</w:t>
      </w:r>
      <w:r>
        <w:rPr>
          <w:spacing w:val="-2"/>
          <w:sz w:val="24"/>
        </w:rPr>
        <w:t xml:space="preserve"> </w:t>
      </w:r>
      <w:r>
        <w:rPr>
          <w:sz w:val="24"/>
        </w:rPr>
        <w:t>drugs/alcohol;</w:t>
      </w:r>
    </w:p>
    <w:p w14:paraId="53C781FD" w14:textId="77777777" w:rsidR="00E9458D" w:rsidRDefault="005C6BD6">
      <w:pPr>
        <w:pStyle w:val="ListParagraph"/>
        <w:numPr>
          <w:ilvl w:val="1"/>
          <w:numId w:val="335"/>
        </w:numPr>
        <w:tabs>
          <w:tab w:val="left" w:pos="2521"/>
        </w:tabs>
        <w:ind w:right="1702"/>
        <w:rPr>
          <w:sz w:val="24"/>
        </w:rPr>
      </w:pPr>
      <w:r>
        <w:rPr>
          <w:sz w:val="24"/>
        </w:rPr>
        <w:t>whose ability to perform their duties is even slightly affected because drugs/alcohol have been taken;</w:t>
      </w:r>
      <w:r>
        <w:rPr>
          <w:spacing w:val="-3"/>
          <w:sz w:val="24"/>
        </w:rPr>
        <w:t xml:space="preserve"> </w:t>
      </w:r>
      <w:r>
        <w:rPr>
          <w:sz w:val="24"/>
        </w:rPr>
        <w:t>and/or,</w:t>
      </w:r>
    </w:p>
    <w:p w14:paraId="27D2A5FF" w14:textId="77777777" w:rsidR="00E9458D" w:rsidRDefault="005C6BD6">
      <w:pPr>
        <w:pStyle w:val="ListParagraph"/>
        <w:numPr>
          <w:ilvl w:val="1"/>
          <w:numId w:val="335"/>
        </w:numPr>
        <w:tabs>
          <w:tab w:val="left" w:pos="2521"/>
        </w:tabs>
        <w:ind w:hanging="361"/>
        <w:rPr>
          <w:sz w:val="24"/>
        </w:rPr>
      </w:pPr>
      <w:r>
        <w:rPr>
          <w:sz w:val="24"/>
        </w:rPr>
        <w:t>who consumes drugs/alcohol while at</w:t>
      </w:r>
      <w:r>
        <w:rPr>
          <w:spacing w:val="-1"/>
          <w:sz w:val="24"/>
        </w:rPr>
        <w:t xml:space="preserve"> </w:t>
      </w:r>
      <w:r>
        <w:rPr>
          <w:sz w:val="24"/>
        </w:rPr>
        <w:t>work.</w:t>
      </w:r>
    </w:p>
    <w:p w14:paraId="5736EE5E" w14:textId="77777777" w:rsidR="00E9458D" w:rsidRDefault="005C6BD6">
      <w:pPr>
        <w:pStyle w:val="ListParagraph"/>
        <w:numPr>
          <w:ilvl w:val="0"/>
          <w:numId w:val="335"/>
        </w:numPr>
        <w:tabs>
          <w:tab w:val="left" w:pos="2161"/>
        </w:tabs>
        <w:rPr>
          <w:sz w:val="24"/>
        </w:rPr>
      </w:pPr>
      <w:r>
        <w:rPr>
          <w:sz w:val="24"/>
        </w:rPr>
        <w:t>The Agency recognizes the following signs as evidence of possible</w:t>
      </w:r>
      <w:r>
        <w:rPr>
          <w:spacing w:val="-3"/>
          <w:sz w:val="24"/>
        </w:rPr>
        <w:t xml:space="preserve"> </w:t>
      </w:r>
      <w:r>
        <w:rPr>
          <w:sz w:val="24"/>
        </w:rPr>
        <w:t>impairment:</w:t>
      </w:r>
    </w:p>
    <w:p w14:paraId="716377F8" w14:textId="77777777" w:rsidR="00E9458D" w:rsidRDefault="005C6BD6">
      <w:pPr>
        <w:pStyle w:val="ListParagraph"/>
        <w:numPr>
          <w:ilvl w:val="1"/>
          <w:numId w:val="335"/>
        </w:numPr>
        <w:tabs>
          <w:tab w:val="left" w:pos="2521"/>
        </w:tabs>
        <w:ind w:hanging="361"/>
        <w:rPr>
          <w:sz w:val="24"/>
        </w:rPr>
      </w:pPr>
      <w:r>
        <w:rPr>
          <w:sz w:val="24"/>
        </w:rPr>
        <w:t>smell of alcohol or drugs on</w:t>
      </w:r>
      <w:r>
        <w:rPr>
          <w:spacing w:val="-1"/>
          <w:sz w:val="24"/>
        </w:rPr>
        <w:t xml:space="preserve"> </w:t>
      </w:r>
      <w:r>
        <w:rPr>
          <w:sz w:val="24"/>
        </w:rPr>
        <w:t>breath;</w:t>
      </w:r>
    </w:p>
    <w:p w14:paraId="0FFE4D8C" w14:textId="77777777" w:rsidR="00E9458D" w:rsidRDefault="005C6BD6">
      <w:pPr>
        <w:pStyle w:val="ListParagraph"/>
        <w:numPr>
          <w:ilvl w:val="1"/>
          <w:numId w:val="335"/>
        </w:numPr>
        <w:tabs>
          <w:tab w:val="left" w:pos="2521"/>
        </w:tabs>
        <w:ind w:hanging="361"/>
        <w:rPr>
          <w:sz w:val="24"/>
        </w:rPr>
      </w:pPr>
      <w:r>
        <w:rPr>
          <w:sz w:val="24"/>
        </w:rPr>
        <w:t>atypical, flushed</w:t>
      </w:r>
      <w:r>
        <w:rPr>
          <w:spacing w:val="-1"/>
          <w:sz w:val="24"/>
        </w:rPr>
        <w:t xml:space="preserve"> </w:t>
      </w:r>
      <w:r>
        <w:rPr>
          <w:sz w:val="24"/>
        </w:rPr>
        <w:t>face;</w:t>
      </w:r>
    </w:p>
    <w:p w14:paraId="29F1AF6E" w14:textId="77777777" w:rsidR="00E9458D" w:rsidRDefault="005C6BD6">
      <w:pPr>
        <w:pStyle w:val="ListParagraph"/>
        <w:numPr>
          <w:ilvl w:val="1"/>
          <w:numId w:val="335"/>
        </w:numPr>
        <w:tabs>
          <w:tab w:val="left" w:pos="2521"/>
        </w:tabs>
        <w:ind w:hanging="361"/>
        <w:rPr>
          <w:sz w:val="24"/>
        </w:rPr>
      </w:pPr>
      <w:r>
        <w:rPr>
          <w:sz w:val="24"/>
        </w:rPr>
        <w:t>slurred speech;</w:t>
      </w:r>
    </w:p>
    <w:p w14:paraId="37E3D1F3" w14:textId="77777777" w:rsidR="00E9458D" w:rsidRDefault="005C6BD6">
      <w:pPr>
        <w:pStyle w:val="ListParagraph"/>
        <w:numPr>
          <w:ilvl w:val="1"/>
          <w:numId w:val="335"/>
        </w:numPr>
        <w:tabs>
          <w:tab w:val="left" w:pos="2521"/>
        </w:tabs>
        <w:ind w:hanging="361"/>
        <w:rPr>
          <w:sz w:val="24"/>
        </w:rPr>
      </w:pPr>
      <w:r>
        <w:rPr>
          <w:sz w:val="24"/>
        </w:rPr>
        <w:t>staggered or unsteady</w:t>
      </w:r>
      <w:r>
        <w:rPr>
          <w:spacing w:val="-2"/>
          <w:sz w:val="24"/>
        </w:rPr>
        <w:t xml:space="preserve"> </w:t>
      </w:r>
      <w:r>
        <w:rPr>
          <w:sz w:val="24"/>
        </w:rPr>
        <w:t>steps;</w:t>
      </w:r>
    </w:p>
    <w:p w14:paraId="39FA1997" w14:textId="77777777" w:rsidR="00E9458D" w:rsidRDefault="005C6BD6">
      <w:pPr>
        <w:pStyle w:val="ListParagraph"/>
        <w:numPr>
          <w:ilvl w:val="1"/>
          <w:numId w:val="335"/>
        </w:numPr>
        <w:tabs>
          <w:tab w:val="left" w:pos="2521"/>
        </w:tabs>
        <w:ind w:hanging="361"/>
        <w:rPr>
          <w:sz w:val="24"/>
        </w:rPr>
      </w:pPr>
      <w:r>
        <w:rPr>
          <w:sz w:val="24"/>
        </w:rPr>
        <w:t>glassy eyes;</w:t>
      </w:r>
    </w:p>
    <w:p w14:paraId="4AB4862E" w14:textId="77777777" w:rsidR="00E9458D" w:rsidRDefault="005C6BD6">
      <w:pPr>
        <w:pStyle w:val="ListParagraph"/>
        <w:numPr>
          <w:ilvl w:val="1"/>
          <w:numId w:val="335"/>
        </w:numPr>
        <w:tabs>
          <w:tab w:val="left" w:pos="2520"/>
          <w:tab w:val="left" w:pos="2521"/>
        </w:tabs>
        <w:ind w:hanging="361"/>
        <w:rPr>
          <w:sz w:val="24"/>
        </w:rPr>
      </w:pPr>
      <w:r>
        <w:rPr>
          <w:sz w:val="24"/>
        </w:rPr>
        <w:t>loud talking;</w:t>
      </w:r>
    </w:p>
    <w:p w14:paraId="0A8C61C4" w14:textId="77777777" w:rsidR="00E9458D" w:rsidRDefault="005C6BD6">
      <w:pPr>
        <w:pStyle w:val="ListParagraph"/>
        <w:numPr>
          <w:ilvl w:val="1"/>
          <w:numId w:val="335"/>
        </w:numPr>
        <w:tabs>
          <w:tab w:val="left" w:pos="2521"/>
        </w:tabs>
        <w:spacing w:before="1"/>
        <w:ind w:hanging="361"/>
        <w:rPr>
          <w:sz w:val="24"/>
        </w:rPr>
      </w:pPr>
      <w:r>
        <w:rPr>
          <w:sz w:val="24"/>
        </w:rPr>
        <w:t>argumentative</w:t>
      </w:r>
      <w:r>
        <w:rPr>
          <w:spacing w:val="-1"/>
          <w:sz w:val="24"/>
        </w:rPr>
        <w:t xml:space="preserve"> </w:t>
      </w:r>
      <w:r>
        <w:rPr>
          <w:sz w:val="24"/>
        </w:rPr>
        <w:t>behavior;</w:t>
      </w:r>
    </w:p>
    <w:p w14:paraId="468F4184" w14:textId="77777777" w:rsidR="00E9458D" w:rsidRDefault="005C6BD6">
      <w:pPr>
        <w:pStyle w:val="ListParagraph"/>
        <w:numPr>
          <w:ilvl w:val="1"/>
          <w:numId w:val="335"/>
        </w:numPr>
        <w:tabs>
          <w:tab w:val="left" w:pos="2521"/>
        </w:tabs>
        <w:ind w:hanging="361"/>
        <w:rPr>
          <w:sz w:val="24"/>
        </w:rPr>
      </w:pPr>
      <w:r>
        <w:rPr>
          <w:sz w:val="24"/>
        </w:rPr>
        <w:t>smell of</w:t>
      </w:r>
      <w:r>
        <w:rPr>
          <w:spacing w:val="-2"/>
          <w:sz w:val="24"/>
        </w:rPr>
        <w:t xml:space="preserve"> </w:t>
      </w:r>
      <w:r>
        <w:rPr>
          <w:sz w:val="24"/>
        </w:rPr>
        <w:t>marijuana;</w:t>
      </w:r>
    </w:p>
    <w:p w14:paraId="00D15054" w14:textId="77777777" w:rsidR="00E9458D" w:rsidRDefault="00E9458D">
      <w:pPr>
        <w:rPr>
          <w:sz w:val="24"/>
        </w:rPr>
        <w:sectPr w:rsidR="00E9458D">
          <w:footerReference w:type="default" r:id="rId150"/>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pgNumType w:start="42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30EA7BA" w14:textId="77777777">
        <w:trPr>
          <w:trHeight w:val="612"/>
        </w:trPr>
        <w:tc>
          <w:tcPr>
            <w:tcW w:w="5689" w:type="dxa"/>
          </w:tcPr>
          <w:p w14:paraId="79036527"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124C83AE" w14:textId="77777777" w:rsidR="00E9458D" w:rsidRDefault="00E9458D">
            <w:pPr>
              <w:pStyle w:val="TableParagraph"/>
              <w:ind w:left="0"/>
              <w:rPr>
                <w:sz w:val="24"/>
              </w:rPr>
            </w:pPr>
          </w:p>
          <w:p w14:paraId="1C6468A1" w14:textId="77777777" w:rsidR="00E9458D" w:rsidRDefault="005C6BD6">
            <w:pPr>
              <w:pStyle w:val="TableParagraph"/>
              <w:ind w:left="487"/>
              <w:rPr>
                <w:sz w:val="20"/>
              </w:rPr>
            </w:pPr>
            <w:r>
              <w:rPr>
                <w:noProof/>
                <w:sz w:val="20"/>
              </w:rPr>
              <w:drawing>
                <wp:inline distT="0" distB="0" distL="0" distR="0" wp14:anchorId="102874FC" wp14:editId="7B1C9F11">
                  <wp:extent cx="1390695" cy="966501"/>
                  <wp:effectExtent l="0" t="0" r="0" b="0"/>
                  <wp:docPr id="84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30BD907" w14:textId="77777777">
        <w:trPr>
          <w:trHeight w:val="1184"/>
        </w:trPr>
        <w:tc>
          <w:tcPr>
            <w:tcW w:w="5689" w:type="dxa"/>
          </w:tcPr>
          <w:p w14:paraId="74457018" w14:textId="77777777" w:rsidR="00E9458D" w:rsidRDefault="00E9458D">
            <w:pPr>
              <w:pStyle w:val="TableParagraph"/>
              <w:ind w:left="0"/>
              <w:rPr>
                <w:sz w:val="24"/>
              </w:rPr>
            </w:pPr>
          </w:p>
          <w:p w14:paraId="26EA4DA5" w14:textId="77777777" w:rsidR="00E9458D" w:rsidRDefault="005C6BD6">
            <w:pPr>
              <w:pStyle w:val="TableParagraph"/>
              <w:rPr>
                <w:b/>
                <w:sz w:val="24"/>
              </w:rPr>
            </w:pPr>
            <w:r>
              <w:rPr>
                <w:b/>
                <w:sz w:val="24"/>
              </w:rPr>
              <w:t>Section 4: Human Resources</w:t>
            </w:r>
          </w:p>
        </w:tc>
        <w:tc>
          <w:tcPr>
            <w:tcW w:w="3168" w:type="dxa"/>
            <w:vMerge/>
            <w:tcBorders>
              <w:top w:val="nil"/>
            </w:tcBorders>
          </w:tcPr>
          <w:p w14:paraId="05B16F6A" w14:textId="77777777" w:rsidR="00E9458D" w:rsidRDefault="00E9458D">
            <w:pPr>
              <w:rPr>
                <w:sz w:val="2"/>
                <w:szCs w:val="2"/>
              </w:rPr>
            </w:pPr>
          </w:p>
        </w:tc>
      </w:tr>
      <w:tr w:rsidR="00E9458D" w14:paraId="24ED0F01" w14:textId="77777777">
        <w:trPr>
          <w:trHeight w:val="275"/>
        </w:trPr>
        <w:tc>
          <w:tcPr>
            <w:tcW w:w="5689" w:type="dxa"/>
            <w:vMerge w:val="restart"/>
          </w:tcPr>
          <w:p w14:paraId="789198C3" w14:textId="77777777" w:rsidR="00E9458D" w:rsidRDefault="00E9458D">
            <w:pPr>
              <w:pStyle w:val="TableParagraph"/>
              <w:ind w:left="0"/>
              <w:rPr>
                <w:sz w:val="24"/>
              </w:rPr>
            </w:pPr>
          </w:p>
          <w:p w14:paraId="049E6C07" w14:textId="77777777" w:rsidR="00E9458D" w:rsidRDefault="005C6BD6">
            <w:pPr>
              <w:pStyle w:val="TableParagraph"/>
              <w:rPr>
                <w:b/>
                <w:sz w:val="24"/>
              </w:rPr>
            </w:pPr>
            <w:r>
              <w:rPr>
                <w:b/>
                <w:sz w:val="24"/>
              </w:rPr>
              <w:t>Policy Title: Drugs &amp; Alcohol Usage</w:t>
            </w:r>
          </w:p>
        </w:tc>
        <w:tc>
          <w:tcPr>
            <w:tcW w:w="3168" w:type="dxa"/>
          </w:tcPr>
          <w:p w14:paraId="4CA30469" w14:textId="77777777" w:rsidR="00E9458D" w:rsidRDefault="005C6BD6">
            <w:pPr>
              <w:pStyle w:val="TableParagraph"/>
              <w:spacing w:line="256" w:lineRule="exact"/>
              <w:rPr>
                <w:b/>
                <w:sz w:val="24"/>
              </w:rPr>
            </w:pPr>
            <w:r>
              <w:rPr>
                <w:b/>
                <w:sz w:val="24"/>
              </w:rPr>
              <w:t>Policy Number: 4.200</w:t>
            </w:r>
          </w:p>
        </w:tc>
      </w:tr>
      <w:tr w:rsidR="00E9458D" w14:paraId="26484B1C" w14:textId="77777777">
        <w:trPr>
          <w:trHeight w:val="275"/>
        </w:trPr>
        <w:tc>
          <w:tcPr>
            <w:tcW w:w="5689" w:type="dxa"/>
            <w:vMerge/>
            <w:tcBorders>
              <w:top w:val="nil"/>
            </w:tcBorders>
          </w:tcPr>
          <w:p w14:paraId="3565718E" w14:textId="77777777" w:rsidR="00E9458D" w:rsidRDefault="00E9458D">
            <w:pPr>
              <w:rPr>
                <w:sz w:val="2"/>
                <w:szCs w:val="2"/>
              </w:rPr>
            </w:pPr>
          </w:p>
        </w:tc>
        <w:tc>
          <w:tcPr>
            <w:tcW w:w="3168" w:type="dxa"/>
          </w:tcPr>
          <w:p w14:paraId="0FC22669" w14:textId="77777777" w:rsidR="00E9458D" w:rsidRDefault="005C6BD6">
            <w:pPr>
              <w:pStyle w:val="TableParagraph"/>
              <w:spacing w:line="255" w:lineRule="exact"/>
              <w:rPr>
                <w:b/>
                <w:sz w:val="24"/>
              </w:rPr>
            </w:pPr>
            <w:r>
              <w:rPr>
                <w:b/>
                <w:sz w:val="24"/>
              </w:rPr>
              <w:t>Effective Date:</w:t>
            </w:r>
          </w:p>
        </w:tc>
      </w:tr>
      <w:tr w:rsidR="00E9458D" w14:paraId="15700C35" w14:textId="77777777">
        <w:trPr>
          <w:trHeight w:val="276"/>
        </w:trPr>
        <w:tc>
          <w:tcPr>
            <w:tcW w:w="5689" w:type="dxa"/>
            <w:vMerge/>
            <w:tcBorders>
              <w:top w:val="nil"/>
            </w:tcBorders>
          </w:tcPr>
          <w:p w14:paraId="3E763728" w14:textId="77777777" w:rsidR="00E9458D" w:rsidRDefault="00E9458D">
            <w:pPr>
              <w:rPr>
                <w:sz w:val="2"/>
                <w:szCs w:val="2"/>
              </w:rPr>
            </w:pPr>
          </w:p>
        </w:tc>
        <w:tc>
          <w:tcPr>
            <w:tcW w:w="3168" w:type="dxa"/>
          </w:tcPr>
          <w:p w14:paraId="582EC608" w14:textId="77777777" w:rsidR="00E9458D" w:rsidRDefault="005C6BD6">
            <w:pPr>
              <w:pStyle w:val="TableParagraph"/>
              <w:spacing w:before="1" w:line="255" w:lineRule="exact"/>
              <w:rPr>
                <w:b/>
                <w:sz w:val="24"/>
              </w:rPr>
            </w:pPr>
            <w:r>
              <w:rPr>
                <w:b/>
                <w:sz w:val="24"/>
              </w:rPr>
              <w:t>Revision Date:</w:t>
            </w:r>
          </w:p>
        </w:tc>
      </w:tr>
      <w:tr w:rsidR="00E9458D" w14:paraId="5D245893" w14:textId="77777777">
        <w:trPr>
          <w:trHeight w:val="275"/>
        </w:trPr>
        <w:tc>
          <w:tcPr>
            <w:tcW w:w="5689" w:type="dxa"/>
            <w:vMerge/>
            <w:tcBorders>
              <w:top w:val="nil"/>
            </w:tcBorders>
          </w:tcPr>
          <w:p w14:paraId="069104EE" w14:textId="77777777" w:rsidR="00E9458D" w:rsidRDefault="00E9458D">
            <w:pPr>
              <w:rPr>
                <w:sz w:val="2"/>
                <w:szCs w:val="2"/>
              </w:rPr>
            </w:pPr>
          </w:p>
        </w:tc>
        <w:tc>
          <w:tcPr>
            <w:tcW w:w="3168" w:type="dxa"/>
          </w:tcPr>
          <w:p w14:paraId="0476D05E" w14:textId="77777777" w:rsidR="00E9458D" w:rsidRDefault="005C6BD6">
            <w:pPr>
              <w:pStyle w:val="TableParagraph"/>
              <w:spacing w:line="255" w:lineRule="exact"/>
              <w:rPr>
                <w:b/>
                <w:sz w:val="24"/>
              </w:rPr>
            </w:pPr>
            <w:r>
              <w:rPr>
                <w:b/>
                <w:sz w:val="24"/>
              </w:rPr>
              <w:t>Approved By:</w:t>
            </w:r>
          </w:p>
        </w:tc>
      </w:tr>
      <w:tr w:rsidR="00E9458D" w14:paraId="3E9B98E3" w14:textId="77777777">
        <w:trPr>
          <w:trHeight w:val="276"/>
        </w:trPr>
        <w:tc>
          <w:tcPr>
            <w:tcW w:w="5689" w:type="dxa"/>
            <w:vMerge/>
            <w:tcBorders>
              <w:top w:val="nil"/>
            </w:tcBorders>
          </w:tcPr>
          <w:p w14:paraId="5666E29B" w14:textId="77777777" w:rsidR="00E9458D" w:rsidRDefault="00E9458D">
            <w:pPr>
              <w:rPr>
                <w:sz w:val="2"/>
                <w:szCs w:val="2"/>
              </w:rPr>
            </w:pPr>
          </w:p>
        </w:tc>
        <w:tc>
          <w:tcPr>
            <w:tcW w:w="3168" w:type="dxa"/>
          </w:tcPr>
          <w:p w14:paraId="44104108" w14:textId="77777777" w:rsidR="00E9458D" w:rsidRDefault="005C6BD6">
            <w:pPr>
              <w:pStyle w:val="TableParagraph"/>
              <w:tabs>
                <w:tab w:val="left" w:pos="1833"/>
              </w:tabs>
              <w:spacing w:line="257" w:lineRule="exact"/>
              <w:rPr>
                <w:b/>
                <w:sz w:val="24"/>
              </w:rPr>
            </w:pPr>
            <w:r>
              <w:rPr>
                <w:b/>
                <w:sz w:val="24"/>
              </w:rPr>
              <w:t>Page</w:t>
            </w:r>
            <w:r>
              <w:rPr>
                <w:b/>
                <w:spacing w:val="-1"/>
                <w:sz w:val="24"/>
              </w:rPr>
              <w:t xml:space="preserve"> </w:t>
            </w:r>
            <w:r>
              <w:rPr>
                <w:b/>
                <w:sz w:val="24"/>
              </w:rPr>
              <w:t>Number:</w:t>
            </w:r>
            <w:r>
              <w:rPr>
                <w:b/>
                <w:sz w:val="24"/>
              </w:rPr>
              <w:tab/>
              <w:t>Page 2 of</w:t>
            </w:r>
            <w:r>
              <w:rPr>
                <w:b/>
                <w:spacing w:val="-2"/>
                <w:sz w:val="24"/>
              </w:rPr>
              <w:t xml:space="preserve"> </w:t>
            </w:r>
            <w:r>
              <w:rPr>
                <w:b/>
                <w:sz w:val="24"/>
              </w:rPr>
              <w:t>4</w:t>
            </w:r>
          </w:p>
        </w:tc>
      </w:tr>
    </w:tbl>
    <w:p w14:paraId="72451327" w14:textId="77777777" w:rsidR="00E9458D" w:rsidRDefault="00E9458D">
      <w:pPr>
        <w:pStyle w:val="BodyText"/>
        <w:spacing w:before="8"/>
        <w:ind w:left="0" w:firstLine="0"/>
        <w:rPr>
          <w:sz w:val="16"/>
        </w:rPr>
      </w:pPr>
    </w:p>
    <w:p w14:paraId="5EFCC570" w14:textId="77777777" w:rsidR="00E9458D" w:rsidRDefault="005C6BD6">
      <w:pPr>
        <w:pStyle w:val="ListParagraph"/>
        <w:numPr>
          <w:ilvl w:val="1"/>
          <w:numId w:val="335"/>
        </w:numPr>
        <w:tabs>
          <w:tab w:val="left" w:pos="2520"/>
          <w:tab w:val="left" w:pos="2521"/>
        </w:tabs>
        <w:spacing w:before="90" w:line="275" w:lineRule="exact"/>
        <w:ind w:hanging="361"/>
        <w:rPr>
          <w:sz w:val="24"/>
        </w:rPr>
      </w:pPr>
      <w:r>
        <w:rPr>
          <w:sz w:val="24"/>
        </w:rPr>
        <w:t>discarded drug</w:t>
      </w:r>
      <w:r>
        <w:rPr>
          <w:spacing w:val="-1"/>
          <w:sz w:val="24"/>
        </w:rPr>
        <w:t xml:space="preserve"> </w:t>
      </w:r>
      <w:r>
        <w:rPr>
          <w:sz w:val="24"/>
        </w:rPr>
        <w:t>paraphernalia;</w:t>
      </w:r>
    </w:p>
    <w:p w14:paraId="222F46B6" w14:textId="77777777" w:rsidR="00E9458D" w:rsidRDefault="005C6BD6">
      <w:pPr>
        <w:pStyle w:val="ListParagraph"/>
        <w:numPr>
          <w:ilvl w:val="1"/>
          <w:numId w:val="335"/>
        </w:numPr>
        <w:tabs>
          <w:tab w:val="left" w:pos="2520"/>
          <w:tab w:val="left" w:pos="2521"/>
        </w:tabs>
        <w:spacing w:line="275" w:lineRule="exact"/>
        <w:ind w:hanging="361"/>
        <w:rPr>
          <w:sz w:val="24"/>
        </w:rPr>
      </w:pPr>
      <w:r>
        <w:rPr>
          <w:sz w:val="24"/>
        </w:rPr>
        <w:t>affected performance of job duties such</w:t>
      </w:r>
      <w:r>
        <w:rPr>
          <w:spacing w:val="-1"/>
          <w:sz w:val="24"/>
        </w:rPr>
        <w:t xml:space="preserve"> </w:t>
      </w:r>
      <w:r>
        <w:rPr>
          <w:sz w:val="24"/>
        </w:rPr>
        <w:t>as:</w:t>
      </w:r>
    </w:p>
    <w:p w14:paraId="0AB8729C" w14:textId="77777777" w:rsidR="00E9458D" w:rsidRDefault="005C6BD6">
      <w:pPr>
        <w:pStyle w:val="ListParagraph"/>
        <w:numPr>
          <w:ilvl w:val="2"/>
          <w:numId w:val="335"/>
        </w:numPr>
        <w:tabs>
          <w:tab w:val="left" w:pos="2880"/>
          <w:tab w:val="left" w:pos="2881"/>
        </w:tabs>
        <w:ind w:hanging="361"/>
        <w:rPr>
          <w:sz w:val="24"/>
        </w:rPr>
      </w:pPr>
      <w:r>
        <w:rPr>
          <w:sz w:val="24"/>
        </w:rPr>
        <w:t>lack of attention to</w:t>
      </w:r>
      <w:r>
        <w:rPr>
          <w:spacing w:val="-4"/>
          <w:sz w:val="24"/>
        </w:rPr>
        <w:t xml:space="preserve"> </w:t>
      </w:r>
      <w:r>
        <w:rPr>
          <w:sz w:val="24"/>
        </w:rPr>
        <w:t>details;</w:t>
      </w:r>
    </w:p>
    <w:p w14:paraId="611190E1" w14:textId="77777777" w:rsidR="00E9458D" w:rsidRDefault="005C6BD6">
      <w:pPr>
        <w:pStyle w:val="ListParagraph"/>
        <w:numPr>
          <w:ilvl w:val="2"/>
          <w:numId w:val="335"/>
        </w:numPr>
        <w:tabs>
          <w:tab w:val="left" w:pos="2881"/>
        </w:tabs>
        <w:ind w:hanging="361"/>
        <w:rPr>
          <w:sz w:val="24"/>
        </w:rPr>
      </w:pPr>
      <w:r>
        <w:rPr>
          <w:sz w:val="24"/>
        </w:rPr>
        <w:t>working at different</w:t>
      </w:r>
      <w:r>
        <w:rPr>
          <w:spacing w:val="-5"/>
          <w:sz w:val="24"/>
        </w:rPr>
        <w:t xml:space="preserve"> </w:t>
      </w:r>
      <w:r>
        <w:rPr>
          <w:sz w:val="24"/>
        </w:rPr>
        <w:t>paces;</w:t>
      </w:r>
    </w:p>
    <w:p w14:paraId="79EFE924" w14:textId="77777777" w:rsidR="00E9458D" w:rsidRDefault="005C6BD6">
      <w:pPr>
        <w:pStyle w:val="ListParagraph"/>
        <w:numPr>
          <w:ilvl w:val="2"/>
          <w:numId w:val="335"/>
        </w:numPr>
        <w:tabs>
          <w:tab w:val="left" w:pos="2881"/>
        </w:tabs>
        <w:ind w:hanging="361"/>
        <w:rPr>
          <w:sz w:val="24"/>
        </w:rPr>
      </w:pPr>
      <w:r>
        <w:rPr>
          <w:sz w:val="24"/>
        </w:rPr>
        <w:t>making more mistakes;</w:t>
      </w:r>
      <w:r>
        <w:rPr>
          <w:spacing w:val="-4"/>
          <w:sz w:val="24"/>
        </w:rPr>
        <w:t xml:space="preserve"> </w:t>
      </w:r>
      <w:r>
        <w:rPr>
          <w:sz w:val="24"/>
        </w:rPr>
        <w:t>and/or,</w:t>
      </w:r>
    </w:p>
    <w:p w14:paraId="03D00F61" w14:textId="77777777" w:rsidR="00E9458D" w:rsidRDefault="005C6BD6">
      <w:pPr>
        <w:pStyle w:val="ListParagraph"/>
        <w:numPr>
          <w:ilvl w:val="2"/>
          <w:numId w:val="335"/>
        </w:numPr>
        <w:tabs>
          <w:tab w:val="left" w:pos="2881"/>
        </w:tabs>
        <w:ind w:hanging="361"/>
        <w:rPr>
          <w:sz w:val="24"/>
        </w:rPr>
      </w:pPr>
      <w:r>
        <w:rPr>
          <w:sz w:val="24"/>
        </w:rPr>
        <w:t>failure to remember or difficulty remembering</w:t>
      </w:r>
      <w:r>
        <w:rPr>
          <w:spacing w:val="-2"/>
          <w:sz w:val="24"/>
        </w:rPr>
        <w:t xml:space="preserve"> </w:t>
      </w:r>
      <w:r>
        <w:rPr>
          <w:sz w:val="24"/>
        </w:rPr>
        <w:t>details.</w:t>
      </w:r>
    </w:p>
    <w:p w14:paraId="5FEAB51B" w14:textId="77777777" w:rsidR="00E9458D" w:rsidRDefault="005C6BD6">
      <w:pPr>
        <w:pStyle w:val="ListParagraph"/>
        <w:numPr>
          <w:ilvl w:val="0"/>
          <w:numId w:val="335"/>
        </w:numPr>
        <w:tabs>
          <w:tab w:val="left" w:pos="2161"/>
        </w:tabs>
        <w:ind w:right="1700"/>
        <w:rPr>
          <w:sz w:val="24"/>
        </w:rPr>
      </w:pPr>
      <w:r>
        <w:rPr>
          <w:sz w:val="24"/>
        </w:rPr>
        <w:t>The Agency requires that all staff, regardless of their position, assume responsibility for:</w:t>
      </w:r>
    </w:p>
    <w:p w14:paraId="4A32C7D7" w14:textId="77777777" w:rsidR="00E9458D" w:rsidRDefault="005C6BD6">
      <w:pPr>
        <w:pStyle w:val="ListParagraph"/>
        <w:numPr>
          <w:ilvl w:val="1"/>
          <w:numId w:val="335"/>
        </w:numPr>
        <w:tabs>
          <w:tab w:val="left" w:pos="2521"/>
        </w:tabs>
        <w:ind w:hanging="361"/>
        <w:rPr>
          <w:sz w:val="24"/>
        </w:rPr>
      </w:pPr>
      <w:r>
        <w:rPr>
          <w:sz w:val="24"/>
        </w:rPr>
        <w:t>ensuring they are not under the influence of any substance when on</w:t>
      </w:r>
      <w:r>
        <w:rPr>
          <w:spacing w:val="-4"/>
          <w:sz w:val="24"/>
        </w:rPr>
        <w:t xml:space="preserve"> </w:t>
      </w:r>
      <w:r>
        <w:rPr>
          <w:sz w:val="24"/>
        </w:rPr>
        <w:t>duty;</w:t>
      </w:r>
    </w:p>
    <w:p w14:paraId="192966B0" w14:textId="77777777" w:rsidR="00E9458D" w:rsidRDefault="005C6BD6">
      <w:pPr>
        <w:pStyle w:val="ListParagraph"/>
        <w:numPr>
          <w:ilvl w:val="1"/>
          <w:numId w:val="335"/>
        </w:numPr>
        <w:tabs>
          <w:tab w:val="left" w:pos="2521"/>
        </w:tabs>
        <w:ind w:right="1700"/>
        <w:rPr>
          <w:sz w:val="24"/>
        </w:rPr>
      </w:pPr>
      <w:r>
        <w:rPr>
          <w:sz w:val="24"/>
        </w:rPr>
        <w:t>declining any unexpected and/or unscheduled work assignments, if they are under the influence of</w:t>
      </w:r>
      <w:r>
        <w:rPr>
          <w:spacing w:val="-1"/>
          <w:sz w:val="24"/>
        </w:rPr>
        <w:t xml:space="preserve"> </w:t>
      </w:r>
      <w:r>
        <w:rPr>
          <w:sz w:val="24"/>
        </w:rPr>
        <w:t>drugs/alcohol;</w:t>
      </w:r>
    </w:p>
    <w:p w14:paraId="645530C6" w14:textId="77777777" w:rsidR="00E9458D" w:rsidRDefault="005C6BD6">
      <w:pPr>
        <w:pStyle w:val="ListParagraph"/>
        <w:numPr>
          <w:ilvl w:val="1"/>
          <w:numId w:val="335"/>
        </w:numPr>
        <w:tabs>
          <w:tab w:val="left" w:pos="2521"/>
        </w:tabs>
        <w:ind w:right="1698"/>
        <w:rPr>
          <w:sz w:val="24"/>
        </w:rPr>
      </w:pPr>
      <w:r>
        <w:rPr>
          <w:sz w:val="24"/>
        </w:rPr>
        <w:t>seeking advice and treatment as soon as possible, if they think they may have a drug/alcohol problem;</w:t>
      </w:r>
      <w:r>
        <w:rPr>
          <w:spacing w:val="-1"/>
          <w:sz w:val="24"/>
        </w:rPr>
        <w:t xml:space="preserve"> </w:t>
      </w:r>
      <w:r>
        <w:rPr>
          <w:sz w:val="24"/>
        </w:rPr>
        <w:t>and,</w:t>
      </w:r>
    </w:p>
    <w:p w14:paraId="333CF6AB" w14:textId="77777777" w:rsidR="00E9458D" w:rsidRDefault="005C6BD6">
      <w:pPr>
        <w:pStyle w:val="ListParagraph"/>
        <w:numPr>
          <w:ilvl w:val="1"/>
          <w:numId w:val="335"/>
        </w:numPr>
        <w:tabs>
          <w:tab w:val="left" w:pos="2521"/>
        </w:tabs>
        <w:ind w:right="1701"/>
        <w:rPr>
          <w:sz w:val="24"/>
        </w:rPr>
      </w:pPr>
      <w:r>
        <w:rPr>
          <w:sz w:val="24"/>
        </w:rPr>
        <w:t>consulting with their Health Care Provider to determine if prescribed medication will negatively affect their ability to perform their duties. If it may, they</w:t>
      </w:r>
      <w:r>
        <w:rPr>
          <w:spacing w:val="-15"/>
          <w:sz w:val="24"/>
        </w:rPr>
        <w:t xml:space="preserve"> </w:t>
      </w:r>
      <w:r>
        <w:rPr>
          <w:sz w:val="24"/>
        </w:rPr>
        <w:t>shall:</w:t>
      </w:r>
    </w:p>
    <w:p w14:paraId="44CFD6B0" w14:textId="77777777" w:rsidR="00E9458D" w:rsidRDefault="005C6BD6">
      <w:pPr>
        <w:pStyle w:val="ListParagraph"/>
        <w:numPr>
          <w:ilvl w:val="2"/>
          <w:numId w:val="335"/>
        </w:numPr>
        <w:tabs>
          <w:tab w:val="left" w:pos="2880"/>
          <w:tab w:val="left" w:pos="2881"/>
        </w:tabs>
        <w:ind w:right="1698"/>
        <w:rPr>
          <w:sz w:val="24"/>
        </w:rPr>
      </w:pPr>
      <w:r>
        <w:rPr>
          <w:sz w:val="24"/>
        </w:rPr>
        <w:t>obtain a written statement from their Health Care Provider, which states any work restrictions/limitations or risks;</w:t>
      </w:r>
      <w:r>
        <w:rPr>
          <w:spacing w:val="-2"/>
          <w:sz w:val="24"/>
        </w:rPr>
        <w:t xml:space="preserve"> </w:t>
      </w:r>
      <w:r>
        <w:rPr>
          <w:sz w:val="24"/>
        </w:rPr>
        <w:t>and,</w:t>
      </w:r>
    </w:p>
    <w:p w14:paraId="746BEC3C" w14:textId="77777777" w:rsidR="00E9458D" w:rsidRDefault="005C6BD6">
      <w:pPr>
        <w:pStyle w:val="ListParagraph"/>
        <w:numPr>
          <w:ilvl w:val="2"/>
          <w:numId w:val="335"/>
        </w:numPr>
        <w:tabs>
          <w:tab w:val="left" w:pos="2881"/>
        </w:tabs>
        <w:ind w:right="1703"/>
        <w:rPr>
          <w:sz w:val="24"/>
        </w:rPr>
      </w:pPr>
      <w:r>
        <w:rPr>
          <w:sz w:val="24"/>
        </w:rPr>
        <w:t>give that statement to their Supervisor, who shall take one of the following actions:</w:t>
      </w:r>
    </w:p>
    <w:p w14:paraId="6B52B2E1" w14:textId="77777777" w:rsidR="00E9458D" w:rsidRDefault="005C6BD6">
      <w:pPr>
        <w:pStyle w:val="ListParagraph"/>
        <w:numPr>
          <w:ilvl w:val="3"/>
          <w:numId w:val="335"/>
        </w:numPr>
        <w:tabs>
          <w:tab w:val="left" w:pos="3240"/>
          <w:tab w:val="left" w:pos="3241"/>
        </w:tabs>
        <w:spacing w:line="293" w:lineRule="exact"/>
        <w:ind w:hanging="361"/>
        <w:rPr>
          <w:sz w:val="24"/>
        </w:rPr>
      </w:pPr>
      <w:r>
        <w:rPr>
          <w:sz w:val="24"/>
        </w:rPr>
        <w:t>modify the employee’s</w:t>
      </w:r>
      <w:r>
        <w:rPr>
          <w:spacing w:val="-1"/>
          <w:sz w:val="24"/>
        </w:rPr>
        <w:t xml:space="preserve"> </w:t>
      </w:r>
      <w:r>
        <w:rPr>
          <w:sz w:val="24"/>
        </w:rPr>
        <w:t>duties;</w:t>
      </w:r>
    </w:p>
    <w:p w14:paraId="5EA54FF5" w14:textId="77777777" w:rsidR="00E9458D" w:rsidRDefault="005C6BD6">
      <w:pPr>
        <w:pStyle w:val="ListParagraph"/>
        <w:numPr>
          <w:ilvl w:val="3"/>
          <w:numId w:val="335"/>
        </w:numPr>
        <w:tabs>
          <w:tab w:val="left" w:pos="3240"/>
          <w:tab w:val="left" w:pos="3241"/>
        </w:tabs>
        <w:spacing w:line="293" w:lineRule="exact"/>
        <w:ind w:hanging="361"/>
        <w:rPr>
          <w:sz w:val="24"/>
        </w:rPr>
      </w:pPr>
      <w:r>
        <w:rPr>
          <w:sz w:val="24"/>
        </w:rPr>
        <w:t>give the employee another temporary assignment;</w:t>
      </w:r>
      <w:r>
        <w:rPr>
          <w:spacing w:val="-2"/>
          <w:sz w:val="24"/>
        </w:rPr>
        <w:t xml:space="preserve"> </w:t>
      </w:r>
      <w:r>
        <w:rPr>
          <w:sz w:val="24"/>
        </w:rPr>
        <w:t>or,</w:t>
      </w:r>
    </w:p>
    <w:p w14:paraId="06F94B57" w14:textId="77777777" w:rsidR="00E9458D" w:rsidRDefault="005C6BD6">
      <w:pPr>
        <w:pStyle w:val="ListParagraph"/>
        <w:numPr>
          <w:ilvl w:val="3"/>
          <w:numId w:val="335"/>
        </w:numPr>
        <w:tabs>
          <w:tab w:val="left" w:pos="3240"/>
          <w:tab w:val="left" w:pos="3241"/>
        </w:tabs>
        <w:ind w:right="1701"/>
        <w:rPr>
          <w:sz w:val="24"/>
        </w:rPr>
      </w:pPr>
      <w:r>
        <w:rPr>
          <w:sz w:val="24"/>
        </w:rPr>
        <w:t>relieve the employee of all duties until the medication is discontinued or until it no longer affects the performance of</w:t>
      </w:r>
      <w:r>
        <w:rPr>
          <w:spacing w:val="-5"/>
          <w:sz w:val="24"/>
        </w:rPr>
        <w:t xml:space="preserve"> </w:t>
      </w:r>
      <w:r>
        <w:rPr>
          <w:sz w:val="24"/>
        </w:rPr>
        <w:t>duties.</w:t>
      </w:r>
    </w:p>
    <w:p w14:paraId="24CBFA36" w14:textId="77777777" w:rsidR="00E9458D" w:rsidRDefault="005C6BD6">
      <w:pPr>
        <w:pStyle w:val="ListParagraph"/>
        <w:numPr>
          <w:ilvl w:val="0"/>
          <w:numId w:val="335"/>
        </w:numPr>
        <w:tabs>
          <w:tab w:val="left" w:pos="2161"/>
        </w:tabs>
        <w:ind w:right="1699"/>
        <w:rPr>
          <w:sz w:val="24"/>
        </w:rPr>
      </w:pPr>
      <w:r>
        <w:rPr>
          <w:sz w:val="24"/>
        </w:rPr>
        <w:t>The Agency requires that employees and/or Supervisor take the following steps if they suspect another staff member is under the influence of</w:t>
      </w:r>
      <w:r>
        <w:rPr>
          <w:spacing w:val="-6"/>
          <w:sz w:val="24"/>
        </w:rPr>
        <w:t xml:space="preserve"> </w:t>
      </w:r>
      <w:r>
        <w:rPr>
          <w:sz w:val="24"/>
        </w:rPr>
        <w:t>drugs/alcohol:</w:t>
      </w:r>
    </w:p>
    <w:p w14:paraId="404AA689" w14:textId="77777777" w:rsidR="00E9458D" w:rsidRDefault="005C6BD6">
      <w:pPr>
        <w:pStyle w:val="ListParagraph"/>
        <w:numPr>
          <w:ilvl w:val="1"/>
          <w:numId w:val="335"/>
        </w:numPr>
        <w:tabs>
          <w:tab w:val="left" w:pos="2521"/>
        </w:tabs>
        <w:ind w:right="1700"/>
        <w:rPr>
          <w:sz w:val="24"/>
        </w:rPr>
      </w:pPr>
      <w:r>
        <w:rPr>
          <w:sz w:val="24"/>
        </w:rPr>
        <w:t>Determine if one or more of the Agency’s recognized signs of impairment are present.</w:t>
      </w:r>
    </w:p>
    <w:p w14:paraId="0AE3A319" w14:textId="77777777" w:rsidR="00E9458D" w:rsidRDefault="005C6BD6">
      <w:pPr>
        <w:pStyle w:val="ListParagraph"/>
        <w:numPr>
          <w:ilvl w:val="1"/>
          <w:numId w:val="335"/>
        </w:numPr>
        <w:tabs>
          <w:tab w:val="left" w:pos="2521"/>
        </w:tabs>
        <w:ind w:right="1702"/>
        <w:rPr>
          <w:sz w:val="24"/>
        </w:rPr>
      </w:pPr>
      <w:r>
        <w:rPr>
          <w:sz w:val="24"/>
        </w:rPr>
        <w:t>If impairment signs are present, ask for assistance from a person who can serve as a witness (if</w:t>
      </w:r>
      <w:r>
        <w:rPr>
          <w:spacing w:val="-2"/>
          <w:sz w:val="24"/>
        </w:rPr>
        <w:t xml:space="preserve"> </w:t>
      </w:r>
      <w:r>
        <w:rPr>
          <w:sz w:val="24"/>
        </w:rPr>
        <w:t>possible).</w:t>
      </w:r>
    </w:p>
    <w:p w14:paraId="59F4BAF1" w14:textId="77777777" w:rsidR="00E9458D" w:rsidRDefault="005C6BD6">
      <w:pPr>
        <w:pStyle w:val="ListParagraph"/>
        <w:numPr>
          <w:ilvl w:val="1"/>
          <w:numId w:val="335"/>
        </w:numPr>
        <w:tabs>
          <w:tab w:val="left" w:pos="2521"/>
        </w:tabs>
        <w:ind w:right="1698"/>
        <w:rPr>
          <w:sz w:val="24"/>
        </w:rPr>
      </w:pPr>
      <w:r>
        <w:rPr>
          <w:sz w:val="24"/>
        </w:rPr>
        <w:t>Take the individual to a private or secluded area and ask him/her if he/she has been drinking or has been consuming any</w:t>
      </w:r>
      <w:r>
        <w:rPr>
          <w:spacing w:val="-1"/>
          <w:sz w:val="24"/>
        </w:rPr>
        <w:t xml:space="preserve"> </w:t>
      </w:r>
      <w:r>
        <w:rPr>
          <w:sz w:val="24"/>
        </w:rPr>
        <w:t>drugs.</w:t>
      </w:r>
    </w:p>
    <w:p w14:paraId="1CB4869F" w14:textId="77777777" w:rsidR="00E9458D" w:rsidRDefault="005C6BD6">
      <w:pPr>
        <w:pStyle w:val="ListParagraph"/>
        <w:numPr>
          <w:ilvl w:val="1"/>
          <w:numId w:val="335"/>
        </w:numPr>
        <w:tabs>
          <w:tab w:val="left" w:pos="2521"/>
        </w:tabs>
        <w:ind w:right="2166"/>
        <w:rPr>
          <w:sz w:val="24"/>
        </w:rPr>
      </w:pPr>
      <w:r>
        <w:rPr>
          <w:sz w:val="24"/>
        </w:rPr>
        <w:t>If the individual admits to being under the influence of drugs/alcohol and you are another</w:t>
      </w:r>
      <w:r>
        <w:rPr>
          <w:spacing w:val="-2"/>
          <w:sz w:val="24"/>
        </w:rPr>
        <w:t xml:space="preserve"> </w:t>
      </w:r>
      <w:r>
        <w:rPr>
          <w:sz w:val="24"/>
        </w:rPr>
        <w:t>employee:</w:t>
      </w:r>
    </w:p>
    <w:p w14:paraId="549D37C9" w14:textId="77777777" w:rsidR="00E9458D" w:rsidRDefault="005C6BD6">
      <w:pPr>
        <w:pStyle w:val="ListParagraph"/>
        <w:numPr>
          <w:ilvl w:val="2"/>
          <w:numId w:val="335"/>
        </w:numPr>
        <w:tabs>
          <w:tab w:val="left" w:pos="2880"/>
          <w:tab w:val="left" w:pos="2881"/>
        </w:tabs>
        <w:ind w:hanging="361"/>
        <w:rPr>
          <w:sz w:val="24"/>
        </w:rPr>
      </w:pPr>
      <w:r>
        <w:rPr>
          <w:sz w:val="24"/>
        </w:rPr>
        <w:t>contact your Supervisor</w:t>
      </w:r>
      <w:r>
        <w:rPr>
          <w:spacing w:val="-2"/>
          <w:sz w:val="24"/>
        </w:rPr>
        <w:t xml:space="preserve"> </w:t>
      </w:r>
      <w:r>
        <w:rPr>
          <w:sz w:val="24"/>
        </w:rPr>
        <w:t>immediately;</w:t>
      </w:r>
    </w:p>
    <w:p w14:paraId="2E71F270" w14:textId="77777777" w:rsidR="00E9458D" w:rsidRDefault="005C6BD6">
      <w:pPr>
        <w:pStyle w:val="ListParagraph"/>
        <w:numPr>
          <w:ilvl w:val="2"/>
          <w:numId w:val="335"/>
        </w:numPr>
        <w:tabs>
          <w:tab w:val="left" w:pos="2881"/>
        </w:tabs>
        <w:ind w:right="1698"/>
        <w:rPr>
          <w:sz w:val="24"/>
        </w:rPr>
      </w:pPr>
      <w:r>
        <w:rPr>
          <w:sz w:val="24"/>
        </w:rPr>
        <w:t>ask the individual to remain in the private, secluded area until the Supervisor arrives;</w:t>
      </w:r>
    </w:p>
    <w:p w14:paraId="646E730D"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7E43053" w14:textId="77777777">
        <w:trPr>
          <w:trHeight w:val="612"/>
        </w:trPr>
        <w:tc>
          <w:tcPr>
            <w:tcW w:w="5689" w:type="dxa"/>
          </w:tcPr>
          <w:p w14:paraId="7C4094AF"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5494EB0B" w14:textId="77777777" w:rsidR="00E9458D" w:rsidRDefault="00E9458D">
            <w:pPr>
              <w:pStyle w:val="TableParagraph"/>
              <w:ind w:left="0"/>
              <w:rPr>
                <w:sz w:val="24"/>
              </w:rPr>
            </w:pPr>
          </w:p>
          <w:p w14:paraId="7009ED5E" w14:textId="77777777" w:rsidR="00E9458D" w:rsidRDefault="005C6BD6">
            <w:pPr>
              <w:pStyle w:val="TableParagraph"/>
              <w:ind w:left="487"/>
              <w:rPr>
                <w:sz w:val="20"/>
              </w:rPr>
            </w:pPr>
            <w:r>
              <w:rPr>
                <w:noProof/>
                <w:sz w:val="20"/>
              </w:rPr>
              <w:drawing>
                <wp:inline distT="0" distB="0" distL="0" distR="0" wp14:anchorId="140F3FDF" wp14:editId="281208AF">
                  <wp:extent cx="1390695" cy="966501"/>
                  <wp:effectExtent l="0" t="0" r="0" b="0"/>
                  <wp:docPr id="84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F171D0B" w14:textId="77777777">
        <w:trPr>
          <w:trHeight w:val="1184"/>
        </w:trPr>
        <w:tc>
          <w:tcPr>
            <w:tcW w:w="5689" w:type="dxa"/>
          </w:tcPr>
          <w:p w14:paraId="181EBFB0" w14:textId="77777777" w:rsidR="00E9458D" w:rsidRDefault="00E9458D">
            <w:pPr>
              <w:pStyle w:val="TableParagraph"/>
              <w:ind w:left="0"/>
              <w:rPr>
                <w:sz w:val="24"/>
              </w:rPr>
            </w:pPr>
          </w:p>
          <w:p w14:paraId="6EAC8D1D" w14:textId="77777777" w:rsidR="00E9458D" w:rsidRDefault="005C6BD6">
            <w:pPr>
              <w:pStyle w:val="TableParagraph"/>
              <w:rPr>
                <w:b/>
                <w:sz w:val="24"/>
              </w:rPr>
            </w:pPr>
            <w:r>
              <w:rPr>
                <w:b/>
                <w:sz w:val="24"/>
              </w:rPr>
              <w:t>Section 4: Human Resources</w:t>
            </w:r>
          </w:p>
        </w:tc>
        <w:tc>
          <w:tcPr>
            <w:tcW w:w="3168" w:type="dxa"/>
            <w:vMerge/>
            <w:tcBorders>
              <w:top w:val="nil"/>
            </w:tcBorders>
          </w:tcPr>
          <w:p w14:paraId="6CAE8AFE" w14:textId="77777777" w:rsidR="00E9458D" w:rsidRDefault="00E9458D">
            <w:pPr>
              <w:rPr>
                <w:sz w:val="2"/>
                <w:szCs w:val="2"/>
              </w:rPr>
            </w:pPr>
          </w:p>
        </w:tc>
      </w:tr>
      <w:tr w:rsidR="00E9458D" w14:paraId="3DB5B8DC" w14:textId="77777777">
        <w:trPr>
          <w:trHeight w:val="275"/>
        </w:trPr>
        <w:tc>
          <w:tcPr>
            <w:tcW w:w="5689" w:type="dxa"/>
            <w:vMerge w:val="restart"/>
          </w:tcPr>
          <w:p w14:paraId="34C2290E" w14:textId="77777777" w:rsidR="00E9458D" w:rsidRDefault="00E9458D">
            <w:pPr>
              <w:pStyle w:val="TableParagraph"/>
              <w:ind w:left="0"/>
              <w:rPr>
                <w:sz w:val="24"/>
              </w:rPr>
            </w:pPr>
          </w:p>
          <w:p w14:paraId="17ADD3E2" w14:textId="77777777" w:rsidR="00E9458D" w:rsidRDefault="005C6BD6">
            <w:pPr>
              <w:pStyle w:val="TableParagraph"/>
              <w:rPr>
                <w:b/>
                <w:sz w:val="24"/>
              </w:rPr>
            </w:pPr>
            <w:r>
              <w:rPr>
                <w:b/>
                <w:sz w:val="24"/>
              </w:rPr>
              <w:t>Policy Title: Drugs &amp; Alcohol Usage</w:t>
            </w:r>
          </w:p>
        </w:tc>
        <w:tc>
          <w:tcPr>
            <w:tcW w:w="3168" w:type="dxa"/>
          </w:tcPr>
          <w:p w14:paraId="02A637C2" w14:textId="77777777" w:rsidR="00E9458D" w:rsidRDefault="005C6BD6">
            <w:pPr>
              <w:pStyle w:val="TableParagraph"/>
              <w:spacing w:line="256" w:lineRule="exact"/>
              <w:rPr>
                <w:b/>
                <w:sz w:val="24"/>
              </w:rPr>
            </w:pPr>
            <w:r>
              <w:rPr>
                <w:b/>
                <w:sz w:val="24"/>
              </w:rPr>
              <w:t>Policy Number: 4.200</w:t>
            </w:r>
          </w:p>
        </w:tc>
      </w:tr>
      <w:tr w:rsidR="00E9458D" w14:paraId="21D542C4" w14:textId="77777777">
        <w:trPr>
          <w:trHeight w:val="275"/>
        </w:trPr>
        <w:tc>
          <w:tcPr>
            <w:tcW w:w="5689" w:type="dxa"/>
            <w:vMerge/>
            <w:tcBorders>
              <w:top w:val="nil"/>
            </w:tcBorders>
          </w:tcPr>
          <w:p w14:paraId="7F81B047" w14:textId="77777777" w:rsidR="00E9458D" w:rsidRDefault="00E9458D">
            <w:pPr>
              <w:rPr>
                <w:sz w:val="2"/>
                <w:szCs w:val="2"/>
              </w:rPr>
            </w:pPr>
          </w:p>
        </w:tc>
        <w:tc>
          <w:tcPr>
            <w:tcW w:w="3168" w:type="dxa"/>
          </w:tcPr>
          <w:p w14:paraId="2D549B44" w14:textId="77777777" w:rsidR="00E9458D" w:rsidRDefault="005C6BD6">
            <w:pPr>
              <w:pStyle w:val="TableParagraph"/>
              <w:spacing w:line="255" w:lineRule="exact"/>
              <w:rPr>
                <w:b/>
                <w:sz w:val="24"/>
              </w:rPr>
            </w:pPr>
            <w:r>
              <w:rPr>
                <w:b/>
                <w:sz w:val="24"/>
              </w:rPr>
              <w:t>Effective Date:</w:t>
            </w:r>
          </w:p>
        </w:tc>
      </w:tr>
      <w:tr w:rsidR="00E9458D" w14:paraId="143E55AD" w14:textId="77777777">
        <w:trPr>
          <w:trHeight w:val="276"/>
        </w:trPr>
        <w:tc>
          <w:tcPr>
            <w:tcW w:w="5689" w:type="dxa"/>
            <w:vMerge/>
            <w:tcBorders>
              <w:top w:val="nil"/>
            </w:tcBorders>
          </w:tcPr>
          <w:p w14:paraId="0D6F227D" w14:textId="77777777" w:rsidR="00E9458D" w:rsidRDefault="00E9458D">
            <w:pPr>
              <w:rPr>
                <w:sz w:val="2"/>
                <w:szCs w:val="2"/>
              </w:rPr>
            </w:pPr>
          </w:p>
        </w:tc>
        <w:tc>
          <w:tcPr>
            <w:tcW w:w="3168" w:type="dxa"/>
          </w:tcPr>
          <w:p w14:paraId="7B8ABB3F" w14:textId="77777777" w:rsidR="00E9458D" w:rsidRDefault="005C6BD6">
            <w:pPr>
              <w:pStyle w:val="TableParagraph"/>
              <w:spacing w:before="1" w:line="255" w:lineRule="exact"/>
              <w:rPr>
                <w:b/>
                <w:sz w:val="24"/>
              </w:rPr>
            </w:pPr>
            <w:r>
              <w:rPr>
                <w:b/>
                <w:sz w:val="24"/>
              </w:rPr>
              <w:t>Revision Date:</w:t>
            </w:r>
          </w:p>
        </w:tc>
      </w:tr>
      <w:tr w:rsidR="00E9458D" w14:paraId="72FC87DD" w14:textId="77777777">
        <w:trPr>
          <w:trHeight w:val="275"/>
        </w:trPr>
        <w:tc>
          <w:tcPr>
            <w:tcW w:w="5689" w:type="dxa"/>
            <w:vMerge/>
            <w:tcBorders>
              <w:top w:val="nil"/>
            </w:tcBorders>
          </w:tcPr>
          <w:p w14:paraId="36699601" w14:textId="77777777" w:rsidR="00E9458D" w:rsidRDefault="00E9458D">
            <w:pPr>
              <w:rPr>
                <w:sz w:val="2"/>
                <w:szCs w:val="2"/>
              </w:rPr>
            </w:pPr>
          </w:p>
        </w:tc>
        <w:tc>
          <w:tcPr>
            <w:tcW w:w="3168" w:type="dxa"/>
          </w:tcPr>
          <w:p w14:paraId="0BAC7B22" w14:textId="77777777" w:rsidR="00E9458D" w:rsidRDefault="005C6BD6">
            <w:pPr>
              <w:pStyle w:val="TableParagraph"/>
              <w:spacing w:line="255" w:lineRule="exact"/>
              <w:rPr>
                <w:b/>
                <w:sz w:val="24"/>
              </w:rPr>
            </w:pPr>
            <w:r>
              <w:rPr>
                <w:b/>
                <w:sz w:val="24"/>
              </w:rPr>
              <w:t>Approved By:</w:t>
            </w:r>
          </w:p>
        </w:tc>
      </w:tr>
      <w:tr w:rsidR="00E9458D" w14:paraId="3FABC506" w14:textId="77777777">
        <w:trPr>
          <w:trHeight w:val="276"/>
        </w:trPr>
        <w:tc>
          <w:tcPr>
            <w:tcW w:w="5689" w:type="dxa"/>
            <w:vMerge/>
            <w:tcBorders>
              <w:top w:val="nil"/>
            </w:tcBorders>
          </w:tcPr>
          <w:p w14:paraId="5CF5122F" w14:textId="77777777" w:rsidR="00E9458D" w:rsidRDefault="00E9458D">
            <w:pPr>
              <w:rPr>
                <w:sz w:val="2"/>
                <w:szCs w:val="2"/>
              </w:rPr>
            </w:pPr>
          </w:p>
        </w:tc>
        <w:tc>
          <w:tcPr>
            <w:tcW w:w="3168" w:type="dxa"/>
          </w:tcPr>
          <w:p w14:paraId="40C77A4D" w14:textId="77777777" w:rsidR="00E9458D" w:rsidRDefault="005C6BD6">
            <w:pPr>
              <w:pStyle w:val="TableParagraph"/>
              <w:tabs>
                <w:tab w:val="left" w:pos="1833"/>
              </w:tabs>
              <w:spacing w:line="257" w:lineRule="exact"/>
              <w:rPr>
                <w:b/>
                <w:sz w:val="24"/>
              </w:rPr>
            </w:pPr>
            <w:r>
              <w:rPr>
                <w:b/>
                <w:sz w:val="24"/>
              </w:rPr>
              <w:t>Page</w:t>
            </w:r>
            <w:r>
              <w:rPr>
                <w:b/>
                <w:spacing w:val="-1"/>
                <w:sz w:val="24"/>
              </w:rPr>
              <w:t xml:space="preserve"> </w:t>
            </w:r>
            <w:r>
              <w:rPr>
                <w:b/>
                <w:sz w:val="24"/>
              </w:rPr>
              <w:t>Number:</w:t>
            </w:r>
            <w:r>
              <w:rPr>
                <w:b/>
                <w:sz w:val="24"/>
              </w:rPr>
              <w:tab/>
              <w:t>Page 3 of</w:t>
            </w:r>
            <w:r>
              <w:rPr>
                <w:b/>
                <w:spacing w:val="-2"/>
                <w:sz w:val="24"/>
              </w:rPr>
              <w:t xml:space="preserve"> </w:t>
            </w:r>
            <w:r>
              <w:rPr>
                <w:b/>
                <w:sz w:val="24"/>
              </w:rPr>
              <w:t>4</w:t>
            </w:r>
          </w:p>
        </w:tc>
      </w:tr>
    </w:tbl>
    <w:p w14:paraId="3BB243FB" w14:textId="77777777" w:rsidR="00E9458D" w:rsidRDefault="00E9458D">
      <w:pPr>
        <w:pStyle w:val="BodyText"/>
        <w:spacing w:before="8"/>
        <w:ind w:left="0" w:firstLine="0"/>
        <w:rPr>
          <w:sz w:val="16"/>
        </w:rPr>
      </w:pPr>
    </w:p>
    <w:p w14:paraId="40E6D4FE" w14:textId="77777777" w:rsidR="00E9458D" w:rsidRDefault="005C6BD6">
      <w:pPr>
        <w:pStyle w:val="ListParagraph"/>
        <w:numPr>
          <w:ilvl w:val="2"/>
          <w:numId w:val="335"/>
        </w:numPr>
        <w:tabs>
          <w:tab w:val="left" w:pos="2881"/>
        </w:tabs>
        <w:spacing w:before="90"/>
        <w:ind w:right="1699"/>
        <w:rPr>
          <w:sz w:val="24"/>
        </w:rPr>
      </w:pPr>
      <w:r>
        <w:rPr>
          <w:sz w:val="24"/>
        </w:rPr>
        <w:t>handle any of the employee’s urgent job duties until Supervisor arrives and gives other</w:t>
      </w:r>
      <w:r>
        <w:rPr>
          <w:spacing w:val="-1"/>
          <w:sz w:val="24"/>
        </w:rPr>
        <w:t xml:space="preserve"> </w:t>
      </w:r>
      <w:r>
        <w:rPr>
          <w:sz w:val="24"/>
        </w:rPr>
        <w:t>instructions.</w:t>
      </w:r>
    </w:p>
    <w:p w14:paraId="7285E1D2" w14:textId="77777777" w:rsidR="00E9458D" w:rsidRDefault="005C6BD6">
      <w:pPr>
        <w:pStyle w:val="ListParagraph"/>
        <w:numPr>
          <w:ilvl w:val="1"/>
          <w:numId w:val="335"/>
        </w:numPr>
        <w:tabs>
          <w:tab w:val="left" w:pos="2521"/>
        </w:tabs>
        <w:ind w:right="1700"/>
        <w:rPr>
          <w:sz w:val="24"/>
        </w:rPr>
      </w:pPr>
      <w:r>
        <w:rPr>
          <w:sz w:val="24"/>
        </w:rPr>
        <w:t>When Supervisor arrives, provide details to Supervisor in the presence of the individual and</w:t>
      </w:r>
      <w:r>
        <w:rPr>
          <w:spacing w:val="-1"/>
          <w:sz w:val="24"/>
        </w:rPr>
        <w:t xml:space="preserve"> </w:t>
      </w:r>
      <w:r>
        <w:rPr>
          <w:sz w:val="24"/>
        </w:rPr>
        <w:t>witness.</w:t>
      </w:r>
    </w:p>
    <w:p w14:paraId="1535356B" w14:textId="77777777" w:rsidR="00E9458D" w:rsidRDefault="005C6BD6">
      <w:pPr>
        <w:pStyle w:val="ListParagraph"/>
        <w:numPr>
          <w:ilvl w:val="1"/>
          <w:numId w:val="335"/>
        </w:numPr>
        <w:tabs>
          <w:tab w:val="left" w:pos="2520"/>
          <w:tab w:val="left" w:pos="2521"/>
        </w:tabs>
        <w:ind w:right="1702"/>
        <w:rPr>
          <w:sz w:val="24"/>
        </w:rPr>
      </w:pPr>
      <w:r>
        <w:rPr>
          <w:sz w:val="24"/>
        </w:rPr>
        <w:t>Supervisor shall confirm statements with the individual and shall ask other questions as</w:t>
      </w:r>
      <w:r>
        <w:rPr>
          <w:spacing w:val="-3"/>
          <w:sz w:val="24"/>
        </w:rPr>
        <w:t xml:space="preserve"> </w:t>
      </w:r>
      <w:r>
        <w:rPr>
          <w:sz w:val="24"/>
        </w:rPr>
        <w:t>indicated.</w:t>
      </w:r>
    </w:p>
    <w:p w14:paraId="354F14BA" w14:textId="77777777" w:rsidR="00E9458D" w:rsidRDefault="005C6BD6">
      <w:pPr>
        <w:pStyle w:val="ListParagraph"/>
        <w:numPr>
          <w:ilvl w:val="1"/>
          <w:numId w:val="335"/>
        </w:numPr>
        <w:tabs>
          <w:tab w:val="left" w:pos="2521"/>
        </w:tabs>
        <w:ind w:right="1700"/>
        <w:rPr>
          <w:sz w:val="24"/>
        </w:rPr>
      </w:pPr>
      <w:r>
        <w:rPr>
          <w:sz w:val="24"/>
        </w:rPr>
        <w:t>If, after the questioning period, the Supervisor believes that the individual is</w:t>
      </w:r>
      <w:r>
        <w:rPr>
          <w:spacing w:val="-10"/>
          <w:sz w:val="24"/>
        </w:rPr>
        <w:t xml:space="preserve"> </w:t>
      </w:r>
      <w:r>
        <w:rPr>
          <w:sz w:val="24"/>
        </w:rPr>
        <w:t>under the influence, the Supervisor</w:t>
      </w:r>
      <w:r>
        <w:rPr>
          <w:spacing w:val="-1"/>
          <w:sz w:val="24"/>
        </w:rPr>
        <w:t xml:space="preserve"> </w:t>
      </w:r>
      <w:r>
        <w:rPr>
          <w:sz w:val="24"/>
        </w:rPr>
        <w:t>shall:</w:t>
      </w:r>
    </w:p>
    <w:p w14:paraId="35DAE8A8" w14:textId="77777777" w:rsidR="00E9458D" w:rsidRDefault="005C6BD6">
      <w:pPr>
        <w:pStyle w:val="ListParagraph"/>
        <w:numPr>
          <w:ilvl w:val="2"/>
          <w:numId w:val="335"/>
        </w:numPr>
        <w:tabs>
          <w:tab w:val="left" w:pos="2880"/>
          <w:tab w:val="left" w:pos="2881"/>
          <w:tab w:val="left" w:pos="3705"/>
          <w:tab w:val="left" w:pos="4888"/>
          <w:tab w:val="left" w:pos="5459"/>
          <w:tab w:val="left" w:pos="6285"/>
          <w:tab w:val="left" w:pos="6654"/>
          <w:tab w:val="left" w:pos="7399"/>
          <w:tab w:val="left" w:pos="7997"/>
          <w:tab w:val="left" w:pos="8800"/>
          <w:tab w:val="left" w:pos="9785"/>
        </w:tabs>
        <w:ind w:right="1699"/>
        <w:rPr>
          <w:sz w:val="24"/>
        </w:rPr>
      </w:pPr>
      <w:r>
        <w:rPr>
          <w:sz w:val="24"/>
        </w:rPr>
        <w:t>advise</w:t>
      </w:r>
      <w:r>
        <w:rPr>
          <w:sz w:val="24"/>
        </w:rPr>
        <w:tab/>
        <w:t>individual</w:t>
      </w:r>
      <w:r>
        <w:rPr>
          <w:sz w:val="24"/>
        </w:rPr>
        <w:tab/>
        <w:t>that</w:t>
      </w:r>
      <w:r>
        <w:rPr>
          <w:sz w:val="24"/>
        </w:rPr>
        <w:tab/>
        <w:t>he/she</w:t>
      </w:r>
      <w:r>
        <w:rPr>
          <w:sz w:val="24"/>
        </w:rPr>
        <w:tab/>
        <w:t>is</w:t>
      </w:r>
      <w:r>
        <w:rPr>
          <w:sz w:val="24"/>
        </w:rPr>
        <w:tab/>
        <w:t>being</w:t>
      </w:r>
      <w:r>
        <w:rPr>
          <w:sz w:val="24"/>
        </w:rPr>
        <w:tab/>
        <w:t>sent</w:t>
      </w:r>
      <w:r>
        <w:rPr>
          <w:sz w:val="24"/>
        </w:rPr>
        <w:tab/>
        <w:t>home,</w:t>
      </w:r>
      <w:r>
        <w:rPr>
          <w:sz w:val="24"/>
        </w:rPr>
        <w:tab/>
        <w:t>pending</w:t>
      </w:r>
      <w:r>
        <w:rPr>
          <w:sz w:val="24"/>
        </w:rPr>
        <w:tab/>
      </w:r>
      <w:r>
        <w:rPr>
          <w:spacing w:val="-3"/>
          <w:sz w:val="24"/>
        </w:rPr>
        <w:t xml:space="preserve">further </w:t>
      </w:r>
      <w:r>
        <w:rPr>
          <w:sz w:val="24"/>
        </w:rPr>
        <w:t>investigation;</w:t>
      </w:r>
    </w:p>
    <w:p w14:paraId="2A1C3AA4" w14:textId="77777777" w:rsidR="00E9458D" w:rsidRDefault="005C6BD6">
      <w:pPr>
        <w:pStyle w:val="ListParagraph"/>
        <w:numPr>
          <w:ilvl w:val="2"/>
          <w:numId w:val="335"/>
        </w:numPr>
        <w:tabs>
          <w:tab w:val="left" w:pos="2881"/>
        </w:tabs>
        <w:ind w:hanging="361"/>
        <w:rPr>
          <w:sz w:val="24"/>
        </w:rPr>
      </w:pPr>
      <w:r>
        <w:rPr>
          <w:sz w:val="24"/>
        </w:rPr>
        <w:t>make arrangements for him/her to get home (without self-driving);</w:t>
      </w:r>
      <w:r>
        <w:rPr>
          <w:spacing w:val="-3"/>
          <w:sz w:val="24"/>
        </w:rPr>
        <w:t xml:space="preserve"> </w:t>
      </w:r>
      <w:r>
        <w:rPr>
          <w:sz w:val="24"/>
        </w:rPr>
        <w:t>and,</w:t>
      </w:r>
    </w:p>
    <w:p w14:paraId="1802759B" w14:textId="77777777" w:rsidR="00E9458D" w:rsidRDefault="005C6BD6">
      <w:pPr>
        <w:pStyle w:val="ListParagraph"/>
        <w:numPr>
          <w:ilvl w:val="2"/>
          <w:numId w:val="335"/>
        </w:numPr>
        <w:tabs>
          <w:tab w:val="left" w:pos="2881"/>
        </w:tabs>
        <w:ind w:hanging="361"/>
        <w:rPr>
          <w:sz w:val="24"/>
        </w:rPr>
      </w:pPr>
      <w:r>
        <w:rPr>
          <w:sz w:val="24"/>
        </w:rPr>
        <w:t>make arrangements for another employee to take over his/her</w:t>
      </w:r>
      <w:r>
        <w:rPr>
          <w:spacing w:val="-3"/>
          <w:sz w:val="24"/>
        </w:rPr>
        <w:t xml:space="preserve"> </w:t>
      </w:r>
      <w:r>
        <w:rPr>
          <w:sz w:val="24"/>
        </w:rPr>
        <w:t>duties.</w:t>
      </w:r>
    </w:p>
    <w:p w14:paraId="31666E7C" w14:textId="77777777" w:rsidR="00E9458D" w:rsidRDefault="005C6BD6">
      <w:pPr>
        <w:pStyle w:val="ListParagraph"/>
        <w:numPr>
          <w:ilvl w:val="1"/>
          <w:numId w:val="335"/>
        </w:numPr>
        <w:tabs>
          <w:tab w:val="left" w:pos="2521"/>
        </w:tabs>
        <w:ind w:right="1698"/>
        <w:rPr>
          <w:sz w:val="24"/>
        </w:rPr>
      </w:pPr>
      <w:r>
        <w:rPr>
          <w:sz w:val="24"/>
        </w:rPr>
        <w:t>If the individual insists of driving himself/herself home, contact the police and provide as much detail about the vehicle and license number as</w:t>
      </w:r>
      <w:r>
        <w:rPr>
          <w:spacing w:val="-5"/>
          <w:sz w:val="24"/>
        </w:rPr>
        <w:t xml:space="preserve"> </w:t>
      </w:r>
      <w:r>
        <w:rPr>
          <w:sz w:val="24"/>
        </w:rPr>
        <w:t>possible.</w:t>
      </w:r>
    </w:p>
    <w:p w14:paraId="41A96735" w14:textId="77777777" w:rsidR="00E9458D" w:rsidRDefault="005C6BD6">
      <w:pPr>
        <w:pStyle w:val="ListParagraph"/>
        <w:numPr>
          <w:ilvl w:val="1"/>
          <w:numId w:val="335"/>
        </w:numPr>
        <w:tabs>
          <w:tab w:val="left" w:pos="2520"/>
          <w:tab w:val="left" w:pos="2521"/>
        </w:tabs>
        <w:ind w:hanging="361"/>
        <w:rPr>
          <w:sz w:val="24"/>
        </w:rPr>
      </w:pPr>
      <w:r>
        <w:rPr>
          <w:sz w:val="24"/>
        </w:rPr>
        <w:t>If the individual refuses to leave, contact the</w:t>
      </w:r>
      <w:r>
        <w:rPr>
          <w:spacing w:val="-3"/>
          <w:sz w:val="24"/>
        </w:rPr>
        <w:t xml:space="preserve"> </w:t>
      </w:r>
      <w:r>
        <w:rPr>
          <w:sz w:val="24"/>
        </w:rPr>
        <w:t>police.</w:t>
      </w:r>
    </w:p>
    <w:p w14:paraId="1AE94621" w14:textId="77777777" w:rsidR="00E9458D" w:rsidRDefault="005C6BD6">
      <w:pPr>
        <w:pStyle w:val="ListParagraph"/>
        <w:numPr>
          <w:ilvl w:val="1"/>
          <w:numId w:val="335"/>
        </w:numPr>
        <w:tabs>
          <w:tab w:val="left" w:pos="2520"/>
          <w:tab w:val="left" w:pos="2521"/>
        </w:tabs>
        <w:ind w:right="1699"/>
        <w:rPr>
          <w:sz w:val="24"/>
        </w:rPr>
      </w:pPr>
      <w:r>
        <w:rPr>
          <w:sz w:val="24"/>
        </w:rPr>
        <w:t>Incident Reports recording details and actions taken, shall be prepared immediately</w:t>
      </w:r>
      <w:r>
        <w:rPr>
          <w:spacing w:val="-2"/>
          <w:sz w:val="24"/>
        </w:rPr>
        <w:t xml:space="preserve"> </w:t>
      </w:r>
      <w:r>
        <w:rPr>
          <w:sz w:val="24"/>
        </w:rPr>
        <w:t>by:</w:t>
      </w:r>
    </w:p>
    <w:p w14:paraId="02342CB8" w14:textId="77777777" w:rsidR="00E9458D" w:rsidRDefault="005C6BD6">
      <w:pPr>
        <w:pStyle w:val="ListParagraph"/>
        <w:numPr>
          <w:ilvl w:val="2"/>
          <w:numId w:val="335"/>
        </w:numPr>
        <w:tabs>
          <w:tab w:val="left" w:pos="2880"/>
          <w:tab w:val="left" w:pos="2881"/>
        </w:tabs>
        <w:ind w:hanging="361"/>
        <w:rPr>
          <w:sz w:val="24"/>
        </w:rPr>
      </w:pPr>
      <w:r>
        <w:rPr>
          <w:sz w:val="24"/>
        </w:rPr>
        <w:t>employee who noticed the individual appeared to be</w:t>
      </w:r>
      <w:r>
        <w:rPr>
          <w:spacing w:val="-2"/>
          <w:sz w:val="24"/>
        </w:rPr>
        <w:t xml:space="preserve"> </w:t>
      </w:r>
      <w:r>
        <w:rPr>
          <w:sz w:val="24"/>
        </w:rPr>
        <w:t>impaired;</w:t>
      </w:r>
    </w:p>
    <w:p w14:paraId="26A44252" w14:textId="77777777" w:rsidR="00E9458D" w:rsidRDefault="005C6BD6">
      <w:pPr>
        <w:pStyle w:val="ListParagraph"/>
        <w:numPr>
          <w:ilvl w:val="2"/>
          <w:numId w:val="335"/>
        </w:numPr>
        <w:tabs>
          <w:tab w:val="left" w:pos="2881"/>
        </w:tabs>
        <w:ind w:hanging="361"/>
        <w:rPr>
          <w:sz w:val="24"/>
        </w:rPr>
      </w:pPr>
      <w:r>
        <w:rPr>
          <w:sz w:val="24"/>
        </w:rPr>
        <w:t>any witness(es);</w:t>
      </w:r>
      <w:r>
        <w:rPr>
          <w:spacing w:val="-1"/>
          <w:sz w:val="24"/>
        </w:rPr>
        <w:t xml:space="preserve"> </w:t>
      </w:r>
      <w:r>
        <w:rPr>
          <w:sz w:val="24"/>
        </w:rPr>
        <w:t>and,</w:t>
      </w:r>
    </w:p>
    <w:p w14:paraId="06911578" w14:textId="77777777" w:rsidR="00E9458D" w:rsidRDefault="005C6BD6">
      <w:pPr>
        <w:pStyle w:val="ListParagraph"/>
        <w:numPr>
          <w:ilvl w:val="2"/>
          <w:numId w:val="335"/>
        </w:numPr>
        <w:tabs>
          <w:tab w:val="left" w:pos="2881"/>
        </w:tabs>
        <w:ind w:hanging="361"/>
        <w:rPr>
          <w:sz w:val="24"/>
        </w:rPr>
      </w:pPr>
      <w:r>
        <w:rPr>
          <w:sz w:val="24"/>
        </w:rPr>
        <w:t>Supervisor.</w:t>
      </w:r>
    </w:p>
    <w:p w14:paraId="06F14043" w14:textId="77777777" w:rsidR="00E9458D" w:rsidRDefault="005C6BD6">
      <w:pPr>
        <w:pStyle w:val="ListParagraph"/>
        <w:numPr>
          <w:ilvl w:val="1"/>
          <w:numId w:val="335"/>
        </w:numPr>
        <w:tabs>
          <w:tab w:val="left" w:pos="2521"/>
        </w:tabs>
        <w:ind w:right="1701"/>
        <w:jc w:val="both"/>
        <w:rPr>
          <w:sz w:val="24"/>
        </w:rPr>
      </w:pPr>
      <w:r>
        <w:rPr>
          <w:sz w:val="24"/>
        </w:rPr>
        <w:t>Manager/Administrator shall review the Incident Report. If the facts confirm that the staff member’s ability to work was affected because of drugs/alcohol, then the Agency’s disciplinary process shall be</w:t>
      </w:r>
      <w:r>
        <w:rPr>
          <w:spacing w:val="-1"/>
          <w:sz w:val="24"/>
        </w:rPr>
        <w:t xml:space="preserve"> </w:t>
      </w:r>
      <w:r>
        <w:rPr>
          <w:sz w:val="24"/>
        </w:rPr>
        <w:t>applied:</w:t>
      </w:r>
    </w:p>
    <w:p w14:paraId="703B0F7F" w14:textId="77777777" w:rsidR="00E9458D" w:rsidRDefault="005C6BD6">
      <w:pPr>
        <w:pStyle w:val="ListParagraph"/>
        <w:numPr>
          <w:ilvl w:val="2"/>
          <w:numId w:val="335"/>
        </w:numPr>
        <w:tabs>
          <w:tab w:val="left" w:pos="2880"/>
          <w:tab w:val="left" w:pos="2881"/>
        </w:tabs>
        <w:ind w:right="1704"/>
        <w:rPr>
          <w:sz w:val="24"/>
        </w:rPr>
      </w:pPr>
      <w:r>
        <w:rPr>
          <w:sz w:val="24"/>
        </w:rPr>
        <w:t>after one occurrence, the staff member shall be given a verbal warning and be suspended from all work assignments for a period of 1</w:t>
      </w:r>
      <w:r>
        <w:rPr>
          <w:spacing w:val="-5"/>
          <w:sz w:val="24"/>
        </w:rPr>
        <w:t xml:space="preserve"> </w:t>
      </w:r>
      <w:r>
        <w:rPr>
          <w:sz w:val="24"/>
        </w:rPr>
        <w:t>week;</w:t>
      </w:r>
    </w:p>
    <w:p w14:paraId="24CE6E14" w14:textId="77777777" w:rsidR="00E9458D" w:rsidRDefault="005C6BD6">
      <w:pPr>
        <w:pStyle w:val="ListParagraph"/>
        <w:numPr>
          <w:ilvl w:val="2"/>
          <w:numId w:val="335"/>
        </w:numPr>
        <w:tabs>
          <w:tab w:val="left" w:pos="2881"/>
        </w:tabs>
        <w:ind w:right="1697"/>
        <w:rPr>
          <w:sz w:val="24"/>
        </w:rPr>
      </w:pPr>
      <w:r>
        <w:rPr>
          <w:sz w:val="24"/>
        </w:rPr>
        <w:t>after a second occurrence, the staff member shall be given a written warning and be suspended from all work assignments for a period of 2</w:t>
      </w:r>
      <w:r>
        <w:rPr>
          <w:spacing w:val="-7"/>
          <w:sz w:val="24"/>
        </w:rPr>
        <w:t xml:space="preserve"> </w:t>
      </w:r>
      <w:r>
        <w:rPr>
          <w:sz w:val="24"/>
        </w:rPr>
        <w:t>weeks;</w:t>
      </w:r>
    </w:p>
    <w:p w14:paraId="1E61C152" w14:textId="77777777" w:rsidR="00E9458D" w:rsidRDefault="005C6BD6">
      <w:pPr>
        <w:pStyle w:val="ListParagraph"/>
        <w:numPr>
          <w:ilvl w:val="2"/>
          <w:numId w:val="335"/>
        </w:numPr>
        <w:tabs>
          <w:tab w:val="left" w:pos="2881"/>
        </w:tabs>
        <w:ind w:right="1702"/>
        <w:rPr>
          <w:sz w:val="24"/>
        </w:rPr>
      </w:pPr>
      <w:r>
        <w:rPr>
          <w:sz w:val="24"/>
        </w:rPr>
        <w:t>after a third occurrence, the staff member’s employment with the Agency shall be</w:t>
      </w:r>
      <w:r>
        <w:rPr>
          <w:spacing w:val="-1"/>
          <w:sz w:val="24"/>
        </w:rPr>
        <w:t xml:space="preserve"> </w:t>
      </w:r>
      <w:r>
        <w:rPr>
          <w:sz w:val="24"/>
        </w:rPr>
        <w:t>terminated.</w:t>
      </w:r>
    </w:p>
    <w:p w14:paraId="27422847" w14:textId="77777777" w:rsidR="00E9458D" w:rsidRDefault="005C6BD6">
      <w:pPr>
        <w:pStyle w:val="ListParagraph"/>
        <w:numPr>
          <w:ilvl w:val="1"/>
          <w:numId w:val="335"/>
        </w:numPr>
        <w:tabs>
          <w:tab w:val="left" w:pos="2521"/>
        </w:tabs>
        <w:ind w:right="1701"/>
        <w:jc w:val="both"/>
        <w:rPr>
          <w:sz w:val="24"/>
        </w:rPr>
      </w:pPr>
      <w:r>
        <w:rPr>
          <w:sz w:val="24"/>
        </w:rPr>
        <w:t>Discipline may be modified if the investigation reveals that the staff member had an unexpected reaction to a medication, which was prescribed by a</w:t>
      </w:r>
      <w:r>
        <w:rPr>
          <w:spacing w:val="43"/>
          <w:sz w:val="24"/>
        </w:rPr>
        <w:t xml:space="preserve"> </w:t>
      </w:r>
      <w:r>
        <w:rPr>
          <w:sz w:val="24"/>
        </w:rPr>
        <w:t>licensed Health Care</w:t>
      </w:r>
      <w:r>
        <w:rPr>
          <w:spacing w:val="-1"/>
          <w:sz w:val="24"/>
        </w:rPr>
        <w:t xml:space="preserve"> </w:t>
      </w:r>
      <w:r>
        <w:rPr>
          <w:sz w:val="24"/>
        </w:rPr>
        <w:t>Provider.</w:t>
      </w:r>
    </w:p>
    <w:p w14:paraId="300FFC31" w14:textId="77777777" w:rsidR="00E9458D" w:rsidRDefault="00E9458D">
      <w:pPr>
        <w:pStyle w:val="BodyText"/>
        <w:spacing w:before="11"/>
        <w:ind w:left="0" w:firstLine="0"/>
        <w:rPr>
          <w:sz w:val="23"/>
        </w:rPr>
      </w:pPr>
    </w:p>
    <w:p w14:paraId="704AB9D1" w14:textId="77777777" w:rsidR="00E9458D" w:rsidRDefault="005C6BD6">
      <w:pPr>
        <w:pStyle w:val="Heading2"/>
      </w:pPr>
      <w:r>
        <w:t>GUIDELINES</w:t>
      </w:r>
    </w:p>
    <w:p w14:paraId="7DC774D8" w14:textId="77777777" w:rsidR="00E9458D" w:rsidRDefault="00E9458D">
      <w:p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47D5BB3" w14:textId="77777777">
        <w:trPr>
          <w:trHeight w:val="612"/>
        </w:trPr>
        <w:tc>
          <w:tcPr>
            <w:tcW w:w="5689" w:type="dxa"/>
          </w:tcPr>
          <w:p w14:paraId="67DA6E4A"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41C5F568" w14:textId="77777777" w:rsidR="00E9458D" w:rsidRDefault="00E9458D">
            <w:pPr>
              <w:pStyle w:val="TableParagraph"/>
              <w:ind w:left="0"/>
              <w:rPr>
                <w:b/>
                <w:sz w:val="24"/>
              </w:rPr>
            </w:pPr>
          </w:p>
          <w:p w14:paraId="62647F87" w14:textId="77777777" w:rsidR="00E9458D" w:rsidRDefault="005C6BD6">
            <w:pPr>
              <w:pStyle w:val="TableParagraph"/>
              <w:ind w:left="487"/>
              <w:rPr>
                <w:sz w:val="20"/>
              </w:rPr>
            </w:pPr>
            <w:r>
              <w:rPr>
                <w:noProof/>
                <w:sz w:val="20"/>
              </w:rPr>
              <w:drawing>
                <wp:inline distT="0" distB="0" distL="0" distR="0" wp14:anchorId="56E3DDAA" wp14:editId="7EBBB685">
                  <wp:extent cx="1390695" cy="966501"/>
                  <wp:effectExtent l="0" t="0" r="0" b="0"/>
                  <wp:docPr id="84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99CFE95" w14:textId="77777777">
        <w:trPr>
          <w:trHeight w:val="1184"/>
        </w:trPr>
        <w:tc>
          <w:tcPr>
            <w:tcW w:w="5689" w:type="dxa"/>
          </w:tcPr>
          <w:p w14:paraId="1833ACF5" w14:textId="77777777" w:rsidR="00E9458D" w:rsidRDefault="00E9458D">
            <w:pPr>
              <w:pStyle w:val="TableParagraph"/>
              <w:ind w:left="0"/>
              <w:rPr>
                <w:b/>
                <w:sz w:val="24"/>
              </w:rPr>
            </w:pPr>
          </w:p>
          <w:p w14:paraId="117EFF0F" w14:textId="77777777" w:rsidR="00E9458D" w:rsidRDefault="005C6BD6">
            <w:pPr>
              <w:pStyle w:val="TableParagraph"/>
              <w:rPr>
                <w:b/>
                <w:sz w:val="24"/>
              </w:rPr>
            </w:pPr>
            <w:r>
              <w:rPr>
                <w:b/>
                <w:sz w:val="24"/>
              </w:rPr>
              <w:t>Section 4: Human Resources</w:t>
            </w:r>
          </w:p>
        </w:tc>
        <w:tc>
          <w:tcPr>
            <w:tcW w:w="3168" w:type="dxa"/>
            <w:vMerge/>
            <w:tcBorders>
              <w:top w:val="nil"/>
            </w:tcBorders>
          </w:tcPr>
          <w:p w14:paraId="500BA3F0" w14:textId="77777777" w:rsidR="00E9458D" w:rsidRDefault="00E9458D">
            <w:pPr>
              <w:rPr>
                <w:sz w:val="2"/>
                <w:szCs w:val="2"/>
              </w:rPr>
            </w:pPr>
          </w:p>
        </w:tc>
      </w:tr>
      <w:tr w:rsidR="00E9458D" w14:paraId="70F8ACEB" w14:textId="77777777">
        <w:trPr>
          <w:trHeight w:val="275"/>
        </w:trPr>
        <w:tc>
          <w:tcPr>
            <w:tcW w:w="5689" w:type="dxa"/>
            <w:vMerge w:val="restart"/>
          </w:tcPr>
          <w:p w14:paraId="46DF9683" w14:textId="77777777" w:rsidR="00E9458D" w:rsidRDefault="00E9458D">
            <w:pPr>
              <w:pStyle w:val="TableParagraph"/>
              <w:ind w:left="0"/>
              <w:rPr>
                <w:b/>
                <w:sz w:val="24"/>
              </w:rPr>
            </w:pPr>
          </w:p>
          <w:p w14:paraId="0A9DE726" w14:textId="77777777" w:rsidR="00E9458D" w:rsidRDefault="005C6BD6">
            <w:pPr>
              <w:pStyle w:val="TableParagraph"/>
              <w:rPr>
                <w:b/>
                <w:sz w:val="24"/>
              </w:rPr>
            </w:pPr>
            <w:r>
              <w:rPr>
                <w:b/>
                <w:sz w:val="24"/>
              </w:rPr>
              <w:t>Policy Title: Drugs &amp; Alcohol Usage</w:t>
            </w:r>
          </w:p>
        </w:tc>
        <w:tc>
          <w:tcPr>
            <w:tcW w:w="3168" w:type="dxa"/>
          </w:tcPr>
          <w:p w14:paraId="66B96230" w14:textId="77777777" w:rsidR="00E9458D" w:rsidRDefault="005C6BD6">
            <w:pPr>
              <w:pStyle w:val="TableParagraph"/>
              <w:spacing w:line="256" w:lineRule="exact"/>
              <w:rPr>
                <w:b/>
                <w:sz w:val="24"/>
              </w:rPr>
            </w:pPr>
            <w:r>
              <w:rPr>
                <w:b/>
                <w:sz w:val="24"/>
              </w:rPr>
              <w:t>Policy Number: 4.200</w:t>
            </w:r>
          </w:p>
        </w:tc>
      </w:tr>
      <w:tr w:rsidR="00E9458D" w14:paraId="2A14E2AC" w14:textId="77777777">
        <w:trPr>
          <w:trHeight w:val="275"/>
        </w:trPr>
        <w:tc>
          <w:tcPr>
            <w:tcW w:w="5689" w:type="dxa"/>
            <w:vMerge/>
            <w:tcBorders>
              <w:top w:val="nil"/>
            </w:tcBorders>
          </w:tcPr>
          <w:p w14:paraId="0F0E9947" w14:textId="77777777" w:rsidR="00E9458D" w:rsidRDefault="00E9458D">
            <w:pPr>
              <w:rPr>
                <w:sz w:val="2"/>
                <w:szCs w:val="2"/>
              </w:rPr>
            </w:pPr>
          </w:p>
        </w:tc>
        <w:tc>
          <w:tcPr>
            <w:tcW w:w="3168" w:type="dxa"/>
          </w:tcPr>
          <w:p w14:paraId="3E1AED78" w14:textId="77777777" w:rsidR="00E9458D" w:rsidRDefault="005C6BD6">
            <w:pPr>
              <w:pStyle w:val="TableParagraph"/>
              <w:spacing w:line="255" w:lineRule="exact"/>
              <w:rPr>
                <w:b/>
                <w:sz w:val="24"/>
              </w:rPr>
            </w:pPr>
            <w:r>
              <w:rPr>
                <w:b/>
                <w:sz w:val="24"/>
              </w:rPr>
              <w:t>Effective Date:</w:t>
            </w:r>
          </w:p>
        </w:tc>
      </w:tr>
      <w:tr w:rsidR="00E9458D" w14:paraId="368C6BEF" w14:textId="77777777">
        <w:trPr>
          <w:trHeight w:val="276"/>
        </w:trPr>
        <w:tc>
          <w:tcPr>
            <w:tcW w:w="5689" w:type="dxa"/>
            <w:vMerge/>
            <w:tcBorders>
              <w:top w:val="nil"/>
            </w:tcBorders>
          </w:tcPr>
          <w:p w14:paraId="7E489E4C" w14:textId="77777777" w:rsidR="00E9458D" w:rsidRDefault="00E9458D">
            <w:pPr>
              <w:rPr>
                <w:sz w:val="2"/>
                <w:szCs w:val="2"/>
              </w:rPr>
            </w:pPr>
          </w:p>
        </w:tc>
        <w:tc>
          <w:tcPr>
            <w:tcW w:w="3168" w:type="dxa"/>
          </w:tcPr>
          <w:p w14:paraId="42EDC431" w14:textId="77777777" w:rsidR="00E9458D" w:rsidRDefault="005C6BD6">
            <w:pPr>
              <w:pStyle w:val="TableParagraph"/>
              <w:spacing w:before="1" w:line="255" w:lineRule="exact"/>
              <w:rPr>
                <w:b/>
                <w:sz w:val="24"/>
              </w:rPr>
            </w:pPr>
            <w:r>
              <w:rPr>
                <w:b/>
                <w:sz w:val="24"/>
              </w:rPr>
              <w:t>Revision Date:</w:t>
            </w:r>
          </w:p>
        </w:tc>
      </w:tr>
      <w:tr w:rsidR="00E9458D" w14:paraId="2189A8D6" w14:textId="77777777">
        <w:trPr>
          <w:trHeight w:val="275"/>
        </w:trPr>
        <w:tc>
          <w:tcPr>
            <w:tcW w:w="5689" w:type="dxa"/>
            <w:vMerge/>
            <w:tcBorders>
              <w:top w:val="nil"/>
            </w:tcBorders>
          </w:tcPr>
          <w:p w14:paraId="44158B63" w14:textId="77777777" w:rsidR="00E9458D" w:rsidRDefault="00E9458D">
            <w:pPr>
              <w:rPr>
                <w:sz w:val="2"/>
                <w:szCs w:val="2"/>
              </w:rPr>
            </w:pPr>
          </w:p>
        </w:tc>
        <w:tc>
          <w:tcPr>
            <w:tcW w:w="3168" w:type="dxa"/>
          </w:tcPr>
          <w:p w14:paraId="09912D75" w14:textId="77777777" w:rsidR="00E9458D" w:rsidRDefault="005C6BD6">
            <w:pPr>
              <w:pStyle w:val="TableParagraph"/>
              <w:spacing w:line="255" w:lineRule="exact"/>
              <w:rPr>
                <w:b/>
                <w:sz w:val="24"/>
              </w:rPr>
            </w:pPr>
            <w:r>
              <w:rPr>
                <w:b/>
                <w:sz w:val="24"/>
              </w:rPr>
              <w:t>Approved By:</w:t>
            </w:r>
          </w:p>
        </w:tc>
      </w:tr>
      <w:tr w:rsidR="00E9458D" w14:paraId="7321423C" w14:textId="77777777">
        <w:trPr>
          <w:trHeight w:val="276"/>
        </w:trPr>
        <w:tc>
          <w:tcPr>
            <w:tcW w:w="5689" w:type="dxa"/>
            <w:vMerge/>
            <w:tcBorders>
              <w:top w:val="nil"/>
            </w:tcBorders>
          </w:tcPr>
          <w:p w14:paraId="391EF096" w14:textId="77777777" w:rsidR="00E9458D" w:rsidRDefault="00E9458D">
            <w:pPr>
              <w:rPr>
                <w:sz w:val="2"/>
                <w:szCs w:val="2"/>
              </w:rPr>
            </w:pPr>
          </w:p>
        </w:tc>
        <w:tc>
          <w:tcPr>
            <w:tcW w:w="3168" w:type="dxa"/>
          </w:tcPr>
          <w:p w14:paraId="730071F9" w14:textId="77777777" w:rsidR="00E9458D" w:rsidRDefault="005C6BD6">
            <w:pPr>
              <w:pStyle w:val="TableParagraph"/>
              <w:tabs>
                <w:tab w:val="left" w:pos="1833"/>
              </w:tabs>
              <w:spacing w:line="257" w:lineRule="exact"/>
              <w:rPr>
                <w:b/>
                <w:sz w:val="24"/>
              </w:rPr>
            </w:pPr>
            <w:r>
              <w:rPr>
                <w:b/>
                <w:sz w:val="24"/>
              </w:rPr>
              <w:t>Page</w:t>
            </w:r>
            <w:r>
              <w:rPr>
                <w:b/>
                <w:spacing w:val="-1"/>
                <w:sz w:val="24"/>
              </w:rPr>
              <w:t xml:space="preserve"> </w:t>
            </w:r>
            <w:r>
              <w:rPr>
                <w:b/>
                <w:sz w:val="24"/>
              </w:rPr>
              <w:t>Number:</w:t>
            </w:r>
            <w:r>
              <w:rPr>
                <w:b/>
                <w:sz w:val="24"/>
              </w:rPr>
              <w:tab/>
              <w:t>Page 4 of</w:t>
            </w:r>
            <w:r>
              <w:rPr>
                <w:b/>
                <w:spacing w:val="-2"/>
                <w:sz w:val="24"/>
              </w:rPr>
              <w:t xml:space="preserve"> </w:t>
            </w:r>
            <w:r>
              <w:rPr>
                <w:b/>
                <w:sz w:val="24"/>
              </w:rPr>
              <w:t>4</w:t>
            </w:r>
          </w:p>
        </w:tc>
      </w:tr>
    </w:tbl>
    <w:p w14:paraId="5DF6DD79" w14:textId="77777777" w:rsidR="00E9458D" w:rsidRDefault="00E9458D">
      <w:pPr>
        <w:pStyle w:val="BodyText"/>
        <w:spacing w:before="8"/>
        <w:ind w:left="0" w:firstLine="0"/>
        <w:rPr>
          <w:b/>
          <w:sz w:val="16"/>
        </w:rPr>
      </w:pPr>
    </w:p>
    <w:p w14:paraId="629B5787" w14:textId="77777777" w:rsidR="00E9458D" w:rsidRDefault="005C6BD6">
      <w:pPr>
        <w:pStyle w:val="ListParagraph"/>
        <w:numPr>
          <w:ilvl w:val="0"/>
          <w:numId w:val="334"/>
        </w:numPr>
        <w:tabs>
          <w:tab w:val="left" w:pos="2161"/>
        </w:tabs>
        <w:spacing w:before="90"/>
        <w:ind w:right="1696"/>
        <w:jc w:val="both"/>
        <w:rPr>
          <w:sz w:val="24"/>
        </w:rPr>
      </w:pPr>
      <w:r>
        <w:rPr>
          <w:sz w:val="24"/>
        </w:rPr>
        <w:t>Staff shall not ignore situations, wherein another employee is believed to be consuming drugs/alcohol in the workplace. They shall approach that individual and follow the procedures provided in this</w:t>
      </w:r>
      <w:r>
        <w:rPr>
          <w:spacing w:val="-1"/>
          <w:sz w:val="24"/>
        </w:rPr>
        <w:t xml:space="preserve"> </w:t>
      </w:r>
      <w:r>
        <w:rPr>
          <w:sz w:val="24"/>
        </w:rPr>
        <w:t>policy.</w:t>
      </w:r>
    </w:p>
    <w:p w14:paraId="7C79B772" w14:textId="77777777" w:rsidR="00E9458D" w:rsidRDefault="005C6BD6">
      <w:pPr>
        <w:pStyle w:val="ListParagraph"/>
        <w:numPr>
          <w:ilvl w:val="0"/>
          <w:numId w:val="334"/>
        </w:numPr>
        <w:tabs>
          <w:tab w:val="left" w:pos="2161"/>
        </w:tabs>
        <w:ind w:right="1702"/>
        <w:jc w:val="both"/>
        <w:rPr>
          <w:sz w:val="24"/>
        </w:rPr>
      </w:pPr>
      <w:r>
        <w:rPr>
          <w:sz w:val="24"/>
        </w:rPr>
        <w:t>Staff shall not ignore situations, wherein drugs/alcohol are being sold in the workplace. They shall contact their Supervisor or Manager/Administrator who, in turn, shall notify law enforcement</w:t>
      </w:r>
      <w:r>
        <w:rPr>
          <w:spacing w:val="-1"/>
          <w:sz w:val="24"/>
        </w:rPr>
        <w:t xml:space="preserve"> </w:t>
      </w:r>
      <w:r>
        <w:rPr>
          <w:sz w:val="24"/>
        </w:rPr>
        <w:t>immediately.</w:t>
      </w:r>
    </w:p>
    <w:p w14:paraId="647F95B6" w14:textId="77777777" w:rsidR="00E9458D" w:rsidRDefault="005C6BD6">
      <w:pPr>
        <w:pStyle w:val="ListParagraph"/>
        <w:numPr>
          <w:ilvl w:val="0"/>
          <w:numId w:val="334"/>
        </w:numPr>
        <w:tabs>
          <w:tab w:val="left" w:pos="2161"/>
        </w:tabs>
        <w:ind w:right="1700"/>
        <w:jc w:val="both"/>
        <w:rPr>
          <w:sz w:val="24"/>
        </w:rPr>
      </w:pPr>
      <w:r>
        <w:rPr>
          <w:sz w:val="24"/>
        </w:rPr>
        <w:t>When confronting another staff member about possible drug/alcohol usage,</w:t>
      </w:r>
      <w:r>
        <w:rPr>
          <w:spacing w:val="28"/>
          <w:sz w:val="24"/>
        </w:rPr>
        <w:t xml:space="preserve"> </w:t>
      </w:r>
      <w:r>
        <w:rPr>
          <w:sz w:val="24"/>
        </w:rPr>
        <w:t>have another person serve as a witness, whenever</w:t>
      </w:r>
      <w:r>
        <w:rPr>
          <w:spacing w:val="-1"/>
          <w:sz w:val="24"/>
        </w:rPr>
        <w:t xml:space="preserve"> </w:t>
      </w:r>
      <w:r>
        <w:rPr>
          <w:sz w:val="24"/>
        </w:rPr>
        <w:t>possible.</w:t>
      </w:r>
    </w:p>
    <w:p w14:paraId="0D9F465B" w14:textId="77777777" w:rsidR="00E9458D" w:rsidRDefault="005C6BD6">
      <w:pPr>
        <w:pStyle w:val="ListParagraph"/>
        <w:numPr>
          <w:ilvl w:val="0"/>
          <w:numId w:val="334"/>
        </w:numPr>
        <w:tabs>
          <w:tab w:val="left" w:pos="2161"/>
        </w:tabs>
        <w:ind w:right="1702"/>
        <w:jc w:val="both"/>
        <w:rPr>
          <w:sz w:val="24"/>
        </w:rPr>
      </w:pPr>
      <w:r>
        <w:rPr>
          <w:sz w:val="24"/>
        </w:rPr>
        <w:t>If illicit drugs are discovered in the workplace, contact the Supervisor</w:t>
      </w:r>
      <w:r>
        <w:rPr>
          <w:spacing w:val="49"/>
          <w:sz w:val="24"/>
        </w:rPr>
        <w:t xml:space="preserve"> </w:t>
      </w:r>
      <w:r>
        <w:rPr>
          <w:sz w:val="24"/>
        </w:rPr>
        <w:t>or Manager/Administrator immediately, who, in turn, shall notify law</w:t>
      </w:r>
      <w:r>
        <w:rPr>
          <w:spacing w:val="-7"/>
          <w:sz w:val="24"/>
        </w:rPr>
        <w:t xml:space="preserve"> </w:t>
      </w:r>
      <w:r>
        <w:rPr>
          <w:sz w:val="24"/>
        </w:rPr>
        <w:t>enforcement.</w:t>
      </w:r>
    </w:p>
    <w:p w14:paraId="325ABF5E" w14:textId="77777777" w:rsidR="00E9458D" w:rsidRDefault="005C6BD6">
      <w:pPr>
        <w:pStyle w:val="ListParagraph"/>
        <w:numPr>
          <w:ilvl w:val="0"/>
          <w:numId w:val="334"/>
        </w:numPr>
        <w:tabs>
          <w:tab w:val="left" w:pos="2161"/>
        </w:tabs>
        <w:ind w:right="1699"/>
        <w:jc w:val="both"/>
        <w:rPr>
          <w:sz w:val="24"/>
        </w:rPr>
      </w:pPr>
      <w:r>
        <w:rPr>
          <w:sz w:val="24"/>
        </w:rPr>
        <w:t>If a Supervisor or Manager/Administrator suspects that a staff member’s ability to perform his/her duties is affected because of drugs/alcohol, they shall remove that individual from the</w:t>
      </w:r>
      <w:r>
        <w:rPr>
          <w:spacing w:val="-1"/>
          <w:sz w:val="24"/>
        </w:rPr>
        <w:t xml:space="preserve"> </w:t>
      </w:r>
      <w:r>
        <w:rPr>
          <w:sz w:val="24"/>
        </w:rPr>
        <w:t>workplace.</w:t>
      </w:r>
    </w:p>
    <w:p w14:paraId="5E6C365D" w14:textId="77777777" w:rsidR="00E9458D" w:rsidRDefault="005C6BD6">
      <w:pPr>
        <w:pStyle w:val="ListParagraph"/>
        <w:numPr>
          <w:ilvl w:val="0"/>
          <w:numId w:val="334"/>
        </w:numPr>
        <w:tabs>
          <w:tab w:val="left" w:pos="2161"/>
        </w:tabs>
        <w:ind w:right="1701"/>
        <w:jc w:val="both"/>
        <w:rPr>
          <w:sz w:val="24"/>
        </w:rPr>
      </w:pPr>
      <w:r>
        <w:rPr>
          <w:sz w:val="24"/>
        </w:rPr>
        <w:t>If a Supervisor or Manager/Administrator isn’t sure whether or not an employee is under the influence of drugs/alcohol, they shall err on the side of caution and remove that individual from the</w:t>
      </w:r>
      <w:r>
        <w:rPr>
          <w:spacing w:val="-3"/>
          <w:sz w:val="24"/>
        </w:rPr>
        <w:t xml:space="preserve"> </w:t>
      </w:r>
      <w:r>
        <w:rPr>
          <w:sz w:val="24"/>
        </w:rPr>
        <w:t>workplace.</w:t>
      </w:r>
    </w:p>
    <w:p w14:paraId="786E76FB" w14:textId="77777777" w:rsidR="00E9458D" w:rsidRDefault="005C6BD6">
      <w:pPr>
        <w:pStyle w:val="ListParagraph"/>
        <w:numPr>
          <w:ilvl w:val="0"/>
          <w:numId w:val="334"/>
        </w:numPr>
        <w:tabs>
          <w:tab w:val="left" w:pos="2161"/>
        </w:tabs>
        <w:jc w:val="both"/>
        <w:rPr>
          <w:sz w:val="24"/>
        </w:rPr>
      </w:pPr>
      <w:r>
        <w:rPr>
          <w:sz w:val="24"/>
        </w:rPr>
        <w:t>Should a staff member have a drug/alcohol dependency, the Agency</w:t>
      </w:r>
      <w:r>
        <w:rPr>
          <w:spacing w:val="-2"/>
          <w:sz w:val="24"/>
        </w:rPr>
        <w:t xml:space="preserve"> </w:t>
      </w:r>
      <w:r>
        <w:rPr>
          <w:sz w:val="24"/>
        </w:rPr>
        <w:t>shall:</w:t>
      </w:r>
    </w:p>
    <w:p w14:paraId="40D77C49" w14:textId="77777777" w:rsidR="00E9458D" w:rsidRDefault="005C6BD6">
      <w:pPr>
        <w:pStyle w:val="ListParagraph"/>
        <w:numPr>
          <w:ilvl w:val="1"/>
          <w:numId w:val="334"/>
        </w:numPr>
        <w:tabs>
          <w:tab w:val="left" w:pos="2510"/>
        </w:tabs>
        <w:rPr>
          <w:sz w:val="24"/>
        </w:rPr>
      </w:pPr>
      <w:r>
        <w:rPr>
          <w:sz w:val="24"/>
        </w:rPr>
        <w:t>encourage him/her to obtain</w:t>
      </w:r>
      <w:r>
        <w:rPr>
          <w:spacing w:val="-2"/>
          <w:sz w:val="24"/>
        </w:rPr>
        <w:t xml:space="preserve"> </w:t>
      </w:r>
      <w:r>
        <w:rPr>
          <w:sz w:val="24"/>
        </w:rPr>
        <w:t>treatment;</w:t>
      </w:r>
    </w:p>
    <w:p w14:paraId="25C7D529" w14:textId="77777777" w:rsidR="00E9458D" w:rsidRDefault="005C6BD6">
      <w:pPr>
        <w:pStyle w:val="ListParagraph"/>
        <w:numPr>
          <w:ilvl w:val="1"/>
          <w:numId w:val="334"/>
        </w:numPr>
        <w:tabs>
          <w:tab w:val="left" w:pos="2510"/>
        </w:tabs>
        <w:rPr>
          <w:sz w:val="24"/>
        </w:rPr>
      </w:pPr>
      <w:r>
        <w:rPr>
          <w:sz w:val="24"/>
        </w:rPr>
        <w:t>treat him/her with respect;</w:t>
      </w:r>
      <w:r>
        <w:rPr>
          <w:spacing w:val="-1"/>
          <w:sz w:val="24"/>
        </w:rPr>
        <w:t xml:space="preserve"> </w:t>
      </w:r>
      <w:r>
        <w:rPr>
          <w:sz w:val="24"/>
        </w:rPr>
        <w:t>and,</w:t>
      </w:r>
    </w:p>
    <w:p w14:paraId="7E495B29" w14:textId="77777777" w:rsidR="00E9458D" w:rsidRDefault="005C6BD6">
      <w:pPr>
        <w:pStyle w:val="ListParagraph"/>
        <w:numPr>
          <w:ilvl w:val="1"/>
          <w:numId w:val="334"/>
        </w:numPr>
        <w:tabs>
          <w:tab w:val="left" w:pos="2510"/>
        </w:tabs>
        <w:rPr>
          <w:sz w:val="24"/>
        </w:rPr>
      </w:pPr>
      <w:r>
        <w:rPr>
          <w:sz w:val="24"/>
        </w:rPr>
        <w:t>keep his/her problem</w:t>
      </w:r>
      <w:r>
        <w:rPr>
          <w:spacing w:val="-2"/>
          <w:sz w:val="24"/>
        </w:rPr>
        <w:t xml:space="preserve"> </w:t>
      </w:r>
      <w:r>
        <w:rPr>
          <w:sz w:val="24"/>
        </w:rPr>
        <w:t>confidential.</w:t>
      </w:r>
    </w:p>
    <w:p w14:paraId="5F3B28DB" w14:textId="77777777" w:rsidR="00E9458D" w:rsidRDefault="00E9458D">
      <w:pPr>
        <w:pStyle w:val="BodyText"/>
        <w:spacing w:before="11"/>
        <w:ind w:left="0" w:firstLine="0"/>
        <w:rPr>
          <w:sz w:val="23"/>
        </w:rPr>
      </w:pPr>
    </w:p>
    <w:p w14:paraId="7B9B4839" w14:textId="77777777" w:rsidR="00E9458D" w:rsidRDefault="005C6BD6">
      <w:pPr>
        <w:pStyle w:val="Heading2"/>
      </w:pPr>
      <w:r>
        <w:t>FORMS</w:t>
      </w:r>
    </w:p>
    <w:p w14:paraId="0F2EBDC7" w14:textId="77777777" w:rsidR="00E9458D" w:rsidRDefault="005C6BD6">
      <w:pPr>
        <w:pStyle w:val="BodyText"/>
        <w:ind w:left="1800" w:firstLine="0"/>
        <w:jc w:val="both"/>
      </w:pPr>
      <w:r>
        <w:t>1. Incident Report</w:t>
      </w:r>
    </w:p>
    <w:p w14:paraId="0F333391" w14:textId="77777777" w:rsidR="00E9458D" w:rsidRDefault="00E9458D">
      <w:pPr>
        <w:pStyle w:val="BodyText"/>
        <w:ind w:left="0" w:firstLine="0"/>
      </w:pPr>
    </w:p>
    <w:p w14:paraId="3A4E04F6" w14:textId="77777777" w:rsidR="00E9458D" w:rsidRDefault="005C6BD6">
      <w:pPr>
        <w:pStyle w:val="Heading2"/>
      </w:pPr>
      <w:r>
        <w:t>REFERENCES</w:t>
      </w:r>
    </w:p>
    <w:p w14:paraId="5E212F8D" w14:textId="77777777" w:rsidR="00E9458D" w:rsidRDefault="005C6BD6">
      <w:pPr>
        <w:pStyle w:val="ListParagraph"/>
        <w:numPr>
          <w:ilvl w:val="0"/>
          <w:numId w:val="333"/>
        </w:numPr>
        <w:tabs>
          <w:tab w:val="left" w:pos="2085"/>
        </w:tabs>
        <w:jc w:val="both"/>
        <w:rPr>
          <w:sz w:val="24"/>
        </w:rPr>
      </w:pPr>
      <w:r>
        <w:rPr>
          <w:sz w:val="24"/>
        </w:rPr>
        <w:t>United States Drug Enforcement Administration</w:t>
      </w:r>
      <w:r>
        <w:rPr>
          <w:spacing w:val="-3"/>
          <w:sz w:val="24"/>
        </w:rPr>
        <w:t xml:space="preserve"> </w:t>
      </w:r>
      <w:r>
        <w:rPr>
          <w:sz w:val="24"/>
        </w:rPr>
        <w:t>(DEA)</w:t>
      </w:r>
    </w:p>
    <w:p w14:paraId="3A2A1A6D" w14:textId="77777777" w:rsidR="00E9458D" w:rsidRDefault="005C6BD6">
      <w:pPr>
        <w:pStyle w:val="ListParagraph"/>
        <w:numPr>
          <w:ilvl w:val="0"/>
          <w:numId w:val="333"/>
        </w:numPr>
        <w:tabs>
          <w:tab w:val="left" w:pos="2085"/>
        </w:tabs>
        <w:jc w:val="both"/>
        <w:rPr>
          <w:sz w:val="24"/>
        </w:rPr>
      </w:pPr>
      <w:r>
        <w:rPr>
          <w:sz w:val="24"/>
        </w:rPr>
        <w:t>RecoveryHelper.org</w:t>
      </w:r>
    </w:p>
    <w:p w14:paraId="7C449824"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DF78D08" w14:textId="77777777">
        <w:trPr>
          <w:trHeight w:val="612"/>
        </w:trPr>
        <w:tc>
          <w:tcPr>
            <w:tcW w:w="5689" w:type="dxa"/>
          </w:tcPr>
          <w:p w14:paraId="6E8DA765"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4B5BB385" w14:textId="77777777" w:rsidR="00E9458D" w:rsidRDefault="00E9458D">
            <w:pPr>
              <w:pStyle w:val="TableParagraph"/>
              <w:ind w:left="0"/>
              <w:rPr>
                <w:sz w:val="24"/>
              </w:rPr>
            </w:pPr>
          </w:p>
          <w:p w14:paraId="1802C977" w14:textId="77777777" w:rsidR="00E9458D" w:rsidRDefault="005C6BD6">
            <w:pPr>
              <w:pStyle w:val="TableParagraph"/>
              <w:ind w:left="487"/>
              <w:rPr>
                <w:sz w:val="20"/>
              </w:rPr>
            </w:pPr>
            <w:r>
              <w:rPr>
                <w:noProof/>
                <w:sz w:val="20"/>
              </w:rPr>
              <w:drawing>
                <wp:inline distT="0" distB="0" distL="0" distR="0" wp14:anchorId="0255FE83" wp14:editId="3811942C">
                  <wp:extent cx="1390695" cy="966501"/>
                  <wp:effectExtent l="0" t="0" r="0" b="0"/>
                  <wp:docPr id="85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EEB4026" w14:textId="77777777">
        <w:trPr>
          <w:trHeight w:val="1184"/>
        </w:trPr>
        <w:tc>
          <w:tcPr>
            <w:tcW w:w="5689" w:type="dxa"/>
          </w:tcPr>
          <w:p w14:paraId="5CEA4B97" w14:textId="77777777" w:rsidR="00E9458D" w:rsidRDefault="00E9458D">
            <w:pPr>
              <w:pStyle w:val="TableParagraph"/>
              <w:ind w:left="0"/>
              <w:rPr>
                <w:sz w:val="24"/>
              </w:rPr>
            </w:pPr>
          </w:p>
          <w:p w14:paraId="2362B7F9" w14:textId="77777777" w:rsidR="00E9458D" w:rsidRDefault="005C6BD6">
            <w:pPr>
              <w:pStyle w:val="TableParagraph"/>
              <w:rPr>
                <w:b/>
                <w:sz w:val="24"/>
              </w:rPr>
            </w:pPr>
            <w:r>
              <w:rPr>
                <w:b/>
                <w:sz w:val="24"/>
              </w:rPr>
              <w:t>Section 4: Human Resources</w:t>
            </w:r>
          </w:p>
        </w:tc>
        <w:tc>
          <w:tcPr>
            <w:tcW w:w="3168" w:type="dxa"/>
            <w:vMerge/>
            <w:tcBorders>
              <w:top w:val="nil"/>
            </w:tcBorders>
          </w:tcPr>
          <w:p w14:paraId="1D389650" w14:textId="77777777" w:rsidR="00E9458D" w:rsidRDefault="00E9458D">
            <w:pPr>
              <w:rPr>
                <w:sz w:val="2"/>
                <w:szCs w:val="2"/>
              </w:rPr>
            </w:pPr>
          </w:p>
        </w:tc>
      </w:tr>
      <w:tr w:rsidR="00E9458D" w14:paraId="19F48714" w14:textId="77777777">
        <w:trPr>
          <w:trHeight w:val="275"/>
        </w:trPr>
        <w:tc>
          <w:tcPr>
            <w:tcW w:w="5689" w:type="dxa"/>
            <w:vMerge w:val="restart"/>
          </w:tcPr>
          <w:p w14:paraId="4208B76A" w14:textId="77777777" w:rsidR="00E9458D" w:rsidRDefault="00E9458D">
            <w:pPr>
              <w:pStyle w:val="TableParagraph"/>
              <w:ind w:left="0"/>
              <w:rPr>
                <w:sz w:val="24"/>
              </w:rPr>
            </w:pPr>
          </w:p>
          <w:p w14:paraId="63712D88" w14:textId="77777777" w:rsidR="00E9458D" w:rsidRDefault="005C6BD6">
            <w:pPr>
              <w:pStyle w:val="TableParagraph"/>
              <w:rPr>
                <w:b/>
                <w:sz w:val="24"/>
              </w:rPr>
            </w:pPr>
            <w:r>
              <w:rPr>
                <w:b/>
                <w:sz w:val="24"/>
              </w:rPr>
              <w:t>Policy Title: Secondary Employment</w:t>
            </w:r>
          </w:p>
        </w:tc>
        <w:tc>
          <w:tcPr>
            <w:tcW w:w="3168" w:type="dxa"/>
          </w:tcPr>
          <w:p w14:paraId="07EC93F3" w14:textId="77777777" w:rsidR="00E9458D" w:rsidRDefault="005C6BD6">
            <w:pPr>
              <w:pStyle w:val="TableParagraph"/>
              <w:spacing w:line="256" w:lineRule="exact"/>
              <w:rPr>
                <w:b/>
                <w:sz w:val="24"/>
              </w:rPr>
            </w:pPr>
            <w:r>
              <w:rPr>
                <w:b/>
                <w:sz w:val="24"/>
              </w:rPr>
              <w:t>Policy Number: 2.10</w:t>
            </w:r>
          </w:p>
        </w:tc>
      </w:tr>
      <w:tr w:rsidR="00E9458D" w14:paraId="3CFB51A8" w14:textId="77777777">
        <w:trPr>
          <w:trHeight w:val="275"/>
        </w:trPr>
        <w:tc>
          <w:tcPr>
            <w:tcW w:w="5689" w:type="dxa"/>
            <w:vMerge/>
            <w:tcBorders>
              <w:top w:val="nil"/>
            </w:tcBorders>
          </w:tcPr>
          <w:p w14:paraId="54EECDC6" w14:textId="77777777" w:rsidR="00E9458D" w:rsidRDefault="00E9458D">
            <w:pPr>
              <w:rPr>
                <w:sz w:val="2"/>
                <w:szCs w:val="2"/>
              </w:rPr>
            </w:pPr>
          </w:p>
        </w:tc>
        <w:tc>
          <w:tcPr>
            <w:tcW w:w="3168" w:type="dxa"/>
          </w:tcPr>
          <w:p w14:paraId="68591804" w14:textId="77777777" w:rsidR="00E9458D" w:rsidRDefault="005C6BD6">
            <w:pPr>
              <w:pStyle w:val="TableParagraph"/>
              <w:spacing w:line="255" w:lineRule="exact"/>
              <w:rPr>
                <w:b/>
                <w:sz w:val="24"/>
              </w:rPr>
            </w:pPr>
            <w:r>
              <w:rPr>
                <w:b/>
                <w:sz w:val="24"/>
              </w:rPr>
              <w:t>Effective Date:</w:t>
            </w:r>
          </w:p>
        </w:tc>
      </w:tr>
      <w:tr w:rsidR="00E9458D" w14:paraId="0C5913E3" w14:textId="77777777">
        <w:trPr>
          <w:trHeight w:val="276"/>
        </w:trPr>
        <w:tc>
          <w:tcPr>
            <w:tcW w:w="5689" w:type="dxa"/>
            <w:vMerge/>
            <w:tcBorders>
              <w:top w:val="nil"/>
            </w:tcBorders>
          </w:tcPr>
          <w:p w14:paraId="10786BB5" w14:textId="77777777" w:rsidR="00E9458D" w:rsidRDefault="00E9458D">
            <w:pPr>
              <w:rPr>
                <w:sz w:val="2"/>
                <w:szCs w:val="2"/>
              </w:rPr>
            </w:pPr>
          </w:p>
        </w:tc>
        <w:tc>
          <w:tcPr>
            <w:tcW w:w="3168" w:type="dxa"/>
          </w:tcPr>
          <w:p w14:paraId="76C8B1C7" w14:textId="77777777" w:rsidR="00E9458D" w:rsidRDefault="005C6BD6">
            <w:pPr>
              <w:pStyle w:val="TableParagraph"/>
              <w:spacing w:before="1" w:line="255" w:lineRule="exact"/>
              <w:rPr>
                <w:b/>
                <w:sz w:val="24"/>
              </w:rPr>
            </w:pPr>
            <w:r>
              <w:rPr>
                <w:b/>
                <w:sz w:val="24"/>
              </w:rPr>
              <w:t>Revision Date:</w:t>
            </w:r>
          </w:p>
        </w:tc>
      </w:tr>
      <w:tr w:rsidR="00E9458D" w14:paraId="1EFE81A7" w14:textId="77777777">
        <w:trPr>
          <w:trHeight w:val="275"/>
        </w:trPr>
        <w:tc>
          <w:tcPr>
            <w:tcW w:w="5689" w:type="dxa"/>
            <w:vMerge/>
            <w:tcBorders>
              <w:top w:val="nil"/>
            </w:tcBorders>
          </w:tcPr>
          <w:p w14:paraId="505C90DA" w14:textId="77777777" w:rsidR="00E9458D" w:rsidRDefault="00E9458D">
            <w:pPr>
              <w:rPr>
                <w:sz w:val="2"/>
                <w:szCs w:val="2"/>
              </w:rPr>
            </w:pPr>
          </w:p>
        </w:tc>
        <w:tc>
          <w:tcPr>
            <w:tcW w:w="3168" w:type="dxa"/>
          </w:tcPr>
          <w:p w14:paraId="0A2DED8A" w14:textId="77777777" w:rsidR="00E9458D" w:rsidRDefault="005C6BD6">
            <w:pPr>
              <w:pStyle w:val="TableParagraph"/>
              <w:spacing w:line="255" w:lineRule="exact"/>
              <w:rPr>
                <w:b/>
                <w:sz w:val="24"/>
              </w:rPr>
            </w:pPr>
            <w:r>
              <w:rPr>
                <w:b/>
                <w:sz w:val="24"/>
              </w:rPr>
              <w:t>Approved By:</w:t>
            </w:r>
          </w:p>
        </w:tc>
      </w:tr>
      <w:tr w:rsidR="00E9458D" w14:paraId="5588F3B5" w14:textId="77777777">
        <w:trPr>
          <w:trHeight w:val="276"/>
        </w:trPr>
        <w:tc>
          <w:tcPr>
            <w:tcW w:w="5689" w:type="dxa"/>
            <w:vMerge/>
            <w:tcBorders>
              <w:top w:val="nil"/>
            </w:tcBorders>
          </w:tcPr>
          <w:p w14:paraId="24C0B830" w14:textId="77777777" w:rsidR="00E9458D" w:rsidRDefault="00E9458D">
            <w:pPr>
              <w:rPr>
                <w:sz w:val="2"/>
                <w:szCs w:val="2"/>
              </w:rPr>
            </w:pPr>
          </w:p>
        </w:tc>
        <w:tc>
          <w:tcPr>
            <w:tcW w:w="3168" w:type="dxa"/>
          </w:tcPr>
          <w:p w14:paraId="1066DF15" w14:textId="77777777" w:rsidR="00E9458D" w:rsidRDefault="005C6BD6">
            <w:pPr>
              <w:pStyle w:val="TableParagraph"/>
              <w:tabs>
                <w:tab w:val="left" w:pos="1833"/>
              </w:tabs>
              <w:spacing w:line="257" w:lineRule="exact"/>
              <w:rPr>
                <w:b/>
                <w:sz w:val="24"/>
              </w:rPr>
            </w:pPr>
            <w:r>
              <w:rPr>
                <w:b/>
                <w:sz w:val="24"/>
              </w:rPr>
              <w:t>Page</w:t>
            </w:r>
            <w:r>
              <w:rPr>
                <w:b/>
                <w:spacing w:val="-1"/>
                <w:sz w:val="24"/>
              </w:rPr>
              <w:t xml:space="preserve"> </w:t>
            </w:r>
            <w:r>
              <w:rPr>
                <w:b/>
                <w:sz w:val="24"/>
              </w:rPr>
              <w:t>Number:</w:t>
            </w:r>
            <w:r>
              <w:rPr>
                <w:b/>
                <w:sz w:val="24"/>
              </w:rPr>
              <w:tab/>
              <w:t>Page 1 of</w:t>
            </w:r>
            <w:r>
              <w:rPr>
                <w:b/>
                <w:spacing w:val="-2"/>
                <w:sz w:val="24"/>
              </w:rPr>
              <w:t xml:space="preserve"> </w:t>
            </w:r>
            <w:r>
              <w:rPr>
                <w:b/>
                <w:sz w:val="24"/>
              </w:rPr>
              <w:t>1</w:t>
            </w:r>
          </w:p>
        </w:tc>
      </w:tr>
    </w:tbl>
    <w:p w14:paraId="01FA40BF" w14:textId="77777777" w:rsidR="00E9458D" w:rsidRDefault="00E9458D">
      <w:pPr>
        <w:pStyle w:val="BodyText"/>
        <w:spacing w:before="5"/>
        <w:ind w:left="0" w:firstLine="0"/>
        <w:rPr>
          <w:sz w:val="16"/>
        </w:rPr>
      </w:pPr>
    </w:p>
    <w:p w14:paraId="789298A1" w14:textId="77777777" w:rsidR="00E9458D" w:rsidRDefault="005C6BD6">
      <w:pPr>
        <w:pStyle w:val="Heading2"/>
        <w:spacing w:before="93"/>
        <w:rPr>
          <w:rFonts w:ascii="Arial"/>
        </w:rPr>
      </w:pPr>
      <w:r>
        <w:rPr>
          <w:rFonts w:ascii="Arial"/>
        </w:rPr>
        <w:t xml:space="preserve">Secondary </w:t>
      </w:r>
      <w:bookmarkStart w:id="116" w:name="_bookmark116"/>
      <w:bookmarkEnd w:id="116"/>
      <w:r>
        <w:rPr>
          <w:rFonts w:ascii="Arial"/>
        </w:rPr>
        <w:t>Employment</w:t>
      </w:r>
    </w:p>
    <w:p w14:paraId="2AF65001" w14:textId="77777777" w:rsidR="00E9458D" w:rsidRDefault="005C6BD6">
      <w:pPr>
        <w:spacing w:before="136"/>
        <w:ind w:left="1800"/>
        <w:rPr>
          <w:b/>
          <w:sz w:val="24"/>
        </w:rPr>
      </w:pPr>
      <w:r>
        <w:rPr>
          <w:b/>
          <w:sz w:val="24"/>
        </w:rPr>
        <w:t>PURPOSE</w:t>
      </w:r>
    </w:p>
    <w:p w14:paraId="4667F5FA" w14:textId="77777777" w:rsidR="00E9458D" w:rsidRDefault="005C6BD6">
      <w:pPr>
        <w:pStyle w:val="BodyText"/>
        <w:ind w:left="1800" w:right="1701" w:firstLine="0"/>
      </w:pPr>
      <w:r>
        <w:t>To establish guidelines for employees in the event they seek or engage in secondary employment.</w:t>
      </w:r>
    </w:p>
    <w:p w14:paraId="1D5459D4" w14:textId="77777777" w:rsidR="00E9458D" w:rsidRDefault="00E9458D">
      <w:pPr>
        <w:pStyle w:val="BodyText"/>
        <w:ind w:left="0" w:firstLine="0"/>
      </w:pPr>
    </w:p>
    <w:p w14:paraId="4806E3F8" w14:textId="77777777" w:rsidR="00E9458D" w:rsidRDefault="005C6BD6">
      <w:pPr>
        <w:pStyle w:val="Heading2"/>
        <w:spacing w:before="1"/>
      </w:pPr>
      <w:r>
        <w:t>DEFINITIONS</w:t>
      </w:r>
    </w:p>
    <w:p w14:paraId="4B6485A6" w14:textId="77777777" w:rsidR="00E9458D" w:rsidRDefault="005C6BD6">
      <w:pPr>
        <w:ind w:left="1800"/>
        <w:rPr>
          <w:b/>
          <w:sz w:val="24"/>
        </w:rPr>
      </w:pPr>
      <w:r>
        <w:rPr>
          <w:sz w:val="24"/>
        </w:rPr>
        <w:t xml:space="preserve">1. </w:t>
      </w:r>
      <w:r>
        <w:rPr>
          <w:b/>
          <w:sz w:val="24"/>
        </w:rPr>
        <w:t>Secondary Employment</w:t>
      </w:r>
    </w:p>
    <w:p w14:paraId="6A680200" w14:textId="77777777" w:rsidR="00E9458D" w:rsidRDefault="005C6BD6">
      <w:pPr>
        <w:pStyle w:val="BodyText"/>
        <w:ind w:left="2160" w:right="1701" w:firstLine="0"/>
      </w:pPr>
      <w:r>
        <w:t>Secondary Employment means any employment with an organization other than this Agency and includes self-employment, independent contracting and/or consulting.</w:t>
      </w:r>
    </w:p>
    <w:p w14:paraId="3321ABE4" w14:textId="77777777" w:rsidR="00E9458D" w:rsidRDefault="00E9458D">
      <w:pPr>
        <w:pStyle w:val="BodyText"/>
        <w:spacing w:before="11"/>
        <w:ind w:left="0" w:firstLine="0"/>
        <w:rPr>
          <w:sz w:val="23"/>
        </w:rPr>
      </w:pPr>
    </w:p>
    <w:p w14:paraId="2DCC2744" w14:textId="77777777" w:rsidR="00E9458D" w:rsidRDefault="005C6BD6">
      <w:pPr>
        <w:pStyle w:val="Heading2"/>
      </w:pPr>
      <w:r>
        <w:t>POLICY</w:t>
      </w:r>
    </w:p>
    <w:p w14:paraId="0C0B2297" w14:textId="77777777" w:rsidR="00E9458D" w:rsidRDefault="005C6BD6">
      <w:pPr>
        <w:pStyle w:val="BodyText"/>
        <w:ind w:left="1800" w:right="1701" w:firstLine="0"/>
      </w:pPr>
      <w:r>
        <w:t>Right Accord Private Duty- Home Health Care has guidelines in place for its employees who pursue secondary employment:</w:t>
      </w:r>
    </w:p>
    <w:p w14:paraId="223AA7E4" w14:textId="77777777" w:rsidR="00E9458D" w:rsidRDefault="005C6BD6">
      <w:pPr>
        <w:pStyle w:val="ListParagraph"/>
        <w:numPr>
          <w:ilvl w:val="0"/>
          <w:numId w:val="332"/>
        </w:numPr>
        <w:tabs>
          <w:tab w:val="left" w:pos="2161"/>
        </w:tabs>
        <w:rPr>
          <w:sz w:val="24"/>
        </w:rPr>
      </w:pPr>
      <w:r>
        <w:rPr>
          <w:sz w:val="24"/>
        </w:rPr>
        <w:t>Secondary employment</w:t>
      </w:r>
      <w:r>
        <w:rPr>
          <w:spacing w:val="-1"/>
          <w:sz w:val="24"/>
        </w:rPr>
        <w:t xml:space="preserve"> </w:t>
      </w:r>
      <w:r>
        <w:rPr>
          <w:sz w:val="24"/>
        </w:rPr>
        <w:t>duties:</w:t>
      </w:r>
    </w:p>
    <w:p w14:paraId="3F478FAC" w14:textId="77777777" w:rsidR="00E9458D" w:rsidRDefault="005C6BD6">
      <w:pPr>
        <w:pStyle w:val="ListParagraph"/>
        <w:numPr>
          <w:ilvl w:val="1"/>
          <w:numId w:val="332"/>
        </w:numPr>
        <w:tabs>
          <w:tab w:val="left" w:pos="2521"/>
        </w:tabs>
        <w:spacing w:before="1"/>
        <w:ind w:hanging="361"/>
        <w:rPr>
          <w:sz w:val="24"/>
        </w:rPr>
      </w:pPr>
      <w:r>
        <w:rPr>
          <w:sz w:val="24"/>
        </w:rPr>
        <w:t>shall not present a conflict of interest in the employee’s work with the</w:t>
      </w:r>
      <w:r>
        <w:rPr>
          <w:spacing w:val="-11"/>
          <w:sz w:val="24"/>
        </w:rPr>
        <w:t xml:space="preserve"> </w:t>
      </w:r>
      <w:r>
        <w:rPr>
          <w:sz w:val="24"/>
        </w:rPr>
        <w:t>Agency;</w:t>
      </w:r>
    </w:p>
    <w:p w14:paraId="375F9C04" w14:textId="77777777" w:rsidR="00E9458D" w:rsidRDefault="005C6BD6">
      <w:pPr>
        <w:pStyle w:val="ListParagraph"/>
        <w:numPr>
          <w:ilvl w:val="1"/>
          <w:numId w:val="332"/>
        </w:numPr>
        <w:tabs>
          <w:tab w:val="left" w:pos="2521"/>
        </w:tabs>
        <w:ind w:hanging="361"/>
        <w:rPr>
          <w:sz w:val="24"/>
        </w:rPr>
      </w:pPr>
      <w:r>
        <w:rPr>
          <w:sz w:val="24"/>
        </w:rPr>
        <w:t>shall not interfere with the employee’s work with the</w:t>
      </w:r>
      <w:r>
        <w:rPr>
          <w:spacing w:val="-8"/>
          <w:sz w:val="24"/>
        </w:rPr>
        <w:t xml:space="preserve"> </w:t>
      </w:r>
      <w:r>
        <w:rPr>
          <w:sz w:val="24"/>
        </w:rPr>
        <w:t>Agency;</w:t>
      </w:r>
    </w:p>
    <w:p w14:paraId="69F119D2" w14:textId="77777777" w:rsidR="00E9458D" w:rsidRDefault="005C6BD6">
      <w:pPr>
        <w:pStyle w:val="ListParagraph"/>
        <w:numPr>
          <w:ilvl w:val="1"/>
          <w:numId w:val="332"/>
        </w:numPr>
        <w:tabs>
          <w:tab w:val="left" w:pos="2521"/>
        </w:tabs>
        <w:ind w:right="1697"/>
        <w:rPr>
          <w:sz w:val="24"/>
        </w:rPr>
      </w:pPr>
      <w:r>
        <w:rPr>
          <w:sz w:val="24"/>
        </w:rPr>
        <w:t>shall not put the employee or clients at risk as a result of working additional hours; and,</w:t>
      </w:r>
    </w:p>
    <w:p w14:paraId="61787B5B" w14:textId="77777777" w:rsidR="00E9458D" w:rsidRDefault="005C6BD6">
      <w:pPr>
        <w:pStyle w:val="ListParagraph"/>
        <w:numPr>
          <w:ilvl w:val="1"/>
          <w:numId w:val="332"/>
        </w:numPr>
        <w:tabs>
          <w:tab w:val="left" w:pos="2521"/>
        </w:tabs>
        <w:ind w:right="1701"/>
        <w:rPr>
          <w:sz w:val="24"/>
        </w:rPr>
      </w:pPr>
      <w:r>
        <w:rPr>
          <w:sz w:val="24"/>
        </w:rPr>
        <w:t>shall be performed during hours that the employee is not scheduled to work for the Agency.</w:t>
      </w:r>
    </w:p>
    <w:p w14:paraId="66214BBD" w14:textId="77777777" w:rsidR="00E9458D" w:rsidRDefault="005C6BD6">
      <w:pPr>
        <w:pStyle w:val="ListParagraph"/>
        <w:numPr>
          <w:ilvl w:val="0"/>
          <w:numId w:val="332"/>
        </w:numPr>
        <w:tabs>
          <w:tab w:val="left" w:pos="2161"/>
        </w:tabs>
        <w:ind w:right="1701"/>
        <w:rPr>
          <w:sz w:val="24"/>
        </w:rPr>
      </w:pPr>
      <w:r>
        <w:rPr>
          <w:sz w:val="24"/>
        </w:rPr>
        <w:t>Employees shall not provide/arrange to provide service privately to existing Agency clients. Employees who do may have their employment with the Agency</w:t>
      </w:r>
      <w:r>
        <w:rPr>
          <w:spacing w:val="-9"/>
          <w:sz w:val="24"/>
        </w:rPr>
        <w:t xml:space="preserve"> </w:t>
      </w:r>
      <w:r>
        <w:rPr>
          <w:sz w:val="24"/>
        </w:rPr>
        <w:t>terminated.</w:t>
      </w:r>
    </w:p>
    <w:p w14:paraId="26639144" w14:textId="77777777" w:rsidR="00E9458D" w:rsidRDefault="00E9458D">
      <w:pPr>
        <w:pStyle w:val="BodyText"/>
        <w:ind w:left="0" w:firstLine="0"/>
      </w:pPr>
    </w:p>
    <w:p w14:paraId="54C89DFE" w14:textId="77777777" w:rsidR="00E9458D" w:rsidRDefault="005C6BD6">
      <w:pPr>
        <w:pStyle w:val="Heading2"/>
      </w:pPr>
      <w:r>
        <w:t>PROCEDURES</w:t>
      </w:r>
    </w:p>
    <w:p w14:paraId="2F61ED45" w14:textId="77777777" w:rsidR="00E9458D" w:rsidRDefault="005C6BD6">
      <w:pPr>
        <w:pStyle w:val="ListParagraph"/>
        <w:numPr>
          <w:ilvl w:val="0"/>
          <w:numId w:val="331"/>
        </w:numPr>
        <w:tabs>
          <w:tab w:val="left" w:pos="2161"/>
        </w:tabs>
        <w:ind w:right="1700"/>
        <w:jc w:val="both"/>
        <w:rPr>
          <w:sz w:val="24"/>
        </w:rPr>
      </w:pPr>
      <w:r>
        <w:rPr>
          <w:sz w:val="24"/>
        </w:rPr>
        <w:t>Employees shall be asked to advise their Supervisor of any secondary employment they have to enable contingency plans to be developed, in the event of</w:t>
      </w:r>
      <w:r>
        <w:rPr>
          <w:spacing w:val="-7"/>
          <w:sz w:val="24"/>
        </w:rPr>
        <w:t xml:space="preserve"> </w:t>
      </w:r>
      <w:r>
        <w:rPr>
          <w:sz w:val="24"/>
        </w:rPr>
        <w:t>conflict.</w:t>
      </w:r>
    </w:p>
    <w:p w14:paraId="5AD83B4B" w14:textId="77777777" w:rsidR="00E9458D" w:rsidRDefault="005C6BD6">
      <w:pPr>
        <w:pStyle w:val="ListParagraph"/>
        <w:numPr>
          <w:ilvl w:val="0"/>
          <w:numId w:val="331"/>
        </w:numPr>
        <w:tabs>
          <w:tab w:val="left" w:pos="2161"/>
        </w:tabs>
        <w:ind w:right="1700"/>
        <w:jc w:val="both"/>
        <w:rPr>
          <w:sz w:val="24"/>
        </w:rPr>
      </w:pPr>
      <w:r>
        <w:rPr>
          <w:sz w:val="24"/>
        </w:rPr>
        <w:t>Should secondary employment interfere with an employee’s duties at this Agency, the employee with the secondary employment may be asked to reduce his/her other hours or resign from his/her position with the</w:t>
      </w:r>
      <w:r>
        <w:rPr>
          <w:spacing w:val="-1"/>
          <w:sz w:val="24"/>
        </w:rPr>
        <w:t xml:space="preserve"> </w:t>
      </w:r>
      <w:r>
        <w:rPr>
          <w:sz w:val="24"/>
        </w:rPr>
        <w:t>Agency.</w:t>
      </w:r>
    </w:p>
    <w:p w14:paraId="3467942C" w14:textId="77777777" w:rsidR="00E9458D" w:rsidRDefault="00E9458D">
      <w:pPr>
        <w:pStyle w:val="BodyText"/>
        <w:ind w:left="0" w:firstLine="0"/>
      </w:pPr>
    </w:p>
    <w:p w14:paraId="04AC335B" w14:textId="77777777" w:rsidR="00E9458D" w:rsidRDefault="005C6BD6">
      <w:pPr>
        <w:pStyle w:val="Heading2"/>
      </w:pPr>
      <w:r>
        <w:t>CROSS-POLICY REFERENCE</w:t>
      </w:r>
    </w:p>
    <w:p w14:paraId="5D3AD597" w14:textId="77777777" w:rsidR="00E9458D" w:rsidRDefault="005C6BD6">
      <w:pPr>
        <w:pStyle w:val="BodyText"/>
        <w:ind w:left="1800" w:firstLine="0"/>
      </w:pPr>
      <w:r>
        <w:rPr>
          <w:b/>
        </w:rPr>
        <w:t xml:space="preserve">1. </w:t>
      </w:r>
      <w:r>
        <w:t>Termination of Employment</w:t>
      </w:r>
    </w:p>
    <w:p w14:paraId="3520F027" w14:textId="77777777" w:rsidR="00E9458D" w:rsidRDefault="00E9458D">
      <w:p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951F4C1" w14:textId="77777777">
        <w:trPr>
          <w:trHeight w:val="612"/>
        </w:trPr>
        <w:tc>
          <w:tcPr>
            <w:tcW w:w="5689" w:type="dxa"/>
          </w:tcPr>
          <w:p w14:paraId="4BA9CA08"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4BB861C8" w14:textId="77777777" w:rsidR="00E9458D" w:rsidRDefault="00E9458D">
            <w:pPr>
              <w:pStyle w:val="TableParagraph"/>
              <w:ind w:left="0"/>
              <w:rPr>
                <w:sz w:val="24"/>
              </w:rPr>
            </w:pPr>
          </w:p>
          <w:p w14:paraId="7B8C1D6E" w14:textId="77777777" w:rsidR="00E9458D" w:rsidRDefault="005C6BD6">
            <w:pPr>
              <w:pStyle w:val="TableParagraph"/>
              <w:ind w:left="487"/>
              <w:rPr>
                <w:sz w:val="20"/>
              </w:rPr>
            </w:pPr>
            <w:r>
              <w:rPr>
                <w:noProof/>
                <w:sz w:val="20"/>
              </w:rPr>
              <w:drawing>
                <wp:inline distT="0" distB="0" distL="0" distR="0" wp14:anchorId="156E38C0" wp14:editId="4083E349">
                  <wp:extent cx="1390695" cy="966501"/>
                  <wp:effectExtent l="0" t="0" r="0" b="0"/>
                  <wp:docPr id="85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B062E2C" w14:textId="77777777">
        <w:trPr>
          <w:trHeight w:val="1184"/>
        </w:trPr>
        <w:tc>
          <w:tcPr>
            <w:tcW w:w="5689" w:type="dxa"/>
          </w:tcPr>
          <w:p w14:paraId="68276A40" w14:textId="77777777" w:rsidR="00E9458D" w:rsidRDefault="00E9458D">
            <w:pPr>
              <w:pStyle w:val="TableParagraph"/>
              <w:ind w:left="0"/>
              <w:rPr>
                <w:sz w:val="24"/>
              </w:rPr>
            </w:pPr>
          </w:p>
          <w:p w14:paraId="4B2406CB" w14:textId="77777777" w:rsidR="00E9458D" w:rsidRDefault="005C6BD6">
            <w:pPr>
              <w:pStyle w:val="TableParagraph"/>
              <w:rPr>
                <w:b/>
                <w:sz w:val="24"/>
              </w:rPr>
            </w:pPr>
            <w:r>
              <w:rPr>
                <w:b/>
                <w:sz w:val="24"/>
              </w:rPr>
              <w:t>Section 4: Human Resources</w:t>
            </w:r>
          </w:p>
        </w:tc>
        <w:tc>
          <w:tcPr>
            <w:tcW w:w="3168" w:type="dxa"/>
            <w:vMerge/>
            <w:tcBorders>
              <w:top w:val="nil"/>
            </w:tcBorders>
          </w:tcPr>
          <w:p w14:paraId="40258904" w14:textId="77777777" w:rsidR="00E9458D" w:rsidRDefault="00E9458D">
            <w:pPr>
              <w:rPr>
                <w:sz w:val="2"/>
                <w:szCs w:val="2"/>
              </w:rPr>
            </w:pPr>
          </w:p>
        </w:tc>
      </w:tr>
      <w:tr w:rsidR="00E9458D" w14:paraId="37634801" w14:textId="77777777">
        <w:trPr>
          <w:trHeight w:val="275"/>
        </w:trPr>
        <w:tc>
          <w:tcPr>
            <w:tcW w:w="5689" w:type="dxa"/>
            <w:vMerge w:val="restart"/>
          </w:tcPr>
          <w:p w14:paraId="37265861" w14:textId="77777777" w:rsidR="00E9458D" w:rsidRDefault="00E9458D">
            <w:pPr>
              <w:pStyle w:val="TableParagraph"/>
              <w:ind w:left="0"/>
              <w:rPr>
                <w:sz w:val="24"/>
              </w:rPr>
            </w:pPr>
          </w:p>
          <w:p w14:paraId="55194798" w14:textId="77777777" w:rsidR="00E9458D" w:rsidRDefault="005C6BD6">
            <w:pPr>
              <w:pStyle w:val="TableParagraph"/>
              <w:rPr>
                <w:b/>
                <w:sz w:val="24"/>
              </w:rPr>
            </w:pPr>
            <w:r>
              <w:rPr>
                <w:b/>
                <w:sz w:val="24"/>
              </w:rPr>
              <w:t>Policy Title: Disciplinary Action</w:t>
            </w:r>
          </w:p>
        </w:tc>
        <w:tc>
          <w:tcPr>
            <w:tcW w:w="3168" w:type="dxa"/>
          </w:tcPr>
          <w:p w14:paraId="45DC8190" w14:textId="77777777" w:rsidR="00E9458D" w:rsidRDefault="005C6BD6">
            <w:pPr>
              <w:pStyle w:val="TableParagraph"/>
              <w:spacing w:line="256" w:lineRule="exact"/>
              <w:rPr>
                <w:b/>
                <w:sz w:val="24"/>
              </w:rPr>
            </w:pPr>
            <w:r>
              <w:rPr>
                <w:b/>
                <w:sz w:val="24"/>
              </w:rPr>
              <w:t>Policy Number: 4.220</w:t>
            </w:r>
          </w:p>
        </w:tc>
      </w:tr>
      <w:tr w:rsidR="00E9458D" w14:paraId="387402EC" w14:textId="77777777">
        <w:trPr>
          <w:trHeight w:val="275"/>
        </w:trPr>
        <w:tc>
          <w:tcPr>
            <w:tcW w:w="5689" w:type="dxa"/>
            <w:vMerge/>
            <w:tcBorders>
              <w:top w:val="nil"/>
            </w:tcBorders>
          </w:tcPr>
          <w:p w14:paraId="76CE2E45" w14:textId="77777777" w:rsidR="00E9458D" w:rsidRDefault="00E9458D">
            <w:pPr>
              <w:rPr>
                <w:sz w:val="2"/>
                <w:szCs w:val="2"/>
              </w:rPr>
            </w:pPr>
          </w:p>
        </w:tc>
        <w:tc>
          <w:tcPr>
            <w:tcW w:w="3168" w:type="dxa"/>
          </w:tcPr>
          <w:p w14:paraId="5ED1FA16" w14:textId="77777777" w:rsidR="00E9458D" w:rsidRDefault="005C6BD6">
            <w:pPr>
              <w:pStyle w:val="TableParagraph"/>
              <w:spacing w:line="255" w:lineRule="exact"/>
              <w:rPr>
                <w:b/>
                <w:sz w:val="24"/>
              </w:rPr>
            </w:pPr>
            <w:r>
              <w:rPr>
                <w:b/>
                <w:sz w:val="24"/>
              </w:rPr>
              <w:t>Effective Date:</w:t>
            </w:r>
          </w:p>
        </w:tc>
      </w:tr>
      <w:tr w:rsidR="00E9458D" w14:paraId="32BCD8C5" w14:textId="77777777">
        <w:trPr>
          <w:trHeight w:val="276"/>
        </w:trPr>
        <w:tc>
          <w:tcPr>
            <w:tcW w:w="5689" w:type="dxa"/>
            <w:vMerge/>
            <w:tcBorders>
              <w:top w:val="nil"/>
            </w:tcBorders>
          </w:tcPr>
          <w:p w14:paraId="55A0E4E9" w14:textId="77777777" w:rsidR="00E9458D" w:rsidRDefault="00E9458D">
            <w:pPr>
              <w:rPr>
                <w:sz w:val="2"/>
                <w:szCs w:val="2"/>
              </w:rPr>
            </w:pPr>
          </w:p>
        </w:tc>
        <w:tc>
          <w:tcPr>
            <w:tcW w:w="3168" w:type="dxa"/>
          </w:tcPr>
          <w:p w14:paraId="187A9BEF" w14:textId="77777777" w:rsidR="00E9458D" w:rsidRDefault="005C6BD6">
            <w:pPr>
              <w:pStyle w:val="TableParagraph"/>
              <w:spacing w:before="1" w:line="255" w:lineRule="exact"/>
              <w:rPr>
                <w:b/>
                <w:sz w:val="24"/>
              </w:rPr>
            </w:pPr>
            <w:r>
              <w:rPr>
                <w:b/>
                <w:sz w:val="24"/>
              </w:rPr>
              <w:t>Revision Date:</w:t>
            </w:r>
          </w:p>
        </w:tc>
      </w:tr>
      <w:tr w:rsidR="00E9458D" w14:paraId="0E2B62E9" w14:textId="77777777">
        <w:trPr>
          <w:trHeight w:val="275"/>
        </w:trPr>
        <w:tc>
          <w:tcPr>
            <w:tcW w:w="5689" w:type="dxa"/>
            <w:vMerge/>
            <w:tcBorders>
              <w:top w:val="nil"/>
            </w:tcBorders>
          </w:tcPr>
          <w:p w14:paraId="11D4D935" w14:textId="77777777" w:rsidR="00E9458D" w:rsidRDefault="00E9458D">
            <w:pPr>
              <w:rPr>
                <w:sz w:val="2"/>
                <w:szCs w:val="2"/>
              </w:rPr>
            </w:pPr>
          </w:p>
        </w:tc>
        <w:tc>
          <w:tcPr>
            <w:tcW w:w="3168" w:type="dxa"/>
          </w:tcPr>
          <w:p w14:paraId="2D9D7F5A" w14:textId="77777777" w:rsidR="00E9458D" w:rsidRDefault="005C6BD6">
            <w:pPr>
              <w:pStyle w:val="TableParagraph"/>
              <w:spacing w:line="255" w:lineRule="exact"/>
              <w:rPr>
                <w:b/>
                <w:sz w:val="24"/>
              </w:rPr>
            </w:pPr>
            <w:r>
              <w:rPr>
                <w:b/>
                <w:sz w:val="24"/>
              </w:rPr>
              <w:t>Approved By:</w:t>
            </w:r>
          </w:p>
        </w:tc>
      </w:tr>
      <w:tr w:rsidR="00E9458D" w14:paraId="47DE060A" w14:textId="77777777">
        <w:trPr>
          <w:trHeight w:val="276"/>
        </w:trPr>
        <w:tc>
          <w:tcPr>
            <w:tcW w:w="5689" w:type="dxa"/>
            <w:vMerge/>
            <w:tcBorders>
              <w:top w:val="nil"/>
            </w:tcBorders>
          </w:tcPr>
          <w:p w14:paraId="317E3580" w14:textId="77777777" w:rsidR="00E9458D" w:rsidRDefault="00E9458D">
            <w:pPr>
              <w:rPr>
                <w:sz w:val="2"/>
                <w:szCs w:val="2"/>
              </w:rPr>
            </w:pPr>
          </w:p>
        </w:tc>
        <w:tc>
          <w:tcPr>
            <w:tcW w:w="3168" w:type="dxa"/>
          </w:tcPr>
          <w:p w14:paraId="51D73376" w14:textId="77777777" w:rsidR="00E9458D" w:rsidRDefault="005C6BD6">
            <w:pPr>
              <w:pStyle w:val="TableParagraph"/>
              <w:tabs>
                <w:tab w:val="left" w:pos="1833"/>
              </w:tabs>
              <w:spacing w:line="257" w:lineRule="exact"/>
              <w:rPr>
                <w:b/>
                <w:sz w:val="24"/>
              </w:rPr>
            </w:pPr>
            <w:r>
              <w:rPr>
                <w:b/>
                <w:sz w:val="24"/>
              </w:rPr>
              <w:t>Page</w:t>
            </w:r>
            <w:r>
              <w:rPr>
                <w:b/>
                <w:spacing w:val="-1"/>
                <w:sz w:val="24"/>
              </w:rPr>
              <w:t xml:space="preserve"> </w:t>
            </w:r>
            <w:r>
              <w:rPr>
                <w:b/>
                <w:sz w:val="24"/>
              </w:rPr>
              <w:t>Number:</w:t>
            </w:r>
            <w:r>
              <w:rPr>
                <w:b/>
                <w:sz w:val="24"/>
              </w:rPr>
              <w:tab/>
              <w:t>Page 1 of</w:t>
            </w:r>
            <w:r>
              <w:rPr>
                <w:b/>
                <w:spacing w:val="-2"/>
                <w:sz w:val="24"/>
              </w:rPr>
              <w:t xml:space="preserve"> </w:t>
            </w:r>
            <w:r>
              <w:rPr>
                <w:b/>
                <w:sz w:val="24"/>
              </w:rPr>
              <w:t>4</w:t>
            </w:r>
          </w:p>
        </w:tc>
      </w:tr>
    </w:tbl>
    <w:p w14:paraId="2B9A951C" w14:textId="77777777" w:rsidR="00E9458D" w:rsidRDefault="00E9458D">
      <w:pPr>
        <w:pStyle w:val="BodyText"/>
        <w:spacing w:before="5"/>
        <w:ind w:left="0" w:firstLine="0"/>
        <w:rPr>
          <w:sz w:val="16"/>
        </w:rPr>
      </w:pPr>
    </w:p>
    <w:p w14:paraId="64572717" w14:textId="77777777" w:rsidR="00E9458D" w:rsidRDefault="005C6BD6">
      <w:pPr>
        <w:pStyle w:val="Heading2"/>
        <w:spacing w:before="93"/>
        <w:rPr>
          <w:rFonts w:ascii="Arial"/>
        </w:rPr>
      </w:pPr>
      <w:bookmarkStart w:id="117" w:name="_bookmark117"/>
      <w:bookmarkEnd w:id="117"/>
      <w:r>
        <w:rPr>
          <w:rFonts w:ascii="Arial"/>
        </w:rPr>
        <w:t>Disciplinary Action</w:t>
      </w:r>
    </w:p>
    <w:p w14:paraId="7E8387FA" w14:textId="77777777" w:rsidR="00E9458D" w:rsidRDefault="005C6BD6">
      <w:pPr>
        <w:spacing w:before="136"/>
        <w:ind w:left="1800"/>
        <w:rPr>
          <w:b/>
          <w:sz w:val="24"/>
        </w:rPr>
      </w:pPr>
      <w:r>
        <w:rPr>
          <w:b/>
          <w:sz w:val="24"/>
        </w:rPr>
        <w:t>PURPOSE</w:t>
      </w:r>
    </w:p>
    <w:p w14:paraId="17046DDF" w14:textId="77777777" w:rsidR="00E9458D" w:rsidRDefault="005C6BD6">
      <w:pPr>
        <w:pStyle w:val="BodyText"/>
        <w:ind w:left="1800" w:right="1702" w:firstLine="0"/>
        <w:jc w:val="both"/>
      </w:pPr>
      <w:r>
        <w:t>To standardize practices and procedures for administering progressive discipline in response to an employee’s failure to meet Agency standards, objectives and/or rules.</w:t>
      </w:r>
    </w:p>
    <w:p w14:paraId="1FF7B4CB" w14:textId="77777777" w:rsidR="00E9458D" w:rsidRDefault="00E9458D">
      <w:pPr>
        <w:pStyle w:val="BodyText"/>
        <w:ind w:left="0" w:firstLine="0"/>
      </w:pPr>
    </w:p>
    <w:p w14:paraId="7CDF8CBC" w14:textId="77777777" w:rsidR="00E9458D" w:rsidRDefault="005C6BD6">
      <w:pPr>
        <w:pStyle w:val="Heading2"/>
        <w:spacing w:before="1"/>
      </w:pPr>
      <w:r>
        <w:t>POLICY</w:t>
      </w:r>
    </w:p>
    <w:p w14:paraId="272702F5" w14:textId="77777777" w:rsidR="00E9458D" w:rsidRDefault="005C6BD6">
      <w:pPr>
        <w:pStyle w:val="BodyText"/>
        <w:ind w:left="1800" w:right="1697" w:firstLine="0"/>
        <w:jc w:val="both"/>
      </w:pPr>
      <w:r>
        <w:t>Right Accord Private Duty- Home Health Care is committed to establishing and maintaining a formal system of employee discipline, which ensures that the rules of the workplace and the standards of conduct are adhered to by all employees; and, that discipline is equitably and uniformly administered.</w:t>
      </w:r>
    </w:p>
    <w:p w14:paraId="1EA931D2" w14:textId="77777777" w:rsidR="00E9458D" w:rsidRDefault="00E9458D">
      <w:pPr>
        <w:pStyle w:val="BodyText"/>
        <w:ind w:left="0" w:firstLine="0"/>
      </w:pPr>
    </w:p>
    <w:p w14:paraId="5BE8FD56" w14:textId="77777777" w:rsidR="00E9458D" w:rsidRDefault="005C6BD6">
      <w:pPr>
        <w:pStyle w:val="Heading2"/>
      </w:pPr>
      <w:r>
        <w:t>PROCEDURES</w:t>
      </w:r>
    </w:p>
    <w:p w14:paraId="144BA0FD" w14:textId="77777777" w:rsidR="00E9458D" w:rsidRDefault="005C6BD6">
      <w:pPr>
        <w:pStyle w:val="ListParagraph"/>
        <w:numPr>
          <w:ilvl w:val="0"/>
          <w:numId w:val="330"/>
        </w:numPr>
        <w:tabs>
          <w:tab w:val="left" w:pos="2161"/>
        </w:tabs>
        <w:rPr>
          <w:sz w:val="24"/>
        </w:rPr>
      </w:pPr>
      <w:r>
        <w:rPr>
          <w:sz w:val="24"/>
        </w:rPr>
        <w:t>Disciplinary action shall be taken in the following</w:t>
      </w:r>
      <w:r>
        <w:rPr>
          <w:spacing w:val="-7"/>
          <w:sz w:val="24"/>
        </w:rPr>
        <w:t xml:space="preserve"> </w:t>
      </w:r>
      <w:r>
        <w:rPr>
          <w:sz w:val="24"/>
        </w:rPr>
        <w:t>situations:</w:t>
      </w:r>
    </w:p>
    <w:p w14:paraId="346BCE19" w14:textId="77777777" w:rsidR="00E9458D" w:rsidRDefault="005C6BD6">
      <w:pPr>
        <w:pStyle w:val="ListParagraph"/>
        <w:numPr>
          <w:ilvl w:val="1"/>
          <w:numId w:val="330"/>
        </w:numPr>
        <w:tabs>
          <w:tab w:val="left" w:pos="2651"/>
          <w:tab w:val="left" w:pos="2652"/>
        </w:tabs>
        <w:ind w:hanging="426"/>
        <w:rPr>
          <w:sz w:val="24"/>
        </w:rPr>
      </w:pPr>
      <w:r>
        <w:rPr>
          <w:sz w:val="24"/>
        </w:rPr>
        <w:t>practicing unethical</w:t>
      </w:r>
      <w:r>
        <w:rPr>
          <w:spacing w:val="-1"/>
          <w:sz w:val="24"/>
        </w:rPr>
        <w:t xml:space="preserve"> </w:t>
      </w:r>
      <w:r>
        <w:rPr>
          <w:sz w:val="24"/>
        </w:rPr>
        <w:t>behavior;</w:t>
      </w:r>
    </w:p>
    <w:p w14:paraId="26CE53CD" w14:textId="77777777" w:rsidR="00E9458D" w:rsidRDefault="005C6BD6">
      <w:pPr>
        <w:pStyle w:val="ListParagraph"/>
        <w:numPr>
          <w:ilvl w:val="1"/>
          <w:numId w:val="330"/>
        </w:numPr>
        <w:tabs>
          <w:tab w:val="left" w:pos="2651"/>
          <w:tab w:val="left" w:pos="2652"/>
        </w:tabs>
        <w:ind w:hanging="426"/>
        <w:rPr>
          <w:sz w:val="24"/>
        </w:rPr>
      </w:pPr>
      <w:r>
        <w:rPr>
          <w:sz w:val="24"/>
        </w:rPr>
        <w:t>displaying professional</w:t>
      </w:r>
      <w:r>
        <w:rPr>
          <w:spacing w:val="-2"/>
          <w:sz w:val="24"/>
        </w:rPr>
        <w:t xml:space="preserve"> </w:t>
      </w:r>
      <w:r>
        <w:rPr>
          <w:sz w:val="24"/>
        </w:rPr>
        <w:t>misconduct;</w:t>
      </w:r>
    </w:p>
    <w:p w14:paraId="54719439" w14:textId="77777777" w:rsidR="00E9458D" w:rsidRDefault="005C6BD6">
      <w:pPr>
        <w:pStyle w:val="ListParagraph"/>
        <w:numPr>
          <w:ilvl w:val="1"/>
          <w:numId w:val="330"/>
        </w:numPr>
        <w:tabs>
          <w:tab w:val="left" w:pos="2651"/>
          <w:tab w:val="left" w:pos="2652"/>
        </w:tabs>
        <w:ind w:hanging="426"/>
        <w:rPr>
          <w:sz w:val="24"/>
        </w:rPr>
      </w:pPr>
      <w:r>
        <w:rPr>
          <w:sz w:val="24"/>
        </w:rPr>
        <w:t>being</w:t>
      </w:r>
      <w:r>
        <w:rPr>
          <w:spacing w:val="-1"/>
          <w:sz w:val="24"/>
        </w:rPr>
        <w:t xml:space="preserve"> </w:t>
      </w:r>
      <w:r>
        <w:rPr>
          <w:sz w:val="24"/>
        </w:rPr>
        <w:t>negligent;</w:t>
      </w:r>
    </w:p>
    <w:p w14:paraId="245023C1" w14:textId="77777777" w:rsidR="00E9458D" w:rsidRDefault="005C6BD6">
      <w:pPr>
        <w:pStyle w:val="ListParagraph"/>
        <w:numPr>
          <w:ilvl w:val="1"/>
          <w:numId w:val="330"/>
        </w:numPr>
        <w:tabs>
          <w:tab w:val="left" w:pos="2651"/>
          <w:tab w:val="left" w:pos="2652"/>
        </w:tabs>
        <w:ind w:hanging="426"/>
        <w:rPr>
          <w:sz w:val="24"/>
        </w:rPr>
      </w:pPr>
      <w:r>
        <w:rPr>
          <w:sz w:val="24"/>
        </w:rPr>
        <w:t>being</w:t>
      </w:r>
      <w:r>
        <w:rPr>
          <w:spacing w:val="-1"/>
          <w:sz w:val="24"/>
        </w:rPr>
        <w:t xml:space="preserve"> </w:t>
      </w:r>
      <w:r>
        <w:rPr>
          <w:sz w:val="24"/>
        </w:rPr>
        <w:t>incompetent;</w:t>
      </w:r>
    </w:p>
    <w:p w14:paraId="31785CCF" w14:textId="77777777" w:rsidR="00E9458D" w:rsidRDefault="005C6BD6">
      <w:pPr>
        <w:pStyle w:val="ListParagraph"/>
        <w:numPr>
          <w:ilvl w:val="1"/>
          <w:numId w:val="330"/>
        </w:numPr>
        <w:tabs>
          <w:tab w:val="left" w:pos="2651"/>
          <w:tab w:val="left" w:pos="2652"/>
        </w:tabs>
        <w:ind w:hanging="426"/>
        <w:rPr>
          <w:sz w:val="24"/>
        </w:rPr>
      </w:pPr>
      <w:r>
        <w:rPr>
          <w:sz w:val="24"/>
        </w:rPr>
        <w:t>being dishonest;</w:t>
      </w:r>
    </w:p>
    <w:p w14:paraId="718D45CA" w14:textId="77777777" w:rsidR="00E9458D" w:rsidRDefault="005C6BD6">
      <w:pPr>
        <w:pStyle w:val="ListParagraph"/>
        <w:numPr>
          <w:ilvl w:val="1"/>
          <w:numId w:val="330"/>
        </w:numPr>
        <w:tabs>
          <w:tab w:val="left" w:pos="2651"/>
          <w:tab w:val="left" w:pos="2652"/>
        </w:tabs>
        <w:ind w:hanging="426"/>
        <w:rPr>
          <w:sz w:val="24"/>
        </w:rPr>
      </w:pPr>
      <w:r>
        <w:rPr>
          <w:sz w:val="24"/>
        </w:rPr>
        <w:t>showing</w:t>
      </w:r>
      <w:r>
        <w:rPr>
          <w:spacing w:val="-1"/>
          <w:sz w:val="24"/>
        </w:rPr>
        <w:t xml:space="preserve"> </w:t>
      </w:r>
      <w:r>
        <w:rPr>
          <w:sz w:val="24"/>
        </w:rPr>
        <w:t>insubordination;</w:t>
      </w:r>
    </w:p>
    <w:p w14:paraId="53BB595B" w14:textId="77777777" w:rsidR="00E9458D" w:rsidRDefault="005C6BD6">
      <w:pPr>
        <w:pStyle w:val="ListParagraph"/>
        <w:numPr>
          <w:ilvl w:val="1"/>
          <w:numId w:val="330"/>
        </w:numPr>
        <w:tabs>
          <w:tab w:val="left" w:pos="2651"/>
          <w:tab w:val="left" w:pos="2652"/>
        </w:tabs>
        <w:ind w:hanging="426"/>
        <w:rPr>
          <w:sz w:val="24"/>
        </w:rPr>
      </w:pPr>
      <w:r>
        <w:rPr>
          <w:sz w:val="24"/>
        </w:rPr>
        <w:t>non-compliance;</w:t>
      </w:r>
    </w:p>
    <w:p w14:paraId="555FE561" w14:textId="77777777" w:rsidR="00E9458D" w:rsidRDefault="005C6BD6">
      <w:pPr>
        <w:pStyle w:val="ListParagraph"/>
        <w:numPr>
          <w:ilvl w:val="1"/>
          <w:numId w:val="330"/>
        </w:numPr>
        <w:tabs>
          <w:tab w:val="left" w:pos="2651"/>
          <w:tab w:val="left" w:pos="2652"/>
        </w:tabs>
        <w:ind w:hanging="426"/>
        <w:rPr>
          <w:sz w:val="24"/>
        </w:rPr>
      </w:pPr>
      <w:r>
        <w:rPr>
          <w:sz w:val="24"/>
        </w:rPr>
        <w:t>conducting illegal</w:t>
      </w:r>
      <w:r>
        <w:rPr>
          <w:spacing w:val="-2"/>
          <w:sz w:val="24"/>
        </w:rPr>
        <w:t xml:space="preserve"> </w:t>
      </w:r>
      <w:r>
        <w:rPr>
          <w:sz w:val="24"/>
        </w:rPr>
        <w:t>activity;</w:t>
      </w:r>
    </w:p>
    <w:p w14:paraId="5AEF949A" w14:textId="77777777" w:rsidR="00E9458D" w:rsidRDefault="005C6BD6">
      <w:pPr>
        <w:pStyle w:val="ListParagraph"/>
        <w:numPr>
          <w:ilvl w:val="1"/>
          <w:numId w:val="330"/>
        </w:numPr>
        <w:tabs>
          <w:tab w:val="left" w:pos="2651"/>
          <w:tab w:val="left" w:pos="2652"/>
        </w:tabs>
        <w:ind w:hanging="426"/>
        <w:rPr>
          <w:sz w:val="24"/>
        </w:rPr>
      </w:pPr>
      <w:r>
        <w:rPr>
          <w:sz w:val="24"/>
        </w:rPr>
        <w:t>being absent from work without</w:t>
      </w:r>
      <w:r>
        <w:rPr>
          <w:spacing w:val="-3"/>
          <w:sz w:val="24"/>
        </w:rPr>
        <w:t xml:space="preserve"> </w:t>
      </w:r>
      <w:r>
        <w:rPr>
          <w:sz w:val="24"/>
        </w:rPr>
        <w:t>reason;</w:t>
      </w:r>
    </w:p>
    <w:p w14:paraId="3424B409" w14:textId="77777777" w:rsidR="00E9458D" w:rsidRDefault="005C6BD6">
      <w:pPr>
        <w:pStyle w:val="ListParagraph"/>
        <w:numPr>
          <w:ilvl w:val="1"/>
          <w:numId w:val="330"/>
        </w:numPr>
        <w:tabs>
          <w:tab w:val="left" w:pos="2651"/>
          <w:tab w:val="left" w:pos="2652"/>
        </w:tabs>
        <w:ind w:hanging="426"/>
        <w:rPr>
          <w:sz w:val="24"/>
        </w:rPr>
      </w:pPr>
      <w:r>
        <w:rPr>
          <w:sz w:val="24"/>
        </w:rPr>
        <w:t>breaching confidentiality;</w:t>
      </w:r>
    </w:p>
    <w:p w14:paraId="7F1B79CF" w14:textId="77777777" w:rsidR="00E9458D" w:rsidRDefault="005C6BD6">
      <w:pPr>
        <w:pStyle w:val="ListParagraph"/>
        <w:numPr>
          <w:ilvl w:val="1"/>
          <w:numId w:val="330"/>
        </w:numPr>
        <w:tabs>
          <w:tab w:val="left" w:pos="2651"/>
          <w:tab w:val="left" w:pos="2652"/>
        </w:tabs>
        <w:ind w:hanging="426"/>
        <w:rPr>
          <w:sz w:val="24"/>
        </w:rPr>
      </w:pPr>
      <w:r>
        <w:rPr>
          <w:sz w:val="24"/>
        </w:rPr>
        <w:t>being willfully</w:t>
      </w:r>
      <w:r>
        <w:rPr>
          <w:spacing w:val="-1"/>
          <w:sz w:val="24"/>
        </w:rPr>
        <w:t xml:space="preserve"> </w:t>
      </w:r>
      <w:r>
        <w:rPr>
          <w:sz w:val="24"/>
        </w:rPr>
        <w:t>disobedient;</w:t>
      </w:r>
    </w:p>
    <w:p w14:paraId="5C1CF169" w14:textId="77777777" w:rsidR="00E9458D" w:rsidRDefault="005C6BD6">
      <w:pPr>
        <w:pStyle w:val="ListParagraph"/>
        <w:numPr>
          <w:ilvl w:val="1"/>
          <w:numId w:val="330"/>
        </w:numPr>
        <w:tabs>
          <w:tab w:val="left" w:pos="2651"/>
          <w:tab w:val="left" w:pos="2652"/>
        </w:tabs>
        <w:ind w:hanging="426"/>
        <w:rPr>
          <w:sz w:val="24"/>
        </w:rPr>
      </w:pPr>
      <w:r>
        <w:rPr>
          <w:sz w:val="24"/>
        </w:rPr>
        <w:t>causing willful damage to</w:t>
      </w:r>
      <w:r>
        <w:rPr>
          <w:spacing w:val="-1"/>
          <w:sz w:val="24"/>
        </w:rPr>
        <w:t xml:space="preserve"> </w:t>
      </w:r>
      <w:r>
        <w:rPr>
          <w:sz w:val="24"/>
        </w:rPr>
        <w:t>property;</w:t>
      </w:r>
    </w:p>
    <w:p w14:paraId="5D6622AF" w14:textId="77777777" w:rsidR="00E9458D" w:rsidRDefault="005C6BD6">
      <w:pPr>
        <w:pStyle w:val="ListParagraph"/>
        <w:numPr>
          <w:ilvl w:val="1"/>
          <w:numId w:val="330"/>
        </w:numPr>
        <w:tabs>
          <w:tab w:val="left" w:pos="2652"/>
        </w:tabs>
        <w:ind w:hanging="426"/>
        <w:rPr>
          <w:sz w:val="24"/>
        </w:rPr>
      </w:pPr>
      <w:r>
        <w:rPr>
          <w:sz w:val="24"/>
        </w:rPr>
        <w:t>having poor job</w:t>
      </w:r>
      <w:r>
        <w:rPr>
          <w:spacing w:val="-2"/>
          <w:sz w:val="24"/>
        </w:rPr>
        <w:t xml:space="preserve"> </w:t>
      </w:r>
      <w:r>
        <w:rPr>
          <w:sz w:val="24"/>
        </w:rPr>
        <w:t>performance;</w:t>
      </w:r>
    </w:p>
    <w:p w14:paraId="324D6FBD" w14:textId="77777777" w:rsidR="00E9458D" w:rsidRDefault="005C6BD6">
      <w:pPr>
        <w:pStyle w:val="ListParagraph"/>
        <w:numPr>
          <w:ilvl w:val="1"/>
          <w:numId w:val="330"/>
        </w:numPr>
        <w:tabs>
          <w:tab w:val="left" w:pos="2651"/>
          <w:tab w:val="left" w:pos="2652"/>
        </w:tabs>
        <w:ind w:hanging="426"/>
        <w:rPr>
          <w:sz w:val="24"/>
        </w:rPr>
      </w:pPr>
      <w:r>
        <w:rPr>
          <w:sz w:val="24"/>
        </w:rPr>
        <w:t>violating the Human Rights</w:t>
      </w:r>
      <w:r>
        <w:rPr>
          <w:spacing w:val="-3"/>
          <w:sz w:val="24"/>
        </w:rPr>
        <w:t xml:space="preserve"> </w:t>
      </w:r>
      <w:r>
        <w:rPr>
          <w:sz w:val="24"/>
        </w:rPr>
        <w:t>Code;</w:t>
      </w:r>
    </w:p>
    <w:p w14:paraId="5FC4692B" w14:textId="77777777" w:rsidR="00E9458D" w:rsidRDefault="005C6BD6">
      <w:pPr>
        <w:pStyle w:val="ListParagraph"/>
        <w:numPr>
          <w:ilvl w:val="1"/>
          <w:numId w:val="330"/>
        </w:numPr>
        <w:tabs>
          <w:tab w:val="left" w:pos="2651"/>
          <w:tab w:val="left" w:pos="2652"/>
        </w:tabs>
        <w:ind w:hanging="426"/>
        <w:rPr>
          <w:sz w:val="24"/>
        </w:rPr>
      </w:pPr>
      <w:r>
        <w:rPr>
          <w:sz w:val="24"/>
        </w:rPr>
        <w:t>creating a disturbance in the Agency’s office or in a client’s</w:t>
      </w:r>
      <w:r>
        <w:rPr>
          <w:spacing w:val="-3"/>
          <w:sz w:val="24"/>
        </w:rPr>
        <w:t xml:space="preserve"> </w:t>
      </w:r>
      <w:r>
        <w:rPr>
          <w:sz w:val="24"/>
        </w:rPr>
        <w:t>home;</w:t>
      </w:r>
    </w:p>
    <w:p w14:paraId="0D0389B7" w14:textId="77777777" w:rsidR="00E9458D" w:rsidRDefault="005C6BD6">
      <w:pPr>
        <w:pStyle w:val="ListParagraph"/>
        <w:numPr>
          <w:ilvl w:val="1"/>
          <w:numId w:val="330"/>
        </w:numPr>
        <w:tabs>
          <w:tab w:val="left" w:pos="2651"/>
          <w:tab w:val="left" w:pos="2652"/>
        </w:tabs>
        <w:spacing w:before="1"/>
        <w:ind w:hanging="426"/>
        <w:rPr>
          <w:sz w:val="24"/>
        </w:rPr>
      </w:pPr>
      <w:r>
        <w:rPr>
          <w:sz w:val="24"/>
        </w:rPr>
        <w:t>being</w:t>
      </w:r>
      <w:r>
        <w:rPr>
          <w:spacing w:val="-1"/>
          <w:sz w:val="24"/>
        </w:rPr>
        <w:t xml:space="preserve"> </w:t>
      </w:r>
      <w:r>
        <w:rPr>
          <w:sz w:val="24"/>
        </w:rPr>
        <w:t>idle;</w:t>
      </w:r>
    </w:p>
    <w:p w14:paraId="5BC6E4F4" w14:textId="77777777" w:rsidR="00E9458D" w:rsidRDefault="005C6BD6">
      <w:pPr>
        <w:pStyle w:val="ListParagraph"/>
        <w:numPr>
          <w:ilvl w:val="1"/>
          <w:numId w:val="330"/>
        </w:numPr>
        <w:tabs>
          <w:tab w:val="left" w:pos="2651"/>
          <w:tab w:val="left" w:pos="2652"/>
        </w:tabs>
        <w:ind w:hanging="426"/>
        <w:rPr>
          <w:sz w:val="24"/>
        </w:rPr>
      </w:pPr>
      <w:r>
        <w:rPr>
          <w:sz w:val="24"/>
        </w:rPr>
        <w:t>being in possession of intoxicants or non-prescription</w:t>
      </w:r>
      <w:r>
        <w:rPr>
          <w:spacing w:val="-2"/>
          <w:sz w:val="24"/>
        </w:rPr>
        <w:t xml:space="preserve"> </w:t>
      </w:r>
      <w:r>
        <w:rPr>
          <w:sz w:val="24"/>
        </w:rPr>
        <w:t>narcotics;</w:t>
      </w:r>
    </w:p>
    <w:p w14:paraId="784A5CAC" w14:textId="77777777" w:rsidR="00E9458D" w:rsidRDefault="005C6BD6">
      <w:pPr>
        <w:pStyle w:val="ListParagraph"/>
        <w:numPr>
          <w:ilvl w:val="1"/>
          <w:numId w:val="330"/>
        </w:numPr>
        <w:tabs>
          <w:tab w:val="left" w:pos="2651"/>
          <w:tab w:val="left" w:pos="2652"/>
        </w:tabs>
        <w:ind w:left="3240" w:right="1702" w:hanging="1014"/>
        <w:rPr>
          <w:sz w:val="24"/>
        </w:rPr>
      </w:pPr>
      <w:r>
        <w:rPr>
          <w:sz w:val="24"/>
        </w:rPr>
        <w:t>being under the influence of intoxicants when reporting for duty or when on duty;</w:t>
      </w:r>
    </w:p>
    <w:p w14:paraId="57D2323C" w14:textId="77777777" w:rsidR="00E9458D" w:rsidRDefault="005C6BD6">
      <w:pPr>
        <w:pStyle w:val="ListParagraph"/>
        <w:numPr>
          <w:ilvl w:val="1"/>
          <w:numId w:val="330"/>
        </w:numPr>
        <w:tabs>
          <w:tab w:val="left" w:pos="2651"/>
          <w:tab w:val="left" w:pos="2652"/>
        </w:tabs>
        <w:ind w:hanging="426"/>
        <w:rPr>
          <w:sz w:val="24"/>
        </w:rPr>
      </w:pPr>
      <w:r>
        <w:rPr>
          <w:sz w:val="24"/>
        </w:rPr>
        <w:t>falsifying employment</w:t>
      </w:r>
      <w:r>
        <w:rPr>
          <w:spacing w:val="-1"/>
          <w:sz w:val="24"/>
        </w:rPr>
        <w:t xml:space="preserve"> </w:t>
      </w:r>
      <w:r>
        <w:rPr>
          <w:sz w:val="24"/>
        </w:rPr>
        <w:t>records;</w:t>
      </w:r>
    </w:p>
    <w:p w14:paraId="35DE1C76" w14:textId="77777777" w:rsidR="00E9458D" w:rsidRDefault="005C6BD6">
      <w:pPr>
        <w:pStyle w:val="ListParagraph"/>
        <w:numPr>
          <w:ilvl w:val="1"/>
          <w:numId w:val="330"/>
        </w:numPr>
        <w:tabs>
          <w:tab w:val="left" w:pos="2651"/>
          <w:tab w:val="left" w:pos="2652"/>
        </w:tabs>
        <w:ind w:right="1699"/>
        <w:rPr>
          <w:sz w:val="24"/>
        </w:rPr>
      </w:pPr>
      <w:r>
        <w:rPr>
          <w:sz w:val="24"/>
        </w:rPr>
        <w:t>falsifying job-related documentation such as payroll cards, billing records and/or client</w:t>
      </w:r>
      <w:r>
        <w:rPr>
          <w:spacing w:val="-1"/>
          <w:sz w:val="24"/>
        </w:rPr>
        <w:t xml:space="preserve"> </w:t>
      </w:r>
      <w:r>
        <w:rPr>
          <w:sz w:val="24"/>
        </w:rPr>
        <w:t>records;</w:t>
      </w:r>
    </w:p>
    <w:p w14:paraId="24F6AD97" w14:textId="77777777" w:rsidR="00E9458D" w:rsidRDefault="005C6BD6">
      <w:pPr>
        <w:pStyle w:val="ListParagraph"/>
        <w:numPr>
          <w:ilvl w:val="1"/>
          <w:numId w:val="330"/>
        </w:numPr>
        <w:tabs>
          <w:tab w:val="left" w:pos="2651"/>
          <w:tab w:val="left" w:pos="2652"/>
        </w:tabs>
        <w:ind w:hanging="426"/>
        <w:rPr>
          <w:sz w:val="24"/>
        </w:rPr>
      </w:pPr>
      <w:r>
        <w:rPr>
          <w:sz w:val="24"/>
        </w:rPr>
        <w:t>stealing;</w:t>
      </w:r>
    </w:p>
    <w:p w14:paraId="266E41B7"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C8C3855" w14:textId="77777777">
        <w:trPr>
          <w:trHeight w:val="612"/>
        </w:trPr>
        <w:tc>
          <w:tcPr>
            <w:tcW w:w="5689" w:type="dxa"/>
          </w:tcPr>
          <w:p w14:paraId="6EDBC45F"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000967E0" w14:textId="77777777" w:rsidR="00E9458D" w:rsidRDefault="00E9458D">
            <w:pPr>
              <w:pStyle w:val="TableParagraph"/>
              <w:ind w:left="0"/>
              <w:rPr>
                <w:sz w:val="24"/>
              </w:rPr>
            </w:pPr>
          </w:p>
          <w:p w14:paraId="03E2BD7E" w14:textId="77777777" w:rsidR="00E9458D" w:rsidRDefault="005C6BD6">
            <w:pPr>
              <w:pStyle w:val="TableParagraph"/>
              <w:ind w:left="487"/>
              <w:rPr>
                <w:sz w:val="20"/>
              </w:rPr>
            </w:pPr>
            <w:r>
              <w:rPr>
                <w:noProof/>
                <w:sz w:val="20"/>
              </w:rPr>
              <w:drawing>
                <wp:inline distT="0" distB="0" distL="0" distR="0" wp14:anchorId="1EB33094" wp14:editId="5B5B5510">
                  <wp:extent cx="1390695" cy="966501"/>
                  <wp:effectExtent l="0" t="0" r="0" b="0"/>
                  <wp:docPr id="85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5BEE948" w14:textId="77777777">
        <w:trPr>
          <w:trHeight w:val="1184"/>
        </w:trPr>
        <w:tc>
          <w:tcPr>
            <w:tcW w:w="5689" w:type="dxa"/>
          </w:tcPr>
          <w:p w14:paraId="1A59E6CC" w14:textId="77777777" w:rsidR="00E9458D" w:rsidRDefault="00E9458D">
            <w:pPr>
              <w:pStyle w:val="TableParagraph"/>
              <w:ind w:left="0"/>
              <w:rPr>
                <w:sz w:val="24"/>
              </w:rPr>
            </w:pPr>
          </w:p>
          <w:p w14:paraId="05F7E02D" w14:textId="77777777" w:rsidR="00E9458D" w:rsidRDefault="005C6BD6">
            <w:pPr>
              <w:pStyle w:val="TableParagraph"/>
              <w:rPr>
                <w:b/>
                <w:sz w:val="24"/>
              </w:rPr>
            </w:pPr>
            <w:r>
              <w:rPr>
                <w:b/>
                <w:sz w:val="24"/>
              </w:rPr>
              <w:t>Section 4: Human Resources</w:t>
            </w:r>
          </w:p>
        </w:tc>
        <w:tc>
          <w:tcPr>
            <w:tcW w:w="3168" w:type="dxa"/>
            <w:vMerge/>
            <w:tcBorders>
              <w:top w:val="nil"/>
            </w:tcBorders>
          </w:tcPr>
          <w:p w14:paraId="115FDD71" w14:textId="77777777" w:rsidR="00E9458D" w:rsidRDefault="00E9458D">
            <w:pPr>
              <w:rPr>
                <w:sz w:val="2"/>
                <w:szCs w:val="2"/>
              </w:rPr>
            </w:pPr>
          </w:p>
        </w:tc>
      </w:tr>
      <w:tr w:rsidR="00E9458D" w14:paraId="577CABD7" w14:textId="77777777">
        <w:trPr>
          <w:trHeight w:val="275"/>
        </w:trPr>
        <w:tc>
          <w:tcPr>
            <w:tcW w:w="5689" w:type="dxa"/>
            <w:vMerge w:val="restart"/>
          </w:tcPr>
          <w:p w14:paraId="28082F99" w14:textId="77777777" w:rsidR="00E9458D" w:rsidRDefault="00E9458D">
            <w:pPr>
              <w:pStyle w:val="TableParagraph"/>
              <w:ind w:left="0"/>
              <w:rPr>
                <w:sz w:val="24"/>
              </w:rPr>
            </w:pPr>
          </w:p>
          <w:p w14:paraId="5D16BC26" w14:textId="77777777" w:rsidR="00E9458D" w:rsidRDefault="005C6BD6">
            <w:pPr>
              <w:pStyle w:val="TableParagraph"/>
              <w:rPr>
                <w:b/>
                <w:sz w:val="24"/>
              </w:rPr>
            </w:pPr>
            <w:r>
              <w:rPr>
                <w:b/>
                <w:sz w:val="24"/>
              </w:rPr>
              <w:t>Policy Title: Disciplinary Action</w:t>
            </w:r>
          </w:p>
        </w:tc>
        <w:tc>
          <w:tcPr>
            <w:tcW w:w="3168" w:type="dxa"/>
          </w:tcPr>
          <w:p w14:paraId="4C3CE727" w14:textId="77777777" w:rsidR="00E9458D" w:rsidRDefault="005C6BD6">
            <w:pPr>
              <w:pStyle w:val="TableParagraph"/>
              <w:spacing w:line="256" w:lineRule="exact"/>
              <w:rPr>
                <w:b/>
                <w:sz w:val="24"/>
              </w:rPr>
            </w:pPr>
            <w:r>
              <w:rPr>
                <w:b/>
                <w:sz w:val="24"/>
              </w:rPr>
              <w:t>Policy Number: 4.220</w:t>
            </w:r>
          </w:p>
        </w:tc>
      </w:tr>
      <w:tr w:rsidR="00E9458D" w14:paraId="73F1E4C9" w14:textId="77777777">
        <w:trPr>
          <w:trHeight w:val="275"/>
        </w:trPr>
        <w:tc>
          <w:tcPr>
            <w:tcW w:w="5689" w:type="dxa"/>
            <w:vMerge/>
            <w:tcBorders>
              <w:top w:val="nil"/>
            </w:tcBorders>
          </w:tcPr>
          <w:p w14:paraId="64D94DCA" w14:textId="77777777" w:rsidR="00E9458D" w:rsidRDefault="00E9458D">
            <w:pPr>
              <w:rPr>
                <w:sz w:val="2"/>
                <w:szCs w:val="2"/>
              </w:rPr>
            </w:pPr>
          </w:p>
        </w:tc>
        <w:tc>
          <w:tcPr>
            <w:tcW w:w="3168" w:type="dxa"/>
          </w:tcPr>
          <w:p w14:paraId="7F8A33CB" w14:textId="77777777" w:rsidR="00E9458D" w:rsidRDefault="005C6BD6">
            <w:pPr>
              <w:pStyle w:val="TableParagraph"/>
              <w:spacing w:line="255" w:lineRule="exact"/>
              <w:rPr>
                <w:b/>
                <w:sz w:val="24"/>
              </w:rPr>
            </w:pPr>
            <w:r>
              <w:rPr>
                <w:b/>
                <w:sz w:val="24"/>
              </w:rPr>
              <w:t>Effective Date:</w:t>
            </w:r>
          </w:p>
        </w:tc>
      </w:tr>
      <w:tr w:rsidR="00E9458D" w14:paraId="2F364FAD" w14:textId="77777777">
        <w:trPr>
          <w:trHeight w:val="276"/>
        </w:trPr>
        <w:tc>
          <w:tcPr>
            <w:tcW w:w="5689" w:type="dxa"/>
            <w:vMerge/>
            <w:tcBorders>
              <w:top w:val="nil"/>
            </w:tcBorders>
          </w:tcPr>
          <w:p w14:paraId="21E2DE8B" w14:textId="77777777" w:rsidR="00E9458D" w:rsidRDefault="00E9458D">
            <w:pPr>
              <w:rPr>
                <w:sz w:val="2"/>
                <w:szCs w:val="2"/>
              </w:rPr>
            </w:pPr>
          </w:p>
        </w:tc>
        <w:tc>
          <w:tcPr>
            <w:tcW w:w="3168" w:type="dxa"/>
          </w:tcPr>
          <w:p w14:paraId="17804727" w14:textId="77777777" w:rsidR="00E9458D" w:rsidRDefault="005C6BD6">
            <w:pPr>
              <w:pStyle w:val="TableParagraph"/>
              <w:spacing w:before="1" w:line="255" w:lineRule="exact"/>
              <w:rPr>
                <w:b/>
                <w:sz w:val="24"/>
              </w:rPr>
            </w:pPr>
            <w:r>
              <w:rPr>
                <w:b/>
                <w:sz w:val="24"/>
              </w:rPr>
              <w:t>Revision Date:</w:t>
            </w:r>
          </w:p>
        </w:tc>
      </w:tr>
      <w:tr w:rsidR="00E9458D" w14:paraId="2933B1F8" w14:textId="77777777">
        <w:trPr>
          <w:trHeight w:val="275"/>
        </w:trPr>
        <w:tc>
          <w:tcPr>
            <w:tcW w:w="5689" w:type="dxa"/>
            <w:vMerge/>
            <w:tcBorders>
              <w:top w:val="nil"/>
            </w:tcBorders>
          </w:tcPr>
          <w:p w14:paraId="519B75A4" w14:textId="77777777" w:rsidR="00E9458D" w:rsidRDefault="00E9458D">
            <w:pPr>
              <w:rPr>
                <w:sz w:val="2"/>
                <w:szCs w:val="2"/>
              </w:rPr>
            </w:pPr>
          </w:p>
        </w:tc>
        <w:tc>
          <w:tcPr>
            <w:tcW w:w="3168" w:type="dxa"/>
          </w:tcPr>
          <w:p w14:paraId="53FCED98" w14:textId="77777777" w:rsidR="00E9458D" w:rsidRDefault="005C6BD6">
            <w:pPr>
              <w:pStyle w:val="TableParagraph"/>
              <w:spacing w:line="255" w:lineRule="exact"/>
              <w:rPr>
                <w:b/>
                <w:sz w:val="24"/>
              </w:rPr>
            </w:pPr>
            <w:r>
              <w:rPr>
                <w:b/>
                <w:sz w:val="24"/>
              </w:rPr>
              <w:t>Approved By:</w:t>
            </w:r>
          </w:p>
        </w:tc>
      </w:tr>
      <w:tr w:rsidR="00E9458D" w14:paraId="37B6BFFF" w14:textId="77777777">
        <w:trPr>
          <w:trHeight w:val="276"/>
        </w:trPr>
        <w:tc>
          <w:tcPr>
            <w:tcW w:w="5689" w:type="dxa"/>
            <w:vMerge/>
            <w:tcBorders>
              <w:top w:val="nil"/>
            </w:tcBorders>
          </w:tcPr>
          <w:p w14:paraId="3F3F3117" w14:textId="77777777" w:rsidR="00E9458D" w:rsidRDefault="00E9458D">
            <w:pPr>
              <w:rPr>
                <w:sz w:val="2"/>
                <w:szCs w:val="2"/>
              </w:rPr>
            </w:pPr>
          </w:p>
        </w:tc>
        <w:tc>
          <w:tcPr>
            <w:tcW w:w="3168" w:type="dxa"/>
          </w:tcPr>
          <w:p w14:paraId="764B0975" w14:textId="77777777" w:rsidR="00E9458D" w:rsidRDefault="005C6BD6">
            <w:pPr>
              <w:pStyle w:val="TableParagraph"/>
              <w:tabs>
                <w:tab w:val="left" w:pos="1833"/>
              </w:tabs>
              <w:spacing w:line="257" w:lineRule="exact"/>
              <w:rPr>
                <w:b/>
                <w:sz w:val="24"/>
              </w:rPr>
            </w:pPr>
            <w:r>
              <w:rPr>
                <w:b/>
                <w:sz w:val="24"/>
              </w:rPr>
              <w:t>Page</w:t>
            </w:r>
            <w:r>
              <w:rPr>
                <w:b/>
                <w:spacing w:val="-1"/>
                <w:sz w:val="24"/>
              </w:rPr>
              <w:t xml:space="preserve"> </w:t>
            </w:r>
            <w:r>
              <w:rPr>
                <w:b/>
                <w:sz w:val="24"/>
              </w:rPr>
              <w:t>Number:</w:t>
            </w:r>
            <w:r>
              <w:rPr>
                <w:b/>
                <w:sz w:val="24"/>
              </w:rPr>
              <w:tab/>
              <w:t>Page 2 of</w:t>
            </w:r>
            <w:r>
              <w:rPr>
                <w:b/>
                <w:spacing w:val="-2"/>
                <w:sz w:val="24"/>
              </w:rPr>
              <w:t xml:space="preserve"> </w:t>
            </w:r>
            <w:r>
              <w:rPr>
                <w:b/>
                <w:sz w:val="24"/>
              </w:rPr>
              <w:t>4</w:t>
            </w:r>
          </w:p>
        </w:tc>
      </w:tr>
    </w:tbl>
    <w:p w14:paraId="78F06217" w14:textId="77777777" w:rsidR="00E9458D" w:rsidRDefault="00E9458D">
      <w:pPr>
        <w:pStyle w:val="BodyText"/>
        <w:spacing w:before="8"/>
        <w:ind w:left="0" w:firstLine="0"/>
        <w:rPr>
          <w:sz w:val="16"/>
        </w:rPr>
      </w:pPr>
    </w:p>
    <w:p w14:paraId="38EFFEFF" w14:textId="77777777" w:rsidR="00E9458D" w:rsidRDefault="005C6BD6">
      <w:pPr>
        <w:pStyle w:val="ListParagraph"/>
        <w:numPr>
          <w:ilvl w:val="1"/>
          <w:numId w:val="330"/>
        </w:numPr>
        <w:tabs>
          <w:tab w:val="left" w:pos="2651"/>
          <w:tab w:val="left" w:pos="2652"/>
        </w:tabs>
        <w:spacing w:before="90" w:line="275" w:lineRule="exact"/>
        <w:ind w:hanging="426"/>
        <w:rPr>
          <w:sz w:val="24"/>
        </w:rPr>
      </w:pPr>
      <w:r>
        <w:rPr>
          <w:sz w:val="24"/>
        </w:rPr>
        <w:t>misusing the Agency’s or client’s property deliberately or</w:t>
      </w:r>
      <w:r>
        <w:rPr>
          <w:spacing w:val="-4"/>
          <w:sz w:val="24"/>
        </w:rPr>
        <w:t xml:space="preserve"> </w:t>
      </w:r>
      <w:r>
        <w:rPr>
          <w:sz w:val="24"/>
        </w:rPr>
        <w:t>negligently;</w:t>
      </w:r>
    </w:p>
    <w:p w14:paraId="6A16532D" w14:textId="77777777" w:rsidR="00E9458D" w:rsidRDefault="005C6BD6">
      <w:pPr>
        <w:pStyle w:val="ListParagraph"/>
        <w:numPr>
          <w:ilvl w:val="1"/>
          <w:numId w:val="330"/>
        </w:numPr>
        <w:tabs>
          <w:tab w:val="left" w:pos="2652"/>
        </w:tabs>
        <w:spacing w:line="275" w:lineRule="exact"/>
        <w:ind w:hanging="426"/>
        <w:rPr>
          <w:sz w:val="24"/>
        </w:rPr>
      </w:pPr>
      <w:r>
        <w:rPr>
          <w:sz w:val="24"/>
        </w:rPr>
        <w:t>not following the Agency’s policies and</w:t>
      </w:r>
      <w:r>
        <w:rPr>
          <w:spacing w:val="-3"/>
          <w:sz w:val="24"/>
        </w:rPr>
        <w:t xml:space="preserve"> </w:t>
      </w:r>
      <w:r>
        <w:rPr>
          <w:sz w:val="24"/>
        </w:rPr>
        <w:t>procedures;</w:t>
      </w:r>
    </w:p>
    <w:p w14:paraId="7581DDAE" w14:textId="77777777" w:rsidR="00E9458D" w:rsidRDefault="005C6BD6">
      <w:pPr>
        <w:pStyle w:val="ListParagraph"/>
        <w:numPr>
          <w:ilvl w:val="1"/>
          <w:numId w:val="330"/>
        </w:numPr>
        <w:tabs>
          <w:tab w:val="left" w:pos="2651"/>
          <w:tab w:val="left" w:pos="2652"/>
        </w:tabs>
        <w:ind w:hanging="426"/>
        <w:rPr>
          <w:sz w:val="24"/>
        </w:rPr>
      </w:pPr>
      <w:r>
        <w:rPr>
          <w:sz w:val="24"/>
        </w:rPr>
        <w:t>altering the Agency’s policies and</w:t>
      </w:r>
      <w:r>
        <w:rPr>
          <w:spacing w:val="-4"/>
          <w:sz w:val="24"/>
        </w:rPr>
        <w:t xml:space="preserve"> </w:t>
      </w:r>
      <w:r>
        <w:rPr>
          <w:sz w:val="24"/>
        </w:rPr>
        <w:t>procedures;</w:t>
      </w:r>
    </w:p>
    <w:p w14:paraId="1222517A" w14:textId="77777777" w:rsidR="00E9458D" w:rsidRDefault="005C6BD6">
      <w:pPr>
        <w:pStyle w:val="ListParagraph"/>
        <w:numPr>
          <w:ilvl w:val="1"/>
          <w:numId w:val="330"/>
        </w:numPr>
        <w:tabs>
          <w:tab w:val="left" w:pos="2651"/>
          <w:tab w:val="left" w:pos="2652"/>
        </w:tabs>
        <w:ind w:hanging="426"/>
        <w:rPr>
          <w:sz w:val="24"/>
        </w:rPr>
      </w:pPr>
      <w:r>
        <w:rPr>
          <w:sz w:val="24"/>
        </w:rPr>
        <w:t>displaying obscene or indecent</w:t>
      </w:r>
      <w:r>
        <w:rPr>
          <w:spacing w:val="-2"/>
          <w:sz w:val="24"/>
        </w:rPr>
        <w:t xml:space="preserve"> </w:t>
      </w:r>
      <w:r>
        <w:rPr>
          <w:sz w:val="24"/>
        </w:rPr>
        <w:t>conduct;</w:t>
      </w:r>
    </w:p>
    <w:p w14:paraId="499C7323" w14:textId="77777777" w:rsidR="00E9458D" w:rsidRDefault="005C6BD6">
      <w:pPr>
        <w:pStyle w:val="ListParagraph"/>
        <w:numPr>
          <w:ilvl w:val="1"/>
          <w:numId w:val="330"/>
        </w:numPr>
        <w:tabs>
          <w:tab w:val="left" w:pos="2651"/>
          <w:tab w:val="left" w:pos="2652"/>
        </w:tabs>
        <w:ind w:left="2226" w:right="4177" w:firstLine="0"/>
        <w:rPr>
          <w:sz w:val="24"/>
        </w:rPr>
      </w:pPr>
      <w:r>
        <w:rPr>
          <w:sz w:val="24"/>
        </w:rPr>
        <w:t>smoking in the Agency’s office or in the client’s</w:t>
      </w:r>
      <w:r>
        <w:rPr>
          <w:spacing w:val="-17"/>
          <w:sz w:val="24"/>
        </w:rPr>
        <w:t xml:space="preserve"> </w:t>
      </w:r>
      <w:r>
        <w:rPr>
          <w:sz w:val="24"/>
        </w:rPr>
        <w:t>home; aa.</w:t>
      </w:r>
      <w:r>
        <w:rPr>
          <w:spacing w:val="30"/>
          <w:sz w:val="24"/>
        </w:rPr>
        <w:t xml:space="preserve"> </w:t>
      </w:r>
      <w:r>
        <w:rPr>
          <w:sz w:val="24"/>
        </w:rPr>
        <w:t>soliciting;</w:t>
      </w:r>
    </w:p>
    <w:p w14:paraId="11F9D9F0" w14:textId="77777777" w:rsidR="00E9458D" w:rsidRDefault="005C6BD6">
      <w:pPr>
        <w:pStyle w:val="BodyText"/>
        <w:ind w:left="2226" w:firstLine="0"/>
      </w:pPr>
      <w:r>
        <w:t>bb. possessing weapons or explosives;</w:t>
      </w:r>
    </w:p>
    <w:p w14:paraId="392A85F5" w14:textId="77777777" w:rsidR="00E9458D" w:rsidRDefault="005C6BD6">
      <w:pPr>
        <w:pStyle w:val="BodyText"/>
        <w:ind w:left="2226" w:right="4442" w:firstLine="0"/>
      </w:pPr>
      <w:r>
        <w:t xml:space="preserve">cc.  threatening or interfering with the work of others; dd. being excessively absent from work or late for </w:t>
      </w:r>
      <w:r>
        <w:rPr>
          <w:spacing w:val="-3"/>
        </w:rPr>
        <w:t xml:space="preserve">work; </w:t>
      </w:r>
      <w:proofErr w:type="spellStart"/>
      <w:r>
        <w:t>ee</w:t>
      </w:r>
      <w:proofErr w:type="spellEnd"/>
      <w:r>
        <w:t>. endangering the welfare of</w:t>
      </w:r>
      <w:r>
        <w:rPr>
          <w:spacing w:val="-32"/>
        </w:rPr>
        <w:t xml:space="preserve"> </w:t>
      </w:r>
      <w:r>
        <w:t>others;</w:t>
      </w:r>
    </w:p>
    <w:p w14:paraId="2F61E391" w14:textId="77777777" w:rsidR="00E9458D" w:rsidRDefault="005C6BD6">
      <w:pPr>
        <w:pStyle w:val="BodyText"/>
        <w:tabs>
          <w:tab w:val="left" w:pos="2651"/>
          <w:tab w:val="left" w:pos="3945"/>
          <w:tab w:val="left" w:pos="5466"/>
          <w:tab w:val="left" w:pos="6973"/>
          <w:tab w:val="left" w:pos="8412"/>
        </w:tabs>
        <w:ind w:left="2651" w:right="1699" w:hanging="425"/>
      </w:pPr>
      <w:r>
        <w:t>ff.</w:t>
      </w:r>
      <w:r>
        <w:tab/>
        <w:t>divulging</w:t>
      </w:r>
      <w:r>
        <w:tab/>
        <w:t>confidential</w:t>
      </w:r>
      <w:r>
        <w:tab/>
        <w:t>information</w:t>
      </w:r>
      <w:r>
        <w:tab/>
        <w:t>concerning</w:t>
      </w:r>
      <w:r>
        <w:tab/>
      </w:r>
      <w:r>
        <w:rPr>
          <w:spacing w:val="-1"/>
        </w:rPr>
        <w:t xml:space="preserve">clients/families/other </w:t>
      </w:r>
      <w:r>
        <w:t>employees/the</w:t>
      </w:r>
      <w:r>
        <w:rPr>
          <w:spacing w:val="-1"/>
        </w:rPr>
        <w:t xml:space="preserve"> </w:t>
      </w:r>
      <w:r>
        <w:t>Agency;</w:t>
      </w:r>
    </w:p>
    <w:p w14:paraId="59640A2A" w14:textId="77777777" w:rsidR="00E9458D" w:rsidRDefault="005C6BD6">
      <w:pPr>
        <w:pStyle w:val="BodyText"/>
        <w:ind w:left="2226" w:firstLine="0"/>
      </w:pPr>
      <w:r>
        <w:t>gg. leaving work without authorization;</w:t>
      </w:r>
    </w:p>
    <w:p w14:paraId="6DE6DAF3" w14:textId="77777777" w:rsidR="00E9458D" w:rsidRDefault="005C6BD6">
      <w:pPr>
        <w:pStyle w:val="ListParagraph"/>
        <w:numPr>
          <w:ilvl w:val="0"/>
          <w:numId w:val="330"/>
        </w:numPr>
        <w:tabs>
          <w:tab w:val="left" w:pos="2161"/>
        </w:tabs>
        <w:ind w:right="1698"/>
        <w:rPr>
          <w:sz w:val="24"/>
        </w:rPr>
      </w:pPr>
      <w:r>
        <w:rPr>
          <w:sz w:val="24"/>
        </w:rPr>
        <w:t>Where appropriate, disciplinary action shall be implemented until the investigation is completed.</w:t>
      </w:r>
    </w:p>
    <w:p w14:paraId="4C6A997B" w14:textId="77777777" w:rsidR="00E9458D" w:rsidRDefault="005C6BD6">
      <w:pPr>
        <w:pStyle w:val="ListParagraph"/>
        <w:numPr>
          <w:ilvl w:val="0"/>
          <w:numId w:val="330"/>
        </w:numPr>
        <w:tabs>
          <w:tab w:val="left" w:pos="2161"/>
        </w:tabs>
        <w:ind w:right="1700"/>
        <w:rPr>
          <w:sz w:val="24"/>
        </w:rPr>
      </w:pPr>
      <w:r>
        <w:rPr>
          <w:sz w:val="24"/>
        </w:rPr>
        <w:t>Manager/Administrator and/or Supervisor shall determine if disciplinary action is required.</w:t>
      </w:r>
    </w:p>
    <w:p w14:paraId="308EF19B" w14:textId="77777777" w:rsidR="00E9458D" w:rsidRDefault="005C6BD6">
      <w:pPr>
        <w:pStyle w:val="ListParagraph"/>
        <w:numPr>
          <w:ilvl w:val="0"/>
          <w:numId w:val="330"/>
        </w:numPr>
        <w:tabs>
          <w:tab w:val="left" w:pos="2161"/>
        </w:tabs>
        <w:ind w:right="1703"/>
        <w:rPr>
          <w:sz w:val="24"/>
        </w:rPr>
      </w:pPr>
      <w:r>
        <w:rPr>
          <w:sz w:val="24"/>
        </w:rPr>
        <w:t>Professional standards of practice guidelines shall be used for disciplinary action, where</w:t>
      </w:r>
      <w:r>
        <w:rPr>
          <w:spacing w:val="-1"/>
          <w:sz w:val="24"/>
        </w:rPr>
        <w:t xml:space="preserve"> </w:t>
      </w:r>
      <w:r>
        <w:rPr>
          <w:sz w:val="24"/>
        </w:rPr>
        <w:t>appropriate.</w:t>
      </w:r>
    </w:p>
    <w:p w14:paraId="76D78CB0" w14:textId="77777777" w:rsidR="00E9458D" w:rsidRDefault="005C6BD6">
      <w:pPr>
        <w:pStyle w:val="ListParagraph"/>
        <w:numPr>
          <w:ilvl w:val="0"/>
          <w:numId w:val="330"/>
        </w:numPr>
        <w:tabs>
          <w:tab w:val="left" w:pos="2161"/>
        </w:tabs>
        <w:rPr>
          <w:sz w:val="24"/>
        </w:rPr>
      </w:pPr>
      <w:r>
        <w:rPr>
          <w:sz w:val="24"/>
        </w:rPr>
        <w:t>Legal authorities shall be contacted if there is any suspicion of illegal</w:t>
      </w:r>
      <w:r>
        <w:rPr>
          <w:spacing w:val="-9"/>
          <w:sz w:val="24"/>
        </w:rPr>
        <w:t xml:space="preserve"> </w:t>
      </w:r>
      <w:r>
        <w:rPr>
          <w:sz w:val="24"/>
        </w:rPr>
        <w:t>activities.</w:t>
      </w:r>
    </w:p>
    <w:p w14:paraId="463D43C8" w14:textId="77777777" w:rsidR="00E9458D" w:rsidRDefault="005C6BD6">
      <w:pPr>
        <w:pStyle w:val="ListParagraph"/>
        <w:numPr>
          <w:ilvl w:val="0"/>
          <w:numId w:val="330"/>
        </w:numPr>
        <w:tabs>
          <w:tab w:val="left" w:pos="2161"/>
        </w:tabs>
        <w:ind w:right="1702"/>
        <w:rPr>
          <w:sz w:val="24"/>
        </w:rPr>
      </w:pPr>
      <w:r>
        <w:rPr>
          <w:sz w:val="24"/>
        </w:rPr>
        <w:t>The Agency shall cooperate fully with the legal authorities in any investigation relating to illegal</w:t>
      </w:r>
      <w:r>
        <w:rPr>
          <w:spacing w:val="-3"/>
          <w:sz w:val="24"/>
        </w:rPr>
        <w:t xml:space="preserve"> </w:t>
      </w:r>
      <w:r>
        <w:rPr>
          <w:sz w:val="24"/>
        </w:rPr>
        <w:t>activities.</w:t>
      </w:r>
    </w:p>
    <w:p w14:paraId="375E35A2" w14:textId="77777777" w:rsidR="00E9458D" w:rsidRDefault="005C6BD6">
      <w:pPr>
        <w:pStyle w:val="ListParagraph"/>
        <w:numPr>
          <w:ilvl w:val="0"/>
          <w:numId w:val="330"/>
        </w:numPr>
        <w:tabs>
          <w:tab w:val="left" w:pos="2161"/>
        </w:tabs>
        <w:spacing w:before="1"/>
        <w:ind w:right="1699"/>
        <w:rPr>
          <w:sz w:val="24"/>
        </w:rPr>
      </w:pPr>
      <w:r>
        <w:rPr>
          <w:sz w:val="24"/>
        </w:rPr>
        <w:t>In determining the appropriate disciplinary action to take, the following factors shall be considered:</w:t>
      </w:r>
    </w:p>
    <w:p w14:paraId="343C69DC" w14:textId="77777777" w:rsidR="00E9458D" w:rsidRDefault="005C6BD6">
      <w:pPr>
        <w:pStyle w:val="ListParagraph"/>
        <w:numPr>
          <w:ilvl w:val="1"/>
          <w:numId w:val="330"/>
        </w:numPr>
        <w:tabs>
          <w:tab w:val="left" w:pos="2521"/>
        </w:tabs>
        <w:ind w:left="2520" w:hanging="361"/>
        <w:rPr>
          <w:sz w:val="24"/>
        </w:rPr>
      </w:pPr>
      <w:r>
        <w:rPr>
          <w:sz w:val="24"/>
        </w:rPr>
        <w:t>the employee's length of</w:t>
      </w:r>
      <w:r>
        <w:rPr>
          <w:spacing w:val="-3"/>
          <w:sz w:val="24"/>
        </w:rPr>
        <w:t xml:space="preserve"> </w:t>
      </w:r>
      <w:r>
        <w:rPr>
          <w:sz w:val="24"/>
        </w:rPr>
        <w:t>service;</w:t>
      </w:r>
    </w:p>
    <w:p w14:paraId="0CB5E6E1" w14:textId="77777777" w:rsidR="00E9458D" w:rsidRDefault="005C6BD6">
      <w:pPr>
        <w:pStyle w:val="ListParagraph"/>
        <w:numPr>
          <w:ilvl w:val="1"/>
          <w:numId w:val="330"/>
        </w:numPr>
        <w:tabs>
          <w:tab w:val="left" w:pos="2521"/>
        </w:tabs>
        <w:ind w:left="2520" w:hanging="361"/>
        <w:rPr>
          <w:sz w:val="24"/>
        </w:rPr>
      </w:pPr>
      <w:r>
        <w:rPr>
          <w:sz w:val="24"/>
        </w:rPr>
        <w:t>the employee's past discipline</w:t>
      </w:r>
      <w:r>
        <w:rPr>
          <w:spacing w:val="-2"/>
          <w:sz w:val="24"/>
        </w:rPr>
        <w:t xml:space="preserve"> </w:t>
      </w:r>
      <w:r>
        <w:rPr>
          <w:sz w:val="24"/>
        </w:rPr>
        <w:t>record;</w:t>
      </w:r>
    </w:p>
    <w:p w14:paraId="396703EE" w14:textId="77777777" w:rsidR="00E9458D" w:rsidRDefault="005C6BD6">
      <w:pPr>
        <w:pStyle w:val="ListParagraph"/>
        <w:numPr>
          <w:ilvl w:val="1"/>
          <w:numId w:val="330"/>
        </w:numPr>
        <w:tabs>
          <w:tab w:val="left" w:pos="2521"/>
        </w:tabs>
        <w:ind w:left="2520" w:hanging="361"/>
        <w:rPr>
          <w:sz w:val="24"/>
        </w:rPr>
      </w:pPr>
      <w:r>
        <w:rPr>
          <w:sz w:val="24"/>
        </w:rPr>
        <w:t>the seriousness of the</w:t>
      </w:r>
      <w:r>
        <w:rPr>
          <w:spacing w:val="-1"/>
          <w:sz w:val="24"/>
        </w:rPr>
        <w:t xml:space="preserve"> </w:t>
      </w:r>
      <w:r>
        <w:rPr>
          <w:sz w:val="24"/>
        </w:rPr>
        <w:t>misconduct;</w:t>
      </w:r>
    </w:p>
    <w:p w14:paraId="400E9229" w14:textId="77777777" w:rsidR="00E9458D" w:rsidRDefault="005C6BD6">
      <w:pPr>
        <w:pStyle w:val="ListParagraph"/>
        <w:numPr>
          <w:ilvl w:val="1"/>
          <w:numId w:val="330"/>
        </w:numPr>
        <w:tabs>
          <w:tab w:val="left" w:pos="2521"/>
        </w:tabs>
        <w:ind w:left="2520" w:hanging="361"/>
        <w:rPr>
          <w:sz w:val="24"/>
        </w:rPr>
      </w:pPr>
      <w:r>
        <w:rPr>
          <w:sz w:val="24"/>
        </w:rPr>
        <w:t>the employee’s explanation;</w:t>
      </w:r>
      <w:r>
        <w:rPr>
          <w:spacing w:val="-1"/>
          <w:sz w:val="24"/>
        </w:rPr>
        <w:t xml:space="preserve"> </w:t>
      </w:r>
      <w:r>
        <w:rPr>
          <w:sz w:val="24"/>
        </w:rPr>
        <w:t>and,</w:t>
      </w:r>
    </w:p>
    <w:p w14:paraId="0A09FA6D" w14:textId="77777777" w:rsidR="00E9458D" w:rsidRDefault="005C6BD6">
      <w:pPr>
        <w:pStyle w:val="ListParagraph"/>
        <w:numPr>
          <w:ilvl w:val="1"/>
          <w:numId w:val="330"/>
        </w:numPr>
        <w:tabs>
          <w:tab w:val="left" w:pos="2521"/>
        </w:tabs>
        <w:ind w:left="2520" w:hanging="361"/>
        <w:rPr>
          <w:sz w:val="24"/>
        </w:rPr>
      </w:pPr>
      <w:r>
        <w:rPr>
          <w:sz w:val="24"/>
        </w:rPr>
        <w:t>any other pertinent</w:t>
      </w:r>
      <w:r>
        <w:rPr>
          <w:spacing w:val="-1"/>
          <w:sz w:val="24"/>
        </w:rPr>
        <w:t xml:space="preserve"> </w:t>
      </w:r>
      <w:r>
        <w:rPr>
          <w:sz w:val="24"/>
        </w:rPr>
        <w:t>facts.</w:t>
      </w:r>
    </w:p>
    <w:p w14:paraId="3BD8DEAC" w14:textId="77777777" w:rsidR="00E9458D" w:rsidRDefault="005C6BD6">
      <w:pPr>
        <w:pStyle w:val="ListParagraph"/>
        <w:numPr>
          <w:ilvl w:val="0"/>
          <w:numId w:val="330"/>
        </w:numPr>
        <w:tabs>
          <w:tab w:val="left" w:pos="2161"/>
        </w:tabs>
        <w:rPr>
          <w:sz w:val="24"/>
        </w:rPr>
      </w:pPr>
      <w:r>
        <w:rPr>
          <w:sz w:val="24"/>
        </w:rPr>
        <w:t>Disciplinary actions shall consist of the following</w:t>
      </w:r>
      <w:r>
        <w:rPr>
          <w:spacing w:val="-3"/>
          <w:sz w:val="24"/>
        </w:rPr>
        <w:t xml:space="preserve"> </w:t>
      </w:r>
      <w:r>
        <w:rPr>
          <w:sz w:val="24"/>
        </w:rPr>
        <w:t>stages:</w:t>
      </w:r>
    </w:p>
    <w:p w14:paraId="09E3335F" w14:textId="77777777" w:rsidR="00E9458D" w:rsidRDefault="005C6BD6">
      <w:pPr>
        <w:pStyle w:val="ListParagraph"/>
        <w:numPr>
          <w:ilvl w:val="1"/>
          <w:numId w:val="330"/>
        </w:numPr>
        <w:tabs>
          <w:tab w:val="left" w:pos="2521"/>
        </w:tabs>
        <w:ind w:left="2520" w:hanging="361"/>
        <w:rPr>
          <w:sz w:val="24"/>
        </w:rPr>
      </w:pPr>
      <w:r>
        <w:rPr>
          <w:sz w:val="24"/>
        </w:rPr>
        <w:t>Verbal Warning</w:t>
      </w:r>
    </w:p>
    <w:p w14:paraId="6C36708B" w14:textId="77777777" w:rsidR="00E9458D" w:rsidRDefault="005C6BD6">
      <w:pPr>
        <w:pStyle w:val="BodyText"/>
        <w:ind w:firstLine="0"/>
      </w:pPr>
      <w:r>
        <w:t>Manager/Administrator and/or Supervisor shall:</w:t>
      </w:r>
    </w:p>
    <w:p w14:paraId="7F8864B3" w14:textId="77777777" w:rsidR="00E9458D" w:rsidRDefault="005C6BD6">
      <w:pPr>
        <w:pStyle w:val="ListParagraph"/>
        <w:numPr>
          <w:ilvl w:val="2"/>
          <w:numId w:val="330"/>
        </w:numPr>
        <w:tabs>
          <w:tab w:val="left" w:pos="2880"/>
          <w:tab w:val="left" w:pos="2881"/>
        </w:tabs>
        <w:ind w:hanging="361"/>
        <w:rPr>
          <w:sz w:val="24"/>
        </w:rPr>
      </w:pPr>
      <w:r>
        <w:rPr>
          <w:sz w:val="24"/>
        </w:rPr>
        <w:t>clearly explain the reasons for the verbal</w:t>
      </w:r>
      <w:r>
        <w:rPr>
          <w:spacing w:val="-2"/>
          <w:sz w:val="24"/>
        </w:rPr>
        <w:t xml:space="preserve"> </w:t>
      </w:r>
      <w:r>
        <w:rPr>
          <w:sz w:val="24"/>
        </w:rPr>
        <w:t>warning;</w:t>
      </w:r>
    </w:p>
    <w:p w14:paraId="2E8C2FEC" w14:textId="77777777" w:rsidR="00E9458D" w:rsidRDefault="005C6BD6">
      <w:pPr>
        <w:pStyle w:val="ListParagraph"/>
        <w:numPr>
          <w:ilvl w:val="2"/>
          <w:numId w:val="330"/>
        </w:numPr>
        <w:tabs>
          <w:tab w:val="left" w:pos="2881"/>
        </w:tabs>
        <w:ind w:hanging="361"/>
        <w:rPr>
          <w:sz w:val="24"/>
        </w:rPr>
      </w:pPr>
      <w:r>
        <w:rPr>
          <w:sz w:val="24"/>
        </w:rPr>
        <w:t>outline expectations and behavior</w:t>
      </w:r>
      <w:r>
        <w:rPr>
          <w:spacing w:val="-1"/>
          <w:sz w:val="24"/>
        </w:rPr>
        <w:t xml:space="preserve"> </w:t>
      </w:r>
      <w:r>
        <w:rPr>
          <w:sz w:val="24"/>
        </w:rPr>
        <w:t>standards;</w:t>
      </w:r>
    </w:p>
    <w:p w14:paraId="5317452D" w14:textId="77777777" w:rsidR="00E9458D" w:rsidRDefault="005C6BD6">
      <w:pPr>
        <w:pStyle w:val="ListParagraph"/>
        <w:numPr>
          <w:ilvl w:val="2"/>
          <w:numId w:val="330"/>
        </w:numPr>
        <w:tabs>
          <w:tab w:val="left" w:pos="2881"/>
        </w:tabs>
        <w:ind w:hanging="361"/>
        <w:rPr>
          <w:sz w:val="24"/>
        </w:rPr>
      </w:pPr>
      <w:r>
        <w:rPr>
          <w:sz w:val="24"/>
        </w:rPr>
        <w:t>describe the disciplinary process for infractions;</w:t>
      </w:r>
      <w:r>
        <w:rPr>
          <w:spacing w:val="-2"/>
          <w:sz w:val="24"/>
        </w:rPr>
        <w:t xml:space="preserve"> </w:t>
      </w:r>
      <w:r>
        <w:rPr>
          <w:sz w:val="24"/>
        </w:rPr>
        <w:t>and,</w:t>
      </w:r>
    </w:p>
    <w:p w14:paraId="3EC5C463"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AD721D6" w14:textId="77777777">
        <w:trPr>
          <w:trHeight w:val="612"/>
        </w:trPr>
        <w:tc>
          <w:tcPr>
            <w:tcW w:w="5689" w:type="dxa"/>
          </w:tcPr>
          <w:p w14:paraId="440BD92A"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1596F9E0" w14:textId="77777777" w:rsidR="00E9458D" w:rsidRDefault="00E9458D">
            <w:pPr>
              <w:pStyle w:val="TableParagraph"/>
              <w:ind w:left="0"/>
              <w:rPr>
                <w:sz w:val="24"/>
              </w:rPr>
            </w:pPr>
          </w:p>
          <w:p w14:paraId="5BFCC324" w14:textId="77777777" w:rsidR="00E9458D" w:rsidRDefault="005C6BD6">
            <w:pPr>
              <w:pStyle w:val="TableParagraph"/>
              <w:ind w:left="487"/>
              <w:rPr>
                <w:sz w:val="20"/>
              </w:rPr>
            </w:pPr>
            <w:r>
              <w:rPr>
                <w:noProof/>
                <w:sz w:val="20"/>
              </w:rPr>
              <w:drawing>
                <wp:inline distT="0" distB="0" distL="0" distR="0" wp14:anchorId="59DB2299" wp14:editId="46CB34FA">
                  <wp:extent cx="1390695" cy="966501"/>
                  <wp:effectExtent l="0" t="0" r="0" b="0"/>
                  <wp:docPr id="85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C848439" w14:textId="77777777">
        <w:trPr>
          <w:trHeight w:val="1184"/>
        </w:trPr>
        <w:tc>
          <w:tcPr>
            <w:tcW w:w="5689" w:type="dxa"/>
          </w:tcPr>
          <w:p w14:paraId="7A39B57A" w14:textId="77777777" w:rsidR="00E9458D" w:rsidRDefault="00E9458D">
            <w:pPr>
              <w:pStyle w:val="TableParagraph"/>
              <w:ind w:left="0"/>
              <w:rPr>
                <w:sz w:val="24"/>
              </w:rPr>
            </w:pPr>
          </w:p>
          <w:p w14:paraId="12F40601" w14:textId="77777777" w:rsidR="00E9458D" w:rsidRDefault="005C6BD6">
            <w:pPr>
              <w:pStyle w:val="TableParagraph"/>
              <w:rPr>
                <w:b/>
                <w:sz w:val="24"/>
              </w:rPr>
            </w:pPr>
            <w:r>
              <w:rPr>
                <w:b/>
                <w:sz w:val="24"/>
              </w:rPr>
              <w:t>Section 4: Human Resources</w:t>
            </w:r>
          </w:p>
        </w:tc>
        <w:tc>
          <w:tcPr>
            <w:tcW w:w="3168" w:type="dxa"/>
            <w:vMerge/>
            <w:tcBorders>
              <w:top w:val="nil"/>
            </w:tcBorders>
          </w:tcPr>
          <w:p w14:paraId="3697116E" w14:textId="77777777" w:rsidR="00E9458D" w:rsidRDefault="00E9458D">
            <w:pPr>
              <w:rPr>
                <w:sz w:val="2"/>
                <w:szCs w:val="2"/>
              </w:rPr>
            </w:pPr>
          </w:p>
        </w:tc>
      </w:tr>
      <w:tr w:rsidR="00E9458D" w14:paraId="6F338F12" w14:textId="77777777">
        <w:trPr>
          <w:trHeight w:val="275"/>
        </w:trPr>
        <w:tc>
          <w:tcPr>
            <w:tcW w:w="5689" w:type="dxa"/>
            <w:vMerge w:val="restart"/>
          </w:tcPr>
          <w:p w14:paraId="62D161AF" w14:textId="77777777" w:rsidR="00E9458D" w:rsidRDefault="00E9458D">
            <w:pPr>
              <w:pStyle w:val="TableParagraph"/>
              <w:ind w:left="0"/>
              <w:rPr>
                <w:sz w:val="24"/>
              </w:rPr>
            </w:pPr>
          </w:p>
          <w:p w14:paraId="159D74C2" w14:textId="77777777" w:rsidR="00E9458D" w:rsidRDefault="005C6BD6">
            <w:pPr>
              <w:pStyle w:val="TableParagraph"/>
              <w:rPr>
                <w:b/>
                <w:sz w:val="24"/>
              </w:rPr>
            </w:pPr>
            <w:r>
              <w:rPr>
                <w:b/>
                <w:sz w:val="24"/>
              </w:rPr>
              <w:t>Policy Title: Disciplinary Action</w:t>
            </w:r>
          </w:p>
        </w:tc>
        <w:tc>
          <w:tcPr>
            <w:tcW w:w="3168" w:type="dxa"/>
          </w:tcPr>
          <w:p w14:paraId="5494E575" w14:textId="77777777" w:rsidR="00E9458D" w:rsidRDefault="005C6BD6">
            <w:pPr>
              <w:pStyle w:val="TableParagraph"/>
              <w:spacing w:line="256" w:lineRule="exact"/>
              <w:rPr>
                <w:b/>
                <w:sz w:val="24"/>
              </w:rPr>
            </w:pPr>
            <w:r>
              <w:rPr>
                <w:b/>
                <w:sz w:val="24"/>
              </w:rPr>
              <w:t>Policy Number: 4.220</w:t>
            </w:r>
          </w:p>
        </w:tc>
      </w:tr>
      <w:tr w:rsidR="00E9458D" w14:paraId="22D8E0A2" w14:textId="77777777">
        <w:trPr>
          <w:trHeight w:val="275"/>
        </w:trPr>
        <w:tc>
          <w:tcPr>
            <w:tcW w:w="5689" w:type="dxa"/>
            <w:vMerge/>
            <w:tcBorders>
              <w:top w:val="nil"/>
            </w:tcBorders>
          </w:tcPr>
          <w:p w14:paraId="28049004" w14:textId="77777777" w:rsidR="00E9458D" w:rsidRDefault="00E9458D">
            <w:pPr>
              <w:rPr>
                <w:sz w:val="2"/>
                <w:szCs w:val="2"/>
              </w:rPr>
            </w:pPr>
          </w:p>
        </w:tc>
        <w:tc>
          <w:tcPr>
            <w:tcW w:w="3168" w:type="dxa"/>
          </w:tcPr>
          <w:p w14:paraId="5215A146" w14:textId="77777777" w:rsidR="00E9458D" w:rsidRDefault="005C6BD6">
            <w:pPr>
              <w:pStyle w:val="TableParagraph"/>
              <w:spacing w:line="255" w:lineRule="exact"/>
              <w:rPr>
                <w:b/>
                <w:sz w:val="24"/>
              </w:rPr>
            </w:pPr>
            <w:r>
              <w:rPr>
                <w:b/>
                <w:sz w:val="24"/>
              </w:rPr>
              <w:t>Effective Date:</w:t>
            </w:r>
          </w:p>
        </w:tc>
      </w:tr>
      <w:tr w:rsidR="00E9458D" w14:paraId="3B4DFA8E" w14:textId="77777777">
        <w:trPr>
          <w:trHeight w:val="276"/>
        </w:trPr>
        <w:tc>
          <w:tcPr>
            <w:tcW w:w="5689" w:type="dxa"/>
            <w:vMerge/>
            <w:tcBorders>
              <w:top w:val="nil"/>
            </w:tcBorders>
          </w:tcPr>
          <w:p w14:paraId="752E7766" w14:textId="77777777" w:rsidR="00E9458D" w:rsidRDefault="00E9458D">
            <w:pPr>
              <w:rPr>
                <w:sz w:val="2"/>
                <w:szCs w:val="2"/>
              </w:rPr>
            </w:pPr>
          </w:p>
        </w:tc>
        <w:tc>
          <w:tcPr>
            <w:tcW w:w="3168" w:type="dxa"/>
          </w:tcPr>
          <w:p w14:paraId="12A76803" w14:textId="77777777" w:rsidR="00E9458D" w:rsidRDefault="005C6BD6">
            <w:pPr>
              <w:pStyle w:val="TableParagraph"/>
              <w:spacing w:before="1" w:line="255" w:lineRule="exact"/>
              <w:rPr>
                <w:b/>
                <w:sz w:val="24"/>
              </w:rPr>
            </w:pPr>
            <w:r>
              <w:rPr>
                <w:b/>
                <w:sz w:val="24"/>
              </w:rPr>
              <w:t>Revision Date:</w:t>
            </w:r>
          </w:p>
        </w:tc>
      </w:tr>
      <w:tr w:rsidR="00E9458D" w14:paraId="5E494CE0" w14:textId="77777777">
        <w:trPr>
          <w:trHeight w:val="275"/>
        </w:trPr>
        <w:tc>
          <w:tcPr>
            <w:tcW w:w="5689" w:type="dxa"/>
            <w:vMerge/>
            <w:tcBorders>
              <w:top w:val="nil"/>
            </w:tcBorders>
          </w:tcPr>
          <w:p w14:paraId="3991EDA8" w14:textId="77777777" w:rsidR="00E9458D" w:rsidRDefault="00E9458D">
            <w:pPr>
              <w:rPr>
                <w:sz w:val="2"/>
                <w:szCs w:val="2"/>
              </w:rPr>
            </w:pPr>
          </w:p>
        </w:tc>
        <w:tc>
          <w:tcPr>
            <w:tcW w:w="3168" w:type="dxa"/>
          </w:tcPr>
          <w:p w14:paraId="2E57183B" w14:textId="77777777" w:rsidR="00E9458D" w:rsidRDefault="005C6BD6">
            <w:pPr>
              <w:pStyle w:val="TableParagraph"/>
              <w:spacing w:line="255" w:lineRule="exact"/>
              <w:rPr>
                <w:b/>
                <w:sz w:val="24"/>
              </w:rPr>
            </w:pPr>
            <w:r>
              <w:rPr>
                <w:b/>
                <w:sz w:val="24"/>
              </w:rPr>
              <w:t>Approved By:</w:t>
            </w:r>
          </w:p>
        </w:tc>
      </w:tr>
      <w:tr w:rsidR="00E9458D" w14:paraId="32923D1F" w14:textId="77777777">
        <w:trPr>
          <w:trHeight w:val="276"/>
        </w:trPr>
        <w:tc>
          <w:tcPr>
            <w:tcW w:w="5689" w:type="dxa"/>
            <w:vMerge/>
            <w:tcBorders>
              <w:top w:val="nil"/>
            </w:tcBorders>
          </w:tcPr>
          <w:p w14:paraId="3D17051E" w14:textId="77777777" w:rsidR="00E9458D" w:rsidRDefault="00E9458D">
            <w:pPr>
              <w:rPr>
                <w:sz w:val="2"/>
                <w:szCs w:val="2"/>
              </w:rPr>
            </w:pPr>
          </w:p>
        </w:tc>
        <w:tc>
          <w:tcPr>
            <w:tcW w:w="3168" w:type="dxa"/>
          </w:tcPr>
          <w:p w14:paraId="372C1E46" w14:textId="77777777" w:rsidR="00E9458D" w:rsidRDefault="005C6BD6">
            <w:pPr>
              <w:pStyle w:val="TableParagraph"/>
              <w:tabs>
                <w:tab w:val="left" w:pos="1833"/>
              </w:tabs>
              <w:spacing w:line="257" w:lineRule="exact"/>
              <w:rPr>
                <w:b/>
                <w:sz w:val="24"/>
              </w:rPr>
            </w:pPr>
            <w:r>
              <w:rPr>
                <w:b/>
                <w:sz w:val="24"/>
              </w:rPr>
              <w:t>Page</w:t>
            </w:r>
            <w:r>
              <w:rPr>
                <w:b/>
                <w:spacing w:val="-1"/>
                <w:sz w:val="24"/>
              </w:rPr>
              <w:t xml:space="preserve"> </w:t>
            </w:r>
            <w:r>
              <w:rPr>
                <w:b/>
                <w:sz w:val="24"/>
              </w:rPr>
              <w:t>Number:</w:t>
            </w:r>
            <w:r>
              <w:rPr>
                <w:b/>
                <w:sz w:val="24"/>
              </w:rPr>
              <w:tab/>
              <w:t>Page 3 of</w:t>
            </w:r>
            <w:r>
              <w:rPr>
                <w:b/>
                <w:spacing w:val="-2"/>
                <w:sz w:val="24"/>
              </w:rPr>
              <w:t xml:space="preserve"> </w:t>
            </w:r>
            <w:r>
              <w:rPr>
                <w:b/>
                <w:sz w:val="24"/>
              </w:rPr>
              <w:t>4</w:t>
            </w:r>
          </w:p>
        </w:tc>
      </w:tr>
    </w:tbl>
    <w:p w14:paraId="2F3F9200" w14:textId="77777777" w:rsidR="00E9458D" w:rsidRDefault="00E9458D">
      <w:pPr>
        <w:pStyle w:val="BodyText"/>
        <w:spacing w:before="8"/>
        <w:ind w:left="0" w:firstLine="0"/>
        <w:rPr>
          <w:sz w:val="16"/>
        </w:rPr>
      </w:pPr>
    </w:p>
    <w:p w14:paraId="34D0C545" w14:textId="77777777" w:rsidR="00E9458D" w:rsidRDefault="005C6BD6">
      <w:pPr>
        <w:pStyle w:val="ListParagraph"/>
        <w:numPr>
          <w:ilvl w:val="2"/>
          <w:numId w:val="330"/>
        </w:numPr>
        <w:tabs>
          <w:tab w:val="left" w:pos="2881"/>
        </w:tabs>
        <w:spacing w:before="90"/>
        <w:ind w:right="1701"/>
        <w:jc w:val="both"/>
        <w:rPr>
          <w:sz w:val="24"/>
        </w:rPr>
      </w:pPr>
      <w:r>
        <w:rPr>
          <w:sz w:val="24"/>
        </w:rPr>
        <w:t>record the date and reason for the verbal warning in the employee’s personnel file.</w:t>
      </w:r>
    </w:p>
    <w:p w14:paraId="482CB58B" w14:textId="77777777" w:rsidR="00E9458D" w:rsidRDefault="00E9458D">
      <w:pPr>
        <w:pStyle w:val="BodyText"/>
        <w:ind w:left="0" w:firstLine="0"/>
        <w:rPr>
          <w:sz w:val="26"/>
        </w:rPr>
      </w:pPr>
    </w:p>
    <w:p w14:paraId="763D684A" w14:textId="77777777" w:rsidR="00E9458D" w:rsidRDefault="00E9458D">
      <w:pPr>
        <w:pStyle w:val="BodyText"/>
        <w:ind w:left="0" w:firstLine="0"/>
        <w:rPr>
          <w:sz w:val="26"/>
        </w:rPr>
      </w:pPr>
    </w:p>
    <w:p w14:paraId="2CD6D412" w14:textId="77777777" w:rsidR="00E9458D" w:rsidRDefault="005C6BD6">
      <w:pPr>
        <w:pStyle w:val="ListParagraph"/>
        <w:numPr>
          <w:ilvl w:val="1"/>
          <w:numId w:val="330"/>
        </w:numPr>
        <w:tabs>
          <w:tab w:val="left" w:pos="2521"/>
        </w:tabs>
        <w:spacing w:before="229"/>
        <w:ind w:left="2520" w:hanging="361"/>
        <w:jc w:val="both"/>
        <w:rPr>
          <w:sz w:val="24"/>
        </w:rPr>
      </w:pPr>
      <w:r>
        <w:rPr>
          <w:sz w:val="24"/>
        </w:rPr>
        <w:t>Written Warning</w:t>
      </w:r>
    </w:p>
    <w:p w14:paraId="489293AD" w14:textId="77777777" w:rsidR="00E9458D" w:rsidRDefault="005C6BD6">
      <w:pPr>
        <w:pStyle w:val="ListParagraph"/>
        <w:numPr>
          <w:ilvl w:val="2"/>
          <w:numId w:val="330"/>
        </w:numPr>
        <w:tabs>
          <w:tab w:val="left" w:pos="2881"/>
        </w:tabs>
        <w:ind w:right="1697"/>
        <w:jc w:val="both"/>
        <w:rPr>
          <w:sz w:val="24"/>
        </w:rPr>
      </w:pPr>
      <w:r>
        <w:rPr>
          <w:sz w:val="24"/>
        </w:rPr>
        <w:t>Manager/Administrator and/or Supervisor shall issue a written warning after the second offense, if the infraction is a minor one. If the infraction is a major one, the written warning shall be issued after the first</w:t>
      </w:r>
      <w:r>
        <w:rPr>
          <w:spacing w:val="-4"/>
          <w:sz w:val="24"/>
        </w:rPr>
        <w:t xml:space="preserve"> </w:t>
      </w:r>
      <w:r>
        <w:rPr>
          <w:sz w:val="24"/>
        </w:rPr>
        <w:t>offense.</w:t>
      </w:r>
    </w:p>
    <w:p w14:paraId="3A382538" w14:textId="77777777" w:rsidR="00E9458D" w:rsidRDefault="005C6BD6">
      <w:pPr>
        <w:pStyle w:val="ListParagraph"/>
        <w:numPr>
          <w:ilvl w:val="2"/>
          <w:numId w:val="330"/>
        </w:numPr>
        <w:tabs>
          <w:tab w:val="left" w:pos="2881"/>
        </w:tabs>
        <w:ind w:right="1702"/>
        <w:jc w:val="both"/>
        <w:rPr>
          <w:sz w:val="24"/>
        </w:rPr>
      </w:pPr>
      <w:r>
        <w:rPr>
          <w:sz w:val="24"/>
        </w:rPr>
        <w:t>The written warning shall be dated and shall clearly outline the reasons for the warning and the disciplinary action for the next</w:t>
      </w:r>
      <w:r>
        <w:rPr>
          <w:spacing w:val="-3"/>
          <w:sz w:val="24"/>
        </w:rPr>
        <w:t xml:space="preserve"> </w:t>
      </w:r>
      <w:r>
        <w:rPr>
          <w:sz w:val="24"/>
        </w:rPr>
        <w:t>infraction.</w:t>
      </w:r>
    </w:p>
    <w:p w14:paraId="16F8B93A" w14:textId="77777777" w:rsidR="00E9458D" w:rsidRDefault="005C6BD6">
      <w:pPr>
        <w:pStyle w:val="ListParagraph"/>
        <w:numPr>
          <w:ilvl w:val="2"/>
          <w:numId w:val="330"/>
        </w:numPr>
        <w:tabs>
          <w:tab w:val="left" w:pos="2881"/>
        </w:tabs>
        <w:ind w:right="1697"/>
        <w:jc w:val="both"/>
        <w:rPr>
          <w:sz w:val="24"/>
        </w:rPr>
      </w:pPr>
      <w:r>
        <w:rPr>
          <w:sz w:val="24"/>
        </w:rPr>
        <w:t>If the written warning is for reasons of incompetence or lack of performance, it shall also include the terms and conditions which must be met to continue employment.</w:t>
      </w:r>
    </w:p>
    <w:p w14:paraId="5EE69E6A" w14:textId="77777777" w:rsidR="00E9458D" w:rsidRDefault="005C6BD6">
      <w:pPr>
        <w:pStyle w:val="ListParagraph"/>
        <w:numPr>
          <w:ilvl w:val="2"/>
          <w:numId w:val="330"/>
        </w:numPr>
        <w:tabs>
          <w:tab w:val="left" w:pos="2881"/>
        </w:tabs>
        <w:ind w:hanging="361"/>
        <w:jc w:val="both"/>
        <w:rPr>
          <w:sz w:val="24"/>
        </w:rPr>
      </w:pPr>
      <w:r>
        <w:rPr>
          <w:sz w:val="24"/>
        </w:rPr>
        <w:t>A probationary period may be imposed to give employee time to</w:t>
      </w:r>
      <w:r>
        <w:rPr>
          <w:spacing w:val="-4"/>
          <w:sz w:val="24"/>
        </w:rPr>
        <w:t xml:space="preserve"> </w:t>
      </w:r>
      <w:r>
        <w:rPr>
          <w:sz w:val="24"/>
        </w:rPr>
        <w:t>improve.</w:t>
      </w:r>
    </w:p>
    <w:p w14:paraId="50583920" w14:textId="77777777" w:rsidR="00E9458D" w:rsidRDefault="005C6BD6">
      <w:pPr>
        <w:pStyle w:val="ListParagraph"/>
        <w:numPr>
          <w:ilvl w:val="2"/>
          <w:numId w:val="330"/>
        </w:numPr>
        <w:tabs>
          <w:tab w:val="left" w:pos="2881"/>
        </w:tabs>
        <w:ind w:right="1698"/>
        <w:rPr>
          <w:sz w:val="24"/>
        </w:rPr>
      </w:pPr>
      <w:r>
        <w:rPr>
          <w:sz w:val="24"/>
        </w:rPr>
        <w:t>The written warning shall be hand delivered to the employee and reviewed with the</w:t>
      </w:r>
      <w:r>
        <w:rPr>
          <w:spacing w:val="-1"/>
          <w:sz w:val="24"/>
        </w:rPr>
        <w:t xml:space="preserve"> </w:t>
      </w:r>
      <w:r>
        <w:rPr>
          <w:sz w:val="24"/>
        </w:rPr>
        <w:t>employee.</w:t>
      </w:r>
    </w:p>
    <w:p w14:paraId="63945AB0" w14:textId="77777777" w:rsidR="00E9458D" w:rsidRDefault="005C6BD6">
      <w:pPr>
        <w:pStyle w:val="ListParagraph"/>
        <w:numPr>
          <w:ilvl w:val="2"/>
          <w:numId w:val="330"/>
        </w:numPr>
        <w:tabs>
          <w:tab w:val="left" w:pos="2881"/>
        </w:tabs>
        <w:ind w:right="1702"/>
        <w:rPr>
          <w:sz w:val="24"/>
        </w:rPr>
      </w:pPr>
      <w:r>
        <w:rPr>
          <w:sz w:val="24"/>
        </w:rPr>
        <w:t>Employee shall sign the written warning verifying that the warning was discussed with him/her and that he/she received a</w:t>
      </w:r>
      <w:r>
        <w:rPr>
          <w:spacing w:val="-3"/>
          <w:sz w:val="24"/>
        </w:rPr>
        <w:t xml:space="preserve"> </w:t>
      </w:r>
      <w:r>
        <w:rPr>
          <w:sz w:val="24"/>
        </w:rPr>
        <w:t>copy.</w:t>
      </w:r>
    </w:p>
    <w:p w14:paraId="4D67F884" w14:textId="77777777" w:rsidR="00E9458D" w:rsidRDefault="005C6BD6">
      <w:pPr>
        <w:pStyle w:val="ListParagraph"/>
        <w:numPr>
          <w:ilvl w:val="2"/>
          <w:numId w:val="330"/>
        </w:numPr>
        <w:tabs>
          <w:tab w:val="left" w:pos="2881"/>
        </w:tabs>
        <w:ind w:right="1701"/>
        <w:rPr>
          <w:sz w:val="24"/>
        </w:rPr>
      </w:pPr>
      <w:r>
        <w:rPr>
          <w:sz w:val="24"/>
        </w:rPr>
        <w:t>A copy of the written warning shall be placed in the employee’s personnel file.</w:t>
      </w:r>
    </w:p>
    <w:p w14:paraId="28B5ACFB" w14:textId="77777777" w:rsidR="00E9458D" w:rsidRDefault="005C6BD6">
      <w:pPr>
        <w:pStyle w:val="ListParagraph"/>
        <w:numPr>
          <w:ilvl w:val="1"/>
          <w:numId w:val="330"/>
        </w:numPr>
        <w:tabs>
          <w:tab w:val="left" w:pos="2521"/>
        </w:tabs>
        <w:ind w:left="2520" w:hanging="361"/>
        <w:rPr>
          <w:sz w:val="24"/>
        </w:rPr>
      </w:pPr>
      <w:r>
        <w:rPr>
          <w:sz w:val="24"/>
        </w:rPr>
        <w:t>Suspension from</w:t>
      </w:r>
      <w:r>
        <w:rPr>
          <w:spacing w:val="-3"/>
          <w:sz w:val="24"/>
        </w:rPr>
        <w:t xml:space="preserve"> </w:t>
      </w:r>
      <w:r>
        <w:rPr>
          <w:sz w:val="24"/>
        </w:rPr>
        <w:t>Work</w:t>
      </w:r>
    </w:p>
    <w:p w14:paraId="5CB9E888" w14:textId="77777777" w:rsidR="00E9458D" w:rsidRDefault="005C6BD6">
      <w:pPr>
        <w:pStyle w:val="BodyText"/>
        <w:ind w:right="1701" w:firstLine="0"/>
      </w:pPr>
      <w:r>
        <w:t>The employee may be suspended from work until the investigation of the incident is completed or after the investigation is completed.</w:t>
      </w:r>
    </w:p>
    <w:p w14:paraId="631A90F5" w14:textId="77777777" w:rsidR="00E9458D" w:rsidRDefault="005C6BD6">
      <w:pPr>
        <w:pStyle w:val="ListParagraph"/>
        <w:numPr>
          <w:ilvl w:val="1"/>
          <w:numId w:val="330"/>
        </w:numPr>
        <w:tabs>
          <w:tab w:val="left" w:pos="2521"/>
        </w:tabs>
        <w:ind w:left="2520" w:hanging="361"/>
        <w:rPr>
          <w:sz w:val="24"/>
        </w:rPr>
      </w:pPr>
      <w:r>
        <w:rPr>
          <w:sz w:val="24"/>
        </w:rPr>
        <w:t>Termination</w:t>
      </w:r>
    </w:p>
    <w:p w14:paraId="0D37E1E5" w14:textId="77777777" w:rsidR="00E9458D" w:rsidRDefault="005C6BD6">
      <w:pPr>
        <w:pStyle w:val="ListParagraph"/>
        <w:numPr>
          <w:ilvl w:val="2"/>
          <w:numId w:val="330"/>
        </w:numPr>
        <w:tabs>
          <w:tab w:val="left" w:pos="2880"/>
          <w:tab w:val="left" w:pos="2881"/>
        </w:tabs>
        <w:spacing w:line="276" w:lineRule="exact"/>
        <w:ind w:hanging="361"/>
        <w:rPr>
          <w:sz w:val="24"/>
        </w:rPr>
      </w:pPr>
      <w:r>
        <w:rPr>
          <w:sz w:val="24"/>
        </w:rPr>
        <w:t>The employee shall be</w:t>
      </w:r>
      <w:r>
        <w:rPr>
          <w:spacing w:val="-1"/>
          <w:sz w:val="24"/>
        </w:rPr>
        <w:t xml:space="preserve"> </w:t>
      </w:r>
      <w:r>
        <w:rPr>
          <w:sz w:val="24"/>
        </w:rPr>
        <w:t>terminated:</w:t>
      </w:r>
    </w:p>
    <w:p w14:paraId="33E1CE55" w14:textId="77777777" w:rsidR="00E9458D" w:rsidRDefault="005C6BD6">
      <w:pPr>
        <w:pStyle w:val="ListParagraph"/>
        <w:numPr>
          <w:ilvl w:val="3"/>
          <w:numId w:val="330"/>
        </w:numPr>
        <w:tabs>
          <w:tab w:val="left" w:pos="3240"/>
          <w:tab w:val="left" w:pos="3241"/>
        </w:tabs>
        <w:ind w:right="1699"/>
        <w:rPr>
          <w:sz w:val="24"/>
        </w:rPr>
      </w:pPr>
      <w:r>
        <w:rPr>
          <w:sz w:val="24"/>
        </w:rPr>
        <w:t>if, after receiving verbal and written warnings, further infractions occur, or,</w:t>
      </w:r>
    </w:p>
    <w:p w14:paraId="78B558EF" w14:textId="77777777" w:rsidR="00E9458D" w:rsidRDefault="005C6BD6">
      <w:pPr>
        <w:pStyle w:val="ListParagraph"/>
        <w:numPr>
          <w:ilvl w:val="3"/>
          <w:numId w:val="330"/>
        </w:numPr>
        <w:tabs>
          <w:tab w:val="left" w:pos="3240"/>
          <w:tab w:val="left" w:pos="3241"/>
        </w:tabs>
        <w:spacing w:line="293" w:lineRule="exact"/>
        <w:ind w:hanging="361"/>
        <w:rPr>
          <w:sz w:val="24"/>
        </w:rPr>
      </w:pPr>
      <w:r>
        <w:rPr>
          <w:sz w:val="24"/>
        </w:rPr>
        <w:t>after a very serious offence has</w:t>
      </w:r>
      <w:r>
        <w:rPr>
          <w:spacing w:val="-1"/>
          <w:sz w:val="24"/>
        </w:rPr>
        <w:t xml:space="preserve"> </w:t>
      </w:r>
      <w:r>
        <w:rPr>
          <w:sz w:val="24"/>
        </w:rPr>
        <w:t>occurred.</w:t>
      </w:r>
    </w:p>
    <w:p w14:paraId="6021C2A8" w14:textId="77777777" w:rsidR="00E9458D" w:rsidRDefault="005C6BD6">
      <w:pPr>
        <w:pStyle w:val="ListParagraph"/>
        <w:numPr>
          <w:ilvl w:val="2"/>
          <w:numId w:val="330"/>
        </w:numPr>
        <w:tabs>
          <w:tab w:val="left" w:pos="2881"/>
        </w:tabs>
        <w:spacing w:before="1"/>
        <w:ind w:right="1701"/>
        <w:jc w:val="both"/>
        <w:rPr>
          <w:sz w:val="24"/>
        </w:rPr>
      </w:pPr>
      <w:r>
        <w:rPr>
          <w:sz w:val="24"/>
        </w:rPr>
        <w:t>Dated, written notification, which outlines the reason(s) for termination, shall be hand delivered to the employee or sent to him/her via registered mail. A copy shall be placed in the employee’s personnel</w:t>
      </w:r>
      <w:r>
        <w:rPr>
          <w:spacing w:val="-3"/>
          <w:sz w:val="24"/>
        </w:rPr>
        <w:t xml:space="preserve"> </w:t>
      </w:r>
      <w:r>
        <w:rPr>
          <w:sz w:val="24"/>
        </w:rPr>
        <w:t>file.</w:t>
      </w:r>
    </w:p>
    <w:p w14:paraId="0A358E5C" w14:textId="77777777" w:rsidR="00E9458D" w:rsidRDefault="00E9458D">
      <w:pPr>
        <w:pStyle w:val="BodyText"/>
        <w:ind w:left="0" w:firstLine="0"/>
      </w:pPr>
    </w:p>
    <w:p w14:paraId="43A32568" w14:textId="77777777" w:rsidR="00E9458D" w:rsidRDefault="005C6BD6">
      <w:pPr>
        <w:pStyle w:val="Heading2"/>
      </w:pPr>
      <w:r>
        <w:t>GUIDELINES</w:t>
      </w:r>
    </w:p>
    <w:p w14:paraId="64DED348" w14:textId="77777777" w:rsidR="00E9458D" w:rsidRDefault="005C6BD6">
      <w:pPr>
        <w:pStyle w:val="ListParagraph"/>
        <w:numPr>
          <w:ilvl w:val="0"/>
          <w:numId w:val="329"/>
        </w:numPr>
        <w:tabs>
          <w:tab w:val="left" w:pos="2161"/>
        </w:tabs>
        <w:ind w:right="1703"/>
        <w:rPr>
          <w:sz w:val="24"/>
        </w:rPr>
      </w:pPr>
      <w:r>
        <w:rPr>
          <w:sz w:val="24"/>
        </w:rPr>
        <w:t>Manager/Administrator shall be accountable for any liability issues in the delivery of care/services.</w:t>
      </w:r>
    </w:p>
    <w:p w14:paraId="535C5C74"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09E26DC" w14:textId="77777777">
        <w:trPr>
          <w:trHeight w:val="612"/>
        </w:trPr>
        <w:tc>
          <w:tcPr>
            <w:tcW w:w="5689" w:type="dxa"/>
          </w:tcPr>
          <w:p w14:paraId="1953AC2E"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3A01129D" w14:textId="77777777" w:rsidR="00E9458D" w:rsidRDefault="00E9458D">
            <w:pPr>
              <w:pStyle w:val="TableParagraph"/>
              <w:ind w:left="0"/>
              <w:rPr>
                <w:sz w:val="24"/>
              </w:rPr>
            </w:pPr>
          </w:p>
          <w:p w14:paraId="5633E9D3" w14:textId="77777777" w:rsidR="00E9458D" w:rsidRDefault="005C6BD6">
            <w:pPr>
              <w:pStyle w:val="TableParagraph"/>
              <w:ind w:left="487"/>
              <w:rPr>
                <w:sz w:val="20"/>
              </w:rPr>
            </w:pPr>
            <w:r>
              <w:rPr>
                <w:noProof/>
                <w:sz w:val="20"/>
              </w:rPr>
              <w:drawing>
                <wp:inline distT="0" distB="0" distL="0" distR="0" wp14:anchorId="7CBC3C26" wp14:editId="5C5C7C22">
                  <wp:extent cx="1390695" cy="966501"/>
                  <wp:effectExtent l="0" t="0" r="0" b="0"/>
                  <wp:docPr id="85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A96FD81" w14:textId="77777777">
        <w:trPr>
          <w:trHeight w:val="1184"/>
        </w:trPr>
        <w:tc>
          <w:tcPr>
            <w:tcW w:w="5689" w:type="dxa"/>
          </w:tcPr>
          <w:p w14:paraId="6E458C47" w14:textId="77777777" w:rsidR="00E9458D" w:rsidRDefault="00E9458D">
            <w:pPr>
              <w:pStyle w:val="TableParagraph"/>
              <w:ind w:left="0"/>
              <w:rPr>
                <w:sz w:val="24"/>
              </w:rPr>
            </w:pPr>
          </w:p>
          <w:p w14:paraId="7D236F22" w14:textId="77777777" w:rsidR="00E9458D" w:rsidRDefault="005C6BD6">
            <w:pPr>
              <w:pStyle w:val="TableParagraph"/>
              <w:rPr>
                <w:b/>
                <w:sz w:val="24"/>
              </w:rPr>
            </w:pPr>
            <w:r>
              <w:rPr>
                <w:b/>
                <w:sz w:val="24"/>
              </w:rPr>
              <w:t>Section 4: Human Resources</w:t>
            </w:r>
          </w:p>
        </w:tc>
        <w:tc>
          <w:tcPr>
            <w:tcW w:w="3168" w:type="dxa"/>
            <w:vMerge/>
            <w:tcBorders>
              <w:top w:val="nil"/>
            </w:tcBorders>
          </w:tcPr>
          <w:p w14:paraId="536B688E" w14:textId="77777777" w:rsidR="00E9458D" w:rsidRDefault="00E9458D">
            <w:pPr>
              <w:rPr>
                <w:sz w:val="2"/>
                <w:szCs w:val="2"/>
              </w:rPr>
            </w:pPr>
          </w:p>
        </w:tc>
      </w:tr>
      <w:tr w:rsidR="00E9458D" w14:paraId="59F81272" w14:textId="77777777">
        <w:trPr>
          <w:trHeight w:val="275"/>
        </w:trPr>
        <w:tc>
          <w:tcPr>
            <w:tcW w:w="5689" w:type="dxa"/>
            <w:vMerge w:val="restart"/>
          </w:tcPr>
          <w:p w14:paraId="6D88299C" w14:textId="77777777" w:rsidR="00E9458D" w:rsidRDefault="00E9458D">
            <w:pPr>
              <w:pStyle w:val="TableParagraph"/>
              <w:ind w:left="0"/>
              <w:rPr>
                <w:sz w:val="24"/>
              </w:rPr>
            </w:pPr>
          </w:p>
          <w:p w14:paraId="1BB12728" w14:textId="77777777" w:rsidR="00E9458D" w:rsidRDefault="005C6BD6">
            <w:pPr>
              <w:pStyle w:val="TableParagraph"/>
              <w:rPr>
                <w:b/>
                <w:sz w:val="24"/>
              </w:rPr>
            </w:pPr>
            <w:r>
              <w:rPr>
                <w:b/>
                <w:sz w:val="24"/>
              </w:rPr>
              <w:t>Policy Title: Disciplinary Action</w:t>
            </w:r>
          </w:p>
        </w:tc>
        <w:tc>
          <w:tcPr>
            <w:tcW w:w="3168" w:type="dxa"/>
          </w:tcPr>
          <w:p w14:paraId="7637E924" w14:textId="77777777" w:rsidR="00E9458D" w:rsidRDefault="005C6BD6">
            <w:pPr>
              <w:pStyle w:val="TableParagraph"/>
              <w:spacing w:line="256" w:lineRule="exact"/>
              <w:rPr>
                <w:b/>
                <w:sz w:val="24"/>
              </w:rPr>
            </w:pPr>
            <w:r>
              <w:rPr>
                <w:b/>
                <w:sz w:val="24"/>
              </w:rPr>
              <w:t>Policy Number: 4.220</w:t>
            </w:r>
          </w:p>
        </w:tc>
      </w:tr>
      <w:tr w:rsidR="00E9458D" w14:paraId="20E3D51C" w14:textId="77777777">
        <w:trPr>
          <w:trHeight w:val="275"/>
        </w:trPr>
        <w:tc>
          <w:tcPr>
            <w:tcW w:w="5689" w:type="dxa"/>
            <w:vMerge/>
            <w:tcBorders>
              <w:top w:val="nil"/>
            </w:tcBorders>
          </w:tcPr>
          <w:p w14:paraId="1CE88FBC" w14:textId="77777777" w:rsidR="00E9458D" w:rsidRDefault="00E9458D">
            <w:pPr>
              <w:rPr>
                <w:sz w:val="2"/>
                <w:szCs w:val="2"/>
              </w:rPr>
            </w:pPr>
          </w:p>
        </w:tc>
        <w:tc>
          <w:tcPr>
            <w:tcW w:w="3168" w:type="dxa"/>
          </w:tcPr>
          <w:p w14:paraId="20DEDD7D" w14:textId="77777777" w:rsidR="00E9458D" w:rsidRDefault="005C6BD6">
            <w:pPr>
              <w:pStyle w:val="TableParagraph"/>
              <w:spacing w:line="255" w:lineRule="exact"/>
              <w:rPr>
                <w:b/>
                <w:sz w:val="24"/>
              </w:rPr>
            </w:pPr>
            <w:r>
              <w:rPr>
                <w:b/>
                <w:sz w:val="24"/>
              </w:rPr>
              <w:t>Effective Date:</w:t>
            </w:r>
          </w:p>
        </w:tc>
      </w:tr>
      <w:tr w:rsidR="00E9458D" w14:paraId="1CA45A1D" w14:textId="77777777">
        <w:trPr>
          <w:trHeight w:val="276"/>
        </w:trPr>
        <w:tc>
          <w:tcPr>
            <w:tcW w:w="5689" w:type="dxa"/>
            <w:vMerge/>
            <w:tcBorders>
              <w:top w:val="nil"/>
            </w:tcBorders>
          </w:tcPr>
          <w:p w14:paraId="5F735EB3" w14:textId="77777777" w:rsidR="00E9458D" w:rsidRDefault="00E9458D">
            <w:pPr>
              <w:rPr>
                <w:sz w:val="2"/>
                <w:szCs w:val="2"/>
              </w:rPr>
            </w:pPr>
          </w:p>
        </w:tc>
        <w:tc>
          <w:tcPr>
            <w:tcW w:w="3168" w:type="dxa"/>
          </w:tcPr>
          <w:p w14:paraId="6804D676" w14:textId="77777777" w:rsidR="00E9458D" w:rsidRDefault="005C6BD6">
            <w:pPr>
              <w:pStyle w:val="TableParagraph"/>
              <w:spacing w:before="1" w:line="255" w:lineRule="exact"/>
              <w:rPr>
                <w:b/>
                <w:sz w:val="24"/>
              </w:rPr>
            </w:pPr>
            <w:r>
              <w:rPr>
                <w:b/>
                <w:sz w:val="24"/>
              </w:rPr>
              <w:t>Revision Date:</w:t>
            </w:r>
          </w:p>
        </w:tc>
      </w:tr>
      <w:tr w:rsidR="00E9458D" w14:paraId="560429A7" w14:textId="77777777">
        <w:trPr>
          <w:trHeight w:val="275"/>
        </w:trPr>
        <w:tc>
          <w:tcPr>
            <w:tcW w:w="5689" w:type="dxa"/>
            <w:vMerge/>
            <w:tcBorders>
              <w:top w:val="nil"/>
            </w:tcBorders>
          </w:tcPr>
          <w:p w14:paraId="6821DDEE" w14:textId="77777777" w:rsidR="00E9458D" w:rsidRDefault="00E9458D">
            <w:pPr>
              <w:rPr>
                <w:sz w:val="2"/>
                <w:szCs w:val="2"/>
              </w:rPr>
            </w:pPr>
          </w:p>
        </w:tc>
        <w:tc>
          <w:tcPr>
            <w:tcW w:w="3168" w:type="dxa"/>
          </w:tcPr>
          <w:p w14:paraId="764BD3AA" w14:textId="77777777" w:rsidR="00E9458D" w:rsidRDefault="005C6BD6">
            <w:pPr>
              <w:pStyle w:val="TableParagraph"/>
              <w:spacing w:line="255" w:lineRule="exact"/>
              <w:rPr>
                <w:b/>
                <w:sz w:val="24"/>
              </w:rPr>
            </w:pPr>
            <w:r>
              <w:rPr>
                <w:b/>
                <w:sz w:val="24"/>
              </w:rPr>
              <w:t>Approved By:</w:t>
            </w:r>
          </w:p>
        </w:tc>
      </w:tr>
      <w:tr w:rsidR="00E9458D" w14:paraId="5D9ED1F7" w14:textId="77777777">
        <w:trPr>
          <w:trHeight w:val="276"/>
        </w:trPr>
        <w:tc>
          <w:tcPr>
            <w:tcW w:w="5689" w:type="dxa"/>
            <w:vMerge/>
            <w:tcBorders>
              <w:top w:val="nil"/>
            </w:tcBorders>
          </w:tcPr>
          <w:p w14:paraId="78BEC01C" w14:textId="77777777" w:rsidR="00E9458D" w:rsidRDefault="00E9458D">
            <w:pPr>
              <w:rPr>
                <w:sz w:val="2"/>
                <w:szCs w:val="2"/>
              </w:rPr>
            </w:pPr>
          </w:p>
        </w:tc>
        <w:tc>
          <w:tcPr>
            <w:tcW w:w="3168" w:type="dxa"/>
          </w:tcPr>
          <w:p w14:paraId="48DCE736" w14:textId="77777777" w:rsidR="00E9458D" w:rsidRDefault="005C6BD6">
            <w:pPr>
              <w:pStyle w:val="TableParagraph"/>
              <w:tabs>
                <w:tab w:val="left" w:pos="1833"/>
              </w:tabs>
              <w:spacing w:line="257" w:lineRule="exact"/>
              <w:rPr>
                <w:b/>
                <w:sz w:val="24"/>
              </w:rPr>
            </w:pPr>
            <w:r>
              <w:rPr>
                <w:b/>
                <w:sz w:val="24"/>
              </w:rPr>
              <w:t>Page</w:t>
            </w:r>
            <w:r>
              <w:rPr>
                <w:b/>
                <w:spacing w:val="-1"/>
                <w:sz w:val="24"/>
              </w:rPr>
              <w:t xml:space="preserve"> </w:t>
            </w:r>
            <w:r>
              <w:rPr>
                <w:b/>
                <w:sz w:val="24"/>
              </w:rPr>
              <w:t>Number:</w:t>
            </w:r>
            <w:r>
              <w:rPr>
                <w:b/>
                <w:sz w:val="24"/>
              </w:rPr>
              <w:tab/>
              <w:t>Page 4 of</w:t>
            </w:r>
            <w:r>
              <w:rPr>
                <w:b/>
                <w:spacing w:val="-2"/>
                <w:sz w:val="24"/>
              </w:rPr>
              <w:t xml:space="preserve"> </w:t>
            </w:r>
            <w:r>
              <w:rPr>
                <w:b/>
                <w:sz w:val="24"/>
              </w:rPr>
              <w:t>4</w:t>
            </w:r>
          </w:p>
        </w:tc>
      </w:tr>
    </w:tbl>
    <w:p w14:paraId="30E9D848" w14:textId="77777777" w:rsidR="00E9458D" w:rsidRDefault="00E9458D">
      <w:pPr>
        <w:pStyle w:val="BodyText"/>
        <w:spacing w:before="8"/>
        <w:ind w:left="0" w:firstLine="0"/>
        <w:rPr>
          <w:sz w:val="16"/>
        </w:rPr>
      </w:pPr>
    </w:p>
    <w:p w14:paraId="161B1D0C" w14:textId="77777777" w:rsidR="00E9458D" w:rsidRDefault="005C6BD6">
      <w:pPr>
        <w:pStyle w:val="ListParagraph"/>
        <w:numPr>
          <w:ilvl w:val="0"/>
          <w:numId w:val="329"/>
        </w:numPr>
        <w:tabs>
          <w:tab w:val="left" w:pos="2161"/>
        </w:tabs>
        <w:spacing w:before="90"/>
        <w:ind w:right="1698"/>
        <w:rPr>
          <w:sz w:val="24"/>
        </w:rPr>
      </w:pPr>
      <w:r>
        <w:rPr>
          <w:sz w:val="24"/>
        </w:rPr>
        <w:t>Employees shall be informed of this policy during Orientation and on an as-needed basis.</w:t>
      </w:r>
    </w:p>
    <w:p w14:paraId="29361580" w14:textId="77777777" w:rsidR="00E9458D" w:rsidRDefault="005C6BD6">
      <w:pPr>
        <w:pStyle w:val="ListParagraph"/>
        <w:numPr>
          <w:ilvl w:val="0"/>
          <w:numId w:val="329"/>
        </w:numPr>
        <w:tabs>
          <w:tab w:val="left" w:pos="2161"/>
        </w:tabs>
        <w:ind w:right="1699"/>
        <w:rPr>
          <w:sz w:val="24"/>
        </w:rPr>
      </w:pPr>
      <w:r>
        <w:rPr>
          <w:sz w:val="24"/>
        </w:rPr>
        <w:t>When appropriate, both the Manager/Administrator and the Supervisor shall meet with the employee when disciplinary action is being</w:t>
      </w:r>
      <w:r>
        <w:rPr>
          <w:spacing w:val="-5"/>
          <w:sz w:val="24"/>
        </w:rPr>
        <w:t xml:space="preserve"> </w:t>
      </w:r>
      <w:r>
        <w:rPr>
          <w:sz w:val="24"/>
        </w:rPr>
        <w:t>undertaken.</w:t>
      </w:r>
    </w:p>
    <w:p w14:paraId="1AE3958F" w14:textId="77777777" w:rsidR="00E9458D" w:rsidRDefault="005C6BD6">
      <w:pPr>
        <w:pStyle w:val="ListParagraph"/>
        <w:numPr>
          <w:ilvl w:val="0"/>
          <w:numId w:val="329"/>
        </w:numPr>
        <w:tabs>
          <w:tab w:val="left" w:pos="2161"/>
        </w:tabs>
        <w:ind w:right="1703"/>
        <w:rPr>
          <w:sz w:val="24"/>
        </w:rPr>
      </w:pPr>
      <w:r>
        <w:rPr>
          <w:sz w:val="24"/>
        </w:rPr>
        <w:t>Employees shall be advised that all steps of the disciplinary process shall be noted in their personnel</w:t>
      </w:r>
      <w:r>
        <w:rPr>
          <w:spacing w:val="-1"/>
          <w:sz w:val="24"/>
        </w:rPr>
        <w:t xml:space="preserve"> </w:t>
      </w:r>
      <w:r>
        <w:rPr>
          <w:sz w:val="24"/>
        </w:rPr>
        <w:t>files.</w:t>
      </w:r>
    </w:p>
    <w:p w14:paraId="27ED626C" w14:textId="77777777" w:rsidR="00E9458D" w:rsidRDefault="00E9458D">
      <w:pPr>
        <w:pStyle w:val="BodyText"/>
        <w:spacing w:before="10"/>
        <w:ind w:left="0" w:firstLine="0"/>
        <w:rPr>
          <w:sz w:val="23"/>
        </w:rPr>
      </w:pPr>
    </w:p>
    <w:p w14:paraId="58E58A0C" w14:textId="77777777" w:rsidR="00E9458D" w:rsidRDefault="005C6BD6">
      <w:pPr>
        <w:pStyle w:val="Heading2"/>
      </w:pPr>
      <w:r>
        <w:t>CROSS-POLICY REFERENCES</w:t>
      </w:r>
    </w:p>
    <w:p w14:paraId="78EDCCC4" w14:textId="77777777" w:rsidR="00E9458D" w:rsidRDefault="005C6BD6">
      <w:pPr>
        <w:pStyle w:val="ListParagraph"/>
        <w:numPr>
          <w:ilvl w:val="0"/>
          <w:numId w:val="328"/>
        </w:numPr>
        <w:tabs>
          <w:tab w:val="left" w:pos="2161"/>
        </w:tabs>
        <w:rPr>
          <w:sz w:val="24"/>
        </w:rPr>
      </w:pPr>
      <w:r>
        <w:rPr>
          <w:sz w:val="24"/>
        </w:rPr>
        <w:t>Termination of</w:t>
      </w:r>
      <w:r>
        <w:rPr>
          <w:spacing w:val="-3"/>
          <w:sz w:val="24"/>
        </w:rPr>
        <w:t xml:space="preserve"> </w:t>
      </w:r>
      <w:r>
        <w:rPr>
          <w:sz w:val="24"/>
        </w:rPr>
        <w:t>Employment</w:t>
      </w:r>
    </w:p>
    <w:p w14:paraId="55D5764F" w14:textId="77777777" w:rsidR="00E9458D" w:rsidRDefault="005C6BD6">
      <w:pPr>
        <w:pStyle w:val="ListParagraph"/>
        <w:numPr>
          <w:ilvl w:val="0"/>
          <w:numId w:val="328"/>
        </w:numPr>
        <w:tabs>
          <w:tab w:val="left" w:pos="2161"/>
        </w:tabs>
        <w:rPr>
          <w:sz w:val="24"/>
        </w:rPr>
      </w:pPr>
      <w:r>
        <w:rPr>
          <w:sz w:val="24"/>
        </w:rPr>
        <w:t>Compliance</w:t>
      </w:r>
    </w:p>
    <w:p w14:paraId="79289F52" w14:textId="77777777" w:rsidR="00E9458D" w:rsidRDefault="005C6BD6">
      <w:pPr>
        <w:pStyle w:val="ListParagraph"/>
        <w:numPr>
          <w:ilvl w:val="0"/>
          <w:numId w:val="328"/>
        </w:numPr>
        <w:tabs>
          <w:tab w:val="left" w:pos="2161"/>
        </w:tabs>
        <w:rPr>
          <w:sz w:val="24"/>
        </w:rPr>
      </w:pPr>
      <w:r>
        <w:rPr>
          <w:sz w:val="24"/>
        </w:rPr>
        <w:t>Performance</w:t>
      </w:r>
      <w:r>
        <w:rPr>
          <w:spacing w:val="-1"/>
          <w:sz w:val="24"/>
        </w:rPr>
        <w:t xml:space="preserve"> </w:t>
      </w:r>
      <w:r>
        <w:rPr>
          <w:sz w:val="24"/>
        </w:rPr>
        <w:t>Appraisals</w:t>
      </w:r>
    </w:p>
    <w:p w14:paraId="2674F8D6" w14:textId="77777777" w:rsidR="00E9458D" w:rsidRDefault="00E9458D">
      <w:pPr>
        <w:pStyle w:val="BodyText"/>
        <w:ind w:left="0" w:firstLine="0"/>
      </w:pPr>
    </w:p>
    <w:p w14:paraId="707B00E2" w14:textId="77777777" w:rsidR="00E9458D" w:rsidRDefault="005C6BD6">
      <w:pPr>
        <w:pStyle w:val="Heading2"/>
      </w:pPr>
      <w:r>
        <w:t>FORMS</w:t>
      </w:r>
    </w:p>
    <w:p w14:paraId="39DDC175" w14:textId="77777777" w:rsidR="00E9458D" w:rsidRDefault="005C6BD6">
      <w:pPr>
        <w:pStyle w:val="BodyText"/>
        <w:ind w:left="1800" w:firstLine="0"/>
      </w:pPr>
      <w:r>
        <w:t>1. Standards of Conduct</w:t>
      </w:r>
    </w:p>
    <w:p w14:paraId="0B5379F4" w14:textId="77777777" w:rsidR="00E9458D" w:rsidRDefault="00E9458D">
      <w:p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17F1AF9" w14:textId="77777777">
        <w:trPr>
          <w:trHeight w:val="612"/>
        </w:trPr>
        <w:tc>
          <w:tcPr>
            <w:tcW w:w="5689" w:type="dxa"/>
          </w:tcPr>
          <w:p w14:paraId="1C7A2DF4"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1641B8D8" w14:textId="77777777" w:rsidR="00E9458D" w:rsidRDefault="00E9458D">
            <w:pPr>
              <w:pStyle w:val="TableParagraph"/>
              <w:ind w:left="0"/>
              <w:rPr>
                <w:sz w:val="24"/>
              </w:rPr>
            </w:pPr>
          </w:p>
          <w:p w14:paraId="725CE9B8" w14:textId="77777777" w:rsidR="00E9458D" w:rsidRDefault="005C6BD6">
            <w:pPr>
              <w:pStyle w:val="TableParagraph"/>
              <w:ind w:left="487"/>
              <w:rPr>
                <w:sz w:val="20"/>
              </w:rPr>
            </w:pPr>
            <w:r>
              <w:rPr>
                <w:noProof/>
                <w:sz w:val="20"/>
              </w:rPr>
              <w:drawing>
                <wp:inline distT="0" distB="0" distL="0" distR="0" wp14:anchorId="631307C8" wp14:editId="6C1E5EEB">
                  <wp:extent cx="1390695" cy="966501"/>
                  <wp:effectExtent l="0" t="0" r="0" b="0"/>
                  <wp:docPr id="86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60A336C" w14:textId="77777777">
        <w:trPr>
          <w:trHeight w:val="1184"/>
        </w:trPr>
        <w:tc>
          <w:tcPr>
            <w:tcW w:w="5689" w:type="dxa"/>
          </w:tcPr>
          <w:p w14:paraId="343AA849" w14:textId="77777777" w:rsidR="00E9458D" w:rsidRDefault="00E9458D">
            <w:pPr>
              <w:pStyle w:val="TableParagraph"/>
              <w:ind w:left="0"/>
              <w:rPr>
                <w:sz w:val="24"/>
              </w:rPr>
            </w:pPr>
          </w:p>
          <w:p w14:paraId="4956CCAA" w14:textId="77777777" w:rsidR="00E9458D" w:rsidRDefault="005C6BD6">
            <w:pPr>
              <w:pStyle w:val="TableParagraph"/>
              <w:tabs>
                <w:tab w:val="left" w:pos="1474"/>
              </w:tabs>
              <w:rPr>
                <w:b/>
                <w:sz w:val="24"/>
              </w:rPr>
            </w:pPr>
            <w:r>
              <w:rPr>
                <w:b/>
                <w:sz w:val="24"/>
              </w:rPr>
              <w:t>Section</w:t>
            </w:r>
            <w:r>
              <w:rPr>
                <w:b/>
                <w:spacing w:val="-1"/>
                <w:sz w:val="24"/>
              </w:rPr>
              <w:t xml:space="preserve"> </w:t>
            </w:r>
            <w:r>
              <w:rPr>
                <w:b/>
                <w:sz w:val="24"/>
              </w:rPr>
              <w:t>4:</w:t>
            </w:r>
            <w:r>
              <w:rPr>
                <w:b/>
                <w:sz w:val="24"/>
              </w:rPr>
              <w:tab/>
              <w:t>Human Resources</w:t>
            </w:r>
          </w:p>
        </w:tc>
        <w:tc>
          <w:tcPr>
            <w:tcW w:w="3168" w:type="dxa"/>
            <w:vMerge/>
            <w:tcBorders>
              <w:top w:val="nil"/>
            </w:tcBorders>
          </w:tcPr>
          <w:p w14:paraId="21F66EED" w14:textId="77777777" w:rsidR="00E9458D" w:rsidRDefault="00E9458D">
            <w:pPr>
              <w:rPr>
                <w:sz w:val="2"/>
                <w:szCs w:val="2"/>
              </w:rPr>
            </w:pPr>
          </w:p>
        </w:tc>
      </w:tr>
      <w:tr w:rsidR="00E9458D" w14:paraId="6FDB477D" w14:textId="77777777">
        <w:trPr>
          <w:trHeight w:val="275"/>
        </w:trPr>
        <w:tc>
          <w:tcPr>
            <w:tcW w:w="5689" w:type="dxa"/>
            <w:vMerge w:val="restart"/>
          </w:tcPr>
          <w:p w14:paraId="506367FC" w14:textId="77777777" w:rsidR="00E9458D" w:rsidRDefault="00E9458D">
            <w:pPr>
              <w:pStyle w:val="TableParagraph"/>
              <w:ind w:left="0"/>
              <w:rPr>
                <w:sz w:val="24"/>
              </w:rPr>
            </w:pPr>
          </w:p>
          <w:p w14:paraId="10991FC4" w14:textId="77777777" w:rsidR="00E9458D" w:rsidRDefault="005C6BD6">
            <w:pPr>
              <w:pStyle w:val="TableParagraph"/>
              <w:rPr>
                <w:b/>
                <w:sz w:val="24"/>
              </w:rPr>
            </w:pPr>
            <w:r>
              <w:rPr>
                <w:b/>
                <w:sz w:val="24"/>
              </w:rPr>
              <w:t>Policy Title: Termination of Employment</w:t>
            </w:r>
          </w:p>
        </w:tc>
        <w:tc>
          <w:tcPr>
            <w:tcW w:w="3168" w:type="dxa"/>
          </w:tcPr>
          <w:p w14:paraId="5D646749" w14:textId="77777777" w:rsidR="00E9458D" w:rsidRDefault="005C6BD6">
            <w:pPr>
              <w:pStyle w:val="TableParagraph"/>
              <w:spacing w:line="256" w:lineRule="exact"/>
              <w:rPr>
                <w:b/>
                <w:sz w:val="24"/>
              </w:rPr>
            </w:pPr>
            <w:r>
              <w:rPr>
                <w:b/>
                <w:sz w:val="24"/>
              </w:rPr>
              <w:t>Policy Number: 4.230</w:t>
            </w:r>
          </w:p>
        </w:tc>
      </w:tr>
      <w:tr w:rsidR="00E9458D" w14:paraId="301CF778" w14:textId="77777777">
        <w:trPr>
          <w:trHeight w:val="275"/>
        </w:trPr>
        <w:tc>
          <w:tcPr>
            <w:tcW w:w="5689" w:type="dxa"/>
            <w:vMerge/>
            <w:tcBorders>
              <w:top w:val="nil"/>
            </w:tcBorders>
          </w:tcPr>
          <w:p w14:paraId="4A527CCC" w14:textId="77777777" w:rsidR="00E9458D" w:rsidRDefault="00E9458D">
            <w:pPr>
              <w:rPr>
                <w:sz w:val="2"/>
                <w:szCs w:val="2"/>
              </w:rPr>
            </w:pPr>
          </w:p>
        </w:tc>
        <w:tc>
          <w:tcPr>
            <w:tcW w:w="3168" w:type="dxa"/>
          </w:tcPr>
          <w:p w14:paraId="598A77A6" w14:textId="77777777" w:rsidR="00E9458D" w:rsidRDefault="005C6BD6">
            <w:pPr>
              <w:pStyle w:val="TableParagraph"/>
              <w:spacing w:line="255" w:lineRule="exact"/>
              <w:rPr>
                <w:b/>
                <w:sz w:val="24"/>
              </w:rPr>
            </w:pPr>
            <w:r>
              <w:rPr>
                <w:b/>
                <w:sz w:val="24"/>
              </w:rPr>
              <w:t>Effective Date:</w:t>
            </w:r>
          </w:p>
        </w:tc>
      </w:tr>
      <w:tr w:rsidR="00E9458D" w14:paraId="15FFA39D" w14:textId="77777777">
        <w:trPr>
          <w:trHeight w:val="276"/>
        </w:trPr>
        <w:tc>
          <w:tcPr>
            <w:tcW w:w="5689" w:type="dxa"/>
            <w:vMerge/>
            <w:tcBorders>
              <w:top w:val="nil"/>
            </w:tcBorders>
          </w:tcPr>
          <w:p w14:paraId="624E7A1A" w14:textId="77777777" w:rsidR="00E9458D" w:rsidRDefault="00E9458D">
            <w:pPr>
              <w:rPr>
                <w:sz w:val="2"/>
                <w:szCs w:val="2"/>
              </w:rPr>
            </w:pPr>
          </w:p>
        </w:tc>
        <w:tc>
          <w:tcPr>
            <w:tcW w:w="3168" w:type="dxa"/>
          </w:tcPr>
          <w:p w14:paraId="77AF2A88" w14:textId="77777777" w:rsidR="00E9458D" w:rsidRDefault="005C6BD6">
            <w:pPr>
              <w:pStyle w:val="TableParagraph"/>
              <w:spacing w:before="1" w:line="255" w:lineRule="exact"/>
              <w:rPr>
                <w:b/>
                <w:sz w:val="24"/>
              </w:rPr>
            </w:pPr>
            <w:r>
              <w:rPr>
                <w:b/>
                <w:sz w:val="24"/>
              </w:rPr>
              <w:t>Revision Date:</w:t>
            </w:r>
          </w:p>
        </w:tc>
      </w:tr>
      <w:tr w:rsidR="00E9458D" w14:paraId="13D7B78A" w14:textId="77777777">
        <w:trPr>
          <w:trHeight w:val="275"/>
        </w:trPr>
        <w:tc>
          <w:tcPr>
            <w:tcW w:w="5689" w:type="dxa"/>
            <w:vMerge/>
            <w:tcBorders>
              <w:top w:val="nil"/>
            </w:tcBorders>
          </w:tcPr>
          <w:p w14:paraId="0B34696C" w14:textId="77777777" w:rsidR="00E9458D" w:rsidRDefault="00E9458D">
            <w:pPr>
              <w:rPr>
                <w:sz w:val="2"/>
                <w:szCs w:val="2"/>
              </w:rPr>
            </w:pPr>
          </w:p>
        </w:tc>
        <w:tc>
          <w:tcPr>
            <w:tcW w:w="3168" w:type="dxa"/>
          </w:tcPr>
          <w:p w14:paraId="74BD0E3A" w14:textId="77777777" w:rsidR="00E9458D" w:rsidRDefault="005C6BD6">
            <w:pPr>
              <w:pStyle w:val="TableParagraph"/>
              <w:spacing w:line="255" w:lineRule="exact"/>
              <w:rPr>
                <w:b/>
                <w:sz w:val="24"/>
              </w:rPr>
            </w:pPr>
            <w:r>
              <w:rPr>
                <w:b/>
                <w:sz w:val="24"/>
              </w:rPr>
              <w:t>Approved By:</w:t>
            </w:r>
          </w:p>
        </w:tc>
      </w:tr>
      <w:tr w:rsidR="00E9458D" w14:paraId="0D716F48" w14:textId="77777777">
        <w:trPr>
          <w:trHeight w:val="276"/>
        </w:trPr>
        <w:tc>
          <w:tcPr>
            <w:tcW w:w="5689" w:type="dxa"/>
            <w:vMerge/>
            <w:tcBorders>
              <w:top w:val="nil"/>
            </w:tcBorders>
          </w:tcPr>
          <w:p w14:paraId="55A8F555" w14:textId="77777777" w:rsidR="00E9458D" w:rsidRDefault="00E9458D">
            <w:pPr>
              <w:rPr>
                <w:sz w:val="2"/>
                <w:szCs w:val="2"/>
              </w:rPr>
            </w:pPr>
          </w:p>
        </w:tc>
        <w:tc>
          <w:tcPr>
            <w:tcW w:w="3168" w:type="dxa"/>
          </w:tcPr>
          <w:p w14:paraId="4DD8B3AA" w14:textId="77777777" w:rsidR="00E9458D" w:rsidRDefault="005C6BD6">
            <w:pPr>
              <w:pStyle w:val="TableParagraph"/>
              <w:spacing w:line="257" w:lineRule="exact"/>
              <w:rPr>
                <w:b/>
                <w:sz w:val="24"/>
              </w:rPr>
            </w:pPr>
            <w:r>
              <w:rPr>
                <w:b/>
                <w:sz w:val="24"/>
              </w:rPr>
              <w:t>Page Number: Page 1 of 5</w:t>
            </w:r>
          </w:p>
        </w:tc>
      </w:tr>
    </w:tbl>
    <w:p w14:paraId="53C6CD8F" w14:textId="77777777" w:rsidR="00E9458D" w:rsidRDefault="00E9458D">
      <w:pPr>
        <w:pStyle w:val="BodyText"/>
        <w:spacing w:before="5"/>
        <w:ind w:left="0" w:firstLine="0"/>
        <w:rPr>
          <w:sz w:val="16"/>
        </w:rPr>
      </w:pPr>
    </w:p>
    <w:p w14:paraId="0CC8CDD4" w14:textId="77777777" w:rsidR="00E9458D" w:rsidRDefault="005C6BD6">
      <w:pPr>
        <w:pStyle w:val="Heading2"/>
        <w:spacing w:before="93"/>
        <w:rPr>
          <w:rFonts w:ascii="Arial"/>
        </w:rPr>
      </w:pPr>
      <w:r>
        <w:rPr>
          <w:rFonts w:ascii="Arial"/>
        </w:rPr>
        <w:t>Termination of Employmen</w:t>
      </w:r>
      <w:bookmarkStart w:id="118" w:name="_bookmark118"/>
      <w:bookmarkEnd w:id="118"/>
      <w:r>
        <w:rPr>
          <w:rFonts w:ascii="Arial"/>
        </w:rPr>
        <w:t>t</w:t>
      </w:r>
    </w:p>
    <w:p w14:paraId="0E8D008E" w14:textId="77777777" w:rsidR="00E9458D" w:rsidRDefault="005C6BD6">
      <w:pPr>
        <w:spacing w:before="136"/>
        <w:ind w:left="1800"/>
        <w:rPr>
          <w:b/>
          <w:sz w:val="24"/>
        </w:rPr>
      </w:pPr>
      <w:r>
        <w:rPr>
          <w:b/>
          <w:sz w:val="24"/>
        </w:rPr>
        <w:t>PURPOSE</w:t>
      </w:r>
    </w:p>
    <w:p w14:paraId="525B0673" w14:textId="77777777" w:rsidR="00E9458D" w:rsidRDefault="005C6BD6">
      <w:pPr>
        <w:pStyle w:val="ListParagraph"/>
        <w:numPr>
          <w:ilvl w:val="0"/>
          <w:numId w:val="327"/>
        </w:numPr>
        <w:tabs>
          <w:tab w:val="left" w:pos="2161"/>
        </w:tabs>
        <w:rPr>
          <w:sz w:val="24"/>
        </w:rPr>
      </w:pPr>
      <w:r>
        <w:rPr>
          <w:sz w:val="24"/>
        </w:rPr>
        <w:t>To provide information to staff about how, when and why terminations may</w:t>
      </w:r>
      <w:r>
        <w:rPr>
          <w:spacing w:val="-3"/>
          <w:sz w:val="24"/>
        </w:rPr>
        <w:t xml:space="preserve"> </w:t>
      </w:r>
      <w:r>
        <w:rPr>
          <w:sz w:val="24"/>
        </w:rPr>
        <w:t>occur.</w:t>
      </w:r>
    </w:p>
    <w:p w14:paraId="091352D5" w14:textId="77777777" w:rsidR="00E9458D" w:rsidRDefault="005C6BD6">
      <w:pPr>
        <w:pStyle w:val="ListParagraph"/>
        <w:numPr>
          <w:ilvl w:val="0"/>
          <w:numId w:val="327"/>
        </w:numPr>
        <w:tabs>
          <w:tab w:val="left" w:pos="2161"/>
        </w:tabs>
        <w:spacing w:before="1"/>
        <w:rPr>
          <w:sz w:val="24"/>
        </w:rPr>
      </w:pPr>
      <w:r>
        <w:rPr>
          <w:sz w:val="24"/>
        </w:rPr>
        <w:t>To identify employer and employee rights and</w:t>
      </w:r>
      <w:r>
        <w:rPr>
          <w:spacing w:val="-4"/>
          <w:sz w:val="24"/>
        </w:rPr>
        <w:t xml:space="preserve"> </w:t>
      </w:r>
      <w:r>
        <w:rPr>
          <w:sz w:val="24"/>
        </w:rPr>
        <w:t>responsibilities.</w:t>
      </w:r>
    </w:p>
    <w:p w14:paraId="455D5BD1" w14:textId="77777777" w:rsidR="00E9458D" w:rsidRDefault="005C6BD6">
      <w:pPr>
        <w:pStyle w:val="ListParagraph"/>
        <w:numPr>
          <w:ilvl w:val="0"/>
          <w:numId w:val="327"/>
        </w:numPr>
        <w:tabs>
          <w:tab w:val="left" w:pos="2161"/>
        </w:tabs>
        <w:ind w:right="1702"/>
        <w:rPr>
          <w:sz w:val="24"/>
        </w:rPr>
      </w:pPr>
      <w:r>
        <w:rPr>
          <w:sz w:val="24"/>
        </w:rPr>
        <w:t>In cases of voluntary and involuntary terminations, to ensure that legislated requirements are met, and that grievance and litigation actions are kept to a</w:t>
      </w:r>
      <w:r>
        <w:rPr>
          <w:spacing w:val="-12"/>
          <w:sz w:val="24"/>
        </w:rPr>
        <w:t xml:space="preserve"> </w:t>
      </w:r>
      <w:r>
        <w:rPr>
          <w:sz w:val="24"/>
        </w:rPr>
        <w:t>minimum.</w:t>
      </w:r>
    </w:p>
    <w:p w14:paraId="299841BC" w14:textId="77777777" w:rsidR="00E9458D" w:rsidRDefault="00E9458D">
      <w:pPr>
        <w:pStyle w:val="BodyText"/>
        <w:spacing w:before="11"/>
        <w:ind w:left="0" w:firstLine="0"/>
        <w:rPr>
          <w:sz w:val="23"/>
        </w:rPr>
      </w:pPr>
    </w:p>
    <w:p w14:paraId="511E96D9" w14:textId="77777777" w:rsidR="00E9458D" w:rsidRDefault="00E95F3A">
      <w:pPr>
        <w:pStyle w:val="Heading2"/>
      </w:pPr>
      <w:r>
        <w:pict w14:anchorId="642C4059">
          <v:shape id="_x0000_s2070" alt="" style="position:absolute;left:0;text-align:left;margin-left:88.5pt;margin-top:13.8pt;width:435.05pt;height:388.2pt;z-index:-303170560;mso-wrap-edited:f;mso-width-percent:0;mso-height-percent:0;mso-position-horizontal-relative:page;mso-width-percent:0;mso-height-percent:0" coordsize="8701,7764" o:spt="100" adj="0,,0" path="m8701,7211r-8341,l360,7487r,276l8701,7763r,-276l8701,7211m8701,l,,,276r360,l360,552r,276l,828r,276l360,1104r,276l,1380r,276l360,1656r,276l360,2208r,276l360,2760r,276l,3036r,276l360,3312r,276l360,3899r,276l,4175r,276l360,4451r,276l360,5003r,276l360,5555r,276l360,6107r,276l360,6659r,276l360,7211r8341,l8701,6935r,-276l8701,6383r,-276l8701,5831r,-276l8701,5279r,-276l8701,4727r,-276l8701,4175r,-276l8701,3588r,-276l8701,3036r,-276l8701,2484r,-276l8701,1932r,-276l8701,1380r,-276l8701,828r,-276l8701,276,8701,e" fillcolor="#f8fbff" stroked="f">
            <v:stroke joinstyle="round"/>
            <v:formulas/>
            <v:path arrowok="t" o:connecttype="custom" o:connectlocs="228600,4754245;228600,5104765;5525135,4929505;5525135,175260;0,350520;228600,525780;0,701040;228600,876300;0,1051560;228600,1226820;228600,1577340;228600,1927860;0,2103120;228600,2278380;228600,2651125;0,2826385;228600,3001645;228600,3352165;228600,3702685;228600,4053205;228600,4403725;228600,4754245;5525135,4578985;5525135,4228465;5525135,3877945;5525135,3527425;5525135,3176905;5525135,2826385;5525135,2453640;5525135,2103120;5525135,1752600;5525135,1402080;5525135,1051560;5525135,701040;5525135,350520" o:connectangles="0,0,0,0,0,0,0,0,0,0,0,0,0,0,0,0,0,0,0,0,0,0,0,0,0,0,0,0,0,0,0,0,0,0,0"/>
            <w10:wrap anchorx="page"/>
          </v:shape>
        </w:pict>
      </w:r>
      <w:r w:rsidR="005C6BD6">
        <w:t>DEFINITIONS</w:t>
      </w:r>
    </w:p>
    <w:p w14:paraId="1D8DDC99" w14:textId="77777777" w:rsidR="00E9458D" w:rsidRDefault="005C6BD6">
      <w:pPr>
        <w:pStyle w:val="ListParagraph"/>
        <w:numPr>
          <w:ilvl w:val="0"/>
          <w:numId w:val="326"/>
        </w:numPr>
        <w:tabs>
          <w:tab w:val="left" w:pos="2161"/>
        </w:tabs>
        <w:jc w:val="both"/>
        <w:rPr>
          <w:b/>
          <w:sz w:val="24"/>
        </w:rPr>
      </w:pPr>
      <w:r>
        <w:rPr>
          <w:b/>
          <w:sz w:val="24"/>
        </w:rPr>
        <w:t>Involuntary Termination</w:t>
      </w:r>
      <w:r>
        <w:rPr>
          <w:b/>
          <w:spacing w:val="-1"/>
          <w:sz w:val="24"/>
        </w:rPr>
        <w:t xml:space="preserve"> </w:t>
      </w:r>
      <w:r>
        <w:rPr>
          <w:b/>
          <w:sz w:val="24"/>
        </w:rPr>
        <w:t>(Dismissal)</w:t>
      </w:r>
    </w:p>
    <w:p w14:paraId="6654A449" w14:textId="77777777" w:rsidR="00E9458D" w:rsidRDefault="005C6BD6">
      <w:pPr>
        <w:pStyle w:val="BodyText"/>
        <w:ind w:left="2160" w:right="1702" w:firstLine="0"/>
        <w:jc w:val="both"/>
      </w:pPr>
      <w:r>
        <w:t>Involuntary termination means that an employee has been fired (dismissed) for any number of reasons.</w:t>
      </w:r>
    </w:p>
    <w:p w14:paraId="582F6207" w14:textId="77777777" w:rsidR="00E9458D" w:rsidRDefault="005C6BD6">
      <w:pPr>
        <w:pStyle w:val="Heading2"/>
        <w:numPr>
          <w:ilvl w:val="0"/>
          <w:numId w:val="326"/>
        </w:numPr>
        <w:tabs>
          <w:tab w:val="left" w:pos="2161"/>
        </w:tabs>
        <w:jc w:val="both"/>
      </w:pPr>
      <w:r>
        <w:t>Voluntary Termination</w:t>
      </w:r>
      <w:r>
        <w:rPr>
          <w:spacing w:val="-2"/>
        </w:rPr>
        <w:t xml:space="preserve"> </w:t>
      </w:r>
      <w:r>
        <w:t>(Resignation)</w:t>
      </w:r>
    </w:p>
    <w:p w14:paraId="2CD09AC2" w14:textId="77777777" w:rsidR="00E9458D" w:rsidRDefault="005C6BD6">
      <w:pPr>
        <w:pStyle w:val="BodyText"/>
        <w:ind w:left="2160" w:firstLine="0"/>
        <w:jc w:val="both"/>
      </w:pPr>
      <w:r>
        <w:t>An employee quits his/her job for a variety of reasons.</w:t>
      </w:r>
    </w:p>
    <w:p w14:paraId="59CDD3C0" w14:textId="77777777" w:rsidR="00E9458D" w:rsidRDefault="005C6BD6">
      <w:pPr>
        <w:pStyle w:val="Heading2"/>
        <w:numPr>
          <w:ilvl w:val="0"/>
          <w:numId w:val="326"/>
        </w:numPr>
        <w:tabs>
          <w:tab w:val="left" w:pos="2161"/>
        </w:tabs>
        <w:jc w:val="both"/>
      </w:pPr>
      <w:r>
        <w:t>Dismissal Process</w:t>
      </w:r>
    </w:p>
    <w:p w14:paraId="48414D55" w14:textId="77777777" w:rsidR="00E9458D" w:rsidRDefault="005C6BD6">
      <w:pPr>
        <w:pStyle w:val="BodyText"/>
        <w:spacing w:before="1"/>
        <w:ind w:left="2160" w:right="1698" w:firstLine="0"/>
        <w:jc w:val="both"/>
      </w:pPr>
      <w:r>
        <w:t>The dismissal process consists of steps to take when an employee is not following standard/policies/procedures and/or is exhibiting behavior, which is inappropriate. The purpose of the dismissal process is to provide an opportunity and timetable to correct misunderstood directions, eliminate incorrect assumptions and resolve conflicts.</w:t>
      </w:r>
    </w:p>
    <w:p w14:paraId="0C4094E4" w14:textId="77777777" w:rsidR="00E9458D" w:rsidRDefault="005C6BD6">
      <w:pPr>
        <w:pStyle w:val="Heading2"/>
        <w:numPr>
          <w:ilvl w:val="0"/>
          <w:numId w:val="326"/>
        </w:numPr>
        <w:tabs>
          <w:tab w:val="left" w:pos="2161"/>
        </w:tabs>
        <w:jc w:val="both"/>
      </w:pPr>
      <w:r>
        <w:t>Gross</w:t>
      </w:r>
      <w:r>
        <w:rPr>
          <w:spacing w:val="-1"/>
        </w:rPr>
        <w:t xml:space="preserve"> </w:t>
      </w:r>
      <w:r>
        <w:t>Negligence</w:t>
      </w:r>
    </w:p>
    <w:p w14:paraId="249CAE98" w14:textId="77777777" w:rsidR="00E9458D" w:rsidRDefault="005C6BD6">
      <w:pPr>
        <w:pStyle w:val="BodyText"/>
        <w:ind w:left="2160" w:right="1699" w:firstLine="0"/>
        <w:jc w:val="both"/>
      </w:pPr>
      <w:r>
        <w:t>Gross Negligence is the failure to use even the slightest amount of care in a way that shows recklessness or willfully disregards the safety of others</w:t>
      </w:r>
      <w:r>
        <w:rPr>
          <w:sz w:val="27"/>
        </w:rPr>
        <w:t xml:space="preserve">. </w:t>
      </w:r>
      <w:r>
        <w:t>It is a way of violating others’ rights.</w:t>
      </w:r>
    </w:p>
    <w:p w14:paraId="29E2C6CD" w14:textId="77777777" w:rsidR="00E9458D" w:rsidRDefault="005C6BD6">
      <w:pPr>
        <w:pStyle w:val="Heading2"/>
        <w:numPr>
          <w:ilvl w:val="0"/>
          <w:numId w:val="326"/>
        </w:numPr>
        <w:tabs>
          <w:tab w:val="left" w:pos="2161"/>
        </w:tabs>
        <w:jc w:val="both"/>
      </w:pPr>
      <w:r>
        <w:t>“At Will</w:t>
      </w:r>
      <w:r>
        <w:rPr>
          <w:spacing w:val="-1"/>
        </w:rPr>
        <w:t xml:space="preserve"> </w:t>
      </w:r>
      <w:r>
        <w:t>Employment”</w:t>
      </w:r>
    </w:p>
    <w:p w14:paraId="7BF1682E" w14:textId="77777777" w:rsidR="00E9458D" w:rsidRDefault="005C6BD6">
      <w:pPr>
        <w:pStyle w:val="BodyText"/>
        <w:ind w:left="2160" w:right="1698" w:firstLine="0"/>
        <w:jc w:val="both"/>
      </w:pPr>
      <w:r>
        <w:t xml:space="preserve">“At-will employment” is a creation of </w:t>
      </w:r>
      <w:hyperlink r:id="rId151">
        <w:r>
          <w:t>American law</w:t>
        </w:r>
      </w:hyperlink>
      <w:r>
        <w:t xml:space="preserve"> that enables either party to terminate the relationship with no liability if there was no express </w:t>
      </w:r>
      <w:hyperlink r:id="rId152">
        <w:r>
          <w:t>contract</w:t>
        </w:r>
      </w:hyperlink>
      <w:r>
        <w:t xml:space="preserve"> for a definite term.</w:t>
      </w:r>
    </w:p>
    <w:p w14:paraId="7736B860" w14:textId="77777777" w:rsidR="00E9458D" w:rsidRDefault="005C6BD6">
      <w:pPr>
        <w:pStyle w:val="BodyText"/>
        <w:ind w:left="2160" w:firstLine="0"/>
        <w:jc w:val="both"/>
      </w:pPr>
      <w:r>
        <w:t>Under this legal principle:</w:t>
      </w:r>
    </w:p>
    <w:p w14:paraId="094C2AE5" w14:textId="77777777" w:rsidR="00E9458D" w:rsidRDefault="005C6BD6">
      <w:pPr>
        <w:pStyle w:val="ListParagraph"/>
        <w:numPr>
          <w:ilvl w:val="1"/>
          <w:numId w:val="326"/>
        </w:numPr>
        <w:tabs>
          <w:tab w:val="left" w:pos="2521"/>
        </w:tabs>
        <w:ind w:right="1702"/>
        <w:jc w:val="both"/>
        <w:rPr>
          <w:sz w:val="24"/>
        </w:rPr>
      </w:pPr>
      <w:r>
        <w:rPr>
          <w:sz w:val="24"/>
        </w:rPr>
        <w:t>any hiring is presumed to be "at will"; i.e. the employer is free to discharge individuals “for good cause, or bad cause, or no cause at all"’</w:t>
      </w:r>
      <w:r>
        <w:rPr>
          <w:spacing w:val="-5"/>
          <w:sz w:val="24"/>
        </w:rPr>
        <w:t xml:space="preserve"> </w:t>
      </w:r>
      <w:r>
        <w:rPr>
          <w:sz w:val="24"/>
        </w:rPr>
        <w:t>and,</w:t>
      </w:r>
    </w:p>
    <w:p w14:paraId="4A165BF2" w14:textId="77777777" w:rsidR="00E9458D" w:rsidRDefault="005C6BD6">
      <w:pPr>
        <w:pStyle w:val="ListParagraph"/>
        <w:numPr>
          <w:ilvl w:val="1"/>
          <w:numId w:val="326"/>
        </w:numPr>
        <w:tabs>
          <w:tab w:val="left" w:pos="2521"/>
        </w:tabs>
        <w:ind w:hanging="361"/>
        <w:jc w:val="both"/>
        <w:rPr>
          <w:sz w:val="24"/>
        </w:rPr>
      </w:pPr>
      <w:r>
        <w:rPr>
          <w:sz w:val="24"/>
        </w:rPr>
        <w:t>the employee is equally free to quit, strike, or otherwise cease</w:t>
      </w:r>
      <w:r>
        <w:rPr>
          <w:spacing w:val="-6"/>
          <w:sz w:val="24"/>
        </w:rPr>
        <w:t xml:space="preserve"> </w:t>
      </w:r>
      <w:r>
        <w:rPr>
          <w:sz w:val="24"/>
        </w:rPr>
        <w:t>work.</w:t>
      </w:r>
    </w:p>
    <w:p w14:paraId="56D23B10" w14:textId="77777777" w:rsidR="00E9458D" w:rsidRDefault="005C6BD6">
      <w:pPr>
        <w:pStyle w:val="BodyText"/>
        <w:ind w:left="2880" w:right="1697" w:hanging="720"/>
        <w:jc w:val="both"/>
      </w:pPr>
      <w:r>
        <w:t xml:space="preserve">Note: Although “at-will employment” allows an employee to quit for no reason, the general rule is that either party can terminate the relationship when an </w:t>
      </w:r>
      <w:hyperlink r:id="rId153">
        <w:r>
          <w:t xml:space="preserve">employer </w:t>
        </w:r>
      </w:hyperlink>
      <w:r>
        <w:t xml:space="preserve">wants to fire an </w:t>
      </w:r>
      <w:hyperlink r:id="rId154">
        <w:r>
          <w:t xml:space="preserve">employee </w:t>
        </w:r>
      </w:hyperlink>
      <w:r>
        <w:t xml:space="preserve">at any time. There are limitations upon the employer's ability to terminate without reason. As a means of </w:t>
      </w:r>
      <w:hyperlink r:id="rId155">
        <w:r>
          <w:t>downsizing</w:t>
        </w:r>
      </w:hyperlink>
      <w:r>
        <w:t>, a company may fire large numbers of employees in one</w:t>
      </w:r>
      <w:r>
        <w:rPr>
          <w:spacing w:val="-4"/>
        </w:rPr>
        <w:t xml:space="preserve"> </w:t>
      </w:r>
      <w:r>
        <w:t>sweep.</w:t>
      </w:r>
    </w:p>
    <w:p w14:paraId="5A30C115" w14:textId="77777777" w:rsidR="00E9458D" w:rsidRDefault="00E9458D">
      <w:pPr>
        <w:jc w:val="both"/>
        <w:sectPr w:rsidR="00E9458D">
          <w:footerReference w:type="default" r:id="rId156"/>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7470AD0" w14:textId="77777777">
        <w:trPr>
          <w:trHeight w:val="612"/>
        </w:trPr>
        <w:tc>
          <w:tcPr>
            <w:tcW w:w="5689" w:type="dxa"/>
          </w:tcPr>
          <w:p w14:paraId="1B6C2E87"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2041BA1A" w14:textId="77777777" w:rsidR="00E9458D" w:rsidRDefault="00E9458D">
            <w:pPr>
              <w:pStyle w:val="TableParagraph"/>
              <w:ind w:left="0"/>
              <w:rPr>
                <w:sz w:val="24"/>
              </w:rPr>
            </w:pPr>
          </w:p>
          <w:p w14:paraId="148D2EBF" w14:textId="77777777" w:rsidR="00E9458D" w:rsidRDefault="005C6BD6">
            <w:pPr>
              <w:pStyle w:val="TableParagraph"/>
              <w:ind w:left="487"/>
              <w:rPr>
                <w:sz w:val="20"/>
              </w:rPr>
            </w:pPr>
            <w:r>
              <w:rPr>
                <w:noProof/>
                <w:sz w:val="20"/>
              </w:rPr>
              <w:drawing>
                <wp:inline distT="0" distB="0" distL="0" distR="0" wp14:anchorId="10AD9497" wp14:editId="6E2A1ACD">
                  <wp:extent cx="1390695" cy="966501"/>
                  <wp:effectExtent l="0" t="0" r="0" b="0"/>
                  <wp:docPr id="86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45955B8" w14:textId="77777777">
        <w:trPr>
          <w:trHeight w:val="1184"/>
        </w:trPr>
        <w:tc>
          <w:tcPr>
            <w:tcW w:w="5689" w:type="dxa"/>
          </w:tcPr>
          <w:p w14:paraId="4B769498" w14:textId="77777777" w:rsidR="00E9458D" w:rsidRDefault="00E9458D">
            <w:pPr>
              <w:pStyle w:val="TableParagraph"/>
              <w:ind w:left="0"/>
              <w:rPr>
                <w:sz w:val="24"/>
              </w:rPr>
            </w:pPr>
          </w:p>
          <w:p w14:paraId="1F2F6C8E" w14:textId="77777777" w:rsidR="00E9458D" w:rsidRDefault="005C6BD6">
            <w:pPr>
              <w:pStyle w:val="TableParagraph"/>
              <w:tabs>
                <w:tab w:val="left" w:pos="1474"/>
              </w:tabs>
              <w:rPr>
                <w:b/>
                <w:sz w:val="24"/>
              </w:rPr>
            </w:pPr>
            <w:r>
              <w:rPr>
                <w:b/>
                <w:sz w:val="24"/>
              </w:rPr>
              <w:t>Section</w:t>
            </w:r>
            <w:r>
              <w:rPr>
                <w:b/>
                <w:spacing w:val="-1"/>
                <w:sz w:val="24"/>
              </w:rPr>
              <w:t xml:space="preserve"> </w:t>
            </w:r>
            <w:r>
              <w:rPr>
                <w:b/>
                <w:sz w:val="24"/>
              </w:rPr>
              <w:t>4:</w:t>
            </w:r>
            <w:r>
              <w:rPr>
                <w:b/>
                <w:sz w:val="24"/>
              </w:rPr>
              <w:tab/>
              <w:t>Human Resources</w:t>
            </w:r>
          </w:p>
        </w:tc>
        <w:tc>
          <w:tcPr>
            <w:tcW w:w="3168" w:type="dxa"/>
            <w:vMerge/>
            <w:tcBorders>
              <w:top w:val="nil"/>
            </w:tcBorders>
          </w:tcPr>
          <w:p w14:paraId="7964352F" w14:textId="77777777" w:rsidR="00E9458D" w:rsidRDefault="00E9458D">
            <w:pPr>
              <w:rPr>
                <w:sz w:val="2"/>
                <w:szCs w:val="2"/>
              </w:rPr>
            </w:pPr>
          </w:p>
        </w:tc>
      </w:tr>
      <w:tr w:rsidR="00E9458D" w14:paraId="45C2765C" w14:textId="77777777">
        <w:trPr>
          <w:trHeight w:val="275"/>
        </w:trPr>
        <w:tc>
          <w:tcPr>
            <w:tcW w:w="5689" w:type="dxa"/>
            <w:vMerge w:val="restart"/>
          </w:tcPr>
          <w:p w14:paraId="423A413F" w14:textId="77777777" w:rsidR="00E9458D" w:rsidRDefault="00E9458D">
            <w:pPr>
              <w:pStyle w:val="TableParagraph"/>
              <w:ind w:left="0"/>
              <w:rPr>
                <w:sz w:val="24"/>
              </w:rPr>
            </w:pPr>
          </w:p>
          <w:p w14:paraId="4FE5D9B7" w14:textId="77777777" w:rsidR="00E9458D" w:rsidRDefault="005C6BD6">
            <w:pPr>
              <w:pStyle w:val="TableParagraph"/>
              <w:rPr>
                <w:b/>
                <w:sz w:val="24"/>
              </w:rPr>
            </w:pPr>
            <w:r>
              <w:rPr>
                <w:b/>
                <w:sz w:val="24"/>
              </w:rPr>
              <w:t>Policy Title: Termination of Employment</w:t>
            </w:r>
          </w:p>
        </w:tc>
        <w:tc>
          <w:tcPr>
            <w:tcW w:w="3168" w:type="dxa"/>
          </w:tcPr>
          <w:p w14:paraId="3FDE146D" w14:textId="77777777" w:rsidR="00E9458D" w:rsidRDefault="005C6BD6">
            <w:pPr>
              <w:pStyle w:val="TableParagraph"/>
              <w:spacing w:line="256" w:lineRule="exact"/>
              <w:rPr>
                <w:b/>
                <w:sz w:val="24"/>
              </w:rPr>
            </w:pPr>
            <w:r>
              <w:rPr>
                <w:b/>
                <w:sz w:val="24"/>
              </w:rPr>
              <w:t>Policy Number: 4.230</w:t>
            </w:r>
          </w:p>
        </w:tc>
      </w:tr>
      <w:tr w:rsidR="00E9458D" w14:paraId="031934B3" w14:textId="77777777">
        <w:trPr>
          <w:trHeight w:val="275"/>
        </w:trPr>
        <w:tc>
          <w:tcPr>
            <w:tcW w:w="5689" w:type="dxa"/>
            <w:vMerge/>
            <w:tcBorders>
              <w:top w:val="nil"/>
            </w:tcBorders>
          </w:tcPr>
          <w:p w14:paraId="50437C51" w14:textId="77777777" w:rsidR="00E9458D" w:rsidRDefault="00E9458D">
            <w:pPr>
              <w:rPr>
                <w:sz w:val="2"/>
                <w:szCs w:val="2"/>
              </w:rPr>
            </w:pPr>
          </w:p>
        </w:tc>
        <w:tc>
          <w:tcPr>
            <w:tcW w:w="3168" w:type="dxa"/>
          </w:tcPr>
          <w:p w14:paraId="4805018C" w14:textId="77777777" w:rsidR="00E9458D" w:rsidRDefault="005C6BD6">
            <w:pPr>
              <w:pStyle w:val="TableParagraph"/>
              <w:spacing w:line="255" w:lineRule="exact"/>
              <w:rPr>
                <w:b/>
                <w:sz w:val="24"/>
              </w:rPr>
            </w:pPr>
            <w:r>
              <w:rPr>
                <w:b/>
                <w:sz w:val="24"/>
              </w:rPr>
              <w:t>Effective Date:</w:t>
            </w:r>
          </w:p>
        </w:tc>
      </w:tr>
      <w:tr w:rsidR="00E9458D" w14:paraId="72F4AB35" w14:textId="77777777">
        <w:trPr>
          <w:trHeight w:val="276"/>
        </w:trPr>
        <w:tc>
          <w:tcPr>
            <w:tcW w:w="5689" w:type="dxa"/>
            <w:vMerge/>
            <w:tcBorders>
              <w:top w:val="nil"/>
            </w:tcBorders>
          </w:tcPr>
          <w:p w14:paraId="79076C86" w14:textId="77777777" w:rsidR="00E9458D" w:rsidRDefault="00E9458D">
            <w:pPr>
              <w:rPr>
                <w:sz w:val="2"/>
                <w:szCs w:val="2"/>
              </w:rPr>
            </w:pPr>
          </w:p>
        </w:tc>
        <w:tc>
          <w:tcPr>
            <w:tcW w:w="3168" w:type="dxa"/>
          </w:tcPr>
          <w:p w14:paraId="2CDB450C" w14:textId="77777777" w:rsidR="00E9458D" w:rsidRDefault="005C6BD6">
            <w:pPr>
              <w:pStyle w:val="TableParagraph"/>
              <w:spacing w:before="1" w:line="255" w:lineRule="exact"/>
              <w:rPr>
                <w:b/>
                <w:sz w:val="24"/>
              </w:rPr>
            </w:pPr>
            <w:r>
              <w:rPr>
                <w:b/>
                <w:sz w:val="24"/>
              </w:rPr>
              <w:t>Revision Date:</w:t>
            </w:r>
          </w:p>
        </w:tc>
      </w:tr>
      <w:tr w:rsidR="00E9458D" w14:paraId="177146E6" w14:textId="77777777">
        <w:trPr>
          <w:trHeight w:val="275"/>
        </w:trPr>
        <w:tc>
          <w:tcPr>
            <w:tcW w:w="5689" w:type="dxa"/>
            <w:vMerge/>
            <w:tcBorders>
              <w:top w:val="nil"/>
            </w:tcBorders>
          </w:tcPr>
          <w:p w14:paraId="2F5905E5" w14:textId="77777777" w:rsidR="00E9458D" w:rsidRDefault="00E9458D">
            <w:pPr>
              <w:rPr>
                <w:sz w:val="2"/>
                <w:szCs w:val="2"/>
              </w:rPr>
            </w:pPr>
          </w:p>
        </w:tc>
        <w:tc>
          <w:tcPr>
            <w:tcW w:w="3168" w:type="dxa"/>
          </w:tcPr>
          <w:p w14:paraId="0543DC91" w14:textId="77777777" w:rsidR="00E9458D" w:rsidRDefault="005C6BD6">
            <w:pPr>
              <w:pStyle w:val="TableParagraph"/>
              <w:spacing w:line="255" w:lineRule="exact"/>
              <w:rPr>
                <w:b/>
                <w:sz w:val="24"/>
              </w:rPr>
            </w:pPr>
            <w:r>
              <w:rPr>
                <w:b/>
                <w:sz w:val="24"/>
              </w:rPr>
              <w:t>Approved By:</w:t>
            </w:r>
          </w:p>
        </w:tc>
      </w:tr>
      <w:tr w:rsidR="00E9458D" w14:paraId="2C5AF241" w14:textId="77777777">
        <w:trPr>
          <w:trHeight w:val="276"/>
        </w:trPr>
        <w:tc>
          <w:tcPr>
            <w:tcW w:w="5689" w:type="dxa"/>
            <w:vMerge/>
            <w:tcBorders>
              <w:top w:val="nil"/>
            </w:tcBorders>
          </w:tcPr>
          <w:p w14:paraId="6FB99D13" w14:textId="77777777" w:rsidR="00E9458D" w:rsidRDefault="00E9458D">
            <w:pPr>
              <w:rPr>
                <w:sz w:val="2"/>
                <w:szCs w:val="2"/>
              </w:rPr>
            </w:pPr>
          </w:p>
        </w:tc>
        <w:tc>
          <w:tcPr>
            <w:tcW w:w="3168" w:type="dxa"/>
          </w:tcPr>
          <w:p w14:paraId="3ECBD298" w14:textId="77777777" w:rsidR="00E9458D" w:rsidRDefault="005C6BD6">
            <w:pPr>
              <w:pStyle w:val="TableParagraph"/>
              <w:spacing w:line="257" w:lineRule="exact"/>
              <w:rPr>
                <w:b/>
                <w:sz w:val="24"/>
              </w:rPr>
            </w:pPr>
            <w:r>
              <w:rPr>
                <w:b/>
                <w:sz w:val="24"/>
              </w:rPr>
              <w:t>Page Number: Page 2 of 5</w:t>
            </w:r>
          </w:p>
        </w:tc>
      </w:tr>
    </w:tbl>
    <w:p w14:paraId="380C63B5" w14:textId="77777777" w:rsidR="00E9458D" w:rsidRDefault="00E95F3A">
      <w:pPr>
        <w:pStyle w:val="BodyText"/>
        <w:spacing w:before="1"/>
        <w:ind w:left="0" w:firstLine="0"/>
        <w:rPr>
          <w:sz w:val="21"/>
        </w:rPr>
      </w:pPr>
      <w:r>
        <w:pict w14:anchorId="60532248">
          <v:group id="_x0000_s2067" alt="" style="position:absolute;margin-left:106.5pt;margin-top:14.1pt;width:417.05pt;height:27.55pt;z-index:-251649024;mso-wrap-distance-left:0;mso-wrap-distance-right:0;mso-position-horizontal-relative:page;mso-position-vertical-relative:text" coordorigin="2130,282" coordsize="8341,551">
            <v:rect id="_x0000_s2068" alt="" style="position:absolute;left:2130;top:281;width:8341;height:276" fillcolor="#f8fbff" stroked="f"/>
            <v:rect id="_x0000_s2069" alt="" style="position:absolute;left:2130;top:557;width:8341;height:275" fillcolor="#f8fbff" stroked="f"/>
            <w10:wrap type="topAndBottom" anchorx="page"/>
          </v:group>
        </w:pict>
      </w:r>
    </w:p>
    <w:p w14:paraId="4E59E427" w14:textId="77777777" w:rsidR="00E9458D" w:rsidRDefault="005C6BD6">
      <w:pPr>
        <w:pStyle w:val="Heading2"/>
        <w:spacing w:line="247" w:lineRule="exact"/>
      </w:pPr>
      <w:r>
        <w:t>POLICY</w:t>
      </w:r>
    </w:p>
    <w:p w14:paraId="69929E5B" w14:textId="77777777" w:rsidR="00E9458D" w:rsidRDefault="005C6BD6">
      <w:pPr>
        <w:pStyle w:val="BodyText"/>
        <w:ind w:left="1800" w:right="1699" w:firstLine="0"/>
        <w:jc w:val="both"/>
      </w:pPr>
      <w:r>
        <w:t>Right Accord Private Duty- Home Health Care utilizes a formal and just process for terminations, both voluntary and involuntary, which is comprehended by all personnel and is adhered to by</w:t>
      </w:r>
      <w:r>
        <w:rPr>
          <w:spacing w:val="-1"/>
        </w:rPr>
        <w:t xml:space="preserve"> </w:t>
      </w:r>
      <w:r>
        <w:t>supervisors/management.</w:t>
      </w:r>
    </w:p>
    <w:p w14:paraId="38D2025E" w14:textId="77777777" w:rsidR="00E9458D" w:rsidRDefault="00E9458D">
      <w:pPr>
        <w:pStyle w:val="BodyText"/>
        <w:ind w:left="0" w:firstLine="0"/>
      </w:pPr>
    </w:p>
    <w:p w14:paraId="6BB1ACE8" w14:textId="77777777" w:rsidR="00E9458D" w:rsidRDefault="005C6BD6">
      <w:pPr>
        <w:pStyle w:val="Heading2"/>
      </w:pPr>
      <w:r>
        <w:t>PROCEDURES</w:t>
      </w:r>
    </w:p>
    <w:p w14:paraId="1A433B8A" w14:textId="77777777" w:rsidR="00E9458D" w:rsidRDefault="005C6BD6">
      <w:pPr>
        <w:pStyle w:val="BodyText"/>
        <w:ind w:left="1800" w:firstLine="0"/>
        <w:jc w:val="both"/>
      </w:pPr>
      <w:r>
        <w:t>The Agency shall utilize four categories for termination:</w:t>
      </w:r>
    </w:p>
    <w:p w14:paraId="204FEF55" w14:textId="77777777" w:rsidR="00E9458D" w:rsidRDefault="005C6BD6">
      <w:pPr>
        <w:pStyle w:val="Heading2"/>
        <w:numPr>
          <w:ilvl w:val="0"/>
          <w:numId w:val="325"/>
        </w:numPr>
        <w:tabs>
          <w:tab w:val="left" w:pos="2161"/>
        </w:tabs>
      </w:pPr>
      <w:r>
        <w:t>Voluntary Termination</w:t>
      </w:r>
      <w:r>
        <w:rPr>
          <w:spacing w:val="-2"/>
        </w:rPr>
        <w:t xml:space="preserve"> </w:t>
      </w:r>
      <w:r>
        <w:t>(Resignation)</w:t>
      </w:r>
    </w:p>
    <w:p w14:paraId="359D4D52" w14:textId="77777777" w:rsidR="00E9458D" w:rsidRDefault="00E95F3A">
      <w:pPr>
        <w:pStyle w:val="BodyText"/>
        <w:ind w:left="2130" w:firstLine="0"/>
        <w:rPr>
          <w:sz w:val="20"/>
        </w:rPr>
      </w:pPr>
      <w:r>
        <w:rPr>
          <w:sz w:val="20"/>
        </w:rPr>
      </w:r>
      <w:r>
        <w:rPr>
          <w:sz w:val="20"/>
        </w:rPr>
        <w:pict w14:anchorId="56EA53D2">
          <v:shape id="_x0000_s2066" type="#_x0000_t202" alt="" style="width:417.05pt;height:151.8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8fbff" stroked="f">
            <v:textbox style="mso-next-textbox:#_x0000_s2066" inset="0,0,0,0">
              <w:txbxContent>
                <w:p w14:paraId="5D0505F8" w14:textId="77777777" w:rsidR="00247661" w:rsidRDefault="00247661">
                  <w:pPr>
                    <w:pStyle w:val="BodyText"/>
                    <w:numPr>
                      <w:ilvl w:val="0"/>
                      <w:numId w:val="324"/>
                    </w:numPr>
                    <w:tabs>
                      <w:tab w:val="left" w:pos="391"/>
                    </w:tabs>
                    <w:ind w:hanging="361"/>
                    <w:jc w:val="both"/>
                  </w:pPr>
                  <w:r>
                    <w:t>A minimum of two weeks written notice is required for</w:t>
                  </w:r>
                  <w:r>
                    <w:rPr>
                      <w:spacing w:val="-3"/>
                    </w:rPr>
                    <w:t xml:space="preserve"> </w:t>
                  </w:r>
                  <w:r>
                    <w:t>resignations.</w:t>
                  </w:r>
                </w:p>
                <w:p w14:paraId="24C2F335" w14:textId="77777777" w:rsidR="00247661" w:rsidRDefault="00247661">
                  <w:pPr>
                    <w:pStyle w:val="BodyText"/>
                    <w:numPr>
                      <w:ilvl w:val="0"/>
                      <w:numId w:val="324"/>
                    </w:numPr>
                    <w:tabs>
                      <w:tab w:val="left" w:pos="391"/>
                    </w:tabs>
                    <w:ind w:right="31"/>
                    <w:jc w:val="both"/>
                  </w:pPr>
                  <w:r>
                    <w:t>Should an employee be absent from the jobsite for a period of 3 days, without having notified supervisors/management, that employee shall be considered as having</w:t>
                  </w:r>
                  <w:r>
                    <w:rPr>
                      <w:spacing w:val="-1"/>
                    </w:rPr>
                    <w:t xml:space="preserve"> </w:t>
                  </w:r>
                  <w:r>
                    <w:t>resigned.</w:t>
                  </w:r>
                </w:p>
                <w:p w14:paraId="65F8F23F" w14:textId="77777777" w:rsidR="00247661" w:rsidRDefault="00247661">
                  <w:pPr>
                    <w:pStyle w:val="BodyText"/>
                    <w:numPr>
                      <w:ilvl w:val="0"/>
                      <w:numId w:val="324"/>
                    </w:numPr>
                    <w:tabs>
                      <w:tab w:val="left" w:pos="391"/>
                    </w:tabs>
                    <w:ind w:hanging="361"/>
                    <w:jc w:val="both"/>
                  </w:pPr>
                  <w:r>
                    <w:t>Employees may quit their jobs for many reasons</w:t>
                  </w:r>
                  <w:r>
                    <w:rPr>
                      <w:spacing w:val="-4"/>
                    </w:rPr>
                    <w:t xml:space="preserve"> </w:t>
                  </w:r>
                  <w:r>
                    <w:t>including:</w:t>
                  </w:r>
                </w:p>
                <w:p w14:paraId="1A724B5B" w14:textId="77777777" w:rsidR="00247661" w:rsidRDefault="00247661">
                  <w:pPr>
                    <w:pStyle w:val="BodyText"/>
                    <w:numPr>
                      <w:ilvl w:val="1"/>
                      <w:numId w:val="324"/>
                    </w:numPr>
                    <w:tabs>
                      <w:tab w:val="left" w:pos="750"/>
                      <w:tab w:val="left" w:pos="751"/>
                    </w:tabs>
                    <w:spacing w:before="1"/>
                    <w:ind w:hanging="361"/>
                  </w:pPr>
                  <w:r>
                    <w:t>moving;</w:t>
                  </w:r>
                </w:p>
                <w:p w14:paraId="2DC1AE30" w14:textId="77777777" w:rsidR="00247661" w:rsidRDefault="00247661">
                  <w:pPr>
                    <w:pStyle w:val="BodyText"/>
                    <w:numPr>
                      <w:ilvl w:val="1"/>
                      <w:numId w:val="324"/>
                    </w:numPr>
                    <w:tabs>
                      <w:tab w:val="left" w:pos="751"/>
                    </w:tabs>
                    <w:ind w:hanging="361"/>
                  </w:pPr>
                  <w:r>
                    <w:t>finding a higher-paying or more fulfilling</w:t>
                  </w:r>
                  <w:r>
                    <w:rPr>
                      <w:spacing w:val="-3"/>
                    </w:rPr>
                    <w:t xml:space="preserve"> </w:t>
                  </w:r>
                  <w:r>
                    <w:t>job;</w:t>
                  </w:r>
                </w:p>
                <w:p w14:paraId="7A442FE4" w14:textId="77777777" w:rsidR="00247661" w:rsidRDefault="00247661">
                  <w:pPr>
                    <w:pStyle w:val="BodyText"/>
                    <w:numPr>
                      <w:ilvl w:val="1"/>
                      <w:numId w:val="324"/>
                    </w:numPr>
                    <w:tabs>
                      <w:tab w:val="left" w:pos="751"/>
                    </w:tabs>
                    <w:ind w:hanging="361"/>
                  </w:pPr>
                  <w:r>
                    <w:t>having family</w:t>
                  </w:r>
                  <w:r>
                    <w:rPr>
                      <w:spacing w:val="-1"/>
                    </w:rPr>
                    <w:t xml:space="preserve"> </w:t>
                  </w:r>
                  <w:r>
                    <w:t>issues;</w:t>
                  </w:r>
                </w:p>
                <w:p w14:paraId="24EE3078" w14:textId="77777777" w:rsidR="00247661" w:rsidRDefault="00247661">
                  <w:pPr>
                    <w:pStyle w:val="BodyText"/>
                    <w:numPr>
                      <w:ilvl w:val="1"/>
                      <w:numId w:val="324"/>
                    </w:numPr>
                    <w:tabs>
                      <w:tab w:val="left" w:pos="751"/>
                    </w:tabs>
                    <w:ind w:hanging="361"/>
                  </w:pPr>
                  <w:r>
                    <w:t>having health</w:t>
                  </w:r>
                  <w:r>
                    <w:rPr>
                      <w:spacing w:val="-1"/>
                    </w:rPr>
                    <w:t xml:space="preserve"> </w:t>
                  </w:r>
                  <w:r>
                    <w:t>problems;</w:t>
                  </w:r>
                </w:p>
                <w:p w14:paraId="60C64222" w14:textId="77777777" w:rsidR="00247661" w:rsidRDefault="00247661">
                  <w:pPr>
                    <w:pStyle w:val="BodyText"/>
                    <w:numPr>
                      <w:ilvl w:val="1"/>
                      <w:numId w:val="324"/>
                    </w:numPr>
                    <w:tabs>
                      <w:tab w:val="left" w:pos="751"/>
                    </w:tabs>
                    <w:ind w:hanging="361"/>
                  </w:pPr>
                  <w:r>
                    <w:t>having difficulty performing duties (for whatever reason);</w:t>
                  </w:r>
                  <w:r>
                    <w:rPr>
                      <w:spacing w:val="-3"/>
                    </w:rPr>
                    <w:t xml:space="preserve"> </w:t>
                  </w:r>
                  <w:r>
                    <w:t>and/or,</w:t>
                  </w:r>
                </w:p>
                <w:p w14:paraId="30E40AB0" w14:textId="77777777" w:rsidR="00247661" w:rsidRDefault="00247661">
                  <w:pPr>
                    <w:pStyle w:val="BodyText"/>
                    <w:numPr>
                      <w:ilvl w:val="1"/>
                      <w:numId w:val="324"/>
                    </w:numPr>
                    <w:tabs>
                      <w:tab w:val="left" w:pos="751"/>
                    </w:tabs>
                    <w:spacing w:line="276" w:lineRule="exact"/>
                    <w:ind w:hanging="361"/>
                  </w:pPr>
                  <w:r>
                    <w:t>attempting to avoid being</w:t>
                  </w:r>
                  <w:r>
                    <w:rPr>
                      <w:spacing w:val="-1"/>
                    </w:rPr>
                    <w:t xml:space="preserve"> </w:t>
                  </w:r>
                  <w:r>
                    <w:t>fired.</w:t>
                  </w:r>
                </w:p>
              </w:txbxContent>
            </v:textbox>
            <w10:anchorlock/>
          </v:shape>
        </w:pict>
      </w:r>
    </w:p>
    <w:p w14:paraId="6EAC1A87" w14:textId="77777777" w:rsidR="00E9458D" w:rsidRDefault="005C6BD6">
      <w:pPr>
        <w:pStyle w:val="ListParagraph"/>
        <w:numPr>
          <w:ilvl w:val="0"/>
          <w:numId w:val="325"/>
        </w:numPr>
        <w:tabs>
          <w:tab w:val="left" w:pos="2161"/>
        </w:tabs>
        <w:spacing w:line="253" w:lineRule="exact"/>
        <w:rPr>
          <w:b/>
          <w:sz w:val="24"/>
        </w:rPr>
      </w:pPr>
      <w:r>
        <w:rPr>
          <w:b/>
          <w:sz w:val="24"/>
        </w:rPr>
        <w:t>Retirement</w:t>
      </w:r>
    </w:p>
    <w:p w14:paraId="5B82A1C8" w14:textId="77777777" w:rsidR="00E9458D" w:rsidRDefault="00E95F3A">
      <w:pPr>
        <w:pStyle w:val="BodyText"/>
        <w:ind w:left="2130" w:firstLine="0"/>
        <w:rPr>
          <w:sz w:val="20"/>
        </w:rPr>
      </w:pPr>
      <w:r>
        <w:rPr>
          <w:sz w:val="20"/>
        </w:rPr>
      </w:r>
      <w:r>
        <w:rPr>
          <w:sz w:val="20"/>
        </w:rPr>
        <w:pict w14:anchorId="3B79978E">
          <v:shape id="_x0000_s2065" type="#_x0000_t202" alt="" style="width:417.05pt;height:110.4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8fbff" stroked="f">
            <v:textbox style="mso-next-textbox:#_x0000_s2065" inset="0,0,0,0">
              <w:txbxContent>
                <w:p w14:paraId="7DAA85D8" w14:textId="77777777" w:rsidR="00247661" w:rsidRDefault="00247661">
                  <w:pPr>
                    <w:pStyle w:val="BodyText"/>
                    <w:numPr>
                      <w:ilvl w:val="0"/>
                      <w:numId w:val="323"/>
                    </w:numPr>
                    <w:tabs>
                      <w:tab w:val="left" w:pos="391"/>
                    </w:tabs>
                    <w:ind w:hanging="361"/>
                    <w:jc w:val="both"/>
                  </w:pPr>
                  <w:r>
                    <w:t>All federal and state requirements regarding retirement shall be adhered</w:t>
                  </w:r>
                  <w:r>
                    <w:rPr>
                      <w:spacing w:val="-5"/>
                    </w:rPr>
                    <w:t xml:space="preserve"> </w:t>
                  </w:r>
                  <w:r>
                    <w:t>to.</w:t>
                  </w:r>
                </w:p>
                <w:p w14:paraId="11DDA316" w14:textId="77777777" w:rsidR="00247661" w:rsidRDefault="00247661">
                  <w:pPr>
                    <w:pStyle w:val="BodyText"/>
                    <w:numPr>
                      <w:ilvl w:val="0"/>
                      <w:numId w:val="323"/>
                    </w:numPr>
                    <w:tabs>
                      <w:tab w:val="left" w:pos="391"/>
                    </w:tabs>
                    <w:ind w:hanging="361"/>
                    <w:jc w:val="both"/>
                  </w:pPr>
                  <w:r>
                    <w:t>This Agency does not have a mandatory retirement</w:t>
                  </w:r>
                  <w:r>
                    <w:rPr>
                      <w:spacing w:val="-1"/>
                    </w:rPr>
                    <w:t xml:space="preserve"> </w:t>
                  </w:r>
                  <w:r>
                    <w:t>age.</w:t>
                  </w:r>
                </w:p>
                <w:p w14:paraId="7EC640F4" w14:textId="77777777" w:rsidR="00247661" w:rsidRDefault="00247661">
                  <w:pPr>
                    <w:pStyle w:val="BodyText"/>
                    <w:numPr>
                      <w:ilvl w:val="0"/>
                      <w:numId w:val="323"/>
                    </w:numPr>
                    <w:tabs>
                      <w:tab w:val="left" w:pos="380"/>
                    </w:tabs>
                    <w:ind w:left="379" w:right="31" w:hanging="350"/>
                    <w:jc w:val="both"/>
                  </w:pPr>
                  <w:r>
                    <w:t>When an employee elects to retire or when the Manager/Administrator and/or Supervisor suggests an employee might want to consider retirement, Manager/ Administrator and/or Supervisor and the employee shall work together</w:t>
                  </w:r>
                  <w:r>
                    <w:rPr>
                      <w:spacing w:val="-4"/>
                    </w:rPr>
                    <w:t xml:space="preserve"> </w:t>
                  </w:r>
                  <w:r>
                    <w:t>to:</w:t>
                  </w:r>
                </w:p>
                <w:p w14:paraId="16B6D92A" w14:textId="77777777" w:rsidR="00247661" w:rsidRDefault="00247661">
                  <w:pPr>
                    <w:pStyle w:val="BodyText"/>
                    <w:numPr>
                      <w:ilvl w:val="1"/>
                      <w:numId w:val="323"/>
                    </w:numPr>
                    <w:tabs>
                      <w:tab w:val="left" w:pos="750"/>
                      <w:tab w:val="left" w:pos="751"/>
                    </w:tabs>
                    <w:ind w:hanging="361"/>
                  </w:pPr>
                  <w:r>
                    <w:t>determine the date of</w:t>
                  </w:r>
                  <w:r>
                    <w:rPr>
                      <w:spacing w:val="-2"/>
                    </w:rPr>
                    <w:t xml:space="preserve"> </w:t>
                  </w:r>
                  <w:r>
                    <w:t>retirement;</w:t>
                  </w:r>
                </w:p>
                <w:p w14:paraId="7FB5D1EF" w14:textId="77777777" w:rsidR="00247661" w:rsidRDefault="00247661">
                  <w:pPr>
                    <w:pStyle w:val="BodyText"/>
                    <w:numPr>
                      <w:ilvl w:val="1"/>
                      <w:numId w:val="323"/>
                    </w:numPr>
                    <w:tabs>
                      <w:tab w:val="left" w:pos="751"/>
                    </w:tabs>
                    <w:ind w:hanging="361"/>
                  </w:pPr>
                  <w:r>
                    <w:t>work out the appropriate termination notice;</w:t>
                  </w:r>
                  <w:r>
                    <w:rPr>
                      <w:spacing w:val="-5"/>
                    </w:rPr>
                    <w:t xml:space="preserve"> </w:t>
                  </w:r>
                  <w:r>
                    <w:t>and,</w:t>
                  </w:r>
                </w:p>
                <w:p w14:paraId="7D43A812" w14:textId="77777777" w:rsidR="00247661" w:rsidRDefault="00247661">
                  <w:pPr>
                    <w:pStyle w:val="BodyText"/>
                    <w:numPr>
                      <w:ilvl w:val="1"/>
                      <w:numId w:val="323"/>
                    </w:numPr>
                    <w:tabs>
                      <w:tab w:val="left" w:pos="751"/>
                    </w:tabs>
                    <w:spacing w:line="276" w:lineRule="exact"/>
                    <w:ind w:hanging="361"/>
                  </w:pPr>
                  <w:r>
                    <w:t>arrange for the timely completion of any required</w:t>
                  </w:r>
                  <w:r>
                    <w:rPr>
                      <w:spacing w:val="-4"/>
                    </w:rPr>
                    <w:t xml:space="preserve"> </w:t>
                  </w:r>
                  <w:r>
                    <w:t>documentation.</w:t>
                  </w:r>
                </w:p>
              </w:txbxContent>
            </v:textbox>
            <w10:anchorlock/>
          </v:shape>
        </w:pict>
      </w:r>
    </w:p>
    <w:p w14:paraId="3D854F7F" w14:textId="77777777" w:rsidR="00E9458D" w:rsidRDefault="005C6BD6">
      <w:pPr>
        <w:pStyle w:val="ListParagraph"/>
        <w:numPr>
          <w:ilvl w:val="0"/>
          <w:numId w:val="325"/>
        </w:numPr>
        <w:tabs>
          <w:tab w:val="left" w:pos="2161"/>
        </w:tabs>
        <w:spacing w:line="249" w:lineRule="exact"/>
        <w:rPr>
          <w:b/>
          <w:sz w:val="24"/>
        </w:rPr>
      </w:pPr>
      <w:r>
        <w:rPr>
          <w:b/>
          <w:sz w:val="24"/>
        </w:rPr>
        <w:t>Layoff</w:t>
      </w:r>
    </w:p>
    <w:p w14:paraId="3E478CCF" w14:textId="77777777" w:rsidR="00E9458D" w:rsidRDefault="00E95F3A">
      <w:pPr>
        <w:pStyle w:val="BodyText"/>
        <w:ind w:left="2130" w:firstLine="0"/>
        <w:rPr>
          <w:sz w:val="20"/>
        </w:rPr>
      </w:pPr>
      <w:r>
        <w:rPr>
          <w:sz w:val="20"/>
        </w:rPr>
      </w:r>
      <w:r>
        <w:rPr>
          <w:sz w:val="20"/>
        </w:rPr>
        <w:pict w14:anchorId="247054E5">
          <v:shape id="_x0000_s2064" type="#_x0000_t202" alt="" style="width:417.05pt;height:55.2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8fbff" stroked="f">
            <v:textbox style="mso-next-textbox:#_x0000_s2064" inset="0,0,0,0">
              <w:txbxContent>
                <w:p w14:paraId="66F77938" w14:textId="77777777" w:rsidR="00247661" w:rsidRDefault="00247661">
                  <w:pPr>
                    <w:pStyle w:val="BodyText"/>
                    <w:numPr>
                      <w:ilvl w:val="0"/>
                      <w:numId w:val="322"/>
                    </w:numPr>
                    <w:tabs>
                      <w:tab w:val="left" w:pos="380"/>
                    </w:tabs>
                    <w:ind w:right="28"/>
                  </w:pPr>
                  <w:r>
                    <w:t>Employees will be subject to layoff provisions when there is a reduction in the demand for</w:t>
                  </w:r>
                  <w:r>
                    <w:rPr>
                      <w:spacing w:val="-2"/>
                    </w:rPr>
                    <w:t xml:space="preserve"> </w:t>
                  </w:r>
                  <w:r>
                    <w:t>services.</w:t>
                  </w:r>
                </w:p>
                <w:p w14:paraId="3EF251FB" w14:textId="77777777" w:rsidR="00247661" w:rsidRDefault="00247661">
                  <w:pPr>
                    <w:pStyle w:val="BodyText"/>
                    <w:numPr>
                      <w:ilvl w:val="0"/>
                      <w:numId w:val="322"/>
                    </w:numPr>
                    <w:tabs>
                      <w:tab w:val="left" w:pos="380"/>
                    </w:tabs>
                    <w:ind w:right="32"/>
                  </w:pPr>
                  <w:r>
                    <w:t>Employees, who will be subject to layoff, whenever possible, shall be given at least one week’s</w:t>
                  </w:r>
                  <w:r>
                    <w:rPr>
                      <w:spacing w:val="-2"/>
                    </w:rPr>
                    <w:t xml:space="preserve"> </w:t>
                  </w:r>
                  <w:r>
                    <w:t>notice.</w:t>
                  </w:r>
                </w:p>
              </w:txbxContent>
            </v:textbox>
            <w10:anchorlock/>
          </v:shape>
        </w:pict>
      </w:r>
    </w:p>
    <w:p w14:paraId="59F1BA96" w14:textId="77777777" w:rsidR="00E9458D" w:rsidRDefault="00E9458D">
      <w:pPr>
        <w:rPr>
          <w:sz w:val="20"/>
        </w:rPr>
        <w:sectPr w:rsidR="00E9458D">
          <w:footerReference w:type="default" r:id="rId157"/>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pgNumType w:start="43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F69FBA5" w14:textId="77777777">
        <w:trPr>
          <w:trHeight w:val="612"/>
        </w:trPr>
        <w:tc>
          <w:tcPr>
            <w:tcW w:w="5689" w:type="dxa"/>
          </w:tcPr>
          <w:p w14:paraId="29900115"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14864E62" w14:textId="77777777" w:rsidR="00E9458D" w:rsidRDefault="00E9458D">
            <w:pPr>
              <w:pStyle w:val="TableParagraph"/>
              <w:ind w:left="0"/>
              <w:rPr>
                <w:b/>
                <w:sz w:val="24"/>
              </w:rPr>
            </w:pPr>
          </w:p>
          <w:p w14:paraId="7F79D193" w14:textId="77777777" w:rsidR="00E9458D" w:rsidRDefault="005C6BD6">
            <w:pPr>
              <w:pStyle w:val="TableParagraph"/>
              <w:ind w:left="487"/>
              <w:rPr>
                <w:sz w:val="20"/>
              </w:rPr>
            </w:pPr>
            <w:r>
              <w:rPr>
                <w:noProof/>
                <w:sz w:val="20"/>
              </w:rPr>
              <w:drawing>
                <wp:inline distT="0" distB="0" distL="0" distR="0" wp14:anchorId="0475ABE3" wp14:editId="314FDD03">
                  <wp:extent cx="1390695" cy="966501"/>
                  <wp:effectExtent l="0" t="0" r="0" b="0"/>
                  <wp:docPr id="86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0C12D06" w14:textId="77777777">
        <w:trPr>
          <w:trHeight w:val="1184"/>
        </w:trPr>
        <w:tc>
          <w:tcPr>
            <w:tcW w:w="5689" w:type="dxa"/>
          </w:tcPr>
          <w:p w14:paraId="1FE7E3E7" w14:textId="77777777" w:rsidR="00E9458D" w:rsidRDefault="00E9458D">
            <w:pPr>
              <w:pStyle w:val="TableParagraph"/>
              <w:ind w:left="0"/>
              <w:rPr>
                <w:b/>
                <w:sz w:val="24"/>
              </w:rPr>
            </w:pPr>
          </w:p>
          <w:p w14:paraId="1E1ECB3E" w14:textId="77777777" w:rsidR="00E9458D" w:rsidRDefault="005C6BD6">
            <w:pPr>
              <w:pStyle w:val="TableParagraph"/>
              <w:tabs>
                <w:tab w:val="left" w:pos="1474"/>
              </w:tabs>
              <w:rPr>
                <w:b/>
                <w:sz w:val="24"/>
              </w:rPr>
            </w:pPr>
            <w:r>
              <w:rPr>
                <w:b/>
                <w:sz w:val="24"/>
              </w:rPr>
              <w:t>Section</w:t>
            </w:r>
            <w:r>
              <w:rPr>
                <w:b/>
                <w:spacing w:val="-1"/>
                <w:sz w:val="24"/>
              </w:rPr>
              <w:t xml:space="preserve"> </w:t>
            </w:r>
            <w:r>
              <w:rPr>
                <w:b/>
                <w:sz w:val="24"/>
              </w:rPr>
              <w:t>4:</w:t>
            </w:r>
            <w:r>
              <w:rPr>
                <w:b/>
                <w:sz w:val="24"/>
              </w:rPr>
              <w:tab/>
              <w:t>Human Resources</w:t>
            </w:r>
          </w:p>
        </w:tc>
        <w:tc>
          <w:tcPr>
            <w:tcW w:w="3168" w:type="dxa"/>
            <w:vMerge/>
            <w:tcBorders>
              <w:top w:val="nil"/>
            </w:tcBorders>
          </w:tcPr>
          <w:p w14:paraId="1E67D774" w14:textId="77777777" w:rsidR="00E9458D" w:rsidRDefault="00E9458D">
            <w:pPr>
              <w:rPr>
                <w:sz w:val="2"/>
                <w:szCs w:val="2"/>
              </w:rPr>
            </w:pPr>
          </w:p>
        </w:tc>
      </w:tr>
      <w:tr w:rsidR="00E9458D" w14:paraId="7D342FFA" w14:textId="77777777">
        <w:trPr>
          <w:trHeight w:val="275"/>
        </w:trPr>
        <w:tc>
          <w:tcPr>
            <w:tcW w:w="5689" w:type="dxa"/>
            <w:vMerge w:val="restart"/>
          </w:tcPr>
          <w:p w14:paraId="5DE8F547" w14:textId="77777777" w:rsidR="00E9458D" w:rsidRDefault="00E9458D">
            <w:pPr>
              <w:pStyle w:val="TableParagraph"/>
              <w:ind w:left="0"/>
              <w:rPr>
                <w:b/>
                <w:sz w:val="24"/>
              </w:rPr>
            </w:pPr>
          </w:p>
          <w:p w14:paraId="4D16842D" w14:textId="77777777" w:rsidR="00E9458D" w:rsidRDefault="005C6BD6">
            <w:pPr>
              <w:pStyle w:val="TableParagraph"/>
              <w:rPr>
                <w:b/>
                <w:sz w:val="24"/>
              </w:rPr>
            </w:pPr>
            <w:r>
              <w:rPr>
                <w:b/>
                <w:sz w:val="24"/>
              </w:rPr>
              <w:t>Policy Title: Termination of Employment</w:t>
            </w:r>
          </w:p>
        </w:tc>
        <w:tc>
          <w:tcPr>
            <w:tcW w:w="3168" w:type="dxa"/>
          </w:tcPr>
          <w:p w14:paraId="73D994F3" w14:textId="77777777" w:rsidR="00E9458D" w:rsidRDefault="005C6BD6">
            <w:pPr>
              <w:pStyle w:val="TableParagraph"/>
              <w:spacing w:line="256" w:lineRule="exact"/>
              <w:rPr>
                <w:b/>
                <w:sz w:val="24"/>
              </w:rPr>
            </w:pPr>
            <w:r>
              <w:rPr>
                <w:b/>
                <w:sz w:val="24"/>
              </w:rPr>
              <w:t>Policy Number: 4.230</w:t>
            </w:r>
          </w:p>
        </w:tc>
      </w:tr>
      <w:tr w:rsidR="00E9458D" w14:paraId="5022C9D2" w14:textId="77777777">
        <w:trPr>
          <w:trHeight w:val="275"/>
        </w:trPr>
        <w:tc>
          <w:tcPr>
            <w:tcW w:w="5689" w:type="dxa"/>
            <w:vMerge/>
            <w:tcBorders>
              <w:top w:val="nil"/>
            </w:tcBorders>
          </w:tcPr>
          <w:p w14:paraId="562173D8" w14:textId="77777777" w:rsidR="00E9458D" w:rsidRDefault="00E9458D">
            <w:pPr>
              <w:rPr>
                <w:sz w:val="2"/>
                <w:szCs w:val="2"/>
              </w:rPr>
            </w:pPr>
          </w:p>
        </w:tc>
        <w:tc>
          <w:tcPr>
            <w:tcW w:w="3168" w:type="dxa"/>
          </w:tcPr>
          <w:p w14:paraId="5C660035" w14:textId="77777777" w:rsidR="00E9458D" w:rsidRDefault="005C6BD6">
            <w:pPr>
              <w:pStyle w:val="TableParagraph"/>
              <w:spacing w:line="255" w:lineRule="exact"/>
              <w:rPr>
                <w:b/>
                <w:sz w:val="24"/>
              </w:rPr>
            </w:pPr>
            <w:r>
              <w:rPr>
                <w:b/>
                <w:sz w:val="24"/>
              </w:rPr>
              <w:t>Effective Date:</w:t>
            </w:r>
          </w:p>
        </w:tc>
      </w:tr>
      <w:tr w:rsidR="00E9458D" w14:paraId="623C9F9F" w14:textId="77777777">
        <w:trPr>
          <w:trHeight w:val="276"/>
        </w:trPr>
        <w:tc>
          <w:tcPr>
            <w:tcW w:w="5689" w:type="dxa"/>
            <w:vMerge/>
            <w:tcBorders>
              <w:top w:val="nil"/>
            </w:tcBorders>
          </w:tcPr>
          <w:p w14:paraId="61A54B96" w14:textId="77777777" w:rsidR="00E9458D" w:rsidRDefault="00E9458D">
            <w:pPr>
              <w:rPr>
                <w:sz w:val="2"/>
                <w:szCs w:val="2"/>
              </w:rPr>
            </w:pPr>
          </w:p>
        </w:tc>
        <w:tc>
          <w:tcPr>
            <w:tcW w:w="3168" w:type="dxa"/>
          </w:tcPr>
          <w:p w14:paraId="1D51B294" w14:textId="77777777" w:rsidR="00E9458D" w:rsidRDefault="005C6BD6">
            <w:pPr>
              <w:pStyle w:val="TableParagraph"/>
              <w:spacing w:before="1" w:line="255" w:lineRule="exact"/>
              <w:rPr>
                <w:b/>
                <w:sz w:val="24"/>
              </w:rPr>
            </w:pPr>
            <w:r>
              <w:rPr>
                <w:b/>
                <w:sz w:val="24"/>
              </w:rPr>
              <w:t>Revision Date:</w:t>
            </w:r>
          </w:p>
        </w:tc>
      </w:tr>
      <w:tr w:rsidR="00E9458D" w14:paraId="3B539AF7" w14:textId="77777777">
        <w:trPr>
          <w:trHeight w:val="275"/>
        </w:trPr>
        <w:tc>
          <w:tcPr>
            <w:tcW w:w="5689" w:type="dxa"/>
            <w:vMerge/>
            <w:tcBorders>
              <w:top w:val="nil"/>
            </w:tcBorders>
          </w:tcPr>
          <w:p w14:paraId="4AC47805" w14:textId="77777777" w:rsidR="00E9458D" w:rsidRDefault="00E9458D">
            <w:pPr>
              <w:rPr>
                <w:sz w:val="2"/>
                <w:szCs w:val="2"/>
              </w:rPr>
            </w:pPr>
          </w:p>
        </w:tc>
        <w:tc>
          <w:tcPr>
            <w:tcW w:w="3168" w:type="dxa"/>
          </w:tcPr>
          <w:p w14:paraId="6E3D28D0" w14:textId="77777777" w:rsidR="00E9458D" w:rsidRDefault="005C6BD6">
            <w:pPr>
              <w:pStyle w:val="TableParagraph"/>
              <w:spacing w:line="255" w:lineRule="exact"/>
              <w:rPr>
                <w:b/>
                <w:sz w:val="24"/>
              </w:rPr>
            </w:pPr>
            <w:r>
              <w:rPr>
                <w:b/>
                <w:sz w:val="24"/>
              </w:rPr>
              <w:t>Approved By:</w:t>
            </w:r>
          </w:p>
        </w:tc>
      </w:tr>
      <w:tr w:rsidR="00E9458D" w14:paraId="7A212B4F" w14:textId="77777777">
        <w:trPr>
          <w:trHeight w:val="276"/>
        </w:trPr>
        <w:tc>
          <w:tcPr>
            <w:tcW w:w="5689" w:type="dxa"/>
            <w:vMerge/>
            <w:tcBorders>
              <w:top w:val="nil"/>
            </w:tcBorders>
          </w:tcPr>
          <w:p w14:paraId="116CC2AF" w14:textId="77777777" w:rsidR="00E9458D" w:rsidRDefault="00E9458D">
            <w:pPr>
              <w:rPr>
                <w:sz w:val="2"/>
                <w:szCs w:val="2"/>
              </w:rPr>
            </w:pPr>
          </w:p>
        </w:tc>
        <w:tc>
          <w:tcPr>
            <w:tcW w:w="3168" w:type="dxa"/>
          </w:tcPr>
          <w:p w14:paraId="14757BF5" w14:textId="77777777" w:rsidR="00E9458D" w:rsidRDefault="005C6BD6">
            <w:pPr>
              <w:pStyle w:val="TableParagraph"/>
              <w:spacing w:line="257" w:lineRule="exact"/>
              <w:rPr>
                <w:b/>
                <w:sz w:val="24"/>
              </w:rPr>
            </w:pPr>
            <w:r>
              <w:rPr>
                <w:b/>
                <w:sz w:val="24"/>
              </w:rPr>
              <w:t>Page Number: Page 3 of 5</w:t>
            </w:r>
          </w:p>
        </w:tc>
      </w:tr>
    </w:tbl>
    <w:p w14:paraId="65877693" w14:textId="77777777" w:rsidR="00E9458D" w:rsidRDefault="00E95F3A">
      <w:pPr>
        <w:pStyle w:val="BodyText"/>
        <w:spacing w:before="4"/>
        <w:ind w:left="0" w:firstLine="0"/>
        <w:rPr>
          <w:b/>
          <w:sz w:val="22"/>
        </w:rPr>
      </w:pPr>
      <w:r>
        <w:pict w14:anchorId="5FDE82BF">
          <v:shape id="_x0000_s2063" type="#_x0000_t202" alt="" style="position:absolute;margin-left:106.5pt;margin-top:14.1pt;width:417.05pt;height:55.15pt;z-index:-251644928;mso-wrap-style:square;mso-wrap-edited:f;mso-width-percent:0;mso-height-percent:0;mso-wrap-distance-left:0;mso-wrap-distance-right:0;mso-position-horizontal-relative:page;mso-position-vertical-relative:text;mso-width-percent:0;mso-height-percent:0;v-text-anchor:top" fillcolor="#f8fbff" stroked="f">
            <v:textbox style="mso-next-textbox:#_x0000_s2063" inset="0,0,0,0">
              <w:txbxContent>
                <w:p w14:paraId="37E570D7" w14:textId="77777777" w:rsidR="00247661" w:rsidRDefault="00247661">
                  <w:pPr>
                    <w:pStyle w:val="BodyText"/>
                    <w:numPr>
                      <w:ilvl w:val="0"/>
                      <w:numId w:val="321"/>
                    </w:numPr>
                    <w:tabs>
                      <w:tab w:val="left" w:pos="380"/>
                    </w:tabs>
                    <w:ind w:right="33"/>
                  </w:pPr>
                  <w:r>
                    <w:t>Employees, who are laid off, shall be given a current performance appraisal and be offered references, where</w:t>
                  </w:r>
                  <w:r>
                    <w:rPr>
                      <w:spacing w:val="-1"/>
                    </w:rPr>
                    <w:t xml:space="preserve"> </w:t>
                  </w:r>
                  <w:r>
                    <w:t>applicable.</w:t>
                  </w:r>
                </w:p>
                <w:p w14:paraId="7826B6DA" w14:textId="77777777" w:rsidR="00247661" w:rsidRDefault="00247661">
                  <w:pPr>
                    <w:pStyle w:val="BodyText"/>
                    <w:numPr>
                      <w:ilvl w:val="0"/>
                      <w:numId w:val="321"/>
                    </w:numPr>
                    <w:tabs>
                      <w:tab w:val="left" w:pos="380"/>
                    </w:tabs>
                    <w:ind w:right="31"/>
                  </w:pPr>
                  <w:r>
                    <w:t>Employees, who are laid off, shall be given severance pay, in accordance with federal and state</w:t>
                  </w:r>
                  <w:r>
                    <w:rPr>
                      <w:spacing w:val="-2"/>
                    </w:rPr>
                    <w:t xml:space="preserve"> </w:t>
                  </w:r>
                  <w:r>
                    <w:t>legislation.</w:t>
                  </w:r>
                </w:p>
              </w:txbxContent>
            </v:textbox>
            <w10:wrap type="topAndBottom" anchorx="page"/>
          </v:shape>
        </w:pict>
      </w:r>
    </w:p>
    <w:p w14:paraId="18DCCF6E" w14:textId="77777777" w:rsidR="00E9458D" w:rsidRDefault="005C6BD6">
      <w:pPr>
        <w:pStyle w:val="ListParagraph"/>
        <w:numPr>
          <w:ilvl w:val="0"/>
          <w:numId w:val="325"/>
        </w:numPr>
        <w:tabs>
          <w:tab w:val="left" w:pos="2161"/>
        </w:tabs>
        <w:spacing w:line="261" w:lineRule="exact"/>
        <w:jc w:val="both"/>
        <w:rPr>
          <w:b/>
          <w:sz w:val="24"/>
        </w:rPr>
      </w:pPr>
      <w:r>
        <w:rPr>
          <w:b/>
          <w:sz w:val="24"/>
        </w:rPr>
        <w:t>Involuntary Termination</w:t>
      </w:r>
      <w:r>
        <w:rPr>
          <w:b/>
          <w:spacing w:val="-1"/>
          <w:sz w:val="24"/>
        </w:rPr>
        <w:t xml:space="preserve"> </w:t>
      </w:r>
      <w:r>
        <w:rPr>
          <w:b/>
          <w:sz w:val="24"/>
        </w:rPr>
        <w:t>(Dismissal)</w:t>
      </w:r>
    </w:p>
    <w:p w14:paraId="6A0E6342" w14:textId="77777777" w:rsidR="00E9458D" w:rsidRDefault="00E95F3A">
      <w:pPr>
        <w:pStyle w:val="BodyText"/>
        <w:ind w:left="2160" w:right="1701" w:firstLine="0"/>
        <w:jc w:val="both"/>
      </w:pPr>
      <w:r>
        <w:pict w14:anchorId="764ABE3D">
          <v:shape id="_x0000_s2062" alt="" style="position:absolute;left:0;text-align:left;margin-left:106.5pt;margin-top:0;width:417.05pt;height:427.85pt;z-index:-303164416;mso-wrap-edited:f;mso-width-percent:0;mso-height-percent:0;mso-position-horizontal-relative:page;mso-width-percent:0;mso-height-percent:0" coordsize="8341,8557" o:spt="100" adj="0,,0" path="m8341,8004r-8161,l180,8280r,276l8341,8556r,-276l8341,8004m8341,l,,,276,,552,,828r,276l,1380r360,l360,1656r,276l360,2208r,276l360,2760r,276l360,3312r,276l360,3864r,276l360,4416r,276l180,4692r,276l180,5244r180,l360,5520r,276l360,6072r,276l360,6624r360,l720,6900r,276l720,7452r,276l720,8004r7621,l8341,7728r,-276l8341,7176r,-276l8341,6624r,-276l8341,6072r,-276l8341,5520r,-276l8341,4968r,-276l8341,4416r,-276l8341,3864r,-276l8341,3312r,-276l8341,2760r,-276l8341,2208r,-276l8341,1656r,-276l8341,1104r,-276l8341,552r,-276l8341,e" fillcolor="#f8fbff" stroked="f">
            <v:stroke joinstyle="round"/>
            <v:formulas/>
            <v:path arrowok="t" o:connecttype="custom" o:connectlocs="114300,5082540;114300,5433060;5296535,5257800;5296535,0;0,175260;0,525780;0,876300;228600,1051560;228600,1402080;228600,1752600;228600,2103120;228600,2453640;228600,2804160;114300,2979420;114300,3329940;228600,3505200;228600,3855720;228600,4206240;457200,4381500;457200,4732020;457200,5082540;5296535,4907280;5296535,4556760;5296535,4206240;5296535,3855720;5296535,3505200;5296535,3154680;5296535,2804160;5296535,2453640;5296535,2103120;5296535,1752600;5296535,1402080;5296535,1051560;5296535,701040;5296535,350520;5296535,0" o:connectangles="0,0,0,0,0,0,0,0,0,0,0,0,0,0,0,0,0,0,0,0,0,0,0,0,0,0,0,0,0,0,0,0,0,0,0,0"/>
            <w10:wrap anchorx="page"/>
          </v:shape>
        </w:pict>
      </w:r>
      <w:r w:rsidR="005C6BD6">
        <w:t>The Agency shall have unilateral authority to terminate employees for reasons other than their explicit request, even if they are willing and able to continue performing their duties.</w:t>
      </w:r>
    </w:p>
    <w:p w14:paraId="4502D2F0" w14:textId="77777777" w:rsidR="00E9458D" w:rsidRDefault="005C6BD6">
      <w:pPr>
        <w:pStyle w:val="ListParagraph"/>
        <w:numPr>
          <w:ilvl w:val="1"/>
          <w:numId w:val="325"/>
        </w:numPr>
        <w:tabs>
          <w:tab w:val="left" w:pos="2521"/>
        </w:tabs>
        <w:ind w:right="1700"/>
        <w:jc w:val="both"/>
        <w:rPr>
          <w:sz w:val="24"/>
        </w:rPr>
      </w:pPr>
      <w:r>
        <w:rPr>
          <w:sz w:val="24"/>
        </w:rPr>
        <w:t>Reasons that an employee could be dismissed include, but are not limited to the following:</w:t>
      </w:r>
    </w:p>
    <w:p w14:paraId="1863139D" w14:textId="77777777" w:rsidR="00E9458D" w:rsidRDefault="005C6BD6">
      <w:pPr>
        <w:pStyle w:val="ListParagraph"/>
        <w:numPr>
          <w:ilvl w:val="2"/>
          <w:numId w:val="325"/>
        </w:numPr>
        <w:tabs>
          <w:tab w:val="left" w:pos="2880"/>
          <w:tab w:val="left" w:pos="2881"/>
        </w:tabs>
        <w:ind w:right="1696"/>
        <w:jc w:val="left"/>
        <w:rPr>
          <w:sz w:val="24"/>
        </w:rPr>
      </w:pPr>
      <w:r>
        <w:rPr>
          <w:sz w:val="24"/>
        </w:rPr>
        <w:t>are determined to be unable to fulfill one or more of the job duties/ responsibilities during the probationary period of three</w:t>
      </w:r>
      <w:r>
        <w:rPr>
          <w:spacing w:val="-4"/>
          <w:sz w:val="24"/>
        </w:rPr>
        <w:t xml:space="preserve"> </w:t>
      </w:r>
      <w:r>
        <w:rPr>
          <w:sz w:val="24"/>
        </w:rPr>
        <w:t>months;</w:t>
      </w:r>
    </w:p>
    <w:p w14:paraId="2BF41A05" w14:textId="77777777" w:rsidR="00E9458D" w:rsidRDefault="005C6BD6">
      <w:pPr>
        <w:pStyle w:val="ListParagraph"/>
        <w:numPr>
          <w:ilvl w:val="2"/>
          <w:numId w:val="325"/>
        </w:numPr>
        <w:tabs>
          <w:tab w:val="left" w:pos="2881"/>
        </w:tabs>
        <w:ind w:right="1699"/>
        <w:jc w:val="left"/>
        <w:rPr>
          <w:sz w:val="24"/>
        </w:rPr>
      </w:pPr>
      <w:r>
        <w:rPr>
          <w:sz w:val="24"/>
        </w:rPr>
        <w:t>after two successive, probationary periods are completed and both are unsatisfactory;</w:t>
      </w:r>
    </w:p>
    <w:p w14:paraId="4E96FD32" w14:textId="77777777" w:rsidR="00E9458D" w:rsidRDefault="005C6BD6">
      <w:pPr>
        <w:pStyle w:val="ListParagraph"/>
        <w:numPr>
          <w:ilvl w:val="2"/>
          <w:numId w:val="325"/>
        </w:numPr>
        <w:tabs>
          <w:tab w:val="left" w:pos="2881"/>
        </w:tabs>
        <w:ind w:right="1702"/>
        <w:jc w:val="left"/>
        <w:rPr>
          <w:sz w:val="24"/>
        </w:rPr>
      </w:pPr>
      <w:r>
        <w:rPr>
          <w:sz w:val="24"/>
        </w:rPr>
        <w:t>fail to attain the given standards during probation or ceases to maintain these given standard(s) after the probationary</w:t>
      </w:r>
      <w:r>
        <w:rPr>
          <w:spacing w:val="-2"/>
          <w:sz w:val="24"/>
        </w:rPr>
        <w:t xml:space="preserve"> </w:t>
      </w:r>
      <w:r>
        <w:rPr>
          <w:sz w:val="24"/>
        </w:rPr>
        <w:t>period;</w:t>
      </w:r>
    </w:p>
    <w:p w14:paraId="117C36AB" w14:textId="77777777" w:rsidR="00E9458D" w:rsidRDefault="005C6BD6">
      <w:pPr>
        <w:pStyle w:val="ListParagraph"/>
        <w:numPr>
          <w:ilvl w:val="2"/>
          <w:numId w:val="325"/>
        </w:numPr>
        <w:tabs>
          <w:tab w:val="left" w:pos="2881"/>
        </w:tabs>
        <w:ind w:hanging="361"/>
        <w:jc w:val="left"/>
        <w:rPr>
          <w:sz w:val="24"/>
        </w:rPr>
      </w:pPr>
      <w:r>
        <w:rPr>
          <w:sz w:val="24"/>
        </w:rPr>
        <w:t>are consistently</w:t>
      </w:r>
      <w:r>
        <w:rPr>
          <w:spacing w:val="-1"/>
          <w:sz w:val="24"/>
        </w:rPr>
        <w:t xml:space="preserve"> </w:t>
      </w:r>
      <w:r>
        <w:rPr>
          <w:sz w:val="24"/>
        </w:rPr>
        <w:t>absent;</w:t>
      </w:r>
    </w:p>
    <w:p w14:paraId="6549E6E1" w14:textId="77777777" w:rsidR="00E9458D" w:rsidRDefault="005C6BD6">
      <w:pPr>
        <w:pStyle w:val="ListParagraph"/>
        <w:numPr>
          <w:ilvl w:val="2"/>
          <w:numId w:val="325"/>
        </w:numPr>
        <w:tabs>
          <w:tab w:val="left" w:pos="2881"/>
        </w:tabs>
        <w:ind w:hanging="361"/>
        <w:jc w:val="left"/>
        <w:rPr>
          <w:sz w:val="24"/>
        </w:rPr>
      </w:pPr>
      <w:r>
        <w:rPr>
          <w:sz w:val="24"/>
        </w:rPr>
        <w:t>are habitually</w:t>
      </w:r>
      <w:r>
        <w:rPr>
          <w:spacing w:val="-1"/>
          <w:sz w:val="24"/>
        </w:rPr>
        <w:t xml:space="preserve"> </w:t>
      </w:r>
      <w:r>
        <w:rPr>
          <w:sz w:val="24"/>
        </w:rPr>
        <w:t>late;</w:t>
      </w:r>
    </w:p>
    <w:p w14:paraId="5F2B3EBF" w14:textId="77777777" w:rsidR="00E9458D" w:rsidRDefault="005C6BD6">
      <w:pPr>
        <w:pStyle w:val="ListParagraph"/>
        <w:numPr>
          <w:ilvl w:val="2"/>
          <w:numId w:val="325"/>
        </w:numPr>
        <w:tabs>
          <w:tab w:val="left" w:pos="2881"/>
        </w:tabs>
        <w:ind w:hanging="361"/>
        <w:jc w:val="left"/>
        <w:rPr>
          <w:sz w:val="24"/>
        </w:rPr>
      </w:pPr>
      <w:r>
        <w:rPr>
          <w:sz w:val="24"/>
        </w:rPr>
        <w:t>do not remain on the job site for the entire hours</w:t>
      </w:r>
      <w:r>
        <w:rPr>
          <w:spacing w:val="-5"/>
          <w:sz w:val="24"/>
        </w:rPr>
        <w:t xml:space="preserve"> </w:t>
      </w:r>
      <w:r>
        <w:rPr>
          <w:sz w:val="24"/>
        </w:rPr>
        <w:t>scheduled;</w:t>
      </w:r>
    </w:p>
    <w:p w14:paraId="19130CA4" w14:textId="77777777" w:rsidR="00E9458D" w:rsidRDefault="005C6BD6">
      <w:pPr>
        <w:pStyle w:val="ListParagraph"/>
        <w:numPr>
          <w:ilvl w:val="2"/>
          <w:numId w:val="325"/>
        </w:numPr>
        <w:tabs>
          <w:tab w:val="left" w:pos="2881"/>
        </w:tabs>
        <w:ind w:right="1699"/>
        <w:jc w:val="both"/>
        <w:rPr>
          <w:sz w:val="24"/>
        </w:rPr>
      </w:pPr>
      <w:r>
        <w:rPr>
          <w:sz w:val="24"/>
        </w:rPr>
        <w:t>do not have a valid driver’s license, good driving record, appropriate vehicle insurance, and/or safe vehicle when job duties require them to either use a vehicle or use their own</w:t>
      </w:r>
      <w:r>
        <w:rPr>
          <w:spacing w:val="-1"/>
          <w:sz w:val="24"/>
        </w:rPr>
        <w:t xml:space="preserve"> </w:t>
      </w:r>
      <w:r>
        <w:rPr>
          <w:sz w:val="24"/>
        </w:rPr>
        <w:t>vehicles;</w:t>
      </w:r>
    </w:p>
    <w:p w14:paraId="0AD8AE99" w14:textId="77777777" w:rsidR="00E9458D" w:rsidRDefault="005C6BD6">
      <w:pPr>
        <w:pStyle w:val="ListParagraph"/>
        <w:numPr>
          <w:ilvl w:val="2"/>
          <w:numId w:val="325"/>
        </w:numPr>
        <w:tabs>
          <w:tab w:val="left" w:pos="2881"/>
        </w:tabs>
        <w:spacing w:before="1"/>
        <w:ind w:right="1700" w:hanging="540"/>
        <w:jc w:val="both"/>
        <w:rPr>
          <w:sz w:val="24"/>
        </w:rPr>
      </w:pPr>
      <w:r>
        <w:rPr>
          <w:sz w:val="24"/>
        </w:rPr>
        <w:t>do not get along with, and/or are disruptive towards co/workers/clients/ families;</w:t>
      </w:r>
    </w:p>
    <w:p w14:paraId="35AECDD8" w14:textId="77777777" w:rsidR="00E9458D" w:rsidRDefault="005C6BD6">
      <w:pPr>
        <w:pStyle w:val="ListParagraph"/>
        <w:numPr>
          <w:ilvl w:val="2"/>
          <w:numId w:val="325"/>
        </w:numPr>
        <w:tabs>
          <w:tab w:val="left" w:pos="2881"/>
        </w:tabs>
        <w:ind w:right="1701"/>
        <w:jc w:val="left"/>
        <w:rPr>
          <w:sz w:val="24"/>
        </w:rPr>
      </w:pPr>
      <w:r>
        <w:rPr>
          <w:sz w:val="24"/>
        </w:rPr>
        <w:t>are determined to have verbally, emotionally, physically and/or sexually abused co-workers,</w:t>
      </w:r>
      <w:r>
        <w:rPr>
          <w:spacing w:val="-1"/>
          <w:sz w:val="24"/>
        </w:rPr>
        <w:t xml:space="preserve"> </w:t>
      </w:r>
      <w:r>
        <w:rPr>
          <w:sz w:val="24"/>
        </w:rPr>
        <w:t>clients/families;</w:t>
      </w:r>
    </w:p>
    <w:p w14:paraId="0E1B9C08" w14:textId="77777777" w:rsidR="00E9458D" w:rsidRDefault="005C6BD6">
      <w:pPr>
        <w:pStyle w:val="ListParagraph"/>
        <w:numPr>
          <w:ilvl w:val="2"/>
          <w:numId w:val="325"/>
        </w:numPr>
        <w:tabs>
          <w:tab w:val="left" w:pos="2881"/>
        </w:tabs>
        <w:ind w:right="1701"/>
        <w:jc w:val="left"/>
        <w:rPr>
          <w:sz w:val="24"/>
        </w:rPr>
      </w:pPr>
      <w:r>
        <w:rPr>
          <w:sz w:val="24"/>
        </w:rPr>
        <w:t>have been grossly negligent and did, or could have, endangered the health and/or safety of</w:t>
      </w:r>
      <w:r>
        <w:rPr>
          <w:spacing w:val="-1"/>
          <w:sz w:val="24"/>
        </w:rPr>
        <w:t xml:space="preserve"> </w:t>
      </w:r>
      <w:r>
        <w:rPr>
          <w:sz w:val="24"/>
        </w:rPr>
        <w:t>co-workers/clients/families;</w:t>
      </w:r>
    </w:p>
    <w:p w14:paraId="543D9A19" w14:textId="77777777" w:rsidR="00E9458D" w:rsidRDefault="005C6BD6">
      <w:pPr>
        <w:pStyle w:val="ListParagraph"/>
        <w:numPr>
          <w:ilvl w:val="2"/>
          <w:numId w:val="325"/>
        </w:numPr>
        <w:tabs>
          <w:tab w:val="left" w:pos="2881"/>
        </w:tabs>
        <w:ind w:hanging="361"/>
        <w:jc w:val="left"/>
        <w:rPr>
          <w:sz w:val="24"/>
        </w:rPr>
      </w:pPr>
      <w:r>
        <w:rPr>
          <w:sz w:val="24"/>
        </w:rPr>
        <w:t>are guilty of misconduct</w:t>
      </w:r>
      <w:r>
        <w:rPr>
          <w:spacing w:val="-2"/>
          <w:sz w:val="24"/>
        </w:rPr>
        <w:t xml:space="preserve"> </w:t>
      </w:r>
      <w:r>
        <w:rPr>
          <w:sz w:val="24"/>
        </w:rPr>
        <w:t>including:</w:t>
      </w:r>
    </w:p>
    <w:p w14:paraId="5A4D9DF4" w14:textId="77777777" w:rsidR="00E9458D" w:rsidRDefault="005C6BD6">
      <w:pPr>
        <w:pStyle w:val="ListParagraph"/>
        <w:numPr>
          <w:ilvl w:val="3"/>
          <w:numId w:val="325"/>
        </w:numPr>
        <w:tabs>
          <w:tab w:val="left" w:pos="3180"/>
          <w:tab w:val="left" w:pos="3181"/>
        </w:tabs>
        <w:ind w:left="3180" w:hanging="301"/>
        <w:rPr>
          <w:sz w:val="24"/>
        </w:rPr>
      </w:pPr>
      <w:r>
        <w:rPr>
          <w:sz w:val="24"/>
        </w:rPr>
        <w:t>not applying common</w:t>
      </w:r>
      <w:r>
        <w:rPr>
          <w:spacing w:val="-1"/>
          <w:sz w:val="24"/>
        </w:rPr>
        <w:t xml:space="preserve"> </w:t>
      </w:r>
      <w:r>
        <w:rPr>
          <w:sz w:val="24"/>
        </w:rPr>
        <w:t>sense;</w:t>
      </w:r>
    </w:p>
    <w:p w14:paraId="6EB1708E" w14:textId="77777777" w:rsidR="00E9458D" w:rsidRDefault="005C6BD6">
      <w:pPr>
        <w:pStyle w:val="ListParagraph"/>
        <w:numPr>
          <w:ilvl w:val="3"/>
          <w:numId w:val="325"/>
        </w:numPr>
        <w:tabs>
          <w:tab w:val="left" w:pos="3180"/>
          <w:tab w:val="left" w:pos="3181"/>
        </w:tabs>
        <w:ind w:left="3180" w:hanging="301"/>
        <w:rPr>
          <w:sz w:val="24"/>
        </w:rPr>
      </w:pPr>
      <w:r>
        <w:rPr>
          <w:sz w:val="24"/>
        </w:rPr>
        <w:t>not conforming to professional</w:t>
      </w:r>
      <w:r>
        <w:rPr>
          <w:spacing w:val="-1"/>
          <w:sz w:val="24"/>
        </w:rPr>
        <w:t xml:space="preserve"> </w:t>
      </w:r>
      <w:r>
        <w:rPr>
          <w:sz w:val="24"/>
        </w:rPr>
        <w:t>standards;</w:t>
      </w:r>
    </w:p>
    <w:p w14:paraId="2837EC67" w14:textId="77777777" w:rsidR="00E9458D" w:rsidRDefault="005C6BD6">
      <w:pPr>
        <w:pStyle w:val="ListParagraph"/>
        <w:numPr>
          <w:ilvl w:val="3"/>
          <w:numId w:val="325"/>
        </w:numPr>
        <w:tabs>
          <w:tab w:val="left" w:pos="3180"/>
          <w:tab w:val="left" w:pos="3181"/>
        </w:tabs>
        <w:ind w:left="3180" w:hanging="301"/>
        <w:rPr>
          <w:sz w:val="24"/>
        </w:rPr>
      </w:pPr>
      <w:r>
        <w:rPr>
          <w:sz w:val="24"/>
        </w:rPr>
        <w:t>not complying with policies and procedures;</w:t>
      </w:r>
      <w:r>
        <w:rPr>
          <w:spacing w:val="-1"/>
          <w:sz w:val="24"/>
        </w:rPr>
        <w:t xml:space="preserve"> </w:t>
      </w:r>
      <w:r>
        <w:rPr>
          <w:sz w:val="24"/>
        </w:rPr>
        <w:t>and/or,</w:t>
      </w:r>
    </w:p>
    <w:p w14:paraId="0474E5CB" w14:textId="77777777" w:rsidR="00E9458D" w:rsidRDefault="005C6BD6">
      <w:pPr>
        <w:pStyle w:val="ListParagraph"/>
        <w:numPr>
          <w:ilvl w:val="3"/>
          <w:numId w:val="325"/>
        </w:numPr>
        <w:tabs>
          <w:tab w:val="left" w:pos="3180"/>
          <w:tab w:val="left" w:pos="3181"/>
        </w:tabs>
        <w:ind w:right="1700" w:hanging="270"/>
        <w:rPr>
          <w:sz w:val="24"/>
        </w:rPr>
      </w:pPr>
      <w:r>
        <w:rPr>
          <w:sz w:val="24"/>
        </w:rPr>
        <w:t>insubordination, such as not following directions from supervisors/ management.</w:t>
      </w:r>
    </w:p>
    <w:p w14:paraId="13A03CF8" w14:textId="77777777" w:rsidR="00E9458D" w:rsidRDefault="005C6BD6">
      <w:pPr>
        <w:pStyle w:val="ListParagraph"/>
        <w:numPr>
          <w:ilvl w:val="2"/>
          <w:numId w:val="325"/>
        </w:numPr>
        <w:tabs>
          <w:tab w:val="left" w:pos="2880"/>
          <w:tab w:val="left" w:pos="2881"/>
        </w:tabs>
        <w:ind w:hanging="541"/>
        <w:jc w:val="left"/>
        <w:rPr>
          <w:sz w:val="24"/>
        </w:rPr>
      </w:pPr>
      <w:r>
        <w:rPr>
          <w:sz w:val="24"/>
        </w:rPr>
        <w:t>engage in illegal activities on the job (such as embezzlement or</w:t>
      </w:r>
      <w:r>
        <w:rPr>
          <w:spacing w:val="-6"/>
          <w:sz w:val="24"/>
        </w:rPr>
        <w:t xml:space="preserve"> </w:t>
      </w:r>
      <w:r>
        <w:rPr>
          <w:sz w:val="24"/>
        </w:rPr>
        <w:t>harassment);</w:t>
      </w:r>
    </w:p>
    <w:p w14:paraId="054FAD9F" w14:textId="77777777" w:rsidR="00E9458D" w:rsidRDefault="005C6BD6">
      <w:pPr>
        <w:pStyle w:val="ListParagraph"/>
        <w:numPr>
          <w:ilvl w:val="2"/>
          <w:numId w:val="325"/>
        </w:numPr>
        <w:tabs>
          <w:tab w:val="left" w:pos="2881"/>
        </w:tabs>
        <w:ind w:hanging="541"/>
        <w:jc w:val="left"/>
        <w:rPr>
          <w:sz w:val="24"/>
        </w:rPr>
      </w:pPr>
      <w:r>
        <w:rPr>
          <w:sz w:val="24"/>
        </w:rPr>
        <w:t>provide/arrange to provide service privately to Agency clients;</w:t>
      </w:r>
      <w:r>
        <w:rPr>
          <w:spacing w:val="-2"/>
          <w:sz w:val="24"/>
        </w:rPr>
        <w:t xml:space="preserve"> </w:t>
      </w:r>
      <w:r>
        <w:rPr>
          <w:sz w:val="24"/>
        </w:rPr>
        <w:t>and,</w:t>
      </w:r>
    </w:p>
    <w:p w14:paraId="5CC450BA"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17705EE" w14:textId="77777777">
        <w:trPr>
          <w:trHeight w:val="612"/>
        </w:trPr>
        <w:tc>
          <w:tcPr>
            <w:tcW w:w="5689" w:type="dxa"/>
          </w:tcPr>
          <w:p w14:paraId="7259D09A"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7AA48666" w14:textId="77777777" w:rsidR="00E9458D" w:rsidRDefault="00E9458D">
            <w:pPr>
              <w:pStyle w:val="TableParagraph"/>
              <w:ind w:left="0"/>
              <w:rPr>
                <w:sz w:val="24"/>
              </w:rPr>
            </w:pPr>
          </w:p>
          <w:p w14:paraId="14C4EAF9" w14:textId="77777777" w:rsidR="00E9458D" w:rsidRDefault="005C6BD6">
            <w:pPr>
              <w:pStyle w:val="TableParagraph"/>
              <w:ind w:left="487"/>
              <w:rPr>
                <w:sz w:val="20"/>
              </w:rPr>
            </w:pPr>
            <w:r>
              <w:rPr>
                <w:noProof/>
                <w:sz w:val="20"/>
              </w:rPr>
              <w:drawing>
                <wp:inline distT="0" distB="0" distL="0" distR="0" wp14:anchorId="2C7116BC" wp14:editId="0981E56B">
                  <wp:extent cx="1390695" cy="966501"/>
                  <wp:effectExtent l="0" t="0" r="0" b="0"/>
                  <wp:docPr id="86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3434FD2" w14:textId="77777777">
        <w:trPr>
          <w:trHeight w:val="1184"/>
        </w:trPr>
        <w:tc>
          <w:tcPr>
            <w:tcW w:w="5689" w:type="dxa"/>
          </w:tcPr>
          <w:p w14:paraId="2E2B737F" w14:textId="77777777" w:rsidR="00E9458D" w:rsidRDefault="00E9458D">
            <w:pPr>
              <w:pStyle w:val="TableParagraph"/>
              <w:ind w:left="0"/>
              <w:rPr>
                <w:sz w:val="24"/>
              </w:rPr>
            </w:pPr>
          </w:p>
          <w:p w14:paraId="53FAA886" w14:textId="77777777" w:rsidR="00E9458D" w:rsidRDefault="005C6BD6">
            <w:pPr>
              <w:pStyle w:val="TableParagraph"/>
              <w:tabs>
                <w:tab w:val="left" w:pos="1474"/>
              </w:tabs>
              <w:rPr>
                <w:b/>
                <w:sz w:val="24"/>
              </w:rPr>
            </w:pPr>
            <w:r>
              <w:rPr>
                <w:b/>
                <w:sz w:val="24"/>
              </w:rPr>
              <w:t>Section</w:t>
            </w:r>
            <w:r>
              <w:rPr>
                <w:b/>
                <w:spacing w:val="-1"/>
                <w:sz w:val="24"/>
              </w:rPr>
              <w:t xml:space="preserve"> </w:t>
            </w:r>
            <w:r>
              <w:rPr>
                <w:b/>
                <w:sz w:val="24"/>
              </w:rPr>
              <w:t>4:</w:t>
            </w:r>
            <w:r>
              <w:rPr>
                <w:b/>
                <w:sz w:val="24"/>
              </w:rPr>
              <w:tab/>
              <w:t>Human Resources</w:t>
            </w:r>
          </w:p>
        </w:tc>
        <w:tc>
          <w:tcPr>
            <w:tcW w:w="3168" w:type="dxa"/>
            <w:vMerge/>
            <w:tcBorders>
              <w:top w:val="nil"/>
            </w:tcBorders>
          </w:tcPr>
          <w:p w14:paraId="52201144" w14:textId="77777777" w:rsidR="00E9458D" w:rsidRDefault="00E9458D">
            <w:pPr>
              <w:rPr>
                <w:sz w:val="2"/>
                <w:szCs w:val="2"/>
              </w:rPr>
            </w:pPr>
          </w:p>
        </w:tc>
      </w:tr>
      <w:tr w:rsidR="00E9458D" w14:paraId="27FE27BC" w14:textId="77777777">
        <w:trPr>
          <w:trHeight w:val="275"/>
        </w:trPr>
        <w:tc>
          <w:tcPr>
            <w:tcW w:w="5689" w:type="dxa"/>
            <w:vMerge w:val="restart"/>
          </w:tcPr>
          <w:p w14:paraId="3859F744" w14:textId="77777777" w:rsidR="00E9458D" w:rsidRDefault="00E9458D">
            <w:pPr>
              <w:pStyle w:val="TableParagraph"/>
              <w:ind w:left="0"/>
              <w:rPr>
                <w:sz w:val="24"/>
              </w:rPr>
            </w:pPr>
          </w:p>
          <w:p w14:paraId="6E6FCC95" w14:textId="77777777" w:rsidR="00E9458D" w:rsidRDefault="005C6BD6">
            <w:pPr>
              <w:pStyle w:val="TableParagraph"/>
              <w:rPr>
                <w:b/>
                <w:sz w:val="24"/>
              </w:rPr>
            </w:pPr>
            <w:r>
              <w:rPr>
                <w:b/>
                <w:sz w:val="24"/>
              </w:rPr>
              <w:t>Policy Title: Termination of Employment</w:t>
            </w:r>
          </w:p>
        </w:tc>
        <w:tc>
          <w:tcPr>
            <w:tcW w:w="3168" w:type="dxa"/>
          </w:tcPr>
          <w:p w14:paraId="52086B03" w14:textId="77777777" w:rsidR="00E9458D" w:rsidRDefault="005C6BD6">
            <w:pPr>
              <w:pStyle w:val="TableParagraph"/>
              <w:spacing w:line="256" w:lineRule="exact"/>
              <w:rPr>
                <w:b/>
                <w:sz w:val="24"/>
              </w:rPr>
            </w:pPr>
            <w:r>
              <w:rPr>
                <w:b/>
                <w:sz w:val="24"/>
              </w:rPr>
              <w:t>Policy Number: 4.230</w:t>
            </w:r>
          </w:p>
        </w:tc>
      </w:tr>
      <w:tr w:rsidR="00E9458D" w14:paraId="54EE7BE5" w14:textId="77777777">
        <w:trPr>
          <w:trHeight w:val="275"/>
        </w:trPr>
        <w:tc>
          <w:tcPr>
            <w:tcW w:w="5689" w:type="dxa"/>
            <w:vMerge/>
            <w:tcBorders>
              <w:top w:val="nil"/>
            </w:tcBorders>
          </w:tcPr>
          <w:p w14:paraId="5C472260" w14:textId="77777777" w:rsidR="00E9458D" w:rsidRDefault="00E9458D">
            <w:pPr>
              <w:rPr>
                <w:sz w:val="2"/>
                <w:szCs w:val="2"/>
              </w:rPr>
            </w:pPr>
          </w:p>
        </w:tc>
        <w:tc>
          <w:tcPr>
            <w:tcW w:w="3168" w:type="dxa"/>
          </w:tcPr>
          <w:p w14:paraId="2FFE96DD" w14:textId="77777777" w:rsidR="00E9458D" w:rsidRDefault="005C6BD6">
            <w:pPr>
              <w:pStyle w:val="TableParagraph"/>
              <w:spacing w:line="255" w:lineRule="exact"/>
              <w:rPr>
                <w:b/>
                <w:sz w:val="24"/>
              </w:rPr>
            </w:pPr>
            <w:r>
              <w:rPr>
                <w:b/>
                <w:sz w:val="24"/>
              </w:rPr>
              <w:t>Effective Date:</w:t>
            </w:r>
          </w:p>
        </w:tc>
      </w:tr>
      <w:tr w:rsidR="00E9458D" w14:paraId="2572A9D7" w14:textId="77777777">
        <w:trPr>
          <w:trHeight w:val="276"/>
        </w:trPr>
        <w:tc>
          <w:tcPr>
            <w:tcW w:w="5689" w:type="dxa"/>
            <w:vMerge/>
            <w:tcBorders>
              <w:top w:val="nil"/>
            </w:tcBorders>
          </w:tcPr>
          <w:p w14:paraId="5C13D156" w14:textId="77777777" w:rsidR="00E9458D" w:rsidRDefault="00E9458D">
            <w:pPr>
              <w:rPr>
                <w:sz w:val="2"/>
                <w:szCs w:val="2"/>
              </w:rPr>
            </w:pPr>
          </w:p>
        </w:tc>
        <w:tc>
          <w:tcPr>
            <w:tcW w:w="3168" w:type="dxa"/>
          </w:tcPr>
          <w:p w14:paraId="7F52C594" w14:textId="77777777" w:rsidR="00E9458D" w:rsidRDefault="005C6BD6">
            <w:pPr>
              <w:pStyle w:val="TableParagraph"/>
              <w:spacing w:before="1" w:line="255" w:lineRule="exact"/>
              <w:rPr>
                <w:b/>
                <w:sz w:val="24"/>
              </w:rPr>
            </w:pPr>
            <w:r>
              <w:rPr>
                <w:b/>
                <w:sz w:val="24"/>
              </w:rPr>
              <w:t>Revision Date:</w:t>
            </w:r>
          </w:p>
        </w:tc>
      </w:tr>
      <w:tr w:rsidR="00E9458D" w14:paraId="093AC728" w14:textId="77777777">
        <w:trPr>
          <w:trHeight w:val="275"/>
        </w:trPr>
        <w:tc>
          <w:tcPr>
            <w:tcW w:w="5689" w:type="dxa"/>
            <w:vMerge/>
            <w:tcBorders>
              <w:top w:val="nil"/>
            </w:tcBorders>
          </w:tcPr>
          <w:p w14:paraId="3AEA6650" w14:textId="77777777" w:rsidR="00E9458D" w:rsidRDefault="00E9458D">
            <w:pPr>
              <w:rPr>
                <w:sz w:val="2"/>
                <w:szCs w:val="2"/>
              </w:rPr>
            </w:pPr>
          </w:p>
        </w:tc>
        <w:tc>
          <w:tcPr>
            <w:tcW w:w="3168" w:type="dxa"/>
          </w:tcPr>
          <w:p w14:paraId="4D63D04C" w14:textId="77777777" w:rsidR="00E9458D" w:rsidRDefault="005C6BD6">
            <w:pPr>
              <w:pStyle w:val="TableParagraph"/>
              <w:spacing w:line="255" w:lineRule="exact"/>
              <w:rPr>
                <w:b/>
                <w:sz w:val="24"/>
              </w:rPr>
            </w:pPr>
            <w:r>
              <w:rPr>
                <w:b/>
                <w:sz w:val="24"/>
              </w:rPr>
              <w:t>Approved By:</w:t>
            </w:r>
          </w:p>
        </w:tc>
      </w:tr>
      <w:tr w:rsidR="00E9458D" w14:paraId="1993C5D1" w14:textId="77777777">
        <w:trPr>
          <w:trHeight w:val="276"/>
        </w:trPr>
        <w:tc>
          <w:tcPr>
            <w:tcW w:w="5689" w:type="dxa"/>
            <w:vMerge/>
            <w:tcBorders>
              <w:top w:val="nil"/>
            </w:tcBorders>
          </w:tcPr>
          <w:p w14:paraId="2EF71150" w14:textId="77777777" w:rsidR="00E9458D" w:rsidRDefault="00E9458D">
            <w:pPr>
              <w:rPr>
                <w:sz w:val="2"/>
                <w:szCs w:val="2"/>
              </w:rPr>
            </w:pPr>
          </w:p>
        </w:tc>
        <w:tc>
          <w:tcPr>
            <w:tcW w:w="3168" w:type="dxa"/>
          </w:tcPr>
          <w:p w14:paraId="5760045A" w14:textId="77777777" w:rsidR="00E9458D" w:rsidRDefault="005C6BD6">
            <w:pPr>
              <w:pStyle w:val="TableParagraph"/>
              <w:spacing w:line="257" w:lineRule="exact"/>
              <w:rPr>
                <w:b/>
                <w:sz w:val="24"/>
              </w:rPr>
            </w:pPr>
            <w:r>
              <w:rPr>
                <w:b/>
                <w:sz w:val="24"/>
              </w:rPr>
              <w:t>Page Number: Page 4 of 5</w:t>
            </w:r>
          </w:p>
        </w:tc>
      </w:tr>
    </w:tbl>
    <w:p w14:paraId="5518A397" w14:textId="77777777" w:rsidR="00E9458D" w:rsidRDefault="00E95F3A">
      <w:pPr>
        <w:pStyle w:val="BodyText"/>
        <w:spacing w:before="4"/>
        <w:ind w:left="0" w:firstLine="0"/>
        <w:rPr>
          <w:sz w:val="22"/>
        </w:rPr>
      </w:pPr>
      <w:r>
        <w:pict w14:anchorId="574AF969">
          <v:shape id="_x0000_s2061" type="#_x0000_t202" alt="" style="position:absolute;margin-left:106.5pt;margin-top:14.1pt;width:417.05pt;height:289.8pt;z-index:-251642880;mso-wrap-style:square;mso-wrap-edited:f;mso-width-percent:0;mso-height-percent:0;mso-wrap-distance-left:0;mso-wrap-distance-right:0;mso-position-horizontal-relative:page;mso-position-vertical-relative:text;mso-width-percent:0;mso-height-percent:0;v-text-anchor:top" fillcolor="#f8fbff" stroked="f">
            <v:textbox style="mso-next-textbox:#_x0000_s2061" inset="0,0,0,0">
              <w:txbxContent>
                <w:p w14:paraId="764B4636" w14:textId="77777777" w:rsidR="00247661" w:rsidRDefault="00247661">
                  <w:pPr>
                    <w:pStyle w:val="BodyText"/>
                    <w:ind w:left="750" w:hanging="540"/>
                  </w:pPr>
                  <w:r>
                    <w:t>xiv. are considered to have other shortcomings (s), as determined by the Manager/ Administrator and/or the Supervisor.</w:t>
                  </w:r>
                </w:p>
                <w:p w14:paraId="40D1770F" w14:textId="77777777" w:rsidR="00247661" w:rsidRDefault="00247661">
                  <w:pPr>
                    <w:pStyle w:val="BodyText"/>
                    <w:ind w:left="0" w:firstLine="0"/>
                    <w:rPr>
                      <w:sz w:val="26"/>
                    </w:rPr>
                  </w:pPr>
                </w:p>
                <w:p w14:paraId="3ED162D3" w14:textId="77777777" w:rsidR="00247661" w:rsidRDefault="00247661">
                  <w:pPr>
                    <w:pStyle w:val="BodyText"/>
                    <w:ind w:left="0" w:firstLine="0"/>
                    <w:rPr>
                      <w:sz w:val="26"/>
                    </w:rPr>
                  </w:pPr>
                </w:p>
                <w:p w14:paraId="01C91378" w14:textId="77777777" w:rsidR="00247661" w:rsidRDefault="00247661">
                  <w:pPr>
                    <w:pStyle w:val="BodyText"/>
                    <w:numPr>
                      <w:ilvl w:val="0"/>
                      <w:numId w:val="320"/>
                    </w:numPr>
                    <w:tabs>
                      <w:tab w:val="left" w:pos="391"/>
                    </w:tabs>
                    <w:spacing w:before="229"/>
                    <w:ind w:hanging="361"/>
                  </w:pPr>
                  <w:r>
                    <w:t>Employees shall be dismissed under the following</w:t>
                  </w:r>
                  <w:r>
                    <w:rPr>
                      <w:spacing w:val="-8"/>
                    </w:rPr>
                    <w:t xml:space="preserve"> </w:t>
                  </w:r>
                  <w:r>
                    <w:t>categories:</w:t>
                  </w:r>
                </w:p>
                <w:p w14:paraId="19FC9BC4" w14:textId="77777777" w:rsidR="00247661" w:rsidRDefault="00247661">
                  <w:pPr>
                    <w:pStyle w:val="BodyText"/>
                    <w:numPr>
                      <w:ilvl w:val="1"/>
                      <w:numId w:val="320"/>
                    </w:numPr>
                    <w:tabs>
                      <w:tab w:val="left" w:pos="750"/>
                      <w:tab w:val="left" w:pos="751"/>
                    </w:tabs>
                    <w:ind w:right="32"/>
                  </w:pPr>
                  <w:r>
                    <w:t>during probation, when it is evident that the employee will not be able to perform the job duties or meet its responsibilities;</w:t>
                  </w:r>
                  <w:r>
                    <w:rPr>
                      <w:spacing w:val="-5"/>
                    </w:rPr>
                    <w:t xml:space="preserve"> </w:t>
                  </w:r>
                  <w:r>
                    <w:t>and,</w:t>
                  </w:r>
                </w:p>
                <w:p w14:paraId="0AF07863" w14:textId="77777777" w:rsidR="00247661" w:rsidRDefault="00247661">
                  <w:pPr>
                    <w:pStyle w:val="BodyText"/>
                    <w:numPr>
                      <w:ilvl w:val="1"/>
                      <w:numId w:val="320"/>
                    </w:numPr>
                    <w:tabs>
                      <w:tab w:val="left" w:pos="751"/>
                    </w:tabs>
                    <w:ind w:right="34"/>
                  </w:pPr>
                  <w:r>
                    <w:t>at the end of the disciplinary process, after one verbal and one written warning have been issued and discussed with an employee</w:t>
                  </w:r>
                  <w:r>
                    <w:rPr>
                      <w:spacing w:val="-4"/>
                    </w:rPr>
                    <w:t xml:space="preserve"> </w:t>
                  </w:r>
                  <w:r>
                    <w:t>who:</w:t>
                  </w:r>
                </w:p>
                <w:p w14:paraId="464731B3" w14:textId="77777777" w:rsidR="00247661" w:rsidRDefault="00247661">
                  <w:pPr>
                    <w:pStyle w:val="BodyText"/>
                    <w:numPr>
                      <w:ilvl w:val="2"/>
                      <w:numId w:val="320"/>
                    </w:numPr>
                    <w:tabs>
                      <w:tab w:val="left" w:pos="1088"/>
                      <w:tab w:val="left" w:pos="1089"/>
                    </w:tabs>
                  </w:pPr>
                  <w:r>
                    <w:t>has violated policies/procedures</w:t>
                  </w:r>
                  <w:r>
                    <w:rPr>
                      <w:spacing w:val="-3"/>
                    </w:rPr>
                    <w:t xml:space="preserve"> </w:t>
                  </w:r>
                  <w:r>
                    <w:t>standards;</w:t>
                  </w:r>
                </w:p>
                <w:p w14:paraId="344A81A9" w14:textId="77777777" w:rsidR="00247661" w:rsidRDefault="00247661">
                  <w:pPr>
                    <w:pStyle w:val="BodyText"/>
                    <w:numPr>
                      <w:ilvl w:val="2"/>
                      <w:numId w:val="320"/>
                    </w:numPr>
                    <w:tabs>
                      <w:tab w:val="left" w:pos="1088"/>
                      <w:tab w:val="left" w:pos="1089"/>
                    </w:tabs>
                    <w:ind w:right="33"/>
                  </w:pPr>
                  <w:r>
                    <w:t>fits any of the criteria, or a combination thereof, the reasons for dismissal; and/or,</w:t>
                  </w:r>
                </w:p>
                <w:p w14:paraId="295CFDDF" w14:textId="77777777" w:rsidR="00247661" w:rsidRDefault="00247661">
                  <w:pPr>
                    <w:pStyle w:val="BodyText"/>
                    <w:numPr>
                      <w:ilvl w:val="2"/>
                      <w:numId w:val="320"/>
                    </w:numPr>
                    <w:tabs>
                      <w:tab w:val="left" w:pos="1088"/>
                      <w:tab w:val="left" w:pos="1089"/>
                    </w:tabs>
                  </w:pPr>
                  <w:r>
                    <w:t>has behaved in an inappropriate</w:t>
                  </w:r>
                  <w:r>
                    <w:rPr>
                      <w:spacing w:val="-2"/>
                    </w:rPr>
                    <w:t xml:space="preserve"> </w:t>
                  </w:r>
                  <w:r>
                    <w:t>way.</w:t>
                  </w:r>
                </w:p>
                <w:p w14:paraId="6F8426CE" w14:textId="77777777" w:rsidR="00247661" w:rsidRDefault="00247661">
                  <w:pPr>
                    <w:pStyle w:val="BodyText"/>
                    <w:numPr>
                      <w:ilvl w:val="0"/>
                      <w:numId w:val="320"/>
                    </w:numPr>
                    <w:tabs>
                      <w:tab w:val="left" w:pos="391"/>
                    </w:tabs>
                    <w:ind w:right="27"/>
                    <w:jc w:val="both"/>
                  </w:pPr>
                  <w:r>
                    <w:t>Employees, who are dismissed, shall be notified in writing of their status and severance will be paid in accordance with federal/state</w:t>
                  </w:r>
                  <w:r>
                    <w:rPr>
                      <w:spacing w:val="-6"/>
                    </w:rPr>
                    <w:t xml:space="preserve"> </w:t>
                  </w:r>
                  <w:r>
                    <w:t>legislation.</w:t>
                  </w:r>
                </w:p>
                <w:p w14:paraId="3BD1A206" w14:textId="77777777" w:rsidR="00247661" w:rsidRDefault="00247661">
                  <w:pPr>
                    <w:pStyle w:val="BodyText"/>
                    <w:numPr>
                      <w:ilvl w:val="0"/>
                      <w:numId w:val="320"/>
                    </w:numPr>
                    <w:tabs>
                      <w:tab w:val="left" w:pos="391"/>
                    </w:tabs>
                    <w:spacing w:before="1"/>
                    <w:ind w:right="31"/>
                    <w:jc w:val="both"/>
                  </w:pPr>
                  <w:r>
                    <w:t>Termination decisions shall be made in response to an employee’(s) performance and not because of issues, which conflict with human</w:t>
                  </w:r>
                  <w:r>
                    <w:rPr>
                      <w:spacing w:val="-2"/>
                    </w:rPr>
                    <w:t xml:space="preserve"> </w:t>
                  </w:r>
                  <w:r>
                    <w:t>rights.</w:t>
                  </w:r>
                </w:p>
                <w:p w14:paraId="74419D50" w14:textId="77777777" w:rsidR="00247661" w:rsidRDefault="00247661">
                  <w:pPr>
                    <w:pStyle w:val="BodyText"/>
                    <w:numPr>
                      <w:ilvl w:val="0"/>
                      <w:numId w:val="320"/>
                    </w:numPr>
                    <w:tabs>
                      <w:tab w:val="left" w:pos="391"/>
                    </w:tabs>
                    <w:ind w:right="30"/>
                    <w:jc w:val="both"/>
                  </w:pPr>
                  <w:r>
                    <w:t>Either the Agency or the employee may terminate their relationship with</w:t>
                  </w:r>
                  <w:r>
                    <w:rPr>
                      <w:spacing w:val="37"/>
                    </w:rPr>
                    <w:t xml:space="preserve"> </w:t>
                  </w:r>
                  <w:r>
                    <w:t xml:space="preserve">no liability if there is no express </w:t>
                  </w:r>
                  <w:hyperlink r:id="rId158">
                    <w:r>
                      <w:t>contract</w:t>
                    </w:r>
                  </w:hyperlink>
                  <w:r>
                    <w:t xml:space="preserve"> for a definite term, as specified in the United States “at-will employment”</w:t>
                  </w:r>
                  <w:r>
                    <w:rPr>
                      <w:spacing w:val="-3"/>
                    </w:rPr>
                    <w:t xml:space="preserve"> </w:t>
                  </w:r>
                  <w:r>
                    <w:t>law.</w:t>
                  </w:r>
                </w:p>
              </w:txbxContent>
            </v:textbox>
            <w10:wrap type="topAndBottom" anchorx="page"/>
          </v:shape>
        </w:pict>
      </w:r>
    </w:p>
    <w:p w14:paraId="2D48A854" w14:textId="77777777" w:rsidR="00E9458D" w:rsidRDefault="00E9458D">
      <w:pPr>
        <w:pStyle w:val="BodyText"/>
        <w:spacing w:before="10"/>
        <w:ind w:left="0" w:firstLine="0"/>
        <w:rPr>
          <w:sz w:val="14"/>
        </w:rPr>
      </w:pPr>
    </w:p>
    <w:p w14:paraId="576E7B80" w14:textId="77777777" w:rsidR="00E9458D" w:rsidRDefault="005C6BD6">
      <w:pPr>
        <w:pStyle w:val="Heading2"/>
        <w:spacing w:before="90"/>
      </w:pPr>
      <w:r>
        <w:t>GUIDELINES</w:t>
      </w:r>
    </w:p>
    <w:p w14:paraId="4484C74C" w14:textId="77777777" w:rsidR="00E9458D" w:rsidRDefault="005C6BD6">
      <w:pPr>
        <w:pStyle w:val="ListParagraph"/>
        <w:numPr>
          <w:ilvl w:val="0"/>
          <w:numId w:val="319"/>
        </w:numPr>
        <w:tabs>
          <w:tab w:val="left" w:pos="2161"/>
        </w:tabs>
        <w:ind w:right="1700"/>
        <w:jc w:val="both"/>
        <w:rPr>
          <w:sz w:val="24"/>
        </w:rPr>
      </w:pPr>
      <w:r>
        <w:rPr>
          <w:sz w:val="24"/>
        </w:rPr>
        <w:t>Information shall be given to each employee about the termination of employment policy and what is required should he/she wish to</w:t>
      </w:r>
      <w:r>
        <w:rPr>
          <w:spacing w:val="-4"/>
          <w:sz w:val="24"/>
        </w:rPr>
        <w:t xml:space="preserve"> </w:t>
      </w:r>
      <w:r>
        <w:rPr>
          <w:sz w:val="24"/>
        </w:rPr>
        <w:t>resign.</w:t>
      </w:r>
    </w:p>
    <w:p w14:paraId="34DE9ABB" w14:textId="77777777" w:rsidR="00E9458D" w:rsidRDefault="005C6BD6">
      <w:pPr>
        <w:pStyle w:val="ListParagraph"/>
        <w:numPr>
          <w:ilvl w:val="0"/>
          <w:numId w:val="319"/>
        </w:numPr>
        <w:tabs>
          <w:tab w:val="left" w:pos="2161"/>
        </w:tabs>
        <w:jc w:val="both"/>
        <w:rPr>
          <w:sz w:val="24"/>
        </w:rPr>
      </w:pPr>
      <w:r>
        <w:rPr>
          <w:sz w:val="24"/>
        </w:rPr>
        <w:t>Information on disciplinary procedures shall be given to each</w:t>
      </w:r>
      <w:r>
        <w:rPr>
          <w:spacing w:val="-3"/>
          <w:sz w:val="24"/>
        </w:rPr>
        <w:t xml:space="preserve"> </w:t>
      </w:r>
      <w:r>
        <w:rPr>
          <w:sz w:val="24"/>
        </w:rPr>
        <w:t>employee.</w:t>
      </w:r>
    </w:p>
    <w:p w14:paraId="5AE2D5E4" w14:textId="77777777" w:rsidR="00E9458D" w:rsidRDefault="005C6BD6">
      <w:pPr>
        <w:pStyle w:val="ListParagraph"/>
        <w:numPr>
          <w:ilvl w:val="0"/>
          <w:numId w:val="319"/>
        </w:numPr>
        <w:tabs>
          <w:tab w:val="left" w:pos="2161"/>
        </w:tabs>
        <w:ind w:right="1697"/>
        <w:jc w:val="both"/>
        <w:rPr>
          <w:sz w:val="24"/>
        </w:rPr>
      </w:pPr>
      <w:r>
        <w:rPr>
          <w:sz w:val="24"/>
        </w:rPr>
        <w:t>Any employee, who is disciplined by the Manager/Administrator and/or the Supervisor, shall be advised that termination shall result if additional violations occur after one verbal and one written reprimand have been</w:t>
      </w:r>
      <w:r>
        <w:rPr>
          <w:spacing w:val="-2"/>
          <w:sz w:val="24"/>
        </w:rPr>
        <w:t xml:space="preserve"> </w:t>
      </w:r>
      <w:r>
        <w:rPr>
          <w:sz w:val="24"/>
        </w:rPr>
        <w:t>issued.</w:t>
      </w:r>
    </w:p>
    <w:p w14:paraId="4B34837D" w14:textId="77777777" w:rsidR="00E9458D" w:rsidRDefault="005C6BD6">
      <w:pPr>
        <w:pStyle w:val="ListParagraph"/>
        <w:numPr>
          <w:ilvl w:val="0"/>
          <w:numId w:val="319"/>
        </w:numPr>
        <w:tabs>
          <w:tab w:val="left" w:pos="2161"/>
        </w:tabs>
        <w:jc w:val="both"/>
        <w:rPr>
          <w:sz w:val="24"/>
        </w:rPr>
      </w:pPr>
      <w:r>
        <w:rPr>
          <w:sz w:val="24"/>
        </w:rPr>
        <w:t>Disciplined employees shall be given a copy of the employment termination</w:t>
      </w:r>
      <w:r>
        <w:rPr>
          <w:spacing w:val="-2"/>
          <w:sz w:val="24"/>
        </w:rPr>
        <w:t xml:space="preserve"> </w:t>
      </w:r>
      <w:r>
        <w:rPr>
          <w:sz w:val="24"/>
        </w:rPr>
        <w:t>policy.</w:t>
      </w:r>
    </w:p>
    <w:p w14:paraId="38A52F52" w14:textId="77777777" w:rsidR="00E9458D" w:rsidRDefault="005C6BD6">
      <w:pPr>
        <w:pStyle w:val="ListParagraph"/>
        <w:numPr>
          <w:ilvl w:val="0"/>
          <w:numId w:val="319"/>
        </w:numPr>
        <w:tabs>
          <w:tab w:val="left" w:pos="2161"/>
        </w:tabs>
        <w:ind w:right="1701"/>
        <w:jc w:val="both"/>
        <w:rPr>
          <w:sz w:val="24"/>
        </w:rPr>
      </w:pPr>
      <w:r>
        <w:rPr>
          <w:sz w:val="24"/>
        </w:rPr>
        <w:t>Employees, who are terminated by the Supervisor may appeal to the Manager/ Administrator and, if unsuccessful, have the right to pursue external grievances and/or appeals. Employees, who are terminated by the Manager/Administrator, have the right to pursue external</w:t>
      </w:r>
      <w:r>
        <w:rPr>
          <w:spacing w:val="-2"/>
          <w:sz w:val="24"/>
        </w:rPr>
        <w:t xml:space="preserve"> </w:t>
      </w:r>
      <w:r>
        <w:rPr>
          <w:sz w:val="24"/>
        </w:rPr>
        <w:t>grievances.</w:t>
      </w:r>
    </w:p>
    <w:p w14:paraId="34153F9F" w14:textId="77777777" w:rsidR="00E9458D" w:rsidRDefault="005C6BD6">
      <w:pPr>
        <w:pStyle w:val="ListParagraph"/>
        <w:numPr>
          <w:ilvl w:val="0"/>
          <w:numId w:val="319"/>
        </w:numPr>
        <w:tabs>
          <w:tab w:val="left" w:pos="2161"/>
        </w:tabs>
        <w:jc w:val="both"/>
        <w:rPr>
          <w:sz w:val="24"/>
        </w:rPr>
      </w:pPr>
      <w:r>
        <w:rPr>
          <w:sz w:val="24"/>
        </w:rPr>
        <w:t>All terminations shall be handled</w:t>
      </w:r>
      <w:r>
        <w:rPr>
          <w:spacing w:val="-1"/>
          <w:sz w:val="24"/>
        </w:rPr>
        <w:t xml:space="preserve"> </w:t>
      </w:r>
      <w:r>
        <w:rPr>
          <w:sz w:val="24"/>
        </w:rPr>
        <w:t>confidentially.</w:t>
      </w:r>
    </w:p>
    <w:p w14:paraId="2E3680A4"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B7B20D5" w14:textId="77777777">
        <w:trPr>
          <w:trHeight w:val="612"/>
        </w:trPr>
        <w:tc>
          <w:tcPr>
            <w:tcW w:w="5689" w:type="dxa"/>
          </w:tcPr>
          <w:p w14:paraId="7BF1F129"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0BBDAD15" w14:textId="77777777" w:rsidR="00E9458D" w:rsidRDefault="00E9458D">
            <w:pPr>
              <w:pStyle w:val="TableParagraph"/>
              <w:ind w:left="0"/>
              <w:rPr>
                <w:sz w:val="24"/>
              </w:rPr>
            </w:pPr>
          </w:p>
          <w:p w14:paraId="06A5A36C" w14:textId="77777777" w:rsidR="00E9458D" w:rsidRDefault="005C6BD6">
            <w:pPr>
              <w:pStyle w:val="TableParagraph"/>
              <w:ind w:left="487"/>
              <w:rPr>
                <w:sz w:val="20"/>
              </w:rPr>
            </w:pPr>
            <w:r>
              <w:rPr>
                <w:noProof/>
                <w:sz w:val="20"/>
              </w:rPr>
              <w:drawing>
                <wp:inline distT="0" distB="0" distL="0" distR="0" wp14:anchorId="724F0C2E" wp14:editId="5D933526">
                  <wp:extent cx="1390695" cy="966501"/>
                  <wp:effectExtent l="0" t="0" r="0" b="0"/>
                  <wp:docPr id="86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E9C726A" w14:textId="77777777">
        <w:trPr>
          <w:trHeight w:val="1184"/>
        </w:trPr>
        <w:tc>
          <w:tcPr>
            <w:tcW w:w="5689" w:type="dxa"/>
          </w:tcPr>
          <w:p w14:paraId="5DA74080" w14:textId="77777777" w:rsidR="00E9458D" w:rsidRDefault="00E9458D">
            <w:pPr>
              <w:pStyle w:val="TableParagraph"/>
              <w:ind w:left="0"/>
              <w:rPr>
                <w:sz w:val="24"/>
              </w:rPr>
            </w:pPr>
          </w:p>
          <w:p w14:paraId="74626662" w14:textId="77777777" w:rsidR="00E9458D" w:rsidRDefault="005C6BD6">
            <w:pPr>
              <w:pStyle w:val="TableParagraph"/>
              <w:tabs>
                <w:tab w:val="left" w:pos="1474"/>
              </w:tabs>
              <w:rPr>
                <w:b/>
                <w:sz w:val="24"/>
              </w:rPr>
            </w:pPr>
            <w:r>
              <w:rPr>
                <w:b/>
                <w:sz w:val="24"/>
              </w:rPr>
              <w:t>Section</w:t>
            </w:r>
            <w:r>
              <w:rPr>
                <w:b/>
                <w:spacing w:val="-1"/>
                <w:sz w:val="24"/>
              </w:rPr>
              <w:t xml:space="preserve"> </w:t>
            </w:r>
            <w:r>
              <w:rPr>
                <w:b/>
                <w:sz w:val="24"/>
              </w:rPr>
              <w:t>4:</w:t>
            </w:r>
            <w:r>
              <w:rPr>
                <w:b/>
                <w:sz w:val="24"/>
              </w:rPr>
              <w:tab/>
              <w:t>Human Resources</w:t>
            </w:r>
          </w:p>
        </w:tc>
        <w:tc>
          <w:tcPr>
            <w:tcW w:w="3168" w:type="dxa"/>
            <w:vMerge/>
            <w:tcBorders>
              <w:top w:val="nil"/>
            </w:tcBorders>
          </w:tcPr>
          <w:p w14:paraId="7DFEAF6A" w14:textId="77777777" w:rsidR="00E9458D" w:rsidRDefault="00E9458D">
            <w:pPr>
              <w:rPr>
                <w:sz w:val="2"/>
                <w:szCs w:val="2"/>
              </w:rPr>
            </w:pPr>
          </w:p>
        </w:tc>
      </w:tr>
      <w:tr w:rsidR="00E9458D" w14:paraId="22D3EE41" w14:textId="77777777">
        <w:trPr>
          <w:trHeight w:val="275"/>
        </w:trPr>
        <w:tc>
          <w:tcPr>
            <w:tcW w:w="5689" w:type="dxa"/>
            <w:vMerge w:val="restart"/>
          </w:tcPr>
          <w:p w14:paraId="42DE1E8E" w14:textId="77777777" w:rsidR="00E9458D" w:rsidRDefault="00E9458D">
            <w:pPr>
              <w:pStyle w:val="TableParagraph"/>
              <w:ind w:left="0"/>
              <w:rPr>
                <w:sz w:val="24"/>
              </w:rPr>
            </w:pPr>
          </w:p>
          <w:p w14:paraId="5E470374" w14:textId="77777777" w:rsidR="00E9458D" w:rsidRDefault="005C6BD6">
            <w:pPr>
              <w:pStyle w:val="TableParagraph"/>
              <w:rPr>
                <w:b/>
                <w:sz w:val="24"/>
              </w:rPr>
            </w:pPr>
            <w:r>
              <w:rPr>
                <w:b/>
                <w:sz w:val="24"/>
              </w:rPr>
              <w:t>Policy Title: Termination of Employment</w:t>
            </w:r>
          </w:p>
        </w:tc>
        <w:tc>
          <w:tcPr>
            <w:tcW w:w="3168" w:type="dxa"/>
          </w:tcPr>
          <w:p w14:paraId="655C591F" w14:textId="77777777" w:rsidR="00E9458D" w:rsidRDefault="005C6BD6">
            <w:pPr>
              <w:pStyle w:val="TableParagraph"/>
              <w:spacing w:line="256" w:lineRule="exact"/>
              <w:rPr>
                <w:b/>
                <w:sz w:val="24"/>
              </w:rPr>
            </w:pPr>
            <w:r>
              <w:rPr>
                <w:b/>
                <w:sz w:val="24"/>
              </w:rPr>
              <w:t>Policy Number: 4.230</w:t>
            </w:r>
          </w:p>
        </w:tc>
      </w:tr>
      <w:tr w:rsidR="00E9458D" w14:paraId="0A7C06E1" w14:textId="77777777">
        <w:trPr>
          <w:trHeight w:val="275"/>
        </w:trPr>
        <w:tc>
          <w:tcPr>
            <w:tcW w:w="5689" w:type="dxa"/>
            <w:vMerge/>
            <w:tcBorders>
              <w:top w:val="nil"/>
            </w:tcBorders>
          </w:tcPr>
          <w:p w14:paraId="3767EDFC" w14:textId="77777777" w:rsidR="00E9458D" w:rsidRDefault="00E9458D">
            <w:pPr>
              <w:rPr>
                <w:sz w:val="2"/>
                <w:szCs w:val="2"/>
              </w:rPr>
            </w:pPr>
          </w:p>
        </w:tc>
        <w:tc>
          <w:tcPr>
            <w:tcW w:w="3168" w:type="dxa"/>
          </w:tcPr>
          <w:p w14:paraId="2921A322" w14:textId="77777777" w:rsidR="00E9458D" w:rsidRDefault="005C6BD6">
            <w:pPr>
              <w:pStyle w:val="TableParagraph"/>
              <w:spacing w:line="255" w:lineRule="exact"/>
              <w:rPr>
                <w:b/>
                <w:sz w:val="24"/>
              </w:rPr>
            </w:pPr>
            <w:r>
              <w:rPr>
                <w:b/>
                <w:sz w:val="24"/>
              </w:rPr>
              <w:t>Effective Date:</w:t>
            </w:r>
          </w:p>
        </w:tc>
      </w:tr>
      <w:tr w:rsidR="00E9458D" w14:paraId="63A3D4B0" w14:textId="77777777">
        <w:trPr>
          <w:trHeight w:val="276"/>
        </w:trPr>
        <w:tc>
          <w:tcPr>
            <w:tcW w:w="5689" w:type="dxa"/>
            <w:vMerge/>
            <w:tcBorders>
              <w:top w:val="nil"/>
            </w:tcBorders>
          </w:tcPr>
          <w:p w14:paraId="532089B4" w14:textId="77777777" w:rsidR="00E9458D" w:rsidRDefault="00E9458D">
            <w:pPr>
              <w:rPr>
                <w:sz w:val="2"/>
                <w:szCs w:val="2"/>
              </w:rPr>
            </w:pPr>
          </w:p>
        </w:tc>
        <w:tc>
          <w:tcPr>
            <w:tcW w:w="3168" w:type="dxa"/>
          </w:tcPr>
          <w:p w14:paraId="224F9F6D" w14:textId="77777777" w:rsidR="00E9458D" w:rsidRDefault="005C6BD6">
            <w:pPr>
              <w:pStyle w:val="TableParagraph"/>
              <w:spacing w:before="1" w:line="255" w:lineRule="exact"/>
              <w:rPr>
                <w:b/>
                <w:sz w:val="24"/>
              </w:rPr>
            </w:pPr>
            <w:r>
              <w:rPr>
                <w:b/>
                <w:sz w:val="24"/>
              </w:rPr>
              <w:t>Revision Date:</w:t>
            </w:r>
          </w:p>
        </w:tc>
      </w:tr>
      <w:tr w:rsidR="00E9458D" w14:paraId="52C0174A" w14:textId="77777777">
        <w:trPr>
          <w:trHeight w:val="275"/>
        </w:trPr>
        <w:tc>
          <w:tcPr>
            <w:tcW w:w="5689" w:type="dxa"/>
            <w:vMerge/>
            <w:tcBorders>
              <w:top w:val="nil"/>
            </w:tcBorders>
          </w:tcPr>
          <w:p w14:paraId="1F2357B4" w14:textId="77777777" w:rsidR="00E9458D" w:rsidRDefault="00E9458D">
            <w:pPr>
              <w:rPr>
                <w:sz w:val="2"/>
                <w:szCs w:val="2"/>
              </w:rPr>
            </w:pPr>
          </w:p>
        </w:tc>
        <w:tc>
          <w:tcPr>
            <w:tcW w:w="3168" w:type="dxa"/>
          </w:tcPr>
          <w:p w14:paraId="29E86038" w14:textId="77777777" w:rsidR="00E9458D" w:rsidRDefault="005C6BD6">
            <w:pPr>
              <w:pStyle w:val="TableParagraph"/>
              <w:spacing w:line="255" w:lineRule="exact"/>
              <w:rPr>
                <w:b/>
                <w:sz w:val="24"/>
              </w:rPr>
            </w:pPr>
            <w:r>
              <w:rPr>
                <w:b/>
                <w:sz w:val="24"/>
              </w:rPr>
              <w:t>Approved By:</w:t>
            </w:r>
          </w:p>
        </w:tc>
      </w:tr>
      <w:tr w:rsidR="00E9458D" w14:paraId="70D2B7DC" w14:textId="77777777">
        <w:trPr>
          <w:trHeight w:val="276"/>
        </w:trPr>
        <w:tc>
          <w:tcPr>
            <w:tcW w:w="5689" w:type="dxa"/>
            <w:vMerge/>
            <w:tcBorders>
              <w:top w:val="nil"/>
            </w:tcBorders>
          </w:tcPr>
          <w:p w14:paraId="2E4A4EA5" w14:textId="77777777" w:rsidR="00E9458D" w:rsidRDefault="00E9458D">
            <w:pPr>
              <w:rPr>
                <w:sz w:val="2"/>
                <w:szCs w:val="2"/>
              </w:rPr>
            </w:pPr>
          </w:p>
        </w:tc>
        <w:tc>
          <w:tcPr>
            <w:tcW w:w="3168" w:type="dxa"/>
          </w:tcPr>
          <w:p w14:paraId="73B7E4D5" w14:textId="77777777" w:rsidR="00E9458D" w:rsidRDefault="005C6BD6">
            <w:pPr>
              <w:pStyle w:val="TableParagraph"/>
              <w:spacing w:line="257" w:lineRule="exact"/>
              <w:rPr>
                <w:b/>
                <w:sz w:val="24"/>
              </w:rPr>
            </w:pPr>
            <w:r>
              <w:rPr>
                <w:b/>
                <w:sz w:val="24"/>
              </w:rPr>
              <w:t>Page Number: Page 5 of 5</w:t>
            </w:r>
          </w:p>
        </w:tc>
      </w:tr>
    </w:tbl>
    <w:p w14:paraId="5EE4761F" w14:textId="77777777" w:rsidR="00E9458D" w:rsidRDefault="00E9458D">
      <w:pPr>
        <w:pStyle w:val="BodyText"/>
        <w:spacing w:before="8"/>
        <w:ind w:left="0" w:firstLine="0"/>
        <w:rPr>
          <w:sz w:val="16"/>
        </w:rPr>
      </w:pPr>
    </w:p>
    <w:p w14:paraId="7D945F32" w14:textId="77777777" w:rsidR="00E9458D" w:rsidRDefault="005C6BD6">
      <w:pPr>
        <w:pStyle w:val="ListParagraph"/>
        <w:numPr>
          <w:ilvl w:val="0"/>
          <w:numId w:val="319"/>
        </w:numPr>
        <w:tabs>
          <w:tab w:val="left" w:pos="2161"/>
        </w:tabs>
        <w:spacing w:before="90"/>
        <w:ind w:right="1702"/>
        <w:rPr>
          <w:sz w:val="24"/>
        </w:rPr>
      </w:pPr>
      <w:r>
        <w:rPr>
          <w:sz w:val="24"/>
        </w:rPr>
        <w:t>Terminated employees shall be advised that anyone requesting a reference in the future will be advised about their</w:t>
      </w:r>
      <w:r>
        <w:rPr>
          <w:spacing w:val="-2"/>
          <w:sz w:val="24"/>
        </w:rPr>
        <w:t xml:space="preserve"> </w:t>
      </w:r>
      <w:r>
        <w:rPr>
          <w:sz w:val="24"/>
        </w:rPr>
        <w:t>termination.</w:t>
      </w:r>
    </w:p>
    <w:p w14:paraId="4014FC7F" w14:textId="77777777" w:rsidR="00E9458D" w:rsidRDefault="00E9458D">
      <w:pPr>
        <w:pStyle w:val="BodyText"/>
        <w:spacing w:before="10"/>
        <w:ind w:left="0" w:firstLine="0"/>
        <w:rPr>
          <w:sz w:val="23"/>
        </w:rPr>
      </w:pPr>
    </w:p>
    <w:p w14:paraId="00276D61" w14:textId="77777777" w:rsidR="00E9458D" w:rsidRDefault="005C6BD6">
      <w:pPr>
        <w:pStyle w:val="Heading2"/>
      </w:pPr>
      <w:r>
        <w:t>CROSS-POLICY REFERENCE</w:t>
      </w:r>
    </w:p>
    <w:p w14:paraId="039BE288" w14:textId="77777777" w:rsidR="00E9458D" w:rsidRDefault="005C6BD6">
      <w:pPr>
        <w:pStyle w:val="BodyText"/>
        <w:ind w:left="1800" w:firstLine="0"/>
      </w:pPr>
      <w:r>
        <w:t>1. Disciplinary Action</w:t>
      </w:r>
    </w:p>
    <w:p w14:paraId="0E4E290B" w14:textId="77777777" w:rsidR="00E9458D" w:rsidRDefault="00E9458D">
      <w:pPr>
        <w:pStyle w:val="BodyText"/>
        <w:ind w:left="0" w:firstLine="0"/>
        <w:rPr>
          <w:sz w:val="26"/>
        </w:rPr>
      </w:pPr>
    </w:p>
    <w:p w14:paraId="67893E3B" w14:textId="77777777" w:rsidR="00E9458D" w:rsidRDefault="00E9458D">
      <w:pPr>
        <w:pStyle w:val="BodyText"/>
        <w:ind w:left="0" w:firstLine="0"/>
        <w:rPr>
          <w:sz w:val="22"/>
        </w:rPr>
      </w:pPr>
    </w:p>
    <w:p w14:paraId="1725500A" w14:textId="77777777" w:rsidR="00E9458D" w:rsidRDefault="005C6BD6">
      <w:pPr>
        <w:pStyle w:val="Heading2"/>
      </w:pPr>
      <w:r>
        <w:t>REFERENCES</w:t>
      </w:r>
    </w:p>
    <w:p w14:paraId="0D7C4F53" w14:textId="77777777" w:rsidR="00E9458D" w:rsidRDefault="005C6BD6">
      <w:pPr>
        <w:pStyle w:val="ListParagraph"/>
        <w:numPr>
          <w:ilvl w:val="0"/>
          <w:numId w:val="318"/>
        </w:numPr>
        <w:tabs>
          <w:tab w:val="left" w:pos="2161"/>
        </w:tabs>
        <w:rPr>
          <w:sz w:val="24"/>
        </w:rPr>
      </w:pPr>
      <w:r>
        <w:rPr>
          <w:sz w:val="24"/>
        </w:rPr>
        <w:t>National Labor Relations Act</w:t>
      </w:r>
      <w:r>
        <w:rPr>
          <w:spacing w:val="-1"/>
          <w:sz w:val="24"/>
        </w:rPr>
        <w:t xml:space="preserve"> </w:t>
      </w:r>
      <w:r>
        <w:rPr>
          <w:sz w:val="24"/>
        </w:rPr>
        <w:t>(NLRA);</w:t>
      </w:r>
    </w:p>
    <w:p w14:paraId="74FBE5C3" w14:textId="77777777" w:rsidR="00E9458D" w:rsidRDefault="005C6BD6">
      <w:pPr>
        <w:pStyle w:val="ListParagraph"/>
        <w:numPr>
          <w:ilvl w:val="0"/>
          <w:numId w:val="318"/>
        </w:numPr>
        <w:tabs>
          <w:tab w:val="left" w:pos="2161"/>
        </w:tabs>
        <w:rPr>
          <w:sz w:val="24"/>
        </w:rPr>
      </w:pPr>
      <w:r>
        <w:rPr>
          <w:sz w:val="24"/>
        </w:rPr>
        <w:t>Civil Rights Act of 1964 (Title</w:t>
      </w:r>
      <w:r>
        <w:rPr>
          <w:spacing w:val="-4"/>
          <w:sz w:val="24"/>
        </w:rPr>
        <w:t xml:space="preserve"> </w:t>
      </w:r>
      <w:r>
        <w:rPr>
          <w:sz w:val="24"/>
        </w:rPr>
        <w:t>VII);</w:t>
      </w:r>
    </w:p>
    <w:p w14:paraId="7EAA5608" w14:textId="77777777" w:rsidR="00E9458D" w:rsidRDefault="005C6BD6">
      <w:pPr>
        <w:pStyle w:val="ListParagraph"/>
        <w:numPr>
          <w:ilvl w:val="0"/>
          <w:numId w:val="318"/>
        </w:numPr>
        <w:tabs>
          <w:tab w:val="left" w:pos="2161"/>
        </w:tabs>
        <w:rPr>
          <w:sz w:val="24"/>
        </w:rPr>
      </w:pPr>
      <w:r>
        <w:rPr>
          <w:sz w:val="24"/>
        </w:rPr>
        <w:t>1967 Age Discrimination in Employment Act</w:t>
      </w:r>
      <w:r>
        <w:rPr>
          <w:spacing w:val="-2"/>
          <w:sz w:val="24"/>
        </w:rPr>
        <w:t xml:space="preserve"> </w:t>
      </w:r>
      <w:r>
        <w:rPr>
          <w:sz w:val="24"/>
        </w:rPr>
        <w:t>(ADEA);</w:t>
      </w:r>
    </w:p>
    <w:p w14:paraId="67B37C32" w14:textId="77777777" w:rsidR="00E9458D" w:rsidRDefault="005C6BD6">
      <w:pPr>
        <w:pStyle w:val="ListParagraph"/>
        <w:numPr>
          <w:ilvl w:val="0"/>
          <w:numId w:val="318"/>
        </w:numPr>
        <w:tabs>
          <w:tab w:val="left" w:pos="2161"/>
        </w:tabs>
        <w:rPr>
          <w:sz w:val="24"/>
        </w:rPr>
      </w:pPr>
      <w:r>
        <w:rPr>
          <w:sz w:val="24"/>
        </w:rPr>
        <w:t>1974 Pregnancy Discrimination Act</w:t>
      </w:r>
      <w:r>
        <w:rPr>
          <w:spacing w:val="-1"/>
          <w:sz w:val="24"/>
        </w:rPr>
        <w:t xml:space="preserve"> </w:t>
      </w:r>
      <w:r>
        <w:rPr>
          <w:sz w:val="24"/>
        </w:rPr>
        <w:t>(PDA);</w:t>
      </w:r>
    </w:p>
    <w:p w14:paraId="6BB07DC7" w14:textId="77777777" w:rsidR="00E9458D" w:rsidRDefault="005C6BD6">
      <w:pPr>
        <w:pStyle w:val="ListParagraph"/>
        <w:numPr>
          <w:ilvl w:val="0"/>
          <w:numId w:val="318"/>
        </w:numPr>
        <w:tabs>
          <w:tab w:val="left" w:pos="2161"/>
        </w:tabs>
        <w:rPr>
          <w:sz w:val="24"/>
        </w:rPr>
      </w:pPr>
      <w:r>
        <w:rPr>
          <w:sz w:val="24"/>
        </w:rPr>
        <w:t>Americans with Disabilities Act of 1990</w:t>
      </w:r>
      <w:r>
        <w:rPr>
          <w:spacing w:val="-4"/>
          <w:sz w:val="24"/>
        </w:rPr>
        <w:t xml:space="preserve"> </w:t>
      </w:r>
      <w:r>
        <w:rPr>
          <w:sz w:val="24"/>
        </w:rPr>
        <w:t>(ADA);</w:t>
      </w:r>
    </w:p>
    <w:p w14:paraId="6CD61F8B" w14:textId="77777777" w:rsidR="00E9458D" w:rsidRDefault="005C6BD6">
      <w:pPr>
        <w:pStyle w:val="ListParagraph"/>
        <w:numPr>
          <w:ilvl w:val="0"/>
          <w:numId w:val="318"/>
        </w:numPr>
        <w:tabs>
          <w:tab w:val="left" w:pos="2161"/>
        </w:tabs>
        <w:rPr>
          <w:sz w:val="24"/>
        </w:rPr>
      </w:pPr>
      <w:r>
        <w:rPr>
          <w:sz w:val="24"/>
        </w:rPr>
        <w:t>Sarbanes-Oxley Act of 2002</w:t>
      </w:r>
      <w:r>
        <w:rPr>
          <w:spacing w:val="-1"/>
          <w:sz w:val="24"/>
        </w:rPr>
        <w:t xml:space="preserve"> </w:t>
      </w:r>
      <w:r>
        <w:rPr>
          <w:sz w:val="24"/>
        </w:rPr>
        <w:t>(SOX);</w:t>
      </w:r>
    </w:p>
    <w:p w14:paraId="6D851932" w14:textId="77777777" w:rsidR="00E9458D" w:rsidRDefault="005C6BD6">
      <w:pPr>
        <w:pStyle w:val="ListParagraph"/>
        <w:numPr>
          <w:ilvl w:val="0"/>
          <w:numId w:val="318"/>
        </w:numPr>
        <w:tabs>
          <w:tab w:val="left" w:pos="2161"/>
        </w:tabs>
        <w:rPr>
          <w:sz w:val="24"/>
        </w:rPr>
      </w:pPr>
      <w:r>
        <w:rPr>
          <w:sz w:val="24"/>
        </w:rPr>
        <w:t>Human Rights Act (Subchapter 3);</w:t>
      </w:r>
      <w:r>
        <w:rPr>
          <w:spacing w:val="-2"/>
          <w:sz w:val="24"/>
        </w:rPr>
        <w:t xml:space="preserve"> </w:t>
      </w:r>
      <w:r>
        <w:rPr>
          <w:sz w:val="24"/>
        </w:rPr>
        <w:t>and,</w:t>
      </w:r>
    </w:p>
    <w:p w14:paraId="26247D31" w14:textId="77777777" w:rsidR="00E9458D" w:rsidRDefault="005C6BD6">
      <w:pPr>
        <w:pStyle w:val="ListParagraph"/>
        <w:numPr>
          <w:ilvl w:val="0"/>
          <w:numId w:val="318"/>
        </w:numPr>
        <w:tabs>
          <w:tab w:val="left" w:pos="2161"/>
        </w:tabs>
        <w:spacing w:before="1"/>
        <w:rPr>
          <w:sz w:val="24"/>
        </w:rPr>
      </w:pPr>
      <w:r>
        <w:rPr>
          <w:sz w:val="24"/>
        </w:rPr>
        <w:t>Model Employment Termination Act</w:t>
      </w:r>
      <w:r>
        <w:rPr>
          <w:spacing w:val="-1"/>
          <w:sz w:val="24"/>
        </w:rPr>
        <w:t xml:space="preserve"> </w:t>
      </w:r>
      <w:r>
        <w:rPr>
          <w:sz w:val="24"/>
        </w:rPr>
        <w:t>(META).</w:t>
      </w:r>
    </w:p>
    <w:p w14:paraId="60E3752D"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1B8E617" w14:textId="77777777">
        <w:trPr>
          <w:trHeight w:val="612"/>
        </w:trPr>
        <w:tc>
          <w:tcPr>
            <w:tcW w:w="5689" w:type="dxa"/>
          </w:tcPr>
          <w:p w14:paraId="111317EB"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24893A4F" w14:textId="77777777" w:rsidR="00E9458D" w:rsidRDefault="00E9458D">
            <w:pPr>
              <w:pStyle w:val="TableParagraph"/>
              <w:ind w:left="0"/>
              <w:rPr>
                <w:sz w:val="24"/>
              </w:rPr>
            </w:pPr>
          </w:p>
          <w:p w14:paraId="3F8EBB6C" w14:textId="77777777" w:rsidR="00E9458D" w:rsidRDefault="005C6BD6">
            <w:pPr>
              <w:pStyle w:val="TableParagraph"/>
              <w:ind w:left="487"/>
              <w:rPr>
                <w:sz w:val="20"/>
              </w:rPr>
            </w:pPr>
            <w:r>
              <w:rPr>
                <w:noProof/>
                <w:sz w:val="20"/>
              </w:rPr>
              <w:drawing>
                <wp:inline distT="0" distB="0" distL="0" distR="0" wp14:anchorId="736AD721" wp14:editId="64CC1581">
                  <wp:extent cx="1390695" cy="966501"/>
                  <wp:effectExtent l="0" t="0" r="0" b="0"/>
                  <wp:docPr id="87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13C92A6" w14:textId="77777777">
        <w:trPr>
          <w:trHeight w:val="1184"/>
        </w:trPr>
        <w:tc>
          <w:tcPr>
            <w:tcW w:w="5689" w:type="dxa"/>
          </w:tcPr>
          <w:p w14:paraId="0D5FE19E" w14:textId="77777777" w:rsidR="00E9458D" w:rsidRDefault="00E9458D">
            <w:pPr>
              <w:pStyle w:val="TableParagraph"/>
              <w:ind w:left="0"/>
              <w:rPr>
                <w:sz w:val="24"/>
              </w:rPr>
            </w:pPr>
          </w:p>
          <w:p w14:paraId="325F1509" w14:textId="77777777" w:rsidR="00E9458D" w:rsidRDefault="005C6BD6">
            <w:pPr>
              <w:pStyle w:val="TableParagraph"/>
              <w:rPr>
                <w:b/>
                <w:sz w:val="24"/>
              </w:rPr>
            </w:pPr>
            <w:r>
              <w:rPr>
                <w:b/>
                <w:sz w:val="24"/>
              </w:rPr>
              <w:t>Section 4: Human Resources</w:t>
            </w:r>
          </w:p>
        </w:tc>
        <w:tc>
          <w:tcPr>
            <w:tcW w:w="3168" w:type="dxa"/>
            <w:vMerge/>
            <w:tcBorders>
              <w:top w:val="nil"/>
            </w:tcBorders>
          </w:tcPr>
          <w:p w14:paraId="04B6BB50" w14:textId="77777777" w:rsidR="00E9458D" w:rsidRDefault="00E9458D">
            <w:pPr>
              <w:rPr>
                <w:sz w:val="2"/>
                <w:szCs w:val="2"/>
              </w:rPr>
            </w:pPr>
          </w:p>
        </w:tc>
      </w:tr>
      <w:tr w:rsidR="00E9458D" w14:paraId="05BF34AE" w14:textId="77777777">
        <w:trPr>
          <w:trHeight w:val="275"/>
        </w:trPr>
        <w:tc>
          <w:tcPr>
            <w:tcW w:w="5689" w:type="dxa"/>
            <w:vMerge w:val="restart"/>
          </w:tcPr>
          <w:p w14:paraId="3BD2D90D" w14:textId="77777777" w:rsidR="00E9458D" w:rsidRDefault="00E9458D">
            <w:pPr>
              <w:pStyle w:val="TableParagraph"/>
              <w:ind w:left="0"/>
              <w:rPr>
                <w:sz w:val="24"/>
              </w:rPr>
            </w:pPr>
          </w:p>
          <w:p w14:paraId="22DD8D2F" w14:textId="77777777" w:rsidR="00E9458D" w:rsidRDefault="005C6BD6">
            <w:pPr>
              <w:pStyle w:val="TableParagraph"/>
              <w:rPr>
                <w:b/>
                <w:sz w:val="24"/>
              </w:rPr>
            </w:pPr>
            <w:r>
              <w:rPr>
                <w:b/>
                <w:sz w:val="24"/>
              </w:rPr>
              <w:t>Policy Title: Employee Complaints &amp; Grievances</w:t>
            </w:r>
          </w:p>
        </w:tc>
        <w:tc>
          <w:tcPr>
            <w:tcW w:w="3168" w:type="dxa"/>
          </w:tcPr>
          <w:p w14:paraId="287E062A" w14:textId="77777777" w:rsidR="00E9458D" w:rsidRDefault="005C6BD6">
            <w:pPr>
              <w:pStyle w:val="TableParagraph"/>
              <w:spacing w:line="256" w:lineRule="exact"/>
              <w:rPr>
                <w:b/>
                <w:sz w:val="24"/>
              </w:rPr>
            </w:pPr>
            <w:r>
              <w:rPr>
                <w:b/>
                <w:sz w:val="24"/>
              </w:rPr>
              <w:t>Policy Number: 4.240</w:t>
            </w:r>
          </w:p>
        </w:tc>
      </w:tr>
      <w:tr w:rsidR="00E9458D" w14:paraId="5A6930C4" w14:textId="77777777">
        <w:trPr>
          <w:trHeight w:val="275"/>
        </w:trPr>
        <w:tc>
          <w:tcPr>
            <w:tcW w:w="5689" w:type="dxa"/>
            <w:vMerge/>
            <w:tcBorders>
              <w:top w:val="nil"/>
            </w:tcBorders>
          </w:tcPr>
          <w:p w14:paraId="1354AC43" w14:textId="77777777" w:rsidR="00E9458D" w:rsidRDefault="00E9458D">
            <w:pPr>
              <w:rPr>
                <w:sz w:val="2"/>
                <w:szCs w:val="2"/>
              </w:rPr>
            </w:pPr>
          </w:p>
        </w:tc>
        <w:tc>
          <w:tcPr>
            <w:tcW w:w="3168" w:type="dxa"/>
          </w:tcPr>
          <w:p w14:paraId="326150E5" w14:textId="77777777" w:rsidR="00E9458D" w:rsidRDefault="005C6BD6">
            <w:pPr>
              <w:pStyle w:val="TableParagraph"/>
              <w:spacing w:line="255" w:lineRule="exact"/>
              <w:rPr>
                <w:b/>
                <w:sz w:val="24"/>
              </w:rPr>
            </w:pPr>
            <w:r>
              <w:rPr>
                <w:b/>
                <w:sz w:val="24"/>
              </w:rPr>
              <w:t>Effective Date:</w:t>
            </w:r>
          </w:p>
        </w:tc>
      </w:tr>
      <w:tr w:rsidR="00E9458D" w14:paraId="141AB6FB" w14:textId="77777777">
        <w:trPr>
          <w:trHeight w:val="276"/>
        </w:trPr>
        <w:tc>
          <w:tcPr>
            <w:tcW w:w="5689" w:type="dxa"/>
            <w:vMerge/>
            <w:tcBorders>
              <w:top w:val="nil"/>
            </w:tcBorders>
          </w:tcPr>
          <w:p w14:paraId="1080A54D" w14:textId="77777777" w:rsidR="00E9458D" w:rsidRDefault="00E9458D">
            <w:pPr>
              <w:rPr>
                <w:sz w:val="2"/>
                <w:szCs w:val="2"/>
              </w:rPr>
            </w:pPr>
          </w:p>
        </w:tc>
        <w:tc>
          <w:tcPr>
            <w:tcW w:w="3168" w:type="dxa"/>
          </w:tcPr>
          <w:p w14:paraId="32522323" w14:textId="77777777" w:rsidR="00E9458D" w:rsidRDefault="005C6BD6">
            <w:pPr>
              <w:pStyle w:val="TableParagraph"/>
              <w:spacing w:before="1" w:line="255" w:lineRule="exact"/>
              <w:rPr>
                <w:b/>
                <w:sz w:val="24"/>
              </w:rPr>
            </w:pPr>
            <w:r>
              <w:rPr>
                <w:b/>
                <w:sz w:val="24"/>
              </w:rPr>
              <w:t>Revision Date:</w:t>
            </w:r>
          </w:p>
        </w:tc>
      </w:tr>
      <w:tr w:rsidR="00E9458D" w14:paraId="2D1D76DE" w14:textId="77777777">
        <w:trPr>
          <w:trHeight w:val="275"/>
        </w:trPr>
        <w:tc>
          <w:tcPr>
            <w:tcW w:w="5689" w:type="dxa"/>
            <w:vMerge/>
            <w:tcBorders>
              <w:top w:val="nil"/>
            </w:tcBorders>
          </w:tcPr>
          <w:p w14:paraId="5FEA76AD" w14:textId="77777777" w:rsidR="00E9458D" w:rsidRDefault="00E9458D">
            <w:pPr>
              <w:rPr>
                <w:sz w:val="2"/>
                <w:szCs w:val="2"/>
              </w:rPr>
            </w:pPr>
          </w:p>
        </w:tc>
        <w:tc>
          <w:tcPr>
            <w:tcW w:w="3168" w:type="dxa"/>
          </w:tcPr>
          <w:p w14:paraId="40D7AD3B" w14:textId="77777777" w:rsidR="00E9458D" w:rsidRDefault="005C6BD6">
            <w:pPr>
              <w:pStyle w:val="TableParagraph"/>
              <w:spacing w:line="255" w:lineRule="exact"/>
              <w:rPr>
                <w:b/>
                <w:sz w:val="24"/>
              </w:rPr>
            </w:pPr>
            <w:r>
              <w:rPr>
                <w:b/>
                <w:sz w:val="24"/>
              </w:rPr>
              <w:t>Approved By:</w:t>
            </w:r>
          </w:p>
        </w:tc>
      </w:tr>
      <w:tr w:rsidR="00E9458D" w14:paraId="35447A74" w14:textId="77777777">
        <w:trPr>
          <w:trHeight w:val="276"/>
        </w:trPr>
        <w:tc>
          <w:tcPr>
            <w:tcW w:w="5689" w:type="dxa"/>
            <w:vMerge/>
            <w:tcBorders>
              <w:top w:val="nil"/>
            </w:tcBorders>
          </w:tcPr>
          <w:p w14:paraId="5E65F298" w14:textId="77777777" w:rsidR="00E9458D" w:rsidRDefault="00E9458D">
            <w:pPr>
              <w:rPr>
                <w:sz w:val="2"/>
                <w:szCs w:val="2"/>
              </w:rPr>
            </w:pPr>
          </w:p>
        </w:tc>
        <w:tc>
          <w:tcPr>
            <w:tcW w:w="3168" w:type="dxa"/>
          </w:tcPr>
          <w:p w14:paraId="0818AA28" w14:textId="77777777" w:rsidR="00E9458D" w:rsidRDefault="005C6BD6">
            <w:pPr>
              <w:pStyle w:val="TableParagraph"/>
              <w:spacing w:line="257" w:lineRule="exact"/>
              <w:ind w:left="167"/>
              <w:rPr>
                <w:b/>
                <w:sz w:val="24"/>
              </w:rPr>
            </w:pPr>
            <w:r>
              <w:rPr>
                <w:b/>
                <w:sz w:val="24"/>
              </w:rPr>
              <w:t>Page Number: Page 1 of 3</w:t>
            </w:r>
          </w:p>
        </w:tc>
      </w:tr>
    </w:tbl>
    <w:p w14:paraId="1F1A7747" w14:textId="77777777" w:rsidR="00E9458D" w:rsidRDefault="00E9458D">
      <w:pPr>
        <w:pStyle w:val="BodyText"/>
        <w:spacing w:before="5"/>
        <w:ind w:left="0" w:firstLine="0"/>
        <w:rPr>
          <w:sz w:val="16"/>
        </w:rPr>
      </w:pPr>
    </w:p>
    <w:p w14:paraId="555EAF0A" w14:textId="77777777" w:rsidR="00E9458D" w:rsidRDefault="005C6BD6">
      <w:pPr>
        <w:pStyle w:val="Heading2"/>
        <w:spacing w:before="93"/>
        <w:rPr>
          <w:rFonts w:ascii="Arial"/>
        </w:rPr>
      </w:pPr>
      <w:r>
        <w:rPr>
          <w:rFonts w:ascii="Arial"/>
        </w:rPr>
        <w:t>Employee Complaints &amp; Grievance</w:t>
      </w:r>
      <w:bookmarkStart w:id="119" w:name="_bookmark119"/>
      <w:bookmarkEnd w:id="119"/>
      <w:r>
        <w:rPr>
          <w:rFonts w:ascii="Arial"/>
        </w:rPr>
        <w:t>s</w:t>
      </w:r>
    </w:p>
    <w:p w14:paraId="2C6E0114" w14:textId="77777777" w:rsidR="00E9458D" w:rsidRDefault="005C6BD6">
      <w:pPr>
        <w:spacing w:before="136"/>
        <w:ind w:left="1800"/>
        <w:rPr>
          <w:b/>
          <w:sz w:val="24"/>
        </w:rPr>
      </w:pPr>
      <w:r>
        <w:rPr>
          <w:b/>
          <w:sz w:val="24"/>
        </w:rPr>
        <w:t>PURPOSE</w:t>
      </w:r>
    </w:p>
    <w:p w14:paraId="132C2C11" w14:textId="77777777" w:rsidR="00E9458D" w:rsidRDefault="005C6BD6">
      <w:pPr>
        <w:pStyle w:val="BodyText"/>
        <w:ind w:left="1800" w:right="1702" w:firstLine="0"/>
        <w:jc w:val="both"/>
      </w:pPr>
      <w:r>
        <w:t>To outline the process for addressing complaints/grievances to prevent unfair practice, harassment and discrimination against employees.</w:t>
      </w:r>
    </w:p>
    <w:p w14:paraId="20A34CD0" w14:textId="77777777" w:rsidR="00E9458D" w:rsidRDefault="00E9458D">
      <w:pPr>
        <w:pStyle w:val="BodyText"/>
        <w:ind w:left="0" w:firstLine="0"/>
      </w:pPr>
    </w:p>
    <w:p w14:paraId="33C689BA" w14:textId="77777777" w:rsidR="00E9458D" w:rsidRDefault="005C6BD6">
      <w:pPr>
        <w:pStyle w:val="Heading2"/>
        <w:spacing w:before="1"/>
      </w:pPr>
      <w:r>
        <w:t>DEFNINTIONS</w:t>
      </w:r>
    </w:p>
    <w:p w14:paraId="629E66F4" w14:textId="77777777" w:rsidR="00E9458D" w:rsidRDefault="005C6BD6">
      <w:pPr>
        <w:pStyle w:val="ListParagraph"/>
        <w:numPr>
          <w:ilvl w:val="0"/>
          <w:numId w:val="317"/>
        </w:numPr>
        <w:tabs>
          <w:tab w:val="left" w:pos="2161"/>
        </w:tabs>
        <w:jc w:val="both"/>
        <w:rPr>
          <w:b/>
          <w:sz w:val="24"/>
        </w:rPr>
      </w:pPr>
      <w:r>
        <w:rPr>
          <w:b/>
          <w:sz w:val="24"/>
        </w:rPr>
        <w:t>Complaint</w:t>
      </w:r>
    </w:p>
    <w:p w14:paraId="71E09C4B" w14:textId="77777777" w:rsidR="00E9458D" w:rsidRDefault="005C6BD6">
      <w:pPr>
        <w:pStyle w:val="BodyText"/>
        <w:ind w:left="2160" w:right="1696" w:firstLine="0"/>
        <w:jc w:val="both"/>
      </w:pPr>
      <w:r>
        <w:t>A complaint is a concern which an employee wants to discuss with his/her Supervisor in an effort to resolve the matter. Complaints do not include personnel actions such  as performance evaluations, rates of pay, position re-classifications, or position terminations due to reduction in work</w:t>
      </w:r>
      <w:r>
        <w:rPr>
          <w:spacing w:val="-4"/>
        </w:rPr>
        <w:t xml:space="preserve"> </w:t>
      </w:r>
      <w:r>
        <w:t>force.</w:t>
      </w:r>
    </w:p>
    <w:p w14:paraId="50D8DA89" w14:textId="77777777" w:rsidR="00E9458D" w:rsidRDefault="005C6BD6">
      <w:pPr>
        <w:pStyle w:val="Heading2"/>
        <w:numPr>
          <w:ilvl w:val="0"/>
          <w:numId w:val="317"/>
        </w:numPr>
        <w:tabs>
          <w:tab w:val="left" w:pos="2161"/>
        </w:tabs>
        <w:jc w:val="both"/>
      </w:pPr>
      <w:r>
        <w:t>Grievance</w:t>
      </w:r>
    </w:p>
    <w:p w14:paraId="2A44AC30" w14:textId="77777777" w:rsidR="00E9458D" w:rsidRDefault="005C6BD6">
      <w:pPr>
        <w:pStyle w:val="BodyText"/>
        <w:ind w:left="2160" w:right="1699" w:firstLine="0"/>
        <w:jc w:val="both"/>
      </w:pPr>
      <w:r>
        <w:t>A grievance is an employee's formal complaint resulting from, but not limited to, working conditions, disciplinary action, dismissal and/or actions taken against the employee which violate:</w:t>
      </w:r>
    </w:p>
    <w:p w14:paraId="278E6EED" w14:textId="77777777" w:rsidR="00E9458D" w:rsidRDefault="005C6BD6">
      <w:pPr>
        <w:pStyle w:val="ListParagraph"/>
        <w:numPr>
          <w:ilvl w:val="1"/>
          <w:numId w:val="317"/>
        </w:numPr>
        <w:tabs>
          <w:tab w:val="left" w:pos="2510"/>
        </w:tabs>
        <w:rPr>
          <w:sz w:val="24"/>
        </w:rPr>
      </w:pPr>
      <w:r>
        <w:rPr>
          <w:sz w:val="24"/>
        </w:rPr>
        <w:t>policy or involves an inconsistent application of that</w:t>
      </w:r>
      <w:r>
        <w:rPr>
          <w:spacing w:val="-2"/>
          <w:sz w:val="24"/>
        </w:rPr>
        <w:t xml:space="preserve"> </w:t>
      </w:r>
      <w:r>
        <w:rPr>
          <w:sz w:val="24"/>
        </w:rPr>
        <w:t>policy;</w:t>
      </w:r>
    </w:p>
    <w:p w14:paraId="1E424A80" w14:textId="77777777" w:rsidR="00E9458D" w:rsidRDefault="005C6BD6">
      <w:pPr>
        <w:pStyle w:val="ListParagraph"/>
        <w:numPr>
          <w:ilvl w:val="1"/>
          <w:numId w:val="317"/>
        </w:numPr>
        <w:tabs>
          <w:tab w:val="left" w:pos="2510"/>
        </w:tabs>
        <w:rPr>
          <w:sz w:val="24"/>
        </w:rPr>
      </w:pPr>
      <w:r>
        <w:rPr>
          <w:sz w:val="24"/>
        </w:rPr>
        <w:t>state or federal discrimination statutes; and,</w:t>
      </w:r>
    </w:p>
    <w:p w14:paraId="7030C027" w14:textId="77777777" w:rsidR="00E9458D" w:rsidRDefault="005C6BD6">
      <w:pPr>
        <w:pStyle w:val="ListParagraph"/>
        <w:numPr>
          <w:ilvl w:val="1"/>
          <w:numId w:val="317"/>
        </w:numPr>
        <w:tabs>
          <w:tab w:val="left" w:pos="2510"/>
        </w:tabs>
        <w:rPr>
          <w:sz w:val="24"/>
        </w:rPr>
      </w:pPr>
      <w:r>
        <w:rPr>
          <w:sz w:val="24"/>
        </w:rPr>
        <w:t>constitutional</w:t>
      </w:r>
      <w:r>
        <w:rPr>
          <w:spacing w:val="-1"/>
          <w:sz w:val="24"/>
        </w:rPr>
        <w:t xml:space="preserve"> </w:t>
      </w:r>
      <w:r>
        <w:rPr>
          <w:sz w:val="24"/>
        </w:rPr>
        <w:t>rights.</w:t>
      </w:r>
    </w:p>
    <w:p w14:paraId="19488617" w14:textId="77777777" w:rsidR="00E9458D" w:rsidRDefault="00E9458D">
      <w:pPr>
        <w:pStyle w:val="BodyText"/>
        <w:ind w:left="0" w:firstLine="0"/>
      </w:pPr>
    </w:p>
    <w:p w14:paraId="0E4CE5D1" w14:textId="77777777" w:rsidR="00E9458D" w:rsidRDefault="005C6BD6">
      <w:pPr>
        <w:pStyle w:val="Heading2"/>
      </w:pPr>
      <w:r>
        <w:t>POLICY</w:t>
      </w:r>
    </w:p>
    <w:p w14:paraId="37194503" w14:textId="77777777" w:rsidR="00E9458D" w:rsidRDefault="005C6BD6">
      <w:pPr>
        <w:pStyle w:val="BodyText"/>
        <w:ind w:left="1800" w:right="1699" w:firstLine="0"/>
        <w:jc w:val="both"/>
      </w:pPr>
      <w:r>
        <w:t>Right Accord Private Duty- Home Health Care has measures in place to handle discrepancies rising from working relationships, working conditions, employment practices, interpretation differences, discrimination and the like in order that prompt and equitable resolution of grievances/complaints can be promoted.</w:t>
      </w:r>
    </w:p>
    <w:p w14:paraId="5F7965DF" w14:textId="77777777" w:rsidR="00E9458D" w:rsidRDefault="00E9458D">
      <w:pPr>
        <w:pStyle w:val="BodyText"/>
        <w:ind w:left="0" w:firstLine="0"/>
      </w:pPr>
    </w:p>
    <w:p w14:paraId="4F45F76C" w14:textId="77777777" w:rsidR="00E9458D" w:rsidRDefault="005C6BD6">
      <w:pPr>
        <w:pStyle w:val="Heading2"/>
      </w:pPr>
      <w:r>
        <w:t>PROCEDURES</w:t>
      </w:r>
    </w:p>
    <w:p w14:paraId="4A31DB27" w14:textId="77777777" w:rsidR="00E9458D" w:rsidRDefault="005C6BD6">
      <w:pPr>
        <w:pStyle w:val="ListParagraph"/>
        <w:numPr>
          <w:ilvl w:val="0"/>
          <w:numId w:val="316"/>
        </w:numPr>
        <w:tabs>
          <w:tab w:val="left" w:pos="2161"/>
        </w:tabs>
        <w:rPr>
          <w:sz w:val="24"/>
        </w:rPr>
      </w:pPr>
      <w:r>
        <w:rPr>
          <w:sz w:val="24"/>
        </w:rPr>
        <w:t>All employees shall have access to grievance/complaint</w:t>
      </w:r>
      <w:r>
        <w:rPr>
          <w:spacing w:val="-2"/>
          <w:sz w:val="24"/>
        </w:rPr>
        <w:t xml:space="preserve"> </w:t>
      </w:r>
      <w:r>
        <w:rPr>
          <w:sz w:val="24"/>
        </w:rPr>
        <w:t>procedures.</w:t>
      </w:r>
    </w:p>
    <w:p w14:paraId="75B136BD" w14:textId="77777777" w:rsidR="00E9458D" w:rsidRDefault="005C6BD6">
      <w:pPr>
        <w:pStyle w:val="ListParagraph"/>
        <w:numPr>
          <w:ilvl w:val="0"/>
          <w:numId w:val="316"/>
        </w:numPr>
        <w:tabs>
          <w:tab w:val="left" w:pos="2161"/>
        </w:tabs>
        <w:ind w:right="1697"/>
        <w:rPr>
          <w:sz w:val="24"/>
        </w:rPr>
      </w:pPr>
      <w:r>
        <w:rPr>
          <w:sz w:val="24"/>
        </w:rPr>
        <w:t>Supervisor shall inform employees about their right to file a grievance/complaint and their right to be protected from</w:t>
      </w:r>
      <w:r>
        <w:rPr>
          <w:spacing w:val="-4"/>
          <w:sz w:val="24"/>
        </w:rPr>
        <w:t xml:space="preserve"> </w:t>
      </w:r>
      <w:r>
        <w:rPr>
          <w:sz w:val="24"/>
        </w:rPr>
        <w:t>retaliation.</w:t>
      </w:r>
    </w:p>
    <w:p w14:paraId="2A8DED1E" w14:textId="77777777" w:rsidR="00E9458D" w:rsidRDefault="005C6BD6">
      <w:pPr>
        <w:pStyle w:val="ListParagraph"/>
        <w:numPr>
          <w:ilvl w:val="0"/>
          <w:numId w:val="316"/>
        </w:numPr>
        <w:tabs>
          <w:tab w:val="left" w:pos="2161"/>
        </w:tabs>
        <w:spacing w:before="1"/>
        <w:rPr>
          <w:sz w:val="24"/>
        </w:rPr>
      </w:pPr>
      <w:r>
        <w:rPr>
          <w:sz w:val="24"/>
        </w:rPr>
        <w:t>Employees, who intend to file or who file grievances/complaints, shall</w:t>
      </w:r>
      <w:r>
        <w:rPr>
          <w:spacing w:val="-1"/>
          <w:sz w:val="24"/>
        </w:rPr>
        <w:t xml:space="preserve"> </w:t>
      </w:r>
      <w:r>
        <w:rPr>
          <w:sz w:val="24"/>
        </w:rPr>
        <w:t>not:</w:t>
      </w:r>
    </w:p>
    <w:p w14:paraId="21CE6680" w14:textId="77777777" w:rsidR="00E9458D" w:rsidRDefault="005C6BD6">
      <w:pPr>
        <w:pStyle w:val="ListParagraph"/>
        <w:numPr>
          <w:ilvl w:val="1"/>
          <w:numId w:val="316"/>
        </w:numPr>
        <w:tabs>
          <w:tab w:val="left" w:pos="2521"/>
        </w:tabs>
        <w:ind w:hanging="361"/>
        <w:rPr>
          <w:sz w:val="24"/>
        </w:rPr>
      </w:pPr>
      <w:r>
        <w:rPr>
          <w:sz w:val="24"/>
        </w:rPr>
        <w:t>be retaliated against or be discriminated against by other employees;</w:t>
      </w:r>
      <w:r>
        <w:rPr>
          <w:spacing w:val="-3"/>
          <w:sz w:val="24"/>
        </w:rPr>
        <w:t xml:space="preserve"> </w:t>
      </w:r>
      <w:r>
        <w:rPr>
          <w:sz w:val="24"/>
        </w:rPr>
        <w:t>and/or,</w:t>
      </w:r>
    </w:p>
    <w:p w14:paraId="063F04BC" w14:textId="77777777" w:rsidR="00E9458D" w:rsidRDefault="005C6BD6">
      <w:pPr>
        <w:pStyle w:val="ListParagraph"/>
        <w:numPr>
          <w:ilvl w:val="1"/>
          <w:numId w:val="316"/>
        </w:numPr>
        <w:tabs>
          <w:tab w:val="left" w:pos="2521"/>
        </w:tabs>
        <w:ind w:hanging="361"/>
        <w:rPr>
          <w:sz w:val="24"/>
        </w:rPr>
      </w:pPr>
      <w:r>
        <w:rPr>
          <w:sz w:val="24"/>
        </w:rPr>
        <w:t>be coerced or have their actions interfered with by other</w:t>
      </w:r>
      <w:r>
        <w:rPr>
          <w:spacing w:val="-2"/>
          <w:sz w:val="24"/>
        </w:rPr>
        <w:t xml:space="preserve"> </w:t>
      </w:r>
      <w:r>
        <w:rPr>
          <w:sz w:val="24"/>
        </w:rPr>
        <w:t>employees.</w:t>
      </w:r>
    </w:p>
    <w:p w14:paraId="3AA557AB" w14:textId="77777777" w:rsidR="00E9458D" w:rsidRDefault="005C6BD6">
      <w:pPr>
        <w:pStyle w:val="ListParagraph"/>
        <w:numPr>
          <w:ilvl w:val="0"/>
          <w:numId w:val="316"/>
        </w:numPr>
        <w:tabs>
          <w:tab w:val="left" w:pos="2161"/>
        </w:tabs>
        <w:ind w:right="1702"/>
        <w:rPr>
          <w:sz w:val="24"/>
        </w:rPr>
      </w:pPr>
      <w:r>
        <w:rPr>
          <w:sz w:val="24"/>
        </w:rPr>
        <w:t>Supervisors shall ensure that employees, who intend to file or who file a grievance/ complaint, are free from fear of retaliation, coercion and/or</w:t>
      </w:r>
      <w:r>
        <w:rPr>
          <w:spacing w:val="-4"/>
          <w:sz w:val="24"/>
        </w:rPr>
        <w:t xml:space="preserve"> </w:t>
      </w:r>
      <w:r>
        <w:rPr>
          <w:sz w:val="24"/>
        </w:rPr>
        <w:t>discrimination.</w:t>
      </w:r>
    </w:p>
    <w:p w14:paraId="74211DE0"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B8FEC55" w14:textId="77777777">
        <w:trPr>
          <w:trHeight w:val="612"/>
        </w:trPr>
        <w:tc>
          <w:tcPr>
            <w:tcW w:w="5689" w:type="dxa"/>
          </w:tcPr>
          <w:p w14:paraId="358403A6"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248CD917" w14:textId="77777777" w:rsidR="00E9458D" w:rsidRDefault="00E9458D">
            <w:pPr>
              <w:pStyle w:val="TableParagraph"/>
              <w:ind w:left="0"/>
              <w:rPr>
                <w:sz w:val="24"/>
              </w:rPr>
            </w:pPr>
          </w:p>
          <w:p w14:paraId="4A70FC68" w14:textId="77777777" w:rsidR="00E9458D" w:rsidRDefault="005C6BD6">
            <w:pPr>
              <w:pStyle w:val="TableParagraph"/>
              <w:ind w:left="487"/>
              <w:rPr>
                <w:sz w:val="20"/>
              </w:rPr>
            </w:pPr>
            <w:r>
              <w:rPr>
                <w:noProof/>
                <w:sz w:val="20"/>
              </w:rPr>
              <w:drawing>
                <wp:inline distT="0" distB="0" distL="0" distR="0" wp14:anchorId="0461F445" wp14:editId="3CE4BEF4">
                  <wp:extent cx="1390695" cy="966501"/>
                  <wp:effectExtent l="0" t="0" r="0" b="0"/>
                  <wp:docPr id="87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EDEE904" w14:textId="77777777">
        <w:trPr>
          <w:trHeight w:val="1184"/>
        </w:trPr>
        <w:tc>
          <w:tcPr>
            <w:tcW w:w="5689" w:type="dxa"/>
          </w:tcPr>
          <w:p w14:paraId="0B6A6ED2" w14:textId="77777777" w:rsidR="00E9458D" w:rsidRDefault="00E9458D">
            <w:pPr>
              <w:pStyle w:val="TableParagraph"/>
              <w:ind w:left="0"/>
              <w:rPr>
                <w:sz w:val="24"/>
              </w:rPr>
            </w:pPr>
          </w:p>
          <w:p w14:paraId="0D2A1E2C" w14:textId="77777777" w:rsidR="00E9458D" w:rsidRDefault="005C6BD6">
            <w:pPr>
              <w:pStyle w:val="TableParagraph"/>
              <w:rPr>
                <w:b/>
                <w:sz w:val="24"/>
              </w:rPr>
            </w:pPr>
            <w:r>
              <w:rPr>
                <w:b/>
                <w:sz w:val="24"/>
              </w:rPr>
              <w:t>Section 4: Human Resources</w:t>
            </w:r>
          </w:p>
        </w:tc>
        <w:tc>
          <w:tcPr>
            <w:tcW w:w="3168" w:type="dxa"/>
            <w:vMerge/>
            <w:tcBorders>
              <w:top w:val="nil"/>
            </w:tcBorders>
          </w:tcPr>
          <w:p w14:paraId="23D43416" w14:textId="77777777" w:rsidR="00E9458D" w:rsidRDefault="00E9458D">
            <w:pPr>
              <w:rPr>
                <w:sz w:val="2"/>
                <w:szCs w:val="2"/>
              </w:rPr>
            </w:pPr>
          </w:p>
        </w:tc>
      </w:tr>
      <w:tr w:rsidR="00E9458D" w14:paraId="574F8CF9" w14:textId="77777777">
        <w:trPr>
          <w:trHeight w:val="275"/>
        </w:trPr>
        <w:tc>
          <w:tcPr>
            <w:tcW w:w="5689" w:type="dxa"/>
            <w:vMerge w:val="restart"/>
          </w:tcPr>
          <w:p w14:paraId="689DFAB1" w14:textId="77777777" w:rsidR="00E9458D" w:rsidRDefault="00E9458D">
            <w:pPr>
              <w:pStyle w:val="TableParagraph"/>
              <w:ind w:left="0"/>
              <w:rPr>
                <w:sz w:val="24"/>
              </w:rPr>
            </w:pPr>
          </w:p>
          <w:p w14:paraId="0FA75A01" w14:textId="77777777" w:rsidR="00E9458D" w:rsidRDefault="005C6BD6">
            <w:pPr>
              <w:pStyle w:val="TableParagraph"/>
              <w:rPr>
                <w:b/>
                <w:sz w:val="24"/>
              </w:rPr>
            </w:pPr>
            <w:r>
              <w:rPr>
                <w:b/>
                <w:sz w:val="24"/>
              </w:rPr>
              <w:t>Policy Title: Employee Complaints &amp; Grievances</w:t>
            </w:r>
          </w:p>
        </w:tc>
        <w:tc>
          <w:tcPr>
            <w:tcW w:w="3168" w:type="dxa"/>
          </w:tcPr>
          <w:p w14:paraId="22349BF3" w14:textId="77777777" w:rsidR="00E9458D" w:rsidRDefault="005C6BD6">
            <w:pPr>
              <w:pStyle w:val="TableParagraph"/>
              <w:spacing w:line="256" w:lineRule="exact"/>
              <w:rPr>
                <w:b/>
                <w:sz w:val="24"/>
              </w:rPr>
            </w:pPr>
            <w:r>
              <w:rPr>
                <w:b/>
                <w:sz w:val="24"/>
              </w:rPr>
              <w:t>Policy Number: 4.240</w:t>
            </w:r>
          </w:p>
        </w:tc>
      </w:tr>
      <w:tr w:rsidR="00E9458D" w14:paraId="50F2DA8F" w14:textId="77777777">
        <w:trPr>
          <w:trHeight w:val="275"/>
        </w:trPr>
        <w:tc>
          <w:tcPr>
            <w:tcW w:w="5689" w:type="dxa"/>
            <w:vMerge/>
            <w:tcBorders>
              <w:top w:val="nil"/>
            </w:tcBorders>
          </w:tcPr>
          <w:p w14:paraId="21E0022D" w14:textId="77777777" w:rsidR="00E9458D" w:rsidRDefault="00E9458D">
            <w:pPr>
              <w:rPr>
                <w:sz w:val="2"/>
                <w:szCs w:val="2"/>
              </w:rPr>
            </w:pPr>
          </w:p>
        </w:tc>
        <w:tc>
          <w:tcPr>
            <w:tcW w:w="3168" w:type="dxa"/>
          </w:tcPr>
          <w:p w14:paraId="29C04A65" w14:textId="77777777" w:rsidR="00E9458D" w:rsidRDefault="005C6BD6">
            <w:pPr>
              <w:pStyle w:val="TableParagraph"/>
              <w:spacing w:line="255" w:lineRule="exact"/>
              <w:rPr>
                <w:b/>
                <w:sz w:val="24"/>
              </w:rPr>
            </w:pPr>
            <w:r>
              <w:rPr>
                <w:b/>
                <w:sz w:val="24"/>
              </w:rPr>
              <w:t>Effective Date:</w:t>
            </w:r>
          </w:p>
        </w:tc>
      </w:tr>
      <w:tr w:rsidR="00E9458D" w14:paraId="44113983" w14:textId="77777777">
        <w:trPr>
          <w:trHeight w:val="276"/>
        </w:trPr>
        <w:tc>
          <w:tcPr>
            <w:tcW w:w="5689" w:type="dxa"/>
            <w:vMerge/>
            <w:tcBorders>
              <w:top w:val="nil"/>
            </w:tcBorders>
          </w:tcPr>
          <w:p w14:paraId="0FB77FF0" w14:textId="77777777" w:rsidR="00E9458D" w:rsidRDefault="00E9458D">
            <w:pPr>
              <w:rPr>
                <w:sz w:val="2"/>
                <w:szCs w:val="2"/>
              </w:rPr>
            </w:pPr>
          </w:p>
        </w:tc>
        <w:tc>
          <w:tcPr>
            <w:tcW w:w="3168" w:type="dxa"/>
          </w:tcPr>
          <w:p w14:paraId="0DB3C174" w14:textId="77777777" w:rsidR="00E9458D" w:rsidRDefault="005C6BD6">
            <w:pPr>
              <w:pStyle w:val="TableParagraph"/>
              <w:spacing w:before="1" w:line="255" w:lineRule="exact"/>
              <w:rPr>
                <w:b/>
                <w:sz w:val="24"/>
              </w:rPr>
            </w:pPr>
            <w:r>
              <w:rPr>
                <w:b/>
                <w:sz w:val="24"/>
              </w:rPr>
              <w:t>Revision Date:</w:t>
            </w:r>
          </w:p>
        </w:tc>
      </w:tr>
      <w:tr w:rsidR="00E9458D" w14:paraId="69B57B57" w14:textId="77777777">
        <w:trPr>
          <w:trHeight w:val="275"/>
        </w:trPr>
        <w:tc>
          <w:tcPr>
            <w:tcW w:w="5689" w:type="dxa"/>
            <w:vMerge/>
            <w:tcBorders>
              <w:top w:val="nil"/>
            </w:tcBorders>
          </w:tcPr>
          <w:p w14:paraId="63D81D2C" w14:textId="77777777" w:rsidR="00E9458D" w:rsidRDefault="00E9458D">
            <w:pPr>
              <w:rPr>
                <w:sz w:val="2"/>
                <w:szCs w:val="2"/>
              </w:rPr>
            </w:pPr>
          </w:p>
        </w:tc>
        <w:tc>
          <w:tcPr>
            <w:tcW w:w="3168" w:type="dxa"/>
          </w:tcPr>
          <w:p w14:paraId="74E3FEDE" w14:textId="77777777" w:rsidR="00E9458D" w:rsidRDefault="005C6BD6">
            <w:pPr>
              <w:pStyle w:val="TableParagraph"/>
              <w:spacing w:line="255" w:lineRule="exact"/>
              <w:rPr>
                <w:b/>
                <w:sz w:val="24"/>
              </w:rPr>
            </w:pPr>
            <w:r>
              <w:rPr>
                <w:b/>
                <w:sz w:val="24"/>
              </w:rPr>
              <w:t>Approved By:</w:t>
            </w:r>
          </w:p>
        </w:tc>
      </w:tr>
      <w:tr w:rsidR="00E9458D" w14:paraId="3A2C6809" w14:textId="77777777">
        <w:trPr>
          <w:trHeight w:val="276"/>
        </w:trPr>
        <w:tc>
          <w:tcPr>
            <w:tcW w:w="5689" w:type="dxa"/>
            <w:vMerge/>
            <w:tcBorders>
              <w:top w:val="nil"/>
            </w:tcBorders>
          </w:tcPr>
          <w:p w14:paraId="724999A3" w14:textId="77777777" w:rsidR="00E9458D" w:rsidRDefault="00E9458D">
            <w:pPr>
              <w:rPr>
                <w:sz w:val="2"/>
                <w:szCs w:val="2"/>
              </w:rPr>
            </w:pPr>
          </w:p>
        </w:tc>
        <w:tc>
          <w:tcPr>
            <w:tcW w:w="3168" w:type="dxa"/>
          </w:tcPr>
          <w:p w14:paraId="0C97E4AD" w14:textId="77777777" w:rsidR="00E9458D" w:rsidRDefault="005C6BD6">
            <w:pPr>
              <w:pStyle w:val="TableParagraph"/>
              <w:spacing w:line="257" w:lineRule="exact"/>
              <w:ind w:left="167"/>
              <w:rPr>
                <w:b/>
                <w:sz w:val="24"/>
              </w:rPr>
            </w:pPr>
            <w:r>
              <w:rPr>
                <w:b/>
                <w:sz w:val="24"/>
              </w:rPr>
              <w:t>Page Number: Page 2 of 3</w:t>
            </w:r>
          </w:p>
        </w:tc>
      </w:tr>
    </w:tbl>
    <w:p w14:paraId="549FFB08" w14:textId="77777777" w:rsidR="00E9458D" w:rsidRDefault="00E9458D">
      <w:pPr>
        <w:pStyle w:val="BodyText"/>
        <w:ind w:left="0" w:firstLine="0"/>
        <w:rPr>
          <w:sz w:val="20"/>
        </w:rPr>
      </w:pPr>
    </w:p>
    <w:p w14:paraId="186E52FA" w14:textId="77777777" w:rsidR="00E9458D" w:rsidRDefault="00E9458D">
      <w:pPr>
        <w:pStyle w:val="BodyText"/>
        <w:spacing w:before="6"/>
        <w:ind w:left="0" w:firstLine="0"/>
        <w:rPr>
          <w:sz w:val="20"/>
        </w:rPr>
      </w:pPr>
    </w:p>
    <w:p w14:paraId="5B71F7F7" w14:textId="77777777" w:rsidR="00E9458D" w:rsidRDefault="005C6BD6">
      <w:pPr>
        <w:pStyle w:val="ListParagraph"/>
        <w:numPr>
          <w:ilvl w:val="0"/>
          <w:numId w:val="316"/>
        </w:numPr>
        <w:tabs>
          <w:tab w:val="left" w:pos="2161"/>
        </w:tabs>
        <w:spacing w:before="90"/>
        <w:jc w:val="both"/>
        <w:rPr>
          <w:sz w:val="24"/>
        </w:rPr>
      </w:pPr>
      <w:r>
        <w:rPr>
          <w:sz w:val="24"/>
        </w:rPr>
        <w:t>The Agency shall utilize the following procedure for</w:t>
      </w:r>
      <w:r>
        <w:rPr>
          <w:spacing w:val="-3"/>
          <w:sz w:val="24"/>
        </w:rPr>
        <w:t xml:space="preserve"> </w:t>
      </w:r>
      <w:r>
        <w:rPr>
          <w:sz w:val="24"/>
        </w:rPr>
        <w:t>grievances/complaints:</w:t>
      </w:r>
    </w:p>
    <w:p w14:paraId="3E42B2F2" w14:textId="77777777" w:rsidR="00E9458D" w:rsidRDefault="005C6BD6">
      <w:pPr>
        <w:pStyle w:val="ListParagraph"/>
        <w:numPr>
          <w:ilvl w:val="1"/>
          <w:numId w:val="316"/>
        </w:numPr>
        <w:tabs>
          <w:tab w:val="left" w:pos="2521"/>
        </w:tabs>
        <w:spacing w:before="1"/>
        <w:ind w:right="1699"/>
        <w:jc w:val="both"/>
        <w:rPr>
          <w:sz w:val="24"/>
        </w:rPr>
      </w:pPr>
      <w:r>
        <w:rPr>
          <w:sz w:val="24"/>
        </w:rPr>
        <w:t>Employees shall prepare a written submission of the grievance/complaint within one week of the incident/issue. The submission shall contain the following information:</w:t>
      </w:r>
    </w:p>
    <w:p w14:paraId="1FD7BD31" w14:textId="77777777" w:rsidR="00E9458D" w:rsidRDefault="005C6BD6">
      <w:pPr>
        <w:pStyle w:val="ListParagraph"/>
        <w:numPr>
          <w:ilvl w:val="2"/>
          <w:numId w:val="316"/>
        </w:numPr>
        <w:tabs>
          <w:tab w:val="left" w:pos="2880"/>
          <w:tab w:val="left" w:pos="2881"/>
        </w:tabs>
        <w:ind w:hanging="361"/>
        <w:rPr>
          <w:sz w:val="24"/>
        </w:rPr>
      </w:pPr>
      <w:r>
        <w:rPr>
          <w:sz w:val="24"/>
        </w:rPr>
        <w:t>name and job position of</w:t>
      </w:r>
      <w:r>
        <w:rPr>
          <w:spacing w:val="-4"/>
          <w:sz w:val="24"/>
        </w:rPr>
        <w:t xml:space="preserve"> </w:t>
      </w:r>
      <w:r>
        <w:rPr>
          <w:sz w:val="24"/>
        </w:rPr>
        <w:t>employee</w:t>
      </w:r>
    </w:p>
    <w:p w14:paraId="3281BB05" w14:textId="77777777" w:rsidR="00E9458D" w:rsidRDefault="005C6BD6">
      <w:pPr>
        <w:pStyle w:val="ListParagraph"/>
        <w:numPr>
          <w:ilvl w:val="2"/>
          <w:numId w:val="316"/>
        </w:numPr>
        <w:tabs>
          <w:tab w:val="left" w:pos="2881"/>
        </w:tabs>
        <w:ind w:hanging="361"/>
        <w:rPr>
          <w:sz w:val="24"/>
        </w:rPr>
      </w:pPr>
      <w:r>
        <w:rPr>
          <w:sz w:val="24"/>
        </w:rPr>
        <w:t>reason for and details of the</w:t>
      </w:r>
      <w:r>
        <w:rPr>
          <w:spacing w:val="-2"/>
          <w:sz w:val="24"/>
        </w:rPr>
        <w:t xml:space="preserve"> </w:t>
      </w:r>
      <w:r>
        <w:rPr>
          <w:sz w:val="24"/>
        </w:rPr>
        <w:t>grievance/complaint;</w:t>
      </w:r>
    </w:p>
    <w:p w14:paraId="35F08DD4" w14:textId="77777777" w:rsidR="00E9458D" w:rsidRDefault="005C6BD6">
      <w:pPr>
        <w:pStyle w:val="ListParagraph"/>
        <w:numPr>
          <w:ilvl w:val="2"/>
          <w:numId w:val="316"/>
        </w:numPr>
        <w:tabs>
          <w:tab w:val="left" w:pos="2881"/>
        </w:tabs>
        <w:ind w:hanging="361"/>
        <w:rPr>
          <w:sz w:val="24"/>
        </w:rPr>
      </w:pPr>
      <w:r>
        <w:rPr>
          <w:sz w:val="24"/>
        </w:rPr>
        <w:t>corrective action</w:t>
      </w:r>
      <w:r>
        <w:rPr>
          <w:spacing w:val="-1"/>
          <w:sz w:val="24"/>
        </w:rPr>
        <w:t xml:space="preserve"> </w:t>
      </w:r>
      <w:r>
        <w:rPr>
          <w:sz w:val="24"/>
        </w:rPr>
        <w:t>desired;</w:t>
      </w:r>
    </w:p>
    <w:p w14:paraId="687DBDC7" w14:textId="77777777" w:rsidR="00E9458D" w:rsidRDefault="005C6BD6">
      <w:pPr>
        <w:pStyle w:val="ListParagraph"/>
        <w:numPr>
          <w:ilvl w:val="2"/>
          <w:numId w:val="316"/>
        </w:numPr>
        <w:tabs>
          <w:tab w:val="left" w:pos="2881"/>
        </w:tabs>
        <w:ind w:hanging="361"/>
        <w:rPr>
          <w:sz w:val="24"/>
        </w:rPr>
      </w:pPr>
      <w:r>
        <w:rPr>
          <w:sz w:val="24"/>
        </w:rPr>
        <w:t>date grievance/complaint is</w:t>
      </w:r>
      <w:r>
        <w:rPr>
          <w:spacing w:val="-1"/>
          <w:sz w:val="24"/>
        </w:rPr>
        <w:t xml:space="preserve"> </w:t>
      </w:r>
      <w:r>
        <w:rPr>
          <w:sz w:val="24"/>
        </w:rPr>
        <w:t>submitted;</w:t>
      </w:r>
    </w:p>
    <w:p w14:paraId="3AE66B3D" w14:textId="77777777" w:rsidR="00E9458D" w:rsidRDefault="005C6BD6">
      <w:pPr>
        <w:pStyle w:val="ListParagraph"/>
        <w:numPr>
          <w:ilvl w:val="2"/>
          <w:numId w:val="316"/>
        </w:numPr>
        <w:tabs>
          <w:tab w:val="left" w:pos="2881"/>
        </w:tabs>
        <w:ind w:hanging="361"/>
        <w:rPr>
          <w:sz w:val="24"/>
        </w:rPr>
      </w:pPr>
      <w:r>
        <w:rPr>
          <w:sz w:val="24"/>
        </w:rPr>
        <w:t>name of Supervisor to whom the grievance/complaint is first submitted;</w:t>
      </w:r>
      <w:r>
        <w:rPr>
          <w:spacing w:val="-4"/>
          <w:sz w:val="24"/>
        </w:rPr>
        <w:t xml:space="preserve"> </w:t>
      </w:r>
      <w:r>
        <w:rPr>
          <w:sz w:val="24"/>
        </w:rPr>
        <w:t>and,</w:t>
      </w:r>
    </w:p>
    <w:p w14:paraId="34ACC4E0" w14:textId="77777777" w:rsidR="00E9458D" w:rsidRDefault="005C6BD6">
      <w:pPr>
        <w:pStyle w:val="ListParagraph"/>
        <w:numPr>
          <w:ilvl w:val="2"/>
          <w:numId w:val="316"/>
        </w:numPr>
        <w:tabs>
          <w:tab w:val="left" w:pos="2881"/>
        </w:tabs>
        <w:ind w:hanging="361"/>
        <w:rPr>
          <w:sz w:val="24"/>
        </w:rPr>
      </w:pPr>
      <w:r>
        <w:rPr>
          <w:sz w:val="24"/>
        </w:rPr>
        <w:t>signature of</w:t>
      </w:r>
      <w:r>
        <w:rPr>
          <w:spacing w:val="-1"/>
          <w:sz w:val="24"/>
        </w:rPr>
        <w:t xml:space="preserve"> </w:t>
      </w:r>
      <w:r>
        <w:rPr>
          <w:sz w:val="24"/>
        </w:rPr>
        <w:t>employee.</w:t>
      </w:r>
    </w:p>
    <w:p w14:paraId="63098450" w14:textId="77777777" w:rsidR="00E9458D" w:rsidRDefault="005C6BD6">
      <w:pPr>
        <w:pStyle w:val="ListParagraph"/>
        <w:numPr>
          <w:ilvl w:val="1"/>
          <w:numId w:val="316"/>
        </w:numPr>
        <w:tabs>
          <w:tab w:val="left" w:pos="2521"/>
        </w:tabs>
        <w:ind w:right="1697"/>
        <w:rPr>
          <w:sz w:val="24"/>
        </w:rPr>
      </w:pPr>
      <w:r>
        <w:rPr>
          <w:sz w:val="24"/>
        </w:rPr>
        <w:t>Supervisor discusses the grievance/complaint with the employee within one week of receiving</w:t>
      </w:r>
      <w:r>
        <w:rPr>
          <w:spacing w:val="-3"/>
          <w:sz w:val="24"/>
        </w:rPr>
        <w:t xml:space="preserve"> </w:t>
      </w:r>
      <w:r>
        <w:rPr>
          <w:sz w:val="24"/>
        </w:rPr>
        <w:t>it.</w:t>
      </w:r>
    </w:p>
    <w:p w14:paraId="7F25E114" w14:textId="77777777" w:rsidR="00E9458D" w:rsidRDefault="005C6BD6">
      <w:pPr>
        <w:pStyle w:val="ListParagraph"/>
        <w:numPr>
          <w:ilvl w:val="1"/>
          <w:numId w:val="316"/>
        </w:numPr>
        <w:tabs>
          <w:tab w:val="left" w:pos="2521"/>
        </w:tabs>
        <w:ind w:hanging="361"/>
        <w:rPr>
          <w:sz w:val="24"/>
        </w:rPr>
      </w:pPr>
      <w:r>
        <w:rPr>
          <w:sz w:val="24"/>
        </w:rPr>
        <w:t>Resolution of grievance/complaint shall</w:t>
      </w:r>
      <w:r>
        <w:rPr>
          <w:spacing w:val="-2"/>
          <w:sz w:val="24"/>
        </w:rPr>
        <w:t xml:space="preserve"> </w:t>
      </w:r>
      <w:r>
        <w:rPr>
          <w:sz w:val="24"/>
        </w:rPr>
        <w:t>include:</w:t>
      </w:r>
    </w:p>
    <w:p w14:paraId="6B38AB4F" w14:textId="77777777" w:rsidR="00E9458D" w:rsidRDefault="005C6BD6">
      <w:pPr>
        <w:pStyle w:val="ListParagraph"/>
        <w:numPr>
          <w:ilvl w:val="2"/>
          <w:numId w:val="316"/>
        </w:numPr>
        <w:tabs>
          <w:tab w:val="left" w:pos="2880"/>
          <w:tab w:val="left" w:pos="2881"/>
        </w:tabs>
        <w:ind w:hanging="361"/>
        <w:rPr>
          <w:sz w:val="24"/>
        </w:rPr>
      </w:pPr>
      <w:r>
        <w:rPr>
          <w:sz w:val="24"/>
        </w:rPr>
        <w:t>presentation of the facts and/or materials by</w:t>
      </w:r>
      <w:r>
        <w:rPr>
          <w:spacing w:val="-6"/>
          <w:sz w:val="24"/>
        </w:rPr>
        <w:t xml:space="preserve"> </w:t>
      </w:r>
      <w:r>
        <w:rPr>
          <w:sz w:val="24"/>
        </w:rPr>
        <w:t>employees;</w:t>
      </w:r>
    </w:p>
    <w:p w14:paraId="7810D707" w14:textId="77777777" w:rsidR="00E9458D" w:rsidRDefault="005C6BD6">
      <w:pPr>
        <w:pStyle w:val="ListParagraph"/>
        <w:numPr>
          <w:ilvl w:val="2"/>
          <w:numId w:val="316"/>
        </w:numPr>
        <w:tabs>
          <w:tab w:val="left" w:pos="2881"/>
        </w:tabs>
        <w:ind w:hanging="361"/>
        <w:rPr>
          <w:sz w:val="24"/>
        </w:rPr>
      </w:pPr>
      <w:r>
        <w:rPr>
          <w:sz w:val="24"/>
        </w:rPr>
        <w:t>investigation of the dispute;</w:t>
      </w:r>
      <w:r>
        <w:rPr>
          <w:spacing w:val="-1"/>
          <w:sz w:val="24"/>
        </w:rPr>
        <w:t xml:space="preserve"> </w:t>
      </w:r>
      <w:r>
        <w:rPr>
          <w:sz w:val="24"/>
        </w:rPr>
        <w:t>and,</w:t>
      </w:r>
    </w:p>
    <w:p w14:paraId="391625F3" w14:textId="77777777" w:rsidR="00E9458D" w:rsidRDefault="005C6BD6">
      <w:pPr>
        <w:pStyle w:val="ListParagraph"/>
        <w:numPr>
          <w:ilvl w:val="2"/>
          <w:numId w:val="316"/>
        </w:numPr>
        <w:tabs>
          <w:tab w:val="left" w:pos="2881"/>
        </w:tabs>
        <w:ind w:hanging="361"/>
        <w:rPr>
          <w:sz w:val="24"/>
        </w:rPr>
      </w:pPr>
      <w:r>
        <w:rPr>
          <w:sz w:val="24"/>
        </w:rPr>
        <w:t>an attempt to find a</w:t>
      </w:r>
      <w:r>
        <w:rPr>
          <w:spacing w:val="-3"/>
          <w:sz w:val="24"/>
        </w:rPr>
        <w:t xml:space="preserve"> </w:t>
      </w:r>
      <w:r>
        <w:rPr>
          <w:sz w:val="24"/>
        </w:rPr>
        <w:t>solution.</w:t>
      </w:r>
    </w:p>
    <w:p w14:paraId="21BA9F3D" w14:textId="77777777" w:rsidR="00E9458D" w:rsidRDefault="005C6BD6">
      <w:pPr>
        <w:pStyle w:val="ListParagraph"/>
        <w:numPr>
          <w:ilvl w:val="1"/>
          <w:numId w:val="316"/>
        </w:numPr>
        <w:tabs>
          <w:tab w:val="left" w:pos="2521"/>
        </w:tabs>
        <w:ind w:right="1698"/>
        <w:jc w:val="both"/>
        <w:rPr>
          <w:sz w:val="24"/>
        </w:rPr>
      </w:pPr>
      <w:r>
        <w:rPr>
          <w:sz w:val="24"/>
        </w:rPr>
        <w:t>If Supervisor and employee have unresolved issues, after discussion, a written report of the unresolved issues and the original grievance/complaint shall be submitted to the</w:t>
      </w:r>
      <w:r>
        <w:rPr>
          <w:spacing w:val="-3"/>
          <w:sz w:val="24"/>
        </w:rPr>
        <w:t xml:space="preserve"> </w:t>
      </w:r>
      <w:r>
        <w:rPr>
          <w:sz w:val="24"/>
        </w:rPr>
        <w:t>Manager/Administrator.</w:t>
      </w:r>
    </w:p>
    <w:p w14:paraId="0F7BB756" w14:textId="77777777" w:rsidR="00E9458D" w:rsidRDefault="005C6BD6">
      <w:pPr>
        <w:pStyle w:val="ListParagraph"/>
        <w:numPr>
          <w:ilvl w:val="1"/>
          <w:numId w:val="316"/>
        </w:numPr>
        <w:tabs>
          <w:tab w:val="left" w:pos="2521"/>
        </w:tabs>
        <w:ind w:right="1700"/>
        <w:jc w:val="both"/>
        <w:rPr>
          <w:sz w:val="24"/>
        </w:rPr>
      </w:pPr>
      <w:r>
        <w:rPr>
          <w:sz w:val="24"/>
        </w:rPr>
        <w:t>Manager/Administrator reviews the grievance/complaint and unresolved issues and responds to the employee within one</w:t>
      </w:r>
      <w:r>
        <w:rPr>
          <w:spacing w:val="-4"/>
          <w:sz w:val="24"/>
        </w:rPr>
        <w:t xml:space="preserve"> </w:t>
      </w:r>
      <w:r>
        <w:rPr>
          <w:sz w:val="24"/>
        </w:rPr>
        <w:t>week.</w:t>
      </w:r>
    </w:p>
    <w:p w14:paraId="18351F5C" w14:textId="77777777" w:rsidR="00E9458D" w:rsidRDefault="005C6BD6">
      <w:pPr>
        <w:pStyle w:val="ListParagraph"/>
        <w:numPr>
          <w:ilvl w:val="1"/>
          <w:numId w:val="316"/>
        </w:numPr>
        <w:tabs>
          <w:tab w:val="left" w:pos="2521"/>
        </w:tabs>
        <w:ind w:right="1697"/>
        <w:jc w:val="both"/>
        <w:rPr>
          <w:sz w:val="24"/>
        </w:rPr>
      </w:pPr>
      <w:r>
        <w:rPr>
          <w:sz w:val="24"/>
        </w:rPr>
        <w:t>If the Manager/Administrator’s involvement fails to bring a resolution to the grievance/complaint, the employee has the right to consult with an external body; for instance, a court or a federal/state administrative body such as Equal Employment Opportunity Commission, Office of Civil Rights, or Human Right Commission.</w:t>
      </w:r>
    </w:p>
    <w:p w14:paraId="4900B9FA" w14:textId="77777777" w:rsidR="00E9458D" w:rsidRDefault="005C6BD6">
      <w:pPr>
        <w:pStyle w:val="ListParagraph"/>
        <w:numPr>
          <w:ilvl w:val="1"/>
          <w:numId w:val="316"/>
        </w:numPr>
        <w:tabs>
          <w:tab w:val="left" w:pos="2521"/>
        </w:tabs>
        <w:ind w:right="1702"/>
        <w:jc w:val="both"/>
        <w:rPr>
          <w:sz w:val="24"/>
        </w:rPr>
      </w:pPr>
      <w:r>
        <w:rPr>
          <w:sz w:val="24"/>
        </w:rPr>
        <w:t>Employees may withdraw a grievance/complaint, in writing, at any stage of the process.</w:t>
      </w:r>
    </w:p>
    <w:p w14:paraId="3BEB9672" w14:textId="77777777" w:rsidR="00E9458D" w:rsidRDefault="005C6BD6">
      <w:pPr>
        <w:pStyle w:val="ListParagraph"/>
        <w:numPr>
          <w:ilvl w:val="0"/>
          <w:numId w:val="316"/>
        </w:numPr>
        <w:tabs>
          <w:tab w:val="left" w:pos="2161"/>
        </w:tabs>
        <w:spacing w:before="1"/>
        <w:ind w:right="1700"/>
        <w:jc w:val="both"/>
        <w:rPr>
          <w:sz w:val="24"/>
        </w:rPr>
      </w:pPr>
      <w:r>
        <w:rPr>
          <w:sz w:val="24"/>
        </w:rPr>
        <w:t>Supervisor shall prepare a semi-annual report, which includes a summary of the grievances/complaints received during the previous six months, including their numbers and</w:t>
      </w:r>
      <w:r>
        <w:rPr>
          <w:spacing w:val="-1"/>
          <w:sz w:val="24"/>
        </w:rPr>
        <w:t xml:space="preserve"> </w:t>
      </w:r>
      <w:r>
        <w:rPr>
          <w:sz w:val="24"/>
        </w:rPr>
        <w:t>types.</w:t>
      </w:r>
    </w:p>
    <w:p w14:paraId="57F75919" w14:textId="77777777" w:rsidR="00E9458D" w:rsidRDefault="005C6BD6">
      <w:pPr>
        <w:pStyle w:val="ListParagraph"/>
        <w:numPr>
          <w:ilvl w:val="0"/>
          <w:numId w:val="316"/>
        </w:numPr>
        <w:tabs>
          <w:tab w:val="left" w:pos="2161"/>
        </w:tabs>
        <w:ind w:right="1696"/>
        <w:jc w:val="both"/>
        <w:rPr>
          <w:sz w:val="24"/>
        </w:rPr>
      </w:pPr>
      <w:r>
        <w:rPr>
          <w:sz w:val="24"/>
        </w:rPr>
        <w:t>Manager/Administrator shall review the semi-annual report and, with input</w:t>
      </w:r>
      <w:r>
        <w:rPr>
          <w:spacing w:val="44"/>
          <w:sz w:val="24"/>
        </w:rPr>
        <w:t xml:space="preserve"> </w:t>
      </w:r>
      <w:r>
        <w:rPr>
          <w:sz w:val="24"/>
        </w:rPr>
        <w:t>from Supervisor and employee (where appropriate) make corrective changes to offset future complaints/grievances from being</w:t>
      </w:r>
      <w:r>
        <w:rPr>
          <w:spacing w:val="-2"/>
          <w:sz w:val="24"/>
        </w:rPr>
        <w:t xml:space="preserve"> </w:t>
      </w:r>
      <w:r>
        <w:rPr>
          <w:sz w:val="24"/>
        </w:rPr>
        <w:t>files.</w:t>
      </w:r>
    </w:p>
    <w:p w14:paraId="4721EB13"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164684B" w14:textId="77777777">
        <w:trPr>
          <w:trHeight w:val="612"/>
        </w:trPr>
        <w:tc>
          <w:tcPr>
            <w:tcW w:w="5689" w:type="dxa"/>
          </w:tcPr>
          <w:p w14:paraId="7B440D51"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7CBFDF52" w14:textId="77777777" w:rsidR="00E9458D" w:rsidRDefault="00E9458D">
            <w:pPr>
              <w:pStyle w:val="TableParagraph"/>
              <w:ind w:left="0"/>
              <w:rPr>
                <w:sz w:val="24"/>
              </w:rPr>
            </w:pPr>
          </w:p>
          <w:p w14:paraId="67E75994" w14:textId="77777777" w:rsidR="00E9458D" w:rsidRDefault="005C6BD6">
            <w:pPr>
              <w:pStyle w:val="TableParagraph"/>
              <w:ind w:left="487"/>
              <w:rPr>
                <w:sz w:val="20"/>
              </w:rPr>
            </w:pPr>
            <w:r>
              <w:rPr>
                <w:noProof/>
                <w:sz w:val="20"/>
              </w:rPr>
              <w:drawing>
                <wp:inline distT="0" distB="0" distL="0" distR="0" wp14:anchorId="2E7E5FD9" wp14:editId="412FCD11">
                  <wp:extent cx="1390695" cy="966501"/>
                  <wp:effectExtent l="0" t="0" r="0" b="0"/>
                  <wp:docPr id="87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76C63AD" w14:textId="77777777">
        <w:trPr>
          <w:trHeight w:val="1184"/>
        </w:trPr>
        <w:tc>
          <w:tcPr>
            <w:tcW w:w="5689" w:type="dxa"/>
          </w:tcPr>
          <w:p w14:paraId="7401E3CE" w14:textId="77777777" w:rsidR="00E9458D" w:rsidRDefault="00E9458D">
            <w:pPr>
              <w:pStyle w:val="TableParagraph"/>
              <w:ind w:left="0"/>
              <w:rPr>
                <w:sz w:val="24"/>
              </w:rPr>
            </w:pPr>
          </w:p>
          <w:p w14:paraId="078D3885" w14:textId="77777777" w:rsidR="00E9458D" w:rsidRDefault="005C6BD6">
            <w:pPr>
              <w:pStyle w:val="TableParagraph"/>
              <w:rPr>
                <w:b/>
                <w:sz w:val="24"/>
              </w:rPr>
            </w:pPr>
            <w:r>
              <w:rPr>
                <w:b/>
                <w:sz w:val="24"/>
              </w:rPr>
              <w:t>Section 4: Human Resources</w:t>
            </w:r>
          </w:p>
        </w:tc>
        <w:tc>
          <w:tcPr>
            <w:tcW w:w="3168" w:type="dxa"/>
            <w:vMerge/>
            <w:tcBorders>
              <w:top w:val="nil"/>
            </w:tcBorders>
          </w:tcPr>
          <w:p w14:paraId="4FBE0255" w14:textId="77777777" w:rsidR="00E9458D" w:rsidRDefault="00E9458D">
            <w:pPr>
              <w:rPr>
                <w:sz w:val="2"/>
                <w:szCs w:val="2"/>
              </w:rPr>
            </w:pPr>
          </w:p>
        </w:tc>
      </w:tr>
      <w:tr w:rsidR="00E9458D" w14:paraId="44311546" w14:textId="77777777">
        <w:trPr>
          <w:trHeight w:val="275"/>
        </w:trPr>
        <w:tc>
          <w:tcPr>
            <w:tcW w:w="5689" w:type="dxa"/>
            <w:vMerge w:val="restart"/>
          </w:tcPr>
          <w:p w14:paraId="2438B3CC" w14:textId="77777777" w:rsidR="00E9458D" w:rsidRDefault="00E9458D">
            <w:pPr>
              <w:pStyle w:val="TableParagraph"/>
              <w:ind w:left="0"/>
              <w:rPr>
                <w:sz w:val="24"/>
              </w:rPr>
            </w:pPr>
          </w:p>
          <w:p w14:paraId="2E566BAF" w14:textId="77777777" w:rsidR="00E9458D" w:rsidRDefault="005C6BD6">
            <w:pPr>
              <w:pStyle w:val="TableParagraph"/>
              <w:rPr>
                <w:b/>
                <w:sz w:val="24"/>
              </w:rPr>
            </w:pPr>
            <w:r>
              <w:rPr>
                <w:b/>
                <w:sz w:val="24"/>
              </w:rPr>
              <w:t>Policy Title: Employee Complaints &amp; Grievances</w:t>
            </w:r>
          </w:p>
        </w:tc>
        <w:tc>
          <w:tcPr>
            <w:tcW w:w="3168" w:type="dxa"/>
          </w:tcPr>
          <w:p w14:paraId="446DD27E" w14:textId="77777777" w:rsidR="00E9458D" w:rsidRDefault="005C6BD6">
            <w:pPr>
              <w:pStyle w:val="TableParagraph"/>
              <w:spacing w:line="256" w:lineRule="exact"/>
              <w:rPr>
                <w:b/>
                <w:sz w:val="24"/>
              </w:rPr>
            </w:pPr>
            <w:r>
              <w:rPr>
                <w:b/>
                <w:sz w:val="24"/>
              </w:rPr>
              <w:t>Policy Number: 4.240</w:t>
            </w:r>
          </w:p>
        </w:tc>
      </w:tr>
      <w:tr w:rsidR="00E9458D" w14:paraId="25397A0C" w14:textId="77777777">
        <w:trPr>
          <w:trHeight w:val="275"/>
        </w:trPr>
        <w:tc>
          <w:tcPr>
            <w:tcW w:w="5689" w:type="dxa"/>
            <w:vMerge/>
            <w:tcBorders>
              <w:top w:val="nil"/>
            </w:tcBorders>
          </w:tcPr>
          <w:p w14:paraId="2A09EEAE" w14:textId="77777777" w:rsidR="00E9458D" w:rsidRDefault="00E9458D">
            <w:pPr>
              <w:rPr>
                <w:sz w:val="2"/>
                <w:szCs w:val="2"/>
              </w:rPr>
            </w:pPr>
          </w:p>
        </w:tc>
        <w:tc>
          <w:tcPr>
            <w:tcW w:w="3168" w:type="dxa"/>
          </w:tcPr>
          <w:p w14:paraId="5A16514A" w14:textId="77777777" w:rsidR="00E9458D" w:rsidRDefault="005C6BD6">
            <w:pPr>
              <w:pStyle w:val="TableParagraph"/>
              <w:spacing w:line="255" w:lineRule="exact"/>
              <w:rPr>
                <w:b/>
                <w:sz w:val="24"/>
              </w:rPr>
            </w:pPr>
            <w:r>
              <w:rPr>
                <w:b/>
                <w:sz w:val="24"/>
              </w:rPr>
              <w:t>Effective Date:</w:t>
            </w:r>
          </w:p>
        </w:tc>
      </w:tr>
      <w:tr w:rsidR="00E9458D" w14:paraId="2BAE04DC" w14:textId="77777777">
        <w:trPr>
          <w:trHeight w:val="276"/>
        </w:trPr>
        <w:tc>
          <w:tcPr>
            <w:tcW w:w="5689" w:type="dxa"/>
            <w:vMerge/>
            <w:tcBorders>
              <w:top w:val="nil"/>
            </w:tcBorders>
          </w:tcPr>
          <w:p w14:paraId="290BE2FF" w14:textId="77777777" w:rsidR="00E9458D" w:rsidRDefault="00E9458D">
            <w:pPr>
              <w:rPr>
                <w:sz w:val="2"/>
                <w:szCs w:val="2"/>
              </w:rPr>
            </w:pPr>
          </w:p>
        </w:tc>
        <w:tc>
          <w:tcPr>
            <w:tcW w:w="3168" w:type="dxa"/>
          </w:tcPr>
          <w:p w14:paraId="481012CC" w14:textId="77777777" w:rsidR="00E9458D" w:rsidRDefault="005C6BD6">
            <w:pPr>
              <w:pStyle w:val="TableParagraph"/>
              <w:spacing w:before="1" w:line="255" w:lineRule="exact"/>
              <w:rPr>
                <w:b/>
                <w:sz w:val="24"/>
              </w:rPr>
            </w:pPr>
            <w:r>
              <w:rPr>
                <w:b/>
                <w:sz w:val="24"/>
              </w:rPr>
              <w:t>Revision Date:</w:t>
            </w:r>
          </w:p>
        </w:tc>
      </w:tr>
      <w:tr w:rsidR="00E9458D" w14:paraId="445439B2" w14:textId="77777777">
        <w:trPr>
          <w:trHeight w:val="275"/>
        </w:trPr>
        <w:tc>
          <w:tcPr>
            <w:tcW w:w="5689" w:type="dxa"/>
            <w:vMerge/>
            <w:tcBorders>
              <w:top w:val="nil"/>
            </w:tcBorders>
          </w:tcPr>
          <w:p w14:paraId="4DFD4336" w14:textId="77777777" w:rsidR="00E9458D" w:rsidRDefault="00E9458D">
            <w:pPr>
              <w:rPr>
                <w:sz w:val="2"/>
                <w:szCs w:val="2"/>
              </w:rPr>
            </w:pPr>
          </w:p>
        </w:tc>
        <w:tc>
          <w:tcPr>
            <w:tcW w:w="3168" w:type="dxa"/>
          </w:tcPr>
          <w:p w14:paraId="08085FEA" w14:textId="77777777" w:rsidR="00E9458D" w:rsidRDefault="005C6BD6">
            <w:pPr>
              <w:pStyle w:val="TableParagraph"/>
              <w:spacing w:line="255" w:lineRule="exact"/>
              <w:rPr>
                <w:b/>
                <w:sz w:val="24"/>
              </w:rPr>
            </w:pPr>
            <w:r>
              <w:rPr>
                <w:b/>
                <w:sz w:val="24"/>
              </w:rPr>
              <w:t>Approved By:</w:t>
            </w:r>
          </w:p>
        </w:tc>
      </w:tr>
      <w:tr w:rsidR="00E9458D" w14:paraId="6005DBC9" w14:textId="77777777">
        <w:trPr>
          <w:trHeight w:val="276"/>
        </w:trPr>
        <w:tc>
          <w:tcPr>
            <w:tcW w:w="5689" w:type="dxa"/>
            <w:vMerge/>
            <w:tcBorders>
              <w:top w:val="nil"/>
            </w:tcBorders>
          </w:tcPr>
          <w:p w14:paraId="6E364983" w14:textId="77777777" w:rsidR="00E9458D" w:rsidRDefault="00E9458D">
            <w:pPr>
              <w:rPr>
                <w:sz w:val="2"/>
                <w:szCs w:val="2"/>
              </w:rPr>
            </w:pPr>
          </w:p>
        </w:tc>
        <w:tc>
          <w:tcPr>
            <w:tcW w:w="3168" w:type="dxa"/>
          </w:tcPr>
          <w:p w14:paraId="33AF1D5A" w14:textId="77777777" w:rsidR="00E9458D" w:rsidRDefault="005C6BD6">
            <w:pPr>
              <w:pStyle w:val="TableParagraph"/>
              <w:spacing w:line="257" w:lineRule="exact"/>
              <w:ind w:left="167"/>
              <w:rPr>
                <w:b/>
                <w:sz w:val="24"/>
              </w:rPr>
            </w:pPr>
            <w:r>
              <w:rPr>
                <w:b/>
                <w:sz w:val="24"/>
              </w:rPr>
              <w:t>Page Number: Page 3 of 3</w:t>
            </w:r>
          </w:p>
        </w:tc>
      </w:tr>
    </w:tbl>
    <w:p w14:paraId="5BCDA2E8" w14:textId="77777777" w:rsidR="00E9458D" w:rsidRDefault="00E9458D">
      <w:pPr>
        <w:pStyle w:val="BodyText"/>
        <w:spacing w:before="8"/>
        <w:ind w:left="0" w:firstLine="0"/>
        <w:rPr>
          <w:sz w:val="16"/>
        </w:rPr>
      </w:pPr>
    </w:p>
    <w:p w14:paraId="7AEF85E7" w14:textId="77777777" w:rsidR="00E9458D" w:rsidRDefault="005C6BD6">
      <w:pPr>
        <w:pStyle w:val="ListParagraph"/>
        <w:numPr>
          <w:ilvl w:val="0"/>
          <w:numId w:val="316"/>
        </w:numPr>
        <w:tabs>
          <w:tab w:val="left" w:pos="2161"/>
        </w:tabs>
        <w:spacing w:before="90"/>
        <w:ind w:right="1700"/>
        <w:rPr>
          <w:sz w:val="24"/>
        </w:rPr>
      </w:pPr>
      <w:r>
        <w:rPr>
          <w:sz w:val="24"/>
        </w:rPr>
        <w:t>Copies of grievances/complaints and accompanying responses and documentation shall be kept in the Agency office for at least three</w:t>
      </w:r>
      <w:r>
        <w:rPr>
          <w:spacing w:val="-4"/>
          <w:sz w:val="24"/>
        </w:rPr>
        <w:t xml:space="preserve"> </w:t>
      </w:r>
      <w:r>
        <w:rPr>
          <w:sz w:val="24"/>
        </w:rPr>
        <w:t>years.</w:t>
      </w:r>
    </w:p>
    <w:p w14:paraId="51F0F723" w14:textId="77777777" w:rsidR="00E9458D" w:rsidRDefault="00E9458D">
      <w:pPr>
        <w:pStyle w:val="BodyText"/>
        <w:spacing w:before="10"/>
        <w:ind w:left="0" w:firstLine="0"/>
        <w:rPr>
          <w:sz w:val="23"/>
        </w:rPr>
      </w:pPr>
    </w:p>
    <w:p w14:paraId="2445DC3F" w14:textId="77777777" w:rsidR="00E9458D" w:rsidRDefault="005C6BD6">
      <w:pPr>
        <w:pStyle w:val="Heading2"/>
      </w:pPr>
      <w:r>
        <w:t>GUIDELINES</w:t>
      </w:r>
    </w:p>
    <w:p w14:paraId="271F3142" w14:textId="77777777" w:rsidR="00E9458D" w:rsidRDefault="005C6BD6">
      <w:pPr>
        <w:pStyle w:val="ListParagraph"/>
        <w:numPr>
          <w:ilvl w:val="0"/>
          <w:numId w:val="315"/>
        </w:numPr>
        <w:tabs>
          <w:tab w:val="left" w:pos="2161"/>
        </w:tabs>
        <w:ind w:right="1698"/>
        <w:rPr>
          <w:sz w:val="24"/>
        </w:rPr>
      </w:pPr>
      <w:r>
        <w:rPr>
          <w:sz w:val="24"/>
        </w:rPr>
        <w:t>Every effort shall be made to keep employees satisfied to promote successful care delivery.</w:t>
      </w:r>
    </w:p>
    <w:p w14:paraId="72B178AE" w14:textId="77777777" w:rsidR="00E9458D" w:rsidRDefault="005C6BD6">
      <w:pPr>
        <w:pStyle w:val="ListParagraph"/>
        <w:numPr>
          <w:ilvl w:val="0"/>
          <w:numId w:val="315"/>
        </w:numPr>
        <w:tabs>
          <w:tab w:val="left" w:pos="2161"/>
        </w:tabs>
        <w:rPr>
          <w:sz w:val="24"/>
        </w:rPr>
      </w:pPr>
      <w:r>
        <w:rPr>
          <w:sz w:val="24"/>
        </w:rPr>
        <w:t>Access to the grievance/complaint process shall be an employee</w:t>
      </w:r>
      <w:r>
        <w:rPr>
          <w:spacing w:val="-1"/>
          <w:sz w:val="24"/>
        </w:rPr>
        <w:t xml:space="preserve"> </w:t>
      </w:r>
      <w:r>
        <w:rPr>
          <w:sz w:val="24"/>
        </w:rPr>
        <w:t>right.</w:t>
      </w:r>
    </w:p>
    <w:p w14:paraId="1D6FA4E6" w14:textId="77777777" w:rsidR="00E9458D" w:rsidRDefault="005C6BD6">
      <w:pPr>
        <w:pStyle w:val="ListParagraph"/>
        <w:numPr>
          <w:ilvl w:val="0"/>
          <w:numId w:val="315"/>
        </w:numPr>
        <w:tabs>
          <w:tab w:val="left" w:pos="2161"/>
        </w:tabs>
        <w:ind w:right="1700"/>
        <w:rPr>
          <w:sz w:val="24"/>
        </w:rPr>
      </w:pPr>
      <w:r>
        <w:rPr>
          <w:sz w:val="24"/>
        </w:rPr>
        <w:t>Employees shall be informed of, and understand, the grievance process during orientation.</w:t>
      </w:r>
    </w:p>
    <w:p w14:paraId="5F15BE6E" w14:textId="77777777" w:rsidR="00E9458D" w:rsidRDefault="005C6BD6">
      <w:pPr>
        <w:pStyle w:val="ListParagraph"/>
        <w:numPr>
          <w:ilvl w:val="0"/>
          <w:numId w:val="315"/>
        </w:numPr>
        <w:tabs>
          <w:tab w:val="left" w:pos="2161"/>
        </w:tabs>
        <w:rPr>
          <w:sz w:val="24"/>
        </w:rPr>
      </w:pPr>
      <w:r>
        <w:rPr>
          <w:sz w:val="24"/>
        </w:rPr>
        <w:t>Employees shall be given a forum such as staff meetings to express</w:t>
      </w:r>
      <w:r>
        <w:rPr>
          <w:spacing w:val="-3"/>
          <w:sz w:val="24"/>
        </w:rPr>
        <w:t xml:space="preserve"> </w:t>
      </w:r>
      <w:r>
        <w:rPr>
          <w:sz w:val="24"/>
        </w:rPr>
        <w:t>concerns.</w:t>
      </w:r>
    </w:p>
    <w:p w14:paraId="6037689C" w14:textId="77777777" w:rsidR="00E9458D" w:rsidRDefault="00E9458D">
      <w:pPr>
        <w:pStyle w:val="BodyText"/>
        <w:ind w:left="0" w:firstLine="0"/>
      </w:pPr>
    </w:p>
    <w:p w14:paraId="48B52308" w14:textId="77777777" w:rsidR="00E9458D" w:rsidRDefault="005C6BD6">
      <w:pPr>
        <w:pStyle w:val="Heading2"/>
      </w:pPr>
      <w:r>
        <w:t>FORMS</w:t>
      </w:r>
    </w:p>
    <w:p w14:paraId="680DB522" w14:textId="77777777" w:rsidR="00E9458D" w:rsidRDefault="005C6BD6">
      <w:pPr>
        <w:pStyle w:val="BodyText"/>
        <w:ind w:left="1800" w:firstLine="0"/>
      </w:pPr>
      <w:r>
        <w:t>1. Employee Complaint/Grievance</w:t>
      </w:r>
    </w:p>
    <w:p w14:paraId="70EAC146" w14:textId="77777777" w:rsidR="00E9458D" w:rsidRDefault="00E9458D">
      <w:p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F572DBA" w14:textId="77777777">
        <w:trPr>
          <w:trHeight w:val="612"/>
        </w:trPr>
        <w:tc>
          <w:tcPr>
            <w:tcW w:w="5689" w:type="dxa"/>
          </w:tcPr>
          <w:p w14:paraId="79059828"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66AB2EF0" w14:textId="77777777" w:rsidR="00E9458D" w:rsidRDefault="00E9458D">
            <w:pPr>
              <w:pStyle w:val="TableParagraph"/>
              <w:ind w:left="0"/>
              <w:rPr>
                <w:sz w:val="24"/>
              </w:rPr>
            </w:pPr>
          </w:p>
          <w:p w14:paraId="5034A97E" w14:textId="77777777" w:rsidR="00E9458D" w:rsidRDefault="005C6BD6">
            <w:pPr>
              <w:pStyle w:val="TableParagraph"/>
              <w:ind w:left="487"/>
              <w:rPr>
                <w:sz w:val="20"/>
              </w:rPr>
            </w:pPr>
            <w:r>
              <w:rPr>
                <w:noProof/>
                <w:sz w:val="20"/>
              </w:rPr>
              <w:drawing>
                <wp:inline distT="0" distB="0" distL="0" distR="0" wp14:anchorId="61DAD8B8" wp14:editId="23B8F8FE">
                  <wp:extent cx="1390695" cy="966501"/>
                  <wp:effectExtent l="0" t="0" r="0" b="0"/>
                  <wp:docPr id="87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6A85386" w14:textId="77777777">
        <w:trPr>
          <w:trHeight w:val="1184"/>
        </w:trPr>
        <w:tc>
          <w:tcPr>
            <w:tcW w:w="5689" w:type="dxa"/>
          </w:tcPr>
          <w:p w14:paraId="1E820214" w14:textId="77777777" w:rsidR="00E9458D" w:rsidRDefault="00E9458D">
            <w:pPr>
              <w:pStyle w:val="TableParagraph"/>
              <w:ind w:left="0"/>
              <w:rPr>
                <w:sz w:val="24"/>
              </w:rPr>
            </w:pPr>
          </w:p>
          <w:p w14:paraId="7C967402" w14:textId="77777777" w:rsidR="00E9458D" w:rsidRDefault="005C6BD6">
            <w:pPr>
              <w:pStyle w:val="TableParagraph"/>
              <w:rPr>
                <w:b/>
                <w:sz w:val="24"/>
              </w:rPr>
            </w:pPr>
            <w:r>
              <w:rPr>
                <w:b/>
                <w:sz w:val="24"/>
              </w:rPr>
              <w:t>Section 4: Human Resources</w:t>
            </w:r>
          </w:p>
        </w:tc>
        <w:tc>
          <w:tcPr>
            <w:tcW w:w="3168" w:type="dxa"/>
            <w:vMerge/>
            <w:tcBorders>
              <w:top w:val="nil"/>
            </w:tcBorders>
          </w:tcPr>
          <w:p w14:paraId="32ED5A27" w14:textId="77777777" w:rsidR="00E9458D" w:rsidRDefault="00E9458D">
            <w:pPr>
              <w:rPr>
                <w:sz w:val="2"/>
                <w:szCs w:val="2"/>
              </w:rPr>
            </w:pPr>
          </w:p>
        </w:tc>
      </w:tr>
      <w:tr w:rsidR="00E9458D" w14:paraId="1F11AD27" w14:textId="77777777">
        <w:trPr>
          <w:trHeight w:val="275"/>
        </w:trPr>
        <w:tc>
          <w:tcPr>
            <w:tcW w:w="5689" w:type="dxa"/>
            <w:vMerge w:val="restart"/>
          </w:tcPr>
          <w:p w14:paraId="12990EDA" w14:textId="77777777" w:rsidR="00E9458D" w:rsidRDefault="00E9458D">
            <w:pPr>
              <w:pStyle w:val="TableParagraph"/>
              <w:ind w:left="0"/>
              <w:rPr>
                <w:sz w:val="24"/>
              </w:rPr>
            </w:pPr>
          </w:p>
          <w:p w14:paraId="14DB8C80" w14:textId="77777777" w:rsidR="00E9458D" w:rsidRDefault="005C6BD6">
            <w:pPr>
              <w:pStyle w:val="TableParagraph"/>
              <w:rPr>
                <w:b/>
                <w:sz w:val="24"/>
              </w:rPr>
            </w:pPr>
            <w:r>
              <w:rPr>
                <w:b/>
                <w:sz w:val="24"/>
              </w:rPr>
              <w:t>Policy Title: Personnel Records</w:t>
            </w:r>
          </w:p>
        </w:tc>
        <w:tc>
          <w:tcPr>
            <w:tcW w:w="3168" w:type="dxa"/>
          </w:tcPr>
          <w:p w14:paraId="45A9D308" w14:textId="77777777" w:rsidR="00E9458D" w:rsidRDefault="005C6BD6">
            <w:pPr>
              <w:pStyle w:val="TableParagraph"/>
              <w:spacing w:line="256" w:lineRule="exact"/>
              <w:rPr>
                <w:b/>
                <w:sz w:val="24"/>
              </w:rPr>
            </w:pPr>
            <w:r>
              <w:rPr>
                <w:b/>
                <w:sz w:val="24"/>
              </w:rPr>
              <w:t>Policy Number: 4.250</w:t>
            </w:r>
          </w:p>
        </w:tc>
      </w:tr>
      <w:tr w:rsidR="00E9458D" w14:paraId="3E24647D" w14:textId="77777777">
        <w:trPr>
          <w:trHeight w:val="275"/>
        </w:trPr>
        <w:tc>
          <w:tcPr>
            <w:tcW w:w="5689" w:type="dxa"/>
            <w:vMerge/>
            <w:tcBorders>
              <w:top w:val="nil"/>
            </w:tcBorders>
          </w:tcPr>
          <w:p w14:paraId="042C8371" w14:textId="77777777" w:rsidR="00E9458D" w:rsidRDefault="00E9458D">
            <w:pPr>
              <w:rPr>
                <w:sz w:val="2"/>
                <w:szCs w:val="2"/>
              </w:rPr>
            </w:pPr>
          </w:p>
        </w:tc>
        <w:tc>
          <w:tcPr>
            <w:tcW w:w="3168" w:type="dxa"/>
          </w:tcPr>
          <w:p w14:paraId="3ABB4A76" w14:textId="77777777" w:rsidR="00E9458D" w:rsidRDefault="005C6BD6">
            <w:pPr>
              <w:pStyle w:val="TableParagraph"/>
              <w:spacing w:line="255" w:lineRule="exact"/>
              <w:rPr>
                <w:b/>
                <w:sz w:val="24"/>
              </w:rPr>
            </w:pPr>
            <w:r>
              <w:rPr>
                <w:b/>
                <w:sz w:val="24"/>
              </w:rPr>
              <w:t>Effective Date:</w:t>
            </w:r>
          </w:p>
        </w:tc>
      </w:tr>
      <w:tr w:rsidR="00E9458D" w14:paraId="5DB1B84E" w14:textId="77777777">
        <w:trPr>
          <w:trHeight w:val="276"/>
        </w:trPr>
        <w:tc>
          <w:tcPr>
            <w:tcW w:w="5689" w:type="dxa"/>
            <w:vMerge/>
            <w:tcBorders>
              <w:top w:val="nil"/>
            </w:tcBorders>
          </w:tcPr>
          <w:p w14:paraId="152FDE2A" w14:textId="77777777" w:rsidR="00E9458D" w:rsidRDefault="00E9458D">
            <w:pPr>
              <w:rPr>
                <w:sz w:val="2"/>
                <w:szCs w:val="2"/>
              </w:rPr>
            </w:pPr>
          </w:p>
        </w:tc>
        <w:tc>
          <w:tcPr>
            <w:tcW w:w="3168" w:type="dxa"/>
          </w:tcPr>
          <w:p w14:paraId="686AA10F" w14:textId="77777777" w:rsidR="00E9458D" w:rsidRDefault="005C6BD6">
            <w:pPr>
              <w:pStyle w:val="TableParagraph"/>
              <w:spacing w:before="1" w:line="255" w:lineRule="exact"/>
              <w:rPr>
                <w:b/>
                <w:sz w:val="24"/>
              </w:rPr>
            </w:pPr>
            <w:r>
              <w:rPr>
                <w:b/>
                <w:sz w:val="24"/>
              </w:rPr>
              <w:t>Revision Date:</w:t>
            </w:r>
          </w:p>
        </w:tc>
      </w:tr>
      <w:tr w:rsidR="00E9458D" w14:paraId="1863371B" w14:textId="77777777">
        <w:trPr>
          <w:trHeight w:val="275"/>
        </w:trPr>
        <w:tc>
          <w:tcPr>
            <w:tcW w:w="5689" w:type="dxa"/>
            <w:vMerge/>
            <w:tcBorders>
              <w:top w:val="nil"/>
            </w:tcBorders>
          </w:tcPr>
          <w:p w14:paraId="05F86BD8" w14:textId="77777777" w:rsidR="00E9458D" w:rsidRDefault="00E9458D">
            <w:pPr>
              <w:rPr>
                <w:sz w:val="2"/>
                <w:szCs w:val="2"/>
              </w:rPr>
            </w:pPr>
          </w:p>
        </w:tc>
        <w:tc>
          <w:tcPr>
            <w:tcW w:w="3168" w:type="dxa"/>
          </w:tcPr>
          <w:p w14:paraId="264DF957" w14:textId="77777777" w:rsidR="00E9458D" w:rsidRDefault="005C6BD6">
            <w:pPr>
              <w:pStyle w:val="TableParagraph"/>
              <w:spacing w:line="255" w:lineRule="exact"/>
              <w:rPr>
                <w:b/>
                <w:sz w:val="24"/>
              </w:rPr>
            </w:pPr>
            <w:r>
              <w:rPr>
                <w:b/>
                <w:sz w:val="24"/>
              </w:rPr>
              <w:t>Approved By:</w:t>
            </w:r>
          </w:p>
        </w:tc>
      </w:tr>
      <w:tr w:rsidR="00E9458D" w14:paraId="6F859B98" w14:textId="77777777">
        <w:trPr>
          <w:trHeight w:val="276"/>
        </w:trPr>
        <w:tc>
          <w:tcPr>
            <w:tcW w:w="5689" w:type="dxa"/>
            <w:vMerge/>
            <w:tcBorders>
              <w:top w:val="nil"/>
            </w:tcBorders>
          </w:tcPr>
          <w:p w14:paraId="3145B8A3" w14:textId="77777777" w:rsidR="00E9458D" w:rsidRDefault="00E9458D">
            <w:pPr>
              <w:rPr>
                <w:sz w:val="2"/>
                <w:szCs w:val="2"/>
              </w:rPr>
            </w:pPr>
          </w:p>
        </w:tc>
        <w:tc>
          <w:tcPr>
            <w:tcW w:w="3168" w:type="dxa"/>
          </w:tcPr>
          <w:p w14:paraId="5AC91709" w14:textId="77777777" w:rsidR="00E9458D" w:rsidRDefault="005C6BD6">
            <w:pPr>
              <w:pStyle w:val="TableParagraph"/>
              <w:spacing w:line="257" w:lineRule="exact"/>
              <w:rPr>
                <w:b/>
                <w:sz w:val="24"/>
              </w:rPr>
            </w:pPr>
            <w:r>
              <w:rPr>
                <w:b/>
                <w:sz w:val="24"/>
              </w:rPr>
              <w:t>Page Number: Page 1 of 3</w:t>
            </w:r>
          </w:p>
        </w:tc>
      </w:tr>
    </w:tbl>
    <w:p w14:paraId="73AF0290" w14:textId="77777777" w:rsidR="00E9458D" w:rsidRDefault="00E9458D">
      <w:pPr>
        <w:pStyle w:val="BodyText"/>
        <w:spacing w:before="5"/>
        <w:ind w:left="0" w:firstLine="0"/>
        <w:rPr>
          <w:sz w:val="16"/>
        </w:rPr>
      </w:pPr>
    </w:p>
    <w:p w14:paraId="1C024154" w14:textId="77777777" w:rsidR="00E9458D" w:rsidRDefault="005C6BD6">
      <w:pPr>
        <w:pStyle w:val="Heading2"/>
        <w:spacing w:before="93"/>
        <w:rPr>
          <w:rFonts w:ascii="Arial"/>
        </w:rPr>
      </w:pPr>
      <w:r>
        <w:rPr>
          <w:rFonts w:ascii="Arial"/>
        </w:rPr>
        <w:t>Personnel Re</w:t>
      </w:r>
      <w:bookmarkStart w:id="120" w:name="_bookmark120"/>
      <w:bookmarkEnd w:id="120"/>
      <w:r>
        <w:rPr>
          <w:rFonts w:ascii="Arial"/>
        </w:rPr>
        <w:t>cords</w:t>
      </w:r>
    </w:p>
    <w:p w14:paraId="1D910677" w14:textId="77777777" w:rsidR="00E9458D" w:rsidRDefault="005C6BD6">
      <w:pPr>
        <w:spacing w:before="136"/>
        <w:ind w:left="1800"/>
        <w:rPr>
          <w:b/>
          <w:sz w:val="24"/>
        </w:rPr>
      </w:pPr>
      <w:r>
        <w:rPr>
          <w:b/>
          <w:sz w:val="24"/>
        </w:rPr>
        <w:t>PURPOSE</w:t>
      </w:r>
    </w:p>
    <w:p w14:paraId="5FB1B9A0" w14:textId="77777777" w:rsidR="00E9458D" w:rsidRDefault="005C6BD6">
      <w:pPr>
        <w:pStyle w:val="ListParagraph"/>
        <w:numPr>
          <w:ilvl w:val="0"/>
          <w:numId w:val="314"/>
        </w:numPr>
        <w:tabs>
          <w:tab w:val="left" w:pos="2161"/>
        </w:tabs>
        <w:rPr>
          <w:sz w:val="24"/>
        </w:rPr>
      </w:pPr>
      <w:r>
        <w:rPr>
          <w:sz w:val="24"/>
        </w:rPr>
        <w:t>To define responsibility for managing employee personnel</w:t>
      </w:r>
      <w:r>
        <w:rPr>
          <w:spacing w:val="-5"/>
          <w:sz w:val="24"/>
        </w:rPr>
        <w:t xml:space="preserve"> </w:t>
      </w:r>
      <w:r>
        <w:rPr>
          <w:sz w:val="24"/>
        </w:rPr>
        <w:t>records.</w:t>
      </w:r>
    </w:p>
    <w:p w14:paraId="402B2A62" w14:textId="77777777" w:rsidR="00E9458D" w:rsidRDefault="005C6BD6">
      <w:pPr>
        <w:pStyle w:val="ListParagraph"/>
        <w:numPr>
          <w:ilvl w:val="0"/>
          <w:numId w:val="314"/>
        </w:numPr>
        <w:tabs>
          <w:tab w:val="left" w:pos="2161"/>
        </w:tabs>
        <w:spacing w:before="1"/>
        <w:rPr>
          <w:sz w:val="24"/>
        </w:rPr>
      </w:pPr>
      <w:r>
        <w:rPr>
          <w:sz w:val="24"/>
        </w:rPr>
        <w:t>To assign a process for managing personnel</w:t>
      </w:r>
      <w:r>
        <w:rPr>
          <w:spacing w:val="-4"/>
          <w:sz w:val="24"/>
        </w:rPr>
        <w:t xml:space="preserve"> </w:t>
      </w:r>
      <w:r>
        <w:rPr>
          <w:sz w:val="24"/>
        </w:rPr>
        <w:t>records.</w:t>
      </w:r>
    </w:p>
    <w:p w14:paraId="5305C3B9" w14:textId="77777777" w:rsidR="00E9458D" w:rsidRDefault="005C6BD6">
      <w:pPr>
        <w:pStyle w:val="ListParagraph"/>
        <w:numPr>
          <w:ilvl w:val="0"/>
          <w:numId w:val="314"/>
        </w:numPr>
        <w:tabs>
          <w:tab w:val="left" w:pos="2161"/>
        </w:tabs>
        <w:rPr>
          <w:sz w:val="24"/>
        </w:rPr>
      </w:pPr>
      <w:r>
        <w:rPr>
          <w:sz w:val="24"/>
        </w:rPr>
        <w:t>To ensure regulations for personnel records are adhered</w:t>
      </w:r>
      <w:r>
        <w:rPr>
          <w:spacing w:val="-4"/>
          <w:sz w:val="24"/>
        </w:rPr>
        <w:t xml:space="preserve"> </w:t>
      </w:r>
      <w:r>
        <w:rPr>
          <w:sz w:val="24"/>
        </w:rPr>
        <w:t>to.</w:t>
      </w:r>
    </w:p>
    <w:p w14:paraId="1F326D0C" w14:textId="77777777" w:rsidR="00E9458D" w:rsidRDefault="00E9458D">
      <w:pPr>
        <w:pStyle w:val="BodyText"/>
        <w:spacing w:before="11"/>
        <w:ind w:left="0" w:firstLine="0"/>
        <w:rPr>
          <w:sz w:val="23"/>
        </w:rPr>
      </w:pPr>
    </w:p>
    <w:p w14:paraId="6C8E1ADB" w14:textId="77777777" w:rsidR="00E9458D" w:rsidRDefault="005C6BD6">
      <w:pPr>
        <w:pStyle w:val="Heading2"/>
      </w:pPr>
      <w:r>
        <w:t>DEFINITIONS</w:t>
      </w:r>
    </w:p>
    <w:p w14:paraId="22A937ED" w14:textId="77777777" w:rsidR="00E9458D" w:rsidRDefault="005C6BD6">
      <w:pPr>
        <w:ind w:left="1800"/>
        <w:jc w:val="both"/>
        <w:rPr>
          <w:b/>
          <w:sz w:val="24"/>
        </w:rPr>
      </w:pPr>
      <w:r>
        <w:rPr>
          <w:b/>
          <w:sz w:val="24"/>
        </w:rPr>
        <w:t>1. Personnel</w:t>
      </w:r>
      <w:r>
        <w:rPr>
          <w:b/>
          <w:spacing w:val="59"/>
          <w:sz w:val="24"/>
        </w:rPr>
        <w:t xml:space="preserve"> </w:t>
      </w:r>
      <w:r>
        <w:rPr>
          <w:b/>
          <w:sz w:val="24"/>
        </w:rPr>
        <w:t>Record</w:t>
      </w:r>
    </w:p>
    <w:p w14:paraId="50D33605" w14:textId="77777777" w:rsidR="00E9458D" w:rsidRDefault="005C6BD6">
      <w:pPr>
        <w:pStyle w:val="BodyText"/>
        <w:ind w:left="2160" w:right="1700" w:firstLine="0"/>
        <w:jc w:val="both"/>
      </w:pPr>
      <w:r>
        <w:t>Personnel Records means a historical log or record of information pertaining to an employee from the date of hire, which is identified by the person's name or other information concerning that person. Personnel records can be a folder of documents, calendar notations, e-mail, other on-line documents, work logs, and/or journals.</w:t>
      </w:r>
    </w:p>
    <w:p w14:paraId="51CC3D20" w14:textId="77777777" w:rsidR="00E9458D" w:rsidRDefault="00E9458D">
      <w:pPr>
        <w:pStyle w:val="BodyText"/>
        <w:ind w:left="0" w:firstLine="0"/>
      </w:pPr>
    </w:p>
    <w:p w14:paraId="2351D044" w14:textId="77777777" w:rsidR="00E9458D" w:rsidRDefault="005C6BD6">
      <w:pPr>
        <w:pStyle w:val="Heading2"/>
      </w:pPr>
      <w:r>
        <w:t>POLICY</w:t>
      </w:r>
    </w:p>
    <w:p w14:paraId="14AF79CD" w14:textId="77777777" w:rsidR="00E9458D" w:rsidRDefault="005C6BD6">
      <w:pPr>
        <w:pStyle w:val="BodyText"/>
        <w:spacing w:before="1"/>
        <w:ind w:left="1800" w:right="1698" w:firstLine="0"/>
        <w:jc w:val="both"/>
      </w:pPr>
      <w:r>
        <w:t>Right Accord Private Duty- Home Health Care maintains a central file of personnel records, which contains relevant information on each employee and is deemed to be the official file for each employee.</w:t>
      </w:r>
    </w:p>
    <w:p w14:paraId="2AE070AF" w14:textId="77777777" w:rsidR="00E9458D" w:rsidRDefault="00E9458D">
      <w:pPr>
        <w:pStyle w:val="BodyText"/>
        <w:ind w:left="0" w:firstLine="0"/>
      </w:pPr>
    </w:p>
    <w:p w14:paraId="7F4FC0CA" w14:textId="77777777" w:rsidR="00E9458D" w:rsidRDefault="005C6BD6">
      <w:pPr>
        <w:pStyle w:val="Heading2"/>
      </w:pPr>
      <w:r>
        <w:t>PROCEDURES</w:t>
      </w:r>
    </w:p>
    <w:p w14:paraId="31A3EFB5" w14:textId="77777777" w:rsidR="00E9458D" w:rsidRDefault="005C6BD6">
      <w:pPr>
        <w:pStyle w:val="ListParagraph"/>
        <w:numPr>
          <w:ilvl w:val="0"/>
          <w:numId w:val="313"/>
        </w:numPr>
        <w:tabs>
          <w:tab w:val="left" w:pos="2161"/>
        </w:tabs>
        <w:ind w:right="1697"/>
        <w:rPr>
          <w:sz w:val="24"/>
        </w:rPr>
      </w:pPr>
      <w:r>
        <w:rPr>
          <w:sz w:val="24"/>
        </w:rPr>
        <w:t>Electronic and written personnel records shall be maintained with the strictest of confidence.</w:t>
      </w:r>
    </w:p>
    <w:p w14:paraId="792FC300" w14:textId="77777777" w:rsidR="00E9458D" w:rsidRDefault="005C6BD6">
      <w:pPr>
        <w:pStyle w:val="ListParagraph"/>
        <w:numPr>
          <w:ilvl w:val="0"/>
          <w:numId w:val="313"/>
        </w:numPr>
        <w:tabs>
          <w:tab w:val="left" w:pos="2161"/>
        </w:tabs>
        <w:rPr>
          <w:sz w:val="24"/>
        </w:rPr>
      </w:pPr>
      <w:r>
        <w:rPr>
          <w:sz w:val="24"/>
        </w:rPr>
        <w:t>Personnel records shall include, but not be limited to, the</w:t>
      </w:r>
      <w:r>
        <w:rPr>
          <w:spacing w:val="-4"/>
          <w:sz w:val="24"/>
        </w:rPr>
        <w:t xml:space="preserve"> </w:t>
      </w:r>
      <w:r>
        <w:rPr>
          <w:sz w:val="24"/>
        </w:rPr>
        <w:t>following:</w:t>
      </w:r>
    </w:p>
    <w:p w14:paraId="3858C572" w14:textId="77777777" w:rsidR="00E9458D" w:rsidRDefault="005C6BD6">
      <w:pPr>
        <w:pStyle w:val="ListParagraph"/>
        <w:numPr>
          <w:ilvl w:val="1"/>
          <w:numId w:val="313"/>
        </w:numPr>
        <w:tabs>
          <w:tab w:val="left" w:pos="2521"/>
        </w:tabs>
        <w:ind w:hanging="361"/>
        <w:rPr>
          <w:sz w:val="24"/>
        </w:rPr>
      </w:pPr>
      <w:r>
        <w:rPr>
          <w:sz w:val="24"/>
        </w:rPr>
        <w:t>employee’s</w:t>
      </w:r>
      <w:r>
        <w:rPr>
          <w:spacing w:val="-1"/>
          <w:sz w:val="24"/>
        </w:rPr>
        <w:t xml:space="preserve"> </w:t>
      </w:r>
      <w:r>
        <w:rPr>
          <w:sz w:val="24"/>
        </w:rPr>
        <w:t>name;</w:t>
      </w:r>
    </w:p>
    <w:p w14:paraId="409B765D" w14:textId="77777777" w:rsidR="00E9458D" w:rsidRDefault="005C6BD6">
      <w:pPr>
        <w:pStyle w:val="ListParagraph"/>
        <w:numPr>
          <w:ilvl w:val="1"/>
          <w:numId w:val="313"/>
        </w:numPr>
        <w:tabs>
          <w:tab w:val="left" w:pos="2521"/>
        </w:tabs>
        <w:ind w:hanging="361"/>
        <w:rPr>
          <w:sz w:val="24"/>
        </w:rPr>
      </w:pPr>
      <w:r>
        <w:rPr>
          <w:sz w:val="24"/>
        </w:rPr>
        <w:t>job title;</w:t>
      </w:r>
    </w:p>
    <w:p w14:paraId="2718A05C" w14:textId="77777777" w:rsidR="00E9458D" w:rsidRDefault="005C6BD6">
      <w:pPr>
        <w:pStyle w:val="ListParagraph"/>
        <w:numPr>
          <w:ilvl w:val="1"/>
          <w:numId w:val="313"/>
        </w:numPr>
        <w:tabs>
          <w:tab w:val="left" w:pos="2521"/>
        </w:tabs>
        <w:ind w:hanging="361"/>
        <w:rPr>
          <w:sz w:val="24"/>
        </w:rPr>
      </w:pPr>
      <w:r>
        <w:rPr>
          <w:sz w:val="24"/>
        </w:rPr>
        <w:t>Job Description</w:t>
      </w:r>
      <w:r>
        <w:rPr>
          <w:spacing w:val="-1"/>
          <w:sz w:val="24"/>
        </w:rPr>
        <w:t xml:space="preserve"> </w:t>
      </w:r>
      <w:r>
        <w:rPr>
          <w:sz w:val="24"/>
        </w:rPr>
        <w:t>(signed);</w:t>
      </w:r>
    </w:p>
    <w:p w14:paraId="76CCA357" w14:textId="77777777" w:rsidR="00E9458D" w:rsidRDefault="005C6BD6">
      <w:pPr>
        <w:pStyle w:val="ListParagraph"/>
        <w:numPr>
          <w:ilvl w:val="1"/>
          <w:numId w:val="313"/>
        </w:numPr>
        <w:tabs>
          <w:tab w:val="left" w:pos="2521"/>
        </w:tabs>
        <w:ind w:hanging="361"/>
        <w:rPr>
          <w:sz w:val="24"/>
        </w:rPr>
      </w:pPr>
      <w:r>
        <w:rPr>
          <w:sz w:val="24"/>
        </w:rPr>
        <w:t>application for employment and/or</w:t>
      </w:r>
      <w:r>
        <w:rPr>
          <w:spacing w:val="-3"/>
          <w:sz w:val="24"/>
        </w:rPr>
        <w:t xml:space="preserve"> </w:t>
      </w:r>
      <w:r>
        <w:rPr>
          <w:sz w:val="24"/>
        </w:rPr>
        <w:t>resume;</w:t>
      </w:r>
    </w:p>
    <w:p w14:paraId="23A32A1B" w14:textId="77777777" w:rsidR="00E9458D" w:rsidRDefault="005C6BD6">
      <w:pPr>
        <w:pStyle w:val="ListParagraph"/>
        <w:numPr>
          <w:ilvl w:val="1"/>
          <w:numId w:val="313"/>
        </w:numPr>
        <w:tabs>
          <w:tab w:val="left" w:pos="2521"/>
        </w:tabs>
        <w:spacing w:line="276" w:lineRule="exact"/>
        <w:ind w:hanging="361"/>
        <w:rPr>
          <w:sz w:val="24"/>
        </w:rPr>
      </w:pPr>
      <w:r>
        <w:rPr>
          <w:sz w:val="24"/>
        </w:rPr>
        <w:t>reference checks and/or verification of previous</w:t>
      </w:r>
      <w:r>
        <w:rPr>
          <w:spacing w:val="-5"/>
          <w:sz w:val="24"/>
        </w:rPr>
        <w:t xml:space="preserve"> </w:t>
      </w:r>
      <w:r>
        <w:rPr>
          <w:sz w:val="24"/>
        </w:rPr>
        <w:t>employment;</w:t>
      </w:r>
    </w:p>
    <w:p w14:paraId="45931E0F" w14:textId="77777777" w:rsidR="00E9458D" w:rsidRDefault="005C6BD6">
      <w:pPr>
        <w:pStyle w:val="ListParagraph"/>
        <w:numPr>
          <w:ilvl w:val="1"/>
          <w:numId w:val="313"/>
        </w:numPr>
        <w:tabs>
          <w:tab w:val="left" w:pos="2521"/>
        </w:tabs>
        <w:spacing w:line="293" w:lineRule="exact"/>
        <w:ind w:hanging="361"/>
        <w:rPr>
          <w:rFonts w:ascii="Verdana"/>
          <w:sz w:val="24"/>
        </w:rPr>
      </w:pPr>
      <w:r>
        <w:rPr>
          <w:sz w:val="24"/>
        </w:rPr>
        <w:t>authorization to perform criminal background</w:t>
      </w:r>
      <w:r>
        <w:rPr>
          <w:spacing w:val="-1"/>
          <w:sz w:val="24"/>
        </w:rPr>
        <w:t xml:space="preserve"> </w:t>
      </w:r>
      <w:r>
        <w:rPr>
          <w:sz w:val="24"/>
        </w:rPr>
        <w:t>investigation;</w:t>
      </w:r>
    </w:p>
    <w:p w14:paraId="37F4ED88" w14:textId="77777777" w:rsidR="00E9458D" w:rsidRDefault="005C6BD6">
      <w:pPr>
        <w:pStyle w:val="ListParagraph"/>
        <w:numPr>
          <w:ilvl w:val="1"/>
          <w:numId w:val="313"/>
        </w:numPr>
        <w:tabs>
          <w:tab w:val="left" w:pos="2521"/>
        </w:tabs>
        <w:ind w:hanging="361"/>
        <w:rPr>
          <w:sz w:val="24"/>
        </w:rPr>
      </w:pPr>
      <w:r>
        <w:rPr>
          <w:sz w:val="24"/>
        </w:rPr>
        <w:t>correspondence related to job offer and job</w:t>
      </w:r>
      <w:r>
        <w:rPr>
          <w:spacing w:val="-3"/>
          <w:sz w:val="24"/>
        </w:rPr>
        <w:t xml:space="preserve"> </w:t>
      </w:r>
      <w:r>
        <w:rPr>
          <w:sz w:val="24"/>
        </w:rPr>
        <w:t>acceptance;</w:t>
      </w:r>
    </w:p>
    <w:p w14:paraId="4A494A34" w14:textId="77777777" w:rsidR="00E9458D" w:rsidRDefault="005C6BD6">
      <w:pPr>
        <w:pStyle w:val="ListParagraph"/>
        <w:numPr>
          <w:ilvl w:val="1"/>
          <w:numId w:val="313"/>
        </w:numPr>
        <w:tabs>
          <w:tab w:val="left" w:pos="2521"/>
        </w:tabs>
        <w:ind w:hanging="361"/>
        <w:rPr>
          <w:sz w:val="24"/>
        </w:rPr>
      </w:pPr>
      <w:r>
        <w:rPr>
          <w:sz w:val="24"/>
        </w:rPr>
        <w:t>date of hire;</w:t>
      </w:r>
    </w:p>
    <w:p w14:paraId="78B097E3" w14:textId="77777777" w:rsidR="00E9458D" w:rsidRDefault="005C6BD6">
      <w:pPr>
        <w:pStyle w:val="ListParagraph"/>
        <w:numPr>
          <w:ilvl w:val="1"/>
          <w:numId w:val="313"/>
        </w:numPr>
        <w:tabs>
          <w:tab w:val="left" w:pos="2520"/>
          <w:tab w:val="left" w:pos="2521"/>
        </w:tabs>
        <w:ind w:hanging="361"/>
        <w:rPr>
          <w:sz w:val="24"/>
        </w:rPr>
      </w:pPr>
      <w:r>
        <w:rPr>
          <w:sz w:val="24"/>
        </w:rPr>
        <w:t>license verification, including Driver’s License, if</w:t>
      </w:r>
      <w:r>
        <w:rPr>
          <w:spacing w:val="-4"/>
          <w:sz w:val="24"/>
        </w:rPr>
        <w:t xml:space="preserve"> </w:t>
      </w:r>
      <w:r>
        <w:rPr>
          <w:sz w:val="24"/>
        </w:rPr>
        <w:t>relevant;</w:t>
      </w:r>
    </w:p>
    <w:p w14:paraId="29BFC7FE" w14:textId="77777777" w:rsidR="00E9458D" w:rsidRDefault="005C6BD6">
      <w:pPr>
        <w:pStyle w:val="ListParagraph"/>
        <w:numPr>
          <w:ilvl w:val="1"/>
          <w:numId w:val="313"/>
        </w:numPr>
        <w:tabs>
          <w:tab w:val="left" w:pos="2520"/>
          <w:tab w:val="left" w:pos="2521"/>
        </w:tabs>
        <w:ind w:right="1702"/>
        <w:rPr>
          <w:sz w:val="24"/>
        </w:rPr>
      </w:pPr>
      <w:r>
        <w:rPr>
          <w:sz w:val="24"/>
        </w:rPr>
        <w:t>verification of appropriate insurance for privately owned vehicles used for Agency purposes;</w:t>
      </w:r>
    </w:p>
    <w:p w14:paraId="3D681DBC" w14:textId="77777777" w:rsidR="00E9458D" w:rsidRDefault="005C6BD6">
      <w:pPr>
        <w:pStyle w:val="ListParagraph"/>
        <w:numPr>
          <w:ilvl w:val="1"/>
          <w:numId w:val="313"/>
        </w:numPr>
        <w:tabs>
          <w:tab w:val="left" w:pos="2521"/>
        </w:tabs>
        <w:ind w:hanging="361"/>
        <w:rPr>
          <w:sz w:val="24"/>
        </w:rPr>
      </w:pPr>
      <w:r>
        <w:rPr>
          <w:sz w:val="24"/>
        </w:rPr>
        <w:t>Nurse Aide Registry</w:t>
      </w:r>
      <w:r>
        <w:rPr>
          <w:spacing w:val="-2"/>
          <w:sz w:val="24"/>
        </w:rPr>
        <w:t xml:space="preserve"> </w:t>
      </w:r>
      <w:r>
        <w:rPr>
          <w:sz w:val="24"/>
        </w:rPr>
        <w:t>listing;</w:t>
      </w:r>
    </w:p>
    <w:p w14:paraId="5E49938E" w14:textId="77777777" w:rsidR="00E9458D" w:rsidRDefault="005C6BD6">
      <w:pPr>
        <w:pStyle w:val="ListParagraph"/>
        <w:numPr>
          <w:ilvl w:val="1"/>
          <w:numId w:val="313"/>
        </w:numPr>
        <w:tabs>
          <w:tab w:val="left" w:pos="2520"/>
          <w:tab w:val="left" w:pos="2521"/>
        </w:tabs>
        <w:spacing w:before="1"/>
        <w:ind w:hanging="361"/>
        <w:rPr>
          <w:sz w:val="24"/>
        </w:rPr>
      </w:pPr>
      <w:r>
        <w:rPr>
          <w:sz w:val="24"/>
        </w:rPr>
        <w:t>Health Care Personnel Registry</w:t>
      </w:r>
      <w:r>
        <w:rPr>
          <w:spacing w:val="-2"/>
          <w:sz w:val="24"/>
        </w:rPr>
        <w:t xml:space="preserve"> </w:t>
      </w:r>
      <w:r>
        <w:rPr>
          <w:sz w:val="24"/>
        </w:rPr>
        <w:t>check;</w:t>
      </w:r>
    </w:p>
    <w:p w14:paraId="47AE9BC2" w14:textId="77777777" w:rsidR="00E9458D" w:rsidRDefault="005C6BD6">
      <w:pPr>
        <w:pStyle w:val="ListParagraph"/>
        <w:numPr>
          <w:ilvl w:val="1"/>
          <w:numId w:val="313"/>
        </w:numPr>
        <w:tabs>
          <w:tab w:val="left" w:pos="2521"/>
        </w:tabs>
        <w:ind w:hanging="361"/>
        <w:rPr>
          <w:sz w:val="24"/>
        </w:rPr>
      </w:pPr>
      <w:r>
        <w:rPr>
          <w:sz w:val="24"/>
        </w:rPr>
        <w:t>orientation, and in-service</w:t>
      </w:r>
      <w:r>
        <w:rPr>
          <w:spacing w:val="-2"/>
          <w:sz w:val="24"/>
        </w:rPr>
        <w:t xml:space="preserve"> </w:t>
      </w:r>
      <w:r>
        <w:rPr>
          <w:sz w:val="24"/>
        </w:rPr>
        <w:t>training;</w:t>
      </w:r>
    </w:p>
    <w:p w14:paraId="109A2DE8"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445BBDA" w14:textId="77777777">
        <w:trPr>
          <w:trHeight w:val="612"/>
        </w:trPr>
        <w:tc>
          <w:tcPr>
            <w:tcW w:w="5689" w:type="dxa"/>
          </w:tcPr>
          <w:p w14:paraId="05DFDB40"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77EAE20A" w14:textId="77777777" w:rsidR="00E9458D" w:rsidRDefault="00E9458D">
            <w:pPr>
              <w:pStyle w:val="TableParagraph"/>
              <w:ind w:left="0"/>
              <w:rPr>
                <w:sz w:val="24"/>
              </w:rPr>
            </w:pPr>
          </w:p>
          <w:p w14:paraId="08EE97E4" w14:textId="77777777" w:rsidR="00E9458D" w:rsidRDefault="005C6BD6">
            <w:pPr>
              <w:pStyle w:val="TableParagraph"/>
              <w:ind w:left="487"/>
              <w:rPr>
                <w:sz w:val="20"/>
              </w:rPr>
            </w:pPr>
            <w:r>
              <w:rPr>
                <w:noProof/>
                <w:sz w:val="20"/>
              </w:rPr>
              <w:drawing>
                <wp:inline distT="0" distB="0" distL="0" distR="0" wp14:anchorId="0A34DC34" wp14:editId="28F065A6">
                  <wp:extent cx="1390695" cy="966501"/>
                  <wp:effectExtent l="0" t="0" r="0" b="0"/>
                  <wp:docPr id="87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CEB93EC" w14:textId="77777777">
        <w:trPr>
          <w:trHeight w:val="1184"/>
        </w:trPr>
        <w:tc>
          <w:tcPr>
            <w:tcW w:w="5689" w:type="dxa"/>
          </w:tcPr>
          <w:p w14:paraId="4244729C" w14:textId="77777777" w:rsidR="00E9458D" w:rsidRDefault="00E9458D">
            <w:pPr>
              <w:pStyle w:val="TableParagraph"/>
              <w:ind w:left="0"/>
              <w:rPr>
                <w:sz w:val="24"/>
              </w:rPr>
            </w:pPr>
          </w:p>
          <w:p w14:paraId="56EDB166" w14:textId="77777777" w:rsidR="00E9458D" w:rsidRDefault="005C6BD6">
            <w:pPr>
              <w:pStyle w:val="TableParagraph"/>
              <w:rPr>
                <w:b/>
                <w:sz w:val="24"/>
              </w:rPr>
            </w:pPr>
            <w:r>
              <w:rPr>
                <w:b/>
                <w:sz w:val="24"/>
              </w:rPr>
              <w:t>Section 4: Human Resources</w:t>
            </w:r>
          </w:p>
        </w:tc>
        <w:tc>
          <w:tcPr>
            <w:tcW w:w="3168" w:type="dxa"/>
            <w:vMerge/>
            <w:tcBorders>
              <w:top w:val="nil"/>
            </w:tcBorders>
          </w:tcPr>
          <w:p w14:paraId="77BB7104" w14:textId="77777777" w:rsidR="00E9458D" w:rsidRDefault="00E9458D">
            <w:pPr>
              <w:rPr>
                <w:sz w:val="2"/>
                <w:szCs w:val="2"/>
              </w:rPr>
            </w:pPr>
          </w:p>
        </w:tc>
      </w:tr>
      <w:tr w:rsidR="00E9458D" w14:paraId="3E455DB3" w14:textId="77777777">
        <w:trPr>
          <w:trHeight w:val="275"/>
        </w:trPr>
        <w:tc>
          <w:tcPr>
            <w:tcW w:w="5689" w:type="dxa"/>
            <w:vMerge w:val="restart"/>
          </w:tcPr>
          <w:p w14:paraId="2496AD1D" w14:textId="77777777" w:rsidR="00E9458D" w:rsidRDefault="00E9458D">
            <w:pPr>
              <w:pStyle w:val="TableParagraph"/>
              <w:ind w:left="0"/>
              <w:rPr>
                <w:sz w:val="24"/>
              </w:rPr>
            </w:pPr>
          </w:p>
          <w:p w14:paraId="437BE60F" w14:textId="77777777" w:rsidR="00E9458D" w:rsidRDefault="005C6BD6">
            <w:pPr>
              <w:pStyle w:val="TableParagraph"/>
              <w:rPr>
                <w:b/>
                <w:sz w:val="24"/>
              </w:rPr>
            </w:pPr>
            <w:r>
              <w:rPr>
                <w:b/>
                <w:sz w:val="24"/>
              </w:rPr>
              <w:t>Policy Title: Personnel Records</w:t>
            </w:r>
          </w:p>
        </w:tc>
        <w:tc>
          <w:tcPr>
            <w:tcW w:w="3168" w:type="dxa"/>
          </w:tcPr>
          <w:p w14:paraId="0335B3F5" w14:textId="77777777" w:rsidR="00E9458D" w:rsidRDefault="005C6BD6">
            <w:pPr>
              <w:pStyle w:val="TableParagraph"/>
              <w:spacing w:line="256" w:lineRule="exact"/>
              <w:rPr>
                <w:b/>
                <w:sz w:val="24"/>
              </w:rPr>
            </w:pPr>
            <w:r>
              <w:rPr>
                <w:b/>
                <w:sz w:val="24"/>
              </w:rPr>
              <w:t>Policy Number: 4.250</w:t>
            </w:r>
          </w:p>
        </w:tc>
      </w:tr>
      <w:tr w:rsidR="00E9458D" w14:paraId="37514DC5" w14:textId="77777777">
        <w:trPr>
          <w:trHeight w:val="275"/>
        </w:trPr>
        <w:tc>
          <w:tcPr>
            <w:tcW w:w="5689" w:type="dxa"/>
            <w:vMerge/>
            <w:tcBorders>
              <w:top w:val="nil"/>
            </w:tcBorders>
          </w:tcPr>
          <w:p w14:paraId="06286F81" w14:textId="77777777" w:rsidR="00E9458D" w:rsidRDefault="00E9458D">
            <w:pPr>
              <w:rPr>
                <w:sz w:val="2"/>
                <w:szCs w:val="2"/>
              </w:rPr>
            </w:pPr>
          </w:p>
        </w:tc>
        <w:tc>
          <w:tcPr>
            <w:tcW w:w="3168" w:type="dxa"/>
          </w:tcPr>
          <w:p w14:paraId="584A5951" w14:textId="77777777" w:rsidR="00E9458D" w:rsidRDefault="005C6BD6">
            <w:pPr>
              <w:pStyle w:val="TableParagraph"/>
              <w:spacing w:line="255" w:lineRule="exact"/>
              <w:rPr>
                <w:b/>
                <w:sz w:val="24"/>
              </w:rPr>
            </w:pPr>
            <w:r>
              <w:rPr>
                <w:b/>
                <w:sz w:val="24"/>
              </w:rPr>
              <w:t>Effective Date:</w:t>
            </w:r>
          </w:p>
        </w:tc>
      </w:tr>
      <w:tr w:rsidR="00E9458D" w14:paraId="2B322AC4" w14:textId="77777777">
        <w:trPr>
          <w:trHeight w:val="276"/>
        </w:trPr>
        <w:tc>
          <w:tcPr>
            <w:tcW w:w="5689" w:type="dxa"/>
            <w:vMerge/>
            <w:tcBorders>
              <w:top w:val="nil"/>
            </w:tcBorders>
          </w:tcPr>
          <w:p w14:paraId="45215422" w14:textId="77777777" w:rsidR="00E9458D" w:rsidRDefault="00E9458D">
            <w:pPr>
              <w:rPr>
                <w:sz w:val="2"/>
                <w:szCs w:val="2"/>
              </w:rPr>
            </w:pPr>
          </w:p>
        </w:tc>
        <w:tc>
          <w:tcPr>
            <w:tcW w:w="3168" w:type="dxa"/>
          </w:tcPr>
          <w:p w14:paraId="2AA586D4" w14:textId="77777777" w:rsidR="00E9458D" w:rsidRDefault="005C6BD6">
            <w:pPr>
              <w:pStyle w:val="TableParagraph"/>
              <w:spacing w:before="1" w:line="255" w:lineRule="exact"/>
              <w:rPr>
                <w:b/>
                <w:sz w:val="24"/>
              </w:rPr>
            </w:pPr>
            <w:r>
              <w:rPr>
                <w:b/>
                <w:sz w:val="24"/>
              </w:rPr>
              <w:t>Revision Date:</w:t>
            </w:r>
          </w:p>
        </w:tc>
      </w:tr>
      <w:tr w:rsidR="00E9458D" w14:paraId="3A12479F" w14:textId="77777777">
        <w:trPr>
          <w:trHeight w:val="275"/>
        </w:trPr>
        <w:tc>
          <w:tcPr>
            <w:tcW w:w="5689" w:type="dxa"/>
            <w:vMerge/>
            <w:tcBorders>
              <w:top w:val="nil"/>
            </w:tcBorders>
          </w:tcPr>
          <w:p w14:paraId="3E9F5A13" w14:textId="77777777" w:rsidR="00E9458D" w:rsidRDefault="00E9458D">
            <w:pPr>
              <w:rPr>
                <w:sz w:val="2"/>
                <w:szCs w:val="2"/>
              </w:rPr>
            </w:pPr>
          </w:p>
        </w:tc>
        <w:tc>
          <w:tcPr>
            <w:tcW w:w="3168" w:type="dxa"/>
          </w:tcPr>
          <w:p w14:paraId="024F5F93" w14:textId="77777777" w:rsidR="00E9458D" w:rsidRDefault="005C6BD6">
            <w:pPr>
              <w:pStyle w:val="TableParagraph"/>
              <w:spacing w:line="255" w:lineRule="exact"/>
              <w:rPr>
                <w:b/>
                <w:sz w:val="24"/>
              </w:rPr>
            </w:pPr>
            <w:r>
              <w:rPr>
                <w:b/>
                <w:sz w:val="24"/>
              </w:rPr>
              <w:t>Approved By:</w:t>
            </w:r>
          </w:p>
        </w:tc>
      </w:tr>
      <w:tr w:rsidR="00E9458D" w14:paraId="75866BA6" w14:textId="77777777">
        <w:trPr>
          <w:trHeight w:val="276"/>
        </w:trPr>
        <w:tc>
          <w:tcPr>
            <w:tcW w:w="5689" w:type="dxa"/>
            <w:vMerge/>
            <w:tcBorders>
              <w:top w:val="nil"/>
            </w:tcBorders>
          </w:tcPr>
          <w:p w14:paraId="6A526199" w14:textId="77777777" w:rsidR="00E9458D" w:rsidRDefault="00E9458D">
            <w:pPr>
              <w:rPr>
                <w:sz w:val="2"/>
                <w:szCs w:val="2"/>
              </w:rPr>
            </w:pPr>
          </w:p>
        </w:tc>
        <w:tc>
          <w:tcPr>
            <w:tcW w:w="3168" w:type="dxa"/>
          </w:tcPr>
          <w:p w14:paraId="75771C52" w14:textId="77777777" w:rsidR="00E9458D" w:rsidRDefault="005C6BD6">
            <w:pPr>
              <w:pStyle w:val="TableParagraph"/>
              <w:spacing w:line="257" w:lineRule="exact"/>
              <w:rPr>
                <w:b/>
                <w:sz w:val="24"/>
              </w:rPr>
            </w:pPr>
            <w:r>
              <w:rPr>
                <w:b/>
                <w:sz w:val="24"/>
              </w:rPr>
              <w:t>Page Number: Page 2 of 3</w:t>
            </w:r>
          </w:p>
        </w:tc>
      </w:tr>
    </w:tbl>
    <w:p w14:paraId="40DCB4DE" w14:textId="77777777" w:rsidR="00E9458D" w:rsidRDefault="00E9458D">
      <w:pPr>
        <w:pStyle w:val="BodyText"/>
        <w:spacing w:before="8"/>
        <w:ind w:left="0" w:firstLine="0"/>
        <w:rPr>
          <w:sz w:val="16"/>
        </w:rPr>
      </w:pPr>
    </w:p>
    <w:p w14:paraId="6E138256" w14:textId="77777777" w:rsidR="00E9458D" w:rsidRDefault="005C6BD6">
      <w:pPr>
        <w:pStyle w:val="ListParagraph"/>
        <w:numPr>
          <w:ilvl w:val="1"/>
          <w:numId w:val="313"/>
        </w:numPr>
        <w:tabs>
          <w:tab w:val="left" w:pos="2521"/>
        </w:tabs>
        <w:spacing w:before="90" w:line="275" w:lineRule="exact"/>
        <w:ind w:hanging="361"/>
        <w:rPr>
          <w:sz w:val="24"/>
        </w:rPr>
      </w:pPr>
      <w:r>
        <w:rPr>
          <w:sz w:val="24"/>
        </w:rPr>
        <w:t>outside resource educational certificates relevant to</w:t>
      </w:r>
      <w:r>
        <w:rPr>
          <w:spacing w:val="-2"/>
          <w:sz w:val="24"/>
        </w:rPr>
        <w:t xml:space="preserve"> </w:t>
      </w:r>
      <w:r>
        <w:rPr>
          <w:sz w:val="24"/>
        </w:rPr>
        <w:t>position;</w:t>
      </w:r>
    </w:p>
    <w:p w14:paraId="7D7C0756" w14:textId="77777777" w:rsidR="00E9458D" w:rsidRDefault="005C6BD6">
      <w:pPr>
        <w:pStyle w:val="ListParagraph"/>
        <w:numPr>
          <w:ilvl w:val="1"/>
          <w:numId w:val="313"/>
        </w:numPr>
        <w:tabs>
          <w:tab w:val="left" w:pos="2521"/>
        </w:tabs>
        <w:spacing w:line="275" w:lineRule="exact"/>
        <w:ind w:hanging="361"/>
        <w:rPr>
          <w:sz w:val="24"/>
        </w:rPr>
      </w:pPr>
      <w:r>
        <w:rPr>
          <w:sz w:val="24"/>
        </w:rPr>
        <w:t>validation of skills– signed by appropriate</w:t>
      </w:r>
      <w:r>
        <w:rPr>
          <w:spacing w:val="-1"/>
          <w:sz w:val="24"/>
        </w:rPr>
        <w:t xml:space="preserve"> </w:t>
      </w:r>
      <w:r>
        <w:rPr>
          <w:sz w:val="24"/>
        </w:rPr>
        <w:t>supervisor;</w:t>
      </w:r>
    </w:p>
    <w:p w14:paraId="1A32763D" w14:textId="77777777" w:rsidR="00E9458D" w:rsidRDefault="005C6BD6">
      <w:pPr>
        <w:pStyle w:val="ListParagraph"/>
        <w:numPr>
          <w:ilvl w:val="1"/>
          <w:numId w:val="313"/>
        </w:numPr>
        <w:tabs>
          <w:tab w:val="left" w:pos="2521"/>
        </w:tabs>
        <w:ind w:hanging="361"/>
        <w:rPr>
          <w:sz w:val="24"/>
        </w:rPr>
      </w:pPr>
      <w:r>
        <w:rPr>
          <w:sz w:val="24"/>
        </w:rPr>
        <w:t>performance</w:t>
      </w:r>
      <w:r>
        <w:rPr>
          <w:spacing w:val="-3"/>
          <w:sz w:val="24"/>
        </w:rPr>
        <w:t xml:space="preserve"> </w:t>
      </w:r>
      <w:r>
        <w:rPr>
          <w:sz w:val="24"/>
        </w:rPr>
        <w:t>evaluations;</w:t>
      </w:r>
    </w:p>
    <w:p w14:paraId="1CEECFB7" w14:textId="77777777" w:rsidR="00E9458D" w:rsidRDefault="005C6BD6">
      <w:pPr>
        <w:pStyle w:val="ListParagraph"/>
        <w:numPr>
          <w:ilvl w:val="1"/>
          <w:numId w:val="313"/>
        </w:numPr>
        <w:tabs>
          <w:tab w:val="left" w:pos="2521"/>
        </w:tabs>
        <w:ind w:hanging="361"/>
        <w:rPr>
          <w:sz w:val="24"/>
        </w:rPr>
      </w:pPr>
      <w:r>
        <w:rPr>
          <w:sz w:val="24"/>
        </w:rPr>
        <w:t>Hepatitis B immunization/declination and TB</w:t>
      </w:r>
      <w:r>
        <w:rPr>
          <w:spacing w:val="-1"/>
          <w:sz w:val="24"/>
        </w:rPr>
        <w:t xml:space="preserve"> </w:t>
      </w:r>
      <w:r>
        <w:rPr>
          <w:sz w:val="24"/>
        </w:rPr>
        <w:t>status;</w:t>
      </w:r>
    </w:p>
    <w:p w14:paraId="10A352E2" w14:textId="77777777" w:rsidR="00E9458D" w:rsidRDefault="005C6BD6">
      <w:pPr>
        <w:pStyle w:val="ListParagraph"/>
        <w:numPr>
          <w:ilvl w:val="1"/>
          <w:numId w:val="313"/>
        </w:numPr>
        <w:tabs>
          <w:tab w:val="left" w:pos="2520"/>
          <w:tab w:val="left" w:pos="2521"/>
        </w:tabs>
        <w:ind w:hanging="361"/>
        <w:rPr>
          <w:sz w:val="24"/>
        </w:rPr>
      </w:pPr>
      <w:r>
        <w:rPr>
          <w:sz w:val="24"/>
        </w:rPr>
        <w:t>immunization</w:t>
      </w:r>
      <w:r>
        <w:rPr>
          <w:spacing w:val="-1"/>
          <w:sz w:val="24"/>
        </w:rPr>
        <w:t xml:space="preserve"> </w:t>
      </w:r>
      <w:r>
        <w:rPr>
          <w:sz w:val="24"/>
        </w:rPr>
        <w:t>record;</w:t>
      </w:r>
    </w:p>
    <w:p w14:paraId="64AF72CE" w14:textId="77777777" w:rsidR="00E9458D" w:rsidRDefault="005C6BD6">
      <w:pPr>
        <w:pStyle w:val="ListParagraph"/>
        <w:numPr>
          <w:ilvl w:val="1"/>
          <w:numId w:val="313"/>
        </w:numPr>
        <w:tabs>
          <w:tab w:val="left" w:pos="2520"/>
          <w:tab w:val="left" w:pos="2521"/>
        </w:tabs>
        <w:ind w:hanging="361"/>
        <w:rPr>
          <w:sz w:val="24"/>
        </w:rPr>
      </w:pPr>
      <w:r>
        <w:rPr>
          <w:sz w:val="24"/>
        </w:rPr>
        <w:t>disciplinary</w:t>
      </w:r>
      <w:r>
        <w:rPr>
          <w:spacing w:val="-1"/>
          <w:sz w:val="24"/>
        </w:rPr>
        <w:t xml:space="preserve"> </w:t>
      </w:r>
      <w:r>
        <w:rPr>
          <w:sz w:val="24"/>
        </w:rPr>
        <w:t>actions;</w:t>
      </w:r>
    </w:p>
    <w:p w14:paraId="39D42659" w14:textId="77777777" w:rsidR="00E9458D" w:rsidRDefault="005C6BD6">
      <w:pPr>
        <w:pStyle w:val="ListParagraph"/>
        <w:numPr>
          <w:ilvl w:val="1"/>
          <w:numId w:val="313"/>
        </w:numPr>
        <w:tabs>
          <w:tab w:val="left" w:pos="2520"/>
          <w:tab w:val="left" w:pos="2521"/>
        </w:tabs>
        <w:ind w:hanging="361"/>
        <w:rPr>
          <w:sz w:val="24"/>
        </w:rPr>
      </w:pPr>
      <w:r>
        <w:rPr>
          <w:sz w:val="24"/>
        </w:rPr>
        <w:t>letters of commendation &amp; other relevant</w:t>
      </w:r>
      <w:r>
        <w:rPr>
          <w:spacing w:val="-3"/>
          <w:sz w:val="24"/>
        </w:rPr>
        <w:t xml:space="preserve"> </w:t>
      </w:r>
      <w:r>
        <w:rPr>
          <w:sz w:val="24"/>
        </w:rPr>
        <w:t>correspondence;</w:t>
      </w:r>
    </w:p>
    <w:p w14:paraId="1ACFF22F" w14:textId="77777777" w:rsidR="00E9458D" w:rsidRDefault="005C6BD6">
      <w:pPr>
        <w:pStyle w:val="ListParagraph"/>
        <w:numPr>
          <w:ilvl w:val="1"/>
          <w:numId w:val="313"/>
        </w:numPr>
        <w:tabs>
          <w:tab w:val="left" w:pos="2521"/>
        </w:tabs>
        <w:ind w:hanging="361"/>
        <w:rPr>
          <w:sz w:val="24"/>
        </w:rPr>
      </w:pPr>
      <w:r>
        <w:rPr>
          <w:sz w:val="24"/>
        </w:rPr>
        <w:t>copies of employee consent</w:t>
      </w:r>
      <w:r>
        <w:rPr>
          <w:spacing w:val="-2"/>
          <w:sz w:val="24"/>
        </w:rPr>
        <w:t xml:space="preserve"> </w:t>
      </w:r>
      <w:r>
        <w:rPr>
          <w:sz w:val="24"/>
        </w:rPr>
        <w:t>forms;</w:t>
      </w:r>
    </w:p>
    <w:p w14:paraId="368AC459" w14:textId="77777777" w:rsidR="00E9458D" w:rsidRDefault="005C6BD6">
      <w:pPr>
        <w:pStyle w:val="ListParagraph"/>
        <w:numPr>
          <w:ilvl w:val="1"/>
          <w:numId w:val="313"/>
        </w:numPr>
        <w:tabs>
          <w:tab w:val="left" w:pos="2521"/>
        </w:tabs>
        <w:ind w:hanging="361"/>
        <w:rPr>
          <w:sz w:val="24"/>
        </w:rPr>
      </w:pPr>
      <w:r>
        <w:rPr>
          <w:sz w:val="24"/>
        </w:rPr>
        <w:t>payroll</w:t>
      </w:r>
      <w:r>
        <w:rPr>
          <w:spacing w:val="-1"/>
          <w:sz w:val="24"/>
        </w:rPr>
        <w:t xml:space="preserve"> </w:t>
      </w:r>
      <w:r>
        <w:rPr>
          <w:sz w:val="24"/>
        </w:rPr>
        <w:t>documentation;</w:t>
      </w:r>
    </w:p>
    <w:p w14:paraId="049B6AEB" w14:textId="77777777" w:rsidR="00E9458D" w:rsidRDefault="005C6BD6">
      <w:pPr>
        <w:pStyle w:val="ListParagraph"/>
        <w:numPr>
          <w:ilvl w:val="1"/>
          <w:numId w:val="313"/>
        </w:numPr>
        <w:tabs>
          <w:tab w:val="left" w:pos="2521"/>
        </w:tabs>
        <w:ind w:hanging="361"/>
        <w:rPr>
          <w:sz w:val="24"/>
        </w:rPr>
      </w:pPr>
      <w:r>
        <w:rPr>
          <w:sz w:val="24"/>
        </w:rPr>
        <w:t>benefits</w:t>
      </w:r>
      <w:r>
        <w:rPr>
          <w:spacing w:val="-1"/>
          <w:sz w:val="24"/>
        </w:rPr>
        <w:t xml:space="preserve"> </w:t>
      </w:r>
      <w:r>
        <w:rPr>
          <w:sz w:val="24"/>
        </w:rPr>
        <w:t>documentation;</w:t>
      </w:r>
    </w:p>
    <w:p w14:paraId="59617204" w14:textId="77777777" w:rsidR="00E9458D" w:rsidRDefault="005C6BD6">
      <w:pPr>
        <w:pStyle w:val="ListParagraph"/>
        <w:numPr>
          <w:ilvl w:val="1"/>
          <w:numId w:val="313"/>
        </w:numPr>
        <w:tabs>
          <w:tab w:val="left" w:pos="2521"/>
        </w:tabs>
        <w:ind w:right="1700"/>
        <w:rPr>
          <w:sz w:val="24"/>
        </w:rPr>
      </w:pPr>
      <w:r>
        <w:rPr>
          <w:sz w:val="24"/>
        </w:rPr>
        <w:t>personal information including date of birth, address, phone number, marital status and emergency</w:t>
      </w:r>
      <w:r>
        <w:rPr>
          <w:spacing w:val="-1"/>
          <w:sz w:val="24"/>
        </w:rPr>
        <w:t xml:space="preserve"> </w:t>
      </w:r>
      <w:r>
        <w:rPr>
          <w:sz w:val="24"/>
        </w:rPr>
        <w:t>notification;</w:t>
      </w:r>
    </w:p>
    <w:p w14:paraId="0A5FE996" w14:textId="77777777" w:rsidR="00E9458D" w:rsidRDefault="005C6BD6">
      <w:pPr>
        <w:pStyle w:val="ListParagraph"/>
        <w:numPr>
          <w:ilvl w:val="1"/>
          <w:numId w:val="313"/>
        </w:numPr>
        <w:tabs>
          <w:tab w:val="left" w:pos="2521"/>
        </w:tabs>
        <w:ind w:hanging="361"/>
        <w:rPr>
          <w:sz w:val="24"/>
        </w:rPr>
      </w:pPr>
      <w:r>
        <w:rPr>
          <w:sz w:val="24"/>
        </w:rPr>
        <w:t>letters of resignation or</w:t>
      </w:r>
      <w:r>
        <w:rPr>
          <w:spacing w:val="-1"/>
          <w:sz w:val="24"/>
        </w:rPr>
        <w:t xml:space="preserve"> </w:t>
      </w:r>
      <w:r>
        <w:rPr>
          <w:sz w:val="24"/>
        </w:rPr>
        <w:t>termination;</w:t>
      </w:r>
    </w:p>
    <w:p w14:paraId="1C90C2B6" w14:textId="77777777" w:rsidR="00E9458D" w:rsidRDefault="005C6BD6">
      <w:pPr>
        <w:pStyle w:val="ListParagraph"/>
        <w:numPr>
          <w:ilvl w:val="1"/>
          <w:numId w:val="313"/>
        </w:numPr>
        <w:tabs>
          <w:tab w:val="left" w:pos="2521"/>
        </w:tabs>
        <w:ind w:hanging="361"/>
        <w:rPr>
          <w:sz w:val="24"/>
        </w:rPr>
      </w:pPr>
      <w:r>
        <w:rPr>
          <w:sz w:val="24"/>
        </w:rPr>
        <w:t>absence report;</w:t>
      </w:r>
      <w:r>
        <w:rPr>
          <w:spacing w:val="-2"/>
          <w:sz w:val="24"/>
        </w:rPr>
        <w:t xml:space="preserve"> </w:t>
      </w:r>
      <w:r>
        <w:rPr>
          <w:sz w:val="24"/>
        </w:rPr>
        <w:t>and,</w:t>
      </w:r>
    </w:p>
    <w:p w14:paraId="788A81D4" w14:textId="77777777" w:rsidR="00E9458D" w:rsidRDefault="005C6BD6">
      <w:pPr>
        <w:pStyle w:val="BodyText"/>
        <w:ind w:left="2160" w:firstLine="0"/>
      </w:pPr>
      <w:r>
        <w:t>aa. other relevant material regarding the employee’s employment with the Agency;</w:t>
      </w:r>
    </w:p>
    <w:p w14:paraId="74A38751" w14:textId="77777777" w:rsidR="00E9458D" w:rsidRDefault="005C6BD6">
      <w:pPr>
        <w:pStyle w:val="ListParagraph"/>
        <w:numPr>
          <w:ilvl w:val="0"/>
          <w:numId w:val="313"/>
        </w:numPr>
        <w:tabs>
          <w:tab w:val="left" w:pos="2161"/>
        </w:tabs>
        <w:ind w:right="1698"/>
        <w:jc w:val="both"/>
        <w:rPr>
          <w:sz w:val="24"/>
        </w:rPr>
      </w:pPr>
      <w:r>
        <w:rPr>
          <w:sz w:val="24"/>
        </w:rPr>
        <w:t>In lieu of the job description and qualifications of employment, the personnel record may include a statement signed by the employee and/or contracted individual that the person has read the job description and qualifications for the position</w:t>
      </w:r>
      <w:r>
        <w:rPr>
          <w:spacing w:val="-9"/>
          <w:sz w:val="24"/>
        </w:rPr>
        <w:t xml:space="preserve"> </w:t>
      </w:r>
      <w:r>
        <w:rPr>
          <w:sz w:val="24"/>
        </w:rPr>
        <w:t>accepted.</w:t>
      </w:r>
    </w:p>
    <w:p w14:paraId="408B1E72" w14:textId="77777777" w:rsidR="00E9458D" w:rsidRDefault="005C6BD6">
      <w:pPr>
        <w:pStyle w:val="ListParagraph"/>
        <w:numPr>
          <w:ilvl w:val="0"/>
          <w:numId w:val="313"/>
        </w:numPr>
        <w:tabs>
          <w:tab w:val="left" w:pos="2161"/>
        </w:tabs>
        <w:ind w:right="1702"/>
        <w:jc w:val="both"/>
        <w:rPr>
          <w:sz w:val="24"/>
        </w:rPr>
      </w:pPr>
      <w:r>
        <w:rPr>
          <w:sz w:val="24"/>
        </w:rPr>
        <w:t>Personnel records shall not contain anything that is not related to the job including, but not limited</w:t>
      </w:r>
      <w:r>
        <w:rPr>
          <w:spacing w:val="-1"/>
          <w:sz w:val="24"/>
        </w:rPr>
        <w:t xml:space="preserve"> </w:t>
      </w:r>
      <w:r>
        <w:rPr>
          <w:sz w:val="24"/>
        </w:rPr>
        <w:t>to:</w:t>
      </w:r>
    </w:p>
    <w:p w14:paraId="341BC42C" w14:textId="77777777" w:rsidR="00E9458D" w:rsidRDefault="005C6BD6">
      <w:pPr>
        <w:pStyle w:val="ListParagraph"/>
        <w:numPr>
          <w:ilvl w:val="1"/>
          <w:numId w:val="313"/>
        </w:numPr>
        <w:tabs>
          <w:tab w:val="left" w:pos="2521"/>
        </w:tabs>
        <w:ind w:hanging="361"/>
        <w:rPr>
          <w:sz w:val="24"/>
        </w:rPr>
      </w:pPr>
      <w:r>
        <w:rPr>
          <w:sz w:val="24"/>
        </w:rPr>
        <w:t>pre-employment</w:t>
      </w:r>
      <w:r>
        <w:rPr>
          <w:spacing w:val="-2"/>
          <w:sz w:val="24"/>
        </w:rPr>
        <w:t xml:space="preserve"> </w:t>
      </w:r>
      <w:r>
        <w:rPr>
          <w:sz w:val="24"/>
        </w:rPr>
        <w:t>references;</w:t>
      </w:r>
    </w:p>
    <w:p w14:paraId="28418DC6" w14:textId="77777777" w:rsidR="00E9458D" w:rsidRDefault="005C6BD6">
      <w:pPr>
        <w:pStyle w:val="ListParagraph"/>
        <w:numPr>
          <w:ilvl w:val="1"/>
          <w:numId w:val="313"/>
        </w:numPr>
        <w:tabs>
          <w:tab w:val="left" w:pos="2521"/>
        </w:tabs>
        <w:spacing w:before="1"/>
        <w:ind w:hanging="361"/>
        <w:rPr>
          <w:sz w:val="24"/>
        </w:rPr>
      </w:pPr>
      <w:r>
        <w:rPr>
          <w:sz w:val="24"/>
        </w:rPr>
        <w:t>grievances;</w:t>
      </w:r>
    </w:p>
    <w:p w14:paraId="75E8AAD6" w14:textId="77777777" w:rsidR="00E9458D" w:rsidRDefault="005C6BD6">
      <w:pPr>
        <w:pStyle w:val="ListParagraph"/>
        <w:numPr>
          <w:ilvl w:val="1"/>
          <w:numId w:val="313"/>
        </w:numPr>
        <w:tabs>
          <w:tab w:val="left" w:pos="2521"/>
        </w:tabs>
        <w:ind w:hanging="361"/>
        <w:rPr>
          <w:sz w:val="24"/>
        </w:rPr>
      </w:pPr>
      <w:r>
        <w:rPr>
          <w:sz w:val="24"/>
        </w:rPr>
        <w:t>investigations;</w:t>
      </w:r>
    </w:p>
    <w:p w14:paraId="79EEBFA3" w14:textId="77777777" w:rsidR="00E9458D" w:rsidRDefault="005C6BD6">
      <w:pPr>
        <w:pStyle w:val="ListParagraph"/>
        <w:numPr>
          <w:ilvl w:val="1"/>
          <w:numId w:val="313"/>
        </w:numPr>
        <w:tabs>
          <w:tab w:val="left" w:pos="2521"/>
        </w:tabs>
        <w:ind w:hanging="361"/>
        <w:rPr>
          <w:sz w:val="24"/>
        </w:rPr>
      </w:pPr>
      <w:r>
        <w:rPr>
          <w:sz w:val="24"/>
        </w:rPr>
        <w:t>outside agency</w:t>
      </w:r>
      <w:r>
        <w:rPr>
          <w:spacing w:val="-2"/>
          <w:sz w:val="24"/>
        </w:rPr>
        <w:t xml:space="preserve"> </w:t>
      </w:r>
      <w:r>
        <w:rPr>
          <w:sz w:val="24"/>
        </w:rPr>
        <w:t>complaints;</w:t>
      </w:r>
    </w:p>
    <w:p w14:paraId="573ABFA2" w14:textId="77777777" w:rsidR="00E9458D" w:rsidRDefault="005C6BD6">
      <w:pPr>
        <w:pStyle w:val="ListParagraph"/>
        <w:numPr>
          <w:ilvl w:val="1"/>
          <w:numId w:val="313"/>
        </w:numPr>
        <w:tabs>
          <w:tab w:val="left" w:pos="2521"/>
        </w:tabs>
        <w:ind w:hanging="361"/>
        <w:rPr>
          <w:sz w:val="24"/>
        </w:rPr>
      </w:pPr>
      <w:r>
        <w:rPr>
          <w:sz w:val="24"/>
        </w:rPr>
        <w:t>affirmative action/EEO</w:t>
      </w:r>
      <w:r>
        <w:rPr>
          <w:spacing w:val="-2"/>
          <w:sz w:val="24"/>
        </w:rPr>
        <w:t xml:space="preserve"> </w:t>
      </w:r>
      <w:r>
        <w:rPr>
          <w:sz w:val="24"/>
        </w:rPr>
        <w:t>data;</w:t>
      </w:r>
    </w:p>
    <w:p w14:paraId="03D68797" w14:textId="77777777" w:rsidR="00E9458D" w:rsidRDefault="005C6BD6">
      <w:pPr>
        <w:pStyle w:val="ListParagraph"/>
        <w:numPr>
          <w:ilvl w:val="1"/>
          <w:numId w:val="313"/>
        </w:numPr>
        <w:tabs>
          <w:tab w:val="left" w:pos="2520"/>
          <w:tab w:val="left" w:pos="2521"/>
        </w:tabs>
        <w:ind w:hanging="361"/>
        <w:rPr>
          <w:sz w:val="24"/>
        </w:rPr>
      </w:pPr>
      <w:r>
        <w:rPr>
          <w:sz w:val="24"/>
        </w:rPr>
        <w:t>credit</w:t>
      </w:r>
      <w:r>
        <w:rPr>
          <w:spacing w:val="-1"/>
          <w:sz w:val="24"/>
        </w:rPr>
        <w:t xml:space="preserve"> </w:t>
      </w:r>
      <w:r>
        <w:rPr>
          <w:sz w:val="24"/>
        </w:rPr>
        <w:t>reports;</w:t>
      </w:r>
    </w:p>
    <w:p w14:paraId="581C683F" w14:textId="77777777" w:rsidR="00E9458D" w:rsidRDefault="005C6BD6">
      <w:pPr>
        <w:pStyle w:val="ListParagraph"/>
        <w:numPr>
          <w:ilvl w:val="1"/>
          <w:numId w:val="313"/>
        </w:numPr>
        <w:tabs>
          <w:tab w:val="left" w:pos="2521"/>
        </w:tabs>
        <w:ind w:hanging="361"/>
        <w:rPr>
          <w:sz w:val="24"/>
        </w:rPr>
      </w:pPr>
      <w:r>
        <w:rPr>
          <w:sz w:val="24"/>
        </w:rPr>
        <w:t>wage garnishments;</w:t>
      </w:r>
      <w:r>
        <w:rPr>
          <w:spacing w:val="-1"/>
          <w:sz w:val="24"/>
        </w:rPr>
        <w:t xml:space="preserve"> </w:t>
      </w:r>
      <w:r>
        <w:rPr>
          <w:sz w:val="24"/>
        </w:rPr>
        <w:t>and,</w:t>
      </w:r>
    </w:p>
    <w:p w14:paraId="54D82229" w14:textId="77777777" w:rsidR="00E9458D" w:rsidRDefault="005C6BD6">
      <w:pPr>
        <w:pStyle w:val="ListParagraph"/>
        <w:numPr>
          <w:ilvl w:val="1"/>
          <w:numId w:val="313"/>
        </w:numPr>
        <w:tabs>
          <w:tab w:val="left" w:pos="2521"/>
        </w:tabs>
        <w:ind w:hanging="361"/>
        <w:rPr>
          <w:sz w:val="24"/>
        </w:rPr>
      </w:pPr>
      <w:r>
        <w:rPr>
          <w:sz w:val="24"/>
        </w:rPr>
        <w:t>documents which relate to an injury or disability such</w:t>
      </w:r>
      <w:r>
        <w:rPr>
          <w:spacing w:val="-7"/>
          <w:sz w:val="24"/>
        </w:rPr>
        <w:t xml:space="preserve"> </w:t>
      </w:r>
      <w:r>
        <w:rPr>
          <w:sz w:val="24"/>
        </w:rPr>
        <w:t>as:</w:t>
      </w:r>
    </w:p>
    <w:p w14:paraId="02A3609B" w14:textId="77777777" w:rsidR="00E9458D" w:rsidRDefault="005C6BD6">
      <w:pPr>
        <w:pStyle w:val="ListParagraph"/>
        <w:numPr>
          <w:ilvl w:val="2"/>
          <w:numId w:val="313"/>
        </w:numPr>
        <w:tabs>
          <w:tab w:val="left" w:pos="3060"/>
          <w:tab w:val="left" w:pos="3061"/>
        </w:tabs>
        <w:ind w:hanging="541"/>
        <w:rPr>
          <w:sz w:val="24"/>
        </w:rPr>
      </w:pPr>
      <w:r>
        <w:rPr>
          <w:sz w:val="24"/>
        </w:rPr>
        <w:t>Workers' Compensation forms: injury reports, status</w:t>
      </w:r>
      <w:r>
        <w:rPr>
          <w:spacing w:val="-3"/>
          <w:sz w:val="24"/>
        </w:rPr>
        <w:t xml:space="preserve"> </w:t>
      </w:r>
      <w:r>
        <w:rPr>
          <w:sz w:val="24"/>
        </w:rPr>
        <w:t>reports.</w:t>
      </w:r>
    </w:p>
    <w:p w14:paraId="50BDC864" w14:textId="77777777" w:rsidR="00E9458D" w:rsidRDefault="005C6BD6">
      <w:pPr>
        <w:pStyle w:val="ListParagraph"/>
        <w:numPr>
          <w:ilvl w:val="2"/>
          <w:numId w:val="313"/>
        </w:numPr>
        <w:tabs>
          <w:tab w:val="left" w:pos="3060"/>
          <w:tab w:val="left" w:pos="3061"/>
        </w:tabs>
        <w:ind w:hanging="541"/>
        <w:rPr>
          <w:sz w:val="24"/>
        </w:rPr>
      </w:pPr>
      <w:r>
        <w:rPr>
          <w:sz w:val="24"/>
        </w:rPr>
        <w:t>claim for medical</w:t>
      </w:r>
      <w:r>
        <w:rPr>
          <w:spacing w:val="-2"/>
          <w:sz w:val="24"/>
        </w:rPr>
        <w:t xml:space="preserve"> </w:t>
      </w:r>
      <w:r>
        <w:rPr>
          <w:sz w:val="24"/>
        </w:rPr>
        <w:t>services;</w:t>
      </w:r>
    </w:p>
    <w:p w14:paraId="1BBD7302" w14:textId="77777777" w:rsidR="00E9458D" w:rsidRDefault="005C6BD6">
      <w:pPr>
        <w:pStyle w:val="ListParagraph"/>
        <w:numPr>
          <w:ilvl w:val="2"/>
          <w:numId w:val="313"/>
        </w:numPr>
        <w:tabs>
          <w:tab w:val="left" w:pos="3060"/>
          <w:tab w:val="left" w:pos="3061"/>
        </w:tabs>
        <w:ind w:hanging="541"/>
        <w:rPr>
          <w:sz w:val="24"/>
        </w:rPr>
      </w:pPr>
      <w:r>
        <w:rPr>
          <w:sz w:val="24"/>
        </w:rPr>
        <w:t>extended disability</w:t>
      </w:r>
      <w:r>
        <w:rPr>
          <w:spacing w:val="-1"/>
          <w:sz w:val="24"/>
        </w:rPr>
        <w:t xml:space="preserve"> </w:t>
      </w:r>
      <w:r>
        <w:rPr>
          <w:sz w:val="24"/>
        </w:rPr>
        <w:t>leave;</w:t>
      </w:r>
    </w:p>
    <w:p w14:paraId="4DF1D391" w14:textId="77777777" w:rsidR="00E9458D" w:rsidRDefault="005C6BD6">
      <w:pPr>
        <w:pStyle w:val="ListParagraph"/>
        <w:numPr>
          <w:ilvl w:val="2"/>
          <w:numId w:val="313"/>
        </w:numPr>
        <w:tabs>
          <w:tab w:val="left" w:pos="3060"/>
          <w:tab w:val="left" w:pos="3061"/>
        </w:tabs>
        <w:ind w:hanging="541"/>
        <w:rPr>
          <w:sz w:val="24"/>
        </w:rPr>
      </w:pPr>
      <w:r>
        <w:rPr>
          <w:sz w:val="24"/>
        </w:rPr>
        <w:t>letter from</w:t>
      </w:r>
      <w:r>
        <w:rPr>
          <w:spacing w:val="-2"/>
          <w:sz w:val="24"/>
        </w:rPr>
        <w:t xml:space="preserve"> </w:t>
      </w:r>
      <w:r>
        <w:rPr>
          <w:sz w:val="24"/>
        </w:rPr>
        <w:t>doctor;</w:t>
      </w:r>
    </w:p>
    <w:p w14:paraId="514E3239" w14:textId="77777777" w:rsidR="00E9458D" w:rsidRDefault="005C6BD6">
      <w:pPr>
        <w:pStyle w:val="ListParagraph"/>
        <w:numPr>
          <w:ilvl w:val="2"/>
          <w:numId w:val="313"/>
        </w:numPr>
        <w:tabs>
          <w:tab w:val="left" w:pos="3060"/>
          <w:tab w:val="left" w:pos="3061"/>
        </w:tabs>
        <w:ind w:hanging="541"/>
        <w:rPr>
          <w:sz w:val="24"/>
        </w:rPr>
      </w:pPr>
      <w:r>
        <w:rPr>
          <w:sz w:val="24"/>
        </w:rPr>
        <w:t>short term disability</w:t>
      </w:r>
      <w:r>
        <w:rPr>
          <w:spacing w:val="-2"/>
          <w:sz w:val="24"/>
        </w:rPr>
        <w:t xml:space="preserve"> </w:t>
      </w:r>
      <w:r>
        <w:rPr>
          <w:sz w:val="24"/>
        </w:rPr>
        <w:t>letter/claim;</w:t>
      </w:r>
    </w:p>
    <w:p w14:paraId="3FE998A9" w14:textId="77777777" w:rsidR="00E9458D" w:rsidRDefault="005C6BD6">
      <w:pPr>
        <w:pStyle w:val="ListParagraph"/>
        <w:numPr>
          <w:ilvl w:val="2"/>
          <w:numId w:val="313"/>
        </w:numPr>
        <w:tabs>
          <w:tab w:val="left" w:pos="3060"/>
          <w:tab w:val="left" w:pos="3061"/>
        </w:tabs>
        <w:ind w:hanging="541"/>
        <w:rPr>
          <w:sz w:val="24"/>
        </w:rPr>
      </w:pPr>
      <w:r>
        <w:rPr>
          <w:sz w:val="24"/>
        </w:rPr>
        <w:t>temporary disability</w:t>
      </w:r>
      <w:r>
        <w:rPr>
          <w:spacing w:val="-1"/>
          <w:sz w:val="24"/>
        </w:rPr>
        <w:t xml:space="preserve"> </w:t>
      </w:r>
      <w:r>
        <w:rPr>
          <w:sz w:val="24"/>
        </w:rPr>
        <w:t>claim;</w:t>
      </w:r>
    </w:p>
    <w:p w14:paraId="7F927112" w14:textId="77777777" w:rsidR="00E9458D" w:rsidRDefault="005C6BD6">
      <w:pPr>
        <w:pStyle w:val="ListParagraph"/>
        <w:numPr>
          <w:ilvl w:val="2"/>
          <w:numId w:val="313"/>
        </w:numPr>
        <w:tabs>
          <w:tab w:val="left" w:pos="3060"/>
          <w:tab w:val="left" w:pos="3061"/>
        </w:tabs>
        <w:ind w:hanging="541"/>
        <w:rPr>
          <w:sz w:val="24"/>
        </w:rPr>
      </w:pPr>
      <w:r>
        <w:rPr>
          <w:sz w:val="24"/>
        </w:rPr>
        <w:t>release/readiness to return to work after disability;</w:t>
      </w:r>
      <w:r>
        <w:rPr>
          <w:spacing w:val="-1"/>
          <w:sz w:val="24"/>
        </w:rPr>
        <w:t xml:space="preserve"> </w:t>
      </w:r>
      <w:r>
        <w:rPr>
          <w:sz w:val="24"/>
        </w:rPr>
        <w:t>and,</w:t>
      </w:r>
    </w:p>
    <w:p w14:paraId="3008AC09" w14:textId="77777777" w:rsidR="00E9458D" w:rsidRDefault="005C6BD6">
      <w:pPr>
        <w:pStyle w:val="ListParagraph"/>
        <w:numPr>
          <w:ilvl w:val="2"/>
          <w:numId w:val="313"/>
        </w:numPr>
        <w:tabs>
          <w:tab w:val="left" w:pos="3061"/>
        </w:tabs>
        <w:ind w:hanging="541"/>
        <w:rPr>
          <w:sz w:val="24"/>
        </w:rPr>
      </w:pPr>
      <w:r>
        <w:rPr>
          <w:sz w:val="24"/>
        </w:rPr>
        <w:t>return to modified work</w:t>
      </w:r>
      <w:r>
        <w:rPr>
          <w:spacing w:val="-1"/>
          <w:sz w:val="24"/>
        </w:rPr>
        <w:t xml:space="preserve"> </w:t>
      </w:r>
      <w:r>
        <w:rPr>
          <w:sz w:val="24"/>
        </w:rPr>
        <w:t>agreement.</w:t>
      </w:r>
    </w:p>
    <w:p w14:paraId="57BCAFB5"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25D2361" w14:textId="77777777">
        <w:trPr>
          <w:trHeight w:val="612"/>
        </w:trPr>
        <w:tc>
          <w:tcPr>
            <w:tcW w:w="5689" w:type="dxa"/>
          </w:tcPr>
          <w:p w14:paraId="7CAD95CE"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2A5904FC" w14:textId="77777777" w:rsidR="00E9458D" w:rsidRDefault="00E9458D">
            <w:pPr>
              <w:pStyle w:val="TableParagraph"/>
              <w:ind w:left="0"/>
              <w:rPr>
                <w:sz w:val="24"/>
              </w:rPr>
            </w:pPr>
          </w:p>
          <w:p w14:paraId="342108D8" w14:textId="77777777" w:rsidR="00E9458D" w:rsidRDefault="005C6BD6">
            <w:pPr>
              <w:pStyle w:val="TableParagraph"/>
              <w:ind w:left="487"/>
              <w:rPr>
                <w:sz w:val="20"/>
              </w:rPr>
            </w:pPr>
            <w:r>
              <w:rPr>
                <w:noProof/>
                <w:sz w:val="20"/>
              </w:rPr>
              <w:drawing>
                <wp:inline distT="0" distB="0" distL="0" distR="0" wp14:anchorId="297851F8" wp14:editId="07ED6792">
                  <wp:extent cx="1390695" cy="966501"/>
                  <wp:effectExtent l="0" t="0" r="0" b="0"/>
                  <wp:docPr id="88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DC74016" w14:textId="77777777">
        <w:trPr>
          <w:trHeight w:val="1184"/>
        </w:trPr>
        <w:tc>
          <w:tcPr>
            <w:tcW w:w="5689" w:type="dxa"/>
          </w:tcPr>
          <w:p w14:paraId="7A232311" w14:textId="77777777" w:rsidR="00E9458D" w:rsidRDefault="00E9458D">
            <w:pPr>
              <w:pStyle w:val="TableParagraph"/>
              <w:ind w:left="0"/>
              <w:rPr>
                <w:sz w:val="24"/>
              </w:rPr>
            </w:pPr>
          </w:p>
          <w:p w14:paraId="3105337F" w14:textId="77777777" w:rsidR="00E9458D" w:rsidRDefault="005C6BD6">
            <w:pPr>
              <w:pStyle w:val="TableParagraph"/>
              <w:rPr>
                <w:b/>
                <w:sz w:val="24"/>
              </w:rPr>
            </w:pPr>
            <w:r>
              <w:rPr>
                <w:b/>
                <w:sz w:val="24"/>
              </w:rPr>
              <w:t>Section 4: Human Resources</w:t>
            </w:r>
          </w:p>
        </w:tc>
        <w:tc>
          <w:tcPr>
            <w:tcW w:w="3168" w:type="dxa"/>
            <w:vMerge/>
            <w:tcBorders>
              <w:top w:val="nil"/>
            </w:tcBorders>
          </w:tcPr>
          <w:p w14:paraId="2F954D67" w14:textId="77777777" w:rsidR="00E9458D" w:rsidRDefault="00E9458D">
            <w:pPr>
              <w:rPr>
                <w:sz w:val="2"/>
                <w:szCs w:val="2"/>
              </w:rPr>
            </w:pPr>
          </w:p>
        </w:tc>
      </w:tr>
      <w:tr w:rsidR="00E9458D" w14:paraId="64B18EF4" w14:textId="77777777">
        <w:trPr>
          <w:trHeight w:val="275"/>
        </w:trPr>
        <w:tc>
          <w:tcPr>
            <w:tcW w:w="5689" w:type="dxa"/>
            <w:vMerge w:val="restart"/>
          </w:tcPr>
          <w:p w14:paraId="2FF25366" w14:textId="77777777" w:rsidR="00E9458D" w:rsidRDefault="00E9458D">
            <w:pPr>
              <w:pStyle w:val="TableParagraph"/>
              <w:ind w:left="0"/>
              <w:rPr>
                <w:sz w:val="24"/>
              </w:rPr>
            </w:pPr>
          </w:p>
          <w:p w14:paraId="7E764DDD" w14:textId="77777777" w:rsidR="00E9458D" w:rsidRDefault="005C6BD6">
            <w:pPr>
              <w:pStyle w:val="TableParagraph"/>
              <w:rPr>
                <w:b/>
                <w:sz w:val="24"/>
              </w:rPr>
            </w:pPr>
            <w:r>
              <w:rPr>
                <w:b/>
                <w:sz w:val="24"/>
              </w:rPr>
              <w:t>Policy Title: Personnel Records</w:t>
            </w:r>
          </w:p>
        </w:tc>
        <w:tc>
          <w:tcPr>
            <w:tcW w:w="3168" w:type="dxa"/>
          </w:tcPr>
          <w:p w14:paraId="1B960103" w14:textId="77777777" w:rsidR="00E9458D" w:rsidRDefault="005C6BD6">
            <w:pPr>
              <w:pStyle w:val="TableParagraph"/>
              <w:spacing w:line="256" w:lineRule="exact"/>
              <w:rPr>
                <w:b/>
                <w:sz w:val="24"/>
              </w:rPr>
            </w:pPr>
            <w:r>
              <w:rPr>
                <w:b/>
                <w:sz w:val="24"/>
              </w:rPr>
              <w:t>Policy Number: 4.250</w:t>
            </w:r>
          </w:p>
        </w:tc>
      </w:tr>
      <w:tr w:rsidR="00E9458D" w14:paraId="2E40B441" w14:textId="77777777">
        <w:trPr>
          <w:trHeight w:val="275"/>
        </w:trPr>
        <w:tc>
          <w:tcPr>
            <w:tcW w:w="5689" w:type="dxa"/>
            <w:vMerge/>
            <w:tcBorders>
              <w:top w:val="nil"/>
            </w:tcBorders>
          </w:tcPr>
          <w:p w14:paraId="0AC60FB2" w14:textId="77777777" w:rsidR="00E9458D" w:rsidRDefault="00E9458D">
            <w:pPr>
              <w:rPr>
                <w:sz w:val="2"/>
                <w:szCs w:val="2"/>
              </w:rPr>
            </w:pPr>
          </w:p>
        </w:tc>
        <w:tc>
          <w:tcPr>
            <w:tcW w:w="3168" w:type="dxa"/>
          </w:tcPr>
          <w:p w14:paraId="6B54C61A" w14:textId="77777777" w:rsidR="00E9458D" w:rsidRDefault="005C6BD6">
            <w:pPr>
              <w:pStyle w:val="TableParagraph"/>
              <w:spacing w:line="255" w:lineRule="exact"/>
              <w:rPr>
                <w:b/>
                <w:sz w:val="24"/>
              </w:rPr>
            </w:pPr>
            <w:r>
              <w:rPr>
                <w:b/>
                <w:sz w:val="24"/>
              </w:rPr>
              <w:t>Effective Date:</w:t>
            </w:r>
          </w:p>
        </w:tc>
      </w:tr>
      <w:tr w:rsidR="00E9458D" w14:paraId="36B5C8E3" w14:textId="77777777">
        <w:trPr>
          <w:trHeight w:val="276"/>
        </w:trPr>
        <w:tc>
          <w:tcPr>
            <w:tcW w:w="5689" w:type="dxa"/>
            <w:vMerge/>
            <w:tcBorders>
              <w:top w:val="nil"/>
            </w:tcBorders>
          </w:tcPr>
          <w:p w14:paraId="034FEF2B" w14:textId="77777777" w:rsidR="00E9458D" w:rsidRDefault="00E9458D">
            <w:pPr>
              <w:rPr>
                <w:sz w:val="2"/>
                <w:szCs w:val="2"/>
              </w:rPr>
            </w:pPr>
          </w:p>
        </w:tc>
        <w:tc>
          <w:tcPr>
            <w:tcW w:w="3168" w:type="dxa"/>
          </w:tcPr>
          <w:p w14:paraId="2C96F806" w14:textId="77777777" w:rsidR="00E9458D" w:rsidRDefault="005C6BD6">
            <w:pPr>
              <w:pStyle w:val="TableParagraph"/>
              <w:spacing w:before="1" w:line="255" w:lineRule="exact"/>
              <w:rPr>
                <w:b/>
                <w:sz w:val="24"/>
              </w:rPr>
            </w:pPr>
            <w:r>
              <w:rPr>
                <w:b/>
                <w:sz w:val="24"/>
              </w:rPr>
              <w:t>Revision Date:</w:t>
            </w:r>
          </w:p>
        </w:tc>
      </w:tr>
      <w:tr w:rsidR="00E9458D" w14:paraId="64D70F52" w14:textId="77777777">
        <w:trPr>
          <w:trHeight w:val="275"/>
        </w:trPr>
        <w:tc>
          <w:tcPr>
            <w:tcW w:w="5689" w:type="dxa"/>
            <w:vMerge/>
            <w:tcBorders>
              <w:top w:val="nil"/>
            </w:tcBorders>
          </w:tcPr>
          <w:p w14:paraId="76E87A9D" w14:textId="77777777" w:rsidR="00E9458D" w:rsidRDefault="00E9458D">
            <w:pPr>
              <w:rPr>
                <w:sz w:val="2"/>
                <w:szCs w:val="2"/>
              </w:rPr>
            </w:pPr>
          </w:p>
        </w:tc>
        <w:tc>
          <w:tcPr>
            <w:tcW w:w="3168" w:type="dxa"/>
          </w:tcPr>
          <w:p w14:paraId="4FB4C42F" w14:textId="77777777" w:rsidR="00E9458D" w:rsidRDefault="005C6BD6">
            <w:pPr>
              <w:pStyle w:val="TableParagraph"/>
              <w:spacing w:line="255" w:lineRule="exact"/>
              <w:rPr>
                <w:b/>
                <w:sz w:val="24"/>
              </w:rPr>
            </w:pPr>
            <w:r>
              <w:rPr>
                <w:b/>
                <w:sz w:val="24"/>
              </w:rPr>
              <w:t>Approved By:</w:t>
            </w:r>
          </w:p>
        </w:tc>
      </w:tr>
      <w:tr w:rsidR="00E9458D" w14:paraId="348D6E38" w14:textId="77777777">
        <w:trPr>
          <w:trHeight w:val="276"/>
        </w:trPr>
        <w:tc>
          <w:tcPr>
            <w:tcW w:w="5689" w:type="dxa"/>
            <w:vMerge/>
            <w:tcBorders>
              <w:top w:val="nil"/>
            </w:tcBorders>
          </w:tcPr>
          <w:p w14:paraId="2973AB3C" w14:textId="77777777" w:rsidR="00E9458D" w:rsidRDefault="00E9458D">
            <w:pPr>
              <w:rPr>
                <w:sz w:val="2"/>
                <w:szCs w:val="2"/>
              </w:rPr>
            </w:pPr>
          </w:p>
        </w:tc>
        <w:tc>
          <w:tcPr>
            <w:tcW w:w="3168" w:type="dxa"/>
          </w:tcPr>
          <w:p w14:paraId="557CEC98" w14:textId="77777777" w:rsidR="00E9458D" w:rsidRDefault="005C6BD6">
            <w:pPr>
              <w:pStyle w:val="TableParagraph"/>
              <w:spacing w:line="257" w:lineRule="exact"/>
              <w:rPr>
                <w:b/>
                <w:sz w:val="24"/>
              </w:rPr>
            </w:pPr>
            <w:r>
              <w:rPr>
                <w:b/>
                <w:sz w:val="24"/>
              </w:rPr>
              <w:t>Page Number: Page 3 of 3</w:t>
            </w:r>
          </w:p>
        </w:tc>
      </w:tr>
    </w:tbl>
    <w:p w14:paraId="30CA1C82" w14:textId="77777777" w:rsidR="00E9458D" w:rsidRDefault="00E9458D">
      <w:pPr>
        <w:pStyle w:val="BodyText"/>
        <w:ind w:left="0" w:firstLine="0"/>
        <w:rPr>
          <w:sz w:val="20"/>
        </w:rPr>
      </w:pPr>
    </w:p>
    <w:p w14:paraId="54B4699D" w14:textId="77777777" w:rsidR="00E9458D" w:rsidRDefault="00E9458D">
      <w:pPr>
        <w:pStyle w:val="BodyText"/>
        <w:spacing w:before="6"/>
        <w:ind w:left="0" w:firstLine="0"/>
        <w:rPr>
          <w:sz w:val="20"/>
        </w:rPr>
      </w:pPr>
    </w:p>
    <w:p w14:paraId="28448354" w14:textId="77777777" w:rsidR="00E9458D" w:rsidRDefault="005C6BD6">
      <w:pPr>
        <w:pStyle w:val="ListParagraph"/>
        <w:numPr>
          <w:ilvl w:val="0"/>
          <w:numId w:val="313"/>
        </w:numPr>
        <w:tabs>
          <w:tab w:val="left" w:pos="2161"/>
        </w:tabs>
        <w:spacing w:before="90"/>
        <w:ind w:right="1702"/>
        <w:jc w:val="both"/>
        <w:rPr>
          <w:sz w:val="24"/>
        </w:rPr>
      </w:pPr>
      <w:r>
        <w:rPr>
          <w:sz w:val="24"/>
        </w:rPr>
        <w:t>These documents shall be kept in a separate file(s) in a secure location in the Agency Office, which is apart from the Personnel</w:t>
      </w:r>
      <w:r>
        <w:rPr>
          <w:spacing w:val="-1"/>
          <w:sz w:val="24"/>
        </w:rPr>
        <w:t xml:space="preserve"> </w:t>
      </w:r>
      <w:r>
        <w:rPr>
          <w:sz w:val="24"/>
        </w:rPr>
        <w:t>Files.</w:t>
      </w:r>
    </w:p>
    <w:p w14:paraId="676EF871" w14:textId="77777777" w:rsidR="00E9458D" w:rsidRDefault="005C6BD6">
      <w:pPr>
        <w:pStyle w:val="ListParagraph"/>
        <w:numPr>
          <w:ilvl w:val="0"/>
          <w:numId w:val="313"/>
        </w:numPr>
        <w:tabs>
          <w:tab w:val="left" w:pos="2161"/>
        </w:tabs>
        <w:spacing w:before="1"/>
        <w:jc w:val="both"/>
        <w:rPr>
          <w:sz w:val="24"/>
        </w:rPr>
      </w:pPr>
      <w:r>
        <w:rPr>
          <w:sz w:val="24"/>
        </w:rPr>
        <w:t>Personnel records shall be kept</w:t>
      </w:r>
      <w:r>
        <w:rPr>
          <w:spacing w:val="-1"/>
          <w:sz w:val="24"/>
        </w:rPr>
        <w:t xml:space="preserve"> </w:t>
      </w:r>
      <w:r>
        <w:rPr>
          <w:sz w:val="24"/>
        </w:rPr>
        <w:t>current.</w:t>
      </w:r>
    </w:p>
    <w:p w14:paraId="273DF978" w14:textId="77777777" w:rsidR="00E9458D" w:rsidRDefault="005C6BD6">
      <w:pPr>
        <w:pStyle w:val="ListParagraph"/>
        <w:numPr>
          <w:ilvl w:val="0"/>
          <w:numId w:val="313"/>
        </w:numPr>
        <w:tabs>
          <w:tab w:val="left" w:pos="2161"/>
        </w:tabs>
        <w:ind w:right="1702"/>
        <w:jc w:val="both"/>
        <w:rPr>
          <w:sz w:val="24"/>
        </w:rPr>
      </w:pPr>
      <w:r>
        <w:rPr>
          <w:sz w:val="24"/>
        </w:rPr>
        <w:t>A release of information shall be signed by the individual employee before any information is released from his/her file to a third party, unless the request is due to a subpoena or other legal</w:t>
      </w:r>
      <w:r>
        <w:rPr>
          <w:spacing w:val="-3"/>
          <w:sz w:val="24"/>
        </w:rPr>
        <w:t xml:space="preserve"> </w:t>
      </w:r>
      <w:r>
        <w:rPr>
          <w:sz w:val="24"/>
        </w:rPr>
        <w:t>requirement.</w:t>
      </w:r>
    </w:p>
    <w:p w14:paraId="0F983216" w14:textId="77777777" w:rsidR="00E9458D" w:rsidRDefault="005C6BD6">
      <w:pPr>
        <w:pStyle w:val="ListParagraph"/>
        <w:numPr>
          <w:ilvl w:val="0"/>
          <w:numId w:val="313"/>
        </w:numPr>
        <w:tabs>
          <w:tab w:val="left" w:pos="2161"/>
        </w:tabs>
        <w:ind w:right="1699"/>
        <w:jc w:val="both"/>
        <w:rPr>
          <w:sz w:val="24"/>
        </w:rPr>
      </w:pPr>
      <w:r>
        <w:rPr>
          <w:sz w:val="24"/>
        </w:rPr>
        <w:t>All personnel records shall be stored in a locked file cabinet in a secure location in the Agency’s</w:t>
      </w:r>
      <w:r>
        <w:rPr>
          <w:spacing w:val="-1"/>
          <w:sz w:val="24"/>
        </w:rPr>
        <w:t xml:space="preserve"> </w:t>
      </w:r>
      <w:r>
        <w:rPr>
          <w:sz w:val="24"/>
        </w:rPr>
        <w:t>office.</w:t>
      </w:r>
    </w:p>
    <w:p w14:paraId="5CC62007" w14:textId="77777777" w:rsidR="00E9458D" w:rsidRDefault="005C6BD6">
      <w:pPr>
        <w:pStyle w:val="ListParagraph"/>
        <w:numPr>
          <w:ilvl w:val="0"/>
          <w:numId w:val="313"/>
        </w:numPr>
        <w:tabs>
          <w:tab w:val="left" w:pos="2161"/>
        </w:tabs>
        <w:jc w:val="both"/>
        <w:rPr>
          <w:sz w:val="24"/>
        </w:rPr>
      </w:pPr>
      <w:r>
        <w:rPr>
          <w:sz w:val="24"/>
        </w:rPr>
        <w:t>Employees may request a copy of documentation contained in their</w:t>
      </w:r>
      <w:r>
        <w:rPr>
          <w:spacing w:val="-2"/>
          <w:sz w:val="24"/>
        </w:rPr>
        <w:t xml:space="preserve"> </w:t>
      </w:r>
      <w:r>
        <w:rPr>
          <w:sz w:val="24"/>
        </w:rPr>
        <w:t>file.</w:t>
      </w:r>
    </w:p>
    <w:p w14:paraId="37C78290" w14:textId="77777777" w:rsidR="00E9458D" w:rsidRDefault="005C6BD6">
      <w:pPr>
        <w:pStyle w:val="ListParagraph"/>
        <w:numPr>
          <w:ilvl w:val="0"/>
          <w:numId w:val="313"/>
        </w:numPr>
        <w:tabs>
          <w:tab w:val="left" w:pos="2161"/>
        </w:tabs>
        <w:ind w:right="1699"/>
        <w:jc w:val="both"/>
        <w:rPr>
          <w:sz w:val="24"/>
        </w:rPr>
      </w:pPr>
      <w:r>
        <w:rPr>
          <w:sz w:val="24"/>
        </w:rPr>
        <w:t>The time period for keeping personnel records shall be in accordance with federal state, and/or other</w:t>
      </w:r>
      <w:r>
        <w:rPr>
          <w:spacing w:val="-1"/>
          <w:sz w:val="24"/>
        </w:rPr>
        <w:t xml:space="preserve"> </w:t>
      </w:r>
      <w:r>
        <w:rPr>
          <w:sz w:val="24"/>
        </w:rPr>
        <w:t>regulations/agreements..</w:t>
      </w:r>
    </w:p>
    <w:p w14:paraId="7BE895DE" w14:textId="77777777" w:rsidR="00E9458D" w:rsidRDefault="005C6BD6">
      <w:pPr>
        <w:pStyle w:val="ListParagraph"/>
        <w:numPr>
          <w:ilvl w:val="0"/>
          <w:numId w:val="313"/>
        </w:numPr>
        <w:tabs>
          <w:tab w:val="left" w:pos="2161"/>
        </w:tabs>
        <w:ind w:right="1702"/>
        <w:jc w:val="both"/>
        <w:rPr>
          <w:sz w:val="24"/>
        </w:rPr>
      </w:pPr>
      <w:r>
        <w:rPr>
          <w:sz w:val="24"/>
        </w:rPr>
        <w:t>Any personnel record documentation, deemed to be destroyable, shall be destroyed through</w:t>
      </w:r>
      <w:r>
        <w:rPr>
          <w:spacing w:val="-1"/>
          <w:sz w:val="24"/>
        </w:rPr>
        <w:t xml:space="preserve"> </w:t>
      </w:r>
      <w:r>
        <w:rPr>
          <w:sz w:val="24"/>
        </w:rPr>
        <w:t>shredding.</w:t>
      </w:r>
    </w:p>
    <w:p w14:paraId="24CA5166" w14:textId="77777777" w:rsidR="00E9458D" w:rsidRDefault="005C6BD6">
      <w:pPr>
        <w:pStyle w:val="ListParagraph"/>
        <w:numPr>
          <w:ilvl w:val="0"/>
          <w:numId w:val="313"/>
        </w:numPr>
        <w:tabs>
          <w:tab w:val="left" w:pos="2161"/>
        </w:tabs>
        <w:ind w:right="1700"/>
        <w:jc w:val="both"/>
        <w:rPr>
          <w:sz w:val="24"/>
        </w:rPr>
      </w:pPr>
      <w:r>
        <w:rPr>
          <w:sz w:val="24"/>
        </w:rPr>
        <w:t>Manager/Administrator or Supervisor shall be responsible for ensuring that the required documentation is obtained, and that the information received from an employee is</w:t>
      </w:r>
      <w:r>
        <w:rPr>
          <w:spacing w:val="-2"/>
          <w:sz w:val="24"/>
        </w:rPr>
        <w:t xml:space="preserve"> </w:t>
      </w:r>
      <w:r>
        <w:rPr>
          <w:sz w:val="24"/>
        </w:rPr>
        <w:t>verified.</w:t>
      </w:r>
    </w:p>
    <w:p w14:paraId="00A17154" w14:textId="77777777" w:rsidR="00E9458D" w:rsidRDefault="005C6BD6">
      <w:pPr>
        <w:pStyle w:val="ListParagraph"/>
        <w:numPr>
          <w:ilvl w:val="0"/>
          <w:numId w:val="313"/>
        </w:numPr>
        <w:tabs>
          <w:tab w:val="left" w:pos="2161"/>
        </w:tabs>
        <w:ind w:right="1697"/>
        <w:jc w:val="both"/>
        <w:rPr>
          <w:sz w:val="24"/>
        </w:rPr>
      </w:pPr>
      <w:r>
        <w:rPr>
          <w:sz w:val="24"/>
        </w:rPr>
        <w:t>Manager/Administrator and/or Supervisor shall be responsible for maintaining personnel</w:t>
      </w:r>
      <w:r>
        <w:rPr>
          <w:spacing w:val="-1"/>
          <w:sz w:val="24"/>
        </w:rPr>
        <w:t xml:space="preserve"> </w:t>
      </w:r>
      <w:r>
        <w:rPr>
          <w:sz w:val="24"/>
        </w:rPr>
        <w:t>files.</w:t>
      </w:r>
    </w:p>
    <w:p w14:paraId="4C854AA1" w14:textId="77777777" w:rsidR="00E9458D" w:rsidRDefault="005C6BD6">
      <w:pPr>
        <w:pStyle w:val="ListParagraph"/>
        <w:numPr>
          <w:ilvl w:val="0"/>
          <w:numId w:val="313"/>
        </w:numPr>
        <w:tabs>
          <w:tab w:val="left" w:pos="2161"/>
        </w:tabs>
        <w:ind w:right="1696"/>
        <w:jc w:val="both"/>
        <w:rPr>
          <w:sz w:val="24"/>
        </w:rPr>
      </w:pPr>
      <w:r>
        <w:rPr>
          <w:sz w:val="24"/>
        </w:rPr>
        <w:t>Manager/Administrator and/or Supervisor shall determine what documents will be placed in the personnel record. They shall have a discussion with the employee before placing a document in the file and should give a copy of the document to the employee.</w:t>
      </w:r>
    </w:p>
    <w:p w14:paraId="308CD549" w14:textId="77777777" w:rsidR="00E9458D" w:rsidRDefault="005C6BD6">
      <w:pPr>
        <w:pStyle w:val="ListParagraph"/>
        <w:numPr>
          <w:ilvl w:val="0"/>
          <w:numId w:val="313"/>
        </w:numPr>
        <w:tabs>
          <w:tab w:val="left" w:pos="2161"/>
        </w:tabs>
        <w:ind w:right="1702"/>
        <w:jc w:val="both"/>
        <w:rPr>
          <w:sz w:val="24"/>
        </w:rPr>
      </w:pPr>
      <w:r>
        <w:rPr>
          <w:sz w:val="24"/>
        </w:rPr>
        <w:t>Original certificates or documents shall not be retained on the personnel file. Copies of the original are filed, and the originals are returned to the</w:t>
      </w:r>
      <w:r>
        <w:rPr>
          <w:spacing w:val="-3"/>
          <w:sz w:val="24"/>
        </w:rPr>
        <w:t xml:space="preserve"> </w:t>
      </w:r>
      <w:r>
        <w:rPr>
          <w:sz w:val="24"/>
        </w:rPr>
        <w:t>employee.</w:t>
      </w:r>
    </w:p>
    <w:p w14:paraId="25DF2BCF" w14:textId="77777777" w:rsidR="00E9458D" w:rsidRDefault="00E9458D">
      <w:pPr>
        <w:pStyle w:val="BodyText"/>
        <w:ind w:left="0" w:firstLine="0"/>
      </w:pPr>
    </w:p>
    <w:p w14:paraId="7DA07950" w14:textId="77777777" w:rsidR="00E9458D" w:rsidRDefault="005C6BD6">
      <w:pPr>
        <w:pStyle w:val="Heading2"/>
      </w:pPr>
      <w:r>
        <w:t>CROSS-POLICY REFERENCES</w:t>
      </w:r>
    </w:p>
    <w:p w14:paraId="105AFF75" w14:textId="77777777" w:rsidR="00E9458D" w:rsidRDefault="005C6BD6">
      <w:pPr>
        <w:pStyle w:val="ListParagraph"/>
        <w:numPr>
          <w:ilvl w:val="0"/>
          <w:numId w:val="312"/>
        </w:numPr>
        <w:tabs>
          <w:tab w:val="left" w:pos="2161"/>
        </w:tabs>
        <w:jc w:val="both"/>
        <w:rPr>
          <w:sz w:val="24"/>
        </w:rPr>
      </w:pPr>
      <w:r>
        <w:rPr>
          <w:sz w:val="24"/>
        </w:rPr>
        <w:t>Confidentiality of Personnel</w:t>
      </w:r>
      <w:r>
        <w:rPr>
          <w:spacing w:val="-1"/>
          <w:sz w:val="24"/>
        </w:rPr>
        <w:t xml:space="preserve"> </w:t>
      </w:r>
      <w:r>
        <w:rPr>
          <w:sz w:val="24"/>
        </w:rPr>
        <w:t>Records</w:t>
      </w:r>
    </w:p>
    <w:p w14:paraId="0E06D5B1" w14:textId="77777777" w:rsidR="00E9458D" w:rsidRDefault="005C6BD6">
      <w:pPr>
        <w:pStyle w:val="ListParagraph"/>
        <w:numPr>
          <w:ilvl w:val="0"/>
          <w:numId w:val="312"/>
        </w:numPr>
        <w:tabs>
          <w:tab w:val="left" w:pos="2161"/>
        </w:tabs>
        <w:spacing w:before="1"/>
        <w:jc w:val="both"/>
        <w:rPr>
          <w:sz w:val="24"/>
        </w:rPr>
      </w:pPr>
      <w:r>
        <w:rPr>
          <w:sz w:val="24"/>
        </w:rPr>
        <w:t>Employee Medical</w:t>
      </w:r>
      <w:r>
        <w:rPr>
          <w:spacing w:val="-2"/>
          <w:sz w:val="24"/>
        </w:rPr>
        <w:t xml:space="preserve"> </w:t>
      </w:r>
      <w:r>
        <w:rPr>
          <w:sz w:val="24"/>
        </w:rPr>
        <w:t>Records</w:t>
      </w:r>
    </w:p>
    <w:p w14:paraId="3740A4E5" w14:textId="77777777" w:rsidR="00E9458D" w:rsidRDefault="00E9458D">
      <w:pPr>
        <w:jc w:val="both"/>
        <w:rPr>
          <w:sz w:val="24"/>
        </w:rPr>
        <w:sectPr w:rsidR="00E9458D">
          <w:footerReference w:type="default" r:id="rId159"/>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D8A4F0E" w14:textId="77777777">
        <w:trPr>
          <w:trHeight w:val="612"/>
        </w:trPr>
        <w:tc>
          <w:tcPr>
            <w:tcW w:w="5689" w:type="dxa"/>
          </w:tcPr>
          <w:p w14:paraId="4602A481"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6E6DD55B" w14:textId="77777777" w:rsidR="00E9458D" w:rsidRDefault="00E9458D">
            <w:pPr>
              <w:pStyle w:val="TableParagraph"/>
              <w:ind w:left="0"/>
              <w:rPr>
                <w:sz w:val="24"/>
              </w:rPr>
            </w:pPr>
          </w:p>
          <w:p w14:paraId="069F04DD" w14:textId="77777777" w:rsidR="00E9458D" w:rsidRDefault="005C6BD6">
            <w:pPr>
              <w:pStyle w:val="TableParagraph"/>
              <w:ind w:left="487"/>
              <w:rPr>
                <w:sz w:val="20"/>
              </w:rPr>
            </w:pPr>
            <w:r>
              <w:rPr>
                <w:noProof/>
                <w:sz w:val="20"/>
              </w:rPr>
              <w:drawing>
                <wp:inline distT="0" distB="0" distL="0" distR="0" wp14:anchorId="39AB02AA" wp14:editId="7091F731">
                  <wp:extent cx="1390695" cy="966501"/>
                  <wp:effectExtent l="0" t="0" r="0" b="0"/>
                  <wp:docPr id="88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81109A6" w14:textId="77777777">
        <w:trPr>
          <w:trHeight w:val="1184"/>
        </w:trPr>
        <w:tc>
          <w:tcPr>
            <w:tcW w:w="5689" w:type="dxa"/>
          </w:tcPr>
          <w:p w14:paraId="5E078B79" w14:textId="77777777" w:rsidR="00E9458D" w:rsidRDefault="00E9458D">
            <w:pPr>
              <w:pStyle w:val="TableParagraph"/>
              <w:ind w:left="0"/>
              <w:rPr>
                <w:sz w:val="24"/>
              </w:rPr>
            </w:pPr>
          </w:p>
          <w:p w14:paraId="627E946B" w14:textId="77777777" w:rsidR="00E9458D" w:rsidRDefault="005C6BD6">
            <w:pPr>
              <w:pStyle w:val="TableParagraph"/>
              <w:rPr>
                <w:b/>
                <w:sz w:val="24"/>
              </w:rPr>
            </w:pPr>
            <w:r>
              <w:rPr>
                <w:b/>
                <w:sz w:val="24"/>
              </w:rPr>
              <w:t>Section 4: Human Resources</w:t>
            </w:r>
          </w:p>
        </w:tc>
        <w:tc>
          <w:tcPr>
            <w:tcW w:w="3168" w:type="dxa"/>
            <w:vMerge/>
            <w:tcBorders>
              <w:top w:val="nil"/>
            </w:tcBorders>
          </w:tcPr>
          <w:p w14:paraId="2D10C98E" w14:textId="77777777" w:rsidR="00E9458D" w:rsidRDefault="00E9458D">
            <w:pPr>
              <w:rPr>
                <w:sz w:val="2"/>
                <w:szCs w:val="2"/>
              </w:rPr>
            </w:pPr>
          </w:p>
        </w:tc>
      </w:tr>
      <w:tr w:rsidR="00E9458D" w14:paraId="34344EC6" w14:textId="77777777">
        <w:trPr>
          <w:trHeight w:val="275"/>
        </w:trPr>
        <w:tc>
          <w:tcPr>
            <w:tcW w:w="5689" w:type="dxa"/>
            <w:vMerge w:val="restart"/>
          </w:tcPr>
          <w:p w14:paraId="40AC26EE" w14:textId="77777777" w:rsidR="00E9458D" w:rsidRDefault="00E9458D">
            <w:pPr>
              <w:pStyle w:val="TableParagraph"/>
              <w:ind w:left="0"/>
              <w:rPr>
                <w:sz w:val="24"/>
              </w:rPr>
            </w:pPr>
          </w:p>
          <w:p w14:paraId="275E5B98" w14:textId="77777777" w:rsidR="00E9458D" w:rsidRDefault="005C6BD6">
            <w:pPr>
              <w:pStyle w:val="TableParagraph"/>
              <w:rPr>
                <w:b/>
                <w:sz w:val="24"/>
              </w:rPr>
            </w:pPr>
            <w:r>
              <w:rPr>
                <w:b/>
                <w:sz w:val="24"/>
              </w:rPr>
              <w:t>Policy Title: Confidentiality of Personnel Records</w:t>
            </w:r>
          </w:p>
        </w:tc>
        <w:tc>
          <w:tcPr>
            <w:tcW w:w="3168" w:type="dxa"/>
          </w:tcPr>
          <w:p w14:paraId="69EC959B" w14:textId="77777777" w:rsidR="00E9458D" w:rsidRDefault="005C6BD6">
            <w:pPr>
              <w:pStyle w:val="TableParagraph"/>
              <w:spacing w:line="256" w:lineRule="exact"/>
              <w:rPr>
                <w:b/>
                <w:sz w:val="24"/>
              </w:rPr>
            </w:pPr>
            <w:r>
              <w:rPr>
                <w:b/>
                <w:sz w:val="24"/>
              </w:rPr>
              <w:t>Policy Number: 4.260</w:t>
            </w:r>
          </w:p>
        </w:tc>
      </w:tr>
      <w:tr w:rsidR="00E9458D" w14:paraId="22FD1AB1" w14:textId="77777777">
        <w:trPr>
          <w:trHeight w:val="275"/>
        </w:trPr>
        <w:tc>
          <w:tcPr>
            <w:tcW w:w="5689" w:type="dxa"/>
            <w:vMerge/>
            <w:tcBorders>
              <w:top w:val="nil"/>
            </w:tcBorders>
          </w:tcPr>
          <w:p w14:paraId="55BED83F" w14:textId="77777777" w:rsidR="00E9458D" w:rsidRDefault="00E9458D">
            <w:pPr>
              <w:rPr>
                <w:sz w:val="2"/>
                <w:szCs w:val="2"/>
              </w:rPr>
            </w:pPr>
          </w:p>
        </w:tc>
        <w:tc>
          <w:tcPr>
            <w:tcW w:w="3168" w:type="dxa"/>
          </w:tcPr>
          <w:p w14:paraId="157ACC52" w14:textId="77777777" w:rsidR="00E9458D" w:rsidRDefault="005C6BD6">
            <w:pPr>
              <w:pStyle w:val="TableParagraph"/>
              <w:spacing w:line="255" w:lineRule="exact"/>
              <w:rPr>
                <w:b/>
                <w:sz w:val="24"/>
              </w:rPr>
            </w:pPr>
            <w:r>
              <w:rPr>
                <w:b/>
                <w:sz w:val="24"/>
              </w:rPr>
              <w:t>Effective Date:</w:t>
            </w:r>
          </w:p>
        </w:tc>
      </w:tr>
      <w:tr w:rsidR="00E9458D" w14:paraId="0291CDC9" w14:textId="77777777">
        <w:trPr>
          <w:trHeight w:val="276"/>
        </w:trPr>
        <w:tc>
          <w:tcPr>
            <w:tcW w:w="5689" w:type="dxa"/>
            <w:vMerge/>
            <w:tcBorders>
              <w:top w:val="nil"/>
            </w:tcBorders>
          </w:tcPr>
          <w:p w14:paraId="62F5B4EA" w14:textId="77777777" w:rsidR="00E9458D" w:rsidRDefault="00E9458D">
            <w:pPr>
              <w:rPr>
                <w:sz w:val="2"/>
                <w:szCs w:val="2"/>
              </w:rPr>
            </w:pPr>
          </w:p>
        </w:tc>
        <w:tc>
          <w:tcPr>
            <w:tcW w:w="3168" w:type="dxa"/>
          </w:tcPr>
          <w:p w14:paraId="072A7331" w14:textId="77777777" w:rsidR="00E9458D" w:rsidRDefault="005C6BD6">
            <w:pPr>
              <w:pStyle w:val="TableParagraph"/>
              <w:spacing w:before="1" w:line="255" w:lineRule="exact"/>
              <w:rPr>
                <w:b/>
                <w:sz w:val="24"/>
              </w:rPr>
            </w:pPr>
            <w:r>
              <w:rPr>
                <w:b/>
                <w:sz w:val="24"/>
              </w:rPr>
              <w:t>Revision Date:</w:t>
            </w:r>
          </w:p>
        </w:tc>
      </w:tr>
      <w:tr w:rsidR="00E9458D" w14:paraId="2DF019D3" w14:textId="77777777">
        <w:trPr>
          <w:trHeight w:val="275"/>
        </w:trPr>
        <w:tc>
          <w:tcPr>
            <w:tcW w:w="5689" w:type="dxa"/>
            <w:vMerge/>
            <w:tcBorders>
              <w:top w:val="nil"/>
            </w:tcBorders>
          </w:tcPr>
          <w:p w14:paraId="2E90473A" w14:textId="77777777" w:rsidR="00E9458D" w:rsidRDefault="00E9458D">
            <w:pPr>
              <w:rPr>
                <w:sz w:val="2"/>
                <w:szCs w:val="2"/>
              </w:rPr>
            </w:pPr>
          </w:p>
        </w:tc>
        <w:tc>
          <w:tcPr>
            <w:tcW w:w="3168" w:type="dxa"/>
          </w:tcPr>
          <w:p w14:paraId="7009402E" w14:textId="77777777" w:rsidR="00E9458D" w:rsidRDefault="005C6BD6">
            <w:pPr>
              <w:pStyle w:val="TableParagraph"/>
              <w:spacing w:line="255" w:lineRule="exact"/>
              <w:rPr>
                <w:b/>
                <w:sz w:val="24"/>
              </w:rPr>
            </w:pPr>
            <w:r>
              <w:rPr>
                <w:b/>
                <w:sz w:val="24"/>
              </w:rPr>
              <w:t>Approved By:</w:t>
            </w:r>
          </w:p>
        </w:tc>
      </w:tr>
      <w:tr w:rsidR="00E9458D" w14:paraId="43BAD034" w14:textId="77777777">
        <w:trPr>
          <w:trHeight w:val="276"/>
        </w:trPr>
        <w:tc>
          <w:tcPr>
            <w:tcW w:w="5689" w:type="dxa"/>
            <w:vMerge/>
            <w:tcBorders>
              <w:top w:val="nil"/>
            </w:tcBorders>
          </w:tcPr>
          <w:p w14:paraId="6F1B89E4" w14:textId="77777777" w:rsidR="00E9458D" w:rsidRDefault="00E9458D">
            <w:pPr>
              <w:rPr>
                <w:sz w:val="2"/>
                <w:szCs w:val="2"/>
              </w:rPr>
            </w:pPr>
          </w:p>
        </w:tc>
        <w:tc>
          <w:tcPr>
            <w:tcW w:w="3168" w:type="dxa"/>
          </w:tcPr>
          <w:p w14:paraId="0E85F2A8" w14:textId="77777777" w:rsidR="00E9458D" w:rsidRDefault="005C6BD6">
            <w:pPr>
              <w:pStyle w:val="TableParagraph"/>
              <w:spacing w:line="257" w:lineRule="exact"/>
              <w:rPr>
                <w:b/>
                <w:sz w:val="24"/>
              </w:rPr>
            </w:pPr>
            <w:r>
              <w:rPr>
                <w:b/>
                <w:sz w:val="24"/>
              </w:rPr>
              <w:t>Page Number: Page 1 of 3</w:t>
            </w:r>
          </w:p>
        </w:tc>
      </w:tr>
    </w:tbl>
    <w:p w14:paraId="70D22511" w14:textId="77777777" w:rsidR="00E9458D" w:rsidRDefault="00E9458D">
      <w:pPr>
        <w:pStyle w:val="BodyText"/>
        <w:spacing w:before="5"/>
        <w:ind w:left="0" w:firstLine="0"/>
        <w:rPr>
          <w:sz w:val="16"/>
        </w:rPr>
      </w:pPr>
    </w:p>
    <w:p w14:paraId="48E4F6A2" w14:textId="77777777" w:rsidR="00E9458D" w:rsidRDefault="005C6BD6">
      <w:pPr>
        <w:pStyle w:val="Heading2"/>
        <w:spacing w:before="93"/>
        <w:rPr>
          <w:rFonts w:ascii="Arial"/>
        </w:rPr>
      </w:pPr>
      <w:r>
        <w:rPr>
          <w:rFonts w:ascii="Arial"/>
        </w:rPr>
        <w:t xml:space="preserve">Confidentiality of Personnel </w:t>
      </w:r>
      <w:bookmarkStart w:id="121" w:name="_bookmark121"/>
      <w:bookmarkEnd w:id="121"/>
      <w:r>
        <w:rPr>
          <w:rFonts w:ascii="Arial"/>
        </w:rPr>
        <w:t>Records</w:t>
      </w:r>
    </w:p>
    <w:p w14:paraId="12D68FA1" w14:textId="77777777" w:rsidR="00E9458D" w:rsidRDefault="005C6BD6">
      <w:pPr>
        <w:spacing w:before="136"/>
        <w:ind w:left="1800"/>
        <w:rPr>
          <w:b/>
          <w:sz w:val="24"/>
        </w:rPr>
      </w:pPr>
      <w:r>
        <w:rPr>
          <w:b/>
          <w:sz w:val="24"/>
        </w:rPr>
        <w:t>PURPOSE</w:t>
      </w:r>
    </w:p>
    <w:p w14:paraId="4C50C0BF" w14:textId="77777777" w:rsidR="00E9458D" w:rsidRDefault="005C6BD6">
      <w:pPr>
        <w:pStyle w:val="BodyText"/>
        <w:ind w:left="1800" w:right="1702" w:firstLine="0"/>
        <w:jc w:val="both"/>
      </w:pPr>
      <w:r>
        <w:t>To recognize and protect every employee’s right to privacy in matters including, but not limited to wages, benefits, personal and medical information, licensing, insurance and performance.</w:t>
      </w:r>
    </w:p>
    <w:p w14:paraId="50FF2E23" w14:textId="77777777" w:rsidR="00E9458D" w:rsidRDefault="00E9458D">
      <w:pPr>
        <w:pStyle w:val="BodyText"/>
        <w:ind w:left="0" w:firstLine="0"/>
      </w:pPr>
    </w:p>
    <w:p w14:paraId="6899CAE1" w14:textId="77777777" w:rsidR="00E9458D" w:rsidRDefault="005C6BD6">
      <w:pPr>
        <w:pStyle w:val="Heading2"/>
        <w:spacing w:before="1"/>
      </w:pPr>
      <w:r>
        <w:t>DEFINITIONS</w:t>
      </w:r>
    </w:p>
    <w:p w14:paraId="6F091598" w14:textId="77777777" w:rsidR="00E9458D" w:rsidRDefault="005C6BD6">
      <w:pPr>
        <w:pStyle w:val="ListParagraph"/>
        <w:numPr>
          <w:ilvl w:val="0"/>
          <w:numId w:val="311"/>
        </w:numPr>
        <w:tabs>
          <w:tab w:val="left" w:pos="2085"/>
        </w:tabs>
        <w:rPr>
          <w:b/>
          <w:sz w:val="24"/>
        </w:rPr>
      </w:pPr>
      <w:r>
        <w:rPr>
          <w:b/>
          <w:sz w:val="24"/>
        </w:rPr>
        <w:t>HIPAA</w:t>
      </w:r>
    </w:p>
    <w:p w14:paraId="4A8E4BB9" w14:textId="77777777" w:rsidR="00E9458D" w:rsidRDefault="005C6BD6">
      <w:pPr>
        <w:ind w:left="2084" w:right="1700"/>
        <w:jc w:val="both"/>
        <w:rPr>
          <w:sz w:val="24"/>
        </w:rPr>
      </w:pPr>
      <w:r>
        <w:rPr>
          <w:sz w:val="24"/>
        </w:rPr>
        <w:t xml:space="preserve">The </w:t>
      </w:r>
      <w:r>
        <w:rPr>
          <w:i/>
          <w:sz w:val="24"/>
        </w:rPr>
        <w:t xml:space="preserve">Health Insurance Portability and Accountability Act </w:t>
      </w:r>
      <w:r>
        <w:rPr>
          <w:sz w:val="24"/>
        </w:rPr>
        <w:t>(HIPAA) protects all medical records and other individually identifiable health information used or disclosed in any form, whether electronically, on paper or</w:t>
      </w:r>
      <w:r>
        <w:rPr>
          <w:spacing w:val="-4"/>
          <w:sz w:val="24"/>
        </w:rPr>
        <w:t xml:space="preserve"> </w:t>
      </w:r>
      <w:r>
        <w:rPr>
          <w:sz w:val="24"/>
        </w:rPr>
        <w:t>orally.</w:t>
      </w:r>
    </w:p>
    <w:p w14:paraId="4FFBDA70" w14:textId="77777777" w:rsidR="00E9458D" w:rsidRDefault="005C6BD6">
      <w:pPr>
        <w:pStyle w:val="Heading2"/>
        <w:numPr>
          <w:ilvl w:val="0"/>
          <w:numId w:val="311"/>
        </w:numPr>
        <w:tabs>
          <w:tab w:val="left" w:pos="2085"/>
        </w:tabs>
      </w:pPr>
      <w:r>
        <w:t>GLBA</w:t>
      </w:r>
    </w:p>
    <w:p w14:paraId="0BF7D98D" w14:textId="77777777" w:rsidR="00E9458D" w:rsidRDefault="005C6BD6">
      <w:pPr>
        <w:pStyle w:val="BodyText"/>
        <w:ind w:left="2084" w:right="1697" w:firstLine="0"/>
        <w:jc w:val="both"/>
      </w:pPr>
      <w:r>
        <w:t xml:space="preserve">The </w:t>
      </w:r>
      <w:r>
        <w:rPr>
          <w:i/>
        </w:rPr>
        <w:t xml:space="preserve">Gramm-Leach-Bliley Act </w:t>
      </w:r>
      <w:r>
        <w:t>(GLBA) protects private, non-public, information of individuals. Private, non-public information consists of information such as name, Social Security Number, date and location of birth, gender, credit card numbers and driver's license numbers.</w:t>
      </w:r>
    </w:p>
    <w:p w14:paraId="3E61A80D" w14:textId="77777777" w:rsidR="00E9458D" w:rsidRDefault="005C6BD6">
      <w:pPr>
        <w:pStyle w:val="Heading2"/>
        <w:numPr>
          <w:ilvl w:val="0"/>
          <w:numId w:val="311"/>
        </w:numPr>
        <w:tabs>
          <w:tab w:val="left" w:pos="2085"/>
        </w:tabs>
        <w:jc w:val="both"/>
      </w:pPr>
      <w:r>
        <w:t>Sensitive Material</w:t>
      </w:r>
    </w:p>
    <w:p w14:paraId="4378CC8B" w14:textId="77777777" w:rsidR="00E9458D" w:rsidRDefault="005C6BD6">
      <w:pPr>
        <w:pStyle w:val="BodyText"/>
        <w:ind w:left="2084" w:firstLine="0"/>
      </w:pPr>
      <w:r>
        <w:t>Sensitive Material, includes, but is not limited</w:t>
      </w:r>
      <w:r>
        <w:rPr>
          <w:spacing w:val="-9"/>
        </w:rPr>
        <w:t xml:space="preserve"> </w:t>
      </w:r>
      <w:r>
        <w:t>to:</w:t>
      </w:r>
    </w:p>
    <w:p w14:paraId="0C4BD7D3" w14:textId="77777777" w:rsidR="00E9458D" w:rsidRDefault="005C6BD6">
      <w:pPr>
        <w:pStyle w:val="BodyText"/>
        <w:ind w:left="2084" w:firstLine="0"/>
      </w:pPr>
      <w:r>
        <w:t>Sensitive Material, includes, but is not limited</w:t>
      </w:r>
      <w:r>
        <w:rPr>
          <w:spacing w:val="-9"/>
        </w:rPr>
        <w:t xml:space="preserve"> </w:t>
      </w:r>
      <w:r>
        <w:t>to:</w:t>
      </w:r>
    </w:p>
    <w:p w14:paraId="54A37FA2" w14:textId="77777777" w:rsidR="00E9458D" w:rsidRDefault="005C6BD6">
      <w:pPr>
        <w:pStyle w:val="ListParagraph"/>
        <w:numPr>
          <w:ilvl w:val="1"/>
          <w:numId w:val="311"/>
        </w:numPr>
        <w:tabs>
          <w:tab w:val="left" w:pos="2368"/>
        </w:tabs>
        <w:rPr>
          <w:sz w:val="24"/>
        </w:rPr>
      </w:pPr>
      <w:r>
        <w:rPr>
          <w:sz w:val="24"/>
        </w:rPr>
        <w:t>compensation/salary;</w:t>
      </w:r>
    </w:p>
    <w:p w14:paraId="1F645CB8" w14:textId="77777777" w:rsidR="00E9458D" w:rsidRDefault="005C6BD6">
      <w:pPr>
        <w:pStyle w:val="ListParagraph"/>
        <w:numPr>
          <w:ilvl w:val="1"/>
          <w:numId w:val="311"/>
        </w:numPr>
        <w:tabs>
          <w:tab w:val="left" w:pos="2368"/>
        </w:tabs>
        <w:rPr>
          <w:sz w:val="24"/>
        </w:rPr>
      </w:pPr>
      <w:r>
        <w:rPr>
          <w:sz w:val="24"/>
        </w:rPr>
        <w:t>benefits;</w:t>
      </w:r>
    </w:p>
    <w:p w14:paraId="6845C3C7" w14:textId="77777777" w:rsidR="00E9458D" w:rsidRDefault="005C6BD6">
      <w:pPr>
        <w:pStyle w:val="ListParagraph"/>
        <w:numPr>
          <w:ilvl w:val="1"/>
          <w:numId w:val="311"/>
        </w:numPr>
        <w:tabs>
          <w:tab w:val="left" w:pos="2368"/>
        </w:tabs>
        <w:rPr>
          <w:sz w:val="24"/>
        </w:rPr>
      </w:pPr>
      <w:r>
        <w:rPr>
          <w:sz w:val="24"/>
        </w:rPr>
        <w:t>performance</w:t>
      </w:r>
      <w:r>
        <w:rPr>
          <w:spacing w:val="-2"/>
          <w:sz w:val="24"/>
        </w:rPr>
        <w:t xml:space="preserve"> </w:t>
      </w:r>
      <w:r>
        <w:rPr>
          <w:sz w:val="24"/>
        </w:rPr>
        <w:t>appraisals;</w:t>
      </w:r>
    </w:p>
    <w:p w14:paraId="57748754" w14:textId="77777777" w:rsidR="00E9458D" w:rsidRDefault="005C6BD6">
      <w:pPr>
        <w:pStyle w:val="ListParagraph"/>
        <w:numPr>
          <w:ilvl w:val="1"/>
          <w:numId w:val="311"/>
        </w:numPr>
        <w:tabs>
          <w:tab w:val="left" w:pos="2368"/>
        </w:tabs>
        <w:rPr>
          <w:sz w:val="24"/>
        </w:rPr>
      </w:pPr>
      <w:r>
        <w:rPr>
          <w:sz w:val="24"/>
        </w:rPr>
        <w:t>disciplinary actions;</w:t>
      </w:r>
      <w:r>
        <w:rPr>
          <w:spacing w:val="-1"/>
          <w:sz w:val="24"/>
        </w:rPr>
        <w:t xml:space="preserve"> </w:t>
      </w:r>
      <w:r>
        <w:rPr>
          <w:sz w:val="24"/>
        </w:rPr>
        <w:t>and/or,</w:t>
      </w:r>
    </w:p>
    <w:p w14:paraId="2C7879C8" w14:textId="77777777" w:rsidR="00E9458D" w:rsidRDefault="005C6BD6">
      <w:pPr>
        <w:pStyle w:val="ListParagraph"/>
        <w:numPr>
          <w:ilvl w:val="1"/>
          <w:numId w:val="311"/>
        </w:numPr>
        <w:tabs>
          <w:tab w:val="left" w:pos="2368"/>
        </w:tabs>
        <w:rPr>
          <w:sz w:val="24"/>
        </w:rPr>
      </w:pPr>
      <w:r>
        <w:rPr>
          <w:sz w:val="24"/>
        </w:rPr>
        <w:t>personal</w:t>
      </w:r>
      <w:r>
        <w:rPr>
          <w:spacing w:val="-1"/>
          <w:sz w:val="24"/>
        </w:rPr>
        <w:t xml:space="preserve"> </w:t>
      </w:r>
      <w:r>
        <w:rPr>
          <w:sz w:val="24"/>
        </w:rPr>
        <w:t>information.</w:t>
      </w:r>
    </w:p>
    <w:p w14:paraId="24E4C673" w14:textId="77777777" w:rsidR="00E9458D" w:rsidRDefault="00E9458D">
      <w:pPr>
        <w:pStyle w:val="BodyText"/>
        <w:ind w:left="0" w:firstLine="0"/>
      </w:pPr>
    </w:p>
    <w:p w14:paraId="779DE69E" w14:textId="77777777" w:rsidR="00E9458D" w:rsidRDefault="005C6BD6">
      <w:pPr>
        <w:pStyle w:val="Heading2"/>
      </w:pPr>
      <w:r>
        <w:t>POLICY</w:t>
      </w:r>
    </w:p>
    <w:p w14:paraId="7FA5281E" w14:textId="77777777" w:rsidR="00E9458D" w:rsidRDefault="005C6BD6">
      <w:pPr>
        <w:pStyle w:val="BodyText"/>
        <w:ind w:left="1800" w:right="1698" w:firstLine="0"/>
        <w:jc w:val="both"/>
      </w:pPr>
      <w:r>
        <w:t>Right Accord Private Duty- Home Health Care shall protect the confidentiality of its employees’ information, in accordance with HIPAA, GLBA, and other relevant state and federal regulations. Anyone found guilty of breaching this confidentiality may be subject to discipline and/or possible termination of employment.</w:t>
      </w:r>
    </w:p>
    <w:p w14:paraId="7E00F650" w14:textId="77777777" w:rsidR="00E9458D" w:rsidRDefault="00E9458D">
      <w:pPr>
        <w:pStyle w:val="BodyText"/>
        <w:ind w:left="0" w:firstLine="0"/>
      </w:pPr>
    </w:p>
    <w:p w14:paraId="05F65F2A" w14:textId="77777777" w:rsidR="00E9458D" w:rsidRDefault="005C6BD6">
      <w:pPr>
        <w:pStyle w:val="Heading2"/>
        <w:spacing w:before="1"/>
      </w:pPr>
      <w:r>
        <w:t>PROCEDURES</w:t>
      </w:r>
    </w:p>
    <w:p w14:paraId="57AD8AB9" w14:textId="77777777" w:rsidR="00E9458D" w:rsidRDefault="005C6BD6">
      <w:pPr>
        <w:pStyle w:val="ListParagraph"/>
        <w:numPr>
          <w:ilvl w:val="0"/>
          <w:numId w:val="310"/>
        </w:numPr>
        <w:tabs>
          <w:tab w:val="left" w:pos="2085"/>
        </w:tabs>
        <w:ind w:right="1699"/>
        <w:rPr>
          <w:sz w:val="24"/>
        </w:rPr>
      </w:pPr>
      <w:r>
        <w:rPr>
          <w:sz w:val="24"/>
        </w:rPr>
        <w:t>The Agency shall respect the privacy and keep confidential the sensitive information and records of all its</w:t>
      </w:r>
      <w:r>
        <w:rPr>
          <w:spacing w:val="-2"/>
          <w:sz w:val="24"/>
        </w:rPr>
        <w:t xml:space="preserve"> </w:t>
      </w:r>
      <w:r>
        <w:rPr>
          <w:sz w:val="24"/>
        </w:rPr>
        <w:t>employees.</w:t>
      </w:r>
    </w:p>
    <w:p w14:paraId="37AFCB73" w14:textId="77777777" w:rsidR="00E9458D" w:rsidRDefault="005C6BD6">
      <w:pPr>
        <w:pStyle w:val="ListParagraph"/>
        <w:numPr>
          <w:ilvl w:val="0"/>
          <w:numId w:val="310"/>
        </w:numPr>
        <w:tabs>
          <w:tab w:val="left" w:pos="2161"/>
        </w:tabs>
        <w:ind w:left="2160" w:hanging="361"/>
        <w:jc w:val="both"/>
        <w:rPr>
          <w:sz w:val="24"/>
        </w:rPr>
      </w:pPr>
      <w:r>
        <w:rPr>
          <w:sz w:val="24"/>
        </w:rPr>
        <w:t>Personnel records shall be stored in a secure location in the Agency’s</w:t>
      </w:r>
      <w:r>
        <w:rPr>
          <w:spacing w:val="-3"/>
          <w:sz w:val="24"/>
        </w:rPr>
        <w:t xml:space="preserve"> </w:t>
      </w:r>
      <w:r>
        <w:rPr>
          <w:sz w:val="24"/>
        </w:rPr>
        <w:t>Office.</w:t>
      </w:r>
    </w:p>
    <w:p w14:paraId="6E1CD85C" w14:textId="77777777" w:rsidR="00E9458D" w:rsidRDefault="00E9458D">
      <w:pPr>
        <w:jc w:val="both"/>
        <w:rPr>
          <w:sz w:val="24"/>
        </w:rPr>
        <w:sectPr w:rsidR="00E9458D">
          <w:footerReference w:type="default" r:id="rId160"/>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pgNumType w:start="44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D938624" w14:textId="77777777">
        <w:trPr>
          <w:trHeight w:val="612"/>
        </w:trPr>
        <w:tc>
          <w:tcPr>
            <w:tcW w:w="5689" w:type="dxa"/>
          </w:tcPr>
          <w:p w14:paraId="63A53C9A"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5512D176" w14:textId="77777777" w:rsidR="00E9458D" w:rsidRDefault="00E9458D">
            <w:pPr>
              <w:pStyle w:val="TableParagraph"/>
              <w:ind w:left="0"/>
              <w:rPr>
                <w:sz w:val="24"/>
              </w:rPr>
            </w:pPr>
          </w:p>
          <w:p w14:paraId="4DFA7CD3" w14:textId="77777777" w:rsidR="00E9458D" w:rsidRDefault="005C6BD6">
            <w:pPr>
              <w:pStyle w:val="TableParagraph"/>
              <w:ind w:left="487"/>
              <w:rPr>
                <w:sz w:val="20"/>
              </w:rPr>
            </w:pPr>
            <w:r>
              <w:rPr>
                <w:noProof/>
                <w:sz w:val="20"/>
              </w:rPr>
              <w:drawing>
                <wp:inline distT="0" distB="0" distL="0" distR="0" wp14:anchorId="2AC4FEED" wp14:editId="627481C5">
                  <wp:extent cx="1390695" cy="966501"/>
                  <wp:effectExtent l="0" t="0" r="0" b="0"/>
                  <wp:docPr id="88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0A4ADAF" w14:textId="77777777">
        <w:trPr>
          <w:trHeight w:val="1184"/>
        </w:trPr>
        <w:tc>
          <w:tcPr>
            <w:tcW w:w="5689" w:type="dxa"/>
          </w:tcPr>
          <w:p w14:paraId="3F8DE49A" w14:textId="77777777" w:rsidR="00E9458D" w:rsidRDefault="00E9458D">
            <w:pPr>
              <w:pStyle w:val="TableParagraph"/>
              <w:ind w:left="0"/>
              <w:rPr>
                <w:sz w:val="24"/>
              </w:rPr>
            </w:pPr>
          </w:p>
          <w:p w14:paraId="4187B366" w14:textId="77777777" w:rsidR="00E9458D" w:rsidRDefault="005C6BD6">
            <w:pPr>
              <w:pStyle w:val="TableParagraph"/>
              <w:rPr>
                <w:b/>
                <w:sz w:val="24"/>
              </w:rPr>
            </w:pPr>
            <w:r>
              <w:rPr>
                <w:b/>
                <w:sz w:val="24"/>
              </w:rPr>
              <w:t>Section 4: Human Resources</w:t>
            </w:r>
          </w:p>
        </w:tc>
        <w:tc>
          <w:tcPr>
            <w:tcW w:w="3168" w:type="dxa"/>
            <w:vMerge/>
            <w:tcBorders>
              <w:top w:val="nil"/>
            </w:tcBorders>
          </w:tcPr>
          <w:p w14:paraId="0DFA2686" w14:textId="77777777" w:rsidR="00E9458D" w:rsidRDefault="00E9458D">
            <w:pPr>
              <w:rPr>
                <w:sz w:val="2"/>
                <w:szCs w:val="2"/>
              </w:rPr>
            </w:pPr>
          </w:p>
        </w:tc>
      </w:tr>
      <w:tr w:rsidR="00E9458D" w14:paraId="69652737" w14:textId="77777777">
        <w:trPr>
          <w:trHeight w:val="275"/>
        </w:trPr>
        <w:tc>
          <w:tcPr>
            <w:tcW w:w="5689" w:type="dxa"/>
            <w:vMerge w:val="restart"/>
          </w:tcPr>
          <w:p w14:paraId="58A7E598" w14:textId="77777777" w:rsidR="00E9458D" w:rsidRDefault="00E9458D">
            <w:pPr>
              <w:pStyle w:val="TableParagraph"/>
              <w:ind w:left="0"/>
              <w:rPr>
                <w:sz w:val="24"/>
              </w:rPr>
            </w:pPr>
          </w:p>
          <w:p w14:paraId="3C1FDBF3" w14:textId="77777777" w:rsidR="00E9458D" w:rsidRDefault="005C6BD6">
            <w:pPr>
              <w:pStyle w:val="TableParagraph"/>
              <w:rPr>
                <w:b/>
                <w:sz w:val="24"/>
              </w:rPr>
            </w:pPr>
            <w:r>
              <w:rPr>
                <w:b/>
                <w:sz w:val="24"/>
              </w:rPr>
              <w:t>Policy Title: Confidentiality of Personnel Records</w:t>
            </w:r>
          </w:p>
        </w:tc>
        <w:tc>
          <w:tcPr>
            <w:tcW w:w="3168" w:type="dxa"/>
          </w:tcPr>
          <w:p w14:paraId="2D45CA0D" w14:textId="77777777" w:rsidR="00E9458D" w:rsidRDefault="005C6BD6">
            <w:pPr>
              <w:pStyle w:val="TableParagraph"/>
              <w:spacing w:line="256" w:lineRule="exact"/>
              <w:rPr>
                <w:b/>
                <w:sz w:val="24"/>
              </w:rPr>
            </w:pPr>
            <w:r>
              <w:rPr>
                <w:b/>
                <w:sz w:val="24"/>
              </w:rPr>
              <w:t>Policy Number: 4.260</w:t>
            </w:r>
          </w:p>
        </w:tc>
      </w:tr>
      <w:tr w:rsidR="00E9458D" w14:paraId="4F00F08A" w14:textId="77777777">
        <w:trPr>
          <w:trHeight w:val="275"/>
        </w:trPr>
        <w:tc>
          <w:tcPr>
            <w:tcW w:w="5689" w:type="dxa"/>
            <w:vMerge/>
            <w:tcBorders>
              <w:top w:val="nil"/>
            </w:tcBorders>
          </w:tcPr>
          <w:p w14:paraId="689E68A8" w14:textId="77777777" w:rsidR="00E9458D" w:rsidRDefault="00E9458D">
            <w:pPr>
              <w:rPr>
                <w:sz w:val="2"/>
                <w:szCs w:val="2"/>
              </w:rPr>
            </w:pPr>
          </w:p>
        </w:tc>
        <w:tc>
          <w:tcPr>
            <w:tcW w:w="3168" w:type="dxa"/>
          </w:tcPr>
          <w:p w14:paraId="2021E2A7" w14:textId="77777777" w:rsidR="00E9458D" w:rsidRDefault="005C6BD6">
            <w:pPr>
              <w:pStyle w:val="TableParagraph"/>
              <w:spacing w:line="255" w:lineRule="exact"/>
              <w:rPr>
                <w:b/>
                <w:sz w:val="24"/>
              </w:rPr>
            </w:pPr>
            <w:r>
              <w:rPr>
                <w:b/>
                <w:sz w:val="24"/>
              </w:rPr>
              <w:t>Effective Date:</w:t>
            </w:r>
          </w:p>
        </w:tc>
      </w:tr>
      <w:tr w:rsidR="00E9458D" w14:paraId="7F68052B" w14:textId="77777777">
        <w:trPr>
          <w:trHeight w:val="276"/>
        </w:trPr>
        <w:tc>
          <w:tcPr>
            <w:tcW w:w="5689" w:type="dxa"/>
            <w:vMerge/>
            <w:tcBorders>
              <w:top w:val="nil"/>
            </w:tcBorders>
          </w:tcPr>
          <w:p w14:paraId="7218D019" w14:textId="77777777" w:rsidR="00E9458D" w:rsidRDefault="00E9458D">
            <w:pPr>
              <w:rPr>
                <w:sz w:val="2"/>
                <w:szCs w:val="2"/>
              </w:rPr>
            </w:pPr>
          </w:p>
        </w:tc>
        <w:tc>
          <w:tcPr>
            <w:tcW w:w="3168" w:type="dxa"/>
          </w:tcPr>
          <w:p w14:paraId="3CF4337D" w14:textId="77777777" w:rsidR="00E9458D" w:rsidRDefault="005C6BD6">
            <w:pPr>
              <w:pStyle w:val="TableParagraph"/>
              <w:spacing w:before="1" w:line="255" w:lineRule="exact"/>
              <w:rPr>
                <w:b/>
                <w:sz w:val="24"/>
              </w:rPr>
            </w:pPr>
            <w:r>
              <w:rPr>
                <w:b/>
                <w:sz w:val="24"/>
              </w:rPr>
              <w:t>Revision Date:</w:t>
            </w:r>
          </w:p>
        </w:tc>
      </w:tr>
      <w:tr w:rsidR="00E9458D" w14:paraId="7A3D0A23" w14:textId="77777777">
        <w:trPr>
          <w:trHeight w:val="275"/>
        </w:trPr>
        <w:tc>
          <w:tcPr>
            <w:tcW w:w="5689" w:type="dxa"/>
            <w:vMerge/>
            <w:tcBorders>
              <w:top w:val="nil"/>
            </w:tcBorders>
          </w:tcPr>
          <w:p w14:paraId="549B3CC1" w14:textId="77777777" w:rsidR="00E9458D" w:rsidRDefault="00E9458D">
            <w:pPr>
              <w:rPr>
                <w:sz w:val="2"/>
                <w:szCs w:val="2"/>
              </w:rPr>
            </w:pPr>
          </w:p>
        </w:tc>
        <w:tc>
          <w:tcPr>
            <w:tcW w:w="3168" w:type="dxa"/>
          </w:tcPr>
          <w:p w14:paraId="627694F3" w14:textId="77777777" w:rsidR="00E9458D" w:rsidRDefault="005C6BD6">
            <w:pPr>
              <w:pStyle w:val="TableParagraph"/>
              <w:spacing w:line="255" w:lineRule="exact"/>
              <w:rPr>
                <w:b/>
                <w:sz w:val="24"/>
              </w:rPr>
            </w:pPr>
            <w:r>
              <w:rPr>
                <w:b/>
                <w:sz w:val="24"/>
              </w:rPr>
              <w:t>Approved By:</w:t>
            </w:r>
          </w:p>
        </w:tc>
      </w:tr>
      <w:tr w:rsidR="00E9458D" w14:paraId="597F2988" w14:textId="77777777">
        <w:trPr>
          <w:trHeight w:val="276"/>
        </w:trPr>
        <w:tc>
          <w:tcPr>
            <w:tcW w:w="5689" w:type="dxa"/>
            <w:vMerge/>
            <w:tcBorders>
              <w:top w:val="nil"/>
            </w:tcBorders>
          </w:tcPr>
          <w:p w14:paraId="12BAD515" w14:textId="77777777" w:rsidR="00E9458D" w:rsidRDefault="00E9458D">
            <w:pPr>
              <w:rPr>
                <w:sz w:val="2"/>
                <w:szCs w:val="2"/>
              </w:rPr>
            </w:pPr>
          </w:p>
        </w:tc>
        <w:tc>
          <w:tcPr>
            <w:tcW w:w="3168" w:type="dxa"/>
          </w:tcPr>
          <w:p w14:paraId="248D3D8E" w14:textId="77777777" w:rsidR="00E9458D" w:rsidRDefault="005C6BD6">
            <w:pPr>
              <w:pStyle w:val="TableParagraph"/>
              <w:spacing w:line="257" w:lineRule="exact"/>
              <w:rPr>
                <w:b/>
                <w:sz w:val="24"/>
              </w:rPr>
            </w:pPr>
            <w:r>
              <w:rPr>
                <w:b/>
                <w:sz w:val="24"/>
              </w:rPr>
              <w:t>Page Number: Page 2 of 3</w:t>
            </w:r>
          </w:p>
        </w:tc>
      </w:tr>
    </w:tbl>
    <w:p w14:paraId="7E69220A" w14:textId="77777777" w:rsidR="00E9458D" w:rsidRDefault="00E9458D">
      <w:pPr>
        <w:pStyle w:val="BodyText"/>
        <w:spacing w:before="8"/>
        <w:ind w:left="0" w:firstLine="0"/>
        <w:rPr>
          <w:sz w:val="16"/>
        </w:rPr>
      </w:pPr>
    </w:p>
    <w:p w14:paraId="224BDF75" w14:textId="77777777" w:rsidR="00E9458D" w:rsidRDefault="005C6BD6">
      <w:pPr>
        <w:pStyle w:val="ListParagraph"/>
        <w:numPr>
          <w:ilvl w:val="0"/>
          <w:numId w:val="310"/>
        </w:numPr>
        <w:tabs>
          <w:tab w:val="left" w:pos="2161"/>
        </w:tabs>
        <w:spacing w:before="90"/>
        <w:ind w:left="2160" w:right="1702" w:hanging="361"/>
        <w:jc w:val="both"/>
        <w:rPr>
          <w:sz w:val="24"/>
        </w:rPr>
      </w:pPr>
      <w:r>
        <w:rPr>
          <w:sz w:val="24"/>
        </w:rPr>
        <w:t>Medical records and grievance records shall be stored separately from the official, personnel file in a secure location in the Agency’s</w:t>
      </w:r>
      <w:r>
        <w:rPr>
          <w:spacing w:val="-7"/>
          <w:sz w:val="24"/>
        </w:rPr>
        <w:t xml:space="preserve"> </w:t>
      </w:r>
      <w:r>
        <w:rPr>
          <w:sz w:val="24"/>
        </w:rPr>
        <w:t>Office.</w:t>
      </w:r>
    </w:p>
    <w:p w14:paraId="53C84EDD" w14:textId="77777777" w:rsidR="00E9458D" w:rsidRDefault="005C6BD6">
      <w:pPr>
        <w:pStyle w:val="ListParagraph"/>
        <w:numPr>
          <w:ilvl w:val="0"/>
          <w:numId w:val="310"/>
        </w:numPr>
        <w:tabs>
          <w:tab w:val="left" w:pos="2161"/>
        </w:tabs>
        <w:ind w:left="2160" w:right="1702" w:hanging="361"/>
        <w:jc w:val="both"/>
        <w:rPr>
          <w:sz w:val="24"/>
        </w:rPr>
      </w:pPr>
      <w:r>
        <w:rPr>
          <w:sz w:val="24"/>
        </w:rPr>
        <w:t>Individually, identifiable, personal information shall be handled in the same confidential manner whether it is in written, electronic or verbal</w:t>
      </w:r>
      <w:r>
        <w:rPr>
          <w:spacing w:val="-6"/>
          <w:sz w:val="24"/>
        </w:rPr>
        <w:t xml:space="preserve"> </w:t>
      </w:r>
      <w:r>
        <w:rPr>
          <w:sz w:val="24"/>
        </w:rPr>
        <w:t>form.</w:t>
      </w:r>
    </w:p>
    <w:p w14:paraId="46865970" w14:textId="77777777" w:rsidR="00E9458D" w:rsidRDefault="005C6BD6">
      <w:pPr>
        <w:pStyle w:val="ListParagraph"/>
        <w:numPr>
          <w:ilvl w:val="0"/>
          <w:numId w:val="310"/>
        </w:numPr>
        <w:tabs>
          <w:tab w:val="left" w:pos="2161"/>
        </w:tabs>
        <w:ind w:left="2160" w:right="1700" w:hanging="361"/>
        <w:jc w:val="both"/>
        <w:rPr>
          <w:sz w:val="24"/>
        </w:rPr>
      </w:pPr>
      <w:r>
        <w:rPr>
          <w:sz w:val="24"/>
        </w:rPr>
        <w:t>Personal information shall not be left on an employee’s voice mail, unless the employee has given permission to do so. If permission is not given, a message shall be left for the employee to return the</w:t>
      </w:r>
      <w:r>
        <w:rPr>
          <w:spacing w:val="-2"/>
          <w:sz w:val="24"/>
        </w:rPr>
        <w:t xml:space="preserve"> </w:t>
      </w:r>
      <w:r>
        <w:rPr>
          <w:sz w:val="24"/>
        </w:rPr>
        <w:t>call.</w:t>
      </w:r>
    </w:p>
    <w:p w14:paraId="2B21FFC5" w14:textId="77777777" w:rsidR="00E9458D" w:rsidRDefault="005C6BD6">
      <w:pPr>
        <w:pStyle w:val="ListParagraph"/>
        <w:numPr>
          <w:ilvl w:val="0"/>
          <w:numId w:val="310"/>
        </w:numPr>
        <w:tabs>
          <w:tab w:val="left" w:pos="2161"/>
        </w:tabs>
        <w:ind w:left="2160" w:hanging="361"/>
        <w:jc w:val="both"/>
        <w:rPr>
          <w:sz w:val="24"/>
        </w:rPr>
      </w:pPr>
      <w:r>
        <w:rPr>
          <w:sz w:val="24"/>
        </w:rPr>
        <w:t>Employee information shall</w:t>
      </w:r>
      <w:r>
        <w:rPr>
          <w:spacing w:val="-3"/>
          <w:sz w:val="24"/>
        </w:rPr>
        <w:t xml:space="preserve"> </w:t>
      </w:r>
      <w:r>
        <w:rPr>
          <w:sz w:val="24"/>
        </w:rPr>
        <w:t>be:</w:t>
      </w:r>
    </w:p>
    <w:p w14:paraId="525DF97D" w14:textId="77777777" w:rsidR="00E9458D" w:rsidRDefault="005C6BD6">
      <w:pPr>
        <w:pStyle w:val="ListParagraph"/>
        <w:numPr>
          <w:ilvl w:val="1"/>
          <w:numId w:val="310"/>
        </w:numPr>
        <w:tabs>
          <w:tab w:val="left" w:pos="2521"/>
        </w:tabs>
        <w:ind w:hanging="361"/>
        <w:jc w:val="both"/>
        <w:rPr>
          <w:sz w:val="24"/>
        </w:rPr>
      </w:pPr>
      <w:r>
        <w:rPr>
          <w:sz w:val="24"/>
        </w:rPr>
        <w:t>kept confidential;</w:t>
      </w:r>
      <w:r>
        <w:rPr>
          <w:spacing w:val="-1"/>
          <w:sz w:val="24"/>
        </w:rPr>
        <w:t xml:space="preserve"> </w:t>
      </w:r>
      <w:r>
        <w:rPr>
          <w:sz w:val="24"/>
        </w:rPr>
        <w:t>and,</w:t>
      </w:r>
    </w:p>
    <w:p w14:paraId="7A3910D7" w14:textId="77777777" w:rsidR="00E9458D" w:rsidRDefault="005C6BD6">
      <w:pPr>
        <w:pStyle w:val="ListParagraph"/>
        <w:numPr>
          <w:ilvl w:val="1"/>
          <w:numId w:val="310"/>
        </w:numPr>
        <w:tabs>
          <w:tab w:val="left" w:pos="2521"/>
        </w:tabs>
        <w:ind w:hanging="361"/>
        <w:jc w:val="both"/>
        <w:rPr>
          <w:sz w:val="24"/>
        </w:rPr>
      </w:pPr>
      <w:r>
        <w:rPr>
          <w:sz w:val="24"/>
        </w:rPr>
        <w:t>protected from loss or</w:t>
      </w:r>
      <w:r>
        <w:rPr>
          <w:spacing w:val="-1"/>
          <w:sz w:val="24"/>
        </w:rPr>
        <w:t xml:space="preserve"> </w:t>
      </w:r>
      <w:r>
        <w:rPr>
          <w:sz w:val="24"/>
        </w:rPr>
        <w:t>destruction.</w:t>
      </w:r>
    </w:p>
    <w:p w14:paraId="7A47FF8A" w14:textId="77777777" w:rsidR="00E9458D" w:rsidRDefault="005C6BD6">
      <w:pPr>
        <w:pStyle w:val="ListParagraph"/>
        <w:numPr>
          <w:ilvl w:val="0"/>
          <w:numId w:val="310"/>
        </w:numPr>
        <w:tabs>
          <w:tab w:val="left" w:pos="2161"/>
        </w:tabs>
        <w:ind w:left="2160" w:hanging="361"/>
        <w:jc w:val="both"/>
        <w:rPr>
          <w:sz w:val="24"/>
        </w:rPr>
      </w:pPr>
      <w:r>
        <w:rPr>
          <w:sz w:val="24"/>
        </w:rPr>
        <w:t>Access to employee records and Agency data shall be accessible only</w:t>
      </w:r>
      <w:r>
        <w:rPr>
          <w:spacing w:val="-4"/>
          <w:sz w:val="24"/>
        </w:rPr>
        <w:t xml:space="preserve"> </w:t>
      </w:r>
      <w:r>
        <w:rPr>
          <w:sz w:val="24"/>
        </w:rPr>
        <w:t>to:</w:t>
      </w:r>
    </w:p>
    <w:p w14:paraId="37233FA7" w14:textId="77777777" w:rsidR="00E9458D" w:rsidRDefault="005C6BD6">
      <w:pPr>
        <w:pStyle w:val="ListParagraph"/>
        <w:numPr>
          <w:ilvl w:val="0"/>
          <w:numId w:val="309"/>
        </w:numPr>
        <w:tabs>
          <w:tab w:val="left" w:pos="2521"/>
        </w:tabs>
        <w:ind w:hanging="361"/>
        <w:jc w:val="both"/>
        <w:rPr>
          <w:sz w:val="24"/>
        </w:rPr>
      </w:pPr>
      <w:r>
        <w:rPr>
          <w:sz w:val="24"/>
        </w:rPr>
        <w:t>the Manager/Administrator;</w:t>
      </w:r>
      <w:r>
        <w:rPr>
          <w:spacing w:val="-1"/>
          <w:sz w:val="24"/>
        </w:rPr>
        <w:t xml:space="preserve"> </w:t>
      </w:r>
      <w:r>
        <w:rPr>
          <w:sz w:val="24"/>
        </w:rPr>
        <w:t>and,</w:t>
      </w:r>
    </w:p>
    <w:p w14:paraId="5E4DC082" w14:textId="77777777" w:rsidR="00E9458D" w:rsidRDefault="005C6BD6">
      <w:pPr>
        <w:pStyle w:val="ListParagraph"/>
        <w:numPr>
          <w:ilvl w:val="0"/>
          <w:numId w:val="309"/>
        </w:numPr>
        <w:tabs>
          <w:tab w:val="left" w:pos="2521"/>
        </w:tabs>
        <w:ind w:hanging="361"/>
        <w:jc w:val="both"/>
        <w:rPr>
          <w:sz w:val="24"/>
        </w:rPr>
      </w:pPr>
      <w:r>
        <w:rPr>
          <w:sz w:val="24"/>
        </w:rPr>
        <w:t>the</w:t>
      </w:r>
      <w:r>
        <w:rPr>
          <w:spacing w:val="-1"/>
          <w:sz w:val="24"/>
        </w:rPr>
        <w:t xml:space="preserve"> </w:t>
      </w:r>
      <w:r>
        <w:rPr>
          <w:sz w:val="24"/>
        </w:rPr>
        <w:t>Supervisor(s).</w:t>
      </w:r>
    </w:p>
    <w:p w14:paraId="67DF2912" w14:textId="77777777" w:rsidR="00E9458D" w:rsidRDefault="005C6BD6">
      <w:pPr>
        <w:pStyle w:val="ListParagraph"/>
        <w:numPr>
          <w:ilvl w:val="0"/>
          <w:numId w:val="310"/>
        </w:numPr>
        <w:tabs>
          <w:tab w:val="left" w:pos="2161"/>
        </w:tabs>
        <w:ind w:left="2160" w:right="1700" w:hanging="361"/>
        <w:jc w:val="both"/>
        <w:rPr>
          <w:sz w:val="24"/>
        </w:rPr>
      </w:pPr>
      <w:r>
        <w:rPr>
          <w:sz w:val="24"/>
        </w:rPr>
        <w:t>Caution must be taken to ensure printed information about an employee is not abused or used without</w:t>
      </w:r>
      <w:r>
        <w:rPr>
          <w:spacing w:val="-1"/>
          <w:sz w:val="24"/>
        </w:rPr>
        <w:t xml:space="preserve"> </w:t>
      </w:r>
      <w:r>
        <w:rPr>
          <w:sz w:val="24"/>
        </w:rPr>
        <w:t>authorization.</w:t>
      </w:r>
    </w:p>
    <w:p w14:paraId="77377C51" w14:textId="77777777" w:rsidR="00E9458D" w:rsidRDefault="005C6BD6">
      <w:pPr>
        <w:pStyle w:val="ListParagraph"/>
        <w:numPr>
          <w:ilvl w:val="0"/>
          <w:numId w:val="310"/>
        </w:numPr>
        <w:tabs>
          <w:tab w:val="left" w:pos="2161"/>
        </w:tabs>
        <w:ind w:left="2160" w:right="1701" w:hanging="361"/>
        <w:jc w:val="both"/>
        <w:rPr>
          <w:sz w:val="24"/>
        </w:rPr>
      </w:pPr>
      <w:r>
        <w:rPr>
          <w:sz w:val="24"/>
        </w:rPr>
        <w:t>Employees shall have access to their personal records but must conform to the following</w:t>
      </w:r>
      <w:r>
        <w:rPr>
          <w:spacing w:val="-1"/>
          <w:sz w:val="24"/>
        </w:rPr>
        <w:t xml:space="preserve"> </w:t>
      </w:r>
      <w:r>
        <w:rPr>
          <w:sz w:val="24"/>
        </w:rPr>
        <w:t>procedures:</w:t>
      </w:r>
    </w:p>
    <w:p w14:paraId="26A91508" w14:textId="77777777" w:rsidR="00E9458D" w:rsidRDefault="005C6BD6">
      <w:pPr>
        <w:pStyle w:val="ListParagraph"/>
        <w:numPr>
          <w:ilvl w:val="1"/>
          <w:numId w:val="310"/>
        </w:numPr>
        <w:tabs>
          <w:tab w:val="left" w:pos="2521"/>
        </w:tabs>
        <w:ind w:right="1700"/>
        <w:rPr>
          <w:sz w:val="24"/>
        </w:rPr>
      </w:pPr>
      <w:r>
        <w:rPr>
          <w:sz w:val="24"/>
        </w:rPr>
        <w:t>An appointment shall be made with the Manager/Administrator or Supervisor to review the</w:t>
      </w:r>
      <w:r>
        <w:rPr>
          <w:spacing w:val="-1"/>
          <w:sz w:val="24"/>
        </w:rPr>
        <w:t xml:space="preserve"> </w:t>
      </w:r>
      <w:r>
        <w:rPr>
          <w:sz w:val="24"/>
        </w:rPr>
        <w:t>records.</w:t>
      </w:r>
    </w:p>
    <w:p w14:paraId="3F989312" w14:textId="77777777" w:rsidR="00E9458D" w:rsidRDefault="005C6BD6">
      <w:pPr>
        <w:pStyle w:val="ListParagraph"/>
        <w:numPr>
          <w:ilvl w:val="1"/>
          <w:numId w:val="310"/>
        </w:numPr>
        <w:tabs>
          <w:tab w:val="left" w:pos="2521"/>
        </w:tabs>
        <w:ind w:right="1702"/>
        <w:rPr>
          <w:sz w:val="24"/>
        </w:rPr>
      </w:pPr>
      <w:r>
        <w:rPr>
          <w:sz w:val="24"/>
        </w:rPr>
        <w:t>The review shall take place in the Agency Office and in the presence of the Manager/Administrator or</w:t>
      </w:r>
      <w:r>
        <w:rPr>
          <w:spacing w:val="-2"/>
          <w:sz w:val="24"/>
        </w:rPr>
        <w:t xml:space="preserve"> </w:t>
      </w:r>
      <w:r>
        <w:rPr>
          <w:sz w:val="24"/>
        </w:rPr>
        <w:t>Supervisor.</w:t>
      </w:r>
    </w:p>
    <w:p w14:paraId="5B4EF819" w14:textId="77777777" w:rsidR="00E9458D" w:rsidRDefault="005C6BD6">
      <w:pPr>
        <w:pStyle w:val="ListParagraph"/>
        <w:numPr>
          <w:ilvl w:val="1"/>
          <w:numId w:val="310"/>
        </w:numPr>
        <w:tabs>
          <w:tab w:val="left" w:pos="2521"/>
        </w:tabs>
        <w:ind w:hanging="361"/>
        <w:rPr>
          <w:sz w:val="24"/>
        </w:rPr>
      </w:pPr>
      <w:r>
        <w:rPr>
          <w:sz w:val="24"/>
        </w:rPr>
        <w:t>Employees shall sign a log which delineates the date the records were</w:t>
      </w:r>
      <w:r>
        <w:rPr>
          <w:spacing w:val="-4"/>
          <w:sz w:val="24"/>
        </w:rPr>
        <w:t xml:space="preserve"> </w:t>
      </w:r>
      <w:r>
        <w:rPr>
          <w:sz w:val="24"/>
        </w:rPr>
        <w:t>inspected.</w:t>
      </w:r>
    </w:p>
    <w:p w14:paraId="7F90B9C2" w14:textId="77777777" w:rsidR="00E9458D" w:rsidRDefault="005C6BD6">
      <w:pPr>
        <w:pStyle w:val="ListParagraph"/>
        <w:numPr>
          <w:ilvl w:val="1"/>
          <w:numId w:val="310"/>
        </w:numPr>
        <w:tabs>
          <w:tab w:val="left" w:pos="2521"/>
        </w:tabs>
        <w:ind w:hanging="361"/>
        <w:rPr>
          <w:sz w:val="24"/>
        </w:rPr>
      </w:pPr>
      <w:r>
        <w:rPr>
          <w:sz w:val="24"/>
        </w:rPr>
        <w:t>Requests may be made for copies of their personal</w:t>
      </w:r>
      <w:r>
        <w:rPr>
          <w:spacing w:val="-3"/>
          <w:sz w:val="24"/>
        </w:rPr>
        <w:t xml:space="preserve"> </w:t>
      </w:r>
      <w:r>
        <w:rPr>
          <w:sz w:val="24"/>
        </w:rPr>
        <w:t>records.</w:t>
      </w:r>
    </w:p>
    <w:p w14:paraId="6E335025" w14:textId="77777777" w:rsidR="00E9458D" w:rsidRDefault="005C6BD6">
      <w:pPr>
        <w:pStyle w:val="ListParagraph"/>
        <w:numPr>
          <w:ilvl w:val="0"/>
          <w:numId w:val="310"/>
        </w:numPr>
        <w:tabs>
          <w:tab w:val="left" w:pos="2161"/>
        </w:tabs>
        <w:ind w:left="2160" w:hanging="361"/>
        <w:rPr>
          <w:sz w:val="24"/>
        </w:rPr>
      </w:pPr>
      <w:r>
        <w:rPr>
          <w:sz w:val="24"/>
        </w:rPr>
        <w:t>Employees may not review the</w:t>
      </w:r>
      <w:r>
        <w:rPr>
          <w:spacing w:val="-3"/>
          <w:sz w:val="24"/>
        </w:rPr>
        <w:t xml:space="preserve"> </w:t>
      </w:r>
      <w:r>
        <w:rPr>
          <w:sz w:val="24"/>
        </w:rPr>
        <w:t>following:</w:t>
      </w:r>
    </w:p>
    <w:p w14:paraId="41968145" w14:textId="77777777" w:rsidR="00E9458D" w:rsidRDefault="005C6BD6">
      <w:pPr>
        <w:pStyle w:val="ListParagraph"/>
        <w:numPr>
          <w:ilvl w:val="1"/>
          <w:numId w:val="310"/>
        </w:numPr>
        <w:tabs>
          <w:tab w:val="left" w:pos="2521"/>
        </w:tabs>
        <w:ind w:hanging="361"/>
        <w:rPr>
          <w:sz w:val="24"/>
        </w:rPr>
      </w:pPr>
      <w:r>
        <w:rPr>
          <w:sz w:val="24"/>
        </w:rPr>
        <w:t>information on another employee’s or the Agency’s</w:t>
      </w:r>
      <w:r>
        <w:rPr>
          <w:spacing w:val="-12"/>
          <w:sz w:val="24"/>
        </w:rPr>
        <w:t xml:space="preserve"> </w:t>
      </w:r>
      <w:r>
        <w:rPr>
          <w:sz w:val="24"/>
        </w:rPr>
        <w:t>files;</w:t>
      </w:r>
    </w:p>
    <w:p w14:paraId="45EA0836" w14:textId="77777777" w:rsidR="00E9458D" w:rsidRDefault="005C6BD6">
      <w:pPr>
        <w:pStyle w:val="ListParagraph"/>
        <w:numPr>
          <w:ilvl w:val="1"/>
          <w:numId w:val="310"/>
        </w:numPr>
        <w:tabs>
          <w:tab w:val="left" w:pos="2521"/>
        </w:tabs>
        <w:ind w:hanging="361"/>
        <w:rPr>
          <w:sz w:val="24"/>
        </w:rPr>
      </w:pPr>
      <w:r>
        <w:rPr>
          <w:sz w:val="24"/>
        </w:rPr>
        <w:t>data that also contains information on another</w:t>
      </w:r>
      <w:r>
        <w:rPr>
          <w:spacing w:val="-10"/>
          <w:sz w:val="24"/>
        </w:rPr>
        <w:t xml:space="preserve"> </w:t>
      </w:r>
      <w:r>
        <w:rPr>
          <w:sz w:val="24"/>
        </w:rPr>
        <w:t>individual;</w:t>
      </w:r>
    </w:p>
    <w:p w14:paraId="3E49D8C8" w14:textId="77777777" w:rsidR="00E9458D" w:rsidRDefault="005C6BD6">
      <w:pPr>
        <w:pStyle w:val="ListParagraph"/>
        <w:numPr>
          <w:ilvl w:val="1"/>
          <w:numId w:val="310"/>
        </w:numPr>
        <w:tabs>
          <w:tab w:val="left" w:pos="2521"/>
        </w:tabs>
        <w:ind w:hanging="361"/>
        <w:rPr>
          <w:sz w:val="24"/>
        </w:rPr>
      </w:pPr>
      <w:r>
        <w:rPr>
          <w:sz w:val="24"/>
        </w:rPr>
        <w:t>information being prepared for use in a grievance, civil or criminal</w:t>
      </w:r>
      <w:r>
        <w:rPr>
          <w:spacing w:val="-5"/>
          <w:sz w:val="24"/>
        </w:rPr>
        <w:t xml:space="preserve"> </w:t>
      </w:r>
      <w:r>
        <w:rPr>
          <w:sz w:val="24"/>
        </w:rPr>
        <w:t>procedure;</w:t>
      </w:r>
    </w:p>
    <w:p w14:paraId="320E5057" w14:textId="77777777" w:rsidR="00E9458D" w:rsidRDefault="005C6BD6">
      <w:pPr>
        <w:pStyle w:val="ListParagraph"/>
        <w:numPr>
          <w:ilvl w:val="1"/>
          <w:numId w:val="310"/>
        </w:numPr>
        <w:tabs>
          <w:tab w:val="left" w:pos="2521"/>
        </w:tabs>
        <w:ind w:hanging="361"/>
        <w:rPr>
          <w:sz w:val="24"/>
        </w:rPr>
      </w:pPr>
      <w:r>
        <w:rPr>
          <w:sz w:val="24"/>
        </w:rPr>
        <w:t>medical and/or hospital records;</w:t>
      </w:r>
      <w:r>
        <w:rPr>
          <w:spacing w:val="-1"/>
          <w:sz w:val="24"/>
        </w:rPr>
        <w:t xml:space="preserve"> </w:t>
      </w:r>
      <w:r>
        <w:rPr>
          <w:sz w:val="24"/>
        </w:rPr>
        <w:t>and/or,</w:t>
      </w:r>
    </w:p>
    <w:p w14:paraId="6A2CF1B8" w14:textId="77777777" w:rsidR="00E9458D" w:rsidRDefault="005C6BD6">
      <w:pPr>
        <w:pStyle w:val="ListParagraph"/>
        <w:numPr>
          <w:ilvl w:val="1"/>
          <w:numId w:val="310"/>
        </w:numPr>
        <w:tabs>
          <w:tab w:val="left" w:pos="2521"/>
        </w:tabs>
        <w:ind w:hanging="361"/>
        <w:rPr>
          <w:sz w:val="24"/>
        </w:rPr>
      </w:pPr>
      <w:r>
        <w:rPr>
          <w:sz w:val="24"/>
        </w:rPr>
        <w:t>records relating to the investigation of a possible criminal</w:t>
      </w:r>
      <w:r>
        <w:rPr>
          <w:spacing w:val="-4"/>
          <w:sz w:val="24"/>
        </w:rPr>
        <w:t xml:space="preserve"> </w:t>
      </w:r>
      <w:r>
        <w:rPr>
          <w:sz w:val="24"/>
        </w:rPr>
        <w:t>offence.</w:t>
      </w:r>
    </w:p>
    <w:p w14:paraId="5942110F" w14:textId="77777777" w:rsidR="00E9458D" w:rsidRDefault="005C6BD6">
      <w:pPr>
        <w:pStyle w:val="ListParagraph"/>
        <w:numPr>
          <w:ilvl w:val="0"/>
          <w:numId w:val="310"/>
        </w:numPr>
        <w:tabs>
          <w:tab w:val="left" w:pos="2161"/>
        </w:tabs>
        <w:ind w:left="2160" w:hanging="361"/>
        <w:rPr>
          <w:sz w:val="24"/>
        </w:rPr>
      </w:pPr>
      <w:r>
        <w:rPr>
          <w:sz w:val="24"/>
        </w:rPr>
        <w:t>Employees may designate, in writing, a third party to review their personnel</w:t>
      </w:r>
      <w:r>
        <w:rPr>
          <w:spacing w:val="-4"/>
          <w:sz w:val="24"/>
        </w:rPr>
        <w:t xml:space="preserve"> </w:t>
      </w:r>
      <w:r>
        <w:rPr>
          <w:sz w:val="24"/>
        </w:rPr>
        <w:t>records.</w:t>
      </w:r>
    </w:p>
    <w:p w14:paraId="569557E5" w14:textId="77777777" w:rsidR="00E9458D" w:rsidRDefault="005C6BD6">
      <w:pPr>
        <w:pStyle w:val="ListParagraph"/>
        <w:numPr>
          <w:ilvl w:val="0"/>
          <w:numId w:val="310"/>
        </w:numPr>
        <w:tabs>
          <w:tab w:val="left" w:pos="2161"/>
        </w:tabs>
        <w:ind w:left="2160" w:right="1700" w:hanging="361"/>
        <w:rPr>
          <w:sz w:val="24"/>
        </w:rPr>
      </w:pPr>
      <w:r>
        <w:rPr>
          <w:sz w:val="24"/>
        </w:rPr>
        <w:t>Employees may request that a correction be made in their records if they contain a statement of fact, which is shown to be wrong or which is not</w:t>
      </w:r>
      <w:r>
        <w:rPr>
          <w:spacing w:val="-6"/>
          <w:sz w:val="24"/>
        </w:rPr>
        <w:t xml:space="preserve"> </w:t>
      </w:r>
      <w:r>
        <w:rPr>
          <w:sz w:val="24"/>
        </w:rPr>
        <w:t>relevant.</w:t>
      </w:r>
    </w:p>
    <w:p w14:paraId="3A59D82A" w14:textId="77777777" w:rsidR="00E9458D" w:rsidRDefault="005C6BD6">
      <w:pPr>
        <w:pStyle w:val="ListParagraph"/>
        <w:numPr>
          <w:ilvl w:val="0"/>
          <w:numId w:val="310"/>
        </w:numPr>
        <w:tabs>
          <w:tab w:val="left" w:pos="2161"/>
        </w:tabs>
        <w:ind w:left="2160" w:right="1701" w:hanging="361"/>
        <w:rPr>
          <w:sz w:val="24"/>
        </w:rPr>
      </w:pPr>
      <w:r>
        <w:rPr>
          <w:sz w:val="24"/>
        </w:rPr>
        <w:t>Written consent shall be obtained from the employee concerned prior to releasing any confidential information to Third</w:t>
      </w:r>
      <w:r>
        <w:rPr>
          <w:spacing w:val="-4"/>
          <w:sz w:val="24"/>
        </w:rPr>
        <w:t xml:space="preserve"> </w:t>
      </w:r>
      <w:r>
        <w:rPr>
          <w:sz w:val="24"/>
        </w:rPr>
        <w:t>Parties.</w:t>
      </w:r>
    </w:p>
    <w:p w14:paraId="23C69349"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20169C5" w14:textId="77777777">
        <w:trPr>
          <w:trHeight w:val="612"/>
        </w:trPr>
        <w:tc>
          <w:tcPr>
            <w:tcW w:w="5689" w:type="dxa"/>
          </w:tcPr>
          <w:p w14:paraId="140D0AB3"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53602AD3" w14:textId="77777777" w:rsidR="00E9458D" w:rsidRDefault="00E9458D">
            <w:pPr>
              <w:pStyle w:val="TableParagraph"/>
              <w:ind w:left="0"/>
              <w:rPr>
                <w:sz w:val="24"/>
              </w:rPr>
            </w:pPr>
          </w:p>
          <w:p w14:paraId="2B57CA87" w14:textId="77777777" w:rsidR="00E9458D" w:rsidRDefault="005C6BD6">
            <w:pPr>
              <w:pStyle w:val="TableParagraph"/>
              <w:ind w:left="487"/>
              <w:rPr>
                <w:sz w:val="20"/>
              </w:rPr>
            </w:pPr>
            <w:r>
              <w:rPr>
                <w:noProof/>
                <w:sz w:val="20"/>
              </w:rPr>
              <w:drawing>
                <wp:inline distT="0" distB="0" distL="0" distR="0" wp14:anchorId="2AA33AD5" wp14:editId="5314D62B">
                  <wp:extent cx="1390695" cy="966501"/>
                  <wp:effectExtent l="0" t="0" r="0" b="0"/>
                  <wp:docPr id="88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FADD160" w14:textId="77777777">
        <w:trPr>
          <w:trHeight w:val="1184"/>
        </w:trPr>
        <w:tc>
          <w:tcPr>
            <w:tcW w:w="5689" w:type="dxa"/>
          </w:tcPr>
          <w:p w14:paraId="6B438467" w14:textId="77777777" w:rsidR="00E9458D" w:rsidRDefault="00E9458D">
            <w:pPr>
              <w:pStyle w:val="TableParagraph"/>
              <w:ind w:left="0"/>
              <w:rPr>
                <w:sz w:val="24"/>
              </w:rPr>
            </w:pPr>
          </w:p>
          <w:p w14:paraId="183B5B75" w14:textId="77777777" w:rsidR="00E9458D" w:rsidRDefault="005C6BD6">
            <w:pPr>
              <w:pStyle w:val="TableParagraph"/>
              <w:rPr>
                <w:b/>
                <w:sz w:val="24"/>
              </w:rPr>
            </w:pPr>
            <w:r>
              <w:rPr>
                <w:b/>
                <w:sz w:val="24"/>
              </w:rPr>
              <w:t>Section 4: Human Resources</w:t>
            </w:r>
          </w:p>
        </w:tc>
        <w:tc>
          <w:tcPr>
            <w:tcW w:w="3168" w:type="dxa"/>
            <w:vMerge/>
            <w:tcBorders>
              <w:top w:val="nil"/>
            </w:tcBorders>
          </w:tcPr>
          <w:p w14:paraId="38304AAE" w14:textId="77777777" w:rsidR="00E9458D" w:rsidRDefault="00E9458D">
            <w:pPr>
              <w:rPr>
                <w:sz w:val="2"/>
                <w:szCs w:val="2"/>
              </w:rPr>
            </w:pPr>
          </w:p>
        </w:tc>
      </w:tr>
      <w:tr w:rsidR="00E9458D" w14:paraId="6922A7BF" w14:textId="77777777">
        <w:trPr>
          <w:trHeight w:val="275"/>
        </w:trPr>
        <w:tc>
          <w:tcPr>
            <w:tcW w:w="5689" w:type="dxa"/>
            <w:vMerge w:val="restart"/>
          </w:tcPr>
          <w:p w14:paraId="3A461363" w14:textId="77777777" w:rsidR="00E9458D" w:rsidRDefault="00E9458D">
            <w:pPr>
              <w:pStyle w:val="TableParagraph"/>
              <w:ind w:left="0"/>
              <w:rPr>
                <w:sz w:val="24"/>
              </w:rPr>
            </w:pPr>
          </w:p>
          <w:p w14:paraId="2D6289B1" w14:textId="77777777" w:rsidR="00E9458D" w:rsidRDefault="005C6BD6">
            <w:pPr>
              <w:pStyle w:val="TableParagraph"/>
              <w:rPr>
                <w:b/>
                <w:sz w:val="24"/>
              </w:rPr>
            </w:pPr>
            <w:r>
              <w:rPr>
                <w:b/>
                <w:sz w:val="24"/>
              </w:rPr>
              <w:t>Policy Title: Confidentiality of Personnel Records</w:t>
            </w:r>
          </w:p>
        </w:tc>
        <w:tc>
          <w:tcPr>
            <w:tcW w:w="3168" w:type="dxa"/>
          </w:tcPr>
          <w:p w14:paraId="38492524" w14:textId="77777777" w:rsidR="00E9458D" w:rsidRDefault="005C6BD6">
            <w:pPr>
              <w:pStyle w:val="TableParagraph"/>
              <w:spacing w:line="256" w:lineRule="exact"/>
              <w:rPr>
                <w:b/>
                <w:sz w:val="24"/>
              </w:rPr>
            </w:pPr>
            <w:r>
              <w:rPr>
                <w:b/>
                <w:sz w:val="24"/>
              </w:rPr>
              <w:t>Policy Number: 4.260</w:t>
            </w:r>
          </w:p>
        </w:tc>
      </w:tr>
      <w:tr w:rsidR="00E9458D" w14:paraId="187D1D17" w14:textId="77777777">
        <w:trPr>
          <w:trHeight w:val="275"/>
        </w:trPr>
        <w:tc>
          <w:tcPr>
            <w:tcW w:w="5689" w:type="dxa"/>
            <w:vMerge/>
            <w:tcBorders>
              <w:top w:val="nil"/>
            </w:tcBorders>
          </w:tcPr>
          <w:p w14:paraId="718A4A23" w14:textId="77777777" w:rsidR="00E9458D" w:rsidRDefault="00E9458D">
            <w:pPr>
              <w:rPr>
                <w:sz w:val="2"/>
                <w:szCs w:val="2"/>
              </w:rPr>
            </w:pPr>
          </w:p>
        </w:tc>
        <w:tc>
          <w:tcPr>
            <w:tcW w:w="3168" w:type="dxa"/>
          </w:tcPr>
          <w:p w14:paraId="614B154D" w14:textId="77777777" w:rsidR="00E9458D" w:rsidRDefault="005C6BD6">
            <w:pPr>
              <w:pStyle w:val="TableParagraph"/>
              <w:spacing w:line="255" w:lineRule="exact"/>
              <w:rPr>
                <w:b/>
                <w:sz w:val="24"/>
              </w:rPr>
            </w:pPr>
            <w:r>
              <w:rPr>
                <w:b/>
                <w:sz w:val="24"/>
              </w:rPr>
              <w:t>Effective Date:</w:t>
            </w:r>
          </w:p>
        </w:tc>
      </w:tr>
      <w:tr w:rsidR="00E9458D" w14:paraId="6066555B" w14:textId="77777777">
        <w:trPr>
          <w:trHeight w:val="276"/>
        </w:trPr>
        <w:tc>
          <w:tcPr>
            <w:tcW w:w="5689" w:type="dxa"/>
            <w:vMerge/>
            <w:tcBorders>
              <w:top w:val="nil"/>
            </w:tcBorders>
          </w:tcPr>
          <w:p w14:paraId="12D1C756" w14:textId="77777777" w:rsidR="00E9458D" w:rsidRDefault="00E9458D">
            <w:pPr>
              <w:rPr>
                <w:sz w:val="2"/>
                <w:szCs w:val="2"/>
              </w:rPr>
            </w:pPr>
          </w:p>
        </w:tc>
        <w:tc>
          <w:tcPr>
            <w:tcW w:w="3168" w:type="dxa"/>
          </w:tcPr>
          <w:p w14:paraId="14D8E8C4" w14:textId="77777777" w:rsidR="00E9458D" w:rsidRDefault="005C6BD6">
            <w:pPr>
              <w:pStyle w:val="TableParagraph"/>
              <w:spacing w:before="1" w:line="255" w:lineRule="exact"/>
              <w:rPr>
                <w:b/>
                <w:sz w:val="24"/>
              </w:rPr>
            </w:pPr>
            <w:r>
              <w:rPr>
                <w:b/>
                <w:sz w:val="24"/>
              </w:rPr>
              <w:t>Revision Date:</w:t>
            </w:r>
          </w:p>
        </w:tc>
      </w:tr>
      <w:tr w:rsidR="00E9458D" w14:paraId="2A44B29B" w14:textId="77777777">
        <w:trPr>
          <w:trHeight w:val="275"/>
        </w:trPr>
        <w:tc>
          <w:tcPr>
            <w:tcW w:w="5689" w:type="dxa"/>
            <w:vMerge/>
            <w:tcBorders>
              <w:top w:val="nil"/>
            </w:tcBorders>
          </w:tcPr>
          <w:p w14:paraId="50E58010" w14:textId="77777777" w:rsidR="00E9458D" w:rsidRDefault="00E9458D">
            <w:pPr>
              <w:rPr>
                <w:sz w:val="2"/>
                <w:szCs w:val="2"/>
              </w:rPr>
            </w:pPr>
          </w:p>
        </w:tc>
        <w:tc>
          <w:tcPr>
            <w:tcW w:w="3168" w:type="dxa"/>
          </w:tcPr>
          <w:p w14:paraId="0F6ED742" w14:textId="77777777" w:rsidR="00E9458D" w:rsidRDefault="005C6BD6">
            <w:pPr>
              <w:pStyle w:val="TableParagraph"/>
              <w:spacing w:line="255" w:lineRule="exact"/>
              <w:rPr>
                <w:b/>
                <w:sz w:val="24"/>
              </w:rPr>
            </w:pPr>
            <w:r>
              <w:rPr>
                <w:b/>
                <w:sz w:val="24"/>
              </w:rPr>
              <w:t>Approved By:</w:t>
            </w:r>
          </w:p>
        </w:tc>
      </w:tr>
      <w:tr w:rsidR="00E9458D" w14:paraId="6123F845" w14:textId="77777777">
        <w:trPr>
          <w:trHeight w:val="276"/>
        </w:trPr>
        <w:tc>
          <w:tcPr>
            <w:tcW w:w="5689" w:type="dxa"/>
            <w:vMerge/>
            <w:tcBorders>
              <w:top w:val="nil"/>
            </w:tcBorders>
          </w:tcPr>
          <w:p w14:paraId="28849D8E" w14:textId="77777777" w:rsidR="00E9458D" w:rsidRDefault="00E9458D">
            <w:pPr>
              <w:rPr>
                <w:sz w:val="2"/>
                <w:szCs w:val="2"/>
              </w:rPr>
            </w:pPr>
          </w:p>
        </w:tc>
        <w:tc>
          <w:tcPr>
            <w:tcW w:w="3168" w:type="dxa"/>
          </w:tcPr>
          <w:p w14:paraId="029D21BD" w14:textId="77777777" w:rsidR="00E9458D" w:rsidRDefault="005C6BD6">
            <w:pPr>
              <w:pStyle w:val="TableParagraph"/>
              <w:spacing w:line="257" w:lineRule="exact"/>
              <w:rPr>
                <w:b/>
                <w:sz w:val="24"/>
              </w:rPr>
            </w:pPr>
            <w:r>
              <w:rPr>
                <w:b/>
                <w:sz w:val="24"/>
              </w:rPr>
              <w:t>Page Number: Page 3 of 3</w:t>
            </w:r>
          </w:p>
        </w:tc>
      </w:tr>
    </w:tbl>
    <w:p w14:paraId="3BF85A24" w14:textId="77777777" w:rsidR="00E9458D" w:rsidRDefault="00E9458D">
      <w:pPr>
        <w:pStyle w:val="BodyText"/>
        <w:spacing w:before="8"/>
        <w:ind w:left="0" w:firstLine="0"/>
        <w:rPr>
          <w:sz w:val="16"/>
        </w:rPr>
      </w:pPr>
    </w:p>
    <w:p w14:paraId="41A6F736" w14:textId="77777777" w:rsidR="00E9458D" w:rsidRDefault="005C6BD6">
      <w:pPr>
        <w:pStyle w:val="ListParagraph"/>
        <w:numPr>
          <w:ilvl w:val="0"/>
          <w:numId w:val="310"/>
        </w:numPr>
        <w:tabs>
          <w:tab w:val="left" w:pos="2161"/>
        </w:tabs>
        <w:spacing w:before="90"/>
        <w:ind w:left="2160" w:right="1698" w:hanging="361"/>
        <w:jc w:val="both"/>
        <w:rPr>
          <w:sz w:val="24"/>
        </w:rPr>
      </w:pPr>
      <w:r>
        <w:rPr>
          <w:sz w:val="24"/>
        </w:rPr>
        <w:t>A condition of release of information to Third Parties shall be that no re-disclosure of information may be made to additional parties without the written consent of the employee</w:t>
      </w:r>
      <w:r>
        <w:rPr>
          <w:spacing w:val="-1"/>
          <w:sz w:val="24"/>
        </w:rPr>
        <w:t xml:space="preserve"> </w:t>
      </w:r>
      <w:r>
        <w:rPr>
          <w:sz w:val="24"/>
        </w:rPr>
        <w:t>concerned.</w:t>
      </w:r>
    </w:p>
    <w:p w14:paraId="3D66AE2E" w14:textId="77777777" w:rsidR="00E9458D" w:rsidRDefault="005C6BD6">
      <w:pPr>
        <w:pStyle w:val="ListParagraph"/>
        <w:numPr>
          <w:ilvl w:val="0"/>
          <w:numId w:val="310"/>
        </w:numPr>
        <w:tabs>
          <w:tab w:val="left" w:pos="2161"/>
        </w:tabs>
        <w:ind w:left="2160" w:right="1697" w:hanging="361"/>
        <w:jc w:val="both"/>
        <w:rPr>
          <w:sz w:val="24"/>
        </w:rPr>
      </w:pPr>
      <w:r>
        <w:rPr>
          <w:sz w:val="24"/>
        </w:rPr>
        <w:t>All employees shall be advised of the confidentiality requirement and shall understand that compliance is a condition of their continued employment with the Agency.</w:t>
      </w:r>
    </w:p>
    <w:p w14:paraId="2734F334" w14:textId="77777777" w:rsidR="00E9458D" w:rsidRDefault="005C6BD6">
      <w:pPr>
        <w:pStyle w:val="ListParagraph"/>
        <w:numPr>
          <w:ilvl w:val="0"/>
          <w:numId w:val="310"/>
        </w:numPr>
        <w:tabs>
          <w:tab w:val="left" w:pos="2161"/>
        </w:tabs>
        <w:ind w:left="2160" w:right="1702" w:hanging="361"/>
        <w:jc w:val="both"/>
        <w:rPr>
          <w:sz w:val="24"/>
        </w:rPr>
      </w:pPr>
      <w:r>
        <w:rPr>
          <w:sz w:val="24"/>
        </w:rPr>
        <w:t>Employees who breach the confidentiality policy may be subject to discipline and/or termination of employment with the</w:t>
      </w:r>
      <w:r>
        <w:rPr>
          <w:spacing w:val="-5"/>
          <w:sz w:val="24"/>
        </w:rPr>
        <w:t xml:space="preserve"> </w:t>
      </w:r>
      <w:r>
        <w:rPr>
          <w:sz w:val="24"/>
        </w:rPr>
        <w:t>Agency.</w:t>
      </w:r>
    </w:p>
    <w:p w14:paraId="3562D939" w14:textId="77777777" w:rsidR="00E9458D" w:rsidRDefault="005C6BD6">
      <w:pPr>
        <w:pStyle w:val="ListParagraph"/>
        <w:numPr>
          <w:ilvl w:val="0"/>
          <w:numId w:val="310"/>
        </w:numPr>
        <w:tabs>
          <w:tab w:val="left" w:pos="2161"/>
        </w:tabs>
        <w:ind w:left="2160" w:hanging="361"/>
        <w:jc w:val="both"/>
        <w:rPr>
          <w:sz w:val="24"/>
        </w:rPr>
      </w:pPr>
      <w:r>
        <w:rPr>
          <w:sz w:val="24"/>
        </w:rPr>
        <w:t>Confidential employee information shall be destroyed through</w:t>
      </w:r>
      <w:r>
        <w:rPr>
          <w:spacing w:val="-3"/>
          <w:sz w:val="24"/>
        </w:rPr>
        <w:t xml:space="preserve"> </w:t>
      </w:r>
      <w:r>
        <w:rPr>
          <w:sz w:val="24"/>
        </w:rPr>
        <w:t>shredding.</w:t>
      </w:r>
    </w:p>
    <w:p w14:paraId="2C34368D" w14:textId="77777777" w:rsidR="00E9458D" w:rsidRDefault="00E9458D">
      <w:pPr>
        <w:pStyle w:val="BodyText"/>
        <w:spacing w:before="10"/>
        <w:ind w:left="0" w:firstLine="0"/>
        <w:rPr>
          <w:sz w:val="23"/>
        </w:rPr>
      </w:pPr>
    </w:p>
    <w:p w14:paraId="6A1D86B4" w14:textId="77777777" w:rsidR="00E9458D" w:rsidRDefault="005C6BD6">
      <w:pPr>
        <w:pStyle w:val="Heading2"/>
      </w:pPr>
      <w:r>
        <w:t>GUIDELINES</w:t>
      </w:r>
    </w:p>
    <w:p w14:paraId="09C58C2C" w14:textId="77777777" w:rsidR="00E9458D" w:rsidRDefault="005C6BD6">
      <w:pPr>
        <w:pStyle w:val="ListParagraph"/>
        <w:numPr>
          <w:ilvl w:val="0"/>
          <w:numId w:val="308"/>
        </w:numPr>
        <w:tabs>
          <w:tab w:val="left" w:pos="2161"/>
        </w:tabs>
        <w:ind w:right="1702"/>
        <w:rPr>
          <w:sz w:val="24"/>
        </w:rPr>
      </w:pPr>
      <w:r>
        <w:rPr>
          <w:sz w:val="24"/>
        </w:rPr>
        <w:t>Employees shall be informed of their rights to confidentiality and shall be advised that any release of information to third parties shall require their prior</w:t>
      </w:r>
      <w:r>
        <w:rPr>
          <w:spacing w:val="-8"/>
          <w:sz w:val="24"/>
        </w:rPr>
        <w:t xml:space="preserve"> </w:t>
      </w:r>
      <w:r>
        <w:rPr>
          <w:sz w:val="24"/>
        </w:rPr>
        <w:t>authorization.</w:t>
      </w:r>
    </w:p>
    <w:p w14:paraId="7A9F3338" w14:textId="77777777" w:rsidR="00E9458D" w:rsidRDefault="005C6BD6">
      <w:pPr>
        <w:pStyle w:val="ListParagraph"/>
        <w:numPr>
          <w:ilvl w:val="0"/>
          <w:numId w:val="308"/>
        </w:numPr>
        <w:tabs>
          <w:tab w:val="left" w:pos="2161"/>
        </w:tabs>
        <w:rPr>
          <w:sz w:val="24"/>
        </w:rPr>
      </w:pPr>
      <w:r>
        <w:rPr>
          <w:sz w:val="24"/>
        </w:rPr>
        <w:t>Professional standards or practice shall be</w:t>
      </w:r>
      <w:r>
        <w:rPr>
          <w:spacing w:val="-3"/>
          <w:sz w:val="24"/>
        </w:rPr>
        <w:t xml:space="preserve"> </w:t>
      </w:r>
      <w:r>
        <w:rPr>
          <w:sz w:val="24"/>
        </w:rPr>
        <w:t>applied.</w:t>
      </w:r>
    </w:p>
    <w:p w14:paraId="487CF73C" w14:textId="77777777" w:rsidR="00E9458D" w:rsidRDefault="005C6BD6">
      <w:pPr>
        <w:pStyle w:val="ListParagraph"/>
        <w:numPr>
          <w:ilvl w:val="0"/>
          <w:numId w:val="308"/>
        </w:numPr>
        <w:tabs>
          <w:tab w:val="left" w:pos="2161"/>
        </w:tabs>
        <w:ind w:right="1701"/>
        <w:rPr>
          <w:sz w:val="24"/>
        </w:rPr>
      </w:pPr>
      <w:r>
        <w:rPr>
          <w:sz w:val="24"/>
        </w:rPr>
        <w:t>Employees shall be provided with information on the legal requirements of confidentiality, as mandated by state and federal</w:t>
      </w:r>
      <w:r>
        <w:rPr>
          <w:spacing w:val="-3"/>
          <w:sz w:val="24"/>
        </w:rPr>
        <w:t xml:space="preserve"> </w:t>
      </w:r>
      <w:r>
        <w:rPr>
          <w:sz w:val="24"/>
        </w:rPr>
        <w:t>law.</w:t>
      </w:r>
    </w:p>
    <w:p w14:paraId="7D25976E" w14:textId="77777777" w:rsidR="00E9458D" w:rsidRDefault="005C6BD6">
      <w:pPr>
        <w:pStyle w:val="ListParagraph"/>
        <w:numPr>
          <w:ilvl w:val="0"/>
          <w:numId w:val="308"/>
        </w:numPr>
        <w:tabs>
          <w:tab w:val="left" w:pos="2161"/>
        </w:tabs>
        <w:spacing w:before="1"/>
        <w:rPr>
          <w:sz w:val="24"/>
        </w:rPr>
      </w:pPr>
      <w:r>
        <w:rPr>
          <w:sz w:val="24"/>
        </w:rPr>
        <w:t>Employees shall receive training on</w:t>
      </w:r>
      <w:r>
        <w:rPr>
          <w:spacing w:val="-2"/>
          <w:sz w:val="24"/>
        </w:rPr>
        <w:t xml:space="preserve"> </w:t>
      </w:r>
      <w:r>
        <w:rPr>
          <w:sz w:val="24"/>
        </w:rPr>
        <w:t>confidentiality.</w:t>
      </w:r>
    </w:p>
    <w:p w14:paraId="262F409D" w14:textId="77777777" w:rsidR="00E9458D" w:rsidRDefault="005C6BD6">
      <w:pPr>
        <w:pStyle w:val="ListParagraph"/>
        <w:numPr>
          <w:ilvl w:val="0"/>
          <w:numId w:val="308"/>
        </w:numPr>
        <w:tabs>
          <w:tab w:val="left" w:pos="2161"/>
        </w:tabs>
        <w:ind w:right="1697"/>
        <w:rPr>
          <w:sz w:val="24"/>
        </w:rPr>
      </w:pPr>
      <w:r>
        <w:rPr>
          <w:sz w:val="24"/>
        </w:rPr>
        <w:t xml:space="preserve">Employees shall be informed about and understand the </w:t>
      </w:r>
      <w:r>
        <w:rPr>
          <w:i/>
          <w:sz w:val="24"/>
        </w:rPr>
        <w:t xml:space="preserve">Confidentiality of Personnel Records </w:t>
      </w:r>
      <w:r>
        <w:rPr>
          <w:sz w:val="24"/>
        </w:rPr>
        <w:t>policy.</w:t>
      </w:r>
    </w:p>
    <w:p w14:paraId="7DCE7F01" w14:textId="77777777" w:rsidR="00E9458D" w:rsidRDefault="00E9458D">
      <w:pPr>
        <w:pStyle w:val="BodyText"/>
        <w:ind w:left="0" w:firstLine="0"/>
      </w:pPr>
    </w:p>
    <w:p w14:paraId="75EB3D80" w14:textId="77777777" w:rsidR="00E9458D" w:rsidRDefault="005C6BD6">
      <w:pPr>
        <w:pStyle w:val="Heading2"/>
      </w:pPr>
      <w:r>
        <w:t>FORMS</w:t>
      </w:r>
    </w:p>
    <w:p w14:paraId="5CA34651" w14:textId="77777777" w:rsidR="00E9458D" w:rsidRDefault="005C6BD6">
      <w:pPr>
        <w:pStyle w:val="BodyText"/>
        <w:ind w:left="1800" w:firstLine="0"/>
      </w:pPr>
      <w:r>
        <w:t>3. Consent to Release Information</w:t>
      </w:r>
    </w:p>
    <w:p w14:paraId="7ECD8423" w14:textId="77777777" w:rsidR="00E9458D" w:rsidRDefault="00E9458D">
      <w:pPr>
        <w:pStyle w:val="BodyText"/>
        <w:ind w:left="0" w:firstLine="0"/>
      </w:pPr>
    </w:p>
    <w:p w14:paraId="2D533671" w14:textId="77777777" w:rsidR="00E9458D" w:rsidRDefault="005C6BD6">
      <w:pPr>
        <w:pStyle w:val="Heading2"/>
      </w:pPr>
      <w:r>
        <w:t>CROSS POLICY REFERENCES</w:t>
      </w:r>
    </w:p>
    <w:p w14:paraId="6C5C4D1D" w14:textId="77777777" w:rsidR="00E9458D" w:rsidRDefault="005C6BD6">
      <w:pPr>
        <w:pStyle w:val="ListParagraph"/>
        <w:numPr>
          <w:ilvl w:val="0"/>
          <w:numId w:val="307"/>
        </w:numPr>
        <w:tabs>
          <w:tab w:val="left" w:pos="2161"/>
        </w:tabs>
        <w:rPr>
          <w:sz w:val="24"/>
        </w:rPr>
      </w:pPr>
      <w:r>
        <w:rPr>
          <w:sz w:val="24"/>
        </w:rPr>
        <w:t>Personnel Records</w:t>
      </w:r>
    </w:p>
    <w:p w14:paraId="2C0736FD" w14:textId="77777777" w:rsidR="00E9458D" w:rsidRDefault="005C6BD6">
      <w:pPr>
        <w:pStyle w:val="ListParagraph"/>
        <w:numPr>
          <w:ilvl w:val="0"/>
          <w:numId w:val="307"/>
        </w:numPr>
        <w:tabs>
          <w:tab w:val="left" w:pos="2161"/>
        </w:tabs>
        <w:rPr>
          <w:sz w:val="24"/>
        </w:rPr>
      </w:pPr>
      <w:r>
        <w:rPr>
          <w:sz w:val="24"/>
        </w:rPr>
        <w:t>Non-Disclosure of</w:t>
      </w:r>
      <w:r>
        <w:rPr>
          <w:spacing w:val="-1"/>
          <w:sz w:val="24"/>
        </w:rPr>
        <w:t xml:space="preserve"> </w:t>
      </w:r>
      <w:r>
        <w:rPr>
          <w:sz w:val="24"/>
        </w:rPr>
        <w:t>Information</w:t>
      </w:r>
    </w:p>
    <w:p w14:paraId="2BD55FA7" w14:textId="77777777" w:rsidR="00E9458D" w:rsidRDefault="005C6BD6">
      <w:pPr>
        <w:pStyle w:val="ListParagraph"/>
        <w:numPr>
          <w:ilvl w:val="0"/>
          <w:numId w:val="307"/>
        </w:numPr>
        <w:tabs>
          <w:tab w:val="left" w:pos="2161"/>
        </w:tabs>
        <w:rPr>
          <w:sz w:val="24"/>
        </w:rPr>
      </w:pPr>
      <w:r>
        <w:rPr>
          <w:sz w:val="24"/>
        </w:rPr>
        <w:t>Employee Medical</w:t>
      </w:r>
      <w:r>
        <w:rPr>
          <w:spacing w:val="-2"/>
          <w:sz w:val="24"/>
        </w:rPr>
        <w:t xml:space="preserve"> </w:t>
      </w:r>
      <w:r>
        <w:rPr>
          <w:sz w:val="24"/>
        </w:rPr>
        <w:t>Files</w:t>
      </w:r>
    </w:p>
    <w:p w14:paraId="33C3580B" w14:textId="77777777" w:rsidR="00E9458D" w:rsidRDefault="00E9458D">
      <w:pPr>
        <w:pStyle w:val="BodyText"/>
        <w:ind w:left="0" w:firstLine="0"/>
      </w:pPr>
    </w:p>
    <w:p w14:paraId="681577AF" w14:textId="77777777" w:rsidR="00E9458D" w:rsidRDefault="005C6BD6">
      <w:pPr>
        <w:pStyle w:val="Heading2"/>
      </w:pPr>
      <w:r>
        <w:t>REFERENCES</w:t>
      </w:r>
    </w:p>
    <w:p w14:paraId="1A9D5EAD" w14:textId="77777777" w:rsidR="00E9458D" w:rsidRDefault="005C6BD6">
      <w:pPr>
        <w:pStyle w:val="ListParagraph"/>
        <w:numPr>
          <w:ilvl w:val="0"/>
          <w:numId w:val="306"/>
        </w:numPr>
        <w:tabs>
          <w:tab w:val="left" w:pos="2226"/>
          <w:tab w:val="left" w:pos="2227"/>
        </w:tabs>
        <w:rPr>
          <w:sz w:val="24"/>
        </w:rPr>
      </w:pPr>
      <w:r>
        <w:rPr>
          <w:sz w:val="24"/>
        </w:rPr>
        <w:t>Health Insurance Portability and Accountability Act</w:t>
      </w:r>
      <w:r>
        <w:rPr>
          <w:spacing w:val="-3"/>
          <w:sz w:val="24"/>
        </w:rPr>
        <w:t xml:space="preserve"> </w:t>
      </w:r>
      <w:r>
        <w:rPr>
          <w:sz w:val="24"/>
        </w:rPr>
        <w:t>(HIPAA)</w:t>
      </w:r>
    </w:p>
    <w:p w14:paraId="2245CE1E" w14:textId="77777777" w:rsidR="00E9458D" w:rsidRDefault="005C6BD6">
      <w:pPr>
        <w:pStyle w:val="ListParagraph"/>
        <w:numPr>
          <w:ilvl w:val="0"/>
          <w:numId w:val="306"/>
        </w:numPr>
        <w:tabs>
          <w:tab w:val="left" w:pos="2226"/>
          <w:tab w:val="left" w:pos="2227"/>
        </w:tabs>
        <w:rPr>
          <w:sz w:val="24"/>
        </w:rPr>
      </w:pPr>
      <w:r>
        <w:rPr>
          <w:sz w:val="24"/>
        </w:rPr>
        <w:t>Gramm-Leach-Bliley Act (GLBA)</w:t>
      </w:r>
    </w:p>
    <w:p w14:paraId="6B01225F"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CD51C02" w14:textId="77777777">
        <w:trPr>
          <w:trHeight w:val="612"/>
        </w:trPr>
        <w:tc>
          <w:tcPr>
            <w:tcW w:w="5689" w:type="dxa"/>
          </w:tcPr>
          <w:p w14:paraId="25908FAC"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35E48863" w14:textId="77777777" w:rsidR="00E9458D" w:rsidRDefault="00E9458D">
            <w:pPr>
              <w:pStyle w:val="TableParagraph"/>
              <w:ind w:left="0"/>
              <w:rPr>
                <w:sz w:val="24"/>
              </w:rPr>
            </w:pPr>
          </w:p>
          <w:p w14:paraId="1B50FBB5" w14:textId="77777777" w:rsidR="00E9458D" w:rsidRDefault="005C6BD6">
            <w:pPr>
              <w:pStyle w:val="TableParagraph"/>
              <w:ind w:left="487"/>
              <w:rPr>
                <w:sz w:val="20"/>
              </w:rPr>
            </w:pPr>
            <w:r>
              <w:rPr>
                <w:noProof/>
                <w:sz w:val="20"/>
              </w:rPr>
              <w:drawing>
                <wp:inline distT="0" distB="0" distL="0" distR="0" wp14:anchorId="616912D3" wp14:editId="17041560">
                  <wp:extent cx="1390695" cy="966501"/>
                  <wp:effectExtent l="0" t="0" r="0" b="0"/>
                  <wp:docPr id="88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32244CD" w14:textId="77777777">
        <w:trPr>
          <w:trHeight w:val="1184"/>
        </w:trPr>
        <w:tc>
          <w:tcPr>
            <w:tcW w:w="5689" w:type="dxa"/>
          </w:tcPr>
          <w:p w14:paraId="66A0369E" w14:textId="77777777" w:rsidR="00E9458D" w:rsidRDefault="00E9458D">
            <w:pPr>
              <w:pStyle w:val="TableParagraph"/>
              <w:ind w:left="0"/>
              <w:rPr>
                <w:sz w:val="24"/>
              </w:rPr>
            </w:pPr>
          </w:p>
          <w:p w14:paraId="2B5C2696" w14:textId="77777777" w:rsidR="00E9458D" w:rsidRDefault="005C6BD6">
            <w:pPr>
              <w:pStyle w:val="TableParagraph"/>
              <w:rPr>
                <w:b/>
                <w:sz w:val="24"/>
              </w:rPr>
            </w:pPr>
            <w:r>
              <w:rPr>
                <w:b/>
                <w:sz w:val="24"/>
              </w:rPr>
              <w:t>Section 4: Human Resources</w:t>
            </w:r>
          </w:p>
        </w:tc>
        <w:tc>
          <w:tcPr>
            <w:tcW w:w="3168" w:type="dxa"/>
            <w:vMerge/>
            <w:tcBorders>
              <w:top w:val="nil"/>
            </w:tcBorders>
          </w:tcPr>
          <w:p w14:paraId="09412482" w14:textId="77777777" w:rsidR="00E9458D" w:rsidRDefault="00E9458D">
            <w:pPr>
              <w:rPr>
                <w:sz w:val="2"/>
                <w:szCs w:val="2"/>
              </w:rPr>
            </w:pPr>
          </w:p>
        </w:tc>
      </w:tr>
      <w:tr w:rsidR="00E9458D" w14:paraId="70DDA0EA" w14:textId="77777777">
        <w:trPr>
          <w:trHeight w:val="275"/>
        </w:trPr>
        <w:tc>
          <w:tcPr>
            <w:tcW w:w="5689" w:type="dxa"/>
            <w:vMerge w:val="restart"/>
          </w:tcPr>
          <w:p w14:paraId="74B64170" w14:textId="77777777" w:rsidR="00E9458D" w:rsidRDefault="00E9458D">
            <w:pPr>
              <w:pStyle w:val="TableParagraph"/>
              <w:ind w:left="0"/>
              <w:rPr>
                <w:sz w:val="24"/>
              </w:rPr>
            </w:pPr>
          </w:p>
          <w:p w14:paraId="0EF96525" w14:textId="77777777" w:rsidR="00E9458D" w:rsidRDefault="005C6BD6">
            <w:pPr>
              <w:pStyle w:val="TableParagraph"/>
              <w:rPr>
                <w:b/>
                <w:sz w:val="24"/>
              </w:rPr>
            </w:pPr>
            <w:r>
              <w:rPr>
                <w:b/>
                <w:sz w:val="24"/>
              </w:rPr>
              <w:t>Policy Title: Confidentiality of Employee</w:t>
            </w:r>
          </w:p>
          <w:p w14:paraId="10A9EEDF" w14:textId="77777777" w:rsidR="00E9458D" w:rsidRDefault="005C6BD6">
            <w:pPr>
              <w:pStyle w:val="TableParagraph"/>
              <w:ind w:left="1488"/>
              <w:rPr>
                <w:b/>
                <w:sz w:val="24"/>
              </w:rPr>
            </w:pPr>
            <w:r>
              <w:rPr>
                <w:b/>
                <w:sz w:val="24"/>
              </w:rPr>
              <w:t>Medical Records</w:t>
            </w:r>
          </w:p>
        </w:tc>
        <w:tc>
          <w:tcPr>
            <w:tcW w:w="3168" w:type="dxa"/>
          </w:tcPr>
          <w:p w14:paraId="623D9DDA" w14:textId="77777777" w:rsidR="00E9458D" w:rsidRDefault="005C6BD6">
            <w:pPr>
              <w:pStyle w:val="TableParagraph"/>
              <w:spacing w:line="256" w:lineRule="exact"/>
              <w:rPr>
                <w:b/>
                <w:sz w:val="24"/>
              </w:rPr>
            </w:pPr>
            <w:r>
              <w:rPr>
                <w:b/>
                <w:sz w:val="24"/>
              </w:rPr>
              <w:t>Policy Number: 4.270</w:t>
            </w:r>
          </w:p>
        </w:tc>
      </w:tr>
      <w:tr w:rsidR="00E9458D" w14:paraId="5E07BC9D" w14:textId="77777777">
        <w:trPr>
          <w:trHeight w:val="275"/>
        </w:trPr>
        <w:tc>
          <w:tcPr>
            <w:tcW w:w="5689" w:type="dxa"/>
            <w:vMerge/>
            <w:tcBorders>
              <w:top w:val="nil"/>
            </w:tcBorders>
          </w:tcPr>
          <w:p w14:paraId="0173205B" w14:textId="77777777" w:rsidR="00E9458D" w:rsidRDefault="00E9458D">
            <w:pPr>
              <w:rPr>
                <w:sz w:val="2"/>
                <w:szCs w:val="2"/>
              </w:rPr>
            </w:pPr>
          </w:p>
        </w:tc>
        <w:tc>
          <w:tcPr>
            <w:tcW w:w="3168" w:type="dxa"/>
          </w:tcPr>
          <w:p w14:paraId="38ACF38A" w14:textId="77777777" w:rsidR="00E9458D" w:rsidRDefault="005C6BD6">
            <w:pPr>
              <w:pStyle w:val="TableParagraph"/>
              <w:spacing w:line="255" w:lineRule="exact"/>
              <w:rPr>
                <w:b/>
                <w:sz w:val="24"/>
              </w:rPr>
            </w:pPr>
            <w:r>
              <w:rPr>
                <w:b/>
                <w:sz w:val="24"/>
              </w:rPr>
              <w:t>Effective Date:</w:t>
            </w:r>
          </w:p>
        </w:tc>
      </w:tr>
      <w:tr w:rsidR="00E9458D" w14:paraId="494E560F" w14:textId="77777777">
        <w:trPr>
          <w:trHeight w:val="276"/>
        </w:trPr>
        <w:tc>
          <w:tcPr>
            <w:tcW w:w="5689" w:type="dxa"/>
            <w:vMerge/>
            <w:tcBorders>
              <w:top w:val="nil"/>
            </w:tcBorders>
          </w:tcPr>
          <w:p w14:paraId="69DBC347" w14:textId="77777777" w:rsidR="00E9458D" w:rsidRDefault="00E9458D">
            <w:pPr>
              <w:rPr>
                <w:sz w:val="2"/>
                <w:szCs w:val="2"/>
              </w:rPr>
            </w:pPr>
          </w:p>
        </w:tc>
        <w:tc>
          <w:tcPr>
            <w:tcW w:w="3168" w:type="dxa"/>
          </w:tcPr>
          <w:p w14:paraId="2EDF5861" w14:textId="77777777" w:rsidR="00E9458D" w:rsidRDefault="005C6BD6">
            <w:pPr>
              <w:pStyle w:val="TableParagraph"/>
              <w:spacing w:before="1" w:line="255" w:lineRule="exact"/>
              <w:rPr>
                <w:b/>
                <w:sz w:val="24"/>
              </w:rPr>
            </w:pPr>
            <w:r>
              <w:rPr>
                <w:b/>
                <w:sz w:val="24"/>
              </w:rPr>
              <w:t>Revision Date:</w:t>
            </w:r>
          </w:p>
        </w:tc>
      </w:tr>
      <w:tr w:rsidR="00E9458D" w14:paraId="205FA568" w14:textId="77777777">
        <w:trPr>
          <w:trHeight w:val="275"/>
        </w:trPr>
        <w:tc>
          <w:tcPr>
            <w:tcW w:w="5689" w:type="dxa"/>
            <w:vMerge/>
            <w:tcBorders>
              <w:top w:val="nil"/>
            </w:tcBorders>
          </w:tcPr>
          <w:p w14:paraId="5D48489A" w14:textId="77777777" w:rsidR="00E9458D" w:rsidRDefault="00E9458D">
            <w:pPr>
              <w:rPr>
                <w:sz w:val="2"/>
                <w:szCs w:val="2"/>
              </w:rPr>
            </w:pPr>
          </w:p>
        </w:tc>
        <w:tc>
          <w:tcPr>
            <w:tcW w:w="3168" w:type="dxa"/>
          </w:tcPr>
          <w:p w14:paraId="39161CE7" w14:textId="77777777" w:rsidR="00E9458D" w:rsidRDefault="005C6BD6">
            <w:pPr>
              <w:pStyle w:val="TableParagraph"/>
              <w:spacing w:line="255" w:lineRule="exact"/>
              <w:rPr>
                <w:b/>
                <w:sz w:val="24"/>
              </w:rPr>
            </w:pPr>
            <w:r>
              <w:rPr>
                <w:b/>
                <w:sz w:val="24"/>
              </w:rPr>
              <w:t>Approved By:</w:t>
            </w:r>
          </w:p>
        </w:tc>
      </w:tr>
      <w:tr w:rsidR="00E9458D" w14:paraId="096FE2DB" w14:textId="77777777">
        <w:trPr>
          <w:trHeight w:val="276"/>
        </w:trPr>
        <w:tc>
          <w:tcPr>
            <w:tcW w:w="5689" w:type="dxa"/>
            <w:vMerge/>
            <w:tcBorders>
              <w:top w:val="nil"/>
            </w:tcBorders>
          </w:tcPr>
          <w:p w14:paraId="1059584E" w14:textId="77777777" w:rsidR="00E9458D" w:rsidRDefault="00E9458D">
            <w:pPr>
              <w:rPr>
                <w:sz w:val="2"/>
                <w:szCs w:val="2"/>
              </w:rPr>
            </w:pPr>
          </w:p>
        </w:tc>
        <w:tc>
          <w:tcPr>
            <w:tcW w:w="3168" w:type="dxa"/>
          </w:tcPr>
          <w:p w14:paraId="4E9D73CA" w14:textId="77777777" w:rsidR="00E9458D" w:rsidRDefault="005C6BD6">
            <w:pPr>
              <w:pStyle w:val="TableParagraph"/>
              <w:spacing w:line="257" w:lineRule="exact"/>
              <w:rPr>
                <w:b/>
                <w:sz w:val="24"/>
              </w:rPr>
            </w:pPr>
            <w:r>
              <w:rPr>
                <w:b/>
                <w:sz w:val="24"/>
              </w:rPr>
              <w:t>Page Number: Page 1 of 2</w:t>
            </w:r>
          </w:p>
        </w:tc>
      </w:tr>
    </w:tbl>
    <w:p w14:paraId="245E9033" w14:textId="77777777" w:rsidR="00E9458D" w:rsidRDefault="00E9458D">
      <w:pPr>
        <w:pStyle w:val="BodyText"/>
        <w:ind w:left="0" w:firstLine="0"/>
        <w:rPr>
          <w:sz w:val="20"/>
        </w:rPr>
      </w:pPr>
    </w:p>
    <w:p w14:paraId="5ACEC78C" w14:textId="77777777" w:rsidR="00E9458D" w:rsidRDefault="00E9458D">
      <w:pPr>
        <w:pStyle w:val="BodyText"/>
        <w:spacing w:before="5"/>
        <w:ind w:left="0" w:firstLine="0"/>
        <w:rPr>
          <w:sz w:val="20"/>
        </w:rPr>
      </w:pPr>
    </w:p>
    <w:p w14:paraId="49CA2997" w14:textId="77777777" w:rsidR="00E9458D" w:rsidRDefault="005C6BD6">
      <w:pPr>
        <w:pStyle w:val="Heading2"/>
        <w:spacing w:before="93"/>
        <w:rPr>
          <w:rFonts w:ascii="Arial"/>
        </w:rPr>
      </w:pPr>
      <w:bookmarkStart w:id="122" w:name="_bookmark122"/>
      <w:bookmarkEnd w:id="122"/>
      <w:r>
        <w:rPr>
          <w:rFonts w:ascii="Arial"/>
        </w:rPr>
        <w:t>Confidentiality of Employee Medical Records</w:t>
      </w:r>
    </w:p>
    <w:p w14:paraId="6BAA56A0" w14:textId="77777777" w:rsidR="00E9458D" w:rsidRDefault="005C6BD6">
      <w:pPr>
        <w:spacing w:before="136"/>
        <w:ind w:left="1800"/>
        <w:rPr>
          <w:b/>
          <w:sz w:val="24"/>
        </w:rPr>
      </w:pPr>
      <w:r>
        <w:rPr>
          <w:b/>
          <w:sz w:val="24"/>
        </w:rPr>
        <w:t>PURPOSE</w:t>
      </w:r>
    </w:p>
    <w:p w14:paraId="00CA30FD" w14:textId="77777777" w:rsidR="00E9458D" w:rsidRDefault="005C6BD6">
      <w:pPr>
        <w:pStyle w:val="BodyText"/>
        <w:spacing w:before="1"/>
        <w:ind w:left="1800" w:right="1699" w:firstLine="0"/>
        <w:jc w:val="both"/>
      </w:pPr>
      <w:r>
        <w:t>To ensure that Employee Medical Files are managed and maintained in a confidential, systematic and logical manner, in accordance with applicable law, whether they are maintained in hardcopy format, electronic format or any other format.</w:t>
      </w:r>
    </w:p>
    <w:p w14:paraId="67C60CEF" w14:textId="77777777" w:rsidR="00E9458D" w:rsidRDefault="005C6BD6">
      <w:pPr>
        <w:pStyle w:val="BodyText"/>
        <w:ind w:left="1800" w:firstLine="0"/>
      </w:pPr>
      <w:r>
        <w:t>.</w:t>
      </w:r>
    </w:p>
    <w:p w14:paraId="33EB216A" w14:textId="77777777" w:rsidR="00E9458D" w:rsidRDefault="005C6BD6">
      <w:pPr>
        <w:pStyle w:val="Heading2"/>
      </w:pPr>
      <w:r>
        <w:t>POLICY</w:t>
      </w:r>
    </w:p>
    <w:p w14:paraId="5E6DB6B9" w14:textId="77777777" w:rsidR="00E9458D" w:rsidRDefault="005C6BD6">
      <w:pPr>
        <w:pStyle w:val="BodyText"/>
        <w:ind w:left="1800" w:right="1699" w:firstLine="0"/>
        <w:jc w:val="both"/>
      </w:pPr>
      <w:r>
        <w:t>Right Accord Private Duty- Home Health Care requires that HIPAA regulations be strictly enforced to maintain the privacy, confidentiality and security of employees’ medical</w:t>
      </w:r>
      <w:r>
        <w:rPr>
          <w:spacing w:val="-1"/>
        </w:rPr>
        <w:t xml:space="preserve"> </w:t>
      </w:r>
      <w:r>
        <w:t>records.</w:t>
      </w:r>
    </w:p>
    <w:p w14:paraId="3207C188" w14:textId="77777777" w:rsidR="00E9458D" w:rsidRDefault="00E9458D">
      <w:pPr>
        <w:pStyle w:val="BodyText"/>
        <w:ind w:left="0" w:firstLine="0"/>
      </w:pPr>
    </w:p>
    <w:p w14:paraId="6E984E94" w14:textId="77777777" w:rsidR="00E9458D" w:rsidRDefault="005C6BD6">
      <w:pPr>
        <w:pStyle w:val="Heading2"/>
      </w:pPr>
      <w:r>
        <w:t>DEFINITIONS</w:t>
      </w:r>
    </w:p>
    <w:p w14:paraId="640B6B3D" w14:textId="77777777" w:rsidR="00E9458D" w:rsidRDefault="005C6BD6">
      <w:pPr>
        <w:pStyle w:val="ListParagraph"/>
        <w:numPr>
          <w:ilvl w:val="0"/>
          <w:numId w:val="305"/>
        </w:numPr>
        <w:tabs>
          <w:tab w:val="left" w:pos="2085"/>
        </w:tabs>
        <w:jc w:val="both"/>
        <w:rPr>
          <w:b/>
          <w:sz w:val="24"/>
        </w:rPr>
      </w:pPr>
      <w:r>
        <w:rPr>
          <w:b/>
          <w:sz w:val="24"/>
        </w:rPr>
        <w:t>Employee Medical</w:t>
      </w:r>
      <w:r>
        <w:rPr>
          <w:b/>
          <w:spacing w:val="-1"/>
          <w:sz w:val="24"/>
        </w:rPr>
        <w:t xml:space="preserve"> </w:t>
      </w:r>
      <w:r>
        <w:rPr>
          <w:b/>
          <w:sz w:val="24"/>
        </w:rPr>
        <w:t>File</w:t>
      </w:r>
    </w:p>
    <w:p w14:paraId="251DFD85" w14:textId="77777777" w:rsidR="00E9458D" w:rsidRDefault="005C6BD6">
      <w:pPr>
        <w:pStyle w:val="BodyText"/>
        <w:ind w:left="2084" w:right="1701" w:firstLine="0"/>
        <w:jc w:val="both"/>
      </w:pPr>
      <w:r>
        <w:t>An Employee Medical file is a record concerning the health status of an employee which is made or maintained by a physician, nurse, or other health care personnel. It is used as a repository for everything that has to do with health, health benefits, employee health-related leave, and benefits selections and coverage for the</w:t>
      </w:r>
      <w:r>
        <w:rPr>
          <w:spacing w:val="-14"/>
        </w:rPr>
        <w:t xml:space="preserve"> </w:t>
      </w:r>
      <w:r>
        <w:t>employee.</w:t>
      </w:r>
    </w:p>
    <w:p w14:paraId="0A93A28C" w14:textId="77777777" w:rsidR="00E9458D" w:rsidRDefault="005C6BD6">
      <w:pPr>
        <w:pStyle w:val="Heading2"/>
        <w:numPr>
          <w:ilvl w:val="0"/>
          <w:numId w:val="305"/>
        </w:numPr>
        <w:tabs>
          <w:tab w:val="left" w:pos="2085"/>
        </w:tabs>
        <w:jc w:val="both"/>
      </w:pPr>
      <w:r>
        <w:t>HIPAA</w:t>
      </w:r>
    </w:p>
    <w:p w14:paraId="5CCF966C" w14:textId="77777777" w:rsidR="00E9458D" w:rsidRDefault="005C6BD6">
      <w:pPr>
        <w:ind w:left="2084" w:right="1700"/>
        <w:jc w:val="both"/>
        <w:rPr>
          <w:sz w:val="24"/>
        </w:rPr>
      </w:pPr>
      <w:r>
        <w:rPr>
          <w:sz w:val="24"/>
        </w:rPr>
        <w:t xml:space="preserve">The </w:t>
      </w:r>
      <w:r>
        <w:rPr>
          <w:i/>
          <w:sz w:val="24"/>
        </w:rPr>
        <w:t xml:space="preserve">Health Insurance Portability and Accountability Act </w:t>
      </w:r>
      <w:r>
        <w:rPr>
          <w:sz w:val="24"/>
        </w:rPr>
        <w:t>(HIPAA) protects all medical records and other individually identifiable health information used or disclosed in any form, whether electronically, on paper or</w:t>
      </w:r>
      <w:r>
        <w:rPr>
          <w:spacing w:val="-4"/>
          <w:sz w:val="24"/>
        </w:rPr>
        <w:t xml:space="preserve"> </w:t>
      </w:r>
      <w:r>
        <w:rPr>
          <w:sz w:val="24"/>
        </w:rPr>
        <w:t>orally.</w:t>
      </w:r>
    </w:p>
    <w:p w14:paraId="22CA849A" w14:textId="77777777" w:rsidR="00E9458D" w:rsidRDefault="00E9458D">
      <w:pPr>
        <w:pStyle w:val="BodyText"/>
        <w:spacing w:before="4"/>
        <w:ind w:left="0" w:firstLine="0"/>
        <w:rPr>
          <w:sz w:val="25"/>
        </w:rPr>
      </w:pPr>
    </w:p>
    <w:p w14:paraId="4E4DD9D7" w14:textId="77777777" w:rsidR="00E9458D" w:rsidRDefault="005C6BD6">
      <w:pPr>
        <w:pStyle w:val="Heading2"/>
      </w:pPr>
      <w:r>
        <w:t>PROCEDURES</w:t>
      </w:r>
    </w:p>
    <w:p w14:paraId="1BAAFB67" w14:textId="77777777" w:rsidR="00E9458D" w:rsidRDefault="005C6BD6">
      <w:pPr>
        <w:pStyle w:val="ListParagraph"/>
        <w:numPr>
          <w:ilvl w:val="0"/>
          <w:numId w:val="304"/>
        </w:numPr>
        <w:tabs>
          <w:tab w:val="left" w:pos="2225"/>
          <w:tab w:val="left" w:pos="2226"/>
        </w:tabs>
        <w:spacing w:before="1"/>
        <w:ind w:right="1704"/>
        <w:rPr>
          <w:sz w:val="24"/>
        </w:rPr>
      </w:pPr>
      <w:r>
        <w:rPr>
          <w:sz w:val="24"/>
        </w:rPr>
        <w:t>Employee Medical Files must be kept in a locked, inaccessible location because of the sensitivity and confidentiality of their</w:t>
      </w:r>
      <w:r>
        <w:rPr>
          <w:spacing w:val="-2"/>
          <w:sz w:val="24"/>
        </w:rPr>
        <w:t xml:space="preserve"> </w:t>
      </w:r>
      <w:r>
        <w:rPr>
          <w:sz w:val="24"/>
        </w:rPr>
        <w:t>contents</w:t>
      </w:r>
    </w:p>
    <w:p w14:paraId="097B6049" w14:textId="77777777" w:rsidR="00E9458D" w:rsidRDefault="005C6BD6">
      <w:pPr>
        <w:pStyle w:val="ListParagraph"/>
        <w:numPr>
          <w:ilvl w:val="0"/>
          <w:numId w:val="304"/>
        </w:numPr>
        <w:tabs>
          <w:tab w:val="left" w:pos="2225"/>
          <w:tab w:val="left" w:pos="2226"/>
        </w:tabs>
        <w:ind w:right="1698"/>
        <w:rPr>
          <w:sz w:val="24"/>
        </w:rPr>
      </w:pPr>
      <w:r>
        <w:rPr>
          <w:sz w:val="24"/>
        </w:rPr>
        <w:t>Access to Employee Medical Files shall be restricted to only those individuals who have been granted access by the Agency</w:t>
      </w:r>
      <w:r>
        <w:rPr>
          <w:spacing w:val="-2"/>
          <w:sz w:val="24"/>
        </w:rPr>
        <w:t xml:space="preserve"> </w:t>
      </w:r>
      <w:r>
        <w:rPr>
          <w:sz w:val="24"/>
        </w:rPr>
        <w:t>Manager.</w:t>
      </w:r>
    </w:p>
    <w:p w14:paraId="5D297708" w14:textId="77777777" w:rsidR="00E9458D" w:rsidRDefault="005C6BD6">
      <w:pPr>
        <w:pStyle w:val="ListParagraph"/>
        <w:numPr>
          <w:ilvl w:val="0"/>
          <w:numId w:val="304"/>
        </w:numPr>
        <w:tabs>
          <w:tab w:val="left" w:pos="2225"/>
          <w:tab w:val="left" w:pos="2226"/>
        </w:tabs>
        <w:ind w:right="1702" w:hanging="427"/>
        <w:rPr>
          <w:sz w:val="24"/>
        </w:rPr>
      </w:pPr>
      <w:r>
        <w:rPr>
          <w:sz w:val="24"/>
        </w:rPr>
        <w:t>Employee Medical Records shall be stored separately and apart from other business records and shall never be stored in an employee’s Personnel</w:t>
      </w:r>
      <w:r>
        <w:rPr>
          <w:spacing w:val="-11"/>
          <w:sz w:val="24"/>
        </w:rPr>
        <w:t xml:space="preserve"> </w:t>
      </w:r>
      <w:r>
        <w:rPr>
          <w:sz w:val="24"/>
        </w:rPr>
        <w:t>File.</w:t>
      </w:r>
    </w:p>
    <w:p w14:paraId="1AC855AF" w14:textId="77777777" w:rsidR="00E9458D" w:rsidRDefault="005C6BD6">
      <w:pPr>
        <w:pStyle w:val="ListParagraph"/>
        <w:numPr>
          <w:ilvl w:val="0"/>
          <w:numId w:val="304"/>
        </w:numPr>
        <w:tabs>
          <w:tab w:val="left" w:pos="2286"/>
          <w:tab w:val="left" w:pos="2287"/>
        </w:tabs>
        <w:ind w:left="2226" w:right="1701" w:hanging="427"/>
        <w:rPr>
          <w:sz w:val="24"/>
        </w:rPr>
      </w:pPr>
      <w:r>
        <w:tab/>
      </w:r>
      <w:r>
        <w:rPr>
          <w:sz w:val="24"/>
        </w:rPr>
        <w:t>Because of the confidentiality of the information, records must be isolated from files that non authorized employees may</w:t>
      </w:r>
      <w:r>
        <w:rPr>
          <w:spacing w:val="-3"/>
          <w:sz w:val="24"/>
        </w:rPr>
        <w:t xml:space="preserve"> </w:t>
      </w:r>
      <w:r>
        <w:rPr>
          <w:sz w:val="24"/>
        </w:rPr>
        <w:t>access.</w:t>
      </w:r>
    </w:p>
    <w:p w14:paraId="128BE402" w14:textId="77777777" w:rsidR="00E9458D" w:rsidRDefault="005C6BD6">
      <w:pPr>
        <w:pStyle w:val="ListParagraph"/>
        <w:numPr>
          <w:ilvl w:val="0"/>
          <w:numId w:val="304"/>
        </w:numPr>
        <w:tabs>
          <w:tab w:val="left" w:pos="2226"/>
          <w:tab w:val="left" w:pos="2227"/>
        </w:tabs>
        <w:ind w:left="2226" w:hanging="427"/>
        <w:rPr>
          <w:sz w:val="24"/>
        </w:rPr>
      </w:pPr>
      <w:r>
        <w:rPr>
          <w:sz w:val="24"/>
        </w:rPr>
        <w:t>Employee Medical Files shall be used to store the following types of</w:t>
      </w:r>
      <w:r>
        <w:rPr>
          <w:spacing w:val="-5"/>
          <w:sz w:val="24"/>
        </w:rPr>
        <w:t xml:space="preserve"> </w:t>
      </w:r>
      <w:r>
        <w:rPr>
          <w:sz w:val="24"/>
        </w:rPr>
        <w:t>documentation:</w:t>
      </w:r>
    </w:p>
    <w:p w14:paraId="1BB6D481" w14:textId="77777777" w:rsidR="00E9458D" w:rsidRDefault="005C6BD6">
      <w:pPr>
        <w:pStyle w:val="ListParagraph"/>
        <w:numPr>
          <w:ilvl w:val="1"/>
          <w:numId w:val="304"/>
        </w:numPr>
        <w:tabs>
          <w:tab w:val="left" w:pos="2520"/>
          <w:tab w:val="left" w:pos="2521"/>
        </w:tabs>
        <w:ind w:hanging="361"/>
        <w:rPr>
          <w:sz w:val="24"/>
        </w:rPr>
      </w:pPr>
      <w:r>
        <w:rPr>
          <w:sz w:val="24"/>
        </w:rPr>
        <w:t>Health insurance application</w:t>
      </w:r>
      <w:r>
        <w:rPr>
          <w:spacing w:val="-1"/>
          <w:sz w:val="24"/>
        </w:rPr>
        <w:t xml:space="preserve"> </w:t>
      </w:r>
      <w:r>
        <w:rPr>
          <w:sz w:val="24"/>
        </w:rPr>
        <w:t>forms;</w:t>
      </w:r>
    </w:p>
    <w:p w14:paraId="5003200B" w14:textId="77777777" w:rsidR="00E9458D" w:rsidRDefault="005C6BD6">
      <w:pPr>
        <w:pStyle w:val="ListParagraph"/>
        <w:numPr>
          <w:ilvl w:val="1"/>
          <w:numId w:val="304"/>
        </w:numPr>
        <w:tabs>
          <w:tab w:val="left" w:pos="2520"/>
          <w:tab w:val="left" w:pos="2521"/>
        </w:tabs>
        <w:ind w:hanging="361"/>
        <w:rPr>
          <w:sz w:val="24"/>
        </w:rPr>
      </w:pPr>
      <w:r>
        <w:rPr>
          <w:sz w:val="24"/>
        </w:rPr>
        <w:t>Life insurance application</w:t>
      </w:r>
      <w:r>
        <w:rPr>
          <w:spacing w:val="-1"/>
          <w:sz w:val="24"/>
        </w:rPr>
        <w:t xml:space="preserve"> </w:t>
      </w:r>
      <w:r>
        <w:rPr>
          <w:sz w:val="24"/>
        </w:rPr>
        <w:t>forms;</w:t>
      </w:r>
    </w:p>
    <w:p w14:paraId="22F13544"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86F0218" w14:textId="77777777">
        <w:trPr>
          <w:trHeight w:val="611"/>
        </w:trPr>
        <w:tc>
          <w:tcPr>
            <w:tcW w:w="5689" w:type="dxa"/>
          </w:tcPr>
          <w:p w14:paraId="1A95416E"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6AFBD6A0" w14:textId="77777777" w:rsidR="00E9458D" w:rsidRDefault="00E9458D">
            <w:pPr>
              <w:pStyle w:val="TableParagraph"/>
              <w:ind w:left="0"/>
              <w:rPr>
                <w:sz w:val="24"/>
              </w:rPr>
            </w:pPr>
          </w:p>
          <w:p w14:paraId="5A65A4C5" w14:textId="77777777" w:rsidR="00E9458D" w:rsidRDefault="005C6BD6">
            <w:pPr>
              <w:pStyle w:val="TableParagraph"/>
              <w:ind w:left="487"/>
              <w:rPr>
                <w:sz w:val="20"/>
              </w:rPr>
            </w:pPr>
            <w:r>
              <w:rPr>
                <w:noProof/>
                <w:sz w:val="20"/>
              </w:rPr>
              <w:drawing>
                <wp:inline distT="0" distB="0" distL="0" distR="0" wp14:anchorId="12B4CCDC" wp14:editId="3D23C440">
                  <wp:extent cx="1390695" cy="966501"/>
                  <wp:effectExtent l="0" t="0" r="0" b="0"/>
                  <wp:docPr id="89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AFCC2EE" w14:textId="77777777">
        <w:trPr>
          <w:trHeight w:val="1184"/>
        </w:trPr>
        <w:tc>
          <w:tcPr>
            <w:tcW w:w="5689" w:type="dxa"/>
          </w:tcPr>
          <w:p w14:paraId="25B0151B" w14:textId="77777777" w:rsidR="00E9458D" w:rsidRDefault="00E9458D">
            <w:pPr>
              <w:pStyle w:val="TableParagraph"/>
              <w:spacing w:before="1"/>
              <w:ind w:left="0"/>
              <w:rPr>
                <w:sz w:val="24"/>
              </w:rPr>
            </w:pPr>
          </w:p>
          <w:p w14:paraId="6F268419" w14:textId="77777777" w:rsidR="00E9458D" w:rsidRDefault="005C6BD6">
            <w:pPr>
              <w:pStyle w:val="TableParagraph"/>
              <w:rPr>
                <w:b/>
                <w:sz w:val="24"/>
              </w:rPr>
            </w:pPr>
            <w:r>
              <w:rPr>
                <w:b/>
                <w:sz w:val="24"/>
              </w:rPr>
              <w:t>Section 4: Human Resources</w:t>
            </w:r>
          </w:p>
        </w:tc>
        <w:tc>
          <w:tcPr>
            <w:tcW w:w="3168" w:type="dxa"/>
            <w:vMerge/>
            <w:tcBorders>
              <w:top w:val="nil"/>
            </w:tcBorders>
          </w:tcPr>
          <w:p w14:paraId="33A6A460" w14:textId="77777777" w:rsidR="00E9458D" w:rsidRDefault="00E9458D">
            <w:pPr>
              <w:rPr>
                <w:sz w:val="2"/>
                <w:szCs w:val="2"/>
              </w:rPr>
            </w:pPr>
          </w:p>
        </w:tc>
      </w:tr>
      <w:tr w:rsidR="00E9458D" w14:paraId="3AD7E587" w14:textId="77777777">
        <w:trPr>
          <w:trHeight w:val="277"/>
        </w:trPr>
        <w:tc>
          <w:tcPr>
            <w:tcW w:w="5689" w:type="dxa"/>
            <w:vMerge w:val="restart"/>
          </w:tcPr>
          <w:p w14:paraId="6DCEE5F2" w14:textId="77777777" w:rsidR="00E9458D" w:rsidRDefault="00E9458D">
            <w:pPr>
              <w:pStyle w:val="TableParagraph"/>
              <w:spacing w:before="1"/>
              <w:ind w:left="0"/>
              <w:rPr>
                <w:sz w:val="24"/>
              </w:rPr>
            </w:pPr>
          </w:p>
          <w:p w14:paraId="35586BAD" w14:textId="77777777" w:rsidR="00E9458D" w:rsidRDefault="005C6BD6">
            <w:pPr>
              <w:pStyle w:val="TableParagraph"/>
              <w:rPr>
                <w:b/>
                <w:sz w:val="24"/>
              </w:rPr>
            </w:pPr>
            <w:r>
              <w:rPr>
                <w:b/>
                <w:sz w:val="24"/>
              </w:rPr>
              <w:t>Policy Title: Confidentiality of Employee</w:t>
            </w:r>
          </w:p>
          <w:p w14:paraId="1C27A1F1" w14:textId="77777777" w:rsidR="00E9458D" w:rsidRDefault="005C6BD6">
            <w:pPr>
              <w:pStyle w:val="TableParagraph"/>
              <w:ind w:left="1488"/>
              <w:rPr>
                <w:b/>
                <w:sz w:val="24"/>
              </w:rPr>
            </w:pPr>
            <w:r>
              <w:rPr>
                <w:b/>
                <w:sz w:val="24"/>
              </w:rPr>
              <w:t>Medical Records</w:t>
            </w:r>
          </w:p>
        </w:tc>
        <w:tc>
          <w:tcPr>
            <w:tcW w:w="3168" w:type="dxa"/>
          </w:tcPr>
          <w:p w14:paraId="377C6914" w14:textId="77777777" w:rsidR="00E9458D" w:rsidRDefault="005C6BD6">
            <w:pPr>
              <w:pStyle w:val="TableParagraph"/>
              <w:spacing w:before="1" w:line="256" w:lineRule="exact"/>
              <w:rPr>
                <w:b/>
                <w:sz w:val="24"/>
              </w:rPr>
            </w:pPr>
            <w:r>
              <w:rPr>
                <w:b/>
                <w:sz w:val="24"/>
              </w:rPr>
              <w:t>Policy Number: 4.270</w:t>
            </w:r>
          </w:p>
        </w:tc>
      </w:tr>
      <w:tr w:rsidR="00E9458D" w14:paraId="3564879F" w14:textId="77777777">
        <w:trPr>
          <w:trHeight w:val="275"/>
        </w:trPr>
        <w:tc>
          <w:tcPr>
            <w:tcW w:w="5689" w:type="dxa"/>
            <w:vMerge/>
            <w:tcBorders>
              <w:top w:val="nil"/>
            </w:tcBorders>
          </w:tcPr>
          <w:p w14:paraId="078D4DE7" w14:textId="77777777" w:rsidR="00E9458D" w:rsidRDefault="00E9458D">
            <w:pPr>
              <w:rPr>
                <w:sz w:val="2"/>
                <w:szCs w:val="2"/>
              </w:rPr>
            </w:pPr>
          </w:p>
        </w:tc>
        <w:tc>
          <w:tcPr>
            <w:tcW w:w="3168" w:type="dxa"/>
          </w:tcPr>
          <w:p w14:paraId="52F252EF" w14:textId="77777777" w:rsidR="00E9458D" w:rsidRDefault="005C6BD6">
            <w:pPr>
              <w:pStyle w:val="TableParagraph"/>
              <w:spacing w:line="255" w:lineRule="exact"/>
              <w:rPr>
                <w:b/>
                <w:sz w:val="24"/>
              </w:rPr>
            </w:pPr>
            <w:r>
              <w:rPr>
                <w:b/>
                <w:sz w:val="24"/>
              </w:rPr>
              <w:t>Effective Date:</w:t>
            </w:r>
          </w:p>
        </w:tc>
      </w:tr>
      <w:tr w:rsidR="00E9458D" w14:paraId="3ED1965F" w14:textId="77777777">
        <w:trPr>
          <w:trHeight w:val="275"/>
        </w:trPr>
        <w:tc>
          <w:tcPr>
            <w:tcW w:w="5689" w:type="dxa"/>
            <w:vMerge/>
            <w:tcBorders>
              <w:top w:val="nil"/>
            </w:tcBorders>
          </w:tcPr>
          <w:p w14:paraId="6CB3AEB5" w14:textId="77777777" w:rsidR="00E9458D" w:rsidRDefault="00E9458D">
            <w:pPr>
              <w:rPr>
                <w:sz w:val="2"/>
                <w:szCs w:val="2"/>
              </w:rPr>
            </w:pPr>
          </w:p>
        </w:tc>
        <w:tc>
          <w:tcPr>
            <w:tcW w:w="3168" w:type="dxa"/>
          </w:tcPr>
          <w:p w14:paraId="44424EB0" w14:textId="77777777" w:rsidR="00E9458D" w:rsidRDefault="005C6BD6">
            <w:pPr>
              <w:pStyle w:val="TableParagraph"/>
              <w:spacing w:line="255" w:lineRule="exact"/>
              <w:rPr>
                <w:b/>
                <w:sz w:val="24"/>
              </w:rPr>
            </w:pPr>
            <w:r>
              <w:rPr>
                <w:b/>
                <w:sz w:val="24"/>
              </w:rPr>
              <w:t>Revision Date:</w:t>
            </w:r>
          </w:p>
        </w:tc>
      </w:tr>
      <w:tr w:rsidR="00E9458D" w14:paraId="3FD91455" w14:textId="77777777">
        <w:trPr>
          <w:trHeight w:val="276"/>
        </w:trPr>
        <w:tc>
          <w:tcPr>
            <w:tcW w:w="5689" w:type="dxa"/>
            <w:vMerge/>
            <w:tcBorders>
              <w:top w:val="nil"/>
            </w:tcBorders>
          </w:tcPr>
          <w:p w14:paraId="09828B96" w14:textId="77777777" w:rsidR="00E9458D" w:rsidRDefault="00E9458D">
            <w:pPr>
              <w:rPr>
                <w:sz w:val="2"/>
                <w:szCs w:val="2"/>
              </w:rPr>
            </w:pPr>
          </w:p>
        </w:tc>
        <w:tc>
          <w:tcPr>
            <w:tcW w:w="3168" w:type="dxa"/>
          </w:tcPr>
          <w:p w14:paraId="7031C17F" w14:textId="77777777" w:rsidR="00E9458D" w:rsidRDefault="005C6BD6">
            <w:pPr>
              <w:pStyle w:val="TableParagraph"/>
              <w:spacing w:before="1" w:line="255" w:lineRule="exact"/>
              <w:rPr>
                <w:b/>
                <w:sz w:val="24"/>
              </w:rPr>
            </w:pPr>
            <w:r>
              <w:rPr>
                <w:b/>
                <w:sz w:val="24"/>
              </w:rPr>
              <w:t>Approved By:</w:t>
            </w:r>
          </w:p>
        </w:tc>
      </w:tr>
      <w:tr w:rsidR="00E9458D" w14:paraId="28A0D046" w14:textId="77777777">
        <w:trPr>
          <w:trHeight w:val="275"/>
        </w:trPr>
        <w:tc>
          <w:tcPr>
            <w:tcW w:w="5689" w:type="dxa"/>
            <w:vMerge/>
            <w:tcBorders>
              <w:top w:val="nil"/>
            </w:tcBorders>
          </w:tcPr>
          <w:p w14:paraId="05EDC9A3" w14:textId="77777777" w:rsidR="00E9458D" w:rsidRDefault="00E9458D">
            <w:pPr>
              <w:rPr>
                <w:sz w:val="2"/>
                <w:szCs w:val="2"/>
              </w:rPr>
            </w:pPr>
          </w:p>
        </w:tc>
        <w:tc>
          <w:tcPr>
            <w:tcW w:w="3168" w:type="dxa"/>
          </w:tcPr>
          <w:p w14:paraId="0E5D3401" w14:textId="77777777" w:rsidR="00E9458D" w:rsidRDefault="005C6BD6">
            <w:pPr>
              <w:pStyle w:val="TableParagraph"/>
              <w:spacing w:line="255" w:lineRule="exact"/>
              <w:rPr>
                <w:b/>
                <w:sz w:val="24"/>
              </w:rPr>
            </w:pPr>
            <w:r>
              <w:rPr>
                <w:b/>
                <w:sz w:val="24"/>
              </w:rPr>
              <w:t>Page Number: Page 2 of 2</w:t>
            </w:r>
          </w:p>
        </w:tc>
      </w:tr>
    </w:tbl>
    <w:p w14:paraId="3C62D2F7" w14:textId="77777777" w:rsidR="00E9458D" w:rsidRDefault="00E9458D">
      <w:pPr>
        <w:pStyle w:val="BodyText"/>
        <w:spacing w:before="2"/>
        <w:ind w:left="0" w:firstLine="0"/>
        <w:rPr>
          <w:sz w:val="16"/>
        </w:rPr>
      </w:pPr>
    </w:p>
    <w:p w14:paraId="364416C9" w14:textId="77777777" w:rsidR="00E9458D" w:rsidRDefault="005C6BD6">
      <w:pPr>
        <w:pStyle w:val="ListParagraph"/>
        <w:numPr>
          <w:ilvl w:val="1"/>
          <w:numId w:val="304"/>
        </w:numPr>
        <w:tabs>
          <w:tab w:val="left" w:pos="2520"/>
          <w:tab w:val="left" w:pos="2521"/>
        </w:tabs>
        <w:spacing w:before="90"/>
        <w:ind w:right="1701"/>
        <w:rPr>
          <w:sz w:val="24"/>
        </w:rPr>
      </w:pPr>
      <w:r>
        <w:rPr>
          <w:sz w:val="24"/>
        </w:rPr>
        <w:t>Applications for any other employee benefit that might require</w:t>
      </w:r>
      <w:r>
        <w:rPr>
          <w:spacing w:val="41"/>
          <w:sz w:val="24"/>
        </w:rPr>
        <w:t xml:space="preserve"> </w:t>
      </w:r>
      <w:r>
        <w:rPr>
          <w:sz w:val="24"/>
        </w:rPr>
        <w:t>medical information;</w:t>
      </w:r>
    </w:p>
    <w:p w14:paraId="6D2AFAAD" w14:textId="77777777" w:rsidR="00E9458D" w:rsidRDefault="005C6BD6">
      <w:pPr>
        <w:pStyle w:val="ListParagraph"/>
        <w:numPr>
          <w:ilvl w:val="1"/>
          <w:numId w:val="304"/>
        </w:numPr>
        <w:tabs>
          <w:tab w:val="left" w:pos="2520"/>
          <w:tab w:val="left" w:pos="2521"/>
        </w:tabs>
        <w:ind w:hanging="361"/>
        <w:rPr>
          <w:sz w:val="24"/>
        </w:rPr>
      </w:pPr>
      <w:r>
        <w:rPr>
          <w:sz w:val="24"/>
        </w:rPr>
        <w:t>Requests for paid or unpaid medical leaves of</w:t>
      </w:r>
      <w:r>
        <w:rPr>
          <w:spacing w:val="-2"/>
          <w:sz w:val="24"/>
        </w:rPr>
        <w:t xml:space="preserve"> </w:t>
      </w:r>
      <w:r>
        <w:rPr>
          <w:sz w:val="24"/>
        </w:rPr>
        <w:t>absence;</w:t>
      </w:r>
    </w:p>
    <w:p w14:paraId="24DFC100" w14:textId="77777777" w:rsidR="00E9458D" w:rsidRDefault="005C6BD6">
      <w:pPr>
        <w:pStyle w:val="ListParagraph"/>
        <w:numPr>
          <w:ilvl w:val="1"/>
          <w:numId w:val="304"/>
        </w:numPr>
        <w:tabs>
          <w:tab w:val="left" w:pos="2520"/>
          <w:tab w:val="left" w:pos="2521"/>
        </w:tabs>
        <w:ind w:hanging="361"/>
        <w:rPr>
          <w:sz w:val="24"/>
        </w:rPr>
      </w:pPr>
      <w:r>
        <w:rPr>
          <w:sz w:val="24"/>
        </w:rPr>
        <w:t>Family Medical and Leave Act (FMLA) reports and related</w:t>
      </w:r>
      <w:r>
        <w:rPr>
          <w:spacing w:val="-5"/>
          <w:sz w:val="24"/>
        </w:rPr>
        <w:t xml:space="preserve"> </w:t>
      </w:r>
      <w:r>
        <w:rPr>
          <w:sz w:val="24"/>
        </w:rPr>
        <w:t>paperwork;</w:t>
      </w:r>
    </w:p>
    <w:p w14:paraId="36FBE41C" w14:textId="77777777" w:rsidR="00E9458D" w:rsidRDefault="005C6BD6">
      <w:pPr>
        <w:pStyle w:val="ListParagraph"/>
        <w:numPr>
          <w:ilvl w:val="1"/>
          <w:numId w:val="304"/>
        </w:numPr>
        <w:tabs>
          <w:tab w:val="left" w:pos="2520"/>
          <w:tab w:val="left" w:pos="2521"/>
        </w:tabs>
        <w:ind w:hanging="361"/>
        <w:rPr>
          <w:sz w:val="24"/>
        </w:rPr>
      </w:pPr>
      <w:r>
        <w:rPr>
          <w:sz w:val="24"/>
        </w:rPr>
        <w:t>Physician’s examinations, notes, correspondence, and</w:t>
      </w:r>
      <w:r>
        <w:rPr>
          <w:spacing w:val="-5"/>
          <w:sz w:val="24"/>
        </w:rPr>
        <w:t xml:space="preserve"> </w:t>
      </w:r>
      <w:r>
        <w:rPr>
          <w:sz w:val="24"/>
        </w:rPr>
        <w:t>recommendations;</w:t>
      </w:r>
    </w:p>
    <w:p w14:paraId="786AC81B" w14:textId="77777777" w:rsidR="00E9458D" w:rsidRDefault="005C6BD6">
      <w:pPr>
        <w:pStyle w:val="ListParagraph"/>
        <w:numPr>
          <w:ilvl w:val="1"/>
          <w:numId w:val="304"/>
        </w:numPr>
        <w:tabs>
          <w:tab w:val="left" w:pos="2520"/>
          <w:tab w:val="left" w:pos="2521"/>
        </w:tabs>
        <w:ind w:hanging="361"/>
        <w:rPr>
          <w:sz w:val="24"/>
        </w:rPr>
      </w:pPr>
      <w:r>
        <w:rPr>
          <w:sz w:val="24"/>
        </w:rPr>
        <w:t>Medically-related excuses for absenteeism or</w:t>
      </w:r>
      <w:r>
        <w:rPr>
          <w:spacing w:val="-1"/>
          <w:sz w:val="24"/>
        </w:rPr>
        <w:t xml:space="preserve"> </w:t>
      </w:r>
      <w:r>
        <w:rPr>
          <w:sz w:val="24"/>
        </w:rPr>
        <w:t>tardiness;</w:t>
      </w:r>
    </w:p>
    <w:p w14:paraId="338BAE05" w14:textId="77777777" w:rsidR="00E9458D" w:rsidRDefault="005C6BD6">
      <w:pPr>
        <w:pStyle w:val="ListParagraph"/>
        <w:numPr>
          <w:ilvl w:val="1"/>
          <w:numId w:val="304"/>
        </w:numPr>
        <w:tabs>
          <w:tab w:val="left" w:pos="2520"/>
          <w:tab w:val="left" w:pos="2521"/>
        </w:tabs>
        <w:ind w:hanging="361"/>
        <w:rPr>
          <w:sz w:val="24"/>
        </w:rPr>
      </w:pPr>
      <w:r>
        <w:rPr>
          <w:sz w:val="24"/>
        </w:rPr>
        <w:t>Medical job</w:t>
      </w:r>
      <w:r>
        <w:rPr>
          <w:spacing w:val="-3"/>
          <w:sz w:val="24"/>
        </w:rPr>
        <w:t xml:space="preserve"> </w:t>
      </w:r>
      <w:r>
        <w:rPr>
          <w:sz w:val="24"/>
        </w:rPr>
        <w:t>restrictions;</w:t>
      </w:r>
    </w:p>
    <w:p w14:paraId="109FB330" w14:textId="77777777" w:rsidR="00E9458D" w:rsidRDefault="005C6BD6">
      <w:pPr>
        <w:pStyle w:val="ListParagraph"/>
        <w:numPr>
          <w:ilvl w:val="1"/>
          <w:numId w:val="304"/>
        </w:numPr>
        <w:tabs>
          <w:tab w:val="left" w:pos="2520"/>
          <w:tab w:val="left" w:pos="2521"/>
        </w:tabs>
        <w:ind w:hanging="361"/>
        <w:rPr>
          <w:sz w:val="24"/>
        </w:rPr>
      </w:pPr>
      <w:r>
        <w:rPr>
          <w:sz w:val="24"/>
        </w:rPr>
        <w:t>Accident and injury reports, including OSHA-required</w:t>
      </w:r>
      <w:r>
        <w:rPr>
          <w:spacing w:val="-1"/>
          <w:sz w:val="24"/>
        </w:rPr>
        <w:t xml:space="preserve"> </w:t>
      </w:r>
      <w:r>
        <w:rPr>
          <w:sz w:val="24"/>
        </w:rPr>
        <w:t>documents;</w:t>
      </w:r>
    </w:p>
    <w:p w14:paraId="59A9E2D8" w14:textId="77777777" w:rsidR="00E9458D" w:rsidRDefault="005C6BD6">
      <w:pPr>
        <w:pStyle w:val="ListParagraph"/>
        <w:numPr>
          <w:ilvl w:val="1"/>
          <w:numId w:val="304"/>
        </w:numPr>
        <w:tabs>
          <w:tab w:val="left" w:pos="2520"/>
          <w:tab w:val="left" w:pos="2521"/>
        </w:tabs>
        <w:ind w:hanging="361"/>
        <w:rPr>
          <w:sz w:val="24"/>
        </w:rPr>
      </w:pPr>
      <w:r>
        <w:rPr>
          <w:sz w:val="24"/>
        </w:rPr>
        <w:t>Workers' compensation reports of injury or illness;</w:t>
      </w:r>
      <w:r>
        <w:rPr>
          <w:spacing w:val="-4"/>
          <w:sz w:val="24"/>
        </w:rPr>
        <w:t xml:space="preserve"> </w:t>
      </w:r>
      <w:r>
        <w:rPr>
          <w:sz w:val="24"/>
        </w:rPr>
        <w:t>and,</w:t>
      </w:r>
    </w:p>
    <w:p w14:paraId="65707153" w14:textId="77777777" w:rsidR="00E9458D" w:rsidRDefault="005C6BD6">
      <w:pPr>
        <w:pStyle w:val="ListParagraph"/>
        <w:numPr>
          <w:ilvl w:val="1"/>
          <w:numId w:val="304"/>
        </w:numPr>
        <w:tabs>
          <w:tab w:val="left" w:pos="2520"/>
          <w:tab w:val="left" w:pos="2521"/>
        </w:tabs>
        <w:ind w:right="1700"/>
        <w:rPr>
          <w:sz w:val="24"/>
        </w:rPr>
      </w:pPr>
      <w:r>
        <w:rPr>
          <w:sz w:val="24"/>
        </w:rPr>
        <w:t>Any other form or document that contains private medical information about an employee.</w:t>
      </w:r>
    </w:p>
    <w:p w14:paraId="25B87CD5" w14:textId="77777777" w:rsidR="00E9458D" w:rsidRDefault="005C6BD6">
      <w:pPr>
        <w:pStyle w:val="ListParagraph"/>
        <w:numPr>
          <w:ilvl w:val="0"/>
          <w:numId w:val="304"/>
        </w:numPr>
        <w:tabs>
          <w:tab w:val="left" w:pos="2227"/>
        </w:tabs>
        <w:ind w:left="2226" w:right="1700" w:hanging="427"/>
        <w:jc w:val="both"/>
        <w:rPr>
          <w:sz w:val="24"/>
        </w:rPr>
      </w:pPr>
      <w:r>
        <w:rPr>
          <w:sz w:val="24"/>
        </w:rPr>
        <w:t>Employees shall have access to all exposure and medical records pertaining to their present or past employment with the</w:t>
      </w:r>
      <w:r>
        <w:rPr>
          <w:spacing w:val="-1"/>
          <w:sz w:val="24"/>
        </w:rPr>
        <w:t xml:space="preserve"> </w:t>
      </w:r>
      <w:r>
        <w:rPr>
          <w:sz w:val="24"/>
        </w:rPr>
        <w:t>Agency.</w:t>
      </w:r>
    </w:p>
    <w:p w14:paraId="3199BEA3" w14:textId="77777777" w:rsidR="00E9458D" w:rsidRDefault="005C6BD6">
      <w:pPr>
        <w:pStyle w:val="ListParagraph"/>
        <w:numPr>
          <w:ilvl w:val="0"/>
          <w:numId w:val="304"/>
        </w:numPr>
        <w:tabs>
          <w:tab w:val="left" w:pos="2227"/>
        </w:tabs>
        <w:ind w:left="2226" w:right="1699" w:hanging="427"/>
        <w:jc w:val="both"/>
        <w:rPr>
          <w:sz w:val="24"/>
        </w:rPr>
      </w:pPr>
      <w:r>
        <w:rPr>
          <w:sz w:val="24"/>
        </w:rPr>
        <w:t>Access to medical records shall be restricted to the employee that the medical record is addressing, the Agency Manager and the employee's Direct</w:t>
      </w:r>
      <w:r>
        <w:rPr>
          <w:spacing w:val="-3"/>
          <w:sz w:val="24"/>
        </w:rPr>
        <w:t xml:space="preserve"> </w:t>
      </w:r>
      <w:r>
        <w:rPr>
          <w:sz w:val="24"/>
        </w:rPr>
        <w:t>Supervisor.</w:t>
      </w:r>
    </w:p>
    <w:p w14:paraId="72334316" w14:textId="77777777" w:rsidR="00E9458D" w:rsidRDefault="005C6BD6">
      <w:pPr>
        <w:pStyle w:val="ListParagraph"/>
        <w:numPr>
          <w:ilvl w:val="0"/>
          <w:numId w:val="304"/>
        </w:numPr>
        <w:tabs>
          <w:tab w:val="left" w:pos="2251"/>
        </w:tabs>
        <w:spacing w:before="1"/>
        <w:ind w:left="2250" w:right="1696" w:hanging="451"/>
        <w:jc w:val="both"/>
        <w:rPr>
          <w:sz w:val="24"/>
        </w:rPr>
      </w:pPr>
      <w:r>
        <w:rPr>
          <w:sz w:val="24"/>
        </w:rPr>
        <w:t xml:space="preserve">Employee Medial Files shall be protected and kept confidential, in accordance with </w:t>
      </w:r>
      <w:r>
        <w:rPr>
          <w:i/>
          <w:sz w:val="24"/>
        </w:rPr>
        <w:t xml:space="preserve">Policy # - Confidentiality of Personnel Records </w:t>
      </w:r>
      <w:r>
        <w:rPr>
          <w:sz w:val="24"/>
        </w:rPr>
        <w:t>and with state and federal regulations. Anyone found guilty of breaching this confidentiality may be subject to discipline and/or possible termination of</w:t>
      </w:r>
      <w:r>
        <w:rPr>
          <w:spacing w:val="-2"/>
          <w:sz w:val="24"/>
        </w:rPr>
        <w:t xml:space="preserve"> </w:t>
      </w:r>
      <w:r>
        <w:rPr>
          <w:sz w:val="24"/>
        </w:rPr>
        <w:t>employment.</w:t>
      </w:r>
    </w:p>
    <w:p w14:paraId="33A194F6" w14:textId="77777777" w:rsidR="00E9458D" w:rsidRDefault="00E9458D">
      <w:pPr>
        <w:pStyle w:val="BodyText"/>
        <w:ind w:left="0" w:firstLine="0"/>
      </w:pPr>
    </w:p>
    <w:p w14:paraId="58DC5F7B" w14:textId="77777777" w:rsidR="00E9458D" w:rsidRDefault="005C6BD6">
      <w:pPr>
        <w:pStyle w:val="Heading2"/>
      </w:pPr>
      <w:r>
        <w:t>CROSS-POLICY REFERENCES</w:t>
      </w:r>
    </w:p>
    <w:p w14:paraId="1947E1C7" w14:textId="77777777" w:rsidR="00E9458D" w:rsidRDefault="005C6BD6">
      <w:pPr>
        <w:pStyle w:val="ListParagraph"/>
        <w:numPr>
          <w:ilvl w:val="0"/>
          <w:numId w:val="303"/>
        </w:numPr>
        <w:tabs>
          <w:tab w:val="left" w:pos="2226"/>
          <w:tab w:val="left" w:pos="2227"/>
        </w:tabs>
        <w:rPr>
          <w:sz w:val="24"/>
        </w:rPr>
      </w:pPr>
      <w:r>
        <w:rPr>
          <w:sz w:val="24"/>
        </w:rPr>
        <w:t>Personnel Records</w:t>
      </w:r>
    </w:p>
    <w:p w14:paraId="75AD5EF0" w14:textId="77777777" w:rsidR="00E9458D" w:rsidRDefault="005C6BD6">
      <w:pPr>
        <w:pStyle w:val="ListParagraph"/>
        <w:numPr>
          <w:ilvl w:val="0"/>
          <w:numId w:val="303"/>
        </w:numPr>
        <w:tabs>
          <w:tab w:val="left" w:pos="2226"/>
          <w:tab w:val="left" w:pos="2227"/>
        </w:tabs>
        <w:rPr>
          <w:sz w:val="24"/>
        </w:rPr>
      </w:pPr>
      <w:r>
        <w:rPr>
          <w:sz w:val="24"/>
        </w:rPr>
        <w:t>Confidentiality of Personnel</w:t>
      </w:r>
      <w:r>
        <w:rPr>
          <w:spacing w:val="-1"/>
          <w:sz w:val="24"/>
        </w:rPr>
        <w:t xml:space="preserve"> </w:t>
      </w:r>
      <w:r>
        <w:rPr>
          <w:sz w:val="24"/>
        </w:rPr>
        <w:t>Records</w:t>
      </w:r>
    </w:p>
    <w:p w14:paraId="1720209D" w14:textId="77777777" w:rsidR="00E9458D" w:rsidRDefault="005C6BD6">
      <w:pPr>
        <w:pStyle w:val="ListParagraph"/>
        <w:numPr>
          <w:ilvl w:val="0"/>
          <w:numId w:val="303"/>
        </w:numPr>
        <w:tabs>
          <w:tab w:val="left" w:pos="2226"/>
          <w:tab w:val="left" w:pos="2227"/>
        </w:tabs>
        <w:rPr>
          <w:sz w:val="24"/>
        </w:rPr>
      </w:pPr>
      <w:r>
        <w:rPr>
          <w:sz w:val="24"/>
        </w:rPr>
        <w:t>Non-Disclosure of Information</w:t>
      </w:r>
    </w:p>
    <w:p w14:paraId="468FF197" w14:textId="77777777" w:rsidR="00E9458D" w:rsidRDefault="00E9458D">
      <w:pPr>
        <w:pStyle w:val="BodyText"/>
        <w:ind w:left="0" w:firstLine="0"/>
      </w:pPr>
    </w:p>
    <w:p w14:paraId="1B33FD6F" w14:textId="77777777" w:rsidR="00E9458D" w:rsidRDefault="005C6BD6">
      <w:pPr>
        <w:pStyle w:val="Heading2"/>
      </w:pPr>
      <w:r>
        <w:t>FORMS</w:t>
      </w:r>
    </w:p>
    <w:p w14:paraId="348E3B0E" w14:textId="77777777" w:rsidR="00E9458D" w:rsidRDefault="005C6BD6">
      <w:pPr>
        <w:pStyle w:val="BodyText"/>
        <w:ind w:left="1800" w:firstLine="0"/>
      </w:pPr>
      <w:r>
        <w:t>1. Confidentiality/Non-Disclosure of Information</w:t>
      </w:r>
    </w:p>
    <w:p w14:paraId="4F7C569C" w14:textId="77777777" w:rsidR="00E9458D" w:rsidRDefault="00E9458D">
      <w:pPr>
        <w:pStyle w:val="BodyText"/>
        <w:ind w:left="0" w:firstLine="0"/>
      </w:pPr>
    </w:p>
    <w:p w14:paraId="7013864C" w14:textId="77777777" w:rsidR="00E9458D" w:rsidRDefault="005C6BD6">
      <w:pPr>
        <w:pStyle w:val="Heading2"/>
      </w:pPr>
      <w:r>
        <w:t>REFERENCES</w:t>
      </w:r>
    </w:p>
    <w:p w14:paraId="3813F377" w14:textId="77777777" w:rsidR="00E9458D" w:rsidRDefault="005C6BD6">
      <w:pPr>
        <w:pStyle w:val="BodyText"/>
        <w:ind w:left="1800" w:firstLine="0"/>
      </w:pPr>
      <w:r>
        <w:t>1. Health Insurance Portability and Accountability Act OF 1996 (HIPAA),</w:t>
      </w:r>
    </w:p>
    <w:p w14:paraId="706FFEC2" w14:textId="77777777" w:rsidR="00E9458D" w:rsidRDefault="00E9458D">
      <w:pPr>
        <w:sectPr w:rsidR="00E9458D">
          <w:pgSz w:w="12240" w:h="15840"/>
          <w:pgMar w:top="72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06BDBFA" w14:textId="77777777">
        <w:trPr>
          <w:trHeight w:val="611"/>
        </w:trPr>
        <w:tc>
          <w:tcPr>
            <w:tcW w:w="5689" w:type="dxa"/>
          </w:tcPr>
          <w:p w14:paraId="138D5336"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2FBE067A" w14:textId="77777777" w:rsidR="00E9458D" w:rsidRDefault="00E9458D">
            <w:pPr>
              <w:pStyle w:val="TableParagraph"/>
              <w:ind w:left="0"/>
              <w:rPr>
                <w:sz w:val="24"/>
              </w:rPr>
            </w:pPr>
          </w:p>
          <w:p w14:paraId="280B3137" w14:textId="77777777" w:rsidR="00E9458D" w:rsidRDefault="005C6BD6">
            <w:pPr>
              <w:pStyle w:val="TableParagraph"/>
              <w:ind w:left="487"/>
              <w:rPr>
                <w:sz w:val="20"/>
              </w:rPr>
            </w:pPr>
            <w:r>
              <w:rPr>
                <w:noProof/>
                <w:sz w:val="20"/>
              </w:rPr>
              <w:drawing>
                <wp:inline distT="0" distB="0" distL="0" distR="0" wp14:anchorId="202CAB29" wp14:editId="6CAF0A8D">
                  <wp:extent cx="1390695" cy="966501"/>
                  <wp:effectExtent l="0" t="0" r="0" b="0"/>
                  <wp:docPr id="89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697569A" w14:textId="77777777">
        <w:trPr>
          <w:trHeight w:val="1184"/>
        </w:trPr>
        <w:tc>
          <w:tcPr>
            <w:tcW w:w="5689" w:type="dxa"/>
          </w:tcPr>
          <w:p w14:paraId="54E2ED38" w14:textId="77777777" w:rsidR="00E9458D" w:rsidRDefault="00E9458D">
            <w:pPr>
              <w:pStyle w:val="TableParagraph"/>
              <w:spacing w:before="1"/>
              <w:ind w:left="0"/>
              <w:rPr>
                <w:sz w:val="24"/>
              </w:rPr>
            </w:pPr>
          </w:p>
          <w:p w14:paraId="20B370A9"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4:</w:t>
            </w:r>
            <w:r>
              <w:rPr>
                <w:b/>
                <w:sz w:val="24"/>
              </w:rPr>
              <w:tab/>
              <w:t>Human Resources</w:t>
            </w:r>
          </w:p>
        </w:tc>
        <w:tc>
          <w:tcPr>
            <w:tcW w:w="3168" w:type="dxa"/>
            <w:vMerge/>
            <w:tcBorders>
              <w:top w:val="nil"/>
            </w:tcBorders>
          </w:tcPr>
          <w:p w14:paraId="1EF5CBC7" w14:textId="77777777" w:rsidR="00E9458D" w:rsidRDefault="00E9458D">
            <w:pPr>
              <w:rPr>
                <w:sz w:val="2"/>
                <w:szCs w:val="2"/>
              </w:rPr>
            </w:pPr>
          </w:p>
        </w:tc>
      </w:tr>
      <w:tr w:rsidR="00E9458D" w14:paraId="4B26F05A" w14:textId="77777777">
        <w:trPr>
          <w:trHeight w:val="277"/>
        </w:trPr>
        <w:tc>
          <w:tcPr>
            <w:tcW w:w="5689" w:type="dxa"/>
            <w:vMerge w:val="restart"/>
          </w:tcPr>
          <w:p w14:paraId="06E22C76" w14:textId="77777777" w:rsidR="00E9458D" w:rsidRDefault="00E9458D">
            <w:pPr>
              <w:pStyle w:val="TableParagraph"/>
              <w:spacing w:before="1"/>
              <w:ind w:left="0"/>
              <w:rPr>
                <w:sz w:val="24"/>
              </w:rPr>
            </w:pPr>
          </w:p>
          <w:p w14:paraId="2DD06E87" w14:textId="77777777" w:rsidR="00E9458D" w:rsidRDefault="005C6BD6">
            <w:pPr>
              <w:pStyle w:val="TableParagraph"/>
              <w:rPr>
                <w:b/>
                <w:sz w:val="24"/>
              </w:rPr>
            </w:pPr>
            <w:r>
              <w:rPr>
                <w:b/>
                <w:sz w:val="24"/>
              </w:rPr>
              <w:t>Policy Title: Seniority &amp; Promotion</w:t>
            </w:r>
          </w:p>
        </w:tc>
        <w:tc>
          <w:tcPr>
            <w:tcW w:w="3168" w:type="dxa"/>
          </w:tcPr>
          <w:p w14:paraId="302D0BB5" w14:textId="77777777" w:rsidR="00E9458D" w:rsidRDefault="005C6BD6">
            <w:pPr>
              <w:pStyle w:val="TableParagraph"/>
              <w:spacing w:before="1" w:line="256" w:lineRule="exact"/>
              <w:rPr>
                <w:b/>
                <w:sz w:val="24"/>
              </w:rPr>
            </w:pPr>
            <w:r>
              <w:rPr>
                <w:b/>
                <w:sz w:val="24"/>
              </w:rPr>
              <w:t>Policy Number: 4.280</w:t>
            </w:r>
          </w:p>
        </w:tc>
      </w:tr>
      <w:tr w:rsidR="00E9458D" w14:paraId="5AA46043" w14:textId="77777777">
        <w:trPr>
          <w:trHeight w:val="275"/>
        </w:trPr>
        <w:tc>
          <w:tcPr>
            <w:tcW w:w="5689" w:type="dxa"/>
            <w:vMerge/>
            <w:tcBorders>
              <w:top w:val="nil"/>
            </w:tcBorders>
          </w:tcPr>
          <w:p w14:paraId="2FDF7F1E" w14:textId="77777777" w:rsidR="00E9458D" w:rsidRDefault="00E9458D">
            <w:pPr>
              <w:rPr>
                <w:sz w:val="2"/>
                <w:szCs w:val="2"/>
              </w:rPr>
            </w:pPr>
          </w:p>
        </w:tc>
        <w:tc>
          <w:tcPr>
            <w:tcW w:w="3168" w:type="dxa"/>
          </w:tcPr>
          <w:p w14:paraId="2C1C743F" w14:textId="77777777" w:rsidR="00E9458D" w:rsidRDefault="005C6BD6">
            <w:pPr>
              <w:pStyle w:val="TableParagraph"/>
              <w:spacing w:line="255" w:lineRule="exact"/>
              <w:rPr>
                <w:b/>
                <w:sz w:val="24"/>
              </w:rPr>
            </w:pPr>
            <w:r>
              <w:rPr>
                <w:b/>
                <w:sz w:val="24"/>
              </w:rPr>
              <w:t>Effective Date:</w:t>
            </w:r>
          </w:p>
        </w:tc>
      </w:tr>
      <w:tr w:rsidR="00E9458D" w14:paraId="10AA3E1A" w14:textId="77777777">
        <w:trPr>
          <w:trHeight w:val="275"/>
        </w:trPr>
        <w:tc>
          <w:tcPr>
            <w:tcW w:w="5689" w:type="dxa"/>
            <w:vMerge/>
            <w:tcBorders>
              <w:top w:val="nil"/>
            </w:tcBorders>
          </w:tcPr>
          <w:p w14:paraId="6F0DE033" w14:textId="77777777" w:rsidR="00E9458D" w:rsidRDefault="00E9458D">
            <w:pPr>
              <w:rPr>
                <w:sz w:val="2"/>
                <w:szCs w:val="2"/>
              </w:rPr>
            </w:pPr>
          </w:p>
        </w:tc>
        <w:tc>
          <w:tcPr>
            <w:tcW w:w="3168" w:type="dxa"/>
          </w:tcPr>
          <w:p w14:paraId="025EFA05" w14:textId="77777777" w:rsidR="00E9458D" w:rsidRDefault="005C6BD6">
            <w:pPr>
              <w:pStyle w:val="TableParagraph"/>
              <w:spacing w:line="255" w:lineRule="exact"/>
              <w:rPr>
                <w:b/>
                <w:sz w:val="24"/>
              </w:rPr>
            </w:pPr>
            <w:r>
              <w:rPr>
                <w:b/>
                <w:sz w:val="24"/>
              </w:rPr>
              <w:t>Revision Date:</w:t>
            </w:r>
          </w:p>
        </w:tc>
      </w:tr>
      <w:tr w:rsidR="00E9458D" w14:paraId="174892E6" w14:textId="77777777">
        <w:trPr>
          <w:trHeight w:val="276"/>
        </w:trPr>
        <w:tc>
          <w:tcPr>
            <w:tcW w:w="5689" w:type="dxa"/>
            <w:vMerge/>
            <w:tcBorders>
              <w:top w:val="nil"/>
            </w:tcBorders>
          </w:tcPr>
          <w:p w14:paraId="6E1D2C55" w14:textId="77777777" w:rsidR="00E9458D" w:rsidRDefault="00E9458D">
            <w:pPr>
              <w:rPr>
                <w:sz w:val="2"/>
                <w:szCs w:val="2"/>
              </w:rPr>
            </w:pPr>
          </w:p>
        </w:tc>
        <w:tc>
          <w:tcPr>
            <w:tcW w:w="3168" w:type="dxa"/>
          </w:tcPr>
          <w:p w14:paraId="703AB542" w14:textId="77777777" w:rsidR="00E9458D" w:rsidRDefault="005C6BD6">
            <w:pPr>
              <w:pStyle w:val="TableParagraph"/>
              <w:spacing w:before="1" w:line="255" w:lineRule="exact"/>
              <w:rPr>
                <w:b/>
                <w:sz w:val="24"/>
              </w:rPr>
            </w:pPr>
            <w:r>
              <w:rPr>
                <w:b/>
                <w:sz w:val="24"/>
              </w:rPr>
              <w:t>Approved By:</w:t>
            </w:r>
          </w:p>
        </w:tc>
      </w:tr>
      <w:tr w:rsidR="00E9458D" w14:paraId="22185DEB" w14:textId="77777777">
        <w:trPr>
          <w:trHeight w:val="275"/>
        </w:trPr>
        <w:tc>
          <w:tcPr>
            <w:tcW w:w="5689" w:type="dxa"/>
            <w:vMerge/>
            <w:tcBorders>
              <w:top w:val="nil"/>
            </w:tcBorders>
          </w:tcPr>
          <w:p w14:paraId="56384703" w14:textId="77777777" w:rsidR="00E9458D" w:rsidRDefault="00E9458D">
            <w:pPr>
              <w:rPr>
                <w:sz w:val="2"/>
                <w:szCs w:val="2"/>
              </w:rPr>
            </w:pPr>
          </w:p>
        </w:tc>
        <w:tc>
          <w:tcPr>
            <w:tcW w:w="3168" w:type="dxa"/>
          </w:tcPr>
          <w:p w14:paraId="4809268A" w14:textId="77777777" w:rsidR="00E9458D" w:rsidRDefault="005C6BD6">
            <w:pPr>
              <w:pStyle w:val="TableParagraph"/>
              <w:spacing w:line="255" w:lineRule="exact"/>
              <w:rPr>
                <w:b/>
                <w:sz w:val="24"/>
              </w:rPr>
            </w:pPr>
            <w:r>
              <w:rPr>
                <w:b/>
                <w:sz w:val="24"/>
              </w:rPr>
              <w:t>Page Number: Page 1 of 3</w:t>
            </w:r>
          </w:p>
        </w:tc>
      </w:tr>
    </w:tbl>
    <w:p w14:paraId="1BD7B56C" w14:textId="77777777" w:rsidR="00E9458D" w:rsidRDefault="00E9458D">
      <w:pPr>
        <w:pStyle w:val="BodyText"/>
        <w:ind w:left="0" w:firstLine="0"/>
        <w:rPr>
          <w:sz w:val="16"/>
        </w:rPr>
      </w:pPr>
    </w:p>
    <w:p w14:paraId="3D57BACA" w14:textId="77777777" w:rsidR="00E9458D" w:rsidRDefault="005C6BD6">
      <w:pPr>
        <w:pStyle w:val="Heading2"/>
        <w:spacing w:before="92"/>
        <w:rPr>
          <w:rFonts w:ascii="Arial"/>
        </w:rPr>
      </w:pPr>
      <w:r>
        <w:rPr>
          <w:rFonts w:ascii="Arial"/>
        </w:rPr>
        <w:t>Seniority &amp; Promoti</w:t>
      </w:r>
      <w:bookmarkStart w:id="123" w:name="_bookmark123"/>
      <w:bookmarkEnd w:id="123"/>
      <w:r>
        <w:rPr>
          <w:rFonts w:ascii="Arial"/>
        </w:rPr>
        <w:t>on</w:t>
      </w:r>
    </w:p>
    <w:p w14:paraId="69A5A6F4" w14:textId="77777777" w:rsidR="00E9458D" w:rsidRDefault="005C6BD6">
      <w:pPr>
        <w:spacing w:before="138"/>
        <w:ind w:left="1800"/>
        <w:rPr>
          <w:b/>
          <w:sz w:val="24"/>
        </w:rPr>
      </w:pPr>
      <w:r>
        <w:rPr>
          <w:b/>
          <w:sz w:val="24"/>
        </w:rPr>
        <w:t>PURPOSE</w:t>
      </w:r>
    </w:p>
    <w:p w14:paraId="1302DB19" w14:textId="77777777" w:rsidR="00E9458D" w:rsidRDefault="005C6BD6">
      <w:pPr>
        <w:pStyle w:val="BodyText"/>
        <w:ind w:left="1800" w:right="1702" w:firstLine="0"/>
        <w:jc w:val="both"/>
      </w:pPr>
      <w:r>
        <w:t>To ensure that consistency and fairness is applied in the establishment and use of seniority and to make transparent the considerations the Agency uses when determining the most suitable person(s) for</w:t>
      </w:r>
      <w:r>
        <w:rPr>
          <w:spacing w:val="-1"/>
        </w:rPr>
        <w:t xml:space="preserve"> </w:t>
      </w:r>
      <w:r>
        <w:t>promotion.</w:t>
      </w:r>
    </w:p>
    <w:p w14:paraId="6F9C1C9B" w14:textId="77777777" w:rsidR="00E9458D" w:rsidRDefault="00E9458D">
      <w:pPr>
        <w:pStyle w:val="BodyText"/>
        <w:ind w:left="0" w:firstLine="0"/>
      </w:pPr>
    </w:p>
    <w:p w14:paraId="53024DEF" w14:textId="77777777" w:rsidR="00E9458D" w:rsidRDefault="005C6BD6">
      <w:pPr>
        <w:pStyle w:val="Heading2"/>
      </w:pPr>
      <w:r>
        <w:t>DEFINITIONS</w:t>
      </w:r>
    </w:p>
    <w:p w14:paraId="1A74ABC2" w14:textId="77777777" w:rsidR="00E9458D" w:rsidRDefault="005C6BD6">
      <w:pPr>
        <w:pStyle w:val="ListParagraph"/>
        <w:numPr>
          <w:ilvl w:val="0"/>
          <w:numId w:val="302"/>
        </w:numPr>
        <w:tabs>
          <w:tab w:val="left" w:pos="2085"/>
        </w:tabs>
        <w:jc w:val="both"/>
        <w:rPr>
          <w:b/>
          <w:sz w:val="24"/>
        </w:rPr>
      </w:pPr>
      <w:r>
        <w:rPr>
          <w:b/>
          <w:sz w:val="24"/>
        </w:rPr>
        <w:t>Seniority</w:t>
      </w:r>
    </w:p>
    <w:p w14:paraId="08EDF477" w14:textId="77777777" w:rsidR="00E9458D" w:rsidRDefault="005C6BD6">
      <w:pPr>
        <w:pStyle w:val="BodyText"/>
        <w:ind w:left="2084" w:right="1697" w:firstLine="0"/>
        <w:jc w:val="both"/>
      </w:pPr>
      <w:r>
        <w:t xml:space="preserve">Privileged status attained by an employee because of the length of continuous </w:t>
      </w:r>
      <w:hyperlink r:id="rId161">
        <w:r>
          <w:t>service</w:t>
        </w:r>
      </w:hyperlink>
      <w:r>
        <w:t xml:space="preserve"> with the same </w:t>
      </w:r>
      <w:hyperlink r:id="rId162">
        <w:r>
          <w:t>employer</w:t>
        </w:r>
      </w:hyperlink>
      <w:r>
        <w:t xml:space="preserve">, and which usually determines the </w:t>
      </w:r>
      <w:hyperlink r:id="rId163">
        <w:r>
          <w:t>order</w:t>
        </w:r>
      </w:hyperlink>
      <w:r>
        <w:t xml:space="preserve"> of </w:t>
      </w:r>
      <w:hyperlink r:id="rId164">
        <w:r>
          <w:t>promotion,</w:t>
        </w:r>
      </w:hyperlink>
      <w:r>
        <w:t xml:space="preserve"> </w:t>
      </w:r>
      <w:hyperlink r:id="rId165">
        <w:r>
          <w:t>benefits</w:t>
        </w:r>
      </w:hyperlink>
      <w:r>
        <w:t>, or layoffs.</w:t>
      </w:r>
    </w:p>
    <w:p w14:paraId="2BC83B8B" w14:textId="77777777" w:rsidR="00E9458D" w:rsidRDefault="005C6BD6">
      <w:pPr>
        <w:pStyle w:val="Heading2"/>
        <w:numPr>
          <w:ilvl w:val="0"/>
          <w:numId w:val="302"/>
        </w:numPr>
        <w:tabs>
          <w:tab w:val="left" w:pos="2085"/>
        </w:tabs>
        <w:spacing w:line="276" w:lineRule="exact"/>
        <w:jc w:val="both"/>
      </w:pPr>
      <w:r>
        <w:t>Promotion</w:t>
      </w:r>
    </w:p>
    <w:p w14:paraId="3BA113D2" w14:textId="77777777" w:rsidR="00E9458D" w:rsidRDefault="005C6BD6">
      <w:pPr>
        <w:ind w:left="2084" w:right="1702"/>
        <w:jc w:val="both"/>
        <w:rPr>
          <w:sz w:val="23"/>
        </w:rPr>
      </w:pPr>
      <w:r>
        <w:rPr>
          <w:sz w:val="23"/>
        </w:rPr>
        <w:t>A promotion is an advancement to a different position which has increased responsibilities and adjustment to a higher salary level.</w:t>
      </w:r>
    </w:p>
    <w:p w14:paraId="2D822E57" w14:textId="77777777" w:rsidR="00E9458D" w:rsidRDefault="005C6BD6">
      <w:pPr>
        <w:pStyle w:val="Heading2"/>
        <w:numPr>
          <w:ilvl w:val="0"/>
          <w:numId w:val="302"/>
        </w:numPr>
        <w:tabs>
          <w:tab w:val="left" w:pos="2085"/>
        </w:tabs>
        <w:spacing w:before="1"/>
        <w:jc w:val="both"/>
      </w:pPr>
      <w:r>
        <w:t>Full-Time</w:t>
      </w:r>
      <w:r>
        <w:rPr>
          <w:spacing w:val="-2"/>
        </w:rPr>
        <w:t xml:space="preserve"> </w:t>
      </w:r>
      <w:r>
        <w:t>Employee</w:t>
      </w:r>
    </w:p>
    <w:p w14:paraId="76388B48" w14:textId="77777777" w:rsidR="00E9458D" w:rsidRDefault="005C6BD6">
      <w:pPr>
        <w:pStyle w:val="BodyText"/>
        <w:ind w:left="2084" w:right="1697" w:firstLine="0"/>
        <w:jc w:val="both"/>
      </w:pPr>
      <w:r>
        <w:t>For purposes of this policy, a Full-Time employee is one who regularly works 40 hours or more per</w:t>
      </w:r>
      <w:r>
        <w:rPr>
          <w:spacing w:val="-1"/>
        </w:rPr>
        <w:t xml:space="preserve"> </w:t>
      </w:r>
      <w:r>
        <w:t>week.</w:t>
      </w:r>
    </w:p>
    <w:p w14:paraId="72443487" w14:textId="77777777" w:rsidR="00E9458D" w:rsidRDefault="005C6BD6">
      <w:pPr>
        <w:pStyle w:val="Heading2"/>
        <w:numPr>
          <w:ilvl w:val="0"/>
          <w:numId w:val="302"/>
        </w:numPr>
        <w:tabs>
          <w:tab w:val="left" w:pos="2085"/>
        </w:tabs>
        <w:jc w:val="both"/>
      </w:pPr>
      <w:r>
        <w:t>Part-Time</w:t>
      </w:r>
      <w:r>
        <w:rPr>
          <w:spacing w:val="-2"/>
        </w:rPr>
        <w:t xml:space="preserve"> </w:t>
      </w:r>
      <w:r>
        <w:t>Employee</w:t>
      </w:r>
    </w:p>
    <w:p w14:paraId="3DA0041F" w14:textId="77777777" w:rsidR="00E9458D" w:rsidRDefault="005C6BD6">
      <w:pPr>
        <w:pStyle w:val="BodyText"/>
        <w:ind w:left="2084" w:right="1700" w:firstLine="0"/>
        <w:jc w:val="both"/>
      </w:pPr>
      <w:r>
        <w:t>For purposes of this policy, a Part-Time Employee regularly works less than 40 hours per work.</w:t>
      </w:r>
    </w:p>
    <w:p w14:paraId="3ECAF473" w14:textId="77777777" w:rsidR="00E9458D" w:rsidRDefault="005C6BD6">
      <w:pPr>
        <w:pStyle w:val="Heading2"/>
        <w:numPr>
          <w:ilvl w:val="0"/>
          <w:numId w:val="302"/>
        </w:numPr>
        <w:tabs>
          <w:tab w:val="left" w:pos="2085"/>
        </w:tabs>
        <w:jc w:val="both"/>
      </w:pPr>
      <w:r>
        <w:t>Casual Employee</w:t>
      </w:r>
    </w:p>
    <w:p w14:paraId="0B10BBCB" w14:textId="77777777" w:rsidR="00E9458D" w:rsidRDefault="005C6BD6">
      <w:pPr>
        <w:ind w:left="2084" w:right="1697"/>
        <w:jc w:val="both"/>
        <w:rPr>
          <w:sz w:val="23"/>
        </w:rPr>
      </w:pPr>
      <w:r>
        <w:rPr>
          <w:sz w:val="24"/>
        </w:rPr>
        <w:t xml:space="preserve">For purposes of this policy, a Casual Employee is </w:t>
      </w:r>
      <w:r>
        <w:rPr>
          <w:sz w:val="23"/>
        </w:rPr>
        <w:t>a person who works in a position that has no specified schedule and may be of indefinite duration. This employee has neither guaranteed hours per day or days of work per week. Instead, he/she is contacted when work is available, at which time he/she may elect to accept or decline the work opportunity.</w:t>
      </w:r>
    </w:p>
    <w:p w14:paraId="1C011053" w14:textId="77777777" w:rsidR="00E9458D" w:rsidRDefault="005C6BD6">
      <w:pPr>
        <w:pStyle w:val="Heading2"/>
        <w:numPr>
          <w:ilvl w:val="0"/>
          <w:numId w:val="302"/>
        </w:numPr>
        <w:tabs>
          <w:tab w:val="left" w:pos="2085"/>
        </w:tabs>
        <w:spacing w:line="275" w:lineRule="exact"/>
        <w:jc w:val="both"/>
      </w:pPr>
      <w:r>
        <w:t>Temporary Employee</w:t>
      </w:r>
    </w:p>
    <w:p w14:paraId="6FDBEEC1" w14:textId="77777777" w:rsidR="00E9458D" w:rsidRDefault="005C6BD6">
      <w:pPr>
        <w:ind w:left="2084" w:right="1698"/>
        <w:jc w:val="both"/>
        <w:rPr>
          <w:sz w:val="23"/>
        </w:rPr>
      </w:pPr>
      <w:r>
        <w:rPr>
          <w:sz w:val="24"/>
        </w:rPr>
        <w:t xml:space="preserve">For purposes of this policy, a Temporary Employee is a person who </w:t>
      </w:r>
      <w:r>
        <w:rPr>
          <w:sz w:val="23"/>
        </w:rPr>
        <w:t>works in a position with a duration of less than 12 months. Temporary employees are typically hired to cover for short-term leaves of absence, special projects and assistance during peak periods.</w:t>
      </w:r>
    </w:p>
    <w:p w14:paraId="63636191" w14:textId="77777777" w:rsidR="00E9458D" w:rsidRDefault="00E9458D">
      <w:pPr>
        <w:pStyle w:val="BodyText"/>
        <w:ind w:left="0" w:firstLine="0"/>
      </w:pPr>
    </w:p>
    <w:p w14:paraId="76A2D076" w14:textId="77777777" w:rsidR="00E9458D" w:rsidRDefault="005C6BD6">
      <w:pPr>
        <w:pStyle w:val="Heading2"/>
        <w:spacing w:before="1"/>
      </w:pPr>
      <w:r>
        <w:t>SENIORITY POLICY</w:t>
      </w:r>
    </w:p>
    <w:p w14:paraId="5F24486F" w14:textId="77777777" w:rsidR="00E9458D" w:rsidRDefault="005C6BD6">
      <w:pPr>
        <w:pStyle w:val="BodyText"/>
        <w:ind w:left="1800" w:right="1697" w:firstLine="0"/>
        <w:jc w:val="both"/>
      </w:pPr>
      <w:r>
        <w:t>Right Accord Private Duty- Home Health Care uses seniority dates for accrual of vacation benefits, vacation scheduling, service awards, job selection in cases of equal qualification, and other employment decisions where seniority should be</w:t>
      </w:r>
      <w:r>
        <w:rPr>
          <w:spacing w:val="33"/>
        </w:rPr>
        <w:t xml:space="preserve"> </w:t>
      </w:r>
      <w:r>
        <w:t>given preference.</w:t>
      </w:r>
    </w:p>
    <w:p w14:paraId="0DFBB70C" w14:textId="77777777" w:rsidR="00E9458D" w:rsidRDefault="00E9458D">
      <w:pPr>
        <w:jc w:val="both"/>
        <w:sectPr w:rsidR="00E9458D">
          <w:pgSz w:w="12240" w:h="15840"/>
          <w:pgMar w:top="72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A663BF9" w14:textId="77777777">
        <w:trPr>
          <w:trHeight w:val="611"/>
        </w:trPr>
        <w:tc>
          <w:tcPr>
            <w:tcW w:w="5689" w:type="dxa"/>
          </w:tcPr>
          <w:p w14:paraId="0CAA1058"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7341B04B" w14:textId="77777777" w:rsidR="00E9458D" w:rsidRDefault="00E9458D">
            <w:pPr>
              <w:pStyle w:val="TableParagraph"/>
              <w:ind w:left="0"/>
              <w:rPr>
                <w:sz w:val="24"/>
              </w:rPr>
            </w:pPr>
          </w:p>
          <w:p w14:paraId="3A153385" w14:textId="77777777" w:rsidR="00E9458D" w:rsidRDefault="005C6BD6">
            <w:pPr>
              <w:pStyle w:val="TableParagraph"/>
              <w:ind w:left="487"/>
              <w:rPr>
                <w:sz w:val="20"/>
              </w:rPr>
            </w:pPr>
            <w:r>
              <w:rPr>
                <w:noProof/>
                <w:sz w:val="20"/>
              </w:rPr>
              <w:drawing>
                <wp:inline distT="0" distB="0" distL="0" distR="0" wp14:anchorId="1234A814" wp14:editId="0920CDA1">
                  <wp:extent cx="1390695" cy="966501"/>
                  <wp:effectExtent l="0" t="0" r="0" b="0"/>
                  <wp:docPr id="89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FDCA7E4" w14:textId="77777777">
        <w:trPr>
          <w:trHeight w:val="1184"/>
        </w:trPr>
        <w:tc>
          <w:tcPr>
            <w:tcW w:w="5689" w:type="dxa"/>
          </w:tcPr>
          <w:p w14:paraId="1F17A450" w14:textId="77777777" w:rsidR="00E9458D" w:rsidRDefault="00E9458D">
            <w:pPr>
              <w:pStyle w:val="TableParagraph"/>
              <w:spacing w:before="1"/>
              <w:ind w:left="0"/>
              <w:rPr>
                <w:sz w:val="24"/>
              </w:rPr>
            </w:pPr>
          </w:p>
          <w:p w14:paraId="69075745"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4:</w:t>
            </w:r>
            <w:r>
              <w:rPr>
                <w:b/>
                <w:sz w:val="24"/>
              </w:rPr>
              <w:tab/>
              <w:t>Human Resources</w:t>
            </w:r>
          </w:p>
        </w:tc>
        <w:tc>
          <w:tcPr>
            <w:tcW w:w="3168" w:type="dxa"/>
            <w:vMerge/>
            <w:tcBorders>
              <w:top w:val="nil"/>
            </w:tcBorders>
          </w:tcPr>
          <w:p w14:paraId="59ABD379" w14:textId="77777777" w:rsidR="00E9458D" w:rsidRDefault="00E9458D">
            <w:pPr>
              <w:rPr>
                <w:sz w:val="2"/>
                <w:szCs w:val="2"/>
              </w:rPr>
            </w:pPr>
          </w:p>
        </w:tc>
      </w:tr>
      <w:tr w:rsidR="00E9458D" w14:paraId="1B2E8057" w14:textId="77777777">
        <w:trPr>
          <w:trHeight w:val="277"/>
        </w:trPr>
        <w:tc>
          <w:tcPr>
            <w:tcW w:w="5689" w:type="dxa"/>
            <w:vMerge w:val="restart"/>
          </w:tcPr>
          <w:p w14:paraId="3F21B4FD" w14:textId="77777777" w:rsidR="00E9458D" w:rsidRDefault="00E9458D">
            <w:pPr>
              <w:pStyle w:val="TableParagraph"/>
              <w:spacing w:before="1"/>
              <w:ind w:left="0"/>
              <w:rPr>
                <w:sz w:val="24"/>
              </w:rPr>
            </w:pPr>
          </w:p>
          <w:p w14:paraId="0B291B9D" w14:textId="77777777" w:rsidR="00E9458D" w:rsidRDefault="005C6BD6">
            <w:pPr>
              <w:pStyle w:val="TableParagraph"/>
              <w:rPr>
                <w:b/>
                <w:sz w:val="24"/>
              </w:rPr>
            </w:pPr>
            <w:r>
              <w:rPr>
                <w:b/>
                <w:sz w:val="24"/>
              </w:rPr>
              <w:t>Policy Title: Seniority &amp; Promotion</w:t>
            </w:r>
          </w:p>
        </w:tc>
        <w:tc>
          <w:tcPr>
            <w:tcW w:w="3168" w:type="dxa"/>
          </w:tcPr>
          <w:p w14:paraId="4315175F" w14:textId="77777777" w:rsidR="00E9458D" w:rsidRDefault="005C6BD6">
            <w:pPr>
              <w:pStyle w:val="TableParagraph"/>
              <w:spacing w:before="1" w:line="256" w:lineRule="exact"/>
              <w:rPr>
                <w:b/>
                <w:sz w:val="24"/>
              </w:rPr>
            </w:pPr>
            <w:r>
              <w:rPr>
                <w:b/>
                <w:sz w:val="24"/>
              </w:rPr>
              <w:t>Policy Number: 4.280</w:t>
            </w:r>
          </w:p>
        </w:tc>
      </w:tr>
      <w:tr w:rsidR="00E9458D" w14:paraId="5F706AE9" w14:textId="77777777">
        <w:trPr>
          <w:trHeight w:val="275"/>
        </w:trPr>
        <w:tc>
          <w:tcPr>
            <w:tcW w:w="5689" w:type="dxa"/>
            <w:vMerge/>
            <w:tcBorders>
              <w:top w:val="nil"/>
            </w:tcBorders>
          </w:tcPr>
          <w:p w14:paraId="61FE4180" w14:textId="77777777" w:rsidR="00E9458D" w:rsidRDefault="00E9458D">
            <w:pPr>
              <w:rPr>
                <w:sz w:val="2"/>
                <w:szCs w:val="2"/>
              </w:rPr>
            </w:pPr>
          </w:p>
        </w:tc>
        <w:tc>
          <w:tcPr>
            <w:tcW w:w="3168" w:type="dxa"/>
          </w:tcPr>
          <w:p w14:paraId="7223B8AB" w14:textId="77777777" w:rsidR="00E9458D" w:rsidRDefault="005C6BD6">
            <w:pPr>
              <w:pStyle w:val="TableParagraph"/>
              <w:spacing w:line="255" w:lineRule="exact"/>
              <w:rPr>
                <w:b/>
                <w:sz w:val="24"/>
              </w:rPr>
            </w:pPr>
            <w:r>
              <w:rPr>
                <w:b/>
                <w:sz w:val="24"/>
              </w:rPr>
              <w:t>Effective Date:</w:t>
            </w:r>
          </w:p>
        </w:tc>
      </w:tr>
      <w:tr w:rsidR="00E9458D" w14:paraId="536D5913" w14:textId="77777777">
        <w:trPr>
          <w:trHeight w:val="275"/>
        </w:trPr>
        <w:tc>
          <w:tcPr>
            <w:tcW w:w="5689" w:type="dxa"/>
            <w:vMerge/>
            <w:tcBorders>
              <w:top w:val="nil"/>
            </w:tcBorders>
          </w:tcPr>
          <w:p w14:paraId="76C250F8" w14:textId="77777777" w:rsidR="00E9458D" w:rsidRDefault="00E9458D">
            <w:pPr>
              <w:rPr>
                <w:sz w:val="2"/>
                <w:szCs w:val="2"/>
              </w:rPr>
            </w:pPr>
          </w:p>
        </w:tc>
        <w:tc>
          <w:tcPr>
            <w:tcW w:w="3168" w:type="dxa"/>
          </w:tcPr>
          <w:p w14:paraId="17A9429E" w14:textId="77777777" w:rsidR="00E9458D" w:rsidRDefault="005C6BD6">
            <w:pPr>
              <w:pStyle w:val="TableParagraph"/>
              <w:spacing w:line="255" w:lineRule="exact"/>
              <w:rPr>
                <w:b/>
                <w:sz w:val="24"/>
              </w:rPr>
            </w:pPr>
            <w:r>
              <w:rPr>
                <w:b/>
                <w:sz w:val="24"/>
              </w:rPr>
              <w:t>Revision Date:</w:t>
            </w:r>
          </w:p>
        </w:tc>
      </w:tr>
      <w:tr w:rsidR="00E9458D" w14:paraId="7DC77D1B" w14:textId="77777777">
        <w:trPr>
          <w:trHeight w:val="276"/>
        </w:trPr>
        <w:tc>
          <w:tcPr>
            <w:tcW w:w="5689" w:type="dxa"/>
            <w:vMerge/>
            <w:tcBorders>
              <w:top w:val="nil"/>
            </w:tcBorders>
          </w:tcPr>
          <w:p w14:paraId="24FF1827" w14:textId="77777777" w:rsidR="00E9458D" w:rsidRDefault="00E9458D">
            <w:pPr>
              <w:rPr>
                <w:sz w:val="2"/>
                <w:szCs w:val="2"/>
              </w:rPr>
            </w:pPr>
          </w:p>
        </w:tc>
        <w:tc>
          <w:tcPr>
            <w:tcW w:w="3168" w:type="dxa"/>
          </w:tcPr>
          <w:p w14:paraId="694E595F" w14:textId="77777777" w:rsidR="00E9458D" w:rsidRDefault="005C6BD6">
            <w:pPr>
              <w:pStyle w:val="TableParagraph"/>
              <w:spacing w:before="1" w:line="255" w:lineRule="exact"/>
              <w:rPr>
                <w:b/>
                <w:sz w:val="24"/>
              </w:rPr>
            </w:pPr>
            <w:r>
              <w:rPr>
                <w:b/>
                <w:sz w:val="24"/>
              </w:rPr>
              <w:t>Approved By:</w:t>
            </w:r>
          </w:p>
        </w:tc>
      </w:tr>
      <w:tr w:rsidR="00E9458D" w14:paraId="57C7C448" w14:textId="77777777">
        <w:trPr>
          <w:trHeight w:val="275"/>
        </w:trPr>
        <w:tc>
          <w:tcPr>
            <w:tcW w:w="5689" w:type="dxa"/>
            <w:vMerge/>
            <w:tcBorders>
              <w:top w:val="nil"/>
            </w:tcBorders>
          </w:tcPr>
          <w:p w14:paraId="69176EB7" w14:textId="77777777" w:rsidR="00E9458D" w:rsidRDefault="00E9458D">
            <w:pPr>
              <w:rPr>
                <w:sz w:val="2"/>
                <w:szCs w:val="2"/>
              </w:rPr>
            </w:pPr>
          </w:p>
        </w:tc>
        <w:tc>
          <w:tcPr>
            <w:tcW w:w="3168" w:type="dxa"/>
          </w:tcPr>
          <w:p w14:paraId="42FF50B3" w14:textId="77777777" w:rsidR="00E9458D" w:rsidRDefault="005C6BD6">
            <w:pPr>
              <w:pStyle w:val="TableParagraph"/>
              <w:spacing w:line="255" w:lineRule="exact"/>
              <w:rPr>
                <w:b/>
                <w:sz w:val="24"/>
              </w:rPr>
            </w:pPr>
            <w:r>
              <w:rPr>
                <w:b/>
                <w:sz w:val="24"/>
              </w:rPr>
              <w:t>Page Number: Page 2 of 3</w:t>
            </w:r>
          </w:p>
        </w:tc>
      </w:tr>
    </w:tbl>
    <w:p w14:paraId="25C1F585" w14:textId="77777777" w:rsidR="00E9458D" w:rsidRDefault="00E9458D">
      <w:pPr>
        <w:pStyle w:val="BodyText"/>
        <w:spacing w:before="2"/>
        <w:ind w:left="0" w:firstLine="0"/>
        <w:rPr>
          <w:sz w:val="16"/>
        </w:rPr>
      </w:pPr>
    </w:p>
    <w:p w14:paraId="1CF4B05B" w14:textId="77777777" w:rsidR="00E9458D" w:rsidRDefault="005C6BD6">
      <w:pPr>
        <w:pStyle w:val="ListParagraph"/>
        <w:numPr>
          <w:ilvl w:val="0"/>
          <w:numId w:val="301"/>
        </w:numPr>
        <w:tabs>
          <w:tab w:val="left" w:pos="2227"/>
        </w:tabs>
        <w:spacing w:before="90"/>
        <w:jc w:val="both"/>
        <w:rPr>
          <w:sz w:val="24"/>
        </w:rPr>
      </w:pPr>
      <w:r>
        <w:rPr>
          <w:sz w:val="24"/>
        </w:rPr>
        <w:t>Seniority shall be based upon service as a Part-Time or a Full-Time</w:t>
      </w:r>
      <w:r>
        <w:rPr>
          <w:spacing w:val="-4"/>
          <w:sz w:val="24"/>
        </w:rPr>
        <w:t xml:space="preserve"> </w:t>
      </w:r>
      <w:r>
        <w:rPr>
          <w:sz w:val="24"/>
        </w:rPr>
        <w:t>Employee.</w:t>
      </w:r>
    </w:p>
    <w:p w14:paraId="721E6002" w14:textId="77777777" w:rsidR="00E9458D" w:rsidRDefault="005C6BD6">
      <w:pPr>
        <w:pStyle w:val="ListParagraph"/>
        <w:numPr>
          <w:ilvl w:val="0"/>
          <w:numId w:val="301"/>
        </w:numPr>
        <w:tabs>
          <w:tab w:val="left" w:pos="2227"/>
        </w:tabs>
        <w:ind w:right="1695"/>
        <w:jc w:val="both"/>
        <w:rPr>
          <w:sz w:val="24"/>
        </w:rPr>
      </w:pPr>
      <w:r>
        <w:rPr>
          <w:sz w:val="24"/>
        </w:rPr>
        <w:t>Casual and Temporary time shall not be used when calculating seniority except when they are used for "tie-breaking" purposes. i.e. If two or more Part-Time or Full-  Time employees have the same seniority date, seniority will be determined as follows:</w:t>
      </w:r>
    </w:p>
    <w:p w14:paraId="12561B79" w14:textId="77777777" w:rsidR="00E9458D" w:rsidRDefault="005C6BD6">
      <w:pPr>
        <w:pStyle w:val="ListParagraph"/>
        <w:numPr>
          <w:ilvl w:val="1"/>
          <w:numId w:val="301"/>
        </w:numPr>
        <w:tabs>
          <w:tab w:val="left" w:pos="2510"/>
        </w:tabs>
        <w:ind w:right="1698"/>
        <w:jc w:val="both"/>
        <w:rPr>
          <w:sz w:val="24"/>
        </w:rPr>
      </w:pPr>
      <w:r>
        <w:rPr>
          <w:sz w:val="24"/>
        </w:rPr>
        <w:t>First Consideration - Providing employment has been continuous, the employee with the earliest date of hire, as a Casual or Temporary Employee, will be deemed to have</w:t>
      </w:r>
      <w:r>
        <w:rPr>
          <w:spacing w:val="-1"/>
          <w:sz w:val="24"/>
        </w:rPr>
        <w:t xml:space="preserve"> </w:t>
      </w:r>
      <w:r>
        <w:rPr>
          <w:sz w:val="24"/>
        </w:rPr>
        <w:t>seniority.</w:t>
      </w:r>
    </w:p>
    <w:p w14:paraId="0C68B66B" w14:textId="77777777" w:rsidR="00E9458D" w:rsidRDefault="005C6BD6">
      <w:pPr>
        <w:pStyle w:val="ListParagraph"/>
        <w:numPr>
          <w:ilvl w:val="1"/>
          <w:numId w:val="301"/>
        </w:numPr>
        <w:tabs>
          <w:tab w:val="left" w:pos="2510"/>
        </w:tabs>
        <w:ind w:right="1699"/>
        <w:jc w:val="both"/>
        <w:rPr>
          <w:sz w:val="24"/>
        </w:rPr>
      </w:pPr>
      <w:r>
        <w:rPr>
          <w:sz w:val="24"/>
        </w:rPr>
        <w:t>Second consideration - Date of Birth - The oldest employee will be deemed to have seniority.</w:t>
      </w:r>
    </w:p>
    <w:p w14:paraId="282AE8F6" w14:textId="77777777" w:rsidR="00E9458D" w:rsidRDefault="005C6BD6">
      <w:pPr>
        <w:pStyle w:val="ListParagraph"/>
        <w:numPr>
          <w:ilvl w:val="1"/>
          <w:numId w:val="301"/>
        </w:numPr>
        <w:tabs>
          <w:tab w:val="left" w:pos="2510"/>
        </w:tabs>
        <w:ind w:right="1699"/>
        <w:jc w:val="both"/>
        <w:rPr>
          <w:sz w:val="24"/>
        </w:rPr>
      </w:pPr>
      <w:r>
        <w:rPr>
          <w:sz w:val="24"/>
        </w:rPr>
        <w:t>Third Consideration - The employee whose last name comes first in alphabetical order will be deemed to have</w:t>
      </w:r>
      <w:r>
        <w:rPr>
          <w:spacing w:val="-3"/>
          <w:sz w:val="24"/>
        </w:rPr>
        <w:t xml:space="preserve"> </w:t>
      </w:r>
      <w:r>
        <w:rPr>
          <w:sz w:val="24"/>
        </w:rPr>
        <w:t>seniority.</w:t>
      </w:r>
    </w:p>
    <w:p w14:paraId="1137E0CA" w14:textId="77777777" w:rsidR="00E9458D" w:rsidRDefault="005C6BD6">
      <w:pPr>
        <w:pStyle w:val="ListParagraph"/>
        <w:numPr>
          <w:ilvl w:val="0"/>
          <w:numId w:val="301"/>
        </w:numPr>
        <w:tabs>
          <w:tab w:val="left" w:pos="2227"/>
        </w:tabs>
        <w:ind w:right="1698"/>
        <w:jc w:val="both"/>
        <w:rPr>
          <w:sz w:val="24"/>
        </w:rPr>
      </w:pPr>
      <w:r>
        <w:rPr>
          <w:sz w:val="24"/>
        </w:rPr>
        <w:t>Seniority starts with the date of hire as a Regular Part-Time or Full-Time Employee and continues to accrue until employment is</w:t>
      </w:r>
      <w:r>
        <w:rPr>
          <w:spacing w:val="-4"/>
          <w:sz w:val="24"/>
        </w:rPr>
        <w:t xml:space="preserve"> </w:t>
      </w:r>
      <w:r>
        <w:rPr>
          <w:sz w:val="24"/>
        </w:rPr>
        <w:t>terminated.</w:t>
      </w:r>
    </w:p>
    <w:p w14:paraId="27B75A6F" w14:textId="77777777" w:rsidR="00E9458D" w:rsidRDefault="005C6BD6">
      <w:pPr>
        <w:pStyle w:val="ListParagraph"/>
        <w:numPr>
          <w:ilvl w:val="0"/>
          <w:numId w:val="301"/>
        </w:numPr>
        <w:tabs>
          <w:tab w:val="left" w:pos="2227"/>
        </w:tabs>
        <w:ind w:right="1702"/>
        <w:jc w:val="both"/>
        <w:rPr>
          <w:sz w:val="24"/>
        </w:rPr>
      </w:pPr>
      <w:r>
        <w:rPr>
          <w:sz w:val="24"/>
        </w:rPr>
        <w:t>If an employee ceases working at the Agency for a period of 366 days or more, and is re-hired, that worker loses his/her</w:t>
      </w:r>
      <w:r>
        <w:rPr>
          <w:spacing w:val="-3"/>
          <w:sz w:val="24"/>
        </w:rPr>
        <w:t xml:space="preserve"> </w:t>
      </w:r>
      <w:r>
        <w:rPr>
          <w:sz w:val="24"/>
        </w:rPr>
        <w:t>seniority.</w:t>
      </w:r>
    </w:p>
    <w:p w14:paraId="40151EE1" w14:textId="77777777" w:rsidR="00E9458D" w:rsidRDefault="005C6BD6">
      <w:pPr>
        <w:pStyle w:val="ListParagraph"/>
        <w:numPr>
          <w:ilvl w:val="0"/>
          <w:numId w:val="301"/>
        </w:numPr>
        <w:tabs>
          <w:tab w:val="left" w:pos="2227"/>
        </w:tabs>
        <w:spacing w:before="1"/>
        <w:ind w:right="1696"/>
        <w:jc w:val="both"/>
        <w:rPr>
          <w:sz w:val="24"/>
        </w:rPr>
      </w:pPr>
      <w:r>
        <w:rPr>
          <w:sz w:val="24"/>
        </w:rPr>
        <w:t>If an employee, who has terminated employment with the Agency, is re-hired within 365 days of termination, his/her seniority will remain</w:t>
      </w:r>
      <w:r>
        <w:rPr>
          <w:spacing w:val="-5"/>
          <w:sz w:val="24"/>
        </w:rPr>
        <w:t xml:space="preserve"> </w:t>
      </w:r>
      <w:r>
        <w:rPr>
          <w:sz w:val="24"/>
        </w:rPr>
        <w:t>intact.</w:t>
      </w:r>
    </w:p>
    <w:p w14:paraId="054E6D51" w14:textId="77777777" w:rsidR="00E9458D" w:rsidRDefault="005C6BD6">
      <w:pPr>
        <w:pStyle w:val="ListParagraph"/>
        <w:numPr>
          <w:ilvl w:val="0"/>
          <w:numId w:val="301"/>
        </w:numPr>
        <w:tabs>
          <w:tab w:val="left" w:pos="2227"/>
        </w:tabs>
        <w:ind w:right="1697"/>
        <w:jc w:val="both"/>
        <w:rPr>
          <w:sz w:val="24"/>
        </w:rPr>
      </w:pPr>
      <w:r>
        <w:rPr>
          <w:sz w:val="24"/>
        </w:rPr>
        <w:t>An employee is limited to one opportunity to keep his/her seniority if re-hired within 365 days of termination of</w:t>
      </w:r>
      <w:r>
        <w:rPr>
          <w:spacing w:val="-4"/>
          <w:sz w:val="24"/>
        </w:rPr>
        <w:t xml:space="preserve"> </w:t>
      </w:r>
      <w:r>
        <w:rPr>
          <w:sz w:val="24"/>
        </w:rPr>
        <w:t>employment.</w:t>
      </w:r>
    </w:p>
    <w:p w14:paraId="2CC46C28" w14:textId="77777777" w:rsidR="00E9458D" w:rsidRDefault="005C6BD6">
      <w:pPr>
        <w:pStyle w:val="ListParagraph"/>
        <w:numPr>
          <w:ilvl w:val="0"/>
          <w:numId w:val="301"/>
        </w:numPr>
        <w:tabs>
          <w:tab w:val="left" w:pos="2227"/>
        </w:tabs>
        <w:ind w:right="1697"/>
        <w:jc w:val="both"/>
        <w:rPr>
          <w:sz w:val="24"/>
        </w:rPr>
      </w:pPr>
      <w:r>
        <w:rPr>
          <w:sz w:val="24"/>
        </w:rPr>
        <w:t>Should the employee terminate his/he employment a second time and be re-hired a second time within a 365 day period, he/she will forfeit his/her seniority at the second termination.</w:t>
      </w:r>
    </w:p>
    <w:p w14:paraId="0676090F" w14:textId="77777777" w:rsidR="00E9458D" w:rsidRDefault="005C6BD6">
      <w:pPr>
        <w:pStyle w:val="ListParagraph"/>
        <w:numPr>
          <w:ilvl w:val="0"/>
          <w:numId w:val="301"/>
        </w:numPr>
        <w:tabs>
          <w:tab w:val="left" w:pos="2227"/>
        </w:tabs>
        <w:ind w:right="1702"/>
        <w:jc w:val="both"/>
        <w:rPr>
          <w:sz w:val="24"/>
        </w:rPr>
      </w:pPr>
      <w:r>
        <w:rPr>
          <w:sz w:val="24"/>
        </w:rPr>
        <w:t>If an employee is rehired, and seniority starts over again, it is based upon the date of rehire into a Part-time or Full-Time</w:t>
      </w:r>
      <w:r>
        <w:rPr>
          <w:spacing w:val="-2"/>
          <w:sz w:val="24"/>
        </w:rPr>
        <w:t xml:space="preserve"> </w:t>
      </w:r>
      <w:r>
        <w:rPr>
          <w:sz w:val="24"/>
        </w:rPr>
        <w:t>position.</w:t>
      </w:r>
    </w:p>
    <w:p w14:paraId="794645B5" w14:textId="77777777" w:rsidR="00E9458D" w:rsidRDefault="005C6BD6">
      <w:pPr>
        <w:pStyle w:val="ListParagraph"/>
        <w:numPr>
          <w:ilvl w:val="0"/>
          <w:numId w:val="301"/>
        </w:numPr>
        <w:tabs>
          <w:tab w:val="left" w:pos="2227"/>
        </w:tabs>
        <w:jc w:val="both"/>
        <w:rPr>
          <w:sz w:val="24"/>
        </w:rPr>
      </w:pPr>
      <w:r>
        <w:rPr>
          <w:sz w:val="24"/>
        </w:rPr>
        <w:t>Seniority continues to accrue during company-approved leaves of</w:t>
      </w:r>
      <w:r>
        <w:rPr>
          <w:spacing w:val="-3"/>
          <w:sz w:val="24"/>
        </w:rPr>
        <w:t xml:space="preserve"> </w:t>
      </w:r>
      <w:r>
        <w:rPr>
          <w:sz w:val="24"/>
        </w:rPr>
        <w:t>absence.</w:t>
      </w:r>
    </w:p>
    <w:p w14:paraId="17ED38FA" w14:textId="77777777" w:rsidR="00E9458D" w:rsidRDefault="005C6BD6">
      <w:pPr>
        <w:pStyle w:val="ListParagraph"/>
        <w:numPr>
          <w:ilvl w:val="0"/>
          <w:numId w:val="301"/>
        </w:numPr>
        <w:tabs>
          <w:tab w:val="left" w:pos="2227"/>
        </w:tabs>
        <w:jc w:val="both"/>
        <w:rPr>
          <w:sz w:val="24"/>
        </w:rPr>
      </w:pPr>
      <w:r>
        <w:rPr>
          <w:sz w:val="24"/>
        </w:rPr>
        <w:t>Seniority shall be applied consistently when used to give preference to</w:t>
      </w:r>
      <w:r>
        <w:rPr>
          <w:spacing w:val="-5"/>
          <w:sz w:val="24"/>
        </w:rPr>
        <w:t xml:space="preserve"> </w:t>
      </w:r>
      <w:r>
        <w:rPr>
          <w:sz w:val="24"/>
        </w:rPr>
        <w:t>employees.</w:t>
      </w:r>
    </w:p>
    <w:p w14:paraId="02AF8AFE" w14:textId="77777777" w:rsidR="00E9458D" w:rsidRDefault="00E9458D">
      <w:pPr>
        <w:pStyle w:val="BodyText"/>
        <w:ind w:left="0" w:firstLine="0"/>
      </w:pPr>
    </w:p>
    <w:p w14:paraId="2373E048" w14:textId="77777777" w:rsidR="00E9458D" w:rsidRDefault="005C6BD6">
      <w:pPr>
        <w:pStyle w:val="Heading2"/>
      </w:pPr>
      <w:r>
        <w:t>PROMOTION POLICY</w:t>
      </w:r>
    </w:p>
    <w:p w14:paraId="2F6FF1DE" w14:textId="77777777" w:rsidR="00E9458D" w:rsidRDefault="005C6BD6">
      <w:pPr>
        <w:pStyle w:val="ListParagraph"/>
        <w:numPr>
          <w:ilvl w:val="0"/>
          <w:numId w:val="300"/>
        </w:numPr>
        <w:tabs>
          <w:tab w:val="left" w:pos="2221"/>
        </w:tabs>
        <w:ind w:right="1699" w:hanging="361"/>
        <w:jc w:val="both"/>
        <w:rPr>
          <w:sz w:val="24"/>
        </w:rPr>
      </w:pPr>
      <w:r>
        <w:tab/>
      </w:r>
      <w:r>
        <w:rPr>
          <w:sz w:val="24"/>
        </w:rPr>
        <w:t>Right Accord Duty-Home Health Care extends promotion opportunities to deserving employees without influence, either positively or negatively, of age, gender, race, color,</w:t>
      </w:r>
      <w:r>
        <w:rPr>
          <w:spacing w:val="-1"/>
          <w:sz w:val="24"/>
        </w:rPr>
        <w:t xml:space="preserve"> </w:t>
      </w:r>
      <w:r>
        <w:rPr>
          <w:sz w:val="24"/>
        </w:rPr>
        <w:t>religion,</w:t>
      </w:r>
    </w:p>
    <w:p w14:paraId="749E959B" w14:textId="77777777" w:rsidR="00E9458D" w:rsidRDefault="005C6BD6">
      <w:pPr>
        <w:pStyle w:val="BodyText"/>
        <w:ind w:left="2160" w:right="1702" w:firstLine="0"/>
        <w:jc w:val="both"/>
      </w:pPr>
      <w:r>
        <w:t>sexual orientation, national origin or disability. Such considerations are generally based on abilities, qualifications, merit and/or seniority.</w:t>
      </w:r>
    </w:p>
    <w:p w14:paraId="02DE51D9" w14:textId="77777777" w:rsidR="00E9458D" w:rsidRDefault="005C6BD6">
      <w:pPr>
        <w:pStyle w:val="ListParagraph"/>
        <w:numPr>
          <w:ilvl w:val="0"/>
          <w:numId w:val="300"/>
        </w:numPr>
        <w:tabs>
          <w:tab w:val="left" w:pos="2161"/>
        </w:tabs>
        <w:ind w:right="1702" w:hanging="361"/>
        <w:jc w:val="both"/>
        <w:rPr>
          <w:sz w:val="24"/>
        </w:rPr>
      </w:pPr>
      <w:r>
        <w:rPr>
          <w:sz w:val="24"/>
        </w:rPr>
        <w:t>The Agency examines a number of factors to determine the best qualifications and capabilities for promotions. These factors include, but are not limited</w:t>
      </w:r>
      <w:r>
        <w:rPr>
          <w:spacing w:val="-6"/>
          <w:sz w:val="24"/>
        </w:rPr>
        <w:t xml:space="preserve"> </w:t>
      </w:r>
      <w:r>
        <w:rPr>
          <w:sz w:val="24"/>
        </w:rPr>
        <w:t>to:</w:t>
      </w:r>
    </w:p>
    <w:p w14:paraId="25F6B319" w14:textId="77777777" w:rsidR="00E9458D" w:rsidRDefault="00E9458D">
      <w:pPr>
        <w:jc w:val="both"/>
        <w:rPr>
          <w:sz w:val="24"/>
        </w:rPr>
        <w:sectPr w:rsidR="00E9458D">
          <w:pgSz w:w="12240" w:h="15840"/>
          <w:pgMar w:top="72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69FD587" w14:textId="77777777">
        <w:trPr>
          <w:trHeight w:val="611"/>
        </w:trPr>
        <w:tc>
          <w:tcPr>
            <w:tcW w:w="5689" w:type="dxa"/>
          </w:tcPr>
          <w:p w14:paraId="04418195"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6014DDC9" w14:textId="77777777" w:rsidR="00E9458D" w:rsidRDefault="00E9458D">
            <w:pPr>
              <w:pStyle w:val="TableParagraph"/>
              <w:ind w:left="0"/>
              <w:rPr>
                <w:sz w:val="24"/>
              </w:rPr>
            </w:pPr>
          </w:p>
          <w:p w14:paraId="1B8D4BC0" w14:textId="77777777" w:rsidR="00E9458D" w:rsidRDefault="005C6BD6">
            <w:pPr>
              <w:pStyle w:val="TableParagraph"/>
              <w:ind w:left="487"/>
              <w:rPr>
                <w:sz w:val="20"/>
              </w:rPr>
            </w:pPr>
            <w:r>
              <w:rPr>
                <w:noProof/>
                <w:sz w:val="20"/>
              </w:rPr>
              <w:drawing>
                <wp:inline distT="0" distB="0" distL="0" distR="0" wp14:anchorId="4A7D3C1B" wp14:editId="4177AE80">
                  <wp:extent cx="1390695" cy="966501"/>
                  <wp:effectExtent l="0" t="0" r="0" b="0"/>
                  <wp:docPr id="89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FC1FD54" w14:textId="77777777">
        <w:trPr>
          <w:trHeight w:val="1184"/>
        </w:trPr>
        <w:tc>
          <w:tcPr>
            <w:tcW w:w="5689" w:type="dxa"/>
          </w:tcPr>
          <w:p w14:paraId="0CCF482E" w14:textId="77777777" w:rsidR="00E9458D" w:rsidRDefault="00E9458D">
            <w:pPr>
              <w:pStyle w:val="TableParagraph"/>
              <w:spacing w:before="1"/>
              <w:ind w:left="0"/>
              <w:rPr>
                <w:sz w:val="24"/>
              </w:rPr>
            </w:pPr>
          </w:p>
          <w:p w14:paraId="0710BFAA"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4:</w:t>
            </w:r>
            <w:r>
              <w:rPr>
                <w:b/>
                <w:sz w:val="24"/>
              </w:rPr>
              <w:tab/>
              <w:t>Human Resources</w:t>
            </w:r>
          </w:p>
        </w:tc>
        <w:tc>
          <w:tcPr>
            <w:tcW w:w="3168" w:type="dxa"/>
            <w:vMerge/>
            <w:tcBorders>
              <w:top w:val="nil"/>
            </w:tcBorders>
          </w:tcPr>
          <w:p w14:paraId="2895A404" w14:textId="77777777" w:rsidR="00E9458D" w:rsidRDefault="00E9458D">
            <w:pPr>
              <w:rPr>
                <w:sz w:val="2"/>
                <w:szCs w:val="2"/>
              </w:rPr>
            </w:pPr>
          </w:p>
        </w:tc>
      </w:tr>
      <w:tr w:rsidR="00E9458D" w14:paraId="33FB8BDA" w14:textId="77777777">
        <w:trPr>
          <w:trHeight w:val="277"/>
        </w:trPr>
        <w:tc>
          <w:tcPr>
            <w:tcW w:w="5689" w:type="dxa"/>
            <w:vMerge w:val="restart"/>
          </w:tcPr>
          <w:p w14:paraId="20204B1F" w14:textId="77777777" w:rsidR="00E9458D" w:rsidRDefault="00E9458D">
            <w:pPr>
              <w:pStyle w:val="TableParagraph"/>
              <w:spacing w:before="1"/>
              <w:ind w:left="0"/>
              <w:rPr>
                <w:sz w:val="24"/>
              </w:rPr>
            </w:pPr>
          </w:p>
          <w:p w14:paraId="11EEA24E" w14:textId="77777777" w:rsidR="00E9458D" w:rsidRDefault="005C6BD6">
            <w:pPr>
              <w:pStyle w:val="TableParagraph"/>
              <w:rPr>
                <w:b/>
                <w:sz w:val="24"/>
              </w:rPr>
            </w:pPr>
            <w:r>
              <w:rPr>
                <w:b/>
                <w:sz w:val="24"/>
              </w:rPr>
              <w:t>Policy Title: Seniority &amp; Promotion</w:t>
            </w:r>
          </w:p>
        </w:tc>
        <w:tc>
          <w:tcPr>
            <w:tcW w:w="3168" w:type="dxa"/>
          </w:tcPr>
          <w:p w14:paraId="0AD54D1A" w14:textId="77777777" w:rsidR="00E9458D" w:rsidRDefault="005C6BD6">
            <w:pPr>
              <w:pStyle w:val="TableParagraph"/>
              <w:spacing w:before="1" w:line="256" w:lineRule="exact"/>
              <w:rPr>
                <w:b/>
                <w:sz w:val="24"/>
              </w:rPr>
            </w:pPr>
            <w:r>
              <w:rPr>
                <w:b/>
                <w:sz w:val="24"/>
              </w:rPr>
              <w:t>Policy Number: 4.280</w:t>
            </w:r>
          </w:p>
        </w:tc>
      </w:tr>
      <w:tr w:rsidR="00E9458D" w14:paraId="2E7614C9" w14:textId="77777777">
        <w:trPr>
          <w:trHeight w:val="275"/>
        </w:trPr>
        <w:tc>
          <w:tcPr>
            <w:tcW w:w="5689" w:type="dxa"/>
            <w:vMerge/>
            <w:tcBorders>
              <w:top w:val="nil"/>
            </w:tcBorders>
          </w:tcPr>
          <w:p w14:paraId="543106E1" w14:textId="77777777" w:rsidR="00E9458D" w:rsidRDefault="00E9458D">
            <w:pPr>
              <w:rPr>
                <w:sz w:val="2"/>
                <w:szCs w:val="2"/>
              </w:rPr>
            </w:pPr>
          </w:p>
        </w:tc>
        <w:tc>
          <w:tcPr>
            <w:tcW w:w="3168" w:type="dxa"/>
          </w:tcPr>
          <w:p w14:paraId="77E1DA06" w14:textId="77777777" w:rsidR="00E9458D" w:rsidRDefault="005C6BD6">
            <w:pPr>
              <w:pStyle w:val="TableParagraph"/>
              <w:spacing w:line="255" w:lineRule="exact"/>
              <w:rPr>
                <w:b/>
                <w:sz w:val="24"/>
              </w:rPr>
            </w:pPr>
            <w:r>
              <w:rPr>
                <w:b/>
                <w:sz w:val="24"/>
              </w:rPr>
              <w:t>Effective Date:</w:t>
            </w:r>
          </w:p>
        </w:tc>
      </w:tr>
      <w:tr w:rsidR="00E9458D" w14:paraId="0245A5AE" w14:textId="77777777">
        <w:trPr>
          <w:trHeight w:val="275"/>
        </w:trPr>
        <w:tc>
          <w:tcPr>
            <w:tcW w:w="5689" w:type="dxa"/>
            <w:vMerge/>
            <w:tcBorders>
              <w:top w:val="nil"/>
            </w:tcBorders>
          </w:tcPr>
          <w:p w14:paraId="03083F8F" w14:textId="77777777" w:rsidR="00E9458D" w:rsidRDefault="00E9458D">
            <w:pPr>
              <w:rPr>
                <w:sz w:val="2"/>
                <w:szCs w:val="2"/>
              </w:rPr>
            </w:pPr>
          </w:p>
        </w:tc>
        <w:tc>
          <w:tcPr>
            <w:tcW w:w="3168" w:type="dxa"/>
          </w:tcPr>
          <w:p w14:paraId="6E7B10EF" w14:textId="77777777" w:rsidR="00E9458D" w:rsidRDefault="005C6BD6">
            <w:pPr>
              <w:pStyle w:val="TableParagraph"/>
              <w:spacing w:line="255" w:lineRule="exact"/>
              <w:rPr>
                <w:b/>
                <w:sz w:val="24"/>
              </w:rPr>
            </w:pPr>
            <w:r>
              <w:rPr>
                <w:b/>
                <w:sz w:val="24"/>
              </w:rPr>
              <w:t>Revision Date:</w:t>
            </w:r>
          </w:p>
        </w:tc>
      </w:tr>
      <w:tr w:rsidR="00E9458D" w14:paraId="5F0858BE" w14:textId="77777777">
        <w:trPr>
          <w:trHeight w:val="276"/>
        </w:trPr>
        <w:tc>
          <w:tcPr>
            <w:tcW w:w="5689" w:type="dxa"/>
            <w:vMerge/>
            <w:tcBorders>
              <w:top w:val="nil"/>
            </w:tcBorders>
          </w:tcPr>
          <w:p w14:paraId="44F1AA33" w14:textId="77777777" w:rsidR="00E9458D" w:rsidRDefault="00E9458D">
            <w:pPr>
              <w:rPr>
                <w:sz w:val="2"/>
                <w:szCs w:val="2"/>
              </w:rPr>
            </w:pPr>
          </w:p>
        </w:tc>
        <w:tc>
          <w:tcPr>
            <w:tcW w:w="3168" w:type="dxa"/>
          </w:tcPr>
          <w:p w14:paraId="061B43E5" w14:textId="77777777" w:rsidR="00E9458D" w:rsidRDefault="005C6BD6">
            <w:pPr>
              <w:pStyle w:val="TableParagraph"/>
              <w:spacing w:before="1" w:line="255" w:lineRule="exact"/>
              <w:rPr>
                <w:b/>
                <w:sz w:val="24"/>
              </w:rPr>
            </w:pPr>
            <w:r>
              <w:rPr>
                <w:b/>
                <w:sz w:val="24"/>
              </w:rPr>
              <w:t>Approved By:</w:t>
            </w:r>
          </w:p>
        </w:tc>
      </w:tr>
      <w:tr w:rsidR="00E9458D" w14:paraId="4A456608" w14:textId="77777777">
        <w:trPr>
          <w:trHeight w:val="275"/>
        </w:trPr>
        <w:tc>
          <w:tcPr>
            <w:tcW w:w="5689" w:type="dxa"/>
            <w:vMerge/>
            <w:tcBorders>
              <w:top w:val="nil"/>
            </w:tcBorders>
          </w:tcPr>
          <w:p w14:paraId="5E4165D6" w14:textId="77777777" w:rsidR="00E9458D" w:rsidRDefault="00E9458D">
            <w:pPr>
              <w:rPr>
                <w:sz w:val="2"/>
                <w:szCs w:val="2"/>
              </w:rPr>
            </w:pPr>
          </w:p>
        </w:tc>
        <w:tc>
          <w:tcPr>
            <w:tcW w:w="3168" w:type="dxa"/>
          </w:tcPr>
          <w:p w14:paraId="0DECA367" w14:textId="77777777" w:rsidR="00E9458D" w:rsidRDefault="005C6BD6">
            <w:pPr>
              <w:pStyle w:val="TableParagraph"/>
              <w:spacing w:line="255" w:lineRule="exact"/>
              <w:rPr>
                <w:b/>
                <w:sz w:val="24"/>
              </w:rPr>
            </w:pPr>
            <w:r>
              <w:rPr>
                <w:b/>
                <w:sz w:val="24"/>
              </w:rPr>
              <w:t>Page Number: Page 3 of 3</w:t>
            </w:r>
          </w:p>
        </w:tc>
      </w:tr>
    </w:tbl>
    <w:p w14:paraId="636822E9" w14:textId="77777777" w:rsidR="00E9458D" w:rsidRDefault="00E9458D">
      <w:pPr>
        <w:pStyle w:val="BodyText"/>
        <w:spacing w:before="2"/>
        <w:ind w:left="0" w:firstLine="0"/>
        <w:rPr>
          <w:sz w:val="16"/>
        </w:rPr>
      </w:pPr>
    </w:p>
    <w:p w14:paraId="2D1034F7" w14:textId="77777777" w:rsidR="00E9458D" w:rsidRDefault="005C6BD6">
      <w:pPr>
        <w:pStyle w:val="ListParagraph"/>
        <w:numPr>
          <w:ilvl w:val="1"/>
          <w:numId w:val="300"/>
        </w:numPr>
        <w:tabs>
          <w:tab w:val="left" w:pos="2521"/>
        </w:tabs>
        <w:spacing w:before="90"/>
        <w:ind w:hanging="361"/>
        <w:rPr>
          <w:sz w:val="24"/>
        </w:rPr>
      </w:pPr>
      <w:r>
        <w:rPr>
          <w:sz w:val="24"/>
        </w:rPr>
        <w:t>experience;</w:t>
      </w:r>
    </w:p>
    <w:p w14:paraId="61CCA5EB" w14:textId="77777777" w:rsidR="00E9458D" w:rsidRDefault="005C6BD6">
      <w:pPr>
        <w:pStyle w:val="ListParagraph"/>
        <w:numPr>
          <w:ilvl w:val="1"/>
          <w:numId w:val="300"/>
        </w:numPr>
        <w:tabs>
          <w:tab w:val="left" w:pos="2521"/>
        </w:tabs>
        <w:ind w:hanging="361"/>
        <w:rPr>
          <w:sz w:val="24"/>
        </w:rPr>
      </w:pPr>
      <w:r>
        <w:rPr>
          <w:sz w:val="24"/>
        </w:rPr>
        <w:t>past</w:t>
      </w:r>
      <w:r>
        <w:rPr>
          <w:spacing w:val="-1"/>
          <w:sz w:val="24"/>
        </w:rPr>
        <w:t xml:space="preserve"> </w:t>
      </w:r>
      <w:r>
        <w:rPr>
          <w:sz w:val="24"/>
        </w:rPr>
        <w:t>performance;</w:t>
      </w:r>
    </w:p>
    <w:p w14:paraId="03061F70" w14:textId="77777777" w:rsidR="00E9458D" w:rsidRDefault="005C6BD6">
      <w:pPr>
        <w:pStyle w:val="ListParagraph"/>
        <w:numPr>
          <w:ilvl w:val="1"/>
          <w:numId w:val="300"/>
        </w:numPr>
        <w:tabs>
          <w:tab w:val="left" w:pos="2521"/>
        </w:tabs>
        <w:ind w:hanging="361"/>
        <w:rPr>
          <w:sz w:val="24"/>
        </w:rPr>
      </w:pPr>
      <w:r>
        <w:rPr>
          <w:sz w:val="24"/>
        </w:rPr>
        <w:t>job-related educational</w:t>
      </w:r>
      <w:r>
        <w:rPr>
          <w:spacing w:val="-1"/>
          <w:sz w:val="24"/>
        </w:rPr>
        <w:t xml:space="preserve"> </w:t>
      </w:r>
      <w:r>
        <w:rPr>
          <w:sz w:val="24"/>
        </w:rPr>
        <w:t>background;</w:t>
      </w:r>
    </w:p>
    <w:p w14:paraId="1CF0B0DB" w14:textId="77777777" w:rsidR="00E9458D" w:rsidRDefault="005C6BD6">
      <w:pPr>
        <w:pStyle w:val="ListParagraph"/>
        <w:numPr>
          <w:ilvl w:val="1"/>
          <w:numId w:val="300"/>
        </w:numPr>
        <w:tabs>
          <w:tab w:val="left" w:pos="2521"/>
        </w:tabs>
        <w:ind w:hanging="361"/>
        <w:rPr>
          <w:sz w:val="24"/>
        </w:rPr>
      </w:pPr>
      <w:r>
        <w:rPr>
          <w:sz w:val="24"/>
        </w:rPr>
        <w:t>ability and qualifications to perform the</w:t>
      </w:r>
      <w:r>
        <w:rPr>
          <w:spacing w:val="-3"/>
          <w:sz w:val="24"/>
        </w:rPr>
        <w:t xml:space="preserve"> </w:t>
      </w:r>
      <w:r>
        <w:rPr>
          <w:sz w:val="24"/>
        </w:rPr>
        <w:t>work;</w:t>
      </w:r>
    </w:p>
    <w:p w14:paraId="58BD78A2" w14:textId="77777777" w:rsidR="00E9458D" w:rsidRDefault="005C6BD6">
      <w:pPr>
        <w:pStyle w:val="ListParagraph"/>
        <w:numPr>
          <w:ilvl w:val="1"/>
          <w:numId w:val="300"/>
        </w:numPr>
        <w:tabs>
          <w:tab w:val="left" w:pos="2521"/>
        </w:tabs>
        <w:ind w:right="1701"/>
        <w:jc w:val="both"/>
        <w:rPr>
          <w:sz w:val="24"/>
        </w:rPr>
      </w:pPr>
      <w:r>
        <w:rPr>
          <w:sz w:val="24"/>
        </w:rPr>
        <w:t>attendance record over the last twelve (12) months (not including extended periods of sick leave of two weeks or more due to serious illness or injury or approved leaves of absence);</w:t>
      </w:r>
      <w:r>
        <w:rPr>
          <w:spacing w:val="-2"/>
          <w:sz w:val="24"/>
        </w:rPr>
        <w:t xml:space="preserve"> </w:t>
      </w:r>
      <w:r>
        <w:rPr>
          <w:sz w:val="24"/>
        </w:rPr>
        <w:t>and,</w:t>
      </w:r>
    </w:p>
    <w:p w14:paraId="77C9BCBC" w14:textId="77777777" w:rsidR="00E9458D" w:rsidRDefault="005C6BD6">
      <w:pPr>
        <w:pStyle w:val="ListParagraph"/>
        <w:numPr>
          <w:ilvl w:val="1"/>
          <w:numId w:val="300"/>
        </w:numPr>
        <w:tabs>
          <w:tab w:val="left" w:pos="2521"/>
        </w:tabs>
        <w:ind w:hanging="361"/>
        <w:jc w:val="both"/>
        <w:rPr>
          <w:sz w:val="24"/>
        </w:rPr>
      </w:pPr>
      <w:r>
        <w:rPr>
          <w:sz w:val="24"/>
        </w:rPr>
        <w:t>seniority.</w:t>
      </w:r>
    </w:p>
    <w:p w14:paraId="115A68FE" w14:textId="77777777" w:rsidR="00E9458D" w:rsidRDefault="005C6BD6">
      <w:pPr>
        <w:pStyle w:val="ListParagraph"/>
        <w:numPr>
          <w:ilvl w:val="0"/>
          <w:numId w:val="300"/>
        </w:numPr>
        <w:tabs>
          <w:tab w:val="left" w:pos="2161"/>
        </w:tabs>
        <w:ind w:right="1699" w:hanging="361"/>
        <w:jc w:val="both"/>
        <w:rPr>
          <w:sz w:val="24"/>
        </w:rPr>
      </w:pPr>
      <w:r>
        <w:rPr>
          <w:sz w:val="24"/>
        </w:rPr>
        <w:t>The Agency shall use fair and unbiased criteria when considering employees’ qualifications for</w:t>
      </w:r>
      <w:r>
        <w:rPr>
          <w:spacing w:val="-1"/>
          <w:sz w:val="24"/>
        </w:rPr>
        <w:t xml:space="preserve"> </w:t>
      </w:r>
      <w:r>
        <w:rPr>
          <w:sz w:val="24"/>
        </w:rPr>
        <w:t>promotion.</w:t>
      </w:r>
    </w:p>
    <w:p w14:paraId="547A92F1" w14:textId="77777777" w:rsidR="00E9458D" w:rsidRDefault="005C6BD6">
      <w:pPr>
        <w:pStyle w:val="ListParagraph"/>
        <w:numPr>
          <w:ilvl w:val="0"/>
          <w:numId w:val="300"/>
        </w:numPr>
        <w:tabs>
          <w:tab w:val="left" w:pos="2161"/>
        </w:tabs>
        <w:ind w:hanging="361"/>
        <w:jc w:val="both"/>
        <w:rPr>
          <w:sz w:val="24"/>
        </w:rPr>
      </w:pPr>
      <w:r>
        <w:rPr>
          <w:sz w:val="24"/>
        </w:rPr>
        <w:t>The Agency may award a promotion in situations,</w:t>
      </w:r>
      <w:r>
        <w:rPr>
          <w:spacing w:val="-5"/>
          <w:sz w:val="24"/>
        </w:rPr>
        <w:t xml:space="preserve"> </w:t>
      </w:r>
      <w:r>
        <w:rPr>
          <w:sz w:val="24"/>
        </w:rPr>
        <w:t>when:</w:t>
      </w:r>
    </w:p>
    <w:p w14:paraId="7D640A01" w14:textId="77777777" w:rsidR="00E9458D" w:rsidRDefault="005C6BD6">
      <w:pPr>
        <w:pStyle w:val="ListParagraph"/>
        <w:numPr>
          <w:ilvl w:val="1"/>
          <w:numId w:val="300"/>
        </w:numPr>
        <w:tabs>
          <w:tab w:val="left" w:pos="2521"/>
        </w:tabs>
        <w:ind w:right="1701"/>
        <w:jc w:val="both"/>
        <w:rPr>
          <w:sz w:val="24"/>
        </w:rPr>
      </w:pPr>
      <w:r>
        <w:rPr>
          <w:sz w:val="24"/>
        </w:rPr>
        <w:t>an employee’s position is re-classified after an audit confirms that a higher degree of responsibility and complexity is being performed than what the current classification calls for.</w:t>
      </w:r>
      <w:r>
        <w:rPr>
          <w:spacing w:val="-3"/>
          <w:sz w:val="24"/>
        </w:rPr>
        <w:t xml:space="preserve"> </w:t>
      </w:r>
      <w:r>
        <w:rPr>
          <w:sz w:val="24"/>
        </w:rPr>
        <w:t>Or,</w:t>
      </w:r>
    </w:p>
    <w:p w14:paraId="01E0BC22" w14:textId="77777777" w:rsidR="00E9458D" w:rsidRDefault="005C6BD6">
      <w:pPr>
        <w:pStyle w:val="ListParagraph"/>
        <w:numPr>
          <w:ilvl w:val="1"/>
          <w:numId w:val="300"/>
        </w:numPr>
        <w:tabs>
          <w:tab w:val="left" w:pos="2521"/>
        </w:tabs>
        <w:ind w:hanging="361"/>
        <w:jc w:val="both"/>
        <w:rPr>
          <w:sz w:val="24"/>
        </w:rPr>
      </w:pPr>
      <w:r>
        <w:rPr>
          <w:sz w:val="24"/>
        </w:rPr>
        <w:t>a job vacancy is filled with an employee who has a lower position</w:t>
      </w:r>
      <w:r>
        <w:rPr>
          <w:spacing w:val="-4"/>
          <w:sz w:val="24"/>
        </w:rPr>
        <w:t xml:space="preserve"> </w:t>
      </w:r>
      <w:r>
        <w:rPr>
          <w:sz w:val="24"/>
        </w:rPr>
        <w:t>classification.</w:t>
      </w:r>
    </w:p>
    <w:p w14:paraId="259E09E5" w14:textId="77777777" w:rsidR="00E9458D" w:rsidRDefault="005C6BD6">
      <w:pPr>
        <w:pStyle w:val="ListParagraph"/>
        <w:numPr>
          <w:ilvl w:val="0"/>
          <w:numId w:val="300"/>
        </w:numPr>
        <w:tabs>
          <w:tab w:val="left" w:pos="2161"/>
        </w:tabs>
        <w:spacing w:before="1"/>
        <w:ind w:right="1697" w:hanging="361"/>
        <w:jc w:val="both"/>
        <w:rPr>
          <w:sz w:val="24"/>
        </w:rPr>
      </w:pPr>
      <w:r>
        <w:rPr>
          <w:sz w:val="24"/>
        </w:rPr>
        <w:t>All Agency employees, who have successfully completed the probationary period, are eligible to be considered for</w:t>
      </w:r>
      <w:r>
        <w:rPr>
          <w:spacing w:val="-2"/>
          <w:sz w:val="24"/>
        </w:rPr>
        <w:t xml:space="preserve"> </w:t>
      </w:r>
      <w:r>
        <w:rPr>
          <w:sz w:val="24"/>
        </w:rPr>
        <w:t>promotion.</w:t>
      </w:r>
    </w:p>
    <w:p w14:paraId="3AEE49BF" w14:textId="77777777" w:rsidR="00E9458D" w:rsidRDefault="005C6BD6">
      <w:pPr>
        <w:pStyle w:val="ListParagraph"/>
        <w:numPr>
          <w:ilvl w:val="0"/>
          <w:numId w:val="300"/>
        </w:numPr>
        <w:tabs>
          <w:tab w:val="left" w:pos="2161"/>
        </w:tabs>
        <w:ind w:hanging="361"/>
        <w:jc w:val="both"/>
        <w:rPr>
          <w:sz w:val="24"/>
        </w:rPr>
      </w:pPr>
      <w:r>
        <w:rPr>
          <w:sz w:val="24"/>
        </w:rPr>
        <w:t>Employees are encouraged to review all posted job</w:t>
      </w:r>
      <w:r>
        <w:rPr>
          <w:spacing w:val="-4"/>
          <w:sz w:val="24"/>
        </w:rPr>
        <w:t xml:space="preserve"> </w:t>
      </w:r>
      <w:r>
        <w:rPr>
          <w:sz w:val="24"/>
        </w:rPr>
        <w:t>vacancies.</w:t>
      </w:r>
    </w:p>
    <w:p w14:paraId="628FEDAA" w14:textId="77777777" w:rsidR="00E9458D" w:rsidRDefault="005C6BD6">
      <w:pPr>
        <w:pStyle w:val="ListParagraph"/>
        <w:numPr>
          <w:ilvl w:val="0"/>
          <w:numId w:val="300"/>
        </w:numPr>
        <w:tabs>
          <w:tab w:val="left" w:pos="2161"/>
        </w:tabs>
        <w:ind w:right="1701" w:hanging="361"/>
        <w:jc w:val="both"/>
        <w:rPr>
          <w:sz w:val="24"/>
        </w:rPr>
      </w:pPr>
      <w:r>
        <w:rPr>
          <w:sz w:val="24"/>
        </w:rPr>
        <w:t>Promotable candidates need only satisfy the qualifications as specified in the job description and not the qualities, skills or knowledge of the</w:t>
      </w:r>
      <w:r>
        <w:rPr>
          <w:spacing w:val="-4"/>
          <w:sz w:val="24"/>
        </w:rPr>
        <w:t xml:space="preserve"> </w:t>
      </w:r>
      <w:r>
        <w:rPr>
          <w:sz w:val="24"/>
        </w:rPr>
        <w:t>incumbent.</w:t>
      </w:r>
    </w:p>
    <w:p w14:paraId="469D8553" w14:textId="77777777" w:rsidR="00E9458D" w:rsidRDefault="00E9458D">
      <w:pPr>
        <w:jc w:val="both"/>
        <w:rPr>
          <w:sz w:val="24"/>
        </w:rPr>
        <w:sectPr w:rsidR="00E9458D">
          <w:pgSz w:w="12240" w:h="15840"/>
          <w:pgMar w:top="72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0812660" w14:textId="77777777">
        <w:trPr>
          <w:trHeight w:val="611"/>
        </w:trPr>
        <w:tc>
          <w:tcPr>
            <w:tcW w:w="5689" w:type="dxa"/>
          </w:tcPr>
          <w:p w14:paraId="24109094"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2A8745EC" w14:textId="77777777" w:rsidR="00E9458D" w:rsidRDefault="00E9458D">
            <w:pPr>
              <w:pStyle w:val="TableParagraph"/>
              <w:ind w:left="0"/>
              <w:rPr>
                <w:sz w:val="24"/>
              </w:rPr>
            </w:pPr>
          </w:p>
          <w:p w14:paraId="22924581" w14:textId="77777777" w:rsidR="00E9458D" w:rsidRDefault="005C6BD6">
            <w:pPr>
              <w:pStyle w:val="TableParagraph"/>
              <w:ind w:left="487"/>
              <w:rPr>
                <w:sz w:val="20"/>
              </w:rPr>
            </w:pPr>
            <w:r>
              <w:rPr>
                <w:noProof/>
                <w:sz w:val="20"/>
              </w:rPr>
              <w:drawing>
                <wp:inline distT="0" distB="0" distL="0" distR="0" wp14:anchorId="276E4469" wp14:editId="4C4336CD">
                  <wp:extent cx="1390695" cy="966501"/>
                  <wp:effectExtent l="0" t="0" r="0" b="0"/>
                  <wp:docPr id="89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A9E6214" w14:textId="77777777">
        <w:trPr>
          <w:trHeight w:val="1184"/>
        </w:trPr>
        <w:tc>
          <w:tcPr>
            <w:tcW w:w="5689" w:type="dxa"/>
          </w:tcPr>
          <w:p w14:paraId="55AA19C6" w14:textId="77777777" w:rsidR="00E9458D" w:rsidRDefault="00E9458D">
            <w:pPr>
              <w:pStyle w:val="TableParagraph"/>
              <w:spacing w:before="1"/>
              <w:ind w:left="0"/>
              <w:rPr>
                <w:sz w:val="24"/>
              </w:rPr>
            </w:pPr>
          </w:p>
          <w:p w14:paraId="79ABA628"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4:</w:t>
            </w:r>
            <w:r>
              <w:rPr>
                <w:b/>
                <w:sz w:val="24"/>
              </w:rPr>
              <w:tab/>
              <w:t>Human Resources</w:t>
            </w:r>
          </w:p>
        </w:tc>
        <w:tc>
          <w:tcPr>
            <w:tcW w:w="3168" w:type="dxa"/>
            <w:vMerge/>
            <w:tcBorders>
              <w:top w:val="nil"/>
            </w:tcBorders>
          </w:tcPr>
          <w:p w14:paraId="49123595" w14:textId="77777777" w:rsidR="00E9458D" w:rsidRDefault="00E9458D">
            <w:pPr>
              <w:rPr>
                <w:sz w:val="2"/>
                <w:szCs w:val="2"/>
              </w:rPr>
            </w:pPr>
          </w:p>
        </w:tc>
      </w:tr>
      <w:tr w:rsidR="00E9458D" w14:paraId="0141FBB4" w14:textId="77777777">
        <w:trPr>
          <w:trHeight w:val="277"/>
        </w:trPr>
        <w:tc>
          <w:tcPr>
            <w:tcW w:w="5689" w:type="dxa"/>
            <w:vMerge w:val="restart"/>
          </w:tcPr>
          <w:p w14:paraId="09258803" w14:textId="77777777" w:rsidR="00E9458D" w:rsidRDefault="00E9458D">
            <w:pPr>
              <w:pStyle w:val="TableParagraph"/>
              <w:spacing w:before="1"/>
              <w:ind w:left="0"/>
              <w:rPr>
                <w:sz w:val="24"/>
              </w:rPr>
            </w:pPr>
          </w:p>
          <w:p w14:paraId="7FDFA065" w14:textId="0899A602" w:rsidR="00E9458D" w:rsidRDefault="005C6BD6">
            <w:pPr>
              <w:pStyle w:val="TableParagraph"/>
              <w:rPr>
                <w:b/>
                <w:sz w:val="24"/>
              </w:rPr>
            </w:pPr>
            <w:r>
              <w:rPr>
                <w:b/>
                <w:sz w:val="24"/>
              </w:rPr>
              <w:t xml:space="preserve">Policy Title: </w:t>
            </w:r>
            <w:r w:rsidR="00C13AD6">
              <w:rPr>
                <w:b/>
                <w:sz w:val="24"/>
              </w:rPr>
              <w:t xml:space="preserve">Media Inquires </w:t>
            </w:r>
          </w:p>
        </w:tc>
        <w:tc>
          <w:tcPr>
            <w:tcW w:w="3168" w:type="dxa"/>
          </w:tcPr>
          <w:p w14:paraId="41194391" w14:textId="77777777" w:rsidR="00E9458D" w:rsidRDefault="005C6BD6">
            <w:pPr>
              <w:pStyle w:val="TableParagraph"/>
              <w:spacing w:before="1" w:line="256" w:lineRule="exact"/>
              <w:rPr>
                <w:b/>
                <w:sz w:val="24"/>
              </w:rPr>
            </w:pPr>
            <w:r>
              <w:rPr>
                <w:b/>
                <w:sz w:val="24"/>
              </w:rPr>
              <w:t>Policy Number: 4.300</w:t>
            </w:r>
          </w:p>
        </w:tc>
      </w:tr>
      <w:tr w:rsidR="00E9458D" w14:paraId="72A5AC70" w14:textId="77777777">
        <w:trPr>
          <w:trHeight w:val="275"/>
        </w:trPr>
        <w:tc>
          <w:tcPr>
            <w:tcW w:w="5689" w:type="dxa"/>
            <w:vMerge/>
            <w:tcBorders>
              <w:top w:val="nil"/>
            </w:tcBorders>
          </w:tcPr>
          <w:p w14:paraId="5B61DCB0" w14:textId="77777777" w:rsidR="00E9458D" w:rsidRDefault="00E9458D">
            <w:pPr>
              <w:rPr>
                <w:sz w:val="2"/>
                <w:szCs w:val="2"/>
              </w:rPr>
            </w:pPr>
          </w:p>
        </w:tc>
        <w:tc>
          <w:tcPr>
            <w:tcW w:w="3168" w:type="dxa"/>
          </w:tcPr>
          <w:p w14:paraId="545C43E6" w14:textId="77777777" w:rsidR="00E9458D" w:rsidRDefault="005C6BD6">
            <w:pPr>
              <w:pStyle w:val="TableParagraph"/>
              <w:spacing w:line="255" w:lineRule="exact"/>
              <w:rPr>
                <w:b/>
                <w:sz w:val="24"/>
              </w:rPr>
            </w:pPr>
            <w:r>
              <w:rPr>
                <w:b/>
                <w:sz w:val="24"/>
              </w:rPr>
              <w:t>Effective Date:</w:t>
            </w:r>
          </w:p>
        </w:tc>
      </w:tr>
      <w:tr w:rsidR="00E9458D" w14:paraId="38505886" w14:textId="77777777">
        <w:trPr>
          <w:trHeight w:val="275"/>
        </w:trPr>
        <w:tc>
          <w:tcPr>
            <w:tcW w:w="5689" w:type="dxa"/>
            <w:vMerge/>
            <w:tcBorders>
              <w:top w:val="nil"/>
            </w:tcBorders>
          </w:tcPr>
          <w:p w14:paraId="58D53561" w14:textId="77777777" w:rsidR="00E9458D" w:rsidRDefault="00E9458D">
            <w:pPr>
              <w:rPr>
                <w:sz w:val="2"/>
                <w:szCs w:val="2"/>
              </w:rPr>
            </w:pPr>
          </w:p>
        </w:tc>
        <w:tc>
          <w:tcPr>
            <w:tcW w:w="3168" w:type="dxa"/>
          </w:tcPr>
          <w:p w14:paraId="066DAB46" w14:textId="77777777" w:rsidR="00E9458D" w:rsidRDefault="005C6BD6">
            <w:pPr>
              <w:pStyle w:val="TableParagraph"/>
              <w:spacing w:line="255" w:lineRule="exact"/>
              <w:rPr>
                <w:b/>
                <w:sz w:val="24"/>
              </w:rPr>
            </w:pPr>
            <w:r>
              <w:rPr>
                <w:b/>
                <w:sz w:val="24"/>
              </w:rPr>
              <w:t>Revision Date:</w:t>
            </w:r>
          </w:p>
        </w:tc>
      </w:tr>
      <w:tr w:rsidR="00E9458D" w14:paraId="65AC1273" w14:textId="77777777">
        <w:trPr>
          <w:trHeight w:val="276"/>
        </w:trPr>
        <w:tc>
          <w:tcPr>
            <w:tcW w:w="5689" w:type="dxa"/>
            <w:vMerge/>
            <w:tcBorders>
              <w:top w:val="nil"/>
            </w:tcBorders>
          </w:tcPr>
          <w:p w14:paraId="7D60DA14" w14:textId="77777777" w:rsidR="00E9458D" w:rsidRDefault="00E9458D">
            <w:pPr>
              <w:rPr>
                <w:sz w:val="2"/>
                <w:szCs w:val="2"/>
              </w:rPr>
            </w:pPr>
          </w:p>
        </w:tc>
        <w:tc>
          <w:tcPr>
            <w:tcW w:w="3168" w:type="dxa"/>
          </w:tcPr>
          <w:p w14:paraId="079B2376" w14:textId="77777777" w:rsidR="00E9458D" w:rsidRDefault="005C6BD6">
            <w:pPr>
              <w:pStyle w:val="TableParagraph"/>
              <w:spacing w:before="1" w:line="255" w:lineRule="exact"/>
              <w:rPr>
                <w:b/>
                <w:sz w:val="24"/>
              </w:rPr>
            </w:pPr>
            <w:r>
              <w:rPr>
                <w:b/>
                <w:sz w:val="24"/>
              </w:rPr>
              <w:t>Approved By:</w:t>
            </w:r>
          </w:p>
        </w:tc>
      </w:tr>
      <w:tr w:rsidR="00E9458D" w14:paraId="1A71A7AB" w14:textId="77777777">
        <w:trPr>
          <w:trHeight w:val="275"/>
        </w:trPr>
        <w:tc>
          <w:tcPr>
            <w:tcW w:w="5689" w:type="dxa"/>
            <w:vMerge/>
            <w:tcBorders>
              <w:top w:val="nil"/>
            </w:tcBorders>
          </w:tcPr>
          <w:p w14:paraId="154CA28B" w14:textId="77777777" w:rsidR="00E9458D" w:rsidRDefault="00E9458D">
            <w:pPr>
              <w:rPr>
                <w:sz w:val="2"/>
                <w:szCs w:val="2"/>
              </w:rPr>
            </w:pPr>
          </w:p>
        </w:tc>
        <w:tc>
          <w:tcPr>
            <w:tcW w:w="3168" w:type="dxa"/>
          </w:tcPr>
          <w:p w14:paraId="38045D07" w14:textId="3F0E746B" w:rsidR="00E9458D" w:rsidRDefault="005C6BD6">
            <w:pPr>
              <w:pStyle w:val="TableParagraph"/>
              <w:spacing w:line="255" w:lineRule="exact"/>
              <w:rPr>
                <w:b/>
                <w:sz w:val="24"/>
              </w:rPr>
            </w:pPr>
            <w:r>
              <w:rPr>
                <w:b/>
                <w:sz w:val="24"/>
              </w:rPr>
              <w:t xml:space="preserve">Page Number: Page 1 of </w:t>
            </w:r>
            <w:r w:rsidR="00C13AD6">
              <w:rPr>
                <w:b/>
                <w:sz w:val="24"/>
              </w:rPr>
              <w:t>1</w:t>
            </w:r>
          </w:p>
        </w:tc>
      </w:tr>
    </w:tbl>
    <w:p w14:paraId="153A0199" w14:textId="77777777" w:rsidR="00E9458D" w:rsidRDefault="00E9458D">
      <w:pPr>
        <w:pStyle w:val="BodyText"/>
        <w:ind w:left="0" w:firstLine="0"/>
        <w:rPr>
          <w:sz w:val="16"/>
        </w:rPr>
      </w:pPr>
    </w:p>
    <w:p w14:paraId="6D5C0014" w14:textId="77777777" w:rsidR="00E9458D" w:rsidRDefault="005C6BD6">
      <w:pPr>
        <w:pStyle w:val="Heading2"/>
        <w:spacing w:before="92"/>
        <w:rPr>
          <w:rFonts w:ascii="Arial"/>
        </w:rPr>
      </w:pPr>
      <w:r>
        <w:rPr>
          <w:rFonts w:ascii="Arial"/>
        </w:rPr>
        <w:t>Media Inquiries</w:t>
      </w:r>
    </w:p>
    <w:p w14:paraId="7D7BF3A0" w14:textId="77777777" w:rsidR="00E9458D" w:rsidRDefault="005C6BD6">
      <w:pPr>
        <w:spacing w:before="138"/>
        <w:ind w:left="1800"/>
        <w:rPr>
          <w:b/>
          <w:sz w:val="24"/>
        </w:rPr>
      </w:pPr>
      <w:r>
        <w:rPr>
          <w:b/>
          <w:sz w:val="24"/>
        </w:rPr>
        <w:t>PURPOSE</w:t>
      </w:r>
    </w:p>
    <w:p w14:paraId="173E44C7" w14:textId="77777777" w:rsidR="00E9458D" w:rsidRDefault="005C6BD6">
      <w:pPr>
        <w:pStyle w:val="BodyText"/>
        <w:ind w:left="1800" w:firstLine="0"/>
      </w:pPr>
      <w:r>
        <w:t>To provide direction to Agency employees on handling inquiries from the media.</w:t>
      </w:r>
    </w:p>
    <w:p w14:paraId="4AE13F50" w14:textId="77777777" w:rsidR="00E9458D" w:rsidRDefault="00E9458D">
      <w:pPr>
        <w:pStyle w:val="BodyText"/>
        <w:ind w:left="0" w:firstLine="0"/>
      </w:pPr>
    </w:p>
    <w:p w14:paraId="3E46C2AB" w14:textId="77777777" w:rsidR="00E9458D" w:rsidRDefault="005C6BD6">
      <w:pPr>
        <w:pStyle w:val="Heading2"/>
      </w:pPr>
      <w:r>
        <w:t>DEFINITION</w:t>
      </w:r>
    </w:p>
    <w:p w14:paraId="3BA6F576" w14:textId="77777777" w:rsidR="00E9458D" w:rsidRDefault="005C6BD6">
      <w:pPr>
        <w:ind w:left="1800"/>
        <w:jc w:val="both"/>
        <w:rPr>
          <w:b/>
          <w:sz w:val="24"/>
        </w:rPr>
      </w:pPr>
      <w:r>
        <w:rPr>
          <w:b/>
          <w:sz w:val="24"/>
        </w:rPr>
        <w:t>1. Media</w:t>
      </w:r>
    </w:p>
    <w:p w14:paraId="0F237375" w14:textId="77777777" w:rsidR="00E9458D" w:rsidRDefault="005C6BD6">
      <w:pPr>
        <w:pStyle w:val="BodyText"/>
        <w:ind w:left="2084" w:right="1699" w:firstLine="0"/>
        <w:jc w:val="both"/>
      </w:pPr>
      <w:r>
        <w:t>Media refers to communication channels through which news, entertainment, education, data, or promotional messages are distributed. Media includes every broadcasting and narrowcasting medium such as newspapers, magazines, TV, radio, billboards, direct mail, telephone, fax, and internet.</w:t>
      </w:r>
    </w:p>
    <w:p w14:paraId="5E10FCD6" w14:textId="77777777" w:rsidR="00E9458D" w:rsidRDefault="00E9458D">
      <w:pPr>
        <w:pStyle w:val="BodyText"/>
        <w:ind w:left="0" w:firstLine="0"/>
      </w:pPr>
    </w:p>
    <w:p w14:paraId="4CC07376" w14:textId="77777777" w:rsidR="00E9458D" w:rsidRDefault="005C6BD6">
      <w:pPr>
        <w:pStyle w:val="Heading2"/>
        <w:ind w:left="1860"/>
      </w:pPr>
      <w:r>
        <w:t>POLICY</w:t>
      </w:r>
    </w:p>
    <w:p w14:paraId="0E1A47EB" w14:textId="77777777" w:rsidR="00E9458D" w:rsidRDefault="005C6BD6">
      <w:pPr>
        <w:pStyle w:val="ListParagraph"/>
        <w:numPr>
          <w:ilvl w:val="0"/>
          <w:numId w:val="299"/>
        </w:numPr>
        <w:tabs>
          <w:tab w:val="left" w:pos="2085"/>
        </w:tabs>
        <w:ind w:right="1697"/>
        <w:jc w:val="both"/>
        <w:rPr>
          <w:sz w:val="24"/>
        </w:rPr>
      </w:pPr>
      <w:r>
        <w:rPr>
          <w:sz w:val="24"/>
        </w:rPr>
        <w:t xml:space="preserve">Right Accord Private Duty- Home Health Care believes in open and honest communications with the media and will attempt to provide prompt and forthright answers to media inquiries, where it is not limited by any obligation to protect client  or individual privacy, in compliance with the </w:t>
      </w:r>
      <w:r>
        <w:rPr>
          <w:i/>
          <w:sz w:val="24"/>
        </w:rPr>
        <w:t xml:space="preserve">Health Insurance Portability and Accountability Act of 1996 </w:t>
      </w:r>
      <w:r>
        <w:rPr>
          <w:sz w:val="24"/>
        </w:rPr>
        <w:t>(HIPPA) and other applicable</w:t>
      </w:r>
      <w:r>
        <w:rPr>
          <w:spacing w:val="-2"/>
          <w:sz w:val="24"/>
        </w:rPr>
        <w:t xml:space="preserve"> </w:t>
      </w:r>
      <w:r>
        <w:rPr>
          <w:sz w:val="24"/>
        </w:rPr>
        <w:t>regulations.</w:t>
      </w:r>
    </w:p>
    <w:p w14:paraId="2145B1E1" w14:textId="77777777" w:rsidR="00E9458D" w:rsidRDefault="005C6BD6">
      <w:pPr>
        <w:pStyle w:val="ListParagraph"/>
        <w:numPr>
          <w:ilvl w:val="0"/>
          <w:numId w:val="299"/>
        </w:numPr>
        <w:tabs>
          <w:tab w:val="left" w:pos="2085"/>
        </w:tabs>
        <w:spacing w:before="1"/>
        <w:ind w:right="1702"/>
        <w:jc w:val="both"/>
        <w:rPr>
          <w:sz w:val="24"/>
        </w:rPr>
      </w:pPr>
      <w:r>
        <w:rPr>
          <w:sz w:val="24"/>
        </w:rPr>
        <w:t>Any and all inquiries, from any member of the media, must be referred to the Agency Manager, regardless of how trivial the inquiry appears to</w:t>
      </w:r>
      <w:r>
        <w:rPr>
          <w:spacing w:val="-3"/>
          <w:sz w:val="24"/>
        </w:rPr>
        <w:t xml:space="preserve"> </w:t>
      </w:r>
      <w:r>
        <w:rPr>
          <w:sz w:val="24"/>
        </w:rPr>
        <w:t>be.</w:t>
      </w:r>
    </w:p>
    <w:p w14:paraId="09C5BE5D" w14:textId="77777777" w:rsidR="00E9458D" w:rsidRDefault="005C6BD6">
      <w:pPr>
        <w:pStyle w:val="ListParagraph"/>
        <w:numPr>
          <w:ilvl w:val="0"/>
          <w:numId w:val="299"/>
        </w:numPr>
        <w:tabs>
          <w:tab w:val="left" w:pos="2085"/>
        </w:tabs>
        <w:ind w:right="1702"/>
        <w:jc w:val="both"/>
        <w:rPr>
          <w:sz w:val="24"/>
        </w:rPr>
      </w:pPr>
      <w:r>
        <w:rPr>
          <w:sz w:val="24"/>
        </w:rPr>
        <w:t>To ensure there is a single point of contact, the Agency Manager shall speak to the media on behalf of the</w:t>
      </w:r>
      <w:r>
        <w:rPr>
          <w:spacing w:val="-1"/>
          <w:sz w:val="24"/>
        </w:rPr>
        <w:t xml:space="preserve"> </w:t>
      </w:r>
      <w:r>
        <w:rPr>
          <w:sz w:val="24"/>
        </w:rPr>
        <w:t>Agency,</w:t>
      </w:r>
    </w:p>
    <w:p w14:paraId="02249D0D" w14:textId="77777777" w:rsidR="00E9458D" w:rsidRDefault="005C6BD6">
      <w:pPr>
        <w:pStyle w:val="ListParagraph"/>
        <w:numPr>
          <w:ilvl w:val="0"/>
          <w:numId w:val="299"/>
        </w:numPr>
        <w:tabs>
          <w:tab w:val="left" w:pos="2085"/>
        </w:tabs>
        <w:ind w:right="1702"/>
        <w:jc w:val="both"/>
        <w:rPr>
          <w:sz w:val="24"/>
        </w:rPr>
      </w:pPr>
      <w:r>
        <w:rPr>
          <w:sz w:val="24"/>
        </w:rPr>
        <w:t>The Agency Manager may, at his/her discretion, designate another member of the Management Team to speak to the media on his/her</w:t>
      </w:r>
      <w:r>
        <w:rPr>
          <w:spacing w:val="-2"/>
          <w:sz w:val="24"/>
        </w:rPr>
        <w:t xml:space="preserve"> </w:t>
      </w:r>
      <w:r>
        <w:rPr>
          <w:sz w:val="24"/>
        </w:rPr>
        <w:t>behalf</w:t>
      </w:r>
    </w:p>
    <w:p w14:paraId="51A9B617" w14:textId="77777777" w:rsidR="00E9458D" w:rsidRDefault="00E9458D">
      <w:pPr>
        <w:pStyle w:val="BodyText"/>
        <w:ind w:left="0" w:firstLine="0"/>
      </w:pPr>
    </w:p>
    <w:p w14:paraId="76BB7D4D" w14:textId="77777777" w:rsidR="00E9458D" w:rsidRDefault="005C6BD6">
      <w:pPr>
        <w:pStyle w:val="Heading2"/>
      </w:pPr>
      <w:r>
        <w:t>GUIDELINES</w:t>
      </w:r>
    </w:p>
    <w:p w14:paraId="11C2E7DD" w14:textId="77777777" w:rsidR="00E9458D" w:rsidRDefault="005C6BD6">
      <w:pPr>
        <w:ind w:left="1800" w:right="1701"/>
        <w:rPr>
          <w:sz w:val="24"/>
        </w:rPr>
      </w:pPr>
      <w:r>
        <w:rPr>
          <w:sz w:val="24"/>
        </w:rPr>
        <w:t xml:space="preserve">Any personal input provided through </w:t>
      </w:r>
      <w:r>
        <w:rPr>
          <w:i/>
          <w:sz w:val="24"/>
        </w:rPr>
        <w:t xml:space="preserve">Editorials </w:t>
      </w:r>
      <w:r>
        <w:rPr>
          <w:sz w:val="24"/>
        </w:rPr>
        <w:t xml:space="preserve">, </w:t>
      </w:r>
      <w:r>
        <w:rPr>
          <w:i/>
          <w:sz w:val="24"/>
        </w:rPr>
        <w:t xml:space="preserve">Letters to the Editor </w:t>
      </w:r>
      <w:r>
        <w:rPr>
          <w:sz w:val="24"/>
        </w:rPr>
        <w:t xml:space="preserve">and/or </w:t>
      </w:r>
      <w:r>
        <w:rPr>
          <w:i/>
          <w:sz w:val="24"/>
        </w:rPr>
        <w:t xml:space="preserve">Social Media, </w:t>
      </w:r>
      <w:r>
        <w:rPr>
          <w:sz w:val="24"/>
        </w:rPr>
        <w:t>shall adhere to the following guidelines:</w:t>
      </w:r>
    </w:p>
    <w:p w14:paraId="7D45CA8B" w14:textId="77777777" w:rsidR="00E9458D" w:rsidRDefault="005C6BD6">
      <w:pPr>
        <w:pStyle w:val="ListParagraph"/>
        <w:numPr>
          <w:ilvl w:val="0"/>
          <w:numId w:val="298"/>
        </w:numPr>
        <w:tabs>
          <w:tab w:val="left" w:pos="2226"/>
          <w:tab w:val="left" w:pos="2227"/>
        </w:tabs>
        <w:ind w:right="1697"/>
        <w:rPr>
          <w:sz w:val="24"/>
        </w:rPr>
      </w:pPr>
      <w:r>
        <w:rPr>
          <w:sz w:val="24"/>
        </w:rPr>
        <w:t>Input must clearly state that all comments made are strictly personal and do not represent the opinions of the</w:t>
      </w:r>
      <w:r>
        <w:rPr>
          <w:spacing w:val="-2"/>
          <w:sz w:val="24"/>
        </w:rPr>
        <w:t xml:space="preserve"> </w:t>
      </w:r>
      <w:r>
        <w:rPr>
          <w:sz w:val="24"/>
        </w:rPr>
        <w:t>Agency.</w:t>
      </w:r>
    </w:p>
    <w:p w14:paraId="79783EB6" w14:textId="77777777" w:rsidR="00E9458D" w:rsidRDefault="005C6BD6">
      <w:pPr>
        <w:pStyle w:val="ListParagraph"/>
        <w:numPr>
          <w:ilvl w:val="0"/>
          <w:numId w:val="298"/>
        </w:numPr>
        <w:tabs>
          <w:tab w:val="left" w:pos="2226"/>
          <w:tab w:val="left" w:pos="2227"/>
        </w:tabs>
        <w:ind w:right="1700"/>
        <w:rPr>
          <w:sz w:val="24"/>
        </w:rPr>
      </w:pPr>
      <w:r>
        <w:rPr>
          <w:sz w:val="24"/>
        </w:rPr>
        <w:t>Any correspondence that reflects personal opinion may not be provided on Agency letterhead, be composed on Agency time and/or be mailed at Agency</w:t>
      </w:r>
      <w:r>
        <w:rPr>
          <w:spacing w:val="-6"/>
          <w:sz w:val="24"/>
        </w:rPr>
        <w:t xml:space="preserve"> </w:t>
      </w:r>
      <w:r>
        <w:rPr>
          <w:sz w:val="24"/>
        </w:rPr>
        <w:t>expense.</w:t>
      </w:r>
    </w:p>
    <w:p w14:paraId="150AD504" w14:textId="77777777" w:rsidR="00E9458D" w:rsidRDefault="005C6BD6">
      <w:pPr>
        <w:pStyle w:val="ListParagraph"/>
        <w:numPr>
          <w:ilvl w:val="0"/>
          <w:numId w:val="298"/>
        </w:numPr>
        <w:tabs>
          <w:tab w:val="left" w:pos="2226"/>
          <w:tab w:val="left" w:pos="2227"/>
        </w:tabs>
        <w:ind w:right="1699"/>
        <w:rPr>
          <w:sz w:val="24"/>
        </w:rPr>
      </w:pPr>
      <w:r>
        <w:rPr>
          <w:sz w:val="24"/>
        </w:rPr>
        <w:t>Responses or letters shall not include the employee’s official title or imply that the response is on behalf of the</w:t>
      </w:r>
      <w:r>
        <w:rPr>
          <w:spacing w:val="-3"/>
          <w:sz w:val="24"/>
        </w:rPr>
        <w:t xml:space="preserve"> </w:t>
      </w:r>
      <w:r>
        <w:rPr>
          <w:sz w:val="24"/>
        </w:rPr>
        <w:t>Agency.</w:t>
      </w:r>
    </w:p>
    <w:p w14:paraId="5B9AA888" w14:textId="77777777" w:rsidR="00E9458D" w:rsidRDefault="005C6BD6">
      <w:pPr>
        <w:pStyle w:val="ListParagraph"/>
        <w:numPr>
          <w:ilvl w:val="0"/>
          <w:numId w:val="298"/>
        </w:numPr>
        <w:tabs>
          <w:tab w:val="left" w:pos="2226"/>
          <w:tab w:val="left" w:pos="2227"/>
        </w:tabs>
        <w:rPr>
          <w:sz w:val="24"/>
        </w:rPr>
      </w:pPr>
      <w:r>
        <w:rPr>
          <w:sz w:val="24"/>
        </w:rPr>
        <w:t>Telephone contact may not be made on Agency time using Agency</w:t>
      </w:r>
      <w:r>
        <w:rPr>
          <w:spacing w:val="-5"/>
          <w:sz w:val="24"/>
        </w:rPr>
        <w:t xml:space="preserve"> </w:t>
      </w:r>
      <w:r>
        <w:rPr>
          <w:sz w:val="24"/>
        </w:rPr>
        <w:t>telephones.</w:t>
      </w:r>
    </w:p>
    <w:p w14:paraId="57405E71" w14:textId="77777777" w:rsidR="00E9458D" w:rsidRDefault="005C6BD6">
      <w:pPr>
        <w:pStyle w:val="ListParagraph"/>
        <w:numPr>
          <w:ilvl w:val="0"/>
          <w:numId w:val="298"/>
        </w:numPr>
        <w:tabs>
          <w:tab w:val="left" w:pos="2226"/>
          <w:tab w:val="left" w:pos="2227"/>
        </w:tabs>
        <w:spacing w:before="1" w:line="275" w:lineRule="exact"/>
        <w:rPr>
          <w:sz w:val="24"/>
        </w:rPr>
      </w:pPr>
      <w:r>
        <w:rPr>
          <w:sz w:val="24"/>
        </w:rPr>
        <w:t>Use of Agency email is</w:t>
      </w:r>
      <w:r>
        <w:rPr>
          <w:spacing w:val="-1"/>
          <w:sz w:val="24"/>
        </w:rPr>
        <w:t xml:space="preserve"> </w:t>
      </w:r>
      <w:r>
        <w:rPr>
          <w:sz w:val="24"/>
        </w:rPr>
        <w:t>prohibited.</w:t>
      </w:r>
    </w:p>
    <w:p w14:paraId="5B740A9D" w14:textId="77777777" w:rsidR="00E9458D" w:rsidRDefault="005C6BD6">
      <w:pPr>
        <w:pStyle w:val="ListParagraph"/>
        <w:numPr>
          <w:ilvl w:val="0"/>
          <w:numId w:val="298"/>
        </w:numPr>
        <w:tabs>
          <w:tab w:val="left" w:pos="2226"/>
          <w:tab w:val="left" w:pos="2227"/>
        </w:tabs>
        <w:spacing w:line="275" w:lineRule="exact"/>
        <w:rPr>
          <w:sz w:val="24"/>
        </w:rPr>
      </w:pPr>
      <w:r>
        <w:rPr>
          <w:sz w:val="24"/>
        </w:rPr>
        <w:t>Use of Agency facilities or supplies is</w:t>
      </w:r>
      <w:r>
        <w:rPr>
          <w:spacing w:val="-2"/>
          <w:sz w:val="24"/>
        </w:rPr>
        <w:t xml:space="preserve"> </w:t>
      </w:r>
      <w:r>
        <w:rPr>
          <w:sz w:val="24"/>
        </w:rPr>
        <w:t>prohibited.</w:t>
      </w:r>
    </w:p>
    <w:p w14:paraId="0DC802A7" w14:textId="77777777" w:rsidR="00E9458D" w:rsidRDefault="00E9458D">
      <w:pPr>
        <w:spacing w:line="275" w:lineRule="exact"/>
        <w:rPr>
          <w:sz w:val="24"/>
        </w:rPr>
        <w:sectPr w:rsidR="00E9458D">
          <w:pgSz w:w="12240" w:h="15840"/>
          <w:pgMar w:top="72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1E44178" w14:textId="77777777">
        <w:trPr>
          <w:trHeight w:val="611"/>
        </w:trPr>
        <w:tc>
          <w:tcPr>
            <w:tcW w:w="5689" w:type="dxa"/>
          </w:tcPr>
          <w:p w14:paraId="4D1A7D6F"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0C4AF115" w14:textId="77777777" w:rsidR="00E9458D" w:rsidRDefault="00E9458D">
            <w:pPr>
              <w:pStyle w:val="TableParagraph"/>
              <w:ind w:left="0"/>
              <w:rPr>
                <w:sz w:val="24"/>
              </w:rPr>
            </w:pPr>
          </w:p>
          <w:p w14:paraId="320F595E" w14:textId="77777777" w:rsidR="00E9458D" w:rsidRDefault="005C6BD6">
            <w:pPr>
              <w:pStyle w:val="TableParagraph"/>
              <w:ind w:left="487"/>
              <w:rPr>
                <w:sz w:val="20"/>
              </w:rPr>
            </w:pPr>
            <w:r>
              <w:rPr>
                <w:noProof/>
                <w:sz w:val="20"/>
              </w:rPr>
              <w:drawing>
                <wp:inline distT="0" distB="0" distL="0" distR="0" wp14:anchorId="499A3B53" wp14:editId="3CE2CBB9">
                  <wp:extent cx="1390695" cy="966501"/>
                  <wp:effectExtent l="0" t="0" r="0" b="0"/>
                  <wp:docPr id="90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210A1A6" w14:textId="77777777">
        <w:trPr>
          <w:trHeight w:val="1184"/>
        </w:trPr>
        <w:tc>
          <w:tcPr>
            <w:tcW w:w="5689" w:type="dxa"/>
          </w:tcPr>
          <w:p w14:paraId="7CB055A8" w14:textId="77777777" w:rsidR="00E9458D" w:rsidRDefault="00E9458D">
            <w:pPr>
              <w:pStyle w:val="TableParagraph"/>
              <w:spacing w:before="1"/>
              <w:ind w:left="0"/>
              <w:rPr>
                <w:sz w:val="24"/>
              </w:rPr>
            </w:pPr>
          </w:p>
          <w:p w14:paraId="13D30FA9"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4:</w:t>
            </w:r>
            <w:r>
              <w:rPr>
                <w:b/>
                <w:sz w:val="24"/>
              </w:rPr>
              <w:tab/>
              <w:t>Human Resources</w:t>
            </w:r>
          </w:p>
        </w:tc>
        <w:tc>
          <w:tcPr>
            <w:tcW w:w="3168" w:type="dxa"/>
            <w:vMerge/>
            <w:tcBorders>
              <w:top w:val="nil"/>
            </w:tcBorders>
          </w:tcPr>
          <w:p w14:paraId="230C832A" w14:textId="77777777" w:rsidR="00E9458D" w:rsidRDefault="00E9458D">
            <w:pPr>
              <w:rPr>
                <w:sz w:val="2"/>
                <w:szCs w:val="2"/>
              </w:rPr>
            </w:pPr>
          </w:p>
        </w:tc>
      </w:tr>
      <w:tr w:rsidR="00E9458D" w14:paraId="7F82F4D9" w14:textId="77777777">
        <w:trPr>
          <w:trHeight w:val="277"/>
        </w:trPr>
        <w:tc>
          <w:tcPr>
            <w:tcW w:w="5689" w:type="dxa"/>
            <w:vMerge w:val="restart"/>
          </w:tcPr>
          <w:p w14:paraId="43162A68" w14:textId="77777777" w:rsidR="00E9458D" w:rsidRDefault="00E9458D">
            <w:pPr>
              <w:pStyle w:val="TableParagraph"/>
              <w:spacing w:before="1"/>
              <w:ind w:left="0"/>
              <w:rPr>
                <w:sz w:val="24"/>
              </w:rPr>
            </w:pPr>
          </w:p>
          <w:p w14:paraId="4465AE19" w14:textId="77777777" w:rsidR="00E9458D" w:rsidRDefault="005C6BD6">
            <w:pPr>
              <w:pStyle w:val="TableParagraph"/>
              <w:rPr>
                <w:b/>
                <w:sz w:val="24"/>
              </w:rPr>
            </w:pPr>
            <w:r>
              <w:rPr>
                <w:b/>
                <w:sz w:val="24"/>
              </w:rPr>
              <w:t>Policy Title: Breast Feeding</w:t>
            </w:r>
          </w:p>
        </w:tc>
        <w:tc>
          <w:tcPr>
            <w:tcW w:w="3168" w:type="dxa"/>
          </w:tcPr>
          <w:p w14:paraId="0BD4D884" w14:textId="77777777" w:rsidR="00E9458D" w:rsidRDefault="005C6BD6">
            <w:pPr>
              <w:pStyle w:val="TableParagraph"/>
              <w:spacing w:before="1" w:line="256" w:lineRule="exact"/>
              <w:rPr>
                <w:b/>
                <w:sz w:val="24"/>
              </w:rPr>
            </w:pPr>
            <w:r>
              <w:rPr>
                <w:b/>
                <w:sz w:val="24"/>
              </w:rPr>
              <w:t>Policy Number: 4.300</w:t>
            </w:r>
          </w:p>
        </w:tc>
      </w:tr>
      <w:tr w:rsidR="00E9458D" w14:paraId="2C40C079" w14:textId="77777777">
        <w:trPr>
          <w:trHeight w:val="275"/>
        </w:trPr>
        <w:tc>
          <w:tcPr>
            <w:tcW w:w="5689" w:type="dxa"/>
            <w:vMerge/>
            <w:tcBorders>
              <w:top w:val="nil"/>
            </w:tcBorders>
          </w:tcPr>
          <w:p w14:paraId="5DF8322D" w14:textId="77777777" w:rsidR="00E9458D" w:rsidRDefault="00E9458D">
            <w:pPr>
              <w:rPr>
                <w:sz w:val="2"/>
                <w:szCs w:val="2"/>
              </w:rPr>
            </w:pPr>
          </w:p>
        </w:tc>
        <w:tc>
          <w:tcPr>
            <w:tcW w:w="3168" w:type="dxa"/>
          </w:tcPr>
          <w:p w14:paraId="15A9C03E" w14:textId="77777777" w:rsidR="00E9458D" w:rsidRDefault="005C6BD6">
            <w:pPr>
              <w:pStyle w:val="TableParagraph"/>
              <w:spacing w:line="255" w:lineRule="exact"/>
              <w:rPr>
                <w:b/>
                <w:sz w:val="24"/>
              </w:rPr>
            </w:pPr>
            <w:r>
              <w:rPr>
                <w:b/>
                <w:sz w:val="24"/>
              </w:rPr>
              <w:t>Effective Date:</w:t>
            </w:r>
          </w:p>
        </w:tc>
      </w:tr>
      <w:tr w:rsidR="00E9458D" w14:paraId="4EB7484A" w14:textId="77777777">
        <w:trPr>
          <w:trHeight w:val="275"/>
        </w:trPr>
        <w:tc>
          <w:tcPr>
            <w:tcW w:w="5689" w:type="dxa"/>
            <w:vMerge/>
            <w:tcBorders>
              <w:top w:val="nil"/>
            </w:tcBorders>
          </w:tcPr>
          <w:p w14:paraId="4B24B367" w14:textId="77777777" w:rsidR="00E9458D" w:rsidRDefault="00E9458D">
            <w:pPr>
              <w:rPr>
                <w:sz w:val="2"/>
                <w:szCs w:val="2"/>
              </w:rPr>
            </w:pPr>
          </w:p>
        </w:tc>
        <w:tc>
          <w:tcPr>
            <w:tcW w:w="3168" w:type="dxa"/>
          </w:tcPr>
          <w:p w14:paraId="5A036144" w14:textId="77777777" w:rsidR="00E9458D" w:rsidRDefault="005C6BD6">
            <w:pPr>
              <w:pStyle w:val="TableParagraph"/>
              <w:spacing w:line="255" w:lineRule="exact"/>
              <w:rPr>
                <w:b/>
                <w:sz w:val="24"/>
              </w:rPr>
            </w:pPr>
            <w:r>
              <w:rPr>
                <w:b/>
                <w:sz w:val="24"/>
              </w:rPr>
              <w:t>Revision Date:</w:t>
            </w:r>
          </w:p>
        </w:tc>
      </w:tr>
      <w:tr w:rsidR="00E9458D" w14:paraId="2C325B58" w14:textId="77777777">
        <w:trPr>
          <w:trHeight w:val="276"/>
        </w:trPr>
        <w:tc>
          <w:tcPr>
            <w:tcW w:w="5689" w:type="dxa"/>
            <w:vMerge/>
            <w:tcBorders>
              <w:top w:val="nil"/>
            </w:tcBorders>
          </w:tcPr>
          <w:p w14:paraId="685D2FDF" w14:textId="77777777" w:rsidR="00E9458D" w:rsidRDefault="00E9458D">
            <w:pPr>
              <w:rPr>
                <w:sz w:val="2"/>
                <w:szCs w:val="2"/>
              </w:rPr>
            </w:pPr>
          </w:p>
        </w:tc>
        <w:tc>
          <w:tcPr>
            <w:tcW w:w="3168" w:type="dxa"/>
          </w:tcPr>
          <w:p w14:paraId="5A027AEA" w14:textId="77777777" w:rsidR="00E9458D" w:rsidRDefault="005C6BD6">
            <w:pPr>
              <w:pStyle w:val="TableParagraph"/>
              <w:spacing w:before="1" w:line="255" w:lineRule="exact"/>
              <w:rPr>
                <w:b/>
                <w:sz w:val="24"/>
              </w:rPr>
            </w:pPr>
            <w:r>
              <w:rPr>
                <w:b/>
                <w:sz w:val="24"/>
              </w:rPr>
              <w:t>Approved By:</w:t>
            </w:r>
          </w:p>
        </w:tc>
      </w:tr>
      <w:tr w:rsidR="00E9458D" w14:paraId="03E0765E" w14:textId="77777777">
        <w:trPr>
          <w:trHeight w:val="275"/>
        </w:trPr>
        <w:tc>
          <w:tcPr>
            <w:tcW w:w="5689" w:type="dxa"/>
            <w:vMerge/>
            <w:tcBorders>
              <w:top w:val="nil"/>
            </w:tcBorders>
          </w:tcPr>
          <w:p w14:paraId="22E70DDF" w14:textId="77777777" w:rsidR="00E9458D" w:rsidRDefault="00E9458D">
            <w:pPr>
              <w:rPr>
                <w:sz w:val="2"/>
                <w:szCs w:val="2"/>
              </w:rPr>
            </w:pPr>
          </w:p>
        </w:tc>
        <w:tc>
          <w:tcPr>
            <w:tcW w:w="3168" w:type="dxa"/>
          </w:tcPr>
          <w:p w14:paraId="150BE1C1" w14:textId="66C4F526" w:rsidR="00E9458D" w:rsidRDefault="005C6BD6">
            <w:pPr>
              <w:pStyle w:val="TableParagraph"/>
              <w:spacing w:line="255" w:lineRule="exact"/>
              <w:rPr>
                <w:b/>
                <w:sz w:val="24"/>
              </w:rPr>
            </w:pPr>
            <w:r>
              <w:rPr>
                <w:b/>
                <w:sz w:val="24"/>
              </w:rPr>
              <w:t xml:space="preserve">Page Number: Page </w:t>
            </w:r>
            <w:r w:rsidR="00C13AD6">
              <w:rPr>
                <w:b/>
                <w:sz w:val="24"/>
              </w:rPr>
              <w:t>1</w:t>
            </w:r>
            <w:r>
              <w:rPr>
                <w:b/>
                <w:sz w:val="24"/>
              </w:rPr>
              <w:t xml:space="preserve"> of </w:t>
            </w:r>
            <w:r w:rsidR="00C13AD6">
              <w:rPr>
                <w:b/>
                <w:sz w:val="24"/>
              </w:rPr>
              <w:t>2</w:t>
            </w:r>
          </w:p>
        </w:tc>
      </w:tr>
    </w:tbl>
    <w:p w14:paraId="5529B20A" w14:textId="77777777" w:rsidR="00E9458D" w:rsidRDefault="00E9458D">
      <w:pPr>
        <w:pStyle w:val="BodyText"/>
        <w:ind w:left="0" w:firstLine="0"/>
        <w:rPr>
          <w:sz w:val="20"/>
        </w:rPr>
      </w:pPr>
    </w:p>
    <w:p w14:paraId="3BA004D2" w14:textId="77777777" w:rsidR="00E9458D" w:rsidRDefault="00E9458D">
      <w:pPr>
        <w:pStyle w:val="BodyText"/>
        <w:ind w:left="0" w:firstLine="0"/>
        <w:rPr>
          <w:sz w:val="20"/>
        </w:rPr>
      </w:pPr>
    </w:p>
    <w:p w14:paraId="04E5C84E" w14:textId="77777777" w:rsidR="00E9458D" w:rsidRDefault="005C6BD6">
      <w:pPr>
        <w:pStyle w:val="Heading2"/>
        <w:spacing w:before="92"/>
        <w:rPr>
          <w:rFonts w:ascii="Arial"/>
        </w:rPr>
      </w:pPr>
      <w:bookmarkStart w:id="124" w:name="_bookmark124"/>
      <w:bookmarkEnd w:id="124"/>
      <w:r>
        <w:rPr>
          <w:rFonts w:ascii="Arial"/>
        </w:rPr>
        <w:t>Breast Feeding</w:t>
      </w:r>
    </w:p>
    <w:p w14:paraId="7E420DE8" w14:textId="77777777" w:rsidR="00E9458D" w:rsidRDefault="005C6BD6">
      <w:pPr>
        <w:spacing w:before="138"/>
        <w:ind w:left="1800"/>
        <w:rPr>
          <w:b/>
          <w:sz w:val="24"/>
        </w:rPr>
      </w:pPr>
      <w:r>
        <w:rPr>
          <w:b/>
          <w:sz w:val="24"/>
        </w:rPr>
        <w:t>PURPOSE</w:t>
      </w:r>
    </w:p>
    <w:p w14:paraId="471C789D" w14:textId="77777777" w:rsidR="00E9458D" w:rsidRDefault="005C6BD6">
      <w:pPr>
        <w:pStyle w:val="BodyText"/>
        <w:ind w:left="1800" w:right="1698" w:firstLine="0"/>
        <w:jc w:val="both"/>
      </w:pPr>
      <w:r>
        <w:t>To provide guidelines for implementing and maintaining a milk-expression program for breast feeding women, in compliance with federal and state regulations.</w:t>
      </w:r>
    </w:p>
    <w:p w14:paraId="2A4BF847" w14:textId="77777777" w:rsidR="00E9458D" w:rsidRDefault="00E9458D">
      <w:pPr>
        <w:pStyle w:val="BodyText"/>
        <w:ind w:left="0" w:firstLine="0"/>
      </w:pPr>
    </w:p>
    <w:p w14:paraId="3F807C15" w14:textId="77777777" w:rsidR="00E9458D" w:rsidRDefault="005C6BD6">
      <w:pPr>
        <w:pStyle w:val="Heading2"/>
      </w:pPr>
      <w:r>
        <w:t>POLICY</w:t>
      </w:r>
    </w:p>
    <w:p w14:paraId="3F2505A0" w14:textId="77777777" w:rsidR="00E9458D" w:rsidRDefault="005C6BD6">
      <w:pPr>
        <w:pStyle w:val="BodyText"/>
        <w:ind w:left="1800" w:right="1696" w:firstLine="0"/>
        <w:jc w:val="both"/>
      </w:pPr>
      <w:r>
        <w:t>Right Accord Private Duty- Home Health Care supports breast-feeding employees, who wish to express milk, by accommodating their milk-expression associated needs for a minimum of one year following the birth of the baby, providing undue hardship is not caused to the Agency, its staff and/or its clients.</w:t>
      </w:r>
    </w:p>
    <w:p w14:paraId="0A55965B" w14:textId="77777777" w:rsidR="00E9458D" w:rsidRDefault="00E9458D">
      <w:pPr>
        <w:pStyle w:val="BodyText"/>
        <w:ind w:left="0" w:firstLine="0"/>
      </w:pPr>
    </w:p>
    <w:p w14:paraId="1075E2A0" w14:textId="77777777" w:rsidR="00E9458D" w:rsidRDefault="005C6BD6">
      <w:pPr>
        <w:pStyle w:val="Heading2"/>
      </w:pPr>
      <w:r>
        <w:t>PROCEDUREs</w:t>
      </w:r>
    </w:p>
    <w:p w14:paraId="1583C522" w14:textId="77777777" w:rsidR="00E9458D" w:rsidRDefault="005C6BD6">
      <w:pPr>
        <w:pStyle w:val="ListParagraph"/>
        <w:numPr>
          <w:ilvl w:val="0"/>
          <w:numId w:val="297"/>
        </w:numPr>
        <w:tabs>
          <w:tab w:val="left" w:pos="2251"/>
        </w:tabs>
        <w:ind w:right="1700"/>
        <w:jc w:val="both"/>
        <w:rPr>
          <w:sz w:val="24"/>
        </w:rPr>
      </w:pPr>
      <w:r>
        <w:rPr>
          <w:sz w:val="24"/>
        </w:rPr>
        <w:t>Any employee, who wishes to express milk during the work day, shall discuss the details with her Supervisor before undertaking this</w:t>
      </w:r>
      <w:r>
        <w:rPr>
          <w:spacing w:val="-2"/>
          <w:sz w:val="24"/>
        </w:rPr>
        <w:t xml:space="preserve"> </w:t>
      </w:r>
      <w:r>
        <w:rPr>
          <w:sz w:val="24"/>
        </w:rPr>
        <w:t>activity.</w:t>
      </w:r>
    </w:p>
    <w:p w14:paraId="7B2E54E2" w14:textId="77777777" w:rsidR="00E9458D" w:rsidRDefault="005C6BD6">
      <w:pPr>
        <w:pStyle w:val="ListParagraph"/>
        <w:numPr>
          <w:ilvl w:val="0"/>
          <w:numId w:val="297"/>
        </w:numPr>
        <w:tabs>
          <w:tab w:val="left" w:pos="2251"/>
        </w:tabs>
        <w:spacing w:before="1"/>
        <w:ind w:right="1699"/>
        <w:jc w:val="both"/>
        <w:rPr>
          <w:sz w:val="24"/>
        </w:rPr>
      </w:pPr>
      <w:r>
        <w:rPr>
          <w:sz w:val="24"/>
        </w:rPr>
        <w:t>The Agency will work with the breast-feeding employee to establish a mutually agreeable milk-expression</w:t>
      </w:r>
      <w:r>
        <w:rPr>
          <w:spacing w:val="-1"/>
          <w:sz w:val="24"/>
        </w:rPr>
        <w:t xml:space="preserve"> </w:t>
      </w:r>
      <w:r>
        <w:rPr>
          <w:sz w:val="24"/>
        </w:rPr>
        <w:t>schedule.</w:t>
      </w:r>
    </w:p>
    <w:p w14:paraId="3B7B5066" w14:textId="77777777" w:rsidR="00E9458D" w:rsidRDefault="005C6BD6">
      <w:pPr>
        <w:pStyle w:val="ListParagraph"/>
        <w:numPr>
          <w:ilvl w:val="0"/>
          <w:numId w:val="297"/>
        </w:numPr>
        <w:tabs>
          <w:tab w:val="left" w:pos="2251"/>
        </w:tabs>
        <w:ind w:right="1700"/>
        <w:jc w:val="both"/>
        <w:rPr>
          <w:sz w:val="24"/>
        </w:rPr>
      </w:pPr>
      <w:r>
        <w:rPr>
          <w:sz w:val="24"/>
        </w:rPr>
        <w:t>Where possible, the Supervisor will attempt to schedule assignments around the milk-expression</w:t>
      </w:r>
      <w:r>
        <w:rPr>
          <w:spacing w:val="-1"/>
          <w:sz w:val="24"/>
        </w:rPr>
        <w:t xml:space="preserve"> </w:t>
      </w:r>
      <w:r>
        <w:rPr>
          <w:sz w:val="24"/>
        </w:rPr>
        <w:t>timetable.</w:t>
      </w:r>
    </w:p>
    <w:p w14:paraId="04C81AEC" w14:textId="77777777" w:rsidR="00E9458D" w:rsidRDefault="005C6BD6">
      <w:pPr>
        <w:pStyle w:val="ListParagraph"/>
        <w:numPr>
          <w:ilvl w:val="0"/>
          <w:numId w:val="297"/>
        </w:numPr>
        <w:tabs>
          <w:tab w:val="left" w:pos="2251"/>
        </w:tabs>
        <w:ind w:right="1700"/>
        <w:jc w:val="both"/>
        <w:rPr>
          <w:sz w:val="24"/>
        </w:rPr>
      </w:pPr>
      <w:r>
        <w:rPr>
          <w:sz w:val="24"/>
        </w:rPr>
        <w:t>Breast-feeding employees shall try to use their authorized break times for the expression of</w:t>
      </w:r>
      <w:r>
        <w:rPr>
          <w:spacing w:val="-1"/>
          <w:sz w:val="24"/>
        </w:rPr>
        <w:t xml:space="preserve"> </w:t>
      </w:r>
      <w:r>
        <w:rPr>
          <w:sz w:val="24"/>
        </w:rPr>
        <w:t>milk.</w:t>
      </w:r>
    </w:p>
    <w:p w14:paraId="0BBD7640" w14:textId="77777777" w:rsidR="00E9458D" w:rsidRDefault="005C6BD6">
      <w:pPr>
        <w:pStyle w:val="ListParagraph"/>
        <w:numPr>
          <w:ilvl w:val="0"/>
          <w:numId w:val="297"/>
        </w:numPr>
        <w:tabs>
          <w:tab w:val="left" w:pos="2251"/>
        </w:tabs>
        <w:ind w:right="1696"/>
        <w:jc w:val="both"/>
        <w:rPr>
          <w:sz w:val="24"/>
        </w:rPr>
      </w:pPr>
      <w:r>
        <w:rPr>
          <w:sz w:val="24"/>
        </w:rPr>
        <w:t xml:space="preserve">Employees may utilize any accumulated annual leave, overtime or other leave for </w:t>
      </w:r>
      <w:r>
        <w:rPr>
          <w:spacing w:val="-5"/>
          <w:sz w:val="24"/>
        </w:rPr>
        <w:t xml:space="preserve">the </w:t>
      </w:r>
      <w:r>
        <w:rPr>
          <w:sz w:val="24"/>
        </w:rPr>
        <w:t>expression of</w:t>
      </w:r>
      <w:r>
        <w:rPr>
          <w:spacing w:val="-1"/>
          <w:sz w:val="24"/>
        </w:rPr>
        <w:t xml:space="preserve"> </w:t>
      </w:r>
      <w:r>
        <w:rPr>
          <w:sz w:val="24"/>
        </w:rPr>
        <w:t>milk.</w:t>
      </w:r>
    </w:p>
    <w:p w14:paraId="7E6E36A9" w14:textId="77777777" w:rsidR="00E9458D" w:rsidRDefault="005C6BD6">
      <w:pPr>
        <w:pStyle w:val="ListParagraph"/>
        <w:numPr>
          <w:ilvl w:val="0"/>
          <w:numId w:val="297"/>
        </w:numPr>
        <w:tabs>
          <w:tab w:val="left" w:pos="2251"/>
        </w:tabs>
        <w:ind w:right="1696"/>
        <w:jc w:val="both"/>
        <w:rPr>
          <w:sz w:val="24"/>
        </w:rPr>
      </w:pPr>
      <w:r>
        <w:rPr>
          <w:sz w:val="24"/>
        </w:rPr>
        <w:t>If an employee’s current working schedule is not adaptable to fitting milk-expression into its regime, that schedule may have to be</w:t>
      </w:r>
      <w:r>
        <w:rPr>
          <w:spacing w:val="-1"/>
          <w:sz w:val="24"/>
        </w:rPr>
        <w:t xml:space="preserve"> </w:t>
      </w:r>
      <w:r>
        <w:rPr>
          <w:sz w:val="24"/>
        </w:rPr>
        <w:t>changed.</w:t>
      </w:r>
    </w:p>
    <w:p w14:paraId="6533E130" w14:textId="77777777" w:rsidR="00E9458D" w:rsidRDefault="005C6BD6">
      <w:pPr>
        <w:pStyle w:val="ListParagraph"/>
        <w:numPr>
          <w:ilvl w:val="0"/>
          <w:numId w:val="297"/>
        </w:numPr>
        <w:tabs>
          <w:tab w:val="left" w:pos="2251"/>
        </w:tabs>
        <w:ind w:right="1696"/>
        <w:jc w:val="both"/>
        <w:rPr>
          <w:sz w:val="24"/>
        </w:rPr>
      </w:pPr>
      <w:r>
        <w:rPr>
          <w:sz w:val="24"/>
        </w:rPr>
        <w:t>Every attempt shall be made to avoid milk-expression while on assignment in a client’s home. However, if the assignment is one wherein the employee is not able  to leave the client’s home and the assignment is of a duration which will require  milk expression during the in-home working period, the Supervisor shall obtain permission from the client and discuss space, storage and privacy needs with him/her prior to this activity being approved and undertaken.  Should the client object and  the employee cannot change the milk expression schedule and the client’s schedule cannot be altered, the breast-feeding employee may have to be removed from that assignment, in which case every attempt will be made to re-assign that</w:t>
      </w:r>
      <w:r>
        <w:rPr>
          <w:spacing w:val="-6"/>
          <w:sz w:val="24"/>
        </w:rPr>
        <w:t xml:space="preserve"> </w:t>
      </w:r>
      <w:r>
        <w:rPr>
          <w:sz w:val="24"/>
        </w:rPr>
        <w:t>employee.</w:t>
      </w:r>
    </w:p>
    <w:p w14:paraId="1252C894" w14:textId="77777777" w:rsidR="00E9458D" w:rsidRDefault="005C6BD6">
      <w:pPr>
        <w:pStyle w:val="ListParagraph"/>
        <w:numPr>
          <w:ilvl w:val="0"/>
          <w:numId w:val="297"/>
        </w:numPr>
        <w:tabs>
          <w:tab w:val="left" w:pos="2251"/>
        </w:tabs>
        <w:spacing w:before="1"/>
        <w:ind w:right="1703"/>
        <w:jc w:val="both"/>
        <w:rPr>
          <w:sz w:val="24"/>
        </w:rPr>
      </w:pPr>
      <w:r>
        <w:rPr>
          <w:sz w:val="24"/>
        </w:rPr>
        <w:t>The Agency will provide sufficient storage at the Agency Office for expressed milk by making the Office Refrigerator</w:t>
      </w:r>
      <w:r>
        <w:rPr>
          <w:spacing w:val="-2"/>
          <w:sz w:val="24"/>
        </w:rPr>
        <w:t xml:space="preserve"> </w:t>
      </w:r>
      <w:r>
        <w:rPr>
          <w:sz w:val="24"/>
        </w:rPr>
        <w:t>available.</w:t>
      </w:r>
    </w:p>
    <w:p w14:paraId="0CE59CF3" w14:textId="77777777" w:rsidR="00E9458D" w:rsidRDefault="00E9458D">
      <w:pPr>
        <w:jc w:val="both"/>
        <w:rPr>
          <w:sz w:val="24"/>
        </w:rPr>
        <w:sectPr w:rsidR="00E9458D">
          <w:footerReference w:type="default" r:id="rId166"/>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7EE8E5C" w14:textId="77777777">
        <w:trPr>
          <w:trHeight w:val="611"/>
        </w:trPr>
        <w:tc>
          <w:tcPr>
            <w:tcW w:w="5689" w:type="dxa"/>
          </w:tcPr>
          <w:p w14:paraId="5FC2DF2E"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51F8DDCC" w14:textId="77777777" w:rsidR="00E9458D" w:rsidRDefault="00E9458D">
            <w:pPr>
              <w:pStyle w:val="TableParagraph"/>
              <w:ind w:left="0"/>
              <w:rPr>
                <w:sz w:val="24"/>
              </w:rPr>
            </w:pPr>
          </w:p>
          <w:p w14:paraId="5361BF23" w14:textId="77777777" w:rsidR="00E9458D" w:rsidRDefault="005C6BD6">
            <w:pPr>
              <w:pStyle w:val="TableParagraph"/>
              <w:ind w:left="487"/>
              <w:rPr>
                <w:sz w:val="20"/>
              </w:rPr>
            </w:pPr>
            <w:r>
              <w:rPr>
                <w:noProof/>
                <w:sz w:val="20"/>
              </w:rPr>
              <w:drawing>
                <wp:inline distT="0" distB="0" distL="0" distR="0" wp14:anchorId="63AE599D" wp14:editId="32B0BAF8">
                  <wp:extent cx="1390695" cy="966501"/>
                  <wp:effectExtent l="0" t="0" r="0" b="0"/>
                  <wp:docPr id="90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630793E" w14:textId="77777777">
        <w:trPr>
          <w:trHeight w:val="1184"/>
        </w:trPr>
        <w:tc>
          <w:tcPr>
            <w:tcW w:w="5689" w:type="dxa"/>
          </w:tcPr>
          <w:p w14:paraId="45D847CC" w14:textId="77777777" w:rsidR="00E9458D" w:rsidRDefault="00E9458D">
            <w:pPr>
              <w:pStyle w:val="TableParagraph"/>
              <w:spacing w:before="1"/>
              <w:ind w:left="0"/>
              <w:rPr>
                <w:sz w:val="24"/>
              </w:rPr>
            </w:pPr>
          </w:p>
          <w:p w14:paraId="154737ED"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4:</w:t>
            </w:r>
            <w:r>
              <w:rPr>
                <w:b/>
                <w:sz w:val="24"/>
              </w:rPr>
              <w:tab/>
              <w:t>Human Resources</w:t>
            </w:r>
          </w:p>
        </w:tc>
        <w:tc>
          <w:tcPr>
            <w:tcW w:w="3168" w:type="dxa"/>
            <w:vMerge/>
            <w:tcBorders>
              <w:top w:val="nil"/>
            </w:tcBorders>
          </w:tcPr>
          <w:p w14:paraId="68393844" w14:textId="77777777" w:rsidR="00E9458D" w:rsidRDefault="00E9458D">
            <w:pPr>
              <w:rPr>
                <w:sz w:val="2"/>
                <w:szCs w:val="2"/>
              </w:rPr>
            </w:pPr>
          </w:p>
        </w:tc>
      </w:tr>
      <w:tr w:rsidR="00E9458D" w14:paraId="7B0001DF" w14:textId="77777777">
        <w:trPr>
          <w:trHeight w:val="277"/>
        </w:trPr>
        <w:tc>
          <w:tcPr>
            <w:tcW w:w="5689" w:type="dxa"/>
            <w:vMerge w:val="restart"/>
          </w:tcPr>
          <w:p w14:paraId="3CA838FC" w14:textId="77777777" w:rsidR="00E9458D" w:rsidRDefault="00E9458D">
            <w:pPr>
              <w:pStyle w:val="TableParagraph"/>
              <w:spacing w:before="1"/>
              <w:ind w:left="0"/>
              <w:rPr>
                <w:sz w:val="24"/>
              </w:rPr>
            </w:pPr>
          </w:p>
          <w:p w14:paraId="1C9EDFF5" w14:textId="77777777" w:rsidR="00E9458D" w:rsidRDefault="005C6BD6">
            <w:pPr>
              <w:pStyle w:val="TableParagraph"/>
              <w:rPr>
                <w:b/>
                <w:sz w:val="24"/>
              </w:rPr>
            </w:pPr>
            <w:r>
              <w:rPr>
                <w:b/>
                <w:sz w:val="24"/>
              </w:rPr>
              <w:t>Policy Title: Breast Feeding</w:t>
            </w:r>
          </w:p>
        </w:tc>
        <w:tc>
          <w:tcPr>
            <w:tcW w:w="3168" w:type="dxa"/>
          </w:tcPr>
          <w:p w14:paraId="16028DA0" w14:textId="77777777" w:rsidR="00E9458D" w:rsidRDefault="005C6BD6">
            <w:pPr>
              <w:pStyle w:val="TableParagraph"/>
              <w:spacing w:before="1" w:line="256" w:lineRule="exact"/>
              <w:rPr>
                <w:b/>
                <w:sz w:val="24"/>
              </w:rPr>
            </w:pPr>
            <w:r>
              <w:rPr>
                <w:b/>
                <w:sz w:val="24"/>
              </w:rPr>
              <w:t>Policy Number: 4.300</w:t>
            </w:r>
          </w:p>
        </w:tc>
      </w:tr>
      <w:tr w:rsidR="00E9458D" w14:paraId="22CAD629" w14:textId="77777777">
        <w:trPr>
          <w:trHeight w:val="275"/>
        </w:trPr>
        <w:tc>
          <w:tcPr>
            <w:tcW w:w="5689" w:type="dxa"/>
            <w:vMerge/>
            <w:tcBorders>
              <w:top w:val="nil"/>
            </w:tcBorders>
          </w:tcPr>
          <w:p w14:paraId="4A54C48B" w14:textId="77777777" w:rsidR="00E9458D" w:rsidRDefault="00E9458D">
            <w:pPr>
              <w:rPr>
                <w:sz w:val="2"/>
                <w:szCs w:val="2"/>
              </w:rPr>
            </w:pPr>
          </w:p>
        </w:tc>
        <w:tc>
          <w:tcPr>
            <w:tcW w:w="3168" w:type="dxa"/>
          </w:tcPr>
          <w:p w14:paraId="3104DE24" w14:textId="77777777" w:rsidR="00E9458D" w:rsidRDefault="005C6BD6">
            <w:pPr>
              <w:pStyle w:val="TableParagraph"/>
              <w:spacing w:line="255" w:lineRule="exact"/>
              <w:rPr>
                <w:b/>
                <w:sz w:val="24"/>
              </w:rPr>
            </w:pPr>
            <w:r>
              <w:rPr>
                <w:b/>
                <w:sz w:val="24"/>
              </w:rPr>
              <w:t>Effective Date:</w:t>
            </w:r>
          </w:p>
        </w:tc>
      </w:tr>
      <w:tr w:rsidR="00E9458D" w14:paraId="2EF2943F" w14:textId="77777777">
        <w:trPr>
          <w:trHeight w:val="275"/>
        </w:trPr>
        <w:tc>
          <w:tcPr>
            <w:tcW w:w="5689" w:type="dxa"/>
            <w:vMerge/>
            <w:tcBorders>
              <w:top w:val="nil"/>
            </w:tcBorders>
          </w:tcPr>
          <w:p w14:paraId="5A869685" w14:textId="77777777" w:rsidR="00E9458D" w:rsidRDefault="00E9458D">
            <w:pPr>
              <w:rPr>
                <w:sz w:val="2"/>
                <w:szCs w:val="2"/>
              </w:rPr>
            </w:pPr>
          </w:p>
        </w:tc>
        <w:tc>
          <w:tcPr>
            <w:tcW w:w="3168" w:type="dxa"/>
          </w:tcPr>
          <w:p w14:paraId="78494BEC" w14:textId="77777777" w:rsidR="00E9458D" w:rsidRDefault="005C6BD6">
            <w:pPr>
              <w:pStyle w:val="TableParagraph"/>
              <w:spacing w:line="255" w:lineRule="exact"/>
              <w:rPr>
                <w:b/>
                <w:sz w:val="24"/>
              </w:rPr>
            </w:pPr>
            <w:r>
              <w:rPr>
                <w:b/>
                <w:sz w:val="24"/>
              </w:rPr>
              <w:t>Revision Date:</w:t>
            </w:r>
          </w:p>
        </w:tc>
      </w:tr>
      <w:tr w:rsidR="00E9458D" w14:paraId="5507DEA8" w14:textId="77777777">
        <w:trPr>
          <w:trHeight w:val="276"/>
        </w:trPr>
        <w:tc>
          <w:tcPr>
            <w:tcW w:w="5689" w:type="dxa"/>
            <w:vMerge/>
            <w:tcBorders>
              <w:top w:val="nil"/>
            </w:tcBorders>
          </w:tcPr>
          <w:p w14:paraId="2B2E03F0" w14:textId="77777777" w:rsidR="00E9458D" w:rsidRDefault="00E9458D">
            <w:pPr>
              <w:rPr>
                <w:sz w:val="2"/>
                <w:szCs w:val="2"/>
              </w:rPr>
            </w:pPr>
          </w:p>
        </w:tc>
        <w:tc>
          <w:tcPr>
            <w:tcW w:w="3168" w:type="dxa"/>
          </w:tcPr>
          <w:p w14:paraId="1F59D9DE" w14:textId="77777777" w:rsidR="00E9458D" w:rsidRDefault="005C6BD6">
            <w:pPr>
              <w:pStyle w:val="TableParagraph"/>
              <w:spacing w:before="1" w:line="255" w:lineRule="exact"/>
              <w:rPr>
                <w:b/>
                <w:sz w:val="24"/>
              </w:rPr>
            </w:pPr>
            <w:r>
              <w:rPr>
                <w:b/>
                <w:sz w:val="24"/>
              </w:rPr>
              <w:t>Approved By:</w:t>
            </w:r>
          </w:p>
        </w:tc>
      </w:tr>
      <w:tr w:rsidR="00E9458D" w14:paraId="2CB68CAD" w14:textId="77777777">
        <w:trPr>
          <w:trHeight w:val="275"/>
        </w:trPr>
        <w:tc>
          <w:tcPr>
            <w:tcW w:w="5689" w:type="dxa"/>
            <w:vMerge/>
            <w:tcBorders>
              <w:top w:val="nil"/>
            </w:tcBorders>
          </w:tcPr>
          <w:p w14:paraId="29F5B809" w14:textId="77777777" w:rsidR="00E9458D" w:rsidRDefault="00E9458D">
            <w:pPr>
              <w:rPr>
                <w:sz w:val="2"/>
                <w:szCs w:val="2"/>
              </w:rPr>
            </w:pPr>
          </w:p>
        </w:tc>
        <w:tc>
          <w:tcPr>
            <w:tcW w:w="3168" w:type="dxa"/>
          </w:tcPr>
          <w:p w14:paraId="52A2056A" w14:textId="4FC2C75B" w:rsidR="00E9458D" w:rsidRDefault="005C6BD6">
            <w:pPr>
              <w:pStyle w:val="TableParagraph"/>
              <w:spacing w:line="255" w:lineRule="exact"/>
              <w:rPr>
                <w:b/>
                <w:sz w:val="24"/>
              </w:rPr>
            </w:pPr>
            <w:r>
              <w:rPr>
                <w:b/>
                <w:sz w:val="24"/>
              </w:rPr>
              <w:t xml:space="preserve">Page Number: Page </w:t>
            </w:r>
            <w:r w:rsidR="00C13AD6">
              <w:rPr>
                <w:b/>
                <w:sz w:val="24"/>
              </w:rPr>
              <w:t>2</w:t>
            </w:r>
            <w:r>
              <w:rPr>
                <w:b/>
                <w:sz w:val="24"/>
              </w:rPr>
              <w:t xml:space="preserve"> of </w:t>
            </w:r>
            <w:r w:rsidR="00C13AD6">
              <w:rPr>
                <w:b/>
                <w:sz w:val="24"/>
              </w:rPr>
              <w:t>2</w:t>
            </w:r>
          </w:p>
        </w:tc>
      </w:tr>
    </w:tbl>
    <w:p w14:paraId="723F822A" w14:textId="77777777" w:rsidR="00E9458D" w:rsidRDefault="00E9458D">
      <w:pPr>
        <w:pStyle w:val="BodyText"/>
        <w:ind w:left="0" w:firstLine="0"/>
        <w:rPr>
          <w:sz w:val="20"/>
        </w:rPr>
      </w:pPr>
    </w:p>
    <w:p w14:paraId="097183BE" w14:textId="77777777" w:rsidR="00E9458D" w:rsidRDefault="00E9458D">
      <w:pPr>
        <w:pStyle w:val="BodyText"/>
        <w:ind w:left="0" w:firstLine="0"/>
        <w:rPr>
          <w:sz w:val="20"/>
        </w:rPr>
      </w:pPr>
    </w:p>
    <w:p w14:paraId="62D7B483" w14:textId="77777777" w:rsidR="00E9458D" w:rsidRDefault="00E9458D">
      <w:pPr>
        <w:pStyle w:val="BodyText"/>
        <w:ind w:left="0" w:firstLine="0"/>
        <w:rPr>
          <w:sz w:val="20"/>
        </w:rPr>
      </w:pPr>
    </w:p>
    <w:p w14:paraId="0834F10A" w14:textId="77777777" w:rsidR="00E9458D" w:rsidRDefault="00E9458D">
      <w:pPr>
        <w:pStyle w:val="BodyText"/>
        <w:spacing w:before="2"/>
        <w:ind w:left="0" w:firstLine="0"/>
        <w:rPr>
          <w:sz w:val="28"/>
        </w:rPr>
      </w:pPr>
    </w:p>
    <w:p w14:paraId="720FD23D" w14:textId="77777777" w:rsidR="00E9458D" w:rsidRDefault="005C6BD6">
      <w:pPr>
        <w:pStyle w:val="ListParagraph"/>
        <w:numPr>
          <w:ilvl w:val="0"/>
          <w:numId w:val="297"/>
        </w:numPr>
        <w:tabs>
          <w:tab w:val="left" w:pos="2251"/>
        </w:tabs>
        <w:spacing w:before="90"/>
        <w:ind w:right="1698"/>
        <w:jc w:val="both"/>
        <w:rPr>
          <w:sz w:val="24"/>
        </w:rPr>
      </w:pPr>
      <w:r>
        <w:rPr>
          <w:sz w:val="24"/>
        </w:rPr>
        <w:t>The Agency will strive to provide adequate privacy from the public, co-workers and other individuals during the milk-expression process by establishing a designated area for this</w:t>
      </w:r>
      <w:r>
        <w:rPr>
          <w:spacing w:val="-2"/>
          <w:sz w:val="24"/>
        </w:rPr>
        <w:t xml:space="preserve"> </w:t>
      </w:r>
      <w:r>
        <w:rPr>
          <w:sz w:val="24"/>
        </w:rPr>
        <w:t>purpose.</w:t>
      </w:r>
    </w:p>
    <w:p w14:paraId="6401648C" w14:textId="77777777" w:rsidR="00E9458D" w:rsidRDefault="005C6BD6">
      <w:pPr>
        <w:pStyle w:val="ListParagraph"/>
        <w:numPr>
          <w:ilvl w:val="0"/>
          <w:numId w:val="297"/>
        </w:numPr>
        <w:tabs>
          <w:tab w:val="left" w:pos="2251"/>
        </w:tabs>
        <w:ind w:right="1700"/>
        <w:jc w:val="both"/>
        <w:rPr>
          <w:sz w:val="24"/>
        </w:rPr>
      </w:pPr>
      <w:r>
        <w:rPr>
          <w:sz w:val="24"/>
        </w:rPr>
        <w:t>The Agency will attempt to make adequate space available in the Agency Office for milk-expression activities for office and field staff,</w:t>
      </w:r>
      <w:r>
        <w:rPr>
          <w:spacing w:val="-4"/>
          <w:sz w:val="24"/>
        </w:rPr>
        <w:t xml:space="preserve"> </w:t>
      </w:r>
      <w:r>
        <w:rPr>
          <w:sz w:val="24"/>
        </w:rPr>
        <w:t>which.</w:t>
      </w:r>
    </w:p>
    <w:p w14:paraId="247B2867" w14:textId="77777777" w:rsidR="00E9458D" w:rsidRDefault="005C6BD6">
      <w:pPr>
        <w:pStyle w:val="ListParagraph"/>
        <w:numPr>
          <w:ilvl w:val="1"/>
          <w:numId w:val="297"/>
        </w:numPr>
        <w:tabs>
          <w:tab w:val="left" w:pos="2611"/>
        </w:tabs>
        <w:ind w:hanging="361"/>
        <w:rPr>
          <w:sz w:val="24"/>
        </w:rPr>
      </w:pPr>
      <w:r>
        <w:rPr>
          <w:sz w:val="24"/>
        </w:rPr>
        <w:t>provides privacy from the public, co-workers and other</w:t>
      </w:r>
      <w:r>
        <w:rPr>
          <w:spacing w:val="-4"/>
          <w:sz w:val="24"/>
        </w:rPr>
        <w:t xml:space="preserve"> </w:t>
      </w:r>
      <w:r>
        <w:rPr>
          <w:sz w:val="24"/>
        </w:rPr>
        <w:t>individuals;</w:t>
      </w:r>
    </w:p>
    <w:p w14:paraId="23C9AD38" w14:textId="77777777" w:rsidR="00E9458D" w:rsidRDefault="005C6BD6">
      <w:pPr>
        <w:pStyle w:val="ListParagraph"/>
        <w:numPr>
          <w:ilvl w:val="1"/>
          <w:numId w:val="297"/>
        </w:numPr>
        <w:tabs>
          <w:tab w:val="left" w:pos="2611"/>
        </w:tabs>
        <w:ind w:hanging="361"/>
        <w:rPr>
          <w:sz w:val="24"/>
        </w:rPr>
      </w:pPr>
      <w:r>
        <w:rPr>
          <w:sz w:val="24"/>
        </w:rPr>
        <w:t>is in close proximity to the</w:t>
      </w:r>
      <w:r>
        <w:rPr>
          <w:spacing w:val="-1"/>
          <w:sz w:val="24"/>
        </w:rPr>
        <w:t xml:space="preserve"> </w:t>
      </w:r>
      <w:r>
        <w:rPr>
          <w:sz w:val="24"/>
        </w:rPr>
        <w:t>workspace;</w:t>
      </w:r>
    </w:p>
    <w:p w14:paraId="0B0700DC" w14:textId="77777777" w:rsidR="00E9458D" w:rsidRDefault="005C6BD6">
      <w:pPr>
        <w:pStyle w:val="ListParagraph"/>
        <w:numPr>
          <w:ilvl w:val="1"/>
          <w:numId w:val="297"/>
        </w:numPr>
        <w:tabs>
          <w:tab w:val="left" w:pos="2611"/>
        </w:tabs>
        <w:ind w:hanging="361"/>
        <w:rPr>
          <w:sz w:val="24"/>
        </w:rPr>
      </w:pPr>
      <w:r>
        <w:rPr>
          <w:sz w:val="24"/>
        </w:rPr>
        <w:t>has sufficient</w:t>
      </w:r>
      <w:r>
        <w:rPr>
          <w:spacing w:val="-1"/>
          <w:sz w:val="24"/>
        </w:rPr>
        <w:t xml:space="preserve"> </w:t>
      </w:r>
      <w:r>
        <w:rPr>
          <w:sz w:val="24"/>
        </w:rPr>
        <w:t>light:</w:t>
      </w:r>
    </w:p>
    <w:p w14:paraId="26B89E49" w14:textId="77777777" w:rsidR="00E9458D" w:rsidRDefault="005C6BD6">
      <w:pPr>
        <w:pStyle w:val="ListParagraph"/>
        <w:numPr>
          <w:ilvl w:val="1"/>
          <w:numId w:val="297"/>
        </w:numPr>
        <w:tabs>
          <w:tab w:val="left" w:pos="2611"/>
        </w:tabs>
        <w:ind w:hanging="361"/>
        <w:rPr>
          <w:sz w:val="24"/>
        </w:rPr>
      </w:pPr>
      <w:r>
        <w:rPr>
          <w:sz w:val="24"/>
        </w:rPr>
        <w:t>is sitting near electrical outlets for the pumping</w:t>
      </w:r>
      <w:r>
        <w:rPr>
          <w:spacing w:val="-2"/>
          <w:sz w:val="24"/>
        </w:rPr>
        <w:t xml:space="preserve"> </w:t>
      </w:r>
      <w:r>
        <w:rPr>
          <w:sz w:val="24"/>
        </w:rPr>
        <w:t>apparatus;</w:t>
      </w:r>
    </w:p>
    <w:p w14:paraId="139D305D" w14:textId="77777777" w:rsidR="00E9458D" w:rsidRDefault="005C6BD6">
      <w:pPr>
        <w:pStyle w:val="ListParagraph"/>
        <w:numPr>
          <w:ilvl w:val="1"/>
          <w:numId w:val="297"/>
        </w:numPr>
        <w:tabs>
          <w:tab w:val="left" w:pos="2611"/>
        </w:tabs>
        <w:ind w:hanging="361"/>
        <w:rPr>
          <w:sz w:val="24"/>
        </w:rPr>
      </w:pPr>
      <w:r>
        <w:rPr>
          <w:sz w:val="24"/>
        </w:rPr>
        <w:t>is not a bathroom;</w:t>
      </w:r>
      <w:r>
        <w:rPr>
          <w:spacing w:val="-2"/>
          <w:sz w:val="24"/>
        </w:rPr>
        <w:t xml:space="preserve"> </w:t>
      </w:r>
      <w:r>
        <w:rPr>
          <w:sz w:val="24"/>
        </w:rPr>
        <w:t>and,</w:t>
      </w:r>
    </w:p>
    <w:p w14:paraId="10550B19" w14:textId="77777777" w:rsidR="00E9458D" w:rsidRDefault="005C6BD6">
      <w:pPr>
        <w:pStyle w:val="ListParagraph"/>
        <w:numPr>
          <w:ilvl w:val="1"/>
          <w:numId w:val="297"/>
        </w:numPr>
        <w:tabs>
          <w:tab w:val="left" w:pos="2610"/>
          <w:tab w:val="left" w:pos="2611"/>
        </w:tabs>
        <w:ind w:hanging="361"/>
        <w:rPr>
          <w:sz w:val="24"/>
        </w:rPr>
      </w:pPr>
      <w:r>
        <w:rPr>
          <w:sz w:val="24"/>
        </w:rPr>
        <w:t>is a clean</w:t>
      </w:r>
      <w:r>
        <w:rPr>
          <w:spacing w:val="-1"/>
          <w:sz w:val="24"/>
        </w:rPr>
        <w:t xml:space="preserve"> </w:t>
      </w:r>
      <w:r>
        <w:rPr>
          <w:sz w:val="24"/>
        </w:rPr>
        <w:t>area.</w:t>
      </w:r>
    </w:p>
    <w:p w14:paraId="2997711C" w14:textId="77777777" w:rsidR="00E9458D" w:rsidRDefault="00E9458D">
      <w:pPr>
        <w:pStyle w:val="BodyText"/>
        <w:spacing w:before="1"/>
        <w:ind w:left="0" w:firstLine="0"/>
      </w:pPr>
    </w:p>
    <w:p w14:paraId="31DB0D66" w14:textId="77777777" w:rsidR="00E9458D" w:rsidRDefault="005C6BD6">
      <w:pPr>
        <w:pStyle w:val="Heading2"/>
      </w:pPr>
      <w:r>
        <w:t>REFERENCES</w:t>
      </w:r>
    </w:p>
    <w:p w14:paraId="3B9DCDCF" w14:textId="77777777" w:rsidR="00E9458D" w:rsidRDefault="005C6BD6">
      <w:pPr>
        <w:pStyle w:val="ListParagraph"/>
        <w:numPr>
          <w:ilvl w:val="0"/>
          <w:numId w:val="296"/>
        </w:numPr>
        <w:tabs>
          <w:tab w:val="left" w:pos="2251"/>
        </w:tabs>
        <w:rPr>
          <w:sz w:val="24"/>
        </w:rPr>
      </w:pPr>
      <w:r>
        <w:rPr>
          <w:sz w:val="24"/>
        </w:rPr>
        <w:t>Fair Labor Standards Act</w:t>
      </w:r>
      <w:r>
        <w:rPr>
          <w:spacing w:val="-2"/>
          <w:sz w:val="24"/>
        </w:rPr>
        <w:t xml:space="preserve"> </w:t>
      </w:r>
      <w:r>
        <w:rPr>
          <w:sz w:val="24"/>
        </w:rPr>
        <w:t>(FLSA)</w:t>
      </w:r>
    </w:p>
    <w:p w14:paraId="2FED4A2E" w14:textId="77777777" w:rsidR="00E9458D" w:rsidRDefault="005C6BD6">
      <w:pPr>
        <w:pStyle w:val="ListParagraph"/>
        <w:numPr>
          <w:ilvl w:val="0"/>
          <w:numId w:val="296"/>
        </w:numPr>
        <w:tabs>
          <w:tab w:val="left" w:pos="2251"/>
        </w:tabs>
        <w:rPr>
          <w:sz w:val="24"/>
        </w:rPr>
      </w:pPr>
      <w:r>
        <w:rPr>
          <w:sz w:val="24"/>
        </w:rPr>
        <w:t>Patient Protection and Affordable Care Act</w:t>
      </w:r>
      <w:r>
        <w:rPr>
          <w:spacing w:val="-2"/>
          <w:sz w:val="24"/>
        </w:rPr>
        <w:t xml:space="preserve"> </w:t>
      </w:r>
      <w:r>
        <w:rPr>
          <w:sz w:val="24"/>
        </w:rPr>
        <w:t>(PPACA)</w:t>
      </w:r>
    </w:p>
    <w:p w14:paraId="3D43813B" w14:textId="77777777" w:rsidR="00E9458D" w:rsidRDefault="00E9458D">
      <w:pPr>
        <w:rPr>
          <w:sz w:val="24"/>
        </w:rPr>
        <w:sectPr w:rsidR="00E9458D">
          <w:footerReference w:type="default" r:id="rId167"/>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pgNumType w:start="45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7A37493" w14:textId="77777777">
        <w:trPr>
          <w:trHeight w:val="611"/>
        </w:trPr>
        <w:tc>
          <w:tcPr>
            <w:tcW w:w="5689" w:type="dxa"/>
          </w:tcPr>
          <w:p w14:paraId="61C188F3"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58AFCE48" w14:textId="77777777" w:rsidR="00E9458D" w:rsidRDefault="00E9458D">
            <w:pPr>
              <w:pStyle w:val="TableParagraph"/>
              <w:ind w:left="0"/>
              <w:rPr>
                <w:sz w:val="24"/>
              </w:rPr>
            </w:pPr>
          </w:p>
          <w:p w14:paraId="6B899198" w14:textId="77777777" w:rsidR="00E9458D" w:rsidRDefault="005C6BD6">
            <w:pPr>
              <w:pStyle w:val="TableParagraph"/>
              <w:ind w:left="487"/>
              <w:rPr>
                <w:sz w:val="20"/>
              </w:rPr>
            </w:pPr>
            <w:r>
              <w:rPr>
                <w:noProof/>
                <w:sz w:val="20"/>
              </w:rPr>
              <w:drawing>
                <wp:inline distT="0" distB="0" distL="0" distR="0" wp14:anchorId="41019B41" wp14:editId="75ADDA50">
                  <wp:extent cx="1390695" cy="966501"/>
                  <wp:effectExtent l="0" t="0" r="0" b="0"/>
                  <wp:docPr id="90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4ABCDD0" w14:textId="77777777">
        <w:trPr>
          <w:trHeight w:val="1184"/>
        </w:trPr>
        <w:tc>
          <w:tcPr>
            <w:tcW w:w="5689" w:type="dxa"/>
          </w:tcPr>
          <w:p w14:paraId="74BBE4B8" w14:textId="77777777" w:rsidR="00E9458D" w:rsidRDefault="00E9458D">
            <w:pPr>
              <w:pStyle w:val="TableParagraph"/>
              <w:spacing w:before="1"/>
              <w:ind w:left="0"/>
              <w:rPr>
                <w:sz w:val="24"/>
              </w:rPr>
            </w:pPr>
          </w:p>
          <w:p w14:paraId="67426552"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4:</w:t>
            </w:r>
            <w:r>
              <w:rPr>
                <w:b/>
                <w:sz w:val="24"/>
              </w:rPr>
              <w:tab/>
              <w:t>Human Resources</w:t>
            </w:r>
          </w:p>
        </w:tc>
        <w:tc>
          <w:tcPr>
            <w:tcW w:w="3168" w:type="dxa"/>
            <w:vMerge/>
            <w:tcBorders>
              <w:top w:val="nil"/>
            </w:tcBorders>
          </w:tcPr>
          <w:p w14:paraId="7935EC01" w14:textId="77777777" w:rsidR="00E9458D" w:rsidRDefault="00E9458D">
            <w:pPr>
              <w:rPr>
                <w:sz w:val="2"/>
                <w:szCs w:val="2"/>
              </w:rPr>
            </w:pPr>
          </w:p>
        </w:tc>
      </w:tr>
      <w:tr w:rsidR="00E9458D" w14:paraId="4605F503" w14:textId="77777777">
        <w:trPr>
          <w:trHeight w:val="277"/>
        </w:trPr>
        <w:tc>
          <w:tcPr>
            <w:tcW w:w="5689" w:type="dxa"/>
            <w:vMerge w:val="restart"/>
          </w:tcPr>
          <w:p w14:paraId="6E036A51" w14:textId="77777777" w:rsidR="00E9458D" w:rsidRDefault="00E9458D">
            <w:pPr>
              <w:pStyle w:val="TableParagraph"/>
              <w:spacing w:before="1"/>
              <w:ind w:left="0"/>
              <w:rPr>
                <w:sz w:val="24"/>
              </w:rPr>
            </w:pPr>
          </w:p>
          <w:p w14:paraId="1412A9C1" w14:textId="77777777" w:rsidR="00E9458D" w:rsidRDefault="005C6BD6">
            <w:pPr>
              <w:pStyle w:val="TableParagraph"/>
              <w:rPr>
                <w:b/>
                <w:sz w:val="24"/>
              </w:rPr>
            </w:pPr>
            <w:r>
              <w:rPr>
                <w:b/>
                <w:sz w:val="24"/>
              </w:rPr>
              <w:t>Policy Title: Agency Assets &amp; Property</w:t>
            </w:r>
          </w:p>
        </w:tc>
        <w:tc>
          <w:tcPr>
            <w:tcW w:w="3168" w:type="dxa"/>
          </w:tcPr>
          <w:p w14:paraId="2B06FC33" w14:textId="77777777" w:rsidR="00E9458D" w:rsidRDefault="005C6BD6">
            <w:pPr>
              <w:pStyle w:val="TableParagraph"/>
              <w:spacing w:before="1" w:line="256" w:lineRule="exact"/>
              <w:rPr>
                <w:b/>
                <w:sz w:val="24"/>
              </w:rPr>
            </w:pPr>
            <w:r>
              <w:rPr>
                <w:b/>
                <w:sz w:val="24"/>
              </w:rPr>
              <w:t>Policy Number: 4.310</w:t>
            </w:r>
          </w:p>
        </w:tc>
      </w:tr>
      <w:tr w:rsidR="00E9458D" w14:paraId="33E995A6" w14:textId="77777777">
        <w:trPr>
          <w:trHeight w:val="275"/>
        </w:trPr>
        <w:tc>
          <w:tcPr>
            <w:tcW w:w="5689" w:type="dxa"/>
            <w:vMerge/>
            <w:tcBorders>
              <w:top w:val="nil"/>
            </w:tcBorders>
          </w:tcPr>
          <w:p w14:paraId="6D954EAD" w14:textId="77777777" w:rsidR="00E9458D" w:rsidRDefault="00E9458D">
            <w:pPr>
              <w:rPr>
                <w:sz w:val="2"/>
                <w:szCs w:val="2"/>
              </w:rPr>
            </w:pPr>
          </w:p>
        </w:tc>
        <w:tc>
          <w:tcPr>
            <w:tcW w:w="3168" w:type="dxa"/>
          </w:tcPr>
          <w:p w14:paraId="13F833D8" w14:textId="77777777" w:rsidR="00E9458D" w:rsidRDefault="005C6BD6">
            <w:pPr>
              <w:pStyle w:val="TableParagraph"/>
              <w:spacing w:line="255" w:lineRule="exact"/>
              <w:rPr>
                <w:b/>
                <w:sz w:val="24"/>
              </w:rPr>
            </w:pPr>
            <w:r>
              <w:rPr>
                <w:b/>
                <w:sz w:val="24"/>
              </w:rPr>
              <w:t>Effective Date:</w:t>
            </w:r>
          </w:p>
        </w:tc>
      </w:tr>
      <w:tr w:rsidR="00E9458D" w14:paraId="2F927F68" w14:textId="77777777">
        <w:trPr>
          <w:trHeight w:val="275"/>
        </w:trPr>
        <w:tc>
          <w:tcPr>
            <w:tcW w:w="5689" w:type="dxa"/>
            <w:vMerge/>
            <w:tcBorders>
              <w:top w:val="nil"/>
            </w:tcBorders>
          </w:tcPr>
          <w:p w14:paraId="231ED347" w14:textId="77777777" w:rsidR="00E9458D" w:rsidRDefault="00E9458D">
            <w:pPr>
              <w:rPr>
                <w:sz w:val="2"/>
                <w:szCs w:val="2"/>
              </w:rPr>
            </w:pPr>
          </w:p>
        </w:tc>
        <w:tc>
          <w:tcPr>
            <w:tcW w:w="3168" w:type="dxa"/>
          </w:tcPr>
          <w:p w14:paraId="709C19B1" w14:textId="77777777" w:rsidR="00E9458D" w:rsidRDefault="005C6BD6">
            <w:pPr>
              <w:pStyle w:val="TableParagraph"/>
              <w:spacing w:line="255" w:lineRule="exact"/>
              <w:rPr>
                <w:b/>
                <w:sz w:val="24"/>
              </w:rPr>
            </w:pPr>
            <w:r>
              <w:rPr>
                <w:b/>
                <w:sz w:val="24"/>
              </w:rPr>
              <w:t>Revision Date:</w:t>
            </w:r>
          </w:p>
        </w:tc>
      </w:tr>
      <w:tr w:rsidR="00E9458D" w14:paraId="30109115" w14:textId="77777777">
        <w:trPr>
          <w:trHeight w:val="276"/>
        </w:trPr>
        <w:tc>
          <w:tcPr>
            <w:tcW w:w="5689" w:type="dxa"/>
            <w:vMerge/>
            <w:tcBorders>
              <w:top w:val="nil"/>
            </w:tcBorders>
          </w:tcPr>
          <w:p w14:paraId="222E8609" w14:textId="77777777" w:rsidR="00E9458D" w:rsidRDefault="00E9458D">
            <w:pPr>
              <w:rPr>
                <w:sz w:val="2"/>
                <w:szCs w:val="2"/>
              </w:rPr>
            </w:pPr>
          </w:p>
        </w:tc>
        <w:tc>
          <w:tcPr>
            <w:tcW w:w="3168" w:type="dxa"/>
          </w:tcPr>
          <w:p w14:paraId="6DD8C528" w14:textId="77777777" w:rsidR="00E9458D" w:rsidRDefault="005C6BD6">
            <w:pPr>
              <w:pStyle w:val="TableParagraph"/>
              <w:spacing w:before="1" w:line="255" w:lineRule="exact"/>
              <w:rPr>
                <w:b/>
                <w:sz w:val="24"/>
              </w:rPr>
            </w:pPr>
            <w:r>
              <w:rPr>
                <w:b/>
                <w:sz w:val="24"/>
              </w:rPr>
              <w:t>Approved By:</w:t>
            </w:r>
          </w:p>
        </w:tc>
      </w:tr>
      <w:tr w:rsidR="00E9458D" w14:paraId="2862F7D0" w14:textId="77777777">
        <w:trPr>
          <w:trHeight w:val="275"/>
        </w:trPr>
        <w:tc>
          <w:tcPr>
            <w:tcW w:w="5689" w:type="dxa"/>
            <w:vMerge/>
            <w:tcBorders>
              <w:top w:val="nil"/>
            </w:tcBorders>
          </w:tcPr>
          <w:p w14:paraId="069AAEB8" w14:textId="77777777" w:rsidR="00E9458D" w:rsidRDefault="00E9458D">
            <w:pPr>
              <w:rPr>
                <w:sz w:val="2"/>
                <w:szCs w:val="2"/>
              </w:rPr>
            </w:pPr>
          </w:p>
        </w:tc>
        <w:tc>
          <w:tcPr>
            <w:tcW w:w="3168" w:type="dxa"/>
          </w:tcPr>
          <w:p w14:paraId="772D8562" w14:textId="77777777" w:rsidR="00E9458D" w:rsidRDefault="005C6BD6">
            <w:pPr>
              <w:pStyle w:val="TableParagraph"/>
              <w:spacing w:line="255" w:lineRule="exact"/>
              <w:rPr>
                <w:b/>
                <w:sz w:val="24"/>
              </w:rPr>
            </w:pPr>
            <w:r>
              <w:rPr>
                <w:b/>
                <w:sz w:val="24"/>
              </w:rPr>
              <w:t>Page Number: Page 1 of 3</w:t>
            </w:r>
          </w:p>
        </w:tc>
      </w:tr>
    </w:tbl>
    <w:p w14:paraId="77C9C019" w14:textId="77777777" w:rsidR="00E9458D" w:rsidRDefault="00E9458D">
      <w:pPr>
        <w:pStyle w:val="BodyText"/>
        <w:ind w:left="0" w:firstLine="0"/>
        <w:rPr>
          <w:sz w:val="16"/>
        </w:rPr>
      </w:pPr>
    </w:p>
    <w:p w14:paraId="11DB819C" w14:textId="77777777" w:rsidR="00E9458D" w:rsidRDefault="005C6BD6">
      <w:pPr>
        <w:pStyle w:val="Heading2"/>
        <w:spacing w:before="92"/>
        <w:rPr>
          <w:rFonts w:ascii="Arial"/>
        </w:rPr>
      </w:pPr>
      <w:r>
        <w:rPr>
          <w:rFonts w:ascii="Arial"/>
        </w:rPr>
        <w:t xml:space="preserve">Agency Assets &amp; </w:t>
      </w:r>
      <w:bookmarkStart w:id="125" w:name="_bookmark125"/>
      <w:bookmarkEnd w:id="125"/>
      <w:r>
        <w:rPr>
          <w:rFonts w:ascii="Arial"/>
        </w:rPr>
        <w:t>Property</w:t>
      </w:r>
    </w:p>
    <w:p w14:paraId="2D080155" w14:textId="77777777" w:rsidR="00E9458D" w:rsidRDefault="005C6BD6">
      <w:pPr>
        <w:spacing w:before="138"/>
        <w:ind w:left="1800"/>
        <w:rPr>
          <w:b/>
          <w:sz w:val="24"/>
        </w:rPr>
      </w:pPr>
      <w:r>
        <w:rPr>
          <w:b/>
          <w:sz w:val="24"/>
        </w:rPr>
        <w:t>PURPOSE</w:t>
      </w:r>
    </w:p>
    <w:p w14:paraId="2727F48B" w14:textId="77777777" w:rsidR="00E9458D" w:rsidRDefault="005C6BD6">
      <w:pPr>
        <w:pStyle w:val="BodyText"/>
        <w:ind w:left="1800" w:right="1701" w:firstLine="0"/>
        <w:jc w:val="both"/>
      </w:pPr>
      <w:r>
        <w:t>To provide guidance on the appropriate use of Agency assets and property and information on how the Agency can monitor usage of its property and usage.</w:t>
      </w:r>
    </w:p>
    <w:p w14:paraId="42DD4A18" w14:textId="77777777" w:rsidR="00E9458D" w:rsidRDefault="00E9458D">
      <w:pPr>
        <w:pStyle w:val="BodyText"/>
        <w:ind w:left="0" w:firstLine="0"/>
      </w:pPr>
    </w:p>
    <w:p w14:paraId="3E704D24" w14:textId="77777777" w:rsidR="00E9458D" w:rsidRDefault="005C6BD6">
      <w:pPr>
        <w:pStyle w:val="Heading2"/>
      </w:pPr>
      <w:r>
        <w:t>DEFINITIONS</w:t>
      </w:r>
    </w:p>
    <w:p w14:paraId="754C306C" w14:textId="77777777" w:rsidR="00E9458D" w:rsidRDefault="00E9458D">
      <w:pPr>
        <w:pStyle w:val="BodyText"/>
        <w:ind w:left="0" w:firstLine="0"/>
        <w:rPr>
          <w:b/>
        </w:rPr>
      </w:pPr>
    </w:p>
    <w:p w14:paraId="06EA90FB" w14:textId="77777777" w:rsidR="00E9458D" w:rsidRDefault="005C6BD6">
      <w:pPr>
        <w:pStyle w:val="ListParagraph"/>
        <w:numPr>
          <w:ilvl w:val="0"/>
          <w:numId w:val="295"/>
        </w:numPr>
        <w:tabs>
          <w:tab w:val="left" w:pos="2251"/>
        </w:tabs>
        <w:jc w:val="both"/>
        <w:rPr>
          <w:b/>
          <w:sz w:val="24"/>
        </w:rPr>
      </w:pPr>
      <w:r>
        <w:rPr>
          <w:b/>
          <w:sz w:val="24"/>
        </w:rPr>
        <w:t>Tangible Property</w:t>
      </w:r>
    </w:p>
    <w:p w14:paraId="6FC89677" w14:textId="77777777" w:rsidR="00E9458D" w:rsidRDefault="005C6BD6">
      <w:pPr>
        <w:pStyle w:val="BodyText"/>
        <w:ind w:left="2250" w:right="1699" w:firstLine="0"/>
        <w:jc w:val="both"/>
      </w:pPr>
      <w:r>
        <w:t>For purposes of this policy, tangible property consists of items such as equipment, computers, desks, telephones, vehicles, personal care supplies, office supplies and the like.</w:t>
      </w:r>
    </w:p>
    <w:p w14:paraId="7D4156A7" w14:textId="77777777" w:rsidR="00E9458D" w:rsidRDefault="005C6BD6">
      <w:pPr>
        <w:pStyle w:val="Heading2"/>
        <w:numPr>
          <w:ilvl w:val="0"/>
          <w:numId w:val="295"/>
        </w:numPr>
        <w:tabs>
          <w:tab w:val="left" w:pos="2251"/>
        </w:tabs>
        <w:jc w:val="both"/>
      </w:pPr>
      <w:r>
        <w:t>Intangible</w:t>
      </w:r>
      <w:r>
        <w:rPr>
          <w:spacing w:val="-1"/>
        </w:rPr>
        <w:t xml:space="preserve"> </w:t>
      </w:r>
      <w:r>
        <w:t>Property</w:t>
      </w:r>
    </w:p>
    <w:p w14:paraId="4EA63596" w14:textId="77777777" w:rsidR="00E9458D" w:rsidRDefault="005C6BD6">
      <w:pPr>
        <w:pStyle w:val="BodyText"/>
        <w:ind w:left="2250" w:right="1699" w:firstLine="0"/>
        <w:jc w:val="both"/>
      </w:pPr>
      <w:r>
        <w:t>For purposes of this policy, intangible property consists of things such as domain names, confidential information, business methods and processes, computer software, computer operating systems, written materials (including paper or electronic form), and the</w:t>
      </w:r>
      <w:r>
        <w:rPr>
          <w:spacing w:val="-4"/>
        </w:rPr>
        <w:t xml:space="preserve"> </w:t>
      </w:r>
      <w:r>
        <w:t>like.</w:t>
      </w:r>
    </w:p>
    <w:p w14:paraId="59628B24" w14:textId="77777777" w:rsidR="00E9458D" w:rsidRDefault="005C6BD6">
      <w:pPr>
        <w:pStyle w:val="Heading2"/>
        <w:numPr>
          <w:ilvl w:val="0"/>
          <w:numId w:val="295"/>
        </w:numPr>
        <w:tabs>
          <w:tab w:val="left" w:pos="2251"/>
        </w:tabs>
        <w:spacing w:before="1"/>
        <w:jc w:val="both"/>
      </w:pPr>
      <w:r>
        <w:t>Intellectual</w:t>
      </w:r>
      <w:r>
        <w:rPr>
          <w:spacing w:val="-2"/>
        </w:rPr>
        <w:t xml:space="preserve"> </w:t>
      </w:r>
      <w:r>
        <w:t>Property</w:t>
      </w:r>
    </w:p>
    <w:p w14:paraId="3480C124" w14:textId="77777777" w:rsidR="00E9458D" w:rsidRDefault="005C6BD6">
      <w:pPr>
        <w:pStyle w:val="BodyText"/>
        <w:ind w:left="2250" w:right="1697" w:firstLine="0"/>
        <w:jc w:val="both"/>
      </w:pPr>
      <w:r>
        <w:t xml:space="preserve">Intellectual property refers to creations of the mind for which </w:t>
      </w:r>
      <w:hyperlink r:id="rId168">
        <w:r>
          <w:rPr>
            <w:u w:val="single"/>
          </w:rPr>
          <w:t>exclusive rights</w:t>
        </w:r>
      </w:hyperlink>
      <w:r>
        <w:t xml:space="preserve"> are recognized in </w:t>
      </w:r>
      <w:hyperlink r:id="rId169">
        <w:r>
          <w:rPr>
            <w:u w:val="single"/>
          </w:rPr>
          <w:t>law</w:t>
        </w:r>
      </w:hyperlink>
      <w:r>
        <w:t xml:space="preserve">. Owners are granted certain exclusive rights to a variety of </w:t>
      </w:r>
      <w:hyperlink r:id="rId170">
        <w:r>
          <w:rPr>
            <w:u w:val="single"/>
          </w:rPr>
          <w:t>intangible assets</w:t>
        </w:r>
      </w:hyperlink>
      <w:r>
        <w:t xml:space="preserve">, including words, phrases, symbols, and designs. Intellectual property rights include </w:t>
      </w:r>
      <w:hyperlink r:id="rId171">
        <w:r>
          <w:rPr>
            <w:u w:val="single"/>
          </w:rPr>
          <w:t>copyright</w:t>
        </w:r>
      </w:hyperlink>
      <w:r>
        <w:t xml:space="preserve">, </w:t>
      </w:r>
      <w:hyperlink r:id="rId172">
        <w:r>
          <w:rPr>
            <w:u w:val="single"/>
          </w:rPr>
          <w:t>trademarks</w:t>
        </w:r>
      </w:hyperlink>
      <w:r>
        <w:t xml:space="preserve">, and </w:t>
      </w:r>
      <w:hyperlink r:id="rId173">
        <w:r>
          <w:rPr>
            <w:u w:val="single"/>
          </w:rPr>
          <w:t>trade secrets</w:t>
        </w:r>
      </w:hyperlink>
      <w:r>
        <w:t xml:space="preserve"> (in some jurisdictions).</w:t>
      </w:r>
    </w:p>
    <w:p w14:paraId="4A7E4C7B" w14:textId="77777777" w:rsidR="00E9458D" w:rsidRDefault="00E9458D">
      <w:pPr>
        <w:pStyle w:val="BodyText"/>
        <w:ind w:left="0" w:firstLine="0"/>
      </w:pPr>
    </w:p>
    <w:p w14:paraId="6A48F2AF" w14:textId="77777777" w:rsidR="00E9458D" w:rsidRDefault="005C6BD6">
      <w:pPr>
        <w:pStyle w:val="Heading2"/>
      </w:pPr>
      <w:r>
        <w:t>POLICY</w:t>
      </w:r>
    </w:p>
    <w:p w14:paraId="0B9301EA" w14:textId="77777777" w:rsidR="00E9458D" w:rsidRDefault="005C6BD6">
      <w:pPr>
        <w:pStyle w:val="BodyText"/>
        <w:ind w:left="1800" w:right="1698" w:firstLine="0"/>
        <w:jc w:val="both"/>
      </w:pPr>
      <w:r>
        <w:t>Right Accord Private Duty- Home Health Care ‘s tangible and intangible property is to be used solely for the benefit of the Agency. Employees, who are assigned Agency-owned property to conduct their position duties, assume responsibility for the appropriate care and use of assigned property.</w:t>
      </w:r>
    </w:p>
    <w:p w14:paraId="21BD156C" w14:textId="77777777" w:rsidR="00E9458D" w:rsidRDefault="00E9458D">
      <w:pPr>
        <w:pStyle w:val="BodyText"/>
        <w:ind w:left="0" w:firstLine="0"/>
      </w:pPr>
    </w:p>
    <w:p w14:paraId="6DEB988A" w14:textId="77777777" w:rsidR="00E9458D" w:rsidRDefault="005C6BD6">
      <w:pPr>
        <w:pStyle w:val="Heading2"/>
      </w:pPr>
      <w:r>
        <w:t>PROCEDURES</w:t>
      </w:r>
    </w:p>
    <w:p w14:paraId="0247CAD7" w14:textId="77777777" w:rsidR="00E9458D" w:rsidRDefault="005C6BD6">
      <w:pPr>
        <w:pStyle w:val="ListParagraph"/>
        <w:numPr>
          <w:ilvl w:val="0"/>
          <w:numId w:val="294"/>
        </w:numPr>
        <w:tabs>
          <w:tab w:val="left" w:pos="2161"/>
        </w:tabs>
        <w:ind w:right="1700"/>
        <w:jc w:val="both"/>
        <w:rPr>
          <w:sz w:val="24"/>
        </w:rPr>
      </w:pPr>
      <w:r>
        <w:rPr>
          <w:sz w:val="24"/>
        </w:rPr>
        <w:t>All Agency-furnished equipment, furniture, lockers, cabinets, desks, computers, telephones, cellular phones voice mail systems, e-mail, and all other like items and systems are considered Agency property and furnished to employees for business purposes.</w:t>
      </w:r>
    </w:p>
    <w:p w14:paraId="173D5261" w14:textId="77777777" w:rsidR="00E9458D" w:rsidRDefault="00E9458D">
      <w:pPr>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F5E6C65" w14:textId="77777777">
        <w:trPr>
          <w:trHeight w:val="611"/>
        </w:trPr>
        <w:tc>
          <w:tcPr>
            <w:tcW w:w="5689" w:type="dxa"/>
          </w:tcPr>
          <w:p w14:paraId="268E1687"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340307DE" w14:textId="77777777" w:rsidR="00E9458D" w:rsidRDefault="00E9458D">
            <w:pPr>
              <w:pStyle w:val="TableParagraph"/>
              <w:ind w:left="0"/>
              <w:rPr>
                <w:sz w:val="24"/>
              </w:rPr>
            </w:pPr>
          </w:p>
          <w:p w14:paraId="7351ACC8" w14:textId="77777777" w:rsidR="00E9458D" w:rsidRDefault="005C6BD6">
            <w:pPr>
              <w:pStyle w:val="TableParagraph"/>
              <w:ind w:left="487"/>
              <w:rPr>
                <w:sz w:val="20"/>
              </w:rPr>
            </w:pPr>
            <w:r>
              <w:rPr>
                <w:noProof/>
                <w:sz w:val="20"/>
              </w:rPr>
              <w:drawing>
                <wp:inline distT="0" distB="0" distL="0" distR="0" wp14:anchorId="299D16C4" wp14:editId="0A7F1FAB">
                  <wp:extent cx="1390695" cy="966501"/>
                  <wp:effectExtent l="0" t="0" r="0" b="0"/>
                  <wp:docPr id="90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08FCA06" w14:textId="77777777">
        <w:trPr>
          <w:trHeight w:val="1184"/>
        </w:trPr>
        <w:tc>
          <w:tcPr>
            <w:tcW w:w="5689" w:type="dxa"/>
          </w:tcPr>
          <w:p w14:paraId="04711C5D" w14:textId="77777777" w:rsidR="00E9458D" w:rsidRDefault="00E9458D">
            <w:pPr>
              <w:pStyle w:val="TableParagraph"/>
              <w:spacing w:before="1"/>
              <w:ind w:left="0"/>
              <w:rPr>
                <w:sz w:val="24"/>
              </w:rPr>
            </w:pPr>
          </w:p>
          <w:p w14:paraId="0259BBB5"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4:</w:t>
            </w:r>
            <w:r>
              <w:rPr>
                <w:b/>
                <w:sz w:val="24"/>
              </w:rPr>
              <w:tab/>
              <w:t>Human Resources</w:t>
            </w:r>
          </w:p>
        </w:tc>
        <w:tc>
          <w:tcPr>
            <w:tcW w:w="3168" w:type="dxa"/>
            <w:vMerge/>
            <w:tcBorders>
              <w:top w:val="nil"/>
            </w:tcBorders>
          </w:tcPr>
          <w:p w14:paraId="4782D0C4" w14:textId="77777777" w:rsidR="00E9458D" w:rsidRDefault="00E9458D">
            <w:pPr>
              <w:rPr>
                <w:sz w:val="2"/>
                <w:szCs w:val="2"/>
              </w:rPr>
            </w:pPr>
          </w:p>
        </w:tc>
      </w:tr>
      <w:tr w:rsidR="00E9458D" w14:paraId="6AE337D5" w14:textId="77777777">
        <w:trPr>
          <w:trHeight w:val="277"/>
        </w:trPr>
        <w:tc>
          <w:tcPr>
            <w:tcW w:w="5689" w:type="dxa"/>
            <w:vMerge w:val="restart"/>
          </w:tcPr>
          <w:p w14:paraId="2745F1FE" w14:textId="77777777" w:rsidR="00E9458D" w:rsidRDefault="00E9458D">
            <w:pPr>
              <w:pStyle w:val="TableParagraph"/>
              <w:spacing w:before="1"/>
              <w:ind w:left="0"/>
              <w:rPr>
                <w:sz w:val="24"/>
              </w:rPr>
            </w:pPr>
          </w:p>
          <w:p w14:paraId="41615E63" w14:textId="77777777" w:rsidR="00E9458D" w:rsidRDefault="005C6BD6">
            <w:pPr>
              <w:pStyle w:val="TableParagraph"/>
              <w:rPr>
                <w:b/>
                <w:sz w:val="24"/>
              </w:rPr>
            </w:pPr>
            <w:r>
              <w:rPr>
                <w:b/>
                <w:sz w:val="24"/>
              </w:rPr>
              <w:t>Policy Title: Agency Assets &amp; Property</w:t>
            </w:r>
          </w:p>
        </w:tc>
        <w:tc>
          <w:tcPr>
            <w:tcW w:w="3168" w:type="dxa"/>
          </w:tcPr>
          <w:p w14:paraId="4F6EDB63" w14:textId="77777777" w:rsidR="00E9458D" w:rsidRDefault="005C6BD6">
            <w:pPr>
              <w:pStyle w:val="TableParagraph"/>
              <w:spacing w:before="1" w:line="256" w:lineRule="exact"/>
              <w:rPr>
                <w:b/>
                <w:sz w:val="24"/>
              </w:rPr>
            </w:pPr>
            <w:r>
              <w:rPr>
                <w:b/>
                <w:sz w:val="24"/>
              </w:rPr>
              <w:t>Policy Number: 4.310</w:t>
            </w:r>
          </w:p>
        </w:tc>
      </w:tr>
      <w:tr w:rsidR="00E9458D" w14:paraId="2EC222A3" w14:textId="77777777">
        <w:trPr>
          <w:trHeight w:val="275"/>
        </w:trPr>
        <w:tc>
          <w:tcPr>
            <w:tcW w:w="5689" w:type="dxa"/>
            <w:vMerge/>
            <w:tcBorders>
              <w:top w:val="nil"/>
            </w:tcBorders>
          </w:tcPr>
          <w:p w14:paraId="29E1E289" w14:textId="77777777" w:rsidR="00E9458D" w:rsidRDefault="00E9458D">
            <w:pPr>
              <w:rPr>
                <w:sz w:val="2"/>
                <w:szCs w:val="2"/>
              </w:rPr>
            </w:pPr>
          </w:p>
        </w:tc>
        <w:tc>
          <w:tcPr>
            <w:tcW w:w="3168" w:type="dxa"/>
          </w:tcPr>
          <w:p w14:paraId="59BC7ADC" w14:textId="77777777" w:rsidR="00E9458D" w:rsidRDefault="005C6BD6">
            <w:pPr>
              <w:pStyle w:val="TableParagraph"/>
              <w:spacing w:line="255" w:lineRule="exact"/>
              <w:rPr>
                <w:b/>
                <w:sz w:val="24"/>
              </w:rPr>
            </w:pPr>
            <w:r>
              <w:rPr>
                <w:b/>
                <w:sz w:val="24"/>
              </w:rPr>
              <w:t>Effective Date:</w:t>
            </w:r>
          </w:p>
        </w:tc>
      </w:tr>
      <w:tr w:rsidR="00E9458D" w14:paraId="5828935E" w14:textId="77777777">
        <w:trPr>
          <w:trHeight w:val="275"/>
        </w:trPr>
        <w:tc>
          <w:tcPr>
            <w:tcW w:w="5689" w:type="dxa"/>
            <w:vMerge/>
            <w:tcBorders>
              <w:top w:val="nil"/>
            </w:tcBorders>
          </w:tcPr>
          <w:p w14:paraId="68B7A373" w14:textId="77777777" w:rsidR="00E9458D" w:rsidRDefault="00E9458D">
            <w:pPr>
              <w:rPr>
                <w:sz w:val="2"/>
                <w:szCs w:val="2"/>
              </w:rPr>
            </w:pPr>
          </w:p>
        </w:tc>
        <w:tc>
          <w:tcPr>
            <w:tcW w:w="3168" w:type="dxa"/>
          </w:tcPr>
          <w:p w14:paraId="6806639E" w14:textId="77777777" w:rsidR="00E9458D" w:rsidRDefault="005C6BD6">
            <w:pPr>
              <w:pStyle w:val="TableParagraph"/>
              <w:spacing w:line="255" w:lineRule="exact"/>
              <w:rPr>
                <w:b/>
                <w:sz w:val="24"/>
              </w:rPr>
            </w:pPr>
            <w:r>
              <w:rPr>
                <w:b/>
                <w:sz w:val="24"/>
              </w:rPr>
              <w:t>Revision Date:</w:t>
            </w:r>
          </w:p>
        </w:tc>
      </w:tr>
      <w:tr w:rsidR="00E9458D" w14:paraId="3BEEB3F9" w14:textId="77777777">
        <w:trPr>
          <w:trHeight w:val="276"/>
        </w:trPr>
        <w:tc>
          <w:tcPr>
            <w:tcW w:w="5689" w:type="dxa"/>
            <w:vMerge/>
            <w:tcBorders>
              <w:top w:val="nil"/>
            </w:tcBorders>
          </w:tcPr>
          <w:p w14:paraId="27AA575D" w14:textId="77777777" w:rsidR="00E9458D" w:rsidRDefault="00E9458D">
            <w:pPr>
              <w:rPr>
                <w:sz w:val="2"/>
                <w:szCs w:val="2"/>
              </w:rPr>
            </w:pPr>
          </w:p>
        </w:tc>
        <w:tc>
          <w:tcPr>
            <w:tcW w:w="3168" w:type="dxa"/>
          </w:tcPr>
          <w:p w14:paraId="4CE658EF" w14:textId="77777777" w:rsidR="00E9458D" w:rsidRDefault="005C6BD6">
            <w:pPr>
              <w:pStyle w:val="TableParagraph"/>
              <w:spacing w:before="1" w:line="255" w:lineRule="exact"/>
              <w:rPr>
                <w:b/>
                <w:sz w:val="24"/>
              </w:rPr>
            </w:pPr>
            <w:r>
              <w:rPr>
                <w:b/>
                <w:sz w:val="24"/>
              </w:rPr>
              <w:t>Approved By:</w:t>
            </w:r>
          </w:p>
        </w:tc>
      </w:tr>
      <w:tr w:rsidR="00E9458D" w14:paraId="74E597C2" w14:textId="77777777">
        <w:trPr>
          <w:trHeight w:val="275"/>
        </w:trPr>
        <w:tc>
          <w:tcPr>
            <w:tcW w:w="5689" w:type="dxa"/>
            <w:vMerge/>
            <w:tcBorders>
              <w:top w:val="nil"/>
            </w:tcBorders>
          </w:tcPr>
          <w:p w14:paraId="4F7B278E" w14:textId="77777777" w:rsidR="00E9458D" w:rsidRDefault="00E9458D">
            <w:pPr>
              <w:rPr>
                <w:sz w:val="2"/>
                <w:szCs w:val="2"/>
              </w:rPr>
            </w:pPr>
          </w:p>
        </w:tc>
        <w:tc>
          <w:tcPr>
            <w:tcW w:w="3168" w:type="dxa"/>
          </w:tcPr>
          <w:p w14:paraId="42A95318" w14:textId="77777777" w:rsidR="00E9458D" w:rsidRDefault="005C6BD6">
            <w:pPr>
              <w:pStyle w:val="TableParagraph"/>
              <w:spacing w:line="255" w:lineRule="exact"/>
              <w:rPr>
                <w:b/>
                <w:sz w:val="24"/>
              </w:rPr>
            </w:pPr>
            <w:r>
              <w:rPr>
                <w:b/>
                <w:sz w:val="24"/>
              </w:rPr>
              <w:t>Page Number: Page 2 of 3</w:t>
            </w:r>
          </w:p>
        </w:tc>
      </w:tr>
    </w:tbl>
    <w:p w14:paraId="26FBD7BA" w14:textId="77777777" w:rsidR="00E9458D" w:rsidRDefault="00E9458D">
      <w:pPr>
        <w:pStyle w:val="BodyText"/>
        <w:ind w:left="0" w:firstLine="0"/>
        <w:rPr>
          <w:sz w:val="20"/>
        </w:rPr>
      </w:pPr>
    </w:p>
    <w:p w14:paraId="268FC3ED" w14:textId="77777777" w:rsidR="00E9458D" w:rsidRDefault="00E9458D">
      <w:pPr>
        <w:pStyle w:val="BodyText"/>
        <w:spacing w:before="2"/>
        <w:ind w:left="0" w:firstLine="0"/>
        <w:rPr>
          <w:sz w:val="20"/>
        </w:rPr>
      </w:pPr>
    </w:p>
    <w:p w14:paraId="745C2E44" w14:textId="77777777" w:rsidR="00E9458D" w:rsidRDefault="005C6BD6">
      <w:pPr>
        <w:pStyle w:val="ListParagraph"/>
        <w:numPr>
          <w:ilvl w:val="0"/>
          <w:numId w:val="294"/>
        </w:numPr>
        <w:tabs>
          <w:tab w:val="left" w:pos="2161"/>
        </w:tabs>
        <w:spacing w:before="90"/>
        <w:ind w:right="1702"/>
        <w:jc w:val="both"/>
        <w:rPr>
          <w:sz w:val="24"/>
        </w:rPr>
      </w:pPr>
      <w:r>
        <w:rPr>
          <w:sz w:val="24"/>
        </w:rPr>
        <w:t>Employees are responsible for the protection of Agency assets and property, both tangible and</w:t>
      </w:r>
      <w:r>
        <w:rPr>
          <w:spacing w:val="-2"/>
          <w:sz w:val="24"/>
        </w:rPr>
        <w:t xml:space="preserve"> </w:t>
      </w:r>
      <w:r>
        <w:rPr>
          <w:sz w:val="24"/>
        </w:rPr>
        <w:t>intangible.</w:t>
      </w:r>
    </w:p>
    <w:p w14:paraId="0F67D85F" w14:textId="77777777" w:rsidR="00E9458D" w:rsidRDefault="005C6BD6">
      <w:pPr>
        <w:pStyle w:val="ListParagraph"/>
        <w:numPr>
          <w:ilvl w:val="0"/>
          <w:numId w:val="294"/>
        </w:numPr>
        <w:tabs>
          <w:tab w:val="left" w:pos="2161"/>
        </w:tabs>
        <w:ind w:right="1698"/>
        <w:jc w:val="both"/>
        <w:rPr>
          <w:sz w:val="24"/>
        </w:rPr>
      </w:pPr>
      <w:r>
        <w:rPr>
          <w:sz w:val="24"/>
        </w:rPr>
        <w:t>Reasonable and appropriate measures must be taken to prevent losses arising from willful action by others, which may result in personal injury, property damage, theft, loss, abuse or unauthorized access to physical assets, and intellectual property (including</w:t>
      </w:r>
      <w:r>
        <w:rPr>
          <w:spacing w:val="-1"/>
          <w:sz w:val="24"/>
        </w:rPr>
        <w:t xml:space="preserve"> </w:t>
      </w:r>
      <w:r>
        <w:rPr>
          <w:sz w:val="24"/>
        </w:rPr>
        <w:t>data).</w:t>
      </w:r>
    </w:p>
    <w:p w14:paraId="1DE47D1F" w14:textId="77777777" w:rsidR="00E9458D" w:rsidRDefault="005C6BD6">
      <w:pPr>
        <w:pStyle w:val="ListParagraph"/>
        <w:numPr>
          <w:ilvl w:val="0"/>
          <w:numId w:val="294"/>
        </w:numPr>
        <w:tabs>
          <w:tab w:val="left" w:pos="2161"/>
        </w:tabs>
        <w:ind w:right="1702"/>
        <w:jc w:val="both"/>
        <w:rPr>
          <w:sz w:val="24"/>
        </w:rPr>
      </w:pPr>
      <w:r>
        <w:rPr>
          <w:sz w:val="24"/>
        </w:rPr>
        <w:t>Any breakage that occurs to any equipment should be reported to a Supervisor immediately.</w:t>
      </w:r>
    </w:p>
    <w:p w14:paraId="61A0C21C" w14:textId="77777777" w:rsidR="00E9458D" w:rsidRDefault="005C6BD6">
      <w:pPr>
        <w:pStyle w:val="ListParagraph"/>
        <w:numPr>
          <w:ilvl w:val="0"/>
          <w:numId w:val="294"/>
        </w:numPr>
        <w:tabs>
          <w:tab w:val="left" w:pos="2161"/>
        </w:tabs>
        <w:ind w:right="1700"/>
        <w:jc w:val="both"/>
        <w:rPr>
          <w:sz w:val="24"/>
        </w:rPr>
      </w:pPr>
      <w:r>
        <w:rPr>
          <w:sz w:val="24"/>
        </w:rPr>
        <w:t>Should equipment or property damage be the result of carelessness or abuse, the user may be held responsible for repair and/or replacement</w:t>
      </w:r>
      <w:r>
        <w:rPr>
          <w:spacing w:val="-3"/>
          <w:sz w:val="24"/>
        </w:rPr>
        <w:t xml:space="preserve"> </w:t>
      </w:r>
      <w:r>
        <w:rPr>
          <w:sz w:val="24"/>
        </w:rPr>
        <w:t>costs.</w:t>
      </w:r>
    </w:p>
    <w:p w14:paraId="6F43A0AF" w14:textId="77777777" w:rsidR="00E9458D" w:rsidRDefault="005C6BD6">
      <w:pPr>
        <w:pStyle w:val="ListParagraph"/>
        <w:numPr>
          <w:ilvl w:val="0"/>
          <w:numId w:val="294"/>
        </w:numPr>
        <w:tabs>
          <w:tab w:val="left" w:pos="2161"/>
        </w:tabs>
        <w:ind w:right="1702"/>
        <w:jc w:val="both"/>
        <w:rPr>
          <w:sz w:val="24"/>
        </w:rPr>
      </w:pPr>
      <w:r>
        <w:rPr>
          <w:sz w:val="24"/>
        </w:rPr>
        <w:t>Repair or replacement costs may be shown to the employee, responsible for damage; and, such costs may be deducted from his/her paycheck, in accordance with federal and state wage and hour</w:t>
      </w:r>
      <w:r>
        <w:rPr>
          <w:spacing w:val="-2"/>
          <w:sz w:val="24"/>
        </w:rPr>
        <w:t xml:space="preserve"> </w:t>
      </w:r>
      <w:r>
        <w:rPr>
          <w:sz w:val="24"/>
        </w:rPr>
        <w:t>laws.</w:t>
      </w:r>
    </w:p>
    <w:p w14:paraId="107844BA" w14:textId="77777777" w:rsidR="00E9458D" w:rsidRDefault="005C6BD6">
      <w:pPr>
        <w:pStyle w:val="ListParagraph"/>
        <w:numPr>
          <w:ilvl w:val="0"/>
          <w:numId w:val="294"/>
        </w:numPr>
        <w:tabs>
          <w:tab w:val="left" w:pos="2161"/>
        </w:tabs>
        <w:jc w:val="both"/>
        <w:rPr>
          <w:sz w:val="24"/>
        </w:rPr>
      </w:pPr>
      <w:r>
        <w:rPr>
          <w:sz w:val="24"/>
        </w:rPr>
        <w:t>Agency vehicles and Agency gas cards are to be used for Agency business</w:t>
      </w:r>
      <w:r>
        <w:rPr>
          <w:spacing w:val="-2"/>
          <w:sz w:val="24"/>
        </w:rPr>
        <w:t xml:space="preserve"> </w:t>
      </w:r>
      <w:r>
        <w:rPr>
          <w:sz w:val="24"/>
        </w:rPr>
        <w:t>only.</w:t>
      </w:r>
    </w:p>
    <w:p w14:paraId="70F13D74" w14:textId="77777777" w:rsidR="00E9458D" w:rsidRDefault="005C6BD6">
      <w:pPr>
        <w:pStyle w:val="ListParagraph"/>
        <w:numPr>
          <w:ilvl w:val="0"/>
          <w:numId w:val="294"/>
        </w:numPr>
        <w:tabs>
          <w:tab w:val="left" w:pos="2161"/>
        </w:tabs>
        <w:spacing w:before="1"/>
        <w:jc w:val="both"/>
        <w:rPr>
          <w:sz w:val="24"/>
        </w:rPr>
      </w:pPr>
      <w:r>
        <w:rPr>
          <w:sz w:val="24"/>
        </w:rPr>
        <w:t>Agency vehicles are to be used to and from work only. Any other use is</w:t>
      </w:r>
      <w:r>
        <w:rPr>
          <w:spacing w:val="-4"/>
          <w:sz w:val="24"/>
        </w:rPr>
        <w:t xml:space="preserve"> </w:t>
      </w:r>
      <w:r>
        <w:rPr>
          <w:sz w:val="24"/>
        </w:rPr>
        <w:t>prohibited.</w:t>
      </w:r>
    </w:p>
    <w:p w14:paraId="71CF7995" w14:textId="77777777" w:rsidR="00E9458D" w:rsidRDefault="005C6BD6">
      <w:pPr>
        <w:pStyle w:val="ListParagraph"/>
        <w:numPr>
          <w:ilvl w:val="0"/>
          <w:numId w:val="294"/>
        </w:numPr>
        <w:tabs>
          <w:tab w:val="left" w:pos="2161"/>
        </w:tabs>
        <w:jc w:val="both"/>
        <w:rPr>
          <w:sz w:val="24"/>
        </w:rPr>
      </w:pPr>
      <w:r>
        <w:rPr>
          <w:sz w:val="24"/>
        </w:rPr>
        <w:t>Only specified drivers may drive Agency</w:t>
      </w:r>
      <w:r>
        <w:rPr>
          <w:spacing w:val="-1"/>
          <w:sz w:val="24"/>
        </w:rPr>
        <w:t xml:space="preserve"> </w:t>
      </w:r>
      <w:r>
        <w:rPr>
          <w:sz w:val="24"/>
        </w:rPr>
        <w:t>Vehicles.</w:t>
      </w:r>
    </w:p>
    <w:p w14:paraId="3F783F71" w14:textId="77777777" w:rsidR="00E9458D" w:rsidRDefault="005C6BD6">
      <w:pPr>
        <w:pStyle w:val="ListParagraph"/>
        <w:numPr>
          <w:ilvl w:val="0"/>
          <w:numId w:val="294"/>
        </w:numPr>
        <w:tabs>
          <w:tab w:val="left" w:pos="2161"/>
        </w:tabs>
        <w:ind w:hanging="451"/>
        <w:jc w:val="both"/>
        <w:rPr>
          <w:sz w:val="24"/>
        </w:rPr>
      </w:pPr>
      <w:r>
        <w:rPr>
          <w:sz w:val="24"/>
        </w:rPr>
        <w:t>Agency cell phones are to be used by employees for Agency business</w:t>
      </w:r>
      <w:r>
        <w:rPr>
          <w:spacing w:val="-5"/>
          <w:sz w:val="24"/>
        </w:rPr>
        <w:t xml:space="preserve"> </w:t>
      </w:r>
      <w:r>
        <w:rPr>
          <w:sz w:val="24"/>
        </w:rPr>
        <w:t>only.</w:t>
      </w:r>
    </w:p>
    <w:p w14:paraId="0326A4B3" w14:textId="77777777" w:rsidR="00E9458D" w:rsidRDefault="005C6BD6">
      <w:pPr>
        <w:pStyle w:val="ListParagraph"/>
        <w:numPr>
          <w:ilvl w:val="0"/>
          <w:numId w:val="294"/>
        </w:numPr>
        <w:tabs>
          <w:tab w:val="left" w:pos="2161"/>
        </w:tabs>
        <w:ind w:hanging="451"/>
        <w:jc w:val="both"/>
        <w:rPr>
          <w:sz w:val="24"/>
        </w:rPr>
      </w:pPr>
      <w:r>
        <w:rPr>
          <w:sz w:val="24"/>
        </w:rPr>
        <w:t>Agency resources shall not be used to run a personal business or similar</w:t>
      </w:r>
      <w:r>
        <w:rPr>
          <w:spacing w:val="-4"/>
          <w:sz w:val="24"/>
        </w:rPr>
        <w:t xml:space="preserve"> </w:t>
      </w:r>
      <w:r>
        <w:rPr>
          <w:sz w:val="24"/>
        </w:rPr>
        <w:t>venture.</w:t>
      </w:r>
    </w:p>
    <w:p w14:paraId="7C8927E9" w14:textId="77777777" w:rsidR="00E9458D" w:rsidRDefault="005C6BD6">
      <w:pPr>
        <w:pStyle w:val="ListParagraph"/>
        <w:numPr>
          <w:ilvl w:val="0"/>
          <w:numId w:val="294"/>
        </w:numPr>
        <w:tabs>
          <w:tab w:val="left" w:pos="2161"/>
        </w:tabs>
        <w:ind w:right="1703" w:hanging="451"/>
        <w:jc w:val="both"/>
        <w:rPr>
          <w:sz w:val="24"/>
        </w:rPr>
      </w:pPr>
      <w:r>
        <w:rPr>
          <w:sz w:val="24"/>
        </w:rPr>
        <w:t>Conducting business, using Agency assets, property and/or time, on behalf of another firm or individual, is</w:t>
      </w:r>
      <w:r>
        <w:rPr>
          <w:spacing w:val="-4"/>
          <w:sz w:val="24"/>
        </w:rPr>
        <w:t xml:space="preserve"> </w:t>
      </w:r>
      <w:r>
        <w:rPr>
          <w:sz w:val="24"/>
        </w:rPr>
        <w:t>prohibited.</w:t>
      </w:r>
    </w:p>
    <w:p w14:paraId="34CD2164" w14:textId="77777777" w:rsidR="00E9458D" w:rsidRDefault="005C6BD6">
      <w:pPr>
        <w:pStyle w:val="ListParagraph"/>
        <w:numPr>
          <w:ilvl w:val="0"/>
          <w:numId w:val="294"/>
        </w:numPr>
        <w:tabs>
          <w:tab w:val="left" w:pos="2161"/>
        </w:tabs>
        <w:ind w:right="1703" w:hanging="451"/>
        <w:jc w:val="both"/>
        <w:rPr>
          <w:i/>
          <w:sz w:val="24"/>
        </w:rPr>
      </w:pPr>
      <w:r>
        <w:rPr>
          <w:sz w:val="24"/>
        </w:rPr>
        <w:t xml:space="preserve">Use of Agency property for personal business is generally prohibited but some exceptions may be made, as outlined in </w:t>
      </w:r>
      <w:r>
        <w:rPr>
          <w:i/>
          <w:sz w:val="24"/>
        </w:rPr>
        <w:t>Policy #4.310.10 – Automation</w:t>
      </w:r>
      <w:r>
        <w:rPr>
          <w:i/>
          <w:spacing w:val="-4"/>
          <w:sz w:val="24"/>
        </w:rPr>
        <w:t xml:space="preserve"> </w:t>
      </w:r>
      <w:r>
        <w:rPr>
          <w:i/>
          <w:sz w:val="24"/>
        </w:rPr>
        <w:t>Systems.</w:t>
      </w:r>
    </w:p>
    <w:p w14:paraId="3C86BA97" w14:textId="77777777" w:rsidR="00E9458D" w:rsidRDefault="005C6BD6">
      <w:pPr>
        <w:pStyle w:val="ListParagraph"/>
        <w:numPr>
          <w:ilvl w:val="0"/>
          <w:numId w:val="294"/>
        </w:numPr>
        <w:tabs>
          <w:tab w:val="left" w:pos="2161"/>
        </w:tabs>
        <w:ind w:right="1702" w:hanging="451"/>
        <w:jc w:val="both"/>
        <w:rPr>
          <w:sz w:val="24"/>
        </w:rPr>
      </w:pPr>
      <w:r>
        <w:rPr>
          <w:sz w:val="24"/>
        </w:rPr>
        <w:t>Inducing another employee to use Agency property and time for personal reasons is prohibited.</w:t>
      </w:r>
    </w:p>
    <w:p w14:paraId="17B114B7" w14:textId="77777777" w:rsidR="00E9458D" w:rsidRDefault="005C6BD6">
      <w:pPr>
        <w:pStyle w:val="ListParagraph"/>
        <w:numPr>
          <w:ilvl w:val="0"/>
          <w:numId w:val="294"/>
        </w:numPr>
        <w:tabs>
          <w:tab w:val="left" w:pos="2161"/>
        </w:tabs>
        <w:ind w:right="1702" w:hanging="451"/>
        <w:jc w:val="both"/>
        <w:rPr>
          <w:sz w:val="24"/>
        </w:rPr>
      </w:pPr>
      <w:r>
        <w:rPr>
          <w:sz w:val="24"/>
        </w:rPr>
        <w:t>Employees, who notice Agency assets or property being abused or damaged, are responsible for reporting such occurrences at soon as</w:t>
      </w:r>
      <w:r>
        <w:rPr>
          <w:spacing w:val="-3"/>
          <w:sz w:val="24"/>
        </w:rPr>
        <w:t xml:space="preserve"> </w:t>
      </w:r>
      <w:r>
        <w:rPr>
          <w:sz w:val="24"/>
        </w:rPr>
        <w:t>possible.</w:t>
      </w:r>
    </w:p>
    <w:p w14:paraId="7F746C7F" w14:textId="77777777" w:rsidR="00E9458D" w:rsidRDefault="005C6BD6">
      <w:pPr>
        <w:pStyle w:val="ListParagraph"/>
        <w:numPr>
          <w:ilvl w:val="0"/>
          <w:numId w:val="294"/>
        </w:numPr>
        <w:tabs>
          <w:tab w:val="left" w:pos="2161"/>
        </w:tabs>
        <w:ind w:right="1611" w:hanging="451"/>
        <w:jc w:val="both"/>
        <w:rPr>
          <w:sz w:val="24"/>
        </w:rPr>
      </w:pPr>
      <w:r>
        <w:rPr>
          <w:sz w:val="24"/>
        </w:rPr>
        <w:t>All Agency property is subject to inspection, monitoring, and searching by the Agency, with or without notice to the employee and at any time, in accordance with existing</w:t>
      </w:r>
      <w:r>
        <w:rPr>
          <w:spacing w:val="-1"/>
          <w:sz w:val="24"/>
        </w:rPr>
        <w:t xml:space="preserve"> </w:t>
      </w:r>
      <w:r>
        <w:rPr>
          <w:sz w:val="24"/>
        </w:rPr>
        <w:t>laws.</w:t>
      </w:r>
    </w:p>
    <w:p w14:paraId="307330EF" w14:textId="77777777" w:rsidR="00E9458D" w:rsidRDefault="005C6BD6">
      <w:pPr>
        <w:pStyle w:val="ListParagraph"/>
        <w:numPr>
          <w:ilvl w:val="0"/>
          <w:numId w:val="294"/>
        </w:numPr>
        <w:tabs>
          <w:tab w:val="left" w:pos="2161"/>
        </w:tabs>
        <w:ind w:right="1700" w:hanging="451"/>
        <w:jc w:val="both"/>
        <w:rPr>
          <w:sz w:val="24"/>
        </w:rPr>
      </w:pPr>
      <w:r>
        <w:rPr>
          <w:sz w:val="24"/>
        </w:rPr>
        <w:t xml:space="preserve">Employees have the responsibility to cooperate with searches of Agency property </w:t>
      </w:r>
      <w:r>
        <w:rPr>
          <w:spacing w:val="-6"/>
          <w:sz w:val="24"/>
        </w:rPr>
        <w:t xml:space="preserve">in </w:t>
      </w:r>
      <w:r>
        <w:rPr>
          <w:sz w:val="24"/>
        </w:rPr>
        <w:t>their possession. Refusal to allow authorized searches may result in disciplinary action, up to and including</w:t>
      </w:r>
      <w:r>
        <w:rPr>
          <w:spacing w:val="-3"/>
          <w:sz w:val="24"/>
        </w:rPr>
        <w:t xml:space="preserve"> </w:t>
      </w:r>
      <w:r>
        <w:rPr>
          <w:sz w:val="24"/>
        </w:rPr>
        <w:t>termination.</w:t>
      </w:r>
    </w:p>
    <w:p w14:paraId="4E2910C6" w14:textId="77777777" w:rsidR="00E9458D" w:rsidRDefault="00E9458D">
      <w:pPr>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8EE6CC8" w14:textId="77777777">
        <w:trPr>
          <w:trHeight w:val="611"/>
        </w:trPr>
        <w:tc>
          <w:tcPr>
            <w:tcW w:w="5689" w:type="dxa"/>
          </w:tcPr>
          <w:p w14:paraId="18754E81"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675164C8" w14:textId="77777777" w:rsidR="00E9458D" w:rsidRDefault="00E9458D">
            <w:pPr>
              <w:pStyle w:val="TableParagraph"/>
              <w:ind w:left="0"/>
              <w:rPr>
                <w:sz w:val="24"/>
              </w:rPr>
            </w:pPr>
          </w:p>
          <w:p w14:paraId="38943628" w14:textId="77777777" w:rsidR="00E9458D" w:rsidRDefault="005C6BD6">
            <w:pPr>
              <w:pStyle w:val="TableParagraph"/>
              <w:ind w:left="487"/>
              <w:rPr>
                <w:sz w:val="20"/>
              </w:rPr>
            </w:pPr>
            <w:r>
              <w:rPr>
                <w:noProof/>
                <w:sz w:val="20"/>
              </w:rPr>
              <w:drawing>
                <wp:inline distT="0" distB="0" distL="0" distR="0" wp14:anchorId="49EE9B04" wp14:editId="61BDD59F">
                  <wp:extent cx="1390695" cy="966501"/>
                  <wp:effectExtent l="0" t="0" r="0" b="0"/>
                  <wp:docPr id="90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F977C07" w14:textId="77777777">
        <w:trPr>
          <w:trHeight w:val="1184"/>
        </w:trPr>
        <w:tc>
          <w:tcPr>
            <w:tcW w:w="5689" w:type="dxa"/>
          </w:tcPr>
          <w:p w14:paraId="5DCFFCBC" w14:textId="77777777" w:rsidR="00E9458D" w:rsidRDefault="00E9458D">
            <w:pPr>
              <w:pStyle w:val="TableParagraph"/>
              <w:spacing w:before="1"/>
              <w:ind w:left="0"/>
              <w:rPr>
                <w:sz w:val="24"/>
              </w:rPr>
            </w:pPr>
          </w:p>
          <w:p w14:paraId="0F1FAE76"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4:</w:t>
            </w:r>
            <w:r>
              <w:rPr>
                <w:b/>
                <w:sz w:val="24"/>
              </w:rPr>
              <w:tab/>
              <w:t>Human Resources</w:t>
            </w:r>
          </w:p>
        </w:tc>
        <w:tc>
          <w:tcPr>
            <w:tcW w:w="3168" w:type="dxa"/>
            <w:vMerge/>
            <w:tcBorders>
              <w:top w:val="nil"/>
            </w:tcBorders>
          </w:tcPr>
          <w:p w14:paraId="4D74A980" w14:textId="77777777" w:rsidR="00E9458D" w:rsidRDefault="00E9458D">
            <w:pPr>
              <w:rPr>
                <w:sz w:val="2"/>
                <w:szCs w:val="2"/>
              </w:rPr>
            </w:pPr>
          </w:p>
        </w:tc>
      </w:tr>
      <w:tr w:rsidR="00E9458D" w14:paraId="5977780C" w14:textId="77777777">
        <w:trPr>
          <w:trHeight w:val="277"/>
        </w:trPr>
        <w:tc>
          <w:tcPr>
            <w:tcW w:w="5689" w:type="dxa"/>
            <w:vMerge w:val="restart"/>
          </w:tcPr>
          <w:p w14:paraId="417DDAEE" w14:textId="77777777" w:rsidR="00E9458D" w:rsidRDefault="00E9458D">
            <w:pPr>
              <w:pStyle w:val="TableParagraph"/>
              <w:spacing w:before="1"/>
              <w:ind w:left="0"/>
              <w:rPr>
                <w:sz w:val="24"/>
              </w:rPr>
            </w:pPr>
          </w:p>
          <w:p w14:paraId="1444B3C1" w14:textId="77777777" w:rsidR="00E9458D" w:rsidRDefault="005C6BD6">
            <w:pPr>
              <w:pStyle w:val="TableParagraph"/>
              <w:rPr>
                <w:b/>
                <w:sz w:val="24"/>
              </w:rPr>
            </w:pPr>
            <w:r>
              <w:rPr>
                <w:b/>
                <w:sz w:val="24"/>
              </w:rPr>
              <w:t>Policy Title: Agency Assets &amp; Property</w:t>
            </w:r>
          </w:p>
        </w:tc>
        <w:tc>
          <w:tcPr>
            <w:tcW w:w="3168" w:type="dxa"/>
          </w:tcPr>
          <w:p w14:paraId="2AB0BE0B" w14:textId="77777777" w:rsidR="00E9458D" w:rsidRDefault="005C6BD6">
            <w:pPr>
              <w:pStyle w:val="TableParagraph"/>
              <w:spacing w:before="1" w:line="256" w:lineRule="exact"/>
              <w:rPr>
                <w:b/>
                <w:sz w:val="24"/>
              </w:rPr>
            </w:pPr>
            <w:r>
              <w:rPr>
                <w:b/>
                <w:sz w:val="24"/>
              </w:rPr>
              <w:t>Policy Number: 4.310</w:t>
            </w:r>
          </w:p>
        </w:tc>
      </w:tr>
      <w:tr w:rsidR="00E9458D" w14:paraId="6E9A6378" w14:textId="77777777">
        <w:trPr>
          <w:trHeight w:val="275"/>
        </w:trPr>
        <w:tc>
          <w:tcPr>
            <w:tcW w:w="5689" w:type="dxa"/>
            <w:vMerge/>
            <w:tcBorders>
              <w:top w:val="nil"/>
            </w:tcBorders>
          </w:tcPr>
          <w:p w14:paraId="57454C35" w14:textId="77777777" w:rsidR="00E9458D" w:rsidRDefault="00E9458D">
            <w:pPr>
              <w:rPr>
                <w:sz w:val="2"/>
                <w:szCs w:val="2"/>
              </w:rPr>
            </w:pPr>
          </w:p>
        </w:tc>
        <w:tc>
          <w:tcPr>
            <w:tcW w:w="3168" w:type="dxa"/>
          </w:tcPr>
          <w:p w14:paraId="18898405" w14:textId="77777777" w:rsidR="00E9458D" w:rsidRDefault="005C6BD6">
            <w:pPr>
              <w:pStyle w:val="TableParagraph"/>
              <w:spacing w:line="255" w:lineRule="exact"/>
              <w:rPr>
                <w:b/>
                <w:sz w:val="24"/>
              </w:rPr>
            </w:pPr>
            <w:r>
              <w:rPr>
                <w:b/>
                <w:sz w:val="24"/>
              </w:rPr>
              <w:t>Effective Date:</w:t>
            </w:r>
          </w:p>
        </w:tc>
      </w:tr>
      <w:tr w:rsidR="00E9458D" w14:paraId="1E83BD99" w14:textId="77777777">
        <w:trPr>
          <w:trHeight w:val="275"/>
        </w:trPr>
        <w:tc>
          <w:tcPr>
            <w:tcW w:w="5689" w:type="dxa"/>
            <w:vMerge/>
            <w:tcBorders>
              <w:top w:val="nil"/>
            </w:tcBorders>
          </w:tcPr>
          <w:p w14:paraId="33E6E084" w14:textId="77777777" w:rsidR="00E9458D" w:rsidRDefault="00E9458D">
            <w:pPr>
              <w:rPr>
                <w:sz w:val="2"/>
                <w:szCs w:val="2"/>
              </w:rPr>
            </w:pPr>
          </w:p>
        </w:tc>
        <w:tc>
          <w:tcPr>
            <w:tcW w:w="3168" w:type="dxa"/>
          </w:tcPr>
          <w:p w14:paraId="3B3FED6A" w14:textId="77777777" w:rsidR="00E9458D" w:rsidRDefault="005C6BD6">
            <w:pPr>
              <w:pStyle w:val="TableParagraph"/>
              <w:spacing w:line="255" w:lineRule="exact"/>
              <w:rPr>
                <w:b/>
                <w:sz w:val="24"/>
              </w:rPr>
            </w:pPr>
            <w:r>
              <w:rPr>
                <w:b/>
                <w:sz w:val="24"/>
              </w:rPr>
              <w:t>Revision Date:</w:t>
            </w:r>
          </w:p>
        </w:tc>
      </w:tr>
      <w:tr w:rsidR="00E9458D" w14:paraId="5C499E0F" w14:textId="77777777">
        <w:trPr>
          <w:trHeight w:val="276"/>
        </w:trPr>
        <w:tc>
          <w:tcPr>
            <w:tcW w:w="5689" w:type="dxa"/>
            <w:vMerge/>
            <w:tcBorders>
              <w:top w:val="nil"/>
            </w:tcBorders>
          </w:tcPr>
          <w:p w14:paraId="3F0D5200" w14:textId="77777777" w:rsidR="00E9458D" w:rsidRDefault="00E9458D">
            <w:pPr>
              <w:rPr>
                <w:sz w:val="2"/>
                <w:szCs w:val="2"/>
              </w:rPr>
            </w:pPr>
          </w:p>
        </w:tc>
        <w:tc>
          <w:tcPr>
            <w:tcW w:w="3168" w:type="dxa"/>
          </w:tcPr>
          <w:p w14:paraId="7D0FA569" w14:textId="77777777" w:rsidR="00E9458D" w:rsidRDefault="005C6BD6">
            <w:pPr>
              <w:pStyle w:val="TableParagraph"/>
              <w:spacing w:before="1" w:line="255" w:lineRule="exact"/>
              <w:rPr>
                <w:b/>
                <w:sz w:val="24"/>
              </w:rPr>
            </w:pPr>
            <w:r>
              <w:rPr>
                <w:b/>
                <w:sz w:val="24"/>
              </w:rPr>
              <w:t>Approved By:</w:t>
            </w:r>
          </w:p>
        </w:tc>
      </w:tr>
      <w:tr w:rsidR="00E9458D" w14:paraId="0CDCA6DE" w14:textId="77777777">
        <w:trPr>
          <w:trHeight w:val="275"/>
        </w:trPr>
        <w:tc>
          <w:tcPr>
            <w:tcW w:w="5689" w:type="dxa"/>
            <w:vMerge/>
            <w:tcBorders>
              <w:top w:val="nil"/>
            </w:tcBorders>
          </w:tcPr>
          <w:p w14:paraId="0F419B77" w14:textId="77777777" w:rsidR="00E9458D" w:rsidRDefault="00E9458D">
            <w:pPr>
              <w:rPr>
                <w:sz w:val="2"/>
                <w:szCs w:val="2"/>
              </w:rPr>
            </w:pPr>
          </w:p>
        </w:tc>
        <w:tc>
          <w:tcPr>
            <w:tcW w:w="3168" w:type="dxa"/>
          </w:tcPr>
          <w:p w14:paraId="62F5DAED" w14:textId="77777777" w:rsidR="00E9458D" w:rsidRDefault="005C6BD6">
            <w:pPr>
              <w:pStyle w:val="TableParagraph"/>
              <w:spacing w:line="255" w:lineRule="exact"/>
              <w:rPr>
                <w:b/>
                <w:sz w:val="24"/>
              </w:rPr>
            </w:pPr>
            <w:r>
              <w:rPr>
                <w:b/>
                <w:sz w:val="24"/>
              </w:rPr>
              <w:t>Page Number: Page 3 of 3</w:t>
            </w:r>
          </w:p>
        </w:tc>
      </w:tr>
    </w:tbl>
    <w:p w14:paraId="07FA544A" w14:textId="77777777" w:rsidR="00E9458D" w:rsidRDefault="00E9458D">
      <w:pPr>
        <w:pStyle w:val="BodyText"/>
        <w:spacing w:before="2"/>
        <w:ind w:left="0" w:firstLine="0"/>
        <w:rPr>
          <w:sz w:val="16"/>
        </w:rPr>
      </w:pPr>
    </w:p>
    <w:p w14:paraId="298052DB" w14:textId="77777777" w:rsidR="00E9458D" w:rsidRDefault="005C6BD6">
      <w:pPr>
        <w:pStyle w:val="Heading2"/>
        <w:spacing w:before="90"/>
      </w:pPr>
      <w:r>
        <w:t>GUIDELINES</w:t>
      </w:r>
    </w:p>
    <w:p w14:paraId="3AF76956" w14:textId="77777777" w:rsidR="00E9458D" w:rsidRDefault="005C6BD6">
      <w:pPr>
        <w:pStyle w:val="ListParagraph"/>
        <w:numPr>
          <w:ilvl w:val="0"/>
          <w:numId w:val="293"/>
        </w:numPr>
        <w:tabs>
          <w:tab w:val="left" w:pos="2161"/>
        </w:tabs>
        <w:ind w:right="1697"/>
        <w:jc w:val="both"/>
        <w:rPr>
          <w:sz w:val="24"/>
        </w:rPr>
      </w:pPr>
      <w:r>
        <w:rPr>
          <w:sz w:val="24"/>
        </w:rPr>
        <w:t>The Agency will provide the necessary assets and equipment to perform position duties</w:t>
      </w:r>
      <w:r>
        <w:rPr>
          <w:spacing w:val="-2"/>
          <w:sz w:val="24"/>
        </w:rPr>
        <w:t xml:space="preserve"> </w:t>
      </w:r>
      <w:r>
        <w:rPr>
          <w:sz w:val="24"/>
        </w:rPr>
        <w:t>including:</w:t>
      </w:r>
    </w:p>
    <w:p w14:paraId="4090D08C" w14:textId="77777777" w:rsidR="00E9458D" w:rsidRDefault="005C6BD6">
      <w:pPr>
        <w:pStyle w:val="ListParagraph"/>
        <w:numPr>
          <w:ilvl w:val="1"/>
          <w:numId w:val="293"/>
        </w:numPr>
        <w:tabs>
          <w:tab w:val="left" w:pos="2581"/>
        </w:tabs>
        <w:ind w:right="1700" w:hanging="360"/>
        <w:jc w:val="both"/>
        <w:rPr>
          <w:sz w:val="24"/>
        </w:rPr>
      </w:pPr>
      <w:r>
        <w:tab/>
      </w:r>
      <w:r>
        <w:rPr>
          <w:sz w:val="24"/>
        </w:rPr>
        <w:t xml:space="preserve">office equipment, such as photocopier, fax machine, computer/notebook and other electronic hardware such as cell phones and iPods, software, </w:t>
      </w:r>
      <w:r>
        <w:rPr>
          <w:spacing w:val="-3"/>
          <w:sz w:val="24"/>
        </w:rPr>
        <w:t xml:space="preserve">hardcopy/ </w:t>
      </w:r>
      <w:r>
        <w:rPr>
          <w:sz w:val="24"/>
        </w:rPr>
        <w:t>electronic record keeping supplies, office supplies;</w:t>
      </w:r>
      <w:r>
        <w:rPr>
          <w:spacing w:val="-1"/>
          <w:sz w:val="24"/>
        </w:rPr>
        <w:t xml:space="preserve"> </w:t>
      </w:r>
      <w:r>
        <w:rPr>
          <w:sz w:val="24"/>
        </w:rPr>
        <w:t>and,</w:t>
      </w:r>
    </w:p>
    <w:p w14:paraId="0E9D6F91" w14:textId="77777777" w:rsidR="00E9458D" w:rsidRDefault="005C6BD6">
      <w:pPr>
        <w:pStyle w:val="ListParagraph"/>
        <w:numPr>
          <w:ilvl w:val="1"/>
          <w:numId w:val="293"/>
        </w:numPr>
        <w:tabs>
          <w:tab w:val="left" w:pos="2521"/>
        </w:tabs>
        <w:ind w:right="1701" w:hanging="360"/>
        <w:jc w:val="both"/>
        <w:rPr>
          <w:sz w:val="24"/>
        </w:rPr>
      </w:pPr>
      <w:r>
        <w:rPr>
          <w:sz w:val="24"/>
        </w:rPr>
        <w:t>items for personal care services such as blood pressure monitoring tools, transfer belts, incontinence supplies, disposable gloves, masks and so</w:t>
      </w:r>
      <w:r>
        <w:rPr>
          <w:spacing w:val="-3"/>
          <w:sz w:val="24"/>
        </w:rPr>
        <w:t xml:space="preserve"> </w:t>
      </w:r>
      <w:r>
        <w:rPr>
          <w:sz w:val="24"/>
        </w:rPr>
        <w:t>on.</w:t>
      </w:r>
    </w:p>
    <w:p w14:paraId="48CDC5F2" w14:textId="77777777" w:rsidR="00E9458D" w:rsidRDefault="005C6BD6">
      <w:pPr>
        <w:pStyle w:val="ListParagraph"/>
        <w:numPr>
          <w:ilvl w:val="0"/>
          <w:numId w:val="293"/>
        </w:numPr>
        <w:tabs>
          <w:tab w:val="left" w:pos="2161"/>
        </w:tabs>
        <w:ind w:right="1701"/>
        <w:rPr>
          <w:sz w:val="24"/>
        </w:rPr>
      </w:pPr>
      <w:r>
        <w:rPr>
          <w:sz w:val="24"/>
        </w:rPr>
        <w:t>Employees are expected to be prudent and efficient in their usage of Agency equipment, products and</w:t>
      </w:r>
      <w:r>
        <w:rPr>
          <w:spacing w:val="-2"/>
          <w:sz w:val="24"/>
        </w:rPr>
        <w:t xml:space="preserve"> </w:t>
      </w:r>
      <w:r>
        <w:rPr>
          <w:sz w:val="24"/>
        </w:rPr>
        <w:t>supplies.</w:t>
      </w:r>
    </w:p>
    <w:p w14:paraId="192FBE91" w14:textId="77777777" w:rsidR="00E9458D" w:rsidRDefault="005C6BD6">
      <w:pPr>
        <w:pStyle w:val="ListParagraph"/>
        <w:numPr>
          <w:ilvl w:val="0"/>
          <w:numId w:val="293"/>
        </w:numPr>
        <w:tabs>
          <w:tab w:val="left" w:pos="2161"/>
        </w:tabs>
        <w:ind w:right="1702"/>
        <w:rPr>
          <w:sz w:val="24"/>
        </w:rPr>
      </w:pPr>
      <w:r>
        <w:rPr>
          <w:sz w:val="24"/>
        </w:rPr>
        <w:t>Agency property shall not be used for personal purposes or be removed from the Agency or from clients’ homes without prior approval from the</w:t>
      </w:r>
      <w:r>
        <w:rPr>
          <w:spacing w:val="-12"/>
          <w:sz w:val="24"/>
        </w:rPr>
        <w:t xml:space="preserve"> </w:t>
      </w:r>
      <w:r>
        <w:rPr>
          <w:sz w:val="24"/>
        </w:rPr>
        <w:t>Supervisor.</w:t>
      </w:r>
    </w:p>
    <w:p w14:paraId="57AE787F" w14:textId="77777777" w:rsidR="00E9458D" w:rsidRDefault="005C6BD6">
      <w:pPr>
        <w:pStyle w:val="ListParagraph"/>
        <w:numPr>
          <w:ilvl w:val="0"/>
          <w:numId w:val="293"/>
        </w:numPr>
        <w:tabs>
          <w:tab w:val="left" w:pos="2161"/>
        </w:tabs>
        <w:ind w:right="1702"/>
        <w:rPr>
          <w:sz w:val="24"/>
        </w:rPr>
      </w:pPr>
      <w:r>
        <w:rPr>
          <w:sz w:val="24"/>
        </w:rPr>
        <w:t>Upon termination of employment, all Agency property, which has been assigned to the terminating employee, must be returned to the</w:t>
      </w:r>
      <w:r>
        <w:rPr>
          <w:spacing w:val="-3"/>
          <w:sz w:val="24"/>
        </w:rPr>
        <w:t xml:space="preserve"> </w:t>
      </w:r>
      <w:r>
        <w:rPr>
          <w:sz w:val="24"/>
        </w:rPr>
        <w:t>Agency.</w:t>
      </w:r>
    </w:p>
    <w:p w14:paraId="5B518656" w14:textId="77777777" w:rsidR="00E9458D" w:rsidRDefault="00E9458D">
      <w:pPr>
        <w:pStyle w:val="BodyText"/>
        <w:spacing w:before="1"/>
        <w:ind w:left="0" w:firstLine="0"/>
      </w:pPr>
    </w:p>
    <w:p w14:paraId="619B8827" w14:textId="77777777" w:rsidR="00E9458D" w:rsidRDefault="005C6BD6">
      <w:pPr>
        <w:pStyle w:val="Heading2"/>
      </w:pPr>
      <w:r>
        <w:t>CROSS POLICY REFERENCE</w:t>
      </w:r>
    </w:p>
    <w:p w14:paraId="26C32420" w14:textId="77777777" w:rsidR="00E9458D" w:rsidRDefault="005C6BD6">
      <w:pPr>
        <w:pStyle w:val="BodyText"/>
        <w:tabs>
          <w:tab w:val="left" w:pos="2250"/>
        </w:tabs>
        <w:ind w:left="1800" w:firstLine="0"/>
      </w:pPr>
      <w:r>
        <w:rPr>
          <w:b/>
        </w:rPr>
        <w:t>1.</w:t>
      </w:r>
      <w:r>
        <w:rPr>
          <w:b/>
        </w:rPr>
        <w:tab/>
      </w:r>
      <w:r>
        <w:t>#4.320 Automation</w:t>
      </w:r>
      <w:r>
        <w:rPr>
          <w:spacing w:val="-1"/>
        </w:rPr>
        <w:t xml:space="preserve"> </w:t>
      </w:r>
      <w:r>
        <w:t>Systems</w:t>
      </w:r>
    </w:p>
    <w:p w14:paraId="274D9EF1" w14:textId="77777777" w:rsidR="00E9458D" w:rsidRDefault="00E9458D">
      <w:p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45DC939" w14:textId="77777777">
        <w:trPr>
          <w:trHeight w:val="611"/>
        </w:trPr>
        <w:tc>
          <w:tcPr>
            <w:tcW w:w="5689" w:type="dxa"/>
          </w:tcPr>
          <w:p w14:paraId="67D749AE"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49329903" w14:textId="77777777" w:rsidR="00E9458D" w:rsidRDefault="00E9458D">
            <w:pPr>
              <w:pStyle w:val="TableParagraph"/>
              <w:ind w:left="0"/>
              <w:rPr>
                <w:sz w:val="24"/>
              </w:rPr>
            </w:pPr>
          </w:p>
          <w:p w14:paraId="3524EB25" w14:textId="77777777" w:rsidR="00E9458D" w:rsidRDefault="005C6BD6">
            <w:pPr>
              <w:pStyle w:val="TableParagraph"/>
              <w:ind w:left="487"/>
              <w:rPr>
                <w:sz w:val="20"/>
              </w:rPr>
            </w:pPr>
            <w:r>
              <w:rPr>
                <w:noProof/>
                <w:sz w:val="20"/>
              </w:rPr>
              <w:drawing>
                <wp:inline distT="0" distB="0" distL="0" distR="0" wp14:anchorId="4AB9278D" wp14:editId="3C2F308D">
                  <wp:extent cx="1390695" cy="966501"/>
                  <wp:effectExtent l="0" t="0" r="0" b="0"/>
                  <wp:docPr id="9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D54EBB3" w14:textId="77777777">
        <w:trPr>
          <w:trHeight w:val="1184"/>
        </w:trPr>
        <w:tc>
          <w:tcPr>
            <w:tcW w:w="5689" w:type="dxa"/>
          </w:tcPr>
          <w:p w14:paraId="7CFD874A" w14:textId="77777777" w:rsidR="00E9458D" w:rsidRDefault="00E9458D">
            <w:pPr>
              <w:pStyle w:val="TableParagraph"/>
              <w:spacing w:before="1"/>
              <w:ind w:left="0"/>
              <w:rPr>
                <w:sz w:val="24"/>
              </w:rPr>
            </w:pPr>
          </w:p>
          <w:p w14:paraId="253C1E31"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4:</w:t>
            </w:r>
            <w:r>
              <w:rPr>
                <w:b/>
                <w:sz w:val="24"/>
              </w:rPr>
              <w:tab/>
              <w:t>Human Resources</w:t>
            </w:r>
          </w:p>
        </w:tc>
        <w:tc>
          <w:tcPr>
            <w:tcW w:w="3168" w:type="dxa"/>
            <w:vMerge/>
            <w:tcBorders>
              <w:top w:val="nil"/>
            </w:tcBorders>
          </w:tcPr>
          <w:p w14:paraId="0E5EFE78" w14:textId="77777777" w:rsidR="00E9458D" w:rsidRDefault="00E9458D">
            <w:pPr>
              <w:rPr>
                <w:sz w:val="2"/>
                <w:szCs w:val="2"/>
              </w:rPr>
            </w:pPr>
          </w:p>
        </w:tc>
      </w:tr>
      <w:tr w:rsidR="00E9458D" w14:paraId="1E4AC108" w14:textId="77777777">
        <w:trPr>
          <w:trHeight w:val="277"/>
        </w:trPr>
        <w:tc>
          <w:tcPr>
            <w:tcW w:w="5689" w:type="dxa"/>
            <w:vMerge w:val="restart"/>
          </w:tcPr>
          <w:p w14:paraId="6DE33560" w14:textId="77777777" w:rsidR="00E9458D" w:rsidRDefault="00E9458D">
            <w:pPr>
              <w:pStyle w:val="TableParagraph"/>
              <w:spacing w:before="1"/>
              <w:ind w:left="0"/>
              <w:rPr>
                <w:sz w:val="24"/>
              </w:rPr>
            </w:pPr>
          </w:p>
          <w:p w14:paraId="40838DC0" w14:textId="77777777" w:rsidR="00E9458D" w:rsidRDefault="005C6BD6">
            <w:pPr>
              <w:pStyle w:val="TableParagraph"/>
              <w:rPr>
                <w:b/>
                <w:sz w:val="24"/>
              </w:rPr>
            </w:pPr>
            <w:r>
              <w:rPr>
                <w:b/>
                <w:sz w:val="24"/>
              </w:rPr>
              <w:t>Policy Title: Use of Agency Automation Systems</w:t>
            </w:r>
          </w:p>
        </w:tc>
        <w:tc>
          <w:tcPr>
            <w:tcW w:w="3168" w:type="dxa"/>
          </w:tcPr>
          <w:p w14:paraId="11E1CB8E" w14:textId="77777777" w:rsidR="00E9458D" w:rsidRDefault="005C6BD6">
            <w:pPr>
              <w:pStyle w:val="TableParagraph"/>
              <w:spacing w:before="1" w:line="256" w:lineRule="exact"/>
              <w:rPr>
                <w:b/>
                <w:sz w:val="24"/>
              </w:rPr>
            </w:pPr>
            <w:r>
              <w:rPr>
                <w:b/>
                <w:sz w:val="24"/>
              </w:rPr>
              <w:t>Policy Number: 4.320</w:t>
            </w:r>
          </w:p>
        </w:tc>
      </w:tr>
      <w:tr w:rsidR="00E9458D" w14:paraId="1CE880C6" w14:textId="77777777">
        <w:trPr>
          <w:trHeight w:val="275"/>
        </w:trPr>
        <w:tc>
          <w:tcPr>
            <w:tcW w:w="5689" w:type="dxa"/>
            <w:vMerge/>
            <w:tcBorders>
              <w:top w:val="nil"/>
            </w:tcBorders>
          </w:tcPr>
          <w:p w14:paraId="34DC1D75" w14:textId="77777777" w:rsidR="00E9458D" w:rsidRDefault="00E9458D">
            <w:pPr>
              <w:rPr>
                <w:sz w:val="2"/>
                <w:szCs w:val="2"/>
              </w:rPr>
            </w:pPr>
          </w:p>
        </w:tc>
        <w:tc>
          <w:tcPr>
            <w:tcW w:w="3168" w:type="dxa"/>
          </w:tcPr>
          <w:p w14:paraId="7B62EB44" w14:textId="77777777" w:rsidR="00E9458D" w:rsidRDefault="005C6BD6">
            <w:pPr>
              <w:pStyle w:val="TableParagraph"/>
              <w:spacing w:line="255" w:lineRule="exact"/>
              <w:rPr>
                <w:b/>
                <w:sz w:val="24"/>
              </w:rPr>
            </w:pPr>
            <w:r>
              <w:rPr>
                <w:b/>
                <w:sz w:val="24"/>
              </w:rPr>
              <w:t>Effective Date:</w:t>
            </w:r>
          </w:p>
        </w:tc>
      </w:tr>
      <w:tr w:rsidR="00E9458D" w14:paraId="676C6C10" w14:textId="77777777">
        <w:trPr>
          <w:trHeight w:val="275"/>
        </w:trPr>
        <w:tc>
          <w:tcPr>
            <w:tcW w:w="5689" w:type="dxa"/>
            <w:vMerge/>
            <w:tcBorders>
              <w:top w:val="nil"/>
            </w:tcBorders>
          </w:tcPr>
          <w:p w14:paraId="1EA0E327" w14:textId="77777777" w:rsidR="00E9458D" w:rsidRDefault="00E9458D">
            <w:pPr>
              <w:rPr>
                <w:sz w:val="2"/>
                <w:szCs w:val="2"/>
              </w:rPr>
            </w:pPr>
          </w:p>
        </w:tc>
        <w:tc>
          <w:tcPr>
            <w:tcW w:w="3168" w:type="dxa"/>
          </w:tcPr>
          <w:p w14:paraId="1D3723FD" w14:textId="77777777" w:rsidR="00E9458D" w:rsidRDefault="005C6BD6">
            <w:pPr>
              <w:pStyle w:val="TableParagraph"/>
              <w:spacing w:line="255" w:lineRule="exact"/>
              <w:rPr>
                <w:b/>
                <w:sz w:val="24"/>
              </w:rPr>
            </w:pPr>
            <w:r>
              <w:rPr>
                <w:b/>
                <w:sz w:val="24"/>
              </w:rPr>
              <w:t>Revision Date:</w:t>
            </w:r>
          </w:p>
        </w:tc>
      </w:tr>
      <w:tr w:rsidR="00E9458D" w14:paraId="4104399C" w14:textId="77777777">
        <w:trPr>
          <w:trHeight w:val="276"/>
        </w:trPr>
        <w:tc>
          <w:tcPr>
            <w:tcW w:w="5689" w:type="dxa"/>
            <w:vMerge/>
            <w:tcBorders>
              <w:top w:val="nil"/>
            </w:tcBorders>
          </w:tcPr>
          <w:p w14:paraId="457A82C5" w14:textId="77777777" w:rsidR="00E9458D" w:rsidRDefault="00E9458D">
            <w:pPr>
              <w:rPr>
                <w:sz w:val="2"/>
                <w:szCs w:val="2"/>
              </w:rPr>
            </w:pPr>
          </w:p>
        </w:tc>
        <w:tc>
          <w:tcPr>
            <w:tcW w:w="3168" w:type="dxa"/>
          </w:tcPr>
          <w:p w14:paraId="07F79B0F" w14:textId="77777777" w:rsidR="00E9458D" w:rsidRDefault="005C6BD6">
            <w:pPr>
              <w:pStyle w:val="TableParagraph"/>
              <w:spacing w:before="1" w:line="255" w:lineRule="exact"/>
              <w:rPr>
                <w:b/>
                <w:sz w:val="24"/>
              </w:rPr>
            </w:pPr>
            <w:r>
              <w:rPr>
                <w:b/>
                <w:sz w:val="24"/>
              </w:rPr>
              <w:t>Approved By:</w:t>
            </w:r>
          </w:p>
        </w:tc>
      </w:tr>
      <w:tr w:rsidR="00E9458D" w14:paraId="7303E6B8" w14:textId="77777777">
        <w:trPr>
          <w:trHeight w:val="275"/>
        </w:trPr>
        <w:tc>
          <w:tcPr>
            <w:tcW w:w="5689" w:type="dxa"/>
            <w:vMerge/>
            <w:tcBorders>
              <w:top w:val="nil"/>
            </w:tcBorders>
          </w:tcPr>
          <w:p w14:paraId="5A22E120" w14:textId="77777777" w:rsidR="00E9458D" w:rsidRDefault="00E9458D">
            <w:pPr>
              <w:rPr>
                <w:sz w:val="2"/>
                <w:szCs w:val="2"/>
              </w:rPr>
            </w:pPr>
          </w:p>
        </w:tc>
        <w:tc>
          <w:tcPr>
            <w:tcW w:w="3168" w:type="dxa"/>
          </w:tcPr>
          <w:p w14:paraId="07235F19" w14:textId="77777777" w:rsidR="00E9458D" w:rsidRDefault="005C6BD6">
            <w:pPr>
              <w:pStyle w:val="TableParagraph"/>
              <w:spacing w:line="255" w:lineRule="exact"/>
              <w:rPr>
                <w:b/>
                <w:sz w:val="24"/>
              </w:rPr>
            </w:pPr>
            <w:r>
              <w:rPr>
                <w:b/>
                <w:sz w:val="24"/>
              </w:rPr>
              <w:t>Page Number: Page 1 of 3</w:t>
            </w:r>
          </w:p>
        </w:tc>
      </w:tr>
    </w:tbl>
    <w:p w14:paraId="77B71A39" w14:textId="77777777" w:rsidR="00E9458D" w:rsidRDefault="00E9458D">
      <w:pPr>
        <w:pStyle w:val="BodyText"/>
        <w:ind w:left="0" w:firstLine="0"/>
        <w:rPr>
          <w:sz w:val="16"/>
        </w:rPr>
      </w:pPr>
    </w:p>
    <w:p w14:paraId="467606CD" w14:textId="77777777" w:rsidR="00E9458D" w:rsidRDefault="005C6BD6">
      <w:pPr>
        <w:pStyle w:val="Heading2"/>
        <w:spacing w:before="92"/>
        <w:rPr>
          <w:rFonts w:ascii="Arial"/>
        </w:rPr>
      </w:pPr>
      <w:r>
        <w:rPr>
          <w:rFonts w:ascii="Arial"/>
        </w:rPr>
        <w:t>Use of Agency Automation Sy</w:t>
      </w:r>
      <w:bookmarkStart w:id="126" w:name="_bookmark126"/>
      <w:bookmarkEnd w:id="126"/>
      <w:r>
        <w:rPr>
          <w:rFonts w:ascii="Arial"/>
        </w:rPr>
        <w:t>stems</w:t>
      </w:r>
    </w:p>
    <w:p w14:paraId="38EFB752" w14:textId="77777777" w:rsidR="00E9458D" w:rsidRDefault="005C6BD6">
      <w:pPr>
        <w:spacing w:before="138"/>
        <w:ind w:left="1800"/>
        <w:rPr>
          <w:b/>
          <w:sz w:val="24"/>
        </w:rPr>
      </w:pPr>
      <w:r>
        <w:rPr>
          <w:b/>
          <w:sz w:val="24"/>
        </w:rPr>
        <w:t>PURPOSE</w:t>
      </w:r>
    </w:p>
    <w:p w14:paraId="5F589E40" w14:textId="77777777" w:rsidR="00E9458D" w:rsidRDefault="005C6BD6">
      <w:pPr>
        <w:pStyle w:val="BodyText"/>
        <w:ind w:left="1800" w:right="1702" w:firstLine="0"/>
        <w:jc w:val="both"/>
      </w:pPr>
      <w:r>
        <w:t>To provide guidance on the appropriate use of Agency Automation Systems and personal usage of these systems.</w:t>
      </w:r>
    </w:p>
    <w:p w14:paraId="65BBF8CE" w14:textId="77777777" w:rsidR="00E9458D" w:rsidRDefault="00E9458D">
      <w:pPr>
        <w:pStyle w:val="BodyText"/>
        <w:ind w:left="0" w:firstLine="0"/>
      </w:pPr>
    </w:p>
    <w:p w14:paraId="7744E4D4" w14:textId="77777777" w:rsidR="00E9458D" w:rsidRDefault="005C6BD6">
      <w:pPr>
        <w:pStyle w:val="Heading2"/>
      </w:pPr>
      <w:r>
        <w:t>DEFINITIONS</w:t>
      </w:r>
    </w:p>
    <w:p w14:paraId="290B8BBC" w14:textId="77777777" w:rsidR="00E9458D" w:rsidRDefault="005C6BD6">
      <w:pPr>
        <w:ind w:left="1800"/>
        <w:jc w:val="both"/>
        <w:rPr>
          <w:b/>
          <w:sz w:val="24"/>
        </w:rPr>
      </w:pPr>
      <w:r>
        <w:rPr>
          <w:b/>
          <w:sz w:val="24"/>
        </w:rPr>
        <w:t>1. Automation Systems</w:t>
      </w:r>
    </w:p>
    <w:p w14:paraId="3AFC625F" w14:textId="77777777" w:rsidR="00E9458D" w:rsidRDefault="005C6BD6">
      <w:pPr>
        <w:pStyle w:val="BodyText"/>
        <w:ind w:left="2160" w:right="1701" w:firstLine="0"/>
        <w:jc w:val="both"/>
      </w:pPr>
      <w:r>
        <w:t>For purposes of this policy, Automation Systems are systems used to collect, process, store and transmit data and information in the form of electronic communication. They include, but are not limited to, computers, fax machines, all forms of Internet access, software programs and electronic storage</w:t>
      </w:r>
      <w:r>
        <w:rPr>
          <w:spacing w:val="-1"/>
        </w:rPr>
        <w:t xml:space="preserve"> </w:t>
      </w:r>
      <w:r>
        <w:t>devices.</w:t>
      </w:r>
    </w:p>
    <w:p w14:paraId="7F569D64" w14:textId="77777777" w:rsidR="00E9458D" w:rsidRDefault="00E9458D">
      <w:pPr>
        <w:pStyle w:val="BodyText"/>
        <w:ind w:left="0" w:firstLine="0"/>
      </w:pPr>
    </w:p>
    <w:p w14:paraId="38E0FF16" w14:textId="77777777" w:rsidR="00E9458D" w:rsidRDefault="005C6BD6">
      <w:pPr>
        <w:pStyle w:val="Heading2"/>
      </w:pPr>
      <w:r>
        <w:t>POLICY</w:t>
      </w:r>
    </w:p>
    <w:p w14:paraId="2AA6CF47" w14:textId="77777777" w:rsidR="00E9458D" w:rsidRDefault="005C6BD6">
      <w:pPr>
        <w:pStyle w:val="BodyText"/>
        <w:ind w:left="1800" w:right="1826" w:firstLine="0"/>
        <w:jc w:val="both"/>
      </w:pPr>
      <w:r>
        <w:t>It is the policy of Right Accord Private Duty- Home Health Care to manage its Automation Systems as follows:</w:t>
      </w:r>
    </w:p>
    <w:p w14:paraId="5C6A99ED" w14:textId="77777777" w:rsidR="00E9458D" w:rsidRDefault="005C6BD6">
      <w:pPr>
        <w:pStyle w:val="ListParagraph"/>
        <w:numPr>
          <w:ilvl w:val="0"/>
          <w:numId w:val="292"/>
        </w:numPr>
        <w:tabs>
          <w:tab w:val="left" w:pos="2161"/>
        </w:tabs>
        <w:spacing w:before="1"/>
        <w:jc w:val="both"/>
        <w:rPr>
          <w:sz w:val="24"/>
        </w:rPr>
      </w:pPr>
      <w:r>
        <w:rPr>
          <w:sz w:val="24"/>
        </w:rPr>
        <w:t>Use of Automation Systems is for Agency business purposes</w:t>
      </w:r>
      <w:r>
        <w:rPr>
          <w:spacing w:val="-3"/>
          <w:sz w:val="24"/>
        </w:rPr>
        <w:t xml:space="preserve"> </w:t>
      </w:r>
      <w:r>
        <w:rPr>
          <w:sz w:val="24"/>
        </w:rPr>
        <w:t>only.</w:t>
      </w:r>
    </w:p>
    <w:p w14:paraId="00A00FB7" w14:textId="77777777" w:rsidR="00E9458D" w:rsidRDefault="005C6BD6">
      <w:pPr>
        <w:pStyle w:val="ListParagraph"/>
        <w:numPr>
          <w:ilvl w:val="0"/>
          <w:numId w:val="292"/>
        </w:numPr>
        <w:tabs>
          <w:tab w:val="left" w:pos="2161"/>
        </w:tabs>
        <w:ind w:right="1564"/>
        <w:jc w:val="both"/>
        <w:rPr>
          <w:sz w:val="24"/>
        </w:rPr>
      </w:pPr>
      <w:r>
        <w:rPr>
          <w:sz w:val="24"/>
        </w:rPr>
        <w:t>Agency properties are to be protected from loss, damage, theft, vandalism, sabotage, unauthorized use, copying, disclosure or</w:t>
      </w:r>
      <w:r>
        <w:rPr>
          <w:spacing w:val="-1"/>
          <w:sz w:val="24"/>
        </w:rPr>
        <w:t xml:space="preserve"> </w:t>
      </w:r>
      <w:r>
        <w:rPr>
          <w:sz w:val="24"/>
        </w:rPr>
        <w:t>disposal.</w:t>
      </w:r>
    </w:p>
    <w:p w14:paraId="17878133" w14:textId="77777777" w:rsidR="00E9458D" w:rsidRDefault="005C6BD6">
      <w:pPr>
        <w:pStyle w:val="ListParagraph"/>
        <w:numPr>
          <w:ilvl w:val="0"/>
          <w:numId w:val="292"/>
        </w:numPr>
        <w:tabs>
          <w:tab w:val="left" w:pos="2161"/>
        </w:tabs>
        <w:ind w:right="1563"/>
        <w:jc w:val="both"/>
        <w:rPr>
          <w:sz w:val="24"/>
        </w:rPr>
      </w:pPr>
      <w:r>
        <w:rPr>
          <w:sz w:val="24"/>
        </w:rPr>
        <w:t>Software programs are not to be installed on Agency computers without the written permission of the Supervisor or other appropriate Agency</w:t>
      </w:r>
      <w:r>
        <w:rPr>
          <w:spacing w:val="-3"/>
          <w:sz w:val="24"/>
        </w:rPr>
        <w:t xml:space="preserve"> </w:t>
      </w:r>
      <w:r>
        <w:rPr>
          <w:sz w:val="24"/>
        </w:rPr>
        <w:t>representative.</w:t>
      </w:r>
    </w:p>
    <w:p w14:paraId="44745154" w14:textId="77777777" w:rsidR="00E9458D" w:rsidRDefault="005C6BD6">
      <w:pPr>
        <w:pStyle w:val="ListParagraph"/>
        <w:numPr>
          <w:ilvl w:val="0"/>
          <w:numId w:val="292"/>
        </w:numPr>
        <w:tabs>
          <w:tab w:val="left" w:pos="2161"/>
        </w:tabs>
        <w:ind w:right="1561"/>
        <w:jc w:val="both"/>
        <w:rPr>
          <w:sz w:val="24"/>
        </w:rPr>
      </w:pPr>
      <w:r>
        <w:rPr>
          <w:sz w:val="24"/>
        </w:rPr>
        <w:t>Software programs, which are installed on Agency computers, may not be copied for any reason unless written authorization has been received from the Supervisor or other appropriate Agency</w:t>
      </w:r>
      <w:r>
        <w:rPr>
          <w:spacing w:val="-2"/>
          <w:sz w:val="24"/>
        </w:rPr>
        <w:t xml:space="preserve"> </w:t>
      </w:r>
      <w:r>
        <w:rPr>
          <w:sz w:val="24"/>
        </w:rPr>
        <w:t>representative.</w:t>
      </w:r>
    </w:p>
    <w:p w14:paraId="3D60D3A7" w14:textId="77777777" w:rsidR="00E9458D" w:rsidRDefault="005C6BD6">
      <w:pPr>
        <w:pStyle w:val="ListParagraph"/>
        <w:numPr>
          <w:ilvl w:val="0"/>
          <w:numId w:val="292"/>
        </w:numPr>
        <w:tabs>
          <w:tab w:val="left" w:pos="2161"/>
        </w:tabs>
        <w:ind w:right="1701"/>
        <w:jc w:val="both"/>
        <w:rPr>
          <w:sz w:val="24"/>
        </w:rPr>
      </w:pPr>
      <w:r>
        <w:rPr>
          <w:sz w:val="24"/>
        </w:rPr>
        <w:t>Use of Agency Automation Systems must not harm others or violate existing laws and regulations.</w:t>
      </w:r>
    </w:p>
    <w:p w14:paraId="46A47E71" w14:textId="77777777" w:rsidR="00E9458D" w:rsidRDefault="005C6BD6">
      <w:pPr>
        <w:pStyle w:val="ListParagraph"/>
        <w:numPr>
          <w:ilvl w:val="0"/>
          <w:numId w:val="292"/>
        </w:numPr>
        <w:tabs>
          <w:tab w:val="left" w:pos="2161"/>
        </w:tabs>
        <w:ind w:right="1700"/>
        <w:jc w:val="both"/>
        <w:rPr>
          <w:sz w:val="24"/>
        </w:rPr>
      </w:pPr>
      <w:r>
        <w:rPr>
          <w:sz w:val="24"/>
        </w:rPr>
        <w:t>Use of Agency resources for illegal activity can lead to disciplinary action, up to and including dismissal and criminal</w:t>
      </w:r>
      <w:r>
        <w:rPr>
          <w:spacing w:val="-3"/>
          <w:sz w:val="24"/>
        </w:rPr>
        <w:t xml:space="preserve"> </w:t>
      </w:r>
      <w:r>
        <w:rPr>
          <w:sz w:val="24"/>
        </w:rPr>
        <w:t>prosecution.</w:t>
      </w:r>
    </w:p>
    <w:p w14:paraId="2F93878C" w14:textId="77777777" w:rsidR="00E9458D" w:rsidRDefault="005C6BD6">
      <w:pPr>
        <w:pStyle w:val="ListParagraph"/>
        <w:numPr>
          <w:ilvl w:val="0"/>
          <w:numId w:val="292"/>
        </w:numPr>
        <w:tabs>
          <w:tab w:val="left" w:pos="2161"/>
        </w:tabs>
        <w:ind w:right="1698"/>
        <w:jc w:val="both"/>
        <w:rPr>
          <w:sz w:val="24"/>
        </w:rPr>
      </w:pPr>
      <w:r>
        <w:rPr>
          <w:sz w:val="24"/>
        </w:rPr>
        <w:t>Agency Policies and Procedures also apply to the usage of Automated Systems, including those that address confidentiality, distribution of Agency information, standards of conduct, misuse of Agency resources, anti-harassment, anti- discrimination, ethical behavior and data</w:t>
      </w:r>
      <w:r>
        <w:rPr>
          <w:spacing w:val="-3"/>
          <w:sz w:val="24"/>
        </w:rPr>
        <w:t xml:space="preserve"> </w:t>
      </w:r>
      <w:r>
        <w:rPr>
          <w:sz w:val="24"/>
        </w:rPr>
        <w:t>security.</w:t>
      </w:r>
    </w:p>
    <w:p w14:paraId="49C3DF2C" w14:textId="77777777" w:rsidR="00E9458D" w:rsidRDefault="005C6BD6">
      <w:pPr>
        <w:pStyle w:val="ListParagraph"/>
        <w:numPr>
          <w:ilvl w:val="0"/>
          <w:numId w:val="292"/>
        </w:numPr>
        <w:tabs>
          <w:tab w:val="left" w:pos="2161"/>
        </w:tabs>
        <w:ind w:right="1702"/>
        <w:jc w:val="both"/>
        <w:rPr>
          <w:sz w:val="24"/>
        </w:rPr>
      </w:pPr>
      <w:r>
        <w:rPr>
          <w:sz w:val="24"/>
        </w:rPr>
        <w:t>Copies of commercial software programs, used by the Agency, may not be created, used or</w:t>
      </w:r>
      <w:r>
        <w:rPr>
          <w:spacing w:val="-1"/>
          <w:sz w:val="24"/>
        </w:rPr>
        <w:t xml:space="preserve"> </w:t>
      </w:r>
      <w:r>
        <w:rPr>
          <w:sz w:val="24"/>
        </w:rPr>
        <w:t>distributed.</w:t>
      </w:r>
    </w:p>
    <w:p w14:paraId="7A55889A" w14:textId="77777777" w:rsidR="00E9458D" w:rsidRDefault="005C6BD6">
      <w:pPr>
        <w:pStyle w:val="ListParagraph"/>
        <w:numPr>
          <w:ilvl w:val="0"/>
          <w:numId w:val="292"/>
        </w:numPr>
        <w:tabs>
          <w:tab w:val="left" w:pos="2161"/>
        </w:tabs>
        <w:ind w:right="1560"/>
        <w:jc w:val="both"/>
        <w:rPr>
          <w:sz w:val="24"/>
        </w:rPr>
      </w:pPr>
      <w:r>
        <w:rPr>
          <w:sz w:val="24"/>
        </w:rPr>
        <w:t>Employees are prohibited from accessing another employee's computer, computer files, or electronic mail messages without authorization from the employee or an appropriate Agency representative.</w:t>
      </w:r>
    </w:p>
    <w:p w14:paraId="3E66722F" w14:textId="77777777" w:rsidR="00E9458D" w:rsidRDefault="00E9458D">
      <w:pPr>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AC16FCC" w14:textId="77777777">
        <w:trPr>
          <w:trHeight w:val="611"/>
        </w:trPr>
        <w:tc>
          <w:tcPr>
            <w:tcW w:w="5689" w:type="dxa"/>
          </w:tcPr>
          <w:p w14:paraId="7B3740D3"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11BED0FF" w14:textId="77777777" w:rsidR="00E9458D" w:rsidRDefault="00E9458D">
            <w:pPr>
              <w:pStyle w:val="TableParagraph"/>
              <w:ind w:left="0"/>
              <w:rPr>
                <w:sz w:val="24"/>
              </w:rPr>
            </w:pPr>
          </w:p>
          <w:p w14:paraId="6064814E" w14:textId="77777777" w:rsidR="00E9458D" w:rsidRDefault="005C6BD6">
            <w:pPr>
              <w:pStyle w:val="TableParagraph"/>
              <w:ind w:left="487"/>
              <w:rPr>
                <w:sz w:val="20"/>
              </w:rPr>
            </w:pPr>
            <w:r>
              <w:rPr>
                <w:noProof/>
                <w:sz w:val="20"/>
              </w:rPr>
              <w:drawing>
                <wp:inline distT="0" distB="0" distL="0" distR="0" wp14:anchorId="79667360" wp14:editId="6A652820">
                  <wp:extent cx="1390695" cy="966501"/>
                  <wp:effectExtent l="0" t="0" r="0" b="0"/>
                  <wp:docPr id="9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71D64F2" w14:textId="77777777">
        <w:trPr>
          <w:trHeight w:val="1184"/>
        </w:trPr>
        <w:tc>
          <w:tcPr>
            <w:tcW w:w="5689" w:type="dxa"/>
          </w:tcPr>
          <w:p w14:paraId="39EA8C26" w14:textId="77777777" w:rsidR="00E9458D" w:rsidRDefault="00E9458D">
            <w:pPr>
              <w:pStyle w:val="TableParagraph"/>
              <w:spacing w:before="1"/>
              <w:ind w:left="0"/>
              <w:rPr>
                <w:sz w:val="24"/>
              </w:rPr>
            </w:pPr>
          </w:p>
          <w:p w14:paraId="760F59A1"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4:</w:t>
            </w:r>
            <w:r>
              <w:rPr>
                <w:b/>
                <w:sz w:val="24"/>
              </w:rPr>
              <w:tab/>
              <w:t>Human Resources</w:t>
            </w:r>
          </w:p>
        </w:tc>
        <w:tc>
          <w:tcPr>
            <w:tcW w:w="3168" w:type="dxa"/>
            <w:vMerge/>
            <w:tcBorders>
              <w:top w:val="nil"/>
            </w:tcBorders>
          </w:tcPr>
          <w:p w14:paraId="45EE6ECC" w14:textId="77777777" w:rsidR="00E9458D" w:rsidRDefault="00E9458D">
            <w:pPr>
              <w:rPr>
                <w:sz w:val="2"/>
                <w:szCs w:val="2"/>
              </w:rPr>
            </w:pPr>
          </w:p>
        </w:tc>
      </w:tr>
      <w:tr w:rsidR="00E9458D" w14:paraId="2ABE91B7" w14:textId="77777777">
        <w:trPr>
          <w:trHeight w:val="277"/>
        </w:trPr>
        <w:tc>
          <w:tcPr>
            <w:tcW w:w="5689" w:type="dxa"/>
            <w:vMerge w:val="restart"/>
          </w:tcPr>
          <w:p w14:paraId="6DB673C6" w14:textId="77777777" w:rsidR="00E9458D" w:rsidRDefault="00E9458D">
            <w:pPr>
              <w:pStyle w:val="TableParagraph"/>
              <w:spacing w:before="1"/>
              <w:ind w:left="0"/>
              <w:rPr>
                <w:sz w:val="24"/>
              </w:rPr>
            </w:pPr>
          </w:p>
          <w:p w14:paraId="0B84674C" w14:textId="77777777" w:rsidR="00E9458D" w:rsidRDefault="005C6BD6">
            <w:pPr>
              <w:pStyle w:val="TableParagraph"/>
              <w:rPr>
                <w:b/>
                <w:sz w:val="24"/>
              </w:rPr>
            </w:pPr>
            <w:r>
              <w:rPr>
                <w:b/>
                <w:sz w:val="24"/>
              </w:rPr>
              <w:t>Policy Title: Use of Agency Automation Systems</w:t>
            </w:r>
          </w:p>
        </w:tc>
        <w:tc>
          <w:tcPr>
            <w:tcW w:w="3168" w:type="dxa"/>
          </w:tcPr>
          <w:p w14:paraId="717B8587" w14:textId="77777777" w:rsidR="00E9458D" w:rsidRDefault="005C6BD6">
            <w:pPr>
              <w:pStyle w:val="TableParagraph"/>
              <w:spacing w:before="1" w:line="256" w:lineRule="exact"/>
              <w:rPr>
                <w:b/>
                <w:sz w:val="24"/>
              </w:rPr>
            </w:pPr>
            <w:r>
              <w:rPr>
                <w:b/>
                <w:sz w:val="24"/>
              </w:rPr>
              <w:t>Policy Number: 4.320</w:t>
            </w:r>
          </w:p>
        </w:tc>
      </w:tr>
      <w:tr w:rsidR="00E9458D" w14:paraId="06270FC9" w14:textId="77777777">
        <w:trPr>
          <w:trHeight w:val="275"/>
        </w:trPr>
        <w:tc>
          <w:tcPr>
            <w:tcW w:w="5689" w:type="dxa"/>
            <w:vMerge/>
            <w:tcBorders>
              <w:top w:val="nil"/>
            </w:tcBorders>
          </w:tcPr>
          <w:p w14:paraId="6BE8F51E" w14:textId="77777777" w:rsidR="00E9458D" w:rsidRDefault="00E9458D">
            <w:pPr>
              <w:rPr>
                <w:sz w:val="2"/>
                <w:szCs w:val="2"/>
              </w:rPr>
            </w:pPr>
          </w:p>
        </w:tc>
        <w:tc>
          <w:tcPr>
            <w:tcW w:w="3168" w:type="dxa"/>
          </w:tcPr>
          <w:p w14:paraId="63105F5B" w14:textId="77777777" w:rsidR="00E9458D" w:rsidRDefault="005C6BD6">
            <w:pPr>
              <w:pStyle w:val="TableParagraph"/>
              <w:spacing w:line="255" w:lineRule="exact"/>
              <w:rPr>
                <w:b/>
                <w:sz w:val="24"/>
              </w:rPr>
            </w:pPr>
            <w:r>
              <w:rPr>
                <w:b/>
                <w:sz w:val="24"/>
              </w:rPr>
              <w:t>Effective Date:</w:t>
            </w:r>
          </w:p>
        </w:tc>
      </w:tr>
      <w:tr w:rsidR="00E9458D" w14:paraId="5AA05614" w14:textId="77777777">
        <w:trPr>
          <w:trHeight w:val="275"/>
        </w:trPr>
        <w:tc>
          <w:tcPr>
            <w:tcW w:w="5689" w:type="dxa"/>
            <w:vMerge/>
            <w:tcBorders>
              <w:top w:val="nil"/>
            </w:tcBorders>
          </w:tcPr>
          <w:p w14:paraId="239550D0" w14:textId="77777777" w:rsidR="00E9458D" w:rsidRDefault="00E9458D">
            <w:pPr>
              <w:rPr>
                <w:sz w:val="2"/>
                <w:szCs w:val="2"/>
              </w:rPr>
            </w:pPr>
          </w:p>
        </w:tc>
        <w:tc>
          <w:tcPr>
            <w:tcW w:w="3168" w:type="dxa"/>
          </w:tcPr>
          <w:p w14:paraId="3249F748" w14:textId="77777777" w:rsidR="00E9458D" w:rsidRDefault="005C6BD6">
            <w:pPr>
              <w:pStyle w:val="TableParagraph"/>
              <w:spacing w:line="255" w:lineRule="exact"/>
              <w:rPr>
                <w:b/>
                <w:sz w:val="24"/>
              </w:rPr>
            </w:pPr>
            <w:r>
              <w:rPr>
                <w:b/>
                <w:sz w:val="24"/>
              </w:rPr>
              <w:t>Revision Date:</w:t>
            </w:r>
          </w:p>
        </w:tc>
      </w:tr>
      <w:tr w:rsidR="00E9458D" w14:paraId="1D3A0674" w14:textId="77777777">
        <w:trPr>
          <w:trHeight w:val="276"/>
        </w:trPr>
        <w:tc>
          <w:tcPr>
            <w:tcW w:w="5689" w:type="dxa"/>
            <w:vMerge/>
            <w:tcBorders>
              <w:top w:val="nil"/>
            </w:tcBorders>
          </w:tcPr>
          <w:p w14:paraId="54131DB3" w14:textId="77777777" w:rsidR="00E9458D" w:rsidRDefault="00E9458D">
            <w:pPr>
              <w:rPr>
                <w:sz w:val="2"/>
                <w:szCs w:val="2"/>
              </w:rPr>
            </w:pPr>
          </w:p>
        </w:tc>
        <w:tc>
          <w:tcPr>
            <w:tcW w:w="3168" w:type="dxa"/>
          </w:tcPr>
          <w:p w14:paraId="7C672D19" w14:textId="77777777" w:rsidR="00E9458D" w:rsidRDefault="005C6BD6">
            <w:pPr>
              <w:pStyle w:val="TableParagraph"/>
              <w:spacing w:before="1" w:line="255" w:lineRule="exact"/>
              <w:rPr>
                <w:b/>
                <w:sz w:val="24"/>
              </w:rPr>
            </w:pPr>
            <w:r>
              <w:rPr>
                <w:b/>
                <w:sz w:val="24"/>
              </w:rPr>
              <w:t>Approved By:</w:t>
            </w:r>
          </w:p>
        </w:tc>
      </w:tr>
      <w:tr w:rsidR="00E9458D" w14:paraId="18C796A9" w14:textId="77777777">
        <w:trPr>
          <w:trHeight w:val="275"/>
        </w:trPr>
        <w:tc>
          <w:tcPr>
            <w:tcW w:w="5689" w:type="dxa"/>
            <w:vMerge/>
            <w:tcBorders>
              <w:top w:val="nil"/>
            </w:tcBorders>
          </w:tcPr>
          <w:p w14:paraId="5616590B" w14:textId="77777777" w:rsidR="00E9458D" w:rsidRDefault="00E9458D">
            <w:pPr>
              <w:rPr>
                <w:sz w:val="2"/>
                <w:szCs w:val="2"/>
              </w:rPr>
            </w:pPr>
          </w:p>
        </w:tc>
        <w:tc>
          <w:tcPr>
            <w:tcW w:w="3168" w:type="dxa"/>
          </w:tcPr>
          <w:p w14:paraId="3262F116" w14:textId="77777777" w:rsidR="00E9458D" w:rsidRDefault="005C6BD6">
            <w:pPr>
              <w:pStyle w:val="TableParagraph"/>
              <w:spacing w:line="255" w:lineRule="exact"/>
              <w:rPr>
                <w:b/>
                <w:sz w:val="24"/>
              </w:rPr>
            </w:pPr>
            <w:r>
              <w:rPr>
                <w:b/>
                <w:sz w:val="24"/>
              </w:rPr>
              <w:t>Page Number: Page 2 of 3</w:t>
            </w:r>
          </w:p>
        </w:tc>
      </w:tr>
    </w:tbl>
    <w:p w14:paraId="3BEB97AE" w14:textId="77777777" w:rsidR="00E9458D" w:rsidRDefault="00E9458D">
      <w:pPr>
        <w:pStyle w:val="BodyText"/>
        <w:ind w:left="0" w:firstLine="0"/>
        <w:rPr>
          <w:sz w:val="20"/>
        </w:rPr>
      </w:pPr>
    </w:p>
    <w:p w14:paraId="5826B039" w14:textId="77777777" w:rsidR="00E9458D" w:rsidRDefault="00E9458D">
      <w:pPr>
        <w:pStyle w:val="BodyText"/>
        <w:spacing w:before="2"/>
        <w:ind w:left="0" w:firstLine="0"/>
        <w:rPr>
          <w:sz w:val="20"/>
        </w:rPr>
      </w:pPr>
    </w:p>
    <w:p w14:paraId="5F435585" w14:textId="77777777" w:rsidR="00E9458D" w:rsidRDefault="005C6BD6">
      <w:pPr>
        <w:pStyle w:val="ListParagraph"/>
        <w:numPr>
          <w:ilvl w:val="0"/>
          <w:numId w:val="292"/>
        </w:numPr>
        <w:tabs>
          <w:tab w:val="left" w:pos="2161"/>
        </w:tabs>
        <w:spacing w:before="90"/>
        <w:ind w:right="1569"/>
        <w:jc w:val="both"/>
        <w:rPr>
          <w:sz w:val="24"/>
        </w:rPr>
      </w:pPr>
      <w:r>
        <w:rPr>
          <w:sz w:val="24"/>
        </w:rPr>
        <w:t>Employees may not access electronic mail and computer systems files for reasons</w:t>
      </w:r>
      <w:r>
        <w:rPr>
          <w:spacing w:val="-11"/>
          <w:sz w:val="24"/>
        </w:rPr>
        <w:t xml:space="preserve"> </w:t>
      </w:r>
      <w:r>
        <w:rPr>
          <w:sz w:val="24"/>
        </w:rPr>
        <w:t>other than “need to know”</w:t>
      </w:r>
      <w:r>
        <w:rPr>
          <w:spacing w:val="-2"/>
          <w:sz w:val="24"/>
        </w:rPr>
        <w:t xml:space="preserve"> </w:t>
      </w:r>
      <w:r>
        <w:rPr>
          <w:sz w:val="24"/>
        </w:rPr>
        <w:t>purposes.</w:t>
      </w:r>
    </w:p>
    <w:p w14:paraId="3534AEDA" w14:textId="77777777" w:rsidR="00E9458D" w:rsidRDefault="005C6BD6">
      <w:pPr>
        <w:pStyle w:val="ListParagraph"/>
        <w:numPr>
          <w:ilvl w:val="0"/>
          <w:numId w:val="292"/>
        </w:numPr>
        <w:tabs>
          <w:tab w:val="left" w:pos="2161"/>
        </w:tabs>
        <w:ind w:right="1566"/>
        <w:jc w:val="both"/>
        <w:rPr>
          <w:sz w:val="24"/>
        </w:rPr>
      </w:pPr>
      <w:r>
        <w:rPr>
          <w:sz w:val="24"/>
        </w:rPr>
        <w:t>Employees are individually liable for any and all damages incurred as a result of their violation of Agency security policy, copyright, and licensing</w:t>
      </w:r>
      <w:r>
        <w:rPr>
          <w:spacing w:val="-4"/>
          <w:sz w:val="24"/>
        </w:rPr>
        <w:t xml:space="preserve"> </w:t>
      </w:r>
      <w:r>
        <w:rPr>
          <w:sz w:val="24"/>
        </w:rPr>
        <w:t>agreements.</w:t>
      </w:r>
    </w:p>
    <w:p w14:paraId="4124AB60" w14:textId="77777777" w:rsidR="00E9458D" w:rsidRDefault="005C6BD6">
      <w:pPr>
        <w:pStyle w:val="ListParagraph"/>
        <w:numPr>
          <w:ilvl w:val="0"/>
          <w:numId w:val="292"/>
        </w:numPr>
        <w:tabs>
          <w:tab w:val="left" w:pos="2161"/>
        </w:tabs>
        <w:ind w:right="1560"/>
        <w:jc w:val="both"/>
        <w:rPr>
          <w:sz w:val="19"/>
        </w:rPr>
      </w:pPr>
      <w:r>
        <w:rPr>
          <w:sz w:val="24"/>
        </w:rPr>
        <w:t>Employees may not bring personal computers, data storage devices or mobile computing devices to the job-site or connect them to Agency electronic systems, unless they have received authorization to do</w:t>
      </w:r>
      <w:r>
        <w:rPr>
          <w:spacing w:val="-4"/>
          <w:sz w:val="24"/>
        </w:rPr>
        <w:t xml:space="preserve"> </w:t>
      </w:r>
      <w:r>
        <w:rPr>
          <w:sz w:val="24"/>
        </w:rPr>
        <w:t>so.</w:t>
      </w:r>
    </w:p>
    <w:p w14:paraId="36CF54F9" w14:textId="77777777" w:rsidR="00E9458D" w:rsidRDefault="005C6BD6">
      <w:pPr>
        <w:pStyle w:val="ListParagraph"/>
        <w:numPr>
          <w:ilvl w:val="0"/>
          <w:numId w:val="292"/>
        </w:numPr>
        <w:tabs>
          <w:tab w:val="left" w:pos="2161"/>
        </w:tabs>
        <w:ind w:right="1563"/>
        <w:jc w:val="both"/>
        <w:rPr>
          <w:sz w:val="24"/>
        </w:rPr>
      </w:pPr>
      <w:r>
        <w:rPr>
          <w:sz w:val="24"/>
        </w:rPr>
        <w:t>Incoming e-mail messages may not be altered without the sender’s permission; neither may they be altered and sent to another</w:t>
      </w:r>
      <w:r>
        <w:rPr>
          <w:spacing w:val="-4"/>
          <w:sz w:val="24"/>
        </w:rPr>
        <w:t xml:space="preserve"> </w:t>
      </w:r>
      <w:r>
        <w:rPr>
          <w:sz w:val="24"/>
        </w:rPr>
        <w:t>person.</w:t>
      </w:r>
    </w:p>
    <w:p w14:paraId="4AFB98CB" w14:textId="77777777" w:rsidR="00E9458D" w:rsidRDefault="005C6BD6">
      <w:pPr>
        <w:pStyle w:val="ListParagraph"/>
        <w:numPr>
          <w:ilvl w:val="0"/>
          <w:numId w:val="292"/>
        </w:numPr>
        <w:tabs>
          <w:tab w:val="left" w:pos="2161"/>
        </w:tabs>
        <w:ind w:right="1562"/>
        <w:jc w:val="both"/>
        <w:rPr>
          <w:sz w:val="24"/>
        </w:rPr>
      </w:pPr>
      <w:r>
        <w:rPr>
          <w:sz w:val="24"/>
        </w:rPr>
        <w:t>Supervisors shall guide employees about appropriate Internet usage for professional activities and career</w:t>
      </w:r>
      <w:r>
        <w:rPr>
          <w:spacing w:val="-1"/>
          <w:sz w:val="24"/>
        </w:rPr>
        <w:t xml:space="preserve"> </w:t>
      </w:r>
      <w:r>
        <w:rPr>
          <w:sz w:val="24"/>
        </w:rPr>
        <w:t>development.</w:t>
      </w:r>
    </w:p>
    <w:p w14:paraId="31217066" w14:textId="77777777" w:rsidR="00E9458D" w:rsidRDefault="005C6BD6">
      <w:pPr>
        <w:pStyle w:val="ListParagraph"/>
        <w:numPr>
          <w:ilvl w:val="0"/>
          <w:numId w:val="292"/>
        </w:numPr>
        <w:tabs>
          <w:tab w:val="left" w:pos="2161"/>
        </w:tabs>
        <w:ind w:right="1698"/>
        <w:jc w:val="both"/>
        <w:rPr>
          <w:sz w:val="24"/>
        </w:rPr>
      </w:pPr>
      <w:r>
        <w:rPr>
          <w:sz w:val="24"/>
        </w:rPr>
        <w:t>The Agency reserves the right to monitor, review and/or disclose email messages and Internet content on any, and all, computer equipment used to create, view, or access E-mail and Internet</w:t>
      </w:r>
      <w:r>
        <w:rPr>
          <w:spacing w:val="-1"/>
          <w:sz w:val="24"/>
        </w:rPr>
        <w:t xml:space="preserve"> </w:t>
      </w:r>
      <w:r>
        <w:rPr>
          <w:sz w:val="24"/>
        </w:rPr>
        <w:t>content.</w:t>
      </w:r>
    </w:p>
    <w:p w14:paraId="6AE1CBEC" w14:textId="77777777" w:rsidR="00E9458D" w:rsidRDefault="005C6BD6">
      <w:pPr>
        <w:pStyle w:val="ListParagraph"/>
        <w:numPr>
          <w:ilvl w:val="0"/>
          <w:numId w:val="292"/>
        </w:numPr>
        <w:tabs>
          <w:tab w:val="left" w:pos="2161"/>
        </w:tabs>
        <w:spacing w:before="1"/>
        <w:ind w:right="1831"/>
        <w:jc w:val="both"/>
        <w:rPr>
          <w:sz w:val="24"/>
        </w:rPr>
      </w:pPr>
      <w:r>
        <w:rPr>
          <w:sz w:val="24"/>
        </w:rPr>
        <w:t>Failure to permit an inspection of any device covered by this policy may result in disciplinary action, up to and including termination of</w:t>
      </w:r>
      <w:r>
        <w:rPr>
          <w:spacing w:val="-5"/>
          <w:sz w:val="24"/>
        </w:rPr>
        <w:t xml:space="preserve"> </w:t>
      </w:r>
      <w:r>
        <w:rPr>
          <w:sz w:val="24"/>
        </w:rPr>
        <w:t>employment.</w:t>
      </w:r>
    </w:p>
    <w:p w14:paraId="735918E3" w14:textId="77777777" w:rsidR="00E9458D" w:rsidRDefault="005C6BD6">
      <w:pPr>
        <w:pStyle w:val="ListParagraph"/>
        <w:numPr>
          <w:ilvl w:val="0"/>
          <w:numId w:val="292"/>
        </w:numPr>
        <w:tabs>
          <w:tab w:val="left" w:pos="2161"/>
        </w:tabs>
        <w:ind w:right="1829"/>
        <w:jc w:val="both"/>
        <w:rPr>
          <w:sz w:val="24"/>
        </w:rPr>
      </w:pPr>
      <w:r>
        <w:rPr>
          <w:sz w:val="24"/>
        </w:rPr>
        <w:t>Automated Systems are generally prohibited for personal use. Consideration may  be given on a case-by-case basis,</w:t>
      </w:r>
      <w:r>
        <w:rPr>
          <w:spacing w:val="-3"/>
          <w:sz w:val="24"/>
        </w:rPr>
        <w:t xml:space="preserve"> </w:t>
      </w:r>
      <w:r>
        <w:rPr>
          <w:sz w:val="24"/>
        </w:rPr>
        <w:t>providing:</w:t>
      </w:r>
    </w:p>
    <w:p w14:paraId="3C1CBBEB" w14:textId="77777777" w:rsidR="00E9458D" w:rsidRDefault="005C6BD6">
      <w:pPr>
        <w:pStyle w:val="ListParagraph"/>
        <w:numPr>
          <w:ilvl w:val="1"/>
          <w:numId w:val="292"/>
        </w:numPr>
        <w:tabs>
          <w:tab w:val="left" w:pos="2521"/>
        </w:tabs>
        <w:ind w:right="1562"/>
        <w:rPr>
          <w:sz w:val="24"/>
        </w:rPr>
      </w:pPr>
      <w:r>
        <w:rPr>
          <w:sz w:val="24"/>
        </w:rPr>
        <w:t>prior authorization is received from the Supervisor or other appropriate Agency representative;</w:t>
      </w:r>
    </w:p>
    <w:p w14:paraId="3561FF29" w14:textId="77777777" w:rsidR="00E9458D" w:rsidRDefault="005C6BD6">
      <w:pPr>
        <w:pStyle w:val="ListParagraph"/>
        <w:numPr>
          <w:ilvl w:val="1"/>
          <w:numId w:val="292"/>
        </w:numPr>
        <w:tabs>
          <w:tab w:val="left" w:pos="2521"/>
        </w:tabs>
        <w:ind w:hanging="361"/>
        <w:rPr>
          <w:sz w:val="24"/>
        </w:rPr>
      </w:pPr>
      <w:r>
        <w:rPr>
          <w:sz w:val="24"/>
        </w:rPr>
        <w:t>break time is used to attend to personal</w:t>
      </w:r>
      <w:r>
        <w:rPr>
          <w:spacing w:val="-1"/>
          <w:sz w:val="24"/>
        </w:rPr>
        <w:t xml:space="preserve"> </w:t>
      </w:r>
      <w:r>
        <w:rPr>
          <w:sz w:val="24"/>
        </w:rPr>
        <w:t>matters;</w:t>
      </w:r>
    </w:p>
    <w:p w14:paraId="0B86AB1A" w14:textId="77777777" w:rsidR="00E9458D" w:rsidRDefault="005C6BD6">
      <w:pPr>
        <w:pStyle w:val="ListParagraph"/>
        <w:numPr>
          <w:ilvl w:val="1"/>
          <w:numId w:val="292"/>
        </w:numPr>
        <w:tabs>
          <w:tab w:val="left" w:pos="2521"/>
        </w:tabs>
        <w:ind w:hanging="361"/>
        <w:rPr>
          <w:sz w:val="24"/>
        </w:rPr>
      </w:pPr>
      <w:r>
        <w:rPr>
          <w:sz w:val="24"/>
        </w:rPr>
        <w:t>the usage is</w:t>
      </w:r>
      <w:r>
        <w:rPr>
          <w:spacing w:val="-2"/>
          <w:sz w:val="24"/>
        </w:rPr>
        <w:t xml:space="preserve"> </w:t>
      </w:r>
      <w:r>
        <w:rPr>
          <w:sz w:val="24"/>
        </w:rPr>
        <w:t>appropriate;</w:t>
      </w:r>
    </w:p>
    <w:p w14:paraId="485ECACE" w14:textId="77777777" w:rsidR="00E9458D" w:rsidRDefault="005C6BD6">
      <w:pPr>
        <w:pStyle w:val="ListParagraph"/>
        <w:numPr>
          <w:ilvl w:val="1"/>
          <w:numId w:val="292"/>
        </w:numPr>
        <w:tabs>
          <w:tab w:val="left" w:pos="2521"/>
        </w:tabs>
        <w:ind w:hanging="361"/>
        <w:rPr>
          <w:sz w:val="24"/>
        </w:rPr>
      </w:pPr>
      <w:r>
        <w:rPr>
          <w:sz w:val="24"/>
        </w:rPr>
        <w:t>the ability to perform duties is not</w:t>
      </w:r>
      <w:r>
        <w:rPr>
          <w:spacing w:val="-3"/>
          <w:sz w:val="24"/>
        </w:rPr>
        <w:t xml:space="preserve"> </w:t>
      </w:r>
      <w:r>
        <w:rPr>
          <w:sz w:val="24"/>
        </w:rPr>
        <w:t>hampered;</w:t>
      </w:r>
    </w:p>
    <w:p w14:paraId="779709D0" w14:textId="77777777" w:rsidR="00E9458D" w:rsidRDefault="005C6BD6">
      <w:pPr>
        <w:pStyle w:val="ListParagraph"/>
        <w:numPr>
          <w:ilvl w:val="1"/>
          <w:numId w:val="292"/>
        </w:numPr>
        <w:tabs>
          <w:tab w:val="left" w:pos="2521"/>
        </w:tabs>
        <w:ind w:hanging="361"/>
        <w:rPr>
          <w:sz w:val="24"/>
        </w:rPr>
      </w:pPr>
      <w:r>
        <w:rPr>
          <w:sz w:val="24"/>
        </w:rPr>
        <w:t>productivity is not</w:t>
      </w:r>
      <w:r>
        <w:rPr>
          <w:spacing w:val="-3"/>
          <w:sz w:val="24"/>
        </w:rPr>
        <w:t xml:space="preserve"> </w:t>
      </w:r>
      <w:r>
        <w:rPr>
          <w:sz w:val="24"/>
        </w:rPr>
        <w:t>diminished;</w:t>
      </w:r>
    </w:p>
    <w:p w14:paraId="78606D9D" w14:textId="77777777" w:rsidR="00E9458D" w:rsidRDefault="005C6BD6">
      <w:pPr>
        <w:pStyle w:val="ListParagraph"/>
        <w:numPr>
          <w:ilvl w:val="1"/>
          <w:numId w:val="292"/>
        </w:numPr>
        <w:tabs>
          <w:tab w:val="left" w:pos="2520"/>
          <w:tab w:val="left" w:pos="2521"/>
        </w:tabs>
        <w:ind w:hanging="361"/>
        <w:rPr>
          <w:sz w:val="24"/>
        </w:rPr>
      </w:pPr>
      <w:r>
        <w:rPr>
          <w:sz w:val="24"/>
        </w:rPr>
        <w:t>such usage will not cause a negative impact or expense to the</w:t>
      </w:r>
      <w:r>
        <w:rPr>
          <w:spacing w:val="-5"/>
          <w:sz w:val="24"/>
        </w:rPr>
        <w:t xml:space="preserve"> </w:t>
      </w:r>
      <w:r>
        <w:rPr>
          <w:sz w:val="24"/>
        </w:rPr>
        <w:t>Agency;</w:t>
      </w:r>
    </w:p>
    <w:p w14:paraId="265A2662" w14:textId="77777777" w:rsidR="00E9458D" w:rsidRDefault="005C6BD6">
      <w:pPr>
        <w:pStyle w:val="ListParagraph"/>
        <w:numPr>
          <w:ilvl w:val="1"/>
          <w:numId w:val="292"/>
        </w:numPr>
        <w:tabs>
          <w:tab w:val="left" w:pos="2521"/>
        </w:tabs>
        <w:ind w:right="1563"/>
        <w:rPr>
          <w:sz w:val="24"/>
        </w:rPr>
      </w:pPr>
      <w:r>
        <w:rPr>
          <w:sz w:val="24"/>
        </w:rPr>
        <w:t>the usage is not related to pornography and/or involve any communication that is racially derogatory, discriminating, threatening or abusive;</w:t>
      </w:r>
      <w:r>
        <w:rPr>
          <w:spacing w:val="-5"/>
          <w:sz w:val="24"/>
        </w:rPr>
        <w:t xml:space="preserve"> </w:t>
      </w:r>
      <w:r>
        <w:rPr>
          <w:sz w:val="24"/>
        </w:rPr>
        <w:t>and,</w:t>
      </w:r>
    </w:p>
    <w:p w14:paraId="6B7F4B4D" w14:textId="77777777" w:rsidR="00E9458D" w:rsidRDefault="005C6BD6">
      <w:pPr>
        <w:pStyle w:val="ListParagraph"/>
        <w:numPr>
          <w:ilvl w:val="1"/>
          <w:numId w:val="292"/>
        </w:numPr>
        <w:tabs>
          <w:tab w:val="left" w:pos="2521"/>
        </w:tabs>
        <w:ind w:hanging="361"/>
        <w:rPr>
          <w:sz w:val="24"/>
        </w:rPr>
      </w:pPr>
      <w:r>
        <w:rPr>
          <w:sz w:val="24"/>
        </w:rPr>
        <w:t>the usage does not violate this</w:t>
      </w:r>
      <w:r>
        <w:rPr>
          <w:spacing w:val="-1"/>
          <w:sz w:val="24"/>
        </w:rPr>
        <w:t xml:space="preserve"> </w:t>
      </w:r>
      <w:r>
        <w:rPr>
          <w:sz w:val="24"/>
        </w:rPr>
        <w:t>policy.</w:t>
      </w:r>
    </w:p>
    <w:p w14:paraId="0D78B0AD" w14:textId="77777777" w:rsidR="00E9458D" w:rsidRDefault="005C6BD6">
      <w:pPr>
        <w:pStyle w:val="ListParagraph"/>
        <w:numPr>
          <w:ilvl w:val="0"/>
          <w:numId w:val="292"/>
        </w:numPr>
        <w:tabs>
          <w:tab w:val="left" w:pos="2161"/>
        </w:tabs>
        <w:ind w:right="1825"/>
        <w:jc w:val="both"/>
        <w:rPr>
          <w:sz w:val="24"/>
        </w:rPr>
      </w:pPr>
      <w:r>
        <w:rPr>
          <w:sz w:val="24"/>
        </w:rPr>
        <w:t>Abuse of the email or Internet systems, through excessive personal use or use in violation of existing laws, may result in disciplinary action, up to and including termination of</w:t>
      </w:r>
      <w:r>
        <w:rPr>
          <w:spacing w:val="-3"/>
          <w:sz w:val="24"/>
        </w:rPr>
        <w:t xml:space="preserve"> </w:t>
      </w:r>
      <w:r>
        <w:rPr>
          <w:sz w:val="24"/>
        </w:rPr>
        <w:t>employment.</w:t>
      </w:r>
    </w:p>
    <w:p w14:paraId="6A1E9F4F" w14:textId="77777777" w:rsidR="00E9458D" w:rsidRDefault="005C6BD6">
      <w:pPr>
        <w:pStyle w:val="ListParagraph"/>
        <w:numPr>
          <w:ilvl w:val="0"/>
          <w:numId w:val="292"/>
        </w:numPr>
        <w:tabs>
          <w:tab w:val="left" w:pos="2161"/>
        </w:tabs>
        <w:ind w:right="1830"/>
        <w:jc w:val="both"/>
        <w:rPr>
          <w:sz w:val="24"/>
        </w:rPr>
      </w:pPr>
      <w:r>
        <w:rPr>
          <w:sz w:val="24"/>
        </w:rPr>
        <w:t>Individuals, who violate this policy, may face civil and/or criminal liability from the Agency, law enforcement and/or from persons whose rights are harmed as a result of the</w:t>
      </w:r>
      <w:r>
        <w:rPr>
          <w:spacing w:val="-1"/>
          <w:sz w:val="24"/>
        </w:rPr>
        <w:t xml:space="preserve"> </w:t>
      </w:r>
      <w:r>
        <w:rPr>
          <w:sz w:val="24"/>
        </w:rPr>
        <w:t>violation.</w:t>
      </w:r>
    </w:p>
    <w:p w14:paraId="33D277F6" w14:textId="77777777" w:rsidR="00E9458D" w:rsidRDefault="00E9458D">
      <w:pPr>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8F2CB22" w14:textId="77777777">
        <w:trPr>
          <w:trHeight w:val="611"/>
        </w:trPr>
        <w:tc>
          <w:tcPr>
            <w:tcW w:w="5689" w:type="dxa"/>
          </w:tcPr>
          <w:p w14:paraId="2C50DF2D"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358E8DC7" w14:textId="77777777" w:rsidR="00E9458D" w:rsidRDefault="00E9458D">
            <w:pPr>
              <w:pStyle w:val="TableParagraph"/>
              <w:ind w:left="0"/>
              <w:rPr>
                <w:sz w:val="24"/>
              </w:rPr>
            </w:pPr>
          </w:p>
          <w:p w14:paraId="38E1C942" w14:textId="77777777" w:rsidR="00E9458D" w:rsidRDefault="005C6BD6">
            <w:pPr>
              <w:pStyle w:val="TableParagraph"/>
              <w:ind w:left="487"/>
              <w:rPr>
                <w:sz w:val="20"/>
              </w:rPr>
            </w:pPr>
            <w:r>
              <w:rPr>
                <w:noProof/>
                <w:sz w:val="20"/>
              </w:rPr>
              <w:drawing>
                <wp:inline distT="0" distB="0" distL="0" distR="0" wp14:anchorId="45C15660" wp14:editId="251B794B">
                  <wp:extent cx="1390695" cy="966501"/>
                  <wp:effectExtent l="0" t="0" r="0" b="0"/>
                  <wp:docPr id="9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544D44A" w14:textId="77777777">
        <w:trPr>
          <w:trHeight w:val="1184"/>
        </w:trPr>
        <w:tc>
          <w:tcPr>
            <w:tcW w:w="5689" w:type="dxa"/>
          </w:tcPr>
          <w:p w14:paraId="2567AF3F" w14:textId="77777777" w:rsidR="00E9458D" w:rsidRDefault="00E9458D">
            <w:pPr>
              <w:pStyle w:val="TableParagraph"/>
              <w:spacing w:before="1"/>
              <w:ind w:left="0"/>
              <w:rPr>
                <w:sz w:val="24"/>
              </w:rPr>
            </w:pPr>
          </w:p>
          <w:p w14:paraId="15BAB9D7"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4:</w:t>
            </w:r>
            <w:r>
              <w:rPr>
                <w:b/>
                <w:sz w:val="24"/>
              </w:rPr>
              <w:tab/>
              <w:t>Human Resources</w:t>
            </w:r>
          </w:p>
        </w:tc>
        <w:tc>
          <w:tcPr>
            <w:tcW w:w="3168" w:type="dxa"/>
            <w:vMerge/>
            <w:tcBorders>
              <w:top w:val="nil"/>
            </w:tcBorders>
          </w:tcPr>
          <w:p w14:paraId="37781831" w14:textId="77777777" w:rsidR="00E9458D" w:rsidRDefault="00E9458D">
            <w:pPr>
              <w:rPr>
                <w:sz w:val="2"/>
                <w:szCs w:val="2"/>
              </w:rPr>
            </w:pPr>
          </w:p>
        </w:tc>
      </w:tr>
      <w:tr w:rsidR="00E9458D" w14:paraId="3D08456D" w14:textId="77777777">
        <w:trPr>
          <w:trHeight w:val="277"/>
        </w:trPr>
        <w:tc>
          <w:tcPr>
            <w:tcW w:w="5689" w:type="dxa"/>
            <w:vMerge w:val="restart"/>
          </w:tcPr>
          <w:p w14:paraId="0C90CF1C" w14:textId="77777777" w:rsidR="00E9458D" w:rsidRDefault="00E9458D">
            <w:pPr>
              <w:pStyle w:val="TableParagraph"/>
              <w:spacing w:before="1"/>
              <w:ind w:left="0"/>
              <w:rPr>
                <w:sz w:val="24"/>
              </w:rPr>
            </w:pPr>
          </w:p>
          <w:p w14:paraId="2A662FCD" w14:textId="77777777" w:rsidR="00E9458D" w:rsidRDefault="005C6BD6">
            <w:pPr>
              <w:pStyle w:val="TableParagraph"/>
              <w:rPr>
                <w:b/>
                <w:sz w:val="24"/>
              </w:rPr>
            </w:pPr>
            <w:r>
              <w:rPr>
                <w:b/>
                <w:sz w:val="24"/>
              </w:rPr>
              <w:t>Policy Title: Use of Agency Automation Systems</w:t>
            </w:r>
          </w:p>
        </w:tc>
        <w:tc>
          <w:tcPr>
            <w:tcW w:w="3168" w:type="dxa"/>
          </w:tcPr>
          <w:p w14:paraId="2D44A204" w14:textId="77777777" w:rsidR="00E9458D" w:rsidRDefault="005C6BD6">
            <w:pPr>
              <w:pStyle w:val="TableParagraph"/>
              <w:spacing w:before="1" w:line="256" w:lineRule="exact"/>
              <w:rPr>
                <w:b/>
                <w:sz w:val="24"/>
              </w:rPr>
            </w:pPr>
            <w:r>
              <w:rPr>
                <w:b/>
                <w:sz w:val="24"/>
              </w:rPr>
              <w:t>Policy Number: 4.320</w:t>
            </w:r>
          </w:p>
        </w:tc>
      </w:tr>
      <w:tr w:rsidR="00E9458D" w14:paraId="623D70C6" w14:textId="77777777">
        <w:trPr>
          <w:trHeight w:val="275"/>
        </w:trPr>
        <w:tc>
          <w:tcPr>
            <w:tcW w:w="5689" w:type="dxa"/>
            <w:vMerge/>
            <w:tcBorders>
              <w:top w:val="nil"/>
            </w:tcBorders>
          </w:tcPr>
          <w:p w14:paraId="015C3580" w14:textId="77777777" w:rsidR="00E9458D" w:rsidRDefault="00E9458D">
            <w:pPr>
              <w:rPr>
                <w:sz w:val="2"/>
                <w:szCs w:val="2"/>
              </w:rPr>
            </w:pPr>
          </w:p>
        </w:tc>
        <w:tc>
          <w:tcPr>
            <w:tcW w:w="3168" w:type="dxa"/>
          </w:tcPr>
          <w:p w14:paraId="497D2D3E" w14:textId="77777777" w:rsidR="00E9458D" w:rsidRDefault="005C6BD6">
            <w:pPr>
              <w:pStyle w:val="TableParagraph"/>
              <w:spacing w:line="255" w:lineRule="exact"/>
              <w:rPr>
                <w:b/>
                <w:sz w:val="24"/>
              </w:rPr>
            </w:pPr>
            <w:r>
              <w:rPr>
                <w:b/>
                <w:sz w:val="24"/>
              </w:rPr>
              <w:t>Effective Date:</w:t>
            </w:r>
          </w:p>
        </w:tc>
      </w:tr>
      <w:tr w:rsidR="00E9458D" w14:paraId="38F8FDA0" w14:textId="77777777">
        <w:trPr>
          <w:trHeight w:val="275"/>
        </w:trPr>
        <w:tc>
          <w:tcPr>
            <w:tcW w:w="5689" w:type="dxa"/>
            <w:vMerge/>
            <w:tcBorders>
              <w:top w:val="nil"/>
            </w:tcBorders>
          </w:tcPr>
          <w:p w14:paraId="6A1C4BA5" w14:textId="77777777" w:rsidR="00E9458D" w:rsidRDefault="00E9458D">
            <w:pPr>
              <w:rPr>
                <w:sz w:val="2"/>
                <w:szCs w:val="2"/>
              </w:rPr>
            </w:pPr>
          </w:p>
        </w:tc>
        <w:tc>
          <w:tcPr>
            <w:tcW w:w="3168" w:type="dxa"/>
          </w:tcPr>
          <w:p w14:paraId="5A8EF279" w14:textId="77777777" w:rsidR="00E9458D" w:rsidRDefault="005C6BD6">
            <w:pPr>
              <w:pStyle w:val="TableParagraph"/>
              <w:spacing w:line="255" w:lineRule="exact"/>
              <w:rPr>
                <w:b/>
                <w:sz w:val="24"/>
              </w:rPr>
            </w:pPr>
            <w:r>
              <w:rPr>
                <w:b/>
                <w:sz w:val="24"/>
              </w:rPr>
              <w:t>Revision Date:</w:t>
            </w:r>
          </w:p>
        </w:tc>
      </w:tr>
      <w:tr w:rsidR="00E9458D" w14:paraId="7680B910" w14:textId="77777777">
        <w:trPr>
          <w:trHeight w:val="276"/>
        </w:trPr>
        <w:tc>
          <w:tcPr>
            <w:tcW w:w="5689" w:type="dxa"/>
            <w:vMerge/>
            <w:tcBorders>
              <w:top w:val="nil"/>
            </w:tcBorders>
          </w:tcPr>
          <w:p w14:paraId="4326ABA8" w14:textId="77777777" w:rsidR="00E9458D" w:rsidRDefault="00E9458D">
            <w:pPr>
              <w:rPr>
                <w:sz w:val="2"/>
                <w:szCs w:val="2"/>
              </w:rPr>
            </w:pPr>
          </w:p>
        </w:tc>
        <w:tc>
          <w:tcPr>
            <w:tcW w:w="3168" w:type="dxa"/>
          </w:tcPr>
          <w:p w14:paraId="3D941F47" w14:textId="77777777" w:rsidR="00E9458D" w:rsidRDefault="005C6BD6">
            <w:pPr>
              <w:pStyle w:val="TableParagraph"/>
              <w:spacing w:before="1" w:line="255" w:lineRule="exact"/>
              <w:rPr>
                <w:b/>
                <w:sz w:val="24"/>
              </w:rPr>
            </w:pPr>
            <w:r>
              <w:rPr>
                <w:b/>
                <w:sz w:val="24"/>
              </w:rPr>
              <w:t>Approved By:</w:t>
            </w:r>
          </w:p>
        </w:tc>
      </w:tr>
      <w:tr w:rsidR="00E9458D" w14:paraId="4D9CCA28" w14:textId="77777777">
        <w:trPr>
          <w:trHeight w:val="275"/>
        </w:trPr>
        <w:tc>
          <w:tcPr>
            <w:tcW w:w="5689" w:type="dxa"/>
            <w:vMerge/>
            <w:tcBorders>
              <w:top w:val="nil"/>
            </w:tcBorders>
          </w:tcPr>
          <w:p w14:paraId="43488596" w14:textId="77777777" w:rsidR="00E9458D" w:rsidRDefault="00E9458D">
            <w:pPr>
              <w:rPr>
                <w:sz w:val="2"/>
                <w:szCs w:val="2"/>
              </w:rPr>
            </w:pPr>
          </w:p>
        </w:tc>
        <w:tc>
          <w:tcPr>
            <w:tcW w:w="3168" w:type="dxa"/>
          </w:tcPr>
          <w:p w14:paraId="50399F30" w14:textId="77777777" w:rsidR="00E9458D" w:rsidRDefault="005C6BD6">
            <w:pPr>
              <w:pStyle w:val="TableParagraph"/>
              <w:spacing w:line="255" w:lineRule="exact"/>
              <w:rPr>
                <w:b/>
                <w:sz w:val="24"/>
              </w:rPr>
            </w:pPr>
            <w:r>
              <w:rPr>
                <w:b/>
                <w:sz w:val="24"/>
              </w:rPr>
              <w:t>Page Number: Page 3 of 3</w:t>
            </w:r>
          </w:p>
        </w:tc>
      </w:tr>
    </w:tbl>
    <w:p w14:paraId="13043295" w14:textId="77777777" w:rsidR="00E9458D" w:rsidRDefault="00E9458D">
      <w:pPr>
        <w:pStyle w:val="BodyText"/>
        <w:ind w:left="0" w:firstLine="0"/>
        <w:rPr>
          <w:sz w:val="20"/>
        </w:rPr>
      </w:pPr>
    </w:p>
    <w:p w14:paraId="23152DA3" w14:textId="77777777" w:rsidR="00E9458D" w:rsidRDefault="00E9458D">
      <w:pPr>
        <w:pStyle w:val="BodyText"/>
        <w:ind w:left="0" w:firstLine="0"/>
        <w:rPr>
          <w:sz w:val="20"/>
        </w:rPr>
      </w:pPr>
    </w:p>
    <w:p w14:paraId="7E847FD5" w14:textId="77777777" w:rsidR="00E9458D" w:rsidRDefault="00E9458D">
      <w:pPr>
        <w:pStyle w:val="BodyText"/>
        <w:spacing w:before="2"/>
        <w:ind w:left="0" w:firstLine="0"/>
      </w:pPr>
    </w:p>
    <w:p w14:paraId="3C29025E" w14:textId="77777777" w:rsidR="00E9458D" w:rsidRDefault="005C6BD6">
      <w:pPr>
        <w:pStyle w:val="Heading2"/>
        <w:spacing w:before="90"/>
      </w:pPr>
      <w:r>
        <w:t>CROSS-POLICY REFERENCES</w:t>
      </w:r>
    </w:p>
    <w:p w14:paraId="0C4CB0E2" w14:textId="77777777" w:rsidR="00E9458D" w:rsidRDefault="005C6BD6">
      <w:pPr>
        <w:pStyle w:val="ListParagraph"/>
        <w:numPr>
          <w:ilvl w:val="0"/>
          <w:numId w:val="291"/>
        </w:numPr>
        <w:tabs>
          <w:tab w:val="left" w:pos="2161"/>
        </w:tabs>
        <w:rPr>
          <w:sz w:val="24"/>
        </w:rPr>
      </w:pPr>
      <w:r>
        <w:rPr>
          <w:sz w:val="24"/>
        </w:rPr>
        <w:t>4.310 Agency Property</w:t>
      </w:r>
    </w:p>
    <w:p w14:paraId="752A94AE" w14:textId="77777777" w:rsidR="00E9458D" w:rsidRDefault="005C6BD6">
      <w:pPr>
        <w:pStyle w:val="ListParagraph"/>
        <w:numPr>
          <w:ilvl w:val="0"/>
          <w:numId w:val="291"/>
        </w:numPr>
        <w:tabs>
          <w:tab w:val="left" w:pos="2161"/>
        </w:tabs>
        <w:rPr>
          <w:sz w:val="24"/>
        </w:rPr>
      </w:pPr>
      <w:r>
        <w:rPr>
          <w:sz w:val="24"/>
        </w:rPr>
        <w:t>4.330 Social Media</w:t>
      </w:r>
    </w:p>
    <w:p w14:paraId="7D96DB75"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2E5FA42" w14:textId="77777777">
        <w:trPr>
          <w:trHeight w:val="611"/>
        </w:trPr>
        <w:tc>
          <w:tcPr>
            <w:tcW w:w="5689" w:type="dxa"/>
          </w:tcPr>
          <w:p w14:paraId="1F6E0846"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5B402724" w14:textId="77777777" w:rsidR="00E9458D" w:rsidRDefault="00E9458D">
            <w:pPr>
              <w:pStyle w:val="TableParagraph"/>
              <w:ind w:left="0"/>
              <w:rPr>
                <w:sz w:val="24"/>
              </w:rPr>
            </w:pPr>
          </w:p>
          <w:p w14:paraId="472A7562" w14:textId="77777777" w:rsidR="00E9458D" w:rsidRDefault="005C6BD6">
            <w:pPr>
              <w:pStyle w:val="TableParagraph"/>
              <w:ind w:left="487"/>
              <w:rPr>
                <w:sz w:val="20"/>
              </w:rPr>
            </w:pPr>
            <w:r>
              <w:rPr>
                <w:noProof/>
                <w:sz w:val="20"/>
              </w:rPr>
              <w:drawing>
                <wp:inline distT="0" distB="0" distL="0" distR="0" wp14:anchorId="2A08F29C" wp14:editId="345025A3">
                  <wp:extent cx="1390695" cy="966501"/>
                  <wp:effectExtent l="0" t="0" r="0" b="0"/>
                  <wp:docPr id="9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340943F" w14:textId="77777777">
        <w:trPr>
          <w:trHeight w:val="1184"/>
        </w:trPr>
        <w:tc>
          <w:tcPr>
            <w:tcW w:w="5689" w:type="dxa"/>
          </w:tcPr>
          <w:p w14:paraId="0BBE7EA9" w14:textId="77777777" w:rsidR="00E9458D" w:rsidRDefault="00E9458D">
            <w:pPr>
              <w:pStyle w:val="TableParagraph"/>
              <w:spacing w:before="1"/>
              <w:ind w:left="0"/>
              <w:rPr>
                <w:sz w:val="24"/>
              </w:rPr>
            </w:pPr>
          </w:p>
          <w:p w14:paraId="260DD437" w14:textId="77777777" w:rsidR="00E9458D" w:rsidRDefault="005C6BD6">
            <w:pPr>
              <w:pStyle w:val="TableParagraph"/>
              <w:tabs>
                <w:tab w:val="left" w:pos="1474"/>
              </w:tabs>
              <w:rPr>
                <w:b/>
                <w:sz w:val="24"/>
              </w:rPr>
            </w:pPr>
            <w:r>
              <w:rPr>
                <w:b/>
                <w:sz w:val="24"/>
              </w:rPr>
              <w:t>Section</w:t>
            </w:r>
            <w:r>
              <w:rPr>
                <w:b/>
                <w:spacing w:val="-1"/>
                <w:sz w:val="24"/>
              </w:rPr>
              <w:t xml:space="preserve"> </w:t>
            </w:r>
            <w:r>
              <w:rPr>
                <w:b/>
                <w:sz w:val="24"/>
              </w:rPr>
              <w:t>4:</w:t>
            </w:r>
            <w:r>
              <w:rPr>
                <w:b/>
                <w:sz w:val="24"/>
              </w:rPr>
              <w:tab/>
              <w:t>Human Resources</w:t>
            </w:r>
          </w:p>
        </w:tc>
        <w:tc>
          <w:tcPr>
            <w:tcW w:w="3168" w:type="dxa"/>
            <w:vMerge/>
            <w:tcBorders>
              <w:top w:val="nil"/>
            </w:tcBorders>
          </w:tcPr>
          <w:p w14:paraId="7B930C02" w14:textId="77777777" w:rsidR="00E9458D" w:rsidRDefault="00E9458D">
            <w:pPr>
              <w:rPr>
                <w:sz w:val="2"/>
                <w:szCs w:val="2"/>
              </w:rPr>
            </w:pPr>
          </w:p>
        </w:tc>
      </w:tr>
      <w:tr w:rsidR="00E9458D" w14:paraId="5EBFD91A" w14:textId="77777777">
        <w:trPr>
          <w:trHeight w:val="277"/>
        </w:trPr>
        <w:tc>
          <w:tcPr>
            <w:tcW w:w="5689" w:type="dxa"/>
            <w:vMerge w:val="restart"/>
          </w:tcPr>
          <w:p w14:paraId="6F8427E6" w14:textId="77777777" w:rsidR="00E9458D" w:rsidRDefault="00E9458D">
            <w:pPr>
              <w:pStyle w:val="TableParagraph"/>
              <w:spacing w:before="1"/>
              <w:ind w:left="0"/>
              <w:rPr>
                <w:sz w:val="24"/>
              </w:rPr>
            </w:pPr>
          </w:p>
          <w:p w14:paraId="3BFB9BCA" w14:textId="77777777" w:rsidR="00E9458D" w:rsidRDefault="005C6BD6">
            <w:pPr>
              <w:pStyle w:val="TableParagraph"/>
              <w:rPr>
                <w:b/>
                <w:sz w:val="24"/>
              </w:rPr>
            </w:pPr>
            <w:r>
              <w:rPr>
                <w:b/>
                <w:sz w:val="24"/>
              </w:rPr>
              <w:t>Policy Title: Social Media</w:t>
            </w:r>
          </w:p>
        </w:tc>
        <w:tc>
          <w:tcPr>
            <w:tcW w:w="3168" w:type="dxa"/>
          </w:tcPr>
          <w:p w14:paraId="3E946A53" w14:textId="77777777" w:rsidR="00E9458D" w:rsidRDefault="005C6BD6">
            <w:pPr>
              <w:pStyle w:val="TableParagraph"/>
              <w:spacing w:before="1" w:line="256" w:lineRule="exact"/>
              <w:rPr>
                <w:b/>
                <w:sz w:val="24"/>
              </w:rPr>
            </w:pPr>
            <w:r>
              <w:rPr>
                <w:b/>
                <w:sz w:val="24"/>
              </w:rPr>
              <w:t>Policy Number: 4.330</w:t>
            </w:r>
          </w:p>
        </w:tc>
      </w:tr>
      <w:tr w:rsidR="00E9458D" w14:paraId="52CF7B0C" w14:textId="77777777">
        <w:trPr>
          <w:trHeight w:val="275"/>
        </w:trPr>
        <w:tc>
          <w:tcPr>
            <w:tcW w:w="5689" w:type="dxa"/>
            <w:vMerge/>
            <w:tcBorders>
              <w:top w:val="nil"/>
            </w:tcBorders>
          </w:tcPr>
          <w:p w14:paraId="00F8AA51" w14:textId="77777777" w:rsidR="00E9458D" w:rsidRDefault="00E9458D">
            <w:pPr>
              <w:rPr>
                <w:sz w:val="2"/>
                <w:szCs w:val="2"/>
              </w:rPr>
            </w:pPr>
          </w:p>
        </w:tc>
        <w:tc>
          <w:tcPr>
            <w:tcW w:w="3168" w:type="dxa"/>
          </w:tcPr>
          <w:p w14:paraId="5EAAA02B" w14:textId="77777777" w:rsidR="00E9458D" w:rsidRDefault="005C6BD6">
            <w:pPr>
              <w:pStyle w:val="TableParagraph"/>
              <w:spacing w:line="255" w:lineRule="exact"/>
              <w:rPr>
                <w:b/>
                <w:sz w:val="24"/>
              </w:rPr>
            </w:pPr>
            <w:r>
              <w:rPr>
                <w:b/>
                <w:sz w:val="24"/>
              </w:rPr>
              <w:t>Effective Date:</w:t>
            </w:r>
          </w:p>
        </w:tc>
      </w:tr>
      <w:tr w:rsidR="00E9458D" w14:paraId="3086F881" w14:textId="77777777">
        <w:trPr>
          <w:trHeight w:val="275"/>
        </w:trPr>
        <w:tc>
          <w:tcPr>
            <w:tcW w:w="5689" w:type="dxa"/>
            <w:vMerge/>
            <w:tcBorders>
              <w:top w:val="nil"/>
            </w:tcBorders>
          </w:tcPr>
          <w:p w14:paraId="7CB0501A" w14:textId="77777777" w:rsidR="00E9458D" w:rsidRDefault="00E9458D">
            <w:pPr>
              <w:rPr>
                <w:sz w:val="2"/>
                <w:szCs w:val="2"/>
              </w:rPr>
            </w:pPr>
          </w:p>
        </w:tc>
        <w:tc>
          <w:tcPr>
            <w:tcW w:w="3168" w:type="dxa"/>
          </w:tcPr>
          <w:p w14:paraId="12FDDFFF" w14:textId="77777777" w:rsidR="00E9458D" w:rsidRDefault="005C6BD6">
            <w:pPr>
              <w:pStyle w:val="TableParagraph"/>
              <w:spacing w:line="255" w:lineRule="exact"/>
              <w:rPr>
                <w:b/>
                <w:sz w:val="24"/>
              </w:rPr>
            </w:pPr>
            <w:r>
              <w:rPr>
                <w:b/>
                <w:sz w:val="24"/>
              </w:rPr>
              <w:t>Revision Date:</w:t>
            </w:r>
          </w:p>
        </w:tc>
      </w:tr>
      <w:tr w:rsidR="00E9458D" w14:paraId="724523FC" w14:textId="77777777">
        <w:trPr>
          <w:trHeight w:val="276"/>
        </w:trPr>
        <w:tc>
          <w:tcPr>
            <w:tcW w:w="5689" w:type="dxa"/>
            <w:vMerge/>
            <w:tcBorders>
              <w:top w:val="nil"/>
            </w:tcBorders>
          </w:tcPr>
          <w:p w14:paraId="44F82F8D" w14:textId="77777777" w:rsidR="00E9458D" w:rsidRDefault="00E9458D">
            <w:pPr>
              <w:rPr>
                <w:sz w:val="2"/>
                <w:szCs w:val="2"/>
              </w:rPr>
            </w:pPr>
          </w:p>
        </w:tc>
        <w:tc>
          <w:tcPr>
            <w:tcW w:w="3168" w:type="dxa"/>
          </w:tcPr>
          <w:p w14:paraId="00450107" w14:textId="77777777" w:rsidR="00E9458D" w:rsidRDefault="005C6BD6">
            <w:pPr>
              <w:pStyle w:val="TableParagraph"/>
              <w:spacing w:before="1" w:line="255" w:lineRule="exact"/>
              <w:rPr>
                <w:b/>
                <w:sz w:val="24"/>
              </w:rPr>
            </w:pPr>
            <w:r>
              <w:rPr>
                <w:b/>
                <w:sz w:val="24"/>
              </w:rPr>
              <w:t>Approved By:</w:t>
            </w:r>
          </w:p>
        </w:tc>
      </w:tr>
      <w:tr w:rsidR="00E9458D" w14:paraId="6C359E98" w14:textId="77777777">
        <w:trPr>
          <w:trHeight w:val="275"/>
        </w:trPr>
        <w:tc>
          <w:tcPr>
            <w:tcW w:w="5689" w:type="dxa"/>
            <w:vMerge/>
            <w:tcBorders>
              <w:top w:val="nil"/>
            </w:tcBorders>
          </w:tcPr>
          <w:p w14:paraId="61826E76" w14:textId="77777777" w:rsidR="00E9458D" w:rsidRDefault="00E9458D">
            <w:pPr>
              <w:rPr>
                <w:sz w:val="2"/>
                <w:szCs w:val="2"/>
              </w:rPr>
            </w:pPr>
          </w:p>
        </w:tc>
        <w:tc>
          <w:tcPr>
            <w:tcW w:w="3168" w:type="dxa"/>
          </w:tcPr>
          <w:p w14:paraId="63D48D17" w14:textId="77777777" w:rsidR="00E9458D" w:rsidRDefault="005C6BD6">
            <w:pPr>
              <w:pStyle w:val="TableParagraph"/>
              <w:spacing w:line="255" w:lineRule="exact"/>
              <w:rPr>
                <w:b/>
                <w:sz w:val="24"/>
              </w:rPr>
            </w:pPr>
            <w:r>
              <w:rPr>
                <w:b/>
                <w:sz w:val="24"/>
              </w:rPr>
              <w:t>Page Number: Page 1 of 3</w:t>
            </w:r>
          </w:p>
        </w:tc>
      </w:tr>
    </w:tbl>
    <w:p w14:paraId="601214FE" w14:textId="77777777" w:rsidR="00E9458D" w:rsidRDefault="00E9458D">
      <w:pPr>
        <w:pStyle w:val="BodyText"/>
        <w:ind w:left="0" w:firstLine="0"/>
        <w:rPr>
          <w:sz w:val="16"/>
        </w:rPr>
      </w:pPr>
    </w:p>
    <w:p w14:paraId="30BC4425" w14:textId="77777777" w:rsidR="00E9458D" w:rsidRDefault="005C6BD6">
      <w:pPr>
        <w:pStyle w:val="Heading2"/>
        <w:spacing w:before="92"/>
        <w:rPr>
          <w:rFonts w:ascii="Arial"/>
        </w:rPr>
      </w:pPr>
      <w:r>
        <w:rPr>
          <w:rFonts w:ascii="Arial"/>
        </w:rPr>
        <w:t>Social M</w:t>
      </w:r>
      <w:bookmarkStart w:id="127" w:name="_bookmark127"/>
      <w:bookmarkEnd w:id="127"/>
      <w:r>
        <w:rPr>
          <w:rFonts w:ascii="Arial"/>
        </w:rPr>
        <w:t>edia</w:t>
      </w:r>
    </w:p>
    <w:p w14:paraId="418EFA2F" w14:textId="77777777" w:rsidR="00E9458D" w:rsidRDefault="005C6BD6">
      <w:pPr>
        <w:spacing w:before="138"/>
        <w:ind w:left="1800"/>
        <w:rPr>
          <w:b/>
          <w:sz w:val="24"/>
        </w:rPr>
      </w:pPr>
      <w:r>
        <w:rPr>
          <w:b/>
          <w:sz w:val="24"/>
        </w:rPr>
        <w:t>PURPOSE</w:t>
      </w:r>
    </w:p>
    <w:p w14:paraId="2520C680" w14:textId="77777777" w:rsidR="00E9458D" w:rsidRDefault="005C6BD6">
      <w:pPr>
        <w:pStyle w:val="BodyText"/>
        <w:ind w:left="1800" w:right="1698" w:firstLine="0"/>
        <w:jc w:val="both"/>
      </w:pPr>
      <w:r>
        <w:t>To provide guidance for employees on the use of Social Media when representing the Agency and when using it for personal reasons, if the Agency is being referenced.</w:t>
      </w:r>
    </w:p>
    <w:p w14:paraId="756BE5C7" w14:textId="77777777" w:rsidR="00E9458D" w:rsidRDefault="00E9458D">
      <w:pPr>
        <w:pStyle w:val="BodyText"/>
        <w:ind w:left="0" w:firstLine="0"/>
      </w:pPr>
    </w:p>
    <w:p w14:paraId="475AF5DC" w14:textId="77777777" w:rsidR="00E9458D" w:rsidRDefault="005C6BD6">
      <w:pPr>
        <w:pStyle w:val="Heading2"/>
      </w:pPr>
      <w:r>
        <w:t>DEFINITIONS</w:t>
      </w:r>
    </w:p>
    <w:p w14:paraId="0796C86D" w14:textId="77777777" w:rsidR="00E9458D" w:rsidRDefault="005C6BD6">
      <w:pPr>
        <w:ind w:left="1800"/>
        <w:jc w:val="both"/>
        <w:rPr>
          <w:b/>
          <w:sz w:val="24"/>
        </w:rPr>
      </w:pPr>
      <w:r>
        <w:rPr>
          <w:b/>
          <w:sz w:val="24"/>
        </w:rPr>
        <w:t>1. Social Media</w:t>
      </w:r>
    </w:p>
    <w:p w14:paraId="3E93A65C" w14:textId="77777777" w:rsidR="00E9458D" w:rsidRDefault="005C6BD6">
      <w:pPr>
        <w:pStyle w:val="BodyText"/>
        <w:ind w:left="2226" w:right="1697" w:firstLine="0"/>
        <w:jc w:val="both"/>
      </w:pPr>
      <w:r>
        <w:t>For purposes of the policy, Social Media includes the various online technology tools that enable people to communicate easily via the internet to share information and resources. Social Media can include, but not be limited to blogs, wikis, micro-blogs, message boards, electronic newsletters, online forums, social networking sites and other sites and services that permit users to share information simultaneously with others via text, audio, video, images, podcasts, and other multimedia communications.</w:t>
      </w:r>
    </w:p>
    <w:p w14:paraId="4161EA11" w14:textId="77777777" w:rsidR="00E9458D" w:rsidRDefault="00E9458D">
      <w:pPr>
        <w:pStyle w:val="BodyText"/>
        <w:spacing w:before="1"/>
        <w:ind w:left="0" w:firstLine="0"/>
      </w:pPr>
    </w:p>
    <w:p w14:paraId="645D756D" w14:textId="77777777" w:rsidR="00E9458D" w:rsidRDefault="005C6BD6">
      <w:pPr>
        <w:pStyle w:val="Heading2"/>
      </w:pPr>
      <w:r>
        <w:t>POLICY</w:t>
      </w:r>
    </w:p>
    <w:p w14:paraId="706EBBF9" w14:textId="77777777" w:rsidR="00E9458D" w:rsidRDefault="005C6BD6">
      <w:pPr>
        <w:pStyle w:val="BodyText"/>
        <w:ind w:left="1800" w:right="1698" w:firstLine="0"/>
        <w:jc w:val="both"/>
      </w:pPr>
      <w:r>
        <w:t>Right Accord Private Duty- Home Health Care generally requires that Social Media be used only for authorized Agency business only, unless permission to use it for personal reasons is given by the Supervisor, Agency Manager or other authorized individual. The following principles apply to the professional use of Social Media on behalf of the Agency, as well as for personal use of Social Media when referencing the Agency.</w:t>
      </w:r>
    </w:p>
    <w:p w14:paraId="632E3671" w14:textId="77777777" w:rsidR="00E9458D" w:rsidRDefault="00E9458D">
      <w:pPr>
        <w:pStyle w:val="BodyText"/>
        <w:ind w:left="0" w:firstLine="0"/>
      </w:pPr>
    </w:p>
    <w:p w14:paraId="7EEB77F8" w14:textId="77777777" w:rsidR="00E9458D" w:rsidRDefault="005C6BD6">
      <w:pPr>
        <w:pStyle w:val="BodyText"/>
        <w:ind w:left="1800" w:firstLine="0"/>
        <w:jc w:val="both"/>
      </w:pPr>
      <w:r>
        <w:t>When using Social Media:</w:t>
      </w:r>
    </w:p>
    <w:p w14:paraId="2A666D04" w14:textId="77777777" w:rsidR="00E9458D" w:rsidRDefault="005C6BD6">
      <w:pPr>
        <w:pStyle w:val="ListParagraph"/>
        <w:numPr>
          <w:ilvl w:val="0"/>
          <w:numId w:val="290"/>
        </w:numPr>
        <w:tabs>
          <w:tab w:val="left" w:pos="2251"/>
        </w:tabs>
        <w:ind w:right="1700"/>
        <w:jc w:val="both"/>
        <w:rPr>
          <w:sz w:val="24"/>
        </w:rPr>
      </w:pPr>
      <w:r>
        <w:rPr>
          <w:sz w:val="24"/>
        </w:rPr>
        <w:t>Employees shall not post material which could be harmful to the Agency, its employees and/or its</w:t>
      </w:r>
      <w:r>
        <w:rPr>
          <w:spacing w:val="-1"/>
          <w:sz w:val="24"/>
        </w:rPr>
        <w:t xml:space="preserve"> </w:t>
      </w:r>
      <w:r>
        <w:rPr>
          <w:sz w:val="24"/>
        </w:rPr>
        <w:t>clients.</w:t>
      </w:r>
    </w:p>
    <w:p w14:paraId="3670F91D" w14:textId="77777777" w:rsidR="00E9458D" w:rsidRDefault="005C6BD6">
      <w:pPr>
        <w:pStyle w:val="ListParagraph"/>
        <w:numPr>
          <w:ilvl w:val="0"/>
          <w:numId w:val="290"/>
        </w:numPr>
        <w:tabs>
          <w:tab w:val="left" w:pos="2251"/>
        </w:tabs>
        <w:ind w:right="1698"/>
        <w:jc w:val="both"/>
        <w:rPr>
          <w:sz w:val="24"/>
        </w:rPr>
      </w:pPr>
      <w:r>
        <w:rPr>
          <w:sz w:val="24"/>
        </w:rPr>
        <w:t>Confidential, Agency information shall not be disclosed. This includes, but is not limited to, information about trademarks, upcoming projects, finances, number of clients, number of employees, strategies, and any other information that has not been publicly released by the</w:t>
      </w:r>
      <w:r>
        <w:rPr>
          <w:spacing w:val="-2"/>
          <w:sz w:val="24"/>
        </w:rPr>
        <w:t xml:space="preserve"> </w:t>
      </w:r>
      <w:r>
        <w:rPr>
          <w:sz w:val="24"/>
        </w:rPr>
        <w:t>Agency.</w:t>
      </w:r>
    </w:p>
    <w:p w14:paraId="27118C07" w14:textId="77777777" w:rsidR="00E9458D" w:rsidRDefault="005C6BD6">
      <w:pPr>
        <w:pStyle w:val="ListParagraph"/>
        <w:numPr>
          <w:ilvl w:val="0"/>
          <w:numId w:val="290"/>
        </w:numPr>
        <w:tabs>
          <w:tab w:val="left" w:pos="2251"/>
        </w:tabs>
        <w:ind w:right="1698"/>
        <w:jc w:val="both"/>
        <w:rPr>
          <w:sz w:val="24"/>
        </w:rPr>
      </w:pPr>
      <w:r>
        <w:rPr>
          <w:sz w:val="24"/>
        </w:rPr>
        <w:t>Employees must know and apply the Agency's Standards of Conduct and other policies when using Social</w:t>
      </w:r>
      <w:r>
        <w:rPr>
          <w:spacing w:val="-1"/>
          <w:sz w:val="24"/>
        </w:rPr>
        <w:t xml:space="preserve"> </w:t>
      </w:r>
      <w:r>
        <w:rPr>
          <w:sz w:val="24"/>
        </w:rPr>
        <w:t>Media.</w:t>
      </w:r>
    </w:p>
    <w:p w14:paraId="6735AEC0" w14:textId="77777777" w:rsidR="00E9458D" w:rsidRDefault="005C6BD6">
      <w:pPr>
        <w:pStyle w:val="ListParagraph"/>
        <w:numPr>
          <w:ilvl w:val="0"/>
          <w:numId w:val="290"/>
        </w:numPr>
        <w:tabs>
          <w:tab w:val="left" w:pos="2251"/>
        </w:tabs>
        <w:ind w:right="1699"/>
        <w:jc w:val="both"/>
        <w:rPr>
          <w:sz w:val="24"/>
        </w:rPr>
      </w:pPr>
      <w:r>
        <w:rPr>
          <w:sz w:val="24"/>
        </w:rPr>
        <w:t>Prior to using a Third Party's copyrights, copyrighted material, trademarks, service marks or other intellectual property, authorization from that Third Party must be obtained..</w:t>
      </w:r>
    </w:p>
    <w:p w14:paraId="117DDD29" w14:textId="77777777" w:rsidR="00E9458D" w:rsidRDefault="00E9458D">
      <w:pPr>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CD4683E" w14:textId="77777777">
        <w:trPr>
          <w:trHeight w:val="611"/>
        </w:trPr>
        <w:tc>
          <w:tcPr>
            <w:tcW w:w="5689" w:type="dxa"/>
          </w:tcPr>
          <w:p w14:paraId="249A2678"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48C28264" w14:textId="77777777" w:rsidR="00E9458D" w:rsidRDefault="00E9458D">
            <w:pPr>
              <w:pStyle w:val="TableParagraph"/>
              <w:ind w:left="0"/>
              <w:rPr>
                <w:sz w:val="24"/>
              </w:rPr>
            </w:pPr>
          </w:p>
          <w:p w14:paraId="69110407" w14:textId="77777777" w:rsidR="00E9458D" w:rsidRDefault="005C6BD6">
            <w:pPr>
              <w:pStyle w:val="TableParagraph"/>
              <w:ind w:left="487"/>
              <w:rPr>
                <w:sz w:val="20"/>
              </w:rPr>
            </w:pPr>
            <w:r>
              <w:rPr>
                <w:noProof/>
                <w:sz w:val="20"/>
              </w:rPr>
              <w:drawing>
                <wp:inline distT="0" distB="0" distL="0" distR="0" wp14:anchorId="01C0A553" wp14:editId="56932317">
                  <wp:extent cx="1390695" cy="966501"/>
                  <wp:effectExtent l="0" t="0" r="0" b="0"/>
                  <wp:docPr id="91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18B2A0C" w14:textId="77777777">
        <w:trPr>
          <w:trHeight w:val="1184"/>
        </w:trPr>
        <w:tc>
          <w:tcPr>
            <w:tcW w:w="5689" w:type="dxa"/>
          </w:tcPr>
          <w:p w14:paraId="0BAFFB5A" w14:textId="77777777" w:rsidR="00E9458D" w:rsidRDefault="00E9458D">
            <w:pPr>
              <w:pStyle w:val="TableParagraph"/>
              <w:spacing w:before="1"/>
              <w:ind w:left="0"/>
              <w:rPr>
                <w:sz w:val="24"/>
              </w:rPr>
            </w:pPr>
          </w:p>
          <w:p w14:paraId="794A6397" w14:textId="77777777" w:rsidR="00E9458D" w:rsidRDefault="005C6BD6">
            <w:pPr>
              <w:pStyle w:val="TableParagraph"/>
              <w:tabs>
                <w:tab w:val="left" w:pos="1474"/>
              </w:tabs>
              <w:rPr>
                <w:b/>
                <w:sz w:val="24"/>
              </w:rPr>
            </w:pPr>
            <w:r>
              <w:rPr>
                <w:b/>
                <w:sz w:val="24"/>
              </w:rPr>
              <w:t>Section</w:t>
            </w:r>
            <w:r>
              <w:rPr>
                <w:b/>
                <w:spacing w:val="-1"/>
                <w:sz w:val="24"/>
              </w:rPr>
              <w:t xml:space="preserve"> </w:t>
            </w:r>
            <w:r>
              <w:rPr>
                <w:b/>
                <w:sz w:val="24"/>
              </w:rPr>
              <w:t>4:</w:t>
            </w:r>
            <w:r>
              <w:rPr>
                <w:b/>
                <w:sz w:val="24"/>
              </w:rPr>
              <w:tab/>
              <w:t>Human Resources</w:t>
            </w:r>
          </w:p>
        </w:tc>
        <w:tc>
          <w:tcPr>
            <w:tcW w:w="3168" w:type="dxa"/>
            <w:vMerge/>
            <w:tcBorders>
              <w:top w:val="nil"/>
            </w:tcBorders>
          </w:tcPr>
          <w:p w14:paraId="35DB8507" w14:textId="77777777" w:rsidR="00E9458D" w:rsidRDefault="00E9458D">
            <w:pPr>
              <w:rPr>
                <w:sz w:val="2"/>
                <w:szCs w:val="2"/>
              </w:rPr>
            </w:pPr>
          </w:p>
        </w:tc>
      </w:tr>
      <w:tr w:rsidR="00E9458D" w14:paraId="57AF3406" w14:textId="77777777">
        <w:trPr>
          <w:trHeight w:val="277"/>
        </w:trPr>
        <w:tc>
          <w:tcPr>
            <w:tcW w:w="5689" w:type="dxa"/>
            <w:vMerge w:val="restart"/>
          </w:tcPr>
          <w:p w14:paraId="12D8D34C" w14:textId="77777777" w:rsidR="00E9458D" w:rsidRDefault="00E9458D">
            <w:pPr>
              <w:pStyle w:val="TableParagraph"/>
              <w:spacing w:before="1"/>
              <w:ind w:left="0"/>
              <w:rPr>
                <w:sz w:val="24"/>
              </w:rPr>
            </w:pPr>
          </w:p>
          <w:p w14:paraId="232EC248" w14:textId="77777777" w:rsidR="00E9458D" w:rsidRDefault="005C6BD6">
            <w:pPr>
              <w:pStyle w:val="TableParagraph"/>
              <w:rPr>
                <w:b/>
                <w:sz w:val="24"/>
              </w:rPr>
            </w:pPr>
            <w:r>
              <w:rPr>
                <w:b/>
                <w:sz w:val="24"/>
              </w:rPr>
              <w:t>Policy Title: Social Media</w:t>
            </w:r>
          </w:p>
        </w:tc>
        <w:tc>
          <w:tcPr>
            <w:tcW w:w="3168" w:type="dxa"/>
          </w:tcPr>
          <w:p w14:paraId="53E01C6C" w14:textId="77777777" w:rsidR="00E9458D" w:rsidRDefault="005C6BD6">
            <w:pPr>
              <w:pStyle w:val="TableParagraph"/>
              <w:spacing w:before="1" w:line="256" w:lineRule="exact"/>
              <w:rPr>
                <w:b/>
                <w:sz w:val="24"/>
              </w:rPr>
            </w:pPr>
            <w:r>
              <w:rPr>
                <w:b/>
                <w:sz w:val="24"/>
              </w:rPr>
              <w:t>Policy Number: 4.330</w:t>
            </w:r>
          </w:p>
        </w:tc>
      </w:tr>
      <w:tr w:rsidR="00E9458D" w14:paraId="628CBA35" w14:textId="77777777">
        <w:trPr>
          <w:trHeight w:val="275"/>
        </w:trPr>
        <w:tc>
          <w:tcPr>
            <w:tcW w:w="5689" w:type="dxa"/>
            <w:vMerge/>
            <w:tcBorders>
              <w:top w:val="nil"/>
            </w:tcBorders>
          </w:tcPr>
          <w:p w14:paraId="776BAD62" w14:textId="77777777" w:rsidR="00E9458D" w:rsidRDefault="00E9458D">
            <w:pPr>
              <w:rPr>
                <w:sz w:val="2"/>
                <w:szCs w:val="2"/>
              </w:rPr>
            </w:pPr>
          </w:p>
        </w:tc>
        <w:tc>
          <w:tcPr>
            <w:tcW w:w="3168" w:type="dxa"/>
          </w:tcPr>
          <w:p w14:paraId="78E77552" w14:textId="77777777" w:rsidR="00E9458D" w:rsidRDefault="005C6BD6">
            <w:pPr>
              <w:pStyle w:val="TableParagraph"/>
              <w:spacing w:line="255" w:lineRule="exact"/>
              <w:rPr>
                <w:b/>
                <w:sz w:val="24"/>
              </w:rPr>
            </w:pPr>
            <w:r>
              <w:rPr>
                <w:b/>
                <w:sz w:val="24"/>
              </w:rPr>
              <w:t>Effective Date:</w:t>
            </w:r>
          </w:p>
        </w:tc>
      </w:tr>
      <w:tr w:rsidR="00E9458D" w14:paraId="045DDF09" w14:textId="77777777">
        <w:trPr>
          <w:trHeight w:val="275"/>
        </w:trPr>
        <w:tc>
          <w:tcPr>
            <w:tcW w:w="5689" w:type="dxa"/>
            <w:vMerge/>
            <w:tcBorders>
              <w:top w:val="nil"/>
            </w:tcBorders>
          </w:tcPr>
          <w:p w14:paraId="4BD060FD" w14:textId="77777777" w:rsidR="00E9458D" w:rsidRDefault="00E9458D">
            <w:pPr>
              <w:rPr>
                <w:sz w:val="2"/>
                <w:szCs w:val="2"/>
              </w:rPr>
            </w:pPr>
          </w:p>
        </w:tc>
        <w:tc>
          <w:tcPr>
            <w:tcW w:w="3168" w:type="dxa"/>
          </w:tcPr>
          <w:p w14:paraId="1425ACAB" w14:textId="77777777" w:rsidR="00E9458D" w:rsidRDefault="005C6BD6">
            <w:pPr>
              <w:pStyle w:val="TableParagraph"/>
              <w:spacing w:line="255" w:lineRule="exact"/>
              <w:rPr>
                <w:b/>
                <w:sz w:val="24"/>
              </w:rPr>
            </w:pPr>
            <w:r>
              <w:rPr>
                <w:b/>
                <w:sz w:val="24"/>
              </w:rPr>
              <w:t>Revision Date:</w:t>
            </w:r>
          </w:p>
        </w:tc>
      </w:tr>
      <w:tr w:rsidR="00E9458D" w14:paraId="24B55B5C" w14:textId="77777777">
        <w:trPr>
          <w:trHeight w:val="276"/>
        </w:trPr>
        <w:tc>
          <w:tcPr>
            <w:tcW w:w="5689" w:type="dxa"/>
            <w:vMerge/>
            <w:tcBorders>
              <w:top w:val="nil"/>
            </w:tcBorders>
          </w:tcPr>
          <w:p w14:paraId="2042179D" w14:textId="77777777" w:rsidR="00E9458D" w:rsidRDefault="00E9458D">
            <w:pPr>
              <w:rPr>
                <w:sz w:val="2"/>
                <w:szCs w:val="2"/>
              </w:rPr>
            </w:pPr>
          </w:p>
        </w:tc>
        <w:tc>
          <w:tcPr>
            <w:tcW w:w="3168" w:type="dxa"/>
          </w:tcPr>
          <w:p w14:paraId="2290B67B" w14:textId="77777777" w:rsidR="00E9458D" w:rsidRDefault="005C6BD6">
            <w:pPr>
              <w:pStyle w:val="TableParagraph"/>
              <w:spacing w:before="1" w:line="255" w:lineRule="exact"/>
              <w:rPr>
                <w:b/>
                <w:sz w:val="24"/>
              </w:rPr>
            </w:pPr>
            <w:r>
              <w:rPr>
                <w:b/>
                <w:sz w:val="24"/>
              </w:rPr>
              <w:t>Approved By:</w:t>
            </w:r>
          </w:p>
        </w:tc>
      </w:tr>
      <w:tr w:rsidR="00E9458D" w14:paraId="22D83E02" w14:textId="77777777">
        <w:trPr>
          <w:trHeight w:val="275"/>
        </w:trPr>
        <w:tc>
          <w:tcPr>
            <w:tcW w:w="5689" w:type="dxa"/>
            <w:vMerge/>
            <w:tcBorders>
              <w:top w:val="nil"/>
            </w:tcBorders>
          </w:tcPr>
          <w:p w14:paraId="5C7EA79F" w14:textId="77777777" w:rsidR="00E9458D" w:rsidRDefault="00E9458D">
            <w:pPr>
              <w:rPr>
                <w:sz w:val="2"/>
                <w:szCs w:val="2"/>
              </w:rPr>
            </w:pPr>
          </w:p>
        </w:tc>
        <w:tc>
          <w:tcPr>
            <w:tcW w:w="3168" w:type="dxa"/>
          </w:tcPr>
          <w:p w14:paraId="01F15861" w14:textId="77777777" w:rsidR="00E9458D" w:rsidRDefault="005C6BD6">
            <w:pPr>
              <w:pStyle w:val="TableParagraph"/>
              <w:spacing w:line="255" w:lineRule="exact"/>
              <w:rPr>
                <w:b/>
                <w:sz w:val="24"/>
              </w:rPr>
            </w:pPr>
            <w:r>
              <w:rPr>
                <w:b/>
                <w:sz w:val="24"/>
              </w:rPr>
              <w:t>Page Number: Page 2 of 3</w:t>
            </w:r>
          </w:p>
        </w:tc>
      </w:tr>
    </w:tbl>
    <w:p w14:paraId="5CCF921E" w14:textId="77777777" w:rsidR="00E9458D" w:rsidRDefault="00E9458D">
      <w:pPr>
        <w:pStyle w:val="BodyText"/>
        <w:spacing w:before="2"/>
        <w:ind w:left="0" w:firstLine="0"/>
        <w:rPr>
          <w:sz w:val="16"/>
        </w:rPr>
      </w:pPr>
    </w:p>
    <w:p w14:paraId="22256D01" w14:textId="77777777" w:rsidR="00E9458D" w:rsidRDefault="005C6BD6">
      <w:pPr>
        <w:pStyle w:val="ListParagraph"/>
        <w:numPr>
          <w:ilvl w:val="0"/>
          <w:numId w:val="290"/>
        </w:numPr>
        <w:tabs>
          <w:tab w:val="left" w:pos="2251"/>
        </w:tabs>
        <w:spacing w:before="90"/>
        <w:ind w:right="1701"/>
        <w:jc w:val="both"/>
        <w:rPr>
          <w:sz w:val="24"/>
        </w:rPr>
      </w:pPr>
      <w:r>
        <w:rPr>
          <w:sz w:val="24"/>
        </w:rPr>
        <w:t>Any press inquiries, media attention or legal questions that are generated from Social Media must be referred to the Agency Manager or the individual designated to speak on his/her</w:t>
      </w:r>
      <w:r>
        <w:rPr>
          <w:spacing w:val="-1"/>
          <w:sz w:val="24"/>
        </w:rPr>
        <w:t xml:space="preserve"> </w:t>
      </w:r>
      <w:r>
        <w:rPr>
          <w:sz w:val="24"/>
        </w:rPr>
        <w:t>behalf.</w:t>
      </w:r>
    </w:p>
    <w:p w14:paraId="10D38C9E" w14:textId="77777777" w:rsidR="00E9458D" w:rsidRDefault="005C6BD6">
      <w:pPr>
        <w:pStyle w:val="ListParagraph"/>
        <w:numPr>
          <w:ilvl w:val="0"/>
          <w:numId w:val="290"/>
        </w:numPr>
        <w:tabs>
          <w:tab w:val="left" w:pos="2251"/>
        </w:tabs>
        <w:ind w:right="1697"/>
        <w:jc w:val="both"/>
        <w:rPr>
          <w:sz w:val="24"/>
        </w:rPr>
      </w:pPr>
      <w:r>
        <w:rPr>
          <w:sz w:val="24"/>
        </w:rPr>
        <w:t>Employees must avoid discussing or engaging in behavior that is prohibited by Agency policies.</w:t>
      </w:r>
    </w:p>
    <w:p w14:paraId="1EC6474B" w14:textId="77777777" w:rsidR="00E9458D" w:rsidRDefault="005C6BD6">
      <w:pPr>
        <w:pStyle w:val="ListParagraph"/>
        <w:numPr>
          <w:ilvl w:val="0"/>
          <w:numId w:val="290"/>
        </w:numPr>
        <w:tabs>
          <w:tab w:val="left" w:pos="2251"/>
        </w:tabs>
        <w:ind w:right="1699"/>
        <w:jc w:val="both"/>
        <w:rPr>
          <w:sz w:val="24"/>
        </w:rPr>
      </w:pPr>
      <w:r>
        <w:rPr>
          <w:sz w:val="24"/>
        </w:rPr>
        <w:t>Images of any individuals shall not be posted without first obtaining permission from the individual(s) portrayed in the</w:t>
      </w:r>
      <w:r>
        <w:rPr>
          <w:spacing w:val="-2"/>
          <w:sz w:val="24"/>
        </w:rPr>
        <w:t xml:space="preserve"> </w:t>
      </w:r>
      <w:r>
        <w:rPr>
          <w:sz w:val="24"/>
        </w:rPr>
        <w:t>images.</w:t>
      </w:r>
    </w:p>
    <w:p w14:paraId="37A9BD12" w14:textId="77777777" w:rsidR="00E9458D" w:rsidRDefault="005C6BD6">
      <w:pPr>
        <w:pStyle w:val="ListParagraph"/>
        <w:numPr>
          <w:ilvl w:val="0"/>
          <w:numId w:val="290"/>
        </w:numPr>
        <w:tabs>
          <w:tab w:val="left" w:pos="2311"/>
        </w:tabs>
        <w:ind w:left="2310" w:hanging="511"/>
        <w:jc w:val="both"/>
        <w:rPr>
          <w:sz w:val="24"/>
        </w:rPr>
      </w:pPr>
      <w:r>
        <w:rPr>
          <w:sz w:val="24"/>
        </w:rPr>
        <w:t>All Agency accounts shall be kept separate from all authorized Personal</w:t>
      </w:r>
      <w:r>
        <w:rPr>
          <w:spacing w:val="-3"/>
          <w:sz w:val="24"/>
        </w:rPr>
        <w:t xml:space="preserve"> </w:t>
      </w:r>
      <w:r>
        <w:rPr>
          <w:sz w:val="24"/>
        </w:rPr>
        <w:t>Accounts.</w:t>
      </w:r>
    </w:p>
    <w:p w14:paraId="05C7378E" w14:textId="77777777" w:rsidR="00E9458D" w:rsidRDefault="005C6BD6">
      <w:pPr>
        <w:pStyle w:val="ListParagraph"/>
        <w:numPr>
          <w:ilvl w:val="0"/>
          <w:numId w:val="290"/>
        </w:numPr>
        <w:tabs>
          <w:tab w:val="left" w:pos="2250"/>
          <w:tab w:val="left" w:pos="2251"/>
        </w:tabs>
        <w:ind w:right="1701"/>
        <w:rPr>
          <w:sz w:val="24"/>
        </w:rPr>
      </w:pPr>
      <w:r>
        <w:rPr>
          <w:sz w:val="24"/>
        </w:rPr>
        <w:t>Agency logo and trademarks may not be used without the written permission of the Agency.</w:t>
      </w:r>
    </w:p>
    <w:p w14:paraId="46AAF829" w14:textId="77777777" w:rsidR="00E9458D" w:rsidRDefault="005C6BD6">
      <w:pPr>
        <w:pStyle w:val="ListParagraph"/>
        <w:numPr>
          <w:ilvl w:val="0"/>
          <w:numId w:val="290"/>
        </w:numPr>
        <w:tabs>
          <w:tab w:val="left" w:pos="2251"/>
        </w:tabs>
        <w:ind w:right="1702"/>
        <w:rPr>
          <w:sz w:val="24"/>
        </w:rPr>
      </w:pPr>
      <w:r>
        <w:rPr>
          <w:sz w:val="24"/>
        </w:rPr>
        <w:t>Any references to the Agency, its employees, its clients and/or its competitors must be conducted with</w:t>
      </w:r>
      <w:r>
        <w:rPr>
          <w:spacing w:val="-1"/>
          <w:sz w:val="24"/>
        </w:rPr>
        <w:t xml:space="preserve"> </w:t>
      </w:r>
      <w:r>
        <w:rPr>
          <w:sz w:val="24"/>
        </w:rPr>
        <w:t>respect.</w:t>
      </w:r>
    </w:p>
    <w:p w14:paraId="27FF11DD" w14:textId="77777777" w:rsidR="00E9458D" w:rsidRDefault="005C6BD6">
      <w:pPr>
        <w:pStyle w:val="ListParagraph"/>
        <w:numPr>
          <w:ilvl w:val="0"/>
          <w:numId w:val="290"/>
        </w:numPr>
        <w:tabs>
          <w:tab w:val="left" w:pos="2251"/>
        </w:tabs>
        <w:ind w:right="1697"/>
        <w:rPr>
          <w:sz w:val="24"/>
        </w:rPr>
      </w:pPr>
      <w:r>
        <w:rPr>
          <w:sz w:val="24"/>
        </w:rPr>
        <w:t>Name calling or behavior, which will negatively reflect on the Agency's reputation, is</w:t>
      </w:r>
      <w:r>
        <w:rPr>
          <w:spacing w:val="-1"/>
          <w:sz w:val="24"/>
        </w:rPr>
        <w:t xml:space="preserve"> </w:t>
      </w:r>
      <w:r>
        <w:rPr>
          <w:sz w:val="24"/>
        </w:rPr>
        <w:t>prohibited.</w:t>
      </w:r>
    </w:p>
    <w:p w14:paraId="7F5D245F" w14:textId="77777777" w:rsidR="00E9458D" w:rsidRDefault="005C6BD6">
      <w:pPr>
        <w:pStyle w:val="ListParagraph"/>
        <w:numPr>
          <w:ilvl w:val="0"/>
          <w:numId w:val="290"/>
        </w:numPr>
        <w:tabs>
          <w:tab w:val="left" w:pos="2251"/>
        </w:tabs>
        <w:rPr>
          <w:sz w:val="24"/>
        </w:rPr>
      </w:pPr>
      <w:r>
        <w:rPr>
          <w:sz w:val="24"/>
        </w:rPr>
        <w:t>Use of, unfounded or derogatory statements, and/or misrepresentation is</w:t>
      </w:r>
      <w:r>
        <w:rPr>
          <w:spacing w:val="-2"/>
          <w:sz w:val="24"/>
        </w:rPr>
        <w:t xml:space="preserve"> </w:t>
      </w:r>
      <w:r>
        <w:rPr>
          <w:sz w:val="24"/>
        </w:rPr>
        <w:t>prohibited.</w:t>
      </w:r>
    </w:p>
    <w:p w14:paraId="33494F97" w14:textId="77777777" w:rsidR="00E9458D" w:rsidRDefault="005C6BD6">
      <w:pPr>
        <w:pStyle w:val="ListParagraph"/>
        <w:numPr>
          <w:ilvl w:val="0"/>
          <w:numId w:val="290"/>
        </w:numPr>
        <w:tabs>
          <w:tab w:val="left" w:pos="2251"/>
        </w:tabs>
        <w:spacing w:before="1"/>
        <w:ind w:right="1697"/>
        <w:jc w:val="both"/>
        <w:rPr>
          <w:sz w:val="24"/>
        </w:rPr>
      </w:pPr>
      <w:r>
        <w:rPr>
          <w:sz w:val="24"/>
        </w:rPr>
        <w:t>Permission must be sought from co-workers and/or other affected individuals before writing about or displaying internal Agency happenings that could be a breach of privacy and/or</w:t>
      </w:r>
      <w:r>
        <w:rPr>
          <w:spacing w:val="-2"/>
          <w:sz w:val="24"/>
        </w:rPr>
        <w:t xml:space="preserve"> </w:t>
      </w:r>
      <w:r>
        <w:rPr>
          <w:sz w:val="24"/>
        </w:rPr>
        <w:t>confidentiality.</w:t>
      </w:r>
    </w:p>
    <w:p w14:paraId="1E7F3018" w14:textId="77777777" w:rsidR="00E9458D" w:rsidRDefault="005C6BD6">
      <w:pPr>
        <w:pStyle w:val="ListParagraph"/>
        <w:numPr>
          <w:ilvl w:val="0"/>
          <w:numId w:val="290"/>
        </w:numPr>
        <w:tabs>
          <w:tab w:val="left" w:pos="2251"/>
        </w:tabs>
        <w:ind w:right="1701"/>
        <w:jc w:val="both"/>
        <w:rPr>
          <w:sz w:val="24"/>
        </w:rPr>
      </w:pPr>
      <w:r>
        <w:rPr>
          <w:sz w:val="24"/>
        </w:rPr>
        <w:t>Services that could compete with any of the Agency's services must not be sold privately without first obtaining written permission from the Agency Manager or his/her</w:t>
      </w:r>
      <w:r>
        <w:rPr>
          <w:spacing w:val="-1"/>
          <w:sz w:val="24"/>
        </w:rPr>
        <w:t xml:space="preserve"> </w:t>
      </w:r>
      <w:r>
        <w:rPr>
          <w:sz w:val="24"/>
        </w:rPr>
        <w:t>Representative.</w:t>
      </w:r>
    </w:p>
    <w:p w14:paraId="1064D333" w14:textId="77777777" w:rsidR="00E9458D" w:rsidRDefault="005C6BD6">
      <w:pPr>
        <w:pStyle w:val="ListParagraph"/>
        <w:numPr>
          <w:ilvl w:val="0"/>
          <w:numId w:val="290"/>
        </w:numPr>
        <w:tabs>
          <w:tab w:val="left" w:pos="2251"/>
        </w:tabs>
        <w:ind w:right="1699"/>
        <w:jc w:val="both"/>
        <w:rPr>
          <w:sz w:val="24"/>
        </w:rPr>
      </w:pPr>
      <w:r>
        <w:rPr>
          <w:sz w:val="24"/>
        </w:rPr>
        <w:t>The Agency has the right to observe any and all content and information made available by its employees through Social</w:t>
      </w:r>
      <w:r>
        <w:rPr>
          <w:spacing w:val="-3"/>
          <w:sz w:val="24"/>
        </w:rPr>
        <w:t xml:space="preserve"> </w:t>
      </w:r>
      <w:r>
        <w:rPr>
          <w:sz w:val="24"/>
        </w:rPr>
        <w:t>Media.</w:t>
      </w:r>
    </w:p>
    <w:p w14:paraId="07071423" w14:textId="77777777" w:rsidR="00E9458D" w:rsidRDefault="005C6BD6">
      <w:pPr>
        <w:pStyle w:val="ListParagraph"/>
        <w:numPr>
          <w:ilvl w:val="0"/>
          <w:numId w:val="290"/>
        </w:numPr>
        <w:tabs>
          <w:tab w:val="left" w:pos="2251"/>
        </w:tabs>
        <w:ind w:right="1696"/>
        <w:jc w:val="both"/>
        <w:rPr>
          <w:sz w:val="24"/>
        </w:rPr>
      </w:pPr>
      <w:r>
        <w:rPr>
          <w:sz w:val="24"/>
        </w:rPr>
        <w:t>Employees may be subject to disciplinary action, up to and including termination of employment; and/or, be sued by other Agency employees, competitors, individuals or companies, if they publish material</w:t>
      </w:r>
      <w:r>
        <w:rPr>
          <w:spacing w:val="-1"/>
          <w:sz w:val="24"/>
        </w:rPr>
        <w:t xml:space="preserve"> </w:t>
      </w:r>
      <w:r>
        <w:rPr>
          <w:sz w:val="24"/>
        </w:rPr>
        <w:t>that:</w:t>
      </w:r>
    </w:p>
    <w:p w14:paraId="359C3691" w14:textId="77777777" w:rsidR="00E9458D" w:rsidRDefault="005C6BD6">
      <w:pPr>
        <w:pStyle w:val="ListParagraph"/>
        <w:numPr>
          <w:ilvl w:val="1"/>
          <w:numId w:val="290"/>
        </w:numPr>
        <w:tabs>
          <w:tab w:val="left" w:pos="2510"/>
        </w:tabs>
        <w:ind w:right="1702"/>
        <w:rPr>
          <w:sz w:val="24"/>
        </w:rPr>
      </w:pPr>
      <w:r>
        <w:rPr>
          <w:sz w:val="24"/>
        </w:rPr>
        <w:t>harms the goodwill and reputation of the Agency among its clients or in the community-at-large;</w:t>
      </w:r>
    </w:p>
    <w:p w14:paraId="44E626D3" w14:textId="77777777" w:rsidR="00E9458D" w:rsidRDefault="005C6BD6">
      <w:pPr>
        <w:pStyle w:val="ListParagraph"/>
        <w:numPr>
          <w:ilvl w:val="1"/>
          <w:numId w:val="290"/>
        </w:numPr>
        <w:tabs>
          <w:tab w:val="left" w:pos="2510"/>
        </w:tabs>
        <w:ind w:right="1701"/>
        <w:rPr>
          <w:sz w:val="24"/>
        </w:rPr>
      </w:pPr>
      <w:r>
        <w:rPr>
          <w:sz w:val="24"/>
        </w:rPr>
        <w:t>is defamatory, pornographic, proprietary, harassing, libelous, or capable of creating a hostile work</w:t>
      </w:r>
      <w:r>
        <w:rPr>
          <w:spacing w:val="-3"/>
          <w:sz w:val="24"/>
        </w:rPr>
        <w:t xml:space="preserve"> </w:t>
      </w:r>
      <w:r>
        <w:rPr>
          <w:sz w:val="24"/>
        </w:rPr>
        <w:t>environment;</w:t>
      </w:r>
    </w:p>
    <w:p w14:paraId="4C6C57CD" w14:textId="77777777" w:rsidR="00E9458D" w:rsidRDefault="005C6BD6">
      <w:pPr>
        <w:pStyle w:val="ListParagraph"/>
        <w:numPr>
          <w:ilvl w:val="1"/>
          <w:numId w:val="290"/>
        </w:numPr>
        <w:tabs>
          <w:tab w:val="left" w:pos="2510"/>
        </w:tabs>
        <w:rPr>
          <w:sz w:val="24"/>
        </w:rPr>
      </w:pPr>
      <w:r>
        <w:rPr>
          <w:sz w:val="24"/>
        </w:rPr>
        <w:t>interferes with or damages work</w:t>
      </w:r>
      <w:r>
        <w:rPr>
          <w:spacing w:val="-1"/>
          <w:sz w:val="24"/>
        </w:rPr>
        <w:t xml:space="preserve"> </w:t>
      </w:r>
      <w:r>
        <w:rPr>
          <w:sz w:val="24"/>
        </w:rPr>
        <w:t>relationships;</w:t>
      </w:r>
    </w:p>
    <w:p w14:paraId="73712391" w14:textId="77777777" w:rsidR="00E9458D" w:rsidRDefault="005C6BD6">
      <w:pPr>
        <w:pStyle w:val="ListParagraph"/>
        <w:numPr>
          <w:ilvl w:val="1"/>
          <w:numId w:val="290"/>
        </w:numPr>
        <w:tabs>
          <w:tab w:val="left" w:pos="2510"/>
        </w:tabs>
        <w:ind w:right="1700"/>
        <w:rPr>
          <w:sz w:val="24"/>
        </w:rPr>
      </w:pPr>
      <w:r>
        <w:rPr>
          <w:sz w:val="24"/>
        </w:rPr>
        <w:t>has the potential of involving themselves, coworkers, or the Agency in any kind of dispute or conflict with other employees or Third</w:t>
      </w:r>
      <w:r>
        <w:rPr>
          <w:spacing w:val="-2"/>
          <w:sz w:val="24"/>
        </w:rPr>
        <w:t xml:space="preserve"> </w:t>
      </w:r>
      <w:r>
        <w:rPr>
          <w:sz w:val="24"/>
        </w:rPr>
        <w:t>Parties;</w:t>
      </w:r>
    </w:p>
    <w:p w14:paraId="566E788C" w14:textId="77777777" w:rsidR="00E9458D" w:rsidRDefault="005C6BD6">
      <w:pPr>
        <w:pStyle w:val="ListParagraph"/>
        <w:numPr>
          <w:ilvl w:val="1"/>
          <w:numId w:val="290"/>
        </w:numPr>
        <w:tabs>
          <w:tab w:val="left" w:pos="2510"/>
        </w:tabs>
        <w:rPr>
          <w:sz w:val="24"/>
        </w:rPr>
      </w:pPr>
      <w:r>
        <w:rPr>
          <w:sz w:val="24"/>
        </w:rPr>
        <w:t>interferes with the work of any</w:t>
      </w:r>
      <w:r>
        <w:rPr>
          <w:spacing w:val="-2"/>
          <w:sz w:val="24"/>
        </w:rPr>
        <w:t xml:space="preserve"> </w:t>
      </w:r>
      <w:r>
        <w:rPr>
          <w:sz w:val="24"/>
        </w:rPr>
        <w:t>employee;</w:t>
      </w:r>
    </w:p>
    <w:p w14:paraId="67136AE6" w14:textId="77777777" w:rsidR="00E9458D" w:rsidRDefault="005C6BD6">
      <w:pPr>
        <w:pStyle w:val="ListParagraph"/>
        <w:numPr>
          <w:ilvl w:val="1"/>
          <w:numId w:val="290"/>
        </w:numPr>
        <w:tabs>
          <w:tab w:val="left" w:pos="2510"/>
        </w:tabs>
        <w:ind w:right="1701"/>
        <w:rPr>
          <w:sz w:val="24"/>
        </w:rPr>
      </w:pPr>
      <w:r>
        <w:rPr>
          <w:sz w:val="24"/>
        </w:rPr>
        <w:t>disrupts the smooth and orderly flow of work within the office or the delivery of services to Agency</w:t>
      </w:r>
      <w:r>
        <w:rPr>
          <w:spacing w:val="-1"/>
          <w:sz w:val="24"/>
        </w:rPr>
        <w:t xml:space="preserve"> </w:t>
      </w:r>
      <w:r>
        <w:rPr>
          <w:sz w:val="24"/>
        </w:rPr>
        <w:t>clients;</w:t>
      </w:r>
    </w:p>
    <w:p w14:paraId="6EF8E3CD"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7852EDC" w14:textId="77777777">
        <w:trPr>
          <w:trHeight w:val="611"/>
        </w:trPr>
        <w:tc>
          <w:tcPr>
            <w:tcW w:w="5689" w:type="dxa"/>
          </w:tcPr>
          <w:p w14:paraId="5D481F0A"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32DBAE4E" w14:textId="77777777" w:rsidR="00E9458D" w:rsidRDefault="00E9458D">
            <w:pPr>
              <w:pStyle w:val="TableParagraph"/>
              <w:ind w:left="0"/>
              <w:rPr>
                <w:sz w:val="24"/>
              </w:rPr>
            </w:pPr>
          </w:p>
          <w:p w14:paraId="30BAC0DA" w14:textId="77777777" w:rsidR="00E9458D" w:rsidRDefault="005C6BD6">
            <w:pPr>
              <w:pStyle w:val="TableParagraph"/>
              <w:ind w:left="487"/>
              <w:rPr>
                <w:sz w:val="20"/>
              </w:rPr>
            </w:pPr>
            <w:r>
              <w:rPr>
                <w:noProof/>
                <w:sz w:val="20"/>
              </w:rPr>
              <w:drawing>
                <wp:inline distT="0" distB="0" distL="0" distR="0" wp14:anchorId="65B5FD33" wp14:editId="11BF8830">
                  <wp:extent cx="1390695" cy="966501"/>
                  <wp:effectExtent l="0" t="0" r="0" b="0"/>
                  <wp:docPr id="92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68F44D3" w14:textId="77777777">
        <w:trPr>
          <w:trHeight w:val="1184"/>
        </w:trPr>
        <w:tc>
          <w:tcPr>
            <w:tcW w:w="5689" w:type="dxa"/>
          </w:tcPr>
          <w:p w14:paraId="1B636239" w14:textId="77777777" w:rsidR="00E9458D" w:rsidRDefault="00E9458D">
            <w:pPr>
              <w:pStyle w:val="TableParagraph"/>
              <w:spacing w:before="1"/>
              <w:ind w:left="0"/>
              <w:rPr>
                <w:sz w:val="24"/>
              </w:rPr>
            </w:pPr>
          </w:p>
          <w:p w14:paraId="4EBBF64E" w14:textId="77777777" w:rsidR="00E9458D" w:rsidRDefault="005C6BD6">
            <w:pPr>
              <w:pStyle w:val="TableParagraph"/>
              <w:tabs>
                <w:tab w:val="left" w:pos="1474"/>
              </w:tabs>
              <w:rPr>
                <w:b/>
                <w:sz w:val="24"/>
              </w:rPr>
            </w:pPr>
            <w:r>
              <w:rPr>
                <w:b/>
                <w:sz w:val="24"/>
              </w:rPr>
              <w:t>Section</w:t>
            </w:r>
            <w:r>
              <w:rPr>
                <w:b/>
                <w:spacing w:val="-1"/>
                <w:sz w:val="24"/>
              </w:rPr>
              <w:t xml:space="preserve"> </w:t>
            </w:r>
            <w:r>
              <w:rPr>
                <w:b/>
                <w:sz w:val="24"/>
              </w:rPr>
              <w:t>4:</w:t>
            </w:r>
            <w:r>
              <w:rPr>
                <w:b/>
                <w:sz w:val="24"/>
              </w:rPr>
              <w:tab/>
              <w:t>Human Resources</w:t>
            </w:r>
          </w:p>
        </w:tc>
        <w:tc>
          <w:tcPr>
            <w:tcW w:w="3168" w:type="dxa"/>
            <w:vMerge/>
            <w:tcBorders>
              <w:top w:val="nil"/>
            </w:tcBorders>
          </w:tcPr>
          <w:p w14:paraId="1BE4E0C2" w14:textId="77777777" w:rsidR="00E9458D" w:rsidRDefault="00E9458D">
            <w:pPr>
              <w:rPr>
                <w:sz w:val="2"/>
                <w:szCs w:val="2"/>
              </w:rPr>
            </w:pPr>
          </w:p>
        </w:tc>
      </w:tr>
      <w:tr w:rsidR="00E9458D" w14:paraId="06D212EE" w14:textId="77777777">
        <w:trPr>
          <w:trHeight w:val="277"/>
        </w:trPr>
        <w:tc>
          <w:tcPr>
            <w:tcW w:w="5689" w:type="dxa"/>
            <w:vMerge w:val="restart"/>
          </w:tcPr>
          <w:p w14:paraId="31501E08" w14:textId="77777777" w:rsidR="00E9458D" w:rsidRDefault="00E9458D">
            <w:pPr>
              <w:pStyle w:val="TableParagraph"/>
              <w:spacing w:before="1"/>
              <w:ind w:left="0"/>
              <w:rPr>
                <w:sz w:val="24"/>
              </w:rPr>
            </w:pPr>
          </w:p>
          <w:p w14:paraId="699CE867" w14:textId="77777777" w:rsidR="00E9458D" w:rsidRDefault="005C6BD6">
            <w:pPr>
              <w:pStyle w:val="TableParagraph"/>
              <w:rPr>
                <w:b/>
                <w:sz w:val="24"/>
              </w:rPr>
            </w:pPr>
            <w:r>
              <w:rPr>
                <w:b/>
                <w:sz w:val="24"/>
              </w:rPr>
              <w:t>Policy Title: Social Media</w:t>
            </w:r>
          </w:p>
        </w:tc>
        <w:tc>
          <w:tcPr>
            <w:tcW w:w="3168" w:type="dxa"/>
          </w:tcPr>
          <w:p w14:paraId="438CACE8" w14:textId="77777777" w:rsidR="00E9458D" w:rsidRDefault="005C6BD6">
            <w:pPr>
              <w:pStyle w:val="TableParagraph"/>
              <w:spacing w:before="1" w:line="256" w:lineRule="exact"/>
              <w:rPr>
                <w:b/>
                <w:sz w:val="24"/>
              </w:rPr>
            </w:pPr>
            <w:r>
              <w:rPr>
                <w:b/>
                <w:sz w:val="24"/>
              </w:rPr>
              <w:t>Policy Number: 4.330</w:t>
            </w:r>
          </w:p>
        </w:tc>
      </w:tr>
      <w:tr w:rsidR="00E9458D" w14:paraId="5B9EE2BD" w14:textId="77777777">
        <w:trPr>
          <w:trHeight w:val="275"/>
        </w:trPr>
        <w:tc>
          <w:tcPr>
            <w:tcW w:w="5689" w:type="dxa"/>
            <w:vMerge/>
            <w:tcBorders>
              <w:top w:val="nil"/>
            </w:tcBorders>
          </w:tcPr>
          <w:p w14:paraId="442CF559" w14:textId="77777777" w:rsidR="00E9458D" w:rsidRDefault="00E9458D">
            <w:pPr>
              <w:rPr>
                <w:sz w:val="2"/>
                <w:szCs w:val="2"/>
              </w:rPr>
            </w:pPr>
          </w:p>
        </w:tc>
        <w:tc>
          <w:tcPr>
            <w:tcW w:w="3168" w:type="dxa"/>
          </w:tcPr>
          <w:p w14:paraId="0BCD3CB7" w14:textId="77777777" w:rsidR="00E9458D" w:rsidRDefault="005C6BD6">
            <w:pPr>
              <w:pStyle w:val="TableParagraph"/>
              <w:spacing w:line="255" w:lineRule="exact"/>
              <w:rPr>
                <w:b/>
                <w:sz w:val="24"/>
              </w:rPr>
            </w:pPr>
            <w:r>
              <w:rPr>
                <w:b/>
                <w:sz w:val="24"/>
              </w:rPr>
              <w:t>Effective Date:</w:t>
            </w:r>
          </w:p>
        </w:tc>
      </w:tr>
      <w:tr w:rsidR="00E9458D" w14:paraId="29E3B699" w14:textId="77777777">
        <w:trPr>
          <w:trHeight w:val="275"/>
        </w:trPr>
        <w:tc>
          <w:tcPr>
            <w:tcW w:w="5689" w:type="dxa"/>
            <w:vMerge/>
            <w:tcBorders>
              <w:top w:val="nil"/>
            </w:tcBorders>
          </w:tcPr>
          <w:p w14:paraId="796D5794" w14:textId="77777777" w:rsidR="00E9458D" w:rsidRDefault="00E9458D">
            <w:pPr>
              <w:rPr>
                <w:sz w:val="2"/>
                <w:szCs w:val="2"/>
              </w:rPr>
            </w:pPr>
          </w:p>
        </w:tc>
        <w:tc>
          <w:tcPr>
            <w:tcW w:w="3168" w:type="dxa"/>
          </w:tcPr>
          <w:p w14:paraId="72C5D0AF" w14:textId="77777777" w:rsidR="00E9458D" w:rsidRDefault="005C6BD6">
            <w:pPr>
              <w:pStyle w:val="TableParagraph"/>
              <w:spacing w:line="255" w:lineRule="exact"/>
              <w:rPr>
                <w:b/>
                <w:sz w:val="24"/>
              </w:rPr>
            </w:pPr>
            <w:r>
              <w:rPr>
                <w:b/>
                <w:sz w:val="24"/>
              </w:rPr>
              <w:t>Revision Date:</w:t>
            </w:r>
          </w:p>
        </w:tc>
      </w:tr>
      <w:tr w:rsidR="00E9458D" w14:paraId="623EDA78" w14:textId="77777777">
        <w:trPr>
          <w:trHeight w:val="276"/>
        </w:trPr>
        <w:tc>
          <w:tcPr>
            <w:tcW w:w="5689" w:type="dxa"/>
            <w:vMerge/>
            <w:tcBorders>
              <w:top w:val="nil"/>
            </w:tcBorders>
          </w:tcPr>
          <w:p w14:paraId="1FE0CA26" w14:textId="77777777" w:rsidR="00E9458D" w:rsidRDefault="00E9458D">
            <w:pPr>
              <w:rPr>
                <w:sz w:val="2"/>
                <w:szCs w:val="2"/>
              </w:rPr>
            </w:pPr>
          </w:p>
        </w:tc>
        <w:tc>
          <w:tcPr>
            <w:tcW w:w="3168" w:type="dxa"/>
          </w:tcPr>
          <w:p w14:paraId="0DB7E0FC" w14:textId="77777777" w:rsidR="00E9458D" w:rsidRDefault="005C6BD6">
            <w:pPr>
              <w:pStyle w:val="TableParagraph"/>
              <w:spacing w:before="1" w:line="255" w:lineRule="exact"/>
              <w:rPr>
                <w:b/>
                <w:sz w:val="24"/>
              </w:rPr>
            </w:pPr>
            <w:r>
              <w:rPr>
                <w:b/>
                <w:sz w:val="24"/>
              </w:rPr>
              <w:t>Approved By:</w:t>
            </w:r>
          </w:p>
        </w:tc>
      </w:tr>
      <w:tr w:rsidR="00E9458D" w14:paraId="730C880B" w14:textId="77777777">
        <w:trPr>
          <w:trHeight w:val="275"/>
        </w:trPr>
        <w:tc>
          <w:tcPr>
            <w:tcW w:w="5689" w:type="dxa"/>
            <w:vMerge/>
            <w:tcBorders>
              <w:top w:val="nil"/>
            </w:tcBorders>
          </w:tcPr>
          <w:p w14:paraId="20500CE8" w14:textId="77777777" w:rsidR="00E9458D" w:rsidRDefault="00E9458D">
            <w:pPr>
              <w:rPr>
                <w:sz w:val="2"/>
                <w:szCs w:val="2"/>
              </w:rPr>
            </w:pPr>
          </w:p>
        </w:tc>
        <w:tc>
          <w:tcPr>
            <w:tcW w:w="3168" w:type="dxa"/>
          </w:tcPr>
          <w:p w14:paraId="3A0BD58E" w14:textId="77777777" w:rsidR="00E9458D" w:rsidRDefault="005C6BD6">
            <w:pPr>
              <w:pStyle w:val="TableParagraph"/>
              <w:spacing w:line="255" w:lineRule="exact"/>
              <w:rPr>
                <w:b/>
                <w:sz w:val="24"/>
              </w:rPr>
            </w:pPr>
            <w:r>
              <w:rPr>
                <w:b/>
                <w:sz w:val="24"/>
              </w:rPr>
              <w:t>Page Number: Page 3 of 3</w:t>
            </w:r>
          </w:p>
        </w:tc>
      </w:tr>
    </w:tbl>
    <w:p w14:paraId="42CBF792" w14:textId="77777777" w:rsidR="00E9458D" w:rsidRDefault="00E9458D">
      <w:pPr>
        <w:pStyle w:val="BodyText"/>
        <w:spacing w:before="2"/>
        <w:ind w:left="0" w:firstLine="0"/>
        <w:rPr>
          <w:sz w:val="16"/>
        </w:rPr>
      </w:pPr>
    </w:p>
    <w:p w14:paraId="25E57355" w14:textId="77777777" w:rsidR="00E9458D" w:rsidRDefault="005C6BD6">
      <w:pPr>
        <w:pStyle w:val="ListParagraph"/>
        <w:numPr>
          <w:ilvl w:val="1"/>
          <w:numId w:val="290"/>
        </w:numPr>
        <w:tabs>
          <w:tab w:val="left" w:pos="2510"/>
        </w:tabs>
        <w:spacing w:before="90"/>
        <w:ind w:right="1701"/>
        <w:rPr>
          <w:sz w:val="24"/>
        </w:rPr>
      </w:pPr>
      <w:r>
        <w:rPr>
          <w:sz w:val="24"/>
        </w:rPr>
        <w:t>tends to place in doubt the reliability, trustworthiness, or sound judgment of the person being</w:t>
      </w:r>
      <w:r>
        <w:rPr>
          <w:spacing w:val="-1"/>
          <w:sz w:val="24"/>
        </w:rPr>
        <w:t xml:space="preserve"> </w:t>
      </w:r>
      <w:r>
        <w:rPr>
          <w:sz w:val="24"/>
        </w:rPr>
        <w:t>referenced.</w:t>
      </w:r>
    </w:p>
    <w:p w14:paraId="6E864ECE" w14:textId="77777777" w:rsidR="00E9458D" w:rsidRDefault="005C6BD6">
      <w:pPr>
        <w:pStyle w:val="ListParagraph"/>
        <w:numPr>
          <w:ilvl w:val="0"/>
          <w:numId w:val="290"/>
        </w:numPr>
        <w:tabs>
          <w:tab w:val="left" w:pos="2251"/>
        </w:tabs>
        <w:ind w:right="1700"/>
        <w:rPr>
          <w:sz w:val="24"/>
        </w:rPr>
      </w:pPr>
      <w:r>
        <w:rPr>
          <w:sz w:val="24"/>
        </w:rPr>
        <w:t>Use of Social Media that involves any kind of criminal activity or harms the rights of others may result in criminal prosecution or civil liability to those harmed, or</w:t>
      </w:r>
      <w:r>
        <w:rPr>
          <w:spacing w:val="-11"/>
          <w:sz w:val="24"/>
        </w:rPr>
        <w:t xml:space="preserve"> </w:t>
      </w:r>
      <w:r>
        <w:rPr>
          <w:sz w:val="24"/>
        </w:rPr>
        <w:t>both.</w:t>
      </w:r>
    </w:p>
    <w:p w14:paraId="318A2741" w14:textId="77777777" w:rsidR="00E9458D" w:rsidRDefault="005C6BD6">
      <w:pPr>
        <w:pStyle w:val="ListParagraph"/>
        <w:numPr>
          <w:ilvl w:val="0"/>
          <w:numId w:val="290"/>
        </w:numPr>
        <w:tabs>
          <w:tab w:val="left" w:pos="2251"/>
        </w:tabs>
        <w:ind w:right="1702"/>
        <w:rPr>
          <w:sz w:val="24"/>
        </w:rPr>
      </w:pPr>
      <w:r>
        <w:rPr>
          <w:sz w:val="24"/>
        </w:rPr>
        <w:t>Social Media access and use involving Agency equipment and resources are subject to the Agency's Automation Systems policy, at all</w:t>
      </w:r>
      <w:r>
        <w:rPr>
          <w:spacing w:val="-2"/>
          <w:sz w:val="24"/>
        </w:rPr>
        <w:t xml:space="preserve"> </w:t>
      </w:r>
      <w:r>
        <w:rPr>
          <w:sz w:val="24"/>
        </w:rPr>
        <w:t>times.</w:t>
      </w:r>
    </w:p>
    <w:p w14:paraId="1C10AA2E" w14:textId="77777777" w:rsidR="00E9458D" w:rsidRDefault="00E9458D">
      <w:pPr>
        <w:pStyle w:val="BodyText"/>
        <w:ind w:left="0" w:firstLine="0"/>
      </w:pPr>
    </w:p>
    <w:p w14:paraId="465D57B7" w14:textId="77777777" w:rsidR="00E9458D" w:rsidRDefault="005C6BD6">
      <w:pPr>
        <w:pStyle w:val="Heading2"/>
      </w:pPr>
      <w:r>
        <w:t>GUIDELINES</w:t>
      </w:r>
    </w:p>
    <w:p w14:paraId="05FAD962" w14:textId="77777777" w:rsidR="00E9458D" w:rsidRDefault="005C6BD6">
      <w:pPr>
        <w:pStyle w:val="ListParagraph"/>
        <w:numPr>
          <w:ilvl w:val="0"/>
          <w:numId w:val="289"/>
        </w:numPr>
        <w:tabs>
          <w:tab w:val="left" w:pos="2227"/>
        </w:tabs>
        <w:ind w:right="1702"/>
        <w:jc w:val="both"/>
        <w:rPr>
          <w:sz w:val="24"/>
        </w:rPr>
      </w:pPr>
      <w:r>
        <w:rPr>
          <w:sz w:val="24"/>
        </w:rPr>
        <w:t>Appropriate professionalism and knowledgeable text should be applied when posting comments.</w:t>
      </w:r>
    </w:p>
    <w:p w14:paraId="0372262C" w14:textId="77777777" w:rsidR="00E9458D" w:rsidRDefault="005C6BD6">
      <w:pPr>
        <w:pStyle w:val="ListParagraph"/>
        <w:numPr>
          <w:ilvl w:val="0"/>
          <w:numId w:val="289"/>
        </w:numPr>
        <w:tabs>
          <w:tab w:val="left" w:pos="2227"/>
        </w:tabs>
        <w:ind w:right="1702"/>
        <w:jc w:val="both"/>
        <w:rPr>
          <w:sz w:val="24"/>
        </w:rPr>
      </w:pPr>
      <w:r>
        <w:rPr>
          <w:sz w:val="24"/>
        </w:rPr>
        <w:t>Employees should be aware of the effect their actions may have on own images and those of the</w:t>
      </w:r>
      <w:r>
        <w:rPr>
          <w:spacing w:val="-2"/>
          <w:sz w:val="24"/>
        </w:rPr>
        <w:t xml:space="preserve"> </w:t>
      </w:r>
      <w:r>
        <w:rPr>
          <w:sz w:val="24"/>
        </w:rPr>
        <w:t>Agency.</w:t>
      </w:r>
    </w:p>
    <w:p w14:paraId="4D2F27D9" w14:textId="77777777" w:rsidR="00E9458D" w:rsidRDefault="005C6BD6">
      <w:pPr>
        <w:pStyle w:val="ListParagraph"/>
        <w:numPr>
          <w:ilvl w:val="0"/>
          <w:numId w:val="289"/>
        </w:numPr>
        <w:tabs>
          <w:tab w:val="left" w:pos="2227"/>
        </w:tabs>
        <w:ind w:right="1696"/>
        <w:jc w:val="both"/>
        <w:rPr>
          <w:sz w:val="24"/>
        </w:rPr>
      </w:pPr>
      <w:r>
        <w:rPr>
          <w:sz w:val="24"/>
        </w:rPr>
        <w:t>Employees should request guidance from the Supervisor if their actions towards or relationships with each other result in any of the above-mentioned points; furthermore, failure to seek such guidance may be viewed as an intent to conceal policy violation and/or to hinder an investigation into the</w:t>
      </w:r>
      <w:r>
        <w:rPr>
          <w:spacing w:val="-6"/>
          <w:sz w:val="24"/>
        </w:rPr>
        <w:t xml:space="preserve"> </w:t>
      </w:r>
      <w:r>
        <w:rPr>
          <w:sz w:val="24"/>
        </w:rPr>
        <w:t>matter.</w:t>
      </w:r>
    </w:p>
    <w:p w14:paraId="25187CB6" w14:textId="77777777" w:rsidR="00E9458D" w:rsidRDefault="005C6BD6">
      <w:pPr>
        <w:pStyle w:val="ListParagraph"/>
        <w:numPr>
          <w:ilvl w:val="0"/>
          <w:numId w:val="289"/>
        </w:numPr>
        <w:tabs>
          <w:tab w:val="left" w:pos="2227"/>
        </w:tabs>
        <w:spacing w:before="1"/>
        <w:jc w:val="both"/>
        <w:rPr>
          <w:sz w:val="24"/>
        </w:rPr>
      </w:pPr>
      <w:r>
        <w:rPr>
          <w:sz w:val="24"/>
        </w:rPr>
        <w:t>Employees and all individuals can be held legally liable for anything they put</w:t>
      </w:r>
      <w:r>
        <w:rPr>
          <w:spacing w:val="-7"/>
          <w:sz w:val="24"/>
        </w:rPr>
        <w:t xml:space="preserve"> </w:t>
      </w:r>
      <w:r>
        <w:rPr>
          <w:sz w:val="24"/>
        </w:rPr>
        <w:t>online.</w:t>
      </w:r>
    </w:p>
    <w:p w14:paraId="37751388" w14:textId="77777777" w:rsidR="00E9458D" w:rsidRDefault="005C6BD6">
      <w:pPr>
        <w:pStyle w:val="ListParagraph"/>
        <w:numPr>
          <w:ilvl w:val="0"/>
          <w:numId w:val="289"/>
        </w:numPr>
        <w:tabs>
          <w:tab w:val="left" w:pos="2227"/>
        </w:tabs>
        <w:jc w:val="both"/>
        <w:rPr>
          <w:sz w:val="24"/>
        </w:rPr>
      </w:pPr>
      <w:r>
        <w:rPr>
          <w:sz w:val="24"/>
        </w:rPr>
        <w:t>Be aware that your input and image may have a negative effect on the</w:t>
      </w:r>
      <w:r>
        <w:rPr>
          <w:spacing w:val="-5"/>
          <w:sz w:val="24"/>
        </w:rPr>
        <w:t xml:space="preserve"> </w:t>
      </w:r>
      <w:r>
        <w:rPr>
          <w:sz w:val="24"/>
        </w:rPr>
        <w:t>Agency.</w:t>
      </w:r>
    </w:p>
    <w:p w14:paraId="217B11D7" w14:textId="77777777" w:rsidR="00E9458D" w:rsidRDefault="00E9458D">
      <w:pPr>
        <w:pStyle w:val="BodyText"/>
        <w:ind w:left="0" w:firstLine="0"/>
      </w:pPr>
    </w:p>
    <w:p w14:paraId="096818E2" w14:textId="77777777" w:rsidR="00E9458D" w:rsidRDefault="005C6BD6">
      <w:pPr>
        <w:pStyle w:val="Heading2"/>
      </w:pPr>
      <w:r>
        <w:t>CROSS-POLICY REFERENCE</w:t>
      </w:r>
    </w:p>
    <w:p w14:paraId="798F5D48" w14:textId="77777777" w:rsidR="00E9458D" w:rsidRDefault="005C6BD6">
      <w:pPr>
        <w:pStyle w:val="ListParagraph"/>
        <w:numPr>
          <w:ilvl w:val="0"/>
          <w:numId w:val="288"/>
        </w:numPr>
        <w:tabs>
          <w:tab w:val="left" w:pos="2161"/>
        </w:tabs>
        <w:jc w:val="both"/>
        <w:rPr>
          <w:sz w:val="24"/>
        </w:rPr>
      </w:pPr>
      <w:r>
        <w:rPr>
          <w:sz w:val="24"/>
        </w:rPr>
        <w:t>4.320 Automation</w:t>
      </w:r>
      <w:r>
        <w:rPr>
          <w:spacing w:val="-1"/>
          <w:sz w:val="24"/>
        </w:rPr>
        <w:t xml:space="preserve"> </w:t>
      </w:r>
      <w:r>
        <w:rPr>
          <w:sz w:val="24"/>
        </w:rPr>
        <w:t>Systems</w:t>
      </w:r>
    </w:p>
    <w:p w14:paraId="0BFA826E" w14:textId="77777777" w:rsidR="00E9458D" w:rsidRDefault="005C6BD6">
      <w:pPr>
        <w:pStyle w:val="ListParagraph"/>
        <w:numPr>
          <w:ilvl w:val="0"/>
          <w:numId w:val="288"/>
        </w:numPr>
        <w:tabs>
          <w:tab w:val="left" w:pos="2161"/>
        </w:tabs>
        <w:jc w:val="both"/>
        <w:rPr>
          <w:sz w:val="24"/>
        </w:rPr>
      </w:pPr>
      <w:r>
        <w:rPr>
          <w:sz w:val="24"/>
        </w:rPr>
        <w:t>4.130 Standards of Conduct &amp; Work Ethics</w:t>
      </w:r>
    </w:p>
    <w:p w14:paraId="246A5F66" w14:textId="77777777" w:rsidR="00E9458D" w:rsidRDefault="00E9458D">
      <w:pPr>
        <w:jc w:val="both"/>
        <w:rPr>
          <w:sz w:val="24"/>
        </w:rPr>
        <w:sectPr w:rsidR="00E9458D">
          <w:footerReference w:type="default" r:id="rId174"/>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96FB7B1" w14:textId="77777777">
        <w:trPr>
          <w:trHeight w:val="611"/>
        </w:trPr>
        <w:tc>
          <w:tcPr>
            <w:tcW w:w="5689" w:type="dxa"/>
          </w:tcPr>
          <w:p w14:paraId="1FDA90B1"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1EED9877" w14:textId="77777777" w:rsidR="00E9458D" w:rsidRDefault="00E9458D">
            <w:pPr>
              <w:pStyle w:val="TableParagraph"/>
              <w:ind w:left="0"/>
              <w:rPr>
                <w:sz w:val="24"/>
              </w:rPr>
            </w:pPr>
          </w:p>
          <w:p w14:paraId="1BFECF9F" w14:textId="77777777" w:rsidR="00E9458D" w:rsidRDefault="005C6BD6">
            <w:pPr>
              <w:pStyle w:val="TableParagraph"/>
              <w:ind w:left="487"/>
              <w:rPr>
                <w:sz w:val="20"/>
              </w:rPr>
            </w:pPr>
            <w:r>
              <w:rPr>
                <w:noProof/>
                <w:sz w:val="20"/>
              </w:rPr>
              <w:drawing>
                <wp:inline distT="0" distB="0" distL="0" distR="0" wp14:anchorId="7BD85A2C" wp14:editId="360847CA">
                  <wp:extent cx="1390695" cy="966501"/>
                  <wp:effectExtent l="0" t="0" r="0" b="0"/>
                  <wp:docPr id="92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5402AD4" w14:textId="77777777">
        <w:trPr>
          <w:trHeight w:val="1184"/>
        </w:trPr>
        <w:tc>
          <w:tcPr>
            <w:tcW w:w="5689" w:type="dxa"/>
          </w:tcPr>
          <w:p w14:paraId="6DE6CC3A" w14:textId="77777777" w:rsidR="00E9458D" w:rsidRDefault="00E9458D">
            <w:pPr>
              <w:pStyle w:val="TableParagraph"/>
              <w:spacing w:before="1"/>
              <w:ind w:left="0"/>
              <w:rPr>
                <w:sz w:val="24"/>
              </w:rPr>
            </w:pPr>
          </w:p>
          <w:p w14:paraId="4A35BF7C"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4:</w:t>
            </w:r>
            <w:r>
              <w:rPr>
                <w:b/>
                <w:sz w:val="24"/>
              </w:rPr>
              <w:tab/>
              <w:t>Human Resources</w:t>
            </w:r>
          </w:p>
        </w:tc>
        <w:tc>
          <w:tcPr>
            <w:tcW w:w="3168" w:type="dxa"/>
            <w:vMerge/>
            <w:tcBorders>
              <w:top w:val="nil"/>
            </w:tcBorders>
          </w:tcPr>
          <w:p w14:paraId="0AFFDFFA" w14:textId="77777777" w:rsidR="00E9458D" w:rsidRDefault="00E9458D">
            <w:pPr>
              <w:rPr>
                <w:sz w:val="2"/>
                <w:szCs w:val="2"/>
              </w:rPr>
            </w:pPr>
          </w:p>
        </w:tc>
      </w:tr>
      <w:tr w:rsidR="00E9458D" w14:paraId="60B71AA4" w14:textId="77777777">
        <w:trPr>
          <w:trHeight w:val="277"/>
        </w:trPr>
        <w:tc>
          <w:tcPr>
            <w:tcW w:w="5689" w:type="dxa"/>
            <w:vMerge w:val="restart"/>
          </w:tcPr>
          <w:p w14:paraId="59B7B28C" w14:textId="77777777" w:rsidR="00E9458D" w:rsidRDefault="00E9458D">
            <w:pPr>
              <w:pStyle w:val="TableParagraph"/>
              <w:spacing w:before="1"/>
              <w:ind w:left="0"/>
              <w:rPr>
                <w:sz w:val="24"/>
              </w:rPr>
            </w:pPr>
          </w:p>
          <w:p w14:paraId="77499327" w14:textId="77777777" w:rsidR="00E9458D" w:rsidRDefault="005C6BD6">
            <w:pPr>
              <w:pStyle w:val="TableParagraph"/>
              <w:rPr>
                <w:b/>
                <w:sz w:val="24"/>
              </w:rPr>
            </w:pPr>
            <w:r>
              <w:rPr>
                <w:b/>
                <w:sz w:val="24"/>
              </w:rPr>
              <w:t>Policy Title: Employee Personal Property</w:t>
            </w:r>
          </w:p>
        </w:tc>
        <w:tc>
          <w:tcPr>
            <w:tcW w:w="3168" w:type="dxa"/>
          </w:tcPr>
          <w:p w14:paraId="5C9F2764" w14:textId="77777777" w:rsidR="00E9458D" w:rsidRDefault="005C6BD6">
            <w:pPr>
              <w:pStyle w:val="TableParagraph"/>
              <w:spacing w:before="1" w:line="256" w:lineRule="exact"/>
              <w:rPr>
                <w:b/>
                <w:sz w:val="24"/>
              </w:rPr>
            </w:pPr>
            <w:r>
              <w:rPr>
                <w:b/>
                <w:sz w:val="24"/>
              </w:rPr>
              <w:t>Policy Number: 4.350</w:t>
            </w:r>
          </w:p>
        </w:tc>
      </w:tr>
      <w:tr w:rsidR="00E9458D" w14:paraId="0E755E75" w14:textId="77777777">
        <w:trPr>
          <w:trHeight w:val="275"/>
        </w:trPr>
        <w:tc>
          <w:tcPr>
            <w:tcW w:w="5689" w:type="dxa"/>
            <w:vMerge/>
            <w:tcBorders>
              <w:top w:val="nil"/>
            </w:tcBorders>
          </w:tcPr>
          <w:p w14:paraId="6B85F452" w14:textId="77777777" w:rsidR="00E9458D" w:rsidRDefault="00E9458D">
            <w:pPr>
              <w:rPr>
                <w:sz w:val="2"/>
                <w:szCs w:val="2"/>
              </w:rPr>
            </w:pPr>
          </w:p>
        </w:tc>
        <w:tc>
          <w:tcPr>
            <w:tcW w:w="3168" w:type="dxa"/>
          </w:tcPr>
          <w:p w14:paraId="0CFAD977" w14:textId="77777777" w:rsidR="00E9458D" w:rsidRDefault="005C6BD6">
            <w:pPr>
              <w:pStyle w:val="TableParagraph"/>
              <w:spacing w:line="255" w:lineRule="exact"/>
              <w:rPr>
                <w:b/>
                <w:sz w:val="24"/>
              </w:rPr>
            </w:pPr>
            <w:r>
              <w:rPr>
                <w:b/>
                <w:sz w:val="24"/>
              </w:rPr>
              <w:t>Effective Date:</w:t>
            </w:r>
          </w:p>
        </w:tc>
      </w:tr>
      <w:tr w:rsidR="00E9458D" w14:paraId="28D79A2A" w14:textId="77777777">
        <w:trPr>
          <w:trHeight w:val="275"/>
        </w:trPr>
        <w:tc>
          <w:tcPr>
            <w:tcW w:w="5689" w:type="dxa"/>
            <w:vMerge/>
            <w:tcBorders>
              <w:top w:val="nil"/>
            </w:tcBorders>
          </w:tcPr>
          <w:p w14:paraId="47B57922" w14:textId="77777777" w:rsidR="00E9458D" w:rsidRDefault="00E9458D">
            <w:pPr>
              <w:rPr>
                <w:sz w:val="2"/>
                <w:szCs w:val="2"/>
              </w:rPr>
            </w:pPr>
          </w:p>
        </w:tc>
        <w:tc>
          <w:tcPr>
            <w:tcW w:w="3168" w:type="dxa"/>
          </w:tcPr>
          <w:p w14:paraId="17F4E3E6" w14:textId="77777777" w:rsidR="00E9458D" w:rsidRDefault="005C6BD6">
            <w:pPr>
              <w:pStyle w:val="TableParagraph"/>
              <w:spacing w:line="255" w:lineRule="exact"/>
              <w:rPr>
                <w:b/>
                <w:sz w:val="24"/>
              </w:rPr>
            </w:pPr>
            <w:r>
              <w:rPr>
                <w:b/>
                <w:sz w:val="24"/>
              </w:rPr>
              <w:t>Revision Date:</w:t>
            </w:r>
          </w:p>
        </w:tc>
      </w:tr>
      <w:tr w:rsidR="00E9458D" w14:paraId="2B44C078" w14:textId="77777777">
        <w:trPr>
          <w:trHeight w:val="276"/>
        </w:trPr>
        <w:tc>
          <w:tcPr>
            <w:tcW w:w="5689" w:type="dxa"/>
            <w:vMerge/>
            <w:tcBorders>
              <w:top w:val="nil"/>
            </w:tcBorders>
          </w:tcPr>
          <w:p w14:paraId="72420C28" w14:textId="77777777" w:rsidR="00E9458D" w:rsidRDefault="00E9458D">
            <w:pPr>
              <w:rPr>
                <w:sz w:val="2"/>
                <w:szCs w:val="2"/>
              </w:rPr>
            </w:pPr>
          </w:p>
        </w:tc>
        <w:tc>
          <w:tcPr>
            <w:tcW w:w="3168" w:type="dxa"/>
          </w:tcPr>
          <w:p w14:paraId="6AD93EA2" w14:textId="77777777" w:rsidR="00E9458D" w:rsidRDefault="005C6BD6">
            <w:pPr>
              <w:pStyle w:val="TableParagraph"/>
              <w:spacing w:before="1" w:line="255" w:lineRule="exact"/>
              <w:rPr>
                <w:b/>
                <w:sz w:val="24"/>
              </w:rPr>
            </w:pPr>
            <w:r>
              <w:rPr>
                <w:b/>
                <w:sz w:val="24"/>
              </w:rPr>
              <w:t>Approved By:</w:t>
            </w:r>
          </w:p>
        </w:tc>
      </w:tr>
      <w:tr w:rsidR="00E9458D" w14:paraId="5D73F4B3" w14:textId="77777777">
        <w:trPr>
          <w:trHeight w:val="275"/>
        </w:trPr>
        <w:tc>
          <w:tcPr>
            <w:tcW w:w="5689" w:type="dxa"/>
            <w:vMerge/>
            <w:tcBorders>
              <w:top w:val="nil"/>
            </w:tcBorders>
          </w:tcPr>
          <w:p w14:paraId="07987990" w14:textId="77777777" w:rsidR="00E9458D" w:rsidRDefault="00E9458D">
            <w:pPr>
              <w:rPr>
                <w:sz w:val="2"/>
                <w:szCs w:val="2"/>
              </w:rPr>
            </w:pPr>
          </w:p>
        </w:tc>
        <w:tc>
          <w:tcPr>
            <w:tcW w:w="3168" w:type="dxa"/>
          </w:tcPr>
          <w:p w14:paraId="7F7C451A" w14:textId="77777777" w:rsidR="00E9458D" w:rsidRDefault="005C6BD6">
            <w:pPr>
              <w:pStyle w:val="TableParagraph"/>
              <w:spacing w:line="255" w:lineRule="exact"/>
              <w:rPr>
                <w:b/>
                <w:sz w:val="24"/>
              </w:rPr>
            </w:pPr>
            <w:r>
              <w:rPr>
                <w:b/>
                <w:sz w:val="24"/>
              </w:rPr>
              <w:t>Page Number: Page 1 of 1</w:t>
            </w:r>
          </w:p>
        </w:tc>
      </w:tr>
    </w:tbl>
    <w:p w14:paraId="447F536A" w14:textId="77777777" w:rsidR="00E9458D" w:rsidRDefault="00E9458D">
      <w:pPr>
        <w:pStyle w:val="BodyText"/>
        <w:ind w:left="0" w:firstLine="0"/>
        <w:rPr>
          <w:sz w:val="16"/>
        </w:rPr>
      </w:pPr>
    </w:p>
    <w:p w14:paraId="63AFE1EC" w14:textId="77777777" w:rsidR="00E9458D" w:rsidRDefault="005C6BD6">
      <w:pPr>
        <w:pStyle w:val="Heading2"/>
        <w:spacing w:before="92"/>
        <w:rPr>
          <w:rFonts w:ascii="Arial"/>
        </w:rPr>
      </w:pPr>
      <w:r>
        <w:rPr>
          <w:rFonts w:ascii="Arial"/>
        </w:rPr>
        <w:t>Employee Personal Prop</w:t>
      </w:r>
      <w:bookmarkStart w:id="128" w:name="_bookmark128"/>
      <w:bookmarkEnd w:id="128"/>
      <w:r>
        <w:rPr>
          <w:rFonts w:ascii="Arial"/>
        </w:rPr>
        <w:t>erty</w:t>
      </w:r>
    </w:p>
    <w:p w14:paraId="6D7B0175" w14:textId="77777777" w:rsidR="00E9458D" w:rsidRDefault="005C6BD6">
      <w:pPr>
        <w:spacing w:before="138"/>
        <w:ind w:left="1800"/>
        <w:rPr>
          <w:b/>
          <w:sz w:val="24"/>
        </w:rPr>
      </w:pPr>
      <w:r>
        <w:rPr>
          <w:b/>
          <w:sz w:val="24"/>
        </w:rPr>
        <w:t>PURPOSE</w:t>
      </w:r>
    </w:p>
    <w:p w14:paraId="22F3E6D5" w14:textId="77777777" w:rsidR="00E9458D" w:rsidRDefault="005C6BD6">
      <w:pPr>
        <w:pStyle w:val="BodyText"/>
        <w:ind w:left="1800" w:right="1701" w:firstLine="0"/>
      </w:pPr>
      <w:r>
        <w:t>To define the Agency’s policy and procedures regarding liability for damage to or loss of employees’ personal property.</w:t>
      </w:r>
    </w:p>
    <w:p w14:paraId="01EB40A4" w14:textId="77777777" w:rsidR="00E9458D" w:rsidRDefault="00E9458D">
      <w:pPr>
        <w:pStyle w:val="BodyText"/>
        <w:ind w:left="0" w:firstLine="0"/>
      </w:pPr>
    </w:p>
    <w:p w14:paraId="391B7D17" w14:textId="77777777" w:rsidR="00E9458D" w:rsidRDefault="005C6BD6">
      <w:pPr>
        <w:pStyle w:val="Heading2"/>
      </w:pPr>
      <w:r>
        <w:t>POLICY</w:t>
      </w:r>
    </w:p>
    <w:p w14:paraId="6E9AA6F5" w14:textId="77777777" w:rsidR="00E9458D" w:rsidRDefault="005C6BD6">
      <w:pPr>
        <w:pStyle w:val="ListParagraph"/>
        <w:numPr>
          <w:ilvl w:val="0"/>
          <w:numId w:val="287"/>
        </w:numPr>
        <w:tabs>
          <w:tab w:val="left" w:pos="2161"/>
        </w:tabs>
        <w:ind w:right="1698"/>
        <w:jc w:val="both"/>
        <w:rPr>
          <w:sz w:val="24"/>
        </w:rPr>
      </w:pPr>
      <w:r>
        <w:rPr>
          <w:sz w:val="24"/>
        </w:rPr>
        <w:t>Right Accord Private Duty- Home Health Care is not liable for the security, care, safety, loss or damage of employees’ personal property, vehicles or their contents at any time.</w:t>
      </w:r>
    </w:p>
    <w:p w14:paraId="3E040069" w14:textId="77777777" w:rsidR="00E9458D" w:rsidRDefault="005C6BD6">
      <w:pPr>
        <w:pStyle w:val="ListParagraph"/>
        <w:numPr>
          <w:ilvl w:val="0"/>
          <w:numId w:val="287"/>
        </w:numPr>
        <w:tabs>
          <w:tab w:val="left" w:pos="2161"/>
        </w:tabs>
        <w:ind w:right="1701"/>
        <w:jc w:val="both"/>
        <w:rPr>
          <w:sz w:val="24"/>
        </w:rPr>
      </w:pPr>
      <w:r>
        <w:rPr>
          <w:sz w:val="24"/>
        </w:rPr>
        <w:t>Any personal property, which is brought to the job site, is at the employee’s sole discretion and</w:t>
      </w:r>
      <w:r>
        <w:rPr>
          <w:spacing w:val="-2"/>
          <w:sz w:val="24"/>
        </w:rPr>
        <w:t xml:space="preserve"> </w:t>
      </w:r>
      <w:r>
        <w:rPr>
          <w:sz w:val="24"/>
        </w:rPr>
        <w:t>risk.</w:t>
      </w:r>
    </w:p>
    <w:p w14:paraId="3A909C47" w14:textId="77777777" w:rsidR="00E9458D" w:rsidRDefault="00E9458D">
      <w:pPr>
        <w:pStyle w:val="BodyText"/>
        <w:ind w:left="0" w:firstLine="0"/>
      </w:pPr>
    </w:p>
    <w:p w14:paraId="58C82B5B" w14:textId="77777777" w:rsidR="00E9458D" w:rsidRDefault="005C6BD6">
      <w:pPr>
        <w:pStyle w:val="Heading2"/>
      </w:pPr>
      <w:r>
        <w:t>PROCEDURE</w:t>
      </w:r>
    </w:p>
    <w:p w14:paraId="12341A8D" w14:textId="77777777" w:rsidR="00E9458D" w:rsidRDefault="005C6BD6">
      <w:pPr>
        <w:pStyle w:val="ListParagraph"/>
        <w:numPr>
          <w:ilvl w:val="0"/>
          <w:numId w:val="286"/>
        </w:numPr>
        <w:tabs>
          <w:tab w:val="left" w:pos="2161"/>
        </w:tabs>
        <w:ind w:right="1702"/>
        <w:rPr>
          <w:sz w:val="24"/>
        </w:rPr>
      </w:pPr>
      <w:r>
        <w:rPr>
          <w:sz w:val="24"/>
        </w:rPr>
        <w:t>Employees are asked to refrain from bringing unnecessary or inappropriate personal property to</w:t>
      </w:r>
      <w:r>
        <w:rPr>
          <w:spacing w:val="-3"/>
          <w:sz w:val="24"/>
        </w:rPr>
        <w:t xml:space="preserve"> </w:t>
      </w:r>
      <w:r>
        <w:rPr>
          <w:sz w:val="24"/>
        </w:rPr>
        <w:t>work.</w:t>
      </w:r>
    </w:p>
    <w:p w14:paraId="73EB5A8D" w14:textId="77777777" w:rsidR="00E9458D" w:rsidRDefault="005C6BD6">
      <w:pPr>
        <w:pStyle w:val="ListParagraph"/>
        <w:numPr>
          <w:ilvl w:val="0"/>
          <w:numId w:val="286"/>
        </w:numPr>
        <w:tabs>
          <w:tab w:val="left" w:pos="2161"/>
        </w:tabs>
        <w:spacing w:before="1"/>
        <w:ind w:right="1703"/>
        <w:rPr>
          <w:sz w:val="24"/>
        </w:rPr>
      </w:pPr>
      <w:r>
        <w:rPr>
          <w:sz w:val="24"/>
        </w:rPr>
        <w:t>Employees are advised not to carry unnecessary amounts of cash or other valuables with them when they come to</w:t>
      </w:r>
      <w:r>
        <w:rPr>
          <w:spacing w:val="-1"/>
          <w:sz w:val="24"/>
        </w:rPr>
        <w:t xml:space="preserve"> </w:t>
      </w:r>
      <w:r>
        <w:rPr>
          <w:sz w:val="24"/>
        </w:rPr>
        <w:t>work.</w:t>
      </w:r>
    </w:p>
    <w:p w14:paraId="26FDD06E" w14:textId="77777777" w:rsidR="00E9458D" w:rsidRDefault="005C6BD6">
      <w:pPr>
        <w:pStyle w:val="ListParagraph"/>
        <w:numPr>
          <w:ilvl w:val="0"/>
          <w:numId w:val="286"/>
        </w:numPr>
        <w:tabs>
          <w:tab w:val="left" w:pos="2161"/>
        </w:tabs>
        <w:ind w:right="1698"/>
        <w:rPr>
          <w:sz w:val="24"/>
        </w:rPr>
      </w:pPr>
      <w:r>
        <w:rPr>
          <w:sz w:val="24"/>
        </w:rPr>
        <w:t>Employees are expected to exercise reasonable care to safeguard personal items brought to</w:t>
      </w:r>
      <w:r>
        <w:rPr>
          <w:spacing w:val="-1"/>
          <w:sz w:val="24"/>
        </w:rPr>
        <w:t xml:space="preserve"> </w:t>
      </w:r>
      <w:r>
        <w:rPr>
          <w:sz w:val="24"/>
        </w:rPr>
        <w:t>work.</w:t>
      </w:r>
    </w:p>
    <w:p w14:paraId="7231D384" w14:textId="77777777" w:rsidR="00E9458D" w:rsidRDefault="005C6BD6">
      <w:pPr>
        <w:pStyle w:val="ListParagraph"/>
        <w:numPr>
          <w:ilvl w:val="0"/>
          <w:numId w:val="286"/>
        </w:numPr>
        <w:tabs>
          <w:tab w:val="left" w:pos="2161"/>
        </w:tabs>
        <w:ind w:right="1701"/>
        <w:rPr>
          <w:sz w:val="24"/>
        </w:rPr>
      </w:pPr>
      <w:r>
        <w:rPr>
          <w:sz w:val="24"/>
        </w:rPr>
        <w:t>Personal items, which could disrupt work or pose a safety risk to other employees or clients, may not be brought to the job</w:t>
      </w:r>
      <w:r>
        <w:rPr>
          <w:spacing w:val="-2"/>
          <w:sz w:val="24"/>
        </w:rPr>
        <w:t xml:space="preserve"> </w:t>
      </w:r>
      <w:r>
        <w:rPr>
          <w:sz w:val="24"/>
        </w:rPr>
        <w:t>site.</w:t>
      </w:r>
    </w:p>
    <w:p w14:paraId="7C8C5AB2" w14:textId="77777777" w:rsidR="00E9458D" w:rsidRDefault="00E9458D">
      <w:pPr>
        <w:rPr>
          <w:sz w:val="24"/>
        </w:rPr>
        <w:sectPr w:rsidR="00E9458D">
          <w:footerReference w:type="default" r:id="rId175"/>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pgNumType w:start="46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C0D8510" w14:textId="77777777">
        <w:trPr>
          <w:trHeight w:val="611"/>
        </w:trPr>
        <w:tc>
          <w:tcPr>
            <w:tcW w:w="5689" w:type="dxa"/>
          </w:tcPr>
          <w:p w14:paraId="2F8066A9"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6BEF2EF1" w14:textId="77777777" w:rsidR="00E9458D" w:rsidRDefault="00E9458D">
            <w:pPr>
              <w:pStyle w:val="TableParagraph"/>
              <w:ind w:left="0"/>
              <w:rPr>
                <w:sz w:val="24"/>
              </w:rPr>
            </w:pPr>
          </w:p>
          <w:p w14:paraId="51E8D3AD" w14:textId="77777777" w:rsidR="00E9458D" w:rsidRDefault="005C6BD6">
            <w:pPr>
              <w:pStyle w:val="TableParagraph"/>
              <w:ind w:left="487"/>
              <w:rPr>
                <w:sz w:val="20"/>
              </w:rPr>
            </w:pPr>
            <w:r>
              <w:rPr>
                <w:noProof/>
                <w:sz w:val="20"/>
              </w:rPr>
              <w:drawing>
                <wp:inline distT="0" distB="0" distL="0" distR="0" wp14:anchorId="76B6E952" wp14:editId="6221DFEE">
                  <wp:extent cx="1390695" cy="966501"/>
                  <wp:effectExtent l="0" t="0" r="0" b="0"/>
                  <wp:docPr id="92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CFFFA4B" w14:textId="77777777">
        <w:trPr>
          <w:trHeight w:val="1184"/>
        </w:trPr>
        <w:tc>
          <w:tcPr>
            <w:tcW w:w="5689" w:type="dxa"/>
          </w:tcPr>
          <w:p w14:paraId="5DB6A242" w14:textId="77777777" w:rsidR="00E9458D" w:rsidRDefault="00E9458D">
            <w:pPr>
              <w:pStyle w:val="TableParagraph"/>
              <w:spacing w:before="1"/>
              <w:ind w:left="0"/>
              <w:rPr>
                <w:sz w:val="24"/>
              </w:rPr>
            </w:pPr>
          </w:p>
          <w:p w14:paraId="427BAA19"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Human Resources</w:t>
            </w:r>
          </w:p>
        </w:tc>
        <w:tc>
          <w:tcPr>
            <w:tcW w:w="3168" w:type="dxa"/>
            <w:vMerge/>
            <w:tcBorders>
              <w:top w:val="nil"/>
            </w:tcBorders>
          </w:tcPr>
          <w:p w14:paraId="1D395F0B" w14:textId="77777777" w:rsidR="00E9458D" w:rsidRDefault="00E9458D">
            <w:pPr>
              <w:rPr>
                <w:sz w:val="2"/>
                <w:szCs w:val="2"/>
              </w:rPr>
            </w:pPr>
          </w:p>
        </w:tc>
      </w:tr>
      <w:tr w:rsidR="00E9458D" w14:paraId="509AD17E" w14:textId="77777777">
        <w:trPr>
          <w:trHeight w:val="277"/>
        </w:trPr>
        <w:tc>
          <w:tcPr>
            <w:tcW w:w="5689" w:type="dxa"/>
            <w:vMerge w:val="restart"/>
          </w:tcPr>
          <w:p w14:paraId="4331EC28" w14:textId="77777777" w:rsidR="00E9458D" w:rsidRDefault="00E9458D">
            <w:pPr>
              <w:pStyle w:val="TableParagraph"/>
              <w:spacing w:before="1"/>
              <w:ind w:left="0"/>
              <w:rPr>
                <w:sz w:val="24"/>
              </w:rPr>
            </w:pPr>
          </w:p>
          <w:p w14:paraId="6D3D9D5C" w14:textId="77777777" w:rsidR="00E9458D" w:rsidRDefault="005C6BD6">
            <w:pPr>
              <w:pStyle w:val="TableParagraph"/>
              <w:rPr>
                <w:b/>
                <w:sz w:val="24"/>
              </w:rPr>
            </w:pPr>
            <w:r>
              <w:rPr>
                <w:b/>
                <w:sz w:val="24"/>
              </w:rPr>
              <w:t>Policy Title: General Health &amp; Safety</w:t>
            </w:r>
          </w:p>
        </w:tc>
        <w:tc>
          <w:tcPr>
            <w:tcW w:w="3168" w:type="dxa"/>
          </w:tcPr>
          <w:p w14:paraId="6FCAC2A9" w14:textId="77777777" w:rsidR="00E9458D" w:rsidRDefault="005C6BD6">
            <w:pPr>
              <w:pStyle w:val="TableParagraph"/>
              <w:spacing w:before="1" w:line="256" w:lineRule="exact"/>
              <w:rPr>
                <w:b/>
                <w:sz w:val="24"/>
              </w:rPr>
            </w:pPr>
            <w:r>
              <w:rPr>
                <w:b/>
                <w:sz w:val="24"/>
              </w:rPr>
              <w:t>Policy Number: 5.09</w:t>
            </w:r>
          </w:p>
        </w:tc>
      </w:tr>
      <w:tr w:rsidR="00E9458D" w14:paraId="14B47C07" w14:textId="77777777">
        <w:trPr>
          <w:trHeight w:val="275"/>
        </w:trPr>
        <w:tc>
          <w:tcPr>
            <w:tcW w:w="5689" w:type="dxa"/>
            <w:vMerge/>
            <w:tcBorders>
              <w:top w:val="nil"/>
            </w:tcBorders>
          </w:tcPr>
          <w:p w14:paraId="5E63B19A" w14:textId="77777777" w:rsidR="00E9458D" w:rsidRDefault="00E9458D">
            <w:pPr>
              <w:rPr>
                <w:sz w:val="2"/>
                <w:szCs w:val="2"/>
              </w:rPr>
            </w:pPr>
          </w:p>
        </w:tc>
        <w:tc>
          <w:tcPr>
            <w:tcW w:w="3168" w:type="dxa"/>
          </w:tcPr>
          <w:p w14:paraId="31A15130" w14:textId="77777777" w:rsidR="00E9458D" w:rsidRDefault="005C6BD6">
            <w:pPr>
              <w:pStyle w:val="TableParagraph"/>
              <w:spacing w:line="255" w:lineRule="exact"/>
              <w:rPr>
                <w:b/>
                <w:sz w:val="24"/>
              </w:rPr>
            </w:pPr>
            <w:r>
              <w:rPr>
                <w:b/>
                <w:sz w:val="24"/>
              </w:rPr>
              <w:t>Effective Date:</w:t>
            </w:r>
          </w:p>
        </w:tc>
      </w:tr>
      <w:tr w:rsidR="00E9458D" w14:paraId="5717B733" w14:textId="77777777">
        <w:trPr>
          <w:trHeight w:val="275"/>
        </w:trPr>
        <w:tc>
          <w:tcPr>
            <w:tcW w:w="5689" w:type="dxa"/>
            <w:vMerge/>
            <w:tcBorders>
              <w:top w:val="nil"/>
            </w:tcBorders>
          </w:tcPr>
          <w:p w14:paraId="6B06C6FF" w14:textId="77777777" w:rsidR="00E9458D" w:rsidRDefault="00E9458D">
            <w:pPr>
              <w:rPr>
                <w:sz w:val="2"/>
                <w:szCs w:val="2"/>
              </w:rPr>
            </w:pPr>
          </w:p>
        </w:tc>
        <w:tc>
          <w:tcPr>
            <w:tcW w:w="3168" w:type="dxa"/>
          </w:tcPr>
          <w:p w14:paraId="7E0D1626" w14:textId="77777777" w:rsidR="00E9458D" w:rsidRDefault="005C6BD6">
            <w:pPr>
              <w:pStyle w:val="TableParagraph"/>
              <w:spacing w:line="255" w:lineRule="exact"/>
              <w:rPr>
                <w:b/>
                <w:sz w:val="24"/>
              </w:rPr>
            </w:pPr>
            <w:r>
              <w:rPr>
                <w:b/>
                <w:sz w:val="24"/>
              </w:rPr>
              <w:t>Revision Date:</w:t>
            </w:r>
          </w:p>
        </w:tc>
      </w:tr>
      <w:tr w:rsidR="00E9458D" w14:paraId="5FAFB8FE" w14:textId="77777777">
        <w:trPr>
          <w:trHeight w:val="276"/>
        </w:trPr>
        <w:tc>
          <w:tcPr>
            <w:tcW w:w="5689" w:type="dxa"/>
            <w:vMerge/>
            <w:tcBorders>
              <w:top w:val="nil"/>
            </w:tcBorders>
          </w:tcPr>
          <w:p w14:paraId="43DC020F" w14:textId="77777777" w:rsidR="00E9458D" w:rsidRDefault="00E9458D">
            <w:pPr>
              <w:rPr>
                <w:sz w:val="2"/>
                <w:szCs w:val="2"/>
              </w:rPr>
            </w:pPr>
          </w:p>
        </w:tc>
        <w:tc>
          <w:tcPr>
            <w:tcW w:w="3168" w:type="dxa"/>
          </w:tcPr>
          <w:p w14:paraId="6A47CDD1" w14:textId="77777777" w:rsidR="00E9458D" w:rsidRDefault="005C6BD6">
            <w:pPr>
              <w:pStyle w:val="TableParagraph"/>
              <w:spacing w:before="1" w:line="255" w:lineRule="exact"/>
              <w:rPr>
                <w:b/>
                <w:sz w:val="24"/>
              </w:rPr>
            </w:pPr>
            <w:r>
              <w:rPr>
                <w:b/>
                <w:sz w:val="24"/>
              </w:rPr>
              <w:t>Approved By:</w:t>
            </w:r>
          </w:p>
        </w:tc>
      </w:tr>
      <w:tr w:rsidR="00E9458D" w14:paraId="655D2A40" w14:textId="77777777">
        <w:trPr>
          <w:trHeight w:val="275"/>
        </w:trPr>
        <w:tc>
          <w:tcPr>
            <w:tcW w:w="5689" w:type="dxa"/>
            <w:vMerge/>
            <w:tcBorders>
              <w:top w:val="nil"/>
            </w:tcBorders>
          </w:tcPr>
          <w:p w14:paraId="7358E1F4" w14:textId="77777777" w:rsidR="00E9458D" w:rsidRDefault="00E9458D">
            <w:pPr>
              <w:rPr>
                <w:sz w:val="2"/>
                <w:szCs w:val="2"/>
              </w:rPr>
            </w:pPr>
          </w:p>
        </w:tc>
        <w:tc>
          <w:tcPr>
            <w:tcW w:w="3168" w:type="dxa"/>
          </w:tcPr>
          <w:p w14:paraId="33E14D3F" w14:textId="77777777" w:rsidR="00E9458D" w:rsidRDefault="005C6BD6">
            <w:pPr>
              <w:pStyle w:val="TableParagraph"/>
              <w:spacing w:line="255" w:lineRule="exact"/>
              <w:rPr>
                <w:b/>
                <w:sz w:val="24"/>
              </w:rPr>
            </w:pPr>
            <w:r>
              <w:rPr>
                <w:b/>
                <w:sz w:val="24"/>
              </w:rPr>
              <w:t>Page Number: Page 1 of 3</w:t>
            </w:r>
          </w:p>
        </w:tc>
      </w:tr>
    </w:tbl>
    <w:p w14:paraId="422AB437" w14:textId="77777777" w:rsidR="00E9458D" w:rsidRDefault="00E9458D">
      <w:pPr>
        <w:pStyle w:val="BodyText"/>
        <w:ind w:left="0" w:firstLine="0"/>
        <w:rPr>
          <w:sz w:val="16"/>
        </w:rPr>
      </w:pPr>
    </w:p>
    <w:p w14:paraId="7B506916" w14:textId="77777777" w:rsidR="00E9458D" w:rsidRDefault="005C6BD6">
      <w:pPr>
        <w:pStyle w:val="Heading2"/>
        <w:spacing w:before="92"/>
        <w:rPr>
          <w:rFonts w:ascii="Arial"/>
        </w:rPr>
      </w:pPr>
      <w:r>
        <w:rPr>
          <w:rFonts w:ascii="Arial"/>
        </w:rPr>
        <w:t xml:space="preserve">General Health &amp; </w:t>
      </w:r>
      <w:bookmarkStart w:id="129" w:name="_bookmark129"/>
      <w:bookmarkEnd w:id="129"/>
      <w:r>
        <w:rPr>
          <w:rFonts w:ascii="Arial"/>
        </w:rPr>
        <w:t>Safety</w:t>
      </w:r>
    </w:p>
    <w:p w14:paraId="56DC594B" w14:textId="77777777" w:rsidR="00E9458D" w:rsidRDefault="005C6BD6">
      <w:pPr>
        <w:spacing w:before="138"/>
        <w:ind w:left="1800"/>
        <w:rPr>
          <w:b/>
          <w:sz w:val="24"/>
        </w:rPr>
      </w:pPr>
      <w:r>
        <w:rPr>
          <w:b/>
          <w:sz w:val="24"/>
        </w:rPr>
        <w:t>PURPOSE</w:t>
      </w:r>
    </w:p>
    <w:p w14:paraId="5E5A6617" w14:textId="77777777" w:rsidR="00E9458D" w:rsidRDefault="005C6BD6">
      <w:pPr>
        <w:pStyle w:val="BodyText"/>
        <w:ind w:left="1800" w:right="1702" w:firstLine="0"/>
        <w:jc w:val="both"/>
      </w:pPr>
      <w:r>
        <w:t>To provide an injury-free and accident-free workplace to protect employees, clients and the public-in-general from injury or occupational disease.</w:t>
      </w:r>
    </w:p>
    <w:p w14:paraId="4D0B6402" w14:textId="77777777" w:rsidR="00E9458D" w:rsidRDefault="00E9458D">
      <w:pPr>
        <w:pStyle w:val="BodyText"/>
        <w:ind w:left="0" w:firstLine="0"/>
      </w:pPr>
    </w:p>
    <w:p w14:paraId="490890E5" w14:textId="77777777" w:rsidR="00E9458D" w:rsidRDefault="005C6BD6">
      <w:pPr>
        <w:pStyle w:val="Heading2"/>
      </w:pPr>
      <w:r>
        <w:t>POLICY</w:t>
      </w:r>
    </w:p>
    <w:p w14:paraId="68AB77CE" w14:textId="77777777" w:rsidR="00E9458D" w:rsidRDefault="005C6BD6">
      <w:pPr>
        <w:pStyle w:val="BodyText"/>
        <w:ind w:left="1800" w:right="1697" w:firstLine="0"/>
        <w:jc w:val="both"/>
      </w:pPr>
      <w:r>
        <w:t>Right Accord Private Duty- Home Health Care is committed to a strong health and safety program that protects its clients, staff, property and the public-in-general from accidents and health threats.</w:t>
      </w:r>
    </w:p>
    <w:p w14:paraId="15201924" w14:textId="77777777" w:rsidR="00E9458D" w:rsidRDefault="00E9458D">
      <w:pPr>
        <w:pStyle w:val="BodyText"/>
        <w:spacing w:before="1"/>
        <w:ind w:left="0" w:firstLine="0"/>
        <w:rPr>
          <w:sz w:val="26"/>
        </w:rPr>
      </w:pPr>
    </w:p>
    <w:p w14:paraId="0B7144DC" w14:textId="77777777" w:rsidR="00E9458D" w:rsidRDefault="005C6BD6">
      <w:pPr>
        <w:pStyle w:val="Heading2"/>
      </w:pPr>
      <w:r>
        <w:t>PROCEDURES</w:t>
      </w:r>
    </w:p>
    <w:p w14:paraId="136B6A0A" w14:textId="77777777" w:rsidR="00E9458D" w:rsidRDefault="005C6BD6">
      <w:pPr>
        <w:pStyle w:val="ListParagraph"/>
        <w:numPr>
          <w:ilvl w:val="0"/>
          <w:numId w:val="285"/>
        </w:numPr>
        <w:tabs>
          <w:tab w:val="left" w:pos="2226"/>
          <w:tab w:val="left" w:pos="2227"/>
        </w:tabs>
        <w:ind w:right="1702"/>
        <w:rPr>
          <w:sz w:val="24"/>
        </w:rPr>
      </w:pPr>
      <w:r>
        <w:rPr>
          <w:sz w:val="24"/>
        </w:rPr>
        <w:t>Agency Management and all employees shall be responsible and accountable for the Agency’s overall safety</w:t>
      </w:r>
      <w:r>
        <w:rPr>
          <w:spacing w:val="-3"/>
          <w:sz w:val="24"/>
        </w:rPr>
        <w:t xml:space="preserve"> </w:t>
      </w:r>
      <w:r>
        <w:rPr>
          <w:sz w:val="24"/>
        </w:rPr>
        <w:t>initiatives.</w:t>
      </w:r>
    </w:p>
    <w:p w14:paraId="1ACFCB5D" w14:textId="77777777" w:rsidR="00E9458D" w:rsidRDefault="005C6BD6">
      <w:pPr>
        <w:pStyle w:val="ListParagraph"/>
        <w:numPr>
          <w:ilvl w:val="0"/>
          <w:numId w:val="285"/>
        </w:numPr>
        <w:tabs>
          <w:tab w:val="left" w:pos="2226"/>
          <w:tab w:val="left" w:pos="2227"/>
        </w:tabs>
        <w:ind w:right="1553"/>
        <w:rPr>
          <w:sz w:val="24"/>
        </w:rPr>
      </w:pPr>
      <w:r>
        <w:rPr>
          <w:sz w:val="24"/>
        </w:rPr>
        <w:t>The Agency will not render any service that has the potential to cause an accident or result in an exposure that may result in personal injury or damage to</w:t>
      </w:r>
      <w:r>
        <w:rPr>
          <w:spacing w:val="-9"/>
          <w:sz w:val="24"/>
        </w:rPr>
        <w:t xml:space="preserve"> </w:t>
      </w:r>
      <w:r>
        <w:rPr>
          <w:sz w:val="24"/>
        </w:rPr>
        <w:t>equipment.</w:t>
      </w:r>
    </w:p>
    <w:p w14:paraId="30B97E6F" w14:textId="77777777" w:rsidR="00E9458D" w:rsidRDefault="005C6BD6">
      <w:pPr>
        <w:pStyle w:val="ListParagraph"/>
        <w:numPr>
          <w:ilvl w:val="0"/>
          <w:numId w:val="285"/>
        </w:numPr>
        <w:tabs>
          <w:tab w:val="left" w:pos="2226"/>
          <w:tab w:val="left" w:pos="2227"/>
        </w:tabs>
        <w:spacing w:before="1"/>
        <w:ind w:right="1554"/>
        <w:rPr>
          <w:sz w:val="24"/>
        </w:rPr>
      </w:pPr>
      <w:r>
        <w:rPr>
          <w:sz w:val="24"/>
        </w:rPr>
        <w:t>Agency Management shall provide proper equipment, training and procedures to enable employees to take anti-accident and anti-health threat</w:t>
      </w:r>
      <w:r>
        <w:rPr>
          <w:spacing w:val="-5"/>
          <w:sz w:val="24"/>
        </w:rPr>
        <w:t xml:space="preserve"> </w:t>
      </w:r>
      <w:r>
        <w:rPr>
          <w:sz w:val="24"/>
        </w:rPr>
        <w:t>measures.</w:t>
      </w:r>
    </w:p>
    <w:p w14:paraId="57344562" w14:textId="77777777" w:rsidR="00E9458D" w:rsidRDefault="005C6BD6">
      <w:pPr>
        <w:pStyle w:val="ListParagraph"/>
        <w:numPr>
          <w:ilvl w:val="0"/>
          <w:numId w:val="285"/>
        </w:numPr>
        <w:tabs>
          <w:tab w:val="left" w:pos="2226"/>
          <w:tab w:val="left" w:pos="2227"/>
        </w:tabs>
        <w:ind w:right="1550"/>
        <w:rPr>
          <w:sz w:val="24"/>
        </w:rPr>
      </w:pPr>
      <w:r>
        <w:rPr>
          <w:sz w:val="24"/>
        </w:rPr>
        <w:t>The Agency Manager shall have overall accountability for health and safety measures in the</w:t>
      </w:r>
      <w:r>
        <w:rPr>
          <w:spacing w:val="-1"/>
          <w:sz w:val="24"/>
        </w:rPr>
        <w:t xml:space="preserve"> </w:t>
      </w:r>
      <w:r>
        <w:rPr>
          <w:sz w:val="24"/>
        </w:rPr>
        <w:t>Agency.</w:t>
      </w:r>
    </w:p>
    <w:p w14:paraId="0B56B15F" w14:textId="77777777" w:rsidR="00E9458D" w:rsidRDefault="005C6BD6">
      <w:pPr>
        <w:pStyle w:val="ListParagraph"/>
        <w:numPr>
          <w:ilvl w:val="0"/>
          <w:numId w:val="285"/>
        </w:numPr>
        <w:tabs>
          <w:tab w:val="left" w:pos="2226"/>
          <w:tab w:val="left" w:pos="2227"/>
        </w:tabs>
        <w:ind w:right="1556"/>
        <w:rPr>
          <w:sz w:val="24"/>
        </w:rPr>
      </w:pPr>
      <w:r>
        <w:rPr>
          <w:sz w:val="24"/>
        </w:rPr>
        <w:t>The Agency Manager shall ensure an Agency Health and Safety Committee is formed and include:</w:t>
      </w:r>
    </w:p>
    <w:p w14:paraId="17DF4B27" w14:textId="77777777" w:rsidR="00E9458D" w:rsidRDefault="005C6BD6">
      <w:pPr>
        <w:pStyle w:val="ListParagraph"/>
        <w:numPr>
          <w:ilvl w:val="1"/>
          <w:numId w:val="285"/>
        </w:numPr>
        <w:tabs>
          <w:tab w:val="left" w:pos="2521"/>
        </w:tabs>
        <w:ind w:hanging="361"/>
        <w:rPr>
          <w:sz w:val="24"/>
        </w:rPr>
      </w:pPr>
      <w:r>
        <w:rPr>
          <w:sz w:val="24"/>
        </w:rPr>
        <w:t>Supervisor</w:t>
      </w:r>
    </w:p>
    <w:p w14:paraId="6C52CF23" w14:textId="77777777" w:rsidR="00E9458D" w:rsidRDefault="005C6BD6">
      <w:pPr>
        <w:pStyle w:val="ListParagraph"/>
        <w:numPr>
          <w:ilvl w:val="1"/>
          <w:numId w:val="285"/>
        </w:numPr>
        <w:tabs>
          <w:tab w:val="left" w:pos="2521"/>
        </w:tabs>
        <w:ind w:hanging="361"/>
        <w:rPr>
          <w:sz w:val="24"/>
        </w:rPr>
      </w:pPr>
      <w:r>
        <w:rPr>
          <w:sz w:val="24"/>
        </w:rPr>
        <w:t>Registered</w:t>
      </w:r>
      <w:r>
        <w:rPr>
          <w:spacing w:val="-1"/>
          <w:sz w:val="24"/>
        </w:rPr>
        <w:t xml:space="preserve"> </w:t>
      </w:r>
      <w:r>
        <w:rPr>
          <w:sz w:val="24"/>
        </w:rPr>
        <w:t>Nurse</w:t>
      </w:r>
    </w:p>
    <w:p w14:paraId="3FE165DB" w14:textId="77777777" w:rsidR="00E9458D" w:rsidRDefault="005C6BD6">
      <w:pPr>
        <w:pStyle w:val="ListParagraph"/>
        <w:numPr>
          <w:ilvl w:val="1"/>
          <w:numId w:val="285"/>
        </w:numPr>
        <w:tabs>
          <w:tab w:val="left" w:pos="2521"/>
        </w:tabs>
        <w:ind w:hanging="361"/>
        <w:rPr>
          <w:sz w:val="24"/>
        </w:rPr>
      </w:pPr>
      <w:r>
        <w:rPr>
          <w:sz w:val="24"/>
        </w:rPr>
        <w:t>at least 2</w:t>
      </w:r>
      <w:r>
        <w:rPr>
          <w:spacing w:val="-1"/>
          <w:sz w:val="24"/>
        </w:rPr>
        <w:t xml:space="preserve"> </w:t>
      </w:r>
      <w:r>
        <w:rPr>
          <w:sz w:val="24"/>
        </w:rPr>
        <w:t>employees</w:t>
      </w:r>
    </w:p>
    <w:p w14:paraId="450D4B04" w14:textId="77777777" w:rsidR="00E9458D" w:rsidRDefault="005C6BD6">
      <w:pPr>
        <w:pStyle w:val="ListParagraph"/>
        <w:numPr>
          <w:ilvl w:val="0"/>
          <w:numId w:val="285"/>
        </w:numPr>
        <w:tabs>
          <w:tab w:val="left" w:pos="2226"/>
          <w:tab w:val="left" w:pos="2227"/>
        </w:tabs>
        <w:ind w:right="1553"/>
        <w:rPr>
          <w:sz w:val="24"/>
        </w:rPr>
      </w:pPr>
      <w:r>
        <w:rPr>
          <w:sz w:val="24"/>
        </w:rPr>
        <w:t>The Health &amp; Safety Committee shall meet every 2 months or more frequently, if indicated. Minutes shall be kept of the meetings and posted for staff</w:t>
      </w:r>
      <w:r>
        <w:rPr>
          <w:spacing w:val="-9"/>
          <w:sz w:val="24"/>
        </w:rPr>
        <w:t xml:space="preserve"> </w:t>
      </w:r>
      <w:r>
        <w:rPr>
          <w:sz w:val="24"/>
        </w:rPr>
        <w:t>perusal.</w:t>
      </w:r>
    </w:p>
    <w:p w14:paraId="2A03A4BB" w14:textId="77777777" w:rsidR="00E9458D" w:rsidRDefault="005C6BD6">
      <w:pPr>
        <w:pStyle w:val="ListParagraph"/>
        <w:numPr>
          <w:ilvl w:val="0"/>
          <w:numId w:val="285"/>
        </w:numPr>
        <w:tabs>
          <w:tab w:val="left" w:pos="2226"/>
          <w:tab w:val="left" w:pos="2227"/>
        </w:tabs>
        <w:rPr>
          <w:sz w:val="24"/>
        </w:rPr>
      </w:pPr>
      <w:r>
        <w:rPr>
          <w:sz w:val="24"/>
        </w:rPr>
        <w:t>The Health and Safety Committee shall be responsible</w:t>
      </w:r>
      <w:r>
        <w:rPr>
          <w:spacing w:val="-5"/>
          <w:sz w:val="24"/>
        </w:rPr>
        <w:t xml:space="preserve"> </w:t>
      </w:r>
      <w:r>
        <w:rPr>
          <w:sz w:val="24"/>
        </w:rPr>
        <w:t>for:</w:t>
      </w:r>
    </w:p>
    <w:p w14:paraId="68D37053" w14:textId="77777777" w:rsidR="00E9458D" w:rsidRDefault="005C6BD6">
      <w:pPr>
        <w:pStyle w:val="ListParagraph"/>
        <w:numPr>
          <w:ilvl w:val="1"/>
          <w:numId w:val="285"/>
        </w:numPr>
        <w:tabs>
          <w:tab w:val="left" w:pos="2521"/>
        </w:tabs>
        <w:ind w:hanging="361"/>
        <w:rPr>
          <w:sz w:val="24"/>
        </w:rPr>
      </w:pPr>
      <w:r>
        <w:rPr>
          <w:sz w:val="24"/>
        </w:rPr>
        <w:t>participating in the development of health and safety policies and</w:t>
      </w:r>
      <w:r>
        <w:rPr>
          <w:spacing w:val="-4"/>
          <w:sz w:val="24"/>
        </w:rPr>
        <w:t xml:space="preserve"> </w:t>
      </w:r>
      <w:r>
        <w:rPr>
          <w:sz w:val="24"/>
        </w:rPr>
        <w:t>programs;</w:t>
      </w:r>
    </w:p>
    <w:p w14:paraId="12890A8E" w14:textId="77777777" w:rsidR="00E9458D" w:rsidRDefault="005C6BD6">
      <w:pPr>
        <w:pStyle w:val="ListParagraph"/>
        <w:numPr>
          <w:ilvl w:val="1"/>
          <w:numId w:val="285"/>
        </w:numPr>
        <w:tabs>
          <w:tab w:val="left" w:pos="2580"/>
          <w:tab w:val="left" w:pos="2581"/>
        </w:tabs>
        <w:ind w:right="1698"/>
        <w:rPr>
          <w:sz w:val="24"/>
        </w:rPr>
      </w:pPr>
      <w:r>
        <w:tab/>
      </w:r>
      <w:r>
        <w:rPr>
          <w:sz w:val="24"/>
        </w:rPr>
        <w:t>dealing with matters raised by its members or referred to it by a workplace committee or health and safety</w:t>
      </w:r>
      <w:r>
        <w:rPr>
          <w:spacing w:val="-2"/>
          <w:sz w:val="24"/>
        </w:rPr>
        <w:t xml:space="preserve"> </w:t>
      </w:r>
      <w:r>
        <w:rPr>
          <w:sz w:val="24"/>
        </w:rPr>
        <w:t>representative;</w:t>
      </w:r>
    </w:p>
    <w:p w14:paraId="2E669A5E" w14:textId="77777777" w:rsidR="00E9458D" w:rsidRDefault="005C6BD6">
      <w:pPr>
        <w:pStyle w:val="ListParagraph"/>
        <w:numPr>
          <w:ilvl w:val="1"/>
          <w:numId w:val="285"/>
        </w:numPr>
        <w:tabs>
          <w:tab w:val="left" w:pos="2581"/>
        </w:tabs>
        <w:ind w:right="1701"/>
        <w:jc w:val="both"/>
        <w:rPr>
          <w:sz w:val="24"/>
        </w:rPr>
      </w:pPr>
      <w:r>
        <w:tab/>
      </w:r>
      <w:r>
        <w:rPr>
          <w:sz w:val="24"/>
        </w:rPr>
        <w:t>participating in the development and monitoring of a program for the prevention of workplace hazards that also provides for the health and safety education of employees;</w:t>
      </w:r>
      <w:r>
        <w:rPr>
          <w:spacing w:val="-1"/>
          <w:sz w:val="24"/>
        </w:rPr>
        <w:t xml:space="preserve"> </w:t>
      </w:r>
      <w:r>
        <w:rPr>
          <w:sz w:val="24"/>
        </w:rPr>
        <w:t>and,</w:t>
      </w:r>
    </w:p>
    <w:p w14:paraId="313CC524" w14:textId="77777777" w:rsidR="00E9458D" w:rsidRDefault="005C6BD6">
      <w:pPr>
        <w:pStyle w:val="ListParagraph"/>
        <w:numPr>
          <w:ilvl w:val="1"/>
          <w:numId w:val="285"/>
        </w:numPr>
        <w:tabs>
          <w:tab w:val="left" w:pos="2521"/>
        </w:tabs>
        <w:ind w:right="1554"/>
        <w:jc w:val="both"/>
        <w:rPr>
          <w:sz w:val="24"/>
        </w:rPr>
      </w:pPr>
      <w:r>
        <w:rPr>
          <w:sz w:val="24"/>
        </w:rPr>
        <w:t>participating in inquiries, studies, investigations and inspections, as it considers necessary.</w:t>
      </w:r>
    </w:p>
    <w:p w14:paraId="0363CA60" w14:textId="77777777" w:rsidR="00E9458D" w:rsidRDefault="00E9458D">
      <w:pPr>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DDA5940" w14:textId="77777777">
        <w:trPr>
          <w:trHeight w:val="611"/>
        </w:trPr>
        <w:tc>
          <w:tcPr>
            <w:tcW w:w="5689" w:type="dxa"/>
          </w:tcPr>
          <w:p w14:paraId="2657859D"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06ADAF7B" w14:textId="77777777" w:rsidR="00E9458D" w:rsidRDefault="00E9458D">
            <w:pPr>
              <w:pStyle w:val="TableParagraph"/>
              <w:ind w:left="0"/>
              <w:rPr>
                <w:sz w:val="24"/>
              </w:rPr>
            </w:pPr>
          </w:p>
          <w:p w14:paraId="5031B42F" w14:textId="77777777" w:rsidR="00E9458D" w:rsidRDefault="005C6BD6">
            <w:pPr>
              <w:pStyle w:val="TableParagraph"/>
              <w:ind w:left="487"/>
              <w:rPr>
                <w:sz w:val="20"/>
              </w:rPr>
            </w:pPr>
            <w:r>
              <w:rPr>
                <w:noProof/>
                <w:sz w:val="20"/>
              </w:rPr>
              <w:drawing>
                <wp:inline distT="0" distB="0" distL="0" distR="0" wp14:anchorId="48989217" wp14:editId="20295406">
                  <wp:extent cx="1390695" cy="966501"/>
                  <wp:effectExtent l="0" t="0" r="0" b="0"/>
                  <wp:docPr id="92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A17622D" w14:textId="77777777">
        <w:trPr>
          <w:trHeight w:val="1184"/>
        </w:trPr>
        <w:tc>
          <w:tcPr>
            <w:tcW w:w="5689" w:type="dxa"/>
          </w:tcPr>
          <w:p w14:paraId="5C9EAE7C" w14:textId="77777777" w:rsidR="00E9458D" w:rsidRDefault="00E9458D">
            <w:pPr>
              <w:pStyle w:val="TableParagraph"/>
              <w:spacing w:before="1"/>
              <w:ind w:left="0"/>
              <w:rPr>
                <w:sz w:val="24"/>
              </w:rPr>
            </w:pPr>
          </w:p>
          <w:p w14:paraId="4E98BAC4"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Human Resources</w:t>
            </w:r>
          </w:p>
        </w:tc>
        <w:tc>
          <w:tcPr>
            <w:tcW w:w="3168" w:type="dxa"/>
            <w:vMerge/>
            <w:tcBorders>
              <w:top w:val="nil"/>
            </w:tcBorders>
          </w:tcPr>
          <w:p w14:paraId="5441C45F" w14:textId="77777777" w:rsidR="00E9458D" w:rsidRDefault="00E9458D">
            <w:pPr>
              <w:rPr>
                <w:sz w:val="2"/>
                <w:szCs w:val="2"/>
              </w:rPr>
            </w:pPr>
          </w:p>
        </w:tc>
      </w:tr>
      <w:tr w:rsidR="00E9458D" w14:paraId="50509F63" w14:textId="77777777">
        <w:trPr>
          <w:trHeight w:val="277"/>
        </w:trPr>
        <w:tc>
          <w:tcPr>
            <w:tcW w:w="5689" w:type="dxa"/>
            <w:vMerge w:val="restart"/>
          </w:tcPr>
          <w:p w14:paraId="6E1E473D" w14:textId="77777777" w:rsidR="00E9458D" w:rsidRDefault="00E9458D">
            <w:pPr>
              <w:pStyle w:val="TableParagraph"/>
              <w:spacing w:before="1"/>
              <w:ind w:left="0"/>
              <w:rPr>
                <w:sz w:val="24"/>
              </w:rPr>
            </w:pPr>
          </w:p>
          <w:p w14:paraId="1A9FE8C5" w14:textId="77777777" w:rsidR="00E9458D" w:rsidRDefault="005C6BD6">
            <w:pPr>
              <w:pStyle w:val="TableParagraph"/>
              <w:rPr>
                <w:b/>
                <w:sz w:val="24"/>
              </w:rPr>
            </w:pPr>
            <w:r>
              <w:rPr>
                <w:b/>
                <w:sz w:val="24"/>
              </w:rPr>
              <w:t>Policy Title: General Health &amp; Safety</w:t>
            </w:r>
          </w:p>
        </w:tc>
        <w:tc>
          <w:tcPr>
            <w:tcW w:w="3168" w:type="dxa"/>
          </w:tcPr>
          <w:p w14:paraId="03B19FEB" w14:textId="77777777" w:rsidR="00E9458D" w:rsidRDefault="005C6BD6">
            <w:pPr>
              <w:pStyle w:val="TableParagraph"/>
              <w:spacing w:before="1" w:line="256" w:lineRule="exact"/>
              <w:rPr>
                <w:b/>
                <w:sz w:val="24"/>
              </w:rPr>
            </w:pPr>
            <w:r>
              <w:rPr>
                <w:b/>
                <w:sz w:val="24"/>
              </w:rPr>
              <w:t>Policy Number: 5.09</w:t>
            </w:r>
          </w:p>
        </w:tc>
      </w:tr>
      <w:tr w:rsidR="00E9458D" w14:paraId="68E4B1B4" w14:textId="77777777">
        <w:trPr>
          <w:trHeight w:val="275"/>
        </w:trPr>
        <w:tc>
          <w:tcPr>
            <w:tcW w:w="5689" w:type="dxa"/>
            <w:vMerge/>
            <w:tcBorders>
              <w:top w:val="nil"/>
            </w:tcBorders>
          </w:tcPr>
          <w:p w14:paraId="3FFF6877" w14:textId="77777777" w:rsidR="00E9458D" w:rsidRDefault="00E9458D">
            <w:pPr>
              <w:rPr>
                <w:sz w:val="2"/>
                <w:szCs w:val="2"/>
              </w:rPr>
            </w:pPr>
          </w:p>
        </w:tc>
        <w:tc>
          <w:tcPr>
            <w:tcW w:w="3168" w:type="dxa"/>
          </w:tcPr>
          <w:p w14:paraId="44576C5B" w14:textId="77777777" w:rsidR="00E9458D" w:rsidRDefault="005C6BD6">
            <w:pPr>
              <w:pStyle w:val="TableParagraph"/>
              <w:spacing w:line="255" w:lineRule="exact"/>
              <w:rPr>
                <w:b/>
                <w:sz w:val="24"/>
              </w:rPr>
            </w:pPr>
            <w:r>
              <w:rPr>
                <w:b/>
                <w:sz w:val="24"/>
              </w:rPr>
              <w:t>Effective Date:</w:t>
            </w:r>
          </w:p>
        </w:tc>
      </w:tr>
      <w:tr w:rsidR="00E9458D" w14:paraId="040C74A1" w14:textId="77777777">
        <w:trPr>
          <w:trHeight w:val="275"/>
        </w:trPr>
        <w:tc>
          <w:tcPr>
            <w:tcW w:w="5689" w:type="dxa"/>
            <w:vMerge/>
            <w:tcBorders>
              <w:top w:val="nil"/>
            </w:tcBorders>
          </w:tcPr>
          <w:p w14:paraId="28822DA5" w14:textId="77777777" w:rsidR="00E9458D" w:rsidRDefault="00E9458D">
            <w:pPr>
              <w:rPr>
                <w:sz w:val="2"/>
                <w:szCs w:val="2"/>
              </w:rPr>
            </w:pPr>
          </w:p>
        </w:tc>
        <w:tc>
          <w:tcPr>
            <w:tcW w:w="3168" w:type="dxa"/>
          </w:tcPr>
          <w:p w14:paraId="251DD1F5" w14:textId="77777777" w:rsidR="00E9458D" w:rsidRDefault="005C6BD6">
            <w:pPr>
              <w:pStyle w:val="TableParagraph"/>
              <w:spacing w:line="255" w:lineRule="exact"/>
              <w:rPr>
                <w:b/>
                <w:sz w:val="24"/>
              </w:rPr>
            </w:pPr>
            <w:r>
              <w:rPr>
                <w:b/>
                <w:sz w:val="24"/>
              </w:rPr>
              <w:t>Revision Date:</w:t>
            </w:r>
          </w:p>
        </w:tc>
      </w:tr>
      <w:tr w:rsidR="00E9458D" w14:paraId="7019E807" w14:textId="77777777">
        <w:trPr>
          <w:trHeight w:val="276"/>
        </w:trPr>
        <w:tc>
          <w:tcPr>
            <w:tcW w:w="5689" w:type="dxa"/>
            <w:vMerge/>
            <w:tcBorders>
              <w:top w:val="nil"/>
            </w:tcBorders>
          </w:tcPr>
          <w:p w14:paraId="6CE3090C" w14:textId="77777777" w:rsidR="00E9458D" w:rsidRDefault="00E9458D">
            <w:pPr>
              <w:rPr>
                <w:sz w:val="2"/>
                <w:szCs w:val="2"/>
              </w:rPr>
            </w:pPr>
          </w:p>
        </w:tc>
        <w:tc>
          <w:tcPr>
            <w:tcW w:w="3168" w:type="dxa"/>
          </w:tcPr>
          <w:p w14:paraId="5CDEF2EA" w14:textId="77777777" w:rsidR="00E9458D" w:rsidRDefault="005C6BD6">
            <w:pPr>
              <w:pStyle w:val="TableParagraph"/>
              <w:spacing w:before="1" w:line="255" w:lineRule="exact"/>
              <w:rPr>
                <w:b/>
                <w:sz w:val="24"/>
              </w:rPr>
            </w:pPr>
            <w:r>
              <w:rPr>
                <w:b/>
                <w:sz w:val="24"/>
              </w:rPr>
              <w:t>Approved By:</w:t>
            </w:r>
          </w:p>
        </w:tc>
      </w:tr>
      <w:tr w:rsidR="00E9458D" w14:paraId="1C28DF7E" w14:textId="77777777">
        <w:trPr>
          <w:trHeight w:val="275"/>
        </w:trPr>
        <w:tc>
          <w:tcPr>
            <w:tcW w:w="5689" w:type="dxa"/>
            <w:vMerge/>
            <w:tcBorders>
              <w:top w:val="nil"/>
            </w:tcBorders>
          </w:tcPr>
          <w:p w14:paraId="2CE73966" w14:textId="77777777" w:rsidR="00E9458D" w:rsidRDefault="00E9458D">
            <w:pPr>
              <w:rPr>
                <w:sz w:val="2"/>
                <w:szCs w:val="2"/>
              </w:rPr>
            </w:pPr>
          </w:p>
        </w:tc>
        <w:tc>
          <w:tcPr>
            <w:tcW w:w="3168" w:type="dxa"/>
          </w:tcPr>
          <w:p w14:paraId="3D91C46A" w14:textId="77777777" w:rsidR="00E9458D" w:rsidRDefault="005C6BD6">
            <w:pPr>
              <w:pStyle w:val="TableParagraph"/>
              <w:spacing w:line="255" w:lineRule="exact"/>
              <w:rPr>
                <w:b/>
                <w:sz w:val="24"/>
              </w:rPr>
            </w:pPr>
            <w:r>
              <w:rPr>
                <w:b/>
                <w:sz w:val="24"/>
              </w:rPr>
              <w:t>Page Number: Page 2 of 3</w:t>
            </w:r>
          </w:p>
        </w:tc>
      </w:tr>
    </w:tbl>
    <w:p w14:paraId="6712951A" w14:textId="77777777" w:rsidR="00E9458D" w:rsidRDefault="00E9458D">
      <w:pPr>
        <w:pStyle w:val="BodyText"/>
        <w:spacing w:before="2"/>
        <w:ind w:left="0" w:firstLine="0"/>
        <w:rPr>
          <w:sz w:val="16"/>
        </w:rPr>
      </w:pPr>
    </w:p>
    <w:p w14:paraId="4EEEE65A" w14:textId="77777777" w:rsidR="00E9458D" w:rsidRDefault="005C6BD6">
      <w:pPr>
        <w:pStyle w:val="ListParagraph"/>
        <w:numPr>
          <w:ilvl w:val="0"/>
          <w:numId w:val="285"/>
        </w:numPr>
        <w:tabs>
          <w:tab w:val="left" w:pos="2226"/>
          <w:tab w:val="left" w:pos="2227"/>
        </w:tabs>
        <w:spacing w:before="90"/>
        <w:ind w:right="1553"/>
        <w:rPr>
          <w:sz w:val="24"/>
        </w:rPr>
      </w:pPr>
      <w:r>
        <w:rPr>
          <w:sz w:val="24"/>
        </w:rPr>
        <w:t>The Health &amp; Safety Committee shall ensure that fire risk assessments are conducted at least every 6 months and/or as indicated, including</w:t>
      </w:r>
      <w:r>
        <w:rPr>
          <w:spacing w:val="-4"/>
          <w:sz w:val="24"/>
        </w:rPr>
        <w:t xml:space="preserve"> </w:t>
      </w:r>
      <w:r>
        <w:rPr>
          <w:sz w:val="24"/>
        </w:rPr>
        <w:t>checking:</w:t>
      </w:r>
    </w:p>
    <w:p w14:paraId="3E07F7B7" w14:textId="77777777" w:rsidR="00E9458D" w:rsidRDefault="005C6BD6">
      <w:pPr>
        <w:pStyle w:val="ListParagraph"/>
        <w:numPr>
          <w:ilvl w:val="1"/>
          <w:numId w:val="285"/>
        </w:numPr>
        <w:tabs>
          <w:tab w:val="left" w:pos="2521"/>
        </w:tabs>
        <w:ind w:hanging="361"/>
        <w:rPr>
          <w:sz w:val="24"/>
        </w:rPr>
      </w:pPr>
      <w:r>
        <w:rPr>
          <w:sz w:val="24"/>
        </w:rPr>
        <w:t>escape</w:t>
      </w:r>
      <w:r>
        <w:rPr>
          <w:spacing w:val="-1"/>
          <w:sz w:val="24"/>
        </w:rPr>
        <w:t xml:space="preserve"> </w:t>
      </w:r>
      <w:r>
        <w:rPr>
          <w:sz w:val="24"/>
        </w:rPr>
        <w:t>routes;</w:t>
      </w:r>
    </w:p>
    <w:p w14:paraId="52B70C55" w14:textId="77777777" w:rsidR="00E9458D" w:rsidRDefault="005C6BD6">
      <w:pPr>
        <w:pStyle w:val="ListParagraph"/>
        <w:numPr>
          <w:ilvl w:val="1"/>
          <w:numId w:val="285"/>
        </w:numPr>
        <w:tabs>
          <w:tab w:val="left" w:pos="2521"/>
        </w:tabs>
        <w:ind w:hanging="361"/>
        <w:rPr>
          <w:sz w:val="24"/>
        </w:rPr>
      </w:pPr>
      <w:r>
        <w:rPr>
          <w:sz w:val="24"/>
        </w:rPr>
        <w:t>fire extinguishers;</w:t>
      </w:r>
    </w:p>
    <w:p w14:paraId="53610573" w14:textId="77777777" w:rsidR="00E9458D" w:rsidRDefault="005C6BD6">
      <w:pPr>
        <w:pStyle w:val="ListParagraph"/>
        <w:numPr>
          <w:ilvl w:val="1"/>
          <w:numId w:val="285"/>
        </w:numPr>
        <w:tabs>
          <w:tab w:val="left" w:pos="2580"/>
          <w:tab w:val="left" w:pos="2581"/>
        </w:tabs>
        <w:ind w:left="2580" w:hanging="421"/>
        <w:rPr>
          <w:sz w:val="24"/>
        </w:rPr>
      </w:pPr>
      <w:r>
        <w:rPr>
          <w:sz w:val="24"/>
        </w:rPr>
        <w:t>alarms;</w:t>
      </w:r>
      <w:r>
        <w:rPr>
          <w:spacing w:val="-1"/>
          <w:sz w:val="24"/>
        </w:rPr>
        <w:t xml:space="preserve"> </w:t>
      </w:r>
      <w:r>
        <w:rPr>
          <w:sz w:val="24"/>
        </w:rPr>
        <w:t>and,</w:t>
      </w:r>
    </w:p>
    <w:p w14:paraId="4C1AEE2F" w14:textId="77777777" w:rsidR="00E9458D" w:rsidRDefault="005C6BD6">
      <w:pPr>
        <w:pStyle w:val="ListParagraph"/>
        <w:numPr>
          <w:ilvl w:val="1"/>
          <w:numId w:val="285"/>
        </w:numPr>
        <w:tabs>
          <w:tab w:val="left" w:pos="2580"/>
          <w:tab w:val="left" w:pos="2581"/>
        </w:tabs>
        <w:ind w:left="2580" w:hanging="421"/>
        <w:rPr>
          <w:sz w:val="24"/>
        </w:rPr>
      </w:pPr>
      <w:r>
        <w:rPr>
          <w:sz w:val="24"/>
        </w:rPr>
        <w:t>evacuation</w:t>
      </w:r>
      <w:r>
        <w:rPr>
          <w:spacing w:val="-2"/>
          <w:sz w:val="24"/>
        </w:rPr>
        <w:t xml:space="preserve"> </w:t>
      </w:r>
      <w:r>
        <w:rPr>
          <w:sz w:val="24"/>
        </w:rPr>
        <w:t>procedures.</w:t>
      </w:r>
    </w:p>
    <w:p w14:paraId="40306002" w14:textId="77777777" w:rsidR="00E9458D" w:rsidRDefault="005C6BD6">
      <w:pPr>
        <w:pStyle w:val="BodyText"/>
        <w:ind w:left="2226" w:right="1701" w:firstLine="0"/>
      </w:pPr>
      <w:r>
        <w:t>Records shall be kept on when the fire risk assessments were conducted including dates and</w:t>
      </w:r>
      <w:r>
        <w:rPr>
          <w:spacing w:val="-1"/>
        </w:rPr>
        <w:t xml:space="preserve"> </w:t>
      </w:r>
      <w:r>
        <w:t>participants.</w:t>
      </w:r>
    </w:p>
    <w:p w14:paraId="1AE00BE3" w14:textId="77777777" w:rsidR="00E9458D" w:rsidRDefault="005C6BD6">
      <w:pPr>
        <w:pStyle w:val="ListParagraph"/>
        <w:numPr>
          <w:ilvl w:val="0"/>
          <w:numId w:val="285"/>
        </w:numPr>
        <w:tabs>
          <w:tab w:val="left" w:pos="2226"/>
          <w:tab w:val="left" w:pos="2227"/>
        </w:tabs>
        <w:rPr>
          <w:sz w:val="24"/>
        </w:rPr>
      </w:pPr>
      <w:r>
        <w:rPr>
          <w:sz w:val="24"/>
        </w:rPr>
        <w:t>Supervisor shall be responsible and accountable for ensuring</w:t>
      </w:r>
      <w:r>
        <w:rPr>
          <w:spacing w:val="-4"/>
          <w:sz w:val="24"/>
        </w:rPr>
        <w:t xml:space="preserve"> </w:t>
      </w:r>
      <w:r>
        <w:rPr>
          <w:sz w:val="24"/>
        </w:rPr>
        <w:t>that:</w:t>
      </w:r>
    </w:p>
    <w:p w14:paraId="2034D12B" w14:textId="77777777" w:rsidR="00E9458D" w:rsidRDefault="005C6BD6">
      <w:pPr>
        <w:pStyle w:val="ListParagraph"/>
        <w:numPr>
          <w:ilvl w:val="1"/>
          <w:numId w:val="285"/>
        </w:numPr>
        <w:tabs>
          <w:tab w:val="left" w:pos="2521"/>
        </w:tabs>
        <w:ind w:hanging="361"/>
        <w:rPr>
          <w:sz w:val="24"/>
        </w:rPr>
      </w:pPr>
      <w:r>
        <w:rPr>
          <w:sz w:val="24"/>
        </w:rPr>
        <w:t>serving on the Health and Safety</w:t>
      </w:r>
      <w:r>
        <w:rPr>
          <w:spacing w:val="-2"/>
          <w:sz w:val="24"/>
        </w:rPr>
        <w:t xml:space="preserve"> </w:t>
      </w:r>
      <w:r>
        <w:rPr>
          <w:sz w:val="24"/>
        </w:rPr>
        <w:t>Committee.</w:t>
      </w:r>
    </w:p>
    <w:p w14:paraId="25491FF6" w14:textId="77777777" w:rsidR="00E9458D" w:rsidRDefault="005C6BD6">
      <w:pPr>
        <w:pStyle w:val="ListParagraph"/>
        <w:numPr>
          <w:ilvl w:val="1"/>
          <w:numId w:val="285"/>
        </w:numPr>
        <w:tabs>
          <w:tab w:val="left" w:pos="2521"/>
        </w:tabs>
        <w:ind w:hanging="361"/>
        <w:rPr>
          <w:sz w:val="24"/>
        </w:rPr>
      </w:pPr>
      <w:r>
        <w:rPr>
          <w:sz w:val="24"/>
        </w:rPr>
        <w:t>the health and safety of employees, under their supervision, is</w:t>
      </w:r>
      <w:r>
        <w:rPr>
          <w:spacing w:val="-2"/>
          <w:sz w:val="24"/>
        </w:rPr>
        <w:t xml:space="preserve"> </w:t>
      </w:r>
      <w:r>
        <w:rPr>
          <w:sz w:val="24"/>
        </w:rPr>
        <w:t>protected;</w:t>
      </w:r>
    </w:p>
    <w:p w14:paraId="015BE2D5" w14:textId="77777777" w:rsidR="00E9458D" w:rsidRDefault="005C6BD6">
      <w:pPr>
        <w:pStyle w:val="ListParagraph"/>
        <w:numPr>
          <w:ilvl w:val="1"/>
          <w:numId w:val="285"/>
        </w:numPr>
        <w:tabs>
          <w:tab w:val="left" w:pos="2521"/>
        </w:tabs>
        <w:ind w:hanging="361"/>
        <w:rPr>
          <w:sz w:val="24"/>
        </w:rPr>
      </w:pPr>
      <w:r>
        <w:rPr>
          <w:sz w:val="24"/>
        </w:rPr>
        <w:t>equipment and the environment are</w:t>
      </w:r>
      <w:r>
        <w:rPr>
          <w:spacing w:val="-1"/>
          <w:sz w:val="24"/>
        </w:rPr>
        <w:t xml:space="preserve"> </w:t>
      </w:r>
      <w:r>
        <w:rPr>
          <w:sz w:val="24"/>
        </w:rPr>
        <w:t>safe;</w:t>
      </w:r>
    </w:p>
    <w:p w14:paraId="3D19BD47" w14:textId="77777777" w:rsidR="00E9458D" w:rsidRDefault="005C6BD6">
      <w:pPr>
        <w:pStyle w:val="ListParagraph"/>
        <w:numPr>
          <w:ilvl w:val="1"/>
          <w:numId w:val="285"/>
        </w:numPr>
        <w:tabs>
          <w:tab w:val="left" w:pos="2521"/>
        </w:tabs>
        <w:ind w:hanging="361"/>
        <w:rPr>
          <w:sz w:val="24"/>
        </w:rPr>
      </w:pPr>
      <w:r>
        <w:rPr>
          <w:sz w:val="24"/>
        </w:rPr>
        <w:t>checking the safety of the equipment and environment on a regular</w:t>
      </w:r>
      <w:r>
        <w:rPr>
          <w:spacing w:val="-5"/>
          <w:sz w:val="24"/>
        </w:rPr>
        <w:t xml:space="preserve"> </w:t>
      </w:r>
      <w:r>
        <w:rPr>
          <w:sz w:val="24"/>
        </w:rPr>
        <w:t>basis;</w:t>
      </w:r>
    </w:p>
    <w:p w14:paraId="1F7F139B" w14:textId="77777777" w:rsidR="00E9458D" w:rsidRDefault="005C6BD6">
      <w:pPr>
        <w:pStyle w:val="ListParagraph"/>
        <w:numPr>
          <w:ilvl w:val="1"/>
          <w:numId w:val="285"/>
        </w:numPr>
        <w:tabs>
          <w:tab w:val="left" w:pos="2521"/>
        </w:tabs>
        <w:ind w:hanging="361"/>
        <w:rPr>
          <w:sz w:val="24"/>
        </w:rPr>
      </w:pPr>
      <w:r>
        <w:rPr>
          <w:sz w:val="24"/>
        </w:rPr>
        <w:t>records of health surveillance are</w:t>
      </w:r>
      <w:r>
        <w:rPr>
          <w:spacing w:val="-2"/>
          <w:sz w:val="24"/>
        </w:rPr>
        <w:t xml:space="preserve"> </w:t>
      </w:r>
      <w:r>
        <w:rPr>
          <w:sz w:val="24"/>
        </w:rPr>
        <w:t>kept;</w:t>
      </w:r>
    </w:p>
    <w:p w14:paraId="691FD2D6" w14:textId="77777777" w:rsidR="00E9458D" w:rsidRDefault="005C6BD6">
      <w:pPr>
        <w:pStyle w:val="ListParagraph"/>
        <w:numPr>
          <w:ilvl w:val="1"/>
          <w:numId w:val="285"/>
        </w:numPr>
        <w:tabs>
          <w:tab w:val="left" w:pos="2520"/>
          <w:tab w:val="left" w:pos="2521"/>
        </w:tabs>
        <w:ind w:right="1555"/>
        <w:rPr>
          <w:sz w:val="24"/>
        </w:rPr>
      </w:pPr>
      <w:r>
        <w:rPr>
          <w:sz w:val="24"/>
        </w:rPr>
        <w:t>employees work in compliance with the Agency's established safe work practices and procedures;</w:t>
      </w:r>
    </w:p>
    <w:p w14:paraId="04E8380F" w14:textId="77777777" w:rsidR="00E9458D" w:rsidRDefault="005C6BD6">
      <w:pPr>
        <w:pStyle w:val="ListParagraph"/>
        <w:numPr>
          <w:ilvl w:val="1"/>
          <w:numId w:val="285"/>
        </w:numPr>
        <w:tabs>
          <w:tab w:val="left" w:pos="2521"/>
        </w:tabs>
        <w:spacing w:before="1"/>
        <w:ind w:right="1554"/>
        <w:rPr>
          <w:sz w:val="24"/>
        </w:rPr>
      </w:pPr>
      <w:r>
        <w:rPr>
          <w:sz w:val="24"/>
        </w:rPr>
        <w:t>employees receive adequate training in their work tasks to protect their health and safety;</w:t>
      </w:r>
    </w:p>
    <w:p w14:paraId="5BBB4288" w14:textId="77777777" w:rsidR="00E9458D" w:rsidRDefault="005C6BD6">
      <w:pPr>
        <w:pStyle w:val="ListParagraph"/>
        <w:numPr>
          <w:ilvl w:val="1"/>
          <w:numId w:val="285"/>
        </w:numPr>
        <w:tabs>
          <w:tab w:val="left" w:pos="2521"/>
        </w:tabs>
        <w:ind w:hanging="361"/>
        <w:rPr>
          <w:sz w:val="24"/>
        </w:rPr>
      </w:pPr>
      <w:r>
        <w:rPr>
          <w:sz w:val="24"/>
        </w:rPr>
        <w:t>training records are maintained;</w:t>
      </w:r>
      <w:r>
        <w:rPr>
          <w:spacing w:val="-2"/>
          <w:sz w:val="24"/>
        </w:rPr>
        <w:t xml:space="preserve"> </w:t>
      </w:r>
      <w:r>
        <w:rPr>
          <w:sz w:val="24"/>
        </w:rPr>
        <w:t>and,</w:t>
      </w:r>
    </w:p>
    <w:p w14:paraId="39F44641" w14:textId="77777777" w:rsidR="00E9458D" w:rsidRDefault="005C6BD6">
      <w:pPr>
        <w:pStyle w:val="ListParagraph"/>
        <w:numPr>
          <w:ilvl w:val="1"/>
          <w:numId w:val="285"/>
        </w:numPr>
        <w:tabs>
          <w:tab w:val="left" w:pos="2520"/>
          <w:tab w:val="left" w:pos="2521"/>
        </w:tabs>
        <w:ind w:hanging="361"/>
        <w:rPr>
          <w:sz w:val="24"/>
        </w:rPr>
      </w:pPr>
      <w:r>
        <w:rPr>
          <w:sz w:val="24"/>
        </w:rPr>
        <w:t>First Aid accreditation is attained and kept current</w:t>
      </w:r>
      <w:r>
        <w:rPr>
          <w:spacing w:val="-1"/>
          <w:sz w:val="24"/>
        </w:rPr>
        <w:t xml:space="preserve"> </w:t>
      </w:r>
      <w:r>
        <w:rPr>
          <w:sz w:val="24"/>
        </w:rPr>
        <w:t>by:</w:t>
      </w:r>
    </w:p>
    <w:p w14:paraId="6B380633" w14:textId="77777777" w:rsidR="00E9458D" w:rsidRDefault="005C6BD6">
      <w:pPr>
        <w:pStyle w:val="ListParagraph"/>
        <w:numPr>
          <w:ilvl w:val="2"/>
          <w:numId w:val="285"/>
        </w:numPr>
        <w:tabs>
          <w:tab w:val="left" w:pos="2793"/>
        </w:tabs>
        <w:jc w:val="left"/>
        <w:rPr>
          <w:sz w:val="24"/>
        </w:rPr>
      </w:pPr>
      <w:r>
        <w:rPr>
          <w:sz w:val="24"/>
        </w:rPr>
        <w:t>all field employees;</w:t>
      </w:r>
      <w:r>
        <w:rPr>
          <w:spacing w:val="-2"/>
          <w:sz w:val="24"/>
        </w:rPr>
        <w:t xml:space="preserve"> </w:t>
      </w:r>
      <w:r>
        <w:rPr>
          <w:sz w:val="24"/>
        </w:rPr>
        <w:t>and,</w:t>
      </w:r>
    </w:p>
    <w:p w14:paraId="5F52C385" w14:textId="77777777" w:rsidR="00E9458D" w:rsidRDefault="005C6BD6">
      <w:pPr>
        <w:pStyle w:val="ListParagraph"/>
        <w:numPr>
          <w:ilvl w:val="2"/>
          <w:numId w:val="285"/>
        </w:numPr>
        <w:tabs>
          <w:tab w:val="left" w:pos="2793"/>
        </w:tabs>
        <w:ind w:hanging="335"/>
        <w:jc w:val="left"/>
        <w:rPr>
          <w:sz w:val="24"/>
        </w:rPr>
      </w:pPr>
      <w:r>
        <w:rPr>
          <w:sz w:val="24"/>
        </w:rPr>
        <w:t>at least two office</w:t>
      </w:r>
      <w:r>
        <w:rPr>
          <w:spacing w:val="-2"/>
          <w:sz w:val="24"/>
        </w:rPr>
        <w:t xml:space="preserve"> </w:t>
      </w:r>
      <w:r>
        <w:rPr>
          <w:sz w:val="24"/>
        </w:rPr>
        <w:t>employees.</w:t>
      </w:r>
    </w:p>
    <w:p w14:paraId="05239BDD" w14:textId="77777777" w:rsidR="00E9458D" w:rsidRDefault="005C6BD6">
      <w:pPr>
        <w:pStyle w:val="ListParagraph"/>
        <w:numPr>
          <w:ilvl w:val="0"/>
          <w:numId w:val="285"/>
        </w:numPr>
        <w:tabs>
          <w:tab w:val="left" w:pos="2227"/>
        </w:tabs>
        <w:rPr>
          <w:sz w:val="24"/>
        </w:rPr>
      </w:pPr>
      <w:r>
        <w:rPr>
          <w:sz w:val="24"/>
        </w:rPr>
        <w:t>The Registered Nurse shall be responsible and accountable</w:t>
      </w:r>
      <w:r>
        <w:rPr>
          <w:spacing w:val="-3"/>
          <w:sz w:val="24"/>
        </w:rPr>
        <w:t xml:space="preserve"> </w:t>
      </w:r>
      <w:r>
        <w:rPr>
          <w:sz w:val="24"/>
        </w:rPr>
        <w:t>for:</w:t>
      </w:r>
    </w:p>
    <w:p w14:paraId="421F18E5" w14:textId="77777777" w:rsidR="00E9458D" w:rsidRDefault="005C6BD6">
      <w:pPr>
        <w:pStyle w:val="ListParagraph"/>
        <w:numPr>
          <w:ilvl w:val="1"/>
          <w:numId w:val="285"/>
        </w:numPr>
        <w:tabs>
          <w:tab w:val="left" w:pos="2521"/>
        </w:tabs>
        <w:ind w:hanging="361"/>
        <w:rPr>
          <w:sz w:val="24"/>
        </w:rPr>
      </w:pPr>
      <w:r>
        <w:rPr>
          <w:sz w:val="24"/>
        </w:rPr>
        <w:t>serving on the Agency's Health &amp; Safety</w:t>
      </w:r>
      <w:r>
        <w:rPr>
          <w:spacing w:val="-2"/>
          <w:sz w:val="24"/>
        </w:rPr>
        <w:t xml:space="preserve"> </w:t>
      </w:r>
      <w:r>
        <w:rPr>
          <w:sz w:val="24"/>
        </w:rPr>
        <w:t>Committee;</w:t>
      </w:r>
    </w:p>
    <w:p w14:paraId="3E0AD817" w14:textId="77777777" w:rsidR="00E9458D" w:rsidRDefault="005C6BD6">
      <w:pPr>
        <w:pStyle w:val="ListParagraph"/>
        <w:numPr>
          <w:ilvl w:val="1"/>
          <w:numId w:val="285"/>
        </w:numPr>
        <w:tabs>
          <w:tab w:val="left" w:pos="2521"/>
        </w:tabs>
        <w:ind w:hanging="361"/>
        <w:rPr>
          <w:sz w:val="24"/>
        </w:rPr>
      </w:pPr>
      <w:r>
        <w:rPr>
          <w:sz w:val="24"/>
        </w:rPr>
        <w:t>monitoring conditions and safe working</w:t>
      </w:r>
      <w:r>
        <w:rPr>
          <w:spacing w:val="-2"/>
          <w:sz w:val="24"/>
        </w:rPr>
        <w:t xml:space="preserve"> </w:t>
      </w:r>
      <w:r>
        <w:rPr>
          <w:sz w:val="24"/>
        </w:rPr>
        <w:t>practices;</w:t>
      </w:r>
    </w:p>
    <w:p w14:paraId="4110CE76" w14:textId="77777777" w:rsidR="00E9458D" w:rsidRDefault="005C6BD6">
      <w:pPr>
        <w:pStyle w:val="ListParagraph"/>
        <w:numPr>
          <w:ilvl w:val="1"/>
          <w:numId w:val="285"/>
        </w:numPr>
        <w:tabs>
          <w:tab w:val="left" w:pos="2521"/>
        </w:tabs>
        <w:ind w:hanging="361"/>
        <w:rPr>
          <w:sz w:val="24"/>
        </w:rPr>
      </w:pPr>
      <w:r>
        <w:rPr>
          <w:sz w:val="24"/>
        </w:rPr>
        <w:t>identifying hazardous</w:t>
      </w:r>
      <w:r>
        <w:rPr>
          <w:spacing w:val="-2"/>
          <w:sz w:val="24"/>
        </w:rPr>
        <w:t xml:space="preserve"> </w:t>
      </w:r>
      <w:r>
        <w:rPr>
          <w:sz w:val="24"/>
        </w:rPr>
        <w:t>substance;</w:t>
      </w:r>
    </w:p>
    <w:p w14:paraId="3CCD521E" w14:textId="77777777" w:rsidR="00E9458D" w:rsidRDefault="005C6BD6">
      <w:pPr>
        <w:pStyle w:val="ListParagraph"/>
        <w:numPr>
          <w:ilvl w:val="1"/>
          <w:numId w:val="285"/>
        </w:numPr>
        <w:tabs>
          <w:tab w:val="left" w:pos="2521"/>
        </w:tabs>
        <w:ind w:hanging="361"/>
        <w:rPr>
          <w:sz w:val="24"/>
        </w:rPr>
      </w:pPr>
      <w:r>
        <w:rPr>
          <w:sz w:val="24"/>
        </w:rPr>
        <w:t>providing training on health and safety</w:t>
      </w:r>
      <w:r>
        <w:rPr>
          <w:spacing w:val="-3"/>
          <w:sz w:val="24"/>
        </w:rPr>
        <w:t xml:space="preserve"> </w:t>
      </w:r>
      <w:r>
        <w:rPr>
          <w:sz w:val="24"/>
        </w:rPr>
        <w:t>measures;</w:t>
      </w:r>
    </w:p>
    <w:p w14:paraId="2BD42D27" w14:textId="77777777" w:rsidR="00E9458D" w:rsidRDefault="005C6BD6">
      <w:pPr>
        <w:pStyle w:val="ListParagraph"/>
        <w:numPr>
          <w:ilvl w:val="1"/>
          <w:numId w:val="285"/>
        </w:numPr>
        <w:tabs>
          <w:tab w:val="left" w:pos="2521"/>
        </w:tabs>
        <w:ind w:hanging="361"/>
        <w:rPr>
          <w:sz w:val="24"/>
        </w:rPr>
      </w:pPr>
      <w:r>
        <w:rPr>
          <w:sz w:val="24"/>
        </w:rPr>
        <w:t>keeping the Agency's First Aid kit</w:t>
      </w:r>
      <w:r>
        <w:rPr>
          <w:spacing w:val="-3"/>
          <w:sz w:val="24"/>
        </w:rPr>
        <w:t xml:space="preserve"> </w:t>
      </w:r>
      <w:r>
        <w:rPr>
          <w:sz w:val="24"/>
        </w:rPr>
        <w:t>stocked;</w:t>
      </w:r>
    </w:p>
    <w:p w14:paraId="05D50C5C" w14:textId="77777777" w:rsidR="00E9458D" w:rsidRDefault="005C6BD6">
      <w:pPr>
        <w:pStyle w:val="ListParagraph"/>
        <w:numPr>
          <w:ilvl w:val="1"/>
          <w:numId w:val="285"/>
        </w:numPr>
        <w:tabs>
          <w:tab w:val="left" w:pos="2520"/>
          <w:tab w:val="left" w:pos="2521"/>
        </w:tabs>
        <w:ind w:right="1555"/>
        <w:rPr>
          <w:sz w:val="24"/>
        </w:rPr>
      </w:pPr>
      <w:r>
        <w:rPr>
          <w:sz w:val="24"/>
        </w:rPr>
        <w:t>ensuring employees know where the First Aid kits are kept in the office and on the job-site; and,</w:t>
      </w:r>
    </w:p>
    <w:p w14:paraId="5947DB12" w14:textId="77777777" w:rsidR="00E9458D" w:rsidRDefault="005C6BD6">
      <w:pPr>
        <w:pStyle w:val="ListParagraph"/>
        <w:numPr>
          <w:ilvl w:val="1"/>
          <w:numId w:val="285"/>
        </w:numPr>
        <w:tabs>
          <w:tab w:val="left" w:pos="2521"/>
        </w:tabs>
        <w:ind w:hanging="361"/>
        <w:rPr>
          <w:sz w:val="24"/>
        </w:rPr>
      </w:pPr>
      <w:r>
        <w:rPr>
          <w:sz w:val="24"/>
        </w:rPr>
        <w:t>teaching clients about</w:t>
      </w:r>
      <w:r>
        <w:rPr>
          <w:spacing w:val="-2"/>
          <w:sz w:val="24"/>
        </w:rPr>
        <w:t xml:space="preserve"> </w:t>
      </w:r>
      <w:r>
        <w:rPr>
          <w:sz w:val="24"/>
        </w:rPr>
        <w:t>:</w:t>
      </w:r>
    </w:p>
    <w:p w14:paraId="34AC1D7A" w14:textId="77777777" w:rsidR="00E9458D" w:rsidRDefault="005C6BD6">
      <w:pPr>
        <w:pStyle w:val="ListParagraph"/>
        <w:numPr>
          <w:ilvl w:val="2"/>
          <w:numId w:val="285"/>
        </w:numPr>
        <w:tabs>
          <w:tab w:val="left" w:pos="2793"/>
        </w:tabs>
        <w:jc w:val="left"/>
        <w:rPr>
          <w:sz w:val="24"/>
        </w:rPr>
      </w:pPr>
      <w:r>
        <w:rPr>
          <w:sz w:val="24"/>
        </w:rPr>
        <w:t>health and safety</w:t>
      </w:r>
      <w:r>
        <w:rPr>
          <w:spacing w:val="-3"/>
          <w:sz w:val="24"/>
        </w:rPr>
        <w:t xml:space="preserve"> </w:t>
      </w:r>
      <w:r>
        <w:rPr>
          <w:sz w:val="24"/>
        </w:rPr>
        <w:t>measures;</w:t>
      </w:r>
    </w:p>
    <w:p w14:paraId="49F3A64A" w14:textId="77777777" w:rsidR="00E9458D" w:rsidRDefault="005C6BD6">
      <w:pPr>
        <w:pStyle w:val="ListParagraph"/>
        <w:numPr>
          <w:ilvl w:val="2"/>
          <w:numId w:val="285"/>
        </w:numPr>
        <w:tabs>
          <w:tab w:val="left" w:pos="2852"/>
          <w:tab w:val="left" w:pos="2853"/>
        </w:tabs>
        <w:ind w:left="2852" w:hanging="395"/>
        <w:jc w:val="left"/>
        <w:rPr>
          <w:sz w:val="24"/>
        </w:rPr>
      </w:pPr>
      <w:r>
        <w:rPr>
          <w:sz w:val="24"/>
        </w:rPr>
        <w:t>and promoting a well-stocked First Aid kit;</w:t>
      </w:r>
      <w:r>
        <w:rPr>
          <w:spacing w:val="-3"/>
          <w:sz w:val="24"/>
        </w:rPr>
        <w:t xml:space="preserve"> </w:t>
      </w:r>
      <w:r>
        <w:rPr>
          <w:sz w:val="24"/>
        </w:rPr>
        <w:t>and,</w:t>
      </w:r>
    </w:p>
    <w:p w14:paraId="233F3DFA" w14:textId="77777777" w:rsidR="00E9458D" w:rsidRDefault="005C6BD6">
      <w:pPr>
        <w:pStyle w:val="ListParagraph"/>
        <w:numPr>
          <w:ilvl w:val="2"/>
          <w:numId w:val="285"/>
        </w:numPr>
        <w:tabs>
          <w:tab w:val="left" w:pos="2852"/>
          <w:tab w:val="left" w:pos="2853"/>
        </w:tabs>
        <w:ind w:left="2852" w:hanging="463"/>
        <w:jc w:val="left"/>
        <w:rPr>
          <w:sz w:val="24"/>
        </w:rPr>
      </w:pPr>
      <w:r>
        <w:rPr>
          <w:sz w:val="24"/>
        </w:rPr>
        <w:t>fire risks &amp;</w:t>
      </w:r>
      <w:r>
        <w:rPr>
          <w:spacing w:val="-1"/>
          <w:sz w:val="24"/>
        </w:rPr>
        <w:t xml:space="preserve"> </w:t>
      </w:r>
      <w:r>
        <w:rPr>
          <w:sz w:val="24"/>
        </w:rPr>
        <w:t>procedures.</w:t>
      </w:r>
    </w:p>
    <w:p w14:paraId="4C39522C" w14:textId="77777777" w:rsidR="00E9458D" w:rsidRDefault="005C6BD6">
      <w:pPr>
        <w:pStyle w:val="ListParagraph"/>
        <w:numPr>
          <w:ilvl w:val="0"/>
          <w:numId w:val="285"/>
        </w:numPr>
        <w:tabs>
          <w:tab w:val="left" w:pos="2227"/>
        </w:tabs>
        <w:rPr>
          <w:sz w:val="24"/>
        </w:rPr>
      </w:pPr>
      <w:r>
        <w:rPr>
          <w:sz w:val="24"/>
        </w:rPr>
        <w:t>Employees are responsible for:</w:t>
      </w:r>
    </w:p>
    <w:p w14:paraId="4E123E38"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343F6C5" w14:textId="77777777">
        <w:trPr>
          <w:trHeight w:val="611"/>
        </w:trPr>
        <w:tc>
          <w:tcPr>
            <w:tcW w:w="5689" w:type="dxa"/>
          </w:tcPr>
          <w:p w14:paraId="2CE9DB30"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228A890C" w14:textId="77777777" w:rsidR="00E9458D" w:rsidRDefault="00E9458D">
            <w:pPr>
              <w:pStyle w:val="TableParagraph"/>
              <w:ind w:left="0"/>
              <w:rPr>
                <w:sz w:val="24"/>
              </w:rPr>
            </w:pPr>
          </w:p>
          <w:p w14:paraId="37B84536" w14:textId="77777777" w:rsidR="00E9458D" w:rsidRDefault="005C6BD6">
            <w:pPr>
              <w:pStyle w:val="TableParagraph"/>
              <w:ind w:left="487"/>
              <w:rPr>
                <w:sz w:val="20"/>
              </w:rPr>
            </w:pPr>
            <w:r>
              <w:rPr>
                <w:noProof/>
                <w:sz w:val="20"/>
              </w:rPr>
              <w:drawing>
                <wp:inline distT="0" distB="0" distL="0" distR="0" wp14:anchorId="6C893195" wp14:editId="6640254D">
                  <wp:extent cx="1390695" cy="966501"/>
                  <wp:effectExtent l="0" t="0" r="0" b="0"/>
                  <wp:docPr id="92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EF425A7" w14:textId="77777777">
        <w:trPr>
          <w:trHeight w:val="1184"/>
        </w:trPr>
        <w:tc>
          <w:tcPr>
            <w:tcW w:w="5689" w:type="dxa"/>
          </w:tcPr>
          <w:p w14:paraId="515EA85A" w14:textId="77777777" w:rsidR="00E9458D" w:rsidRDefault="00E9458D">
            <w:pPr>
              <w:pStyle w:val="TableParagraph"/>
              <w:spacing w:before="1"/>
              <w:ind w:left="0"/>
              <w:rPr>
                <w:sz w:val="24"/>
              </w:rPr>
            </w:pPr>
          </w:p>
          <w:p w14:paraId="376D54CB"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3:</w:t>
            </w:r>
            <w:r>
              <w:rPr>
                <w:b/>
                <w:sz w:val="24"/>
              </w:rPr>
              <w:tab/>
              <w:t>Human Resources</w:t>
            </w:r>
          </w:p>
        </w:tc>
        <w:tc>
          <w:tcPr>
            <w:tcW w:w="3168" w:type="dxa"/>
            <w:vMerge/>
            <w:tcBorders>
              <w:top w:val="nil"/>
            </w:tcBorders>
          </w:tcPr>
          <w:p w14:paraId="785AD040" w14:textId="77777777" w:rsidR="00E9458D" w:rsidRDefault="00E9458D">
            <w:pPr>
              <w:rPr>
                <w:sz w:val="2"/>
                <w:szCs w:val="2"/>
              </w:rPr>
            </w:pPr>
          </w:p>
        </w:tc>
      </w:tr>
      <w:tr w:rsidR="00E9458D" w14:paraId="3E404FD3" w14:textId="77777777">
        <w:trPr>
          <w:trHeight w:val="277"/>
        </w:trPr>
        <w:tc>
          <w:tcPr>
            <w:tcW w:w="5689" w:type="dxa"/>
            <w:vMerge w:val="restart"/>
          </w:tcPr>
          <w:p w14:paraId="075561FF" w14:textId="77777777" w:rsidR="00E9458D" w:rsidRDefault="00E9458D">
            <w:pPr>
              <w:pStyle w:val="TableParagraph"/>
              <w:spacing w:before="1"/>
              <w:ind w:left="0"/>
              <w:rPr>
                <w:sz w:val="24"/>
              </w:rPr>
            </w:pPr>
          </w:p>
          <w:p w14:paraId="719D1D72" w14:textId="77777777" w:rsidR="00E9458D" w:rsidRDefault="005C6BD6">
            <w:pPr>
              <w:pStyle w:val="TableParagraph"/>
              <w:rPr>
                <w:b/>
                <w:sz w:val="24"/>
              </w:rPr>
            </w:pPr>
            <w:r>
              <w:rPr>
                <w:b/>
                <w:sz w:val="24"/>
              </w:rPr>
              <w:t>Policy Title: General Health &amp; Safety</w:t>
            </w:r>
          </w:p>
        </w:tc>
        <w:tc>
          <w:tcPr>
            <w:tcW w:w="3168" w:type="dxa"/>
          </w:tcPr>
          <w:p w14:paraId="337F85E4" w14:textId="77777777" w:rsidR="00E9458D" w:rsidRDefault="005C6BD6">
            <w:pPr>
              <w:pStyle w:val="TableParagraph"/>
              <w:spacing w:before="1" w:line="256" w:lineRule="exact"/>
              <w:rPr>
                <w:b/>
                <w:sz w:val="24"/>
              </w:rPr>
            </w:pPr>
            <w:r>
              <w:rPr>
                <w:b/>
                <w:sz w:val="24"/>
              </w:rPr>
              <w:t>Policy Number: 5.09</w:t>
            </w:r>
          </w:p>
        </w:tc>
      </w:tr>
      <w:tr w:rsidR="00E9458D" w14:paraId="6F0D101F" w14:textId="77777777">
        <w:trPr>
          <w:trHeight w:val="275"/>
        </w:trPr>
        <w:tc>
          <w:tcPr>
            <w:tcW w:w="5689" w:type="dxa"/>
            <w:vMerge/>
            <w:tcBorders>
              <w:top w:val="nil"/>
            </w:tcBorders>
          </w:tcPr>
          <w:p w14:paraId="44431CE1" w14:textId="77777777" w:rsidR="00E9458D" w:rsidRDefault="00E9458D">
            <w:pPr>
              <w:rPr>
                <w:sz w:val="2"/>
                <w:szCs w:val="2"/>
              </w:rPr>
            </w:pPr>
          </w:p>
        </w:tc>
        <w:tc>
          <w:tcPr>
            <w:tcW w:w="3168" w:type="dxa"/>
          </w:tcPr>
          <w:p w14:paraId="5DB7CBAA" w14:textId="77777777" w:rsidR="00E9458D" w:rsidRDefault="005C6BD6">
            <w:pPr>
              <w:pStyle w:val="TableParagraph"/>
              <w:spacing w:line="255" w:lineRule="exact"/>
              <w:rPr>
                <w:b/>
                <w:sz w:val="24"/>
              </w:rPr>
            </w:pPr>
            <w:r>
              <w:rPr>
                <w:b/>
                <w:sz w:val="24"/>
              </w:rPr>
              <w:t>Effective Date:</w:t>
            </w:r>
          </w:p>
        </w:tc>
      </w:tr>
      <w:tr w:rsidR="00E9458D" w14:paraId="4B3DA9C4" w14:textId="77777777">
        <w:trPr>
          <w:trHeight w:val="275"/>
        </w:trPr>
        <w:tc>
          <w:tcPr>
            <w:tcW w:w="5689" w:type="dxa"/>
            <w:vMerge/>
            <w:tcBorders>
              <w:top w:val="nil"/>
            </w:tcBorders>
          </w:tcPr>
          <w:p w14:paraId="63306D85" w14:textId="77777777" w:rsidR="00E9458D" w:rsidRDefault="00E9458D">
            <w:pPr>
              <w:rPr>
                <w:sz w:val="2"/>
                <w:szCs w:val="2"/>
              </w:rPr>
            </w:pPr>
          </w:p>
        </w:tc>
        <w:tc>
          <w:tcPr>
            <w:tcW w:w="3168" w:type="dxa"/>
          </w:tcPr>
          <w:p w14:paraId="53E675AF" w14:textId="77777777" w:rsidR="00E9458D" w:rsidRDefault="005C6BD6">
            <w:pPr>
              <w:pStyle w:val="TableParagraph"/>
              <w:spacing w:line="255" w:lineRule="exact"/>
              <w:rPr>
                <w:b/>
                <w:sz w:val="24"/>
              </w:rPr>
            </w:pPr>
            <w:r>
              <w:rPr>
                <w:b/>
                <w:sz w:val="24"/>
              </w:rPr>
              <w:t>Revision Date:</w:t>
            </w:r>
          </w:p>
        </w:tc>
      </w:tr>
      <w:tr w:rsidR="00E9458D" w14:paraId="61A73B75" w14:textId="77777777">
        <w:trPr>
          <w:trHeight w:val="276"/>
        </w:trPr>
        <w:tc>
          <w:tcPr>
            <w:tcW w:w="5689" w:type="dxa"/>
            <w:vMerge/>
            <w:tcBorders>
              <w:top w:val="nil"/>
            </w:tcBorders>
          </w:tcPr>
          <w:p w14:paraId="17A6B353" w14:textId="77777777" w:rsidR="00E9458D" w:rsidRDefault="00E9458D">
            <w:pPr>
              <w:rPr>
                <w:sz w:val="2"/>
                <w:szCs w:val="2"/>
              </w:rPr>
            </w:pPr>
          </w:p>
        </w:tc>
        <w:tc>
          <w:tcPr>
            <w:tcW w:w="3168" w:type="dxa"/>
          </w:tcPr>
          <w:p w14:paraId="713A38F0" w14:textId="77777777" w:rsidR="00E9458D" w:rsidRDefault="005C6BD6">
            <w:pPr>
              <w:pStyle w:val="TableParagraph"/>
              <w:spacing w:before="1" w:line="255" w:lineRule="exact"/>
              <w:rPr>
                <w:b/>
                <w:sz w:val="24"/>
              </w:rPr>
            </w:pPr>
            <w:r>
              <w:rPr>
                <w:b/>
                <w:sz w:val="24"/>
              </w:rPr>
              <w:t>Approved By:</w:t>
            </w:r>
          </w:p>
        </w:tc>
      </w:tr>
      <w:tr w:rsidR="00E9458D" w14:paraId="14DEFC83" w14:textId="77777777">
        <w:trPr>
          <w:trHeight w:val="275"/>
        </w:trPr>
        <w:tc>
          <w:tcPr>
            <w:tcW w:w="5689" w:type="dxa"/>
            <w:vMerge/>
            <w:tcBorders>
              <w:top w:val="nil"/>
            </w:tcBorders>
          </w:tcPr>
          <w:p w14:paraId="67A0E379" w14:textId="77777777" w:rsidR="00E9458D" w:rsidRDefault="00E9458D">
            <w:pPr>
              <w:rPr>
                <w:sz w:val="2"/>
                <w:szCs w:val="2"/>
              </w:rPr>
            </w:pPr>
          </w:p>
        </w:tc>
        <w:tc>
          <w:tcPr>
            <w:tcW w:w="3168" w:type="dxa"/>
          </w:tcPr>
          <w:p w14:paraId="22438F59" w14:textId="77777777" w:rsidR="00E9458D" w:rsidRDefault="005C6BD6">
            <w:pPr>
              <w:pStyle w:val="TableParagraph"/>
              <w:spacing w:line="255" w:lineRule="exact"/>
              <w:rPr>
                <w:b/>
                <w:sz w:val="24"/>
              </w:rPr>
            </w:pPr>
            <w:r>
              <w:rPr>
                <w:b/>
                <w:sz w:val="24"/>
              </w:rPr>
              <w:t>Page Number: Page 3 of 3</w:t>
            </w:r>
          </w:p>
        </w:tc>
      </w:tr>
    </w:tbl>
    <w:p w14:paraId="4989E363" w14:textId="77777777" w:rsidR="00E9458D" w:rsidRDefault="00E9458D">
      <w:pPr>
        <w:pStyle w:val="BodyText"/>
        <w:spacing w:before="2"/>
        <w:ind w:left="0" w:firstLine="0"/>
        <w:rPr>
          <w:sz w:val="16"/>
        </w:rPr>
      </w:pPr>
    </w:p>
    <w:p w14:paraId="49E536D7" w14:textId="77777777" w:rsidR="00E9458D" w:rsidRDefault="005C6BD6">
      <w:pPr>
        <w:pStyle w:val="ListParagraph"/>
        <w:numPr>
          <w:ilvl w:val="1"/>
          <w:numId w:val="285"/>
        </w:numPr>
        <w:tabs>
          <w:tab w:val="left" w:pos="2521"/>
        </w:tabs>
        <w:spacing w:before="90"/>
        <w:ind w:right="1554"/>
        <w:rPr>
          <w:sz w:val="24"/>
        </w:rPr>
      </w:pPr>
      <w:r>
        <w:rPr>
          <w:sz w:val="24"/>
        </w:rPr>
        <w:t>completely and actively conducting their daily job activities in a way that will ensure the safety of their fellow co-workers, clients and the</w:t>
      </w:r>
      <w:r>
        <w:rPr>
          <w:spacing w:val="-6"/>
          <w:sz w:val="24"/>
        </w:rPr>
        <w:t xml:space="preserve"> </w:t>
      </w:r>
      <w:r>
        <w:rPr>
          <w:sz w:val="24"/>
        </w:rPr>
        <w:t>public-in-general;</w:t>
      </w:r>
    </w:p>
    <w:p w14:paraId="7975A2D4" w14:textId="77777777" w:rsidR="00E9458D" w:rsidRDefault="005C6BD6">
      <w:pPr>
        <w:pStyle w:val="ListParagraph"/>
        <w:numPr>
          <w:ilvl w:val="1"/>
          <w:numId w:val="285"/>
        </w:numPr>
        <w:tabs>
          <w:tab w:val="left" w:pos="2521"/>
        </w:tabs>
        <w:ind w:hanging="361"/>
        <w:rPr>
          <w:sz w:val="24"/>
        </w:rPr>
      </w:pPr>
      <w:r>
        <w:rPr>
          <w:sz w:val="24"/>
        </w:rPr>
        <w:t>working in compliance with established safe work practices and procedures;</w:t>
      </w:r>
      <w:r>
        <w:rPr>
          <w:spacing w:val="-4"/>
          <w:sz w:val="24"/>
        </w:rPr>
        <w:t xml:space="preserve"> </w:t>
      </w:r>
      <w:r>
        <w:rPr>
          <w:sz w:val="24"/>
        </w:rPr>
        <w:t>and,</w:t>
      </w:r>
    </w:p>
    <w:p w14:paraId="30F49F38" w14:textId="77777777" w:rsidR="00E9458D" w:rsidRDefault="005C6BD6">
      <w:pPr>
        <w:pStyle w:val="ListParagraph"/>
        <w:numPr>
          <w:ilvl w:val="1"/>
          <w:numId w:val="285"/>
        </w:numPr>
        <w:tabs>
          <w:tab w:val="left" w:pos="2580"/>
          <w:tab w:val="left" w:pos="2581"/>
        </w:tabs>
        <w:ind w:left="2580" w:hanging="421"/>
        <w:rPr>
          <w:sz w:val="24"/>
        </w:rPr>
      </w:pPr>
      <w:r>
        <w:rPr>
          <w:sz w:val="24"/>
        </w:rPr>
        <w:t>being committed to continually applying health and safety</w:t>
      </w:r>
      <w:r>
        <w:rPr>
          <w:spacing w:val="-3"/>
          <w:sz w:val="24"/>
        </w:rPr>
        <w:t xml:space="preserve"> </w:t>
      </w:r>
      <w:r>
        <w:rPr>
          <w:sz w:val="24"/>
        </w:rPr>
        <w:t>measures.</w:t>
      </w:r>
    </w:p>
    <w:p w14:paraId="338CF917" w14:textId="77777777" w:rsidR="00E9458D" w:rsidRDefault="005C6BD6">
      <w:pPr>
        <w:pStyle w:val="ListParagraph"/>
        <w:numPr>
          <w:ilvl w:val="0"/>
          <w:numId w:val="285"/>
        </w:numPr>
        <w:tabs>
          <w:tab w:val="left" w:pos="2227"/>
        </w:tabs>
        <w:ind w:right="1550"/>
        <w:rPr>
          <w:sz w:val="24"/>
        </w:rPr>
      </w:pPr>
      <w:r>
        <w:rPr>
          <w:sz w:val="24"/>
        </w:rPr>
        <w:t xml:space="preserve">The </w:t>
      </w:r>
      <w:r>
        <w:rPr>
          <w:i/>
          <w:sz w:val="24"/>
        </w:rPr>
        <w:t xml:space="preserve">Health and Safety Law Poster </w:t>
      </w:r>
      <w:r>
        <w:rPr>
          <w:sz w:val="24"/>
        </w:rPr>
        <w:t>shall be displayed on the Bulletin Board in the Agency Office. Employees may request a copy to take to their individual</w:t>
      </w:r>
      <w:r>
        <w:rPr>
          <w:spacing w:val="-7"/>
          <w:sz w:val="24"/>
        </w:rPr>
        <w:t xml:space="preserve"> </w:t>
      </w:r>
      <w:r>
        <w:rPr>
          <w:sz w:val="24"/>
        </w:rPr>
        <w:t>job-sites.</w:t>
      </w:r>
    </w:p>
    <w:p w14:paraId="423CC7B7" w14:textId="77777777" w:rsidR="00E9458D" w:rsidRDefault="00E9458D">
      <w:pPr>
        <w:pStyle w:val="BodyText"/>
        <w:ind w:left="0" w:firstLine="0"/>
      </w:pPr>
    </w:p>
    <w:p w14:paraId="30C68196" w14:textId="77777777" w:rsidR="00E9458D" w:rsidRDefault="005C6BD6">
      <w:pPr>
        <w:pStyle w:val="Heading2"/>
      </w:pPr>
      <w:r>
        <w:t>GUIDELINES</w:t>
      </w:r>
    </w:p>
    <w:p w14:paraId="4A66239E" w14:textId="77777777" w:rsidR="00E9458D" w:rsidRDefault="005C6BD6">
      <w:pPr>
        <w:pStyle w:val="ListParagraph"/>
        <w:numPr>
          <w:ilvl w:val="0"/>
          <w:numId w:val="284"/>
        </w:numPr>
        <w:tabs>
          <w:tab w:val="left" w:pos="2226"/>
          <w:tab w:val="left" w:pos="2227"/>
        </w:tabs>
        <w:ind w:right="1697"/>
        <w:rPr>
          <w:sz w:val="24"/>
        </w:rPr>
      </w:pPr>
      <w:r>
        <w:rPr>
          <w:sz w:val="24"/>
        </w:rPr>
        <w:t xml:space="preserve">The safety information in this policy does not take precedence over the </w:t>
      </w:r>
      <w:r>
        <w:rPr>
          <w:i/>
          <w:sz w:val="24"/>
        </w:rPr>
        <w:t>Occupational Health and Safety Act</w:t>
      </w:r>
      <w:r>
        <w:rPr>
          <w:i/>
          <w:spacing w:val="-1"/>
          <w:sz w:val="24"/>
        </w:rPr>
        <w:t xml:space="preserve"> </w:t>
      </w:r>
      <w:r>
        <w:rPr>
          <w:i/>
          <w:sz w:val="24"/>
        </w:rPr>
        <w:t>(OSHA)</w:t>
      </w:r>
      <w:r>
        <w:rPr>
          <w:sz w:val="24"/>
        </w:rPr>
        <w:t>.</w:t>
      </w:r>
    </w:p>
    <w:p w14:paraId="4B715338" w14:textId="77777777" w:rsidR="00E9458D" w:rsidRDefault="005C6BD6">
      <w:pPr>
        <w:pStyle w:val="ListParagraph"/>
        <w:numPr>
          <w:ilvl w:val="0"/>
          <w:numId w:val="284"/>
        </w:numPr>
        <w:tabs>
          <w:tab w:val="left" w:pos="2226"/>
          <w:tab w:val="left" w:pos="2227"/>
        </w:tabs>
        <w:rPr>
          <w:sz w:val="24"/>
        </w:rPr>
      </w:pPr>
      <w:r>
        <w:rPr>
          <w:sz w:val="24"/>
        </w:rPr>
        <w:t xml:space="preserve">Employees should familiar with the </w:t>
      </w:r>
      <w:r>
        <w:rPr>
          <w:i/>
          <w:sz w:val="24"/>
        </w:rPr>
        <w:t>Occupational Health and Safety Act</w:t>
      </w:r>
      <w:r>
        <w:rPr>
          <w:i/>
          <w:spacing w:val="-5"/>
          <w:sz w:val="24"/>
        </w:rPr>
        <w:t xml:space="preserve"> </w:t>
      </w:r>
      <w:r>
        <w:rPr>
          <w:i/>
          <w:sz w:val="24"/>
        </w:rPr>
        <w:t>(OSHA)</w:t>
      </w:r>
      <w:r>
        <w:rPr>
          <w:sz w:val="24"/>
        </w:rPr>
        <w:t>.</w:t>
      </w:r>
    </w:p>
    <w:p w14:paraId="5592579F" w14:textId="77777777" w:rsidR="00E9458D" w:rsidRDefault="00E9458D">
      <w:pPr>
        <w:pStyle w:val="BodyText"/>
        <w:ind w:left="0" w:firstLine="0"/>
      </w:pPr>
    </w:p>
    <w:p w14:paraId="6A384527" w14:textId="77777777" w:rsidR="00E9458D" w:rsidRDefault="005C6BD6">
      <w:pPr>
        <w:pStyle w:val="Heading2"/>
      </w:pPr>
      <w:r>
        <w:t>REFERENCES</w:t>
      </w:r>
    </w:p>
    <w:p w14:paraId="0BC1D392" w14:textId="77777777" w:rsidR="00E9458D" w:rsidRDefault="005C6BD6">
      <w:pPr>
        <w:tabs>
          <w:tab w:val="left" w:pos="2226"/>
        </w:tabs>
        <w:ind w:left="1800"/>
        <w:rPr>
          <w:i/>
          <w:sz w:val="24"/>
        </w:rPr>
      </w:pPr>
      <w:r>
        <w:rPr>
          <w:sz w:val="24"/>
        </w:rPr>
        <w:t>1.</w:t>
      </w:r>
      <w:r>
        <w:rPr>
          <w:sz w:val="24"/>
        </w:rPr>
        <w:tab/>
      </w:r>
      <w:r>
        <w:rPr>
          <w:i/>
          <w:sz w:val="24"/>
        </w:rPr>
        <w:t>Occupational Health and Safety Act</w:t>
      </w:r>
      <w:r>
        <w:rPr>
          <w:i/>
          <w:spacing w:val="57"/>
          <w:sz w:val="24"/>
        </w:rPr>
        <w:t xml:space="preserve"> </w:t>
      </w:r>
      <w:r>
        <w:rPr>
          <w:i/>
          <w:sz w:val="24"/>
        </w:rPr>
        <w:t>(OHSA)</w:t>
      </w:r>
    </w:p>
    <w:p w14:paraId="25DE38D2" w14:textId="77777777" w:rsidR="00E9458D" w:rsidRDefault="00E9458D">
      <w:pPr>
        <w:pStyle w:val="BodyText"/>
        <w:spacing w:before="1"/>
        <w:ind w:left="0" w:firstLine="0"/>
        <w:rPr>
          <w:i/>
        </w:rPr>
      </w:pPr>
    </w:p>
    <w:p w14:paraId="59368D48" w14:textId="77777777" w:rsidR="00E9458D" w:rsidRDefault="005C6BD6">
      <w:pPr>
        <w:pStyle w:val="BodyText"/>
        <w:ind w:left="1800" w:firstLine="0"/>
      </w:pPr>
      <w:r>
        <w:t>Signatures</w:t>
      </w:r>
    </w:p>
    <w:p w14:paraId="1CD6D774" w14:textId="77777777" w:rsidR="00E9458D" w:rsidRDefault="00E9458D">
      <w:pPr>
        <w:pStyle w:val="BodyText"/>
        <w:ind w:left="0" w:firstLine="0"/>
        <w:rPr>
          <w:sz w:val="20"/>
        </w:rPr>
      </w:pPr>
    </w:p>
    <w:p w14:paraId="79143DE0" w14:textId="77777777" w:rsidR="00E9458D" w:rsidRDefault="00E95F3A">
      <w:pPr>
        <w:pStyle w:val="BodyText"/>
        <w:spacing w:before="8"/>
        <w:ind w:left="0" w:firstLine="0"/>
        <w:rPr>
          <w:sz w:val="23"/>
        </w:rPr>
      </w:pPr>
      <w:r>
        <w:pict w14:anchorId="45E3E4B2">
          <v:shape id="_x0000_s2060" alt="" style="position:absolute;margin-left:90pt;margin-top:15.85pt;width:4in;height:.1pt;z-index:-251641856;mso-wrap-edited:f;mso-width-percent:0;mso-height-percent:0;mso-wrap-distance-left:0;mso-wrap-distance-right:0;mso-position-horizontal-relative:page;mso-width-percent:0;mso-height-percent:0" coordsize="5760,1270" path="m,l5760,e" filled="f" strokeweight=".48pt">
            <v:path arrowok="t" o:connecttype="custom" o:connectlocs="0,0;3657600,0" o:connectangles="0,0"/>
            <w10:wrap type="topAndBottom" anchorx="page"/>
          </v:shape>
        </w:pict>
      </w:r>
    </w:p>
    <w:p w14:paraId="1896B82F" w14:textId="77777777" w:rsidR="00E9458D" w:rsidRDefault="005C6BD6">
      <w:pPr>
        <w:pStyle w:val="BodyText"/>
        <w:spacing w:line="247" w:lineRule="exact"/>
        <w:ind w:left="2700" w:firstLine="0"/>
      </w:pPr>
      <w:r>
        <w:t>Signature of Agency Manager</w:t>
      </w:r>
    </w:p>
    <w:p w14:paraId="692495A6" w14:textId="77777777" w:rsidR="00E9458D" w:rsidRDefault="00E9458D">
      <w:pPr>
        <w:pStyle w:val="BodyText"/>
        <w:ind w:left="0" w:firstLine="0"/>
        <w:rPr>
          <w:sz w:val="26"/>
        </w:rPr>
      </w:pPr>
    </w:p>
    <w:p w14:paraId="3B8DF272" w14:textId="77777777" w:rsidR="00E9458D" w:rsidRDefault="00E9458D">
      <w:pPr>
        <w:pStyle w:val="BodyText"/>
        <w:ind w:left="0" w:firstLine="0"/>
        <w:rPr>
          <w:sz w:val="22"/>
        </w:rPr>
      </w:pPr>
    </w:p>
    <w:p w14:paraId="4F9AE3E4" w14:textId="77777777" w:rsidR="00E9458D" w:rsidRDefault="005C6BD6">
      <w:pPr>
        <w:pStyle w:val="BodyText"/>
        <w:ind w:left="1800" w:firstLine="0"/>
      </w:pPr>
      <w:r>
        <w:t>Health &amp; Safety Committee Members</w:t>
      </w:r>
    </w:p>
    <w:p w14:paraId="042591ED" w14:textId="77777777" w:rsidR="00E9458D" w:rsidRDefault="00E9458D">
      <w:pPr>
        <w:pStyle w:val="BodyText"/>
        <w:ind w:left="0" w:firstLine="0"/>
        <w:rPr>
          <w:sz w:val="20"/>
        </w:rPr>
      </w:pPr>
    </w:p>
    <w:p w14:paraId="305BDA62" w14:textId="77777777" w:rsidR="00E9458D" w:rsidRDefault="00E95F3A">
      <w:pPr>
        <w:pStyle w:val="BodyText"/>
        <w:spacing w:before="8"/>
        <w:ind w:left="0" w:firstLine="0"/>
        <w:rPr>
          <w:sz w:val="23"/>
        </w:rPr>
      </w:pPr>
      <w:r>
        <w:pict w14:anchorId="52C965D1">
          <v:shape id="_x0000_s2059" alt="" style="position:absolute;margin-left:90pt;margin-top:15.85pt;width:384pt;height:.1pt;z-index:-251640832;mso-wrap-edited:f;mso-width-percent:0;mso-height-percent:0;mso-wrap-distance-left:0;mso-wrap-distance-right:0;mso-position-horizontal-relative:page;mso-width-percent:0;mso-height-percent:0" coordsize="7680,1270" path="m,l7680,e" filled="f" strokeweight=".48pt">
            <v:path arrowok="t" o:connecttype="custom" o:connectlocs="0,0;4876800,0" o:connectangles="0,0"/>
            <w10:wrap type="topAndBottom" anchorx="page"/>
          </v:shape>
        </w:pict>
      </w:r>
    </w:p>
    <w:p w14:paraId="4ED5BEA9" w14:textId="77777777" w:rsidR="00E9458D" w:rsidRDefault="005C6BD6">
      <w:pPr>
        <w:pStyle w:val="BodyText"/>
        <w:spacing w:line="247" w:lineRule="exact"/>
        <w:ind w:left="1535" w:right="1758" w:firstLine="0"/>
        <w:jc w:val="center"/>
      </w:pPr>
      <w:r>
        <w:t>Signature &amp; Job</w:t>
      </w:r>
      <w:r>
        <w:rPr>
          <w:spacing w:val="-3"/>
        </w:rPr>
        <w:t xml:space="preserve"> </w:t>
      </w:r>
      <w:r>
        <w:t>Title</w:t>
      </w:r>
    </w:p>
    <w:p w14:paraId="79004A29" w14:textId="77777777" w:rsidR="00E9458D" w:rsidRDefault="00E9458D">
      <w:pPr>
        <w:pStyle w:val="BodyText"/>
        <w:ind w:left="0" w:firstLine="0"/>
        <w:rPr>
          <w:sz w:val="20"/>
        </w:rPr>
      </w:pPr>
    </w:p>
    <w:p w14:paraId="1B29EEE6" w14:textId="77777777" w:rsidR="00E9458D" w:rsidRDefault="00E9458D">
      <w:pPr>
        <w:pStyle w:val="BodyText"/>
        <w:ind w:left="0" w:firstLine="0"/>
        <w:rPr>
          <w:sz w:val="20"/>
        </w:rPr>
      </w:pPr>
    </w:p>
    <w:p w14:paraId="32BEA587" w14:textId="77777777" w:rsidR="00E9458D" w:rsidRDefault="00E95F3A">
      <w:pPr>
        <w:pStyle w:val="BodyText"/>
        <w:spacing w:before="8"/>
        <w:ind w:left="0" w:firstLine="0"/>
        <w:rPr>
          <w:sz w:val="27"/>
        </w:rPr>
      </w:pPr>
      <w:r>
        <w:pict w14:anchorId="1353E503">
          <v:shape id="_x0000_s2058" alt="" style="position:absolute;margin-left:90pt;margin-top:18.15pt;width:384pt;height:.1pt;z-index:-251639808;mso-wrap-edited:f;mso-width-percent:0;mso-height-percent:0;mso-wrap-distance-left:0;mso-wrap-distance-right:0;mso-position-horizontal-relative:page;mso-width-percent:0;mso-height-percent:0" coordsize="7680,1270" path="m,l7680,e" filled="f" strokeweight=".48pt">
            <v:path arrowok="t" o:connecttype="custom" o:connectlocs="0,0;4876800,0" o:connectangles="0,0"/>
            <w10:wrap type="topAndBottom" anchorx="page"/>
          </v:shape>
        </w:pict>
      </w:r>
    </w:p>
    <w:p w14:paraId="56E0F9D1" w14:textId="77777777" w:rsidR="00E9458D" w:rsidRDefault="005C6BD6">
      <w:pPr>
        <w:pStyle w:val="BodyText"/>
        <w:spacing w:line="247" w:lineRule="exact"/>
        <w:ind w:left="1535" w:right="1758" w:firstLine="0"/>
        <w:jc w:val="center"/>
      </w:pPr>
      <w:r>
        <w:t>Signature &amp; Job</w:t>
      </w:r>
      <w:r>
        <w:rPr>
          <w:spacing w:val="-3"/>
        </w:rPr>
        <w:t xml:space="preserve"> </w:t>
      </w:r>
      <w:r>
        <w:t>Title</w:t>
      </w:r>
    </w:p>
    <w:p w14:paraId="0FDCB599" w14:textId="77777777" w:rsidR="00E9458D" w:rsidRDefault="00E9458D">
      <w:pPr>
        <w:pStyle w:val="BodyText"/>
        <w:ind w:left="0" w:firstLine="0"/>
        <w:rPr>
          <w:sz w:val="20"/>
        </w:rPr>
      </w:pPr>
    </w:p>
    <w:p w14:paraId="212F6CED" w14:textId="77777777" w:rsidR="00E9458D" w:rsidRDefault="00E9458D">
      <w:pPr>
        <w:pStyle w:val="BodyText"/>
        <w:ind w:left="0" w:firstLine="0"/>
        <w:rPr>
          <w:sz w:val="20"/>
        </w:rPr>
      </w:pPr>
    </w:p>
    <w:p w14:paraId="3372785F" w14:textId="77777777" w:rsidR="00E9458D" w:rsidRDefault="00E95F3A">
      <w:pPr>
        <w:pStyle w:val="BodyText"/>
        <w:spacing w:before="8"/>
        <w:ind w:left="0" w:firstLine="0"/>
        <w:rPr>
          <w:sz w:val="27"/>
        </w:rPr>
      </w:pPr>
      <w:r>
        <w:pict w14:anchorId="14854EA7">
          <v:shape id="_x0000_s2057" alt="" style="position:absolute;margin-left:90pt;margin-top:18.15pt;width:384pt;height:.1pt;z-index:-251638784;mso-wrap-edited:f;mso-width-percent:0;mso-height-percent:0;mso-wrap-distance-left:0;mso-wrap-distance-right:0;mso-position-horizontal-relative:page;mso-width-percent:0;mso-height-percent:0" coordsize="7680,1270" path="m,l7680,e" filled="f" strokeweight=".48pt">
            <v:path arrowok="t" o:connecttype="custom" o:connectlocs="0,0;4876800,0" o:connectangles="0,0"/>
            <w10:wrap type="topAndBottom" anchorx="page"/>
          </v:shape>
        </w:pict>
      </w:r>
    </w:p>
    <w:p w14:paraId="498097CC" w14:textId="77777777" w:rsidR="00E9458D" w:rsidRDefault="005C6BD6">
      <w:pPr>
        <w:pStyle w:val="BodyText"/>
        <w:spacing w:line="247" w:lineRule="exact"/>
        <w:ind w:left="1535" w:right="1758" w:firstLine="0"/>
        <w:jc w:val="center"/>
      </w:pPr>
      <w:r>
        <w:t>Signature &amp; Job</w:t>
      </w:r>
      <w:r>
        <w:rPr>
          <w:spacing w:val="-3"/>
        </w:rPr>
        <w:t xml:space="preserve"> </w:t>
      </w:r>
      <w:r>
        <w:t>Title</w:t>
      </w:r>
    </w:p>
    <w:p w14:paraId="654C4B4B" w14:textId="77777777" w:rsidR="00E9458D" w:rsidRDefault="00E9458D">
      <w:pPr>
        <w:spacing w:line="247" w:lineRule="exact"/>
        <w:jc w:val="cente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476CB7D" w14:textId="77777777">
        <w:trPr>
          <w:trHeight w:val="611"/>
        </w:trPr>
        <w:tc>
          <w:tcPr>
            <w:tcW w:w="5689" w:type="dxa"/>
          </w:tcPr>
          <w:p w14:paraId="3AF16273"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595AA653" w14:textId="77777777" w:rsidR="00E9458D" w:rsidRDefault="00E9458D">
            <w:pPr>
              <w:pStyle w:val="TableParagraph"/>
              <w:ind w:left="0"/>
              <w:rPr>
                <w:sz w:val="24"/>
              </w:rPr>
            </w:pPr>
          </w:p>
          <w:p w14:paraId="05ABA21C" w14:textId="77777777" w:rsidR="00E9458D" w:rsidRDefault="005C6BD6">
            <w:pPr>
              <w:pStyle w:val="TableParagraph"/>
              <w:ind w:left="487"/>
              <w:rPr>
                <w:sz w:val="20"/>
              </w:rPr>
            </w:pPr>
            <w:r>
              <w:rPr>
                <w:noProof/>
                <w:sz w:val="20"/>
              </w:rPr>
              <w:drawing>
                <wp:inline distT="0" distB="0" distL="0" distR="0" wp14:anchorId="592716BC" wp14:editId="4BA021BB">
                  <wp:extent cx="1390695" cy="966501"/>
                  <wp:effectExtent l="0" t="0" r="0" b="0"/>
                  <wp:docPr id="93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B6A5B79" w14:textId="77777777">
        <w:trPr>
          <w:trHeight w:val="1184"/>
        </w:trPr>
        <w:tc>
          <w:tcPr>
            <w:tcW w:w="5689" w:type="dxa"/>
          </w:tcPr>
          <w:p w14:paraId="7C69408A" w14:textId="77777777" w:rsidR="00E9458D" w:rsidRDefault="00E9458D">
            <w:pPr>
              <w:pStyle w:val="TableParagraph"/>
              <w:spacing w:before="1"/>
              <w:ind w:left="0"/>
              <w:rPr>
                <w:sz w:val="24"/>
              </w:rPr>
            </w:pPr>
          </w:p>
          <w:p w14:paraId="6CDDEEEF" w14:textId="77777777" w:rsidR="00E9458D" w:rsidRDefault="005C6BD6">
            <w:pPr>
              <w:pStyle w:val="TableParagraph"/>
              <w:rPr>
                <w:b/>
                <w:sz w:val="24"/>
              </w:rPr>
            </w:pPr>
            <w:r>
              <w:rPr>
                <w:b/>
                <w:sz w:val="24"/>
              </w:rPr>
              <w:t>Section 5: Health and Safety</w:t>
            </w:r>
          </w:p>
        </w:tc>
        <w:tc>
          <w:tcPr>
            <w:tcW w:w="3168" w:type="dxa"/>
            <w:vMerge/>
            <w:tcBorders>
              <w:top w:val="nil"/>
            </w:tcBorders>
          </w:tcPr>
          <w:p w14:paraId="192429F5" w14:textId="77777777" w:rsidR="00E9458D" w:rsidRDefault="00E9458D">
            <w:pPr>
              <w:rPr>
                <w:sz w:val="2"/>
                <w:szCs w:val="2"/>
              </w:rPr>
            </w:pPr>
          </w:p>
        </w:tc>
      </w:tr>
      <w:tr w:rsidR="00E9458D" w14:paraId="21804A28" w14:textId="77777777">
        <w:trPr>
          <w:trHeight w:val="277"/>
        </w:trPr>
        <w:tc>
          <w:tcPr>
            <w:tcW w:w="5689" w:type="dxa"/>
            <w:vMerge w:val="restart"/>
          </w:tcPr>
          <w:p w14:paraId="5A43DEA9" w14:textId="77777777" w:rsidR="00E9458D" w:rsidRDefault="00E9458D">
            <w:pPr>
              <w:pStyle w:val="TableParagraph"/>
              <w:spacing w:before="1"/>
              <w:ind w:left="0"/>
              <w:rPr>
                <w:sz w:val="24"/>
              </w:rPr>
            </w:pPr>
          </w:p>
          <w:p w14:paraId="78C1F1F3" w14:textId="77777777" w:rsidR="00E9458D" w:rsidRDefault="005C6BD6">
            <w:pPr>
              <w:pStyle w:val="TableParagraph"/>
              <w:rPr>
                <w:b/>
                <w:sz w:val="24"/>
              </w:rPr>
            </w:pPr>
            <w:r>
              <w:rPr>
                <w:b/>
                <w:sz w:val="24"/>
              </w:rPr>
              <w:t>Policy Title: Employee Personal Safety</w:t>
            </w:r>
          </w:p>
        </w:tc>
        <w:tc>
          <w:tcPr>
            <w:tcW w:w="3168" w:type="dxa"/>
          </w:tcPr>
          <w:p w14:paraId="436C0172" w14:textId="77777777" w:rsidR="00E9458D" w:rsidRDefault="005C6BD6">
            <w:pPr>
              <w:pStyle w:val="TableParagraph"/>
              <w:spacing w:before="1" w:line="256" w:lineRule="exact"/>
              <w:rPr>
                <w:b/>
                <w:sz w:val="24"/>
              </w:rPr>
            </w:pPr>
            <w:r>
              <w:rPr>
                <w:b/>
                <w:sz w:val="24"/>
              </w:rPr>
              <w:t>Policy Number: 5.10</w:t>
            </w:r>
          </w:p>
        </w:tc>
      </w:tr>
      <w:tr w:rsidR="00E9458D" w14:paraId="427BBB31" w14:textId="77777777">
        <w:trPr>
          <w:trHeight w:val="275"/>
        </w:trPr>
        <w:tc>
          <w:tcPr>
            <w:tcW w:w="5689" w:type="dxa"/>
            <w:vMerge/>
            <w:tcBorders>
              <w:top w:val="nil"/>
            </w:tcBorders>
          </w:tcPr>
          <w:p w14:paraId="51A9AEE8" w14:textId="77777777" w:rsidR="00E9458D" w:rsidRDefault="00E9458D">
            <w:pPr>
              <w:rPr>
                <w:sz w:val="2"/>
                <w:szCs w:val="2"/>
              </w:rPr>
            </w:pPr>
          </w:p>
        </w:tc>
        <w:tc>
          <w:tcPr>
            <w:tcW w:w="3168" w:type="dxa"/>
          </w:tcPr>
          <w:p w14:paraId="75A7D3F8" w14:textId="77777777" w:rsidR="00E9458D" w:rsidRDefault="005C6BD6">
            <w:pPr>
              <w:pStyle w:val="TableParagraph"/>
              <w:spacing w:line="255" w:lineRule="exact"/>
              <w:rPr>
                <w:b/>
                <w:sz w:val="24"/>
              </w:rPr>
            </w:pPr>
            <w:r>
              <w:rPr>
                <w:b/>
                <w:sz w:val="24"/>
              </w:rPr>
              <w:t>Effective Date:</w:t>
            </w:r>
          </w:p>
        </w:tc>
      </w:tr>
      <w:tr w:rsidR="00E9458D" w14:paraId="22CF4645" w14:textId="77777777">
        <w:trPr>
          <w:trHeight w:val="275"/>
        </w:trPr>
        <w:tc>
          <w:tcPr>
            <w:tcW w:w="5689" w:type="dxa"/>
            <w:vMerge/>
            <w:tcBorders>
              <w:top w:val="nil"/>
            </w:tcBorders>
          </w:tcPr>
          <w:p w14:paraId="1FC9286F" w14:textId="77777777" w:rsidR="00E9458D" w:rsidRDefault="00E9458D">
            <w:pPr>
              <w:rPr>
                <w:sz w:val="2"/>
                <w:szCs w:val="2"/>
              </w:rPr>
            </w:pPr>
          </w:p>
        </w:tc>
        <w:tc>
          <w:tcPr>
            <w:tcW w:w="3168" w:type="dxa"/>
          </w:tcPr>
          <w:p w14:paraId="0320F7CE" w14:textId="77777777" w:rsidR="00E9458D" w:rsidRDefault="005C6BD6">
            <w:pPr>
              <w:pStyle w:val="TableParagraph"/>
              <w:spacing w:line="255" w:lineRule="exact"/>
              <w:rPr>
                <w:b/>
                <w:sz w:val="24"/>
              </w:rPr>
            </w:pPr>
            <w:r>
              <w:rPr>
                <w:b/>
                <w:sz w:val="24"/>
              </w:rPr>
              <w:t>Revision Date:</w:t>
            </w:r>
          </w:p>
        </w:tc>
      </w:tr>
      <w:tr w:rsidR="00E9458D" w14:paraId="3EFD4366" w14:textId="77777777">
        <w:trPr>
          <w:trHeight w:val="276"/>
        </w:trPr>
        <w:tc>
          <w:tcPr>
            <w:tcW w:w="5689" w:type="dxa"/>
            <w:vMerge/>
            <w:tcBorders>
              <w:top w:val="nil"/>
            </w:tcBorders>
          </w:tcPr>
          <w:p w14:paraId="04C793E6" w14:textId="77777777" w:rsidR="00E9458D" w:rsidRDefault="00E9458D">
            <w:pPr>
              <w:rPr>
                <w:sz w:val="2"/>
                <w:szCs w:val="2"/>
              </w:rPr>
            </w:pPr>
          </w:p>
        </w:tc>
        <w:tc>
          <w:tcPr>
            <w:tcW w:w="3168" w:type="dxa"/>
          </w:tcPr>
          <w:p w14:paraId="778185F7" w14:textId="77777777" w:rsidR="00E9458D" w:rsidRDefault="005C6BD6">
            <w:pPr>
              <w:pStyle w:val="TableParagraph"/>
              <w:spacing w:before="1" w:line="255" w:lineRule="exact"/>
              <w:rPr>
                <w:b/>
                <w:sz w:val="24"/>
              </w:rPr>
            </w:pPr>
            <w:r>
              <w:rPr>
                <w:b/>
                <w:sz w:val="24"/>
              </w:rPr>
              <w:t>Approved By:</w:t>
            </w:r>
          </w:p>
        </w:tc>
      </w:tr>
      <w:tr w:rsidR="00E9458D" w14:paraId="1AFCB6B7" w14:textId="77777777">
        <w:trPr>
          <w:trHeight w:val="275"/>
        </w:trPr>
        <w:tc>
          <w:tcPr>
            <w:tcW w:w="5689" w:type="dxa"/>
            <w:vMerge/>
            <w:tcBorders>
              <w:top w:val="nil"/>
            </w:tcBorders>
          </w:tcPr>
          <w:p w14:paraId="150F84D6" w14:textId="77777777" w:rsidR="00E9458D" w:rsidRDefault="00E9458D">
            <w:pPr>
              <w:rPr>
                <w:sz w:val="2"/>
                <w:szCs w:val="2"/>
              </w:rPr>
            </w:pPr>
          </w:p>
        </w:tc>
        <w:tc>
          <w:tcPr>
            <w:tcW w:w="3168" w:type="dxa"/>
          </w:tcPr>
          <w:p w14:paraId="0F67C4FC" w14:textId="77777777" w:rsidR="00E9458D" w:rsidRDefault="005C6BD6">
            <w:pPr>
              <w:pStyle w:val="TableParagraph"/>
              <w:spacing w:line="255" w:lineRule="exact"/>
              <w:rPr>
                <w:b/>
                <w:sz w:val="24"/>
              </w:rPr>
            </w:pPr>
            <w:r>
              <w:rPr>
                <w:b/>
                <w:sz w:val="24"/>
              </w:rPr>
              <w:t>Page Number: Page 1 of 6</w:t>
            </w:r>
          </w:p>
        </w:tc>
      </w:tr>
    </w:tbl>
    <w:p w14:paraId="6BFA42AD" w14:textId="77777777" w:rsidR="00E9458D" w:rsidRDefault="00E9458D">
      <w:pPr>
        <w:pStyle w:val="BodyText"/>
        <w:ind w:left="0" w:firstLine="0"/>
        <w:rPr>
          <w:sz w:val="16"/>
        </w:rPr>
      </w:pPr>
    </w:p>
    <w:p w14:paraId="7ADCC986" w14:textId="77777777" w:rsidR="00E9458D" w:rsidRDefault="005C6BD6">
      <w:pPr>
        <w:pStyle w:val="Heading2"/>
        <w:spacing w:before="92"/>
        <w:rPr>
          <w:rFonts w:ascii="Arial"/>
        </w:rPr>
      </w:pPr>
      <w:r>
        <w:rPr>
          <w:rFonts w:ascii="Arial"/>
        </w:rPr>
        <w:t>Employee Personal Safet</w:t>
      </w:r>
      <w:bookmarkStart w:id="130" w:name="_bookmark130"/>
      <w:bookmarkEnd w:id="130"/>
      <w:r>
        <w:rPr>
          <w:rFonts w:ascii="Arial"/>
        </w:rPr>
        <w:t>y</w:t>
      </w:r>
    </w:p>
    <w:p w14:paraId="032C226E" w14:textId="77777777" w:rsidR="00E9458D" w:rsidRDefault="005C6BD6">
      <w:pPr>
        <w:spacing w:before="138"/>
        <w:ind w:left="1800"/>
        <w:rPr>
          <w:b/>
          <w:sz w:val="24"/>
        </w:rPr>
      </w:pPr>
      <w:r>
        <w:rPr>
          <w:b/>
          <w:sz w:val="24"/>
        </w:rPr>
        <w:t>PURPOSE</w:t>
      </w:r>
    </w:p>
    <w:p w14:paraId="4F31761B" w14:textId="77777777" w:rsidR="00E9458D" w:rsidRDefault="005C6BD6">
      <w:pPr>
        <w:pStyle w:val="BodyText"/>
        <w:spacing w:before="16" w:line="261" w:lineRule="auto"/>
        <w:ind w:left="1800" w:right="1705" w:firstLine="0"/>
        <w:jc w:val="both"/>
      </w:pPr>
      <w:r>
        <w:t>To minimize risk to staff when traveling to and from the job site, while working in the client’s home or when working in the office.</w:t>
      </w:r>
    </w:p>
    <w:p w14:paraId="378CC0BB" w14:textId="77777777" w:rsidR="00E9458D" w:rsidRDefault="00E9458D">
      <w:pPr>
        <w:pStyle w:val="BodyText"/>
        <w:spacing w:before="5"/>
        <w:ind w:left="0" w:firstLine="0"/>
        <w:rPr>
          <w:sz w:val="22"/>
        </w:rPr>
      </w:pPr>
    </w:p>
    <w:p w14:paraId="2DCA8506" w14:textId="77777777" w:rsidR="00E9458D" w:rsidRDefault="005C6BD6">
      <w:pPr>
        <w:pStyle w:val="Heading2"/>
      </w:pPr>
      <w:r>
        <w:t>POLICY</w:t>
      </w:r>
    </w:p>
    <w:p w14:paraId="4D5E0EC5" w14:textId="77777777" w:rsidR="00E9458D" w:rsidRDefault="005C6BD6">
      <w:pPr>
        <w:pStyle w:val="BodyText"/>
        <w:spacing w:before="16" w:line="261" w:lineRule="auto"/>
        <w:ind w:left="1800" w:right="1696" w:firstLine="0"/>
        <w:jc w:val="both"/>
      </w:pPr>
      <w:r>
        <w:t>Right Accord Private Duty- Home Health Care is committed to ensuring the welfare of its employees by educating them on how to recognize personal safety hazards and on what protective actions to take to reduce risk, prevent injury and promote safety.</w:t>
      </w:r>
    </w:p>
    <w:p w14:paraId="2C69825F" w14:textId="77777777" w:rsidR="00E9458D" w:rsidRDefault="00E9458D">
      <w:pPr>
        <w:pStyle w:val="BodyText"/>
        <w:spacing w:before="5"/>
        <w:ind w:left="0" w:firstLine="0"/>
        <w:rPr>
          <w:sz w:val="22"/>
        </w:rPr>
      </w:pPr>
    </w:p>
    <w:p w14:paraId="66BB3214" w14:textId="77777777" w:rsidR="00E9458D" w:rsidRDefault="005C6BD6">
      <w:pPr>
        <w:pStyle w:val="Heading2"/>
      </w:pPr>
      <w:r>
        <w:t>PROCEDURES</w:t>
      </w:r>
    </w:p>
    <w:p w14:paraId="367D129E" w14:textId="77777777" w:rsidR="00E9458D" w:rsidRDefault="00E9458D">
      <w:pPr>
        <w:pStyle w:val="BodyText"/>
        <w:ind w:left="0" w:firstLine="0"/>
        <w:rPr>
          <w:b/>
        </w:rPr>
      </w:pPr>
    </w:p>
    <w:p w14:paraId="773FF9B5" w14:textId="77777777" w:rsidR="00E9458D" w:rsidRDefault="005C6BD6">
      <w:pPr>
        <w:ind w:left="1800"/>
        <w:rPr>
          <w:b/>
          <w:sz w:val="24"/>
        </w:rPr>
      </w:pPr>
      <w:r>
        <w:rPr>
          <w:b/>
          <w:sz w:val="24"/>
        </w:rPr>
        <w:t>General Safety</w:t>
      </w:r>
    </w:p>
    <w:p w14:paraId="6C5B8B70" w14:textId="77777777" w:rsidR="00E9458D" w:rsidRDefault="005C6BD6">
      <w:pPr>
        <w:pStyle w:val="ListParagraph"/>
        <w:numPr>
          <w:ilvl w:val="0"/>
          <w:numId w:val="283"/>
        </w:numPr>
        <w:tabs>
          <w:tab w:val="left" w:pos="2161"/>
        </w:tabs>
        <w:rPr>
          <w:sz w:val="24"/>
        </w:rPr>
      </w:pPr>
      <w:r>
        <w:rPr>
          <w:sz w:val="24"/>
        </w:rPr>
        <w:t>Before going into a new Client’s home, employees</w:t>
      </w:r>
      <w:r>
        <w:rPr>
          <w:spacing w:val="-4"/>
          <w:sz w:val="24"/>
        </w:rPr>
        <w:t xml:space="preserve"> </w:t>
      </w:r>
      <w:r>
        <w:rPr>
          <w:sz w:val="24"/>
        </w:rPr>
        <w:t>shall:</w:t>
      </w:r>
    </w:p>
    <w:p w14:paraId="0F013D1A" w14:textId="77777777" w:rsidR="00E9458D" w:rsidRDefault="005C6BD6">
      <w:pPr>
        <w:pStyle w:val="ListParagraph"/>
        <w:numPr>
          <w:ilvl w:val="1"/>
          <w:numId w:val="283"/>
        </w:numPr>
        <w:tabs>
          <w:tab w:val="left" w:pos="2521"/>
        </w:tabs>
        <w:spacing w:before="1"/>
        <w:ind w:hanging="361"/>
        <w:rPr>
          <w:sz w:val="24"/>
        </w:rPr>
      </w:pPr>
      <w:r>
        <w:rPr>
          <w:sz w:val="24"/>
        </w:rPr>
        <w:t>scout out the area where the home is</w:t>
      </w:r>
      <w:r>
        <w:rPr>
          <w:spacing w:val="-4"/>
          <w:sz w:val="24"/>
        </w:rPr>
        <w:t xml:space="preserve"> </w:t>
      </w:r>
      <w:r>
        <w:rPr>
          <w:sz w:val="24"/>
        </w:rPr>
        <w:t>located;</w:t>
      </w:r>
    </w:p>
    <w:p w14:paraId="3D91DA33" w14:textId="77777777" w:rsidR="00E9458D" w:rsidRDefault="005C6BD6">
      <w:pPr>
        <w:pStyle w:val="ListParagraph"/>
        <w:numPr>
          <w:ilvl w:val="1"/>
          <w:numId w:val="283"/>
        </w:numPr>
        <w:tabs>
          <w:tab w:val="left" w:pos="2521"/>
        </w:tabs>
        <w:ind w:right="1702"/>
        <w:rPr>
          <w:sz w:val="24"/>
        </w:rPr>
      </w:pPr>
      <w:r>
        <w:rPr>
          <w:sz w:val="24"/>
        </w:rPr>
        <w:t>travel the safest route and know the locations of safe places such as hospitals and local law</w:t>
      </w:r>
      <w:r>
        <w:rPr>
          <w:spacing w:val="-2"/>
          <w:sz w:val="24"/>
        </w:rPr>
        <w:t xml:space="preserve"> </w:t>
      </w:r>
      <w:r>
        <w:rPr>
          <w:sz w:val="24"/>
        </w:rPr>
        <w:t>enforcements;</w:t>
      </w:r>
    </w:p>
    <w:p w14:paraId="1F6CA282" w14:textId="77777777" w:rsidR="00E9458D" w:rsidRDefault="005C6BD6">
      <w:pPr>
        <w:pStyle w:val="ListParagraph"/>
        <w:numPr>
          <w:ilvl w:val="1"/>
          <w:numId w:val="283"/>
        </w:numPr>
        <w:tabs>
          <w:tab w:val="left" w:pos="2521"/>
        </w:tabs>
        <w:ind w:right="1701"/>
        <w:rPr>
          <w:sz w:val="24"/>
        </w:rPr>
      </w:pPr>
      <w:r>
        <w:rPr>
          <w:sz w:val="24"/>
        </w:rPr>
        <w:t>carry a cell phone or determine the locations of public pay phones. (if the pay phone is in a potentially dangerous area, do not use</w:t>
      </w:r>
      <w:r>
        <w:rPr>
          <w:spacing w:val="-5"/>
          <w:sz w:val="24"/>
        </w:rPr>
        <w:t xml:space="preserve"> </w:t>
      </w:r>
      <w:r>
        <w:rPr>
          <w:sz w:val="24"/>
        </w:rPr>
        <w:t>it.)</w:t>
      </w:r>
    </w:p>
    <w:p w14:paraId="25A30FBF" w14:textId="77777777" w:rsidR="00E9458D" w:rsidRDefault="005C6BD6">
      <w:pPr>
        <w:pStyle w:val="ListParagraph"/>
        <w:numPr>
          <w:ilvl w:val="1"/>
          <w:numId w:val="283"/>
        </w:numPr>
        <w:tabs>
          <w:tab w:val="left" w:pos="2521"/>
        </w:tabs>
        <w:ind w:right="1701"/>
        <w:rPr>
          <w:sz w:val="24"/>
        </w:rPr>
      </w:pPr>
      <w:r>
        <w:rPr>
          <w:sz w:val="24"/>
        </w:rPr>
        <w:t>carry a list emergency numbers (e.g.. police detachment, paramedics, fire station, search and rescue);</w:t>
      </w:r>
      <w:r>
        <w:rPr>
          <w:spacing w:val="-1"/>
          <w:sz w:val="24"/>
        </w:rPr>
        <w:t xml:space="preserve"> </w:t>
      </w:r>
      <w:r>
        <w:rPr>
          <w:sz w:val="24"/>
        </w:rPr>
        <w:t>and,</w:t>
      </w:r>
    </w:p>
    <w:p w14:paraId="7B9FE6E7" w14:textId="77777777" w:rsidR="00E9458D" w:rsidRDefault="005C6BD6">
      <w:pPr>
        <w:pStyle w:val="ListParagraph"/>
        <w:numPr>
          <w:ilvl w:val="1"/>
          <w:numId w:val="283"/>
        </w:numPr>
        <w:tabs>
          <w:tab w:val="left" w:pos="2521"/>
        </w:tabs>
        <w:ind w:hanging="361"/>
        <w:rPr>
          <w:sz w:val="24"/>
        </w:rPr>
      </w:pPr>
      <w:r>
        <w:rPr>
          <w:sz w:val="24"/>
        </w:rPr>
        <w:t>carry transportation schedules and numbers of taxi</w:t>
      </w:r>
      <w:r>
        <w:rPr>
          <w:spacing w:val="-1"/>
          <w:sz w:val="24"/>
        </w:rPr>
        <w:t xml:space="preserve"> </w:t>
      </w:r>
      <w:r>
        <w:rPr>
          <w:sz w:val="24"/>
        </w:rPr>
        <w:t>companies.</w:t>
      </w:r>
    </w:p>
    <w:p w14:paraId="406A27ED" w14:textId="77777777" w:rsidR="00E9458D" w:rsidRDefault="005C6BD6">
      <w:pPr>
        <w:pStyle w:val="ListParagraph"/>
        <w:numPr>
          <w:ilvl w:val="0"/>
          <w:numId w:val="283"/>
        </w:numPr>
        <w:tabs>
          <w:tab w:val="left" w:pos="2161"/>
        </w:tabs>
        <w:rPr>
          <w:sz w:val="24"/>
        </w:rPr>
      </w:pPr>
      <w:r>
        <w:rPr>
          <w:sz w:val="24"/>
        </w:rPr>
        <w:t>When traveling to the job site/client’s home, employees</w:t>
      </w:r>
      <w:r>
        <w:rPr>
          <w:spacing w:val="-5"/>
          <w:sz w:val="24"/>
        </w:rPr>
        <w:t xml:space="preserve"> </w:t>
      </w:r>
      <w:r>
        <w:rPr>
          <w:sz w:val="24"/>
        </w:rPr>
        <w:t>shall:</w:t>
      </w:r>
    </w:p>
    <w:p w14:paraId="438A7A40" w14:textId="77777777" w:rsidR="00E9458D" w:rsidRDefault="005C6BD6">
      <w:pPr>
        <w:pStyle w:val="ListParagraph"/>
        <w:numPr>
          <w:ilvl w:val="1"/>
          <w:numId w:val="283"/>
        </w:numPr>
        <w:tabs>
          <w:tab w:val="left" w:pos="2521"/>
        </w:tabs>
        <w:ind w:hanging="361"/>
        <w:rPr>
          <w:sz w:val="24"/>
        </w:rPr>
      </w:pPr>
      <w:r>
        <w:rPr>
          <w:sz w:val="24"/>
        </w:rPr>
        <w:t>dress safely (e.g. unrestrictive clothing, non-skid shoes, limited</w:t>
      </w:r>
      <w:r>
        <w:rPr>
          <w:spacing w:val="-4"/>
          <w:sz w:val="24"/>
        </w:rPr>
        <w:t xml:space="preserve"> </w:t>
      </w:r>
      <w:r>
        <w:rPr>
          <w:sz w:val="24"/>
        </w:rPr>
        <w:t>jewelry);</w:t>
      </w:r>
    </w:p>
    <w:p w14:paraId="3280CA35" w14:textId="77777777" w:rsidR="00E9458D" w:rsidRDefault="005C6BD6">
      <w:pPr>
        <w:pStyle w:val="ListParagraph"/>
        <w:numPr>
          <w:ilvl w:val="1"/>
          <w:numId w:val="283"/>
        </w:numPr>
        <w:tabs>
          <w:tab w:val="left" w:pos="2521"/>
        </w:tabs>
        <w:ind w:hanging="361"/>
        <w:rPr>
          <w:sz w:val="24"/>
        </w:rPr>
      </w:pPr>
      <w:r>
        <w:rPr>
          <w:sz w:val="24"/>
        </w:rPr>
        <w:t>stand in the designated waiting area of a</w:t>
      </w:r>
      <w:r>
        <w:rPr>
          <w:spacing w:val="-3"/>
          <w:sz w:val="24"/>
        </w:rPr>
        <w:t xml:space="preserve"> </w:t>
      </w:r>
      <w:r>
        <w:rPr>
          <w:sz w:val="24"/>
        </w:rPr>
        <w:t>subway;</w:t>
      </w:r>
    </w:p>
    <w:p w14:paraId="11DA2EBF" w14:textId="77777777" w:rsidR="00E9458D" w:rsidRDefault="005C6BD6">
      <w:pPr>
        <w:pStyle w:val="ListParagraph"/>
        <w:numPr>
          <w:ilvl w:val="1"/>
          <w:numId w:val="283"/>
        </w:numPr>
        <w:tabs>
          <w:tab w:val="left" w:pos="2521"/>
        </w:tabs>
        <w:ind w:hanging="361"/>
        <w:rPr>
          <w:sz w:val="24"/>
        </w:rPr>
      </w:pPr>
      <w:r>
        <w:rPr>
          <w:sz w:val="24"/>
        </w:rPr>
        <w:t>ensure a taxi driver’s picture and identification are displayed in the</w:t>
      </w:r>
      <w:r>
        <w:rPr>
          <w:spacing w:val="-3"/>
          <w:sz w:val="24"/>
        </w:rPr>
        <w:t xml:space="preserve"> </w:t>
      </w:r>
      <w:r>
        <w:rPr>
          <w:sz w:val="24"/>
        </w:rPr>
        <w:t>cab;</w:t>
      </w:r>
    </w:p>
    <w:p w14:paraId="7A40008B" w14:textId="77777777" w:rsidR="00E9458D" w:rsidRDefault="005C6BD6">
      <w:pPr>
        <w:pStyle w:val="ListParagraph"/>
        <w:numPr>
          <w:ilvl w:val="1"/>
          <w:numId w:val="283"/>
        </w:numPr>
        <w:tabs>
          <w:tab w:val="left" w:pos="2521"/>
        </w:tabs>
        <w:ind w:hanging="361"/>
        <w:rPr>
          <w:sz w:val="24"/>
        </w:rPr>
      </w:pPr>
      <w:r>
        <w:rPr>
          <w:sz w:val="24"/>
          <w:u w:val="single"/>
        </w:rPr>
        <w:t>not</w:t>
      </w:r>
      <w:r>
        <w:rPr>
          <w:sz w:val="24"/>
        </w:rPr>
        <w:t xml:space="preserve"> park in underground parking lots or in out-of-the-way</w:t>
      </w:r>
      <w:r>
        <w:rPr>
          <w:spacing w:val="-6"/>
          <w:sz w:val="24"/>
        </w:rPr>
        <w:t xml:space="preserve"> </w:t>
      </w:r>
      <w:r>
        <w:rPr>
          <w:sz w:val="24"/>
        </w:rPr>
        <w:t>areas;</w:t>
      </w:r>
    </w:p>
    <w:p w14:paraId="0461C651" w14:textId="77777777" w:rsidR="00E9458D" w:rsidRDefault="005C6BD6">
      <w:pPr>
        <w:pStyle w:val="ListParagraph"/>
        <w:numPr>
          <w:ilvl w:val="1"/>
          <w:numId w:val="283"/>
        </w:numPr>
        <w:tabs>
          <w:tab w:val="left" w:pos="2521"/>
        </w:tabs>
        <w:ind w:hanging="361"/>
        <w:rPr>
          <w:sz w:val="24"/>
        </w:rPr>
      </w:pPr>
      <w:r>
        <w:rPr>
          <w:sz w:val="24"/>
        </w:rPr>
        <w:t>keep car doors locked and windows rolled</w:t>
      </w:r>
      <w:r>
        <w:rPr>
          <w:spacing w:val="-3"/>
          <w:sz w:val="24"/>
        </w:rPr>
        <w:t xml:space="preserve"> </w:t>
      </w:r>
      <w:r>
        <w:rPr>
          <w:sz w:val="24"/>
        </w:rPr>
        <w:t>up;</w:t>
      </w:r>
    </w:p>
    <w:p w14:paraId="3601C19B" w14:textId="77777777" w:rsidR="00E9458D" w:rsidRDefault="005C6BD6">
      <w:pPr>
        <w:pStyle w:val="ListParagraph"/>
        <w:numPr>
          <w:ilvl w:val="1"/>
          <w:numId w:val="283"/>
        </w:numPr>
        <w:tabs>
          <w:tab w:val="left" w:pos="2520"/>
          <w:tab w:val="left" w:pos="2521"/>
        </w:tabs>
        <w:ind w:hanging="361"/>
        <w:rPr>
          <w:sz w:val="24"/>
        </w:rPr>
      </w:pPr>
      <w:r>
        <w:rPr>
          <w:sz w:val="24"/>
          <w:u w:val="single"/>
        </w:rPr>
        <w:t>not</w:t>
      </w:r>
      <w:r>
        <w:rPr>
          <w:sz w:val="24"/>
        </w:rPr>
        <w:t xml:space="preserve"> leave items lying around in the car. (e.g. medications,</w:t>
      </w:r>
      <w:r>
        <w:rPr>
          <w:spacing w:val="-4"/>
          <w:sz w:val="24"/>
        </w:rPr>
        <w:t xml:space="preserve"> </w:t>
      </w:r>
      <w:r>
        <w:rPr>
          <w:sz w:val="24"/>
        </w:rPr>
        <w:t>purse);</w:t>
      </w:r>
    </w:p>
    <w:p w14:paraId="7C6D2947" w14:textId="77777777" w:rsidR="00E9458D" w:rsidRDefault="005C6BD6">
      <w:pPr>
        <w:pStyle w:val="ListParagraph"/>
        <w:numPr>
          <w:ilvl w:val="1"/>
          <w:numId w:val="283"/>
        </w:numPr>
        <w:tabs>
          <w:tab w:val="left" w:pos="2521"/>
        </w:tabs>
        <w:ind w:hanging="361"/>
        <w:rPr>
          <w:sz w:val="24"/>
        </w:rPr>
      </w:pPr>
      <w:r>
        <w:rPr>
          <w:sz w:val="24"/>
        </w:rPr>
        <w:t>avoid any parked cars, which have people sitting in</w:t>
      </w:r>
      <w:r>
        <w:rPr>
          <w:spacing w:val="-1"/>
          <w:sz w:val="24"/>
        </w:rPr>
        <w:t xml:space="preserve"> </w:t>
      </w:r>
      <w:r>
        <w:rPr>
          <w:sz w:val="24"/>
        </w:rPr>
        <w:t>them;</w:t>
      </w:r>
    </w:p>
    <w:p w14:paraId="02D57E0F" w14:textId="77777777" w:rsidR="00E9458D" w:rsidRDefault="005C6BD6">
      <w:pPr>
        <w:pStyle w:val="ListParagraph"/>
        <w:numPr>
          <w:ilvl w:val="1"/>
          <w:numId w:val="283"/>
        </w:numPr>
        <w:tabs>
          <w:tab w:val="left" w:pos="2521"/>
        </w:tabs>
        <w:ind w:hanging="361"/>
        <w:rPr>
          <w:sz w:val="24"/>
        </w:rPr>
      </w:pPr>
      <w:r>
        <w:rPr>
          <w:sz w:val="24"/>
        </w:rPr>
        <w:t>be alert for anyone following</w:t>
      </w:r>
      <w:r>
        <w:rPr>
          <w:spacing w:val="-1"/>
          <w:sz w:val="24"/>
        </w:rPr>
        <w:t xml:space="preserve"> </w:t>
      </w:r>
      <w:r>
        <w:rPr>
          <w:sz w:val="24"/>
        </w:rPr>
        <w:t>them;</w:t>
      </w:r>
    </w:p>
    <w:p w14:paraId="5351C344" w14:textId="77777777" w:rsidR="00E9458D" w:rsidRDefault="005C6BD6">
      <w:pPr>
        <w:pStyle w:val="ListParagraph"/>
        <w:numPr>
          <w:ilvl w:val="1"/>
          <w:numId w:val="283"/>
        </w:numPr>
        <w:tabs>
          <w:tab w:val="left" w:pos="2520"/>
          <w:tab w:val="left" w:pos="2521"/>
        </w:tabs>
        <w:ind w:hanging="361"/>
        <w:rPr>
          <w:sz w:val="24"/>
        </w:rPr>
      </w:pPr>
      <w:r>
        <w:rPr>
          <w:sz w:val="24"/>
        </w:rPr>
        <w:t>stick to well-traveled and lit streets;</w:t>
      </w:r>
      <w:r>
        <w:rPr>
          <w:spacing w:val="-6"/>
          <w:sz w:val="24"/>
        </w:rPr>
        <w:t xml:space="preserve"> </w:t>
      </w:r>
      <w:r>
        <w:rPr>
          <w:sz w:val="24"/>
        </w:rPr>
        <w:t>and,</w:t>
      </w:r>
    </w:p>
    <w:p w14:paraId="02BCDBEE" w14:textId="77777777" w:rsidR="00E9458D" w:rsidRDefault="005C6BD6">
      <w:pPr>
        <w:pStyle w:val="ListParagraph"/>
        <w:numPr>
          <w:ilvl w:val="1"/>
          <w:numId w:val="283"/>
        </w:numPr>
        <w:tabs>
          <w:tab w:val="left" w:pos="2520"/>
          <w:tab w:val="left" w:pos="2521"/>
        </w:tabs>
        <w:ind w:hanging="361"/>
        <w:rPr>
          <w:sz w:val="24"/>
        </w:rPr>
      </w:pPr>
      <w:r>
        <w:rPr>
          <w:sz w:val="24"/>
        </w:rPr>
        <w:t>walk quickly and try to avoid walking through</w:t>
      </w:r>
      <w:r>
        <w:rPr>
          <w:spacing w:val="-4"/>
          <w:sz w:val="24"/>
        </w:rPr>
        <w:t xml:space="preserve"> </w:t>
      </w:r>
      <w:r>
        <w:rPr>
          <w:sz w:val="24"/>
        </w:rPr>
        <w:t>crowds.</w:t>
      </w:r>
    </w:p>
    <w:p w14:paraId="224DE3DF" w14:textId="77777777" w:rsidR="00E9458D" w:rsidRDefault="005C6BD6">
      <w:pPr>
        <w:pStyle w:val="ListParagraph"/>
        <w:numPr>
          <w:ilvl w:val="0"/>
          <w:numId w:val="283"/>
        </w:numPr>
        <w:tabs>
          <w:tab w:val="left" w:pos="2161"/>
        </w:tabs>
        <w:rPr>
          <w:sz w:val="24"/>
        </w:rPr>
      </w:pPr>
      <w:r>
        <w:rPr>
          <w:sz w:val="24"/>
        </w:rPr>
        <w:t>When leaving the jobsite/client’s home, employees</w:t>
      </w:r>
      <w:r>
        <w:rPr>
          <w:spacing w:val="-1"/>
          <w:sz w:val="24"/>
        </w:rPr>
        <w:t xml:space="preserve"> </w:t>
      </w:r>
      <w:r>
        <w:rPr>
          <w:sz w:val="24"/>
        </w:rPr>
        <w:t>shall:</w:t>
      </w:r>
    </w:p>
    <w:p w14:paraId="212BB483" w14:textId="77777777" w:rsidR="00E9458D" w:rsidRDefault="005C6BD6">
      <w:pPr>
        <w:pStyle w:val="ListParagraph"/>
        <w:numPr>
          <w:ilvl w:val="1"/>
          <w:numId w:val="283"/>
        </w:numPr>
        <w:tabs>
          <w:tab w:val="left" w:pos="2521"/>
        </w:tabs>
        <w:ind w:hanging="361"/>
        <w:rPr>
          <w:sz w:val="24"/>
        </w:rPr>
      </w:pPr>
      <w:r>
        <w:rPr>
          <w:sz w:val="24"/>
        </w:rPr>
        <w:t>place their vehicle keys in their hands before leaving the</w:t>
      </w:r>
      <w:r>
        <w:rPr>
          <w:spacing w:val="-5"/>
          <w:sz w:val="24"/>
        </w:rPr>
        <w:t xml:space="preserve"> </w:t>
      </w:r>
      <w:r>
        <w:rPr>
          <w:sz w:val="24"/>
        </w:rPr>
        <w:t>home;</w:t>
      </w:r>
    </w:p>
    <w:p w14:paraId="24B8CF8C"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4B59F46" w14:textId="77777777">
        <w:trPr>
          <w:trHeight w:val="611"/>
        </w:trPr>
        <w:tc>
          <w:tcPr>
            <w:tcW w:w="5689" w:type="dxa"/>
          </w:tcPr>
          <w:p w14:paraId="60FEEC0C"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2EB27F6C" w14:textId="77777777" w:rsidR="00E9458D" w:rsidRDefault="00E9458D">
            <w:pPr>
              <w:pStyle w:val="TableParagraph"/>
              <w:ind w:left="0"/>
              <w:rPr>
                <w:sz w:val="24"/>
              </w:rPr>
            </w:pPr>
          </w:p>
          <w:p w14:paraId="10CF1DC4" w14:textId="77777777" w:rsidR="00E9458D" w:rsidRDefault="005C6BD6">
            <w:pPr>
              <w:pStyle w:val="TableParagraph"/>
              <w:ind w:left="487"/>
              <w:rPr>
                <w:sz w:val="20"/>
              </w:rPr>
            </w:pPr>
            <w:r>
              <w:rPr>
                <w:noProof/>
                <w:sz w:val="20"/>
              </w:rPr>
              <w:drawing>
                <wp:inline distT="0" distB="0" distL="0" distR="0" wp14:anchorId="593AF14D" wp14:editId="4548062B">
                  <wp:extent cx="1390695" cy="966501"/>
                  <wp:effectExtent l="0" t="0" r="0" b="0"/>
                  <wp:docPr id="93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1B37F1E" w14:textId="77777777">
        <w:trPr>
          <w:trHeight w:val="1184"/>
        </w:trPr>
        <w:tc>
          <w:tcPr>
            <w:tcW w:w="5689" w:type="dxa"/>
          </w:tcPr>
          <w:p w14:paraId="76AC2DAC" w14:textId="77777777" w:rsidR="00E9458D" w:rsidRDefault="00E9458D">
            <w:pPr>
              <w:pStyle w:val="TableParagraph"/>
              <w:spacing w:before="1"/>
              <w:ind w:left="0"/>
              <w:rPr>
                <w:sz w:val="24"/>
              </w:rPr>
            </w:pPr>
          </w:p>
          <w:p w14:paraId="46611965" w14:textId="77777777" w:rsidR="00E9458D" w:rsidRDefault="005C6BD6">
            <w:pPr>
              <w:pStyle w:val="TableParagraph"/>
              <w:rPr>
                <w:b/>
                <w:sz w:val="24"/>
              </w:rPr>
            </w:pPr>
            <w:r>
              <w:rPr>
                <w:b/>
                <w:sz w:val="24"/>
              </w:rPr>
              <w:t>Section 5: Health and Safety</w:t>
            </w:r>
          </w:p>
        </w:tc>
        <w:tc>
          <w:tcPr>
            <w:tcW w:w="3168" w:type="dxa"/>
            <w:vMerge/>
            <w:tcBorders>
              <w:top w:val="nil"/>
            </w:tcBorders>
          </w:tcPr>
          <w:p w14:paraId="1617FF8D" w14:textId="77777777" w:rsidR="00E9458D" w:rsidRDefault="00E9458D">
            <w:pPr>
              <w:rPr>
                <w:sz w:val="2"/>
                <w:szCs w:val="2"/>
              </w:rPr>
            </w:pPr>
          </w:p>
        </w:tc>
      </w:tr>
      <w:tr w:rsidR="00E9458D" w14:paraId="1115565E" w14:textId="77777777">
        <w:trPr>
          <w:trHeight w:val="277"/>
        </w:trPr>
        <w:tc>
          <w:tcPr>
            <w:tcW w:w="5689" w:type="dxa"/>
            <w:vMerge w:val="restart"/>
          </w:tcPr>
          <w:p w14:paraId="4E2072E5" w14:textId="77777777" w:rsidR="00E9458D" w:rsidRDefault="00E9458D">
            <w:pPr>
              <w:pStyle w:val="TableParagraph"/>
              <w:spacing w:before="1"/>
              <w:ind w:left="0"/>
              <w:rPr>
                <w:sz w:val="24"/>
              </w:rPr>
            </w:pPr>
          </w:p>
          <w:p w14:paraId="4DE4A298" w14:textId="77777777" w:rsidR="00E9458D" w:rsidRDefault="005C6BD6">
            <w:pPr>
              <w:pStyle w:val="TableParagraph"/>
              <w:rPr>
                <w:b/>
                <w:sz w:val="24"/>
              </w:rPr>
            </w:pPr>
            <w:r>
              <w:rPr>
                <w:b/>
                <w:sz w:val="24"/>
              </w:rPr>
              <w:t>Policy Title: Employee Personal Safety</w:t>
            </w:r>
          </w:p>
        </w:tc>
        <w:tc>
          <w:tcPr>
            <w:tcW w:w="3168" w:type="dxa"/>
          </w:tcPr>
          <w:p w14:paraId="573E6E2B" w14:textId="77777777" w:rsidR="00E9458D" w:rsidRDefault="005C6BD6">
            <w:pPr>
              <w:pStyle w:val="TableParagraph"/>
              <w:spacing w:before="1" w:line="256" w:lineRule="exact"/>
              <w:rPr>
                <w:b/>
                <w:sz w:val="24"/>
              </w:rPr>
            </w:pPr>
            <w:r>
              <w:rPr>
                <w:b/>
                <w:sz w:val="24"/>
              </w:rPr>
              <w:t>Policy Number: 5.10</w:t>
            </w:r>
          </w:p>
        </w:tc>
      </w:tr>
      <w:tr w:rsidR="00E9458D" w14:paraId="5B291B7A" w14:textId="77777777">
        <w:trPr>
          <w:trHeight w:val="275"/>
        </w:trPr>
        <w:tc>
          <w:tcPr>
            <w:tcW w:w="5689" w:type="dxa"/>
            <w:vMerge/>
            <w:tcBorders>
              <w:top w:val="nil"/>
            </w:tcBorders>
          </w:tcPr>
          <w:p w14:paraId="7A9F1974" w14:textId="77777777" w:rsidR="00E9458D" w:rsidRDefault="00E9458D">
            <w:pPr>
              <w:rPr>
                <w:sz w:val="2"/>
                <w:szCs w:val="2"/>
              </w:rPr>
            </w:pPr>
          </w:p>
        </w:tc>
        <w:tc>
          <w:tcPr>
            <w:tcW w:w="3168" w:type="dxa"/>
          </w:tcPr>
          <w:p w14:paraId="44A07804" w14:textId="77777777" w:rsidR="00E9458D" w:rsidRDefault="005C6BD6">
            <w:pPr>
              <w:pStyle w:val="TableParagraph"/>
              <w:spacing w:line="255" w:lineRule="exact"/>
              <w:rPr>
                <w:b/>
                <w:sz w:val="24"/>
              </w:rPr>
            </w:pPr>
            <w:r>
              <w:rPr>
                <w:b/>
                <w:sz w:val="24"/>
              </w:rPr>
              <w:t>Effective Date:</w:t>
            </w:r>
          </w:p>
        </w:tc>
      </w:tr>
      <w:tr w:rsidR="00E9458D" w14:paraId="4A01B7DD" w14:textId="77777777">
        <w:trPr>
          <w:trHeight w:val="275"/>
        </w:trPr>
        <w:tc>
          <w:tcPr>
            <w:tcW w:w="5689" w:type="dxa"/>
            <w:vMerge/>
            <w:tcBorders>
              <w:top w:val="nil"/>
            </w:tcBorders>
          </w:tcPr>
          <w:p w14:paraId="530FF1FC" w14:textId="77777777" w:rsidR="00E9458D" w:rsidRDefault="00E9458D">
            <w:pPr>
              <w:rPr>
                <w:sz w:val="2"/>
                <w:szCs w:val="2"/>
              </w:rPr>
            </w:pPr>
          </w:p>
        </w:tc>
        <w:tc>
          <w:tcPr>
            <w:tcW w:w="3168" w:type="dxa"/>
          </w:tcPr>
          <w:p w14:paraId="25C32225" w14:textId="77777777" w:rsidR="00E9458D" w:rsidRDefault="005C6BD6">
            <w:pPr>
              <w:pStyle w:val="TableParagraph"/>
              <w:spacing w:line="255" w:lineRule="exact"/>
              <w:rPr>
                <w:b/>
                <w:sz w:val="24"/>
              </w:rPr>
            </w:pPr>
            <w:r>
              <w:rPr>
                <w:b/>
                <w:sz w:val="24"/>
              </w:rPr>
              <w:t>Revision Date:</w:t>
            </w:r>
          </w:p>
        </w:tc>
      </w:tr>
      <w:tr w:rsidR="00E9458D" w14:paraId="677B33EE" w14:textId="77777777">
        <w:trPr>
          <w:trHeight w:val="276"/>
        </w:trPr>
        <w:tc>
          <w:tcPr>
            <w:tcW w:w="5689" w:type="dxa"/>
            <w:vMerge/>
            <w:tcBorders>
              <w:top w:val="nil"/>
            </w:tcBorders>
          </w:tcPr>
          <w:p w14:paraId="3EF76BA2" w14:textId="77777777" w:rsidR="00E9458D" w:rsidRDefault="00E9458D">
            <w:pPr>
              <w:rPr>
                <w:sz w:val="2"/>
                <w:szCs w:val="2"/>
              </w:rPr>
            </w:pPr>
          </w:p>
        </w:tc>
        <w:tc>
          <w:tcPr>
            <w:tcW w:w="3168" w:type="dxa"/>
          </w:tcPr>
          <w:p w14:paraId="34E8F13B" w14:textId="77777777" w:rsidR="00E9458D" w:rsidRDefault="005C6BD6">
            <w:pPr>
              <w:pStyle w:val="TableParagraph"/>
              <w:spacing w:before="1" w:line="255" w:lineRule="exact"/>
              <w:rPr>
                <w:b/>
                <w:sz w:val="24"/>
              </w:rPr>
            </w:pPr>
            <w:r>
              <w:rPr>
                <w:b/>
                <w:sz w:val="24"/>
              </w:rPr>
              <w:t>Approved By:</w:t>
            </w:r>
          </w:p>
        </w:tc>
      </w:tr>
      <w:tr w:rsidR="00E9458D" w14:paraId="78CAE70F" w14:textId="77777777">
        <w:trPr>
          <w:trHeight w:val="275"/>
        </w:trPr>
        <w:tc>
          <w:tcPr>
            <w:tcW w:w="5689" w:type="dxa"/>
            <w:vMerge/>
            <w:tcBorders>
              <w:top w:val="nil"/>
            </w:tcBorders>
          </w:tcPr>
          <w:p w14:paraId="7C8426F2" w14:textId="77777777" w:rsidR="00E9458D" w:rsidRDefault="00E9458D">
            <w:pPr>
              <w:rPr>
                <w:sz w:val="2"/>
                <w:szCs w:val="2"/>
              </w:rPr>
            </w:pPr>
          </w:p>
        </w:tc>
        <w:tc>
          <w:tcPr>
            <w:tcW w:w="3168" w:type="dxa"/>
          </w:tcPr>
          <w:p w14:paraId="74D70AEC" w14:textId="77777777" w:rsidR="00E9458D" w:rsidRDefault="005C6BD6">
            <w:pPr>
              <w:pStyle w:val="TableParagraph"/>
              <w:spacing w:line="255" w:lineRule="exact"/>
              <w:rPr>
                <w:b/>
                <w:sz w:val="24"/>
              </w:rPr>
            </w:pPr>
            <w:r>
              <w:rPr>
                <w:b/>
                <w:sz w:val="24"/>
              </w:rPr>
              <w:t>Page Number: Page 2 of 6</w:t>
            </w:r>
          </w:p>
        </w:tc>
      </w:tr>
    </w:tbl>
    <w:p w14:paraId="1B0F16DF" w14:textId="77777777" w:rsidR="00E9458D" w:rsidRDefault="00E9458D">
      <w:pPr>
        <w:pStyle w:val="BodyText"/>
        <w:spacing w:before="2"/>
        <w:ind w:left="0" w:firstLine="0"/>
        <w:rPr>
          <w:sz w:val="16"/>
        </w:rPr>
      </w:pPr>
    </w:p>
    <w:p w14:paraId="2CED3C8F" w14:textId="77777777" w:rsidR="00E9458D" w:rsidRDefault="005C6BD6">
      <w:pPr>
        <w:pStyle w:val="ListParagraph"/>
        <w:numPr>
          <w:ilvl w:val="1"/>
          <w:numId w:val="283"/>
        </w:numPr>
        <w:tabs>
          <w:tab w:val="left" w:pos="2521"/>
        </w:tabs>
        <w:spacing w:before="90"/>
        <w:ind w:hanging="361"/>
        <w:rPr>
          <w:sz w:val="24"/>
        </w:rPr>
      </w:pPr>
      <w:r>
        <w:rPr>
          <w:sz w:val="24"/>
        </w:rPr>
        <w:t>if necessary, have someone walk them to their</w:t>
      </w:r>
      <w:r>
        <w:rPr>
          <w:spacing w:val="-2"/>
          <w:sz w:val="24"/>
        </w:rPr>
        <w:t xml:space="preserve"> </w:t>
      </w:r>
      <w:r>
        <w:rPr>
          <w:sz w:val="24"/>
        </w:rPr>
        <w:t>vehicle;</w:t>
      </w:r>
    </w:p>
    <w:p w14:paraId="243901BC" w14:textId="77777777" w:rsidR="00E9458D" w:rsidRDefault="005C6BD6">
      <w:pPr>
        <w:pStyle w:val="ListParagraph"/>
        <w:numPr>
          <w:ilvl w:val="1"/>
          <w:numId w:val="283"/>
        </w:numPr>
        <w:tabs>
          <w:tab w:val="left" w:pos="2521"/>
        </w:tabs>
        <w:ind w:hanging="361"/>
        <w:rPr>
          <w:sz w:val="24"/>
        </w:rPr>
      </w:pPr>
      <w:r>
        <w:rPr>
          <w:sz w:val="24"/>
        </w:rPr>
        <w:t>check the inside and outside of the vehicle before getting</w:t>
      </w:r>
      <w:r>
        <w:rPr>
          <w:spacing w:val="-3"/>
          <w:sz w:val="24"/>
        </w:rPr>
        <w:t xml:space="preserve"> </w:t>
      </w:r>
      <w:r>
        <w:rPr>
          <w:sz w:val="24"/>
        </w:rPr>
        <w:t>in;</w:t>
      </w:r>
    </w:p>
    <w:p w14:paraId="3A043D39" w14:textId="77777777" w:rsidR="00E9458D" w:rsidRDefault="005C6BD6">
      <w:pPr>
        <w:pStyle w:val="ListParagraph"/>
        <w:numPr>
          <w:ilvl w:val="1"/>
          <w:numId w:val="283"/>
        </w:numPr>
        <w:tabs>
          <w:tab w:val="left" w:pos="2521"/>
        </w:tabs>
        <w:ind w:hanging="361"/>
        <w:rPr>
          <w:sz w:val="24"/>
        </w:rPr>
      </w:pPr>
      <w:r>
        <w:rPr>
          <w:sz w:val="24"/>
        </w:rPr>
        <w:t>lock the car doors as soon as they get</w:t>
      </w:r>
      <w:r>
        <w:rPr>
          <w:spacing w:val="-4"/>
          <w:sz w:val="24"/>
        </w:rPr>
        <w:t xml:space="preserve"> </w:t>
      </w:r>
      <w:r>
        <w:rPr>
          <w:sz w:val="24"/>
        </w:rPr>
        <w:t>in;</w:t>
      </w:r>
    </w:p>
    <w:p w14:paraId="4FAD88D3" w14:textId="77777777" w:rsidR="00E9458D" w:rsidRDefault="005C6BD6">
      <w:pPr>
        <w:pStyle w:val="ListParagraph"/>
        <w:numPr>
          <w:ilvl w:val="1"/>
          <w:numId w:val="283"/>
        </w:numPr>
        <w:tabs>
          <w:tab w:val="left" w:pos="2521"/>
        </w:tabs>
        <w:ind w:hanging="361"/>
        <w:rPr>
          <w:sz w:val="24"/>
        </w:rPr>
      </w:pPr>
      <w:r>
        <w:rPr>
          <w:sz w:val="24"/>
        </w:rPr>
        <w:t>watch for vehicles following</w:t>
      </w:r>
      <w:r>
        <w:rPr>
          <w:spacing w:val="-1"/>
          <w:sz w:val="24"/>
        </w:rPr>
        <w:t xml:space="preserve"> </w:t>
      </w:r>
      <w:r>
        <w:rPr>
          <w:sz w:val="24"/>
        </w:rPr>
        <w:t>them;</w:t>
      </w:r>
    </w:p>
    <w:p w14:paraId="4F66EDAE" w14:textId="77777777" w:rsidR="00E9458D" w:rsidRDefault="005C6BD6">
      <w:pPr>
        <w:pStyle w:val="ListParagraph"/>
        <w:numPr>
          <w:ilvl w:val="1"/>
          <w:numId w:val="283"/>
        </w:numPr>
        <w:tabs>
          <w:tab w:val="left" w:pos="2520"/>
          <w:tab w:val="left" w:pos="2521"/>
        </w:tabs>
        <w:ind w:hanging="361"/>
        <w:rPr>
          <w:sz w:val="24"/>
        </w:rPr>
      </w:pPr>
      <w:r>
        <w:rPr>
          <w:sz w:val="24"/>
          <w:u w:val="single"/>
        </w:rPr>
        <w:t>not</w:t>
      </w:r>
      <w:r>
        <w:rPr>
          <w:sz w:val="24"/>
        </w:rPr>
        <w:t xml:space="preserve"> use bank machines in the evening or during the</w:t>
      </w:r>
      <w:r>
        <w:rPr>
          <w:spacing w:val="-7"/>
          <w:sz w:val="24"/>
        </w:rPr>
        <w:t xml:space="preserve"> </w:t>
      </w:r>
      <w:r>
        <w:rPr>
          <w:sz w:val="24"/>
        </w:rPr>
        <w:t>night;</w:t>
      </w:r>
    </w:p>
    <w:p w14:paraId="3AB8FCAF" w14:textId="77777777" w:rsidR="00E9458D" w:rsidRDefault="005C6BD6">
      <w:pPr>
        <w:pStyle w:val="ListParagraph"/>
        <w:numPr>
          <w:ilvl w:val="1"/>
          <w:numId w:val="283"/>
        </w:numPr>
        <w:tabs>
          <w:tab w:val="left" w:pos="2521"/>
        </w:tabs>
        <w:ind w:hanging="361"/>
        <w:rPr>
          <w:sz w:val="24"/>
        </w:rPr>
      </w:pPr>
      <w:r>
        <w:rPr>
          <w:sz w:val="24"/>
        </w:rPr>
        <w:t>head for a police/fire/gas station if they think they are being</w:t>
      </w:r>
      <w:r>
        <w:rPr>
          <w:spacing w:val="-5"/>
          <w:sz w:val="24"/>
        </w:rPr>
        <w:t xml:space="preserve"> </w:t>
      </w:r>
      <w:r>
        <w:rPr>
          <w:sz w:val="24"/>
        </w:rPr>
        <w:t>followed;</w:t>
      </w:r>
    </w:p>
    <w:p w14:paraId="65C2A28F" w14:textId="77777777" w:rsidR="00E9458D" w:rsidRDefault="005C6BD6">
      <w:pPr>
        <w:pStyle w:val="ListParagraph"/>
        <w:numPr>
          <w:ilvl w:val="1"/>
          <w:numId w:val="283"/>
        </w:numPr>
        <w:tabs>
          <w:tab w:val="left" w:pos="2521"/>
        </w:tabs>
        <w:ind w:hanging="361"/>
        <w:rPr>
          <w:sz w:val="24"/>
        </w:rPr>
      </w:pPr>
      <w:r>
        <w:rPr>
          <w:sz w:val="24"/>
          <w:u w:val="single"/>
        </w:rPr>
        <w:t>not</w:t>
      </w:r>
      <w:r>
        <w:rPr>
          <w:sz w:val="24"/>
        </w:rPr>
        <w:t xml:space="preserve"> hitchhike or pick up</w:t>
      </w:r>
      <w:r>
        <w:rPr>
          <w:spacing w:val="-3"/>
          <w:sz w:val="24"/>
        </w:rPr>
        <w:t xml:space="preserve"> </w:t>
      </w:r>
      <w:r>
        <w:rPr>
          <w:sz w:val="24"/>
        </w:rPr>
        <w:t>hitchhikers;</w:t>
      </w:r>
    </w:p>
    <w:p w14:paraId="76E331BF" w14:textId="77777777" w:rsidR="00E9458D" w:rsidRDefault="005C6BD6">
      <w:pPr>
        <w:pStyle w:val="ListParagraph"/>
        <w:numPr>
          <w:ilvl w:val="1"/>
          <w:numId w:val="283"/>
        </w:numPr>
        <w:tabs>
          <w:tab w:val="left" w:pos="2520"/>
          <w:tab w:val="left" w:pos="2521"/>
        </w:tabs>
        <w:ind w:hanging="361"/>
        <w:rPr>
          <w:sz w:val="24"/>
        </w:rPr>
      </w:pPr>
      <w:r>
        <w:rPr>
          <w:sz w:val="24"/>
        </w:rPr>
        <w:t xml:space="preserve">in regards to attempted robbery, </w:t>
      </w:r>
      <w:r>
        <w:rPr>
          <w:sz w:val="24"/>
          <w:u w:val="single"/>
        </w:rPr>
        <w:t>not</w:t>
      </w:r>
      <w:r>
        <w:rPr>
          <w:sz w:val="24"/>
        </w:rPr>
        <w:t xml:space="preserve"> resist – instead, shout</w:t>
      </w:r>
      <w:r>
        <w:rPr>
          <w:spacing w:val="-4"/>
          <w:sz w:val="24"/>
        </w:rPr>
        <w:t xml:space="preserve"> </w:t>
      </w:r>
      <w:r>
        <w:rPr>
          <w:sz w:val="24"/>
        </w:rPr>
        <w:t>“fire”;</w:t>
      </w:r>
    </w:p>
    <w:p w14:paraId="04F85883" w14:textId="77777777" w:rsidR="00E9458D" w:rsidRDefault="005C6BD6">
      <w:pPr>
        <w:pStyle w:val="ListParagraph"/>
        <w:numPr>
          <w:ilvl w:val="1"/>
          <w:numId w:val="283"/>
        </w:numPr>
        <w:tabs>
          <w:tab w:val="left" w:pos="2520"/>
          <w:tab w:val="left" w:pos="2521"/>
        </w:tabs>
        <w:ind w:hanging="361"/>
        <w:rPr>
          <w:sz w:val="24"/>
        </w:rPr>
      </w:pPr>
      <w:r>
        <w:rPr>
          <w:sz w:val="24"/>
        </w:rPr>
        <w:t>in regards to attempted assault near their vehicle, roll under the vehicle;</w:t>
      </w:r>
      <w:r>
        <w:rPr>
          <w:spacing w:val="-6"/>
          <w:sz w:val="24"/>
        </w:rPr>
        <w:t xml:space="preserve"> </w:t>
      </w:r>
      <w:r>
        <w:rPr>
          <w:sz w:val="24"/>
        </w:rPr>
        <w:t>and,</w:t>
      </w:r>
    </w:p>
    <w:p w14:paraId="46685143" w14:textId="77777777" w:rsidR="00E9458D" w:rsidRDefault="005C6BD6">
      <w:pPr>
        <w:pStyle w:val="ListParagraph"/>
        <w:numPr>
          <w:ilvl w:val="1"/>
          <w:numId w:val="283"/>
        </w:numPr>
        <w:tabs>
          <w:tab w:val="left" w:pos="2521"/>
        </w:tabs>
        <w:ind w:right="1702"/>
        <w:rPr>
          <w:sz w:val="24"/>
        </w:rPr>
      </w:pPr>
      <w:r>
        <w:rPr>
          <w:sz w:val="24"/>
        </w:rPr>
        <w:t>in regards to attempted placement into another vehicle, fight back (e.g. holler and kick).</w:t>
      </w:r>
    </w:p>
    <w:p w14:paraId="2B024F9B" w14:textId="77777777" w:rsidR="00E9458D" w:rsidRDefault="005C6BD6">
      <w:pPr>
        <w:pStyle w:val="ListParagraph"/>
        <w:numPr>
          <w:ilvl w:val="0"/>
          <w:numId w:val="283"/>
        </w:numPr>
        <w:tabs>
          <w:tab w:val="left" w:pos="2161"/>
        </w:tabs>
        <w:rPr>
          <w:sz w:val="24"/>
        </w:rPr>
      </w:pPr>
      <w:r>
        <w:rPr>
          <w:sz w:val="24"/>
        </w:rPr>
        <w:t>When working in a client’s home, employees</w:t>
      </w:r>
      <w:r>
        <w:rPr>
          <w:spacing w:val="-3"/>
          <w:sz w:val="24"/>
        </w:rPr>
        <w:t xml:space="preserve"> </w:t>
      </w:r>
      <w:r>
        <w:rPr>
          <w:sz w:val="24"/>
        </w:rPr>
        <w:t>shall:</w:t>
      </w:r>
    </w:p>
    <w:p w14:paraId="12B4C61A" w14:textId="77777777" w:rsidR="00E9458D" w:rsidRDefault="005C6BD6">
      <w:pPr>
        <w:pStyle w:val="ListParagraph"/>
        <w:numPr>
          <w:ilvl w:val="1"/>
          <w:numId w:val="283"/>
        </w:numPr>
        <w:tabs>
          <w:tab w:val="left" w:pos="2521"/>
        </w:tabs>
        <w:ind w:hanging="361"/>
        <w:rPr>
          <w:sz w:val="24"/>
        </w:rPr>
      </w:pPr>
      <w:r>
        <w:rPr>
          <w:sz w:val="24"/>
        </w:rPr>
        <w:t>make a note of where the telephone and exit are</w:t>
      </w:r>
      <w:r>
        <w:rPr>
          <w:spacing w:val="-2"/>
          <w:sz w:val="24"/>
        </w:rPr>
        <w:t xml:space="preserve"> </w:t>
      </w:r>
      <w:r>
        <w:rPr>
          <w:sz w:val="24"/>
        </w:rPr>
        <w:t>located;</w:t>
      </w:r>
    </w:p>
    <w:p w14:paraId="3C20904A" w14:textId="77777777" w:rsidR="00E9458D" w:rsidRDefault="005C6BD6">
      <w:pPr>
        <w:pStyle w:val="ListParagraph"/>
        <w:numPr>
          <w:ilvl w:val="1"/>
          <w:numId w:val="283"/>
        </w:numPr>
        <w:tabs>
          <w:tab w:val="left" w:pos="2521"/>
        </w:tabs>
        <w:ind w:right="1701"/>
        <w:rPr>
          <w:sz w:val="24"/>
        </w:rPr>
      </w:pPr>
      <w:r>
        <w:rPr>
          <w:sz w:val="24"/>
        </w:rPr>
        <w:t>be alert for changes in the behavior of people in the home, as they could be indicative of impending danger;</w:t>
      </w:r>
      <w:r>
        <w:rPr>
          <w:spacing w:val="-3"/>
          <w:sz w:val="24"/>
        </w:rPr>
        <w:t xml:space="preserve"> </w:t>
      </w:r>
      <w:r>
        <w:rPr>
          <w:sz w:val="24"/>
        </w:rPr>
        <w:t>and,</w:t>
      </w:r>
    </w:p>
    <w:p w14:paraId="484C2D3E" w14:textId="77777777" w:rsidR="00E9458D" w:rsidRDefault="005C6BD6">
      <w:pPr>
        <w:pStyle w:val="ListParagraph"/>
        <w:numPr>
          <w:ilvl w:val="1"/>
          <w:numId w:val="283"/>
        </w:numPr>
        <w:tabs>
          <w:tab w:val="left" w:pos="2521"/>
        </w:tabs>
        <w:spacing w:before="1"/>
        <w:ind w:hanging="361"/>
        <w:rPr>
          <w:sz w:val="24"/>
        </w:rPr>
      </w:pPr>
      <w:r>
        <w:rPr>
          <w:sz w:val="24"/>
          <w:u w:val="single"/>
        </w:rPr>
        <w:t>not</w:t>
      </w:r>
      <w:r>
        <w:rPr>
          <w:sz w:val="24"/>
        </w:rPr>
        <w:t xml:space="preserve"> make promises they are not able to</w:t>
      </w:r>
      <w:r>
        <w:rPr>
          <w:spacing w:val="-4"/>
          <w:sz w:val="24"/>
        </w:rPr>
        <w:t xml:space="preserve"> </w:t>
      </w:r>
      <w:r>
        <w:rPr>
          <w:sz w:val="24"/>
        </w:rPr>
        <w:t>keep.</w:t>
      </w:r>
    </w:p>
    <w:p w14:paraId="2D706C81" w14:textId="77777777" w:rsidR="00E9458D" w:rsidRDefault="005C6BD6">
      <w:pPr>
        <w:pStyle w:val="ListParagraph"/>
        <w:numPr>
          <w:ilvl w:val="0"/>
          <w:numId w:val="283"/>
        </w:numPr>
        <w:tabs>
          <w:tab w:val="left" w:pos="2161"/>
        </w:tabs>
        <w:ind w:right="1698"/>
        <w:rPr>
          <w:sz w:val="24"/>
        </w:rPr>
      </w:pPr>
      <w:r>
        <w:rPr>
          <w:sz w:val="24"/>
        </w:rPr>
        <w:t>When a client lives in a condominium apartment or other multi-residence complex, employees shall:</w:t>
      </w:r>
    </w:p>
    <w:p w14:paraId="4CFF678E" w14:textId="77777777" w:rsidR="00E9458D" w:rsidRDefault="005C6BD6">
      <w:pPr>
        <w:pStyle w:val="ListParagraph"/>
        <w:numPr>
          <w:ilvl w:val="1"/>
          <w:numId w:val="283"/>
        </w:numPr>
        <w:tabs>
          <w:tab w:val="left" w:pos="2521"/>
        </w:tabs>
        <w:ind w:right="1700"/>
        <w:rPr>
          <w:sz w:val="24"/>
        </w:rPr>
      </w:pPr>
      <w:r>
        <w:rPr>
          <w:sz w:val="24"/>
        </w:rPr>
        <w:t>be cautious in elevators (e.g. stand close to the control panel with their backs against the wall; and get out immediately, if feeling</w:t>
      </w:r>
      <w:r>
        <w:rPr>
          <w:spacing w:val="-4"/>
          <w:sz w:val="24"/>
        </w:rPr>
        <w:t xml:space="preserve"> </w:t>
      </w:r>
      <w:r>
        <w:rPr>
          <w:sz w:val="24"/>
        </w:rPr>
        <w:t>uneasy.)</w:t>
      </w:r>
    </w:p>
    <w:p w14:paraId="7D34927E" w14:textId="77777777" w:rsidR="00E9458D" w:rsidRDefault="005C6BD6">
      <w:pPr>
        <w:pStyle w:val="ListParagraph"/>
        <w:numPr>
          <w:ilvl w:val="1"/>
          <w:numId w:val="283"/>
        </w:numPr>
        <w:tabs>
          <w:tab w:val="left" w:pos="2521"/>
        </w:tabs>
        <w:ind w:hanging="361"/>
        <w:rPr>
          <w:sz w:val="24"/>
        </w:rPr>
      </w:pPr>
      <w:r>
        <w:rPr>
          <w:sz w:val="24"/>
        </w:rPr>
        <w:t>walk down the middle of the hallway &amp; avoid alcoves;</w:t>
      </w:r>
      <w:r>
        <w:rPr>
          <w:spacing w:val="-2"/>
          <w:sz w:val="24"/>
        </w:rPr>
        <w:t xml:space="preserve"> </w:t>
      </w:r>
      <w:r>
        <w:rPr>
          <w:sz w:val="24"/>
        </w:rPr>
        <w:t>and,</w:t>
      </w:r>
    </w:p>
    <w:p w14:paraId="64E4D8CB" w14:textId="77777777" w:rsidR="00E9458D" w:rsidRDefault="005C6BD6">
      <w:pPr>
        <w:pStyle w:val="ListParagraph"/>
        <w:numPr>
          <w:ilvl w:val="1"/>
          <w:numId w:val="283"/>
        </w:numPr>
        <w:tabs>
          <w:tab w:val="left" w:pos="2521"/>
        </w:tabs>
        <w:ind w:hanging="361"/>
        <w:rPr>
          <w:sz w:val="24"/>
        </w:rPr>
      </w:pPr>
      <w:r>
        <w:rPr>
          <w:sz w:val="24"/>
        </w:rPr>
        <w:t>keep count of floors when using</w:t>
      </w:r>
      <w:r>
        <w:rPr>
          <w:spacing w:val="-1"/>
          <w:sz w:val="24"/>
        </w:rPr>
        <w:t xml:space="preserve"> </w:t>
      </w:r>
      <w:r>
        <w:rPr>
          <w:sz w:val="24"/>
        </w:rPr>
        <w:t>stairways.</w:t>
      </w:r>
    </w:p>
    <w:p w14:paraId="3A5DC8AD" w14:textId="77777777" w:rsidR="00E9458D" w:rsidRDefault="005C6BD6">
      <w:pPr>
        <w:pStyle w:val="ListParagraph"/>
        <w:numPr>
          <w:ilvl w:val="0"/>
          <w:numId w:val="283"/>
        </w:numPr>
        <w:tabs>
          <w:tab w:val="left" w:pos="2161"/>
        </w:tabs>
        <w:ind w:right="1702"/>
        <w:rPr>
          <w:sz w:val="24"/>
        </w:rPr>
      </w:pPr>
      <w:r>
        <w:rPr>
          <w:sz w:val="24"/>
        </w:rPr>
        <w:t>When making a home visit, where there is possibility of being at risk, employees shall:</w:t>
      </w:r>
    </w:p>
    <w:p w14:paraId="3AE86206" w14:textId="77777777" w:rsidR="00E9458D" w:rsidRDefault="005C6BD6">
      <w:pPr>
        <w:pStyle w:val="ListParagraph"/>
        <w:numPr>
          <w:ilvl w:val="1"/>
          <w:numId w:val="283"/>
        </w:numPr>
        <w:tabs>
          <w:tab w:val="left" w:pos="2521"/>
        </w:tabs>
        <w:ind w:hanging="361"/>
        <w:rPr>
          <w:sz w:val="24"/>
        </w:rPr>
      </w:pPr>
      <w:r>
        <w:rPr>
          <w:sz w:val="24"/>
        </w:rPr>
        <w:t>go in pairs;</w:t>
      </w:r>
    </w:p>
    <w:p w14:paraId="00055D78" w14:textId="77777777" w:rsidR="00E9458D" w:rsidRDefault="005C6BD6">
      <w:pPr>
        <w:pStyle w:val="ListParagraph"/>
        <w:numPr>
          <w:ilvl w:val="1"/>
          <w:numId w:val="283"/>
        </w:numPr>
        <w:tabs>
          <w:tab w:val="left" w:pos="2521"/>
        </w:tabs>
        <w:ind w:hanging="361"/>
        <w:rPr>
          <w:sz w:val="24"/>
        </w:rPr>
      </w:pPr>
      <w:r>
        <w:rPr>
          <w:sz w:val="24"/>
        </w:rPr>
        <w:t>ask the local law enforcement/security to accompany</w:t>
      </w:r>
      <w:r>
        <w:rPr>
          <w:spacing w:val="-4"/>
          <w:sz w:val="24"/>
        </w:rPr>
        <w:t xml:space="preserve"> </w:t>
      </w:r>
      <w:r>
        <w:rPr>
          <w:sz w:val="24"/>
        </w:rPr>
        <w:t>them;</w:t>
      </w:r>
    </w:p>
    <w:p w14:paraId="68DF7D89" w14:textId="77777777" w:rsidR="00E9458D" w:rsidRDefault="005C6BD6">
      <w:pPr>
        <w:pStyle w:val="ListParagraph"/>
        <w:numPr>
          <w:ilvl w:val="1"/>
          <w:numId w:val="283"/>
        </w:numPr>
        <w:tabs>
          <w:tab w:val="left" w:pos="2521"/>
        </w:tabs>
        <w:ind w:hanging="361"/>
        <w:rPr>
          <w:sz w:val="24"/>
        </w:rPr>
      </w:pPr>
      <w:r>
        <w:rPr>
          <w:sz w:val="24"/>
        </w:rPr>
        <w:t>try to visit when other people are in the</w:t>
      </w:r>
      <w:r>
        <w:rPr>
          <w:spacing w:val="-1"/>
          <w:sz w:val="24"/>
        </w:rPr>
        <w:t xml:space="preserve"> </w:t>
      </w:r>
      <w:r>
        <w:rPr>
          <w:sz w:val="24"/>
        </w:rPr>
        <w:t>home;</w:t>
      </w:r>
    </w:p>
    <w:p w14:paraId="60DFF2C5" w14:textId="77777777" w:rsidR="00E9458D" w:rsidRDefault="005C6BD6">
      <w:pPr>
        <w:pStyle w:val="ListParagraph"/>
        <w:numPr>
          <w:ilvl w:val="1"/>
          <w:numId w:val="283"/>
        </w:numPr>
        <w:tabs>
          <w:tab w:val="left" w:pos="2521"/>
        </w:tabs>
        <w:ind w:hanging="361"/>
        <w:rPr>
          <w:sz w:val="24"/>
        </w:rPr>
      </w:pPr>
      <w:r>
        <w:rPr>
          <w:sz w:val="24"/>
        </w:rPr>
        <w:t>have the client go first, when moving around the</w:t>
      </w:r>
      <w:r>
        <w:rPr>
          <w:spacing w:val="-3"/>
          <w:sz w:val="24"/>
        </w:rPr>
        <w:t xml:space="preserve"> </w:t>
      </w:r>
      <w:r>
        <w:rPr>
          <w:sz w:val="24"/>
        </w:rPr>
        <w:t>house;</w:t>
      </w:r>
    </w:p>
    <w:p w14:paraId="0A715CE4" w14:textId="77777777" w:rsidR="00E9458D" w:rsidRDefault="005C6BD6">
      <w:pPr>
        <w:pStyle w:val="ListParagraph"/>
        <w:numPr>
          <w:ilvl w:val="1"/>
          <w:numId w:val="283"/>
        </w:numPr>
        <w:tabs>
          <w:tab w:val="left" w:pos="2521"/>
        </w:tabs>
        <w:ind w:right="1699"/>
        <w:rPr>
          <w:sz w:val="24"/>
        </w:rPr>
      </w:pPr>
      <w:r>
        <w:rPr>
          <w:sz w:val="24"/>
        </w:rPr>
        <w:t>avoid the kitchen and other rooms where potential items such as knives/weapons are kept, if somebody in the home appears to be dangerous or unbalanced;</w:t>
      </w:r>
      <w:r>
        <w:rPr>
          <w:spacing w:val="-12"/>
          <w:sz w:val="24"/>
        </w:rPr>
        <w:t xml:space="preserve"> </w:t>
      </w:r>
      <w:r>
        <w:rPr>
          <w:sz w:val="24"/>
        </w:rPr>
        <w:t>and/or,</w:t>
      </w:r>
    </w:p>
    <w:p w14:paraId="3A054AD4" w14:textId="77777777" w:rsidR="00E9458D" w:rsidRDefault="005C6BD6">
      <w:pPr>
        <w:pStyle w:val="ListParagraph"/>
        <w:numPr>
          <w:ilvl w:val="1"/>
          <w:numId w:val="283"/>
        </w:numPr>
        <w:tabs>
          <w:tab w:val="left" w:pos="2520"/>
          <w:tab w:val="left" w:pos="2521"/>
        </w:tabs>
        <w:ind w:hanging="361"/>
        <w:rPr>
          <w:sz w:val="24"/>
        </w:rPr>
      </w:pPr>
      <w:r>
        <w:rPr>
          <w:sz w:val="24"/>
        </w:rPr>
        <w:t>be on guard at all</w:t>
      </w:r>
      <w:r>
        <w:rPr>
          <w:spacing w:val="-3"/>
          <w:sz w:val="24"/>
        </w:rPr>
        <w:t xml:space="preserve"> </w:t>
      </w:r>
      <w:r>
        <w:rPr>
          <w:sz w:val="24"/>
        </w:rPr>
        <w:t>times.</w:t>
      </w:r>
    </w:p>
    <w:p w14:paraId="78148319" w14:textId="77777777" w:rsidR="00E9458D" w:rsidRDefault="005C6BD6">
      <w:pPr>
        <w:pStyle w:val="ListParagraph"/>
        <w:numPr>
          <w:ilvl w:val="0"/>
          <w:numId w:val="283"/>
        </w:numPr>
        <w:tabs>
          <w:tab w:val="left" w:pos="2161"/>
        </w:tabs>
        <w:rPr>
          <w:sz w:val="24"/>
        </w:rPr>
      </w:pPr>
      <w:r>
        <w:rPr>
          <w:sz w:val="24"/>
        </w:rPr>
        <w:t>When working in the office alone or during non-office hours, employees</w:t>
      </w:r>
      <w:r>
        <w:rPr>
          <w:spacing w:val="-4"/>
          <w:sz w:val="24"/>
        </w:rPr>
        <w:t xml:space="preserve"> </w:t>
      </w:r>
      <w:r>
        <w:rPr>
          <w:sz w:val="24"/>
        </w:rPr>
        <w:t>shall:</w:t>
      </w:r>
    </w:p>
    <w:p w14:paraId="45F65F5A" w14:textId="77777777" w:rsidR="00E9458D" w:rsidRDefault="005C6BD6">
      <w:pPr>
        <w:pStyle w:val="ListParagraph"/>
        <w:numPr>
          <w:ilvl w:val="1"/>
          <w:numId w:val="283"/>
        </w:numPr>
        <w:tabs>
          <w:tab w:val="left" w:pos="2521"/>
        </w:tabs>
        <w:ind w:hanging="361"/>
        <w:rPr>
          <w:sz w:val="24"/>
        </w:rPr>
      </w:pPr>
      <w:r>
        <w:rPr>
          <w:sz w:val="24"/>
        </w:rPr>
        <w:t>notify security (if building has</w:t>
      </w:r>
      <w:r>
        <w:rPr>
          <w:spacing w:val="-1"/>
          <w:sz w:val="24"/>
        </w:rPr>
        <w:t xml:space="preserve"> </w:t>
      </w:r>
      <w:r>
        <w:rPr>
          <w:sz w:val="24"/>
        </w:rPr>
        <w:t>security);</w:t>
      </w:r>
    </w:p>
    <w:p w14:paraId="17B4D08C" w14:textId="77777777" w:rsidR="00E9458D" w:rsidRDefault="005C6BD6">
      <w:pPr>
        <w:pStyle w:val="ListParagraph"/>
        <w:numPr>
          <w:ilvl w:val="1"/>
          <w:numId w:val="283"/>
        </w:numPr>
        <w:tabs>
          <w:tab w:val="left" w:pos="2521"/>
        </w:tabs>
        <w:ind w:hanging="361"/>
        <w:rPr>
          <w:sz w:val="24"/>
        </w:rPr>
      </w:pPr>
      <w:r>
        <w:rPr>
          <w:sz w:val="24"/>
        </w:rPr>
        <w:t>ensure doors are</w:t>
      </w:r>
      <w:r>
        <w:rPr>
          <w:spacing w:val="-2"/>
          <w:sz w:val="24"/>
        </w:rPr>
        <w:t xml:space="preserve"> </w:t>
      </w:r>
      <w:r>
        <w:rPr>
          <w:sz w:val="24"/>
        </w:rPr>
        <w:t>locked;</w:t>
      </w:r>
    </w:p>
    <w:p w14:paraId="0EB13DF7" w14:textId="77777777" w:rsidR="00E9458D" w:rsidRDefault="005C6BD6">
      <w:pPr>
        <w:pStyle w:val="ListParagraph"/>
        <w:numPr>
          <w:ilvl w:val="1"/>
          <w:numId w:val="283"/>
        </w:numPr>
        <w:tabs>
          <w:tab w:val="left" w:pos="2521"/>
        </w:tabs>
        <w:spacing w:line="276" w:lineRule="exact"/>
        <w:ind w:hanging="361"/>
        <w:rPr>
          <w:sz w:val="24"/>
        </w:rPr>
      </w:pPr>
      <w:r>
        <w:rPr>
          <w:sz w:val="24"/>
        </w:rPr>
        <w:t>be alert for possible</w:t>
      </w:r>
      <w:r>
        <w:rPr>
          <w:spacing w:val="-3"/>
          <w:sz w:val="24"/>
        </w:rPr>
        <w:t xml:space="preserve"> </w:t>
      </w:r>
      <w:r>
        <w:rPr>
          <w:sz w:val="24"/>
        </w:rPr>
        <w:t>dangers;</w:t>
      </w:r>
    </w:p>
    <w:p w14:paraId="40A2DB90" w14:textId="77777777" w:rsidR="00E9458D" w:rsidRDefault="005C6BD6">
      <w:pPr>
        <w:pStyle w:val="ListParagraph"/>
        <w:numPr>
          <w:ilvl w:val="1"/>
          <w:numId w:val="283"/>
        </w:numPr>
        <w:tabs>
          <w:tab w:val="left" w:pos="2521"/>
        </w:tabs>
        <w:spacing w:line="276" w:lineRule="exact"/>
        <w:ind w:hanging="361"/>
        <w:rPr>
          <w:sz w:val="24"/>
        </w:rPr>
      </w:pPr>
      <w:r>
        <w:rPr>
          <w:sz w:val="24"/>
        </w:rPr>
        <w:t>know where closest phones and exits</w:t>
      </w:r>
      <w:r>
        <w:rPr>
          <w:spacing w:val="-1"/>
          <w:sz w:val="24"/>
        </w:rPr>
        <w:t xml:space="preserve"> </w:t>
      </w:r>
      <w:r>
        <w:rPr>
          <w:sz w:val="24"/>
        </w:rPr>
        <w:t>are;</w:t>
      </w:r>
    </w:p>
    <w:p w14:paraId="42CDEAF2" w14:textId="77777777" w:rsidR="00E9458D" w:rsidRDefault="00E9458D">
      <w:pPr>
        <w:spacing w:line="276" w:lineRule="exact"/>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113FD9E" w14:textId="77777777">
        <w:trPr>
          <w:trHeight w:val="611"/>
        </w:trPr>
        <w:tc>
          <w:tcPr>
            <w:tcW w:w="5689" w:type="dxa"/>
          </w:tcPr>
          <w:p w14:paraId="70BB1243"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53B89810" w14:textId="77777777" w:rsidR="00E9458D" w:rsidRDefault="00E9458D">
            <w:pPr>
              <w:pStyle w:val="TableParagraph"/>
              <w:ind w:left="0"/>
              <w:rPr>
                <w:sz w:val="24"/>
              </w:rPr>
            </w:pPr>
          </w:p>
          <w:p w14:paraId="6BAE843D" w14:textId="77777777" w:rsidR="00E9458D" w:rsidRDefault="005C6BD6">
            <w:pPr>
              <w:pStyle w:val="TableParagraph"/>
              <w:ind w:left="487"/>
              <w:rPr>
                <w:sz w:val="20"/>
              </w:rPr>
            </w:pPr>
            <w:r>
              <w:rPr>
                <w:noProof/>
                <w:sz w:val="20"/>
              </w:rPr>
              <w:drawing>
                <wp:inline distT="0" distB="0" distL="0" distR="0" wp14:anchorId="77216860" wp14:editId="57AE1306">
                  <wp:extent cx="1390695" cy="966501"/>
                  <wp:effectExtent l="0" t="0" r="0" b="0"/>
                  <wp:docPr id="93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1F5E74C" w14:textId="77777777">
        <w:trPr>
          <w:trHeight w:val="1184"/>
        </w:trPr>
        <w:tc>
          <w:tcPr>
            <w:tcW w:w="5689" w:type="dxa"/>
          </w:tcPr>
          <w:p w14:paraId="16F547C7" w14:textId="77777777" w:rsidR="00E9458D" w:rsidRDefault="00E9458D">
            <w:pPr>
              <w:pStyle w:val="TableParagraph"/>
              <w:spacing w:before="1"/>
              <w:ind w:left="0"/>
              <w:rPr>
                <w:sz w:val="24"/>
              </w:rPr>
            </w:pPr>
          </w:p>
          <w:p w14:paraId="5ACF6BAB" w14:textId="77777777" w:rsidR="00E9458D" w:rsidRDefault="005C6BD6">
            <w:pPr>
              <w:pStyle w:val="TableParagraph"/>
              <w:rPr>
                <w:b/>
                <w:sz w:val="24"/>
              </w:rPr>
            </w:pPr>
            <w:r>
              <w:rPr>
                <w:b/>
                <w:sz w:val="24"/>
              </w:rPr>
              <w:t>Section 5: Health and Safety</w:t>
            </w:r>
          </w:p>
        </w:tc>
        <w:tc>
          <w:tcPr>
            <w:tcW w:w="3168" w:type="dxa"/>
            <w:vMerge/>
            <w:tcBorders>
              <w:top w:val="nil"/>
            </w:tcBorders>
          </w:tcPr>
          <w:p w14:paraId="626258CF" w14:textId="77777777" w:rsidR="00E9458D" w:rsidRDefault="00E9458D">
            <w:pPr>
              <w:rPr>
                <w:sz w:val="2"/>
                <w:szCs w:val="2"/>
              </w:rPr>
            </w:pPr>
          </w:p>
        </w:tc>
      </w:tr>
      <w:tr w:rsidR="00E9458D" w14:paraId="766AF3E6" w14:textId="77777777">
        <w:trPr>
          <w:trHeight w:val="277"/>
        </w:trPr>
        <w:tc>
          <w:tcPr>
            <w:tcW w:w="5689" w:type="dxa"/>
            <w:vMerge w:val="restart"/>
          </w:tcPr>
          <w:p w14:paraId="01B7303F" w14:textId="77777777" w:rsidR="00E9458D" w:rsidRDefault="00E9458D">
            <w:pPr>
              <w:pStyle w:val="TableParagraph"/>
              <w:spacing w:before="1"/>
              <w:ind w:left="0"/>
              <w:rPr>
                <w:sz w:val="24"/>
              </w:rPr>
            </w:pPr>
          </w:p>
          <w:p w14:paraId="6BC28812" w14:textId="77777777" w:rsidR="00E9458D" w:rsidRDefault="005C6BD6">
            <w:pPr>
              <w:pStyle w:val="TableParagraph"/>
              <w:rPr>
                <w:b/>
                <w:sz w:val="24"/>
              </w:rPr>
            </w:pPr>
            <w:r>
              <w:rPr>
                <w:b/>
                <w:sz w:val="24"/>
              </w:rPr>
              <w:t>Policy Title: Employee Personal Safety</w:t>
            </w:r>
          </w:p>
        </w:tc>
        <w:tc>
          <w:tcPr>
            <w:tcW w:w="3168" w:type="dxa"/>
          </w:tcPr>
          <w:p w14:paraId="20EB1AAC" w14:textId="77777777" w:rsidR="00E9458D" w:rsidRDefault="005C6BD6">
            <w:pPr>
              <w:pStyle w:val="TableParagraph"/>
              <w:spacing w:before="1" w:line="256" w:lineRule="exact"/>
              <w:rPr>
                <w:b/>
                <w:sz w:val="24"/>
              </w:rPr>
            </w:pPr>
            <w:r>
              <w:rPr>
                <w:b/>
                <w:sz w:val="24"/>
              </w:rPr>
              <w:t>Policy Number: 5.10</w:t>
            </w:r>
          </w:p>
        </w:tc>
      </w:tr>
      <w:tr w:rsidR="00E9458D" w14:paraId="0FF73CE7" w14:textId="77777777">
        <w:trPr>
          <w:trHeight w:val="275"/>
        </w:trPr>
        <w:tc>
          <w:tcPr>
            <w:tcW w:w="5689" w:type="dxa"/>
            <w:vMerge/>
            <w:tcBorders>
              <w:top w:val="nil"/>
            </w:tcBorders>
          </w:tcPr>
          <w:p w14:paraId="001BC056" w14:textId="77777777" w:rsidR="00E9458D" w:rsidRDefault="00E9458D">
            <w:pPr>
              <w:rPr>
                <w:sz w:val="2"/>
                <w:szCs w:val="2"/>
              </w:rPr>
            </w:pPr>
          </w:p>
        </w:tc>
        <w:tc>
          <w:tcPr>
            <w:tcW w:w="3168" w:type="dxa"/>
          </w:tcPr>
          <w:p w14:paraId="43AE476F" w14:textId="77777777" w:rsidR="00E9458D" w:rsidRDefault="005C6BD6">
            <w:pPr>
              <w:pStyle w:val="TableParagraph"/>
              <w:spacing w:line="255" w:lineRule="exact"/>
              <w:rPr>
                <w:b/>
                <w:sz w:val="24"/>
              </w:rPr>
            </w:pPr>
            <w:r>
              <w:rPr>
                <w:b/>
                <w:sz w:val="24"/>
              </w:rPr>
              <w:t>Effective Date:</w:t>
            </w:r>
          </w:p>
        </w:tc>
      </w:tr>
      <w:tr w:rsidR="00E9458D" w14:paraId="6630EEA6" w14:textId="77777777">
        <w:trPr>
          <w:trHeight w:val="275"/>
        </w:trPr>
        <w:tc>
          <w:tcPr>
            <w:tcW w:w="5689" w:type="dxa"/>
            <w:vMerge/>
            <w:tcBorders>
              <w:top w:val="nil"/>
            </w:tcBorders>
          </w:tcPr>
          <w:p w14:paraId="1AE82809" w14:textId="77777777" w:rsidR="00E9458D" w:rsidRDefault="00E9458D">
            <w:pPr>
              <w:rPr>
                <w:sz w:val="2"/>
                <w:szCs w:val="2"/>
              </w:rPr>
            </w:pPr>
          </w:p>
        </w:tc>
        <w:tc>
          <w:tcPr>
            <w:tcW w:w="3168" w:type="dxa"/>
          </w:tcPr>
          <w:p w14:paraId="5754AAFF" w14:textId="77777777" w:rsidR="00E9458D" w:rsidRDefault="005C6BD6">
            <w:pPr>
              <w:pStyle w:val="TableParagraph"/>
              <w:spacing w:line="255" w:lineRule="exact"/>
              <w:rPr>
                <w:b/>
                <w:sz w:val="24"/>
              </w:rPr>
            </w:pPr>
            <w:r>
              <w:rPr>
                <w:b/>
                <w:sz w:val="24"/>
              </w:rPr>
              <w:t>Revision Date:</w:t>
            </w:r>
          </w:p>
        </w:tc>
      </w:tr>
      <w:tr w:rsidR="00E9458D" w14:paraId="0434744D" w14:textId="77777777">
        <w:trPr>
          <w:trHeight w:val="276"/>
        </w:trPr>
        <w:tc>
          <w:tcPr>
            <w:tcW w:w="5689" w:type="dxa"/>
            <w:vMerge/>
            <w:tcBorders>
              <w:top w:val="nil"/>
            </w:tcBorders>
          </w:tcPr>
          <w:p w14:paraId="7E40335D" w14:textId="77777777" w:rsidR="00E9458D" w:rsidRDefault="00E9458D">
            <w:pPr>
              <w:rPr>
                <w:sz w:val="2"/>
                <w:szCs w:val="2"/>
              </w:rPr>
            </w:pPr>
          </w:p>
        </w:tc>
        <w:tc>
          <w:tcPr>
            <w:tcW w:w="3168" w:type="dxa"/>
          </w:tcPr>
          <w:p w14:paraId="7FFF678C" w14:textId="77777777" w:rsidR="00E9458D" w:rsidRDefault="005C6BD6">
            <w:pPr>
              <w:pStyle w:val="TableParagraph"/>
              <w:spacing w:before="1" w:line="255" w:lineRule="exact"/>
              <w:rPr>
                <w:b/>
                <w:sz w:val="24"/>
              </w:rPr>
            </w:pPr>
            <w:r>
              <w:rPr>
                <w:b/>
                <w:sz w:val="24"/>
              </w:rPr>
              <w:t>Approved By:</w:t>
            </w:r>
          </w:p>
        </w:tc>
      </w:tr>
      <w:tr w:rsidR="00E9458D" w14:paraId="1B09AA55" w14:textId="77777777">
        <w:trPr>
          <w:trHeight w:val="275"/>
        </w:trPr>
        <w:tc>
          <w:tcPr>
            <w:tcW w:w="5689" w:type="dxa"/>
            <w:vMerge/>
            <w:tcBorders>
              <w:top w:val="nil"/>
            </w:tcBorders>
          </w:tcPr>
          <w:p w14:paraId="6B5E6CFC" w14:textId="77777777" w:rsidR="00E9458D" w:rsidRDefault="00E9458D">
            <w:pPr>
              <w:rPr>
                <w:sz w:val="2"/>
                <w:szCs w:val="2"/>
              </w:rPr>
            </w:pPr>
          </w:p>
        </w:tc>
        <w:tc>
          <w:tcPr>
            <w:tcW w:w="3168" w:type="dxa"/>
          </w:tcPr>
          <w:p w14:paraId="2087F689" w14:textId="77777777" w:rsidR="00E9458D" w:rsidRDefault="005C6BD6">
            <w:pPr>
              <w:pStyle w:val="TableParagraph"/>
              <w:spacing w:line="255" w:lineRule="exact"/>
              <w:rPr>
                <w:b/>
                <w:sz w:val="24"/>
              </w:rPr>
            </w:pPr>
            <w:r>
              <w:rPr>
                <w:b/>
                <w:sz w:val="24"/>
              </w:rPr>
              <w:t>Page Number: Page 3 of 6</w:t>
            </w:r>
          </w:p>
        </w:tc>
      </w:tr>
    </w:tbl>
    <w:p w14:paraId="5CD83A12" w14:textId="77777777" w:rsidR="00E9458D" w:rsidRDefault="00E9458D">
      <w:pPr>
        <w:pStyle w:val="BodyText"/>
        <w:spacing w:before="2"/>
        <w:ind w:left="0" w:firstLine="0"/>
        <w:rPr>
          <w:sz w:val="16"/>
        </w:rPr>
      </w:pPr>
    </w:p>
    <w:p w14:paraId="6E38B168" w14:textId="77777777" w:rsidR="00E9458D" w:rsidRDefault="005C6BD6">
      <w:pPr>
        <w:pStyle w:val="ListParagraph"/>
        <w:numPr>
          <w:ilvl w:val="1"/>
          <w:numId w:val="283"/>
        </w:numPr>
        <w:tabs>
          <w:tab w:val="left" w:pos="2521"/>
        </w:tabs>
        <w:spacing w:before="90"/>
        <w:ind w:hanging="361"/>
        <w:rPr>
          <w:sz w:val="24"/>
        </w:rPr>
      </w:pPr>
      <w:r>
        <w:rPr>
          <w:sz w:val="24"/>
        </w:rPr>
        <w:t>listen to their “gut” feelings and use good judgment;</w:t>
      </w:r>
      <w:r>
        <w:rPr>
          <w:spacing w:val="-4"/>
          <w:sz w:val="24"/>
        </w:rPr>
        <w:t xml:space="preserve"> </w:t>
      </w:r>
      <w:r>
        <w:rPr>
          <w:sz w:val="24"/>
        </w:rPr>
        <w:t>and,</w:t>
      </w:r>
    </w:p>
    <w:p w14:paraId="0FFAE011" w14:textId="77777777" w:rsidR="00E9458D" w:rsidRDefault="005C6BD6">
      <w:pPr>
        <w:pStyle w:val="ListParagraph"/>
        <w:numPr>
          <w:ilvl w:val="0"/>
          <w:numId w:val="283"/>
        </w:numPr>
        <w:tabs>
          <w:tab w:val="left" w:pos="2161"/>
        </w:tabs>
        <w:ind w:right="1699"/>
        <w:rPr>
          <w:sz w:val="24"/>
        </w:rPr>
      </w:pPr>
      <w:r>
        <w:rPr>
          <w:sz w:val="24"/>
        </w:rPr>
        <w:t>Where possible, provide the service in a safer environment (e.g. provide bath in a facility).</w:t>
      </w:r>
    </w:p>
    <w:p w14:paraId="26729444" w14:textId="77777777" w:rsidR="00E9458D" w:rsidRDefault="00E9458D">
      <w:pPr>
        <w:pStyle w:val="BodyText"/>
        <w:ind w:left="0" w:firstLine="0"/>
        <w:rPr>
          <w:sz w:val="26"/>
        </w:rPr>
      </w:pPr>
    </w:p>
    <w:p w14:paraId="14AEAF00" w14:textId="77777777" w:rsidR="00E9458D" w:rsidRDefault="00E9458D">
      <w:pPr>
        <w:pStyle w:val="BodyText"/>
        <w:ind w:left="0" w:firstLine="0"/>
        <w:rPr>
          <w:sz w:val="22"/>
        </w:rPr>
      </w:pPr>
    </w:p>
    <w:p w14:paraId="0C7C529E" w14:textId="77777777" w:rsidR="00E9458D" w:rsidRDefault="005C6BD6">
      <w:pPr>
        <w:pStyle w:val="ListParagraph"/>
        <w:numPr>
          <w:ilvl w:val="0"/>
          <w:numId w:val="283"/>
        </w:numPr>
        <w:tabs>
          <w:tab w:val="left" w:pos="2161"/>
        </w:tabs>
        <w:rPr>
          <w:sz w:val="24"/>
        </w:rPr>
      </w:pPr>
      <w:r>
        <w:rPr>
          <w:sz w:val="24"/>
        </w:rPr>
        <w:t>Upon arrival at a client’s home, employees should not remain when it</w:t>
      </w:r>
      <w:r>
        <w:rPr>
          <w:spacing w:val="-12"/>
          <w:sz w:val="24"/>
        </w:rPr>
        <w:t xml:space="preserve"> </w:t>
      </w:r>
      <w:r>
        <w:rPr>
          <w:sz w:val="24"/>
        </w:rPr>
        <w:t>appears:</w:t>
      </w:r>
    </w:p>
    <w:p w14:paraId="187A330B" w14:textId="77777777" w:rsidR="00E9458D" w:rsidRDefault="005C6BD6">
      <w:pPr>
        <w:pStyle w:val="ListParagraph"/>
        <w:numPr>
          <w:ilvl w:val="1"/>
          <w:numId w:val="283"/>
        </w:numPr>
        <w:tabs>
          <w:tab w:val="left" w:pos="2510"/>
        </w:tabs>
        <w:spacing w:before="16"/>
        <w:ind w:left="2509" w:hanging="284"/>
        <w:rPr>
          <w:sz w:val="24"/>
        </w:rPr>
      </w:pPr>
      <w:r>
        <w:rPr>
          <w:sz w:val="24"/>
        </w:rPr>
        <w:t>their safety may be at risk (e.g. weapons, drugs, alcohol, guard</w:t>
      </w:r>
      <w:r>
        <w:rPr>
          <w:spacing w:val="-3"/>
          <w:sz w:val="24"/>
        </w:rPr>
        <w:t xml:space="preserve"> </w:t>
      </w:r>
      <w:r>
        <w:rPr>
          <w:sz w:val="24"/>
        </w:rPr>
        <w:t>dogs);</w:t>
      </w:r>
    </w:p>
    <w:p w14:paraId="2304F6F4" w14:textId="77777777" w:rsidR="00E9458D" w:rsidRDefault="005C6BD6">
      <w:pPr>
        <w:pStyle w:val="ListParagraph"/>
        <w:numPr>
          <w:ilvl w:val="1"/>
          <w:numId w:val="283"/>
        </w:numPr>
        <w:tabs>
          <w:tab w:val="left" w:pos="2510"/>
        </w:tabs>
        <w:spacing w:before="24"/>
        <w:ind w:left="2509" w:hanging="284"/>
        <w:rPr>
          <w:sz w:val="24"/>
        </w:rPr>
      </w:pPr>
      <w:r>
        <w:rPr>
          <w:sz w:val="24"/>
        </w:rPr>
        <w:t>people are</w:t>
      </w:r>
      <w:r>
        <w:rPr>
          <w:spacing w:val="-1"/>
          <w:sz w:val="24"/>
        </w:rPr>
        <w:t xml:space="preserve"> </w:t>
      </w:r>
      <w:r>
        <w:rPr>
          <w:sz w:val="24"/>
        </w:rPr>
        <w:t>inebriated;</w:t>
      </w:r>
    </w:p>
    <w:p w14:paraId="1082ACD6" w14:textId="77777777" w:rsidR="00E9458D" w:rsidRDefault="005C6BD6">
      <w:pPr>
        <w:pStyle w:val="ListParagraph"/>
        <w:numPr>
          <w:ilvl w:val="1"/>
          <w:numId w:val="283"/>
        </w:numPr>
        <w:tabs>
          <w:tab w:val="left" w:pos="2510"/>
        </w:tabs>
        <w:spacing w:before="24"/>
        <w:ind w:left="2509" w:hanging="284"/>
        <w:rPr>
          <w:sz w:val="24"/>
        </w:rPr>
      </w:pPr>
      <w:r>
        <w:rPr>
          <w:sz w:val="24"/>
        </w:rPr>
        <w:t>people are</w:t>
      </w:r>
      <w:r>
        <w:rPr>
          <w:spacing w:val="-1"/>
          <w:sz w:val="24"/>
        </w:rPr>
        <w:t xml:space="preserve"> </w:t>
      </w:r>
      <w:r>
        <w:rPr>
          <w:sz w:val="24"/>
        </w:rPr>
        <w:t>abusive;</w:t>
      </w:r>
    </w:p>
    <w:p w14:paraId="002D3815" w14:textId="77777777" w:rsidR="00E9458D" w:rsidRDefault="005C6BD6">
      <w:pPr>
        <w:pStyle w:val="ListParagraph"/>
        <w:numPr>
          <w:ilvl w:val="1"/>
          <w:numId w:val="283"/>
        </w:numPr>
        <w:tabs>
          <w:tab w:val="left" w:pos="2510"/>
        </w:tabs>
        <w:spacing w:before="24"/>
        <w:ind w:left="2509" w:hanging="284"/>
        <w:rPr>
          <w:sz w:val="24"/>
        </w:rPr>
      </w:pPr>
      <w:r>
        <w:rPr>
          <w:sz w:val="24"/>
        </w:rPr>
        <w:t>sexual comments/gestures are</w:t>
      </w:r>
      <w:r>
        <w:rPr>
          <w:spacing w:val="-2"/>
          <w:sz w:val="24"/>
        </w:rPr>
        <w:t xml:space="preserve"> </w:t>
      </w:r>
      <w:r>
        <w:rPr>
          <w:sz w:val="24"/>
        </w:rPr>
        <w:t>made;</w:t>
      </w:r>
    </w:p>
    <w:p w14:paraId="61CD22CB" w14:textId="77777777" w:rsidR="00E9458D" w:rsidRDefault="005C6BD6">
      <w:pPr>
        <w:pStyle w:val="ListParagraph"/>
        <w:numPr>
          <w:ilvl w:val="1"/>
          <w:numId w:val="283"/>
        </w:numPr>
        <w:tabs>
          <w:tab w:val="left" w:pos="2510"/>
        </w:tabs>
        <w:spacing w:before="24"/>
        <w:ind w:left="2509" w:hanging="284"/>
        <w:rPr>
          <w:sz w:val="24"/>
        </w:rPr>
      </w:pPr>
      <w:r>
        <w:rPr>
          <w:sz w:val="24"/>
        </w:rPr>
        <w:t>verbal or gestured threats are</w:t>
      </w:r>
      <w:r>
        <w:rPr>
          <w:spacing w:val="-2"/>
          <w:sz w:val="24"/>
        </w:rPr>
        <w:t xml:space="preserve"> </w:t>
      </w:r>
      <w:r>
        <w:rPr>
          <w:sz w:val="24"/>
        </w:rPr>
        <w:t>made;</w:t>
      </w:r>
    </w:p>
    <w:p w14:paraId="15BCA330" w14:textId="77777777" w:rsidR="00E9458D" w:rsidRDefault="005C6BD6">
      <w:pPr>
        <w:pStyle w:val="ListParagraph"/>
        <w:numPr>
          <w:ilvl w:val="1"/>
          <w:numId w:val="283"/>
        </w:numPr>
        <w:tabs>
          <w:tab w:val="left" w:pos="2510"/>
        </w:tabs>
        <w:spacing w:before="24"/>
        <w:ind w:left="2509" w:hanging="284"/>
        <w:rPr>
          <w:sz w:val="24"/>
        </w:rPr>
      </w:pPr>
      <w:r>
        <w:rPr>
          <w:sz w:val="24"/>
        </w:rPr>
        <w:t>there is suspected illegal activity;</w:t>
      </w:r>
      <w:r>
        <w:rPr>
          <w:spacing w:val="-4"/>
          <w:sz w:val="24"/>
        </w:rPr>
        <w:t xml:space="preserve"> </w:t>
      </w:r>
      <w:r>
        <w:rPr>
          <w:sz w:val="24"/>
        </w:rPr>
        <w:t>and/or,</w:t>
      </w:r>
    </w:p>
    <w:p w14:paraId="00CD1759" w14:textId="77777777" w:rsidR="00E9458D" w:rsidRDefault="005C6BD6">
      <w:pPr>
        <w:pStyle w:val="ListParagraph"/>
        <w:numPr>
          <w:ilvl w:val="1"/>
          <w:numId w:val="283"/>
        </w:numPr>
        <w:tabs>
          <w:tab w:val="left" w:pos="2510"/>
        </w:tabs>
        <w:spacing w:before="24" w:line="261" w:lineRule="auto"/>
        <w:ind w:left="2509" w:right="1697" w:hanging="284"/>
        <w:jc w:val="both"/>
        <w:rPr>
          <w:sz w:val="24"/>
        </w:rPr>
      </w:pPr>
      <w:r>
        <w:rPr>
          <w:sz w:val="24"/>
        </w:rPr>
        <w:t>someone is dressed inappropriately; e.g. an individual is not wearing clothing, or is deliberately wearing only underwear, unless there is a valid reason such as that person has a dementia or has dressing/undressing</w:t>
      </w:r>
      <w:r>
        <w:rPr>
          <w:spacing w:val="-4"/>
          <w:sz w:val="24"/>
        </w:rPr>
        <w:t xml:space="preserve"> </w:t>
      </w:r>
      <w:r>
        <w:rPr>
          <w:sz w:val="24"/>
        </w:rPr>
        <w:t>difficulties.</w:t>
      </w:r>
    </w:p>
    <w:p w14:paraId="57055991" w14:textId="77777777" w:rsidR="00E9458D" w:rsidRDefault="00E9458D">
      <w:pPr>
        <w:pStyle w:val="BodyText"/>
        <w:spacing w:before="10"/>
        <w:ind w:left="0" w:firstLine="0"/>
        <w:rPr>
          <w:sz w:val="25"/>
        </w:rPr>
      </w:pPr>
    </w:p>
    <w:p w14:paraId="0349FE46" w14:textId="77777777" w:rsidR="00E9458D" w:rsidRDefault="005C6BD6">
      <w:pPr>
        <w:pStyle w:val="Heading2"/>
      </w:pPr>
      <w:r>
        <w:t>Threats and/or Abuse</w:t>
      </w:r>
    </w:p>
    <w:p w14:paraId="48AC8644" w14:textId="77777777" w:rsidR="00E9458D" w:rsidRDefault="005C6BD6">
      <w:pPr>
        <w:pStyle w:val="ListParagraph"/>
        <w:numPr>
          <w:ilvl w:val="0"/>
          <w:numId w:val="282"/>
        </w:numPr>
        <w:tabs>
          <w:tab w:val="left" w:pos="2226"/>
          <w:tab w:val="left" w:pos="2227"/>
        </w:tabs>
        <w:spacing w:before="9"/>
        <w:ind w:right="1701"/>
        <w:jc w:val="left"/>
        <w:rPr>
          <w:sz w:val="24"/>
        </w:rPr>
      </w:pPr>
      <w:r>
        <w:rPr>
          <w:sz w:val="24"/>
        </w:rPr>
        <w:t>If an employee is already working in the home and is threatened/abused by a Client/another in the home, he/she</w:t>
      </w:r>
      <w:r>
        <w:rPr>
          <w:spacing w:val="-1"/>
          <w:sz w:val="24"/>
        </w:rPr>
        <w:t xml:space="preserve"> </w:t>
      </w:r>
      <w:r>
        <w:rPr>
          <w:sz w:val="24"/>
        </w:rPr>
        <w:t>shall:</w:t>
      </w:r>
    </w:p>
    <w:p w14:paraId="1DA7B972" w14:textId="77777777" w:rsidR="00E9458D" w:rsidRDefault="005C6BD6">
      <w:pPr>
        <w:pStyle w:val="ListParagraph"/>
        <w:numPr>
          <w:ilvl w:val="1"/>
          <w:numId w:val="282"/>
        </w:numPr>
        <w:tabs>
          <w:tab w:val="left" w:pos="2510"/>
        </w:tabs>
        <w:spacing w:before="15"/>
        <w:rPr>
          <w:sz w:val="24"/>
        </w:rPr>
      </w:pPr>
      <w:r>
        <w:rPr>
          <w:sz w:val="24"/>
        </w:rPr>
        <w:t>leave the situation</w:t>
      </w:r>
      <w:r>
        <w:rPr>
          <w:spacing w:val="-4"/>
          <w:sz w:val="24"/>
        </w:rPr>
        <w:t xml:space="preserve"> </w:t>
      </w:r>
      <w:r>
        <w:rPr>
          <w:sz w:val="24"/>
        </w:rPr>
        <w:t>immediately;</w:t>
      </w:r>
    </w:p>
    <w:p w14:paraId="4682139E" w14:textId="77777777" w:rsidR="00E9458D" w:rsidRDefault="005C6BD6">
      <w:pPr>
        <w:pStyle w:val="ListParagraph"/>
        <w:numPr>
          <w:ilvl w:val="1"/>
          <w:numId w:val="282"/>
        </w:numPr>
        <w:tabs>
          <w:tab w:val="left" w:pos="2510"/>
        </w:tabs>
        <w:spacing w:before="25" w:line="261" w:lineRule="auto"/>
        <w:ind w:right="1700"/>
        <w:rPr>
          <w:sz w:val="24"/>
        </w:rPr>
      </w:pPr>
      <w:r>
        <w:rPr>
          <w:sz w:val="24"/>
        </w:rPr>
        <w:t>contact the local law enforcement, if immediate assistance is required, e.g. an assault or illegal activity is</w:t>
      </w:r>
      <w:r>
        <w:rPr>
          <w:spacing w:val="-4"/>
          <w:sz w:val="24"/>
        </w:rPr>
        <w:t xml:space="preserve"> </w:t>
      </w:r>
      <w:r>
        <w:rPr>
          <w:sz w:val="24"/>
        </w:rPr>
        <w:t>occurring;</w:t>
      </w:r>
    </w:p>
    <w:p w14:paraId="07378000" w14:textId="77777777" w:rsidR="00E9458D" w:rsidRDefault="005C6BD6">
      <w:pPr>
        <w:pStyle w:val="ListParagraph"/>
        <w:numPr>
          <w:ilvl w:val="1"/>
          <w:numId w:val="282"/>
        </w:numPr>
        <w:tabs>
          <w:tab w:val="left" w:pos="2510"/>
        </w:tabs>
        <w:spacing w:line="261" w:lineRule="auto"/>
        <w:ind w:right="1700"/>
        <w:rPr>
          <w:sz w:val="24"/>
        </w:rPr>
      </w:pPr>
      <w:r>
        <w:rPr>
          <w:sz w:val="24"/>
        </w:rPr>
        <w:t>notify the Supervisor or Agency Administrator from a safe location as soon as possible;</w:t>
      </w:r>
    </w:p>
    <w:p w14:paraId="77362D2E" w14:textId="77777777" w:rsidR="00E9458D" w:rsidRDefault="005C6BD6">
      <w:pPr>
        <w:pStyle w:val="ListParagraph"/>
        <w:numPr>
          <w:ilvl w:val="1"/>
          <w:numId w:val="282"/>
        </w:numPr>
        <w:tabs>
          <w:tab w:val="left" w:pos="2510"/>
        </w:tabs>
        <w:spacing w:line="274" w:lineRule="exact"/>
        <w:rPr>
          <w:sz w:val="24"/>
        </w:rPr>
      </w:pPr>
      <w:r>
        <w:rPr>
          <w:sz w:val="24"/>
        </w:rPr>
        <w:t>provide details of the threat or</w:t>
      </w:r>
      <w:r>
        <w:rPr>
          <w:spacing w:val="-2"/>
          <w:sz w:val="24"/>
        </w:rPr>
        <w:t xml:space="preserve"> </w:t>
      </w:r>
      <w:r>
        <w:rPr>
          <w:sz w:val="24"/>
        </w:rPr>
        <w:t>abuse;</w:t>
      </w:r>
    </w:p>
    <w:p w14:paraId="74702BDA" w14:textId="77777777" w:rsidR="00E9458D" w:rsidRDefault="005C6BD6">
      <w:pPr>
        <w:pStyle w:val="ListParagraph"/>
        <w:numPr>
          <w:ilvl w:val="1"/>
          <w:numId w:val="282"/>
        </w:numPr>
        <w:tabs>
          <w:tab w:val="left" w:pos="2510"/>
        </w:tabs>
        <w:spacing w:before="22"/>
        <w:rPr>
          <w:sz w:val="24"/>
        </w:rPr>
      </w:pPr>
      <w:r>
        <w:rPr>
          <w:sz w:val="24"/>
        </w:rPr>
        <w:t>inform others who provide care to the Client;</w:t>
      </w:r>
      <w:r>
        <w:rPr>
          <w:spacing w:val="-2"/>
          <w:sz w:val="24"/>
        </w:rPr>
        <w:t xml:space="preserve"> </w:t>
      </w:r>
      <w:r>
        <w:rPr>
          <w:sz w:val="24"/>
        </w:rPr>
        <w:t>and,</w:t>
      </w:r>
    </w:p>
    <w:p w14:paraId="0E4F4B00" w14:textId="77777777" w:rsidR="00E9458D" w:rsidRDefault="005C6BD6">
      <w:pPr>
        <w:pStyle w:val="ListParagraph"/>
        <w:numPr>
          <w:ilvl w:val="1"/>
          <w:numId w:val="282"/>
        </w:numPr>
        <w:tabs>
          <w:tab w:val="left" w:pos="2510"/>
        </w:tabs>
        <w:spacing w:before="24"/>
        <w:rPr>
          <w:i/>
          <w:sz w:val="24"/>
        </w:rPr>
      </w:pPr>
      <w:r>
        <w:rPr>
          <w:sz w:val="24"/>
        </w:rPr>
        <w:t xml:space="preserve">initiate an incident report using the Agency’s form: </w:t>
      </w:r>
      <w:r>
        <w:rPr>
          <w:i/>
          <w:sz w:val="24"/>
        </w:rPr>
        <w:t>Incident</w:t>
      </w:r>
      <w:r>
        <w:rPr>
          <w:i/>
          <w:spacing w:val="-5"/>
          <w:sz w:val="24"/>
        </w:rPr>
        <w:t xml:space="preserve"> </w:t>
      </w:r>
      <w:r>
        <w:rPr>
          <w:i/>
          <w:sz w:val="24"/>
        </w:rPr>
        <w:t>Report</w:t>
      </w:r>
    </w:p>
    <w:p w14:paraId="12FCFBC5" w14:textId="77777777" w:rsidR="00E9458D" w:rsidRDefault="005C6BD6">
      <w:pPr>
        <w:pStyle w:val="ListParagraph"/>
        <w:numPr>
          <w:ilvl w:val="0"/>
          <w:numId w:val="282"/>
        </w:numPr>
        <w:tabs>
          <w:tab w:val="left" w:pos="2160"/>
          <w:tab w:val="left" w:pos="2161"/>
        </w:tabs>
        <w:spacing w:before="24" w:line="261" w:lineRule="auto"/>
        <w:ind w:left="2160" w:right="1702"/>
        <w:jc w:val="left"/>
        <w:rPr>
          <w:sz w:val="24"/>
        </w:rPr>
      </w:pPr>
      <w:r>
        <w:rPr>
          <w:sz w:val="24"/>
        </w:rPr>
        <w:t>If an employee, being threatened or abused, is not able to leave the home he/she should:</w:t>
      </w:r>
    </w:p>
    <w:p w14:paraId="0E5373F6" w14:textId="77777777" w:rsidR="00E9458D" w:rsidRDefault="005C6BD6">
      <w:pPr>
        <w:pStyle w:val="ListParagraph"/>
        <w:numPr>
          <w:ilvl w:val="1"/>
          <w:numId w:val="282"/>
        </w:numPr>
        <w:tabs>
          <w:tab w:val="left" w:pos="2510"/>
        </w:tabs>
        <w:spacing w:line="274" w:lineRule="exact"/>
        <w:rPr>
          <w:sz w:val="24"/>
        </w:rPr>
      </w:pPr>
      <w:r>
        <w:rPr>
          <w:sz w:val="24"/>
        </w:rPr>
        <w:t>avoid antagonizing the</w:t>
      </w:r>
      <w:r>
        <w:rPr>
          <w:spacing w:val="-3"/>
          <w:sz w:val="24"/>
        </w:rPr>
        <w:t xml:space="preserve"> </w:t>
      </w:r>
      <w:r>
        <w:rPr>
          <w:sz w:val="24"/>
        </w:rPr>
        <w:t>abuser;</w:t>
      </w:r>
    </w:p>
    <w:p w14:paraId="32944B1B" w14:textId="77777777" w:rsidR="00E9458D" w:rsidRDefault="005C6BD6">
      <w:pPr>
        <w:pStyle w:val="ListParagraph"/>
        <w:numPr>
          <w:ilvl w:val="1"/>
          <w:numId w:val="282"/>
        </w:numPr>
        <w:tabs>
          <w:tab w:val="left" w:pos="2510"/>
        </w:tabs>
        <w:spacing w:before="24"/>
        <w:rPr>
          <w:sz w:val="24"/>
        </w:rPr>
      </w:pPr>
      <w:r>
        <w:rPr>
          <w:sz w:val="24"/>
        </w:rPr>
        <w:t>remain calm and speak in a quiet</w:t>
      </w:r>
      <w:r>
        <w:rPr>
          <w:spacing w:val="-2"/>
          <w:sz w:val="24"/>
        </w:rPr>
        <w:t xml:space="preserve"> </w:t>
      </w:r>
      <w:r>
        <w:rPr>
          <w:sz w:val="24"/>
        </w:rPr>
        <w:t>manner;</w:t>
      </w:r>
    </w:p>
    <w:p w14:paraId="7E12211F" w14:textId="77777777" w:rsidR="00E9458D" w:rsidRDefault="005C6BD6">
      <w:pPr>
        <w:pStyle w:val="ListParagraph"/>
        <w:numPr>
          <w:ilvl w:val="1"/>
          <w:numId w:val="282"/>
        </w:numPr>
        <w:tabs>
          <w:tab w:val="left" w:pos="2510"/>
          <w:tab w:val="left" w:pos="6518"/>
        </w:tabs>
        <w:spacing w:before="24" w:line="261" w:lineRule="auto"/>
        <w:ind w:right="1700"/>
        <w:rPr>
          <w:sz w:val="24"/>
        </w:rPr>
      </w:pPr>
      <w:r>
        <w:rPr>
          <w:sz w:val="24"/>
        </w:rPr>
        <w:t>not  challenge  the  abuser</w:t>
      </w:r>
      <w:r>
        <w:rPr>
          <w:spacing w:val="35"/>
          <w:sz w:val="24"/>
        </w:rPr>
        <w:t xml:space="preserve"> </w:t>
      </w:r>
      <w:r>
        <w:rPr>
          <w:sz w:val="24"/>
        </w:rPr>
        <w:t>with</w:t>
      </w:r>
      <w:r>
        <w:rPr>
          <w:spacing w:val="53"/>
          <w:sz w:val="24"/>
        </w:rPr>
        <w:t xml:space="preserve"> </w:t>
      </w:r>
      <w:r>
        <w:rPr>
          <w:sz w:val="24"/>
        </w:rPr>
        <w:t>issues.</w:t>
      </w:r>
      <w:r>
        <w:rPr>
          <w:sz w:val="24"/>
        </w:rPr>
        <w:tab/>
        <w:t xml:space="preserve">Instead, collaborate with him/her, in </w:t>
      </w:r>
      <w:r>
        <w:rPr>
          <w:spacing w:val="-14"/>
          <w:sz w:val="24"/>
        </w:rPr>
        <w:t xml:space="preserve">a </w:t>
      </w:r>
      <w:r>
        <w:rPr>
          <w:sz w:val="24"/>
        </w:rPr>
        <w:t>respectful and non-judgmental manner, to facilitate a</w:t>
      </w:r>
      <w:r>
        <w:rPr>
          <w:spacing w:val="-3"/>
          <w:sz w:val="24"/>
        </w:rPr>
        <w:t xml:space="preserve"> </w:t>
      </w:r>
      <w:r>
        <w:rPr>
          <w:sz w:val="24"/>
        </w:rPr>
        <w:t>resolution.</w:t>
      </w:r>
    </w:p>
    <w:p w14:paraId="188DAC0F" w14:textId="77777777" w:rsidR="00E9458D" w:rsidRDefault="00E9458D">
      <w:pPr>
        <w:spacing w:line="261" w:lineRule="auto"/>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E6BD249" w14:textId="77777777">
        <w:trPr>
          <w:trHeight w:val="611"/>
        </w:trPr>
        <w:tc>
          <w:tcPr>
            <w:tcW w:w="5689" w:type="dxa"/>
          </w:tcPr>
          <w:p w14:paraId="0E0E706D"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5AFBC92F" w14:textId="77777777" w:rsidR="00E9458D" w:rsidRDefault="00E9458D">
            <w:pPr>
              <w:pStyle w:val="TableParagraph"/>
              <w:ind w:left="0"/>
              <w:rPr>
                <w:sz w:val="24"/>
              </w:rPr>
            </w:pPr>
          </w:p>
          <w:p w14:paraId="0861E3C6" w14:textId="77777777" w:rsidR="00E9458D" w:rsidRDefault="005C6BD6">
            <w:pPr>
              <w:pStyle w:val="TableParagraph"/>
              <w:ind w:left="487"/>
              <w:rPr>
                <w:sz w:val="20"/>
              </w:rPr>
            </w:pPr>
            <w:r>
              <w:rPr>
                <w:noProof/>
                <w:sz w:val="20"/>
              </w:rPr>
              <w:drawing>
                <wp:inline distT="0" distB="0" distL="0" distR="0" wp14:anchorId="4C1CB99A" wp14:editId="05091C6B">
                  <wp:extent cx="1390695" cy="966501"/>
                  <wp:effectExtent l="0" t="0" r="0" b="0"/>
                  <wp:docPr id="93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E19AC0D" w14:textId="77777777">
        <w:trPr>
          <w:trHeight w:val="1184"/>
        </w:trPr>
        <w:tc>
          <w:tcPr>
            <w:tcW w:w="5689" w:type="dxa"/>
          </w:tcPr>
          <w:p w14:paraId="796F0C90" w14:textId="77777777" w:rsidR="00E9458D" w:rsidRDefault="00E9458D">
            <w:pPr>
              <w:pStyle w:val="TableParagraph"/>
              <w:spacing w:before="1"/>
              <w:ind w:left="0"/>
              <w:rPr>
                <w:sz w:val="24"/>
              </w:rPr>
            </w:pPr>
          </w:p>
          <w:p w14:paraId="3441EC8B" w14:textId="77777777" w:rsidR="00E9458D" w:rsidRDefault="005C6BD6">
            <w:pPr>
              <w:pStyle w:val="TableParagraph"/>
              <w:rPr>
                <w:b/>
                <w:sz w:val="24"/>
              </w:rPr>
            </w:pPr>
            <w:r>
              <w:rPr>
                <w:b/>
                <w:sz w:val="24"/>
              </w:rPr>
              <w:t>Section 5: Health and Safety</w:t>
            </w:r>
          </w:p>
        </w:tc>
        <w:tc>
          <w:tcPr>
            <w:tcW w:w="3168" w:type="dxa"/>
            <w:vMerge/>
            <w:tcBorders>
              <w:top w:val="nil"/>
            </w:tcBorders>
          </w:tcPr>
          <w:p w14:paraId="601C70A1" w14:textId="77777777" w:rsidR="00E9458D" w:rsidRDefault="00E9458D">
            <w:pPr>
              <w:rPr>
                <w:sz w:val="2"/>
                <w:szCs w:val="2"/>
              </w:rPr>
            </w:pPr>
          </w:p>
        </w:tc>
      </w:tr>
      <w:tr w:rsidR="00E9458D" w14:paraId="13C382C4" w14:textId="77777777">
        <w:trPr>
          <w:trHeight w:val="277"/>
        </w:trPr>
        <w:tc>
          <w:tcPr>
            <w:tcW w:w="5689" w:type="dxa"/>
            <w:vMerge w:val="restart"/>
          </w:tcPr>
          <w:p w14:paraId="79EA4736" w14:textId="77777777" w:rsidR="00E9458D" w:rsidRDefault="00E9458D">
            <w:pPr>
              <w:pStyle w:val="TableParagraph"/>
              <w:spacing w:before="1"/>
              <w:ind w:left="0"/>
              <w:rPr>
                <w:sz w:val="24"/>
              </w:rPr>
            </w:pPr>
          </w:p>
          <w:p w14:paraId="2BBAD050" w14:textId="77777777" w:rsidR="00E9458D" w:rsidRDefault="005C6BD6">
            <w:pPr>
              <w:pStyle w:val="TableParagraph"/>
              <w:rPr>
                <w:b/>
                <w:sz w:val="24"/>
              </w:rPr>
            </w:pPr>
            <w:r>
              <w:rPr>
                <w:b/>
                <w:sz w:val="24"/>
              </w:rPr>
              <w:t>Policy Title: Employee Personal Safety</w:t>
            </w:r>
          </w:p>
        </w:tc>
        <w:tc>
          <w:tcPr>
            <w:tcW w:w="3168" w:type="dxa"/>
          </w:tcPr>
          <w:p w14:paraId="38D663E8" w14:textId="77777777" w:rsidR="00E9458D" w:rsidRDefault="005C6BD6">
            <w:pPr>
              <w:pStyle w:val="TableParagraph"/>
              <w:spacing w:before="1" w:line="256" w:lineRule="exact"/>
              <w:rPr>
                <w:b/>
                <w:sz w:val="24"/>
              </w:rPr>
            </w:pPr>
            <w:r>
              <w:rPr>
                <w:b/>
                <w:sz w:val="24"/>
              </w:rPr>
              <w:t>Policy Number: 5.10</w:t>
            </w:r>
          </w:p>
        </w:tc>
      </w:tr>
      <w:tr w:rsidR="00E9458D" w14:paraId="3A039B87" w14:textId="77777777">
        <w:trPr>
          <w:trHeight w:val="275"/>
        </w:trPr>
        <w:tc>
          <w:tcPr>
            <w:tcW w:w="5689" w:type="dxa"/>
            <w:vMerge/>
            <w:tcBorders>
              <w:top w:val="nil"/>
            </w:tcBorders>
          </w:tcPr>
          <w:p w14:paraId="4E7C579E" w14:textId="77777777" w:rsidR="00E9458D" w:rsidRDefault="00E9458D">
            <w:pPr>
              <w:rPr>
                <w:sz w:val="2"/>
                <w:szCs w:val="2"/>
              </w:rPr>
            </w:pPr>
          </w:p>
        </w:tc>
        <w:tc>
          <w:tcPr>
            <w:tcW w:w="3168" w:type="dxa"/>
          </w:tcPr>
          <w:p w14:paraId="133A2E01" w14:textId="77777777" w:rsidR="00E9458D" w:rsidRDefault="005C6BD6">
            <w:pPr>
              <w:pStyle w:val="TableParagraph"/>
              <w:spacing w:line="255" w:lineRule="exact"/>
              <w:rPr>
                <w:b/>
                <w:sz w:val="24"/>
              </w:rPr>
            </w:pPr>
            <w:r>
              <w:rPr>
                <w:b/>
                <w:sz w:val="24"/>
              </w:rPr>
              <w:t>Effective Date:</w:t>
            </w:r>
          </w:p>
        </w:tc>
      </w:tr>
      <w:tr w:rsidR="00E9458D" w14:paraId="6554E26E" w14:textId="77777777">
        <w:trPr>
          <w:trHeight w:val="275"/>
        </w:trPr>
        <w:tc>
          <w:tcPr>
            <w:tcW w:w="5689" w:type="dxa"/>
            <w:vMerge/>
            <w:tcBorders>
              <w:top w:val="nil"/>
            </w:tcBorders>
          </w:tcPr>
          <w:p w14:paraId="3772689A" w14:textId="77777777" w:rsidR="00E9458D" w:rsidRDefault="00E9458D">
            <w:pPr>
              <w:rPr>
                <w:sz w:val="2"/>
                <w:szCs w:val="2"/>
              </w:rPr>
            </w:pPr>
          </w:p>
        </w:tc>
        <w:tc>
          <w:tcPr>
            <w:tcW w:w="3168" w:type="dxa"/>
          </w:tcPr>
          <w:p w14:paraId="3B23BEA0" w14:textId="77777777" w:rsidR="00E9458D" w:rsidRDefault="005C6BD6">
            <w:pPr>
              <w:pStyle w:val="TableParagraph"/>
              <w:spacing w:line="255" w:lineRule="exact"/>
              <w:rPr>
                <w:b/>
                <w:sz w:val="24"/>
              </w:rPr>
            </w:pPr>
            <w:r>
              <w:rPr>
                <w:b/>
                <w:sz w:val="24"/>
              </w:rPr>
              <w:t>Revision Date:</w:t>
            </w:r>
          </w:p>
        </w:tc>
      </w:tr>
      <w:tr w:rsidR="00E9458D" w14:paraId="4A62DC56" w14:textId="77777777">
        <w:trPr>
          <w:trHeight w:val="276"/>
        </w:trPr>
        <w:tc>
          <w:tcPr>
            <w:tcW w:w="5689" w:type="dxa"/>
            <w:vMerge/>
            <w:tcBorders>
              <w:top w:val="nil"/>
            </w:tcBorders>
          </w:tcPr>
          <w:p w14:paraId="047F7BCB" w14:textId="77777777" w:rsidR="00E9458D" w:rsidRDefault="00E9458D">
            <w:pPr>
              <w:rPr>
                <w:sz w:val="2"/>
                <w:szCs w:val="2"/>
              </w:rPr>
            </w:pPr>
          </w:p>
        </w:tc>
        <w:tc>
          <w:tcPr>
            <w:tcW w:w="3168" w:type="dxa"/>
          </w:tcPr>
          <w:p w14:paraId="29BCC874" w14:textId="77777777" w:rsidR="00E9458D" w:rsidRDefault="005C6BD6">
            <w:pPr>
              <w:pStyle w:val="TableParagraph"/>
              <w:spacing w:before="1" w:line="255" w:lineRule="exact"/>
              <w:rPr>
                <w:b/>
                <w:sz w:val="24"/>
              </w:rPr>
            </w:pPr>
            <w:r>
              <w:rPr>
                <w:b/>
                <w:sz w:val="24"/>
              </w:rPr>
              <w:t>Approved By:</w:t>
            </w:r>
          </w:p>
        </w:tc>
      </w:tr>
      <w:tr w:rsidR="00E9458D" w14:paraId="67B0D2D1" w14:textId="77777777">
        <w:trPr>
          <w:trHeight w:val="275"/>
        </w:trPr>
        <w:tc>
          <w:tcPr>
            <w:tcW w:w="5689" w:type="dxa"/>
            <w:vMerge/>
            <w:tcBorders>
              <w:top w:val="nil"/>
            </w:tcBorders>
          </w:tcPr>
          <w:p w14:paraId="4DABB30C" w14:textId="77777777" w:rsidR="00E9458D" w:rsidRDefault="00E9458D">
            <w:pPr>
              <w:rPr>
                <w:sz w:val="2"/>
                <w:szCs w:val="2"/>
              </w:rPr>
            </w:pPr>
          </w:p>
        </w:tc>
        <w:tc>
          <w:tcPr>
            <w:tcW w:w="3168" w:type="dxa"/>
          </w:tcPr>
          <w:p w14:paraId="4F00AB1A" w14:textId="77777777" w:rsidR="00E9458D" w:rsidRDefault="005C6BD6">
            <w:pPr>
              <w:pStyle w:val="TableParagraph"/>
              <w:spacing w:line="255" w:lineRule="exact"/>
              <w:rPr>
                <w:b/>
                <w:sz w:val="24"/>
              </w:rPr>
            </w:pPr>
            <w:r>
              <w:rPr>
                <w:b/>
                <w:sz w:val="24"/>
              </w:rPr>
              <w:t>Page Number: Page 4 of 6</w:t>
            </w:r>
          </w:p>
        </w:tc>
      </w:tr>
    </w:tbl>
    <w:p w14:paraId="05949BFB" w14:textId="77777777" w:rsidR="00E9458D" w:rsidRDefault="00E9458D">
      <w:pPr>
        <w:pStyle w:val="BodyText"/>
        <w:spacing w:before="6"/>
        <w:ind w:left="0" w:firstLine="0"/>
        <w:rPr>
          <w:sz w:val="17"/>
        </w:rPr>
      </w:pPr>
    </w:p>
    <w:p w14:paraId="3130AFEC" w14:textId="77777777" w:rsidR="00E9458D" w:rsidRDefault="005C6BD6">
      <w:pPr>
        <w:pStyle w:val="ListParagraph"/>
        <w:numPr>
          <w:ilvl w:val="1"/>
          <w:numId w:val="282"/>
        </w:numPr>
        <w:tabs>
          <w:tab w:val="left" w:pos="2510"/>
        </w:tabs>
        <w:spacing w:before="90" w:line="261" w:lineRule="auto"/>
        <w:ind w:right="1701"/>
        <w:rPr>
          <w:sz w:val="24"/>
        </w:rPr>
      </w:pPr>
      <w:r>
        <w:rPr>
          <w:sz w:val="24"/>
        </w:rPr>
        <w:t>advise the abuser that the Agency is expecting him/her to be at a certain place at a certain time;</w:t>
      </w:r>
    </w:p>
    <w:p w14:paraId="33D9AC01" w14:textId="77777777" w:rsidR="00E9458D" w:rsidRDefault="005C6BD6">
      <w:pPr>
        <w:pStyle w:val="ListParagraph"/>
        <w:numPr>
          <w:ilvl w:val="1"/>
          <w:numId w:val="282"/>
        </w:numPr>
        <w:tabs>
          <w:tab w:val="left" w:pos="2510"/>
        </w:tabs>
        <w:spacing w:line="274" w:lineRule="exact"/>
        <w:rPr>
          <w:sz w:val="24"/>
        </w:rPr>
      </w:pPr>
      <w:r>
        <w:rPr>
          <w:sz w:val="24"/>
        </w:rPr>
        <w:t>leave immediately, if an opportunity presents</w:t>
      </w:r>
      <w:r>
        <w:rPr>
          <w:spacing w:val="-4"/>
          <w:sz w:val="24"/>
        </w:rPr>
        <w:t xml:space="preserve"> </w:t>
      </w:r>
      <w:r>
        <w:rPr>
          <w:sz w:val="24"/>
        </w:rPr>
        <w:t>itself;</w:t>
      </w:r>
    </w:p>
    <w:p w14:paraId="40A86FD7" w14:textId="77777777" w:rsidR="00E9458D" w:rsidRDefault="005C6BD6">
      <w:pPr>
        <w:pStyle w:val="ListParagraph"/>
        <w:numPr>
          <w:ilvl w:val="1"/>
          <w:numId w:val="282"/>
        </w:numPr>
        <w:tabs>
          <w:tab w:val="left" w:pos="2510"/>
        </w:tabs>
        <w:spacing w:before="24"/>
        <w:rPr>
          <w:sz w:val="24"/>
        </w:rPr>
      </w:pPr>
      <w:r>
        <w:rPr>
          <w:sz w:val="24"/>
        </w:rPr>
        <w:t>contact the authorities, if able;</w:t>
      </w:r>
      <w:r>
        <w:rPr>
          <w:spacing w:val="-2"/>
          <w:sz w:val="24"/>
        </w:rPr>
        <w:t xml:space="preserve"> </w:t>
      </w:r>
      <w:r>
        <w:rPr>
          <w:sz w:val="24"/>
        </w:rPr>
        <w:t>and,</w:t>
      </w:r>
    </w:p>
    <w:p w14:paraId="18D75DE7" w14:textId="77777777" w:rsidR="00E9458D" w:rsidRDefault="005C6BD6">
      <w:pPr>
        <w:pStyle w:val="ListParagraph"/>
        <w:numPr>
          <w:ilvl w:val="1"/>
          <w:numId w:val="282"/>
        </w:numPr>
        <w:tabs>
          <w:tab w:val="left" w:pos="2510"/>
        </w:tabs>
        <w:spacing w:before="24"/>
        <w:rPr>
          <w:sz w:val="24"/>
        </w:rPr>
      </w:pPr>
      <w:r>
        <w:rPr>
          <w:sz w:val="24"/>
        </w:rPr>
        <w:t>notify Supervisor or Agency Manager as soon as</w:t>
      </w:r>
      <w:r>
        <w:rPr>
          <w:spacing w:val="-2"/>
          <w:sz w:val="24"/>
        </w:rPr>
        <w:t xml:space="preserve"> </w:t>
      </w:r>
      <w:r>
        <w:rPr>
          <w:sz w:val="24"/>
        </w:rPr>
        <w:t>possible.</w:t>
      </w:r>
    </w:p>
    <w:p w14:paraId="193A35BF" w14:textId="77777777" w:rsidR="00E9458D" w:rsidRDefault="00E9458D">
      <w:pPr>
        <w:pStyle w:val="BodyText"/>
        <w:spacing w:before="9"/>
        <w:ind w:left="0" w:firstLine="0"/>
        <w:rPr>
          <w:sz w:val="26"/>
        </w:rPr>
      </w:pPr>
    </w:p>
    <w:p w14:paraId="692C9728" w14:textId="77777777" w:rsidR="00E9458D" w:rsidRDefault="005C6BD6">
      <w:pPr>
        <w:pStyle w:val="ListParagraph"/>
        <w:numPr>
          <w:ilvl w:val="0"/>
          <w:numId w:val="282"/>
        </w:numPr>
        <w:tabs>
          <w:tab w:val="left" w:pos="2085"/>
        </w:tabs>
        <w:spacing w:before="1"/>
        <w:ind w:left="2084" w:right="1703" w:hanging="285"/>
        <w:jc w:val="left"/>
        <w:rPr>
          <w:sz w:val="24"/>
        </w:rPr>
      </w:pPr>
      <w:r>
        <w:rPr>
          <w:sz w:val="24"/>
        </w:rPr>
        <w:t>If employees become aware of a potential risk situation, they should notify the Supervisor immediately, even if they are only suspected</w:t>
      </w:r>
      <w:r>
        <w:rPr>
          <w:spacing w:val="-6"/>
          <w:sz w:val="24"/>
        </w:rPr>
        <w:t xml:space="preserve"> </w:t>
      </w:r>
      <w:r>
        <w:rPr>
          <w:sz w:val="24"/>
        </w:rPr>
        <w:t>risks.</w:t>
      </w:r>
    </w:p>
    <w:p w14:paraId="6EAFD144" w14:textId="77777777" w:rsidR="00E9458D" w:rsidRDefault="005C6BD6">
      <w:pPr>
        <w:pStyle w:val="ListParagraph"/>
        <w:numPr>
          <w:ilvl w:val="0"/>
          <w:numId w:val="282"/>
        </w:numPr>
        <w:tabs>
          <w:tab w:val="left" w:pos="2226"/>
          <w:tab w:val="left" w:pos="2227"/>
        </w:tabs>
        <w:jc w:val="left"/>
        <w:rPr>
          <w:sz w:val="24"/>
        </w:rPr>
      </w:pPr>
      <w:r>
        <w:rPr>
          <w:sz w:val="24"/>
        </w:rPr>
        <w:t>When the Supervisor is advised of a potential risk situation, he/she</w:t>
      </w:r>
      <w:r>
        <w:rPr>
          <w:spacing w:val="-6"/>
          <w:sz w:val="24"/>
        </w:rPr>
        <w:t xml:space="preserve"> </w:t>
      </w:r>
      <w:r>
        <w:rPr>
          <w:sz w:val="24"/>
        </w:rPr>
        <w:t>shall:</w:t>
      </w:r>
    </w:p>
    <w:p w14:paraId="69FC0195" w14:textId="77777777" w:rsidR="00E9458D" w:rsidRDefault="005C6BD6">
      <w:pPr>
        <w:pStyle w:val="ListParagraph"/>
        <w:numPr>
          <w:ilvl w:val="1"/>
          <w:numId w:val="282"/>
        </w:numPr>
        <w:tabs>
          <w:tab w:val="left" w:pos="2521"/>
        </w:tabs>
        <w:spacing w:before="15"/>
        <w:ind w:left="2520" w:hanging="361"/>
        <w:rPr>
          <w:sz w:val="24"/>
        </w:rPr>
      </w:pPr>
      <w:r>
        <w:rPr>
          <w:sz w:val="24"/>
        </w:rPr>
        <w:t>investigate all potential risk situations reported by</w:t>
      </w:r>
      <w:r>
        <w:rPr>
          <w:spacing w:val="-1"/>
          <w:sz w:val="24"/>
        </w:rPr>
        <w:t xml:space="preserve"> </w:t>
      </w:r>
      <w:r>
        <w:rPr>
          <w:sz w:val="24"/>
        </w:rPr>
        <w:t>employees;</w:t>
      </w:r>
    </w:p>
    <w:p w14:paraId="03D58FEB" w14:textId="77777777" w:rsidR="00E9458D" w:rsidRDefault="005C6BD6">
      <w:pPr>
        <w:pStyle w:val="ListParagraph"/>
        <w:numPr>
          <w:ilvl w:val="1"/>
          <w:numId w:val="282"/>
        </w:numPr>
        <w:tabs>
          <w:tab w:val="left" w:pos="2521"/>
        </w:tabs>
        <w:spacing w:before="24"/>
        <w:ind w:left="2520" w:hanging="361"/>
        <w:rPr>
          <w:i/>
          <w:sz w:val="24"/>
        </w:rPr>
      </w:pPr>
      <w:r>
        <w:rPr>
          <w:sz w:val="24"/>
        </w:rPr>
        <w:t xml:space="preserve">initiate an incident report, using the appropriate Agency’s form: </w:t>
      </w:r>
      <w:r>
        <w:rPr>
          <w:i/>
          <w:sz w:val="24"/>
        </w:rPr>
        <w:t>Incident</w:t>
      </w:r>
      <w:r>
        <w:rPr>
          <w:i/>
          <w:spacing w:val="-5"/>
          <w:sz w:val="24"/>
        </w:rPr>
        <w:t xml:space="preserve"> </w:t>
      </w:r>
      <w:r>
        <w:rPr>
          <w:i/>
          <w:sz w:val="24"/>
        </w:rPr>
        <w:t>Report</w:t>
      </w:r>
    </w:p>
    <w:p w14:paraId="32FED53B" w14:textId="77777777" w:rsidR="00E9458D" w:rsidRDefault="005C6BD6">
      <w:pPr>
        <w:pStyle w:val="ListParagraph"/>
        <w:numPr>
          <w:ilvl w:val="1"/>
          <w:numId w:val="282"/>
        </w:numPr>
        <w:tabs>
          <w:tab w:val="left" w:pos="2521"/>
        </w:tabs>
        <w:spacing w:before="24"/>
        <w:ind w:left="2520" w:hanging="361"/>
        <w:rPr>
          <w:sz w:val="24"/>
        </w:rPr>
      </w:pPr>
      <w:r>
        <w:rPr>
          <w:sz w:val="24"/>
        </w:rPr>
        <w:t>contact local law authorities, if and when</w:t>
      </w:r>
      <w:r>
        <w:rPr>
          <w:spacing w:val="-2"/>
          <w:sz w:val="24"/>
        </w:rPr>
        <w:t xml:space="preserve"> </w:t>
      </w:r>
      <w:r>
        <w:rPr>
          <w:sz w:val="24"/>
        </w:rPr>
        <w:t>indicated;</w:t>
      </w:r>
    </w:p>
    <w:p w14:paraId="75470E60" w14:textId="77777777" w:rsidR="00E9458D" w:rsidRDefault="005C6BD6">
      <w:pPr>
        <w:pStyle w:val="ListParagraph"/>
        <w:numPr>
          <w:ilvl w:val="1"/>
          <w:numId w:val="282"/>
        </w:numPr>
        <w:tabs>
          <w:tab w:val="left" w:pos="2521"/>
        </w:tabs>
        <w:spacing w:before="24"/>
        <w:ind w:left="2520" w:hanging="361"/>
        <w:rPr>
          <w:sz w:val="24"/>
        </w:rPr>
      </w:pPr>
      <w:r>
        <w:rPr>
          <w:sz w:val="24"/>
        </w:rPr>
        <w:t>ensure details of the risk incident are obtained and documented</w:t>
      </w:r>
      <w:r>
        <w:rPr>
          <w:spacing w:val="-3"/>
          <w:sz w:val="24"/>
        </w:rPr>
        <w:t xml:space="preserve"> </w:t>
      </w:r>
      <w:r>
        <w:rPr>
          <w:sz w:val="24"/>
        </w:rPr>
        <w:t>including:</w:t>
      </w:r>
    </w:p>
    <w:p w14:paraId="41FF5FD4" w14:textId="77777777" w:rsidR="00E9458D" w:rsidRDefault="005C6BD6">
      <w:pPr>
        <w:pStyle w:val="ListParagraph"/>
        <w:numPr>
          <w:ilvl w:val="2"/>
          <w:numId w:val="282"/>
        </w:numPr>
        <w:tabs>
          <w:tab w:val="left" w:pos="2880"/>
          <w:tab w:val="left" w:pos="2881"/>
        </w:tabs>
        <w:spacing w:before="9"/>
        <w:ind w:hanging="361"/>
        <w:rPr>
          <w:sz w:val="24"/>
        </w:rPr>
      </w:pPr>
      <w:r>
        <w:rPr>
          <w:sz w:val="24"/>
        </w:rPr>
        <w:t>what the incident</w:t>
      </w:r>
      <w:r>
        <w:rPr>
          <w:spacing w:val="-1"/>
          <w:sz w:val="24"/>
        </w:rPr>
        <w:t xml:space="preserve"> </w:t>
      </w:r>
      <w:r>
        <w:rPr>
          <w:sz w:val="24"/>
        </w:rPr>
        <w:t>was;</w:t>
      </w:r>
    </w:p>
    <w:p w14:paraId="7D0C11AB" w14:textId="77777777" w:rsidR="00E9458D" w:rsidRDefault="005C6BD6">
      <w:pPr>
        <w:pStyle w:val="ListParagraph"/>
        <w:numPr>
          <w:ilvl w:val="2"/>
          <w:numId w:val="282"/>
        </w:numPr>
        <w:tabs>
          <w:tab w:val="left" w:pos="2881"/>
        </w:tabs>
        <w:ind w:hanging="361"/>
        <w:rPr>
          <w:sz w:val="24"/>
        </w:rPr>
      </w:pPr>
      <w:r>
        <w:rPr>
          <w:sz w:val="24"/>
        </w:rPr>
        <w:t>who was involved e.g. employee, client</w:t>
      </w:r>
      <w:r>
        <w:rPr>
          <w:spacing w:val="-2"/>
          <w:sz w:val="24"/>
        </w:rPr>
        <w:t xml:space="preserve"> </w:t>
      </w:r>
      <w:r>
        <w:rPr>
          <w:sz w:val="24"/>
        </w:rPr>
        <w:t>family/other;</w:t>
      </w:r>
    </w:p>
    <w:p w14:paraId="530EBC2A" w14:textId="77777777" w:rsidR="00E9458D" w:rsidRDefault="005C6BD6">
      <w:pPr>
        <w:pStyle w:val="ListParagraph"/>
        <w:numPr>
          <w:ilvl w:val="2"/>
          <w:numId w:val="282"/>
        </w:numPr>
        <w:tabs>
          <w:tab w:val="left" w:pos="2881"/>
        </w:tabs>
        <w:ind w:hanging="361"/>
        <w:rPr>
          <w:sz w:val="24"/>
        </w:rPr>
      </w:pPr>
      <w:r>
        <w:rPr>
          <w:sz w:val="24"/>
        </w:rPr>
        <w:t>where it</w:t>
      </w:r>
      <w:r>
        <w:rPr>
          <w:spacing w:val="-1"/>
          <w:sz w:val="24"/>
        </w:rPr>
        <w:t xml:space="preserve"> </w:t>
      </w:r>
      <w:r>
        <w:rPr>
          <w:sz w:val="24"/>
        </w:rPr>
        <w:t>occurred;</w:t>
      </w:r>
    </w:p>
    <w:p w14:paraId="77557896" w14:textId="77777777" w:rsidR="00E9458D" w:rsidRDefault="005C6BD6">
      <w:pPr>
        <w:pStyle w:val="ListParagraph"/>
        <w:numPr>
          <w:ilvl w:val="2"/>
          <w:numId w:val="282"/>
        </w:numPr>
        <w:tabs>
          <w:tab w:val="left" w:pos="2881"/>
        </w:tabs>
        <w:ind w:hanging="361"/>
        <w:rPr>
          <w:sz w:val="24"/>
        </w:rPr>
      </w:pPr>
      <w:r>
        <w:rPr>
          <w:sz w:val="24"/>
        </w:rPr>
        <w:t>when it</w:t>
      </w:r>
      <w:r>
        <w:rPr>
          <w:spacing w:val="-1"/>
          <w:sz w:val="24"/>
        </w:rPr>
        <w:t xml:space="preserve"> </w:t>
      </w:r>
      <w:r>
        <w:rPr>
          <w:sz w:val="24"/>
        </w:rPr>
        <w:t>occurred;</w:t>
      </w:r>
    </w:p>
    <w:p w14:paraId="250010D3" w14:textId="77777777" w:rsidR="00E9458D" w:rsidRDefault="005C6BD6">
      <w:pPr>
        <w:pStyle w:val="ListParagraph"/>
        <w:numPr>
          <w:ilvl w:val="2"/>
          <w:numId w:val="282"/>
        </w:numPr>
        <w:tabs>
          <w:tab w:val="left" w:pos="2881"/>
        </w:tabs>
        <w:ind w:hanging="361"/>
        <w:rPr>
          <w:sz w:val="24"/>
        </w:rPr>
      </w:pPr>
      <w:r>
        <w:rPr>
          <w:sz w:val="24"/>
        </w:rPr>
        <w:t>what actions were taken and by whom;</w:t>
      </w:r>
      <w:r>
        <w:rPr>
          <w:spacing w:val="-3"/>
          <w:sz w:val="24"/>
        </w:rPr>
        <w:t xml:space="preserve"> </w:t>
      </w:r>
      <w:r>
        <w:rPr>
          <w:sz w:val="24"/>
        </w:rPr>
        <w:t>and,</w:t>
      </w:r>
    </w:p>
    <w:p w14:paraId="0E922BB9" w14:textId="77777777" w:rsidR="00E9458D" w:rsidRDefault="005C6BD6">
      <w:pPr>
        <w:pStyle w:val="ListParagraph"/>
        <w:numPr>
          <w:ilvl w:val="2"/>
          <w:numId w:val="282"/>
        </w:numPr>
        <w:tabs>
          <w:tab w:val="left" w:pos="2881"/>
        </w:tabs>
        <w:ind w:hanging="361"/>
        <w:rPr>
          <w:sz w:val="24"/>
        </w:rPr>
      </w:pPr>
      <w:r>
        <w:rPr>
          <w:sz w:val="24"/>
        </w:rPr>
        <w:t>follow-up actions performed and/or follow-up actions</w:t>
      </w:r>
      <w:r>
        <w:rPr>
          <w:spacing w:val="-2"/>
          <w:sz w:val="24"/>
        </w:rPr>
        <w:t xml:space="preserve"> </w:t>
      </w:r>
      <w:r>
        <w:rPr>
          <w:sz w:val="24"/>
        </w:rPr>
        <w:t>scheduled;</w:t>
      </w:r>
    </w:p>
    <w:p w14:paraId="18A40D1C" w14:textId="77777777" w:rsidR="00E9458D" w:rsidRDefault="005C6BD6">
      <w:pPr>
        <w:pStyle w:val="ListParagraph"/>
        <w:numPr>
          <w:ilvl w:val="1"/>
          <w:numId w:val="282"/>
        </w:numPr>
        <w:tabs>
          <w:tab w:val="left" w:pos="2521"/>
        </w:tabs>
        <w:spacing w:before="16" w:line="261" w:lineRule="auto"/>
        <w:ind w:left="2520" w:right="1700" w:hanging="360"/>
        <w:jc w:val="both"/>
        <w:rPr>
          <w:sz w:val="24"/>
        </w:rPr>
      </w:pPr>
      <w:r>
        <w:rPr>
          <w:sz w:val="24"/>
        </w:rPr>
        <w:t>cease service to the Client temporarily (for no more than 24-hours) while a review team consisting of the employee involved, Supervisor and other essential individuals (e.g. Social Worker) meet to evaluate staff safety and ongoing</w:t>
      </w:r>
      <w:r>
        <w:rPr>
          <w:spacing w:val="-9"/>
          <w:sz w:val="24"/>
        </w:rPr>
        <w:t xml:space="preserve"> </w:t>
      </w:r>
      <w:r>
        <w:rPr>
          <w:sz w:val="24"/>
        </w:rPr>
        <w:t>service;</w:t>
      </w:r>
    </w:p>
    <w:p w14:paraId="6897A7C9" w14:textId="77777777" w:rsidR="00E9458D" w:rsidRDefault="005C6BD6">
      <w:pPr>
        <w:pStyle w:val="ListParagraph"/>
        <w:numPr>
          <w:ilvl w:val="1"/>
          <w:numId w:val="282"/>
        </w:numPr>
        <w:tabs>
          <w:tab w:val="left" w:pos="2521"/>
        </w:tabs>
        <w:spacing w:line="261" w:lineRule="auto"/>
        <w:ind w:left="2520" w:right="1700" w:hanging="360"/>
        <w:jc w:val="both"/>
        <w:rPr>
          <w:sz w:val="24"/>
        </w:rPr>
      </w:pPr>
      <w:r>
        <w:rPr>
          <w:sz w:val="24"/>
        </w:rPr>
        <w:t>document the outcome of the meeting with copies being placed in the client’s file and being given to the</w:t>
      </w:r>
      <w:r>
        <w:rPr>
          <w:spacing w:val="-2"/>
          <w:sz w:val="24"/>
        </w:rPr>
        <w:t xml:space="preserve"> </w:t>
      </w:r>
      <w:r>
        <w:rPr>
          <w:sz w:val="24"/>
        </w:rPr>
        <w:t>Manager/Administrator;</w:t>
      </w:r>
    </w:p>
    <w:p w14:paraId="1D0CC834" w14:textId="77777777" w:rsidR="00E9458D" w:rsidRDefault="005C6BD6">
      <w:pPr>
        <w:pStyle w:val="ListParagraph"/>
        <w:numPr>
          <w:ilvl w:val="1"/>
          <w:numId w:val="282"/>
        </w:numPr>
        <w:tabs>
          <w:tab w:val="left" w:pos="2521"/>
        </w:tabs>
        <w:spacing w:line="274" w:lineRule="exact"/>
        <w:ind w:left="2520" w:hanging="361"/>
        <w:jc w:val="both"/>
        <w:rPr>
          <w:sz w:val="24"/>
        </w:rPr>
      </w:pPr>
      <w:r>
        <w:rPr>
          <w:sz w:val="24"/>
        </w:rPr>
        <w:t>determine how similar risks can be minimized/eliminated;</w:t>
      </w:r>
      <w:r>
        <w:rPr>
          <w:spacing w:val="-2"/>
          <w:sz w:val="24"/>
        </w:rPr>
        <w:t xml:space="preserve"> </w:t>
      </w:r>
      <w:r>
        <w:rPr>
          <w:sz w:val="24"/>
        </w:rPr>
        <w:t>and,</w:t>
      </w:r>
    </w:p>
    <w:p w14:paraId="0E6921E0" w14:textId="77777777" w:rsidR="00E9458D" w:rsidRDefault="005C6BD6">
      <w:pPr>
        <w:pStyle w:val="ListParagraph"/>
        <w:numPr>
          <w:ilvl w:val="1"/>
          <w:numId w:val="282"/>
        </w:numPr>
        <w:tabs>
          <w:tab w:val="left" w:pos="2521"/>
        </w:tabs>
        <w:spacing w:before="22" w:line="261" w:lineRule="auto"/>
        <w:ind w:left="2520" w:right="1696" w:hanging="360"/>
        <w:jc w:val="both"/>
        <w:rPr>
          <w:sz w:val="24"/>
        </w:rPr>
      </w:pPr>
      <w:r>
        <w:rPr>
          <w:sz w:val="24"/>
        </w:rPr>
        <w:t>if required, ensure employee involved in the risk situation receives medically recommended treatment and/or</w:t>
      </w:r>
      <w:r>
        <w:rPr>
          <w:spacing w:val="-2"/>
          <w:sz w:val="24"/>
        </w:rPr>
        <w:t xml:space="preserve"> </w:t>
      </w:r>
      <w:r>
        <w:rPr>
          <w:sz w:val="24"/>
        </w:rPr>
        <w:t>counseling.</w:t>
      </w:r>
    </w:p>
    <w:p w14:paraId="72453D94" w14:textId="77777777" w:rsidR="00E9458D" w:rsidRDefault="005C6BD6">
      <w:pPr>
        <w:pStyle w:val="ListParagraph"/>
        <w:numPr>
          <w:ilvl w:val="0"/>
          <w:numId w:val="282"/>
        </w:numPr>
        <w:tabs>
          <w:tab w:val="left" w:pos="2227"/>
        </w:tabs>
        <w:spacing w:line="259" w:lineRule="exact"/>
        <w:jc w:val="both"/>
        <w:rPr>
          <w:sz w:val="24"/>
        </w:rPr>
      </w:pPr>
      <w:r>
        <w:rPr>
          <w:sz w:val="24"/>
        </w:rPr>
        <w:t>Should</w:t>
      </w:r>
      <w:r>
        <w:rPr>
          <w:spacing w:val="32"/>
          <w:sz w:val="24"/>
        </w:rPr>
        <w:t xml:space="preserve"> </w:t>
      </w:r>
      <w:r>
        <w:rPr>
          <w:sz w:val="24"/>
        </w:rPr>
        <w:t>the</w:t>
      </w:r>
      <w:r>
        <w:rPr>
          <w:spacing w:val="32"/>
          <w:sz w:val="24"/>
        </w:rPr>
        <w:t xml:space="preserve"> </w:t>
      </w:r>
      <w:r>
        <w:rPr>
          <w:sz w:val="24"/>
        </w:rPr>
        <w:t>Agency</w:t>
      </w:r>
      <w:r>
        <w:rPr>
          <w:spacing w:val="33"/>
          <w:sz w:val="24"/>
        </w:rPr>
        <w:t xml:space="preserve"> </w:t>
      </w:r>
      <w:r>
        <w:rPr>
          <w:sz w:val="24"/>
        </w:rPr>
        <w:t>Administrator</w:t>
      </w:r>
      <w:r>
        <w:rPr>
          <w:spacing w:val="31"/>
          <w:sz w:val="24"/>
        </w:rPr>
        <w:t xml:space="preserve"> </w:t>
      </w:r>
      <w:r>
        <w:rPr>
          <w:sz w:val="24"/>
        </w:rPr>
        <w:t>and/or</w:t>
      </w:r>
      <w:r>
        <w:rPr>
          <w:spacing w:val="34"/>
          <w:sz w:val="24"/>
        </w:rPr>
        <w:t xml:space="preserve"> </w:t>
      </w:r>
      <w:r>
        <w:rPr>
          <w:sz w:val="24"/>
        </w:rPr>
        <w:t>Supervisor</w:t>
      </w:r>
      <w:r>
        <w:rPr>
          <w:spacing w:val="33"/>
          <w:sz w:val="24"/>
        </w:rPr>
        <w:t xml:space="preserve"> </w:t>
      </w:r>
      <w:r>
        <w:rPr>
          <w:sz w:val="24"/>
        </w:rPr>
        <w:t>determine</w:t>
      </w:r>
      <w:r>
        <w:rPr>
          <w:spacing w:val="32"/>
          <w:sz w:val="24"/>
        </w:rPr>
        <w:t xml:space="preserve"> </w:t>
      </w:r>
      <w:r>
        <w:rPr>
          <w:sz w:val="24"/>
        </w:rPr>
        <w:t>that</w:t>
      </w:r>
      <w:r>
        <w:rPr>
          <w:spacing w:val="32"/>
          <w:sz w:val="24"/>
        </w:rPr>
        <w:t xml:space="preserve"> </w:t>
      </w:r>
      <w:r>
        <w:rPr>
          <w:sz w:val="24"/>
        </w:rPr>
        <w:t>it</w:t>
      </w:r>
      <w:r>
        <w:rPr>
          <w:spacing w:val="33"/>
          <w:sz w:val="24"/>
        </w:rPr>
        <w:t xml:space="preserve"> </w:t>
      </w:r>
      <w:r>
        <w:rPr>
          <w:sz w:val="24"/>
        </w:rPr>
        <w:t>is</w:t>
      </w:r>
      <w:r>
        <w:rPr>
          <w:spacing w:val="34"/>
          <w:sz w:val="24"/>
        </w:rPr>
        <w:t xml:space="preserve"> </w:t>
      </w:r>
      <w:r>
        <w:rPr>
          <w:sz w:val="24"/>
        </w:rPr>
        <w:t>no</w:t>
      </w:r>
      <w:r>
        <w:rPr>
          <w:spacing w:val="32"/>
          <w:sz w:val="24"/>
        </w:rPr>
        <w:t xml:space="preserve"> </w:t>
      </w:r>
      <w:r>
        <w:rPr>
          <w:sz w:val="24"/>
        </w:rPr>
        <w:t>longer</w:t>
      </w:r>
    </w:p>
    <w:p w14:paraId="6558413D" w14:textId="77777777" w:rsidR="00E9458D" w:rsidRDefault="005C6BD6">
      <w:pPr>
        <w:pStyle w:val="BodyText"/>
        <w:ind w:left="2226" w:right="1702" w:firstLine="0"/>
        <w:jc w:val="both"/>
      </w:pPr>
      <w:r>
        <w:t>appropriate for the Agency to continue delivering services in a home wherein an employee has been threatened or abused, then:</w:t>
      </w:r>
    </w:p>
    <w:p w14:paraId="05CB9F59" w14:textId="77777777" w:rsidR="00E9458D" w:rsidRDefault="005C6BD6">
      <w:pPr>
        <w:pStyle w:val="ListParagraph"/>
        <w:numPr>
          <w:ilvl w:val="1"/>
          <w:numId w:val="282"/>
        </w:numPr>
        <w:tabs>
          <w:tab w:val="left" w:pos="2521"/>
        </w:tabs>
        <w:ind w:left="2520" w:right="1696" w:hanging="360"/>
        <w:jc w:val="both"/>
        <w:rPr>
          <w:sz w:val="24"/>
        </w:rPr>
      </w:pPr>
      <w:r>
        <w:rPr>
          <w:sz w:val="24"/>
        </w:rPr>
        <w:t xml:space="preserve">Services to that Client shall be discharge/terminated. Refer to </w:t>
      </w:r>
      <w:r>
        <w:rPr>
          <w:i/>
          <w:sz w:val="24"/>
        </w:rPr>
        <w:t>Policy #3.30 Discharge/Termination or Reduction of Agency Services</w:t>
      </w:r>
      <w:r>
        <w:rPr>
          <w:sz w:val="24"/>
        </w:rPr>
        <w:t>.</w:t>
      </w:r>
      <w:r>
        <w:rPr>
          <w:spacing w:val="-3"/>
          <w:sz w:val="24"/>
        </w:rPr>
        <w:t xml:space="preserve"> </w:t>
      </w:r>
      <w:r>
        <w:rPr>
          <w:sz w:val="24"/>
        </w:rPr>
        <w:t>Or,</w:t>
      </w:r>
    </w:p>
    <w:p w14:paraId="6FACD92B" w14:textId="77777777" w:rsidR="00E9458D" w:rsidRDefault="005C6BD6">
      <w:pPr>
        <w:pStyle w:val="ListParagraph"/>
        <w:numPr>
          <w:ilvl w:val="1"/>
          <w:numId w:val="282"/>
        </w:numPr>
        <w:tabs>
          <w:tab w:val="left" w:pos="2521"/>
        </w:tabs>
        <w:spacing w:before="15" w:line="261" w:lineRule="auto"/>
        <w:ind w:left="2520" w:right="1698" w:hanging="360"/>
        <w:jc w:val="both"/>
        <w:rPr>
          <w:i/>
          <w:sz w:val="24"/>
        </w:rPr>
      </w:pPr>
      <w:r>
        <w:rPr>
          <w:sz w:val="24"/>
        </w:rPr>
        <w:t xml:space="preserve">Client may be referred to another Service Provider or program that is able to  meet the his/her needs. Refer to </w:t>
      </w:r>
      <w:r>
        <w:rPr>
          <w:i/>
          <w:sz w:val="24"/>
        </w:rPr>
        <w:t>Policy #3.31 Transfer/Referral of</w:t>
      </w:r>
      <w:r>
        <w:rPr>
          <w:i/>
          <w:spacing w:val="49"/>
          <w:sz w:val="24"/>
        </w:rPr>
        <w:t xml:space="preserve"> </w:t>
      </w:r>
      <w:r>
        <w:rPr>
          <w:i/>
          <w:sz w:val="24"/>
        </w:rPr>
        <w:t>Agency</w:t>
      </w:r>
    </w:p>
    <w:p w14:paraId="55143D88" w14:textId="77777777" w:rsidR="00E9458D" w:rsidRDefault="00E9458D">
      <w:pPr>
        <w:spacing w:line="261" w:lineRule="auto"/>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7A50469" w14:textId="77777777">
        <w:trPr>
          <w:trHeight w:val="611"/>
        </w:trPr>
        <w:tc>
          <w:tcPr>
            <w:tcW w:w="5689" w:type="dxa"/>
          </w:tcPr>
          <w:p w14:paraId="04896E71"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275E84F9" w14:textId="77777777" w:rsidR="00E9458D" w:rsidRDefault="00E9458D">
            <w:pPr>
              <w:pStyle w:val="TableParagraph"/>
              <w:ind w:left="0"/>
              <w:rPr>
                <w:i/>
                <w:sz w:val="24"/>
              </w:rPr>
            </w:pPr>
          </w:p>
          <w:p w14:paraId="70200677" w14:textId="77777777" w:rsidR="00E9458D" w:rsidRDefault="005C6BD6">
            <w:pPr>
              <w:pStyle w:val="TableParagraph"/>
              <w:ind w:left="487"/>
              <w:rPr>
                <w:sz w:val="20"/>
              </w:rPr>
            </w:pPr>
            <w:r>
              <w:rPr>
                <w:noProof/>
                <w:sz w:val="20"/>
              </w:rPr>
              <w:drawing>
                <wp:inline distT="0" distB="0" distL="0" distR="0" wp14:anchorId="4993F5AF" wp14:editId="4C4518FC">
                  <wp:extent cx="1390695" cy="966501"/>
                  <wp:effectExtent l="0" t="0" r="0" b="0"/>
                  <wp:docPr id="93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5F8B51E" w14:textId="77777777">
        <w:trPr>
          <w:trHeight w:val="1184"/>
        </w:trPr>
        <w:tc>
          <w:tcPr>
            <w:tcW w:w="5689" w:type="dxa"/>
          </w:tcPr>
          <w:p w14:paraId="30A6E951" w14:textId="77777777" w:rsidR="00E9458D" w:rsidRDefault="00E9458D">
            <w:pPr>
              <w:pStyle w:val="TableParagraph"/>
              <w:spacing w:before="1"/>
              <w:ind w:left="0"/>
              <w:rPr>
                <w:i/>
                <w:sz w:val="24"/>
              </w:rPr>
            </w:pPr>
          </w:p>
          <w:p w14:paraId="0E51929C" w14:textId="77777777" w:rsidR="00E9458D" w:rsidRDefault="005C6BD6">
            <w:pPr>
              <w:pStyle w:val="TableParagraph"/>
              <w:rPr>
                <w:b/>
                <w:sz w:val="24"/>
              </w:rPr>
            </w:pPr>
            <w:r>
              <w:rPr>
                <w:b/>
                <w:sz w:val="24"/>
              </w:rPr>
              <w:t>Section 5: Health and Safety</w:t>
            </w:r>
          </w:p>
        </w:tc>
        <w:tc>
          <w:tcPr>
            <w:tcW w:w="3168" w:type="dxa"/>
            <w:vMerge/>
            <w:tcBorders>
              <w:top w:val="nil"/>
            </w:tcBorders>
          </w:tcPr>
          <w:p w14:paraId="6A721767" w14:textId="77777777" w:rsidR="00E9458D" w:rsidRDefault="00E9458D">
            <w:pPr>
              <w:rPr>
                <w:sz w:val="2"/>
                <w:szCs w:val="2"/>
              </w:rPr>
            </w:pPr>
          </w:p>
        </w:tc>
      </w:tr>
      <w:tr w:rsidR="00E9458D" w14:paraId="6706409A" w14:textId="77777777">
        <w:trPr>
          <w:trHeight w:val="277"/>
        </w:trPr>
        <w:tc>
          <w:tcPr>
            <w:tcW w:w="5689" w:type="dxa"/>
            <w:vMerge w:val="restart"/>
          </w:tcPr>
          <w:p w14:paraId="21490C8D" w14:textId="77777777" w:rsidR="00E9458D" w:rsidRDefault="00E9458D">
            <w:pPr>
              <w:pStyle w:val="TableParagraph"/>
              <w:spacing w:before="1"/>
              <w:ind w:left="0"/>
              <w:rPr>
                <w:i/>
                <w:sz w:val="24"/>
              </w:rPr>
            </w:pPr>
          </w:p>
          <w:p w14:paraId="0A735019" w14:textId="77777777" w:rsidR="00E9458D" w:rsidRDefault="005C6BD6">
            <w:pPr>
              <w:pStyle w:val="TableParagraph"/>
              <w:rPr>
                <w:b/>
                <w:sz w:val="24"/>
              </w:rPr>
            </w:pPr>
            <w:r>
              <w:rPr>
                <w:b/>
                <w:sz w:val="24"/>
              </w:rPr>
              <w:t>Policy Title: Employee Personal Safety</w:t>
            </w:r>
          </w:p>
        </w:tc>
        <w:tc>
          <w:tcPr>
            <w:tcW w:w="3168" w:type="dxa"/>
          </w:tcPr>
          <w:p w14:paraId="04D47E84" w14:textId="77777777" w:rsidR="00E9458D" w:rsidRDefault="005C6BD6">
            <w:pPr>
              <w:pStyle w:val="TableParagraph"/>
              <w:spacing w:before="1" w:line="256" w:lineRule="exact"/>
              <w:rPr>
                <w:b/>
                <w:sz w:val="24"/>
              </w:rPr>
            </w:pPr>
            <w:r>
              <w:rPr>
                <w:b/>
                <w:sz w:val="24"/>
              </w:rPr>
              <w:t>Policy Number: 5.10</w:t>
            </w:r>
          </w:p>
        </w:tc>
      </w:tr>
      <w:tr w:rsidR="00E9458D" w14:paraId="2DCD00AB" w14:textId="77777777">
        <w:trPr>
          <w:trHeight w:val="275"/>
        </w:trPr>
        <w:tc>
          <w:tcPr>
            <w:tcW w:w="5689" w:type="dxa"/>
            <w:vMerge/>
            <w:tcBorders>
              <w:top w:val="nil"/>
            </w:tcBorders>
          </w:tcPr>
          <w:p w14:paraId="75E94C0D" w14:textId="77777777" w:rsidR="00E9458D" w:rsidRDefault="00E9458D">
            <w:pPr>
              <w:rPr>
                <w:sz w:val="2"/>
                <w:szCs w:val="2"/>
              </w:rPr>
            </w:pPr>
          </w:p>
        </w:tc>
        <w:tc>
          <w:tcPr>
            <w:tcW w:w="3168" w:type="dxa"/>
          </w:tcPr>
          <w:p w14:paraId="12179572" w14:textId="77777777" w:rsidR="00E9458D" w:rsidRDefault="005C6BD6">
            <w:pPr>
              <w:pStyle w:val="TableParagraph"/>
              <w:spacing w:line="255" w:lineRule="exact"/>
              <w:rPr>
                <w:b/>
                <w:sz w:val="24"/>
              </w:rPr>
            </w:pPr>
            <w:r>
              <w:rPr>
                <w:b/>
                <w:sz w:val="24"/>
              </w:rPr>
              <w:t>Effective Date:</w:t>
            </w:r>
          </w:p>
        </w:tc>
      </w:tr>
      <w:tr w:rsidR="00E9458D" w14:paraId="33732AB2" w14:textId="77777777">
        <w:trPr>
          <w:trHeight w:val="275"/>
        </w:trPr>
        <w:tc>
          <w:tcPr>
            <w:tcW w:w="5689" w:type="dxa"/>
            <w:vMerge/>
            <w:tcBorders>
              <w:top w:val="nil"/>
            </w:tcBorders>
          </w:tcPr>
          <w:p w14:paraId="2C9F7A30" w14:textId="77777777" w:rsidR="00E9458D" w:rsidRDefault="00E9458D">
            <w:pPr>
              <w:rPr>
                <w:sz w:val="2"/>
                <w:szCs w:val="2"/>
              </w:rPr>
            </w:pPr>
          </w:p>
        </w:tc>
        <w:tc>
          <w:tcPr>
            <w:tcW w:w="3168" w:type="dxa"/>
          </w:tcPr>
          <w:p w14:paraId="7D1F43A6" w14:textId="77777777" w:rsidR="00E9458D" w:rsidRDefault="005C6BD6">
            <w:pPr>
              <w:pStyle w:val="TableParagraph"/>
              <w:spacing w:line="255" w:lineRule="exact"/>
              <w:rPr>
                <w:b/>
                <w:sz w:val="24"/>
              </w:rPr>
            </w:pPr>
            <w:r>
              <w:rPr>
                <w:b/>
                <w:sz w:val="24"/>
              </w:rPr>
              <w:t>Revision Date:</w:t>
            </w:r>
          </w:p>
        </w:tc>
      </w:tr>
      <w:tr w:rsidR="00E9458D" w14:paraId="7EF74E76" w14:textId="77777777">
        <w:trPr>
          <w:trHeight w:val="276"/>
        </w:trPr>
        <w:tc>
          <w:tcPr>
            <w:tcW w:w="5689" w:type="dxa"/>
            <w:vMerge/>
            <w:tcBorders>
              <w:top w:val="nil"/>
            </w:tcBorders>
          </w:tcPr>
          <w:p w14:paraId="6439BE03" w14:textId="77777777" w:rsidR="00E9458D" w:rsidRDefault="00E9458D">
            <w:pPr>
              <w:rPr>
                <w:sz w:val="2"/>
                <w:szCs w:val="2"/>
              </w:rPr>
            </w:pPr>
          </w:p>
        </w:tc>
        <w:tc>
          <w:tcPr>
            <w:tcW w:w="3168" w:type="dxa"/>
          </w:tcPr>
          <w:p w14:paraId="163B60A5" w14:textId="77777777" w:rsidR="00E9458D" w:rsidRDefault="005C6BD6">
            <w:pPr>
              <w:pStyle w:val="TableParagraph"/>
              <w:spacing w:before="1" w:line="255" w:lineRule="exact"/>
              <w:rPr>
                <w:b/>
                <w:sz w:val="24"/>
              </w:rPr>
            </w:pPr>
            <w:r>
              <w:rPr>
                <w:b/>
                <w:sz w:val="24"/>
              </w:rPr>
              <w:t>Approved By:</w:t>
            </w:r>
          </w:p>
        </w:tc>
      </w:tr>
      <w:tr w:rsidR="00E9458D" w14:paraId="06DAB99C" w14:textId="77777777">
        <w:trPr>
          <w:trHeight w:val="275"/>
        </w:trPr>
        <w:tc>
          <w:tcPr>
            <w:tcW w:w="5689" w:type="dxa"/>
            <w:vMerge/>
            <w:tcBorders>
              <w:top w:val="nil"/>
            </w:tcBorders>
          </w:tcPr>
          <w:p w14:paraId="708A11BB" w14:textId="77777777" w:rsidR="00E9458D" w:rsidRDefault="00E9458D">
            <w:pPr>
              <w:rPr>
                <w:sz w:val="2"/>
                <w:szCs w:val="2"/>
              </w:rPr>
            </w:pPr>
          </w:p>
        </w:tc>
        <w:tc>
          <w:tcPr>
            <w:tcW w:w="3168" w:type="dxa"/>
          </w:tcPr>
          <w:p w14:paraId="7BD71F5A" w14:textId="77777777" w:rsidR="00E9458D" w:rsidRDefault="005C6BD6">
            <w:pPr>
              <w:pStyle w:val="TableParagraph"/>
              <w:spacing w:line="255" w:lineRule="exact"/>
              <w:rPr>
                <w:b/>
                <w:sz w:val="24"/>
              </w:rPr>
            </w:pPr>
            <w:r>
              <w:rPr>
                <w:b/>
                <w:sz w:val="24"/>
              </w:rPr>
              <w:t>Page Number: Page 5 of 6</w:t>
            </w:r>
          </w:p>
        </w:tc>
      </w:tr>
    </w:tbl>
    <w:p w14:paraId="100F372B" w14:textId="77777777" w:rsidR="00E9458D" w:rsidRDefault="00E9458D">
      <w:pPr>
        <w:pStyle w:val="BodyText"/>
        <w:spacing w:before="6"/>
        <w:ind w:left="0" w:firstLine="0"/>
        <w:rPr>
          <w:i/>
          <w:sz w:val="17"/>
        </w:rPr>
      </w:pPr>
    </w:p>
    <w:p w14:paraId="32C42784" w14:textId="77777777" w:rsidR="00E9458D" w:rsidRDefault="005C6BD6">
      <w:pPr>
        <w:pStyle w:val="BodyText"/>
        <w:tabs>
          <w:tab w:val="left" w:pos="3523"/>
        </w:tabs>
        <w:spacing w:before="90"/>
        <w:ind w:firstLine="0"/>
      </w:pPr>
      <w:r>
        <w:rPr>
          <w:i/>
        </w:rPr>
        <w:t>Clients.</w:t>
      </w:r>
      <w:r>
        <w:rPr>
          <w:i/>
        </w:rPr>
        <w:tab/>
      </w:r>
      <w:r>
        <w:t>Prior</w:t>
      </w:r>
      <w:r>
        <w:rPr>
          <w:spacing w:val="25"/>
        </w:rPr>
        <w:t xml:space="preserve"> </w:t>
      </w:r>
      <w:r>
        <w:t>to</w:t>
      </w:r>
      <w:r>
        <w:rPr>
          <w:spacing w:val="26"/>
        </w:rPr>
        <w:t xml:space="preserve"> </w:t>
      </w:r>
      <w:r>
        <w:t>referral,</w:t>
      </w:r>
      <w:r>
        <w:rPr>
          <w:spacing w:val="27"/>
        </w:rPr>
        <w:t xml:space="preserve"> </w:t>
      </w:r>
      <w:r>
        <w:t>the</w:t>
      </w:r>
      <w:r>
        <w:rPr>
          <w:spacing w:val="26"/>
        </w:rPr>
        <w:t xml:space="preserve"> </w:t>
      </w:r>
      <w:r>
        <w:t>Client</w:t>
      </w:r>
      <w:r>
        <w:rPr>
          <w:spacing w:val="26"/>
        </w:rPr>
        <w:t xml:space="preserve"> </w:t>
      </w:r>
      <w:r>
        <w:t>shall</w:t>
      </w:r>
      <w:r>
        <w:rPr>
          <w:spacing w:val="28"/>
        </w:rPr>
        <w:t xml:space="preserve"> </w:t>
      </w:r>
      <w:r>
        <w:t>be</w:t>
      </w:r>
      <w:r>
        <w:rPr>
          <w:spacing w:val="26"/>
        </w:rPr>
        <w:t xml:space="preserve"> </w:t>
      </w:r>
      <w:r>
        <w:t>asked</w:t>
      </w:r>
      <w:r>
        <w:rPr>
          <w:spacing w:val="26"/>
        </w:rPr>
        <w:t xml:space="preserve"> </w:t>
      </w:r>
      <w:r>
        <w:t>to</w:t>
      </w:r>
      <w:r>
        <w:rPr>
          <w:spacing w:val="27"/>
        </w:rPr>
        <w:t xml:space="preserve"> </w:t>
      </w:r>
      <w:r>
        <w:t>sign</w:t>
      </w:r>
      <w:r>
        <w:rPr>
          <w:spacing w:val="25"/>
        </w:rPr>
        <w:t xml:space="preserve"> </w:t>
      </w:r>
      <w:r>
        <w:t>the</w:t>
      </w:r>
      <w:r>
        <w:rPr>
          <w:spacing w:val="27"/>
        </w:rPr>
        <w:t xml:space="preserve"> </w:t>
      </w:r>
      <w:r>
        <w:t>Agency’s</w:t>
      </w:r>
      <w:r>
        <w:rPr>
          <w:spacing w:val="27"/>
        </w:rPr>
        <w:t xml:space="preserve"> </w:t>
      </w:r>
      <w:r>
        <w:t>form:</w:t>
      </w:r>
    </w:p>
    <w:p w14:paraId="2A2CC3F4" w14:textId="77777777" w:rsidR="00E9458D" w:rsidRDefault="005C6BD6">
      <w:pPr>
        <w:spacing w:before="24"/>
        <w:ind w:left="2520"/>
        <w:rPr>
          <w:i/>
          <w:sz w:val="24"/>
        </w:rPr>
      </w:pPr>
      <w:r>
        <w:rPr>
          <w:i/>
          <w:sz w:val="24"/>
        </w:rPr>
        <w:t>Consent for Referral &amp; Release of Information.</w:t>
      </w:r>
    </w:p>
    <w:p w14:paraId="126628AE" w14:textId="77777777" w:rsidR="00E9458D" w:rsidRDefault="005C6BD6">
      <w:pPr>
        <w:pStyle w:val="ListParagraph"/>
        <w:numPr>
          <w:ilvl w:val="0"/>
          <w:numId w:val="282"/>
        </w:numPr>
        <w:tabs>
          <w:tab w:val="left" w:pos="2226"/>
          <w:tab w:val="left" w:pos="2227"/>
        </w:tabs>
        <w:spacing w:before="9"/>
        <w:ind w:right="1701"/>
        <w:jc w:val="left"/>
        <w:rPr>
          <w:i/>
          <w:sz w:val="24"/>
        </w:rPr>
      </w:pPr>
      <w:r>
        <w:rPr>
          <w:sz w:val="24"/>
        </w:rPr>
        <w:t xml:space="preserve">Supervisor will act as liaison between the Agency and the Receiving Service provider. Refer to </w:t>
      </w:r>
      <w:r>
        <w:rPr>
          <w:i/>
          <w:sz w:val="24"/>
        </w:rPr>
        <w:t>Policy #3.31.10 Coordination of Client</w:t>
      </w:r>
      <w:r>
        <w:rPr>
          <w:i/>
          <w:spacing w:val="-7"/>
          <w:sz w:val="24"/>
        </w:rPr>
        <w:t xml:space="preserve"> </w:t>
      </w:r>
      <w:r>
        <w:rPr>
          <w:i/>
          <w:sz w:val="24"/>
        </w:rPr>
        <w:t>Transfers/Referrals.</w:t>
      </w:r>
    </w:p>
    <w:p w14:paraId="74336829" w14:textId="77777777" w:rsidR="00E9458D" w:rsidRDefault="00E9458D">
      <w:pPr>
        <w:pStyle w:val="BodyText"/>
        <w:ind w:left="0" w:firstLine="0"/>
        <w:rPr>
          <w:i/>
          <w:sz w:val="26"/>
        </w:rPr>
      </w:pPr>
    </w:p>
    <w:p w14:paraId="732FDBA3" w14:textId="77777777" w:rsidR="00E9458D" w:rsidRDefault="00E9458D">
      <w:pPr>
        <w:pStyle w:val="BodyText"/>
        <w:ind w:left="0" w:firstLine="0"/>
        <w:rPr>
          <w:i/>
          <w:sz w:val="26"/>
        </w:rPr>
      </w:pPr>
    </w:p>
    <w:p w14:paraId="0E09E80A" w14:textId="77777777" w:rsidR="00E9458D" w:rsidRDefault="00E9458D">
      <w:pPr>
        <w:pStyle w:val="BodyText"/>
        <w:ind w:left="0" w:firstLine="0"/>
        <w:rPr>
          <w:i/>
          <w:sz w:val="26"/>
        </w:rPr>
      </w:pPr>
    </w:p>
    <w:p w14:paraId="2D1789CC" w14:textId="77777777" w:rsidR="00E9458D" w:rsidRDefault="005C6BD6">
      <w:pPr>
        <w:pStyle w:val="Heading2"/>
        <w:spacing w:before="207"/>
      </w:pPr>
      <w:r>
        <w:t>GUIDELINES</w:t>
      </w:r>
    </w:p>
    <w:p w14:paraId="7B0E197E" w14:textId="77777777" w:rsidR="00E9458D" w:rsidRDefault="005C6BD6">
      <w:pPr>
        <w:pStyle w:val="ListParagraph"/>
        <w:numPr>
          <w:ilvl w:val="0"/>
          <w:numId w:val="281"/>
        </w:numPr>
        <w:tabs>
          <w:tab w:val="left" w:pos="2161"/>
        </w:tabs>
        <w:rPr>
          <w:sz w:val="24"/>
        </w:rPr>
      </w:pPr>
      <w:r>
        <w:rPr>
          <w:sz w:val="24"/>
        </w:rPr>
        <w:t>Supervisor</w:t>
      </w:r>
      <w:r>
        <w:rPr>
          <w:spacing w:val="-1"/>
          <w:sz w:val="24"/>
        </w:rPr>
        <w:t xml:space="preserve"> </w:t>
      </w:r>
      <w:r>
        <w:rPr>
          <w:sz w:val="24"/>
        </w:rPr>
        <w:t>shall:</w:t>
      </w:r>
    </w:p>
    <w:p w14:paraId="66F4F46D" w14:textId="77777777" w:rsidR="00E9458D" w:rsidRDefault="005C6BD6">
      <w:pPr>
        <w:pStyle w:val="ListParagraph"/>
        <w:numPr>
          <w:ilvl w:val="1"/>
          <w:numId w:val="281"/>
        </w:numPr>
        <w:tabs>
          <w:tab w:val="left" w:pos="2510"/>
        </w:tabs>
        <w:ind w:right="1700"/>
        <w:rPr>
          <w:sz w:val="24"/>
        </w:rPr>
      </w:pPr>
      <w:r>
        <w:rPr>
          <w:sz w:val="24"/>
        </w:rPr>
        <w:t>ensure that training is provided to employees during orientation and then annually; and that it</w:t>
      </w:r>
      <w:r>
        <w:rPr>
          <w:spacing w:val="-1"/>
          <w:sz w:val="24"/>
        </w:rPr>
        <w:t xml:space="preserve"> </w:t>
      </w:r>
      <w:r>
        <w:rPr>
          <w:sz w:val="24"/>
        </w:rPr>
        <w:t>includes:</w:t>
      </w:r>
    </w:p>
    <w:p w14:paraId="5E51EAF6" w14:textId="77777777" w:rsidR="00E9458D" w:rsidRDefault="005C6BD6">
      <w:pPr>
        <w:pStyle w:val="ListParagraph"/>
        <w:numPr>
          <w:ilvl w:val="2"/>
          <w:numId w:val="281"/>
        </w:numPr>
        <w:tabs>
          <w:tab w:val="left" w:pos="3240"/>
          <w:tab w:val="left" w:pos="3241"/>
        </w:tabs>
        <w:ind w:hanging="541"/>
        <w:rPr>
          <w:sz w:val="24"/>
        </w:rPr>
      </w:pPr>
      <w:r>
        <w:rPr>
          <w:sz w:val="24"/>
        </w:rPr>
        <w:t>a review of the employer’s safety</w:t>
      </w:r>
      <w:r>
        <w:rPr>
          <w:spacing w:val="-1"/>
          <w:sz w:val="24"/>
        </w:rPr>
        <w:t xml:space="preserve"> </w:t>
      </w:r>
      <w:r>
        <w:rPr>
          <w:sz w:val="24"/>
        </w:rPr>
        <w:t>policies;</w:t>
      </w:r>
    </w:p>
    <w:p w14:paraId="07AFD8C1" w14:textId="77777777" w:rsidR="00E9458D" w:rsidRDefault="005C6BD6">
      <w:pPr>
        <w:pStyle w:val="ListParagraph"/>
        <w:numPr>
          <w:ilvl w:val="2"/>
          <w:numId w:val="281"/>
        </w:numPr>
        <w:tabs>
          <w:tab w:val="left" w:pos="3240"/>
          <w:tab w:val="left" w:pos="3241"/>
        </w:tabs>
        <w:ind w:hanging="541"/>
        <w:rPr>
          <w:sz w:val="24"/>
        </w:rPr>
      </w:pPr>
      <w:r>
        <w:rPr>
          <w:sz w:val="24"/>
        </w:rPr>
        <w:t>risk factors for</w:t>
      </w:r>
      <w:r>
        <w:rPr>
          <w:spacing w:val="-1"/>
          <w:sz w:val="24"/>
        </w:rPr>
        <w:t xml:space="preserve"> </w:t>
      </w:r>
      <w:r>
        <w:rPr>
          <w:sz w:val="24"/>
        </w:rPr>
        <w:t>assault;</w:t>
      </w:r>
    </w:p>
    <w:p w14:paraId="001B217C" w14:textId="77777777" w:rsidR="00E9458D" w:rsidRDefault="005C6BD6">
      <w:pPr>
        <w:pStyle w:val="ListParagraph"/>
        <w:numPr>
          <w:ilvl w:val="2"/>
          <w:numId w:val="281"/>
        </w:numPr>
        <w:tabs>
          <w:tab w:val="left" w:pos="3240"/>
          <w:tab w:val="left" w:pos="3241"/>
        </w:tabs>
        <w:ind w:hanging="541"/>
        <w:rPr>
          <w:sz w:val="24"/>
        </w:rPr>
      </w:pPr>
      <w:r>
        <w:rPr>
          <w:sz w:val="24"/>
        </w:rPr>
        <w:t>techniques for dealing with hostile</w:t>
      </w:r>
      <w:r>
        <w:rPr>
          <w:spacing w:val="-1"/>
          <w:sz w:val="24"/>
        </w:rPr>
        <w:t xml:space="preserve"> </w:t>
      </w:r>
      <w:r>
        <w:rPr>
          <w:sz w:val="24"/>
        </w:rPr>
        <w:t>clients/families;</w:t>
      </w:r>
    </w:p>
    <w:p w14:paraId="2BE03C75" w14:textId="77777777" w:rsidR="00E9458D" w:rsidRDefault="005C6BD6">
      <w:pPr>
        <w:pStyle w:val="ListParagraph"/>
        <w:numPr>
          <w:ilvl w:val="2"/>
          <w:numId w:val="281"/>
        </w:numPr>
        <w:tabs>
          <w:tab w:val="left" w:pos="3240"/>
          <w:tab w:val="left" w:pos="3241"/>
        </w:tabs>
        <w:ind w:hanging="541"/>
        <w:rPr>
          <w:sz w:val="24"/>
        </w:rPr>
      </w:pPr>
      <w:r>
        <w:rPr>
          <w:sz w:val="24"/>
        </w:rPr>
        <w:t>techniques for calming irate</w:t>
      </w:r>
      <w:r>
        <w:rPr>
          <w:spacing w:val="-2"/>
          <w:sz w:val="24"/>
        </w:rPr>
        <w:t xml:space="preserve"> </w:t>
      </w:r>
      <w:r>
        <w:rPr>
          <w:sz w:val="24"/>
        </w:rPr>
        <w:t>individuals;</w:t>
      </w:r>
    </w:p>
    <w:p w14:paraId="547C2700" w14:textId="77777777" w:rsidR="00E9458D" w:rsidRDefault="005C6BD6">
      <w:pPr>
        <w:pStyle w:val="ListParagraph"/>
        <w:numPr>
          <w:ilvl w:val="2"/>
          <w:numId w:val="281"/>
        </w:numPr>
        <w:tabs>
          <w:tab w:val="left" w:pos="3240"/>
          <w:tab w:val="left" w:pos="3241"/>
        </w:tabs>
        <w:ind w:hanging="541"/>
        <w:rPr>
          <w:sz w:val="24"/>
        </w:rPr>
      </w:pPr>
      <w:r>
        <w:rPr>
          <w:sz w:val="24"/>
        </w:rPr>
        <w:t>hazard control strategies;</w:t>
      </w:r>
      <w:r>
        <w:rPr>
          <w:spacing w:val="-2"/>
          <w:sz w:val="24"/>
        </w:rPr>
        <w:t xml:space="preserve"> </w:t>
      </w:r>
      <w:r>
        <w:rPr>
          <w:sz w:val="24"/>
        </w:rPr>
        <w:t>and,</w:t>
      </w:r>
    </w:p>
    <w:p w14:paraId="39F112B4" w14:textId="77777777" w:rsidR="00E9458D" w:rsidRDefault="005C6BD6">
      <w:pPr>
        <w:pStyle w:val="ListParagraph"/>
        <w:numPr>
          <w:ilvl w:val="2"/>
          <w:numId w:val="281"/>
        </w:numPr>
        <w:tabs>
          <w:tab w:val="left" w:pos="3240"/>
          <w:tab w:val="left" w:pos="3241"/>
        </w:tabs>
        <w:ind w:hanging="541"/>
        <w:rPr>
          <w:sz w:val="24"/>
        </w:rPr>
      </w:pPr>
      <w:r>
        <w:rPr>
          <w:sz w:val="24"/>
        </w:rPr>
        <w:t>reporting</w:t>
      </w:r>
      <w:r>
        <w:rPr>
          <w:spacing w:val="-1"/>
          <w:sz w:val="24"/>
        </w:rPr>
        <w:t xml:space="preserve"> </w:t>
      </w:r>
      <w:r>
        <w:rPr>
          <w:sz w:val="24"/>
        </w:rPr>
        <w:t>policies.</w:t>
      </w:r>
    </w:p>
    <w:p w14:paraId="706745D9" w14:textId="77777777" w:rsidR="00E9458D" w:rsidRDefault="005C6BD6">
      <w:pPr>
        <w:pStyle w:val="ListParagraph"/>
        <w:numPr>
          <w:ilvl w:val="1"/>
          <w:numId w:val="281"/>
        </w:numPr>
        <w:tabs>
          <w:tab w:val="left" w:pos="2510"/>
        </w:tabs>
        <w:ind w:right="1699"/>
        <w:rPr>
          <w:sz w:val="24"/>
        </w:rPr>
      </w:pPr>
      <w:r>
        <w:rPr>
          <w:sz w:val="24"/>
        </w:rPr>
        <w:t>assess a client’s potential for violence when he/she is referred</w:t>
      </w:r>
      <w:r>
        <w:rPr>
          <w:spacing w:val="43"/>
          <w:sz w:val="24"/>
        </w:rPr>
        <w:t xml:space="preserve"> </w:t>
      </w:r>
      <w:r>
        <w:rPr>
          <w:sz w:val="24"/>
        </w:rPr>
        <w:t>through observation, consultation with others and/or record</w:t>
      </w:r>
      <w:r>
        <w:rPr>
          <w:spacing w:val="-4"/>
          <w:sz w:val="24"/>
        </w:rPr>
        <w:t xml:space="preserve"> </w:t>
      </w:r>
      <w:r>
        <w:rPr>
          <w:sz w:val="24"/>
        </w:rPr>
        <w:t>review.</w:t>
      </w:r>
    </w:p>
    <w:p w14:paraId="44EF9A75" w14:textId="77777777" w:rsidR="00E9458D" w:rsidRDefault="005C6BD6">
      <w:pPr>
        <w:pStyle w:val="ListParagraph"/>
        <w:numPr>
          <w:ilvl w:val="1"/>
          <w:numId w:val="281"/>
        </w:numPr>
        <w:tabs>
          <w:tab w:val="left" w:pos="2510"/>
        </w:tabs>
        <w:rPr>
          <w:sz w:val="24"/>
        </w:rPr>
      </w:pPr>
      <w:r>
        <w:rPr>
          <w:sz w:val="24"/>
        </w:rPr>
        <w:t>advise employees of client risk levels for</w:t>
      </w:r>
      <w:r>
        <w:rPr>
          <w:spacing w:val="-1"/>
          <w:sz w:val="24"/>
        </w:rPr>
        <w:t xml:space="preserve"> </w:t>
      </w:r>
      <w:r>
        <w:rPr>
          <w:sz w:val="24"/>
        </w:rPr>
        <w:t>violence.</w:t>
      </w:r>
    </w:p>
    <w:p w14:paraId="37054176" w14:textId="77777777" w:rsidR="00E9458D" w:rsidRDefault="005C6BD6">
      <w:pPr>
        <w:pStyle w:val="ListParagraph"/>
        <w:numPr>
          <w:ilvl w:val="0"/>
          <w:numId w:val="281"/>
        </w:numPr>
        <w:tabs>
          <w:tab w:val="left" w:pos="2161"/>
        </w:tabs>
        <w:rPr>
          <w:sz w:val="24"/>
        </w:rPr>
      </w:pPr>
      <w:r>
        <w:rPr>
          <w:sz w:val="24"/>
        </w:rPr>
        <w:t>In-home workers</w:t>
      </w:r>
      <w:r>
        <w:rPr>
          <w:spacing w:val="-1"/>
          <w:sz w:val="24"/>
        </w:rPr>
        <w:t xml:space="preserve"> </w:t>
      </w:r>
      <w:r>
        <w:rPr>
          <w:sz w:val="24"/>
        </w:rPr>
        <w:t>shall:</w:t>
      </w:r>
    </w:p>
    <w:p w14:paraId="5FAD263B" w14:textId="77777777" w:rsidR="00E9458D" w:rsidRDefault="005C6BD6">
      <w:pPr>
        <w:pStyle w:val="ListParagraph"/>
        <w:numPr>
          <w:ilvl w:val="1"/>
          <w:numId w:val="281"/>
        </w:numPr>
        <w:tabs>
          <w:tab w:val="left" w:pos="2509"/>
          <w:tab w:val="left" w:pos="2510"/>
        </w:tabs>
        <w:ind w:hanging="426"/>
        <w:rPr>
          <w:sz w:val="24"/>
        </w:rPr>
      </w:pPr>
      <w:r>
        <w:rPr>
          <w:sz w:val="24"/>
        </w:rPr>
        <w:t>check in regularly with the</w:t>
      </w:r>
      <w:r>
        <w:rPr>
          <w:spacing w:val="-2"/>
          <w:sz w:val="24"/>
        </w:rPr>
        <w:t xml:space="preserve"> </w:t>
      </w:r>
      <w:r>
        <w:rPr>
          <w:sz w:val="24"/>
        </w:rPr>
        <w:t>office;</w:t>
      </w:r>
    </w:p>
    <w:p w14:paraId="10A08186" w14:textId="77777777" w:rsidR="00E9458D" w:rsidRDefault="005C6BD6">
      <w:pPr>
        <w:pStyle w:val="ListParagraph"/>
        <w:numPr>
          <w:ilvl w:val="1"/>
          <w:numId w:val="281"/>
        </w:numPr>
        <w:tabs>
          <w:tab w:val="left" w:pos="2509"/>
          <w:tab w:val="left" w:pos="2510"/>
        </w:tabs>
        <w:ind w:hanging="426"/>
        <w:rPr>
          <w:sz w:val="24"/>
        </w:rPr>
      </w:pPr>
      <w:r>
        <w:rPr>
          <w:sz w:val="24"/>
        </w:rPr>
        <w:t>take their cell phones to</w:t>
      </w:r>
      <w:r>
        <w:rPr>
          <w:spacing w:val="-4"/>
          <w:sz w:val="24"/>
        </w:rPr>
        <w:t xml:space="preserve"> </w:t>
      </w:r>
      <w:r>
        <w:rPr>
          <w:sz w:val="24"/>
        </w:rPr>
        <w:t>work;</w:t>
      </w:r>
    </w:p>
    <w:p w14:paraId="7895AE38" w14:textId="77777777" w:rsidR="00E9458D" w:rsidRDefault="005C6BD6">
      <w:pPr>
        <w:pStyle w:val="ListParagraph"/>
        <w:numPr>
          <w:ilvl w:val="1"/>
          <w:numId w:val="281"/>
        </w:numPr>
        <w:tabs>
          <w:tab w:val="left" w:pos="2509"/>
          <w:tab w:val="left" w:pos="2510"/>
        </w:tabs>
        <w:ind w:hanging="426"/>
        <w:rPr>
          <w:sz w:val="24"/>
        </w:rPr>
      </w:pPr>
      <w:r>
        <w:rPr>
          <w:sz w:val="24"/>
        </w:rPr>
        <w:t>request that pets be restrained before they enter the</w:t>
      </w:r>
      <w:r>
        <w:rPr>
          <w:spacing w:val="-3"/>
          <w:sz w:val="24"/>
        </w:rPr>
        <w:t xml:space="preserve"> </w:t>
      </w:r>
      <w:r>
        <w:rPr>
          <w:sz w:val="24"/>
        </w:rPr>
        <w:t>home;</w:t>
      </w:r>
    </w:p>
    <w:p w14:paraId="2149918F" w14:textId="77777777" w:rsidR="00E9458D" w:rsidRDefault="005C6BD6">
      <w:pPr>
        <w:pStyle w:val="ListParagraph"/>
        <w:numPr>
          <w:ilvl w:val="1"/>
          <w:numId w:val="281"/>
        </w:numPr>
        <w:tabs>
          <w:tab w:val="left" w:pos="2509"/>
          <w:tab w:val="left" w:pos="2510"/>
        </w:tabs>
        <w:spacing w:before="1"/>
        <w:ind w:hanging="426"/>
        <w:rPr>
          <w:sz w:val="24"/>
        </w:rPr>
      </w:pPr>
      <w:r>
        <w:rPr>
          <w:sz w:val="24"/>
        </w:rPr>
        <w:t>be alert for weapons in the</w:t>
      </w:r>
      <w:r>
        <w:rPr>
          <w:spacing w:val="-3"/>
          <w:sz w:val="24"/>
        </w:rPr>
        <w:t xml:space="preserve"> </w:t>
      </w:r>
      <w:r>
        <w:rPr>
          <w:sz w:val="24"/>
        </w:rPr>
        <w:t>home;</w:t>
      </w:r>
    </w:p>
    <w:p w14:paraId="1E61CE21" w14:textId="77777777" w:rsidR="00E9458D" w:rsidRDefault="005C6BD6">
      <w:pPr>
        <w:pStyle w:val="ListParagraph"/>
        <w:numPr>
          <w:ilvl w:val="1"/>
          <w:numId w:val="281"/>
        </w:numPr>
        <w:tabs>
          <w:tab w:val="left" w:pos="2509"/>
          <w:tab w:val="left" w:pos="2510"/>
        </w:tabs>
        <w:ind w:hanging="426"/>
        <w:rPr>
          <w:sz w:val="24"/>
        </w:rPr>
      </w:pPr>
      <w:r>
        <w:rPr>
          <w:sz w:val="24"/>
        </w:rPr>
        <w:t>be aware of high crime areas.</w:t>
      </w:r>
    </w:p>
    <w:p w14:paraId="292D7DCA" w14:textId="77777777" w:rsidR="00E9458D" w:rsidRDefault="005C6BD6">
      <w:pPr>
        <w:pStyle w:val="ListParagraph"/>
        <w:numPr>
          <w:ilvl w:val="0"/>
          <w:numId w:val="281"/>
        </w:numPr>
        <w:tabs>
          <w:tab w:val="left" w:pos="2161"/>
        </w:tabs>
        <w:rPr>
          <w:sz w:val="24"/>
        </w:rPr>
      </w:pPr>
      <w:r>
        <w:rPr>
          <w:sz w:val="24"/>
        </w:rPr>
        <w:t>Manager/Administrator shall</w:t>
      </w:r>
      <w:r>
        <w:rPr>
          <w:spacing w:val="-1"/>
          <w:sz w:val="24"/>
        </w:rPr>
        <w:t xml:space="preserve"> </w:t>
      </w:r>
      <w:r>
        <w:rPr>
          <w:sz w:val="24"/>
        </w:rPr>
        <w:t>include:</w:t>
      </w:r>
    </w:p>
    <w:p w14:paraId="513F71E4" w14:textId="77777777" w:rsidR="00E9458D" w:rsidRDefault="005C6BD6">
      <w:pPr>
        <w:pStyle w:val="ListParagraph"/>
        <w:numPr>
          <w:ilvl w:val="1"/>
          <w:numId w:val="281"/>
        </w:numPr>
        <w:tabs>
          <w:tab w:val="left" w:pos="2521"/>
        </w:tabs>
        <w:ind w:left="2520" w:hanging="361"/>
        <w:rPr>
          <w:sz w:val="24"/>
        </w:rPr>
      </w:pPr>
      <w:r>
        <w:rPr>
          <w:sz w:val="24"/>
        </w:rPr>
        <w:t>devote resources for the promotion of staff</w:t>
      </w:r>
      <w:r>
        <w:rPr>
          <w:spacing w:val="-2"/>
          <w:sz w:val="24"/>
        </w:rPr>
        <w:t xml:space="preserve"> </w:t>
      </w:r>
      <w:r>
        <w:rPr>
          <w:sz w:val="24"/>
        </w:rPr>
        <w:t>safety;</w:t>
      </w:r>
    </w:p>
    <w:p w14:paraId="0A012AEC" w14:textId="77777777" w:rsidR="00E9458D" w:rsidRDefault="005C6BD6">
      <w:pPr>
        <w:pStyle w:val="ListParagraph"/>
        <w:numPr>
          <w:ilvl w:val="1"/>
          <w:numId w:val="281"/>
        </w:numPr>
        <w:tabs>
          <w:tab w:val="left" w:pos="2580"/>
          <w:tab w:val="left" w:pos="2581"/>
        </w:tabs>
        <w:ind w:left="2580" w:hanging="421"/>
        <w:rPr>
          <w:sz w:val="24"/>
        </w:rPr>
      </w:pPr>
      <w:r>
        <w:rPr>
          <w:sz w:val="24"/>
        </w:rPr>
        <w:t>be accountable for staff safety;</w:t>
      </w:r>
      <w:r>
        <w:rPr>
          <w:spacing w:val="-1"/>
          <w:sz w:val="24"/>
        </w:rPr>
        <w:t xml:space="preserve"> </w:t>
      </w:r>
      <w:r>
        <w:rPr>
          <w:sz w:val="24"/>
        </w:rPr>
        <w:t>and,</w:t>
      </w:r>
    </w:p>
    <w:p w14:paraId="69D85335" w14:textId="77777777" w:rsidR="00E9458D" w:rsidRDefault="005C6BD6">
      <w:pPr>
        <w:pStyle w:val="ListParagraph"/>
        <w:numPr>
          <w:ilvl w:val="1"/>
          <w:numId w:val="281"/>
        </w:numPr>
        <w:tabs>
          <w:tab w:val="left" w:pos="2521"/>
        </w:tabs>
        <w:ind w:left="2520" w:hanging="361"/>
        <w:rPr>
          <w:sz w:val="24"/>
        </w:rPr>
      </w:pPr>
      <w:r>
        <w:rPr>
          <w:sz w:val="24"/>
        </w:rPr>
        <w:t>establish a Health and Safety</w:t>
      </w:r>
      <w:r>
        <w:rPr>
          <w:spacing w:val="-3"/>
          <w:sz w:val="24"/>
        </w:rPr>
        <w:t xml:space="preserve"> </w:t>
      </w:r>
      <w:r>
        <w:rPr>
          <w:sz w:val="24"/>
        </w:rPr>
        <w:t>Committee.</w:t>
      </w:r>
    </w:p>
    <w:p w14:paraId="2AFD104A" w14:textId="77777777" w:rsidR="00E9458D" w:rsidRDefault="00E9458D">
      <w:pPr>
        <w:pStyle w:val="BodyText"/>
        <w:spacing w:before="11"/>
        <w:ind w:left="0" w:firstLine="0"/>
        <w:rPr>
          <w:sz w:val="23"/>
        </w:rPr>
      </w:pPr>
    </w:p>
    <w:p w14:paraId="4966C046" w14:textId="77777777" w:rsidR="00E9458D" w:rsidRDefault="005C6BD6">
      <w:pPr>
        <w:pStyle w:val="Heading2"/>
      </w:pPr>
      <w:r>
        <w:t>CROSS-POLICY REFERENCES</w:t>
      </w:r>
    </w:p>
    <w:p w14:paraId="05EB0BA9" w14:textId="77777777" w:rsidR="00E9458D" w:rsidRDefault="005C6BD6">
      <w:pPr>
        <w:pStyle w:val="ListParagraph"/>
        <w:numPr>
          <w:ilvl w:val="0"/>
          <w:numId w:val="280"/>
        </w:numPr>
        <w:tabs>
          <w:tab w:val="left" w:pos="2085"/>
        </w:tabs>
        <w:spacing w:before="16"/>
        <w:ind w:hanging="324"/>
        <w:rPr>
          <w:sz w:val="24"/>
        </w:rPr>
      </w:pPr>
      <w:r>
        <w:rPr>
          <w:sz w:val="24"/>
        </w:rPr>
        <w:t>Discharge/Termination or Reduction of Agency</w:t>
      </w:r>
      <w:r>
        <w:rPr>
          <w:spacing w:val="-2"/>
          <w:sz w:val="24"/>
        </w:rPr>
        <w:t xml:space="preserve"> </w:t>
      </w:r>
      <w:r>
        <w:rPr>
          <w:sz w:val="24"/>
        </w:rPr>
        <w:t>Services</w:t>
      </w:r>
    </w:p>
    <w:p w14:paraId="252AF7C9" w14:textId="77777777" w:rsidR="00E9458D" w:rsidRDefault="005C6BD6">
      <w:pPr>
        <w:pStyle w:val="ListParagraph"/>
        <w:numPr>
          <w:ilvl w:val="0"/>
          <w:numId w:val="280"/>
        </w:numPr>
        <w:tabs>
          <w:tab w:val="left" w:pos="2085"/>
        </w:tabs>
        <w:spacing w:before="24"/>
        <w:ind w:hanging="324"/>
        <w:rPr>
          <w:sz w:val="24"/>
        </w:rPr>
      </w:pPr>
      <w:r>
        <w:rPr>
          <w:sz w:val="24"/>
        </w:rPr>
        <w:t>Transfer/Referral of Agency</w:t>
      </w:r>
      <w:r>
        <w:rPr>
          <w:spacing w:val="-1"/>
          <w:sz w:val="24"/>
        </w:rPr>
        <w:t xml:space="preserve"> </w:t>
      </w:r>
      <w:r>
        <w:rPr>
          <w:sz w:val="24"/>
        </w:rPr>
        <w:t>Clients</w:t>
      </w:r>
    </w:p>
    <w:p w14:paraId="7C70A5FE" w14:textId="77777777" w:rsidR="00E9458D" w:rsidRDefault="005C6BD6">
      <w:pPr>
        <w:pStyle w:val="ListParagraph"/>
        <w:numPr>
          <w:ilvl w:val="0"/>
          <w:numId w:val="280"/>
        </w:numPr>
        <w:tabs>
          <w:tab w:val="left" w:pos="2085"/>
        </w:tabs>
        <w:spacing w:before="24"/>
        <w:ind w:hanging="324"/>
        <w:rPr>
          <w:sz w:val="24"/>
        </w:rPr>
      </w:pPr>
      <w:r>
        <w:rPr>
          <w:sz w:val="24"/>
        </w:rPr>
        <w:t>Coordination of Client</w:t>
      </w:r>
      <w:r>
        <w:rPr>
          <w:spacing w:val="-2"/>
          <w:sz w:val="24"/>
        </w:rPr>
        <w:t xml:space="preserve"> </w:t>
      </w:r>
      <w:r>
        <w:rPr>
          <w:sz w:val="24"/>
        </w:rPr>
        <w:t>Transfer</w:t>
      </w:r>
    </w:p>
    <w:p w14:paraId="089D0886"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2B5FE44" w14:textId="77777777">
        <w:trPr>
          <w:trHeight w:val="611"/>
        </w:trPr>
        <w:tc>
          <w:tcPr>
            <w:tcW w:w="5689" w:type="dxa"/>
          </w:tcPr>
          <w:p w14:paraId="0B5CAAEA"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7D158941" w14:textId="77777777" w:rsidR="00E9458D" w:rsidRDefault="00E9458D">
            <w:pPr>
              <w:pStyle w:val="TableParagraph"/>
              <w:ind w:left="0"/>
              <w:rPr>
                <w:sz w:val="24"/>
              </w:rPr>
            </w:pPr>
          </w:p>
          <w:p w14:paraId="3E3F6FEF" w14:textId="77777777" w:rsidR="00E9458D" w:rsidRDefault="005C6BD6">
            <w:pPr>
              <w:pStyle w:val="TableParagraph"/>
              <w:ind w:left="487"/>
              <w:rPr>
                <w:sz w:val="20"/>
              </w:rPr>
            </w:pPr>
            <w:r>
              <w:rPr>
                <w:noProof/>
                <w:sz w:val="20"/>
              </w:rPr>
              <w:drawing>
                <wp:inline distT="0" distB="0" distL="0" distR="0" wp14:anchorId="11DC504B" wp14:editId="4C01116E">
                  <wp:extent cx="1390695" cy="966501"/>
                  <wp:effectExtent l="0" t="0" r="0" b="0"/>
                  <wp:docPr id="94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F3E8770" w14:textId="77777777">
        <w:trPr>
          <w:trHeight w:val="1184"/>
        </w:trPr>
        <w:tc>
          <w:tcPr>
            <w:tcW w:w="5689" w:type="dxa"/>
          </w:tcPr>
          <w:p w14:paraId="3AE83365" w14:textId="77777777" w:rsidR="00E9458D" w:rsidRDefault="00E9458D">
            <w:pPr>
              <w:pStyle w:val="TableParagraph"/>
              <w:spacing w:before="1"/>
              <w:ind w:left="0"/>
              <w:rPr>
                <w:sz w:val="24"/>
              </w:rPr>
            </w:pPr>
          </w:p>
          <w:p w14:paraId="79088879" w14:textId="77777777" w:rsidR="00E9458D" w:rsidRDefault="005C6BD6">
            <w:pPr>
              <w:pStyle w:val="TableParagraph"/>
              <w:rPr>
                <w:b/>
                <w:sz w:val="24"/>
              </w:rPr>
            </w:pPr>
            <w:r>
              <w:rPr>
                <w:b/>
                <w:sz w:val="24"/>
              </w:rPr>
              <w:t>Section 5: Health and Safety</w:t>
            </w:r>
          </w:p>
        </w:tc>
        <w:tc>
          <w:tcPr>
            <w:tcW w:w="3168" w:type="dxa"/>
            <w:vMerge/>
            <w:tcBorders>
              <w:top w:val="nil"/>
            </w:tcBorders>
          </w:tcPr>
          <w:p w14:paraId="5768818B" w14:textId="77777777" w:rsidR="00E9458D" w:rsidRDefault="00E9458D">
            <w:pPr>
              <w:rPr>
                <w:sz w:val="2"/>
                <w:szCs w:val="2"/>
              </w:rPr>
            </w:pPr>
          </w:p>
        </w:tc>
      </w:tr>
      <w:tr w:rsidR="00E9458D" w14:paraId="598ACA97" w14:textId="77777777">
        <w:trPr>
          <w:trHeight w:val="277"/>
        </w:trPr>
        <w:tc>
          <w:tcPr>
            <w:tcW w:w="5689" w:type="dxa"/>
            <w:vMerge w:val="restart"/>
          </w:tcPr>
          <w:p w14:paraId="7CDEBAA3" w14:textId="77777777" w:rsidR="00E9458D" w:rsidRDefault="00E9458D">
            <w:pPr>
              <w:pStyle w:val="TableParagraph"/>
              <w:spacing w:before="1"/>
              <w:ind w:left="0"/>
              <w:rPr>
                <w:sz w:val="24"/>
              </w:rPr>
            </w:pPr>
          </w:p>
          <w:p w14:paraId="07AAEF16" w14:textId="77777777" w:rsidR="00E9458D" w:rsidRDefault="005C6BD6">
            <w:pPr>
              <w:pStyle w:val="TableParagraph"/>
              <w:rPr>
                <w:b/>
                <w:sz w:val="24"/>
              </w:rPr>
            </w:pPr>
            <w:r>
              <w:rPr>
                <w:b/>
                <w:sz w:val="24"/>
              </w:rPr>
              <w:t>Policy Title: Employee Personal Safety</w:t>
            </w:r>
          </w:p>
        </w:tc>
        <w:tc>
          <w:tcPr>
            <w:tcW w:w="3168" w:type="dxa"/>
          </w:tcPr>
          <w:p w14:paraId="43A2D9D0" w14:textId="77777777" w:rsidR="00E9458D" w:rsidRDefault="005C6BD6">
            <w:pPr>
              <w:pStyle w:val="TableParagraph"/>
              <w:spacing w:before="1" w:line="256" w:lineRule="exact"/>
              <w:rPr>
                <w:b/>
                <w:sz w:val="24"/>
              </w:rPr>
            </w:pPr>
            <w:r>
              <w:rPr>
                <w:b/>
                <w:sz w:val="24"/>
              </w:rPr>
              <w:t>Policy Number: 5.10</w:t>
            </w:r>
          </w:p>
        </w:tc>
      </w:tr>
      <w:tr w:rsidR="00E9458D" w14:paraId="2F82DCD4" w14:textId="77777777">
        <w:trPr>
          <w:trHeight w:val="275"/>
        </w:trPr>
        <w:tc>
          <w:tcPr>
            <w:tcW w:w="5689" w:type="dxa"/>
            <w:vMerge/>
            <w:tcBorders>
              <w:top w:val="nil"/>
            </w:tcBorders>
          </w:tcPr>
          <w:p w14:paraId="3C8AEE61" w14:textId="77777777" w:rsidR="00E9458D" w:rsidRDefault="00E9458D">
            <w:pPr>
              <w:rPr>
                <w:sz w:val="2"/>
                <w:szCs w:val="2"/>
              </w:rPr>
            </w:pPr>
          </w:p>
        </w:tc>
        <w:tc>
          <w:tcPr>
            <w:tcW w:w="3168" w:type="dxa"/>
          </w:tcPr>
          <w:p w14:paraId="38E7CBD1" w14:textId="77777777" w:rsidR="00E9458D" w:rsidRDefault="005C6BD6">
            <w:pPr>
              <w:pStyle w:val="TableParagraph"/>
              <w:spacing w:line="255" w:lineRule="exact"/>
              <w:rPr>
                <w:b/>
                <w:sz w:val="24"/>
              </w:rPr>
            </w:pPr>
            <w:r>
              <w:rPr>
                <w:b/>
                <w:sz w:val="24"/>
              </w:rPr>
              <w:t>Effective Date:</w:t>
            </w:r>
          </w:p>
        </w:tc>
      </w:tr>
      <w:tr w:rsidR="00E9458D" w14:paraId="553EABB6" w14:textId="77777777">
        <w:trPr>
          <w:trHeight w:val="275"/>
        </w:trPr>
        <w:tc>
          <w:tcPr>
            <w:tcW w:w="5689" w:type="dxa"/>
            <w:vMerge/>
            <w:tcBorders>
              <w:top w:val="nil"/>
            </w:tcBorders>
          </w:tcPr>
          <w:p w14:paraId="4A5E8AEE" w14:textId="77777777" w:rsidR="00E9458D" w:rsidRDefault="00E9458D">
            <w:pPr>
              <w:rPr>
                <w:sz w:val="2"/>
                <w:szCs w:val="2"/>
              </w:rPr>
            </w:pPr>
          </w:p>
        </w:tc>
        <w:tc>
          <w:tcPr>
            <w:tcW w:w="3168" w:type="dxa"/>
          </w:tcPr>
          <w:p w14:paraId="2804A51A" w14:textId="77777777" w:rsidR="00E9458D" w:rsidRDefault="005C6BD6">
            <w:pPr>
              <w:pStyle w:val="TableParagraph"/>
              <w:spacing w:line="255" w:lineRule="exact"/>
              <w:rPr>
                <w:b/>
                <w:sz w:val="24"/>
              </w:rPr>
            </w:pPr>
            <w:r>
              <w:rPr>
                <w:b/>
                <w:sz w:val="24"/>
              </w:rPr>
              <w:t>Revision Date:</w:t>
            </w:r>
          </w:p>
        </w:tc>
      </w:tr>
      <w:tr w:rsidR="00E9458D" w14:paraId="691B98A8" w14:textId="77777777">
        <w:trPr>
          <w:trHeight w:val="276"/>
        </w:trPr>
        <w:tc>
          <w:tcPr>
            <w:tcW w:w="5689" w:type="dxa"/>
            <w:vMerge/>
            <w:tcBorders>
              <w:top w:val="nil"/>
            </w:tcBorders>
          </w:tcPr>
          <w:p w14:paraId="604E5A14" w14:textId="77777777" w:rsidR="00E9458D" w:rsidRDefault="00E9458D">
            <w:pPr>
              <w:rPr>
                <w:sz w:val="2"/>
                <w:szCs w:val="2"/>
              </w:rPr>
            </w:pPr>
          </w:p>
        </w:tc>
        <w:tc>
          <w:tcPr>
            <w:tcW w:w="3168" w:type="dxa"/>
          </w:tcPr>
          <w:p w14:paraId="38E29FDC" w14:textId="77777777" w:rsidR="00E9458D" w:rsidRDefault="005C6BD6">
            <w:pPr>
              <w:pStyle w:val="TableParagraph"/>
              <w:spacing w:before="1" w:line="255" w:lineRule="exact"/>
              <w:rPr>
                <w:b/>
                <w:sz w:val="24"/>
              </w:rPr>
            </w:pPr>
            <w:r>
              <w:rPr>
                <w:b/>
                <w:sz w:val="24"/>
              </w:rPr>
              <w:t>Approved By:</w:t>
            </w:r>
          </w:p>
        </w:tc>
      </w:tr>
      <w:tr w:rsidR="00E9458D" w14:paraId="5C28C5F4" w14:textId="77777777">
        <w:trPr>
          <w:trHeight w:val="275"/>
        </w:trPr>
        <w:tc>
          <w:tcPr>
            <w:tcW w:w="5689" w:type="dxa"/>
            <w:vMerge/>
            <w:tcBorders>
              <w:top w:val="nil"/>
            </w:tcBorders>
          </w:tcPr>
          <w:p w14:paraId="62BC47C9" w14:textId="77777777" w:rsidR="00E9458D" w:rsidRDefault="00E9458D">
            <w:pPr>
              <w:rPr>
                <w:sz w:val="2"/>
                <w:szCs w:val="2"/>
              </w:rPr>
            </w:pPr>
          </w:p>
        </w:tc>
        <w:tc>
          <w:tcPr>
            <w:tcW w:w="3168" w:type="dxa"/>
          </w:tcPr>
          <w:p w14:paraId="6C1AD34B" w14:textId="77777777" w:rsidR="00E9458D" w:rsidRDefault="005C6BD6">
            <w:pPr>
              <w:pStyle w:val="TableParagraph"/>
              <w:spacing w:line="255" w:lineRule="exact"/>
              <w:rPr>
                <w:b/>
                <w:sz w:val="24"/>
              </w:rPr>
            </w:pPr>
            <w:r>
              <w:rPr>
                <w:b/>
                <w:sz w:val="24"/>
              </w:rPr>
              <w:t>Page Number: Page 6 of 6</w:t>
            </w:r>
          </w:p>
        </w:tc>
      </w:tr>
    </w:tbl>
    <w:p w14:paraId="233EF616" w14:textId="77777777" w:rsidR="00E9458D" w:rsidRDefault="00E9458D">
      <w:pPr>
        <w:pStyle w:val="BodyText"/>
        <w:ind w:left="0" w:firstLine="0"/>
        <w:rPr>
          <w:sz w:val="20"/>
        </w:rPr>
      </w:pPr>
    </w:p>
    <w:p w14:paraId="417378AB" w14:textId="77777777" w:rsidR="00E9458D" w:rsidRDefault="00E9458D">
      <w:pPr>
        <w:pStyle w:val="BodyText"/>
        <w:spacing w:before="2"/>
        <w:ind w:left="0" w:firstLine="0"/>
        <w:rPr>
          <w:sz w:val="20"/>
        </w:rPr>
      </w:pPr>
    </w:p>
    <w:p w14:paraId="05E90753" w14:textId="77777777" w:rsidR="00E9458D" w:rsidRDefault="005C6BD6">
      <w:pPr>
        <w:pStyle w:val="Heading2"/>
        <w:spacing w:before="90"/>
      </w:pPr>
      <w:r>
        <w:t>FORMS</w:t>
      </w:r>
    </w:p>
    <w:p w14:paraId="57CAAE67" w14:textId="77777777" w:rsidR="00E9458D" w:rsidRDefault="005C6BD6">
      <w:pPr>
        <w:pStyle w:val="ListParagraph"/>
        <w:numPr>
          <w:ilvl w:val="0"/>
          <w:numId w:val="279"/>
        </w:numPr>
        <w:tabs>
          <w:tab w:val="left" w:pos="2085"/>
        </w:tabs>
        <w:spacing w:before="16"/>
        <w:ind w:hanging="324"/>
        <w:rPr>
          <w:sz w:val="24"/>
        </w:rPr>
      </w:pPr>
      <w:r>
        <w:rPr>
          <w:sz w:val="24"/>
        </w:rPr>
        <w:t>Incident</w:t>
      </w:r>
      <w:r>
        <w:rPr>
          <w:spacing w:val="-1"/>
          <w:sz w:val="24"/>
        </w:rPr>
        <w:t xml:space="preserve"> </w:t>
      </w:r>
      <w:r>
        <w:rPr>
          <w:sz w:val="24"/>
        </w:rPr>
        <w:t>Report</w:t>
      </w:r>
    </w:p>
    <w:p w14:paraId="1591888D" w14:textId="77777777" w:rsidR="00E9458D" w:rsidRDefault="005C6BD6">
      <w:pPr>
        <w:pStyle w:val="ListParagraph"/>
        <w:numPr>
          <w:ilvl w:val="0"/>
          <w:numId w:val="279"/>
        </w:numPr>
        <w:tabs>
          <w:tab w:val="left" w:pos="2085"/>
        </w:tabs>
        <w:spacing w:before="24"/>
        <w:ind w:hanging="324"/>
        <w:rPr>
          <w:sz w:val="24"/>
        </w:rPr>
      </w:pPr>
      <w:r>
        <w:rPr>
          <w:sz w:val="24"/>
        </w:rPr>
        <w:t>Discharge</w:t>
      </w:r>
      <w:r>
        <w:rPr>
          <w:spacing w:val="-1"/>
          <w:sz w:val="24"/>
        </w:rPr>
        <w:t xml:space="preserve"> </w:t>
      </w:r>
      <w:r>
        <w:rPr>
          <w:sz w:val="24"/>
        </w:rPr>
        <w:t>Summary</w:t>
      </w:r>
    </w:p>
    <w:p w14:paraId="0B30489E" w14:textId="77777777" w:rsidR="00E9458D" w:rsidRDefault="005C6BD6">
      <w:pPr>
        <w:pStyle w:val="ListParagraph"/>
        <w:numPr>
          <w:ilvl w:val="0"/>
          <w:numId w:val="279"/>
        </w:numPr>
        <w:tabs>
          <w:tab w:val="left" w:pos="2085"/>
        </w:tabs>
        <w:spacing w:before="24"/>
        <w:ind w:hanging="324"/>
        <w:rPr>
          <w:sz w:val="24"/>
        </w:rPr>
      </w:pPr>
      <w:r>
        <w:rPr>
          <w:sz w:val="24"/>
        </w:rPr>
        <w:t>Transfer Summary</w:t>
      </w:r>
    </w:p>
    <w:p w14:paraId="565E7C23" w14:textId="77777777" w:rsidR="00E9458D" w:rsidRDefault="005C6BD6">
      <w:pPr>
        <w:pStyle w:val="ListParagraph"/>
        <w:numPr>
          <w:ilvl w:val="0"/>
          <w:numId w:val="279"/>
        </w:numPr>
        <w:tabs>
          <w:tab w:val="left" w:pos="2085"/>
        </w:tabs>
        <w:spacing w:before="24"/>
        <w:ind w:hanging="324"/>
        <w:rPr>
          <w:sz w:val="24"/>
        </w:rPr>
      </w:pPr>
      <w:r>
        <w:rPr>
          <w:sz w:val="24"/>
        </w:rPr>
        <w:t>Client Consent for Referral &amp; Release of</w:t>
      </w:r>
      <w:r>
        <w:rPr>
          <w:spacing w:val="-1"/>
          <w:sz w:val="24"/>
        </w:rPr>
        <w:t xml:space="preserve"> </w:t>
      </w:r>
      <w:r>
        <w:rPr>
          <w:sz w:val="24"/>
        </w:rPr>
        <w:t>Information</w:t>
      </w:r>
    </w:p>
    <w:p w14:paraId="01CD2109" w14:textId="77777777" w:rsidR="00E9458D" w:rsidRDefault="005C6BD6">
      <w:pPr>
        <w:pStyle w:val="ListParagraph"/>
        <w:numPr>
          <w:ilvl w:val="0"/>
          <w:numId w:val="279"/>
        </w:numPr>
        <w:tabs>
          <w:tab w:val="left" w:pos="2085"/>
        </w:tabs>
        <w:spacing w:before="24"/>
        <w:ind w:hanging="324"/>
        <w:rPr>
          <w:sz w:val="24"/>
        </w:rPr>
      </w:pPr>
      <w:r>
        <w:rPr>
          <w:sz w:val="24"/>
        </w:rPr>
        <w:t>Coordination of Client Transfer</w:t>
      </w:r>
      <w:r>
        <w:rPr>
          <w:spacing w:val="-2"/>
          <w:sz w:val="24"/>
        </w:rPr>
        <w:t xml:space="preserve"> </w:t>
      </w:r>
      <w:r>
        <w:rPr>
          <w:sz w:val="24"/>
        </w:rPr>
        <w:t>Checklist</w:t>
      </w:r>
    </w:p>
    <w:p w14:paraId="35791356" w14:textId="77777777" w:rsidR="00E9458D" w:rsidRDefault="00E9458D">
      <w:pPr>
        <w:pStyle w:val="BodyText"/>
        <w:spacing w:before="8"/>
        <w:ind w:left="0" w:firstLine="0"/>
      </w:pPr>
    </w:p>
    <w:p w14:paraId="00E7A583" w14:textId="77777777" w:rsidR="00E9458D" w:rsidRDefault="005C6BD6">
      <w:pPr>
        <w:pStyle w:val="Heading2"/>
      </w:pPr>
      <w:r>
        <w:t>REFERENCE</w:t>
      </w:r>
    </w:p>
    <w:p w14:paraId="51C53FD9" w14:textId="77777777" w:rsidR="00E9458D" w:rsidRDefault="005C6BD6">
      <w:pPr>
        <w:pStyle w:val="BodyText"/>
        <w:tabs>
          <w:tab w:val="left" w:pos="4007"/>
          <w:tab w:val="left" w:pos="5261"/>
          <w:tab w:val="left" w:pos="6250"/>
          <w:tab w:val="left" w:pos="7531"/>
          <w:tab w:val="left" w:pos="9626"/>
        </w:tabs>
        <w:spacing w:before="16"/>
        <w:ind w:left="1800" w:firstLine="0"/>
      </w:pPr>
      <w:r>
        <w:t>1.</w:t>
      </w:r>
      <w:r>
        <w:rPr>
          <w:spacing w:val="43"/>
        </w:rPr>
        <w:t xml:space="preserve"> </w:t>
      </w:r>
      <w:r>
        <w:t>Occupational</w:t>
      </w:r>
      <w:r>
        <w:tab/>
        <w:t>Safety</w:t>
      </w:r>
      <w:r>
        <w:tab/>
        <w:t>and</w:t>
      </w:r>
      <w:r>
        <w:tab/>
        <w:t>Health</w:t>
      </w:r>
      <w:r>
        <w:tab/>
        <w:t>Administration</w:t>
      </w:r>
      <w:r>
        <w:tab/>
        <w:t>(OSHA)</w:t>
      </w:r>
    </w:p>
    <w:p w14:paraId="172F3696" w14:textId="77777777" w:rsidR="00E9458D" w:rsidRDefault="00E9458D">
      <w:pPr>
        <w:sectPr w:rsidR="00E9458D">
          <w:footerReference w:type="default" r:id="rId176"/>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0748C88" w14:textId="77777777">
        <w:trPr>
          <w:trHeight w:val="611"/>
        </w:trPr>
        <w:tc>
          <w:tcPr>
            <w:tcW w:w="5689" w:type="dxa"/>
          </w:tcPr>
          <w:p w14:paraId="094DD3C4"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09C1AD52" w14:textId="77777777" w:rsidR="00E9458D" w:rsidRDefault="00E9458D">
            <w:pPr>
              <w:pStyle w:val="TableParagraph"/>
              <w:ind w:left="0"/>
              <w:rPr>
                <w:sz w:val="24"/>
              </w:rPr>
            </w:pPr>
          </w:p>
          <w:p w14:paraId="6622CF38" w14:textId="77777777" w:rsidR="00E9458D" w:rsidRDefault="005C6BD6">
            <w:pPr>
              <w:pStyle w:val="TableParagraph"/>
              <w:ind w:left="487"/>
              <w:rPr>
                <w:sz w:val="20"/>
              </w:rPr>
            </w:pPr>
            <w:r>
              <w:rPr>
                <w:noProof/>
                <w:sz w:val="20"/>
              </w:rPr>
              <w:drawing>
                <wp:inline distT="0" distB="0" distL="0" distR="0" wp14:anchorId="60068E0A" wp14:editId="7683F0BE">
                  <wp:extent cx="1390695" cy="966501"/>
                  <wp:effectExtent l="0" t="0" r="0" b="0"/>
                  <wp:docPr id="94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1A7707E" w14:textId="77777777">
        <w:trPr>
          <w:trHeight w:val="1184"/>
        </w:trPr>
        <w:tc>
          <w:tcPr>
            <w:tcW w:w="5689" w:type="dxa"/>
          </w:tcPr>
          <w:p w14:paraId="72401A8A" w14:textId="77777777" w:rsidR="00E9458D" w:rsidRDefault="00E9458D">
            <w:pPr>
              <w:pStyle w:val="TableParagraph"/>
              <w:spacing w:before="1"/>
              <w:ind w:left="0"/>
              <w:rPr>
                <w:sz w:val="24"/>
              </w:rPr>
            </w:pPr>
          </w:p>
          <w:p w14:paraId="204717DF" w14:textId="77777777" w:rsidR="00E9458D" w:rsidRDefault="005C6BD6">
            <w:pPr>
              <w:pStyle w:val="TableParagraph"/>
              <w:rPr>
                <w:b/>
                <w:sz w:val="24"/>
              </w:rPr>
            </w:pPr>
            <w:r>
              <w:rPr>
                <w:b/>
                <w:sz w:val="24"/>
              </w:rPr>
              <w:t>Section 5: Health and Safety</w:t>
            </w:r>
          </w:p>
        </w:tc>
        <w:tc>
          <w:tcPr>
            <w:tcW w:w="3168" w:type="dxa"/>
            <w:vMerge/>
            <w:tcBorders>
              <w:top w:val="nil"/>
            </w:tcBorders>
          </w:tcPr>
          <w:p w14:paraId="626B83AD" w14:textId="77777777" w:rsidR="00E9458D" w:rsidRDefault="00E9458D">
            <w:pPr>
              <w:rPr>
                <w:sz w:val="2"/>
                <w:szCs w:val="2"/>
              </w:rPr>
            </w:pPr>
          </w:p>
        </w:tc>
      </w:tr>
      <w:tr w:rsidR="00E9458D" w14:paraId="2E5CC514" w14:textId="77777777">
        <w:trPr>
          <w:trHeight w:val="277"/>
        </w:trPr>
        <w:tc>
          <w:tcPr>
            <w:tcW w:w="5689" w:type="dxa"/>
            <w:vMerge w:val="restart"/>
          </w:tcPr>
          <w:p w14:paraId="1F937A27" w14:textId="77777777" w:rsidR="00E9458D" w:rsidRDefault="00E9458D">
            <w:pPr>
              <w:pStyle w:val="TableParagraph"/>
              <w:spacing w:before="1"/>
              <w:ind w:left="0"/>
              <w:rPr>
                <w:sz w:val="24"/>
              </w:rPr>
            </w:pPr>
          </w:p>
          <w:p w14:paraId="77C1DE9D" w14:textId="77777777" w:rsidR="00E9458D" w:rsidRDefault="005C6BD6">
            <w:pPr>
              <w:pStyle w:val="TableParagraph"/>
              <w:rPr>
                <w:b/>
                <w:sz w:val="24"/>
              </w:rPr>
            </w:pPr>
            <w:r>
              <w:rPr>
                <w:b/>
                <w:sz w:val="24"/>
              </w:rPr>
              <w:t>Policy Title: Home Environment Safety</w:t>
            </w:r>
          </w:p>
        </w:tc>
        <w:tc>
          <w:tcPr>
            <w:tcW w:w="3168" w:type="dxa"/>
          </w:tcPr>
          <w:p w14:paraId="638632EE" w14:textId="77777777" w:rsidR="00E9458D" w:rsidRDefault="005C6BD6">
            <w:pPr>
              <w:pStyle w:val="TableParagraph"/>
              <w:spacing w:before="1" w:line="256" w:lineRule="exact"/>
              <w:rPr>
                <w:b/>
                <w:sz w:val="24"/>
              </w:rPr>
            </w:pPr>
            <w:r>
              <w:rPr>
                <w:b/>
                <w:sz w:val="24"/>
              </w:rPr>
              <w:t>Policy Number: 5.20</w:t>
            </w:r>
          </w:p>
        </w:tc>
      </w:tr>
      <w:tr w:rsidR="00E9458D" w14:paraId="563F08BE" w14:textId="77777777">
        <w:trPr>
          <w:trHeight w:val="275"/>
        </w:trPr>
        <w:tc>
          <w:tcPr>
            <w:tcW w:w="5689" w:type="dxa"/>
            <w:vMerge/>
            <w:tcBorders>
              <w:top w:val="nil"/>
            </w:tcBorders>
          </w:tcPr>
          <w:p w14:paraId="38016A55" w14:textId="77777777" w:rsidR="00E9458D" w:rsidRDefault="00E9458D">
            <w:pPr>
              <w:rPr>
                <w:sz w:val="2"/>
                <w:szCs w:val="2"/>
              </w:rPr>
            </w:pPr>
          </w:p>
        </w:tc>
        <w:tc>
          <w:tcPr>
            <w:tcW w:w="3168" w:type="dxa"/>
          </w:tcPr>
          <w:p w14:paraId="2958FF18" w14:textId="77777777" w:rsidR="00E9458D" w:rsidRDefault="005C6BD6">
            <w:pPr>
              <w:pStyle w:val="TableParagraph"/>
              <w:spacing w:line="255" w:lineRule="exact"/>
              <w:rPr>
                <w:b/>
                <w:sz w:val="24"/>
              </w:rPr>
            </w:pPr>
            <w:r>
              <w:rPr>
                <w:b/>
                <w:sz w:val="24"/>
              </w:rPr>
              <w:t>Effective Date:</w:t>
            </w:r>
          </w:p>
        </w:tc>
      </w:tr>
      <w:tr w:rsidR="00E9458D" w14:paraId="1323CCB9" w14:textId="77777777">
        <w:trPr>
          <w:trHeight w:val="275"/>
        </w:trPr>
        <w:tc>
          <w:tcPr>
            <w:tcW w:w="5689" w:type="dxa"/>
            <w:vMerge/>
            <w:tcBorders>
              <w:top w:val="nil"/>
            </w:tcBorders>
          </w:tcPr>
          <w:p w14:paraId="4B3F56BC" w14:textId="77777777" w:rsidR="00E9458D" w:rsidRDefault="00E9458D">
            <w:pPr>
              <w:rPr>
                <w:sz w:val="2"/>
                <w:szCs w:val="2"/>
              </w:rPr>
            </w:pPr>
          </w:p>
        </w:tc>
        <w:tc>
          <w:tcPr>
            <w:tcW w:w="3168" w:type="dxa"/>
          </w:tcPr>
          <w:p w14:paraId="57EF51D9" w14:textId="77777777" w:rsidR="00E9458D" w:rsidRDefault="005C6BD6">
            <w:pPr>
              <w:pStyle w:val="TableParagraph"/>
              <w:spacing w:line="255" w:lineRule="exact"/>
              <w:rPr>
                <w:b/>
                <w:sz w:val="24"/>
              </w:rPr>
            </w:pPr>
            <w:r>
              <w:rPr>
                <w:b/>
                <w:sz w:val="24"/>
              </w:rPr>
              <w:t>Revision Date:</w:t>
            </w:r>
          </w:p>
        </w:tc>
      </w:tr>
      <w:tr w:rsidR="00E9458D" w14:paraId="49EEF8CC" w14:textId="77777777">
        <w:trPr>
          <w:trHeight w:val="276"/>
        </w:trPr>
        <w:tc>
          <w:tcPr>
            <w:tcW w:w="5689" w:type="dxa"/>
            <w:vMerge/>
            <w:tcBorders>
              <w:top w:val="nil"/>
            </w:tcBorders>
          </w:tcPr>
          <w:p w14:paraId="5F719558" w14:textId="77777777" w:rsidR="00E9458D" w:rsidRDefault="00E9458D">
            <w:pPr>
              <w:rPr>
                <w:sz w:val="2"/>
                <w:szCs w:val="2"/>
              </w:rPr>
            </w:pPr>
          </w:p>
        </w:tc>
        <w:tc>
          <w:tcPr>
            <w:tcW w:w="3168" w:type="dxa"/>
          </w:tcPr>
          <w:p w14:paraId="237B3D64" w14:textId="77777777" w:rsidR="00E9458D" w:rsidRDefault="005C6BD6">
            <w:pPr>
              <w:pStyle w:val="TableParagraph"/>
              <w:spacing w:before="1" w:line="255" w:lineRule="exact"/>
              <w:rPr>
                <w:b/>
                <w:sz w:val="24"/>
              </w:rPr>
            </w:pPr>
            <w:r>
              <w:rPr>
                <w:b/>
                <w:sz w:val="24"/>
              </w:rPr>
              <w:t>Approved By:</w:t>
            </w:r>
          </w:p>
        </w:tc>
      </w:tr>
      <w:tr w:rsidR="00E9458D" w14:paraId="3B4C2E35" w14:textId="77777777">
        <w:trPr>
          <w:trHeight w:val="275"/>
        </w:trPr>
        <w:tc>
          <w:tcPr>
            <w:tcW w:w="5689" w:type="dxa"/>
            <w:vMerge/>
            <w:tcBorders>
              <w:top w:val="nil"/>
            </w:tcBorders>
          </w:tcPr>
          <w:p w14:paraId="6FCB9148" w14:textId="77777777" w:rsidR="00E9458D" w:rsidRDefault="00E9458D">
            <w:pPr>
              <w:rPr>
                <w:sz w:val="2"/>
                <w:szCs w:val="2"/>
              </w:rPr>
            </w:pPr>
          </w:p>
        </w:tc>
        <w:tc>
          <w:tcPr>
            <w:tcW w:w="3168" w:type="dxa"/>
          </w:tcPr>
          <w:p w14:paraId="6F917BED" w14:textId="77777777" w:rsidR="00E9458D" w:rsidRDefault="005C6BD6">
            <w:pPr>
              <w:pStyle w:val="TableParagraph"/>
              <w:spacing w:line="255" w:lineRule="exact"/>
              <w:rPr>
                <w:b/>
                <w:sz w:val="24"/>
              </w:rPr>
            </w:pPr>
            <w:r>
              <w:rPr>
                <w:b/>
                <w:sz w:val="24"/>
              </w:rPr>
              <w:t>Page Number: Page 1 of 3</w:t>
            </w:r>
          </w:p>
        </w:tc>
      </w:tr>
    </w:tbl>
    <w:p w14:paraId="74956B83" w14:textId="77777777" w:rsidR="00E9458D" w:rsidRDefault="00E9458D">
      <w:pPr>
        <w:pStyle w:val="BodyText"/>
        <w:ind w:left="0" w:firstLine="0"/>
        <w:rPr>
          <w:sz w:val="16"/>
        </w:rPr>
      </w:pPr>
    </w:p>
    <w:p w14:paraId="234A6CA3" w14:textId="77777777" w:rsidR="00E9458D" w:rsidRDefault="005C6BD6">
      <w:pPr>
        <w:pStyle w:val="Heading2"/>
        <w:spacing w:before="92"/>
        <w:rPr>
          <w:rFonts w:ascii="Arial"/>
        </w:rPr>
      </w:pPr>
      <w:r>
        <w:rPr>
          <w:rFonts w:ascii="Arial"/>
        </w:rPr>
        <w:t>Home Environment Safet</w:t>
      </w:r>
      <w:bookmarkStart w:id="131" w:name="_bookmark131"/>
      <w:bookmarkEnd w:id="131"/>
      <w:r>
        <w:rPr>
          <w:rFonts w:ascii="Arial"/>
        </w:rPr>
        <w:t>y</w:t>
      </w:r>
    </w:p>
    <w:p w14:paraId="7936805A" w14:textId="77777777" w:rsidR="00E9458D" w:rsidRDefault="005C6BD6">
      <w:pPr>
        <w:spacing w:before="138"/>
        <w:ind w:left="1800"/>
        <w:rPr>
          <w:b/>
          <w:sz w:val="24"/>
        </w:rPr>
      </w:pPr>
      <w:r>
        <w:rPr>
          <w:b/>
          <w:sz w:val="24"/>
        </w:rPr>
        <w:t>PURPOSE</w:t>
      </w:r>
    </w:p>
    <w:p w14:paraId="3AE7066A" w14:textId="77777777" w:rsidR="00E9458D" w:rsidRDefault="005C6BD6">
      <w:pPr>
        <w:pStyle w:val="BodyText"/>
        <w:spacing w:before="16" w:line="261" w:lineRule="auto"/>
        <w:ind w:left="1800" w:right="1700" w:firstLine="0"/>
        <w:jc w:val="both"/>
      </w:pPr>
      <w:r>
        <w:t>To reduce risk, prevent injury and promote safety in the home, for the protection of clients/families/employees, by identifying potential home safety hazards and by educating them about home safety in order to</w:t>
      </w:r>
      <w:r>
        <w:rPr>
          <w:spacing w:val="-6"/>
        </w:rPr>
        <w:t xml:space="preserve"> </w:t>
      </w:r>
      <w:r>
        <w:t>eliminate/minimize:</w:t>
      </w:r>
    </w:p>
    <w:p w14:paraId="4BEDE4F4" w14:textId="77777777" w:rsidR="00E9458D" w:rsidRDefault="005C6BD6">
      <w:pPr>
        <w:pStyle w:val="ListParagraph"/>
        <w:numPr>
          <w:ilvl w:val="0"/>
          <w:numId w:val="278"/>
        </w:numPr>
        <w:tabs>
          <w:tab w:val="left" w:pos="2161"/>
        </w:tabs>
        <w:spacing w:line="274" w:lineRule="exact"/>
        <w:rPr>
          <w:sz w:val="24"/>
        </w:rPr>
      </w:pPr>
      <w:r>
        <w:rPr>
          <w:sz w:val="24"/>
        </w:rPr>
        <w:t>the need for clients/families/employees to seek emergency hospital</w:t>
      </w:r>
      <w:r>
        <w:rPr>
          <w:spacing w:val="-5"/>
          <w:sz w:val="24"/>
        </w:rPr>
        <w:t xml:space="preserve"> </w:t>
      </w:r>
      <w:r>
        <w:rPr>
          <w:sz w:val="24"/>
        </w:rPr>
        <w:t>care;</w:t>
      </w:r>
    </w:p>
    <w:p w14:paraId="00753352" w14:textId="77777777" w:rsidR="00E9458D" w:rsidRDefault="005C6BD6">
      <w:pPr>
        <w:pStyle w:val="ListParagraph"/>
        <w:numPr>
          <w:ilvl w:val="0"/>
          <w:numId w:val="278"/>
        </w:numPr>
        <w:tabs>
          <w:tab w:val="left" w:pos="2161"/>
        </w:tabs>
        <w:spacing w:before="24" w:line="261" w:lineRule="auto"/>
        <w:ind w:right="1701"/>
        <w:rPr>
          <w:sz w:val="24"/>
        </w:rPr>
      </w:pPr>
      <w:r>
        <w:rPr>
          <w:sz w:val="24"/>
        </w:rPr>
        <w:t>the need for clients to move into an assisted living complex or other care facility; and/or,</w:t>
      </w:r>
    </w:p>
    <w:p w14:paraId="2B3E79A0" w14:textId="77777777" w:rsidR="00E9458D" w:rsidRDefault="005C6BD6">
      <w:pPr>
        <w:pStyle w:val="ListParagraph"/>
        <w:numPr>
          <w:ilvl w:val="0"/>
          <w:numId w:val="278"/>
        </w:numPr>
        <w:tabs>
          <w:tab w:val="left" w:pos="2161"/>
        </w:tabs>
        <w:spacing w:line="274" w:lineRule="exact"/>
        <w:rPr>
          <w:sz w:val="24"/>
        </w:rPr>
      </w:pPr>
      <w:r>
        <w:rPr>
          <w:sz w:val="24"/>
        </w:rPr>
        <w:t>employees being unable to work, either temporarily or</w:t>
      </w:r>
      <w:r>
        <w:rPr>
          <w:spacing w:val="-2"/>
          <w:sz w:val="24"/>
        </w:rPr>
        <w:t xml:space="preserve"> </w:t>
      </w:r>
      <w:r>
        <w:rPr>
          <w:sz w:val="24"/>
        </w:rPr>
        <w:t>permanently.</w:t>
      </w:r>
    </w:p>
    <w:p w14:paraId="16CCC8BE" w14:textId="77777777" w:rsidR="00E9458D" w:rsidRDefault="00E9458D">
      <w:pPr>
        <w:pStyle w:val="BodyText"/>
        <w:spacing w:before="8"/>
        <w:ind w:left="0" w:firstLine="0"/>
      </w:pPr>
    </w:p>
    <w:p w14:paraId="493DE94B" w14:textId="77777777" w:rsidR="00E9458D" w:rsidRDefault="005C6BD6">
      <w:pPr>
        <w:pStyle w:val="Heading2"/>
      </w:pPr>
      <w:r>
        <w:t>POLICY</w:t>
      </w:r>
    </w:p>
    <w:p w14:paraId="672BB048" w14:textId="77777777" w:rsidR="00E9458D" w:rsidRDefault="005C6BD6">
      <w:pPr>
        <w:pStyle w:val="BodyText"/>
        <w:spacing w:before="16" w:line="261" w:lineRule="auto"/>
        <w:ind w:left="1800" w:right="1697" w:firstLine="0"/>
        <w:jc w:val="both"/>
      </w:pPr>
      <w:r>
        <w:t>Right Accord Private Duty- Home Health Care is committed to ensuring the safety of its clients/ families/employees in the home environment.</w:t>
      </w:r>
    </w:p>
    <w:p w14:paraId="1216AE00" w14:textId="77777777" w:rsidR="00E9458D" w:rsidRDefault="00E9458D">
      <w:pPr>
        <w:pStyle w:val="BodyText"/>
        <w:spacing w:before="7"/>
        <w:ind w:left="0" w:firstLine="0"/>
      </w:pPr>
    </w:p>
    <w:p w14:paraId="0B1DE270" w14:textId="77777777" w:rsidR="00E9458D" w:rsidRDefault="005C6BD6">
      <w:pPr>
        <w:pStyle w:val="Heading2"/>
      </w:pPr>
      <w:r>
        <w:t>PROCEDURES</w:t>
      </w:r>
    </w:p>
    <w:p w14:paraId="14848B27" w14:textId="77777777" w:rsidR="00E9458D" w:rsidRDefault="005C6BD6">
      <w:pPr>
        <w:pStyle w:val="BodyText"/>
        <w:ind w:left="1800" w:firstLine="0"/>
        <w:jc w:val="both"/>
      </w:pPr>
      <w:r>
        <w:t>Supervisor</w:t>
      </w:r>
      <w:r>
        <w:rPr>
          <w:spacing w:val="-3"/>
        </w:rPr>
        <w:t xml:space="preserve"> </w:t>
      </w:r>
      <w:r>
        <w:t>shall:</w:t>
      </w:r>
    </w:p>
    <w:p w14:paraId="3BDB0DF1" w14:textId="77777777" w:rsidR="00E9458D" w:rsidRDefault="005C6BD6">
      <w:pPr>
        <w:pStyle w:val="ListParagraph"/>
        <w:numPr>
          <w:ilvl w:val="0"/>
          <w:numId w:val="277"/>
        </w:numPr>
        <w:tabs>
          <w:tab w:val="left" w:pos="2161"/>
        </w:tabs>
        <w:spacing w:before="16"/>
        <w:jc w:val="both"/>
        <w:rPr>
          <w:sz w:val="24"/>
        </w:rPr>
      </w:pPr>
      <w:r>
        <w:rPr>
          <w:sz w:val="24"/>
        </w:rPr>
        <w:t>when doing the initial in-home</w:t>
      </w:r>
      <w:r>
        <w:rPr>
          <w:spacing w:val="-2"/>
          <w:sz w:val="24"/>
        </w:rPr>
        <w:t xml:space="preserve"> </w:t>
      </w:r>
      <w:r>
        <w:rPr>
          <w:sz w:val="24"/>
        </w:rPr>
        <w:t>assessment:</w:t>
      </w:r>
    </w:p>
    <w:p w14:paraId="5DB2A7EC" w14:textId="77777777" w:rsidR="00E9458D" w:rsidRDefault="005C6BD6">
      <w:pPr>
        <w:pStyle w:val="ListParagraph"/>
        <w:numPr>
          <w:ilvl w:val="1"/>
          <w:numId w:val="277"/>
        </w:numPr>
        <w:tabs>
          <w:tab w:val="left" w:pos="2521"/>
        </w:tabs>
        <w:spacing w:before="24" w:line="261" w:lineRule="auto"/>
        <w:ind w:right="1700"/>
        <w:jc w:val="both"/>
        <w:rPr>
          <w:sz w:val="24"/>
        </w:rPr>
      </w:pPr>
      <w:r>
        <w:rPr>
          <w:sz w:val="24"/>
        </w:rPr>
        <w:t>complete the “</w:t>
      </w:r>
      <w:r>
        <w:rPr>
          <w:i/>
          <w:sz w:val="24"/>
        </w:rPr>
        <w:t xml:space="preserve">Home Safety Checklist” </w:t>
      </w:r>
      <w:r>
        <w:rPr>
          <w:sz w:val="24"/>
        </w:rPr>
        <w:t>to identify hazards and use it as a tool to educate client/family/other relevant individuals, about potential</w:t>
      </w:r>
      <w:r>
        <w:rPr>
          <w:spacing w:val="-6"/>
          <w:sz w:val="24"/>
        </w:rPr>
        <w:t xml:space="preserve"> </w:t>
      </w:r>
      <w:r>
        <w:rPr>
          <w:sz w:val="24"/>
        </w:rPr>
        <w:t>dangers.</w:t>
      </w:r>
    </w:p>
    <w:p w14:paraId="29E0EC9E" w14:textId="77777777" w:rsidR="00E9458D" w:rsidRDefault="005C6BD6">
      <w:pPr>
        <w:pStyle w:val="ListParagraph"/>
        <w:numPr>
          <w:ilvl w:val="1"/>
          <w:numId w:val="277"/>
        </w:numPr>
        <w:tabs>
          <w:tab w:val="left" w:pos="2521"/>
        </w:tabs>
        <w:spacing w:line="274" w:lineRule="exact"/>
        <w:ind w:hanging="361"/>
        <w:jc w:val="both"/>
        <w:rPr>
          <w:sz w:val="24"/>
        </w:rPr>
      </w:pPr>
      <w:r>
        <w:rPr>
          <w:sz w:val="24"/>
        </w:rPr>
        <w:t>review the following safety factors with client/family/other relevant</w:t>
      </w:r>
      <w:r>
        <w:rPr>
          <w:spacing w:val="-4"/>
          <w:sz w:val="24"/>
        </w:rPr>
        <w:t xml:space="preserve"> </w:t>
      </w:r>
      <w:r>
        <w:rPr>
          <w:sz w:val="24"/>
        </w:rPr>
        <w:t>individuals:</w:t>
      </w:r>
    </w:p>
    <w:p w14:paraId="34E221BF" w14:textId="77777777" w:rsidR="00E9458D" w:rsidRDefault="005C6BD6">
      <w:pPr>
        <w:pStyle w:val="ListParagraph"/>
        <w:numPr>
          <w:ilvl w:val="2"/>
          <w:numId w:val="277"/>
        </w:numPr>
        <w:tabs>
          <w:tab w:val="left" w:pos="2881"/>
        </w:tabs>
        <w:spacing w:before="24" w:line="261" w:lineRule="auto"/>
        <w:ind w:right="1697"/>
        <w:jc w:val="both"/>
        <w:rPr>
          <w:sz w:val="24"/>
        </w:rPr>
      </w:pPr>
      <w:r>
        <w:rPr>
          <w:sz w:val="24"/>
        </w:rPr>
        <w:t>bathroom safety: e.g. water temperature, grab-bars, slippery surfaces, non- skid mats,</w:t>
      </w:r>
      <w:r>
        <w:rPr>
          <w:spacing w:val="-1"/>
          <w:sz w:val="24"/>
        </w:rPr>
        <w:t xml:space="preserve"> </w:t>
      </w:r>
      <w:r>
        <w:rPr>
          <w:sz w:val="24"/>
        </w:rPr>
        <w:t>etc.</w:t>
      </w:r>
    </w:p>
    <w:p w14:paraId="623566A4" w14:textId="77777777" w:rsidR="00E9458D" w:rsidRDefault="005C6BD6">
      <w:pPr>
        <w:pStyle w:val="ListParagraph"/>
        <w:numPr>
          <w:ilvl w:val="2"/>
          <w:numId w:val="277"/>
        </w:numPr>
        <w:tabs>
          <w:tab w:val="left" w:pos="2881"/>
        </w:tabs>
        <w:spacing w:line="261" w:lineRule="auto"/>
        <w:ind w:right="1700"/>
        <w:jc w:val="both"/>
        <w:rPr>
          <w:sz w:val="24"/>
        </w:rPr>
      </w:pPr>
      <w:r>
        <w:rPr>
          <w:sz w:val="24"/>
        </w:rPr>
        <w:t>environmental and mobility safety: e.g. fall prevention techniques, wheelchair safety, walker safety, exits/passageways, use of handrails stairway safety, adequate lighting, emergency medical plan and disaster</w:t>
      </w:r>
      <w:r>
        <w:rPr>
          <w:spacing w:val="-3"/>
          <w:sz w:val="24"/>
        </w:rPr>
        <w:t xml:space="preserve"> </w:t>
      </w:r>
      <w:r>
        <w:rPr>
          <w:sz w:val="24"/>
        </w:rPr>
        <w:t>plan.</w:t>
      </w:r>
    </w:p>
    <w:p w14:paraId="35AF7BA5" w14:textId="77777777" w:rsidR="00E9458D" w:rsidRDefault="005C6BD6">
      <w:pPr>
        <w:pStyle w:val="ListParagraph"/>
        <w:numPr>
          <w:ilvl w:val="2"/>
          <w:numId w:val="277"/>
        </w:numPr>
        <w:tabs>
          <w:tab w:val="left" w:pos="2881"/>
        </w:tabs>
        <w:spacing w:line="261" w:lineRule="auto"/>
        <w:ind w:right="1698"/>
        <w:jc w:val="both"/>
        <w:rPr>
          <w:sz w:val="24"/>
        </w:rPr>
      </w:pPr>
      <w:r>
        <w:rPr>
          <w:sz w:val="24"/>
        </w:rPr>
        <w:t>electrical safety: e.g. electrical appliances, grounding, light bulbs, outlets, overloaded circuits, electrical cords, extension cords,</w:t>
      </w:r>
      <w:r>
        <w:rPr>
          <w:spacing w:val="-6"/>
          <w:sz w:val="24"/>
        </w:rPr>
        <w:t xml:space="preserve"> </w:t>
      </w:r>
      <w:r>
        <w:rPr>
          <w:sz w:val="24"/>
        </w:rPr>
        <w:t>etc.</w:t>
      </w:r>
    </w:p>
    <w:p w14:paraId="28272928" w14:textId="77777777" w:rsidR="00E9458D" w:rsidRDefault="005C6BD6">
      <w:pPr>
        <w:pStyle w:val="ListParagraph"/>
        <w:numPr>
          <w:ilvl w:val="2"/>
          <w:numId w:val="277"/>
        </w:numPr>
        <w:tabs>
          <w:tab w:val="left" w:pos="2881"/>
        </w:tabs>
        <w:spacing w:line="261" w:lineRule="auto"/>
        <w:ind w:right="1700"/>
        <w:jc w:val="both"/>
        <w:rPr>
          <w:sz w:val="24"/>
        </w:rPr>
      </w:pPr>
      <w:r>
        <w:rPr>
          <w:sz w:val="24"/>
        </w:rPr>
        <w:t>fire safety: e.g. flammable liquids, cooking safety, space heaters, oxygen therapy precautions, heating pads, electric blankets, burns, fire seascape routes, smoke detectors, smoking,</w:t>
      </w:r>
      <w:r>
        <w:rPr>
          <w:spacing w:val="-2"/>
          <w:sz w:val="24"/>
        </w:rPr>
        <w:t xml:space="preserve"> </w:t>
      </w:r>
      <w:r>
        <w:rPr>
          <w:sz w:val="24"/>
        </w:rPr>
        <w:t>etc.</w:t>
      </w:r>
    </w:p>
    <w:p w14:paraId="0162B090" w14:textId="77777777" w:rsidR="00E9458D" w:rsidRDefault="005C6BD6">
      <w:pPr>
        <w:pStyle w:val="ListParagraph"/>
        <w:numPr>
          <w:ilvl w:val="1"/>
          <w:numId w:val="277"/>
        </w:numPr>
        <w:tabs>
          <w:tab w:val="left" w:pos="2521"/>
        </w:tabs>
        <w:spacing w:line="258" w:lineRule="exact"/>
        <w:ind w:hanging="361"/>
        <w:jc w:val="both"/>
        <w:rPr>
          <w:sz w:val="24"/>
        </w:rPr>
      </w:pPr>
      <w:r>
        <w:rPr>
          <w:sz w:val="24"/>
        </w:rPr>
        <w:t>take</w:t>
      </w:r>
      <w:r>
        <w:rPr>
          <w:spacing w:val="25"/>
          <w:sz w:val="24"/>
        </w:rPr>
        <w:t xml:space="preserve"> </w:t>
      </w:r>
      <w:r>
        <w:rPr>
          <w:sz w:val="24"/>
        </w:rPr>
        <w:t>an</w:t>
      </w:r>
      <w:r>
        <w:rPr>
          <w:spacing w:val="25"/>
          <w:sz w:val="24"/>
        </w:rPr>
        <w:t xml:space="preserve"> </w:t>
      </w:r>
      <w:r>
        <w:rPr>
          <w:sz w:val="24"/>
        </w:rPr>
        <w:t>inventory</w:t>
      </w:r>
      <w:r>
        <w:rPr>
          <w:spacing w:val="26"/>
          <w:sz w:val="24"/>
        </w:rPr>
        <w:t xml:space="preserve"> </w:t>
      </w:r>
      <w:r>
        <w:rPr>
          <w:sz w:val="24"/>
        </w:rPr>
        <w:t>of</w:t>
      </w:r>
      <w:r>
        <w:rPr>
          <w:spacing w:val="25"/>
          <w:sz w:val="24"/>
        </w:rPr>
        <w:t xml:space="preserve"> </w:t>
      </w:r>
      <w:r>
        <w:rPr>
          <w:sz w:val="24"/>
        </w:rPr>
        <w:t>hazardous</w:t>
      </w:r>
      <w:r>
        <w:rPr>
          <w:spacing w:val="26"/>
          <w:sz w:val="24"/>
        </w:rPr>
        <w:t xml:space="preserve"> </w:t>
      </w:r>
      <w:r>
        <w:rPr>
          <w:sz w:val="24"/>
        </w:rPr>
        <w:t>products</w:t>
      </w:r>
      <w:r>
        <w:rPr>
          <w:spacing w:val="26"/>
          <w:sz w:val="24"/>
        </w:rPr>
        <w:t xml:space="preserve"> </w:t>
      </w:r>
      <w:r>
        <w:rPr>
          <w:sz w:val="24"/>
        </w:rPr>
        <w:t>that</w:t>
      </w:r>
      <w:r>
        <w:rPr>
          <w:spacing w:val="26"/>
          <w:sz w:val="24"/>
        </w:rPr>
        <w:t xml:space="preserve"> </w:t>
      </w:r>
      <w:r>
        <w:rPr>
          <w:sz w:val="24"/>
        </w:rPr>
        <w:t>are</w:t>
      </w:r>
      <w:r>
        <w:rPr>
          <w:spacing w:val="24"/>
          <w:sz w:val="24"/>
        </w:rPr>
        <w:t xml:space="preserve"> </w:t>
      </w:r>
      <w:r>
        <w:rPr>
          <w:sz w:val="24"/>
        </w:rPr>
        <w:t>in</w:t>
      </w:r>
      <w:r>
        <w:rPr>
          <w:spacing w:val="26"/>
          <w:sz w:val="24"/>
        </w:rPr>
        <w:t xml:space="preserve"> </w:t>
      </w:r>
      <w:r>
        <w:rPr>
          <w:sz w:val="24"/>
        </w:rPr>
        <w:t>the</w:t>
      </w:r>
      <w:r>
        <w:rPr>
          <w:spacing w:val="26"/>
          <w:sz w:val="24"/>
        </w:rPr>
        <w:t xml:space="preserve"> </w:t>
      </w:r>
      <w:r>
        <w:rPr>
          <w:sz w:val="24"/>
        </w:rPr>
        <w:t>home</w:t>
      </w:r>
      <w:r>
        <w:rPr>
          <w:spacing w:val="25"/>
          <w:sz w:val="24"/>
        </w:rPr>
        <w:t xml:space="preserve"> </w:t>
      </w:r>
      <w:r>
        <w:rPr>
          <w:sz w:val="24"/>
        </w:rPr>
        <w:t>and</w:t>
      </w:r>
      <w:r>
        <w:rPr>
          <w:spacing w:val="26"/>
          <w:sz w:val="24"/>
        </w:rPr>
        <w:t xml:space="preserve"> </w:t>
      </w:r>
      <w:r>
        <w:rPr>
          <w:sz w:val="24"/>
        </w:rPr>
        <w:t>advise</w:t>
      </w:r>
      <w:r>
        <w:rPr>
          <w:spacing w:val="26"/>
          <w:sz w:val="24"/>
        </w:rPr>
        <w:t xml:space="preserve"> </w:t>
      </w:r>
      <w:r>
        <w:rPr>
          <w:sz w:val="24"/>
        </w:rPr>
        <w:t>clients</w:t>
      </w:r>
    </w:p>
    <w:p w14:paraId="421C2D4C" w14:textId="77777777" w:rsidR="00E9458D" w:rsidRDefault="005C6BD6">
      <w:pPr>
        <w:pStyle w:val="BodyText"/>
        <w:ind w:firstLine="0"/>
        <w:jc w:val="both"/>
      </w:pPr>
      <w:r>
        <w:t>how to handle them safely, if they don’t already know;</w:t>
      </w:r>
    </w:p>
    <w:p w14:paraId="4E02A429" w14:textId="77777777" w:rsidR="00E9458D" w:rsidRDefault="00E9458D">
      <w:pPr>
        <w:jc w:val="both"/>
        <w:sectPr w:rsidR="00E9458D">
          <w:footerReference w:type="default" r:id="rId177"/>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pgNumType w:start="47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06F4B22" w14:textId="77777777">
        <w:trPr>
          <w:trHeight w:val="611"/>
        </w:trPr>
        <w:tc>
          <w:tcPr>
            <w:tcW w:w="5689" w:type="dxa"/>
          </w:tcPr>
          <w:p w14:paraId="56609F3F"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53CA125F" w14:textId="77777777" w:rsidR="00E9458D" w:rsidRDefault="00E9458D">
            <w:pPr>
              <w:pStyle w:val="TableParagraph"/>
              <w:ind w:left="0"/>
              <w:rPr>
                <w:sz w:val="24"/>
              </w:rPr>
            </w:pPr>
          </w:p>
          <w:p w14:paraId="0A2FA23A" w14:textId="77777777" w:rsidR="00E9458D" w:rsidRDefault="005C6BD6">
            <w:pPr>
              <w:pStyle w:val="TableParagraph"/>
              <w:ind w:left="487"/>
              <w:rPr>
                <w:sz w:val="20"/>
              </w:rPr>
            </w:pPr>
            <w:r>
              <w:rPr>
                <w:noProof/>
                <w:sz w:val="20"/>
              </w:rPr>
              <w:drawing>
                <wp:inline distT="0" distB="0" distL="0" distR="0" wp14:anchorId="3EB7A46E" wp14:editId="262BF019">
                  <wp:extent cx="1390695" cy="966501"/>
                  <wp:effectExtent l="0" t="0" r="0" b="0"/>
                  <wp:docPr id="94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E5E08FD" w14:textId="77777777">
        <w:trPr>
          <w:trHeight w:val="1184"/>
        </w:trPr>
        <w:tc>
          <w:tcPr>
            <w:tcW w:w="5689" w:type="dxa"/>
          </w:tcPr>
          <w:p w14:paraId="28A23CCE" w14:textId="77777777" w:rsidR="00E9458D" w:rsidRDefault="00E9458D">
            <w:pPr>
              <w:pStyle w:val="TableParagraph"/>
              <w:spacing w:before="1"/>
              <w:ind w:left="0"/>
              <w:rPr>
                <w:sz w:val="24"/>
              </w:rPr>
            </w:pPr>
          </w:p>
          <w:p w14:paraId="7303826D" w14:textId="77777777" w:rsidR="00E9458D" w:rsidRDefault="005C6BD6">
            <w:pPr>
              <w:pStyle w:val="TableParagraph"/>
              <w:rPr>
                <w:b/>
                <w:sz w:val="24"/>
              </w:rPr>
            </w:pPr>
            <w:r>
              <w:rPr>
                <w:b/>
                <w:sz w:val="24"/>
              </w:rPr>
              <w:t>Section 5: Health and Safety</w:t>
            </w:r>
          </w:p>
        </w:tc>
        <w:tc>
          <w:tcPr>
            <w:tcW w:w="3168" w:type="dxa"/>
            <w:vMerge/>
            <w:tcBorders>
              <w:top w:val="nil"/>
            </w:tcBorders>
          </w:tcPr>
          <w:p w14:paraId="68AF7666" w14:textId="77777777" w:rsidR="00E9458D" w:rsidRDefault="00E9458D">
            <w:pPr>
              <w:rPr>
                <w:sz w:val="2"/>
                <w:szCs w:val="2"/>
              </w:rPr>
            </w:pPr>
          </w:p>
        </w:tc>
      </w:tr>
      <w:tr w:rsidR="00E9458D" w14:paraId="206A0882" w14:textId="77777777">
        <w:trPr>
          <w:trHeight w:val="277"/>
        </w:trPr>
        <w:tc>
          <w:tcPr>
            <w:tcW w:w="5689" w:type="dxa"/>
            <w:vMerge w:val="restart"/>
          </w:tcPr>
          <w:p w14:paraId="688B94E5" w14:textId="77777777" w:rsidR="00E9458D" w:rsidRDefault="00E9458D">
            <w:pPr>
              <w:pStyle w:val="TableParagraph"/>
              <w:spacing w:before="1"/>
              <w:ind w:left="0"/>
              <w:rPr>
                <w:sz w:val="24"/>
              </w:rPr>
            </w:pPr>
          </w:p>
          <w:p w14:paraId="4DDBFDDE" w14:textId="77777777" w:rsidR="00E9458D" w:rsidRDefault="005C6BD6">
            <w:pPr>
              <w:pStyle w:val="TableParagraph"/>
              <w:rPr>
                <w:b/>
                <w:sz w:val="24"/>
              </w:rPr>
            </w:pPr>
            <w:r>
              <w:rPr>
                <w:b/>
                <w:sz w:val="24"/>
              </w:rPr>
              <w:t>Policy Title: Home Environment Safety</w:t>
            </w:r>
          </w:p>
        </w:tc>
        <w:tc>
          <w:tcPr>
            <w:tcW w:w="3168" w:type="dxa"/>
          </w:tcPr>
          <w:p w14:paraId="0BA6FDFA" w14:textId="77777777" w:rsidR="00E9458D" w:rsidRDefault="005C6BD6">
            <w:pPr>
              <w:pStyle w:val="TableParagraph"/>
              <w:spacing w:before="1" w:line="256" w:lineRule="exact"/>
              <w:rPr>
                <w:b/>
                <w:sz w:val="24"/>
              </w:rPr>
            </w:pPr>
            <w:r>
              <w:rPr>
                <w:b/>
                <w:sz w:val="24"/>
              </w:rPr>
              <w:t>Policy Number: 5.20</w:t>
            </w:r>
          </w:p>
        </w:tc>
      </w:tr>
      <w:tr w:rsidR="00E9458D" w14:paraId="7409DEE2" w14:textId="77777777">
        <w:trPr>
          <w:trHeight w:val="275"/>
        </w:trPr>
        <w:tc>
          <w:tcPr>
            <w:tcW w:w="5689" w:type="dxa"/>
            <w:vMerge/>
            <w:tcBorders>
              <w:top w:val="nil"/>
            </w:tcBorders>
          </w:tcPr>
          <w:p w14:paraId="1ED52EE8" w14:textId="77777777" w:rsidR="00E9458D" w:rsidRDefault="00E9458D">
            <w:pPr>
              <w:rPr>
                <w:sz w:val="2"/>
                <w:szCs w:val="2"/>
              </w:rPr>
            </w:pPr>
          </w:p>
        </w:tc>
        <w:tc>
          <w:tcPr>
            <w:tcW w:w="3168" w:type="dxa"/>
          </w:tcPr>
          <w:p w14:paraId="73753F4A" w14:textId="77777777" w:rsidR="00E9458D" w:rsidRDefault="005C6BD6">
            <w:pPr>
              <w:pStyle w:val="TableParagraph"/>
              <w:spacing w:line="255" w:lineRule="exact"/>
              <w:rPr>
                <w:b/>
                <w:sz w:val="24"/>
              </w:rPr>
            </w:pPr>
            <w:r>
              <w:rPr>
                <w:b/>
                <w:sz w:val="24"/>
              </w:rPr>
              <w:t>Effective Date:</w:t>
            </w:r>
          </w:p>
        </w:tc>
      </w:tr>
      <w:tr w:rsidR="00E9458D" w14:paraId="60AF744B" w14:textId="77777777">
        <w:trPr>
          <w:trHeight w:val="275"/>
        </w:trPr>
        <w:tc>
          <w:tcPr>
            <w:tcW w:w="5689" w:type="dxa"/>
            <w:vMerge/>
            <w:tcBorders>
              <w:top w:val="nil"/>
            </w:tcBorders>
          </w:tcPr>
          <w:p w14:paraId="39B87E9C" w14:textId="77777777" w:rsidR="00E9458D" w:rsidRDefault="00E9458D">
            <w:pPr>
              <w:rPr>
                <w:sz w:val="2"/>
                <w:szCs w:val="2"/>
              </w:rPr>
            </w:pPr>
          </w:p>
        </w:tc>
        <w:tc>
          <w:tcPr>
            <w:tcW w:w="3168" w:type="dxa"/>
          </w:tcPr>
          <w:p w14:paraId="75DDFFE9" w14:textId="77777777" w:rsidR="00E9458D" w:rsidRDefault="005C6BD6">
            <w:pPr>
              <w:pStyle w:val="TableParagraph"/>
              <w:spacing w:line="255" w:lineRule="exact"/>
              <w:rPr>
                <w:b/>
                <w:sz w:val="24"/>
              </w:rPr>
            </w:pPr>
            <w:r>
              <w:rPr>
                <w:b/>
                <w:sz w:val="24"/>
              </w:rPr>
              <w:t>Revision Date:</w:t>
            </w:r>
          </w:p>
        </w:tc>
      </w:tr>
      <w:tr w:rsidR="00E9458D" w14:paraId="6E2D8779" w14:textId="77777777">
        <w:trPr>
          <w:trHeight w:val="276"/>
        </w:trPr>
        <w:tc>
          <w:tcPr>
            <w:tcW w:w="5689" w:type="dxa"/>
            <w:vMerge/>
            <w:tcBorders>
              <w:top w:val="nil"/>
            </w:tcBorders>
          </w:tcPr>
          <w:p w14:paraId="460D5BC1" w14:textId="77777777" w:rsidR="00E9458D" w:rsidRDefault="00E9458D">
            <w:pPr>
              <w:rPr>
                <w:sz w:val="2"/>
                <w:szCs w:val="2"/>
              </w:rPr>
            </w:pPr>
          </w:p>
        </w:tc>
        <w:tc>
          <w:tcPr>
            <w:tcW w:w="3168" w:type="dxa"/>
          </w:tcPr>
          <w:p w14:paraId="0985D448" w14:textId="77777777" w:rsidR="00E9458D" w:rsidRDefault="005C6BD6">
            <w:pPr>
              <w:pStyle w:val="TableParagraph"/>
              <w:spacing w:before="1" w:line="255" w:lineRule="exact"/>
              <w:rPr>
                <w:b/>
                <w:sz w:val="24"/>
              </w:rPr>
            </w:pPr>
            <w:r>
              <w:rPr>
                <w:b/>
                <w:sz w:val="24"/>
              </w:rPr>
              <w:t>Approved By:</w:t>
            </w:r>
          </w:p>
        </w:tc>
      </w:tr>
      <w:tr w:rsidR="00E9458D" w14:paraId="7C1DC394" w14:textId="77777777">
        <w:trPr>
          <w:trHeight w:val="275"/>
        </w:trPr>
        <w:tc>
          <w:tcPr>
            <w:tcW w:w="5689" w:type="dxa"/>
            <w:vMerge/>
            <w:tcBorders>
              <w:top w:val="nil"/>
            </w:tcBorders>
          </w:tcPr>
          <w:p w14:paraId="63B32B6F" w14:textId="77777777" w:rsidR="00E9458D" w:rsidRDefault="00E9458D">
            <w:pPr>
              <w:rPr>
                <w:sz w:val="2"/>
                <w:szCs w:val="2"/>
              </w:rPr>
            </w:pPr>
          </w:p>
        </w:tc>
        <w:tc>
          <w:tcPr>
            <w:tcW w:w="3168" w:type="dxa"/>
          </w:tcPr>
          <w:p w14:paraId="6B96328A" w14:textId="77777777" w:rsidR="00E9458D" w:rsidRDefault="005C6BD6">
            <w:pPr>
              <w:pStyle w:val="TableParagraph"/>
              <w:spacing w:line="255" w:lineRule="exact"/>
              <w:rPr>
                <w:b/>
                <w:sz w:val="24"/>
              </w:rPr>
            </w:pPr>
            <w:r>
              <w:rPr>
                <w:b/>
                <w:sz w:val="24"/>
              </w:rPr>
              <w:t>Page Number: Page 2 of 3</w:t>
            </w:r>
          </w:p>
        </w:tc>
      </w:tr>
    </w:tbl>
    <w:p w14:paraId="1CE4F0E4" w14:textId="77777777" w:rsidR="00E9458D" w:rsidRDefault="00E9458D">
      <w:pPr>
        <w:pStyle w:val="BodyText"/>
        <w:spacing w:before="2"/>
        <w:ind w:left="0" w:firstLine="0"/>
        <w:rPr>
          <w:sz w:val="16"/>
        </w:rPr>
      </w:pPr>
    </w:p>
    <w:p w14:paraId="15FA1281" w14:textId="77777777" w:rsidR="00E9458D" w:rsidRDefault="005C6BD6">
      <w:pPr>
        <w:pStyle w:val="ListParagraph"/>
        <w:numPr>
          <w:ilvl w:val="1"/>
          <w:numId w:val="277"/>
        </w:numPr>
        <w:tabs>
          <w:tab w:val="left" w:pos="2521"/>
        </w:tabs>
        <w:spacing w:before="90"/>
        <w:ind w:hanging="361"/>
        <w:rPr>
          <w:sz w:val="24"/>
        </w:rPr>
      </w:pPr>
      <w:r>
        <w:rPr>
          <w:sz w:val="24"/>
        </w:rPr>
        <w:t>ensure the safety checklist is placed in the in-home client</w:t>
      </w:r>
      <w:r>
        <w:rPr>
          <w:spacing w:val="-5"/>
          <w:sz w:val="24"/>
        </w:rPr>
        <w:t xml:space="preserve"> </w:t>
      </w:r>
      <w:r>
        <w:rPr>
          <w:sz w:val="24"/>
        </w:rPr>
        <w:t>file;</w:t>
      </w:r>
    </w:p>
    <w:p w14:paraId="35A490C4" w14:textId="77777777" w:rsidR="00E9458D" w:rsidRDefault="005C6BD6">
      <w:pPr>
        <w:pStyle w:val="ListParagraph"/>
        <w:numPr>
          <w:ilvl w:val="1"/>
          <w:numId w:val="277"/>
        </w:numPr>
        <w:tabs>
          <w:tab w:val="left" w:pos="2521"/>
        </w:tabs>
        <w:ind w:hanging="361"/>
        <w:rPr>
          <w:sz w:val="24"/>
        </w:rPr>
      </w:pPr>
      <w:r>
        <w:rPr>
          <w:sz w:val="24"/>
        </w:rPr>
        <w:t>ensure that uncorrected hazards are documented in the in-home client</w:t>
      </w:r>
      <w:r>
        <w:rPr>
          <w:spacing w:val="-10"/>
          <w:sz w:val="24"/>
        </w:rPr>
        <w:t xml:space="preserve"> </w:t>
      </w:r>
      <w:r>
        <w:rPr>
          <w:sz w:val="24"/>
        </w:rPr>
        <w:t>file;</w:t>
      </w:r>
    </w:p>
    <w:p w14:paraId="055287FF" w14:textId="77777777" w:rsidR="00E9458D" w:rsidRDefault="005C6BD6">
      <w:pPr>
        <w:pStyle w:val="ListParagraph"/>
        <w:numPr>
          <w:ilvl w:val="1"/>
          <w:numId w:val="277"/>
        </w:numPr>
        <w:tabs>
          <w:tab w:val="left" w:pos="2520"/>
          <w:tab w:val="left" w:pos="2521"/>
        </w:tabs>
        <w:ind w:hanging="361"/>
        <w:rPr>
          <w:sz w:val="24"/>
        </w:rPr>
      </w:pPr>
      <w:r>
        <w:rPr>
          <w:sz w:val="24"/>
        </w:rPr>
        <w:t>ensure employees, who provide service, are informed about the hazards;</w:t>
      </w:r>
      <w:r>
        <w:rPr>
          <w:spacing w:val="-10"/>
          <w:sz w:val="24"/>
        </w:rPr>
        <w:t xml:space="preserve"> </w:t>
      </w:r>
      <w:r>
        <w:rPr>
          <w:sz w:val="24"/>
        </w:rPr>
        <w:t>and,</w:t>
      </w:r>
    </w:p>
    <w:p w14:paraId="4A37FE7A" w14:textId="77777777" w:rsidR="00E9458D" w:rsidRDefault="005C6BD6">
      <w:pPr>
        <w:pStyle w:val="ListParagraph"/>
        <w:numPr>
          <w:ilvl w:val="1"/>
          <w:numId w:val="277"/>
        </w:numPr>
        <w:tabs>
          <w:tab w:val="left" w:pos="2521"/>
        </w:tabs>
        <w:ind w:hanging="361"/>
        <w:rPr>
          <w:sz w:val="24"/>
        </w:rPr>
      </w:pPr>
      <w:r>
        <w:rPr>
          <w:sz w:val="24"/>
        </w:rPr>
        <w:t>identify the client/family/other relevant individual’s learning</w:t>
      </w:r>
      <w:r>
        <w:rPr>
          <w:spacing w:val="-2"/>
          <w:sz w:val="24"/>
        </w:rPr>
        <w:t xml:space="preserve"> </w:t>
      </w:r>
      <w:r>
        <w:rPr>
          <w:sz w:val="24"/>
        </w:rPr>
        <w:t>needs.</w:t>
      </w:r>
    </w:p>
    <w:p w14:paraId="612A7B0A" w14:textId="77777777" w:rsidR="00E9458D" w:rsidRDefault="00E9458D">
      <w:pPr>
        <w:pStyle w:val="BodyText"/>
        <w:spacing w:before="5"/>
        <w:ind w:left="0" w:firstLine="0"/>
        <w:rPr>
          <w:sz w:val="27"/>
        </w:rPr>
      </w:pPr>
    </w:p>
    <w:p w14:paraId="35BF1DFA" w14:textId="77777777" w:rsidR="00E9458D" w:rsidRDefault="005C6BD6">
      <w:pPr>
        <w:pStyle w:val="BodyText"/>
        <w:ind w:left="1800" w:firstLine="0"/>
      </w:pPr>
      <w:r>
        <w:t>Employees shall:</w:t>
      </w:r>
    </w:p>
    <w:p w14:paraId="7FEDD682" w14:textId="77777777" w:rsidR="00E9458D" w:rsidRDefault="005C6BD6">
      <w:pPr>
        <w:pStyle w:val="ListParagraph"/>
        <w:numPr>
          <w:ilvl w:val="0"/>
          <w:numId w:val="276"/>
        </w:numPr>
        <w:tabs>
          <w:tab w:val="left" w:pos="2161"/>
        </w:tabs>
        <w:spacing w:before="24" w:line="261" w:lineRule="auto"/>
        <w:ind w:right="1696"/>
        <w:rPr>
          <w:sz w:val="24"/>
        </w:rPr>
      </w:pPr>
      <w:r>
        <w:rPr>
          <w:sz w:val="24"/>
        </w:rPr>
        <w:t>ensure they review the safety checklist and uncorrected hazard notes in the in-home, client</w:t>
      </w:r>
      <w:r>
        <w:rPr>
          <w:spacing w:val="-1"/>
          <w:sz w:val="24"/>
        </w:rPr>
        <w:t xml:space="preserve"> </w:t>
      </w:r>
      <w:r>
        <w:rPr>
          <w:sz w:val="24"/>
        </w:rPr>
        <w:t>file;</w:t>
      </w:r>
    </w:p>
    <w:p w14:paraId="624B3F7F" w14:textId="77777777" w:rsidR="00E9458D" w:rsidRDefault="005C6BD6">
      <w:pPr>
        <w:pStyle w:val="ListParagraph"/>
        <w:numPr>
          <w:ilvl w:val="0"/>
          <w:numId w:val="276"/>
        </w:numPr>
        <w:tabs>
          <w:tab w:val="left" w:pos="2161"/>
        </w:tabs>
        <w:spacing w:line="261" w:lineRule="auto"/>
        <w:ind w:right="1701"/>
        <w:rPr>
          <w:sz w:val="24"/>
        </w:rPr>
      </w:pPr>
      <w:r>
        <w:rPr>
          <w:sz w:val="24"/>
        </w:rPr>
        <w:t>continually assess the client/family/relevant individual’s compliance to home safety and re-instruct, as</w:t>
      </w:r>
      <w:r>
        <w:rPr>
          <w:spacing w:val="-1"/>
          <w:sz w:val="24"/>
        </w:rPr>
        <w:t xml:space="preserve"> </w:t>
      </w:r>
      <w:r>
        <w:rPr>
          <w:sz w:val="24"/>
        </w:rPr>
        <w:t>necessary;</w:t>
      </w:r>
    </w:p>
    <w:p w14:paraId="7BCFD827" w14:textId="77777777" w:rsidR="00E9458D" w:rsidRDefault="005C6BD6">
      <w:pPr>
        <w:pStyle w:val="ListParagraph"/>
        <w:numPr>
          <w:ilvl w:val="0"/>
          <w:numId w:val="276"/>
        </w:numPr>
        <w:tabs>
          <w:tab w:val="left" w:pos="2161"/>
        </w:tabs>
        <w:spacing w:line="274" w:lineRule="exact"/>
        <w:rPr>
          <w:sz w:val="24"/>
        </w:rPr>
      </w:pPr>
      <w:r>
        <w:rPr>
          <w:sz w:val="24"/>
        </w:rPr>
        <w:t>each time they go into a client’s</w:t>
      </w:r>
      <w:r>
        <w:rPr>
          <w:spacing w:val="-4"/>
          <w:sz w:val="24"/>
        </w:rPr>
        <w:t xml:space="preserve"> </w:t>
      </w:r>
      <w:r>
        <w:rPr>
          <w:sz w:val="24"/>
        </w:rPr>
        <w:t>home:</w:t>
      </w:r>
    </w:p>
    <w:p w14:paraId="6FA45B62" w14:textId="77777777" w:rsidR="00E9458D" w:rsidRDefault="005C6BD6">
      <w:pPr>
        <w:pStyle w:val="ListParagraph"/>
        <w:numPr>
          <w:ilvl w:val="1"/>
          <w:numId w:val="276"/>
        </w:numPr>
        <w:tabs>
          <w:tab w:val="left" w:pos="2521"/>
        </w:tabs>
        <w:spacing w:before="23"/>
        <w:ind w:hanging="361"/>
        <w:rPr>
          <w:sz w:val="24"/>
        </w:rPr>
      </w:pPr>
      <w:r>
        <w:rPr>
          <w:sz w:val="24"/>
        </w:rPr>
        <w:t>be alert for new</w:t>
      </w:r>
      <w:r>
        <w:rPr>
          <w:spacing w:val="-3"/>
          <w:sz w:val="24"/>
        </w:rPr>
        <w:t xml:space="preserve"> </w:t>
      </w:r>
      <w:r>
        <w:rPr>
          <w:sz w:val="24"/>
        </w:rPr>
        <w:t>hazards;</w:t>
      </w:r>
    </w:p>
    <w:p w14:paraId="0F52AB53" w14:textId="77777777" w:rsidR="00E9458D" w:rsidRDefault="005C6BD6">
      <w:pPr>
        <w:pStyle w:val="ListParagraph"/>
        <w:numPr>
          <w:ilvl w:val="1"/>
          <w:numId w:val="276"/>
        </w:numPr>
        <w:tabs>
          <w:tab w:val="left" w:pos="2521"/>
        </w:tabs>
        <w:spacing w:before="24"/>
        <w:ind w:hanging="361"/>
        <w:rPr>
          <w:sz w:val="24"/>
        </w:rPr>
      </w:pPr>
      <w:r>
        <w:rPr>
          <w:sz w:val="24"/>
        </w:rPr>
        <w:t>advise client/family of any new hazards</w:t>
      </w:r>
      <w:r>
        <w:rPr>
          <w:spacing w:val="-1"/>
          <w:sz w:val="24"/>
        </w:rPr>
        <w:t xml:space="preserve"> </w:t>
      </w:r>
      <w:r>
        <w:rPr>
          <w:sz w:val="24"/>
        </w:rPr>
        <w:t>detected;</w:t>
      </w:r>
    </w:p>
    <w:p w14:paraId="71835834" w14:textId="77777777" w:rsidR="00E9458D" w:rsidRDefault="005C6BD6">
      <w:pPr>
        <w:pStyle w:val="ListParagraph"/>
        <w:numPr>
          <w:ilvl w:val="1"/>
          <w:numId w:val="276"/>
        </w:numPr>
        <w:tabs>
          <w:tab w:val="left" w:pos="2521"/>
        </w:tabs>
        <w:spacing w:before="24"/>
        <w:ind w:hanging="361"/>
        <w:rPr>
          <w:sz w:val="24"/>
        </w:rPr>
      </w:pPr>
      <w:r>
        <w:rPr>
          <w:sz w:val="24"/>
        </w:rPr>
        <w:t>make a note of new hazard in the client’s in-home</w:t>
      </w:r>
      <w:r>
        <w:rPr>
          <w:spacing w:val="-3"/>
          <w:sz w:val="24"/>
        </w:rPr>
        <w:t xml:space="preserve"> </w:t>
      </w:r>
      <w:r>
        <w:rPr>
          <w:sz w:val="24"/>
        </w:rPr>
        <w:t>file;</w:t>
      </w:r>
    </w:p>
    <w:p w14:paraId="56DBC6EA" w14:textId="77777777" w:rsidR="00E9458D" w:rsidRDefault="005C6BD6">
      <w:pPr>
        <w:pStyle w:val="ListParagraph"/>
        <w:numPr>
          <w:ilvl w:val="1"/>
          <w:numId w:val="276"/>
        </w:numPr>
        <w:tabs>
          <w:tab w:val="left" w:pos="2521"/>
        </w:tabs>
        <w:spacing w:before="24"/>
        <w:ind w:hanging="361"/>
        <w:rPr>
          <w:sz w:val="24"/>
        </w:rPr>
      </w:pPr>
      <w:r>
        <w:rPr>
          <w:sz w:val="24"/>
        </w:rPr>
        <w:t>follow-up with client/family, if hazards are not corrected;</w:t>
      </w:r>
      <w:r>
        <w:rPr>
          <w:spacing w:val="-4"/>
          <w:sz w:val="24"/>
        </w:rPr>
        <w:t xml:space="preserve"> </w:t>
      </w:r>
      <w:r>
        <w:rPr>
          <w:sz w:val="24"/>
        </w:rPr>
        <w:t>and,</w:t>
      </w:r>
    </w:p>
    <w:p w14:paraId="486ADAF2" w14:textId="77777777" w:rsidR="00E9458D" w:rsidRDefault="005C6BD6">
      <w:pPr>
        <w:pStyle w:val="ListParagraph"/>
        <w:numPr>
          <w:ilvl w:val="1"/>
          <w:numId w:val="276"/>
        </w:numPr>
        <w:tabs>
          <w:tab w:val="left" w:pos="2521"/>
        </w:tabs>
        <w:spacing w:before="24"/>
        <w:ind w:hanging="361"/>
        <w:rPr>
          <w:sz w:val="24"/>
        </w:rPr>
      </w:pPr>
      <w:r>
        <w:rPr>
          <w:sz w:val="24"/>
        </w:rPr>
        <w:t>advise Supervisor, if hazards remain</w:t>
      </w:r>
      <w:r>
        <w:rPr>
          <w:spacing w:val="-5"/>
          <w:sz w:val="24"/>
        </w:rPr>
        <w:t xml:space="preserve"> </w:t>
      </w:r>
      <w:r>
        <w:rPr>
          <w:sz w:val="24"/>
        </w:rPr>
        <w:t>uncorrected.</w:t>
      </w:r>
    </w:p>
    <w:p w14:paraId="465E4AE2" w14:textId="77777777" w:rsidR="00E9458D" w:rsidRDefault="005C6BD6">
      <w:pPr>
        <w:pStyle w:val="ListParagraph"/>
        <w:numPr>
          <w:ilvl w:val="0"/>
          <w:numId w:val="276"/>
        </w:numPr>
        <w:tabs>
          <w:tab w:val="left" w:pos="2161"/>
        </w:tabs>
        <w:spacing w:before="24"/>
        <w:rPr>
          <w:sz w:val="24"/>
        </w:rPr>
      </w:pPr>
      <w:r>
        <w:rPr>
          <w:sz w:val="24"/>
        </w:rPr>
        <w:t>when working in the</w:t>
      </w:r>
      <w:r>
        <w:rPr>
          <w:spacing w:val="-1"/>
          <w:sz w:val="24"/>
        </w:rPr>
        <w:t xml:space="preserve"> </w:t>
      </w:r>
      <w:r>
        <w:rPr>
          <w:sz w:val="24"/>
        </w:rPr>
        <w:t>home:</w:t>
      </w:r>
    </w:p>
    <w:p w14:paraId="2A6B9931" w14:textId="77777777" w:rsidR="00E9458D" w:rsidRDefault="005C6BD6">
      <w:pPr>
        <w:pStyle w:val="ListParagraph"/>
        <w:numPr>
          <w:ilvl w:val="1"/>
          <w:numId w:val="276"/>
        </w:numPr>
        <w:tabs>
          <w:tab w:val="left" w:pos="2521"/>
        </w:tabs>
        <w:spacing w:before="9"/>
        <w:ind w:hanging="361"/>
        <w:rPr>
          <w:sz w:val="24"/>
        </w:rPr>
      </w:pPr>
      <w:r>
        <w:rPr>
          <w:sz w:val="24"/>
        </w:rPr>
        <w:t>read the labels before using a</w:t>
      </w:r>
      <w:r>
        <w:rPr>
          <w:spacing w:val="-1"/>
          <w:sz w:val="24"/>
        </w:rPr>
        <w:t xml:space="preserve"> </w:t>
      </w:r>
      <w:r>
        <w:rPr>
          <w:sz w:val="24"/>
        </w:rPr>
        <w:t>product;</w:t>
      </w:r>
    </w:p>
    <w:p w14:paraId="7CE0C583" w14:textId="77777777" w:rsidR="00E9458D" w:rsidRDefault="005C6BD6">
      <w:pPr>
        <w:pStyle w:val="ListParagraph"/>
        <w:numPr>
          <w:ilvl w:val="1"/>
          <w:numId w:val="276"/>
        </w:numPr>
        <w:tabs>
          <w:tab w:val="left" w:pos="2521"/>
        </w:tabs>
        <w:ind w:hanging="361"/>
        <w:rPr>
          <w:sz w:val="24"/>
        </w:rPr>
      </w:pPr>
      <w:r>
        <w:rPr>
          <w:sz w:val="24"/>
        </w:rPr>
        <w:t>clean up spills as soon as they</w:t>
      </w:r>
      <w:r>
        <w:rPr>
          <w:spacing w:val="-2"/>
          <w:sz w:val="24"/>
        </w:rPr>
        <w:t xml:space="preserve"> </w:t>
      </w:r>
      <w:r>
        <w:rPr>
          <w:sz w:val="24"/>
        </w:rPr>
        <w:t>occur;</w:t>
      </w:r>
    </w:p>
    <w:p w14:paraId="56063530" w14:textId="77777777" w:rsidR="00E9458D" w:rsidRDefault="005C6BD6">
      <w:pPr>
        <w:pStyle w:val="ListParagraph"/>
        <w:numPr>
          <w:ilvl w:val="1"/>
          <w:numId w:val="276"/>
        </w:numPr>
        <w:tabs>
          <w:tab w:val="left" w:pos="2521"/>
        </w:tabs>
        <w:ind w:hanging="361"/>
        <w:rPr>
          <w:sz w:val="24"/>
        </w:rPr>
      </w:pPr>
      <w:r>
        <w:rPr>
          <w:sz w:val="24"/>
        </w:rPr>
        <w:t>ensure that all weapons are kept out of view and preferably locked up;</w:t>
      </w:r>
      <w:r>
        <w:rPr>
          <w:spacing w:val="-3"/>
          <w:sz w:val="24"/>
        </w:rPr>
        <w:t xml:space="preserve"> </w:t>
      </w:r>
      <w:r>
        <w:rPr>
          <w:sz w:val="24"/>
        </w:rPr>
        <w:t>and,</w:t>
      </w:r>
    </w:p>
    <w:p w14:paraId="4733635B" w14:textId="77777777" w:rsidR="00E9458D" w:rsidRDefault="005C6BD6">
      <w:pPr>
        <w:pStyle w:val="ListParagraph"/>
        <w:numPr>
          <w:ilvl w:val="1"/>
          <w:numId w:val="276"/>
        </w:numPr>
        <w:tabs>
          <w:tab w:val="left" w:pos="2521"/>
        </w:tabs>
        <w:ind w:right="1696"/>
        <w:jc w:val="both"/>
        <w:rPr>
          <w:sz w:val="24"/>
        </w:rPr>
      </w:pPr>
      <w:r>
        <w:rPr>
          <w:sz w:val="24"/>
        </w:rPr>
        <w:t>ensure that pets are restrained (if necessary) when they are working. If an animal does bite, the affected area should be washed with soap and water and medical attention</w:t>
      </w:r>
      <w:r>
        <w:rPr>
          <w:spacing w:val="-1"/>
          <w:sz w:val="24"/>
        </w:rPr>
        <w:t xml:space="preserve"> </w:t>
      </w:r>
      <w:r>
        <w:rPr>
          <w:sz w:val="24"/>
        </w:rPr>
        <w:t>sought.</w:t>
      </w:r>
    </w:p>
    <w:p w14:paraId="197769A3" w14:textId="77777777" w:rsidR="00E9458D" w:rsidRDefault="00E9458D">
      <w:pPr>
        <w:pStyle w:val="BodyText"/>
        <w:ind w:left="0" w:firstLine="0"/>
      </w:pPr>
    </w:p>
    <w:p w14:paraId="151C41F2" w14:textId="77777777" w:rsidR="00E9458D" w:rsidRDefault="005C6BD6">
      <w:pPr>
        <w:pStyle w:val="BodyText"/>
        <w:ind w:left="1800" w:firstLine="0"/>
      </w:pPr>
      <w:r>
        <w:t>Supervisor and/or Employee shall:</w:t>
      </w:r>
    </w:p>
    <w:p w14:paraId="781AAF70" w14:textId="77777777" w:rsidR="00E9458D" w:rsidRDefault="005C6BD6">
      <w:pPr>
        <w:pStyle w:val="ListParagraph"/>
        <w:numPr>
          <w:ilvl w:val="0"/>
          <w:numId w:val="275"/>
        </w:numPr>
        <w:tabs>
          <w:tab w:val="left" w:pos="2226"/>
          <w:tab w:val="left" w:pos="2227"/>
        </w:tabs>
        <w:spacing w:before="15"/>
        <w:rPr>
          <w:sz w:val="24"/>
        </w:rPr>
      </w:pPr>
      <w:r>
        <w:rPr>
          <w:sz w:val="24"/>
        </w:rPr>
        <w:t>assess the client’s or other resident’s potential for</w:t>
      </w:r>
      <w:r>
        <w:rPr>
          <w:spacing w:val="-4"/>
          <w:sz w:val="24"/>
        </w:rPr>
        <w:t xml:space="preserve"> </w:t>
      </w:r>
      <w:r>
        <w:rPr>
          <w:sz w:val="24"/>
        </w:rPr>
        <w:t>violence:</w:t>
      </w:r>
    </w:p>
    <w:p w14:paraId="32C94351" w14:textId="77777777" w:rsidR="00E9458D" w:rsidRDefault="005C6BD6">
      <w:pPr>
        <w:pStyle w:val="ListParagraph"/>
        <w:numPr>
          <w:ilvl w:val="1"/>
          <w:numId w:val="275"/>
        </w:numPr>
        <w:tabs>
          <w:tab w:val="left" w:pos="2521"/>
        </w:tabs>
        <w:spacing w:before="9"/>
        <w:ind w:hanging="295"/>
        <w:rPr>
          <w:sz w:val="24"/>
        </w:rPr>
      </w:pPr>
      <w:r>
        <w:rPr>
          <w:sz w:val="24"/>
        </w:rPr>
        <w:t>history of</w:t>
      </w:r>
      <w:r>
        <w:rPr>
          <w:spacing w:val="-1"/>
          <w:sz w:val="24"/>
        </w:rPr>
        <w:t xml:space="preserve"> </w:t>
      </w:r>
      <w:r>
        <w:rPr>
          <w:sz w:val="24"/>
        </w:rPr>
        <w:t>violence;</w:t>
      </w:r>
    </w:p>
    <w:p w14:paraId="6E2835FE" w14:textId="77777777" w:rsidR="00E9458D" w:rsidRDefault="005C6BD6">
      <w:pPr>
        <w:pStyle w:val="ListParagraph"/>
        <w:numPr>
          <w:ilvl w:val="1"/>
          <w:numId w:val="275"/>
        </w:numPr>
        <w:tabs>
          <w:tab w:val="left" w:pos="2521"/>
        </w:tabs>
        <w:ind w:hanging="295"/>
        <w:rPr>
          <w:sz w:val="24"/>
        </w:rPr>
      </w:pPr>
      <w:r>
        <w:rPr>
          <w:sz w:val="24"/>
        </w:rPr>
        <w:t>violence fantasies or plans of</w:t>
      </w:r>
      <w:r>
        <w:rPr>
          <w:spacing w:val="-6"/>
          <w:sz w:val="24"/>
        </w:rPr>
        <w:t xml:space="preserve"> </w:t>
      </w:r>
      <w:r>
        <w:rPr>
          <w:sz w:val="24"/>
        </w:rPr>
        <w:t>violence;</w:t>
      </w:r>
    </w:p>
    <w:p w14:paraId="17AC3AA0" w14:textId="77777777" w:rsidR="00E9458D" w:rsidRDefault="005C6BD6">
      <w:pPr>
        <w:pStyle w:val="ListParagraph"/>
        <w:numPr>
          <w:ilvl w:val="1"/>
          <w:numId w:val="275"/>
        </w:numPr>
        <w:tabs>
          <w:tab w:val="left" w:pos="2521"/>
        </w:tabs>
        <w:ind w:hanging="295"/>
        <w:rPr>
          <w:sz w:val="24"/>
        </w:rPr>
      </w:pPr>
      <w:r>
        <w:rPr>
          <w:sz w:val="24"/>
        </w:rPr>
        <w:t>level of support from significant</w:t>
      </w:r>
      <w:r>
        <w:rPr>
          <w:spacing w:val="-8"/>
          <w:sz w:val="24"/>
        </w:rPr>
        <w:t xml:space="preserve"> </w:t>
      </w:r>
      <w:r>
        <w:rPr>
          <w:sz w:val="24"/>
        </w:rPr>
        <w:t>other;</w:t>
      </w:r>
    </w:p>
    <w:p w14:paraId="4551CE96" w14:textId="77777777" w:rsidR="00E9458D" w:rsidRDefault="005C6BD6">
      <w:pPr>
        <w:pStyle w:val="ListParagraph"/>
        <w:numPr>
          <w:ilvl w:val="1"/>
          <w:numId w:val="275"/>
        </w:numPr>
        <w:tabs>
          <w:tab w:val="left" w:pos="2521"/>
        </w:tabs>
        <w:ind w:hanging="295"/>
        <w:rPr>
          <w:sz w:val="24"/>
        </w:rPr>
      </w:pPr>
      <w:r>
        <w:rPr>
          <w:sz w:val="24"/>
        </w:rPr>
        <w:t>signs &amp;</w:t>
      </w:r>
      <w:r>
        <w:rPr>
          <w:spacing w:val="-1"/>
          <w:sz w:val="24"/>
        </w:rPr>
        <w:t xml:space="preserve"> </w:t>
      </w:r>
      <w:r>
        <w:rPr>
          <w:sz w:val="24"/>
        </w:rPr>
        <w:t>symptoms:</w:t>
      </w:r>
    </w:p>
    <w:p w14:paraId="6E6F2EC0" w14:textId="77777777" w:rsidR="00E9458D" w:rsidRDefault="005C6BD6">
      <w:pPr>
        <w:pStyle w:val="ListParagraph"/>
        <w:numPr>
          <w:ilvl w:val="2"/>
          <w:numId w:val="275"/>
        </w:numPr>
        <w:tabs>
          <w:tab w:val="left" w:pos="2934"/>
          <w:tab w:val="left" w:pos="2935"/>
        </w:tabs>
        <w:ind w:hanging="426"/>
        <w:rPr>
          <w:sz w:val="24"/>
        </w:rPr>
      </w:pPr>
      <w:r>
        <w:rPr>
          <w:sz w:val="24"/>
        </w:rPr>
        <w:t>staring and eye</w:t>
      </w:r>
      <w:r>
        <w:rPr>
          <w:spacing w:val="-1"/>
          <w:sz w:val="24"/>
        </w:rPr>
        <w:t xml:space="preserve"> </w:t>
      </w:r>
      <w:r>
        <w:rPr>
          <w:sz w:val="24"/>
        </w:rPr>
        <w:t>contact;</w:t>
      </w:r>
    </w:p>
    <w:p w14:paraId="3A6168EC" w14:textId="77777777" w:rsidR="00E9458D" w:rsidRDefault="005C6BD6">
      <w:pPr>
        <w:pStyle w:val="ListParagraph"/>
        <w:numPr>
          <w:ilvl w:val="2"/>
          <w:numId w:val="275"/>
        </w:numPr>
        <w:tabs>
          <w:tab w:val="left" w:pos="2934"/>
          <w:tab w:val="left" w:pos="2935"/>
        </w:tabs>
        <w:ind w:hanging="426"/>
        <w:rPr>
          <w:sz w:val="24"/>
        </w:rPr>
      </w:pPr>
      <w:r>
        <w:rPr>
          <w:sz w:val="24"/>
        </w:rPr>
        <w:t>tone &amp; volume of</w:t>
      </w:r>
      <w:r>
        <w:rPr>
          <w:spacing w:val="-1"/>
          <w:sz w:val="24"/>
        </w:rPr>
        <w:t xml:space="preserve"> </w:t>
      </w:r>
      <w:r>
        <w:rPr>
          <w:sz w:val="24"/>
        </w:rPr>
        <w:t>voice;</w:t>
      </w:r>
    </w:p>
    <w:p w14:paraId="4602F23C" w14:textId="77777777" w:rsidR="00E9458D" w:rsidRDefault="005C6BD6">
      <w:pPr>
        <w:pStyle w:val="ListParagraph"/>
        <w:numPr>
          <w:ilvl w:val="2"/>
          <w:numId w:val="275"/>
        </w:numPr>
        <w:tabs>
          <w:tab w:val="left" w:pos="2994"/>
          <w:tab w:val="left" w:pos="2995"/>
        </w:tabs>
        <w:ind w:left="2994" w:hanging="486"/>
        <w:rPr>
          <w:sz w:val="24"/>
        </w:rPr>
      </w:pPr>
      <w:r>
        <w:rPr>
          <w:sz w:val="24"/>
        </w:rPr>
        <w:t>pacing</w:t>
      </w:r>
    </w:p>
    <w:p w14:paraId="7A13D317" w14:textId="77777777" w:rsidR="00E9458D" w:rsidRDefault="005C6BD6">
      <w:pPr>
        <w:pStyle w:val="ListParagraph"/>
        <w:numPr>
          <w:ilvl w:val="2"/>
          <w:numId w:val="275"/>
        </w:numPr>
        <w:tabs>
          <w:tab w:val="left" w:pos="2935"/>
        </w:tabs>
        <w:ind w:hanging="426"/>
        <w:rPr>
          <w:sz w:val="24"/>
        </w:rPr>
      </w:pPr>
      <w:r>
        <w:rPr>
          <w:sz w:val="24"/>
        </w:rPr>
        <w:t>anxiety; and,</w:t>
      </w:r>
    </w:p>
    <w:p w14:paraId="65961DC0" w14:textId="77777777" w:rsidR="00E9458D" w:rsidRDefault="005C6BD6">
      <w:pPr>
        <w:pStyle w:val="ListParagraph"/>
        <w:numPr>
          <w:ilvl w:val="2"/>
          <w:numId w:val="275"/>
        </w:numPr>
        <w:tabs>
          <w:tab w:val="left" w:pos="2934"/>
          <w:tab w:val="left" w:pos="2935"/>
        </w:tabs>
        <w:ind w:hanging="426"/>
        <w:rPr>
          <w:sz w:val="24"/>
        </w:rPr>
      </w:pPr>
      <w:r>
        <w:rPr>
          <w:sz w:val="24"/>
        </w:rPr>
        <w:t>mumbling.</w:t>
      </w:r>
    </w:p>
    <w:p w14:paraId="4B004D74"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F481C86" w14:textId="77777777">
        <w:trPr>
          <w:trHeight w:val="611"/>
        </w:trPr>
        <w:tc>
          <w:tcPr>
            <w:tcW w:w="5689" w:type="dxa"/>
          </w:tcPr>
          <w:p w14:paraId="65A83AE6"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01E868A5" w14:textId="77777777" w:rsidR="00E9458D" w:rsidRDefault="00E9458D">
            <w:pPr>
              <w:pStyle w:val="TableParagraph"/>
              <w:ind w:left="0"/>
              <w:rPr>
                <w:sz w:val="24"/>
              </w:rPr>
            </w:pPr>
          </w:p>
          <w:p w14:paraId="4C03224F" w14:textId="77777777" w:rsidR="00E9458D" w:rsidRDefault="005C6BD6">
            <w:pPr>
              <w:pStyle w:val="TableParagraph"/>
              <w:ind w:left="487"/>
              <w:rPr>
                <w:sz w:val="20"/>
              </w:rPr>
            </w:pPr>
            <w:r>
              <w:rPr>
                <w:noProof/>
                <w:sz w:val="20"/>
              </w:rPr>
              <w:drawing>
                <wp:inline distT="0" distB="0" distL="0" distR="0" wp14:anchorId="7EA6A447" wp14:editId="59F936A5">
                  <wp:extent cx="1390695" cy="966501"/>
                  <wp:effectExtent l="0" t="0" r="0" b="0"/>
                  <wp:docPr id="94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7F0862B" w14:textId="77777777">
        <w:trPr>
          <w:trHeight w:val="1184"/>
        </w:trPr>
        <w:tc>
          <w:tcPr>
            <w:tcW w:w="5689" w:type="dxa"/>
          </w:tcPr>
          <w:p w14:paraId="7C7B19C4" w14:textId="77777777" w:rsidR="00E9458D" w:rsidRDefault="00E9458D">
            <w:pPr>
              <w:pStyle w:val="TableParagraph"/>
              <w:spacing w:before="1"/>
              <w:ind w:left="0"/>
              <w:rPr>
                <w:sz w:val="24"/>
              </w:rPr>
            </w:pPr>
          </w:p>
          <w:p w14:paraId="19987349" w14:textId="77777777" w:rsidR="00E9458D" w:rsidRDefault="005C6BD6">
            <w:pPr>
              <w:pStyle w:val="TableParagraph"/>
              <w:rPr>
                <w:b/>
                <w:sz w:val="24"/>
              </w:rPr>
            </w:pPr>
            <w:r>
              <w:rPr>
                <w:b/>
                <w:sz w:val="24"/>
              </w:rPr>
              <w:t>Section 5: Health and Safety</w:t>
            </w:r>
          </w:p>
        </w:tc>
        <w:tc>
          <w:tcPr>
            <w:tcW w:w="3168" w:type="dxa"/>
            <w:vMerge/>
            <w:tcBorders>
              <w:top w:val="nil"/>
            </w:tcBorders>
          </w:tcPr>
          <w:p w14:paraId="088B6D66" w14:textId="77777777" w:rsidR="00E9458D" w:rsidRDefault="00E9458D">
            <w:pPr>
              <w:rPr>
                <w:sz w:val="2"/>
                <w:szCs w:val="2"/>
              </w:rPr>
            </w:pPr>
          </w:p>
        </w:tc>
      </w:tr>
      <w:tr w:rsidR="00E9458D" w14:paraId="2E1BA429" w14:textId="77777777">
        <w:trPr>
          <w:trHeight w:val="277"/>
        </w:trPr>
        <w:tc>
          <w:tcPr>
            <w:tcW w:w="5689" w:type="dxa"/>
            <w:vMerge w:val="restart"/>
          </w:tcPr>
          <w:p w14:paraId="11580E98" w14:textId="77777777" w:rsidR="00E9458D" w:rsidRDefault="00E9458D">
            <w:pPr>
              <w:pStyle w:val="TableParagraph"/>
              <w:spacing w:before="1"/>
              <w:ind w:left="0"/>
              <w:rPr>
                <w:sz w:val="24"/>
              </w:rPr>
            </w:pPr>
          </w:p>
          <w:p w14:paraId="7A349111" w14:textId="77777777" w:rsidR="00E9458D" w:rsidRDefault="005C6BD6">
            <w:pPr>
              <w:pStyle w:val="TableParagraph"/>
              <w:rPr>
                <w:b/>
                <w:sz w:val="24"/>
              </w:rPr>
            </w:pPr>
            <w:r>
              <w:rPr>
                <w:b/>
                <w:sz w:val="24"/>
              </w:rPr>
              <w:t>Policy Title: Home Environment Safety</w:t>
            </w:r>
          </w:p>
        </w:tc>
        <w:tc>
          <w:tcPr>
            <w:tcW w:w="3168" w:type="dxa"/>
          </w:tcPr>
          <w:p w14:paraId="4DAE2DB0" w14:textId="77777777" w:rsidR="00E9458D" w:rsidRDefault="005C6BD6">
            <w:pPr>
              <w:pStyle w:val="TableParagraph"/>
              <w:spacing w:before="1" w:line="256" w:lineRule="exact"/>
              <w:rPr>
                <w:b/>
                <w:sz w:val="24"/>
              </w:rPr>
            </w:pPr>
            <w:r>
              <w:rPr>
                <w:b/>
                <w:sz w:val="24"/>
              </w:rPr>
              <w:t>Policy Number: 5.20</w:t>
            </w:r>
          </w:p>
        </w:tc>
      </w:tr>
      <w:tr w:rsidR="00E9458D" w14:paraId="1290409B" w14:textId="77777777">
        <w:trPr>
          <w:trHeight w:val="275"/>
        </w:trPr>
        <w:tc>
          <w:tcPr>
            <w:tcW w:w="5689" w:type="dxa"/>
            <w:vMerge/>
            <w:tcBorders>
              <w:top w:val="nil"/>
            </w:tcBorders>
          </w:tcPr>
          <w:p w14:paraId="75758FF5" w14:textId="77777777" w:rsidR="00E9458D" w:rsidRDefault="00E9458D">
            <w:pPr>
              <w:rPr>
                <w:sz w:val="2"/>
                <w:szCs w:val="2"/>
              </w:rPr>
            </w:pPr>
          </w:p>
        </w:tc>
        <w:tc>
          <w:tcPr>
            <w:tcW w:w="3168" w:type="dxa"/>
          </w:tcPr>
          <w:p w14:paraId="3A20ACC1" w14:textId="77777777" w:rsidR="00E9458D" w:rsidRDefault="005C6BD6">
            <w:pPr>
              <w:pStyle w:val="TableParagraph"/>
              <w:spacing w:line="255" w:lineRule="exact"/>
              <w:rPr>
                <w:b/>
                <w:sz w:val="24"/>
              </w:rPr>
            </w:pPr>
            <w:r>
              <w:rPr>
                <w:b/>
                <w:sz w:val="24"/>
              </w:rPr>
              <w:t>Effective Date:</w:t>
            </w:r>
          </w:p>
        </w:tc>
      </w:tr>
      <w:tr w:rsidR="00E9458D" w14:paraId="774381B7" w14:textId="77777777">
        <w:trPr>
          <w:trHeight w:val="275"/>
        </w:trPr>
        <w:tc>
          <w:tcPr>
            <w:tcW w:w="5689" w:type="dxa"/>
            <w:vMerge/>
            <w:tcBorders>
              <w:top w:val="nil"/>
            </w:tcBorders>
          </w:tcPr>
          <w:p w14:paraId="430B41A4" w14:textId="77777777" w:rsidR="00E9458D" w:rsidRDefault="00E9458D">
            <w:pPr>
              <w:rPr>
                <w:sz w:val="2"/>
                <w:szCs w:val="2"/>
              </w:rPr>
            </w:pPr>
          </w:p>
        </w:tc>
        <w:tc>
          <w:tcPr>
            <w:tcW w:w="3168" w:type="dxa"/>
          </w:tcPr>
          <w:p w14:paraId="21E2076C" w14:textId="77777777" w:rsidR="00E9458D" w:rsidRDefault="005C6BD6">
            <w:pPr>
              <w:pStyle w:val="TableParagraph"/>
              <w:spacing w:line="255" w:lineRule="exact"/>
              <w:rPr>
                <w:b/>
                <w:sz w:val="24"/>
              </w:rPr>
            </w:pPr>
            <w:r>
              <w:rPr>
                <w:b/>
                <w:sz w:val="24"/>
              </w:rPr>
              <w:t>Revision Date:</w:t>
            </w:r>
          </w:p>
        </w:tc>
      </w:tr>
      <w:tr w:rsidR="00E9458D" w14:paraId="3DD1163D" w14:textId="77777777">
        <w:trPr>
          <w:trHeight w:val="276"/>
        </w:trPr>
        <w:tc>
          <w:tcPr>
            <w:tcW w:w="5689" w:type="dxa"/>
            <w:vMerge/>
            <w:tcBorders>
              <w:top w:val="nil"/>
            </w:tcBorders>
          </w:tcPr>
          <w:p w14:paraId="73D42E42" w14:textId="77777777" w:rsidR="00E9458D" w:rsidRDefault="00E9458D">
            <w:pPr>
              <w:rPr>
                <w:sz w:val="2"/>
                <w:szCs w:val="2"/>
              </w:rPr>
            </w:pPr>
          </w:p>
        </w:tc>
        <w:tc>
          <w:tcPr>
            <w:tcW w:w="3168" w:type="dxa"/>
          </w:tcPr>
          <w:p w14:paraId="2DFF7FA8" w14:textId="77777777" w:rsidR="00E9458D" w:rsidRDefault="005C6BD6">
            <w:pPr>
              <w:pStyle w:val="TableParagraph"/>
              <w:spacing w:before="1" w:line="255" w:lineRule="exact"/>
              <w:rPr>
                <w:b/>
                <w:sz w:val="24"/>
              </w:rPr>
            </w:pPr>
            <w:r>
              <w:rPr>
                <w:b/>
                <w:sz w:val="24"/>
              </w:rPr>
              <w:t>Approved By:</w:t>
            </w:r>
          </w:p>
        </w:tc>
      </w:tr>
      <w:tr w:rsidR="00E9458D" w14:paraId="0AAC2FD6" w14:textId="77777777">
        <w:trPr>
          <w:trHeight w:val="275"/>
        </w:trPr>
        <w:tc>
          <w:tcPr>
            <w:tcW w:w="5689" w:type="dxa"/>
            <w:vMerge/>
            <w:tcBorders>
              <w:top w:val="nil"/>
            </w:tcBorders>
          </w:tcPr>
          <w:p w14:paraId="194F0392" w14:textId="77777777" w:rsidR="00E9458D" w:rsidRDefault="00E9458D">
            <w:pPr>
              <w:rPr>
                <w:sz w:val="2"/>
                <w:szCs w:val="2"/>
              </w:rPr>
            </w:pPr>
          </w:p>
        </w:tc>
        <w:tc>
          <w:tcPr>
            <w:tcW w:w="3168" w:type="dxa"/>
          </w:tcPr>
          <w:p w14:paraId="0748B09D" w14:textId="77777777" w:rsidR="00E9458D" w:rsidRDefault="005C6BD6">
            <w:pPr>
              <w:pStyle w:val="TableParagraph"/>
              <w:spacing w:line="255" w:lineRule="exact"/>
              <w:rPr>
                <w:b/>
                <w:sz w:val="24"/>
              </w:rPr>
            </w:pPr>
            <w:r>
              <w:rPr>
                <w:b/>
                <w:sz w:val="24"/>
              </w:rPr>
              <w:t>Page Number: Page 3 of 3</w:t>
            </w:r>
          </w:p>
        </w:tc>
      </w:tr>
    </w:tbl>
    <w:p w14:paraId="0AB3CC15" w14:textId="77777777" w:rsidR="00E9458D" w:rsidRDefault="00E9458D">
      <w:pPr>
        <w:pStyle w:val="BodyText"/>
        <w:spacing w:before="6"/>
        <w:ind w:left="0" w:firstLine="0"/>
        <w:rPr>
          <w:sz w:val="17"/>
        </w:rPr>
      </w:pPr>
    </w:p>
    <w:p w14:paraId="2EA902F8" w14:textId="77777777" w:rsidR="00E9458D" w:rsidRDefault="005C6BD6">
      <w:pPr>
        <w:pStyle w:val="ListParagraph"/>
        <w:numPr>
          <w:ilvl w:val="0"/>
          <w:numId w:val="275"/>
        </w:numPr>
        <w:tabs>
          <w:tab w:val="left" w:pos="2161"/>
        </w:tabs>
        <w:spacing w:before="90" w:line="261" w:lineRule="auto"/>
        <w:ind w:left="2160" w:right="1701" w:hanging="361"/>
        <w:rPr>
          <w:sz w:val="24"/>
        </w:rPr>
      </w:pPr>
      <w:r>
        <w:rPr>
          <w:sz w:val="24"/>
        </w:rPr>
        <w:t>conduct a neighborhood safety audit to assess problematic areas and determine possible actions to correct these features. Components to review include</w:t>
      </w:r>
      <w:r>
        <w:rPr>
          <w:spacing w:val="-5"/>
          <w:sz w:val="24"/>
        </w:rPr>
        <w:t xml:space="preserve"> </w:t>
      </w:r>
      <w:r>
        <w:rPr>
          <w:sz w:val="24"/>
        </w:rPr>
        <w:t>whether:</w:t>
      </w:r>
    </w:p>
    <w:p w14:paraId="24E3A68F" w14:textId="77777777" w:rsidR="00E9458D" w:rsidRDefault="005C6BD6">
      <w:pPr>
        <w:pStyle w:val="ListParagraph"/>
        <w:numPr>
          <w:ilvl w:val="1"/>
          <w:numId w:val="275"/>
        </w:numPr>
        <w:tabs>
          <w:tab w:val="left" w:pos="2521"/>
        </w:tabs>
        <w:spacing w:line="259" w:lineRule="exact"/>
        <w:ind w:hanging="361"/>
        <w:rPr>
          <w:sz w:val="24"/>
        </w:rPr>
      </w:pPr>
      <w:r>
        <w:rPr>
          <w:sz w:val="24"/>
        </w:rPr>
        <w:t>there is sufficient</w:t>
      </w:r>
      <w:r>
        <w:rPr>
          <w:spacing w:val="-3"/>
          <w:sz w:val="24"/>
        </w:rPr>
        <w:t xml:space="preserve"> </w:t>
      </w:r>
      <w:r>
        <w:rPr>
          <w:sz w:val="24"/>
        </w:rPr>
        <w:t>lighting;</w:t>
      </w:r>
    </w:p>
    <w:p w14:paraId="4C7973D8" w14:textId="77777777" w:rsidR="00E9458D" w:rsidRDefault="005C6BD6">
      <w:pPr>
        <w:pStyle w:val="ListParagraph"/>
        <w:numPr>
          <w:ilvl w:val="1"/>
          <w:numId w:val="275"/>
        </w:numPr>
        <w:tabs>
          <w:tab w:val="left" w:pos="2521"/>
        </w:tabs>
        <w:ind w:hanging="361"/>
        <w:rPr>
          <w:sz w:val="24"/>
        </w:rPr>
      </w:pPr>
      <w:r>
        <w:rPr>
          <w:sz w:val="24"/>
        </w:rPr>
        <w:t>individuals would be heard if they called for</w:t>
      </w:r>
      <w:r>
        <w:rPr>
          <w:spacing w:val="-4"/>
          <w:sz w:val="24"/>
        </w:rPr>
        <w:t xml:space="preserve"> </w:t>
      </w:r>
      <w:r>
        <w:rPr>
          <w:sz w:val="24"/>
        </w:rPr>
        <w:t>help;</w:t>
      </w:r>
    </w:p>
    <w:p w14:paraId="6A5E12A3" w14:textId="77777777" w:rsidR="00E9458D" w:rsidRDefault="005C6BD6">
      <w:pPr>
        <w:pStyle w:val="ListParagraph"/>
        <w:numPr>
          <w:ilvl w:val="1"/>
          <w:numId w:val="275"/>
        </w:numPr>
        <w:tabs>
          <w:tab w:val="left" w:pos="2521"/>
        </w:tabs>
        <w:ind w:hanging="361"/>
        <w:rPr>
          <w:sz w:val="24"/>
        </w:rPr>
      </w:pPr>
      <w:r>
        <w:rPr>
          <w:sz w:val="24"/>
        </w:rPr>
        <w:t>there are people nearby who can</w:t>
      </w:r>
      <w:r>
        <w:rPr>
          <w:spacing w:val="-2"/>
          <w:sz w:val="24"/>
        </w:rPr>
        <w:t xml:space="preserve"> </w:t>
      </w:r>
      <w:r>
        <w:rPr>
          <w:sz w:val="24"/>
        </w:rPr>
        <w:t>help;</w:t>
      </w:r>
    </w:p>
    <w:p w14:paraId="35FDEA02" w14:textId="77777777" w:rsidR="00E9458D" w:rsidRDefault="005C6BD6">
      <w:pPr>
        <w:pStyle w:val="ListParagraph"/>
        <w:numPr>
          <w:ilvl w:val="1"/>
          <w:numId w:val="275"/>
        </w:numPr>
        <w:tabs>
          <w:tab w:val="left" w:pos="2521"/>
        </w:tabs>
        <w:ind w:hanging="361"/>
        <w:rPr>
          <w:sz w:val="24"/>
        </w:rPr>
      </w:pPr>
      <w:r>
        <w:rPr>
          <w:sz w:val="24"/>
        </w:rPr>
        <w:t>there are improvements that could be made to enhance</w:t>
      </w:r>
      <w:r>
        <w:rPr>
          <w:spacing w:val="-4"/>
          <w:sz w:val="24"/>
        </w:rPr>
        <w:t xml:space="preserve"> </w:t>
      </w:r>
      <w:r>
        <w:rPr>
          <w:sz w:val="24"/>
        </w:rPr>
        <w:t>safety.</w:t>
      </w:r>
    </w:p>
    <w:p w14:paraId="69070CB1" w14:textId="77777777" w:rsidR="00E9458D" w:rsidRDefault="00E9458D">
      <w:pPr>
        <w:pStyle w:val="BodyText"/>
        <w:ind w:left="0" w:firstLine="0"/>
      </w:pPr>
    </w:p>
    <w:p w14:paraId="4E7EC475" w14:textId="77777777" w:rsidR="00E9458D" w:rsidRDefault="005C6BD6">
      <w:pPr>
        <w:pStyle w:val="Heading2"/>
      </w:pPr>
      <w:r>
        <w:t>GUIDELINES</w:t>
      </w:r>
    </w:p>
    <w:p w14:paraId="70439464" w14:textId="77777777" w:rsidR="00E9458D" w:rsidRDefault="005C6BD6">
      <w:pPr>
        <w:pStyle w:val="ListParagraph"/>
        <w:numPr>
          <w:ilvl w:val="0"/>
          <w:numId w:val="274"/>
        </w:numPr>
        <w:tabs>
          <w:tab w:val="left" w:pos="2226"/>
          <w:tab w:val="left" w:pos="2227"/>
        </w:tabs>
        <w:spacing w:before="16"/>
        <w:rPr>
          <w:sz w:val="24"/>
        </w:rPr>
      </w:pPr>
      <w:r>
        <w:rPr>
          <w:sz w:val="24"/>
        </w:rPr>
        <w:t>Clients/families are obligated to provide a safe working environment for</w:t>
      </w:r>
      <w:r>
        <w:rPr>
          <w:spacing w:val="-9"/>
          <w:sz w:val="24"/>
        </w:rPr>
        <w:t xml:space="preserve"> </w:t>
      </w:r>
      <w:r>
        <w:rPr>
          <w:sz w:val="24"/>
        </w:rPr>
        <w:t>employees.</w:t>
      </w:r>
    </w:p>
    <w:p w14:paraId="6BA0C300" w14:textId="77777777" w:rsidR="00E9458D" w:rsidRDefault="005C6BD6">
      <w:pPr>
        <w:pStyle w:val="ListParagraph"/>
        <w:numPr>
          <w:ilvl w:val="0"/>
          <w:numId w:val="274"/>
        </w:numPr>
        <w:tabs>
          <w:tab w:val="left" w:pos="2226"/>
          <w:tab w:val="left" w:pos="2227"/>
        </w:tabs>
        <w:spacing w:before="24"/>
        <w:rPr>
          <w:sz w:val="24"/>
        </w:rPr>
      </w:pPr>
      <w:r>
        <w:rPr>
          <w:sz w:val="24"/>
        </w:rPr>
        <w:t>Employees have the right to work in a safe</w:t>
      </w:r>
      <w:r>
        <w:rPr>
          <w:spacing w:val="-1"/>
          <w:sz w:val="24"/>
        </w:rPr>
        <w:t xml:space="preserve"> </w:t>
      </w:r>
      <w:r>
        <w:rPr>
          <w:sz w:val="24"/>
        </w:rPr>
        <w:t>environment.</w:t>
      </w:r>
    </w:p>
    <w:p w14:paraId="1165CED0" w14:textId="77777777" w:rsidR="00E9458D" w:rsidRDefault="005C6BD6">
      <w:pPr>
        <w:pStyle w:val="ListParagraph"/>
        <w:numPr>
          <w:ilvl w:val="0"/>
          <w:numId w:val="274"/>
        </w:numPr>
        <w:tabs>
          <w:tab w:val="left" w:pos="2226"/>
          <w:tab w:val="left" w:pos="2227"/>
        </w:tabs>
        <w:spacing w:before="24" w:line="261" w:lineRule="auto"/>
        <w:ind w:left="2340" w:right="1701" w:hanging="541"/>
        <w:rPr>
          <w:sz w:val="24"/>
        </w:rPr>
      </w:pPr>
      <w:r>
        <w:rPr>
          <w:sz w:val="24"/>
        </w:rPr>
        <w:t>All employees should be familiar with risks in the physical environment and know how to handle them.</w:t>
      </w:r>
    </w:p>
    <w:p w14:paraId="09BBC620" w14:textId="77777777" w:rsidR="00E9458D" w:rsidRDefault="00E9458D">
      <w:pPr>
        <w:pStyle w:val="BodyText"/>
        <w:spacing w:before="11"/>
        <w:ind w:left="0" w:firstLine="0"/>
        <w:rPr>
          <w:sz w:val="25"/>
        </w:rPr>
      </w:pPr>
    </w:p>
    <w:p w14:paraId="03AC74D3" w14:textId="77777777" w:rsidR="00E9458D" w:rsidRDefault="005C6BD6">
      <w:pPr>
        <w:pStyle w:val="Heading2"/>
      </w:pPr>
      <w:r>
        <w:t>CROSS-POLICY REFERENCE</w:t>
      </w:r>
    </w:p>
    <w:p w14:paraId="0A0A62CD" w14:textId="77777777" w:rsidR="00E9458D" w:rsidRDefault="005C6BD6">
      <w:pPr>
        <w:pStyle w:val="ListParagraph"/>
        <w:numPr>
          <w:ilvl w:val="0"/>
          <w:numId w:val="273"/>
        </w:numPr>
        <w:tabs>
          <w:tab w:val="left" w:pos="2161"/>
        </w:tabs>
        <w:spacing w:before="24"/>
        <w:rPr>
          <w:sz w:val="24"/>
        </w:rPr>
      </w:pPr>
      <w:r>
        <w:rPr>
          <w:sz w:val="24"/>
        </w:rPr>
        <w:t>Environmental</w:t>
      </w:r>
      <w:r>
        <w:rPr>
          <w:spacing w:val="-1"/>
          <w:sz w:val="24"/>
        </w:rPr>
        <w:t xml:space="preserve"> </w:t>
      </w:r>
      <w:r>
        <w:rPr>
          <w:sz w:val="24"/>
        </w:rPr>
        <w:t>Emergencies/Disasters</w:t>
      </w:r>
    </w:p>
    <w:p w14:paraId="4B7D0307" w14:textId="77777777" w:rsidR="00E9458D" w:rsidRDefault="005C6BD6">
      <w:pPr>
        <w:pStyle w:val="ListParagraph"/>
        <w:numPr>
          <w:ilvl w:val="0"/>
          <w:numId w:val="273"/>
        </w:numPr>
        <w:tabs>
          <w:tab w:val="left" w:pos="2161"/>
        </w:tabs>
        <w:spacing w:before="24"/>
        <w:rPr>
          <w:sz w:val="24"/>
        </w:rPr>
      </w:pPr>
      <w:r>
        <w:rPr>
          <w:sz w:val="24"/>
        </w:rPr>
        <w:t>Oxygen Therapy</w:t>
      </w:r>
    </w:p>
    <w:p w14:paraId="15E9F1FF" w14:textId="77777777" w:rsidR="00E9458D" w:rsidRDefault="005C6BD6">
      <w:pPr>
        <w:pStyle w:val="ListParagraph"/>
        <w:numPr>
          <w:ilvl w:val="0"/>
          <w:numId w:val="273"/>
        </w:numPr>
        <w:tabs>
          <w:tab w:val="left" w:pos="2161"/>
        </w:tabs>
        <w:spacing w:before="24"/>
        <w:rPr>
          <w:sz w:val="24"/>
        </w:rPr>
      </w:pPr>
      <w:r>
        <w:rPr>
          <w:sz w:val="24"/>
        </w:rPr>
        <w:t>Hazardous Household</w:t>
      </w:r>
      <w:r>
        <w:rPr>
          <w:spacing w:val="-1"/>
          <w:sz w:val="24"/>
        </w:rPr>
        <w:t xml:space="preserve"> </w:t>
      </w:r>
      <w:r>
        <w:rPr>
          <w:sz w:val="24"/>
        </w:rPr>
        <w:t>materials</w:t>
      </w:r>
    </w:p>
    <w:p w14:paraId="4AF57DEE" w14:textId="77777777" w:rsidR="00E9458D" w:rsidRDefault="00E9458D">
      <w:pPr>
        <w:pStyle w:val="BodyText"/>
        <w:spacing w:before="2"/>
        <w:ind w:left="0" w:firstLine="0"/>
        <w:rPr>
          <w:sz w:val="28"/>
        </w:rPr>
      </w:pPr>
    </w:p>
    <w:p w14:paraId="46ECF970" w14:textId="77777777" w:rsidR="00E9458D" w:rsidRDefault="005C6BD6">
      <w:pPr>
        <w:pStyle w:val="Heading2"/>
      </w:pPr>
      <w:r>
        <w:t>FORMS</w:t>
      </w:r>
    </w:p>
    <w:p w14:paraId="0C2A1FB2" w14:textId="77777777" w:rsidR="00E9458D" w:rsidRDefault="005C6BD6">
      <w:pPr>
        <w:pStyle w:val="BodyText"/>
        <w:spacing w:before="24"/>
        <w:ind w:left="1800" w:firstLine="0"/>
      </w:pPr>
      <w:r>
        <w:t>1. Home Safety Checklist</w:t>
      </w:r>
    </w:p>
    <w:p w14:paraId="470EB99E" w14:textId="77777777" w:rsidR="00E9458D" w:rsidRDefault="00E9458D">
      <w:pPr>
        <w:pStyle w:val="BodyText"/>
        <w:spacing w:before="2"/>
        <w:ind w:left="0" w:firstLine="0"/>
        <w:rPr>
          <w:sz w:val="28"/>
        </w:rPr>
      </w:pPr>
    </w:p>
    <w:p w14:paraId="1AF3C6F4" w14:textId="77777777" w:rsidR="00E9458D" w:rsidRDefault="005C6BD6">
      <w:pPr>
        <w:pStyle w:val="Heading2"/>
      </w:pPr>
      <w:r>
        <w:t>REFERENCE</w:t>
      </w:r>
    </w:p>
    <w:p w14:paraId="15244F57" w14:textId="77777777" w:rsidR="00E9458D" w:rsidRDefault="005C6BD6">
      <w:pPr>
        <w:pStyle w:val="BodyText"/>
        <w:tabs>
          <w:tab w:val="left" w:pos="3899"/>
          <w:tab w:val="left" w:pos="5046"/>
          <w:tab w:val="left" w:pos="5927"/>
          <w:tab w:val="left" w:pos="7102"/>
          <w:tab w:val="left" w:pos="9623"/>
        </w:tabs>
        <w:spacing w:before="24"/>
        <w:ind w:left="1800" w:firstLine="0"/>
      </w:pPr>
      <w:r>
        <w:t>1.</w:t>
      </w:r>
      <w:r>
        <w:rPr>
          <w:spacing w:val="43"/>
        </w:rPr>
        <w:t xml:space="preserve"> </w:t>
      </w:r>
      <w:r>
        <w:t>Occupational</w:t>
      </w:r>
      <w:r>
        <w:tab/>
        <w:t>Safety</w:t>
      </w:r>
      <w:r>
        <w:tab/>
        <w:t>and</w:t>
      </w:r>
      <w:r>
        <w:tab/>
        <w:t>Health</w:t>
      </w:r>
      <w:r>
        <w:tab/>
        <w:t>Administration</w:t>
      </w:r>
      <w:r>
        <w:tab/>
        <w:t>(OSHA)</w:t>
      </w:r>
    </w:p>
    <w:p w14:paraId="2D048822" w14:textId="77777777" w:rsidR="00E9458D" w:rsidRDefault="00E9458D">
      <w:p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EDA5049" w14:textId="77777777">
        <w:trPr>
          <w:trHeight w:val="611"/>
        </w:trPr>
        <w:tc>
          <w:tcPr>
            <w:tcW w:w="5689" w:type="dxa"/>
          </w:tcPr>
          <w:p w14:paraId="21E75DCA"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4405D544" w14:textId="77777777" w:rsidR="00E9458D" w:rsidRDefault="00E9458D">
            <w:pPr>
              <w:pStyle w:val="TableParagraph"/>
              <w:ind w:left="0"/>
              <w:rPr>
                <w:sz w:val="24"/>
              </w:rPr>
            </w:pPr>
          </w:p>
          <w:p w14:paraId="2ED3651A" w14:textId="77777777" w:rsidR="00E9458D" w:rsidRDefault="005C6BD6">
            <w:pPr>
              <w:pStyle w:val="TableParagraph"/>
              <w:ind w:left="487"/>
              <w:rPr>
                <w:sz w:val="20"/>
              </w:rPr>
            </w:pPr>
            <w:r>
              <w:rPr>
                <w:noProof/>
                <w:sz w:val="20"/>
              </w:rPr>
              <w:drawing>
                <wp:inline distT="0" distB="0" distL="0" distR="0" wp14:anchorId="48B245B6" wp14:editId="7A2934ED">
                  <wp:extent cx="1390695" cy="966501"/>
                  <wp:effectExtent l="0" t="0" r="0" b="0"/>
                  <wp:docPr id="94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97688C6" w14:textId="77777777">
        <w:trPr>
          <w:trHeight w:val="1184"/>
        </w:trPr>
        <w:tc>
          <w:tcPr>
            <w:tcW w:w="5689" w:type="dxa"/>
          </w:tcPr>
          <w:p w14:paraId="1847096B" w14:textId="77777777" w:rsidR="00E9458D" w:rsidRDefault="00E9458D">
            <w:pPr>
              <w:pStyle w:val="TableParagraph"/>
              <w:spacing w:before="1"/>
              <w:ind w:left="0"/>
              <w:rPr>
                <w:sz w:val="24"/>
              </w:rPr>
            </w:pPr>
          </w:p>
          <w:p w14:paraId="7840FBF3" w14:textId="77777777" w:rsidR="00E9458D" w:rsidRDefault="005C6BD6">
            <w:pPr>
              <w:pStyle w:val="TableParagraph"/>
              <w:rPr>
                <w:b/>
                <w:sz w:val="24"/>
              </w:rPr>
            </w:pPr>
            <w:r>
              <w:rPr>
                <w:b/>
                <w:sz w:val="24"/>
              </w:rPr>
              <w:t>Section 5: Health and Safety</w:t>
            </w:r>
          </w:p>
        </w:tc>
        <w:tc>
          <w:tcPr>
            <w:tcW w:w="3168" w:type="dxa"/>
            <w:vMerge/>
            <w:tcBorders>
              <w:top w:val="nil"/>
            </w:tcBorders>
          </w:tcPr>
          <w:p w14:paraId="700E8E50" w14:textId="77777777" w:rsidR="00E9458D" w:rsidRDefault="00E9458D">
            <w:pPr>
              <w:rPr>
                <w:sz w:val="2"/>
                <w:szCs w:val="2"/>
              </w:rPr>
            </w:pPr>
          </w:p>
        </w:tc>
      </w:tr>
      <w:tr w:rsidR="00E9458D" w14:paraId="3B7FD7A6" w14:textId="77777777">
        <w:trPr>
          <w:trHeight w:val="277"/>
        </w:trPr>
        <w:tc>
          <w:tcPr>
            <w:tcW w:w="5689" w:type="dxa"/>
            <w:vMerge w:val="restart"/>
          </w:tcPr>
          <w:p w14:paraId="5369FB8E" w14:textId="77777777" w:rsidR="00E9458D" w:rsidRDefault="00E9458D">
            <w:pPr>
              <w:pStyle w:val="TableParagraph"/>
              <w:spacing w:before="1"/>
              <w:ind w:left="0"/>
              <w:rPr>
                <w:sz w:val="24"/>
              </w:rPr>
            </w:pPr>
          </w:p>
          <w:p w14:paraId="23E45885" w14:textId="77777777" w:rsidR="00E9458D" w:rsidRDefault="005C6BD6">
            <w:pPr>
              <w:pStyle w:val="TableParagraph"/>
              <w:rPr>
                <w:b/>
                <w:sz w:val="24"/>
              </w:rPr>
            </w:pPr>
            <w:r>
              <w:rPr>
                <w:b/>
                <w:sz w:val="24"/>
              </w:rPr>
              <w:t>Policy Title: Hazardous Household Materials</w:t>
            </w:r>
          </w:p>
        </w:tc>
        <w:tc>
          <w:tcPr>
            <w:tcW w:w="3168" w:type="dxa"/>
          </w:tcPr>
          <w:p w14:paraId="0A24A94E" w14:textId="77777777" w:rsidR="00E9458D" w:rsidRDefault="005C6BD6">
            <w:pPr>
              <w:pStyle w:val="TableParagraph"/>
              <w:spacing w:before="1" w:line="256" w:lineRule="exact"/>
              <w:rPr>
                <w:b/>
                <w:sz w:val="24"/>
              </w:rPr>
            </w:pPr>
            <w:r>
              <w:rPr>
                <w:b/>
                <w:sz w:val="24"/>
              </w:rPr>
              <w:t>Policy Number: 5.20.10</w:t>
            </w:r>
          </w:p>
        </w:tc>
      </w:tr>
      <w:tr w:rsidR="00E9458D" w14:paraId="2504AFD0" w14:textId="77777777">
        <w:trPr>
          <w:trHeight w:val="275"/>
        </w:trPr>
        <w:tc>
          <w:tcPr>
            <w:tcW w:w="5689" w:type="dxa"/>
            <w:vMerge/>
            <w:tcBorders>
              <w:top w:val="nil"/>
            </w:tcBorders>
          </w:tcPr>
          <w:p w14:paraId="3280CBA1" w14:textId="77777777" w:rsidR="00E9458D" w:rsidRDefault="00E9458D">
            <w:pPr>
              <w:rPr>
                <w:sz w:val="2"/>
                <w:szCs w:val="2"/>
              </w:rPr>
            </w:pPr>
          </w:p>
        </w:tc>
        <w:tc>
          <w:tcPr>
            <w:tcW w:w="3168" w:type="dxa"/>
          </w:tcPr>
          <w:p w14:paraId="1210AE8A" w14:textId="77777777" w:rsidR="00E9458D" w:rsidRDefault="005C6BD6">
            <w:pPr>
              <w:pStyle w:val="TableParagraph"/>
              <w:spacing w:line="255" w:lineRule="exact"/>
              <w:rPr>
                <w:b/>
                <w:sz w:val="24"/>
              </w:rPr>
            </w:pPr>
            <w:r>
              <w:rPr>
                <w:b/>
                <w:sz w:val="24"/>
              </w:rPr>
              <w:t>Effective Date:</w:t>
            </w:r>
          </w:p>
        </w:tc>
      </w:tr>
      <w:tr w:rsidR="00E9458D" w14:paraId="14934325" w14:textId="77777777">
        <w:trPr>
          <w:trHeight w:val="275"/>
        </w:trPr>
        <w:tc>
          <w:tcPr>
            <w:tcW w:w="5689" w:type="dxa"/>
            <w:vMerge/>
            <w:tcBorders>
              <w:top w:val="nil"/>
            </w:tcBorders>
          </w:tcPr>
          <w:p w14:paraId="3FD98392" w14:textId="77777777" w:rsidR="00E9458D" w:rsidRDefault="00E9458D">
            <w:pPr>
              <w:rPr>
                <w:sz w:val="2"/>
                <w:szCs w:val="2"/>
              </w:rPr>
            </w:pPr>
          </w:p>
        </w:tc>
        <w:tc>
          <w:tcPr>
            <w:tcW w:w="3168" w:type="dxa"/>
          </w:tcPr>
          <w:p w14:paraId="16995D0C" w14:textId="77777777" w:rsidR="00E9458D" w:rsidRDefault="005C6BD6">
            <w:pPr>
              <w:pStyle w:val="TableParagraph"/>
              <w:spacing w:line="255" w:lineRule="exact"/>
              <w:rPr>
                <w:b/>
                <w:sz w:val="24"/>
              </w:rPr>
            </w:pPr>
            <w:r>
              <w:rPr>
                <w:b/>
                <w:sz w:val="24"/>
              </w:rPr>
              <w:t>Revision Date:</w:t>
            </w:r>
          </w:p>
        </w:tc>
      </w:tr>
      <w:tr w:rsidR="00E9458D" w14:paraId="63AF0871" w14:textId="77777777">
        <w:trPr>
          <w:trHeight w:val="276"/>
        </w:trPr>
        <w:tc>
          <w:tcPr>
            <w:tcW w:w="5689" w:type="dxa"/>
            <w:vMerge/>
            <w:tcBorders>
              <w:top w:val="nil"/>
            </w:tcBorders>
          </w:tcPr>
          <w:p w14:paraId="7083953D" w14:textId="77777777" w:rsidR="00E9458D" w:rsidRDefault="00E9458D">
            <w:pPr>
              <w:rPr>
                <w:sz w:val="2"/>
                <w:szCs w:val="2"/>
              </w:rPr>
            </w:pPr>
          </w:p>
        </w:tc>
        <w:tc>
          <w:tcPr>
            <w:tcW w:w="3168" w:type="dxa"/>
          </w:tcPr>
          <w:p w14:paraId="03014B36" w14:textId="77777777" w:rsidR="00E9458D" w:rsidRDefault="005C6BD6">
            <w:pPr>
              <w:pStyle w:val="TableParagraph"/>
              <w:spacing w:before="1" w:line="255" w:lineRule="exact"/>
              <w:rPr>
                <w:b/>
                <w:sz w:val="24"/>
              </w:rPr>
            </w:pPr>
            <w:r>
              <w:rPr>
                <w:b/>
                <w:sz w:val="24"/>
              </w:rPr>
              <w:t>Approved By:</w:t>
            </w:r>
          </w:p>
        </w:tc>
      </w:tr>
      <w:tr w:rsidR="00E9458D" w14:paraId="3526C1E8" w14:textId="77777777">
        <w:trPr>
          <w:trHeight w:val="275"/>
        </w:trPr>
        <w:tc>
          <w:tcPr>
            <w:tcW w:w="5689" w:type="dxa"/>
            <w:vMerge/>
            <w:tcBorders>
              <w:top w:val="nil"/>
            </w:tcBorders>
          </w:tcPr>
          <w:p w14:paraId="4CE3CF3D" w14:textId="77777777" w:rsidR="00E9458D" w:rsidRDefault="00E9458D">
            <w:pPr>
              <w:rPr>
                <w:sz w:val="2"/>
                <w:szCs w:val="2"/>
              </w:rPr>
            </w:pPr>
          </w:p>
        </w:tc>
        <w:tc>
          <w:tcPr>
            <w:tcW w:w="3168" w:type="dxa"/>
          </w:tcPr>
          <w:p w14:paraId="5A922F20" w14:textId="77777777" w:rsidR="00E9458D" w:rsidRDefault="005C6BD6">
            <w:pPr>
              <w:pStyle w:val="TableParagraph"/>
              <w:spacing w:line="255" w:lineRule="exact"/>
              <w:rPr>
                <w:b/>
                <w:sz w:val="24"/>
              </w:rPr>
            </w:pPr>
            <w:r>
              <w:rPr>
                <w:b/>
                <w:sz w:val="24"/>
              </w:rPr>
              <w:t>Page Number: Page 1 of 3</w:t>
            </w:r>
          </w:p>
        </w:tc>
      </w:tr>
    </w:tbl>
    <w:p w14:paraId="2AE9AE9C" w14:textId="77777777" w:rsidR="00E9458D" w:rsidRDefault="00E9458D">
      <w:pPr>
        <w:pStyle w:val="BodyText"/>
        <w:ind w:left="0" w:firstLine="0"/>
        <w:rPr>
          <w:sz w:val="16"/>
        </w:rPr>
      </w:pPr>
    </w:p>
    <w:p w14:paraId="61DC5B87" w14:textId="77777777" w:rsidR="00E9458D" w:rsidRDefault="005C6BD6">
      <w:pPr>
        <w:pStyle w:val="Heading2"/>
        <w:spacing w:before="92"/>
        <w:rPr>
          <w:rFonts w:ascii="Arial"/>
        </w:rPr>
      </w:pPr>
      <w:bookmarkStart w:id="132" w:name="_bookmark132"/>
      <w:bookmarkEnd w:id="132"/>
      <w:r>
        <w:rPr>
          <w:rFonts w:ascii="Arial"/>
        </w:rPr>
        <w:t>Hazardous Household Materials</w:t>
      </w:r>
    </w:p>
    <w:p w14:paraId="5DB04779" w14:textId="77777777" w:rsidR="00E9458D" w:rsidRDefault="005C6BD6">
      <w:pPr>
        <w:spacing w:before="154"/>
        <w:ind w:left="1800"/>
        <w:rPr>
          <w:b/>
          <w:sz w:val="24"/>
        </w:rPr>
      </w:pPr>
      <w:r>
        <w:rPr>
          <w:b/>
          <w:sz w:val="24"/>
        </w:rPr>
        <w:t>PURPOSE</w:t>
      </w:r>
    </w:p>
    <w:p w14:paraId="4EB2C958" w14:textId="77777777" w:rsidR="00E9458D" w:rsidRDefault="005C6BD6">
      <w:pPr>
        <w:pStyle w:val="BodyText"/>
        <w:spacing w:before="24" w:line="261" w:lineRule="auto"/>
        <w:ind w:left="1800" w:right="1696" w:firstLine="0"/>
        <w:jc w:val="both"/>
      </w:pPr>
      <w:r>
        <w:t>To reduce risk, prevent injury and promote safety in the home by educating employees/ clients/families on the identification of hazardous materials and the application of safety precautions to take to prevent:</w:t>
      </w:r>
    </w:p>
    <w:p w14:paraId="3BE30D62" w14:textId="77777777" w:rsidR="00E9458D" w:rsidRDefault="005C6BD6">
      <w:pPr>
        <w:pStyle w:val="ListParagraph"/>
        <w:numPr>
          <w:ilvl w:val="0"/>
          <w:numId w:val="272"/>
        </w:numPr>
        <w:tabs>
          <w:tab w:val="left" w:pos="2161"/>
        </w:tabs>
        <w:spacing w:line="261" w:lineRule="auto"/>
        <w:ind w:right="1702"/>
        <w:jc w:val="both"/>
        <w:rPr>
          <w:sz w:val="24"/>
        </w:rPr>
      </w:pPr>
      <w:r>
        <w:rPr>
          <w:sz w:val="24"/>
        </w:rPr>
        <w:t>employees/clients/families from requiring emergency care at hospitals/ hospitalization;</w:t>
      </w:r>
      <w:r>
        <w:rPr>
          <w:spacing w:val="59"/>
          <w:sz w:val="24"/>
        </w:rPr>
        <w:t xml:space="preserve"> </w:t>
      </w:r>
      <w:r>
        <w:rPr>
          <w:sz w:val="24"/>
        </w:rPr>
        <w:t>and/or,</w:t>
      </w:r>
    </w:p>
    <w:p w14:paraId="10854F55" w14:textId="77777777" w:rsidR="00E9458D" w:rsidRDefault="005C6BD6">
      <w:pPr>
        <w:pStyle w:val="ListParagraph"/>
        <w:numPr>
          <w:ilvl w:val="0"/>
          <w:numId w:val="272"/>
        </w:numPr>
        <w:tabs>
          <w:tab w:val="left" w:pos="2161"/>
        </w:tabs>
        <w:spacing w:line="274" w:lineRule="exact"/>
        <w:jc w:val="both"/>
        <w:rPr>
          <w:sz w:val="24"/>
        </w:rPr>
      </w:pPr>
      <w:r>
        <w:rPr>
          <w:sz w:val="24"/>
        </w:rPr>
        <w:t>employees from being temporarily or permanently unable to</w:t>
      </w:r>
      <w:r>
        <w:rPr>
          <w:spacing w:val="-3"/>
          <w:sz w:val="24"/>
        </w:rPr>
        <w:t xml:space="preserve"> </w:t>
      </w:r>
      <w:r>
        <w:rPr>
          <w:sz w:val="24"/>
        </w:rPr>
        <w:t>work.</w:t>
      </w:r>
    </w:p>
    <w:p w14:paraId="6541247A" w14:textId="77777777" w:rsidR="00E9458D" w:rsidRDefault="00E9458D">
      <w:pPr>
        <w:pStyle w:val="BodyText"/>
        <w:spacing w:before="6"/>
        <w:ind w:left="0" w:firstLine="0"/>
      </w:pPr>
    </w:p>
    <w:p w14:paraId="0F2149CB" w14:textId="77777777" w:rsidR="00E9458D" w:rsidRDefault="005C6BD6">
      <w:pPr>
        <w:pStyle w:val="Heading2"/>
      </w:pPr>
      <w:r>
        <w:t>DEFINITIONS</w:t>
      </w:r>
    </w:p>
    <w:p w14:paraId="0B18B2B0" w14:textId="77777777" w:rsidR="00E9458D" w:rsidRDefault="005C6BD6">
      <w:pPr>
        <w:pStyle w:val="ListParagraph"/>
        <w:numPr>
          <w:ilvl w:val="0"/>
          <w:numId w:val="271"/>
        </w:numPr>
        <w:tabs>
          <w:tab w:val="left" w:pos="2161"/>
        </w:tabs>
        <w:jc w:val="both"/>
        <w:rPr>
          <w:b/>
          <w:sz w:val="24"/>
        </w:rPr>
      </w:pPr>
      <w:r>
        <w:rPr>
          <w:b/>
          <w:sz w:val="24"/>
        </w:rPr>
        <w:t>Hazardous</w:t>
      </w:r>
      <w:r>
        <w:rPr>
          <w:b/>
          <w:spacing w:val="-2"/>
          <w:sz w:val="24"/>
        </w:rPr>
        <w:t xml:space="preserve"> </w:t>
      </w:r>
      <w:r>
        <w:rPr>
          <w:b/>
          <w:sz w:val="24"/>
        </w:rPr>
        <w:t>Materials</w:t>
      </w:r>
    </w:p>
    <w:p w14:paraId="4D8BB76B" w14:textId="77777777" w:rsidR="00E9458D" w:rsidRDefault="005C6BD6">
      <w:pPr>
        <w:pStyle w:val="BodyText"/>
        <w:spacing w:before="15" w:line="261" w:lineRule="auto"/>
        <w:ind w:left="2226" w:right="1701" w:firstLine="0"/>
        <w:jc w:val="both"/>
      </w:pPr>
      <w:r>
        <w:t>A hazardous material is any item or agent (biological, chemical, radiological, and/or physical), which has the potential to cause harm to humans, animals, or the environment, either by itself or through interaction with other factors. Hazard Materials commonly found in the home include:</w:t>
      </w:r>
    </w:p>
    <w:p w14:paraId="04086788" w14:textId="77777777" w:rsidR="00E9458D" w:rsidRDefault="00E9458D">
      <w:pPr>
        <w:spacing w:line="261" w:lineRule="auto"/>
        <w:jc w:val="both"/>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p w14:paraId="51786FD9" w14:textId="77777777" w:rsidR="00E9458D" w:rsidRDefault="005C6BD6">
      <w:pPr>
        <w:pStyle w:val="ListParagraph"/>
        <w:numPr>
          <w:ilvl w:val="1"/>
          <w:numId w:val="271"/>
        </w:numPr>
        <w:tabs>
          <w:tab w:val="left" w:pos="2341"/>
        </w:tabs>
        <w:spacing w:line="275" w:lineRule="exact"/>
        <w:ind w:hanging="181"/>
        <w:rPr>
          <w:sz w:val="24"/>
        </w:rPr>
      </w:pPr>
      <w:r>
        <w:rPr>
          <w:sz w:val="24"/>
        </w:rPr>
        <w:t>chlorine</w:t>
      </w:r>
      <w:r>
        <w:rPr>
          <w:spacing w:val="-1"/>
          <w:sz w:val="24"/>
        </w:rPr>
        <w:t xml:space="preserve"> </w:t>
      </w:r>
      <w:r>
        <w:rPr>
          <w:sz w:val="24"/>
        </w:rPr>
        <w:t>bleach</w:t>
      </w:r>
    </w:p>
    <w:p w14:paraId="1467AE74" w14:textId="77777777" w:rsidR="00E9458D" w:rsidRDefault="005C6BD6">
      <w:pPr>
        <w:pStyle w:val="ListParagraph"/>
        <w:numPr>
          <w:ilvl w:val="1"/>
          <w:numId w:val="271"/>
        </w:numPr>
        <w:tabs>
          <w:tab w:val="left" w:pos="2341"/>
        </w:tabs>
        <w:ind w:right="389"/>
        <w:rPr>
          <w:sz w:val="24"/>
        </w:rPr>
      </w:pPr>
      <w:r>
        <w:rPr>
          <w:sz w:val="24"/>
        </w:rPr>
        <w:t>bleach-based cleaner</w:t>
      </w:r>
    </w:p>
    <w:p w14:paraId="689C4AB7" w14:textId="77777777" w:rsidR="00E9458D" w:rsidRDefault="005C6BD6">
      <w:pPr>
        <w:pStyle w:val="ListParagraph"/>
        <w:numPr>
          <w:ilvl w:val="1"/>
          <w:numId w:val="271"/>
        </w:numPr>
        <w:tabs>
          <w:tab w:val="left" w:pos="2341"/>
        </w:tabs>
        <w:spacing w:line="293" w:lineRule="exact"/>
        <w:ind w:hanging="181"/>
        <w:rPr>
          <w:sz w:val="24"/>
        </w:rPr>
      </w:pPr>
      <w:r>
        <w:rPr>
          <w:sz w:val="24"/>
        </w:rPr>
        <w:t>batteries</w:t>
      </w:r>
    </w:p>
    <w:p w14:paraId="4EEB3F9F" w14:textId="77777777" w:rsidR="00E9458D" w:rsidRDefault="005C6BD6">
      <w:pPr>
        <w:pStyle w:val="ListParagraph"/>
        <w:numPr>
          <w:ilvl w:val="1"/>
          <w:numId w:val="271"/>
        </w:numPr>
        <w:tabs>
          <w:tab w:val="left" w:pos="2341"/>
        </w:tabs>
        <w:spacing w:line="293" w:lineRule="exact"/>
        <w:ind w:hanging="181"/>
        <w:rPr>
          <w:sz w:val="24"/>
        </w:rPr>
      </w:pPr>
      <w:r>
        <w:rPr>
          <w:sz w:val="24"/>
        </w:rPr>
        <w:t>disinfectant</w:t>
      </w:r>
    </w:p>
    <w:p w14:paraId="31F49B3E" w14:textId="77777777" w:rsidR="00E9458D" w:rsidRDefault="005C6BD6">
      <w:pPr>
        <w:pStyle w:val="ListParagraph"/>
        <w:numPr>
          <w:ilvl w:val="1"/>
          <w:numId w:val="271"/>
        </w:numPr>
        <w:tabs>
          <w:tab w:val="left" w:pos="2341"/>
        </w:tabs>
        <w:spacing w:line="293" w:lineRule="exact"/>
        <w:ind w:hanging="181"/>
        <w:rPr>
          <w:sz w:val="24"/>
        </w:rPr>
      </w:pPr>
      <w:r>
        <w:rPr>
          <w:sz w:val="24"/>
        </w:rPr>
        <w:t>drain</w:t>
      </w:r>
      <w:r>
        <w:rPr>
          <w:spacing w:val="-1"/>
          <w:sz w:val="24"/>
        </w:rPr>
        <w:t xml:space="preserve"> </w:t>
      </w:r>
      <w:r>
        <w:rPr>
          <w:sz w:val="24"/>
        </w:rPr>
        <w:t>opener</w:t>
      </w:r>
    </w:p>
    <w:p w14:paraId="0FF46342" w14:textId="77777777" w:rsidR="00E9458D" w:rsidRDefault="005C6BD6">
      <w:pPr>
        <w:pStyle w:val="ListParagraph"/>
        <w:numPr>
          <w:ilvl w:val="1"/>
          <w:numId w:val="271"/>
        </w:numPr>
        <w:tabs>
          <w:tab w:val="left" w:pos="2341"/>
        </w:tabs>
        <w:spacing w:line="293" w:lineRule="exact"/>
        <w:ind w:hanging="181"/>
        <w:rPr>
          <w:sz w:val="24"/>
        </w:rPr>
      </w:pPr>
      <w:r>
        <w:rPr>
          <w:sz w:val="24"/>
        </w:rPr>
        <w:t>floor</w:t>
      </w:r>
      <w:r>
        <w:rPr>
          <w:spacing w:val="-1"/>
          <w:sz w:val="24"/>
        </w:rPr>
        <w:t xml:space="preserve"> </w:t>
      </w:r>
      <w:r>
        <w:rPr>
          <w:sz w:val="24"/>
        </w:rPr>
        <w:t>polish</w:t>
      </w:r>
    </w:p>
    <w:p w14:paraId="2D908443" w14:textId="77777777" w:rsidR="00E9458D" w:rsidRDefault="005C6BD6">
      <w:pPr>
        <w:pStyle w:val="ListParagraph"/>
        <w:numPr>
          <w:ilvl w:val="1"/>
          <w:numId w:val="271"/>
        </w:numPr>
        <w:tabs>
          <w:tab w:val="left" w:pos="2341"/>
        </w:tabs>
        <w:spacing w:line="293" w:lineRule="exact"/>
        <w:ind w:hanging="181"/>
        <w:rPr>
          <w:sz w:val="24"/>
        </w:rPr>
      </w:pPr>
      <w:r>
        <w:rPr>
          <w:sz w:val="24"/>
        </w:rPr>
        <w:t>furniture</w:t>
      </w:r>
      <w:r>
        <w:rPr>
          <w:spacing w:val="-1"/>
          <w:sz w:val="24"/>
        </w:rPr>
        <w:t xml:space="preserve"> </w:t>
      </w:r>
      <w:r>
        <w:rPr>
          <w:sz w:val="24"/>
        </w:rPr>
        <w:t>polish</w:t>
      </w:r>
    </w:p>
    <w:p w14:paraId="1C2EDB67" w14:textId="77777777" w:rsidR="00E9458D" w:rsidRDefault="005C6BD6">
      <w:pPr>
        <w:pStyle w:val="ListParagraph"/>
        <w:numPr>
          <w:ilvl w:val="1"/>
          <w:numId w:val="271"/>
        </w:numPr>
        <w:tabs>
          <w:tab w:val="left" w:pos="2341"/>
        </w:tabs>
        <w:spacing w:line="293" w:lineRule="exact"/>
        <w:ind w:hanging="181"/>
        <w:rPr>
          <w:sz w:val="24"/>
        </w:rPr>
      </w:pPr>
      <w:r>
        <w:rPr>
          <w:sz w:val="24"/>
        </w:rPr>
        <w:t>mothballs</w:t>
      </w:r>
    </w:p>
    <w:p w14:paraId="4CA3C8D2" w14:textId="77777777" w:rsidR="00E9458D" w:rsidRDefault="005C6BD6">
      <w:pPr>
        <w:pStyle w:val="ListParagraph"/>
        <w:numPr>
          <w:ilvl w:val="1"/>
          <w:numId w:val="271"/>
        </w:numPr>
        <w:tabs>
          <w:tab w:val="left" w:pos="2341"/>
        </w:tabs>
        <w:ind w:right="229"/>
        <w:rPr>
          <w:sz w:val="24"/>
        </w:rPr>
      </w:pPr>
      <w:r>
        <w:rPr>
          <w:sz w:val="24"/>
        </w:rPr>
        <w:t xml:space="preserve">nail polish </w:t>
      </w:r>
      <w:r>
        <w:rPr>
          <w:spacing w:val="-6"/>
          <w:sz w:val="24"/>
        </w:rPr>
        <w:t xml:space="preserve">and </w:t>
      </w:r>
      <w:r>
        <w:rPr>
          <w:sz w:val="24"/>
        </w:rPr>
        <w:t>remover</w:t>
      </w:r>
    </w:p>
    <w:p w14:paraId="425C084A" w14:textId="77777777" w:rsidR="00E9458D" w:rsidRDefault="005C6BD6">
      <w:pPr>
        <w:pStyle w:val="ListParagraph"/>
        <w:numPr>
          <w:ilvl w:val="1"/>
          <w:numId w:val="271"/>
        </w:numPr>
        <w:tabs>
          <w:tab w:val="left" w:pos="2341"/>
        </w:tabs>
        <w:spacing w:line="292" w:lineRule="exact"/>
        <w:ind w:hanging="181"/>
        <w:rPr>
          <w:sz w:val="24"/>
        </w:rPr>
      </w:pPr>
      <w:r>
        <w:rPr>
          <w:sz w:val="24"/>
        </w:rPr>
        <w:t>shoe polish</w:t>
      </w:r>
    </w:p>
    <w:p w14:paraId="5FB6DD37" w14:textId="77777777" w:rsidR="00E9458D" w:rsidRDefault="005C6BD6">
      <w:pPr>
        <w:pStyle w:val="ListParagraph"/>
        <w:numPr>
          <w:ilvl w:val="1"/>
          <w:numId w:val="271"/>
        </w:numPr>
        <w:tabs>
          <w:tab w:val="left" w:pos="2341"/>
        </w:tabs>
        <w:spacing w:line="293" w:lineRule="exact"/>
        <w:ind w:hanging="181"/>
        <w:rPr>
          <w:sz w:val="24"/>
        </w:rPr>
      </w:pPr>
      <w:r>
        <w:rPr>
          <w:sz w:val="24"/>
        </w:rPr>
        <w:t>abrasive</w:t>
      </w:r>
      <w:r>
        <w:rPr>
          <w:spacing w:val="8"/>
          <w:sz w:val="24"/>
        </w:rPr>
        <w:t xml:space="preserve"> </w:t>
      </w:r>
      <w:r>
        <w:rPr>
          <w:spacing w:val="-4"/>
          <w:sz w:val="24"/>
        </w:rPr>
        <w:t>cleanser</w:t>
      </w:r>
    </w:p>
    <w:p w14:paraId="05517B20" w14:textId="77777777" w:rsidR="00E9458D" w:rsidRDefault="005C6BD6">
      <w:pPr>
        <w:pStyle w:val="ListParagraph"/>
        <w:numPr>
          <w:ilvl w:val="0"/>
          <w:numId w:val="270"/>
        </w:numPr>
        <w:tabs>
          <w:tab w:val="left" w:pos="896"/>
        </w:tabs>
        <w:spacing w:line="275" w:lineRule="exact"/>
        <w:ind w:hanging="181"/>
        <w:rPr>
          <w:sz w:val="24"/>
        </w:rPr>
      </w:pPr>
      <w:r>
        <w:rPr>
          <w:sz w:val="24"/>
        </w:rPr>
        <w:br w:type="column"/>
        <w:t>scouring</w:t>
      </w:r>
      <w:r>
        <w:rPr>
          <w:spacing w:val="-1"/>
          <w:sz w:val="24"/>
        </w:rPr>
        <w:t xml:space="preserve"> </w:t>
      </w:r>
      <w:r>
        <w:rPr>
          <w:sz w:val="24"/>
        </w:rPr>
        <w:t>powder</w:t>
      </w:r>
    </w:p>
    <w:p w14:paraId="21ED1C92" w14:textId="77777777" w:rsidR="00E9458D" w:rsidRDefault="005C6BD6">
      <w:pPr>
        <w:pStyle w:val="ListParagraph"/>
        <w:numPr>
          <w:ilvl w:val="0"/>
          <w:numId w:val="270"/>
        </w:numPr>
        <w:tabs>
          <w:tab w:val="left" w:pos="896"/>
        </w:tabs>
        <w:spacing w:line="293" w:lineRule="exact"/>
        <w:ind w:hanging="181"/>
        <w:rPr>
          <w:sz w:val="24"/>
        </w:rPr>
      </w:pPr>
      <w:r>
        <w:rPr>
          <w:sz w:val="24"/>
        </w:rPr>
        <w:t>ammonia-based</w:t>
      </w:r>
      <w:r>
        <w:rPr>
          <w:spacing w:val="2"/>
          <w:sz w:val="24"/>
        </w:rPr>
        <w:t xml:space="preserve"> </w:t>
      </w:r>
      <w:r>
        <w:rPr>
          <w:spacing w:val="-3"/>
          <w:sz w:val="24"/>
        </w:rPr>
        <w:t>cleaner</w:t>
      </w:r>
    </w:p>
    <w:p w14:paraId="206DCB62" w14:textId="77777777" w:rsidR="00E9458D" w:rsidRDefault="005C6BD6">
      <w:pPr>
        <w:pStyle w:val="ListParagraph"/>
        <w:numPr>
          <w:ilvl w:val="0"/>
          <w:numId w:val="270"/>
        </w:numPr>
        <w:tabs>
          <w:tab w:val="left" w:pos="896"/>
        </w:tabs>
        <w:spacing w:line="293" w:lineRule="exact"/>
        <w:ind w:hanging="181"/>
        <w:rPr>
          <w:sz w:val="24"/>
        </w:rPr>
      </w:pPr>
      <w:r>
        <w:rPr>
          <w:sz w:val="24"/>
        </w:rPr>
        <w:t>glass</w:t>
      </w:r>
      <w:r>
        <w:rPr>
          <w:spacing w:val="-3"/>
          <w:sz w:val="24"/>
        </w:rPr>
        <w:t xml:space="preserve"> </w:t>
      </w:r>
      <w:r>
        <w:rPr>
          <w:sz w:val="24"/>
        </w:rPr>
        <w:t>cleaner</w:t>
      </w:r>
    </w:p>
    <w:p w14:paraId="2F2026E0" w14:textId="77777777" w:rsidR="00E9458D" w:rsidRDefault="005C6BD6">
      <w:pPr>
        <w:pStyle w:val="ListParagraph"/>
        <w:numPr>
          <w:ilvl w:val="0"/>
          <w:numId w:val="270"/>
        </w:numPr>
        <w:tabs>
          <w:tab w:val="left" w:pos="896"/>
        </w:tabs>
        <w:spacing w:line="293" w:lineRule="exact"/>
        <w:ind w:hanging="181"/>
        <w:rPr>
          <w:sz w:val="24"/>
        </w:rPr>
      </w:pPr>
      <w:r>
        <w:rPr>
          <w:sz w:val="24"/>
        </w:rPr>
        <w:t>oven</w:t>
      </w:r>
      <w:r>
        <w:rPr>
          <w:spacing w:val="-1"/>
          <w:sz w:val="24"/>
        </w:rPr>
        <w:t xml:space="preserve"> </w:t>
      </w:r>
      <w:r>
        <w:rPr>
          <w:sz w:val="24"/>
        </w:rPr>
        <w:t>cleaner</w:t>
      </w:r>
    </w:p>
    <w:p w14:paraId="7F8022A8" w14:textId="77777777" w:rsidR="00E9458D" w:rsidRDefault="005C6BD6">
      <w:pPr>
        <w:pStyle w:val="ListParagraph"/>
        <w:numPr>
          <w:ilvl w:val="0"/>
          <w:numId w:val="270"/>
        </w:numPr>
        <w:tabs>
          <w:tab w:val="left" w:pos="896"/>
        </w:tabs>
        <w:ind w:right="472"/>
        <w:rPr>
          <w:sz w:val="24"/>
        </w:rPr>
      </w:pPr>
      <w:r>
        <w:rPr>
          <w:sz w:val="24"/>
        </w:rPr>
        <w:t xml:space="preserve">rug and </w:t>
      </w:r>
      <w:r>
        <w:rPr>
          <w:spacing w:val="-3"/>
          <w:sz w:val="24"/>
        </w:rPr>
        <w:t xml:space="preserve">upholstery </w:t>
      </w:r>
      <w:r>
        <w:rPr>
          <w:sz w:val="24"/>
        </w:rPr>
        <w:t>cleaner</w:t>
      </w:r>
    </w:p>
    <w:p w14:paraId="71BE8B94" w14:textId="77777777" w:rsidR="00E9458D" w:rsidRDefault="005C6BD6">
      <w:pPr>
        <w:pStyle w:val="ListParagraph"/>
        <w:numPr>
          <w:ilvl w:val="0"/>
          <w:numId w:val="270"/>
        </w:numPr>
        <w:tabs>
          <w:tab w:val="left" w:pos="896"/>
        </w:tabs>
        <w:spacing w:line="293" w:lineRule="exact"/>
        <w:ind w:hanging="181"/>
        <w:rPr>
          <w:sz w:val="24"/>
        </w:rPr>
      </w:pPr>
      <w:r>
        <w:rPr>
          <w:sz w:val="24"/>
        </w:rPr>
        <w:t>spot</w:t>
      </w:r>
      <w:r>
        <w:rPr>
          <w:spacing w:val="-1"/>
          <w:sz w:val="24"/>
        </w:rPr>
        <w:t xml:space="preserve"> </w:t>
      </w:r>
      <w:r>
        <w:rPr>
          <w:sz w:val="24"/>
        </w:rPr>
        <w:t>remover</w:t>
      </w:r>
    </w:p>
    <w:p w14:paraId="35FD930B" w14:textId="77777777" w:rsidR="00E9458D" w:rsidRDefault="005C6BD6">
      <w:pPr>
        <w:pStyle w:val="ListParagraph"/>
        <w:numPr>
          <w:ilvl w:val="0"/>
          <w:numId w:val="270"/>
        </w:numPr>
        <w:tabs>
          <w:tab w:val="left" w:pos="896"/>
        </w:tabs>
        <w:spacing w:line="293" w:lineRule="exact"/>
        <w:ind w:hanging="181"/>
        <w:rPr>
          <w:sz w:val="24"/>
        </w:rPr>
      </w:pPr>
      <w:r>
        <w:rPr>
          <w:sz w:val="24"/>
        </w:rPr>
        <w:t>toilet bowl</w:t>
      </w:r>
      <w:r>
        <w:rPr>
          <w:spacing w:val="-1"/>
          <w:sz w:val="24"/>
        </w:rPr>
        <w:t xml:space="preserve"> </w:t>
      </w:r>
      <w:r>
        <w:rPr>
          <w:sz w:val="24"/>
        </w:rPr>
        <w:t>cleaner</w:t>
      </w:r>
    </w:p>
    <w:p w14:paraId="5BFEE496" w14:textId="77777777" w:rsidR="00E9458D" w:rsidRDefault="005C6BD6">
      <w:pPr>
        <w:pStyle w:val="ListParagraph"/>
        <w:numPr>
          <w:ilvl w:val="0"/>
          <w:numId w:val="270"/>
        </w:numPr>
        <w:tabs>
          <w:tab w:val="left" w:pos="896"/>
        </w:tabs>
        <w:spacing w:line="293" w:lineRule="exact"/>
        <w:ind w:hanging="181"/>
        <w:rPr>
          <w:sz w:val="24"/>
        </w:rPr>
      </w:pPr>
      <w:r>
        <w:rPr>
          <w:sz w:val="24"/>
        </w:rPr>
        <w:t>silver</w:t>
      </w:r>
      <w:r>
        <w:rPr>
          <w:spacing w:val="-1"/>
          <w:sz w:val="24"/>
        </w:rPr>
        <w:t xml:space="preserve"> </w:t>
      </w:r>
      <w:r>
        <w:rPr>
          <w:sz w:val="24"/>
        </w:rPr>
        <w:t>polish</w:t>
      </w:r>
    </w:p>
    <w:p w14:paraId="5C94354B" w14:textId="77777777" w:rsidR="00E9458D" w:rsidRDefault="005C6BD6">
      <w:pPr>
        <w:pStyle w:val="ListParagraph"/>
        <w:numPr>
          <w:ilvl w:val="0"/>
          <w:numId w:val="270"/>
        </w:numPr>
        <w:tabs>
          <w:tab w:val="left" w:pos="896"/>
        </w:tabs>
        <w:spacing w:line="293" w:lineRule="exact"/>
        <w:ind w:hanging="181"/>
        <w:rPr>
          <w:sz w:val="24"/>
        </w:rPr>
      </w:pPr>
      <w:r>
        <w:rPr>
          <w:sz w:val="24"/>
        </w:rPr>
        <w:t>medicines</w:t>
      </w:r>
    </w:p>
    <w:p w14:paraId="3CCD602E" w14:textId="77777777" w:rsidR="00E9458D" w:rsidRDefault="005C6BD6">
      <w:pPr>
        <w:pStyle w:val="ListParagraph"/>
        <w:numPr>
          <w:ilvl w:val="0"/>
          <w:numId w:val="270"/>
        </w:numPr>
        <w:tabs>
          <w:tab w:val="left" w:pos="896"/>
        </w:tabs>
        <w:ind w:right="31"/>
        <w:rPr>
          <w:sz w:val="24"/>
        </w:rPr>
      </w:pPr>
      <w:r>
        <w:rPr>
          <w:sz w:val="24"/>
        </w:rPr>
        <w:t xml:space="preserve">syringes (sharps), in sealed, heavy plastic </w:t>
      </w:r>
      <w:r>
        <w:rPr>
          <w:spacing w:val="-8"/>
          <w:sz w:val="24"/>
        </w:rPr>
        <w:t xml:space="preserve">or </w:t>
      </w:r>
      <w:r>
        <w:rPr>
          <w:sz w:val="24"/>
        </w:rPr>
        <w:t>metal</w:t>
      </w:r>
      <w:r>
        <w:rPr>
          <w:spacing w:val="-1"/>
          <w:sz w:val="24"/>
        </w:rPr>
        <w:t xml:space="preserve"> </w:t>
      </w:r>
      <w:r>
        <w:rPr>
          <w:sz w:val="24"/>
        </w:rPr>
        <w:t>containers</w:t>
      </w:r>
    </w:p>
    <w:p w14:paraId="2DEF87B3" w14:textId="77777777" w:rsidR="00E9458D" w:rsidRDefault="005C6BD6">
      <w:pPr>
        <w:pStyle w:val="ListParagraph"/>
        <w:numPr>
          <w:ilvl w:val="0"/>
          <w:numId w:val="269"/>
        </w:numPr>
        <w:tabs>
          <w:tab w:val="left" w:pos="808"/>
        </w:tabs>
        <w:spacing w:line="275" w:lineRule="exact"/>
        <w:ind w:hanging="181"/>
        <w:rPr>
          <w:sz w:val="24"/>
        </w:rPr>
      </w:pPr>
      <w:r>
        <w:rPr>
          <w:sz w:val="24"/>
        </w:rPr>
        <w:br w:type="column"/>
        <w:t>aerosol spray</w:t>
      </w:r>
      <w:r>
        <w:rPr>
          <w:spacing w:val="-2"/>
          <w:sz w:val="24"/>
        </w:rPr>
        <w:t xml:space="preserve"> </w:t>
      </w:r>
      <w:r>
        <w:rPr>
          <w:sz w:val="24"/>
        </w:rPr>
        <w:t>cans:</w:t>
      </w:r>
    </w:p>
    <w:p w14:paraId="5935A056" w14:textId="77777777" w:rsidR="00E9458D" w:rsidRDefault="005C6BD6">
      <w:pPr>
        <w:pStyle w:val="BodyText"/>
        <w:spacing w:line="276" w:lineRule="exact"/>
        <w:ind w:left="807" w:firstLine="0"/>
      </w:pPr>
      <w:r>
        <w:t>-- air freshener</w:t>
      </w:r>
    </w:p>
    <w:p w14:paraId="7954F9ED" w14:textId="77777777" w:rsidR="00E9458D" w:rsidRDefault="005C6BD6">
      <w:pPr>
        <w:pStyle w:val="BodyText"/>
        <w:ind w:left="807" w:firstLine="0"/>
      </w:pPr>
      <w:r>
        <w:t>-- hair</w:t>
      </w:r>
      <w:r>
        <w:rPr>
          <w:spacing w:val="-1"/>
        </w:rPr>
        <w:t xml:space="preserve"> </w:t>
      </w:r>
      <w:r>
        <w:t>spray</w:t>
      </w:r>
    </w:p>
    <w:p w14:paraId="4C04EE83" w14:textId="77777777" w:rsidR="00E9458D" w:rsidRDefault="005C6BD6">
      <w:pPr>
        <w:pStyle w:val="BodyText"/>
        <w:spacing w:line="276" w:lineRule="exact"/>
        <w:ind w:left="807" w:firstLine="0"/>
      </w:pPr>
      <w:r>
        <w:t>-- bug</w:t>
      </w:r>
      <w:r>
        <w:rPr>
          <w:spacing w:val="-2"/>
        </w:rPr>
        <w:t xml:space="preserve"> </w:t>
      </w:r>
      <w:r>
        <w:t>killer</w:t>
      </w:r>
    </w:p>
    <w:p w14:paraId="743EE357" w14:textId="77777777" w:rsidR="00E9458D" w:rsidRDefault="005C6BD6">
      <w:pPr>
        <w:pStyle w:val="ListParagraph"/>
        <w:numPr>
          <w:ilvl w:val="0"/>
          <w:numId w:val="269"/>
        </w:numPr>
        <w:tabs>
          <w:tab w:val="left" w:pos="808"/>
        </w:tabs>
        <w:spacing w:line="294" w:lineRule="exact"/>
        <w:ind w:hanging="181"/>
        <w:rPr>
          <w:sz w:val="24"/>
        </w:rPr>
      </w:pPr>
      <w:r>
        <w:rPr>
          <w:sz w:val="24"/>
        </w:rPr>
        <w:t>paint and</w:t>
      </w:r>
      <w:r>
        <w:rPr>
          <w:spacing w:val="-1"/>
          <w:sz w:val="24"/>
        </w:rPr>
        <w:t xml:space="preserve"> </w:t>
      </w:r>
      <w:r>
        <w:rPr>
          <w:sz w:val="24"/>
        </w:rPr>
        <w:t>varnish</w:t>
      </w:r>
    </w:p>
    <w:p w14:paraId="2BA472F3" w14:textId="77777777" w:rsidR="00E9458D" w:rsidRDefault="005C6BD6">
      <w:pPr>
        <w:pStyle w:val="ListParagraph"/>
        <w:numPr>
          <w:ilvl w:val="0"/>
          <w:numId w:val="269"/>
        </w:numPr>
        <w:tabs>
          <w:tab w:val="left" w:pos="808"/>
        </w:tabs>
        <w:spacing w:line="293" w:lineRule="exact"/>
        <w:ind w:hanging="181"/>
        <w:rPr>
          <w:sz w:val="24"/>
        </w:rPr>
      </w:pPr>
      <w:r>
        <w:rPr>
          <w:sz w:val="24"/>
        </w:rPr>
        <w:t>automotive</w:t>
      </w:r>
      <w:r>
        <w:rPr>
          <w:spacing w:val="-2"/>
          <w:sz w:val="24"/>
        </w:rPr>
        <w:t xml:space="preserve"> </w:t>
      </w:r>
      <w:r>
        <w:rPr>
          <w:sz w:val="24"/>
        </w:rPr>
        <w:t>products</w:t>
      </w:r>
    </w:p>
    <w:p w14:paraId="5EDA8EF2" w14:textId="77777777" w:rsidR="00E9458D" w:rsidRDefault="005C6BD6">
      <w:pPr>
        <w:pStyle w:val="ListParagraph"/>
        <w:numPr>
          <w:ilvl w:val="0"/>
          <w:numId w:val="269"/>
        </w:numPr>
        <w:tabs>
          <w:tab w:val="left" w:pos="808"/>
        </w:tabs>
        <w:spacing w:line="293" w:lineRule="exact"/>
        <w:ind w:hanging="181"/>
        <w:rPr>
          <w:sz w:val="24"/>
        </w:rPr>
      </w:pPr>
      <w:r>
        <w:rPr>
          <w:sz w:val="24"/>
        </w:rPr>
        <w:t>pesticides and</w:t>
      </w:r>
      <w:r>
        <w:rPr>
          <w:spacing w:val="-2"/>
          <w:sz w:val="24"/>
        </w:rPr>
        <w:t xml:space="preserve"> </w:t>
      </w:r>
      <w:r>
        <w:rPr>
          <w:sz w:val="24"/>
        </w:rPr>
        <w:t>fertilizers</w:t>
      </w:r>
    </w:p>
    <w:p w14:paraId="01AABC60" w14:textId="77777777" w:rsidR="00E9458D" w:rsidRDefault="005C6BD6">
      <w:pPr>
        <w:pStyle w:val="ListParagraph"/>
        <w:numPr>
          <w:ilvl w:val="0"/>
          <w:numId w:val="269"/>
        </w:numPr>
        <w:tabs>
          <w:tab w:val="left" w:pos="808"/>
        </w:tabs>
        <w:spacing w:line="293" w:lineRule="exact"/>
        <w:ind w:hanging="181"/>
        <w:rPr>
          <w:sz w:val="24"/>
        </w:rPr>
      </w:pPr>
      <w:r>
        <w:rPr>
          <w:sz w:val="24"/>
        </w:rPr>
        <w:t>insecticides</w:t>
      </w:r>
    </w:p>
    <w:p w14:paraId="0E0955EB" w14:textId="77777777" w:rsidR="00E9458D" w:rsidRDefault="005C6BD6">
      <w:pPr>
        <w:pStyle w:val="ListParagraph"/>
        <w:numPr>
          <w:ilvl w:val="0"/>
          <w:numId w:val="269"/>
        </w:numPr>
        <w:tabs>
          <w:tab w:val="left" w:pos="808"/>
        </w:tabs>
        <w:spacing w:line="293" w:lineRule="exact"/>
        <w:ind w:hanging="181"/>
        <w:rPr>
          <w:sz w:val="24"/>
        </w:rPr>
      </w:pPr>
      <w:r>
        <w:rPr>
          <w:sz w:val="24"/>
        </w:rPr>
        <w:t>roach &amp; rodent</w:t>
      </w:r>
      <w:r>
        <w:rPr>
          <w:spacing w:val="-1"/>
          <w:sz w:val="24"/>
        </w:rPr>
        <w:t xml:space="preserve"> </w:t>
      </w:r>
      <w:r>
        <w:rPr>
          <w:sz w:val="24"/>
        </w:rPr>
        <w:t>killer</w:t>
      </w:r>
    </w:p>
    <w:p w14:paraId="1731BDD7" w14:textId="77777777" w:rsidR="00E9458D" w:rsidRDefault="005C6BD6">
      <w:pPr>
        <w:pStyle w:val="ListParagraph"/>
        <w:numPr>
          <w:ilvl w:val="0"/>
          <w:numId w:val="269"/>
        </w:numPr>
        <w:tabs>
          <w:tab w:val="left" w:pos="808"/>
        </w:tabs>
        <w:spacing w:line="293" w:lineRule="exact"/>
        <w:ind w:hanging="181"/>
        <w:rPr>
          <w:sz w:val="24"/>
        </w:rPr>
      </w:pPr>
      <w:r>
        <w:rPr>
          <w:sz w:val="24"/>
        </w:rPr>
        <w:t>art</w:t>
      </w:r>
      <w:r>
        <w:rPr>
          <w:spacing w:val="-1"/>
          <w:sz w:val="24"/>
        </w:rPr>
        <w:t xml:space="preserve"> </w:t>
      </w:r>
      <w:r>
        <w:rPr>
          <w:sz w:val="24"/>
        </w:rPr>
        <w:t>supplies</w:t>
      </w:r>
    </w:p>
    <w:p w14:paraId="6A4CA4B0" w14:textId="77777777" w:rsidR="00E9458D" w:rsidRDefault="005C6BD6">
      <w:pPr>
        <w:pStyle w:val="ListParagraph"/>
        <w:numPr>
          <w:ilvl w:val="0"/>
          <w:numId w:val="269"/>
        </w:numPr>
        <w:tabs>
          <w:tab w:val="left" w:pos="808"/>
        </w:tabs>
        <w:spacing w:line="293" w:lineRule="exact"/>
        <w:ind w:hanging="181"/>
        <w:rPr>
          <w:sz w:val="24"/>
        </w:rPr>
      </w:pPr>
      <w:r>
        <w:rPr>
          <w:sz w:val="24"/>
        </w:rPr>
        <w:t>photography</w:t>
      </w:r>
      <w:r>
        <w:rPr>
          <w:spacing w:val="-1"/>
          <w:sz w:val="24"/>
        </w:rPr>
        <w:t xml:space="preserve"> </w:t>
      </w:r>
      <w:r>
        <w:rPr>
          <w:sz w:val="24"/>
        </w:rPr>
        <w:t>supplies</w:t>
      </w:r>
    </w:p>
    <w:p w14:paraId="1956EE00" w14:textId="77777777" w:rsidR="00E9458D" w:rsidRDefault="005C6BD6">
      <w:pPr>
        <w:pStyle w:val="ListParagraph"/>
        <w:numPr>
          <w:ilvl w:val="0"/>
          <w:numId w:val="269"/>
        </w:numPr>
        <w:tabs>
          <w:tab w:val="left" w:pos="808"/>
        </w:tabs>
        <w:ind w:hanging="181"/>
        <w:rPr>
          <w:sz w:val="24"/>
        </w:rPr>
      </w:pPr>
      <w:r>
        <w:rPr>
          <w:sz w:val="24"/>
        </w:rPr>
        <w:t>pool</w:t>
      </w:r>
      <w:r>
        <w:rPr>
          <w:spacing w:val="-1"/>
          <w:sz w:val="24"/>
        </w:rPr>
        <w:t xml:space="preserve"> </w:t>
      </w:r>
      <w:r>
        <w:rPr>
          <w:sz w:val="24"/>
        </w:rPr>
        <w:t>chemicals</w:t>
      </w:r>
    </w:p>
    <w:p w14:paraId="36F5255B" w14:textId="77777777" w:rsidR="00E9458D" w:rsidRDefault="00E9458D">
      <w:pPr>
        <w:rPr>
          <w:sz w:val="24"/>
        </w:rPr>
        <w:sectPr w:rsidR="00E9458D">
          <w:type w:val="continuous"/>
          <w:pgSz w:w="12240" w:h="15840"/>
          <w:pgMar w:top="1500" w:right="100" w:bottom="280" w:left="0" w:header="720" w:footer="720" w:gutter="0"/>
          <w:pgBorders w:offsetFrom="page">
            <w:top w:val="single" w:sz="4" w:space="24" w:color="000000"/>
            <w:left w:val="single" w:sz="4" w:space="24" w:color="000000"/>
            <w:bottom w:val="single" w:sz="4" w:space="24" w:color="000000"/>
            <w:right w:val="single" w:sz="4" w:space="24" w:color="000000"/>
          </w:pgBorders>
          <w:cols w:num="3" w:space="720" w:equalWidth="0">
            <w:col w:w="3986" w:space="40"/>
            <w:col w:w="3169" w:space="39"/>
            <w:col w:w="4906"/>
          </w:cols>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1E2BBC0" w14:textId="77777777">
        <w:trPr>
          <w:trHeight w:val="611"/>
        </w:trPr>
        <w:tc>
          <w:tcPr>
            <w:tcW w:w="5689" w:type="dxa"/>
          </w:tcPr>
          <w:p w14:paraId="75A6E61A"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1ED66FAE" w14:textId="77777777" w:rsidR="00E9458D" w:rsidRDefault="00E9458D">
            <w:pPr>
              <w:pStyle w:val="TableParagraph"/>
              <w:ind w:left="0"/>
              <w:rPr>
                <w:sz w:val="24"/>
              </w:rPr>
            </w:pPr>
          </w:p>
          <w:p w14:paraId="23871FFC" w14:textId="77777777" w:rsidR="00E9458D" w:rsidRDefault="005C6BD6">
            <w:pPr>
              <w:pStyle w:val="TableParagraph"/>
              <w:ind w:left="487"/>
              <w:rPr>
                <w:sz w:val="20"/>
              </w:rPr>
            </w:pPr>
            <w:r>
              <w:rPr>
                <w:noProof/>
                <w:sz w:val="20"/>
              </w:rPr>
              <w:drawing>
                <wp:inline distT="0" distB="0" distL="0" distR="0" wp14:anchorId="19E051D3" wp14:editId="4DAFCA84">
                  <wp:extent cx="1390695" cy="966501"/>
                  <wp:effectExtent l="0" t="0" r="0" b="0"/>
                  <wp:docPr id="95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F79F115" w14:textId="77777777">
        <w:trPr>
          <w:trHeight w:val="1184"/>
        </w:trPr>
        <w:tc>
          <w:tcPr>
            <w:tcW w:w="5689" w:type="dxa"/>
          </w:tcPr>
          <w:p w14:paraId="424966E1" w14:textId="77777777" w:rsidR="00E9458D" w:rsidRDefault="00E9458D">
            <w:pPr>
              <w:pStyle w:val="TableParagraph"/>
              <w:spacing w:before="1"/>
              <w:ind w:left="0"/>
              <w:rPr>
                <w:sz w:val="24"/>
              </w:rPr>
            </w:pPr>
          </w:p>
          <w:p w14:paraId="14FC8D13" w14:textId="77777777" w:rsidR="00E9458D" w:rsidRDefault="005C6BD6">
            <w:pPr>
              <w:pStyle w:val="TableParagraph"/>
              <w:rPr>
                <w:b/>
                <w:sz w:val="24"/>
              </w:rPr>
            </w:pPr>
            <w:r>
              <w:rPr>
                <w:b/>
                <w:sz w:val="24"/>
              </w:rPr>
              <w:t>Section 5: Health and Safety</w:t>
            </w:r>
          </w:p>
        </w:tc>
        <w:tc>
          <w:tcPr>
            <w:tcW w:w="3168" w:type="dxa"/>
            <w:vMerge/>
            <w:tcBorders>
              <w:top w:val="nil"/>
            </w:tcBorders>
          </w:tcPr>
          <w:p w14:paraId="37BCC262" w14:textId="77777777" w:rsidR="00E9458D" w:rsidRDefault="00E9458D">
            <w:pPr>
              <w:rPr>
                <w:sz w:val="2"/>
                <w:szCs w:val="2"/>
              </w:rPr>
            </w:pPr>
          </w:p>
        </w:tc>
      </w:tr>
      <w:tr w:rsidR="00E9458D" w14:paraId="1105778D" w14:textId="77777777">
        <w:trPr>
          <w:trHeight w:val="277"/>
        </w:trPr>
        <w:tc>
          <w:tcPr>
            <w:tcW w:w="5689" w:type="dxa"/>
            <w:vMerge w:val="restart"/>
          </w:tcPr>
          <w:p w14:paraId="64229768" w14:textId="77777777" w:rsidR="00E9458D" w:rsidRDefault="00E9458D">
            <w:pPr>
              <w:pStyle w:val="TableParagraph"/>
              <w:spacing w:before="1"/>
              <w:ind w:left="0"/>
              <w:rPr>
                <w:sz w:val="24"/>
              </w:rPr>
            </w:pPr>
          </w:p>
          <w:p w14:paraId="1E175663" w14:textId="77777777" w:rsidR="00E9458D" w:rsidRDefault="005C6BD6">
            <w:pPr>
              <w:pStyle w:val="TableParagraph"/>
              <w:rPr>
                <w:b/>
                <w:sz w:val="24"/>
              </w:rPr>
            </w:pPr>
            <w:r>
              <w:rPr>
                <w:b/>
                <w:sz w:val="24"/>
              </w:rPr>
              <w:t>Policy Title: Hazardous Household Materials</w:t>
            </w:r>
          </w:p>
        </w:tc>
        <w:tc>
          <w:tcPr>
            <w:tcW w:w="3168" w:type="dxa"/>
          </w:tcPr>
          <w:p w14:paraId="0059D322" w14:textId="77777777" w:rsidR="00E9458D" w:rsidRDefault="005C6BD6">
            <w:pPr>
              <w:pStyle w:val="TableParagraph"/>
              <w:spacing w:before="1" w:line="256" w:lineRule="exact"/>
              <w:rPr>
                <w:b/>
                <w:sz w:val="24"/>
              </w:rPr>
            </w:pPr>
            <w:r>
              <w:rPr>
                <w:b/>
                <w:sz w:val="24"/>
              </w:rPr>
              <w:t>Policy Number: 5.20.10</w:t>
            </w:r>
          </w:p>
        </w:tc>
      </w:tr>
      <w:tr w:rsidR="00E9458D" w14:paraId="53A905B7" w14:textId="77777777">
        <w:trPr>
          <w:trHeight w:val="275"/>
        </w:trPr>
        <w:tc>
          <w:tcPr>
            <w:tcW w:w="5689" w:type="dxa"/>
            <w:vMerge/>
            <w:tcBorders>
              <w:top w:val="nil"/>
            </w:tcBorders>
          </w:tcPr>
          <w:p w14:paraId="19C8188B" w14:textId="77777777" w:rsidR="00E9458D" w:rsidRDefault="00E9458D">
            <w:pPr>
              <w:rPr>
                <w:sz w:val="2"/>
                <w:szCs w:val="2"/>
              </w:rPr>
            </w:pPr>
          </w:p>
        </w:tc>
        <w:tc>
          <w:tcPr>
            <w:tcW w:w="3168" w:type="dxa"/>
          </w:tcPr>
          <w:p w14:paraId="2C6256CF" w14:textId="77777777" w:rsidR="00E9458D" w:rsidRDefault="005C6BD6">
            <w:pPr>
              <w:pStyle w:val="TableParagraph"/>
              <w:spacing w:line="255" w:lineRule="exact"/>
              <w:rPr>
                <w:b/>
                <w:sz w:val="24"/>
              </w:rPr>
            </w:pPr>
            <w:r>
              <w:rPr>
                <w:b/>
                <w:sz w:val="24"/>
              </w:rPr>
              <w:t>Effective Date:</w:t>
            </w:r>
          </w:p>
        </w:tc>
      </w:tr>
      <w:tr w:rsidR="00E9458D" w14:paraId="7771B427" w14:textId="77777777">
        <w:trPr>
          <w:trHeight w:val="275"/>
        </w:trPr>
        <w:tc>
          <w:tcPr>
            <w:tcW w:w="5689" w:type="dxa"/>
            <w:vMerge/>
            <w:tcBorders>
              <w:top w:val="nil"/>
            </w:tcBorders>
          </w:tcPr>
          <w:p w14:paraId="164D2A94" w14:textId="77777777" w:rsidR="00E9458D" w:rsidRDefault="00E9458D">
            <w:pPr>
              <w:rPr>
                <w:sz w:val="2"/>
                <w:szCs w:val="2"/>
              </w:rPr>
            </w:pPr>
          </w:p>
        </w:tc>
        <w:tc>
          <w:tcPr>
            <w:tcW w:w="3168" w:type="dxa"/>
          </w:tcPr>
          <w:p w14:paraId="2967353A" w14:textId="77777777" w:rsidR="00E9458D" w:rsidRDefault="005C6BD6">
            <w:pPr>
              <w:pStyle w:val="TableParagraph"/>
              <w:spacing w:line="255" w:lineRule="exact"/>
              <w:rPr>
                <w:b/>
                <w:sz w:val="24"/>
              </w:rPr>
            </w:pPr>
            <w:r>
              <w:rPr>
                <w:b/>
                <w:sz w:val="24"/>
              </w:rPr>
              <w:t>Revision Date:</w:t>
            </w:r>
          </w:p>
        </w:tc>
      </w:tr>
      <w:tr w:rsidR="00E9458D" w14:paraId="7A42CEBE" w14:textId="77777777">
        <w:trPr>
          <w:trHeight w:val="276"/>
        </w:trPr>
        <w:tc>
          <w:tcPr>
            <w:tcW w:w="5689" w:type="dxa"/>
            <w:vMerge/>
            <w:tcBorders>
              <w:top w:val="nil"/>
            </w:tcBorders>
          </w:tcPr>
          <w:p w14:paraId="60194450" w14:textId="77777777" w:rsidR="00E9458D" w:rsidRDefault="00E9458D">
            <w:pPr>
              <w:rPr>
                <w:sz w:val="2"/>
                <w:szCs w:val="2"/>
              </w:rPr>
            </w:pPr>
          </w:p>
        </w:tc>
        <w:tc>
          <w:tcPr>
            <w:tcW w:w="3168" w:type="dxa"/>
          </w:tcPr>
          <w:p w14:paraId="445E8C8D" w14:textId="77777777" w:rsidR="00E9458D" w:rsidRDefault="005C6BD6">
            <w:pPr>
              <w:pStyle w:val="TableParagraph"/>
              <w:spacing w:before="1" w:line="255" w:lineRule="exact"/>
              <w:rPr>
                <w:b/>
                <w:sz w:val="24"/>
              </w:rPr>
            </w:pPr>
            <w:r>
              <w:rPr>
                <w:b/>
                <w:sz w:val="24"/>
              </w:rPr>
              <w:t>Approved By:</w:t>
            </w:r>
          </w:p>
        </w:tc>
      </w:tr>
      <w:tr w:rsidR="00E9458D" w14:paraId="059C085B" w14:textId="77777777">
        <w:trPr>
          <w:trHeight w:val="275"/>
        </w:trPr>
        <w:tc>
          <w:tcPr>
            <w:tcW w:w="5689" w:type="dxa"/>
            <w:vMerge/>
            <w:tcBorders>
              <w:top w:val="nil"/>
            </w:tcBorders>
          </w:tcPr>
          <w:p w14:paraId="700240D6" w14:textId="77777777" w:rsidR="00E9458D" w:rsidRDefault="00E9458D">
            <w:pPr>
              <w:rPr>
                <w:sz w:val="2"/>
                <w:szCs w:val="2"/>
              </w:rPr>
            </w:pPr>
          </w:p>
        </w:tc>
        <w:tc>
          <w:tcPr>
            <w:tcW w:w="3168" w:type="dxa"/>
          </w:tcPr>
          <w:p w14:paraId="217E4EA6" w14:textId="77777777" w:rsidR="00E9458D" w:rsidRDefault="005C6BD6">
            <w:pPr>
              <w:pStyle w:val="TableParagraph"/>
              <w:spacing w:line="255" w:lineRule="exact"/>
              <w:rPr>
                <w:b/>
                <w:sz w:val="24"/>
              </w:rPr>
            </w:pPr>
            <w:r>
              <w:rPr>
                <w:b/>
                <w:sz w:val="24"/>
              </w:rPr>
              <w:t>Page Number: Page 2 of 3</w:t>
            </w:r>
          </w:p>
        </w:tc>
      </w:tr>
    </w:tbl>
    <w:p w14:paraId="4DF93A90" w14:textId="77777777" w:rsidR="00E9458D" w:rsidRDefault="00E9458D">
      <w:pPr>
        <w:pStyle w:val="BodyText"/>
        <w:spacing w:before="2"/>
        <w:ind w:left="0" w:firstLine="0"/>
        <w:rPr>
          <w:sz w:val="16"/>
        </w:rPr>
      </w:pPr>
    </w:p>
    <w:p w14:paraId="6D48864B" w14:textId="77777777" w:rsidR="00E9458D" w:rsidRDefault="005C6BD6">
      <w:pPr>
        <w:pStyle w:val="Heading2"/>
        <w:spacing w:before="90"/>
      </w:pPr>
      <w:r>
        <w:t>POLICY</w:t>
      </w:r>
    </w:p>
    <w:p w14:paraId="1254DF3D" w14:textId="77777777" w:rsidR="00E9458D" w:rsidRDefault="005C6BD6">
      <w:pPr>
        <w:pStyle w:val="BodyText"/>
        <w:ind w:left="1800" w:right="1696" w:firstLine="0"/>
        <w:jc w:val="both"/>
      </w:pPr>
      <w:r>
        <w:t>Right Accord Private Duty- Home Health Care is committed to ensuring that employees/clients/ families are kept safe when exposed to household hazardous  materials, in accordance with Occupational Safety and Health Administration (OSHA) and U. S. Environmental Protection Agency</w:t>
      </w:r>
      <w:r>
        <w:rPr>
          <w:spacing w:val="-3"/>
        </w:rPr>
        <w:t xml:space="preserve"> </w:t>
      </w:r>
      <w:r>
        <w:t>guidelines.</w:t>
      </w:r>
    </w:p>
    <w:p w14:paraId="5D04E187" w14:textId="77777777" w:rsidR="00E9458D" w:rsidRDefault="00E9458D">
      <w:pPr>
        <w:pStyle w:val="BodyText"/>
        <w:ind w:left="0" w:firstLine="0"/>
      </w:pPr>
    </w:p>
    <w:p w14:paraId="1F4CE4FE" w14:textId="77777777" w:rsidR="00E9458D" w:rsidRDefault="005C6BD6">
      <w:pPr>
        <w:pStyle w:val="Heading2"/>
      </w:pPr>
      <w:r>
        <w:t>PROCEDURES</w:t>
      </w:r>
    </w:p>
    <w:p w14:paraId="63F99BCB" w14:textId="77777777" w:rsidR="00E9458D" w:rsidRDefault="005C6BD6">
      <w:pPr>
        <w:pStyle w:val="ListParagraph"/>
        <w:numPr>
          <w:ilvl w:val="0"/>
          <w:numId w:val="268"/>
        </w:numPr>
        <w:tabs>
          <w:tab w:val="left" w:pos="2161"/>
        </w:tabs>
        <w:rPr>
          <w:sz w:val="24"/>
        </w:rPr>
      </w:pPr>
      <w:r>
        <w:rPr>
          <w:sz w:val="24"/>
        </w:rPr>
        <w:t>Hazardous materials</w:t>
      </w:r>
      <w:r>
        <w:rPr>
          <w:spacing w:val="-2"/>
          <w:sz w:val="24"/>
        </w:rPr>
        <w:t xml:space="preserve"> </w:t>
      </w:r>
      <w:r>
        <w:rPr>
          <w:sz w:val="24"/>
        </w:rPr>
        <w:t>shall:</w:t>
      </w:r>
    </w:p>
    <w:p w14:paraId="79DAAB6F" w14:textId="77777777" w:rsidR="00E9458D" w:rsidRDefault="005C6BD6">
      <w:pPr>
        <w:pStyle w:val="ListParagraph"/>
        <w:numPr>
          <w:ilvl w:val="1"/>
          <w:numId w:val="268"/>
        </w:numPr>
        <w:tabs>
          <w:tab w:val="left" w:pos="2521"/>
        </w:tabs>
        <w:ind w:hanging="361"/>
        <w:rPr>
          <w:sz w:val="24"/>
        </w:rPr>
      </w:pPr>
      <w:r>
        <w:rPr>
          <w:sz w:val="24"/>
        </w:rPr>
        <w:t>only be used in well ventilated</w:t>
      </w:r>
      <w:r>
        <w:rPr>
          <w:spacing w:val="-2"/>
          <w:sz w:val="24"/>
        </w:rPr>
        <w:t xml:space="preserve"> </w:t>
      </w:r>
      <w:r>
        <w:rPr>
          <w:sz w:val="24"/>
        </w:rPr>
        <w:t>areas;</w:t>
      </w:r>
    </w:p>
    <w:p w14:paraId="54EFC8B8" w14:textId="77777777" w:rsidR="00E9458D" w:rsidRDefault="005C6BD6">
      <w:pPr>
        <w:pStyle w:val="ListParagraph"/>
        <w:numPr>
          <w:ilvl w:val="1"/>
          <w:numId w:val="268"/>
        </w:numPr>
        <w:tabs>
          <w:tab w:val="left" w:pos="2521"/>
        </w:tabs>
        <w:ind w:hanging="361"/>
        <w:rPr>
          <w:sz w:val="24"/>
        </w:rPr>
      </w:pPr>
      <w:r>
        <w:rPr>
          <w:sz w:val="24"/>
        </w:rPr>
        <w:t>not be stored with food</w:t>
      </w:r>
      <w:r>
        <w:rPr>
          <w:spacing w:val="-2"/>
          <w:sz w:val="24"/>
        </w:rPr>
        <w:t xml:space="preserve"> </w:t>
      </w:r>
      <w:r>
        <w:rPr>
          <w:sz w:val="24"/>
        </w:rPr>
        <w:t>products;</w:t>
      </w:r>
    </w:p>
    <w:p w14:paraId="0DF41D61" w14:textId="77777777" w:rsidR="00E9458D" w:rsidRDefault="005C6BD6">
      <w:pPr>
        <w:pStyle w:val="ListParagraph"/>
        <w:numPr>
          <w:ilvl w:val="1"/>
          <w:numId w:val="268"/>
        </w:numPr>
        <w:tabs>
          <w:tab w:val="left" w:pos="2521"/>
        </w:tabs>
        <w:ind w:hanging="361"/>
        <w:rPr>
          <w:sz w:val="24"/>
        </w:rPr>
      </w:pPr>
      <w:r>
        <w:rPr>
          <w:sz w:val="24"/>
        </w:rPr>
        <w:t>not be transferred to containers that once held</w:t>
      </w:r>
      <w:r>
        <w:rPr>
          <w:spacing w:val="-5"/>
          <w:sz w:val="24"/>
        </w:rPr>
        <w:t xml:space="preserve"> </w:t>
      </w:r>
      <w:r>
        <w:rPr>
          <w:sz w:val="24"/>
        </w:rPr>
        <w:t>food;</w:t>
      </w:r>
    </w:p>
    <w:p w14:paraId="6917C03E" w14:textId="77777777" w:rsidR="00E9458D" w:rsidRDefault="005C6BD6">
      <w:pPr>
        <w:pStyle w:val="ListParagraph"/>
        <w:numPr>
          <w:ilvl w:val="1"/>
          <w:numId w:val="268"/>
        </w:numPr>
        <w:tabs>
          <w:tab w:val="left" w:pos="2521"/>
        </w:tabs>
        <w:ind w:right="1701"/>
        <w:rPr>
          <w:sz w:val="24"/>
        </w:rPr>
      </w:pPr>
      <w:r>
        <w:rPr>
          <w:sz w:val="24"/>
        </w:rPr>
        <w:t>be kept in their original containers unless they are placed in other containers, which are properly labeled and compatible with the hazardous</w:t>
      </w:r>
      <w:r>
        <w:rPr>
          <w:spacing w:val="-5"/>
          <w:sz w:val="24"/>
        </w:rPr>
        <w:t xml:space="preserve"> </w:t>
      </w:r>
      <w:r>
        <w:rPr>
          <w:sz w:val="24"/>
        </w:rPr>
        <w:t>material;</w:t>
      </w:r>
    </w:p>
    <w:p w14:paraId="4F36F898" w14:textId="77777777" w:rsidR="00E9458D" w:rsidRDefault="005C6BD6">
      <w:pPr>
        <w:pStyle w:val="ListParagraph"/>
        <w:numPr>
          <w:ilvl w:val="1"/>
          <w:numId w:val="268"/>
        </w:numPr>
        <w:tabs>
          <w:tab w:val="left" w:pos="2521"/>
        </w:tabs>
        <w:ind w:hanging="361"/>
        <w:rPr>
          <w:sz w:val="24"/>
        </w:rPr>
      </w:pPr>
      <w:r>
        <w:rPr>
          <w:sz w:val="24"/>
        </w:rPr>
        <w:t>be kept away from children and pets;</w:t>
      </w:r>
      <w:r>
        <w:rPr>
          <w:spacing w:val="-1"/>
          <w:sz w:val="24"/>
        </w:rPr>
        <w:t xml:space="preserve"> </w:t>
      </w:r>
      <w:r>
        <w:rPr>
          <w:sz w:val="24"/>
        </w:rPr>
        <w:t>and,</w:t>
      </w:r>
    </w:p>
    <w:p w14:paraId="0AEBB28B" w14:textId="77777777" w:rsidR="00E9458D" w:rsidRDefault="005C6BD6">
      <w:pPr>
        <w:pStyle w:val="ListParagraph"/>
        <w:numPr>
          <w:ilvl w:val="1"/>
          <w:numId w:val="268"/>
        </w:numPr>
        <w:tabs>
          <w:tab w:val="left" w:pos="2520"/>
          <w:tab w:val="left" w:pos="2521"/>
        </w:tabs>
        <w:ind w:hanging="361"/>
        <w:rPr>
          <w:sz w:val="24"/>
        </w:rPr>
      </w:pPr>
      <w:r>
        <w:rPr>
          <w:sz w:val="24"/>
        </w:rPr>
        <w:t>not be disposed on in the garbage, on the ground or in storm</w:t>
      </w:r>
      <w:r>
        <w:rPr>
          <w:spacing w:val="-6"/>
          <w:sz w:val="24"/>
        </w:rPr>
        <w:t xml:space="preserve"> </w:t>
      </w:r>
      <w:r>
        <w:rPr>
          <w:sz w:val="24"/>
        </w:rPr>
        <w:t>drains.</w:t>
      </w:r>
    </w:p>
    <w:p w14:paraId="0F2D3160" w14:textId="77777777" w:rsidR="00E9458D" w:rsidRDefault="005C6BD6">
      <w:pPr>
        <w:pStyle w:val="ListParagraph"/>
        <w:numPr>
          <w:ilvl w:val="0"/>
          <w:numId w:val="268"/>
        </w:numPr>
        <w:tabs>
          <w:tab w:val="left" w:pos="2161"/>
        </w:tabs>
        <w:spacing w:before="1"/>
        <w:rPr>
          <w:sz w:val="24"/>
        </w:rPr>
      </w:pPr>
      <w:r>
        <w:rPr>
          <w:sz w:val="24"/>
        </w:rPr>
        <w:t>Empty containers shall not be refilled unless the label recommends</w:t>
      </w:r>
      <w:r>
        <w:rPr>
          <w:spacing w:val="-4"/>
          <w:sz w:val="24"/>
        </w:rPr>
        <w:t xml:space="preserve"> </w:t>
      </w:r>
      <w:r>
        <w:rPr>
          <w:sz w:val="24"/>
        </w:rPr>
        <w:t>it.</w:t>
      </w:r>
    </w:p>
    <w:p w14:paraId="53CBF02A" w14:textId="77777777" w:rsidR="00E9458D" w:rsidRDefault="005C6BD6">
      <w:pPr>
        <w:pStyle w:val="ListParagraph"/>
        <w:numPr>
          <w:ilvl w:val="0"/>
          <w:numId w:val="268"/>
        </w:numPr>
        <w:tabs>
          <w:tab w:val="left" w:pos="2161"/>
        </w:tabs>
        <w:rPr>
          <w:sz w:val="24"/>
        </w:rPr>
      </w:pPr>
      <w:r>
        <w:rPr>
          <w:sz w:val="24"/>
        </w:rPr>
        <w:t>Only enough hazardous material shall be purchased to complete the</w:t>
      </w:r>
      <w:r>
        <w:rPr>
          <w:spacing w:val="-3"/>
          <w:sz w:val="24"/>
        </w:rPr>
        <w:t xml:space="preserve"> </w:t>
      </w:r>
      <w:r>
        <w:rPr>
          <w:sz w:val="24"/>
        </w:rPr>
        <w:t>task-at-hand.</w:t>
      </w:r>
    </w:p>
    <w:p w14:paraId="51C94F40" w14:textId="77777777" w:rsidR="00E9458D" w:rsidRDefault="005C6BD6">
      <w:pPr>
        <w:pStyle w:val="ListParagraph"/>
        <w:numPr>
          <w:ilvl w:val="0"/>
          <w:numId w:val="268"/>
        </w:numPr>
        <w:tabs>
          <w:tab w:val="left" w:pos="2161"/>
        </w:tabs>
        <w:rPr>
          <w:sz w:val="24"/>
        </w:rPr>
      </w:pPr>
      <w:r>
        <w:rPr>
          <w:sz w:val="24"/>
        </w:rPr>
        <w:t>Flammable liquids and gases shall not be stored in the</w:t>
      </w:r>
      <w:r>
        <w:rPr>
          <w:spacing w:val="-2"/>
          <w:sz w:val="24"/>
        </w:rPr>
        <w:t xml:space="preserve"> </w:t>
      </w:r>
      <w:r>
        <w:rPr>
          <w:sz w:val="24"/>
        </w:rPr>
        <w:t>home.</w:t>
      </w:r>
    </w:p>
    <w:p w14:paraId="32F23BD8" w14:textId="77777777" w:rsidR="00E9458D" w:rsidRDefault="005C6BD6">
      <w:pPr>
        <w:pStyle w:val="ListParagraph"/>
        <w:numPr>
          <w:ilvl w:val="0"/>
          <w:numId w:val="268"/>
        </w:numPr>
        <w:tabs>
          <w:tab w:val="left" w:pos="2161"/>
        </w:tabs>
        <w:rPr>
          <w:sz w:val="24"/>
        </w:rPr>
      </w:pPr>
      <w:r>
        <w:rPr>
          <w:sz w:val="24"/>
        </w:rPr>
        <w:t>Employees</w:t>
      </w:r>
      <w:r>
        <w:rPr>
          <w:spacing w:val="-1"/>
          <w:sz w:val="24"/>
        </w:rPr>
        <w:t xml:space="preserve"> </w:t>
      </w:r>
      <w:r>
        <w:rPr>
          <w:sz w:val="24"/>
        </w:rPr>
        <w:t>shall:</w:t>
      </w:r>
    </w:p>
    <w:p w14:paraId="11EE8F09" w14:textId="77777777" w:rsidR="00E9458D" w:rsidRDefault="005C6BD6">
      <w:pPr>
        <w:pStyle w:val="ListParagraph"/>
        <w:numPr>
          <w:ilvl w:val="1"/>
          <w:numId w:val="268"/>
        </w:numPr>
        <w:tabs>
          <w:tab w:val="left" w:pos="2521"/>
        </w:tabs>
        <w:ind w:hanging="361"/>
        <w:rPr>
          <w:sz w:val="24"/>
        </w:rPr>
      </w:pPr>
      <w:r>
        <w:rPr>
          <w:sz w:val="24"/>
        </w:rPr>
        <w:t>familiarize themselves with each product, know where it is and what it is used</w:t>
      </w:r>
      <w:r>
        <w:rPr>
          <w:spacing w:val="-5"/>
          <w:sz w:val="24"/>
        </w:rPr>
        <w:t xml:space="preserve"> </w:t>
      </w:r>
      <w:r>
        <w:rPr>
          <w:sz w:val="24"/>
        </w:rPr>
        <w:t>for;</w:t>
      </w:r>
    </w:p>
    <w:p w14:paraId="07F1FD47" w14:textId="77777777" w:rsidR="00E9458D" w:rsidRDefault="005C6BD6">
      <w:pPr>
        <w:pStyle w:val="ListParagraph"/>
        <w:numPr>
          <w:ilvl w:val="1"/>
          <w:numId w:val="268"/>
        </w:numPr>
        <w:tabs>
          <w:tab w:val="left" w:pos="2521"/>
        </w:tabs>
        <w:ind w:hanging="361"/>
        <w:rPr>
          <w:sz w:val="24"/>
        </w:rPr>
      </w:pPr>
      <w:r>
        <w:rPr>
          <w:sz w:val="24"/>
        </w:rPr>
        <w:t>handle each product</w:t>
      </w:r>
      <w:r>
        <w:rPr>
          <w:spacing w:val="-2"/>
          <w:sz w:val="24"/>
        </w:rPr>
        <w:t xml:space="preserve"> </w:t>
      </w:r>
      <w:r>
        <w:rPr>
          <w:sz w:val="24"/>
        </w:rPr>
        <w:t>carefully;</w:t>
      </w:r>
    </w:p>
    <w:p w14:paraId="698E3853" w14:textId="77777777" w:rsidR="00E9458D" w:rsidRDefault="005C6BD6">
      <w:pPr>
        <w:pStyle w:val="ListParagraph"/>
        <w:numPr>
          <w:ilvl w:val="1"/>
          <w:numId w:val="268"/>
        </w:numPr>
        <w:tabs>
          <w:tab w:val="left" w:pos="2521"/>
        </w:tabs>
        <w:ind w:hanging="361"/>
        <w:rPr>
          <w:sz w:val="24"/>
        </w:rPr>
      </w:pPr>
      <w:r>
        <w:rPr>
          <w:sz w:val="24"/>
        </w:rPr>
        <w:t>read the labels</w:t>
      </w:r>
      <w:r>
        <w:rPr>
          <w:spacing w:val="-1"/>
          <w:sz w:val="24"/>
        </w:rPr>
        <w:t xml:space="preserve"> </w:t>
      </w:r>
      <w:r>
        <w:rPr>
          <w:sz w:val="24"/>
        </w:rPr>
        <w:t>twice;</w:t>
      </w:r>
    </w:p>
    <w:p w14:paraId="1013B673" w14:textId="77777777" w:rsidR="00E9458D" w:rsidRDefault="005C6BD6">
      <w:pPr>
        <w:pStyle w:val="ListParagraph"/>
        <w:numPr>
          <w:ilvl w:val="1"/>
          <w:numId w:val="268"/>
        </w:numPr>
        <w:tabs>
          <w:tab w:val="left" w:pos="2521"/>
        </w:tabs>
        <w:ind w:hanging="361"/>
        <w:rPr>
          <w:sz w:val="24"/>
        </w:rPr>
      </w:pPr>
      <w:r>
        <w:rPr>
          <w:sz w:val="24"/>
        </w:rPr>
        <w:t>not remove labels from the</w:t>
      </w:r>
      <w:r>
        <w:rPr>
          <w:spacing w:val="-2"/>
          <w:sz w:val="24"/>
        </w:rPr>
        <w:t xml:space="preserve"> </w:t>
      </w:r>
      <w:r>
        <w:rPr>
          <w:sz w:val="24"/>
        </w:rPr>
        <w:t>containers;</w:t>
      </w:r>
    </w:p>
    <w:p w14:paraId="5F4B1BA3" w14:textId="77777777" w:rsidR="00E9458D" w:rsidRDefault="005C6BD6">
      <w:pPr>
        <w:pStyle w:val="ListParagraph"/>
        <w:numPr>
          <w:ilvl w:val="1"/>
          <w:numId w:val="268"/>
        </w:numPr>
        <w:tabs>
          <w:tab w:val="left" w:pos="2521"/>
        </w:tabs>
        <w:ind w:hanging="361"/>
        <w:rPr>
          <w:sz w:val="24"/>
        </w:rPr>
      </w:pPr>
      <w:r>
        <w:rPr>
          <w:sz w:val="24"/>
        </w:rPr>
        <w:t>follow directions vigilantly;</w:t>
      </w:r>
      <w:r>
        <w:rPr>
          <w:spacing w:val="-2"/>
          <w:sz w:val="24"/>
        </w:rPr>
        <w:t xml:space="preserve"> </w:t>
      </w:r>
      <w:r>
        <w:rPr>
          <w:sz w:val="24"/>
        </w:rPr>
        <w:t>and,</w:t>
      </w:r>
    </w:p>
    <w:p w14:paraId="5F702F74" w14:textId="77777777" w:rsidR="00E9458D" w:rsidRDefault="005C6BD6">
      <w:pPr>
        <w:pStyle w:val="ListParagraph"/>
        <w:numPr>
          <w:ilvl w:val="1"/>
          <w:numId w:val="268"/>
        </w:numPr>
        <w:tabs>
          <w:tab w:val="left" w:pos="2520"/>
          <w:tab w:val="left" w:pos="2521"/>
        </w:tabs>
        <w:ind w:hanging="361"/>
        <w:rPr>
          <w:sz w:val="24"/>
        </w:rPr>
      </w:pPr>
      <w:r>
        <w:rPr>
          <w:sz w:val="24"/>
        </w:rPr>
        <w:t>wash their hands after handling hazardous</w:t>
      </w:r>
      <w:r>
        <w:rPr>
          <w:spacing w:val="-1"/>
          <w:sz w:val="24"/>
        </w:rPr>
        <w:t xml:space="preserve"> </w:t>
      </w:r>
      <w:r>
        <w:rPr>
          <w:sz w:val="24"/>
        </w:rPr>
        <w:t>materials.</w:t>
      </w:r>
    </w:p>
    <w:p w14:paraId="6DD95CEA" w14:textId="77777777" w:rsidR="00E9458D" w:rsidRDefault="005C6BD6">
      <w:pPr>
        <w:pStyle w:val="ListParagraph"/>
        <w:numPr>
          <w:ilvl w:val="1"/>
          <w:numId w:val="268"/>
        </w:numPr>
        <w:tabs>
          <w:tab w:val="left" w:pos="2521"/>
        </w:tabs>
        <w:ind w:hanging="361"/>
        <w:rPr>
          <w:sz w:val="24"/>
        </w:rPr>
      </w:pPr>
      <w:r>
        <w:rPr>
          <w:sz w:val="24"/>
        </w:rPr>
        <w:t>Educate clients/families about these</w:t>
      </w:r>
      <w:r>
        <w:rPr>
          <w:spacing w:val="-4"/>
          <w:sz w:val="24"/>
        </w:rPr>
        <w:t xml:space="preserve"> </w:t>
      </w:r>
      <w:r>
        <w:rPr>
          <w:sz w:val="24"/>
        </w:rPr>
        <w:t>procedures.</w:t>
      </w:r>
    </w:p>
    <w:p w14:paraId="46CE6CCD" w14:textId="77777777" w:rsidR="00E9458D" w:rsidRDefault="00E9458D">
      <w:pPr>
        <w:pStyle w:val="BodyText"/>
        <w:ind w:left="0" w:firstLine="0"/>
      </w:pPr>
    </w:p>
    <w:p w14:paraId="7830CE9C" w14:textId="77777777" w:rsidR="00E9458D" w:rsidRDefault="005C6BD6">
      <w:pPr>
        <w:pStyle w:val="Heading2"/>
      </w:pPr>
      <w:r>
        <w:t>GUIDELINES</w:t>
      </w:r>
    </w:p>
    <w:p w14:paraId="03732439" w14:textId="77777777" w:rsidR="00E9458D" w:rsidRDefault="005C6BD6">
      <w:pPr>
        <w:pStyle w:val="ListParagraph"/>
        <w:numPr>
          <w:ilvl w:val="0"/>
          <w:numId w:val="267"/>
        </w:numPr>
        <w:tabs>
          <w:tab w:val="left" w:pos="2161"/>
        </w:tabs>
        <w:ind w:right="1701"/>
        <w:jc w:val="both"/>
        <w:rPr>
          <w:sz w:val="24"/>
        </w:rPr>
      </w:pPr>
      <w:r>
        <w:rPr>
          <w:sz w:val="24"/>
        </w:rPr>
        <w:t>Emergency contact telephone numbers shall be posted by the phone and</w:t>
      </w:r>
      <w:r>
        <w:rPr>
          <w:spacing w:val="51"/>
          <w:sz w:val="24"/>
        </w:rPr>
        <w:t xml:space="preserve"> </w:t>
      </w:r>
      <w:r>
        <w:rPr>
          <w:sz w:val="24"/>
        </w:rPr>
        <w:t>should include the fire department, police, ambulance, doctor and Poison Control</w:t>
      </w:r>
      <w:r>
        <w:rPr>
          <w:spacing w:val="-6"/>
          <w:sz w:val="24"/>
        </w:rPr>
        <w:t xml:space="preserve"> </w:t>
      </w:r>
      <w:r>
        <w:rPr>
          <w:sz w:val="24"/>
        </w:rPr>
        <w:t>Center</w:t>
      </w:r>
    </w:p>
    <w:p w14:paraId="73414165" w14:textId="77777777" w:rsidR="00E9458D" w:rsidRDefault="005C6BD6">
      <w:pPr>
        <w:pStyle w:val="ListParagraph"/>
        <w:numPr>
          <w:ilvl w:val="0"/>
          <w:numId w:val="267"/>
        </w:numPr>
        <w:tabs>
          <w:tab w:val="left" w:pos="2161"/>
        </w:tabs>
        <w:ind w:right="1700"/>
        <w:jc w:val="both"/>
        <w:rPr>
          <w:sz w:val="24"/>
        </w:rPr>
      </w:pPr>
      <w:r>
        <w:rPr>
          <w:sz w:val="24"/>
        </w:rPr>
        <w:t>Less hazardous products such as like vinegar, lemon juice, baking soda, salt, borax, olive oil and cedar chips, used alone or in various combinations, can be used for common household</w:t>
      </w:r>
      <w:r>
        <w:rPr>
          <w:spacing w:val="-1"/>
          <w:sz w:val="24"/>
        </w:rPr>
        <w:t xml:space="preserve"> </w:t>
      </w:r>
      <w:r>
        <w:rPr>
          <w:sz w:val="24"/>
        </w:rPr>
        <w:t>chores.</w:t>
      </w:r>
    </w:p>
    <w:p w14:paraId="2976C3B7" w14:textId="77777777" w:rsidR="00E9458D" w:rsidRDefault="005C6BD6">
      <w:pPr>
        <w:pStyle w:val="ListParagraph"/>
        <w:numPr>
          <w:ilvl w:val="0"/>
          <w:numId w:val="267"/>
        </w:numPr>
        <w:tabs>
          <w:tab w:val="left" w:pos="2161"/>
        </w:tabs>
        <w:spacing w:before="16" w:line="261" w:lineRule="auto"/>
        <w:ind w:right="1697"/>
        <w:jc w:val="both"/>
        <w:rPr>
          <w:sz w:val="24"/>
        </w:rPr>
      </w:pPr>
      <w:r>
        <w:rPr>
          <w:sz w:val="24"/>
        </w:rPr>
        <w:t>All employees should be familiar with risks hazardous materials pose and, consequently, should know how to handle</w:t>
      </w:r>
      <w:r>
        <w:rPr>
          <w:spacing w:val="-2"/>
          <w:sz w:val="24"/>
        </w:rPr>
        <w:t xml:space="preserve"> </w:t>
      </w:r>
      <w:r>
        <w:rPr>
          <w:sz w:val="24"/>
        </w:rPr>
        <w:t>them.</w:t>
      </w:r>
    </w:p>
    <w:p w14:paraId="4C3F1F6B" w14:textId="77777777" w:rsidR="00E9458D" w:rsidRDefault="00E9458D">
      <w:pPr>
        <w:spacing w:line="261" w:lineRule="auto"/>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17ECAFB" w14:textId="77777777">
        <w:trPr>
          <w:trHeight w:val="611"/>
        </w:trPr>
        <w:tc>
          <w:tcPr>
            <w:tcW w:w="5689" w:type="dxa"/>
          </w:tcPr>
          <w:p w14:paraId="2CA520D7"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55E9B132" w14:textId="77777777" w:rsidR="00E9458D" w:rsidRDefault="00E9458D">
            <w:pPr>
              <w:pStyle w:val="TableParagraph"/>
              <w:ind w:left="0"/>
              <w:rPr>
                <w:sz w:val="24"/>
              </w:rPr>
            </w:pPr>
          </w:p>
          <w:p w14:paraId="013FA3E2" w14:textId="77777777" w:rsidR="00E9458D" w:rsidRDefault="005C6BD6">
            <w:pPr>
              <w:pStyle w:val="TableParagraph"/>
              <w:ind w:left="487"/>
              <w:rPr>
                <w:sz w:val="20"/>
              </w:rPr>
            </w:pPr>
            <w:r>
              <w:rPr>
                <w:noProof/>
                <w:sz w:val="20"/>
              </w:rPr>
              <w:drawing>
                <wp:inline distT="0" distB="0" distL="0" distR="0" wp14:anchorId="6BF91300" wp14:editId="4D5ADA2A">
                  <wp:extent cx="1390695" cy="966501"/>
                  <wp:effectExtent l="0" t="0" r="0" b="0"/>
                  <wp:docPr id="95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7EBFD45" w14:textId="77777777">
        <w:trPr>
          <w:trHeight w:val="1184"/>
        </w:trPr>
        <w:tc>
          <w:tcPr>
            <w:tcW w:w="5689" w:type="dxa"/>
          </w:tcPr>
          <w:p w14:paraId="783DA34C" w14:textId="77777777" w:rsidR="00E9458D" w:rsidRDefault="00E9458D">
            <w:pPr>
              <w:pStyle w:val="TableParagraph"/>
              <w:spacing w:before="1"/>
              <w:ind w:left="0"/>
              <w:rPr>
                <w:sz w:val="24"/>
              </w:rPr>
            </w:pPr>
          </w:p>
          <w:p w14:paraId="6FAE9513" w14:textId="77777777" w:rsidR="00E9458D" w:rsidRDefault="005C6BD6">
            <w:pPr>
              <w:pStyle w:val="TableParagraph"/>
              <w:rPr>
                <w:b/>
                <w:sz w:val="24"/>
              </w:rPr>
            </w:pPr>
            <w:r>
              <w:rPr>
                <w:b/>
                <w:sz w:val="24"/>
              </w:rPr>
              <w:t>Section 5: Health and Safety</w:t>
            </w:r>
          </w:p>
        </w:tc>
        <w:tc>
          <w:tcPr>
            <w:tcW w:w="3168" w:type="dxa"/>
            <w:vMerge/>
            <w:tcBorders>
              <w:top w:val="nil"/>
            </w:tcBorders>
          </w:tcPr>
          <w:p w14:paraId="1799F22A" w14:textId="77777777" w:rsidR="00E9458D" w:rsidRDefault="00E9458D">
            <w:pPr>
              <w:rPr>
                <w:sz w:val="2"/>
                <w:szCs w:val="2"/>
              </w:rPr>
            </w:pPr>
          </w:p>
        </w:tc>
      </w:tr>
      <w:tr w:rsidR="00E9458D" w14:paraId="3037774A" w14:textId="77777777">
        <w:trPr>
          <w:trHeight w:val="277"/>
        </w:trPr>
        <w:tc>
          <w:tcPr>
            <w:tcW w:w="5689" w:type="dxa"/>
            <w:vMerge w:val="restart"/>
          </w:tcPr>
          <w:p w14:paraId="035FE28A" w14:textId="77777777" w:rsidR="00E9458D" w:rsidRDefault="00E9458D">
            <w:pPr>
              <w:pStyle w:val="TableParagraph"/>
              <w:spacing w:before="1"/>
              <w:ind w:left="0"/>
              <w:rPr>
                <w:sz w:val="24"/>
              </w:rPr>
            </w:pPr>
          </w:p>
          <w:p w14:paraId="10826A87" w14:textId="77777777" w:rsidR="00E9458D" w:rsidRDefault="005C6BD6">
            <w:pPr>
              <w:pStyle w:val="TableParagraph"/>
              <w:rPr>
                <w:b/>
                <w:sz w:val="24"/>
              </w:rPr>
            </w:pPr>
            <w:r>
              <w:rPr>
                <w:b/>
                <w:sz w:val="24"/>
              </w:rPr>
              <w:t>Policy Title: Hazardous Household Materials</w:t>
            </w:r>
          </w:p>
        </w:tc>
        <w:tc>
          <w:tcPr>
            <w:tcW w:w="3168" w:type="dxa"/>
          </w:tcPr>
          <w:p w14:paraId="763D7ED4" w14:textId="77777777" w:rsidR="00E9458D" w:rsidRDefault="005C6BD6">
            <w:pPr>
              <w:pStyle w:val="TableParagraph"/>
              <w:spacing w:before="1" w:line="256" w:lineRule="exact"/>
              <w:rPr>
                <w:b/>
                <w:sz w:val="24"/>
              </w:rPr>
            </w:pPr>
            <w:r>
              <w:rPr>
                <w:b/>
                <w:sz w:val="24"/>
              </w:rPr>
              <w:t>Policy Number: 5.20.10</w:t>
            </w:r>
          </w:p>
        </w:tc>
      </w:tr>
      <w:tr w:rsidR="00E9458D" w14:paraId="0C29C7A7" w14:textId="77777777">
        <w:trPr>
          <w:trHeight w:val="275"/>
        </w:trPr>
        <w:tc>
          <w:tcPr>
            <w:tcW w:w="5689" w:type="dxa"/>
            <w:vMerge/>
            <w:tcBorders>
              <w:top w:val="nil"/>
            </w:tcBorders>
          </w:tcPr>
          <w:p w14:paraId="5AE8177D" w14:textId="77777777" w:rsidR="00E9458D" w:rsidRDefault="00E9458D">
            <w:pPr>
              <w:rPr>
                <w:sz w:val="2"/>
                <w:szCs w:val="2"/>
              </w:rPr>
            </w:pPr>
          </w:p>
        </w:tc>
        <w:tc>
          <w:tcPr>
            <w:tcW w:w="3168" w:type="dxa"/>
          </w:tcPr>
          <w:p w14:paraId="14DA0CCD" w14:textId="77777777" w:rsidR="00E9458D" w:rsidRDefault="005C6BD6">
            <w:pPr>
              <w:pStyle w:val="TableParagraph"/>
              <w:spacing w:line="255" w:lineRule="exact"/>
              <w:rPr>
                <w:b/>
                <w:sz w:val="24"/>
              </w:rPr>
            </w:pPr>
            <w:r>
              <w:rPr>
                <w:b/>
                <w:sz w:val="24"/>
              </w:rPr>
              <w:t>Effective Date:</w:t>
            </w:r>
          </w:p>
        </w:tc>
      </w:tr>
      <w:tr w:rsidR="00E9458D" w14:paraId="5B4BBA89" w14:textId="77777777">
        <w:trPr>
          <w:trHeight w:val="275"/>
        </w:trPr>
        <w:tc>
          <w:tcPr>
            <w:tcW w:w="5689" w:type="dxa"/>
            <w:vMerge/>
            <w:tcBorders>
              <w:top w:val="nil"/>
            </w:tcBorders>
          </w:tcPr>
          <w:p w14:paraId="39DD0778" w14:textId="77777777" w:rsidR="00E9458D" w:rsidRDefault="00E9458D">
            <w:pPr>
              <w:rPr>
                <w:sz w:val="2"/>
                <w:szCs w:val="2"/>
              </w:rPr>
            </w:pPr>
          </w:p>
        </w:tc>
        <w:tc>
          <w:tcPr>
            <w:tcW w:w="3168" w:type="dxa"/>
          </w:tcPr>
          <w:p w14:paraId="6F744A1A" w14:textId="77777777" w:rsidR="00E9458D" w:rsidRDefault="005C6BD6">
            <w:pPr>
              <w:pStyle w:val="TableParagraph"/>
              <w:spacing w:line="255" w:lineRule="exact"/>
              <w:rPr>
                <w:b/>
                <w:sz w:val="24"/>
              </w:rPr>
            </w:pPr>
            <w:r>
              <w:rPr>
                <w:b/>
                <w:sz w:val="24"/>
              </w:rPr>
              <w:t>Revision Date:</w:t>
            </w:r>
          </w:p>
        </w:tc>
      </w:tr>
      <w:tr w:rsidR="00E9458D" w14:paraId="6748FE5C" w14:textId="77777777">
        <w:trPr>
          <w:trHeight w:val="276"/>
        </w:trPr>
        <w:tc>
          <w:tcPr>
            <w:tcW w:w="5689" w:type="dxa"/>
            <w:vMerge/>
            <w:tcBorders>
              <w:top w:val="nil"/>
            </w:tcBorders>
          </w:tcPr>
          <w:p w14:paraId="033FF39D" w14:textId="77777777" w:rsidR="00E9458D" w:rsidRDefault="00E9458D">
            <w:pPr>
              <w:rPr>
                <w:sz w:val="2"/>
                <w:szCs w:val="2"/>
              </w:rPr>
            </w:pPr>
          </w:p>
        </w:tc>
        <w:tc>
          <w:tcPr>
            <w:tcW w:w="3168" w:type="dxa"/>
          </w:tcPr>
          <w:p w14:paraId="47717958" w14:textId="77777777" w:rsidR="00E9458D" w:rsidRDefault="005C6BD6">
            <w:pPr>
              <w:pStyle w:val="TableParagraph"/>
              <w:spacing w:before="1" w:line="255" w:lineRule="exact"/>
              <w:rPr>
                <w:b/>
                <w:sz w:val="24"/>
              </w:rPr>
            </w:pPr>
            <w:r>
              <w:rPr>
                <w:b/>
                <w:sz w:val="24"/>
              </w:rPr>
              <w:t>Approved By:</w:t>
            </w:r>
          </w:p>
        </w:tc>
      </w:tr>
      <w:tr w:rsidR="00E9458D" w14:paraId="44F00903" w14:textId="77777777">
        <w:trPr>
          <w:trHeight w:val="275"/>
        </w:trPr>
        <w:tc>
          <w:tcPr>
            <w:tcW w:w="5689" w:type="dxa"/>
            <w:vMerge/>
            <w:tcBorders>
              <w:top w:val="nil"/>
            </w:tcBorders>
          </w:tcPr>
          <w:p w14:paraId="7652F4A6" w14:textId="77777777" w:rsidR="00E9458D" w:rsidRDefault="00E9458D">
            <w:pPr>
              <w:rPr>
                <w:sz w:val="2"/>
                <w:szCs w:val="2"/>
              </w:rPr>
            </w:pPr>
          </w:p>
        </w:tc>
        <w:tc>
          <w:tcPr>
            <w:tcW w:w="3168" w:type="dxa"/>
          </w:tcPr>
          <w:p w14:paraId="67806D5A" w14:textId="77777777" w:rsidR="00E9458D" w:rsidRDefault="005C6BD6">
            <w:pPr>
              <w:pStyle w:val="TableParagraph"/>
              <w:spacing w:line="255" w:lineRule="exact"/>
              <w:rPr>
                <w:b/>
                <w:sz w:val="24"/>
              </w:rPr>
            </w:pPr>
            <w:r>
              <w:rPr>
                <w:b/>
                <w:sz w:val="24"/>
              </w:rPr>
              <w:t>Page Number: Page 3 of 3</w:t>
            </w:r>
          </w:p>
        </w:tc>
      </w:tr>
    </w:tbl>
    <w:p w14:paraId="47968078" w14:textId="77777777" w:rsidR="00E9458D" w:rsidRDefault="00E9458D">
      <w:pPr>
        <w:pStyle w:val="BodyText"/>
        <w:spacing w:before="2"/>
        <w:ind w:left="0" w:firstLine="0"/>
        <w:rPr>
          <w:sz w:val="16"/>
        </w:rPr>
      </w:pPr>
    </w:p>
    <w:p w14:paraId="73CB6743" w14:textId="77777777" w:rsidR="00E9458D" w:rsidRDefault="005C6BD6">
      <w:pPr>
        <w:pStyle w:val="ListParagraph"/>
        <w:numPr>
          <w:ilvl w:val="0"/>
          <w:numId w:val="267"/>
        </w:numPr>
        <w:tabs>
          <w:tab w:val="left" w:pos="2161"/>
        </w:tabs>
        <w:spacing w:before="90"/>
        <w:ind w:right="1701"/>
        <w:rPr>
          <w:sz w:val="24"/>
        </w:rPr>
      </w:pPr>
      <w:r>
        <w:rPr>
          <w:sz w:val="24"/>
        </w:rPr>
        <w:t>Policies, practices and techniques for handling household hazardous materials shall be reviewed</w:t>
      </w:r>
      <w:r>
        <w:rPr>
          <w:spacing w:val="-1"/>
          <w:sz w:val="24"/>
        </w:rPr>
        <w:t xml:space="preserve"> </w:t>
      </w:r>
      <w:r>
        <w:rPr>
          <w:sz w:val="24"/>
        </w:rPr>
        <w:t>regularly.</w:t>
      </w:r>
    </w:p>
    <w:p w14:paraId="5D457637" w14:textId="77777777" w:rsidR="00E9458D" w:rsidRDefault="005C6BD6">
      <w:pPr>
        <w:pStyle w:val="ListParagraph"/>
        <w:numPr>
          <w:ilvl w:val="0"/>
          <w:numId w:val="267"/>
        </w:numPr>
        <w:tabs>
          <w:tab w:val="left" w:pos="2161"/>
        </w:tabs>
        <w:ind w:right="1701"/>
        <w:rPr>
          <w:sz w:val="24"/>
        </w:rPr>
      </w:pPr>
      <w:r>
        <w:rPr>
          <w:sz w:val="24"/>
        </w:rPr>
        <w:t>Employees shall be trained on safe procedures for handling household hazardous materials.</w:t>
      </w:r>
    </w:p>
    <w:p w14:paraId="4CD50601" w14:textId="77777777" w:rsidR="00E9458D" w:rsidRDefault="005C6BD6">
      <w:pPr>
        <w:pStyle w:val="ListParagraph"/>
        <w:numPr>
          <w:ilvl w:val="0"/>
          <w:numId w:val="267"/>
        </w:numPr>
        <w:tabs>
          <w:tab w:val="left" w:pos="2161"/>
        </w:tabs>
        <w:rPr>
          <w:sz w:val="24"/>
        </w:rPr>
      </w:pPr>
      <w:r>
        <w:rPr>
          <w:sz w:val="24"/>
        </w:rPr>
        <w:t>Clients/families shall be educated about this policy’s</w:t>
      </w:r>
      <w:r>
        <w:rPr>
          <w:spacing w:val="-5"/>
          <w:sz w:val="24"/>
        </w:rPr>
        <w:t xml:space="preserve"> </w:t>
      </w:r>
      <w:r>
        <w:rPr>
          <w:sz w:val="24"/>
        </w:rPr>
        <w:t>procedures.</w:t>
      </w:r>
    </w:p>
    <w:p w14:paraId="23542F07" w14:textId="77777777" w:rsidR="00E9458D" w:rsidRDefault="005C6BD6">
      <w:pPr>
        <w:pStyle w:val="ListParagraph"/>
        <w:numPr>
          <w:ilvl w:val="0"/>
          <w:numId w:val="267"/>
        </w:numPr>
        <w:tabs>
          <w:tab w:val="left" w:pos="2161"/>
        </w:tabs>
        <w:ind w:right="1701"/>
        <w:rPr>
          <w:sz w:val="24"/>
        </w:rPr>
      </w:pPr>
      <w:r>
        <w:rPr>
          <w:sz w:val="24"/>
        </w:rPr>
        <w:t>Records should be maintained on employee participation in orientation and training on handling household hazardous</w:t>
      </w:r>
      <w:r>
        <w:rPr>
          <w:spacing w:val="-4"/>
          <w:sz w:val="24"/>
        </w:rPr>
        <w:t xml:space="preserve"> </w:t>
      </w:r>
      <w:r>
        <w:rPr>
          <w:sz w:val="24"/>
        </w:rPr>
        <w:t>materials.</w:t>
      </w:r>
    </w:p>
    <w:p w14:paraId="6F9CF123" w14:textId="77777777" w:rsidR="00E9458D" w:rsidRDefault="00E9458D">
      <w:pPr>
        <w:pStyle w:val="BodyText"/>
        <w:spacing w:before="1"/>
        <w:ind w:left="0" w:firstLine="0"/>
        <w:rPr>
          <w:sz w:val="26"/>
        </w:rPr>
      </w:pPr>
    </w:p>
    <w:p w14:paraId="72DBC47F" w14:textId="77777777" w:rsidR="00E9458D" w:rsidRDefault="005C6BD6">
      <w:pPr>
        <w:pStyle w:val="Heading2"/>
      </w:pPr>
      <w:r>
        <w:t>REFERENCES</w:t>
      </w:r>
    </w:p>
    <w:p w14:paraId="740E34D8" w14:textId="77777777" w:rsidR="00E9458D" w:rsidRDefault="005C6BD6">
      <w:pPr>
        <w:pStyle w:val="ListParagraph"/>
        <w:numPr>
          <w:ilvl w:val="0"/>
          <w:numId w:val="266"/>
        </w:numPr>
        <w:tabs>
          <w:tab w:val="left" w:pos="2161"/>
        </w:tabs>
        <w:rPr>
          <w:sz w:val="24"/>
        </w:rPr>
      </w:pPr>
      <w:r>
        <w:rPr>
          <w:sz w:val="24"/>
        </w:rPr>
        <w:t>Occupational Safety and Health Administration</w:t>
      </w:r>
      <w:r>
        <w:rPr>
          <w:spacing w:val="-1"/>
          <w:sz w:val="24"/>
        </w:rPr>
        <w:t xml:space="preserve"> </w:t>
      </w:r>
      <w:r>
        <w:rPr>
          <w:sz w:val="24"/>
        </w:rPr>
        <w:t>(OSHA)</w:t>
      </w:r>
    </w:p>
    <w:p w14:paraId="600E3448" w14:textId="77777777" w:rsidR="00E9458D" w:rsidRDefault="005C6BD6">
      <w:pPr>
        <w:pStyle w:val="ListParagraph"/>
        <w:numPr>
          <w:ilvl w:val="0"/>
          <w:numId w:val="266"/>
        </w:numPr>
        <w:tabs>
          <w:tab w:val="left" w:pos="2161"/>
        </w:tabs>
        <w:rPr>
          <w:sz w:val="24"/>
        </w:rPr>
      </w:pPr>
      <w:r>
        <w:rPr>
          <w:sz w:val="24"/>
        </w:rPr>
        <w:t>U. S. Environmental Protection</w:t>
      </w:r>
      <w:r>
        <w:rPr>
          <w:spacing w:val="-1"/>
          <w:sz w:val="24"/>
        </w:rPr>
        <w:t xml:space="preserve"> </w:t>
      </w:r>
      <w:r>
        <w:rPr>
          <w:sz w:val="24"/>
        </w:rPr>
        <w:t>Agency</w:t>
      </w:r>
    </w:p>
    <w:p w14:paraId="1BF8AB10" w14:textId="77777777" w:rsidR="00E9458D" w:rsidRDefault="005C6BD6">
      <w:pPr>
        <w:pStyle w:val="ListParagraph"/>
        <w:numPr>
          <w:ilvl w:val="0"/>
          <w:numId w:val="266"/>
        </w:numPr>
        <w:tabs>
          <w:tab w:val="left" w:pos="2161"/>
        </w:tabs>
        <w:rPr>
          <w:sz w:val="24"/>
        </w:rPr>
      </w:pPr>
      <w:r>
        <w:rPr>
          <w:sz w:val="24"/>
        </w:rPr>
        <w:t>Poison Control</w:t>
      </w:r>
      <w:r>
        <w:rPr>
          <w:spacing w:val="-1"/>
          <w:sz w:val="24"/>
        </w:rPr>
        <w:t xml:space="preserve"> </w:t>
      </w:r>
      <w:r>
        <w:rPr>
          <w:sz w:val="24"/>
        </w:rPr>
        <w:t>Center</w:t>
      </w:r>
    </w:p>
    <w:p w14:paraId="2DC756C9"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F95704B" w14:textId="77777777">
        <w:trPr>
          <w:trHeight w:val="611"/>
        </w:trPr>
        <w:tc>
          <w:tcPr>
            <w:tcW w:w="5689" w:type="dxa"/>
          </w:tcPr>
          <w:p w14:paraId="53592BEB"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1EF6BA7A" w14:textId="77777777" w:rsidR="00E9458D" w:rsidRDefault="00E9458D">
            <w:pPr>
              <w:pStyle w:val="TableParagraph"/>
              <w:ind w:left="0"/>
              <w:rPr>
                <w:sz w:val="24"/>
              </w:rPr>
            </w:pPr>
          </w:p>
          <w:p w14:paraId="7A5CA791" w14:textId="77777777" w:rsidR="00E9458D" w:rsidRDefault="005C6BD6">
            <w:pPr>
              <w:pStyle w:val="TableParagraph"/>
              <w:ind w:left="487"/>
              <w:rPr>
                <w:sz w:val="20"/>
              </w:rPr>
            </w:pPr>
            <w:r>
              <w:rPr>
                <w:noProof/>
                <w:sz w:val="20"/>
              </w:rPr>
              <w:drawing>
                <wp:inline distT="0" distB="0" distL="0" distR="0" wp14:anchorId="31705E24" wp14:editId="3ED85F99">
                  <wp:extent cx="1390695" cy="966501"/>
                  <wp:effectExtent l="0" t="0" r="0" b="0"/>
                  <wp:docPr id="95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9D79316" w14:textId="77777777">
        <w:trPr>
          <w:trHeight w:val="1184"/>
        </w:trPr>
        <w:tc>
          <w:tcPr>
            <w:tcW w:w="5689" w:type="dxa"/>
          </w:tcPr>
          <w:p w14:paraId="3301C896" w14:textId="77777777" w:rsidR="00E9458D" w:rsidRDefault="00E9458D">
            <w:pPr>
              <w:pStyle w:val="TableParagraph"/>
              <w:spacing w:before="1"/>
              <w:ind w:left="0"/>
              <w:rPr>
                <w:sz w:val="24"/>
              </w:rPr>
            </w:pPr>
          </w:p>
          <w:p w14:paraId="6678E613" w14:textId="77777777" w:rsidR="00E9458D" w:rsidRDefault="005C6BD6">
            <w:pPr>
              <w:pStyle w:val="TableParagraph"/>
              <w:rPr>
                <w:b/>
                <w:sz w:val="24"/>
              </w:rPr>
            </w:pPr>
            <w:r>
              <w:rPr>
                <w:b/>
                <w:sz w:val="24"/>
              </w:rPr>
              <w:t>Section 5: Health and Safety</w:t>
            </w:r>
          </w:p>
        </w:tc>
        <w:tc>
          <w:tcPr>
            <w:tcW w:w="3168" w:type="dxa"/>
            <w:vMerge/>
            <w:tcBorders>
              <w:top w:val="nil"/>
            </w:tcBorders>
          </w:tcPr>
          <w:p w14:paraId="471F60F6" w14:textId="77777777" w:rsidR="00E9458D" w:rsidRDefault="00E9458D">
            <w:pPr>
              <w:rPr>
                <w:sz w:val="2"/>
                <w:szCs w:val="2"/>
              </w:rPr>
            </w:pPr>
          </w:p>
        </w:tc>
      </w:tr>
      <w:tr w:rsidR="00E9458D" w14:paraId="03C48E7E" w14:textId="77777777">
        <w:trPr>
          <w:trHeight w:val="277"/>
        </w:trPr>
        <w:tc>
          <w:tcPr>
            <w:tcW w:w="5689" w:type="dxa"/>
            <w:vMerge w:val="restart"/>
          </w:tcPr>
          <w:p w14:paraId="7E328509" w14:textId="77777777" w:rsidR="00E9458D" w:rsidRDefault="00E9458D">
            <w:pPr>
              <w:pStyle w:val="TableParagraph"/>
              <w:spacing w:before="1"/>
              <w:ind w:left="0"/>
              <w:rPr>
                <w:sz w:val="24"/>
              </w:rPr>
            </w:pPr>
          </w:p>
          <w:p w14:paraId="7326A67F" w14:textId="77777777" w:rsidR="00E9458D" w:rsidRDefault="005C6BD6">
            <w:pPr>
              <w:pStyle w:val="TableParagraph"/>
              <w:rPr>
                <w:b/>
                <w:sz w:val="24"/>
              </w:rPr>
            </w:pPr>
            <w:r>
              <w:rPr>
                <w:b/>
                <w:sz w:val="24"/>
              </w:rPr>
              <w:t>Policy Title: Oxygen Therapy</w:t>
            </w:r>
          </w:p>
        </w:tc>
        <w:tc>
          <w:tcPr>
            <w:tcW w:w="3168" w:type="dxa"/>
          </w:tcPr>
          <w:p w14:paraId="2CCE5CA2" w14:textId="77777777" w:rsidR="00E9458D" w:rsidRDefault="005C6BD6">
            <w:pPr>
              <w:pStyle w:val="TableParagraph"/>
              <w:spacing w:before="1" w:line="256" w:lineRule="exact"/>
              <w:rPr>
                <w:b/>
                <w:sz w:val="24"/>
              </w:rPr>
            </w:pPr>
            <w:r>
              <w:rPr>
                <w:b/>
                <w:sz w:val="24"/>
              </w:rPr>
              <w:t>Policy Number: 5.20.20</w:t>
            </w:r>
          </w:p>
        </w:tc>
      </w:tr>
      <w:tr w:rsidR="00E9458D" w14:paraId="07F8C7ED" w14:textId="77777777">
        <w:trPr>
          <w:trHeight w:val="275"/>
        </w:trPr>
        <w:tc>
          <w:tcPr>
            <w:tcW w:w="5689" w:type="dxa"/>
            <w:vMerge/>
            <w:tcBorders>
              <w:top w:val="nil"/>
            </w:tcBorders>
          </w:tcPr>
          <w:p w14:paraId="269B30DF" w14:textId="77777777" w:rsidR="00E9458D" w:rsidRDefault="00E9458D">
            <w:pPr>
              <w:rPr>
                <w:sz w:val="2"/>
                <w:szCs w:val="2"/>
              </w:rPr>
            </w:pPr>
          </w:p>
        </w:tc>
        <w:tc>
          <w:tcPr>
            <w:tcW w:w="3168" w:type="dxa"/>
          </w:tcPr>
          <w:p w14:paraId="2AAE9E39" w14:textId="77777777" w:rsidR="00E9458D" w:rsidRDefault="005C6BD6">
            <w:pPr>
              <w:pStyle w:val="TableParagraph"/>
              <w:spacing w:line="255" w:lineRule="exact"/>
              <w:rPr>
                <w:b/>
                <w:sz w:val="24"/>
              </w:rPr>
            </w:pPr>
            <w:r>
              <w:rPr>
                <w:b/>
                <w:sz w:val="24"/>
              </w:rPr>
              <w:t>Effective Date:</w:t>
            </w:r>
          </w:p>
        </w:tc>
      </w:tr>
      <w:tr w:rsidR="00E9458D" w14:paraId="6A3B9963" w14:textId="77777777">
        <w:trPr>
          <w:trHeight w:val="275"/>
        </w:trPr>
        <w:tc>
          <w:tcPr>
            <w:tcW w:w="5689" w:type="dxa"/>
            <w:vMerge/>
            <w:tcBorders>
              <w:top w:val="nil"/>
            </w:tcBorders>
          </w:tcPr>
          <w:p w14:paraId="6E1A930E" w14:textId="77777777" w:rsidR="00E9458D" w:rsidRDefault="00E9458D">
            <w:pPr>
              <w:rPr>
                <w:sz w:val="2"/>
                <w:szCs w:val="2"/>
              </w:rPr>
            </w:pPr>
          </w:p>
        </w:tc>
        <w:tc>
          <w:tcPr>
            <w:tcW w:w="3168" w:type="dxa"/>
          </w:tcPr>
          <w:p w14:paraId="0C8876A0" w14:textId="77777777" w:rsidR="00E9458D" w:rsidRDefault="005C6BD6">
            <w:pPr>
              <w:pStyle w:val="TableParagraph"/>
              <w:spacing w:line="255" w:lineRule="exact"/>
              <w:rPr>
                <w:b/>
                <w:sz w:val="24"/>
              </w:rPr>
            </w:pPr>
            <w:r>
              <w:rPr>
                <w:b/>
                <w:sz w:val="24"/>
              </w:rPr>
              <w:t>Revision Date:</w:t>
            </w:r>
          </w:p>
        </w:tc>
      </w:tr>
      <w:tr w:rsidR="00E9458D" w14:paraId="152EEAEB" w14:textId="77777777">
        <w:trPr>
          <w:trHeight w:val="276"/>
        </w:trPr>
        <w:tc>
          <w:tcPr>
            <w:tcW w:w="5689" w:type="dxa"/>
            <w:vMerge/>
            <w:tcBorders>
              <w:top w:val="nil"/>
            </w:tcBorders>
          </w:tcPr>
          <w:p w14:paraId="0B784CD3" w14:textId="77777777" w:rsidR="00E9458D" w:rsidRDefault="00E9458D">
            <w:pPr>
              <w:rPr>
                <w:sz w:val="2"/>
                <w:szCs w:val="2"/>
              </w:rPr>
            </w:pPr>
          </w:p>
        </w:tc>
        <w:tc>
          <w:tcPr>
            <w:tcW w:w="3168" w:type="dxa"/>
          </w:tcPr>
          <w:p w14:paraId="2127F6AC" w14:textId="77777777" w:rsidR="00E9458D" w:rsidRDefault="005C6BD6">
            <w:pPr>
              <w:pStyle w:val="TableParagraph"/>
              <w:spacing w:before="1" w:line="255" w:lineRule="exact"/>
              <w:rPr>
                <w:b/>
                <w:sz w:val="24"/>
              </w:rPr>
            </w:pPr>
            <w:r>
              <w:rPr>
                <w:b/>
                <w:sz w:val="24"/>
              </w:rPr>
              <w:t>Approved By:</w:t>
            </w:r>
          </w:p>
        </w:tc>
      </w:tr>
      <w:tr w:rsidR="00E9458D" w14:paraId="22FCE6B5" w14:textId="77777777">
        <w:trPr>
          <w:trHeight w:val="275"/>
        </w:trPr>
        <w:tc>
          <w:tcPr>
            <w:tcW w:w="5689" w:type="dxa"/>
            <w:vMerge/>
            <w:tcBorders>
              <w:top w:val="nil"/>
            </w:tcBorders>
          </w:tcPr>
          <w:p w14:paraId="43F70952" w14:textId="77777777" w:rsidR="00E9458D" w:rsidRDefault="00E9458D">
            <w:pPr>
              <w:rPr>
                <w:sz w:val="2"/>
                <w:szCs w:val="2"/>
              </w:rPr>
            </w:pPr>
          </w:p>
        </w:tc>
        <w:tc>
          <w:tcPr>
            <w:tcW w:w="3168" w:type="dxa"/>
          </w:tcPr>
          <w:p w14:paraId="772D615B" w14:textId="77777777" w:rsidR="00E9458D" w:rsidRDefault="005C6BD6">
            <w:pPr>
              <w:pStyle w:val="TableParagraph"/>
              <w:spacing w:line="255" w:lineRule="exact"/>
              <w:rPr>
                <w:b/>
                <w:sz w:val="24"/>
              </w:rPr>
            </w:pPr>
            <w:r>
              <w:rPr>
                <w:b/>
                <w:sz w:val="24"/>
              </w:rPr>
              <w:t>Page Number: Page 1 of 3</w:t>
            </w:r>
          </w:p>
        </w:tc>
      </w:tr>
    </w:tbl>
    <w:p w14:paraId="5B2B70F7" w14:textId="77777777" w:rsidR="00E9458D" w:rsidRDefault="00E9458D">
      <w:pPr>
        <w:pStyle w:val="BodyText"/>
        <w:ind w:left="0" w:firstLine="0"/>
        <w:rPr>
          <w:sz w:val="16"/>
        </w:rPr>
      </w:pPr>
    </w:p>
    <w:p w14:paraId="2C998AF3" w14:textId="77777777" w:rsidR="00E9458D" w:rsidRDefault="005C6BD6">
      <w:pPr>
        <w:pStyle w:val="Heading2"/>
        <w:spacing w:before="92"/>
        <w:rPr>
          <w:rFonts w:ascii="Arial"/>
        </w:rPr>
      </w:pPr>
      <w:r>
        <w:rPr>
          <w:rFonts w:ascii="Arial"/>
        </w:rPr>
        <w:t xml:space="preserve">Oxygen </w:t>
      </w:r>
      <w:bookmarkStart w:id="133" w:name="_bookmark133"/>
      <w:bookmarkEnd w:id="133"/>
      <w:r>
        <w:rPr>
          <w:rFonts w:ascii="Arial"/>
        </w:rPr>
        <w:t>Therapy</w:t>
      </w:r>
    </w:p>
    <w:p w14:paraId="1974503D" w14:textId="77777777" w:rsidR="00E9458D" w:rsidRDefault="005C6BD6">
      <w:pPr>
        <w:spacing w:before="138"/>
        <w:ind w:left="1800"/>
        <w:rPr>
          <w:b/>
          <w:sz w:val="24"/>
        </w:rPr>
      </w:pPr>
      <w:r>
        <w:rPr>
          <w:b/>
          <w:sz w:val="24"/>
        </w:rPr>
        <w:t>PURPOSE</w:t>
      </w:r>
    </w:p>
    <w:p w14:paraId="1E370456" w14:textId="77777777" w:rsidR="00E9458D" w:rsidRDefault="005C6BD6">
      <w:pPr>
        <w:pStyle w:val="BodyText"/>
        <w:ind w:left="1800" w:right="1701" w:firstLine="0"/>
        <w:jc w:val="both"/>
      </w:pPr>
      <w:r>
        <w:t>To ensure that employees are provided with information and guidelines about oxygen usage to enable them to work safely with clients/family who are undergoing oxygen therapy.</w:t>
      </w:r>
    </w:p>
    <w:p w14:paraId="3FAE185B" w14:textId="77777777" w:rsidR="00E9458D" w:rsidRDefault="00E9458D">
      <w:pPr>
        <w:pStyle w:val="BodyText"/>
        <w:ind w:left="0" w:firstLine="0"/>
      </w:pPr>
    </w:p>
    <w:p w14:paraId="14E92EFB" w14:textId="77777777" w:rsidR="00E9458D" w:rsidRDefault="005C6BD6">
      <w:pPr>
        <w:pStyle w:val="Heading2"/>
      </w:pPr>
      <w:r>
        <w:t>DEFINITIONS</w:t>
      </w:r>
    </w:p>
    <w:p w14:paraId="50BC1771" w14:textId="77777777" w:rsidR="00E9458D" w:rsidRDefault="005C6BD6">
      <w:pPr>
        <w:pStyle w:val="ListParagraph"/>
        <w:numPr>
          <w:ilvl w:val="0"/>
          <w:numId w:val="265"/>
        </w:numPr>
        <w:tabs>
          <w:tab w:val="left" w:pos="2161"/>
        </w:tabs>
        <w:jc w:val="both"/>
        <w:rPr>
          <w:b/>
          <w:sz w:val="24"/>
        </w:rPr>
      </w:pPr>
      <w:r>
        <w:rPr>
          <w:b/>
          <w:sz w:val="24"/>
        </w:rPr>
        <w:t>Oxygen Concentrator</w:t>
      </w:r>
    </w:p>
    <w:p w14:paraId="5ADC3619" w14:textId="77777777" w:rsidR="00E9458D" w:rsidRDefault="005C6BD6">
      <w:pPr>
        <w:pStyle w:val="BodyText"/>
        <w:ind w:left="2160" w:right="1697" w:firstLine="0"/>
        <w:jc w:val="both"/>
      </w:pPr>
      <w:r>
        <w:t>An oxygen concentrator is an electric, oxygen-delivery system, which extracts air from the room, separates the oxygen, and delivers it to an individual via a nasal cannula.</w:t>
      </w:r>
    </w:p>
    <w:p w14:paraId="4D143413" w14:textId="77777777" w:rsidR="00E9458D" w:rsidRDefault="005C6BD6">
      <w:pPr>
        <w:pStyle w:val="Heading2"/>
        <w:numPr>
          <w:ilvl w:val="0"/>
          <w:numId w:val="265"/>
        </w:numPr>
        <w:tabs>
          <w:tab w:val="left" w:pos="2161"/>
        </w:tabs>
        <w:jc w:val="both"/>
      </w:pPr>
      <w:r>
        <w:t>Oxygen Cylinder</w:t>
      </w:r>
    </w:p>
    <w:p w14:paraId="1B1E9253" w14:textId="77777777" w:rsidR="00E9458D" w:rsidRDefault="005C6BD6">
      <w:pPr>
        <w:pStyle w:val="BodyText"/>
        <w:ind w:left="2160" w:right="1700" w:firstLine="0"/>
        <w:jc w:val="both"/>
      </w:pPr>
      <w:r>
        <w:t>An oxygen cylinder is a canister, containing oxygen, which serves as a backup in the event of a power failure,</w:t>
      </w:r>
    </w:p>
    <w:p w14:paraId="7EE03052" w14:textId="77777777" w:rsidR="00E9458D" w:rsidRDefault="005C6BD6">
      <w:pPr>
        <w:pStyle w:val="Heading2"/>
        <w:numPr>
          <w:ilvl w:val="0"/>
          <w:numId w:val="265"/>
        </w:numPr>
        <w:tabs>
          <w:tab w:val="left" w:pos="2161"/>
        </w:tabs>
        <w:spacing w:before="1"/>
        <w:jc w:val="both"/>
      </w:pPr>
      <w:r>
        <w:t>Portable Oxygen</w:t>
      </w:r>
      <w:r>
        <w:rPr>
          <w:spacing w:val="-1"/>
        </w:rPr>
        <w:t xml:space="preserve"> </w:t>
      </w:r>
      <w:r>
        <w:t>Tank</w:t>
      </w:r>
    </w:p>
    <w:p w14:paraId="79AAC680" w14:textId="77777777" w:rsidR="00E9458D" w:rsidRDefault="005C6BD6">
      <w:pPr>
        <w:pStyle w:val="BodyText"/>
        <w:ind w:left="2160" w:right="1698" w:firstLine="0"/>
        <w:jc w:val="both"/>
      </w:pPr>
      <w:r>
        <w:t>A portable oxygen tank is a small canister, which is used during trips outside the home.</w:t>
      </w:r>
    </w:p>
    <w:p w14:paraId="278E2180" w14:textId="77777777" w:rsidR="00E9458D" w:rsidRDefault="005C6BD6">
      <w:pPr>
        <w:pStyle w:val="Heading2"/>
        <w:numPr>
          <w:ilvl w:val="0"/>
          <w:numId w:val="265"/>
        </w:numPr>
        <w:tabs>
          <w:tab w:val="left" w:pos="2161"/>
        </w:tabs>
        <w:jc w:val="both"/>
      </w:pPr>
      <w:r>
        <w:t>Nasal Cannula</w:t>
      </w:r>
    </w:p>
    <w:p w14:paraId="12A7EEDD" w14:textId="77777777" w:rsidR="00E9458D" w:rsidRDefault="005C6BD6">
      <w:pPr>
        <w:pStyle w:val="BodyText"/>
        <w:ind w:left="2160" w:right="1700" w:firstLine="0"/>
        <w:jc w:val="both"/>
      </w:pPr>
      <w:r>
        <w:t xml:space="preserve">A nasal cannula is a piece of flexible, plastic tubing with two small clamps that fit into the </w:t>
      </w:r>
      <w:hyperlink r:id="rId178">
        <w:r>
          <w:rPr>
            <w:u w:val="single"/>
          </w:rPr>
          <w:t>nostrils</w:t>
        </w:r>
        <w:r>
          <w:t xml:space="preserve"> </w:t>
        </w:r>
      </w:hyperlink>
      <w:r>
        <w:t>for purposes of delivering oxygen to the</w:t>
      </w:r>
      <w:r>
        <w:rPr>
          <w:spacing w:val="-2"/>
        </w:rPr>
        <w:t xml:space="preserve"> </w:t>
      </w:r>
      <w:r>
        <w:t>body.</w:t>
      </w:r>
    </w:p>
    <w:p w14:paraId="4F835313" w14:textId="77777777" w:rsidR="00E9458D" w:rsidRDefault="005C6BD6">
      <w:pPr>
        <w:pStyle w:val="Heading2"/>
        <w:numPr>
          <w:ilvl w:val="0"/>
          <w:numId w:val="265"/>
        </w:numPr>
        <w:tabs>
          <w:tab w:val="left" w:pos="2161"/>
        </w:tabs>
        <w:jc w:val="both"/>
      </w:pPr>
      <w:r>
        <w:t>Oxygen</w:t>
      </w:r>
      <w:r>
        <w:rPr>
          <w:spacing w:val="-1"/>
        </w:rPr>
        <w:t xml:space="preserve"> </w:t>
      </w:r>
      <w:r>
        <w:t>Mask</w:t>
      </w:r>
    </w:p>
    <w:p w14:paraId="7C16E1FB" w14:textId="77777777" w:rsidR="00E9458D" w:rsidRDefault="005C6BD6">
      <w:pPr>
        <w:pStyle w:val="BodyText"/>
        <w:ind w:left="2160" w:right="1701" w:firstLine="0"/>
        <w:jc w:val="both"/>
      </w:pPr>
      <w:r>
        <w:t>An oxygen mask is a mask-like device, placed over the mouth and nose, through which oxygen is supplied from an attached storage tank.</w:t>
      </w:r>
    </w:p>
    <w:p w14:paraId="14E85179" w14:textId="77777777" w:rsidR="00E9458D" w:rsidRDefault="005C6BD6">
      <w:pPr>
        <w:pStyle w:val="Heading2"/>
        <w:numPr>
          <w:ilvl w:val="0"/>
          <w:numId w:val="265"/>
        </w:numPr>
        <w:tabs>
          <w:tab w:val="left" w:pos="2161"/>
        </w:tabs>
        <w:jc w:val="both"/>
      </w:pPr>
      <w:proofErr w:type="spellStart"/>
      <w:r>
        <w:t>p.s.i</w:t>
      </w:r>
      <w:proofErr w:type="spellEnd"/>
      <w:r>
        <w:t>.</w:t>
      </w:r>
    </w:p>
    <w:p w14:paraId="2F8A4907" w14:textId="77777777" w:rsidR="00E9458D" w:rsidRDefault="005C6BD6">
      <w:pPr>
        <w:pStyle w:val="BodyText"/>
        <w:ind w:left="2160" w:firstLine="0"/>
        <w:jc w:val="both"/>
      </w:pPr>
      <w:proofErr w:type="spellStart"/>
      <w:r>
        <w:t>p.s.i</w:t>
      </w:r>
      <w:proofErr w:type="spellEnd"/>
      <w:r>
        <w:t>. refers to pounds per square inch.</w:t>
      </w:r>
    </w:p>
    <w:p w14:paraId="6720629D" w14:textId="77777777" w:rsidR="00E9458D" w:rsidRDefault="00E9458D">
      <w:pPr>
        <w:pStyle w:val="BodyText"/>
        <w:ind w:left="0" w:firstLine="0"/>
      </w:pPr>
    </w:p>
    <w:p w14:paraId="60740F67" w14:textId="77777777" w:rsidR="00E9458D" w:rsidRDefault="005C6BD6">
      <w:pPr>
        <w:pStyle w:val="Heading2"/>
      </w:pPr>
      <w:r>
        <w:t>POLICY</w:t>
      </w:r>
    </w:p>
    <w:p w14:paraId="5F7FD19C" w14:textId="77777777" w:rsidR="00E9458D" w:rsidRDefault="005C6BD6">
      <w:pPr>
        <w:pStyle w:val="BodyText"/>
        <w:ind w:left="1800" w:right="1698" w:firstLine="0"/>
        <w:jc w:val="both"/>
      </w:pPr>
      <w:r>
        <w:t>Right Accord Private Duty- Home Health Care is committed to ensuring the safety of its employees/clients/families by having a policy in place which outlines the precautions to take and procedures to follow when working in environments where oxygen is utilized.</w:t>
      </w:r>
    </w:p>
    <w:p w14:paraId="45993CCA" w14:textId="77777777" w:rsidR="00E9458D" w:rsidRDefault="00E9458D">
      <w:pPr>
        <w:jc w:val="both"/>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5923271" w14:textId="77777777">
        <w:trPr>
          <w:trHeight w:val="611"/>
        </w:trPr>
        <w:tc>
          <w:tcPr>
            <w:tcW w:w="5689" w:type="dxa"/>
          </w:tcPr>
          <w:p w14:paraId="22BDF989"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6D1AC2AD" w14:textId="77777777" w:rsidR="00E9458D" w:rsidRDefault="00E9458D">
            <w:pPr>
              <w:pStyle w:val="TableParagraph"/>
              <w:ind w:left="0"/>
              <w:rPr>
                <w:sz w:val="24"/>
              </w:rPr>
            </w:pPr>
          </w:p>
          <w:p w14:paraId="36AB52BF" w14:textId="77777777" w:rsidR="00E9458D" w:rsidRDefault="005C6BD6">
            <w:pPr>
              <w:pStyle w:val="TableParagraph"/>
              <w:ind w:left="487"/>
              <w:rPr>
                <w:sz w:val="20"/>
              </w:rPr>
            </w:pPr>
            <w:r>
              <w:rPr>
                <w:noProof/>
                <w:sz w:val="20"/>
              </w:rPr>
              <w:drawing>
                <wp:inline distT="0" distB="0" distL="0" distR="0" wp14:anchorId="0DD8463A" wp14:editId="3D0AEA26">
                  <wp:extent cx="1390695" cy="966501"/>
                  <wp:effectExtent l="0" t="0" r="0" b="0"/>
                  <wp:docPr id="95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D4D1466" w14:textId="77777777">
        <w:trPr>
          <w:trHeight w:val="1184"/>
        </w:trPr>
        <w:tc>
          <w:tcPr>
            <w:tcW w:w="5689" w:type="dxa"/>
          </w:tcPr>
          <w:p w14:paraId="34A5F6B6" w14:textId="77777777" w:rsidR="00E9458D" w:rsidRDefault="00E9458D">
            <w:pPr>
              <w:pStyle w:val="TableParagraph"/>
              <w:spacing w:before="1"/>
              <w:ind w:left="0"/>
              <w:rPr>
                <w:sz w:val="24"/>
              </w:rPr>
            </w:pPr>
          </w:p>
          <w:p w14:paraId="5DF67FE7" w14:textId="77777777" w:rsidR="00E9458D" w:rsidRDefault="005C6BD6">
            <w:pPr>
              <w:pStyle w:val="TableParagraph"/>
              <w:rPr>
                <w:b/>
                <w:sz w:val="24"/>
              </w:rPr>
            </w:pPr>
            <w:r>
              <w:rPr>
                <w:b/>
                <w:sz w:val="24"/>
              </w:rPr>
              <w:t>Section 5: Health and Safety</w:t>
            </w:r>
          </w:p>
        </w:tc>
        <w:tc>
          <w:tcPr>
            <w:tcW w:w="3168" w:type="dxa"/>
            <w:vMerge/>
            <w:tcBorders>
              <w:top w:val="nil"/>
            </w:tcBorders>
          </w:tcPr>
          <w:p w14:paraId="5495AE50" w14:textId="77777777" w:rsidR="00E9458D" w:rsidRDefault="00E9458D">
            <w:pPr>
              <w:rPr>
                <w:sz w:val="2"/>
                <w:szCs w:val="2"/>
              </w:rPr>
            </w:pPr>
          </w:p>
        </w:tc>
      </w:tr>
      <w:tr w:rsidR="00E9458D" w14:paraId="4BA0E930" w14:textId="77777777">
        <w:trPr>
          <w:trHeight w:val="277"/>
        </w:trPr>
        <w:tc>
          <w:tcPr>
            <w:tcW w:w="5689" w:type="dxa"/>
            <w:vMerge w:val="restart"/>
          </w:tcPr>
          <w:p w14:paraId="61143EA8" w14:textId="77777777" w:rsidR="00E9458D" w:rsidRDefault="00E9458D">
            <w:pPr>
              <w:pStyle w:val="TableParagraph"/>
              <w:spacing w:before="1"/>
              <w:ind w:left="0"/>
              <w:rPr>
                <w:sz w:val="24"/>
              </w:rPr>
            </w:pPr>
          </w:p>
          <w:p w14:paraId="60B4964F" w14:textId="77777777" w:rsidR="00E9458D" w:rsidRDefault="005C6BD6">
            <w:pPr>
              <w:pStyle w:val="TableParagraph"/>
              <w:rPr>
                <w:b/>
                <w:sz w:val="24"/>
              </w:rPr>
            </w:pPr>
            <w:r>
              <w:rPr>
                <w:b/>
                <w:sz w:val="24"/>
              </w:rPr>
              <w:t>Policy Title: Oxygen Therapy</w:t>
            </w:r>
          </w:p>
        </w:tc>
        <w:tc>
          <w:tcPr>
            <w:tcW w:w="3168" w:type="dxa"/>
          </w:tcPr>
          <w:p w14:paraId="0AF74864" w14:textId="77777777" w:rsidR="00E9458D" w:rsidRDefault="005C6BD6">
            <w:pPr>
              <w:pStyle w:val="TableParagraph"/>
              <w:spacing w:before="1" w:line="256" w:lineRule="exact"/>
              <w:rPr>
                <w:b/>
                <w:sz w:val="24"/>
              </w:rPr>
            </w:pPr>
            <w:r>
              <w:rPr>
                <w:b/>
                <w:sz w:val="24"/>
              </w:rPr>
              <w:t>Policy Number: 5.20.20</w:t>
            </w:r>
          </w:p>
        </w:tc>
      </w:tr>
      <w:tr w:rsidR="00E9458D" w14:paraId="7CDD11BD" w14:textId="77777777">
        <w:trPr>
          <w:trHeight w:val="275"/>
        </w:trPr>
        <w:tc>
          <w:tcPr>
            <w:tcW w:w="5689" w:type="dxa"/>
            <w:vMerge/>
            <w:tcBorders>
              <w:top w:val="nil"/>
            </w:tcBorders>
          </w:tcPr>
          <w:p w14:paraId="771EAD80" w14:textId="77777777" w:rsidR="00E9458D" w:rsidRDefault="00E9458D">
            <w:pPr>
              <w:rPr>
                <w:sz w:val="2"/>
                <w:szCs w:val="2"/>
              </w:rPr>
            </w:pPr>
          </w:p>
        </w:tc>
        <w:tc>
          <w:tcPr>
            <w:tcW w:w="3168" w:type="dxa"/>
          </w:tcPr>
          <w:p w14:paraId="6EF30A3F" w14:textId="77777777" w:rsidR="00E9458D" w:rsidRDefault="005C6BD6">
            <w:pPr>
              <w:pStyle w:val="TableParagraph"/>
              <w:spacing w:line="255" w:lineRule="exact"/>
              <w:rPr>
                <w:b/>
                <w:sz w:val="24"/>
              </w:rPr>
            </w:pPr>
            <w:r>
              <w:rPr>
                <w:b/>
                <w:sz w:val="24"/>
              </w:rPr>
              <w:t>Effective Date:</w:t>
            </w:r>
          </w:p>
        </w:tc>
      </w:tr>
      <w:tr w:rsidR="00E9458D" w14:paraId="0049392A" w14:textId="77777777">
        <w:trPr>
          <w:trHeight w:val="275"/>
        </w:trPr>
        <w:tc>
          <w:tcPr>
            <w:tcW w:w="5689" w:type="dxa"/>
            <w:vMerge/>
            <w:tcBorders>
              <w:top w:val="nil"/>
            </w:tcBorders>
          </w:tcPr>
          <w:p w14:paraId="47FE6D6E" w14:textId="77777777" w:rsidR="00E9458D" w:rsidRDefault="00E9458D">
            <w:pPr>
              <w:rPr>
                <w:sz w:val="2"/>
                <w:szCs w:val="2"/>
              </w:rPr>
            </w:pPr>
          </w:p>
        </w:tc>
        <w:tc>
          <w:tcPr>
            <w:tcW w:w="3168" w:type="dxa"/>
          </w:tcPr>
          <w:p w14:paraId="06B8F2DA" w14:textId="77777777" w:rsidR="00E9458D" w:rsidRDefault="005C6BD6">
            <w:pPr>
              <w:pStyle w:val="TableParagraph"/>
              <w:spacing w:line="255" w:lineRule="exact"/>
              <w:rPr>
                <w:b/>
                <w:sz w:val="24"/>
              </w:rPr>
            </w:pPr>
            <w:r>
              <w:rPr>
                <w:b/>
                <w:sz w:val="24"/>
              </w:rPr>
              <w:t>Revision Date:</w:t>
            </w:r>
          </w:p>
        </w:tc>
      </w:tr>
      <w:tr w:rsidR="00E9458D" w14:paraId="63713B5A" w14:textId="77777777">
        <w:trPr>
          <w:trHeight w:val="276"/>
        </w:trPr>
        <w:tc>
          <w:tcPr>
            <w:tcW w:w="5689" w:type="dxa"/>
            <w:vMerge/>
            <w:tcBorders>
              <w:top w:val="nil"/>
            </w:tcBorders>
          </w:tcPr>
          <w:p w14:paraId="1422BAEE" w14:textId="77777777" w:rsidR="00E9458D" w:rsidRDefault="00E9458D">
            <w:pPr>
              <w:rPr>
                <w:sz w:val="2"/>
                <w:szCs w:val="2"/>
              </w:rPr>
            </w:pPr>
          </w:p>
        </w:tc>
        <w:tc>
          <w:tcPr>
            <w:tcW w:w="3168" w:type="dxa"/>
          </w:tcPr>
          <w:p w14:paraId="1369F88F" w14:textId="77777777" w:rsidR="00E9458D" w:rsidRDefault="005C6BD6">
            <w:pPr>
              <w:pStyle w:val="TableParagraph"/>
              <w:spacing w:before="1" w:line="255" w:lineRule="exact"/>
              <w:rPr>
                <w:b/>
                <w:sz w:val="24"/>
              </w:rPr>
            </w:pPr>
            <w:r>
              <w:rPr>
                <w:b/>
                <w:sz w:val="24"/>
              </w:rPr>
              <w:t>Approved By:</w:t>
            </w:r>
          </w:p>
        </w:tc>
      </w:tr>
      <w:tr w:rsidR="00E9458D" w14:paraId="62054BEB" w14:textId="77777777">
        <w:trPr>
          <w:trHeight w:val="275"/>
        </w:trPr>
        <w:tc>
          <w:tcPr>
            <w:tcW w:w="5689" w:type="dxa"/>
            <w:vMerge/>
            <w:tcBorders>
              <w:top w:val="nil"/>
            </w:tcBorders>
          </w:tcPr>
          <w:p w14:paraId="09FEE0F1" w14:textId="77777777" w:rsidR="00E9458D" w:rsidRDefault="00E9458D">
            <w:pPr>
              <w:rPr>
                <w:sz w:val="2"/>
                <w:szCs w:val="2"/>
              </w:rPr>
            </w:pPr>
          </w:p>
        </w:tc>
        <w:tc>
          <w:tcPr>
            <w:tcW w:w="3168" w:type="dxa"/>
          </w:tcPr>
          <w:p w14:paraId="1208432A" w14:textId="77777777" w:rsidR="00E9458D" w:rsidRDefault="005C6BD6">
            <w:pPr>
              <w:pStyle w:val="TableParagraph"/>
              <w:spacing w:line="255" w:lineRule="exact"/>
              <w:rPr>
                <w:b/>
                <w:sz w:val="24"/>
              </w:rPr>
            </w:pPr>
            <w:r>
              <w:rPr>
                <w:b/>
                <w:sz w:val="24"/>
              </w:rPr>
              <w:t>Page Number: Page 2 of 3</w:t>
            </w:r>
          </w:p>
        </w:tc>
      </w:tr>
    </w:tbl>
    <w:p w14:paraId="003E4FEA" w14:textId="77777777" w:rsidR="00E9458D" w:rsidRDefault="00E9458D">
      <w:pPr>
        <w:pStyle w:val="BodyText"/>
        <w:spacing w:before="2"/>
        <w:ind w:left="0" w:firstLine="0"/>
        <w:rPr>
          <w:sz w:val="16"/>
        </w:rPr>
      </w:pPr>
    </w:p>
    <w:p w14:paraId="718C79CE" w14:textId="77777777" w:rsidR="00E9458D" w:rsidRDefault="005C6BD6">
      <w:pPr>
        <w:pStyle w:val="Heading2"/>
        <w:spacing w:before="90"/>
      </w:pPr>
      <w:r>
        <w:t>PROCEDURES</w:t>
      </w:r>
    </w:p>
    <w:p w14:paraId="3529BDB6" w14:textId="77777777" w:rsidR="00E9458D" w:rsidRDefault="005C6BD6">
      <w:pPr>
        <w:pStyle w:val="BodyText"/>
        <w:ind w:left="1800" w:right="1701" w:firstLine="0"/>
      </w:pPr>
      <w:r>
        <w:t>Employees shall monitor the following safety measures when working in environments where oxygen is in use:</w:t>
      </w:r>
    </w:p>
    <w:p w14:paraId="1D5FCA4F" w14:textId="77777777" w:rsidR="00E9458D" w:rsidRDefault="005C6BD6">
      <w:pPr>
        <w:pStyle w:val="ListParagraph"/>
        <w:numPr>
          <w:ilvl w:val="0"/>
          <w:numId w:val="264"/>
        </w:numPr>
        <w:tabs>
          <w:tab w:val="left" w:pos="2161"/>
        </w:tabs>
        <w:rPr>
          <w:sz w:val="24"/>
        </w:rPr>
      </w:pPr>
      <w:r>
        <w:rPr>
          <w:sz w:val="24"/>
        </w:rPr>
        <w:t>There shall be no smoking in a room that contains oxygen</w:t>
      </w:r>
      <w:r>
        <w:rPr>
          <w:spacing w:val="-5"/>
          <w:sz w:val="24"/>
        </w:rPr>
        <w:t xml:space="preserve"> </w:t>
      </w:r>
      <w:r>
        <w:rPr>
          <w:sz w:val="24"/>
        </w:rPr>
        <w:t>equipment.</w:t>
      </w:r>
    </w:p>
    <w:p w14:paraId="7EE0EE58" w14:textId="77777777" w:rsidR="00E9458D" w:rsidRDefault="005C6BD6">
      <w:pPr>
        <w:pStyle w:val="ListParagraph"/>
        <w:numPr>
          <w:ilvl w:val="0"/>
          <w:numId w:val="264"/>
        </w:numPr>
        <w:tabs>
          <w:tab w:val="left" w:pos="2161"/>
        </w:tabs>
        <w:rPr>
          <w:sz w:val="24"/>
        </w:rPr>
      </w:pPr>
      <w:r>
        <w:rPr>
          <w:sz w:val="24"/>
        </w:rPr>
        <w:t>At least one “</w:t>
      </w:r>
      <w:r>
        <w:rPr>
          <w:i/>
          <w:sz w:val="24"/>
        </w:rPr>
        <w:t xml:space="preserve">No Smoking” </w:t>
      </w:r>
      <w:r>
        <w:rPr>
          <w:sz w:val="24"/>
        </w:rPr>
        <w:t>sign shall be placed in a prominent</w:t>
      </w:r>
      <w:r>
        <w:rPr>
          <w:spacing w:val="-6"/>
          <w:sz w:val="24"/>
        </w:rPr>
        <w:t xml:space="preserve"> </w:t>
      </w:r>
      <w:r>
        <w:rPr>
          <w:sz w:val="24"/>
        </w:rPr>
        <w:t>place.</w:t>
      </w:r>
    </w:p>
    <w:p w14:paraId="1624A846" w14:textId="77777777" w:rsidR="00E9458D" w:rsidRDefault="005C6BD6">
      <w:pPr>
        <w:pStyle w:val="ListParagraph"/>
        <w:numPr>
          <w:ilvl w:val="0"/>
          <w:numId w:val="264"/>
        </w:numPr>
        <w:tabs>
          <w:tab w:val="left" w:pos="2161"/>
        </w:tabs>
        <w:rPr>
          <w:sz w:val="24"/>
        </w:rPr>
      </w:pPr>
      <w:r>
        <w:rPr>
          <w:sz w:val="24"/>
        </w:rPr>
        <w:t>Oxygen equipment shall not be stored near any heat source or open</w:t>
      </w:r>
      <w:r>
        <w:rPr>
          <w:spacing w:val="-4"/>
          <w:sz w:val="24"/>
        </w:rPr>
        <w:t xml:space="preserve"> </w:t>
      </w:r>
      <w:r>
        <w:rPr>
          <w:sz w:val="24"/>
        </w:rPr>
        <w:t>flame.</w:t>
      </w:r>
    </w:p>
    <w:p w14:paraId="1758341D" w14:textId="77777777" w:rsidR="00E9458D" w:rsidRDefault="005C6BD6">
      <w:pPr>
        <w:pStyle w:val="ListParagraph"/>
        <w:numPr>
          <w:ilvl w:val="0"/>
          <w:numId w:val="264"/>
        </w:numPr>
        <w:tabs>
          <w:tab w:val="left" w:pos="2161"/>
        </w:tabs>
        <w:ind w:right="1702"/>
        <w:rPr>
          <w:sz w:val="24"/>
        </w:rPr>
      </w:pPr>
      <w:r>
        <w:rPr>
          <w:sz w:val="24"/>
        </w:rPr>
        <w:t>Electrical equipment shall not be used within 5 feet of the oxygen cylinder, which includes the tubing and nasal</w:t>
      </w:r>
      <w:r>
        <w:rPr>
          <w:spacing w:val="-2"/>
          <w:sz w:val="24"/>
        </w:rPr>
        <w:t xml:space="preserve"> </w:t>
      </w:r>
      <w:r>
        <w:rPr>
          <w:sz w:val="24"/>
        </w:rPr>
        <w:t>cannula/mask.</w:t>
      </w:r>
    </w:p>
    <w:p w14:paraId="2DD3F63B" w14:textId="77777777" w:rsidR="00E9458D" w:rsidRDefault="005C6BD6">
      <w:pPr>
        <w:pStyle w:val="ListParagraph"/>
        <w:numPr>
          <w:ilvl w:val="0"/>
          <w:numId w:val="264"/>
        </w:numPr>
        <w:tabs>
          <w:tab w:val="left" w:pos="2085"/>
        </w:tabs>
        <w:ind w:left="2084" w:hanging="285"/>
        <w:rPr>
          <w:sz w:val="24"/>
        </w:rPr>
      </w:pPr>
      <w:r>
        <w:rPr>
          <w:sz w:val="24"/>
        </w:rPr>
        <w:t>Electrical appliances shall not be exposed to oxygen</w:t>
      </w:r>
      <w:r>
        <w:rPr>
          <w:spacing w:val="-1"/>
          <w:sz w:val="24"/>
        </w:rPr>
        <w:t xml:space="preserve"> </w:t>
      </w:r>
      <w:r>
        <w:rPr>
          <w:sz w:val="24"/>
        </w:rPr>
        <w:t>equipment.</w:t>
      </w:r>
    </w:p>
    <w:p w14:paraId="379A0A07" w14:textId="77777777" w:rsidR="00E9458D" w:rsidRDefault="005C6BD6">
      <w:pPr>
        <w:pStyle w:val="ListParagraph"/>
        <w:numPr>
          <w:ilvl w:val="0"/>
          <w:numId w:val="264"/>
        </w:numPr>
        <w:tabs>
          <w:tab w:val="left" w:pos="2085"/>
        </w:tabs>
        <w:ind w:left="2084" w:hanging="285"/>
        <w:rPr>
          <w:sz w:val="24"/>
        </w:rPr>
      </w:pPr>
      <w:r>
        <w:rPr>
          <w:sz w:val="24"/>
        </w:rPr>
        <w:t>All electrical equipment, located near the oxygen, shall be properly</w:t>
      </w:r>
      <w:r>
        <w:rPr>
          <w:spacing w:val="-7"/>
          <w:sz w:val="24"/>
        </w:rPr>
        <w:t xml:space="preserve"> </w:t>
      </w:r>
      <w:r>
        <w:rPr>
          <w:sz w:val="24"/>
        </w:rPr>
        <w:t>grounded.</w:t>
      </w:r>
    </w:p>
    <w:p w14:paraId="2B7F8B28" w14:textId="77777777" w:rsidR="00E9458D" w:rsidRDefault="005C6BD6">
      <w:pPr>
        <w:pStyle w:val="ListParagraph"/>
        <w:numPr>
          <w:ilvl w:val="0"/>
          <w:numId w:val="264"/>
        </w:numPr>
        <w:tabs>
          <w:tab w:val="left" w:pos="2085"/>
        </w:tabs>
        <w:ind w:left="2084" w:hanging="285"/>
        <w:rPr>
          <w:sz w:val="24"/>
        </w:rPr>
      </w:pPr>
      <w:r>
        <w:rPr>
          <w:sz w:val="24"/>
        </w:rPr>
        <w:t>Extensions cords shall not be used with oxygen</w:t>
      </w:r>
      <w:r>
        <w:rPr>
          <w:spacing w:val="-3"/>
          <w:sz w:val="24"/>
        </w:rPr>
        <w:t xml:space="preserve"> </w:t>
      </w:r>
      <w:r>
        <w:rPr>
          <w:sz w:val="24"/>
        </w:rPr>
        <w:t>equipment.</w:t>
      </w:r>
    </w:p>
    <w:p w14:paraId="570A447D" w14:textId="77777777" w:rsidR="00E9458D" w:rsidRDefault="005C6BD6">
      <w:pPr>
        <w:pStyle w:val="ListParagraph"/>
        <w:numPr>
          <w:ilvl w:val="0"/>
          <w:numId w:val="264"/>
        </w:numPr>
        <w:tabs>
          <w:tab w:val="left" w:pos="2085"/>
        </w:tabs>
        <w:ind w:left="2084" w:hanging="285"/>
        <w:rPr>
          <w:sz w:val="24"/>
        </w:rPr>
      </w:pPr>
      <w:r>
        <w:rPr>
          <w:sz w:val="24"/>
        </w:rPr>
        <w:t>The concentrator shall be plugged into a separate, grounded circuit, if</w:t>
      </w:r>
      <w:r>
        <w:rPr>
          <w:spacing w:val="-2"/>
          <w:sz w:val="24"/>
        </w:rPr>
        <w:t xml:space="preserve"> </w:t>
      </w:r>
      <w:r>
        <w:rPr>
          <w:sz w:val="24"/>
        </w:rPr>
        <w:t>possible.</w:t>
      </w:r>
    </w:p>
    <w:p w14:paraId="3FF249C6" w14:textId="77777777" w:rsidR="00E9458D" w:rsidRDefault="005C6BD6">
      <w:pPr>
        <w:pStyle w:val="ListParagraph"/>
        <w:numPr>
          <w:ilvl w:val="0"/>
          <w:numId w:val="264"/>
        </w:numPr>
        <w:tabs>
          <w:tab w:val="left" w:pos="2085"/>
        </w:tabs>
        <w:ind w:left="2084" w:hanging="307"/>
        <w:rPr>
          <w:sz w:val="24"/>
        </w:rPr>
      </w:pPr>
      <w:r>
        <w:rPr>
          <w:sz w:val="24"/>
        </w:rPr>
        <w:t>The oxygen system shall</w:t>
      </w:r>
      <w:r>
        <w:rPr>
          <w:spacing w:val="-2"/>
          <w:sz w:val="24"/>
        </w:rPr>
        <w:t xml:space="preserve"> </w:t>
      </w:r>
      <w:r>
        <w:rPr>
          <w:sz w:val="24"/>
        </w:rPr>
        <w:t>be:</w:t>
      </w:r>
    </w:p>
    <w:p w14:paraId="4D050D04" w14:textId="77777777" w:rsidR="00E9458D" w:rsidRDefault="005C6BD6">
      <w:pPr>
        <w:pStyle w:val="ListParagraph"/>
        <w:numPr>
          <w:ilvl w:val="1"/>
          <w:numId w:val="264"/>
        </w:numPr>
        <w:tabs>
          <w:tab w:val="left" w:pos="2341"/>
        </w:tabs>
        <w:ind w:hanging="257"/>
        <w:rPr>
          <w:sz w:val="24"/>
        </w:rPr>
      </w:pPr>
      <w:r>
        <w:rPr>
          <w:sz w:val="24"/>
        </w:rPr>
        <w:t>kept away from aerosol</w:t>
      </w:r>
      <w:r>
        <w:rPr>
          <w:spacing w:val="-1"/>
          <w:sz w:val="24"/>
        </w:rPr>
        <w:t xml:space="preserve"> </w:t>
      </w:r>
      <w:r>
        <w:rPr>
          <w:sz w:val="24"/>
        </w:rPr>
        <w:t>cans/sprays;</w:t>
      </w:r>
    </w:p>
    <w:p w14:paraId="55D1355C" w14:textId="77777777" w:rsidR="00E9458D" w:rsidRDefault="005C6BD6">
      <w:pPr>
        <w:pStyle w:val="ListParagraph"/>
        <w:numPr>
          <w:ilvl w:val="1"/>
          <w:numId w:val="264"/>
        </w:numPr>
        <w:tabs>
          <w:tab w:val="left" w:pos="2341"/>
        </w:tabs>
        <w:ind w:hanging="257"/>
        <w:rPr>
          <w:sz w:val="24"/>
        </w:rPr>
      </w:pPr>
      <w:r>
        <w:rPr>
          <w:sz w:val="24"/>
        </w:rPr>
        <w:t>clean and free from</w:t>
      </w:r>
      <w:r>
        <w:rPr>
          <w:spacing w:val="-2"/>
          <w:sz w:val="24"/>
        </w:rPr>
        <w:t xml:space="preserve"> </w:t>
      </w:r>
      <w:r>
        <w:rPr>
          <w:sz w:val="24"/>
        </w:rPr>
        <w:t>dust;</w:t>
      </w:r>
    </w:p>
    <w:p w14:paraId="55F8DB45" w14:textId="77777777" w:rsidR="00E9458D" w:rsidRDefault="005C6BD6">
      <w:pPr>
        <w:pStyle w:val="ListParagraph"/>
        <w:numPr>
          <w:ilvl w:val="1"/>
          <w:numId w:val="264"/>
        </w:numPr>
        <w:tabs>
          <w:tab w:val="left" w:pos="2341"/>
        </w:tabs>
        <w:spacing w:before="1"/>
        <w:ind w:hanging="257"/>
        <w:rPr>
          <w:sz w:val="24"/>
        </w:rPr>
      </w:pPr>
      <w:r>
        <w:rPr>
          <w:sz w:val="24"/>
        </w:rPr>
        <w:t>stored in a well ventilated area;</w:t>
      </w:r>
      <w:r>
        <w:rPr>
          <w:spacing w:val="-2"/>
          <w:sz w:val="24"/>
        </w:rPr>
        <w:t xml:space="preserve"> </w:t>
      </w:r>
      <w:r>
        <w:rPr>
          <w:sz w:val="24"/>
        </w:rPr>
        <w:t>and,</w:t>
      </w:r>
    </w:p>
    <w:p w14:paraId="4700BF88" w14:textId="77777777" w:rsidR="00E9458D" w:rsidRDefault="005C6BD6">
      <w:pPr>
        <w:pStyle w:val="ListParagraph"/>
        <w:numPr>
          <w:ilvl w:val="1"/>
          <w:numId w:val="264"/>
        </w:numPr>
        <w:tabs>
          <w:tab w:val="left" w:pos="2341"/>
        </w:tabs>
        <w:ind w:hanging="257"/>
        <w:rPr>
          <w:sz w:val="24"/>
        </w:rPr>
      </w:pPr>
      <w:r>
        <w:rPr>
          <w:sz w:val="24"/>
        </w:rPr>
        <w:t>positioned to prevent it from being knocked</w:t>
      </w:r>
      <w:r>
        <w:rPr>
          <w:spacing w:val="-5"/>
          <w:sz w:val="24"/>
        </w:rPr>
        <w:t xml:space="preserve"> </w:t>
      </w:r>
      <w:r>
        <w:rPr>
          <w:sz w:val="24"/>
        </w:rPr>
        <w:t>over.</w:t>
      </w:r>
    </w:p>
    <w:p w14:paraId="02C0999B" w14:textId="77777777" w:rsidR="00E9458D" w:rsidRDefault="005C6BD6">
      <w:pPr>
        <w:pStyle w:val="ListParagraph"/>
        <w:numPr>
          <w:ilvl w:val="0"/>
          <w:numId w:val="264"/>
        </w:numPr>
        <w:tabs>
          <w:tab w:val="left" w:pos="2161"/>
        </w:tabs>
        <w:rPr>
          <w:sz w:val="24"/>
        </w:rPr>
      </w:pPr>
      <w:r>
        <w:rPr>
          <w:sz w:val="24"/>
        </w:rPr>
        <w:t>The length of tubing shall not exceed 50 feet, to prevent dilution of</w:t>
      </w:r>
      <w:r>
        <w:rPr>
          <w:spacing w:val="-3"/>
          <w:sz w:val="24"/>
        </w:rPr>
        <w:t xml:space="preserve"> </w:t>
      </w:r>
      <w:r>
        <w:rPr>
          <w:sz w:val="24"/>
        </w:rPr>
        <w:t>oxygen.</w:t>
      </w:r>
    </w:p>
    <w:p w14:paraId="31D17094" w14:textId="77777777" w:rsidR="00E9458D" w:rsidRDefault="005C6BD6">
      <w:pPr>
        <w:pStyle w:val="ListParagraph"/>
        <w:numPr>
          <w:ilvl w:val="0"/>
          <w:numId w:val="264"/>
        </w:numPr>
        <w:tabs>
          <w:tab w:val="left" w:pos="2161"/>
        </w:tabs>
        <w:rPr>
          <w:sz w:val="24"/>
        </w:rPr>
      </w:pPr>
      <w:r>
        <w:rPr>
          <w:sz w:val="24"/>
        </w:rPr>
        <w:t>To prevent tripping, secure the</w:t>
      </w:r>
      <w:r>
        <w:rPr>
          <w:spacing w:val="-2"/>
          <w:sz w:val="24"/>
        </w:rPr>
        <w:t xml:space="preserve"> </w:t>
      </w:r>
      <w:r>
        <w:rPr>
          <w:sz w:val="24"/>
        </w:rPr>
        <w:t>following:</w:t>
      </w:r>
    </w:p>
    <w:p w14:paraId="4AD8AA1F" w14:textId="77777777" w:rsidR="00E9458D" w:rsidRDefault="005C6BD6">
      <w:pPr>
        <w:pStyle w:val="ListParagraph"/>
        <w:numPr>
          <w:ilvl w:val="1"/>
          <w:numId w:val="264"/>
        </w:numPr>
        <w:tabs>
          <w:tab w:val="left" w:pos="2341"/>
        </w:tabs>
        <w:ind w:hanging="257"/>
        <w:rPr>
          <w:sz w:val="24"/>
        </w:rPr>
      </w:pPr>
      <w:r>
        <w:rPr>
          <w:sz w:val="24"/>
        </w:rPr>
        <w:t>loose</w:t>
      </w:r>
      <w:r>
        <w:rPr>
          <w:spacing w:val="-1"/>
          <w:sz w:val="24"/>
        </w:rPr>
        <w:t xml:space="preserve"> </w:t>
      </w:r>
      <w:r>
        <w:rPr>
          <w:sz w:val="24"/>
        </w:rPr>
        <w:t>cords;</w:t>
      </w:r>
    </w:p>
    <w:p w14:paraId="75033542" w14:textId="77777777" w:rsidR="00E9458D" w:rsidRDefault="005C6BD6">
      <w:pPr>
        <w:pStyle w:val="ListParagraph"/>
        <w:numPr>
          <w:ilvl w:val="1"/>
          <w:numId w:val="264"/>
        </w:numPr>
        <w:tabs>
          <w:tab w:val="left" w:pos="2341"/>
        </w:tabs>
        <w:ind w:hanging="257"/>
        <w:rPr>
          <w:sz w:val="24"/>
        </w:rPr>
      </w:pPr>
      <w:r>
        <w:rPr>
          <w:sz w:val="24"/>
        </w:rPr>
        <w:t>extra</w:t>
      </w:r>
      <w:r>
        <w:rPr>
          <w:spacing w:val="-2"/>
          <w:sz w:val="24"/>
        </w:rPr>
        <w:t xml:space="preserve"> </w:t>
      </w:r>
      <w:r>
        <w:rPr>
          <w:sz w:val="24"/>
        </w:rPr>
        <w:t>tubing;</w:t>
      </w:r>
    </w:p>
    <w:p w14:paraId="171F288E" w14:textId="77777777" w:rsidR="00E9458D" w:rsidRDefault="005C6BD6">
      <w:pPr>
        <w:pStyle w:val="ListParagraph"/>
        <w:numPr>
          <w:ilvl w:val="1"/>
          <w:numId w:val="264"/>
        </w:numPr>
        <w:tabs>
          <w:tab w:val="left" w:pos="2341"/>
        </w:tabs>
        <w:ind w:hanging="257"/>
        <w:rPr>
          <w:sz w:val="24"/>
        </w:rPr>
      </w:pPr>
      <w:r>
        <w:rPr>
          <w:sz w:val="24"/>
        </w:rPr>
        <w:t>floor mats;</w:t>
      </w:r>
      <w:r>
        <w:rPr>
          <w:spacing w:val="-1"/>
          <w:sz w:val="24"/>
        </w:rPr>
        <w:t xml:space="preserve"> </w:t>
      </w:r>
      <w:r>
        <w:rPr>
          <w:sz w:val="24"/>
        </w:rPr>
        <w:t>and,</w:t>
      </w:r>
    </w:p>
    <w:p w14:paraId="21638191" w14:textId="77777777" w:rsidR="00E9458D" w:rsidRDefault="005C6BD6">
      <w:pPr>
        <w:pStyle w:val="ListParagraph"/>
        <w:numPr>
          <w:ilvl w:val="1"/>
          <w:numId w:val="264"/>
        </w:numPr>
        <w:tabs>
          <w:tab w:val="left" w:pos="2341"/>
        </w:tabs>
        <w:ind w:hanging="257"/>
        <w:rPr>
          <w:sz w:val="24"/>
        </w:rPr>
      </w:pPr>
      <w:r>
        <w:rPr>
          <w:sz w:val="24"/>
        </w:rPr>
        <w:t>throw rugs.</w:t>
      </w:r>
    </w:p>
    <w:p w14:paraId="016E5113" w14:textId="77777777" w:rsidR="00E9458D" w:rsidRDefault="005C6BD6">
      <w:pPr>
        <w:pStyle w:val="ListParagraph"/>
        <w:numPr>
          <w:ilvl w:val="0"/>
          <w:numId w:val="264"/>
        </w:numPr>
        <w:tabs>
          <w:tab w:val="left" w:pos="2161"/>
        </w:tabs>
        <w:ind w:right="1701"/>
        <w:rPr>
          <w:sz w:val="24"/>
        </w:rPr>
      </w:pPr>
      <w:r>
        <w:rPr>
          <w:sz w:val="24"/>
        </w:rPr>
        <w:t>Functioning smoke detectors and fire extinguishers shall be kept in the home at all times.</w:t>
      </w:r>
    </w:p>
    <w:p w14:paraId="0028FEA1" w14:textId="77777777" w:rsidR="00E9458D" w:rsidRDefault="005C6BD6">
      <w:pPr>
        <w:pStyle w:val="ListParagraph"/>
        <w:numPr>
          <w:ilvl w:val="0"/>
          <w:numId w:val="264"/>
        </w:numPr>
        <w:tabs>
          <w:tab w:val="left" w:pos="2161"/>
        </w:tabs>
        <w:ind w:right="1702"/>
        <w:rPr>
          <w:sz w:val="24"/>
        </w:rPr>
      </w:pPr>
      <w:r>
        <w:rPr>
          <w:sz w:val="24"/>
        </w:rPr>
        <w:t>All grease, oil, petroleum products and flammable materials shall be kept away from oxygen equipment.</w:t>
      </w:r>
    </w:p>
    <w:p w14:paraId="3FBD06DC" w14:textId="77777777" w:rsidR="00E9458D" w:rsidRDefault="005C6BD6">
      <w:pPr>
        <w:pStyle w:val="ListParagraph"/>
        <w:numPr>
          <w:ilvl w:val="0"/>
          <w:numId w:val="264"/>
        </w:numPr>
        <w:tabs>
          <w:tab w:val="left" w:pos="2161"/>
        </w:tabs>
        <w:rPr>
          <w:sz w:val="24"/>
        </w:rPr>
      </w:pPr>
      <w:r>
        <w:rPr>
          <w:sz w:val="24"/>
        </w:rPr>
        <w:t>Equipment shall be cleaned twice a week to reduce the possibility of</w:t>
      </w:r>
      <w:r>
        <w:rPr>
          <w:spacing w:val="-4"/>
          <w:sz w:val="24"/>
        </w:rPr>
        <w:t xml:space="preserve"> </w:t>
      </w:r>
      <w:r>
        <w:rPr>
          <w:sz w:val="24"/>
        </w:rPr>
        <w:t>infection.</w:t>
      </w:r>
    </w:p>
    <w:p w14:paraId="51BCF6E1" w14:textId="77777777" w:rsidR="00E9458D" w:rsidRDefault="005C6BD6">
      <w:pPr>
        <w:pStyle w:val="ListParagraph"/>
        <w:numPr>
          <w:ilvl w:val="0"/>
          <w:numId w:val="264"/>
        </w:numPr>
        <w:tabs>
          <w:tab w:val="left" w:pos="2161"/>
        </w:tabs>
        <w:rPr>
          <w:sz w:val="24"/>
        </w:rPr>
      </w:pPr>
      <w:r>
        <w:rPr>
          <w:sz w:val="24"/>
        </w:rPr>
        <w:t>Tubing shall be kink</w:t>
      </w:r>
      <w:r>
        <w:rPr>
          <w:spacing w:val="-1"/>
          <w:sz w:val="24"/>
        </w:rPr>
        <w:t xml:space="preserve"> </w:t>
      </w:r>
      <w:r>
        <w:rPr>
          <w:sz w:val="24"/>
        </w:rPr>
        <w:t>resistant.</w:t>
      </w:r>
    </w:p>
    <w:p w14:paraId="5957F8B8" w14:textId="77777777" w:rsidR="00E9458D" w:rsidRDefault="005C6BD6">
      <w:pPr>
        <w:pStyle w:val="ListParagraph"/>
        <w:numPr>
          <w:ilvl w:val="0"/>
          <w:numId w:val="264"/>
        </w:numPr>
        <w:tabs>
          <w:tab w:val="left" w:pos="2161"/>
        </w:tabs>
        <w:rPr>
          <w:sz w:val="24"/>
        </w:rPr>
      </w:pPr>
      <w:r>
        <w:rPr>
          <w:sz w:val="24"/>
        </w:rPr>
        <w:t>Only trained persons shall operate the</w:t>
      </w:r>
      <w:r>
        <w:rPr>
          <w:spacing w:val="-2"/>
          <w:sz w:val="24"/>
        </w:rPr>
        <w:t xml:space="preserve"> </w:t>
      </w:r>
      <w:r>
        <w:rPr>
          <w:sz w:val="24"/>
        </w:rPr>
        <w:t>equipment.</w:t>
      </w:r>
    </w:p>
    <w:p w14:paraId="1EED82A9" w14:textId="77777777" w:rsidR="00E9458D" w:rsidRDefault="005C6BD6">
      <w:pPr>
        <w:pStyle w:val="ListParagraph"/>
        <w:numPr>
          <w:ilvl w:val="0"/>
          <w:numId w:val="264"/>
        </w:numPr>
        <w:tabs>
          <w:tab w:val="left" w:pos="2161"/>
        </w:tabs>
        <w:rPr>
          <w:sz w:val="24"/>
        </w:rPr>
      </w:pPr>
      <w:r>
        <w:rPr>
          <w:sz w:val="24"/>
        </w:rPr>
        <w:t>The manufacturer’s instructions shall be followed when operating the</w:t>
      </w:r>
      <w:r>
        <w:rPr>
          <w:spacing w:val="-7"/>
          <w:sz w:val="24"/>
        </w:rPr>
        <w:t xml:space="preserve"> </w:t>
      </w:r>
      <w:r>
        <w:rPr>
          <w:sz w:val="24"/>
        </w:rPr>
        <w:t>equipment.</w:t>
      </w:r>
    </w:p>
    <w:p w14:paraId="18BA62BE" w14:textId="77777777" w:rsidR="00E9458D" w:rsidRDefault="005C6BD6">
      <w:pPr>
        <w:pStyle w:val="ListParagraph"/>
        <w:numPr>
          <w:ilvl w:val="0"/>
          <w:numId w:val="264"/>
        </w:numPr>
        <w:tabs>
          <w:tab w:val="left" w:pos="2161"/>
        </w:tabs>
        <w:rPr>
          <w:sz w:val="24"/>
        </w:rPr>
      </w:pPr>
      <w:r>
        <w:rPr>
          <w:sz w:val="24"/>
        </w:rPr>
        <w:t>Oxygen equipment shall not be disassembled or</w:t>
      </w:r>
      <w:r>
        <w:rPr>
          <w:spacing w:val="-4"/>
          <w:sz w:val="24"/>
        </w:rPr>
        <w:t xml:space="preserve"> </w:t>
      </w:r>
      <w:r>
        <w:rPr>
          <w:sz w:val="24"/>
        </w:rPr>
        <w:t>repaired.</w:t>
      </w:r>
    </w:p>
    <w:p w14:paraId="416AC23A" w14:textId="77777777" w:rsidR="00E9458D" w:rsidRDefault="005C6BD6">
      <w:pPr>
        <w:pStyle w:val="ListParagraph"/>
        <w:numPr>
          <w:ilvl w:val="0"/>
          <w:numId w:val="264"/>
        </w:numPr>
        <w:tabs>
          <w:tab w:val="left" w:pos="2161"/>
        </w:tabs>
        <w:rPr>
          <w:sz w:val="24"/>
        </w:rPr>
      </w:pPr>
      <w:r>
        <w:rPr>
          <w:sz w:val="24"/>
        </w:rPr>
        <w:t>Cylinders shall always be secured prior to</w:t>
      </w:r>
      <w:r>
        <w:rPr>
          <w:spacing w:val="-1"/>
          <w:sz w:val="24"/>
        </w:rPr>
        <w:t xml:space="preserve"> </w:t>
      </w:r>
      <w:r>
        <w:rPr>
          <w:sz w:val="24"/>
        </w:rPr>
        <w:t>use.</w:t>
      </w:r>
    </w:p>
    <w:p w14:paraId="37AA158B" w14:textId="77777777" w:rsidR="00E9458D" w:rsidRDefault="005C6BD6">
      <w:pPr>
        <w:pStyle w:val="ListParagraph"/>
        <w:numPr>
          <w:ilvl w:val="0"/>
          <w:numId w:val="264"/>
        </w:numPr>
        <w:tabs>
          <w:tab w:val="left" w:pos="2161"/>
        </w:tabs>
        <w:rPr>
          <w:sz w:val="24"/>
        </w:rPr>
      </w:pPr>
      <w:r>
        <w:rPr>
          <w:sz w:val="24"/>
        </w:rPr>
        <w:t>The cylinder valve shall be turned off when the cylinder is not in</w:t>
      </w:r>
      <w:r>
        <w:rPr>
          <w:spacing w:val="-5"/>
          <w:sz w:val="24"/>
        </w:rPr>
        <w:t xml:space="preserve"> </w:t>
      </w:r>
      <w:r>
        <w:rPr>
          <w:sz w:val="24"/>
        </w:rPr>
        <w:t>use.</w:t>
      </w:r>
    </w:p>
    <w:p w14:paraId="1309539C" w14:textId="77777777" w:rsidR="00E9458D" w:rsidRDefault="005C6BD6">
      <w:pPr>
        <w:pStyle w:val="ListParagraph"/>
        <w:numPr>
          <w:ilvl w:val="0"/>
          <w:numId w:val="264"/>
        </w:numPr>
        <w:tabs>
          <w:tab w:val="left" w:pos="2161"/>
        </w:tabs>
        <w:spacing w:line="276" w:lineRule="exact"/>
        <w:rPr>
          <w:sz w:val="24"/>
        </w:rPr>
      </w:pPr>
      <w:r>
        <w:rPr>
          <w:sz w:val="24"/>
        </w:rPr>
        <w:t>Full and empty cylinders shall not be stored</w:t>
      </w:r>
      <w:r>
        <w:rPr>
          <w:spacing w:val="-3"/>
          <w:sz w:val="24"/>
        </w:rPr>
        <w:t xml:space="preserve"> </w:t>
      </w:r>
      <w:r>
        <w:rPr>
          <w:sz w:val="24"/>
        </w:rPr>
        <w:t>together.</w:t>
      </w:r>
    </w:p>
    <w:p w14:paraId="67D9408A" w14:textId="77777777" w:rsidR="00E9458D" w:rsidRDefault="005C6BD6">
      <w:pPr>
        <w:pStyle w:val="ListParagraph"/>
        <w:numPr>
          <w:ilvl w:val="0"/>
          <w:numId w:val="264"/>
        </w:numPr>
        <w:tabs>
          <w:tab w:val="left" w:pos="2161"/>
        </w:tabs>
        <w:spacing w:line="276" w:lineRule="exact"/>
        <w:rPr>
          <w:sz w:val="24"/>
        </w:rPr>
      </w:pPr>
      <w:r>
        <w:rPr>
          <w:sz w:val="24"/>
        </w:rPr>
        <w:t>A back-up supply of oxygen shall be kept in case of an</w:t>
      </w:r>
      <w:r>
        <w:rPr>
          <w:spacing w:val="-2"/>
          <w:sz w:val="24"/>
        </w:rPr>
        <w:t xml:space="preserve"> </w:t>
      </w:r>
      <w:r>
        <w:rPr>
          <w:sz w:val="24"/>
        </w:rPr>
        <w:t>emergency.</w:t>
      </w:r>
    </w:p>
    <w:p w14:paraId="148DE92B" w14:textId="77777777" w:rsidR="00E9458D" w:rsidRDefault="00E9458D">
      <w:pPr>
        <w:spacing w:line="276" w:lineRule="exact"/>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F7E7073" w14:textId="77777777">
        <w:trPr>
          <w:trHeight w:val="611"/>
        </w:trPr>
        <w:tc>
          <w:tcPr>
            <w:tcW w:w="5689" w:type="dxa"/>
          </w:tcPr>
          <w:p w14:paraId="2336D3D7"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0969A1F2" w14:textId="77777777" w:rsidR="00E9458D" w:rsidRDefault="00E9458D">
            <w:pPr>
              <w:pStyle w:val="TableParagraph"/>
              <w:ind w:left="0"/>
              <w:rPr>
                <w:sz w:val="24"/>
              </w:rPr>
            </w:pPr>
          </w:p>
          <w:p w14:paraId="3476754A" w14:textId="77777777" w:rsidR="00E9458D" w:rsidRDefault="005C6BD6">
            <w:pPr>
              <w:pStyle w:val="TableParagraph"/>
              <w:ind w:left="487"/>
              <w:rPr>
                <w:sz w:val="20"/>
              </w:rPr>
            </w:pPr>
            <w:r>
              <w:rPr>
                <w:noProof/>
                <w:sz w:val="20"/>
              </w:rPr>
              <w:drawing>
                <wp:inline distT="0" distB="0" distL="0" distR="0" wp14:anchorId="66C58DCB" wp14:editId="43DD845B">
                  <wp:extent cx="1390695" cy="966501"/>
                  <wp:effectExtent l="0" t="0" r="0" b="0"/>
                  <wp:docPr id="95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1424876" w14:textId="77777777">
        <w:trPr>
          <w:trHeight w:val="1184"/>
        </w:trPr>
        <w:tc>
          <w:tcPr>
            <w:tcW w:w="5689" w:type="dxa"/>
          </w:tcPr>
          <w:p w14:paraId="70ACBA13" w14:textId="77777777" w:rsidR="00E9458D" w:rsidRDefault="00E9458D">
            <w:pPr>
              <w:pStyle w:val="TableParagraph"/>
              <w:spacing w:before="1"/>
              <w:ind w:left="0"/>
              <w:rPr>
                <w:sz w:val="24"/>
              </w:rPr>
            </w:pPr>
          </w:p>
          <w:p w14:paraId="2D6B63FD" w14:textId="77777777" w:rsidR="00E9458D" w:rsidRDefault="005C6BD6">
            <w:pPr>
              <w:pStyle w:val="TableParagraph"/>
              <w:rPr>
                <w:b/>
                <w:sz w:val="24"/>
              </w:rPr>
            </w:pPr>
            <w:r>
              <w:rPr>
                <w:b/>
                <w:sz w:val="24"/>
              </w:rPr>
              <w:t>Section 5: Health and Safety</w:t>
            </w:r>
          </w:p>
        </w:tc>
        <w:tc>
          <w:tcPr>
            <w:tcW w:w="3168" w:type="dxa"/>
            <w:vMerge/>
            <w:tcBorders>
              <w:top w:val="nil"/>
            </w:tcBorders>
          </w:tcPr>
          <w:p w14:paraId="0BE7A8C5" w14:textId="77777777" w:rsidR="00E9458D" w:rsidRDefault="00E9458D">
            <w:pPr>
              <w:rPr>
                <w:sz w:val="2"/>
                <w:szCs w:val="2"/>
              </w:rPr>
            </w:pPr>
          </w:p>
        </w:tc>
      </w:tr>
      <w:tr w:rsidR="00E9458D" w14:paraId="5EAA1F48" w14:textId="77777777">
        <w:trPr>
          <w:trHeight w:val="277"/>
        </w:trPr>
        <w:tc>
          <w:tcPr>
            <w:tcW w:w="5689" w:type="dxa"/>
            <w:vMerge w:val="restart"/>
          </w:tcPr>
          <w:p w14:paraId="76E2A7DD" w14:textId="77777777" w:rsidR="00E9458D" w:rsidRDefault="00E9458D">
            <w:pPr>
              <w:pStyle w:val="TableParagraph"/>
              <w:spacing w:before="1"/>
              <w:ind w:left="0"/>
              <w:rPr>
                <w:sz w:val="24"/>
              </w:rPr>
            </w:pPr>
          </w:p>
          <w:p w14:paraId="704EB0AF" w14:textId="77777777" w:rsidR="00E9458D" w:rsidRDefault="005C6BD6">
            <w:pPr>
              <w:pStyle w:val="TableParagraph"/>
              <w:rPr>
                <w:b/>
                <w:sz w:val="24"/>
              </w:rPr>
            </w:pPr>
            <w:r>
              <w:rPr>
                <w:b/>
                <w:sz w:val="24"/>
              </w:rPr>
              <w:t>Policy Title: Oxygen Therapy</w:t>
            </w:r>
          </w:p>
        </w:tc>
        <w:tc>
          <w:tcPr>
            <w:tcW w:w="3168" w:type="dxa"/>
          </w:tcPr>
          <w:p w14:paraId="15DD1CE4" w14:textId="77777777" w:rsidR="00E9458D" w:rsidRDefault="005C6BD6">
            <w:pPr>
              <w:pStyle w:val="TableParagraph"/>
              <w:spacing w:before="1" w:line="256" w:lineRule="exact"/>
              <w:rPr>
                <w:b/>
                <w:sz w:val="24"/>
              </w:rPr>
            </w:pPr>
            <w:r>
              <w:rPr>
                <w:b/>
                <w:sz w:val="24"/>
              </w:rPr>
              <w:t>Policy Number: 5.20.20</w:t>
            </w:r>
          </w:p>
        </w:tc>
      </w:tr>
      <w:tr w:rsidR="00E9458D" w14:paraId="494E17E6" w14:textId="77777777">
        <w:trPr>
          <w:trHeight w:val="275"/>
        </w:trPr>
        <w:tc>
          <w:tcPr>
            <w:tcW w:w="5689" w:type="dxa"/>
            <w:vMerge/>
            <w:tcBorders>
              <w:top w:val="nil"/>
            </w:tcBorders>
          </w:tcPr>
          <w:p w14:paraId="3F7EFFCC" w14:textId="77777777" w:rsidR="00E9458D" w:rsidRDefault="00E9458D">
            <w:pPr>
              <w:rPr>
                <w:sz w:val="2"/>
                <w:szCs w:val="2"/>
              </w:rPr>
            </w:pPr>
          </w:p>
        </w:tc>
        <w:tc>
          <w:tcPr>
            <w:tcW w:w="3168" w:type="dxa"/>
          </w:tcPr>
          <w:p w14:paraId="06280B81" w14:textId="77777777" w:rsidR="00E9458D" w:rsidRDefault="005C6BD6">
            <w:pPr>
              <w:pStyle w:val="TableParagraph"/>
              <w:spacing w:line="255" w:lineRule="exact"/>
              <w:rPr>
                <w:b/>
                <w:sz w:val="24"/>
              </w:rPr>
            </w:pPr>
            <w:r>
              <w:rPr>
                <w:b/>
                <w:sz w:val="24"/>
              </w:rPr>
              <w:t>Effective Date:</w:t>
            </w:r>
          </w:p>
        </w:tc>
      </w:tr>
      <w:tr w:rsidR="00E9458D" w14:paraId="3405951D" w14:textId="77777777">
        <w:trPr>
          <w:trHeight w:val="275"/>
        </w:trPr>
        <w:tc>
          <w:tcPr>
            <w:tcW w:w="5689" w:type="dxa"/>
            <w:vMerge/>
            <w:tcBorders>
              <w:top w:val="nil"/>
            </w:tcBorders>
          </w:tcPr>
          <w:p w14:paraId="53F7A9B2" w14:textId="77777777" w:rsidR="00E9458D" w:rsidRDefault="00E9458D">
            <w:pPr>
              <w:rPr>
                <w:sz w:val="2"/>
                <w:szCs w:val="2"/>
              </w:rPr>
            </w:pPr>
          </w:p>
        </w:tc>
        <w:tc>
          <w:tcPr>
            <w:tcW w:w="3168" w:type="dxa"/>
          </w:tcPr>
          <w:p w14:paraId="5F35F504" w14:textId="77777777" w:rsidR="00E9458D" w:rsidRDefault="005C6BD6">
            <w:pPr>
              <w:pStyle w:val="TableParagraph"/>
              <w:spacing w:line="255" w:lineRule="exact"/>
              <w:rPr>
                <w:b/>
                <w:sz w:val="24"/>
              </w:rPr>
            </w:pPr>
            <w:r>
              <w:rPr>
                <w:b/>
                <w:sz w:val="24"/>
              </w:rPr>
              <w:t>Revision Date:</w:t>
            </w:r>
          </w:p>
        </w:tc>
      </w:tr>
      <w:tr w:rsidR="00E9458D" w14:paraId="1F8551E1" w14:textId="77777777">
        <w:trPr>
          <w:trHeight w:val="276"/>
        </w:trPr>
        <w:tc>
          <w:tcPr>
            <w:tcW w:w="5689" w:type="dxa"/>
            <w:vMerge/>
            <w:tcBorders>
              <w:top w:val="nil"/>
            </w:tcBorders>
          </w:tcPr>
          <w:p w14:paraId="55363A46" w14:textId="77777777" w:rsidR="00E9458D" w:rsidRDefault="00E9458D">
            <w:pPr>
              <w:rPr>
                <w:sz w:val="2"/>
                <w:szCs w:val="2"/>
              </w:rPr>
            </w:pPr>
          </w:p>
        </w:tc>
        <w:tc>
          <w:tcPr>
            <w:tcW w:w="3168" w:type="dxa"/>
          </w:tcPr>
          <w:p w14:paraId="1C6666E0" w14:textId="77777777" w:rsidR="00E9458D" w:rsidRDefault="005C6BD6">
            <w:pPr>
              <w:pStyle w:val="TableParagraph"/>
              <w:spacing w:before="1" w:line="255" w:lineRule="exact"/>
              <w:rPr>
                <w:b/>
                <w:sz w:val="24"/>
              </w:rPr>
            </w:pPr>
            <w:r>
              <w:rPr>
                <w:b/>
                <w:sz w:val="24"/>
              </w:rPr>
              <w:t>Approved By:</w:t>
            </w:r>
          </w:p>
        </w:tc>
      </w:tr>
      <w:tr w:rsidR="00E9458D" w14:paraId="73501738" w14:textId="77777777">
        <w:trPr>
          <w:trHeight w:val="275"/>
        </w:trPr>
        <w:tc>
          <w:tcPr>
            <w:tcW w:w="5689" w:type="dxa"/>
            <w:vMerge/>
            <w:tcBorders>
              <w:top w:val="nil"/>
            </w:tcBorders>
          </w:tcPr>
          <w:p w14:paraId="58A2E88C" w14:textId="77777777" w:rsidR="00E9458D" w:rsidRDefault="00E9458D">
            <w:pPr>
              <w:rPr>
                <w:sz w:val="2"/>
                <w:szCs w:val="2"/>
              </w:rPr>
            </w:pPr>
          </w:p>
        </w:tc>
        <w:tc>
          <w:tcPr>
            <w:tcW w:w="3168" w:type="dxa"/>
          </w:tcPr>
          <w:p w14:paraId="7CC02B75" w14:textId="77777777" w:rsidR="00E9458D" w:rsidRDefault="005C6BD6">
            <w:pPr>
              <w:pStyle w:val="TableParagraph"/>
              <w:spacing w:line="255" w:lineRule="exact"/>
              <w:rPr>
                <w:b/>
                <w:sz w:val="24"/>
              </w:rPr>
            </w:pPr>
            <w:r>
              <w:rPr>
                <w:b/>
                <w:sz w:val="24"/>
              </w:rPr>
              <w:t>Page Number: Page 3 of 3</w:t>
            </w:r>
          </w:p>
        </w:tc>
      </w:tr>
    </w:tbl>
    <w:p w14:paraId="6297B8F3" w14:textId="77777777" w:rsidR="00E9458D" w:rsidRDefault="00E9458D">
      <w:pPr>
        <w:pStyle w:val="BodyText"/>
        <w:spacing w:before="2"/>
        <w:ind w:left="0" w:firstLine="0"/>
        <w:rPr>
          <w:sz w:val="16"/>
        </w:rPr>
      </w:pPr>
    </w:p>
    <w:p w14:paraId="719F3AFC" w14:textId="77777777" w:rsidR="00E9458D" w:rsidRDefault="005C6BD6">
      <w:pPr>
        <w:pStyle w:val="ListParagraph"/>
        <w:numPr>
          <w:ilvl w:val="0"/>
          <w:numId w:val="264"/>
        </w:numPr>
        <w:tabs>
          <w:tab w:val="left" w:pos="2161"/>
        </w:tabs>
        <w:spacing w:before="90"/>
        <w:rPr>
          <w:sz w:val="24"/>
        </w:rPr>
      </w:pPr>
      <w:r>
        <w:rPr>
          <w:sz w:val="24"/>
        </w:rPr>
        <w:t>The oxygen flow rate shall not be changed without a physician’s</w:t>
      </w:r>
      <w:r>
        <w:rPr>
          <w:spacing w:val="-2"/>
          <w:sz w:val="24"/>
        </w:rPr>
        <w:t xml:space="preserve"> </w:t>
      </w:r>
      <w:r>
        <w:rPr>
          <w:sz w:val="24"/>
        </w:rPr>
        <w:t>authorization.</w:t>
      </w:r>
    </w:p>
    <w:p w14:paraId="04A6C74B" w14:textId="77777777" w:rsidR="00E9458D" w:rsidRDefault="00E9458D">
      <w:pPr>
        <w:pStyle w:val="BodyText"/>
        <w:ind w:left="0" w:firstLine="0"/>
      </w:pPr>
    </w:p>
    <w:p w14:paraId="0D383189" w14:textId="77777777" w:rsidR="00E9458D" w:rsidRDefault="005C6BD6">
      <w:pPr>
        <w:pStyle w:val="Heading2"/>
      </w:pPr>
      <w:r>
        <w:t>GUIDELINES</w:t>
      </w:r>
    </w:p>
    <w:p w14:paraId="3FD10B78" w14:textId="77777777" w:rsidR="00E9458D" w:rsidRDefault="005C6BD6">
      <w:pPr>
        <w:pStyle w:val="ListParagraph"/>
        <w:numPr>
          <w:ilvl w:val="0"/>
          <w:numId w:val="263"/>
        </w:numPr>
        <w:tabs>
          <w:tab w:val="left" w:pos="2161"/>
        </w:tabs>
        <w:ind w:right="1700"/>
        <w:rPr>
          <w:sz w:val="24"/>
        </w:rPr>
      </w:pPr>
      <w:r>
        <w:rPr>
          <w:sz w:val="24"/>
        </w:rPr>
        <w:t>Manufacturer hotlines shall be kept accessible both at home and away from home for 24-hour emergency assistance with the oxygen</w:t>
      </w:r>
      <w:r>
        <w:rPr>
          <w:spacing w:val="-1"/>
          <w:sz w:val="24"/>
        </w:rPr>
        <w:t xml:space="preserve"> </w:t>
      </w:r>
      <w:r>
        <w:rPr>
          <w:sz w:val="24"/>
        </w:rPr>
        <w:t>equipment.</w:t>
      </w:r>
    </w:p>
    <w:p w14:paraId="51B1C4FF" w14:textId="77777777" w:rsidR="00E9458D" w:rsidRDefault="005C6BD6">
      <w:pPr>
        <w:pStyle w:val="ListParagraph"/>
        <w:numPr>
          <w:ilvl w:val="0"/>
          <w:numId w:val="263"/>
        </w:numPr>
        <w:tabs>
          <w:tab w:val="left" w:pos="2085"/>
        </w:tabs>
        <w:ind w:right="1703"/>
        <w:rPr>
          <w:sz w:val="24"/>
        </w:rPr>
      </w:pPr>
      <w:r>
        <w:rPr>
          <w:sz w:val="24"/>
        </w:rPr>
        <w:t>The electric company shall be notified so they can make the home a priority during a power outage.</w:t>
      </w:r>
    </w:p>
    <w:p w14:paraId="2BDF52A4" w14:textId="77777777" w:rsidR="00E9458D" w:rsidRDefault="005C6BD6">
      <w:pPr>
        <w:pStyle w:val="ListParagraph"/>
        <w:numPr>
          <w:ilvl w:val="0"/>
          <w:numId w:val="263"/>
        </w:numPr>
        <w:tabs>
          <w:tab w:val="left" w:pos="2085"/>
        </w:tabs>
        <w:ind w:right="1703"/>
        <w:rPr>
          <w:sz w:val="24"/>
        </w:rPr>
      </w:pPr>
      <w:r>
        <w:rPr>
          <w:sz w:val="24"/>
        </w:rPr>
        <w:t>Employees must be educated and trained on oxygen therapy, including purpose, handling, care and</w:t>
      </w:r>
      <w:r>
        <w:rPr>
          <w:spacing w:val="-1"/>
          <w:sz w:val="24"/>
        </w:rPr>
        <w:t xml:space="preserve"> </w:t>
      </w:r>
      <w:r>
        <w:rPr>
          <w:sz w:val="24"/>
        </w:rPr>
        <w:t>cleaning.</w:t>
      </w:r>
    </w:p>
    <w:p w14:paraId="3172158D" w14:textId="77777777" w:rsidR="00E9458D" w:rsidRDefault="005C6BD6">
      <w:pPr>
        <w:pStyle w:val="ListParagraph"/>
        <w:numPr>
          <w:ilvl w:val="0"/>
          <w:numId w:val="263"/>
        </w:numPr>
        <w:tabs>
          <w:tab w:val="left" w:pos="2085"/>
        </w:tabs>
        <w:ind w:left="2084" w:hanging="285"/>
        <w:rPr>
          <w:sz w:val="24"/>
        </w:rPr>
      </w:pPr>
      <w:r>
        <w:rPr>
          <w:sz w:val="24"/>
        </w:rPr>
        <w:t>Training records shall</w:t>
      </w:r>
      <w:r>
        <w:rPr>
          <w:spacing w:val="-2"/>
          <w:sz w:val="24"/>
        </w:rPr>
        <w:t xml:space="preserve"> </w:t>
      </w:r>
      <w:r>
        <w:rPr>
          <w:sz w:val="24"/>
        </w:rPr>
        <w:t>include:</w:t>
      </w:r>
    </w:p>
    <w:p w14:paraId="00B19001" w14:textId="77777777" w:rsidR="00E9458D" w:rsidRDefault="005C6BD6">
      <w:pPr>
        <w:pStyle w:val="ListParagraph"/>
        <w:numPr>
          <w:ilvl w:val="1"/>
          <w:numId w:val="263"/>
        </w:numPr>
        <w:tabs>
          <w:tab w:val="left" w:pos="2521"/>
        </w:tabs>
        <w:ind w:hanging="361"/>
        <w:rPr>
          <w:sz w:val="24"/>
        </w:rPr>
      </w:pPr>
      <w:r>
        <w:rPr>
          <w:sz w:val="24"/>
        </w:rPr>
        <w:t>dates when training was</w:t>
      </w:r>
      <w:r>
        <w:rPr>
          <w:spacing w:val="-1"/>
          <w:sz w:val="24"/>
        </w:rPr>
        <w:t xml:space="preserve"> </w:t>
      </w:r>
      <w:r>
        <w:rPr>
          <w:sz w:val="24"/>
        </w:rPr>
        <w:t>given;</w:t>
      </w:r>
    </w:p>
    <w:p w14:paraId="36EE184F" w14:textId="77777777" w:rsidR="00E9458D" w:rsidRDefault="005C6BD6">
      <w:pPr>
        <w:pStyle w:val="ListParagraph"/>
        <w:numPr>
          <w:ilvl w:val="1"/>
          <w:numId w:val="263"/>
        </w:numPr>
        <w:tabs>
          <w:tab w:val="left" w:pos="2521"/>
        </w:tabs>
        <w:ind w:hanging="361"/>
        <w:rPr>
          <w:sz w:val="24"/>
        </w:rPr>
      </w:pPr>
      <w:r>
        <w:rPr>
          <w:sz w:val="24"/>
        </w:rPr>
        <w:t>summary on what training was</w:t>
      </w:r>
      <w:r>
        <w:rPr>
          <w:spacing w:val="-2"/>
          <w:sz w:val="24"/>
        </w:rPr>
        <w:t xml:space="preserve"> </w:t>
      </w:r>
      <w:r>
        <w:rPr>
          <w:sz w:val="24"/>
        </w:rPr>
        <w:t>given;</w:t>
      </w:r>
    </w:p>
    <w:p w14:paraId="67274D0A" w14:textId="77777777" w:rsidR="00E9458D" w:rsidRDefault="005C6BD6">
      <w:pPr>
        <w:pStyle w:val="ListParagraph"/>
        <w:numPr>
          <w:ilvl w:val="1"/>
          <w:numId w:val="263"/>
        </w:numPr>
        <w:tabs>
          <w:tab w:val="left" w:pos="2521"/>
        </w:tabs>
        <w:ind w:hanging="361"/>
        <w:rPr>
          <w:sz w:val="24"/>
        </w:rPr>
      </w:pPr>
      <w:r>
        <w:rPr>
          <w:sz w:val="24"/>
        </w:rPr>
        <w:t>names and credentials of person(s) providing the training;</w:t>
      </w:r>
      <w:r>
        <w:rPr>
          <w:spacing w:val="-3"/>
          <w:sz w:val="24"/>
        </w:rPr>
        <w:t xml:space="preserve"> </w:t>
      </w:r>
      <w:r>
        <w:rPr>
          <w:sz w:val="24"/>
        </w:rPr>
        <w:t>and,</w:t>
      </w:r>
    </w:p>
    <w:p w14:paraId="69C362BB" w14:textId="77777777" w:rsidR="00E9458D" w:rsidRDefault="005C6BD6">
      <w:pPr>
        <w:pStyle w:val="ListParagraph"/>
        <w:numPr>
          <w:ilvl w:val="1"/>
          <w:numId w:val="263"/>
        </w:numPr>
        <w:tabs>
          <w:tab w:val="left" w:pos="2521"/>
        </w:tabs>
        <w:ind w:left="2160" w:right="3626" w:firstLine="0"/>
        <w:rPr>
          <w:sz w:val="24"/>
        </w:rPr>
      </w:pPr>
      <w:r>
        <w:rPr>
          <w:sz w:val="24"/>
        </w:rPr>
        <w:t>names and positions of people attending the training sessions. Records are to be maintained for 3 years from the date of</w:t>
      </w:r>
      <w:r>
        <w:rPr>
          <w:spacing w:val="-9"/>
          <w:sz w:val="24"/>
        </w:rPr>
        <w:t xml:space="preserve"> </w:t>
      </w:r>
      <w:r>
        <w:rPr>
          <w:sz w:val="24"/>
        </w:rPr>
        <w:t>training.</w:t>
      </w:r>
    </w:p>
    <w:p w14:paraId="07AF8192" w14:textId="77777777" w:rsidR="00E9458D" w:rsidRDefault="005C6BD6">
      <w:pPr>
        <w:pStyle w:val="ListParagraph"/>
        <w:numPr>
          <w:ilvl w:val="0"/>
          <w:numId w:val="263"/>
        </w:numPr>
        <w:tabs>
          <w:tab w:val="left" w:pos="2227"/>
        </w:tabs>
        <w:spacing w:before="1"/>
        <w:ind w:left="2226" w:right="1703" w:hanging="427"/>
        <w:jc w:val="both"/>
        <w:rPr>
          <w:sz w:val="24"/>
        </w:rPr>
      </w:pPr>
      <w:r>
        <w:rPr>
          <w:sz w:val="24"/>
        </w:rPr>
        <w:t>Safe storage and transportation practices will be followed by staff, and clients and family will be educated on the risks if safe practices are not</w:t>
      </w:r>
      <w:r>
        <w:rPr>
          <w:spacing w:val="-6"/>
          <w:sz w:val="24"/>
        </w:rPr>
        <w:t xml:space="preserve"> </w:t>
      </w:r>
      <w:r>
        <w:rPr>
          <w:sz w:val="24"/>
        </w:rPr>
        <w:t>followed.</w:t>
      </w:r>
    </w:p>
    <w:p w14:paraId="730A6526" w14:textId="77777777" w:rsidR="00E9458D" w:rsidRDefault="005C6BD6">
      <w:pPr>
        <w:pStyle w:val="ListParagraph"/>
        <w:numPr>
          <w:ilvl w:val="0"/>
          <w:numId w:val="263"/>
        </w:numPr>
        <w:tabs>
          <w:tab w:val="left" w:pos="2227"/>
        </w:tabs>
        <w:ind w:left="2226" w:right="1700" w:hanging="427"/>
        <w:jc w:val="both"/>
        <w:rPr>
          <w:sz w:val="24"/>
        </w:rPr>
      </w:pPr>
      <w:r>
        <w:rPr>
          <w:sz w:val="24"/>
        </w:rPr>
        <w:t>All risks associated with the use of oxygen in the home will be identified and discussed with the</w:t>
      </w:r>
      <w:r>
        <w:rPr>
          <w:spacing w:val="-1"/>
          <w:sz w:val="24"/>
        </w:rPr>
        <w:t xml:space="preserve"> </w:t>
      </w:r>
      <w:r>
        <w:rPr>
          <w:sz w:val="24"/>
        </w:rPr>
        <w:t>client.</w:t>
      </w:r>
    </w:p>
    <w:p w14:paraId="70D75BF6" w14:textId="77777777" w:rsidR="00E9458D" w:rsidRDefault="005C6BD6">
      <w:pPr>
        <w:pStyle w:val="ListParagraph"/>
        <w:numPr>
          <w:ilvl w:val="0"/>
          <w:numId w:val="263"/>
        </w:numPr>
        <w:tabs>
          <w:tab w:val="left" w:pos="2227"/>
        </w:tabs>
        <w:ind w:left="2226" w:right="1698" w:hanging="427"/>
        <w:jc w:val="both"/>
        <w:rPr>
          <w:sz w:val="24"/>
        </w:rPr>
      </w:pPr>
      <w:r>
        <w:rPr>
          <w:sz w:val="24"/>
        </w:rPr>
        <w:t>If clients choose to smoke in an unsafe manner (e.g. when oxygen is in use or too close to the oxygen equipment) after being told the dangers, staff will leave the home for their own safety. The worker will document the incident and notify the supervisor.</w:t>
      </w:r>
    </w:p>
    <w:p w14:paraId="10EFE1A2" w14:textId="77777777" w:rsidR="00E9458D" w:rsidRDefault="00E9458D">
      <w:pPr>
        <w:pStyle w:val="BodyText"/>
        <w:ind w:left="0" w:firstLine="0"/>
      </w:pPr>
    </w:p>
    <w:p w14:paraId="5DAFC1AA" w14:textId="77777777" w:rsidR="00E9458D" w:rsidRDefault="005C6BD6">
      <w:pPr>
        <w:pStyle w:val="Heading2"/>
      </w:pPr>
      <w:r>
        <w:t>REFERENCES</w:t>
      </w:r>
    </w:p>
    <w:p w14:paraId="3AA59157" w14:textId="77777777" w:rsidR="00E9458D" w:rsidRDefault="005C6BD6">
      <w:pPr>
        <w:pStyle w:val="ListParagraph"/>
        <w:numPr>
          <w:ilvl w:val="0"/>
          <w:numId w:val="262"/>
        </w:numPr>
        <w:tabs>
          <w:tab w:val="left" w:pos="2341"/>
        </w:tabs>
        <w:rPr>
          <w:sz w:val="24"/>
        </w:rPr>
      </w:pPr>
      <w:r>
        <w:rPr>
          <w:sz w:val="24"/>
        </w:rPr>
        <w:t>Centers for Medicare and Medicaid Services</w:t>
      </w:r>
      <w:r>
        <w:rPr>
          <w:spacing w:val="-4"/>
          <w:sz w:val="24"/>
        </w:rPr>
        <w:t xml:space="preserve"> </w:t>
      </w:r>
      <w:r>
        <w:rPr>
          <w:sz w:val="24"/>
        </w:rPr>
        <w:t>(CMS)</w:t>
      </w:r>
    </w:p>
    <w:p w14:paraId="7CC596BC" w14:textId="77777777" w:rsidR="00E9458D" w:rsidRDefault="005C6BD6">
      <w:pPr>
        <w:pStyle w:val="ListParagraph"/>
        <w:numPr>
          <w:ilvl w:val="0"/>
          <w:numId w:val="262"/>
        </w:numPr>
        <w:tabs>
          <w:tab w:val="left" w:pos="2341"/>
        </w:tabs>
        <w:rPr>
          <w:sz w:val="24"/>
        </w:rPr>
      </w:pPr>
      <w:r>
        <w:rPr>
          <w:sz w:val="24"/>
        </w:rPr>
        <w:t>American Association for Home</w:t>
      </w:r>
      <w:r>
        <w:rPr>
          <w:spacing w:val="-3"/>
          <w:sz w:val="24"/>
        </w:rPr>
        <w:t xml:space="preserve"> </w:t>
      </w:r>
      <w:r>
        <w:rPr>
          <w:sz w:val="24"/>
        </w:rPr>
        <w:t>Care</w:t>
      </w:r>
    </w:p>
    <w:p w14:paraId="4334AC39" w14:textId="77777777" w:rsidR="00E9458D" w:rsidRDefault="005C6BD6">
      <w:pPr>
        <w:pStyle w:val="ListParagraph"/>
        <w:numPr>
          <w:ilvl w:val="0"/>
          <w:numId w:val="262"/>
        </w:numPr>
        <w:tabs>
          <w:tab w:val="left" w:pos="2341"/>
        </w:tabs>
        <w:rPr>
          <w:sz w:val="24"/>
        </w:rPr>
      </w:pPr>
      <w:r>
        <w:rPr>
          <w:sz w:val="24"/>
        </w:rPr>
        <w:t>Council for Quality Respiratory</w:t>
      </w:r>
      <w:r>
        <w:rPr>
          <w:spacing w:val="-3"/>
          <w:sz w:val="24"/>
        </w:rPr>
        <w:t xml:space="preserve"> </w:t>
      </w:r>
      <w:r>
        <w:rPr>
          <w:sz w:val="24"/>
        </w:rPr>
        <w:t>Care</w:t>
      </w:r>
    </w:p>
    <w:p w14:paraId="56BFDF59"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3C57F18" w14:textId="77777777">
        <w:trPr>
          <w:trHeight w:val="611"/>
        </w:trPr>
        <w:tc>
          <w:tcPr>
            <w:tcW w:w="5689" w:type="dxa"/>
          </w:tcPr>
          <w:p w14:paraId="19E82E9A"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7B50988B" w14:textId="77777777" w:rsidR="00E9458D" w:rsidRDefault="00E9458D">
            <w:pPr>
              <w:pStyle w:val="TableParagraph"/>
              <w:ind w:left="0"/>
              <w:rPr>
                <w:sz w:val="24"/>
              </w:rPr>
            </w:pPr>
          </w:p>
          <w:p w14:paraId="5DF8FB17" w14:textId="77777777" w:rsidR="00E9458D" w:rsidRDefault="005C6BD6">
            <w:pPr>
              <w:pStyle w:val="TableParagraph"/>
              <w:ind w:left="487"/>
              <w:rPr>
                <w:sz w:val="20"/>
              </w:rPr>
            </w:pPr>
            <w:r>
              <w:rPr>
                <w:noProof/>
                <w:sz w:val="20"/>
              </w:rPr>
              <w:drawing>
                <wp:inline distT="0" distB="0" distL="0" distR="0" wp14:anchorId="242B6835" wp14:editId="3049883B">
                  <wp:extent cx="1390695" cy="966501"/>
                  <wp:effectExtent l="0" t="0" r="0" b="0"/>
                  <wp:docPr id="96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10ABFB4" w14:textId="77777777">
        <w:trPr>
          <w:trHeight w:val="1184"/>
        </w:trPr>
        <w:tc>
          <w:tcPr>
            <w:tcW w:w="5689" w:type="dxa"/>
          </w:tcPr>
          <w:p w14:paraId="3AA9781D" w14:textId="77777777" w:rsidR="00E9458D" w:rsidRDefault="00E9458D">
            <w:pPr>
              <w:pStyle w:val="TableParagraph"/>
              <w:spacing w:before="1"/>
              <w:ind w:left="0"/>
              <w:rPr>
                <w:sz w:val="24"/>
              </w:rPr>
            </w:pPr>
          </w:p>
          <w:p w14:paraId="1271B373" w14:textId="77777777" w:rsidR="00E9458D" w:rsidRDefault="005C6BD6">
            <w:pPr>
              <w:pStyle w:val="TableParagraph"/>
              <w:rPr>
                <w:b/>
                <w:sz w:val="24"/>
              </w:rPr>
            </w:pPr>
            <w:r>
              <w:rPr>
                <w:b/>
                <w:sz w:val="24"/>
              </w:rPr>
              <w:t>Section 5: Health and Safety</w:t>
            </w:r>
          </w:p>
        </w:tc>
        <w:tc>
          <w:tcPr>
            <w:tcW w:w="3168" w:type="dxa"/>
            <w:vMerge/>
            <w:tcBorders>
              <w:top w:val="nil"/>
            </w:tcBorders>
          </w:tcPr>
          <w:p w14:paraId="2EFDFE1F" w14:textId="77777777" w:rsidR="00E9458D" w:rsidRDefault="00E9458D">
            <w:pPr>
              <w:rPr>
                <w:sz w:val="2"/>
                <w:szCs w:val="2"/>
              </w:rPr>
            </w:pPr>
          </w:p>
        </w:tc>
      </w:tr>
      <w:tr w:rsidR="00E9458D" w14:paraId="7272FC3A" w14:textId="77777777">
        <w:trPr>
          <w:trHeight w:val="277"/>
        </w:trPr>
        <w:tc>
          <w:tcPr>
            <w:tcW w:w="5689" w:type="dxa"/>
            <w:vMerge w:val="restart"/>
          </w:tcPr>
          <w:p w14:paraId="7469516D" w14:textId="77777777" w:rsidR="00E9458D" w:rsidRDefault="00E9458D">
            <w:pPr>
              <w:pStyle w:val="TableParagraph"/>
              <w:spacing w:before="1"/>
              <w:ind w:left="0"/>
              <w:rPr>
                <w:sz w:val="24"/>
              </w:rPr>
            </w:pPr>
          </w:p>
          <w:p w14:paraId="0765B82A" w14:textId="77777777" w:rsidR="00E9458D" w:rsidRDefault="005C6BD6">
            <w:pPr>
              <w:pStyle w:val="TableParagraph"/>
              <w:rPr>
                <w:b/>
                <w:sz w:val="24"/>
              </w:rPr>
            </w:pPr>
            <w:r>
              <w:rPr>
                <w:b/>
                <w:sz w:val="24"/>
              </w:rPr>
              <w:t>Policy Title: Violence &amp; Threats of Violence</w:t>
            </w:r>
          </w:p>
        </w:tc>
        <w:tc>
          <w:tcPr>
            <w:tcW w:w="3168" w:type="dxa"/>
          </w:tcPr>
          <w:p w14:paraId="6456D695" w14:textId="77777777" w:rsidR="00E9458D" w:rsidRDefault="005C6BD6">
            <w:pPr>
              <w:pStyle w:val="TableParagraph"/>
              <w:spacing w:before="1" w:line="256" w:lineRule="exact"/>
              <w:rPr>
                <w:b/>
                <w:sz w:val="24"/>
              </w:rPr>
            </w:pPr>
            <w:r>
              <w:rPr>
                <w:b/>
                <w:sz w:val="24"/>
              </w:rPr>
              <w:t>Policy Number: 5.30</w:t>
            </w:r>
          </w:p>
        </w:tc>
      </w:tr>
      <w:tr w:rsidR="00E9458D" w14:paraId="43E07351" w14:textId="77777777">
        <w:trPr>
          <w:trHeight w:val="275"/>
        </w:trPr>
        <w:tc>
          <w:tcPr>
            <w:tcW w:w="5689" w:type="dxa"/>
            <w:vMerge/>
            <w:tcBorders>
              <w:top w:val="nil"/>
            </w:tcBorders>
          </w:tcPr>
          <w:p w14:paraId="40431EB4" w14:textId="77777777" w:rsidR="00E9458D" w:rsidRDefault="00E9458D">
            <w:pPr>
              <w:rPr>
                <w:sz w:val="2"/>
                <w:szCs w:val="2"/>
              </w:rPr>
            </w:pPr>
          </w:p>
        </w:tc>
        <w:tc>
          <w:tcPr>
            <w:tcW w:w="3168" w:type="dxa"/>
          </w:tcPr>
          <w:p w14:paraId="69FDACF0" w14:textId="77777777" w:rsidR="00E9458D" w:rsidRDefault="005C6BD6">
            <w:pPr>
              <w:pStyle w:val="TableParagraph"/>
              <w:spacing w:line="255" w:lineRule="exact"/>
              <w:rPr>
                <w:b/>
                <w:sz w:val="24"/>
              </w:rPr>
            </w:pPr>
            <w:r>
              <w:rPr>
                <w:b/>
                <w:sz w:val="24"/>
              </w:rPr>
              <w:t>Effective Date:</w:t>
            </w:r>
          </w:p>
        </w:tc>
      </w:tr>
      <w:tr w:rsidR="00E9458D" w14:paraId="4BD54C5A" w14:textId="77777777">
        <w:trPr>
          <w:trHeight w:val="275"/>
        </w:trPr>
        <w:tc>
          <w:tcPr>
            <w:tcW w:w="5689" w:type="dxa"/>
            <w:vMerge/>
            <w:tcBorders>
              <w:top w:val="nil"/>
            </w:tcBorders>
          </w:tcPr>
          <w:p w14:paraId="14B4B522" w14:textId="77777777" w:rsidR="00E9458D" w:rsidRDefault="00E9458D">
            <w:pPr>
              <w:rPr>
                <w:sz w:val="2"/>
                <w:szCs w:val="2"/>
              </w:rPr>
            </w:pPr>
          </w:p>
        </w:tc>
        <w:tc>
          <w:tcPr>
            <w:tcW w:w="3168" w:type="dxa"/>
          </w:tcPr>
          <w:p w14:paraId="7395907F" w14:textId="77777777" w:rsidR="00E9458D" w:rsidRDefault="005C6BD6">
            <w:pPr>
              <w:pStyle w:val="TableParagraph"/>
              <w:spacing w:line="255" w:lineRule="exact"/>
              <w:rPr>
                <w:b/>
                <w:sz w:val="24"/>
              </w:rPr>
            </w:pPr>
            <w:r>
              <w:rPr>
                <w:b/>
                <w:sz w:val="24"/>
              </w:rPr>
              <w:t>Revision Date:</w:t>
            </w:r>
          </w:p>
        </w:tc>
      </w:tr>
      <w:tr w:rsidR="00E9458D" w14:paraId="40A536BF" w14:textId="77777777">
        <w:trPr>
          <w:trHeight w:val="276"/>
        </w:trPr>
        <w:tc>
          <w:tcPr>
            <w:tcW w:w="5689" w:type="dxa"/>
            <w:vMerge/>
            <w:tcBorders>
              <w:top w:val="nil"/>
            </w:tcBorders>
          </w:tcPr>
          <w:p w14:paraId="50DEE80B" w14:textId="77777777" w:rsidR="00E9458D" w:rsidRDefault="00E9458D">
            <w:pPr>
              <w:rPr>
                <w:sz w:val="2"/>
                <w:szCs w:val="2"/>
              </w:rPr>
            </w:pPr>
          </w:p>
        </w:tc>
        <w:tc>
          <w:tcPr>
            <w:tcW w:w="3168" w:type="dxa"/>
          </w:tcPr>
          <w:p w14:paraId="1278D58D" w14:textId="77777777" w:rsidR="00E9458D" w:rsidRDefault="005C6BD6">
            <w:pPr>
              <w:pStyle w:val="TableParagraph"/>
              <w:spacing w:before="1" w:line="255" w:lineRule="exact"/>
              <w:rPr>
                <w:b/>
                <w:sz w:val="24"/>
              </w:rPr>
            </w:pPr>
            <w:r>
              <w:rPr>
                <w:b/>
                <w:sz w:val="24"/>
              </w:rPr>
              <w:t>Approved By:</w:t>
            </w:r>
          </w:p>
        </w:tc>
      </w:tr>
      <w:tr w:rsidR="00E9458D" w14:paraId="001082F0" w14:textId="77777777">
        <w:trPr>
          <w:trHeight w:val="275"/>
        </w:trPr>
        <w:tc>
          <w:tcPr>
            <w:tcW w:w="5689" w:type="dxa"/>
            <w:vMerge/>
            <w:tcBorders>
              <w:top w:val="nil"/>
            </w:tcBorders>
          </w:tcPr>
          <w:p w14:paraId="1D3223E4" w14:textId="77777777" w:rsidR="00E9458D" w:rsidRDefault="00E9458D">
            <w:pPr>
              <w:rPr>
                <w:sz w:val="2"/>
                <w:szCs w:val="2"/>
              </w:rPr>
            </w:pPr>
          </w:p>
        </w:tc>
        <w:tc>
          <w:tcPr>
            <w:tcW w:w="3168" w:type="dxa"/>
          </w:tcPr>
          <w:p w14:paraId="2797A7E3" w14:textId="77777777" w:rsidR="00E9458D" w:rsidRDefault="005C6BD6">
            <w:pPr>
              <w:pStyle w:val="TableParagraph"/>
              <w:spacing w:line="255" w:lineRule="exact"/>
              <w:rPr>
                <w:b/>
                <w:sz w:val="24"/>
              </w:rPr>
            </w:pPr>
            <w:r>
              <w:rPr>
                <w:b/>
                <w:sz w:val="24"/>
              </w:rPr>
              <w:t>Page Number: Page 1 of 3</w:t>
            </w:r>
          </w:p>
        </w:tc>
      </w:tr>
    </w:tbl>
    <w:p w14:paraId="147BF201" w14:textId="77777777" w:rsidR="00E9458D" w:rsidRDefault="00E9458D">
      <w:pPr>
        <w:pStyle w:val="BodyText"/>
        <w:ind w:left="0" w:firstLine="0"/>
        <w:rPr>
          <w:sz w:val="16"/>
        </w:rPr>
      </w:pPr>
    </w:p>
    <w:p w14:paraId="71FFC869" w14:textId="77777777" w:rsidR="00E9458D" w:rsidRDefault="005C6BD6">
      <w:pPr>
        <w:pStyle w:val="Heading2"/>
        <w:spacing w:before="92"/>
        <w:rPr>
          <w:rFonts w:ascii="Arial"/>
        </w:rPr>
      </w:pPr>
      <w:r>
        <w:rPr>
          <w:rFonts w:ascii="Arial"/>
        </w:rPr>
        <w:t>Violence &amp; Threats of Violenc</w:t>
      </w:r>
      <w:bookmarkStart w:id="134" w:name="_bookmark134"/>
      <w:bookmarkEnd w:id="134"/>
      <w:r>
        <w:rPr>
          <w:rFonts w:ascii="Arial"/>
        </w:rPr>
        <w:t>e</w:t>
      </w:r>
    </w:p>
    <w:p w14:paraId="7CB8468A" w14:textId="77777777" w:rsidR="00E9458D" w:rsidRDefault="005C6BD6">
      <w:pPr>
        <w:spacing w:before="138"/>
        <w:ind w:left="1800"/>
        <w:rPr>
          <w:b/>
          <w:sz w:val="24"/>
        </w:rPr>
      </w:pPr>
      <w:r>
        <w:rPr>
          <w:b/>
          <w:sz w:val="24"/>
        </w:rPr>
        <w:t>PURPOSE</w:t>
      </w:r>
    </w:p>
    <w:p w14:paraId="44772793" w14:textId="77777777" w:rsidR="00E9458D" w:rsidRDefault="005C6BD6">
      <w:pPr>
        <w:pStyle w:val="BodyText"/>
        <w:spacing w:before="16" w:line="261" w:lineRule="auto"/>
        <w:ind w:left="1800" w:right="1697" w:firstLine="0"/>
        <w:jc w:val="both"/>
      </w:pPr>
      <w:r>
        <w:t>To reduce risk, prevent injury and promote safety in the home and/or office when a violent act is conducted, or a threat of violence is made by identifying and responding to the situation quickly and by taking immediate actions for the protection of clients/ families/employees.</w:t>
      </w:r>
    </w:p>
    <w:p w14:paraId="2A360D97" w14:textId="77777777" w:rsidR="00E9458D" w:rsidRDefault="00E9458D">
      <w:pPr>
        <w:pStyle w:val="BodyText"/>
        <w:spacing w:before="4"/>
        <w:ind w:left="0" w:firstLine="0"/>
        <w:rPr>
          <w:sz w:val="22"/>
        </w:rPr>
      </w:pPr>
    </w:p>
    <w:p w14:paraId="76B435DD" w14:textId="77777777" w:rsidR="00E9458D" w:rsidRDefault="005C6BD6">
      <w:pPr>
        <w:pStyle w:val="Heading2"/>
      </w:pPr>
      <w:r>
        <w:t>DEFINITION</w:t>
      </w:r>
    </w:p>
    <w:p w14:paraId="7A836195" w14:textId="77777777" w:rsidR="00E9458D" w:rsidRDefault="005C6BD6">
      <w:pPr>
        <w:ind w:left="1800"/>
        <w:jc w:val="both"/>
        <w:rPr>
          <w:b/>
          <w:sz w:val="24"/>
        </w:rPr>
      </w:pPr>
      <w:r>
        <w:rPr>
          <w:b/>
          <w:sz w:val="24"/>
        </w:rPr>
        <w:t>1. Violence</w:t>
      </w:r>
    </w:p>
    <w:p w14:paraId="1D438C8A" w14:textId="77777777" w:rsidR="00E9458D" w:rsidRDefault="005C6BD6">
      <w:pPr>
        <w:pStyle w:val="BodyText"/>
        <w:ind w:left="2226" w:right="1700" w:firstLine="0"/>
        <w:jc w:val="both"/>
      </w:pPr>
      <w:r>
        <w:t>Violence is the attempted, threatened or actual conduct of a person which causes, or is likely to cause injury, and includes any threatening statement or behavior that gives any person reasonable cause to believe that they are at risk of</w:t>
      </w:r>
      <w:r>
        <w:rPr>
          <w:spacing w:val="-5"/>
        </w:rPr>
        <w:t xml:space="preserve"> </w:t>
      </w:r>
      <w:r>
        <w:t>injury.</w:t>
      </w:r>
    </w:p>
    <w:p w14:paraId="437343E7" w14:textId="77777777" w:rsidR="00E9458D" w:rsidRDefault="00E9458D">
      <w:pPr>
        <w:pStyle w:val="BodyText"/>
        <w:ind w:left="0" w:firstLine="0"/>
      </w:pPr>
    </w:p>
    <w:p w14:paraId="3800D07B" w14:textId="77777777" w:rsidR="00E9458D" w:rsidRDefault="005C6BD6">
      <w:pPr>
        <w:pStyle w:val="Heading2"/>
      </w:pPr>
      <w:r>
        <w:t>POLICY</w:t>
      </w:r>
    </w:p>
    <w:p w14:paraId="124AD72D" w14:textId="77777777" w:rsidR="00E9458D" w:rsidRDefault="005C6BD6">
      <w:pPr>
        <w:pStyle w:val="BodyText"/>
        <w:spacing w:before="16" w:line="261" w:lineRule="auto"/>
        <w:ind w:left="1800" w:right="1700" w:firstLine="0"/>
        <w:jc w:val="both"/>
      </w:pPr>
      <w:r>
        <w:t>Right Accord Private Duty- Home Health Care is committed to ensuring the safety of its clients/ families/employees when violence and threats of violence develop by having a harmonized plan to handle the situation with composure, effectiveness and speed.</w:t>
      </w:r>
    </w:p>
    <w:p w14:paraId="5C2DA0AE" w14:textId="77777777" w:rsidR="00E9458D" w:rsidRDefault="00E9458D">
      <w:pPr>
        <w:pStyle w:val="BodyText"/>
        <w:ind w:left="0" w:firstLine="0"/>
        <w:rPr>
          <w:sz w:val="26"/>
        </w:rPr>
      </w:pPr>
    </w:p>
    <w:p w14:paraId="5D7A0A0D" w14:textId="77777777" w:rsidR="00E9458D" w:rsidRDefault="00E9458D">
      <w:pPr>
        <w:pStyle w:val="BodyText"/>
        <w:spacing w:before="6"/>
        <w:ind w:left="0" w:firstLine="0"/>
        <w:rPr>
          <w:sz w:val="22"/>
        </w:rPr>
      </w:pPr>
    </w:p>
    <w:p w14:paraId="2DE08292" w14:textId="77777777" w:rsidR="00E9458D" w:rsidRDefault="005C6BD6">
      <w:pPr>
        <w:pStyle w:val="Heading2"/>
      </w:pPr>
      <w:r>
        <w:t>PROCEDURES</w:t>
      </w:r>
    </w:p>
    <w:p w14:paraId="18FDD975" w14:textId="77777777" w:rsidR="00E9458D" w:rsidRDefault="005C6BD6">
      <w:pPr>
        <w:pStyle w:val="ListParagraph"/>
        <w:numPr>
          <w:ilvl w:val="0"/>
          <w:numId w:val="261"/>
        </w:numPr>
        <w:tabs>
          <w:tab w:val="left" w:pos="2161"/>
        </w:tabs>
        <w:spacing w:before="16" w:line="261" w:lineRule="auto"/>
        <w:ind w:right="1700"/>
        <w:rPr>
          <w:sz w:val="24"/>
        </w:rPr>
      </w:pPr>
      <w:r>
        <w:rPr>
          <w:sz w:val="24"/>
        </w:rPr>
        <w:t>Procedures, outlined in the employer’s individual policies for the following violent situations, shall be</w:t>
      </w:r>
      <w:r>
        <w:rPr>
          <w:spacing w:val="-3"/>
          <w:sz w:val="24"/>
        </w:rPr>
        <w:t xml:space="preserve"> </w:t>
      </w:r>
      <w:r>
        <w:rPr>
          <w:sz w:val="24"/>
        </w:rPr>
        <w:t>followed:</w:t>
      </w:r>
    </w:p>
    <w:p w14:paraId="5D8C1CBE" w14:textId="77777777" w:rsidR="00E9458D" w:rsidRDefault="005C6BD6">
      <w:pPr>
        <w:pStyle w:val="ListParagraph"/>
        <w:numPr>
          <w:ilvl w:val="1"/>
          <w:numId w:val="261"/>
        </w:numPr>
        <w:tabs>
          <w:tab w:val="left" w:pos="2521"/>
        </w:tabs>
        <w:spacing w:line="274" w:lineRule="exact"/>
        <w:ind w:hanging="361"/>
        <w:rPr>
          <w:sz w:val="24"/>
        </w:rPr>
      </w:pPr>
      <w:r>
        <w:rPr>
          <w:sz w:val="24"/>
        </w:rPr>
        <w:t>threats;</w:t>
      </w:r>
    </w:p>
    <w:p w14:paraId="63378A8D" w14:textId="77777777" w:rsidR="00E9458D" w:rsidRDefault="005C6BD6">
      <w:pPr>
        <w:pStyle w:val="ListParagraph"/>
        <w:numPr>
          <w:ilvl w:val="1"/>
          <w:numId w:val="261"/>
        </w:numPr>
        <w:tabs>
          <w:tab w:val="left" w:pos="2521"/>
        </w:tabs>
        <w:spacing w:before="24"/>
        <w:ind w:hanging="361"/>
        <w:rPr>
          <w:sz w:val="24"/>
        </w:rPr>
      </w:pPr>
      <w:r>
        <w:rPr>
          <w:sz w:val="24"/>
        </w:rPr>
        <w:t>assaults;</w:t>
      </w:r>
    </w:p>
    <w:p w14:paraId="64CB21C8" w14:textId="77777777" w:rsidR="00E9458D" w:rsidRDefault="005C6BD6">
      <w:pPr>
        <w:pStyle w:val="ListParagraph"/>
        <w:numPr>
          <w:ilvl w:val="1"/>
          <w:numId w:val="261"/>
        </w:numPr>
        <w:tabs>
          <w:tab w:val="left" w:pos="2521"/>
        </w:tabs>
        <w:spacing w:before="24"/>
        <w:ind w:hanging="361"/>
        <w:rPr>
          <w:sz w:val="24"/>
        </w:rPr>
      </w:pPr>
      <w:r>
        <w:rPr>
          <w:sz w:val="24"/>
        </w:rPr>
        <w:t>weapons;</w:t>
      </w:r>
    </w:p>
    <w:p w14:paraId="5FDBD856" w14:textId="77777777" w:rsidR="00E9458D" w:rsidRDefault="005C6BD6">
      <w:pPr>
        <w:pStyle w:val="ListParagraph"/>
        <w:numPr>
          <w:ilvl w:val="1"/>
          <w:numId w:val="261"/>
        </w:numPr>
        <w:tabs>
          <w:tab w:val="left" w:pos="2521"/>
        </w:tabs>
        <w:spacing w:before="24"/>
        <w:ind w:hanging="361"/>
        <w:rPr>
          <w:sz w:val="24"/>
        </w:rPr>
      </w:pPr>
      <w:r>
        <w:rPr>
          <w:sz w:val="24"/>
        </w:rPr>
        <w:t>bomb threats;</w:t>
      </w:r>
    </w:p>
    <w:p w14:paraId="10073D8D" w14:textId="77777777" w:rsidR="00E9458D" w:rsidRDefault="005C6BD6">
      <w:pPr>
        <w:pStyle w:val="ListParagraph"/>
        <w:numPr>
          <w:ilvl w:val="1"/>
          <w:numId w:val="261"/>
        </w:numPr>
        <w:tabs>
          <w:tab w:val="left" w:pos="2521"/>
        </w:tabs>
        <w:spacing w:before="24"/>
        <w:ind w:hanging="361"/>
        <w:rPr>
          <w:sz w:val="24"/>
        </w:rPr>
      </w:pPr>
      <w:r>
        <w:rPr>
          <w:sz w:val="24"/>
        </w:rPr>
        <w:t>hostage situations; and,</w:t>
      </w:r>
    </w:p>
    <w:p w14:paraId="00D109B1" w14:textId="77777777" w:rsidR="00E9458D" w:rsidRDefault="005C6BD6">
      <w:pPr>
        <w:pStyle w:val="ListParagraph"/>
        <w:numPr>
          <w:ilvl w:val="1"/>
          <w:numId w:val="261"/>
        </w:numPr>
        <w:tabs>
          <w:tab w:val="left" w:pos="2520"/>
          <w:tab w:val="left" w:pos="2521"/>
        </w:tabs>
        <w:spacing w:before="24"/>
        <w:ind w:hanging="361"/>
        <w:rPr>
          <w:sz w:val="24"/>
        </w:rPr>
      </w:pPr>
      <w:r>
        <w:rPr>
          <w:sz w:val="24"/>
        </w:rPr>
        <w:t>suicide</w:t>
      </w:r>
      <w:r>
        <w:rPr>
          <w:spacing w:val="-1"/>
          <w:sz w:val="24"/>
        </w:rPr>
        <w:t xml:space="preserve"> </w:t>
      </w:r>
      <w:r>
        <w:rPr>
          <w:sz w:val="24"/>
        </w:rPr>
        <w:t>attempts.</w:t>
      </w:r>
    </w:p>
    <w:p w14:paraId="6E6D7901" w14:textId="77777777" w:rsidR="00E9458D" w:rsidRDefault="005C6BD6">
      <w:pPr>
        <w:pStyle w:val="ListParagraph"/>
        <w:numPr>
          <w:ilvl w:val="0"/>
          <w:numId w:val="261"/>
        </w:numPr>
        <w:tabs>
          <w:tab w:val="left" w:pos="2161"/>
        </w:tabs>
        <w:spacing w:before="24"/>
        <w:rPr>
          <w:sz w:val="24"/>
        </w:rPr>
      </w:pPr>
      <w:r>
        <w:rPr>
          <w:sz w:val="24"/>
        </w:rPr>
        <w:t>Violent situations shall be handled as</w:t>
      </w:r>
      <w:r>
        <w:rPr>
          <w:spacing w:val="-2"/>
          <w:sz w:val="24"/>
        </w:rPr>
        <w:t xml:space="preserve"> </w:t>
      </w:r>
      <w:r>
        <w:rPr>
          <w:sz w:val="24"/>
        </w:rPr>
        <w:t>follows:</w:t>
      </w:r>
    </w:p>
    <w:p w14:paraId="78C813EC" w14:textId="77777777" w:rsidR="00E9458D" w:rsidRDefault="005C6BD6">
      <w:pPr>
        <w:pStyle w:val="ListParagraph"/>
        <w:numPr>
          <w:ilvl w:val="1"/>
          <w:numId w:val="261"/>
        </w:numPr>
        <w:tabs>
          <w:tab w:val="left" w:pos="2521"/>
        </w:tabs>
        <w:spacing w:before="24"/>
        <w:ind w:hanging="361"/>
        <w:rPr>
          <w:sz w:val="24"/>
        </w:rPr>
      </w:pPr>
      <w:r>
        <w:rPr>
          <w:sz w:val="24"/>
        </w:rPr>
        <w:t>Employees providing service in the home shall take a leadership</w:t>
      </w:r>
      <w:r>
        <w:rPr>
          <w:spacing w:val="-4"/>
          <w:sz w:val="24"/>
        </w:rPr>
        <w:t xml:space="preserve"> </w:t>
      </w:r>
      <w:r>
        <w:rPr>
          <w:sz w:val="24"/>
        </w:rPr>
        <w:t>role.</w:t>
      </w:r>
    </w:p>
    <w:p w14:paraId="2EB13427" w14:textId="77777777" w:rsidR="00E9458D" w:rsidRDefault="005C6BD6">
      <w:pPr>
        <w:pStyle w:val="ListParagraph"/>
        <w:numPr>
          <w:ilvl w:val="1"/>
          <w:numId w:val="261"/>
        </w:numPr>
        <w:tabs>
          <w:tab w:val="left" w:pos="2521"/>
        </w:tabs>
        <w:spacing w:before="24"/>
        <w:ind w:hanging="361"/>
        <w:rPr>
          <w:sz w:val="24"/>
        </w:rPr>
      </w:pPr>
      <w:r>
        <w:rPr>
          <w:sz w:val="24"/>
        </w:rPr>
        <w:t>Supervisor/management shall assume the leadership role in the</w:t>
      </w:r>
      <w:r>
        <w:rPr>
          <w:spacing w:val="-2"/>
          <w:sz w:val="24"/>
        </w:rPr>
        <w:t xml:space="preserve"> </w:t>
      </w:r>
      <w:r>
        <w:rPr>
          <w:sz w:val="24"/>
        </w:rPr>
        <w:t>office.</w:t>
      </w:r>
    </w:p>
    <w:p w14:paraId="5F2A99E7" w14:textId="77777777" w:rsidR="00E9458D" w:rsidRDefault="005C6BD6">
      <w:pPr>
        <w:pStyle w:val="ListParagraph"/>
        <w:numPr>
          <w:ilvl w:val="1"/>
          <w:numId w:val="261"/>
        </w:numPr>
        <w:tabs>
          <w:tab w:val="left" w:pos="2521"/>
        </w:tabs>
        <w:spacing w:before="24" w:line="261" w:lineRule="auto"/>
        <w:ind w:right="1699"/>
        <w:rPr>
          <w:sz w:val="24"/>
        </w:rPr>
      </w:pPr>
      <w:r>
        <w:rPr>
          <w:sz w:val="24"/>
        </w:rPr>
        <w:t>Supervisor/management will keep a current, electronic copy of client lists in a locked cabinet at their</w:t>
      </w:r>
      <w:r>
        <w:rPr>
          <w:spacing w:val="-2"/>
          <w:sz w:val="24"/>
        </w:rPr>
        <w:t xml:space="preserve"> </w:t>
      </w:r>
      <w:r>
        <w:rPr>
          <w:sz w:val="24"/>
        </w:rPr>
        <w:t>residence.</w:t>
      </w:r>
    </w:p>
    <w:p w14:paraId="005F15AD" w14:textId="77777777" w:rsidR="00E9458D" w:rsidRDefault="00E9458D">
      <w:pPr>
        <w:spacing w:line="261" w:lineRule="auto"/>
        <w:rPr>
          <w:sz w:val="24"/>
        </w:rPr>
        <w:sectPr w:rsidR="00E9458D">
          <w:footerReference w:type="default" r:id="rId179"/>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C3BCB28" w14:textId="77777777">
        <w:trPr>
          <w:trHeight w:val="611"/>
        </w:trPr>
        <w:tc>
          <w:tcPr>
            <w:tcW w:w="5689" w:type="dxa"/>
          </w:tcPr>
          <w:p w14:paraId="5ACF50C2"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5E5A042F" w14:textId="77777777" w:rsidR="00E9458D" w:rsidRDefault="00E9458D">
            <w:pPr>
              <w:pStyle w:val="TableParagraph"/>
              <w:ind w:left="0"/>
              <w:rPr>
                <w:sz w:val="24"/>
              </w:rPr>
            </w:pPr>
          </w:p>
          <w:p w14:paraId="3E5F61E8" w14:textId="77777777" w:rsidR="00E9458D" w:rsidRDefault="005C6BD6">
            <w:pPr>
              <w:pStyle w:val="TableParagraph"/>
              <w:ind w:left="487"/>
              <w:rPr>
                <w:sz w:val="20"/>
              </w:rPr>
            </w:pPr>
            <w:r>
              <w:rPr>
                <w:noProof/>
                <w:sz w:val="20"/>
              </w:rPr>
              <w:drawing>
                <wp:inline distT="0" distB="0" distL="0" distR="0" wp14:anchorId="0FFC0425" wp14:editId="5237C892">
                  <wp:extent cx="1390695" cy="966501"/>
                  <wp:effectExtent l="0" t="0" r="0" b="0"/>
                  <wp:docPr id="96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82EE44D" w14:textId="77777777">
        <w:trPr>
          <w:trHeight w:val="1184"/>
        </w:trPr>
        <w:tc>
          <w:tcPr>
            <w:tcW w:w="5689" w:type="dxa"/>
          </w:tcPr>
          <w:p w14:paraId="4CEDC17B" w14:textId="77777777" w:rsidR="00E9458D" w:rsidRDefault="00E9458D">
            <w:pPr>
              <w:pStyle w:val="TableParagraph"/>
              <w:spacing w:before="1"/>
              <w:ind w:left="0"/>
              <w:rPr>
                <w:sz w:val="24"/>
              </w:rPr>
            </w:pPr>
          </w:p>
          <w:p w14:paraId="58246094" w14:textId="77777777" w:rsidR="00E9458D" w:rsidRDefault="005C6BD6">
            <w:pPr>
              <w:pStyle w:val="TableParagraph"/>
              <w:rPr>
                <w:b/>
                <w:sz w:val="24"/>
              </w:rPr>
            </w:pPr>
            <w:r>
              <w:rPr>
                <w:b/>
                <w:sz w:val="24"/>
              </w:rPr>
              <w:t>Section 5: Health and Safety</w:t>
            </w:r>
          </w:p>
        </w:tc>
        <w:tc>
          <w:tcPr>
            <w:tcW w:w="3168" w:type="dxa"/>
            <w:vMerge/>
            <w:tcBorders>
              <w:top w:val="nil"/>
            </w:tcBorders>
          </w:tcPr>
          <w:p w14:paraId="0699DFE4" w14:textId="77777777" w:rsidR="00E9458D" w:rsidRDefault="00E9458D">
            <w:pPr>
              <w:rPr>
                <w:sz w:val="2"/>
                <w:szCs w:val="2"/>
              </w:rPr>
            </w:pPr>
          </w:p>
        </w:tc>
      </w:tr>
      <w:tr w:rsidR="00E9458D" w14:paraId="25224824" w14:textId="77777777">
        <w:trPr>
          <w:trHeight w:val="277"/>
        </w:trPr>
        <w:tc>
          <w:tcPr>
            <w:tcW w:w="5689" w:type="dxa"/>
            <w:vMerge w:val="restart"/>
          </w:tcPr>
          <w:p w14:paraId="19F939D6" w14:textId="77777777" w:rsidR="00E9458D" w:rsidRDefault="00E9458D">
            <w:pPr>
              <w:pStyle w:val="TableParagraph"/>
              <w:spacing w:before="1"/>
              <w:ind w:left="0"/>
              <w:rPr>
                <w:sz w:val="24"/>
              </w:rPr>
            </w:pPr>
          </w:p>
          <w:p w14:paraId="092C94BF" w14:textId="77777777" w:rsidR="00E9458D" w:rsidRDefault="005C6BD6">
            <w:pPr>
              <w:pStyle w:val="TableParagraph"/>
              <w:rPr>
                <w:b/>
                <w:sz w:val="24"/>
              </w:rPr>
            </w:pPr>
            <w:r>
              <w:rPr>
                <w:b/>
                <w:sz w:val="24"/>
              </w:rPr>
              <w:t>Policy Title: Violence &amp; Threats of Violence</w:t>
            </w:r>
          </w:p>
        </w:tc>
        <w:tc>
          <w:tcPr>
            <w:tcW w:w="3168" w:type="dxa"/>
          </w:tcPr>
          <w:p w14:paraId="0E531A3D" w14:textId="77777777" w:rsidR="00E9458D" w:rsidRDefault="005C6BD6">
            <w:pPr>
              <w:pStyle w:val="TableParagraph"/>
              <w:spacing w:before="1" w:line="256" w:lineRule="exact"/>
              <w:rPr>
                <w:b/>
                <w:sz w:val="24"/>
              </w:rPr>
            </w:pPr>
            <w:r>
              <w:rPr>
                <w:b/>
                <w:sz w:val="24"/>
              </w:rPr>
              <w:t>Policy Number: 5.30</w:t>
            </w:r>
          </w:p>
        </w:tc>
      </w:tr>
      <w:tr w:rsidR="00E9458D" w14:paraId="6CC2BFBA" w14:textId="77777777">
        <w:trPr>
          <w:trHeight w:val="275"/>
        </w:trPr>
        <w:tc>
          <w:tcPr>
            <w:tcW w:w="5689" w:type="dxa"/>
            <w:vMerge/>
            <w:tcBorders>
              <w:top w:val="nil"/>
            </w:tcBorders>
          </w:tcPr>
          <w:p w14:paraId="2F364679" w14:textId="77777777" w:rsidR="00E9458D" w:rsidRDefault="00E9458D">
            <w:pPr>
              <w:rPr>
                <w:sz w:val="2"/>
                <w:szCs w:val="2"/>
              </w:rPr>
            </w:pPr>
          </w:p>
        </w:tc>
        <w:tc>
          <w:tcPr>
            <w:tcW w:w="3168" w:type="dxa"/>
          </w:tcPr>
          <w:p w14:paraId="503A6F0A" w14:textId="77777777" w:rsidR="00E9458D" w:rsidRDefault="005C6BD6">
            <w:pPr>
              <w:pStyle w:val="TableParagraph"/>
              <w:spacing w:line="255" w:lineRule="exact"/>
              <w:rPr>
                <w:b/>
                <w:sz w:val="24"/>
              </w:rPr>
            </w:pPr>
            <w:r>
              <w:rPr>
                <w:b/>
                <w:sz w:val="24"/>
              </w:rPr>
              <w:t>Effective Date:</w:t>
            </w:r>
          </w:p>
        </w:tc>
      </w:tr>
      <w:tr w:rsidR="00E9458D" w14:paraId="301385F2" w14:textId="77777777">
        <w:trPr>
          <w:trHeight w:val="275"/>
        </w:trPr>
        <w:tc>
          <w:tcPr>
            <w:tcW w:w="5689" w:type="dxa"/>
            <w:vMerge/>
            <w:tcBorders>
              <w:top w:val="nil"/>
            </w:tcBorders>
          </w:tcPr>
          <w:p w14:paraId="06422E65" w14:textId="77777777" w:rsidR="00E9458D" w:rsidRDefault="00E9458D">
            <w:pPr>
              <w:rPr>
                <w:sz w:val="2"/>
                <w:szCs w:val="2"/>
              </w:rPr>
            </w:pPr>
          </w:p>
        </w:tc>
        <w:tc>
          <w:tcPr>
            <w:tcW w:w="3168" w:type="dxa"/>
          </w:tcPr>
          <w:p w14:paraId="33FA9ADB" w14:textId="77777777" w:rsidR="00E9458D" w:rsidRDefault="005C6BD6">
            <w:pPr>
              <w:pStyle w:val="TableParagraph"/>
              <w:spacing w:line="255" w:lineRule="exact"/>
              <w:rPr>
                <w:b/>
                <w:sz w:val="24"/>
              </w:rPr>
            </w:pPr>
            <w:r>
              <w:rPr>
                <w:b/>
                <w:sz w:val="24"/>
              </w:rPr>
              <w:t>Revision Date:</w:t>
            </w:r>
          </w:p>
        </w:tc>
      </w:tr>
      <w:tr w:rsidR="00E9458D" w14:paraId="144AEF21" w14:textId="77777777">
        <w:trPr>
          <w:trHeight w:val="276"/>
        </w:trPr>
        <w:tc>
          <w:tcPr>
            <w:tcW w:w="5689" w:type="dxa"/>
            <w:vMerge/>
            <w:tcBorders>
              <w:top w:val="nil"/>
            </w:tcBorders>
          </w:tcPr>
          <w:p w14:paraId="78066C34" w14:textId="77777777" w:rsidR="00E9458D" w:rsidRDefault="00E9458D">
            <w:pPr>
              <w:rPr>
                <w:sz w:val="2"/>
                <w:szCs w:val="2"/>
              </w:rPr>
            </w:pPr>
          </w:p>
        </w:tc>
        <w:tc>
          <w:tcPr>
            <w:tcW w:w="3168" w:type="dxa"/>
          </w:tcPr>
          <w:p w14:paraId="2971F82F" w14:textId="77777777" w:rsidR="00E9458D" w:rsidRDefault="005C6BD6">
            <w:pPr>
              <w:pStyle w:val="TableParagraph"/>
              <w:spacing w:before="1" w:line="255" w:lineRule="exact"/>
              <w:rPr>
                <w:b/>
                <w:sz w:val="24"/>
              </w:rPr>
            </w:pPr>
            <w:r>
              <w:rPr>
                <w:b/>
                <w:sz w:val="24"/>
              </w:rPr>
              <w:t>Approved By:</w:t>
            </w:r>
          </w:p>
        </w:tc>
      </w:tr>
      <w:tr w:rsidR="00E9458D" w14:paraId="5F3F56DC" w14:textId="77777777">
        <w:trPr>
          <w:trHeight w:val="275"/>
        </w:trPr>
        <w:tc>
          <w:tcPr>
            <w:tcW w:w="5689" w:type="dxa"/>
            <w:vMerge/>
            <w:tcBorders>
              <w:top w:val="nil"/>
            </w:tcBorders>
          </w:tcPr>
          <w:p w14:paraId="19C4867A" w14:textId="77777777" w:rsidR="00E9458D" w:rsidRDefault="00E9458D">
            <w:pPr>
              <w:rPr>
                <w:sz w:val="2"/>
                <w:szCs w:val="2"/>
              </w:rPr>
            </w:pPr>
          </w:p>
        </w:tc>
        <w:tc>
          <w:tcPr>
            <w:tcW w:w="3168" w:type="dxa"/>
          </w:tcPr>
          <w:p w14:paraId="2367C6B8" w14:textId="77777777" w:rsidR="00E9458D" w:rsidRDefault="005C6BD6">
            <w:pPr>
              <w:pStyle w:val="TableParagraph"/>
              <w:spacing w:line="255" w:lineRule="exact"/>
              <w:rPr>
                <w:b/>
                <w:sz w:val="24"/>
              </w:rPr>
            </w:pPr>
            <w:r>
              <w:rPr>
                <w:b/>
                <w:sz w:val="24"/>
              </w:rPr>
              <w:t>Page Number: Page 2 of 3</w:t>
            </w:r>
          </w:p>
        </w:tc>
      </w:tr>
    </w:tbl>
    <w:p w14:paraId="1BF423D8" w14:textId="77777777" w:rsidR="00E9458D" w:rsidRDefault="00E9458D">
      <w:pPr>
        <w:pStyle w:val="BodyText"/>
        <w:spacing w:before="6"/>
        <w:ind w:left="0" w:firstLine="0"/>
        <w:rPr>
          <w:sz w:val="17"/>
        </w:rPr>
      </w:pPr>
    </w:p>
    <w:p w14:paraId="000FDADB" w14:textId="77777777" w:rsidR="00E9458D" w:rsidRDefault="005C6BD6">
      <w:pPr>
        <w:pStyle w:val="ListParagraph"/>
        <w:numPr>
          <w:ilvl w:val="1"/>
          <w:numId w:val="261"/>
        </w:numPr>
        <w:tabs>
          <w:tab w:val="left" w:pos="2521"/>
        </w:tabs>
        <w:spacing w:before="90" w:line="261" w:lineRule="auto"/>
        <w:ind w:right="1699"/>
        <w:jc w:val="both"/>
        <w:rPr>
          <w:sz w:val="24"/>
        </w:rPr>
      </w:pPr>
      <w:r>
        <w:rPr>
          <w:sz w:val="24"/>
        </w:rPr>
        <w:t>Management/employees shall work with outside community resources, applicable to the current emergency, by contacting and consulting with them and/or</w:t>
      </w:r>
      <w:r>
        <w:rPr>
          <w:spacing w:val="37"/>
          <w:sz w:val="24"/>
        </w:rPr>
        <w:t xml:space="preserve"> </w:t>
      </w:r>
      <w:r>
        <w:rPr>
          <w:spacing w:val="-7"/>
          <w:sz w:val="24"/>
        </w:rPr>
        <w:t xml:space="preserve">by </w:t>
      </w:r>
      <w:r>
        <w:rPr>
          <w:sz w:val="24"/>
        </w:rPr>
        <w:t>following their</w:t>
      </w:r>
      <w:r>
        <w:rPr>
          <w:spacing w:val="-3"/>
          <w:sz w:val="24"/>
        </w:rPr>
        <w:t xml:space="preserve"> </w:t>
      </w:r>
      <w:r>
        <w:rPr>
          <w:sz w:val="24"/>
        </w:rPr>
        <w:t>instructions.</w:t>
      </w:r>
    </w:p>
    <w:p w14:paraId="7B4BBEAC" w14:textId="77777777" w:rsidR="00E9458D" w:rsidRDefault="005C6BD6">
      <w:pPr>
        <w:pStyle w:val="ListParagraph"/>
        <w:numPr>
          <w:ilvl w:val="1"/>
          <w:numId w:val="261"/>
        </w:numPr>
        <w:tabs>
          <w:tab w:val="left" w:pos="2521"/>
        </w:tabs>
        <w:spacing w:line="261" w:lineRule="auto"/>
        <w:ind w:right="1701"/>
        <w:jc w:val="both"/>
        <w:rPr>
          <w:sz w:val="24"/>
        </w:rPr>
      </w:pPr>
      <w:r>
        <w:rPr>
          <w:sz w:val="24"/>
        </w:rPr>
        <w:t>Priority attention, during the emergency, shall be given to clients who are in the most danger i.e. High danger, medium danger, followed by lowest</w:t>
      </w:r>
      <w:r>
        <w:rPr>
          <w:spacing w:val="-3"/>
          <w:sz w:val="24"/>
        </w:rPr>
        <w:t xml:space="preserve"> </w:t>
      </w:r>
      <w:r>
        <w:rPr>
          <w:sz w:val="24"/>
        </w:rPr>
        <w:t>danger.</w:t>
      </w:r>
    </w:p>
    <w:p w14:paraId="23DED8C1" w14:textId="77777777" w:rsidR="00E9458D" w:rsidRDefault="005C6BD6">
      <w:pPr>
        <w:pStyle w:val="ListParagraph"/>
        <w:numPr>
          <w:ilvl w:val="1"/>
          <w:numId w:val="261"/>
        </w:numPr>
        <w:tabs>
          <w:tab w:val="left" w:pos="2521"/>
        </w:tabs>
        <w:spacing w:line="261" w:lineRule="auto"/>
        <w:ind w:right="1701"/>
        <w:jc w:val="both"/>
        <w:rPr>
          <w:sz w:val="24"/>
        </w:rPr>
      </w:pPr>
      <w:r>
        <w:rPr>
          <w:sz w:val="24"/>
        </w:rPr>
        <w:t>The care needs of clients, following the acute stage of the emergency, will be prioritized according to their assessed risk level with high risk first, medium risk second, and low risk</w:t>
      </w:r>
      <w:r>
        <w:rPr>
          <w:spacing w:val="-3"/>
          <w:sz w:val="24"/>
        </w:rPr>
        <w:t xml:space="preserve"> </w:t>
      </w:r>
      <w:r>
        <w:rPr>
          <w:sz w:val="24"/>
        </w:rPr>
        <w:t>third.</w:t>
      </w:r>
    </w:p>
    <w:p w14:paraId="372E2693" w14:textId="77777777" w:rsidR="00E9458D" w:rsidRDefault="005C6BD6">
      <w:pPr>
        <w:pStyle w:val="ListParagraph"/>
        <w:numPr>
          <w:ilvl w:val="1"/>
          <w:numId w:val="261"/>
        </w:numPr>
        <w:tabs>
          <w:tab w:val="left" w:pos="2521"/>
        </w:tabs>
        <w:spacing w:line="261" w:lineRule="auto"/>
        <w:ind w:right="1701"/>
        <w:jc w:val="both"/>
        <w:rPr>
          <w:sz w:val="24"/>
        </w:rPr>
      </w:pPr>
      <w:r>
        <w:rPr>
          <w:sz w:val="24"/>
        </w:rPr>
        <w:t>A list of telephone numbers for emergency assistance shall be given to employees/clients/families and posted throughout the</w:t>
      </w:r>
      <w:r>
        <w:rPr>
          <w:spacing w:val="-1"/>
          <w:sz w:val="24"/>
        </w:rPr>
        <w:t xml:space="preserve"> </w:t>
      </w:r>
      <w:r>
        <w:rPr>
          <w:sz w:val="24"/>
        </w:rPr>
        <w:t>office</w:t>
      </w:r>
    </w:p>
    <w:p w14:paraId="008AB3AB" w14:textId="77777777" w:rsidR="00E9458D" w:rsidRDefault="005C6BD6">
      <w:pPr>
        <w:pStyle w:val="ListParagraph"/>
        <w:numPr>
          <w:ilvl w:val="1"/>
          <w:numId w:val="261"/>
        </w:numPr>
        <w:tabs>
          <w:tab w:val="left" w:pos="2521"/>
        </w:tabs>
        <w:spacing w:line="261" w:lineRule="auto"/>
        <w:ind w:right="1700"/>
        <w:jc w:val="both"/>
        <w:rPr>
          <w:sz w:val="24"/>
        </w:rPr>
      </w:pPr>
      <w:r>
        <w:rPr>
          <w:sz w:val="24"/>
        </w:rPr>
        <w:t>A current list of names and contact methods of individual staff members, who have training for emergencies, (e.g. all levels of first aid) shall be kept at the office.</w:t>
      </w:r>
    </w:p>
    <w:p w14:paraId="641B4790" w14:textId="77777777" w:rsidR="00E9458D" w:rsidRDefault="005C6BD6">
      <w:pPr>
        <w:pStyle w:val="ListParagraph"/>
        <w:numPr>
          <w:ilvl w:val="1"/>
          <w:numId w:val="261"/>
        </w:numPr>
        <w:tabs>
          <w:tab w:val="left" w:pos="2521"/>
        </w:tabs>
        <w:spacing w:line="261" w:lineRule="auto"/>
        <w:ind w:right="1702"/>
        <w:jc w:val="both"/>
        <w:rPr>
          <w:sz w:val="24"/>
        </w:rPr>
      </w:pPr>
      <w:r>
        <w:rPr>
          <w:sz w:val="24"/>
        </w:rPr>
        <w:t>During an emergency, employees working in the home shall attempt to communicate or receive communication</w:t>
      </w:r>
      <w:r>
        <w:rPr>
          <w:spacing w:val="-1"/>
          <w:sz w:val="24"/>
        </w:rPr>
        <w:t xml:space="preserve"> </w:t>
      </w:r>
      <w:r>
        <w:rPr>
          <w:sz w:val="24"/>
        </w:rPr>
        <w:t>by:</w:t>
      </w:r>
    </w:p>
    <w:p w14:paraId="0595521C" w14:textId="77777777" w:rsidR="00E9458D" w:rsidRDefault="005C6BD6">
      <w:pPr>
        <w:pStyle w:val="ListParagraph"/>
        <w:numPr>
          <w:ilvl w:val="2"/>
          <w:numId w:val="261"/>
        </w:numPr>
        <w:tabs>
          <w:tab w:val="left" w:pos="2881"/>
        </w:tabs>
        <w:spacing w:line="274" w:lineRule="exact"/>
        <w:ind w:hanging="361"/>
        <w:jc w:val="both"/>
        <w:rPr>
          <w:sz w:val="24"/>
        </w:rPr>
      </w:pPr>
      <w:r>
        <w:rPr>
          <w:sz w:val="24"/>
        </w:rPr>
        <w:t>using the phone (cell or</w:t>
      </w:r>
      <w:r>
        <w:rPr>
          <w:spacing w:val="-1"/>
          <w:sz w:val="24"/>
        </w:rPr>
        <w:t xml:space="preserve"> </w:t>
      </w:r>
      <w:r>
        <w:rPr>
          <w:sz w:val="24"/>
        </w:rPr>
        <w:t>land);</w:t>
      </w:r>
    </w:p>
    <w:p w14:paraId="4C7B9F3D" w14:textId="77777777" w:rsidR="00E9458D" w:rsidRDefault="005C6BD6">
      <w:pPr>
        <w:pStyle w:val="ListParagraph"/>
        <w:numPr>
          <w:ilvl w:val="2"/>
          <w:numId w:val="261"/>
        </w:numPr>
        <w:tabs>
          <w:tab w:val="left" w:pos="2881"/>
        </w:tabs>
        <w:spacing w:before="14"/>
        <w:ind w:hanging="361"/>
        <w:jc w:val="both"/>
        <w:rPr>
          <w:sz w:val="24"/>
        </w:rPr>
      </w:pPr>
      <w:r>
        <w:rPr>
          <w:sz w:val="24"/>
        </w:rPr>
        <w:t>social</w:t>
      </w:r>
      <w:r>
        <w:rPr>
          <w:spacing w:val="-1"/>
          <w:sz w:val="24"/>
        </w:rPr>
        <w:t xml:space="preserve"> </w:t>
      </w:r>
      <w:r>
        <w:rPr>
          <w:sz w:val="24"/>
        </w:rPr>
        <w:t>media;</w:t>
      </w:r>
    </w:p>
    <w:p w14:paraId="3D98C14D" w14:textId="77777777" w:rsidR="00E9458D" w:rsidRDefault="005C6BD6">
      <w:pPr>
        <w:pStyle w:val="ListParagraph"/>
        <w:numPr>
          <w:ilvl w:val="2"/>
          <w:numId w:val="261"/>
        </w:numPr>
        <w:tabs>
          <w:tab w:val="left" w:pos="2881"/>
        </w:tabs>
        <w:spacing w:before="24" w:line="261" w:lineRule="auto"/>
        <w:ind w:right="1702"/>
        <w:jc w:val="both"/>
        <w:rPr>
          <w:sz w:val="24"/>
        </w:rPr>
      </w:pPr>
      <w:r>
        <w:rPr>
          <w:sz w:val="24"/>
        </w:rPr>
        <w:t>using email, if the client has a computer/laptop; (Client computers/laptops may be used during emergencies only.)</w:t>
      </w:r>
      <w:r>
        <w:rPr>
          <w:spacing w:val="-2"/>
          <w:sz w:val="24"/>
        </w:rPr>
        <w:t xml:space="preserve"> </w:t>
      </w:r>
      <w:r>
        <w:rPr>
          <w:sz w:val="24"/>
        </w:rPr>
        <w:t>and;</w:t>
      </w:r>
    </w:p>
    <w:p w14:paraId="283C6E28" w14:textId="77777777" w:rsidR="00E9458D" w:rsidRDefault="005C6BD6">
      <w:pPr>
        <w:pStyle w:val="ListParagraph"/>
        <w:numPr>
          <w:ilvl w:val="2"/>
          <w:numId w:val="261"/>
        </w:numPr>
        <w:tabs>
          <w:tab w:val="left" w:pos="2881"/>
        </w:tabs>
        <w:spacing w:line="274" w:lineRule="exact"/>
        <w:ind w:hanging="361"/>
        <w:jc w:val="both"/>
        <w:rPr>
          <w:sz w:val="24"/>
        </w:rPr>
      </w:pPr>
      <w:r>
        <w:rPr>
          <w:sz w:val="24"/>
        </w:rPr>
        <w:t>listening to radio/television</w:t>
      </w:r>
      <w:r>
        <w:rPr>
          <w:spacing w:val="-2"/>
          <w:sz w:val="24"/>
        </w:rPr>
        <w:t xml:space="preserve"> </w:t>
      </w:r>
      <w:r>
        <w:rPr>
          <w:sz w:val="24"/>
        </w:rPr>
        <w:t>broadcasts.</w:t>
      </w:r>
    </w:p>
    <w:p w14:paraId="315ABD70" w14:textId="77777777" w:rsidR="00E9458D" w:rsidRDefault="005C6BD6">
      <w:pPr>
        <w:pStyle w:val="ListParagraph"/>
        <w:numPr>
          <w:ilvl w:val="1"/>
          <w:numId w:val="261"/>
        </w:numPr>
        <w:tabs>
          <w:tab w:val="left" w:pos="2521"/>
        </w:tabs>
        <w:spacing w:before="24" w:line="261" w:lineRule="auto"/>
        <w:ind w:right="1702"/>
        <w:jc w:val="both"/>
        <w:rPr>
          <w:sz w:val="24"/>
        </w:rPr>
      </w:pPr>
      <w:r>
        <w:rPr>
          <w:sz w:val="24"/>
        </w:rPr>
        <w:t>A list of names and contact information, on who to contact, for each employee shall be kept at the</w:t>
      </w:r>
      <w:r>
        <w:rPr>
          <w:spacing w:val="-1"/>
          <w:sz w:val="24"/>
        </w:rPr>
        <w:t xml:space="preserve"> </w:t>
      </w:r>
      <w:r>
        <w:rPr>
          <w:sz w:val="24"/>
        </w:rPr>
        <w:t>office.</w:t>
      </w:r>
    </w:p>
    <w:p w14:paraId="0122416A" w14:textId="77777777" w:rsidR="00E9458D" w:rsidRDefault="005C6BD6">
      <w:pPr>
        <w:pStyle w:val="ListParagraph"/>
        <w:numPr>
          <w:ilvl w:val="1"/>
          <w:numId w:val="261"/>
        </w:numPr>
        <w:tabs>
          <w:tab w:val="left" w:pos="2521"/>
        </w:tabs>
        <w:spacing w:line="261" w:lineRule="auto"/>
        <w:ind w:right="1703"/>
        <w:jc w:val="both"/>
        <w:rPr>
          <w:sz w:val="24"/>
        </w:rPr>
      </w:pPr>
      <w:r>
        <w:rPr>
          <w:sz w:val="24"/>
        </w:rPr>
        <w:t>Employees shall carry with them, their personal list of names and contact numbers.</w:t>
      </w:r>
    </w:p>
    <w:p w14:paraId="1A343D2D" w14:textId="77777777" w:rsidR="00E9458D" w:rsidRDefault="00E9458D">
      <w:pPr>
        <w:pStyle w:val="BodyText"/>
        <w:spacing w:before="5"/>
        <w:ind w:left="0" w:firstLine="0"/>
      </w:pPr>
    </w:p>
    <w:p w14:paraId="611BADA1" w14:textId="77777777" w:rsidR="00E9458D" w:rsidRDefault="005C6BD6">
      <w:pPr>
        <w:pStyle w:val="Heading2"/>
      </w:pPr>
      <w:r>
        <w:t>GUIDELINES</w:t>
      </w:r>
    </w:p>
    <w:p w14:paraId="7DE0ED5D" w14:textId="77777777" w:rsidR="00E9458D" w:rsidRDefault="005C6BD6">
      <w:pPr>
        <w:pStyle w:val="ListParagraph"/>
        <w:numPr>
          <w:ilvl w:val="0"/>
          <w:numId w:val="260"/>
        </w:numPr>
        <w:tabs>
          <w:tab w:val="left" w:pos="2161"/>
        </w:tabs>
        <w:ind w:right="1699"/>
        <w:rPr>
          <w:sz w:val="24"/>
        </w:rPr>
      </w:pPr>
      <w:r>
        <w:rPr>
          <w:sz w:val="24"/>
        </w:rPr>
        <w:t>The employer places as much importance on employee safety and health as on serving the</w:t>
      </w:r>
      <w:r>
        <w:rPr>
          <w:spacing w:val="-2"/>
          <w:sz w:val="24"/>
        </w:rPr>
        <w:t xml:space="preserve"> </w:t>
      </w:r>
      <w:r>
        <w:rPr>
          <w:sz w:val="24"/>
        </w:rPr>
        <w:t>client.</w:t>
      </w:r>
    </w:p>
    <w:p w14:paraId="38FEF249" w14:textId="77777777" w:rsidR="00E9458D" w:rsidRDefault="005C6BD6">
      <w:pPr>
        <w:pStyle w:val="ListParagraph"/>
        <w:numPr>
          <w:ilvl w:val="0"/>
          <w:numId w:val="260"/>
        </w:numPr>
        <w:tabs>
          <w:tab w:val="left" w:pos="2161"/>
        </w:tabs>
        <w:rPr>
          <w:sz w:val="24"/>
        </w:rPr>
      </w:pPr>
      <w:r>
        <w:rPr>
          <w:sz w:val="24"/>
        </w:rPr>
        <w:t>Every effort to prevent and minimize violence shall be attempted by if possible,</w:t>
      </w:r>
      <w:r>
        <w:rPr>
          <w:spacing w:val="-5"/>
          <w:sz w:val="24"/>
        </w:rPr>
        <w:t xml:space="preserve"> </w:t>
      </w:r>
      <w:r>
        <w:rPr>
          <w:sz w:val="24"/>
        </w:rPr>
        <w:t>by:</w:t>
      </w:r>
    </w:p>
    <w:p w14:paraId="27A1AAC5" w14:textId="77777777" w:rsidR="00E9458D" w:rsidRDefault="005C6BD6">
      <w:pPr>
        <w:pStyle w:val="ListParagraph"/>
        <w:numPr>
          <w:ilvl w:val="1"/>
          <w:numId w:val="260"/>
        </w:numPr>
        <w:tabs>
          <w:tab w:val="left" w:pos="2510"/>
        </w:tabs>
        <w:spacing w:before="16" w:line="261" w:lineRule="auto"/>
        <w:ind w:right="1702"/>
        <w:rPr>
          <w:sz w:val="24"/>
        </w:rPr>
      </w:pPr>
      <w:r>
        <w:rPr>
          <w:sz w:val="24"/>
        </w:rPr>
        <w:t>being aware of any individual(s)who has a traceable history of problems, conflicts, disputes, and/or</w:t>
      </w:r>
      <w:r>
        <w:rPr>
          <w:spacing w:val="-1"/>
          <w:sz w:val="24"/>
        </w:rPr>
        <w:t xml:space="preserve"> </w:t>
      </w:r>
      <w:r>
        <w:rPr>
          <w:sz w:val="24"/>
        </w:rPr>
        <w:t>failures;</w:t>
      </w:r>
    </w:p>
    <w:p w14:paraId="00210FA7" w14:textId="77777777" w:rsidR="00E9458D" w:rsidRDefault="005C6BD6">
      <w:pPr>
        <w:pStyle w:val="ListParagraph"/>
        <w:numPr>
          <w:ilvl w:val="1"/>
          <w:numId w:val="260"/>
        </w:numPr>
        <w:tabs>
          <w:tab w:val="left" w:pos="2510"/>
        </w:tabs>
        <w:spacing w:line="261" w:lineRule="auto"/>
        <w:ind w:right="1700"/>
        <w:rPr>
          <w:sz w:val="24"/>
        </w:rPr>
      </w:pPr>
      <w:r>
        <w:rPr>
          <w:sz w:val="24"/>
        </w:rPr>
        <w:t>determining the coping skills of potentially violent individual(s) during stress, including any thoughts or attempted violence against others or</w:t>
      </w:r>
      <w:r>
        <w:rPr>
          <w:spacing w:val="-5"/>
          <w:sz w:val="24"/>
        </w:rPr>
        <w:t xml:space="preserve"> </w:t>
      </w:r>
      <w:r>
        <w:rPr>
          <w:sz w:val="24"/>
        </w:rPr>
        <w:t>self;</w:t>
      </w:r>
    </w:p>
    <w:p w14:paraId="0F62231B" w14:textId="77777777" w:rsidR="00E9458D" w:rsidRDefault="00E9458D">
      <w:pPr>
        <w:spacing w:line="261" w:lineRule="auto"/>
        <w:rPr>
          <w:sz w:val="24"/>
        </w:rPr>
        <w:sectPr w:rsidR="00E9458D">
          <w:footerReference w:type="default" r:id="rId180"/>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pgNumType w:start="48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FD2D9F5" w14:textId="77777777">
        <w:trPr>
          <w:trHeight w:val="611"/>
        </w:trPr>
        <w:tc>
          <w:tcPr>
            <w:tcW w:w="5689" w:type="dxa"/>
          </w:tcPr>
          <w:p w14:paraId="42E98772"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13FDF0F2" w14:textId="77777777" w:rsidR="00E9458D" w:rsidRDefault="00E9458D">
            <w:pPr>
              <w:pStyle w:val="TableParagraph"/>
              <w:ind w:left="0"/>
              <w:rPr>
                <w:sz w:val="24"/>
              </w:rPr>
            </w:pPr>
          </w:p>
          <w:p w14:paraId="10113960" w14:textId="77777777" w:rsidR="00E9458D" w:rsidRDefault="005C6BD6">
            <w:pPr>
              <w:pStyle w:val="TableParagraph"/>
              <w:ind w:left="487"/>
              <w:rPr>
                <w:sz w:val="20"/>
              </w:rPr>
            </w:pPr>
            <w:r>
              <w:rPr>
                <w:noProof/>
                <w:sz w:val="20"/>
              </w:rPr>
              <w:drawing>
                <wp:inline distT="0" distB="0" distL="0" distR="0" wp14:anchorId="41166DAB" wp14:editId="147A10CA">
                  <wp:extent cx="1390695" cy="966501"/>
                  <wp:effectExtent l="0" t="0" r="0" b="0"/>
                  <wp:docPr id="96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E480005" w14:textId="77777777">
        <w:trPr>
          <w:trHeight w:val="1184"/>
        </w:trPr>
        <w:tc>
          <w:tcPr>
            <w:tcW w:w="5689" w:type="dxa"/>
          </w:tcPr>
          <w:p w14:paraId="57009426" w14:textId="77777777" w:rsidR="00E9458D" w:rsidRDefault="00E9458D">
            <w:pPr>
              <w:pStyle w:val="TableParagraph"/>
              <w:spacing w:before="1"/>
              <w:ind w:left="0"/>
              <w:rPr>
                <w:sz w:val="24"/>
              </w:rPr>
            </w:pPr>
          </w:p>
          <w:p w14:paraId="4C40514B" w14:textId="77777777" w:rsidR="00E9458D" w:rsidRDefault="005C6BD6">
            <w:pPr>
              <w:pStyle w:val="TableParagraph"/>
              <w:rPr>
                <w:b/>
                <w:sz w:val="24"/>
              </w:rPr>
            </w:pPr>
            <w:r>
              <w:rPr>
                <w:b/>
                <w:sz w:val="24"/>
              </w:rPr>
              <w:t>Section 5: Health and Safety</w:t>
            </w:r>
          </w:p>
        </w:tc>
        <w:tc>
          <w:tcPr>
            <w:tcW w:w="3168" w:type="dxa"/>
            <w:vMerge/>
            <w:tcBorders>
              <w:top w:val="nil"/>
            </w:tcBorders>
          </w:tcPr>
          <w:p w14:paraId="5A7B7BC4" w14:textId="77777777" w:rsidR="00E9458D" w:rsidRDefault="00E9458D">
            <w:pPr>
              <w:rPr>
                <w:sz w:val="2"/>
                <w:szCs w:val="2"/>
              </w:rPr>
            </w:pPr>
          </w:p>
        </w:tc>
      </w:tr>
      <w:tr w:rsidR="00E9458D" w14:paraId="4F5262C2" w14:textId="77777777">
        <w:trPr>
          <w:trHeight w:val="277"/>
        </w:trPr>
        <w:tc>
          <w:tcPr>
            <w:tcW w:w="5689" w:type="dxa"/>
            <w:vMerge w:val="restart"/>
          </w:tcPr>
          <w:p w14:paraId="3B359649" w14:textId="77777777" w:rsidR="00E9458D" w:rsidRDefault="00E9458D">
            <w:pPr>
              <w:pStyle w:val="TableParagraph"/>
              <w:spacing w:before="1"/>
              <w:ind w:left="0"/>
              <w:rPr>
                <w:sz w:val="24"/>
              </w:rPr>
            </w:pPr>
          </w:p>
          <w:p w14:paraId="11D33987" w14:textId="77777777" w:rsidR="00E9458D" w:rsidRDefault="005C6BD6">
            <w:pPr>
              <w:pStyle w:val="TableParagraph"/>
              <w:rPr>
                <w:b/>
                <w:sz w:val="24"/>
              </w:rPr>
            </w:pPr>
            <w:r>
              <w:rPr>
                <w:b/>
                <w:sz w:val="24"/>
              </w:rPr>
              <w:t>Policy Title: Violence &amp; Threats of Violence</w:t>
            </w:r>
          </w:p>
        </w:tc>
        <w:tc>
          <w:tcPr>
            <w:tcW w:w="3168" w:type="dxa"/>
          </w:tcPr>
          <w:p w14:paraId="6F529CB3" w14:textId="77777777" w:rsidR="00E9458D" w:rsidRDefault="005C6BD6">
            <w:pPr>
              <w:pStyle w:val="TableParagraph"/>
              <w:spacing w:before="1" w:line="256" w:lineRule="exact"/>
              <w:rPr>
                <w:b/>
                <w:sz w:val="24"/>
              </w:rPr>
            </w:pPr>
            <w:r>
              <w:rPr>
                <w:b/>
                <w:sz w:val="24"/>
              </w:rPr>
              <w:t>Policy Number: 5.30</w:t>
            </w:r>
          </w:p>
        </w:tc>
      </w:tr>
      <w:tr w:rsidR="00E9458D" w14:paraId="00D02C99" w14:textId="77777777">
        <w:trPr>
          <w:trHeight w:val="275"/>
        </w:trPr>
        <w:tc>
          <w:tcPr>
            <w:tcW w:w="5689" w:type="dxa"/>
            <w:vMerge/>
            <w:tcBorders>
              <w:top w:val="nil"/>
            </w:tcBorders>
          </w:tcPr>
          <w:p w14:paraId="26A37D53" w14:textId="77777777" w:rsidR="00E9458D" w:rsidRDefault="00E9458D">
            <w:pPr>
              <w:rPr>
                <w:sz w:val="2"/>
                <w:szCs w:val="2"/>
              </w:rPr>
            </w:pPr>
          </w:p>
        </w:tc>
        <w:tc>
          <w:tcPr>
            <w:tcW w:w="3168" w:type="dxa"/>
          </w:tcPr>
          <w:p w14:paraId="690BB29D" w14:textId="77777777" w:rsidR="00E9458D" w:rsidRDefault="005C6BD6">
            <w:pPr>
              <w:pStyle w:val="TableParagraph"/>
              <w:spacing w:line="255" w:lineRule="exact"/>
              <w:rPr>
                <w:b/>
                <w:sz w:val="24"/>
              </w:rPr>
            </w:pPr>
            <w:r>
              <w:rPr>
                <w:b/>
                <w:sz w:val="24"/>
              </w:rPr>
              <w:t>Effective Date:</w:t>
            </w:r>
          </w:p>
        </w:tc>
      </w:tr>
      <w:tr w:rsidR="00E9458D" w14:paraId="258178B0" w14:textId="77777777">
        <w:trPr>
          <w:trHeight w:val="275"/>
        </w:trPr>
        <w:tc>
          <w:tcPr>
            <w:tcW w:w="5689" w:type="dxa"/>
            <w:vMerge/>
            <w:tcBorders>
              <w:top w:val="nil"/>
            </w:tcBorders>
          </w:tcPr>
          <w:p w14:paraId="4D4B8ADA" w14:textId="77777777" w:rsidR="00E9458D" w:rsidRDefault="00E9458D">
            <w:pPr>
              <w:rPr>
                <w:sz w:val="2"/>
                <w:szCs w:val="2"/>
              </w:rPr>
            </w:pPr>
          </w:p>
        </w:tc>
        <w:tc>
          <w:tcPr>
            <w:tcW w:w="3168" w:type="dxa"/>
          </w:tcPr>
          <w:p w14:paraId="661A998C" w14:textId="77777777" w:rsidR="00E9458D" w:rsidRDefault="005C6BD6">
            <w:pPr>
              <w:pStyle w:val="TableParagraph"/>
              <w:spacing w:line="255" w:lineRule="exact"/>
              <w:rPr>
                <w:b/>
                <w:sz w:val="24"/>
              </w:rPr>
            </w:pPr>
            <w:r>
              <w:rPr>
                <w:b/>
                <w:sz w:val="24"/>
              </w:rPr>
              <w:t>Revision Date:</w:t>
            </w:r>
          </w:p>
        </w:tc>
      </w:tr>
      <w:tr w:rsidR="00E9458D" w14:paraId="426FCCBA" w14:textId="77777777">
        <w:trPr>
          <w:trHeight w:val="276"/>
        </w:trPr>
        <w:tc>
          <w:tcPr>
            <w:tcW w:w="5689" w:type="dxa"/>
            <w:vMerge/>
            <w:tcBorders>
              <w:top w:val="nil"/>
            </w:tcBorders>
          </w:tcPr>
          <w:p w14:paraId="72FFAFD5" w14:textId="77777777" w:rsidR="00E9458D" w:rsidRDefault="00E9458D">
            <w:pPr>
              <w:rPr>
                <w:sz w:val="2"/>
                <w:szCs w:val="2"/>
              </w:rPr>
            </w:pPr>
          </w:p>
        </w:tc>
        <w:tc>
          <w:tcPr>
            <w:tcW w:w="3168" w:type="dxa"/>
          </w:tcPr>
          <w:p w14:paraId="56096B8C" w14:textId="77777777" w:rsidR="00E9458D" w:rsidRDefault="005C6BD6">
            <w:pPr>
              <w:pStyle w:val="TableParagraph"/>
              <w:spacing w:before="1" w:line="255" w:lineRule="exact"/>
              <w:rPr>
                <w:b/>
                <w:sz w:val="24"/>
              </w:rPr>
            </w:pPr>
            <w:r>
              <w:rPr>
                <w:b/>
                <w:sz w:val="24"/>
              </w:rPr>
              <w:t>Approved By:</w:t>
            </w:r>
          </w:p>
        </w:tc>
      </w:tr>
      <w:tr w:rsidR="00E9458D" w14:paraId="34D939D2" w14:textId="77777777">
        <w:trPr>
          <w:trHeight w:val="275"/>
        </w:trPr>
        <w:tc>
          <w:tcPr>
            <w:tcW w:w="5689" w:type="dxa"/>
            <w:vMerge/>
            <w:tcBorders>
              <w:top w:val="nil"/>
            </w:tcBorders>
          </w:tcPr>
          <w:p w14:paraId="560DC081" w14:textId="77777777" w:rsidR="00E9458D" w:rsidRDefault="00E9458D">
            <w:pPr>
              <w:rPr>
                <w:sz w:val="2"/>
                <w:szCs w:val="2"/>
              </w:rPr>
            </w:pPr>
          </w:p>
        </w:tc>
        <w:tc>
          <w:tcPr>
            <w:tcW w:w="3168" w:type="dxa"/>
          </w:tcPr>
          <w:p w14:paraId="689EF2E5" w14:textId="77777777" w:rsidR="00E9458D" w:rsidRDefault="005C6BD6">
            <w:pPr>
              <w:pStyle w:val="TableParagraph"/>
              <w:spacing w:line="255" w:lineRule="exact"/>
              <w:rPr>
                <w:b/>
                <w:sz w:val="24"/>
              </w:rPr>
            </w:pPr>
            <w:r>
              <w:rPr>
                <w:b/>
                <w:sz w:val="24"/>
              </w:rPr>
              <w:t>Page Number: Page 3 of 3</w:t>
            </w:r>
          </w:p>
        </w:tc>
      </w:tr>
    </w:tbl>
    <w:p w14:paraId="0C8C0615" w14:textId="77777777" w:rsidR="00E9458D" w:rsidRDefault="00E9458D">
      <w:pPr>
        <w:pStyle w:val="BodyText"/>
        <w:spacing w:before="6"/>
        <w:ind w:left="0" w:firstLine="0"/>
        <w:rPr>
          <w:sz w:val="17"/>
        </w:rPr>
      </w:pPr>
    </w:p>
    <w:p w14:paraId="72D21078" w14:textId="77777777" w:rsidR="00E9458D" w:rsidRDefault="005C6BD6">
      <w:pPr>
        <w:pStyle w:val="ListParagraph"/>
        <w:numPr>
          <w:ilvl w:val="1"/>
          <w:numId w:val="260"/>
        </w:numPr>
        <w:tabs>
          <w:tab w:val="left" w:pos="2510"/>
        </w:tabs>
        <w:spacing w:before="90" w:line="261" w:lineRule="auto"/>
        <w:ind w:right="1701"/>
        <w:rPr>
          <w:sz w:val="24"/>
        </w:rPr>
      </w:pPr>
      <w:r>
        <w:rPr>
          <w:sz w:val="24"/>
        </w:rPr>
        <w:t>being alert for individual(s) who show a compulsive or excessive interest in a possible target;</w:t>
      </w:r>
    </w:p>
    <w:p w14:paraId="7FCEB850" w14:textId="77777777" w:rsidR="00E9458D" w:rsidRDefault="005C6BD6">
      <w:pPr>
        <w:pStyle w:val="ListParagraph"/>
        <w:numPr>
          <w:ilvl w:val="1"/>
          <w:numId w:val="260"/>
        </w:numPr>
        <w:tabs>
          <w:tab w:val="left" w:pos="2510"/>
        </w:tabs>
        <w:spacing w:line="274" w:lineRule="exact"/>
        <w:rPr>
          <w:sz w:val="24"/>
        </w:rPr>
      </w:pPr>
      <w:r>
        <w:rPr>
          <w:sz w:val="24"/>
        </w:rPr>
        <w:t>being alert for individual(s) who obtain or practice with weapons;</w:t>
      </w:r>
      <w:r>
        <w:rPr>
          <w:spacing w:val="-3"/>
          <w:sz w:val="24"/>
        </w:rPr>
        <w:t xml:space="preserve"> </w:t>
      </w:r>
      <w:r>
        <w:rPr>
          <w:sz w:val="24"/>
        </w:rPr>
        <w:t>and,</w:t>
      </w:r>
    </w:p>
    <w:p w14:paraId="3881C47B" w14:textId="77777777" w:rsidR="00E9458D" w:rsidRDefault="005C6BD6">
      <w:pPr>
        <w:pStyle w:val="ListParagraph"/>
        <w:numPr>
          <w:ilvl w:val="1"/>
          <w:numId w:val="260"/>
        </w:numPr>
        <w:tabs>
          <w:tab w:val="left" w:pos="2510"/>
        </w:tabs>
        <w:spacing w:before="24" w:line="261" w:lineRule="auto"/>
        <w:ind w:right="1700"/>
        <w:rPr>
          <w:sz w:val="24"/>
        </w:rPr>
      </w:pPr>
      <w:r>
        <w:rPr>
          <w:sz w:val="24"/>
        </w:rPr>
        <w:t>consulting with local law enforcement when an individual makes a threat</w:t>
      </w:r>
      <w:r>
        <w:rPr>
          <w:spacing w:val="33"/>
          <w:sz w:val="24"/>
        </w:rPr>
        <w:t xml:space="preserve"> </w:t>
      </w:r>
      <w:r>
        <w:rPr>
          <w:sz w:val="24"/>
        </w:rPr>
        <w:t>of violence or shows a potential for</w:t>
      </w:r>
      <w:r>
        <w:rPr>
          <w:spacing w:val="-1"/>
          <w:sz w:val="24"/>
        </w:rPr>
        <w:t xml:space="preserve"> </w:t>
      </w:r>
      <w:r>
        <w:rPr>
          <w:sz w:val="24"/>
        </w:rPr>
        <w:t>violence.</w:t>
      </w:r>
    </w:p>
    <w:p w14:paraId="655B806B" w14:textId="77777777" w:rsidR="00E9458D" w:rsidRDefault="005C6BD6">
      <w:pPr>
        <w:pStyle w:val="ListParagraph"/>
        <w:numPr>
          <w:ilvl w:val="0"/>
          <w:numId w:val="260"/>
        </w:numPr>
        <w:tabs>
          <w:tab w:val="left" w:pos="2161"/>
        </w:tabs>
        <w:spacing w:line="259" w:lineRule="exact"/>
        <w:rPr>
          <w:sz w:val="24"/>
        </w:rPr>
      </w:pPr>
      <w:r>
        <w:rPr>
          <w:sz w:val="24"/>
        </w:rPr>
        <w:t>Employees,</w:t>
      </w:r>
      <w:r>
        <w:rPr>
          <w:spacing w:val="12"/>
          <w:sz w:val="24"/>
        </w:rPr>
        <w:t xml:space="preserve"> </w:t>
      </w:r>
      <w:r>
        <w:rPr>
          <w:sz w:val="24"/>
        </w:rPr>
        <w:t>who</w:t>
      </w:r>
      <w:r>
        <w:rPr>
          <w:spacing w:val="13"/>
          <w:sz w:val="24"/>
        </w:rPr>
        <w:t xml:space="preserve"> </w:t>
      </w:r>
      <w:r>
        <w:rPr>
          <w:sz w:val="24"/>
        </w:rPr>
        <w:t>have</w:t>
      </w:r>
      <w:r>
        <w:rPr>
          <w:spacing w:val="14"/>
          <w:sz w:val="24"/>
        </w:rPr>
        <w:t xml:space="preserve"> </w:t>
      </w:r>
      <w:r>
        <w:rPr>
          <w:sz w:val="24"/>
        </w:rPr>
        <w:t>not</w:t>
      </w:r>
      <w:r>
        <w:rPr>
          <w:spacing w:val="14"/>
          <w:sz w:val="24"/>
        </w:rPr>
        <w:t xml:space="preserve"> </w:t>
      </w:r>
      <w:r>
        <w:rPr>
          <w:sz w:val="24"/>
        </w:rPr>
        <w:t>already</w:t>
      </w:r>
      <w:r>
        <w:rPr>
          <w:spacing w:val="14"/>
          <w:sz w:val="24"/>
        </w:rPr>
        <w:t xml:space="preserve"> </w:t>
      </w:r>
      <w:r>
        <w:rPr>
          <w:sz w:val="24"/>
        </w:rPr>
        <w:t>received</w:t>
      </w:r>
      <w:r>
        <w:rPr>
          <w:spacing w:val="13"/>
          <w:sz w:val="24"/>
        </w:rPr>
        <w:t xml:space="preserve"> </w:t>
      </w:r>
      <w:r>
        <w:rPr>
          <w:sz w:val="24"/>
        </w:rPr>
        <w:t>instruction</w:t>
      </w:r>
      <w:r>
        <w:rPr>
          <w:spacing w:val="14"/>
          <w:sz w:val="24"/>
        </w:rPr>
        <w:t xml:space="preserve"> </w:t>
      </w:r>
      <w:r>
        <w:rPr>
          <w:sz w:val="24"/>
        </w:rPr>
        <w:t>on</w:t>
      </w:r>
      <w:r>
        <w:rPr>
          <w:spacing w:val="14"/>
          <w:sz w:val="24"/>
        </w:rPr>
        <w:t xml:space="preserve"> </w:t>
      </w:r>
      <w:r>
        <w:rPr>
          <w:sz w:val="24"/>
        </w:rPr>
        <w:t>how</w:t>
      </w:r>
      <w:r>
        <w:rPr>
          <w:spacing w:val="13"/>
          <w:sz w:val="24"/>
        </w:rPr>
        <w:t xml:space="preserve"> </w:t>
      </w:r>
      <w:r>
        <w:rPr>
          <w:sz w:val="24"/>
        </w:rPr>
        <w:t>to</w:t>
      </w:r>
      <w:r>
        <w:rPr>
          <w:spacing w:val="14"/>
          <w:sz w:val="24"/>
        </w:rPr>
        <w:t xml:space="preserve"> </w:t>
      </w:r>
      <w:r>
        <w:rPr>
          <w:sz w:val="24"/>
        </w:rPr>
        <w:t>deal</w:t>
      </w:r>
      <w:r>
        <w:rPr>
          <w:spacing w:val="14"/>
          <w:sz w:val="24"/>
        </w:rPr>
        <w:t xml:space="preserve"> </w:t>
      </w:r>
      <w:r>
        <w:rPr>
          <w:sz w:val="24"/>
        </w:rPr>
        <w:t>with</w:t>
      </w:r>
      <w:r>
        <w:rPr>
          <w:spacing w:val="18"/>
          <w:sz w:val="24"/>
        </w:rPr>
        <w:t xml:space="preserve"> </w:t>
      </w:r>
      <w:r>
        <w:rPr>
          <w:sz w:val="24"/>
        </w:rPr>
        <w:t>violence,</w:t>
      </w:r>
    </w:p>
    <w:p w14:paraId="025A6BA1" w14:textId="77777777" w:rsidR="00E9458D" w:rsidRDefault="005C6BD6">
      <w:pPr>
        <w:pStyle w:val="BodyText"/>
        <w:ind w:left="2160" w:firstLine="0"/>
      </w:pPr>
      <w:r>
        <w:t>shall be trained to do so.</w:t>
      </w:r>
    </w:p>
    <w:p w14:paraId="61DFC266" w14:textId="77777777" w:rsidR="00E9458D" w:rsidRDefault="005C6BD6">
      <w:pPr>
        <w:pStyle w:val="ListParagraph"/>
        <w:numPr>
          <w:ilvl w:val="1"/>
          <w:numId w:val="260"/>
        </w:numPr>
        <w:tabs>
          <w:tab w:val="left" w:pos="2521"/>
        </w:tabs>
        <w:ind w:left="2520" w:hanging="361"/>
        <w:rPr>
          <w:sz w:val="24"/>
        </w:rPr>
      </w:pPr>
      <w:r>
        <w:rPr>
          <w:sz w:val="24"/>
        </w:rPr>
        <w:t>Training records shall</w:t>
      </w:r>
      <w:r>
        <w:rPr>
          <w:spacing w:val="-2"/>
          <w:sz w:val="24"/>
        </w:rPr>
        <w:t xml:space="preserve"> </w:t>
      </w:r>
      <w:r>
        <w:rPr>
          <w:sz w:val="24"/>
        </w:rPr>
        <w:t>include:</w:t>
      </w:r>
    </w:p>
    <w:p w14:paraId="6031A4C3" w14:textId="77777777" w:rsidR="00E9458D" w:rsidRDefault="005C6BD6">
      <w:pPr>
        <w:pStyle w:val="ListParagraph"/>
        <w:numPr>
          <w:ilvl w:val="2"/>
          <w:numId w:val="260"/>
        </w:numPr>
        <w:tabs>
          <w:tab w:val="left" w:pos="2880"/>
          <w:tab w:val="left" w:pos="2881"/>
        </w:tabs>
        <w:ind w:hanging="361"/>
        <w:rPr>
          <w:sz w:val="24"/>
        </w:rPr>
      </w:pPr>
      <w:r>
        <w:rPr>
          <w:sz w:val="24"/>
        </w:rPr>
        <w:t>dates when training was</w:t>
      </w:r>
      <w:r>
        <w:rPr>
          <w:spacing w:val="-1"/>
          <w:sz w:val="24"/>
        </w:rPr>
        <w:t xml:space="preserve"> </w:t>
      </w:r>
      <w:r>
        <w:rPr>
          <w:sz w:val="24"/>
        </w:rPr>
        <w:t>given;</w:t>
      </w:r>
    </w:p>
    <w:p w14:paraId="6B8AB849" w14:textId="77777777" w:rsidR="00E9458D" w:rsidRDefault="005C6BD6">
      <w:pPr>
        <w:pStyle w:val="ListParagraph"/>
        <w:numPr>
          <w:ilvl w:val="2"/>
          <w:numId w:val="260"/>
        </w:numPr>
        <w:tabs>
          <w:tab w:val="left" w:pos="2881"/>
        </w:tabs>
        <w:ind w:hanging="361"/>
        <w:rPr>
          <w:sz w:val="24"/>
        </w:rPr>
      </w:pPr>
      <w:r>
        <w:rPr>
          <w:sz w:val="24"/>
        </w:rPr>
        <w:t>summary on what training was</w:t>
      </w:r>
      <w:r>
        <w:rPr>
          <w:spacing w:val="-2"/>
          <w:sz w:val="24"/>
        </w:rPr>
        <w:t xml:space="preserve"> </w:t>
      </w:r>
      <w:r>
        <w:rPr>
          <w:sz w:val="24"/>
        </w:rPr>
        <w:t>given;</w:t>
      </w:r>
    </w:p>
    <w:p w14:paraId="43CCB47E" w14:textId="77777777" w:rsidR="00E9458D" w:rsidRDefault="005C6BD6">
      <w:pPr>
        <w:pStyle w:val="ListParagraph"/>
        <w:numPr>
          <w:ilvl w:val="2"/>
          <w:numId w:val="260"/>
        </w:numPr>
        <w:tabs>
          <w:tab w:val="left" w:pos="2881"/>
        </w:tabs>
        <w:ind w:hanging="361"/>
        <w:rPr>
          <w:sz w:val="24"/>
        </w:rPr>
      </w:pPr>
      <w:r>
        <w:rPr>
          <w:sz w:val="24"/>
        </w:rPr>
        <w:t>names and credentials of person(s) providing the training;</w:t>
      </w:r>
      <w:r>
        <w:rPr>
          <w:spacing w:val="-3"/>
          <w:sz w:val="24"/>
        </w:rPr>
        <w:t xml:space="preserve"> </w:t>
      </w:r>
      <w:r>
        <w:rPr>
          <w:sz w:val="24"/>
        </w:rPr>
        <w:t>and,</w:t>
      </w:r>
    </w:p>
    <w:p w14:paraId="1F3515E0" w14:textId="77777777" w:rsidR="00E9458D" w:rsidRDefault="005C6BD6">
      <w:pPr>
        <w:pStyle w:val="ListParagraph"/>
        <w:numPr>
          <w:ilvl w:val="2"/>
          <w:numId w:val="260"/>
        </w:numPr>
        <w:tabs>
          <w:tab w:val="left" w:pos="2881"/>
        </w:tabs>
        <w:ind w:hanging="361"/>
        <w:rPr>
          <w:sz w:val="24"/>
        </w:rPr>
      </w:pPr>
      <w:r>
        <w:rPr>
          <w:sz w:val="24"/>
        </w:rPr>
        <w:t>names and positions of people attending the training</w:t>
      </w:r>
      <w:r>
        <w:rPr>
          <w:spacing w:val="-2"/>
          <w:sz w:val="24"/>
        </w:rPr>
        <w:t xml:space="preserve"> </w:t>
      </w:r>
      <w:r>
        <w:rPr>
          <w:sz w:val="24"/>
        </w:rPr>
        <w:t>sessions.</w:t>
      </w:r>
    </w:p>
    <w:p w14:paraId="5294EC85" w14:textId="77777777" w:rsidR="00E9458D" w:rsidRDefault="005C6BD6">
      <w:pPr>
        <w:pStyle w:val="ListParagraph"/>
        <w:numPr>
          <w:ilvl w:val="1"/>
          <w:numId w:val="260"/>
        </w:numPr>
        <w:tabs>
          <w:tab w:val="left" w:pos="2521"/>
        </w:tabs>
        <w:ind w:left="2520" w:hanging="361"/>
        <w:rPr>
          <w:sz w:val="24"/>
        </w:rPr>
      </w:pPr>
      <w:r>
        <w:rPr>
          <w:sz w:val="24"/>
        </w:rPr>
        <w:t>Records are to be maintained for 3 years from the date of</w:t>
      </w:r>
      <w:r>
        <w:rPr>
          <w:spacing w:val="-5"/>
          <w:sz w:val="24"/>
        </w:rPr>
        <w:t xml:space="preserve"> </w:t>
      </w:r>
      <w:r>
        <w:rPr>
          <w:sz w:val="24"/>
        </w:rPr>
        <w:t>training.</w:t>
      </w:r>
    </w:p>
    <w:p w14:paraId="3642825C" w14:textId="77777777" w:rsidR="00E9458D" w:rsidRDefault="005C6BD6">
      <w:pPr>
        <w:pStyle w:val="ListParagraph"/>
        <w:numPr>
          <w:ilvl w:val="0"/>
          <w:numId w:val="260"/>
        </w:numPr>
        <w:tabs>
          <w:tab w:val="left" w:pos="2161"/>
        </w:tabs>
        <w:rPr>
          <w:sz w:val="24"/>
        </w:rPr>
      </w:pPr>
      <w:r>
        <w:rPr>
          <w:sz w:val="24"/>
        </w:rPr>
        <w:t>Supervisor/management is responsible</w:t>
      </w:r>
      <w:r>
        <w:rPr>
          <w:spacing w:val="-1"/>
          <w:sz w:val="24"/>
        </w:rPr>
        <w:t xml:space="preserve"> </w:t>
      </w:r>
      <w:r>
        <w:rPr>
          <w:sz w:val="24"/>
        </w:rPr>
        <w:t>for:</w:t>
      </w:r>
    </w:p>
    <w:p w14:paraId="308FC74F" w14:textId="77777777" w:rsidR="00E9458D" w:rsidRDefault="005C6BD6">
      <w:pPr>
        <w:pStyle w:val="BodyText"/>
        <w:spacing w:before="1"/>
        <w:ind w:left="2880" w:right="1702" w:hanging="360"/>
        <w:jc w:val="both"/>
      </w:pPr>
      <w:r>
        <w:t>a. ensuring that safe working environments exist for employees (as much as practically possible); and,</w:t>
      </w:r>
    </w:p>
    <w:p w14:paraId="16DDEAE8" w14:textId="77777777" w:rsidR="00E9458D" w:rsidRDefault="005C6BD6">
      <w:pPr>
        <w:pStyle w:val="BodyText"/>
        <w:ind w:left="2880" w:right="1701" w:hanging="360"/>
        <w:jc w:val="both"/>
      </w:pPr>
      <w:r>
        <w:t>b. ensuring that local law enforcement is notified of any acts or threats of violence they become aware of, whether by observing the violence firsthand or receiving the information from employee/others.</w:t>
      </w:r>
    </w:p>
    <w:p w14:paraId="5A898B84" w14:textId="77777777" w:rsidR="00E9458D" w:rsidRDefault="005C6BD6">
      <w:pPr>
        <w:pStyle w:val="ListParagraph"/>
        <w:numPr>
          <w:ilvl w:val="0"/>
          <w:numId w:val="260"/>
        </w:numPr>
        <w:tabs>
          <w:tab w:val="left" w:pos="2161"/>
        </w:tabs>
        <w:jc w:val="both"/>
        <w:rPr>
          <w:sz w:val="24"/>
        </w:rPr>
      </w:pPr>
      <w:r>
        <w:rPr>
          <w:sz w:val="24"/>
        </w:rPr>
        <w:t>Employees are responsible for:</w:t>
      </w:r>
    </w:p>
    <w:p w14:paraId="69BA1A7F" w14:textId="77777777" w:rsidR="00E9458D" w:rsidRDefault="005C6BD6">
      <w:pPr>
        <w:pStyle w:val="ListParagraph"/>
        <w:numPr>
          <w:ilvl w:val="1"/>
          <w:numId w:val="260"/>
        </w:numPr>
        <w:tabs>
          <w:tab w:val="left" w:pos="2521"/>
        </w:tabs>
        <w:ind w:left="2520" w:right="1700" w:hanging="360"/>
        <w:rPr>
          <w:sz w:val="24"/>
        </w:rPr>
      </w:pPr>
      <w:r>
        <w:rPr>
          <w:sz w:val="24"/>
        </w:rPr>
        <w:t>reporting to the supervisor/management all violence or threats they observe or are involved</w:t>
      </w:r>
      <w:r>
        <w:rPr>
          <w:spacing w:val="-1"/>
          <w:sz w:val="24"/>
        </w:rPr>
        <w:t xml:space="preserve"> </w:t>
      </w:r>
      <w:r>
        <w:rPr>
          <w:sz w:val="24"/>
        </w:rPr>
        <w:t>in;</w:t>
      </w:r>
    </w:p>
    <w:p w14:paraId="23976849" w14:textId="77777777" w:rsidR="00E9458D" w:rsidRDefault="005C6BD6">
      <w:pPr>
        <w:pStyle w:val="ListParagraph"/>
        <w:numPr>
          <w:ilvl w:val="1"/>
          <w:numId w:val="260"/>
        </w:numPr>
        <w:tabs>
          <w:tab w:val="left" w:pos="2521"/>
        </w:tabs>
        <w:ind w:left="2520" w:right="1702" w:hanging="360"/>
        <w:rPr>
          <w:sz w:val="24"/>
        </w:rPr>
      </w:pPr>
      <w:r>
        <w:rPr>
          <w:sz w:val="24"/>
        </w:rPr>
        <w:t>calling the emergency number if they believe/feel there is an immediate danger to someone's safety.</w:t>
      </w:r>
    </w:p>
    <w:p w14:paraId="02886C73" w14:textId="77777777" w:rsidR="00E9458D" w:rsidRDefault="005C6BD6">
      <w:pPr>
        <w:pStyle w:val="ListParagraph"/>
        <w:numPr>
          <w:ilvl w:val="1"/>
          <w:numId w:val="260"/>
        </w:numPr>
        <w:tabs>
          <w:tab w:val="left" w:pos="2521"/>
        </w:tabs>
        <w:ind w:left="2520" w:hanging="361"/>
        <w:rPr>
          <w:sz w:val="24"/>
        </w:rPr>
      </w:pPr>
      <w:r>
        <w:rPr>
          <w:sz w:val="24"/>
        </w:rPr>
        <w:t>participating in all training courses arranged by the supervisor/management;</w:t>
      </w:r>
      <w:r>
        <w:rPr>
          <w:spacing w:val="-3"/>
          <w:sz w:val="24"/>
        </w:rPr>
        <w:t xml:space="preserve"> </w:t>
      </w:r>
      <w:r>
        <w:rPr>
          <w:sz w:val="24"/>
        </w:rPr>
        <w:t>and,</w:t>
      </w:r>
    </w:p>
    <w:p w14:paraId="46B52688" w14:textId="77777777" w:rsidR="00E9458D" w:rsidRDefault="005C6BD6">
      <w:pPr>
        <w:pStyle w:val="ListParagraph"/>
        <w:numPr>
          <w:ilvl w:val="1"/>
          <w:numId w:val="260"/>
        </w:numPr>
        <w:tabs>
          <w:tab w:val="left" w:pos="2521"/>
        </w:tabs>
        <w:ind w:left="2520" w:hanging="361"/>
        <w:rPr>
          <w:sz w:val="24"/>
        </w:rPr>
      </w:pPr>
      <w:r>
        <w:rPr>
          <w:sz w:val="24"/>
        </w:rPr>
        <w:t>following the policy</w:t>
      </w:r>
      <w:r>
        <w:rPr>
          <w:spacing w:val="-2"/>
          <w:sz w:val="24"/>
        </w:rPr>
        <w:t xml:space="preserve"> </w:t>
      </w:r>
      <w:r>
        <w:rPr>
          <w:sz w:val="24"/>
        </w:rPr>
        <w:t>guidelines.</w:t>
      </w:r>
    </w:p>
    <w:p w14:paraId="2E941670" w14:textId="77777777" w:rsidR="00E9458D" w:rsidRDefault="005C6BD6">
      <w:pPr>
        <w:pStyle w:val="ListParagraph"/>
        <w:numPr>
          <w:ilvl w:val="0"/>
          <w:numId w:val="260"/>
        </w:numPr>
        <w:tabs>
          <w:tab w:val="left" w:pos="2161"/>
        </w:tabs>
        <w:ind w:right="1703"/>
        <w:rPr>
          <w:sz w:val="24"/>
        </w:rPr>
      </w:pPr>
      <w:r>
        <w:rPr>
          <w:sz w:val="24"/>
        </w:rPr>
        <w:t>Anytime there is an incident, the situation shall be documented, providing as many details as</w:t>
      </w:r>
      <w:r>
        <w:rPr>
          <w:spacing w:val="-1"/>
          <w:sz w:val="24"/>
        </w:rPr>
        <w:t xml:space="preserve"> </w:t>
      </w:r>
      <w:r>
        <w:rPr>
          <w:sz w:val="24"/>
        </w:rPr>
        <w:t>possible.</w:t>
      </w:r>
    </w:p>
    <w:p w14:paraId="022D87CE" w14:textId="77777777" w:rsidR="00E9458D" w:rsidRDefault="00E9458D">
      <w:pPr>
        <w:pStyle w:val="BodyText"/>
        <w:ind w:left="0" w:firstLine="0"/>
      </w:pPr>
    </w:p>
    <w:p w14:paraId="27BF9765" w14:textId="77777777" w:rsidR="00E9458D" w:rsidRDefault="005C6BD6">
      <w:pPr>
        <w:pStyle w:val="Heading2"/>
      </w:pPr>
      <w:r>
        <w:t>REFERENCES</w:t>
      </w:r>
    </w:p>
    <w:p w14:paraId="7C1FC1F3" w14:textId="77777777" w:rsidR="00E9458D" w:rsidRDefault="005C6BD6">
      <w:pPr>
        <w:pStyle w:val="ListParagraph"/>
        <w:numPr>
          <w:ilvl w:val="0"/>
          <w:numId w:val="259"/>
        </w:numPr>
        <w:tabs>
          <w:tab w:val="left" w:pos="2161"/>
        </w:tabs>
        <w:jc w:val="both"/>
        <w:rPr>
          <w:sz w:val="24"/>
        </w:rPr>
      </w:pPr>
      <w:r>
        <w:rPr>
          <w:sz w:val="24"/>
        </w:rPr>
        <w:t>Occupational Safety and Health Administration</w:t>
      </w:r>
      <w:r>
        <w:rPr>
          <w:spacing w:val="-1"/>
          <w:sz w:val="24"/>
        </w:rPr>
        <w:t xml:space="preserve"> </w:t>
      </w:r>
      <w:r>
        <w:rPr>
          <w:sz w:val="24"/>
        </w:rPr>
        <w:t>(OSHA)</w:t>
      </w:r>
    </w:p>
    <w:p w14:paraId="69608A53" w14:textId="77777777" w:rsidR="00E9458D" w:rsidRDefault="005C6BD6">
      <w:pPr>
        <w:pStyle w:val="ListParagraph"/>
        <w:numPr>
          <w:ilvl w:val="0"/>
          <w:numId w:val="259"/>
        </w:numPr>
        <w:tabs>
          <w:tab w:val="left" w:pos="2161"/>
        </w:tabs>
        <w:rPr>
          <w:b/>
          <w:sz w:val="24"/>
        </w:rPr>
      </w:pPr>
      <w:r>
        <w:rPr>
          <w:sz w:val="24"/>
        </w:rPr>
        <w:t>National Institute Occupational Safety and Health</w:t>
      </w:r>
      <w:r>
        <w:rPr>
          <w:spacing w:val="-4"/>
          <w:sz w:val="24"/>
        </w:rPr>
        <w:t xml:space="preserve"> </w:t>
      </w:r>
      <w:r>
        <w:rPr>
          <w:sz w:val="24"/>
        </w:rPr>
        <w:t>(NIOSH</w:t>
      </w:r>
      <w:r>
        <w:rPr>
          <w:b/>
          <w:sz w:val="24"/>
        </w:rPr>
        <w:t>)</w:t>
      </w:r>
    </w:p>
    <w:p w14:paraId="37A78684"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5A07BB0" w14:textId="77777777">
        <w:trPr>
          <w:trHeight w:val="611"/>
        </w:trPr>
        <w:tc>
          <w:tcPr>
            <w:tcW w:w="5689" w:type="dxa"/>
          </w:tcPr>
          <w:p w14:paraId="30E0532A"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28E34A9A" w14:textId="77777777" w:rsidR="00E9458D" w:rsidRDefault="00E9458D">
            <w:pPr>
              <w:pStyle w:val="TableParagraph"/>
              <w:ind w:left="0"/>
              <w:rPr>
                <w:b/>
                <w:sz w:val="24"/>
              </w:rPr>
            </w:pPr>
          </w:p>
          <w:p w14:paraId="32B1AF57" w14:textId="77777777" w:rsidR="00E9458D" w:rsidRDefault="005C6BD6">
            <w:pPr>
              <w:pStyle w:val="TableParagraph"/>
              <w:ind w:left="487"/>
              <w:rPr>
                <w:sz w:val="20"/>
              </w:rPr>
            </w:pPr>
            <w:r>
              <w:rPr>
                <w:noProof/>
                <w:sz w:val="20"/>
              </w:rPr>
              <w:drawing>
                <wp:inline distT="0" distB="0" distL="0" distR="0" wp14:anchorId="29E2DCCB" wp14:editId="7F3D0F31">
                  <wp:extent cx="1390695" cy="966501"/>
                  <wp:effectExtent l="0" t="0" r="0" b="0"/>
                  <wp:docPr id="96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F37C399" w14:textId="77777777">
        <w:trPr>
          <w:trHeight w:val="1184"/>
        </w:trPr>
        <w:tc>
          <w:tcPr>
            <w:tcW w:w="5689" w:type="dxa"/>
          </w:tcPr>
          <w:p w14:paraId="58B5FC08" w14:textId="77777777" w:rsidR="00E9458D" w:rsidRDefault="00E9458D">
            <w:pPr>
              <w:pStyle w:val="TableParagraph"/>
              <w:spacing w:before="1"/>
              <w:ind w:left="0"/>
              <w:rPr>
                <w:b/>
                <w:sz w:val="24"/>
              </w:rPr>
            </w:pPr>
          </w:p>
          <w:p w14:paraId="5892AABA" w14:textId="77777777" w:rsidR="00E9458D" w:rsidRDefault="005C6BD6">
            <w:pPr>
              <w:pStyle w:val="TableParagraph"/>
              <w:rPr>
                <w:b/>
                <w:sz w:val="24"/>
              </w:rPr>
            </w:pPr>
            <w:r>
              <w:rPr>
                <w:b/>
                <w:sz w:val="24"/>
              </w:rPr>
              <w:t>Section 5: Health and Safety</w:t>
            </w:r>
          </w:p>
        </w:tc>
        <w:tc>
          <w:tcPr>
            <w:tcW w:w="3168" w:type="dxa"/>
            <w:vMerge/>
            <w:tcBorders>
              <w:top w:val="nil"/>
            </w:tcBorders>
          </w:tcPr>
          <w:p w14:paraId="0DAC8A06" w14:textId="77777777" w:rsidR="00E9458D" w:rsidRDefault="00E9458D">
            <w:pPr>
              <w:rPr>
                <w:sz w:val="2"/>
                <w:szCs w:val="2"/>
              </w:rPr>
            </w:pPr>
          </w:p>
        </w:tc>
      </w:tr>
      <w:tr w:rsidR="00E9458D" w14:paraId="60EE47F8" w14:textId="77777777">
        <w:trPr>
          <w:trHeight w:val="277"/>
        </w:trPr>
        <w:tc>
          <w:tcPr>
            <w:tcW w:w="5689" w:type="dxa"/>
            <w:vMerge w:val="restart"/>
          </w:tcPr>
          <w:p w14:paraId="0957A000" w14:textId="77777777" w:rsidR="00E9458D" w:rsidRDefault="00E9458D">
            <w:pPr>
              <w:pStyle w:val="TableParagraph"/>
              <w:spacing w:before="1"/>
              <w:ind w:left="0"/>
              <w:rPr>
                <w:b/>
                <w:sz w:val="24"/>
              </w:rPr>
            </w:pPr>
          </w:p>
          <w:p w14:paraId="01A1C432" w14:textId="77777777" w:rsidR="00E9458D" w:rsidRDefault="005C6BD6">
            <w:pPr>
              <w:pStyle w:val="TableParagraph"/>
              <w:rPr>
                <w:b/>
                <w:sz w:val="24"/>
              </w:rPr>
            </w:pPr>
            <w:r>
              <w:rPr>
                <w:b/>
                <w:sz w:val="24"/>
              </w:rPr>
              <w:t>Policy Title:</w:t>
            </w:r>
            <w:r>
              <w:rPr>
                <w:b/>
                <w:spacing w:val="59"/>
                <w:sz w:val="24"/>
              </w:rPr>
              <w:t xml:space="preserve"> </w:t>
            </w:r>
            <w:r>
              <w:rPr>
                <w:b/>
                <w:sz w:val="24"/>
              </w:rPr>
              <w:t>Threats</w:t>
            </w:r>
          </w:p>
        </w:tc>
        <w:tc>
          <w:tcPr>
            <w:tcW w:w="3168" w:type="dxa"/>
          </w:tcPr>
          <w:p w14:paraId="35F05B60" w14:textId="77777777" w:rsidR="00E9458D" w:rsidRDefault="005C6BD6">
            <w:pPr>
              <w:pStyle w:val="TableParagraph"/>
              <w:spacing w:before="1" w:line="256" w:lineRule="exact"/>
              <w:rPr>
                <w:b/>
                <w:sz w:val="24"/>
              </w:rPr>
            </w:pPr>
            <w:r>
              <w:rPr>
                <w:b/>
                <w:sz w:val="24"/>
              </w:rPr>
              <w:t>Policy Number: 5.30.10</w:t>
            </w:r>
          </w:p>
        </w:tc>
      </w:tr>
      <w:tr w:rsidR="00E9458D" w14:paraId="24FE4D4F" w14:textId="77777777">
        <w:trPr>
          <w:trHeight w:val="275"/>
        </w:trPr>
        <w:tc>
          <w:tcPr>
            <w:tcW w:w="5689" w:type="dxa"/>
            <w:vMerge/>
            <w:tcBorders>
              <w:top w:val="nil"/>
            </w:tcBorders>
          </w:tcPr>
          <w:p w14:paraId="304BCF15" w14:textId="77777777" w:rsidR="00E9458D" w:rsidRDefault="00E9458D">
            <w:pPr>
              <w:rPr>
                <w:sz w:val="2"/>
                <w:szCs w:val="2"/>
              </w:rPr>
            </w:pPr>
          </w:p>
        </w:tc>
        <w:tc>
          <w:tcPr>
            <w:tcW w:w="3168" w:type="dxa"/>
          </w:tcPr>
          <w:p w14:paraId="6754383C" w14:textId="77777777" w:rsidR="00E9458D" w:rsidRDefault="005C6BD6">
            <w:pPr>
              <w:pStyle w:val="TableParagraph"/>
              <w:spacing w:line="255" w:lineRule="exact"/>
              <w:rPr>
                <w:b/>
                <w:sz w:val="24"/>
              </w:rPr>
            </w:pPr>
            <w:r>
              <w:rPr>
                <w:b/>
                <w:sz w:val="24"/>
              </w:rPr>
              <w:t>Effective Date:</w:t>
            </w:r>
          </w:p>
        </w:tc>
      </w:tr>
      <w:tr w:rsidR="00E9458D" w14:paraId="25C09215" w14:textId="77777777">
        <w:trPr>
          <w:trHeight w:val="275"/>
        </w:trPr>
        <w:tc>
          <w:tcPr>
            <w:tcW w:w="5689" w:type="dxa"/>
            <w:vMerge/>
            <w:tcBorders>
              <w:top w:val="nil"/>
            </w:tcBorders>
          </w:tcPr>
          <w:p w14:paraId="4AE89EAC" w14:textId="77777777" w:rsidR="00E9458D" w:rsidRDefault="00E9458D">
            <w:pPr>
              <w:rPr>
                <w:sz w:val="2"/>
                <w:szCs w:val="2"/>
              </w:rPr>
            </w:pPr>
          </w:p>
        </w:tc>
        <w:tc>
          <w:tcPr>
            <w:tcW w:w="3168" w:type="dxa"/>
          </w:tcPr>
          <w:p w14:paraId="591C178E" w14:textId="77777777" w:rsidR="00E9458D" w:rsidRDefault="005C6BD6">
            <w:pPr>
              <w:pStyle w:val="TableParagraph"/>
              <w:spacing w:line="255" w:lineRule="exact"/>
              <w:rPr>
                <w:b/>
                <w:sz w:val="24"/>
              </w:rPr>
            </w:pPr>
            <w:r>
              <w:rPr>
                <w:b/>
                <w:sz w:val="24"/>
              </w:rPr>
              <w:t>Revision Date:</w:t>
            </w:r>
          </w:p>
        </w:tc>
      </w:tr>
      <w:tr w:rsidR="00E9458D" w14:paraId="57225C54" w14:textId="77777777">
        <w:trPr>
          <w:trHeight w:val="276"/>
        </w:trPr>
        <w:tc>
          <w:tcPr>
            <w:tcW w:w="5689" w:type="dxa"/>
            <w:vMerge/>
            <w:tcBorders>
              <w:top w:val="nil"/>
            </w:tcBorders>
          </w:tcPr>
          <w:p w14:paraId="67B0EDE4" w14:textId="77777777" w:rsidR="00E9458D" w:rsidRDefault="00E9458D">
            <w:pPr>
              <w:rPr>
                <w:sz w:val="2"/>
                <w:szCs w:val="2"/>
              </w:rPr>
            </w:pPr>
          </w:p>
        </w:tc>
        <w:tc>
          <w:tcPr>
            <w:tcW w:w="3168" w:type="dxa"/>
          </w:tcPr>
          <w:p w14:paraId="09A341DC" w14:textId="77777777" w:rsidR="00E9458D" w:rsidRDefault="005C6BD6">
            <w:pPr>
              <w:pStyle w:val="TableParagraph"/>
              <w:spacing w:before="1" w:line="255" w:lineRule="exact"/>
              <w:rPr>
                <w:b/>
                <w:sz w:val="24"/>
              </w:rPr>
            </w:pPr>
            <w:r>
              <w:rPr>
                <w:b/>
                <w:sz w:val="24"/>
              </w:rPr>
              <w:t>Approved By:</w:t>
            </w:r>
          </w:p>
        </w:tc>
      </w:tr>
      <w:tr w:rsidR="00E9458D" w14:paraId="33C5AB87" w14:textId="77777777">
        <w:trPr>
          <w:trHeight w:val="275"/>
        </w:trPr>
        <w:tc>
          <w:tcPr>
            <w:tcW w:w="5689" w:type="dxa"/>
            <w:vMerge/>
            <w:tcBorders>
              <w:top w:val="nil"/>
            </w:tcBorders>
          </w:tcPr>
          <w:p w14:paraId="5C3CE053" w14:textId="77777777" w:rsidR="00E9458D" w:rsidRDefault="00E9458D">
            <w:pPr>
              <w:rPr>
                <w:sz w:val="2"/>
                <w:szCs w:val="2"/>
              </w:rPr>
            </w:pPr>
          </w:p>
        </w:tc>
        <w:tc>
          <w:tcPr>
            <w:tcW w:w="3168" w:type="dxa"/>
          </w:tcPr>
          <w:p w14:paraId="2676B9E1" w14:textId="77777777" w:rsidR="00E9458D" w:rsidRDefault="005C6BD6">
            <w:pPr>
              <w:pStyle w:val="TableParagraph"/>
              <w:spacing w:line="255" w:lineRule="exact"/>
              <w:rPr>
                <w:b/>
                <w:sz w:val="24"/>
              </w:rPr>
            </w:pPr>
            <w:r>
              <w:rPr>
                <w:b/>
                <w:sz w:val="24"/>
              </w:rPr>
              <w:t>Page Number: Page 1 of 3</w:t>
            </w:r>
          </w:p>
        </w:tc>
      </w:tr>
    </w:tbl>
    <w:p w14:paraId="41523C20" w14:textId="77777777" w:rsidR="00E9458D" w:rsidRDefault="00E9458D">
      <w:pPr>
        <w:pStyle w:val="BodyText"/>
        <w:ind w:left="0" w:firstLine="0"/>
        <w:rPr>
          <w:b/>
          <w:sz w:val="16"/>
        </w:rPr>
      </w:pPr>
    </w:p>
    <w:p w14:paraId="0AD9688D" w14:textId="77777777" w:rsidR="00E9458D" w:rsidRDefault="005C6BD6">
      <w:pPr>
        <w:pStyle w:val="Heading2"/>
        <w:spacing w:before="92"/>
        <w:rPr>
          <w:rFonts w:ascii="Arial"/>
        </w:rPr>
      </w:pPr>
      <w:r>
        <w:rPr>
          <w:rFonts w:ascii="Arial"/>
        </w:rPr>
        <w:t>T</w:t>
      </w:r>
      <w:bookmarkStart w:id="135" w:name="_bookmark135"/>
      <w:bookmarkEnd w:id="135"/>
      <w:r>
        <w:rPr>
          <w:rFonts w:ascii="Arial"/>
        </w:rPr>
        <w:t>hreats</w:t>
      </w:r>
    </w:p>
    <w:p w14:paraId="518CA34B" w14:textId="77777777" w:rsidR="00E9458D" w:rsidRDefault="005C6BD6">
      <w:pPr>
        <w:spacing w:before="138"/>
        <w:ind w:left="1800"/>
        <w:rPr>
          <w:b/>
          <w:sz w:val="24"/>
        </w:rPr>
      </w:pPr>
      <w:r>
        <w:rPr>
          <w:b/>
          <w:sz w:val="24"/>
        </w:rPr>
        <w:t>PURPOSE</w:t>
      </w:r>
    </w:p>
    <w:p w14:paraId="1B614552" w14:textId="77777777" w:rsidR="00E9458D" w:rsidRDefault="005C6BD6">
      <w:pPr>
        <w:pStyle w:val="BodyText"/>
        <w:spacing w:before="16" w:line="261" w:lineRule="auto"/>
        <w:ind w:left="1800" w:right="1700" w:firstLine="0"/>
        <w:jc w:val="both"/>
      </w:pPr>
      <w:r>
        <w:t>To reduce risk, prevent injury and promote safety in the home and/or office when a threat is made by identifying and responding to the situation quickly and by taking immediate actions for the protection of clients/ families/employees.</w:t>
      </w:r>
    </w:p>
    <w:p w14:paraId="7DAD22CB" w14:textId="77777777" w:rsidR="00E9458D" w:rsidRDefault="00E9458D">
      <w:pPr>
        <w:pStyle w:val="BodyText"/>
        <w:spacing w:before="4"/>
        <w:ind w:left="0" w:firstLine="0"/>
        <w:rPr>
          <w:sz w:val="22"/>
        </w:rPr>
      </w:pPr>
    </w:p>
    <w:p w14:paraId="761CB4F0" w14:textId="77777777" w:rsidR="00E9458D" w:rsidRDefault="005C6BD6">
      <w:pPr>
        <w:pStyle w:val="Heading2"/>
        <w:spacing w:before="1"/>
      </w:pPr>
      <w:r>
        <w:t>DEFINITION</w:t>
      </w:r>
    </w:p>
    <w:p w14:paraId="46564A4E" w14:textId="77777777" w:rsidR="00E9458D" w:rsidRDefault="005C6BD6">
      <w:pPr>
        <w:ind w:left="1800"/>
        <w:rPr>
          <w:b/>
          <w:sz w:val="24"/>
        </w:rPr>
      </w:pPr>
      <w:r>
        <w:rPr>
          <w:b/>
          <w:sz w:val="24"/>
        </w:rPr>
        <w:t>1. Threat</w:t>
      </w:r>
    </w:p>
    <w:p w14:paraId="776D7A8F" w14:textId="77777777" w:rsidR="00E9458D" w:rsidRDefault="005C6BD6">
      <w:pPr>
        <w:pStyle w:val="BodyText"/>
        <w:ind w:left="2084" w:right="1701" w:firstLine="0"/>
      </w:pPr>
      <w:r>
        <w:t>A threat is words or actions that a person(s) uses to intimidate another/others by threatening them with injury.</w:t>
      </w:r>
    </w:p>
    <w:p w14:paraId="3E03B330" w14:textId="77777777" w:rsidR="00E9458D" w:rsidRDefault="00E9458D">
      <w:pPr>
        <w:pStyle w:val="BodyText"/>
        <w:ind w:left="0" w:firstLine="0"/>
      </w:pPr>
    </w:p>
    <w:p w14:paraId="2EFE205D" w14:textId="77777777" w:rsidR="00E9458D" w:rsidRDefault="005C6BD6">
      <w:pPr>
        <w:pStyle w:val="Heading2"/>
      </w:pPr>
      <w:r>
        <w:t>POLICY</w:t>
      </w:r>
    </w:p>
    <w:p w14:paraId="662C6726" w14:textId="77777777" w:rsidR="00E9458D" w:rsidRDefault="005C6BD6">
      <w:pPr>
        <w:pStyle w:val="BodyText"/>
        <w:spacing w:before="15" w:line="261" w:lineRule="auto"/>
        <w:ind w:left="1800" w:right="1698" w:firstLine="0"/>
        <w:jc w:val="both"/>
      </w:pPr>
      <w:r>
        <w:t>Right Accord Private Duty- Home Health Care is committed to ensuring the safety of its clients/ families/employees when threats are made by handling the situation with composure, effectiveness and speed, in accordance with Occupational Safety and Health Administration (OSHA) guidelines.</w:t>
      </w:r>
    </w:p>
    <w:p w14:paraId="507E1510" w14:textId="77777777" w:rsidR="00E9458D" w:rsidRDefault="00E9458D">
      <w:pPr>
        <w:pStyle w:val="BodyText"/>
        <w:spacing w:before="5"/>
        <w:ind w:left="0" w:firstLine="0"/>
        <w:rPr>
          <w:sz w:val="22"/>
        </w:rPr>
      </w:pPr>
    </w:p>
    <w:p w14:paraId="0FFAF51C" w14:textId="77777777" w:rsidR="00E9458D" w:rsidRDefault="005C6BD6">
      <w:pPr>
        <w:pStyle w:val="Heading2"/>
      </w:pPr>
      <w:r>
        <w:t>PROCEDURES</w:t>
      </w:r>
    </w:p>
    <w:p w14:paraId="2999F509" w14:textId="77777777" w:rsidR="00E9458D" w:rsidRDefault="005C6BD6">
      <w:pPr>
        <w:pStyle w:val="ListParagraph"/>
        <w:numPr>
          <w:ilvl w:val="0"/>
          <w:numId w:val="258"/>
        </w:numPr>
        <w:tabs>
          <w:tab w:val="left" w:pos="2161"/>
        </w:tabs>
        <w:rPr>
          <w:sz w:val="24"/>
        </w:rPr>
      </w:pPr>
      <w:r>
        <w:rPr>
          <w:sz w:val="24"/>
        </w:rPr>
        <w:t>Take all threats</w:t>
      </w:r>
      <w:r>
        <w:rPr>
          <w:spacing w:val="-2"/>
          <w:sz w:val="24"/>
        </w:rPr>
        <w:t xml:space="preserve"> </w:t>
      </w:r>
      <w:r>
        <w:rPr>
          <w:sz w:val="24"/>
        </w:rPr>
        <w:t>seriously.</w:t>
      </w:r>
    </w:p>
    <w:p w14:paraId="125A2726" w14:textId="77777777" w:rsidR="00E9458D" w:rsidRDefault="005C6BD6">
      <w:pPr>
        <w:pStyle w:val="ListParagraph"/>
        <w:numPr>
          <w:ilvl w:val="0"/>
          <w:numId w:val="258"/>
        </w:numPr>
        <w:tabs>
          <w:tab w:val="left" w:pos="2161"/>
        </w:tabs>
        <w:rPr>
          <w:sz w:val="24"/>
        </w:rPr>
      </w:pPr>
      <w:r>
        <w:rPr>
          <w:sz w:val="24"/>
        </w:rPr>
        <w:t>Phone the emergency number or ask somebody else to do</w:t>
      </w:r>
      <w:r>
        <w:rPr>
          <w:spacing w:val="-3"/>
          <w:sz w:val="24"/>
        </w:rPr>
        <w:t xml:space="preserve"> </w:t>
      </w:r>
      <w:r>
        <w:rPr>
          <w:sz w:val="24"/>
        </w:rPr>
        <w:t>so.</w:t>
      </w:r>
    </w:p>
    <w:p w14:paraId="279C9E38" w14:textId="77777777" w:rsidR="00E9458D" w:rsidRDefault="005C6BD6">
      <w:pPr>
        <w:pStyle w:val="ListParagraph"/>
        <w:numPr>
          <w:ilvl w:val="0"/>
          <w:numId w:val="258"/>
        </w:numPr>
        <w:tabs>
          <w:tab w:val="left" w:pos="2161"/>
        </w:tabs>
        <w:rPr>
          <w:sz w:val="24"/>
        </w:rPr>
      </w:pPr>
      <w:r>
        <w:rPr>
          <w:sz w:val="24"/>
        </w:rPr>
        <w:t>Give as much information as possible</w:t>
      </w:r>
      <w:r>
        <w:rPr>
          <w:spacing w:val="-2"/>
          <w:sz w:val="24"/>
        </w:rPr>
        <w:t xml:space="preserve"> </w:t>
      </w:r>
      <w:r>
        <w:rPr>
          <w:sz w:val="24"/>
        </w:rPr>
        <w:t>e.g.:</w:t>
      </w:r>
    </w:p>
    <w:p w14:paraId="3E6E93C6" w14:textId="77777777" w:rsidR="00E9458D" w:rsidRDefault="005C6BD6">
      <w:pPr>
        <w:pStyle w:val="ListParagraph"/>
        <w:numPr>
          <w:ilvl w:val="1"/>
          <w:numId w:val="258"/>
        </w:numPr>
        <w:tabs>
          <w:tab w:val="left" w:pos="2521"/>
        </w:tabs>
        <w:ind w:hanging="361"/>
        <w:rPr>
          <w:sz w:val="24"/>
        </w:rPr>
      </w:pPr>
      <w:r>
        <w:rPr>
          <w:sz w:val="24"/>
        </w:rPr>
        <w:t>number and description of person(s)</w:t>
      </w:r>
      <w:r>
        <w:rPr>
          <w:spacing w:val="-6"/>
          <w:sz w:val="24"/>
        </w:rPr>
        <w:t xml:space="preserve"> </w:t>
      </w:r>
      <w:r>
        <w:rPr>
          <w:sz w:val="24"/>
        </w:rPr>
        <w:t>involved;</w:t>
      </w:r>
    </w:p>
    <w:p w14:paraId="3327ED12" w14:textId="77777777" w:rsidR="00E9458D" w:rsidRDefault="005C6BD6">
      <w:pPr>
        <w:pStyle w:val="ListParagraph"/>
        <w:numPr>
          <w:ilvl w:val="1"/>
          <w:numId w:val="258"/>
        </w:numPr>
        <w:tabs>
          <w:tab w:val="left" w:pos="2521"/>
        </w:tabs>
        <w:ind w:hanging="361"/>
        <w:rPr>
          <w:sz w:val="24"/>
        </w:rPr>
      </w:pPr>
      <w:r>
        <w:rPr>
          <w:sz w:val="24"/>
        </w:rPr>
        <w:t>who the person(s) is, if</w:t>
      </w:r>
      <w:r>
        <w:rPr>
          <w:spacing w:val="-4"/>
          <w:sz w:val="24"/>
        </w:rPr>
        <w:t xml:space="preserve"> </w:t>
      </w:r>
      <w:r>
        <w:rPr>
          <w:sz w:val="24"/>
        </w:rPr>
        <w:t>known;</w:t>
      </w:r>
    </w:p>
    <w:p w14:paraId="1DBE92B9" w14:textId="77777777" w:rsidR="00E9458D" w:rsidRDefault="005C6BD6">
      <w:pPr>
        <w:pStyle w:val="ListParagraph"/>
        <w:numPr>
          <w:ilvl w:val="1"/>
          <w:numId w:val="258"/>
        </w:numPr>
        <w:tabs>
          <w:tab w:val="left" w:pos="2521"/>
        </w:tabs>
        <w:ind w:hanging="361"/>
        <w:rPr>
          <w:sz w:val="24"/>
        </w:rPr>
      </w:pPr>
      <w:r>
        <w:rPr>
          <w:sz w:val="24"/>
        </w:rPr>
        <w:t>location of person(s)</w:t>
      </w:r>
      <w:r>
        <w:rPr>
          <w:spacing w:val="-2"/>
          <w:sz w:val="24"/>
        </w:rPr>
        <w:t xml:space="preserve"> </w:t>
      </w:r>
      <w:r>
        <w:rPr>
          <w:sz w:val="24"/>
        </w:rPr>
        <w:t>involved;</w:t>
      </w:r>
    </w:p>
    <w:p w14:paraId="330F8C1D" w14:textId="77777777" w:rsidR="00E9458D" w:rsidRDefault="005C6BD6">
      <w:pPr>
        <w:pStyle w:val="ListParagraph"/>
        <w:numPr>
          <w:ilvl w:val="1"/>
          <w:numId w:val="258"/>
        </w:numPr>
        <w:tabs>
          <w:tab w:val="left" w:pos="2521"/>
        </w:tabs>
        <w:ind w:hanging="361"/>
        <w:rPr>
          <w:sz w:val="24"/>
        </w:rPr>
      </w:pPr>
      <w:r>
        <w:rPr>
          <w:sz w:val="24"/>
        </w:rPr>
        <w:t>why the threat is being made, if</w:t>
      </w:r>
      <w:r>
        <w:rPr>
          <w:spacing w:val="-1"/>
          <w:sz w:val="24"/>
        </w:rPr>
        <w:t xml:space="preserve"> </w:t>
      </w:r>
      <w:r>
        <w:rPr>
          <w:sz w:val="24"/>
        </w:rPr>
        <w:t>known;</w:t>
      </w:r>
    </w:p>
    <w:p w14:paraId="767F0442" w14:textId="77777777" w:rsidR="00E9458D" w:rsidRDefault="005C6BD6">
      <w:pPr>
        <w:pStyle w:val="ListParagraph"/>
        <w:numPr>
          <w:ilvl w:val="1"/>
          <w:numId w:val="258"/>
        </w:numPr>
        <w:tabs>
          <w:tab w:val="left" w:pos="2521"/>
        </w:tabs>
        <w:ind w:hanging="361"/>
        <w:rPr>
          <w:sz w:val="24"/>
        </w:rPr>
      </w:pPr>
      <w:r>
        <w:rPr>
          <w:sz w:val="24"/>
        </w:rPr>
        <w:t>what is happening;</w:t>
      </w:r>
      <w:r>
        <w:rPr>
          <w:spacing w:val="-1"/>
          <w:sz w:val="24"/>
        </w:rPr>
        <w:t xml:space="preserve"> </w:t>
      </w:r>
      <w:r>
        <w:rPr>
          <w:sz w:val="24"/>
        </w:rPr>
        <w:t>and,</w:t>
      </w:r>
    </w:p>
    <w:p w14:paraId="01D33C03" w14:textId="77777777" w:rsidR="00E9458D" w:rsidRDefault="005C6BD6">
      <w:pPr>
        <w:pStyle w:val="ListParagraph"/>
        <w:numPr>
          <w:ilvl w:val="1"/>
          <w:numId w:val="258"/>
        </w:numPr>
        <w:tabs>
          <w:tab w:val="left" w:pos="2520"/>
          <w:tab w:val="left" w:pos="2521"/>
        </w:tabs>
        <w:ind w:hanging="361"/>
        <w:rPr>
          <w:sz w:val="24"/>
        </w:rPr>
      </w:pPr>
      <w:r>
        <w:rPr>
          <w:sz w:val="24"/>
        </w:rPr>
        <w:t>how serious the threat(s)</w:t>
      </w:r>
      <w:r>
        <w:rPr>
          <w:spacing w:val="-2"/>
          <w:sz w:val="24"/>
        </w:rPr>
        <w:t xml:space="preserve"> </w:t>
      </w:r>
      <w:r>
        <w:rPr>
          <w:sz w:val="24"/>
        </w:rPr>
        <w:t>appear.</w:t>
      </w:r>
    </w:p>
    <w:p w14:paraId="1FB1DF16" w14:textId="77777777" w:rsidR="00E9458D" w:rsidRDefault="005C6BD6">
      <w:pPr>
        <w:pStyle w:val="ListParagraph"/>
        <w:numPr>
          <w:ilvl w:val="0"/>
          <w:numId w:val="258"/>
        </w:numPr>
        <w:tabs>
          <w:tab w:val="left" w:pos="2161"/>
        </w:tabs>
        <w:rPr>
          <w:sz w:val="24"/>
        </w:rPr>
      </w:pPr>
      <w:r>
        <w:rPr>
          <w:sz w:val="24"/>
        </w:rPr>
        <w:t>Assure the safety of</w:t>
      </w:r>
      <w:r>
        <w:rPr>
          <w:spacing w:val="-1"/>
          <w:sz w:val="24"/>
        </w:rPr>
        <w:t xml:space="preserve"> </w:t>
      </w:r>
      <w:r>
        <w:rPr>
          <w:sz w:val="24"/>
        </w:rPr>
        <w:t>others.</w:t>
      </w:r>
    </w:p>
    <w:p w14:paraId="05C817FB" w14:textId="77777777" w:rsidR="00E9458D" w:rsidRDefault="005C6BD6">
      <w:pPr>
        <w:pStyle w:val="ListParagraph"/>
        <w:numPr>
          <w:ilvl w:val="0"/>
          <w:numId w:val="258"/>
        </w:numPr>
        <w:tabs>
          <w:tab w:val="left" w:pos="2161"/>
        </w:tabs>
        <w:rPr>
          <w:sz w:val="24"/>
        </w:rPr>
      </w:pPr>
      <w:r>
        <w:rPr>
          <w:sz w:val="24"/>
        </w:rPr>
        <w:t>Do not put your own safety at</w:t>
      </w:r>
      <w:r>
        <w:rPr>
          <w:spacing w:val="-2"/>
          <w:sz w:val="24"/>
        </w:rPr>
        <w:t xml:space="preserve"> </w:t>
      </w:r>
      <w:r>
        <w:rPr>
          <w:sz w:val="24"/>
        </w:rPr>
        <w:t>risk.</w:t>
      </w:r>
    </w:p>
    <w:p w14:paraId="684C9926" w14:textId="77777777" w:rsidR="00E9458D" w:rsidRDefault="005C6BD6">
      <w:pPr>
        <w:pStyle w:val="ListParagraph"/>
        <w:numPr>
          <w:ilvl w:val="0"/>
          <w:numId w:val="258"/>
        </w:numPr>
        <w:tabs>
          <w:tab w:val="left" w:pos="2161"/>
        </w:tabs>
        <w:rPr>
          <w:sz w:val="24"/>
        </w:rPr>
      </w:pPr>
      <w:r>
        <w:rPr>
          <w:sz w:val="24"/>
        </w:rPr>
        <w:t>Disengage yourself from the situation if you have a</w:t>
      </w:r>
      <w:r>
        <w:rPr>
          <w:spacing w:val="-2"/>
          <w:sz w:val="24"/>
        </w:rPr>
        <w:t xml:space="preserve"> </w:t>
      </w:r>
      <w:r>
        <w:rPr>
          <w:sz w:val="24"/>
        </w:rPr>
        <w:t>choice.</w:t>
      </w:r>
    </w:p>
    <w:p w14:paraId="5D9C4402" w14:textId="77777777" w:rsidR="00E9458D" w:rsidRDefault="005C6BD6">
      <w:pPr>
        <w:pStyle w:val="ListParagraph"/>
        <w:numPr>
          <w:ilvl w:val="0"/>
          <w:numId w:val="258"/>
        </w:numPr>
        <w:tabs>
          <w:tab w:val="left" w:pos="2161"/>
        </w:tabs>
        <w:rPr>
          <w:sz w:val="24"/>
        </w:rPr>
      </w:pPr>
      <w:r>
        <w:rPr>
          <w:sz w:val="24"/>
        </w:rPr>
        <w:t>If you have no choice and become</w:t>
      </w:r>
      <w:r>
        <w:rPr>
          <w:spacing w:val="-3"/>
          <w:sz w:val="24"/>
        </w:rPr>
        <w:t xml:space="preserve"> </w:t>
      </w:r>
      <w:r>
        <w:rPr>
          <w:sz w:val="24"/>
        </w:rPr>
        <w:t>involved:</w:t>
      </w:r>
    </w:p>
    <w:p w14:paraId="4EE9EE92" w14:textId="77777777" w:rsidR="00E9458D" w:rsidRDefault="005C6BD6">
      <w:pPr>
        <w:pStyle w:val="ListParagraph"/>
        <w:numPr>
          <w:ilvl w:val="1"/>
          <w:numId w:val="258"/>
        </w:numPr>
        <w:tabs>
          <w:tab w:val="left" w:pos="2509"/>
          <w:tab w:val="left" w:pos="2510"/>
        </w:tabs>
        <w:ind w:left="2509" w:hanging="426"/>
        <w:rPr>
          <w:sz w:val="24"/>
        </w:rPr>
      </w:pPr>
      <w:r>
        <w:rPr>
          <w:sz w:val="24"/>
        </w:rPr>
        <w:t>encourage others to get out of the</w:t>
      </w:r>
      <w:r>
        <w:rPr>
          <w:spacing w:val="-3"/>
          <w:sz w:val="24"/>
        </w:rPr>
        <w:t xml:space="preserve"> </w:t>
      </w:r>
      <w:r>
        <w:rPr>
          <w:sz w:val="24"/>
        </w:rPr>
        <w:t>area;</w:t>
      </w:r>
    </w:p>
    <w:p w14:paraId="7F723BD0" w14:textId="77777777" w:rsidR="00E9458D" w:rsidRDefault="005C6BD6">
      <w:pPr>
        <w:pStyle w:val="ListParagraph"/>
        <w:numPr>
          <w:ilvl w:val="1"/>
          <w:numId w:val="258"/>
        </w:numPr>
        <w:tabs>
          <w:tab w:val="left" w:pos="2509"/>
          <w:tab w:val="left" w:pos="2510"/>
        </w:tabs>
        <w:ind w:left="2509" w:hanging="426"/>
        <w:rPr>
          <w:sz w:val="24"/>
        </w:rPr>
      </w:pPr>
      <w:r>
        <w:rPr>
          <w:sz w:val="24"/>
        </w:rPr>
        <w:t>remain calm and talk quietly and</w:t>
      </w:r>
      <w:r>
        <w:rPr>
          <w:spacing w:val="-3"/>
          <w:sz w:val="24"/>
        </w:rPr>
        <w:t xml:space="preserve"> </w:t>
      </w:r>
      <w:r>
        <w:rPr>
          <w:sz w:val="24"/>
        </w:rPr>
        <w:t>slowly;</w:t>
      </w:r>
    </w:p>
    <w:p w14:paraId="5C6DA687" w14:textId="77777777" w:rsidR="00E9458D" w:rsidRDefault="005C6BD6">
      <w:pPr>
        <w:pStyle w:val="ListParagraph"/>
        <w:numPr>
          <w:ilvl w:val="1"/>
          <w:numId w:val="258"/>
        </w:numPr>
        <w:tabs>
          <w:tab w:val="left" w:pos="2509"/>
          <w:tab w:val="left" w:pos="2510"/>
        </w:tabs>
        <w:ind w:left="2509" w:hanging="426"/>
        <w:rPr>
          <w:sz w:val="24"/>
        </w:rPr>
      </w:pPr>
      <w:r>
        <w:rPr>
          <w:sz w:val="24"/>
        </w:rPr>
        <w:t>do not threaten or try to hold the person making</w:t>
      </w:r>
      <w:r>
        <w:rPr>
          <w:spacing w:val="-4"/>
          <w:sz w:val="24"/>
        </w:rPr>
        <w:t xml:space="preserve"> </w:t>
      </w:r>
      <w:r>
        <w:rPr>
          <w:sz w:val="24"/>
        </w:rPr>
        <w:t>threats;</w:t>
      </w:r>
    </w:p>
    <w:p w14:paraId="759A6E91" w14:textId="77777777" w:rsidR="00E9458D" w:rsidRDefault="005C6BD6">
      <w:pPr>
        <w:pStyle w:val="ListParagraph"/>
        <w:numPr>
          <w:ilvl w:val="1"/>
          <w:numId w:val="258"/>
        </w:numPr>
        <w:tabs>
          <w:tab w:val="left" w:pos="2509"/>
          <w:tab w:val="left" w:pos="2510"/>
        </w:tabs>
        <w:spacing w:before="1"/>
        <w:ind w:left="2509" w:hanging="426"/>
        <w:rPr>
          <w:sz w:val="24"/>
        </w:rPr>
      </w:pPr>
      <w:r>
        <w:rPr>
          <w:sz w:val="24"/>
        </w:rPr>
        <w:t>do not threaten legal action to the person making</w:t>
      </w:r>
      <w:r>
        <w:rPr>
          <w:spacing w:val="-1"/>
          <w:sz w:val="24"/>
        </w:rPr>
        <w:t xml:space="preserve"> </w:t>
      </w:r>
      <w:r>
        <w:rPr>
          <w:sz w:val="24"/>
        </w:rPr>
        <w:t>threats;</w:t>
      </w:r>
    </w:p>
    <w:p w14:paraId="4090B599"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A6CDE0A" w14:textId="77777777">
        <w:trPr>
          <w:trHeight w:val="611"/>
        </w:trPr>
        <w:tc>
          <w:tcPr>
            <w:tcW w:w="5689" w:type="dxa"/>
          </w:tcPr>
          <w:p w14:paraId="0A93916B"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5A3E5963" w14:textId="77777777" w:rsidR="00E9458D" w:rsidRDefault="00E9458D">
            <w:pPr>
              <w:pStyle w:val="TableParagraph"/>
              <w:ind w:left="0"/>
              <w:rPr>
                <w:sz w:val="24"/>
              </w:rPr>
            </w:pPr>
          </w:p>
          <w:p w14:paraId="24F8088D" w14:textId="77777777" w:rsidR="00E9458D" w:rsidRDefault="005C6BD6">
            <w:pPr>
              <w:pStyle w:val="TableParagraph"/>
              <w:ind w:left="487"/>
              <w:rPr>
                <w:sz w:val="20"/>
              </w:rPr>
            </w:pPr>
            <w:r>
              <w:rPr>
                <w:noProof/>
                <w:sz w:val="20"/>
              </w:rPr>
              <w:drawing>
                <wp:inline distT="0" distB="0" distL="0" distR="0" wp14:anchorId="647CB486" wp14:editId="1F265DE9">
                  <wp:extent cx="1390695" cy="966501"/>
                  <wp:effectExtent l="0" t="0" r="0" b="0"/>
                  <wp:docPr id="96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07CC109" w14:textId="77777777">
        <w:trPr>
          <w:trHeight w:val="1184"/>
        </w:trPr>
        <w:tc>
          <w:tcPr>
            <w:tcW w:w="5689" w:type="dxa"/>
          </w:tcPr>
          <w:p w14:paraId="1D8F1727" w14:textId="77777777" w:rsidR="00E9458D" w:rsidRDefault="00E9458D">
            <w:pPr>
              <w:pStyle w:val="TableParagraph"/>
              <w:spacing w:before="1"/>
              <w:ind w:left="0"/>
              <w:rPr>
                <w:sz w:val="24"/>
              </w:rPr>
            </w:pPr>
          </w:p>
          <w:p w14:paraId="1577EDC4" w14:textId="77777777" w:rsidR="00E9458D" w:rsidRDefault="005C6BD6">
            <w:pPr>
              <w:pStyle w:val="TableParagraph"/>
              <w:rPr>
                <w:b/>
                <w:sz w:val="24"/>
              </w:rPr>
            </w:pPr>
            <w:r>
              <w:rPr>
                <w:b/>
                <w:sz w:val="24"/>
              </w:rPr>
              <w:t>Section 5: Health and Safety</w:t>
            </w:r>
          </w:p>
        </w:tc>
        <w:tc>
          <w:tcPr>
            <w:tcW w:w="3168" w:type="dxa"/>
            <w:vMerge/>
            <w:tcBorders>
              <w:top w:val="nil"/>
            </w:tcBorders>
          </w:tcPr>
          <w:p w14:paraId="34E92D54" w14:textId="77777777" w:rsidR="00E9458D" w:rsidRDefault="00E9458D">
            <w:pPr>
              <w:rPr>
                <w:sz w:val="2"/>
                <w:szCs w:val="2"/>
              </w:rPr>
            </w:pPr>
          </w:p>
        </w:tc>
      </w:tr>
      <w:tr w:rsidR="00E9458D" w14:paraId="1AA436DF" w14:textId="77777777">
        <w:trPr>
          <w:trHeight w:val="277"/>
        </w:trPr>
        <w:tc>
          <w:tcPr>
            <w:tcW w:w="5689" w:type="dxa"/>
            <w:vMerge w:val="restart"/>
          </w:tcPr>
          <w:p w14:paraId="7D066815" w14:textId="77777777" w:rsidR="00E9458D" w:rsidRDefault="00E9458D">
            <w:pPr>
              <w:pStyle w:val="TableParagraph"/>
              <w:spacing w:before="1"/>
              <w:ind w:left="0"/>
              <w:rPr>
                <w:sz w:val="24"/>
              </w:rPr>
            </w:pPr>
          </w:p>
          <w:p w14:paraId="79D3EA88" w14:textId="77777777" w:rsidR="00E9458D" w:rsidRDefault="005C6BD6">
            <w:pPr>
              <w:pStyle w:val="TableParagraph"/>
              <w:rPr>
                <w:b/>
                <w:sz w:val="24"/>
              </w:rPr>
            </w:pPr>
            <w:r>
              <w:rPr>
                <w:b/>
                <w:sz w:val="24"/>
              </w:rPr>
              <w:t>Policy Title:</w:t>
            </w:r>
            <w:r>
              <w:rPr>
                <w:b/>
                <w:spacing w:val="59"/>
                <w:sz w:val="24"/>
              </w:rPr>
              <w:t xml:space="preserve"> </w:t>
            </w:r>
            <w:r>
              <w:rPr>
                <w:b/>
                <w:sz w:val="24"/>
              </w:rPr>
              <w:t>Threats</w:t>
            </w:r>
          </w:p>
        </w:tc>
        <w:tc>
          <w:tcPr>
            <w:tcW w:w="3168" w:type="dxa"/>
          </w:tcPr>
          <w:p w14:paraId="51D95BD1" w14:textId="77777777" w:rsidR="00E9458D" w:rsidRDefault="005C6BD6">
            <w:pPr>
              <w:pStyle w:val="TableParagraph"/>
              <w:spacing w:before="1" w:line="256" w:lineRule="exact"/>
              <w:rPr>
                <w:b/>
                <w:sz w:val="24"/>
              </w:rPr>
            </w:pPr>
            <w:r>
              <w:rPr>
                <w:b/>
                <w:sz w:val="24"/>
              </w:rPr>
              <w:t>Policy Number: 5.30.10</w:t>
            </w:r>
          </w:p>
        </w:tc>
      </w:tr>
      <w:tr w:rsidR="00E9458D" w14:paraId="1D5736E3" w14:textId="77777777">
        <w:trPr>
          <w:trHeight w:val="275"/>
        </w:trPr>
        <w:tc>
          <w:tcPr>
            <w:tcW w:w="5689" w:type="dxa"/>
            <w:vMerge/>
            <w:tcBorders>
              <w:top w:val="nil"/>
            </w:tcBorders>
          </w:tcPr>
          <w:p w14:paraId="28D9C99A" w14:textId="77777777" w:rsidR="00E9458D" w:rsidRDefault="00E9458D">
            <w:pPr>
              <w:rPr>
                <w:sz w:val="2"/>
                <w:szCs w:val="2"/>
              </w:rPr>
            </w:pPr>
          </w:p>
        </w:tc>
        <w:tc>
          <w:tcPr>
            <w:tcW w:w="3168" w:type="dxa"/>
          </w:tcPr>
          <w:p w14:paraId="4617E273" w14:textId="77777777" w:rsidR="00E9458D" w:rsidRDefault="005C6BD6">
            <w:pPr>
              <w:pStyle w:val="TableParagraph"/>
              <w:spacing w:line="255" w:lineRule="exact"/>
              <w:rPr>
                <w:b/>
                <w:sz w:val="24"/>
              </w:rPr>
            </w:pPr>
            <w:r>
              <w:rPr>
                <w:b/>
                <w:sz w:val="24"/>
              </w:rPr>
              <w:t>Effective Date:</w:t>
            </w:r>
          </w:p>
        </w:tc>
      </w:tr>
      <w:tr w:rsidR="00E9458D" w14:paraId="6D38FD5A" w14:textId="77777777">
        <w:trPr>
          <w:trHeight w:val="275"/>
        </w:trPr>
        <w:tc>
          <w:tcPr>
            <w:tcW w:w="5689" w:type="dxa"/>
            <w:vMerge/>
            <w:tcBorders>
              <w:top w:val="nil"/>
            </w:tcBorders>
          </w:tcPr>
          <w:p w14:paraId="35E16587" w14:textId="77777777" w:rsidR="00E9458D" w:rsidRDefault="00E9458D">
            <w:pPr>
              <w:rPr>
                <w:sz w:val="2"/>
                <w:szCs w:val="2"/>
              </w:rPr>
            </w:pPr>
          </w:p>
        </w:tc>
        <w:tc>
          <w:tcPr>
            <w:tcW w:w="3168" w:type="dxa"/>
          </w:tcPr>
          <w:p w14:paraId="2300B553" w14:textId="77777777" w:rsidR="00E9458D" w:rsidRDefault="005C6BD6">
            <w:pPr>
              <w:pStyle w:val="TableParagraph"/>
              <w:spacing w:line="255" w:lineRule="exact"/>
              <w:rPr>
                <w:b/>
                <w:sz w:val="24"/>
              </w:rPr>
            </w:pPr>
            <w:r>
              <w:rPr>
                <w:b/>
                <w:sz w:val="24"/>
              </w:rPr>
              <w:t>Revision Date:</w:t>
            </w:r>
          </w:p>
        </w:tc>
      </w:tr>
      <w:tr w:rsidR="00E9458D" w14:paraId="27F9DDA9" w14:textId="77777777">
        <w:trPr>
          <w:trHeight w:val="276"/>
        </w:trPr>
        <w:tc>
          <w:tcPr>
            <w:tcW w:w="5689" w:type="dxa"/>
            <w:vMerge/>
            <w:tcBorders>
              <w:top w:val="nil"/>
            </w:tcBorders>
          </w:tcPr>
          <w:p w14:paraId="3E5C5B7C" w14:textId="77777777" w:rsidR="00E9458D" w:rsidRDefault="00E9458D">
            <w:pPr>
              <w:rPr>
                <w:sz w:val="2"/>
                <w:szCs w:val="2"/>
              </w:rPr>
            </w:pPr>
          </w:p>
        </w:tc>
        <w:tc>
          <w:tcPr>
            <w:tcW w:w="3168" w:type="dxa"/>
          </w:tcPr>
          <w:p w14:paraId="782E6C33" w14:textId="77777777" w:rsidR="00E9458D" w:rsidRDefault="005C6BD6">
            <w:pPr>
              <w:pStyle w:val="TableParagraph"/>
              <w:spacing w:before="1" w:line="255" w:lineRule="exact"/>
              <w:rPr>
                <w:b/>
                <w:sz w:val="24"/>
              </w:rPr>
            </w:pPr>
            <w:r>
              <w:rPr>
                <w:b/>
                <w:sz w:val="24"/>
              </w:rPr>
              <w:t>Approved By:</w:t>
            </w:r>
          </w:p>
        </w:tc>
      </w:tr>
      <w:tr w:rsidR="00E9458D" w14:paraId="2915B2B9" w14:textId="77777777">
        <w:trPr>
          <w:trHeight w:val="275"/>
        </w:trPr>
        <w:tc>
          <w:tcPr>
            <w:tcW w:w="5689" w:type="dxa"/>
            <w:vMerge/>
            <w:tcBorders>
              <w:top w:val="nil"/>
            </w:tcBorders>
          </w:tcPr>
          <w:p w14:paraId="37B95D0F" w14:textId="77777777" w:rsidR="00E9458D" w:rsidRDefault="00E9458D">
            <w:pPr>
              <w:rPr>
                <w:sz w:val="2"/>
                <w:szCs w:val="2"/>
              </w:rPr>
            </w:pPr>
          </w:p>
        </w:tc>
        <w:tc>
          <w:tcPr>
            <w:tcW w:w="3168" w:type="dxa"/>
          </w:tcPr>
          <w:p w14:paraId="5D33D8EC" w14:textId="77777777" w:rsidR="00E9458D" w:rsidRDefault="005C6BD6">
            <w:pPr>
              <w:pStyle w:val="TableParagraph"/>
              <w:spacing w:line="255" w:lineRule="exact"/>
              <w:rPr>
                <w:b/>
                <w:sz w:val="24"/>
              </w:rPr>
            </w:pPr>
            <w:r>
              <w:rPr>
                <w:b/>
                <w:sz w:val="24"/>
              </w:rPr>
              <w:t>Page Number: Page 2 of 3</w:t>
            </w:r>
          </w:p>
        </w:tc>
      </w:tr>
    </w:tbl>
    <w:p w14:paraId="407626A5" w14:textId="77777777" w:rsidR="00E9458D" w:rsidRDefault="00E9458D">
      <w:pPr>
        <w:pStyle w:val="BodyText"/>
        <w:spacing w:before="2"/>
        <w:ind w:left="0" w:firstLine="0"/>
        <w:rPr>
          <w:sz w:val="16"/>
        </w:rPr>
      </w:pPr>
    </w:p>
    <w:p w14:paraId="0FB54DB4" w14:textId="77777777" w:rsidR="00E9458D" w:rsidRDefault="005C6BD6">
      <w:pPr>
        <w:pStyle w:val="ListParagraph"/>
        <w:numPr>
          <w:ilvl w:val="1"/>
          <w:numId w:val="258"/>
        </w:numPr>
        <w:tabs>
          <w:tab w:val="left" w:pos="2509"/>
          <w:tab w:val="left" w:pos="2510"/>
        </w:tabs>
        <w:spacing w:before="90"/>
        <w:ind w:left="2509" w:hanging="426"/>
        <w:rPr>
          <w:sz w:val="24"/>
        </w:rPr>
      </w:pPr>
      <w:r>
        <w:rPr>
          <w:sz w:val="24"/>
        </w:rPr>
        <w:t>do not laugh, joke or kibitz with the person making</w:t>
      </w:r>
      <w:r>
        <w:rPr>
          <w:spacing w:val="-3"/>
          <w:sz w:val="24"/>
        </w:rPr>
        <w:t xml:space="preserve"> </w:t>
      </w:r>
      <w:r>
        <w:rPr>
          <w:sz w:val="24"/>
        </w:rPr>
        <w:t>threats;</w:t>
      </w:r>
    </w:p>
    <w:p w14:paraId="3972A9FD" w14:textId="77777777" w:rsidR="00E9458D" w:rsidRDefault="005C6BD6">
      <w:pPr>
        <w:pStyle w:val="ListParagraph"/>
        <w:numPr>
          <w:ilvl w:val="1"/>
          <w:numId w:val="258"/>
        </w:numPr>
        <w:tabs>
          <w:tab w:val="left" w:pos="2509"/>
          <w:tab w:val="left" w:pos="2510"/>
        </w:tabs>
        <w:ind w:left="2509" w:right="1700" w:hanging="426"/>
        <w:rPr>
          <w:sz w:val="24"/>
        </w:rPr>
      </w:pPr>
      <w:r>
        <w:rPr>
          <w:sz w:val="24"/>
        </w:rPr>
        <w:t>monitor the location of the person making threats until Emergency Response Team arrives; and,</w:t>
      </w:r>
    </w:p>
    <w:p w14:paraId="7EF02034" w14:textId="77777777" w:rsidR="00E9458D" w:rsidRDefault="005C6BD6">
      <w:pPr>
        <w:pStyle w:val="ListParagraph"/>
        <w:numPr>
          <w:ilvl w:val="1"/>
          <w:numId w:val="258"/>
        </w:numPr>
        <w:tabs>
          <w:tab w:val="left" w:pos="2509"/>
          <w:tab w:val="left" w:pos="2510"/>
        </w:tabs>
        <w:ind w:left="2509" w:hanging="426"/>
        <w:rPr>
          <w:sz w:val="24"/>
        </w:rPr>
      </w:pPr>
      <w:r>
        <w:rPr>
          <w:sz w:val="24"/>
        </w:rPr>
        <w:t>attempt to bring the incident under control, if safely</w:t>
      </w:r>
      <w:r>
        <w:rPr>
          <w:spacing w:val="-5"/>
          <w:sz w:val="24"/>
        </w:rPr>
        <w:t xml:space="preserve"> </w:t>
      </w:r>
      <w:r>
        <w:rPr>
          <w:sz w:val="24"/>
        </w:rPr>
        <w:t>possible.</w:t>
      </w:r>
    </w:p>
    <w:p w14:paraId="5D106E2A" w14:textId="77777777" w:rsidR="00E9458D" w:rsidRDefault="00E9458D">
      <w:pPr>
        <w:pStyle w:val="BodyText"/>
        <w:ind w:left="0" w:firstLine="0"/>
      </w:pPr>
    </w:p>
    <w:p w14:paraId="5A5F2416" w14:textId="77777777" w:rsidR="00E9458D" w:rsidRDefault="005C6BD6">
      <w:pPr>
        <w:pStyle w:val="Heading2"/>
      </w:pPr>
      <w:r>
        <w:t>GUIDELINES</w:t>
      </w:r>
    </w:p>
    <w:p w14:paraId="0EF8503D" w14:textId="77777777" w:rsidR="00E9458D" w:rsidRDefault="005C6BD6">
      <w:pPr>
        <w:pStyle w:val="ListParagraph"/>
        <w:numPr>
          <w:ilvl w:val="0"/>
          <w:numId w:val="257"/>
        </w:numPr>
        <w:tabs>
          <w:tab w:val="left" w:pos="2085"/>
        </w:tabs>
        <w:ind w:right="1700" w:hanging="427"/>
        <w:rPr>
          <w:sz w:val="24"/>
        </w:rPr>
      </w:pPr>
      <w:r>
        <w:rPr>
          <w:sz w:val="24"/>
        </w:rPr>
        <w:t>The employer places as much importance on employee safety and health as on serving the client.</w:t>
      </w:r>
    </w:p>
    <w:p w14:paraId="672AEB61" w14:textId="77777777" w:rsidR="00E9458D" w:rsidRDefault="005C6BD6">
      <w:pPr>
        <w:pStyle w:val="ListParagraph"/>
        <w:numPr>
          <w:ilvl w:val="0"/>
          <w:numId w:val="257"/>
        </w:numPr>
        <w:tabs>
          <w:tab w:val="left" w:pos="2161"/>
        </w:tabs>
        <w:ind w:left="2160" w:right="1696" w:hanging="361"/>
        <w:rPr>
          <w:sz w:val="24"/>
        </w:rPr>
      </w:pPr>
      <w:r>
        <w:rPr>
          <w:sz w:val="24"/>
        </w:rPr>
        <w:t>Every effort to prevent and minimize threats shall be attempted by supervisor/ management/employees, if possible,</w:t>
      </w:r>
      <w:r>
        <w:rPr>
          <w:spacing w:val="-2"/>
          <w:sz w:val="24"/>
        </w:rPr>
        <w:t xml:space="preserve"> </w:t>
      </w:r>
      <w:r>
        <w:rPr>
          <w:sz w:val="24"/>
        </w:rPr>
        <w:t>by:</w:t>
      </w:r>
    </w:p>
    <w:p w14:paraId="7494E36B" w14:textId="77777777" w:rsidR="00E9458D" w:rsidRDefault="005C6BD6">
      <w:pPr>
        <w:pStyle w:val="ListParagraph"/>
        <w:numPr>
          <w:ilvl w:val="1"/>
          <w:numId w:val="257"/>
        </w:numPr>
        <w:tabs>
          <w:tab w:val="left" w:pos="2521"/>
        </w:tabs>
        <w:ind w:right="1702"/>
        <w:rPr>
          <w:sz w:val="24"/>
        </w:rPr>
      </w:pPr>
      <w:r>
        <w:rPr>
          <w:sz w:val="24"/>
        </w:rPr>
        <w:t>being aware of any individual(s)who has a traceable history of problems, conflicts, disputes, and/or</w:t>
      </w:r>
      <w:r>
        <w:rPr>
          <w:spacing w:val="-1"/>
          <w:sz w:val="24"/>
        </w:rPr>
        <w:t xml:space="preserve"> </w:t>
      </w:r>
      <w:r>
        <w:rPr>
          <w:sz w:val="24"/>
        </w:rPr>
        <w:t>failures;</w:t>
      </w:r>
    </w:p>
    <w:p w14:paraId="0EE57164" w14:textId="77777777" w:rsidR="00E9458D" w:rsidRDefault="005C6BD6">
      <w:pPr>
        <w:pStyle w:val="ListParagraph"/>
        <w:numPr>
          <w:ilvl w:val="1"/>
          <w:numId w:val="257"/>
        </w:numPr>
        <w:tabs>
          <w:tab w:val="left" w:pos="2521"/>
        </w:tabs>
        <w:ind w:right="1700"/>
        <w:rPr>
          <w:sz w:val="24"/>
        </w:rPr>
      </w:pPr>
      <w:r>
        <w:rPr>
          <w:sz w:val="24"/>
        </w:rPr>
        <w:t>determining the coping skills of potentially violent individual(s) during stress, including any thoughts or attempted violence against others or</w:t>
      </w:r>
      <w:r>
        <w:rPr>
          <w:spacing w:val="-5"/>
          <w:sz w:val="24"/>
        </w:rPr>
        <w:t xml:space="preserve"> </w:t>
      </w:r>
      <w:r>
        <w:rPr>
          <w:sz w:val="24"/>
        </w:rPr>
        <w:t>self;</w:t>
      </w:r>
    </w:p>
    <w:p w14:paraId="133BC400" w14:textId="77777777" w:rsidR="00E9458D" w:rsidRDefault="005C6BD6">
      <w:pPr>
        <w:pStyle w:val="ListParagraph"/>
        <w:numPr>
          <w:ilvl w:val="1"/>
          <w:numId w:val="257"/>
        </w:numPr>
        <w:tabs>
          <w:tab w:val="left" w:pos="2521"/>
        </w:tabs>
        <w:ind w:right="1701"/>
        <w:rPr>
          <w:sz w:val="24"/>
        </w:rPr>
      </w:pPr>
      <w:r>
        <w:rPr>
          <w:sz w:val="24"/>
        </w:rPr>
        <w:t>being alert for individual(s) who show a compulsive or excessive interest in a possible target;</w:t>
      </w:r>
    </w:p>
    <w:p w14:paraId="76DAF017" w14:textId="77777777" w:rsidR="00E9458D" w:rsidRDefault="005C6BD6">
      <w:pPr>
        <w:pStyle w:val="ListParagraph"/>
        <w:numPr>
          <w:ilvl w:val="1"/>
          <w:numId w:val="257"/>
        </w:numPr>
        <w:tabs>
          <w:tab w:val="left" w:pos="2521"/>
        </w:tabs>
        <w:spacing w:before="1"/>
        <w:ind w:hanging="361"/>
        <w:rPr>
          <w:sz w:val="24"/>
        </w:rPr>
      </w:pPr>
      <w:r>
        <w:rPr>
          <w:sz w:val="24"/>
        </w:rPr>
        <w:t>being alert for individual(s) who obtain or practice with weapons;</w:t>
      </w:r>
      <w:r>
        <w:rPr>
          <w:spacing w:val="-3"/>
          <w:sz w:val="24"/>
        </w:rPr>
        <w:t xml:space="preserve"> </w:t>
      </w:r>
      <w:r>
        <w:rPr>
          <w:sz w:val="24"/>
        </w:rPr>
        <w:t>and,</w:t>
      </w:r>
    </w:p>
    <w:p w14:paraId="4839961F" w14:textId="77777777" w:rsidR="00E9458D" w:rsidRDefault="005C6BD6">
      <w:pPr>
        <w:pStyle w:val="ListParagraph"/>
        <w:numPr>
          <w:ilvl w:val="1"/>
          <w:numId w:val="257"/>
        </w:numPr>
        <w:tabs>
          <w:tab w:val="left" w:pos="2521"/>
        </w:tabs>
        <w:ind w:right="1700"/>
        <w:rPr>
          <w:sz w:val="24"/>
        </w:rPr>
      </w:pPr>
      <w:r>
        <w:rPr>
          <w:sz w:val="24"/>
        </w:rPr>
        <w:t>consulting with local law enforcement when an individual makes a threat of violence.</w:t>
      </w:r>
    </w:p>
    <w:p w14:paraId="6440EF2A" w14:textId="77777777" w:rsidR="00E9458D" w:rsidRDefault="005C6BD6">
      <w:pPr>
        <w:pStyle w:val="ListParagraph"/>
        <w:numPr>
          <w:ilvl w:val="0"/>
          <w:numId w:val="257"/>
        </w:numPr>
        <w:tabs>
          <w:tab w:val="left" w:pos="2161"/>
        </w:tabs>
        <w:ind w:left="2160" w:right="1700" w:hanging="361"/>
        <w:rPr>
          <w:sz w:val="24"/>
        </w:rPr>
      </w:pPr>
      <w:r>
        <w:rPr>
          <w:sz w:val="24"/>
        </w:rPr>
        <w:t xml:space="preserve">Employees, who have not already received instruction on how to deal with </w:t>
      </w:r>
      <w:r>
        <w:rPr>
          <w:spacing w:val="-3"/>
          <w:sz w:val="24"/>
        </w:rPr>
        <w:t>threats,</w:t>
      </w:r>
      <w:r>
        <w:rPr>
          <w:spacing w:val="54"/>
          <w:sz w:val="24"/>
        </w:rPr>
        <w:t xml:space="preserve"> </w:t>
      </w:r>
      <w:r>
        <w:rPr>
          <w:sz w:val="24"/>
        </w:rPr>
        <w:t>shall be trained to do</w:t>
      </w:r>
      <w:r>
        <w:rPr>
          <w:spacing w:val="-1"/>
          <w:sz w:val="24"/>
        </w:rPr>
        <w:t xml:space="preserve"> </w:t>
      </w:r>
      <w:r>
        <w:rPr>
          <w:sz w:val="24"/>
        </w:rPr>
        <w:t>so.</w:t>
      </w:r>
    </w:p>
    <w:p w14:paraId="2A23F82C" w14:textId="77777777" w:rsidR="00E9458D" w:rsidRDefault="005C6BD6">
      <w:pPr>
        <w:pStyle w:val="ListParagraph"/>
        <w:numPr>
          <w:ilvl w:val="0"/>
          <w:numId w:val="257"/>
        </w:numPr>
        <w:tabs>
          <w:tab w:val="left" w:pos="2161"/>
        </w:tabs>
        <w:ind w:left="2160" w:hanging="361"/>
        <w:rPr>
          <w:sz w:val="24"/>
        </w:rPr>
      </w:pPr>
      <w:r>
        <w:rPr>
          <w:sz w:val="24"/>
        </w:rPr>
        <w:t>Supervisor/management is responsible</w:t>
      </w:r>
      <w:r>
        <w:rPr>
          <w:spacing w:val="-1"/>
          <w:sz w:val="24"/>
        </w:rPr>
        <w:t xml:space="preserve"> </w:t>
      </w:r>
      <w:r>
        <w:rPr>
          <w:sz w:val="24"/>
        </w:rPr>
        <w:t>for:</w:t>
      </w:r>
    </w:p>
    <w:p w14:paraId="40F488A0" w14:textId="77777777" w:rsidR="00E9458D" w:rsidRDefault="005C6BD6">
      <w:pPr>
        <w:pStyle w:val="ListParagraph"/>
        <w:numPr>
          <w:ilvl w:val="1"/>
          <w:numId w:val="257"/>
        </w:numPr>
        <w:tabs>
          <w:tab w:val="left" w:pos="2510"/>
        </w:tabs>
        <w:ind w:left="2509" w:right="1697" w:hanging="426"/>
        <w:jc w:val="both"/>
        <w:rPr>
          <w:sz w:val="24"/>
        </w:rPr>
      </w:pPr>
      <w:r>
        <w:rPr>
          <w:sz w:val="24"/>
        </w:rPr>
        <w:t>ensuring that safe working environments exist for employees (as much as practically possible);</w:t>
      </w:r>
      <w:r>
        <w:rPr>
          <w:spacing w:val="-2"/>
          <w:sz w:val="24"/>
        </w:rPr>
        <w:t xml:space="preserve"> </w:t>
      </w:r>
      <w:r>
        <w:rPr>
          <w:sz w:val="24"/>
        </w:rPr>
        <w:t>and,</w:t>
      </w:r>
    </w:p>
    <w:p w14:paraId="002A3766" w14:textId="77777777" w:rsidR="00E9458D" w:rsidRDefault="005C6BD6">
      <w:pPr>
        <w:pStyle w:val="ListParagraph"/>
        <w:numPr>
          <w:ilvl w:val="1"/>
          <w:numId w:val="257"/>
        </w:numPr>
        <w:tabs>
          <w:tab w:val="left" w:pos="2510"/>
        </w:tabs>
        <w:ind w:left="2509" w:right="1700" w:hanging="426"/>
        <w:jc w:val="both"/>
        <w:rPr>
          <w:sz w:val="24"/>
        </w:rPr>
      </w:pPr>
      <w:r>
        <w:rPr>
          <w:sz w:val="24"/>
        </w:rPr>
        <w:t>ensuring that local law enforcement is notified of any threat situations they become aware of, whether by observing the situation firsthand or by receiving the information from</w:t>
      </w:r>
      <w:r>
        <w:rPr>
          <w:spacing w:val="-2"/>
          <w:sz w:val="24"/>
        </w:rPr>
        <w:t xml:space="preserve"> </w:t>
      </w:r>
      <w:r>
        <w:rPr>
          <w:sz w:val="24"/>
        </w:rPr>
        <w:t>employee/others.</w:t>
      </w:r>
    </w:p>
    <w:p w14:paraId="6E9BEC4A" w14:textId="77777777" w:rsidR="00E9458D" w:rsidRDefault="00E9458D">
      <w:pPr>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5D53641" w14:textId="77777777">
        <w:trPr>
          <w:trHeight w:val="611"/>
        </w:trPr>
        <w:tc>
          <w:tcPr>
            <w:tcW w:w="5689" w:type="dxa"/>
          </w:tcPr>
          <w:p w14:paraId="6EC4C17A"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0D3F5172" w14:textId="77777777" w:rsidR="00E9458D" w:rsidRDefault="00E9458D">
            <w:pPr>
              <w:pStyle w:val="TableParagraph"/>
              <w:ind w:left="0"/>
              <w:rPr>
                <w:sz w:val="24"/>
              </w:rPr>
            </w:pPr>
          </w:p>
          <w:p w14:paraId="51243A16" w14:textId="77777777" w:rsidR="00E9458D" w:rsidRDefault="005C6BD6">
            <w:pPr>
              <w:pStyle w:val="TableParagraph"/>
              <w:ind w:left="487"/>
              <w:rPr>
                <w:sz w:val="20"/>
              </w:rPr>
            </w:pPr>
            <w:r>
              <w:rPr>
                <w:noProof/>
                <w:sz w:val="20"/>
              </w:rPr>
              <w:drawing>
                <wp:inline distT="0" distB="0" distL="0" distR="0" wp14:anchorId="1DED7655" wp14:editId="39E167AE">
                  <wp:extent cx="1390695" cy="966501"/>
                  <wp:effectExtent l="0" t="0" r="0" b="0"/>
                  <wp:docPr id="97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D1255BC" w14:textId="77777777">
        <w:trPr>
          <w:trHeight w:val="1184"/>
        </w:trPr>
        <w:tc>
          <w:tcPr>
            <w:tcW w:w="5689" w:type="dxa"/>
          </w:tcPr>
          <w:p w14:paraId="0F8F5AC5" w14:textId="77777777" w:rsidR="00E9458D" w:rsidRDefault="00E9458D">
            <w:pPr>
              <w:pStyle w:val="TableParagraph"/>
              <w:spacing w:before="1"/>
              <w:ind w:left="0"/>
              <w:rPr>
                <w:sz w:val="24"/>
              </w:rPr>
            </w:pPr>
          </w:p>
          <w:p w14:paraId="0999F47D" w14:textId="77777777" w:rsidR="00E9458D" w:rsidRDefault="005C6BD6">
            <w:pPr>
              <w:pStyle w:val="TableParagraph"/>
              <w:rPr>
                <w:b/>
                <w:sz w:val="24"/>
              </w:rPr>
            </w:pPr>
            <w:r>
              <w:rPr>
                <w:b/>
                <w:sz w:val="24"/>
              </w:rPr>
              <w:t>Section 5: Health and Safety</w:t>
            </w:r>
          </w:p>
        </w:tc>
        <w:tc>
          <w:tcPr>
            <w:tcW w:w="3168" w:type="dxa"/>
            <w:vMerge/>
            <w:tcBorders>
              <w:top w:val="nil"/>
            </w:tcBorders>
          </w:tcPr>
          <w:p w14:paraId="7245065F" w14:textId="77777777" w:rsidR="00E9458D" w:rsidRDefault="00E9458D">
            <w:pPr>
              <w:rPr>
                <w:sz w:val="2"/>
                <w:szCs w:val="2"/>
              </w:rPr>
            </w:pPr>
          </w:p>
        </w:tc>
      </w:tr>
      <w:tr w:rsidR="00E9458D" w14:paraId="230DCFFC" w14:textId="77777777">
        <w:trPr>
          <w:trHeight w:val="277"/>
        </w:trPr>
        <w:tc>
          <w:tcPr>
            <w:tcW w:w="5689" w:type="dxa"/>
            <w:vMerge w:val="restart"/>
          </w:tcPr>
          <w:p w14:paraId="236FE471" w14:textId="77777777" w:rsidR="00E9458D" w:rsidRDefault="00E9458D">
            <w:pPr>
              <w:pStyle w:val="TableParagraph"/>
              <w:spacing w:before="1"/>
              <w:ind w:left="0"/>
              <w:rPr>
                <w:sz w:val="24"/>
              </w:rPr>
            </w:pPr>
          </w:p>
          <w:p w14:paraId="169B800C" w14:textId="77777777" w:rsidR="00E9458D" w:rsidRDefault="005C6BD6">
            <w:pPr>
              <w:pStyle w:val="TableParagraph"/>
              <w:rPr>
                <w:b/>
                <w:sz w:val="24"/>
              </w:rPr>
            </w:pPr>
            <w:r>
              <w:rPr>
                <w:b/>
                <w:sz w:val="24"/>
              </w:rPr>
              <w:t>Policy Title:</w:t>
            </w:r>
            <w:r>
              <w:rPr>
                <w:b/>
                <w:spacing w:val="59"/>
                <w:sz w:val="24"/>
              </w:rPr>
              <w:t xml:space="preserve"> </w:t>
            </w:r>
            <w:r>
              <w:rPr>
                <w:b/>
                <w:sz w:val="24"/>
              </w:rPr>
              <w:t>Threats</w:t>
            </w:r>
          </w:p>
        </w:tc>
        <w:tc>
          <w:tcPr>
            <w:tcW w:w="3168" w:type="dxa"/>
          </w:tcPr>
          <w:p w14:paraId="668BFA4A" w14:textId="77777777" w:rsidR="00E9458D" w:rsidRDefault="005C6BD6">
            <w:pPr>
              <w:pStyle w:val="TableParagraph"/>
              <w:spacing w:before="1" w:line="256" w:lineRule="exact"/>
              <w:rPr>
                <w:b/>
                <w:sz w:val="24"/>
              </w:rPr>
            </w:pPr>
            <w:r>
              <w:rPr>
                <w:b/>
                <w:sz w:val="24"/>
              </w:rPr>
              <w:t>Policy Number: 5.30.10</w:t>
            </w:r>
          </w:p>
        </w:tc>
      </w:tr>
      <w:tr w:rsidR="00E9458D" w14:paraId="37D1051B" w14:textId="77777777">
        <w:trPr>
          <w:trHeight w:val="275"/>
        </w:trPr>
        <w:tc>
          <w:tcPr>
            <w:tcW w:w="5689" w:type="dxa"/>
            <w:vMerge/>
            <w:tcBorders>
              <w:top w:val="nil"/>
            </w:tcBorders>
          </w:tcPr>
          <w:p w14:paraId="63F0CDFC" w14:textId="77777777" w:rsidR="00E9458D" w:rsidRDefault="00E9458D">
            <w:pPr>
              <w:rPr>
                <w:sz w:val="2"/>
                <w:szCs w:val="2"/>
              </w:rPr>
            </w:pPr>
          </w:p>
        </w:tc>
        <w:tc>
          <w:tcPr>
            <w:tcW w:w="3168" w:type="dxa"/>
          </w:tcPr>
          <w:p w14:paraId="281B3BC7" w14:textId="77777777" w:rsidR="00E9458D" w:rsidRDefault="005C6BD6">
            <w:pPr>
              <w:pStyle w:val="TableParagraph"/>
              <w:spacing w:line="255" w:lineRule="exact"/>
              <w:rPr>
                <w:b/>
                <w:sz w:val="24"/>
              </w:rPr>
            </w:pPr>
            <w:r>
              <w:rPr>
                <w:b/>
                <w:sz w:val="24"/>
              </w:rPr>
              <w:t>Effective Date:</w:t>
            </w:r>
          </w:p>
        </w:tc>
      </w:tr>
      <w:tr w:rsidR="00E9458D" w14:paraId="75D737A6" w14:textId="77777777">
        <w:trPr>
          <w:trHeight w:val="275"/>
        </w:trPr>
        <w:tc>
          <w:tcPr>
            <w:tcW w:w="5689" w:type="dxa"/>
            <w:vMerge/>
            <w:tcBorders>
              <w:top w:val="nil"/>
            </w:tcBorders>
          </w:tcPr>
          <w:p w14:paraId="68BD9F0B" w14:textId="77777777" w:rsidR="00E9458D" w:rsidRDefault="00E9458D">
            <w:pPr>
              <w:rPr>
                <w:sz w:val="2"/>
                <w:szCs w:val="2"/>
              </w:rPr>
            </w:pPr>
          </w:p>
        </w:tc>
        <w:tc>
          <w:tcPr>
            <w:tcW w:w="3168" w:type="dxa"/>
          </w:tcPr>
          <w:p w14:paraId="4D8B58B7" w14:textId="77777777" w:rsidR="00E9458D" w:rsidRDefault="005C6BD6">
            <w:pPr>
              <w:pStyle w:val="TableParagraph"/>
              <w:spacing w:line="255" w:lineRule="exact"/>
              <w:rPr>
                <w:b/>
                <w:sz w:val="24"/>
              </w:rPr>
            </w:pPr>
            <w:r>
              <w:rPr>
                <w:b/>
                <w:sz w:val="24"/>
              </w:rPr>
              <w:t>Revision Date:</w:t>
            </w:r>
          </w:p>
        </w:tc>
      </w:tr>
      <w:tr w:rsidR="00E9458D" w14:paraId="5C228106" w14:textId="77777777">
        <w:trPr>
          <w:trHeight w:val="276"/>
        </w:trPr>
        <w:tc>
          <w:tcPr>
            <w:tcW w:w="5689" w:type="dxa"/>
            <w:vMerge/>
            <w:tcBorders>
              <w:top w:val="nil"/>
            </w:tcBorders>
          </w:tcPr>
          <w:p w14:paraId="5C7ECCF8" w14:textId="77777777" w:rsidR="00E9458D" w:rsidRDefault="00E9458D">
            <w:pPr>
              <w:rPr>
                <w:sz w:val="2"/>
                <w:szCs w:val="2"/>
              </w:rPr>
            </w:pPr>
          </w:p>
        </w:tc>
        <w:tc>
          <w:tcPr>
            <w:tcW w:w="3168" w:type="dxa"/>
          </w:tcPr>
          <w:p w14:paraId="078A3511" w14:textId="77777777" w:rsidR="00E9458D" w:rsidRDefault="005C6BD6">
            <w:pPr>
              <w:pStyle w:val="TableParagraph"/>
              <w:spacing w:before="1" w:line="255" w:lineRule="exact"/>
              <w:rPr>
                <w:b/>
                <w:sz w:val="24"/>
              </w:rPr>
            </w:pPr>
            <w:r>
              <w:rPr>
                <w:b/>
                <w:sz w:val="24"/>
              </w:rPr>
              <w:t>Approved By:</w:t>
            </w:r>
          </w:p>
        </w:tc>
      </w:tr>
      <w:tr w:rsidR="00E9458D" w14:paraId="057EC7E1" w14:textId="77777777">
        <w:trPr>
          <w:trHeight w:val="275"/>
        </w:trPr>
        <w:tc>
          <w:tcPr>
            <w:tcW w:w="5689" w:type="dxa"/>
            <w:vMerge/>
            <w:tcBorders>
              <w:top w:val="nil"/>
            </w:tcBorders>
          </w:tcPr>
          <w:p w14:paraId="32BCB7B2" w14:textId="77777777" w:rsidR="00E9458D" w:rsidRDefault="00E9458D">
            <w:pPr>
              <w:rPr>
                <w:sz w:val="2"/>
                <w:szCs w:val="2"/>
              </w:rPr>
            </w:pPr>
          </w:p>
        </w:tc>
        <w:tc>
          <w:tcPr>
            <w:tcW w:w="3168" w:type="dxa"/>
          </w:tcPr>
          <w:p w14:paraId="0CDFEC74" w14:textId="77777777" w:rsidR="00E9458D" w:rsidRDefault="005C6BD6">
            <w:pPr>
              <w:pStyle w:val="TableParagraph"/>
              <w:spacing w:line="255" w:lineRule="exact"/>
              <w:rPr>
                <w:b/>
                <w:sz w:val="24"/>
              </w:rPr>
            </w:pPr>
            <w:r>
              <w:rPr>
                <w:b/>
                <w:sz w:val="24"/>
              </w:rPr>
              <w:t>Page Number: Page 3 of 3</w:t>
            </w:r>
          </w:p>
        </w:tc>
      </w:tr>
    </w:tbl>
    <w:p w14:paraId="6BC6BCE1" w14:textId="77777777" w:rsidR="00E9458D" w:rsidRDefault="00E9458D">
      <w:pPr>
        <w:pStyle w:val="BodyText"/>
        <w:spacing w:before="2"/>
        <w:ind w:left="0" w:firstLine="0"/>
        <w:rPr>
          <w:sz w:val="16"/>
        </w:rPr>
      </w:pPr>
    </w:p>
    <w:p w14:paraId="42490224" w14:textId="77777777" w:rsidR="00E9458D" w:rsidRDefault="005C6BD6">
      <w:pPr>
        <w:pStyle w:val="ListParagraph"/>
        <w:numPr>
          <w:ilvl w:val="0"/>
          <w:numId w:val="257"/>
        </w:numPr>
        <w:tabs>
          <w:tab w:val="left" w:pos="2161"/>
        </w:tabs>
        <w:spacing w:before="90"/>
        <w:ind w:left="2160" w:hanging="361"/>
        <w:rPr>
          <w:sz w:val="24"/>
        </w:rPr>
      </w:pPr>
      <w:r>
        <w:rPr>
          <w:sz w:val="24"/>
        </w:rPr>
        <w:t>Employees are responsible for:</w:t>
      </w:r>
    </w:p>
    <w:p w14:paraId="05E40968" w14:textId="77777777" w:rsidR="00E9458D" w:rsidRDefault="005C6BD6">
      <w:pPr>
        <w:pStyle w:val="ListParagraph"/>
        <w:numPr>
          <w:ilvl w:val="1"/>
          <w:numId w:val="257"/>
        </w:numPr>
        <w:tabs>
          <w:tab w:val="left" w:pos="2509"/>
          <w:tab w:val="left" w:pos="2510"/>
        </w:tabs>
        <w:ind w:left="2509" w:right="1701" w:hanging="426"/>
        <w:rPr>
          <w:sz w:val="24"/>
        </w:rPr>
      </w:pPr>
      <w:r>
        <w:rPr>
          <w:sz w:val="24"/>
        </w:rPr>
        <w:t>reporting to the supervisor/management all threat situations they observe or are involved</w:t>
      </w:r>
      <w:r>
        <w:rPr>
          <w:spacing w:val="-1"/>
          <w:sz w:val="24"/>
        </w:rPr>
        <w:t xml:space="preserve"> </w:t>
      </w:r>
      <w:r>
        <w:rPr>
          <w:sz w:val="24"/>
        </w:rPr>
        <w:t>in;</w:t>
      </w:r>
    </w:p>
    <w:p w14:paraId="18498498" w14:textId="77777777" w:rsidR="00E9458D" w:rsidRDefault="005C6BD6">
      <w:pPr>
        <w:pStyle w:val="ListParagraph"/>
        <w:numPr>
          <w:ilvl w:val="1"/>
          <w:numId w:val="257"/>
        </w:numPr>
        <w:tabs>
          <w:tab w:val="left" w:pos="2509"/>
          <w:tab w:val="left" w:pos="2510"/>
        </w:tabs>
        <w:ind w:left="2509" w:right="1699" w:hanging="426"/>
        <w:rPr>
          <w:sz w:val="24"/>
        </w:rPr>
      </w:pPr>
      <w:r>
        <w:rPr>
          <w:sz w:val="24"/>
        </w:rPr>
        <w:t>calling the emergency number if they believe/feel there is an immediate danger to someone's safety.</w:t>
      </w:r>
    </w:p>
    <w:p w14:paraId="57707C55" w14:textId="77777777" w:rsidR="00E9458D" w:rsidRDefault="005C6BD6">
      <w:pPr>
        <w:pStyle w:val="ListParagraph"/>
        <w:numPr>
          <w:ilvl w:val="1"/>
          <w:numId w:val="257"/>
        </w:numPr>
        <w:tabs>
          <w:tab w:val="left" w:pos="2509"/>
          <w:tab w:val="left" w:pos="2510"/>
        </w:tabs>
        <w:ind w:left="2509" w:hanging="426"/>
        <w:rPr>
          <w:sz w:val="24"/>
        </w:rPr>
      </w:pPr>
      <w:r>
        <w:rPr>
          <w:sz w:val="24"/>
        </w:rPr>
        <w:t>participating in all training courses arranged by the supervisor/management;</w:t>
      </w:r>
      <w:r>
        <w:rPr>
          <w:spacing w:val="-3"/>
          <w:sz w:val="24"/>
        </w:rPr>
        <w:t xml:space="preserve"> </w:t>
      </w:r>
      <w:r>
        <w:rPr>
          <w:sz w:val="24"/>
        </w:rPr>
        <w:t>and,</w:t>
      </w:r>
    </w:p>
    <w:p w14:paraId="115E9CCD" w14:textId="77777777" w:rsidR="00E9458D" w:rsidRDefault="005C6BD6">
      <w:pPr>
        <w:pStyle w:val="ListParagraph"/>
        <w:numPr>
          <w:ilvl w:val="1"/>
          <w:numId w:val="257"/>
        </w:numPr>
        <w:tabs>
          <w:tab w:val="left" w:pos="2509"/>
          <w:tab w:val="left" w:pos="2510"/>
        </w:tabs>
        <w:ind w:left="2509" w:hanging="426"/>
        <w:rPr>
          <w:sz w:val="24"/>
        </w:rPr>
      </w:pPr>
      <w:r>
        <w:rPr>
          <w:sz w:val="24"/>
        </w:rPr>
        <w:t>following the policy</w:t>
      </w:r>
      <w:r>
        <w:rPr>
          <w:spacing w:val="-2"/>
          <w:sz w:val="24"/>
        </w:rPr>
        <w:t xml:space="preserve"> </w:t>
      </w:r>
      <w:r>
        <w:rPr>
          <w:sz w:val="24"/>
        </w:rPr>
        <w:t>guidelines.</w:t>
      </w:r>
    </w:p>
    <w:p w14:paraId="75B228BB" w14:textId="77777777" w:rsidR="00E9458D" w:rsidRDefault="005C6BD6">
      <w:pPr>
        <w:pStyle w:val="ListParagraph"/>
        <w:numPr>
          <w:ilvl w:val="0"/>
          <w:numId w:val="257"/>
        </w:numPr>
        <w:tabs>
          <w:tab w:val="left" w:pos="2161"/>
        </w:tabs>
        <w:ind w:left="2160" w:right="1703" w:hanging="361"/>
        <w:rPr>
          <w:sz w:val="24"/>
        </w:rPr>
      </w:pPr>
      <w:r>
        <w:rPr>
          <w:sz w:val="24"/>
        </w:rPr>
        <w:t>Anytime there is an incident, the situation shall be documented, providing as many details as</w:t>
      </w:r>
      <w:r>
        <w:rPr>
          <w:spacing w:val="-1"/>
          <w:sz w:val="24"/>
        </w:rPr>
        <w:t xml:space="preserve"> </w:t>
      </w:r>
      <w:r>
        <w:rPr>
          <w:sz w:val="24"/>
        </w:rPr>
        <w:t>possible.</w:t>
      </w:r>
    </w:p>
    <w:p w14:paraId="4ED179FB" w14:textId="77777777" w:rsidR="00E9458D" w:rsidRDefault="00E9458D">
      <w:pPr>
        <w:pStyle w:val="BodyText"/>
        <w:ind w:left="0" w:firstLine="0"/>
      </w:pPr>
    </w:p>
    <w:p w14:paraId="55416953" w14:textId="77777777" w:rsidR="00E9458D" w:rsidRDefault="005C6BD6">
      <w:pPr>
        <w:pStyle w:val="Heading2"/>
      </w:pPr>
      <w:r>
        <w:t>REFERENCES:</w:t>
      </w:r>
    </w:p>
    <w:p w14:paraId="49727882" w14:textId="77777777" w:rsidR="00E9458D" w:rsidRDefault="005C6BD6">
      <w:pPr>
        <w:pStyle w:val="ListParagraph"/>
        <w:numPr>
          <w:ilvl w:val="0"/>
          <w:numId w:val="256"/>
        </w:numPr>
        <w:tabs>
          <w:tab w:val="left" w:pos="2161"/>
        </w:tabs>
        <w:rPr>
          <w:sz w:val="24"/>
        </w:rPr>
      </w:pPr>
      <w:r>
        <w:rPr>
          <w:sz w:val="24"/>
        </w:rPr>
        <w:t>Occupational Safety and Health Administration</w:t>
      </w:r>
      <w:r>
        <w:rPr>
          <w:spacing w:val="-1"/>
          <w:sz w:val="24"/>
        </w:rPr>
        <w:t xml:space="preserve"> </w:t>
      </w:r>
      <w:r>
        <w:rPr>
          <w:sz w:val="24"/>
        </w:rPr>
        <w:t>(OSHA)</w:t>
      </w:r>
    </w:p>
    <w:p w14:paraId="4785E785" w14:textId="77777777" w:rsidR="00E9458D" w:rsidRDefault="005C6BD6">
      <w:pPr>
        <w:pStyle w:val="ListParagraph"/>
        <w:numPr>
          <w:ilvl w:val="0"/>
          <w:numId w:val="256"/>
        </w:numPr>
        <w:tabs>
          <w:tab w:val="left" w:pos="2161"/>
        </w:tabs>
        <w:rPr>
          <w:b/>
          <w:sz w:val="24"/>
        </w:rPr>
      </w:pPr>
      <w:r>
        <w:rPr>
          <w:sz w:val="24"/>
        </w:rPr>
        <w:t>National Institute Occupational Safety and Health</w:t>
      </w:r>
      <w:r>
        <w:rPr>
          <w:spacing w:val="-4"/>
          <w:sz w:val="24"/>
        </w:rPr>
        <w:t xml:space="preserve"> </w:t>
      </w:r>
      <w:r>
        <w:rPr>
          <w:sz w:val="24"/>
        </w:rPr>
        <w:t>(NIOSH</w:t>
      </w:r>
      <w:r>
        <w:rPr>
          <w:b/>
          <w:sz w:val="24"/>
        </w:rPr>
        <w:t>)</w:t>
      </w:r>
    </w:p>
    <w:p w14:paraId="770FC06A"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1B5FC8E" w14:textId="77777777">
        <w:trPr>
          <w:trHeight w:val="611"/>
        </w:trPr>
        <w:tc>
          <w:tcPr>
            <w:tcW w:w="5689" w:type="dxa"/>
          </w:tcPr>
          <w:p w14:paraId="3255A050"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19F3F601" w14:textId="77777777" w:rsidR="00E9458D" w:rsidRDefault="00E9458D">
            <w:pPr>
              <w:pStyle w:val="TableParagraph"/>
              <w:ind w:left="0"/>
              <w:rPr>
                <w:b/>
                <w:sz w:val="24"/>
              </w:rPr>
            </w:pPr>
          </w:p>
          <w:p w14:paraId="3F314F24" w14:textId="77777777" w:rsidR="00E9458D" w:rsidRDefault="005C6BD6">
            <w:pPr>
              <w:pStyle w:val="TableParagraph"/>
              <w:ind w:left="487"/>
              <w:rPr>
                <w:sz w:val="20"/>
              </w:rPr>
            </w:pPr>
            <w:r>
              <w:rPr>
                <w:noProof/>
                <w:sz w:val="20"/>
              </w:rPr>
              <w:drawing>
                <wp:inline distT="0" distB="0" distL="0" distR="0" wp14:anchorId="17535F05" wp14:editId="7471105D">
                  <wp:extent cx="1390695" cy="966501"/>
                  <wp:effectExtent l="0" t="0" r="0" b="0"/>
                  <wp:docPr id="97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24BD2F4" w14:textId="77777777">
        <w:trPr>
          <w:trHeight w:val="1184"/>
        </w:trPr>
        <w:tc>
          <w:tcPr>
            <w:tcW w:w="5689" w:type="dxa"/>
          </w:tcPr>
          <w:p w14:paraId="1DA6C3AE" w14:textId="77777777" w:rsidR="00E9458D" w:rsidRDefault="00E9458D">
            <w:pPr>
              <w:pStyle w:val="TableParagraph"/>
              <w:spacing w:before="1"/>
              <w:ind w:left="0"/>
              <w:rPr>
                <w:b/>
                <w:sz w:val="24"/>
              </w:rPr>
            </w:pPr>
          </w:p>
          <w:p w14:paraId="21ADB9DD" w14:textId="77777777" w:rsidR="00E9458D" w:rsidRDefault="005C6BD6">
            <w:pPr>
              <w:pStyle w:val="TableParagraph"/>
              <w:rPr>
                <w:b/>
                <w:sz w:val="24"/>
              </w:rPr>
            </w:pPr>
            <w:r>
              <w:rPr>
                <w:b/>
                <w:sz w:val="24"/>
              </w:rPr>
              <w:t>Section 5: Health and Safety</w:t>
            </w:r>
          </w:p>
        </w:tc>
        <w:tc>
          <w:tcPr>
            <w:tcW w:w="3168" w:type="dxa"/>
            <w:vMerge/>
            <w:tcBorders>
              <w:top w:val="nil"/>
            </w:tcBorders>
          </w:tcPr>
          <w:p w14:paraId="20C009FC" w14:textId="77777777" w:rsidR="00E9458D" w:rsidRDefault="00E9458D">
            <w:pPr>
              <w:rPr>
                <w:sz w:val="2"/>
                <w:szCs w:val="2"/>
              </w:rPr>
            </w:pPr>
          </w:p>
        </w:tc>
      </w:tr>
      <w:tr w:rsidR="00E9458D" w14:paraId="7C4320CD" w14:textId="77777777">
        <w:trPr>
          <w:trHeight w:val="277"/>
        </w:trPr>
        <w:tc>
          <w:tcPr>
            <w:tcW w:w="5689" w:type="dxa"/>
            <w:vMerge w:val="restart"/>
          </w:tcPr>
          <w:p w14:paraId="31E89C47" w14:textId="77777777" w:rsidR="00E9458D" w:rsidRDefault="00E9458D">
            <w:pPr>
              <w:pStyle w:val="TableParagraph"/>
              <w:spacing w:before="1"/>
              <w:ind w:left="0"/>
              <w:rPr>
                <w:b/>
                <w:sz w:val="24"/>
              </w:rPr>
            </w:pPr>
          </w:p>
          <w:p w14:paraId="43C02E21" w14:textId="77777777" w:rsidR="00E9458D" w:rsidRDefault="005C6BD6">
            <w:pPr>
              <w:pStyle w:val="TableParagraph"/>
              <w:rPr>
                <w:b/>
                <w:sz w:val="24"/>
              </w:rPr>
            </w:pPr>
            <w:r>
              <w:rPr>
                <w:b/>
                <w:sz w:val="24"/>
              </w:rPr>
              <w:t>Policy Title:</w:t>
            </w:r>
            <w:r>
              <w:rPr>
                <w:b/>
                <w:spacing w:val="59"/>
                <w:sz w:val="24"/>
              </w:rPr>
              <w:t xml:space="preserve"> </w:t>
            </w:r>
            <w:r>
              <w:rPr>
                <w:b/>
                <w:sz w:val="24"/>
              </w:rPr>
              <w:t>Assaults</w:t>
            </w:r>
          </w:p>
        </w:tc>
        <w:tc>
          <w:tcPr>
            <w:tcW w:w="3168" w:type="dxa"/>
          </w:tcPr>
          <w:p w14:paraId="3EB68CC4" w14:textId="77777777" w:rsidR="00E9458D" w:rsidRDefault="005C6BD6">
            <w:pPr>
              <w:pStyle w:val="TableParagraph"/>
              <w:spacing w:before="1" w:line="256" w:lineRule="exact"/>
              <w:rPr>
                <w:b/>
                <w:sz w:val="24"/>
              </w:rPr>
            </w:pPr>
            <w:r>
              <w:rPr>
                <w:b/>
                <w:sz w:val="24"/>
              </w:rPr>
              <w:t>Policy Number: 5.30.20</w:t>
            </w:r>
          </w:p>
        </w:tc>
      </w:tr>
      <w:tr w:rsidR="00E9458D" w14:paraId="0DCE4C86" w14:textId="77777777">
        <w:trPr>
          <w:trHeight w:val="275"/>
        </w:trPr>
        <w:tc>
          <w:tcPr>
            <w:tcW w:w="5689" w:type="dxa"/>
            <w:vMerge/>
            <w:tcBorders>
              <w:top w:val="nil"/>
            </w:tcBorders>
          </w:tcPr>
          <w:p w14:paraId="364E645D" w14:textId="77777777" w:rsidR="00E9458D" w:rsidRDefault="00E9458D">
            <w:pPr>
              <w:rPr>
                <w:sz w:val="2"/>
                <w:szCs w:val="2"/>
              </w:rPr>
            </w:pPr>
          </w:p>
        </w:tc>
        <w:tc>
          <w:tcPr>
            <w:tcW w:w="3168" w:type="dxa"/>
          </w:tcPr>
          <w:p w14:paraId="786D226B" w14:textId="77777777" w:rsidR="00E9458D" w:rsidRDefault="005C6BD6">
            <w:pPr>
              <w:pStyle w:val="TableParagraph"/>
              <w:spacing w:line="255" w:lineRule="exact"/>
              <w:rPr>
                <w:b/>
                <w:sz w:val="24"/>
              </w:rPr>
            </w:pPr>
            <w:r>
              <w:rPr>
                <w:b/>
                <w:sz w:val="24"/>
              </w:rPr>
              <w:t>Effective Date:</w:t>
            </w:r>
          </w:p>
        </w:tc>
      </w:tr>
      <w:tr w:rsidR="00E9458D" w14:paraId="611789B8" w14:textId="77777777">
        <w:trPr>
          <w:trHeight w:val="275"/>
        </w:trPr>
        <w:tc>
          <w:tcPr>
            <w:tcW w:w="5689" w:type="dxa"/>
            <w:vMerge/>
            <w:tcBorders>
              <w:top w:val="nil"/>
            </w:tcBorders>
          </w:tcPr>
          <w:p w14:paraId="3E5A68A7" w14:textId="77777777" w:rsidR="00E9458D" w:rsidRDefault="00E9458D">
            <w:pPr>
              <w:rPr>
                <w:sz w:val="2"/>
                <w:szCs w:val="2"/>
              </w:rPr>
            </w:pPr>
          </w:p>
        </w:tc>
        <w:tc>
          <w:tcPr>
            <w:tcW w:w="3168" w:type="dxa"/>
          </w:tcPr>
          <w:p w14:paraId="2D6D9C72" w14:textId="77777777" w:rsidR="00E9458D" w:rsidRDefault="005C6BD6">
            <w:pPr>
              <w:pStyle w:val="TableParagraph"/>
              <w:spacing w:line="255" w:lineRule="exact"/>
              <w:rPr>
                <w:b/>
                <w:sz w:val="24"/>
              </w:rPr>
            </w:pPr>
            <w:r>
              <w:rPr>
                <w:b/>
                <w:sz w:val="24"/>
              </w:rPr>
              <w:t>Revision Date:</w:t>
            </w:r>
          </w:p>
        </w:tc>
      </w:tr>
      <w:tr w:rsidR="00E9458D" w14:paraId="2BBFBC6D" w14:textId="77777777">
        <w:trPr>
          <w:trHeight w:val="276"/>
        </w:trPr>
        <w:tc>
          <w:tcPr>
            <w:tcW w:w="5689" w:type="dxa"/>
            <w:vMerge/>
            <w:tcBorders>
              <w:top w:val="nil"/>
            </w:tcBorders>
          </w:tcPr>
          <w:p w14:paraId="5F0B3C8C" w14:textId="77777777" w:rsidR="00E9458D" w:rsidRDefault="00E9458D">
            <w:pPr>
              <w:rPr>
                <w:sz w:val="2"/>
                <w:szCs w:val="2"/>
              </w:rPr>
            </w:pPr>
          </w:p>
        </w:tc>
        <w:tc>
          <w:tcPr>
            <w:tcW w:w="3168" w:type="dxa"/>
          </w:tcPr>
          <w:p w14:paraId="4D1EA57E" w14:textId="77777777" w:rsidR="00E9458D" w:rsidRDefault="005C6BD6">
            <w:pPr>
              <w:pStyle w:val="TableParagraph"/>
              <w:spacing w:before="1" w:line="255" w:lineRule="exact"/>
              <w:rPr>
                <w:b/>
                <w:sz w:val="24"/>
              </w:rPr>
            </w:pPr>
            <w:r>
              <w:rPr>
                <w:b/>
                <w:sz w:val="24"/>
              </w:rPr>
              <w:t>Approved By:</w:t>
            </w:r>
          </w:p>
        </w:tc>
      </w:tr>
      <w:tr w:rsidR="00E9458D" w14:paraId="49135D73" w14:textId="77777777">
        <w:trPr>
          <w:trHeight w:val="275"/>
        </w:trPr>
        <w:tc>
          <w:tcPr>
            <w:tcW w:w="5689" w:type="dxa"/>
            <w:vMerge/>
            <w:tcBorders>
              <w:top w:val="nil"/>
            </w:tcBorders>
          </w:tcPr>
          <w:p w14:paraId="75AC596B" w14:textId="77777777" w:rsidR="00E9458D" w:rsidRDefault="00E9458D">
            <w:pPr>
              <w:rPr>
                <w:sz w:val="2"/>
                <w:szCs w:val="2"/>
              </w:rPr>
            </w:pPr>
          </w:p>
        </w:tc>
        <w:tc>
          <w:tcPr>
            <w:tcW w:w="3168" w:type="dxa"/>
          </w:tcPr>
          <w:p w14:paraId="6FEF4412" w14:textId="77777777" w:rsidR="00E9458D" w:rsidRDefault="005C6BD6">
            <w:pPr>
              <w:pStyle w:val="TableParagraph"/>
              <w:spacing w:line="255" w:lineRule="exact"/>
              <w:rPr>
                <w:b/>
                <w:sz w:val="24"/>
              </w:rPr>
            </w:pPr>
            <w:r>
              <w:rPr>
                <w:b/>
                <w:sz w:val="24"/>
              </w:rPr>
              <w:t>Page Number: Page 1 of 2</w:t>
            </w:r>
          </w:p>
        </w:tc>
      </w:tr>
    </w:tbl>
    <w:p w14:paraId="06F4E8CF" w14:textId="77777777" w:rsidR="00E9458D" w:rsidRDefault="00E9458D">
      <w:pPr>
        <w:pStyle w:val="BodyText"/>
        <w:ind w:left="0" w:firstLine="0"/>
        <w:rPr>
          <w:b/>
          <w:sz w:val="16"/>
        </w:rPr>
      </w:pPr>
    </w:p>
    <w:p w14:paraId="7C94137B" w14:textId="77777777" w:rsidR="00E9458D" w:rsidRDefault="005C6BD6">
      <w:pPr>
        <w:pStyle w:val="Heading2"/>
        <w:spacing w:before="92"/>
        <w:rPr>
          <w:rFonts w:ascii="Arial"/>
        </w:rPr>
      </w:pPr>
      <w:r>
        <w:rPr>
          <w:rFonts w:ascii="Arial"/>
        </w:rPr>
        <w:t>Assault</w:t>
      </w:r>
      <w:bookmarkStart w:id="136" w:name="_bookmark136"/>
      <w:bookmarkEnd w:id="136"/>
      <w:r>
        <w:rPr>
          <w:rFonts w:ascii="Arial"/>
        </w:rPr>
        <w:t>s</w:t>
      </w:r>
    </w:p>
    <w:p w14:paraId="57BC3E0F" w14:textId="77777777" w:rsidR="00E9458D" w:rsidRDefault="005C6BD6">
      <w:pPr>
        <w:spacing w:before="138"/>
        <w:ind w:left="1800"/>
        <w:rPr>
          <w:b/>
          <w:sz w:val="24"/>
        </w:rPr>
      </w:pPr>
      <w:r>
        <w:rPr>
          <w:b/>
          <w:sz w:val="24"/>
        </w:rPr>
        <w:t>PURPOSE</w:t>
      </w:r>
    </w:p>
    <w:p w14:paraId="6BA5A056" w14:textId="77777777" w:rsidR="00E9458D" w:rsidRDefault="005C6BD6">
      <w:pPr>
        <w:pStyle w:val="BodyText"/>
        <w:spacing w:before="16" w:line="261" w:lineRule="auto"/>
        <w:ind w:left="1800" w:right="1701" w:firstLine="0"/>
        <w:jc w:val="both"/>
      </w:pPr>
      <w:r>
        <w:t>To reduce risk, prevent injury and promote safety in the home and/or office when an assault occurs by identifying and responding to the situation quickly and by taking immediate actions for the protection of clients/ families/employees.</w:t>
      </w:r>
    </w:p>
    <w:p w14:paraId="4C04E9BE" w14:textId="77777777" w:rsidR="00E9458D" w:rsidRDefault="00E9458D">
      <w:pPr>
        <w:pStyle w:val="BodyText"/>
        <w:spacing w:before="4"/>
        <w:ind w:left="0" w:firstLine="0"/>
        <w:rPr>
          <w:sz w:val="22"/>
        </w:rPr>
      </w:pPr>
    </w:p>
    <w:p w14:paraId="73880A71" w14:textId="77777777" w:rsidR="00E9458D" w:rsidRDefault="005C6BD6">
      <w:pPr>
        <w:pStyle w:val="Heading2"/>
        <w:spacing w:before="1"/>
      </w:pPr>
      <w:r>
        <w:t>DEFINITION</w:t>
      </w:r>
    </w:p>
    <w:p w14:paraId="45058AE2" w14:textId="77777777" w:rsidR="00E9458D" w:rsidRDefault="005C6BD6">
      <w:pPr>
        <w:ind w:left="1800"/>
        <w:rPr>
          <w:b/>
          <w:sz w:val="24"/>
        </w:rPr>
      </w:pPr>
      <w:r>
        <w:rPr>
          <w:b/>
          <w:sz w:val="24"/>
        </w:rPr>
        <w:t>1. Assault</w:t>
      </w:r>
    </w:p>
    <w:p w14:paraId="00ADE76F" w14:textId="77777777" w:rsidR="00E9458D" w:rsidRDefault="005C6BD6">
      <w:pPr>
        <w:pStyle w:val="BodyText"/>
        <w:ind w:left="2084" w:firstLine="0"/>
      </w:pPr>
      <w:r>
        <w:t>An assault refers to the threat of violence caused by an immediate show of force.</w:t>
      </w:r>
    </w:p>
    <w:p w14:paraId="2A942CF2" w14:textId="77777777" w:rsidR="00E9458D" w:rsidRDefault="00E9458D">
      <w:pPr>
        <w:pStyle w:val="BodyText"/>
        <w:ind w:left="0" w:firstLine="0"/>
      </w:pPr>
    </w:p>
    <w:p w14:paraId="118D0C6C" w14:textId="77777777" w:rsidR="00E9458D" w:rsidRDefault="005C6BD6">
      <w:pPr>
        <w:pStyle w:val="Heading2"/>
      </w:pPr>
      <w:r>
        <w:t>POLICY</w:t>
      </w:r>
    </w:p>
    <w:p w14:paraId="6B22354E" w14:textId="77777777" w:rsidR="00E9458D" w:rsidRDefault="005C6BD6">
      <w:pPr>
        <w:pStyle w:val="BodyText"/>
        <w:spacing w:before="15" w:line="261" w:lineRule="auto"/>
        <w:ind w:left="1800" w:right="1697" w:firstLine="0"/>
        <w:jc w:val="both"/>
      </w:pPr>
      <w:r>
        <w:t>Right Accord Private Duty- Home Health Care is committed to ensuring the safety of its clients/ families/employees when assaults are made by handling the situation with composure, effectiveness and speed, in accordance with Occupational Safety and Health Administration (OSHA) guidelines.</w:t>
      </w:r>
    </w:p>
    <w:p w14:paraId="1A63DE06" w14:textId="77777777" w:rsidR="00E9458D" w:rsidRDefault="00E9458D">
      <w:pPr>
        <w:pStyle w:val="BodyText"/>
        <w:spacing w:before="5"/>
        <w:ind w:left="0" w:firstLine="0"/>
        <w:rPr>
          <w:sz w:val="22"/>
        </w:rPr>
      </w:pPr>
    </w:p>
    <w:p w14:paraId="04493E9C" w14:textId="77777777" w:rsidR="00E9458D" w:rsidRDefault="005C6BD6">
      <w:pPr>
        <w:pStyle w:val="Heading2"/>
      </w:pPr>
      <w:r>
        <w:t>PROCEDURES</w:t>
      </w:r>
    </w:p>
    <w:p w14:paraId="08F3A384" w14:textId="77777777" w:rsidR="00E9458D" w:rsidRDefault="005C6BD6">
      <w:pPr>
        <w:pStyle w:val="ListParagraph"/>
        <w:numPr>
          <w:ilvl w:val="0"/>
          <w:numId w:val="255"/>
        </w:numPr>
        <w:tabs>
          <w:tab w:val="left" w:pos="2161"/>
        </w:tabs>
        <w:rPr>
          <w:sz w:val="24"/>
        </w:rPr>
      </w:pPr>
      <w:r>
        <w:rPr>
          <w:sz w:val="24"/>
        </w:rPr>
        <w:t>Phone the emergency number or ask somebody else to do</w:t>
      </w:r>
      <w:r>
        <w:rPr>
          <w:spacing w:val="-3"/>
          <w:sz w:val="24"/>
        </w:rPr>
        <w:t xml:space="preserve"> </w:t>
      </w:r>
      <w:r>
        <w:rPr>
          <w:sz w:val="24"/>
        </w:rPr>
        <w:t>so.</w:t>
      </w:r>
    </w:p>
    <w:p w14:paraId="05D4C551" w14:textId="77777777" w:rsidR="00E9458D" w:rsidRDefault="005C6BD6">
      <w:pPr>
        <w:pStyle w:val="ListParagraph"/>
        <w:numPr>
          <w:ilvl w:val="0"/>
          <w:numId w:val="255"/>
        </w:numPr>
        <w:tabs>
          <w:tab w:val="left" w:pos="2161"/>
        </w:tabs>
        <w:ind w:right="1700"/>
        <w:rPr>
          <w:sz w:val="24"/>
        </w:rPr>
      </w:pPr>
      <w:r>
        <w:rPr>
          <w:sz w:val="24"/>
        </w:rPr>
        <w:t>Maintain telephone contact with emergency support until Emergency Response Team arrives.</w:t>
      </w:r>
    </w:p>
    <w:p w14:paraId="4EA2570B" w14:textId="77777777" w:rsidR="00E9458D" w:rsidRDefault="005C6BD6">
      <w:pPr>
        <w:pStyle w:val="ListParagraph"/>
        <w:numPr>
          <w:ilvl w:val="0"/>
          <w:numId w:val="255"/>
        </w:numPr>
        <w:tabs>
          <w:tab w:val="left" w:pos="2161"/>
        </w:tabs>
        <w:ind w:right="1701"/>
        <w:rPr>
          <w:sz w:val="24"/>
        </w:rPr>
      </w:pPr>
      <w:r>
        <w:rPr>
          <w:sz w:val="24"/>
        </w:rPr>
        <w:t>Get a description of the aggressor, including approximate age, height, weight, race/color and clothing</w:t>
      </w:r>
      <w:r>
        <w:rPr>
          <w:spacing w:val="-2"/>
          <w:sz w:val="24"/>
        </w:rPr>
        <w:t xml:space="preserve"> </w:t>
      </w:r>
      <w:r>
        <w:rPr>
          <w:sz w:val="24"/>
        </w:rPr>
        <w:t>worn.</w:t>
      </w:r>
    </w:p>
    <w:p w14:paraId="44F217B0" w14:textId="77777777" w:rsidR="00E9458D" w:rsidRDefault="005C6BD6">
      <w:pPr>
        <w:pStyle w:val="ListParagraph"/>
        <w:numPr>
          <w:ilvl w:val="0"/>
          <w:numId w:val="255"/>
        </w:numPr>
        <w:tabs>
          <w:tab w:val="left" w:pos="2161"/>
        </w:tabs>
        <w:rPr>
          <w:sz w:val="24"/>
        </w:rPr>
      </w:pPr>
      <w:r>
        <w:rPr>
          <w:sz w:val="24"/>
        </w:rPr>
        <w:t>If you become</w:t>
      </w:r>
      <w:r>
        <w:rPr>
          <w:spacing w:val="-1"/>
          <w:sz w:val="24"/>
        </w:rPr>
        <w:t xml:space="preserve"> </w:t>
      </w:r>
      <w:r>
        <w:rPr>
          <w:sz w:val="24"/>
        </w:rPr>
        <w:t>involved:</w:t>
      </w:r>
    </w:p>
    <w:p w14:paraId="16839AD9" w14:textId="77777777" w:rsidR="00E9458D" w:rsidRDefault="005C6BD6">
      <w:pPr>
        <w:pStyle w:val="ListParagraph"/>
        <w:numPr>
          <w:ilvl w:val="1"/>
          <w:numId w:val="255"/>
        </w:numPr>
        <w:tabs>
          <w:tab w:val="left" w:pos="2521"/>
        </w:tabs>
        <w:ind w:hanging="361"/>
        <w:rPr>
          <w:sz w:val="24"/>
        </w:rPr>
      </w:pPr>
      <w:r>
        <w:rPr>
          <w:sz w:val="24"/>
        </w:rPr>
        <w:t>do not put your own safety at</w:t>
      </w:r>
      <w:r>
        <w:rPr>
          <w:spacing w:val="-2"/>
          <w:sz w:val="24"/>
        </w:rPr>
        <w:t xml:space="preserve"> </w:t>
      </w:r>
      <w:r>
        <w:rPr>
          <w:sz w:val="24"/>
        </w:rPr>
        <w:t>risk;</w:t>
      </w:r>
    </w:p>
    <w:p w14:paraId="51D83D7D" w14:textId="77777777" w:rsidR="00E9458D" w:rsidRDefault="005C6BD6">
      <w:pPr>
        <w:pStyle w:val="ListParagraph"/>
        <w:numPr>
          <w:ilvl w:val="1"/>
          <w:numId w:val="255"/>
        </w:numPr>
        <w:tabs>
          <w:tab w:val="left" w:pos="2521"/>
        </w:tabs>
        <w:ind w:hanging="361"/>
        <w:rPr>
          <w:sz w:val="24"/>
        </w:rPr>
      </w:pPr>
      <w:r>
        <w:rPr>
          <w:sz w:val="24"/>
        </w:rPr>
        <w:t>tell the aggressor who you</w:t>
      </w:r>
      <w:r>
        <w:rPr>
          <w:spacing w:val="-1"/>
          <w:sz w:val="24"/>
        </w:rPr>
        <w:t xml:space="preserve"> </w:t>
      </w:r>
      <w:r>
        <w:rPr>
          <w:sz w:val="24"/>
        </w:rPr>
        <w:t>are;</w:t>
      </w:r>
    </w:p>
    <w:p w14:paraId="6FBBC943" w14:textId="77777777" w:rsidR="00E9458D" w:rsidRDefault="005C6BD6">
      <w:pPr>
        <w:pStyle w:val="ListParagraph"/>
        <w:numPr>
          <w:ilvl w:val="1"/>
          <w:numId w:val="255"/>
        </w:numPr>
        <w:tabs>
          <w:tab w:val="left" w:pos="2521"/>
        </w:tabs>
        <w:ind w:hanging="361"/>
        <w:rPr>
          <w:sz w:val="24"/>
        </w:rPr>
      </w:pPr>
      <w:r>
        <w:rPr>
          <w:sz w:val="24"/>
        </w:rPr>
        <w:t>demand that the aggressor stops</w:t>
      </w:r>
      <w:r>
        <w:rPr>
          <w:spacing w:val="-3"/>
          <w:sz w:val="24"/>
        </w:rPr>
        <w:t xml:space="preserve"> </w:t>
      </w:r>
      <w:r>
        <w:rPr>
          <w:sz w:val="24"/>
        </w:rPr>
        <w:t>immediately;</w:t>
      </w:r>
    </w:p>
    <w:p w14:paraId="1224FBEA" w14:textId="77777777" w:rsidR="00E9458D" w:rsidRDefault="005C6BD6">
      <w:pPr>
        <w:pStyle w:val="ListParagraph"/>
        <w:numPr>
          <w:ilvl w:val="1"/>
          <w:numId w:val="255"/>
        </w:numPr>
        <w:tabs>
          <w:tab w:val="left" w:pos="2521"/>
        </w:tabs>
        <w:ind w:hanging="361"/>
        <w:rPr>
          <w:sz w:val="24"/>
        </w:rPr>
      </w:pPr>
      <w:r>
        <w:rPr>
          <w:sz w:val="24"/>
        </w:rPr>
        <w:t>use his/her name; if name is not known, use sir or</w:t>
      </w:r>
      <w:r>
        <w:rPr>
          <w:spacing w:val="-3"/>
          <w:sz w:val="24"/>
        </w:rPr>
        <w:t xml:space="preserve"> </w:t>
      </w:r>
      <w:r>
        <w:rPr>
          <w:sz w:val="24"/>
        </w:rPr>
        <w:t>madam;</w:t>
      </w:r>
    </w:p>
    <w:p w14:paraId="2FE0FB21" w14:textId="77777777" w:rsidR="00E9458D" w:rsidRDefault="005C6BD6">
      <w:pPr>
        <w:pStyle w:val="ListParagraph"/>
        <w:numPr>
          <w:ilvl w:val="1"/>
          <w:numId w:val="255"/>
        </w:numPr>
        <w:tabs>
          <w:tab w:val="left" w:pos="2521"/>
        </w:tabs>
        <w:ind w:hanging="361"/>
        <w:rPr>
          <w:sz w:val="24"/>
        </w:rPr>
      </w:pPr>
      <w:r>
        <w:rPr>
          <w:sz w:val="24"/>
        </w:rPr>
        <w:t>make it clear that his/her actions are not acceptable;</w:t>
      </w:r>
      <w:r>
        <w:rPr>
          <w:spacing w:val="-2"/>
          <w:sz w:val="24"/>
        </w:rPr>
        <w:t xml:space="preserve"> </w:t>
      </w:r>
      <w:r>
        <w:rPr>
          <w:sz w:val="24"/>
        </w:rPr>
        <w:t>and,</w:t>
      </w:r>
    </w:p>
    <w:p w14:paraId="650EE087" w14:textId="77777777" w:rsidR="00E9458D" w:rsidRDefault="005C6BD6">
      <w:pPr>
        <w:pStyle w:val="ListParagraph"/>
        <w:numPr>
          <w:ilvl w:val="1"/>
          <w:numId w:val="255"/>
        </w:numPr>
        <w:tabs>
          <w:tab w:val="left" w:pos="2520"/>
          <w:tab w:val="left" w:pos="2521"/>
        </w:tabs>
        <w:ind w:hanging="361"/>
        <w:rPr>
          <w:sz w:val="24"/>
        </w:rPr>
      </w:pPr>
      <w:r>
        <w:rPr>
          <w:sz w:val="24"/>
        </w:rPr>
        <w:t>if you decide to</w:t>
      </w:r>
      <w:r>
        <w:rPr>
          <w:spacing w:val="-1"/>
          <w:sz w:val="24"/>
        </w:rPr>
        <w:t xml:space="preserve"> </w:t>
      </w:r>
      <w:r>
        <w:rPr>
          <w:sz w:val="24"/>
        </w:rPr>
        <w:t>intervene:</w:t>
      </w:r>
    </w:p>
    <w:p w14:paraId="06C87616" w14:textId="77777777" w:rsidR="00E9458D" w:rsidRDefault="005C6BD6">
      <w:pPr>
        <w:pStyle w:val="ListParagraph"/>
        <w:numPr>
          <w:ilvl w:val="2"/>
          <w:numId w:val="255"/>
        </w:numPr>
        <w:tabs>
          <w:tab w:val="left" w:pos="2880"/>
          <w:tab w:val="left" w:pos="2881"/>
        </w:tabs>
        <w:ind w:hanging="361"/>
        <w:rPr>
          <w:sz w:val="24"/>
        </w:rPr>
      </w:pPr>
      <w:r>
        <w:rPr>
          <w:sz w:val="24"/>
        </w:rPr>
        <w:t>approach the aggressor from the side i.e. not from</w:t>
      </w:r>
      <w:r>
        <w:rPr>
          <w:spacing w:val="-4"/>
          <w:sz w:val="24"/>
        </w:rPr>
        <w:t xml:space="preserve"> </w:t>
      </w:r>
      <w:r>
        <w:rPr>
          <w:sz w:val="24"/>
        </w:rPr>
        <w:t>behind;</w:t>
      </w:r>
    </w:p>
    <w:p w14:paraId="5366D1B4" w14:textId="77777777" w:rsidR="00E9458D" w:rsidRDefault="005C6BD6">
      <w:pPr>
        <w:pStyle w:val="ListParagraph"/>
        <w:numPr>
          <w:ilvl w:val="2"/>
          <w:numId w:val="255"/>
        </w:numPr>
        <w:tabs>
          <w:tab w:val="left" w:pos="2881"/>
        </w:tabs>
        <w:ind w:hanging="361"/>
        <w:rPr>
          <w:sz w:val="24"/>
        </w:rPr>
      </w:pPr>
      <w:r>
        <w:rPr>
          <w:sz w:val="24"/>
        </w:rPr>
        <w:t>do not come between the aggressor and the</w:t>
      </w:r>
      <w:r>
        <w:rPr>
          <w:spacing w:val="-3"/>
          <w:sz w:val="24"/>
        </w:rPr>
        <w:t xml:space="preserve"> </w:t>
      </w:r>
      <w:r>
        <w:rPr>
          <w:sz w:val="24"/>
        </w:rPr>
        <w:t>victim.</w:t>
      </w:r>
    </w:p>
    <w:p w14:paraId="2A87CA92" w14:textId="77777777" w:rsidR="00E9458D" w:rsidRDefault="005C6BD6">
      <w:pPr>
        <w:pStyle w:val="ListParagraph"/>
        <w:numPr>
          <w:ilvl w:val="0"/>
          <w:numId w:val="255"/>
        </w:numPr>
        <w:tabs>
          <w:tab w:val="left" w:pos="2161"/>
        </w:tabs>
        <w:rPr>
          <w:sz w:val="24"/>
        </w:rPr>
      </w:pPr>
      <w:r>
        <w:rPr>
          <w:sz w:val="24"/>
        </w:rPr>
        <w:t>Remain with the victim(s) until Emergency Response Team</w:t>
      </w:r>
      <w:r>
        <w:rPr>
          <w:spacing w:val="-1"/>
          <w:sz w:val="24"/>
        </w:rPr>
        <w:t xml:space="preserve"> </w:t>
      </w:r>
      <w:r>
        <w:rPr>
          <w:sz w:val="24"/>
        </w:rPr>
        <w:t>arrives.</w:t>
      </w:r>
    </w:p>
    <w:p w14:paraId="36731742"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8741075" w14:textId="77777777">
        <w:trPr>
          <w:trHeight w:val="611"/>
        </w:trPr>
        <w:tc>
          <w:tcPr>
            <w:tcW w:w="5689" w:type="dxa"/>
          </w:tcPr>
          <w:p w14:paraId="78501F1B"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34C650BC" w14:textId="77777777" w:rsidR="00E9458D" w:rsidRDefault="00E9458D">
            <w:pPr>
              <w:pStyle w:val="TableParagraph"/>
              <w:ind w:left="0"/>
              <w:rPr>
                <w:sz w:val="24"/>
              </w:rPr>
            </w:pPr>
          </w:p>
          <w:p w14:paraId="371414F0" w14:textId="77777777" w:rsidR="00E9458D" w:rsidRDefault="005C6BD6">
            <w:pPr>
              <w:pStyle w:val="TableParagraph"/>
              <w:ind w:left="487"/>
              <w:rPr>
                <w:sz w:val="20"/>
              </w:rPr>
            </w:pPr>
            <w:r>
              <w:rPr>
                <w:noProof/>
                <w:sz w:val="20"/>
              </w:rPr>
              <w:drawing>
                <wp:inline distT="0" distB="0" distL="0" distR="0" wp14:anchorId="308DBFEA" wp14:editId="49083EDC">
                  <wp:extent cx="1390695" cy="966501"/>
                  <wp:effectExtent l="0" t="0" r="0" b="0"/>
                  <wp:docPr id="97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39BF8E8" w14:textId="77777777">
        <w:trPr>
          <w:trHeight w:val="1184"/>
        </w:trPr>
        <w:tc>
          <w:tcPr>
            <w:tcW w:w="5689" w:type="dxa"/>
          </w:tcPr>
          <w:p w14:paraId="37A8271B" w14:textId="77777777" w:rsidR="00E9458D" w:rsidRDefault="00E9458D">
            <w:pPr>
              <w:pStyle w:val="TableParagraph"/>
              <w:spacing w:before="1"/>
              <w:ind w:left="0"/>
              <w:rPr>
                <w:sz w:val="24"/>
              </w:rPr>
            </w:pPr>
          </w:p>
          <w:p w14:paraId="48F0FF0A" w14:textId="77777777" w:rsidR="00E9458D" w:rsidRDefault="005C6BD6">
            <w:pPr>
              <w:pStyle w:val="TableParagraph"/>
              <w:rPr>
                <w:b/>
                <w:sz w:val="24"/>
              </w:rPr>
            </w:pPr>
            <w:r>
              <w:rPr>
                <w:b/>
                <w:sz w:val="24"/>
              </w:rPr>
              <w:t>Section 5: Health and Safety</w:t>
            </w:r>
          </w:p>
        </w:tc>
        <w:tc>
          <w:tcPr>
            <w:tcW w:w="3168" w:type="dxa"/>
            <w:vMerge/>
            <w:tcBorders>
              <w:top w:val="nil"/>
            </w:tcBorders>
          </w:tcPr>
          <w:p w14:paraId="6075005E" w14:textId="77777777" w:rsidR="00E9458D" w:rsidRDefault="00E9458D">
            <w:pPr>
              <w:rPr>
                <w:sz w:val="2"/>
                <w:szCs w:val="2"/>
              </w:rPr>
            </w:pPr>
          </w:p>
        </w:tc>
      </w:tr>
      <w:tr w:rsidR="00E9458D" w14:paraId="1B162429" w14:textId="77777777">
        <w:trPr>
          <w:trHeight w:val="277"/>
        </w:trPr>
        <w:tc>
          <w:tcPr>
            <w:tcW w:w="5689" w:type="dxa"/>
            <w:vMerge w:val="restart"/>
          </w:tcPr>
          <w:p w14:paraId="11A89F32" w14:textId="77777777" w:rsidR="00E9458D" w:rsidRDefault="00E9458D">
            <w:pPr>
              <w:pStyle w:val="TableParagraph"/>
              <w:spacing w:before="1"/>
              <w:ind w:left="0"/>
              <w:rPr>
                <w:sz w:val="24"/>
              </w:rPr>
            </w:pPr>
          </w:p>
          <w:p w14:paraId="0CEFFC83" w14:textId="77777777" w:rsidR="00E9458D" w:rsidRDefault="005C6BD6">
            <w:pPr>
              <w:pStyle w:val="TableParagraph"/>
              <w:rPr>
                <w:b/>
                <w:sz w:val="24"/>
              </w:rPr>
            </w:pPr>
            <w:r>
              <w:rPr>
                <w:b/>
                <w:sz w:val="24"/>
              </w:rPr>
              <w:t>Policy Title:</w:t>
            </w:r>
            <w:r>
              <w:rPr>
                <w:b/>
                <w:spacing w:val="59"/>
                <w:sz w:val="24"/>
              </w:rPr>
              <w:t xml:space="preserve"> </w:t>
            </w:r>
            <w:r>
              <w:rPr>
                <w:b/>
                <w:sz w:val="24"/>
              </w:rPr>
              <w:t>Assaults</w:t>
            </w:r>
          </w:p>
        </w:tc>
        <w:tc>
          <w:tcPr>
            <w:tcW w:w="3168" w:type="dxa"/>
          </w:tcPr>
          <w:p w14:paraId="6DB6DBAB" w14:textId="77777777" w:rsidR="00E9458D" w:rsidRDefault="005C6BD6">
            <w:pPr>
              <w:pStyle w:val="TableParagraph"/>
              <w:spacing w:before="1" w:line="256" w:lineRule="exact"/>
              <w:rPr>
                <w:b/>
                <w:sz w:val="24"/>
              </w:rPr>
            </w:pPr>
            <w:r>
              <w:rPr>
                <w:b/>
                <w:sz w:val="24"/>
              </w:rPr>
              <w:t>Policy Number: 5.30.20</w:t>
            </w:r>
          </w:p>
        </w:tc>
      </w:tr>
      <w:tr w:rsidR="00E9458D" w14:paraId="092025CB" w14:textId="77777777">
        <w:trPr>
          <w:trHeight w:val="275"/>
        </w:trPr>
        <w:tc>
          <w:tcPr>
            <w:tcW w:w="5689" w:type="dxa"/>
            <w:vMerge/>
            <w:tcBorders>
              <w:top w:val="nil"/>
            </w:tcBorders>
          </w:tcPr>
          <w:p w14:paraId="3B76083F" w14:textId="77777777" w:rsidR="00E9458D" w:rsidRDefault="00E9458D">
            <w:pPr>
              <w:rPr>
                <w:sz w:val="2"/>
                <w:szCs w:val="2"/>
              </w:rPr>
            </w:pPr>
          </w:p>
        </w:tc>
        <w:tc>
          <w:tcPr>
            <w:tcW w:w="3168" w:type="dxa"/>
          </w:tcPr>
          <w:p w14:paraId="3A271A13" w14:textId="77777777" w:rsidR="00E9458D" w:rsidRDefault="005C6BD6">
            <w:pPr>
              <w:pStyle w:val="TableParagraph"/>
              <w:spacing w:line="255" w:lineRule="exact"/>
              <w:rPr>
                <w:b/>
                <w:sz w:val="24"/>
              </w:rPr>
            </w:pPr>
            <w:r>
              <w:rPr>
                <w:b/>
                <w:sz w:val="24"/>
              </w:rPr>
              <w:t>Effective Date:</w:t>
            </w:r>
          </w:p>
        </w:tc>
      </w:tr>
      <w:tr w:rsidR="00E9458D" w14:paraId="7F48C625" w14:textId="77777777">
        <w:trPr>
          <w:trHeight w:val="275"/>
        </w:trPr>
        <w:tc>
          <w:tcPr>
            <w:tcW w:w="5689" w:type="dxa"/>
            <w:vMerge/>
            <w:tcBorders>
              <w:top w:val="nil"/>
            </w:tcBorders>
          </w:tcPr>
          <w:p w14:paraId="31569CE3" w14:textId="77777777" w:rsidR="00E9458D" w:rsidRDefault="00E9458D">
            <w:pPr>
              <w:rPr>
                <w:sz w:val="2"/>
                <w:szCs w:val="2"/>
              </w:rPr>
            </w:pPr>
          </w:p>
        </w:tc>
        <w:tc>
          <w:tcPr>
            <w:tcW w:w="3168" w:type="dxa"/>
          </w:tcPr>
          <w:p w14:paraId="62CD7685" w14:textId="77777777" w:rsidR="00E9458D" w:rsidRDefault="005C6BD6">
            <w:pPr>
              <w:pStyle w:val="TableParagraph"/>
              <w:spacing w:line="255" w:lineRule="exact"/>
              <w:rPr>
                <w:b/>
                <w:sz w:val="24"/>
              </w:rPr>
            </w:pPr>
            <w:r>
              <w:rPr>
                <w:b/>
                <w:sz w:val="24"/>
              </w:rPr>
              <w:t>Revision Date:</w:t>
            </w:r>
          </w:p>
        </w:tc>
      </w:tr>
      <w:tr w:rsidR="00E9458D" w14:paraId="67AC60D5" w14:textId="77777777">
        <w:trPr>
          <w:trHeight w:val="276"/>
        </w:trPr>
        <w:tc>
          <w:tcPr>
            <w:tcW w:w="5689" w:type="dxa"/>
            <w:vMerge/>
            <w:tcBorders>
              <w:top w:val="nil"/>
            </w:tcBorders>
          </w:tcPr>
          <w:p w14:paraId="25E686FC" w14:textId="77777777" w:rsidR="00E9458D" w:rsidRDefault="00E9458D">
            <w:pPr>
              <w:rPr>
                <w:sz w:val="2"/>
                <w:szCs w:val="2"/>
              </w:rPr>
            </w:pPr>
          </w:p>
        </w:tc>
        <w:tc>
          <w:tcPr>
            <w:tcW w:w="3168" w:type="dxa"/>
          </w:tcPr>
          <w:p w14:paraId="17D529AC" w14:textId="77777777" w:rsidR="00E9458D" w:rsidRDefault="005C6BD6">
            <w:pPr>
              <w:pStyle w:val="TableParagraph"/>
              <w:spacing w:before="1" w:line="255" w:lineRule="exact"/>
              <w:rPr>
                <w:b/>
                <w:sz w:val="24"/>
              </w:rPr>
            </w:pPr>
            <w:r>
              <w:rPr>
                <w:b/>
                <w:sz w:val="24"/>
              </w:rPr>
              <w:t>Approved By:</w:t>
            </w:r>
          </w:p>
        </w:tc>
      </w:tr>
      <w:tr w:rsidR="00E9458D" w14:paraId="25F11B7A" w14:textId="77777777">
        <w:trPr>
          <w:trHeight w:val="275"/>
        </w:trPr>
        <w:tc>
          <w:tcPr>
            <w:tcW w:w="5689" w:type="dxa"/>
            <w:vMerge/>
            <w:tcBorders>
              <w:top w:val="nil"/>
            </w:tcBorders>
          </w:tcPr>
          <w:p w14:paraId="5B0BB1CE" w14:textId="77777777" w:rsidR="00E9458D" w:rsidRDefault="00E9458D">
            <w:pPr>
              <w:rPr>
                <w:sz w:val="2"/>
                <w:szCs w:val="2"/>
              </w:rPr>
            </w:pPr>
          </w:p>
        </w:tc>
        <w:tc>
          <w:tcPr>
            <w:tcW w:w="3168" w:type="dxa"/>
          </w:tcPr>
          <w:p w14:paraId="6AB11149" w14:textId="77777777" w:rsidR="00E9458D" w:rsidRDefault="005C6BD6">
            <w:pPr>
              <w:pStyle w:val="TableParagraph"/>
              <w:spacing w:line="255" w:lineRule="exact"/>
              <w:rPr>
                <w:b/>
                <w:sz w:val="24"/>
              </w:rPr>
            </w:pPr>
            <w:r>
              <w:rPr>
                <w:b/>
                <w:sz w:val="24"/>
              </w:rPr>
              <w:t>Page Number: Page 2 of 2</w:t>
            </w:r>
          </w:p>
        </w:tc>
      </w:tr>
    </w:tbl>
    <w:p w14:paraId="2DB7D7C3" w14:textId="77777777" w:rsidR="00E9458D" w:rsidRDefault="00E9458D">
      <w:pPr>
        <w:pStyle w:val="BodyText"/>
        <w:spacing w:before="2"/>
        <w:ind w:left="0" w:firstLine="0"/>
        <w:rPr>
          <w:sz w:val="16"/>
        </w:rPr>
      </w:pPr>
    </w:p>
    <w:p w14:paraId="00DD0F69" w14:textId="77777777" w:rsidR="00E9458D" w:rsidRDefault="005C6BD6">
      <w:pPr>
        <w:pStyle w:val="Heading2"/>
        <w:spacing w:before="90"/>
      </w:pPr>
      <w:r>
        <w:t>GUIDELINES</w:t>
      </w:r>
    </w:p>
    <w:p w14:paraId="3BA4F222" w14:textId="77777777" w:rsidR="00E9458D" w:rsidRDefault="005C6BD6">
      <w:pPr>
        <w:pStyle w:val="ListParagraph"/>
        <w:numPr>
          <w:ilvl w:val="0"/>
          <w:numId w:val="254"/>
        </w:numPr>
        <w:tabs>
          <w:tab w:val="left" w:pos="2226"/>
          <w:tab w:val="left" w:pos="2227"/>
        </w:tabs>
        <w:ind w:right="1702"/>
        <w:rPr>
          <w:sz w:val="24"/>
        </w:rPr>
      </w:pPr>
      <w:r>
        <w:rPr>
          <w:sz w:val="24"/>
        </w:rPr>
        <w:t>The employer places as much importance on employee safety and health as on serving the</w:t>
      </w:r>
      <w:r>
        <w:rPr>
          <w:spacing w:val="-2"/>
          <w:sz w:val="24"/>
        </w:rPr>
        <w:t xml:space="preserve"> </w:t>
      </w:r>
      <w:r>
        <w:rPr>
          <w:sz w:val="24"/>
        </w:rPr>
        <w:t>client.</w:t>
      </w:r>
    </w:p>
    <w:p w14:paraId="41E9C4AA" w14:textId="77777777" w:rsidR="00E9458D" w:rsidRDefault="005C6BD6">
      <w:pPr>
        <w:pStyle w:val="ListParagraph"/>
        <w:numPr>
          <w:ilvl w:val="0"/>
          <w:numId w:val="254"/>
        </w:numPr>
        <w:tabs>
          <w:tab w:val="left" w:pos="2161"/>
        </w:tabs>
        <w:ind w:left="2160" w:hanging="361"/>
        <w:rPr>
          <w:sz w:val="24"/>
        </w:rPr>
      </w:pPr>
      <w:r>
        <w:rPr>
          <w:sz w:val="24"/>
        </w:rPr>
        <w:t>Every effort to prevent and minimize assaults shall be attempted, if possible,</w:t>
      </w:r>
      <w:r>
        <w:rPr>
          <w:spacing w:val="-4"/>
          <w:sz w:val="24"/>
        </w:rPr>
        <w:t xml:space="preserve"> </w:t>
      </w:r>
      <w:r>
        <w:rPr>
          <w:sz w:val="24"/>
        </w:rPr>
        <w:t>by:</w:t>
      </w:r>
    </w:p>
    <w:p w14:paraId="402A898C" w14:textId="77777777" w:rsidR="00E9458D" w:rsidRDefault="005C6BD6">
      <w:pPr>
        <w:pStyle w:val="ListParagraph"/>
        <w:numPr>
          <w:ilvl w:val="1"/>
          <w:numId w:val="254"/>
        </w:numPr>
        <w:tabs>
          <w:tab w:val="left" w:pos="2521"/>
        </w:tabs>
        <w:ind w:right="1702"/>
        <w:rPr>
          <w:sz w:val="24"/>
        </w:rPr>
      </w:pPr>
      <w:r>
        <w:rPr>
          <w:sz w:val="24"/>
        </w:rPr>
        <w:t>being aware of any individual(s)who has a traceable history of problems, conflicts, disputes, and/or</w:t>
      </w:r>
      <w:r>
        <w:rPr>
          <w:spacing w:val="-1"/>
          <w:sz w:val="24"/>
        </w:rPr>
        <w:t xml:space="preserve"> </w:t>
      </w:r>
      <w:r>
        <w:rPr>
          <w:sz w:val="24"/>
        </w:rPr>
        <w:t>failures;</w:t>
      </w:r>
    </w:p>
    <w:p w14:paraId="3AEB86E4" w14:textId="77777777" w:rsidR="00E9458D" w:rsidRDefault="005C6BD6">
      <w:pPr>
        <w:pStyle w:val="ListParagraph"/>
        <w:numPr>
          <w:ilvl w:val="1"/>
          <w:numId w:val="254"/>
        </w:numPr>
        <w:tabs>
          <w:tab w:val="left" w:pos="2521"/>
        </w:tabs>
        <w:ind w:right="1700"/>
        <w:rPr>
          <w:sz w:val="24"/>
        </w:rPr>
      </w:pPr>
      <w:r>
        <w:rPr>
          <w:sz w:val="24"/>
        </w:rPr>
        <w:t>determining the coping skills of potentially violent individual(s) during stress, including any thoughts or attempted violence against others or</w:t>
      </w:r>
      <w:r>
        <w:rPr>
          <w:spacing w:val="-5"/>
          <w:sz w:val="24"/>
        </w:rPr>
        <w:t xml:space="preserve"> </w:t>
      </w:r>
      <w:r>
        <w:rPr>
          <w:sz w:val="24"/>
        </w:rPr>
        <w:t>self;</w:t>
      </w:r>
    </w:p>
    <w:p w14:paraId="78A2BA28" w14:textId="77777777" w:rsidR="00E9458D" w:rsidRDefault="005C6BD6">
      <w:pPr>
        <w:pStyle w:val="ListParagraph"/>
        <w:numPr>
          <w:ilvl w:val="1"/>
          <w:numId w:val="254"/>
        </w:numPr>
        <w:tabs>
          <w:tab w:val="left" w:pos="2521"/>
        </w:tabs>
        <w:ind w:right="1701"/>
        <w:rPr>
          <w:sz w:val="24"/>
        </w:rPr>
      </w:pPr>
      <w:r>
        <w:rPr>
          <w:sz w:val="24"/>
        </w:rPr>
        <w:t>being alert for individual(s) who show a compulsive or excessive interest in a possible target;</w:t>
      </w:r>
    </w:p>
    <w:p w14:paraId="15CC8EDD" w14:textId="77777777" w:rsidR="00E9458D" w:rsidRDefault="005C6BD6">
      <w:pPr>
        <w:pStyle w:val="ListParagraph"/>
        <w:numPr>
          <w:ilvl w:val="1"/>
          <w:numId w:val="254"/>
        </w:numPr>
        <w:tabs>
          <w:tab w:val="left" w:pos="2521"/>
        </w:tabs>
        <w:ind w:hanging="361"/>
        <w:rPr>
          <w:sz w:val="24"/>
        </w:rPr>
      </w:pPr>
      <w:r>
        <w:rPr>
          <w:sz w:val="24"/>
        </w:rPr>
        <w:t>being alert for individual(s) who obtain or practice with weapons;</w:t>
      </w:r>
      <w:r>
        <w:rPr>
          <w:spacing w:val="-3"/>
          <w:sz w:val="24"/>
        </w:rPr>
        <w:t xml:space="preserve"> </w:t>
      </w:r>
      <w:r>
        <w:rPr>
          <w:sz w:val="24"/>
        </w:rPr>
        <w:t>and,</w:t>
      </w:r>
    </w:p>
    <w:p w14:paraId="6391715A" w14:textId="77777777" w:rsidR="00E9458D" w:rsidRDefault="005C6BD6">
      <w:pPr>
        <w:pStyle w:val="ListParagraph"/>
        <w:numPr>
          <w:ilvl w:val="1"/>
          <w:numId w:val="254"/>
        </w:numPr>
        <w:tabs>
          <w:tab w:val="left" w:pos="2521"/>
        </w:tabs>
        <w:ind w:right="1697"/>
        <w:jc w:val="both"/>
        <w:rPr>
          <w:sz w:val="24"/>
        </w:rPr>
      </w:pPr>
      <w:r>
        <w:rPr>
          <w:sz w:val="24"/>
        </w:rPr>
        <w:t>consulting with local law enforcement when an individual makes an assault. Employees, who have not already received instruction on how to deal with assaults, shall be trained to do</w:t>
      </w:r>
      <w:r>
        <w:rPr>
          <w:spacing w:val="-2"/>
          <w:sz w:val="24"/>
        </w:rPr>
        <w:t xml:space="preserve"> </w:t>
      </w:r>
      <w:r>
        <w:rPr>
          <w:sz w:val="24"/>
        </w:rPr>
        <w:t>so.</w:t>
      </w:r>
    </w:p>
    <w:p w14:paraId="5DB664F5" w14:textId="77777777" w:rsidR="00E9458D" w:rsidRDefault="005C6BD6">
      <w:pPr>
        <w:pStyle w:val="ListParagraph"/>
        <w:numPr>
          <w:ilvl w:val="0"/>
          <w:numId w:val="254"/>
        </w:numPr>
        <w:tabs>
          <w:tab w:val="left" w:pos="2161"/>
        </w:tabs>
        <w:ind w:left="2160" w:hanging="361"/>
        <w:jc w:val="both"/>
        <w:rPr>
          <w:sz w:val="24"/>
        </w:rPr>
      </w:pPr>
      <w:r>
        <w:rPr>
          <w:sz w:val="24"/>
        </w:rPr>
        <w:t>Supervisor/management is responsible</w:t>
      </w:r>
      <w:r>
        <w:rPr>
          <w:spacing w:val="-1"/>
          <w:sz w:val="24"/>
        </w:rPr>
        <w:t xml:space="preserve"> </w:t>
      </w:r>
      <w:r>
        <w:rPr>
          <w:sz w:val="24"/>
        </w:rPr>
        <w:t>for:</w:t>
      </w:r>
    </w:p>
    <w:p w14:paraId="394BEDFC" w14:textId="77777777" w:rsidR="00E9458D" w:rsidRDefault="005C6BD6">
      <w:pPr>
        <w:pStyle w:val="ListParagraph"/>
        <w:numPr>
          <w:ilvl w:val="1"/>
          <w:numId w:val="254"/>
        </w:numPr>
        <w:tabs>
          <w:tab w:val="left" w:pos="2510"/>
        </w:tabs>
        <w:spacing w:before="1"/>
        <w:ind w:left="2509" w:right="1700" w:hanging="284"/>
        <w:jc w:val="both"/>
        <w:rPr>
          <w:sz w:val="24"/>
        </w:rPr>
      </w:pPr>
      <w:r>
        <w:rPr>
          <w:sz w:val="24"/>
        </w:rPr>
        <w:t>ensuring that safe working environments exist for employees (as much as practically possible);</w:t>
      </w:r>
      <w:r>
        <w:rPr>
          <w:spacing w:val="-2"/>
          <w:sz w:val="24"/>
        </w:rPr>
        <w:t xml:space="preserve"> </w:t>
      </w:r>
      <w:r>
        <w:rPr>
          <w:sz w:val="24"/>
        </w:rPr>
        <w:t>and,</w:t>
      </w:r>
    </w:p>
    <w:p w14:paraId="30F5B45D" w14:textId="77777777" w:rsidR="00E9458D" w:rsidRDefault="005C6BD6">
      <w:pPr>
        <w:pStyle w:val="ListParagraph"/>
        <w:numPr>
          <w:ilvl w:val="1"/>
          <w:numId w:val="254"/>
        </w:numPr>
        <w:tabs>
          <w:tab w:val="left" w:pos="2521"/>
        </w:tabs>
        <w:ind w:right="1699"/>
        <w:jc w:val="both"/>
        <w:rPr>
          <w:sz w:val="24"/>
        </w:rPr>
      </w:pPr>
      <w:r>
        <w:rPr>
          <w:sz w:val="24"/>
        </w:rPr>
        <w:t>ensuring that local law enforcement is notified of any assault situations they become aware of, whether by observing the situation firsthand or by receiving the information from</w:t>
      </w:r>
      <w:r>
        <w:rPr>
          <w:spacing w:val="-2"/>
          <w:sz w:val="24"/>
        </w:rPr>
        <w:t xml:space="preserve"> </w:t>
      </w:r>
      <w:r>
        <w:rPr>
          <w:sz w:val="24"/>
        </w:rPr>
        <w:t>employee/others.</w:t>
      </w:r>
    </w:p>
    <w:p w14:paraId="5D152921" w14:textId="77777777" w:rsidR="00E9458D" w:rsidRDefault="005C6BD6">
      <w:pPr>
        <w:pStyle w:val="ListParagraph"/>
        <w:numPr>
          <w:ilvl w:val="0"/>
          <w:numId w:val="254"/>
        </w:numPr>
        <w:tabs>
          <w:tab w:val="left" w:pos="2161"/>
        </w:tabs>
        <w:ind w:left="2160" w:hanging="361"/>
        <w:jc w:val="both"/>
        <w:rPr>
          <w:sz w:val="24"/>
        </w:rPr>
      </w:pPr>
      <w:r>
        <w:rPr>
          <w:sz w:val="24"/>
        </w:rPr>
        <w:t>Employees are responsible for:</w:t>
      </w:r>
    </w:p>
    <w:p w14:paraId="0FD7AC8F" w14:textId="77777777" w:rsidR="00E9458D" w:rsidRDefault="005C6BD6">
      <w:pPr>
        <w:pStyle w:val="BodyText"/>
        <w:ind w:left="2880" w:right="1360" w:hanging="360"/>
      </w:pPr>
      <w:r>
        <w:t>a. reporting to the supervisor/management all assault situations they observe or are involved in;</w:t>
      </w:r>
    </w:p>
    <w:p w14:paraId="6003AE0F" w14:textId="77777777" w:rsidR="00E9458D" w:rsidRDefault="005C6BD6">
      <w:pPr>
        <w:pStyle w:val="BodyText"/>
        <w:ind w:left="2880" w:right="1701" w:hanging="360"/>
      </w:pPr>
      <w:r>
        <w:t>b. calling the emergency number if they believe/feel there is an immediate danger to someone's safety.</w:t>
      </w:r>
    </w:p>
    <w:p w14:paraId="08395390" w14:textId="77777777" w:rsidR="00E9458D" w:rsidRDefault="005C6BD6">
      <w:pPr>
        <w:pStyle w:val="BodyText"/>
        <w:ind w:left="2880" w:right="1701" w:hanging="360"/>
      </w:pPr>
      <w:r>
        <w:t>c. participating in all training courses arranged by the supervisor/management; and,</w:t>
      </w:r>
    </w:p>
    <w:p w14:paraId="1A477430" w14:textId="77777777" w:rsidR="00E9458D" w:rsidRDefault="005C6BD6">
      <w:pPr>
        <w:pStyle w:val="BodyText"/>
        <w:ind w:firstLine="0"/>
      </w:pPr>
      <w:r>
        <w:t>d. following the policy guidelines.</w:t>
      </w:r>
    </w:p>
    <w:p w14:paraId="424103BE" w14:textId="77777777" w:rsidR="00E9458D" w:rsidRDefault="005C6BD6">
      <w:pPr>
        <w:pStyle w:val="ListParagraph"/>
        <w:numPr>
          <w:ilvl w:val="0"/>
          <w:numId w:val="254"/>
        </w:numPr>
        <w:tabs>
          <w:tab w:val="left" w:pos="2161"/>
        </w:tabs>
        <w:ind w:left="2160" w:right="1703" w:hanging="361"/>
        <w:rPr>
          <w:sz w:val="24"/>
        </w:rPr>
      </w:pPr>
      <w:r>
        <w:rPr>
          <w:sz w:val="24"/>
        </w:rPr>
        <w:t>Anytime there is an incident, the situation shall be documented, providing as many details as</w:t>
      </w:r>
      <w:r>
        <w:rPr>
          <w:spacing w:val="-1"/>
          <w:sz w:val="24"/>
        </w:rPr>
        <w:t xml:space="preserve"> </w:t>
      </w:r>
      <w:r>
        <w:rPr>
          <w:sz w:val="24"/>
        </w:rPr>
        <w:t>possible.</w:t>
      </w:r>
    </w:p>
    <w:p w14:paraId="5339739A" w14:textId="77777777" w:rsidR="00E9458D" w:rsidRDefault="00E9458D">
      <w:pPr>
        <w:pStyle w:val="BodyText"/>
        <w:ind w:left="0" w:firstLine="0"/>
      </w:pPr>
    </w:p>
    <w:p w14:paraId="5E14C425" w14:textId="77777777" w:rsidR="00E9458D" w:rsidRDefault="005C6BD6">
      <w:pPr>
        <w:pStyle w:val="Heading2"/>
      </w:pPr>
      <w:r>
        <w:t>REFERENCES:</w:t>
      </w:r>
    </w:p>
    <w:p w14:paraId="5DB59A2E" w14:textId="77777777" w:rsidR="00E9458D" w:rsidRDefault="005C6BD6">
      <w:pPr>
        <w:pStyle w:val="ListParagraph"/>
        <w:numPr>
          <w:ilvl w:val="0"/>
          <w:numId w:val="253"/>
        </w:numPr>
        <w:tabs>
          <w:tab w:val="left" w:pos="2161"/>
        </w:tabs>
        <w:rPr>
          <w:sz w:val="24"/>
        </w:rPr>
      </w:pPr>
      <w:r>
        <w:rPr>
          <w:sz w:val="24"/>
        </w:rPr>
        <w:t>Occupational Safety and Health Administration</w:t>
      </w:r>
      <w:r>
        <w:rPr>
          <w:spacing w:val="-1"/>
          <w:sz w:val="24"/>
        </w:rPr>
        <w:t xml:space="preserve"> </w:t>
      </w:r>
      <w:r>
        <w:rPr>
          <w:sz w:val="24"/>
        </w:rPr>
        <w:t>(OSHA)</w:t>
      </w:r>
    </w:p>
    <w:p w14:paraId="1AE8AF47" w14:textId="77777777" w:rsidR="00E9458D" w:rsidRDefault="005C6BD6">
      <w:pPr>
        <w:pStyle w:val="ListParagraph"/>
        <w:numPr>
          <w:ilvl w:val="0"/>
          <w:numId w:val="253"/>
        </w:numPr>
        <w:tabs>
          <w:tab w:val="left" w:pos="2161"/>
        </w:tabs>
        <w:rPr>
          <w:b/>
          <w:sz w:val="24"/>
        </w:rPr>
      </w:pPr>
      <w:r>
        <w:rPr>
          <w:sz w:val="24"/>
        </w:rPr>
        <w:t>National Institute Occupational Safety and Health</w:t>
      </w:r>
      <w:r>
        <w:rPr>
          <w:spacing w:val="-4"/>
          <w:sz w:val="24"/>
        </w:rPr>
        <w:t xml:space="preserve"> </w:t>
      </w:r>
      <w:r>
        <w:rPr>
          <w:sz w:val="24"/>
        </w:rPr>
        <w:t>(NIOSH</w:t>
      </w:r>
      <w:r>
        <w:rPr>
          <w:b/>
          <w:sz w:val="24"/>
        </w:rPr>
        <w:t>)</w:t>
      </w:r>
    </w:p>
    <w:p w14:paraId="6B990517"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67A8222" w14:textId="77777777">
        <w:trPr>
          <w:trHeight w:val="611"/>
        </w:trPr>
        <w:tc>
          <w:tcPr>
            <w:tcW w:w="5689" w:type="dxa"/>
          </w:tcPr>
          <w:p w14:paraId="68653C70"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0ECC82E9" w14:textId="77777777" w:rsidR="00E9458D" w:rsidRDefault="00E9458D">
            <w:pPr>
              <w:pStyle w:val="TableParagraph"/>
              <w:ind w:left="0"/>
              <w:rPr>
                <w:b/>
                <w:sz w:val="24"/>
              </w:rPr>
            </w:pPr>
          </w:p>
          <w:p w14:paraId="56C6DF89" w14:textId="77777777" w:rsidR="00E9458D" w:rsidRDefault="005C6BD6">
            <w:pPr>
              <w:pStyle w:val="TableParagraph"/>
              <w:ind w:left="487"/>
              <w:rPr>
                <w:sz w:val="20"/>
              </w:rPr>
            </w:pPr>
            <w:r>
              <w:rPr>
                <w:noProof/>
                <w:sz w:val="20"/>
              </w:rPr>
              <w:drawing>
                <wp:inline distT="0" distB="0" distL="0" distR="0" wp14:anchorId="5C60695E" wp14:editId="79B7271E">
                  <wp:extent cx="1390695" cy="966501"/>
                  <wp:effectExtent l="0" t="0" r="0" b="0"/>
                  <wp:docPr id="97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DC6AD70" w14:textId="77777777">
        <w:trPr>
          <w:trHeight w:val="1184"/>
        </w:trPr>
        <w:tc>
          <w:tcPr>
            <w:tcW w:w="5689" w:type="dxa"/>
          </w:tcPr>
          <w:p w14:paraId="44DF1364" w14:textId="77777777" w:rsidR="00E9458D" w:rsidRDefault="00E9458D">
            <w:pPr>
              <w:pStyle w:val="TableParagraph"/>
              <w:spacing w:before="1"/>
              <w:ind w:left="0"/>
              <w:rPr>
                <w:b/>
                <w:sz w:val="24"/>
              </w:rPr>
            </w:pPr>
          </w:p>
          <w:p w14:paraId="3CF7B048" w14:textId="77777777" w:rsidR="00E9458D" w:rsidRDefault="005C6BD6">
            <w:pPr>
              <w:pStyle w:val="TableParagraph"/>
              <w:rPr>
                <w:b/>
                <w:sz w:val="24"/>
              </w:rPr>
            </w:pPr>
            <w:r>
              <w:rPr>
                <w:b/>
                <w:sz w:val="24"/>
              </w:rPr>
              <w:t>Section 5: Health and Safety</w:t>
            </w:r>
          </w:p>
        </w:tc>
        <w:tc>
          <w:tcPr>
            <w:tcW w:w="3168" w:type="dxa"/>
            <w:vMerge/>
            <w:tcBorders>
              <w:top w:val="nil"/>
            </w:tcBorders>
          </w:tcPr>
          <w:p w14:paraId="0532828A" w14:textId="77777777" w:rsidR="00E9458D" w:rsidRDefault="00E9458D">
            <w:pPr>
              <w:rPr>
                <w:sz w:val="2"/>
                <w:szCs w:val="2"/>
              </w:rPr>
            </w:pPr>
          </w:p>
        </w:tc>
      </w:tr>
      <w:tr w:rsidR="00E9458D" w14:paraId="431D56E1" w14:textId="77777777">
        <w:trPr>
          <w:trHeight w:val="277"/>
        </w:trPr>
        <w:tc>
          <w:tcPr>
            <w:tcW w:w="5689" w:type="dxa"/>
            <w:vMerge w:val="restart"/>
          </w:tcPr>
          <w:p w14:paraId="49F8A290" w14:textId="77777777" w:rsidR="00E9458D" w:rsidRDefault="00E9458D">
            <w:pPr>
              <w:pStyle w:val="TableParagraph"/>
              <w:spacing w:before="1"/>
              <w:ind w:left="0"/>
              <w:rPr>
                <w:b/>
                <w:sz w:val="24"/>
              </w:rPr>
            </w:pPr>
          </w:p>
          <w:p w14:paraId="62815856" w14:textId="77777777" w:rsidR="00E9458D" w:rsidRDefault="005C6BD6">
            <w:pPr>
              <w:pStyle w:val="TableParagraph"/>
              <w:rPr>
                <w:b/>
                <w:sz w:val="24"/>
              </w:rPr>
            </w:pPr>
            <w:r>
              <w:rPr>
                <w:b/>
                <w:sz w:val="24"/>
              </w:rPr>
              <w:t>Policy Title:</w:t>
            </w:r>
            <w:r>
              <w:rPr>
                <w:b/>
                <w:spacing w:val="59"/>
                <w:sz w:val="24"/>
              </w:rPr>
              <w:t xml:space="preserve"> </w:t>
            </w:r>
            <w:r>
              <w:rPr>
                <w:b/>
                <w:sz w:val="24"/>
              </w:rPr>
              <w:t>Weapons</w:t>
            </w:r>
          </w:p>
        </w:tc>
        <w:tc>
          <w:tcPr>
            <w:tcW w:w="3168" w:type="dxa"/>
          </w:tcPr>
          <w:p w14:paraId="1726B5E9" w14:textId="77777777" w:rsidR="00E9458D" w:rsidRDefault="005C6BD6">
            <w:pPr>
              <w:pStyle w:val="TableParagraph"/>
              <w:spacing w:before="1" w:line="256" w:lineRule="exact"/>
              <w:rPr>
                <w:b/>
                <w:sz w:val="24"/>
              </w:rPr>
            </w:pPr>
            <w:r>
              <w:rPr>
                <w:b/>
                <w:sz w:val="24"/>
              </w:rPr>
              <w:t>Policy Number: 5.30.30</w:t>
            </w:r>
          </w:p>
        </w:tc>
      </w:tr>
      <w:tr w:rsidR="00E9458D" w14:paraId="07D2D8E8" w14:textId="77777777">
        <w:trPr>
          <w:trHeight w:val="275"/>
        </w:trPr>
        <w:tc>
          <w:tcPr>
            <w:tcW w:w="5689" w:type="dxa"/>
            <w:vMerge/>
            <w:tcBorders>
              <w:top w:val="nil"/>
            </w:tcBorders>
          </w:tcPr>
          <w:p w14:paraId="579AC829" w14:textId="77777777" w:rsidR="00E9458D" w:rsidRDefault="00E9458D">
            <w:pPr>
              <w:rPr>
                <w:sz w:val="2"/>
                <w:szCs w:val="2"/>
              </w:rPr>
            </w:pPr>
          </w:p>
        </w:tc>
        <w:tc>
          <w:tcPr>
            <w:tcW w:w="3168" w:type="dxa"/>
          </w:tcPr>
          <w:p w14:paraId="67FD9F3D" w14:textId="77777777" w:rsidR="00E9458D" w:rsidRDefault="005C6BD6">
            <w:pPr>
              <w:pStyle w:val="TableParagraph"/>
              <w:spacing w:line="255" w:lineRule="exact"/>
              <w:rPr>
                <w:b/>
                <w:sz w:val="24"/>
              </w:rPr>
            </w:pPr>
            <w:r>
              <w:rPr>
                <w:b/>
                <w:sz w:val="24"/>
              </w:rPr>
              <w:t>Effective Date:</w:t>
            </w:r>
          </w:p>
        </w:tc>
      </w:tr>
      <w:tr w:rsidR="00E9458D" w14:paraId="532AF148" w14:textId="77777777">
        <w:trPr>
          <w:trHeight w:val="275"/>
        </w:trPr>
        <w:tc>
          <w:tcPr>
            <w:tcW w:w="5689" w:type="dxa"/>
            <w:vMerge/>
            <w:tcBorders>
              <w:top w:val="nil"/>
            </w:tcBorders>
          </w:tcPr>
          <w:p w14:paraId="3ED7E56B" w14:textId="77777777" w:rsidR="00E9458D" w:rsidRDefault="00E9458D">
            <w:pPr>
              <w:rPr>
                <w:sz w:val="2"/>
                <w:szCs w:val="2"/>
              </w:rPr>
            </w:pPr>
          </w:p>
        </w:tc>
        <w:tc>
          <w:tcPr>
            <w:tcW w:w="3168" w:type="dxa"/>
          </w:tcPr>
          <w:p w14:paraId="7B8908FE" w14:textId="77777777" w:rsidR="00E9458D" w:rsidRDefault="005C6BD6">
            <w:pPr>
              <w:pStyle w:val="TableParagraph"/>
              <w:spacing w:line="255" w:lineRule="exact"/>
              <w:rPr>
                <w:b/>
                <w:sz w:val="24"/>
              </w:rPr>
            </w:pPr>
            <w:r>
              <w:rPr>
                <w:b/>
                <w:sz w:val="24"/>
              </w:rPr>
              <w:t>Revision Date:</w:t>
            </w:r>
          </w:p>
        </w:tc>
      </w:tr>
      <w:tr w:rsidR="00E9458D" w14:paraId="3E59BC69" w14:textId="77777777">
        <w:trPr>
          <w:trHeight w:val="276"/>
        </w:trPr>
        <w:tc>
          <w:tcPr>
            <w:tcW w:w="5689" w:type="dxa"/>
            <w:vMerge/>
            <w:tcBorders>
              <w:top w:val="nil"/>
            </w:tcBorders>
          </w:tcPr>
          <w:p w14:paraId="31773E7C" w14:textId="77777777" w:rsidR="00E9458D" w:rsidRDefault="00E9458D">
            <w:pPr>
              <w:rPr>
                <w:sz w:val="2"/>
                <w:szCs w:val="2"/>
              </w:rPr>
            </w:pPr>
          </w:p>
        </w:tc>
        <w:tc>
          <w:tcPr>
            <w:tcW w:w="3168" w:type="dxa"/>
          </w:tcPr>
          <w:p w14:paraId="46A4E108" w14:textId="77777777" w:rsidR="00E9458D" w:rsidRDefault="005C6BD6">
            <w:pPr>
              <w:pStyle w:val="TableParagraph"/>
              <w:spacing w:before="1" w:line="255" w:lineRule="exact"/>
              <w:rPr>
                <w:b/>
                <w:sz w:val="24"/>
              </w:rPr>
            </w:pPr>
            <w:r>
              <w:rPr>
                <w:b/>
                <w:sz w:val="24"/>
              </w:rPr>
              <w:t>Approved By:</w:t>
            </w:r>
          </w:p>
        </w:tc>
      </w:tr>
      <w:tr w:rsidR="00E9458D" w14:paraId="24E8A03D" w14:textId="77777777">
        <w:trPr>
          <w:trHeight w:val="275"/>
        </w:trPr>
        <w:tc>
          <w:tcPr>
            <w:tcW w:w="5689" w:type="dxa"/>
            <w:vMerge/>
            <w:tcBorders>
              <w:top w:val="nil"/>
            </w:tcBorders>
          </w:tcPr>
          <w:p w14:paraId="139DCD15" w14:textId="77777777" w:rsidR="00E9458D" w:rsidRDefault="00E9458D">
            <w:pPr>
              <w:rPr>
                <w:sz w:val="2"/>
                <w:szCs w:val="2"/>
              </w:rPr>
            </w:pPr>
          </w:p>
        </w:tc>
        <w:tc>
          <w:tcPr>
            <w:tcW w:w="3168" w:type="dxa"/>
          </w:tcPr>
          <w:p w14:paraId="27D1564D" w14:textId="77777777" w:rsidR="00E9458D" w:rsidRDefault="005C6BD6">
            <w:pPr>
              <w:pStyle w:val="TableParagraph"/>
              <w:spacing w:line="255" w:lineRule="exact"/>
              <w:rPr>
                <w:b/>
                <w:sz w:val="24"/>
              </w:rPr>
            </w:pPr>
            <w:r>
              <w:rPr>
                <w:b/>
                <w:sz w:val="24"/>
              </w:rPr>
              <w:t>Page Number: Page 1 of 3</w:t>
            </w:r>
          </w:p>
        </w:tc>
      </w:tr>
    </w:tbl>
    <w:p w14:paraId="0B581CF4" w14:textId="77777777" w:rsidR="00E9458D" w:rsidRDefault="00E9458D">
      <w:pPr>
        <w:pStyle w:val="BodyText"/>
        <w:ind w:left="0" w:firstLine="0"/>
        <w:rPr>
          <w:b/>
          <w:sz w:val="16"/>
        </w:rPr>
      </w:pPr>
    </w:p>
    <w:p w14:paraId="4E5B797B" w14:textId="77777777" w:rsidR="00E9458D" w:rsidRDefault="005C6BD6">
      <w:pPr>
        <w:pStyle w:val="Heading2"/>
        <w:spacing w:before="92"/>
        <w:rPr>
          <w:rFonts w:ascii="Arial"/>
        </w:rPr>
      </w:pPr>
      <w:r>
        <w:rPr>
          <w:rFonts w:ascii="Arial"/>
        </w:rPr>
        <w:t>Weapo</w:t>
      </w:r>
      <w:bookmarkStart w:id="137" w:name="_bookmark137"/>
      <w:bookmarkEnd w:id="137"/>
      <w:r>
        <w:rPr>
          <w:rFonts w:ascii="Arial"/>
        </w:rPr>
        <w:t>ns</w:t>
      </w:r>
    </w:p>
    <w:p w14:paraId="26505068" w14:textId="77777777" w:rsidR="00E9458D" w:rsidRDefault="005C6BD6">
      <w:pPr>
        <w:spacing w:before="138"/>
        <w:ind w:left="1800"/>
        <w:rPr>
          <w:b/>
          <w:sz w:val="24"/>
        </w:rPr>
      </w:pPr>
      <w:r>
        <w:rPr>
          <w:b/>
          <w:sz w:val="24"/>
        </w:rPr>
        <w:t>PURPOSE</w:t>
      </w:r>
    </w:p>
    <w:p w14:paraId="72296EC2" w14:textId="77777777" w:rsidR="00E9458D" w:rsidRDefault="005C6BD6">
      <w:pPr>
        <w:pStyle w:val="BodyText"/>
        <w:spacing w:before="16" w:line="261" w:lineRule="auto"/>
        <w:ind w:left="1800" w:right="1700" w:firstLine="0"/>
        <w:jc w:val="both"/>
      </w:pPr>
      <w:r>
        <w:t>To reduce risk, prevent injury and promote safety in the home and/or office when a weapon is used in a threatening manner by identifying and responding to the situation quickly and by taking immediate actions for the protection of clients/ families/employees.</w:t>
      </w:r>
    </w:p>
    <w:p w14:paraId="3A8B0588" w14:textId="77777777" w:rsidR="00E9458D" w:rsidRDefault="00E9458D">
      <w:pPr>
        <w:pStyle w:val="BodyText"/>
        <w:spacing w:before="4"/>
        <w:ind w:left="0" w:firstLine="0"/>
        <w:rPr>
          <w:sz w:val="22"/>
        </w:rPr>
      </w:pPr>
    </w:p>
    <w:p w14:paraId="02601265" w14:textId="77777777" w:rsidR="00E9458D" w:rsidRDefault="005C6BD6">
      <w:pPr>
        <w:pStyle w:val="Heading2"/>
        <w:spacing w:before="1"/>
      </w:pPr>
      <w:r>
        <w:t>DEFINITIONS</w:t>
      </w:r>
    </w:p>
    <w:p w14:paraId="3AAE53F4" w14:textId="77777777" w:rsidR="00E9458D" w:rsidRDefault="005C6BD6">
      <w:pPr>
        <w:tabs>
          <w:tab w:val="left" w:pos="2226"/>
        </w:tabs>
        <w:ind w:left="1800"/>
        <w:rPr>
          <w:b/>
          <w:sz w:val="24"/>
        </w:rPr>
      </w:pPr>
      <w:r>
        <w:rPr>
          <w:b/>
          <w:sz w:val="24"/>
        </w:rPr>
        <w:t>1.</w:t>
      </w:r>
      <w:r>
        <w:rPr>
          <w:b/>
          <w:sz w:val="24"/>
        </w:rPr>
        <w:tab/>
        <w:t>Weapons</w:t>
      </w:r>
    </w:p>
    <w:p w14:paraId="4CD79860" w14:textId="77777777" w:rsidR="00E9458D" w:rsidRDefault="005C6BD6">
      <w:pPr>
        <w:pStyle w:val="BodyText"/>
        <w:ind w:left="2226" w:right="1701" w:firstLine="0"/>
      </w:pPr>
      <w:r>
        <w:t>Weapons are instruments used in fighting either to injure/kill someone/something or to protect oneself from an aggressor. E.g. gun, knife, sword, etc..</w:t>
      </w:r>
    </w:p>
    <w:p w14:paraId="05FD7877" w14:textId="77777777" w:rsidR="00E9458D" w:rsidRDefault="00E9458D">
      <w:pPr>
        <w:pStyle w:val="BodyText"/>
        <w:ind w:left="0" w:firstLine="0"/>
      </w:pPr>
    </w:p>
    <w:p w14:paraId="68031BAF" w14:textId="77777777" w:rsidR="00E9458D" w:rsidRDefault="005C6BD6">
      <w:pPr>
        <w:pStyle w:val="Heading2"/>
      </w:pPr>
      <w:r>
        <w:t>POLICY</w:t>
      </w:r>
    </w:p>
    <w:p w14:paraId="5A49FA17" w14:textId="77777777" w:rsidR="00E9458D" w:rsidRDefault="005C6BD6">
      <w:pPr>
        <w:pStyle w:val="BodyText"/>
        <w:spacing w:before="15" w:line="261" w:lineRule="auto"/>
        <w:ind w:left="1800" w:right="1700" w:firstLine="0"/>
        <w:jc w:val="both"/>
      </w:pPr>
      <w:r>
        <w:t>Right Accord Private Duty- Home Health Care is committed to ensuring the safety of its clients/ families/employees, when being threatened with a weapon(s), by handling the situation with composure, effectiveness and speed, in accordance with Occupational Safety and Health Administration (OSHA) guidelines.</w:t>
      </w:r>
    </w:p>
    <w:p w14:paraId="630C2550" w14:textId="77777777" w:rsidR="00E9458D" w:rsidRDefault="00E9458D">
      <w:pPr>
        <w:pStyle w:val="BodyText"/>
        <w:spacing w:before="5"/>
        <w:ind w:left="0" w:firstLine="0"/>
        <w:rPr>
          <w:sz w:val="22"/>
        </w:rPr>
      </w:pPr>
    </w:p>
    <w:p w14:paraId="6400498C" w14:textId="77777777" w:rsidR="00E9458D" w:rsidRDefault="005C6BD6">
      <w:pPr>
        <w:pStyle w:val="Heading2"/>
      </w:pPr>
      <w:r>
        <w:t>PROCEDURES</w:t>
      </w:r>
    </w:p>
    <w:p w14:paraId="7A1277BE" w14:textId="77777777" w:rsidR="00E9458D" w:rsidRDefault="005C6BD6">
      <w:pPr>
        <w:pStyle w:val="ListParagraph"/>
        <w:numPr>
          <w:ilvl w:val="0"/>
          <w:numId w:val="252"/>
        </w:numPr>
        <w:tabs>
          <w:tab w:val="left" w:pos="2161"/>
        </w:tabs>
        <w:spacing w:before="16"/>
        <w:rPr>
          <w:sz w:val="24"/>
        </w:rPr>
      </w:pPr>
      <w:r>
        <w:rPr>
          <w:sz w:val="24"/>
        </w:rPr>
        <w:t>If the person(s), with the weapon, is in the same</w:t>
      </w:r>
      <w:r>
        <w:rPr>
          <w:spacing w:val="-3"/>
          <w:sz w:val="24"/>
        </w:rPr>
        <w:t xml:space="preserve"> </w:t>
      </w:r>
      <w:r>
        <w:rPr>
          <w:sz w:val="24"/>
        </w:rPr>
        <w:t>room:</w:t>
      </w:r>
    </w:p>
    <w:p w14:paraId="3188A5D7" w14:textId="77777777" w:rsidR="00E9458D" w:rsidRDefault="005C6BD6">
      <w:pPr>
        <w:pStyle w:val="ListParagraph"/>
        <w:numPr>
          <w:ilvl w:val="1"/>
          <w:numId w:val="252"/>
        </w:numPr>
        <w:tabs>
          <w:tab w:val="left" w:pos="2521"/>
        </w:tabs>
        <w:spacing w:before="24"/>
        <w:ind w:hanging="361"/>
        <w:rPr>
          <w:sz w:val="24"/>
        </w:rPr>
      </w:pPr>
      <w:r>
        <w:rPr>
          <w:sz w:val="24"/>
        </w:rPr>
        <w:t>call emergency number, or have somebody else phone, as soon as</w:t>
      </w:r>
      <w:r>
        <w:rPr>
          <w:spacing w:val="-5"/>
          <w:sz w:val="24"/>
        </w:rPr>
        <w:t xml:space="preserve"> </w:t>
      </w:r>
      <w:r>
        <w:rPr>
          <w:sz w:val="24"/>
        </w:rPr>
        <w:t>possible;</w:t>
      </w:r>
    </w:p>
    <w:p w14:paraId="624EFFA5" w14:textId="77777777" w:rsidR="00E9458D" w:rsidRDefault="005C6BD6">
      <w:pPr>
        <w:pStyle w:val="ListParagraph"/>
        <w:numPr>
          <w:ilvl w:val="1"/>
          <w:numId w:val="252"/>
        </w:numPr>
        <w:tabs>
          <w:tab w:val="left" w:pos="2521"/>
        </w:tabs>
        <w:spacing w:before="24"/>
        <w:ind w:hanging="361"/>
        <w:rPr>
          <w:sz w:val="24"/>
        </w:rPr>
      </w:pPr>
      <w:r>
        <w:rPr>
          <w:sz w:val="24"/>
        </w:rPr>
        <w:t>remain calm and</w:t>
      </w:r>
      <w:r>
        <w:rPr>
          <w:spacing w:val="-1"/>
          <w:sz w:val="24"/>
        </w:rPr>
        <w:t xml:space="preserve"> </w:t>
      </w:r>
      <w:r>
        <w:rPr>
          <w:sz w:val="24"/>
        </w:rPr>
        <w:t>composed;</w:t>
      </w:r>
    </w:p>
    <w:p w14:paraId="0BB25548" w14:textId="77777777" w:rsidR="00E9458D" w:rsidRDefault="005C6BD6">
      <w:pPr>
        <w:pStyle w:val="ListParagraph"/>
        <w:numPr>
          <w:ilvl w:val="1"/>
          <w:numId w:val="252"/>
        </w:numPr>
        <w:tabs>
          <w:tab w:val="left" w:pos="2521"/>
        </w:tabs>
        <w:spacing w:before="24"/>
        <w:ind w:hanging="361"/>
        <w:rPr>
          <w:sz w:val="24"/>
        </w:rPr>
      </w:pPr>
      <w:r>
        <w:rPr>
          <w:sz w:val="24"/>
        </w:rPr>
        <w:t>give the person(s) with the weapon whatever property he/she</w:t>
      </w:r>
      <w:r>
        <w:rPr>
          <w:spacing w:val="-2"/>
          <w:sz w:val="24"/>
        </w:rPr>
        <w:t xml:space="preserve"> </w:t>
      </w:r>
      <w:r>
        <w:rPr>
          <w:sz w:val="24"/>
        </w:rPr>
        <w:t>wants;</w:t>
      </w:r>
    </w:p>
    <w:p w14:paraId="537E53B1" w14:textId="77777777" w:rsidR="00E9458D" w:rsidRDefault="005C6BD6">
      <w:pPr>
        <w:pStyle w:val="ListParagraph"/>
        <w:numPr>
          <w:ilvl w:val="1"/>
          <w:numId w:val="252"/>
        </w:numPr>
        <w:tabs>
          <w:tab w:val="left" w:pos="2521"/>
        </w:tabs>
        <w:spacing w:before="24" w:line="261" w:lineRule="auto"/>
        <w:ind w:right="1697"/>
        <w:rPr>
          <w:sz w:val="24"/>
        </w:rPr>
      </w:pPr>
      <w:r>
        <w:rPr>
          <w:sz w:val="24"/>
        </w:rPr>
        <w:t>calm the situation down by saying whatever the person(s) with the weapon wants you to say, (even if it's upsetting and</w:t>
      </w:r>
      <w:r>
        <w:rPr>
          <w:spacing w:val="-4"/>
          <w:sz w:val="24"/>
        </w:rPr>
        <w:t xml:space="preserve"> </w:t>
      </w:r>
      <w:r>
        <w:rPr>
          <w:sz w:val="24"/>
        </w:rPr>
        <w:t>untrue);</w:t>
      </w:r>
    </w:p>
    <w:p w14:paraId="305D9168" w14:textId="77777777" w:rsidR="00E9458D" w:rsidRDefault="005C6BD6">
      <w:pPr>
        <w:pStyle w:val="ListParagraph"/>
        <w:numPr>
          <w:ilvl w:val="1"/>
          <w:numId w:val="252"/>
        </w:numPr>
        <w:tabs>
          <w:tab w:val="left" w:pos="2521"/>
        </w:tabs>
        <w:spacing w:line="274" w:lineRule="exact"/>
        <w:ind w:hanging="361"/>
        <w:rPr>
          <w:sz w:val="24"/>
        </w:rPr>
      </w:pPr>
      <w:r>
        <w:rPr>
          <w:sz w:val="24"/>
        </w:rPr>
        <w:t>when possible, get out of the house/office;</w:t>
      </w:r>
      <w:r>
        <w:rPr>
          <w:spacing w:val="-1"/>
          <w:sz w:val="24"/>
        </w:rPr>
        <w:t xml:space="preserve"> </w:t>
      </w:r>
      <w:r>
        <w:rPr>
          <w:sz w:val="24"/>
        </w:rPr>
        <w:t>and,</w:t>
      </w:r>
    </w:p>
    <w:p w14:paraId="10A01009" w14:textId="77777777" w:rsidR="00E9458D" w:rsidRDefault="005C6BD6">
      <w:pPr>
        <w:pStyle w:val="ListParagraph"/>
        <w:numPr>
          <w:ilvl w:val="1"/>
          <w:numId w:val="252"/>
        </w:numPr>
        <w:tabs>
          <w:tab w:val="left" w:pos="2580"/>
          <w:tab w:val="left" w:pos="2581"/>
        </w:tabs>
        <w:spacing w:before="24" w:line="261" w:lineRule="auto"/>
        <w:ind w:right="1703"/>
        <w:rPr>
          <w:sz w:val="24"/>
        </w:rPr>
      </w:pPr>
      <w:r>
        <w:tab/>
      </w:r>
      <w:r>
        <w:rPr>
          <w:sz w:val="24"/>
        </w:rPr>
        <w:t>if evacuation is not possible, move to a safer location in the house/office such as another room or under/behind</w:t>
      </w:r>
      <w:r>
        <w:rPr>
          <w:spacing w:val="-2"/>
          <w:sz w:val="24"/>
        </w:rPr>
        <w:t xml:space="preserve"> </w:t>
      </w:r>
      <w:r>
        <w:rPr>
          <w:sz w:val="24"/>
        </w:rPr>
        <w:t>furniture.</w:t>
      </w:r>
    </w:p>
    <w:p w14:paraId="6793E729" w14:textId="77777777" w:rsidR="00E9458D" w:rsidRDefault="00E9458D">
      <w:pPr>
        <w:spacing w:line="261" w:lineRule="auto"/>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6914FEC" w14:textId="77777777">
        <w:trPr>
          <w:trHeight w:val="611"/>
        </w:trPr>
        <w:tc>
          <w:tcPr>
            <w:tcW w:w="5689" w:type="dxa"/>
          </w:tcPr>
          <w:p w14:paraId="3017EB15"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20A260A5" w14:textId="77777777" w:rsidR="00E9458D" w:rsidRDefault="00E9458D">
            <w:pPr>
              <w:pStyle w:val="TableParagraph"/>
              <w:ind w:left="0"/>
              <w:rPr>
                <w:sz w:val="24"/>
              </w:rPr>
            </w:pPr>
          </w:p>
          <w:p w14:paraId="10624F85" w14:textId="77777777" w:rsidR="00E9458D" w:rsidRDefault="005C6BD6">
            <w:pPr>
              <w:pStyle w:val="TableParagraph"/>
              <w:ind w:left="487"/>
              <w:rPr>
                <w:sz w:val="20"/>
              </w:rPr>
            </w:pPr>
            <w:r>
              <w:rPr>
                <w:noProof/>
                <w:sz w:val="20"/>
              </w:rPr>
              <w:drawing>
                <wp:inline distT="0" distB="0" distL="0" distR="0" wp14:anchorId="0264A04A" wp14:editId="6965EA0E">
                  <wp:extent cx="1390695" cy="966501"/>
                  <wp:effectExtent l="0" t="0" r="0" b="0"/>
                  <wp:docPr id="97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E218671" w14:textId="77777777">
        <w:trPr>
          <w:trHeight w:val="1184"/>
        </w:trPr>
        <w:tc>
          <w:tcPr>
            <w:tcW w:w="5689" w:type="dxa"/>
          </w:tcPr>
          <w:p w14:paraId="2FB3E9D3" w14:textId="77777777" w:rsidR="00E9458D" w:rsidRDefault="00E9458D">
            <w:pPr>
              <w:pStyle w:val="TableParagraph"/>
              <w:spacing w:before="1"/>
              <w:ind w:left="0"/>
              <w:rPr>
                <w:sz w:val="24"/>
              </w:rPr>
            </w:pPr>
          </w:p>
          <w:p w14:paraId="241E1C5F" w14:textId="77777777" w:rsidR="00E9458D" w:rsidRDefault="005C6BD6">
            <w:pPr>
              <w:pStyle w:val="TableParagraph"/>
              <w:rPr>
                <w:b/>
                <w:sz w:val="24"/>
              </w:rPr>
            </w:pPr>
            <w:r>
              <w:rPr>
                <w:b/>
                <w:sz w:val="24"/>
              </w:rPr>
              <w:t>Section 5: Health and Safety</w:t>
            </w:r>
          </w:p>
        </w:tc>
        <w:tc>
          <w:tcPr>
            <w:tcW w:w="3168" w:type="dxa"/>
            <w:vMerge/>
            <w:tcBorders>
              <w:top w:val="nil"/>
            </w:tcBorders>
          </w:tcPr>
          <w:p w14:paraId="32331E63" w14:textId="77777777" w:rsidR="00E9458D" w:rsidRDefault="00E9458D">
            <w:pPr>
              <w:rPr>
                <w:sz w:val="2"/>
                <w:szCs w:val="2"/>
              </w:rPr>
            </w:pPr>
          </w:p>
        </w:tc>
      </w:tr>
      <w:tr w:rsidR="00E9458D" w14:paraId="1D3F7120" w14:textId="77777777">
        <w:trPr>
          <w:trHeight w:val="277"/>
        </w:trPr>
        <w:tc>
          <w:tcPr>
            <w:tcW w:w="5689" w:type="dxa"/>
            <w:vMerge w:val="restart"/>
          </w:tcPr>
          <w:p w14:paraId="172F8C06" w14:textId="77777777" w:rsidR="00E9458D" w:rsidRDefault="00E9458D">
            <w:pPr>
              <w:pStyle w:val="TableParagraph"/>
              <w:spacing w:before="1"/>
              <w:ind w:left="0"/>
              <w:rPr>
                <w:sz w:val="24"/>
              </w:rPr>
            </w:pPr>
          </w:p>
          <w:p w14:paraId="161B761C" w14:textId="77777777" w:rsidR="00E9458D" w:rsidRDefault="005C6BD6">
            <w:pPr>
              <w:pStyle w:val="TableParagraph"/>
              <w:rPr>
                <w:b/>
                <w:sz w:val="24"/>
              </w:rPr>
            </w:pPr>
            <w:r>
              <w:rPr>
                <w:b/>
                <w:sz w:val="24"/>
              </w:rPr>
              <w:t>Policy Title:</w:t>
            </w:r>
            <w:r>
              <w:rPr>
                <w:b/>
                <w:spacing w:val="59"/>
                <w:sz w:val="24"/>
              </w:rPr>
              <w:t xml:space="preserve"> </w:t>
            </w:r>
            <w:r>
              <w:rPr>
                <w:b/>
                <w:sz w:val="24"/>
              </w:rPr>
              <w:t>Weapons</w:t>
            </w:r>
          </w:p>
        </w:tc>
        <w:tc>
          <w:tcPr>
            <w:tcW w:w="3168" w:type="dxa"/>
          </w:tcPr>
          <w:p w14:paraId="368EBEEE" w14:textId="77777777" w:rsidR="00E9458D" w:rsidRDefault="005C6BD6">
            <w:pPr>
              <w:pStyle w:val="TableParagraph"/>
              <w:spacing w:before="1" w:line="256" w:lineRule="exact"/>
              <w:rPr>
                <w:b/>
                <w:sz w:val="24"/>
              </w:rPr>
            </w:pPr>
            <w:r>
              <w:rPr>
                <w:b/>
                <w:sz w:val="24"/>
              </w:rPr>
              <w:t>Policy Number: 5.30.30</w:t>
            </w:r>
          </w:p>
        </w:tc>
      </w:tr>
      <w:tr w:rsidR="00E9458D" w14:paraId="51C4D2F9" w14:textId="77777777">
        <w:trPr>
          <w:trHeight w:val="275"/>
        </w:trPr>
        <w:tc>
          <w:tcPr>
            <w:tcW w:w="5689" w:type="dxa"/>
            <w:vMerge/>
            <w:tcBorders>
              <w:top w:val="nil"/>
            </w:tcBorders>
          </w:tcPr>
          <w:p w14:paraId="25E3A91A" w14:textId="77777777" w:rsidR="00E9458D" w:rsidRDefault="00E9458D">
            <w:pPr>
              <w:rPr>
                <w:sz w:val="2"/>
                <w:szCs w:val="2"/>
              </w:rPr>
            </w:pPr>
          </w:p>
        </w:tc>
        <w:tc>
          <w:tcPr>
            <w:tcW w:w="3168" w:type="dxa"/>
          </w:tcPr>
          <w:p w14:paraId="29DB0112" w14:textId="77777777" w:rsidR="00E9458D" w:rsidRDefault="005C6BD6">
            <w:pPr>
              <w:pStyle w:val="TableParagraph"/>
              <w:spacing w:line="255" w:lineRule="exact"/>
              <w:rPr>
                <w:b/>
                <w:sz w:val="24"/>
              </w:rPr>
            </w:pPr>
            <w:r>
              <w:rPr>
                <w:b/>
                <w:sz w:val="24"/>
              </w:rPr>
              <w:t>Effective Date:</w:t>
            </w:r>
          </w:p>
        </w:tc>
      </w:tr>
      <w:tr w:rsidR="00E9458D" w14:paraId="522AE5DE" w14:textId="77777777">
        <w:trPr>
          <w:trHeight w:val="275"/>
        </w:trPr>
        <w:tc>
          <w:tcPr>
            <w:tcW w:w="5689" w:type="dxa"/>
            <w:vMerge/>
            <w:tcBorders>
              <w:top w:val="nil"/>
            </w:tcBorders>
          </w:tcPr>
          <w:p w14:paraId="06DE8695" w14:textId="77777777" w:rsidR="00E9458D" w:rsidRDefault="00E9458D">
            <w:pPr>
              <w:rPr>
                <w:sz w:val="2"/>
                <w:szCs w:val="2"/>
              </w:rPr>
            </w:pPr>
          </w:p>
        </w:tc>
        <w:tc>
          <w:tcPr>
            <w:tcW w:w="3168" w:type="dxa"/>
          </w:tcPr>
          <w:p w14:paraId="21DDB9BA" w14:textId="77777777" w:rsidR="00E9458D" w:rsidRDefault="005C6BD6">
            <w:pPr>
              <w:pStyle w:val="TableParagraph"/>
              <w:spacing w:line="255" w:lineRule="exact"/>
              <w:rPr>
                <w:b/>
                <w:sz w:val="24"/>
              </w:rPr>
            </w:pPr>
            <w:r>
              <w:rPr>
                <w:b/>
                <w:sz w:val="24"/>
              </w:rPr>
              <w:t>Revision Date:</w:t>
            </w:r>
          </w:p>
        </w:tc>
      </w:tr>
      <w:tr w:rsidR="00E9458D" w14:paraId="6FD53488" w14:textId="77777777">
        <w:trPr>
          <w:trHeight w:val="276"/>
        </w:trPr>
        <w:tc>
          <w:tcPr>
            <w:tcW w:w="5689" w:type="dxa"/>
            <w:vMerge/>
            <w:tcBorders>
              <w:top w:val="nil"/>
            </w:tcBorders>
          </w:tcPr>
          <w:p w14:paraId="52C1528F" w14:textId="77777777" w:rsidR="00E9458D" w:rsidRDefault="00E9458D">
            <w:pPr>
              <w:rPr>
                <w:sz w:val="2"/>
                <w:szCs w:val="2"/>
              </w:rPr>
            </w:pPr>
          </w:p>
        </w:tc>
        <w:tc>
          <w:tcPr>
            <w:tcW w:w="3168" w:type="dxa"/>
          </w:tcPr>
          <w:p w14:paraId="5D891AC7" w14:textId="77777777" w:rsidR="00E9458D" w:rsidRDefault="005C6BD6">
            <w:pPr>
              <w:pStyle w:val="TableParagraph"/>
              <w:spacing w:before="1" w:line="255" w:lineRule="exact"/>
              <w:rPr>
                <w:b/>
                <w:sz w:val="24"/>
              </w:rPr>
            </w:pPr>
            <w:r>
              <w:rPr>
                <w:b/>
                <w:sz w:val="24"/>
              </w:rPr>
              <w:t>Approved By:</w:t>
            </w:r>
          </w:p>
        </w:tc>
      </w:tr>
      <w:tr w:rsidR="00E9458D" w14:paraId="4D0BEEC3" w14:textId="77777777">
        <w:trPr>
          <w:trHeight w:val="275"/>
        </w:trPr>
        <w:tc>
          <w:tcPr>
            <w:tcW w:w="5689" w:type="dxa"/>
            <w:vMerge/>
            <w:tcBorders>
              <w:top w:val="nil"/>
            </w:tcBorders>
          </w:tcPr>
          <w:p w14:paraId="614D495A" w14:textId="77777777" w:rsidR="00E9458D" w:rsidRDefault="00E9458D">
            <w:pPr>
              <w:rPr>
                <w:sz w:val="2"/>
                <w:szCs w:val="2"/>
              </w:rPr>
            </w:pPr>
          </w:p>
        </w:tc>
        <w:tc>
          <w:tcPr>
            <w:tcW w:w="3168" w:type="dxa"/>
          </w:tcPr>
          <w:p w14:paraId="6D03FCF3" w14:textId="77777777" w:rsidR="00E9458D" w:rsidRDefault="005C6BD6">
            <w:pPr>
              <w:pStyle w:val="TableParagraph"/>
              <w:spacing w:line="255" w:lineRule="exact"/>
              <w:rPr>
                <w:b/>
                <w:sz w:val="24"/>
              </w:rPr>
            </w:pPr>
            <w:r>
              <w:rPr>
                <w:b/>
                <w:sz w:val="24"/>
              </w:rPr>
              <w:t>Page Number: Page 2 of 3</w:t>
            </w:r>
          </w:p>
        </w:tc>
      </w:tr>
    </w:tbl>
    <w:p w14:paraId="5DD38BAD" w14:textId="77777777" w:rsidR="00E9458D" w:rsidRDefault="00E9458D">
      <w:pPr>
        <w:pStyle w:val="BodyText"/>
        <w:spacing w:before="6"/>
        <w:ind w:left="0" w:firstLine="0"/>
        <w:rPr>
          <w:sz w:val="17"/>
        </w:rPr>
      </w:pPr>
    </w:p>
    <w:p w14:paraId="17A247B6" w14:textId="77777777" w:rsidR="00E9458D" w:rsidRDefault="005C6BD6">
      <w:pPr>
        <w:pStyle w:val="ListParagraph"/>
        <w:numPr>
          <w:ilvl w:val="0"/>
          <w:numId w:val="252"/>
        </w:numPr>
        <w:tabs>
          <w:tab w:val="left" w:pos="2161"/>
        </w:tabs>
        <w:spacing w:before="90"/>
        <w:rPr>
          <w:sz w:val="24"/>
        </w:rPr>
      </w:pPr>
      <w:r>
        <w:rPr>
          <w:sz w:val="24"/>
        </w:rPr>
        <w:t>If the person(s), with the weapon, is outside the</w:t>
      </w:r>
      <w:r>
        <w:rPr>
          <w:spacing w:val="-4"/>
          <w:sz w:val="24"/>
        </w:rPr>
        <w:t xml:space="preserve"> </w:t>
      </w:r>
      <w:r>
        <w:rPr>
          <w:sz w:val="24"/>
        </w:rPr>
        <w:t>room:</w:t>
      </w:r>
    </w:p>
    <w:p w14:paraId="47A5DF1E" w14:textId="77777777" w:rsidR="00E9458D" w:rsidRDefault="005C6BD6">
      <w:pPr>
        <w:pStyle w:val="ListParagraph"/>
        <w:numPr>
          <w:ilvl w:val="1"/>
          <w:numId w:val="252"/>
        </w:numPr>
        <w:tabs>
          <w:tab w:val="left" w:pos="2520"/>
          <w:tab w:val="left" w:pos="2521"/>
        </w:tabs>
        <w:spacing w:before="24"/>
        <w:ind w:hanging="437"/>
        <w:rPr>
          <w:sz w:val="24"/>
        </w:rPr>
      </w:pPr>
      <w:r>
        <w:rPr>
          <w:sz w:val="24"/>
        </w:rPr>
        <w:t>call emergency</w:t>
      </w:r>
      <w:r>
        <w:rPr>
          <w:spacing w:val="-2"/>
          <w:sz w:val="24"/>
        </w:rPr>
        <w:t xml:space="preserve"> </w:t>
      </w:r>
      <w:r>
        <w:rPr>
          <w:sz w:val="24"/>
        </w:rPr>
        <w:t>number;</w:t>
      </w:r>
    </w:p>
    <w:p w14:paraId="416D5F1C" w14:textId="77777777" w:rsidR="00E9458D" w:rsidRDefault="005C6BD6">
      <w:pPr>
        <w:pStyle w:val="ListParagraph"/>
        <w:numPr>
          <w:ilvl w:val="1"/>
          <w:numId w:val="252"/>
        </w:numPr>
        <w:tabs>
          <w:tab w:val="left" w:pos="2520"/>
          <w:tab w:val="left" w:pos="2521"/>
        </w:tabs>
        <w:spacing w:before="24"/>
        <w:ind w:hanging="437"/>
        <w:rPr>
          <w:sz w:val="24"/>
        </w:rPr>
      </w:pPr>
      <w:r>
        <w:rPr>
          <w:sz w:val="24"/>
        </w:rPr>
        <w:t>remain calm and</w:t>
      </w:r>
      <w:r>
        <w:rPr>
          <w:spacing w:val="-1"/>
          <w:sz w:val="24"/>
        </w:rPr>
        <w:t xml:space="preserve"> </w:t>
      </w:r>
      <w:r>
        <w:rPr>
          <w:sz w:val="24"/>
        </w:rPr>
        <w:t>composed;</w:t>
      </w:r>
    </w:p>
    <w:p w14:paraId="1BE68D84" w14:textId="77777777" w:rsidR="00E9458D" w:rsidRDefault="005C6BD6">
      <w:pPr>
        <w:pStyle w:val="ListParagraph"/>
        <w:numPr>
          <w:ilvl w:val="1"/>
          <w:numId w:val="252"/>
        </w:numPr>
        <w:tabs>
          <w:tab w:val="left" w:pos="2520"/>
          <w:tab w:val="left" w:pos="2521"/>
        </w:tabs>
        <w:spacing w:before="24"/>
        <w:ind w:hanging="437"/>
        <w:rPr>
          <w:sz w:val="24"/>
        </w:rPr>
      </w:pPr>
      <w:r>
        <w:rPr>
          <w:sz w:val="24"/>
        </w:rPr>
        <w:t>stay away from windows and</w:t>
      </w:r>
      <w:r>
        <w:rPr>
          <w:spacing w:val="-1"/>
          <w:sz w:val="24"/>
        </w:rPr>
        <w:t xml:space="preserve"> </w:t>
      </w:r>
      <w:r>
        <w:rPr>
          <w:sz w:val="24"/>
        </w:rPr>
        <w:t>doors;</w:t>
      </w:r>
    </w:p>
    <w:p w14:paraId="76CFBA58" w14:textId="77777777" w:rsidR="00E9458D" w:rsidRDefault="005C6BD6">
      <w:pPr>
        <w:pStyle w:val="ListParagraph"/>
        <w:numPr>
          <w:ilvl w:val="1"/>
          <w:numId w:val="252"/>
        </w:numPr>
        <w:tabs>
          <w:tab w:val="left" w:pos="2520"/>
          <w:tab w:val="left" w:pos="2521"/>
        </w:tabs>
        <w:spacing w:before="24"/>
        <w:ind w:hanging="437"/>
        <w:rPr>
          <w:sz w:val="24"/>
        </w:rPr>
      </w:pPr>
      <w:r>
        <w:rPr>
          <w:sz w:val="24"/>
        </w:rPr>
        <w:t>when possible, get out of the house/office;</w:t>
      </w:r>
      <w:r>
        <w:rPr>
          <w:spacing w:val="-1"/>
          <w:sz w:val="24"/>
        </w:rPr>
        <w:t xml:space="preserve"> </w:t>
      </w:r>
      <w:r>
        <w:rPr>
          <w:sz w:val="24"/>
        </w:rPr>
        <w:t>and,</w:t>
      </w:r>
    </w:p>
    <w:p w14:paraId="1A2CC76B" w14:textId="77777777" w:rsidR="00E9458D" w:rsidRDefault="005C6BD6">
      <w:pPr>
        <w:pStyle w:val="ListParagraph"/>
        <w:numPr>
          <w:ilvl w:val="1"/>
          <w:numId w:val="252"/>
        </w:numPr>
        <w:tabs>
          <w:tab w:val="left" w:pos="2509"/>
          <w:tab w:val="left" w:pos="2510"/>
        </w:tabs>
        <w:spacing w:before="24" w:line="261" w:lineRule="auto"/>
        <w:ind w:left="2509" w:right="1696" w:hanging="426"/>
        <w:rPr>
          <w:sz w:val="24"/>
        </w:rPr>
      </w:pPr>
      <w:r>
        <w:rPr>
          <w:sz w:val="24"/>
        </w:rPr>
        <w:t>if evacuation is not possible, move to a safer location in the house/office such as another room or under/behind</w:t>
      </w:r>
      <w:r>
        <w:rPr>
          <w:spacing w:val="-2"/>
          <w:sz w:val="24"/>
        </w:rPr>
        <w:t xml:space="preserve"> </w:t>
      </w:r>
      <w:r>
        <w:rPr>
          <w:sz w:val="24"/>
        </w:rPr>
        <w:t>furniture.</w:t>
      </w:r>
    </w:p>
    <w:p w14:paraId="42EB1AAE" w14:textId="77777777" w:rsidR="00E9458D" w:rsidRDefault="00E9458D">
      <w:pPr>
        <w:pStyle w:val="BodyText"/>
        <w:spacing w:before="6"/>
        <w:ind w:left="0" w:firstLine="0"/>
        <w:rPr>
          <w:sz w:val="22"/>
        </w:rPr>
      </w:pPr>
    </w:p>
    <w:p w14:paraId="506B51A3" w14:textId="77777777" w:rsidR="00E9458D" w:rsidRDefault="005C6BD6">
      <w:pPr>
        <w:pStyle w:val="Heading2"/>
      </w:pPr>
      <w:r>
        <w:t>GUIDELINES</w:t>
      </w:r>
    </w:p>
    <w:p w14:paraId="4027BE8B" w14:textId="77777777" w:rsidR="00E9458D" w:rsidRDefault="005C6BD6">
      <w:pPr>
        <w:pStyle w:val="ListParagraph"/>
        <w:numPr>
          <w:ilvl w:val="0"/>
          <w:numId w:val="251"/>
        </w:numPr>
        <w:tabs>
          <w:tab w:val="left" w:pos="2226"/>
          <w:tab w:val="left" w:pos="2227"/>
        </w:tabs>
        <w:ind w:right="1702"/>
        <w:rPr>
          <w:sz w:val="24"/>
        </w:rPr>
      </w:pPr>
      <w:r>
        <w:rPr>
          <w:sz w:val="24"/>
        </w:rPr>
        <w:t>The employer places as much importance on employee safety and health as on serving the</w:t>
      </w:r>
      <w:r>
        <w:rPr>
          <w:spacing w:val="-2"/>
          <w:sz w:val="24"/>
        </w:rPr>
        <w:t xml:space="preserve"> </w:t>
      </w:r>
      <w:r>
        <w:rPr>
          <w:sz w:val="24"/>
        </w:rPr>
        <w:t>client.</w:t>
      </w:r>
    </w:p>
    <w:p w14:paraId="4FC5BCA7" w14:textId="77777777" w:rsidR="00E9458D" w:rsidRDefault="005C6BD6">
      <w:pPr>
        <w:pStyle w:val="ListParagraph"/>
        <w:numPr>
          <w:ilvl w:val="0"/>
          <w:numId w:val="251"/>
        </w:numPr>
        <w:tabs>
          <w:tab w:val="left" w:pos="2161"/>
        </w:tabs>
        <w:ind w:left="2160" w:hanging="361"/>
        <w:rPr>
          <w:sz w:val="24"/>
        </w:rPr>
      </w:pPr>
      <w:r>
        <w:rPr>
          <w:sz w:val="24"/>
        </w:rPr>
        <w:t>Every effort to prevent and minimize assaults shall be attempted, if possible,</w:t>
      </w:r>
      <w:r>
        <w:rPr>
          <w:spacing w:val="-4"/>
          <w:sz w:val="24"/>
        </w:rPr>
        <w:t xml:space="preserve"> </w:t>
      </w:r>
      <w:r>
        <w:rPr>
          <w:sz w:val="24"/>
        </w:rPr>
        <w:t>by:</w:t>
      </w:r>
    </w:p>
    <w:p w14:paraId="6FE32A8E" w14:textId="77777777" w:rsidR="00E9458D" w:rsidRDefault="005C6BD6">
      <w:pPr>
        <w:pStyle w:val="ListParagraph"/>
        <w:numPr>
          <w:ilvl w:val="1"/>
          <w:numId w:val="251"/>
        </w:numPr>
        <w:tabs>
          <w:tab w:val="left" w:pos="2521"/>
        </w:tabs>
        <w:ind w:right="1702"/>
        <w:rPr>
          <w:sz w:val="24"/>
        </w:rPr>
      </w:pPr>
      <w:r>
        <w:rPr>
          <w:sz w:val="24"/>
        </w:rPr>
        <w:t>being aware of any individual(s)who has a traceable history of problems, conflicts, disputes, and/or</w:t>
      </w:r>
      <w:r>
        <w:rPr>
          <w:spacing w:val="-1"/>
          <w:sz w:val="24"/>
        </w:rPr>
        <w:t xml:space="preserve"> </w:t>
      </w:r>
      <w:r>
        <w:rPr>
          <w:sz w:val="24"/>
        </w:rPr>
        <w:t>failures;</w:t>
      </w:r>
    </w:p>
    <w:p w14:paraId="78E48C42" w14:textId="77777777" w:rsidR="00E9458D" w:rsidRDefault="005C6BD6">
      <w:pPr>
        <w:pStyle w:val="ListParagraph"/>
        <w:numPr>
          <w:ilvl w:val="1"/>
          <w:numId w:val="251"/>
        </w:numPr>
        <w:tabs>
          <w:tab w:val="left" w:pos="2521"/>
        </w:tabs>
        <w:spacing w:before="1"/>
        <w:ind w:right="1697"/>
        <w:rPr>
          <w:sz w:val="24"/>
        </w:rPr>
      </w:pPr>
      <w:r>
        <w:rPr>
          <w:sz w:val="24"/>
        </w:rPr>
        <w:t>determining the coping skills of potentially violent individual(s) during stress, including any thoughts or attempted violence against others or</w:t>
      </w:r>
      <w:r>
        <w:rPr>
          <w:spacing w:val="-5"/>
          <w:sz w:val="24"/>
        </w:rPr>
        <w:t xml:space="preserve"> </w:t>
      </w:r>
      <w:r>
        <w:rPr>
          <w:sz w:val="24"/>
        </w:rPr>
        <w:t>self;</w:t>
      </w:r>
    </w:p>
    <w:p w14:paraId="72E5B7C9" w14:textId="77777777" w:rsidR="00E9458D" w:rsidRDefault="005C6BD6">
      <w:pPr>
        <w:pStyle w:val="ListParagraph"/>
        <w:numPr>
          <w:ilvl w:val="1"/>
          <w:numId w:val="251"/>
        </w:numPr>
        <w:tabs>
          <w:tab w:val="left" w:pos="2521"/>
        </w:tabs>
        <w:ind w:right="1701"/>
        <w:rPr>
          <w:sz w:val="24"/>
        </w:rPr>
      </w:pPr>
      <w:r>
        <w:rPr>
          <w:sz w:val="24"/>
        </w:rPr>
        <w:t>being alert for individual(s) who show a compulsive or excessive interest in a possible target;</w:t>
      </w:r>
    </w:p>
    <w:p w14:paraId="71C884F1" w14:textId="77777777" w:rsidR="00E9458D" w:rsidRDefault="005C6BD6">
      <w:pPr>
        <w:pStyle w:val="ListParagraph"/>
        <w:numPr>
          <w:ilvl w:val="1"/>
          <w:numId w:val="251"/>
        </w:numPr>
        <w:tabs>
          <w:tab w:val="left" w:pos="2521"/>
        </w:tabs>
        <w:ind w:hanging="361"/>
        <w:rPr>
          <w:sz w:val="24"/>
        </w:rPr>
      </w:pPr>
      <w:r>
        <w:rPr>
          <w:sz w:val="24"/>
        </w:rPr>
        <w:t>being alert for individual(s) who obtain or practice with weapons;</w:t>
      </w:r>
      <w:r>
        <w:rPr>
          <w:spacing w:val="-3"/>
          <w:sz w:val="24"/>
        </w:rPr>
        <w:t xml:space="preserve"> </w:t>
      </w:r>
      <w:r>
        <w:rPr>
          <w:sz w:val="24"/>
        </w:rPr>
        <w:t>and,</w:t>
      </w:r>
    </w:p>
    <w:p w14:paraId="34A0F32F" w14:textId="77777777" w:rsidR="00E9458D" w:rsidRDefault="005C6BD6">
      <w:pPr>
        <w:pStyle w:val="ListParagraph"/>
        <w:numPr>
          <w:ilvl w:val="1"/>
          <w:numId w:val="251"/>
        </w:numPr>
        <w:tabs>
          <w:tab w:val="left" w:pos="2521"/>
        </w:tabs>
        <w:ind w:right="1703"/>
        <w:rPr>
          <w:sz w:val="24"/>
        </w:rPr>
      </w:pPr>
      <w:r>
        <w:rPr>
          <w:sz w:val="24"/>
        </w:rPr>
        <w:t>contacting local law enforcements when a weapon is used in a threatening manner.</w:t>
      </w:r>
    </w:p>
    <w:p w14:paraId="1D9E1FA1" w14:textId="77777777" w:rsidR="00E9458D" w:rsidRDefault="005C6BD6">
      <w:pPr>
        <w:pStyle w:val="ListParagraph"/>
        <w:numPr>
          <w:ilvl w:val="0"/>
          <w:numId w:val="251"/>
        </w:numPr>
        <w:tabs>
          <w:tab w:val="left" w:pos="2161"/>
        </w:tabs>
        <w:ind w:left="2160" w:right="1702" w:hanging="361"/>
        <w:rPr>
          <w:sz w:val="24"/>
        </w:rPr>
      </w:pPr>
      <w:r>
        <w:rPr>
          <w:sz w:val="24"/>
        </w:rPr>
        <w:t>Employees, who have not already received instruction on how to deal with weapons shall be trained to do</w:t>
      </w:r>
      <w:r>
        <w:rPr>
          <w:spacing w:val="-1"/>
          <w:sz w:val="24"/>
        </w:rPr>
        <w:t xml:space="preserve"> </w:t>
      </w:r>
      <w:r>
        <w:rPr>
          <w:sz w:val="24"/>
        </w:rPr>
        <w:t>so.</w:t>
      </w:r>
    </w:p>
    <w:p w14:paraId="563016E3" w14:textId="77777777" w:rsidR="00E9458D" w:rsidRDefault="005C6BD6">
      <w:pPr>
        <w:pStyle w:val="ListParagraph"/>
        <w:numPr>
          <w:ilvl w:val="0"/>
          <w:numId w:val="251"/>
        </w:numPr>
        <w:tabs>
          <w:tab w:val="left" w:pos="2161"/>
        </w:tabs>
        <w:ind w:left="2160" w:hanging="361"/>
        <w:rPr>
          <w:sz w:val="24"/>
        </w:rPr>
      </w:pPr>
      <w:r>
        <w:rPr>
          <w:sz w:val="24"/>
        </w:rPr>
        <w:t>Supervisor/management is responsible</w:t>
      </w:r>
      <w:r>
        <w:rPr>
          <w:spacing w:val="-1"/>
          <w:sz w:val="24"/>
        </w:rPr>
        <w:t xml:space="preserve"> </w:t>
      </w:r>
      <w:r>
        <w:rPr>
          <w:sz w:val="24"/>
        </w:rPr>
        <w:t>for:</w:t>
      </w:r>
    </w:p>
    <w:p w14:paraId="0DEAF389" w14:textId="77777777" w:rsidR="00E9458D" w:rsidRDefault="005C6BD6">
      <w:pPr>
        <w:pStyle w:val="ListParagraph"/>
        <w:numPr>
          <w:ilvl w:val="1"/>
          <w:numId w:val="251"/>
        </w:numPr>
        <w:tabs>
          <w:tab w:val="left" w:pos="2521"/>
        </w:tabs>
        <w:ind w:right="1701"/>
        <w:jc w:val="both"/>
        <w:rPr>
          <w:sz w:val="24"/>
        </w:rPr>
      </w:pPr>
      <w:r>
        <w:rPr>
          <w:sz w:val="24"/>
        </w:rPr>
        <w:t>ensuring that safe working environments exist for employees (as much as practically possible);</w:t>
      </w:r>
      <w:r>
        <w:rPr>
          <w:spacing w:val="-2"/>
          <w:sz w:val="24"/>
        </w:rPr>
        <w:t xml:space="preserve"> </w:t>
      </w:r>
      <w:r>
        <w:rPr>
          <w:sz w:val="24"/>
        </w:rPr>
        <w:t>and,</w:t>
      </w:r>
    </w:p>
    <w:p w14:paraId="098D85EC" w14:textId="77777777" w:rsidR="00E9458D" w:rsidRDefault="005C6BD6">
      <w:pPr>
        <w:pStyle w:val="ListParagraph"/>
        <w:numPr>
          <w:ilvl w:val="1"/>
          <w:numId w:val="251"/>
        </w:numPr>
        <w:tabs>
          <w:tab w:val="left" w:pos="2521"/>
        </w:tabs>
        <w:ind w:right="1700"/>
        <w:jc w:val="both"/>
        <w:rPr>
          <w:sz w:val="24"/>
        </w:rPr>
      </w:pPr>
      <w:r>
        <w:rPr>
          <w:sz w:val="24"/>
        </w:rPr>
        <w:t>ensuring that local law enforcement is notified of any weapon situations they become aware of, whether by observing the situation firsthand or by receiving the information from</w:t>
      </w:r>
      <w:r>
        <w:rPr>
          <w:spacing w:val="-2"/>
          <w:sz w:val="24"/>
        </w:rPr>
        <w:t xml:space="preserve"> </w:t>
      </w:r>
      <w:r>
        <w:rPr>
          <w:sz w:val="24"/>
        </w:rPr>
        <w:t>employee/others.</w:t>
      </w:r>
    </w:p>
    <w:p w14:paraId="15575639" w14:textId="77777777" w:rsidR="00E9458D" w:rsidRDefault="00E9458D">
      <w:pPr>
        <w:jc w:val="both"/>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2689BC0" w14:textId="77777777">
        <w:trPr>
          <w:trHeight w:val="611"/>
        </w:trPr>
        <w:tc>
          <w:tcPr>
            <w:tcW w:w="5689" w:type="dxa"/>
          </w:tcPr>
          <w:p w14:paraId="529397FB"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033A58C5" w14:textId="77777777" w:rsidR="00E9458D" w:rsidRDefault="00E9458D">
            <w:pPr>
              <w:pStyle w:val="TableParagraph"/>
              <w:ind w:left="0"/>
              <w:rPr>
                <w:sz w:val="24"/>
              </w:rPr>
            </w:pPr>
          </w:p>
          <w:p w14:paraId="706C3636" w14:textId="77777777" w:rsidR="00E9458D" w:rsidRDefault="005C6BD6">
            <w:pPr>
              <w:pStyle w:val="TableParagraph"/>
              <w:ind w:left="487"/>
              <w:rPr>
                <w:sz w:val="20"/>
              </w:rPr>
            </w:pPr>
            <w:r>
              <w:rPr>
                <w:noProof/>
                <w:sz w:val="20"/>
              </w:rPr>
              <w:drawing>
                <wp:inline distT="0" distB="0" distL="0" distR="0" wp14:anchorId="05D11D9E" wp14:editId="4269EA8C">
                  <wp:extent cx="1390695" cy="966501"/>
                  <wp:effectExtent l="0" t="0" r="0" b="0"/>
                  <wp:docPr id="98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189F147" w14:textId="77777777">
        <w:trPr>
          <w:trHeight w:val="1184"/>
        </w:trPr>
        <w:tc>
          <w:tcPr>
            <w:tcW w:w="5689" w:type="dxa"/>
          </w:tcPr>
          <w:p w14:paraId="022BCEF9" w14:textId="77777777" w:rsidR="00E9458D" w:rsidRDefault="00E9458D">
            <w:pPr>
              <w:pStyle w:val="TableParagraph"/>
              <w:spacing w:before="1"/>
              <w:ind w:left="0"/>
              <w:rPr>
                <w:sz w:val="24"/>
              </w:rPr>
            </w:pPr>
          </w:p>
          <w:p w14:paraId="65AFDF1A" w14:textId="77777777" w:rsidR="00E9458D" w:rsidRDefault="005C6BD6">
            <w:pPr>
              <w:pStyle w:val="TableParagraph"/>
              <w:rPr>
                <w:b/>
                <w:sz w:val="24"/>
              </w:rPr>
            </w:pPr>
            <w:r>
              <w:rPr>
                <w:b/>
                <w:sz w:val="24"/>
              </w:rPr>
              <w:t>Section 5: Health and Safety</w:t>
            </w:r>
          </w:p>
        </w:tc>
        <w:tc>
          <w:tcPr>
            <w:tcW w:w="3168" w:type="dxa"/>
            <w:vMerge/>
            <w:tcBorders>
              <w:top w:val="nil"/>
            </w:tcBorders>
          </w:tcPr>
          <w:p w14:paraId="270EE593" w14:textId="77777777" w:rsidR="00E9458D" w:rsidRDefault="00E9458D">
            <w:pPr>
              <w:rPr>
                <w:sz w:val="2"/>
                <w:szCs w:val="2"/>
              </w:rPr>
            </w:pPr>
          </w:p>
        </w:tc>
      </w:tr>
      <w:tr w:rsidR="00E9458D" w14:paraId="436B3711" w14:textId="77777777">
        <w:trPr>
          <w:trHeight w:val="277"/>
        </w:trPr>
        <w:tc>
          <w:tcPr>
            <w:tcW w:w="5689" w:type="dxa"/>
            <w:vMerge w:val="restart"/>
          </w:tcPr>
          <w:p w14:paraId="23F9DF1A" w14:textId="77777777" w:rsidR="00E9458D" w:rsidRDefault="00E9458D">
            <w:pPr>
              <w:pStyle w:val="TableParagraph"/>
              <w:spacing w:before="1"/>
              <w:ind w:left="0"/>
              <w:rPr>
                <w:sz w:val="24"/>
              </w:rPr>
            </w:pPr>
          </w:p>
          <w:p w14:paraId="43F0A5AA" w14:textId="77777777" w:rsidR="00E9458D" w:rsidRDefault="005C6BD6">
            <w:pPr>
              <w:pStyle w:val="TableParagraph"/>
              <w:rPr>
                <w:b/>
                <w:sz w:val="24"/>
              </w:rPr>
            </w:pPr>
            <w:r>
              <w:rPr>
                <w:b/>
                <w:sz w:val="24"/>
              </w:rPr>
              <w:t>Policy Title:</w:t>
            </w:r>
            <w:r>
              <w:rPr>
                <w:b/>
                <w:spacing w:val="59"/>
                <w:sz w:val="24"/>
              </w:rPr>
              <w:t xml:space="preserve"> </w:t>
            </w:r>
            <w:r>
              <w:rPr>
                <w:b/>
                <w:sz w:val="24"/>
              </w:rPr>
              <w:t>Weapons</w:t>
            </w:r>
          </w:p>
        </w:tc>
        <w:tc>
          <w:tcPr>
            <w:tcW w:w="3168" w:type="dxa"/>
          </w:tcPr>
          <w:p w14:paraId="02103919" w14:textId="77777777" w:rsidR="00E9458D" w:rsidRDefault="005C6BD6">
            <w:pPr>
              <w:pStyle w:val="TableParagraph"/>
              <w:spacing w:before="1" w:line="256" w:lineRule="exact"/>
              <w:rPr>
                <w:b/>
                <w:sz w:val="24"/>
              </w:rPr>
            </w:pPr>
            <w:r>
              <w:rPr>
                <w:b/>
                <w:sz w:val="24"/>
              </w:rPr>
              <w:t>Policy Number: 5.30.30</w:t>
            </w:r>
          </w:p>
        </w:tc>
      </w:tr>
      <w:tr w:rsidR="00E9458D" w14:paraId="5B310BAA" w14:textId="77777777">
        <w:trPr>
          <w:trHeight w:val="275"/>
        </w:trPr>
        <w:tc>
          <w:tcPr>
            <w:tcW w:w="5689" w:type="dxa"/>
            <w:vMerge/>
            <w:tcBorders>
              <w:top w:val="nil"/>
            </w:tcBorders>
          </w:tcPr>
          <w:p w14:paraId="032C6FDB" w14:textId="77777777" w:rsidR="00E9458D" w:rsidRDefault="00E9458D">
            <w:pPr>
              <w:rPr>
                <w:sz w:val="2"/>
                <w:szCs w:val="2"/>
              </w:rPr>
            </w:pPr>
          </w:p>
        </w:tc>
        <w:tc>
          <w:tcPr>
            <w:tcW w:w="3168" w:type="dxa"/>
          </w:tcPr>
          <w:p w14:paraId="5ACBE585" w14:textId="77777777" w:rsidR="00E9458D" w:rsidRDefault="005C6BD6">
            <w:pPr>
              <w:pStyle w:val="TableParagraph"/>
              <w:spacing w:line="255" w:lineRule="exact"/>
              <w:rPr>
                <w:b/>
                <w:sz w:val="24"/>
              </w:rPr>
            </w:pPr>
            <w:r>
              <w:rPr>
                <w:b/>
                <w:sz w:val="24"/>
              </w:rPr>
              <w:t>Effective Date:</w:t>
            </w:r>
          </w:p>
        </w:tc>
      </w:tr>
      <w:tr w:rsidR="00E9458D" w14:paraId="09D3B7E7" w14:textId="77777777">
        <w:trPr>
          <w:trHeight w:val="275"/>
        </w:trPr>
        <w:tc>
          <w:tcPr>
            <w:tcW w:w="5689" w:type="dxa"/>
            <w:vMerge/>
            <w:tcBorders>
              <w:top w:val="nil"/>
            </w:tcBorders>
          </w:tcPr>
          <w:p w14:paraId="03995C44" w14:textId="77777777" w:rsidR="00E9458D" w:rsidRDefault="00E9458D">
            <w:pPr>
              <w:rPr>
                <w:sz w:val="2"/>
                <w:szCs w:val="2"/>
              </w:rPr>
            </w:pPr>
          </w:p>
        </w:tc>
        <w:tc>
          <w:tcPr>
            <w:tcW w:w="3168" w:type="dxa"/>
          </w:tcPr>
          <w:p w14:paraId="2D755893" w14:textId="77777777" w:rsidR="00E9458D" w:rsidRDefault="005C6BD6">
            <w:pPr>
              <w:pStyle w:val="TableParagraph"/>
              <w:spacing w:line="255" w:lineRule="exact"/>
              <w:rPr>
                <w:b/>
                <w:sz w:val="24"/>
              </w:rPr>
            </w:pPr>
            <w:r>
              <w:rPr>
                <w:b/>
                <w:sz w:val="24"/>
              </w:rPr>
              <w:t>Revision Date:</w:t>
            </w:r>
          </w:p>
        </w:tc>
      </w:tr>
      <w:tr w:rsidR="00E9458D" w14:paraId="437B7F95" w14:textId="77777777">
        <w:trPr>
          <w:trHeight w:val="276"/>
        </w:trPr>
        <w:tc>
          <w:tcPr>
            <w:tcW w:w="5689" w:type="dxa"/>
            <w:vMerge/>
            <w:tcBorders>
              <w:top w:val="nil"/>
            </w:tcBorders>
          </w:tcPr>
          <w:p w14:paraId="1A42CABF" w14:textId="77777777" w:rsidR="00E9458D" w:rsidRDefault="00E9458D">
            <w:pPr>
              <w:rPr>
                <w:sz w:val="2"/>
                <w:szCs w:val="2"/>
              </w:rPr>
            </w:pPr>
          </w:p>
        </w:tc>
        <w:tc>
          <w:tcPr>
            <w:tcW w:w="3168" w:type="dxa"/>
          </w:tcPr>
          <w:p w14:paraId="0F68D336" w14:textId="77777777" w:rsidR="00E9458D" w:rsidRDefault="005C6BD6">
            <w:pPr>
              <w:pStyle w:val="TableParagraph"/>
              <w:spacing w:before="1" w:line="255" w:lineRule="exact"/>
              <w:rPr>
                <w:b/>
                <w:sz w:val="24"/>
              </w:rPr>
            </w:pPr>
            <w:r>
              <w:rPr>
                <w:b/>
                <w:sz w:val="24"/>
              </w:rPr>
              <w:t>Approved By:</w:t>
            </w:r>
          </w:p>
        </w:tc>
      </w:tr>
      <w:tr w:rsidR="00E9458D" w14:paraId="14299AA5" w14:textId="77777777">
        <w:trPr>
          <w:trHeight w:val="275"/>
        </w:trPr>
        <w:tc>
          <w:tcPr>
            <w:tcW w:w="5689" w:type="dxa"/>
            <w:vMerge/>
            <w:tcBorders>
              <w:top w:val="nil"/>
            </w:tcBorders>
          </w:tcPr>
          <w:p w14:paraId="73DA3D1C" w14:textId="77777777" w:rsidR="00E9458D" w:rsidRDefault="00E9458D">
            <w:pPr>
              <w:rPr>
                <w:sz w:val="2"/>
                <w:szCs w:val="2"/>
              </w:rPr>
            </w:pPr>
          </w:p>
        </w:tc>
        <w:tc>
          <w:tcPr>
            <w:tcW w:w="3168" w:type="dxa"/>
          </w:tcPr>
          <w:p w14:paraId="16674E0A" w14:textId="77777777" w:rsidR="00E9458D" w:rsidRDefault="005C6BD6">
            <w:pPr>
              <w:pStyle w:val="TableParagraph"/>
              <w:spacing w:line="255" w:lineRule="exact"/>
              <w:rPr>
                <w:b/>
                <w:sz w:val="24"/>
              </w:rPr>
            </w:pPr>
            <w:r>
              <w:rPr>
                <w:b/>
                <w:sz w:val="24"/>
              </w:rPr>
              <w:t>Page Number: Page 3 of 3</w:t>
            </w:r>
          </w:p>
        </w:tc>
      </w:tr>
    </w:tbl>
    <w:p w14:paraId="1B1E6A96" w14:textId="77777777" w:rsidR="00E9458D" w:rsidRDefault="00E9458D">
      <w:pPr>
        <w:pStyle w:val="BodyText"/>
        <w:spacing w:before="2"/>
        <w:ind w:left="0" w:firstLine="0"/>
        <w:rPr>
          <w:sz w:val="16"/>
        </w:rPr>
      </w:pPr>
    </w:p>
    <w:p w14:paraId="78EBAA45" w14:textId="77777777" w:rsidR="00E9458D" w:rsidRDefault="005C6BD6">
      <w:pPr>
        <w:pStyle w:val="ListParagraph"/>
        <w:numPr>
          <w:ilvl w:val="0"/>
          <w:numId w:val="251"/>
        </w:numPr>
        <w:tabs>
          <w:tab w:val="left" w:pos="2161"/>
        </w:tabs>
        <w:spacing w:before="90"/>
        <w:ind w:left="2160" w:hanging="361"/>
        <w:rPr>
          <w:sz w:val="24"/>
        </w:rPr>
      </w:pPr>
      <w:r>
        <w:rPr>
          <w:sz w:val="24"/>
        </w:rPr>
        <w:t>Employees are responsible for:</w:t>
      </w:r>
    </w:p>
    <w:p w14:paraId="03F01899" w14:textId="77777777" w:rsidR="00E9458D" w:rsidRDefault="005C6BD6">
      <w:pPr>
        <w:pStyle w:val="ListParagraph"/>
        <w:numPr>
          <w:ilvl w:val="1"/>
          <w:numId w:val="251"/>
        </w:numPr>
        <w:tabs>
          <w:tab w:val="left" w:pos="2521"/>
        </w:tabs>
        <w:ind w:right="1700"/>
        <w:rPr>
          <w:sz w:val="24"/>
        </w:rPr>
      </w:pPr>
      <w:r>
        <w:rPr>
          <w:sz w:val="24"/>
        </w:rPr>
        <w:t>reporting to the supervisor/management all weapon situations they observe or are involved</w:t>
      </w:r>
      <w:r>
        <w:rPr>
          <w:spacing w:val="-1"/>
          <w:sz w:val="24"/>
        </w:rPr>
        <w:t xml:space="preserve"> </w:t>
      </w:r>
      <w:r>
        <w:rPr>
          <w:sz w:val="24"/>
        </w:rPr>
        <w:t>in;</w:t>
      </w:r>
    </w:p>
    <w:p w14:paraId="2CEC5F0E" w14:textId="77777777" w:rsidR="00E9458D" w:rsidRDefault="005C6BD6">
      <w:pPr>
        <w:pStyle w:val="ListParagraph"/>
        <w:numPr>
          <w:ilvl w:val="1"/>
          <w:numId w:val="251"/>
        </w:numPr>
        <w:tabs>
          <w:tab w:val="left" w:pos="2521"/>
        </w:tabs>
        <w:ind w:right="1702"/>
        <w:rPr>
          <w:sz w:val="24"/>
        </w:rPr>
      </w:pPr>
      <w:r>
        <w:rPr>
          <w:sz w:val="24"/>
        </w:rPr>
        <w:t>calling the emergency number if they believe/feel there is an immediate danger to someone's safety.</w:t>
      </w:r>
    </w:p>
    <w:p w14:paraId="03075BC7" w14:textId="77777777" w:rsidR="00E9458D" w:rsidRDefault="005C6BD6">
      <w:pPr>
        <w:pStyle w:val="ListParagraph"/>
        <w:numPr>
          <w:ilvl w:val="1"/>
          <w:numId w:val="251"/>
        </w:numPr>
        <w:tabs>
          <w:tab w:val="left" w:pos="2521"/>
        </w:tabs>
        <w:ind w:hanging="361"/>
        <w:rPr>
          <w:sz w:val="24"/>
        </w:rPr>
      </w:pPr>
      <w:r>
        <w:rPr>
          <w:sz w:val="24"/>
        </w:rPr>
        <w:t>participating in all training courses arranged by the supervisor/management;</w:t>
      </w:r>
      <w:r>
        <w:rPr>
          <w:spacing w:val="-3"/>
          <w:sz w:val="24"/>
        </w:rPr>
        <w:t xml:space="preserve"> </w:t>
      </w:r>
      <w:r>
        <w:rPr>
          <w:sz w:val="24"/>
        </w:rPr>
        <w:t>and,</w:t>
      </w:r>
    </w:p>
    <w:p w14:paraId="4C58A3E7" w14:textId="77777777" w:rsidR="00E9458D" w:rsidRDefault="005C6BD6">
      <w:pPr>
        <w:pStyle w:val="ListParagraph"/>
        <w:numPr>
          <w:ilvl w:val="1"/>
          <w:numId w:val="251"/>
        </w:numPr>
        <w:tabs>
          <w:tab w:val="left" w:pos="2521"/>
        </w:tabs>
        <w:ind w:hanging="361"/>
        <w:rPr>
          <w:sz w:val="24"/>
        </w:rPr>
      </w:pPr>
      <w:r>
        <w:rPr>
          <w:sz w:val="24"/>
        </w:rPr>
        <w:t>following the policy</w:t>
      </w:r>
      <w:r>
        <w:rPr>
          <w:spacing w:val="-2"/>
          <w:sz w:val="24"/>
        </w:rPr>
        <w:t xml:space="preserve"> </w:t>
      </w:r>
      <w:r>
        <w:rPr>
          <w:sz w:val="24"/>
        </w:rPr>
        <w:t>guidelines.</w:t>
      </w:r>
    </w:p>
    <w:p w14:paraId="7F94C11D" w14:textId="77777777" w:rsidR="00E9458D" w:rsidRDefault="005C6BD6">
      <w:pPr>
        <w:pStyle w:val="ListParagraph"/>
        <w:numPr>
          <w:ilvl w:val="0"/>
          <w:numId w:val="251"/>
        </w:numPr>
        <w:tabs>
          <w:tab w:val="left" w:pos="2161"/>
        </w:tabs>
        <w:ind w:left="2160" w:right="1703" w:hanging="361"/>
        <w:rPr>
          <w:sz w:val="24"/>
        </w:rPr>
      </w:pPr>
      <w:r>
        <w:rPr>
          <w:sz w:val="24"/>
        </w:rPr>
        <w:t>Anytime there is an incident, the situation shall be documented, providing as many details as</w:t>
      </w:r>
      <w:r>
        <w:rPr>
          <w:spacing w:val="-1"/>
          <w:sz w:val="24"/>
        </w:rPr>
        <w:t xml:space="preserve"> </w:t>
      </w:r>
      <w:r>
        <w:rPr>
          <w:sz w:val="24"/>
        </w:rPr>
        <w:t>possible.</w:t>
      </w:r>
    </w:p>
    <w:p w14:paraId="08C17178" w14:textId="77777777" w:rsidR="00E9458D" w:rsidRDefault="00E9458D">
      <w:pPr>
        <w:pStyle w:val="BodyText"/>
        <w:ind w:left="0" w:firstLine="0"/>
      </w:pPr>
    </w:p>
    <w:p w14:paraId="002ACCDC" w14:textId="77777777" w:rsidR="00E9458D" w:rsidRDefault="005C6BD6">
      <w:pPr>
        <w:pStyle w:val="Heading2"/>
      </w:pPr>
      <w:r>
        <w:t>REFERENCES:</w:t>
      </w:r>
    </w:p>
    <w:p w14:paraId="0501B33F" w14:textId="77777777" w:rsidR="00E9458D" w:rsidRDefault="005C6BD6">
      <w:pPr>
        <w:pStyle w:val="ListParagraph"/>
        <w:numPr>
          <w:ilvl w:val="0"/>
          <w:numId w:val="250"/>
        </w:numPr>
        <w:tabs>
          <w:tab w:val="left" w:pos="2226"/>
          <w:tab w:val="left" w:pos="2227"/>
        </w:tabs>
        <w:rPr>
          <w:sz w:val="24"/>
        </w:rPr>
      </w:pPr>
      <w:r>
        <w:rPr>
          <w:sz w:val="24"/>
        </w:rPr>
        <w:t>Occupational Safety and Health Administration</w:t>
      </w:r>
      <w:r>
        <w:rPr>
          <w:spacing w:val="-1"/>
          <w:sz w:val="24"/>
        </w:rPr>
        <w:t xml:space="preserve"> </w:t>
      </w:r>
      <w:r>
        <w:rPr>
          <w:sz w:val="24"/>
        </w:rPr>
        <w:t>(OSHA)</w:t>
      </w:r>
    </w:p>
    <w:p w14:paraId="2D462885" w14:textId="77777777" w:rsidR="00E9458D" w:rsidRDefault="005C6BD6">
      <w:pPr>
        <w:pStyle w:val="ListParagraph"/>
        <w:numPr>
          <w:ilvl w:val="0"/>
          <w:numId w:val="250"/>
        </w:numPr>
        <w:tabs>
          <w:tab w:val="left" w:pos="2226"/>
          <w:tab w:val="left" w:pos="2227"/>
        </w:tabs>
        <w:rPr>
          <w:b/>
          <w:sz w:val="24"/>
        </w:rPr>
      </w:pPr>
      <w:r>
        <w:rPr>
          <w:sz w:val="24"/>
        </w:rPr>
        <w:t>National Institute Occupational Safety and Health</w:t>
      </w:r>
      <w:r>
        <w:rPr>
          <w:spacing w:val="-4"/>
          <w:sz w:val="24"/>
        </w:rPr>
        <w:t xml:space="preserve"> </w:t>
      </w:r>
      <w:r>
        <w:rPr>
          <w:sz w:val="24"/>
        </w:rPr>
        <w:t>(NIOSH</w:t>
      </w:r>
      <w:r>
        <w:rPr>
          <w:b/>
          <w:sz w:val="24"/>
        </w:rPr>
        <w:t>)</w:t>
      </w:r>
    </w:p>
    <w:p w14:paraId="778D33BE" w14:textId="77777777" w:rsidR="00E9458D" w:rsidRDefault="00E9458D">
      <w:pPr>
        <w:rPr>
          <w:sz w:val="24"/>
        </w:rPr>
        <w:sectPr w:rsidR="00E9458D">
          <w:footerReference w:type="default" r:id="rId181"/>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C8725ED" w14:textId="77777777">
        <w:trPr>
          <w:trHeight w:val="611"/>
        </w:trPr>
        <w:tc>
          <w:tcPr>
            <w:tcW w:w="5689" w:type="dxa"/>
          </w:tcPr>
          <w:p w14:paraId="7F06E73C"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46E1DDE9" w14:textId="77777777" w:rsidR="00E9458D" w:rsidRDefault="00E9458D">
            <w:pPr>
              <w:pStyle w:val="TableParagraph"/>
              <w:ind w:left="0"/>
              <w:rPr>
                <w:b/>
                <w:sz w:val="24"/>
              </w:rPr>
            </w:pPr>
          </w:p>
          <w:p w14:paraId="620B09E3" w14:textId="77777777" w:rsidR="00E9458D" w:rsidRDefault="005C6BD6">
            <w:pPr>
              <w:pStyle w:val="TableParagraph"/>
              <w:ind w:left="487"/>
              <w:rPr>
                <w:sz w:val="20"/>
              </w:rPr>
            </w:pPr>
            <w:r>
              <w:rPr>
                <w:noProof/>
                <w:sz w:val="20"/>
              </w:rPr>
              <w:drawing>
                <wp:inline distT="0" distB="0" distL="0" distR="0" wp14:anchorId="7457E6E1" wp14:editId="6B4146C3">
                  <wp:extent cx="1390695" cy="966501"/>
                  <wp:effectExtent l="0" t="0" r="0" b="0"/>
                  <wp:docPr id="98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299F54B" w14:textId="77777777">
        <w:trPr>
          <w:trHeight w:val="1184"/>
        </w:trPr>
        <w:tc>
          <w:tcPr>
            <w:tcW w:w="5689" w:type="dxa"/>
          </w:tcPr>
          <w:p w14:paraId="47C6D47B" w14:textId="77777777" w:rsidR="00E9458D" w:rsidRDefault="00E9458D">
            <w:pPr>
              <w:pStyle w:val="TableParagraph"/>
              <w:spacing w:before="1"/>
              <w:ind w:left="0"/>
              <w:rPr>
                <w:b/>
                <w:sz w:val="24"/>
              </w:rPr>
            </w:pPr>
          </w:p>
          <w:p w14:paraId="31D2554A" w14:textId="77777777" w:rsidR="00E9458D" w:rsidRDefault="005C6BD6">
            <w:pPr>
              <w:pStyle w:val="TableParagraph"/>
              <w:rPr>
                <w:b/>
                <w:sz w:val="24"/>
              </w:rPr>
            </w:pPr>
            <w:r>
              <w:rPr>
                <w:b/>
                <w:sz w:val="24"/>
              </w:rPr>
              <w:t>Section 5: Health and Safety</w:t>
            </w:r>
          </w:p>
        </w:tc>
        <w:tc>
          <w:tcPr>
            <w:tcW w:w="3168" w:type="dxa"/>
            <w:vMerge/>
            <w:tcBorders>
              <w:top w:val="nil"/>
            </w:tcBorders>
          </w:tcPr>
          <w:p w14:paraId="6D1ED338" w14:textId="77777777" w:rsidR="00E9458D" w:rsidRDefault="00E9458D">
            <w:pPr>
              <w:rPr>
                <w:sz w:val="2"/>
                <w:szCs w:val="2"/>
              </w:rPr>
            </w:pPr>
          </w:p>
        </w:tc>
      </w:tr>
      <w:tr w:rsidR="00E9458D" w14:paraId="3841938D" w14:textId="77777777">
        <w:trPr>
          <w:trHeight w:val="277"/>
        </w:trPr>
        <w:tc>
          <w:tcPr>
            <w:tcW w:w="5689" w:type="dxa"/>
            <w:vMerge w:val="restart"/>
          </w:tcPr>
          <w:p w14:paraId="77641216" w14:textId="77777777" w:rsidR="00E9458D" w:rsidRDefault="00E9458D">
            <w:pPr>
              <w:pStyle w:val="TableParagraph"/>
              <w:spacing w:before="1"/>
              <w:ind w:left="0"/>
              <w:rPr>
                <w:b/>
                <w:sz w:val="24"/>
              </w:rPr>
            </w:pPr>
          </w:p>
          <w:p w14:paraId="5516E002" w14:textId="77777777" w:rsidR="00E9458D" w:rsidRDefault="005C6BD6">
            <w:pPr>
              <w:pStyle w:val="TableParagraph"/>
              <w:rPr>
                <w:b/>
                <w:sz w:val="24"/>
              </w:rPr>
            </w:pPr>
            <w:r>
              <w:rPr>
                <w:b/>
                <w:sz w:val="24"/>
              </w:rPr>
              <w:t>Policy Title: Bomb Threats</w:t>
            </w:r>
          </w:p>
        </w:tc>
        <w:tc>
          <w:tcPr>
            <w:tcW w:w="3168" w:type="dxa"/>
          </w:tcPr>
          <w:p w14:paraId="699C9D0B" w14:textId="77777777" w:rsidR="00E9458D" w:rsidRDefault="005C6BD6">
            <w:pPr>
              <w:pStyle w:val="TableParagraph"/>
              <w:spacing w:before="1" w:line="256" w:lineRule="exact"/>
              <w:rPr>
                <w:b/>
                <w:sz w:val="24"/>
              </w:rPr>
            </w:pPr>
            <w:r>
              <w:rPr>
                <w:b/>
                <w:sz w:val="24"/>
              </w:rPr>
              <w:t>Policy Number: 5.30.40</w:t>
            </w:r>
          </w:p>
        </w:tc>
      </w:tr>
      <w:tr w:rsidR="00E9458D" w14:paraId="4A5EE4C6" w14:textId="77777777">
        <w:trPr>
          <w:trHeight w:val="275"/>
        </w:trPr>
        <w:tc>
          <w:tcPr>
            <w:tcW w:w="5689" w:type="dxa"/>
            <w:vMerge/>
            <w:tcBorders>
              <w:top w:val="nil"/>
            </w:tcBorders>
          </w:tcPr>
          <w:p w14:paraId="46C658EC" w14:textId="77777777" w:rsidR="00E9458D" w:rsidRDefault="00E9458D">
            <w:pPr>
              <w:rPr>
                <w:sz w:val="2"/>
                <w:szCs w:val="2"/>
              </w:rPr>
            </w:pPr>
          </w:p>
        </w:tc>
        <w:tc>
          <w:tcPr>
            <w:tcW w:w="3168" w:type="dxa"/>
          </w:tcPr>
          <w:p w14:paraId="424E2143" w14:textId="77777777" w:rsidR="00E9458D" w:rsidRDefault="005C6BD6">
            <w:pPr>
              <w:pStyle w:val="TableParagraph"/>
              <w:spacing w:line="255" w:lineRule="exact"/>
              <w:rPr>
                <w:b/>
                <w:sz w:val="24"/>
              </w:rPr>
            </w:pPr>
            <w:r>
              <w:rPr>
                <w:b/>
                <w:sz w:val="24"/>
              </w:rPr>
              <w:t>Effective Date:</w:t>
            </w:r>
          </w:p>
        </w:tc>
      </w:tr>
      <w:tr w:rsidR="00E9458D" w14:paraId="492C9B3B" w14:textId="77777777">
        <w:trPr>
          <w:trHeight w:val="275"/>
        </w:trPr>
        <w:tc>
          <w:tcPr>
            <w:tcW w:w="5689" w:type="dxa"/>
            <w:vMerge/>
            <w:tcBorders>
              <w:top w:val="nil"/>
            </w:tcBorders>
          </w:tcPr>
          <w:p w14:paraId="357B6D2D" w14:textId="77777777" w:rsidR="00E9458D" w:rsidRDefault="00E9458D">
            <w:pPr>
              <w:rPr>
                <w:sz w:val="2"/>
                <w:szCs w:val="2"/>
              </w:rPr>
            </w:pPr>
          </w:p>
        </w:tc>
        <w:tc>
          <w:tcPr>
            <w:tcW w:w="3168" w:type="dxa"/>
          </w:tcPr>
          <w:p w14:paraId="5B182ABE" w14:textId="77777777" w:rsidR="00E9458D" w:rsidRDefault="005C6BD6">
            <w:pPr>
              <w:pStyle w:val="TableParagraph"/>
              <w:spacing w:line="255" w:lineRule="exact"/>
              <w:rPr>
                <w:b/>
                <w:sz w:val="24"/>
              </w:rPr>
            </w:pPr>
            <w:r>
              <w:rPr>
                <w:b/>
                <w:sz w:val="24"/>
              </w:rPr>
              <w:t>Revision Date:</w:t>
            </w:r>
          </w:p>
        </w:tc>
      </w:tr>
      <w:tr w:rsidR="00E9458D" w14:paraId="3ED66D27" w14:textId="77777777">
        <w:trPr>
          <w:trHeight w:val="276"/>
        </w:trPr>
        <w:tc>
          <w:tcPr>
            <w:tcW w:w="5689" w:type="dxa"/>
            <w:vMerge/>
            <w:tcBorders>
              <w:top w:val="nil"/>
            </w:tcBorders>
          </w:tcPr>
          <w:p w14:paraId="4F4C08F7" w14:textId="77777777" w:rsidR="00E9458D" w:rsidRDefault="00E9458D">
            <w:pPr>
              <w:rPr>
                <w:sz w:val="2"/>
                <w:szCs w:val="2"/>
              </w:rPr>
            </w:pPr>
          </w:p>
        </w:tc>
        <w:tc>
          <w:tcPr>
            <w:tcW w:w="3168" w:type="dxa"/>
          </w:tcPr>
          <w:p w14:paraId="3300C01A" w14:textId="77777777" w:rsidR="00E9458D" w:rsidRDefault="005C6BD6">
            <w:pPr>
              <w:pStyle w:val="TableParagraph"/>
              <w:spacing w:before="1" w:line="255" w:lineRule="exact"/>
              <w:rPr>
                <w:b/>
                <w:sz w:val="24"/>
              </w:rPr>
            </w:pPr>
            <w:r>
              <w:rPr>
                <w:b/>
                <w:sz w:val="24"/>
              </w:rPr>
              <w:t>Approved By:</w:t>
            </w:r>
          </w:p>
        </w:tc>
      </w:tr>
      <w:tr w:rsidR="00E9458D" w14:paraId="5AD5EEF5" w14:textId="77777777">
        <w:trPr>
          <w:trHeight w:val="275"/>
        </w:trPr>
        <w:tc>
          <w:tcPr>
            <w:tcW w:w="5689" w:type="dxa"/>
            <w:vMerge/>
            <w:tcBorders>
              <w:top w:val="nil"/>
            </w:tcBorders>
          </w:tcPr>
          <w:p w14:paraId="4326447D" w14:textId="77777777" w:rsidR="00E9458D" w:rsidRDefault="00E9458D">
            <w:pPr>
              <w:rPr>
                <w:sz w:val="2"/>
                <w:szCs w:val="2"/>
              </w:rPr>
            </w:pPr>
          </w:p>
        </w:tc>
        <w:tc>
          <w:tcPr>
            <w:tcW w:w="3168" w:type="dxa"/>
          </w:tcPr>
          <w:p w14:paraId="2E1E48A7" w14:textId="77777777" w:rsidR="00E9458D" w:rsidRDefault="005C6BD6">
            <w:pPr>
              <w:pStyle w:val="TableParagraph"/>
              <w:spacing w:line="255" w:lineRule="exact"/>
              <w:rPr>
                <w:b/>
                <w:sz w:val="24"/>
              </w:rPr>
            </w:pPr>
            <w:r>
              <w:rPr>
                <w:b/>
                <w:sz w:val="24"/>
              </w:rPr>
              <w:t>Page Number: Page 1 of 3</w:t>
            </w:r>
          </w:p>
        </w:tc>
      </w:tr>
    </w:tbl>
    <w:p w14:paraId="5C3D00FF" w14:textId="77777777" w:rsidR="00E9458D" w:rsidRDefault="00E9458D">
      <w:pPr>
        <w:pStyle w:val="BodyText"/>
        <w:ind w:left="0" w:firstLine="0"/>
        <w:rPr>
          <w:b/>
          <w:sz w:val="16"/>
        </w:rPr>
      </w:pPr>
    </w:p>
    <w:p w14:paraId="2B5C283B" w14:textId="77777777" w:rsidR="00E9458D" w:rsidRDefault="005C6BD6">
      <w:pPr>
        <w:pStyle w:val="Heading2"/>
        <w:spacing w:before="92"/>
        <w:rPr>
          <w:rFonts w:ascii="Arial"/>
        </w:rPr>
      </w:pPr>
      <w:r>
        <w:rPr>
          <w:rFonts w:ascii="Arial"/>
        </w:rPr>
        <w:t>Bomb Thr</w:t>
      </w:r>
      <w:bookmarkStart w:id="138" w:name="_bookmark138"/>
      <w:bookmarkEnd w:id="138"/>
      <w:r>
        <w:rPr>
          <w:rFonts w:ascii="Arial"/>
        </w:rPr>
        <w:t>eats</w:t>
      </w:r>
    </w:p>
    <w:p w14:paraId="09802100" w14:textId="77777777" w:rsidR="00E9458D" w:rsidRDefault="005C6BD6">
      <w:pPr>
        <w:spacing w:before="138"/>
        <w:ind w:left="1800"/>
        <w:rPr>
          <w:b/>
          <w:sz w:val="24"/>
        </w:rPr>
      </w:pPr>
      <w:r>
        <w:rPr>
          <w:b/>
          <w:sz w:val="24"/>
        </w:rPr>
        <w:t>PURPOSE</w:t>
      </w:r>
    </w:p>
    <w:p w14:paraId="137EAE02" w14:textId="77777777" w:rsidR="00E9458D" w:rsidRDefault="005C6BD6">
      <w:pPr>
        <w:pStyle w:val="BodyText"/>
        <w:spacing w:before="16" w:line="261" w:lineRule="auto"/>
        <w:ind w:left="1800" w:right="1701" w:firstLine="0"/>
        <w:jc w:val="both"/>
      </w:pPr>
      <w:r>
        <w:t>To reduce risk, prevent injury and promote safety in the home and/or office when a bomb threat is made by identifying and responding to the situation quickly and by taking immediate actions for the protection of clients/ families/employees.</w:t>
      </w:r>
    </w:p>
    <w:p w14:paraId="7DE62E42" w14:textId="77777777" w:rsidR="00E9458D" w:rsidRDefault="00E9458D">
      <w:pPr>
        <w:pStyle w:val="BodyText"/>
        <w:spacing w:before="4"/>
        <w:ind w:left="0" w:firstLine="0"/>
        <w:rPr>
          <w:sz w:val="22"/>
        </w:rPr>
      </w:pPr>
    </w:p>
    <w:p w14:paraId="02898846" w14:textId="77777777" w:rsidR="00E9458D" w:rsidRDefault="005C6BD6">
      <w:pPr>
        <w:pStyle w:val="Heading2"/>
        <w:spacing w:before="1"/>
      </w:pPr>
      <w:r>
        <w:t>DEFINITION</w:t>
      </w:r>
    </w:p>
    <w:p w14:paraId="713DA74A" w14:textId="77777777" w:rsidR="00E9458D" w:rsidRDefault="005C6BD6">
      <w:pPr>
        <w:ind w:left="1800"/>
        <w:rPr>
          <w:b/>
          <w:sz w:val="24"/>
        </w:rPr>
      </w:pPr>
      <w:r>
        <w:rPr>
          <w:b/>
          <w:sz w:val="24"/>
        </w:rPr>
        <w:t>1. Bomb</w:t>
      </w:r>
    </w:p>
    <w:p w14:paraId="6547B51F" w14:textId="77777777" w:rsidR="00E9458D" w:rsidRDefault="005C6BD6">
      <w:pPr>
        <w:pStyle w:val="BodyText"/>
        <w:ind w:left="2084" w:right="1701" w:firstLine="0"/>
      </w:pPr>
      <w:r>
        <w:t>A bomb is an explosive device that blows up under certain conditions resulting in an extreme, sudden and violent release of energy.</w:t>
      </w:r>
    </w:p>
    <w:p w14:paraId="0AFC651E" w14:textId="77777777" w:rsidR="00E9458D" w:rsidRDefault="00E9458D">
      <w:pPr>
        <w:pStyle w:val="BodyText"/>
        <w:ind w:left="0" w:firstLine="0"/>
      </w:pPr>
    </w:p>
    <w:p w14:paraId="0FBFF73C" w14:textId="77777777" w:rsidR="00E9458D" w:rsidRDefault="005C6BD6">
      <w:pPr>
        <w:pStyle w:val="Heading2"/>
      </w:pPr>
      <w:r>
        <w:t>POLICY</w:t>
      </w:r>
    </w:p>
    <w:p w14:paraId="527C6946" w14:textId="77777777" w:rsidR="00E9458D" w:rsidRDefault="005C6BD6">
      <w:pPr>
        <w:pStyle w:val="BodyText"/>
        <w:spacing w:before="15" w:line="261" w:lineRule="auto"/>
        <w:ind w:left="1800" w:right="1700" w:firstLine="0"/>
        <w:jc w:val="both"/>
      </w:pPr>
      <w:r>
        <w:t>Right Accord Private Duty- Home Health Care is committed to ensuring the safety of its clients/ families/employees when bomb threats are made by handling the situation with composure, effectiveness and speed, in accordance with Occupational Safety and Health Administration (OSHA) guidelines.</w:t>
      </w:r>
    </w:p>
    <w:p w14:paraId="09DF9047" w14:textId="77777777" w:rsidR="00E9458D" w:rsidRDefault="00E9458D">
      <w:pPr>
        <w:pStyle w:val="BodyText"/>
        <w:spacing w:before="5"/>
        <w:ind w:left="0" w:firstLine="0"/>
        <w:rPr>
          <w:sz w:val="22"/>
        </w:rPr>
      </w:pPr>
    </w:p>
    <w:p w14:paraId="60AEB235" w14:textId="77777777" w:rsidR="00E9458D" w:rsidRDefault="005C6BD6">
      <w:pPr>
        <w:pStyle w:val="Heading2"/>
      </w:pPr>
      <w:r>
        <w:t>PROCEDURES</w:t>
      </w:r>
    </w:p>
    <w:p w14:paraId="28F780DC" w14:textId="77777777" w:rsidR="00E9458D" w:rsidRDefault="005C6BD6">
      <w:pPr>
        <w:pStyle w:val="ListParagraph"/>
        <w:numPr>
          <w:ilvl w:val="0"/>
          <w:numId w:val="249"/>
        </w:numPr>
        <w:tabs>
          <w:tab w:val="left" w:pos="2161"/>
        </w:tabs>
        <w:spacing w:before="16"/>
        <w:rPr>
          <w:sz w:val="24"/>
        </w:rPr>
      </w:pPr>
      <w:r>
        <w:rPr>
          <w:sz w:val="24"/>
        </w:rPr>
        <w:t>Do not disregard a bomb threat or take it</w:t>
      </w:r>
      <w:r>
        <w:rPr>
          <w:spacing w:val="-4"/>
          <w:sz w:val="24"/>
        </w:rPr>
        <w:t xml:space="preserve"> </w:t>
      </w:r>
      <w:r>
        <w:rPr>
          <w:sz w:val="24"/>
        </w:rPr>
        <w:t>lightly.</w:t>
      </w:r>
    </w:p>
    <w:p w14:paraId="3A173716" w14:textId="77777777" w:rsidR="00E9458D" w:rsidRDefault="005C6BD6">
      <w:pPr>
        <w:pStyle w:val="ListParagraph"/>
        <w:numPr>
          <w:ilvl w:val="0"/>
          <w:numId w:val="249"/>
        </w:numPr>
        <w:tabs>
          <w:tab w:val="left" w:pos="2161"/>
        </w:tabs>
        <w:spacing w:before="24"/>
        <w:rPr>
          <w:sz w:val="24"/>
        </w:rPr>
      </w:pPr>
      <w:r>
        <w:rPr>
          <w:sz w:val="24"/>
        </w:rPr>
        <w:t>If the threat is made in</w:t>
      </w:r>
      <w:r>
        <w:rPr>
          <w:spacing w:val="-2"/>
          <w:sz w:val="24"/>
        </w:rPr>
        <w:t xml:space="preserve"> </w:t>
      </w:r>
      <w:r>
        <w:rPr>
          <w:sz w:val="24"/>
        </w:rPr>
        <w:t>writing:</w:t>
      </w:r>
    </w:p>
    <w:p w14:paraId="27A9258E" w14:textId="77777777" w:rsidR="00E9458D" w:rsidRDefault="005C6BD6">
      <w:pPr>
        <w:pStyle w:val="ListParagraph"/>
        <w:numPr>
          <w:ilvl w:val="1"/>
          <w:numId w:val="249"/>
        </w:numPr>
        <w:tabs>
          <w:tab w:val="left" w:pos="2521"/>
        </w:tabs>
        <w:spacing w:before="8"/>
        <w:ind w:hanging="361"/>
        <w:rPr>
          <w:sz w:val="24"/>
        </w:rPr>
      </w:pPr>
      <w:r>
        <w:rPr>
          <w:sz w:val="24"/>
        </w:rPr>
        <w:t>keep it as well as the envelop or container that it came</w:t>
      </w:r>
      <w:r>
        <w:rPr>
          <w:spacing w:val="-4"/>
          <w:sz w:val="24"/>
        </w:rPr>
        <w:t xml:space="preserve"> </w:t>
      </w:r>
      <w:r>
        <w:rPr>
          <w:sz w:val="24"/>
        </w:rPr>
        <w:t>in;</w:t>
      </w:r>
    </w:p>
    <w:p w14:paraId="1F1274E8" w14:textId="77777777" w:rsidR="00E9458D" w:rsidRDefault="005C6BD6">
      <w:pPr>
        <w:pStyle w:val="ListParagraph"/>
        <w:numPr>
          <w:ilvl w:val="1"/>
          <w:numId w:val="249"/>
        </w:numPr>
        <w:tabs>
          <w:tab w:val="left" w:pos="2521"/>
        </w:tabs>
        <w:ind w:hanging="361"/>
        <w:rPr>
          <w:sz w:val="24"/>
        </w:rPr>
      </w:pPr>
      <w:r>
        <w:rPr>
          <w:sz w:val="24"/>
        </w:rPr>
        <w:t>avoid unnecessary handling;</w:t>
      </w:r>
      <w:r>
        <w:rPr>
          <w:spacing w:val="-1"/>
          <w:sz w:val="24"/>
        </w:rPr>
        <w:t xml:space="preserve"> </w:t>
      </w:r>
      <w:r>
        <w:rPr>
          <w:sz w:val="24"/>
        </w:rPr>
        <w:t>and,</w:t>
      </w:r>
    </w:p>
    <w:p w14:paraId="221BA43A" w14:textId="77777777" w:rsidR="00E9458D" w:rsidRDefault="005C6BD6">
      <w:pPr>
        <w:pStyle w:val="ListParagraph"/>
        <w:numPr>
          <w:ilvl w:val="1"/>
          <w:numId w:val="249"/>
        </w:numPr>
        <w:tabs>
          <w:tab w:val="left" w:pos="2521"/>
        </w:tabs>
        <w:ind w:right="1700"/>
        <w:rPr>
          <w:sz w:val="24"/>
        </w:rPr>
      </w:pPr>
      <w:r>
        <w:rPr>
          <w:sz w:val="24"/>
        </w:rPr>
        <w:t>make every effort to retain possible evidence such as fingerprints, handwriting, paper and</w:t>
      </w:r>
      <w:r>
        <w:rPr>
          <w:spacing w:val="-1"/>
          <w:sz w:val="24"/>
        </w:rPr>
        <w:t xml:space="preserve"> </w:t>
      </w:r>
      <w:r>
        <w:rPr>
          <w:sz w:val="24"/>
        </w:rPr>
        <w:t>postmarks.</w:t>
      </w:r>
    </w:p>
    <w:p w14:paraId="1978048A" w14:textId="77777777" w:rsidR="00E9458D" w:rsidRDefault="005C6BD6">
      <w:pPr>
        <w:pStyle w:val="ListParagraph"/>
        <w:numPr>
          <w:ilvl w:val="0"/>
          <w:numId w:val="249"/>
        </w:numPr>
        <w:tabs>
          <w:tab w:val="left" w:pos="2161"/>
        </w:tabs>
        <w:spacing w:before="16"/>
        <w:rPr>
          <w:sz w:val="24"/>
        </w:rPr>
      </w:pPr>
      <w:r>
        <w:rPr>
          <w:sz w:val="24"/>
        </w:rPr>
        <w:t>If the threat is made by</w:t>
      </w:r>
      <w:r>
        <w:rPr>
          <w:spacing w:val="-2"/>
          <w:sz w:val="24"/>
        </w:rPr>
        <w:t xml:space="preserve"> </w:t>
      </w:r>
      <w:r>
        <w:rPr>
          <w:sz w:val="24"/>
        </w:rPr>
        <w:t>telephone:</w:t>
      </w:r>
    </w:p>
    <w:p w14:paraId="2C52CFD7" w14:textId="77777777" w:rsidR="00E9458D" w:rsidRDefault="005C6BD6">
      <w:pPr>
        <w:pStyle w:val="ListParagraph"/>
        <w:numPr>
          <w:ilvl w:val="1"/>
          <w:numId w:val="249"/>
        </w:numPr>
        <w:tabs>
          <w:tab w:val="left" w:pos="2521"/>
        </w:tabs>
        <w:spacing w:before="8"/>
        <w:ind w:hanging="361"/>
        <w:rPr>
          <w:sz w:val="24"/>
        </w:rPr>
      </w:pPr>
      <w:r>
        <w:rPr>
          <w:sz w:val="24"/>
        </w:rPr>
        <w:t>try to keep the caller on the phone as long as</w:t>
      </w:r>
      <w:r>
        <w:rPr>
          <w:spacing w:val="-4"/>
          <w:sz w:val="24"/>
        </w:rPr>
        <w:t xml:space="preserve"> </w:t>
      </w:r>
      <w:r>
        <w:rPr>
          <w:sz w:val="24"/>
        </w:rPr>
        <w:t>possible;</w:t>
      </w:r>
    </w:p>
    <w:p w14:paraId="7FFC3D4C" w14:textId="77777777" w:rsidR="00E9458D" w:rsidRDefault="005C6BD6">
      <w:pPr>
        <w:pStyle w:val="ListParagraph"/>
        <w:numPr>
          <w:ilvl w:val="1"/>
          <w:numId w:val="249"/>
        </w:numPr>
        <w:tabs>
          <w:tab w:val="left" w:pos="2521"/>
        </w:tabs>
        <w:ind w:hanging="361"/>
        <w:rPr>
          <w:sz w:val="24"/>
        </w:rPr>
      </w:pPr>
      <w:r>
        <w:rPr>
          <w:sz w:val="24"/>
        </w:rPr>
        <w:t>do not transfer</w:t>
      </w:r>
      <w:r>
        <w:rPr>
          <w:spacing w:val="-1"/>
          <w:sz w:val="24"/>
        </w:rPr>
        <w:t xml:space="preserve"> </w:t>
      </w:r>
      <w:r>
        <w:rPr>
          <w:sz w:val="24"/>
        </w:rPr>
        <w:t>call;</w:t>
      </w:r>
    </w:p>
    <w:p w14:paraId="0AC896C8" w14:textId="77777777" w:rsidR="00E9458D" w:rsidRDefault="005C6BD6">
      <w:pPr>
        <w:pStyle w:val="ListParagraph"/>
        <w:numPr>
          <w:ilvl w:val="1"/>
          <w:numId w:val="249"/>
        </w:numPr>
        <w:tabs>
          <w:tab w:val="left" w:pos="2521"/>
        </w:tabs>
        <w:ind w:hanging="361"/>
        <w:rPr>
          <w:sz w:val="24"/>
        </w:rPr>
      </w:pPr>
      <w:r>
        <w:rPr>
          <w:sz w:val="24"/>
        </w:rPr>
        <w:t>do not interrupt the caller;</w:t>
      </w:r>
      <w:r>
        <w:rPr>
          <w:spacing w:val="-1"/>
          <w:sz w:val="24"/>
        </w:rPr>
        <w:t xml:space="preserve"> </w:t>
      </w:r>
      <w:r>
        <w:rPr>
          <w:sz w:val="24"/>
        </w:rPr>
        <w:t>and,</w:t>
      </w:r>
    </w:p>
    <w:p w14:paraId="4C4D2809" w14:textId="77777777" w:rsidR="00E9458D" w:rsidRDefault="005C6BD6">
      <w:pPr>
        <w:pStyle w:val="ListParagraph"/>
        <w:numPr>
          <w:ilvl w:val="1"/>
          <w:numId w:val="249"/>
        </w:numPr>
        <w:tabs>
          <w:tab w:val="left" w:pos="2521"/>
        </w:tabs>
        <w:ind w:right="1698"/>
        <w:rPr>
          <w:sz w:val="24"/>
        </w:rPr>
      </w:pPr>
      <w:r>
        <w:rPr>
          <w:sz w:val="24"/>
        </w:rPr>
        <w:t xml:space="preserve">fill in the </w:t>
      </w:r>
      <w:r>
        <w:rPr>
          <w:i/>
          <w:sz w:val="24"/>
        </w:rPr>
        <w:t xml:space="preserve">“Bomb Threat Checklist” </w:t>
      </w:r>
      <w:r>
        <w:rPr>
          <w:sz w:val="24"/>
        </w:rPr>
        <w:t>while still on the phone -- if impossible, fill in as soon after the call as</w:t>
      </w:r>
      <w:r>
        <w:rPr>
          <w:spacing w:val="-1"/>
          <w:sz w:val="24"/>
        </w:rPr>
        <w:t xml:space="preserve"> </w:t>
      </w:r>
      <w:r>
        <w:rPr>
          <w:sz w:val="24"/>
        </w:rPr>
        <w:t>possible.</w:t>
      </w:r>
    </w:p>
    <w:p w14:paraId="4705AFA5" w14:textId="77777777" w:rsidR="00E9458D" w:rsidRDefault="005C6BD6">
      <w:pPr>
        <w:pStyle w:val="ListParagraph"/>
        <w:numPr>
          <w:ilvl w:val="0"/>
          <w:numId w:val="249"/>
        </w:numPr>
        <w:tabs>
          <w:tab w:val="left" w:pos="2161"/>
        </w:tabs>
        <w:spacing w:before="16" w:line="261" w:lineRule="auto"/>
        <w:ind w:right="1698"/>
        <w:rPr>
          <w:sz w:val="24"/>
        </w:rPr>
      </w:pPr>
      <w:r>
        <w:rPr>
          <w:sz w:val="24"/>
        </w:rPr>
        <w:t>People responsible for answering the phone shall keep a “</w:t>
      </w:r>
      <w:r>
        <w:rPr>
          <w:i/>
          <w:sz w:val="24"/>
        </w:rPr>
        <w:t>Bomb Threat Checklist</w:t>
      </w:r>
      <w:r>
        <w:rPr>
          <w:sz w:val="24"/>
        </w:rPr>
        <w:t>” next to the phone for immediate and easy</w:t>
      </w:r>
      <w:r>
        <w:rPr>
          <w:spacing w:val="-5"/>
          <w:sz w:val="24"/>
        </w:rPr>
        <w:t xml:space="preserve"> </w:t>
      </w:r>
      <w:r>
        <w:rPr>
          <w:sz w:val="24"/>
        </w:rPr>
        <w:t>access.</w:t>
      </w:r>
    </w:p>
    <w:p w14:paraId="403026A2" w14:textId="77777777" w:rsidR="00E9458D" w:rsidRDefault="00E9458D">
      <w:pPr>
        <w:spacing w:line="261" w:lineRule="auto"/>
        <w:rPr>
          <w:sz w:val="24"/>
        </w:rPr>
        <w:sectPr w:rsidR="00E9458D">
          <w:footerReference w:type="default" r:id="rId182"/>
          <w:pgSz w:w="12240" w:h="15840"/>
          <w:pgMar w:top="720" w:right="100" w:bottom="1300" w:left="0" w:header="0" w:footer="1118" w:gutter="0"/>
          <w:pgBorders w:offsetFrom="page">
            <w:top w:val="single" w:sz="4" w:space="24" w:color="000000"/>
            <w:left w:val="single" w:sz="4" w:space="24" w:color="000000"/>
            <w:bottom w:val="single" w:sz="4" w:space="24" w:color="000000"/>
            <w:right w:val="single" w:sz="4" w:space="24" w:color="000000"/>
          </w:pgBorders>
          <w:pgNumType w:start="49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6FCC13D" w14:textId="77777777">
        <w:trPr>
          <w:trHeight w:val="611"/>
        </w:trPr>
        <w:tc>
          <w:tcPr>
            <w:tcW w:w="5689" w:type="dxa"/>
          </w:tcPr>
          <w:p w14:paraId="1246D897"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42EFD420" w14:textId="77777777" w:rsidR="00E9458D" w:rsidRDefault="00E9458D">
            <w:pPr>
              <w:pStyle w:val="TableParagraph"/>
              <w:ind w:left="0"/>
              <w:rPr>
                <w:sz w:val="24"/>
              </w:rPr>
            </w:pPr>
          </w:p>
          <w:p w14:paraId="05A99D1B" w14:textId="77777777" w:rsidR="00E9458D" w:rsidRDefault="005C6BD6">
            <w:pPr>
              <w:pStyle w:val="TableParagraph"/>
              <w:ind w:left="487"/>
              <w:rPr>
                <w:sz w:val="20"/>
              </w:rPr>
            </w:pPr>
            <w:r>
              <w:rPr>
                <w:noProof/>
                <w:sz w:val="20"/>
              </w:rPr>
              <w:drawing>
                <wp:inline distT="0" distB="0" distL="0" distR="0" wp14:anchorId="42449EF3" wp14:editId="5D92B0B5">
                  <wp:extent cx="1390695" cy="966501"/>
                  <wp:effectExtent l="0" t="0" r="0" b="0"/>
                  <wp:docPr id="98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FDA1C9B" w14:textId="77777777">
        <w:trPr>
          <w:trHeight w:val="1184"/>
        </w:trPr>
        <w:tc>
          <w:tcPr>
            <w:tcW w:w="5689" w:type="dxa"/>
          </w:tcPr>
          <w:p w14:paraId="398E3659" w14:textId="77777777" w:rsidR="00E9458D" w:rsidRDefault="00E9458D">
            <w:pPr>
              <w:pStyle w:val="TableParagraph"/>
              <w:spacing w:before="1"/>
              <w:ind w:left="0"/>
              <w:rPr>
                <w:sz w:val="24"/>
              </w:rPr>
            </w:pPr>
          </w:p>
          <w:p w14:paraId="1FC7D178" w14:textId="77777777" w:rsidR="00E9458D" w:rsidRDefault="005C6BD6">
            <w:pPr>
              <w:pStyle w:val="TableParagraph"/>
              <w:rPr>
                <w:b/>
                <w:sz w:val="24"/>
              </w:rPr>
            </w:pPr>
            <w:r>
              <w:rPr>
                <w:b/>
                <w:sz w:val="24"/>
              </w:rPr>
              <w:t>Section 5: Health and Safety</w:t>
            </w:r>
          </w:p>
        </w:tc>
        <w:tc>
          <w:tcPr>
            <w:tcW w:w="3168" w:type="dxa"/>
            <w:vMerge/>
            <w:tcBorders>
              <w:top w:val="nil"/>
            </w:tcBorders>
          </w:tcPr>
          <w:p w14:paraId="4FBBB9F7" w14:textId="77777777" w:rsidR="00E9458D" w:rsidRDefault="00E9458D">
            <w:pPr>
              <w:rPr>
                <w:sz w:val="2"/>
                <w:szCs w:val="2"/>
              </w:rPr>
            </w:pPr>
          </w:p>
        </w:tc>
      </w:tr>
      <w:tr w:rsidR="00E9458D" w14:paraId="7246F156" w14:textId="77777777">
        <w:trPr>
          <w:trHeight w:val="277"/>
        </w:trPr>
        <w:tc>
          <w:tcPr>
            <w:tcW w:w="5689" w:type="dxa"/>
            <w:vMerge w:val="restart"/>
          </w:tcPr>
          <w:p w14:paraId="1D886B62" w14:textId="77777777" w:rsidR="00E9458D" w:rsidRDefault="00E9458D">
            <w:pPr>
              <w:pStyle w:val="TableParagraph"/>
              <w:spacing w:before="1"/>
              <w:ind w:left="0"/>
              <w:rPr>
                <w:sz w:val="24"/>
              </w:rPr>
            </w:pPr>
          </w:p>
          <w:p w14:paraId="158C58DC" w14:textId="77777777" w:rsidR="00E9458D" w:rsidRDefault="005C6BD6">
            <w:pPr>
              <w:pStyle w:val="TableParagraph"/>
              <w:rPr>
                <w:b/>
                <w:sz w:val="24"/>
              </w:rPr>
            </w:pPr>
            <w:r>
              <w:rPr>
                <w:b/>
                <w:sz w:val="24"/>
              </w:rPr>
              <w:t>Policy Title: Bomb Threats</w:t>
            </w:r>
          </w:p>
        </w:tc>
        <w:tc>
          <w:tcPr>
            <w:tcW w:w="3168" w:type="dxa"/>
          </w:tcPr>
          <w:p w14:paraId="4439A39F" w14:textId="77777777" w:rsidR="00E9458D" w:rsidRDefault="005C6BD6">
            <w:pPr>
              <w:pStyle w:val="TableParagraph"/>
              <w:spacing w:before="1" w:line="256" w:lineRule="exact"/>
              <w:rPr>
                <w:b/>
                <w:sz w:val="24"/>
              </w:rPr>
            </w:pPr>
            <w:r>
              <w:rPr>
                <w:b/>
                <w:sz w:val="24"/>
              </w:rPr>
              <w:t>Policy Number: 5.30.40</w:t>
            </w:r>
          </w:p>
        </w:tc>
      </w:tr>
      <w:tr w:rsidR="00E9458D" w14:paraId="47C34514" w14:textId="77777777">
        <w:trPr>
          <w:trHeight w:val="275"/>
        </w:trPr>
        <w:tc>
          <w:tcPr>
            <w:tcW w:w="5689" w:type="dxa"/>
            <w:vMerge/>
            <w:tcBorders>
              <w:top w:val="nil"/>
            </w:tcBorders>
          </w:tcPr>
          <w:p w14:paraId="26A563A2" w14:textId="77777777" w:rsidR="00E9458D" w:rsidRDefault="00E9458D">
            <w:pPr>
              <w:rPr>
                <w:sz w:val="2"/>
                <w:szCs w:val="2"/>
              </w:rPr>
            </w:pPr>
          </w:p>
        </w:tc>
        <w:tc>
          <w:tcPr>
            <w:tcW w:w="3168" w:type="dxa"/>
          </w:tcPr>
          <w:p w14:paraId="31EC0D34" w14:textId="77777777" w:rsidR="00E9458D" w:rsidRDefault="005C6BD6">
            <w:pPr>
              <w:pStyle w:val="TableParagraph"/>
              <w:spacing w:line="255" w:lineRule="exact"/>
              <w:rPr>
                <w:b/>
                <w:sz w:val="24"/>
              </w:rPr>
            </w:pPr>
            <w:r>
              <w:rPr>
                <w:b/>
                <w:sz w:val="24"/>
              </w:rPr>
              <w:t>Effective Date:</w:t>
            </w:r>
          </w:p>
        </w:tc>
      </w:tr>
      <w:tr w:rsidR="00E9458D" w14:paraId="2646158B" w14:textId="77777777">
        <w:trPr>
          <w:trHeight w:val="275"/>
        </w:trPr>
        <w:tc>
          <w:tcPr>
            <w:tcW w:w="5689" w:type="dxa"/>
            <w:vMerge/>
            <w:tcBorders>
              <w:top w:val="nil"/>
            </w:tcBorders>
          </w:tcPr>
          <w:p w14:paraId="293DEB28" w14:textId="77777777" w:rsidR="00E9458D" w:rsidRDefault="00E9458D">
            <w:pPr>
              <w:rPr>
                <w:sz w:val="2"/>
                <w:szCs w:val="2"/>
              </w:rPr>
            </w:pPr>
          </w:p>
        </w:tc>
        <w:tc>
          <w:tcPr>
            <w:tcW w:w="3168" w:type="dxa"/>
          </w:tcPr>
          <w:p w14:paraId="47731DAB" w14:textId="77777777" w:rsidR="00E9458D" w:rsidRDefault="005C6BD6">
            <w:pPr>
              <w:pStyle w:val="TableParagraph"/>
              <w:spacing w:line="255" w:lineRule="exact"/>
              <w:rPr>
                <w:b/>
                <w:sz w:val="24"/>
              </w:rPr>
            </w:pPr>
            <w:r>
              <w:rPr>
                <w:b/>
                <w:sz w:val="24"/>
              </w:rPr>
              <w:t>Revision Date:</w:t>
            </w:r>
          </w:p>
        </w:tc>
      </w:tr>
      <w:tr w:rsidR="00E9458D" w14:paraId="728B2CB0" w14:textId="77777777">
        <w:trPr>
          <w:trHeight w:val="276"/>
        </w:trPr>
        <w:tc>
          <w:tcPr>
            <w:tcW w:w="5689" w:type="dxa"/>
            <w:vMerge/>
            <w:tcBorders>
              <w:top w:val="nil"/>
            </w:tcBorders>
          </w:tcPr>
          <w:p w14:paraId="69B548F7" w14:textId="77777777" w:rsidR="00E9458D" w:rsidRDefault="00E9458D">
            <w:pPr>
              <w:rPr>
                <w:sz w:val="2"/>
                <w:szCs w:val="2"/>
              </w:rPr>
            </w:pPr>
          </w:p>
        </w:tc>
        <w:tc>
          <w:tcPr>
            <w:tcW w:w="3168" w:type="dxa"/>
          </w:tcPr>
          <w:p w14:paraId="6ABD12E8" w14:textId="77777777" w:rsidR="00E9458D" w:rsidRDefault="005C6BD6">
            <w:pPr>
              <w:pStyle w:val="TableParagraph"/>
              <w:spacing w:before="1" w:line="255" w:lineRule="exact"/>
              <w:rPr>
                <w:b/>
                <w:sz w:val="24"/>
              </w:rPr>
            </w:pPr>
            <w:r>
              <w:rPr>
                <w:b/>
                <w:sz w:val="24"/>
              </w:rPr>
              <w:t>Approved By:</w:t>
            </w:r>
          </w:p>
        </w:tc>
      </w:tr>
      <w:tr w:rsidR="00E9458D" w14:paraId="18FC3873" w14:textId="77777777">
        <w:trPr>
          <w:trHeight w:val="275"/>
        </w:trPr>
        <w:tc>
          <w:tcPr>
            <w:tcW w:w="5689" w:type="dxa"/>
            <w:vMerge/>
            <w:tcBorders>
              <w:top w:val="nil"/>
            </w:tcBorders>
          </w:tcPr>
          <w:p w14:paraId="603E570B" w14:textId="77777777" w:rsidR="00E9458D" w:rsidRDefault="00E9458D">
            <w:pPr>
              <w:rPr>
                <w:sz w:val="2"/>
                <w:szCs w:val="2"/>
              </w:rPr>
            </w:pPr>
          </w:p>
        </w:tc>
        <w:tc>
          <w:tcPr>
            <w:tcW w:w="3168" w:type="dxa"/>
          </w:tcPr>
          <w:p w14:paraId="529E2B9E" w14:textId="77777777" w:rsidR="00E9458D" w:rsidRDefault="005C6BD6">
            <w:pPr>
              <w:pStyle w:val="TableParagraph"/>
              <w:spacing w:line="255" w:lineRule="exact"/>
              <w:rPr>
                <w:b/>
                <w:sz w:val="24"/>
              </w:rPr>
            </w:pPr>
            <w:r>
              <w:rPr>
                <w:b/>
                <w:sz w:val="24"/>
              </w:rPr>
              <w:t>Page Number: Page 2 of 3</w:t>
            </w:r>
          </w:p>
        </w:tc>
      </w:tr>
    </w:tbl>
    <w:p w14:paraId="1F0E4468" w14:textId="77777777" w:rsidR="00E9458D" w:rsidRDefault="00E9458D">
      <w:pPr>
        <w:pStyle w:val="BodyText"/>
        <w:spacing w:before="6"/>
        <w:ind w:left="0" w:firstLine="0"/>
        <w:rPr>
          <w:sz w:val="17"/>
        </w:rPr>
      </w:pPr>
    </w:p>
    <w:p w14:paraId="01631F34" w14:textId="77777777" w:rsidR="00E9458D" w:rsidRDefault="005C6BD6">
      <w:pPr>
        <w:pStyle w:val="ListParagraph"/>
        <w:numPr>
          <w:ilvl w:val="0"/>
          <w:numId w:val="249"/>
        </w:numPr>
        <w:tabs>
          <w:tab w:val="left" w:pos="2161"/>
        </w:tabs>
        <w:spacing w:before="90"/>
        <w:rPr>
          <w:sz w:val="24"/>
        </w:rPr>
      </w:pPr>
      <w:r>
        <w:rPr>
          <w:sz w:val="24"/>
        </w:rPr>
        <w:t>Call the emergency number as soon as the call</w:t>
      </w:r>
      <w:r>
        <w:rPr>
          <w:spacing w:val="-4"/>
          <w:sz w:val="24"/>
        </w:rPr>
        <w:t xml:space="preserve"> </w:t>
      </w:r>
      <w:r>
        <w:rPr>
          <w:sz w:val="24"/>
        </w:rPr>
        <w:t>terminates.</w:t>
      </w:r>
    </w:p>
    <w:p w14:paraId="52B0C410" w14:textId="77777777" w:rsidR="00E9458D" w:rsidRDefault="005C6BD6">
      <w:pPr>
        <w:pStyle w:val="ListParagraph"/>
        <w:numPr>
          <w:ilvl w:val="0"/>
          <w:numId w:val="249"/>
        </w:numPr>
        <w:tabs>
          <w:tab w:val="left" w:pos="2161"/>
        </w:tabs>
        <w:spacing w:before="24"/>
        <w:rPr>
          <w:sz w:val="24"/>
        </w:rPr>
      </w:pPr>
      <w:r>
        <w:rPr>
          <w:sz w:val="24"/>
        </w:rPr>
        <w:t>Do not touch or go near unusual or suspicious</w:t>
      </w:r>
      <w:r>
        <w:rPr>
          <w:spacing w:val="-2"/>
          <w:sz w:val="24"/>
        </w:rPr>
        <w:t xml:space="preserve"> </w:t>
      </w:r>
      <w:r>
        <w:rPr>
          <w:sz w:val="24"/>
        </w:rPr>
        <w:t>objects.</w:t>
      </w:r>
    </w:p>
    <w:p w14:paraId="625E802A" w14:textId="77777777" w:rsidR="00E9458D" w:rsidRDefault="005C6BD6">
      <w:pPr>
        <w:pStyle w:val="ListParagraph"/>
        <w:numPr>
          <w:ilvl w:val="0"/>
          <w:numId w:val="249"/>
        </w:numPr>
        <w:tabs>
          <w:tab w:val="left" w:pos="2161"/>
        </w:tabs>
        <w:spacing w:before="24"/>
        <w:rPr>
          <w:sz w:val="24"/>
        </w:rPr>
      </w:pPr>
      <w:r>
        <w:rPr>
          <w:sz w:val="24"/>
        </w:rPr>
        <w:t>Follow the specific directions of the Emergency Response</w:t>
      </w:r>
      <w:r>
        <w:rPr>
          <w:spacing w:val="-4"/>
          <w:sz w:val="24"/>
        </w:rPr>
        <w:t xml:space="preserve"> </w:t>
      </w:r>
      <w:r>
        <w:rPr>
          <w:sz w:val="24"/>
        </w:rPr>
        <w:t>Team.</w:t>
      </w:r>
    </w:p>
    <w:p w14:paraId="5E67B534" w14:textId="77777777" w:rsidR="00E9458D" w:rsidRDefault="005C6BD6">
      <w:pPr>
        <w:pStyle w:val="ListParagraph"/>
        <w:numPr>
          <w:ilvl w:val="0"/>
          <w:numId w:val="249"/>
        </w:numPr>
        <w:tabs>
          <w:tab w:val="left" w:pos="2161"/>
        </w:tabs>
        <w:spacing w:before="24"/>
        <w:rPr>
          <w:sz w:val="24"/>
        </w:rPr>
      </w:pPr>
      <w:r>
        <w:rPr>
          <w:sz w:val="24"/>
        </w:rPr>
        <w:t>Provide information about objects and articles in the</w:t>
      </w:r>
      <w:r>
        <w:rPr>
          <w:spacing w:val="-2"/>
          <w:sz w:val="24"/>
        </w:rPr>
        <w:t xml:space="preserve"> </w:t>
      </w:r>
      <w:r>
        <w:rPr>
          <w:sz w:val="24"/>
        </w:rPr>
        <w:t>area.</w:t>
      </w:r>
    </w:p>
    <w:p w14:paraId="4B9F85F3" w14:textId="77777777" w:rsidR="00E9458D" w:rsidRDefault="005C6BD6">
      <w:pPr>
        <w:pStyle w:val="ListParagraph"/>
        <w:numPr>
          <w:ilvl w:val="0"/>
          <w:numId w:val="249"/>
        </w:numPr>
        <w:tabs>
          <w:tab w:val="left" w:pos="2161"/>
        </w:tabs>
        <w:spacing w:before="24" w:line="261" w:lineRule="auto"/>
        <w:ind w:right="1702"/>
        <w:rPr>
          <w:sz w:val="24"/>
        </w:rPr>
      </w:pPr>
      <w:r>
        <w:rPr>
          <w:sz w:val="24"/>
        </w:rPr>
        <w:t>Evacuate the area immediately if there is even the slightest indication of pending danger such as a suspicious object(s),</w:t>
      </w:r>
      <w:r>
        <w:rPr>
          <w:spacing w:val="-4"/>
          <w:sz w:val="24"/>
        </w:rPr>
        <w:t xml:space="preserve"> </w:t>
      </w:r>
      <w:r>
        <w:rPr>
          <w:sz w:val="24"/>
        </w:rPr>
        <w:t>etc.</w:t>
      </w:r>
    </w:p>
    <w:p w14:paraId="41E290FF" w14:textId="77777777" w:rsidR="00E9458D" w:rsidRDefault="005C6BD6">
      <w:pPr>
        <w:pStyle w:val="ListParagraph"/>
        <w:numPr>
          <w:ilvl w:val="0"/>
          <w:numId w:val="249"/>
        </w:numPr>
        <w:tabs>
          <w:tab w:val="left" w:pos="2161"/>
        </w:tabs>
        <w:spacing w:line="261" w:lineRule="auto"/>
        <w:ind w:right="1701"/>
        <w:rPr>
          <w:sz w:val="24"/>
        </w:rPr>
      </w:pPr>
      <w:r>
        <w:rPr>
          <w:sz w:val="24"/>
        </w:rPr>
        <w:t>Direct whoever else is there to help search the premises for any suspicious object. If any object(s) is</w:t>
      </w:r>
      <w:r>
        <w:rPr>
          <w:spacing w:val="-1"/>
          <w:sz w:val="24"/>
        </w:rPr>
        <w:t xml:space="preserve"> </w:t>
      </w:r>
      <w:r>
        <w:rPr>
          <w:sz w:val="24"/>
        </w:rPr>
        <w:t>found:</w:t>
      </w:r>
    </w:p>
    <w:p w14:paraId="2BE158AF" w14:textId="77777777" w:rsidR="00E9458D" w:rsidRDefault="005C6BD6">
      <w:pPr>
        <w:pStyle w:val="ListParagraph"/>
        <w:numPr>
          <w:ilvl w:val="1"/>
          <w:numId w:val="249"/>
        </w:numPr>
        <w:tabs>
          <w:tab w:val="left" w:pos="2521"/>
        </w:tabs>
        <w:spacing w:line="259" w:lineRule="exact"/>
        <w:ind w:hanging="361"/>
        <w:rPr>
          <w:sz w:val="24"/>
        </w:rPr>
      </w:pPr>
      <w:r>
        <w:rPr>
          <w:sz w:val="24"/>
        </w:rPr>
        <w:t>do not touch</w:t>
      </w:r>
      <w:r>
        <w:rPr>
          <w:spacing w:val="-1"/>
          <w:sz w:val="24"/>
        </w:rPr>
        <w:t xml:space="preserve"> </w:t>
      </w:r>
      <w:r>
        <w:rPr>
          <w:sz w:val="24"/>
        </w:rPr>
        <w:t>it;</w:t>
      </w:r>
    </w:p>
    <w:p w14:paraId="7F140770" w14:textId="77777777" w:rsidR="00E9458D" w:rsidRDefault="005C6BD6">
      <w:pPr>
        <w:pStyle w:val="ListParagraph"/>
        <w:numPr>
          <w:ilvl w:val="1"/>
          <w:numId w:val="249"/>
        </w:numPr>
        <w:tabs>
          <w:tab w:val="left" w:pos="2521"/>
        </w:tabs>
        <w:ind w:hanging="361"/>
        <w:rPr>
          <w:sz w:val="24"/>
        </w:rPr>
      </w:pPr>
      <w:r>
        <w:rPr>
          <w:sz w:val="24"/>
        </w:rPr>
        <w:t>evacuate immediately;</w:t>
      </w:r>
      <w:r>
        <w:rPr>
          <w:spacing w:val="-1"/>
          <w:sz w:val="24"/>
        </w:rPr>
        <w:t xml:space="preserve"> </w:t>
      </w:r>
      <w:r>
        <w:rPr>
          <w:sz w:val="24"/>
        </w:rPr>
        <w:t>and,</w:t>
      </w:r>
    </w:p>
    <w:p w14:paraId="3E6E5A09" w14:textId="77777777" w:rsidR="00E9458D" w:rsidRDefault="005C6BD6">
      <w:pPr>
        <w:pStyle w:val="ListParagraph"/>
        <w:numPr>
          <w:ilvl w:val="1"/>
          <w:numId w:val="249"/>
        </w:numPr>
        <w:tabs>
          <w:tab w:val="left" w:pos="2521"/>
        </w:tabs>
        <w:ind w:hanging="361"/>
        <w:rPr>
          <w:sz w:val="24"/>
        </w:rPr>
      </w:pPr>
      <w:r>
        <w:rPr>
          <w:sz w:val="24"/>
        </w:rPr>
        <w:t>once in a safe spot, call the emergency</w:t>
      </w:r>
      <w:r>
        <w:rPr>
          <w:spacing w:val="-2"/>
          <w:sz w:val="24"/>
        </w:rPr>
        <w:t xml:space="preserve"> </w:t>
      </w:r>
      <w:r>
        <w:rPr>
          <w:sz w:val="24"/>
        </w:rPr>
        <w:t>number.</w:t>
      </w:r>
    </w:p>
    <w:p w14:paraId="2A80D8F9" w14:textId="77777777" w:rsidR="00E9458D" w:rsidRDefault="00E9458D">
      <w:pPr>
        <w:pStyle w:val="BodyText"/>
        <w:spacing w:before="10"/>
        <w:ind w:left="0" w:firstLine="0"/>
        <w:rPr>
          <w:sz w:val="23"/>
        </w:rPr>
      </w:pPr>
    </w:p>
    <w:p w14:paraId="2C1089CC" w14:textId="77777777" w:rsidR="00E9458D" w:rsidRDefault="005C6BD6">
      <w:pPr>
        <w:pStyle w:val="Heading2"/>
      </w:pPr>
      <w:r>
        <w:t>GUIDELINES</w:t>
      </w:r>
    </w:p>
    <w:p w14:paraId="11831993" w14:textId="77777777" w:rsidR="00E9458D" w:rsidRDefault="005C6BD6">
      <w:pPr>
        <w:pStyle w:val="ListParagraph"/>
        <w:numPr>
          <w:ilvl w:val="0"/>
          <w:numId w:val="248"/>
        </w:numPr>
        <w:tabs>
          <w:tab w:val="left" w:pos="2161"/>
        </w:tabs>
        <w:ind w:right="1699"/>
        <w:rPr>
          <w:sz w:val="24"/>
        </w:rPr>
      </w:pPr>
      <w:r>
        <w:rPr>
          <w:sz w:val="24"/>
        </w:rPr>
        <w:t>The employer places as much importance on employee safety and health as on serving the</w:t>
      </w:r>
      <w:r>
        <w:rPr>
          <w:spacing w:val="-2"/>
          <w:sz w:val="24"/>
        </w:rPr>
        <w:t xml:space="preserve"> </w:t>
      </w:r>
      <w:r>
        <w:rPr>
          <w:sz w:val="24"/>
        </w:rPr>
        <w:t>client.</w:t>
      </w:r>
    </w:p>
    <w:p w14:paraId="6D78D44C" w14:textId="77777777" w:rsidR="00E9458D" w:rsidRDefault="005C6BD6">
      <w:pPr>
        <w:pStyle w:val="ListParagraph"/>
        <w:numPr>
          <w:ilvl w:val="0"/>
          <w:numId w:val="248"/>
        </w:numPr>
        <w:tabs>
          <w:tab w:val="left" w:pos="2161"/>
        </w:tabs>
        <w:spacing w:before="1"/>
        <w:rPr>
          <w:sz w:val="24"/>
        </w:rPr>
      </w:pPr>
      <w:r>
        <w:rPr>
          <w:sz w:val="24"/>
        </w:rPr>
        <w:t>Every effort to prevent and minimize assaults shall be attempted, if possible,</w:t>
      </w:r>
      <w:r>
        <w:rPr>
          <w:spacing w:val="-4"/>
          <w:sz w:val="24"/>
        </w:rPr>
        <w:t xml:space="preserve"> </w:t>
      </w:r>
      <w:r>
        <w:rPr>
          <w:sz w:val="24"/>
        </w:rPr>
        <w:t>by:</w:t>
      </w:r>
    </w:p>
    <w:p w14:paraId="4F7554C7" w14:textId="77777777" w:rsidR="00E9458D" w:rsidRDefault="005C6BD6">
      <w:pPr>
        <w:pStyle w:val="ListParagraph"/>
        <w:numPr>
          <w:ilvl w:val="1"/>
          <w:numId w:val="248"/>
        </w:numPr>
        <w:tabs>
          <w:tab w:val="left" w:pos="2510"/>
        </w:tabs>
        <w:ind w:right="1702"/>
        <w:rPr>
          <w:sz w:val="24"/>
        </w:rPr>
      </w:pPr>
      <w:r>
        <w:rPr>
          <w:sz w:val="24"/>
        </w:rPr>
        <w:t>being aware of any individual(s)who has a traceable history of problems, conflicts, disputes, and/or</w:t>
      </w:r>
      <w:r>
        <w:rPr>
          <w:spacing w:val="-1"/>
          <w:sz w:val="24"/>
        </w:rPr>
        <w:t xml:space="preserve"> </w:t>
      </w:r>
      <w:r>
        <w:rPr>
          <w:sz w:val="24"/>
        </w:rPr>
        <w:t>failures;</w:t>
      </w:r>
    </w:p>
    <w:p w14:paraId="63424928" w14:textId="77777777" w:rsidR="00E9458D" w:rsidRDefault="005C6BD6">
      <w:pPr>
        <w:pStyle w:val="ListParagraph"/>
        <w:numPr>
          <w:ilvl w:val="1"/>
          <w:numId w:val="248"/>
        </w:numPr>
        <w:tabs>
          <w:tab w:val="left" w:pos="2510"/>
        </w:tabs>
        <w:ind w:right="1699"/>
        <w:rPr>
          <w:sz w:val="24"/>
        </w:rPr>
      </w:pPr>
      <w:r>
        <w:rPr>
          <w:sz w:val="24"/>
        </w:rPr>
        <w:t>determining the coping skills of potentially violent individual(s) during stress, including any thoughts or attempted violence against others or</w:t>
      </w:r>
      <w:r>
        <w:rPr>
          <w:spacing w:val="-5"/>
          <w:sz w:val="24"/>
        </w:rPr>
        <w:t xml:space="preserve"> </w:t>
      </w:r>
      <w:r>
        <w:rPr>
          <w:sz w:val="24"/>
        </w:rPr>
        <w:t>self;</w:t>
      </w:r>
    </w:p>
    <w:p w14:paraId="00FD6ED5" w14:textId="77777777" w:rsidR="00E9458D" w:rsidRDefault="005C6BD6">
      <w:pPr>
        <w:pStyle w:val="ListParagraph"/>
        <w:numPr>
          <w:ilvl w:val="1"/>
          <w:numId w:val="248"/>
        </w:numPr>
        <w:tabs>
          <w:tab w:val="left" w:pos="2510"/>
        </w:tabs>
        <w:ind w:right="1701"/>
        <w:rPr>
          <w:sz w:val="24"/>
        </w:rPr>
      </w:pPr>
      <w:r>
        <w:rPr>
          <w:sz w:val="24"/>
        </w:rPr>
        <w:t>being alert for individual(s) who show a compulsive or excessive interest in a possible target;</w:t>
      </w:r>
    </w:p>
    <w:p w14:paraId="1591990E" w14:textId="77777777" w:rsidR="00E9458D" w:rsidRDefault="005C6BD6">
      <w:pPr>
        <w:pStyle w:val="ListParagraph"/>
        <w:numPr>
          <w:ilvl w:val="1"/>
          <w:numId w:val="248"/>
        </w:numPr>
        <w:tabs>
          <w:tab w:val="left" w:pos="2510"/>
        </w:tabs>
        <w:rPr>
          <w:sz w:val="24"/>
        </w:rPr>
      </w:pPr>
      <w:r>
        <w:rPr>
          <w:sz w:val="24"/>
        </w:rPr>
        <w:t>being alert for individual(s) who obtain or practice with weapons;</w:t>
      </w:r>
      <w:r>
        <w:rPr>
          <w:spacing w:val="-3"/>
          <w:sz w:val="24"/>
        </w:rPr>
        <w:t xml:space="preserve"> </w:t>
      </w:r>
      <w:r>
        <w:rPr>
          <w:sz w:val="24"/>
        </w:rPr>
        <w:t>and,</w:t>
      </w:r>
    </w:p>
    <w:p w14:paraId="0DA95FFE" w14:textId="77777777" w:rsidR="00E9458D" w:rsidRDefault="005C6BD6">
      <w:pPr>
        <w:pStyle w:val="ListParagraph"/>
        <w:numPr>
          <w:ilvl w:val="1"/>
          <w:numId w:val="248"/>
        </w:numPr>
        <w:tabs>
          <w:tab w:val="left" w:pos="2510"/>
        </w:tabs>
        <w:rPr>
          <w:sz w:val="24"/>
        </w:rPr>
      </w:pPr>
      <w:r>
        <w:rPr>
          <w:sz w:val="24"/>
        </w:rPr>
        <w:t>contacting local law enforcement when an individual makes a bomb</w:t>
      </w:r>
      <w:r>
        <w:rPr>
          <w:spacing w:val="-4"/>
          <w:sz w:val="24"/>
        </w:rPr>
        <w:t xml:space="preserve"> </w:t>
      </w:r>
      <w:r>
        <w:rPr>
          <w:sz w:val="24"/>
        </w:rPr>
        <w:t>threat.</w:t>
      </w:r>
    </w:p>
    <w:p w14:paraId="35D45134" w14:textId="77777777" w:rsidR="00E9458D" w:rsidRDefault="005C6BD6">
      <w:pPr>
        <w:pStyle w:val="ListParagraph"/>
        <w:numPr>
          <w:ilvl w:val="0"/>
          <w:numId w:val="248"/>
        </w:numPr>
        <w:tabs>
          <w:tab w:val="left" w:pos="2161"/>
        </w:tabs>
        <w:ind w:right="1701"/>
        <w:rPr>
          <w:sz w:val="24"/>
        </w:rPr>
      </w:pPr>
      <w:r>
        <w:rPr>
          <w:sz w:val="24"/>
        </w:rPr>
        <w:t>Employees, who have not already received instruction on how to deal with bomb threats shall be trained to do</w:t>
      </w:r>
      <w:r>
        <w:rPr>
          <w:spacing w:val="-4"/>
          <w:sz w:val="24"/>
        </w:rPr>
        <w:t xml:space="preserve"> </w:t>
      </w:r>
      <w:r>
        <w:rPr>
          <w:sz w:val="24"/>
        </w:rPr>
        <w:t>so.</w:t>
      </w:r>
    </w:p>
    <w:p w14:paraId="2D3C0362" w14:textId="77777777" w:rsidR="00E9458D" w:rsidRDefault="005C6BD6">
      <w:pPr>
        <w:pStyle w:val="ListParagraph"/>
        <w:numPr>
          <w:ilvl w:val="0"/>
          <w:numId w:val="248"/>
        </w:numPr>
        <w:tabs>
          <w:tab w:val="left" w:pos="2161"/>
        </w:tabs>
        <w:rPr>
          <w:sz w:val="24"/>
        </w:rPr>
      </w:pPr>
      <w:r>
        <w:rPr>
          <w:sz w:val="24"/>
        </w:rPr>
        <w:t>Supervisor/management is responsible</w:t>
      </w:r>
      <w:r>
        <w:rPr>
          <w:spacing w:val="-1"/>
          <w:sz w:val="24"/>
        </w:rPr>
        <w:t xml:space="preserve"> </w:t>
      </w:r>
      <w:r>
        <w:rPr>
          <w:sz w:val="24"/>
        </w:rPr>
        <w:t>for:</w:t>
      </w:r>
    </w:p>
    <w:p w14:paraId="725A8D55" w14:textId="77777777" w:rsidR="00E9458D" w:rsidRDefault="005C6BD6">
      <w:pPr>
        <w:pStyle w:val="ListParagraph"/>
        <w:numPr>
          <w:ilvl w:val="1"/>
          <w:numId w:val="248"/>
        </w:numPr>
        <w:tabs>
          <w:tab w:val="left" w:pos="2510"/>
        </w:tabs>
        <w:ind w:right="1700"/>
        <w:jc w:val="both"/>
        <w:rPr>
          <w:sz w:val="24"/>
        </w:rPr>
      </w:pPr>
      <w:r>
        <w:rPr>
          <w:sz w:val="24"/>
        </w:rPr>
        <w:t>ensuring that safe working environments exist for employees (as much as practically possible);</w:t>
      </w:r>
      <w:r>
        <w:rPr>
          <w:spacing w:val="-2"/>
          <w:sz w:val="24"/>
        </w:rPr>
        <w:t xml:space="preserve"> </w:t>
      </w:r>
      <w:r>
        <w:rPr>
          <w:sz w:val="24"/>
        </w:rPr>
        <w:t>and,</w:t>
      </w:r>
    </w:p>
    <w:p w14:paraId="16ECE1B4" w14:textId="77777777" w:rsidR="00E9458D" w:rsidRDefault="005C6BD6">
      <w:pPr>
        <w:pStyle w:val="ListParagraph"/>
        <w:numPr>
          <w:ilvl w:val="1"/>
          <w:numId w:val="248"/>
        </w:numPr>
        <w:tabs>
          <w:tab w:val="left" w:pos="2510"/>
        </w:tabs>
        <w:ind w:right="1697"/>
        <w:jc w:val="both"/>
        <w:rPr>
          <w:sz w:val="24"/>
        </w:rPr>
      </w:pPr>
      <w:r>
        <w:rPr>
          <w:sz w:val="24"/>
        </w:rPr>
        <w:t>ensuring that local law enforcement is notified of any bomb threats they become aware of, whether by observing the situation firsthand or by receiving the information from</w:t>
      </w:r>
      <w:r>
        <w:rPr>
          <w:spacing w:val="-2"/>
          <w:sz w:val="24"/>
        </w:rPr>
        <w:t xml:space="preserve"> </w:t>
      </w:r>
      <w:r>
        <w:rPr>
          <w:sz w:val="24"/>
        </w:rPr>
        <w:t>employee/others.</w:t>
      </w:r>
    </w:p>
    <w:p w14:paraId="189B788E" w14:textId="77777777" w:rsidR="00E9458D" w:rsidRDefault="00E9458D">
      <w:pPr>
        <w:jc w:val="both"/>
        <w:rPr>
          <w:sz w:val="24"/>
        </w:rPr>
        <w:sectPr w:rsidR="00E9458D">
          <w:pgSz w:w="12240" w:h="15840"/>
          <w:pgMar w:top="72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CB2F343" w14:textId="77777777">
        <w:trPr>
          <w:trHeight w:val="611"/>
        </w:trPr>
        <w:tc>
          <w:tcPr>
            <w:tcW w:w="5689" w:type="dxa"/>
          </w:tcPr>
          <w:p w14:paraId="1F6CA1FA"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258EA4C0" w14:textId="77777777" w:rsidR="00E9458D" w:rsidRDefault="00E9458D">
            <w:pPr>
              <w:pStyle w:val="TableParagraph"/>
              <w:ind w:left="0"/>
              <w:rPr>
                <w:sz w:val="24"/>
              </w:rPr>
            </w:pPr>
          </w:p>
          <w:p w14:paraId="6C5324AD" w14:textId="77777777" w:rsidR="00E9458D" w:rsidRDefault="005C6BD6">
            <w:pPr>
              <w:pStyle w:val="TableParagraph"/>
              <w:ind w:left="487"/>
              <w:rPr>
                <w:sz w:val="20"/>
              </w:rPr>
            </w:pPr>
            <w:r>
              <w:rPr>
                <w:noProof/>
                <w:sz w:val="20"/>
              </w:rPr>
              <w:drawing>
                <wp:inline distT="0" distB="0" distL="0" distR="0" wp14:anchorId="5F920730" wp14:editId="002AAAD0">
                  <wp:extent cx="1390695" cy="966501"/>
                  <wp:effectExtent l="0" t="0" r="0" b="0"/>
                  <wp:docPr id="98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3B5E9B1" w14:textId="77777777">
        <w:trPr>
          <w:trHeight w:val="1184"/>
        </w:trPr>
        <w:tc>
          <w:tcPr>
            <w:tcW w:w="5689" w:type="dxa"/>
          </w:tcPr>
          <w:p w14:paraId="082B3945" w14:textId="77777777" w:rsidR="00E9458D" w:rsidRDefault="00E9458D">
            <w:pPr>
              <w:pStyle w:val="TableParagraph"/>
              <w:spacing w:before="1"/>
              <w:ind w:left="0"/>
              <w:rPr>
                <w:sz w:val="24"/>
              </w:rPr>
            </w:pPr>
          </w:p>
          <w:p w14:paraId="7D40BD11" w14:textId="77777777" w:rsidR="00E9458D" w:rsidRDefault="005C6BD6">
            <w:pPr>
              <w:pStyle w:val="TableParagraph"/>
              <w:rPr>
                <w:b/>
                <w:sz w:val="24"/>
              </w:rPr>
            </w:pPr>
            <w:r>
              <w:rPr>
                <w:b/>
                <w:sz w:val="24"/>
              </w:rPr>
              <w:t>Section 5: Health and Safety</w:t>
            </w:r>
          </w:p>
        </w:tc>
        <w:tc>
          <w:tcPr>
            <w:tcW w:w="3168" w:type="dxa"/>
            <w:vMerge/>
            <w:tcBorders>
              <w:top w:val="nil"/>
            </w:tcBorders>
          </w:tcPr>
          <w:p w14:paraId="37A22D70" w14:textId="77777777" w:rsidR="00E9458D" w:rsidRDefault="00E9458D">
            <w:pPr>
              <w:rPr>
                <w:sz w:val="2"/>
                <w:szCs w:val="2"/>
              </w:rPr>
            </w:pPr>
          </w:p>
        </w:tc>
      </w:tr>
      <w:tr w:rsidR="00E9458D" w14:paraId="72F1BF17" w14:textId="77777777">
        <w:trPr>
          <w:trHeight w:val="277"/>
        </w:trPr>
        <w:tc>
          <w:tcPr>
            <w:tcW w:w="5689" w:type="dxa"/>
            <w:vMerge w:val="restart"/>
          </w:tcPr>
          <w:p w14:paraId="54D31A7E" w14:textId="77777777" w:rsidR="00E9458D" w:rsidRDefault="00E9458D">
            <w:pPr>
              <w:pStyle w:val="TableParagraph"/>
              <w:spacing w:before="1"/>
              <w:ind w:left="0"/>
              <w:rPr>
                <w:sz w:val="24"/>
              </w:rPr>
            </w:pPr>
          </w:p>
          <w:p w14:paraId="41AC42E4" w14:textId="77777777" w:rsidR="00E9458D" w:rsidRDefault="005C6BD6">
            <w:pPr>
              <w:pStyle w:val="TableParagraph"/>
              <w:rPr>
                <w:b/>
                <w:sz w:val="24"/>
              </w:rPr>
            </w:pPr>
            <w:r>
              <w:rPr>
                <w:b/>
                <w:sz w:val="24"/>
              </w:rPr>
              <w:t>Policy Title: Bomb Threats</w:t>
            </w:r>
          </w:p>
        </w:tc>
        <w:tc>
          <w:tcPr>
            <w:tcW w:w="3168" w:type="dxa"/>
          </w:tcPr>
          <w:p w14:paraId="088F0CFB" w14:textId="77777777" w:rsidR="00E9458D" w:rsidRDefault="005C6BD6">
            <w:pPr>
              <w:pStyle w:val="TableParagraph"/>
              <w:spacing w:before="1" w:line="256" w:lineRule="exact"/>
              <w:rPr>
                <w:b/>
                <w:sz w:val="24"/>
              </w:rPr>
            </w:pPr>
            <w:r>
              <w:rPr>
                <w:b/>
                <w:sz w:val="24"/>
              </w:rPr>
              <w:t>Policy Number: 5.30.40</w:t>
            </w:r>
          </w:p>
        </w:tc>
      </w:tr>
      <w:tr w:rsidR="00E9458D" w14:paraId="4A69B4C8" w14:textId="77777777">
        <w:trPr>
          <w:trHeight w:val="275"/>
        </w:trPr>
        <w:tc>
          <w:tcPr>
            <w:tcW w:w="5689" w:type="dxa"/>
            <w:vMerge/>
            <w:tcBorders>
              <w:top w:val="nil"/>
            </w:tcBorders>
          </w:tcPr>
          <w:p w14:paraId="3F3CC141" w14:textId="77777777" w:rsidR="00E9458D" w:rsidRDefault="00E9458D">
            <w:pPr>
              <w:rPr>
                <w:sz w:val="2"/>
                <w:szCs w:val="2"/>
              </w:rPr>
            </w:pPr>
          </w:p>
        </w:tc>
        <w:tc>
          <w:tcPr>
            <w:tcW w:w="3168" w:type="dxa"/>
          </w:tcPr>
          <w:p w14:paraId="18CEA3AC" w14:textId="77777777" w:rsidR="00E9458D" w:rsidRDefault="005C6BD6">
            <w:pPr>
              <w:pStyle w:val="TableParagraph"/>
              <w:spacing w:line="255" w:lineRule="exact"/>
              <w:rPr>
                <w:b/>
                <w:sz w:val="24"/>
              </w:rPr>
            </w:pPr>
            <w:r>
              <w:rPr>
                <w:b/>
                <w:sz w:val="24"/>
              </w:rPr>
              <w:t>Effective Date:</w:t>
            </w:r>
          </w:p>
        </w:tc>
      </w:tr>
      <w:tr w:rsidR="00E9458D" w14:paraId="6773DABE" w14:textId="77777777">
        <w:trPr>
          <w:trHeight w:val="275"/>
        </w:trPr>
        <w:tc>
          <w:tcPr>
            <w:tcW w:w="5689" w:type="dxa"/>
            <w:vMerge/>
            <w:tcBorders>
              <w:top w:val="nil"/>
            </w:tcBorders>
          </w:tcPr>
          <w:p w14:paraId="54493871" w14:textId="77777777" w:rsidR="00E9458D" w:rsidRDefault="00E9458D">
            <w:pPr>
              <w:rPr>
                <w:sz w:val="2"/>
                <w:szCs w:val="2"/>
              </w:rPr>
            </w:pPr>
          </w:p>
        </w:tc>
        <w:tc>
          <w:tcPr>
            <w:tcW w:w="3168" w:type="dxa"/>
          </w:tcPr>
          <w:p w14:paraId="18073473" w14:textId="77777777" w:rsidR="00E9458D" w:rsidRDefault="005C6BD6">
            <w:pPr>
              <w:pStyle w:val="TableParagraph"/>
              <w:spacing w:line="255" w:lineRule="exact"/>
              <w:rPr>
                <w:b/>
                <w:sz w:val="24"/>
              </w:rPr>
            </w:pPr>
            <w:r>
              <w:rPr>
                <w:b/>
                <w:sz w:val="24"/>
              </w:rPr>
              <w:t>Revision Date:</w:t>
            </w:r>
          </w:p>
        </w:tc>
      </w:tr>
      <w:tr w:rsidR="00E9458D" w14:paraId="4CDD7825" w14:textId="77777777">
        <w:trPr>
          <w:trHeight w:val="276"/>
        </w:trPr>
        <w:tc>
          <w:tcPr>
            <w:tcW w:w="5689" w:type="dxa"/>
            <w:vMerge/>
            <w:tcBorders>
              <w:top w:val="nil"/>
            </w:tcBorders>
          </w:tcPr>
          <w:p w14:paraId="629BA95A" w14:textId="77777777" w:rsidR="00E9458D" w:rsidRDefault="00E9458D">
            <w:pPr>
              <w:rPr>
                <w:sz w:val="2"/>
                <w:szCs w:val="2"/>
              </w:rPr>
            </w:pPr>
          </w:p>
        </w:tc>
        <w:tc>
          <w:tcPr>
            <w:tcW w:w="3168" w:type="dxa"/>
          </w:tcPr>
          <w:p w14:paraId="08BCC4FB" w14:textId="77777777" w:rsidR="00E9458D" w:rsidRDefault="005C6BD6">
            <w:pPr>
              <w:pStyle w:val="TableParagraph"/>
              <w:spacing w:before="1" w:line="255" w:lineRule="exact"/>
              <w:rPr>
                <w:b/>
                <w:sz w:val="24"/>
              </w:rPr>
            </w:pPr>
            <w:r>
              <w:rPr>
                <w:b/>
                <w:sz w:val="24"/>
              </w:rPr>
              <w:t>Approved By:</w:t>
            </w:r>
          </w:p>
        </w:tc>
      </w:tr>
      <w:tr w:rsidR="00E9458D" w14:paraId="02A7890B" w14:textId="77777777">
        <w:trPr>
          <w:trHeight w:val="275"/>
        </w:trPr>
        <w:tc>
          <w:tcPr>
            <w:tcW w:w="5689" w:type="dxa"/>
            <w:vMerge/>
            <w:tcBorders>
              <w:top w:val="nil"/>
            </w:tcBorders>
          </w:tcPr>
          <w:p w14:paraId="67570EA9" w14:textId="77777777" w:rsidR="00E9458D" w:rsidRDefault="00E9458D">
            <w:pPr>
              <w:rPr>
                <w:sz w:val="2"/>
                <w:szCs w:val="2"/>
              </w:rPr>
            </w:pPr>
          </w:p>
        </w:tc>
        <w:tc>
          <w:tcPr>
            <w:tcW w:w="3168" w:type="dxa"/>
          </w:tcPr>
          <w:p w14:paraId="11DA66D4" w14:textId="77777777" w:rsidR="00E9458D" w:rsidRDefault="005C6BD6">
            <w:pPr>
              <w:pStyle w:val="TableParagraph"/>
              <w:spacing w:line="255" w:lineRule="exact"/>
              <w:rPr>
                <w:b/>
                <w:sz w:val="24"/>
              </w:rPr>
            </w:pPr>
            <w:r>
              <w:rPr>
                <w:b/>
                <w:sz w:val="24"/>
              </w:rPr>
              <w:t>Page Number: Page 3 of 3</w:t>
            </w:r>
          </w:p>
        </w:tc>
      </w:tr>
    </w:tbl>
    <w:p w14:paraId="70411D0C" w14:textId="77777777" w:rsidR="00E9458D" w:rsidRDefault="00E9458D">
      <w:pPr>
        <w:pStyle w:val="BodyText"/>
        <w:spacing w:before="2"/>
        <w:ind w:left="0" w:firstLine="0"/>
        <w:rPr>
          <w:sz w:val="16"/>
        </w:rPr>
      </w:pPr>
    </w:p>
    <w:p w14:paraId="0D043C18" w14:textId="77777777" w:rsidR="00E9458D" w:rsidRDefault="005C6BD6">
      <w:pPr>
        <w:pStyle w:val="ListParagraph"/>
        <w:numPr>
          <w:ilvl w:val="0"/>
          <w:numId w:val="248"/>
        </w:numPr>
        <w:tabs>
          <w:tab w:val="left" w:pos="2161"/>
        </w:tabs>
        <w:spacing w:before="90"/>
        <w:rPr>
          <w:sz w:val="24"/>
        </w:rPr>
      </w:pPr>
      <w:r>
        <w:rPr>
          <w:sz w:val="24"/>
        </w:rPr>
        <w:t>Employees are responsible for:</w:t>
      </w:r>
    </w:p>
    <w:p w14:paraId="768209F5" w14:textId="77777777" w:rsidR="00E9458D" w:rsidRDefault="005C6BD6">
      <w:pPr>
        <w:pStyle w:val="ListParagraph"/>
        <w:numPr>
          <w:ilvl w:val="1"/>
          <w:numId w:val="248"/>
        </w:numPr>
        <w:tabs>
          <w:tab w:val="left" w:pos="2510"/>
        </w:tabs>
        <w:ind w:right="1700"/>
        <w:rPr>
          <w:sz w:val="24"/>
        </w:rPr>
      </w:pPr>
      <w:r>
        <w:rPr>
          <w:sz w:val="24"/>
        </w:rPr>
        <w:t>reporting to the supervisor/management all bomb threats they observe or</w:t>
      </w:r>
      <w:r>
        <w:rPr>
          <w:spacing w:val="48"/>
          <w:sz w:val="24"/>
        </w:rPr>
        <w:t xml:space="preserve"> </w:t>
      </w:r>
      <w:r>
        <w:rPr>
          <w:sz w:val="24"/>
        </w:rPr>
        <w:t>are involved</w:t>
      </w:r>
      <w:r>
        <w:rPr>
          <w:spacing w:val="-1"/>
          <w:sz w:val="24"/>
        </w:rPr>
        <w:t xml:space="preserve"> </w:t>
      </w:r>
      <w:r>
        <w:rPr>
          <w:sz w:val="24"/>
        </w:rPr>
        <w:t>in;</w:t>
      </w:r>
    </w:p>
    <w:p w14:paraId="75C4E068" w14:textId="77777777" w:rsidR="00E9458D" w:rsidRDefault="005C6BD6">
      <w:pPr>
        <w:pStyle w:val="ListParagraph"/>
        <w:numPr>
          <w:ilvl w:val="1"/>
          <w:numId w:val="248"/>
        </w:numPr>
        <w:tabs>
          <w:tab w:val="left" w:pos="2510"/>
        </w:tabs>
        <w:ind w:right="1699"/>
        <w:rPr>
          <w:sz w:val="24"/>
        </w:rPr>
      </w:pPr>
      <w:r>
        <w:rPr>
          <w:sz w:val="24"/>
        </w:rPr>
        <w:t>calling the emergency number if they believe/feel there is an immediate danger to someone's safety.</w:t>
      </w:r>
    </w:p>
    <w:p w14:paraId="1CE1DEE8" w14:textId="77777777" w:rsidR="00E9458D" w:rsidRDefault="005C6BD6">
      <w:pPr>
        <w:pStyle w:val="ListParagraph"/>
        <w:numPr>
          <w:ilvl w:val="1"/>
          <w:numId w:val="248"/>
        </w:numPr>
        <w:tabs>
          <w:tab w:val="left" w:pos="2510"/>
        </w:tabs>
        <w:rPr>
          <w:sz w:val="24"/>
        </w:rPr>
      </w:pPr>
      <w:r>
        <w:rPr>
          <w:sz w:val="24"/>
        </w:rPr>
        <w:t>participating in all training courses arranged by the supervisor/management;</w:t>
      </w:r>
      <w:r>
        <w:rPr>
          <w:spacing w:val="-3"/>
          <w:sz w:val="24"/>
        </w:rPr>
        <w:t xml:space="preserve"> </w:t>
      </w:r>
      <w:r>
        <w:rPr>
          <w:sz w:val="24"/>
        </w:rPr>
        <w:t>and,</w:t>
      </w:r>
    </w:p>
    <w:p w14:paraId="20313E21" w14:textId="77777777" w:rsidR="00E9458D" w:rsidRDefault="005C6BD6">
      <w:pPr>
        <w:pStyle w:val="ListParagraph"/>
        <w:numPr>
          <w:ilvl w:val="1"/>
          <w:numId w:val="248"/>
        </w:numPr>
        <w:tabs>
          <w:tab w:val="left" w:pos="2510"/>
        </w:tabs>
        <w:rPr>
          <w:sz w:val="24"/>
        </w:rPr>
      </w:pPr>
      <w:r>
        <w:rPr>
          <w:sz w:val="24"/>
        </w:rPr>
        <w:t>following the policy</w:t>
      </w:r>
      <w:r>
        <w:rPr>
          <w:spacing w:val="-2"/>
          <w:sz w:val="24"/>
        </w:rPr>
        <w:t xml:space="preserve"> </w:t>
      </w:r>
      <w:r>
        <w:rPr>
          <w:sz w:val="24"/>
        </w:rPr>
        <w:t>guidelines.</w:t>
      </w:r>
    </w:p>
    <w:p w14:paraId="1C293548" w14:textId="77777777" w:rsidR="00E9458D" w:rsidRDefault="005C6BD6">
      <w:pPr>
        <w:pStyle w:val="ListParagraph"/>
        <w:numPr>
          <w:ilvl w:val="0"/>
          <w:numId w:val="248"/>
        </w:numPr>
        <w:tabs>
          <w:tab w:val="left" w:pos="2161"/>
        </w:tabs>
        <w:ind w:right="1703"/>
        <w:rPr>
          <w:sz w:val="24"/>
        </w:rPr>
      </w:pPr>
      <w:r>
        <w:rPr>
          <w:sz w:val="24"/>
        </w:rPr>
        <w:t>Anytime there is an incident, the situation shall be documented, providing as many details as</w:t>
      </w:r>
      <w:r>
        <w:rPr>
          <w:spacing w:val="-1"/>
          <w:sz w:val="24"/>
        </w:rPr>
        <w:t xml:space="preserve"> </w:t>
      </w:r>
      <w:r>
        <w:rPr>
          <w:sz w:val="24"/>
        </w:rPr>
        <w:t>possible.</w:t>
      </w:r>
    </w:p>
    <w:p w14:paraId="73EDD4F5" w14:textId="77777777" w:rsidR="00E9458D" w:rsidRDefault="005C6BD6">
      <w:pPr>
        <w:pStyle w:val="Heading2"/>
      </w:pPr>
      <w:r>
        <w:t>FORMS</w:t>
      </w:r>
    </w:p>
    <w:p w14:paraId="060FB7FD" w14:textId="77777777" w:rsidR="00E9458D" w:rsidRDefault="005C6BD6">
      <w:pPr>
        <w:pStyle w:val="BodyText"/>
        <w:ind w:left="1800" w:firstLine="0"/>
      </w:pPr>
      <w:r>
        <w:t>1. Bomb Threat Checklist</w:t>
      </w:r>
    </w:p>
    <w:p w14:paraId="2412177D" w14:textId="77777777" w:rsidR="00E9458D" w:rsidRDefault="00E9458D">
      <w:pPr>
        <w:pStyle w:val="BodyText"/>
        <w:ind w:left="0" w:firstLine="0"/>
      </w:pPr>
    </w:p>
    <w:p w14:paraId="651BE130" w14:textId="77777777" w:rsidR="00E9458D" w:rsidRDefault="005C6BD6">
      <w:pPr>
        <w:pStyle w:val="Heading2"/>
      </w:pPr>
      <w:r>
        <w:t>REFERENCES:</w:t>
      </w:r>
    </w:p>
    <w:p w14:paraId="799AD2EA" w14:textId="77777777" w:rsidR="00E9458D" w:rsidRDefault="005C6BD6">
      <w:pPr>
        <w:pStyle w:val="ListParagraph"/>
        <w:numPr>
          <w:ilvl w:val="0"/>
          <w:numId w:val="247"/>
        </w:numPr>
        <w:tabs>
          <w:tab w:val="left" w:pos="2161"/>
        </w:tabs>
        <w:rPr>
          <w:sz w:val="24"/>
        </w:rPr>
      </w:pPr>
      <w:r>
        <w:rPr>
          <w:sz w:val="24"/>
        </w:rPr>
        <w:t>Occupational Safety and Health Administration</w:t>
      </w:r>
      <w:r>
        <w:rPr>
          <w:spacing w:val="-1"/>
          <w:sz w:val="24"/>
        </w:rPr>
        <w:t xml:space="preserve"> </w:t>
      </w:r>
      <w:r>
        <w:rPr>
          <w:sz w:val="24"/>
        </w:rPr>
        <w:t>(OSHA)</w:t>
      </w:r>
    </w:p>
    <w:p w14:paraId="439A4B1A" w14:textId="77777777" w:rsidR="00E9458D" w:rsidRDefault="005C6BD6">
      <w:pPr>
        <w:pStyle w:val="ListParagraph"/>
        <w:numPr>
          <w:ilvl w:val="0"/>
          <w:numId w:val="247"/>
        </w:numPr>
        <w:tabs>
          <w:tab w:val="left" w:pos="2161"/>
        </w:tabs>
        <w:rPr>
          <w:b/>
          <w:sz w:val="24"/>
        </w:rPr>
      </w:pPr>
      <w:r>
        <w:rPr>
          <w:sz w:val="24"/>
        </w:rPr>
        <w:t>National Institute Occupational Safety and Health</w:t>
      </w:r>
      <w:r>
        <w:rPr>
          <w:spacing w:val="-3"/>
          <w:sz w:val="24"/>
        </w:rPr>
        <w:t xml:space="preserve"> </w:t>
      </w:r>
      <w:r>
        <w:rPr>
          <w:sz w:val="24"/>
        </w:rPr>
        <w:t>(NIOSH</w:t>
      </w:r>
      <w:r>
        <w:rPr>
          <w:b/>
          <w:sz w:val="24"/>
        </w:rPr>
        <w:t>)</w:t>
      </w:r>
    </w:p>
    <w:p w14:paraId="113FF419" w14:textId="77777777" w:rsidR="00E9458D" w:rsidRDefault="00E9458D">
      <w:pPr>
        <w:rPr>
          <w:sz w:val="24"/>
        </w:rPr>
        <w:sectPr w:rsidR="00E9458D">
          <w:pgSz w:w="12240" w:h="15840"/>
          <w:pgMar w:top="72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50FDD1D" w14:textId="77777777">
        <w:trPr>
          <w:trHeight w:val="611"/>
        </w:trPr>
        <w:tc>
          <w:tcPr>
            <w:tcW w:w="5689" w:type="dxa"/>
          </w:tcPr>
          <w:p w14:paraId="5D8419C7"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2FDDD810" w14:textId="77777777" w:rsidR="00E9458D" w:rsidRDefault="00E9458D">
            <w:pPr>
              <w:pStyle w:val="TableParagraph"/>
              <w:ind w:left="0"/>
              <w:rPr>
                <w:b/>
                <w:sz w:val="24"/>
              </w:rPr>
            </w:pPr>
          </w:p>
          <w:p w14:paraId="6CB69F73" w14:textId="77777777" w:rsidR="00E9458D" w:rsidRDefault="005C6BD6">
            <w:pPr>
              <w:pStyle w:val="TableParagraph"/>
              <w:ind w:left="487"/>
              <w:rPr>
                <w:sz w:val="20"/>
              </w:rPr>
            </w:pPr>
            <w:r>
              <w:rPr>
                <w:noProof/>
                <w:sz w:val="20"/>
              </w:rPr>
              <w:drawing>
                <wp:inline distT="0" distB="0" distL="0" distR="0" wp14:anchorId="7FE79007" wp14:editId="718D4BA9">
                  <wp:extent cx="1390695" cy="966501"/>
                  <wp:effectExtent l="0" t="0" r="0" b="0"/>
                  <wp:docPr id="98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62A8409" w14:textId="77777777">
        <w:trPr>
          <w:trHeight w:val="1184"/>
        </w:trPr>
        <w:tc>
          <w:tcPr>
            <w:tcW w:w="5689" w:type="dxa"/>
          </w:tcPr>
          <w:p w14:paraId="3CA26F63" w14:textId="77777777" w:rsidR="00E9458D" w:rsidRDefault="00E9458D">
            <w:pPr>
              <w:pStyle w:val="TableParagraph"/>
              <w:spacing w:before="1"/>
              <w:ind w:left="0"/>
              <w:rPr>
                <w:b/>
                <w:sz w:val="24"/>
              </w:rPr>
            </w:pPr>
          </w:p>
          <w:p w14:paraId="3E97F83D" w14:textId="77777777" w:rsidR="00E9458D" w:rsidRDefault="005C6BD6">
            <w:pPr>
              <w:pStyle w:val="TableParagraph"/>
              <w:rPr>
                <w:b/>
                <w:sz w:val="24"/>
              </w:rPr>
            </w:pPr>
            <w:r>
              <w:rPr>
                <w:b/>
                <w:sz w:val="24"/>
              </w:rPr>
              <w:t>Section 5: Health and Safety</w:t>
            </w:r>
          </w:p>
        </w:tc>
        <w:tc>
          <w:tcPr>
            <w:tcW w:w="3168" w:type="dxa"/>
            <w:vMerge/>
            <w:tcBorders>
              <w:top w:val="nil"/>
            </w:tcBorders>
          </w:tcPr>
          <w:p w14:paraId="671B1CBE" w14:textId="77777777" w:rsidR="00E9458D" w:rsidRDefault="00E9458D">
            <w:pPr>
              <w:rPr>
                <w:sz w:val="2"/>
                <w:szCs w:val="2"/>
              </w:rPr>
            </w:pPr>
          </w:p>
        </w:tc>
      </w:tr>
      <w:tr w:rsidR="00E9458D" w14:paraId="1D909854" w14:textId="77777777">
        <w:trPr>
          <w:trHeight w:val="277"/>
        </w:trPr>
        <w:tc>
          <w:tcPr>
            <w:tcW w:w="5689" w:type="dxa"/>
            <w:vMerge w:val="restart"/>
          </w:tcPr>
          <w:p w14:paraId="78180D08" w14:textId="77777777" w:rsidR="00E9458D" w:rsidRDefault="00E9458D">
            <w:pPr>
              <w:pStyle w:val="TableParagraph"/>
              <w:spacing w:before="1"/>
              <w:ind w:left="0"/>
              <w:rPr>
                <w:b/>
                <w:sz w:val="24"/>
              </w:rPr>
            </w:pPr>
          </w:p>
          <w:p w14:paraId="4DB8DBD9" w14:textId="77777777" w:rsidR="00E9458D" w:rsidRDefault="005C6BD6">
            <w:pPr>
              <w:pStyle w:val="TableParagraph"/>
              <w:rPr>
                <w:b/>
                <w:sz w:val="24"/>
              </w:rPr>
            </w:pPr>
            <w:r>
              <w:rPr>
                <w:b/>
                <w:sz w:val="24"/>
              </w:rPr>
              <w:t>Policy Title: Hostage Situations</w:t>
            </w:r>
          </w:p>
        </w:tc>
        <w:tc>
          <w:tcPr>
            <w:tcW w:w="3168" w:type="dxa"/>
          </w:tcPr>
          <w:p w14:paraId="47D6FC0F" w14:textId="77777777" w:rsidR="00E9458D" w:rsidRDefault="005C6BD6">
            <w:pPr>
              <w:pStyle w:val="TableParagraph"/>
              <w:spacing w:before="1" w:line="256" w:lineRule="exact"/>
              <w:rPr>
                <w:b/>
                <w:sz w:val="24"/>
              </w:rPr>
            </w:pPr>
            <w:r>
              <w:rPr>
                <w:b/>
                <w:sz w:val="24"/>
              </w:rPr>
              <w:t>Policy Number: 5.30.50</w:t>
            </w:r>
          </w:p>
        </w:tc>
      </w:tr>
      <w:tr w:rsidR="00E9458D" w14:paraId="648E12F7" w14:textId="77777777">
        <w:trPr>
          <w:trHeight w:val="275"/>
        </w:trPr>
        <w:tc>
          <w:tcPr>
            <w:tcW w:w="5689" w:type="dxa"/>
            <w:vMerge/>
            <w:tcBorders>
              <w:top w:val="nil"/>
            </w:tcBorders>
          </w:tcPr>
          <w:p w14:paraId="4F308FED" w14:textId="77777777" w:rsidR="00E9458D" w:rsidRDefault="00E9458D">
            <w:pPr>
              <w:rPr>
                <w:sz w:val="2"/>
                <w:szCs w:val="2"/>
              </w:rPr>
            </w:pPr>
          </w:p>
        </w:tc>
        <w:tc>
          <w:tcPr>
            <w:tcW w:w="3168" w:type="dxa"/>
          </w:tcPr>
          <w:p w14:paraId="150E66E5" w14:textId="77777777" w:rsidR="00E9458D" w:rsidRDefault="005C6BD6">
            <w:pPr>
              <w:pStyle w:val="TableParagraph"/>
              <w:spacing w:line="255" w:lineRule="exact"/>
              <w:rPr>
                <w:b/>
                <w:sz w:val="24"/>
              </w:rPr>
            </w:pPr>
            <w:r>
              <w:rPr>
                <w:b/>
                <w:sz w:val="24"/>
              </w:rPr>
              <w:t>Effective Date:</w:t>
            </w:r>
          </w:p>
        </w:tc>
      </w:tr>
      <w:tr w:rsidR="00E9458D" w14:paraId="3FAB71C0" w14:textId="77777777">
        <w:trPr>
          <w:trHeight w:val="275"/>
        </w:trPr>
        <w:tc>
          <w:tcPr>
            <w:tcW w:w="5689" w:type="dxa"/>
            <w:vMerge/>
            <w:tcBorders>
              <w:top w:val="nil"/>
            </w:tcBorders>
          </w:tcPr>
          <w:p w14:paraId="397A7B47" w14:textId="77777777" w:rsidR="00E9458D" w:rsidRDefault="00E9458D">
            <w:pPr>
              <w:rPr>
                <w:sz w:val="2"/>
                <w:szCs w:val="2"/>
              </w:rPr>
            </w:pPr>
          </w:p>
        </w:tc>
        <w:tc>
          <w:tcPr>
            <w:tcW w:w="3168" w:type="dxa"/>
          </w:tcPr>
          <w:p w14:paraId="2AD81BB3" w14:textId="77777777" w:rsidR="00E9458D" w:rsidRDefault="005C6BD6">
            <w:pPr>
              <w:pStyle w:val="TableParagraph"/>
              <w:spacing w:line="255" w:lineRule="exact"/>
              <w:rPr>
                <w:b/>
                <w:sz w:val="24"/>
              </w:rPr>
            </w:pPr>
            <w:r>
              <w:rPr>
                <w:b/>
                <w:sz w:val="24"/>
              </w:rPr>
              <w:t>Revision Date:</w:t>
            </w:r>
          </w:p>
        </w:tc>
      </w:tr>
      <w:tr w:rsidR="00E9458D" w14:paraId="5007CB90" w14:textId="77777777">
        <w:trPr>
          <w:trHeight w:val="276"/>
        </w:trPr>
        <w:tc>
          <w:tcPr>
            <w:tcW w:w="5689" w:type="dxa"/>
            <w:vMerge/>
            <w:tcBorders>
              <w:top w:val="nil"/>
            </w:tcBorders>
          </w:tcPr>
          <w:p w14:paraId="2F37B6C8" w14:textId="77777777" w:rsidR="00E9458D" w:rsidRDefault="00E9458D">
            <w:pPr>
              <w:rPr>
                <w:sz w:val="2"/>
                <w:szCs w:val="2"/>
              </w:rPr>
            </w:pPr>
          </w:p>
        </w:tc>
        <w:tc>
          <w:tcPr>
            <w:tcW w:w="3168" w:type="dxa"/>
          </w:tcPr>
          <w:p w14:paraId="076BDCF1" w14:textId="77777777" w:rsidR="00E9458D" w:rsidRDefault="005C6BD6">
            <w:pPr>
              <w:pStyle w:val="TableParagraph"/>
              <w:spacing w:before="1" w:line="255" w:lineRule="exact"/>
              <w:rPr>
                <w:b/>
                <w:sz w:val="24"/>
              </w:rPr>
            </w:pPr>
            <w:r>
              <w:rPr>
                <w:b/>
                <w:sz w:val="24"/>
              </w:rPr>
              <w:t>Approved By:</w:t>
            </w:r>
          </w:p>
        </w:tc>
      </w:tr>
      <w:tr w:rsidR="00E9458D" w14:paraId="129B2C14" w14:textId="77777777">
        <w:trPr>
          <w:trHeight w:val="275"/>
        </w:trPr>
        <w:tc>
          <w:tcPr>
            <w:tcW w:w="5689" w:type="dxa"/>
            <w:vMerge/>
            <w:tcBorders>
              <w:top w:val="nil"/>
            </w:tcBorders>
          </w:tcPr>
          <w:p w14:paraId="56192E20" w14:textId="77777777" w:rsidR="00E9458D" w:rsidRDefault="00E9458D">
            <w:pPr>
              <w:rPr>
                <w:sz w:val="2"/>
                <w:szCs w:val="2"/>
              </w:rPr>
            </w:pPr>
          </w:p>
        </w:tc>
        <w:tc>
          <w:tcPr>
            <w:tcW w:w="3168" w:type="dxa"/>
          </w:tcPr>
          <w:p w14:paraId="1F0B6129" w14:textId="77777777" w:rsidR="00E9458D" w:rsidRDefault="005C6BD6">
            <w:pPr>
              <w:pStyle w:val="TableParagraph"/>
              <w:spacing w:line="255" w:lineRule="exact"/>
              <w:rPr>
                <w:b/>
                <w:sz w:val="24"/>
              </w:rPr>
            </w:pPr>
            <w:r>
              <w:rPr>
                <w:b/>
                <w:sz w:val="24"/>
              </w:rPr>
              <w:t>Page Number: Page 1 of 3</w:t>
            </w:r>
          </w:p>
        </w:tc>
      </w:tr>
    </w:tbl>
    <w:p w14:paraId="65F6A7FF" w14:textId="77777777" w:rsidR="00E9458D" w:rsidRDefault="00E9458D">
      <w:pPr>
        <w:pStyle w:val="BodyText"/>
        <w:ind w:left="0" w:firstLine="0"/>
        <w:rPr>
          <w:b/>
          <w:sz w:val="16"/>
        </w:rPr>
      </w:pPr>
    </w:p>
    <w:p w14:paraId="4297CC56" w14:textId="77777777" w:rsidR="00E9458D" w:rsidRDefault="005C6BD6">
      <w:pPr>
        <w:pStyle w:val="Heading2"/>
        <w:spacing w:before="92"/>
        <w:rPr>
          <w:rFonts w:ascii="Arial"/>
        </w:rPr>
      </w:pPr>
      <w:r>
        <w:rPr>
          <w:rFonts w:ascii="Arial"/>
        </w:rPr>
        <w:t>Hostage Sit</w:t>
      </w:r>
      <w:bookmarkStart w:id="139" w:name="_bookmark139"/>
      <w:bookmarkEnd w:id="139"/>
      <w:r>
        <w:rPr>
          <w:rFonts w:ascii="Arial"/>
        </w:rPr>
        <w:t>uations</w:t>
      </w:r>
    </w:p>
    <w:p w14:paraId="5486CBE5" w14:textId="77777777" w:rsidR="00E9458D" w:rsidRDefault="005C6BD6">
      <w:pPr>
        <w:spacing w:before="138"/>
        <w:ind w:left="1800"/>
        <w:rPr>
          <w:b/>
          <w:sz w:val="24"/>
        </w:rPr>
      </w:pPr>
      <w:r>
        <w:rPr>
          <w:b/>
          <w:sz w:val="24"/>
        </w:rPr>
        <w:t>PURPOSE</w:t>
      </w:r>
    </w:p>
    <w:p w14:paraId="5248E310" w14:textId="77777777" w:rsidR="00E9458D" w:rsidRDefault="005C6BD6">
      <w:pPr>
        <w:pStyle w:val="BodyText"/>
        <w:spacing w:before="16" w:line="261" w:lineRule="auto"/>
        <w:ind w:left="1800" w:right="1701" w:firstLine="0"/>
        <w:jc w:val="both"/>
      </w:pPr>
      <w:r>
        <w:t>To reduce risk, prevent injury and promote safety in the home and/or office when a hostage situation develops by identifying and responding to the situation quickly and by taking immediate actions for the protection of clients/ families/employees.</w:t>
      </w:r>
    </w:p>
    <w:p w14:paraId="513BB29B" w14:textId="77777777" w:rsidR="00E9458D" w:rsidRDefault="00E9458D">
      <w:pPr>
        <w:pStyle w:val="BodyText"/>
        <w:spacing w:before="4"/>
        <w:ind w:left="0" w:firstLine="0"/>
        <w:rPr>
          <w:sz w:val="22"/>
        </w:rPr>
      </w:pPr>
    </w:p>
    <w:p w14:paraId="7A3FBD52" w14:textId="77777777" w:rsidR="00E9458D" w:rsidRDefault="005C6BD6">
      <w:pPr>
        <w:pStyle w:val="Heading2"/>
        <w:spacing w:before="1"/>
      </w:pPr>
      <w:r>
        <w:t>DEFINITION</w:t>
      </w:r>
    </w:p>
    <w:p w14:paraId="7A4EEAE5" w14:textId="77777777" w:rsidR="00E9458D" w:rsidRDefault="005C6BD6">
      <w:pPr>
        <w:ind w:left="1800"/>
        <w:rPr>
          <w:b/>
          <w:sz w:val="24"/>
        </w:rPr>
      </w:pPr>
      <w:r>
        <w:rPr>
          <w:b/>
          <w:sz w:val="24"/>
        </w:rPr>
        <w:t>1. Hostage Situation</w:t>
      </w:r>
    </w:p>
    <w:p w14:paraId="409659FD" w14:textId="77777777" w:rsidR="00E9458D" w:rsidRDefault="005C6BD6">
      <w:pPr>
        <w:pStyle w:val="BodyText"/>
        <w:ind w:left="2084" w:right="1763" w:firstLine="0"/>
      </w:pPr>
      <w:r>
        <w:t>A hostage situation is one in which one or more individuals are unlawfully abducted or restrained with the intent to restrict their</w:t>
      </w:r>
      <w:r>
        <w:rPr>
          <w:spacing w:val="-3"/>
        </w:rPr>
        <w:t xml:space="preserve"> </w:t>
      </w:r>
      <w:r>
        <w:t>freedom.</w:t>
      </w:r>
    </w:p>
    <w:p w14:paraId="6307100E" w14:textId="77777777" w:rsidR="00E9458D" w:rsidRDefault="00E9458D">
      <w:pPr>
        <w:pStyle w:val="BodyText"/>
        <w:ind w:left="0" w:firstLine="0"/>
      </w:pPr>
    </w:p>
    <w:p w14:paraId="20FFDE6D" w14:textId="77777777" w:rsidR="00E9458D" w:rsidRDefault="005C6BD6">
      <w:pPr>
        <w:pStyle w:val="Heading2"/>
      </w:pPr>
      <w:r>
        <w:t>POLICY</w:t>
      </w:r>
    </w:p>
    <w:p w14:paraId="1304C04F" w14:textId="77777777" w:rsidR="00E9458D" w:rsidRDefault="005C6BD6">
      <w:pPr>
        <w:pStyle w:val="BodyText"/>
        <w:spacing w:before="15" w:line="261" w:lineRule="auto"/>
        <w:ind w:left="1800" w:right="1696" w:firstLine="0"/>
        <w:jc w:val="both"/>
      </w:pPr>
      <w:r>
        <w:t>Right Accord Private Duty- Home Health Care is committed to ensuring the safety of its clients/ families/employees when a hostage situation develops by handling the situation with composure, effectiveness and speed, in accordance with Occupational Safety and Health Administration (OSHA) guidelines.</w:t>
      </w:r>
    </w:p>
    <w:p w14:paraId="38525FD4" w14:textId="77777777" w:rsidR="00E9458D" w:rsidRDefault="00E9458D">
      <w:pPr>
        <w:pStyle w:val="BodyText"/>
        <w:spacing w:before="5"/>
        <w:ind w:left="0" w:firstLine="0"/>
        <w:rPr>
          <w:sz w:val="22"/>
        </w:rPr>
      </w:pPr>
    </w:p>
    <w:p w14:paraId="4B332CA5" w14:textId="77777777" w:rsidR="00E9458D" w:rsidRDefault="005C6BD6">
      <w:pPr>
        <w:pStyle w:val="Heading2"/>
      </w:pPr>
      <w:r>
        <w:t>PROCEDURES</w:t>
      </w:r>
    </w:p>
    <w:p w14:paraId="05448D9D" w14:textId="77777777" w:rsidR="00E9458D" w:rsidRDefault="005C6BD6">
      <w:pPr>
        <w:pStyle w:val="ListParagraph"/>
        <w:numPr>
          <w:ilvl w:val="0"/>
          <w:numId w:val="246"/>
        </w:numPr>
        <w:tabs>
          <w:tab w:val="left" w:pos="361"/>
        </w:tabs>
        <w:ind w:right="7725" w:hanging="2161"/>
        <w:jc w:val="right"/>
        <w:rPr>
          <w:sz w:val="24"/>
        </w:rPr>
      </w:pPr>
      <w:r>
        <w:rPr>
          <w:rFonts w:ascii="Arial"/>
          <w:sz w:val="24"/>
        </w:rPr>
        <w:t xml:space="preserve">If </w:t>
      </w:r>
      <w:r>
        <w:rPr>
          <w:sz w:val="24"/>
        </w:rPr>
        <w:t>witnessing a</w:t>
      </w:r>
      <w:r>
        <w:rPr>
          <w:spacing w:val="-5"/>
          <w:sz w:val="24"/>
        </w:rPr>
        <w:t xml:space="preserve"> </w:t>
      </w:r>
      <w:r>
        <w:rPr>
          <w:sz w:val="24"/>
        </w:rPr>
        <w:t>hostage:</w:t>
      </w:r>
    </w:p>
    <w:p w14:paraId="31F96114" w14:textId="77777777" w:rsidR="00E9458D" w:rsidRDefault="005C6BD6">
      <w:pPr>
        <w:pStyle w:val="ListParagraph"/>
        <w:numPr>
          <w:ilvl w:val="1"/>
          <w:numId w:val="246"/>
        </w:numPr>
        <w:tabs>
          <w:tab w:val="left" w:pos="360"/>
        </w:tabs>
        <w:ind w:right="7818" w:hanging="2521"/>
        <w:jc w:val="right"/>
        <w:rPr>
          <w:sz w:val="24"/>
        </w:rPr>
      </w:pPr>
      <w:r>
        <w:rPr>
          <w:sz w:val="24"/>
        </w:rPr>
        <w:t>get out of the</w:t>
      </w:r>
      <w:r>
        <w:rPr>
          <w:spacing w:val="-2"/>
          <w:sz w:val="24"/>
        </w:rPr>
        <w:t xml:space="preserve"> </w:t>
      </w:r>
      <w:r>
        <w:rPr>
          <w:sz w:val="24"/>
        </w:rPr>
        <w:t>area;</w:t>
      </w:r>
    </w:p>
    <w:p w14:paraId="470E1A13" w14:textId="77777777" w:rsidR="00E9458D" w:rsidRDefault="005C6BD6">
      <w:pPr>
        <w:pStyle w:val="ListParagraph"/>
        <w:numPr>
          <w:ilvl w:val="1"/>
          <w:numId w:val="246"/>
        </w:numPr>
        <w:tabs>
          <w:tab w:val="left" w:pos="2521"/>
        </w:tabs>
        <w:ind w:hanging="361"/>
        <w:rPr>
          <w:sz w:val="24"/>
        </w:rPr>
      </w:pPr>
      <w:r>
        <w:rPr>
          <w:sz w:val="24"/>
        </w:rPr>
        <w:t>call emergency</w:t>
      </w:r>
      <w:r>
        <w:rPr>
          <w:spacing w:val="-2"/>
          <w:sz w:val="24"/>
        </w:rPr>
        <w:t xml:space="preserve"> </w:t>
      </w:r>
      <w:r>
        <w:rPr>
          <w:sz w:val="24"/>
        </w:rPr>
        <w:t>number;</w:t>
      </w:r>
    </w:p>
    <w:p w14:paraId="030B34A1" w14:textId="77777777" w:rsidR="00E9458D" w:rsidRDefault="005C6BD6">
      <w:pPr>
        <w:pStyle w:val="ListParagraph"/>
        <w:numPr>
          <w:ilvl w:val="1"/>
          <w:numId w:val="246"/>
        </w:numPr>
        <w:tabs>
          <w:tab w:val="left" w:pos="2521"/>
        </w:tabs>
        <w:ind w:hanging="361"/>
        <w:rPr>
          <w:sz w:val="24"/>
        </w:rPr>
      </w:pPr>
      <w:r>
        <w:rPr>
          <w:sz w:val="24"/>
        </w:rPr>
        <w:t>provide as many details as possible on the</w:t>
      </w:r>
      <w:r>
        <w:rPr>
          <w:spacing w:val="-4"/>
          <w:sz w:val="24"/>
        </w:rPr>
        <w:t xml:space="preserve"> </w:t>
      </w:r>
      <w:r>
        <w:rPr>
          <w:sz w:val="24"/>
        </w:rPr>
        <w:t>following:</w:t>
      </w:r>
    </w:p>
    <w:p w14:paraId="5FEEC347" w14:textId="77777777" w:rsidR="00E9458D" w:rsidRDefault="005C6BD6">
      <w:pPr>
        <w:pStyle w:val="ListParagraph"/>
        <w:numPr>
          <w:ilvl w:val="2"/>
          <w:numId w:val="246"/>
        </w:numPr>
        <w:tabs>
          <w:tab w:val="left" w:pos="2880"/>
          <w:tab w:val="left" w:pos="2881"/>
        </w:tabs>
        <w:ind w:hanging="361"/>
        <w:rPr>
          <w:sz w:val="24"/>
        </w:rPr>
      </w:pPr>
      <w:r>
        <w:rPr>
          <w:sz w:val="24"/>
        </w:rPr>
        <w:t>the location of the</w:t>
      </w:r>
      <w:r>
        <w:rPr>
          <w:spacing w:val="-4"/>
          <w:sz w:val="24"/>
        </w:rPr>
        <w:t xml:space="preserve"> </w:t>
      </w:r>
      <w:r>
        <w:rPr>
          <w:sz w:val="24"/>
        </w:rPr>
        <w:t>incident;</w:t>
      </w:r>
    </w:p>
    <w:p w14:paraId="65C65CE0" w14:textId="77777777" w:rsidR="00E9458D" w:rsidRDefault="005C6BD6">
      <w:pPr>
        <w:pStyle w:val="ListParagraph"/>
        <w:numPr>
          <w:ilvl w:val="2"/>
          <w:numId w:val="246"/>
        </w:numPr>
        <w:tabs>
          <w:tab w:val="left" w:pos="2881"/>
        </w:tabs>
        <w:ind w:hanging="361"/>
        <w:rPr>
          <w:sz w:val="24"/>
        </w:rPr>
      </w:pPr>
      <w:r>
        <w:rPr>
          <w:sz w:val="24"/>
        </w:rPr>
        <w:t>the number of hostage</w:t>
      </w:r>
      <w:r>
        <w:rPr>
          <w:spacing w:val="-3"/>
          <w:sz w:val="24"/>
        </w:rPr>
        <w:t xml:space="preserve"> </w:t>
      </w:r>
      <w:r>
        <w:rPr>
          <w:sz w:val="24"/>
        </w:rPr>
        <w:t>takers;</w:t>
      </w:r>
    </w:p>
    <w:p w14:paraId="05E5E54E" w14:textId="77777777" w:rsidR="00E9458D" w:rsidRDefault="005C6BD6">
      <w:pPr>
        <w:pStyle w:val="ListParagraph"/>
        <w:numPr>
          <w:ilvl w:val="2"/>
          <w:numId w:val="246"/>
        </w:numPr>
        <w:tabs>
          <w:tab w:val="left" w:pos="2881"/>
        </w:tabs>
        <w:ind w:hanging="361"/>
        <w:rPr>
          <w:sz w:val="24"/>
        </w:rPr>
      </w:pPr>
      <w:r>
        <w:rPr>
          <w:sz w:val="24"/>
        </w:rPr>
        <w:t>a physical description of the captor(s)</w:t>
      </w:r>
      <w:r>
        <w:rPr>
          <w:spacing w:val="-1"/>
          <w:sz w:val="24"/>
        </w:rPr>
        <w:t xml:space="preserve"> </w:t>
      </w:r>
      <w:r>
        <w:rPr>
          <w:sz w:val="24"/>
        </w:rPr>
        <w:t>takers;</w:t>
      </w:r>
    </w:p>
    <w:p w14:paraId="5F9A9256" w14:textId="77777777" w:rsidR="00E9458D" w:rsidRDefault="005C6BD6">
      <w:pPr>
        <w:pStyle w:val="ListParagraph"/>
        <w:numPr>
          <w:ilvl w:val="2"/>
          <w:numId w:val="246"/>
        </w:numPr>
        <w:tabs>
          <w:tab w:val="left" w:pos="2881"/>
        </w:tabs>
        <w:ind w:hanging="361"/>
        <w:rPr>
          <w:sz w:val="24"/>
        </w:rPr>
      </w:pPr>
      <w:r>
        <w:rPr>
          <w:sz w:val="24"/>
        </w:rPr>
        <w:t>the name of the captor(s), if</w:t>
      </w:r>
      <w:r>
        <w:rPr>
          <w:spacing w:val="-2"/>
          <w:sz w:val="24"/>
        </w:rPr>
        <w:t xml:space="preserve"> </w:t>
      </w:r>
      <w:r>
        <w:rPr>
          <w:sz w:val="24"/>
        </w:rPr>
        <w:t>known;</w:t>
      </w:r>
    </w:p>
    <w:p w14:paraId="47ECE580" w14:textId="77777777" w:rsidR="00E9458D" w:rsidRDefault="005C6BD6">
      <w:pPr>
        <w:pStyle w:val="ListParagraph"/>
        <w:numPr>
          <w:ilvl w:val="2"/>
          <w:numId w:val="246"/>
        </w:numPr>
        <w:tabs>
          <w:tab w:val="left" w:pos="2881"/>
        </w:tabs>
        <w:ind w:hanging="361"/>
        <w:rPr>
          <w:sz w:val="24"/>
        </w:rPr>
      </w:pPr>
      <w:r>
        <w:rPr>
          <w:sz w:val="24"/>
        </w:rPr>
        <w:t>the number of people taken</w:t>
      </w:r>
      <w:r>
        <w:rPr>
          <w:spacing w:val="-3"/>
          <w:sz w:val="24"/>
        </w:rPr>
        <w:t xml:space="preserve"> </w:t>
      </w:r>
      <w:r>
        <w:rPr>
          <w:sz w:val="24"/>
        </w:rPr>
        <w:t>hostage;</w:t>
      </w:r>
    </w:p>
    <w:p w14:paraId="662D4DCB" w14:textId="77777777" w:rsidR="00E9458D" w:rsidRDefault="005C6BD6">
      <w:pPr>
        <w:pStyle w:val="ListParagraph"/>
        <w:numPr>
          <w:ilvl w:val="2"/>
          <w:numId w:val="246"/>
        </w:numPr>
        <w:tabs>
          <w:tab w:val="left" w:pos="2881"/>
        </w:tabs>
        <w:ind w:hanging="361"/>
        <w:rPr>
          <w:sz w:val="24"/>
        </w:rPr>
      </w:pPr>
      <w:r>
        <w:rPr>
          <w:sz w:val="24"/>
        </w:rPr>
        <w:t>the types and number of weapons the captor(s) has;</w:t>
      </w:r>
      <w:r>
        <w:rPr>
          <w:spacing w:val="-2"/>
          <w:sz w:val="24"/>
        </w:rPr>
        <w:t xml:space="preserve"> </w:t>
      </w:r>
      <w:r>
        <w:rPr>
          <w:sz w:val="24"/>
        </w:rPr>
        <w:t>and,</w:t>
      </w:r>
    </w:p>
    <w:p w14:paraId="730E4CF8" w14:textId="77777777" w:rsidR="00E9458D" w:rsidRDefault="005C6BD6">
      <w:pPr>
        <w:pStyle w:val="ListParagraph"/>
        <w:numPr>
          <w:ilvl w:val="2"/>
          <w:numId w:val="246"/>
        </w:numPr>
        <w:tabs>
          <w:tab w:val="left" w:pos="2881"/>
        </w:tabs>
        <w:ind w:hanging="361"/>
        <w:rPr>
          <w:sz w:val="24"/>
        </w:rPr>
      </w:pPr>
      <w:r>
        <w:rPr>
          <w:sz w:val="24"/>
        </w:rPr>
        <w:t>your name and phone</w:t>
      </w:r>
      <w:r>
        <w:rPr>
          <w:spacing w:val="-1"/>
          <w:sz w:val="24"/>
        </w:rPr>
        <w:t xml:space="preserve"> </w:t>
      </w:r>
      <w:r>
        <w:rPr>
          <w:sz w:val="24"/>
        </w:rPr>
        <w:t>number.</w:t>
      </w:r>
    </w:p>
    <w:p w14:paraId="06ABB956" w14:textId="77777777" w:rsidR="00E9458D" w:rsidRDefault="005C6BD6">
      <w:pPr>
        <w:pStyle w:val="ListParagraph"/>
        <w:numPr>
          <w:ilvl w:val="1"/>
          <w:numId w:val="246"/>
        </w:numPr>
        <w:tabs>
          <w:tab w:val="left" w:pos="2521"/>
        </w:tabs>
        <w:ind w:hanging="361"/>
        <w:rPr>
          <w:sz w:val="24"/>
        </w:rPr>
      </w:pPr>
      <w:r>
        <w:rPr>
          <w:sz w:val="24"/>
        </w:rPr>
        <w:t>lock all doors and windows and close</w:t>
      </w:r>
      <w:r>
        <w:rPr>
          <w:spacing w:val="-1"/>
          <w:sz w:val="24"/>
        </w:rPr>
        <w:t xml:space="preserve"> </w:t>
      </w:r>
      <w:r>
        <w:rPr>
          <w:sz w:val="24"/>
        </w:rPr>
        <w:t>blinds;</w:t>
      </w:r>
    </w:p>
    <w:p w14:paraId="04F1D9CF" w14:textId="77777777" w:rsidR="00E9458D" w:rsidRDefault="005C6BD6">
      <w:pPr>
        <w:pStyle w:val="ListParagraph"/>
        <w:numPr>
          <w:ilvl w:val="1"/>
          <w:numId w:val="246"/>
        </w:numPr>
        <w:tabs>
          <w:tab w:val="left" w:pos="2521"/>
        </w:tabs>
        <w:ind w:hanging="361"/>
        <w:rPr>
          <w:sz w:val="24"/>
        </w:rPr>
      </w:pPr>
      <w:r>
        <w:rPr>
          <w:sz w:val="24"/>
        </w:rPr>
        <w:t>stay inside unless directed to do something</w:t>
      </w:r>
      <w:r>
        <w:rPr>
          <w:spacing w:val="-1"/>
          <w:sz w:val="24"/>
        </w:rPr>
        <w:t xml:space="preserve"> </w:t>
      </w:r>
      <w:r>
        <w:rPr>
          <w:sz w:val="24"/>
        </w:rPr>
        <w:t>else;</w:t>
      </w:r>
    </w:p>
    <w:p w14:paraId="4D3D8B34" w14:textId="77777777" w:rsidR="00E9458D" w:rsidRDefault="005C6BD6">
      <w:pPr>
        <w:pStyle w:val="ListParagraph"/>
        <w:numPr>
          <w:ilvl w:val="1"/>
          <w:numId w:val="246"/>
        </w:numPr>
        <w:tabs>
          <w:tab w:val="left" w:pos="2520"/>
          <w:tab w:val="left" w:pos="2521"/>
        </w:tabs>
        <w:ind w:hanging="361"/>
        <w:rPr>
          <w:sz w:val="24"/>
        </w:rPr>
      </w:pPr>
      <w:r>
        <w:rPr>
          <w:sz w:val="24"/>
        </w:rPr>
        <w:t>wait for direction from Emergency Response Team;</w:t>
      </w:r>
      <w:r>
        <w:rPr>
          <w:spacing w:val="-3"/>
          <w:sz w:val="24"/>
        </w:rPr>
        <w:t xml:space="preserve"> </w:t>
      </w:r>
      <w:r>
        <w:rPr>
          <w:sz w:val="24"/>
        </w:rPr>
        <w:t>and,</w:t>
      </w:r>
    </w:p>
    <w:p w14:paraId="4D121BC9" w14:textId="77777777" w:rsidR="00E9458D" w:rsidRDefault="005C6BD6">
      <w:pPr>
        <w:pStyle w:val="ListParagraph"/>
        <w:numPr>
          <w:ilvl w:val="1"/>
          <w:numId w:val="246"/>
        </w:numPr>
        <w:tabs>
          <w:tab w:val="left" w:pos="2521"/>
        </w:tabs>
        <w:ind w:hanging="361"/>
        <w:rPr>
          <w:sz w:val="24"/>
        </w:rPr>
      </w:pPr>
      <w:r>
        <w:rPr>
          <w:sz w:val="24"/>
        </w:rPr>
        <w:t>allow only Emergency Response Team</w:t>
      </w:r>
      <w:r>
        <w:rPr>
          <w:spacing w:val="-1"/>
          <w:sz w:val="24"/>
        </w:rPr>
        <w:t xml:space="preserve"> </w:t>
      </w:r>
      <w:r>
        <w:rPr>
          <w:sz w:val="24"/>
        </w:rPr>
        <w:t>in.</w:t>
      </w:r>
    </w:p>
    <w:p w14:paraId="4AC0DC50" w14:textId="77777777" w:rsidR="00E9458D" w:rsidRDefault="00E9458D">
      <w:pPr>
        <w:rPr>
          <w:sz w:val="24"/>
        </w:rPr>
        <w:sectPr w:rsidR="00E9458D">
          <w:pgSz w:w="12240" w:h="15840"/>
          <w:pgMar w:top="72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326A90B" w14:textId="77777777">
        <w:trPr>
          <w:trHeight w:val="611"/>
        </w:trPr>
        <w:tc>
          <w:tcPr>
            <w:tcW w:w="5689" w:type="dxa"/>
          </w:tcPr>
          <w:p w14:paraId="63D0D149"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5CF9D0C2" w14:textId="77777777" w:rsidR="00E9458D" w:rsidRDefault="00E9458D">
            <w:pPr>
              <w:pStyle w:val="TableParagraph"/>
              <w:ind w:left="0"/>
              <w:rPr>
                <w:sz w:val="24"/>
              </w:rPr>
            </w:pPr>
          </w:p>
          <w:p w14:paraId="76CA8A40" w14:textId="77777777" w:rsidR="00E9458D" w:rsidRDefault="005C6BD6">
            <w:pPr>
              <w:pStyle w:val="TableParagraph"/>
              <w:ind w:left="487"/>
              <w:rPr>
                <w:sz w:val="20"/>
              </w:rPr>
            </w:pPr>
            <w:r>
              <w:rPr>
                <w:noProof/>
                <w:sz w:val="20"/>
              </w:rPr>
              <w:drawing>
                <wp:inline distT="0" distB="0" distL="0" distR="0" wp14:anchorId="549C8901" wp14:editId="1440D9E3">
                  <wp:extent cx="1390695" cy="966501"/>
                  <wp:effectExtent l="0" t="0" r="0" b="0"/>
                  <wp:docPr id="99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4772498" w14:textId="77777777">
        <w:trPr>
          <w:trHeight w:val="1184"/>
        </w:trPr>
        <w:tc>
          <w:tcPr>
            <w:tcW w:w="5689" w:type="dxa"/>
          </w:tcPr>
          <w:p w14:paraId="0D2FE523" w14:textId="77777777" w:rsidR="00E9458D" w:rsidRDefault="00E9458D">
            <w:pPr>
              <w:pStyle w:val="TableParagraph"/>
              <w:spacing w:before="1"/>
              <w:ind w:left="0"/>
              <w:rPr>
                <w:sz w:val="24"/>
              </w:rPr>
            </w:pPr>
          </w:p>
          <w:p w14:paraId="017636E7" w14:textId="77777777" w:rsidR="00E9458D" w:rsidRDefault="005C6BD6">
            <w:pPr>
              <w:pStyle w:val="TableParagraph"/>
              <w:rPr>
                <w:b/>
                <w:sz w:val="24"/>
              </w:rPr>
            </w:pPr>
            <w:r>
              <w:rPr>
                <w:b/>
                <w:sz w:val="24"/>
              </w:rPr>
              <w:t>Section 5: Health and Safety</w:t>
            </w:r>
          </w:p>
        </w:tc>
        <w:tc>
          <w:tcPr>
            <w:tcW w:w="3168" w:type="dxa"/>
            <w:vMerge/>
            <w:tcBorders>
              <w:top w:val="nil"/>
            </w:tcBorders>
          </w:tcPr>
          <w:p w14:paraId="2F24DE76" w14:textId="77777777" w:rsidR="00E9458D" w:rsidRDefault="00E9458D">
            <w:pPr>
              <w:rPr>
                <w:sz w:val="2"/>
                <w:szCs w:val="2"/>
              </w:rPr>
            </w:pPr>
          </w:p>
        </w:tc>
      </w:tr>
      <w:tr w:rsidR="00E9458D" w14:paraId="4DFB57D7" w14:textId="77777777">
        <w:trPr>
          <w:trHeight w:val="277"/>
        </w:trPr>
        <w:tc>
          <w:tcPr>
            <w:tcW w:w="5689" w:type="dxa"/>
            <w:vMerge w:val="restart"/>
          </w:tcPr>
          <w:p w14:paraId="59C3A463" w14:textId="77777777" w:rsidR="00E9458D" w:rsidRDefault="00E9458D">
            <w:pPr>
              <w:pStyle w:val="TableParagraph"/>
              <w:spacing w:before="1"/>
              <w:ind w:left="0"/>
              <w:rPr>
                <w:sz w:val="24"/>
              </w:rPr>
            </w:pPr>
          </w:p>
          <w:p w14:paraId="41863EE5" w14:textId="77777777" w:rsidR="00E9458D" w:rsidRDefault="005C6BD6">
            <w:pPr>
              <w:pStyle w:val="TableParagraph"/>
              <w:rPr>
                <w:b/>
                <w:sz w:val="24"/>
              </w:rPr>
            </w:pPr>
            <w:r>
              <w:rPr>
                <w:b/>
                <w:sz w:val="24"/>
              </w:rPr>
              <w:t>Policy Title: Hostage Situations</w:t>
            </w:r>
          </w:p>
        </w:tc>
        <w:tc>
          <w:tcPr>
            <w:tcW w:w="3168" w:type="dxa"/>
          </w:tcPr>
          <w:p w14:paraId="5627BFF1" w14:textId="77777777" w:rsidR="00E9458D" w:rsidRDefault="005C6BD6">
            <w:pPr>
              <w:pStyle w:val="TableParagraph"/>
              <w:spacing w:before="1" w:line="256" w:lineRule="exact"/>
              <w:rPr>
                <w:b/>
                <w:sz w:val="24"/>
              </w:rPr>
            </w:pPr>
            <w:r>
              <w:rPr>
                <w:b/>
                <w:sz w:val="24"/>
              </w:rPr>
              <w:t>Policy Number: 5.30.50</w:t>
            </w:r>
          </w:p>
        </w:tc>
      </w:tr>
      <w:tr w:rsidR="00E9458D" w14:paraId="7AFD78A8" w14:textId="77777777">
        <w:trPr>
          <w:trHeight w:val="275"/>
        </w:trPr>
        <w:tc>
          <w:tcPr>
            <w:tcW w:w="5689" w:type="dxa"/>
            <w:vMerge/>
            <w:tcBorders>
              <w:top w:val="nil"/>
            </w:tcBorders>
          </w:tcPr>
          <w:p w14:paraId="3E65C466" w14:textId="77777777" w:rsidR="00E9458D" w:rsidRDefault="00E9458D">
            <w:pPr>
              <w:rPr>
                <w:sz w:val="2"/>
                <w:szCs w:val="2"/>
              </w:rPr>
            </w:pPr>
          </w:p>
        </w:tc>
        <w:tc>
          <w:tcPr>
            <w:tcW w:w="3168" w:type="dxa"/>
          </w:tcPr>
          <w:p w14:paraId="612C491B" w14:textId="77777777" w:rsidR="00E9458D" w:rsidRDefault="005C6BD6">
            <w:pPr>
              <w:pStyle w:val="TableParagraph"/>
              <w:spacing w:line="255" w:lineRule="exact"/>
              <w:rPr>
                <w:b/>
                <w:sz w:val="24"/>
              </w:rPr>
            </w:pPr>
            <w:r>
              <w:rPr>
                <w:b/>
                <w:sz w:val="24"/>
              </w:rPr>
              <w:t>Effective Date:</w:t>
            </w:r>
          </w:p>
        </w:tc>
      </w:tr>
      <w:tr w:rsidR="00E9458D" w14:paraId="500576A1" w14:textId="77777777">
        <w:trPr>
          <w:trHeight w:val="275"/>
        </w:trPr>
        <w:tc>
          <w:tcPr>
            <w:tcW w:w="5689" w:type="dxa"/>
            <w:vMerge/>
            <w:tcBorders>
              <w:top w:val="nil"/>
            </w:tcBorders>
          </w:tcPr>
          <w:p w14:paraId="690ABBCA" w14:textId="77777777" w:rsidR="00E9458D" w:rsidRDefault="00E9458D">
            <w:pPr>
              <w:rPr>
                <w:sz w:val="2"/>
                <w:szCs w:val="2"/>
              </w:rPr>
            </w:pPr>
          </w:p>
        </w:tc>
        <w:tc>
          <w:tcPr>
            <w:tcW w:w="3168" w:type="dxa"/>
          </w:tcPr>
          <w:p w14:paraId="5BD330D6" w14:textId="77777777" w:rsidR="00E9458D" w:rsidRDefault="005C6BD6">
            <w:pPr>
              <w:pStyle w:val="TableParagraph"/>
              <w:spacing w:line="255" w:lineRule="exact"/>
              <w:rPr>
                <w:b/>
                <w:sz w:val="24"/>
              </w:rPr>
            </w:pPr>
            <w:r>
              <w:rPr>
                <w:b/>
                <w:sz w:val="24"/>
              </w:rPr>
              <w:t>Revision Date:</w:t>
            </w:r>
          </w:p>
        </w:tc>
      </w:tr>
      <w:tr w:rsidR="00E9458D" w14:paraId="344086DC" w14:textId="77777777">
        <w:trPr>
          <w:trHeight w:val="276"/>
        </w:trPr>
        <w:tc>
          <w:tcPr>
            <w:tcW w:w="5689" w:type="dxa"/>
            <w:vMerge/>
            <w:tcBorders>
              <w:top w:val="nil"/>
            </w:tcBorders>
          </w:tcPr>
          <w:p w14:paraId="7CA4E61C" w14:textId="77777777" w:rsidR="00E9458D" w:rsidRDefault="00E9458D">
            <w:pPr>
              <w:rPr>
                <w:sz w:val="2"/>
                <w:szCs w:val="2"/>
              </w:rPr>
            </w:pPr>
          </w:p>
        </w:tc>
        <w:tc>
          <w:tcPr>
            <w:tcW w:w="3168" w:type="dxa"/>
          </w:tcPr>
          <w:p w14:paraId="5D1CC864" w14:textId="77777777" w:rsidR="00E9458D" w:rsidRDefault="005C6BD6">
            <w:pPr>
              <w:pStyle w:val="TableParagraph"/>
              <w:spacing w:before="1" w:line="255" w:lineRule="exact"/>
              <w:rPr>
                <w:b/>
                <w:sz w:val="24"/>
              </w:rPr>
            </w:pPr>
            <w:r>
              <w:rPr>
                <w:b/>
                <w:sz w:val="24"/>
              </w:rPr>
              <w:t>Approved By:</w:t>
            </w:r>
          </w:p>
        </w:tc>
      </w:tr>
      <w:tr w:rsidR="00E9458D" w14:paraId="3E06A1F6" w14:textId="77777777">
        <w:trPr>
          <w:trHeight w:val="275"/>
        </w:trPr>
        <w:tc>
          <w:tcPr>
            <w:tcW w:w="5689" w:type="dxa"/>
            <w:vMerge/>
            <w:tcBorders>
              <w:top w:val="nil"/>
            </w:tcBorders>
          </w:tcPr>
          <w:p w14:paraId="2A827A4B" w14:textId="77777777" w:rsidR="00E9458D" w:rsidRDefault="00E9458D">
            <w:pPr>
              <w:rPr>
                <w:sz w:val="2"/>
                <w:szCs w:val="2"/>
              </w:rPr>
            </w:pPr>
          </w:p>
        </w:tc>
        <w:tc>
          <w:tcPr>
            <w:tcW w:w="3168" w:type="dxa"/>
          </w:tcPr>
          <w:p w14:paraId="6A9A56F3" w14:textId="77777777" w:rsidR="00E9458D" w:rsidRDefault="005C6BD6">
            <w:pPr>
              <w:pStyle w:val="TableParagraph"/>
              <w:spacing w:line="255" w:lineRule="exact"/>
              <w:rPr>
                <w:b/>
                <w:sz w:val="24"/>
              </w:rPr>
            </w:pPr>
            <w:r>
              <w:rPr>
                <w:b/>
                <w:sz w:val="24"/>
              </w:rPr>
              <w:t>Page Number: Page 2 of 3</w:t>
            </w:r>
          </w:p>
        </w:tc>
      </w:tr>
    </w:tbl>
    <w:p w14:paraId="1F80339C" w14:textId="77777777" w:rsidR="00E9458D" w:rsidRDefault="00E9458D">
      <w:pPr>
        <w:pStyle w:val="BodyText"/>
        <w:spacing w:before="2"/>
        <w:ind w:left="0" w:firstLine="0"/>
        <w:rPr>
          <w:sz w:val="16"/>
        </w:rPr>
      </w:pPr>
    </w:p>
    <w:p w14:paraId="1448A7F7" w14:textId="77777777" w:rsidR="00E9458D" w:rsidRDefault="005C6BD6">
      <w:pPr>
        <w:pStyle w:val="ListParagraph"/>
        <w:numPr>
          <w:ilvl w:val="0"/>
          <w:numId w:val="246"/>
        </w:numPr>
        <w:tabs>
          <w:tab w:val="left" w:pos="2161"/>
        </w:tabs>
        <w:spacing w:before="90"/>
        <w:rPr>
          <w:sz w:val="24"/>
        </w:rPr>
      </w:pPr>
      <w:r>
        <w:rPr>
          <w:sz w:val="24"/>
        </w:rPr>
        <w:t>If you are the</w:t>
      </w:r>
      <w:r>
        <w:rPr>
          <w:spacing w:val="-1"/>
          <w:sz w:val="24"/>
        </w:rPr>
        <w:t xml:space="preserve"> </w:t>
      </w:r>
      <w:r>
        <w:rPr>
          <w:sz w:val="24"/>
        </w:rPr>
        <w:t>hostage:</w:t>
      </w:r>
    </w:p>
    <w:p w14:paraId="42605C5D" w14:textId="77777777" w:rsidR="00E9458D" w:rsidRDefault="005C6BD6">
      <w:pPr>
        <w:pStyle w:val="ListParagraph"/>
        <w:numPr>
          <w:ilvl w:val="1"/>
          <w:numId w:val="246"/>
        </w:numPr>
        <w:tabs>
          <w:tab w:val="left" w:pos="2521"/>
        </w:tabs>
        <w:ind w:hanging="361"/>
        <w:rPr>
          <w:sz w:val="24"/>
        </w:rPr>
      </w:pPr>
      <w:r>
        <w:rPr>
          <w:sz w:val="24"/>
        </w:rPr>
        <w:t>attempt to convey what is going</w:t>
      </w:r>
      <w:r>
        <w:rPr>
          <w:spacing w:val="-2"/>
          <w:sz w:val="24"/>
        </w:rPr>
        <w:t xml:space="preserve"> </w:t>
      </w:r>
      <w:r>
        <w:rPr>
          <w:sz w:val="24"/>
        </w:rPr>
        <w:t>on;</w:t>
      </w:r>
    </w:p>
    <w:p w14:paraId="05C42704" w14:textId="77777777" w:rsidR="00E9458D" w:rsidRDefault="005C6BD6">
      <w:pPr>
        <w:pStyle w:val="ListParagraph"/>
        <w:numPr>
          <w:ilvl w:val="1"/>
          <w:numId w:val="246"/>
        </w:numPr>
        <w:tabs>
          <w:tab w:val="left" w:pos="2521"/>
        </w:tabs>
        <w:ind w:hanging="361"/>
        <w:rPr>
          <w:sz w:val="24"/>
        </w:rPr>
      </w:pPr>
      <w:r>
        <w:rPr>
          <w:sz w:val="24"/>
        </w:rPr>
        <w:t>do not try to take any weapons from the</w:t>
      </w:r>
      <w:r>
        <w:rPr>
          <w:spacing w:val="-3"/>
          <w:sz w:val="24"/>
        </w:rPr>
        <w:t xml:space="preserve"> </w:t>
      </w:r>
      <w:r>
        <w:rPr>
          <w:sz w:val="24"/>
        </w:rPr>
        <w:t>captor;</w:t>
      </w:r>
    </w:p>
    <w:p w14:paraId="51198604" w14:textId="77777777" w:rsidR="00E9458D" w:rsidRDefault="005C6BD6">
      <w:pPr>
        <w:pStyle w:val="ListParagraph"/>
        <w:numPr>
          <w:ilvl w:val="1"/>
          <w:numId w:val="246"/>
        </w:numPr>
        <w:tabs>
          <w:tab w:val="left" w:pos="2521"/>
        </w:tabs>
        <w:ind w:hanging="361"/>
        <w:rPr>
          <w:sz w:val="24"/>
        </w:rPr>
      </w:pPr>
      <w:r>
        <w:rPr>
          <w:sz w:val="24"/>
        </w:rPr>
        <w:t>remain calm and quiet and be polite to the</w:t>
      </w:r>
      <w:r>
        <w:rPr>
          <w:spacing w:val="-3"/>
          <w:sz w:val="24"/>
        </w:rPr>
        <w:t xml:space="preserve"> </w:t>
      </w:r>
      <w:r>
        <w:rPr>
          <w:sz w:val="24"/>
        </w:rPr>
        <w:t>captors;</w:t>
      </w:r>
    </w:p>
    <w:p w14:paraId="5B371ED1" w14:textId="77777777" w:rsidR="00E9458D" w:rsidRDefault="005C6BD6">
      <w:pPr>
        <w:pStyle w:val="ListParagraph"/>
        <w:numPr>
          <w:ilvl w:val="1"/>
          <w:numId w:val="246"/>
        </w:numPr>
        <w:tabs>
          <w:tab w:val="left" w:pos="2521"/>
        </w:tabs>
        <w:ind w:hanging="361"/>
        <w:rPr>
          <w:sz w:val="24"/>
        </w:rPr>
      </w:pPr>
      <w:r>
        <w:rPr>
          <w:sz w:val="24"/>
        </w:rPr>
        <w:t>be submissive and follow the kidnapper’s</w:t>
      </w:r>
      <w:r>
        <w:rPr>
          <w:spacing w:val="-3"/>
          <w:sz w:val="24"/>
        </w:rPr>
        <w:t xml:space="preserve"> </w:t>
      </w:r>
      <w:r>
        <w:rPr>
          <w:sz w:val="24"/>
        </w:rPr>
        <w:t>directions;</w:t>
      </w:r>
    </w:p>
    <w:p w14:paraId="6CA6302F" w14:textId="77777777" w:rsidR="00E9458D" w:rsidRDefault="005C6BD6">
      <w:pPr>
        <w:pStyle w:val="ListParagraph"/>
        <w:numPr>
          <w:ilvl w:val="1"/>
          <w:numId w:val="246"/>
        </w:numPr>
        <w:tabs>
          <w:tab w:val="left" w:pos="2521"/>
        </w:tabs>
        <w:ind w:hanging="361"/>
        <w:rPr>
          <w:sz w:val="24"/>
        </w:rPr>
      </w:pPr>
      <w:r>
        <w:rPr>
          <w:sz w:val="24"/>
        </w:rPr>
        <w:t>do not complain or be</w:t>
      </w:r>
      <w:r>
        <w:rPr>
          <w:spacing w:val="-1"/>
          <w:sz w:val="24"/>
        </w:rPr>
        <w:t xml:space="preserve"> </w:t>
      </w:r>
      <w:r>
        <w:rPr>
          <w:sz w:val="24"/>
        </w:rPr>
        <w:t>belligerent;</w:t>
      </w:r>
    </w:p>
    <w:p w14:paraId="3E93695E" w14:textId="77777777" w:rsidR="00E9458D" w:rsidRDefault="005C6BD6">
      <w:pPr>
        <w:pStyle w:val="ListParagraph"/>
        <w:numPr>
          <w:ilvl w:val="1"/>
          <w:numId w:val="246"/>
        </w:numPr>
        <w:tabs>
          <w:tab w:val="left" w:pos="2520"/>
          <w:tab w:val="left" w:pos="2521"/>
        </w:tabs>
        <w:ind w:hanging="361"/>
        <w:rPr>
          <w:sz w:val="24"/>
        </w:rPr>
      </w:pPr>
      <w:r>
        <w:rPr>
          <w:sz w:val="24"/>
        </w:rPr>
        <w:t>comply with all</w:t>
      </w:r>
      <w:r>
        <w:rPr>
          <w:spacing w:val="-2"/>
          <w:sz w:val="24"/>
        </w:rPr>
        <w:t xml:space="preserve"> </w:t>
      </w:r>
      <w:r>
        <w:rPr>
          <w:sz w:val="24"/>
        </w:rPr>
        <w:t>commands;</w:t>
      </w:r>
    </w:p>
    <w:p w14:paraId="383E2360" w14:textId="77777777" w:rsidR="00E9458D" w:rsidRDefault="005C6BD6">
      <w:pPr>
        <w:pStyle w:val="ListParagraph"/>
        <w:numPr>
          <w:ilvl w:val="1"/>
          <w:numId w:val="246"/>
        </w:numPr>
        <w:tabs>
          <w:tab w:val="left" w:pos="2521"/>
        </w:tabs>
        <w:ind w:hanging="361"/>
        <w:rPr>
          <w:sz w:val="24"/>
        </w:rPr>
      </w:pPr>
      <w:r>
        <w:rPr>
          <w:sz w:val="24"/>
        </w:rPr>
        <w:t>do not attempt to escape unless there is a high chance of</w:t>
      </w:r>
      <w:r>
        <w:rPr>
          <w:spacing w:val="-4"/>
          <w:sz w:val="24"/>
        </w:rPr>
        <w:t xml:space="preserve"> </w:t>
      </w:r>
      <w:r>
        <w:rPr>
          <w:sz w:val="24"/>
        </w:rPr>
        <w:t>survival;</w:t>
      </w:r>
    </w:p>
    <w:p w14:paraId="42DFE6C0" w14:textId="77777777" w:rsidR="00E9458D" w:rsidRDefault="005C6BD6">
      <w:pPr>
        <w:pStyle w:val="ListParagraph"/>
        <w:numPr>
          <w:ilvl w:val="1"/>
          <w:numId w:val="246"/>
        </w:numPr>
        <w:tabs>
          <w:tab w:val="left" w:pos="2521"/>
        </w:tabs>
        <w:ind w:right="1699"/>
        <w:rPr>
          <w:sz w:val="24"/>
        </w:rPr>
      </w:pPr>
      <w:r>
        <w:rPr>
          <w:sz w:val="24"/>
        </w:rPr>
        <w:t>do not draw attention to yourself by making sudden body movements, making comments or projecting hostile</w:t>
      </w:r>
      <w:r>
        <w:rPr>
          <w:spacing w:val="-3"/>
          <w:sz w:val="24"/>
        </w:rPr>
        <w:t xml:space="preserve"> </w:t>
      </w:r>
      <w:r>
        <w:rPr>
          <w:sz w:val="24"/>
        </w:rPr>
        <w:t>looks;</w:t>
      </w:r>
    </w:p>
    <w:p w14:paraId="22A43B87" w14:textId="77777777" w:rsidR="00E9458D" w:rsidRDefault="005C6BD6">
      <w:pPr>
        <w:pStyle w:val="ListParagraph"/>
        <w:numPr>
          <w:ilvl w:val="1"/>
          <w:numId w:val="246"/>
        </w:numPr>
        <w:tabs>
          <w:tab w:val="left" w:pos="2520"/>
          <w:tab w:val="left" w:pos="2521"/>
        </w:tabs>
        <w:ind w:hanging="361"/>
        <w:rPr>
          <w:sz w:val="24"/>
        </w:rPr>
      </w:pPr>
      <w:r>
        <w:rPr>
          <w:sz w:val="24"/>
        </w:rPr>
        <w:t>attempt to establish a relationship with the captor(s) and get to know</w:t>
      </w:r>
      <w:r>
        <w:rPr>
          <w:spacing w:val="-5"/>
          <w:sz w:val="24"/>
        </w:rPr>
        <w:t xml:space="preserve"> </w:t>
      </w:r>
      <w:r>
        <w:rPr>
          <w:sz w:val="24"/>
        </w:rPr>
        <w:t>them;</w:t>
      </w:r>
    </w:p>
    <w:p w14:paraId="118C737A" w14:textId="77777777" w:rsidR="00E9458D" w:rsidRDefault="005C6BD6">
      <w:pPr>
        <w:pStyle w:val="ListParagraph"/>
        <w:numPr>
          <w:ilvl w:val="1"/>
          <w:numId w:val="246"/>
        </w:numPr>
        <w:tabs>
          <w:tab w:val="left" w:pos="2520"/>
          <w:tab w:val="left" w:pos="2521"/>
        </w:tabs>
        <w:ind w:hanging="361"/>
        <w:rPr>
          <w:sz w:val="24"/>
        </w:rPr>
      </w:pPr>
      <w:r>
        <w:rPr>
          <w:sz w:val="24"/>
        </w:rPr>
        <w:t>do not get into political or ideological discussions with the</w:t>
      </w:r>
      <w:r>
        <w:rPr>
          <w:spacing w:val="-4"/>
          <w:sz w:val="24"/>
        </w:rPr>
        <w:t xml:space="preserve"> </w:t>
      </w:r>
      <w:r>
        <w:rPr>
          <w:sz w:val="24"/>
        </w:rPr>
        <w:t>captor(s);</w:t>
      </w:r>
    </w:p>
    <w:p w14:paraId="5436C318" w14:textId="77777777" w:rsidR="00E9458D" w:rsidRDefault="005C6BD6">
      <w:pPr>
        <w:pStyle w:val="ListParagraph"/>
        <w:numPr>
          <w:ilvl w:val="1"/>
          <w:numId w:val="246"/>
        </w:numPr>
        <w:tabs>
          <w:tab w:val="left" w:pos="2521"/>
        </w:tabs>
        <w:ind w:right="1699"/>
        <w:rPr>
          <w:sz w:val="24"/>
        </w:rPr>
      </w:pPr>
      <w:r>
        <w:rPr>
          <w:sz w:val="24"/>
        </w:rPr>
        <w:t>note the captor’s physical traits, clothing or any other details that can be used in providing a description</w:t>
      </w:r>
      <w:r>
        <w:rPr>
          <w:spacing w:val="-3"/>
          <w:sz w:val="24"/>
        </w:rPr>
        <w:t xml:space="preserve"> </w:t>
      </w:r>
      <w:r>
        <w:rPr>
          <w:sz w:val="24"/>
        </w:rPr>
        <w:t>later;</w:t>
      </w:r>
    </w:p>
    <w:p w14:paraId="53E75D43" w14:textId="77777777" w:rsidR="00E9458D" w:rsidRDefault="005C6BD6">
      <w:pPr>
        <w:pStyle w:val="ListParagraph"/>
        <w:numPr>
          <w:ilvl w:val="1"/>
          <w:numId w:val="246"/>
        </w:numPr>
        <w:tabs>
          <w:tab w:val="left" w:pos="2520"/>
          <w:tab w:val="left" w:pos="2521"/>
        </w:tabs>
        <w:ind w:right="1700"/>
        <w:rPr>
          <w:sz w:val="24"/>
        </w:rPr>
      </w:pPr>
      <w:r>
        <w:rPr>
          <w:sz w:val="24"/>
        </w:rPr>
        <w:t>if made to state the captor’s demands, advise that the demands are from the captor(s) and avoid making pleas on your own</w:t>
      </w:r>
      <w:r>
        <w:rPr>
          <w:spacing w:val="-3"/>
          <w:sz w:val="24"/>
        </w:rPr>
        <w:t xml:space="preserve"> </w:t>
      </w:r>
      <w:r>
        <w:rPr>
          <w:sz w:val="24"/>
        </w:rPr>
        <w:t>behalf;</w:t>
      </w:r>
    </w:p>
    <w:p w14:paraId="6DF1C29B" w14:textId="77777777" w:rsidR="00E9458D" w:rsidRDefault="005C6BD6">
      <w:pPr>
        <w:pStyle w:val="ListParagraph"/>
        <w:numPr>
          <w:ilvl w:val="1"/>
          <w:numId w:val="246"/>
        </w:numPr>
        <w:tabs>
          <w:tab w:val="left" w:pos="2521"/>
        </w:tabs>
        <w:spacing w:before="1"/>
        <w:ind w:hanging="361"/>
        <w:rPr>
          <w:sz w:val="24"/>
        </w:rPr>
      </w:pPr>
      <w:r>
        <w:rPr>
          <w:sz w:val="24"/>
        </w:rPr>
        <w:t>stay close to the ground and away from windows and</w:t>
      </w:r>
      <w:r>
        <w:rPr>
          <w:spacing w:val="-4"/>
          <w:sz w:val="24"/>
        </w:rPr>
        <w:t xml:space="preserve"> </w:t>
      </w:r>
      <w:r>
        <w:rPr>
          <w:sz w:val="24"/>
        </w:rPr>
        <w:t>doors;</w:t>
      </w:r>
    </w:p>
    <w:p w14:paraId="6EC3AA65" w14:textId="77777777" w:rsidR="00E9458D" w:rsidRDefault="005C6BD6">
      <w:pPr>
        <w:pStyle w:val="ListParagraph"/>
        <w:numPr>
          <w:ilvl w:val="1"/>
          <w:numId w:val="246"/>
        </w:numPr>
        <w:tabs>
          <w:tab w:val="left" w:pos="2521"/>
        </w:tabs>
        <w:ind w:right="1697"/>
        <w:rPr>
          <w:sz w:val="24"/>
        </w:rPr>
      </w:pPr>
      <w:r>
        <w:rPr>
          <w:sz w:val="24"/>
        </w:rPr>
        <w:t xml:space="preserve">be aware that the Emergency Response Team may be able to hear what is </w:t>
      </w:r>
      <w:r>
        <w:rPr>
          <w:spacing w:val="-3"/>
          <w:sz w:val="24"/>
        </w:rPr>
        <w:t xml:space="preserve">going </w:t>
      </w:r>
      <w:r>
        <w:rPr>
          <w:sz w:val="24"/>
        </w:rPr>
        <w:t>on; and,</w:t>
      </w:r>
    </w:p>
    <w:p w14:paraId="636CC8B8" w14:textId="77777777" w:rsidR="00E9458D" w:rsidRDefault="005C6BD6">
      <w:pPr>
        <w:pStyle w:val="ListParagraph"/>
        <w:numPr>
          <w:ilvl w:val="1"/>
          <w:numId w:val="246"/>
        </w:numPr>
        <w:tabs>
          <w:tab w:val="left" w:pos="2521"/>
        </w:tabs>
        <w:ind w:hanging="361"/>
        <w:rPr>
          <w:sz w:val="24"/>
        </w:rPr>
      </w:pPr>
      <w:r>
        <w:rPr>
          <w:sz w:val="24"/>
        </w:rPr>
        <w:t>be aware that the Emergency Response Team may try to break into the</w:t>
      </w:r>
      <w:r>
        <w:rPr>
          <w:spacing w:val="-5"/>
          <w:sz w:val="24"/>
        </w:rPr>
        <w:t xml:space="preserve"> </w:t>
      </w:r>
      <w:r>
        <w:rPr>
          <w:sz w:val="24"/>
        </w:rPr>
        <w:t>premises.</w:t>
      </w:r>
    </w:p>
    <w:p w14:paraId="5F5D2790" w14:textId="77777777" w:rsidR="00E9458D" w:rsidRDefault="005C6BD6">
      <w:pPr>
        <w:pStyle w:val="ListParagraph"/>
        <w:numPr>
          <w:ilvl w:val="0"/>
          <w:numId w:val="246"/>
        </w:numPr>
        <w:tabs>
          <w:tab w:val="left" w:pos="2161"/>
        </w:tabs>
        <w:rPr>
          <w:sz w:val="24"/>
        </w:rPr>
      </w:pPr>
      <w:r>
        <w:rPr>
          <w:sz w:val="24"/>
        </w:rPr>
        <w:t>In a rescue</w:t>
      </w:r>
      <w:r>
        <w:rPr>
          <w:spacing w:val="-1"/>
          <w:sz w:val="24"/>
        </w:rPr>
        <w:t xml:space="preserve"> </w:t>
      </w:r>
      <w:r>
        <w:rPr>
          <w:sz w:val="24"/>
        </w:rPr>
        <w:t>attempt:</w:t>
      </w:r>
    </w:p>
    <w:p w14:paraId="13C3AEA9" w14:textId="77777777" w:rsidR="00E9458D" w:rsidRDefault="005C6BD6">
      <w:pPr>
        <w:pStyle w:val="ListParagraph"/>
        <w:numPr>
          <w:ilvl w:val="1"/>
          <w:numId w:val="246"/>
        </w:numPr>
        <w:tabs>
          <w:tab w:val="left" w:pos="2521"/>
        </w:tabs>
        <w:ind w:right="1701"/>
        <w:rPr>
          <w:sz w:val="24"/>
        </w:rPr>
      </w:pPr>
      <w:r>
        <w:rPr>
          <w:sz w:val="24"/>
        </w:rPr>
        <w:t>do not run - drop to the floor and remain still.; if impossible, cross arms, bow head, and remain</w:t>
      </w:r>
      <w:r>
        <w:rPr>
          <w:spacing w:val="-1"/>
          <w:sz w:val="24"/>
        </w:rPr>
        <w:t xml:space="preserve"> </w:t>
      </w:r>
      <w:r>
        <w:rPr>
          <w:sz w:val="24"/>
        </w:rPr>
        <w:t>still;</w:t>
      </w:r>
    </w:p>
    <w:p w14:paraId="551039B9" w14:textId="77777777" w:rsidR="00E9458D" w:rsidRDefault="005C6BD6">
      <w:pPr>
        <w:pStyle w:val="ListParagraph"/>
        <w:numPr>
          <w:ilvl w:val="1"/>
          <w:numId w:val="246"/>
        </w:numPr>
        <w:tabs>
          <w:tab w:val="left" w:pos="2521"/>
        </w:tabs>
        <w:ind w:hanging="361"/>
        <w:rPr>
          <w:sz w:val="24"/>
        </w:rPr>
      </w:pPr>
      <w:r>
        <w:rPr>
          <w:sz w:val="24"/>
        </w:rPr>
        <w:t>do not make any sudden moves, which may be misinterpreted by the</w:t>
      </w:r>
      <w:r>
        <w:rPr>
          <w:spacing w:val="-5"/>
          <w:sz w:val="24"/>
        </w:rPr>
        <w:t xml:space="preserve"> </w:t>
      </w:r>
      <w:r>
        <w:rPr>
          <w:sz w:val="24"/>
        </w:rPr>
        <w:t>rescuer(s);</w:t>
      </w:r>
    </w:p>
    <w:p w14:paraId="6A834E1D" w14:textId="77777777" w:rsidR="00E9458D" w:rsidRDefault="005C6BD6">
      <w:pPr>
        <w:pStyle w:val="ListParagraph"/>
        <w:numPr>
          <w:ilvl w:val="1"/>
          <w:numId w:val="246"/>
        </w:numPr>
        <w:tabs>
          <w:tab w:val="left" w:pos="2521"/>
        </w:tabs>
        <w:ind w:hanging="361"/>
        <w:rPr>
          <w:sz w:val="24"/>
        </w:rPr>
      </w:pPr>
      <w:r>
        <w:rPr>
          <w:sz w:val="24"/>
        </w:rPr>
        <w:t>wait for directions and obey all</w:t>
      </w:r>
      <w:r>
        <w:rPr>
          <w:spacing w:val="-2"/>
          <w:sz w:val="24"/>
        </w:rPr>
        <w:t xml:space="preserve"> </w:t>
      </w:r>
      <w:r>
        <w:rPr>
          <w:sz w:val="24"/>
        </w:rPr>
        <w:t>given;</w:t>
      </w:r>
    </w:p>
    <w:p w14:paraId="4A589B8E" w14:textId="77777777" w:rsidR="00E9458D" w:rsidRDefault="005C6BD6">
      <w:pPr>
        <w:pStyle w:val="ListParagraph"/>
        <w:numPr>
          <w:ilvl w:val="1"/>
          <w:numId w:val="246"/>
        </w:numPr>
        <w:tabs>
          <w:tab w:val="left" w:pos="2521"/>
        </w:tabs>
        <w:ind w:right="1703"/>
        <w:rPr>
          <w:sz w:val="24"/>
        </w:rPr>
      </w:pPr>
      <w:r>
        <w:rPr>
          <w:sz w:val="24"/>
        </w:rPr>
        <w:t>do not get anxious, resist, or argue if a rescuer(s) isn't sure whether you are a captor or a hostage;</w:t>
      </w:r>
      <w:r>
        <w:rPr>
          <w:spacing w:val="-1"/>
          <w:sz w:val="24"/>
        </w:rPr>
        <w:t xml:space="preserve"> </w:t>
      </w:r>
      <w:r>
        <w:rPr>
          <w:sz w:val="24"/>
        </w:rPr>
        <w:t>and,</w:t>
      </w:r>
    </w:p>
    <w:p w14:paraId="44547B71" w14:textId="77777777" w:rsidR="00E9458D" w:rsidRDefault="005C6BD6">
      <w:pPr>
        <w:pStyle w:val="ListParagraph"/>
        <w:numPr>
          <w:ilvl w:val="1"/>
          <w:numId w:val="246"/>
        </w:numPr>
        <w:tabs>
          <w:tab w:val="left" w:pos="2521"/>
        </w:tabs>
        <w:ind w:hanging="361"/>
        <w:rPr>
          <w:sz w:val="24"/>
        </w:rPr>
      </w:pPr>
      <w:r>
        <w:rPr>
          <w:sz w:val="24"/>
        </w:rPr>
        <w:t>do not resist if handcuffed and searched – there will be time for clarification</w:t>
      </w:r>
      <w:r>
        <w:rPr>
          <w:spacing w:val="-2"/>
          <w:sz w:val="24"/>
        </w:rPr>
        <w:t xml:space="preserve"> </w:t>
      </w:r>
      <w:r>
        <w:rPr>
          <w:sz w:val="24"/>
        </w:rPr>
        <w:t>later.</w:t>
      </w:r>
    </w:p>
    <w:p w14:paraId="78106441" w14:textId="77777777" w:rsidR="00E9458D" w:rsidRDefault="00E9458D">
      <w:pPr>
        <w:pStyle w:val="BodyText"/>
        <w:ind w:left="0" w:firstLine="0"/>
      </w:pPr>
    </w:p>
    <w:p w14:paraId="27E31963" w14:textId="77777777" w:rsidR="00E9458D" w:rsidRDefault="005C6BD6">
      <w:pPr>
        <w:pStyle w:val="Heading2"/>
      </w:pPr>
      <w:r>
        <w:t>GUIDELINES</w:t>
      </w:r>
    </w:p>
    <w:p w14:paraId="4E51A389" w14:textId="77777777" w:rsidR="00E9458D" w:rsidRDefault="005C6BD6">
      <w:pPr>
        <w:pStyle w:val="ListParagraph"/>
        <w:numPr>
          <w:ilvl w:val="0"/>
          <w:numId w:val="245"/>
        </w:numPr>
        <w:tabs>
          <w:tab w:val="left" w:pos="2226"/>
          <w:tab w:val="left" w:pos="2227"/>
        </w:tabs>
        <w:ind w:right="1702"/>
        <w:rPr>
          <w:sz w:val="24"/>
        </w:rPr>
      </w:pPr>
      <w:r>
        <w:rPr>
          <w:sz w:val="24"/>
        </w:rPr>
        <w:t>The employer places as much importance on employee safety and health as on serving the</w:t>
      </w:r>
      <w:r>
        <w:rPr>
          <w:spacing w:val="-2"/>
          <w:sz w:val="24"/>
        </w:rPr>
        <w:t xml:space="preserve"> </w:t>
      </w:r>
      <w:r>
        <w:rPr>
          <w:sz w:val="24"/>
        </w:rPr>
        <w:t>client.</w:t>
      </w:r>
    </w:p>
    <w:p w14:paraId="2CFB9DEE" w14:textId="77777777" w:rsidR="00E9458D" w:rsidRDefault="005C6BD6">
      <w:pPr>
        <w:pStyle w:val="ListParagraph"/>
        <w:numPr>
          <w:ilvl w:val="0"/>
          <w:numId w:val="245"/>
        </w:numPr>
        <w:tabs>
          <w:tab w:val="left" w:pos="2161"/>
        </w:tabs>
        <w:ind w:left="2160" w:hanging="361"/>
        <w:rPr>
          <w:sz w:val="24"/>
        </w:rPr>
      </w:pPr>
      <w:r>
        <w:rPr>
          <w:sz w:val="24"/>
        </w:rPr>
        <w:t>Every effort to prevent and minimize assaults shall be attempted, if possible,</w:t>
      </w:r>
      <w:r>
        <w:rPr>
          <w:spacing w:val="-4"/>
          <w:sz w:val="24"/>
        </w:rPr>
        <w:t xml:space="preserve"> </w:t>
      </w:r>
      <w:r>
        <w:rPr>
          <w:sz w:val="24"/>
        </w:rPr>
        <w:t>by:</w:t>
      </w:r>
    </w:p>
    <w:p w14:paraId="4BE68129" w14:textId="77777777" w:rsidR="00E9458D" w:rsidRDefault="005C6BD6">
      <w:pPr>
        <w:pStyle w:val="ListParagraph"/>
        <w:numPr>
          <w:ilvl w:val="1"/>
          <w:numId w:val="245"/>
        </w:numPr>
        <w:tabs>
          <w:tab w:val="left" w:pos="2510"/>
        </w:tabs>
        <w:ind w:right="1702"/>
        <w:rPr>
          <w:sz w:val="24"/>
        </w:rPr>
      </w:pPr>
      <w:r>
        <w:rPr>
          <w:sz w:val="24"/>
        </w:rPr>
        <w:t>being aware of any individual(s)who has a traceable history of problems, conflicts, disputes, and/or</w:t>
      </w:r>
      <w:r>
        <w:rPr>
          <w:spacing w:val="-1"/>
          <w:sz w:val="24"/>
        </w:rPr>
        <w:t xml:space="preserve"> </w:t>
      </w:r>
      <w:r>
        <w:rPr>
          <w:sz w:val="24"/>
        </w:rPr>
        <w:t>failures;</w:t>
      </w:r>
    </w:p>
    <w:p w14:paraId="64F5E998" w14:textId="77777777" w:rsidR="00E9458D" w:rsidRDefault="00E9458D">
      <w:pPr>
        <w:rPr>
          <w:sz w:val="24"/>
        </w:rPr>
        <w:sectPr w:rsidR="00E9458D">
          <w:pgSz w:w="12240" w:h="15840"/>
          <w:pgMar w:top="72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830FA86" w14:textId="77777777">
        <w:trPr>
          <w:trHeight w:val="611"/>
        </w:trPr>
        <w:tc>
          <w:tcPr>
            <w:tcW w:w="5689" w:type="dxa"/>
          </w:tcPr>
          <w:p w14:paraId="490F550B"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6C3E6541" w14:textId="77777777" w:rsidR="00E9458D" w:rsidRDefault="00E9458D">
            <w:pPr>
              <w:pStyle w:val="TableParagraph"/>
              <w:ind w:left="0"/>
              <w:rPr>
                <w:sz w:val="24"/>
              </w:rPr>
            </w:pPr>
          </w:p>
          <w:p w14:paraId="30BF5BC9" w14:textId="77777777" w:rsidR="00E9458D" w:rsidRDefault="005C6BD6">
            <w:pPr>
              <w:pStyle w:val="TableParagraph"/>
              <w:ind w:left="487"/>
              <w:rPr>
                <w:sz w:val="20"/>
              </w:rPr>
            </w:pPr>
            <w:r>
              <w:rPr>
                <w:noProof/>
                <w:sz w:val="20"/>
              </w:rPr>
              <w:drawing>
                <wp:inline distT="0" distB="0" distL="0" distR="0" wp14:anchorId="16F389DF" wp14:editId="17FCF087">
                  <wp:extent cx="1390695" cy="966501"/>
                  <wp:effectExtent l="0" t="0" r="0" b="0"/>
                  <wp:docPr id="99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82F7DA1" w14:textId="77777777">
        <w:trPr>
          <w:trHeight w:val="1184"/>
        </w:trPr>
        <w:tc>
          <w:tcPr>
            <w:tcW w:w="5689" w:type="dxa"/>
          </w:tcPr>
          <w:p w14:paraId="4A07AB9D" w14:textId="77777777" w:rsidR="00E9458D" w:rsidRDefault="00E9458D">
            <w:pPr>
              <w:pStyle w:val="TableParagraph"/>
              <w:spacing w:before="1"/>
              <w:ind w:left="0"/>
              <w:rPr>
                <w:sz w:val="24"/>
              </w:rPr>
            </w:pPr>
          </w:p>
          <w:p w14:paraId="234F8412" w14:textId="77777777" w:rsidR="00E9458D" w:rsidRDefault="005C6BD6">
            <w:pPr>
              <w:pStyle w:val="TableParagraph"/>
              <w:rPr>
                <w:b/>
                <w:sz w:val="24"/>
              </w:rPr>
            </w:pPr>
            <w:r>
              <w:rPr>
                <w:b/>
                <w:sz w:val="24"/>
              </w:rPr>
              <w:t>Section 5: Health and Safety</w:t>
            </w:r>
          </w:p>
        </w:tc>
        <w:tc>
          <w:tcPr>
            <w:tcW w:w="3168" w:type="dxa"/>
            <w:vMerge/>
            <w:tcBorders>
              <w:top w:val="nil"/>
            </w:tcBorders>
          </w:tcPr>
          <w:p w14:paraId="3C8A7ECE" w14:textId="77777777" w:rsidR="00E9458D" w:rsidRDefault="00E9458D">
            <w:pPr>
              <w:rPr>
                <w:sz w:val="2"/>
                <w:szCs w:val="2"/>
              </w:rPr>
            </w:pPr>
          </w:p>
        </w:tc>
      </w:tr>
      <w:tr w:rsidR="00E9458D" w14:paraId="12668DC6" w14:textId="77777777">
        <w:trPr>
          <w:trHeight w:val="277"/>
        </w:trPr>
        <w:tc>
          <w:tcPr>
            <w:tcW w:w="5689" w:type="dxa"/>
            <w:vMerge w:val="restart"/>
          </w:tcPr>
          <w:p w14:paraId="40F34655" w14:textId="77777777" w:rsidR="00E9458D" w:rsidRDefault="00E9458D">
            <w:pPr>
              <w:pStyle w:val="TableParagraph"/>
              <w:spacing w:before="1"/>
              <w:ind w:left="0"/>
              <w:rPr>
                <w:sz w:val="24"/>
              </w:rPr>
            </w:pPr>
          </w:p>
          <w:p w14:paraId="4FDDF13C" w14:textId="77777777" w:rsidR="00E9458D" w:rsidRDefault="005C6BD6">
            <w:pPr>
              <w:pStyle w:val="TableParagraph"/>
              <w:rPr>
                <w:b/>
                <w:sz w:val="24"/>
              </w:rPr>
            </w:pPr>
            <w:r>
              <w:rPr>
                <w:b/>
                <w:sz w:val="24"/>
              </w:rPr>
              <w:t>Policy Title: Hostage Situations</w:t>
            </w:r>
          </w:p>
        </w:tc>
        <w:tc>
          <w:tcPr>
            <w:tcW w:w="3168" w:type="dxa"/>
          </w:tcPr>
          <w:p w14:paraId="107C7A25" w14:textId="77777777" w:rsidR="00E9458D" w:rsidRDefault="005C6BD6">
            <w:pPr>
              <w:pStyle w:val="TableParagraph"/>
              <w:spacing w:before="1" w:line="256" w:lineRule="exact"/>
              <w:rPr>
                <w:b/>
                <w:sz w:val="24"/>
              </w:rPr>
            </w:pPr>
            <w:r>
              <w:rPr>
                <w:b/>
                <w:sz w:val="24"/>
              </w:rPr>
              <w:t>Policy Number: 5.30.50</w:t>
            </w:r>
          </w:p>
        </w:tc>
      </w:tr>
      <w:tr w:rsidR="00E9458D" w14:paraId="3E917FAD" w14:textId="77777777">
        <w:trPr>
          <w:trHeight w:val="275"/>
        </w:trPr>
        <w:tc>
          <w:tcPr>
            <w:tcW w:w="5689" w:type="dxa"/>
            <w:vMerge/>
            <w:tcBorders>
              <w:top w:val="nil"/>
            </w:tcBorders>
          </w:tcPr>
          <w:p w14:paraId="03599E7B" w14:textId="77777777" w:rsidR="00E9458D" w:rsidRDefault="00E9458D">
            <w:pPr>
              <w:rPr>
                <w:sz w:val="2"/>
                <w:szCs w:val="2"/>
              </w:rPr>
            </w:pPr>
          </w:p>
        </w:tc>
        <w:tc>
          <w:tcPr>
            <w:tcW w:w="3168" w:type="dxa"/>
          </w:tcPr>
          <w:p w14:paraId="202174FB" w14:textId="77777777" w:rsidR="00E9458D" w:rsidRDefault="005C6BD6">
            <w:pPr>
              <w:pStyle w:val="TableParagraph"/>
              <w:spacing w:line="255" w:lineRule="exact"/>
              <w:rPr>
                <w:b/>
                <w:sz w:val="24"/>
              </w:rPr>
            </w:pPr>
            <w:r>
              <w:rPr>
                <w:b/>
                <w:sz w:val="24"/>
              </w:rPr>
              <w:t>Effective Date:</w:t>
            </w:r>
          </w:p>
        </w:tc>
      </w:tr>
      <w:tr w:rsidR="00E9458D" w14:paraId="2A4598B6" w14:textId="77777777">
        <w:trPr>
          <w:trHeight w:val="275"/>
        </w:trPr>
        <w:tc>
          <w:tcPr>
            <w:tcW w:w="5689" w:type="dxa"/>
            <w:vMerge/>
            <w:tcBorders>
              <w:top w:val="nil"/>
            </w:tcBorders>
          </w:tcPr>
          <w:p w14:paraId="6EDBD60E" w14:textId="77777777" w:rsidR="00E9458D" w:rsidRDefault="00E9458D">
            <w:pPr>
              <w:rPr>
                <w:sz w:val="2"/>
                <w:szCs w:val="2"/>
              </w:rPr>
            </w:pPr>
          </w:p>
        </w:tc>
        <w:tc>
          <w:tcPr>
            <w:tcW w:w="3168" w:type="dxa"/>
          </w:tcPr>
          <w:p w14:paraId="02AFB87F" w14:textId="77777777" w:rsidR="00E9458D" w:rsidRDefault="005C6BD6">
            <w:pPr>
              <w:pStyle w:val="TableParagraph"/>
              <w:spacing w:line="255" w:lineRule="exact"/>
              <w:rPr>
                <w:b/>
                <w:sz w:val="24"/>
              </w:rPr>
            </w:pPr>
            <w:r>
              <w:rPr>
                <w:b/>
                <w:sz w:val="24"/>
              </w:rPr>
              <w:t>Revision Date:</w:t>
            </w:r>
          </w:p>
        </w:tc>
      </w:tr>
      <w:tr w:rsidR="00E9458D" w14:paraId="6EFA8BC0" w14:textId="77777777">
        <w:trPr>
          <w:trHeight w:val="276"/>
        </w:trPr>
        <w:tc>
          <w:tcPr>
            <w:tcW w:w="5689" w:type="dxa"/>
            <w:vMerge/>
            <w:tcBorders>
              <w:top w:val="nil"/>
            </w:tcBorders>
          </w:tcPr>
          <w:p w14:paraId="4B0036EA" w14:textId="77777777" w:rsidR="00E9458D" w:rsidRDefault="00E9458D">
            <w:pPr>
              <w:rPr>
                <w:sz w:val="2"/>
                <w:szCs w:val="2"/>
              </w:rPr>
            </w:pPr>
          </w:p>
        </w:tc>
        <w:tc>
          <w:tcPr>
            <w:tcW w:w="3168" w:type="dxa"/>
          </w:tcPr>
          <w:p w14:paraId="624793B6" w14:textId="77777777" w:rsidR="00E9458D" w:rsidRDefault="005C6BD6">
            <w:pPr>
              <w:pStyle w:val="TableParagraph"/>
              <w:spacing w:before="1" w:line="255" w:lineRule="exact"/>
              <w:rPr>
                <w:b/>
                <w:sz w:val="24"/>
              </w:rPr>
            </w:pPr>
            <w:r>
              <w:rPr>
                <w:b/>
                <w:sz w:val="24"/>
              </w:rPr>
              <w:t>Approved By:</w:t>
            </w:r>
          </w:p>
        </w:tc>
      </w:tr>
      <w:tr w:rsidR="00E9458D" w14:paraId="458A131B" w14:textId="77777777">
        <w:trPr>
          <w:trHeight w:val="275"/>
        </w:trPr>
        <w:tc>
          <w:tcPr>
            <w:tcW w:w="5689" w:type="dxa"/>
            <w:vMerge/>
            <w:tcBorders>
              <w:top w:val="nil"/>
            </w:tcBorders>
          </w:tcPr>
          <w:p w14:paraId="1CD02E67" w14:textId="77777777" w:rsidR="00E9458D" w:rsidRDefault="00E9458D">
            <w:pPr>
              <w:rPr>
                <w:sz w:val="2"/>
                <w:szCs w:val="2"/>
              </w:rPr>
            </w:pPr>
          </w:p>
        </w:tc>
        <w:tc>
          <w:tcPr>
            <w:tcW w:w="3168" w:type="dxa"/>
          </w:tcPr>
          <w:p w14:paraId="7990DD63" w14:textId="77777777" w:rsidR="00E9458D" w:rsidRDefault="005C6BD6">
            <w:pPr>
              <w:pStyle w:val="TableParagraph"/>
              <w:spacing w:line="255" w:lineRule="exact"/>
              <w:rPr>
                <w:b/>
                <w:sz w:val="24"/>
              </w:rPr>
            </w:pPr>
            <w:r>
              <w:rPr>
                <w:b/>
                <w:sz w:val="24"/>
              </w:rPr>
              <w:t>Page Number: Page 3 of 3</w:t>
            </w:r>
          </w:p>
        </w:tc>
      </w:tr>
    </w:tbl>
    <w:p w14:paraId="5D0BBB43" w14:textId="77777777" w:rsidR="00E9458D" w:rsidRDefault="00E9458D">
      <w:pPr>
        <w:pStyle w:val="BodyText"/>
        <w:spacing w:before="2"/>
        <w:ind w:left="0" w:firstLine="0"/>
        <w:rPr>
          <w:sz w:val="16"/>
        </w:rPr>
      </w:pPr>
    </w:p>
    <w:p w14:paraId="261BEBFB" w14:textId="77777777" w:rsidR="00E9458D" w:rsidRDefault="005C6BD6">
      <w:pPr>
        <w:pStyle w:val="ListParagraph"/>
        <w:numPr>
          <w:ilvl w:val="1"/>
          <w:numId w:val="245"/>
        </w:numPr>
        <w:tabs>
          <w:tab w:val="left" w:pos="2510"/>
        </w:tabs>
        <w:spacing w:before="90"/>
        <w:ind w:right="1697"/>
        <w:rPr>
          <w:sz w:val="24"/>
        </w:rPr>
      </w:pPr>
      <w:r>
        <w:rPr>
          <w:sz w:val="24"/>
        </w:rPr>
        <w:t>determining the coping skills of potentially violent individual(s) during stress, including any thoughts or attempted violence against others or</w:t>
      </w:r>
      <w:r>
        <w:rPr>
          <w:spacing w:val="-5"/>
          <w:sz w:val="24"/>
        </w:rPr>
        <w:t xml:space="preserve"> </w:t>
      </w:r>
      <w:r>
        <w:rPr>
          <w:sz w:val="24"/>
        </w:rPr>
        <w:t>self;</w:t>
      </w:r>
    </w:p>
    <w:p w14:paraId="1838D294" w14:textId="77777777" w:rsidR="00E9458D" w:rsidRDefault="005C6BD6">
      <w:pPr>
        <w:pStyle w:val="ListParagraph"/>
        <w:numPr>
          <w:ilvl w:val="1"/>
          <w:numId w:val="245"/>
        </w:numPr>
        <w:tabs>
          <w:tab w:val="left" w:pos="2510"/>
        </w:tabs>
        <w:ind w:right="1701"/>
        <w:rPr>
          <w:sz w:val="24"/>
        </w:rPr>
      </w:pPr>
      <w:r>
        <w:rPr>
          <w:sz w:val="24"/>
        </w:rPr>
        <w:t>being alert for individual(s) who show a compulsive or excessive interest in a possible target;</w:t>
      </w:r>
    </w:p>
    <w:p w14:paraId="56F33BCD" w14:textId="77777777" w:rsidR="00E9458D" w:rsidRDefault="005C6BD6">
      <w:pPr>
        <w:pStyle w:val="ListParagraph"/>
        <w:numPr>
          <w:ilvl w:val="1"/>
          <w:numId w:val="245"/>
        </w:numPr>
        <w:tabs>
          <w:tab w:val="left" w:pos="2510"/>
        </w:tabs>
        <w:rPr>
          <w:sz w:val="24"/>
        </w:rPr>
      </w:pPr>
      <w:r>
        <w:rPr>
          <w:sz w:val="24"/>
        </w:rPr>
        <w:t>being alert for individual(s) who obtain or practice with weapons;</w:t>
      </w:r>
      <w:r>
        <w:rPr>
          <w:spacing w:val="-2"/>
          <w:sz w:val="24"/>
        </w:rPr>
        <w:t xml:space="preserve"> </w:t>
      </w:r>
      <w:r>
        <w:rPr>
          <w:sz w:val="24"/>
        </w:rPr>
        <w:t>and,</w:t>
      </w:r>
    </w:p>
    <w:p w14:paraId="4C49FE9D" w14:textId="77777777" w:rsidR="00E9458D" w:rsidRDefault="005C6BD6">
      <w:pPr>
        <w:pStyle w:val="ListParagraph"/>
        <w:numPr>
          <w:ilvl w:val="1"/>
          <w:numId w:val="245"/>
        </w:numPr>
        <w:tabs>
          <w:tab w:val="left" w:pos="2510"/>
        </w:tabs>
        <w:spacing w:line="280" w:lineRule="exact"/>
        <w:rPr>
          <w:rFonts w:ascii="Courier New"/>
          <w:sz w:val="20"/>
        </w:rPr>
      </w:pPr>
      <w:r>
        <w:rPr>
          <w:sz w:val="24"/>
        </w:rPr>
        <w:t>contacting local law enforcement, if possible, when a hostage situation</w:t>
      </w:r>
      <w:r>
        <w:rPr>
          <w:spacing w:val="-5"/>
          <w:sz w:val="24"/>
        </w:rPr>
        <w:t xml:space="preserve"> </w:t>
      </w:r>
      <w:r>
        <w:rPr>
          <w:sz w:val="24"/>
        </w:rPr>
        <w:t>develops</w:t>
      </w:r>
    </w:p>
    <w:p w14:paraId="4DB9B064" w14:textId="77777777" w:rsidR="00E9458D" w:rsidRDefault="005C6BD6">
      <w:pPr>
        <w:pStyle w:val="ListParagraph"/>
        <w:numPr>
          <w:ilvl w:val="0"/>
          <w:numId w:val="245"/>
        </w:numPr>
        <w:tabs>
          <w:tab w:val="left" w:pos="2161"/>
        </w:tabs>
        <w:ind w:left="2160" w:right="1700" w:hanging="361"/>
        <w:rPr>
          <w:sz w:val="24"/>
        </w:rPr>
      </w:pPr>
      <w:r>
        <w:rPr>
          <w:sz w:val="24"/>
        </w:rPr>
        <w:t xml:space="preserve">Employees, who have not already received instruction on how to manage a </w:t>
      </w:r>
      <w:r>
        <w:rPr>
          <w:spacing w:val="-3"/>
          <w:sz w:val="24"/>
        </w:rPr>
        <w:t xml:space="preserve">hostage </w:t>
      </w:r>
      <w:r>
        <w:rPr>
          <w:sz w:val="24"/>
        </w:rPr>
        <w:t>situation, shall be trained to do</w:t>
      </w:r>
      <w:r>
        <w:rPr>
          <w:spacing w:val="-2"/>
          <w:sz w:val="24"/>
        </w:rPr>
        <w:t xml:space="preserve"> </w:t>
      </w:r>
      <w:r>
        <w:rPr>
          <w:sz w:val="24"/>
        </w:rPr>
        <w:t>so.</w:t>
      </w:r>
    </w:p>
    <w:p w14:paraId="67B0C09F" w14:textId="77777777" w:rsidR="00E9458D" w:rsidRDefault="005C6BD6">
      <w:pPr>
        <w:pStyle w:val="ListParagraph"/>
        <w:numPr>
          <w:ilvl w:val="0"/>
          <w:numId w:val="245"/>
        </w:numPr>
        <w:tabs>
          <w:tab w:val="left" w:pos="2161"/>
        </w:tabs>
        <w:ind w:left="2160" w:hanging="361"/>
        <w:rPr>
          <w:sz w:val="24"/>
        </w:rPr>
      </w:pPr>
      <w:r>
        <w:rPr>
          <w:sz w:val="24"/>
        </w:rPr>
        <w:t>Supervisor/management is responsible</w:t>
      </w:r>
      <w:r>
        <w:rPr>
          <w:spacing w:val="-1"/>
          <w:sz w:val="24"/>
        </w:rPr>
        <w:t xml:space="preserve"> </w:t>
      </w:r>
      <w:r>
        <w:rPr>
          <w:sz w:val="24"/>
        </w:rPr>
        <w:t>for:</w:t>
      </w:r>
    </w:p>
    <w:p w14:paraId="02DA7ADE" w14:textId="77777777" w:rsidR="00E9458D" w:rsidRDefault="005C6BD6">
      <w:pPr>
        <w:pStyle w:val="ListParagraph"/>
        <w:numPr>
          <w:ilvl w:val="1"/>
          <w:numId w:val="245"/>
        </w:numPr>
        <w:tabs>
          <w:tab w:val="left" w:pos="2521"/>
        </w:tabs>
        <w:ind w:left="2520" w:right="1701" w:hanging="360"/>
        <w:jc w:val="both"/>
        <w:rPr>
          <w:sz w:val="24"/>
        </w:rPr>
      </w:pPr>
      <w:r>
        <w:rPr>
          <w:sz w:val="24"/>
        </w:rPr>
        <w:t>ensuring that safe working environments exist for employees (as much as practically possible);</w:t>
      </w:r>
      <w:r>
        <w:rPr>
          <w:spacing w:val="-2"/>
          <w:sz w:val="24"/>
        </w:rPr>
        <w:t xml:space="preserve"> </w:t>
      </w:r>
      <w:r>
        <w:rPr>
          <w:sz w:val="24"/>
        </w:rPr>
        <w:t>and,</w:t>
      </w:r>
    </w:p>
    <w:p w14:paraId="12A847BB" w14:textId="77777777" w:rsidR="00E9458D" w:rsidRDefault="005C6BD6">
      <w:pPr>
        <w:pStyle w:val="ListParagraph"/>
        <w:numPr>
          <w:ilvl w:val="1"/>
          <w:numId w:val="245"/>
        </w:numPr>
        <w:tabs>
          <w:tab w:val="left" w:pos="2521"/>
        </w:tabs>
        <w:ind w:left="2520" w:right="1701" w:hanging="360"/>
        <w:jc w:val="both"/>
        <w:rPr>
          <w:sz w:val="24"/>
        </w:rPr>
      </w:pPr>
      <w:r>
        <w:rPr>
          <w:sz w:val="24"/>
        </w:rPr>
        <w:t>ensuring that local law enforcement is notified of any hostage situation they become aware of, whether by observing the situation firsthand or by receiving the information from</w:t>
      </w:r>
      <w:r>
        <w:rPr>
          <w:spacing w:val="-3"/>
          <w:sz w:val="24"/>
        </w:rPr>
        <w:t xml:space="preserve"> </w:t>
      </w:r>
      <w:r>
        <w:rPr>
          <w:sz w:val="24"/>
        </w:rPr>
        <w:t>employee/others.</w:t>
      </w:r>
    </w:p>
    <w:p w14:paraId="5CD48370" w14:textId="77777777" w:rsidR="00E9458D" w:rsidRDefault="005C6BD6">
      <w:pPr>
        <w:pStyle w:val="ListParagraph"/>
        <w:numPr>
          <w:ilvl w:val="0"/>
          <w:numId w:val="245"/>
        </w:numPr>
        <w:tabs>
          <w:tab w:val="left" w:pos="2161"/>
        </w:tabs>
        <w:ind w:left="2160" w:hanging="361"/>
        <w:jc w:val="both"/>
        <w:rPr>
          <w:sz w:val="24"/>
        </w:rPr>
      </w:pPr>
      <w:r>
        <w:rPr>
          <w:sz w:val="24"/>
        </w:rPr>
        <w:t>Employees are responsible for:</w:t>
      </w:r>
    </w:p>
    <w:p w14:paraId="5FC33A80" w14:textId="77777777" w:rsidR="00E9458D" w:rsidRDefault="005C6BD6">
      <w:pPr>
        <w:pStyle w:val="ListParagraph"/>
        <w:numPr>
          <w:ilvl w:val="1"/>
          <w:numId w:val="245"/>
        </w:numPr>
        <w:tabs>
          <w:tab w:val="left" w:pos="2510"/>
        </w:tabs>
        <w:ind w:right="1699"/>
        <w:rPr>
          <w:sz w:val="24"/>
        </w:rPr>
      </w:pPr>
      <w:r>
        <w:rPr>
          <w:sz w:val="24"/>
        </w:rPr>
        <w:t>reporting to the supervisor/management all hostage situations they observe or are involved</w:t>
      </w:r>
      <w:r>
        <w:rPr>
          <w:spacing w:val="-1"/>
          <w:sz w:val="24"/>
        </w:rPr>
        <w:t xml:space="preserve"> </w:t>
      </w:r>
      <w:r>
        <w:rPr>
          <w:sz w:val="24"/>
        </w:rPr>
        <w:t>in;</w:t>
      </w:r>
    </w:p>
    <w:p w14:paraId="5FA82008" w14:textId="77777777" w:rsidR="00E9458D" w:rsidRDefault="005C6BD6">
      <w:pPr>
        <w:pStyle w:val="ListParagraph"/>
        <w:numPr>
          <w:ilvl w:val="1"/>
          <w:numId w:val="245"/>
        </w:numPr>
        <w:tabs>
          <w:tab w:val="left" w:pos="2510"/>
        </w:tabs>
        <w:ind w:right="1699"/>
        <w:rPr>
          <w:sz w:val="24"/>
        </w:rPr>
      </w:pPr>
      <w:r>
        <w:rPr>
          <w:sz w:val="24"/>
        </w:rPr>
        <w:t>calling the emergency number if they believe/feel there is an immediate danger to someone's</w:t>
      </w:r>
      <w:r>
        <w:rPr>
          <w:spacing w:val="-1"/>
          <w:sz w:val="24"/>
        </w:rPr>
        <w:t xml:space="preserve"> </w:t>
      </w:r>
      <w:r>
        <w:rPr>
          <w:sz w:val="24"/>
        </w:rPr>
        <w:t>safety.</w:t>
      </w:r>
    </w:p>
    <w:p w14:paraId="4FE1C373" w14:textId="77777777" w:rsidR="00E9458D" w:rsidRDefault="005C6BD6">
      <w:pPr>
        <w:pStyle w:val="ListParagraph"/>
        <w:numPr>
          <w:ilvl w:val="1"/>
          <w:numId w:val="245"/>
        </w:numPr>
        <w:tabs>
          <w:tab w:val="left" w:pos="2510"/>
        </w:tabs>
        <w:rPr>
          <w:sz w:val="24"/>
        </w:rPr>
      </w:pPr>
      <w:r>
        <w:rPr>
          <w:sz w:val="24"/>
        </w:rPr>
        <w:t>participating in all training courses arranged by the supervisor/management;</w:t>
      </w:r>
      <w:r>
        <w:rPr>
          <w:spacing w:val="-3"/>
          <w:sz w:val="24"/>
        </w:rPr>
        <w:t xml:space="preserve"> </w:t>
      </w:r>
      <w:r>
        <w:rPr>
          <w:sz w:val="24"/>
        </w:rPr>
        <w:t>and,</w:t>
      </w:r>
    </w:p>
    <w:p w14:paraId="2313E5E0" w14:textId="77777777" w:rsidR="00E9458D" w:rsidRDefault="005C6BD6">
      <w:pPr>
        <w:pStyle w:val="ListParagraph"/>
        <w:numPr>
          <w:ilvl w:val="1"/>
          <w:numId w:val="245"/>
        </w:numPr>
        <w:tabs>
          <w:tab w:val="left" w:pos="2510"/>
        </w:tabs>
        <w:rPr>
          <w:sz w:val="24"/>
        </w:rPr>
      </w:pPr>
      <w:r>
        <w:rPr>
          <w:sz w:val="24"/>
        </w:rPr>
        <w:t>following the policy</w:t>
      </w:r>
      <w:r>
        <w:rPr>
          <w:spacing w:val="-2"/>
          <w:sz w:val="24"/>
        </w:rPr>
        <w:t xml:space="preserve"> </w:t>
      </w:r>
      <w:r>
        <w:rPr>
          <w:sz w:val="24"/>
        </w:rPr>
        <w:t>guidelines.</w:t>
      </w:r>
    </w:p>
    <w:p w14:paraId="4D6686B6" w14:textId="77777777" w:rsidR="00E9458D" w:rsidRDefault="005C6BD6">
      <w:pPr>
        <w:pStyle w:val="ListParagraph"/>
        <w:numPr>
          <w:ilvl w:val="0"/>
          <w:numId w:val="245"/>
        </w:numPr>
        <w:tabs>
          <w:tab w:val="left" w:pos="2161"/>
        </w:tabs>
        <w:ind w:left="2160" w:right="1703" w:hanging="361"/>
        <w:rPr>
          <w:sz w:val="24"/>
        </w:rPr>
      </w:pPr>
      <w:r>
        <w:rPr>
          <w:sz w:val="24"/>
        </w:rPr>
        <w:t>Anytime there is an incident, the situation shall be documented, providing as many details as</w:t>
      </w:r>
      <w:r>
        <w:rPr>
          <w:spacing w:val="-1"/>
          <w:sz w:val="24"/>
        </w:rPr>
        <w:t xml:space="preserve"> </w:t>
      </w:r>
      <w:r>
        <w:rPr>
          <w:sz w:val="24"/>
        </w:rPr>
        <w:t>possible.</w:t>
      </w:r>
    </w:p>
    <w:p w14:paraId="714AC0C4" w14:textId="77777777" w:rsidR="00E9458D" w:rsidRDefault="00E9458D">
      <w:pPr>
        <w:pStyle w:val="BodyText"/>
        <w:spacing w:before="8"/>
        <w:ind w:left="0" w:firstLine="0"/>
        <w:rPr>
          <w:sz w:val="23"/>
        </w:rPr>
      </w:pPr>
    </w:p>
    <w:p w14:paraId="5BD21870" w14:textId="77777777" w:rsidR="00E9458D" w:rsidRDefault="005C6BD6">
      <w:pPr>
        <w:pStyle w:val="Heading2"/>
      </w:pPr>
      <w:r>
        <w:t>REFERENCES:</w:t>
      </w:r>
    </w:p>
    <w:p w14:paraId="260056A2" w14:textId="77777777" w:rsidR="00E9458D" w:rsidRDefault="005C6BD6">
      <w:pPr>
        <w:pStyle w:val="ListParagraph"/>
        <w:numPr>
          <w:ilvl w:val="0"/>
          <w:numId w:val="244"/>
        </w:numPr>
        <w:tabs>
          <w:tab w:val="left" w:pos="2085"/>
        </w:tabs>
        <w:jc w:val="both"/>
        <w:rPr>
          <w:sz w:val="24"/>
        </w:rPr>
      </w:pPr>
      <w:r>
        <w:rPr>
          <w:sz w:val="24"/>
        </w:rPr>
        <w:t>Occupational Safety and Health Administration</w:t>
      </w:r>
      <w:r>
        <w:rPr>
          <w:spacing w:val="-1"/>
          <w:sz w:val="24"/>
        </w:rPr>
        <w:t xml:space="preserve"> </w:t>
      </w:r>
      <w:r>
        <w:rPr>
          <w:sz w:val="24"/>
        </w:rPr>
        <w:t>(OSHA)</w:t>
      </w:r>
    </w:p>
    <w:p w14:paraId="76084570" w14:textId="77777777" w:rsidR="00E9458D" w:rsidRDefault="005C6BD6">
      <w:pPr>
        <w:pStyle w:val="ListParagraph"/>
        <w:numPr>
          <w:ilvl w:val="0"/>
          <w:numId w:val="244"/>
        </w:numPr>
        <w:tabs>
          <w:tab w:val="left" w:pos="2085"/>
        </w:tabs>
        <w:rPr>
          <w:b/>
          <w:sz w:val="24"/>
        </w:rPr>
      </w:pPr>
      <w:r>
        <w:rPr>
          <w:sz w:val="24"/>
        </w:rPr>
        <w:t>National Institute Occupational Safety and Health</w:t>
      </w:r>
      <w:r>
        <w:rPr>
          <w:spacing w:val="-4"/>
          <w:sz w:val="24"/>
        </w:rPr>
        <w:t xml:space="preserve"> </w:t>
      </w:r>
      <w:r>
        <w:rPr>
          <w:sz w:val="24"/>
        </w:rPr>
        <w:t>(NIOSH</w:t>
      </w:r>
      <w:r>
        <w:rPr>
          <w:b/>
          <w:sz w:val="24"/>
        </w:rPr>
        <w:t>)</w:t>
      </w:r>
    </w:p>
    <w:p w14:paraId="365CC98E" w14:textId="77777777" w:rsidR="00E9458D" w:rsidRDefault="00E9458D">
      <w:pPr>
        <w:rPr>
          <w:sz w:val="24"/>
        </w:rPr>
        <w:sectPr w:rsidR="00E9458D">
          <w:pgSz w:w="12240" w:h="15840"/>
          <w:pgMar w:top="72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AA1D79A" w14:textId="77777777">
        <w:trPr>
          <w:trHeight w:val="611"/>
        </w:trPr>
        <w:tc>
          <w:tcPr>
            <w:tcW w:w="5689" w:type="dxa"/>
          </w:tcPr>
          <w:p w14:paraId="20AD2DC5"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2EC1A899" w14:textId="77777777" w:rsidR="00E9458D" w:rsidRDefault="00E9458D">
            <w:pPr>
              <w:pStyle w:val="TableParagraph"/>
              <w:ind w:left="0"/>
              <w:rPr>
                <w:b/>
                <w:sz w:val="24"/>
              </w:rPr>
            </w:pPr>
          </w:p>
          <w:p w14:paraId="566DBABD" w14:textId="77777777" w:rsidR="00E9458D" w:rsidRDefault="005C6BD6">
            <w:pPr>
              <w:pStyle w:val="TableParagraph"/>
              <w:ind w:left="487"/>
              <w:rPr>
                <w:sz w:val="20"/>
              </w:rPr>
            </w:pPr>
            <w:r>
              <w:rPr>
                <w:noProof/>
                <w:sz w:val="20"/>
              </w:rPr>
              <w:drawing>
                <wp:inline distT="0" distB="0" distL="0" distR="0" wp14:anchorId="5DA42D94" wp14:editId="7E756BFE">
                  <wp:extent cx="1390695" cy="966501"/>
                  <wp:effectExtent l="0" t="0" r="0" b="0"/>
                  <wp:docPr id="99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E8029CF" w14:textId="77777777">
        <w:trPr>
          <w:trHeight w:val="1184"/>
        </w:trPr>
        <w:tc>
          <w:tcPr>
            <w:tcW w:w="5689" w:type="dxa"/>
          </w:tcPr>
          <w:p w14:paraId="3DD8FAD9" w14:textId="77777777" w:rsidR="00E9458D" w:rsidRDefault="00E9458D">
            <w:pPr>
              <w:pStyle w:val="TableParagraph"/>
              <w:spacing w:before="1"/>
              <w:ind w:left="0"/>
              <w:rPr>
                <w:b/>
                <w:sz w:val="24"/>
              </w:rPr>
            </w:pPr>
          </w:p>
          <w:p w14:paraId="481C30BF" w14:textId="77777777" w:rsidR="00E9458D" w:rsidRDefault="005C6BD6">
            <w:pPr>
              <w:pStyle w:val="TableParagraph"/>
              <w:rPr>
                <w:b/>
                <w:sz w:val="24"/>
              </w:rPr>
            </w:pPr>
            <w:r>
              <w:rPr>
                <w:b/>
                <w:sz w:val="24"/>
              </w:rPr>
              <w:t>Section 5: Health and Safety</w:t>
            </w:r>
          </w:p>
        </w:tc>
        <w:tc>
          <w:tcPr>
            <w:tcW w:w="3168" w:type="dxa"/>
            <w:vMerge/>
            <w:tcBorders>
              <w:top w:val="nil"/>
            </w:tcBorders>
          </w:tcPr>
          <w:p w14:paraId="7C86E806" w14:textId="77777777" w:rsidR="00E9458D" w:rsidRDefault="00E9458D">
            <w:pPr>
              <w:rPr>
                <w:sz w:val="2"/>
                <w:szCs w:val="2"/>
              </w:rPr>
            </w:pPr>
          </w:p>
        </w:tc>
      </w:tr>
      <w:tr w:rsidR="00E9458D" w14:paraId="792EA957" w14:textId="77777777">
        <w:trPr>
          <w:trHeight w:val="277"/>
        </w:trPr>
        <w:tc>
          <w:tcPr>
            <w:tcW w:w="5689" w:type="dxa"/>
            <w:vMerge w:val="restart"/>
          </w:tcPr>
          <w:p w14:paraId="75D0DF4F" w14:textId="77777777" w:rsidR="00E9458D" w:rsidRDefault="00E9458D">
            <w:pPr>
              <w:pStyle w:val="TableParagraph"/>
              <w:spacing w:before="1"/>
              <w:ind w:left="0"/>
              <w:rPr>
                <w:b/>
                <w:sz w:val="24"/>
              </w:rPr>
            </w:pPr>
          </w:p>
          <w:p w14:paraId="6913D63A" w14:textId="77777777" w:rsidR="00E9458D" w:rsidRDefault="005C6BD6">
            <w:pPr>
              <w:pStyle w:val="TableParagraph"/>
              <w:rPr>
                <w:b/>
                <w:sz w:val="24"/>
              </w:rPr>
            </w:pPr>
            <w:r>
              <w:rPr>
                <w:b/>
                <w:sz w:val="24"/>
              </w:rPr>
              <w:t>Policy Title: Suicide Situations</w:t>
            </w:r>
          </w:p>
        </w:tc>
        <w:tc>
          <w:tcPr>
            <w:tcW w:w="3168" w:type="dxa"/>
          </w:tcPr>
          <w:p w14:paraId="390E6B14" w14:textId="77777777" w:rsidR="00E9458D" w:rsidRDefault="005C6BD6">
            <w:pPr>
              <w:pStyle w:val="TableParagraph"/>
              <w:spacing w:before="1" w:line="256" w:lineRule="exact"/>
              <w:rPr>
                <w:b/>
                <w:sz w:val="24"/>
              </w:rPr>
            </w:pPr>
            <w:r>
              <w:rPr>
                <w:b/>
                <w:sz w:val="24"/>
              </w:rPr>
              <w:t>Policy Number: 5.30.60</w:t>
            </w:r>
          </w:p>
        </w:tc>
      </w:tr>
      <w:tr w:rsidR="00E9458D" w14:paraId="2C76140E" w14:textId="77777777">
        <w:trPr>
          <w:trHeight w:val="275"/>
        </w:trPr>
        <w:tc>
          <w:tcPr>
            <w:tcW w:w="5689" w:type="dxa"/>
            <w:vMerge/>
            <w:tcBorders>
              <w:top w:val="nil"/>
            </w:tcBorders>
          </w:tcPr>
          <w:p w14:paraId="0E236EF6" w14:textId="77777777" w:rsidR="00E9458D" w:rsidRDefault="00E9458D">
            <w:pPr>
              <w:rPr>
                <w:sz w:val="2"/>
                <w:szCs w:val="2"/>
              </w:rPr>
            </w:pPr>
          </w:p>
        </w:tc>
        <w:tc>
          <w:tcPr>
            <w:tcW w:w="3168" w:type="dxa"/>
          </w:tcPr>
          <w:p w14:paraId="00648CB1" w14:textId="77777777" w:rsidR="00E9458D" w:rsidRDefault="005C6BD6">
            <w:pPr>
              <w:pStyle w:val="TableParagraph"/>
              <w:spacing w:line="255" w:lineRule="exact"/>
              <w:rPr>
                <w:b/>
                <w:sz w:val="24"/>
              </w:rPr>
            </w:pPr>
            <w:r>
              <w:rPr>
                <w:b/>
                <w:sz w:val="24"/>
              </w:rPr>
              <w:t>Effective Date:</w:t>
            </w:r>
          </w:p>
        </w:tc>
      </w:tr>
      <w:tr w:rsidR="00E9458D" w14:paraId="72D0D2FD" w14:textId="77777777">
        <w:trPr>
          <w:trHeight w:val="275"/>
        </w:trPr>
        <w:tc>
          <w:tcPr>
            <w:tcW w:w="5689" w:type="dxa"/>
            <w:vMerge/>
            <w:tcBorders>
              <w:top w:val="nil"/>
            </w:tcBorders>
          </w:tcPr>
          <w:p w14:paraId="48EC27F1" w14:textId="77777777" w:rsidR="00E9458D" w:rsidRDefault="00E9458D">
            <w:pPr>
              <w:rPr>
                <w:sz w:val="2"/>
                <w:szCs w:val="2"/>
              </w:rPr>
            </w:pPr>
          </w:p>
        </w:tc>
        <w:tc>
          <w:tcPr>
            <w:tcW w:w="3168" w:type="dxa"/>
          </w:tcPr>
          <w:p w14:paraId="26C51C06" w14:textId="77777777" w:rsidR="00E9458D" w:rsidRDefault="005C6BD6">
            <w:pPr>
              <w:pStyle w:val="TableParagraph"/>
              <w:spacing w:line="255" w:lineRule="exact"/>
              <w:rPr>
                <w:b/>
                <w:sz w:val="24"/>
              </w:rPr>
            </w:pPr>
            <w:r>
              <w:rPr>
                <w:b/>
                <w:sz w:val="24"/>
              </w:rPr>
              <w:t>Revision Date:</w:t>
            </w:r>
          </w:p>
        </w:tc>
      </w:tr>
      <w:tr w:rsidR="00E9458D" w14:paraId="43341BF9" w14:textId="77777777">
        <w:trPr>
          <w:trHeight w:val="276"/>
        </w:trPr>
        <w:tc>
          <w:tcPr>
            <w:tcW w:w="5689" w:type="dxa"/>
            <w:vMerge/>
            <w:tcBorders>
              <w:top w:val="nil"/>
            </w:tcBorders>
          </w:tcPr>
          <w:p w14:paraId="503B38AF" w14:textId="77777777" w:rsidR="00E9458D" w:rsidRDefault="00E9458D">
            <w:pPr>
              <w:rPr>
                <w:sz w:val="2"/>
                <w:szCs w:val="2"/>
              </w:rPr>
            </w:pPr>
          </w:p>
        </w:tc>
        <w:tc>
          <w:tcPr>
            <w:tcW w:w="3168" w:type="dxa"/>
          </w:tcPr>
          <w:p w14:paraId="0AFA6652" w14:textId="77777777" w:rsidR="00E9458D" w:rsidRDefault="005C6BD6">
            <w:pPr>
              <w:pStyle w:val="TableParagraph"/>
              <w:spacing w:before="1" w:line="255" w:lineRule="exact"/>
              <w:rPr>
                <w:b/>
                <w:sz w:val="24"/>
              </w:rPr>
            </w:pPr>
            <w:r>
              <w:rPr>
                <w:b/>
                <w:sz w:val="24"/>
              </w:rPr>
              <w:t>Approved By:</w:t>
            </w:r>
          </w:p>
        </w:tc>
      </w:tr>
      <w:tr w:rsidR="00E9458D" w14:paraId="27847126" w14:textId="77777777">
        <w:trPr>
          <w:trHeight w:val="275"/>
        </w:trPr>
        <w:tc>
          <w:tcPr>
            <w:tcW w:w="5689" w:type="dxa"/>
            <w:vMerge/>
            <w:tcBorders>
              <w:top w:val="nil"/>
            </w:tcBorders>
          </w:tcPr>
          <w:p w14:paraId="41220489" w14:textId="77777777" w:rsidR="00E9458D" w:rsidRDefault="00E9458D">
            <w:pPr>
              <w:rPr>
                <w:sz w:val="2"/>
                <w:szCs w:val="2"/>
              </w:rPr>
            </w:pPr>
          </w:p>
        </w:tc>
        <w:tc>
          <w:tcPr>
            <w:tcW w:w="3168" w:type="dxa"/>
          </w:tcPr>
          <w:p w14:paraId="5114D6E2" w14:textId="77777777" w:rsidR="00E9458D" w:rsidRDefault="005C6BD6">
            <w:pPr>
              <w:pStyle w:val="TableParagraph"/>
              <w:spacing w:line="255" w:lineRule="exact"/>
              <w:rPr>
                <w:b/>
                <w:sz w:val="24"/>
              </w:rPr>
            </w:pPr>
            <w:r>
              <w:rPr>
                <w:b/>
                <w:sz w:val="24"/>
              </w:rPr>
              <w:t>Page Number: Page 1 of 3</w:t>
            </w:r>
          </w:p>
        </w:tc>
      </w:tr>
    </w:tbl>
    <w:p w14:paraId="1EF57880" w14:textId="77777777" w:rsidR="00E9458D" w:rsidRDefault="00E9458D">
      <w:pPr>
        <w:pStyle w:val="BodyText"/>
        <w:ind w:left="0" w:firstLine="0"/>
        <w:rPr>
          <w:b/>
          <w:sz w:val="16"/>
        </w:rPr>
      </w:pPr>
    </w:p>
    <w:p w14:paraId="4A1C9B18" w14:textId="77777777" w:rsidR="00E9458D" w:rsidRDefault="005C6BD6">
      <w:pPr>
        <w:pStyle w:val="Heading2"/>
        <w:spacing w:before="92"/>
        <w:rPr>
          <w:rFonts w:ascii="Arial"/>
        </w:rPr>
      </w:pPr>
      <w:r>
        <w:rPr>
          <w:rFonts w:ascii="Arial"/>
        </w:rPr>
        <w:t>Suicide Situ</w:t>
      </w:r>
      <w:bookmarkStart w:id="140" w:name="_bookmark140"/>
      <w:bookmarkEnd w:id="140"/>
      <w:r>
        <w:rPr>
          <w:rFonts w:ascii="Arial"/>
        </w:rPr>
        <w:t>ations</w:t>
      </w:r>
    </w:p>
    <w:p w14:paraId="4676C454" w14:textId="77777777" w:rsidR="00E9458D" w:rsidRDefault="005C6BD6">
      <w:pPr>
        <w:spacing w:before="138"/>
        <w:ind w:left="1800"/>
        <w:rPr>
          <w:b/>
          <w:sz w:val="24"/>
        </w:rPr>
      </w:pPr>
      <w:r>
        <w:rPr>
          <w:b/>
          <w:sz w:val="24"/>
        </w:rPr>
        <w:t>PURPOSE</w:t>
      </w:r>
    </w:p>
    <w:p w14:paraId="5556B7D6" w14:textId="77777777" w:rsidR="00E9458D" w:rsidRDefault="005C6BD6">
      <w:pPr>
        <w:pStyle w:val="BodyText"/>
        <w:spacing w:before="16" w:line="261" w:lineRule="auto"/>
        <w:ind w:left="1800" w:right="1701" w:firstLine="0"/>
        <w:jc w:val="both"/>
      </w:pPr>
      <w:r>
        <w:t>To reduce risk, prevent injury and promote safety in the home and/or office when an assault occurs by identifying and responding to the situation quickly and by taking immediate actions for the protection of clients/ families/employees.</w:t>
      </w:r>
    </w:p>
    <w:p w14:paraId="7AD7671A" w14:textId="77777777" w:rsidR="00E9458D" w:rsidRDefault="00E9458D">
      <w:pPr>
        <w:pStyle w:val="BodyText"/>
        <w:spacing w:before="4"/>
        <w:ind w:left="0" w:firstLine="0"/>
        <w:rPr>
          <w:sz w:val="22"/>
        </w:rPr>
      </w:pPr>
    </w:p>
    <w:p w14:paraId="349B52E6" w14:textId="77777777" w:rsidR="00E9458D" w:rsidRDefault="005C6BD6">
      <w:pPr>
        <w:pStyle w:val="Heading2"/>
        <w:spacing w:before="1"/>
      </w:pPr>
      <w:r>
        <w:t>DEFINITION</w:t>
      </w:r>
    </w:p>
    <w:p w14:paraId="45C7FE2C" w14:textId="77777777" w:rsidR="00E9458D" w:rsidRDefault="005C6BD6">
      <w:pPr>
        <w:ind w:left="1800"/>
        <w:rPr>
          <w:b/>
          <w:sz w:val="24"/>
        </w:rPr>
      </w:pPr>
      <w:r>
        <w:rPr>
          <w:b/>
          <w:sz w:val="24"/>
        </w:rPr>
        <w:t>1. Suicide</w:t>
      </w:r>
    </w:p>
    <w:p w14:paraId="246EB5CD" w14:textId="77777777" w:rsidR="00E9458D" w:rsidRDefault="005C6BD6">
      <w:pPr>
        <w:pStyle w:val="BodyText"/>
        <w:ind w:left="2084" w:firstLine="0"/>
      </w:pPr>
      <w:r>
        <w:t>Suicide is the act of intentionally taking one’s own life.</w:t>
      </w:r>
    </w:p>
    <w:p w14:paraId="46414ED1" w14:textId="77777777" w:rsidR="00E9458D" w:rsidRDefault="00E9458D">
      <w:pPr>
        <w:pStyle w:val="BodyText"/>
        <w:ind w:left="0" w:firstLine="0"/>
      </w:pPr>
    </w:p>
    <w:p w14:paraId="52797D7E" w14:textId="77777777" w:rsidR="00E9458D" w:rsidRDefault="005C6BD6">
      <w:pPr>
        <w:pStyle w:val="Heading2"/>
      </w:pPr>
      <w:r>
        <w:t>POLICY</w:t>
      </w:r>
    </w:p>
    <w:p w14:paraId="19D03540" w14:textId="77777777" w:rsidR="00E9458D" w:rsidRDefault="005C6BD6">
      <w:pPr>
        <w:pStyle w:val="BodyText"/>
        <w:spacing w:before="15" w:line="261" w:lineRule="auto"/>
        <w:ind w:left="1800" w:right="1700" w:firstLine="0"/>
        <w:jc w:val="both"/>
      </w:pPr>
      <w:r>
        <w:t>Right Accord Private Duty- Home Health Care is committed to ensuring the safety of its clients/ families/employees when a suicide situation arises by handling the situation with composure, effectiveness and speed.</w:t>
      </w:r>
    </w:p>
    <w:p w14:paraId="63978FFF" w14:textId="77777777" w:rsidR="00E9458D" w:rsidRDefault="00E9458D">
      <w:pPr>
        <w:pStyle w:val="BodyText"/>
        <w:spacing w:before="6"/>
        <w:ind w:left="0" w:firstLine="0"/>
        <w:rPr>
          <w:sz w:val="22"/>
        </w:rPr>
      </w:pPr>
    </w:p>
    <w:p w14:paraId="487C08DF" w14:textId="77777777" w:rsidR="00E9458D" w:rsidRDefault="005C6BD6">
      <w:pPr>
        <w:pStyle w:val="Heading2"/>
      </w:pPr>
      <w:r>
        <w:t>PROCEDURES</w:t>
      </w:r>
    </w:p>
    <w:p w14:paraId="596D27AE" w14:textId="77777777" w:rsidR="00E9458D" w:rsidRDefault="005C6BD6">
      <w:pPr>
        <w:pStyle w:val="ListParagraph"/>
        <w:numPr>
          <w:ilvl w:val="0"/>
          <w:numId w:val="243"/>
        </w:numPr>
        <w:tabs>
          <w:tab w:val="left" w:pos="2160"/>
          <w:tab w:val="left" w:pos="2161"/>
        </w:tabs>
        <w:rPr>
          <w:sz w:val="24"/>
        </w:rPr>
      </w:pPr>
      <w:r>
        <w:rPr>
          <w:sz w:val="24"/>
        </w:rPr>
        <w:t>If an individual is threatening to commit</w:t>
      </w:r>
      <w:r>
        <w:rPr>
          <w:spacing w:val="-2"/>
          <w:sz w:val="24"/>
        </w:rPr>
        <w:t xml:space="preserve"> </w:t>
      </w:r>
      <w:r>
        <w:rPr>
          <w:sz w:val="24"/>
        </w:rPr>
        <w:t>suicide:</w:t>
      </w:r>
    </w:p>
    <w:p w14:paraId="4B9821CA" w14:textId="77777777" w:rsidR="00E9458D" w:rsidRDefault="005C6BD6">
      <w:pPr>
        <w:pStyle w:val="ListParagraph"/>
        <w:numPr>
          <w:ilvl w:val="1"/>
          <w:numId w:val="243"/>
        </w:numPr>
        <w:tabs>
          <w:tab w:val="left" w:pos="2521"/>
        </w:tabs>
        <w:ind w:hanging="361"/>
        <w:rPr>
          <w:sz w:val="24"/>
        </w:rPr>
      </w:pPr>
      <w:r>
        <w:rPr>
          <w:sz w:val="24"/>
        </w:rPr>
        <w:t>If possible, remove means, such as weapons, pills, rope</w:t>
      </w:r>
      <w:r>
        <w:rPr>
          <w:spacing w:val="-1"/>
          <w:sz w:val="24"/>
        </w:rPr>
        <w:t xml:space="preserve"> </w:t>
      </w:r>
      <w:r>
        <w:rPr>
          <w:sz w:val="24"/>
        </w:rPr>
        <w:t>etc.</w:t>
      </w:r>
    </w:p>
    <w:p w14:paraId="26552B96" w14:textId="77777777" w:rsidR="00E9458D" w:rsidRDefault="005C6BD6">
      <w:pPr>
        <w:pStyle w:val="ListParagraph"/>
        <w:numPr>
          <w:ilvl w:val="1"/>
          <w:numId w:val="243"/>
        </w:numPr>
        <w:tabs>
          <w:tab w:val="left" w:pos="2521"/>
        </w:tabs>
        <w:ind w:hanging="361"/>
        <w:rPr>
          <w:sz w:val="24"/>
        </w:rPr>
      </w:pPr>
      <w:r>
        <w:rPr>
          <w:sz w:val="24"/>
        </w:rPr>
        <w:t>Be supportive and show</w:t>
      </w:r>
      <w:r>
        <w:rPr>
          <w:spacing w:val="-1"/>
          <w:sz w:val="24"/>
        </w:rPr>
        <w:t xml:space="preserve"> </w:t>
      </w:r>
      <w:r>
        <w:rPr>
          <w:sz w:val="24"/>
        </w:rPr>
        <w:t>interest.</w:t>
      </w:r>
    </w:p>
    <w:p w14:paraId="2C75CDDE" w14:textId="77777777" w:rsidR="00E9458D" w:rsidRDefault="005C6BD6">
      <w:pPr>
        <w:pStyle w:val="ListParagraph"/>
        <w:numPr>
          <w:ilvl w:val="1"/>
          <w:numId w:val="243"/>
        </w:numPr>
        <w:tabs>
          <w:tab w:val="left" w:pos="2521"/>
        </w:tabs>
        <w:ind w:hanging="361"/>
        <w:rPr>
          <w:sz w:val="24"/>
        </w:rPr>
      </w:pPr>
      <w:r>
        <w:rPr>
          <w:sz w:val="24"/>
        </w:rPr>
        <w:t>Speak openly and directly about the suicide</w:t>
      </w:r>
      <w:r>
        <w:rPr>
          <w:spacing w:val="-3"/>
          <w:sz w:val="24"/>
        </w:rPr>
        <w:t xml:space="preserve"> </w:t>
      </w:r>
      <w:r>
        <w:rPr>
          <w:sz w:val="24"/>
        </w:rPr>
        <w:t>threat.</w:t>
      </w:r>
    </w:p>
    <w:p w14:paraId="3E679637" w14:textId="77777777" w:rsidR="00E9458D" w:rsidRDefault="005C6BD6">
      <w:pPr>
        <w:pStyle w:val="ListParagraph"/>
        <w:numPr>
          <w:ilvl w:val="1"/>
          <w:numId w:val="243"/>
        </w:numPr>
        <w:tabs>
          <w:tab w:val="left" w:pos="2521"/>
        </w:tabs>
        <w:ind w:hanging="361"/>
        <w:rPr>
          <w:sz w:val="24"/>
        </w:rPr>
      </w:pPr>
      <w:r>
        <w:rPr>
          <w:sz w:val="24"/>
        </w:rPr>
        <w:t>Be sympathetic, non-judgmental, patient and</w:t>
      </w:r>
      <w:r>
        <w:rPr>
          <w:spacing w:val="-1"/>
          <w:sz w:val="24"/>
        </w:rPr>
        <w:t xml:space="preserve"> </w:t>
      </w:r>
      <w:r>
        <w:rPr>
          <w:sz w:val="24"/>
        </w:rPr>
        <w:t>calm.</w:t>
      </w:r>
    </w:p>
    <w:p w14:paraId="26FA8A48" w14:textId="77777777" w:rsidR="00E9458D" w:rsidRDefault="005C6BD6">
      <w:pPr>
        <w:pStyle w:val="ListParagraph"/>
        <w:numPr>
          <w:ilvl w:val="1"/>
          <w:numId w:val="243"/>
        </w:numPr>
        <w:tabs>
          <w:tab w:val="left" w:pos="2521"/>
        </w:tabs>
        <w:ind w:hanging="361"/>
        <w:rPr>
          <w:sz w:val="24"/>
        </w:rPr>
      </w:pPr>
      <w:r>
        <w:rPr>
          <w:sz w:val="24"/>
        </w:rPr>
        <w:t>Listen to what he/she is</w:t>
      </w:r>
      <w:r>
        <w:rPr>
          <w:spacing w:val="-3"/>
          <w:sz w:val="24"/>
        </w:rPr>
        <w:t xml:space="preserve"> </w:t>
      </w:r>
      <w:r>
        <w:rPr>
          <w:sz w:val="24"/>
        </w:rPr>
        <w:t>saying.</w:t>
      </w:r>
    </w:p>
    <w:p w14:paraId="7497BEE0" w14:textId="77777777" w:rsidR="00E9458D" w:rsidRDefault="005C6BD6">
      <w:pPr>
        <w:pStyle w:val="ListParagraph"/>
        <w:numPr>
          <w:ilvl w:val="1"/>
          <w:numId w:val="243"/>
        </w:numPr>
        <w:tabs>
          <w:tab w:val="left" w:pos="2520"/>
          <w:tab w:val="left" w:pos="2521"/>
        </w:tabs>
        <w:ind w:hanging="361"/>
        <w:rPr>
          <w:sz w:val="24"/>
        </w:rPr>
      </w:pPr>
      <w:r>
        <w:rPr>
          <w:sz w:val="24"/>
        </w:rPr>
        <w:t>Allow him/her to express his/her</w:t>
      </w:r>
      <w:r>
        <w:rPr>
          <w:spacing w:val="-4"/>
          <w:sz w:val="24"/>
        </w:rPr>
        <w:t xml:space="preserve"> </w:t>
      </w:r>
      <w:r>
        <w:rPr>
          <w:sz w:val="24"/>
        </w:rPr>
        <w:t>feelings.</w:t>
      </w:r>
    </w:p>
    <w:p w14:paraId="7C828597" w14:textId="77777777" w:rsidR="00E9458D" w:rsidRDefault="005C6BD6">
      <w:pPr>
        <w:pStyle w:val="ListParagraph"/>
        <w:numPr>
          <w:ilvl w:val="1"/>
          <w:numId w:val="243"/>
        </w:numPr>
        <w:tabs>
          <w:tab w:val="left" w:pos="2521"/>
        </w:tabs>
        <w:ind w:hanging="361"/>
        <w:rPr>
          <w:sz w:val="24"/>
        </w:rPr>
      </w:pPr>
      <w:r>
        <w:rPr>
          <w:sz w:val="24"/>
        </w:rPr>
        <w:t>Acknowledge and accept his/her</w:t>
      </w:r>
      <w:r>
        <w:rPr>
          <w:spacing w:val="-6"/>
          <w:sz w:val="24"/>
        </w:rPr>
        <w:t xml:space="preserve"> </w:t>
      </w:r>
      <w:r>
        <w:rPr>
          <w:sz w:val="24"/>
        </w:rPr>
        <w:t>feelings.</w:t>
      </w:r>
    </w:p>
    <w:p w14:paraId="364BF98D" w14:textId="77777777" w:rsidR="00E9458D" w:rsidRDefault="005C6BD6">
      <w:pPr>
        <w:pStyle w:val="ListParagraph"/>
        <w:numPr>
          <w:ilvl w:val="1"/>
          <w:numId w:val="243"/>
        </w:numPr>
        <w:tabs>
          <w:tab w:val="left" w:pos="2521"/>
        </w:tabs>
        <w:ind w:hanging="361"/>
        <w:rPr>
          <w:sz w:val="24"/>
        </w:rPr>
      </w:pPr>
      <w:r>
        <w:rPr>
          <w:sz w:val="24"/>
        </w:rPr>
        <w:t>Don’t categorize his/her feelings as being right or</w:t>
      </w:r>
      <w:r>
        <w:rPr>
          <w:spacing w:val="-5"/>
          <w:sz w:val="24"/>
        </w:rPr>
        <w:t xml:space="preserve"> </w:t>
      </w:r>
      <w:r>
        <w:rPr>
          <w:sz w:val="24"/>
        </w:rPr>
        <w:t>wrong.</w:t>
      </w:r>
    </w:p>
    <w:p w14:paraId="1BB16E44" w14:textId="77777777" w:rsidR="00E9458D" w:rsidRDefault="005C6BD6">
      <w:pPr>
        <w:pStyle w:val="ListParagraph"/>
        <w:numPr>
          <w:ilvl w:val="1"/>
          <w:numId w:val="243"/>
        </w:numPr>
        <w:tabs>
          <w:tab w:val="left" w:pos="2520"/>
          <w:tab w:val="left" w:pos="2521"/>
        </w:tabs>
        <w:ind w:hanging="361"/>
        <w:rPr>
          <w:sz w:val="24"/>
        </w:rPr>
      </w:pPr>
      <w:r>
        <w:rPr>
          <w:sz w:val="24"/>
        </w:rPr>
        <w:t>Don’t make him/her feel that he/she has to justify their suicidal</w:t>
      </w:r>
      <w:r>
        <w:rPr>
          <w:spacing w:val="-5"/>
          <w:sz w:val="24"/>
        </w:rPr>
        <w:t xml:space="preserve"> </w:t>
      </w:r>
      <w:r>
        <w:rPr>
          <w:sz w:val="24"/>
        </w:rPr>
        <w:t>feelings.</w:t>
      </w:r>
    </w:p>
    <w:p w14:paraId="00DFEA98" w14:textId="77777777" w:rsidR="00E9458D" w:rsidRDefault="005C6BD6">
      <w:pPr>
        <w:pStyle w:val="ListParagraph"/>
        <w:numPr>
          <w:ilvl w:val="1"/>
          <w:numId w:val="243"/>
        </w:numPr>
        <w:tabs>
          <w:tab w:val="left" w:pos="2520"/>
          <w:tab w:val="left" w:pos="2521"/>
        </w:tabs>
        <w:ind w:hanging="361"/>
        <w:rPr>
          <w:sz w:val="24"/>
        </w:rPr>
      </w:pPr>
      <w:r>
        <w:rPr>
          <w:sz w:val="24"/>
        </w:rPr>
        <w:t>Don’t debate whether suicide is acceptable or</w:t>
      </w:r>
      <w:r>
        <w:rPr>
          <w:spacing w:val="-3"/>
          <w:sz w:val="24"/>
        </w:rPr>
        <w:t xml:space="preserve"> </w:t>
      </w:r>
      <w:r>
        <w:rPr>
          <w:sz w:val="24"/>
        </w:rPr>
        <w:t>not.</w:t>
      </w:r>
    </w:p>
    <w:p w14:paraId="29376C10" w14:textId="77777777" w:rsidR="00E9458D" w:rsidRDefault="005C6BD6">
      <w:pPr>
        <w:pStyle w:val="ListParagraph"/>
        <w:numPr>
          <w:ilvl w:val="1"/>
          <w:numId w:val="243"/>
        </w:numPr>
        <w:tabs>
          <w:tab w:val="left" w:pos="2521"/>
        </w:tabs>
        <w:ind w:hanging="361"/>
        <w:rPr>
          <w:sz w:val="24"/>
        </w:rPr>
      </w:pPr>
      <w:r>
        <w:rPr>
          <w:sz w:val="24"/>
        </w:rPr>
        <w:t>Don’t preach about the value of</w:t>
      </w:r>
      <w:r>
        <w:rPr>
          <w:spacing w:val="-3"/>
          <w:sz w:val="24"/>
        </w:rPr>
        <w:t xml:space="preserve"> </w:t>
      </w:r>
      <w:r>
        <w:rPr>
          <w:sz w:val="24"/>
        </w:rPr>
        <w:t>life.</w:t>
      </w:r>
    </w:p>
    <w:p w14:paraId="4E39670C" w14:textId="77777777" w:rsidR="00E9458D" w:rsidRDefault="005C6BD6">
      <w:pPr>
        <w:pStyle w:val="ListParagraph"/>
        <w:numPr>
          <w:ilvl w:val="1"/>
          <w:numId w:val="243"/>
        </w:numPr>
        <w:tabs>
          <w:tab w:val="left" w:pos="2520"/>
          <w:tab w:val="left" w:pos="2521"/>
        </w:tabs>
        <w:ind w:hanging="361"/>
        <w:rPr>
          <w:sz w:val="24"/>
        </w:rPr>
      </w:pPr>
      <w:r>
        <w:rPr>
          <w:sz w:val="24"/>
        </w:rPr>
        <w:t>Don’t argue or give</w:t>
      </w:r>
      <w:r>
        <w:rPr>
          <w:spacing w:val="-3"/>
          <w:sz w:val="24"/>
        </w:rPr>
        <w:t xml:space="preserve"> </w:t>
      </w:r>
      <w:r>
        <w:rPr>
          <w:sz w:val="24"/>
        </w:rPr>
        <w:t>advice.</w:t>
      </w:r>
    </w:p>
    <w:p w14:paraId="0B331669" w14:textId="77777777" w:rsidR="00E9458D" w:rsidRDefault="005C6BD6">
      <w:pPr>
        <w:pStyle w:val="ListParagraph"/>
        <w:numPr>
          <w:ilvl w:val="1"/>
          <w:numId w:val="243"/>
        </w:numPr>
        <w:tabs>
          <w:tab w:val="left" w:pos="2521"/>
        </w:tabs>
        <w:ind w:hanging="361"/>
        <w:rPr>
          <w:sz w:val="24"/>
        </w:rPr>
      </w:pPr>
      <w:r>
        <w:rPr>
          <w:sz w:val="24"/>
        </w:rPr>
        <w:t>Don’t try to solve his/her</w:t>
      </w:r>
      <w:r>
        <w:rPr>
          <w:spacing w:val="-4"/>
          <w:sz w:val="24"/>
        </w:rPr>
        <w:t xml:space="preserve"> </w:t>
      </w:r>
      <w:r>
        <w:rPr>
          <w:sz w:val="24"/>
        </w:rPr>
        <w:t>problems</w:t>
      </w:r>
    </w:p>
    <w:p w14:paraId="41EF6A40" w14:textId="77777777" w:rsidR="00E9458D" w:rsidRDefault="005C6BD6">
      <w:pPr>
        <w:pStyle w:val="ListParagraph"/>
        <w:numPr>
          <w:ilvl w:val="1"/>
          <w:numId w:val="243"/>
        </w:numPr>
        <w:tabs>
          <w:tab w:val="left" w:pos="2521"/>
        </w:tabs>
        <w:ind w:hanging="361"/>
        <w:rPr>
          <w:sz w:val="24"/>
        </w:rPr>
      </w:pPr>
      <w:r>
        <w:rPr>
          <w:sz w:val="24"/>
        </w:rPr>
        <w:t>Don’t dare him/her to follow through on his/her suicide</w:t>
      </w:r>
      <w:r>
        <w:rPr>
          <w:spacing w:val="-7"/>
          <w:sz w:val="24"/>
        </w:rPr>
        <w:t xml:space="preserve"> </w:t>
      </w:r>
      <w:r>
        <w:rPr>
          <w:sz w:val="24"/>
        </w:rPr>
        <w:t>threat.</w:t>
      </w:r>
    </w:p>
    <w:p w14:paraId="18CBE442" w14:textId="77777777" w:rsidR="00E9458D" w:rsidRDefault="005C6BD6">
      <w:pPr>
        <w:pStyle w:val="ListParagraph"/>
        <w:numPr>
          <w:ilvl w:val="1"/>
          <w:numId w:val="243"/>
        </w:numPr>
        <w:tabs>
          <w:tab w:val="left" w:pos="2521"/>
        </w:tabs>
        <w:ind w:hanging="361"/>
        <w:rPr>
          <w:sz w:val="24"/>
        </w:rPr>
      </w:pPr>
      <w:r>
        <w:rPr>
          <w:sz w:val="24"/>
        </w:rPr>
        <w:t>Don’t act</w:t>
      </w:r>
      <w:r>
        <w:rPr>
          <w:spacing w:val="-2"/>
          <w:sz w:val="24"/>
        </w:rPr>
        <w:t xml:space="preserve"> </w:t>
      </w:r>
      <w:r>
        <w:rPr>
          <w:sz w:val="24"/>
        </w:rPr>
        <w:t>surprised.</w:t>
      </w:r>
    </w:p>
    <w:p w14:paraId="610064A2" w14:textId="77777777" w:rsidR="00E9458D" w:rsidRDefault="005C6BD6">
      <w:pPr>
        <w:pStyle w:val="ListParagraph"/>
        <w:numPr>
          <w:ilvl w:val="1"/>
          <w:numId w:val="243"/>
        </w:numPr>
        <w:tabs>
          <w:tab w:val="left" w:pos="2521"/>
        </w:tabs>
        <w:ind w:hanging="361"/>
        <w:rPr>
          <w:sz w:val="24"/>
        </w:rPr>
      </w:pPr>
      <w:r>
        <w:rPr>
          <w:sz w:val="24"/>
        </w:rPr>
        <w:t>Don’t promise to keep the suicide threat</w:t>
      </w:r>
      <w:r>
        <w:rPr>
          <w:spacing w:val="-2"/>
          <w:sz w:val="24"/>
        </w:rPr>
        <w:t xml:space="preserve"> </w:t>
      </w:r>
      <w:r>
        <w:rPr>
          <w:sz w:val="24"/>
        </w:rPr>
        <w:t>confidential.</w:t>
      </w:r>
    </w:p>
    <w:p w14:paraId="67217E94" w14:textId="77777777" w:rsidR="00E9458D" w:rsidRDefault="005C6BD6">
      <w:pPr>
        <w:pStyle w:val="ListParagraph"/>
        <w:numPr>
          <w:ilvl w:val="1"/>
          <w:numId w:val="243"/>
        </w:numPr>
        <w:tabs>
          <w:tab w:val="left" w:pos="2521"/>
        </w:tabs>
        <w:ind w:hanging="361"/>
        <w:rPr>
          <w:sz w:val="24"/>
        </w:rPr>
      </w:pPr>
      <w:r>
        <w:rPr>
          <w:sz w:val="24"/>
        </w:rPr>
        <w:t>Advise him/her that options, other than suicide, are</w:t>
      </w:r>
      <w:r>
        <w:rPr>
          <w:spacing w:val="-2"/>
          <w:sz w:val="24"/>
        </w:rPr>
        <w:t xml:space="preserve"> </w:t>
      </w:r>
      <w:r>
        <w:rPr>
          <w:sz w:val="24"/>
        </w:rPr>
        <w:t>available.</w:t>
      </w:r>
    </w:p>
    <w:p w14:paraId="0B01EAE8" w14:textId="77777777" w:rsidR="00E9458D" w:rsidRDefault="00E9458D">
      <w:pPr>
        <w:rPr>
          <w:sz w:val="24"/>
        </w:rPr>
        <w:sectPr w:rsidR="00E9458D">
          <w:pgSz w:w="12240" w:h="15840"/>
          <w:pgMar w:top="72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F0F7884" w14:textId="77777777">
        <w:trPr>
          <w:trHeight w:val="611"/>
        </w:trPr>
        <w:tc>
          <w:tcPr>
            <w:tcW w:w="5689" w:type="dxa"/>
          </w:tcPr>
          <w:p w14:paraId="639D726A"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2A3B25D3" w14:textId="77777777" w:rsidR="00E9458D" w:rsidRDefault="00E9458D">
            <w:pPr>
              <w:pStyle w:val="TableParagraph"/>
              <w:ind w:left="0"/>
              <w:rPr>
                <w:sz w:val="24"/>
              </w:rPr>
            </w:pPr>
          </w:p>
          <w:p w14:paraId="3A26D6E9" w14:textId="77777777" w:rsidR="00E9458D" w:rsidRDefault="005C6BD6">
            <w:pPr>
              <w:pStyle w:val="TableParagraph"/>
              <w:ind w:left="487"/>
              <w:rPr>
                <w:sz w:val="20"/>
              </w:rPr>
            </w:pPr>
            <w:r>
              <w:rPr>
                <w:noProof/>
                <w:sz w:val="20"/>
              </w:rPr>
              <w:drawing>
                <wp:inline distT="0" distB="0" distL="0" distR="0" wp14:anchorId="79BCD852" wp14:editId="5CC3B51A">
                  <wp:extent cx="1390695" cy="966501"/>
                  <wp:effectExtent l="0" t="0" r="0" b="0"/>
                  <wp:docPr id="99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3B43FBF" w14:textId="77777777">
        <w:trPr>
          <w:trHeight w:val="1184"/>
        </w:trPr>
        <w:tc>
          <w:tcPr>
            <w:tcW w:w="5689" w:type="dxa"/>
          </w:tcPr>
          <w:p w14:paraId="0F8F51EC" w14:textId="77777777" w:rsidR="00E9458D" w:rsidRDefault="00E9458D">
            <w:pPr>
              <w:pStyle w:val="TableParagraph"/>
              <w:spacing w:before="1"/>
              <w:ind w:left="0"/>
              <w:rPr>
                <w:sz w:val="24"/>
              </w:rPr>
            </w:pPr>
          </w:p>
          <w:p w14:paraId="084688DB" w14:textId="77777777" w:rsidR="00E9458D" w:rsidRDefault="005C6BD6">
            <w:pPr>
              <w:pStyle w:val="TableParagraph"/>
              <w:rPr>
                <w:b/>
                <w:sz w:val="24"/>
              </w:rPr>
            </w:pPr>
            <w:r>
              <w:rPr>
                <w:b/>
                <w:sz w:val="24"/>
              </w:rPr>
              <w:t>Section 5: Health and Safety</w:t>
            </w:r>
          </w:p>
        </w:tc>
        <w:tc>
          <w:tcPr>
            <w:tcW w:w="3168" w:type="dxa"/>
            <w:vMerge/>
            <w:tcBorders>
              <w:top w:val="nil"/>
            </w:tcBorders>
          </w:tcPr>
          <w:p w14:paraId="14FCDCED" w14:textId="77777777" w:rsidR="00E9458D" w:rsidRDefault="00E9458D">
            <w:pPr>
              <w:rPr>
                <w:sz w:val="2"/>
                <w:szCs w:val="2"/>
              </w:rPr>
            </w:pPr>
          </w:p>
        </w:tc>
      </w:tr>
      <w:tr w:rsidR="00E9458D" w14:paraId="20D4B153" w14:textId="77777777">
        <w:trPr>
          <w:trHeight w:val="277"/>
        </w:trPr>
        <w:tc>
          <w:tcPr>
            <w:tcW w:w="5689" w:type="dxa"/>
            <w:vMerge w:val="restart"/>
          </w:tcPr>
          <w:p w14:paraId="74FE5F72" w14:textId="77777777" w:rsidR="00E9458D" w:rsidRDefault="00E9458D">
            <w:pPr>
              <w:pStyle w:val="TableParagraph"/>
              <w:spacing w:before="1"/>
              <w:ind w:left="0"/>
              <w:rPr>
                <w:sz w:val="24"/>
              </w:rPr>
            </w:pPr>
          </w:p>
          <w:p w14:paraId="5DA0892E" w14:textId="77777777" w:rsidR="00E9458D" w:rsidRDefault="005C6BD6">
            <w:pPr>
              <w:pStyle w:val="TableParagraph"/>
              <w:rPr>
                <w:b/>
                <w:sz w:val="24"/>
              </w:rPr>
            </w:pPr>
            <w:r>
              <w:rPr>
                <w:b/>
                <w:sz w:val="24"/>
              </w:rPr>
              <w:t>Policy Title: Suicide Situations</w:t>
            </w:r>
          </w:p>
        </w:tc>
        <w:tc>
          <w:tcPr>
            <w:tcW w:w="3168" w:type="dxa"/>
          </w:tcPr>
          <w:p w14:paraId="72BB91C9" w14:textId="77777777" w:rsidR="00E9458D" w:rsidRDefault="005C6BD6">
            <w:pPr>
              <w:pStyle w:val="TableParagraph"/>
              <w:spacing w:before="1" w:line="256" w:lineRule="exact"/>
              <w:rPr>
                <w:b/>
                <w:sz w:val="24"/>
              </w:rPr>
            </w:pPr>
            <w:r>
              <w:rPr>
                <w:b/>
                <w:sz w:val="24"/>
              </w:rPr>
              <w:t>Policy Number: 5.30.60</w:t>
            </w:r>
          </w:p>
        </w:tc>
      </w:tr>
      <w:tr w:rsidR="00E9458D" w14:paraId="18D847EC" w14:textId="77777777">
        <w:trPr>
          <w:trHeight w:val="275"/>
        </w:trPr>
        <w:tc>
          <w:tcPr>
            <w:tcW w:w="5689" w:type="dxa"/>
            <w:vMerge/>
            <w:tcBorders>
              <w:top w:val="nil"/>
            </w:tcBorders>
          </w:tcPr>
          <w:p w14:paraId="1AA386CF" w14:textId="77777777" w:rsidR="00E9458D" w:rsidRDefault="00E9458D">
            <w:pPr>
              <w:rPr>
                <w:sz w:val="2"/>
                <w:szCs w:val="2"/>
              </w:rPr>
            </w:pPr>
          </w:p>
        </w:tc>
        <w:tc>
          <w:tcPr>
            <w:tcW w:w="3168" w:type="dxa"/>
          </w:tcPr>
          <w:p w14:paraId="0E777BE2" w14:textId="77777777" w:rsidR="00E9458D" w:rsidRDefault="005C6BD6">
            <w:pPr>
              <w:pStyle w:val="TableParagraph"/>
              <w:spacing w:line="255" w:lineRule="exact"/>
              <w:rPr>
                <w:b/>
                <w:sz w:val="24"/>
              </w:rPr>
            </w:pPr>
            <w:r>
              <w:rPr>
                <w:b/>
                <w:sz w:val="24"/>
              </w:rPr>
              <w:t>Effective Date:</w:t>
            </w:r>
          </w:p>
        </w:tc>
      </w:tr>
      <w:tr w:rsidR="00E9458D" w14:paraId="320CD25D" w14:textId="77777777">
        <w:trPr>
          <w:trHeight w:val="275"/>
        </w:trPr>
        <w:tc>
          <w:tcPr>
            <w:tcW w:w="5689" w:type="dxa"/>
            <w:vMerge/>
            <w:tcBorders>
              <w:top w:val="nil"/>
            </w:tcBorders>
          </w:tcPr>
          <w:p w14:paraId="3C4BF2C4" w14:textId="77777777" w:rsidR="00E9458D" w:rsidRDefault="00E9458D">
            <w:pPr>
              <w:rPr>
                <w:sz w:val="2"/>
                <w:szCs w:val="2"/>
              </w:rPr>
            </w:pPr>
          </w:p>
        </w:tc>
        <w:tc>
          <w:tcPr>
            <w:tcW w:w="3168" w:type="dxa"/>
          </w:tcPr>
          <w:p w14:paraId="48AD0E5D" w14:textId="77777777" w:rsidR="00E9458D" w:rsidRDefault="005C6BD6">
            <w:pPr>
              <w:pStyle w:val="TableParagraph"/>
              <w:spacing w:line="255" w:lineRule="exact"/>
              <w:rPr>
                <w:b/>
                <w:sz w:val="24"/>
              </w:rPr>
            </w:pPr>
            <w:r>
              <w:rPr>
                <w:b/>
                <w:sz w:val="24"/>
              </w:rPr>
              <w:t>Revision Date:</w:t>
            </w:r>
          </w:p>
        </w:tc>
      </w:tr>
      <w:tr w:rsidR="00E9458D" w14:paraId="683F25D5" w14:textId="77777777">
        <w:trPr>
          <w:trHeight w:val="276"/>
        </w:trPr>
        <w:tc>
          <w:tcPr>
            <w:tcW w:w="5689" w:type="dxa"/>
            <w:vMerge/>
            <w:tcBorders>
              <w:top w:val="nil"/>
            </w:tcBorders>
          </w:tcPr>
          <w:p w14:paraId="30EF05B0" w14:textId="77777777" w:rsidR="00E9458D" w:rsidRDefault="00E9458D">
            <w:pPr>
              <w:rPr>
                <w:sz w:val="2"/>
                <w:szCs w:val="2"/>
              </w:rPr>
            </w:pPr>
          </w:p>
        </w:tc>
        <w:tc>
          <w:tcPr>
            <w:tcW w:w="3168" w:type="dxa"/>
          </w:tcPr>
          <w:p w14:paraId="5CBA0ADA" w14:textId="77777777" w:rsidR="00E9458D" w:rsidRDefault="005C6BD6">
            <w:pPr>
              <w:pStyle w:val="TableParagraph"/>
              <w:spacing w:before="1" w:line="255" w:lineRule="exact"/>
              <w:rPr>
                <w:b/>
                <w:sz w:val="24"/>
              </w:rPr>
            </w:pPr>
            <w:r>
              <w:rPr>
                <w:b/>
                <w:sz w:val="24"/>
              </w:rPr>
              <w:t>Approved By:</w:t>
            </w:r>
          </w:p>
        </w:tc>
      </w:tr>
      <w:tr w:rsidR="00E9458D" w14:paraId="198E0389" w14:textId="77777777">
        <w:trPr>
          <w:trHeight w:val="275"/>
        </w:trPr>
        <w:tc>
          <w:tcPr>
            <w:tcW w:w="5689" w:type="dxa"/>
            <w:vMerge/>
            <w:tcBorders>
              <w:top w:val="nil"/>
            </w:tcBorders>
          </w:tcPr>
          <w:p w14:paraId="599B5802" w14:textId="77777777" w:rsidR="00E9458D" w:rsidRDefault="00E9458D">
            <w:pPr>
              <w:rPr>
                <w:sz w:val="2"/>
                <w:szCs w:val="2"/>
              </w:rPr>
            </w:pPr>
          </w:p>
        </w:tc>
        <w:tc>
          <w:tcPr>
            <w:tcW w:w="3168" w:type="dxa"/>
          </w:tcPr>
          <w:p w14:paraId="378C39B1" w14:textId="77777777" w:rsidR="00E9458D" w:rsidRDefault="005C6BD6">
            <w:pPr>
              <w:pStyle w:val="TableParagraph"/>
              <w:spacing w:line="255" w:lineRule="exact"/>
              <w:rPr>
                <w:b/>
                <w:sz w:val="24"/>
              </w:rPr>
            </w:pPr>
            <w:r>
              <w:rPr>
                <w:b/>
                <w:sz w:val="24"/>
              </w:rPr>
              <w:t>Page Number: Page 2 of 3</w:t>
            </w:r>
          </w:p>
        </w:tc>
      </w:tr>
    </w:tbl>
    <w:p w14:paraId="782A5623" w14:textId="77777777" w:rsidR="00E9458D" w:rsidRDefault="00E9458D">
      <w:pPr>
        <w:pStyle w:val="BodyText"/>
        <w:spacing w:before="2"/>
        <w:ind w:left="0" w:firstLine="0"/>
        <w:rPr>
          <w:sz w:val="16"/>
        </w:rPr>
      </w:pPr>
    </w:p>
    <w:p w14:paraId="0B3785D6" w14:textId="77777777" w:rsidR="00E9458D" w:rsidRDefault="005C6BD6">
      <w:pPr>
        <w:pStyle w:val="ListParagraph"/>
        <w:numPr>
          <w:ilvl w:val="1"/>
          <w:numId w:val="243"/>
        </w:numPr>
        <w:tabs>
          <w:tab w:val="left" w:pos="2520"/>
          <w:tab w:val="left" w:pos="2521"/>
        </w:tabs>
        <w:spacing w:before="90"/>
        <w:ind w:right="1703"/>
        <w:rPr>
          <w:sz w:val="24"/>
        </w:rPr>
      </w:pPr>
      <w:r>
        <w:rPr>
          <w:sz w:val="24"/>
        </w:rPr>
        <w:t>Seek help. E.g. crisis intervention person/agency or suicide prevention person/ individual.</w:t>
      </w:r>
    </w:p>
    <w:p w14:paraId="6C1625CD" w14:textId="77777777" w:rsidR="00E9458D" w:rsidRDefault="00E9458D">
      <w:pPr>
        <w:pStyle w:val="BodyText"/>
        <w:ind w:left="0" w:firstLine="0"/>
      </w:pPr>
    </w:p>
    <w:p w14:paraId="28B5191E" w14:textId="77777777" w:rsidR="00E9458D" w:rsidRDefault="005C6BD6">
      <w:pPr>
        <w:pStyle w:val="ListParagraph"/>
        <w:numPr>
          <w:ilvl w:val="0"/>
          <w:numId w:val="243"/>
        </w:numPr>
        <w:tabs>
          <w:tab w:val="left" w:pos="2160"/>
          <w:tab w:val="left" w:pos="2161"/>
        </w:tabs>
        <w:rPr>
          <w:sz w:val="24"/>
        </w:rPr>
      </w:pPr>
      <w:r>
        <w:rPr>
          <w:sz w:val="24"/>
        </w:rPr>
        <w:t>If an individual has attempted suicide or appears to have attempted</w:t>
      </w:r>
      <w:r>
        <w:rPr>
          <w:spacing w:val="-3"/>
          <w:sz w:val="24"/>
        </w:rPr>
        <w:t xml:space="preserve"> </w:t>
      </w:r>
      <w:r>
        <w:rPr>
          <w:sz w:val="24"/>
        </w:rPr>
        <w:t>suicide:</w:t>
      </w:r>
    </w:p>
    <w:p w14:paraId="46916040" w14:textId="77777777" w:rsidR="00E9458D" w:rsidRDefault="005C6BD6">
      <w:pPr>
        <w:pStyle w:val="ListParagraph"/>
        <w:numPr>
          <w:ilvl w:val="1"/>
          <w:numId w:val="243"/>
        </w:numPr>
        <w:tabs>
          <w:tab w:val="left" w:pos="2521"/>
        </w:tabs>
        <w:ind w:hanging="361"/>
        <w:rPr>
          <w:sz w:val="24"/>
        </w:rPr>
      </w:pPr>
      <w:r>
        <w:rPr>
          <w:sz w:val="24"/>
        </w:rPr>
        <w:t>Phone the emergency</w:t>
      </w:r>
      <w:r>
        <w:rPr>
          <w:spacing w:val="-1"/>
          <w:sz w:val="24"/>
        </w:rPr>
        <w:t xml:space="preserve"> </w:t>
      </w:r>
      <w:r>
        <w:rPr>
          <w:sz w:val="24"/>
        </w:rPr>
        <w:t>number.</w:t>
      </w:r>
    </w:p>
    <w:p w14:paraId="5226549C" w14:textId="77777777" w:rsidR="00E9458D" w:rsidRDefault="005C6BD6">
      <w:pPr>
        <w:pStyle w:val="ListParagraph"/>
        <w:numPr>
          <w:ilvl w:val="1"/>
          <w:numId w:val="243"/>
        </w:numPr>
        <w:tabs>
          <w:tab w:val="left" w:pos="2521"/>
        </w:tabs>
        <w:ind w:hanging="361"/>
        <w:rPr>
          <w:sz w:val="24"/>
        </w:rPr>
      </w:pPr>
      <w:r>
        <w:rPr>
          <w:sz w:val="24"/>
        </w:rPr>
        <w:t>Make sure the person is not left</w:t>
      </w:r>
      <w:r>
        <w:rPr>
          <w:spacing w:val="-4"/>
          <w:sz w:val="24"/>
        </w:rPr>
        <w:t xml:space="preserve"> </w:t>
      </w:r>
      <w:r>
        <w:rPr>
          <w:sz w:val="24"/>
        </w:rPr>
        <w:t>alone.</w:t>
      </w:r>
    </w:p>
    <w:p w14:paraId="2388CAF3" w14:textId="77777777" w:rsidR="00E9458D" w:rsidRDefault="005C6BD6">
      <w:pPr>
        <w:pStyle w:val="ListParagraph"/>
        <w:numPr>
          <w:ilvl w:val="1"/>
          <w:numId w:val="243"/>
        </w:numPr>
        <w:tabs>
          <w:tab w:val="left" w:pos="2521"/>
        </w:tabs>
        <w:ind w:hanging="361"/>
        <w:rPr>
          <w:sz w:val="24"/>
        </w:rPr>
      </w:pPr>
      <w:r>
        <w:rPr>
          <w:sz w:val="24"/>
        </w:rPr>
        <w:t>Do not leave the person unattended until Emergency Response Team</w:t>
      </w:r>
      <w:r>
        <w:rPr>
          <w:spacing w:val="-6"/>
          <w:sz w:val="24"/>
        </w:rPr>
        <w:t xml:space="preserve"> </w:t>
      </w:r>
      <w:r>
        <w:rPr>
          <w:sz w:val="24"/>
        </w:rPr>
        <w:t>arrives.</w:t>
      </w:r>
    </w:p>
    <w:p w14:paraId="51DEA3CB" w14:textId="77777777" w:rsidR="00E9458D" w:rsidRDefault="005C6BD6">
      <w:pPr>
        <w:pStyle w:val="ListParagraph"/>
        <w:numPr>
          <w:ilvl w:val="1"/>
          <w:numId w:val="243"/>
        </w:numPr>
        <w:tabs>
          <w:tab w:val="left" w:pos="2521"/>
        </w:tabs>
        <w:ind w:hanging="361"/>
        <w:rPr>
          <w:sz w:val="24"/>
        </w:rPr>
      </w:pPr>
      <w:r>
        <w:rPr>
          <w:sz w:val="24"/>
        </w:rPr>
        <w:t>Do not allow others to come into the area.</w:t>
      </w:r>
    </w:p>
    <w:p w14:paraId="653E8294" w14:textId="77777777" w:rsidR="00E9458D" w:rsidRDefault="005C6BD6">
      <w:pPr>
        <w:pStyle w:val="ListParagraph"/>
        <w:numPr>
          <w:ilvl w:val="1"/>
          <w:numId w:val="243"/>
        </w:numPr>
        <w:tabs>
          <w:tab w:val="left" w:pos="2521"/>
        </w:tabs>
        <w:ind w:hanging="361"/>
        <w:rPr>
          <w:rFonts w:ascii="Arial"/>
          <w:sz w:val="20"/>
        </w:rPr>
      </w:pPr>
      <w:r>
        <w:rPr>
          <w:sz w:val="24"/>
        </w:rPr>
        <w:t>Avoid touching weapons, containers or other items, which could be</w:t>
      </w:r>
      <w:r>
        <w:rPr>
          <w:spacing w:val="-4"/>
          <w:sz w:val="24"/>
        </w:rPr>
        <w:t xml:space="preserve"> </w:t>
      </w:r>
      <w:r>
        <w:rPr>
          <w:sz w:val="24"/>
        </w:rPr>
        <w:t>evidence.</w:t>
      </w:r>
    </w:p>
    <w:p w14:paraId="2A244DD2" w14:textId="77777777" w:rsidR="00E9458D" w:rsidRDefault="005C6BD6">
      <w:pPr>
        <w:pStyle w:val="ListParagraph"/>
        <w:numPr>
          <w:ilvl w:val="1"/>
          <w:numId w:val="243"/>
        </w:numPr>
        <w:tabs>
          <w:tab w:val="left" w:pos="2520"/>
          <w:tab w:val="left" w:pos="2521"/>
        </w:tabs>
        <w:ind w:hanging="361"/>
        <w:rPr>
          <w:rFonts w:ascii="Arial"/>
          <w:sz w:val="20"/>
        </w:rPr>
      </w:pPr>
      <w:r>
        <w:rPr>
          <w:sz w:val="24"/>
        </w:rPr>
        <w:t>Provide first aid, as required, and if trained to do</w:t>
      </w:r>
      <w:r>
        <w:rPr>
          <w:spacing w:val="-5"/>
          <w:sz w:val="24"/>
        </w:rPr>
        <w:t xml:space="preserve"> </w:t>
      </w:r>
      <w:r>
        <w:rPr>
          <w:sz w:val="24"/>
        </w:rPr>
        <w:t>so.</w:t>
      </w:r>
    </w:p>
    <w:p w14:paraId="4DCA33E6" w14:textId="77777777" w:rsidR="00E9458D" w:rsidRDefault="005C6BD6">
      <w:pPr>
        <w:pStyle w:val="ListParagraph"/>
        <w:numPr>
          <w:ilvl w:val="1"/>
          <w:numId w:val="243"/>
        </w:numPr>
        <w:tabs>
          <w:tab w:val="left" w:pos="2521"/>
        </w:tabs>
        <w:ind w:right="1700"/>
        <w:rPr>
          <w:rFonts w:ascii="Arial" w:hAnsi="Arial"/>
          <w:sz w:val="20"/>
        </w:rPr>
      </w:pPr>
      <w:r>
        <w:rPr>
          <w:sz w:val="24"/>
        </w:rPr>
        <w:t>If individual is conscious, follow the procedures outlined in “1” when interacting with him/her.</w:t>
      </w:r>
    </w:p>
    <w:p w14:paraId="6135EAC0" w14:textId="77777777" w:rsidR="00E9458D" w:rsidRDefault="005C6BD6">
      <w:pPr>
        <w:pStyle w:val="BodyText"/>
        <w:ind w:left="1800" w:firstLine="0"/>
      </w:pPr>
      <w:r>
        <w:t>.</w:t>
      </w:r>
    </w:p>
    <w:p w14:paraId="6C7BACAD" w14:textId="77777777" w:rsidR="00E9458D" w:rsidRDefault="005C6BD6">
      <w:pPr>
        <w:pStyle w:val="Heading2"/>
      </w:pPr>
      <w:r>
        <w:t>GUIDELINES</w:t>
      </w:r>
    </w:p>
    <w:p w14:paraId="5F9C5C63" w14:textId="77777777" w:rsidR="00E9458D" w:rsidRDefault="005C6BD6">
      <w:pPr>
        <w:pStyle w:val="ListParagraph"/>
        <w:numPr>
          <w:ilvl w:val="0"/>
          <w:numId w:val="242"/>
        </w:numPr>
        <w:tabs>
          <w:tab w:val="left" w:pos="2085"/>
        </w:tabs>
        <w:ind w:right="1700"/>
        <w:rPr>
          <w:sz w:val="24"/>
        </w:rPr>
      </w:pPr>
      <w:r>
        <w:rPr>
          <w:sz w:val="24"/>
        </w:rPr>
        <w:t>The employer places as much importance on employee safety and health as on serving the client.</w:t>
      </w:r>
    </w:p>
    <w:p w14:paraId="0C911F67" w14:textId="77777777" w:rsidR="00E9458D" w:rsidRDefault="005C6BD6">
      <w:pPr>
        <w:pStyle w:val="ListParagraph"/>
        <w:numPr>
          <w:ilvl w:val="0"/>
          <w:numId w:val="242"/>
        </w:numPr>
        <w:tabs>
          <w:tab w:val="left" w:pos="2161"/>
        </w:tabs>
        <w:spacing w:before="1"/>
        <w:ind w:left="2160" w:hanging="361"/>
        <w:rPr>
          <w:sz w:val="24"/>
        </w:rPr>
      </w:pPr>
      <w:r>
        <w:rPr>
          <w:sz w:val="24"/>
        </w:rPr>
        <w:t>Every effort to prevent and minimize assaults shall be attempted, if possible,</w:t>
      </w:r>
      <w:r>
        <w:rPr>
          <w:spacing w:val="-4"/>
          <w:sz w:val="24"/>
        </w:rPr>
        <w:t xml:space="preserve"> </w:t>
      </w:r>
      <w:r>
        <w:rPr>
          <w:sz w:val="24"/>
        </w:rPr>
        <w:t>by:</w:t>
      </w:r>
    </w:p>
    <w:p w14:paraId="366E794D" w14:textId="77777777" w:rsidR="00E9458D" w:rsidRDefault="005C6BD6">
      <w:pPr>
        <w:pStyle w:val="ListParagraph"/>
        <w:numPr>
          <w:ilvl w:val="1"/>
          <w:numId w:val="242"/>
        </w:numPr>
        <w:tabs>
          <w:tab w:val="left" w:pos="2521"/>
        </w:tabs>
        <w:ind w:right="1702"/>
        <w:rPr>
          <w:sz w:val="24"/>
        </w:rPr>
      </w:pPr>
      <w:r>
        <w:rPr>
          <w:sz w:val="24"/>
        </w:rPr>
        <w:t>being aware of any individual(s)who has a traceable history of problems, conflicts, disputes, and/or</w:t>
      </w:r>
      <w:r>
        <w:rPr>
          <w:spacing w:val="-1"/>
          <w:sz w:val="24"/>
        </w:rPr>
        <w:t xml:space="preserve"> </w:t>
      </w:r>
      <w:r>
        <w:rPr>
          <w:sz w:val="24"/>
        </w:rPr>
        <w:t>failures;</w:t>
      </w:r>
    </w:p>
    <w:p w14:paraId="4730525E" w14:textId="77777777" w:rsidR="00E9458D" w:rsidRDefault="005C6BD6">
      <w:pPr>
        <w:pStyle w:val="ListParagraph"/>
        <w:numPr>
          <w:ilvl w:val="1"/>
          <w:numId w:val="242"/>
        </w:numPr>
        <w:tabs>
          <w:tab w:val="left" w:pos="2521"/>
        </w:tabs>
        <w:ind w:right="1700"/>
        <w:rPr>
          <w:sz w:val="24"/>
        </w:rPr>
      </w:pPr>
      <w:r>
        <w:rPr>
          <w:sz w:val="24"/>
        </w:rPr>
        <w:t>determining the coping skills of potentially violent individual(s) during stress, including any thoughts or attempted violence against others or</w:t>
      </w:r>
      <w:r>
        <w:rPr>
          <w:spacing w:val="-5"/>
          <w:sz w:val="24"/>
        </w:rPr>
        <w:t xml:space="preserve"> </w:t>
      </w:r>
      <w:r>
        <w:rPr>
          <w:sz w:val="24"/>
        </w:rPr>
        <w:t>self;</w:t>
      </w:r>
    </w:p>
    <w:p w14:paraId="23D4C05C" w14:textId="77777777" w:rsidR="00E9458D" w:rsidRDefault="005C6BD6">
      <w:pPr>
        <w:pStyle w:val="ListParagraph"/>
        <w:numPr>
          <w:ilvl w:val="1"/>
          <w:numId w:val="242"/>
        </w:numPr>
        <w:tabs>
          <w:tab w:val="left" w:pos="2521"/>
        </w:tabs>
        <w:ind w:right="1696"/>
        <w:rPr>
          <w:sz w:val="24"/>
        </w:rPr>
      </w:pPr>
      <w:r>
        <w:rPr>
          <w:sz w:val="24"/>
        </w:rPr>
        <w:t>being alert for individual(s) who show a compulsive or excessive interest in a possible target;</w:t>
      </w:r>
      <w:r>
        <w:rPr>
          <w:spacing w:val="-1"/>
          <w:sz w:val="24"/>
        </w:rPr>
        <w:t xml:space="preserve"> </w:t>
      </w:r>
      <w:r>
        <w:rPr>
          <w:sz w:val="24"/>
        </w:rPr>
        <w:t>and,</w:t>
      </w:r>
    </w:p>
    <w:p w14:paraId="33E44597" w14:textId="77777777" w:rsidR="00E9458D" w:rsidRDefault="005C6BD6">
      <w:pPr>
        <w:pStyle w:val="ListParagraph"/>
        <w:numPr>
          <w:ilvl w:val="1"/>
          <w:numId w:val="242"/>
        </w:numPr>
        <w:tabs>
          <w:tab w:val="left" w:pos="2521"/>
        </w:tabs>
        <w:ind w:hanging="361"/>
        <w:rPr>
          <w:sz w:val="24"/>
        </w:rPr>
      </w:pPr>
      <w:r>
        <w:rPr>
          <w:sz w:val="24"/>
        </w:rPr>
        <w:t>being alert for individual(s) who obtain or practice with</w:t>
      </w:r>
      <w:r>
        <w:rPr>
          <w:spacing w:val="-2"/>
          <w:sz w:val="24"/>
        </w:rPr>
        <w:t xml:space="preserve"> </w:t>
      </w:r>
      <w:r>
        <w:rPr>
          <w:sz w:val="24"/>
        </w:rPr>
        <w:t>weapons.</w:t>
      </w:r>
    </w:p>
    <w:p w14:paraId="574E8639" w14:textId="77777777" w:rsidR="00E9458D" w:rsidRDefault="005C6BD6">
      <w:pPr>
        <w:pStyle w:val="ListParagraph"/>
        <w:numPr>
          <w:ilvl w:val="0"/>
          <w:numId w:val="242"/>
        </w:numPr>
        <w:tabs>
          <w:tab w:val="left" w:pos="2161"/>
        </w:tabs>
        <w:ind w:left="2160" w:right="1700" w:hanging="361"/>
        <w:rPr>
          <w:sz w:val="24"/>
        </w:rPr>
      </w:pPr>
      <w:r>
        <w:rPr>
          <w:sz w:val="24"/>
        </w:rPr>
        <w:t>Employees, who have not already received instruction on how to deal with suicide situations, shall be trained to do</w:t>
      </w:r>
      <w:r>
        <w:rPr>
          <w:spacing w:val="-3"/>
          <w:sz w:val="24"/>
        </w:rPr>
        <w:t xml:space="preserve"> </w:t>
      </w:r>
      <w:r>
        <w:rPr>
          <w:sz w:val="24"/>
        </w:rPr>
        <w:t>so.</w:t>
      </w:r>
    </w:p>
    <w:p w14:paraId="7A8026C6" w14:textId="77777777" w:rsidR="00E9458D" w:rsidRDefault="005C6BD6">
      <w:pPr>
        <w:pStyle w:val="ListParagraph"/>
        <w:numPr>
          <w:ilvl w:val="0"/>
          <w:numId w:val="242"/>
        </w:numPr>
        <w:tabs>
          <w:tab w:val="left" w:pos="2161"/>
        </w:tabs>
        <w:ind w:left="2160" w:hanging="361"/>
        <w:rPr>
          <w:sz w:val="24"/>
        </w:rPr>
      </w:pPr>
      <w:r>
        <w:rPr>
          <w:sz w:val="24"/>
        </w:rPr>
        <w:t>Employees are responsible for:</w:t>
      </w:r>
    </w:p>
    <w:p w14:paraId="215C739E" w14:textId="77777777" w:rsidR="00E9458D" w:rsidRDefault="005C6BD6">
      <w:pPr>
        <w:pStyle w:val="ListParagraph"/>
        <w:numPr>
          <w:ilvl w:val="1"/>
          <w:numId w:val="242"/>
        </w:numPr>
        <w:tabs>
          <w:tab w:val="left" w:pos="2510"/>
        </w:tabs>
        <w:ind w:left="2509" w:hanging="284"/>
        <w:rPr>
          <w:sz w:val="24"/>
        </w:rPr>
      </w:pPr>
      <w:r>
        <w:rPr>
          <w:sz w:val="24"/>
        </w:rPr>
        <w:t>reporting to the supervisor/management all suicide situations they</w:t>
      </w:r>
      <w:r>
        <w:rPr>
          <w:spacing w:val="-3"/>
          <w:sz w:val="24"/>
        </w:rPr>
        <w:t xml:space="preserve"> </w:t>
      </w:r>
      <w:r>
        <w:rPr>
          <w:sz w:val="24"/>
        </w:rPr>
        <w:t>observe;</w:t>
      </w:r>
    </w:p>
    <w:p w14:paraId="72CC2746" w14:textId="77777777" w:rsidR="00E9458D" w:rsidRDefault="005C6BD6">
      <w:pPr>
        <w:pStyle w:val="ListParagraph"/>
        <w:numPr>
          <w:ilvl w:val="1"/>
          <w:numId w:val="242"/>
        </w:numPr>
        <w:tabs>
          <w:tab w:val="left" w:pos="2510"/>
        </w:tabs>
        <w:ind w:left="2509" w:right="1699" w:hanging="284"/>
        <w:rPr>
          <w:sz w:val="24"/>
        </w:rPr>
      </w:pPr>
      <w:r>
        <w:rPr>
          <w:sz w:val="24"/>
        </w:rPr>
        <w:t>calling the emergency number if they believe/feel there is an immediate danger to someone's safety.</w:t>
      </w:r>
    </w:p>
    <w:p w14:paraId="1D0B8F15" w14:textId="77777777" w:rsidR="00E9458D" w:rsidRDefault="005C6BD6">
      <w:pPr>
        <w:pStyle w:val="ListParagraph"/>
        <w:numPr>
          <w:ilvl w:val="1"/>
          <w:numId w:val="242"/>
        </w:numPr>
        <w:tabs>
          <w:tab w:val="left" w:pos="2510"/>
        </w:tabs>
        <w:ind w:left="2509" w:hanging="284"/>
        <w:rPr>
          <w:sz w:val="24"/>
        </w:rPr>
      </w:pPr>
      <w:r>
        <w:rPr>
          <w:sz w:val="24"/>
        </w:rPr>
        <w:t>participating in all training courses arranged by the supervisor/management;</w:t>
      </w:r>
      <w:r>
        <w:rPr>
          <w:spacing w:val="-3"/>
          <w:sz w:val="24"/>
        </w:rPr>
        <w:t xml:space="preserve"> </w:t>
      </w:r>
      <w:r>
        <w:rPr>
          <w:sz w:val="24"/>
        </w:rPr>
        <w:t>and,</w:t>
      </w:r>
    </w:p>
    <w:p w14:paraId="5F7CECC6" w14:textId="77777777" w:rsidR="00E9458D" w:rsidRDefault="005C6BD6">
      <w:pPr>
        <w:pStyle w:val="ListParagraph"/>
        <w:numPr>
          <w:ilvl w:val="1"/>
          <w:numId w:val="242"/>
        </w:numPr>
        <w:tabs>
          <w:tab w:val="left" w:pos="2510"/>
        </w:tabs>
        <w:ind w:left="2509" w:hanging="284"/>
        <w:rPr>
          <w:sz w:val="24"/>
        </w:rPr>
      </w:pPr>
      <w:r>
        <w:rPr>
          <w:sz w:val="24"/>
        </w:rPr>
        <w:t>following the policy</w:t>
      </w:r>
      <w:r>
        <w:rPr>
          <w:spacing w:val="-2"/>
          <w:sz w:val="24"/>
        </w:rPr>
        <w:t xml:space="preserve"> </w:t>
      </w:r>
      <w:r>
        <w:rPr>
          <w:sz w:val="24"/>
        </w:rPr>
        <w:t>guidelines.</w:t>
      </w:r>
    </w:p>
    <w:p w14:paraId="56944118" w14:textId="77777777" w:rsidR="00E9458D" w:rsidRDefault="00E9458D">
      <w:pPr>
        <w:rPr>
          <w:sz w:val="24"/>
        </w:rPr>
        <w:sectPr w:rsidR="00E9458D">
          <w:pgSz w:w="12240" w:h="15840"/>
          <w:pgMar w:top="72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D4CB135" w14:textId="77777777">
        <w:trPr>
          <w:trHeight w:val="611"/>
        </w:trPr>
        <w:tc>
          <w:tcPr>
            <w:tcW w:w="5689" w:type="dxa"/>
          </w:tcPr>
          <w:p w14:paraId="10921568" w14:textId="77777777" w:rsidR="00E9458D" w:rsidRDefault="005C6BD6">
            <w:pPr>
              <w:pStyle w:val="TableParagraph"/>
              <w:spacing w:before="60" w:line="270" w:lineRule="atLeast"/>
              <w:ind w:right="786"/>
              <w:rPr>
                <w:b/>
                <w:sz w:val="24"/>
              </w:rPr>
            </w:pPr>
            <w:r>
              <w:rPr>
                <w:b/>
                <w:sz w:val="24"/>
              </w:rPr>
              <w:t>Right Accord Private Duty-Home Health Care Policies and Procedures</w:t>
            </w:r>
          </w:p>
        </w:tc>
        <w:tc>
          <w:tcPr>
            <w:tcW w:w="3168" w:type="dxa"/>
            <w:vMerge w:val="restart"/>
          </w:tcPr>
          <w:p w14:paraId="4F4BE888" w14:textId="77777777" w:rsidR="00E9458D" w:rsidRDefault="00E9458D">
            <w:pPr>
              <w:pStyle w:val="TableParagraph"/>
              <w:ind w:left="0"/>
              <w:rPr>
                <w:sz w:val="24"/>
              </w:rPr>
            </w:pPr>
          </w:p>
          <w:p w14:paraId="2E249AA0" w14:textId="77777777" w:rsidR="00E9458D" w:rsidRDefault="005C6BD6">
            <w:pPr>
              <w:pStyle w:val="TableParagraph"/>
              <w:ind w:left="487"/>
              <w:rPr>
                <w:sz w:val="20"/>
              </w:rPr>
            </w:pPr>
            <w:r>
              <w:rPr>
                <w:noProof/>
                <w:sz w:val="20"/>
              </w:rPr>
              <w:drawing>
                <wp:inline distT="0" distB="0" distL="0" distR="0" wp14:anchorId="5B079543" wp14:editId="4CF61DFB">
                  <wp:extent cx="1390695" cy="966501"/>
                  <wp:effectExtent l="0" t="0" r="0" b="0"/>
                  <wp:docPr id="99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5FF4523" w14:textId="77777777">
        <w:trPr>
          <w:trHeight w:val="1184"/>
        </w:trPr>
        <w:tc>
          <w:tcPr>
            <w:tcW w:w="5689" w:type="dxa"/>
          </w:tcPr>
          <w:p w14:paraId="12372A3B" w14:textId="77777777" w:rsidR="00E9458D" w:rsidRDefault="00E9458D">
            <w:pPr>
              <w:pStyle w:val="TableParagraph"/>
              <w:spacing w:before="1"/>
              <w:ind w:left="0"/>
              <w:rPr>
                <w:sz w:val="24"/>
              </w:rPr>
            </w:pPr>
          </w:p>
          <w:p w14:paraId="695BC317" w14:textId="77777777" w:rsidR="00E9458D" w:rsidRDefault="005C6BD6">
            <w:pPr>
              <w:pStyle w:val="TableParagraph"/>
              <w:rPr>
                <w:b/>
                <w:sz w:val="24"/>
              </w:rPr>
            </w:pPr>
            <w:r>
              <w:rPr>
                <w:b/>
                <w:sz w:val="24"/>
              </w:rPr>
              <w:t>Section 5: Health and Safety</w:t>
            </w:r>
          </w:p>
        </w:tc>
        <w:tc>
          <w:tcPr>
            <w:tcW w:w="3168" w:type="dxa"/>
            <w:vMerge/>
            <w:tcBorders>
              <w:top w:val="nil"/>
            </w:tcBorders>
          </w:tcPr>
          <w:p w14:paraId="00584943" w14:textId="77777777" w:rsidR="00E9458D" w:rsidRDefault="00E9458D">
            <w:pPr>
              <w:rPr>
                <w:sz w:val="2"/>
                <w:szCs w:val="2"/>
              </w:rPr>
            </w:pPr>
          </w:p>
        </w:tc>
      </w:tr>
      <w:tr w:rsidR="00E9458D" w14:paraId="668571C5" w14:textId="77777777">
        <w:trPr>
          <w:trHeight w:val="277"/>
        </w:trPr>
        <w:tc>
          <w:tcPr>
            <w:tcW w:w="5689" w:type="dxa"/>
            <w:vMerge w:val="restart"/>
          </w:tcPr>
          <w:p w14:paraId="3D0C3997" w14:textId="77777777" w:rsidR="00E9458D" w:rsidRDefault="00E9458D">
            <w:pPr>
              <w:pStyle w:val="TableParagraph"/>
              <w:spacing w:before="1"/>
              <w:ind w:left="0"/>
              <w:rPr>
                <w:sz w:val="24"/>
              </w:rPr>
            </w:pPr>
          </w:p>
          <w:p w14:paraId="190A30F9" w14:textId="77777777" w:rsidR="00E9458D" w:rsidRDefault="005C6BD6">
            <w:pPr>
              <w:pStyle w:val="TableParagraph"/>
              <w:rPr>
                <w:b/>
                <w:sz w:val="24"/>
              </w:rPr>
            </w:pPr>
            <w:r>
              <w:rPr>
                <w:b/>
                <w:sz w:val="24"/>
              </w:rPr>
              <w:t>Policy Title: Suicide Situations</w:t>
            </w:r>
          </w:p>
        </w:tc>
        <w:tc>
          <w:tcPr>
            <w:tcW w:w="3168" w:type="dxa"/>
          </w:tcPr>
          <w:p w14:paraId="37056F23" w14:textId="77777777" w:rsidR="00E9458D" w:rsidRDefault="005C6BD6">
            <w:pPr>
              <w:pStyle w:val="TableParagraph"/>
              <w:spacing w:before="1" w:line="256" w:lineRule="exact"/>
              <w:rPr>
                <w:b/>
                <w:sz w:val="24"/>
              </w:rPr>
            </w:pPr>
            <w:r>
              <w:rPr>
                <w:b/>
                <w:sz w:val="24"/>
              </w:rPr>
              <w:t>Policy Number: 5.30.60</w:t>
            </w:r>
          </w:p>
        </w:tc>
      </w:tr>
      <w:tr w:rsidR="00E9458D" w14:paraId="72974633" w14:textId="77777777">
        <w:trPr>
          <w:trHeight w:val="275"/>
        </w:trPr>
        <w:tc>
          <w:tcPr>
            <w:tcW w:w="5689" w:type="dxa"/>
            <w:vMerge/>
            <w:tcBorders>
              <w:top w:val="nil"/>
            </w:tcBorders>
          </w:tcPr>
          <w:p w14:paraId="286A8D87" w14:textId="77777777" w:rsidR="00E9458D" w:rsidRDefault="00E9458D">
            <w:pPr>
              <w:rPr>
                <w:sz w:val="2"/>
                <w:szCs w:val="2"/>
              </w:rPr>
            </w:pPr>
          </w:p>
        </w:tc>
        <w:tc>
          <w:tcPr>
            <w:tcW w:w="3168" w:type="dxa"/>
          </w:tcPr>
          <w:p w14:paraId="1AC42A4B" w14:textId="77777777" w:rsidR="00E9458D" w:rsidRDefault="005C6BD6">
            <w:pPr>
              <w:pStyle w:val="TableParagraph"/>
              <w:spacing w:line="255" w:lineRule="exact"/>
              <w:rPr>
                <w:b/>
                <w:sz w:val="24"/>
              </w:rPr>
            </w:pPr>
            <w:r>
              <w:rPr>
                <w:b/>
                <w:sz w:val="24"/>
              </w:rPr>
              <w:t>Effective Date:</w:t>
            </w:r>
          </w:p>
        </w:tc>
      </w:tr>
      <w:tr w:rsidR="00E9458D" w14:paraId="06C3F5AE" w14:textId="77777777">
        <w:trPr>
          <w:trHeight w:val="275"/>
        </w:trPr>
        <w:tc>
          <w:tcPr>
            <w:tcW w:w="5689" w:type="dxa"/>
            <w:vMerge/>
            <w:tcBorders>
              <w:top w:val="nil"/>
            </w:tcBorders>
          </w:tcPr>
          <w:p w14:paraId="306D1341" w14:textId="77777777" w:rsidR="00E9458D" w:rsidRDefault="00E9458D">
            <w:pPr>
              <w:rPr>
                <w:sz w:val="2"/>
                <w:szCs w:val="2"/>
              </w:rPr>
            </w:pPr>
          </w:p>
        </w:tc>
        <w:tc>
          <w:tcPr>
            <w:tcW w:w="3168" w:type="dxa"/>
          </w:tcPr>
          <w:p w14:paraId="638880D9" w14:textId="77777777" w:rsidR="00E9458D" w:rsidRDefault="005C6BD6">
            <w:pPr>
              <w:pStyle w:val="TableParagraph"/>
              <w:spacing w:line="255" w:lineRule="exact"/>
              <w:rPr>
                <w:b/>
                <w:sz w:val="24"/>
              </w:rPr>
            </w:pPr>
            <w:r>
              <w:rPr>
                <w:b/>
                <w:sz w:val="24"/>
              </w:rPr>
              <w:t>Revision Date:</w:t>
            </w:r>
          </w:p>
        </w:tc>
      </w:tr>
      <w:tr w:rsidR="00E9458D" w14:paraId="0A3F2336" w14:textId="77777777">
        <w:trPr>
          <w:trHeight w:val="276"/>
        </w:trPr>
        <w:tc>
          <w:tcPr>
            <w:tcW w:w="5689" w:type="dxa"/>
            <w:vMerge/>
            <w:tcBorders>
              <w:top w:val="nil"/>
            </w:tcBorders>
          </w:tcPr>
          <w:p w14:paraId="26B4B674" w14:textId="77777777" w:rsidR="00E9458D" w:rsidRDefault="00E9458D">
            <w:pPr>
              <w:rPr>
                <w:sz w:val="2"/>
                <w:szCs w:val="2"/>
              </w:rPr>
            </w:pPr>
          </w:p>
        </w:tc>
        <w:tc>
          <w:tcPr>
            <w:tcW w:w="3168" w:type="dxa"/>
          </w:tcPr>
          <w:p w14:paraId="7DC85A5A" w14:textId="77777777" w:rsidR="00E9458D" w:rsidRDefault="005C6BD6">
            <w:pPr>
              <w:pStyle w:val="TableParagraph"/>
              <w:spacing w:before="1" w:line="255" w:lineRule="exact"/>
              <w:rPr>
                <w:b/>
                <w:sz w:val="24"/>
              </w:rPr>
            </w:pPr>
            <w:r>
              <w:rPr>
                <w:b/>
                <w:sz w:val="24"/>
              </w:rPr>
              <w:t>Approved By:</w:t>
            </w:r>
          </w:p>
        </w:tc>
      </w:tr>
      <w:tr w:rsidR="00E9458D" w14:paraId="4164605A" w14:textId="77777777">
        <w:trPr>
          <w:trHeight w:val="275"/>
        </w:trPr>
        <w:tc>
          <w:tcPr>
            <w:tcW w:w="5689" w:type="dxa"/>
            <w:vMerge/>
            <w:tcBorders>
              <w:top w:val="nil"/>
            </w:tcBorders>
          </w:tcPr>
          <w:p w14:paraId="3336937A" w14:textId="77777777" w:rsidR="00E9458D" w:rsidRDefault="00E9458D">
            <w:pPr>
              <w:rPr>
                <w:sz w:val="2"/>
                <w:szCs w:val="2"/>
              </w:rPr>
            </w:pPr>
          </w:p>
        </w:tc>
        <w:tc>
          <w:tcPr>
            <w:tcW w:w="3168" w:type="dxa"/>
          </w:tcPr>
          <w:p w14:paraId="4FC48663" w14:textId="77777777" w:rsidR="00E9458D" w:rsidRDefault="005C6BD6">
            <w:pPr>
              <w:pStyle w:val="TableParagraph"/>
              <w:spacing w:line="255" w:lineRule="exact"/>
              <w:rPr>
                <w:b/>
                <w:sz w:val="24"/>
              </w:rPr>
            </w:pPr>
            <w:r>
              <w:rPr>
                <w:b/>
                <w:sz w:val="24"/>
              </w:rPr>
              <w:t>Page Number: Page 3 of 3</w:t>
            </w:r>
          </w:p>
        </w:tc>
      </w:tr>
    </w:tbl>
    <w:p w14:paraId="42D1351C" w14:textId="77777777" w:rsidR="00E9458D" w:rsidRDefault="00E9458D">
      <w:pPr>
        <w:pStyle w:val="BodyText"/>
        <w:spacing w:before="2"/>
        <w:ind w:left="0" w:firstLine="0"/>
        <w:rPr>
          <w:sz w:val="16"/>
        </w:rPr>
      </w:pPr>
    </w:p>
    <w:p w14:paraId="6EEF59E5" w14:textId="77777777" w:rsidR="00E9458D" w:rsidRDefault="005C6BD6">
      <w:pPr>
        <w:pStyle w:val="ListParagraph"/>
        <w:numPr>
          <w:ilvl w:val="0"/>
          <w:numId w:val="242"/>
        </w:numPr>
        <w:tabs>
          <w:tab w:val="left" w:pos="2161"/>
        </w:tabs>
        <w:spacing w:before="90"/>
        <w:ind w:left="2160" w:right="1703" w:hanging="361"/>
        <w:rPr>
          <w:sz w:val="24"/>
        </w:rPr>
      </w:pPr>
      <w:r>
        <w:rPr>
          <w:sz w:val="24"/>
        </w:rPr>
        <w:t>Anytime there is an incident, the situation shall be documented, providing as many details as</w:t>
      </w:r>
      <w:r>
        <w:rPr>
          <w:spacing w:val="-1"/>
          <w:sz w:val="24"/>
        </w:rPr>
        <w:t xml:space="preserve"> </w:t>
      </w:r>
      <w:r>
        <w:rPr>
          <w:sz w:val="24"/>
        </w:rPr>
        <w:t>possible.</w:t>
      </w:r>
    </w:p>
    <w:p w14:paraId="6F58A784" w14:textId="77777777" w:rsidR="00E9458D" w:rsidRDefault="00E9458D">
      <w:pPr>
        <w:pStyle w:val="BodyText"/>
        <w:ind w:left="0" w:firstLine="0"/>
        <w:rPr>
          <w:sz w:val="26"/>
        </w:rPr>
      </w:pPr>
    </w:p>
    <w:p w14:paraId="371F6093" w14:textId="77777777" w:rsidR="00E9458D" w:rsidRDefault="00E9458D">
      <w:pPr>
        <w:pStyle w:val="BodyText"/>
        <w:ind w:left="0" w:firstLine="0"/>
        <w:rPr>
          <w:sz w:val="22"/>
        </w:rPr>
      </w:pPr>
    </w:p>
    <w:p w14:paraId="49C8B75A" w14:textId="77777777" w:rsidR="00E9458D" w:rsidRDefault="005C6BD6">
      <w:pPr>
        <w:pStyle w:val="Heading2"/>
      </w:pPr>
      <w:r>
        <w:t>REFERENCES:</w:t>
      </w:r>
    </w:p>
    <w:p w14:paraId="342ECA44" w14:textId="77777777" w:rsidR="00E9458D" w:rsidRDefault="005C6BD6">
      <w:pPr>
        <w:pStyle w:val="ListParagraph"/>
        <w:numPr>
          <w:ilvl w:val="0"/>
          <w:numId w:val="241"/>
        </w:numPr>
        <w:tabs>
          <w:tab w:val="left" w:pos="2226"/>
          <w:tab w:val="left" w:pos="2227"/>
        </w:tabs>
        <w:rPr>
          <w:sz w:val="24"/>
        </w:rPr>
      </w:pPr>
      <w:r>
        <w:rPr>
          <w:sz w:val="24"/>
        </w:rPr>
        <w:t>U.S Department of Health and Human Services</w:t>
      </w:r>
      <w:r>
        <w:rPr>
          <w:spacing w:val="-4"/>
          <w:sz w:val="24"/>
        </w:rPr>
        <w:t xml:space="preserve"> </w:t>
      </w:r>
      <w:r>
        <w:rPr>
          <w:sz w:val="24"/>
        </w:rPr>
        <w:t>(DHHS)</w:t>
      </w:r>
    </w:p>
    <w:p w14:paraId="021272FD" w14:textId="77777777" w:rsidR="00E9458D" w:rsidRDefault="00000000">
      <w:pPr>
        <w:pStyle w:val="ListParagraph"/>
        <w:numPr>
          <w:ilvl w:val="0"/>
          <w:numId w:val="241"/>
        </w:numPr>
        <w:tabs>
          <w:tab w:val="left" w:pos="2226"/>
          <w:tab w:val="left" w:pos="2227"/>
        </w:tabs>
        <w:rPr>
          <w:sz w:val="24"/>
        </w:rPr>
      </w:pPr>
      <w:hyperlink r:id="rId183">
        <w:r w:rsidR="005C6BD6">
          <w:rPr>
            <w:sz w:val="24"/>
          </w:rPr>
          <w:t>American Association of Suicidology</w:t>
        </w:r>
        <w:r w:rsidR="005C6BD6">
          <w:rPr>
            <w:spacing w:val="-1"/>
            <w:sz w:val="24"/>
          </w:rPr>
          <w:t xml:space="preserve"> </w:t>
        </w:r>
        <w:r w:rsidR="005C6BD6">
          <w:rPr>
            <w:sz w:val="24"/>
          </w:rPr>
          <w:t>(AAS)</w:t>
        </w:r>
      </w:hyperlink>
      <w:r w:rsidR="005C6BD6">
        <w:rPr>
          <w:sz w:val="24"/>
        </w:rPr>
        <w:t>.</w:t>
      </w:r>
    </w:p>
    <w:p w14:paraId="18D2170C" w14:textId="77777777" w:rsidR="00E9458D" w:rsidRDefault="00E9458D">
      <w:pPr>
        <w:rPr>
          <w:sz w:val="24"/>
        </w:rPr>
        <w:sectPr w:rsidR="00E9458D">
          <w:pgSz w:w="12240" w:h="15840"/>
          <w:pgMar w:top="72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265FC13" w14:textId="77777777">
        <w:trPr>
          <w:trHeight w:val="612"/>
        </w:trPr>
        <w:tc>
          <w:tcPr>
            <w:tcW w:w="5689" w:type="dxa"/>
          </w:tcPr>
          <w:p w14:paraId="4ECAF79C"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5B89FAC1" w14:textId="77777777" w:rsidR="00E9458D" w:rsidRDefault="00E9458D">
            <w:pPr>
              <w:pStyle w:val="TableParagraph"/>
              <w:ind w:left="0"/>
              <w:rPr>
                <w:sz w:val="24"/>
              </w:rPr>
            </w:pPr>
          </w:p>
          <w:p w14:paraId="5765AB35" w14:textId="77777777" w:rsidR="00E9458D" w:rsidRDefault="005C6BD6">
            <w:pPr>
              <w:pStyle w:val="TableParagraph"/>
              <w:ind w:left="487"/>
              <w:rPr>
                <w:sz w:val="20"/>
              </w:rPr>
            </w:pPr>
            <w:r>
              <w:rPr>
                <w:noProof/>
                <w:sz w:val="20"/>
              </w:rPr>
              <w:drawing>
                <wp:inline distT="0" distB="0" distL="0" distR="0" wp14:anchorId="18E8FC94" wp14:editId="3D2E7DCD">
                  <wp:extent cx="1390695" cy="966501"/>
                  <wp:effectExtent l="0" t="0" r="0" b="0"/>
                  <wp:docPr id="100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90ED0A2" w14:textId="77777777">
        <w:trPr>
          <w:trHeight w:val="1184"/>
        </w:trPr>
        <w:tc>
          <w:tcPr>
            <w:tcW w:w="5689" w:type="dxa"/>
          </w:tcPr>
          <w:p w14:paraId="4D844D5A" w14:textId="77777777" w:rsidR="00E9458D" w:rsidRDefault="00E9458D">
            <w:pPr>
              <w:pStyle w:val="TableParagraph"/>
              <w:ind w:left="0"/>
              <w:rPr>
                <w:sz w:val="24"/>
              </w:rPr>
            </w:pPr>
          </w:p>
          <w:p w14:paraId="679857A0" w14:textId="77777777" w:rsidR="00E9458D" w:rsidRDefault="005C6BD6">
            <w:pPr>
              <w:pStyle w:val="TableParagraph"/>
              <w:rPr>
                <w:b/>
                <w:sz w:val="24"/>
              </w:rPr>
            </w:pPr>
            <w:r>
              <w:rPr>
                <w:b/>
                <w:sz w:val="24"/>
              </w:rPr>
              <w:t>Section 5: Health and Safety</w:t>
            </w:r>
          </w:p>
        </w:tc>
        <w:tc>
          <w:tcPr>
            <w:tcW w:w="3168" w:type="dxa"/>
            <w:vMerge/>
            <w:tcBorders>
              <w:top w:val="nil"/>
            </w:tcBorders>
          </w:tcPr>
          <w:p w14:paraId="5A667E79" w14:textId="77777777" w:rsidR="00E9458D" w:rsidRDefault="00E9458D">
            <w:pPr>
              <w:rPr>
                <w:sz w:val="2"/>
                <w:szCs w:val="2"/>
              </w:rPr>
            </w:pPr>
          </w:p>
        </w:tc>
      </w:tr>
      <w:tr w:rsidR="00E9458D" w14:paraId="75402D4E" w14:textId="77777777">
        <w:trPr>
          <w:trHeight w:val="275"/>
        </w:trPr>
        <w:tc>
          <w:tcPr>
            <w:tcW w:w="5689" w:type="dxa"/>
            <w:vMerge w:val="restart"/>
          </w:tcPr>
          <w:p w14:paraId="3866A72D" w14:textId="77777777" w:rsidR="00E9458D" w:rsidRDefault="00E9458D">
            <w:pPr>
              <w:pStyle w:val="TableParagraph"/>
              <w:ind w:left="0"/>
              <w:rPr>
                <w:sz w:val="24"/>
              </w:rPr>
            </w:pPr>
          </w:p>
          <w:p w14:paraId="55283865" w14:textId="77777777" w:rsidR="00E9458D" w:rsidRDefault="005C6BD6">
            <w:pPr>
              <w:pStyle w:val="TableParagraph"/>
              <w:rPr>
                <w:b/>
                <w:sz w:val="24"/>
              </w:rPr>
            </w:pPr>
            <w:r>
              <w:rPr>
                <w:b/>
                <w:sz w:val="24"/>
              </w:rPr>
              <w:t>Policy Title: Emergency Preparedness</w:t>
            </w:r>
          </w:p>
        </w:tc>
        <w:tc>
          <w:tcPr>
            <w:tcW w:w="3168" w:type="dxa"/>
          </w:tcPr>
          <w:p w14:paraId="03086CBC" w14:textId="77777777" w:rsidR="00E9458D" w:rsidRDefault="005C6BD6">
            <w:pPr>
              <w:pStyle w:val="TableParagraph"/>
              <w:spacing w:line="256" w:lineRule="exact"/>
              <w:rPr>
                <w:b/>
                <w:sz w:val="24"/>
              </w:rPr>
            </w:pPr>
            <w:r>
              <w:rPr>
                <w:b/>
                <w:sz w:val="24"/>
              </w:rPr>
              <w:t>Policy Number: 5.40</w:t>
            </w:r>
          </w:p>
        </w:tc>
      </w:tr>
      <w:tr w:rsidR="00E9458D" w14:paraId="69891E15" w14:textId="77777777">
        <w:trPr>
          <w:trHeight w:val="275"/>
        </w:trPr>
        <w:tc>
          <w:tcPr>
            <w:tcW w:w="5689" w:type="dxa"/>
            <w:vMerge/>
            <w:tcBorders>
              <w:top w:val="nil"/>
            </w:tcBorders>
          </w:tcPr>
          <w:p w14:paraId="3A16EE58" w14:textId="77777777" w:rsidR="00E9458D" w:rsidRDefault="00E9458D">
            <w:pPr>
              <w:rPr>
                <w:sz w:val="2"/>
                <w:szCs w:val="2"/>
              </w:rPr>
            </w:pPr>
          </w:p>
        </w:tc>
        <w:tc>
          <w:tcPr>
            <w:tcW w:w="3168" w:type="dxa"/>
          </w:tcPr>
          <w:p w14:paraId="1CC26AD5" w14:textId="77777777" w:rsidR="00E9458D" w:rsidRDefault="005C6BD6">
            <w:pPr>
              <w:pStyle w:val="TableParagraph"/>
              <w:spacing w:line="255" w:lineRule="exact"/>
              <w:rPr>
                <w:b/>
                <w:sz w:val="24"/>
              </w:rPr>
            </w:pPr>
            <w:r>
              <w:rPr>
                <w:b/>
                <w:sz w:val="24"/>
              </w:rPr>
              <w:t>Effective Date:</w:t>
            </w:r>
          </w:p>
        </w:tc>
      </w:tr>
      <w:tr w:rsidR="00E9458D" w14:paraId="65FF6060" w14:textId="77777777">
        <w:trPr>
          <w:trHeight w:val="276"/>
        </w:trPr>
        <w:tc>
          <w:tcPr>
            <w:tcW w:w="5689" w:type="dxa"/>
            <w:vMerge/>
            <w:tcBorders>
              <w:top w:val="nil"/>
            </w:tcBorders>
          </w:tcPr>
          <w:p w14:paraId="4C53E804" w14:textId="77777777" w:rsidR="00E9458D" w:rsidRDefault="00E9458D">
            <w:pPr>
              <w:rPr>
                <w:sz w:val="2"/>
                <w:szCs w:val="2"/>
              </w:rPr>
            </w:pPr>
          </w:p>
        </w:tc>
        <w:tc>
          <w:tcPr>
            <w:tcW w:w="3168" w:type="dxa"/>
          </w:tcPr>
          <w:p w14:paraId="49F8B9DE" w14:textId="77777777" w:rsidR="00E9458D" w:rsidRDefault="005C6BD6">
            <w:pPr>
              <w:pStyle w:val="TableParagraph"/>
              <w:spacing w:before="1" w:line="255" w:lineRule="exact"/>
              <w:rPr>
                <w:b/>
                <w:sz w:val="24"/>
              </w:rPr>
            </w:pPr>
            <w:r>
              <w:rPr>
                <w:b/>
                <w:sz w:val="24"/>
              </w:rPr>
              <w:t>Revision Date:</w:t>
            </w:r>
          </w:p>
        </w:tc>
      </w:tr>
      <w:tr w:rsidR="00E9458D" w14:paraId="30B067EB" w14:textId="77777777">
        <w:trPr>
          <w:trHeight w:val="275"/>
        </w:trPr>
        <w:tc>
          <w:tcPr>
            <w:tcW w:w="5689" w:type="dxa"/>
            <w:vMerge/>
            <w:tcBorders>
              <w:top w:val="nil"/>
            </w:tcBorders>
          </w:tcPr>
          <w:p w14:paraId="11211DD7" w14:textId="77777777" w:rsidR="00E9458D" w:rsidRDefault="00E9458D">
            <w:pPr>
              <w:rPr>
                <w:sz w:val="2"/>
                <w:szCs w:val="2"/>
              </w:rPr>
            </w:pPr>
          </w:p>
        </w:tc>
        <w:tc>
          <w:tcPr>
            <w:tcW w:w="3168" w:type="dxa"/>
          </w:tcPr>
          <w:p w14:paraId="3E828836" w14:textId="77777777" w:rsidR="00E9458D" w:rsidRDefault="005C6BD6">
            <w:pPr>
              <w:pStyle w:val="TableParagraph"/>
              <w:spacing w:line="255" w:lineRule="exact"/>
              <w:rPr>
                <w:b/>
                <w:sz w:val="24"/>
              </w:rPr>
            </w:pPr>
            <w:r>
              <w:rPr>
                <w:b/>
                <w:sz w:val="24"/>
              </w:rPr>
              <w:t>Approved By:</w:t>
            </w:r>
          </w:p>
        </w:tc>
      </w:tr>
      <w:tr w:rsidR="00E9458D" w14:paraId="4379DA2B" w14:textId="77777777">
        <w:trPr>
          <w:trHeight w:val="276"/>
        </w:trPr>
        <w:tc>
          <w:tcPr>
            <w:tcW w:w="5689" w:type="dxa"/>
            <w:vMerge/>
            <w:tcBorders>
              <w:top w:val="nil"/>
            </w:tcBorders>
          </w:tcPr>
          <w:p w14:paraId="7A8F7636" w14:textId="77777777" w:rsidR="00E9458D" w:rsidRDefault="00E9458D">
            <w:pPr>
              <w:rPr>
                <w:sz w:val="2"/>
                <w:szCs w:val="2"/>
              </w:rPr>
            </w:pPr>
          </w:p>
        </w:tc>
        <w:tc>
          <w:tcPr>
            <w:tcW w:w="3168" w:type="dxa"/>
          </w:tcPr>
          <w:p w14:paraId="6CB6FFA2" w14:textId="77777777" w:rsidR="00E9458D" w:rsidRDefault="005C6BD6">
            <w:pPr>
              <w:pStyle w:val="TableParagraph"/>
              <w:spacing w:line="257" w:lineRule="exact"/>
              <w:rPr>
                <w:b/>
                <w:sz w:val="24"/>
              </w:rPr>
            </w:pPr>
            <w:r>
              <w:rPr>
                <w:b/>
                <w:sz w:val="24"/>
              </w:rPr>
              <w:t>Page Number: Page 1 of 7</w:t>
            </w:r>
          </w:p>
        </w:tc>
      </w:tr>
    </w:tbl>
    <w:p w14:paraId="34B38840" w14:textId="77777777" w:rsidR="00E9458D" w:rsidRDefault="00E9458D">
      <w:pPr>
        <w:pStyle w:val="BodyText"/>
        <w:spacing w:before="5"/>
        <w:ind w:left="0" w:firstLine="0"/>
        <w:rPr>
          <w:sz w:val="16"/>
        </w:rPr>
      </w:pPr>
    </w:p>
    <w:p w14:paraId="667ED6EA" w14:textId="77777777" w:rsidR="00E9458D" w:rsidRDefault="005C6BD6">
      <w:pPr>
        <w:pStyle w:val="Heading2"/>
        <w:spacing w:before="93"/>
        <w:rPr>
          <w:rFonts w:ascii="Arial"/>
        </w:rPr>
      </w:pPr>
      <w:r>
        <w:rPr>
          <w:rFonts w:ascii="Arial"/>
        </w:rPr>
        <w:t>Emergency Preparednes</w:t>
      </w:r>
      <w:bookmarkStart w:id="141" w:name="_bookmark141"/>
      <w:bookmarkEnd w:id="141"/>
      <w:r>
        <w:rPr>
          <w:rFonts w:ascii="Arial"/>
        </w:rPr>
        <w:t>s</w:t>
      </w:r>
    </w:p>
    <w:p w14:paraId="2B07BCC8" w14:textId="77777777" w:rsidR="00E9458D" w:rsidRDefault="005C6BD6">
      <w:pPr>
        <w:spacing w:before="136"/>
        <w:ind w:left="1800"/>
        <w:rPr>
          <w:b/>
          <w:sz w:val="24"/>
        </w:rPr>
      </w:pPr>
      <w:r>
        <w:rPr>
          <w:b/>
          <w:sz w:val="24"/>
        </w:rPr>
        <w:t>PURPOSE</w:t>
      </w:r>
    </w:p>
    <w:p w14:paraId="62E1FC1A" w14:textId="77777777" w:rsidR="00E9458D" w:rsidRDefault="005C6BD6">
      <w:pPr>
        <w:pStyle w:val="BodyText"/>
        <w:spacing w:before="16" w:line="261" w:lineRule="auto"/>
        <w:ind w:left="1800" w:right="1699" w:firstLine="0"/>
        <w:jc w:val="both"/>
      </w:pPr>
      <w:r>
        <w:t>To reduce risk, prevent injury and protect the lives and health of employees, clients and their families in order to mitigate damages when an Emergency arises by identifying and responding to the situation quickly, efficiently and responsibly.</w:t>
      </w:r>
    </w:p>
    <w:p w14:paraId="12915B2C" w14:textId="77777777" w:rsidR="00E9458D" w:rsidRDefault="00E9458D">
      <w:pPr>
        <w:pStyle w:val="BodyText"/>
        <w:spacing w:before="9"/>
        <w:ind w:left="0" w:firstLine="0"/>
        <w:rPr>
          <w:sz w:val="23"/>
        </w:rPr>
      </w:pPr>
    </w:p>
    <w:p w14:paraId="6D6365C6" w14:textId="77777777" w:rsidR="00E9458D" w:rsidRDefault="005C6BD6">
      <w:pPr>
        <w:pStyle w:val="Heading2"/>
      </w:pPr>
      <w:r>
        <w:t>DEFINITIONS:</w:t>
      </w:r>
    </w:p>
    <w:p w14:paraId="19443F03" w14:textId="77777777" w:rsidR="00E9458D" w:rsidRDefault="005C6BD6">
      <w:pPr>
        <w:pStyle w:val="BodyText"/>
        <w:spacing w:before="24"/>
        <w:ind w:left="1800" w:firstLine="0"/>
      </w:pPr>
      <w:r>
        <w:t>For purposes of the Preparedness Plan, the following definitions shall be applied:</w:t>
      </w:r>
    </w:p>
    <w:p w14:paraId="6A322716" w14:textId="77777777" w:rsidR="00E9458D" w:rsidRDefault="005C6BD6">
      <w:pPr>
        <w:pStyle w:val="Heading2"/>
        <w:numPr>
          <w:ilvl w:val="0"/>
          <w:numId w:val="240"/>
        </w:numPr>
        <w:tabs>
          <w:tab w:val="left" w:pos="2250"/>
          <w:tab w:val="left" w:pos="2251"/>
        </w:tabs>
        <w:spacing w:before="24"/>
      </w:pPr>
      <w:r>
        <w:t>Emergency</w:t>
      </w:r>
    </w:p>
    <w:p w14:paraId="21125E65" w14:textId="77777777" w:rsidR="00E9458D" w:rsidRDefault="005C6BD6">
      <w:pPr>
        <w:pStyle w:val="BodyText"/>
        <w:spacing w:before="24" w:line="261" w:lineRule="auto"/>
        <w:ind w:left="2250" w:right="2052" w:firstLine="0"/>
      </w:pPr>
      <w:r>
        <w:t>An Emergency is a real or anticipated event or an unforeseen combination of circumstances which necessitates the immediate action or prompt coordination of actions, in accordance with state, local and federal regulations.</w:t>
      </w:r>
    </w:p>
    <w:p w14:paraId="58BC15A4" w14:textId="77777777" w:rsidR="00E9458D" w:rsidRDefault="005C6BD6">
      <w:pPr>
        <w:pStyle w:val="Heading2"/>
        <w:numPr>
          <w:ilvl w:val="0"/>
          <w:numId w:val="240"/>
        </w:numPr>
        <w:tabs>
          <w:tab w:val="left" w:pos="2250"/>
          <w:tab w:val="left" w:pos="2251"/>
        </w:tabs>
        <w:spacing w:line="274" w:lineRule="exact"/>
      </w:pPr>
      <w:r>
        <w:t>Disaster</w:t>
      </w:r>
    </w:p>
    <w:p w14:paraId="42972353" w14:textId="77777777" w:rsidR="00E9458D" w:rsidRDefault="005C6BD6">
      <w:pPr>
        <w:pStyle w:val="BodyText"/>
        <w:spacing w:before="25" w:line="261" w:lineRule="auto"/>
        <w:ind w:left="2250" w:right="1701" w:firstLine="0"/>
      </w:pPr>
      <w:r>
        <w:t>A disaster is any situation, which seriously overburdens or threatens to seriously overburdens the routine capabilities of delivering care to clients in their homes.</w:t>
      </w:r>
    </w:p>
    <w:p w14:paraId="3B32EC76" w14:textId="77777777" w:rsidR="00E9458D" w:rsidRDefault="005C6BD6">
      <w:pPr>
        <w:pStyle w:val="Heading2"/>
        <w:numPr>
          <w:ilvl w:val="0"/>
          <w:numId w:val="240"/>
        </w:numPr>
        <w:tabs>
          <w:tab w:val="left" w:pos="2250"/>
          <w:tab w:val="left" w:pos="2251"/>
        </w:tabs>
        <w:spacing w:line="259" w:lineRule="exact"/>
      </w:pPr>
      <w:r>
        <w:t>Environmental</w:t>
      </w:r>
      <w:r>
        <w:rPr>
          <w:spacing w:val="-1"/>
        </w:rPr>
        <w:t xml:space="preserve"> </w:t>
      </w:r>
      <w:r>
        <w:t>Disaster</w:t>
      </w:r>
    </w:p>
    <w:p w14:paraId="2BA64562" w14:textId="77777777" w:rsidR="00E9458D" w:rsidRDefault="005C6BD6">
      <w:pPr>
        <w:pStyle w:val="BodyText"/>
        <w:ind w:left="2250" w:firstLine="0"/>
      </w:pPr>
      <w:r>
        <w:t>An environmental disaster is defined as a specific event, which is:</w:t>
      </w:r>
    </w:p>
    <w:p w14:paraId="24C08444" w14:textId="77777777" w:rsidR="00E9458D" w:rsidRDefault="005C6BD6">
      <w:pPr>
        <w:pStyle w:val="ListParagraph"/>
        <w:numPr>
          <w:ilvl w:val="1"/>
          <w:numId w:val="240"/>
        </w:numPr>
        <w:tabs>
          <w:tab w:val="left" w:pos="2566"/>
        </w:tabs>
        <w:ind w:right="1700"/>
        <w:rPr>
          <w:sz w:val="24"/>
        </w:rPr>
      </w:pPr>
      <w:r>
        <w:rPr>
          <w:sz w:val="24"/>
        </w:rPr>
        <w:t>caused by movements of the earth with a minimum amount of warning such as earthquakes, tsunamis and volcanic eruptions;</w:t>
      </w:r>
      <w:r>
        <w:rPr>
          <w:spacing w:val="-1"/>
          <w:sz w:val="24"/>
        </w:rPr>
        <w:t xml:space="preserve"> </w:t>
      </w:r>
      <w:r>
        <w:rPr>
          <w:sz w:val="24"/>
        </w:rPr>
        <w:t>and,</w:t>
      </w:r>
    </w:p>
    <w:p w14:paraId="089ED902" w14:textId="77777777" w:rsidR="00E9458D" w:rsidRDefault="005C6BD6">
      <w:pPr>
        <w:pStyle w:val="ListParagraph"/>
        <w:numPr>
          <w:ilvl w:val="1"/>
          <w:numId w:val="240"/>
        </w:numPr>
        <w:tabs>
          <w:tab w:val="left" w:pos="2566"/>
        </w:tabs>
        <w:ind w:right="1697"/>
        <w:rPr>
          <w:sz w:val="24"/>
        </w:rPr>
      </w:pPr>
      <w:r>
        <w:rPr>
          <w:sz w:val="24"/>
        </w:rPr>
        <w:t>caused by weather variations including hurricanes, tornadoes, extreme heat and extreme cold such as floods, mudslides, landslides.</w:t>
      </w:r>
      <w:r>
        <w:rPr>
          <w:spacing w:val="57"/>
          <w:sz w:val="24"/>
        </w:rPr>
        <w:t xml:space="preserve"> </w:t>
      </w:r>
      <w:r>
        <w:rPr>
          <w:sz w:val="24"/>
        </w:rPr>
        <w:t>Or,</w:t>
      </w:r>
    </w:p>
    <w:p w14:paraId="50F7CCF6" w14:textId="77777777" w:rsidR="00E9458D" w:rsidRDefault="005C6BD6">
      <w:pPr>
        <w:pStyle w:val="ListParagraph"/>
        <w:numPr>
          <w:ilvl w:val="1"/>
          <w:numId w:val="240"/>
        </w:numPr>
        <w:tabs>
          <w:tab w:val="left" w:pos="2566"/>
        </w:tabs>
        <w:ind w:right="1702"/>
        <w:rPr>
          <w:sz w:val="24"/>
        </w:rPr>
      </w:pPr>
      <w:r>
        <w:rPr>
          <w:sz w:val="24"/>
        </w:rPr>
        <w:t>caused by human activity that results in a seriously negative effect on the environment;</w:t>
      </w:r>
    </w:p>
    <w:p w14:paraId="4D7ECBCA" w14:textId="77777777" w:rsidR="00E9458D" w:rsidRDefault="00E9458D">
      <w:pPr>
        <w:pStyle w:val="BodyText"/>
        <w:ind w:left="0" w:firstLine="0"/>
      </w:pPr>
    </w:p>
    <w:p w14:paraId="145CD6BB" w14:textId="77777777" w:rsidR="00E9458D" w:rsidRDefault="005C6BD6">
      <w:pPr>
        <w:pStyle w:val="Heading2"/>
      </w:pPr>
      <w:r>
        <w:t>POLICY</w:t>
      </w:r>
    </w:p>
    <w:p w14:paraId="48A68F50" w14:textId="77777777" w:rsidR="00E9458D" w:rsidRDefault="005C6BD6">
      <w:pPr>
        <w:pStyle w:val="BodyText"/>
        <w:ind w:left="1800" w:right="1698" w:firstLine="0"/>
        <w:jc w:val="both"/>
      </w:pPr>
      <w:r>
        <w:t>Right Accord Private Duty- Home Health Care is committed to ensuring the safety of its clients/ families/employees when an Emergency situation develops by developing and implementing plans and procedures to follow in emergency situations.</w:t>
      </w:r>
    </w:p>
    <w:p w14:paraId="38D4BF90" w14:textId="77777777" w:rsidR="00E9458D" w:rsidRDefault="00E9458D">
      <w:pPr>
        <w:jc w:val="both"/>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8F4FC5D" w14:textId="77777777">
        <w:trPr>
          <w:trHeight w:val="612"/>
        </w:trPr>
        <w:tc>
          <w:tcPr>
            <w:tcW w:w="5689" w:type="dxa"/>
          </w:tcPr>
          <w:p w14:paraId="54C5C670"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425A8955" w14:textId="77777777" w:rsidR="00E9458D" w:rsidRDefault="00E9458D">
            <w:pPr>
              <w:pStyle w:val="TableParagraph"/>
              <w:ind w:left="0"/>
              <w:rPr>
                <w:sz w:val="24"/>
              </w:rPr>
            </w:pPr>
          </w:p>
          <w:p w14:paraId="26536922" w14:textId="77777777" w:rsidR="00E9458D" w:rsidRDefault="005C6BD6">
            <w:pPr>
              <w:pStyle w:val="TableParagraph"/>
              <w:ind w:left="487"/>
              <w:rPr>
                <w:sz w:val="20"/>
              </w:rPr>
            </w:pPr>
            <w:r>
              <w:rPr>
                <w:noProof/>
                <w:sz w:val="20"/>
              </w:rPr>
              <w:drawing>
                <wp:inline distT="0" distB="0" distL="0" distR="0" wp14:anchorId="3B9CF89D" wp14:editId="0FFA8265">
                  <wp:extent cx="1390695" cy="966501"/>
                  <wp:effectExtent l="0" t="0" r="0" b="0"/>
                  <wp:docPr id="100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E73C69A" w14:textId="77777777">
        <w:trPr>
          <w:trHeight w:val="1184"/>
        </w:trPr>
        <w:tc>
          <w:tcPr>
            <w:tcW w:w="5689" w:type="dxa"/>
          </w:tcPr>
          <w:p w14:paraId="198272C6" w14:textId="77777777" w:rsidR="00E9458D" w:rsidRDefault="00E9458D">
            <w:pPr>
              <w:pStyle w:val="TableParagraph"/>
              <w:ind w:left="0"/>
              <w:rPr>
                <w:sz w:val="24"/>
              </w:rPr>
            </w:pPr>
          </w:p>
          <w:p w14:paraId="3C79DA7D" w14:textId="77777777" w:rsidR="00E9458D" w:rsidRDefault="005C6BD6">
            <w:pPr>
              <w:pStyle w:val="TableParagraph"/>
              <w:rPr>
                <w:b/>
                <w:sz w:val="24"/>
              </w:rPr>
            </w:pPr>
            <w:r>
              <w:rPr>
                <w:b/>
                <w:sz w:val="24"/>
              </w:rPr>
              <w:t>Section 5: Health and Safety</w:t>
            </w:r>
          </w:p>
        </w:tc>
        <w:tc>
          <w:tcPr>
            <w:tcW w:w="3168" w:type="dxa"/>
            <w:vMerge/>
            <w:tcBorders>
              <w:top w:val="nil"/>
            </w:tcBorders>
          </w:tcPr>
          <w:p w14:paraId="29BFCEF8" w14:textId="77777777" w:rsidR="00E9458D" w:rsidRDefault="00E9458D">
            <w:pPr>
              <w:rPr>
                <w:sz w:val="2"/>
                <w:szCs w:val="2"/>
              </w:rPr>
            </w:pPr>
          </w:p>
        </w:tc>
      </w:tr>
      <w:tr w:rsidR="00E9458D" w14:paraId="28E2367E" w14:textId="77777777">
        <w:trPr>
          <w:trHeight w:val="275"/>
        </w:trPr>
        <w:tc>
          <w:tcPr>
            <w:tcW w:w="5689" w:type="dxa"/>
            <w:vMerge w:val="restart"/>
          </w:tcPr>
          <w:p w14:paraId="7A96D8DC" w14:textId="77777777" w:rsidR="00E9458D" w:rsidRDefault="00E9458D">
            <w:pPr>
              <w:pStyle w:val="TableParagraph"/>
              <w:ind w:left="0"/>
              <w:rPr>
                <w:sz w:val="24"/>
              </w:rPr>
            </w:pPr>
          </w:p>
          <w:p w14:paraId="080A64BD" w14:textId="77777777" w:rsidR="00E9458D" w:rsidRDefault="005C6BD6">
            <w:pPr>
              <w:pStyle w:val="TableParagraph"/>
              <w:rPr>
                <w:b/>
                <w:sz w:val="24"/>
              </w:rPr>
            </w:pPr>
            <w:r>
              <w:rPr>
                <w:b/>
                <w:sz w:val="24"/>
              </w:rPr>
              <w:t>Policy Title: Emergency Preparedness</w:t>
            </w:r>
          </w:p>
        </w:tc>
        <w:tc>
          <w:tcPr>
            <w:tcW w:w="3168" w:type="dxa"/>
          </w:tcPr>
          <w:p w14:paraId="11C76108" w14:textId="77777777" w:rsidR="00E9458D" w:rsidRDefault="005C6BD6">
            <w:pPr>
              <w:pStyle w:val="TableParagraph"/>
              <w:spacing w:line="256" w:lineRule="exact"/>
              <w:rPr>
                <w:b/>
                <w:sz w:val="24"/>
              </w:rPr>
            </w:pPr>
            <w:r>
              <w:rPr>
                <w:b/>
                <w:sz w:val="24"/>
              </w:rPr>
              <w:t>Policy Number: 5.40</w:t>
            </w:r>
          </w:p>
        </w:tc>
      </w:tr>
      <w:tr w:rsidR="00E9458D" w14:paraId="59066038" w14:textId="77777777">
        <w:trPr>
          <w:trHeight w:val="275"/>
        </w:trPr>
        <w:tc>
          <w:tcPr>
            <w:tcW w:w="5689" w:type="dxa"/>
            <w:vMerge/>
            <w:tcBorders>
              <w:top w:val="nil"/>
            </w:tcBorders>
          </w:tcPr>
          <w:p w14:paraId="0951374D" w14:textId="77777777" w:rsidR="00E9458D" w:rsidRDefault="00E9458D">
            <w:pPr>
              <w:rPr>
                <w:sz w:val="2"/>
                <w:szCs w:val="2"/>
              </w:rPr>
            </w:pPr>
          </w:p>
        </w:tc>
        <w:tc>
          <w:tcPr>
            <w:tcW w:w="3168" w:type="dxa"/>
          </w:tcPr>
          <w:p w14:paraId="0BC328F1" w14:textId="77777777" w:rsidR="00E9458D" w:rsidRDefault="005C6BD6">
            <w:pPr>
              <w:pStyle w:val="TableParagraph"/>
              <w:spacing w:line="255" w:lineRule="exact"/>
              <w:rPr>
                <w:b/>
                <w:sz w:val="24"/>
              </w:rPr>
            </w:pPr>
            <w:r>
              <w:rPr>
                <w:b/>
                <w:sz w:val="24"/>
              </w:rPr>
              <w:t>Effective Date:</w:t>
            </w:r>
          </w:p>
        </w:tc>
      </w:tr>
      <w:tr w:rsidR="00E9458D" w14:paraId="7A3D8433" w14:textId="77777777">
        <w:trPr>
          <w:trHeight w:val="276"/>
        </w:trPr>
        <w:tc>
          <w:tcPr>
            <w:tcW w:w="5689" w:type="dxa"/>
            <w:vMerge/>
            <w:tcBorders>
              <w:top w:val="nil"/>
            </w:tcBorders>
          </w:tcPr>
          <w:p w14:paraId="64A626CC" w14:textId="77777777" w:rsidR="00E9458D" w:rsidRDefault="00E9458D">
            <w:pPr>
              <w:rPr>
                <w:sz w:val="2"/>
                <w:szCs w:val="2"/>
              </w:rPr>
            </w:pPr>
          </w:p>
        </w:tc>
        <w:tc>
          <w:tcPr>
            <w:tcW w:w="3168" w:type="dxa"/>
          </w:tcPr>
          <w:p w14:paraId="552B53DF" w14:textId="77777777" w:rsidR="00E9458D" w:rsidRDefault="005C6BD6">
            <w:pPr>
              <w:pStyle w:val="TableParagraph"/>
              <w:spacing w:before="1" w:line="255" w:lineRule="exact"/>
              <w:rPr>
                <w:b/>
                <w:sz w:val="24"/>
              </w:rPr>
            </w:pPr>
            <w:r>
              <w:rPr>
                <w:b/>
                <w:sz w:val="24"/>
              </w:rPr>
              <w:t>Revision Date:</w:t>
            </w:r>
          </w:p>
        </w:tc>
      </w:tr>
      <w:tr w:rsidR="00E9458D" w14:paraId="023558A2" w14:textId="77777777">
        <w:trPr>
          <w:trHeight w:val="275"/>
        </w:trPr>
        <w:tc>
          <w:tcPr>
            <w:tcW w:w="5689" w:type="dxa"/>
            <w:vMerge/>
            <w:tcBorders>
              <w:top w:val="nil"/>
            </w:tcBorders>
          </w:tcPr>
          <w:p w14:paraId="250591D7" w14:textId="77777777" w:rsidR="00E9458D" w:rsidRDefault="00E9458D">
            <w:pPr>
              <w:rPr>
                <w:sz w:val="2"/>
                <w:szCs w:val="2"/>
              </w:rPr>
            </w:pPr>
          </w:p>
        </w:tc>
        <w:tc>
          <w:tcPr>
            <w:tcW w:w="3168" w:type="dxa"/>
          </w:tcPr>
          <w:p w14:paraId="61B89B94" w14:textId="77777777" w:rsidR="00E9458D" w:rsidRDefault="005C6BD6">
            <w:pPr>
              <w:pStyle w:val="TableParagraph"/>
              <w:spacing w:line="255" w:lineRule="exact"/>
              <w:rPr>
                <w:b/>
                <w:sz w:val="24"/>
              </w:rPr>
            </w:pPr>
            <w:r>
              <w:rPr>
                <w:b/>
                <w:sz w:val="24"/>
              </w:rPr>
              <w:t>Approved By:</w:t>
            </w:r>
          </w:p>
        </w:tc>
      </w:tr>
      <w:tr w:rsidR="00E9458D" w14:paraId="0BAE911C" w14:textId="77777777">
        <w:trPr>
          <w:trHeight w:val="276"/>
        </w:trPr>
        <w:tc>
          <w:tcPr>
            <w:tcW w:w="5689" w:type="dxa"/>
            <w:vMerge/>
            <w:tcBorders>
              <w:top w:val="nil"/>
            </w:tcBorders>
          </w:tcPr>
          <w:p w14:paraId="5395E67D" w14:textId="77777777" w:rsidR="00E9458D" w:rsidRDefault="00E9458D">
            <w:pPr>
              <w:rPr>
                <w:sz w:val="2"/>
                <w:szCs w:val="2"/>
              </w:rPr>
            </w:pPr>
          </w:p>
        </w:tc>
        <w:tc>
          <w:tcPr>
            <w:tcW w:w="3168" w:type="dxa"/>
          </w:tcPr>
          <w:p w14:paraId="38B826A0" w14:textId="77777777" w:rsidR="00E9458D" w:rsidRDefault="005C6BD6">
            <w:pPr>
              <w:pStyle w:val="TableParagraph"/>
              <w:spacing w:line="257" w:lineRule="exact"/>
              <w:rPr>
                <w:b/>
                <w:sz w:val="24"/>
              </w:rPr>
            </w:pPr>
            <w:r>
              <w:rPr>
                <w:b/>
                <w:sz w:val="24"/>
              </w:rPr>
              <w:t>Page Number: Page 2 of 7</w:t>
            </w:r>
          </w:p>
        </w:tc>
      </w:tr>
    </w:tbl>
    <w:p w14:paraId="43018F80" w14:textId="77777777" w:rsidR="00E9458D" w:rsidRDefault="00E9458D">
      <w:pPr>
        <w:pStyle w:val="BodyText"/>
        <w:ind w:left="0" w:firstLine="0"/>
        <w:rPr>
          <w:sz w:val="18"/>
        </w:rPr>
      </w:pPr>
    </w:p>
    <w:p w14:paraId="2DEB0169" w14:textId="77777777" w:rsidR="00E9458D" w:rsidRDefault="005C6BD6">
      <w:pPr>
        <w:pStyle w:val="Heading2"/>
        <w:spacing w:before="90"/>
      </w:pPr>
      <w:r>
        <w:t>PROCEDURES</w:t>
      </w:r>
    </w:p>
    <w:p w14:paraId="2BA1DFCE" w14:textId="77777777" w:rsidR="00E9458D" w:rsidRDefault="005C6BD6">
      <w:pPr>
        <w:pStyle w:val="ListParagraph"/>
        <w:numPr>
          <w:ilvl w:val="0"/>
          <w:numId w:val="239"/>
        </w:numPr>
        <w:tabs>
          <w:tab w:val="left" w:pos="2250"/>
          <w:tab w:val="left" w:pos="2251"/>
        </w:tabs>
        <w:spacing w:before="24" w:line="261" w:lineRule="auto"/>
        <w:ind w:right="1696"/>
        <w:rPr>
          <w:sz w:val="24"/>
        </w:rPr>
      </w:pPr>
      <w:r>
        <w:rPr>
          <w:sz w:val="24"/>
        </w:rPr>
        <w:t>The Governing Body shall ensure emergency preparedness is addressed at the Agency by:</w:t>
      </w:r>
    </w:p>
    <w:p w14:paraId="7C13A053" w14:textId="77777777" w:rsidR="00E9458D" w:rsidRDefault="005C6BD6">
      <w:pPr>
        <w:pStyle w:val="ListParagraph"/>
        <w:numPr>
          <w:ilvl w:val="1"/>
          <w:numId w:val="239"/>
        </w:numPr>
        <w:tabs>
          <w:tab w:val="left" w:pos="2521"/>
        </w:tabs>
        <w:spacing w:line="274" w:lineRule="exact"/>
        <w:ind w:hanging="271"/>
        <w:rPr>
          <w:sz w:val="24"/>
        </w:rPr>
      </w:pPr>
      <w:r>
        <w:rPr>
          <w:sz w:val="24"/>
        </w:rPr>
        <w:t>authorizing the creation of an Emergency Preparedness</w:t>
      </w:r>
      <w:r>
        <w:rPr>
          <w:spacing w:val="-5"/>
          <w:sz w:val="24"/>
        </w:rPr>
        <w:t xml:space="preserve"> </w:t>
      </w:r>
      <w:r>
        <w:rPr>
          <w:sz w:val="24"/>
        </w:rPr>
        <w:t>Committee;</w:t>
      </w:r>
    </w:p>
    <w:p w14:paraId="17FA7CBA" w14:textId="77777777" w:rsidR="00E9458D" w:rsidRDefault="005C6BD6">
      <w:pPr>
        <w:pStyle w:val="ListParagraph"/>
        <w:numPr>
          <w:ilvl w:val="1"/>
          <w:numId w:val="239"/>
        </w:numPr>
        <w:tabs>
          <w:tab w:val="left" w:pos="2521"/>
        </w:tabs>
        <w:spacing w:before="24"/>
        <w:ind w:hanging="271"/>
        <w:rPr>
          <w:sz w:val="24"/>
        </w:rPr>
      </w:pPr>
      <w:r>
        <w:rPr>
          <w:sz w:val="24"/>
        </w:rPr>
        <w:t>appointing an Emergency Preparedness Coordinator;</w:t>
      </w:r>
      <w:r>
        <w:rPr>
          <w:spacing w:val="-1"/>
          <w:sz w:val="24"/>
        </w:rPr>
        <w:t xml:space="preserve"> </w:t>
      </w:r>
      <w:r>
        <w:rPr>
          <w:sz w:val="24"/>
        </w:rPr>
        <w:t>and,</w:t>
      </w:r>
    </w:p>
    <w:p w14:paraId="7F8FA6AF" w14:textId="77777777" w:rsidR="00E9458D" w:rsidRDefault="005C6BD6">
      <w:pPr>
        <w:pStyle w:val="ListParagraph"/>
        <w:numPr>
          <w:ilvl w:val="1"/>
          <w:numId w:val="239"/>
        </w:numPr>
        <w:tabs>
          <w:tab w:val="left" w:pos="2521"/>
        </w:tabs>
        <w:spacing w:before="24"/>
        <w:ind w:hanging="271"/>
        <w:rPr>
          <w:sz w:val="24"/>
        </w:rPr>
      </w:pPr>
      <w:r>
        <w:rPr>
          <w:sz w:val="24"/>
        </w:rPr>
        <w:t>allocating financial resources to support emergency</w:t>
      </w:r>
      <w:r>
        <w:rPr>
          <w:spacing w:val="-5"/>
          <w:sz w:val="24"/>
        </w:rPr>
        <w:t xml:space="preserve"> </w:t>
      </w:r>
      <w:r>
        <w:rPr>
          <w:sz w:val="24"/>
        </w:rPr>
        <w:t>preparedness.</w:t>
      </w:r>
    </w:p>
    <w:p w14:paraId="44FA93D7" w14:textId="77777777" w:rsidR="00E9458D" w:rsidRDefault="005C6BD6">
      <w:pPr>
        <w:pStyle w:val="ListParagraph"/>
        <w:numPr>
          <w:ilvl w:val="0"/>
          <w:numId w:val="239"/>
        </w:numPr>
        <w:tabs>
          <w:tab w:val="left" w:pos="2250"/>
          <w:tab w:val="left" w:pos="2251"/>
        </w:tabs>
        <w:spacing w:before="24" w:line="261" w:lineRule="auto"/>
        <w:ind w:right="2192"/>
        <w:rPr>
          <w:sz w:val="24"/>
        </w:rPr>
      </w:pPr>
      <w:r>
        <w:rPr>
          <w:sz w:val="24"/>
        </w:rPr>
        <w:t xml:space="preserve">At least one member of the Agency Management Team shall become part of </w:t>
      </w:r>
      <w:r>
        <w:rPr>
          <w:spacing w:val="-6"/>
          <w:sz w:val="24"/>
        </w:rPr>
        <w:t xml:space="preserve">the </w:t>
      </w:r>
      <w:r>
        <w:rPr>
          <w:sz w:val="24"/>
        </w:rPr>
        <w:t>Emergency Planning Committee</w:t>
      </w:r>
      <w:r>
        <w:rPr>
          <w:spacing w:val="-2"/>
          <w:sz w:val="24"/>
        </w:rPr>
        <w:t xml:space="preserve"> </w:t>
      </w:r>
      <w:r>
        <w:rPr>
          <w:sz w:val="24"/>
        </w:rPr>
        <w:t>to:</w:t>
      </w:r>
    </w:p>
    <w:p w14:paraId="5C067A24" w14:textId="77777777" w:rsidR="00E9458D" w:rsidRDefault="005C6BD6">
      <w:pPr>
        <w:pStyle w:val="ListParagraph"/>
        <w:numPr>
          <w:ilvl w:val="1"/>
          <w:numId w:val="239"/>
        </w:numPr>
        <w:tabs>
          <w:tab w:val="left" w:pos="2611"/>
        </w:tabs>
        <w:spacing w:line="274" w:lineRule="exact"/>
        <w:ind w:left="2610" w:hanging="361"/>
        <w:rPr>
          <w:sz w:val="24"/>
        </w:rPr>
      </w:pPr>
      <w:r>
        <w:rPr>
          <w:sz w:val="24"/>
        </w:rPr>
        <w:t>oversee the development of the Emergency Preparedness</w:t>
      </w:r>
      <w:r>
        <w:rPr>
          <w:spacing w:val="-2"/>
          <w:sz w:val="24"/>
        </w:rPr>
        <w:t xml:space="preserve"> </w:t>
      </w:r>
      <w:r>
        <w:rPr>
          <w:sz w:val="24"/>
        </w:rPr>
        <w:t>Plan;</w:t>
      </w:r>
    </w:p>
    <w:p w14:paraId="7F88AB83" w14:textId="77777777" w:rsidR="00E9458D" w:rsidRDefault="005C6BD6">
      <w:pPr>
        <w:pStyle w:val="ListParagraph"/>
        <w:numPr>
          <w:ilvl w:val="1"/>
          <w:numId w:val="239"/>
        </w:numPr>
        <w:tabs>
          <w:tab w:val="left" w:pos="2611"/>
        </w:tabs>
        <w:spacing w:before="24"/>
        <w:ind w:left="2610" w:hanging="361"/>
        <w:rPr>
          <w:sz w:val="24"/>
        </w:rPr>
      </w:pPr>
      <w:r>
        <w:rPr>
          <w:sz w:val="24"/>
        </w:rPr>
        <w:t>ensure that the plan is updated regularly;</w:t>
      </w:r>
      <w:r>
        <w:rPr>
          <w:spacing w:val="-3"/>
          <w:sz w:val="24"/>
        </w:rPr>
        <w:t xml:space="preserve"> </w:t>
      </w:r>
      <w:r>
        <w:rPr>
          <w:sz w:val="24"/>
        </w:rPr>
        <w:t>and,</w:t>
      </w:r>
    </w:p>
    <w:p w14:paraId="3928CB22" w14:textId="77777777" w:rsidR="00E9458D" w:rsidRDefault="005C6BD6">
      <w:pPr>
        <w:pStyle w:val="ListParagraph"/>
        <w:numPr>
          <w:ilvl w:val="1"/>
          <w:numId w:val="239"/>
        </w:numPr>
        <w:tabs>
          <w:tab w:val="left" w:pos="2611"/>
          <w:tab w:val="left" w:pos="3441"/>
          <w:tab w:val="left" w:pos="4006"/>
          <w:tab w:val="left" w:pos="5304"/>
          <w:tab w:val="left" w:pos="6576"/>
          <w:tab w:val="left" w:pos="7235"/>
          <w:tab w:val="left" w:pos="7892"/>
          <w:tab w:val="left" w:pos="8868"/>
          <w:tab w:val="left" w:pos="9354"/>
          <w:tab w:val="left" w:pos="9850"/>
        </w:tabs>
        <w:spacing w:before="24" w:line="261" w:lineRule="auto"/>
        <w:ind w:left="2610" w:right="1699" w:hanging="360"/>
        <w:rPr>
          <w:sz w:val="24"/>
        </w:rPr>
      </w:pPr>
      <w:r>
        <w:rPr>
          <w:sz w:val="24"/>
        </w:rPr>
        <w:t>ensure</w:t>
      </w:r>
      <w:r>
        <w:rPr>
          <w:sz w:val="24"/>
        </w:rPr>
        <w:tab/>
        <w:t>that</w:t>
      </w:r>
      <w:r>
        <w:rPr>
          <w:sz w:val="24"/>
        </w:rPr>
        <w:tab/>
        <w:t>appropriate</w:t>
      </w:r>
      <w:r>
        <w:rPr>
          <w:sz w:val="24"/>
        </w:rPr>
        <w:tab/>
        <w:t>individuals</w:t>
      </w:r>
      <w:r>
        <w:rPr>
          <w:sz w:val="24"/>
        </w:rPr>
        <w:tab/>
        <w:t>have</w:t>
      </w:r>
      <w:r>
        <w:rPr>
          <w:sz w:val="24"/>
        </w:rPr>
        <w:tab/>
        <w:t>been</w:t>
      </w:r>
      <w:r>
        <w:rPr>
          <w:sz w:val="24"/>
        </w:rPr>
        <w:tab/>
        <w:t>selected</w:t>
      </w:r>
      <w:r>
        <w:rPr>
          <w:sz w:val="24"/>
        </w:rPr>
        <w:tab/>
        <w:t>for</w:t>
      </w:r>
      <w:r>
        <w:rPr>
          <w:sz w:val="24"/>
        </w:rPr>
        <w:tab/>
        <w:t>the</w:t>
      </w:r>
      <w:r>
        <w:rPr>
          <w:sz w:val="24"/>
        </w:rPr>
        <w:tab/>
      </w:r>
      <w:r>
        <w:rPr>
          <w:spacing w:val="-3"/>
          <w:sz w:val="24"/>
        </w:rPr>
        <w:t xml:space="preserve">plan’s </w:t>
      </w:r>
      <w:r>
        <w:rPr>
          <w:sz w:val="24"/>
        </w:rPr>
        <w:t>development.</w:t>
      </w:r>
    </w:p>
    <w:p w14:paraId="6D05ABA5" w14:textId="77777777" w:rsidR="00E9458D" w:rsidRDefault="005C6BD6">
      <w:pPr>
        <w:pStyle w:val="ListParagraph"/>
        <w:numPr>
          <w:ilvl w:val="0"/>
          <w:numId w:val="239"/>
        </w:numPr>
        <w:tabs>
          <w:tab w:val="left" w:pos="2251"/>
        </w:tabs>
        <w:spacing w:line="261" w:lineRule="auto"/>
        <w:ind w:right="1701"/>
        <w:jc w:val="both"/>
        <w:rPr>
          <w:sz w:val="24"/>
        </w:rPr>
      </w:pPr>
      <w:r>
        <w:rPr>
          <w:sz w:val="24"/>
        </w:rPr>
        <w:t>The Agency Manager, a member of the Agency Management Team or a staff member who has received training in emergency preparedness should be appointed the Emergency Preparedness Coordinator. That individual must also be familiar  with Agency operations.</w:t>
      </w:r>
    </w:p>
    <w:p w14:paraId="0D96C00C" w14:textId="77777777" w:rsidR="00E9458D" w:rsidRDefault="005C6BD6">
      <w:pPr>
        <w:pStyle w:val="ListParagraph"/>
        <w:numPr>
          <w:ilvl w:val="0"/>
          <w:numId w:val="239"/>
        </w:numPr>
        <w:tabs>
          <w:tab w:val="left" w:pos="2251"/>
        </w:tabs>
        <w:spacing w:line="261" w:lineRule="auto"/>
        <w:ind w:right="1702"/>
        <w:jc w:val="both"/>
        <w:rPr>
          <w:sz w:val="24"/>
        </w:rPr>
      </w:pPr>
      <w:r>
        <w:rPr>
          <w:sz w:val="24"/>
        </w:rPr>
        <w:t>The responsibilities of the Emergency Preparedness Coordinator include, but are not limited</w:t>
      </w:r>
      <w:r>
        <w:rPr>
          <w:spacing w:val="-1"/>
          <w:sz w:val="24"/>
        </w:rPr>
        <w:t xml:space="preserve"> </w:t>
      </w:r>
      <w:r>
        <w:rPr>
          <w:sz w:val="24"/>
        </w:rPr>
        <w:t>to:</w:t>
      </w:r>
    </w:p>
    <w:p w14:paraId="6B523D6F" w14:textId="77777777" w:rsidR="00E9458D" w:rsidRDefault="005C6BD6">
      <w:pPr>
        <w:pStyle w:val="ListParagraph"/>
        <w:numPr>
          <w:ilvl w:val="1"/>
          <w:numId w:val="239"/>
        </w:numPr>
        <w:tabs>
          <w:tab w:val="left" w:pos="2611"/>
        </w:tabs>
        <w:spacing w:line="261" w:lineRule="auto"/>
        <w:ind w:left="2610" w:right="1701" w:hanging="360"/>
        <w:rPr>
          <w:sz w:val="24"/>
        </w:rPr>
      </w:pPr>
      <w:r>
        <w:rPr>
          <w:sz w:val="24"/>
        </w:rPr>
        <w:t>advising the Governing Body, the Agency Management Team, staff and clients, where indicated, of any changes or up-dates to the</w:t>
      </w:r>
      <w:r>
        <w:rPr>
          <w:spacing w:val="-4"/>
          <w:sz w:val="24"/>
        </w:rPr>
        <w:t xml:space="preserve"> </w:t>
      </w:r>
      <w:r>
        <w:rPr>
          <w:sz w:val="24"/>
        </w:rPr>
        <w:t>plan;</w:t>
      </w:r>
    </w:p>
    <w:p w14:paraId="4D0BCA8D" w14:textId="77777777" w:rsidR="00E9458D" w:rsidRDefault="005C6BD6">
      <w:pPr>
        <w:pStyle w:val="ListParagraph"/>
        <w:numPr>
          <w:ilvl w:val="1"/>
          <w:numId w:val="239"/>
        </w:numPr>
        <w:tabs>
          <w:tab w:val="left" w:pos="2611"/>
        </w:tabs>
        <w:spacing w:line="274" w:lineRule="exact"/>
        <w:ind w:left="2610" w:hanging="361"/>
        <w:rPr>
          <w:sz w:val="24"/>
        </w:rPr>
      </w:pPr>
      <w:r>
        <w:rPr>
          <w:sz w:val="24"/>
        </w:rPr>
        <w:t>coordinating all Agency’s operations, which are concerned with the</w:t>
      </w:r>
      <w:r>
        <w:rPr>
          <w:spacing w:val="-2"/>
          <w:sz w:val="24"/>
        </w:rPr>
        <w:t xml:space="preserve"> </w:t>
      </w:r>
      <w:r>
        <w:rPr>
          <w:sz w:val="24"/>
        </w:rPr>
        <w:t>disaster;</w:t>
      </w:r>
    </w:p>
    <w:p w14:paraId="58666D8B" w14:textId="77777777" w:rsidR="00E9458D" w:rsidRDefault="005C6BD6">
      <w:pPr>
        <w:pStyle w:val="ListParagraph"/>
        <w:numPr>
          <w:ilvl w:val="1"/>
          <w:numId w:val="239"/>
        </w:numPr>
        <w:tabs>
          <w:tab w:val="left" w:pos="2611"/>
        </w:tabs>
        <w:spacing w:before="18"/>
        <w:ind w:left="2610" w:hanging="361"/>
        <w:rPr>
          <w:sz w:val="24"/>
        </w:rPr>
      </w:pPr>
      <w:r>
        <w:rPr>
          <w:sz w:val="24"/>
        </w:rPr>
        <w:t>acting on behalf of the Governing</w:t>
      </w:r>
      <w:r>
        <w:rPr>
          <w:spacing w:val="-1"/>
          <w:sz w:val="24"/>
        </w:rPr>
        <w:t xml:space="preserve"> </w:t>
      </w:r>
      <w:r>
        <w:rPr>
          <w:sz w:val="24"/>
        </w:rPr>
        <w:t>Body;</w:t>
      </w:r>
    </w:p>
    <w:p w14:paraId="6C856408" w14:textId="77777777" w:rsidR="00E9458D" w:rsidRDefault="005C6BD6">
      <w:pPr>
        <w:pStyle w:val="ListParagraph"/>
        <w:numPr>
          <w:ilvl w:val="1"/>
          <w:numId w:val="239"/>
        </w:numPr>
        <w:tabs>
          <w:tab w:val="left" w:pos="2611"/>
        </w:tabs>
        <w:spacing w:before="24"/>
        <w:ind w:left="2610" w:hanging="361"/>
        <w:rPr>
          <w:sz w:val="24"/>
        </w:rPr>
      </w:pPr>
      <w:r>
        <w:rPr>
          <w:sz w:val="24"/>
        </w:rPr>
        <w:t>coordinating emergency planning and response;</w:t>
      </w:r>
      <w:r>
        <w:rPr>
          <w:spacing w:val="-5"/>
          <w:sz w:val="24"/>
        </w:rPr>
        <w:t xml:space="preserve"> </w:t>
      </w:r>
      <w:r>
        <w:rPr>
          <w:sz w:val="24"/>
        </w:rPr>
        <w:t>and,</w:t>
      </w:r>
    </w:p>
    <w:p w14:paraId="545B6E62" w14:textId="77777777" w:rsidR="00E9458D" w:rsidRDefault="005C6BD6">
      <w:pPr>
        <w:pStyle w:val="ListParagraph"/>
        <w:numPr>
          <w:ilvl w:val="1"/>
          <w:numId w:val="239"/>
        </w:numPr>
        <w:tabs>
          <w:tab w:val="left" w:pos="2611"/>
        </w:tabs>
        <w:spacing w:before="24"/>
        <w:ind w:left="2610" w:hanging="361"/>
        <w:rPr>
          <w:sz w:val="24"/>
        </w:rPr>
      </w:pPr>
      <w:r>
        <w:rPr>
          <w:sz w:val="24"/>
        </w:rPr>
        <w:t>directing</w:t>
      </w:r>
      <w:r>
        <w:rPr>
          <w:spacing w:val="-1"/>
          <w:sz w:val="24"/>
        </w:rPr>
        <w:t xml:space="preserve"> </w:t>
      </w:r>
      <w:r>
        <w:rPr>
          <w:sz w:val="24"/>
        </w:rPr>
        <w:t>operations.</w:t>
      </w:r>
    </w:p>
    <w:p w14:paraId="52A67998" w14:textId="77777777" w:rsidR="00E9458D" w:rsidRDefault="005C6BD6">
      <w:pPr>
        <w:pStyle w:val="ListParagraph"/>
        <w:numPr>
          <w:ilvl w:val="0"/>
          <w:numId w:val="239"/>
        </w:numPr>
        <w:tabs>
          <w:tab w:val="left" w:pos="2251"/>
        </w:tabs>
        <w:spacing w:before="24" w:line="261" w:lineRule="auto"/>
        <w:ind w:right="1701"/>
        <w:jc w:val="both"/>
        <w:rPr>
          <w:sz w:val="24"/>
        </w:rPr>
      </w:pPr>
      <w:r>
        <w:rPr>
          <w:sz w:val="24"/>
        </w:rPr>
        <w:t>The Emergency Planning Committee shall be in charge of creating the Agency's Emergency Preparedness Plan. It is the responsibility of each committee member to assist the Coordinator to develop the plan, in accordance with his/her area of responsibility and/or</w:t>
      </w:r>
      <w:r>
        <w:rPr>
          <w:spacing w:val="-1"/>
          <w:sz w:val="24"/>
        </w:rPr>
        <w:t xml:space="preserve"> </w:t>
      </w:r>
      <w:r>
        <w:rPr>
          <w:sz w:val="24"/>
        </w:rPr>
        <w:t>expertise.</w:t>
      </w:r>
    </w:p>
    <w:p w14:paraId="5793ADCF" w14:textId="77777777" w:rsidR="00E9458D" w:rsidRDefault="005C6BD6">
      <w:pPr>
        <w:pStyle w:val="ListParagraph"/>
        <w:numPr>
          <w:ilvl w:val="0"/>
          <w:numId w:val="239"/>
        </w:numPr>
        <w:tabs>
          <w:tab w:val="left" w:pos="2251"/>
        </w:tabs>
        <w:spacing w:line="261" w:lineRule="auto"/>
        <w:ind w:right="1696"/>
        <w:jc w:val="both"/>
        <w:rPr>
          <w:sz w:val="24"/>
        </w:rPr>
      </w:pPr>
      <w:r>
        <w:rPr>
          <w:sz w:val="24"/>
        </w:rPr>
        <w:t>The Emergency Preparedness Coordinator shall gather the required data and create a working Emergency Preparedness Plan for Agency</w:t>
      </w:r>
      <w:r>
        <w:rPr>
          <w:spacing w:val="-2"/>
          <w:sz w:val="24"/>
        </w:rPr>
        <w:t xml:space="preserve"> </w:t>
      </w:r>
      <w:r>
        <w:rPr>
          <w:sz w:val="24"/>
        </w:rPr>
        <w:t>operations..</w:t>
      </w:r>
    </w:p>
    <w:p w14:paraId="577FC620" w14:textId="77777777" w:rsidR="00E9458D" w:rsidRDefault="00E9458D">
      <w:pPr>
        <w:spacing w:line="261" w:lineRule="auto"/>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703BE3C" w14:textId="77777777">
        <w:trPr>
          <w:trHeight w:val="612"/>
        </w:trPr>
        <w:tc>
          <w:tcPr>
            <w:tcW w:w="5689" w:type="dxa"/>
          </w:tcPr>
          <w:p w14:paraId="5BE090FD"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5127322B" w14:textId="77777777" w:rsidR="00E9458D" w:rsidRDefault="00E9458D">
            <w:pPr>
              <w:pStyle w:val="TableParagraph"/>
              <w:ind w:left="0"/>
              <w:rPr>
                <w:sz w:val="24"/>
              </w:rPr>
            </w:pPr>
          </w:p>
          <w:p w14:paraId="67BC89EA" w14:textId="77777777" w:rsidR="00E9458D" w:rsidRDefault="005C6BD6">
            <w:pPr>
              <w:pStyle w:val="TableParagraph"/>
              <w:ind w:left="487"/>
              <w:rPr>
                <w:sz w:val="20"/>
              </w:rPr>
            </w:pPr>
            <w:r>
              <w:rPr>
                <w:noProof/>
                <w:sz w:val="20"/>
              </w:rPr>
              <w:drawing>
                <wp:inline distT="0" distB="0" distL="0" distR="0" wp14:anchorId="18690AA0" wp14:editId="10C95CDE">
                  <wp:extent cx="1390695" cy="966501"/>
                  <wp:effectExtent l="0" t="0" r="0" b="0"/>
                  <wp:docPr id="100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E5B94A6" w14:textId="77777777">
        <w:trPr>
          <w:trHeight w:val="1184"/>
        </w:trPr>
        <w:tc>
          <w:tcPr>
            <w:tcW w:w="5689" w:type="dxa"/>
          </w:tcPr>
          <w:p w14:paraId="75A5D0AC" w14:textId="77777777" w:rsidR="00E9458D" w:rsidRDefault="00E9458D">
            <w:pPr>
              <w:pStyle w:val="TableParagraph"/>
              <w:ind w:left="0"/>
              <w:rPr>
                <w:sz w:val="24"/>
              </w:rPr>
            </w:pPr>
          </w:p>
          <w:p w14:paraId="75433E42" w14:textId="77777777" w:rsidR="00E9458D" w:rsidRDefault="005C6BD6">
            <w:pPr>
              <w:pStyle w:val="TableParagraph"/>
              <w:rPr>
                <w:b/>
                <w:sz w:val="24"/>
              </w:rPr>
            </w:pPr>
            <w:r>
              <w:rPr>
                <w:b/>
                <w:sz w:val="24"/>
              </w:rPr>
              <w:t>Section 5: Health and Safety</w:t>
            </w:r>
          </w:p>
        </w:tc>
        <w:tc>
          <w:tcPr>
            <w:tcW w:w="3168" w:type="dxa"/>
            <w:vMerge/>
            <w:tcBorders>
              <w:top w:val="nil"/>
            </w:tcBorders>
          </w:tcPr>
          <w:p w14:paraId="2FB859D9" w14:textId="77777777" w:rsidR="00E9458D" w:rsidRDefault="00E9458D">
            <w:pPr>
              <w:rPr>
                <w:sz w:val="2"/>
                <w:szCs w:val="2"/>
              </w:rPr>
            </w:pPr>
          </w:p>
        </w:tc>
      </w:tr>
      <w:tr w:rsidR="00E9458D" w14:paraId="31DFE75B" w14:textId="77777777">
        <w:trPr>
          <w:trHeight w:val="275"/>
        </w:trPr>
        <w:tc>
          <w:tcPr>
            <w:tcW w:w="5689" w:type="dxa"/>
            <w:vMerge w:val="restart"/>
          </w:tcPr>
          <w:p w14:paraId="2A6294B3" w14:textId="77777777" w:rsidR="00E9458D" w:rsidRDefault="00E9458D">
            <w:pPr>
              <w:pStyle w:val="TableParagraph"/>
              <w:ind w:left="0"/>
              <w:rPr>
                <w:sz w:val="24"/>
              </w:rPr>
            </w:pPr>
          </w:p>
          <w:p w14:paraId="22EF5C30" w14:textId="77777777" w:rsidR="00E9458D" w:rsidRDefault="005C6BD6">
            <w:pPr>
              <w:pStyle w:val="TableParagraph"/>
              <w:rPr>
                <w:b/>
                <w:sz w:val="24"/>
              </w:rPr>
            </w:pPr>
            <w:r>
              <w:rPr>
                <w:b/>
                <w:sz w:val="24"/>
              </w:rPr>
              <w:t>Policy Title: Emergency Preparedness</w:t>
            </w:r>
          </w:p>
        </w:tc>
        <w:tc>
          <w:tcPr>
            <w:tcW w:w="3168" w:type="dxa"/>
          </w:tcPr>
          <w:p w14:paraId="53B06A03" w14:textId="77777777" w:rsidR="00E9458D" w:rsidRDefault="005C6BD6">
            <w:pPr>
              <w:pStyle w:val="TableParagraph"/>
              <w:spacing w:line="256" w:lineRule="exact"/>
              <w:rPr>
                <w:b/>
                <w:sz w:val="24"/>
              </w:rPr>
            </w:pPr>
            <w:r>
              <w:rPr>
                <w:b/>
                <w:sz w:val="24"/>
              </w:rPr>
              <w:t>Policy Number: 5.40</w:t>
            </w:r>
          </w:p>
        </w:tc>
      </w:tr>
      <w:tr w:rsidR="00E9458D" w14:paraId="128E586E" w14:textId="77777777">
        <w:trPr>
          <w:trHeight w:val="275"/>
        </w:trPr>
        <w:tc>
          <w:tcPr>
            <w:tcW w:w="5689" w:type="dxa"/>
            <w:vMerge/>
            <w:tcBorders>
              <w:top w:val="nil"/>
            </w:tcBorders>
          </w:tcPr>
          <w:p w14:paraId="75BB67F8" w14:textId="77777777" w:rsidR="00E9458D" w:rsidRDefault="00E9458D">
            <w:pPr>
              <w:rPr>
                <w:sz w:val="2"/>
                <w:szCs w:val="2"/>
              </w:rPr>
            </w:pPr>
          </w:p>
        </w:tc>
        <w:tc>
          <w:tcPr>
            <w:tcW w:w="3168" w:type="dxa"/>
          </w:tcPr>
          <w:p w14:paraId="31909419" w14:textId="77777777" w:rsidR="00E9458D" w:rsidRDefault="005C6BD6">
            <w:pPr>
              <w:pStyle w:val="TableParagraph"/>
              <w:spacing w:line="255" w:lineRule="exact"/>
              <w:rPr>
                <w:b/>
                <w:sz w:val="24"/>
              </w:rPr>
            </w:pPr>
            <w:r>
              <w:rPr>
                <w:b/>
                <w:sz w:val="24"/>
              </w:rPr>
              <w:t>Effective Date:</w:t>
            </w:r>
          </w:p>
        </w:tc>
      </w:tr>
      <w:tr w:rsidR="00E9458D" w14:paraId="4C2EA01E" w14:textId="77777777">
        <w:trPr>
          <w:trHeight w:val="276"/>
        </w:trPr>
        <w:tc>
          <w:tcPr>
            <w:tcW w:w="5689" w:type="dxa"/>
            <w:vMerge/>
            <w:tcBorders>
              <w:top w:val="nil"/>
            </w:tcBorders>
          </w:tcPr>
          <w:p w14:paraId="79E3232A" w14:textId="77777777" w:rsidR="00E9458D" w:rsidRDefault="00E9458D">
            <w:pPr>
              <w:rPr>
                <w:sz w:val="2"/>
                <w:szCs w:val="2"/>
              </w:rPr>
            </w:pPr>
          </w:p>
        </w:tc>
        <w:tc>
          <w:tcPr>
            <w:tcW w:w="3168" w:type="dxa"/>
          </w:tcPr>
          <w:p w14:paraId="19C8ECBC" w14:textId="77777777" w:rsidR="00E9458D" w:rsidRDefault="005C6BD6">
            <w:pPr>
              <w:pStyle w:val="TableParagraph"/>
              <w:spacing w:before="1" w:line="255" w:lineRule="exact"/>
              <w:rPr>
                <w:b/>
                <w:sz w:val="24"/>
              </w:rPr>
            </w:pPr>
            <w:r>
              <w:rPr>
                <w:b/>
                <w:sz w:val="24"/>
              </w:rPr>
              <w:t>Revision Date:</w:t>
            </w:r>
          </w:p>
        </w:tc>
      </w:tr>
      <w:tr w:rsidR="00E9458D" w14:paraId="2845223B" w14:textId="77777777">
        <w:trPr>
          <w:trHeight w:val="275"/>
        </w:trPr>
        <w:tc>
          <w:tcPr>
            <w:tcW w:w="5689" w:type="dxa"/>
            <w:vMerge/>
            <w:tcBorders>
              <w:top w:val="nil"/>
            </w:tcBorders>
          </w:tcPr>
          <w:p w14:paraId="33C1851A" w14:textId="77777777" w:rsidR="00E9458D" w:rsidRDefault="00E9458D">
            <w:pPr>
              <w:rPr>
                <w:sz w:val="2"/>
                <w:szCs w:val="2"/>
              </w:rPr>
            </w:pPr>
          </w:p>
        </w:tc>
        <w:tc>
          <w:tcPr>
            <w:tcW w:w="3168" w:type="dxa"/>
          </w:tcPr>
          <w:p w14:paraId="221C06FF" w14:textId="77777777" w:rsidR="00E9458D" w:rsidRDefault="005C6BD6">
            <w:pPr>
              <w:pStyle w:val="TableParagraph"/>
              <w:spacing w:line="255" w:lineRule="exact"/>
              <w:rPr>
                <w:b/>
                <w:sz w:val="24"/>
              </w:rPr>
            </w:pPr>
            <w:r>
              <w:rPr>
                <w:b/>
                <w:sz w:val="24"/>
              </w:rPr>
              <w:t>Approved By:</w:t>
            </w:r>
          </w:p>
        </w:tc>
      </w:tr>
      <w:tr w:rsidR="00E9458D" w14:paraId="1382A78B" w14:textId="77777777">
        <w:trPr>
          <w:trHeight w:val="276"/>
        </w:trPr>
        <w:tc>
          <w:tcPr>
            <w:tcW w:w="5689" w:type="dxa"/>
            <w:vMerge/>
            <w:tcBorders>
              <w:top w:val="nil"/>
            </w:tcBorders>
          </w:tcPr>
          <w:p w14:paraId="7F3EF0BF" w14:textId="77777777" w:rsidR="00E9458D" w:rsidRDefault="00E9458D">
            <w:pPr>
              <w:rPr>
                <w:sz w:val="2"/>
                <w:szCs w:val="2"/>
              </w:rPr>
            </w:pPr>
          </w:p>
        </w:tc>
        <w:tc>
          <w:tcPr>
            <w:tcW w:w="3168" w:type="dxa"/>
          </w:tcPr>
          <w:p w14:paraId="2CA6BBE2" w14:textId="77777777" w:rsidR="00E9458D" w:rsidRDefault="005C6BD6">
            <w:pPr>
              <w:pStyle w:val="TableParagraph"/>
              <w:spacing w:line="257" w:lineRule="exact"/>
              <w:rPr>
                <w:b/>
                <w:sz w:val="24"/>
              </w:rPr>
            </w:pPr>
            <w:r>
              <w:rPr>
                <w:b/>
                <w:sz w:val="24"/>
              </w:rPr>
              <w:t>Page Number: Page 3 of 7</w:t>
            </w:r>
          </w:p>
        </w:tc>
      </w:tr>
    </w:tbl>
    <w:p w14:paraId="16623C31" w14:textId="77777777" w:rsidR="00E9458D" w:rsidRDefault="00E9458D">
      <w:pPr>
        <w:pStyle w:val="BodyText"/>
        <w:ind w:left="0" w:firstLine="0"/>
        <w:rPr>
          <w:sz w:val="18"/>
        </w:rPr>
      </w:pPr>
    </w:p>
    <w:p w14:paraId="51ABDC39" w14:textId="77777777" w:rsidR="00E9458D" w:rsidRDefault="005C6BD6">
      <w:pPr>
        <w:pStyle w:val="ListParagraph"/>
        <w:numPr>
          <w:ilvl w:val="0"/>
          <w:numId w:val="239"/>
        </w:numPr>
        <w:tabs>
          <w:tab w:val="left" w:pos="2250"/>
          <w:tab w:val="left" w:pos="2251"/>
        </w:tabs>
        <w:spacing w:before="90" w:line="261" w:lineRule="auto"/>
        <w:ind w:right="1700"/>
        <w:rPr>
          <w:sz w:val="24"/>
        </w:rPr>
      </w:pPr>
      <w:r>
        <w:rPr>
          <w:sz w:val="24"/>
        </w:rPr>
        <w:t>The Emergency Planning Committee shall submit the draft Emergency Preparedness Plan to the Agency's Governing Body, which</w:t>
      </w:r>
      <w:r>
        <w:rPr>
          <w:spacing w:val="-2"/>
          <w:sz w:val="24"/>
        </w:rPr>
        <w:t xml:space="preserve"> </w:t>
      </w:r>
      <w:r>
        <w:rPr>
          <w:sz w:val="24"/>
        </w:rPr>
        <w:t>will:</w:t>
      </w:r>
    </w:p>
    <w:p w14:paraId="492C47EE" w14:textId="77777777" w:rsidR="00E9458D" w:rsidRDefault="005C6BD6">
      <w:pPr>
        <w:pStyle w:val="ListParagraph"/>
        <w:numPr>
          <w:ilvl w:val="1"/>
          <w:numId w:val="239"/>
        </w:numPr>
        <w:tabs>
          <w:tab w:val="left" w:pos="2611"/>
        </w:tabs>
        <w:spacing w:line="274" w:lineRule="exact"/>
        <w:ind w:left="2610" w:hanging="361"/>
        <w:rPr>
          <w:sz w:val="24"/>
        </w:rPr>
      </w:pPr>
      <w:r>
        <w:rPr>
          <w:sz w:val="24"/>
        </w:rPr>
        <w:t>review the plan and suggest revisions, as indicated;</w:t>
      </w:r>
      <w:r>
        <w:rPr>
          <w:spacing w:val="-1"/>
          <w:sz w:val="24"/>
        </w:rPr>
        <w:t xml:space="preserve"> </w:t>
      </w:r>
      <w:r>
        <w:rPr>
          <w:sz w:val="24"/>
        </w:rPr>
        <w:t>or.</w:t>
      </w:r>
    </w:p>
    <w:p w14:paraId="42D04B67" w14:textId="77777777" w:rsidR="00E9458D" w:rsidRDefault="005C6BD6">
      <w:pPr>
        <w:pStyle w:val="ListParagraph"/>
        <w:numPr>
          <w:ilvl w:val="1"/>
          <w:numId w:val="239"/>
        </w:numPr>
        <w:tabs>
          <w:tab w:val="left" w:pos="2611"/>
        </w:tabs>
        <w:spacing w:before="24"/>
        <w:ind w:left="2610" w:hanging="361"/>
        <w:rPr>
          <w:sz w:val="24"/>
        </w:rPr>
      </w:pPr>
      <w:r>
        <w:rPr>
          <w:sz w:val="24"/>
        </w:rPr>
        <w:t>review the plan and make appropriate changes, if</w:t>
      </w:r>
      <w:r>
        <w:rPr>
          <w:spacing w:val="-2"/>
          <w:sz w:val="24"/>
        </w:rPr>
        <w:t xml:space="preserve"> </w:t>
      </w:r>
      <w:r>
        <w:rPr>
          <w:sz w:val="24"/>
        </w:rPr>
        <w:t>required.</w:t>
      </w:r>
    </w:p>
    <w:p w14:paraId="4BE9955E" w14:textId="77777777" w:rsidR="00E9458D" w:rsidRDefault="005C6BD6">
      <w:pPr>
        <w:pStyle w:val="ListParagraph"/>
        <w:numPr>
          <w:ilvl w:val="0"/>
          <w:numId w:val="239"/>
        </w:numPr>
        <w:tabs>
          <w:tab w:val="left" w:pos="2226"/>
          <w:tab w:val="left" w:pos="2227"/>
        </w:tabs>
        <w:spacing w:before="24" w:line="261" w:lineRule="auto"/>
        <w:ind w:left="2226" w:right="1702" w:hanging="427"/>
        <w:rPr>
          <w:sz w:val="24"/>
        </w:rPr>
      </w:pPr>
      <w:r>
        <w:rPr>
          <w:sz w:val="24"/>
        </w:rPr>
        <w:t>The Agency shall educate clients and staff on disaster preparedness by distributing and reviewing its Emergency Preparedness Plan with</w:t>
      </w:r>
      <w:r>
        <w:rPr>
          <w:spacing w:val="-2"/>
          <w:sz w:val="24"/>
        </w:rPr>
        <w:t xml:space="preserve"> </w:t>
      </w:r>
      <w:r>
        <w:rPr>
          <w:sz w:val="24"/>
        </w:rPr>
        <w:t>them.</w:t>
      </w:r>
    </w:p>
    <w:p w14:paraId="5B142704" w14:textId="77777777" w:rsidR="00E9458D" w:rsidRDefault="005C6BD6">
      <w:pPr>
        <w:pStyle w:val="ListParagraph"/>
        <w:numPr>
          <w:ilvl w:val="0"/>
          <w:numId w:val="239"/>
        </w:numPr>
        <w:tabs>
          <w:tab w:val="left" w:pos="2250"/>
          <w:tab w:val="left" w:pos="2251"/>
        </w:tabs>
        <w:spacing w:line="274" w:lineRule="exact"/>
        <w:rPr>
          <w:sz w:val="24"/>
        </w:rPr>
      </w:pPr>
      <w:r>
        <w:rPr>
          <w:sz w:val="24"/>
        </w:rPr>
        <w:t>When changes are made to the Agency's Emergency Preparedness</w:t>
      </w:r>
      <w:r>
        <w:rPr>
          <w:spacing w:val="-3"/>
          <w:sz w:val="24"/>
        </w:rPr>
        <w:t xml:space="preserve"> </w:t>
      </w:r>
      <w:r>
        <w:rPr>
          <w:sz w:val="24"/>
        </w:rPr>
        <w:t>Plan:</w:t>
      </w:r>
    </w:p>
    <w:p w14:paraId="2F29A590" w14:textId="77777777" w:rsidR="00E9458D" w:rsidRDefault="005C6BD6">
      <w:pPr>
        <w:pStyle w:val="ListParagraph"/>
        <w:numPr>
          <w:ilvl w:val="1"/>
          <w:numId w:val="239"/>
        </w:numPr>
        <w:tabs>
          <w:tab w:val="left" w:pos="2510"/>
        </w:tabs>
        <w:spacing w:before="24" w:line="261" w:lineRule="auto"/>
        <w:ind w:left="2509" w:right="1698" w:hanging="284"/>
        <w:rPr>
          <w:sz w:val="24"/>
        </w:rPr>
      </w:pPr>
      <w:r>
        <w:rPr>
          <w:sz w:val="24"/>
        </w:rPr>
        <w:t>each person/organization that has a copy of the plan shall be given all updates; and/or,</w:t>
      </w:r>
    </w:p>
    <w:p w14:paraId="6BC1485F" w14:textId="77777777" w:rsidR="00E9458D" w:rsidRDefault="005C6BD6">
      <w:pPr>
        <w:pStyle w:val="ListParagraph"/>
        <w:numPr>
          <w:ilvl w:val="1"/>
          <w:numId w:val="239"/>
        </w:numPr>
        <w:tabs>
          <w:tab w:val="left" w:pos="2510"/>
        </w:tabs>
        <w:spacing w:line="274" w:lineRule="exact"/>
        <w:ind w:left="2509" w:hanging="284"/>
        <w:rPr>
          <w:sz w:val="24"/>
        </w:rPr>
      </w:pPr>
      <w:r>
        <w:rPr>
          <w:sz w:val="24"/>
        </w:rPr>
        <w:t>they shall be advised about all</w:t>
      </w:r>
      <w:r>
        <w:rPr>
          <w:spacing w:val="-2"/>
          <w:sz w:val="24"/>
        </w:rPr>
        <w:t xml:space="preserve"> </w:t>
      </w:r>
      <w:r>
        <w:rPr>
          <w:sz w:val="24"/>
        </w:rPr>
        <w:t>updates.</w:t>
      </w:r>
    </w:p>
    <w:p w14:paraId="71025427" w14:textId="77777777" w:rsidR="00E9458D" w:rsidRDefault="00E9458D">
      <w:pPr>
        <w:pStyle w:val="BodyText"/>
        <w:ind w:left="0" w:firstLine="0"/>
        <w:rPr>
          <w:sz w:val="26"/>
        </w:rPr>
      </w:pPr>
    </w:p>
    <w:p w14:paraId="01634EE3" w14:textId="77777777" w:rsidR="00E9458D" w:rsidRDefault="00E9458D">
      <w:pPr>
        <w:pStyle w:val="BodyText"/>
        <w:spacing w:before="3"/>
        <w:ind w:left="0" w:firstLine="0"/>
        <w:rPr>
          <w:sz w:val="28"/>
        </w:rPr>
      </w:pPr>
    </w:p>
    <w:p w14:paraId="59D61189" w14:textId="77777777" w:rsidR="00E9458D" w:rsidRDefault="005C6BD6">
      <w:pPr>
        <w:pStyle w:val="Heading2"/>
      </w:pPr>
      <w:r>
        <w:t>PROCEDURE HIGHIGHTS</w:t>
      </w:r>
    </w:p>
    <w:p w14:paraId="046BA205" w14:textId="77777777" w:rsidR="00E9458D" w:rsidRDefault="00E9458D">
      <w:pPr>
        <w:pStyle w:val="BodyText"/>
        <w:spacing w:before="3"/>
        <w:ind w:left="0" w:firstLine="0"/>
        <w:rPr>
          <w:b/>
          <w:sz w:val="28"/>
        </w:rPr>
      </w:pPr>
    </w:p>
    <w:p w14:paraId="30335250" w14:textId="77777777" w:rsidR="00E9458D" w:rsidRDefault="005C6BD6">
      <w:pPr>
        <w:pStyle w:val="BodyText"/>
        <w:spacing w:line="261" w:lineRule="auto"/>
        <w:ind w:left="1800" w:right="1701" w:firstLine="0"/>
      </w:pPr>
      <w:r>
        <w:rPr>
          <w:u w:val="single"/>
        </w:rPr>
        <w:t xml:space="preserve">Procedures for Emergency Preparedness in the Agency Office </w:t>
      </w:r>
      <w:r>
        <w:t>shall include, but not be limited to the following:</w:t>
      </w:r>
    </w:p>
    <w:p w14:paraId="3BE99F41" w14:textId="77777777" w:rsidR="00E9458D" w:rsidRDefault="005C6BD6">
      <w:pPr>
        <w:pStyle w:val="ListParagraph"/>
        <w:numPr>
          <w:ilvl w:val="0"/>
          <w:numId w:val="238"/>
        </w:numPr>
        <w:tabs>
          <w:tab w:val="left" w:pos="2250"/>
          <w:tab w:val="left" w:pos="2251"/>
        </w:tabs>
        <w:spacing w:line="261" w:lineRule="auto"/>
        <w:ind w:right="1698"/>
        <w:rPr>
          <w:sz w:val="24"/>
        </w:rPr>
      </w:pPr>
      <w:r>
        <w:rPr>
          <w:sz w:val="24"/>
        </w:rPr>
        <w:t>Assign the Manager/Administrator, a Supervisor or an employee with Emergency Preparedness training as the Emergency Preparedness</w:t>
      </w:r>
      <w:r>
        <w:rPr>
          <w:spacing w:val="-3"/>
          <w:sz w:val="24"/>
        </w:rPr>
        <w:t xml:space="preserve"> </w:t>
      </w:r>
      <w:r>
        <w:rPr>
          <w:sz w:val="24"/>
        </w:rPr>
        <w:t>Coordinator.</w:t>
      </w:r>
    </w:p>
    <w:p w14:paraId="0C8F5270" w14:textId="77777777" w:rsidR="00E9458D" w:rsidRDefault="005C6BD6">
      <w:pPr>
        <w:pStyle w:val="ListParagraph"/>
        <w:numPr>
          <w:ilvl w:val="0"/>
          <w:numId w:val="238"/>
        </w:numPr>
        <w:tabs>
          <w:tab w:val="left" w:pos="2250"/>
          <w:tab w:val="left" w:pos="2251"/>
        </w:tabs>
        <w:spacing w:line="274" w:lineRule="exact"/>
        <w:rPr>
          <w:sz w:val="24"/>
        </w:rPr>
      </w:pPr>
      <w:r>
        <w:rPr>
          <w:sz w:val="24"/>
        </w:rPr>
        <w:t>Develop a plan of action with</w:t>
      </w:r>
      <w:r>
        <w:rPr>
          <w:spacing w:val="-3"/>
          <w:sz w:val="24"/>
        </w:rPr>
        <w:t xml:space="preserve"> </w:t>
      </w:r>
      <w:r>
        <w:rPr>
          <w:sz w:val="24"/>
        </w:rPr>
        <w:t>staff.</w:t>
      </w:r>
    </w:p>
    <w:p w14:paraId="715A53A6" w14:textId="77777777" w:rsidR="00E9458D" w:rsidRDefault="005C6BD6">
      <w:pPr>
        <w:pStyle w:val="ListParagraph"/>
        <w:numPr>
          <w:ilvl w:val="0"/>
          <w:numId w:val="238"/>
        </w:numPr>
        <w:tabs>
          <w:tab w:val="left" w:pos="2250"/>
          <w:tab w:val="left" w:pos="2251"/>
        </w:tabs>
        <w:spacing w:before="22"/>
        <w:rPr>
          <w:sz w:val="24"/>
        </w:rPr>
      </w:pPr>
      <w:r>
        <w:rPr>
          <w:sz w:val="24"/>
        </w:rPr>
        <w:t>Determine the location of the escape</w:t>
      </w:r>
      <w:r>
        <w:rPr>
          <w:spacing w:val="-3"/>
          <w:sz w:val="24"/>
        </w:rPr>
        <w:t xml:space="preserve"> </w:t>
      </w:r>
      <w:r>
        <w:rPr>
          <w:sz w:val="24"/>
        </w:rPr>
        <w:t>routes.</w:t>
      </w:r>
    </w:p>
    <w:p w14:paraId="3147F3A7" w14:textId="77777777" w:rsidR="00E9458D" w:rsidRDefault="005C6BD6">
      <w:pPr>
        <w:pStyle w:val="ListParagraph"/>
        <w:numPr>
          <w:ilvl w:val="0"/>
          <w:numId w:val="238"/>
        </w:numPr>
        <w:tabs>
          <w:tab w:val="left" w:pos="2250"/>
          <w:tab w:val="left" w:pos="2251"/>
        </w:tabs>
        <w:spacing w:before="24"/>
        <w:rPr>
          <w:sz w:val="24"/>
        </w:rPr>
      </w:pPr>
      <w:r>
        <w:rPr>
          <w:sz w:val="24"/>
        </w:rPr>
        <w:t>Determine an outside, assembly</w:t>
      </w:r>
      <w:r>
        <w:rPr>
          <w:spacing w:val="-3"/>
          <w:sz w:val="24"/>
        </w:rPr>
        <w:t xml:space="preserve"> </w:t>
      </w:r>
      <w:r>
        <w:rPr>
          <w:sz w:val="24"/>
        </w:rPr>
        <w:t>location.</w:t>
      </w:r>
    </w:p>
    <w:p w14:paraId="305B1A52" w14:textId="77777777" w:rsidR="00E9458D" w:rsidRDefault="005C6BD6">
      <w:pPr>
        <w:pStyle w:val="ListParagraph"/>
        <w:numPr>
          <w:ilvl w:val="0"/>
          <w:numId w:val="238"/>
        </w:numPr>
        <w:tabs>
          <w:tab w:val="left" w:pos="2250"/>
          <w:tab w:val="left" w:pos="2251"/>
        </w:tabs>
        <w:spacing w:before="24"/>
        <w:rPr>
          <w:sz w:val="24"/>
        </w:rPr>
      </w:pPr>
      <w:r>
        <w:rPr>
          <w:sz w:val="24"/>
        </w:rPr>
        <w:t>Determine who to call, in case of</w:t>
      </w:r>
      <w:r>
        <w:rPr>
          <w:spacing w:val="-3"/>
          <w:sz w:val="24"/>
        </w:rPr>
        <w:t xml:space="preserve"> </w:t>
      </w:r>
      <w:r>
        <w:rPr>
          <w:sz w:val="24"/>
        </w:rPr>
        <w:t>separation.</w:t>
      </w:r>
    </w:p>
    <w:p w14:paraId="320D8EA9" w14:textId="77777777" w:rsidR="00E9458D" w:rsidRDefault="005C6BD6">
      <w:pPr>
        <w:pStyle w:val="ListParagraph"/>
        <w:numPr>
          <w:ilvl w:val="0"/>
          <w:numId w:val="238"/>
        </w:numPr>
        <w:tabs>
          <w:tab w:val="left" w:pos="2250"/>
          <w:tab w:val="left" w:pos="2251"/>
        </w:tabs>
        <w:spacing w:before="24"/>
        <w:rPr>
          <w:sz w:val="24"/>
        </w:rPr>
      </w:pPr>
      <w:r>
        <w:rPr>
          <w:sz w:val="24"/>
        </w:rPr>
        <w:t>Maintain a current, electronic client list in a secure, off-site</w:t>
      </w:r>
      <w:r>
        <w:rPr>
          <w:spacing w:val="-2"/>
          <w:sz w:val="24"/>
        </w:rPr>
        <w:t xml:space="preserve"> </w:t>
      </w:r>
      <w:r>
        <w:rPr>
          <w:sz w:val="24"/>
        </w:rPr>
        <w:t>location.</w:t>
      </w:r>
    </w:p>
    <w:p w14:paraId="4D26BF30" w14:textId="77777777" w:rsidR="00E9458D" w:rsidRDefault="005C6BD6">
      <w:pPr>
        <w:pStyle w:val="ListParagraph"/>
        <w:numPr>
          <w:ilvl w:val="0"/>
          <w:numId w:val="238"/>
        </w:numPr>
        <w:tabs>
          <w:tab w:val="left" w:pos="2250"/>
          <w:tab w:val="left" w:pos="2251"/>
        </w:tabs>
        <w:spacing w:before="24" w:line="261" w:lineRule="auto"/>
        <w:ind w:right="1700"/>
        <w:rPr>
          <w:sz w:val="24"/>
        </w:rPr>
      </w:pPr>
      <w:r>
        <w:rPr>
          <w:sz w:val="24"/>
        </w:rPr>
        <w:t>Work with outside community resources, applicable to the current emergency, by contacting and consulting with</w:t>
      </w:r>
      <w:r>
        <w:rPr>
          <w:spacing w:val="-1"/>
          <w:sz w:val="24"/>
        </w:rPr>
        <w:t xml:space="preserve"> </w:t>
      </w:r>
      <w:r>
        <w:rPr>
          <w:sz w:val="24"/>
        </w:rPr>
        <w:t>them.</w:t>
      </w:r>
    </w:p>
    <w:p w14:paraId="62816D73" w14:textId="77777777" w:rsidR="00E9458D" w:rsidRDefault="005C6BD6">
      <w:pPr>
        <w:pStyle w:val="ListParagraph"/>
        <w:numPr>
          <w:ilvl w:val="0"/>
          <w:numId w:val="238"/>
        </w:numPr>
        <w:tabs>
          <w:tab w:val="left" w:pos="2250"/>
          <w:tab w:val="left" w:pos="2251"/>
        </w:tabs>
        <w:spacing w:line="274" w:lineRule="exact"/>
        <w:rPr>
          <w:sz w:val="24"/>
        </w:rPr>
      </w:pPr>
      <w:r>
        <w:rPr>
          <w:sz w:val="24"/>
        </w:rPr>
        <w:t>Give a list of telephone numbers for emergency assistance to</w:t>
      </w:r>
      <w:r>
        <w:rPr>
          <w:spacing w:val="-6"/>
          <w:sz w:val="24"/>
        </w:rPr>
        <w:t xml:space="preserve"> </w:t>
      </w:r>
      <w:r>
        <w:rPr>
          <w:sz w:val="24"/>
        </w:rPr>
        <w:t>employees.</w:t>
      </w:r>
    </w:p>
    <w:p w14:paraId="1A50CCE4" w14:textId="77777777" w:rsidR="00E9458D" w:rsidRDefault="005C6BD6">
      <w:pPr>
        <w:pStyle w:val="ListParagraph"/>
        <w:numPr>
          <w:ilvl w:val="0"/>
          <w:numId w:val="238"/>
        </w:numPr>
        <w:tabs>
          <w:tab w:val="left" w:pos="2250"/>
          <w:tab w:val="left" w:pos="2251"/>
        </w:tabs>
        <w:spacing w:before="24"/>
        <w:rPr>
          <w:sz w:val="24"/>
        </w:rPr>
      </w:pPr>
      <w:r>
        <w:rPr>
          <w:sz w:val="24"/>
        </w:rPr>
        <w:t>Post a list of telephone numbers for emergency assistance in the</w:t>
      </w:r>
      <w:r>
        <w:rPr>
          <w:spacing w:val="-5"/>
          <w:sz w:val="24"/>
        </w:rPr>
        <w:t xml:space="preserve"> </w:t>
      </w:r>
      <w:r>
        <w:rPr>
          <w:sz w:val="24"/>
        </w:rPr>
        <w:t>office.</w:t>
      </w:r>
    </w:p>
    <w:p w14:paraId="28D100D3" w14:textId="77777777" w:rsidR="00E9458D" w:rsidRDefault="005C6BD6">
      <w:pPr>
        <w:pStyle w:val="ListParagraph"/>
        <w:numPr>
          <w:ilvl w:val="0"/>
          <w:numId w:val="238"/>
        </w:numPr>
        <w:tabs>
          <w:tab w:val="left" w:pos="2251"/>
        </w:tabs>
        <w:spacing w:before="24" w:line="261" w:lineRule="auto"/>
        <w:ind w:right="1702"/>
        <w:rPr>
          <w:sz w:val="24"/>
        </w:rPr>
      </w:pPr>
      <w:r>
        <w:rPr>
          <w:sz w:val="24"/>
        </w:rPr>
        <w:t>Prepare a list of names and contact information for each employee, to be kept in the Agency office.</w:t>
      </w:r>
    </w:p>
    <w:p w14:paraId="751968C1" w14:textId="77777777" w:rsidR="00E9458D" w:rsidRDefault="005C6BD6">
      <w:pPr>
        <w:pStyle w:val="ListParagraph"/>
        <w:numPr>
          <w:ilvl w:val="0"/>
          <w:numId w:val="238"/>
        </w:numPr>
        <w:tabs>
          <w:tab w:val="left" w:pos="2251"/>
        </w:tabs>
        <w:spacing w:line="261" w:lineRule="auto"/>
        <w:ind w:right="1702"/>
        <w:rPr>
          <w:sz w:val="24"/>
        </w:rPr>
      </w:pPr>
      <w:r>
        <w:rPr>
          <w:sz w:val="24"/>
        </w:rPr>
        <w:t>Ensure that each employee carries with them his/her own personal list of names and contact</w:t>
      </w:r>
      <w:r>
        <w:rPr>
          <w:spacing w:val="-1"/>
          <w:sz w:val="24"/>
        </w:rPr>
        <w:t xml:space="preserve"> </w:t>
      </w:r>
      <w:r>
        <w:rPr>
          <w:sz w:val="24"/>
        </w:rPr>
        <w:t>information.</w:t>
      </w:r>
    </w:p>
    <w:p w14:paraId="6AD4A69A" w14:textId="77777777" w:rsidR="00E9458D" w:rsidRDefault="00E9458D">
      <w:pPr>
        <w:spacing w:line="261" w:lineRule="auto"/>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877710F" w14:textId="77777777">
        <w:trPr>
          <w:trHeight w:val="612"/>
        </w:trPr>
        <w:tc>
          <w:tcPr>
            <w:tcW w:w="5689" w:type="dxa"/>
          </w:tcPr>
          <w:p w14:paraId="7B0850C3"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090F3B8F" w14:textId="77777777" w:rsidR="00E9458D" w:rsidRDefault="00E9458D">
            <w:pPr>
              <w:pStyle w:val="TableParagraph"/>
              <w:ind w:left="0"/>
              <w:rPr>
                <w:sz w:val="24"/>
              </w:rPr>
            </w:pPr>
          </w:p>
          <w:p w14:paraId="286C9406" w14:textId="77777777" w:rsidR="00E9458D" w:rsidRDefault="005C6BD6">
            <w:pPr>
              <w:pStyle w:val="TableParagraph"/>
              <w:ind w:left="487"/>
              <w:rPr>
                <w:sz w:val="20"/>
              </w:rPr>
            </w:pPr>
            <w:r>
              <w:rPr>
                <w:noProof/>
                <w:sz w:val="20"/>
              </w:rPr>
              <w:drawing>
                <wp:inline distT="0" distB="0" distL="0" distR="0" wp14:anchorId="17FC61BB" wp14:editId="483DF56F">
                  <wp:extent cx="1390695" cy="966501"/>
                  <wp:effectExtent l="0" t="0" r="0" b="0"/>
                  <wp:docPr id="100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E30416C" w14:textId="77777777">
        <w:trPr>
          <w:trHeight w:val="1184"/>
        </w:trPr>
        <w:tc>
          <w:tcPr>
            <w:tcW w:w="5689" w:type="dxa"/>
          </w:tcPr>
          <w:p w14:paraId="49394635" w14:textId="77777777" w:rsidR="00E9458D" w:rsidRDefault="00E9458D">
            <w:pPr>
              <w:pStyle w:val="TableParagraph"/>
              <w:ind w:left="0"/>
              <w:rPr>
                <w:sz w:val="24"/>
              </w:rPr>
            </w:pPr>
          </w:p>
          <w:p w14:paraId="35473F76" w14:textId="77777777" w:rsidR="00E9458D" w:rsidRDefault="005C6BD6">
            <w:pPr>
              <w:pStyle w:val="TableParagraph"/>
              <w:rPr>
                <w:b/>
                <w:sz w:val="24"/>
              </w:rPr>
            </w:pPr>
            <w:r>
              <w:rPr>
                <w:b/>
                <w:sz w:val="24"/>
              </w:rPr>
              <w:t>Section 5: Health and Safety</w:t>
            </w:r>
          </w:p>
        </w:tc>
        <w:tc>
          <w:tcPr>
            <w:tcW w:w="3168" w:type="dxa"/>
            <w:vMerge/>
            <w:tcBorders>
              <w:top w:val="nil"/>
            </w:tcBorders>
          </w:tcPr>
          <w:p w14:paraId="095A7467" w14:textId="77777777" w:rsidR="00E9458D" w:rsidRDefault="00E9458D">
            <w:pPr>
              <w:rPr>
                <w:sz w:val="2"/>
                <w:szCs w:val="2"/>
              </w:rPr>
            </w:pPr>
          </w:p>
        </w:tc>
      </w:tr>
      <w:tr w:rsidR="00E9458D" w14:paraId="53CD529C" w14:textId="77777777">
        <w:trPr>
          <w:trHeight w:val="275"/>
        </w:trPr>
        <w:tc>
          <w:tcPr>
            <w:tcW w:w="5689" w:type="dxa"/>
            <w:vMerge w:val="restart"/>
          </w:tcPr>
          <w:p w14:paraId="4C4ABA4E" w14:textId="77777777" w:rsidR="00E9458D" w:rsidRDefault="00E9458D">
            <w:pPr>
              <w:pStyle w:val="TableParagraph"/>
              <w:ind w:left="0"/>
              <w:rPr>
                <w:sz w:val="24"/>
              </w:rPr>
            </w:pPr>
          </w:p>
          <w:p w14:paraId="69DA15BB" w14:textId="77777777" w:rsidR="00E9458D" w:rsidRDefault="005C6BD6">
            <w:pPr>
              <w:pStyle w:val="TableParagraph"/>
              <w:rPr>
                <w:b/>
                <w:sz w:val="24"/>
              </w:rPr>
            </w:pPr>
            <w:r>
              <w:rPr>
                <w:b/>
                <w:sz w:val="24"/>
              </w:rPr>
              <w:t>Policy Title: Emergency Preparedness</w:t>
            </w:r>
          </w:p>
        </w:tc>
        <w:tc>
          <w:tcPr>
            <w:tcW w:w="3168" w:type="dxa"/>
          </w:tcPr>
          <w:p w14:paraId="6E808724" w14:textId="77777777" w:rsidR="00E9458D" w:rsidRDefault="005C6BD6">
            <w:pPr>
              <w:pStyle w:val="TableParagraph"/>
              <w:spacing w:line="256" w:lineRule="exact"/>
              <w:rPr>
                <w:b/>
                <w:sz w:val="24"/>
              </w:rPr>
            </w:pPr>
            <w:r>
              <w:rPr>
                <w:b/>
                <w:sz w:val="24"/>
              </w:rPr>
              <w:t>Policy Number: 5.40</w:t>
            </w:r>
          </w:p>
        </w:tc>
      </w:tr>
      <w:tr w:rsidR="00E9458D" w14:paraId="387B069A" w14:textId="77777777">
        <w:trPr>
          <w:trHeight w:val="275"/>
        </w:trPr>
        <w:tc>
          <w:tcPr>
            <w:tcW w:w="5689" w:type="dxa"/>
            <w:vMerge/>
            <w:tcBorders>
              <w:top w:val="nil"/>
            </w:tcBorders>
          </w:tcPr>
          <w:p w14:paraId="06E6FF1F" w14:textId="77777777" w:rsidR="00E9458D" w:rsidRDefault="00E9458D">
            <w:pPr>
              <w:rPr>
                <w:sz w:val="2"/>
                <w:szCs w:val="2"/>
              </w:rPr>
            </w:pPr>
          </w:p>
        </w:tc>
        <w:tc>
          <w:tcPr>
            <w:tcW w:w="3168" w:type="dxa"/>
          </w:tcPr>
          <w:p w14:paraId="66D5F092" w14:textId="77777777" w:rsidR="00E9458D" w:rsidRDefault="005C6BD6">
            <w:pPr>
              <w:pStyle w:val="TableParagraph"/>
              <w:spacing w:line="255" w:lineRule="exact"/>
              <w:rPr>
                <w:b/>
                <w:sz w:val="24"/>
              </w:rPr>
            </w:pPr>
            <w:r>
              <w:rPr>
                <w:b/>
                <w:sz w:val="24"/>
              </w:rPr>
              <w:t>Effective Date:</w:t>
            </w:r>
          </w:p>
        </w:tc>
      </w:tr>
      <w:tr w:rsidR="00E9458D" w14:paraId="5FD28504" w14:textId="77777777">
        <w:trPr>
          <w:trHeight w:val="276"/>
        </w:trPr>
        <w:tc>
          <w:tcPr>
            <w:tcW w:w="5689" w:type="dxa"/>
            <w:vMerge/>
            <w:tcBorders>
              <w:top w:val="nil"/>
            </w:tcBorders>
          </w:tcPr>
          <w:p w14:paraId="62B91B8F" w14:textId="77777777" w:rsidR="00E9458D" w:rsidRDefault="00E9458D">
            <w:pPr>
              <w:rPr>
                <w:sz w:val="2"/>
                <w:szCs w:val="2"/>
              </w:rPr>
            </w:pPr>
          </w:p>
        </w:tc>
        <w:tc>
          <w:tcPr>
            <w:tcW w:w="3168" w:type="dxa"/>
          </w:tcPr>
          <w:p w14:paraId="72632014" w14:textId="77777777" w:rsidR="00E9458D" w:rsidRDefault="005C6BD6">
            <w:pPr>
              <w:pStyle w:val="TableParagraph"/>
              <w:spacing w:before="1" w:line="255" w:lineRule="exact"/>
              <w:rPr>
                <w:b/>
                <w:sz w:val="24"/>
              </w:rPr>
            </w:pPr>
            <w:r>
              <w:rPr>
                <w:b/>
                <w:sz w:val="24"/>
              </w:rPr>
              <w:t>Revision Date:</w:t>
            </w:r>
          </w:p>
        </w:tc>
      </w:tr>
      <w:tr w:rsidR="00E9458D" w14:paraId="221A5527" w14:textId="77777777">
        <w:trPr>
          <w:trHeight w:val="275"/>
        </w:trPr>
        <w:tc>
          <w:tcPr>
            <w:tcW w:w="5689" w:type="dxa"/>
            <w:vMerge/>
            <w:tcBorders>
              <w:top w:val="nil"/>
            </w:tcBorders>
          </w:tcPr>
          <w:p w14:paraId="2A45DE12" w14:textId="77777777" w:rsidR="00E9458D" w:rsidRDefault="00E9458D">
            <w:pPr>
              <w:rPr>
                <w:sz w:val="2"/>
                <w:szCs w:val="2"/>
              </w:rPr>
            </w:pPr>
          </w:p>
        </w:tc>
        <w:tc>
          <w:tcPr>
            <w:tcW w:w="3168" w:type="dxa"/>
          </w:tcPr>
          <w:p w14:paraId="5565166E" w14:textId="77777777" w:rsidR="00E9458D" w:rsidRDefault="005C6BD6">
            <w:pPr>
              <w:pStyle w:val="TableParagraph"/>
              <w:spacing w:line="255" w:lineRule="exact"/>
              <w:rPr>
                <w:b/>
                <w:sz w:val="24"/>
              </w:rPr>
            </w:pPr>
            <w:r>
              <w:rPr>
                <w:b/>
                <w:sz w:val="24"/>
              </w:rPr>
              <w:t>Approved By:</w:t>
            </w:r>
          </w:p>
        </w:tc>
      </w:tr>
      <w:tr w:rsidR="00E9458D" w14:paraId="7B7DAA40" w14:textId="77777777">
        <w:trPr>
          <w:trHeight w:val="276"/>
        </w:trPr>
        <w:tc>
          <w:tcPr>
            <w:tcW w:w="5689" w:type="dxa"/>
            <w:vMerge/>
            <w:tcBorders>
              <w:top w:val="nil"/>
            </w:tcBorders>
          </w:tcPr>
          <w:p w14:paraId="67416ED1" w14:textId="77777777" w:rsidR="00E9458D" w:rsidRDefault="00E9458D">
            <w:pPr>
              <w:rPr>
                <w:sz w:val="2"/>
                <w:szCs w:val="2"/>
              </w:rPr>
            </w:pPr>
          </w:p>
        </w:tc>
        <w:tc>
          <w:tcPr>
            <w:tcW w:w="3168" w:type="dxa"/>
          </w:tcPr>
          <w:p w14:paraId="544523DD" w14:textId="77777777" w:rsidR="00E9458D" w:rsidRDefault="005C6BD6">
            <w:pPr>
              <w:pStyle w:val="TableParagraph"/>
              <w:spacing w:line="257" w:lineRule="exact"/>
              <w:rPr>
                <w:b/>
                <w:sz w:val="24"/>
              </w:rPr>
            </w:pPr>
            <w:r>
              <w:rPr>
                <w:b/>
                <w:sz w:val="24"/>
              </w:rPr>
              <w:t>Page Number: Page 4 of 7</w:t>
            </w:r>
          </w:p>
        </w:tc>
      </w:tr>
    </w:tbl>
    <w:p w14:paraId="1EF958B5" w14:textId="77777777" w:rsidR="00E9458D" w:rsidRDefault="00E9458D">
      <w:pPr>
        <w:pStyle w:val="BodyText"/>
        <w:ind w:left="0" w:firstLine="0"/>
        <w:rPr>
          <w:sz w:val="18"/>
        </w:rPr>
      </w:pPr>
    </w:p>
    <w:p w14:paraId="5ECCCA2E" w14:textId="77777777" w:rsidR="00E9458D" w:rsidRDefault="005C6BD6">
      <w:pPr>
        <w:pStyle w:val="ListParagraph"/>
        <w:numPr>
          <w:ilvl w:val="0"/>
          <w:numId w:val="238"/>
        </w:numPr>
        <w:tabs>
          <w:tab w:val="left" w:pos="2251"/>
        </w:tabs>
        <w:spacing w:before="90" w:line="261" w:lineRule="auto"/>
        <w:ind w:right="1701"/>
        <w:jc w:val="both"/>
        <w:rPr>
          <w:sz w:val="24"/>
        </w:rPr>
      </w:pPr>
      <w:r>
        <w:rPr>
          <w:sz w:val="24"/>
        </w:rPr>
        <w:t>Develop and maintain a current list of names and contact details for individual staff members, who have training for emergencies (e.g. All levels of first aid and emergency</w:t>
      </w:r>
      <w:r>
        <w:rPr>
          <w:spacing w:val="-3"/>
          <w:sz w:val="24"/>
        </w:rPr>
        <w:t xml:space="preserve"> </w:t>
      </w:r>
      <w:r>
        <w:rPr>
          <w:sz w:val="24"/>
        </w:rPr>
        <w:t>preparedness);</w:t>
      </w:r>
    </w:p>
    <w:p w14:paraId="717529EA" w14:textId="77777777" w:rsidR="00E9458D" w:rsidRDefault="005C6BD6">
      <w:pPr>
        <w:pStyle w:val="ListParagraph"/>
        <w:numPr>
          <w:ilvl w:val="0"/>
          <w:numId w:val="238"/>
        </w:numPr>
        <w:tabs>
          <w:tab w:val="left" w:pos="2251"/>
        </w:tabs>
        <w:spacing w:line="261" w:lineRule="auto"/>
        <w:ind w:right="1700"/>
        <w:jc w:val="both"/>
        <w:rPr>
          <w:sz w:val="24"/>
        </w:rPr>
      </w:pPr>
      <w:r>
        <w:rPr>
          <w:sz w:val="24"/>
        </w:rPr>
        <w:t>Ensure there is enough food and water for 3 days for each employee, (allowing 1 gallon of water per day per</w:t>
      </w:r>
      <w:r>
        <w:rPr>
          <w:spacing w:val="-1"/>
          <w:sz w:val="24"/>
        </w:rPr>
        <w:t xml:space="preserve"> </w:t>
      </w:r>
      <w:r>
        <w:rPr>
          <w:sz w:val="24"/>
        </w:rPr>
        <w:t>employee);</w:t>
      </w:r>
    </w:p>
    <w:p w14:paraId="36D5E2BB" w14:textId="77777777" w:rsidR="00E9458D" w:rsidRDefault="005C6BD6">
      <w:pPr>
        <w:pStyle w:val="ListParagraph"/>
        <w:numPr>
          <w:ilvl w:val="0"/>
          <w:numId w:val="238"/>
        </w:numPr>
        <w:tabs>
          <w:tab w:val="left" w:pos="2251"/>
        </w:tabs>
        <w:spacing w:line="274" w:lineRule="exact"/>
        <w:jc w:val="both"/>
        <w:rPr>
          <w:sz w:val="24"/>
        </w:rPr>
      </w:pPr>
      <w:r>
        <w:rPr>
          <w:sz w:val="24"/>
        </w:rPr>
        <w:t>Provide emergency survival kits for each employee in the office.</w:t>
      </w:r>
      <w:r>
        <w:rPr>
          <w:spacing w:val="58"/>
          <w:sz w:val="24"/>
        </w:rPr>
        <w:t xml:space="preserve"> </w:t>
      </w:r>
      <w:r>
        <w:rPr>
          <w:sz w:val="24"/>
        </w:rPr>
        <w:t>And,</w:t>
      </w:r>
    </w:p>
    <w:p w14:paraId="4667E8FD" w14:textId="77777777" w:rsidR="00E9458D" w:rsidRDefault="005C6BD6">
      <w:pPr>
        <w:pStyle w:val="ListParagraph"/>
        <w:numPr>
          <w:ilvl w:val="0"/>
          <w:numId w:val="238"/>
        </w:numPr>
        <w:tabs>
          <w:tab w:val="left" w:pos="2251"/>
        </w:tabs>
        <w:spacing w:before="22"/>
        <w:jc w:val="both"/>
        <w:rPr>
          <w:sz w:val="24"/>
        </w:rPr>
      </w:pPr>
      <w:r>
        <w:rPr>
          <w:sz w:val="24"/>
        </w:rPr>
        <w:t>Keep a stocked and accessible First Aid Kit in the Agency</w:t>
      </w:r>
      <w:r>
        <w:rPr>
          <w:spacing w:val="-2"/>
          <w:sz w:val="24"/>
        </w:rPr>
        <w:t xml:space="preserve"> </w:t>
      </w:r>
      <w:r>
        <w:rPr>
          <w:sz w:val="24"/>
        </w:rPr>
        <w:t>Office.</w:t>
      </w:r>
    </w:p>
    <w:p w14:paraId="1B620F93" w14:textId="77777777" w:rsidR="00E9458D" w:rsidRDefault="00E9458D">
      <w:pPr>
        <w:pStyle w:val="BodyText"/>
        <w:spacing w:before="2"/>
        <w:ind w:left="0" w:firstLine="0"/>
        <w:rPr>
          <w:sz w:val="28"/>
        </w:rPr>
      </w:pPr>
    </w:p>
    <w:p w14:paraId="1BFC2FD4" w14:textId="77777777" w:rsidR="00E9458D" w:rsidRDefault="005C6BD6">
      <w:pPr>
        <w:pStyle w:val="BodyText"/>
        <w:spacing w:line="261" w:lineRule="auto"/>
        <w:ind w:left="1800" w:right="1701" w:firstLine="0"/>
      </w:pPr>
      <w:r>
        <w:rPr>
          <w:u w:val="single"/>
        </w:rPr>
        <w:t xml:space="preserve">Procedures for Emergency Preparedness in Clients' Homes </w:t>
      </w:r>
      <w:r>
        <w:t>shall include, but not be limited to:</w:t>
      </w:r>
    </w:p>
    <w:p w14:paraId="34C39F0C" w14:textId="77777777" w:rsidR="00E9458D" w:rsidRDefault="005C6BD6">
      <w:pPr>
        <w:pStyle w:val="ListParagraph"/>
        <w:numPr>
          <w:ilvl w:val="0"/>
          <w:numId w:val="237"/>
        </w:numPr>
        <w:tabs>
          <w:tab w:val="left" w:pos="2250"/>
          <w:tab w:val="left" w:pos="2251"/>
        </w:tabs>
        <w:spacing w:line="274" w:lineRule="exact"/>
        <w:rPr>
          <w:sz w:val="24"/>
        </w:rPr>
      </w:pPr>
      <w:r>
        <w:rPr>
          <w:sz w:val="24"/>
        </w:rPr>
        <w:t>Assign  the leadership role to an Agency</w:t>
      </w:r>
      <w:r>
        <w:rPr>
          <w:spacing w:val="-8"/>
          <w:sz w:val="24"/>
        </w:rPr>
        <w:t xml:space="preserve"> </w:t>
      </w:r>
      <w:r>
        <w:rPr>
          <w:sz w:val="24"/>
        </w:rPr>
        <w:t>employee.</w:t>
      </w:r>
    </w:p>
    <w:p w14:paraId="4FB970B1" w14:textId="77777777" w:rsidR="00E9458D" w:rsidRDefault="005C6BD6">
      <w:pPr>
        <w:pStyle w:val="ListParagraph"/>
        <w:numPr>
          <w:ilvl w:val="0"/>
          <w:numId w:val="237"/>
        </w:numPr>
        <w:tabs>
          <w:tab w:val="left" w:pos="2250"/>
          <w:tab w:val="left" w:pos="2251"/>
        </w:tabs>
        <w:spacing w:before="24" w:line="261" w:lineRule="auto"/>
        <w:ind w:right="1701"/>
        <w:rPr>
          <w:sz w:val="24"/>
        </w:rPr>
      </w:pPr>
      <w:r>
        <w:rPr>
          <w:sz w:val="24"/>
        </w:rPr>
        <w:t>Give priority attention to clients who are in the most danger i.e. High danger first, medium danger second, lowest danger</w:t>
      </w:r>
      <w:r>
        <w:rPr>
          <w:spacing w:val="-2"/>
          <w:sz w:val="24"/>
        </w:rPr>
        <w:t xml:space="preserve"> </w:t>
      </w:r>
      <w:r>
        <w:rPr>
          <w:sz w:val="24"/>
        </w:rPr>
        <w:t>third.</w:t>
      </w:r>
    </w:p>
    <w:p w14:paraId="18250E45" w14:textId="77777777" w:rsidR="00E9458D" w:rsidRDefault="005C6BD6">
      <w:pPr>
        <w:pStyle w:val="ListParagraph"/>
        <w:numPr>
          <w:ilvl w:val="0"/>
          <w:numId w:val="237"/>
        </w:numPr>
        <w:tabs>
          <w:tab w:val="left" w:pos="2250"/>
          <w:tab w:val="left" w:pos="2251"/>
        </w:tabs>
        <w:spacing w:line="261" w:lineRule="auto"/>
        <w:ind w:right="1700"/>
        <w:rPr>
          <w:sz w:val="24"/>
        </w:rPr>
      </w:pPr>
      <w:r>
        <w:rPr>
          <w:sz w:val="24"/>
        </w:rPr>
        <w:t>Prioritize client care, for the acute stage of the emergency, according to the assessed risk level, with high risk first, medium risk second, and low risk</w:t>
      </w:r>
      <w:r>
        <w:rPr>
          <w:spacing w:val="-4"/>
          <w:sz w:val="24"/>
        </w:rPr>
        <w:t xml:space="preserve"> </w:t>
      </w:r>
      <w:r>
        <w:rPr>
          <w:sz w:val="24"/>
        </w:rPr>
        <w:t>third.</w:t>
      </w:r>
    </w:p>
    <w:p w14:paraId="60A129FB" w14:textId="77777777" w:rsidR="00E9458D" w:rsidRDefault="005C6BD6">
      <w:pPr>
        <w:pStyle w:val="ListParagraph"/>
        <w:numPr>
          <w:ilvl w:val="0"/>
          <w:numId w:val="237"/>
        </w:numPr>
        <w:tabs>
          <w:tab w:val="left" w:pos="2250"/>
          <w:tab w:val="left" w:pos="2251"/>
        </w:tabs>
        <w:spacing w:line="274" w:lineRule="exact"/>
        <w:rPr>
          <w:sz w:val="24"/>
        </w:rPr>
      </w:pPr>
      <w:r>
        <w:rPr>
          <w:sz w:val="24"/>
        </w:rPr>
        <w:t>Develop a plan of action in consultation with the</w:t>
      </w:r>
      <w:r>
        <w:rPr>
          <w:spacing w:val="-4"/>
          <w:sz w:val="24"/>
        </w:rPr>
        <w:t xml:space="preserve"> </w:t>
      </w:r>
      <w:r>
        <w:rPr>
          <w:sz w:val="24"/>
        </w:rPr>
        <w:t>client/family.</w:t>
      </w:r>
    </w:p>
    <w:p w14:paraId="21D475E0" w14:textId="77777777" w:rsidR="00E9458D" w:rsidRDefault="005C6BD6">
      <w:pPr>
        <w:pStyle w:val="ListParagraph"/>
        <w:numPr>
          <w:ilvl w:val="0"/>
          <w:numId w:val="237"/>
        </w:numPr>
        <w:tabs>
          <w:tab w:val="left" w:pos="2250"/>
          <w:tab w:val="left" w:pos="2251"/>
        </w:tabs>
        <w:spacing w:before="23"/>
        <w:rPr>
          <w:sz w:val="24"/>
        </w:rPr>
      </w:pPr>
      <w:r>
        <w:rPr>
          <w:sz w:val="24"/>
        </w:rPr>
        <w:t>Determine the location of the escape</w:t>
      </w:r>
      <w:r>
        <w:rPr>
          <w:spacing w:val="-3"/>
          <w:sz w:val="24"/>
        </w:rPr>
        <w:t xml:space="preserve"> </w:t>
      </w:r>
      <w:r>
        <w:rPr>
          <w:sz w:val="24"/>
        </w:rPr>
        <w:t>routes.</w:t>
      </w:r>
    </w:p>
    <w:p w14:paraId="6EBAD73B" w14:textId="77777777" w:rsidR="00E9458D" w:rsidRDefault="005C6BD6">
      <w:pPr>
        <w:pStyle w:val="ListParagraph"/>
        <w:numPr>
          <w:ilvl w:val="0"/>
          <w:numId w:val="237"/>
        </w:numPr>
        <w:tabs>
          <w:tab w:val="left" w:pos="2250"/>
          <w:tab w:val="left" w:pos="2251"/>
        </w:tabs>
        <w:spacing w:before="24"/>
        <w:rPr>
          <w:sz w:val="24"/>
        </w:rPr>
      </w:pPr>
      <w:r>
        <w:rPr>
          <w:sz w:val="24"/>
        </w:rPr>
        <w:t>Establish an outside assembly</w:t>
      </w:r>
      <w:r>
        <w:rPr>
          <w:spacing w:val="-3"/>
          <w:sz w:val="24"/>
        </w:rPr>
        <w:t xml:space="preserve"> </w:t>
      </w:r>
      <w:r>
        <w:rPr>
          <w:sz w:val="24"/>
        </w:rPr>
        <w:t>location.</w:t>
      </w:r>
    </w:p>
    <w:p w14:paraId="10DFEFDE" w14:textId="77777777" w:rsidR="00E9458D" w:rsidRDefault="005C6BD6">
      <w:pPr>
        <w:pStyle w:val="ListParagraph"/>
        <w:numPr>
          <w:ilvl w:val="0"/>
          <w:numId w:val="237"/>
        </w:numPr>
        <w:tabs>
          <w:tab w:val="left" w:pos="2250"/>
          <w:tab w:val="left" w:pos="2251"/>
        </w:tabs>
        <w:spacing w:before="24"/>
        <w:rPr>
          <w:sz w:val="24"/>
        </w:rPr>
      </w:pPr>
      <w:r>
        <w:rPr>
          <w:sz w:val="24"/>
        </w:rPr>
        <w:t>Determine who to call, in case of</w:t>
      </w:r>
      <w:r>
        <w:rPr>
          <w:spacing w:val="-3"/>
          <w:sz w:val="24"/>
        </w:rPr>
        <w:t xml:space="preserve"> </w:t>
      </w:r>
      <w:r>
        <w:rPr>
          <w:sz w:val="24"/>
        </w:rPr>
        <w:t>separation.</w:t>
      </w:r>
    </w:p>
    <w:p w14:paraId="7A01CDD2" w14:textId="77777777" w:rsidR="00E9458D" w:rsidRDefault="005C6BD6">
      <w:pPr>
        <w:pStyle w:val="ListParagraph"/>
        <w:numPr>
          <w:ilvl w:val="0"/>
          <w:numId w:val="237"/>
        </w:numPr>
        <w:tabs>
          <w:tab w:val="left" w:pos="2251"/>
        </w:tabs>
        <w:spacing w:before="24" w:line="261" w:lineRule="auto"/>
        <w:ind w:right="1700"/>
        <w:jc w:val="both"/>
        <w:rPr>
          <w:sz w:val="24"/>
        </w:rPr>
      </w:pPr>
      <w:r>
        <w:rPr>
          <w:sz w:val="24"/>
        </w:rPr>
        <w:t>Ensure there is enough food and water for 3 days for each person, (allowing 1 gallon of water per day per</w:t>
      </w:r>
      <w:r>
        <w:rPr>
          <w:spacing w:val="-1"/>
          <w:sz w:val="24"/>
        </w:rPr>
        <w:t xml:space="preserve"> </w:t>
      </w:r>
      <w:r>
        <w:rPr>
          <w:sz w:val="24"/>
        </w:rPr>
        <w:t>person).</w:t>
      </w:r>
    </w:p>
    <w:p w14:paraId="3241D7A4" w14:textId="77777777" w:rsidR="00E9458D" w:rsidRDefault="005C6BD6">
      <w:pPr>
        <w:pStyle w:val="ListParagraph"/>
        <w:numPr>
          <w:ilvl w:val="0"/>
          <w:numId w:val="237"/>
        </w:numPr>
        <w:tabs>
          <w:tab w:val="left" w:pos="2251"/>
        </w:tabs>
        <w:spacing w:line="261" w:lineRule="auto"/>
        <w:ind w:right="1697"/>
        <w:jc w:val="both"/>
        <w:rPr>
          <w:sz w:val="24"/>
        </w:rPr>
      </w:pPr>
      <w:r>
        <w:rPr>
          <w:sz w:val="24"/>
        </w:rPr>
        <w:t>Encourage clients/families to stock and maintain an emergency survival kit with enough supplies for all members of the household. Basic items such as water, food, medications, clothing, bedding, and first-aid supplies should be</w:t>
      </w:r>
      <w:r>
        <w:rPr>
          <w:spacing w:val="-4"/>
          <w:sz w:val="24"/>
        </w:rPr>
        <w:t xml:space="preserve"> </w:t>
      </w:r>
      <w:r>
        <w:rPr>
          <w:sz w:val="24"/>
        </w:rPr>
        <w:t>stored.</w:t>
      </w:r>
    </w:p>
    <w:p w14:paraId="22FA8D37" w14:textId="77777777" w:rsidR="00E9458D" w:rsidRDefault="00E9458D">
      <w:pPr>
        <w:pStyle w:val="BodyText"/>
        <w:spacing w:before="8"/>
        <w:ind w:left="0" w:firstLine="0"/>
        <w:rPr>
          <w:sz w:val="25"/>
        </w:rPr>
      </w:pPr>
    </w:p>
    <w:p w14:paraId="01083A45" w14:textId="77777777" w:rsidR="00E9458D" w:rsidRDefault="005C6BD6">
      <w:pPr>
        <w:pStyle w:val="BodyText"/>
        <w:spacing w:line="261" w:lineRule="auto"/>
        <w:ind w:left="1800" w:right="1701" w:firstLine="0"/>
      </w:pPr>
      <w:r>
        <w:rPr>
          <w:u w:val="single"/>
        </w:rPr>
        <w:t xml:space="preserve">Procedures for Environmental Emergency </w:t>
      </w:r>
      <w:r>
        <w:t>shall include but not be limited to the following:</w:t>
      </w:r>
    </w:p>
    <w:p w14:paraId="33B020E4" w14:textId="77777777" w:rsidR="00E9458D" w:rsidRDefault="005C6BD6">
      <w:pPr>
        <w:pStyle w:val="ListParagraph"/>
        <w:numPr>
          <w:ilvl w:val="0"/>
          <w:numId w:val="236"/>
        </w:numPr>
        <w:tabs>
          <w:tab w:val="left" w:pos="2161"/>
        </w:tabs>
        <w:spacing w:line="274" w:lineRule="exact"/>
        <w:rPr>
          <w:sz w:val="24"/>
        </w:rPr>
      </w:pPr>
      <w:r>
        <w:rPr>
          <w:sz w:val="24"/>
        </w:rPr>
        <w:t>Ensure client/family/employees discuss what needs to be</w:t>
      </w:r>
      <w:r>
        <w:rPr>
          <w:spacing w:val="-1"/>
          <w:sz w:val="24"/>
        </w:rPr>
        <w:t xml:space="preserve"> </w:t>
      </w:r>
      <w:r>
        <w:rPr>
          <w:sz w:val="24"/>
        </w:rPr>
        <w:t>done.</w:t>
      </w:r>
    </w:p>
    <w:p w14:paraId="06EA8AAC" w14:textId="77777777" w:rsidR="00E9458D" w:rsidRDefault="005C6BD6">
      <w:pPr>
        <w:pStyle w:val="ListParagraph"/>
        <w:numPr>
          <w:ilvl w:val="0"/>
          <w:numId w:val="236"/>
        </w:numPr>
        <w:tabs>
          <w:tab w:val="left" w:pos="2161"/>
        </w:tabs>
        <w:spacing w:before="24"/>
        <w:rPr>
          <w:sz w:val="24"/>
        </w:rPr>
      </w:pPr>
      <w:r>
        <w:rPr>
          <w:sz w:val="24"/>
        </w:rPr>
        <w:t>Make sure everyone knows the location of the assembly site, in case of</w:t>
      </w:r>
      <w:r>
        <w:rPr>
          <w:spacing w:val="-5"/>
          <w:sz w:val="24"/>
        </w:rPr>
        <w:t xml:space="preserve"> </w:t>
      </w:r>
      <w:r>
        <w:rPr>
          <w:sz w:val="24"/>
        </w:rPr>
        <w:t>separation.</w:t>
      </w:r>
    </w:p>
    <w:p w14:paraId="6ED69E2B" w14:textId="77777777" w:rsidR="00E9458D" w:rsidRDefault="005C6BD6">
      <w:pPr>
        <w:pStyle w:val="ListParagraph"/>
        <w:numPr>
          <w:ilvl w:val="0"/>
          <w:numId w:val="236"/>
        </w:numPr>
        <w:tabs>
          <w:tab w:val="left" w:pos="2220"/>
          <w:tab w:val="left" w:pos="2221"/>
        </w:tabs>
        <w:spacing w:before="24"/>
        <w:ind w:left="2220" w:hanging="421"/>
        <w:rPr>
          <w:sz w:val="24"/>
        </w:rPr>
      </w:pPr>
      <w:r>
        <w:rPr>
          <w:sz w:val="24"/>
        </w:rPr>
        <w:t>Determine which client/family/employees may need</w:t>
      </w:r>
      <w:r>
        <w:rPr>
          <w:spacing w:val="-2"/>
          <w:sz w:val="24"/>
        </w:rPr>
        <w:t xml:space="preserve"> </w:t>
      </w:r>
      <w:r>
        <w:rPr>
          <w:sz w:val="24"/>
        </w:rPr>
        <w:t>help.</w:t>
      </w:r>
    </w:p>
    <w:p w14:paraId="3A7ECA39" w14:textId="77777777" w:rsidR="00E9458D" w:rsidRDefault="005C6BD6">
      <w:pPr>
        <w:pStyle w:val="ListParagraph"/>
        <w:numPr>
          <w:ilvl w:val="0"/>
          <w:numId w:val="236"/>
        </w:numPr>
        <w:tabs>
          <w:tab w:val="left" w:pos="2161"/>
        </w:tabs>
        <w:spacing w:before="24"/>
        <w:rPr>
          <w:sz w:val="24"/>
        </w:rPr>
      </w:pPr>
      <w:r>
        <w:rPr>
          <w:sz w:val="24"/>
        </w:rPr>
        <w:t>Ensure utilities are cut off at the main valves, if instructed to do</w:t>
      </w:r>
      <w:r>
        <w:rPr>
          <w:spacing w:val="-6"/>
          <w:sz w:val="24"/>
        </w:rPr>
        <w:t xml:space="preserve"> </w:t>
      </w:r>
      <w:r>
        <w:rPr>
          <w:sz w:val="24"/>
        </w:rPr>
        <w:t>so.</w:t>
      </w:r>
    </w:p>
    <w:p w14:paraId="2D20D2D6"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E82B383" w14:textId="77777777">
        <w:trPr>
          <w:trHeight w:val="612"/>
        </w:trPr>
        <w:tc>
          <w:tcPr>
            <w:tcW w:w="5689" w:type="dxa"/>
          </w:tcPr>
          <w:p w14:paraId="5F452552"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7AB5A2DC" w14:textId="77777777" w:rsidR="00E9458D" w:rsidRDefault="00E9458D">
            <w:pPr>
              <w:pStyle w:val="TableParagraph"/>
              <w:ind w:left="0"/>
              <w:rPr>
                <w:sz w:val="24"/>
              </w:rPr>
            </w:pPr>
          </w:p>
          <w:p w14:paraId="2535DD97" w14:textId="77777777" w:rsidR="00E9458D" w:rsidRDefault="005C6BD6">
            <w:pPr>
              <w:pStyle w:val="TableParagraph"/>
              <w:ind w:left="487"/>
              <w:rPr>
                <w:sz w:val="20"/>
              </w:rPr>
            </w:pPr>
            <w:r>
              <w:rPr>
                <w:noProof/>
                <w:sz w:val="20"/>
              </w:rPr>
              <w:drawing>
                <wp:inline distT="0" distB="0" distL="0" distR="0" wp14:anchorId="0BFD8D80" wp14:editId="192A29BD">
                  <wp:extent cx="1390695" cy="966501"/>
                  <wp:effectExtent l="0" t="0" r="0" b="0"/>
                  <wp:docPr id="100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D5CF952" w14:textId="77777777">
        <w:trPr>
          <w:trHeight w:val="1184"/>
        </w:trPr>
        <w:tc>
          <w:tcPr>
            <w:tcW w:w="5689" w:type="dxa"/>
          </w:tcPr>
          <w:p w14:paraId="172D7146" w14:textId="77777777" w:rsidR="00E9458D" w:rsidRDefault="00E9458D">
            <w:pPr>
              <w:pStyle w:val="TableParagraph"/>
              <w:ind w:left="0"/>
              <w:rPr>
                <w:sz w:val="24"/>
              </w:rPr>
            </w:pPr>
          </w:p>
          <w:p w14:paraId="455F4540" w14:textId="77777777" w:rsidR="00E9458D" w:rsidRDefault="005C6BD6">
            <w:pPr>
              <w:pStyle w:val="TableParagraph"/>
              <w:rPr>
                <w:b/>
                <w:sz w:val="24"/>
              </w:rPr>
            </w:pPr>
            <w:r>
              <w:rPr>
                <w:b/>
                <w:sz w:val="24"/>
              </w:rPr>
              <w:t>Section 5: Health and Safety</w:t>
            </w:r>
          </w:p>
        </w:tc>
        <w:tc>
          <w:tcPr>
            <w:tcW w:w="3168" w:type="dxa"/>
            <w:vMerge/>
            <w:tcBorders>
              <w:top w:val="nil"/>
            </w:tcBorders>
          </w:tcPr>
          <w:p w14:paraId="72F07247" w14:textId="77777777" w:rsidR="00E9458D" w:rsidRDefault="00E9458D">
            <w:pPr>
              <w:rPr>
                <w:sz w:val="2"/>
                <w:szCs w:val="2"/>
              </w:rPr>
            </w:pPr>
          </w:p>
        </w:tc>
      </w:tr>
      <w:tr w:rsidR="00E9458D" w14:paraId="7F32733D" w14:textId="77777777">
        <w:trPr>
          <w:trHeight w:val="275"/>
        </w:trPr>
        <w:tc>
          <w:tcPr>
            <w:tcW w:w="5689" w:type="dxa"/>
            <w:vMerge w:val="restart"/>
          </w:tcPr>
          <w:p w14:paraId="42D56514" w14:textId="77777777" w:rsidR="00E9458D" w:rsidRDefault="00E9458D">
            <w:pPr>
              <w:pStyle w:val="TableParagraph"/>
              <w:ind w:left="0"/>
              <w:rPr>
                <w:sz w:val="24"/>
              </w:rPr>
            </w:pPr>
          </w:p>
          <w:p w14:paraId="0F938324" w14:textId="77777777" w:rsidR="00E9458D" w:rsidRDefault="005C6BD6">
            <w:pPr>
              <w:pStyle w:val="TableParagraph"/>
              <w:rPr>
                <w:b/>
                <w:sz w:val="24"/>
              </w:rPr>
            </w:pPr>
            <w:r>
              <w:rPr>
                <w:b/>
                <w:sz w:val="24"/>
              </w:rPr>
              <w:t>Policy Title: Emergency Preparedness</w:t>
            </w:r>
          </w:p>
        </w:tc>
        <w:tc>
          <w:tcPr>
            <w:tcW w:w="3168" w:type="dxa"/>
          </w:tcPr>
          <w:p w14:paraId="291AAB82" w14:textId="77777777" w:rsidR="00E9458D" w:rsidRDefault="005C6BD6">
            <w:pPr>
              <w:pStyle w:val="TableParagraph"/>
              <w:spacing w:line="256" w:lineRule="exact"/>
              <w:rPr>
                <w:b/>
                <w:sz w:val="24"/>
              </w:rPr>
            </w:pPr>
            <w:r>
              <w:rPr>
                <w:b/>
                <w:sz w:val="24"/>
              </w:rPr>
              <w:t>Policy Number: 5.40</w:t>
            </w:r>
          </w:p>
        </w:tc>
      </w:tr>
      <w:tr w:rsidR="00E9458D" w14:paraId="0E953593" w14:textId="77777777">
        <w:trPr>
          <w:trHeight w:val="275"/>
        </w:trPr>
        <w:tc>
          <w:tcPr>
            <w:tcW w:w="5689" w:type="dxa"/>
            <w:vMerge/>
            <w:tcBorders>
              <w:top w:val="nil"/>
            </w:tcBorders>
          </w:tcPr>
          <w:p w14:paraId="4D7BE345" w14:textId="77777777" w:rsidR="00E9458D" w:rsidRDefault="00E9458D">
            <w:pPr>
              <w:rPr>
                <w:sz w:val="2"/>
                <w:szCs w:val="2"/>
              </w:rPr>
            </w:pPr>
          </w:p>
        </w:tc>
        <w:tc>
          <w:tcPr>
            <w:tcW w:w="3168" w:type="dxa"/>
          </w:tcPr>
          <w:p w14:paraId="24CAAE80" w14:textId="77777777" w:rsidR="00E9458D" w:rsidRDefault="005C6BD6">
            <w:pPr>
              <w:pStyle w:val="TableParagraph"/>
              <w:spacing w:line="255" w:lineRule="exact"/>
              <w:rPr>
                <w:b/>
                <w:sz w:val="24"/>
              </w:rPr>
            </w:pPr>
            <w:r>
              <w:rPr>
                <w:b/>
                <w:sz w:val="24"/>
              </w:rPr>
              <w:t>Effective Date:</w:t>
            </w:r>
          </w:p>
        </w:tc>
      </w:tr>
      <w:tr w:rsidR="00E9458D" w14:paraId="2B9FC394" w14:textId="77777777">
        <w:trPr>
          <w:trHeight w:val="276"/>
        </w:trPr>
        <w:tc>
          <w:tcPr>
            <w:tcW w:w="5689" w:type="dxa"/>
            <w:vMerge/>
            <w:tcBorders>
              <w:top w:val="nil"/>
            </w:tcBorders>
          </w:tcPr>
          <w:p w14:paraId="0D351069" w14:textId="77777777" w:rsidR="00E9458D" w:rsidRDefault="00E9458D">
            <w:pPr>
              <w:rPr>
                <w:sz w:val="2"/>
                <w:szCs w:val="2"/>
              </w:rPr>
            </w:pPr>
          </w:p>
        </w:tc>
        <w:tc>
          <w:tcPr>
            <w:tcW w:w="3168" w:type="dxa"/>
          </w:tcPr>
          <w:p w14:paraId="47C354FA" w14:textId="77777777" w:rsidR="00E9458D" w:rsidRDefault="005C6BD6">
            <w:pPr>
              <w:pStyle w:val="TableParagraph"/>
              <w:spacing w:before="1" w:line="255" w:lineRule="exact"/>
              <w:rPr>
                <w:b/>
                <w:sz w:val="24"/>
              </w:rPr>
            </w:pPr>
            <w:r>
              <w:rPr>
                <w:b/>
                <w:sz w:val="24"/>
              </w:rPr>
              <w:t>Revision Date:</w:t>
            </w:r>
          </w:p>
        </w:tc>
      </w:tr>
      <w:tr w:rsidR="00E9458D" w14:paraId="51C3FCAB" w14:textId="77777777">
        <w:trPr>
          <w:trHeight w:val="275"/>
        </w:trPr>
        <w:tc>
          <w:tcPr>
            <w:tcW w:w="5689" w:type="dxa"/>
            <w:vMerge/>
            <w:tcBorders>
              <w:top w:val="nil"/>
            </w:tcBorders>
          </w:tcPr>
          <w:p w14:paraId="2B1EC68E" w14:textId="77777777" w:rsidR="00E9458D" w:rsidRDefault="00E9458D">
            <w:pPr>
              <w:rPr>
                <w:sz w:val="2"/>
                <w:szCs w:val="2"/>
              </w:rPr>
            </w:pPr>
          </w:p>
        </w:tc>
        <w:tc>
          <w:tcPr>
            <w:tcW w:w="3168" w:type="dxa"/>
          </w:tcPr>
          <w:p w14:paraId="56B3FB7E" w14:textId="77777777" w:rsidR="00E9458D" w:rsidRDefault="005C6BD6">
            <w:pPr>
              <w:pStyle w:val="TableParagraph"/>
              <w:spacing w:line="255" w:lineRule="exact"/>
              <w:rPr>
                <w:b/>
                <w:sz w:val="24"/>
              </w:rPr>
            </w:pPr>
            <w:r>
              <w:rPr>
                <w:b/>
                <w:sz w:val="24"/>
              </w:rPr>
              <w:t>Approved By:</w:t>
            </w:r>
          </w:p>
        </w:tc>
      </w:tr>
      <w:tr w:rsidR="00E9458D" w14:paraId="5489F988" w14:textId="77777777">
        <w:trPr>
          <w:trHeight w:val="276"/>
        </w:trPr>
        <w:tc>
          <w:tcPr>
            <w:tcW w:w="5689" w:type="dxa"/>
            <w:vMerge/>
            <w:tcBorders>
              <w:top w:val="nil"/>
            </w:tcBorders>
          </w:tcPr>
          <w:p w14:paraId="66C11B8A" w14:textId="77777777" w:rsidR="00E9458D" w:rsidRDefault="00E9458D">
            <w:pPr>
              <w:rPr>
                <w:sz w:val="2"/>
                <w:szCs w:val="2"/>
              </w:rPr>
            </w:pPr>
          </w:p>
        </w:tc>
        <w:tc>
          <w:tcPr>
            <w:tcW w:w="3168" w:type="dxa"/>
          </w:tcPr>
          <w:p w14:paraId="194A5ACC" w14:textId="77777777" w:rsidR="00E9458D" w:rsidRDefault="005C6BD6">
            <w:pPr>
              <w:pStyle w:val="TableParagraph"/>
              <w:spacing w:line="257" w:lineRule="exact"/>
              <w:rPr>
                <w:b/>
                <w:sz w:val="24"/>
              </w:rPr>
            </w:pPr>
            <w:r>
              <w:rPr>
                <w:b/>
                <w:sz w:val="24"/>
              </w:rPr>
              <w:t>Page Number: Page 5 of 7</w:t>
            </w:r>
          </w:p>
        </w:tc>
      </w:tr>
    </w:tbl>
    <w:p w14:paraId="4C36C3CD" w14:textId="77777777" w:rsidR="00E9458D" w:rsidRDefault="00E9458D">
      <w:pPr>
        <w:pStyle w:val="BodyText"/>
        <w:ind w:left="0" w:firstLine="0"/>
        <w:rPr>
          <w:sz w:val="18"/>
        </w:rPr>
      </w:pPr>
    </w:p>
    <w:p w14:paraId="6C0270CD" w14:textId="77777777" w:rsidR="00E9458D" w:rsidRDefault="005C6BD6">
      <w:pPr>
        <w:pStyle w:val="ListParagraph"/>
        <w:numPr>
          <w:ilvl w:val="0"/>
          <w:numId w:val="236"/>
        </w:numPr>
        <w:tabs>
          <w:tab w:val="left" w:pos="2161"/>
        </w:tabs>
        <w:spacing w:before="90"/>
        <w:rPr>
          <w:sz w:val="24"/>
        </w:rPr>
      </w:pPr>
      <w:r>
        <w:rPr>
          <w:sz w:val="24"/>
        </w:rPr>
        <w:t>If evacuating, and there is time, tell others where you are</w:t>
      </w:r>
      <w:r>
        <w:rPr>
          <w:spacing w:val="-5"/>
          <w:sz w:val="24"/>
        </w:rPr>
        <w:t xml:space="preserve"> </w:t>
      </w:r>
      <w:r>
        <w:rPr>
          <w:sz w:val="24"/>
        </w:rPr>
        <w:t>going.</w:t>
      </w:r>
    </w:p>
    <w:p w14:paraId="34AE66CE" w14:textId="77777777" w:rsidR="00E9458D" w:rsidRDefault="005C6BD6">
      <w:pPr>
        <w:pStyle w:val="ListParagraph"/>
        <w:numPr>
          <w:ilvl w:val="0"/>
          <w:numId w:val="236"/>
        </w:numPr>
        <w:tabs>
          <w:tab w:val="left" w:pos="2161"/>
        </w:tabs>
        <w:spacing w:before="24" w:line="261" w:lineRule="auto"/>
        <w:ind w:right="1700"/>
        <w:rPr>
          <w:sz w:val="24"/>
        </w:rPr>
      </w:pPr>
      <w:r>
        <w:rPr>
          <w:sz w:val="24"/>
        </w:rPr>
        <w:t>Follow the procedures and guidelines in the employer’s individual policies on environmental emergencies/disasters</w:t>
      </w:r>
      <w:r>
        <w:rPr>
          <w:spacing w:val="-2"/>
          <w:sz w:val="24"/>
        </w:rPr>
        <w:t xml:space="preserve"> </w:t>
      </w:r>
      <w:r>
        <w:rPr>
          <w:sz w:val="24"/>
        </w:rPr>
        <w:t>for:</w:t>
      </w:r>
    </w:p>
    <w:p w14:paraId="21AAA9E8" w14:textId="77777777" w:rsidR="00E9458D" w:rsidRDefault="005C6BD6">
      <w:pPr>
        <w:pStyle w:val="ListParagraph"/>
        <w:numPr>
          <w:ilvl w:val="1"/>
          <w:numId w:val="236"/>
        </w:numPr>
        <w:tabs>
          <w:tab w:val="left" w:pos="2521"/>
        </w:tabs>
        <w:spacing w:line="274" w:lineRule="exact"/>
        <w:ind w:hanging="361"/>
        <w:rPr>
          <w:sz w:val="24"/>
        </w:rPr>
      </w:pPr>
      <w:r>
        <w:rPr>
          <w:sz w:val="24"/>
        </w:rPr>
        <w:t>fire;</w:t>
      </w:r>
    </w:p>
    <w:p w14:paraId="2B44DE2F" w14:textId="77777777" w:rsidR="00E9458D" w:rsidRDefault="005C6BD6">
      <w:pPr>
        <w:pStyle w:val="ListParagraph"/>
        <w:numPr>
          <w:ilvl w:val="1"/>
          <w:numId w:val="236"/>
        </w:numPr>
        <w:tabs>
          <w:tab w:val="left" w:pos="2521"/>
        </w:tabs>
        <w:spacing w:before="24"/>
        <w:ind w:hanging="361"/>
        <w:rPr>
          <w:sz w:val="24"/>
        </w:rPr>
      </w:pPr>
      <w:r>
        <w:rPr>
          <w:sz w:val="24"/>
        </w:rPr>
        <w:t>earthquake;</w:t>
      </w:r>
    </w:p>
    <w:p w14:paraId="0C0C6DB2" w14:textId="77777777" w:rsidR="00E9458D" w:rsidRDefault="005C6BD6">
      <w:pPr>
        <w:pStyle w:val="ListParagraph"/>
        <w:numPr>
          <w:ilvl w:val="1"/>
          <w:numId w:val="236"/>
        </w:numPr>
        <w:tabs>
          <w:tab w:val="left" w:pos="2521"/>
        </w:tabs>
        <w:spacing w:before="24"/>
        <w:ind w:hanging="361"/>
        <w:rPr>
          <w:sz w:val="24"/>
        </w:rPr>
      </w:pPr>
      <w:r>
        <w:rPr>
          <w:sz w:val="24"/>
        </w:rPr>
        <w:t>hurricane;</w:t>
      </w:r>
    </w:p>
    <w:p w14:paraId="53D8F71E" w14:textId="77777777" w:rsidR="00E9458D" w:rsidRDefault="005C6BD6">
      <w:pPr>
        <w:pStyle w:val="ListParagraph"/>
        <w:numPr>
          <w:ilvl w:val="1"/>
          <w:numId w:val="236"/>
        </w:numPr>
        <w:tabs>
          <w:tab w:val="left" w:pos="2521"/>
        </w:tabs>
        <w:spacing w:before="24"/>
        <w:ind w:hanging="361"/>
        <w:rPr>
          <w:sz w:val="24"/>
        </w:rPr>
      </w:pPr>
      <w:r>
        <w:rPr>
          <w:sz w:val="24"/>
        </w:rPr>
        <w:t>tornado;</w:t>
      </w:r>
    </w:p>
    <w:p w14:paraId="458D0F3E" w14:textId="77777777" w:rsidR="00E9458D" w:rsidRDefault="005C6BD6">
      <w:pPr>
        <w:pStyle w:val="ListParagraph"/>
        <w:numPr>
          <w:ilvl w:val="1"/>
          <w:numId w:val="236"/>
        </w:numPr>
        <w:tabs>
          <w:tab w:val="left" w:pos="2521"/>
        </w:tabs>
        <w:spacing w:before="24"/>
        <w:ind w:hanging="361"/>
        <w:rPr>
          <w:sz w:val="24"/>
        </w:rPr>
      </w:pPr>
      <w:r>
        <w:rPr>
          <w:sz w:val="24"/>
        </w:rPr>
        <w:t>tsunami;</w:t>
      </w:r>
    </w:p>
    <w:p w14:paraId="4F8E9317" w14:textId="77777777" w:rsidR="00E9458D" w:rsidRDefault="005C6BD6">
      <w:pPr>
        <w:pStyle w:val="ListParagraph"/>
        <w:numPr>
          <w:ilvl w:val="1"/>
          <w:numId w:val="236"/>
        </w:numPr>
        <w:tabs>
          <w:tab w:val="left" w:pos="2520"/>
          <w:tab w:val="left" w:pos="2521"/>
        </w:tabs>
        <w:spacing w:before="24"/>
        <w:ind w:hanging="361"/>
        <w:rPr>
          <w:sz w:val="24"/>
        </w:rPr>
      </w:pPr>
      <w:r>
        <w:rPr>
          <w:sz w:val="24"/>
        </w:rPr>
        <w:t>power outages;</w:t>
      </w:r>
      <w:r>
        <w:rPr>
          <w:spacing w:val="-1"/>
          <w:sz w:val="24"/>
        </w:rPr>
        <w:t xml:space="preserve"> </w:t>
      </w:r>
      <w:r>
        <w:rPr>
          <w:sz w:val="24"/>
        </w:rPr>
        <w:t>and,</w:t>
      </w:r>
    </w:p>
    <w:p w14:paraId="2BADC3D5" w14:textId="77777777" w:rsidR="00E9458D" w:rsidRDefault="005C6BD6">
      <w:pPr>
        <w:pStyle w:val="ListParagraph"/>
        <w:numPr>
          <w:ilvl w:val="1"/>
          <w:numId w:val="236"/>
        </w:numPr>
        <w:tabs>
          <w:tab w:val="left" w:pos="2521"/>
        </w:tabs>
        <w:spacing w:before="24"/>
        <w:ind w:hanging="361"/>
        <w:rPr>
          <w:sz w:val="24"/>
        </w:rPr>
      </w:pPr>
      <w:r>
        <w:rPr>
          <w:sz w:val="24"/>
        </w:rPr>
        <w:t>chemical spills.</w:t>
      </w:r>
    </w:p>
    <w:p w14:paraId="443E7A20" w14:textId="77777777" w:rsidR="00E9458D" w:rsidRDefault="005C6BD6">
      <w:pPr>
        <w:pStyle w:val="ListParagraph"/>
        <w:numPr>
          <w:ilvl w:val="0"/>
          <w:numId w:val="236"/>
        </w:numPr>
        <w:tabs>
          <w:tab w:val="left" w:pos="2161"/>
        </w:tabs>
        <w:spacing w:before="24"/>
        <w:rPr>
          <w:sz w:val="24"/>
        </w:rPr>
      </w:pPr>
      <w:r>
        <w:rPr>
          <w:sz w:val="24"/>
        </w:rPr>
        <w:t>Attempt to communicate or receive communication</w:t>
      </w:r>
      <w:r>
        <w:rPr>
          <w:spacing w:val="-2"/>
          <w:sz w:val="24"/>
        </w:rPr>
        <w:t xml:space="preserve"> </w:t>
      </w:r>
      <w:r>
        <w:rPr>
          <w:sz w:val="24"/>
        </w:rPr>
        <w:t>via:</w:t>
      </w:r>
    </w:p>
    <w:p w14:paraId="2BDFFCDC" w14:textId="77777777" w:rsidR="00E9458D" w:rsidRDefault="005C6BD6">
      <w:pPr>
        <w:pStyle w:val="ListParagraph"/>
        <w:numPr>
          <w:ilvl w:val="1"/>
          <w:numId w:val="236"/>
        </w:numPr>
        <w:tabs>
          <w:tab w:val="left" w:pos="2509"/>
          <w:tab w:val="left" w:pos="2510"/>
        </w:tabs>
        <w:spacing w:before="24"/>
        <w:ind w:left="2509" w:hanging="426"/>
        <w:rPr>
          <w:sz w:val="24"/>
        </w:rPr>
      </w:pPr>
      <w:r>
        <w:rPr>
          <w:sz w:val="24"/>
        </w:rPr>
        <w:t>phone (cell or</w:t>
      </w:r>
      <w:r>
        <w:rPr>
          <w:spacing w:val="-2"/>
          <w:sz w:val="24"/>
        </w:rPr>
        <w:t xml:space="preserve"> </w:t>
      </w:r>
      <w:r>
        <w:rPr>
          <w:sz w:val="24"/>
        </w:rPr>
        <w:t>land);</w:t>
      </w:r>
    </w:p>
    <w:p w14:paraId="4AF45897" w14:textId="77777777" w:rsidR="00E9458D" w:rsidRDefault="005C6BD6">
      <w:pPr>
        <w:pStyle w:val="ListParagraph"/>
        <w:numPr>
          <w:ilvl w:val="1"/>
          <w:numId w:val="236"/>
        </w:numPr>
        <w:tabs>
          <w:tab w:val="left" w:pos="2509"/>
          <w:tab w:val="left" w:pos="2510"/>
        </w:tabs>
        <w:spacing w:before="24"/>
        <w:ind w:left="2509" w:hanging="426"/>
        <w:rPr>
          <w:sz w:val="24"/>
        </w:rPr>
      </w:pPr>
      <w:r>
        <w:rPr>
          <w:sz w:val="24"/>
        </w:rPr>
        <w:t>social</w:t>
      </w:r>
      <w:r>
        <w:rPr>
          <w:spacing w:val="-1"/>
          <w:sz w:val="24"/>
        </w:rPr>
        <w:t xml:space="preserve"> </w:t>
      </w:r>
      <w:r>
        <w:rPr>
          <w:sz w:val="24"/>
        </w:rPr>
        <w:t>media;</w:t>
      </w:r>
    </w:p>
    <w:p w14:paraId="1AF77C70" w14:textId="77777777" w:rsidR="00E9458D" w:rsidRDefault="005C6BD6">
      <w:pPr>
        <w:pStyle w:val="ListParagraph"/>
        <w:numPr>
          <w:ilvl w:val="1"/>
          <w:numId w:val="236"/>
        </w:numPr>
        <w:tabs>
          <w:tab w:val="left" w:pos="2509"/>
          <w:tab w:val="left" w:pos="2510"/>
        </w:tabs>
        <w:spacing w:before="25" w:line="261" w:lineRule="auto"/>
        <w:ind w:left="2509" w:right="1702" w:hanging="426"/>
        <w:rPr>
          <w:sz w:val="24"/>
        </w:rPr>
      </w:pPr>
      <w:r>
        <w:rPr>
          <w:sz w:val="24"/>
        </w:rPr>
        <w:t xml:space="preserve">email, if the client has a computer/laptop; (client computers/laptops may </w:t>
      </w:r>
      <w:proofErr w:type="spellStart"/>
      <w:r>
        <w:rPr>
          <w:sz w:val="24"/>
        </w:rPr>
        <w:t>used</w:t>
      </w:r>
      <w:proofErr w:type="spellEnd"/>
      <w:r>
        <w:rPr>
          <w:sz w:val="24"/>
        </w:rPr>
        <w:t xml:space="preserve"> during emergencies only.)</w:t>
      </w:r>
      <w:r>
        <w:rPr>
          <w:spacing w:val="-1"/>
          <w:sz w:val="24"/>
        </w:rPr>
        <w:t xml:space="preserve"> </w:t>
      </w:r>
      <w:r>
        <w:rPr>
          <w:sz w:val="24"/>
        </w:rPr>
        <w:t>and/or,</w:t>
      </w:r>
    </w:p>
    <w:p w14:paraId="236D9787" w14:textId="77777777" w:rsidR="00E9458D" w:rsidRDefault="005C6BD6">
      <w:pPr>
        <w:pStyle w:val="ListParagraph"/>
        <w:numPr>
          <w:ilvl w:val="1"/>
          <w:numId w:val="236"/>
        </w:numPr>
        <w:tabs>
          <w:tab w:val="left" w:pos="2509"/>
          <w:tab w:val="left" w:pos="2510"/>
        </w:tabs>
        <w:spacing w:line="274" w:lineRule="exact"/>
        <w:ind w:left="2509" w:hanging="426"/>
        <w:rPr>
          <w:sz w:val="24"/>
        </w:rPr>
      </w:pPr>
      <w:r>
        <w:rPr>
          <w:sz w:val="24"/>
        </w:rPr>
        <w:t>listening to radio/television</w:t>
      </w:r>
      <w:r>
        <w:rPr>
          <w:spacing w:val="-2"/>
          <w:sz w:val="24"/>
        </w:rPr>
        <w:t xml:space="preserve"> </w:t>
      </w:r>
      <w:r>
        <w:rPr>
          <w:sz w:val="24"/>
        </w:rPr>
        <w:t>broadcasts.</w:t>
      </w:r>
    </w:p>
    <w:p w14:paraId="3E5ACA6B" w14:textId="77777777" w:rsidR="00E9458D" w:rsidRDefault="00E9458D">
      <w:pPr>
        <w:pStyle w:val="BodyText"/>
        <w:spacing w:before="7"/>
        <w:ind w:left="0" w:firstLine="0"/>
      </w:pPr>
    </w:p>
    <w:p w14:paraId="3C144370" w14:textId="77777777" w:rsidR="00E9458D" w:rsidRDefault="005C6BD6">
      <w:pPr>
        <w:pStyle w:val="Heading2"/>
      </w:pPr>
      <w:r>
        <w:t>GUIDELINES</w:t>
      </w:r>
    </w:p>
    <w:p w14:paraId="706BEDFC" w14:textId="77777777" w:rsidR="00E9458D" w:rsidRDefault="005C6BD6">
      <w:pPr>
        <w:pStyle w:val="ListParagraph"/>
        <w:numPr>
          <w:ilvl w:val="0"/>
          <w:numId w:val="235"/>
        </w:numPr>
        <w:tabs>
          <w:tab w:val="left" w:pos="2161"/>
        </w:tabs>
        <w:rPr>
          <w:sz w:val="24"/>
        </w:rPr>
      </w:pPr>
      <w:r>
        <w:rPr>
          <w:sz w:val="24"/>
        </w:rPr>
        <w:t>Practice and test the action plan</w:t>
      </w:r>
      <w:r>
        <w:rPr>
          <w:spacing w:val="-2"/>
          <w:sz w:val="24"/>
        </w:rPr>
        <w:t xml:space="preserve"> </w:t>
      </w:r>
      <w:r>
        <w:rPr>
          <w:sz w:val="24"/>
        </w:rPr>
        <w:t>regularly.</w:t>
      </w:r>
    </w:p>
    <w:p w14:paraId="7795D5A1" w14:textId="77777777" w:rsidR="00E9458D" w:rsidRDefault="005C6BD6">
      <w:pPr>
        <w:pStyle w:val="ListParagraph"/>
        <w:numPr>
          <w:ilvl w:val="0"/>
          <w:numId w:val="235"/>
        </w:numPr>
        <w:tabs>
          <w:tab w:val="left" w:pos="2161"/>
        </w:tabs>
        <w:rPr>
          <w:sz w:val="24"/>
        </w:rPr>
      </w:pPr>
      <w:r>
        <w:rPr>
          <w:sz w:val="24"/>
        </w:rPr>
        <w:t>Ensure everyone knows their roles and</w:t>
      </w:r>
      <w:r>
        <w:rPr>
          <w:spacing w:val="-1"/>
          <w:sz w:val="24"/>
        </w:rPr>
        <w:t xml:space="preserve"> </w:t>
      </w:r>
      <w:r>
        <w:rPr>
          <w:sz w:val="24"/>
        </w:rPr>
        <w:t>responsibilities.</w:t>
      </w:r>
    </w:p>
    <w:p w14:paraId="4A316FB5" w14:textId="77777777" w:rsidR="00E9458D" w:rsidRDefault="005C6BD6">
      <w:pPr>
        <w:pStyle w:val="ListParagraph"/>
        <w:numPr>
          <w:ilvl w:val="0"/>
          <w:numId w:val="235"/>
        </w:numPr>
        <w:tabs>
          <w:tab w:val="left" w:pos="2161"/>
        </w:tabs>
        <w:rPr>
          <w:sz w:val="24"/>
        </w:rPr>
      </w:pPr>
      <w:r>
        <w:rPr>
          <w:sz w:val="24"/>
        </w:rPr>
        <w:t>Common Directives for office and clients’</w:t>
      </w:r>
      <w:r>
        <w:rPr>
          <w:spacing w:val="-3"/>
          <w:sz w:val="24"/>
        </w:rPr>
        <w:t xml:space="preserve"> </w:t>
      </w:r>
      <w:r>
        <w:rPr>
          <w:sz w:val="24"/>
        </w:rPr>
        <w:t>homes:</w:t>
      </w:r>
    </w:p>
    <w:p w14:paraId="65975415" w14:textId="77777777" w:rsidR="00E9458D" w:rsidRDefault="005C6BD6">
      <w:pPr>
        <w:pStyle w:val="ListParagraph"/>
        <w:numPr>
          <w:ilvl w:val="1"/>
          <w:numId w:val="235"/>
        </w:numPr>
        <w:tabs>
          <w:tab w:val="left" w:pos="2521"/>
        </w:tabs>
        <w:ind w:hanging="361"/>
        <w:rPr>
          <w:sz w:val="24"/>
        </w:rPr>
      </w:pPr>
      <w:r>
        <w:rPr>
          <w:sz w:val="24"/>
        </w:rPr>
        <w:t>be alert – observe and</w:t>
      </w:r>
      <w:r>
        <w:rPr>
          <w:spacing w:val="-1"/>
          <w:sz w:val="24"/>
        </w:rPr>
        <w:t xml:space="preserve"> </w:t>
      </w:r>
      <w:r>
        <w:rPr>
          <w:sz w:val="24"/>
        </w:rPr>
        <w:t>listen;</w:t>
      </w:r>
    </w:p>
    <w:p w14:paraId="7981A7F4" w14:textId="77777777" w:rsidR="00E9458D" w:rsidRDefault="005C6BD6">
      <w:pPr>
        <w:pStyle w:val="ListParagraph"/>
        <w:numPr>
          <w:ilvl w:val="1"/>
          <w:numId w:val="235"/>
        </w:numPr>
        <w:tabs>
          <w:tab w:val="left" w:pos="2521"/>
        </w:tabs>
        <w:ind w:hanging="361"/>
        <w:rPr>
          <w:sz w:val="24"/>
        </w:rPr>
      </w:pPr>
      <w:r>
        <w:rPr>
          <w:sz w:val="24"/>
        </w:rPr>
        <w:t>follow</w:t>
      </w:r>
      <w:r>
        <w:rPr>
          <w:spacing w:val="-1"/>
          <w:sz w:val="24"/>
        </w:rPr>
        <w:t xml:space="preserve"> </w:t>
      </w:r>
      <w:r>
        <w:rPr>
          <w:sz w:val="24"/>
        </w:rPr>
        <w:t>instructions;</w:t>
      </w:r>
    </w:p>
    <w:p w14:paraId="7E154548" w14:textId="77777777" w:rsidR="00E9458D" w:rsidRDefault="005C6BD6">
      <w:pPr>
        <w:pStyle w:val="ListParagraph"/>
        <w:numPr>
          <w:ilvl w:val="1"/>
          <w:numId w:val="235"/>
        </w:numPr>
        <w:tabs>
          <w:tab w:val="left" w:pos="2521"/>
        </w:tabs>
        <w:ind w:hanging="361"/>
        <w:rPr>
          <w:sz w:val="24"/>
        </w:rPr>
      </w:pPr>
      <w:r>
        <w:rPr>
          <w:sz w:val="24"/>
        </w:rPr>
        <w:t>remain calm;</w:t>
      </w:r>
    </w:p>
    <w:p w14:paraId="110FCEEC" w14:textId="77777777" w:rsidR="00E9458D" w:rsidRDefault="005C6BD6">
      <w:pPr>
        <w:pStyle w:val="ListParagraph"/>
        <w:numPr>
          <w:ilvl w:val="1"/>
          <w:numId w:val="235"/>
        </w:numPr>
        <w:tabs>
          <w:tab w:val="left" w:pos="2521"/>
        </w:tabs>
        <w:ind w:hanging="361"/>
        <w:rPr>
          <w:sz w:val="24"/>
        </w:rPr>
      </w:pPr>
      <w:r>
        <w:rPr>
          <w:sz w:val="24"/>
        </w:rPr>
        <w:t>reassure</w:t>
      </w:r>
      <w:r>
        <w:rPr>
          <w:spacing w:val="-1"/>
          <w:sz w:val="24"/>
        </w:rPr>
        <w:t xml:space="preserve"> </w:t>
      </w:r>
      <w:r>
        <w:rPr>
          <w:sz w:val="24"/>
        </w:rPr>
        <w:t>clients;</w:t>
      </w:r>
    </w:p>
    <w:p w14:paraId="2681FFA3" w14:textId="77777777" w:rsidR="00E9458D" w:rsidRDefault="005C6BD6">
      <w:pPr>
        <w:pStyle w:val="ListParagraph"/>
        <w:numPr>
          <w:ilvl w:val="1"/>
          <w:numId w:val="235"/>
        </w:numPr>
        <w:tabs>
          <w:tab w:val="left" w:pos="2521"/>
        </w:tabs>
        <w:ind w:hanging="361"/>
        <w:rPr>
          <w:sz w:val="24"/>
        </w:rPr>
      </w:pPr>
      <w:r>
        <w:rPr>
          <w:sz w:val="24"/>
        </w:rPr>
        <w:t>know exits routes;</w:t>
      </w:r>
    </w:p>
    <w:p w14:paraId="6438EA20" w14:textId="77777777" w:rsidR="00E9458D" w:rsidRDefault="005C6BD6">
      <w:pPr>
        <w:pStyle w:val="ListParagraph"/>
        <w:numPr>
          <w:ilvl w:val="1"/>
          <w:numId w:val="235"/>
        </w:numPr>
        <w:tabs>
          <w:tab w:val="left" w:pos="2520"/>
          <w:tab w:val="left" w:pos="2521"/>
        </w:tabs>
        <w:ind w:hanging="361"/>
        <w:rPr>
          <w:sz w:val="24"/>
        </w:rPr>
      </w:pPr>
      <w:r>
        <w:rPr>
          <w:sz w:val="24"/>
        </w:rPr>
        <w:t>avoid tying up phone systems;</w:t>
      </w:r>
      <w:r>
        <w:rPr>
          <w:spacing w:val="-2"/>
          <w:sz w:val="24"/>
        </w:rPr>
        <w:t xml:space="preserve"> </w:t>
      </w:r>
      <w:r>
        <w:rPr>
          <w:sz w:val="24"/>
        </w:rPr>
        <w:t>and,</w:t>
      </w:r>
    </w:p>
    <w:p w14:paraId="767ACCA0" w14:textId="77777777" w:rsidR="00E9458D" w:rsidRDefault="005C6BD6">
      <w:pPr>
        <w:pStyle w:val="ListParagraph"/>
        <w:numPr>
          <w:ilvl w:val="1"/>
          <w:numId w:val="235"/>
        </w:numPr>
        <w:tabs>
          <w:tab w:val="left" w:pos="2521"/>
        </w:tabs>
        <w:ind w:hanging="361"/>
        <w:rPr>
          <w:sz w:val="24"/>
        </w:rPr>
      </w:pPr>
      <w:r>
        <w:rPr>
          <w:sz w:val="24"/>
        </w:rPr>
        <w:t>ensure doorways and windows are</w:t>
      </w:r>
      <w:r>
        <w:rPr>
          <w:spacing w:val="-1"/>
          <w:sz w:val="24"/>
        </w:rPr>
        <w:t xml:space="preserve"> </w:t>
      </w:r>
      <w:r>
        <w:rPr>
          <w:sz w:val="24"/>
        </w:rPr>
        <w:t>unobstructed</w:t>
      </w:r>
    </w:p>
    <w:p w14:paraId="600911C1" w14:textId="77777777" w:rsidR="00E9458D" w:rsidRDefault="005C6BD6">
      <w:pPr>
        <w:pStyle w:val="ListParagraph"/>
        <w:numPr>
          <w:ilvl w:val="0"/>
          <w:numId w:val="235"/>
        </w:numPr>
        <w:tabs>
          <w:tab w:val="left" w:pos="2161"/>
        </w:tabs>
        <w:ind w:right="1700"/>
        <w:rPr>
          <w:sz w:val="24"/>
        </w:rPr>
      </w:pPr>
      <w:r>
        <w:rPr>
          <w:sz w:val="24"/>
        </w:rPr>
        <w:t>Provide instruction and training employees on how to handle environmental disasters/ emergencies during orientation and annually</w:t>
      </w:r>
      <w:r>
        <w:rPr>
          <w:spacing w:val="-4"/>
          <w:sz w:val="24"/>
        </w:rPr>
        <w:t xml:space="preserve"> </w:t>
      </w:r>
      <w:r>
        <w:rPr>
          <w:sz w:val="24"/>
        </w:rPr>
        <w:t>thereafter.</w:t>
      </w:r>
    </w:p>
    <w:p w14:paraId="56FB0E3A" w14:textId="77777777" w:rsidR="00E9458D" w:rsidRDefault="005C6BD6">
      <w:pPr>
        <w:pStyle w:val="ListParagraph"/>
        <w:numPr>
          <w:ilvl w:val="1"/>
          <w:numId w:val="235"/>
        </w:numPr>
        <w:tabs>
          <w:tab w:val="left" w:pos="2521"/>
        </w:tabs>
        <w:ind w:hanging="361"/>
        <w:rPr>
          <w:sz w:val="24"/>
        </w:rPr>
      </w:pPr>
      <w:r>
        <w:rPr>
          <w:sz w:val="24"/>
        </w:rPr>
        <w:t>Training records shall</w:t>
      </w:r>
      <w:r>
        <w:rPr>
          <w:spacing w:val="-2"/>
          <w:sz w:val="24"/>
        </w:rPr>
        <w:t xml:space="preserve"> </w:t>
      </w:r>
      <w:r>
        <w:rPr>
          <w:sz w:val="24"/>
        </w:rPr>
        <w:t>include:</w:t>
      </w:r>
    </w:p>
    <w:p w14:paraId="785D9D3C" w14:textId="77777777" w:rsidR="00E9458D" w:rsidRDefault="005C6BD6">
      <w:pPr>
        <w:pStyle w:val="ListParagraph"/>
        <w:numPr>
          <w:ilvl w:val="2"/>
          <w:numId w:val="235"/>
        </w:numPr>
        <w:tabs>
          <w:tab w:val="left" w:pos="2880"/>
          <w:tab w:val="left" w:pos="2881"/>
        </w:tabs>
        <w:ind w:hanging="372"/>
        <w:rPr>
          <w:sz w:val="24"/>
        </w:rPr>
      </w:pPr>
      <w:r>
        <w:rPr>
          <w:sz w:val="24"/>
        </w:rPr>
        <w:t>dates when training was</w:t>
      </w:r>
      <w:r>
        <w:rPr>
          <w:spacing w:val="-1"/>
          <w:sz w:val="24"/>
        </w:rPr>
        <w:t xml:space="preserve"> </w:t>
      </w:r>
      <w:r>
        <w:rPr>
          <w:sz w:val="24"/>
        </w:rPr>
        <w:t>given;</w:t>
      </w:r>
    </w:p>
    <w:p w14:paraId="3A6602A7" w14:textId="77777777" w:rsidR="00E9458D" w:rsidRDefault="005C6BD6">
      <w:pPr>
        <w:pStyle w:val="ListParagraph"/>
        <w:numPr>
          <w:ilvl w:val="2"/>
          <w:numId w:val="235"/>
        </w:numPr>
        <w:tabs>
          <w:tab w:val="left" w:pos="2881"/>
        </w:tabs>
        <w:spacing w:before="1"/>
        <w:ind w:hanging="361"/>
        <w:rPr>
          <w:sz w:val="24"/>
        </w:rPr>
      </w:pPr>
      <w:r>
        <w:rPr>
          <w:sz w:val="24"/>
        </w:rPr>
        <w:t>summary on what training was</w:t>
      </w:r>
      <w:r>
        <w:rPr>
          <w:spacing w:val="-3"/>
          <w:sz w:val="24"/>
        </w:rPr>
        <w:t xml:space="preserve"> </w:t>
      </w:r>
      <w:r>
        <w:rPr>
          <w:sz w:val="24"/>
        </w:rPr>
        <w:t>given;</w:t>
      </w:r>
    </w:p>
    <w:p w14:paraId="7680A43F"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C6A1ECD" w14:textId="77777777">
        <w:trPr>
          <w:trHeight w:val="612"/>
        </w:trPr>
        <w:tc>
          <w:tcPr>
            <w:tcW w:w="5689" w:type="dxa"/>
          </w:tcPr>
          <w:p w14:paraId="4029EE16"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239F9CBB" w14:textId="77777777" w:rsidR="00E9458D" w:rsidRDefault="00E9458D">
            <w:pPr>
              <w:pStyle w:val="TableParagraph"/>
              <w:ind w:left="0"/>
              <w:rPr>
                <w:sz w:val="24"/>
              </w:rPr>
            </w:pPr>
          </w:p>
          <w:p w14:paraId="3D4C8A80" w14:textId="77777777" w:rsidR="00E9458D" w:rsidRDefault="005C6BD6">
            <w:pPr>
              <w:pStyle w:val="TableParagraph"/>
              <w:ind w:left="487"/>
              <w:rPr>
                <w:sz w:val="20"/>
              </w:rPr>
            </w:pPr>
            <w:r>
              <w:rPr>
                <w:noProof/>
                <w:sz w:val="20"/>
              </w:rPr>
              <w:drawing>
                <wp:inline distT="0" distB="0" distL="0" distR="0" wp14:anchorId="01900105" wp14:editId="0C83C9A1">
                  <wp:extent cx="1390695" cy="966501"/>
                  <wp:effectExtent l="0" t="0" r="0" b="0"/>
                  <wp:docPr id="10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BA851E6" w14:textId="77777777">
        <w:trPr>
          <w:trHeight w:val="1184"/>
        </w:trPr>
        <w:tc>
          <w:tcPr>
            <w:tcW w:w="5689" w:type="dxa"/>
          </w:tcPr>
          <w:p w14:paraId="4E2C7131" w14:textId="77777777" w:rsidR="00E9458D" w:rsidRDefault="00E9458D">
            <w:pPr>
              <w:pStyle w:val="TableParagraph"/>
              <w:ind w:left="0"/>
              <w:rPr>
                <w:sz w:val="24"/>
              </w:rPr>
            </w:pPr>
          </w:p>
          <w:p w14:paraId="19FF5306" w14:textId="77777777" w:rsidR="00E9458D" w:rsidRDefault="005C6BD6">
            <w:pPr>
              <w:pStyle w:val="TableParagraph"/>
              <w:rPr>
                <w:b/>
                <w:sz w:val="24"/>
              </w:rPr>
            </w:pPr>
            <w:r>
              <w:rPr>
                <w:b/>
                <w:sz w:val="24"/>
              </w:rPr>
              <w:t>Section 5: Health and Safety</w:t>
            </w:r>
          </w:p>
        </w:tc>
        <w:tc>
          <w:tcPr>
            <w:tcW w:w="3168" w:type="dxa"/>
            <w:vMerge/>
            <w:tcBorders>
              <w:top w:val="nil"/>
            </w:tcBorders>
          </w:tcPr>
          <w:p w14:paraId="7320C812" w14:textId="77777777" w:rsidR="00E9458D" w:rsidRDefault="00E9458D">
            <w:pPr>
              <w:rPr>
                <w:sz w:val="2"/>
                <w:szCs w:val="2"/>
              </w:rPr>
            </w:pPr>
          </w:p>
        </w:tc>
      </w:tr>
      <w:tr w:rsidR="00E9458D" w14:paraId="1D31E07B" w14:textId="77777777">
        <w:trPr>
          <w:trHeight w:val="275"/>
        </w:trPr>
        <w:tc>
          <w:tcPr>
            <w:tcW w:w="5689" w:type="dxa"/>
            <w:vMerge w:val="restart"/>
          </w:tcPr>
          <w:p w14:paraId="135ACC09" w14:textId="77777777" w:rsidR="00E9458D" w:rsidRDefault="00E9458D">
            <w:pPr>
              <w:pStyle w:val="TableParagraph"/>
              <w:ind w:left="0"/>
              <w:rPr>
                <w:sz w:val="24"/>
              </w:rPr>
            </w:pPr>
          </w:p>
          <w:p w14:paraId="1D5222D4" w14:textId="77777777" w:rsidR="00E9458D" w:rsidRDefault="005C6BD6">
            <w:pPr>
              <w:pStyle w:val="TableParagraph"/>
              <w:rPr>
                <w:b/>
                <w:sz w:val="24"/>
              </w:rPr>
            </w:pPr>
            <w:r>
              <w:rPr>
                <w:b/>
                <w:sz w:val="24"/>
              </w:rPr>
              <w:t>Policy Title: Emergency Preparedness</w:t>
            </w:r>
          </w:p>
        </w:tc>
        <w:tc>
          <w:tcPr>
            <w:tcW w:w="3168" w:type="dxa"/>
          </w:tcPr>
          <w:p w14:paraId="730EE346" w14:textId="77777777" w:rsidR="00E9458D" w:rsidRDefault="005C6BD6">
            <w:pPr>
              <w:pStyle w:val="TableParagraph"/>
              <w:spacing w:line="256" w:lineRule="exact"/>
              <w:rPr>
                <w:b/>
                <w:sz w:val="24"/>
              </w:rPr>
            </w:pPr>
            <w:r>
              <w:rPr>
                <w:b/>
                <w:sz w:val="24"/>
              </w:rPr>
              <w:t>Policy Number: 5.40</w:t>
            </w:r>
          </w:p>
        </w:tc>
      </w:tr>
      <w:tr w:rsidR="00E9458D" w14:paraId="0E282001" w14:textId="77777777">
        <w:trPr>
          <w:trHeight w:val="275"/>
        </w:trPr>
        <w:tc>
          <w:tcPr>
            <w:tcW w:w="5689" w:type="dxa"/>
            <w:vMerge/>
            <w:tcBorders>
              <w:top w:val="nil"/>
            </w:tcBorders>
          </w:tcPr>
          <w:p w14:paraId="1D7D7F77" w14:textId="77777777" w:rsidR="00E9458D" w:rsidRDefault="00E9458D">
            <w:pPr>
              <w:rPr>
                <w:sz w:val="2"/>
                <w:szCs w:val="2"/>
              </w:rPr>
            </w:pPr>
          </w:p>
        </w:tc>
        <w:tc>
          <w:tcPr>
            <w:tcW w:w="3168" w:type="dxa"/>
          </w:tcPr>
          <w:p w14:paraId="728FB538" w14:textId="77777777" w:rsidR="00E9458D" w:rsidRDefault="005C6BD6">
            <w:pPr>
              <w:pStyle w:val="TableParagraph"/>
              <w:spacing w:line="255" w:lineRule="exact"/>
              <w:rPr>
                <w:b/>
                <w:sz w:val="24"/>
              </w:rPr>
            </w:pPr>
            <w:r>
              <w:rPr>
                <w:b/>
                <w:sz w:val="24"/>
              </w:rPr>
              <w:t>Effective Date:</w:t>
            </w:r>
          </w:p>
        </w:tc>
      </w:tr>
      <w:tr w:rsidR="00E9458D" w14:paraId="76E69238" w14:textId="77777777">
        <w:trPr>
          <w:trHeight w:val="276"/>
        </w:trPr>
        <w:tc>
          <w:tcPr>
            <w:tcW w:w="5689" w:type="dxa"/>
            <w:vMerge/>
            <w:tcBorders>
              <w:top w:val="nil"/>
            </w:tcBorders>
          </w:tcPr>
          <w:p w14:paraId="3460872D" w14:textId="77777777" w:rsidR="00E9458D" w:rsidRDefault="00E9458D">
            <w:pPr>
              <w:rPr>
                <w:sz w:val="2"/>
                <w:szCs w:val="2"/>
              </w:rPr>
            </w:pPr>
          </w:p>
        </w:tc>
        <w:tc>
          <w:tcPr>
            <w:tcW w:w="3168" w:type="dxa"/>
          </w:tcPr>
          <w:p w14:paraId="762EA7C1" w14:textId="77777777" w:rsidR="00E9458D" w:rsidRDefault="005C6BD6">
            <w:pPr>
              <w:pStyle w:val="TableParagraph"/>
              <w:spacing w:before="1" w:line="255" w:lineRule="exact"/>
              <w:rPr>
                <w:b/>
                <w:sz w:val="24"/>
              </w:rPr>
            </w:pPr>
            <w:r>
              <w:rPr>
                <w:b/>
                <w:sz w:val="24"/>
              </w:rPr>
              <w:t>Revision Date:</w:t>
            </w:r>
          </w:p>
        </w:tc>
      </w:tr>
      <w:tr w:rsidR="00E9458D" w14:paraId="60AC7427" w14:textId="77777777">
        <w:trPr>
          <w:trHeight w:val="275"/>
        </w:trPr>
        <w:tc>
          <w:tcPr>
            <w:tcW w:w="5689" w:type="dxa"/>
            <w:vMerge/>
            <w:tcBorders>
              <w:top w:val="nil"/>
            </w:tcBorders>
          </w:tcPr>
          <w:p w14:paraId="068458F8" w14:textId="77777777" w:rsidR="00E9458D" w:rsidRDefault="00E9458D">
            <w:pPr>
              <w:rPr>
                <w:sz w:val="2"/>
                <w:szCs w:val="2"/>
              </w:rPr>
            </w:pPr>
          </w:p>
        </w:tc>
        <w:tc>
          <w:tcPr>
            <w:tcW w:w="3168" w:type="dxa"/>
          </w:tcPr>
          <w:p w14:paraId="1E55E7DB" w14:textId="77777777" w:rsidR="00E9458D" w:rsidRDefault="005C6BD6">
            <w:pPr>
              <w:pStyle w:val="TableParagraph"/>
              <w:spacing w:line="255" w:lineRule="exact"/>
              <w:rPr>
                <w:b/>
                <w:sz w:val="24"/>
              </w:rPr>
            </w:pPr>
            <w:r>
              <w:rPr>
                <w:b/>
                <w:sz w:val="24"/>
              </w:rPr>
              <w:t>Approved By:</w:t>
            </w:r>
          </w:p>
        </w:tc>
      </w:tr>
      <w:tr w:rsidR="00E9458D" w14:paraId="69E2AEED" w14:textId="77777777">
        <w:trPr>
          <w:trHeight w:val="276"/>
        </w:trPr>
        <w:tc>
          <w:tcPr>
            <w:tcW w:w="5689" w:type="dxa"/>
            <w:vMerge/>
            <w:tcBorders>
              <w:top w:val="nil"/>
            </w:tcBorders>
          </w:tcPr>
          <w:p w14:paraId="52F0F3D4" w14:textId="77777777" w:rsidR="00E9458D" w:rsidRDefault="00E9458D">
            <w:pPr>
              <w:rPr>
                <w:sz w:val="2"/>
                <w:szCs w:val="2"/>
              </w:rPr>
            </w:pPr>
          </w:p>
        </w:tc>
        <w:tc>
          <w:tcPr>
            <w:tcW w:w="3168" w:type="dxa"/>
          </w:tcPr>
          <w:p w14:paraId="00C6E8EE" w14:textId="77777777" w:rsidR="00E9458D" w:rsidRDefault="005C6BD6">
            <w:pPr>
              <w:pStyle w:val="TableParagraph"/>
              <w:spacing w:line="257" w:lineRule="exact"/>
              <w:rPr>
                <w:b/>
                <w:sz w:val="24"/>
              </w:rPr>
            </w:pPr>
            <w:r>
              <w:rPr>
                <w:b/>
                <w:sz w:val="24"/>
              </w:rPr>
              <w:t>Page Number: Page 6 of 7</w:t>
            </w:r>
          </w:p>
        </w:tc>
      </w:tr>
    </w:tbl>
    <w:p w14:paraId="385DAA58" w14:textId="77777777" w:rsidR="00E9458D" w:rsidRDefault="00E9458D">
      <w:pPr>
        <w:pStyle w:val="BodyText"/>
        <w:spacing w:before="8"/>
        <w:ind w:left="0" w:firstLine="0"/>
        <w:rPr>
          <w:sz w:val="16"/>
        </w:rPr>
      </w:pPr>
    </w:p>
    <w:p w14:paraId="7C5CB4A7" w14:textId="77777777" w:rsidR="00E9458D" w:rsidRDefault="005C6BD6">
      <w:pPr>
        <w:pStyle w:val="ListParagraph"/>
        <w:numPr>
          <w:ilvl w:val="2"/>
          <w:numId w:val="235"/>
        </w:numPr>
        <w:tabs>
          <w:tab w:val="left" w:pos="360"/>
        </w:tabs>
        <w:spacing w:before="90" w:line="275" w:lineRule="exact"/>
        <w:ind w:right="3240" w:hanging="2881"/>
        <w:jc w:val="right"/>
        <w:rPr>
          <w:sz w:val="24"/>
        </w:rPr>
      </w:pPr>
      <w:r>
        <w:rPr>
          <w:sz w:val="24"/>
        </w:rPr>
        <w:t>names and credentials of person(s) providing the training;</w:t>
      </w:r>
      <w:r>
        <w:rPr>
          <w:spacing w:val="-9"/>
          <w:sz w:val="24"/>
        </w:rPr>
        <w:t xml:space="preserve"> </w:t>
      </w:r>
      <w:r>
        <w:rPr>
          <w:sz w:val="24"/>
        </w:rPr>
        <w:t>and,</w:t>
      </w:r>
    </w:p>
    <w:p w14:paraId="0B8B5DD6" w14:textId="77777777" w:rsidR="00E9458D" w:rsidRDefault="005C6BD6">
      <w:pPr>
        <w:pStyle w:val="ListParagraph"/>
        <w:numPr>
          <w:ilvl w:val="2"/>
          <w:numId w:val="235"/>
        </w:numPr>
        <w:tabs>
          <w:tab w:val="left" w:pos="360"/>
        </w:tabs>
        <w:spacing w:line="275" w:lineRule="exact"/>
        <w:ind w:right="3331" w:hanging="2881"/>
        <w:jc w:val="right"/>
        <w:rPr>
          <w:sz w:val="24"/>
        </w:rPr>
      </w:pPr>
      <w:r>
        <w:rPr>
          <w:sz w:val="24"/>
        </w:rPr>
        <w:t>names and positions of people attending the training</w:t>
      </w:r>
      <w:r>
        <w:rPr>
          <w:spacing w:val="-9"/>
          <w:sz w:val="24"/>
        </w:rPr>
        <w:t xml:space="preserve"> </w:t>
      </w:r>
      <w:r>
        <w:rPr>
          <w:sz w:val="24"/>
        </w:rPr>
        <w:t>sessions.</w:t>
      </w:r>
    </w:p>
    <w:p w14:paraId="7C9B9542" w14:textId="77777777" w:rsidR="00E9458D" w:rsidRDefault="005C6BD6">
      <w:pPr>
        <w:pStyle w:val="ListParagraph"/>
        <w:numPr>
          <w:ilvl w:val="1"/>
          <w:numId w:val="235"/>
        </w:numPr>
        <w:tabs>
          <w:tab w:val="left" w:pos="2521"/>
        </w:tabs>
        <w:ind w:right="3268" w:hanging="2521"/>
        <w:jc w:val="right"/>
        <w:rPr>
          <w:sz w:val="24"/>
        </w:rPr>
      </w:pPr>
      <w:r>
        <w:rPr>
          <w:sz w:val="24"/>
        </w:rPr>
        <w:t>Records are to be maintained for 3 years from the date of</w:t>
      </w:r>
      <w:r>
        <w:rPr>
          <w:spacing w:val="-11"/>
          <w:sz w:val="24"/>
        </w:rPr>
        <w:t xml:space="preserve"> </w:t>
      </w:r>
      <w:r>
        <w:rPr>
          <w:sz w:val="24"/>
        </w:rPr>
        <w:t>training.</w:t>
      </w:r>
    </w:p>
    <w:p w14:paraId="77B9FFDB" w14:textId="77777777" w:rsidR="00E9458D" w:rsidRDefault="00E9458D">
      <w:pPr>
        <w:pStyle w:val="BodyText"/>
        <w:ind w:left="0" w:firstLine="0"/>
      </w:pPr>
    </w:p>
    <w:p w14:paraId="35997091" w14:textId="77777777" w:rsidR="00E9458D" w:rsidRDefault="005C6BD6">
      <w:pPr>
        <w:pStyle w:val="Heading2"/>
      </w:pPr>
      <w:r>
        <w:t>CROSS-POLICY REFERNCES</w:t>
      </w:r>
    </w:p>
    <w:p w14:paraId="5A8035D4" w14:textId="77777777" w:rsidR="00E9458D" w:rsidRDefault="005C6BD6">
      <w:pPr>
        <w:pStyle w:val="ListParagraph"/>
        <w:numPr>
          <w:ilvl w:val="0"/>
          <w:numId w:val="234"/>
        </w:numPr>
        <w:tabs>
          <w:tab w:val="left" w:pos="2161"/>
        </w:tabs>
        <w:rPr>
          <w:sz w:val="24"/>
        </w:rPr>
      </w:pPr>
      <w:r>
        <w:rPr>
          <w:sz w:val="24"/>
        </w:rPr>
        <w:t>Fire</w:t>
      </w:r>
    </w:p>
    <w:p w14:paraId="039DE6FA" w14:textId="77777777" w:rsidR="00E9458D" w:rsidRDefault="005C6BD6">
      <w:pPr>
        <w:pStyle w:val="ListParagraph"/>
        <w:numPr>
          <w:ilvl w:val="0"/>
          <w:numId w:val="234"/>
        </w:numPr>
        <w:tabs>
          <w:tab w:val="left" w:pos="2161"/>
        </w:tabs>
        <w:rPr>
          <w:sz w:val="24"/>
        </w:rPr>
      </w:pPr>
      <w:r>
        <w:rPr>
          <w:sz w:val="24"/>
        </w:rPr>
        <w:t>Earthquake</w:t>
      </w:r>
    </w:p>
    <w:p w14:paraId="5BB2B9F1" w14:textId="77777777" w:rsidR="00E9458D" w:rsidRDefault="005C6BD6">
      <w:pPr>
        <w:pStyle w:val="ListParagraph"/>
        <w:numPr>
          <w:ilvl w:val="0"/>
          <w:numId w:val="234"/>
        </w:numPr>
        <w:tabs>
          <w:tab w:val="left" w:pos="2161"/>
        </w:tabs>
        <w:rPr>
          <w:sz w:val="24"/>
        </w:rPr>
      </w:pPr>
      <w:r>
        <w:rPr>
          <w:sz w:val="24"/>
        </w:rPr>
        <w:t>Hurricane</w:t>
      </w:r>
    </w:p>
    <w:p w14:paraId="72944A6F" w14:textId="77777777" w:rsidR="00E9458D" w:rsidRDefault="005C6BD6">
      <w:pPr>
        <w:pStyle w:val="ListParagraph"/>
        <w:numPr>
          <w:ilvl w:val="0"/>
          <w:numId w:val="234"/>
        </w:numPr>
        <w:tabs>
          <w:tab w:val="left" w:pos="2161"/>
        </w:tabs>
        <w:rPr>
          <w:sz w:val="24"/>
        </w:rPr>
      </w:pPr>
      <w:r>
        <w:rPr>
          <w:sz w:val="24"/>
        </w:rPr>
        <w:t>Tornado</w:t>
      </w:r>
    </w:p>
    <w:p w14:paraId="3DF87624" w14:textId="77777777" w:rsidR="00E9458D" w:rsidRDefault="005C6BD6">
      <w:pPr>
        <w:pStyle w:val="ListParagraph"/>
        <w:numPr>
          <w:ilvl w:val="0"/>
          <w:numId w:val="234"/>
        </w:numPr>
        <w:tabs>
          <w:tab w:val="left" w:pos="2161"/>
        </w:tabs>
        <w:rPr>
          <w:sz w:val="24"/>
        </w:rPr>
      </w:pPr>
      <w:r>
        <w:rPr>
          <w:sz w:val="24"/>
        </w:rPr>
        <w:t>Tsunami</w:t>
      </w:r>
    </w:p>
    <w:p w14:paraId="7FD9199E" w14:textId="77777777" w:rsidR="00E9458D" w:rsidRDefault="005C6BD6">
      <w:pPr>
        <w:pStyle w:val="ListParagraph"/>
        <w:numPr>
          <w:ilvl w:val="0"/>
          <w:numId w:val="234"/>
        </w:numPr>
        <w:tabs>
          <w:tab w:val="left" w:pos="2161"/>
        </w:tabs>
        <w:rPr>
          <w:sz w:val="24"/>
        </w:rPr>
      </w:pPr>
      <w:r>
        <w:rPr>
          <w:sz w:val="24"/>
        </w:rPr>
        <w:t>Power Outages</w:t>
      </w:r>
    </w:p>
    <w:p w14:paraId="46B8BABC" w14:textId="77777777" w:rsidR="00E9458D" w:rsidRDefault="005C6BD6">
      <w:pPr>
        <w:pStyle w:val="ListParagraph"/>
        <w:numPr>
          <w:ilvl w:val="0"/>
          <w:numId w:val="234"/>
        </w:numPr>
        <w:tabs>
          <w:tab w:val="left" w:pos="2161"/>
        </w:tabs>
        <w:rPr>
          <w:sz w:val="24"/>
        </w:rPr>
      </w:pPr>
      <w:r>
        <w:rPr>
          <w:sz w:val="24"/>
        </w:rPr>
        <w:t>Chemical Spills</w:t>
      </w:r>
    </w:p>
    <w:p w14:paraId="37E08D59" w14:textId="77777777" w:rsidR="00E9458D" w:rsidRDefault="00E9458D">
      <w:pPr>
        <w:pStyle w:val="BodyText"/>
        <w:ind w:left="0" w:firstLine="0"/>
      </w:pPr>
    </w:p>
    <w:p w14:paraId="3C9B5B03" w14:textId="77777777" w:rsidR="00E9458D" w:rsidRDefault="005C6BD6">
      <w:pPr>
        <w:pStyle w:val="Heading2"/>
      </w:pPr>
      <w:r>
        <w:t>FORMS</w:t>
      </w:r>
    </w:p>
    <w:p w14:paraId="2EFF471A" w14:textId="77777777" w:rsidR="00E9458D" w:rsidRDefault="005C6BD6">
      <w:pPr>
        <w:pStyle w:val="ListParagraph"/>
        <w:numPr>
          <w:ilvl w:val="0"/>
          <w:numId w:val="233"/>
        </w:numPr>
        <w:tabs>
          <w:tab w:val="left" w:pos="2227"/>
        </w:tabs>
        <w:jc w:val="both"/>
        <w:rPr>
          <w:sz w:val="24"/>
        </w:rPr>
      </w:pPr>
      <w:r>
        <w:rPr>
          <w:sz w:val="24"/>
        </w:rPr>
        <w:t>Emergency Preparedness</w:t>
      </w:r>
      <w:r>
        <w:rPr>
          <w:spacing w:val="-2"/>
          <w:sz w:val="24"/>
        </w:rPr>
        <w:t xml:space="preserve"> </w:t>
      </w:r>
      <w:r>
        <w:rPr>
          <w:sz w:val="24"/>
        </w:rPr>
        <w:t>Plan</w:t>
      </w:r>
    </w:p>
    <w:p w14:paraId="12576F17" w14:textId="77777777" w:rsidR="00E9458D" w:rsidRDefault="005C6BD6">
      <w:pPr>
        <w:pStyle w:val="ListParagraph"/>
        <w:numPr>
          <w:ilvl w:val="0"/>
          <w:numId w:val="233"/>
        </w:numPr>
        <w:tabs>
          <w:tab w:val="left" w:pos="2227"/>
        </w:tabs>
        <w:jc w:val="both"/>
        <w:rPr>
          <w:sz w:val="24"/>
        </w:rPr>
      </w:pPr>
      <w:r>
        <w:rPr>
          <w:sz w:val="24"/>
        </w:rPr>
        <w:t xml:space="preserve">The </w:t>
      </w:r>
      <w:r>
        <w:rPr>
          <w:i/>
          <w:sz w:val="24"/>
        </w:rPr>
        <w:t>National Association of Home Care &amp; Hospice</w:t>
      </w:r>
      <w:r>
        <w:rPr>
          <w:i/>
          <w:spacing w:val="1"/>
          <w:sz w:val="24"/>
        </w:rPr>
        <w:t xml:space="preserve"> </w:t>
      </w:r>
      <w:r>
        <w:rPr>
          <w:sz w:val="24"/>
        </w:rPr>
        <w:t>(NAHC)</w:t>
      </w:r>
    </w:p>
    <w:p w14:paraId="3F4D7323" w14:textId="77777777" w:rsidR="00E9458D" w:rsidRDefault="005C6BD6">
      <w:pPr>
        <w:pStyle w:val="BodyText"/>
        <w:ind w:left="2226" w:right="1517" w:firstLine="0"/>
        <w:jc w:val="both"/>
      </w:pPr>
      <w:r>
        <w:t xml:space="preserve">NOTE: The </w:t>
      </w:r>
      <w:r>
        <w:rPr>
          <w:i/>
        </w:rPr>
        <w:t xml:space="preserve">National Association of Home Care &amp; Hospice </w:t>
      </w:r>
      <w:r>
        <w:t xml:space="preserve">(NAHC) has a great Emergency Preparedness Packet, which Home Care Agencies may use to develop their Emergency Preparedness Plans </w:t>
      </w:r>
      <w:r>
        <w:rPr>
          <w:u w:val="single"/>
        </w:rPr>
        <w:t>providing author credits are given to the NAHC.</w:t>
      </w:r>
      <w:r>
        <w:t xml:space="preserve"> This packet can be found at:</w:t>
      </w:r>
      <w:r>
        <w:rPr>
          <w:spacing w:val="57"/>
        </w:rPr>
        <w:t xml:space="preserve"> </w:t>
      </w:r>
      <w:hyperlink r:id="rId184">
        <w:r>
          <w:rPr>
            <w:u w:val="single"/>
          </w:rPr>
          <w:t>http://www.nahc.org/regulatory/ep_binder.pdf</w:t>
        </w:r>
      </w:hyperlink>
    </w:p>
    <w:p w14:paraId="1946DEE2" w14:textId="77777777" w:rsidR="00E9458D" w:rsidRDefault="005C6BD6">
      <w:pPr>
        <w:pStyle w:val="BodyText"/>
        <w:ind w:left="2226" w:firstLine="0"/>
        <w:jc w:val="both"/>
      </w:pPr>
      <w:r>
        <w:t>It contains the following templates:</w:t>
      </w:r>
    </w:p>
    <w:p w14:paraId="4EE13D6C" w14:textId="77777777" w:rsidR="00E9458D" w:rsidRDefault="005C6BD6">
      <w:pPr>
        <w:pStyle w:val="ListParagraph"/>
        <w:numPr>
          <w:ilvl w:val="1"/>
          <w:numId w:val="233"/>
        </w:numPr>
        <w:tabs>
          <w:tab w:val="left" w:pos="2521"/>
        </w:tabs>
        <w:spacing w:before="1"/>
        <w:ind w:hanging="361"/>
        <w:rPr>
          <w:sz w:val="24"/>
        </w:rPr>
      </w:pPr>
      <w:r>
        <w:rPr>
          <w:sz w:val="24"/>
        </w:rPr>
        <w:t>Role of Home Health in Emergency</w:t>
      </w:r>
      <w:r>
        <w:rPr>
          <w:spacing w:val="-1"/>
          <w:sz w:val="24"/>
        </w:rPr>
        <w:t xml:space="preserve"> </w:t>
      </w:r>
      <w:r>
        <w:rPr>
          <w:sz w:val="24"/>
        </w:rPr>
        <w:t>Planning</w:t>
      </w:r>
    </w:p>
    <w:p w14:paraId="31FE305A" w14:textId="77777777" w:rsidR="00E9458D" w:rsidRDefault="005C6BD6">
      <w:pPr>
        <w:pStyle w:val="ListParagraph"/>
        <w:numPr>
          <w:ilvl w:val="1"/>
          <w:numId w:val="233"/>
        </w:numPr>
        <w:tabs>
          <w:tab w:val="left" w:pos="2521"/>
        </w:tabs>
        <w:ind w:hanging="361"/>
        <w:rPr>
          <w:sz w:val="24"/>
        </w:rPr>
      </w:pPr>
      <w:r>
        <w:rPr>
          <w:sz w:val="24"/>
        </w:rPr>
        <w:t>Hazard Vulnerability</w:t>
      </w:r>
      <w:r>
        <w:rPr>
          <w:spacing w:val="-1"/>
          <w:sz w:val="24"/>
        </w:rPr>
        <w:t xml:space="preserve"> </w:t>
      </w:r>
      <w:r>
        <w:rPr>
          <w:sz w:val="24"/>
        </w:rPr>
        <w:t>Assessment</w:t>
      </w:r>
    </w:p>
    <w:p w14:paraId="7F91B78C" w14:textId="77777777" w:rsidR="00E9458D" w:rsidRDefault="005C6BD6">
      <w:pPr>
        <w:pStyle w:val="ListParagraph"/>
        <w:numPr>
          <w:ilvl w:val="1"/>
          <w:numId w:val="233"/>
        </w:numPr>
        <w:tabs>
          <w:tab w:val="left" w:pos="2521"/>
        </w:tabs>
        <w:ind w:hanging="361"/>
        <w:rPr>
          <w:sz w:val="24"/>
        </w:rPr>
      </w:pPr>
      <w:r>
        <w:rPr>
          <w:sz w:val="24"/>
        </w:rPr>
        <w:t>HHA Emergency Preparedness</w:t>
      </w:r>
      <w:r>
        <w:rPr>
          <w:spacing w:val="-1"/>
          <w:sz w:val="24"/>
        </w:rPr>
        <w:t xml:space="preserve"> </w:t>
      </w:r>
      <w:r>
        <w:rPr>
          <w:sz w:val="24"/>
        </w:rPr>
        <w:t>Assessment</w:t>
      </w:r>
    </w:p>
    <w:p w14:paraId="143B614F" w14:textId="77777777" w:rsidR="00E9458D" w:rsidRDefault="005C6BD6">
      <w:pPr>
        <w:pStyle w:val="ListParagraph"/>
        <w:numPr>
          <w:ilvl w:val="1"/>
          <w:numId w:val="233"/>
        </w:numPr>
        <w:tabs>
          <w:tab w:val="left" w:pos="2521"/>
        </w:tabs>
        <w:ind w:hanging="361"/>
        <w:rPr>
          <w:sz w:val="24"/>
        </w:rPr>
      </w:pPr>
      <w:r>
        <w:rPr>
          <w:sz w:val="24"/>
        </w:rPr>
        <w:t>Incident Command</w:t>
      </w:r>
      <w:r>
        <w:rPr>
          <w:spacing w:val="-1"/>
          <w:sz w:val="24"/>
        </w:rPr>
        <w:t xml:space="preserve"> </w:t>
      </w:r>
      <w:r>
        <w:rPr>
          <w:sz w:val="24"/>
        </w:rPr>
        <w:t>System</w:t>
      </w:r>
    </w:p>
    <w:p w14:paraId="4510D975" w14:textId="77777777" w:rsidR="00E9458D" w:rsidRDefault="005C6BD6">
      <w:pPr>
        <w:pStyle w:val="ListParagraph"/>
        <w:numPr>
          <w:ilvl w:val="1"/>
          <w:numId w:val="233"/>
        </w:numPr>
        <w:tabs>
          <w:tab w:val="left" w:pos="2521"/>
        </w:tabs>
        <w:ind w:hanging="361"/>
        <w:rPr>
          <w:sz w:val="24"/>
        </w:rPr>
      </w:pPr>
      <w:r>
        <w:rPr>
          <w:sz w:val="24"/>
        </w:rPr>
        <w:t>HHA Preparedness</w:t>
      </w:r>
      <w:r>
        <w:rPr>
          <w:spacing w:val="-1"/>
          <w:sz w:val="24"/>
        </w:rPr>
        <w:t xml:space="preserve"> </w:t>
      </w:r>
      <w:r>
        <w:rPr>
          <w:sz w:val="24"/>
        </w:rPr>
        <w:t>Plan</w:t>
      </w:r>
    </w:p>
    <w:p w14:paraId="32733B77" w14:textId="77777777" w:rsidR="00E9458D" w:rsidRDefault="005C6BD6">
      <w:pPr>
        <w:pStyle w:val="ListParagraph"/>
        <w:numPr>
          <w:ilvl w:val="1"/>
          <w:numId w:val="233"/>
        </w:numPr>
        <w:tabs>
          <w:tab w:val="left" w:pos="2520"/>
          <w:tab w:val="left" w:pos="2521"/>
        </w:tabs>
        <w:ind w:hanging="361"/>
        <w:rPr>
          <w:sz w:val="24"/>
        </w:rPr>
      </w:pPr>
      <w:r>
        <w:rPr>
          <w:sz w:val="24"/>
        </w:rPr>
        <w:t>Items to Consider for</w:t>
      </w:r>
      <w:r>
        <w:rPr>
          <w:spacing w:val="-2"/>
          <w:sz w:val="24"/>
        </w:rPr>
        <w:t xml:space="preserve"> </w:t>
      </w:r>
      <w:r>
        <w:rPr>
          <w:sz w:val="24"/>
        </w:rPr>
        <w:t>Admission</w:t>
      </w:r>
    </w:p>
    <w:p w14:paraId="09BD1588" w14:textId="77777777" w:rsidR="00E9458D" w:rsidRDefault="005C6BD6">
      <w:pPr>
        <w:pStyle w:val="ListParagraph"/>
        <w:numPr>
          <w:ilvl w:val="1"/>
          <w:numId w:val="233"/>
        </w:numPr>
        <w:tabs>
          <w:tab w:val="left" w:pos="2521"/>
        </w:tabs>
        <w:ind w:hanging="361"/>
        <w:rPr>
          <w:sz w:val="24"/>
        </w:rPr>
      </w:pPr>
      <w:r>
        <w:rPr>
          <w:sz w:val="24"/>
        </w:rPr>
        <w:t>Abbreviated</w:t>
      </w:r>
      <w:r>
        <w:rPr>
          <w:spacing w:val="-2"/>
          <w:sz w:val="24"/>
        </w:rPr>
        <w:t xml:space="preserve"> </w:t>
      </w:r>
      <w:r>
        <w:rPr>
          <w:sz w:val="24"/>
        </w:rPr>
        <w:t>Assessment</w:t>
      </w:r>
    </w:p>
    <w:p w14:paraId="35EFB8F4" w14:textId="77777777" w:rsidR="00E9458D" w:rsidRDefault="005C6BD6">
      <w:pPr>
        <w:pStyle w:val="ListParagraph"/>
        <w:numPr>
          <w:ilvl w:val="1"/>
          <w:numId w:val="233"/>
        </w:numPr>
        <w:tabs>
          <w:tab w:val="left" w:pos="2521"/>
        </w:tabs>
        <w:ind w:hanging="361"/>
        <w:rPr>
          <w:sz w:val="24"/>
        </w:rPr>
      </w:pPr>
      <w:r>
        <w:rPr>
          <w:sz w:val="24"/>
        </w:rPr>
        <w:t>Abbreviated OASIS</w:t>
      </w:r>
      <w:r>
        <w:rPr>
          <w:spacing w:val="-5"/>
          <w:sz w:val="24"/>
        </w:rPr>
        <w:t xml:space="preserve"> </w:t>
      </w:r>
      <w:r>
        <w:rPr>
          <w:sz w:val="24"/>
        </w:rPr>
        <w:t>Assessment</w:t>
      </w:r>
    </w:p>
    <w:p w14:paraId="48974B79" w14:textId="77777777" w:rsidR="00E9458D" w:rsidRDefault="005C6BD6">
      <w:pPr>
        <w:pStyle w:val="ListParagraph"/>
        <w:numPr>
          <w:ilvl w:val="1"/>
          <w:numId w:val="233"/>
        </w:numPr>
        <w:tabs>
          <w:tab w:val="left" w:pos="2520"/>
          <w:tab w:val="left" w:pos="2521"/>
        </w:tabs>
        <w:ind w:hanging="361"/>
        <w:rPr>
          <w:sz w:val="24"/>
        </w:rPr>
      </w:pPr>
      <w:r>
        <w:rPr>
          <w:sz w:val="24"/>
        </w:rPr>
        <w:t>Memorandum of</w:t>
      </w:r>
      <w:r>
        <w:rPr>
          <w:spacing w:val="-2"/>
          <w:sz w:val="24"/>
        </w:rPr>
        <w:t xml:space="preserve"> </w:t>
      </w:r>
      <w:r>
        <w:rPr>
          <w:sz w:val="24"/>
        </w:rPr>
        <w:t>Understanding</w:t>
      </w:r>
    </w:p>
    <w:p w14:paraId="6F372AD5" w14:textId="77777777" w:rsidR="00E9458D" w:rsidRDefault="005C6BD6">
      <w:pPr>
        <w:pStyle w:val="ListParagraph"/>
        <w:numPr>
          <w:ilvl w:val="1"/>
          <w:numId w:val="233"/>
        </w:numPr>
        <w:tabs>
          <w:tab w:val="left" w:pos="2520"/>
          <w:tab w:val="left" w:pos="2521"/>
        </w:tabs>
        <w:ind w:hanging="361"/>
        <w:rPr>
          <w:sz w:val="24"/>
        </w:rPr>
      </w:pPr>
      <w:r>
        <w:rPr>
          <w:sz w:val="24"/>
        </w:rPr>
        <w:t>Patient emergency Preparedness</w:t>
      </w:r>
      <w:r>
        <w:rPr>
          <w:spacing w:val="-1"/>
          <w:sz w:val="24"/>
        </w:rPr>
        <w:t xml:space="preserve"> </w:t>
      </w:r>
      <w:r>
        <w:rPr>
          <w:sz w:val="24"/>
        </w:rPr>
        <w:t>Plan</w:t>
      </w:r>
    </w:p>
    <w:p w14:paraId="32733154" w14:textId="77777777" w:rsidR="00E9458D" w:rsidRDefault="005C6BD6">
      <w:pPr>
        <w:pStyle w:val="ListParagraph"/>
        <w:numPr>
          <w:ilvl w:val="1"/>
          <w:numId w:val="233"/>
        </w:numPr>
        <w:tabs>
          <w:tab w:val="left" w:pos="2521"/>
        </w:tabs>
        <w:ind w:hanging="361"/>
        <w:rPr>
          <w:sz w:val="24"/>
        </w:rPr>
      </w:pPr>
      <w:r>
        <w:rPr>
          <w:sz w:val="24"/>
        </w:rPr>
        <w:t>Family Emergency Preparedness</w:t>
      </w:r>
      <w:r>
        <w:rPr>
          <w:spacing w:val="-1"/>
          <w:sz w:val="24"/>
        </w:rPr>
        <w:t xml:space="preserve"> </w:t>
      </w:r>
      <w:r>
        <w:rPr>
          <w:sz w:val="24"/>
        </w:rPr>
        <w:t>Plan</w:t>
      </w:r>
    </w:p>
    <w:p w14:paraId="0838386A" w14:textId="77777777" w:rsidR="00E9458D" w:rsidRDefault="005C6BD6">
      <w:pPr>
        <w:pStyle w:val="ListParagraph"/>
        <w:numPr>
          <w:ilvl w:val="1"/>
          <w:numId w:val="233"/>
        </w:numPr>
        <w:tabs>
          <w:tab w:val="left" w:pos="2520"/>
          <w:tab w:val="left" w:pos="2521"/>
        </w:tabs>
        <w:ind w:hanging="361"/>
        <w:rPr>
          <w:sz w:val="24"/>
        </w:rPr>
      </w:pPr>
      <w:r>
        <w:rPr>
          <w:sz w:val="24"/>
        </w:rPr>
        <w:t>Staff Emergency Preparedness Plan</w:t>
      </w:r>
    </w:p>
    <w:p w14:paraId="6FD8E643"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941A043" w14:textId="77777777">
        <w:trPr>
          <w:trHeight w:val="612"/>
        </w:trPr>
        <w:tc>
          <w:tcPr>
            <w:tcW w:w="5689" w:type="dxa"/>
          </w:tcPr>
          <w:p w14:paraId="6F069B89"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6B89D911" w14:textId="77777777" w:rsidR="00E9458D" w:rsidRDefault="00E9458D">
            <w:pPr>
              <w:pStyle w:val="TableParagraph"/>
              <w:ind w:left="0"/>
              <w:rPr>
                <w:sz w:val="24"/>
              </w:rPr>
            </w:pPr>
          </w:p>
          <w:p w14:paraId="22595C96" w14:textId="77777777" w:rsidR="00E9458D" w:rsidRDefault="005C6BD6">
            <w:pPr>
              <w:pStyle w:val="TableParagraph"/>
              <w:ind w:left="487"/>
              <w:rPr>
                <w:sz w:val="20"/>
              </w:rPr>
            </w:pPr>
            <w:r>
              <w:rPr>
                <w:noProof/>
                <w:sz w:val="20"/>
              </w:rPr>
              <w:drawing>
                <wp:inline distT="0" distB="0" distL="0" distR="0" wp14:anchorId="36DACA6E" wp14:editId="0294B1FF">
                  <wp:extent cx="1390695" cy="966501"/>
                  <wp:effectExtent l="0" t="0" r="0" b="0"/>
                  <wp:docPr id="10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B9C752A" w14:textId="77777777">
        <w:trPr>
          <w:trHeight w:val="1184"/>
        </w:trPr>
        <w:tc>
          <w:tcPr>
            <w:tcW w:w="5689" w:type="dxa"/>
          </w:tcPr>
          <w:p w14:paraId="45AE05E7" w14:textId="77777777" w:rsidR="00E9458D" w:rsidRDefault="00E9458D">
            <w:pPr>
              <w:pStyle w:val="TableParagraph"/>
              <w:ind w:left="0"/>
              <w:rPr>
                <w:sz w:val="24"/>
              </w:rPr>
            </w:pPr>
          </w:p>
          <w:p w14:paraId="40254769" w14:textId="77777777" w:rsidR="00E9458D" w:rsidRDefault="005C6BD6">
            <w:pPr>
              <w:pStyle w:val="TableParagraph"/>
              <w:rPr>
                <w:b/>
                <w:sz w:val="24"/>
              </w:rPr>
            </w:pPr>
            <w:r>
              <w:rPr>
                <w:b/>
                <w:sz w:val="24"/>
              </w:rPr>
              <w:t>Section 5: Health and Safety</w:t>
            </w:r>
          </w:p>
        </w:tc>
        <w:tc>
          <w:tcPr>
            <w:tcW w:w="3168" w:type="dxa"/>
            <w:vMerge/>
            <w:tcBorders>
              <w:top w:val="nil"/>
            </w:tcBorders>
          </w:tcPr>
          <w:p w14:paraId="71314E79" w14:textId="77777777" w:rsidR="00E9458D" w:rsidRDefault="00E9458D">
            <w:pPr>
              <w:rPr>
                <w:sz w:val="2"/>
                <w:szCs w:val="2"/>
              </w:rPr>
            </w:pPr>
          </w:p>
        </w:tc>
      </w:tr>
      <w:tr w:rsidR="00E9458D" w14:paraId="7B35909C" w14:textId="77777777">
        <w:trPr>
          <w:trHeight w:val="275"/>
        </w:trPr>
        <w:tc>
          <w:tcPr>
            <w:tcW w:w="5689" w:type="dxa"/>
            <w:vMerge w:val="restart"/>
          </w:tcPr>
          <w:p w14:paraId="0C4793D1" w14:textId="77777777" w:rsidR="00E9458D" w:rsidRDefault="00E9458D">
            <w:pPr>
              <w:pStyle w:val="TableParagraph"/>
              <w:ind w:left="0"/>
              <w:rPr>
                <w:sz w:val="24"/>
              </w:rPr>
            </w:pPr>
          </w:p>
          <w:p w14:paraId="30FE7E50" w14:textId="77777777" w:rsidR="00E9458D" w:rsidRDefault="005C6BD6">
            <w:pPr>
              <w:pStyle w:val="TableParagraph"/>
              <w:rPr>
                <w:b/>
                <w:sz w:val="24"/>
              </w:rPr>
            </w:pPr>
            <w:r>
              <w:rPr>
                <w:b/>
                <w:sz w:val="24"/>
              </w:rPr>
              <w:t>Policy Title: Emergency Preparedness</w:t>
            </w:r>
          </w:p>
        </w:tc>
        <w:tc>
          <w:tcPr>
            <w:tcW w:w="3168" w:type="dxa"/>
          </w:tcPr>
          <w:p w14:paraId="2E407E2F" w14:textId="77777777" w:rsidR="00E9458D" w:rsidRDefault="005C6BD6">
            <w:pPr>
              <w:pStyle w:val="TableParagraph"/>
              <w:spacing w:line="256" w:lineRule="exact"/>
              <w:rPr>
                <w:b/>
                <w:sz w:val="24"/>
              </w:rPr>
            </w:pPr>
            <w:r>
              <w:rPr>
                <w:b/>
                <w:sz w:val="24"/>
              </w:rPr>
              <w:t>Policy Number: 5.40</w:t>
            </w:r>
          </w:p>
        </w:tc>
      </w:tr>
      <w:tr w:rsidR="00E9458D" w14:paraId="7CFF4ADE" w14:textId="77777777">
        <w:trPr>
          <w:trHeight w:val="275"/>
        </w:trPr>
        <w:tc>
          <w:tcPr>
            <w:tcW w:w="5689" w:type="dxa"/>
            <w:vMerge/>
            <w:tcBorders>
              <w:top w:val="nil"/>
            </w:tcBorders>
          </w:tcPr>
          <w:p w14:paraId="50F9B213" w14:textId="77777777" w:rsidR="00E9458D" w:rsidRDefault="00E9458D">
            <w:pPr>
              <w:rPr>
                <w:sz w:val="2"/>
                <w:szCs w:val="2"/>
              </w:rPr>
            </w:pPr>
          </w:p>
        </w:tc>
        <w:tc>
          <w:tcPr>
            <w:tcW w:w="3168" w:type="dxa"/>
          </w:tcPr>
          <w:p w14:paraId="1631510E" w14:textId="77777777" w:rsidR="00E9458D" w:rsidRDefault="005C6BD6">
            <w:pPr>
              <w:pStyle w:val="TableParagraph"/>
              <w:spacing w:line="255" w:lineRule="exact"/>
              <w:rPr>
                <w:b/>
                <w:sz w:val="24"/>
              </w:rPr>
            </w:pPr>
            <w:r>
              <w:rPr>
                <w:b/>
                <w:sz w:val="24"/>
              </w:rPr>
              <w:t>Effective Date:</w:t>
            </w:r>
          </w:p>
        </w:tc>
      </w:tr>
      <w:tr w:rsidR="00E9458D" w14:paraId="57B11A1F" w14:textId="77777777">
        <w:trPr>
          <w:trHeight w:val="276"/>
        </w:trPr>
        <w:tc>
          <w:tcPr>
            <w:tcW w:w="5689" w:type="dxa"/>
            <w:vMerge/>
            <w:tcBorders>
              <w:top w:val="nil"/>
            </w:tcBorders>
          </w:tcPr>
          <w:p w14:paraId="68E81D1C" w14:textId="77777777" w:rsidR="00E9458D" w:rsidRDefault="00E9458D">
            <w:pPr>
              <w:rPr>
                <w:sz w:val="2"/>
                <w:szCs w:val="2"/>
              </w:rPr>
            </w:pPr>
          </w:p>
        </w:tc>
        <w:tc>
          <w:tcPr>
            <w:tcW w:w="3168" w:type="dxa"/>
          </w:tcPr>
          <w:p w14:paraId="2BB19BC2" w14:textId="77777777" w:rsidR="00E9458D" w:rsidRDefault="005C6BD6">
            <w:pPr>
              <w:pStyle w:val="TableParagraph"/>
              <w:spacing w:before="1" w:line="255" w:lineRule="exact"/>
              <w:rPr>
                <w:b/>
                <w:sz w:val="24"/>
              </w:rPr>
            </w:pPr>
            <w:r>
              <w:rPr>
                <w:b/>
                <w:sz w:val="24"/>
              </w:rPr>
              <w:t>Revision Date:</w:t>
            </w:r>
          </w:p>
        </w:tc>
      </w:tr>
      <w:tr w:rsidR="00E9458D" w14:paraId="7DAEE25A" w14:textId="77777777">
        <w:trPr>
          <w:trHeight w:val="275"/>
        </w:trPr>
        <w:tc>
          <w:tcPr>
            <w:tcW w:w="5689" w:type="dxa"/>
            <w:vMerge/>
            <w:tcBorders>
              <w:top w:val="nil"/>
            </w:tcBorders>
          </w:tcPr>
          <w:p w14:paraId="4043FD64" w14:textId="77777777" w:rsidR="00E9458D" w:rsidRDefault="00E9458D">
            <w:pPr>
              <w:rPr>
                <w:sz w:val="2"/>
                <w:szCs w:val="2"/>
              </w:rPr>
            </w:pPr>
          </w:p>
        </w:tc>
        <w:tc>
          <w:tcPr>
            <w:tcW w:w="3168" w:type="dxa"/>
          </w:tcPr>
          <w:p w14:paraId="0B5CAEE9" w14:textId="77777777" w:rsidR="00E9458D" w:rsidRDefault="005C6BD6">
            <w:pPr>
              <w:pStyle w:val="TableParagraph"/>
              <w:spacing w:line="255" w:lineRule="exact"/>
              <w:rPr>
                <w:b/>
                <w:sz w:val="24"/>
              </w:rPr>
            </w:pPr>
            <w:r>
              <w:rPr>
                <w:b/>
                <w:sz w:val="24"/>
              </w:rPr>
              <w:t>Approved By:</w:t>
            </w:r>
          </w:p>
        </w:tc>
      </w:tr>
      <w:tr w:rsidR="00E9458D" w14:paraId="1C801EBC" w14:textId="77777777">
        <w:trPr>
          <w:trHeight w:val="276"/>
        </w:trPr>
        <w:tc>
          <w:tcPr>
            <w:tcW w:w="5689" w:type="dxa"/>
            <w:vMerge/>
            <w:tcBorders>
              <w:top w:val="nil"/>
            </w:tcBorders>
          </w:tcPr>
          <w:p w14:paraId="392EA25D" w14:textId="77777777" w:rsidR="00E9458D" w:rsidRDefault="00E9458D">
            <w:pPr>
              <w:rPr>
                <w:sz w:val="2"/>
                <w:szCs w:val="2"/>
              </w:rPr>
            </w:pPr>
          </w:p>
        </w:tc>
        <w:tc>
          <w:tcPr>
            <w:tcW w:w="3168" w:type="dxa"/>
          </w:tcPr>
          <w:p w14:paraId="4D179370" w14:textId="77777777" w:rsidR="00E9458D" w:rsidRDefault="005C6BD6">
            <w:pPr>
              <w:pStyle w:val="TableParagraph"/>
              <w:spacing w:line="257" w:lineRule="exact"/>
              <w:rPr>
                <w:b/>
                <w:sz w:val="24"/>
              </w:rPr>
            </w:pPr>
            <w:r>
              <w:rPr>
                <w:b/>
                <w:sz w:val="24"/>
              </w:rPr>
              <w:t>Page Number: Page 7 of 7</w:t>
            </w:r>
          </w:p>
        </w:tc>
      </w:tr>
    </w:tbl>
    <w:p w14:paraId="7A27CD1D" w14:textId="77777777" w:rsidR="00E9458D" w:rsidRDefault="00E9458D">
      <w:pPr>
        <w:pStyle w:val="BodyText"/>
        <w:spacing w:before="8"/>
        <w:ind w:left="0" w:firstLine="0"/>
        <w:rPr>
          <w:sz w:val="16"/>
        </w:rPr>
      </w:pPr>
    </w:p>
    <w:p w14:paraId="63F4C1ED" w14:textId="77777777" w:rsidR="00E9458D" w:rsidRDefault="005C6BD6">
      <w:pPr>
        <w:pStyle w:val="ListParagraph"/>
        <w:numPr>
          <w:ilvl w:val="1"/>
          <w:numId w:val="233"/>
        </w:numPr>
        <w:tabs>
          <w:tab w:val="left" w:pos="2521"/>
        </w:tabs>
        <w:spacing w:before="90" w:line="275" w:lineRule="exact"/>
        <w:ind w:hanging="361"/>
        <w:rPr>
          <w:sz w:val="24"/>
        </w:rPr>
      </w:pPr>
      <w:r>
        <w:rPr>
          <w:sz w:val="24"/>
        </w:rPr>
        <w:t>Business Continuity</w:t>
      </w:r>
      <w:r>
        <w:rPr>
          <w:spacing w:val="-1"/>
          <w:sz w:val="24"/>
        </w:rPr>
        <w:t xml:space="preserve"> </w:t>
      </w:r>
      <w:r>
        <w:rPr>
          <w:sz w:val="24"/>
        </w:rPr>
        <w:t>Plan</w:t>
      </w:r>
    </w:p>
    <w:p w14:paraId="3FC08C9F" w14:textId="77777777" w:rsidR="00E9458D" w:rsidRDefault="005C6BD6">
      <w:pPr>
        <w:pStyle w:val="ListParagraph"/>
        <w:numPr>
          <w:ilvl w:val="1"/>
          <w:numId w:val="233"/>
        </w:numPr>
        <w:tabs>
          <w:tab w:val="left" w:pos="2521"/>
        </w:tabs>
        <w:spacing w:line="275" w:lineRule="exact"/>
        <w:ind w:hanging="361"/>
        <w:rPr>
          <w:sz w:val="24"/>
        </w:rPr>
      </w:pPr>
      <w:r>
        <w:rPr>
          <w:sz w:val="24"/>
        </w:rPr>
        <w:t>First Aid Kit –Appendix</w:t>
      </w:r>
      <w:r>
        <w:rPr>
          <w:spacing w:val="-2"/>
          <w:sz w:val="24"/>
        </w:rPr>
        <w:t xml:space="preserve"> </w:t>
      </w:r>
      <w:r>
        <w:rPr>
          <w:sz w:val="24"/>
        </w:rPr>
        <w:t>A</w:t>
      </w:r>
    </w:p>
    <w:p w14:paraId="58DF7C56" w14:textId="77777777" w:rsidR="00E9458D" w:rsidRDefault="005C6BD6">
      <w:pPr>
        <w:pStyle w:val="ListParagraph"/>
        <w:numPr>
          <w:ilvl w:val="1"/>
          <w:numId w:val="233"/>
        </w:numPr>
        <w:tabs>
          <w:tab w:val="left" w:pos="2521"/>
        </w:tabs>
        <w:ind w:hanging="361"/>
        <w:rPr>
          <w:sz w:val="24"/>
        </w:rPr>
      </w:pPr>
      <w:r>
        <w:rPr>
          <w:sz w:val="24"/>
        </w:rPr>
        <w:t>Emergency Supply Kits – Appendix</w:t>
      </w:r>
      <w:r>
        <w:rPr>
          <w:spacing w:val="-2"/>
          <w:sz w:val="24"/>
        </w:rPr>
        <w:t xml:space="preserve"> </w:t>
      </w:r>
      <w:r>
        <w:rPr>
          <w:sz w:val="24"/>
        </w:rPr>
        <w:t>B</w:t>
      </w:r>
    </w:p>
    <w:p w14:paraId="10B1E183" w14:textId="77777777" w:rsidR="00E9458D" w:rsidRDefault="005C6BD6">
      <w:pPr>
        <w:pStyle w:val="ListParagraph"/>
        <w:numPr>
          <w:ilvl w:val="1"/>
          <w:numId w:val="233"/>
        </w:numPr>
        <w:tabs>
          <w:tab w:val="left" w:pos="2521"/>
        </w:tabs>
        <w:ind w:hanging="361"/>
        <w:rPr>
          <w:sz w:val="24"/>
        </w:rPr>
      </w:pPr>
      <w:r>
        <w:rPr>
          <w:sz w:val="24"/>
        </w:rPr>
        <w:t>Supply List – Appendix</w:t>
      </w:r>
      <w:r>
        <w:rPr>
          <w:spacing w:val="-1"/>
          <w:sz w:val="24"/>
        </w:rPr>
        <w:t xml:space="preserve"> </w:t>
      </w:r>
      <w:r>
        <w:rPr>
          <w:sz w:val="24"/>
        </w:rPr>
        <w:t>C</w:t>
      </w:r>
    </w:p>
    <w:p w14:paraId="13251225" w14:textId="77777777" w:rsidR="00E9458D" w:rsidRDefault="00E9458D">
      <w:pPr>
        <w:pStyle w:val="BodyText"/>
        <w:ind w:left="0" w:firstLine="0"/>
      </w:pPr>
    </w:p>
    <w:p w14:paraId="1035C7B9" w14:textId="77777777" w:rsidR="00E9458D" w:rsidRDefault="005C6BD6">
      <w:pPr>
        <w:pStyle w:val="Heading2"/>
      </w:pPr>
      <w:r>
        <w:t>REFERENCES</w:t>
      </w:r>
    </w:p>
    <w:p w14:paraId="7A3BB31C" w14:textId="77777777" w:rsidR="00E9458D" w:rsidRDefault="005C6BD6">
      <w:pPr>
        <w:pStyle w:val="ListParagraph"/>
        <w:numPr>
          <w:ilvl w:val="0"/>
          <w:numId w:val="232"/>
        </w:numPr>
        <w:tabs>
          <w:tab w:val="left" w:pos="2085"/>
        </w:tabs>
        <w:ind w:hanging="324"/>
        <w:rPr>
          <w:sz w:val="24"/>
        </w:rPr>
      </w:pPr>
      <w:r>
        <w:rPr>
          <w:sz w:val="24"/>
        </w:rPr>
        <w:t>National Association of Home Care &amp; Hospice</w:t>
      </w:r>
      <w:r>
        <w:rPr>
          <w:spacing w:val="-4"/>
          <w:sz w:val="24"/>
        </w:rPr>
        <w:t xml:space="preserve"> </w:t>
      </w:r>
      <w:r>
        <w:rPr>
          <w:sz w:val="24"/>
        </w:rPr>
        <w:t>(NAHC)</w:t>
      </w:r>
    </w:p>
    <w:p w14:paraId="5F532E22" w14:textId="77777777" w:rsidR="00E9458D" w:rsidRDefault="005C6BD6">
      <w:pPr>
        <w:pStyle w:val="ListParagraph"/>
        <w:numPr>
          <w:ilvl w:val="0"/>
          <w:numId w:val="232"/>
        </w:numPr>
        <w:tabs>
          <w:tab w:val="left" w:pos="2085"/>
        </w:tabs>
        <w:ind w:hanging="324"/>
        <w:rPr>
          <w:sz w:val="24"/>
        </w:rPr>
      </w:pPr>
      <w:r>
        <w:rPr>
          <w:sz w:val="24"/>
        </w:rPr>
        <w:t>Federal Emergency Management Agency</w:t>
      </w:r>
      <w:r>
        <w:rPr>
          <w:spacing w:val="-1"/>
          <w:sz w:val="24"/>
        </w:rPr>
        <w:t xml:space="preserve"> </w:t>
      </w:r>
      <w:r>
        <w:rPr>
          <w:sz w:val="24"/>
        </w:rPr>
        <w:t>(FEMA)</w:t>
      </w:r>
    </w:p>
    <w:p w14:paraId="151DBD06" w14:textId="77777777" w:rsidR="00E9458D" w:rsidRDefault="005C6BD6">
      <w:pPr>
        <w:pStyle w:val="ListParagraph"/>
        <w:numPr>
          <w:ilvl w:val="0"/>
          <w:numId w:val="232"/>
        </w:numPr>
        <w:tabs>
          <w:tab w:val="left" w:pos="2085"/>
        </w:tabs>
        <w:ind w:hanging="324"/>
        <w:rPr>
          <w:sz w:val="24"/>
        </w:rPr>
      </w:pPr>
      <w:r>
        <w:rPr>
          <w:sz w:val="24"/>
        </w:rPr>
        <w:t>Center for Disease Control and Prevention</w:t>
      </w:r>
      <w:r>
        <w:rPr>
          <w:spacing w:val="-1"/>
          <w:sz w:val="24"/>
        </w:rPr>
        <w:t xml:space="preserve"> </w:t>
      </w:r>
      <w:r>
        <w:rPr>
          <w:sz w:val="24"/>
        </w:rPr>
        <w:t>(CDC)</w:t>
      </w:r>
    </w:p>
    <w:p w14:paraId="30E94D85" w14:textId="77777777" w:rsidR="00E9458D" w:rsidRDefault="005C6BD6">
      <w:pPr>
        <w:pStyle w:val="ListParagraph"/>
        <w:numPr>
          <w:ilvl w:val="0"/>
          <w:numId w:val="232"/>
        </w:numPr>
        <w:tabs>
          <w:tab w:val="left" w:pos="2085"/>
        </w:tabs>
        <w:ind w:hanging="324"/>
        <w:rPr>
          <w:sz w:val="24"/>
        </w:rPr>
      </w:pPr>
      <w:r>
        <w:rPr>
          <w:sz w:val="24"/>
        </w:rPr>
        <w:t>Red Cross</w:t>
      </w:r>
    </w:p>
    <w:p w14:paraId="014FC5F4"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C1B7BEC" w14:textId="77777777">
        <w:trPr>
          <w:trHeight w:val="612"/>
        </w:trPr>
        <w:tc>
          <w:tcPr>
            <w:tcW w:w="5689" w:type="dxa"/>
          </w:tcPr>
          <w:p w14:paraId="6C69E4ED"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35803649" w14:textId="77777777" w:rsidR="00E9458D" w:rsidRDefault="00E9458D">
            <w:pPr>
              <w:pStyle w:val="TableParagraph"/>
              <w:ind w:left="0"/>
              <w:rPr>
                <w:sz w:val="24"/>
              </w:rPr>
            </w:pPr>
          </w:p>
          <w:p w14:paraId="12AF59FA" w14:textId="77777777" w:rsidR="00E9458D" w:rsidRDefault="005C6BD6">
            <w:pPr>
              <w:pStyle w:val="TableParagraph"/>
              <w:ind w:left="487"/>
              <w:rPr>
                <w:sz w:val="20"/>
              </w:rPr>
            </w:pPr>
            <w:r>
              <w:rPr>
                <w:noProof/>
                <w:sz w:val="20"/>
              </w:rPr>
              <w:drawing>
                <wp:inline distT="0" distB="0" distL="0" distR="0" wp14:anchorId="1D7D3F22" wp14:editId="68EBB75F">
                  <wp:extent cx="1390695" cy="966501"/>
                  <wp:effectExtent l="0" t="0" r="0" b="0"/>
                  <wp:docPr id="10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6823DE6" w14:textId="77777777">
        <w:trPr>
          <w:trHeight w:val="1184"/>
        </w:trPr>
        <w:tc>
          <w:tcPr>
            <w:tcW w:w="5689" w:type="dxa"/>
          </w:tcPr>
          <w:p w14:paraId="756DFE19" w14:textId="77777777" w:rsidR="00E9458D" w:rsidRDefault="00E9458D">
            <w:pPr>
              <w:pStyle w:val="TableParagraph"/>
              <w:ind w:left="0"/>
              <w:rPr>
                <w:sz w:val="24"/>
              </w:rPr>
            </w:pPr>
          </w:p>
          <w:p w14:paraId="17B9FE8B" w14:textId="77777777" w:rsidR="00E9458D" w:rsidRDefault="005C6BD6">
            <w:pPr>
              <w:pStyle w:val="TableParagraph"/>
              <w:rPr>
                <w:b/>
                <w:sz w:val="24"/>
              </w:rPr>
            </w:pPr>
            <w:r>
              <w:rPr>
                <w:b/>
                <w:sz w:val="24"/>
              </w:rPr>
              <w:t>Section 5: Health and Safety</w:t>
            </w:r>
          </w:p>
        </w:tc>
        <w:tc>
          <w:tcPr>
            <w:tcW w:w="3168" w:type="dxa"/>
            <w:vMerge/>
            <w:tcBorders>
              <w:top w:val="nil"/>
            </w:tcBorders>
          </w:tcPr>
          <w:p w14:paraId="5566DEE8" w14:textId="77777777" w:rsidR="00E9458D" w:rsidRDefault="00E9458D">
            <w:pPr>
              <w:rPr>
                <w:sz w:val="2"/>
                <w:szCs w:val="2"/>
              </w:rPr>
            </w:pPr>
          </w:p>
        </w:tc>
      </w:tr>
      <w:tr w:rsidR="00E9458D" w14:paraId="0F509162" w14:textId="77777777">
        <w:trPr>
          <w:trHeight w:val="275"/>
        </w:trPr>
        <w:tc>
          <w:tcPr>
            <w:tcW w:w="5689" w:type="dxa"/>
            <w:vMerge w:val="restart"/>
          </w:tcPr>
          <w:p w14:paraId="2D8D95AB" w14:textId="77777777" w:rsidR="00E9458D" w:rsidRDefault="00E9458D">
            <w:pPr>
              <w:pStyle w:val="TableParagraph"/>
              <w:ind w:left="0"/>
              <w:rPr>
                <w:sz w:val="24"/>
              </w:rPr>
            </w:pPr>
          </w:p>
          <w:p w14:paraId="2BB3974A" w14:textId="77777777" w:rsidR="00E9458D" w:rsidRDefault="005C6BD6">
            <w:pPr>
              <w:pStyle w:val="TableParagraph"/>
              <w:rPr>
                <w:b/>
                <w:sz w:val="24"/>
              </w:rPr>
            </w:pPr>
            <w:r>
              <w:rPr>
                <w:b/>
                <w:sz w:val="24"/>
              </w:rPr>
              <w:t>Policy Title:</w:t>
            </w:r>
            <w:r>
              <w:rPr>
                <w:b/>
                <w:spacing w:val="59"/>
                <w:sz w:val="24"/>
              </w:rPr>
              <w:t xml:space="preserve"> </w:t>
            </w:r>
            <w:r>
              <w:rPr>
                <w:b/>
                <w:sz w:val="24"/>
              </w:rPr>
              <w:t>Fire</w:t>
            </w:r>
          </w:p>
        </w:tc>
        <w:tc>
          <w:tcPr>
            <w:tcW w:w="3168" w:type="dxa"/>
          </w:tcPr>
          <w:p w14:paraId="23BFC761" w14:textId="77777777" w:rsidR="00E9458D" w:rsidRDefault="005C6BD6">
            <w:pPr>
              <w:pStyle w:val="TableParagraph"/>
              <w:spacing w:line="256" w:lineRule="exact"/>
              <w:rPr>
                <w:b/>
                <w:sz w:val="24"/>
              </w:rPr>
            </w:pPr>
            <w:r>
              <w:rPr>
                <w:b/>
                <w:sz w:val="24"/>
              </w:rPr>
              <w:t>Policy Number: 5.40.10</w:t>
            </w:r>
          </w:p>
        </w:tc>
      </w:tr>
      <w:tr w:rsidR="00E9458D" w14:paraId="26104455" w14:textId="77777777">
        <w:trPr>
          <w:trHeight w:val="275"/>
        </w:trPr>
        <w:tc>
          <w:tcPr>
            <w:tcW w:w="5689" w:type="dxa"/>
            <w:vMerge/>
            <w:tcBorders>
              <w:top w:val="nil"/>
            </w:tcBorders>
          </w:tcPr>
          <w:p w14:paraId="20E61879" w14:textId="77777777" w:rsidR="00E9458D" w:rsidRDefault="00E9458D">
            <w:pPr>
              <w:rPr>
                <w:sz w:val="2"/>
                <w:szCs w:val="2"/>
              </w:rPr>
            </w:pPr>
          </w:p>
        </w:tc>
        <w:tc>
          <w:tcPr>
            <w:tcW w:w="3168" w:type="dxa"/>
          </w:tcPr>
          <w:p w14:paraId="36459274" w14:textId="77777777" w:rsidR="00E9458D" w:rsidRDefault="005C6BD6">
            <w:pPr>
              <w:pStyle w:val="TableParagraph"/>
              <w:spacing w:line="255" w:lineRule="exact"/>
              <w:rPr>
                <w:b/>
                <w:sz w:val="24"/>
              </w:rPr>
            </w:pPr>
            <w:r>
              <w:rPr>
                <w:b/>
                <w:sz w:val="24"/>
              </w:rPr>
              <w:t>Effective Date:</w:t>
            </w:r>
          </w:p>
        </w:tc>
      </w:tr>
      <w:tr w:rsidR="00E9458D" w14:paraId="747CCD0A" w14:textId="77777777">
        <w:trPr>
          <w:trHeight w:val="276"/>
        </w:trPr>
        <w:tc>
          <w:tcPr>
            <w:tcW w:w="5689" w:type="dxa"/>
            <w:vMerge/>
            <w:tcBorders>
              <w:top w:val="nil"/>
            </w:tcBorders>
          </w:tcPr>
          <w:p w14:paraId="591A42B3" w14:textId="77777777" w:rsidR="00E9458D" w:rsidRDefault="00E9458D">
            <w:pPr>
              <w:rPr>
                <w:sz w:val="2"/>
                <w:szCs w:val="2"/>
              </w:rPr>
            </w:pPr>
          </w:p>
        </w:tc>
        <w:tc>
          <w:tcPr>
            <w:tcW w:w="3168" w:type="dxa"/>
          </w:tcPr>
          <w:p w14:paraId="5F7DB45A" w14:textId="77777777" w:rsidR="00E9458D" w:rsidRDefault="005C6BD6">
            <w:pPr>
              <w:pStyle w:val="TableParagraph"/>
              <w:spacing w:before="1" w:line="255" w:lineRule="exact"/>
              <w:rPr>
                <w:b/>
                <w:sz w:val="24"/>
              </w:rPr>
            </w:pPr>
            <w:r>
              <w:rPr>
                <w:b/>
                <w:sz w:val="24"/>
              </w:rPr>
              <w:t>Revision Date:</w:t>
            </w:r>
          </w:p>
        </w:tc>
      </w:tr>
      <w:tr w:rsidR="00E9458D" w14:paraId="67E72A4D" w14:textId="77777777">
        <w:trPr>
          <w:trHeight w:val="275"/>
        </w:trPr>
        <w:tc>
          <w:tcPr>
            <w:tcW w:w="5689" w:type="dxa"/>
            <w:vMerge/>
            <w:tcBorders>
              <w:top w:val="nil"/>
            </w:tcBorders>
          </w:tcPr>
          <w:p w14:paraId="72D2EB7F" w14:textId="77777777" w:rsidR="00E9458D" w:rsidRDefault="00E9458D">
            <w:pPr>
              <w:rPr>
                <w:sz w:val="2"/>
                <w:szCs w:val="2"/>
              </w:rPr>
            </w:pPr>
          </w:p>
        </w:tc>
        <w:tc>
          <w:tcPr>
            <w:tcW w:w="3168" w:type="dxa"/>
          </w:tcPr>
          <w:p w14:paraId="20A15283" w14:textId="77777777" w:rsidR="00E9458D" w:rsidRDefault="005C6BD6">
            <w:pPr>
              <w:pStyle w:val="TableParagraph"/>
              <w:spacing w:line="255" w:lineRule="exact"/>
              <w:rPr>
                <w:b/>
                <w:sz w:val="24"/>
              </w:rPr>
            </w:pPr>
            <w:r>
              <w:rPr>
                <w:b/>
                <w:sz w:val="24"/>
              </w:rPr>
              <w:t>Approved By:</w:t>
            </w:r>
          </w:p>
        </w:tc>
      </w:tr>
      <w:tr w:rsidR="00E9458D" w14:paraId="43B01D59" w14:textId="77777777">
        <w:trPr>
          <w:trHeight w:val="276"/>
        </w:trPr>
        <w:tc>
          <w:tcPr>
            <w:tcW w:w="5689" w:type="dxa"/>
            <w:vMerge/>
            <w:tcBorders>
              <w:top w:val="nil"/>
            </w:tcBorders>
          </w:tcPr>
          <w:p w14:paraId="2A4ECD73" w14:textId="77777777" w:rsidR="00E9458D" w:rsidRDefault="00E9458D">
            <w:pPr>
              <w:rPr>
                <w:sz w:val="2"/>
                <w:szCs w:val="2"/>
              </w:rPr>
            </w:pPr>
          </w:p>
        </w:tc>
        <w:tc>
          <w:tcPr>
            <w:tcW w:w="3168" w:type="dxa"/>
          </w:tcPr>
          <w:p w14:paraId="2C2C89D3" w14:textId="77777777" w:rsidR="00E9458D" w:rsidRDefault="005C6BD6">
            <w:pPr>
              <w:pStyle w:val="TableParagraph"/>
              <w:spacing w:line="257" w:lineRule="exact"/>
              <w:rPr>
                <w:b/>
                <w:sz w:val="24"/>
              </w:rPr>
            </w:pPr>
            <w:r>
              <w:rPr>
                <w:b/>
                <w:sz w:val="24"/>
              </w:rPr>
              <w:t>Page Number: Page 1 of 3</w:t>
            </w:r>
          </w:p>
        </w:tc>
      </w:tr>
    </w:tbl>
    <w:p w14:paraId="5662B3ED" w14:textId="77777777" w:rsidR="00E9458D" w:rsidRDefault="00E9458D">
      <w:pPr>
        <w:pStyle w:val="BodyText"/>
        <w:spacing w:before="5"/>
        <w:ind w:left="0" w:firstLine="0"/>
        <w:rPr>
          <w:sz w:val="16"/>
        </w:rPr>
      </w:pPr>
    </w:p>
    <w:p w14:paraId="239D67B6" w14:textId="77777777" w:rsidR="00E9458D" w:rsidRDefault="005C6BD6">
      <w:pPr>
        <w:pStyle w:val="Heading2"/>
        <w:spacing w:before="93"/>
        <w:rPr>
          <w:rFonts w:ascii="Arial"/>
        </w:rPr>
      </w:pPr>
      <w:bookmarkStart w:id="142" w:name="_bookmark142"/>
      <w:bookmarkEnd w:id="142"/>
      <w:r>
        <w:rPr>
          <w:rFonts w:ascii="Arial"/>
        </w:rPr>
        <w:t>Fire</w:t>
      </w:r>
    </w:p>
    <w:p w14:paraId="68A07812" w14:textId="77777777" w:rsidR="00E9458D" w:rsidRDefault="005C6BD6">
      <w:pPr>
        <w:spacing w:before="136"/>
        <w:ind w:left="1800"/>
        <w:rPr>
          <w:b/>
          <w:sz w:val="24"/>
        </w:rPr>
      </w:pPr>
      <w:r>
        <w:rPr>
          <w:b/>
          <w:sz w:val="24"/>
        </w:rPr>
        <w:t>PURPOSE</w:t>
      </w:r>
    </w:p>
    <w:p w14:paraId="6F2B4B43" w14:textId="77777777" w:rsidR="00E9458D" w:rsidRDefault="005C6BD6">
      <w:pPr>
        <w:pStyle w:val="BodyText"/>
        <w:spacing w:before="16" w:line="261" w:lineRule="auto"/>
        <w:ind w:left="1800" w:right="1936" w:firstLine="0"/>
      </w:pPr>
      <w:r>
        <w:t>To reduce risk, prevent injury and promote safety in the home and/or office when a fire breaks out by identifying and responding to the situation quickly and by taking immediate actions for the protection of clients/families/employees.</w:t>
      </w:r>
    </w:p>
    <w:p w14:paraId="6AF34BCA" w14:textId="77777777" w:rsidR="00E9458D" w:rsidRDefault="00E9458D">
      <w:pPr>
        <w:pStyle w:val="BodyText"/>
        <w:spacing w:before="5"/>
        <w:ind w:left="0" w:firstLine="0"/>
        <w:rPr>
          <w:sz w:val="22"/>
        </w:rPr>
      </w:pPr>
    </w:p>
    <w:p w14:paraId="12AF675E" w14:textId="77777777" w:rsidR="00E9458D" w:rsidRDefault="005C6BD6">
      <w:pPr>
        <w:pStyle w:val="Heading2"/>
      </w:pPr>
      <w:r>
        <w:t>DEFINITION</w:t>
      </w:r>
    </w:p>
    <w:p w14:paraId="6E1D32AC" w14:textId="77777777" w:rsidR="00E9458D" w:rsidRDefault="005C6BD6">
      <w:pPr>
        <w:ind w:left="1800"/>
        <w:rPr>
          <w:b/>
          <w:sz w:val="24"/>
        </w:rPr>
      </w:pPr>
      <w:r>
        <w:rPr>
          <w:b/>
          <w:sz w:val="24"/>
        </w:rPr>
        <w:t>1. Fire</w:t>
      </w:r>
    </w:p>
    <w:p w14:paraId="712DF328" w14:textId="77777777" w:rsidR="00E9458D" w:rsidRDefault="005C6BD6">
      <w:pPr>
        <w:pStyle w:val="BodyText"/>
        <w:ind w:left="2084" w:right="1738" w:firstLine="0"/>
      </w:pPr>
      <w:r>
        <w:t>Fire comes from a chemical reaction between oxygen in the atmosphere and some sort of fuel such as wood or gasoline. For the combustion reaction to occur, the fuel must be heated to its ignition temperature.</w:t>
      </w:r>
    </w:p>
    <w:p w14:paraId="0AD63D58" w14:textId="77777777" w:rsidR="00E9458D" w:rsidRDefault="00E9458D">
      <w:pPr>
        <w:pStyle w:val="BodyText"/>
        <w:ind w:left="0" w:firstLine="0"/>
      </w:pPr>
    </w:p>
    <w:p w14:paraId="57FC1D87" w14:textId="77777777" w:rsidR="00E9458D" w:rsidRDefault="005C6BD6">
      <w:pPr>
        <w:pStyle w:val="Heading2"/>
      </w:pPr>
      <w:r>
        <w:t>POLICY</w:t>
      </w:r>
    </w:p>
    <w:p w14:paraId="7E05A599" w14:textId="77777777" w:rsidR="00E9458D" w:rsidRDefault="005C6BD6">
      <w:pPr>
        <w:pStyle w:val="BodyText"/>
        <w:spacing w:before="16" w:line="261" w:lineRule="auto"/>
        <w:ind w:left="1800" w:right="1828" w:firstLine="0"/>
      </w:pPr>
      <w:r>
        <w:t>Right Accord Private Duty- Home Health Care is committed to ensuring the safety of its clients/ families/employees when fire erupts by having a harmonized plan to handle the situation with composure, effectiveness and speed.</w:t>
      </w:r>
    </w:p>
    <w:p w14:paraId="39AECB74" w14:textId="77777777" w:rsidR="00E9458D" w:rsidRDefault="00E9458D">
      <w:pPr>
        <w:pStyle w:val="BodyText"/>
        <w:spacing w:before="10"/>
        <w:ind w:left="0" w:firstLine="0"/>
        <w:rPr>
          <w:sz w:val="25"/>
        </w:rPr>
      </w:pPr>
    </w:p>
    <w:p w14:paraId="01BFF823" w14:textId="77777777" w:rsidR="00E9458D" w:rsidRDefault="005C6BD6">
      <w:pPr>
        <w:pStyle w:val="Heading2"/>
      </w:pPr>
      <w:r>
        <w:t>PROCEDURES</w:t>
      </w:r>
    </w:p>
    <w:p w14:paraId="3C9F05C5" w14:textId="77777777" w:rsidR="00E9458D" w:rsidRDefault="005C6BD6">
      <w:pPr>
        <w:pStyle w:val="BodyText"/>
        <w:spacing w:before="24"/>
        <w:ind w:left="1800" w:firstLine="0"/>
      </w:pPr>
      <w:r>
        <w:rPr>
          <w:u w:val="single"/>
        </w:rPr>
        <w:t>The Plan</w:t>
      </w:r>
    </w:p>
    <w:p w14:paraId="3BAD331B" w14:textId="77777777" w:rsidR="00E9458D" w:rsidRDefault="005C6BD6">
      <w:pPr>
        <w:pStyle w:val="ListParagraph"/>
        <w:numPr>
          <w:ilvl w:val="0"/>
          <w:numId w:val="231"/>
        </w:numPr>
        <w:tabs>
          <w:tab w:val="left" w:pos="361"/>
        </w:tabs>
        <w:spacing w:before="24"/>
        <w:ind w:right="3100" w:hanging="2161"/>
        <w:jc w:val="right"/>
        <w:rPr>
          <w:sz w:val="24"/>
        </w:rPr>
      </w:pPr>
      <w:r>
        <w:rPr>
          <w:sz w:val="24"/>
        </w:rPr>
        <w:t>In the office environment, employer shall prepare for a possible fire</w:t>
      </w:r>
      <w:r>
        <w:rPr>
          <w:spacing w:val="-9"/>
          <w:sz w:val="24"/>
        </w:rPr>
        <w:t xml:space="preserve"> </w:t>
      </w:r>
      <w:r>
        <w:rPr>
          <w:sz w:val="24"/>
        </w:rPr>
        <w:t>by:</w:t>
      </w:r>
    </w:p>
    <w:p w14:paraId="7E8E69CC" w14:textId="77777777" w:rsidR="00E9458D" w:rsidRDefault="005C6BD6">
      <w:pPr>
        <w:pStyle w:val="ListParagraph"/>
        <w:numPr>
          <w:ilvl w:val="1"/>
          <w:numId w:val="231"/>
        </w:numPr>
        <w:tabs>
          <w:tab w:val="left" w:pos="360"/>
        </w:tabs>
        <w:spacing w:before="24"/>
        <w:ind w:right="3127" w:hanging="2521"/>
        <w:jc w:val="right"/>
        <w:rPr>
          <w:sz w:val="24"/>
        </w:rPr>
      </w:pPr>
      <w:r>
        <w:rPr>
          <w:sz w:val="24"/>
        </w:rPr>
        <w:t>assigning Manager/Administrator or Supervisor the leadership</w:t>
      </w:r>
      <w:r>
        <w:rPr>
          <w:spacing w:val="-9"/>
          <w:sz w:val="24"/>
        </w:rPr>
        <w:t xml:space="preserve"> </w:t>
      </w:r>
      <w:r>
        <w:rPr>
          <w:sz w:val="24"/>
        </w:rPr>
        <w:t>role;</w:t>
      </w:r>
    </w:p>
    <w:p w14:paraId="387DB2E4" w14:textId="77777777" w:rsidR="00E9458D" w:rsidRDefault="005C6BD6">
      <w:pPr>
        <w:pStyle w:val="ListParagraph"/>
        <w:numPr>
          <w:ilvl w:val="1"/>
          <w:numId w:val="231"/>
        </w:numPr>
        <w:tabs>
          <w:tab w:val="left" w:pos="2521"/>
        </w:tabs>
        <w:spacing w:before="24"/>
        <w:ind w:hanging="361"/>
        <w:rPr>
          <w:sz w:val="24"/>
        </w:rPr>
      </w:pPr>
      <w:r>
        <w:rPr>
          <w:sz w:val="24"/>
        </w:rPr>
        <w:t>developing a plan of action with</w:t>
      </w:r>
      <w:r>
        <w:rPr>
          <w:spacing w:val="-2"/>
          <w:sz w:val="24"/>
        </w:rPr>
        <w:t xml:space="preserve"> </w:t>
      </w:r>
      <w:r>
        <w:rPr>
          <w:sz w:val="24"/>
        </w:rPr>
        <w:t>staff;</w:t>
      </w:r>
    </w:p>
    <w:p w14:paraId="4944B15D" w14:textId="77777777" w:rsidR="00E9458D" w:rsidRDefault="005C6BD6">
      <w:pPr>
        <w:pStyle w:val="ListParagraph"/>
        <w:numPr>
          <w:ilvl w:val="1"/>
          <w:numId w:val="231"/>
        </w:numPr>
        <w:tabs>
          <w:tab w:val="left" w:pos="2521"/>
        </w:tabs>
        <w:spacing w:before="24"/>
        <w:ind w:hanging="361"/>
        <w:rPr>
          <w:sz w:val="24"/>
        </w:rPr>
      </w:pPr>
      <w:r>
        <w:rPr>
          <w:sz w:val="24"/>
        </w:rPr>
        <w:t>determining the location of the escape</w:t>
      </w:r>
      <w:r>
        <w:rPr>
          <w:spacing w:val="-4"/>
          <w:sz w:val="24"/>
        </w:rPr>
        <w:t xml:space="preserve"> </w:t>
      </w:r>
      <w:r>
        <w:rPr>
          <w:sz w:val="24"/>
        </w:rPr>
        <w:t>routes;</w:t>
      </w:r>
    </w:p>
    <w:p w14:paraId="6B552323" w14:textId="77777777" w:rsidR="00E9458D" w:rsidRDefault="005C6BD6">
      <w:pPr>
        <w:pStyle w:val="ListParagraph"/>
        <w:numPr>
          <w:ilvl w:val="1"/>
          <w:numId w:val="231"/>
        </w:numPr>
        <w:tabs>
          <w:tab w:val="left" w:pos="2521"/>
        </w:tabs>
        <w:spacing w:before="24"/>
        <w:ind w:hanging="361"/>
        <w:rPr>
          <w:sz w:val="24"/>
        </w:rPr>
      </w:pPr>
      <w:r>
        <w:rPr>
          <w:sz w:val="24"/>
        </w:rPr>
        <w:t>determining an outside location to go</w:t>
      </w:r>
      <w:r>
        <w:rPr>
          <w:spacing w:val="-5"/>
          <w:sz w:val="24"/>
        </w:rPr>
        <w:t xml:space="preserve"> </w:t>
      </w:r>
      <w:r>
        <w:rPr>
          <w:sz w:val="24"/>
        </w:rPr>
        <w:t>to;</w:t>
      </w:r>
    </w:p>
    <w:p w14:paraId="3C31D433" w14:textId="77777777" w:rsidR="00E9458D" w:rsidRDefault="005C6BD6">
      <w:pPr>
        <w:pStyle w:val="ListParagraph"/>
        <w:numPr>
          <w:ilvl w:val="1"/>
          <w:numId w:val="231"/>
        </w:numPr>
        <w:tabs>
          <w:tab w:val="left" w:pos="2521"/>
        </w:tabs>
        <w:spacing w:before="24"/>
        <w:ind w:hanging="361"/>
        <w:rPr>
          <w:sz w:val="24"/>
        </w:rPr>
      </w:pPr>
      <w:r>
        <w:rPr>
          <w:sz w:val="24"/>
        </w:rPr>
        <w:t>determining who to call, in case they are separated from one</w:t>
      </w:r>
      <w:r>
        <w:rPr>
          <w:spacing w:val="-4"/>
          <w:sz w:val="24"/>
        </w:rPr>
        <w:t xml:space="preserve"> </w:t>
      </w:r>
      <w:r>
        <w:rPr>
          <w:sz w:val="24"/>
        </w:rPr>
        <w:t>another;</w:t>
      </w:r>
    </w:p>
    <w:p w14:paraId="5EA68450" w14:textId="77777777" w:rsidR="00E9458D" w:rsidRDefault="005C6BD6">
      <w:pPr>
        <w:pStyle w:val="ListParagraph"/>
        <w:numPr>
          <w:ilvl w:val="1"/>
          <w:numId w:val="231"/>
        </w:numPr>
        <w:tabs>
          <w:tab w:val="left" w:pos="2520"/>
          <w:tab w:val="left" w:pos="2521"/>
        </w:tabs>
        <w:spacing w:before="25"/>
        <w:ind w:hanging="361"/>
        <w:rPr>
          <w:sz w:val="24"/>
        </w:rPr>
      </w:pPr>
      <w:r>
        <w:rPr>
          <w:sz w:val="24"/>
        </w:rPr>
        <w:t>maintaining a current, electronic client list in a secure, off-site</w:t>
      </w:r>
      <w:r>
        <w:rPr>
          <w:spacing w:val="-5"/>
          <w:sz w:val="24"/>
        </w:rPr>
        <w:t xml:space="preserve"> </w:t>
      </w:r>
      <w:r>
        <w:rPr>
          <w:sz w:val="24"/>
        </w:rPr>
        <w:t>location.</w:t>
      </w:r>
    </w:p>
    <w:p w14:paraId="352EDE75" w14:textId="77777777" w:rsidR="00E9458D" w:rsidRDefault="005C6BD6">
      <w:pPr>
        <w:pStyle w:val="ListParagraph"/>
        <w:numPr>
          <w:ilvl w:val="1"/>
          <w:numId w:val="231"/>
        </w:numPr>
        <w:tabs>
          <w:tab w:val="left" w:pos="2521"/>
        </w:tabs>
        <w:spacing w:before="24" w:line="261" w:lineRule="auto"/>
        <w:ind w:right="2482"/>
        <w:rPr>
          <w:sz w:val="24"/>
        </w:rPr>
      </w:pPr>
      <w:r>
        <w:rPr>
          <w:sz w:val="24"/>
        </w:rPr>
        <w:t>giving a list of telephone numbers for emergency assistance to</w:t>
      </w:r>
      <w:r>
        <w:rPr>
          <w:spacing w:val="-13"/>
          <w:sz w:val="24"/>
        </w:rPr>
        <w:t xml:space="preserve"> </w:t>
      </w:r>
      <w:r>
        <w:rPr>
          <w:sz w:val="24"/>
        </w:rPr>
        <w:t>employees, clients/families;</w:t>
      </w:r>
    </w:p>
    <w:p w14:paraId="62190FD6" w14:textId="77777777" w:rsidR="00E9458D" w:rsidRDefault="005C6BD6">
      <w:pPr>
        <w:pStyle w:val="ListParagraph"/>
        <w:numPr>
          <w:ilvl w:val="1"/>
          <w:numId w:val="231"/>
        </w:numPr>
        <w:tabs>
          <w:tab w:val="left" w:pos="2521"/>
        </w:tabs>
        <w:spacing w:line="274" w:lineRule="exact"/>
        <w:ind w:hanging="361"/>
        <w:rPr>
          <w:sz w:val="24"/>
        </w:rPr>
      </w:pPr>
      <w:r>
        <w:rPr>
          <w:sz w:val="24"/>
        </w:rPr>
        <w:t>posting a list of telephone numbers for emergency assistance in the</w:t>
      </w:r>
      <w:r>
        <w:rPr>
          <w:spacing w:val="-4"/>
          <w:sz w:val="24"/>
        </w:rPr>
        <w:t xml:space="preserve"> </w:t>
      </w:r>
      <w:r>
        <w:rPr>
          <w:sz w:val="24"/>
        </w:rPr>
        <w:t>office;</w:t>
      </w:r>
    </w:p>
    <w:p w14:paraId="76815CB4" w14:textId="77777777" w:rsidR="00E9458D" w:rsidRDefault="005C6BD6">
      <w:pPr>
        <w:pStyle w:val="ListParagraph"/>
        <w:numPr>
          <w:ilvl w:val="1"/>
          <w:numId w:val="231"/>
        </w:numPr>
        <w:tabs>
          <w:tab w:val="left" w:pos="2520"/>
          <w:tab w:val="left" w:pos="2521"/>
        </w:tabs>
        <w:spacing w:before="24" w:line="261" w:lineRule="auto"/>
        <w:ind w:right="1748"/>
        <w:rPr>
          <w:sz w:val="24"/>
        </w:rPr>
      </w:pPr>
      <w:r>
        <w:rPr>
          <w:sz w:val="24"/>
        </w:rPr>
        <w:t xml:space="preserve">preparing a list of names and contact information for each employee, to be kept </w:t>
      </w:r>
      <w:r>
        <w:rPr>
          <w:spacing w:val="-6"/>
          <w:sz w:val="24"/>
        </w:rPr>
        <w:t xml:space="preserve">in </w:t>
      </w:r>
      <w:r>
        <w:rPr>
          <w:sz w:val="24"/>
        </w:rPr>
        <w:t>the office;</w:t>
      </w:r>
    </w:p>
    <w:p w14:paraId="5BCE6F08" w14:textId="77777777" w:rsidR="00E9458D" w:rsidRDefault="005C6BD6">
      <w:pPr>
        <w:pStyle w:val="ListParagraph"/>
        <w:numPr>
          <w:ilvl w:val="1"/>
          <w:numId w:val="231"/>
        </w:numPr>
        <w:tabs>
          <w:tab w:val="left" w:pos="2520"/>
          <w:tab w:val="left" w:pos="2521"/>
        </w:tabs>
        <w:spacing w:line="261" w:lineRule="auto"/>
        <w:ind w:right="2020"/>
        <w:rPr>
          <w:sz w:val="24"/>
        </w:rPr>
      </w:pPr>
      <w:r>
        <w:rPr>
          <w:sz w:val="24"/>
        </w:rPr>
        <w:t>ensuring that each employee carries with them their own personal list of names and contact information;</w:t>
      </w:r>
      <w:r>
        <w:rPr>
          <w:spacing w:val="-2"/>
          <w:sz w:val="24"/>
        </w:rPr>
        <w:t xml:space="preserve"> </w:t>
      </w:r>
      <w:r>
        <w:rPr>
          <w:sz w:val="24"/>
        </w:rPr>
        <w:t>and,</w:t>
      </w:r>
    </w:p>
    <w:p w14:paraId="198679AC" w14:textId="77777777" w:rsidR="00E9458D" w:rsidRDefault="00E9458D">
      <w:pPr>
        <w:spacing w:line="261" w:lineRule="auto"/>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C51684E" w14:textId="77777777">
        <w:trPr>
          <w:trHeight w:val="612"/>
        </w:trPr>
        <w:tc>
          <w:tcPr>
            <w:tcW w:w="5689" w:type="dxa"/>
          </w:tcPr>
          <w:p w14:paraId="56F68750"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4AB1DB02" w14:textId="77777777" w:rsidR="00E9458D" w:rsidRDefault="00E9458D">
            <w:pPr>
              <w:pStyle w:val="TableParagraph"/>
              <w:ind w:left="0"/>
              <w:rPr>
                <w:sz w:val="24"/>
              </w:rPr>
            </w:pPr>
          </w:p>
          <w:p w14:paraId="242BB87D" w14:textId="77777777" w:rsidR="00E9458D" w:rsidRDefault="005C6BD6">
            <w:pPr>
              <w:pStyle w:val="TableParagraph"/>
              <w:ind w:left="487"/>
              <w:rPr>
                <w:sz w:val="20"/>
              </w:rPr>
            </w:pPr>
            <w:r>
              <w:rPr>
                <w:noProof/>
                <w:sz w:val="20"/>
              </w:rPr>
              <w:drawing>
                <wp:inline distT="0" distB="0" distL="0" distR="0" wp14:anchorId="35E694F3" wp14:editId="69ECF528">
                  <wp:extent cx="1390695" cy="966501"/>
                  <wp:effectExtent l="0" t="0" r="0" b="0"/>
                  <wp:docPr id="10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44BB998" w14:textId="77777777">
        <w:trPr>
          <w:trHeight w:val="1184"/>
        </w:trPr>
        <w:tc>
          <w:tcPr>
            <w:tcW w:w="5689" w:type="dxa"/>
          </w:tcPr>
          <w:p w14:paraId="1A1B4A76" w14:textId="77777777" w:rsidR="00E9458D" w:rsidRDefault="00E9458D">
            <w:pPr>
              <w:pStyle w:val="TableParagraph"/>
              <w:ind w:left="0"/>
              <w:rPr>
                <w:sz w:val="24"/>
              </w:rPr>
            </w:pPr>
          </w:p>
          <w:p w14:paraId="24044758" w14:textId="77777777" w:rsidR="00E9458D" w:rsidRDefault="005C6BD6">
            <w:pPr>
              <w:pStyle w:val="TableParagraph"/>
              <w:rPr>
                <w:b/>
                <w:sz w:val="24"/>
              </w:rPr>
            </w:pPr>
            <w:r>
              <w:rPr>
                <w:b/>
                <w:sz w:val="24"/>
              </w:rPr>
              <w:t>Section 5: Health and Safety</w:t>
            </w:r>
          </w:p>
        </w:tc>
        <w:tc>
          <w:tcPr>
            <w:tcW w:w="3168" w:type="dxa"/>
            <w:vMerge/>
            <w:tcBorders>
              <w:top w:val="nil"/>
            </w:tcBorders>
          </w:tcPr>
          <w:p w14:paraId="5331B077" w14:textId="77777777" w:rsidR="00E9458D" w:rsidRDefault="00E9458D">
            <w:pPr>
              <w:rPr>
                <w:sz w:val="2"/>
                <w:szCs w:val="2"/>
              </w:rPr>
            </w:pPr>
          </w:p>
        </w:tc>
      </w:tr>
      <w:tr w:rsidR="00E9458D" w14:paraId="04BB3B06" w14:textId="77777777">
        <w:trPr>
          <w:trHeight w:val="275"/>
        </w:trPr>
        <w:tc>
          <w:tcPr>
            <w:tcW w:w="5689" w:type="dxa"/>
            <w:vMerge w:val="restart"/>
          </w:tcPr>
          <w:p w14:paraId="581BD96E" w14:textId="77777777" w:rsidR="00E9458D" w:rsidRDefault="00E9458D">
            <w:pPr>
              <w:pStyle w:val="TableParagraph"/>
              <w:ind w:left="0"/>
              <w:rPr>
                <w:sz w:val="24"/>
              </w:rPr>
            </w:pPr>
          </w:p>
          <w:p w14:paraId="3F71294D" w14:textId="77777777" w:rsidR="00E9458D" w:rsidRDefault="005C6BD6">
            <w:pPr>
              <w:pStyle w:val="TableParagraph"/>
              <w:rPr>
                <w:b/>
                <w:sz w:val="24"/>
              </w:rPr>
            </w:pPr>
            <w:r>
              <w:rPr>
                <w:b/>
                <w:sz w:val="24"/>
              </w:rPr>
              <w:t>Policy Title:</w:t>
            </w:r>
            <w:r>
              <w:rPr>
                <w:b/>
                <w:spacing w:val="59"/>
                <w:sz w:val="24"/>
              </w:rPr>
              <w:t xml:space="preserve"> </w:t>
            </w:r>
            <w:r>
              <w:rPr>
                <w:b/>
                <w:sz w:val="24"/>
              </w:rPr>
              <w:t>Fire</w:t>
            </w:r>
          </w:p>
        </w:tc>
        <w:tc>
          <w:tcPr>
            <w:tcW w:w="3168" w:type="dxa"/>
          </w:tcPr>
          <w:p w14:paraId="734A4EBA" w14:textId="77777777" w:rsidR="00E9458D" w:rsidRDefault="005C6BD6">
            <w:pPr>
              <w:pStyle w:val="TableParagraph"/>
              <w:spacing w:line="256" w:lineRule="exact"/>
              <w:rPr>
                <w:b/>
                <w:sz w:val="24"/>
              </w:rPr>
            </w:pPr>
            <w:r>
              <w:rPr>
                <w:b/>
                <w:sz w:val="24"/>
              </w:rPr>
              <w:t>Policy Number: 5.40.10</w:t>
            </w:r>
          </w:p>
        </w:tc>
      </w:tr>
      <w:tr w:rsidR="00E9458D" w14:paraId="1F2E508E" w14:textId="77777777">
        <w:trPr>
          <w:trHeight w:val="275"/>
        </w:trPr>
        <w:tc>
          <w:tcPr>
            <w:tcW w:w="5689" w:type="dxa"/>
            <w:vMerge/>
            <w:tcBorders>
              <w:top w:val="nil"/>
            </w:tcBorders>
          </w:tcPr>
          <w:p w14:paraId="1DD3F5A0" w14:textId="77777777" w:rsidR="00E9458D" w:rsidRDefault="00E9458D">
            <w:pPr>
              <w:rPr>
                <w:sz w:val="2"/>
                <w:szCs w:val="2"/>
              </w:rPr>
            </w:pPr>
          </w:p>
        </w:tc>
        <w:tc>
          <w:tcPr>
            <w:tcW w:w="3168" w:type="dxa"/>
          </w:tcPr>
          <w:p w14:paraId="6782C78D" w14:textId="77777777" w:rsidR="00E9458D" w:rsidRDefault="005C6BD6">
            <w:pPr>
              <w:pStyle w:val="TableParagraph"/>
              <w:spacing w:line="255" w:lineRule="exact"/>
              <w:rPr>
                <w:b/>
                <w:sz w:val="24"/>
              </w:rPr>
            </w:pPr>
            <w:r>
              <w:rPr>
                <w:b/>
                <w:sz w:val="24"/>
              </w:rPr>
              <w:t>Effective Date:</w:t>
            </w:r>
          </w:p>
        </w:tc>
      </w:tr>
      <w:tr w:rsidR="00E9458D" w14:paraId="65BCF64C" w14:textId="77777777">
        <w:trPr>
          <w:trHeight w:val="276"/>
        </w:trPr>
        <w:tc>
          <w:tcPr>
            <w:tcW w:w="5689" w:type="dxa"/>
            <w:vMerge/>
            <w:tcBorders>
              <w:top w:val="nil"/>
            </w:tcBorders>
          </w:tcPr>
          <w:p w14:paraId="4ED51361" w14:textId="77777777" w:rsidR="00E9458D" w:rsidRDefault="00E9458D">
            <w:pPr>
              <w:rPr>
                <w:sz w:val="2"/>
                <w:szCs w:val="2"/>
              </w:rPr>
            </w:pPr>
          </w:p>
        </w:tc>
        <w:tc>
          <w:tcPr>
            <w:tcW w:w="3168" w:type="dxa"/>
          </w:tcPr>
          <w:p w14:paraId="5F554821" w14:textId="77777777" w:rsidR="00E9458D" w:rsidRDefault="005C6BD6">
            <w:pPr>
              <w:pStyle w:val="TableParagraph"/>
              <w:spacing w:before="1" w:line="255" w:lineRule="exact"/>
              <w:rPr>
                <w:b/>
                <w:sz w:val="24"/>
              </w:rPr>
            </w:pPr>
            <w:r>
              <w:rPr>
                <w:b/>
                <w:sz w:val="24"/>
              </w:rPr>
              <w:t>Revision Date:</w:t>
            </w:r>
          </w:p>
        </w:tc>
      </w:tr>
      <w:tr w:rsidR="00E9458D" w14:paraId="45EDF56F" w14:textId="77777777">
        <w:trPr>
          <w:trHeight w:val="275"/>
        </w:trPr>
        <w:tc>
          <w:tcPr>
            <w:tcW w:w="5689" w:type="dxa"/>
            <w:vMerge/>
            <w:tcBorders>
              <w:top w:val="nil"/>
            </w:tcBorders>
          </w:tcPr>
          <w:p w14:paraId="1D41B96C" w14:textId="77777777" w:rsidR="00E9458D" w:rsidRDefault="00E9458D">
            <w:pPr>
              <w:rPr>
                <w:sz w:val="2"/>
                <w:szCs w:val="2"/>
              </w:rPr>
            </w:pPr>
          </w:p>
        </w:tc>
        <w:tc>
          <w:tcPr>
            <w:tcW w:w="3168" w:type="dxa"/>
          </w:tcPr>
          <w:p w14:paraId="7D7328B7" w14:textId="77777777" w:rsidR="00E9458D" w:rsidRDefault="005C6BD6">
            <w:pPr>
              <w:pStyle w:val="TableParagraph"/>
              <w:spacing w:line="255" w:lineRule="exact"/>
              <w:rPr>
                <w:b/>
                <w:sz w:val="24"/>
              </w:rPr>
            </w:pPr>
            <w:r>
              <w:rPr>
                <w:b/>
                <w:sz w:val="24"/>
              </w:rPr>
              <w:t>Approved By:</w:t>
            </w:r>
          </w:p>
        </w:tc>
      </w:tr>
      <w:tr w:rsidR="00E9458D" w14:paraId="0A7A46F1" w14:textId="77777777">
        <w:trPr>
          <w:trHeight w:val="276"/>
        </w:trPr>
        <w:tc>
          <w:tcPr>
            <w:tcW w:w="5689" w:type="dxa"/>
            <w:vMerge/>
            <w:tcBorders>
              <w:top w:val="nil"/>
            </w:tcBorders>
          </w:tcPr>
          <w:p w14:paraId="54ED6E07" w14:textId="77777777" w:rsidR="00E9458D" w:rsidRDefault="00E9458D">
            <w:pPr>
              <w:rPr>
                <w:sz w:val="2"/>
                <w:szCs w:val="2"/>
              </w:rPr>
            </w:pPr>
          </w:p>
        </w:tc>
        <w:tc>
          <w:tcPr>
            <w:tcW w:w="3168" w:type="dxa"/>
          </w:tcPr>
          <w:p w14:paraId="33A2E00E" w14:textId="77777777" w:rsidR="00E9458D" w:rsidRDefault="005C6BD6">
            <w:pPr>
              <w:pStyle w:val="TableParagraph"/>
              <w:spacing w:line="257" w:lineRule="exact"/>
              <w:rPr>
                <w:b/>
                <w:sz w:val="24"/>
              </w:rPr>
            </w:pPr>
            <w:r>
              <w:rPr>
                <w:b/>
                <w:sz w:val="24"/>
              </w:rPr>
              <w:t>Page Number: Page 2 of 3</w:t>
            </w:r>
          </w:p>
        </w:tc>
      </w:tr>
    </w:tbl>
    <w:p w14:paraId="10003477" w14:textId="77777777" w:rsidR="00E9458D" w:rsidRDefault="00E9458D">
      <w:pPr>
        <w:pStyle w:val="BodyText"/>
        <w:ind w:left="0" w:firstLine="0"/>
        <w:rPr>
          <w:sz w:val="18"/>
        </w:rPr>
      </w:pPr>
    </w:p>
    <w:p w14:paraId="72E97372" w14:textId="77777777" w:rsidR="00E9458D" w:rsidRDefault="005C6BD6">
      <w:pPr>
        <w:pStyle w:val="ListParagraph"/>
        <w:numPr>
          <w:ilvl w:val="1"/>
          <w:numId w:val="231"/>
        </w:numPr>
        <w:tabs>
          <w:tab w:val="left" w:pos="2521"/>
        </w:tabs>
        <w:spacing w:before="90" w:line="261" w:lineRule="auto"/>
        <w:ind w:right="2103"/>
        <w:rPr>
          <w:sz w:val="24"/>
        </w:rPr>
      </w:pPr>
      <w:r>
        <w:rPr>
          <w:sz w:val="24"/>
        </w:rPr>
        <w:t>developing and maintaining a current list of names and contact details for individual staff members, who have training for emergencies (e.g. all levels</w:t>
      </w:r>
      <w:r>
        <w:rPr>
          <w:spacing w:val="-14"/>
          <w:sz w:val="24"/>
        </w:rPr>
        <w:t xml:space="preserve"> </w:t>
      </w:r>
      <w:r>
        <w:rPr>
          <w:sz w:val="24"/>
        </w:rPr>
        <w:t>of first aid and emergency</w:t>
      </w:r>
      <w:r>
        <w:rPr>
          <w:spacing w:val="-2"/>
          <w:sz w:val="24"/>
        </w:rPr>
        <w:t xml:space="preserve"> </w:t>
      </w:r>
      <w:r>
        <w:rPr>
          <w:sz w:val="24"/>
        </w:rPr>
        <w:t>preparedness);</w:t>
      </w:r>
    </w:p>
    <w:p w14:paraId="00FEE1CA" w14:textId="77777777" w:rsidR="00E9458D" w:rsidRDefault="005C6BD6">
      <w:pPr>
        <w:pStyle w:val="ListParagraph"/>
        <w:numPr>
          <w:ilvl w:val="0"/>
          <w:numId w:val="231"/>
        </w:numPr>
        <w:tabs>
          <w:tab w:val="left" w:pos="2161"/>
        </w:tabs>
        <w:spacing w:line="274" w:lineRule="exact"/>
        <w:rPr>
          <w:sz w:val="24"/>
        </w:rPr>
      </w:pPr>
      <w:r>
        <w:rPr>
          <w:sz w:val="24"/>
        </w:rPr>
        <w:t>In the home,, employees/clients/families shall prepare for a possible fire</w:t>
      </w:r>
      <w:r>
        <w:rPr>
          <w:spacing w:val="-3"/>
          <w:sz w:val="24"/>
        </w:rPr>
        <w:t xml:space="preserve"> </w:t>
      </w:r>
      <w:r>
        <w:rPr>
          <w:sz w:val="24"/>
        </w:rPr>
        <w:t>by:</w:t>
      </w:r>
    </w:p>
    <w:p w14:paraId="4D28C225" w14:textId="77777777" w:rsidR="00E9458D" w:rsidRDefault="005C6BD6">
      <w:pPr>
        <w:pStyle w:val="ListParagraph"/>
        <w:numPr>
          <w:ilvl w:val="1"/>
          <w:numId w:val="231"/>
        </w:numPr>
        <w:tabs>
          <w:tab w:val="left" w:pos="2521"/>
        </w:tabs>
        <w:spacing w:before="24"/>
        <w:ind w:hanging="361"/>
        <w:rPr>
          <w:sz w:val="24"/>
        </w:rPr>
      </w:pPr>
      <w:r>
        <w:rPr>
          <w:sz w:val="24"/>
        </w:rPr>
        <w:t>assigning the employee, the leadership</w:t>
      </w:r>
      <w:r>
        <w:rPr>
          <w:spacing w:val="-5"/>
          <w:sz w:val="24"/>
        </w:rPr>
        <w:t xml:space="preserve"> </w:t>
      </w:r>
      <w:r>
        <w:rPr>
          <w:sz w:val="24"/>
        </w:rPr>
        <w:t>role;</w:t>
      </w:r>
    </w:p>
    <w:p w14:paraId="2FACF563" w14:textId="77777777" w:rsidR="00E9458D" w:rsidRDefault="005C6BD6">
      <w:pPr>
        <w:pStyle w:val="ListParagraph"/>
        <w:numPr>
          <w:ilvl w:val="1"/>
          <w:numId w:val="231"/>
        </w:numPr>
        <w:tabs>
          <w:tab w:val="left" w:pos="2521"/>
        </w:tabs>
        <w:spacing w:before="24"/>
        <w:ind w:hanging="361"/>
        <w:rPr>
          <w:sz w:val="24"/>
        </w:rPr>
      </w:pPr>
      <w:r>
        <w:rPr>
          <w:sz w:val="24"/>
        </w:rPr>
        <w:t>developing a plan of</w:t>
      </w:r>
      <w:r>
        <w:rPr>
          <w:spacing w:val="-2"/>
          <w:sz w:val="24"/>
        </w:rPr>
        <w:t xml:space="preserve"> </w:t>
      </w:r>
      <w:r>
        <w:rPr>
          <w:sz w:val="24"/>
        </w:rPr>
        <w:t>action;</w:t>
      </w:r>
    </w:p>
    <w:p w14:paraId="194EA425" w14:textId="77777777" w:rsidR="00E9458D" w:rsidRDefault="005C6BD6">
      <w:pPr>
        <w:pStyle w:val="ListParagraph"/>
        <w:numPr>
          <w:ilvl w:val="1"/>
          <w:numId w:val="231"/>
        </w:numPr>
        <w:tabs>
          <w:tab w:val="left" w:pos="2521"/>
        </w:tabs>
        <w:spacing w:before="24"/>
        <w:ind w:hanging="361"/>
        <w:rPr>
          <w:sz w:val="24"/>
        </w:rPr>
      </w:pPr>
      <w:r>
        <w:rPr>
          <w:sz w:val="24"/>
        </w:rPr>
        <w:t>determining the location of the escape</w:t>
      </w:r>
      <w:r>
        <w:rPr>
          <w:spacing w:val="-7"/>
          <w:sz w:val="24"/>
        </w:rPr>
        <w:t xml:space="preserve"> </w:t>
      </w:r>
      <w:r>
        <w:rPr>
          <w:sz w:val="24"/>
        </w:rPr>
        <w:t>routes;</w:t>
      </w:r>
    </w:p>
    <w:p w14:paraId="78FBD65C" w14:textId="77777777" w:rsidR="00E9458D" w:rsidRDefault="005C6BD6">
      <w:pPr>
        <w:pStyle w:val="ListParagraph"/>
        <w:numPr>
          <w:ilvl w:val="1"/>
          <w:numId w:val="231"/>
        </w:numPr>
        <w:tabs>
          <w:tab w:val="left" w:pos="2521"/>
        </w:tabs>
        <w:spacing w:before="24"/>
        <w:ind w:hanging="361"/>
        <w:rPr>
          <w:sz w:val="24"/>
        </w:rPr>
      </w:pPr>
      <w:r>
        <w:rPr>
          <w:sz w:val="24"/>
        </w:rPr>
        <w:t>determining an outside location to go to;</w:t>
      </w:r>
      <w:r>
        <w:rPr>
          <w:spacing w:val="-6"/>
          <w:sz w:val="24"/>
        </w:rPr>
        <w:t xml:space="preserve"> </w:t>
      </w:r>
      <w:r>
        <w:rPr>
          <w:sz w:val="24"/>
        </w:rPr>
        <w:t>and,</w:t>
      </w:r>
    </w:p>
    <w:p w14:paraId="705B8D17" w14:textId="77777777" w:rsidR="00E9458D" w:rsidRDefault="005C6BD6">
      <w:pPr>
        <w:pStyle w:val="ListParagraph"/>
        <w:numPr>
          <w:ilvl w:val="1"/>
          <w:numId w:val="231"/>
        </w:numPr>
        <w:tabs>
          <w:tab w:val="left" w:pos="2521"/>
        </w:tabs>
        <w:spacing w:before="24" w:line="261" w:lineRule="auto"/>
        <w:ind w:left="1800" w:right="2988" w:firstLine="360"/>
        <w:rPr>
          <w:sz w:val="24"/>
        </w:rPr>
      </w:pPr>
      <w:r>
        <w:rPr>
          <w:sz w:val="24"/>
        </w:rPr>
        <w:t xml:space="preserve">determining who to call, in case they are separated from one </w:t>
      </w:r>
      <w:r>
        <w:rPr>
          <w:spacing w:val="-3"/>
          <w:sz w:val="24"/>
        </w:rPr>
        <w:t>another.</w:t>
      </w:r>
      <w:r>
        <w:rPr>
          <w:spacing w:val="-3"/>
          <w:sz w:val="24"/>
          <w:u w:val="single"/>
        </w:rPr>
        <w:t xml:space="preserve"> </w:t>
      </w:r>
      <w:r>
        <w:rPr>
          <w:sz w:val="24"/>
          <w:u w:val="single"/>
        </w:rPr>
        <w:t>When fire</w:t>
      </w:r>
      <w:r>
        <w:rPr>
          <w:spacing w:val="-1"/>
          <w:sz w:val="24"/>
          <w:u w:val="single"/>
        </w:rPr>
        <w:t xml:space="preserve"> </w:t>
      </w:r>
      <w:r>
        <w:rPr>
          <w:sz w:val="24"/>
          <w:u w:val="single"/>
        </w:rPr>
        <w:t>erupts:</w:t>
      </w:r>
    </w:p>
    <w:p w14:paraId="0340AD5C" w14:textId="77777777" w:rsidR="00E9458D" w:rsidRDefault="005C6BD6">
      <w:pPr>
        <w:pStyle w:val="BodyText"/>
        <w:spacing w:line="258" w:lineRule="exact"/>
        <w:ind w:left="1800" w:firstLine="0"/>
      </w:pPr>
      <w:r>
        <w:t>Employees shall adhere to the following and advise clients/families to do the same:</w:t>
      </w:r>
    </w:p>
    <w:p w14:paraId="63475B97" w14:textId="77777777" w:rsidR="00E9458D" w:rsidRDefault="005C6BD6">
      <w:pPr>
        <w:pStyle w:val="ListParagraph"/>
        <w:numPr>
          <w:ilvl w:val="0"/>
          <w:numId w:val="230"/>
        </w:numPr>
        <w:tabs>
          <w:tab w:val="left" w:pos="2161"/>
        </w:tabs>
        <w:spacing w:line="275" w:lineRule="exact"/>
        <w:rPr>
          <w:sz w:val="24"/>
        </w:rPr>
      </w:pPr>
      <w:r>
        <w:rPr>
          <w:sz w:val="24"/>
        </w:rPr>
        <w:t>If a fire is small, close all doors and use the fire extinguisher to put it</w:t>
      </w:r>
      <w:r>
        <w:rPr>
          <w:spacing w:val="-5"/>
          <w:sz w:val="24"/>
        </w:rPr>
        <w:t xml:space="preserve"> </w:t>
      </w:r>
      <w:r>
        <w:rPr>
          <w:sz w:val="24"/>
        </w:rPr>
        <w:t>out.</w:t>
      </w:r>
    </w:p>
    <w:p w14:paraId="4391A066" w14:textId="77777777" w:rsidR="00E9458D" w:rsidRDefault="005C6BD6">
      <w:pPr>
        <w:pStyle w:val="ListParagraph"/>
        <w:numPr>
          <w:ilvl w:val="0"/>
          <w:numId w:val="230"/>
        </w:numPr>
        <w:tabs>
          <w:tab w:val="left" w:pos="2161"/>
        </w:tabs>
        <w:rPr>
          <w:sz w:val="24"/>
        </w:rPr>
      </w:pPr>
      <w:r>
        <w:rPr>
          <w:sz w:val="24"/>
        </w:rPr>
        <w:t>Determine which client/family member(s) may need</w:t>
      </w:r>
      <w:r>
        <w:rPr>
          <w:spacing w:val="-3"/>
          <w:sz w:val="24"/>
        </w:rPr>
        <w:t xml:space="preserve"> </w:t>
      </w:r>
      <w:r>
        <w:rPr>
          <w:sz w:val="24"/>
        </w:rPr>
        <w:t>help.</w:t>
      </w:r>
    </w:p>
    <w:p w14:paraId="44C35327" w14:textId="77777777" w:rsidR="00E9458D" w:rsidRDefault="005C6BD6">
      <w:pPr>
        <w:pStyle w:val="ListParagraph"/>
        <w:numPr>
          <w:ilvl w:val="0"/>
          <w:numId w:val="230"/>
        </w:numPr>
        <w:tabs>
          <w:tab w:val="left" w:pos="2161"/>
        </w:tabs>
        <w:rPr>
          <w:sz w:val="24"/>
        </w:rPr>
      </w:pPr>
      <w:r>
        <w:rPr>
          <w:sz w:val="24"/>
        </w:rPr>
        <w:t>If the fire is not small, get out of the house/office</w:t>
      </w:r>
      <w:r>
        <w:rPr>
          <w:spacing w:val="-4"/>
          <w:sz w:val="24"/>
        </w:rPr>
        <w:t xml:space="preserve"> </w:t>
      </w:r>
      <w:r>
        <w:rPr>
          <w:sz w:val="24"/>
        </w:rPr>
        <w:t>immediately.</w:t>
      </w:r>
    </w:p>
    <w:p w14:paraId="1459E0CD" w14:textId="77777777" w:rsidR="00E9458D" w:rsidRDefault="005C6BD6">
      <w:pPr>
        <w:pStyle w:val="ListParagraph"/>
        <w:numPr>
          <w:ilvl w:val="0"/>
          <w:numId w:val="230"/>
        </w:numPr>
        <w:tabs>
          <w:tab w:val="left" w:pos="2161"/>
        </w:tabs>
        <w:spacing w:before="1"/>
        <w:rPr>
          <w:sz w:val="24"/>
        </w:rPr>
      </w:pPr>
      <w:r>
        <w:rPr>
          <w:sz w:val="24"/>
        </w:rPr>
        <w:t>If there is a fire alarm, pull</w:t>
      </w:r>
      <w:r>
        <w:rPr>
          <w:spacing w:val="-2"/>
          <w:sz w:val="24"/>
        </w:rPr>
        <w:t xml:space="preserve"> </w:t>
      </w:r>
      <w:r>
        <w:rPr>
          <w:sz w:val="24"/>
        </w:rPr>
        <w:t>it.</w:t>
      </w:r>
    </w:p>
    <w:p w14:paraId="5711E5F3" w14:textId="77777777" w:rsidR="00E9458D" w:rsidRDefault="005C6BD6">
      <w:pPr>
        <w:pStyle w:val="ListParagraph"/>
        <w:numPr>
          <w:ilvl w:val="0"/>
          <w:numId w:val="230"/>
        </w:numPr>
        <w:tabs>
          <w:tab w:val="left" w:pos="2161"/>
        </w:tabs>
        <w:rPr>
          <w:sz w:val="24"/>
        </w:rPr>
      </w:pPr>
      <w:r>
        <w:rPr>
          <w:sz w:val="24"/>
        </w:rPr>
        <w:t>Avoid stopping to gather</w:t>
      </w:r>
      <w:r>
        <w:rPr>
          <w:spacing w:val="-1"/>
          <w:sz w:val="24"/>
        </w:rPr>
        <w:t xml:space="preserve"> </w:t>
      </w:r>
      <w:r>
        <w:rPr>
          <w:sz w:val="24"/>
        </w:rPr>
        <w:t>items.</w:t>
      </w:r>
    </w:p>
    <w:p w14:paraId="64AF6E12" w14:textId="77777777" w:rsidR="00E9458D" w:rsidRDefault="005C6BD6">
      <w:pPr>
        <w:pStyle w:val="ListParagraph"/>
        <w:numPr>
          <w:ilvl w:val="0"/>
          <w:numId w:val="230"/>
        </w:numPr>
        <w:tabs>
          <w:tab w:val="left" w:pos="2161"/>
        </w:tabs>
        <w:spacing w:before="15" w:line="261" w:lineRule="auto"/>
        <w:ind w:right="1697"/>
        <w:rPr>
          <w:sz w:val="24"/>
        </w:rPr>
      </w:pPr>
      <w:r>
        <w:rPr>
          <w:sz w:val="24"/>
        </w:rPr>
        <w:t>If caught in smoke, crawl along the floor and “</w:t>
      </w:r>
      <w:r>
        <w:rPr>
          <w:i/>
          <w:sz w:val="24"/>
        </w:rPr>
        <w:t>stop, drop and roll</w:t>
      </w:r>
      <w:r>
        <w:rPr>
          <w:sz w:val="24"/>
        </w:rPr>
        <w:t>”, if clothing catches on fire.</w:t>
      </w:r>
    </w:p>
    <w:p w14:paraId="391E9DBA" w14:textId="77777777" w:rsidR="00E9458D" w:rsidRDefault="005C6BD6">
      <w:pPr>
        <w:pStyle w:val="ListParagraph"/>
        <w:numPr>
          <w:ilvl w:val="0"/>
          <w:numId w:val="230"/>
        </w:numPr>
        <w:tabs>
          <w:tab w:val="left" w:pos="2161"/>
        </w:tabs>
        <w:spacing w:line="274" w:lineRule="exact"/>
        <w:rPr>
          <w:sz w:val="24"/>
        </w:rPr>
      </w:pPr>
      <w:r>
        <w:rPr>
          <w:sz w:val="24"/>
        </w:rPr>
        <w:t>Do not go back inside for any</w:t>
      </w:r>
      <w:r>
        <w:rPr>
          <w:spacing w:val="-1"/>
          <w:sz w:val="24"/>
        </w:rPr>
        <w:t xml:space="preserve"> </w:t>
      </w:r>
      <w:r>
        <w:rPr>
          <w:sz w:val="24"/>
        </w:rPr>
        <w:t>reason.</w:t>
      </w:r>
    </w:p>
    <w:p w14:paraId="6695C5B4" w14:textId="77777777" w:rsidR="00E9458D" w:rsidRDefault="005C6BD6">
      <w:pPr>
        <w:pStyle w:val="ListParagraph"/>
        <w:numPr>
          <w:ilvl w:val="0"/>
          <w:numId w:val="230"/>
        </w:numPr>
        <w:tabs>
          <w:tab w:val="left" w:pos="2161"/>
        </w:tabs>
        <w:spacing w:before="9"/>
        <w:rPr>
          <w:sz w:val="24"/>
        </w:rPr>
      </w:pPr>
      <w:r>
        <w:rPr>
          <w:sz w:val="24"/>
        </w:rPr>
        <w:t>Avoid using</w:t>
      </w:r>
      <w:r>
        <w:rPr>
          <w:spacing w:val="-2"/>
          <w:sz w:val="24"/>
        </w:rPr>
        <w:t xml:space="preserve"> </w:t>
      </w:r>
      <w:r>
        <w:rPr>
          <w:sz w:val="24"/>
        </w:rPr>
        <w:t>elevators.</w:t>
      </w:r>
    </w:p>
    <w:p w14:paraId="1ACE8221" w14:textId="77777777" w:rsidR="00E9458D" w:rsidRDefault="005C6BD6">
      <w:pPr>
        <w:pStyle w:val="ListParagraph"/>
        <w:numPr>
          <w:ilvl w:val="0"/>
          <w:numId w:val="230"/>
        </w:numPr>
        <w:tabs>
          <w:tab w:val="left" w:pos="2161"/>
        </w:tabs>
        <w:ind w:right="2386"/>
        <w:rPr>
          <w:sz w:val="24"/>
        </w:rPr>
      </w:pPr>
      <w:r>
        <w:rPr>
          <w:sz w:val="24"/>
        </w:rPr>
        <w:t>Contact the fire department using a cell phone once outside or use a neighbor’s telephone.</w:t>
      </w:r>
    </w:p>
    <w:p w14:paraId="7F62E980" w14:textId="77777777" w:rsidR="00E9458D" w:rsidRDefault="00E9458D">
      <w:pPr>
        <w:pStyle w:val="BodyText"/>
        <w:ind w:left="0" w:firstLine="0"/>
      </w:pPr>
    </w:p>
    <w:p w14:paraId="10A4D893" w14:textId="77777777" w:rsidR="00E9458D" w:rsidRDefault="005C6BD6">
      <w:pPr>
        <w:pStyle w:val="Heading2"/>
      </w:pPr>
      <w:r>
        <w:t>GUIDELINES</w:t>
      </w:r>
    </w:p>
    <w:p w14:paraId="1F1549A9" w14:textId="77777777" w:rsidR="00E9458D" w:rsidRDefault="005C6BD6">
      <w:pPr>
        <w:pStyle w:val="ListParagraph"/>
        <w:numPr>
          <w:ilvl w:val="0"/>
          <w:numId w:val="229"/>
        </w:numPr>
        <w:tabs>
          <w:tab w:val="left" w:pos="2161"/>
        </w:tabs>
        <w:rPr>
          <w:sz w:val="24"/>
        </w:rPr>
      </w:pPr>
      <w:r>
        <w:rPr>
          <w:sz w:val="24"/>
        </w:rPr>
        <w:t>Practice and test the action plan</w:t>
      </w:r>
      <w:r>
        <w:rPr>
          <w:spacing w:val="-3"/>
          <w:sz w:val="24"/>
        </w:rPr>
        <w:t xml:space="preserve"> </w:t>
      </w:r>
      <w:r>
        <w:rPr>
          <w:sz w:val="24"/>
        </w:rPr>
        <w:t>regularly.</w:t>
      </w:r>
    </w:p>
    <w:p w14:paraId="0EB78C19" w14:textId="77777777" w:rsidR="00E9458D" w:rsidRDefault="005C6BD6">
      <w:pPr>
        <w:pStyle w:val="ListParagraph"/>
        <w:numPr>
          <w:ilvl w:val="0"/>
          <w:numId w:val="229"/>
        </w:numPr>
        <w:tabs>
          <w:tab w:val="left" w:pos="2161"/>
        </w:tabs>
        <w:rPr>
          <w:sz w:val="24"/>
        </w:rPr>
      </w:pPr>
      <w:r>
        <w:rPr>
          <w:sz w:val="24"/>
        </w:rPr>
        <w:t>Ensure everyone knows their roles and</w:t>
      </w:r>
      <w:r>
        <w:rPr>
          <w:spacing w:val="-1"/>
          <w:sz w:val="24"/>
        </w:rPr>
        <w:t xml:space="preserve"> </w:t>
      </w:r>
      <w:r>
        <w:rPr>
          <w:sz w:val="24"/>
        </w:rPr>
        <w:t>responsibilities.</w:t>
      </w:r>
    </w:p>
    <w:p w14:paraId="32865B4C" w14:textId="77777777" w:rsidR="00E9458D" w:rsidRDefault="005C6BD6">
      <w:pPr>
        <w:pStyle w:val="ListParagraph"/>
        <w:numPr>
          <w:ilvl w:val="0"/>
          <w:numId w:val="229"/>
        </w:numPr>
        <w:tabs>
          <w:tab w:val="left" w:pos="2161"/>
        </w:tabs>
        <w:ind w:right="2706"/>
        <w:rPr>
          <w:sz w:val="24"/>
        </w:rPr>
      </w:pPr>
      <w:r>
        <w:rPr>
          <w:sz w:val="24"/>
        </w:rPr>
        <w:t xml:space="preserve">Provide instruction and training to employees on how to handle fires </w:t>
      </w:r>
      <w:r>
        <w:rPr>
          <w:spacing w:val="-4"/>
          <w:sz w:val="24"/>
        </w:rPr>
        <w:t xml:space="preserve">during </w:t>
      </w:r>
      <w:r>
        <w:rPr>
          <w:sz w:val="24"/>
        </w:rPr>
        <w:t>orientation and annually</w:t>
      </w:r>
      <w:r>
        <w:rPr>
          <w:spacing w:val="-3"/>
          <w:sz w:val="24"/>
        </w:rPr>
        <w:t xml:space="preserve"> </w:t>
      </w:r>
      <w:r>
        <w:rPr>
          <w:sz w:val="24"/>
        </w:rPr>
        <w:t>thereafter.</w:t>
      </w:r>
    </w:p>
    <w:p w14:paraId="67693FA2" w14:textId="77777777" w:rsidR="00E9458D" w:rsidRDefault="005C6BD6">
      <w:pPr>
        <w:pStyle w:val="ListParagraph"/>
        <w:numPr>
          <w:ilvl w:val="1"/>
          <w:numId w:val="229"/>
        </w:numPr>
        <w:tabs>
          <w:tab w:val="left" w:pos="2521"/>
        </w:tabs>
        <w:ind w:hanging="361"/>
        <w:rPr>
          <w:sz w:val="24"/>
        </w:rPr>
      </w:pPr>
      <w:r>
        <w:rPr>
          <w:sz w:val="24"/>
        </w:rPr>
        <w:t>Training records shall</w:t>
      </w:r>
      <w:r>
        <w:rPr>
          <w:spacing w:val="-2"/>
          <w:sz w:val="24"/>
        </w:rPr>
        <w:t xml:space="preserve"> </w:t>
      </w:r>
      <w:r>
        <w:rPr>
          <w:sz w:val="24"/>
        </w:rPr>
        <w:t>include:</w:t>
      </w:r>
    </w:p>
    <w:p w14:paraId="4BBB1F90" w14:textId="77777777" w:rsidR="00E9458D" w:rsidRDefault="005C6BD6">
      <w:pPr>
        <w:pStyle w:val="ListParagraph"/>
        <w:numPr>
          <w:ilvl w:val="2"/>
          <w:numId w:val="229"/>
        </w:numPr>
        <w:tabs>
          <w:tab w:val="left" w:pos="2880"/>
          <w:tab w:val="left" w:pos="2881"/>
        </w:tabs>
        <w:ind w:hanging="372"/>
        <w:rPr>
          <w:sz w:val="24"/>
        </w:rPr>
      </w:pPr>
      <w:r>
        <w:rPr>
          <w:sz w:val="24"/>
        </w:rPr>
        <w:t>dates when training was</w:t>
      </w:r>
      <w:r>
        <w:rPr>
          <w:spacing w:val="-1"/>
          <w:sz w:val="24"/>
        </w:rPr>
        <w:t xml:space="preserve"> </w:t>
      </w:r>
      <w:r>
        <w:rPr>
          <w:sz w:val="24"/>
        </w:rPr>
        <w:t>given;</w:t>
      </w:r>
    </w:p>
    <w:p w14:paraId="64B6BEDD" w14:textId="77777777" w:rsidR="00E9458D" w:rsidRDefault="005C6BD6">
      <w:pPr>
        <w:pStyle w:val="ListParagraph"/>
        <w:numPr>
          <w:ilvl w:val="2"/>
          <w:numId w:val="229"/>
        </w:numPr>
        <w:tabs>
          <w:tab w:val="left" w:pos="2881"/>
        </w:tabs>
        <w:ind w:hanging="361"/>
        <w:rPr>
          <w:sz w:val="24"/>
        </w:rPr>
      </w:pPr>
      <w:r>
        <w:rPr>
          <w:sz w:val="24"/>
        </w:rPr>
        <w:t>summary on what training was</w:t>
      </w:r>
      <w:r>
        <w:rPr>
          <w:spacing w:val="-2"/>
          <w:sz w:val="24"/>
        </w:rPr>
        <w:t xml:space="preserve"> </w:t>
      </w:r>
      <w:r>
        <w:rPr>
          <w:sz w:val="24"/>
        </w:rPr>
        <w:t>given;</w:t>
      </w:r>
    </w:p>
    <w:p w14:paraId="51C4FF2C" w14:textId="77777777" w:rsidR="00E9458D" w:rsidRDefault="005C6BD6">
      <w:pPr>
        <w:pStyle w:val="ListParagraph"/>
        <w:numPr>
          <w:ilvl w:val="2"/>
          <w:numId w:val="229"/>
        </w:numPr>
        <w:tabs>
          <w:tab w:val="left" w:pos="2881"/>
        </w:tabs>
        <w:ind w:hanging="361"/>
        <w:rPr>
          <w:sz w:val="24"/>
        </w:rPr>
      </w:pPr>
      <w:r>
        <w:rPr>
          <w:sz w:val="24"/>
        </w:rPr>
        <w:t>names and credentials of person(s) providing the training;</w:t>
      </w:r>
      <w:r>
        <w:rPr>
          <w:spacing w:val="-3"/>
          <w:sz w:val="24"/>
        </w:rPr>
        <w:t xml:space="preserve"> </w:t>
      </w:r>
      <w:r>
        <w:rPr>
          <w:sz w:val="24"/>
        </w:rPr>
        <w:t>and,</w:t>
      </w:r>
    </w:p>
    <w:p w14:paraId="0D7E217D" w14:textId="77777777" w:rsidR="00E9458D" w:rsidRDefault="005C6BD6">
      <w:pPr>
        <w:pStyle w:val="ListParagraph"/>
        <w:numPr>
          <w:ilvl w:val="2"/>
          <w:numId w:val="229"/>
        </w:numPr>
        <w:tabs>
          <w:tab w:val="left" w:pos="2881"/>
        </w:tabs>
        <w:ind w:hanging="361"/>
        <w:rPr>
          <w:sz w:val="24"/>
        </w:rPr>
      </w:pPr>
      <w:r>
        <w:rPr>
          <w:sz w:val="24"/>
        </w:rPr>
        <w:t>names and positions of people attending the training</w:t>
      </w:r>
      <w:r>
        <w:rPr>
          <w:spacing w:val="-2"/>
          <w:sz w:val="24"/>
        </w:rPr>
        <w:t xml:space="preserve"> </w:t>
      </w:r>
      <w:r>
        <w:rPr>
          <w:sz w:val="24"/>
        </w:rPr>
        <w:t>sessions.</w:t>
      </w:r>
    </w:p>
    <w:p w14:paraId="3AD77E78" w14:textId="77777777" w:rsidR="00E9458D" w:rsidRDefault="005C6BD6">
      <w:pPr>
        <w:pStyle w:val="ListParagraph"/>
        <w:numPr>
          <w:ilvl w:val="1"/>
          <w:numId w:val="229"/>
        </w:numPr>
        <w:tabs>
          <w:tab w:val="left" w:pos="2521"/>
        </w:tabs>
        <w:ind w:hanging="361"/>
        <w:rPr>
          <w:sz w:val="24"/>
        </w:rPr>
      </w:pPr>
      <w:r>
        <w:rPr>
          <w:sz w:val="24"/>
        </w:rPr>
        <w:t>Records are to be maintained for 3 years from the date of</w:t>
      </w:r>
      <w:r>
        <w:rPr>
          <w:spacing w:val="-5"/>
          <w:sz w:val="24"/>
        </w:rPr>
        <w:t xml:space="preserve"> </w:t>
      </w:r>
      <w:r>
        <w:rPr>
          <w:sz w:val="24"/>
        </w:rPr>
        <w:t>training.</w:t>
      </w:r>
    </w:p>
    <w:p w14:paraId="781B9510"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2A6C4D9" w14:textId="77777777">
        <w:trPr>
          <w:trHeight w:val="612"/>
        </w:trPr>
        <w:tc>
          <w:tcPr>
            <w:tcW w:w="5689" w:type="dxa"/>
          </w:tcPr>
          <w:p w14:paraId="55326DFD"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0AB26166" w14:textId="77777777" w:rsidR="00E9458D" w:rsidRDefault="00E9458D">
            <w:pPr>
              <w:pStyle w:val="TableParagraph"/>
              <w:ind w:left="0"/>
              <w:rPr>
                <w:sz w:val="24"/>
              </w:rPr>
            </w:pPr>
          </w:p>
          <w:p w14:paraId="784F3B67" w14:textId="77777777" w:rsidR="00E9458D" w:rsidRDefault="005C6BD6">
            <w:pPr>
              <w:pStyle w:val="TableParagraph"/>
              <w:ind w:left="487"/>
              <w:rPr>
                <w:sz w:val="20"/>
              </w:rPr>
            </w:pPr>
            <w:r>
              <w:rPr>
                <w:noProof/>
                <w:sz w:val="20"/>
              </w:rPr>
              <w:drawing>
                <wp:inline distT="0" distB="0" distL="0" distR="0" wp14:anchorId="4285F94A" wp14:editId="28B96C18">
                  <wp:extent cx="1390695" cy="966501"/>
                  <wp:effectExtent l="0" t="0" r="0" b="0"/>
                  <wp:docPr id="101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4ACF0C7" w14:textId="77777777">
        <w:trPr>
          <w:trHeight w:val="1184"/>
        </w:trPr>
        <w:tc>
          <w:tcPr>
            <w:tcW w:w="5689" w:type="dxa"/>
          </w:tcPr>
          <w:p w14:paraId="22DA7800" w14:textId="77777777" w:rsidR="00E9458D" w:rsidRDefault="00E9458D">
            <w:pPr>
              <w:pStyle w:val="TableParagraph"/>
              <w:ind w:left="0"/>
              <w:rPr>
                <w:sz w:val="24"/>
              </w:rPr>
            </w:pPr>
          </w:p>
          <w:p w14:paraId="323A5033" w14:textId="77777777" w:rsidR="00E9458D" w:rsidRDefault="005C6BD6">
            <w:pPr>
              <w:pStyle w:val="TableParagraph"/>
              <w:rPr>
                <w:b/>
                <w:sz w:val="24"/>
              </w:rPr>
            </w:pPr>
            <w:r>
              <w:rPr>
                <w:b/>
                <w:sz w:val="24"/>
              </w:rPr>
              <w:t>Section 5: Health and Safety</w:t>
            </w:r>
          </w:p>
        </w:tc>
        <w:tc>
          <w:tcPr>
            <w:tcW w:w="3168" w:type="dxa"/>
            <w:vMerge/>
            <w:tcBorders>
              <w:top w:val="nil"/>
            </w:tcBorders>
          </w:tcPr>
          <w:p w14:paraId="022370D9" w14:textId="77777777" w:rsidR="00E9458D" w:rsidRDefault="00E9458D">
            <w:pPr>
              <w:rPr>
                <w:sz w:val="2"/>
                <w:szCs w:val="2"/>
              </w:rPr>
            </w:pPr>
          </w:p>
        </w:tc>
      </w:tr>
      <w:tr w:rsidR="00E9458D" w14:paraId="67C5CD52" w14:textId="77777777">
        <w:trPr>
          <w:trHeight w:val="275"/>
        </w:trPr>
        <w:tc>
          <w:tcPr>
            <w:tcW w:w="5689" w:type="dxa"/>
            <w:vMerge w:val="restart"/>
          </w:tcPr>
          <w:p w14:paraId="199DC1C3" w14:textId="77777777" w:rsidR="00E9458D" w:rsidRDefault="00E9458D">
            <w:pPr>
              <w:pStyle w:val="TableParagraph"/>
              <w:ind w:left="0"/>
              <w:rPr>
                <w:sz w:val="24"/>
              </w:rPr>
            </w:pPr>
          </w:p>
          <w:p w14:paraId="541F1A8C" w14:textId="77777777" w:rsidR="00E9458D" w:rsidRDefault="005C6BD6">
            <w:pPr>
              <w:pStyle w:val="TableParagraph"/>
              <w:rPr>
                <w:b/>
                <w:sz w:val="24"/>
              </w:rPr>
            </w:pPr>
            <w:r>
              <w:rPr>
                <w:b/>
                <w:sz w:val="24"/>
              </w:rPr>
              <w:t>Policy Title:</w:t>
            </w:r>
            <w:r>
              <w:rPr>
                <w:b/>
                <w:spacing w:val="59"/>
                <w:sz w:val="24"/>
              </w:rPr>
              <w:t xml:space="preserve"> </w:t>
            </w:r>
            <w:r>
              <w:rPr>
                <w:b/>
                <w:sz w:val="24"/>
              </w:rPr>
              <w:t>Fire</w:t>
            </w:r>
          </w:p>
        </w:tc>
        <w:tc>
          <w:tcPr>
            <w:tcW w:w="3168" w:type="dxa"/>
          </w:tcPr>
          <w:p w14:paraId="484A5C5A" w14:textId="77777777" w:rsidR="00E9458D" w:rsidRDefault="005C6BD6">
            <w:pPr>
              <w:pStyle w:val="TableParagraph"/>
              <w:spacing w:line="256" w:lineRule="exact"/>
              <w:rPr>
                <w:b/>
                <w:sz w:val="24"/>
              </w:rPr>
            </w:pPr>
            <w:r>
              <w:rPr>
                <w:b/>
                <w:sz w:val="24"/>
              </w:rPr>
              <w:t>Policy Number: 5.40.10</w:t>
            </w:r>
          </w:p>
        </w:tc>
      </w:tr>
      <w:tr w:rsidR="00E9458D" w14:paraId="7ADD2D79" w14:textId="77777777">
        <w:trPr>
          <w:trHeight w:val="275"/>
        </w:trPr>
        <w:tc>
          <w:tcPr>
            <w:tcW w:w="5689" w:type="dxa"/>
            <w:vMerge/>
            <w:tcBorders>
              <w:top w:val="nil"/>
            </w:tcBorders>
          </w:tcPr>
          <w:p w14:paraId="2A62C0D2" w14:textId="77777777" w:rsidR="00E9458D" w:rsidRDefault="00E9458D">
            <w:pPr>
              <w:rPr>
                <w:sz w:val="2"/>
                <w:szCs w:val="2"/>
              </w:rPr>
            </w:pPr>
          </w:p>
        </w:tc>
        <w:tc>
          <w:tcPr>
            <w:tcW w:w="3168" w:type="dxa"/>
          </w:tcPr>
          <w:p w14:paraId="298BFFB3" w14:textId="77777777" w:rsidR="00E9458D" w:rsidRDefault="005C6BD6">
            <w:pPr>
              <w:pStyle w:val="TableParagraph"/>
              <w:spacing w:line="255" w:lineRule="exact"/>
              <w:rPr>
                <w:b/>
                <w:sz w:val="24"/>
              </w:rPr>
            </w:pPr>
            <w:r>
              <w:rPr>
                <w:b/>
                <w:sz w:val="24"/>
              </w:rPr>
              <w:t>Effective Date:</w:t>
            </w:r>
          </w:p>
        </w:tc>
      </w:tr>
      <w:tr w:rsidR="00E9458D" w14:paraId="750E4DBC" w14:textId="77777777">
        <w:trPr>
          <w:trHeight w:val="276"/>
        </w:trPr>
        <w:tc>
          <w:tcPr>
            <w:tcW w:w="5689" w:type="dxa"/>
            <w:vMerge/>
            <w:tcBorders>
              <w:top w:val="nil"/>
            </w:tcBorders>
          </w:tcPr>
          <w:p w14:paraId="122664AF" w14:textId="77777777" w:rsidR="00E9458D" w:rsidRDefault="00E9458D">
            <w:pPr>
              <w:rPr>
                <w:sz w:val="2"/>
                <w:szCs w:val="2"/>
              </w:rPr>
            </w:pPr>
          </w:p>
        </w:tc>
        <w:tc>
          <w:tcPr>
            <w:tcW w:w="3168" w:type="dxa"/>
          </w:tcPr>
          <w:p w14:paraId="65F14C70" w14:textId="77777777" w:rsidR="00E9458D" w:rsidRDefault="005C6BD6">
            <w:pPr>
              <w:pStyle w:val="TableParagraph"/>
              <w:spacing w:before="1" w:line="255" w:lineRule="exact"/>
              <w:rPr>
                <w:b/>
                <w:sz w:val="24"/>
              </w:rPr>
            </w:pPr>
            <w:r>
              <w:rPr>
                <w:b/>
                <w:sz w:val="24"/>
              </w:rPr>
              <w:t>Revision Date:</w:t>
            </w:r>
          </w:p>
        </w:tc>
      </w:tr>
      <w:tr w:rsidR="00E9458D" w14:paraId="3B196545" w14:textId="77777777">
        <w:trPr>
          <w:trHeight w:val="275"/>
        </w:trPr>
        <w:tc>
          <w:tcPr>
            <w:tcW w:w="5689" w:type="dxa"/>
            <w:vMerge/>
            <w:tcBorders>
              <w:top w:val="nil"/>
            </w:tcBorders>
          </w:tcPr>
          <w:p w14:paraId="40C91876" w14:textId="77777777" w:rsidR="00E9458D" w:rsidRDefault="00E9458D">
            <w:pPr>
              <w:rPr>
                <w:sz w:val="2"/>
                <w:szCs w:val="2"/>
              </w:rPr>
            </w:pPr>
          </w:p>
        </w:tc>
        <w:tc>
          <w:tcPr>
            <w:tcW w:w="3168" w:type="dxa"/>
          </w:tcPr>
          <w:p w14:paraId="7DBC47BF" w14:textId="77777777" w:rsidR="00E9458D" w:rsidRDefault="005C6BD6">
            <w:pPr>
              <w:pStyle w:val="TableParagraph"/>
              <w:spacing w:line="255" w:lineRule="exact"/>
              <w:rPr>
                <w:b/>
                <w:sz w:val="24"/>
              </w:rPr>
            </w:pPr>
            <w:r>
              <w:rPr>
                <w:b/>
                <w:sz w:val="24"/>
              </w:rPr>
              <w:t>Approved By:</w:t>
            </w:r>
          </w:p>
        </w:tc>
      </w:tr>
      <w:tr w:rsidR="00E9458D" w14:paraId="5D3D0A27" w14:textId="77777777">
        <w:trPr>
          <w:trHeight w:val="276"/>
        </w:trPr>
        <w:tc>
          <w:tcPr>
            <w:tcW w:w="5689" w:type="dxa"/>
            <w:vMerge/>
            <w:tcBorders>
              <w:top w:val="nil"/>
            </w:tcBorders>
          </w:tcPr>
          <w:p w14:paraId="584EDDB5" w14:textId="77777777" w:rsidR="00E9458D" w:rsidRDefault="00E9458D">
            <w:pPr>
              <w:rPr>
                <w:sz w:val="2"/>
                <w:szCs w:val="2"/>
              </w:rPr>
            </w:pPr>
          </w:p>
        </w:tc>
        <w:tc>
          <w:tcPr>
            <w:tcW w:w="3168" w:type="dxa"/>
          </w:tcPr>
          <w:p w14:paraId="649C5A32" w14:textId="77777777" w:rsidR="00E9458D" w:rsidRDefault="005C6BD6">
            <w:pPr>
              <w:pStyle w:val="TableParagraph"/>
              <w:spacing w:line="257" w:lineRule="exact"/>
              <w:rPr>
                <w:b/>
                <w:sz w:val="24"/>
              </w:rPr>
            </w:pPr>
            <w:r>
              <w:rPr>
                <w:b/>
                <w:sz w:val="24"/>
              </w:rPr>
              <w:t>Page Number: Page 3 of 3</w:t>
            </w:r>
          </w:p>
        </w:tc>
      </w:tr>
    </w:tbl>
    <w:p w14:paraId="09BB59C8" w14:textId="77777777" w:rsidR="00E9458D" w:rsidRDefault="00E9458D">
      <w:pPr>
        <w:pStyle w:val="BodyText"/>
        <w:spacing w:before="8"/>
        <w:ind w:left="0" w:firstLine="0"/>
        <w:rPr>
          <w:sz w:val="16"/>
        </w:rPr>
      </w:pPr>
    </w:p>
    <w:p w14:paraId="736FF870" w14:textId="77777777" w:rsidR="00E9458D" w:rsidRDefault="005C6BD6">
      <w:pPr>
        <w:pStyle w:val="Heading2"/>
        <w:spacing w:before="90" w:line="275" w:lineRule="exact"/>
      </w:pPr>
      <w:r>
        <w:t>CROSS POLICY REFERENCES</w:t>
      </w:r>
    </w:p>
    <w:p w14:paraId="299AD607" w14:textId="77777777" w:rsidR="00E9458D" w:rsidRDefault="005C6BD6">
      <w:pPr>
        <w:pStyle w:val="BodyText"/>
        <w:tabs>
          <w:tab w:val="left" w:pos="2160"/>
        </w:tabs>
        <w:spacing w:line="275" w:lineRule="exact"/>
        <w:ind w:left="1800" w:firstLine="0"/>
      </w:pPr>
      <w:r>
        <w:t>1</w:t>
      </w:r>
      <w:r>
        <w:tab/>
        <w:t>Emergency</w:t>
      </w:r>
      <w:r>
        <w:rPr>
          <w:spacing w:val="-2"/>
        </w:rPr>
        <w:t xml:space="preserve"> </w:t>
      </w:r>
      <w:r>
        <w:t>Preparedness</w:t>
      </w:r>
    </w:p>
    <w:p w14:paraId="34118F67" w14:textId="77777777" w:rsidR="00E9458D" w:rsidRDefault="00E9458D">
      <w:pPr>
        <w:pStyle w:val="BodyText"/>
        <w:spacing w:before="11"/>
        <w:ind w:left="0" w:firstLine="0"/>
        <w:rPr>
          <w:sz w:val="23"/>
        </w:rPr>
      </w:pPr>
    </w:p>
    <w:p w14:paraId="20B7397D" w14:textId="77777777" w:rsidR="00E9458D" w:rsidRDefault="005C6BD6">
      <w:pPr>
        <w:pStyle w:val="Heading2"/>
      </w:pPr>
      <w:r>
        <w:t>FORMS</w:t>
      </w:r>
    </w:p>
    <w:p w14:paraId="3025266F" w14:textId="77777777" w:rsidR="00E9458D" w:rsidRDefault="005C6BD6">
      <w:pPr>
        <w:pStyle w:val="BodyText"/>
        <w:ind w:left="1800" w:firstLine="0"/>
      </w:pPr>
      <w:r>
        <w:t>1. Emergency Preparedness Plan</w:t>
      </w:r>
    </w:p>
    <w:p w14:paraId="1C4048BE" w14:textId="77777777" w:rsidR="00E9458D" w:rsidRDefault="00E9458D">
      <w:pPr>
        <w:pStyle w:val="BodyText"/>
        <w:ind w:left="0" w:firstLine="0"/>
      </w:pPr>
    </w:p>
    <w:p w14:paraId="69336162" w14:textId="77777777" w:rsidR="00E9458D" w:rsidRDefault="005C6BD6">
      <w:pPr>
        <w:pStyle w:val="Heading2"/>
      </w:pPr>
      <w:r>
        <w:t>REFERENCES</w:t>
      </w:r>
    </w:p>
    <w:p w14:paraId="732BEDED" w14:textId="77777777" w:rsidR="00E9458D" w:rsidRDefault="005C6BD6">
      <w:pPr>
        <w:pStyle w:val="ListParagraph"/>
        <w:numPr>
          <w:ilvl w:val="0"/>
          <w:numId w:val="228"/>
        </w:numPr>
        <w:tabs>
          <w:tab w:val="left" w:pos="2161"/>
        </w:tabs>
        <w:rPr>
          <w:sz w:val="24"/>
        </w:rPr>
      </w:pPr>
      <w:r>
        <w:rPr>
          <w:sz w:val="24"/>
        </w:rPr>
        <w:t>Federal Emergency Management Agency (FEMA)</w:t>
      </w:r>
    </w:p>
    <w:p w14:paraId="77538A91" w14:textId="77777777" w:rsidR="00E9458D" w:rsidRDefault="005C6BD6">
      <w:pPr>
        <w:pStyle w:val="ListParagraph"/>
        <w:numPr>
          <w:ilvl w:val="0"/>
          <w:numId w:val="228"/>
        </w:numPr>
        <w:tabs>
          <w:tab w:val="left" w:pos="2161"/>
        </w:tabs>
        <w:rPr>
          <w:sz w:val="24"/>
        </w:rPr>
      </w:pPr>
      <w:r>
        <w:rPr>
          <w:sz w:val="24"/>
        </w:rPr>
        <w:t>Center for Disease Control and Prevention</w:t>
      </w:r>
      <w:r>
        <w:rPr>
          <w:spacing w:val="-1"/>
          <w:sz w:val="24"/>
        </w:rPr>
        <w:t xml:space="preserve"> </w:t>
      </w:r>
      <w:r>
        <w:rPr>
          <w:sz w:val="24"/>
        </w:rPr>
        <w:t>(CDC)</w:t>
      </w:r>
    </w:p>
    <w:p w14:paraId="5AF7C50D"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AAEF254" w14:textId="77777777">
        <w:trPr>
          <w:trHeight w:val="612"/>
        </w:trPr>
        <w:tc>
          <w:tcPr>
            <w:tcW w:w="5689" w:type="dxa"/>
          </w:tcPr>
          <w:p w14:paraId="6E4F5E9C"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75ED6D2C" w14:textId="77777777" w:rsidR="00E9458D" w:rsidRDefault="00E9458D">
            <w:pPr>
              <w:pStyle w:val="TableParagraph"/>
              <w:ind w:left="0"/>
              <w:rPr>
                <w:sz w:val="24"/>
              </w:rPr>
            </w:pPr>
          </w:p>
          <w:p w14:paraId="30821D68" w14:textId="77777777" w:rsidR="00E9458D" w:rsidRDefault="005C6BD6">
            <w:pPr>
              <w:pStyle w:val="TableParagraph"/>
              <w:ind w:left="487"/>
              <w:rPr>
                <w:sz w:val="20"/>
              </w:rPr>
            </w:pPr>
            <w:r>
              <w:rPr>
                <w:noProof/>
                <w:sz w:val="20"/>
              </w:rPr>
              <w:drawing>
                <wp:inline distT="0" distB="0" distL="0" distR="0" wp14:anchorId="6C7490E2" wp14:editId="4EE728D5">
                  <wp:extent cx="1390695" cy="966501"/>
                  <wp:effectExtent l="0" t="0" r="0" b="0"/>
                  <wp:docPr id="102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DD17661" w14:textId="77777777">
        <w:trPr>
          <w:trHeight w:val="1184"/>
        </w:trPr>
        <w:tc>
          <w:tcPr>
            <w:tcW w:w="5689" w:type="dxa"/>
          </w:tcPr>
          <w:p w14:paraId="7493484B" w14:textId="77777777" w:rsidR="00E9458D" w:rsidRDefault="00E9458D">
            <w:pPr>
              <w:pStyle w:val="TableParagraph"/>
              <w:ind w:left="0"/>
              <w:rPr>
                <w:sz w:val="24"/>
              </w:rPr>
            </w:pPr>
          </w:p>
          <w:p w14:paraId="514965E6" w14:textId="77777777" w:rsidR="00E9458D" w:rsidRDefault="005C6BD6">
            <w:pPr>
              <w:pStyle w:val="TableParagraph"/>
              <w:rPr>
                <w:b/>
                <w:sz w:val="24"/>
              </w:rPr>
            </w:pPr>
            <w:r>
              <w:rPr>
                <w:b/>
                <w:sz w:val="24"/>
              </w:rPr>
              <w:t>Section 5: Health and Safety</w:t>
            </w:r>
          </w:p>
        </w:tc>
        <w:tc>
          <w:tcPr>
            <w:tcW w:w="3168" w:type="dxa"/>
            <w:vMerge/>
            <w:tcBorders>
              <w:top w:val="nil"/>
            </w:tcBorders>
          </w:tcPr>
          <w:p w14:paraId="07D6FDC0" w14:textId="77777777" w:rsidR="00E9458D" w:rsidRDefault="00E9458D">
            <w:pPr>
              <w:rPr>
                <w:sz w:val="2"/>
                <w:szCs w:val="2"/>
              </w:rPr>
            </w:pPr>
          </w:p>
        </w:tc>
      </w:tr>
      <w:tr w:rsidR="00E9458D" w14:paraId="420D244F" w14:textId="77777777">
        <w:trPr>
          <w:trHeight w:val="275"/>
        </w:trPr>
        <w:tc>
          <w:tcPr>
            <w:tcW w:w="5689" w:type="dxa"/>
            <w:vMerge w:val="restart"/>
          </w:tcPr>
          <w:p w14:paraId="47B759F4" w14:textId="77777777" w:rsidR="00E9458D" w:rsidRDefault="00E9458D">
            <w:pPr>
              <w:pStyle w:val="TableParagraph"/>
              <w:ind w:left="0"/>
              <w:rPr>
                <w:sz w:val="24"/>
              </w:rPr>
            </w:pPr>
          </w:p>
          <w:p w14:paraId="6002C300" w14:textId="77777777" w:rsidR="00E9458D" w:rsidRDefault="005C6BD6">
            <w:pPr>
              <w:pStyle w:val="TableParagraph"/>
              <w:rPr>
                <w:b/>
                <w:sz w:val="24"/>
              </w:rPr>
            </w:pPr>
            <w:r>
              <w:rPr>
                <w:b/>
                <w:sz w:val="24"/>
              </w:rPr>
              <w:t>Policy Title: Earthquake</w:t>
            </w:r>
          </w:p>
        </w:tc>
        <w:tc>
          <w:tcPr>
            <w:tcW w:w="3168" w:type="dxa"/>
          </w:tcPr>
          <w:p w14:paraId="64FFBD46" w14:textId="77777777" w:rsidR="00E9458D" w:rsidRDefault="005C6BD6">
            <w:pPr>
              <w:pStyle w:val="TableParagraph"/>
              <w:spacing w:line="256" w:lineRule="exact"/>
              <w:rPr>
                <w:b/>
                <w:sz w:val="24"/>
              </w:rPr>
            </w:pPr>
            <w:r>
              <w:rPr>
                <w:b/>
                <w:sz w:val="24"/>
              </w:rPr>
              <w:t>Policy Number: 5.40.20</w:t>
            </w:r>
          </w:p>
        </w:tc>
      </w:tr>
      <w:tr w:rsidR="00E9458D" w14:paraId="6FE5D67A" w14:textId="77777777">
        <w:trPr>
          <w:trHeight w:val="275"/>
        </w:trPr>
        <w:tc>
          <w:tcPr>
            <w:tcW w:w="5689" w:type="dxa"/>
            <w:vMerge/>
            <w:tcBorders>
              <w:top w:val="nil"/>
            </w:tcBorders>
          </w:tcPr>
          <w:p w14:paraId="0D36CA89" w14:textId="77777777" w:rsidR="00E9458D" w:rsidRDefault="00E9458D">
            <w:pPr>
              <w:rPr>
                <w:sz w:val="2"/>
                <w:szCs w:val="2"/>
              </w:rPr>
            </w:pPr>
          </w:p>
        </w:tc>
        <w:tc>
          <w:tcPr>
            <w:tcW w:w="3168" w:type="dxa"/>
          </w:tcPr>
          <w:p w14:paraId="0A04A976" w14:textId="77777777" w:rsidR="00E9458D" w:rsidRDefault="005C6BD6">
            <w:pPr>
              <w:pStyle w:val="TableParagraph"/>
              <w:spacing w:line="255" w:lineRule="exact"/>
              <w:rPr>
                <w:b/>
                <w:sz w:val="24"/>
              </w:rPr>
            </w:pPr>
            <w:r>
              <w:rPr>
                <w:b/>
                <w:sz w:val="24"/>
              </w:rPr>
              <w:t>Effective Date:</w:t>
            </w:r>
          </w:p>
        </w:tc>
      </w:tr>
      <w:tr w:rsidR="00E9458D" w14:paraId="11262948" w14:textId="77777777">
        <w:trPr>
          <w:trHeight w:val="276"/>
        </w:trPr>
        <w:tc>
          <w:tcPr>
            <w:tcW w:w="5689" w:type="dxa"/>
            <w:vMerge/>
            <w:tcBorders>
              <w:top w:val="nil"/>
            </w:tcBorders>
          </w:tcPr>
          <w:p w14:paraId="5F61F284" w14:textId="77777777" w:rsidR="00E9458D" w:rsidRDefault="00E9458D">
            <w:pPr>
              <w:rPr>
                <w:sz w:val="2"/>
                <w:szCs w:val="2"/>
              </w:rPr>
            </w:pPr>
          </w:p>
        </w:tc>
        <w:tc>
          <w:tcPr>
            <w:tcW w:w="3168" w:type="dxa"/>
          </w:tcPr>
          <w:p w14:paraId="4BA196E2" w14:textId="77777777" w:rsidR="00E9458D" w:rsidRDefault="005C6BD6">
            <w:pPr>
              <w:pStyle w:val="TableParagraph"/>
              <w:spacing w:before="1" w:line="255" w:lineRule="exact"/>
              <w:rPr>
                <w:b/>
                <w:sz w:val="24"/>
              </w:rPr>
            </w:pPr>
            <w:r>
              <w:rPr>
                <w:b/>
                <w:sz w:val="24"/>
              </w:rPr>
              <w:t>Revision Date:</w:t>
            </w:r>
          </w:p>
        </w:tc>
      </w:tr>
      <w:tr w:rsidR="00E9458D" w14:paraId="1A529F0B" w14:textId="77777777">
        <w:trPr>
          <w:trHeight w:val="275"/>
        </w:trPr>
        <w:tc>
          <w:tcPr>
            <w:tcW w:w="5689" w:type="dxa"/>
            <w:vMerge/>
            <w:tcBorders>
              <w:top w:val="nil"/>
            </w:tcBorders>
          </w:tcPr>
          <w:p w14:paraId="000A6615" w14:textId="77777777" w:rsidR="00E9458D" w:rsidRDefault="00E9458D">
            <w:pPr>
              <w:rPr>
                <w:sz w:val="2"/>
                <w:szCs w:val="2"/>
              </w:rPr>
            </w:pPr>
          </w:p>
        </w:tc>
        <w:tc>
          <w:tcPr>
            <w:tcW w:w="3168" w:type="dxa"/>
          </w:tcPr>
          <w:p w14:paraId="29FAEC93" w14:textId="77777777" w:rsidR="00E9458D" w:rsidRDefault="005C6BD6">
            <w:pPr>
              <w:pStyle w:val="TableParagraph"/>
              <w:spacing w:line="255" w:lineRule="exact"/>
              <w:rPr>
                <w:b/>
                <w:sz w:val="24"/>
              </w:rPr>
            </w:pPr>
            <w:r>
              <w:rPr>
                <w:b/>
                <w:sz w:val="24"/>
              </w:rPr>
              <w:t>Approved By:</w:t>
            </w:r>
          </w:p>
        </w:tc>
      </w:tr>
      <w:tr w:rsidR="00E9458D" w14:paraId="1BF38ADB" w14:textId="77777777">
        <w:trPr>
          <w:trHeight w:val="276"/>
        </w:trPr>
        <w:tc>
          <w:tcPr>
            <w:tcW w:w="5689" w:type="dxa"/>
            <w:vMerge/>
            <w:tcBorders>
              <w:top w:val="nil"/>
            </w:tcBorders>
          </w:tcPr>
          <w:p w14:paraId="6EAC2FBA" w14:textId="77777777" w:rsidR="00E9458D" w:rsidRDefault="00E9458D">
            <w:pPr>
              <w:rPr>
                <w:sz w:val="2"/>
                <w:szCs w:val="2"/>
              </w:rPr>
            </w:pPr>
          </w:p>
        </w:tc>
        <w:tc>
          <w:tcPr>
            <w:tcW w:w="3168" w:type="dxa"/>
          </w:tcPr>
          <w:p w14:paraId="5EAFDE64" w14:textId="77777777" w:rsidR="00E9458D" w:rsidRDefault="005C6BD6">
            <w:pPr>
              <w:pStyle w:val="TableParagraph"/>
              <w:spacing w:line="257" w:lineRule="exact"/>
              <w:rPr>
                <w:b/>
                <w:sz w:val="24"/>
              </w:rPr>
            </w:pPr>
            <w:r>
              <w:rPr>
                <w:b/>
                <w:sz w:val="24"/>
              </w:rPr>
              <w:t>Page Number: Page 1 of 4</w:t>
            </w:r>
          </w:p>
        </w:tc>
      </w:tr>
    </w:tbl>
    <w:p w14:paraId="6922B5F1" w14:textId="77777777" w:rsidR="00E9458D" w:rsidRDefault="00E9458D">
      <w:pPr>
        <w:pStyle w:val="BodyText"/>
        <w:spacing w:before="5"/>
        <w:ind w:left="0" w:firstLine="0"/>
        <w:rPr>
          <w:sz w:val="16"/>
        </w:rPr>
      </w:pPr>
    </w:p>
    <w:p w14:paraId="73AADC34" w14:textId="77777777" w:rsidR="00E9458D" w:rsidRDefault="005C6BD6">
      <w:pPr>
        <w:pStyle w:val="Heading2"/>
        <w:spacing w:before="93"/>
        <w:rPr>
          <w:rFonts w:ascii="Arial"/>
        </w:rPr>
      </w:pPr>
      <w:r>
        <w:rPr>
          <w:rFonts w:ascii="Arial"/>
        </w:rPr>
        <w:t>Earthquak</w:t>
      </w:r>
      <w:bookmarkStart w:id="143" w:name="_bookmark143"/>
      <w:bookmarkEnd w:id="143"/>
      <w:r>
        <w:rPr>
          <w:rFonts w:ascii="Arial"/>
        </w:rPr>
        <w:t>e</w:t>
      </w:r>
    </w:p>
    <w:p w14:paraId="7CCEA82E" w14:textId="77777777" w:rsidR="00E9458D" w:rsidRDefault="005C6BD6">
      <w:pPr>
        <w:spacing w:before="136"/>
        <w:ind w:left="1800"/>
        <w:rPr>
          <w:b/>
          <w:sz w:val="24"/>
        </w:rPr>
      </w:pPr>
      <w:r>
        <w:rPr>
          <w:b/>
          <w:sz w:val="24"/>
        </w:rPr>
        <w:t>PURPOSE</w:t>
      </w:r>
    </w:p>
    <w:p w14:paraId="1F16DF21" w14:textId="77777777" w:rsidR="00E9458D" w:rsidRDefault="005C6BD6">
      <w:pPr>
        <w:pStyle w:val="BodyText"/>
        <w:spacing w:before="16" w:line="261" w:lineRule="auto"/>
        <w:ind w:left="1800" w:right="1701" w:firstLine="0"/>
        <w:jc w:val="both"/>
      </w:pPr>
      <w:r>
        <w:t>To reduce risk, prevent injury and promote safety in the home and/or office when an earthquake occurs by identifying and responding to the situation quickly and by taking immediate actions for the protection of clients/families/employees.</w:t>
      </w:r>
    </w:p>
    <w:p w14:paraId="4B7AB68D" w14:textId="77777777" w:rsidR="00E9458D" w:rsidRDefault="00E9458D">
      <w:pPr>
        <w:pStyle w:val="BodyText"/>
        <w:spacing w:before="5"/>
        <w:ind w:left="0" w:firstLine="0"/>
        <w:rPr>
          <w:sz w:val="22"/>
        </w:rPr>
      </w:pPr>
    </w:p>
    <w:p w14:paraId="3DBA1697" w14:textId="77777777" w:rsidR="00E9458D" w:rsidRDefault="005C6BD6">
      <w:pPr>
        <w:pStyle w:val="Heading2"/>
      </w:pPr>
      <w:r>
        <w:t>DEFINITION</w:t>
      </w:r>
    </w:p>
    <w:p w14:paraId="270170C1" w14:textId="77777777" w:rsidR="00E9458D" w:rsidRDefault="005C6BD6">
      <w:pPr>
        <w:ind w:left="1800"/>
        <w:rPr>
          <w:b/>
          <w:sz w:val="24"/>
        </w:rPr>
      </w:pPr>
      <w:r>
        <w:rPr>
          <w:b/>
          <w:sz w:val="24"/>
        </w:rPr>
        <w:t>1. Earthquake</w:t>
      </w:r>
    </w:p>
    <w:p w14:paraId="7D4F640B" w14:textId="77777777" w:rsidR="00E9458D" w:rsidRDefault="005C6BD6">
      <w:pPr>
        <w:pStyle w:val="BodyText"/>
        <w:spacing w:before="16" w:line="261" w:lineRule="auto"/>
        <w:ind w:left="2084" w:right="1701" w:firstLine="0"/>
      </w:pPr>
      <w:r>
        <w:t>An earthquake is the release of stored energy in the Earth as one rock surface moves against another one.</w:t>
      </w:r>
    </w:p>
    <w:p w14:paraId="69BDE238" w14:textId="77777777" w:rsidR="00E9458D" w:rsidRDefault="00E9458D">
      <w:pPr>
        <w:pStyle w:val="BodyText"/>
        <w:spacing w:before="6"/>
        <w:ind w:left="0" w:firstLine="0"/>
      </w:pPr>
    </w:p>
    <w:p w14:paraId="349C71A9" w14:textId="77777777" w:rsidR="00E9458D" w:rsidRDefault="005C6BD6">
      <w:pPr>
        <w:pStyle w:val="Heading2"/>
        <w:spacing w:before="1"/>
      </w:pPr>
      <w:r>
        <w:t>POLICY</w:t>
      </w:r>
    </w:p>
    <w:p w14:paraId="70C128C6" w14:textId="77777777" w:rsidR="00E9458D" w:rsidRDefault="005C6BD6">
      <w:pPr>
        <w:pStyle w:val="BodyText"/>
        <w:spacing w:before="15" w:line="261" w:lineRule="auto"/>
        <w:ind w:left="1800" w:right="1700" w:firstLine="0"/>
        <w:jc w:val="both"/>
      </w:pPr>
      <w:r>
        <w:t>Right Accord Private Duty- Home Health Care is committed to ensuring the safety of its clients/ families/employees when an earthquake occurs by having a harmonized plan to handle the situation with composure, effectiveness and speed.</w:t>
      </w:r>
    </w:p>
    <w:p w14:paraId="3D461F9A" w14:textId="77777777" w:rsidR="00E9458D" w:rsidRDefault="00E9458D">
      <w:pPr>
        <w:pStyle w:val="BodyText"/>
        <w:spacing w:before="10"/>
        <w:ind w:left="0" w:firstLine="0"/>
        <w:rPr>
          <w:sz w:val="25"/>
        </w:rPr>
      </w:pPr>
    </w:p>
    <w:p w14:paraId="46373189" w14:textId="77777777" w:rsidR="00E9458D" w:rsidRDefault="005C6BD6">
      <w:pPr>
        <w:pStyle w:val="Heading2"/>
        <w:spacing w:before="1"/>
      </w:pPr>
      <w:r>
        <w:t>PROCEDURES</w:t>
      </w:r>
    </w:p>
    <w:p w14:paraId="4E741F66" w14:textId="77777777" w:rsidR="00E9458D" w:rsidRDefault="005C6BD6">
      <w:pPr>
        <w:pStyle w:val="BodyText"/>
        <w:spacing w:before="24"/>
        <w:ind w:left="1800" w:firstLine="0"/>
      </w:pPr>
      <w:r>
        <w:rPr>
          <w:u w:val="single"/>
        </w:rPr>
        <w:t>The Plan</w:t>
      </w:r>
    </w:p>
    <w:p w14:paraId="57E56299" w14:textId="77777777" w:rsidR="00E9458D" w:rsidRDefault="005C6BD6">
      <w:pPr>
        <w:pStyle w:val="ListParagraph"/>
        <w:numPr>
          <w:ilvl w:val="0"/>
          <w:numId w:val="227"/>
        </w:numPr>
        <w:tabs>
          <w:tab w:val="left" w:pos="2161"/>
        </w:tabs>
        <w:spacing w:before="24"/>
        <w:rPr>
          <w:sz w:val="24"/>
        </w:rPr>
      </w:pPr>
      <w:r>
        <w:rPr>
          <w:sz w:val="24"/>
        </w:rPr>
        <w:t>In the office environment, employer shall prepare for a possible earthquake</w:t>
      </w:r>
      <w:r>
        <w:rPr>
          <w:spacing w:val="-3"/>
          <w:sz w:val="24"/>
        </w:rPr>
        <w:t xml:space="preserve"> </w:t>
      </w:r>
      <w:r>
        <w:rPr>
          <w:sz w:val="24"/>
        </w:rPr>
        <w:t>by:</w:t>
      </w:r>
    </w:p>
    <w:p w14:paraId="1604598E" w14:textId="77777777" w:rsidR="00E9458D" w:rsidRDefault="005C6BD6">
      <w:pPr>
        <w:pStyle w:val="ListParagraph"/>
        <w:numPr>
          <w:ilvl w:val="1"/>
          <w:numId w:val="227"/>
        </w:numPr>
        <w:tabs>
          <w:tab w:val="left" w:pos="2510"/>
        </w:tabs>
        <w:spacing w:before="24"/>
        <w:rPr>
          <w:sz w:val="24"/>
        </w:rPr>
      </w:pPr>
      <w:r>
        <w:rPr>
          <w:sz w:val="24"/>
        </w:rPr>
        <w:t>assigning Manager/Administrator or Supervisor the leadership</w:t>
      </w:r>
      <w:r>
        <w:rPr>
          <w:spacing w:val="-4"/>
          <w:sz w:val="24"/>
        </w:rPr>
        <w:t xml:space="preserve"> </w:t>
      </w:r>
      <w:r>
        <w:rPr>
          <w:sz w:val="24"/>
        </w:rPr>
        <w:t>role;</w:t>
      </w:r>
    </w:p>
    <w:p w14:paraId="3FEC6B7C" w14:textId="77777777" w:rsidR="00E9458D" w:rsidRDefault="005C6BD6">
      <w:pPr>
        <w:pStyle w:val="ListParagraph"/>
        <w:numPr>
          <w:ilvl w:val="1"/>
          <w:numId w:val="227"/>
        </w:numPr>
        <w:tabs>
          <w:tab w:val="left" w:pos="2510"/>
        </w:tabs>
        <w:spacing w:before="24"/>
        <w:rPr>
          <w:sz w:val="24"/>
        </w:rPr>
      </w:pPr>
      <w:r>
        <w:rPr>
          <w:sz w:val="24"/>
        </w:rPr>
        <w:t>developing a plan of action with</w:t>
      </w:r>
      <w:r>
        <w:rPr>
          <w:spacing w:val="-2"/>
          <w:sz w:val="24"/>
        </w:rPr>
        <w:t xml:space="preserve"> </w:t>
      </w:r>
      <w:r>
        <w:rPr>
          <w:sz w:val="24"/>
        </w:rPr>
        <w:t>staff;</w:t>
      </w:r>
    </w:p>
    <w:p w14:paraId="6BE45826" w14:textId="77777777" w:rsidR="00E9458D" w:rsidRDefault="005C6BD6">
      <w:pPr>
        <w:pStyle w:val="ListParagraph"/>
        <w:numPr>
          <w:ilvl w:val="1"/>
          <w:numId w:val="227"/>
        </w:numPr>
        <w:tabs>
          <w:tab w:val="left" w:pos="2510"/>
        </w:tabs>
        <w:spacing w:before="24"/>
        <w:rPr>
          <w:sz w:val="24"/>
        </w:rPr>
      </w:pPr>
      <w:r>
        <w:rPr>
          <w:sz w:val="24"/>
        </w:rPr>
        <w:t>determining the location of the escape</w:t>
      </w:r>
      <w:r>
        <w:rPr>
          <w:spacing w:val="-4"/>
          <w:sz w:val="24"/>
        </w:rPr>
        <w:t xml:space="preserve"> </w:t>
      </w:r>
      <w:r>
        <w:rPr>
          <w:sz w:val="24"/>
        </w:rPr>
        <w:t>routes;</w:t>
      </w:r>
    </w:p>
    <w:p w14:paraId="32169D6C" w14:textId="77777777" w:rsidR="00E9458D" w:rsidRDefault="005C6BD6">
      <w:pPr>
        <w:pStyle w:val="ListParagraph"/>
        <w:numPr>
          <w:ilvl w:val="1"/>
          <w:numId w:val="227"/>
        </w:numPr>
        <w:tabs>
          <w:tab w:val="left" w:pos="2510"/>
        </w:tabs>
        <w:spacing w:before="24"/>
        <w:rPr>
          <w:sz w:val="24"/>
        </w:rPr>
      </w:pPr>
      <w:r>
        <w:rPr>
          <w:sz w:val="24"/>
        </w:rPr>
        <w:t>determining an outside location to go</w:t>
      </w:r>
      <w:r>
        <w:rPr>
          <w:spacing w:val="-5"/>
          <w:sz w:val="24"/>
        </w:rPr>
        <w:t xml:space="preserve"> </w:t>
      </w:r>
      <w:r>
        <w:rPr>
          <w:sz w:val="24"/>
        </w:rPr>
        <w:t>to;</w:t>
      </w:r>
    </w:p>
    <w:p w14:paraId="28A1F634" w14:textId="77777777" w:rsidR="00E9458D" w:rsidRDefault="005C6BD6">
      <w:pPr>
        <w:pStyle w:val="ListParagraph"/>
        <w:numPr>
          <w:ilvl w:val="1"/>
          <w:numId w:val="227"/>
        </w:numPr>
        <w:tabs>
          <w:tab w:val="left" w:pos="2510"/>
        </w:tabs>
        <w:spacing w:before="24"/>
        <w:rPr>
          <w:sz w:val="24"/>
        </w:rPr>
      </w:pPr>
      <w:r>
        <w:rPr>
          <w:sz w:val="24"/>
        </w:rPr>
        <w:t>determining who to call, in case they are separated from one</w:t>
      </w:r>
      <w:r>
        <w:rPr>
          <w:spacing w:val="-5"/>
          <w:sz w:val="24"/>
        </w:rPr>
        <w:t xml:space="preserve"> </w:t>
      </w:r>
      <w:r>
        <w:rPr>
          <w:sz w:val="24"/>
        </w:rPr>
        <w:t>another;</w:t>
      </w:r>
    </w:p>
    <w:p w14:paraId="686EE4AE" w14:textId="77777777" w:rsidR="00E9458D" w:rsidRDefault="005C6BD6">
      <w:pPr>
        <w:pStyle w:val="ListParagraph"/>
        <w:numPr>
          <w:ilvl w:val="1"/>
          <w:numId w:val="227"/>
        </w:numPr>
        <w:tabs>
          <w:tab w:val="left" w:pos="2509"/>
          <w:tab w:val="left" w:pos="2510"/>
        </w:tabs>
        <w:spacing w:before="24"/>
        <w:rPr>
          <w:sz w:val="24"/>
        </w:rPr>
      </w:pPr>
      <w:r>
        <w:rPr>
          <w:sz w:val="24"/>
        </w:rPr>
        <w:t>maintaining a current, electronic client list in a secure, off-site</w:t>
      </w:r>
      <w:r>
        <w:rPr>
          <w:spacing w:val="-5"/>
          <w:sz w:val="24"/>
        </w:rPr>
        <w:t xml:space="preserve"> </w:t>
      </w:r>
      <w:r>
        <w:rPr>
          <w:sz w:val="24"/>
        </w:rPr>
        <w:t>location.</w:t>
      </w:r>
    </w:p>
    <w:p w14:paraId="0147E578" w14:textId="77777777" w:rsidR="00E9458D" w:rsidRDefault="005C6BD6">
      <w:pPr>
        <w:pStyle w:val="ListParagraph"/>
        <w:numPr>
          <w:ilvl w:val="1"/>
          <w:numId w:val="227"/>
        </w:numPr>
        <w:tabs>
          <w:tab w:val="left" w:pos="2510"/>
        </w:tabs>
        <w:spacing w:before="24" w:line="261" w:lineRule="auto"/>
        <w:ind w:right="1700"/>
        <w:rPr>
          <w:sz w:val="24"/>
        </w:rPr>
      </w:pPr>
      <w:r>
        <w:rPr>
          <w:sz w:val="24"/>
        </w:rPr>
        <w:t>working with outside community resources, applicable to earthquakes, by contacting and consulting with</w:t>
      </w:r>
      <w:r>
        <w:rPr>
          <w:spacing w:val="-1"/>
          <w:sz w:val="24"/>
        </w:rPr>
        <w:t xml:space="preserve"> </w:t>
      </w:r>
      <w:r>
        <w:rPr>
          <w:sz w:val="24"/>
        </w:rPr>
        <w:t>them;</w:t>
      </w:r>
    </w:p>
    <w:p w14:paraId="3E3AE28B" w14:textId="77777777" w:rsidR="00E9458D" w:rsidRDefault="005C6BD6">
      <w:pPr>
        <w:pStyle w:val="ListParagraph"/>
        <w:numPr>
          <w:ilvl w:val="1"/>
          <w:numId w:val="227"/>
        </w:numPr>
        <w:tabs>
          <w:tab w:val="left" w:pos="2510"/>
        </w:tabs>
        <w:spacing w:line="261" w:lineRule="auto"/>
        <w:ind w:right="1701"/>
        <w:rPr>
          <w:sz w:val="24"/>
        </w:rPr>
      </w:pPr>
      <w:r>
        <w:rPr>
          <w:sz w:val="24"/>
        </w:rPr>
        <w:t>giving priority attention to clients who are in the most danger i.e. high danger first, medium danger second, lowest danger</w:t>
      </w:r>
      <w:r>
        <w:rPr>
          <w:spacing w:val="-1"/>
          <w:sz w:val="24"/>
        </w:rPr>
        <w:t xml:space="preserve"> </w:t>
      </w:r>
      <w:r>
        <w:rPr>
          <w:sz w:val="24"/>
        </w:rPr>
        <w:t>third.</w:t>
      </w:r>
    </w:p>
    <w:p w14:paraId="7411BFF1" w14:textId="77777777" w:rsidR="00E9458D" w:rsidRDefault="005C6BD6">
      <w:pPr>
        <w:pStyle w:val="ListParagraph"/>
        <w:numPr>
          <w:ilvl w:val="1"/>
          <w:numId w:val="227"/>
        </w:numPr>
        <w:tabs>
          <w:tab w:val="left" w:pos="2509"/>
          <w:tab w:val="left" w:pos="2510"/>
        </w:tabs>
        <w:spacing w:line="261" w:lineRule="auto"/>
        <w:ind w:right="1703"/>
        <w:rPr>
          <w:sz w:val="24"/>
        </w:rPr>
      </w:pPr>
      <w:r>
        <w:rPr>
          <w:sz w:val="24"/>
        </w:rPr>
        <w:t>prioritizing client care, for the acute stage of the emergency, according to the assessed risk level, with high risk first, medium risk second, and low risk</w:t>
      </w:r>
      <w:r>
        <w:rPr>
          <w:spacing w:val="-18"/>
          <w:sz w:val="24"/>
        </w:rPr>
        <w:t xml:space="preserve"> </w:t>
      </w:r>
      <w:r>
        <w:rPr>
          <w:sz w:val="24"/>
        </w:rPr>
        <w:t>third.</w:t>
      </w:r>
    </w:p>
    <w:p w14:paraId="67FD76DC" w14:textId="77777777" w:rsidR="00E9458D" w:rsidRDefault="00E9458D">
      <w:pPr>
        <w:spacing w:line="261" w:lineRule="auto"/>
        <w:rPr>
          <w:sz w:val="24"/>
        </w:rPr>
        <w:sectPr w:rsidR="00E9458D">
          <w:footerReference w:type="default" r:id="rId185"/>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E156DC4" w14:textId="77777777">
        <w:trPr>
          <w:trHeight w:val="612"/>
        </w:trPr>
        <w:tc>
          <w:tcPr>
            <w:tcW w:w="5689" w:type="dxa"/>
          </w:tcPr>
          <w:p w14:paraId="01C5CEEF"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1CA067B7" w14:textId="77777777" w:rsidR="00E9458D" w:rsidRDefault="00E9458D">
            <w:pPr>
              <w:pStyle w:val="TableParagraph"/>
              <w:ind w:left="0"/>
              <w:rPr>
                <w:sz w:val="24"/>
              </w:rPr>
            </w:pPr>
          </w:p>
          <w:p w14:paraId="50B7967F" w14:textId="77777777" w:rsidR="00E9458D" w:rsidRDefault="005C6BD6">
            <w:pPr>
              <w:pStyle w:val="TableParagraph"/>
              <w:ind w:left="487"/>
              <w:rPr>
                <w:sz w:val="20"/>
              </w:rPr>
            </w:pPr>
            <w:r>
              <w:rPr>
                <w:noProof/>
                <w:sz w:val="20"/>
              </w:rPr>
              <w:drawing>
                <wp:inline distT="0" distB="0" distL="0" distR="0" wp14:anchorId="1516619A" wp14:editId="16AB0BD8">
                  <wp:extent cx="1390695" cy="966501"/>
                  <wp:effectExtent l="0" t="0" r="0" b="0"/>
                  <wp:docPr id="102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9400BB3" w14:textId="77777777">
        <w:trPr>
          <w:trHeight w:val="1184"/>
        </w:trPr>
        <w:tc>
          <w:tcPr>
            <w:tcW w:w="5689" w:type="dxa"/>
          </w:tcPr>
          <w:p w14:paraId="0720B3B3" w14:textId="77777777" w:rsidR="00E9458D" w:rsidRDefault="00E9458D">
            <w:pPr>
              <w:pStyle w:val="TableParagraph"/>
              <w:ind w:left="0"/>
              <w:rPr>
                <w:sz w:val="24"/>
              </w:rPr>
            </w:pPr>
          </w:p>
          <w:p w14:paraId="0C9A960C" w14:textId="77777777" w:rsidR="00E9458D" w:rsidRDefault="005C6BD6">
            <w:pPr>
              <w:pStyle w:val="TableParagraph"/>
              <w:rPr>
                <w:b/>
                <w:sz w:val="24"/>
              </w:rPr>
            </w:pPr>
            <w:r>
              <w:rPr>
                <w:b/>
                <w:sz w:val="24"/>
              </w:rPr>
              <w:t>Section 5: Health and Safety</w:t>
            </w:r>
          </w:p>
        </w:tc>
        <w:tc>
          <w:tcPr>
            <w:tcW w:w="3168" w:type="dxa"/>
            <w:vMerge/>
            <w:tcBorders>
              <w:top w:val="nil"/>
            </w:tcBorders>
          </w:tcPr>
          <w:p w14:paraId="217B10CB" w14:textId="77777777" w:rsidR="00E9458D" w:rsidRDefault="00E9458D">
            <w:pPr>
              <w:rPr>
                <w:sz w:val="2"/>
                <w:szCs w:val="2"/>
              </w:rPr>
            </w:pPr>
          </w:p>
        </w:tc>
      </w:tr>
      <w:tr w:rsidR="00E9458D" w14:paraId="19291B53" w14:textId="77777777">
        <w:trPr>
          <w:trHeight w:val="275"/>
        </w:trPr>
        <w:tc>
          <w:tcPr>
            <w:tcW w:w="5689" w:type="dxa"/>
            <w:vMerge w:val="restart"/>
          </w:tcPr>
          <w:p w14:paraId="790D7E3B" w14:textId="77777777" w:rsidR="00E9458D" w:rsidRDefault="00E9458D">
            <w:pPr>
              <w:pStyle w:val="TableParagraph"/>
              <w:ind w:left="0"/>
              <w:rPr>
                <w:sz w:val="24"/>
              </w:rPr>
            </w:pPr>
          </w:p>
          <w:p w14:paraId="15B0A415" w14:textId="77777777" w:rsidR="00E9458D" w:rsidRDefault="005C6BD6">
            <w:pPr>
              <w:pStyle w:val="TableParagraph"/>
              <w:rPr>
                <w:b/>
                <w:sz w:val="24"/>
              </w:rPr>
            </w:pPr>
            <w:r>
              <w:rPr>
                <w:b/>
                <w:sz w:val="24"/>
              </w:rPr>
              <w:t>Policy Title: Earthquake</w:t>
            </w:r>
          </w:p>
        </w:tc>
        <w:tc>
          <w:tcPr>
            <w:tcW w:w="3168" w:type="dxa"/>
          </w:tcPr>
          <w:p w14:paraId="34937CD7" w14:textId="77777777" w:rsidR="00E9458D" w:rsidRDefault="005C6BD6">
            <w:pPr>
              <w:pStyle w:val="TableParagraph"/>
              <w:spacing w:line="256" w:lineRule="exact"/>
              <w:rPr>
                <w:b/>
                <w:sz w:val="24"/>
              </w:rPr>
            </w:pPr>
            <w:r>
              <w:rPr>
                <w:b/>
                <w:sz w:val="24"/>
              </w:rPr>
              <w:t>Policy Number: 5.40.20</w:t>
            </w:r>
          </w:p>
        </w:tc>
      </w:tr>
      <w:tr w:rsidR="00E9458D" w14:paraId="0666EA3C" w14:textId="77777777">
        <w:trPr>
          <w:trHeight w:val="275"/>
        </w:trPr>
        <w:tc>
          <w:tcPr>
            <w:tcW w:w="5689" w:type="dxa"/>
            <w:vMerge/>
            <w:tcBorders>
              <w:top w:val="nil"/>
            </w:tcBorders>
          </w:tcPr>
          <w:p w14:paraId="590A031C" w14:textId="77777777" w:rsidR="00E9458D" w:rsidRDefault="00E9458D">
            <w:pPr>
              <w:rPr>
                <w:sz w:val="2"/>
                <w:szCs w:val="2"/>
              </w:rPr>
            </w:pPr>
          </w:p>
        </w:tc>
        <w:tc>
          <w:tcPr>
            <w:tcW w:w="3168" w:type="dxa"/>
          </w:tcPr>
          <w:p w14:paraId="70263FB5" w14:textId="77777777" w:rsidR="00E9458D" w:rsidRDefault="005C6BD6">
            <w:pPr>
              <w:pStyle w:val="TableParagraph"/>
              <w:spacing w:line="255" w:lineRule="exact"/>
              <w:rPr>
                <w:b/>
                <w:sz w:val="24"/>
              </w:rPr>
            </w:pPr>
            <w:r>
              <w:rPr>
                <w:b/>
                <w:sz w:val="24"/>
              </w:rPr>
              <w:t>Effective Date:</w:t>
            </w:r>
          </w:p>
        </w:tc>
      </w:tr>
      <w:tr w:rsidR="00E9458D" w14:paraId="0A55B95E" w14:textId="77777777">
        <w:trPr>
          <w:trHeight w:val="276"/>
        </w:trPr>
        <w:tc>
          <w:tcPr>
            <w:tcW w:w="5689" w:type="dxa"/>
            <w:vMerge/>
            <w:tcBorders>
              <w:top w:val="nil"/>
            </w:tcBorders>
          </w:tcPr>
          <w:p w14:paraId="3534AD6E" w14:textId="77777777" w:rsidR="00E9458D" w:rsidRDefault="00E9458D">
            <w:pPr>
              <w:rPr>
                <w:sz w:val="2"/>
                <w:szCs w:val="2"/>
              </w:rPr>
            </w:pPr>
          </w:p>
        </w:tc>
        <w:tc>
          <w:tcPr>
            <w:tcW w:w="3168" w:type="dxa"/>
          </w:tcPr>
          <w:p w14:paraId="40EE2030" w14:textId="77777777" w:rsidR="00E9458D" w:rsidRDefault="005C6BD6">
            <w:pPr>
              <w:pStyle w:val="TableParagraph"/>
              <w:spacing w:before="1" w:line="255" w:lineRule="exact"/>
              <w:rPr>
                <w:b/>
                <w:sz w:val="24"/>
              </w:rPr>
            </w:pPr>
            <w:r>
              <w:rPr>
                <w:b/>
                <w:sz w:val="24"/>
              </w:rPr>
              <w:t>Revision Date:</w:t>
            </w:r>
          </w:p>
        </w:tc>
      </w:tr>
      <w:tr w:rsidR="00E9458D" w14:paraId="6338F21B" w14:textId="77777777">
        <w:trPr>
          <w:trHeight w:val="275"/>
        </w:trPr>
        <w:tc>
          <w:tcPr>
            <w:tcW w:w="5689" w:type="dxa"/>
            <w:vMerge/>
            <w:tcBorders>
              <w:top w:val="nil"/>
            </w:tcBorders>
          </w:tcPr>
          <w:p w14:paraId="15B4FC28" w14:textId="77777777" w:rsidR="00E9458D" w:rsidRDefault="00E9458D">
            <w:pPr>
              <w:rPr>
                <w:sz w:val="2"/>
                <w:szCs w:val="2"/>
              </w:rPr>
            </w:pPr>
          </w:p>
        </w:tc>
        <w:tc>
          <w:tcPr>
            <w:tcW w:w="3168" w:type="dxa"/>
          </w:tcPr>
          <w:p w14:paraId="5B3A3610" w14:textId="77777777" w:rsidR="00E9458D" w:rsidRDefault="005C6BD6">
            <w:pPr>
              <w:pStyle w:val="TableParagraph"/>
              <w:spacing w:line="255" w:lineRule="exact"/>
              <w:rPr>
                <w:b/>
                <w:sz w:val="24"/>
              </w:rPr>
            </w:pPr>
            <w:r>
              <w:rPr>
                <w:b/>
                <w:sz w:val="24"/>
              </w:rPr>
              <w:t>Approved By:</w:t>
            </w:r>
          </w:p>
        </w:tc>
      </w:tr>
      <w:tr w:rsidR="00E9458D" w14:paraId="3C7A8F38" w14:textId="77777777">
        <w:trPr>
          <w:trHeight w:val="276"/>
        </w:trPr>
        <w:tc>
          <w:tcPr>
            <w:tcW w:w="5689" w:type="dxa"/>
            <w:vMerge/>
            <w:tcBorders>
              <w:top w:val="nil"/>
            </w:tcBorders>
          </w:tcPr>
          <w:p w14:paraId="1AACDE09" w14:textId="77777777" w:rsidR="00E9458D" w:rsidRDefault="00E9458D">
            <w:pPr>
              <w:rPr>
                <w:sz w:val="2"/>
                <w:szCs w:val="2"/>
              </w:rPr>
            </w:pPr>
          </w:p>
        </w:tc>
        <w:tc>
          <w:tcPr>
            <w:tcW w:w="3168" w:type="dxa"/>
          </w:tcPr>
          <w:p w14:paraId="74CECC25" w14:textId="77777777" w:rsidR="00E9458D" w:rsidRDefault="005C6BD6">
            <w:pPr>
              <w:pStyle w:val="TableParagraph"/>
              <w:spacing w:line="257" w:lineRule="exact"/>
              <w:rPr>
                <w:b/>
                <w:sz w:val="24"/>
              </w:rPr>
            </w:pPr>
            <w:r>
              <w:rPr>
                <w:b/>
                <w:sz w:val="24"/>
              </w:rPr>
              <w:t>Page Number: Page 2 of 4</w:t>
            </w:r>
          </w:p>
        </w:tc>
      </w:tr>
    </w:tbl>
    <w:p w14:paraId="44D520D9" w14:textId="77777777" w:rsidR="00E9458D" w:rsidRDefault="00E9458D">
      <w:pPr>
        <w:pStyle w:val="BodyText"/>
        <w:ind w:left="0" w:firstLine="0"/>
        <w:rPr>
          <w:sz w:val="18"/>
        </w:rPr>
      </w:pPr>
    </w:p>
    <w:p w14:paraId="3F5A05F1" w14:textId="77777777" w:rsidR="00E9458D" w:rsidRDefault="005C6BD6">
      <w:pPr>
        <w:pStyle w:val="ListParagraph"/>
        <w:numPr>
          <w:ilvl w:val="1"/>
          <w:numId w:val="227"/>
        </w:numPr>
        <w:tabs>
          <w:tab w:val="left" w:pos="2510"/>
        </w:tabs>
        <w:spacing w:before="90" w:line="261" w:lineRule="auto"/>
        <w:ind w:right="1698"/>
        <w:jc w:val="both"/>
        <w:rPr>
          <w:sz w:val="24"/>
        </w:rPr>
      </w:pPr>
      <w:r>
        <w:rPr>
          <w:sz w:val="24"/>
        </w:rPr>
        <w:t>giving a list of telephone numbers for emergency assistance to employees, clients/families;</w:t>
      </w:r>
    </w:p>
    <w:p w14:paraId="7BA2B19C" w14:textId="77777777" w:rsidR="00E9458D" w:rsidRDefault="005C6BD6">
      <w:pPr>
        <w:pStyle w:val="ListParagraph"/>
        <w:numPr>
          <w:ilvl w:val="1"/>
          <w:numId w:val="227"/>
        </w:numPr>
        <w:tabs>
          <w:tab w:val="left" w:pos="2510"/>
        </w:tabs>
        <w:spacing w:line="274" w:lineRule="exact"/>
        <w:jc w:val="both"/>
        <w:rPr>
          <w:sz w:val="24"/>
        </w:rPr>
      </w:pPr>
      <w:r>
        <w:rPr>
          <w:sz w:val="24"/>
        </w:rPr>
        <w:t>posting a list of telephone numbers for emergency assistance in the</w:t>
      </w:r>
      <w:r>
        <w:rPr>
          <w:spacing w:val="-4"/>
          <w:sz w:val="24"/>
        </w:rPr>
        <w:t xml:space="preserve"> </w:t>
      </w:r>
      <w:r>
        <w:rPr>
          <w:sz w:val="24"/>
        </w:rPr>
        <w:t>office;</w:t>
      </w:r>
    </w:p>
    <w:p w14:paraId="2B849D51" w14:textId="77777777" w:rsidR="00E9458D" w:rsidRDefault="005C6BD6">
      <w:pPr>
        <w:pStyle w:val="ListParagraph"/>
        <w:numPr>
          <w:ilvl w:val="1"/>
          <w:numId w:val="227"/>
        </w:numPr>
        <w:tabs>
          <w:tab w:val="left" w:pos="2510"/>
        </w:tabs>
        <w:spacing w:before="24" w:line="261" w:lineRule="auto"/>
        <w:ind w:right="1700"/>
        <w:jc w:val="both"/>
        <w:rPr>
          <w:sz w:val="24"/>
        </w:rPr>
      </w:pPr>
      <w:r>
        <w:rPr>
          <w:sz w:val="24"/>
        </w:rPr>
        <w:t>preparing a list of names and contact information for each employee, to be kept in the office;</w:t>
      </w:r>
    </w:p>
    <w:p w14:paraId="1993F8C8" w14:textId="77777777" w:rsidR="00E9458D" w:rsidRDefault="005C6BD6">
      <w:pPr>
        <w:pStyle w:val="ListParagraph"/>
        <w:numPr>
          <w:ilvl w:val="1"/>
          <w:numId w:val="227"/>
        </w:numPr>
        <w:tabs>
          <w:tab w:val="left" w:pos="2510"/>
        </w:tabs>
        <w:spacing w:line="261" w:lineRule="auto"/>
        <w:ind w:right="1698"/>
        <w:jc w:val="both"/>
        <w:rPr>
          <w:sz w:val="24"/>
        </w:rPr>
      </w:pPr>
      <w:r>
        <w:rPr>
          <w:sz w:val="24"/>
        </w:rPr>
        <w:t>ensuring that each employee carries with them their own personal list of names and contact</w:t>
      </w:r>
      <w:r>
        <w:rPr>
          <w:spacing w:val="-1"/>
          <w:sz w:val="24"/>
        </w:rPr>
        <w:t xml:space="preserve"> </w:t>
      </w:r>
      <w:r>
        <w:rPr>
          <w:sz w:val="24"/>
        </w:rPr>
        <w:t>information;</w:t>
      </w:r>
    </w:p>
    <w:p w14:paraId="5CBBC7A7" w14:textId="77777777" w:rsidR="00E9458D" w:rsidRDefault="005C6BD6">
      <w:pPr>
        <w:pStyle w:val="ListParagraph"/>
        <w:numPr>
          <w:ilvl w:val="1"/>
          <w:numId w:val="227"/>
        </w:numPr>
        <w:tabs>
          <w:tab w:val="left" w:pos="2510"/>
        </w:tabs>
        <w:spacing w:line="261" w:lineRule="auto"/>
        <w:ind w:right="1700"/>
        <w:jc w:val="both"/>
        <w:rPr>
          <w:sz w:val="24"/>
        </w:rPr>
      </w:pPr>
      <w:r>
        <w:rPr>
          <w:sz w:val="24"/>
        </w:rPr>
        <w:t>developing and maintaining a current list of names and contact details for individual staff members, who have training for emergencies (e.g. all levels of first aid and emergency</w:t>
      </w:r>
      <w:r>
        <w:rPr>
          <w:spacing w:val="-2"/>
          <w:sz w:val="24"/>
        </w:rPr>
        <w:t xml:space="preserve"> </w:t>
      </w:r>
      <w:r>
        <w:rPr>
          <w:sz w:val="24"/>
        </w:rPr>
        <w:t>preparedness);</w:t>
      </w:r>
    </w:p>
    <w:p w14:paraId="2AE737F2" w14:textId="77777777" w:rsidR="00E9458D" w:rsidRDefault="005C6BD6">
      <w:pPr>
        <w:pStyle w:val="ListParagraph"/>
        <w:numPr>
          <w:ilvl w:val="1"/>
          <w:numId w:val="227"/>
        </w:numPr>
        <w:tabs>
          <w:tab w:val="left" w:pos="2510"/>
        </w:tabs>
        <w:spacing w:line="261" w:lineRule="auto"/>
        <w:ind w:right="1701"/>
        <w:jc w:val="both"/>
        <w:rPr>
          <w:sz w:val="24"/>
        </w:rPr>
      </w:pPr>
      <w:r>
        <w:rPr>
          <w:sz w:val="24"/>
        </w:rPr>
        <w:t>ensuring there is enough food and water for 3 days for each employee, (allowing 1 gallon of water per day per</w:t>
      </w:r>
      <w:r>
        <w:rPr>
          <w:spacing w:val="-1"/>
          <w:sz w:val="24"/>
        </w:rPr>
        <w:t xml:space="preserve"> </w:t>
      </w:r>
      <w:r>
        <w:rPr>
          <w:sz w:val="24"/>
        </w:rPr>
        <w:t>employee);</w:t>
      </w:r>
    </w:p>
    <w:p w14:paraId="035A166F" w14:textId="77777777" w:rsidR="00E9458D" w:rsidRDefault="005C6BD6">
      <w:pPr>
        <w:pStyle w:val="ListParagraph"/>
        <w:numPr>
          <w:ilvl w:val="1"/>
          <w:numId w:val="227"/>
        </w:numPr>
        <w:tabs>
          <w:tab w:val="left" w:pos="2510"/>
        </w:tabs>
        <w:spacing w:line="274" w:lineRule="exact"/>
        <w:jc w:val="both"/>
        <w:rPr>
          <w:sz w:val="24"/>
        </w:rPr>
      </w:pPr>
      <w:r>
        <w:rPr>
          <w:sz w:val="24"/>
        </w:rPr>
        <w:t>providing emergency survival kits for each employee in the office;</w:t>
      </w:r>
      <w:r>
        <w:rPr>
          <w:spacing w:val="-4"/>
          <w:sz w:val="24"/>
        </w:rPr>
        <w:t xml:space="preserve"> </w:t>
      </w:r>
      <w:r>
        <w:rPr>
          <w:sz w:val="24"/>
        </w:rPr>
        <w:t>and,</w:t>
      </w:r>
    </w:p>
    <w:p w14:paraId="321B59CC" w14:textId="77777777" w:rsidR="00E9458D" w:rsidRDefault="005C6BD6">
      <w:pPr>
        <w:pStyle w:val="ListParagraph"/>
        <w:numPr>
          <w:ilvl w:val="1"/>
          <w:numId w:val="227"/>
        </w:numPr>
        <w:tabs>
          <w:tab w:val="left" w:pos="2510"/>
        </w:tabs>
        <w:spacing w:before="19"/>
        <w:jc w:val="both"/>
        <w:rPr>
          <w:sz w:val="24"/>
        </w:rPr>
      </w:pPr>
      <w:r>
        <w:rPr>
          <w:sz w:val="24"/>
        </w:rPr>
        <w:t>providing a first aid kit, which is stocked and</w:t>
      </w:r>
      <w:r>
        <w:rPr>
          <w:spacing w:val="-4"/>
          <w:sz w:val="24"/>
        </w:rPr>
        <w:t xml:space="preserve"> </w:t>
      </w:r>
      <w:r>
        <w:rPr>
          <w:sz w:val="24"/>
        </w:rPr>
        <w:t>accessible.</w:t>
      </w:r>
    </w:p>
    <w:p w14:paraId="5E50A6CC" w14:textId="77777777" w:rsidR="00E9458D" w:rsidRDefault="005C6BD6">
      <w:pPr>
        <w:pStyle w:val="ListParagraph"/>
        <w:numPr>
          <w:ilvl w:val="0"/>
          <w:numId w:val="227"/>
        </w:numPr>
        <w:tabs>
          <w:tab w:val="left" w:pos="2161"/>
        </w:tabs>
        <w:spacing w:before="24" w:line="261" w:lineRule="auto"/>
        <w:ind w:right="1700"/>
        <w:jc w:val="both"/>
        <w:rPr>
          <w:sz w:val="24"/>
        </w:rPr>
      </w:pPr>
      <w:r>
        <w:rPr>
          <w:sz w:val="24"/>
        </w:rPr>
        <w:t>In the home environment, employees/clients/families shall prepare for a</w:t>
      </w:r>
      <w:r>
        <w:rPr>
          <w:spacing w:val="40"/>
          <w:sz w:val="24"/>
        </w:rPr>
        <w:t xml:space="preserve"> </w:t>
      </w:r>
      <w:r>
        <w:rPr>
          <w:sz w:val="24"/>
        </w:rPr>
        <w:t>possible earthquake</w:t>
      </w:r>
      <w:r>
        <w:rPr>
          <w:spacing w:val="-1"/>
          <w:sz w:val="24"/>
        </w:rPr>
        <w:t xml:space="preserve"> </w:t>
      </w:r>
      <w:r>
        <w:rPr>
          <w:sz w:val="24"/>
        </w:rPr>
        <w:t>by</w:t>
      </w:r>
    </w:p>
    <w:p w14:paraId="571BC915" w14:textId="77777777" w:rsidR="00E9458D" w:rsidRDefault="005C6BD6">
      <w:pPr>
        <w:pStyle w:val="ListParagraph"/>
        <w:numPr>
          <w:ilvl w:val="1"/>
          <w:numId w:val="227"/>
        </w:numPr>
        <w:tabs>
          <w:tab w:val="left" w:pos="2510"/>
        </w:tabs>
        <w:spacing w:line="274" w:lineRule="exact"/>
        <w:ind w:hanging="284"/>
        <w:rPr>
          <w:sz w:val="24"/>
        </w:rPr>
      </w:pPr>
      <w:r>
        <w:rPr>
          <w:sz w:val="24"/>
        </w:rPr>
        <w:t>assigning the employee, the leadership</w:t>
      </w:r>
      <w:r>
        <w:rPr>
          <w:spacing w:val="-4"/>
          <w:sz w:val="24"/>
        </w:rPr>
        <w:t xml:space="preserve"> </w:t>
      </w:r>
      <w:r>
        <w:rPr>
          <w:sz w:val="24"/>
        </w:rPr>
        <w:t>role;</w:t>
      </w:r>
    </w:p>
    <w:p w14:paraId="5FFE16D3" w14:textId="77777777" w:rsidR="00E9458D" w:rsidRDefault="005C6BD6">
      <w:pPr>
        <w:pStyle w:val="ListParagraph"/>
        <w:numPr>
          <w:ilvl w:val="1"/>
          <w:numId w:val="227"/>
        </w:numPr>
        <w:tabs>
          <w:tab w:val="left" w:pos="2510"/>
        </w:tabs>
        <w:spacing w:before="24"/>
        <w:ind w:hanging="284"/>
        <w:rPr>
          <w:sz w:val="24"/>
        </w:rPr>
      </w:pPr>
      <w:r>
        <w:rPr>
          <w:sz w:val="24"/>
        </w:rPr>
        <w:t>developing a plan of</w:t>
      </w:r>
      <w:r>
        <w:rPr>
          <w:spacing w:val="-2"/>
          <w:sz w:val="24"/>
        </w:rPr>
        <w:t xml:space="preserve"> </w:t>
      </w:r>
      <w:r>
        <w:rPr>
          <w:sz w:val="24"/>
        </w:rPr>
        <w:t>action;</w:t>
      </w:r>
    </w:p>
    <w:p w14:paraId="31BE8195" w14:textId="77777777" w:rsidR="00E9458D" w:rsidRDefault="005C6BD6">
      <w:pPr>
        <w:pStyle w:val="ListParagraph"/>
        <w:numPr>
          <w:ilvl w:val="1"/>
          <w:numId w:val="227"/>
        </w:numPr>
        <w:tabs>
          <w:tab w:val="left" w:pos="2510"/>
        </w:tabs>
        <w:spacing w:before="24"/>
        <w:ind w:hanging="284"/>
        <w:rPr>
          <w:sz w:val="24"/>
        </w:rPr>
      </w:pPr>
      <w:r>
        <w:rPr>
          <w:sz w:val="24"/>
        </w:rPr>
        <w:t>determining the location of the escape</w:t>
      </w:r>
      <w:r>
        <w:rPr>
          <w:spacing w:val="-4"/>
          <w:sz w:val="24"/>
        </w:rPr>
        <w:t xml:space="preserve"> </w:t>
      </w:r>
      <w:r>
        <w:rPr>
          <w:sz w:val="24"/>
        </w:rPr>
        <w:t>routes;</w:t>
      </w:r>
    </w:p>
    <w:p w14:paraId="747DFE4D" w14:textId="77777777" w:rsidR="00E9458D" w:rsidRDefault="005C6BD6">
      <w:pPr>
        <w:pStyle w:val="ListParagraph"/>
        <w:numPr>
          <w:ilvl w:val="1"/>
          <w:numId w:val="227"/>
        </w:numPr>
        <w:tabs>
          <w:tab w:val="left" w:pos="2510"/>
        </w:tabs>
        <w:spacing w:before="24"/>
        <w:ind w:hanging="284"/>
        <w:rPr>
          <w:sz w:val="24"/>
        </w:rPr>
      </w:pPr>
      <w:r>
        <w:rPr>
          <w:sz w:val="24"/>
        </w:rPr>
        <w:t>determining an outside location to go</w:t>
      </w:r>
      <w:r>
        <w:rPr>
          <w:spacing w:val="-4"/>
          <w:sz w:val="24"/>
        </w:rPr>
        <w:t xml:space="preserve"> </w:t>
      </w:r>
      <w:r>
        <w:rPr>
          <w:sz w:val="24"/>
        </w:rPr>
        <w:t>to;</w:t>
      </w:r>
    </w:p>
    <w:p w14:paraId="2091D3A0" w14:textId="77777777" w:rsidR="00E9458D" w:rsidRDefault="005C6BD6">
      <w:pPr>
        <w:pStyle w:val="ListParagraph"/>
        <w:numPr>
          <w:ilvl w:val="1"/>
          <w:numId w:val="227"/>
        </w:numPr>
        <w:tabs>
          <w:tab w:val="left" w:pos="2510"/>
        </w:tabs>
        <w:spacing w:before="24"/>
        <w:ind w:hanging="284"/>
        <w:rPr>
          <w:sz w:val="24"/>
        </w:rPr>
      </w:pPr>
      <w:r>
        <w:rPr>
          <w:sz w:val="24"/>
        </w:rPr>
        <w:t>determining who to call, in case they are separated from one</w:t>
      </w:r>
      <w:r>
        <w:rPr>
          <w:spacing w:val="-5"/>
          <w:sz w:val="24"/>
        </w:rPr>
        <w:t xml:space="preserve"> </w:t>
      </w:r>
      <w:r>
        <w:rPr>
          <w:sz w:val="24"/>
        </w:rPr>
        <w:t>another;</w:t>
      </w:r>
    </w:p>
    <w:p w14:paraId="15705A26" w14:textId="77777777" w:rsidR="00E9458D" w:rsidRDefault="005C6BD6">
      <w:pPr>
        <w:pStyle w:val="ListParagraph"/>
        <w:numPr>
          <w:ilvl w:val="1"/>
          <w:numId w:val="227"/>
        </w:numPr>
        <w:tabs>
          <w:tab w:val="left" w:pos="2510"/>
        </w:tabs>
        <w:spacing w:before="24" w:line="261" w:lineRule="auto"/>
        <w:ind w:right="1702" w:hanging="284"/>
        <w:rPr>
          <w:sz w:val="24"/>
        </w:rPr>
      </w:pPr>
      <w:r>
        <w:rPr>
          <w:sz w:val="24"/>
        </w:rPr>
        <w:t>ensuring there is enough food and water for 3 days for each person, (allowing 1 gallon of water per day per</w:t>
      </w:r>
      <w:r>
        <w:rPr>
          <w:spacing w:val="-1"/>
          <w:sz w:val="24"/>
        </w:rPr>
        <w:t xml:space="preserve"> </w:t>
      </w:r>
      <w:r>
        <w:rPr>
          <w:sz w:val="24"/>
        </w:rPr>
        <w:t>person);</w:t>
      </w:r>
    </w:p>
    <w:p w14:paraId="123F200D" w14:textId="77777777" w:rsidR="00E9458D" w:rsidRDefault="005C6BD6">
      <w:pPr>
        <w:pStyle w:val="ListParagraph"/>
        <w:numPr>
          <w:ilvl w:val="1"/>
          <w:numId w:val="227"/>
        </w:numPr>
        <w:tabs>
          <w:tab w:val="left" w:pos="2510"/>
        </w:tabs>
        <w:spacing w:line="274" w:lineRule="exact"/>
        <w:ind w:hanging="284"/>
        <w:rPr>
          <w:sz w:val="24"/>
        </w:rPr>
      </w:pPr>
      <w:r>
        <w:rPr>
          <w:sz w:val="24"/>
        </w:rPr>
        <w:t>preparing an emergency survival kit;</w:t>
      </w:r>
      <w:r>
        <w:rPr>
          <w:spacing w:val="-4"/>
          <w:sz w:val="24"/>
        </w:rPr>
        <w:t xml:space="preserve"> </w:t>
      </w:r>
      <w:r>
        <w:rPr>
          <w:sz w:val="24"/>
        </w:rPr>
        <w:t>and,</w:t>
      </w:r>
    </w:p>
    <w:p w14:paraId="1ABD47B3" w14:textId="77777777" w:rsidR="00E9458D" w:rsidRDefault="005C6BD6">
      <w:pPr>
        <w:pStyle w:val="ListParagraph"/>
        <w:numPr>
          <w:ilvl w:val="1"/>
          <w:numId w:val="227"/>
        </w:numPr>
        <w:tabs>
          <w:tab w:val="left" w:pos="2510"/>
        </w:tabs>
        <w:spacing w:before="24"/>
        <w:ind w:hanging="284"/>
        <w:rPr>
          <w:sz w:val="24"/>
        </w:rPr>
      </w:pPr>
      <w:r>
        <w:rPr>
          <w:sz w:val="24"/>
        </w:rPr>
        <w:t>ensuring a first aid kit is on-site, stocked and</w:t>
      </w:r>
      <w:r>
        <w:rPr>
          <w:spacing w:val="-2"/>
          <w:sz w:val="24"/>
        </w:rPr>
        <w:t xml:space="preserve"> </w:t>
      </w:r>
      <w:r>
        <w:rPr>
          <w:sz w:val="24"/>
        </w:rPr>
        <w:t>accessible.</w:t>
      </w:r>
    </w:p>
    <w:p w14:paraId="6A74619C" w14:textId="77777777" w:rsidR="00E9458D" w:rsidRDefault="00E9458D">
      <w:pPr>
        <w:rPr>
          <w:sz w:val="24"/>
        </w:rPr>
        <w:sectPr w:rsidR="00E9458D">
          <w:footerReference w:type="default" r:id="rId186"/>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pgNumType w:start="51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FCAA058" w14:textId="77777777">
        <w:trPr>
          <w:trHeight w:val="612"/>
        </w:trPr>
        <w:tc>
          <w:tcPr>
            <w:tcW w:w="5689" w:type="dxa"/>
          </w:tcPr>
          <w:p w14:paraId="0DD197BC"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3CB6B6A7" w14:textId="77777777" w:rsidR="00E9458D" w:rsidRDefault="00E9458D">
            <w:pPr>
              <w:pStyle w:val="TableParagraph"/>
              <w:ind w:left="0"/>
              <w:rPr>
                <w:sz w:val="24"/>
              </w:rPr>
            </w:pPr>
          </w:p>
          <w:p w14:paraId="4889F6B7" w14:textId="77777777" w:rsidR="00E9458D" w:rsidRDefault="005C6BD6">
            <w:pPr>
              <w:pStyle w:val="TableParagraph"/>
              <w:ind w:left="487"/>
              <w:rPr>
                <w:sz w:val="20"/>
              </w:rPr>
            </w:pPr>
            <w:r>
              <w:rPr>
                <w:noProof/>
                <w:sz w:val="20"/>
              </w:rPr>
              <w:drawing>
                <wp:inline distT="0" distB="0" distL="0" distR="0" wp14:anchorId="3AF2081B" wp14:editId="722DB4D8">
                  <wp:extent cx="1390695" cy="966501"/>
                  <wp:effectExtent l="0" t="0" r="0" b="0"/>
                  <wp:docPr id="102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F1B46FA" w14:textId="77777777">
        <w:trPr>
          <w:trHeight w:val="1184"/>
        </w:trPr>
        <w:tc>
          <w:tcPr>
            <w:tcW w:w="5689" w:type="dxa"/>
          </w:tcPr>
          <w:p w14:paraId="4B765651" w14:textId="77777777" w:rsidR="00E9458D" w:rsidRDefault="00E9458D">
            <w:pPr>
              <w:pStyle w:val="TableParagraph"/>
              <w:ind w:left="0"/>
              <w:rPr>
                <w:sz w:val="24"/>
              </w:rPr>
            </w:pPr>
          </w:p>
          <w:p w14:paraId="15DA2F21" w14:textId="77777777" w:rsidR="00E9458D" w:rsidRDefault="005C6BD6">
            <w:pPr>
              <w:pStyle w:val="TableParagraph"/>
              <w:rPr>
                <w:b/>
                <w:sz w:val="24"/>
              </w:rPr>
            </w:pPr>
            <w:r>
              <w:rPr>
                <w:b/>
                <w:sz w:val="24"/>
              </w:rPr>
              <w:t>Section 5: Health and Safety</w:t>
            </w:r>
          </w:p>
        </w:tc>
        <w:tc>
          <w:tcPr>
            <w:tcW w:w="3168" w:type="dxa"/>
            <w:vMerge/>
            <w:tcBorders>
              <w:top w:val="nil"/>
            </w:tcBorders>
          </w:tcPr>
          <w:p w14:paraId="6E4EC653" w14:textId="77777777" w:rsidR="00E9458D" w:rsidRDefault="00E9458D">
            <w:pPr>
              <w:rPr>
                <w:sz w:val="2"/>
                <w:szCs w:val="2"/>
              </w:rPr>
            </w:pPr>
          </w:p>
        </w:tc>
      </w:tr>
      <w:tr w:rsidR="00E9458D" w14:paraId="38C8C925" w14:textId="77777777">
        <w:trPr>
          <w:trHeight w:val="275"/>
        </w:trPr>
        <w:tc>
          <w:tcPr>
            <w:tcW w:w="5689" w:type="dxa"/>
            <w:vMerge w:val="restart"/>
          </w:tcPr>
          <w:p w14:paraId="347EC328" w14:textId="77777777" w:rsidR="00E9458D" w:rsidRDefault="00E9458D">
            <w:pPr>
              <w:pStyle w:val="TableParagraph"/>
              <w:ind w:left="0"/>
              <w:rPr>
                <w:sz w:val="24"/>
              </w:rPr>
            </w:pPr>
          </w:p>
          <w:p w14:paraId="7E11A34E" w14:textId="77777777" w:rsidR="00E9458D" w:rsidRDefault="005C6BD6">
            <w:pPr>
              <w:pStyle w:val="TableParagraph"/>
              <w:rPr>
                <w:b/>
                <w:sz w:val="24"/>
              </w:rPr>
            </w:pPr>
            <w:r>
              <w:rPr>
                <w:b/>
                <w:sz w:val="24"/>
              </w:rPr>
              <w:t>Policy Title: Earthquake</w:t>
            </w:r>
          </w:p>
        </w:tc>
        <w:tc>
          <w:tcPr>
            <w:tcW w:w="3168" w:type="dxa"/>
          </w:tcPr>
          <w:p w14:paraId="05B2D602" w14:textId="77777777" w:rsidR="00E9458D" w:rsidRDefault="005C6BD6">
            <w:pPr>
              <w:pStyle w:val="TableParagraph"/>
              <w:spacing w:line="256" w:lineRule="exact"/>
              <w:rPr>
                <w:b/>
                <w:sz w:val="24"/>
              </w:rPr>
            </w:pPr>
            <w:r>
              <w:rPr>
                <w:b/>
                <w:sz w:val="24"/>
              </w:rPr>
              <w:t>Policy Number: 5.40.20</w:t>
            </w:r>
          </w:p>
        </w:tc>
      </w:tr>
      <w:tr w:rsidR="00E9458D" w14:paraId="5D135038" w14:textId="77777777">
        <w:trPr>
          <w:trHeight w:val="275"/>
        </w:trPr>
        <w:tc>
          <w:tcPr>
            <w:tcW w:w="5689" w:type="dxa"/>
            <w:vMerge/>
            <w:tcBorders>
              <w:top w:val="nil"/>
            </w:tcBorders>
          </w:tcPr>
          <w:p w14:paraId="09D94FAF" w14:textId="77777777" w:rsidR="00E9458D" w:rsidRDefault="00E9458D">
            <w:pPr>
              <w:rPr>
                <w:sz w:val="2"/>
                <w:szCs w:val="2"/>
              </w:rPr>
            </w:pPr>
          </w:p>
        </w:tc>
        <w:tc>
          <w:tcPr>
            <w:tcW w:w="3168" w:type="dxa"/>
          </w:tcPr>
          <w:p w14:paraId="70D2ABBC" w14:textId="77777777" w:rsidR="00E9458D" w:rsidRDefault="005C6BD6">
            <w:pPr>
              <w:pStyle w:val="TableParagraph"/>
              <w:spacing w:line="255" w:lineRule="exact"/>
              <w:rPr>
                <w:b/>
                <w:sz w:val="24"/>
              </w:rPr>
            </w:pPr>
            <w:r>
              <w:rPr>
                <w:b/>
                <w:sz w:val="24"/>
              </w:rPr>
              <w:t>Effective Date:</w:t>
            </w:r>
          </w:p>
        </w:tc>
      </w:tr>
      <w:tr w:rsidR="00E9458D" w14:paraId="215E45A8" w14:textId="77777777">
        <w:trPr>
          <w:trHeight w:val="276"/>
        </w:trPr>
        <w:tc>
          <w:tcPr>
            <w:tcW w:w="5689" w:type="dxa"/>
            <w:vMerge/>
            <w:tcBorders>
              <w:top w:val="nil"/>
            </w:tcBorders>
          </w:tcPr>
          <w:p w14:paraId="48F9572D" w14:textId="77777777" w:rsidR="00E9458D" w:rsidRDefault="00E9458D">
            <w:pPr>
              <w:rPr>
                <w:sz w:val="2"/>
                <w:szCs w:val="2"/>
              </w:rPr>
            </w:pPr>
          </w:p>
        </w:tc>
        <w:tc>
          <w:tcPr>
            <w:tcW w:w="3168" w:type="dxa"/>
          </w:tcPr>
          <w:p w14:paraId="2092233B" w14:textId="77777777" w:rsidR="00E9458D" w:rsidRDefault="005C6BD6">
            <w:pPr>
              <w:pStyle w:val="TableParagraph"/>
              <w:spacing w:before="1" w:line="255" w:lineRule="exact"/>
              <w:rPr>
                <w:b/>
                <w:sz w:val="24"/>
              </w:rPr>
            </w:pPr>
            <w:r>
              <w:rPr>
                <w:b/>
                <w:sz w:val="24"/>
              </w:rPr>
              <w:t>Revision Date:</w:t>
            </w:r>
          </w:p>
        </w:tc>
      </w:tr>
      <w:tr w:rsidR="00E9458D" w14:paraId="0475374B" w14:textId="77777777">
        <w:trPr>
          <w:trHeight w:val="275"/>
        </w:trPr>
        <w:tc>
          <w:tcPr>
            <w:tcW w:w="5689" w:type="dxa"/>
            <w:vMerge/>
            <w:tcBorders>
              <w:top w:val="nil"/>
            </w:tcBorders>
          </w:tcPr>
          <w:p w14:paraId="38A312DA" w14:textId="77777777" w:rsidR="00E9458D" w:rsidRDefault="00E9458D">
            <w:pPr>
              <w:rPr>
                <w:sz w:val="2"/>
                <w:szCs w:val="2"/>
              </w:rPr>
            </w:pPr>
          </w:p>
        </w:tc>
        <w:tc>
          <w:tcPr>
            <w:tcW w:w="3168" w:type="dxa"/>
          </w:tcPr>
          <w:p w14:paraId="63170059" w14:textId="77777777" w:rsidR="00E9458D" w:rsidRDefault="005C6BD6">
            <w:pPr>
              <w:pStyle w:val="TableParagraph"/>
              <w:spacing w:line="255" w:lineRule="exact"/>
              <w:rPr>
                <w:b/>
                <w:sz w:val="24"/>
              </w:rPr>
            </w:pPr>
            <w:r>
              <w:rPr>
                <w:b/>
                <w:sz w:val="24"/>
              </w:rPr>
              <w:t>Approved By:</w:t>
            </w:r>
          </w:p>
        </w:tc>
      </w:tr>
      <w:tr w:rsidR="00E9458D" w14:paraId="77AF4FB8" w14:textId="77777777">
        <w:trPr>
          <w:trHeight w:val="276"/>
        </w:trPr>
        <w:tc>
          <w:tcPr>
            <w:tcW w:w="5689" w:type="dxa"/>
            <w:vMerge/>
            <w:tcBorders>
              <w:top w:val="nil"/>
            </w:tcBorders>
          </w:tcPr>
          <w:p w14:paraId="1FD6ED5F" w14:textId="77777777" w:rsidR="00E9458D" w:rsidRDefault="00E9458D">
            <w:pPr>
              <w:rPr>
                <w:sz w:val="2"/>
                <w:szCs w:val="2"/>
              </w:rPr>
            </w:pPr>
          </w:p>
        </w:tc>
        <w:tc>
          <w:tcPr>
            <w:tcW w:w="3168" w:type="dxa"/>
          </w:tcPr>
          <w:p w14:paraId="135D2709" w14:textId="77777777" w:rsidR="00E9458D" w:rsidRDefault="005C6BD6">
            <w:pPr>
              <w:pStyle w:val="TableParagraph"/>
              <w:spacing w:line="257" w:lineRule="exact"/>
              <w:rPr>
                <w:b/>
                <w:sz w:val="24"/>
              </w:rPr>
            </w:pPr>
            <w:r>
              <w:rPr>
                <w:b/>
                <w:sz w:val="24"/>
              </w:rPr>
              <w:t>Page Number: Page 3 of 4</w:t>
            </w:r>
          </w:p>
        </w:tc>
      </w:tr>
    </w:tbl>
    <w:p w14:paraId="1B9242AD" w14:textId="77777777" w:rsidR="00E9458D" w:rsidRDefault="00E9458D">
      <w:pPr>
        <w:pStyle w:val="BodyText"/>
        <w:ind w:left="0" w:firstLine="0"/>
        <w:rPr>
          <w:sz w:val="18"/>
        </w:rPr>
      </w:pPr>
    </w:p>
    <w:p w14:paraId="5514B200" w14:textId="77777777" w:rsidR="00E9458D" w:rsidRDefault="005C6BD6">
      <w:pPr>
        <w:pStyle w:val="BodyText"/>
        <w:spacing w:before="90"/>
        <w:ind w:left="1800" w:firstLine="0"/>
      </w:pPr>
      <w:r>
        <w:rPr>
          <w:u w:val="single"/>
        </w:rPr>
        <w:t>When an earthquake occurs:</w:t>
      </w:r>
    </w:p>
    <w:p w14:paraId="15FD8AF6" w14:textId="77777777" w:rsidR="00E9458D" w:rsidRDefault="005C6BD6">
      <w:pPr>
        <w:pStyle w:val="BodyText"/>
        <w:spacing w:before="9"/>
        <w:ind w:left="1800" w:right="1701" w:firstLine="0"/>
      </w:pPr>
      <w:r>
        <w:t>Employees shall adhere to the following directions and advise clients/families to do the same:</w:t>
      </w:r>
    </w:p>
    <w:p w14:paraId="3AC8B47E" w14:textId="77777777" w:rsidR="00E9458D" w:rsidRDefault="005C6BD6">
      <w:pPr>
        <w:pStyle w:val="ListParagraph"/>
        <w:numPr>
          <w:ilvl w:val="0"/>
          <w:numId w:val="226"/>
        </w:numPr>
        <w:tabs>
          <w:tab w:val="left" w:pos="2085"/>
        </w:tabs>
        <w:spacing w:line="275" w:lineRule="exact"/>
        <w:rPr>
          <w:sz w:val="24"/>
        </w:rPr>
      </w:pPr>
      <w:r>
        <w:rPr>
          <w:sz w:val="24"/>
        </w:rPr>
        <w:t>If indoors:</w:t>
      </w:r>
    </w:p>
    <w:p w14:paraId="40C1174C" w14:textId="77777777" w:rsidR="00E9458D" w:rsidRDefault="005C6BD6">
      <w:pPr>
        <w:pStyle w:val="ListParagraph"/>
        <w:numPr>
          <w:ilvl w:val="1"/>
          <w:numId w:val="226"/>
        </w:numPr>
        <w:tabs>
          <w:tab w:val="left" w:pos="2521"/>
        </w:tabs>
        <w:spacing w:before="15"/>
        <w:ind w:hanging="361"/>
        <w:rPr>
          <w:sz w:val="24"/>
        </w:rPr>
      </w:pPr>
      <w:r>
        <w:rPr>
          <w:sz w:val="24"/>
        </w:rPr>
        <w:t>Duck or drop down to the</w:t>
      </w:r>
      <w:r>
        <w:rPr>
          <w:spacing w:val="-1"/>
          <w:sz w:val="24"/>
        </w:rPr>
        <w:t xml:space="preserve"> </w:t>
      </w:r>
      <w:r>
        <w:rPr>
          <w:sz w:val="24"/>
        </w:rPr>
        <w:t>floor.</w:t>
      </w:r>
    </w:p>
    <w:p w14:paraId="4AA78A10" w14:textId="77777777" w:rsidR="00E9458D" w:rsidRDefault="005C6BD6">
      <w:pPr>
        <w:pStyle w:val="ListParagraph"/>
        <w:numPr>
          <w:ilvl w:val="1"/>
          <w:numId w:val="226"/>
        </w:numPr>
        <w:tabs>
          <w:tab w:val="left" w:pos="2521"/>
        </w:tabs>
        <w:spacing w:before="33"/>
        <w:ind w:hanging="361"/>
        <w:rPr>
          <w:sz w:val="24"/>
        </w:rPr>
      </w:pPr>
      <w:r>
        <w:rPr>
          <w:sz w:val="24"/>
        </w:rPr>
        <w:t>Take cover under a sturdy piece of</w:t>
      </w:r>
      <w:r>
        <w:rPr>
          <w:spacing w:val="-1"/>
          <w:sz w:val="24"/>
        </w:rPr>
        <w:t xml:space="preserve"> </w:t>
      </w:r>
      <w:r>
        <w:rPr>
          <w:sz w:val="24"/>
        </w:rPr>
        <w:t>furniture.</w:t>
      </w:r>
    </w:p>
    <w:p w14:paraId="18685E48" w14:textId="77777777" w:rsidR="00E9458D" w:rsidRDefault="005C6BD6">
      <w:pPr>
        <w:pStyle w:val="ListParagraph"/>
        <w:numPr>
          <w:ilvl w:val="1"/>
          <w:numId w:val="226"/>
        </w:numPr>
        <w:tabs>
          <w:tab w:val="left" w:pos="2521"/>
        </w:tabs>
        <w:spacing w:before="24" w:line="261" w:lineRule="auto"/>
        <w:ind w:right="1702"/>
        <w:rPr>
          <w:sz w:val="24"/>
        </w:rPr>
      </w:pPr>
      <w:r>
        <w:rPr>
          <w:sz w:val="24"/>
        </w:rPr>
        <w:t>Stay clear of windows, fireplaces, woodstoves, and heavy furniture/appliances that may fall</w:t>
      </w:r>
      <w:r>
        <w:rPr>
          <w:spacing w:val="-2"/>
          <w:sz w:val="24"/>
        </w:rPr>
        <w:t xml:space="preserve"> </w:t>
      </w:r>
      <w:r>
        <w:rPr>
          <w:sz w:val="24"/>
        </w:rPr>
        <w:t>over.</w:t>
      </w:r>
    </w:p>
    <w:p w14:paraId="76F5BB28" w14:textId="77777777" w:rsidR="00E9458D" w:rsidRDefault="005C6BD6">
      <w:pPr>
        <w:pStyle w:val="ListParagraph"/>
        <w:numPr>
          <w:ilvl w:val="1"/>
          <w:numId w:val="226"/>
        </w:numPr>
        <w:tabs>
          <w:tab w:val="left" w:pos="2521"/>
        </w:tabs>
        <w:spacing w:line="274" w:lineRule="exact"/>
        <w:ind w:hanging="361"/>
        <w:rPr>
          <w:sz w:val="24"/>
        </w:rPr>
      </w:pPr>
      <w:r>
        <w:rPr>
          <w:sz w:val="24"/>
        </w:rPr>
        <w:t>Stay inside to avoid being injured by falling glass or building</w:t>
      </w:r>
      <w:r>
        <w:rPr>
          <w:spacing w:val="-6"/>
          <w:sz w:val="24"/>
        </w:rPr>
        <w:t xml:space="preserve"> </w:t>
      </w:r>
      <w:r>
        <w:rPr>
          <w:sz w:val="24"/>
        </w:rPr>
        <w:t>parts.</w:t>
      </w:r>
    </w:p>
    <w:p w14:paraId="4C19E6EA" w14:textId="77777777" w:rsidR="00E9458D" w:rsidRDefault="005C6BD6">
      <w:pPr>
        <w:pStyle w:val="ListParagraph"/>
        <w:numPr>
          <w:ilvl w:val="1"/>
          <w:numId w:val="226"/>
        </w:numPr>
        <w:tabs>
          <w:tab w:val="left" w:pos="2521"/>
        </w:tabs>
        <w:spacing w:before="15"/>
        <w:ind w:hanging="361"/>
        <w:rPr>
          <w:sz w:val="24"/>
        </w:rPr>
      </w:pPr>
      <w:r>
        <w:rPr>
          <w:sz w:val="24"/>
        </w:rPr>
        <w:t>Ensure utilities are cut off at the main valves, if instructed to do</w:t>
      </w:r>
      <w:r>
        <w:rPr>
          <w:spacing w:val="-6"/>
          <w:sz w:val="24"/>
        </w:rPr>
        <w:t xml:space="preserve"> </w:t>
      </w:r>
      <w:r>
        <w:rPr>
          <w:sz w:val="24"/>
        </w:rPr>
        <w:t>so</w:t>
      </w:r>
    </w:p>
    <w:p w14:paraId="18BC82BD" w14:textId="77777777" w:rsidR="00E9458D" w:rsidRDefault="005C6BD6">
      <w:pPr>
        <w:pStyle w:val="ListParagraph"/>
        <w:numPr>
          <w:ilvl w:val="1"/>
          <w:numId w:val="226"/>
        </w:numPr>
        <w:tabs>
          <w:tab w:val="left" w:pos="2520"/>
          <w:tab w:val="left" w:pos="2521"/>
        </w:tabs>
        <w:spacing w:before="24"/>
        <w:ind w:hanging="361"/>
        <w:rPr>
          <w:sz w:val="24"/>
        </w:rPr>
      </w:pPr>
      <w:r>
        <w:rPr>
          <w:sz w:val="24"/>
        </w:rPr>
        <w:t>Determine which client/family/employees may need</w:t>
      </w:r>
      <w:r>
        <w:rPr>
          <w:spacing w:val="-2"/>
          <w:sz w:val="24"/>
        </w:rPr>
        <w:t xml:space="preserve"> </w:t>
      </w:r>
      <w:r>
        <w:rPr>
          <w:sz w:val="24"/>
        </w:rPr>
        <w:t>help.</w:t>
      </w:r>
    </w:p>
    <w:p w14:paraId="12F05D70" w14:textId="77777777" w:rsidR="00E9458D" w:rsidRDefault="005C6BD6">
      <w:pPr>
        <w:pStyle w:val="ListParagraph"/>
        <w:numPr>
          <w:ilvl w:val="1"/>
          <w:numId w:val="226"/>
        </w:numPr>
        <w:tabs>
          <w:tab w:val="left" w:pos="2521"/>
        </w:tabs>
        <w:spacing w:before="24"/>
        <w:ind w:hanging="361"/>
        <w:rPr>
          <w:sz w:val="24"/>
        </w:rPr>
      </w:pPr>
      <w:r>
        <w:rPr>
          <w:sz w:val="24"/>
        </w:rPr>
        <w:t>If evacuating, and there is time, tell others where you are</w:t>
      </w:r>
      <w:r>
        <w:rPr>
          <w:spacing w:val="-6"/>
          <w:sz w:val="24"/>
        </w:rPr>
        <w:t xml:space="preserve"> </w:t>
      </w:r>
      <w:r>
        <w:rPr>
          <w:sz w:val="24"/>
        </w:rPr>
        <w:t>going.</w:t>
      </w:r>
    </w:p>
    <w:p w14:paraId="2A3D3DD2" w14:textId="77777777" w:rsidR="00E9458D" w:rsidRDefault="005C6BD6">
      <w:pPr>
        <w:pStyle w:val="ListParagraph"/>
        <w:numPr>
          <w:ilvl w:val="1"/>
          <w:numId w:val="226"/>
        </w:numPr>
        <w:tabs>
          <w:tab w:val="left" w:pos="2521"/>
        </w:tabs>
        <w:spacing w:before="24" w:line="261" w:lineRule="auto"/>
        <w:ind w:right="1702"/>
        <w:rPr>
          <w:sz w:val="24"/>
        </w:rPr>
      </w:pPr>
      <w:r>
        <w:rPr>
          <w:sz w:val="24"/>
        </w:rPr>
        <w:t>During an emergency, employees working in the home shall attempt to communicate or receive communication</w:t>
      </w:r>
      <w:r>
        <w:rPr>
          <w:spacing w:val="-1"/>
          <w:sz w:val="24"/>
        </w:rPr>
        <w:t xml:space="preserve"> </w:t>
      </w:r>
      <w:r>
        <w:rPr>
          <w:sz w:val="24"/>
        </w:rPr>
        <w:t>via:</w:t>
      </w:r>
    </w:p>
    <w:p w14:paraId="0A797A9B" w14:textId="77777777" w:rsidR="00E9458D" w:rsidRDefault="005C6BD6">
      <w:pPr>
        <w:pStyle w:val="ListParagraph"/>
        <w:numPr>
          <w:ilvl w:val="2"/>
          <w:numId w:val="226"/>
        </w:numPr>
        <w:tabs>
          <w:tab w:val="left" w:pos="2934"/>
          <w:tab w:val="left" w:pos="2935"/>
        </w:tabs>
        <w:spacing w:line="275" w:lineRule="exact"/>
        <w:jc w:val="left"/>
        <w:rPr>
          <w:sz w:val="24"/>
        </w:rPr>
      </w:pPr>
      <w:r>
        <w:rPr>
          <w:sz w:val="24"/>
        </w:rPr>
        <w:t>phone (cell or</w:t>
      </w:r>
      <w:r>
        <w:rPr>
          <w:spacing w:val="-2"/>
          <w:sz w:val="24"/>
        </w:rPr>
        <w:t xml:space="preserve"> </w:t>
      </w:r>
      <w:r>
        <w:rPr>
          <w:sz w:val="24"/>
        </w:rPr>
        <w:t>land);</w:t>
      </w:r>
    </w:p>
    <w:p w14:paraId="71615390" w14:textId="77777777" w:rsidR="00E9458D" w:rsidRDefault="005C6BD6">
      <w:pPr>
        <w:pStyle w:val="ListParagraph"/>
        <w:numPr>
          <w:ilvl w:val="2"/>
          <w:numId w:val="226"/>
        </w:numPr>
        <w:tabs>
          <w:tab w:val="left" w:pos="2934"/>
          <w:tab w:val="left" w:pos="2935"/>
        </w:tabs>
        <w:spacing w:before="24"/>
        <w:ind w:hanging="413"/>
        <w:jc w:val="left"/>
        <w:rPr>
          <w:sz w:val="24"/>
        </w:rPr>
      </w:pPr>
      <w:r>
        <w:rPr>
          <w:sz w:val="24"/>
        </w:rPr>
        <w:t>social</w:t>
      </w:r>
      <w:r>
        <w:rPr>
          <w:spacing w:val="-1"/>
          <w:sz w:val="24"/>
        </w:rPr>
        <w:t xml:space="preserve"> </w:t>
      </w:r>
      <w:r>
        <w:rPr>
          <w:sz w:val="24"/>
        </w:rPr>
        <w:t>media;</w:t>
      </w:r>
    </w:p>
    <w:p w14:paraId="3DCFB18D" w14:textId="77777777" w:rsidR="00E9458D" w:rsidRDefault="005C6BD6">
      <w:pPr>
        <w:pStyle w:val="ListParagraph"/>
        <w:numPr>
          <w:ilvl w:val="2"/>
          <w:numId w:val="226"/>
        </w:numPr>
        <w:tabs>
          <w:tab w:val="left" w:pos="2934"/>
          <w:tab w:val="left" w:pos="2935"/>
        </w:tabs>
        <w:spacing w:before="24" w:line="261" w:lineRule="auto"/>
        <w:ind w:right="1702" w:hanging="478"/>
        <w:jc w:val="left"/>
        <w:rPr>
          <w:sz w:val="24"/>
        </w:rPr>
      </w:pPr>
      <w:r>
        <w:rPr>
          <w:sz w:val="24"/>
        </w:rPr>
        <w:t xml:space="preserve">email, if the client has a computer/laptop; (client computers/laptops may </w:t>
      </w:r>
      <w:proofErr w:type="spellStart"/>
      <w:r>
        <w:rPr>
          <w:sz w:val="24"/>
        </w:rPr>
        <w:t>used</w:t>
      </w:r>
      <w:proofErr w:type="spellEnd"/>
      <w:r>
        <w:rPr>
          <w:sz w:val="24"/>
        </w:rPr>
        <w:t xml:space="preserve"> during emergencies only.)</w:t>
      </w:r>
      <w:r>
        <w:rPr>
          <w:spacing w:val="-1"/>
          <w:sz w:val="24"/>
        </w:rPr>
        <w:t xml:space="preserve"> </w:t>
      </w:r>
      <w:r>
        <w:rPr>
          <w:sz w:val="24"/>
        </w:rPr>
        <w:t>and/or,</w:t>
      </w:r>
    </w:p>
    <w:p w14:paraId="63DB39F9" w14:textId="77777777" w:rsidR="00E9458D" w:rsidRDefault="005C6BD6">
      <w:pPr>
        <w:pStyle w:val="ListParagraph"/>
        <w:numPr>
          <w:ilvl w:val="2"/>
          <w:numId w:val="226"/>
        </w:numPr>
        <w:tabs>
          <w:tab w:val="left" w:pos="2934"/>
          <w:tab w:val="left" w:pos="2935"/>
        </w:tabs>
        <w:spacing w:line="274" w:lineRule="exact"/>
        <w:ind w:hanging="465"/>
        <w:jc w:val="left"/>
        <w:rPr>
          <w:sz w:val="24"/>
        </w:rPr>
      </w:pPr>
      <w:r>
        <w:rPr>
          <w:sz w:val="24"/>
        </w:rPr>
        <w:t>listening to radio/television</w:t>
      </w:r>
      <w:r>
        <w:rPr>
          <w:spacing w:val="-2"/>
          <w:sz w:val="24"/>
        </w:rPr>
        <w:t xml:space="preserve"> </w:t>
      </w:r>
      <w:r>
        <w:rPr>
          <w:sz w:val="24"/>
        </w:rPr>
        <w:t>broadcasts.</w:t>
      </w:r>
    </w:p>
    <w:p w14:paraId="6C4BF7CC" w14:textId="77777777" w:rsidR="00E9458D" w:rsidRDefault="005C6BD6">
      <w:pPr>
        <w:pStyle w:val="ListParagraph"/>
        <w:numPr>
          <w:ilvl w:val="0"/>
          <w:numId w:val="226"/>
        </w:numPr>
        <w:tabs>
          <w:tab w:val="left" w:pos="2161"/>
        </w:tabs>
        <w:spacing w:before="9"/>
        <w:ind w:left="2160" w:hanging="361"/>
        <w:rPr>
          <w:sz w:val="24"/>
        </w:rPr>
      </w:pPr>
      <w:r>
        <w:rPr>
          <w:sz w:val="24"/>
        </w:rPr>
        <w:t>If outdoors, get into the open, away from buildings and power</w:t>
      </w:r>
      <w:r>
        <w:rPr>
          <w:spacing w:val="-4"/>
          <w:sz w:val="24"/>
        </w:rPr>
        <w:t xml:space="preserve"> </w:t>
      </w:r>
      <w:r>
        <w:rPr>
          <w:sz w:val="24"/>
        </w:rPr>
        <w:t>lines.</w:t>
      </w:r>
    </w:p>
    <w:p w14:paraId="396E2DFE" w14:textId="77777777" w:rsidR="00E9458D" w:rsidRDefault="00E9458D">
      <w:pPr>
        <w:pStyle w:val="BodyText"/>
        <w:ind w:left="0" w:firstLine="0"/>
      </w:pPr>
    </w:p>
    <w:p w14:paraId="52E73DDE" w14:textId="77777777" w:rsidR="00E9458D" w:rsidRDefault="005C6BD6">
      <w:pPr>
        <w:pStyle w:val="Heading2"/>
      </w:pPr>
      <w:r>
        <w:t>GUIDELINES</w:t>
      </w:r>
    </w:p>
    <w:p w14:paraId="0C3D4A43" w14:textId="77777777" w:rsidR="00E9458D" w:rsidRDefault="005C6BD6">
      <w:pPr>
        <w:pStyle w:val="ListParagraph"/>
        <w:numPr>
          <w:ilvl w:val="0"/>
          <w:numId w:val="225"/>
        </w:numPr>
        <w:tabs>
          <w:tab w:val="left" w:pos="2161"/>
        </w:tabs>
        <w:rPr>
          <w:sz w:val="24"/>
        </w:rPr>
      </w:pPr>
      <w:r>
        <w:rPr>
          <w:sz w:val="24"/>
        </w:rPr>
        <w:t>Practice and test the action plan</w:t>
      </w:r>
      <w:r>
        <w:rPr>
          <w:spacing w:val="-3"/>
          <w:sz w:val="24"/>
        </w:rPr>
        <w:t xml:space="preserve"> </w:t>
      </w:r>
      <w:r>
        <w:rPr>
          <w:sz w:val="24"/>
        </w:rPr>
        <w:t>regularly.</w:t>
      </w:r>
    </w:p>
    <w:p w14:paraId="2656B34D" w14:textId="77777777" w:rsidR="00E9458D" w:rsidRDefault="005C6BD6">
      <w:pPr>
        <w:pStyle w:val="ListParagraph"/>
        <w:numPr>
          <w:ilvl w:val="0"/>
          <w:numId w:val="225"/>
        </w:numPr>
        <w:tabs>
          <w:tab w:val="left" w:pos="2161"/>
        </w:tabs>
        <w:rPr>
          <w:sz w:val="24"/>
        </w:rPr>
      </w:pPr>
      <w:r>
        <w:rPr>
          <w:sz w:val="24"/>
        </w:rPr>
        <w:t>Ensure everyone knows their roles and</w:t>
      </w:r>
      <w:r>
        <w:rPr>
          <w:spacing w:val="-1"/>
          <w:sz w:val="24"/>
        </w:rPr>
        <w:t xml:space="preserve"> </w:t>
      </w:r>
      <w:r>
        <w:rPr>
          <w:sz w:val="24"/>
        </w:rPr>
        <w:t>responsibilities.</w:t>
      </w:r>
    </w:p>
    <w:p w14:paraId="672944F9" w14:textId="77777777" w:rsidR="00E9458D" w:rsidRDefault="005C6BD6">
      <w:pPr>
        <w:pStyle w:val="ListParagraph"/>
        <w:numPr>
          <w:ilvl w:val="0"/>
          <w:numId w:val="225"/>
        </w:numPr>
        <w:tabs>
          <w:tab w:val="left" w:pos="2161"/>
        </w:tabs>
        <w:ind w:right="1703"/>
        <w:rPr>
          <w:sz w:val="24"/>
        </w:rPr>
      </w:pPr>
      <w:r>
        <w:rPr>
          <w:sz w:val="24"/>
        </w:rPr>
        <w:t>Provide instruction and training to employees on what to do if any earthquake occurs during orientation and annually</w:t>
      </w:r>
      <w:r>
        <w:rPr>
          <w:spacing w:val="-3"/>
          <w:sz w:val="24"/>
        </w:rPr>
        <w:t xml:space="preserve"> </w:t>
      </w:r>
      <w:r>
        <w:rPr>
          <w:sz w:val="24"/>
        </w:rPr>
        <w:t>thereafter.</w:t>
      </w:r>
    </w:p>
    <w:p w14:paraId="3547E08B" w14:textId="77777777" w:rsidR="00E9458D" w:rsidRDefault="005C6BD6">
      <w:pPr>
        <w:pStyle w:val="ListParagraph"/>
        <w:numPr>
          <w:ilvl w:val="0"/>
          <w:numId w:val="225"/>
        </w:numPr>
        <w:tabs>
          <w:tab w:val="left" w:pos="2161"/>
        </w:tabs>
        <w:rPr>
          <w:sz w:val="24"/>
        </w:rPr>
      </w:pPr>
      <w:r>
        <w:rPr>
          <w:sz w:val="24"/>
        </w:rPr>
        <w:t>Training records shall</w:t>
      </w:r>
      <w:r>
        <w:rPr>
          <w:spacing w:val="-2"/>
          <w:sz w:val="24"/>
        </w:rPr>
        <w:t xml:space="preserve"> </w:t>
      </w:r>
      <w:r>
        <w:rPr>
          <w:sz w:val="24"/>
        </w:rPr>
        <w:t>include:</w:t>
      </w:r>
    </w:p>
    <w:p w14:paraId="217E1767" w14:textId="77777777" w:rsidR="00E9458D" w:rsidRDefault="005C6BD6">
      <w:pPr>
        <w:pStyle w:val="ListParagraph"/>
        <w:numPr>
          <w:ilvl w:val="1"/>
          <w:numId w:val="225"/>
        </w:numPr>
        <w:tabs>
          <w:tab w:val="left" w:pos="2521"/>
        </w:tabs>
        <w:ind w:hanging="361"/>
        <w:rPr>
          <w:sz w:val="24"/>
        </w:rPr>
      </w:pPr>
      <w:r>
        <w:rPr>
          <w:sz w:val="24"/>
        </w:rPr>
        <w:t>dates when training was</w:t>
      </w:r>
      <w:r>
        <w:rPr>
          <w:spacing w:val="-1"/>
          <w:sz w:val="24"/>
        </w:rPr>
        <w:t xml:space="preserve"> </w:t>
      </w:r>
      <w:r>
        <w:rPr>
          <w:sz w:val="24"/>
        </w:rPr>
        <w:t>given;</w:t>
      </w:r>
    </w:p>
    <w:p w14:paraId="7D549B43" w14:textId="77777777" w:rsidR="00E9458D" w:rsidRDefault="005C6BD6">
      <w:pPr>
        <w:pStyle w:val="ListParagraph"/>
        <w:numPr>
          <w:ilvl w:val="1"/>
          <w:numId w:val="225"/>
        </w:numPr>
        <w:tabs>
          <w:tab w:val="left" w:pos="2521"/>
        </w:tabs>
        <w:ind w:hanging="361"/>
        <w:rPr>
          <w:sz w:val="24"/>
        </w:rPr>
      </w:pPr>
      <w:r>
        <w:rPr>
          <w:sz w:val="24"/>
        </w:rPr>
        <w:t>summary on what training was</w:t>
      </w:r>
      <w:r>
        <w:rPr>
          <w:spacing w:val="-2"/>
          <w:sz w:val="24"/>
        </w:rPr>
        <w:t xml:space="preserve"> </w:t>
      </w:r>
      <w:r>
        <w:rPr>
          <w:sz w:val="24"/>
        </w:rPr>
        <w:t>given;</w:t>
      </w:r>
    </w:p>
    <w:p w14:paraId="31D5592B" w14:textId="77777777" w:rsidR="00E9458D" w:rsidRDefault="005C6BD6">
      <w:pPr>
        <w:pStyle w:val="ListParagraph"/>
        <w:numPr>
          <w:ilvl w:val="1"/>
          <w:numId w:val="225"/>
        </w:numPr>
        <w:tabs>
          <w:tab w:val="left" w:pos="2521"/>
        </w:tabs>
        <w:ind w:hanging="361"/>
        <w:rPr>
          <w:sz w:val="24"/>
        </w:rPr>
      </w:pPr>
      <w:r>
        <w:rPr>
          <w:sz w:val="24"/>
        </w:rPr>
        <w:t>names and credentials of person(s) providing the training;</w:t>
      </w:r>
      <w:r>
        <w:rPr>
          <w:spacing w:val="-3"/>
          <w:sz w:val="24"/>
        </w:rPr>
        <w:t xml:space="preserve"> </w:t>
      </w:r>
      <w:r>
        <w:rPr>
          <w:sz w:val="24"/>
        </w:rPr>
        <w:t>and,</w:t>
      </w:r>
    </w:p>
    <w:p w14:paraId="60CA9BF6" w14:textId="77777777" w:rsidR="00E9458D" w:rsidRDefault="005C6BD6">
      <w:pPr>
        <w:pStyle w:val="ListParagraph"/>
        <w:numPr>
          <w:ilvl w:val="1"/>
          <w:numId w:val="225"/>
        </w:numPr>
        <w:tabs>
          <w:tab w:val="left" w:pos="2521"/>
        </w:tabs>
        <w:ind w:hanging="361"/>
        <w:rPr>
          <w:sz w:val="24"/>
        </w:rPr>
      </w:pPr>
      <w:r>
        <w:rPr>
          <w:sz w:val="24"/>
        </w:rPr>
        <w:t>names and positions of people attending the training</w:t>
      </w:r>
      <w:r>
        <w:rPr>
          <w:spacing w:val="-2"/>
          <w:sz w:val="24"/>
        </w:rPr>
        <w:t xml:space="preserve"> </w:t>
      </w:r>
      <w:r>
        <w:rPr>
          <w:sz w:val="24"/>
        </w:rPr>
        <w:t>sessions.</w:t>
      </w:r>
    </w:p>
    <w:p w14:paraId="57CE284C" w14:textId="77777777" w:rsidR="00E9458D" w:rsidRDefault="005C6BD6">
      <w:pPr>
        <w:pStyle w:val="ListParagraph"/>
        <w:numPr>
          <w:ilvl w:val="0"/>
          <w:numId w:val="225"/>
        </w:numPr>
        <w:tabs>
          <w:tab w:val="left" w:pos="2161"/>
        </w:tabs>
        <w:rPr>
          <w:sz w:val="24"/>
        </w:rPr>
      </w:pPr>
      <w:r>
        <w:rPr>
          <w:sz w:val="24"/>
        </w:rPr>
        <w:t>Records are to be maintained for 3 years from the date of</w:t>
      </w:r>
      <w:r>
        <w:rPr>
          <w:spacing w:val="-2"/>
          <w:sz w:val="24"/>
        </w:rPr>
        <w:t xml:space="preserve"> </w:t>
      </w:r>
      <w:r>
        <w:rPr>
          <w:sz w:val="24"/>
        </w:rPr>
        <w:t>training.</w:t>
      </w:r>
    </w:p>
    <w:p w14:paraId="1AECD616"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E6D8AA7" w14:textId="77777777">
        <w:trPr>
          <w:trHeight w:val="612"/>
        </w:trPr>
        <w:tc>
          <w:tcPr>
            <w:tcW w:w="5689" w:type="dxa"/>
          </w:tcPr>
          <w:p w14:paraId="0ADDC1BE"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785E4EE4" w14:textId="77777777" w:rsidR="00E9458D" w:rsidRDefault="00E9458D">
            <w:pPr>
              <w:pStyle w:val="TableParagraph"/>
              <w:ind w:left="0"/>
              <w:rPr>
                <w:sz w:val="24"/>
              </w:rPr>
            </w:pPr>
          </w:p>
          <w:p w14:paraId="55057BDC" w14:textId="77777777" w:rsidR="00E9458D" w:rsidRDefault="005C6BD6">
            <w:pPr>
              <w:pStyle w:val="TableParagraph"/>
              <w:ind w:left="487"/>
              <w:rPr>
                <w:sz w:val="20"/>
              </w:rPr>
            </w:pPr>
            <w:r>
              <w:rPr>
                <w:noProof/>
                <w:sz w:val="20"/>
              </w:rPr>
              <w:drawing>
                <wp:inline distT="0" distB="0" distL="0" distR="0" wp14:anchorId="5E7FB5C8" wp14:editId="646DA879">
                  <wp:extent cx="1390695" cy="966501"/>
                  <wp:effectExtent l="0" t="0" r="0" b="0"/>
                  <wp:docPr id="102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357EF9A" w14:textId="77777777">
        <w:trPr>
          <w:trHeight w:val="1184"/>
        </w:trPr>
        <w:tc>
          <w:tcPr>
            <w:tcW w:w="5689" w:type="dxa"/>
          </w:tcPr>
          <w:p w14:paraId="5B6CF970" w14:textId="77777777" w:rsidR="00E9458D" w:rsidRDefault="00E9458D">
            <w:pPr>
              <w:pStyle w:val="TableParagraph"/>
              <w:ind w:left="0"/>
              <w:rPr>
                <w:sz w:val="24"/>
              </w:rPr>
            </w:pPr>
          </w:p>
          <w:p w14:paraId="7EAA368B" w14:textId="77777777" w:rsidR="00E9458D" w:rsidRDefault="005C6BD6">
            <w:pPr>
              <w:pStyle w:val="TableParagraph"/>
              <w:rPr>
                <w:b/>
                <w:sz w:val="24"/>
              </w:rPr>
            </w:pPr>
            <w:r>
              <w:rPr>
                <w:b/>
                <w:sz w:val="24"/>
              </w:rPr>
              <w:t>Section 5: Health and Safety</w:t>
            </w:r>
          </w:p>
        </w:tc>
        <w:tc>
          <w:tcPr>
            <w:tcW w:w="3168" w:type="dxa"/>
            <w:vMerge/>
            <w:tcBorders>
              <w:top w:val="nil"/>
            </w:tcBorders>
          </w:tcPr>
          <w:p w14:paraId="62FB722C" w14:textId="77777777" w:rsidR="00E9458D" w:rsidRDefault="00E9458D">
            <w:pPr>
              <w:rPr>
                <w:sz w:val="2"/>
                <w:szCs w:val="2"/>
              </w:rPr>
            </w:pPr>
          </w:p>
        </w:tc>
      </w:tr>
      <w:tr w:rsidR="00E9458D" w14:paraId="163EC461" w14:textId="77777777">
        <w:trPr>
          <w:trHeight w:val="275"/>
        </w:trPr>
        <w:tc>
          <w:tcPr>
            <w:tcW w:w="5689" w:type="dxa"/>
            <w:vMerge w:val="restart"/>
          </w:tcPr>
          <w:p w14:paraId="3F8FDD2F" w14:textId="77777777" w:rsidR="00E9458D" w:rsidRDefault="00E9458D">
            <w:pPr>
              <w:pStyle w:val="TableParagraph"/>
              <w:ind w:left="0"/>
              <w:rPr>
                <w:sz w:val="24"/>
              </w:rPr>
            </w:pPr>
          </w:p>
          <w:p w14:paraId="0D251FAE" w14:textId="77777777" w:rsidR="00E9458D" w:rsidRDefault="005C6BD6">
            <w:pPr>
              <w:pStyle w:val="TableParagraph"/>
              <w:rPr>
                <w:b/>
                <w:sz w:val="24"/>
              </w:rPr>
            </w:pPr>
            <w:r>
              <w:rPr>
                <w:b/>
                <w:sz w:val="24"/>
              </w:rPr>
              <w:t>Policy Title: Earthquake</w:t>
            </w:r>
          </w:p>
        </w:tc>
        <w:tc>
          <w:tcPr>
            <w:tcW w:w="3168" w:type="dxa"/>
          </w:tcPr>
          <w:p w14:paraId="643D1440" w14:textId="77777777" w:rsidR="00E9458D" w:rsidRDefault="005C6BD6">
            <w:pPr>
              <w:pStyle w:val="TableParagraph"/>
              <w:spacing w:line="256" w:lineRule="exact"/>
              <w:rPr>
                <w:b/>
                <w:sz w:val="24"/>
              </w:rPr>
            </w:pPr>
            <w:r>
              <w:rPr>
                <w:b/>
                <w:sz w:val="24"/>
              </w:rPr>
              <w:t>Policy Number: 5.40.20</w:t>
            </w:r>
          </w:p>
        </w:tc>
      </w:tr>
      <w:tr w:rsidR="00E9458D" w14:paraId="39A5A66A" w14:textId="77777777">
        <w:trPr>
          <w:trHeight w:val="275"/>
        </w:trPr>
        <w:tc>
          <w:tcPr>
            <w:tcW w:w="5689" w:type="dxa"/>
            <w:vMerge/>
            <w:tcBorders>
              <w:top w:val="nil"/>
            </w:tcBorders>
          </w:tcPr>
          <w:p w14:paraId="01006AA6" w14:textId="77777777" w:rsidR="00E9458D" w:rsidRDefault="00E9458D">
            <w:pPr>
              <w:rPr>
                <w:sz w:val="2"/>
                <w:szCs w:val="2"/>
              </w:rPr>
            </w:pPr>
          </w:p>
        </w:tc>
        <w:tc>
          <w:tcPr>
            <w:tcW w:w="3168" w:type="dxa"/>
          </w:tcPr>
          <w:p w14:paraId="080818A2" w14:textId="77777777" w:rsidR="00E9458D" w:rsidRDefault="005C6BD6">
            <w:pPr>
              <w:pStyle w:val="TableParagraph"/>
              <w:spacing w:line="255" w:lineRule="exact"/>
              <w:rPr>
                <w:b/>
                <w:sz w:val="24"/>
              </w:rPr>
            </w:pPr>
            <w:r>
              <w:rPr>
                <w:b/>
                <w:sz w:val="24"/>
              </w:rPr>
              <w:t>Effective Date:</w:t>
            </w:r>
          </w:p>
        </w:tc>
      </w:tr>
      <w:tr w:rsidR="00E9458D" w14:paraId="67CB7527" w14:textId="77777777">
        <w:trPr>
          <w:trHeight w:val="276"/>
        </w:trPr>
        <w:tc>
          <w:tcPr>
            <w:tcW w:w="5689" w:type="dxa"/>
            <w:vMerge/>
            <w:tcBorders>
              <w:top w:val="nil"/>
            </w:tcBorders>
          </w:tcPr>
          <w:p w14:paraId="22EE1241" w14:textId="77777777" w:rsidR="00E9458D" w:rsidRDefault="00E9458D">
            <w:pPr>
              <w:rPr>
                <w:sz w:val="2"/>
                <w:szCs w:val="2"/>
              </w:rPr>
            </w:pPr>
          </w:p>
        </w:tc>
        <w:tc>
          <w:tcPr>
            <w:tcW w:w="3168" w:type="dxa"/>
          </w:tcPr>
          <w:p w14:paraId="223F0C66" w14:textId="77777777" w:rsidR="00E9458D" w:rsidRDefault="005C6BD6">
            <w:pPr>
              <w:pStyle w:val="TableParagraph"/>
              <w:spacing w:before="1" w:line="255" w:lineRule="exact"/>
              <w:rPr>
                <w:b/>
                <w:sz w:val="24"/>
              </w:rPr>
            </w:pPr>
            <w:r>
              <w:rPr>
                <w:b/>
                <w:sz w:val="24"/>
              </w:rPr>
              <w:t>Revision Date:</w:t>
            </w:r>
          </w:p>
        </w:tc>
      </w:tr>
      <w:tr w:rsidR="00E9458D" w14:paraId="7E47E3B6" w14:textId="77777777">
        <w:trPr>
          <w:trHeight w:val="275"/>
        </w:trPr>
        <w:tc>
          <w:tcPr>
            <w:tcW w:w="5689" w:type="dxa"/>
            <w:vMerge/>
            <w:tcBorders>
              <w:top w:val="nil"/>
            </w:tcBorders>
          </w:tcPr>
          <w:p w14:paraId="035A39AE" w14:textId="77777777" w:rsidR="00E9458D" w:rsidRDefault="00E9458D">
            <w:pPr>
              <w:rPr>
                <w:sz w:val="2"/>
                <w:szCs w:val="2"/>
              </w:rPr>
            </w:pPr>
          </w:p>
        </w:tc>
        <w:tc>
          <w:tcPr>
            <w:tcW w:w="3168" w:type="dxa"/>
          </w:tcPr>
          <w:p w14:paraId="376379E4" w14:textId="77777777" w:rsidR="00E9458D" w:rsidRDefault="005C6BD6">
            <w:pPr>
              <w:pStyle w:val="TableParagraph"/>
              <w:spacing w:line="255" w:lineRule="exact"/>
              <w:rPr>
                <w:b/>
                <w:sz w:val="24"/>
              </w:rPr>
            </w:pPr>
            <w:r>
              <w:rPr>
                <w:b/>
                <w:sz w:val="24"/>
              </w:rPr>
              <w:t>Approved By:</w:t>
            </w:r>
          </w:p>
        </w:tc>
      </w:tr>
      <w:tr w:rsidR="00E9458D" w14:paraId="0E3EC867" w14:textId="77777777">
        <w:trPr>
          <w:trHeight w:val="276"/>
        </w:trPr>
        <w:tc>
          <w:tcPr>
            <w:tcW w:w="5689" w:type="dxa"/>
            <w:vMerge/>
            <w:tcBorders>
              <w:top w:val="nil"/>
            </w:tcBorders>
          </w:tcPr>
          <w:p w14:paraId="26F7ACB0" w14:textId="77777777" w:rsidR="00E9458D" w:rsidRDefault="00E9458D">
            <w:pPr>
              <w:rPr>
                <w:sz w:val="2"/>
                <w:szCs w:val="2"/>
              </w:rPr>
            </w:pPr>
          </w:p>
        </w:tc>
        <w:tc>
          <w:tcPr>
            <w:tcW w:w="3168" w:type="dxa"/>
          </w:tcPr>
          <w:p w14:paraId="06A8A140" w14:textId="77777777" w:rsidR="00E9458D" w:rsidRDefault="005C6BD6">
            <w:pPr>
              <w:pStyle w:val="TableParagraph"/>
              <w:spacing w:line="257" w:lineRule="exact"/>
              <w:rPr>
                <w:b/>
                <w:sz w:val="24"/>
              </w:rPr>
            </w:pPr>
            <w:r>
              <w:rPr>
                <w:b/>
                <w:sz w:val="24"/>
              </w:rPr>
              <w:t>Page Number: Page 4 of 4</w:t>
            </w:r>
          </w:p>
        </w:tc>
      </w:tr>
    </w:tbl>
    <w:p w14:paraId="199ADB15" w14:textId="77777777" w:rsidR="00E9458D" w:rsidRDefault="00E9458D">
      <w:pPr>
        <w:pStyle w:val="BodyText"/>
        <w:spacing w:before="8"/>
        <w:ind w:left="0" w:firstLine="0"/>
        <w:rPr>
          <w:sz w:val="16"/>
        </w:rPr>
      </w:pPr>
    </w:p>
    <w:p w14:paraId="64D368ED" w14:textId="77777777" w:rsidR="00E9458D" w:rsidRDefault="005C6BD6">
      <w:pPr>
        <w:pStyle w:val="Heading2"/>
        <w:spacing w:before="90" w:line="275" w:lineRule="exact"/>
      </w:pPr>
      <w:r>
        <w:t>CROSS POLICY REFERENCES</w:t>
      </w:r>
    </w:p>
    <w:p w14:paraId="1D6D440F" w14:textId="77777777" w:rsidR="00E9458D" w:rsidRDefault="005C6BD6">
      <w:pPr>
        <w:pStyle w:val="BodyText"/>
        <w:spacing w:line="275" w:lineRule="exact"/>
        <w:ind w:left="1800" w:firstLine="0"/>
      </w:pPr>
      <w:r>
        <w:t>1. Emergency Preparedness</w:t>
      </w:r>
    </w:p>
    <w:p w14:paraId="03D8C5E0" w14:textId="77777777" w:rsidR="00E9458D" w:rsidRDefault="00E9458D">
      <w:pPr>
        <w:pStyle w:val="BodyText"/>
        <w:spacing w:before="11"/>
        <w:ind w:left="0" w:firstLine="0"/>
        <w:rPr>
          <w:sz w:val="23"/>
        </w:rPr>
      </w:pPr>
    </w:p>
    <w:p w14:paraId="2E2BCE5C" w14:textId="77777777" w:rsidR="00E9458D" w:rsidRDefault="005C6BD6">
      <w:pPr>
        <w:pStyle w:val="Heading2"/>
      </w:pPr>
      <w:r>
        <w:t>FORMS</w:t>
      </w:r>
    </w:p>
    <w:p w14:paraId="61986ACC" w14:textId="77777777" w:rsidR="00E9458D" w:rsidRDefault="005C6BD6">
      <w:pPr>
        <w:pStyle w:val="BodyText"/>
        <w:ind w:left="1800" w:firstLine="0"/>
      </w:pPr>
      <w:r>
        <w:t>1. Emergency Preparedness Plan</w:t>
      </w:r>
    </w:p>
    <w:p w14:paraId="2F4609F9" w14:textId="77777777" w:rsidR="00E9458D" w:rsidRDefault="00E9458D">
      <w:pPr>
        <w:pStyle w:val="BodyText"/>
        <w:ind w:left="0" w:firstLine="0"/>
      </w:pPr>
    </w:p>
    <w:p w14:paraId="2CF96495" w14:textId="77777777" w:rsidR="00E9458D" w:rsidRDefault="005C6BD6">
      <w:pPr>
        <w:pStyle w:val="Heading2"/>
      </w:pPr>
      <w:r>
        <w:t>REFERENCES</w:t>
      </w:r>
    </w:p>
    <w:p w14:paraId="76947AC6" w14:textId="77777777" w:rsidR="00E9458D" w:rsidRDefault="005C6BD6">
      <w:pPr>
        <w:pStyle w:val="ListParagraph"/>
        <w:numPr>
          <w:ilvl w:val="0"/>
          <w:numId w:val="224"/>
        </w:numPr>
        <w:tabs>
          <w:tab w:val="left" w:pos="2161"/>
        </w:tabs>
        <w:rPr>
          <w:sz w:val="24"/>
        </w:rPr>
      </w:pPr>
      <w:r>
        <w:rPr>
          <w:sz w:val="24"/>
        </w:rPr>
        <w:t>Federal Emergency Management Agency</w:t>
      </w:r>
      <w:r>
        <w:rPr>
          <w:spacing w:val="-1"/>
          <w:sz w:val="24"/>
        </w:rPr>
        <w:t xml:space="preserve"> </w:t>
      </w:r>
      <w:r>
        <w:rPr>
          <w:sz w:val="24"/>
        </w:rPr>
        <w:t>(FEMA)</w:t>
      </w:r>
    </w:p>
    <w:p w14:paraId="3936E52E" w14:textId="77777777" w:rsidR="00E9458D" w:rsidRDefault="005C6BD6">
      <w:pPr>
        <w:pStyle w:val="ListParagraph"/>
        <w:numPr>
          <w:ilvl w:val="0"/>
          <w:numId w:val="224"/>
        </w:numPr>
        <w:tabs>
          <w:tab w:val="left" w:pos="2161"/>
        </w:tabs>
        <w:rPr>
          <w:sz w:val="24"/>
        </w:rPr>
      </w:pPr>
      <w:r>
        <w:rPr>
          <w:sz w:val="24"/>
        </w:rPr>
        <w:t>Center for Disease Control and Prevention</w:t>
      </w:r>
      <w:r>
        <w:rPr>
          <w:spacing w:val="-1"/>
          <w:sz w:val="24"/>
        </w:rPr>
        <w:t xml:space="preserve"> </w:t>
      </w:r>
      <w:r>
        <w:rPr>
          <w:sz w:val="24"/>
        </w:rPr>
        <w:t>(CDC)</w:t>
      </w:r>
    </w:p>
    <w:p w14:paraId="0A02FB3E"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53ED95F" w14:textId="77777777">
        <w:trPr>
          <w:trHeight w:val="612"/>
        </w:trPr>
        <w:tc>
          <w:tcPr>
            <w:tcW w:w="5689" w:type="dxa"/>
          </w:tcPr>
          <w:p w14:paraId="2F6D31B9"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0B194287" w14:textId="77777777" w:rsidR="00E9458D" w:rsidRDefault="00E9458D">
            <w:pPr>
              <w:pStyle w:val="TableParagraph"/>
              <w:ind w:left="0"/>
              <w:rPr>
                <w:sz w:val="24"/>
              </w:rPr>
            </w:pPr>
          </w:p>
          <w:p w14:paraId="6319F0FC" w14:textId="77777777" w:rsidR="00E9458D" w:rsidRDefault="005C6BD6">
            <w:pPr>
              <w:pStyle w:val="TableParagraph"/>
              <w:ind w:left="487"/>
              <w:rPr>
                <w:sz w:val="20"/>
              </w:rPr>
            </w:pPr>
            <w:r>
              <w:rPr>
                <w:noProof/>
                <w:sz w:val="20"/>
              </w:rPr>
              <w:drawing>
                <wp:inline distT="0" distB="0" distL="0" distR="0" wp14:anchorId="5DE51C99" wp14:editId="3986EFFA">
                  <wp:extent cx="1390695" cy="966501"/>
                  <wp:effectExtent l="0" t="0" r="0" b="0"/>
                  <wp:docPr id="102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4304058" w14:textId="77777777">
        <w:trPr>
          <w:trHeight w:val="1184"/>
        </w:trPr>
        <w:tc>
          <w:tcPr>
            <w:tcW w:w="5689" w:type="dxa"/>
          </w:tcPr>
          <w:p w14:paraId="07260BF3" w14:textId="77777777" w:rsidR="00E9458D" w:rsidRDefault="00E9458D">
            <w:pPr>
              <w:pStyle w:val="TableParagraph"/>
              <w:ind w:left="0"/>
              <w:rPr>
                <w:sz w:val="24"/>
              </w:rPr>
            </w:pPr>
          </w:p>
          <w:p w14:paraId="59A51542" w14:textId="77777777" w:rsidR="00E9458D" w:rsidRDefault="005C6BD6">
            <w:pPr>
              <w:pStyle w:val="TableParagraph"/>
              <w:rPr>
                <w:b/>
                <w:sz w:val="24"/>
              </w:rPr>
            </w:pPr>
            <w:r>
              <w:rPr>
                <w:b/>
                <w:sz w:val="24"/>
              </w:rPr>
              <w:t>Section 5: Health and Safety</w:t>
            </w:r>
          </w:p>
        </w:tc>
        <w:tc>
          <w:tcPr>
            <w:tcW w:w="3168" w:type="dxa"/>
            <w:vMerge/>
            <w:tcBorders>
              <w:top w:val="nil"/>
            </w:tcBorders>
          </w:tcPr>
          <w:p w14:paraId="2D2D76B8" w14:textId="77777777" w:rsidR="00E9458D" w:rsidRDefault="00E9458D">
            <w:pPr>
              <w:rPr>
                <w:sz w:val="2"/>
                <w:szCs w:val="2"/>
              </w:rPr>
            </w:pPr>
          </w:p>
        </w:tc>
      </w:tr>
      <w:tr w:rsidR="00E9458D" w14:paraId="3C7997A6" w14:textId="77777777">
        <w:trPr>
          <w:trHeight w:val="275"/>
        </w:trPr>
        <w:tc>
          <w:tcPr>
            <w:tcW w:w="5689" w:type="dxa"/>
            <w:vMerge w:val="restart"/>
          </w:tcPr>
          <w:p w14:paraId="0A213F19" w14:textId="77777777" w:rsidR="00E9458D" w:rsidRDefault="00E9458D">
            <w:pPr>
              <w:pStyle w:val="TableParagraph"/>
              <w:ind w:left="0"/>
              <w:rPr>
                <w:sz w:val="24"/>
              </w:rPr>
            </w:pPr>
          </w:p>
          <w:p w14:paraId="387E4E5E" w14:textId="77777777" w:rsidR="00E9458D" w:rsidRDefault="005C6BD6">
            <w:pPr>
              <w:pStyle w:val="TableParagraph"/>
              <w:rPr>
                <w:b/>
                <w:sz w:val="24"/>
              </w:rPr>
            </w:pPr>
            <w:r>
              <w:rPr>
                <w:b/>
                <w:sz w:val="24"/>
              </w:rPr>
              <w:t>Policy Title:</w:t>
            </w:r>
            <w:r>
              <w:rPr>
                <w:b/>
                <w:spacing w:val="59"/>
                <w:sz w:val="24"/>
              </w:rPr>
              <w:t xml:space="preserve"> </w:t>
            </w:r>
            <w:r>
              <w:rPr>
                <w:b/>
                <w:sz w:val="24"/>
              </w:rPr>
              <w:t>Hurricane</w:t>
            </w:r>
          </w:p>
        </w:tc>
        <w:tc>
          <w:tcPr>
            <w:tcW w:w="3168" w:type="dxa"/>
          </w:tcPr>
          <w:p w14:paraId="60912D09" w14:textId="77777777" w:rsidR="00E9458D" w:rsidRDefault="005C6BD6">
            <w:pPr>
              <w:pStyle w:val="TableParagraph"/>
              <w:spacing w:line="256" w:lineRule="exact"/>
              <w:rPr>
                <w:b/>
                <w:sz w:val="24"/>
              </w:rPr>
            </w:pPr>
            <w:r>
              <w:rPr>
                <w:b/>
                <w:sz w:val="24"/>
              </w:rPr>
              <w:t>Policy Number: 5.40.30</w:t>
            </w:r>
          </w:p>
        </w:tc>
      </w:tr>
      <w:tr w:rsidR="00E9458D" w14:paraId="40FF1760" w14:textId="77777777">
        <w:trPr>
          <w:trHeight w:val="275"/>
        </w:trPr>
        <w:tc>
          <w:tcPr>
            <w:tcW w:w="5689" w:type="dxa"/>
            <w:vMerge/>
            <w:tcBorders>
              <w:top w:val="nil"/>
            </w:tcBorders>
          </w:tcPr>
          <w:p w14:paraId="1FBB8BEE" w14:textId="77777777" w:rsidR="00E9458D" w:rsidRDefault="00E9458D">
            <w:pPr>
              <w:rPr>
                <w:sz w:val="2"/>
                <w:szCs w:val="2"/>
              </w:rPr>
            </w:pPr>
          </w:p>
        </w:tc>
        <w:tc>
          <w:tcPr>
            <w:tcW w:w="3168" w:type="dxa"/>
          </w:tcPr>
          <w:p w14:paraId="78F3EE04" w14:textId="77777777" w:rsidR="00E9458D" w:rsidRDefault="005C6BD6">
            <w:pPr>
              <w:pStyle w:val="TableParagraph"/>
              <w:spacing w:line="255" w:lineRule="exact"/>
              <w:rPr>
                <w:b/>
                <w:sz w:val="24"/>
              </w:rPr>
            </w:pPr>
            <w:r>
              <w:rPr>
                <w:b/>
                <w:sz w:val="24"/>
              </w:rPr>
              <w:t>Effective Date:</w:t>
            </w:r>
          </w:p>
        </w:tc>
      </w:tr>
      <w:tr w:rsidR="00E9458D" w14:paraId="571CE28C" w14:textId="77777777">
        <w:trPr>
          <w:trHeight w:val="276"/>
        </w:trPr>
        <w:tc>
          <w:tcPr>
            <w:tcW w:w="5689" w:type="dxa"/>
            <w:vMerge/>
            <w:tcBorders>
              <w:top w:val="nil"/>
            </w:tcBorders>
          </w:tcPr>
          <w:p w14:paraId="15308489" w14:textId="77777777" w:rsidR="00E9458D" w:rsidRDefault="00E9458D">
            <w:pPr>
              <w:rPr>
                <w:sz w:val="2"/>
                <w:szCs w:val="2"/>
              </w:rPr>
            </w:pPr>
          </w:p>
        </w:tc>
        <w:tc>
          <w:tcPr>
            <w:tcW w:w="3168" w:type="dxa"/>
          </w:tcPr>
          <w:p w14:paraId="01593A44" w14:textId="77777777" w:rsidR="00E9458D" w:rsidRDefault="005C6BD6">
            <w:pPr>
              <w:pStyle w:val="TableParagraph"/>
              <w:spacing w:before="1" w:line="255" w:lineRule="exact"/>
              <w:rPr>
                <w:b/>
                <w:sz w:val="24"/>
              </w:rPr>
            </w:pPr>
            <w:r>
              <w:rPr>
                <w:b/>
                <w:sz w:val="24"/>
              </w:rPr>
              <w:t>Revision Date:</w:t>
            </w:r>
          </w:p>
        </w:tc>
      </w:tr>
      <w:tr w:rsidR="00E9458D" w14:paraId="5B99B196" w14:textId="77777777">
        <w:trPr>
          <w:trHeight w:val="275"/>
        </w:trPr>
        <w:tc>
          <w:tcPr>
            <w:tcW w:w="5689" w:type="dxa"/>
            <w:vMerge/>
            <w:tcBorders>
              <w:top w:val="nil"/>
            </w:tcBorders>
          </w:tcPr>
          <w:p w14:paraId="0A2BF645" w14:textId="77777777" w:rsidR="00E9458D" w:rsidRDefault="00E9458D">
            <w:pPr>
              <w:rPr>
                <w:sz w:val="2"/>
                <w:szCs w:val="2"/>
              </w:rPr>
            </w:pPr>
          </w:p>
        </w:tc>
        <w:tc>
          <w:tcPr>
            <w:tcW w:w="3168" w:type="dxa"/>
          </w:tcPr>
          <w:p w14:paraId="5393791A" w14:textId="77777777" w:rsidR="00E9458D" w:rsidRDefault="005C6BD6">
            <w:pPr>
              <w:pStyle w:val="TableParagraph"/>
              <w:spacing w:line="255" w:lineRule="exact"/>
              <w:rPr>
                <w:b/>
                <w:sz w:val="24"/>
              </w:rPr>
            </w:pPr>
            <w:r>
              <w:rPr>
                <w:b/>
                <w:sz w:val="24"/>
              </w:rPr>
              <w:t>Approved By:</w:t>
            </w:r>
          </w:p>
        </w:tc>
      </w:tr>
      <w:tr w:rsidR="00E9458D" w14:paraId="427681BA" w14:textId="77777777">
        <w:trPr>
          <w:trHeight w:val="276"/>
        </w:trPr>
        <w:tc>
          <w:tcPr>
            <w:tcW w:w="5689" w:type="dxa"/>
            <w:vMerge/>
            <w:tcBorders>
              <w:top w:val="nil"/>
            </w:tcBorders>
          </w:tcPr>
          <w:p w14:paraId="323EAAD9" w14:textId="77777777" w:rsidR="00E9458D" w:rsidRDefault="00E9458D">
            <w:pPr>
              <w:rPr>
                <w:sz w:val="2"/>
                <w:szCs w:val="2"/>
              </w:rPr>
            </w:pPr>
          </w:p>
        </w:tc>
        <w:tc>
          <w:tcPr>
            <w:tcW w:w="3168" w:type="dxa"/>
          </w:tcPr>
          <w:p w14:paraId="292D1B21" w14:textId="77777777" w:rsidR="00E9458D" w:rsidRDefault="005C6BD6">
            <w:pPr>
              <w:pStyle w:val="TableParagraph"/>
              <w:spacing w:line="257" w:lineRule="exact"/>
              <w:rPr>
                <w:b/>
                <w:sz w:val="24"/>
              </w:rPr>
            </w:pPr>
            <w:r>
              <w:rPr>
                <w:b/>
                <w:sz w:val="24"/>
              </w:rPr>
              <w:t>Page Number: Page 1 of 4</w:t>
            </w:r>
          </w:p>
        </w:tc>
      </w:tr>
    </w:tbl>
    <w:p w14:paraId="575B9403" w14:textId="77777777" w:rsidR="00E9458D" w:rsidRDefault="00E9458D">
      <w:pPr>
        <w:pStyle w:val="BodyText"/>
        <w:spacing w:before="5"/>
        <w:ind w:left="0" w:firstLine="0"/>
        <w:rPr>
          <w:sz w:val="16"/>
        </w:rPr>
      </w:pPr>
    </w:p>
    <w:p w14:paraId="6F4A0FF4" w14:textId="77777777" w:rsidR="00E9458D" w:rsidRDefault="005C6BD6">
      <w:pPr>
        <w:pStyle w:val="Heading2"/>
        <w:spacing w:before="93"/>
        <w:rPr>
          <w:rFonts w:ascii="Arial"/>
        </w:rPr>
      </w:pPr>
      <w:r>
        <w:rPr>
          <w:rFonts w:ascii="Arial"/>
        </w:rPr>
        <w:t>Hurrican</w:t>
      </w:r>
      <w:bookmarkStart w:id="144" w:name="_bookmark144"/>
      <w:bookmarkEnd w:id="144"/>
      <w:r>
        <w:rPr>
          <w:rFonts w:ascii="Arial"/>
        </w:rPr>
        <w:t>e</w:t>
      </w:r>
    </w:p>
    <w:p w14:paraId="0752EDD1" w14:textId="77777777" w:rsidR="00E9458D" w:rsidRDefault="005C6BD6">
      <w:pPr>
        <w:spacing w:before="136"/>
        <w:ind w:left="1800"/>
        <w:rPr>
          <w:b/>
          <w:sz w:val="24"/>
        </w:rPr>
      </w:pPr>
      <w:r>
        <w:rPr>
          <w:b/>
          <w:sz w:val="24"/>
        </w:rPr>
        <w:t>PURPOSE</w:t>
      </w:r>
    </w:p>
    <w:p w14:paraId="137A2D3E" w14:textId="77777777" w:rsidR="00E9458D" w:rsidRDefault="005C6BD6">
      <w:pPr>
        <w:pStyle w:val="BodyText"/>
        <w:spacing w:before="16" w:line="261" w:lineRule="auto"/>
        <w:ind w:left="1800" w:right="1701" w:firstLine="0"/>
        <w:jc w:val="both"/>
      </w:pPr>
      <w:r>
        <w:t>To reduce risk, prevent injury and promote safety in the home and/or office when a hurricane occurs by identifying and responding to the situation quickly and by taking immediate actions for the protection of clients/families/employees.</w:t>
      </w:r>
    </w:p>
    <w:p w14:paraId="51264D7C" w14:textId="77777777" w:rsidR="00E9458D" w:rsidRDefault="00E9458D">
      <w:pPr>
        <w:pStyle w:val="BodyText"/>
        <w:spacing w:before="5"/>
        <w:ind w:left="0" w:firstLine="0"/>
        <w:rPr>
          <w:sz w:val="22"/>
        </w:rPr>
      </w:pPr>
    </w:p>
    <w:p w14:paraId="45775D19" w14:textId="77777777" w:rsidR="00E9458D" w:rsidRDefault="005C6BD6">
      <w:pPr>
        <w:pStyle w:val="Heading2"/>
      </w:pPr>
      <w:r>
        <w:t>POLICY</w:t>
      </w:r>
    </w:p>
    <w:p w14:paraId="0F3B53C3" w14:textId="77777777" w:rsidR="00E9458D" w:rsidRDefault="005C6BD6">
      <w:pPr>
        <w:pStyle w:val="BodyText"/>
        <w:spacing w:before="16" w:line="261" w:lineRule="auto"/>
        <w:ind w:left="1800" w:right="1700" w:firstLine="0"/>
        <w:jc w:val="both"/>
      </w:pPr>
      <w:r>
        <w:t>Right Accord Private Duty- Home Health Care is committed to ensuring the safety of its clients/ families/employees when a hurricane occurs by having a harmonized plan to handle the situation with composure, effectiveness and speed.</w:t>
      </w:r>
    </w:p>
    <w:p w14:paraId="720924D9" w14:textId="77777777" w:rsidR="00E9458D" w:rsidRDefault="00E9458D">
      <w:pPr>
        <w:pStyle w:val="BodyText"/>
        <w:spacing w:before="10"/>
        <w:ind w:left="0" w:firstLine="0"/>
        <w:rPr>
          <w:sz w:val="25"/>
        </w:rPr>
      </w:pPr>
    </w:p>
    <w:p w14:paraId="63D77DD5" w14:textId="77777777" w:rsidR="00E9458D" w:rsidRDefault="005C6BD6">
      <w:pPr>
        <w:pStyle w:val="Heading2"/>
      </w:pPr>
      <w:r>
        <w:t>PROCEDURES</w:t>
      </w:r>
    </w:p>
    <w:p w14:paraId="5D034EE3" w14:textId="77777777" w:rsidR="00E9458D" w:rsidRDefault="005C6BD6">
      <w:pPr>
        <w:pStyle w:val="BodyText"/>
        <w:spacing w:before="24"/>
        <w:ind w:left="1800" w:firstLine="0"/>
      </w:pPr>
      <w:r>
        <w:rPr>
          <w:u w:val="single"/>
        </w:rPr>
        <w:t>The Plan</w:t>
      </w:r>
    </w:p>
    <w:p w14:paraId="62F633A1" w14:textId="77777777" w:rsidR="00E9458D" w:rsidRDefault="005C6BD6">
      <w:pPr>
        <w:pStyle w:val="ListParagraph"/>
        <w:numPr>
          <w:ilvl w:val="0"/>
          <w:numId w:val="223"/>
        </w:numPr>
        <w:tabs>
          <w:tab w:val="left" w:pos="2161"/>
        </w:tabs>
        <w:spacing w:before="24"/>
        <w:rPr>
          <w:sz w:val="24"/>
        </w:rPr>
      </w:pPr>
      <w:r>
        <w:rPr>
          <w:sz w:val="24"/>
        </w:rPr>
        <w:t>In the office environment, employer shall prepare for a possible hurricane</w:t>
      </w:r>
      <w:r>
        <w:rPr>
          <w:spacing w:val="-3"/>
          <w:sz w:val="24"/>
        </w:rPr>
        <w:t xml:space="preserve"> </w:t>
      </w:r>
      <w:r>
        <w:rPr>
          <w:sz w:val="24"/>
        </w:rPr>
        <w:t>by:</w:t>
      </w:r>
    </w:p>
    <w:p w14:paraId="1A27872D" w14:textId="77777777" w:rsidR="00E9458D" w:rsidRDefault="005C6BD6">
      <w:pPr>
        <w:pStyle w:val="ListParagraph"/>
        <w:numPr>
          <w:ilvl w:val="1"/>
          <w:numId w:val="223"/>
        </w:numPr>
        <w:tabs>
          <w:tab w:val="left" w:pos="2521"/>
        </w:tabs>
        <w:spacing w:before="24"/>
        <w:ind w:hanging="361"/>
        <w:rPr>
          <w:sz w:val="24"/>
        </w:rPr>
      </w:pPr>
      <w:r>
        <w:rPr>
          <w:sz w:val="24"/>
        </w:rPr>
        <w:t>assigning Manager/Administrator or Supervisor the leadership</w:t>
      </w:r>
      <w:r>
        <w:rPr>
          <w:spacing w:val="-4"/>
          <w:sz w:val="24"/>
        </w:rPr>
        <w:t xml:space="preserve"> </w:t>
      </w:r>
      <w:r>
        <w:rPr>
          <w:sz w:val="24"/>
        </w:rPr>
        <w:t>role;</w:t>
      </w:r>
    </w:p>
    <w:p w14:paraId="79797B19" w14:textId="77777777" w:rsidR="00E9458D" w:rsidRDefault="005C6BD6">
      <w:pPr>
        <w:pStyle w:val="ListParagraph"/>
        <w:numPr>
          <w:ilvl w:val="1"/>
          <w:numId w:val="223"/>
        </w:numPr>
        <w:tabs>
          <w:tab w:val="left" w:pos="2521"/>
        </w:tabs>
        <w:spacing w:before="24"/>
        <w:ind w:hanging="361"/>
        <w:rPr>
          <w:sz w:val="24"/>
        </w:rPr>
      </w:pPr>
      <w:r>
        <w:rPr>
          <w:sz w:val="24"/>
        </w:rPr>
        <w:t>developing a plan of action with</w:t>
      </w:r>
      <w:r>
        <w:rPr>
          <w:spacing w:val="-2"/>
          <w:sz w:val="24"/>
        </w:rPr>
        <w:t xml:space="preserve"> </w:t>
      </w:r>
      <w:r>
        <w:rPr>
          <w:sz w:val="24"/>
        </w:rPr>
        <w:t>staff;</w:t>
      </w:r>
    </w:p>
    <w:p w14:paraId="44745F4C" w14:textId="77777777" w:rsidR="00E9458D" w:rsidRDefault="005C6BD6">
      <w:pPr>
        <w:pStyle w:val="ListParagraph"/>
        <w:numPr>
          <w:ilvl w:val="1"/>
          <w:numId w:val="223"/>
        </w:numPr>
        <w:tabs>
          <w:tab w:val="left" w:pos="2521"/>
        </w:tabs>
        <w:spacing w:before="24"/>
        <w:ind w:hanging="361"/>
        <w:rPr>
          <w:sz w:val="24"/>
        </w:rPr>
      </w:pPr>
      <w:r>
        <w:rPr>
          <w:sz w:val="24"/>
        </w:rPr>
        <w:t>determining the location of the escape</w:t>
      </w:r>
      <w:r>
        <w:rPr>
          <w:spacing w:val="-4"/>
          <w:sz w:val="24"/>
        </w:rPr>
        <w:t xml:space="preserve"> </w:t>
      </w:r>
      <w:r>
        <w:rPr>
          <w:sz w:val="24"/>
        </w:rPr>
        <w:t>routes;</w:t>
      </w:r>
    </w:p>
    <w:p w14:paraId="3F78D222" w14:textId="77777777" w:rsidR="00E9458D" w:rsidRDefault="005C6BD6">
      <w:pPr>
        <w:pStyle w:val="ListParagraph"/>
        <w:numPr>
          <w:ilvl w:val="1"/>
          <w:numId w:val="223"/>
        </w:numPr>
        <w:tabs>
          <w:tab w:val="left" w:pos="2521"/>
        </w:tabs>
        <w:spacing w:before="24"/>
        <w:ind w:hanging="361"/>
        <w:rPr>
          <w:sz w:val="24"/>
        </w:rPr>
      </w:pPr>
      <w:r>
        <w:rPr>
          <w:sz w:val="24"/>
        </w:rPr>
        <w:t>determining an outside location to go</w:t>
      </w:r>
      <w:r>
        <w:rPr>
          <w:spacing w:val="-5"/>
          <w:sz w:val="24"/>
        </w:rPr>
        <w:t xml:space="preserve"> </w:t>
      </w:r>
      <w:r>
        <w:rPr>
          <w:sz w:val="24"/>
        </w:rPr>
        <w:t>to;</w:t>
      </w:r>
    </w:p>
    <w:p w14:paraId="19222EEE" w14:textId="77777777" w:rsidR="00E9458D" w:rsidRDefault="005C6BD6">
      <w:pPr>
        <w:pStyle w:val="ListParagraph"/>
        <w:numPr>
          <w:ilvl w:val="1"/>
          <w:numId w:val="223"/>
        </w:numPr>
        <w:tabs>
          <w:tab w:val="left" w:pos="2521"/>
        </w:tabs>
        <w:spacing w:before="24"/>
        <w:ind w:hanging="361"/>
        <w:rPr>
          <w:sz w:val="24"/>
        </w:rPr>
      </w:pPr>
      <w:r>
        <w:rPr>
          <w:sz w:val="24"/>
        </w:rPr>
        <w:t>determining who to call, in case they are separated from one</w:t>
      </w:r>
      <w:r>
        <w:rPr>
          <w:spacing w:val="-5"/>
          <w:sz w:val="24"/>
        </w:rPr>
        <w:t xml:space="preserve"> </w:t>
      </w:r>
      <w:r>
        <w:rPr>
          <w:sz w:val="24"/>
        </w:rPr>
        <w:t>another;</w:t>
      </w:r>
    </w:p>
    <w:p w14:paraId="4F6F2C5D" w14:textId="77777777" w:rsidR="00E9458D" w:rsidRDefault="005C6BD6">
      <w:pPr>
        <w:pStyle w:val="ListParagraph"/>
        <w:numPr>
          <w:ilvl w:val="1"/>
          <w:numId w:val="223"/>
        </w:numPr>
        <w:tabs>
          <w:tab w:val="left" w:pos="2520"/>
          <w:tab w:val="left" w:pos="2521"/>
        </w:tabs>
        <w:spacing w:before="24"/>
        <w:ind w:hanging="361"/>
        <w:rPr>
          <w:sz w:val="24"/>
        </w:rPr>
      </w:pPr>
      <w:r>
        <w:rPr>
          <w:sz w:val="24"/>
        </w:rPr>
        <w:t>maintaining a current, electronic client list in a secure, off-site</w:t>
      </w:r>
      <w:r>
        <w:rPr>
          <w:spacing w:val="-5"/>
          <w:sz w:val="24"/>
        </w:rPr>
        <w:t xml:space="preserve"> </w:t>
      </w:r>
      <w:r>
        <w:rPr>
          <w:sz w:val="24"/>
        </w:rPr>
        <w:t>location.</w:t>
      </w:r>
    </w:p>
    <w:p w14:paraId="7705C5B2" w14:textId="77777777" w:rsidR="00E9458D" w:rsidRDefault="005C6BD6">
      <w:pPr>
        <w:pStyle w:val="ListParagraph"/>
        <w:numPr>
          <w:ilvl w:val="1"/>
          <w:numId w:val="223"/>
        </w:numPr>
        <w:tabs>
          <w:tab w:val="left" w:pos="2521"/>
        </w:tabs>
        <w:spacing w:before="24" w:line="261" w:lineRule="auto"/>
        <w:ind w:right="1699"/>
        <w:rPr>
          <w:sz w:val="24"/>
        </w:rPr>
      </w:pPr>
      <w:r>
        <w:rPr>
          <w:sz w:val="24"/>
        </w:rPr>
        <w:t>working with outside community resources, applicable to hurricanes, by contacting and consulting with them;</w:t>
      </w:r>
    </w:p>
    <w:p w14:paraId="337E3CAB" w14:textId="77777777" w:rsidR="00E9458D" w:rsidRDefault="005C6BD6">
      <w:pPr>
        <w:pStyle w:val="ListParagraph"/>
        <w:numPr>
          <w:ilvl w:val="1"/>
          <w:numId w:val="223"/>
        </w:numPr>
        <w:tabs>
          <w:tab w:val="left" w:pos="2521"/>
        </w:tabs>
        <w:spacing w:line="261" w:lineRule="auto"/>
        <w:ind w:right="1704"/>
        <w:rPr>
          <w:sz w:val="24"/>
        </w:rPr>
      </w:pPr>
      <w:r>
        <w:rPr>
          <w:sz w:val="24"/>
        </w:rPr>
        <w:t>giving priority attention to clients who are in the most danger i.e. high danger first, medium danger second, lowest danger</w:t>
      </w:r>
      <w:r>
        <w:rPr>
          <w:spacing w:val="-1"/>
          <w:sz w:val="24"/>
        </w:rPr>
        <w:t xml:space="preserve"> </w:t>
      </w:r>
      <w:r>
        <w:rPr>
          <w:sz w:val="24"/>
        </w:rPr>
        <w:t>third.</w:t>
      </w:r>
    </w:p>
    <w:p w14:paraId="0CEA4178" w14:textId="77777777" w:rsidR="00E9458D" w:rsidRDefault="005C6BD6">
      <w:pPr>
        <w:pStyle w:val="ListParagraph"/>
        <w:numPr>
          <w:ilvl w:val="1"/>
          <w:numId w:val="223"/>
        </w:numPr>
        <w:tabs>
          <w:tab w:val="left" w:pos="2520"/>
          <w:tab w:val="left" w:pos="2521"/>
        </w:tabs>
        <w:spacing w:line="261" w:lineRule="auto"/>
        <w:ind w:right="1702"/>
        <w:rPr>
          <w:sz w:val="24"/>
        </w:rPr>
      </w:pPr>
      <w:r>
        <w:rPr>
          <w:sz w:val="24"/>
        </w:rPr>
        <w:t>prioritizing client care, for the acute stage of the emergency, according to the assessed risk level, with high risk first, medium risk second, and low risk</w:t>
      </w:r>
      <w:r>
        <w:rPr>
          <w:spacing w:val="-12"/>
          <w:sz w:val="24"/>
        </w:rPr>
        <w:t xml:space="preserve"> </w:t>
      </w:r>
      <w:r>
        <w:rPr>
          <w:sz w:val="24"/>
        </w:rPr>
        <w:t>third.</w:t>
      </w:r>
    </w:p>
    <w:p w14:paraId="11DE47CD" w14:textId="77777777" w:rsidR="00E9458D" w:rsidRDefault="005C6BD6">
      <w:pPr>
        <w:pStyle w:val="ListParagraph"/>
        <w:numPr>
          <w:ilvl w:val="1"/>
          <w:numId w:val="223"/>
        </w:numPr>
        <w:tabs>
          <w:tab w:val="left" w:pos="2520"/>
          <w:tab w:val="left" w:pos="2521"/>
        </w:tabs>
        <w:spacing w:line="261" w:lineRule="auto"/>
        <w:ind w:right="1700"/>
        <w:rPr>
          <w:sz w:val="24"/>
        </w:rPr>
      </w:pPr>
      <w:r>
        <w:rPr>
          <w:sz w:val="24"/>
        </w:rPr>
        <w:t>giving a list of telephone numbers for emergency assistance to employees, clients/families;</w:t>
      </w:r>
    </w:p>
    <w:p w14:paraId="17754796" w14:textId="77777777" w:rsidR="00E9458D" w:rsidRDefault="00E9458D">
      <w:pPr>
        <w:spacing w:line="261" w:lineRule="auto"/>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F7CB400" w14:textId="77777777">
        <w:trPr>
          <w:trHeight w:val="612"/>
        </w:trPr>
        <w:tc>
          <w:tcPr>
            <w:tcW w:w="5689" w:type="dxa"/>
          </w:tcPr>
          <w:p w14:paraId="0947FD3E"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29CAEC65" w14:textId="77777777" w:rsidR="00E9458D" w:rsidRDefault="00E9458D">
            <w:pPr>
              <w:pStyle w:val="TableParagraph"/>
              <w:ind w:left="0"/>
              <w:rPr>
                <w:sz w:val="24"/>
              </w:rPr>
            </w:pPr>
          </w:p>
          <w:p w14:paraId="68DBB35C" w14:textId="77777777" w:rsidR="00E9458D" w:rsidRDefault="005C6BD6">
            <w:pPr>
              <w:pStyle w:val="TableParagraph"/>
              <w:ind w:left="487"/>
              <w:rPr>
                <w:sz w:val="20"/>
              </w:rPr>
            </w:pPr>
            <w:r>
              <w:rPr>
                <w:noProof/>
                <w:sz w:val="20"/>
              </w:rPr>
              <w:drawing>
                <wp:inline distT="0" distB="0" distL="0" distR="0" wp14:anchorId="08B10DDC" wp14:editId="0B6D61B4">
                  <wp:extent cx="1390695" cy="966501"/>
                  <wp:effectExtent l="0" t="0" r="0" b="0"/>
                  <wp:docPr id="103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D2C823D" w14:textId="77777777">
        <w:trPr>
          <w:trHeight w:val="1184"/>
        </w:trPr>
        <w:tc>
          <w:tcPr>
            <w:tcW w:w="5689" w:type="dxa"/>
          </w:tcPr>
          <w:p w14:paraId="7E124D32" w14:textId="77777777" w:rsidR="00E9458D" w:rsidRDefault="00E9458D">
            <w:pPr>
              <w:pStyle w:val="TableParagraph"/>
              <w:ind w:left="0"/>
              <w:rPr>
                <w:sz w:val="24"/>
              </w:rPr>
            </w:pPr>
          </w:p>
          <w:p w14:paraId="1F287845" w14:textId="77777777" w:rsidR="00E9458D" w:rsidRDefault="005C6BD6">
            <w:pPr>
              <w:pStyle w:val="TableParagraph"/>
              <w:rPr>
                <w:b/>
                <w:sz w:val="24"/>
              </w:rPr>
            </w:pPr>
            <w:r>
              <w:rPr>
                <w:b/>
                <w:sz w:val="24"/>
              </w:rPr>
              <w:t>Section 5: Health and Safety</w:t>
            </w:r>
          </w:p>
        </w:tc>
        <w:tc>
          <w:tcPr>
            <w:tcW w:w="3168" w:type="dxa"/>
            <w:vMerge/>
            <w:tcBorders>
              <w:top w:val="nil"/>
            </w:tcBorders>
          </w:tcPr>
          <w:p w14:paraId="6E9AA157" w14:textId="77777777" w:rsidR="00E9458D" w:rsidRDefault="00E9458D">
            <w:pPr>
              <w:rPr>
                <w:sz w:val="2"/>
                <w:szCs w:val="2"/>
              </w:rPr>
            </w:pPr>
          </w:p>
        </w:tc>
      </w:tr>
      <w:tr w:rsidR="00E9458D" w14:paraId="1796B556" w14:textId="77777777">
        <w:trPr>
          <w:trHeight w:val="275"/>
        </w:trPr>
        <w:tc>
          <w:tcPr>
            <w:tcW w:w="5689" w:type="dxa"/>
            <w:vMerge w:val="restart"/>
          </w:tcPr>
          <w:p w14:paraId="6F8D2CE8" w14:textId="77777777" w:rsidR="00E9458D" w:rsidRDefault="00E9458D">
            <w:pPr>
              <w:pStyle w:val="TableParagraph"/>
              <w:ind w:left="0"/>
              <w:rPr>
                <w:sz w:val="24"/>
              </w:rPr>
            </w:pPr>
          </w:p>
          <w:p w14:paraId="1600BCD1" w14:textId="77777777" w:rsidR="00E9458D" w:rsidRDefault="005C6BD6">
            <w:pPr>
              <w:pStyle w:val="TableParagraph"/>
              <w:rPr>
                <w:b/>
                <w:sz w:val="24"/>
              </w:rPr>
            </w:pPr>
            <w:r>
              <w:rPr>
                <w:b/>
                <w:sz w:val="24"/>
              </w:rPr>
              <w:t>Policy Title:</w:t>
            </w:r>
            <w:r>
              <w:rPr>
                <w:b/>
                <w:spacing w:val="59"/>
                <w:sz w:val="24"/>
              </w:rPr>
              <w:t xml:space="preserve"> </w:t>
            </w:r>
            <w:r>
              <w:rPr>
                <w:b/>
                <w:sz w:val="24"/>
              </w:rPr>
              <w:t>Hurricane</w:t>
            </w:r>
          </w:p>
        </w:tc>
        <w:tc>
          <w:tcPr>
            <w:tcW w:w="3168" w:type="dxa"/>
          </w:tcPr>
          <w:p w14:paraId="35584D35" w14:textId="77777777" w:rsidR="00E9458D" w:rsidRDefault="005C6BD6">
            <w:pPr>
              <w:pStyle w:val="TableParagraph"/>
              <w:spacing w:line="256" w:lineRule="exact"/>
              <w:rPr>
                <w:b/>
                <w:sz w:val="24"/>
              </w:rPr>
            </w:pPr>
            <w:r>
              <w:rPr>
                <w:b/>
                <w:sz w:val="24"/>
              </w:rPr>
              <w:t>Policy Number: 5.40.30</w:t>
            </w:r>
          </w:p>
        </w:tc>
      </w:tr>
      <w:tr w:rsidR="00E9458D" w14:paraId="4B601820" w14:textId="77777777">
        <w:trPr>
          <w:trHeight w:val="275"/>
        </w:trPr>
        <w:tc>
          <w:tcPr>
            <w:tcW w:w="5689" w:type="dxa"/>
            <w:vMerge/>
            <w:tcBorders>
              <w:top w:val="nil"/>
            </w:tcBorders>
          </w:tcPr>
          <w:p w14:paraId="0BB757DF" w14:textId="77777777" w:rsidR="00E9458D" w:rsidRDefault="00E9458D">
            <w:pPr>
              <w:rPr>
                <w:sz w:val="2"/>
                <w:szCs w:val="2"/>
              </w:rPr>
            </w:pPr>
          </w:p>
        </w:tc>
        <w:tc>
          <w:tcPr>
            <w:tcW w:w="3168" w:type="dxa"/>
          </w:tcPr>
          <w:p w14:paraId="13B2BF43" w14:textId="77777777" w:rsidR="00E9458D" w:rsidRDefault="005C6BD6">
            <w:pPr>
              <w:pStyle w:val="TableParagraph"/>
              <w:spacing w:line="255" w:lineRule="exact"/>
              <w:rPr>
                <w:b/>
                <w:sz w:val="24"/>
              </w:rPr>
            </w:pPr>
            <w:r>
              <w:rPr>
                <w:b/>
                <w:sz w:val="24"/>
              </w:rPr>
              <w:t>Effective Date:</w:t>
            </w:r>
          </w:p>
        </w:tc>
      </w:tr>
      <w:tr w:rsidR="00E9458D" w14:paraId="425FD029" w14:textId="77777777">
        <w:trPr>
          <w:trHeight w:val="276"/>
        </w:trPr>
        <w:tc>
          <w:tcPr>
            <w:tcW w:w="5689" w:type="dxa"/>
            <w:vMerge/>
            <w:tcBorders>
              <w:top w:val="nil"/>
            </w:tcBorders>
          </w:tcPr>
          <w:p w14:paraId="408A529A" w14:textId="77777777" w:rsidR="00E9458D" w:rsidRDefault="00E9458D">
            <w:pPr>
              <w:rPr>
                <w:sz w:val="2"/>
                <w:szCs w:val="2"/>
              </w:rPr>
            </w:pPr>
          </w:p>
        </w:tc>
        <w:tc>
          <w:tcPr>
            <w:tcW w:w="3168" w:type="dxa"/>
          </w:tcPr>
          <w:p w14:paraId="158FA2A8" w14:textId="77777777" w:rsidR="00E9458D" w:rsidRDefault="005C6BD6">
            <w:pPr>
              <w:pStyle w:val="TableParagraph"/>
              <w:spacing w:before="1" w:line="255" w:lineRule="exact"/>
              <w:rPr>
                <w:b/>
                <w:sz w:val="24"/>
              </w:rPr>
            </w:pPr>
            <w:r>
              <w:rPr>
                <w:b/>
                <w:sz w:val="24"/>
              </w:rPr>
              <w:t>Revision Date:</w:t>
            </w:r>
          </w:p>
        </w:tc>
      </w:tr>
      <w:tr w:rsidR="00E9458D" w14:paraId="760DFAE3" w14:textId="77777777">
        <w:trPr>
          <w:trHeight w:val="275"/>
        </w:trPr>
        <w:tc>
          <w:tcPr>
            <w:tcW w:w="5689" w:type="dxa"/>
            <w:vMerge/>
            <w:tcBorders>
              <w:top w:val="nil"/>
            </w:tcBorders>
          </w:tcPr>
          <w:p w14:paraId="70C19985" w14:textId="77777777" w:rsidR="00E9458D" w:rsidRDefault="00E9458D">
            <w:pPr>
              <w:rPr>
                <w:sz w:val="2"/>
                <w:szCs w:val="2"/>
              </w:rPr>
            </w:pPr>
          </w:p>
        </w:tc>
        <w:tc>
          <w:tcPr>
            <w:tcW w:w="3168" w:type="dxa"/>
          </w:tcPr>
          <w:p w14:paraId="4E2B8158" w14:textId="77777777" w:rsidR="00E9458D" w:rsidRDefault="005C6BD6">
            <w:pPr>
              <w:pStyle w:val="TableParagraph"/>
              <w:spacing w:line="255" w:lineRule="exact"/>
              <w:rPr>
                <w:b/>
                <w:sz w:val="24"/>
              </w:rPr>
            </w:pPr>
            <w:r>
              <w:rPr>
                <w:b/>
                <w:sz w:val="24"/>
              </w:rPr>
              <w:t>Approved By:</w:t>
            </w:r>
          </w:p>
        </w:tc>
      </w:tr>
      <w:tr w:rsidR="00E9458D" w14:paraId="654B2BB9" w14:textId="77777777">
        <w:trPr>
          <w:trHeight w:val="276"/>
        </w:trPr>
        <w:tc>
          <w:tcPr>
            <w:tcW w:w="5689" w:type="dxa"/>
            <w:vMerge/>
            <w:tcBorders>
              <w:top w:val="nil"/>
            </w:tcBorders>
          </w:tcPr>
          <w:p w14:paraId="115EC237" w14:textId="77777777" w:rsidR="00E9458D" w:rsidRDefault="00E9458D">
            <w:pPr>
              <w:rPr>
                <w:sz w:val="2"/>
                <w:szCs w:val="2"/>
              </w:rPr>
            </w:pPr>
          </w:p>
        </w:tc>
        <w:tc>
          <w:tcPr>
            <w:tcW w:w="3168" w:type="dxa"/>
          </w:tcPr>
          <w:p w14:paraId="7B4D733F" w14:textId="77777777" w:rsidR="00E9458D" w:rsidRDefault="005C6BD6">
            <w:pPr>
              <w:pStyle w:val="TableParagraph"/>
              <w:spacing w:line="257" w:lineRule="exact"/>
              <w:rPr>
                <w:b/>
                <w:sz w:val="24"/>
              </w:rPr>
            </w:pPr>
            <w:r>
              <w:rPr>
                <w:b/>
                <w:sz w:val="24"/>
              </w:rPr>
              <w:t>Page Number: Page 2 of 4</w:t>
            </w:r>
          </w:p>
        </w:tc>
      </w:tr>
    </w:tbl>
    <w:p w14:paraId="0FD95185" w14:textId="77777777" w:rsidR="00E9458D" w:rsidRDefault="00E9458D">
      <w:pPr>
        <w:pStyle w:val="BodyText"/>
        <w:ind w:left="0" w:firstLine="0"/>
        <w:rPr>
          <w:sz w:val="18"/>
        </w:rPr>
      </w:pPr>
    </w:p>
    <w:p w14:paraId="1F1911B7" w14:textId="77777777" w:rsidR="00E9458D" w:rsidRDefault="005C6BD6">
      <w:pPr>
        <w:pStyle w:val="ListParagraph"/>
        <w:numPr>
          <w:ilvl w:val="1"/>
          <w:numId w:val="223"/>
        </w:numPr>
        <w:tabs>
          <w:tab w:val="left" w:pos="2521"/>
        </w:tabs>
        <w:spacing w:before="90"/>
        <w:ind w:hanging="361"/>
        <w:jc w:val="both"/>
        <w:rPr>
          <w:sz w:val="24"/>
        </w:rPr>
      </w:pPr>
      <w:r>
        <w:rPr>
          <w:sz w:val="24"/>
        </w:rPr>
        <w:t>posting a list of telephone numbers for emergency assistance in the</w:t>
      </w:r>
      <w:r>
        <w:rPr>
          <w:spacing w:val="-4"/>
          <w:sz w:val="24"/>
        </w:rPr>
        <w:t xml:space="preserve"> </w:t>
      </w:r>
      <w:r>
        <w:rPr>
          <w:sz w:val="24"/>
        </w:rPr>
        <w:t>office;</w:t>
      </w:r>
    </w:p>
    <w:p w14:paraId="1FC96E60" w14:textId="77777777" w:rsidR="00E9458D" w:rsidRDefault="005C6BD6">
      <w:pPr>
        <w:pStyle w:val="ListParagraph"/>
        <w:numPr>
          <w:ilvl w:val="1"/>
          <w:numId w:val="223"/>
        </w:numPr>
        <w:tabs>
          <w:tab w:val="left" w:pos="2521"/>
        </w:tabs>
        <w:spacing w:before="24" w:line="261" w:lineRule="auto"/>
        <w:ind w:right="1699"/>
        <w:jc w:val="both"/>
        <w:rPr>
          <w:sz w:val="24"/>
        </w:rPr>
      </w:pPr>
      <w:r>
        <w:rPr>
          <w:sz w:val="24"/>
        </w:rPr>
        <w:t>preparing a list of names and contact information for each employee, to be kept in the office;</w:t>
      </w:r>
    </w:p>
    <w:p w14:paraId="0D9C2B00" w14:textId="77777777" w:rsidR="00E9458D" w:rsidRDefault="005C6BD6">
      <w:pPr>
        <w:pStyle w:val="ListParagraph"/>
        <w:numPr>
          <w:ilvl w:val="1"/>
          <w:numId w:val="223"/>
        </w:numPr>
        <w:tabs>
          <w:tab w:val="left" w:pos="2521"/>
        </w:tabs>
        <w:spacing w:line="261" w:lineRule="auto"/>
        <w:ind w:right="1700"/>
        <w:jc w:val="both"/>
        <w:rPr>
          <w:sz w:val="24"/>
        </w:rPr>
      </w:pPr>
      <w:r>
        <w:rPr>
          <w:sz w:val="24"/>
        </w:rPr>
        <w:t>ensuring that each employee carries with them their own personal list of names and contact</w:t>
      </w:r>
      <w:r>
        <w:rPr>
          <w:spacing w:val="-1"/>
          <w:sz w:val="24"/>
        </w:rPr>
        <w:t xml:space="preserve"> </w:t>
      </w:r>
      <w:r>
        <w:rPr>
          <w:sz w:val="24"/>
        </w:rPr>
        <w:t>information;</w:t>
      </w:r>
    </w:p>
    <w:p w14:paraId="3B2A5579" w14:textId="77777777" w:rsidR="00E9458D" w:rsidRDefault="005C6BD6">
      <w:pPr>
        <w:pStyle w:val="ListParagraph"/>
        <w:numPr>
          <w:ilvl w:val="1"/>
          <w:numId w:val="223"/>
        </w:numPr>
        <w:tabs>
          <w:tab w:val="left" w:pos="2521"/>
        </w:tabs>
        <w:spacing w:line="261" w:lineRule="auto"/>
        <w:ind w:right="1701"/>
        <w:jc w:val="both"/>
        <w:rPr>
          <w:sz w:val="24"/>
        </w:rPr>
      </w:pPr>
      <w:r>
        <w:rPr>
          <w:sz w:val="24"/>
        </w:rPr>
        <w:t>developing and maintaining a current list of names and contact details for individual staff members, who have training for emergencies (e.g. all levels of first aid and emergency</w:t>
      </w:r>
      <w:r>
        <w:rPr>
          <w:spacing w:val="-2"/>
          <w:sz w:val="24"/>
        </w:rPr>
        <w:t xml:space="preserve"> </w:t>
      </w:r>
      <w:r>
        <w:rPr>
          <w:sz w:val="24"/>
        </w:rPr>
        <w:t>preparedness);</w:t>
      </w:r>
    </w:p>
    <w:p w14:paraId="621DDED1" w14:textId="77777777" w:rsidR="00E9458D" w:rsidRDefault="005C6BD6">
      <w:pPr>
        <w:pStyle w:val="ListParagraph"/>
        <w:numPr>
          <w:ilvl w:val="1"/>
          <w:numId w:val="223"/>
        </w:numPr>
        <w:tabs>
          <w:tab w:val="left" w:pos="2521"/>
        </w:tabs>
        <w:spacing w:line="261" w:lineRule="auto"/>
        <w:ind w:right="1702"/>
        <w:jc w:val="both"/>
        <w:rPr>
          <w:sz w:val="24"/>
        </w:rPr>
      </w:pPr>
      <w:r>
        <w:rPr>
          <w:sz w:val="24"/>
        </w:rPr>
        <w:t>ensuring there is enough food and water for 3 days for each employee, (allowing 1 gallon of water per day per</w:t>
      </w:r>
      <w:r>
        <w:rPr>
          <w:spacing w:val="-2"/>
          <w:sz w:val="24"/>
        </w:rPr>
        <w:t xml:space="preserve"> </w:t>
      </w:r>
      <w:r>
        <w:rPr>
          <w:sz w:val="24"/>
        </w:rPr>
        <w:t>employee);</w:t>
      </w:r>
    </w:p>
    <w:p w14:paraId="2EF9EC4A" w14:textId="77777777" w:rsidR="00E9458D" w:rsidRDefault="005C6BD6">
      <w:pPr>
        <w:pStyle w:val="ListParagraph"/>
        <w:numPr>
          <w:ilvl w:val="1"/>
          <w:numId w:val="223"/>
        </w:numPr>
        <w:tabs>
          <w:tab w:val="left" w:pos="2521"/>
        </w:tabs>
        <w:spacing w:line="274" w:lineRule="exact"/>
        <w:ind w:hanging="361"/>
        <w:jc w:val="both"/>
        <w:rPr>
          <w:sz w:val="24"/>
        </w:rPr>
      </w:pPr>
      <w:r>
        <w:rPr>
          <w:sz w:val="24"/>
        </w:rPr>
        <w:t>providing emergency survival kits for each employee in the office;</w:t>
      </w:r>
      <w:r>
        <w:rPr>
          <w:spacing w:val="-3"/>
          <w:sz w:val="24"/>
        </w:rPr>
        <w:t xml:space="preserve"> </w:t>
      </w:r>
      <w:r>
        <w:rPr>
          <w:sz w:val="24"/>
        </w:rPr>
        <w:t>and,</w:t>
      </w:r>
    </w:p>
    <w:p w14:paraId="44EAB018" w14:textId="77777777" w:rsidR="00E9458D" w:rsidRDefault="005C6BD6">
      <w:pPr>
        <w:pStyle w:val="ListParagraph"/>
        <w:numPr>
          <w:ilvl w:val="1"/>
          <w:numId w:val="223"/>
        </w:numPr>
        <w:tabs>
          <w:tab w:val="left" w:pos="2521"/>
        </w:tabs>
        <w:spacing w:before="19"/>
        <w:ind w:hanging="361"/>
        <w:jc w:val="both"/>
        <w:rPr>
          <w:sz w:val="24"/>
        </w:rPr>
      </w:pPr>
      <w:r>
        <w:rPr>
          <w:sz w:val="24"/>
        </w:rPr>
        <w:t>providing a first aid kit, which is stocked and</w:t>
      </w:r>
      <w:r>
        <w:rPr>
          <w:spacing w:val="-4"/>
          <w:sz w:val="24"/>
        </w:rPr>
        <w:t xml:space="preserve"> </w:t>
      </w:r>
      <w:r>
        <w:rPr>
          <w:sz w:val="24"/>
        </w:rPr>
        <w:t>accessible.</w:t>
      </w:r>
    </w:p>
    <w:p w14:paraId="7A72610E" w14:textId="77777777" w:rsidR="00E9458D" w:rsidRDefault="005C6BD6">
      <w:pPr>
        <w:pStyle w:val="ListParagraph"/>
        <w:numPr>
          <w:ilvl w:val="0"/>
          <w:numId w:val="223"/>
        </w:numPr>
        <w:tabs>
          <w:tab w:val="left" w:pos="2161"/>
        </w:tabs>
        <w:spacing w:before="24" w:line="261" w:lineRule="auto"/>
        <w:ind w:right="1700"/>
        <w:jc w:val="both"/>
        <w:rPr>
          <w:sz w:val="24"/>
        </w:rPr>
      </w:pPr>
      <w:r>
        <w:rPr>
          <w:sz w:val="24"/>
        </w:rPr>
        <w:t>In the home environment, employees/clients/families shall prepare for a</w:t>
      </w:r>
      <w:r>
        <w:rPr>
          <w:spacing w:val="40"/>
          <w:sz w:val="24"/>
        </w:rPr>
        <w:t xml:space="preserve"> </w:t>
      </w:r>
      <w:r>
        <w:rPr>
          <w:sz w:val="24"/>
        </w:rPr>
        <w:t>possible hurricane by</w:t>
      </w:r>
    </w:p>
    <w:p w14:paraId="11025C36" w14:textId="77777777" w:rsidR="00E9458D" w:rsidRDefault="005C6BD6">
      <w:pPr>
        <w:pStyle w:val="ListParagraph"/>
        <w:numPr>
          <w:ilvl w:val="1"/>
          <w:numId w:val="223"/>
        </w:numPr>
        <w:tabs>
          <w:tab w:val="left" w:pos="2521"/>
        </w:tabs>
        <w:spacing w:line="275" w:lineRule="exact"/>
        <w:ind w:hanging="361"/>
        <w:rPr>
          <w:sz w:val="24"/>
        </w:rPr>
      </w:pPr>
      <w:r>
        <w:rPr>
          <w:sz w:val="24"/>
        </w:rPr>
        <w:t>assigning the employee, the leadership</w:t>
      </w:r>
      <w:r>
        <w:rPr>
          <w:spacing w:val="-4"/>
          <w:sz w:val="24"/>
        </w:rPr>
        <w:t xml:space="preserve"> </w:t>
      </w:r>
      <w:r>
        <w:rPr>
          <w:sz w:val="24"/>
        </w:rPr>
        <w:t>role;</w:t>
      </w:r>
    </w:p>
    <w:p w14:paraId="22983C7D" w14:textId="77777777" w:rsidR="00E9458D" w:rsidRDefault="005C6BD6">
      <w:pPr>
        <w:pStyle w:val="ListParagraph"/>
        <w:numPr>
          <w:ilvl w:val="1"/>
          <w:numId w:val="223"/>
        </w:numPr>
        <w:tabs>
          <w:tab w:val="left" w:pos="2521"/>
        </w:tabs>
        <w:spacing w:before="24"/>
        <w:ind w:hanging="361"/>
        <w:rPr>
          <w:sz w:val="24"/>
        </w:rPr>
      </w:pPr>
      <w:r>
        <w:rPr>
          <w:sz w:val="24"/>
        </w:rPr>
        <w:t>developing a plan of</w:t>
      </w:r>
      <w:r>
        <w:rPr>
          <w:spacing w:val="-2"/>
          <w:sz w:val="24"/>
        </w:rPr>
        <w:t xml:space="preserve"> </w:t>
      </w:r>
      <w:r>
        <w:rPr>
          <w:sz w:val="24"/>
        </w:rPr>
        <w:t>action;</w:t>
      </w:r>
    </w:p>
    <w:p w14:paraId="45555C14" w14:textId="77777777" w:rsidR="00E9458D" w:rsidRDefault="005C6BD6">
      <w:pPr>
        <w:pStyle w:val="ListParagraph"/>
        <w:numPr>
          <w:ilvl w:val="1"/>
          <w:numId w:val="223"/>
        </w:numPr>
        <w:tabs>
          <w:tab w:val="left" w:pos="2521"/>
        </w:tabs>
        <w:spacing w:before="24"/>
        <w:ind w:hanging="361"/>
        <w:rPr>
          <w:sz w:val="24"/>
        </w:rPr>
      </w:pPr>
      <w:r>
        <w:rPr>
          <w:sz w:val="24"/>
        </w:rPr>
        <w:t>determining the location of the escape</w:t>
      </w:r>
      <w:r>
        <w:rPr>
          <w:spacing w:val="-4"/>
          <w:sz w:val="24"/>
        </w:rPr>
        <w:t xml:space="preserve"> </w:t>
      </w:r>
      <w:r>
        <w:rPr>
          <w:sz w:val="24"/>
        </w:rPr>
        <w:t>routes;</w:t>
      </w:r>
    </w:p>
    <w:p w14:paraId="76BA4ED8" w14:textId="77777777" w:rsidR="00E9458D" w:rsidRDefault="005C6BD6">
      <w:pPr>
        <w:pStyle w:val="ListParagraph"/>
        <w:numPr>
          <w:ilvl w:val="1"/>
          <w:numId w:val="223"/>
        </w:numPr>
        <w:tabs>
          <w:tab w:val="left" w:pos="2521"/>
        </w:tabs>
        <w:spacing w:before="24"/>
        <w:ind w:hanging="361"/>
        <w:rPr>
          <w:sz w:val="24"/>
        </w:rPr>
      </w:pPr>
      <w:r>
        <w:rPr>
          <w:sz w:val="24"/>
        </w:rPr>
        <w:t>determining an outside location to go</w:t>
      </w:r>
      <w:r>
        <w:rPr>
          <w:spacing w:val="-5"/>
          <w:sz w:val="24"/>
        </w:rPr>
        <w:t xml:space="preserve"> </w:t>
      </w:r>
      <w:r>
        <w:rPr>
          <w:sz w:val="24"/>
        </w:rPr>
        <w:t>to;</w:t>
      </w:r>
    </w:p>
    <w:p w14:paraId="646F9DAB" w14:textId="77777777" w:rsidR="00E9458D" w:rsidRDefault="005C6BD6">
      <w:pPr>
        <w:pStyle w:val="ListParagraph"/>
        <w:numPr>
          <w:ilvl w:val="1"/>
          <w:numId w:val="223"/>
        </w:numPr>
        <w:tabs>
          <w:tab w:val="left" w:pos="2521"/>
        </w:tabs>
        <w:spacing w:before="24"/>
        <w:ind w:hanging="361"/>
        <w:rPr>
          <w:sz w:val="24"/>
        </w:rPr>
      </w:pPr>
      <w:r>
        <w:rPr>
          <w:sz w:val="24"/>
        </w:rPr>
        <w:t>determining who to call, in case they are separated from one</w:t>
      </w:r>
      <w:r>
        <w:rPr>
          <w:spacing w:val="-5"/>
          <w:sz w:val="24"/>
        </w:rPr>
        <w:t xml:space="preserve"> </w:t>
      </w:r>
      <w:r>
        <w:rPr>
          <w:sz w:val="24"/>
        </w:rPr>
        <w:t>another;</w:t>
      </w:r>
    </w:p>
    <w:p w14:paraId="290083DC" w14:textId="77777777" w:rsidR="00E9458D" w:rsidRDefault="005C6BD6">
      <w:pPr>
        <w:pStyle w:val="ListParagraph"/>
        <w:numPr>
          <w:ilvl w:val="1"/>
          <w:numId w:val="223"/>
        </w:numPr>
        <w:tabs>
          <w:tab w:val="left" w:pos="2520"/>
          <w:tab w:val="left" w:pos="2521"/>
        </w:tabs>
        <w:spacing w:before="24" w:line="261" w:lineRule="auto"/>
        <w:ind w:right="1698"/>
        <w:rPr>
          <w:sz w:val="24"/>
        </w:rPr>
      </w:pPr>
      <w:r>
        <w:rPr>
          <w:sz w:val="24"/>
        </w:rPr>
        <w:t>ensuring there is enough food and water for 3 days for each person, (allowing 1 gallon of water per day per</w:t>
      </w:r>
      <w:r>
        <w:rPr>
          <w:spacing w:val="-1"/>
          <w:sz w:val="24"/>
        </w:rPr>
        <w:t xml:space="preserve"> </w:t>
      </w:r>
      <w:r>
        <w:rPr>
          <w:sz w:val="24"/>
        </w:rPr>
        <w:t>person);</w:t>
      </w:r>
    </w:p>
    <w:p w14:paraId="13CF677D" w14:textId="77777777" w:rsidR="00E9458D" w:rsidRDefault="005C6BD6">
      <w:pPr>
        <w:pStyle w:val="ListParagraph"/>
        <w:numPr>
          <w:ilvl w:val="1"/>
          <w:numId w:val="223"/>
        </w:numPr>
        <w:tabs>
          <w:tab w:val="left" w:pos="2521"/>
        </w:tabs>
        <w:spacing w:line="274" w:lineRule="exact"/>
        <w:ind w:hanging="361"/>
        <w:rPr>
          <w:sz w:val="24"/>
        </w:rPr>
      </w:pPr>
      <w:r>
        <w:rPr>
          <w:sz w:val="24"/>
        </w:rPr>
        <w:t>preparing an emergency survival kit;</w:t>
      </w:r>
      <w:r>
        <w:rPr>
          <w:spacing w:val="-4"/>
          <w:sz w:val="24"/>
        </w:rPr>
        <w:t xml:space="preserve"> </w:t>
      </w:r>
      <w:r>
        <w:rPr>
          <w:sz w:val="24"/>
        </w:rPr>
        <w:t>and,</w:t>
      </w:r>
    </w:p>
    <w:p w14:paraId="16C1F4B7" w14:textId="77777777" w:rsidR="00E9458D" w:rsidRDefault="005C6BD6">
      <w:pPr>
        <w:pStyle w:val="ListParagraph"/>
        <w:numPr>
          <w:ilvl w:val="1"/>
          <w:numId w:val="223"/>
        </w:numPr>
        <w:tabs>
          <w:tab w:val="left" w:pos="2521"/>
        </w:tabs>
        <w:spacing w:before="24"/>
        <w:ind w:hanging="361"/>
        <w:rPr>
          <w:sz w:val="24"/>
        </w:rPr>
      </w:pPr>
      <w:r>
        <w:rPr>
          <w:sz w:val="24"/>
        </w:rPr>
        <w:t>ensuring a first aid kit is on-site, stocked and</w:t>
      </w:r>
      <w:r>
        <w:rPr>
          <w:spacing w:val="-1"/>
          <w:sz w:val="24"/>
        </w:rPr>
        <w:t xml:space="preserve"> </w:t>
      </w:r>
      <w:r>
        <w:rPr>
          <w:sz w:val="24"/>
        </w:rPr>
        <w:t>accessible.</w:t>
      </w:r>
    </w:p>
    <w:p w14:paraId="29D5BCD7" w14:textId="77777777" w:rsidR="00E9458D" w:rsidRDefault="00E9458D">
      <w:pPr>
        <w:pStyle w:val="BodyText"/>
        <w:spacing w:before="2"/>
        <w:ind w:left="0" w:firstLine="0"/>
        <w:rPr>
          <w:sz w:val="28"/>
        </w:rPr>
      </w:pPr>
    </w:p>
    <w:p w14:paraId="07BA4BF7" w14:textId="77777777" w:rsidR="00E9458D" w:rsidRDefault="005C6BD6">
      <w:pPr>
        <w:pStyle w:val="BodyText"/>
        <w:ind w:left="1800" w:firstLine="0"/>
      </w:pPr>
      <w:r>
        <w:rPr>
          <w:u w:val="single"/>
        </w:rPr>
        <w:t>When a hurricane occurs:</w:t>
      </w:r>
    </w:p>
    <w:p w14:paraId="1100FDA1" w14:textId="77777777" w:rsidR="00E9458D" w:rsidRDefault="005C6BD6">
      <w:pPr>
        <w:pStyle w:val="BodyText"/>
        <w:spacing w:before="8"/>
        <w:ind w:left="1800" w:right="1701" w:firstLine="0"/>
      </w:pPr>
      <w:r>
        <w:t>Employees shall adhere to the following directions and advise clients/families to do the same:</w:t>
      </w:r>
    </w:p>
    <w:p w14:paraId="6E0EB41F" w14:textId="77777777" w:rsidR="00E9458D" w:rsidRDefault="005C6BD6">
      <w:pPr>
        <w:pStyle w:val="ListParagraph"/>
        <w:numPr>
          <w:ilvl w:val="0"/>
          <w:numId w:val="222"/>
        </w:numPr>
        <w:tabs>
          <w:tab w:val="left" w:pos="2161"/>
        </w:tabs>
        <w:ind w:right="1700"/>
        <w:rPr>
          <w:sz w:val="24"/>
        </w:rPr>
      </w:pPr>
      <w:r>
        <w:rPr>
          <w:sz w:val="24"/>
        </w:rPr>
        <w:t>If instructed to evacuate, follow instructions as to where to go and which routes to take.</w:t>
      </w:r>
    </w:p>
    <w:p w14:paraId="4520F0AA" w14:textId="77777777" w:rsidR="00E9458D" w:rsidRDefault="005C6BD6">
      <w:pPr>
        <w:pStyle w:val="ListParagraph"/>
        <w:numPr>
          <w:ilvl w:val="0"/>
          <w:numId w:val="222"/>
        </w:numPr>
        <w:tabs>
          <w:tab w:val="left" w:pos="2161"/>
        </w:tabs>
        <w:rPr>
          <w:sz w:val="24"/>
        </w:rPr>
      </w:pPr>
      <w:r>
        <w:rPr>
          <w:sz w:val="24"/>
        </w:rPr>
        <w:t>If evacuating, and there is time, tell others where you are</w:t>
      </w:r>
      <w:r>
        <w:rPr>
          <w:spacing w:val="-6"/>
          <w:sz w:val="24"/>
        </w:rPr>
        <w:t xml:space="preserve"> </w:t>
      </w:r>
      <w:r>
        <w:rPr>
          <w:sz w:val="24"/>
        </w:rPr>
        <w:t>going.</w:t>
      </w:r>
    </w:p>
    <w:p w14:paraId="1BBD76B6" w14:textId="77777777" w:rsidR="00E9458D" w:rsidRDefault="005C6BD6">
      <w:pPr>
        <w:pStyle w:val="ListParagraph"/>
        <w:numPr>
          <w:ilvl w:val="0"/>
          <w:numId w:val="222"/>
        </w:numPr>
        <w:tabs>
          <w:tab w:val="left" w:pos="2161"/>
        </w:tabs>
        <w:ind w:right="1699"/>
        <w:rPr>
          <w:sz w:val="24"/>
        </w:rPr>
      </w:pPr>
      <w:r>
        <w:rPr>
          <w:sz w:val="24"/>
        </w:rPr>
        <w:t>If in a mobile home or at a low lying/beach front location, leave the home/area immediately to avoid being</w:t>
      </w:r>
      <w:r>
        <w:rPr>
          <w:spacing w:val="-3"/>
          <w:sz w:val="24"/>
        </w:rPr>
        <w:t xml:space="preserve"> </w:t>
      </w:r>
      <w:r>
        <w:rPr>
          <w:sz w:val="24"/>
        </w:rPr>
        <w:t>marooned.</w:t>
      </w:r>
    </w:p>
    <w:p w14:paraId="4E7FEC7F"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EBC31BD" w14:textId="77777777">
        <w:trPr>
          <w:trHeight w:val="612"/>
        </w:trPr>
        <w:tc>
          <w:tcPr>
            <w:tcW w:w="5689" w:type="dxa"/>
          </w:tcPr>
          <w:p w14:paraId="1CA0AFD0"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5B8572B6" w14:textId="77777777" w:rsidR="00E9458D" w:rsidRDefault="00E9458D">
            <w:pPr>
              <w:pStyle w:val="TableParagraph"/>
              <w:ind w:left="0"/>
              <w:rPr>
                <w:sz w:val="24"/>
              </w:rPr>
            </w:pPr>
          </w:p>
          <w:p w14:paraId="298E9A24" w14:textId="77777777" w:rsidR="00E9458D" w:rsidRDefault="005C6BD6">
            <w:pPr>
              <w:pStyle w:val="TableParagraph"/>
              <w:ind w:left="487"/>
              <w:rPr>
                <w:sz w:val="20"/>
              </w:rPr>
            </w:pPr>
            <w:r>
              <w:rPr>
                <w:noProof/>
                <w:sz w:val="20"/>
              </w:rPr>
              <w:drawing>
                <wp:inline distT="0" distB="0" distL="0" distR="0" wp14:anchorId="7E49F361" wp14:editId="760ACAE5">
                  <wp:extent cx="1390695" cy="966501"/>
                  <wp:effectExtent l="0" t="0" r="0" b="0"/>
                  <wp:docPr id="103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3700CB1" w14:textId="77777777">
        <w:trPr>
          <w:trHeight w:val="1184"/>
        </w:trPr>
        <w:tc>
          <w:tcPr>
            <w:tcW w:w="5689" w:type="dxa"/>
          </w:tcPr>
          <w:p w14:paraId="74CD179E" w14:textId="77777777" w:rsidR="00E9458D" w:rsidRDefault="00E9458D">
            <w:pPr>
              <w:pStyle w:val="TableParagraph"/>
              <w:ind w:left="0"/>
              <w:rPr>
                <w:sz w:val="24"/>
              </w:rPr>
            </w:pPr>
          </w:p>
          <w:p w14:paraId="7B10012E" w14:textId="77777777" w:rsidR="00E9458D" w:rsidRDefault="005C6BD6">
            <w:pPr>
              <w:pStyle w:val="TableParagraph"/>
              <w:rPr>
                <w:b/>
                <w:sz w:val="24"/>
              </w:rPr>
            </w:pPr>
            <w:r>
              <w:rPr>
                <w:b/>
                <w:sz w:val="24"/>
              </w:rPr>
              <w:t>Section 5: Health and Safety</w:t>
            </w:r>
          </w:p>
        </w:tc>
        <w:tc>
          <w:tcPr>
            <w:tcW w:w="3168" w:type="dxa"/>
            <w:vMerge/>
            <w:tcBorders>
              <w:top w:val="nil"/>
            </w:tcBorders>
          </w:tcPr>
          <w:p w14:paraId="300A3A6C" w14:textId="77777777" w:rsidR="00E9458D" w:rsidRDefault="00E9458D">
            <w:pPr>
              <w:rPr>
                <w:sz w:val="2"/>
                <w:szCs w:val="2"/>
              </w:rPr>
            </w:pPr>
          </w:p>
        </w:tc>
      </w:tr>
      <w:tr w:rsidR="00E9458D" w14:paraId="54FD875D" w14:textId="77777777">
        <w:trPr>
          <w:trHeight w:val="275"/>
        </w:trPr>
        <w:tc>
          <w:tcPr>
            <w:tcW w:w="5689" w:type="dxa"/>
            <w:vMerge w:val="restart"/>
          </w:tcPr>
          <w:p w14:paraId="4CA39268" w14:textId="77777777" w:rsidR="00E9458D" w:rsidRDefault="00E9458D">
            <w:pPr>
              <w:pStyle w:val="TableParagraph"/>
              <w:ind w:left="0"/>
              <w:rPr>
                <w:sz w:val="24"/>
              </w:rPr>
            </w:pPr>
          </w:p>
          <w:p w14:paraId="3A346AC9" w14:textId="77777777" w:rsidR="00E9458D" w:rsidRDefault="005C6BD6">
            <w:pPr>
              <w:pStyle w:val="TableParagraph"/>
              <w:rPr>
                <w:b/>
                <w:sz w:val="24"/>
              </w:rPr>
            </w:pPr>
            <w:r>
              <w:rPr>
                <w:b/>
                <w:sz w:val="24"/>
              </w:rPr>
              <w:t>Policy Title:</w:t>
            </w:r>
            <w:r>
              <w:rPr>
                <w:b/>
                <w:spacing w:val="59"/>
                <w:sz w:val="24"/>
              </w:rPr>
              <w:t xml:space="preserve"> </w:t>
            </w:r>
            <w:r>
              <w:rPr>
                <w:b/>
                <w:sz w:val="24"/>
              </w:rPr>
              <w:t>Hurricane</w:t>
            </w:r>
          </w:p>
        </w:tc>
        <w:tc>
          <w:tcPr>
            <w:tcW w:w="3168" w:type="dxa"/>
          </w:tcPr>
          <w:p w14:paraId="07F1740B" w14:textId="77777777" w:rsidR="00E9458D" w:rsidRDefault="005C6BD6">
            <w:pPr>
              <w:pStyle w:val="TableParagraph"/>
              <w:spacing w:line="256" w:lineRule="exact"/>
              <w:rPr>
                <w:b/>
                <w:sz w:val="24"/>
              </w:rPr>
            </w:pPr>
            <w:r>
              <w:rPr>
                <w:b/>
                <w:sz w:val="24"/>
              </w:rPr>
              <w:t>Policy Number: 5.40.30</w:t>
            </w:r>
          </w:p>
        </w:tc>
      </w:tr>
      <w:tr w:rsidR="00E9458D" w14:paraId="533B91BA" w14:textId="77777777">
        <w:trPr>
          <w:trHeight w:val="275"/>
        </w:trPr>
        <w:tc>
          <w:tcPr>
            <w:tcW w:w="5689" w:type="dxa"/>
            <w:vMerge/>
            <w:tcBorders>
              <w:top w:val="nil"/>
            </w:tcBorders>
          </w:tcPr>
          <w:p w14:paraId="1D3ECB8F" w14:textId="77777777" w:rsidR="00E9458D" w:rsidRDefault="00E9458D">
            <w:pPr>
              <w:rPr>
                <w:sz w:val="2"/>
                <w:szCs w:val="2"/>
              </w:rPr>
            </w:pPr>
          </w:p>
        </w:tc>
        <w:tc>
          <w:tcPr>
            <w:tcW w:w="3168" w:type="dxa"/>
          </w:tcPr>
          <w:p w14:paraId="0D13FF73" w14:textId="77777777" w:rsidR="00E9458D" w:rsidRDefault="005C6BD6">
            <w:pPr>
              <w:pStyle w:val="TableParagraph"/>
              <w:spacing w:line="255" w:lineRule="exact"/>
              <w:rPr>
                <w:b/>
                <w:sz w:val="24"/>
              </w:rPr>
            </w:pPr>
            <w:r>
              <w:rPr>
                <w:b/>
                <w:sz w:val="24"/>
              </w:rPr>
              <w:t>Effective Date:</w:t>
            </w:r>
          </w:p>
        </w:tc>
      </w:tr>
      <w:tr w:rsidR="00E9458D" w14:paraId="0116AD74" w14:textId="77777777">
        <w:trPr>
          <w:trHeight w:val="276"/>
        </w:trPr>
        <w:tc>
          <w:tcPr>
            <w:tcW w:w="5689" w:type="dxa"/>
            <w:vMerge/>
            <w:tcBorders>
              <w:top w:val="nil"/>
            </w:tcBorders>
          </w:tcPr>
          <w:p w14:paraId="2F527A31" w14:textId="77777777" w:rsidR="00E9458D" w:rsidRDefault="00E9458D">
            <w:pPr>
              <w:rPr>
                <w:sz w:val="2"/>
                <w:szCs w:val="2"/>
              </w:rPr>
            </w:pPr>
          </w:p>
        </w:tc>
        <w:tc>
          <w:tcPr>
            <w:tcW w:w="3168" w:type="dxa"/>
          </w:tcPr>
          <w:p w14:paraId="0A2679AE" w14:textId="77777777" w:rsidR="00E9458D" w:rsidRDefault="005C6BD6">
            <w:pPr>
              <w:pStyle w:val="TableParagraph"/>
              <w:spacing w:before="1" w:line="255" w:lineRule="exact"/>
              <w:rPr>
                <w:b/>
                <w:sz w:val="24"/>
              </w:rPr>
            </w:pPr>
            <w:r>
              <w:rPr>
                <w:b/>
                <w:sz w:val="24"/>
              </w:rPr>
              <w:t>Revision Date:</w:t>
            </w:r>
          </w:p>
        </w:tc>
      </w:tr>
      <w:tr w:rsidR="00E9458D" w14:paraId="1DACEAFA" w14:textId="77777777">
        <w:trPr>
          <w:trHeight w:val="275"/>
        </w:trPr>
        <w:tc>
          <w:tcPr>
            <w:tcW w:w="5689" w:type="dxa"/>
            <w:vMerge/>
            <w:tcBorders>
              <w:top w:val="nil"/>
            </w:tcBorders>
          </w:tcPr>
          <w:p w14:paraId="5E08F92E" w14:textId="77777777" w:rsidR="00E9458D" w:rsidRDefault="00E9458D">
            <w:pPr>
              <w:rPr>
                <w:sz w:val="2"/>
                <w:szCs w:val="2"/>
              </w:rPr>
            </w:pPr>
          </w:p>
        </w:tc>
        <w:tc>
          <w:tcPr>
            <w:tcW w:w="3168" w:type="dxa"/>
          </w:tcPr>
          <w:p w14:paraId="194C42D7" w14:textId="77777777" w:rsidR="00E9458D" w:rsidRDefault="005C6BD6">
            <w:pPr>
              <w:pStyle w:val="TableParagraph"/>
              <w:spacing w:line="255" w:lineRule="exact"/>
              <w:rPr>
                <w:b/>
                <w:sz w:val="24"/>
              </w:rPr>
            </w:pPr>
            <w:r>
              <w:rPr>
                <w:b/>
                <w:sz w:val="24"/>
              </w:rPr>
              <w:t>Approved By:</w:t>
            </w:r>
          </w:p>
        </w:tc>
      </w:tr>
      <w:tr w:rsidR="00E9458D" w14:paraId="212FAE1D" w14:textId="77777777">
        <w:trPr>
          <w:trHeight w:val="276"/>
        </w:trPr>
        <w:tc>
          <w:tcPr>
            <w:tcW w:w="5689" w:type="dxa"/>
            <w:vMerge/>
            <w:tcBorders>
              <w:top w:val="nil"/>
            </w:tcBorders>
          </w:tcPr>
          <w:p w14:paraId="0DBF4D7E" w14:textId="77777777" w:rsidR="00E9458D" w:rsidRDefault="00E9458D">
            <w:pPr>
              <w:rPr>
                <w:sz w:val="2"/>
                <w:szCs w:val="2"/>
              </w:rPr>
            </w:pPr>
          </w:p>
        </w:tc>
        <w:tc>
          <w:tcPr>
            <w:tcW w:w="3168" w:type="dxa"/>
          </w:tcPr>
          <w:p w14:paraId="7F0C97FD" w14:textId="77777777" w:rsidR="00E9458D" w:rsidRDefault="005C6BD6">
            <w:pPr>
              <w:pStyle w:val="TableParagraph"/>
              <w:spacing w:line="257" w:lineRule="exact"/>
              <w:rPr>
                <w:b/>
                <w:sz w:val="24"/>
              </w:rPr>
            </w:pPr>
            <w:r>
              <w:rPr>
                <w:b/>
                <w:sz w:val="24"/>
              </w:rPr>
              <w:t>Page Number: Page 3 of 4</w:t>
            </w:r>
          </w:p>
        </w:tc>
      </w:tr>
    </w:tbl>
    <w:p w14:paraId="3D3742E9" w14:textId="77777777" w:rsidR="00E9458D" w:rsidRDefault="00E9458D">
      <w:pPr>
        <w:pStyle w:val="BodyText"/>
        <w:spacing w:before="8"/>
        <w:ind w:left="0" w:firstLine="0"/>
        <w:rPr>
          <w:sz w:val="16"/>
        </w:rPr>
      </w:pPr>
    </w:p>
    <w:p w14:paraId="0C0EBD37" w14:textId="77777777" w:rsidR="00E9458D" w:rsidRDefault="005C6BD6">
      <w:pPr>
        <w:pStyle w:val="ListParagraph"/>
        <w:numPr>
          <w:ilvl w:val="0"/>
          <w:numId w:val="222"/>
        </w:numPr>
        <w:tabs>
          <w:tab w:val="left" w:pos="2161"/>
        </w:tabs>
        <w:spacing w:before="90" w:line="275" w:lineRule="exact"/>
        <w:jc w:val="both"/>
        <w:rPr>
          <w:sz w:val="24"/>
        </w:rPr>
      </w:pPr>
      <w:r>
        <w:rPr>
          <w:sz w:val="24"/>
        </w:rPr>
        <w:t>If not instructed to</w:t>
      </w:r>
      <w:r>
        <w:rPr>
          <w:spacing w:val="-3"/>
          <w:sz w:val="24"/>
        </w:rPr>
        <w:t xml:space="preserve"> </w:t>
      </w:r>
      <w:r>
        <w:rPr>
          <w:sz w:val="24"/>
        </w:rPr>
        <w:t>evacuate:</w:t>
      </w:r>
    </w:p>
    <w:p w14:paraId="2C7D8EEB" w14:textId="77777777" w:rsidR="00E9458D" w:rsidRDefault="005C6BD6">
      <w:pPr>
        <w:pStyle w:val="ListParagraph"/>
        <w:numPr>
          <w:ilvl w:val="1"/>
          <w:numId w:val="222"/>
        </w:numPr>
        <w:tabs>
          <w:tab w:val="left" w:pos="2521"/>
        </w:tabs>
        <w:ind w:right="1701"/>
        <w:jc w:val="both"/>
        <w:rPr>
          <w:sz w:val="24"/>
        </w:rPr>
      </w:pPr>
      <w:r>
        <w:rPr>
          <w:sz w:val="24"/>
        </w:rPr>
        <w:t>stay indoors during the hurricane and away from stay clear of windows, fireplaces, woodstoves, and heavy furniture/appliances that may fall</w:t>
      </w:r>
      <w:r>
        <w:rPr>
          <w:spacing w:val="-3"/>
          <w:sz w:val="24"/>
        </w:rPr>
        <w:t xml:space="preserve"> </w:t>
      </w:r>
      <w:r>
        <w:rPr>
          <w:sz w:val="24"/>
        </w:rPr>
        <w:t>over;</w:t>
      </w:r>
    </w:p>
    <w:p w14:paraId="67E0A017" w14:textId="77777777" w:rsidR="00E9458D" w:rsidRDefault="005C6BD6">
      <w:pPr>
        <w:pStyle w:val="ListParagraph"/>
        <w:numPr>
          <w:ilvl w:val="1"/>
          <w:numId w:val="222"/>
        </w:numPr>
        <w:tabs>
          <w:tab w:val="left" w:pos="2521"/>
        </w:tabs>
        <w:ind w:right="1699"/>
        <w:jc w:val="both"/>
        <w:rPr>
          <w:sz w:val="24"/>
        </w:rPr>
      </w:pPr>
      <w:r>
        <w:rPr>
          <w:sz w:val="24"/>
        </w:rPr>
        <w:t>go to the basement or storm cellar. if there is no basement, go to an interior room on the lower level such as closets and interior hallways;</w:t>
      </w:r>
      <w:r>
        <w:rPr>
          <w:spacing w:val="-4"/>
          <w:sz w:val="24"/>
        </w:rPr>
        <w:t xml:space="preserve"> </w:t>
      </w:r>
      <w:r>
        <w:rPr>
          <w:sz w:val="24"/>
        </w:rPr>
        <w:t>or,</w:t>
      </w:r>
    </w:p>
    <w:p w14:paraId="2F6A8094" w14:textId="77777777" w:rsidR="00E9458D" w:rsidRDefault="005C6BD6">
      <w:pPr>
        <w:pStyle w:val="ListParagraph"/>
        <w:numPr>
          <w:ilvl w:val="1"/>
          <w:numId w:val="222"/>
        </w:numPr>
        <w:tabs>
          <w:tab w:val="left" w:pos="2521"/>
        </w:tabs>
        <w:ind w:right="1699"/>
        <w:jc w:val="both"/>
        <w:rPr>
          <w:sz w:val="24"/>
        </w:rPr>
      </w:pPr>
      <w:r>
        <w:rPr>
          <w:sz w:val="24"/>
        </w:rPr>
        <w:t>if in a high-rise building, go to a small, interior room or hallway on the lowest floor possible - be sure not to be directly under heavy appliances on an upper floor.</w:t>
      </w:r>
    </w:p>
    <w:p w14:paraId="23D368A9" w14:textId="77777777" w:rsidR="00E9458D" w:rsidRDefault="005C6BD6">
      <w:pPr>
        <w:pStyle w:val="ListParagraph"/>
        <w:numPr>
          <w:ilvl w:val="0"/>
          <w:numId w:val="222"/>
        </w:numPr>
        <w:tabs>
          <w:tab w:val="left" w:pos="2161"/>
        </w:tabs>
        <w:rPr>
          <w:sz w:val="24"/>
        </w:rPr>
      </w:pPr>
      <w:r>
        <w:rPr>
          <w:sz w:val="24"/>
        </w:rPr>
        <w:t>Ensure utilities are cut off at the main valves, if instructed to do</w:t>
      </w:r>
      <w:r>
        <w:rPr>
          <w:spacing w:val="-6"/>
          <w:sz w:val="24"/>
        </w:rPr>
        <w:t xml:space="preserve"> </w:t>
      </w:r>
      <w:r>
        <w:rPr>
          <w:sz w:val="24"/>
        </w:rPr>
        <w:t>so</w:t>
      </w:r>
    </w:p>
    <w:p w14:paraId="0062EC65" w14:textId="77777777" w:rsidR="00E9458D" w:rsidRDefault="005C6BD6">
      <w:pPr>
        <w:pStyle w:val="ListParagraph"/>
        <w:numPr>
          <w:ilvl w:val="0"/>
          <w:numId w:val="222"/>
        </w:numPr>
        <w:tabs>
          <w:tab w:val="left" w:pos="2161"/>
        </w:tabs>
        <w:rPr>
          <w:sz w:val="24"/>
        </w:rPr>
      </w:pPr>
      <w:r>
        <w:rPr>
          <w:sz w:val="24"/>
        </w:rPr>
        <w:t>Determine which client/family/employees may need</w:t>
      </w:r>
      <w:r>
        <w:rPr>
          <w:spacing w:val="-2"/>
          <w:sz w:val="24"/>
        </w:rPr>
        <w:t xml:space="preserve"> </w:t>
      </w:r>
      <w:r>
        <w:rPr>
          <w:sz w:val="24"/>
        </w:rPr>
        <w:t>help.</w:t>
      </w:r>
    </w:p>
    <w:p w14:paraId="6E139FBA" w14:textId="77777777" w:rsidR="00E9458D" w:rsidRDefault="005C6BD6">
      <w:pPr>
        <w:pStyle w:val="ListParagraph"/>
        <w:numPr>
          <w:ilvl w:val="0"/>
          <w:numId w:val="222"/>
        </w:numPr>
        <w:tabs>
          <w:tab w:val="left" w:pos="2161"/>
        </w:tabs>
        <w:rPr>
          <w:sz w:val="24"/>
        </w:rPr>
      </w:pPr>
      <w:r>
        <w:rPr>
          <w:sz w:val="24"/>
        </w:rPr>
        <w:t>Attempt to communicate or receive communication</w:t>
      </w:r>
      <w:r>
        <w:rPr>
          <w:spacing w:val="-2"/>
          <w:sz w:val="24"/>
        </w:rPr>
        <w:t xml:space="preserve"> </w:t>
      </w:r>
      <w:r>
        <w:rPr>
          <w:sz w:val="24"/>
        </w:rPr>
        <w:t>via:</w:t>
      </w:r>
    </w:p>
    <w:p w14:paraId="01E395E4" w14:textId="77777777" w:rsidR="00E9458D" w:rsidRDefault="005C6BD6">
      <w:pPr>
        <w:pStyle w:val="ListParagraph"/>
        <w:numPr>
          <w:ilvl w:val="1"/>
          <w:numId w:val="222"/>
        </w:numPr>
        <w:tabs>
          <w:tab w:val="left" w:pos="2521"/>
        </w:tabs>
        <w:spacing w:before="15"/>
        <w:ind w:hanging="361"/>
        <w:rPr>
          <w:sz w:val="24"/>
        </w:rPr>
      </w:pPr>
      <w:r>
        <w:rPr>
          <w:sz w:val="24"/>
        </w:rPr>
        <w:t>phone (cell or</w:t>
      </w:r>
      <w:r>
        <w:rPr>
          <w:spacing w:val="-2"/>
          <w:sz w:val="24"/>
        </w:rPr>
        <w:t xml:space="preserve"> </w:t>
      </w:r>
      <w:r>
        <w:rPr>
          <w:sz w:val="24"/>
        </w:rPr>
        <w:t>land);</w:t>
      </w:r>
    </w:p>
    <w:p w14:paraId="12F9FC4F" w14:textId="77777777" w:rsidR="00E9458D" w:rsidRDefault="005C6BD6">
      <w:pPr>
        <w:pStyle w:val="ListParagraph"/>
        <w:numPr>
          <w:ilvl w:val="1"/>
          <w:numId w:val="222"/>
        </w:numPr>
        <w:tabs>
          <w:tab w:val="left" w:pos="2521"/>
        </w:tabs>
        <w:spacing w:before="24"/>
        <w:ind w:hanging="361"/>
        <w:rPr>
          <w:sz w:val="24"/>
        </w:rPr>
      </w:pPr>
      <w:r>
        <w:rPr>
          <w:sz w:val="24"/>
        </w:rPr>
        <w:t>social</w:t>
      </w:r>
      <w:r>
        <w:rPr>
          <w:spacing w:val="-1"/>
          <w:sz w:val="24"/>
        </w:rPr>
        <w:t xml:space="preserve"> </w:t>
      </w:r>
      <w:r>
        <w:rPr>
          <w:sz w:val="24"/>
        </w:rPr>
        <w:t>media;</w:t>
      </w:r>
    </w:p>
    <w:p w14:paraId="1B512A30" w14:textId="77777777" w:rsidR="00E9458D" w:rsidRDefault="005C6BD6">
      <w:pPr>
        <w:pStyle w:val="ListParagraph"/>
        <w:numPr>
          <w:ilvl w:val="1"/>
          <w:numId w:val="222"/>
        </w:numPr>
        <w:tabs>
          <w:tab w:val="left" w:pos="2521"/>
        </w:tabs>
        <w:spacing w:before="24" w:line="261" w:lineRule="auto"/>
        <w:ind w:right="1697"/>
        <w:rPr>
          <w:sz w:val="24"/>
        </w:rPr>
      </w:pPr>
      <w:r>
        <w:rPr>
          <w:sz w:val="24"/>
        </w:rPr>
        <w:t xml:space="preserve">email, if the client has a computer/laptop; (client computers/laptops may </w:t>
      </w:r>
      <w:proofErr w:type="spellStart"/>
      <w:r>
        <w:rPr>
          <w:sz w:val="24"/>
        </w:rPr>
        <w:t>beused</w:t>
      </w:r>
      <w:proofErr w:type="spellEnd"/>
      <w:r>
        <w:rPr>
          <w:sz w:val="24"/>
        </w:rPr>
        <w:t xml:space="preserve"> during emergencies only.)</w:t>
      </w:r>
      <w:r>
        <w:rPr>
          <w:spacing w:val="-1"/>
          <w:sz w:val="24"/>
        </w:rPr>
        <w:t xml:space="preserve"> </w:t>
      </w:r>
      <w:r>
        <w:rPr>
          <w:sz w:val="24"/>
        </w:rPr>
        <w:t>and/or,</w:t>
      </w:r>
    </w:p>
    <w:p w14:paraId="13CC227F" w14:textId="77777777" w:rsidR="00E9458D" w:rsidRDefault="005C6BD6">
      <w:pPr>
        <w:pStyle w:val="ListParagraph"/>
        <w:numPr>
          <w:ilvl w:val="1"/>
          <w:numId w:val="222"/>
        </w:numPr>
        <w:tabs>
          <w:tab w:val="left" w:pos="2521"/>
        </w:tabs>
        <w:spacing w:line="275" w:lineRule="exact"/>
        <w:ind w:hanging="361"/>
        <w:rPr>
          <w:sz w:val="24"/>
        </w:rPr>
      </w:pPr>
      <w:r>
        <w:rPr>
          <w:sz w:val="24"/>
        </w:rPr>
        <w:t>listening to radio/television</w:t>
      </w:r>
      <w:r>
        <w:rPr>
          <w:spacing w:val="-5"/>
          <w:sz w:val="24"/>
        </w:rPr>
        <w:t xml:space="preserve"> </w:t>
      </w:r>
      <w:r>
        <w:rPr>
          <w:sz w:val="24"/>
        </w:rPr>
        <w:t>broadcasts.</w:t>
      </w:r>
    </w:p>
    <w:p w14:paraId="19541850" w14:textId="77777777" w:rsidR="00E9458D" w:rsidRDefault="00E9458D">
      <w:pPr>
        <w:pStyle w:val="BodyText"/>
        <w:spacing w:before="8"/>
        <w:ind w:left="0" w:firstLine="0"/>
      </w:pPr>
    </w:p>
    <w:p w14:paraId="4A35750D" w14:textId="77777777" w:rsidR="00E9458D" w:rsidRDefault="005C6BD6">
      <w:pPr>
        <w:pStyle w:val="Heading2"/>
      </w:pPr>
      <w:r>
        <w:t>GUIDELINES</w:t>
      </w:r>
    </w:p>
    <w:p w14:paraId="7FD85234" w14:textId="77777777" w:rsidR="00E9458D" w:rsidRDefault="005C6BD6">
      <w:pPr>
        <w:pStyle w:val="ListParagraph"/>
        <w:numPr>
          <w:ilvl w:val="0"/>
          <w:numId w:val="221"/>
        </w:numPr>
        <w:tabs>
          <w:tab w:val="left" w:pos="2161"/>
        </w:tabs>
        <w:rPr>
          <w:sz w:val="24"/>
        </w:rPr>
      </w:pPr>
      <w:r>
        <w:rPr>
          <w:sz w:val="24"/>
        </w:rPr>
        <w:t>Practice and test the action plan</w:t>
      </w:r>
      <w:r>
        <w:rPr>
          <w:spacing w:val="-3"/>
          <w:sz w:val="24"/>
        </w:rPr>
        <w:t xml:space="preserve"> </w:t>
      </w:r>
      <w:r>
        <w:rPr>
          <w:sz w:val="24"/>
        </w:rPr>
        <w:t>regularly.</w:t>
      </w:r>
    </w:p>
    <w:p w14:paraId="28D696F8" w14:textId="77777777" w:rsidR="00E9458D" w:rsidRDefault="005C6BD6">
      <w:pPr>
        <w:pStyle w:val="ListParagraph"/>
        <w:numPr>
          <w:ilvl w:val="0"/>
          <w:numId w:val="221"/>
        </w:numPr>
        <w:tabs>
          <w:tab w:val="left" w:pos="2161"/>
        </w:tabs>
        <w:rPr>
          <w:sz w:val="24"/>
        </w:rPr>
      </w:pPr>
      <w:r>
        <w:rPr>
          <w:sz w:val="24"/>
        </w:rPr>
        <w:t>Ensure everyone knows their roles and</w:t>
      </w:r>
      <w:r>
        <w:rPr>
          <w:spacing w:val="-1"/>
          <w:sz w:val="24"/>
        </w:rPr>
        <w:t xml:space="preserve"> </w:t>
      </w:r>
      <w:r>
        <w:rPr>
          <w:sz w:val="24"/>
        </w:rPr>
        <w:t>responsibilities.</w:t>
      </w:r>
    </w:p>
    <w:p w14:paraId="4B6A6828" w14:textId="77777777" w:rsidR="00E9458D" w:rsidRDefault="005C6BD6">
      <w:pPr>
        <w:pStyle w:val="ListParagraph"/>
        <w:numPr>
          <w:ilvl w:val="0"/>
          <w:numId w:val="221"/>
        </w:numPr>
        <w:tabs>
          <w:tab w:val="left" w:pos="2161"/>
        </w:tabs>
        <w:ind w:right="1702"/>
        <w:rPr>
          <w:sz w:val="24"/>
        </w:rPr>
      </w:pPr>
      <w:r>
        <w:rPr>
          <w:sz w:val="24"/>
        </w:rPr>
        <w:t>Provide instruction and training to employees on what to do if a hurricane during orientation and annually</w:t>
      </w:r>
      <w:r>
        <w:rPr>
          <w:spacing w:val="-3"/>
          <w:sz w:val="24"/>
        </w:rPr>
        <w:t xml:space="preserve"> </w:t>
      </w:r>
      <w:r>
        <w:rPr>
          <w:sz w:val="24"/>
        </w:rPr>
        <w:t>thereafter.</w:t>
      </w:r>
    </w:p>
    <w:p w14:paraId="4C2AABFC" w14:textId="77777777" w:rsidR="00E9458D" w:rsidRDefault="005C6BD6">
      <w:pPr>
        <w:pStyle w:val="ListParagraph"/>
        <w:numPr>
          <w:ilvl w:val="1"/>
          <w:numId w:val="221"/>
        </w:numPr>
        <w:tabs>
          <w:tab w:val="left" w:pos="2521"/>
        </w:tabs>
        <w:spacing w:before="1"/>
        <w:ind w:hanging="295"/>
        <w:rPr>
          <w:sz w:val="24"/>
        </w:rPr>
      </w:pPr>
      <w:r>
        <w:rPr>
          <w:sz w:val="24"/>
        </w:rPr>
        <w:t>Training records shall</w:t>
      </w:r>
      <w:r>
        <w:rPr>
          <w:spacing w:val="-2"/>
          <w:sz w:val="24"/>
        </w:rPr>
        <w:t xml:space="preserve"> </w:t>
      </w:r>
      <w:r>
        <w:rPr>
          <w:sz w:val="24"/>
        </w:rPr>
        <w:t>include:</w:t>
      </w:r>
    </w:p>
    <w:p w14:paraId="1C14BA24" w14:textId="77777777" w:rsidR="00E9458D" w:rsidRDefault="005C6BD6">
      <w:pPr>
        <w:pStyle w:val="ListParagraph"/>
        <w:numPr>
          <w:ilvl w:val="2"/>
          <w:numId w:val="221"/>
        </w:numPr>
        <w:tabs>
          <w:tab w:val="left" w:pos="2880"/>
          <w:tab w:val="left" w:pos="2881"/>
        </w:tabs>
        <w:ind w:hanging="361"/>
        <w:rPr>
          <w:sz w:val="24"/>
        </w:rPr>
      </w:pPr>
      <w:r>
        <w:rPr>
          <w:sz w:val="24"/>
        </w:rPr>
        <w:t>dates when training was</w:t>
      </w:r>
      <w:r>
        <w:rPr>
          <w:spacing w:val="-1"/>
          <w:sz w:val="24"/>
        </w:rPr>
        <w:t xml:space="preserve"> </w:t>
      </w:r>
      <w:r>
        <w:rPr>
          <w:sz w:val="24"/>
        </w:rPr>
        <w:t>given;</w:t>
      </w:r>
    </w:p>
    <w:p w14:paraId="6235B784" w14:textId="77777777" w:rsidR="00E9458D" w:rsidRDefault="005C6BD6">
      <w:pPr>
        <w:pStyle w:val="ListParagraph"/>
        <w:numPr>
          <w:ilvl w:val="2"/>
          <w:numId w:val="221"/>
        </w:numPr>
        <w:tabs>
          <w:tab w:val="left" w:pos="2881"/>
        </w:tabs>
        <w:ind w:hanging="361"/>
        <w:rPr>
          <w:sz w:val="24"/>
        </w:rPr>
      </w:pPr>
      <w:r>
        <w:rPr>
          <w:sz w:val="24"/>
        </w:rPr>
        <w:t>summary on what training was</w:t>
      </w:r>
      <w:r>
        <w:rPr>
          <w:spacing w:val="-2"/>
          <w:sz w:val="24"/>
        </w:rPr>
        <w:t xml:space="preserve"> </w:t>
      </w:r>
      <w:r>
        <w:rPr>
          <w:sz w:val="24"/>
        </w:rPr>
        <w:t>given;</w:t>
      </w:r>
    </w:p>
    <w:p w14:paraId="41CE24E2" w14:textId="77777777" w:rsidR="00E9458D" w:rsidRDefault="005C6BD6">
      <w:pPr>
        <w:pStyle w:val="ListParagraph"/>
        <w:numPr>
          <w:ilvl w:val="2"/>
          <w:numId w:val="221"/>
        </w:numPr>
        <w:tabs>
          <w:tab w:val="left" w:pos="2881"/>
        </w:tabs>
        <w:ind w:hanging="361"/>
        <w:rPr>
          <w:sz w:val="24"/>
        </w:rPr>
      </w:pPr>
      <w:r>
        <w:rPr>
          <w:sz w:val="24"/>
        </w:rPr>
        <w:t>names and credentials of person(s) providing the training;</w:t>
      </w:r>
      <w:r>
        <w:rPr>
          <w:spacing w:val="-2"/>
          <w:sz w:val="24"/>
        </w:rPr>
        <w:t xml:space="preserve"> </w:t>
      </w:r>
      <w:r>
        <w:rPr>
          <w:sz w:val="24"/>
        </w:rPr>
        <w:t>and,</w:t>
      </w:r>
    </w:p>
    <w:p w14:paraId="1C69DB74" w14:textId="77777777" w:rsidR="00E9458D" w:rsidRDefault="005C6BD6">
      <w:pPr>
        <w:pStyle w:val="ListParagraph"/>
        <w:numPr>
          <w:ilvl w:val="2"/>
          <w:numId w:val="221"/>
        </w:numPr>
        <w:tabs>
          <w:tab w:val="left" w:pos="2881"/>
        </w:tabs>
        <w:ind w:hanging="361"/>
        <w:rPr>
          <w:sz w:val="24"/>
        </w:rPr>
      </w:pPr>
      <w:r>
        <w:rPr>
          <w:sz w:val="24"/>
        </w:rPr>
        <w:t>names and positions of people attending the training</w:t>
      </w:r>
      <w:r>
        <w:rPr>
          <w:spacing w:val="-2"/>
          <w:sz w:val="24"/>
        </w:rPr>
        <w:t xml:space="preserve"> </w:t>
      </w:r>
      <w:r>
        <w:rPr>
          <w:sz w:val="24"/>
        </w:rPr>
        <w:t>sessions.</w:t>
      </w:r>
    </w:p>
    <w:p w14:paraId="2414B374" w14:textId="77777777" w:rsidR="00E9458D" w:rsidRDefault="005C6BD6">
      <w:pPr>
        <w:pStyle w:val="ListParagraph"/>
        <w:numPr>
          <w:ilvl w:val="1"/>
          <w:numId w:val="221"/>
        </w:numPr>
        <w:tabs>
          <w:tab w:val="left" w:pos="2521"/>
        </w:tabs>
        <w:ind w:hanging="295"/>
        <w:rPr>
          <w:sz w:val="24"/>
        </w:rPr>
      </w:pPr>
      <w:r>
        <w:rPr>
          <w:sz w:val="24"/>
        </w:rPr>
        <w:t>Records are to be maintained for 3 years from the date of</w:t>
      </w:r>
      <w:r>
        <w:rPr>
          <w:spacing w:val="-5"/>
          <w:sz w:val="24"/>
        </w:rPr>
        <w:t xml:space="preserve"> </w:t>
      </w:r>
      <w:r>
        <w:rPr>
          <w:sz w:val="24"/>
        </w:rPr>
        <w:t>training.</w:t>
      </w:r>
    </w:p>
    <w:p w14:paraId="49353977" w14:textId="77777777" w:rsidR="00E9458D" w:rsidRDefault="00E9458D">
      <w:pPr>
        <w:pStyle w:val="BodyText"/>
        <w:ind w:left="0" w:firstLine="0"/>
        <w:rPr>
          <w:sz w:val="26"/>
        </w:rPr>
      </w:pPr>
    </w:p>
    <w:p w14:paraId="19EA5948" w14:textId="77777777" w:rsidR="00E9458D" w:rsidRDefault="00E9458D">
      <w:pPr>
        <w:pStyle w:val="BodyText"/>
        <w:spacing w:before="11"/>
        <w:ind w:left="0" w:firstLine="0"/>
        <w:rPr>
          <w:sz w:val="21"/>
        </w:rPr>
      </w:pPr>
    </w:p>
    <w:p w14:paraId="4E6FEAD5" w14:textId="77777777" w:rsidR="00E9458D" w:rsidRDefault="005C6BD6">
      <w:pPr>
        <w:pStyle w:val="Heading2"/>
      </w:pPr>
      <w:r>
        <w:t>CROSS POLICY REFERENCES</w:t>
      </w:r>
    </w:p>
    <w:p w14:paraId="3690D8C1" w14:textId="77777777" w:rsidR="00E9458D" w:rsidRDefault="005C6BD6">
      <w:pPr>
        <w:pStyle w:val="BodyText"/>
        <w:tabs>
          <w:tab w:val="left" w:pos="2226"/>
        </w:tabs>
        <w:ind w:left="1800" w:firstLine="0"/>
      </w:pPr>
      <w:r>
        <w:t>1.</w:t>
      </w:r>
      <w:r>
        <w:tab/>
        <w:t>Emergency</w:t>
      </w:r>
      <w:r>
        <w:rPr>
          <w:spacing w:val="-2"/>
        </w:rPr>
        <w:t xml:space="preserve"> </w:t>
      </w:r>
      <w:r>
        <w:t>Preparedness</w:t>
      </w:r>
    </w:p>
    <w:p w14:paraId="6DD822C0" w14:textId="77777777" w:rsidR="00E9458D" w:rsidRDefault="00E9458D">
      <w:p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F8115D8" w14:textId="77777777">
        <w:trPr>
          <w:trHeight w:val="612"/>
        </w:trPr>
        <w:tc>
          <w:tcPr>
            <w:tcW w:w="5689" w:type="dxa"/>
          </w:tcPr>
          <w:p w14:paraId="17BA1A43"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598E2F37" w14:textId="77777777" w:rsidR="00E9458D" w:rsidRDefault="00E9458D">
            <w:pPr>
              <w:pStyle w:val="TableParagraph"/>
              <w:ind w:left="0"/>
              <w:rPr>
                <w:sz w:val="24"/>
              </w:rPr>
            </w:pPr>
          </w:p>
          <w:p w14:paraId="3EB637A2" w14:textId="77777777" w:rsidR="00E9458D" w:rsidRDefault="005C6BD6">
            <w:pPr>
              <w:pStyle w:val="TableParagraph"/>
              <w:ind w:left="487"/>
              <w:rPr>
                <w:sz w:val="20"/>
              </w:rPr>
            </w:pPr>
            <w:r>
              <w:rPr>
                <w:noProof/>
                <w:sz w:val="20"/>
              </w:rPr>
              <w:drawing>
                <wp:inline distT="0" distB="0" distL="0" distR="0" wp14:anchorId="17169A5F" wp14:editId="592CE6A2">
                  <wp:extent cx="1390695" cy="966501"/>
                  <wp:effectExtent l="0" t="0" r="0" b="0"/>
                  <wp:docPr id="103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C7E826B" w14:textId="77777777">
        <w:trPr>
          <w:trHeight w:val="1184"/>
        </w:trPr>
        <w:tc>
          <w:tcPr>
            <w:tcW w:w="5689" w:type="dxa"/>
          </w:tcPr>
          <w:p w14:paraId="462FF10F" w14:textId="77777777" w:rsidR="00E9458D" w:rsidRDefault="00E9458D">
            <w:pPr>
              <w:pStyle w:val="TableParagraph"/>
              <w:ind w:left="0"/>
              <w:rPr>
                <w:sz w:val="24"/>
              </w:rPr>
            </w:pPr>
          </w:p>
          <w:p w14:paraId="383FB460" w14:textId="77777777" w:rsidR="00E9458D" w:rsidRDefault="005C6BD6">
            <w:pPr>
              <w:pStyle w:val="TableParagraph"/>
              <w:rPr>
                <w:b/>
                <w:sz w:val="24"/>
              </w:rPr>
            </w:pPr>
            <w:r>
              <w:rPr>
                <w:b/>
                <w:sz w:val="24"/>
              </w:rPr>
              <w:t>Section 5: Health and Safety</w:t>
            </w:r>
          </w:p>
        </w:tc>
        <w:tc>
          <w:tcPr>
            <w:tcW w:w="3168" w:type="dxa"/>
            <w:vMerge/>
            <w:tcBorders>
              <w:top w:val="nil"/>
            </w:tcBorders>
          </w:tcPr>
          <w:p w14:paraId="7EF79E3D" w14:textId="77777777" w:rsidR="00E9458D" w:rsidRDefault="00E9458D">
            <w:pPr>
              <w:rPr>
                <w:sz w:val="2"/>
                <w:szCs w:val="2"/>
              </w:rPr>
            </w:pPr>
          </w:p>
        </w:tc>
      </w:tr>
      <w:tr w:rsidR="00E9458D" w14:paraId="12683C9B" w14:textId="77777777">
        <w:trPr>
          <w:trHeight w:val="275"/>
        </w:trPr>
        <w:tc>
          <w:tcPr>
            <w:tcW w:w="5689" w:type="dxa"/>
            <w:vMerge w:val="restart"/>
          </w:tcPr>
          <w:p w14:paraId="1C5E313E" w14:textId="77777777" w:rsidR="00E9458D" w:rsidRDefault="00E9458D">
            <w:pPr>
              <w:pStyle w:val="TableParagraph"/>
              <w:ind w:left="0"/>
              <w:rPr>
                <w:sz w:val="24"/>
              </w:rPr>
            </w:pPr>
          </w:p>
          <w:p w14:paraId="6493E06D" w14:textId="77777777" w:rsidR="00E9458D" w:rsidRDefault="005C6BD6">
            <w:pPr>
              <w:pStyle w:val="TableParagraph"/>
              <w:rPr>
                <w:b/>
                <w:sz w:val="24"/>
              </w:rPr>
            </w:pPr>
            <w:r>
              <w:rPr>
                <w:b/>
                <w:sz w:val="24"/>
              </w:rPr>
              <w:t>Policy Title:</w:t>
            </w:r>
            <w:r>
              <w:rPr>
                <w:b/>
                <w:spacing w:val="59"/>
                <w:sz w:val="24"/>
              </w:rPr>
              <w:t xml:space="preserve"> </w:t>
            </w:r>
            <w:r>
              <w:rPr>
                <w:b/>
                <w:sz w:val="24"/>
              </w:rPr>
              <w:t>Hurricane</w:t>
            </w:r>
          </w:p>
        </w:tc>
        <w:tc>
          <w:tcPr>
            <w:tcW w:w="3168" w:type="dxa"/>
          </w:tcPr>
          <w:p w14:paraId="1815ABB0" w14:textId="77777777" w:rsidR="00E9458D" w:rsidRDefault="005C6BD6">
            <w:pPr>
              <w:pStyle w:val="TableParagraph"/>
              <w:spacing w:line="256" w:lineRule="exact"/>
              <w:rPr>
                <w:b/>
                <w:sz w:val="24"/>
              </w:rPr>
            </w:pPr>
            <w:r>
              <w:rPr>
                <w:b/>
                <w:sz w:val="24"/>
              </w:rPr>
              <w:t>Policy Number: 5.40.30</w:t>
            </w:r>
          </w:p>
        </w:tc>
      </w:tr>
      <w:tr w:rsidR="00E9458D" w14:paraId="5F81A33F" w14:textId="77777777">
        <w:trPr>
          <w:trHeight w:val="275"/>
        </w:trPr>
        <w:tc>
          <w:tcPr>
            <w:tcW w:w="5689" w:type="dxa"/>
            <w:vMerge/>
            <w:tcBorders>
              <w:top w:val="nil"/>
            </w:tcBorders>
          </w:tcPr>
          <w:p w14:paraId="43E9CC97" w14:textId="77777777" w:rsidR="00E9458D" w:rsidRDefault="00E9458D">
            <w:pPr>
              <w:rPr>
                <w:sz w:val="2"/>
                <w:szCs w:val="2"/>
              </w:rPr>
            </w:pPr>
          </w:p>
        </w:tc>
        <w:tc>
          <w:tcPr>
            <w:tcW w:w="3168" w:type="dxa"/>
          </w:tcPr>
          <w:p w14:paraId="7B5AA53A" w14:textId="77777777" w:rsidR="00E9458D" w:rsidRDefault="005C6BD6">
            <w:pPr>
              <w:pStyle w:val="TableParagraph"/>
              <w:spacing w:line="255" w:lineRule="exact"/>
              <w:rPr>
                <w:b/>
                <w:sz w:val="24"/>
              </w:rPr>
            </w:pPr>
            <w:r>
              <w:rPr>
                <w:b/>
                <w:sz w:val="24"/>
              </w:rPr>
              <w:t>Effective Date:</w:t>
            </w:r>
          </w:p>
        </w:tc>
      </w:tr>
      <w:tr w:rsidR="00E9458D" w14:paraId="2D0E299B" w14:textId="77777777">
        <w:trPr>
          <w:trHeight w:val="276"/>
        </w:trPr>
        <w:tc>
          <w:tcPr>
            <w:tcW w:w="5689" w:type="dxa"/>
            <w:vMerge/>
            <w:tcBorders>
              <w:top w:val="nil"/>
            </w:tcBorders>
          </w:tcPr>
          <w:p w14:paraId="0B60876C" w14:textId="77777777" w:rsidR="00E9458D" w:rsidRDefault="00E9458D">
            <w:pPr>
              <w:rPr>
                <w:sz w:val="2"/>
                <w:szCs w:val="2"/>
              </w:rPr>
            </w:pPr>
          </w:p>
        </w:tc>
        <w:tc>
          <w:tcPr>
            <w:tcW w:w="3168" w:type="dxa"/>
          </w:tcPr>
          <w:p w14:paraId="1138046B" w14:textId="77777777" w:rsidR="00E9458D" w:rsidRDefault="005C6BD6">
            <w:pPr>
              <w:pStyle w:val="TableParagraph"/>
              <w:spacing w:before="1" w:line="255" w:lineRule="exact"/>
              <w:rPr>
                <w:b/>
                <w:sz w:val="24"/>
              </w:rPr>
            </w:pPr>
            <w:r>
              <w:rPr>
                <w:b/>
                <w:sz w:val="24"/>
              </w:rPr>
              <w:t>Revision Date:</w:t>
            </w:r>
          </w:p>
        </w:tc>
      </w:tr>
      <w:tr w:rsidR="00E9458D" w14:paraId="29C08317" w14:textId="77777777">
        <w:trPr>
          <w:trHeight w:val="275"/>
        </w:trPr>
        <w:tc>
          <w:tcPr>
            <w:tcW w:w="5689" w:type="dxa"/>
            <w:vMerge/>
            <w:tcBorders>
              <w:top w:val="nil"/>
            </w:tcBorders>
          </w:tcPr>
          <w:p w14:paraId="135EE3A5" w14:textId="77777777" w:rsidR="00E9458D" w:rsidRDefault="00E9458D">
            <w:pPr>
              <w:rPr>
                <w:sz w:val="2"/>
                <w:szCs w:val="2"/>
              </w:rPr>
            </w:pPr>
          </w:p>
        </w:tc>
        <w:tc>
          <w:tcPr>
            <w:tcW w:w="3168" w:type="dxa"/>
          </w:tcPr>
          <w:p w14:paraId="3A4FFD98" w14:textId="77777777" w:rsidR="00E9458D" w:rsidRDefault="005C6BD6">
            <w:pPr>
              <w:pStyle w:val="TableParagraph"/>
              <w:spacing w:line="255" w:lineRule="exact"/>
              <w:rPr>
                <w:b/>
                <w:sz w:val="24"/>
              </w:rPr>
            </w:pPr>
            <w:r>
              <w:rPr>
                <w:b/>
                <w:sz w:val="24"/>
              </w:rPr>
              <w:t>Approved By:</w:t>
            </w:r>
          </w:p>
        </w:tc>
      </w:tr>
      <w:tr w:rsidR="00E9458D" w14:paraId="5E6F8309" w14:textId="77777777">
        <w:trPr>
          <w:trHeight w:val="276"/>
        </w:trPr>
        <w:tc>
          <w:tcPr>
            <w:tcW w:w="5689" w:type="dxa"/>
            <w:vMerge/>
            <w:tcBorders>
              <w:top w:val="nil"/>
            </w:tcBorders>
          </w:tcPr>
          <w:p w14:paraId="5971DF26" w14:textId="77777777" w:rsidR="00E9458D" w:rsidRDefault="00E9458D">
            <w:pPr>
              <w:rPr>
                <w:sz w:val="2"/>
                <w:szCs w:val="2"/>
              </w:rPr>
            </w:pPr>
          </w:p>
        </w:tc>
        <w:tc>
          <w:tcPr>
            <w:tcW w:w="3168" w:type="dxa"/>
          </w:tcPr>
          <w:p w14:paraId="008A8DD3" w14:textId="77777777" w:rsidR="00E9458D" w:rsidRDefault="005C6BD6">
            <w:pPr>
              <w:pStyle w:val="TableParagraph"/>
              <w:spacing w:line="257" w:lineRule="exact"/>
              <w:rPr>
                <w:b/>
                <w:sz w:val="24"/>
              </w:rPr>
            </w:pPr>
            <w:r>
              <w:rPr>
                <w:b/>
                <w:sz w:val="24"/>
              </w:rPr>
              <w:t>Page Number: Page 4 of 4</w:t>
            </w:r>
          </w:p>
        </w:tc>
      </w:tr>
    </w:tbl>
    <w:p w14:paraId="7702D0A0" w14:textId="77777777" w:rsidR="00E9458D" w:rsidRDefault="00E9458D">
      <w:pPr>
        <w:pStyle w:val="BodyText"/>
        <w:spacing w:before="8"/>
        <w:ind w:left="0" w:firstLine="0"/>
        <w:rPr>
          <w:sz w:val="16"/>
        </w:rPr>
      </w:pPr>
    </w:p>
    <w:p w14:paraId="420A860E" w14:textId="77777777" w:rsidR="00E9458D" w:rsidRDefault="005C6BD6">
      <w:pPr>
        <w:pStyle w:val="Heading2"/>
        <w:spacing w:before="90" w:line="275" w:lineRule="exact"/>
      </w:pPr>
      <w:r>
        <w:t>FORMS</w:t>
      </w:r>
    </w:p>
    <w:p w14:paraId="28C5B1B6" w14:textId="77777777" w:rsidR="00E9458D" w:rsidRDefault="005C6BD6">
      <w:pPr>
        <w:pStyle w:val="BodyText"/>
        <w:tabs>
          <w:tab w:val="left" w:pos="2226"/>
        </w:tabs>
        <w:spacing w:line="275" w:lineRule="exact"/>
        <w:ind w:left="1800" w:firstLine="0"/>
      </w:pPr>
      <w:r>
        <w:t>1.</w:t>
      </w:r>
      <w:r>
        <w:tab/>
        <w:t>Emergency Preparedness</w:t>
      </w:r>
      <w:r>
        <w:rPr>
          <w:spacing w:val="-2"/>
        </w:rPr>
        <w:t xml:space="preserve"> </w:t>
      </w:r>
      <w:r>
        <w:t>Plan</w:t>
      </w:r>
    </w:p>
    <w:p w14:paraId="433F58CD" w14:textId="77777777" w:rsidR="00E9458D" w:rsidRDefault="00E9458D">
      <w:pPr>
        <w:pStyle w:val="BodyText"/>
        <w:spacing w:before="11"/>
        <w:ind w:left="0" w:firstLine="0"/>
        <w:rPr>
          <w:sz w:val="23"/>
        </w:rPr>
      </w:pPr>
    </w:p>
    <w:p w14:paraId="703E8776" w14:textId="77777777" w:rsidR="00E9458D" w:rsidRDefault="005C6BD6">
      <w:pPr>
        <w:pStyle w:val="Heading2"/>
      </w:pPr>
      <w:r>
        <w:t>REFERENCES</w:t>
      </w:r>
    </w:p>
    <w:p w14:paraId="29DFB5A7" w14:textId="77777777" w:rsidR="00E9458D" w:rsidRDefault="005C6BD6">
      <w:pPr>
        <w:pStyle w:val="ListParagraph"/>
        <w:numPr>
          <w:ilvl w:val="0"/>
          <w:numId w:val="220"/>
        </w:numPr>
        <w:tabs>
          <w:tab w:val="left" w:pos="2161"/>
        </w:tabs>
        <w:rPr>
          <w:sz w:val="24"/>
        </w:rPr>
      </w:pPr>
      <w:r>
        <w:rPr>
          <w:sz w:val="24"/>
        </w:rPr>
        <w:t>Federal Emergency Management Agency</w:t>
      </w:r>
      <w:r>
        <w:rPr>
          <w:spacing w:val="-1"/>
          <w:sz w:val="24"/>
        </w:rPr>
        <w:t xml:space="preserve"> </w:t>
      </w:r>
      <w:r>
        <w:rPr>
          <w:sz w:val="24"/>
        </w:rPr>
        <w:t>(FEMA)</w:t>
      </w:r>
    </w:p>
    <w:p w14:paraId="06487DD8" w14:textId="77777777" w:rsidR="00E9458D" w:rsidRDefault="005C6BD6">
      <w:pPr>
        <w:pStyle w:val="ListParagraph"/>
        <w:numPr>
          <w:ilvl w:val="0"/>
          <w:numId w:val="220"/>
        </w:numPr>
        <w:tabs>
          <w:tab w:val="left" w:pos="2161"/>
        </w:tabs>
        <w:rPr>
          <w:sz w:val="24"/>
        </w:rPr>
      </w:pPr>
      <w:r>
        <w:rPr>
          <w:sz w:val="24"/>
        </w:rPr>
        <w:t>Center for Disease Control and Prevention</w:t>
      </w:r>
      <w:r>
        <w:rPr>
          <w:spacing w:val="-1"/>
          <w:sz w:val="24"/>
        </w:rPr>
        <w:t xml:space="preserve"> </w:t>
      </w:r>
      <w:r>
        <w:rPr>
          <w:sz w:val="24"/>
        </w:rPr>
        <w:t>(CDC)</w:t>
      </w:r>
    </w:p>
    <w:p w14:paraId="26108776"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F6C8AE4" w14:textId="77777777">
        <w:trPr>
          <w:trHeight w:val="612"/>
        </w:trPr>
        <w:tc>
          <w:tcPr>
            <w:tcW w:w="5689" w:type="dxa"/>
          </w:tcPr>
          <w:p w14:paraId="632971FD"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4806D29F" w14:textId="77777777" w:rsidR="00E9458D" w:rsidRDefault="00E9458D">
            <w:pPr>
              <w:pStyle w:val="TableParagraph"/>
              <w:ind w:left="0"/>
              <w:rPr>
                <w:sz w:val="24"/>
              </w:rPr>
            </w:pPr>
          </w:p>
          <w:p w14:paraId="48CB0430" w14:textId="77777777" w:rsidR="00E9458D" w:rsidRDefault="005C6BD6">
            <w:pPr>
              <w:pStyle w:val="TableParagraph"/>
              <w:ind w:left="487"/>
              <w:rPr>
                <w:sz w:val="20"/>
              </w:rPr>
            </w:pPr>
            <w:r>
              <w:rPr>
                <w:noProof/>
                <w:sz w:val="20"/>
              </w:rPr>
              <w:drawing>
                <wp:inline distT="0" distB="0" distL="0" distR="0" wp14:anchorId="2A98B091" wp14:editId="3EBA6ABD">
                  <wp:extent cx="1390695" cy="966501"/>
                  <wp:effectExtent l="0" t="0" r="0" b="0"/>
                  <wp:docPr id="103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6E02EDC" w14:textId="77777777">
        <w:trPr>
          <w:trHeight w:val="1184"/>
        </w:trPr>
        <w:tc>
          <w:tcPr>
            <w:tcW w:w="5689" w:type="dxa"/>
          </w:tcPr>
          <w:p w14:paraId="7219246B" w14:textId="77777777" w:rsidR="00E9458D" w:rsidRDefault="00E9458D">
            <w:pPr>
              <w:pStyle w:val="TableParagraph"/>
              <w:ind w:left="0"/>
              <w:rPr>
                <w:sz w:val="24"/>
              </w:rPr>
            </w:pPr>
          </w:p>
          <w:p w14:paraId="499703AC" w14:textId="77777777" w:rsidR="00E9458D" w:rsidRDefault="005C6BD6">
            <w:pPr>
              <w:pStyle w:val="TableParagraph"/>
              <w:rPr>
                <w:b/>
                <w:sz w:val="24"/>
              </w:rPr>
            </w:pPr>
            <w:r>
              <w:rPr>
                <w:b/>
                <w:sz w:val="24"/>
              </w:rPr>
              <w:t>Section 5: Health and Safety</w:t>
            </w:r>
          </w:p>
        </w:tc>
        <w:tc>
          <w:tcPr>
            <w:tcW w:w="3168" w:type="dxa"/>
            <w:vMerge/>
            <w:tcBorders>
              <w:top w:val="nil"/>
            </w:tcBorders>
          </w:tcPr>
          <w:p w14:paraId="4174BF6A" w14:textId="77777777" w:rsidR="00E9458D" w:rsidRDefault="00E9458D">
            <w:pPr>
              <w:rPr>
                <w:sz w:val="2"/>
                <w:szCs w:val="2"/>
              </w:rPr>
            </w:pPr>
          </w:p>
        </w:tc>
      </w:tr>
      <w:tr w:rsidR="00E9458D" w14:paraId="6598DABD" w14:textId="77777777">
        <w:trPr>
          <w:trHeight w:val="275"/>
        </w:trPr>
        <w:tc>
          <w:tcPr>
            <w:tcW w:w="5689" w:type="dxa"/>
            <w:vMerge w:val="restart"/>
          </w:tcPr>
          <w:p w14:paraId="5172703C" w14:textId="77777777" w:rsidR="00E9458D" w:rsidRDefault="00E9458D">
            <w:pPr>
              <w:pStyle w:val="TableParagraph"/>
              <w:ind w:left="0"/>
              <w:rPr>
                <w:sz w:val="24"/>
              </w:rPr>
            </w:pPr>
          </w:p>
          <w:p w14:paraId="2E487E1F" w14:textId="77777777" w:rsidR="00E9458D" w:rsidRDefault="005C6BD6">
            <w:pPr>
              <w:pStyle w:val="TableParagraph"/>
              <w:rPr>
                <w:b/>
                <w:sz w:val="24"/>
              </w:rPr>
            </w:pPr>
            <w:r>
              <w:rPr>
                <w:b/>
                <w:sz w:val="24"/>
              </w:rPr>
              <w:t>Policy Title:</w:t>
            </w:r>
            <w:r>
              <w:rPr>
                <w:b/>
                <w:spacing w:val="59"/>
                <w:sz w:val="24"/>
              </w:rPr>
              <w:t xml:space="preserve"> </w:t>
            </w:r>
            <w:r>
              <w:rPr>
                <w:b/>
                <w:sz w:val="24"/>
              </w:rPr>
              <w:t>Tornado</w:t>
            </w:r>
          </w:p>
        </w:tc>
        <w:tc>
          <w:tcPr>
            <w:tcW w:w="3168" w:type="dxa"/>
          </w:tcPr>
          <w:p w14:paraId="2E1B3A50" w14:textId="77777777" w:rsidR="00E9458D" w:rsidRDefault="005C6BD6">
            <w:pPr>
              <w:pStyle w:val="TableParagraph"/>
              <w:spacing w:line="256" w:lineRule="exact"/>
              <w:rPr>
                <w:b/>
                <w:sz w:val="24"/>
              </w:rPr>
            </w:pPr>
            <w:r>
              <w:rPr>
                <w:b/>
                <w:sz w:val="24"/>
              </w:rPr>
              <w:t>Policy Number: 5.40.40</w:t>
            </w:r>
          </w:p>
        </w:tc>
      </w:tr>
      <w:tr w:rsidR="00E9458D" w14:paraId="232C09CB" w14:textId="77777777">
        <w:trPr>
          <w:trHeight w:val="275"/>
        </w:trPr>
        <w:tc>
          <w:tcPr>
            <w:tcW w:w="5689" w:type="dxa"/>
            <w:vMerge/>
            <w:tcBorders>
              <w:top w:val="nil"/>
            </w:tcBorders>
          </w:tcPr>
          <w:p w14:paraId="340C7009" w14:textId="77777777" w:rsidR="00E9458D" w:rsidRDefault="00E9458D">
            <w:pPr>
              <w:rPr>
                <w:sz w:val="2"/>
                <w:szCs w:val="2"/>
              </w:rPr>
            </w:pPr>
          </w:p>
        </w:tc>
        <w:tc>
          <w:tcPr>
            <w:tcW w:w="3168" w:type="dxa"/>
          </w:tcPr>
          <w:p w14:paraId="5C32C7E8" w14:textId="77777777" w:rsidR="00E9458D" w:rsidRDefault="005C6BD6">
            <w:pPr>
              <w:pStyle w:val="TableParagraph"/>
              <w:spacing w:line="255" w:lineRule="exact"/>
              <w:rPr>
                <w:b/>
                <w:sz w:val="24"/>
              </w:rPr>
            </w:pPr>
            <w:r>
              <w:rPr>
                <w:b/>
                <w:sz w:val="24"/>
              </w:rPr>
              <w:t>Effective Date:</w:t>
            </w:r>
          </w:p>
        </w:tc>
      </w:tr>
      <w:tr w:rsidR="00E9458D" w14:paraId="0AAE99B1" w14:textId="77777777">
        <w:trPr>
          <w:trHeight w:val="276"/>
        </w:trPr>
        <w:tc>
          <w:tcPr>
            <w:tcW w:w="5689" w:type="dxa"/>
            <w:vMerge/>
            <w:tcBorders>
              <w:top w:val="nil"/>
            </w:tcBorders>
          </w:tcPr>
          <w:p w14:paraId="6B80638C" w14:textId="77777777" w:rsidR="00E9458D" w:rsidRDefault="00E9458D">
            <w:pPr>
              <w:rPr>
                <w:sz w:val="2"/>
                <w:szCs w:val="2"/>
              </w:rPr>
            </w:pPr>
          </w:p>
        </w:tc>
        <w:tc>
          <w:tcPr>
            <w:tcW w:w="3168" w:type="dxa"/>
          </w:tcPr>
          <w:p w14:paraId="3777D18B" w14:textId="77777777" w:rsidR="00E9458D" w:rsidRDefault="005C6BD6">
            <w:pPr>
              <w:pStyle w:val="TableParagraph"/>
              <w:spacing w:before="1" w:line="255" w:lineRule="exact"/>
              <w:rPr>
                <w:b/>
                <w:sz w:val="24"/>
              </w:rPr>
            </w:pPr>
            <w:r>
              <w:rPr>
                <w:b/>
                <w:sz w:val="24"/>
              </w:rPr>
              <w:t>Revision Date:</w:t>
            </w:r>
          </w:p>
        </w:tc>
      </w:tr>
      <w:tr w:rsidR="00E9458D" w14:paraId="3C448FD2" w14:textId="77777777">
        <w:trPr>
          <w:trHeight w:val="275"/>
        </w:trPr>
        <w:tc>
          <w:tcPr>
            <w:tcW w:w="5689" w:type="dxa"/>
            <w:vMerge/>
            <w:tcBorders>
              <w:top w:val="nil"/>
            </w:tcBorders>
          </w:tcPr>
          <w:p w14:paraId="674AC6C2" w14:textId="77777777" w:rsidR="00E9458D" w:rsidRDefault="00E9458D">
            <w:pPr>
              <w:rPr>
                <w:sz w:val="2"/>
                <w:szCs w:val="2"/>
              </w:rPr>
            </w:pPr>
          </w:p>
        </w:tc>
        <w:tc>
          <w:tcPr>
            <w:tcW w:w="3168" w:type="dxa"/>
          </w:tcPr>
          <w:p w14:paraId="3AB7E7CE" w14:textId="77777777" w:rsidR="00E9458D" w:rsidRDefault="005C6BD6">
            <w:pPr>
              <w:pStyle w:val="TableParagraph"/>
              <w:spacing w:line="255" w:lineRule="exact"/>
              <w:rPr>
                <w:b/>
                <w:sz w:val="24"/>
              </w:rPr>
            </w:pPr>
            <w:r>
              <w:rPr>
                <w:b/>
                <w:sz w:val="24"/>
              </w:rPr>
              <w:t>Approved By:</w:t>
            </w:r>
          </w:p>
        </w:tc>
      </w:tr>
      <w:tr w:rsidR="00E9458D" w14:paraId="3CFB903F" w14:textId="77777777">
        <w:trPr>
          <w:trHeight w:val="276"/>
        </w:trPr>
        <w:tc>
          <w:tcPr>
            <w:tcW w:w="5689" w:type="dxa"/>
            <w:vMerge/>
            <w:tcBorders>
              <w:top w:val="nil"/>
            </w:tcBorders>
          </w:tcPr>
          <w:p w14:paraId="2D4E37CB" w14:textId="77777777" w:rsidR="00E9458D" w:rsidRDefault="00E9458D">
            <w:pPr>
              <w:rPr>
                <w:sz w:val="2"/>
                <w:szCs w:val="2"/>
              </w:rPr>
            </w:pPr>
          </w:p>
        </w:tc>
        <w:tc>
          <w:tcPr>
            <w:tcW w:w="3168" w:type="dxa"/>
          </w:tcPr>
          <w:p w14:paraId="2CBF2BAE" w14:textId="77777777" w:rsidR="00E9458D" w:rsidRDefault="005C6BD6">
            <w:pPr>
              <w:pStyle w:val="TableParagraph"/>
              <w:spacing w:line="257" w:lineRule="exact"/>
              <w:rPr>
                <w:b/>
                <w:sz w:val="24"/>
              </w:rPr>
            </w:pPr>
            <w:r>
              <w:rPr>
                <w:b/>
                <w:sz w:val="24"/>
              </w:rPr>
              <w:t>Page Number: Page 1 of 4</w:t>
            </w:r>
          </w:p>
        </w:tc>
      </w:tr>
    </w:tbl>
    <w:p w14:paraId="19D99928" w14:textId="77777777" w:rsidR="00E9458D" w:rsidRDefault="00E9458D">
      <w:pPr>
        <w:pStyle w:val="BodyText"/>
        <w:spacing w:before="5"/>
        <w:ind w:left="0" w:firstLine="0"/>
        <w:rPr>
          <w:sz w:val="16"/>
        </w:rPr>
      </w:pPr>
    </w:p>
    <w:p w14:paraId="4BD545F5" w14:textId="77777777" w:rsidR="00E9458D" w:rsidRDefault="005C6BD6">
      <w:pPr>
        <w:pStyle w:val="Heading2"/>
        <w:spacing w:before="93"/>
        <w:rPr>
          <w:rFonts w:ascii="Arial"/>
        </w:rPr>
      </w:pPr>
      <w:r>
        <w:rPr>
          <w:rFonts w:ascii="Arial"/>
        </w:rPr>
        <w:t>Tornad</w:t>
      </w:r>
      <w:bookmarkStart w:id="145" w:name="_bookmark145"/>
      <w:bookmarkEnd w:id="145"/>
      <w:r>
        <w:rPr>
          <w:rFonts w:ascii="Arial"/>
        </w:rPr>
        <w:t>o</w:t>
      </w:r>
    </w:p>
    <w:p w14:paraId="4FE9AB35" w14:textId="77777777" w:rsidR="00E9458D" w:rsidRDefault="005C6BD6">
      <w:pPr>
        <w:spacing w:before="136"/>
        <w:ind w:left="1800"/>
        <w:rPr>
          <w:b/>
          <w:sz w:val="24"/>
        </w:rPr>
      </w:pPr>
      <w:r>
        <w:rPr>
          <w:b/>
          <w:sz w:val="24"/>
        </w:rPr>
        <w:t>PURPOSE</w:t>
      </w:r>
    </w:p>
    <w:p w14:paraId="5259FCF9" w14:textId="77777777" w:rsidR="00E9458D" w:rsidRDefault="005C6BD6">
      <w:pPr>
        <w:pStyle w:val="BodyText"/>
        <w:spacing w:before="16" w:line="261" w:lineRule="auto"/>
        <w:ind w:left="1800" w:right="1701" w:firstLine="0"/>
        <w:jc w:val="both"/>
      </w:pPr>
      <w:r>
        <w:t>To reduce risk, prevent injury and promote safety in the home and/or office when a tornado occurs by identifying and responding to the situation quickly and by taking immediate actions for the protection of clients/families/employees.</w:t>
      </w:r>
    </w:p>
    <w:p w14:paraId="614ACBCC" w14:textId="77777777" w:rsidR="00E9458D" w:rsidRDefault="00E9458D">
      <w:pPr>
        <w:pStyle w:val="BodyText"/>
        <w:spacing w:before="5"/>
        <w:ind w:left="0" w:firstLine="0"/>
        <w:rPr>
          <w:sz w:val="22"/>
        </w:rPr>
      </w:pPr>
    </w:p>
    <w:p w14:paraId="0D794E2B" w14:textId="77777777" w:rsidR="00E9458D" w:rsidRDefault="005C6BD6">
      <w:pPr>
        <w:pStyle w:val="Heading2"/>
        <w:spacing w:line="276" w:lineRule="exact"/>
      </w:pPr>
      <w:r>
        <w:t>DEFINITION</w:t>
      </w:r>
    </w:p>
    <w:p w14:paraId="01B8812C" w14:textId="77777777" w:rsidR="00E9458D" w:rsidRDefault="005C6BD6">
      <w:pPr>
        <w:spacing w:line="293" w:lineRule="exact"/>
        <w:ind w:left="1800"/>
        <w:rPr>
          <w:rFonts w:ascii="Calibri"/>
          <w:b/>
          <w:sz w:val="24"/>
        </w:rPr>
      </w:pPr>
      <w:r>
        <w:rPr>
          <w:rFonts w:ascii="Calibri"/>
          <w:b/>
          <w:sz w:val="24"/>
        </w:rPr>
        <w:t>Tornado</w:t>
      </w:r>
    </w:p>
    <w:p w14:paraId="1E401548" w14:textId="77777777" w:rsidR="00E9458D" w:rsidRDefault="005C6BD6">
      <w:pPr>
        <w:pStyle w:val="BodyText"/>
        <w:spacing w:before="13" w:line="244" w:lineRule="auto"/>
        <w:ind w:left="2084" w:right="1700" w:firstLine="0"/>
        <w:jc w:val="both"/>
        <w:rPr>
          <w:rFonts w:ascii="Calibri"/>
        </w:rPr>
      </w:pPr>
      <w:r>
        <w:rPr>
          <w:rFonts w:ascii="Calibri"/>
        </w:rPr>
        <w:t>Tornadoes are violent storms that strike as a powerful rotating mixture of wind and thunderstorm clouds, extending  from  the  clouds  to  the  ground  in  a  funnel shape. They are the most powerful and destructive wind</w:t>
      </w:r>
      <w:r>
        <w:rPr>
          <w:rFonts w:ascii="Calibri"/>
          <w:spacing w:val="-7"/>
        </w:rPr>
        <w:t xml:space="preserve"> </w:t>
      </w:r>
      <w:r>
        <w:rPr>
          <w:rFonts w:ascii="Calibri"/>
        </w:rPr>
        <w:t>systems.</w:t>
      </w:r>
    </w:p>
    <w:p w14:paraId="1B7D29A7" w14:textId="77777777" w:rsidR="00E9458D" w:rsidRDefault="00E9458D">
      <w:pPr>
        <w:pStyle w:val="BodyText"/>
        <w:spacing w:before="12"/>
        <w:ind w:left="0" w:firstLine="0"/>
        <w:rPr>
          <w:rFonts w:ascii="Calibri"/>
          <w:sz w:val="23"/>
        </w:rPr>
      </w:pPr>
    </w:p>
    <w:p w14:paraId="2BB3A284" w14:textId="77777777" w:rsidR="00E9458D" w:rsidRDefault="005C6BD6">
      <w:pPr>
        <w:pStyle w:val="Heading2"/>
      </w:pPr>
      <w:r>
        <w:t>POLICY</w:t>
      </w:r>
    </w:p>
    <w:p w14:paraId="256E7A4C" w14:textId="77777777" w:rsidR="00E9458D" w:rsidRDefault="005C6BD6">
      <w:pPr>
        <w:pStyle w:val="BodyText"/>
        <w:spacing w:before="16" w:line="261" w:lineRule="auto"/>
        <w:ind w:left="1800" w:right="1699" w:firstLine="0"/>
        <w:jc w:val="both"/>
      </w:pPr>
      <w:r>
        <w:t>Right Accord Private Duty- Home Health Care is committed to ensuring the safety of its clients/ families/employees when a tornado occurs by having a harmonized plan to handle the situation with composure, effectiveness and speed.</w:t>
      </w:r>
    </w:p>
    <w:p w14:paraId="1A566F02" w14:textId="77777777" w:rsidR="00E9458D" w:rsidRDefault="00E9458D">
      <w:pPr>
        <w:pStyle w:val="BodyText"/>
        <w:spacing w:before="10"/>
        <w:ind w:left="0" w:firstLine="0"/>
        <w:rPr>
          <w:sz w:val="25"/>
        </w:rPr>
      </w:pPr>
    </w:p>
    <w:p w14:paraId="00ED5874" w14:textId="77777777" w:rsidR="00E9458D" w:rsidRDefault="005C6BD6">
      <w:pPr>
        <w:pStyle w:val="Heading2"/>
      </w:pPr>
      <w:r>
        <w:t>PROCEDURES</w:t>
      </w:r>
    </w:p>
    <w:p w14:paraId="2C66FA83" w14:textId="77777777" w:rsidR="00E9458D" w:rsidRDefault="005C6BD6">
      <w:pPr>
        <w:pStyle w:val="BodyText"/>
        <w:spacing w:before="24"/>
        <w:ind w:left="1800" w:firstLine="0"/>
      </w:pPr>
      <w:r>
        <w:rPr>
          <w:u w:val="single"/>
        </w:rPr>
        <w:t>The Plan</w:t>
      </w:r>
    </w:p>
    <w:p w14:paraId="05A5390E" w14:textId="77777777" w:rsidR="00E9458D" w:rsidRDefault="005C6BD6">
      <w:pPr>
        <w:pStyle w:val="ListParagraph"/>
        <w:numPr>
          <w:ilvl w:val="0"/>
          <w:numId w:val="219"/>
        </w:numPr>
        <w:tabs>
          <w:tab w:val="left" w:pos="2161"/>
        </w:tabs>
        <w:spacing w:before="24"/>
        <w:rPr>
          <w:sz w:val="24"/>
        </w:rPr>
      </w:pPr>
      <w:r>
        <w:rPr>
          <w:sz w:val="24"/>
        </w:rPr>
        <w:t>In the office environment, employer shall prepare for a possible tornado</w:t>
      </w:r>
      <w:r>
        <w:rPr>
          <w:spacing w:val="-6"/>
          <w:sz w:val="24"/>
        </w:rPr>
        <w:t xml:space="preserve"> </w:t>
      </w:r>
      <w:r>
        <w:rPr>
          <w:sz w:val="24"/>
        </w:rPr>
        <w:t>by:</w:t>
      </w:r>
    </w:p>
    <w:p w14:paraId="2E8A7550" w14:textId="77777777" w:rsidR="00E9458D" w:rsidRDefault="005C6BD6">
      <w:pPr>
        <w:pStyle w:val="ListParagraph"/>
        <w:numPr>
          <w:ilvl w:val="1"/>
          <w:numId w:val="219"/>
        </w:numPr>
        <w:tabs>
          <w:tab w:val="left" w:pos="2521"/>
        </w:tabs>
        <w:spacing w:before="24"/>
        <w:ind w:hanging="361"/>
        <w:rPr>
          <w:sz w:val="24"/>
        </w:rPr>
      </w:pPr>
      <w:r>
        <w:rPr>
          <w:sz w:val="24"/>
        </w:rPr>
        <w:t>assigning Manager/Administrator or Supervisor the leadership</w:t>
      </w:r>
      <w:r>
        <w:rPr>
          <w:spacing w:val="-4"/>
          <w:sz w:val="24"/>
        </w:rPr>
        <w:t xml:space="preserve"> </w:t>
      </w:r>
      <w:r>
        <w:rPr>
          <w:sz w:val="24"/>
        </w:rPr>
        <w:t>role;</w:t>
      </w:r>
    </w:p>
    <w:p w14:paraId="10C34822" w14:textId="77777777" w:rsidR="00E9458D" w:rsidRDefault="005C6BD6">
      <w:pPr>
        <w:pStyle w:val="ListParagraph"/>
        <w:numPr>
          <w:ilvl w:val="1"/>
          <w:numId w:val="219"/>
        </w:numPr>
        <w:tabs>
          <w:tab w:val="left" w:pos="2521"/>
        </w:tabs>
        <w:spacing w:before="24"/>
        <w:ind w:hanging="361"/>
        <w:rPr>
          <w:sz w:val="24"/>
        </w:rPr>
      </w:pPr>
      <w:r>
        <w:rPr>
          <w:sz w:val="24"/>
        </w:rPr>
        <w:t>developing a plan of action with</w:t>
      </w:r>
      <w:r>
        <w:rPr>
          <w:spacing w:val="-2"/>
          <w:sz w:val="24"/>
        </w:rPr>
        <w:t xml:space="preserve"> </w:t>
      </w:r>
      <w:r>
        <w:rPr>
          <w:sz w:val="24"/>
        </w:rPr>
        <w:t>staff;</w:t>
      </w:r>
    </w:p>
    <w:p w14:paraId="2EB2F5D0" w14:textId="77777777" w:rsidR="00E9458D" w:rsidRDefault="005C6BD6">
      <w:pPr>
        <w:pStyle w:val="ListParagraph"/>
        <w:numPr>
          <w:ilvl w:val="1"/>
          <w:numId w:val="219"/>
        </w:numPr>
        <w:tabs>
          <w:tab w:val="left" w:pos="2521"/>
        </w:tabs>
        <w:spacing w:before="24"/>
        <w:ind w:hanging="361"/>
        <w:rPr>
          <w:sz w:val="24"/>
        </w:rPr>
      </w:pPr>
      <w:r>
        <w:rPr>
          <w:sz w:val="24"/>
        </w:rPr>
        <w:t>determining the location of the escape</w:t>
      </w:r>
      <w:r>
        <w:rPr>
          <w:spacing w:val="-4"/>
          <w:sz w:val="24"/>
        </w:rPr>
        <w:t xml:space="preserve"> </w:t>
      </w:r>
      <w:r>
        <w:rPr>
          <w:sz w:val="24"/>
        </w:rPr>
        <w:t>routes;</w:t>
      </w:r>
    </w:p>
    <w:p w14:paraId="228D0A43" w14:textId="77777777" w:rsidR="00E9458D" w:rsidRDefault="005C6BD6">
      <w:pPr>
        <w:pStyle w:val="ListParagraph"/>
        <w:numPr>
          <w:ilvl w:val="1"/>
          <w:numId w:val="219"/>
        </w:numPr>
        <w:tabs>
          <w:tab w:val="left" w:pos="2521"/>
        </w:tabs>
        <w:spacing w:before="24"/>
        <w:ind w:hanging="361"/>
        <w:rPr>
          <w:sz w:val="24"/>
        </w:rPr>
      </w:pPr>
      <w:r>
        <w:rPr>
          <w:sz w:val="24"/>
        </w:rPr>
        <w:t>determining an outside location to go</w:t>
      </w:r>
      <w:r>
        <w:rPr>
          <w:spacing w:val="-5"/>
          <w:sz w:val="24"/>
        </w:rPr>
        <w:t xml:space="preserve"> </w:t>
      </w:r>
      <w:r>
        <w:rPr>
          <w:sz w:val="24"/>
        </w:rPr>
        <w:t>to;</w:t>
      </w:r>
    </w:p>
    <w:p w14:paraId="17CF786F" w14:textId="77777777" w:rsidR="00E9458D" w:rsidRDefault="005C6BD6">
      <w:pPr>
        <w:pStyle w:val="ListParagraph"/>
        <w:numPr>
          <w:ilvl w:val="1"/>
          <w:numId w:val="219"/>
        </w:numPr>
        <w:tabs>
          <w:tab w:val="left" w:pos="2521"/>
        </w:tabs>
        <w:spacing w:before="24"/>
        <w:ind w:hanging="361"/>
        <w:rPr>
          <w:sz w:val="24"/>
        </w:rPr>
      </w:pPr>
      <w:r>
        <w:rPr>
          <w:sz w:val="24"/>
        </w:rPr>
        <w:t>determining who to call, in case they are separated from one</w:t>
      </w:r>
      <w:r>
        <w:rPr>
          <w:spacing w:val="-5"/>
          <w:sz w:val="24"/>
        </w:rPr>
        <w:t xml:space="preserve"> </w:t>
      </w:r>
      <w:r>
        <w:rPr>
          <w:sz w:val="24"/>
        </w:rPr>
        <w:t>another;</w:t>
      </w:r>
    </w:p>
    <w:p w14:paraId="0D4BEC1E" w14:textId="77777777" w:rsidR="00E9458D" w:rsidRDefault="005C6BD6">
      <w:pPr>
        <w:pStyle w:val="ListParagraph"/>
        <w:numPr>
          <w:ilvl w:val="1"/>
          <w:numId w:val="219"/>
        </w:numPr>
        <w:tabs>
          <w:tab w:val="left" w:pos="2520"/>
          <w:tab w:val="left" w:pos="2521"/>
        </w:tabs>
        <w:spacing w:before="24"/>
        <w:ind w:hanging="361"/>
        <w:rPr>
          <w:sz w:val="24"/>
        </w:rPr>
      </w:pPr>
      <w:r>
        <w:rPr>
          <w:sz w:val="24"/>
        </w:rPr>
        <w:t>maintaining a current, electronic client list in a secure, off-site</w:t>
      </w:r>
      <w:r>
        <w:rPr>
          <w:spacing w:val="-5"/>
          <w:sz w:val="24"/>
        </w:rPr>
        <w:t xml:space="preserve"> </w:t>
      </w:r>
      <w:r>
        <w:rPr>
          <w:sz w:val="24"/>
        </w:rPr>
        <w:t>location.</w:t>
      </w:r>
    </w:p>
    <w:p w14:paraId="34ADF60E" w14:textId="77777777" w:rsidR="00E9458D" w:rsidRDefault="005C6BD6">
      <w:pPr>
        <w:pStyle w:val="ListParagraph"/>
        <w:numPr>
          <w:ilvl w:val="1"/>
          <w:numId w:val="219"/>
        </w:numPr>
        <w:tabs>
          <w:tab w:val="left" w:pos="2521"/>
        </w:tabs>
        <w:spacing w:before="24" w:line="261" w:lineRule="auto"/>
        <w:ind w:right="1699"/>
        <w:rPr>
          <w:sz w:val="24"/>
        </w:rPr>
      </w:pPr>
      <w:r>
        <w:rPr>
          <w:sz w:val="24"/>
        </w:rPr>
        <w:t>working with outside community resources, applicable to tornados, by contacting and consulting with</w:t>
      </w:r>
      <w:r>
        <w:rPr>
          <w:spacing w:val="-1"/>
          <w:sz w:val="24"/>
        </w:rPr>
        <w:t xml:space="preserve"> </w:t>
      </w:r>
      <w:r>
        <w:rPr>
          <w:sz w:val="24"/>
        </w:rPr>
        <w:t>them;</w:t>
      </w:r>
    </w:p>
    <w:p w14:paraId="10C54D4B" w14:textId="77777777" w:rsidR="00E9458D" w:rsidRDefault="005C6BD6">
      <w:pPr>
        <w:pStyle w:val="ListParagraph"/>
        <w:numPr>
          <w:ilvl w:val="1"/>
          <w:numId w:val="219"/>
        </w:numPr>
        <w:tabs>
          <w:tab w:val="left" w:pos="2521"/>
        </w:tabs>
        <w:spacing w:line="261" w:lineRule="auto"/>
        <w:ind w:right="1704"/>
        <w:rPr>
          <w:sz w:val="24"/>
        </w:rPr>
      </w:pPr>
      <w:r>
        <w:rPr>
          <w:sz w:val="24"/>
        </w:rPr>
        <w:t>giving priority attention to clients who are in the most danger i.e. high danger first, medium danger second, lowest danger</w:t>
      </w:r>
      <w:r>
        <w:rPr>
          <w:spacing w:val="-1"/>
          <w:sz w:val="24"/>
        </w:rPr>
        <w:t xml:space="preserve"> </w:t>
      </w:r>
      <w:r>
        <w:rPr>
          <w:sz w:val="24"/>
        </w:rPr>
        <w:t>third.</w:t>
      </w:r>
    </w:p>
    <w:p w14:paraId="7C32FC0A" w14:textId="77777777" w:rsidR="00E9458D" w:rsidRDefault="00E9458D">
      <w:pPr>
        <w:spacing w:line="261" w:lineRule="auto"/>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795DE49" w14:textId="77777777">
        <w:trPr>
          <w:trHeight w:val="612"/>
        </w:trPr>
        <w:tc>
          <w:tcPr>
            <w:tcW w:w="5689" w:type="dxa"/>
          </w:tcPr>
          <w:p w14:paraId="4AFC0042"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40A2C682" w14:textId="77777777" w:rsidR="00E9458D" w:rsidRDefault="00E9458D">
            <w:pPr>
              <w:pStyle w:val="TableParagraph"/>
              <w:ind w:left="0"/>
              <w:rPr>
                <w:sz w:val="24"/>
              </w:rPr>
            </w:pPr>
          </w:p>
          <w:p w14:paraId="3FA63D99" w14:textId="77777777" w:rsidR="00E9458D" w:rsidRDefault="005C6BD6">
            <w:pPr>
              <w:pStyle w:val="TableParagraph"/>
              <w:ind w:left="487"/>
              <w:rPr>
                <w:sz w:val="20"/>
              </w:rPr>
            </w:pPr>
            <w:r>
              <w:rPr>
                <w:noProof/>
                <w:sz w:val="20"/>
              </w:rPr>
              <w:drawing>
                <wp:inline distT="0" distB="0" distL="0" distR="0" wp14:anchorId="109DBA1E" wp14:editId="0DF9C221">
                  <wp:extent cx="1390695" cy="966501"/>
                  <wp:effectExtent l="0" t="0" r="0" b="0"/>
                  <wp:docPr id="103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4F05372" w14:textId="77777777">
        <w:trPr>
          <w:trHeight w:val="1184"/>
        </w:trPr>
        <w:tc>
          <w:tcPr>
            <w:tcW w:w="5689" w:type="dxa"/>
          </w:tcPr>
          <w:p w14:paraId="7B7D9033" w14:textId="77777777" w:rsidR="00E9458D" w:rsidRDefault="00E9458D">
            <w:pPr>
              <w:pStyle w:val="TableParagraph"/>
              <w:ind w:left="0"/>
              <w:rPr>
                <w:sz w:val="24"/>
              </w:rPr>
            </w:pPr>
          </w:p>
          <w:p w14:paraId="1B11F422" w14:textId="77777777" w:rsidR="00E9458D" w:rsidRDefault="005C6BD6">
            <w:pPr>
              <w:pStyle w:val="TableParagraph"/>
              <w:rPr>
                <w:b/>
                <w:sz w:val="24"/>
              </w:rPr>
            </w:pPr>
            <w:r>
              <w:rPr>
                <w:b/>
                <w:sz w:val="24"/>
              </w:rPr>
              <w:t>Section 5: Health and Safety</w:t>
            </w:r>
          </w:p>
        </w:tc>
        <w:tc>
          <w:tcPr>
            <w:tcW w:w="3168" w:type="dxa"/>
            <w:vMerge/>
            <w:tcBorders>
              <w:top w:val="nil"/>
            </w:tcBorders>
          </w:tcPr>
          <w:p w14:paraId="1ACF7CB8" w14:textId="77777777" w:rsidR="00E9458D" w:rsidRDefault="00E9458D">
            <w:pPr>
              <w:rPr>
                <w:sz w:val="2"/>
                <w:szCs w:val="2"/>
              </w:rPr>
            </w:pPr>
          </w:p>
        </w:tc>
      </w:tr>
      <w:tr w:rsidR="00E9458D" w14:paraId="0053202F" w14:textId="77777777">
        <w:trPr>
          <w:trHeight w:val="275"/>
        </w:trPr>
        <w:tc>
          <w:tcPr>
            <w:tcW w:w="5689" w:type="dxa"/>
            <w:vMerge w:val="restart"/>
          </w:tcPr>
          <w:p w14:paraId="32BE0386" w14:textId="77777777" w:rsidR="00E9458D" w:rsidRDefault="00E9458D">
            <w:pPr>
              <w:pStyle w:val="TableParagraph"/>
              <w:ind w:left="0"/>
              <w:rPr>
                <w:sz w:val="24"/>
              </w:rPr>
            </w:pPr>
          </w:p>
          <w:p w14:paraId="3E99ED9E" w14:textId="77777777" w:rsidR="00E9458D" w:rsidRDefault="005C6BD6">
            <w:pPr>
              <w:pStyle w:val="TableParagraph"/>
              <w:rPr>
                <w:b/>
                <w:sz w:val="24"/>
              </w:rPr>
            </w:pPr>
            <w:r>
              <w:rPr>
                <w:b/>
                <w:sz w:val="24"/>
              </w:rPr>
              <w:t>Policy Title:</w:t>
            </w:r>
            <w:r>
              <w:rPr>
                <w:b/>
                <w:spacing w:val="59"/>
                <w:sz w:val="24"/>
              </w:rPr>
              <w:t xml:space="preserve"> </w:t>
            </w:r>
            <w:r>
              <w:rPr>
                <w:b/>
                <w:sz w:val="24"/>
              </w:rPr>
              <w:t>Tornado</w:t>
            </w:r>
          </w:p>
        </w:tc>
        <w:tc>
          <w:tcPr>
            <w:tcW w:w="3168" w:type="dxa"/>
          </w:tcPr>
          <w:p w14:paraId="323D9A3F" w14:textId="77777777" w:rsidR="00E9458D" w:rsidRDefault="005C6BD6">
            <w:pPr>
              <w:pStyle w:val="TableParagraph"/>
              <w:spacing w:line="256" w:lineRule="exact"/>
              <w:rPr>
                <w:b/>
                <w:sz w:val="24"/>
              </w:rPr>
            </w:pPr>
            <w:r>
              <w:rPr>
                <w:b/>
                <w:sz w:val="24"/>
              </w:rPr>
              <w:t>Policy Number: 5.40.40</w:t>
            </w:r>
          </w:p>
        </w:tc>
      </w:tr>
      <w:tr w:rsidR="00E9458D" w14:paraId="3BF96C59" w14:textId="77777777">
        <w:trPr>
          <w:trHeight w:val="275"/>
        </w:trPr>
        <w:tc>
          <w:tcPr>
            <w:tcW w:w="5689" w:type="dxa"/>
            <w:vMerge/>
            <w:tcBorders>
              <w:top w:val="nil"/>
            </w:tcBorders>
          </w:tcPr>
          <w:p w14:paraId="10064E85" w14:textId="77777777" w:rsidR="00E9458D" w:rsidRDefault="00E9458D">
            <w:pPr>
              <w:rPr>
                <w:sz w:val="2"/>
                <w:szCs w:val="2"/>
              </w:rPr>
            </w:pPr>
          </w:p>
        </w:tc>
        <w:tc>
          <w:tcPr>
            <w:tcW w:w="3168" w:type="dxa"/>
          </w:tcPr>
          <w:p w14:paraId="5CFEF492" w14:textId="77777777" w:rsidR="00E9458D" w:rsidRDefault="005C6BD6">
            <w:pPr>
              <w:pStyle w:val="TableParagraph"/>
              <w:spacing w:line="255" w:lineRule="exact"/>
              <w:rPr>
                <w:b/>
                <w:sz w:val="24"/>
              </w:rPr>
            </w:pPr>
            <w:r>
              <w:rPr>
                <w:b/>
                <w:sz w:val="24"/>
              </w:rPr>
              <w:t>Effective Date:</w:t>
            </w:r>
          </w:p>
        </w:tc>
      </w:tr>
      <w:tr w:rsidR="00E9458D" w14:paraId="6005C8EA" w14:textId="77777777">
        <w:trPr>
          <w:trHeight w:val="276"/>
        </w:trPr>
        <w:tc>
          <w:tcPr>
            <w:tcW w:w="5689" w:type="dxa"/>
            <w:vMerge/>
            <w:tcBorders>
              <w:top w:val="nil"/>
            </w:tcBorders>
          </w:tcPr>
          <w:p w14:paraId="6ABE602E" w14:textId="77777777" w:rsidR="00E9458D" w:rsidRDefault="00E9458D">
            <w:pPr>
              <w:rPr>
                <w:sz w:val="2"/>
                <w:szCs w:val="2"/>
              </w:rPr>
            </w:pPr>
          </w:p>
        </w:tc>
        <w:tc>
          <w:tcPr>
            <w:tcW w:w="3168" w:type="dxa"/>
          </w:tcPr>
          <w:p w14:paraId="247CBA5A" w14:textId="77777777" w:rsidR="00E9458D" w:rsidRDefault="005C6BD6">
            <w:pPr>
              <w:pStyle w:val="TableParagraph"/>
              <w:spacing w:before="1" w:line="255" w:lineRule="exact"/>
              <w:rPr>
                <w:b/>
                <w:sz w:val="24"/>
              </w:rPr>
            </w:pPr>
            <w:r>
              <w:rPr>
                <w:b/>
                <w:sz w:val="24"/>
              </w:rPr>
              <w:t>Revision Date:</w:t>
            </w:r>
          </w:p>
        </w:tc>
      </w:tr>
      <w:tr w:rsidR="00E9458D" w14:paraId="791498B5" w14:textId="77777777">
        <w:trPr>
          <w:trHeight w:val="275"/>
        </w:trPr>
        <w:tc>
          <w:tcPr>
            <w:tcW w:w="5689" w:type="dxa"/>
            <w:vMerge/>
            <w:tcBorders>
              <w:top w:val="nil"/>
            </w:tcBorders>
          </w:tcPr>
          <w:p w14:paraId="58F99804" w14:textId="77777777" w:rsidR="00E9458D" w:rsidRDefault="00E9458D">
            <w:pPr>
              <w:rPr>
                <w:sz w:val="2"/>
                <w:szCs w:val="2"/>
              </w:rPr>
            </w:pPr>
          </w:p>
        </w:tc>
        <w:tc>
          <w:tcPr>
            <w:tcW w:w="3168" w:type="dxa"/>
          </w:tcPr>
          <w:p w14:paraId="7A49B794" w14:textId="77777777" w:rsidR="00E9458D" w:rsidRDefault="005C6BD6">
            <w:pPr>
              <w:pStyle w:val="TableParagraph"/>
              <w:spacing w:line="255" w:lineRule="exact"/>
              <w:rPr>
                <w:b/>
                <w:sz w:val="24"/>
              </w:rPr>
            </w:pPr>
            <w:r>
              <w:rPr>
                <w:b/>
                <w:sz w:val="24"/>
              </w:rPr>
              <w:t>Approved By:</w:t>
            </w:r>
          </w:p>
        </w:tc>
      </w:tr>
      <w:tr w:rsidR="00E9458D" w14:paraId="4CDE0018" w14:textId="77777777">
        <w:trPr>
          <w:trHeight w:val="276"/>
        </w:trPr>
        <w:tc>
          <w:tcPr>
            <w:tcW w:w="5689" w:type="dxa"/>
            <w:vMerge/>
            <w:tcBorders>
              <w:top w:val="nil"/>
            </w:tcBorders>
          </w:tcPr>
          <w:p w14:paraId="26333FFB" w14:textId="77777777" w:rsidR="00E9458D" w:rsidRDefault="00E9458D">
            <w:pPr>
              <w:rPr>
                <w:sz w:val="2"/>
                <w:szCs w:val="2"/>
              </w:rPr>
            </w:pPr>
          </w:p>
        </w:tc>
        <w:tc>
          <w:tcPr>
            <w:tcW w:w="3168" w:type="dxa"/>
          </w:tcPr>
          <w:p w14:paraId="172A4D23" w14:textId="77777777" w:rsidR="00E9458D" w:rsidRDefault="005C6BD6">
            <w:pPr>
              <w:pStyle w:val="TableParagraph"/>
              <w:spacing w:line="257" w:lineRule="exact"/>
              <w:rPr>
                <w:b/>
                <w:sz w:val="24"/>
              </w:rPr>
            </w:pPr>
            <w:r>
              <w:rPr>
                <w:b/>
                <w:sz w:val="24"/>
              </w:rPr>
              <w:t>Page Number: Page 2 of 4</w:t>
            </w:r>
          </w:p>
        </w:tc>
      </w:tr>
    </w:tbl>
    <w:p w14:paraId="7BB68463" w14:textId="77777777" w:rsidR="00E9458D" w:rsidRDefault="00E9458D">
      <w:pPr>
        <w:pStyle w:val="BodyText"/>
        <w:ind w:left="0" w:firstLine="0"/>
        <w:rPr>
          <w:sz w:val="18"/>
        </w:rPr>
      </w:pPr>
    </w:p>
    <w:p w14:paraId="2401CAD8" w14:textId="77777777" w:rsidR="00E9458D" w:rsidRDefault="005C6BD6">
      <w:pPr>
        <w:pStyle w:val="ListParagraph"/>
        <w:numPr>
          <w:ilvl w:val="1"/>
          <w:numId w:val="219"/>
        </w:numPr>
        <w:tabs>
          <w:tab w:val="left" w:pos="2520"/>
          <w:tab w:val="left" w:pos="2521"/>
        </w:tabs>
        <w:spacing w:before="90" w:line="261" w:lineRule="auto"/>
        <w:ind w:right="1702"/>
        <w:rPr>
          <w:sz w:val="24"/>
        </w:rPr>
      </w:pPr>
      <w:r>
        <w:rPr>
          <w:sz w:val="24"/>
        </w:rPr>
        <w:t>prioritizing client care, for the acute stage of the emergency, according to the assessed risk level, with high risk first, medium risk second, and low risk</w:t>
      </w:r>
      <w:r>
        <w:rPr>
          <w:spacing w:val="-18"/>
          <w:sz w:val="24"/>
        </w:rPr>
        <w:t xml:space="preserve"> </w:t>
      </w:r>
      <w:r>
        <w:rPr>
          <w:sz w:val="24"/>
        </w:rPr>
        <w:t>third.</w:t>
      </w:r>
    </w:p>
    <w:p w14:paraId="73CF8420" w14:textId="77777777" w:rsidR="00E9458D" w:rsidRDefault="005C6BD6">
      <w:pPr>
        <w:pStyle w:val="ListParagraph"/>
        <w:numPr>
          <w:ilvl w:val="1"/>
          <w:numId w:val="219"/>
        </w:numPr>
        <w:tabs>
          <w:tab w:val="left" w:pos="2520"/>
          <w:tab w:val="left" w:pos="2521"/>
        </w:tabs>
        <w:spacing w:line="261" w:lineRule="auto"/>
        <w:ind w:right="1700"/>
        <w:rPr>
          <w:sz w:val="24"/>
        </w:rPr>
      </w:pPr>
      <w:r>
        <w:rPr>
          <w:sz w:val="24"/>
        </w:rPr>
        <w:t>giving a list of telephone numbers for emergency assistance to employees, clients/families;</w:t>
      </w:r>
    </w:p>
    <w:p w14:paraId="7B0CC0A6" w14:textId="77777777" w:rsidR="00E9458D" w:rsidRDefault="005C6BD6">
      <w:pPr>
        <w:pStyle w:val="ListParagraph"/>
        <w:numPr>
          <w:ilvl w:val="1"/>
          <w:numId w:val="219"/>
        </w:numPr>
        <w:tabs>
          <w:tab w:val="left" w:pos="2521"/>
        </w:tabs>
        <w:spacing w:line="274" w:lineRule="exact"/>
        <w:ind w:hanging="361"/>
        <w:rPr>
          <w:sz w:val="24"/>
        </w:rPr>
      </w:pPr>
      <w:r>
        <w:rPr>
          <w:sz w:val="24"/>
        </w:rPr>
        <w:t>posting a list of telephone numbers for emergency assistance in the</w:t>
      </w:r>
      <w:r>
        <w:rPr>
          <w:spacing w:val="-4"/>
          <w:sz w:val="24"/>
        </w:rPr>
        <w:t xml:space="preserve"> </w:t>
      </w:r>
      <w:r>
        <w:rPr>
          <w:sz w:val="24"/>
        </w:rPr>
        <w:t>office;</w:t>
      </w:r>
    </w:p>
    <w:p w14:paraId="3347986A" w14:textId="77777777" w:rsidR="00E9458D" w:rsidRDefault="005C6BD6">
      <w:pPr>
        <w:pStyle w:val="ListParagraph"/>
        <w:numPr>
          <w:ilvl w:val="1"/>
          <w:numId w:val="219"/>
        </w:numPr>
        <w:tabs>
          <w:tab w:val="left" w:pos="2521"/>
        </w:tabs>
        <w:spacing w:before="23" w:line="261" w:lineRule="auto"/>
        <w:ind w:right="1701"/>
        <w:jc w:val="both"/>
        <w:rPr>
          <w:sz w:val="24"/>
        </w:rPr>
      </w:pPr>
      <w:r>
        <w:rPr>
          <w:sz w:val="24"/>
        </w:rPr>
        <w:t>preparing a list of names and contact information for each employee, to be kept in the office;</w:t>
      </w:r>
    </w:p>
    <w:p w14:paraId="5CAEFAF0" w14:textId="77777777" w:rsidR="00E9458D" w:rsidRDefault="005C6BD6">
      <w:pPr>
        <w:pStyle w:val="ListParagraph"/>
        <w:numPr>
          <w:ilvl w:val="1"/>
          <w:numId w:val="219"/>
        </w:numPr>
        <w:tabs>
          <w:tab w:val="left" w:pos="2521"/>
        </w:tabs>
        <w:spacing w:line="261" w:lineRule="auto"/>
        <w:ind w:right="1700"/>
        <w:jc w:val="both"/>
        <w:rPr>
          <w:sz w:val="24"/>
        </w:rPr>
      </w:pPr>
      <w:r>
        <w:rPr>
          <w:sz w:val="24"/>
        </w:rPr>
        <w:t>ensuring that each employee carries with them their own personal list of names and contact</w:t>
      </w:r>
      <w:r>
        <w:rPr>
          <w:spacing w:val="-1"/>
          <w:sz w:val="24"/>
        </w:rPr>
        <w:t xml:space="preserve"> </w:t>
      </w:r>
      <w:r>
        <w:rPr>
          <w:sz w:val="24"/>
        </w:rPr>
        <w:t>information;</w:t>
      </w:r>
    </w:p>
    <w:p w14:paraId="3FDDC0A0" w14:textId="77777777" w:rsidR="00E9458D" w:rsidRDefault="005C6BD6">
      <w:pPr>
        <w:pStyle w:val="ListParagraph"/>
        <w:numPr>
          <w:ilvl w:val="1"/>
          <w:numId w:val="219"/>
        </w:numPr>
        <w:tabs>
          <w:tab w:val="left" w:pos="2521"/>
        </w:tabs>
        <w:spacing w:line="261" w:lineRule="auto"/>
        <w:ind w:right="1701"/>
        <w:jc w:val="both"/>
        <w:rPr>
          <w:sz w:val="24"/>
        </w:rPr>
      </w:pPr>
      <w:r>
        <w:rPr>
          <w:sz w:val="24"/>
        </w:rPr>
        <w:t>developing and maintaining a current list of names and contact details for individual staff members, who have training for emergencies (e.g. all levels of first aid and emergency</w:t>
      </w:r>
      <w:r>
        <w:rPr>
          <w:spacing w:val="-2"/>
          <w:sz w:val="24"/>
        </w:rPr>
        <w:t xml:space="preserve"> </w:t>
      </w:r>
      <w:r>
        <w:rPr>
          <w:sz w:val="24"/>
        </w:rPr>
        <w:t>preparedness);</w:t>
      </w:r>
    </w:p>
    <w:p w14:paraId="39338222" w14:textId="77777777" w:rsidR="00E9458D" w:rsidRDefault="005C6BD6">
      <w:pPr>
        <w:pStyle w:val="ListParagraph"/>
        <w:numPr>
          <w:ilvl w:val="1"/>
          <w:numId w:val="219"/>
        </w:numPr>
        <w:tabs>
          <w:tab w:val="left" w:pos="2521"/>
        </w:tabs>
        <w:spacing w:line="261" w:lineRule="auto"/>
        <w:ind w:right="1699"/>
        <w:jc w:val="both"/>
        <w:rPr>
          <w:sz w:val="24"/>
        </w:rPr>
      </w:pPr>
      <w:r>
        <w:rPr>
          <w:sz w:val="24"/>
        </w:rPr>
        <w:t>ensuring there is enough food and water for 3 days for each employee, (allowing 1 gallon of water per day per</w:t>
      </w:r>
      <w:r>
        <w:rPr>
          <w:spacing w:val="-2"/>
          <w:sz w:val="24"/>
        </w:rPr>
        <w:t xml:space="preserve"> </w:t>
      </w:r>
      <w:r>
        <w:rPr>
          <w:sz w:val="24"/>
        </w:rPr>
        <w:t>employee);</w:t>
      </w:r>
    </w:p>
    <w:p w14:paraId="08141B30" w14:textId="77777777" w:rsidR="00E9458D" w:rsidRDefault="005C6BD6">
      <w:pPr>
        <w:pStyle w:val="ListParagraph"/>
        <w:numPr>
          <w:ilvl w:val="1"/>
          <w:numId w:val="219"/>
        </w:numPr>
        <w:tabs>
          <w:tab w:val="left" w:pos="2521"/>
        </w:tabs>
        <w:spacing w:line="275" w:lineRule="exact"/>
        <w:ind w:hanging="361"/>
        <w:jc w:val="both"/>
        <w:rPr>
          <w:sz w:val="24"/>
        </w:rPr>
      </w:pPr>
      <w:r>
        <w:rPr>
          <w:sz w:val="24"/>
        </w:rPr>
        <w:t>providing emergency survival kits for each employee in the office;</w:t>
      </w:r>
      <w:r>
        <w:rPr>
          <w:spacing w:val="-4"/>
          <w:sz w:val="24"/>
        </w:rPr>
        <w:t xml:space="preserve"> </w:t>
      </w:r>
      <w:r>
        <w:rPr>
          <w:sz w:val="24"/>
        </w:rPr>
        <w:t>and,</w:t>
      </w:r>
    </w:p>
    <w:p w14:paraId="0663A2D5" w14:textId="77777777" w:rsidR="00E9458D" w:rsidRDefault="005C6BD6">
      <w:pPr>
        <w:pStyle w:val="ListParagraph"/>
        <w:numPr>
          <w:ilvl w:val="1"/>
          <w:numId w:val="219"/>
        </w:numPr>
        <w:tabs>
          <w:tab w:val="left" w:pos="2521"/>
        </w:tabs>
        <w:spacing w:before="18"/>
        <w:ind w:hanging="361"/>
        <w:jc w:val="both"/>
        <w:rPr>
          <w:sz w:val="24"/>
        </w:rPr>
      </w:pPr>
      <w:r>
        <w:rPr>
          <w:sz w:val="24"/>
        </w:rPr>
        <w:t>providing a first aid kit, which is stocked and</w:t>
      </w:r>
      <w:r>
        <w:rPr>
          <w:spacing w:val="-4"/>
          <w:sz w:val="24"/>
        </w:rPr>
        <w:t xml:space="preserve"> </w:t>
      </w:r>
      <w:r>
        <w:rPr>
          <w:sz w:val="24"/>
        </w:rPr>
        <w:t>accessible.</w:t>
      </w:r>
    </w:p>
    <w:p w14:paraId="376A872B" w14:textId="77777777" w:rsidR="00E9458D" w:rsidRDefault="005C6BD6">
      <w:pPr>
        <w:pStyle w:val="ListParagraph"/>
        <w:numPr>
          <w:ilvl w:val="0"/>
          <w:numId w:val="219"/>
        </w:numPr>
        <w:tabs>
          <w:tab w:val="left" w:pos="2161"/>
        </w:tabs>
        <w:spacing w:before="24" w:line="261" w:lineRule="auto"/>
        <w:ind w:right="1698"/>
        <w:jc w:val="both"/>
        <w:rPr>
          <w:sz w:val="24"/>
        </w:rPr>
      </w:pPr>
      <w:r>
        <w:rPr>
          <w:sz w:val="24"/>
        </w:rPr>
        <w:t>In the home environment, employees/clients/families shall prepare for a</w:t>
      </w:r>
      <w:r>
        <w:rPr>
          <w:spacing w:val="41"/>
          <w:sz w:val="24"/>
        </w:rPr>
        <w:t xml:space="preserve"> </w:t>
      </w:r>
      <w:r>
        <w:rPr>
          <w:sz w:val="24"/>
        </w:rPr>
        <w:t>possible tornado by</w:t>
      </w:r>
    </w:p>
    <w:p w14:paraId="0CD04288" w14:textId="77777777" w:rsidR="00E9458D" w:rsidRDefault="005C6BD6">
      <w:pPr>
        <w:pStyle w:val="ListParagraph"/>
        <w:numPr>
          <w:ilvl w:val="1"/>
          <w:numId w:val="219"/>
        </w:numPr>
        <w:tabs>
          <w:tab w:val="left" w:pos="2521"/>
        </w:tabs>
        <w:spacing w:line="274" w:lineRule="exact"/>
        <w:ind w:hanging="361"/>
        <w:rPr>
          <w:sz w:val="24"/>
        </w:rPr>
      </w:pPr>
      <w:r>
        <w:rPr>
          <w:sz w:val="24"/>
        </w:rPr>
        <w:t>assigning the employee to assume the leadership</w:t>
      </w:r>
      <w:r>
        <w:rPr>
          <w:spacing w:val="-4"/>
          <w:sz w:val="24"/>
        </w:rPr>
        <w:t xml:space="preserve"> </w:t>
      </w:r>
      <w:r>
        <w:rPr>
          <w:sz w:val="24"/>
        </w:rPr>
        <w:t>role;</w:t>
      </w:r>
    </w:p>
    <w:p w14:paraId="2C9520F1" w14:textId="77777777" w:rsidR="00E9458D" w:rsidRDefault="005C6BD6">
      <w:pPr>
        <w:pStyle w:val="ListParagraph"/>
        <w:numPr>
          <w:ilvl w:val="1"/>
          <w:numId w:val="219"/>
        </w:numPr>
        <w:tabs>
          <w:tab w:val="left" w:pos="2521"/>
        </w:tabs>
        <w:spacing w:before="24"/>
        <w:ind w:hanging="361"/>
        <w:rPr>
          <w:sz w:val="24"/>
        </w:rPr>
      </w:pPr>
      <w:r>
        <w:rPr>
          <w:sz w:val="24"/>
        </w:rPr>
        <w:t>developing a plan of</w:t>
      </w:r>
      <w:r>
        <w:rPr>
          <w:spacing w:val="-2"/>
          <w:sz w:val="24"/>
        </w:rPr>
        <w:t xml:space="preserve"> </w:t>
      </w:r>
      <w:r>
        <w:rPr>
          <w:sz w:val="24"/>
        </w:rPr>
        <w:t>action;</w:t>
      </w:r>
    </w:p>
    <w:p w14:paraId="701D869A" w14:textId="77777777" w:rsidR="00E9458D" w:rsidRDefault="005C6BD6">
      <w:pPr>
        <w:pStyle w:val="ListParagraph"/>
        <w:numPr>
          <w:ilvl w:val="1"/>
          <w:numId w:val="219"/>
        </w:numPr>
        <w:tabs>
          <w:tab w:val="left" w:pos="2521"/>
        </w:tabs>
        <w:spacing w:before="24"/>
        <w:ind w:hanging="361"/>
        <w:rPr>
          <w:sz w:val="24"/>
        </w:rPr>
      </w:pPr>
      <w:r>
        <w:rPr>
          <w:sz w:val="24"/>
        </w:rPr>
        <w:t>determining the location of the escape</w:t>
      </w:r>
      <w:r>
        <w:rPr>
          <w:spacing w:val="-4"/>
          <w:sz w:val="24"/>
        </w:rPr>
        <w:t xml:space="preserve"> </w:t>
      </w:r>
      <w:r>
        <w:rPr>
          <w:sz w:val="24"/>
        </w:rPr>
        <w:t>routes;</w:t>
      </w:r>
    </w:p>
    <w:p w14:paraId="37C1C5F8" w14:textId="77777777" w:rsidR="00E9458D" w:rsidRDefault="005C6BD6">
      <w:pPr>
        <w:pStyle w:val="ListParagraph"/>
        <w:numPr>
          <w:ilvl w:val="1"/>
          <w:numId w:val="219"/>
        </w:numPr>
        <w:tabs>
          <w:tab w:val="left" w:pos="2521"/>
        </w:tabs>
        <w:spacing w:before="24"/>
        <w:ind w:hanging="361"/>
        <w:rPr>
          <w:sz w:val="24"/>
        </w:rPr>
      </w:pPr>
      <w:r>
        <w:rPr>
          <w:sz w:val="24"/>
        </w:rPr>
        <w:t>determining an outside location to go</w:t>
      </w:r>
      <w:r>
        <w:rPr>
          <w:spacing w:val="-5"/>
          <w:sz w:val="24"/>
        </w:rPr>
        <w:t xml:space="preserve"> </w:t>
      </w:r>
      <w:r>
        <w:rPr>
          <w:sz w:val="24"/>
        </w:rPr>
        <w:t>to;</w:t>
      </w:r>
    </w:p>
    <w:p w14:paraId="1FD49708" w14:textId="77777777" w:rsidR="00E9458D" w:rsidRDefault="005C6BD6">
      <w:pPr>
        <w:pStyle w:val="ListParagraph"/>
        <w:numPr>
          <w:ilvl w:val="1"/>
          <w:numId w:val="219"/>
        </w:numPr>
        <w:tabs>
          <w:tab w:val="left" w:pos="2521"/>
        </w:tabs>
        <w:spacing w:before="24"/>
        <w:ind w:hanging="361"/>
        <w:rPr>
          <w:sz w:val="24"/>
        </w:rPr>
      </w:pPr>
      <w:r>
        <w:rPr>
          <w:sz w:val="24"/>
        </w:rPr>
        <w:t>determining who to call, in case they are separated from one</w:t>
      </w:r>
      <w:r>
        <w:rPr>
          <w:spacing w:val="-4"/>
          <w:sz w:val="24"/>
        </w:rPr>
        <w:t xml:space="preserve"> </w:t>
      </w:r>
      <w:r>
        <w:rPr>
          <w:sz w:val="24"/>
        </w:rPr>
        <w:t>another;</w:t>
      </w:r>
    </w:p>
    <w:p w14:paraId="39B2E2E0" w14:textId="77777777" w:rsidR="00E9458D" w:rsidRDefault="005C6BD6">
      <w:pPr>
        <w:pStyle w:val="ListParagraph"/>
        <w:numPr>
          <w:ilvl w:val="1"/>
          <w:numId w:val="219"/>
        </w:numPr>
        <w:tabs>
          <w:tab w:val="left" w:pos="2520"/>
          <w:tab w:val="left" w:pos="2521"/>
        </w:tabs>
        <w:spacing w:before="24" w:line="261" w:lineRule="auto"/>
        <w:ind w:right="1703"/>
        <w:rPr>
          <w:sz w:val="24"/>
        </w:rPr>
      </w:pPr>
      <w:r>
        <w:rPr>
          <w:sz w:val="24"/>
        </w:rPr>
        <w:t>ensuring there is enough food and water for 3 days for each person, (allowing 1 gallon of water per day per</w:t>
      </w:r>
      <w:r>
        <w:rPr>
          <w:spacing w:val="-1"/>
          <w:sz w:val="24"/>
        </w:rPr>
        <w:t xml:space="preserve"> </w:t>
      </w:r>
      <w:r>
        <w:rPr>
          <w:sz w:val="24"/>
        </w:rPr>
        <w:t>person);</w:t>
      </w:r>
    </w:p>
    <w:p w14:paraId="1EB68478" w14:textId="77777777" w:rsidR="00E9458D" w:rsidRDefault="005C6BD6">
      <w:pPr>
        <w:pStyle w:val="ListParagraph"/>
        <w:numPr>
          <w:ilvl w:val="1"/>
          <w:numId w:val="219"/>
        </w:numPr>
        <w:tabs>
          <w:tab w:val="left" w:pos="2521"/>
        </w:tabs>
        <w:spacing w:line="274" w:lineRule="exact"/>
        <w:ind w:hanging="361"/>
        <w:rPr>
          <w:sz w:val="24"/>
        </w:rPr>
      </w:pPr>
      <w:r>
        <w:rPr>
          <w:sz w:val="24"/>
        </w:rPr>
        <w:t>preparing an emergency survival kit;</w:t>
      </w:r>
      <w:r>
        <w:rPr>
          <w:spacing w:val="-4"/>
          <w:sz w:val="24"/>
        </w:rPr>
        <w:t xml:space="preserve"> </w:t>
      </w:r>
      <w:r>
        <w:rPr>
          <w:sz w:val="24"/>
        </w:rPr>
        <w:t>and,</w:t>
      </w:r>
    </w:p>
    <w:p w14:paraId="5B04A1F2" w14:textId="77777777" w:rsidR="00E9458D" w:rsidRDefault="005C6BD6">
      <w:pPr>
        <w:pStyle w:val="ListParagraph"/>
        <w:numPr>
          <w:ilvl w:val="1"/>
          <w:numId w:val="219"/>
        </w:numPr>
        <w:tabs>
          <w:tab w:val="left" w:pos="2521"/>
        </w:tabs>
        <w:spacing w:before="24"/>
        <w:ind w:hanging="361"/>
        <w:rPr>
          <w:sz w:val="24"/>
        </w:rPr>
      </w:pPr>
      <w:r>
        <w:rPr>
          <w:sz w:val="24"/>
        </w:rPr>
        <w:t>ensuring a first aid kit is on-site, stocked and</w:t>
      </w:r>
      <w:r>
        <w:rPr>
          <w:spacing w:val="-1"/>
          <w:sz w:val="24"/>
        </w:rPr>
        <w:t xml:space="preserve"> </w:t>
      </w:r>
      <w:r>
        <w:rPr>
          <w:sz w:val="24"/>
        </w:rPr>
        <w:t>accessible.</w:t>
      </w:r>
    </w:p>
    <w:p w14:paraId="5BC59D26"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2A63913" w14:textId="77777777">
        <w:trPr>
          <w:trHeight w:val="612"/>
        </w:trPr>
        <w:tc>
          <w:tcPr>
            <w:tcW w:w="5689" w:type="dxa"/>
          </w:tcPr>
          <w:p w14:paraId="472AABA6"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4B07C7E9" w14:textId="77777777" w:rsidR="00E9458D" w:rsidRDefault="00E9458D">
            <w:pPr>
              <w:pStyle w:val="TableParagraph"/>
              <w:ind w:left="0"/>
              <w:rPr>
                <w:sz w:val="24"/>
              </w:rPr>
            </w:pPr>
          </w:p>
          <w:p w14:paraId="048D0FDD" w14:textId="77777777" w:rsidR="00E9458D" w:rsidRDefault="005C6BD6">
            <w:pPr>
              <w:pStyle w:val="TableParagraph"/>
              <w:ind w:left="487"/>
              <w:rPr>
                <w:sz w:val="20"/>
              </w:rPr>
            </w:pPr>
            <w:r>
              <w:rPr>
                <w:noProof/>
                <w:sz w:val="20"/>
              </w:rPr>
              <w:drawing>
                <wp:inline distT="0" distB="0" distL="0" distR="0" wp14:anchorId="41992C6D" wp14:editId="2C4A3388">
                  <wp:extent cx="1390695" cy="966501"/>
                  <wp:effectExtent l="0" t="0" r="0" b="0"/>
                  <wp:docPr id="104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799A956" w14:textId="77777777">
        <w:trPr>
          <w:trHeight w:val="1184"/>
        </w:trPr>
        <w:tc>
          <w:tcPr>
            <w:tcW w:w="5689" w:type="dxa"/>
          </w:tcPr>
          <w:p w14:paraId="2DE852B0" w14:textId="77777777" w:rsidR="00E9458D" w:rsidRDefault="00E9458D">
            <w:pPr>
              <w:pStyle w:val="TableParagraph"/>
              <w:ind w:left="0"/>
              <w:rPr>
                <w:sz w:val="24"/>
              </w:rPr>
            </w:pPr>
          </w:p>
          <w:p w14:paraId="44B8FA09" w14:textId="77777777" w:rsidR="00E9458D" w:rsidRDefault="005C6BD6">
            <w:pPr>
              <w:pStyle w:val="TableParagraph"/>
              <w:rPr>
                <w:b/>
                <w:sz w:val="24"/>
              </w:rPr>
            </w:pPr>
            <w:r>
              <w:rPr>
                <w:b/>
                <w:sz w:val="24"/>
              </w:rPr>
              <w:t>Section 5: Health and Safety</w:t>
            </w:r>
          </w:p>
        </w:tc>
        <w:tc>
          <w:tcPr>
            <w:tcW w:w="3168" w:type="dxa"/>
            <w:vMerge/>
            <w:tcBorders>
              <w:top w:val="nil"/>
            </w:tcBorders>
          </w:tcPr>
          <w:p w14:paraId="075D0BC8" w14:textId="77777777" w:rsidR="00E9458D" w:rsidRDefault="00E9458D">
            <w:pPr>
              <w:rPr>
                <w:sz w:val="2"/>
                <w:szCs w:val="2"/>
              </w:rPr>
            </w:pPr>
          </w:p>
        </w:tc>
      </w:tr>
      <w:tr w:rsidR="00E9458D" w14:paraId="3ED26279" w14:textId="77777777">
        <w:trPr>
          <w:trHeight w:val="275"/>
        </w:trPr>
        <w:tc>
          <w:tcPr>
            <w:tcW w:w="5689" w:type="dxa"/>
            <w:vMerge w:val="restart"/>
          </w:tcPr>
          <w:p w14:paraId="7D020C20" w14:textId="77777777" w:rsidR="00E9458D" w:rsidRDefault="00E9458D">
            <w:pPr>
              <w:pStyle w:val="TableParagraph"/>
              <w:ind w:left="0"/>
              <w:rPr>
                <w:sz w:val="24"/>
              </w:rPr>
            </w:pPr>
          </w:p>
          <w:p w14:paraId="52981731" w14:textId="77777777" w:rsidR="00E9458D" w:rsidRDefault="005C6BD6">
            <w:pPr>
              <w:pStyle w:val="TableParagraph"/>
              <w:rPr>
                <w:b/>
                <w:sz w:val="24"/>
              </w:rPr>
            </w:pPr>
            <w:r>
              <w:rPr>
                <w:b/>
                <w:sz w:val="24"/>
              </w:rPr>
              <w:t>Policy Title:</w:t>
            </w:r>
            <w:r>
              <w:rPr>
                <w:b/>
                <w:spacing w:val="59"/>
                <w:sz w:val="24"/>
              </w:rPr>
              <w:t xml:space="preserve"> </w:t>
            </w:r>
            <w:r>
              <w:rPr>
                <w:b/>
                <w:sz w:val="24"/>
              </w:rPr>
              <w:t>Tornado</w:t>
            </w:r>
          </w:p>
        </w:tc>
        <w:tc>
          <w:tcPr>
            <w:tcW w:w="3168" w:type="dxa"/>
          </w:tcPr>
          <w:p w14:paraId="2FBE9E79" w14:textId="77777777" w:rsidR="00E9458D" w:rsidRDefault="005C6BD6">
            <w:pPr>
              <w:pStyle w:val="TableParagraph"/>
              <w:spacing w:line="256" w:lineRule="exact"/>
              <w:rPr>
                <w:b/>
                <w:sz w:val="24"/>
              </w:rPr>
            </w:pPr>
            <w:r>
              <w:rPr>
                <w:b/>
                <w:sz w:val="24"/>
              </w:rPr>
              <w:t>Policy Number: 5.40.40</w:t>
            </w:r>
          </w:p>
        </w:tc>
      </w:tr>
      <w:tr w:rsidR="00E9458D" w14:paraId="35835669" w14:textId="77777777">
        <w:trPr>
          <w:trHeight w:val="275"/>
        </w:trPr>
        <w:tc>
          <w:tcPr>
            <w:tcW w:w="5689" w:type="dxa"/>
            <w:vMerge/>
            <w:tcBorders>
              <w:top w:val="nil"/>
            </w:tcBorders>
          </w:tcPr>
          <w:p w14:paraId="28187F9E" w14:textId="77777777" w:rsidR="00E9458D" w:rsidRDefault="00E9458D">
            <w:pPr>
              <w:rPr>
                <w:sz w:val="2"/>
                <w:szCs w:val="2"/>
              </w:rPr>
            </w:pPr>
          </w:p>
        </w:tc>
        <w:tc>
          <w:tcPr>
            <w:tcW w:w="3168" w:type="dxa"/>
          </w:tcPr>
          <w:p w14:paraId="4EE4AB10" w14:textId="77777777" w:rsidR="00E9458D" w:rsidRDefault="005C6BD6">
            <w:pPr>
              <w:pStyle w:val="TableParagraph"/>
              <w:spacing w:line="255" w:lineRule="exact"/>
              <w:rPr>
                <w:b/>
                <w:sz w:val="24"/>
              </w:rPr>
            </w:pPr>
            <w:r>
              <w:rPr>
                <w:b/>
                <w:sz w:val="24"/>
              </w:rPr>
              <w:t>Effective Date:</w:t>
            </w:r>
          </w:p>
        </w:tc>
      </w:tr>
      <w:tr w:rsidR="00E9458D" w14:paraId="708B168E" w14:textId="77777777">
        <w:trPr>
          <w:trHeight w:val="276"/>
        </w:trPr>
        <w:tc>
          <w:tcPr>
            <w:tcW w:w="5689" w:type="dxa"/>
            <w:vMerge/>
            <w:tcBorders>
              <w:top w:val="nil"/>
            </w:tcBorders>
          </w:tcPr>
          <w:p w14:paraId="0A96CC92" w14:textId="77777777" w:rsidR="00E9458D" w:rsidRDefault="00E9458D">
            <w:pPr>
              <w:rPr>
                <w:sz w:val="2"/>
                <w:szCs w:val="2"/>
              </w:rPr>
            </w:pPr>
          </w:p>
        </w:tc>
        <w:tc>
          <w:tcPr>
            <w:tcW w:w="3168" w:type="dxa"/>
          </w:tcPr>
          <w:p w14:paraId="5632A905" w14:textId="77777777" w:rsidR="00E9458D" w:rsidRDefault="005C6BD6">
            <w:pPr>
              <w:pStyle w:val="TableParagraph"/>
              <w:spacing w:before="1" w:line="255" w:lineRule="exact"/>
              <w:rPr>
                <w:b/>
                <w:sz w:val="24"/>
              </w:rPr>
            </w:pPr>
            <w:r>
              <w:rPr>
                <w:b/>
                <w:sz w:val="24"/>
              </w:rPr>
              <w:t>Revision Date:</w:t>
            </w:r>
          </w:p>
        </w:tc>
      </w:tr>
      <w:tr w:rsidR="00E9458D" w14:paraId="006A4570" w14:textId="77777777">
        <w:trPr>
          <w:trHeight w:val="275"/>
        </w:trPr>
        <w:tc>
          <w:tcPr>
            <w:tcW w:w="5689" w:type="dxa"/>
            <w:vMerge/>
            <w:tcBorders>
              <w:top w:val="nil"/>
            </w:tcBorders>
          </w:tcPr>
          <w:p w14:paraId="22ED3B73" w14:textId="77777777" w:rsidR="00E9458D" w:rsidRDefault="00E9458D">
            <w:pPr>
              <w:rPr>
                <w:sz w:val="2"/>
                <w:szCs w:val="2"/>
              </w:rPr>
            </w:pPr>
          </w:p>
        </w:tc>
        <w:tc>
          <w:tcPr>
            <w:tcW w:w="3168" w:type="dxa"/>
          </w:tcPr>
          <w:p w14:paraId="020E79FB" w14:textId="77777777" w:rsidR="00E9458D" w:rsidRDefault="005C6BD6">
            <w:pPr>
              <w:pStyle w:val="TableParagraph"/>
              <w:spacing w:line="255" w:lineRule="exact"/>
              <w:rPr>
                <w:b/>
                <w:sz w:val="24"/>
              </w:rPr>
            </w:pPr>
            <w:r>
              <w:rPr>
                <w:b/>
                <w:sz w:val="24"/>
              </w:rPr>
              <w:t>Approved By:</w:t>
            </w:r>
          </w:p>
        </w:tc>
      </w:tr>
      <w:tr w:rsidR="00E9458D" w14:paraId="2E84EE1A" w14:textId="77777777">
        <w:trPr>
          <w:trHeight w:val="276"/>
        </w:trPr>
        <w:tc>
          <w:tcPr>
            <w:tcW w:w="5689" w:type="dxa"/>
            <w:vMerge/>
            <w:tcBorders>
              <w:top w:val="nil"/>
            </w:tcBorders>
          </w:tcPr>
          <w:p w14:paraId="07F69676" w14:textId="77777777" w:rsidR="00E9458D" w:rsidRDefault="00E9458D">
            <w:pPr>
              <w:rPr>
                <w:sz w:val="2"/>
                <w:szCs w:val="2"/>
              </w:rPr>
            </w:pPr>
          </w:p>
        </w:tc>
        <w:tc>
          <w:tcPr>
            <w:tcW w:w="3168" w:type="dxa"/>
          </w:tcPr>
          <w:p w14:paraId="19F6DCE5" w14:textId="77777777" w:rsidR="00E9458D" w:rsidRDefault="005C6BD6">
            <w:pPr>
              <w:pStyle w:val="TableParagraph"/>
              <w:spacing w:line="257" w:lineRule="exact"/>
              <w:rPr>
                <w:b/>
                <w:sz w:val="24"/>
              </w:rPr>
            </w:pPr>
            <w:r>
              <w:rPr>
                <w:b/>
                <w:sz w:val="24"/>
              </w:rPr>
              <w:t>Page Number: Page 3 of 4</w:t>
            </w:r>
          </w:p>
        </w:tc>
      </w:tr>
    </w:tbl>
    <w:p w14:paraId="3CAF2E39" w14:textId="77777777" w:rsidR="00E9458D" w:rsidRDefault="00E9458D">
      <w:pPr>
        <w:pStyle w:val="BodyText"/>
        <w:ind w:left="0" w:firstLine="0"/>
        <w:rPr>
          <w:sz w:val="18"/>
        </w:rPr>
      </w:pPr>
    </w:p>
    <w:p w14:paraId="278D1767" w14:textId="77777777" w:rsidR="00E9458D" w:rsidRDefault="005C6BD6">
      <w:pPr>
        <w:pStyle w:val="BodyText"/>
        <w:spacing w:before="90"/>
        <w:ind w:left="1800" w:firstLine="0"/>
      </w:pPr>
      <w:r>
        <w:rPr>
          <w:u w:val="single"/>
        </w:rPr>
        <w:t>When a tornado occurs:</w:t>
      </w:r>
    </w:p>
    <w:p w14:paraId="6AC783F6" w14:textId="77777777" w:rsidR="00E9458D" w:rsidRDefault="005C6BD6">
      <w:pPr>
        <w:pStyle w:val="BodyText"/>
        <w:spacing w:before="9"/>
        <w:ind w:left="1800" w:right="1701" w:firstLine="0"/>
      </w:pPr>
      <w:r>
        <w:t>Employees shall adhere to the following directions and advise clients/families to do the same:</w:t>
      </w:r>
    </w:p>
    <w:p w14:paraId="031E6164" w14:textId="77777777" w:rsidR="00E9458D" w:rsidRDefault="005C6BD6">
      <w:pPr>
        <w:pStyle w:val="ListParagraph"/>
        <w:numPr>
          <w:ilvl w:val="0"/>
          <w:numId w:val="218"/>
        </w:numPr>
        <w:tabs>
          <w:tab w:val="left" w:pos="2085"/>
        </w:tabs>
        <w:spacing w:line="275" w:lineRule="exact"/>
        <w:rPr>
          <w:sz w:val="24"/>
        </w:rPr>
      </w:pPr>
      <w:r>
        <w:rPr>
          <w:sz w:val="24"/>
        </w:rPr>
        <w:t>If in a mobile home, get out and find shelter</w:t>
      </w:r>
      <w:r>
        <w:rPr>
          <w:spacing w:val="-3"/>
          <w:sz w:val="24"/>
        </w:rPr>
        <w:t xml:space="preserve"> </w:t>
      </w:r>
      <w:r>
        <w:rPr>
          <w:sz w:val="24"/>
        </w:rPr>
        <w:t>elsewhere.</w:t>
      </w:r>
    </w:p>
    <w:p w14:paraId="3F8AF7E5" w14:textId="77777777" w:rsidR="00E9458D" w:rsidRDefault="005C6BD6">
      <w:pPr>
        <w:pStyle w:val="ListParagraph"/>
        <w:numPr>
          <w:ilvl w:val="0"/>
          <w:numId w:val="218"/>
        </w:numPr>
        <w:tabs>
          <w:tab w:val="left" w:pos="2085"/>
        </w:tabs>
        <w:rPr>
          <w:sz w:val="24"/>
        </w:rPr>
      </w:pPr>
      <w:r>
        <w:rPr>
          <w:sz w:val="24"/>
        </w:rPr>
        <w:t>If inside:</w:t>
      </w:r>
    </w:p>
    <w:p w14:paraId="5154D95F" w14:textId="77777777" w:rsidR="00E9458D" w:rsidRDefault="005C6BD6">
      <w:pPr>
        <w:pStyle w:val="ListParagraph"/>
        <w:numPr>
          <w:ilvl w:val="1"/>
          <w:numId w:val="218"/>
        </w:numPr>
        <w:tabs>
          <w:tab w:val="left" w:pos="2509"/>
          <w:tab w:val="left" w:pos="2510"/>
        </w:tabs>
        <w:rPr>
          <w:sz w:val="24"/>
        </w:rPr>
      </w:pPr>
      <w:r>
        <w:rPr>
          <w:sz w:val="24"/>
        </w:rPr>
        <w:t xml:space="preserve">if there is a tornado </w:t>
      </w:r>
      <w:hyperlink r:id="rId187">
        <w:r>
          <w:rPr>
            <w:sz w:val="24"/>
          </w:rPr>
          <w:t xml:space="preserve">safe room </w:t>
        </w:r>
      </w:hyperlink>
      <w:r>
        <w:rPr>
          <w:sz w:val="24"/>
        </w:rPr>
        <w:t>or engineered shelter, go there</w:t>
      </w:r>
      <w:r>
        <w:rPr>
          <w:spacing w:val="-3"/>
          <w:sz w:val="24"/>
        </w:rPr>
        <w:t xml:space="preserve"> </w:t>
      </w:r>
      <w:r>
        <w:rPr>
          <w:sz w:val="24"/>
        </w:rPr>
        <w:t>immediately;</w:t>
      </w:r>
    </w:p>
    <w:p w14:paraId="3F23DF70" w14:textId="77777777" w:rsidR="00E9458D" w:rsidRDefault="005C6BD6">
      <w:pPr>
        <w:pStyle w:val="ListParagraph"/>
        <w:numPr>
          <w:ilvl w:val="1"/>
          <w:numId w:val="218"/>
        </w:numPr>
        <w:tabs>
          <w:tab w:val="left" w:pos="2509"/>
          <w:tab w:val="left" w:pos="2510"/>
        </w:tabs>
        <w:spacing w:before="15" w:line="261" w:lineRule="auto"/>
        <w:ind w:right="1701"/>
        <w:rPr>
          <w:sz w:val="24"/>
        </w:rPr>
      </w:pPr>
      <w:r>
        <w:rPr>
          <w:sz w:val="24"/>
        </w:rPr>
        <w:t>go at once to a windowless, interior room; storm cellar; basement; or to the lowest level of the</w:t>
      </w:r>
      <w:r>
        <w:rPr>
          <w:spacing w:val="-2"/>
          <w:sz w:val="24"/>
        </w:rPr>
        <w:t xml:space="preserve"> </w:t>
      </w:r>
      <w:r>
        <w:rPr>
          <w:sz w:val="24"/>
        </w:rPr>
        <w:t>building;</w:t>
      </w:r>
    </w:p>
    <w:p w14:paraId="5E3FA1EE" w14:textId="77777777" w:rsidR="00E9458D" w:rsidRDefault="005C6BD6">
      <w:pPr>
        <w:pStyle w:val="ListParagraph"/>
        <w:numPr>
          <w:ilvl w:val="1"/>
          <w:numId w:val="218"/>
        </w:numPr>
        <w:tabs>
          <w:tab w:val="left" w:pos="2509"/>
          <w:tab w:val="left" w:pos="2510"/>
        </w:tabs>
        <w:spacing w:line="261" w:lineRule="auto"/>
        <w:ind w:right="1701"/>
        <w:rPr>
          <w:sz w:val="24"/>
        </w:rPr>
      </w:pPr>
      <w:r>
        <w:rPr>
          <w:sz w:val="24"/>
        </w:rPr>
        <w:t>if there is no basement, go to an inner hallway or a smaller inner room without windows, such as a bathroom or closet;</w:t>
      </w:r>
      <w:r>
        <w:rPr>
          <w:spacing w:val="-1"/>
          <w:sz w:val="24"/>
        </w:rPr>
        <w:t xml:space="preserve"> </w:t>
      </w:r>
      <w:r>
        <w:rPr>
          <w:sz w:val="24"/>
        </w:rPr>
        <w:t>and,</w:t>
      </w:r>
    </w:p>
    <w:p w14:paraId="4A3403EC" w14:textId="77777777" w:rsidR="00E9458D" w:rsidRDefault="005C6BD6">
      <w:pPr>
        <w:pStyle w:val="ListParagraph"/>
        <w:numPr>
          <w:ilvl w:val="1"/>
          <w:numId w:val="218"/>
        </w:numPr>
        <w:tabs>
          <w:tab w:val="left" w:pos="2509"/>
          <w:tab w:val="left" w:pos="2510"/>
        </w:tabs>
        <w:spacing w:line="259" w:lineRule="exact"/>
        <w:rPr>
          <w:sz w:val="24"/>
        </w:rPr>
      </w:pPr>
      <w:r>
        <w:rPr>
          <w:sz w:val="24"/>
        </w:rPr>
        <w:t>stay</w:t>
      </w:r>
      <w:r>
        <w:rPr>
          <w:spacing w:val="27"/>
          <w:sz w:val="24"/>
        </w:rPr>
        <w:t xml:space="preserve"> </w:t>
      </w:r>
      <w:r>
        <w:rPr>
          <w:sz w:val="24"/>
        </w:rPr>
        <w:t>away</w:t>
      </w:r>
      <w:r>
        <w:rPr>
          <w:spacing w:val="27"/>
          <w:sz w:val="24"/>
        </w:rPr>
        <w:t xml:space="preserve"> </w:t>
      </w:r>
      <w:r>
        <w:rPr>
          <w:sz w:val="24"/>
        </w:rPr>
        <w:t>from</w:t>
      </w:r>
      <w:r>
        <w:rPr>
          <w:spacing w:val="27"/>
          <w:sz w:val="24"/>
        </w:rPr>
        <w:t xml:space="preserve"> </w:t>
      </w:r>
      <w:r>
        <w:rPr>
          <w:sz w:val="24"/>
        </w:rPr>
        <w:t>stay</w:t>
      </w:r>
      <w:r>
        <w:rPr>
          <w:spacing w:val="27"/>
          <w:sz w:val="24"/>
        </w:rPr>
        <w:t xml:space="preserve"> </w:t>
      </w:r>
      <w:r>
        <w:rPr>
          <w:sz w:val="24"/>
        </w:rPr>
        <w:t>clear</w:t>
      </w:r>
      <w:r>
        <w:rPr>
          <w:spacing w:val="28"/>
          <w:sz w:val="24"/>
        </w:rPr>
        <w:t xml:space="preserve"> </w:t>
      </w:r>
      <w:r>
        <w:rPr>
          <w:sz w:val="24"/>
        </w:rPr>
        <w:t>of</w:t>
      </w:r>
      <w:r>
        <w:rPr>
          <w:spacing w:val="29"/>
          <w:sz w:val="24"/>
        </w:rPr>
        <w:t xml:space="preserve"> </w:t>
      </w:r>
      <w:r>
        <w:rPr>
          <w:sz w:val="24"/>
        </w:rPr>
        <w:t>windows,</w:t>
      </w:r>
      <w:r>
        <w:rPr>
          <w:spacing w:val="28"/>
          <w:sz w:val="24"/>
        </w:rPr>
        <w:t xml:space="preserve"> </w:t>
      </w:r>
      <w:r>
        <w:rPr>
          <w:sz w:val="24"/>
        </w:rPr>
        <w:t>fireplaces,</w:t>
      </w:r>
      <w:r>
        <w:rPr>
          <w:spacing w:val="28"/>
          <w:sz w:val="24"/>
        </w:rPr>
        <w:t xml:space="preserve"> </w:t>
      </w:r>
      <w:r>
        <w:rPr>
          <w:sz w:val="24"/>
        </w:rPr>
        <w:t>woodstoves,</w:t>
      </w:r>
      <w:r>
        <w:rPr>
          <w:spacing w:val="28"/>
          <w:sz w:val="24"/>
        </w:rPr>
        <w:t xml:space="preserve"> </w:t>
      </w:r>
      <w:r>
        <w:rPr>
          <w:sz w:val="24"/>
        </w:rPr>
        <w:t>and</w:t>
      </w:r>
      <w:r>
        <w:rPr>
          <w:spacing w:val="28"/>
          <w:sz w:val="24"/>
        </w:rPr>
        <w:t xml:space="preserve"> </w:t>
      </w:r>
      <w:r>
        <w:rPr>
          <w:sz w:val="24"/>
        </w:rPr>
        <w:t>heavy</w:t>
      </w:r>
    </w:p>
    <w:p w14:paraId="4887541E" w14:textId="77777777" w:rsidR="00E9458D" w:rsidRDefault="005C6BD6">
      <w:pPr>
        <w:pStyle w:val="BodyText"/>
        <w:ind w:left="2509" w:firstLine="0"/>
      </w:pPr>
      <w:r>
        <w:t>furniture/appliances that may fall over;</w:t>
      </w:r>
    </w:p>
    <w:p w14:paraId="0AB2E582" w14:textId="77777777" w:rsidR="00E9458D" w:rsidRDefault="005C6BD6">
      <w:pPr>
        <w:pStyle w:val="ListParagraph"/>
        <w:numPr>
          <w:ilvl w:val="1"/>
          <w:numId w:val="218"/>
        </w:numPr>
        <w:tabs>
          <w:tab w:val="left" w:pos="2509"/>
          <w:tab w:val="left" w:pos="2510"/>
        </w:tabs>
        <w:rPr>
          <w:sz w:val="24"/>
        </w:rPr>
      </w:pPr>
      <w:r>
        <w:rPr>
          <w:sz w:val="24"/>
        </w:rPr>
        <w:t>Ensure utilities are cut off at the main valves, if instructed to do</w:t>
      </w:r>
      <w:r>
        <w:rPr>
          <w:spacing w:val="-6"/>
          <w:sz w:val="24"/>
        </w:rPr>
        <w:t xml:space="preserve"> </w:t>
      </w:r>
      <w:r>
        <w:rPr>
          <w:sz w:val="24"/>
        </w:rPr>
        <w:t>so.</w:t>
      </w:r>
    </w:p>
    <w:p w14:paraId="0C1B6134" w14:textId="77777777" w:rsidR="00E9458D" w:rsidRDefault="005C6BD6">
      <w:pPr>
        <w:pStyle w:val="ListParagraph"/>
        <w:numPr>
          <w:ilvl w:val="1"/>
          <w:numId w:val="218"/>
        </w:numPr>
        <w:tabs>
          <w:tab w:val="left" w:pos="2509"/>
          <w:tab w:val="left" w:pos="2510"/>
        </w:tabs>
        <w:rPr>
          <w:sz w:val="24"/>
        </w:rPr>
      </w:pPr>
      <w:r>
        <w:rPr>
          <w:sz w:val="24"/>
        </w:rPr>
        <w:t>Determine which client/family/employees may need</w:t>
      </w:r>
      <w:r>
        <w:rPr>
          <w:spacing w:val="-2"/>
          <w:sz w:val="24"/>
        </w:rPr>
        <w:t xml:space="preserve"> </w:t>
      </w:r>
      <w:r>
        <w:rPr>
          <w:sz w:val="24"/>
        </w:rPr>
        <w:t>help.</w:t>
      </w:r>
    </w:p>
    <w:p w14:paraId="116CCB7B" w14:textId="77777777" w:rsidR="00E9458D" w:rsidRDefault="005C6BD6">
      <w:pPr>
        <w:pStyle w:val="ListParagraph"/>
        <w:numPr>
          <w:ilvl w:val="1"/>
          <w:numId w:val="218"/>
        </w:numPr>
        <w:tabs>
          <w:tab w:val="left" w:pos="2509"/>
          <w:tab w:val="left" w:pos="2510"/>
        </w:tabs>
        <w:rPr>
          <w:sz w:val="24"/>
        </w:rPr>
      </w:pPr>
      <w:r>
        <w:rPr>
          <w:sz w:val="24"/>
        </w:rPr>
        <w:t>If evacuating, and there is time, tell others where you are</w:t>
      </w:r>
      <w:r>
        <w:rPr>
          <w:spacing w:val="-5"/>
          <w:sz w:val="24"/>
        </w:rPr>
        <w:t xml:space="preserve"> </w:t>
      </w:r>
      <w:r>
        <w:rPr>
          <w:sz w:val="24"/>
        </w:rPr>
        <w:t>going.</w:t>
      </w:r>
    </w:p>
    <w:p w14:paraId="15C6DB05" w14:textId="77777777" w:rsidR="00E9458D" w:rsidRDefault="005C6BD6">
      <w:pPr>
        <w:pStyle w:val="ListParagraph"/>
        <w:numPr>
          <w:ilvl w:val="1"/>
          <w:numId w:val="218"/>
        </w:numPr>
        <w:tabs>
          <w:tab w:val="left" w:pos="2509"/>
          <w:tab w:val="left" w:pos="2510"/>
        </w:tabs>
        <w:rPr>
          <w:sz w:val="24"/>
        </w:rPr>
      </w:pPr>
      <w:r>
        <w:rPr>
          <w:sz w:val="24"/>
        </w:rPr>
        <w:t>Attempt to communicate or receive communication</w:t>
      </w:r>
      <w:r>
        <w:rPr>
          <w:spacing w:val="-2"/>
          <w:sz w:val="24"/>
        </w:rPr>
        <w:t xml:space="preserve"> </w:t>
      </w:r>
      <w:r>
        <w:rPr>
          <w:sz w:val="24"/>
        </w:rPr>
        <w:t>via:</w:t>
      </w:r>
    </w:p>
    <w:p w14:paraId="08CCFE2D" w14:textId="77777777" w:rsidR="00E9458D" w:rsidRDefault="005C6BD6">
      <w:pPr>
        <w:pStyle w:val="ListParagraph"/>
        <w:numPr>
          <w:ilvl w:val="2"/>
          <w:numId w:val="218"/>
        </w:numPr>
        <w:tabs>
          <w:tab w:val="left" w:pos="2880"/>
          <w:tab w:val="left" w:pos="2881"/>
        </w:tabs>
        <w:spacing w:before="15"/>
        <w:ind w:hanging="361"/>
        <w:rPr>
          <w:sz w:val="24"/>
        </w:rPr>
      </w:pPr>
      <w:r>
        <w:rPr>
          <w:sz w:val="24"/>
        </w:rPr>
        <w:t>phone (cell or</w:t>
      </w:r>
      <w:r>
        <w:rPr>
          <w:spacing w:val="-2"/>
          <w:sz w:val="24"/>
        </w:rPr>
        <w:t xml:space="preserve"> </w:t>
      </w:r>
      <w:r>
        <w:rPr>
          <w:sz w:val="24"/>
        </w:rPr>
        <w:t>land);</w:t>
      </w:r>
    </w:p>
    <w:p w14:paraId="3B3FB008" w14:textId="77777777" w:rsidR="00E9458D" w:rsidRDefault="005C6BD6">
      <w:pPr>
        <w:pStyle w:val="ListParagraph"/>
        <w:numPr>
          <w:ilvl w:val="2"/>
          <w:numId w:val="218"/>
        </w:numPr>
        <w:tabs>
          <w:tab w:val="left" w:pos="2881"/>
        </w:tabs>
        <w:spacing w:before="24"/>
        <w:ind w:hanging="361"/>
        <w:rPr>
          <w:sz w:val="24"/>
        </w:rPr>
      </w:pPr>
      <w:r>
        <w:rPr>
          <w:sz w:val="24"/>
        </w:rPr>
        <w:t>social</w:t>
      </w:r>
      <w:r>
        <w:rPr>
          <w:spacing w:val="-1"/>
          <w:sz w:val="24"/>
        </w:rPr>
        <w:t xml:space="preserve"> </w:t>
      </w:r>
      <w:r>
        <w:rPr>
          <w:sz w:val="24"/>
        </w:rPr>
        <w:t>media</w:t>
      </w:r>
    </w:p>
    <w:p w14:paraId="1550F8C7" w14:textId="77777777" w:rsidR="00E9458D" w:rsidRDefault="005C6BD6">
      <w:pPr>
        <w:pStyle w:val="ListParagraph"/>
        <w:numPr>
          <w:ilvl w:val="2"/>
          <w:numId w:val="218"/>
        </w:numPr>
        <w:tabs>
          <w:tab w:val="left" w:pos="2881"/>
        </w:tabs>
        <w:spacing w:before="24" w:line="261" w:lineRule="auto"/>
        <w:ind w:right="1700"/>
        <w:rPr>
          <w:sz w:val="24"/>
        </w:rPr>
      </w:pPr>
      <w:r>
        <w:rPr>
          <w:sz w:val="24"/>
        </w:rPr>
        <w:t xml:space="preserve">email, if the client has a computer/laptop; (client computers/laptops may </w:t>
      </w:r>
      <w:proofErr w:type="spellStart"/>
      <w:r>
        <w:rPr>
          <w:sz w:val="24"/>
        </w:rPr>
        <w:t>used</w:t>
      </w:r>
      <w:proofErr w:type="spellEnd"/>
      <w:r>
        <w:rPr>
          <w:sz w:val="24"/>
        </w:rPr>
        <w:t xml:space="preserve"> during emergencies only.)</w:t>
      </w:r>
      <w:r>
        <w:rPr>
          <w:spacing w:val="-1"/>
          <w:sz w:val="24"/>
        </w:rPr>
        <w:t xml:space="preserve"> </w:t>
      </w:r>
      <w:r>
        <w:rPr>
          <w:sz w:val="24"/>
        </w:rPr>
        <w:t>and/or,</w:t>
      </w:r>
    </w:p>
    <w:p w14:paraId="5E64A3E9" w14:textId="77777777" w:rsidR="00E9458D" w:rsidRDefault="005C6BD6">
      <w:pPr>
        <w:pStyle w:val="ListParagraph"/>
        <w:numPr>
          <w:ilvl w:val="2"/>
          <w:numId w:val="218"/>
        </w:numPr>
        <w:tabs>
          <w:tab w:val="left" w:pos="2881"/>
        </w:tabs>
        <w:spacing w:line="259" w:lineRule="exact"/>
        <w:ind w:hanging="361"/>
        <w:rPr>
          <w:sz w:val="24"/>
        </w:rPr>
      </w:pPr>
      <w:r>
        <w:rPr>
          <w:sz w:val="24"/>
        </w:rPr>
        <w:t>listening to radio/television</w:t>
      </w:r>
      <w:r>
        <w:rPr>
          <w:spacing w:val="-2"/>
          <w:sz w:val="24"/>
        </w:rPr>
        <w:t xml:space="preserve"> </w:t>
      </w:r>
      <w:r>
        <w:rPr>
          <w:sz w:val="24"/>
        </w:rPr>
        <w:t>broadcasts.</w:t>
      </w:r>
    </w:p>
    <w:p w14:paraId="55F115A2" w14:textId="77777777" w:rsidR="00E9458D" w:rsidRDefault="005C6BD6">
      <w:pPr>
        <w:pStyle w:val="ListParagraph"/>
        <w:numPr>
          <w:ilvl w:val="0"/>
          <w:numId w:val="218"/>
        </w:numPr>
        <w:tabs>
          <w:tab w:val="left" w:pos="2161"/>
        </w:tabs>
        <w:ind w:left="2160" w:hanging="361"/>
        <w:rPr>
          <w:sz w:val="24"/>
        </w:rPr>
      </w:pPr>
      <w:r>
        <w:rPr>
          <w:sz w:val="24"/>
        </w:rPr>
        <w:t>If outside,</w:t>
      </w:r>
    </w:p>
    <w:p w14:paraId="1CD7C896" w14:textId="77777777" w:rsidR="00E9458D" w:rsidRDefault="005C6BD6">
      <w:pPr>
        <w:pStyle w:val="ListParagraph"/>
        <w:numPr>
          <w:ilvl w:val="1"/>
          <w:numId w:val="218"/>
        </w:numPr>
        <w:tabs>
          <w:tab w:val="left" w:pos="2509"/>
          <w:tab w:val="left" w:pos="2510"/>
        </w:tabs>
        <w:rPr>
          <w:sz w:val="24"/>
        </w:rPr>
      </w:pPr>
      <w:r>
        <w:rPr>
          <w:sz w:val="24"/>
        </w:rPr>
        <w:t>if possible, get inside a building;</w:t>
      </w:r>
      <w:r>
        <w:rPr>
          <w:spacing w:val="-1"/>
          <w:sz w:val="24"/>
        </w:rPr>
        <w:t xml:space="preserve"> </w:t>
      </w:r>
      <w:r>
        <w:rPr>
          <w:sz w:val="24"/>
        </w:rPr>
        <w:t>or,</w:t>
      </w:r>
    </w:p>
    <w:p w14:paraId="1D36E914" w14:textId="77777777" w:rsidR="00E9458D" w:rsidRDefault="005C6BD6">
      <w:pPr>
        <w:pStyle w:val="ListParagraph"/>
        <w:numPr>
          <w:ilvl w:val="1"/>
          <w:numId w:val="218"/>
        </w:numPr>
        <w:tabs>
          <w:tab w:val="left" w:pos="2509"/>
          <w:tab w:val="left" w:pos="2510"/>
        </w:tabs>
        <w:ind w:right="1697"/>
        <w:rPr>
          <w:sz w:val="24"/>
        </w:rPr>
      </w:pPr>
      <w:r>
        <w:rPr>
          <w:sz w:val="24"/>
        </w:rPr>
        <w:t>if shelter is not available or there is no time to get indoors, lie in a ditch or low- lying area or crouch near a strong</w:t>
      </w:r>
      <w:r>
        <w:rPr>
          <w:spacing w:val="-3"/>
          <w:sz w:val="24"/>
        </w:rPr>
        <w:t xml:space="preserve"> </w:t>
      </w:r>
      <w:r>
        <w:rPr>
          <w:sz w:val="24"/>
        </w:rPr>
        <w:t>building.</w:t>
      </w:r>
    </w:p>
    <w:p w14:paraId="5E985BC9" w14:textId="77777777" w:rsidR="00E9458D" w:rsidRDefault="005C6BD6">
      <w:pPr>
        <w:pStyle w:val="ListParagraph"/>
        <w:numPr>
          <w:ilvl w:val="0"/>
          <w:numId w:val="218"/>
        </w:numPr>
        <w:tabs>
          <w:tab w:val="left" w:pos="2161"/>
        </w:tabs>
        <w:ind w:left="2160" w:hanging="361"/>
        <w:rPr>
          <w:sz w:val="24"/>
        </w:rPr>
      </w:pPr>
      <w:r>
        <w:rPr>
          <w:sz w:val="24"/>
        </w:rPr>
        <w:t>Be aware of the potential for</w:t>
      </w:r>
      <w:r>
        <w:rPr>
          <w:spacing w:val="-3"/>
          <w:sz w:val="24"/>
        </w:rPr>
        <w:t xml:space="preserve"> </w:t>
      </w:r>
      <w:r>
        <w:rPr>
          <w:sz w:val="24"/>
        </w:rPr>
        <w:t>flooding.</w:t>
      </w:r>
    </w:p>
    <w:p w14:paraId="16061EB7" w14:textId="77777777" w:rsidR="00E9458D" w:rsidRDefault="00E9458D">
      <w:pPr>
        <w:pStyle w:val="BodyText"/>
        <w:ind w:left="0" w:firstLine="0"/>
      </w:pPr>
    </w:p>
    <w:p w14:paraId="03D50D27" w14:textId="77777777" w:rsidR="00E9458D" w:rsidRDefault="005C6BD6">
      <w:pPr>
        <w:pStyle w:val="Heading2"/>
      </w:pPr>
      <w:r>
        <w:t>GUIDELINES</w:t>
      </w:r>
    </w:p>
    <w:p w14:paraId="1F664D43" w14:textId="77777777" w:rsidR="00E9458D" w:rsidRDefault="005C6BD6">
      <w:pPr>
        <w:pStyle w:val="ListParagraph"/>
        <w:numPr>
          <w:ilvl w:val="0"/>
          <w:numId w:val="217"/>
        </w:numPr>
        <w:tabs>
          <w:tab w:val="left" w:pos="2161"/>
        </w:tabs>
        <w:rPr>
          <w:sz w:val="24"/>
        </w:rPr>
      </w:pPr>
      <w:r>
        <w:rPr>
          <w:sz w:val="24"/>
        </w:rPr>
        <w:t>Practice and test the action plan</w:t>
      </w:r>
      <w:r>
        <w:rPr>
          <w:spacing w:val="-3"/>
          <w:sz w:val="24"/>
        </w:rPr>
        <w:t xml:space="preserve"> </w:t>
      </w:r>
      <w:r>
        <w:rPr>
          <w:sz w:val="24"/>
        </w:rPr>
        <w:t>regularly.</w:t>
      </w:r>
    </w:p>
    <w:p w14:paraId="32AED0BE" w14:textId="77777777" w:rsidR="00E9458D" w:rsidRDefault="005C6BD6">
      <w:pPr>
        <w:pStyle w:val="ListParagraph"/>
        <w:numPr>
          <w:ilvl w:val="0"/>
          <w:numId w:val="217"/>
        </w:numPr>
        <w:tabs>
          <w:tab w:val="left" w:pos="2161"/>
        </w:tabs>
        <w:rPr>
          <w:sz w:val="24"/>
        </w:rPr>
      </w:pPr>
      <w:r>
        <w:rPr>
          <w:sz w:val="24"/>
        </w:rPr>
        <w:t>Ensure everyone knows their roles and</w:t>
      </w:r>
      <w:r>
        <w:rPr>
          <w:spacing w:val="-1"/>
          <w:sz w:val="24"/>
        </w:rPr>
        <w:t xml:space="preserve"> </w:t>
      </w:r>
      <w:r>
        <w:rPr>
          <w:sz w:val="24"/>
        </w:rPr>
        <w:t>responsibilities.</w:t>
      </w:r>
    </w:p>
    <w:p w14:paraId="778AD4D9" w14:textId="77777777" w:rsidR="00E9458D" w:rsidRDefault="005C6BD6">
      <w:pPr>
        <w:pStyle w:val="ListParagraph"/>
        <w:numPr>
          <w:ilvl w:val="0"/>
          <w:numId w:val="217"/>
        </w:numPr>
        <w:tabs>
          <w:tab w:val="left" w:pos="2161"/>
        </w:tabs>
        <w:ind w:right="1701"/>
        <w:rPr>
          <w:sz w:val="24"/>
        </w:rPr>
      </w:pPr>
      <w:r>
        <w:rPr>
          <w:sz w:val="24"/>
        </w:rPr>
        <w:t>Provide instruction and training to employees on what to do if a tornado occurs during orientation and annually</w:t>
      </w:r>
      <w:r>
        <w:rPr>
          <w:spacing w:val="-3"/>
          <w:sz w:val="24"/>
        </w:rPr>
        <w:t xml:space="preserve"> </w:t>
      </w:r>
      <w:r>
        <w:rPr>
          <w:sz w:val="24"/>
        </w:rPr>
        <w:t>thereafter.</w:t>
      </w:r>
    </w:p>
    <w:p w14:paraId="24148225" w14:textId="77777777" w:rsidR="00E9458D" w:rsidRDefault="00E9458D">
      <w:pPr>
        <w:rPr>
          <w:sz w:val="24"/>
        </w:rPr>
        <w:sectPr w:rsidR="00E9458D">
          <w:footerReference w:type="default" r:id="rId188"/>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759B84C" w14:textId="77777777">
        <w:trPr>
          <w:trHeight w:val="612"/>
        </w:trPr>
        <w:tc>
          <w:tcPr>
            <w:tcW w:w="5689" w:type="dxa"/>
          </w:tcPr>
          <w:p w14:paraId="41D17BEA"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1C8B9BDF" w14:textId="77777777" w:rsidR="00E9458D" w:rsidRDefault="00E9458D">
            <w:pPr>
              <w:pStyle w:val="TableParagraph"/>
              <w:ind w:left="0"/>
              <w:rPr>
                <w:sz w:val="24"/>
              </w:rPr>
            </w:pPr>
          </w:p>
          <w:p w14:paraId="32E78803" w14:textId="77777777" w:rsidR="00E9458D" w:rsidRDefault="005C6BD6">
            <w:pPr>
              <w:pStyle w:val="TableParagraph"/>
              <w:ind w:left="487"/>
              <w:rPr>
                <w:sz w:val="20"/>
              </w:rPr>
            </w:pPr>
            <w:r>
              <w:rPr>
                <w:noProof/>
                <w:sz w:val="20"/>
              </w:rPr>
              <w:drawing>
                <wp:inline distT="0" distB="0" distL="0" distR="0" wp14:anchorId="35A7AB65" wp14:editId="7C670400">
                  <wp:extent cx="1390695" cy="966501"/>
                  <wp:effectExtent l="0" t="0" r="0" b="0"/>
                  <wp:docPr id="104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5A90C80" w14:textId="77777777">
        <w:trPr>
          <w:trHeight w:val="1184"/>
        </w:trPr>
        <w:tc>
          <w:tcPr>
            <w:tcW w:w="5689" w:type="dxa"/>
          </w:tcPr>
          <w:p w14:paraId="48003A50" w14:textId="77777777" w:rsidR="00E9458D" w:rsidRDefault="00E9458D">
            <w:pPr>
              <w:pStyle w:val="TableParagraph"/>
              <w:ind w:left="0"/>
              <w:rPr>
                <w:sz w:val="24"/>
              </w:rPr>
            </w:pPr>
          </w:p>
          <w:p w14:paraId="4BC9EEE5" w14:textId="77777777" w:rsidR="00E9458D" w:rsidRDefault="005C6BD6">
            <w:pPr>
              <w:pStyle w:val="TableParagraph"/>
              <w:rPr>
                <w:b/>
                <w:sz w:val="24"/>
              </w:rPr>
            </w:pPr>
            <w:r>
              <w:rPr>
                <w:b/>
                <w:sz w:val="24"/>
              </w:rPr>
              <w:t>Section 5: Health and Safety</w:t>
            </w:r>
          </w:p>
        </w:tc>
        <w:tc>
          <w:tcPr>
            <w:tcW w:w="3168" w:type="dxa"/>
            <w:vMerge/>
            <w:tcBorders>
              <w:top w:val="nil"/>
            </w:tcBorders>
          </w:tcPr>
          <w:p w14:paraId="1CDEAD3F" w14:textId="77777777" w:rsidR="00E9458D" w:rsidRDefault="00E9458D">
            <w:pPr>
              <w:rPr>
                <w:sz w:val="2"/>
                <w:szCs w:val="2"/>
              </w:rPr>
            </w:pPr>
          </w:p>
        </w:tc>
      </w:tr>
      <w:tr w:rsidR="00E9458D" w14:paraId="2A45832A" w14:textId="77777777">
        <w:trPr>
          <w:trHeight w:val="275"/>
        </w:trPr>
        <w:tc>
          <w:tcPr>
            <w:tcW w:w="5689" w:type="dxa"/>
            <w:vMerge w:val="restart"/>
          </w:tcPr>
          <w:p w14:paraId="61515055" w14:textId="77777777" w:rsidR="00E9458D" w:rsidRDefault="00E9458D">
            <w:pPr>
              <w:pStyle w:val="TableParagraph"/>
              <w:ind w:left="0"/>
              <w:rPr>
                <w:sz w:val="24"/>
              </w:rPr>
            </w:pPr>
          </w:p>
          <w:p w14:paraId="0783B1D0" w14:textId="77777777" w:rsidR="00E9458D" w:rsidRDefault="005C6BD6">
            <w:pPr>
              <w:pStyle w:val="TableParagraph"/>
              <w:rPr>
                <w:b/>
                <w:sz w:val="24"/>
              </w:rPr>
            </w:pPr>
            <w:r>
              <w:rPr>
                <w:b/>
                <w:sz w:val="24"/>
              </w:rPr>
              <w:t>Policy Title:</w:t>
            </w:r>
            <w:r>
              <w:rPr>
                <w:b/>
                <w:spacing w:val="59"/>
                <w:sz w:val="24"/>
              </w:rPr>
              <w:t xml:space="preserve"> </w:t>
            </w:r>
            <w:r>
              <w:rPr>
                <w:b/>
                <w:sz w:val="24"/>
              </w:rPr>
              <w:t>Tornado</w:t>
            </w:r>
          </w:p>
        </w:tc>
        <w:tc>
          <w:tcPr>
            <w:tcW w:w="3168" w:type="dxa"/>
          </w:tcPr>
          <w:p w14:paraId="62491F60" w14:textId="77777777" w:rsidR="00E9458D" w:rsidRDefault="005C6BD6">
            <w:pPr>
              <w:pStyle w:val="TableParagraph"/>
              <w:spacing w:line="256" w:lineRule="exact"/>
              <w:rPr>
                <w:b/>
                <w:sz w:val="24"/>
              </w:rPr>
            </w:pPr>
            <w:r>
              <w:rPr>
                <w:b/>
                <w:sz w:val="24"/>
              </w:rPr>
              <w:t>Policy Number: 5.40.40</w:t>
            </w:r>
          </w:p>
        </w:tc>
      </w:tr>
      <w:tr w:rsidR="00E9458D" w14:paraId="64DB1B80" w14:textId="77777777">
        <w:trPr>
          <w:trHeight w:val="275"/>
        </w:trPr>
        <w:tc>
          <w:tcPr>
            <w:tcW w:w="5689" w:type="dxa"/>
            <w:vMerge/>
            <w:tcBorders>
              <w:top w:val="nil"/>
            </w:tcBorders>
          </w:tcPr>
          <w:p w14:paraId="47C59B34" w14:textId="77777777" w:rsidR="00E9458D" w:rsidRDefault="00E9458D">
            <w:pPr>
              <w:rPr>
                <w:sz w:val="2"/>
                <w:szCs w:val="2"/>
              </w:rPr>
            </w:pPr>
          </w:p>
        </w:tc>
        <w:tc>
          <w:tcPr>
            <w:tcW w:w="3168" w:type="dxa"/>
          </w:tcPr>
          <w:p w14:paraId="02DFF588" w14:textId="77777777" w:rsidR="00E9458D" w:rsidRDefault="005C6BD6">
            <w:pPr>
              <w:pStyle w:val="TableParagraph"/>
              <w:spacing w:line="255" w:lineRule="exact"/>
              <w:rPr>
                <w:b/>
                <w:sz w:val="24"/>
              </w:rPr>
            </w:pPr>
            <w:r>
              <w:rPr>
                <w:b/>
                <w:sz w:val="24"/>
              </w:rPr>
              <w:t>Effective Date:</w:t>
            </w:r>
          </w:p>
        </w:tc>
      </w:tr>
      <w:tr w:rsidR="00E9458D" w14:paraId="13A13086" w14:textId="77777777">
        <w:trPr>
          <w:trHeight w:val="276"/>
        </w:trPr>
        <w:tc>
          <w:tcPr>
            <w:tcW w:w="5689" w:type="dxa"/>
            <w:vMerge/>
            <w:tcBorders>
              <w:top w:val="nil"/>
            </w:tcBorders>
          </w:tcPr>
          <w:p w14:paraId="44BAE714" w14:textId="77777777" w:rsidR="00E9458D" w:rsidRDefault="00E9458D">
            <w:pPr>
              <w:rPr>
                <w:sz w:val="2"/>
                <w:szCs w:val="2"/>
              </w:rPr>
            </w:pPr>
          </w:p>
        </w:tc>
        <w:tc>
          <w:tcPr>
            <w:tcW w:w="3168" w:type="dxa"/>
          </w:tcPr>
          <w:p w14:paraId="513FB21F" w14:textId="77777777" w:rsidR="00E9458D" w:rsidRDefault="005C6BD6">
            <w:pPr>
              <w:pStyle w:val="TableParagraph"/>
              <w:spacing w:before="1" w:line="255" w:lineRule="exact"/>
              <w:rPr>
                <w:b/>
                <w:sz w:val="24"/>
              </w:rPr>
            </w:pPr>
            <w:r>
              <w:rPr>
                <w:b/>
                <w:sz w:val="24"/>
              </w:rPr>
              <w:t>Revision Date:</w:t>
            </w:r>
          </w:p>
        </w:tc>
      </w:tr>
      <w:tr w:rsidR="00E9458D" w14:paraId="7F605D2E" w14:textId="77777777">
        <w:trPr>
          <w:trHeight w:val="275"/>
        </w:trPr>
        <w:tc>
          <w:tcPr>
            <w:tcW w:w="5689" w:type="dxa"/>
            <w:vMerge/>
            <w:tcBorders>
              <w:top w:val="nil"/>
            </w:tcBorders>
          </w:tcPr>
          <w:p w14:paraId="29CF2F51" w14:textId="77777777" w:rsidR="00E9458D" w:rsidRDefault="00E9458D">
            <w:pPr>
              <w:rPr>
                <w:sz w:val="2"/>
                <w:szCs w:val="2"/>
              </w:rPr>
            </w:pPr>
          </w:p>
        </w:tc>
        <w:tc>
          <w:tcPr>
            <w:tcW w:w="3168" w:type="dxa"/>
          </w:tcPr>
          <w:p w14:paraId="0C56F778" w14:textId="77777777" w:rsidR="00E9458D" w:rsidRDefault="005C6BD6">
            <w:pPr>
              <w:pStyle w:val="TableParagraph"/>
              <w:spacing w:line="255" w:lineRule="exact"/>
              <w:rPr>
                <w:b/>
                <w:sz w:val="24"/>
              </w:rPr>
            </w:pPr>
            <w:r>
              <w:rPr>
                <w:b/>
                <w:sz w:val="24"/>
              </w:rPr>
              <w:t>Approved By:</w:t>
            </w:r>
          </w:p>
        </w:tc>
      </w:tr>
      <w:tr w:rsidR="00E9458D" w14:paraId="33833AD1" w14:textId="77777777">
        <w:trPr>
          <w:trHeight w:val="276"/>
        </w:trPr>
        <w:tc>
          <w:tcPr>
            <w:tcW w:w="5689" w:type="dxa"/>
            <w:vMerge/>
            <w:tcBorders>
              <w:top w:val="nil"/>
            </w:tcBorders>
          </w:tcPr>
          <w:p w14:paraId="2EE39C75" w14:textId="77777777" w:rsidR="00E9458D" w:rsidRDefault="00E9458D">
            <w:pPr>
              <w:rPr>
                <w:sz w:val="2"/>
                <w:szCs w:val="2"/>
              </w:rPr>
            </w:pPr>
          </w:p>
        </w:tc>
        <w:tc>
          <w:tcPr>
            <w:tcW w:w="3168" w:type="dxa"/>
          </w:tcPr>
          <w:p w14:paraId="6CF5F9F6" w14:textId="77777777" w:rsidR="00E9458D" w:rsidRDefault="005C6BD6">
            <w:pPr>
              <w:pStyle w:val="TableParagraph"/>
              <w:spacing w:line="257" w:lineRule="exact"/>
              <w:rPr>
                <w:b/>
                <w:sz w:val="24"/>
              </w:rPr>
            </w:pPr>
            <w:r>
              <w:rPr>
                <w:b/>
                <w:sz w:val="24"/>
              </w:rPr>
              <w:t>Page Number: Page 4 of 4</w:t>
            </w:r>
          </w:p>
        </w:tc>
      </w:tr>
    </w:tbl>
    <w:p w14:paraId="4C7445DB" w14:textId="77777777" w:rsidR="00E9458D" w:rsidRDefault="00E9458D">
      <w:pPr>
        <w:pStyle w:val="BodyText"/>
        <w:spacing w:before="8"/>
        <w:ind w:left="0" w:firstLine="0"/>
        <w:rPr>
          <w:sz w:val="16"/>
        </w:rPr>
      </w:pPr>
    </w:p>
    <w:p w14:paraId="23A8CBE9" w14:textId="77777777" w:rsidR="00E9458D" w:rsidRDefault="005C6BD6">
      <w:pPr>
        <w:pStyle w:val="ListParagraph"/>
        <w:numPr>
          <w:ilvl w:val="1"/>
          <w:numId w:val="217"/>
        </w:numPr>
        <w:tabs>
          <w:tab w:val="left" w:pos="2510"/>
        </w:tabs>
        <w:spacing w:before="90" w:line="275" w:lineRule="exact"/>
        <w:rPr>
          <w:sz w:val="24"/>
        </w:rPr>
      </w:pPr>
      <w:r>
        <w:rPr>
          <w:sz w:val="24"/>
        </w:rPr>
        <w:t>Training records shall</w:t>
      </w:r>
      <w:r>
        <w:rPr>
          <w:spacing w:val="-2"/>
          <w:sz w:val="24"/>
        </w:rPr>
        <w:t xml:space="preserve"> </w:t>
      </w:r>
      <w:r>
        <w:rPr>
          <w:sz w:val="24"/>
        </w:rPr>
        <w:t>include:</w:t>
      </w:r>
    </w:p>
    <w:p w14:paraId="1DA36BF5" w14:textId="77777777" w:rsidR="00E9458D" w:rsidRDefault="005C6BD6">
      <w:pPr>
        <w:pStyle w:val="ListParagraph"/>
        <w:numPr>
          <w:ilvl w:val="2"/>
          <w:numId w:val="217"/>
        </w:numPr>
        <w:tabs>
          <w:tab w:val="left" w:pos="2880"/>
          <w:tab w:val="left" w:pos="2881"/>
        </w:tabs>
        <w:spacing w:line="275" w:lineRule="exact"/>
        <w:ind w:hanging="372"/>
        <w:rPr>
          <w:sz w:val="24"/>
        </w:rPr>
      </w:pPr>
      <w:r>
        <w:rPr>
          <w:sz w:val="24"/>
        </w:rPr>
        <w:t>dates when training was</w:t>
      </w:r>
      <w:r>
        <w:rPr>
          <w:spacing w:val="-1"/>
          <w:sz w:val="24"/>
        </w:rPr>
        <w:t xml:space="preserve"> </w:t>
      </w:r>
      <w:r>
        <w:rPr>
          <w:sz w:val="24"/>
        </w:rPr>
        <w:t>given;</w:t>
      </w:r>
    </w:p>
    <w:p w14:paraId="21716654" w14:textId="77777777" w:rsidR="00E9458D" w:rsidRDefault="005C6BD6">
      <w:pPr>
        <w:pStyle w:val="ListParagraph"/>
        <w:numPr>
          <w:ilvl w:val="2"/>
          <w:numId w:val="217"/>
        </w:numPr>
        <w:tabs>
          <w:tab w:val="left" w:pos="2881"/>
        </w:tabs>
        <w:ind w:hanging="361"/>
        <w:rPr>
          <w:sz w:val="24"/>
        </w:rPr>
      </w:pPr>
      <w:r>
        <w:rPr>
          <w:sz w:val="24"/>
        </w:rPr>
        <w:t>summary on what training was</w:t>
      </w:r>
      <w:r>
        <w:rPr>
          <w:spacing w:val="-2"/>
          <w:sz w:val="24"/>
        </w:rPr>
        <w:t xml:space="preserve"> </w:t>
      </w:r>
      <w:r>
        <w:rPr>
          <w:sz w:val="24"/>
        </w:rPr>
        <w:t>given;</w:t>
      </w:r>
    </w:p>
    <w:p w14:paraId="166F7391" w14:textId="77777777" w:rsidR="00E9458D" w:rsidRDefault="005C6BD6">
      <w:pPr>
        <w:pStyle w:val="ListParagraph"/>
        <w:numPr>
          <w:ilvl w:val="2"/>
          <w:numId w:val="217"/>
        </w:numPr>
        <w:tabs>
          <w:tab w:val="left" w:pos="2881"/>
        </w:tabs>
        <w:ind w:hanging="361"/>
        <w:rPr>
          <w:sz w:val="24"/>
        </w:rPr>
      </w:pPr>
      <w:r>
        <w:rPr>
          <w:sz w:val="24"/>
        </w:rPr>
        <w:t>names and credentials of person(s) providing the training;</w:t>
      </w:r>
      <w:r>
        <w:rPr>
          <w:spacing w:val="-3"/>
          <w:sz w:val="24"/>
        </w:rPr>
        <w:t xml:space="preserve"> </w:t>
      </w:r>
      <w:r>
        <w:rPr>
          <w:sz w:val="24"/>
        </w:rPr>
        <w:t>and,</w:t>
      </w:r>
    </w:p>
    <w:p w14:paraId="4CB14D5A" w14:textId="77777777" w:rsidR="00E9458D" w:rsidRDefault="005C6BD6">
      <w:pPr>
        <w:pStyle w:val="ListParagraph"/>
        <w:numPr>
          <w:ilvl w:val="2"/>
          <w:numId w:val="217"/>
        </w:numPr>
        <w:tabs>
          <w:tab w:val="left" w:pos="2881"/>
        </w:tabs>
        <w:ind w:hanging="361"/>
        <w:rPr>
          <w:sz w:val="24"/>
        </w:rPr>
      </w:pPr>
      <w:r>
        <w:rPr>
          <w:sz w:val="24"/>
        </w:rPr>
        <w:t>names and positions of people attending the training</w:t>
      </w:r>
      <w:r>
        <w:rPr>
          <w:spacing w:val="-2"/>
          <w:sz w:val="24"/>
        </w:rPr>
        <w:t xml:space="preserve"> </w:t>
      </w:r>
      <w:r>
        <w:rPr>
          <w:sz w:val="24"/>
        </w:rPr>
        <w:t>sessions.</w:t>
      </w:r>
    </w:p>
    <w:p w14:paraId="48F16111" w14:textId="77777777" w:rsidR="00E9458D" w:rsidRDefault="005C6BD6">
      <w:pPr>
        <w:pStyle w:val="ListParagraph"/>
        <w:numPr>
          <w:ilvl w:val="1"/>
          <w:numId w:val="217"/>
        </w:numPr>
        <w:tabs>
          <w:tab w:val="left" w:pos="2510"/>
        </w:tabs>
        <w:rPr>
          <w:sz w:val="24"/>
        </w:rPr>
      </w:pPr>
      <w:r>
        <w:rPr>
          <w:sz w:val="24"/>
        </w:rPr>
        <w:t>Records are to be maintained for 3 years from the date of</w:t>
      </w:r>
      <w:r>
        <w:rPr>
          <w:spacing w:val="-4"/>
          <w:sz w:val="24"/>
        </w:rPr>
        <w:t xml:space="preserve"> </w:t>
      </w:r>
      <w:r>
        <w:rPr>
          <w:sz w:val="24"/>
        </w:rPr>
        <w:t>training.</w:t>
      </w:r>
    </w:p>
    <w:p w14:paraId="6F25AE2D" w14:textId="77777777" w:rsidR="00E9458D" w:rsidRDefault="00E9458D">
      <w:pPr>
        <w:pStyle w:val="BodyText"/>
        <w:ind w:left="0" w:firstLine="0"/>
      </w:pPr>
    </w:p>
    <w:p w14:paraId="1397EEDC" w14:textId="77777777" w:rsidR="00E9458D" w:rsidRDefault="005C6BD6">
      <w:pPr>
        <w:pStyle w:val="Heading2"/>
      </w:pPr>
      <w:r>
        <w:t>CROSS POLICY REFERENCES</w:t>
      </w:r>
    </w:p>
    <w:p w14:paraId="46B320CC" w14:textId="77777777" w:rsidR="00E9458D" w:rsidRDefault="005C6BD6">
      <w:pPr>
        <w:pStyle w:val="BodyText"/>
        <w:ind w:left="1761" w:firstLine="0"/>
      </w:pPr>
      <w:r>
        <w:t>1. Emergency Preparedness</w:t>
      </w:r>
    </w:p>
    <w:p w14:paraId="60FE18C2" w14:textId="77777777" w:rsidR="00E9458D" w:rsidRDefault="00E9458D">
      <w:pPr>
        <w:pStyle w:val="BodyText"/>
        <w:ind w:left="0" w:firstLine="0"/>
      </w:pPr>
    </w:p>
    <w:p w14:paraId="0F08C4D6" w14:textId="77777777" w:rsidR="00E9458D" w:rsidRDefault="005C6BD6">
      <w:pPr>
        <w:pStyle w:val="Heading2"/>
      </w:pPr>
      <w:r>
        <w:t>FORMS</w:t>
      </w:r>
    </w:p>
    <w:p w14:paraId="5E7410F8" w14:textId="77777777" w:rsidR="00E9458D" w:rsidRDefault="005C6BD6">
      <w:pPr>
        <w:pStyle w:val="BodyText"/>
        <w:ind w:left="1800" w:firstLine="0"/>
      </w:pPr>
      <w:r>
        <w:t>1. Emergency Preparedness Plan</w:t>
      </w:r>
    </w:p>
    <w:p w14:paraId="25BBE205" w14:textId="77777777" w:rsidR="00E9458D" w:rsidRDefault="00E9458D">
      <w:pPr>
        <w:pStyle w:val="BodyText"/>
        <w:ind w:left="0" w:firstLine="0"/>
        <w:rPr>
          <w:sz w:val="26"/>
        </w:rPr>
      </w:pPr>
    </w:p>
    <w:p w14:paraId="33DAB12F" w14:textId="77777777" w:rsidR="00E9458D" w:rsidRDefault="00E9458D">
      <w:pPr>
        <w:pStyle w:val="BodyText"/>
        <w:ind w:left="0" w:firstLine="0"/>
        <w:rPr>
          <w:sz w:val="26"/>
        </w:rPr>
      </w:pPr>
    </w:p>
    <w:p w14:paraId="67CC29F8" w14:textId="77777777" w:rsidR="00E9458D" w:rsidRDefault="005C6BD6">
      <w:pPr>
        <w:pStyle w:val="Heading2"/>
        <w:spacing w:before="230"/>
      </w:pPr>
      <w:r>
        <w:t>REFERENCES</w:t>
      </w:r>
    </w:p>
    <w:p w14:paraId="1E72FD64" w14:textId="77777777" w:rsidR="00E9458D" w:rsidRDefault="005C6BD6">
      <w:pPr>
        <w:pStyle w:val="ListParagraph"/>
        <w:numPr>
          <w:ilvl w:val="0"/>
          <w:numId w:val="216"/>
        </w:numPr>
        <w:tabs>
          <w:tab w:val="left" w:pos="2226"/>
          <w:tab w:val="left" w:pos="2227"/>
        </w:tabs>
        <w:rPr>
          <w:sz w:val="24"/>
        </w:rPr>
      </w:pPr>
      <w:r>
        <w:rPr>
          <w:sz w:val="24"/>
        </w:rPr>
        <w:t>Federal Emergency Management Agency</w:t>
      </w:r>
      <w:r>
        <w:rPr>
          <w:spacing w:val="-1"/>
          <w:sz w:val="24"/>
        </w:rPr>
        <w:t xml:space="preserve"> </w:t>
      </w:r>
      <w:r>
        <w:rPr>
          <w:sz w:val="24"/>
        </w:rPr>
        <w:t>(FEMA)</w:t>
      </w:r>
    </w:p>
    <w:p w14:paraId="3C6FA731" w14:textId="77777777" w:rsidR="00E9458D" w:rsidRDefault="005C6BD6">
      <w:pPr>
        <w:pStyle w:val="ListParagraph"/>
        <w:numPr>
          <w:ilvl w:val="0"/>
          <w:numId w:val="216"/>
        </w:numPr>
        <w:tabs>
          <w:tab w:val="left" w:pos="2220"/>
          <w:tab w:val="left" w:pos="2221"/>
        </w:tabs>
        <w:ind w:left="2220" w:hanging="421"/>
        <w:rPr>
          <w:sz w:val="24"/>
        </w:rPr>
      </w:pPr>
      <w:r>
        <w:rPr>
          <w:sz w:val="24"/>
        </w:rPr>
        <w:t>Center for Disease Control and Prevention</w:t>
      </w:r>
      <w:r>
        <w:rPr>
          <w:spacing w:val="-6"/>
          <w:sz w:val="24"/>
        </w:rPr>
        <w:t xml:space="preserve"> </w:t>
      </w:r>
      <w:r>
        <w:rPr>
          <w:sz w:val="24"/>
        </w:rPr>
        <w:t>(CDC)</w:t>
      </w:r>
    </w:p>
    <w:p w14:paraId="226DCFAE" w14:textId="77777777" w:rsidR="00E9458D" w:rsidRDefault="00E9458D">
      <w:pPr>
        <w:rPr>
          <w:sz w:val="24"/>
        </w:rPr>
        <w:sectPr w:rsidR="00E9458D">
          <w:footerReference w:type="default" r:id="rId189"/>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pgNumType w:start="52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B99E1C1" w14:textId="77777777">
        <w:trPr>
          <w:trHeight w:val="612"/>
        </w:trPr>
        <w:tc>
          <w:tcPr>
            <w:tcW w:w="5689" w:type="dxa"/>
          </w:tcPr>
          <w:p w14:paraId="69C5079F"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46C24E8E" w14:textId="77777777" w:rsidR="00E9458D" w:rsidRDefault="00E9458D">
            <w:pPr>
              <w:pStyle w:val="TableParagraph"/>
              <w:ind w:left="0"/>
              <w:rPr>
                <w:sz w:val="24"/>
              </w:rPr>
            </w:pPr>
          </w:p>
          <w:p w14:paraId="274C77BA" w14:textId="77777777" w:rsidR="00E9458D" w:rsidRDefault="005C6BD6">
            <w:pPr>
              <w:pStyle w:val="TableParagraph"/>
              <w:ind w:left="487"/>
              <w:rPr>
                <w:sz w:val="20"/>
              </w:rPr>
            </w:pPr>
            <w:r>
              <w:rPr>
                <w:noProof/>
                <w:sz w:val="20"/>
              </w:rPr>
              <w:drawing>
                <wp:inline distT="0" distB="0" distL="0" distR="0" wp14:anchorId="17116AB0" wp14:editId="1236B0FD">
                  <wp:extent cx="1390695" cy="966501"/>
                  <wp:effectExtent l="0" t="0" r="0" b="0"/>
                  <wp:docPr id="104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1899C9D" w14:textId="77777777">
        <w:trPr>
          <w:trHeight w:val="1184"/>
        </w:trPr>
        <w:tc>
          <w:tcPr>
            <w:tcW w:w="5689" w:type="dxa"/>
          </w:tcPr>
          <w:p w14:paraId="19767205" w14:textId="77777777" w:rsidR="00E9458D" w:rsidRDefault="00E9458D">
            <w:pPr>
              <w:pStyle w:val="TableParagraph"/>
              <w:ind w:left="0"/>
              <w:rPr>
                <w:sz w:val="24"/>
              </w:rPr>
            </w:pPr>
          </w:p>
          <w:p w14:paraId="7000F98A" w14:textId="77777777" w:rsidR="00E9458D" w:rsidRDefault="005C6BD6">
            <w:pPr>
              <w:pStyle w:val="TableParagraph"/>
              <w:rPr>
                <w:b/>
                <w:sz w:val="24"/>
              </w:rPr>
            </w:pPr>
            <w:r>
              <w:rPr>
                <w:b/>
                <w:sz w:val="24"/>
              </w:rPr>
              <w:t>Section 5: Health and Safety</w:t>
            </w:r>
          </w:p>
        </w:tc>
        <w:tc>
          <w:tcPr>
            <w:tcW w:w="3168" w:type="dxa"/>
            <w:vMerge/>
            <w:tcBorders>
              <w:top w:val="nil"/>
            </w:tcBorders>
          </w:tcPr>
          <w:p w14:paraId="70720729" w14:textId="77777777" w:rsidR="00E9458D" w:rsidRDefault="00E9458D">
            <w:pPr>
              <w:rPr>
                <w:sz w:val="2"/>
                <w:szCs w:val="2"/>
              </w:rPr>
            </w:pPr>
          </w:p>
        </w:tc>
      </w:tr>
      <w:tr w:rsidR="00E9458D" w14:paraId="572E7630" w14:textId="77777777">
        <w:trPr>
          <w:trHeight w:val="275"/>
        </w:trPr>
        <w:tc>
          <w:tcPr>
            <w:tcW w:w="5689" w:type="dxa"/>
            <w:vMerge w:val="restart"/>
          </w:tcPr>
          <w:p w14:paraId="774A2273" w14:textId="77777777" w:rsidR="00E9458D" w:rsidRDefault="00E9458D">
            <w:pPr>
              <w:pStyle w:val="TableParagraph"/>
              <w:ind w:left="0"/>
              <w:rPr>
                <w:sz w:val="24"/>
              </w:rPr>
            </w:pPr>
          </w:p>
          <w:p w14:paraId="721899CC" w14:textId="77777777" w:rsidR="00E9458D" w:rsidRDefault="005C6BD6">
            <w:pPr>
              <w:pStyle w:val="TableParagraph"/>
              <w:tabs>
                <w:tab w:val="left" w:pos="534"/>
              </w:tabs>
              <w:rPr>
                <w:b/>
                <w:sz w:val="24"/>
              </w:rPr>
            </w:pPr>
            <w:r>
              <w:rPr>
                <w:b/>
                <w:sz w:val="24"/>
              </w:rPr>
              <w:t>1.</w:t>
            </w:r>
            <w:r>
              <w:rPr>
                <w:b/>
                <w:sz w:val="24"/>
              </w:rPr>
              <w:tab/>
              <w:t>Policy Title:</w:t>
            </w:r>
            <w:r>
              <w:rPr>
                <w:b/>
                <w:spacing w:val="59"/>
                <w:sz w:val="24"/>
              </w:rPr>
              <w:t xml:space="preserve"> </w:t>
            </w:r>
            <w:r>
              <w:rPr>
                <w:b/>
                <w:sz w:val="24"/>
              </w:rPr>
              <w:t>Tsunami</w:t>
            </w:r>
          </w:p>
        </w:tc>
        <w:tc>
          <w:tcPr>
            <w:tcW w:w="3168" w:type="dxa"/>
          </w:tcPr>
          <w:p w14:paraId="34D12969" w14:textId="77777777" w:rsidR="00E9458D" w:rsidRDefault="005C6BD6">
            <w:pPr>
              <w:pStyle w:val="TableParagraph"/>
              <w:spacing w:line="256" w:lineRule="exact"/>
              <w:rPr>
                <w:b/>
                <w:sz w:val="24"/>
              </w:rPr>
            </w:pPr>
            <w:r>
              <w:rPr>
                <w:b/>
                <w:sz w:val="24"/>
              </w:rPr>
              <w:t>Policy Number: 5.40.41</w:t>
            </w:r>
          </w:p>
        </w:tc>
      </w:tr>
      <w:tr w:rsidR="00E9458D" w14:paraId="34CA758C" w14:textId="77777777">
        <w:trPr>
          <w:trHeight w:val="275"/>
        </w:trPr>
        <w:tc>
          <w:tcPr>
            <w:tcW w:w="5689" w:type="dxa"/>
            <w:vMerge/>
            <w:tcBorders>
              <w:top w:val="nil"/>
            </w:tcBorders>
          </w:tcPr>
          <w:p w14:paraId="2C78EF7F" w14:textId="77777777" w:rsidR="00E9458D" w:rsidRDefault="00E9458D">
            <w:pPr>
              <w:rPr>
                <w:sz w:val="2"/>
                <w:szCs w:val="2"/>
              </w:rPr>
            </w:pPr>
          </w:p>
        </w:tc>
        <w:tc>
          <w:tcPr>
            <w:tcW w:w="3168" w:type="dxa"/>
          </w:tcPr>
          <w:p w14:paraId="3688AFBB" w14:textId="77777777" w:rsidR="00E9458D" w:rsidRDefault="005C6BD6">
            <w:pPr>
              <w:pStyle w:val="TableParagraph"/>
              <w:spacing w:line="255" w:lineRule="exact"/>
              <w:rPr>
                <w:b/>
                <w:sz w:val="24"/>
              </w:rPr>
            </w:pPr>
            <w:r>
              <w:rPr>
                <w:b/>
                <w:sz w:val="24"/>
              </w:rPr>
              <w:t>Effective Date:</w:t>
            </w:r>
          </w:p>
        </w:tc>
      </w:tr>
      <w:tr w:rsidR="00E9458D" w14:paraId="6305C0F8" w14:textId="77777777">
        <w:trPr>
          <w:trHeight w:val="276"/>
        </w:trPr>
        <w:tc>
          <w:tcPr>
            <w:tcW w:w="5689" w:type="dxa"/>
            <w:vMerge/>
            <w:tcBorders>
              <w:top w:val="nil"/>
            </w:tcBorders>
          </w:tcPr>
          <w:p w14:paraId="560C42D1" w14:textId="77777777" w:rsidR="00E9458D" w:rsidRDefault="00E9458D">
            <w:pPr>
              <w:rPr>
                <w:sz w:val="2"/>
                <w:szCs w:val="2"/>
              </w:rPr>
            </w:pPr>
          </w:p>
        </w:tc>
        <w:tc>
          <w:tcPr>
            <w:tcW w:w="3168" w:type="dxa"/>
          </w:tcPr>
          <w:p w14:paraId="2F6C264A" w14:textId="77777777" w:rsidR="00E9458D" w:rsidRDefault="005C6BD6">
            <w:pPr>
              <w:pStyle w:val="TableParagraph"/>
              <w:spacing w:before="1" w:line="255" w:lineRule="exact"/>
              <w:rPr>
                <w:b/>
                <w:sz w:val="24"/>
              </w:rPr>
            </w:pPr>
            <w:r>
              <w:rPr>
                <w:b/>
                <w:sz w:val="24"/>
              </w:rPr>
              <w:t>Revision Date:</w:t>
            </w:r>
          </w:p>
        </w:tc>
      </w:tr>
      <w:tr w:rsidR="00E9458D" w14:paraId="03B6E360" w14:textId="77777777">
        <w:trPr>
          <w:trHeight w:val="275"/>
        </w:trPr>
        <w:tc>
          <w:tcPr>
            <w:tcW w:w="5689" w:type="dxa"/>
            <w:vMerge/>
            <w:tcBorders>
              <w:top w:val="nil"/>
            </w:tcBorders>
          </w:tcPr>
          <w:p w14:paraId="6EC8CCFF" w14:textId="77777777" w:rsidR="00E9458D" w:rsidRDefault="00E9458D">
            <w:pPr>
              <w:rPr>
                <w:sz w:val="2"/>
                <w:szCs w:val="2"/>
              </w:rPr>
            </w:pPr>
          </w:p>
        </w:tc>
        <w:tc>
          <w:tcPr>
            <w:tcW w:w="3168" w:type="dxa"/>
          </w:tcPr>
          <w:p w14:paraId="286D49D9" w14:textId="77777777" w:rsidR="00E9458D" w:rsidRDefault="005C6BD6">
            <w:pPr>
              <w:pStyle w:val="TableParagraph"/>
              <w:spacing w:line="255" w:lineRule="exact"/>
              <w:rPr>
                <w:b/>
                <w:sz w:val="24"/>
              </w:rPr>
            </w:pPr>
            <w:r>
              <w:rPr>
                <w:b/>
                <w:sz w:val="24"/>
              </w:rPr>
              <w:t>Approved By:</w:t>
            </w:r>
          </w:p>
        </w:tc>
      </w:tr>
      <w:tr w:rsidR="00E9458D" w14:paraId="7430CD25" w14:textId="77777777">
        <w:trPr>
          <w:trHeight w:val="276"/>
        </w:trPr>
        <w:tc>
          <w:tcPr>
            <w:tcW w:w="5689" w:type="dxa"/>
            <w:vMerge/>
            <w:tcBorders>
              <w:top w:val="nil"/>
            </w:tcBorders>
          </w:tcPr>
          <w:p w14:paraId="1A3D8FAD" w14:textId="77777777" w:rsidR="00E9458D" w:rsidRDefault="00E9458D">
            <w:pPr>
              <w:rPr>
                <w:sz w:val="2"/>
                <w:szCs w:val="2"/>
              </w:rPr>
            </w:pPr>
          </w:p>
        </w:tc>
        <w:tc>
          <w:tcPr>
            <w:tcW w:w="3168" w:type="dxa"/>
          </w:tcPr>
          <w:p w14:paraId="46BDA35C" w14:textId="77777777" w:rsidR="00E9458D" w:rsidRDefault="005C6BD6">
            <w:pPr>
              <w:pStyle w:val="TableParagraph"/>
              <w:spacing w:line="257" w:lineRule="exact"/>
              <w:rPr>
                <w:b/>
                <w:sz w:val="24"/>
              </w:rPr>
            </w:pPr>
            <w:r>
              <w:rPr>
                <w:b/>
                <w:sz w:val="24"/>
              </w:rPr>
              <w:t>Page Number: Page 1 of 4</w:t>
            </w:r>
          </w:p>
        </w:tc>
      </w:tr>
    </w:tbl>
    <w:p w14:paraId="0F3B04A6" w14:textId="77777777" w:rsidR="00E9458D" w:rsidRDefault="00E9458D">
      <w:pPr>
        <w:pStyle w:val="BodyText"/>
        <w:spacing w:before="5"/>
        <w:ind w:left="0" w:firstLine="0"/>
        <w:rPr>
          <w:sz w:val="16"/>
        </w:rPr>
      </w:pPr>
    </w:p>
    <w:p w14:paraId="662DFFB0" w14:textId="77777777" w:rsidR="00E9458D" w:rsidRDefault="005C6BD6">
      <w:pPr>
        <w:pStyle w:val="Heading2"/>
        <w:spacing w:before="93"/>
        <w:rPr>
          <w:rFonts w:ascii="Arial"/>
        </w:rPr>
      </w:pPr>
      <w:r>
        <w:rPr>
          <w:rFonts w:ascii="Arial"/>
        </w:rPr>
        <w:t>Tsunami</w:t>
      </w:r>
    </w:p>
    <w:p w14:paraId="0DB6E34C" w14:textId="77777777" w:rsidR="00E9458D" w:rsidRDefault="005C6BD6">
      <w:pPr>
        <w:spacing w:before="136"/>
        <w:ind w:left="1800"/>
        <w:rPr>
          <w:b/>
          <w:sz w:val="24"/>
        </w:rPr>
      </w:pPr>
      <w:bookmarkStart w:id="146" w:name="_bookmark146"/>
      <w:bookmarkEnd w:id="146"/>
      <w:r>
        <w:rPr>
          <w:b/>
          <w:sz w:val="24"/>
        </w:rPr>
        <w:t>PURPOSE</w:t>
      </w:r>
    </w:p>
    <w:p w14:paraId="3C3AA4B7" w14:textId="77777777" w:rsidR="00E9458D" w:rsidRDefault="005C6BD6">
      <w:pPr>
        <w:pStyle w:val="BodyText"/>
        <w:spacing w:before="16" w:line="261" w:lineRule="auto"/>
        <w:ind w:left="1800" w:right="1701" w:firstLine="0"/>
        <w:jc w:val="both"/>
      </w:pPr>
      <w:r>
        <w:t>To reduce risk, prevent injury and promote safety in the home and/or office when a Tsunami occurs by identifying and responding to the situation quickly and by taking immediate actions for the protection of clients/families/employees.</w:t>
      </w:r>
    </w:p>
    <w:p w14:paraId="30CDCC9C" w14:textId="77777777" w:rsidR="00E9458D" w:rsidRDefault="00E9458D">
      <w:pPr>
        <w:pStyle w:val="BodyText"/>
        <w:spacing w:before="5"/>
        <w:ind w:left="0" w:firstLine="0"/>
        <w:rPr>
          <w:sz w:val="22"/>
        </w:rPr>
      </w:pPr>
    </w:p>
    <w:p w14:paraId="622F4520" w14:textId="77777777" w:rsidR="00E9458D" w:rsidRDefault="005C6BD6">
      <w:pPr>
        <w:pStyle w:val="Heading2"/>
      </w:pPr>
      <w:r>
        <w:t>DEFINITION</w:t>
      </w:r>
    </w:p>
    <w:p w14:paraId="4A7BCF44" w14:textId="77777777" w:rsidR="00E9458D" w:rsidRDefault="00E9458D">
      <w:pPr>
        <w:pStyle w:val="BodyText"/>
        <w:ind w:left="0" w:firstLine="0"/>
        <w:rPr>
          <w:b/>
        </w:rPr>
      </w:pPr>
    </w:p>
    <w:p w14:paraId="0ACB3A19" w14:textId="77777777" w:rsidR="00E9458D" w:rsidRDefault="005C6BD6">
      <w:pPr>
        <w:ind w:left="1800"/>
        <w:jc w:val="both"/>
        <w:rPr>
          <w:b/>
          <w:sz w:val="24"/>
        </w:rPr>
      </w:pPr>
      <w:r>
        <w:rPr>
          <w:b/>
          <w:sz w:val="24"/>
        </w:rPr>
        <w:t>1. Tsunami</w:t>
      </w:r>
    </w:p>
    <w:p w14:paraId="3180951E" w14:textId="77777777" w:rsidR="00E9458D" w:rsidRDefault="005C6BD6">
      <w:pPr>
        <w:pStyle w:val="BodyText"/>
        <w:ind w:left="2226" w:right="1702" w:firstLine="0"/>
        <w:jc w:val="both"/>
      </w:pPr>
      <w:r>
        <w:t>A Tsunami is a mass of sea waves that is usually caused by an earthquake in the floor of the sea. The waves travel rapidly in the open ocean, reaching speeds that exceed 600 miles per hour. When a Tsunami hits shallow water, the height of the Tsunami can rise rapidly, which causes devastation to the land near the shore where it hits.</w:t>
      </w:r>
    </w:p>
    <w:p w14:paraId="2CE5770B" w14:textId="77777777" w:rsidR="00E9458D" w:rsidRDefault="00E9458D">
      <w:pPr>
        <w:pStyle w:val="BodyText"/>
        <w:ind w:left="0" w:firstLine="0"/>
      </w:pPr>
    </w:p>
    <w:p w14:paraId="7A149DFC" w14:textId="77777777" w:rsidR="00E9458D" w:rsidRDefault="005C6BD6">
      <w:pPr>
        <w:pStyle w:val="Heading2"/>
        <w:spacing w:before="1"/>
      </w:pPr>
      <w:r>
        <w:t>POLICY</w:t>
      </w:r>
    </w:p>
    <w:p w14:paraId="03FDC735" w14:textId="77777777" w:rsidR="00E9458D" w:rsidRDefault="005C6BD6">
      <w:pPr>
        <w:pStyle w:val="BodyText"/>
        <w:spacing w:before="15" w:line="261" w:lineRule="auto"/>
        <w:ind w:left="1800" w:right="1697" w:firstLine="0"/>
        <w:jc w:val="both"/>
      </w:pPr>
      <w:r>
        <w:t>Right Accord Private Duty- Home Health Care is committed to ensuring the safety of its clients/ families/employees when a Tsunami strikes by having a harmonized plan to handle the situation with composure, effectiveness and speed.</w:t>
      </w:r>
    </w:p>
    <w:p w14:paraId="39CFFD11" w14:textId="77777777" w:rsidR="00E9458D" w:rsidRDefault="00E9458D">
      <w:pPr>
        <w:pStyle w:val="BodyText"/>
        <w:spacing w:before="10"/>
        <w:ind w:left="0" w:firstLine="0"/>
        <w:rPr>
          <w:sz w:val="25"/>
        </w:rPr>
      </w:pPr>
    </w:p>
    <w:p w14:paraId="7B2C5395" w14:textId="77777777" w:rsidR="00E9458D" w:rsidRDefault="005C6BD6">
      <w:pPr>
        <w:pStyle w:val="Heading2"/>
      </w:pPr>
      <w:r>
        <w:t>PROCEDURES</w:t>
      </w:r>
    </w:p>
    <w:p w14:paraId="6E8F763C" w14:textId="77777777" w:rsidR="00E9458D" w:rsidRDefault="005C6BD6">
      <w:pPr>
        <w:pStyle w:val="ListParagraph"/>
        <w:numPr>
          <w:ilvl w:val="0"/>
          <w:numId w:val="215"/>
        </w:numPr>
        <w:tabs>
          <w:tab w:val="left" w:pos="2161"/>
        </w:tabs>
        <w:spacing w:before="24"/>
        <w:rPr>
          <w:sz w:val="24"/>
        </w:rPr>
      </w:pPr>
      <w:r>
        <w:rPr>
          <w:sz w:val="24"/>
        </w:rPr>
        <w:t>Develop a Tsunami Action</w:t>
      </w:r>
      <w:r>
        <w:rPr>
          <w:spacing w:val="-1"/>
          <w:sz w:val="24"/>
        </w:rPr>
        <w:t xml:space="preserve"> </w:t>
      </w:r>
      <w:r>
        <w:rPr>
          <w:sz w:val="24"/>
        </w:rPr>
        <w:t>Plan</w:t>
      </w:r>
    </w:p>
    <w:p w14:paraId="10B7C66C" w14:textId="77777777" w:rsidR="00E9458D" w:rsidRDefault="005C6BD6">
      <w:pPr>
        <w:pStyle w:val="ListParagraph"/>
        <w:numPr>
          <w:ilvl w:val="1"/>
          <w:numId w:val="215"/>
        </w:numPr>
        <w:tabs>
          <w:tab w:val="left" w:pos="2521"/>
        </w:tabs>
        <w:spacing w:before="24"/>
        <w:ind w:hanging="361"/>
        <w:rPr>
          <w:sz w:val="24"/>
        </w:rPr>
      </w:pPr>
      <w:r>
        <w:rPr>
          <w:sz w:val="24"/>
        </w:rPr>
        <w:t>In the office environment, the employer shall prepare for a possible Tsunami</w:t>
      </w:r>
      <w:r>
        <w:rPr>
          <w:spacing w:val="-6"/>
          <w:sz w:val="24"/>
        </w:rPr>
        <w:t xml:space="preserve"> </w:t>
      </w:r>
      <w:r>
        <w:rPr>
          <w:sz w:val="24"/>
        </w:rPr>
        <w:t>by:</w:t>
      </w:r>
    </w:p>
    <w:p w14:paraId="7543E2FD" w14:textId="77777777" w:rsidR="00E9458D" w:rsidRDefault="005C6BD6">
      <w:pPr>
        <w:pStyle w:val="ListParagraph"/>
        <w:numPr>
          <w:ilvl w:val="2"/>
          <w:numId w:val="215"/>
        </w:numPr>
        <w:tabs>
          <w:tab w:val="left" w:pos="3060"/>
          <w:tab w:val="left" w:pos="3061"/>
        </w:tabs>
        <w:spacing w:before="24"/>
        <w:ind w:hanging="541"/>
        <w:rPr>
          <w:sz w:val="24"/>
        </w:rPr>
      </w:pPr>
      <w:r>
        <w:rPr>
          <w:sz w:val="24"/>
        </w:rPr>
        <w:t>assigning a Manager/Administrator or Supervisor the leadership</w:t>
      </w:r>
      <w:r>
        <w:rPr>
          <w:spacing w:val="-5"/>
          <w:sz w:val="24"/>
        </w:rPr>
        <w:t xml:space="preserve"> </w:t>
      </w:r>
      <w:r>
        <w:rPr>
          <w:sz w:val="24"/>
        </w:rPr>
        <w:t>role;</w:t>
      </w:r>
    </w:p>
    <w:p w14:paraId="4868083C" w14:textId="77777777" w:rsidR="00E9458D" w:rsidRDefault="005C6BD6">
      <w:pPr>
        <w:pStyle w:val="ListParagraph"/>
        <w:numPr>
          <w:ilvl w:val="2"/>
          <w:numId w:val="215"/>
        </w:numPr>
        <w:tabs>
          <w:tab w:val="left" w:pos="3060"/>
          <w:tab w:val="left" w:pos="3061"/>
        </w:tabs>
        <w:spacing w:before="24"/>
        <w:ind w:hanging="541"/>
        <w:rPr>
          <w:sz w:val="24"/>
        </w:rPr>
      </w:pPr>
      <w:r>
        <w:rPr>
          <w:sz w:val="24"/>
        </w:rPr>
        <w:t>developing a plan of action with</w:t>
      </w:r>
      <w:r>
        <w:rPr>
          <w:spacing w:val="-2"/>
          <w:sz w:val="24"/>
        </w:rPr>
        <w:t xml:space="preserve"> </w:t>
      </w:r>
      <w:r>
        <w:rPr>
          <w:sz w:val="24"/>
        </w:rPr>
        <w:t>staff;</w:t>
      </w:r>
    </w:p>
    <w:p w14:paraId="5A10B73E" w14:textId="77777777" w:rsidR="00E9458D" w:rsidRDefault="005C6BD6">
      <w:pPr>
        <w:pStyle w:val="ListParagraph"/>
        <w:numPr>
          <w:ilvl w:val="2"/>
          <w:numId w:val="215"/>
        </w:numPr>
        <w:tabs>
          <w:tab w:val="left" w:pos="3060"/>
          <w:tab w:val="left" w:pos="3061"/>
        </w:tabs>
        <w:spacing w:before="25"/>
        <w:ind w:hanging="541"/>
        <w:rPr>
          <w:sz w:val="24"/>
        </w:rPr>
      </w:pPr>
      <w:r>
        <w:rPr>
          <w:sz w:val="24"/>
        </w:rPr>
        <w:t>determining the location of the escape</w:t>
      </w:r>
      <w:r>
        <w:rPr>
          <w:spacing w:val="-4"/>
          <w:sz w:val="24"/>
        </w:rPr>
        <w:t xml:space="preserve"> </w:t>
      </w:r>
      <w:r>
        <w:rPr>
          <w:sz w:val="24"/>
        </w:rPr>
        <w:t>routes;</w:t>
      </w:r>
    </w:p>
    <w:p w14:paraId="4E52B05F" w14:textId="77777777" w:rsidR="00E9458D" w:rsidRDefault="005C6BD6">
      <w:pPr>
        <w:pStyle w:val="ListParagraph"/>
        <w:numPr>
          <w:ilvl w:val="2"/>
          <w:numId w:val="215"/>
        </w:numPr>
        <w:tabs>
          <w:tab w:val="left" w:pos="3060"/>
          <w:tab w:val="left" w:pos="3061"/>
        </w:tabs>
        <w:spacing w:before="24"/>
        <w:ind w:hanging="541"/>
        <w:rPr>
          <w:sz w:val="24"/>
        </w:rPr>
      </w:pPr>
      <w:r>
        <w:rPr>
          <w:sz w:val="24"/>
        </w:rPr>
        <w:t>determining an outside location to go</w:t>
      </w:r>
      <w:r>
        <w:rPr>
          <w:spacing w:val="-5"/>
          <w:sz w:val="24"/>
        </w:rPr>
        <w:t xml:space="preserve"> </w:t>
      </w:r>
      <w:r>
        <w:rPr>
          <w:sz w:val="24"/>
        </w:rPr>
        <w:t>to;</w:t>
      </w:r>
    </w:p>
    <w:p w14:paraId="55450719" w14:textId="77777777" w:rsidR="00E9458D" w:rsidRDefault="005C6BD6">
      <w:pPr>
        <w:pStyle w:val="ListParagraph"/>
        <w:numPr>
          <w:ilvl w:val="2"/>
          <w:numId w:val="215"/>
        </w:numPr>
        <w:tabs>
          <w:tab w:val="left" w:pos="3060"/>
          <w:tab w:val="left" w:pos="3061"/>
        </w:tabs>
        <w:spacing w:before="24"/>
        <w:ind w:hanging="541"/>
        <w:rPr>
          <w:sz w:val="24"/>
        </w:rPr>
      </w:pPr>
      <w:r>
        <w:rPr>
          <w:sz w:val="24"/>
        </w:rPr>
        <w:t>determining who to call, in case they are separated from one</w:t>
      </w:r>
      <w:r>
        <w:rPr>
          <w:spacing w:val="-3"/>
          <w:sz w:val="24"/>
        </w:rPr>
        <w:t xml:space="preserve"> </w:t>
      </w:r>
      <w:r>
        <w:rPr>
          <w:sz w:val="24"/>
        </w:rPr>
        <w:t>another;</w:t>
      </w:r>
    </w:p>
    <w:p w14:paraId="542E3B13" w14:textId="77777777" w:rsidR="00E9458D" w:rsidRDefault="005C6BD6">
      <w:pPr>
        <w:pStyle w:val="ListParagraph"/>
        <w:numPr>
          <w:ilvl w:val="2"/>
          <w:numId w:val="215"/>
        </w:numPr>
        <w:tabs>
          <w:tab w:val="left" w:pos="3060"/>
          <w:tab w:val="left" w:pos="3061"/>
        </w:tabs>
        <w:spacing w:before="24"/>
        <w:ind w:hanging="541"/>
        <w:rPr>
          <w:sz w:val="24"/>
        </w:rPr>
      </w:pPr>
      <w:r>
        <w:rPr>
          <w:sz w:val="24"/>
        </w:rPr>
        <w:t>maintaining a current, electronic client list in a secure, off-site</w:t>
      </w:r>
      <w:r>
        <w:rPr>
          <w:spacing w:val="-5"/>
          <w:sz w:val="24"/>
        </w:rPr>
        <w:t xml:space="preserve"> </w:t>
      </w:r>
      <w:r>
        <w:rPr>
          <w:sz w:val="24"/>
        </w:rPr>
        <w:t>location.</w:t>
      </w:r>
    </w:p>
    <w:p w14:paraId="0C9D1E73" w14:textId="77777777" w:rsidR="00E9458D" w:rsidRDefault="005C6BD6">
      <w:pPr>
        <w:pStyle w:val="ListParagraph"/>
        <w:numPr>
          <w:ilvl w:val="2"/>
          <w:numId w:val="215"/>
        </w:numPr>
        <w:tabs>
          <w:tab w:val="left" w:pos="3060"/>
          <w:tab w:val="left" w:pos="3061"/>
        </w:tabs>
        <w:spacing w:before="24" w:line="261" w:lineRule="auto"/>
        <w:ind w:right="1700"/>
        <w:rPr>
          <w:sz w:val="24"/>
        </w:rPr>
      </w:pPr>
      <w:r>
        <w:rPr>
          <w:sz w:val="24"/>
        </w:rPr>
        <w:t>working with outside community resources, applicable to Tsunamis, by contacting and consulting with</w:t>
      </w:r>
      <w:r>
        <w:rPr>
          <w:spacing w:val="-1"/>
          <w:sz w:val="24"/>
        </w:rPr>
        <w:t xml:space="preserve"> </w:t>
      </w:r>
      <w:r>
        <w:rPr>
          <w:sz w:val="24"/>
        </w:rPr>
        <w:t>them;</w:t>
      </w:r>
    </w:p>
    <w:p w14:paraId="02A5CD64" w14:textId="77777777" w:rsidR="00E9458D" w:rsidRDefault="005C6BD6">
      <w:pPr>
        <w:pStyle w:val="ListParagraph"/>
        <w:numPr>
          <w:ilvl w:val="2"/>
          <w:numId w:val="215"/>
        </w:numPr>
        <w:tabs>
          <w:tab w:val="left" w:pos="3061"/>
        </w:tabs>
        <w:spacing w:line="261" w:lineRule="auto"/>
        <w:ind w:right="1698"/>
        <w:rPr>
          <w:sz w:val="24"/>
        </w:rPr>
      </w:pPr>
      <w:r>
        <w:rPr>
          <w:sz w:val="24"/>
        </w:rPr>
        <w:t>giving priority attention to clients who are in the most danger i.e. high- danger first, medium-danger second, lowest-danger</w:t>
      </w:r>
      <w:r>
        <w:rPr>
          <w:spacing w:val="-3"/>
          <w:sz w:val="24"/>
        </w:rPr>
        <w:t xml:space="preserve"> </w:t>
      </w:r>
      <w:r>
        <w:rPr>
          <w:sz w:val="24"/>
        </w:rPr>
        <w:t>third.</w:t>
      </w:r>
    </w:p>
    <w:p w14:paraId="2DC51DDE" w14:textId="77777777" w:rsidR="00E9458D" w:rsidRDefault="00E9458D">
      <w:pPr>
        <w:spacing w:line="261" w:lineRule="auto"/>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931692F" w14:textId="77777777">
        <w:trPr>
          <w:trHeight w:val="612"/>
        </w:trPr>
        <w:tc>
          <w:tcPr>
            <w:tcW w:w="5689" w:type="dxa"/>
          </w:tcPr>
          <w:p w14:paraId="7E178B63"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684B5F94" w14:textId="77777777" w:rsidR="00E9458D" w:rsidRDefault="00E9458D">
            <w:pPr>
              <w:pStyle w:val="TableParagraph"/>
              <w:ind w:left="0"/>
              <w:rPr>
                <w:sz w:val="24"/>
              </w:rPr>
            </w:pPr>
          </w:p>
          <w:p w14:paraId="2E9EB278" w14:textId="77777777" w:rsidR="00E9458D" w:rsidRDefault="005C6BD6">
            <w:pPr>
              <w:pStyle w:val="TableParagraph"/>
              <w:ind w:left="487"/>
              <w:rPr>
                <w:sz w:val="20"/>
              </w:rPr>
            </w:pPr>
            <w:r>
              <w:rPr>
                <w:noProof/>
                <w:sz w:val="20"/>
              </w:rPr>
              <w:drawing>
                <wp:inline distT="0" distB="0" distL="0" distR="0" wp14:anchorId="5730A596" wp14:editId="004D56DE">
                  <wp:extent cx="1390695" cy="966501"/>
                  <wp:effectExtent l="0" t="0" r="0" b="0"/>
                  <wp:docPr id="104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8C924CD" w14:textId="77777777">
        <w:trPr>
          <w:trHeight w:val="1184"/>
        </w:trPr>
        <w:tc>
          <w:tcPr>
            <w:tcW w:w="5689" w:type="dxa"/>
          </w:tcPr>
          <w:p w14:paraId="179CDD69" w14:textId="77777777" w:rsidR="00E9458D" w:rsidRDefault="00E9458D">
            <w:pPr>
              <w:pStyle w:val="TableParagraph"/>
              <w:ind w:left="0"/>
              <w:rPr>
                <w:sz w:val="24"/>
              </w:rPr>
            </w:pPr>
          </w:p>
          <w:p w14:paraId="77E6B47F" w14:textId="77777777" w:rsidR="00E9458D" w:rsidRDefault="005C6BD6">
            <w:pPr>
              <w:pStyle w:val="TableParagraph"/>
              <w:rPr>
                <w:b/>
                <w:sz w:val="24"/>
              </w:rPr>
            </w:pPr>
            <w:r>
              <w:rPr>
                <w:b/>
                <w:sz w:val="24"/>
              </w:rPr>
              <w:t>Section 5: Health and Safety</w:t>
            </w:r>
          </w:p>
        </w:tc>
        <w:tc>
          <w:tcPr>
            <w:tcW w:w="3168" w:type="dxa"/>
            <w:vMerge/>
            <w:tcBorders>
              <w:top w:val="nil"/>
            </w:tcBorders>
          </w:tcPr>
          <w:p w14:paraId="68A7648B" w14:textId="77777777" w:rsidR="00E9458D" w:rsidRDefault="00E9458D">
            <w:pPr>
              <w:rPr>
                <w:sz w:val="2"/>
                <w:szCs w:val="2"/>
              </w:rPr>
            </w:pPr>
          </w:p>
        </w:tc>
      </w:tr>
      <w:tr w:rsidR="00E9458D" w14:paraId="67AFA26D" w14:textId="77777777">
        <w:trPr>
          <w:trHeight w:val="275"/>
        </w:trPr>
        <w:tc>
          <w:tcPr>
            <w:tcW w:w="5689" w:type="dxa"/>
            <w:vMerge w:val="restart"/>
          </w:tcPr>
          <w:p w14:paraId="5795B36C" w14:textId="77777777" w:rsidR="00E9458D" w:rsidRDefault="00E9458D">
            <w:pPr>
              <w:pStyle w:val="TableParagraph"/>
              <w:ind w:left="0"/>
              <w:rPr>
                <w:sz w:val="24"/>
              </w:rPr>
            </w:pPr>
          </w:p>
          <w:p w14:paraId="25112641" w14:textId="77777777" w:rsidR="00E9458D" w:rsidRDefault="005C6BD6">
            <w:pPr>
              <w:pStyle w:val="TableParagraph"/>
              <w:tabs>
                <w:tab w:val="left" w:pos="534"/>
              </w:tabs>
              <w:rPr>
                <w:b/>
                <w:sz w:val="24"/>
              </w:rPr>
            </w:pPr>
            <w:r>
              <w:rPr>
                <w:b/>
                <w:sz w:val="24"/>
              </w:rPr>
              <w:t>1.</w:t>
            </w:r>
            <w:r>
              <w:rPr>
                <w:b/>
                <w:sz w:val="24"/>
              </w:rPr>
              <w:tab/>
              <w:t>Policy Title:</w:t>
            </w:r>
            <w:r>
              <w:rPr>
                <w:b/>
                <w:spacing w:val="59"/>
                <w:sz w:val="24"/>
              </w:rPr>
              <w:t xml:space="preserve"> </w:t>
            </w:r>
            <w:r>
              <w:rPr>
                <w:b/>
                <w:sz w:val="24"/>
              </w:rPr>
              <w:t>Tsunami</w:t>
            </w:r>
          </w:p>
        </w:tc>
        <w:tc>
          <w:tcPr>
            <w:tcW w:w="3168" w:type="dxa"/>
          </w:tcPr>
          <w:p w14:paraId="1DF5544C" w14:textId="77777777" w:rsidR="00E9458D" w:rsidRDefault="005C6BD6">
            <w:pPr>
              <w:pStyle w:val="TableParagraph"/>
              <w:spacing w:line="256" w:lineRule="exact"/>
              <w:rPr>
                <w:b/>
                <w:sz w:val="24"/>
              </w:rPr>
            </w:pPr>
            <w:r>
              <w:rPr>
                <w:b/>
                <w:sz w:val="24"/>
              </w:rPr>
              <w:t>Policy Number: 5.40.41</w:t>
            </w:r>
          </w:p>
        </w:tc>
      </w:tr>
      <w:tr w:rsidR="00E9458D" w14:paraId="2C1D26E7" w14:textId="77777777">
        <w:trPr>
          <w:trHeight w:val="275"/>
        </w:trPr>
        <w:tc>
          <w:tcPr>
            <w:tcW w:w="5689" w:type="dxa"/>
            <w:vMerge/>
            <w:tcBorders>
              <w:top w:val="nil"/>
            </w:tcBorders>
          </w:tcPr>
          <w:p w14:paraId="57F71FFD" w14:textId="77777777" w:rsidR="00E9458D" w:rsidRDefault="00E9458D">
            <w:pPr>
              <w:rPr>
                <w:sz w:val="2"/>
                <w:szCs w:val="2"/>
              </w:rPr>
            </w:pPr>
          </w:p>
        </w:tc>
        <w:tc>
          <w:tcPr>
            <w:tcW w:w="3168" w:type="dxa"/>
          </w:tcPr>
          <w:p w14:paraId="3E93186F" w14:textId="77777777" w:rsidR="00E9458D" w:rsidRDefault="005C6BD6">
            <w:pPr>
              <w:pStyle w:val="TableParagraph"/>
              <w:spacing w:line="255" w:lineRule="exact"/>
              <w:rPr>
                <w:b/>
                <w:sz w:val="24"/>
              </w:rPr>
            </w:pPr>
            <w:r>
              <w:rPr>
                <w:b/>
                <w:sz w:val="24"/>
              </w:rPr>
              <w:t>Effective Date:</w:t>
            </w:r>
          </w:p>
        </w:tc>
      </w:tr>
      <w:tr w:rsidR="00E9458D" w14:paraId="325A9C88" w14:textId="77777777">
        <w:trPr>
          <w:trHeight w:val="276"/>
        </w:trPr>
        <w:tc>
          <w:tcPr>
            <w:tcW w:w="5689" w:type="dxa"/>
            <w:vMerge/>
            <w:tcBorders>
              <w:top w:val="nil"/>
            </w:tcBorders>
          </w:tcPr>
          <w:p w14:paraId="756A37D1" w14:textId="77777777" w:rsidR="00E9458D" w:rsidRDefault="00E9458D">
            <w:pPr>
              <w:rPr>
                <w:sz w:val="2"/>
                <w:szCs w:val="2"/>
              </w:rPr>
            </w:pPr>
          </w:p>
        </w:tc>
        <w:tc>
          <w:tcPr>
            <w:tcW w:w="3168" w:type="dxa"/>
          </w:tcPr>
          <w:p w14:paraId="06EC4D35" w14:textId="77777777" w:rsidR="00E9458D" w:rsidRDefault="005C6BD6">
            <w:pPr>
              <w:pStyle w:val="TableParagraph"/>
              <w:spacing w:before="1" w:line="255" w:lineRule="exact"/>
              <w:rPr>
                <w:b/>
                <w:sz w:val="24"/>
              </w:rPr>
            </w:pPr>
            <w:r>
              <w:rPr>
                <w:b/>
                <w:sz w:val="24"/>
              </w:rPr>
              <w:t>Revision Date:</w:t>
            </w:r>
          </w:p>
        </w:tc>
      </w:tr>
      <w:tr w:rsidR="00E9458D" w14:paraId="2D886502" w14:textId="77777777">
        <w:trPr>
          <w:trHeight w:val="275"/>
        </w:trPr>
        <w:tc>
          <w:tcPr>
            <w:tcW w:w="5689" w:type="dxa"/>
            <w:vMerge/>
            <w:tcBorders>
              <w:top w:val="nil"/>
            </w:tcBorders>
          </w:tcPr>
          <w:p w14:paraId="5933E2AC" w14:textId="77777777" w:rsidR="00E9458D" w:rsidRDefault="00E9458D">
            <w:pPr>
              <w:rPr>
                <w:sz w:val="2"/>
                <w:szCs w:val="2"/>
              </w:rPr>
            </w:pPr>
          </w:p>
        </w:tc>
        <w:tc>
          <w:tcPr>
            <w:tcW w:w="3168" w:type="dxa"/>
          </w:tcPr>
          <w:p w14:paraId="368BD573" w14:textId="77777777" w:rsidR="00E9458D" w:rsidRDefault="005C6BD6">
            <w:pPr>
              <w:pStyle w:val="TableParagraph"/>
              <w:spacing w:line="255" w:lineRule="exact"/>
              <w:rPr>
                <w:b/>
                <w:sz w:val="24"/>
              </w:rPr>
            </w:pPr>
            <w:r>
              <w:rPr>
                <w:b/>
                <w:sz w:val="24"/>
              </w:rPr>
              <w:t>Approved By:</w:t>
            </w:r>
          </w:p>
        </w:tc>
      </w:tr>
      <w:tr w:rsidR="00E9458D" w14:paraId="7BAF5D08" w14:textId="77777777">
        <w:trPr>
          <w:trHeight w:val="276"/>
        </w:trPr>
        <w:tc>
          <w:tcPr>
            <w:tcW w:w="5689" w:type="dxa"/>
            <w:vMerge/>
            <w:tcBorders>
              <w:top w:val="nil"/>
            </w:tcBorders>
          </w:tcPr>
          <w:p w14:paraId="6497DB76" w14:textId="77777777" w:rsidR="00E9458D" w:rsidRDefault="00E9458D">
            <w:pPr>
              <w:rPr>
                <w:sz w:val="2"/>
                <w:szCs w:val="2"/>
              </w:rPr>
            </w:pPr>
          </w:p>
        </w:tc>
        <w:tc>
          <w:tcPr>
            <w:tcW w:w="3168" w:type="dxa"/>
          </w:tcPr>
          <w:p w14:paraId="30CB20A0" w14:textId="77777777" w:rsidR="00E9458D" w:rsidRDefault="005C6BD6">
            <w:pPr>
              <w:pStyle w:val="TableParagraph"/>
              <w:spacing w:line="257" w:lineRule="exact"/>
              <w:rPr>
                <w:b/>
                <w:sz w:val="24"/>
              </w:rPr>
            </w:pPr>
            <w:r>
              <w:rPr>
                <w:b/>
                <w:sz w:val="24"/>
              </w:rPr>
              <w:t>Page Number: Page 2 of 4</w:t>
            </w:r>
          </w:p>
        </w:tc>
      </w:tr>
    </w:tbl>
    <w:p w14:paraId="119103FB" w14:textId="77777777" w:rsidR="00E9458D" w:rsidRDefault="00E9458D">
      <w:pPr>
        <w:pStyle w:val="BodyText"/>
        <w:ind w:left="0" w:firstLine="0"/>
        <w:rPr>
          <w:sz w:val="18"/>
        </w:rPr>
      </w:pPr>
    </w:p>
    <w:p w14:paraId="03526245" w14:textId="77777777" w:rsidR="00E9458D" w:rsidRDefault="005C6BD6">
      <w:pPr>
        <w:pStyle w:val="ListParagraph"/>
        <w:numPr>
          <w:ilvl w:val="2"/>
          <w:numId w:val="215"/>
        </w:numPr>
        <w:tabs>
          <w:tab w:val="left" w:pos="3061"/>
        </w:tabs>
        <w:spacing w:before="90" w:line="261" w:lineRule="auto"/>
        <w:ind w:right="1696"/>
        <w:jc w:val="both"/>
        <w:rPr>
          <w:sz w:val="24"/>
        </w:rPr>
      </w:pPr>
      <w:r>
        <w:rPr>
          <w:sz w:val="24"/>
        </w:rPr>
        <w:t>prioritizing client care, for the acute stage of the emergency, according to the assessed risk level, with high-risk first, medium-risk second, and low- risk</w:t>
      </w:r>
      <w:r>
        <w:rPr>
          <w:spacing w:val="-1"/>
          <w:sz w:val="24"/>
        </w:rPr>
        <w:t xml:space="preserve"> </w:t>
      </w:r>
      <w:r>
        <w:rPr>
          <w:sz w:val="24"/>
        </w:rPr>
        <w:t>third.</w:t>
      </w:r>
    </w:p>
    <w:p w14:paraId="0A909962" w14:textId="77777777" w:rsidR="00E9458D" w:rsidRDefault="005C6BD6">
      <w:pPr>
        <w:pStyle w:val="ListParagraph"/>
        <w:numPr>
          <w:ilvl w:val="2"/>
          <w:numId w:val="215"/>
        </w:numPr>
        <w:tabs>
          <w:tab w:val="left" w:pos="3061"/>
        </w:tabs>
        <w:spacing w:line="261" w:lineRule="auto"/>
        <w:ind w:right="1699"/>
        <w:jc w:val="both"/>
        <w:rPr>
          <w:sz w:val="24"/>
        </w:rPr>
      </w:pPr>
      <w:r>
        <w:rPr>
          <w:sz w:val="24"/>
        </w:rPr>
        <w:t>giving a list of telephone numbers for emergency assistance to employees, clients/families;</w:t>
      </w:r>
    </w:p>
    <w:p w14:paraId="6858ED70" w14:textId="77777777" w:rsidR="00E9458D" w:rsidRDefault="005C6BD6">
      <w:pPr>
        <w:pStyle w:val="ListParagraph"/>
        <w:numPr>
          <w:ilvl w:val="2"/>
          <w:numId w:val="215"/>
        </w:numPr>
        <w:tabs>
          <w:tab w:val="left" w:pos="3061"/>
        </w:tabs>
        <w:spacing w:line="274" w:lineRule="exact"/>
        <w:ind w:hanging="541"/>
        <w:jc w:val="both"/>
        <w:rPr>
          <w:sz w:val="24"/>
        </w:rPr>
      </w:pPr>
      <w:r>
        <w:rPr>
          <w:sz w:val="24"/>
        </w:rPr>
        <w:t>posting a list of telephone numbers for emergency assistance in the</w:t>
      </w:r>
      <w:r>
        <w:rPr>
          <w:spacing w:val="-5"/>
          <w:sz w:val="24"/>
        </w:rPr>
        <w:t xml:space="preserve"> </w:t>
      </w:r>
      <w:r>
        <w:rPr>
          <w:sz w:val="24"/>
        </w:rPr>
        <w:t>office;</w:t>
      </w:r>
    </w:p>
    <w:p w14:paraId="3699D24C" w14:textId="77777777" w:rsidR="00E9458D" w:rsidRDefault="005C6BD6">
      <w:pPr>
        <w:pStyle w:val="ListParagraph"/>
        <w:numPr>
          <w:ilvl w:val="2"/>
          <w:numId w:val="215"/>
        </w:numPr>
        <w:tabs>
          <w:tab w:val="left" w:pos="3061"/>
        </w:tabs>
        <w:spacing w:before="22" w:line="261" w:lineRule="auto"/>
        <w:ind w:right="1702"/>
        <w:jc w:val="both"/>
        <w:rPr>
          <w:sz w:val="24"/>
        </w:rPr>
      </w:pPr>
      <w:r>
        <w:rPr>
          <w:sz w:val="24"/>
        </w:rPr>
        <w:t>preparing a list of names and contact information for each employee, to be kept in the</w:t>
      </w:r>
      <w:r>
        <w:rPr>
          <w:spacing w:val="-3"/>
          <w:sz w:val="24"/>
        </w:rPr>
        <w:t xml:space="preserve"> </w:t>
      </w:r>
      <w:r>
        <w:rPr>
          <w:sz w:val="24"/>
        </w:rPr>
        <w:t>office;</w:t>
      </w:r>
    </w:p>
    <w:p w14:paraId="46257863" w14:textId="77777777" w:rsidR="00E9458D" w:rsidRDefault="005C6BD6">
      <w:pPr>
        <w:pStyle w:val="ListParagraph"/>
        <w:numPr>
          <w:ilvl w:val="2"/>
          <w:numId w:val="215"/>
        </w:numPr>
        <w:tabs>
          <w:tab w:val="left" w:pos="3061"/>
        </w:tabs>
        <w:spacing w:line="261" w:lineRule="auto"/>
        <w:ind w:right="1700"/>
        <w:jc w:val="both"/>
        <w:rPr>
          <w:sz w:val="24"/>
        </w:rPr>
      </w:pPr>
      <w:r>
        <w:rPr>
          <w:sz w:val="24"/>
        </w:rPr>
        <w:t>ensuring that employees carry with them, their own personal list of names and contact</w:t>
      </w:r>
      <w:r>
        <w:rPr>
          <w:spacing w:val="-1"/>
          <w:sz w:val="24"/>
        </w:rPr>
        <w:t xml:space="preserve"> </w:t>
      </w:r>
      <w:r>
        <w:rPr>
          <w:sz w:val="24"/>
        </w:rPr>
        <w:t>information;</w:t>
      </w:r>
    </w:p>
    <w:p w14:paraId="26885272" w14:textId="77777777" w:rsidR="00E9458D" w:rsidRDefault="005C6BD6">
      <w:pPr>
        <w:pStyle w:val="ListParagraph"/>
        <w:numPr>
          <w:ilvl w:val="2"/>
          <w:numId w:val="215"/>
        </w:numPr>
        <w:tabs>
          <w:tab w:val="left" w:pos="3061"/>
        </w:tabs>
        <w:spacing w:line="261" w:lineRule="auto"/>
        <w:ind w:right="1700"/>
        <w:jc w:val="both"/>
        <w:rPr>
          <w:sz w:val="24"/>
        </w:rPr>
      </w:pPr>
      <w:r>
        <w:rPr>
          <w:sz w:val="24"/>
        </w:rPr>
        <w:t>developing and maintaining a current list of names and contact details for individual staff members, who have undergone training for emergencies (e.g. all levels of first aid and emergency</w:t>
      </w:r>
      <w:r>
        <w:rPr>
          <w:spacing w:val="-4"/>
          <w:sz w:val="24"/>
        </w:rPr>
        <w:t xml:space="preserve"> </w:t>
      </w:r>
      <w:r>
        <w:rPr>
          <w:sz w:val="24"/>
        </w:rPr>
        <w:t>preparedness);</w:t>
      </w:r>
    </w:p>
    <w:p w14:paraId="56CFA924" w14:textId="77777777" w:rsidR="00E9458D" w:rsidRDefault="005C6BD6">
      <w:pPr>
        <w:pStyle w:val="ListParagraph"/>
        <w:numPr>
          <w:ilvl w:val="2"/>
          <w:numId w:val="215"/>
        </w:numPr>
        <w:tabs>
          <w:tab w:val="left" w:pos="3061"/>
        </w:tabs>
        <w:spacing w:line="261" w:lineRule="auto"/>
        <w:ind w:right="1700"/>
        <w:jc w:val="both"/>
        <w:rPr>
          <w:sz w:val="24"/>
        </w:rPr>
      </w:pPr>
      <w:r>
        <w:rPr>
          <w:sz w:val="24"/>
        </w:rPr>
        <w:t xml:space="preserve">ensuring there is enough food and water for 3 days for each </w:t>
      </w:r>
      <w:r>
        <w:rPr>
          <w:spacing w:val="-3"/>
          <w:sz w:val="24"/>
        </w:rPr>
        <w:t xml:space="preserve">employee, </w:t>
      </w:r>
      <w:r>
        <w:rPr>
          <w:sz w:val="24"/>
        </w:rPr>
        <w:t>(allowing 1 gallon of water per day per</w:t>
      </w:r>
      <w:r>
        <w:rPr>
          <w:spacing w:val="-2"/>
          <w:sz w:val="24"/>
        </w:rPr>
        <w:t xml:space="preserve"> </w:t>
      </w:r>
      <w:r>
        <w:rPr>
          <w:sz w:val="24"/>
        </w:rPr>
        <w:t>employee);</w:t>
      </w:r>
    </w:p>
    <w:p w14:paraId="7798C016" w14:textId="77777777" w:rsidR="00E9458D" w:rsidRDefault="005C6BD6">
      <w:pPr>
        <w:pStyle w:val="ListParagraph"/>
        <w:numPr>
          <w:ilvl w:val="2"/>
          <w:numId w:val="215"/>
        </w:numPr>
        <w:tabs>
          <w:tab w:val="left" w:pos="3061"/>
        </w:tabs>
        <w:spacing w:line="274" w:lineRule="exact"/>
        <w:ind w:hanging="541"/>
        <w:jc w:val="both"/>
        <w:rPr>
          <w:sz w:val="24"/>
        </w:rPr>
      </w:pPr>
      <w:r>
        <w:rPr>
          <w:sz w:val="24"/>
        </w:rPr>
        <w:t>providing emergency survival kits for each employee in the</w:t>
      </w:r>
      <w:r>
        <w:rPr>
          <w:spacing w:val="-4"/>
          <w:sz w:val="24"/>
        </w:rPr>
        <w:t xml:space="preserve"> </w:t>
      </w:r>
      <w:r>
        <w:rPr>
          <w:sz w:val="24"/>
        </w:rPr>
        <w:t>office;</w:t>
      </w:r>
    </w:p>
    <w:p w14:paraId="3A0E0F6B" w14:textId="77777777" w:rsidR="00E9458D" w:rsidRDefault="005C6BD6">
      <w:pPr>
        <w:pStyle w:val="ListParagraph"/>
        <w:numPr>
          <w:ilvl w:val="2"/>
          <w:numId w:val="215"/>
        </w:numPr>
        <w:tabs>
          <w:tab w:val="left" w:pos="3061"/>
        </w:tabs>
        <w:spacing w:before="19"/>
        <w:ind w:hanging="541"/>
        <w:jc w:val="both"/>
        <w:rPr>
          <w:sz w:val="24"/>
        </w:rPr>
      </w:pPr>
      <w:r>
        <w:rPr>
          <w:sz w:val="24"/>
        </w:rPr>
        <w:t>providing a first aid kit, which is stocked and accessible;</w:t>
      </w:r>
      <w:r>
        <w:rPr>
          <w:spacing w:val="-4"/>
          <w:sz w:val="24"/>
        </w:rPr>
        <w:t xml:space="preserve"> </w:t>
      </w:r>
      <w:r>
        <w:rPr>
          <w:sz w:val="24"/>
        </w:rPr>
        <w:t>and,</w:t>
      </w:r>
    </w:p>
    <w:p w14:paraId="4872466D" w14:textId="77777777" w:rsidR="00E9458D" w:rsidRDefault="005C6BD6">
      <w:pPr>
        <w:pStyle w:val="ListParagraph"/>
        <w:numPr>
          <w:ilvl w:val="2"/>
          <w:numId w:val="215"/>
        </w:numPr>
        <w:tabs>
          <w:tab w:val="left" w:pos="3061"/>
        </w:tabs>
        <w:spacing w:before="24" w:line="261" w:lineRule="auto"/>
        <w:ind w:right="1702"/>
        <w:jc w:val="both"/>
        <w:rPr>
          <w:sz w:val="24"/>
        </w:rPr>
      </w:pPr>
      <w:r>
        <w:rPr>
          <w:sz w:val="24"/>
        </w:rPr>
        <w:t>establishing a common meeting place for all staff, clients and other individuals who are present when the Tsunami</w:t>
      </w:r>
      <w:r>
        <w:rPr>
          <w:spacing w:val="-3"/>
          <w:sz w:val="24"/>
        </w:rPr>
        <w:t xml:space="preserve"> </w:t>
      </w:r>
      <w:r>
        <w:rPr>
          <w:sz w:val="24"/>
        </w:rPr>
        <w:t>hits.</w:t>
      </w:r>
    </w:p>
    <w:p w14:paraId="6304932B" w14:textId="77777777" w:rsidR="00E9458D" w:rsidRDefault="005C6BD6">
      <w:pPr>
        <w:pStyle w:val="ListParagraph"/>
        <w:numPr>
          <w:ilvl w:val="1"/>
          <w:numId w:val="215"/>
        </w:numPr>
        <w:tabs>
          <w:tab w:val="left" w:pos="2521"/>
        </w:tabs>
        <w:spacing w:line="261" w:lineRule="auto"/>
        <w:ind w:right="1700"/>
        <w:jc w:val="both"/>
        <w:rPr>
          <w:sz w:val="24"/>
        </w:rPr>
      </w:pPr>
      <w:r>
        <w:rPr>
          <w:sz w:val="24"/>
        </w:rPr>
        <w:t>In the home environment, employees/clients/families shall prepare for a possible Tsunami</w:t>
      </w:r>
      <w:r>
        <w:rPr>
          <w:spacing w:val="-1"/>
          <w:sz w:val="24"/>
        </w:rPr>
        <w:t xml:space="preserve"> </w:t>
      </w:r>
      <w:r>
        <w:rPr>
          <w:sz w:val="24"/>
        </w:rPr>
        <w:t>by:</w:t>
      </w:r>
    </w:p>
    <w:p w14:paraId="418ED514" w14:textId="77777777" w:rsidR="00E9458D" w:rsidRDefault="005C6BD6">
      <w:pPr>
        <w:pStyle w:val="ListParagraph"/>
        <w:numPr>
          <w:ilvl w:val="2"/>
          <w:numId w:val="215"/>
        </w:numPr>
        <w:tabs>
          <w:tab w:val="left" w:pos="3060"/>
          <w:tab w:val="left" w:pos="3061"/>
        </w:tabs>
        <w:spacing w:line="274" w:lineRule="exact"/>
        <w:ind w:hanging="541"/>
        <w:rPr>
          <w:sz w:val="24"/>
        </w:rPr>
      </w:pPr>
      <w:r>
        <w:rPr>
          <w:sz w:val="24"/>
        </w:rPr>
        <w:t>assigning the employee, the leadership</w:t>
      </w:r>
      <w:r>
        <w:rPr>
          <w:spacing w:val="-4"/>
          <w:sz w:val="24"/>
        </w:rPr>
        <w:t xml:space="preserve"> </w:t>
      </w:r>
      <w:r>
        <w:rPr>
          <w:sz w:val="24"/>
        </w:rPr>
        <w:t>role;</w:t>
      </w:r>
    </w:p>
    <w:p w14:paraId="1F912ECB" w14:textId="77777777" w:rsidR="00E9458D" w:rsidRDefault="005C6BD6">
      <w:pPr>
        <w:pStyle w:val="ListParagraph"/>
        <w:numPr>
          <w:ilvl w:val="2"/>
          <w:numId w:val="215"/>
        </w:numPr>
        <w:tabs>
          <w:tab w:val="left" w:pos="3060"/>
          <w:tab w:val="left" w:pos="3061"/>
        </w:tabs>
        <w:spacing w:before="22"/>
        <w:ind w:hanging="541"/>
        <w:rPr>
          <w:sz w:val="24"/>
        </w:rPr>
      </w:pPr>
      <w:r>
        <w:rPr>
          <w:sz w:val="24"/>
        </w:rPr>
        <w:t>developing a plan of</w:t>
      </w:r>
      <w:r>
        <w:rPr>
          <w:spacing w:val="-2"/>
          <w:sz w:val="24"/>
        </w:rPr>
        <w:t xml:space="preserve"> </w:t>
      </w:r>
      <w:r>
        <w:rPr>
          <w:sz w:val="24"/>
        </w:rPr>
        <w:t>action;</w:t>
      </w:r>
    </w:p>
    <w:p w14:paraId="1FBCE303" w14:textId="77777777" w:rsidR="00E9458D" w:rsidRDefault="005C6BD6">
      <w:pPr>
        <w:pStyle w:val="ListParagraph"/>
        <w:numPr>
          <w:ilvl w:val="2"/>
          <w:numId w:val="215"/>
        </w:numPr>
        <w:tabs>
          <w:tab w:val="left" w:pos="3060"/>
          <w:tab w:val="left" w:pos="3061"/>
        </w:tabs>
        <w:spacing w:before="24"/>
        <w:ind w:hanging="541"/>
        <w:rPr>
          <w:sz w:val="24"/>
        </w:rPr>
      </w:pPr>
      <w:r>
        <w:rPr>
          <w:sz w:val="24"/>
        </w:rPr>
        <w:t>determining the location of the escape</w:t>
      </w:r>
      <w:r>
        <w:rPr>
          <w:spacing w:val="-4"/>
          <w:sz w:val="24"/>
        </w:rPr>
        <w:t xml:space="preserve"> </w:t>
      </w:r>
      <w:r>
        <w:rPr>
          <w:sz w:val="24"/>
        </w:rPr>
        <w:t>routes;</w:t>
      </w:r>
    </w:p>
    <w:p w14:paraId="2C5DA596" w14:textId="77777777" w:rsidR="00E9458D" w:rsidRDefault="005C6BD6">
      <w:pPr>
        <w:pStyle w:val="ListParagraph"/>
        <w:numPr>
          <w:ilvl w:val="2"/>
          <w:numId w:val="215"/>
        </w:numPr>
        <w:tabs>
          <w:tab w:val="left" w:pos="3060"/>
          <w:tab w:val="left" w:pos="3061"/>
        </w:tabs>
        <w:spacing w:before="24"/>
        <w:ind w:hanging="541"/>
        <w:rPr>
          <w:sz w:val="24"/>
        </w:rPr>
      </w:pPr>
      <w:r>
        <w:rPr>
          <w:sz w:val="24"/>
        </w:rPr>
        <w:t>determining an outside location to go</w:t>
      </w:r>
      <w:r>
        <w:rPr>
          <w:spacing w:val="-5"/>
          <w:sz w:val="24"/>
        </w:rPr>
        <w:t xml:space="preserve"> </w:t>
      </w:r>
      <w:r>
        <w:rPr>
          <w:sz w:val="24"/>
        </w:rPr>
        <w:t>to;</w:t>
      </w:r>
    </w:p>
    <w:p w14:paraId="1FA62783" w14:textId="77777777" w:rsidR="00E9458D" w:rsidRDefault="005C6BD6">
      <w:pPr>
        <w:pStyle w:val="ListParagraph"/>
        <w:numPr>
          <w:ilvl w:val="2"/>
          <w:numId w:val="215"/>
        </w:numPr>
        <w:tabs>
          <w:tab w:val="left" w:pos="3060"/>
          <w:tab w:val="left" w:pos="3061"/>
        </w:tabs>
        <w:spacing w:before="24"/>
        <w:ind w:hanging="541"/>
        <w:rPr>
          <w:sz w:val="24"/>
        </w:rPr>
      </w:pPr>
      <w:r>
        <w:rPr>
          <w:sz w:val="24"/>
        </w:rPr>
        <w:t>determining who to call, in case they are separated from one</w:t>
      </w:r>
      <w:r>
        <w:rPr>
          <w:spacing w:val="-9"/>
          <w:sz w:val="24"/>
        </w:rPr>
        <w:t xml:space="preserve"> </w:t>
      </w:r>
      <w:r>
        <w:rPr>
          <w:sz w:val="24"/>
        </w:rPr>
        <w:t>another;</w:t>
      </w:r>
    </w:p>
    <w:p w14:paraId="44469306" w14:textId="77777777" w:rsidR="00E9458D" w:rsidRDefault="005C6BD6">
      <w:pPr>
        <w:pStyle w:val="ListParagraph"/>
        <w:numPr>
          <w:ilvl w:val="2"/>
          <w:numId w:val="215"/>
        </w:numPr>
        <w:tabs>
          <w:tab w:val="left" w:pos="3061"/>
        </w:tabs>
        <w:spacing w:before="24" w:line="261" w:lineRule="auto"/>
        <w:ind w:right="1700"/>
        <w:jc w:val="both"/>
        <w:rPr>
          <w:sz w:val="24"/>
        </w:rPr>
      </w:pPr>
      <w:r>
        <w:rPr>
          <w:sz w:val="24"/>
        </w:rPr>
        <w:t>ensuring there is enough food and water for 3 days for each person, (allowing 1 gallon of water per day per</w:t>
      </w:r>
      <w:r>
        <w:rPr>
          <w:spacing w:val="-2"/>
          <w:sz w:val="24"/>
        </w:rPr>
        <w:t xml:space="preserve"> </w:t>
      </w:r>
      <w:r>
        <w:rPr>
          <w:sz w:val="24"/>
        </w:rPr>
        <w:t>person);</w:t>
      </w:r>
    </w:p>
    <w:p w14:paraId="62831D20" w14:textId="77777777" w:rsidR="00E9458D" w:rsidRDefault="005C6BD6">
      <w:pPr>
        <w:pStyle w:val="ListParagraph"/>
        <w:numPr>
          <w:ilvl w:val="2"/>
          <w:numId w:val="215"/>
        </w:numPr>
        <w:tabs>
          <w:tab w:val="left" w:pos="3061"/>
        </w:tabs>
        <w:spacing w:line="261" w:lineRule="auto"/>
        <w:ind w:right="1698"/>
        <w:jc w:val="both"/>
        <w:rPr>
          <w:sz w:val="24"/>
        </w:rPr>
      </w:pPr>
      <w:r>
        <w:rPr>
          <w:sz w:val="24"/>
        </w:rPr>
        <w:t xml:space="preserve">preparing an emergency survival kit that contains enough provisions to care for the number of people and employee(s) in the home for a period of no less than 3 days. This kit should include food, medical supplies, a </w:t>
      </w:r>
      <w:r>
        <w:rPr>
          <w:spacing w:val="-3"/>
          <w:sz w:val="24"/>
        </w:rPr>
        <w:t xml:space="preserve">flashlight, </w:t>
      </w:r>
      <w:r>
        <w:rPr>
          <w:sz w:val="24"/>
        </w:rPr>
        <w:t>batteries, clothing, a blanket and photos of each family</w:t>
      </w:r>
      <w:r>
        <w:rPr>
          <w:spacing w:val="-6"/>
          <w:sz w:val="24"/>
        </w:rPr>
        <w:t xml:space="preserve"> </w:t>
      </w:r>
      <w:r>
        <w:rPr>
          <w:sz w:val="24"/>
        </w:rPr>
        <w:t>member;</w:t>
      </w:r>
    </w:p>
    <w:p w14:paraId="5B014D8F" w14:textId="77777777" w:rsidR="00E9458D" w:rsidRDefault="005C6BD6">
      <w:pPr>
        <w:pStyle w:val="ListParagraph"/>
        <w:numPr>
          <w:ilvl w:val="2"/>
          <w:numId w:val="215"/>
        </w:numPr>
        <w:tabs>
          <w:tab w:val="left" w:pos="3061"/>
        </w:tabs>
        <w:spacing w:line="273" w:lineRule="exact"/>
        <w:ind w:hanging="541"/>
        <w:jc w:val="both"/>
        <w:rPr>
          <w:sz w:val="24"/>
        </w:rPr>
      </w:pPr>
      <w:r>
        <w:rPr>
          <w:sz w:val="24"/>
        </w:rPr>
        <w:t>ensuring that a first aid kit is on-site, stocked and accessible;</w:t>
      </w:r>
      <w:r>
        <w:rPr>
          <w:spacing w:val="-4"/>
          <w:sz w:val="24"/>
        </w:rPr>
        <w:t xml:space="preserve"> </w:t>
      </w:r>
      <w:r>
        <w:rPr>
          <w:sz w:val="24"/>
        </w:rPr>
        <w:t>and,</w:t>
      </w:r>
    </w:p>
    <w:p w14:paraId="5C09473B" w14:textId="77777777" w:rsidR="00E9458D" w:rsidRDefault="00E9458D">
      <w:pPr>
        <w:spacing w:line="273" w:lineRule="exact"/>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53EB338" w14:textId="77777777">
        <w:trPr>
          <w:trHeight w:val="612"/>
        </w:trPr>
        <w:tc>
          <w:tcPr>
            <w:tcW w:w="5689" w:type="dxa"/>
          </w:tcPr>
          <w:p w14:paraId="6AFE8BEE"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424B2013" w14:textId="77777777" w:rsidR="00E9458D" w:rsidRDefault="00E9458D">
            <w:pPr>
              <w:pStyle w:val="TableParagraph"/>
              <w:ind w:left="0"/>
              <w:rPr>
                <w:sz w:val="24"/>
              </w:rPr>
            </w:pPr>
          </w:p>
          <w:p w14:paraId="571A410F" w14:textId="77777777" w:rsidR="00E9458D" w:rsidRDefault="005C6BD6">
            <w:pPr>
              <w:pStyle w:val="TableParagraph"/>
              <w:ind w:left="487"/>
              <w:rPr>
                <w:sz w:val="20"/>
              </w:rPr>
            </w:pPr>
            <w:r>
              <w:rPr>
                <w:noProof/>
                <w:sz w:val="20"/>
              </w:rPr>
              <w:drawing>
                <wp:inline distT="0" distB="0" distL="0" distR="0" wp14:anchorId="320A414A" wp14:editId="4E778807">
                  <wp:extent cx="1390695" cy="966501"/>
                  <wp:effectExtent l="0" t="0" r="0" b="0"/>
                  <wp:docPr id="104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25C68FC" w14:textId="77777777">
        <w:trPr>
          <w:trHeight w:val="1184"/>
        </w:trPr>
        <w:tc>
          <w:tcPr>
            <w:tcW w:w="5689" w:type="dxa"/>
          </w:tcPr>
          <w:p w14:paraId="716E2BDB" w14:textId="77777777" w:rsidR="00E9458D" w:rsidRDefault="00E9458D">
            <w:pPr>
              <w:pStyle w:val="TableParagraph"/>
              <w:ind w:left="0"/>
              <w:rPr>
                <w:sz w:val="24"/>
              </w:rPr>
            </w:pPr>
          </w:p>
          <w:p w14:paraId="2A955976" w14:textId="77777777" w:rsidR="00E9458D" w:rsidRDefault="005C6BD6">
            <w:pPr>
              <w:pStyle w:val="TableParagraph"/>
              <w:rPr>
                <w:b/>
                <w:sz w:val="24"/>
              </w:rPr>
            </w:pPr>
            <w:r>
              <w:rPr>
                <w:b/>
                <w:sz w:val="24"/>
              </w:rPr>
              <w:t>Section 5: Health and Safety</w:t>
            </w:r>
          </w:p>
        </w:tc>
        <w:tc>
          <w:tcPr>
            <w:tcW w:w="3168" w:type="dxa"/>
            <w:vMerge/>
            <w:tcBorders>
              <w:top w:val="nil"/>
            </w:tcBorders>
          </w:tcPr>
          <w:p w14:paraId="3E95C2BC" w14:textId="77777777" w:rsidR="00E9458D" w:rsidRDefault="00E9458D">
            <w:pPr>
              <w:rPr>
                <w:sz w:val="2"/>
                <w:szCs w:val="2"/>
              </w:rPr>
            </w:pPr>
          </w:p>
        </w:tc>
      </w:tr>
      <w:tr w:rsidR="00E9458D" w14:paraId="33230B41" w14:textId="77777777">
        <w:trPr>
          <w:trHeight w:val="275"/>
        </w:trPr>
        <w:tc>
          <w:tcPr>
            <w:tcW w:w="5689" w:type="dxa"/>
            <w:vMerge w:val="restart"/>
          </w:tcPr>
          <w:p w14:paraId="7E345858" w14:textId="77777777" w:rsidR="00E9458D" w:rsidRDefault="00E9458D">
            <w:pPr>
              <w:pStyle w:val="TableParagraph"/>
              <w:ind w:left="0"/>
              <w:rPr>
                <w:sz w:val="24"/>
              </w:rPr>
            </w:pPr>
          </w:p>
          <w:p w14:paraId="392E2F24" w14:textId="77777777" w:rsidR="00E9458D" w:rsidRDefault="005C6BD6">
            <w:pPr>
              <w:pStyle w:val="TableParagraph"/>
              <w:tabs>
                <w:tab w:val="left" w:pos="534"/>
              </w:tabs>
              <w:rPr>
                <w:b/>
                <w:sz w:val="24"/>
              </w:rPr>
            </w:pPr>
            <w:r>
              <w:rPr>
                <w:b/>
                <w:sz w:val="24"/>
              </w:rPr>
              <w:t>1.</w:t>
            </w:r>
            <w:r>
              <w:rPr>
                <w:b/>
                <w:sz w:val="24"/>
              </w:rPr>
              <w:tab/>
              <w:t>Policy Title:</w:t>
            </w:r>
            <w:r>
              <w:rPr>
                <w:b/>
                <w:spacing w:val="59"/>
                <w:sz w:val="24"/>
              </w:rPr>
              <w:t xml:space="preserve"> </w:t>
            </w:r>
            <w:r>
              <w:rPr>
                <w:b/>
                <w:sz w:val="24"/>
              </w:rPr>
              <w:t>Tsunami</w:t>
            </w:r>
          </w:p>
        </w:tc>
        <w:tc>
          <w:tcPr>
            <w:tcW w:w="3168" w:type="dxa"/>
          </w:tcPr>
          <w:p w14:paraId="3BD345A1" w14:textId="77777777" w:rsidR="00E9458D" w:rsidRDefault="005C6BD6">
            <w:pPr>
              <w:pStyle w:val="TableParagraph"/>
              <w:spacing w:line="256" w:lineRule="exact"/>
              <w:rPr>
                <w:b/>
                <w:sz w:val="24"/>
              </w:rPr>
            </w:pPr>
            <w:r>
              <w:rPr>
                <w:b/>
                <w:sz w:val="24"/>
              </w:rPr>
              <w:t>Policy Number: 5.40.41</w:t>
            </w:r>
          </w:p>
        </w:tc>
      </w:tr>
      <w:tr w:rsidR="00E9458D" w14:paraId="79A5C409" w14:textId="77777777">
        <w:trPr>
          <w:trHeight w:val="275"/>
        </w:trPr>
        <w:tc>
          <w:tcPr>
            <w:tcW w:w="5689" w:type="dxa"/>
            <w:vMerge/>
            <w:tcBorders>
              <w:top w:val="nil"/>
            </w:tcBorders>
          </w:tcPr>
          <w:p w14:paraId="62738751" w14:textId="77777777" w:rsidR="00E9458D" w:rsidRDefault="00E9458D">
            <w:pPr>
              <w:rPr>
                <w:sz w:val="2"/>
                <w:szCs w:val="2"/>
              </w:rPr>
            </w:pPr>
          </w:p>
        </w:tc>
        <w:tc>
          <w:tcPr>
            <w:tcW w:w="3168" w:type="dxa"/>
          </w:tcPr>
          <w:p w14:paraId="051B0BF1" w14:textId="77777777" w:rsidR="00E9458D" w:rsidRDefault="005C6BD6">
            <w:pPr>
              <w:pStyle w:val="TableParagraph"/>
              <w:spacing w:line="255" w:lineRule="exact"/>
              <w:rPr>
                <w:b/>
                <w:sz w:val="24"/>
              </w:rPr>
            </w:pPr>
            <w:r>
              <w:rPr>
                <w:b/>
                <w:sz w:val="24"/>
              </w:rPr>
              <w:t>Effective Date:</w:t>
            </w:r>
          </w:p>
        </w:tc>
      </w:tr>
      <w:tr w:rsidR="00E9458D" w14:paraId="7B086308" w14:textId="77777777">
        <w:trPr>
          <w:trHeight w:val="276"/>
        </w:trPr>
        <w:tc>
          <w:tcPr>
            <w:tcW w:w="5689" w:type="dxa"/>
            <w:vMerge/>
            <w:tcBorders>
              <w:top w:val="nil"/>
            </w:tcBorders>
          </w:tcPr>
          <w:p w14:paraId="675E82E8" w14:textId="77777777" w:rsidR="00E9458D" w:rsidRDefault="00E9458D">
            <w:pPr>
              <w:rPr>
                <w:sz w:val="2"/>
                <w:szCs w:val="2"/>
              </w:rPr>
            </w:pPr>
          </w:p>
        </w:tc>
        <w:tc>
          <w:tcPr>
            <w:tcW w:w="3168" w:type="dxa"/>
          </w:tcPr>
          <w:p w14:paraId="2FD0DF04" w14:textId="77777777" w:rsidR="00E9458D" w:rsidRDefault="005C6BD6">
            <w:pPr>
              <w:pStyle w:val="TableParagraph"/>
              <w:spacing w:before="1" w:line="255" w:lineRule="exact"/>
              <w:rPr>
                <w:b/>
                <w:sz w:val="24"/>
              </w:rPr>
            </w:pPr>
            <w:r>
              <w:rPr>
                <w:b/>
                <w:sz w:val="24"/>
              </w:rPr>
              <w:t>Revision Date:</w:t>
            </w:r>
          </w:p>
        </w:tc>
      </w:tr>
      <w:tr w:rsidR="00E9458D" w14:paraId="0DF97ED4" w14:textId="77777777">
        <w:trPr>
          <w:trHeight w:val="275"/>
        </w:trPr>
        <w:tc>
          <w:tcPr>
            <w:tcW w:w="5689" w:type="dxa"/>
            <w:vMerge/>
            <w:tcBorders>
              <w:top w:val="nil"/>
            </w:tcBorders>
          </w:tcPr>
          <w:p w14:paraId="0BCC2E28" w14:textId="77777777" w:rsidR="00E9458D" w:rsidRDefault="00E9458D">
            <w:pPr>
              <w:rPr>
                <w:sz w:val="2"/>
                <w:szCs w:val="2"/>
              </w:rPr>
            </w:pPr>
          </w:p>
        </w:tc>
        <w:tc>
          <w:tcPr>
            <w:tcW w:w="3168" w:type="dxa"/>
          </w:tcPr>
          <w:p w14:paraId="33137EF0" w14:textId="77777777" w:rsidR="00E9458D" w:rsidRDefault="005C6BD6">
            <w:pPr>
              <w:pStyle w:val="TableParagraph"/>
              <w:spacing w:line="255" w:lineRule="exact"/>
              <w:rPr>
                <w:b/>
                <w:sz w:val="24"/>
              </w:rPr>
            </w:pPr>
            <w:r>
              <w:rPr>
                <w:b/>
                <w:sz w:val="24"/>
              </w:rPr>
              <w:t>Approved By:</w:t>
            </w:r>
          </w:p>
        </w:tc>
      </w:tr>
      <w:tr w:rsidR="00E9458D" w14:paraId="3F86753E" w14:textId="77777777">
        <w:trPr>
          <w:trHeight w:val="276"/>
        </w:trPr>
        <w:tc>
          <w:tcPr>
            <w:tcW w:w="5689" w:type="dxa"/>
            <w:vMerge/>
            <w:tcBorders>
              <w:top w:val="nil"/>
            </w:tcBorders>
          </w:tcPr>
          <w:p w14:paraId="378342FD" w14:textId="77777777" w:rsidR="00E9458D" w:rsidRDefault="00E9458D">
            <w:pPr>
              <w:rPr>
                <w:sz w:val="2"/>
                <w:szCs w:val="2"/>
              </w:rPr>
            </w:pPr>
          </w:p>
        </w:tc>
        <w:tc>
          <w:tcPr>
            <w:tcW w:w="3168" w:type="dxa"/>
          </w:tcPr>
          <w:p w14:paraId="41ADB1B0" w14:textId="77777777" w:rsidR="00E9458D" w:rsidRDefault="005C6BD6">
            <w:pPr>
              <w:pStyle w:val="TableParagraph"/>
              <w:spacing w:line="257" w:lineRule="exact"/>
              <w:rPr>
                <w:b/>
                <w:sz w:val="24"/>
              </w:rPr>
            </w:pPr>
            <w:r>
              <w:rPr>
                <w:b/>
                <w:sz w:val="24"/>
              </w:rPr>
              <w:t>Page Number: Page 3 of 4</w:t>
            </w:r>
          </w:p>
        </w:tc>
      </w:tr>
    </w:tbl>
    <w:p w14:paraId="244CB03B" w14:textId="77777777" w:rsidR="00E9458D" w:rsidRDefault="00E9458D">
      <w:pPr>
        <w:pStyle w:val="BodyText"/>
        <w:ind w:left="0" w:firstLine="0"/>
        <w:rPr>
          <w:sz w:val="18"/>
        </w:rPr>
      </w:pPr>
    </w:p>
    <w:p w14:paraId="2D117FB5" w14:textId="77777777" w:rsidR="00E9458D" w:rsidRDefault="005C6BD6">
      <w:pPr>
        <w:pStyle w:val="ListParagraph"/>
        <w:numPr>
          <w:ilvl w:val="2"/>
          <w:numId w:val="215"/>
        </w:numPr>
        <w:tabs>
          <w:tab w:val="left" w:pos="3061"/>
        </w:tabs>
        <w:spacing w:before="90" w:line="261" w:lineRule="auto"/>
        <w:ind w:right="1698"/>
        <w:jc w:val="both"/>
        <w:rPr>
          <w:sz w:val="24"/>
        </w:rPr>
      </w:pPr>
      <w:r>
        <w:rPr>
          <w:sz w:val="24"/>
        </w:rPr>
        <w:t>establishing a common meeting place for clients, families, employees and other individuals who are present when the Tsunami</w:t>
      </w:r>
      <w:r>
        <w:rPr>
          <w:spacing w:val="-2"/>
          <w:sz w:val="24"/>
        </w:rPr>
        <w:t xml:space="preserve"> </w:t>
      </w:r>
      <w:r>
        <w:rPr>
          <w:sz w:val="24"/>
        </w:rPr>
        <w:t>hits.</w:t>
      </w:r>
    </w:p>
    <w:p w14:paraId="135D060B" w14:textId="77777777" w:rsidR="00E9458D" w:rsidRDefault="005C6BD6">
      <w:pPr>
        <w:pStyle w:val="ListParagraph"/>
        <w:numPr>
          <w:ilvl w:val="0"/>
          <w:numId w:val="215"/>
        </w:numPr>
        <w:tabs>
          <w:tab w:val="left" w:pos="2161"/>
        </w:tabs>
        <w:spacing w:line="274" w:lineRule="exact"/>
        <w:jc w:val="both"/>
        <w:rPr>
          <w:sz w:val="24"/>
        </w:rPr>
      </w:pPr>
      <w:r>
        <w:rPr>
          <w:sz w:val="24"/>
        </w:rPr>
        <w:t>When a Tsunami occurs:</w:t>
      </w:r>
    </w:p>
    <w:p w14:paraId="72BD8BD1" w14:textId="77777777" w:rsidR="00E9458D" w:rsidRDefault="005C6BD6">
      <w:pPr>
        <w:pStyle w:val="ListParagraph"/>
        <w:numPr>
          <w:ilvl w:val="1"/>
          <w:numId w:val="215"/>
        </w:numPr>
        <w:tabs>
          <w:tab w:val="left" w:pos="2521"/>
        </w:tabs>
        <w:spacing w:before="9"/>
        <w:ind w:right="1702"/>
        <w:jc w:val="both"/>
        <w:rPr>
          <w:sz w:val="24"/>
        </w:rPr>
      </w:pPr>
      <w:r>
        <w:rPr>
          <w:sz w:val="24"/>
        </w:rPr>
        <w:t>Employees shall adhere to the following and advise clients/families to do the same:</w:t>
      </w:r>
    </w:p>
    <w:p w14:paraId="6CA9B720" w14:textId="77777777" w:rsidR="00E9458D" w:rsidRDefault="005C6BD6">
      <w:pPr>
        <w:pStyle w:val="ListParagraph"/>
        <w:numPr>
          <w:ilvl w:val="2"/>
          <w:numId w:val="215"/>
        </w:numPr>
        <w:tabs>
          <w:tab w:val="left" w:pos="2881"/>
        </w:tabs>
        <w:ind w:left="2880" w:right="1607" w:hanging="360"/>
        <w:jc w:val="both"/>
        <w:rPr>
          <w:sz w:val="24"/>
        </w:rPr>
      </w:pPr>
      <w:r>
        <w:rPr>
          <w:sz w:val="24"/>
        </w:rPr>
        <w:t>be aware that there is often little warning that a Tsunami is going to hit. When earthquakes occur way out in the ocean, there may be an opportunity for authorities to issue a Tsunami warning. When earthquakes occur close  to shore, it may be a matter of minutes between the start of the earthquake and the first wave hitting shore; thus, there may be no opportunity for authorities to issue a warning.</w:t>
      </w:r>
    </w:p>
    <w:p w14:paraId="45E33D89" w14:textId="77777777" w:rsidR="00E9458D" w:rsidRDefault="005C6BD6">
      <w:pPr>
        <w:pStyle w:val="ListParagraph"/>
        <w:numPr>
          <w:ilvl w:val="2"/>
          <w:numId w:val="215"/>
        </w:numPr>
        <w:tabs>
          <w:tab w:val="left" w:pos="2881"/>
        </w:tabs>
        <w:ind w:left="2880" w:right="1610" w:hanging="360"/>
        <w:jc w:val="both"/>
        <w:rPr>
          <w:sz w:val="24"/>
        </w:rPr>
      </w:pPr>
      <w:r>
        <w:rPr>
          <w:sz w:val="24"/>
        </w:rPr>
        <w:t>evacuate to higher ground, which is at least 50 feet above sea level, if the ground is shaking and it is evident that an earthquake has occurred; or, if they notice that the sea level has suddenly</w:t>
      </w:r>
      <w:r>
        <w:rPr>
          <w:spacing w:val="-4"/>
          <w:sz w:val="24"/>
        </w:rPr>
        <w:t xml:space="preserve"> </w:t>
      </w:r>
      <w:r>
        <w:rPr>
          <w:sz w:val="24"/>
        </w:rPr>
        <w:t>changed.</w:t>
      </w:r>
    </w:p>
    <w:p w14:paraId="39BC94CD" w14:textId="77777777" w:rsidR="00E9458D" w:rsidRDefault="005C6BD6">
      <w:pPr>
        <w:pStyle w:val="ListParagraph"/>
        <w:numPr>
          <w:ilvl w:val="2"/>
          <w:numId w:val="215"/>
        </w:numPr>
        <w:tabs>
          <w:tab w:val="left" w:pos="2881"/>
        </w:tabs>
        <w:ind w:left="2880" w:right="1611" w:hanging="360"/>
        <w:jc w:val="both"/>
        <w:rPr>
          <w:sz w:val="24"/>
        </w:rPr>
      </w:pPr>
      <w:r>
        <w:rPr>
          <w:sz w:val="24"/>
        </w:rPr>
        <w:t>be aware that successive waves are often stronger than the first one. They can occur minutes apart and can continue for several hours, after the first wave strikes.</w:t>
      </w:r>
    </w:p>
    <w:p w14:paraId="12A542C2" w14:textId="77777777" w:rsidR="00E9458D" w:rsidRDefault="00E9458D">
      <w:pPr>
        <w:pStyle w:val="BodyText"/>
        <w:spacing w:before="10"/>
        <w:ind w:left="0" w:firstLine="0"/>
        <w:rPr>
          <w:sz w:val="26"/>
        </w:rPr>
      </w:pPr>
    </w:p>
    <w:p w14:paraId="68FECE7C" w14:textId="77777777" w:rsidR="00E9458D" w:rsidRDefault="005C6BD6">
      <w:pPr>
        <w:spacing w:before="1"/>
        <w:ind w:left="1800"/>
        <w:rPr>
          <w:b/>
          <w:sz w:val="27"/>
        </w:rPr>
      </w:pPr>
      <w:r>
        <w:rPr>
          <w:b/>
          <w:sz w:val="27"/>
        </w:rPr>
        <w:t>GUIDELINES</w:t>
      </w:r>
    </w:p>
    <w:p w14:paraId="12446C3A" w14:textId="77777777" w:rsidR="00E9458D" w:rsidRDefault="005C6BD6">
      <w:pPr>
        <w:pStyle w:val="ListParagraph"/>
        <w:numPr>
          <w:ilvl w:val="0"/>
          <w:numId w:val="214"/>
        </w:numPr>
        <w:tabs>
          <w:tab w:val="left" w:pos="2161"/>
        </w:tabs>
        <w:rPr>
          <w:sz w:val="24"/>
        </w:rPr>
      </w:pPr>
      <w:r>
        <w:rPr>
          <w:sz w:val="24"/>
        </w:rPr>
        <w:t>Separate survival kits are needed for the home, car and</w:t>
      </w:r>
      <w:r>
        <w:rPr>
          <w:spacing w:val="-2"/>
          <w:sz w:val="24"/>
        </w:rPr>
        <w:t xml:space="preserve"> </w:t>
      </w:r>
      <w:r>
        <w:rPr>
          <w:sz w:val="24"/>
        </w:rPr>
        <w:t>workplace.</w:t>
      </w:r>
    </w:p>
    <w:p w14:paraId="65F8A63D" w14:textId="77777777" w:rsidR="00E9458D" w:rsidRDefault="005C6BD6">
      <w:pPr>
        <w:pStyle w:val="ListParagraph"/>
        <w:numPr>
          <w:ilvl w:val="0"/>
          <w:numId w:val="214"/>
        </w:numPr>
        <w:tabs>
          <w:tab w:val="left" w:pos="2161"/>
        </w:tabs>
        <w:rPr>
          <w:sz w:val="24"/>
        </w:rPr>
      </w:pPr>
      <w:r>
        <w:rPr>
          <w:sz w:val="24"/>
        </w:rPr>
        <w:t>Don’t be tempted to watch a Tsunami from the</w:t>
      </w:r>
      <w:r>
        <w:rPr>
          <w:spacing w:val="-5"/>
          <w:sz w:val="24"/>
        </w:rPr>
        <w:t xml:space="preserve"> </w:t>
      </w:r>
      <w:r>
        <w:rPr>
          <w:sz w:val="24"/>
        </w:rPr>
        <w:t>shoreline.</w:t>
      </w:r>
    </w:p>
    <w:p w14:paraId="0F0E62B5" w14:textId="77777777" w:rsidR="00E9458D" w:rsidRDefault="005C6BD6">
      <w:pPr>
        <w:pStyle w:val="ListParagraph"/>
        <w:numPr>
          <w:ilvl w:val="0"/>
          <w:numId w:val="214"/>
        </w:numPr>
        <w:tabs>
          <w:tab w:val="left" w:pos="2161"/>
        </w:tabs>
        <w:rPr>
          <w:sz w:val="24"/>
        </w:rPr>
      </w:pPr>
      <w:r>
        <w:rPr>
          <w:sz w:val="24"/>
        </w:rPr>
        <w:t>Be aware that Tsunamis can travel faster than humans can</w:t>
      </w:r>
      <w:r>
        <w:rPr>
          <w:spacing w:val="-6"/>
          <w:sz w:val="24"/>
        </w:rPr>
        <w:t xml:space="preserve"> </w:t>
      </w:r>
      <w:r>
        <w:rPr>
          <w:sz w:val="24"/>
        </w:rPr>
        <w:t>run.</w:t>
      </w:r>
    </w:p>
    <w:p w14:paraId="35ED667D" w14:textId="77777777" w:rsidR="00E9458D" w:rsidRDefault="005C6BD6">
      <w:pPr>
        <w:pStyle w:val="ListParagraph"/>
        <w:numPr>
          <w:ilvl w:val="0"/>
          <w:numId w:val="214"/>
        </w:numPr>
        <w:tabs>
          <w:tab w:val="left" w:pos="2161"/>
        </w:tabs>
        <w:ind w:right="1702"/>
        <w:rPr>
          <w:sz w:val="24"/>
        </w:rPr>
      </w:pPr>
      <w:r>
        <w:rPr>
          <w:sz w:val="24"/>
        </w:rPr>
        <w:t>Never assume that it is safe to return to the shore after the first wave hits. Always, wait for clearance from authorities before heading</w:t>
      </w:r>
      <w:r>
        <w:rPr>
          <w:spacing w:val="-4"/>
          <w:sz w:val="24"/>
        </w:rPr>
        <w:t xml:space="preserve"> </w:t>
      </w:r>
      <w:r>
        <w:rPr>
          <w:sz w:val="24"/>
        </w:rPr>
        <w:t>back.</w:t>
      </w:r>
    </w:p>
    <w:p w14:paraId="6F818DBE" w14:textId="77777777" w:rsidR="00E9458D" w:rsidRDefault="005C6BD6">
      <w:pPr>
        <w:pStyle w:val="ListParagraph"/>
        <w:numPr>
          <w:ilvl w:val="0"/>
          <w:numId w:val="214"/>
        </w:numPr>
        <w:tabs>
          <w:tab w:val="left" w:pos="2161"/>
        </w:tabs>
        <w:rPr>
          <w:sz w:val="24"/>
        </w:rPr>
      </w:pPr>
      <w:r>
        <w:rPr>
          <w:sz w:val="24"/>
        </w:rPr>
        <w:t>Practice and test the action plan</w:t>
      </w:r>
      <w:r>
        <w:rPr>
          <w:spacing w:val="-3"/>
          <w:sz w:val="24"/>
        </w:rPr>
        <w:t xml:space="preserve"> </w:t>
      </w:r>
      <w:r>
        <w:rPr>
          <w:sz w:val="24"/>
        </w:rPr>
        <w:t>regularly.</w:t>
      </w:r>
    </w:p>
    <w:p w14:paraId="5827A50A" w14:textId="77777777" w:rsidR="00E9458D" w:rsidRDefault="005C6BD6">
      <w:pPr>
        <w:pStyle w:val="ListParagraph"/>
        <w:numPr>
          <w:ilvl w:val="0"/>
          <w:numId w:val="214"/>
        </w:numPr>
        <w:tabs>
          <w:tab w:val="left" w:pos="2161"/>
        </w:tabs>
        <w:rPr>
          <w:sz w:val="24"/>
        </w:rPr>
      </w:pPr>
      <w:r>
        <w:rPr>
          <w:sz w:val="24"/>
        </w:rPr>
        <w:t>Ensure everyone knows their roles and</w:t>
      </w:r>
      <w:r>
        <w:rPr>
          <w:spacing w:val="-1"/>
          <w:sz w:val="24"/>
        </w:rPr>
        <w:t xml:space="preserve"> </w:t>
      </w:r>
      <w:r>
        <w:rPr>
          <w:sz w:val="24"/>
        </w:rPr>
        <w:t>responsibilities.</w:t>
      </w:r>
    </w:p>
    <w:p w14:paraId="03F34395" w14:textId="77777777" w:rsidR="00E9458D" w:rsidRDefault="005C6BD6">
      <w:pPr>
        <w:pStyle w:val="ListParagraph"/>
        <w:numPr>
          <w:ilvl w:val="0"/>
          <w:numId w:val="214"/>
        </w:numPr>
        <w:tabs>
          <w:tab w:val="left" w:pos="2161"/>
        </w:tabs>
        <w:spacing w:before="1"/>
        <w:ind w:right="1700"/>
        <w:rPr>
          <w:sz w:val="24"/>
        </w:rPr>
      </w:pPr>
      <w:r>
        <w:rPr>
          <w:sz w:val="24"/>
        </w:rPr>
        <w:t>Provide instruction and training to employees on what to do if a Tsunami occurs during orientation and annually</w:t>
      </w:r>
      <w:r>
        <w:rPr>
          <w:spacing w:val="-3"/>
          <w:sz w:val="24"/>
        </w:rPr>
        <w:t xml:space="preserve"> </w:t>
      </w:r>
      <w:r>
        <w:rPr>
          <w:sz w:val="24"/>
        </w:rPr>
        <w:t>thereafter.</w:t>
      </w:r>
    </w:p>
    <w:p w14:paraId="26746187" w14:textId="77777777" w:rsidR="00E9458D" w:rsidRDefault="005C6BD6">
      <w:pPr>
        <w:pStyle w:val="ListParagraph"/>
        <w:numPr>
          <w:ilvl w:val="1"/>
          <w:numId w:val="214"/>
        </w:numPr>
        <w:tabs>
          <w:tab w:val="left" w:pos="2521"/>
        </w:tabs>
        <w:spacing w:line="275" w:lineRule="exact"/>
        <w:ind w:hanging="295"/>
        <w:rPr>
          <w:sz w:val="24"/>
        </w:rPr>
      </w:pPr>
      <w:r>
        <w:rPr>
          <w:sz w:val="24"/>
        </w:rPr>
        <w:t>Training records shall</w:t>
      </w:r>
      <w:r>
        <w:rPr>
          <w:spacing w:val="-2"/>
          <w:sz w:val="24"/>
        </w:rPr>
        <w:t xml:space="preserve"> </w:t>
      </w:r>
      <w:r>
        <w:rPr>
          <w:sz w:val="24"/>
        </w:rPr>
        <w:t>include:</w:t>
      </w:r>
    </w:p>
    <w:p w14:paraId="59CE4CEF" w14:textId="77777777" w:rsidR="00E9458D" w:rsidRDefault="005C6BD6">
      <w:pPr>
        <w:pStyle w:val="ListParagraph"/>
        <w:numPr>
          <w:ilvl w:val="2"/>
          <w:numId w:val="214"/>
        </w:numPr>
        <w:tabs>
          <w:tab w:val="left" w:pos="2880"/>
          <w:tab w:val="left" w:pos="2881"/>
        </w:tabs>
        <w:spacing w:line="275" w:lineRule="exact"/>
        <w:ind w:hanging="361"/>
        <w:rPr>
          <w:sz w:val="24"/>
        </w:rPr>
      </w:pPr>
      <w:r>
        <w:rPr>
          <w:sz w:val="24"/>
        </w:rPr>
        <w:t>dates when training was</w:t>
      </w:r>
      <w:r>
        <w:rPr>
          <w:spacing w:val="-1"/>
          <w:sz w:val="24"/>
        </w:rPr>
        <w:t xml:space="preserve"> </w:t>
      </w:r>
      <w:r>
        <w:rPr>
          <w:sz w:val="24"/>
        </w:rPr>
        <w:t>given;</w:t>
      </w:r>
    </w:p>
    <w:p w14:paraId="5A6A654F" w14:textId="77777777" w:rsidR="00E9458D" w:rsidRDefault="005C6BD6">
      <w:pPr>
        <w:pStyle w:val="ListParagraph"/>
        <w:numPr>
          <w:ilvl w:val="2"/>
          <w:numId w:val="214"/>
        </w:numPr>
        <w:tabs>
          <w:tab w:val="left" w:pos="2881"/>
        </w:tabs>
        <w:ind w:hanging="361"/>
        <w:rPr>
          <w:sz w:val="24"/>
        </w:rPr>
      </w:pPr>
      <w:r>
        <w:rPr>
          <w:sz w:val="24"/>
        </w:rPr>
        <w:t>summary on what training was</w:t>
      </w:r>
      <w:r>
        <w:rPr>
          <w:spacing w:val="-2"/>
          <w:sz w:val="24"/>
        </w:rPr>
        <w:t xml:space="preserve"> </w:t>
      </w:r>
      <w:r>
        <w:rPr>
          <w:sz w:val="24"/>
        </w:rPr>
        <w:t>given;</w:t>
      </w:r>
    </w:p>
    <w:p w14:paraId="3EBD6489" w14:textId="77777777" w:rsidR="00E9458D" w:rsidRDefault="005C6BD6">
      <w:pPr>
        <w:pStyle w:val="ListParagraph"/>
        <w:numPr>
          <w:ilvl w:val="2"/>
          <w:numId w:val="214"/>
        </w:numPr>
        <w:tabs>
          <w:tab w:val="left" w:pos="2881"/>
        </w:tabs>
        <w:ind w:hanging="361"/>
        <w:rPr>
          <w:sz w:val="24"/>
        </w:rPr>
      </w:pPr>
      <w:r>
        <w:rPr>
          <w:sz w:val="24"/>
        </w:rPr>
        <w:t>names and credentials of person(s) providing the training;</w:t>
      </w:r>
      <w:r>
        <w:rPr>
          <w:spacing w:val="-3"/>
          <w:sz w:val="24"/>
        </w:rPr>
        <w:t xml:space="preserve"> </w:t>
      </w:r>
      <w:r>
        <w:rPr>
          <w:sz w:val="24"/>
        </w:rPr>
        <w:t>and,</w:t>
      </w:r>
    </w:p>
    <w:p w14:paraId="02C6B7A3" w14:textId="77777777" w:rsidR="00E9458D" w:rsidRDefault="005C6BD6">
      <w:pPr>
        <w:pStyle w:val="ListParagraph"/>
        <w:numPr>
          <w:ilvl w:val="2"/>
          <w:numId w:val="214"/>
        </w:numPr>
        <w:tabs>
          <w:tab w:val="left" w:pos="2881"/>
        </w:tabs>
        <w:ind w:hanging="361"/>
        <w:rPr>
          <w:sz w:val="24"/>
        </w:rPr>
      </w:pPr>
      <w:r>
        <w:rPr>
          <w:sz w:val="24"/>
        </w:rPr>
        <w:t>names and positions of people attending the training</w:t>
      </w:r>
      <w:r>
        <w:rPr>
          <w:spacing w:val="-2"/>
          <w:sz w:val="24"/>
        </w:rPr>
        <w:t xml:space="preserve"> </w:t>
      </w:r>
      <w:r>
        <w:rPr>
          <w:sz w:val="24"/>
        </w:rPr>
        <w:t>sessions.</w:t>
      </w:r>
    </w:p>
    <w:p w14:paraId="1C7F8FDB" w14:textId="77777777" w:rsidR="00E9458D" w:rsidRDefault="005C6BD6">
      <w:pPr>
        <w:pStyle w:val="ListParagraph"/>
        <w:numPr>
          <w:ilvl w:val="1"/>
          <w:numId w:val="214"/>
        </w:numPr>
        <w:tabs>
          <w:tab w:val="left" w:pos="2521"/>
        </w:tabs>
        <w:ind w:hanging="295"/>
        <w:rPr>
          <w:sz w:val="24"/>
        </w:rPr>
      </w:pPr>
      <w:r>
        <w:rPr>
          <w:sz w:val="24"/>
        </w:rPr>
        <w:t>Records are to be maintained for 3 years from the date of</w:t>
      </w:r>
      <w:r>
        <w:rPr>
          <w:spacing w:val="-5"/>
          <w:sz w:val="24"/>
        </w:rPr>
        <w:t xml:space="preserve"> </w:t>
      </w:r>
      <w:r>
        <w:rPr>
          <w:sz w:val="24"/>
        </w:rPr>
        <w:t>training.</w:t>
      </w:r>
    </w:p>
    <w:p w14:paraId="64BE7B68"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E8CD6C4" w14:textId="77777777">
        <w:trPr>
          <w:trHeight w:val="612"/>
        </w:trPr>
        <w:tc>
          <w:tcPr>
            <w:tcW w:w="5689" w:type="dxa"/>
          </w:tcPr>
          <w:p w14:paraId="7A91341F"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2F898652" w14:textId="77777777" w:rsidR="00E9458D" w:rsidRDefault="00E9458D">
            <w:pPr>
              <w:pStyle w:val="TableParagraph"/>
              <w:ind w:left="0"/>
              <w:rPr>
                <w:sz w:val="24"/>
              </w:rPr>
            </w:pPr>
          </w:p>
          <w:p w14:paraId="49F2B169" w14:textId="77777777" w:rsidR="00E9458D" w:rsidRDefault="005C6BD6">
            <w:pPr>
              <w:pStyle w:val="TableParagraph"/>
              <w:ind w:left="487"/>
              <w:rPr>
                <w:sz w:val="20"/>
              </w:rPr>
            </w:pPr>
            <w:r>
              <w:rPr>
                <w:noProof/>
                <w:sz w:val="20"/>
              </w:rPr>
              <w:drawing>
                <wp:inline distT="0" distB="0" distL="0" distR="0" wp14:anchorId="5AAA5C18" wp14:editId="549BDF9B">
                  <wp:extent cx="1390695" cy="966501"/>
                  <wp:effectExtent l="0" t="0" r="0" b="0"/>
                  <wp:docPr id="105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40D2B0C" w14:textId="77777777">
        <w:trPr>
          <w:trHeight w:val="1184"/>
        </w:trPr>
        <w:tc>
          <w:tcPr>
            <w:tcW w:w="5689" w:type="dxa"/>
          </w:tcPr>
          <w:p w14:paraId="7C18244C" w14:textId="77777777" w:rsidR="00E9458D" w:rsidRDefault="00E9458D">
            <w:pPr>
              <w:pStyle w:val="TableParagraph"/>
              <w:ind w:left="0"/>
              <w:rPr>
                <w:sz w:val="24"/>
              </w:rPr>
            </w:pPr>
          </w:p>
          <w:p w14:paraId="453564A1" w14:textId="77777777" w:rsidR="00E9458D" w:rsidRDefault="005C6BD6">
            <w:pPr>
              <w:pStyle w:val="TableParagraph"/>
              <w:rPr>
                <w:b/>
                <w:sz w:val="24"/>
              </w:rPr>
            </w:pPr>
            <w:r>
              <w:rPr>
                <w:b/>
                <w:sz w:val="24"/>
              </w:rPr>
              <w:t>Section 5: Health and Safety</w:t>
            </w:r>
          </w:p>
        </w:tc>
        <w:tc>
          <w:tcPr>
            <w:tcW w:w="3168" w:type="dxa"/>
            <w:vMerge/>
            <w:tcBorders>
              <w:top w:val="nil"/>
            </w:tcBorders>
          </w:tcPr>
          <w:p w14:paraId="2C62596B" w14:textId="77777777" w:rsidR="00E9458D" w:rsidRDefault="00E9458D">
            <w:pPr>
              <w:rPr>
                <w:sz w:val="2"/>
                <w:szCs w:val="2"/>
              </w:rPr>
            </w:pPr>
          </w:p>
        </w:tc>
      </w:tr>
      <w:tr w:rsidR="00E9458D" w14:paraId="121AD6ED" w14:textId="77777777">
        <w:trPr>
          <w:trHeight w:val="275"/>
        </w:trPr>
        <w:tc>
          <w:tcPr>
            <w:tcW w:w="5689" w:type="dxa"/>
            <w:vMerge w:val="restart"/>
          </w:tcPr>
          <w:p w14:paraId="183948A6" w14:textId="77777777" w:rsidR="00E9458D" w:rsidRDefault="00E9458D">
            <w:pPr>
              <w:pStyle w:val="TableParagraph"/>
              <w:ind w:left="0"/>
              <w:rPr>
                <w:sz w:val="24"/>
              </w:rPr>
            </w:pPr>
          </w:p>
          <w:p w14:paraId="68A4C13F" w14:textId="77777777" w:rsidR="00E9458D" w:rsidRDefault="005C6BD6">
            <w:pPr>
              <w:pStyle w:val="TableParagraph"/>
              <w:tabs>
                <w:tab w:val="left" w:pos="534"/>
              </w:tabs>
              <w:rPr>
                <w:b/>
                <w:sz w:val="24"/>
              </w:rPr>
            </w:pPr>
            <w:r>
              <w:rPr>
                <w:b/>
                <w:sz w:val="24"/>
              </w:rPr>
              <w:t>1.</w:t>
            </w:r>
            <w:r>
              <w:rPr>
                <w:b/>
                <w:sz w:val="24"/>
              </w:rPr>
              <w:tab/>
              <w:t>Policy Title:</w:t>
            </w:r>
            <w:r>
              <w:rPr>
                <w:b/>
                <w:spacing w:val="59"/>
                <w:sz w:val="24"/>
              </w:rPr>
              <w:t xml:space="preserve"> </w:t>
            </w:r>
            <w:r>
              <w:rPr>
                <w:b/>
                <w:sz w:val="24"/>
              </w:rPr>
              <w:t>Tsunami</w:t>
            </w:r>
          </w:p>
        </w:tc>
        <w:tc>
          <w:tcPr>
            <w:tcW w:w="3168" w:type="dxa"/>
          </w:tcPr>
          <w:p w14:paraId="13968FE4" w14:textId="77777777" w:rsidR="00E9458D" w:rsidRDefault="005C6BD6">
            <w:pPr>
              <w:pStyle w:val="TableParagraph"/>
              <w:spacing w:line="256" w:lineRule="exact"/>
              <w:rPr>
                <w:b/>
                <w:sz w:val="24"/>
              </w:rPr>
            </w:pPr>
            <w:r>
              <w:rPr>
                <w:b/>
                <w:sz w:val="24"/>
              </w:rPr>
              <w:t>Policy Number: 5.40.41</w:t>
            </w:r>
          </w:p>
        </w:tc>
      </w:tr>
      <w:tr w:rsidR="00E9458D" w14:paraId="46DDC155" w14:textId="77777777">
        <w:trPr>
          <w:trHeight w:val="275"/>
        </w:trPr>
        <w:tc>
          <w:tcPr>
            <w:tcW w:w="5689" w:type="dxa"/>
            <w:vMerge/>
            <w:tcBorders>
              <w:top w:val="nil"/>
            </w:tcBorders>
          </w:tcPr>
          <w:p w14:paraId="2AB4054F" w14:textId="77777777" w:rsidR="00E9458D" w:rsidRDefault="00E9458D">
            <w:pPr>
              <w:rPr>
                <w:sz w:val="2"/>
                <w:szCs w:val="2"/>
              </w:rPr>
            </w:pPr>
          </w:p>
        </w:tc>
        <w:tc>
          <w:tcPr>
            <w:tcW w:w="3168" w:type="dxa"/>
          </w:tcPr>
          <w:p w14:paraId="573C7EEA" w14:textId="77777777" w:rsidR="00E9458D" w:rsidRDefault="005C6BD6">
            <w:pPr>
              <w:pStyle w:val="TableParagraph"/>
              <w:spacing w:line="255" w:lineRule="exact"/>
              <w:rPr>
                <w:b/>
                <w:sz w:val="24"/>
              </w:rPr>
            </w:pPr>
            <w:r>
              <w:rPr>
                <w:b/>
                <w:sz w:val="24"/>
              </w:rPr>
              <w:t>Effective Date:</w:t>
            </w:r>
          </w:p>
        </w:tc>
      </w:tr>
      <w:tr w:rsidR="00E9458D" w14:paraId="2F1B2473" w14:textId="77777777">
        <w:trPr>
          <w:trHeight w:val="276"/>
        </w:trPr>
        <w:tc>
          <w:tcPr>
            <w:tcW w:w="5689" w:type="dxa"/>
            <w:vMerge/>
            <w:tcBorders>
              <w:top w:val="nil"/>
            </w:tcBorders>
          </w:tcPr>
          <w:p w14:paraId="444EAA0D" w14:textId="77777777" w:rsidR="00E9458D" w:rsidRDefault="00E9458D">
            <w:pPr>
              <w:rPr>
                <w:sz w:val="2"/>
                <w:szCs w:val="2"/>
              </w:rPr>
            </w:pPr>
          </w:p>
        </w:tc>
        <w:tc>
          <w:tcPr>
            <w:tcW w:w="3168" w:type="dxa"/>
          </w:tcPr>
          <w:p w14:paraId="18DE9C34" w14:textId="77777777" w:rsidR="00E9458D" w:rsidRDefault="005C6BD6">
            <w:pPr>
              <w:pStyle w:val="TableParagraph"/>
              <w:spacing w:before="1" w:line="255" w:lineRule="exact"/>
              <w:rPr>
                <w:b/>
                <w:sz w:val="24"/>
              </w:rPr>
            </w:pPr>
            <w:r>
              <w:rPr>
                <w:b/>
                <w:sz w:val="24"/>
              </w:rPr>
              <w:t>Revision Date:</w:t>
            </w:r>
          </w:p>
        </w:tc>
      </w:tr>
      <w:tr w:rsidR="00E9458D" w14:paraId="49BBBF6B" w14:textId="77777777">
        <w:trPr>
          <w:trHeight w:val="275"/>
        </w:trPr>
        <w:tc>
          <w:tcPr>
            <w:tcW w:w="5689" w:type="dxa"/>
            <w:vMerge/>
            <w:tcBorders>
              <w:top w:val="nil"/>
            </w:tcBorders>
          </w:tcPr>
          <w:p w14:paraId="3F52140A" w14:textId="77777777" w:rsidR="00E9458D" w:rsidRDefault="00E9458D">
            <w:pPr>
              <w:rPr>
                <w:sz w:val="2"/>
                <w:szCs w:val="2"/>
              </w:rPr>
            </w:pPr>
          </w:p>
        </w:tc>
        <w:tc>
          <w:tcPr>
            <w:tcW w:w="3168" w:type="dxa"/>
          </w:tcPr>
          <w:p w14:paraId="4AD78951" w14:textId="77777777" w:rsidR="00E9458D" w:rsidRDefault="005C6BD6">
            <w:pPr>
              <w:pStyle w:val="TableParagraph"/>
              <w:spacing w:line="255" w:lineRule="exact"/>
              <w:rPr>
                <w:b/>
                <w:sz w:val="24"/>
              </w:rPr>
            </w:pPr>
            <w:r>
              <w:rPr>
                <w:b/>
                <w:sz w:val="24"/>
              </w:rPr>
              <w:t>Approved By:</w:t>
            </w:r>
          </w:p>
        </w:tc>
      </w:tr>
      <w:tr w:rsidR="00E9458D" w14:paraId="47553F39" w14:textId="77777777">
        <w:trPr>
          <w:trHeight w:val="276"/>
        </w:trPr>
        <w:tc>
          <w:tcPr>
            <w:tcW w:w="5689" w:type="dxa"/>
            <w:vMerge/>
            <w:tcBorders>
              <w:top w:val="nil"/>
            </w:tcBorders>
          </w:tcPr>
          <w:p w14:paraId="42AB414A" w14:textId="77777777" w:rsidR="00E9458D" w:rsidRDefault="00E9458D">
            <w:pPr>
              <w:rPr>
                <w:sz w:val="2"/>
                <w:szCs w:val="2"/>
              </w:rPr>
            </w:pPr>
          </w:p>
        </w:tc>
        <w:tc>
          <w:tcPr>
            <w:tcW w:w="3168" w:type="dxa"/>
          </w:tcPr>
          <w:p w14:paraId="3EF4906B" w14:textId="77777777" w:rsidR="00E9458D" w:rsidRDefault="005C6BD6">
            <w:pPr>
              <w:pStyle w:val="TableParagraph"/>
              <w:spacing w:line="257" w:lineRule="exact"/>
              <w:rPr>
                <w:b/>
                <w:sz w:val="24"/>
              </w:rPr>
            </w:pPr>
            <w:r>
              <w:rPr>
                <w:b/>
                <w:sz w:val="24"/>
              </w:rPr>
              <w:t>Page Number: Page 4 of 4</w:t>
            </w:r>
          </w:p>
        </w:tc>
      </w:tr>
    </w:tbl>
    <w:p w14:paraId="2C674C31" w14:textId="77777777" w:rsidR="00E9458D" w:rsidRDefault="00E9458D">
      <w:pPr>
        <w:pStyle w:val="BodyText"/>
        <w:spacing w:before="8"/>
        <w:ind w:left="0" w:firstLine="0"/>
        <w:rPr>
          <w:sz w:val="16"/>
        </w:rPr>
      </w:pPr>
    </w:p>
    <w:p w14:paraId="11E2CF84" w14:textId="77777777" w:rsidR="00E9458D" w:rsidRDefault="005C6BD6">
      <w:pPr>
        <w:pStyle w:val="Heading2"/>
        <w:spacing w:before="90" w:line="275" w:lineRule="exact"/>
      </w:pPr>
      <w:r>
        <w:t>CROSS POLICY REFERENCES</w:t>
      </w:r>
    </w:p>
    <w:p w14:paraId="453FBB04" w14:textId="77777777" w:rsidR="00E9458D" w:rsidRDefault="005C6BD6">
      <w:pPr>
        <w:pStyle w:val="ListParagraph"/>
        <w:numPr>
          <w:ilvl w:val="0"/>
          <w:numId w:val="213"/>
        </w:numPr>
        <w:tabs>
          <w:tab w:val="left" w:pos="2286"/>
          <w:tab w:val="left" w:pos="2287"/>
        </w:tabs>
        <w:spacing w:line="275" w:lineRule="exact"/>
        <w:rPr>
          <w:sz w:val="24"/>
        </w:rPr>
      </w:pPr>
      <w:r>
        <w:rPr>
          <w:sz w:val="24"/>
        </w:rPr>
        <w:t>Emergency</w:t>
      </w:r>
      <w:r>
        <w:rPr>
          <w:spacing w:val="-2"/>
          <w:sz w:val="24"/>
        </w:rPr>
        <w:t xml:space="preserve"> </w:t>
      </w:r>
      <w:r>
        <w:rPr>
          <w:sz w:val="24"/>
        </w:rPr>
        <w:t>Preparedness</w:t>
      </w:r>
    </w:p>
    <w:p w14:paraId="38F66DE8" w14:textId="77777777" w:rsidR="00E9458D" w:rsidRDefault="00E9458D">
      <w:pPr>
        <w:pStyle w:val="BodyText"/>
        <w:spacing w:before="11"/>
        <w:ind w:left="0" w:firstLine="0"/>
        <w:rPr>
          <w:sz w:val="23"/>
        </w:rPr>
      </w:pPr>
    </w:p>
    <w:p w14:paraId="60E334DF" w14:textId="77777777" w:rsidR="00E9458D" w:rsidRDefault="005C6BD6">
      <w:pPr>
        <w:pStyle w:val="Heading2"/>
      </w:pPr>
      <w:r>
        <w:t>FORMS</w:t>
      </w:r>
    </w:p>
    <w:p w14:paraId="077035D1" w14:textId="77777777" w:rsidR="00E9458D" w:rsidRDefault="005C6BD6">
      <w:pPr>
        <w:pStyle w:val="ListParagraph"/>
        <w:numPr>
          <w:ilvl w:val="0"/>
          <w:numId w:val="213"/>
        </w:numPr>
        <w:tabs>
          <w:tab w:val="left" w:pos="2226"/>
          <w:tab w:val="left" w:pos="2227"/>
        </w:tabs>
        <w:ind w:left="2226" w:hanging="427"/>
        <w:rPr>
          <w:sz w:val="24"/>
        </w:rPr>
      </w:pPr>
      <w:r>
        <w:rPr>
          <w:sz w:val="24"/>
        </w:rPr>
        <w:t>Emergency Preparedness</w:t>
      </w:r>
      <w:r>
        <w:rPr>
          <w:spacing w:val="-2"/>
          <w:sz w:val="24"/>
        </w:rPr>
        <w:t xml:space="preserve"> </w:t>
      </w:r>
      <w:r>
        <w:rPr>
          <w:sz w:val="24"/>
        </w:rPr>
        <w:t>Plan</w:t>
      </w:r>
    </w:p>
    <w:p w14:paraId="76CD4E7E" w14:textId="77777777" w:rsidR="00E9458D" w:rsidRDefault="00E9458D">
      <w:pPr>
        <w:pStyle w:val="BodyText"/>
        <w:ind w:left="0" w:firstLine="0"/>
        <w:rPr>
          <w:sz w:val="26"/>
        </w:rPr>
      </w:pPr>
    </w:p>
    <w:p w14:paraId="3D492120" w14:textId="77777777" w:rsidR="00E9458D" w:rsidRDefault="00E9458D">
      <w:pPr>
        <w:pStyle w:val="BodyText"/>
        <w:ind w:left="0" w:firstLine="0"/>
        <w:rPr>
          <w:sz w:val="22"/>
        </w:rPr>
      </w:pPr>
    </w:p>
    <w:p w14:paraId="39888B16" w14:textId="77777777" w:rsidR="00E9458D" w:rsidRDefault="005C6BD6">
      <w:pPr>
        <w:pStyle w:val="Heading2"/>
      </w:pPr>
      <w:r>
        <w:t>REFERENCES</w:t>
      </w:r>
    </w:p>
    <w:p w14:paraId="464CA940" w14:textId="77777777" w:rsidR="00E9458D" w:rsidRDefault="005C6BD6">
      <w:pPr>
        <w:pStyle w:val="ListParagraph"/>
        <w:numPr>
          <w:ilvl w:val="0"/>
          <w:numId w:val="212"/>
        </w:numPr>
        <w:tabs>
          <w:tab w:val="left" w:pos="2161"/>
        </w:tabs>
        <w:rPr>
          <w:sz w:val="24"/>
        </w:rPr>
      </w:pPr>
      <w:r>
        <w:rPr>
          <w:sz w:val="24"/>
        </w:rPr>
        <w:t>Federal Emergency Management Agency</w:t>
      </w:r>
      <w:r>
        <w:rPr>
          <w:spacing w:val="-1"/>
          <w:sz w:val="24"/>
        </w:rPr>
        <w:t xml:space="preserve"> </w:t>
      </w:r>
      <w:r>
        <w:rPr>
          <w:sz w:val="24"/>
        </w:rPr>
        <w:t>(FEMA)</w:t>
      </w:r>
    </w:p>
    <w:p w14:paraId="0605E96D" w14:textId="77777777" w:rsidR="00E9458D" w:rsidRDefault="005C6BD6">
      <w:pPr>
        <w:pStyle w:val="ListParagraph"/>
        <w:numPr>
          <w:ilvl w:val="0"/>
          <w:numId w:val="212"/>
        </w:numPr>
        <w:tabs>
          <w:tab w:val="left" w:pos="2161"/>
        </w:tabs>
        <w:rPr>
          <w:sz w:val="24"/>
        </w:rPr>
      </w:pPr>
      <w:r>
        <w:rPr>
          <w:sz w:val="24"/>
        </w:rPr>
        <w:t>Center for Disease Control and Prevention</w:t>
      </w:r>
      <w:r>
        <w:rPr>
          <w:spacing w:val="-1"/>
          <w:sz w:val="24"/>
        </w:rPr>
        <w:t xml:space="preserve"> </w:t>
      </w:r>
      <w:r>
        <w:rPr>
          <w:sz w:val="24"/>
        </w:rPr>
        <w:t>(CDC)</w:t>
      </w:r>
    </w:p>
    <w:p w14:paraId="2BD8A0AA"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BAD7A2A" w14:textId="77777777">
        <w:trPr>
          <w:trHeight w:val="612"/>
        </w:trPr>
        <w:tc>
          <w:tcPr>
            <w:tcW w:w="5689" w:type="dxa"/>
          </w:tcPr>
          <w:p w14:paraId="309857BA"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5F6A365D" w14:textId="77777777" w:rsidR="00E9458D" w:rsidRDefault="00E9458D">
            <w:pPr>
              <w:pStyle w:val="TableParagraph"/>
              <w:ind w:left="0"/>
              <w:rPr>
                <w:sz w:val="24"/>
              </w:rPr>
            </w:pPr>
          </w:p>
          <w:p w14:paraId="08B465AE" w14:textId="77777777" w:rsidR="00E9458D" w:rsidRDefault="005C6BD6">
            <w:pPr>
              <w:pStyle w:val="TableParagraph"/>
              <w:ind w:left="487"/>
              <w:rPr>
                <w:sz w:val="20"/>
              </w:rPr>
            </w:pPr>
            <w:r>
              <w:rPr>
                <w:noProof/>
                <w:sz w:val="20"/>
              </w:rPr>
              <w:drawing>
                <wp:inline distT="0" distB="0" distL="0" distR="0" wp14:anchorId="7ADE23CF" wp14:editId="3710A89F">
                  <wp:extent cx="1390695" cy="966501"/>
                  <wp:effectExtent l="0" t="0" r="0" b="0"/>
                  <wp:docPr id="105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CD69891" w14:textId="77777777">
        <w:trPr>
          <w:trHeight w:val="1184"/>
        </w:trPr>
        <w:tc>
          <w:tcPr>
            <w:tcW w:w="5689" w:type="dxa"/>
          </w:tcPr>
          <w:p w14:paraId="19344858" w14:textId="77777777" w:rsidR="00E9458D" w:rsidRDefault="00E9458D">
            <w:pPr>
              <w:pStyle w:val="TableParagraph"/>
              <w:ind w:left="0"/>
              <w:rPr>
                <w:sz w:val="24"/>
              </w:rPr>
            </w:pPr>
          </w:p>
          <w:p w14:paraId="05C81C75" w14:textId="77777777" w:rsidR="00E9458D" w:rsidRDefault="005C6BD6">
            <w:pPr>
              <w:pStyle w:val="TableParagraph"/>
              <w:rPr>
                <w:b/>
                <w:sz w:val="24"/>
              </w:rPr>
            </w:pPr>
            <w:r>
              <w:rPr>
                <w:b/>
                <w:sz w:val="24"/>
              </w:rPr>
              <w:t>Section 5: Health and Safety</w:t>
            </w:r>
          </w:p>
        </w:tc>
        <w:tc>
          <w:tcPr>
            <w:tcW w:w="3168" w:type="dxa"/>
            <w:vMerge/>
            <w:tcBorders>
              <w:top w:val="nil"/>
            </w:tcBorders>
          </w:tcPr>
          <w:p w14:paraId="68F868BA" w14:textId="77777777" w:rsidR="00E9458D" w:rsidRDefault="00E9458D">
            <w:pPr>
              <w:rPr>
                <w:sz w:val="2"/>
                <w:szCs w:val="2"/>
              </w:rPr>
            </w:pPr>
          </w:p>
        </w:tc>
      </w:tr>
      <w:tr w:rsidR="00E9458D" w14:paraId="334EE92F" w14:textId="77777777">
        <w:trPr>
          <w:trHeight w:val="275"/>
        </w:trPr>
        <w:tc>
          <w:tcPr>
            <w:tcW w:w="5689" w:type="dxa"/>
            <w:vMerge w:val="restart"/>
          </w:tcPr>
          <w:p w14:paraId="6FA7A2DA" w14:textId="77777777" w:rsidR="00E9458D" w:rsidRDefault="00E9458D">
            <w:pPr>
              <w:pStyle w:val="TableParagraph"/>
              <w:ind w:left="0"/>
              <w:rPr>
                <w:sz w:val="24"/>
              </w:rPr>
            </w:pPr>
          </w:p>
          <w:p w14:paraId="0D1F7D89" w14:textId="77777777" w:rsidR="00E9458D" w:rsidRDefault="005C6BD6">
            <w:pPr>
              <w:pStyle w:val="TableParagraph"/>
              <w:rPr>
                <w:b/>
                <w:sz w:val="24"/>
              </w:rPr>
            </w:pPr>
            <w:r>
              <w:rPr>
                <w:b/>
                <w:sz w:val="24"/>
              </w:rPr>
              <w:t>Policy Title: Power Outages</w:t>
            </w:r>
          </w:p>
        </w:tc>
        <w:tc>
          <w:tcPr>
            <w:tcW w:w="3168" w:type="dxa"/>
          </w:tcPr>
          <w:p w14:paraId="0C1F9976" w14:textId="77777777" w:rsidR="00E9458D" w:rsidRDefault="005C6BD6">
            <w:pPr>
              <w:pStyle w:val="TableParagraph"/>
              <w:spacing w:line="256" w:lineRule="exact"/>
              <w:rPr>
                <w:b/>
                <w:sz w:val="24"/>
              </w:rPr>
            </w:pPr>
            <w:r>
              <w:rPr>
                <w:b/>
                <w:sz w:val="24"/>
              </w:rPr>
              <w:t>Policy Number: 5.40.50</w:t>
            </w:r>
          </w:p>
        </w:tc>
      </w:tr>
      <w:tr w:rsidR="00E9458D" w14:paraId="16259A00" w14:textId="77777777">
        <w:trPr>
          <w:trHeight w:val="275"/>
        </w:trPr>
        <w:tc>
          <w:tcPr>
            <w:tcW w:w="5689" w:type="dxa"/>
            <w:vMerge/>
            <w:tcBorders>
              <w:top w:val="nil"/>
            </w:tcBorders>
          </w:tcPr>
          <w:p w14:paraId="75547515" w14:textId="77777777" w:rsidR="00E9458D" w:rsidRDefault="00E9458D">
            <w:pPr>
              <w:rPr>
                <w:sz w:val="2"/>
                <w:szCs w:val="2"/>
              </w:rPr>
            </w:pPr>
          </w:p>
        </w:tc>
        <w:tc>
          <w:tcPr>
            <w:tcW w:w="3168" w:type="dxa"/>
          </w:tcPr>
          <w:p w14:paraId="441C8BA2" w14:textId="77777777" w:rsidR="00E9458D" w:rsidRDefault="005C6BD6">
            <w:pPr>
              <w:pStyle w:val="TableParagraph"/>
              <w:spacing w:line="255" w:lineRule="exact"/>
              <w:rPr>
                <w:b/>
                <w:sz w:val="24"/>
              </w:rPr>
            </w:pPr>
            <w:r>
              <w:rPr>
                <w:b/>
                <w:sz w:val="24"/>
              </w:rPr>
              <w:t>Effective Date:</w:t>
            </w:r>
          </w:p>
        </w:tc>
      </w:tr>
      <w:tr w:rsidR="00E9458D" w14:paraId="19E6D2A6" w14:textId="77777777">
        <w:trPr>
          <w:trHeight w:val="276"/>
        </w:trPr>
        <w:tc>
          <w:tcPr>
            <w:tcW w:w="5689" w:type="dxa"/>
            <w:vMerge/>
            <w:tcBorders>
              <w:top w:val="nil"/>
            </w:tcBorders>
          </w:tcPr>
          <w:p w14:paraId="3B91A4CD" w14:textId="77777777" w:rsidR="00E9458D" w:rsidRDefault="00E9458D">
            <w:pPr>
              <w:rPr>
                <w:sz w:val="2"/>
                <w:szCs w:val="2"/>
              </w:rPr>
            </w:pPr>
          </w:p>
        </w:tc>
        <w:tc>
          <w:tcPr>
            <w:tcW w:w="3168" w:type="dxa"/>
          </w:tcPr>
          <w:p w14:paraId="5D6C2C28" w14:textId="77777777" w:rsidR="00E9458D" w:rsidRDefault="005C6BD6">
            <w:pPr>
              <w:pStyle w:val="TableParagraph"/>
              <w:spacing w:before="1" w:line="255" w:lineRule="exact"/>
              <w:rPr>
                <w:b/>
                <w:sz w:val="24"/>
              </w:rPr>
            </w:pPr>
            <w:r>
              <w:rPr>
                <w:b/>
                <w:sz w:val="24"/>
              </w:rPr>
              <w:t>Revision Date:</w:t>
            </w:r>
          </w:p>
        </w:tc>
      </w:tr>
      <w:tr w:rsidR="00E9458D" w14:paraId="600B64CA" w14:textId="77777777">
        <w:trPr>
          <w:trHeight w:val="275"/>
        </w:trPr>
        <w:tc>
          <w:tcPr>
            <w:tcW w:w="5689" w:type="dxa"/>
            <w:vMerge/>
            <w:tcBorders>
              <w:top w:val="nil"/>
            </w:tcBorders>
          </w:tcPr>
          <w:p w14:paraId="472BF528" w14:textId="77777777" w:rsidR="00E9458D" w:rsidRDefault="00E9458D">
            <w:pPr>
              <w:rPr>
                <w:sz w:val="2"/>
                <w:szCs w:val="2"/>
              </w:rPr>
            </w:pPr>
          </w:p>
        </w:tc>
        <w:tc>
          <w:tcPr>
            <w:tcW w:w="3168" w:type="dxa"/>
          </w:tcPr>
          <w:p w14:paraId="7C68EAFA" w14:textId="77777777" w:rsidR="00E9458D" w:rsidRDefault="005C6BD6">
            <w:pPr>
              <w:pStyle w:val="TableParagraph"/>
              <w:spacing w:line="255" w:lineRule="exact"/>
              <w:rPr>
                <w:b/>
                <w:sz w:val="24"/>
              </w:rPr>
            </w:pPr>
            <w:r>
              <w:rPr>
                <w:b/>
                <w:sz w:val="24"/>
              </w:rPr>
              <w:t>Approved By:</w:t>
            </w:r>
          </w:p>
        </w:tc>
      </w:tr>
      <w:tr w:rsidR="00E9458D" w14:paraId="28AF1BDD" w14:textId="77777777">
        <w:trPr>
          <w:trHeight w:val="276"/>
        </w:trPr>
        <w:tc>
          <w:tcPr>
            <w:tcW w:w="5689" w:type="dxa"/>
            <w:vMerge/>
            <w:tcBorders>
              <w:top w:val="nil"/>
            </w:tcBorders>
          </w:tcPr>
          <w:p w14:paraId="30268FD9" w14:textId="77777777" w:rsidR="00E9458D" w:rsidRDefault="00E9458D">
            <w:pPr>
              <w:rPr>
                <w:sz w:val="2"/>
                <w:szCs w:val="2"/>
              </w:rPr>
            </w:pPr>
          </w:p>
        </w:tc>
        <w:tc>
          <w:tcPr>
            <w:tcW w:w="3168" w:type="dxa"/>
          </w:tcPr>
          <w:p w14:paraId="526931FA" w14:textId="77777777" w:rsidR="00E9458D" w:rsidRDefault="005C6BD6">
            <w:pPr>
              <w:pStyle w:val="TableParagraph"/>
              <w:spacing w:line="257" w:lineRule="exact"/>
              <w:rPr>
                <w:b/>
                <w:sz w:val="24"/>
              </w:rPr>
            </w:pPr>
            <w:r>
              <w:rPr>
                <w:b/>
                <w:sz w:val="24"/>
              </w:rPr>
              <w:t>Page Number: Page 1 of 4</w:t>
            </w:r>
          </w:p>
        </w:tc>
      </w:tr>
    </w:tbl>
    <w:p w14:paraId="60CCB12B" w14:textId="77777777" w:rsidR="00E9458D" w:rsidRDefault="00E9458D">
      <w:pPr>
        <w:pStyle w:val="BodyText"/>
        <w:spacing w:before="5"/>
        <w:ind w:left="0" w:firstLine="0"/>
        <w:rPr>
          <w:sz w:val="16"/>
        </w:rPr>
      </w:pPr>
    </w:p>
    <w:p w14:paraId="27B5AE31" w14:textId="77777777" w:rsidR="00E9458D" w:rsidRDefault="005C6BD6">
      <w:pPr>
        <w:pStyle w:val="Heading2"/>
        <w:spacing w:before="93"/>
        <w:rPr>
          <w:rFonts w:ascii="Arial"/>
        </w:rPr>
      </w:pPr>
      <w:r>
        <w:rPr>
          <w:rFonts w:ascii="Arial"/>
        </w:rPr>
        <w:t>Power Outages</w:t>
      </w:r>
    </w:p>
    <w:p w14:paraId="7FE85308" w14:textId="77777777" w:rsidR="00E9458D" w:rsidRDefault="005C6BD6">
      <w:pPr>
        <w:spacing w:before="136"/>
        <w:ind w:left="1800"/>
        <w:rPr>
          <w:b/>
          <w:sz w:val="24"/>
        </w:rPr>
      </w:pPr>
      <w:r>
        <w:rPr>
          <w:b/>
          <w:sz w:val="24"/>
        </w:rPr>
        <w:t>PURPOSE</w:t>
      </w:r>
    </w:p>
    <w:p w14:paraId="0EC653D1" w14:textId="77777777" w:rsidR="00E9458D" w:rsidRDefault="005C6BD6">
      <w:pPr>
        <w:pStyle w:val="BodyText"/>
        <w:spacing w:before="16" w:line="261" w:lineRule="auto"/>
        <w:ind w:left="1800" w:right="1700" w:firstLine="0"/>
        <w:jc w:val="both"/>
      </w:pPr>
      <w:r>
        <w:t xml:space="preserve">To reduce risk, prevent injury and promote safety in the home and/or office, when there is a power </w:t>
      </w:r>
      <w:bookmarkStart w:id="147" w:name="_bookmark147"/>
      <w:bookmarkEnd w:id="147"/>
      <w:r>
        <w:t>outage, by identifying and responding to the situation quickly and by taking immediate actions for the protection of</w:t>
      </w:r>
      <w:r>
        <w:rPr>
          <w:spacing w:val="-4"/>
        </w:rPr>
        <w:t xml:space="preserve"> </w:t>
      </w:r>
      <w:r>
        <w:t>clients/families/employees.</w:t>
      </w:r>
    </w:p>
    <w:p w14:paraId="698A40C8" w14:textId="77777777" w:rsidR="00E9458D" w:rsidRDefault="00E9458D">
      <w:pPr>
        <w:pStyle w:val="BodyText"/>
        <w:spacing w:before="5"/>
        <w:ind w:left="0" w:firstLine="0"/>
        <w:rPr>
          <w:sz w:val="22"/>
        </w:rPr>
      </w:pPr>
    </w:p>
    <w:p w14:paraId="77E419E9" w14:textId="77777777" w:rsidR="00E9458D" w:rsidRDefault="005C6BD6">
      <w:pPr>
        <w:pStyle w:val="Heading2"/>
      </w:pPr>
      <w:r>
        <w:t>DEFINITION</w:t>
      </w:r>
    </w:p>
    <w:p w14:paraId="04C2F702" w14:textId="77777777" w:rsidR="00E9458D" w:rsidRDefault="005C6BD6">
      <w:pPr>
        <w:ind w:left="1800"/>
        <w:jc w:val="both"/>
        <w:rPr>
          <w:b/>
          <w:sz w:val="24"/>
        </w:rPr>
      </w:pPr>
      <w:r>
        <w:rPr>
          <w:b/>
          <w:sz w:val="24"/>
        </w:rPr>
        <w:t>1. Power Outage</w:t>
      </w:r>
    </w:p>
    <w:p w14:paraId="468AC8D7" w14:textId="77777777" w:rsidR="00E9458D" w:rsidRDefault="005C6BD6">
      <w:pPr>
        <w:pStyle w:val="BodyText"/>
        <w:spacing w:before="16" w:line="261" w:lineRule="auto"/>
        <w:ind w:left="2084" w:right="1698" w:firstLine="0"/>
        <w:jc w:val="both"/>
      </w:pPr>
      <w:r>
        <w:t xml:space="preserve">A power outage (also known as power failure/blackout) is a short or long-term state of electric power loss in a given area or section of a power grid. It </w:t>
      </w:r>
      <w:proofErr w:type="spellStart"/>
      <w:r>
        <w:t>cab</w:t>
      </w:r>
      <w:proofErr w:type="spellEnd"/>
      <w:r>
        <w:t xml:space="preserve"> affect a single house, building or an entire city, depending on the extent of the damage or cause of  the outage.</w:t>
      </w:r>
    </w:p>
    <w:p w14:paraId="5547B406" w14:textId="77777777" w:rsidR="00E9458D" w:rsidRDefault="00E9458D">
      <w:pPr>
        <w:pStyle w:val="BodyText"/>
        <w:spacing w:before="4"/>
        <w:ind w:left="0" w:firstLine="0"/>
        <w:rPr>
          <w:sz w:val="22"/>
        </w:rPr>
      </w:pPr>
    </w:p>
    <w:p w14:paraId="3AD234CE" w14:textId="77777777" w:rsidR="00E9458D" w:rsidRDefault="005C6BD6">
      <w:pPr>
        <w:pStyle w:val="Heading2"/>
      </w:pPr>
      <w:r>
        <w:t>POLICY</w:t>
      </w:r>
    </w:p>
    <w:p w14:paraId="2D408885" w14:textId="77777777" w:rsidR="00E9458D" w:rsidRDefault="005C6BD6">
      <w:pPr>
        <w:pStyle w:val="BodyText"/>
        <w:spacing w:before="16" w:line="261" w:lineRule="auto"/>
        <w:ind w:left="1800" w:right="1698" w:firstLine="0"/>
        <w:jc w:val="both"/>
      </w:pPr>
      <w:r>
        <w:t>Right Accord Private Duty- Home Health Care is committed to ensuring the safety of its clients/ families/employees when there is a power outage by having a harmonized plan to handle the situation with composure, effectiveness and speed.</w:t>
      </w:r>
    </w:p>
    <w:p w14:paraId="1FC22D4F" w14:textId="77777777" w:rsidR="00E9458D" w:rsidRDefault="00E9458D">
      <w:pPr>
        <w:pStyle w:val="BodyText"/>
        <w:spacing w:before="10"/>
        <w:ind w:left="0" w:firstLine="0"/>
        <w:rPr>
          <w:sz w:val="25"/>
        </w:rPr>
      </w:pPr>
    </w:p>
    <w:p w14:paraId="7751051D" w14:textId="77777777" w:rsidR="00E9458D" w:rsidRDefault="005C6BD6">
      <w:pPr>
        <w:pStyle w:val="Heading2"/>
      </w:pPr>
      <w:r>
        <w:t>PROCEDURES</w:t>
      </w:r>
    </w:p>
    <w:p w14:paraId="7A3E2C6F" w14:textId="77777777" w:rsidR="00E9458D" w:rsidRDefault="005C6BD6">
      <w:pPr>
        <w:pStyle w:val="BodyText"/>
        <w:spacing w:before="24"/>
        <w:ind w:left="1800" w:firstLine="0"/>
      </w:pPr>
      <w:r>
        <w:rPr>
          <w:u w:val="single"/>
        </w:rPr>
        <w:t>The Plan</w:t>
      </w:r>
    </w:p>
    <w:p w14:paraId="3E3B84C0" w14:textId="77777777" w:rsidR="00E9458D" w:rsidRDefault="005C6BD6">
      <w:pPr>
        <w:pStyle w:val="ListParagraph"/>
        <w:numPr>
          <w:ilvl w:val="0"/>
          <w:numId w:val="211"/>
        </w:numPr>
        <w:tabs>
          <w:tab w:val="left" w:pos="2161"/>
        </w:tabs>
        <w:spacing w:before="24"/>
        <w:rPr>
          <w:sz w:val="24"/>
        </w:rPr>
      </w:pPr>
      <w:r>
        <w:rPr>
          <w:sz w:val="24"/>
        </w:rPr>
        <w:t>In the office environment, the employer shall prepare for a possible power outage</w:t>
      </w:r>
      <w:r>
        <w:rPr>
          <w:spacing w:val="-2"/>
          <w:sz w:val="24"/>
        </w:rPr>
        <w:t xml:space="preserve"> </w:t>
      </w:r>
      <w:r>
        <w:rPr>
          <w:sz w:val="24"/>
        </w:rPr>
        <w:t>by:</w:t>
      </w:r>
    </w:p>
    <w:p w14:paraId="0C609F48" w14:textId="77777777" w:rsidR="00E9458D" w:rsidRDefault="005C6BD6">
      <w:pPr>
        <w:pStyle w:val="ListParagraph"/>
        <w:numPr>
          <w:ilvl w:val="1"/>
          <w:numId w:val="211"/>
        </w:numPr>
        <w:tabs>
          <w:tab w:val="left" w:pos="2521"/>
        </w:tabs>
        <w:spacing w:before="24"/>
        <w:ind w:hanging="361"/>
        <w:rPr>
          <w:sz w:val="24"/>
        </w:rPr>
      </w:pPr>
      <w:r>
        <w:rPr>
          <w:sz w:val="24"/>
        </w:rPr>
        <w:t>assigning Manager/Administrator or Supervisor the leadership</w:t>
      </w:r>
      <w:r>
        <w:rPr>
          <w:spacing w:val="-4"/>
          <w:sz w:val="24"/>
        </w:rPr>
        <w:t xml:space="preserve"> </w:t>
      </w:r>
      <w:r>
        <w:rPr>
          <w:sz w:val="24"/>
        </w:rPr>
        <w:t>role;</w:t>
      </w:r>
    </w:p>
    <w:p w14:paraId="71CB455A" w14:textId="77777777" w:rsidR="00E9458D" w:rsidRDefault="005C6BD6">
      <w:pPr>
        <w:pStyle w:val="ListParagraph"/>
        <w:numPr>
          <w:ilvl w:val="1"/>
          <w:numId w:val="211"/>
        </w:numPr>
        <w:tabs>
          <w:tab w:val="left" w:pos="2521"/>
        </w:tabs>
        <w:spacing w:before="24"/>
        <w:ind w:hanging="361"/>
        <w:rPr>
          <w:sz w:val="24"/>
        </w:rPr>
      </w:pPr>
      <w:r>
        <w:rPr>
          <w:sz w:val="24"/>
        </w:rPr>
        <w:t>developing a plan of action with</w:t>
      </w:r>
      <w:r>
        <w:rPr>
          <w:spacing w:val="-2"/>
          <w:sz w:val="24"/>
        </w:rPr>
        <w:t xml:space="preserve"> </w:t>
      </w:r>
      <w:r>
        <w:rPr>
          <w:sz w:val="24"/>
        </w:rPr>
        <w:t>staff;</w:t>
      </w:r>
    </w:p>
    <w:p w14:paraId="1E307061" w14:textId="77777777" w:rsidR="00E9458D" w:rsidRDefault="005C6BD6">
      <w:pPr>
        <w:pStyle w:val="ListParagraph"/>
        <w:numPr>
          <w:ilvl w:val="1"/>
          <w:numId w:val="211"/>
        </w:numPr>
        <w:tabs>
          <w:tab w:val="left" w:pos="2521"/>
        </w:tabs>
        <w:spacing w:before="24"/>
        <w:ind w:hanging="361"/>
        <w:rPr>
          <w:sz w:val="24"/>
        </w:rPr>
      </w:pPr>
      <w:r>
        <w:rPr>
          <w:sz w:val="24"/>
        </w:rPr>
        <w:t>determining an outside location to go</w:t>
      </w:r>
      <w:r>
        <w:rPr>
          <w:spacing w:val="-5"/>
          <w:sz w:val="24"/>
        </w:rPr>
        <w:t xml:space="preserve"> </w:t>
      </w:r>
      <w:r>
        <w:rPr>
          <w:sz w:val="24"/>
        </w:rPr>
        <w:t>to;</w:t>
      </w:r>
    </w:p>
    <w:p w14:paraId="4353F542" w14:textId="77777777" w:rsidR="00E9458D" w:rsidRDefault="005C6BD6">
      <w:pPr>
        <w:pStyle w:val="ListParagraph"/>
        <w:numPr>
          <w:ilvl w:val="1"/>
          <w:numId w:val="211"/>
        </w:numPr>
        <w:tabs>
          <w:tab w:val="left" w:pos="2521"/>
        </w:tabs>
        <w:spacing w:before="24"/>
        <w:ind w:hanging="361"/>
        <w:rPr>
          <w:sz w:val="24"/>
        </w:rPr>
      </w:pPr>
      <w:r>
        <w:rPr>
          <w:sz w:val="24"/>
        </w:rPr>
        <w:t>determining who to call, in case they are separated from one</w:t>
      </w:r>
      <w:r>
        <w:rPr>
          <w:spacing w:val="-5"/>
          <w:sz w:val="24"/>
        </w:rPr>
        <w:t xml:space="preserve"> </w:t>
      </w:r>
      <w:r>
        <w:rPr>
          <w:sz w:val="24"/>
        </w:rPr>
        <w:t>another;</w:t>
      </w:r>
    </w:p>
    <w:p w14:paraId="06F4AB6A" w14:textId="77777777" w:rsidR="00E9458D" w:rsidRDefault="005C6BD6">
      <w:pPr>
        <w:pStyle w:val="ListParagraph"/>
        <w:numPr>
          <w:ilvl w:val="1"/>
          <w:numId w:val="211"/>
        </w:numPr>
        <w:tabs>
          <w:tab w:val="left" w:pos="2521"/>
        </w:tabs>
        <w:spacing w:before="24"/>
        <w:ind w:hanging="361"/>
        <w:rPr>
          <w:sz w:val="24"/>
        </w:rPr>
      </w:pPr>
      <w:r>
        <w:rPr>
          <w:sz w:val="24"/>
        </w:rPr>
        <w:t>maintaining a current, electronic client list in a secure, off-site</w:t>
      </w:r>
      <w:r>
        <w:rPr>
          <w:spacing w:val="-5"/>
          <w:sz w:val="24"/>
        </w:rPr>
        <w:t xml:space="preserve"> </w:t>
      </w:r>
      <w:r>
        <w:rPr>
          <w:sz w:val="24"/>
        </w:rPr>
        <w:t>location.</w:t>
      </w:r>
    </w:p>
    <w:p w14:paraId="7360AB17" w14:textId="77777777" w:rsidR="00E9458D" w:rsidRDefault="005C6BD6">
      <w:pPr>
        <w:pStyle w:val="ListParagraph"/>
        <w:numPr>
          <w:ilvl w:val="1"/>
          <w:numId w:val="211"/>
        </w:numPr>
        <w:tabs>
          <w:tab w:val="left" w:pos="2520"/>
          <w:tab w:val="left" w:pos="2521"/>
        </w:tabs>
        <w:spacing w:before="24" w:line="261" w:lineRule="auto"/>
        <w:ind w:right="1701"/>
        <w:rPr>
          <w:sz w:val="24"/>
        </w:rPr>
      </w:pPr>
      <w:r>
        <w:rPr>
          <w:sz w:val="24"/>
        </w:rPr>
        <w:t>working with outside community resources, applicable to the power outage, by contacting and consulting with</w:t>
      </w:r>
      <w:r>
        <w:rPr>
          <w:spacing w:val="-1"/>
          <w:sz w:val="24"/>
        </w:rPr>
        <w:t xml:space="preserve"> </w:t>
      </w:r>
      <w:r>
        <w:rPr>
          <w:sz w:val="24"/>
        </w:rPr>
        <w:t>them;</w:t>
      </w:r>
    </w:p>
    <w:p w14:paraId="5E908A4A" w14:textId="77777777" w:rsidR="00E9458D" w:rsidRDefault="005C6BD6">
      <w:pPr>
        <w:pStyle w:val="ListParagraph"/>
        <w:numPr>
          <w:ilvl w:val="1"/>
          <w:numId w:val="211"/>
        </w:numPr>
        <w:tabs>
          <w:tab w:val="left" w:pos="2521"/>
        </w:tabs>
        <w:spacing w:line="261" w:lineRule="auto"/>
        <w:ind w:right="1699"/>
        <w:rPr>
          <w:sz w:val="24"/>
        </w:rPr>
      </w:pPr>
      <w:r>
        <w:rPr>
          <w:sz w:val="24"/>
        </w:rPr>
        <w:t>giving priority attention to clients who are in the most danger i.e. high danger first, medium danger second, lowest danger</w:t>
      </w:r>
      <w:r>
        <w:rPr>
          <w:spacing w:val="-1"/>
          <w:sz w:val="24"/>
        </w:rPr>
        <w:t xml:space="preserve"> </w:t>
      </w:r>
      <w:r>
        <w:rPr>
          <w:sz w:val="24"/>
        </w:rPr>
        <w:t>third.</w:t>
      </w:r>
    </w:p>
    <w:p w14:paraId="6A161950" w14:textId="77777777" w:rsidR="00E9458D" w:rsidRDefault="00E9458D">
      <w:pPr>
        <w:spacing w:line="261" w:lineRule="auto"/>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0CEEF13" w14:textId="77777777">
        <w:trPr>
          <w:trHeight w:val="612"/>
        </w:trPr>
        <w:tc>
          <w:tcPr>
            <w:tcW w:w="5689" w:type="dxa"/>
          </w:tcPr>
          <w:p w14:paraId="6CD6097F"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6A373B81" w14:textId="77777777" w:rsidR="00E9458D" w:rsidRDefault="00E9458D">
            <w:pPr>
              <w:pStyle w:val="TableParagraph"/>
              <w:ind w:left="0"/>
              <w:rPr>
                <w:sz w:val="24"/>
              </w:rPr>
            </w:pPr>
          </w:p>
          <w:p w14:paraId="63F2B321" w14:textId="77777777" w:rsidR="00E9458D" w:rsidRDefault="005C6BD6">
            <w:pPr>
              <w:pStyle w:val="TableParagraph"/>
              <w:ind w:left="487"/>
              <w:rPr>
                <w:sz w:val="20"/>
              </w:rPr>
            </w:pPr>
            <w:r>
              <w:rPr>
                <w:noProof/>
                <w:sz w:val="20"/>
              </w:rPr>
              <w:drawing>
                <wp:inline distT="0" distB="0" distL="0" distR="0" wp14:anchorId="1521AF4F" wp14:editId="484F317B">
                  <wp:extent cx="1390695" cy="966501"/>
                  <wp:effectExtent l="0" t="0" r="0" b="0"/>
                  <wp:docPr id="105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5A54DEE" w14:textId="77777777">
        <w:trPr>
          <w:trHeight w:val="1184"/>
        </w:trPr>
        <w:tc>
          <w:tcPr>
            <w:tcW w:w="5689" w:type="dxa"/>
          </w:tcPr>
          <w:p w14:paraId="4DB68FEE" w14:textId="77777777" w:rsidR="00E9458D" w:rsidRDefault="00E9458D">
            <w:pPr>
              <w:pStyle w:val="TableParagraph"/>
              <w:ind w:left="0"/>
              <w:rPr>
                <w:sz w:val="24"/>
              </w:rPr>
            </w:pPr>
          </w:p>
          <w:p w14:paraId="6FBC8A2E" w14:textId="77777777" w:rsidR="00E9458D" w:rsidRDefault="005C6BD6">
            <w:pPr>
              <w:pStyle w:val="TableParagraph"/>
              <w:rPr>
                <w:b/>
                <w:sz w:val="24"/>
              </w:rPr>
            </w:pPr>
            <w:r>
              <w:rPr>
                <w:b/>
                <w:sz w:val="24"/>
              </w:rPr>
              <w:t>Section 5: Health and Safety</w:t>
            </w:r>
          </w:p>
        </w:tc>
        <w:tc>
          <w:tcPr>
            <w:tcW w:w="3168" w:type="dxa"/>
            <w:vMerge/>
            <w:tcBorders>
              <w:top w:val="nil"/>
            </w:tcBorders>
          </w:tcPr>
          <w:p w14:paraId="2F0DF60E" w14:textId="77777777" w:rsidR="00E9458D" w:rsidRDefault="00E9458D">
            <w:pPr>
              <w:rPr>
                <w:sz w:val="2"/>
                <w:szCs w:val="2"/>
              </w:rPr>
            </w:pPr>
          </w:p>
        </w:tc>
      </w:tr>
      <w:tr w:rsidR="00E9458D" w14:paraId="42DBF44C" w14:textId="77777777">
        <w:trPr>
          <w:trHeight w:val="275"/>
        </w:trPr>
        <w:tc>
          <w:tcPr>
            <w:tcW w:w="5689" w:type="dxa"/>
            <w:vMerge w:val="restart"/>
          </w:tcPr>
          <w:p w14:paraId="71AB6AF1" w14:textId="77777777" w:rsidR="00E9458D" w:rsidRDefault="00E9458D">
            <w:pPr>
              <w:pStyle w:val="TableParagraph"/>
              <w:ind w:left="0"/>
              <w:rPr>
                <w:sz w:val="24"/>
              </w:rPr>
            </w:pPr>
          </w:p>
          <w:p w14:paraId="58328454" w14:textId="77777777" w:rsidR="00E9458D" w:rsidRDefault="005C6BD6">
            <w:pPr>
              <w:pStyle w:val="TableParagraph"/>
              <w:rPr>
                <w:b/>
                <w:sz w:val="24"/>
              </w:rPr>
            </w:pPr>
            <w:r>
              <w:rPr>
                <w:b/>
                <w:sz w:val="24"/>
              </w:rPr>
              <w:t>Policy Title: Power Outages</w:t>
            </w:r>
          </w:p>
        </w:tc>
        <w:tc>
          <w:tcPr>
            <w:tcW w:w="3168" w:type="dxa"/>
          </w:tcPr>
          <w:p w14:paraId="250B7032" w14:textId="77777777" w:rsidR="00E9458D" w:rsidRDefault="005C6BD6">
            <w:pPr>
              <w:pStyle w:val="TableParagraph"/>
              <w:spacing w:line="256" w:lineRule="exact"/>
              <w:rPr>
                <w:b/>
                <w:sz w:val="24"/>
              </w:rPr>
            </w:pPr>
            <w:r>
              <w:rPr>
                <w:b/>
                <w:sz w:val="24"/>
              </w:rPr>
              <w:t>Policy Number: 5.40.50</w:t>
            </w:r>
          </w:p>
        </w:tc>
      </w:tr>
      <w:tr w:rsidR="00E9458D" w14:paraId="4C26C64B" w14:textId="77777777">
        <w:trPr>
          <w:trHeight w:val="275"/>
        </w:trPr>
        <w:tc>
          <w:tcPr>
            <w:tcW w:w="5689" w:type="dxa"/>
            <w:vMerge/>
            <w:tcBorders>
              <w:top w:val="nil"/>
            </w:tcBorders>
          </w:tcPr>
          <w:p w14:paraId="0B37E20D" w14:textId="77777777" w:rsidR="00E9458D" w:rsidRDefault="00E9458D">
            <w:pPr>
              <w:rPr>
                <w:sz w:val="2"/>
                <w:szCs w:val="2"/>
              </w:rPr>
            </w:pPr>
          </w:p>
        </w:tc>
        <w:tc>
          <w:tcPr>
            <w:tcW w:w="3168" w:type="dxa"/>
          </w:tcPr>
          <w:p w14:paraId="79E7C969" w14:textId="77777777" w:rsidR="00E9458D" w:rsidRDefault="005C6BD6">
            <w:pPr>
              <w:pStyle w:val="TableParagraph"/>
              <w:spacing w:line="255" w:lineRule="exact"/>
              <w:rPr>
                <w:b/>
                <w:sz w:val="24"/>
              </w:rPr>
            </w:pPr>
            <w:r>
              <w:rPr>
                <w:b/>
                <w:sz w:val="24"/>
              </w:rPr>
              <w:t>Effective Date:</w:t>
            </w:r>
          </w:p>
        </w:tc>
      </w:tr>
      <w:tr w:rsidR="00E9458D" w14:paraId="6A4AA19C" w14:textId="77777777">
        <w:trPr>
          <w:trHeight w:val="276"/>
        </w:trPr>
        <w:tc>
          <w:tcPr>
            <w:tcW w:w="5689" w:type="dxa"/>
            <w:vMerge/>
            <w:tcBorders>
              <w:top w:val="nil"/>
            </w:tcBorders>
          </w:tcPr>
          <w:p w14:paraId="0691FC8C" w14:textId="77777777" w:rsidR="00E9458D" w:rsidRDefault="00E9458D">
            <w:pPr>
              <w:rPr>
                <w:sz w:val="2"/>
                <w:szCs w:val="2"/>
              </w:rPr>
            </w:pPr>
          </w:p>
        </w:tc>
        <w:tc>
          <w:tcPr>
            <w:tcW w:w="3168" w:type="dxa"/>
          </w:tcPr>
          <w:p w14:paraId="29923D69" w14:textId="77777777" w:rsidR="00E9458D" w:rsidRDefault="005C6BD6">
            <w:pPr>
              <w:pStyle w:val="TableParagraph"/>
              <w:spacing w:before="1" w:line="255" w:lineRule="exact"/>
              <w:rPr>
                <w:b/>
                <w:sz w:val="24"/>
              </w:rPr>
            </w:pPr>
            <w:r>
              <w:rPr>
                <w:b/>
                <w:sz w:val="24"/>
              </w:rPr>
              <w:t>Revision Date:</w:t>
            </w:r>
          </w:p>
        </w:tc>
      </w:tr>
      <w:tr w:rsidR="00E9458D" w14:paraId="7BB10709" w14:textId="77777777">
        <w:trPr>
          <w:trHeight w:val="275"/>
        </w:trPr>
        <w:tc>
          <w:tcPr>
            <w:tcW w:w="5689" w:type="dxa"/>
            <w:vMerge/>
            <w:tcBorders>
              <w:top w:val="nil"/>
            </w:tcBorders>
          </w:tcPr>
          <w:p w14:paraId="4C26CDEA" w14:textId="77777777" w:rsidR="00E9458D" w:rsidRDefault="00E9458D">
            <w:pPr>
              <w:rPr>
                <w:sz w:val="2"/>
                <w:szCs w:val="2"/>
              </w:rPr>
            </w:pPr>
          </w:p>
        </w:tc>
        <w:tc>
          <w:tcPr>
            <w:tcW w:w="3168" w:type="dxa"/>
          </w:tcPr>
          <w:p w14:paraId="07B66799" w14:textId="77777777" w:rsidR="00E9458D" w:rsidRDefault="005C6BD6">
            <w:pPr>
              <w:pStyle w:val="TableParagraph"/>
              <w:spacing w:line="255" w:lineRule="exact"/>
              <w:rPr>
                <w:b/>
                <w:sz w:val="24"/>
              </w:rPr>
            </w:pPr>
            <w:r>
              <w:rPr>
                <w:b/>
                <w:sz w:val="24"/>
              </w:rPr>
              <w:t>Approved By:</w:t>
            </w:r>
          </w:p>
        </w:tc>
      </w:tr>
      <w:tr w:rsidR="00E9458D" w14:paraId="5975122D" w14:textId="77777777">
        <w:trPr>
          <w:trHeight w:val="276"/>
        </w:trPr>
        <w:tc>
          <w:tcPr>
            <w:tcW w:w="5689" w:type="dxa"/>
            <w:vMerge/>
            <w:tcBorders>
              <w:top w:val="nil"/>
            </w:tcBorders>
          </w:tcPr>
          <w:p w14:paraId="5167D5C9" w14:textId="77777777" w:rsidR="00E9458D" w:rsidRDefault="00E9458D">
            <w:pPr>
              <w:rPr>
                <w:sz w:val="2"/>
                <w:szCs w:val="2"/>
              </w:rPr>
            </w:pPr>
          </w:p>
        </w:tc>
        <w:tc>
          <w:tcPr>
            <w:tcW w:w="3168" w:type="dxa"/>
          </w:tcPr>
          <w:p w14:paraId="1781610E" w14:textId="77777777" w:rsidR="00E9458D" w:rsidRDefault="005C6BD6">
            <w:pPr>
              <w:pStyle w:val="TableParagraph"/>
              <w:spacing w:line="257" w:lineRule="exact"/>
              <w:rPr>
                <w:b/>
                <w:sz w:val="24"/>
              </w:rPr>
            </w:pPr>
            <w:r>
              <w:rPr>
                <w:b/>
                <w:sz w:val="24"/>
              </w:rPr>
              <w:t>Page Number: Page 2 of 4</w:t>
            </w:r>
          </w:p>
        </w:tc>
      </w:tr>
    </w:tbl>
    <w:p w14:paraId="7B473C1C" w14:textId="77777777" w:rsidR="00E9458D" w:rsidRDefault="00E9458D">
      <w:pPr>
        <w:pStyle w:val="BodyText"/>
        <w:ind w:left="0" w:firstLine="0"/>
        <w:rPr>
          <w:sz w:val="18"/>
        </w:rPr>
      </w:pPr>
    </w:p>
    <w:p w14:paraId="76D9F05C" w14:textId="77777777" w:rsidR="00E9458D" w:rsidRDefault="005C6BD6">
      <w:pPr>
        <w:pStyle w:val="ListParagraph"/>
        <w:numPr>
          <w:ilvl w:val="1"/>
          <w:numId w:val="211"/>
        </w:numPr>
        <w:tabs>
          <w:tab w:val="left" w:pos="2521"/>
        </w:tabs>
        <w:spacing w:before="90" w:line="261" w:lineRule="auto"/>
        <w:ind w:right="1702"/>
        <w:rPr>
          <w:sz w:val="24"/>
        </w:rPr>
      </w:pPr>
      <w:r>
        <w:rPr>
          <w:sz w:val="24"/>
        </w:rPr>
        <w:t>prioritizing client care, for the acute stage of the emergency, according to the assessed risk level, with high risk first, medium risk second, and low risk</w:t>
      </w:r>
      <w:r>
        <w:rPr>
          <w:spacing w:val="-18"/>
          <w:sz w:val="24"/>
        </w:rPr>
        <w:t xml:space="preserve"> </w:t>
      </w:r>
      <w:r>
        <w:rPr>
          <w:sz w:val="24"/>
        </w:rPr>
        <w:t>third.</w:t>
      </w:r>
    </w:p>
    <w:p w14:paraId="21E6F2BC" w14:textId="77777777" w:rsidR="00E9458D" w:rsidRDefault="005C6BD6">
      <w:pPr>
        <w:pStyle w:val="ListParagraph"/>
        <w:numPr>
          <w:ilvl w:val="1"/>
          <w:numId w:val="211"/>
        </w:numPr>
        <w:tabs>
          <w:tab w:val="left" w:pos="2520"/>
          <w:tab w:val="left" w:pos="2521"/>
        </w:tabs>
        <w:spacing w:line="261" w:lineRule="auto"/>
        <w:ind w:right="1699"/>
        <w:rPr>
          <w:sz w:val="24"/>
        </w:rPr>
      </w:pPr>
      <w:r>
        <w:rPr>
          <w:sz w:val="24"/>
        </w:rPr>
        <w:t>giving a list of telephone numbers for emergency assistance to employees, clients/families;</w:t>
      </w:r>
    </w:p>
    <w:p w14:paraId="33FACCC5" w14:textId="77777777" w:rsidR="00E9458D" w:rsidRDefault="005C6BD6">
      <w:pPr>
        <w:pStyle w:val="ListParagraph"/>
        <w:numPr>
          <w:ilvl w:val="1"/>
          <w:numId w:val="211"/>
        </w:numPr>
        <w:tabs>
          <w:tab w:val="left" w:pos="2520"/>
          <w:tab w:val="left" w:pos="2521"/>
        </w:tabs>
        <w:spacing w:line="274" w:lineRule="exact"/>
        <w:ind w:hanging="361"/>
        <w:rPr>
          <w:sz w:val="24"/>
        </w:rPr>
      </w:pPr>
      <w:r>
        <w:rPr>
          <w:sz w:val="24"/>
        </w:rPr>
        <w:t>posting a list of telephone numbers for emergency assistance in the</w:t>
      </w:r>
      <w:r>
        <w:rPr>
          <w:spacing w:val="-4"/>
          <w:sz w:val="24"/>
        </w:rPr>
        <w:t xml:space="preserve"> </w:t>
      </w:r>
      <w:r>
        <w:rPr>
          <w:sz w:val="24"/>
        </w:rPr>
        <w:t>office;</w:t>
      </w:r>
    </w:p>
    <w:p w14:paraId="378E7D6E" w14:textId="77777777" w:rsidR="00E9458D" w:rsidRDefault="005C6BD6">
      <w:pPr>
        <w:pStyle w:val="ListParagraph"/>
        <w:numPr>
          <w:ilvl w:val="1"/>
          <w:numId w:val="211"/>
        </w:numPr>
        <w:tabs>
          <w:tab w:val="left" w:pos="2521"/>
        </w:tabs>
        <w:spacing w:before="23" w:line="261" w:lineRule="auto"/>
        <w:ind w:right="1701"/>
        <w:jc w:val="both"/>
        <w:rPr>
          <w:sz w:val="24"/>
        </w:rPr>
      </w:pPr>
      <w:r>
        <w:rPr>
          <w:sz w:val="24"/>
        </w:rPr>
        <w:t>preparing a list of names and contact information for each employee, to be kept in the office;</w:t>
      </w:r>
    </w:p>
    <w:p w14:paraId="706EB2F5" w14:textId="77777777" w:rsidR="00E9458D" w:rsidRDefault="005C6BD6">
      <w:pPr>
        <w:pStyle w:val="ListParagraph"/>
        <w:numPr>
          <w:ilvl w:val="1"/>
          <w:numId w:val="211"/>
        </w:numPr>
        <w:tabs>
          <w:tab w:val="left" w:pos="2521"/>
        </w:tabs>
        <w:spacing w:line="261" w:lineRule="auto"/>
        <w:ind w:right="1700"/>
        <w:jc w:val="both"/>
        <w:rPr>
          <w:sz w:val="24"/>
        </w:rPr>
      </w:pPr>
      <w:r>
        <w:rPr>
          <w:sz w:val="24"/>
        </w:rPr>
        <w:t>ensuring that each employee carries with them their own personal list of names and contact</w:t>
      </w:r>
      <w:r>
        <w:rPr>
          <w:spacing w:val="-1"/>
          <w:sz w:val="24"/>
        </w:rPr>
        <w:t xml:space="preserve"> </w:t>
      </w:r>
      <w:r>
        <w:rPr>
          <w:sz w:val="24"/>
        </w:rPr>
        <w:t>information;</w:t>
      </w:r>
    </w:p>
    <w:p w14:paraId="61D46494" w14:textId="77777777" w:rsidR="00E9458D" w:rsidRDefault="005C6BD6">
      <w:pPr>
        <w:pStyle w:val="ListParagraph"/>
        <w:numPr>
          <w:ilvl w:val="1"/>
          <w:numId w:val="211"/>
        </w:numPr>
        <w:tabs>
          <w:tab w:val="left" w:pos="2521"/>
        </w:tabs>
        <w:spacing w:line="261" w:lineRule="auto"/>
        <w:ind w:right="1701"/>
        <w:jc w:val="both"/>
        <w:rPr>
          <w:sz w:val="24"/>
        </w:rPr>
      </w:pPr>
      <w:r>
        <w:rPr>
          <w:sz w:val="24"/>
        </w:rPr>
        <w:t>developing and maintaining a current list of names and contact details for individual staff members, who have training for emergencies (e.g. all levels of first aid and emergency</w:t>
      </w:r>
      <w:r>
        <w:rPr>
          <w:spacing w:val="-4"/>
          <w:sz w:val="24"/>
        </w:rPr>
        <w:t xml:space="preserve"> </w:t>
      </w:r>
      <w:r>
        <w:rPr>
          <w:sz w:val="24"/>
        </w:rPr>
        <w:t>preparedness);</w:t>
      </w:r>
    </w:p>
    <w:p w14:paraId="2C235A1C" w14:textId="77777777" w:rsidR="00E9458D" w:rsidRDefault="005C6BD6">
      <w:pPr>
        <w:pStyle w:val="ListParagraph"/>
        <w:numPr>
          <w:ilvl w:val="1"/>
          <w:numId w:val="211"/>
        </w:numPr>
        <w:tabs>
          <w:tab w:val="left" w:pos="2521"/>
        </w:tabs>
        <w:spacing w:line="261" w:lineRule="auto"/>
        <w:ind w:right="1702"/>
        <w:jc w:val="both"/>
        <w:rPr>
          <w:sz w:val="24"/>
        </w:rPr>
      </w:pPr>
      <w:r>
        <w:rPr>
          <w:sz w:val="24"/>
        </w:rPr>
        <w:t>ensuring there is enough food and water for 3 days for each employee, (allowing 1 gallon of water per day per</w:t>
      </w:r>
      <w:r>
        <w:rPr>
          <w:spacing w:val="-2"/>
          <w:sz w:val="24"/>
        </w:rPr>
        <w:t xml:space="preserve"> </w:t>
      </w:r>
      <w:r>
        <w:rPr>
          <w:sz w:val="24"/>
        </w:rPr>
        <w:t>employee);</w:t>
      </w:r>
    </w:p>
    <w:p w14:paraId="63449D91" w14:textId="77777777" w:rsidR="00E9458D" w:rsidRDefault="005C6BD6">
      <w:pPr>
        <w:pStyle w:val="ListParagraph"/>
        <w:numPr>
          <w:ilvl w:val="1"/>
          <w:numId w:val="211"/>
        </w:numPr>
        <w:tabs>
          <w:tab w:val="left" w:pos="2521"/>
        </w:tabs>
        <w:spacing w:line="261" w:lineRule="auto"/>
        <w:ind w:right="1701"/>
        <w:jc w:val="both"/>
        <w:rPr>
          <w:sz w:val="24"/>
        </w:rPr>
      </w:pPr>
      <w:r>
        <w:rPr>
          <w:sz w:val="24"/>
        </w:rPr>
        <w:t>having equipment such as flashlights, candles, batteries readily available for light and communication (e.g.</w:t>
      </w:r>
      <w:r>
        <w:rPr>
          <w:spacing w:val="-1"/>
          <w:sz w:val="24"/>
        </w:rPr>
        <w:t xml:space="preserve"> </w:t>
      </w:r>
      <w:r>
        <w:rPr>
          <w:sz w:val="24"/>
        </w:rPr>
        <w:t>radio);</w:t>
      </w:r>
    </w:p>
    <w:p w14:paraId="5A5DA2C2" w14:textId="77777777" w:rsidR="00E9458D" w:rsidRDefault="005C6BD6">
      <w:pPr>
        <w:pStyle w:val="ListParagraph"/>
        <w:numPr>
          <w:ilvl w:val="1"/>
          <w:numId w:val="211"/>
        </w:numPr>
        <w:tabs>
          <w:tab w:val="left" w:pos="2521"/>
        </w:tabs>
        <w:spacing w:line="274" w:lineRule="exact"/>
        <w:ind w:hanging="361"/>
        <w:jc w:val="both"/>
        <w:rPr>
          <w:sz w:val="24"/>
        </w:rPr>
      </w:pPr>
      <w:r>
        <w:rPr>
          <w:sz w:val="24"/>
        </w:rPr>
        <w:t>purchasing a generator, if</w:t>
      </w:r>
      <w:r>
        <w:rPr>
          <w:spacing w:val="-4"/>
          <w:sz w:val="24"/>
        </w:rPr>
        <w:t xml:space="preserve"> </w:t>
      </w:r>
      <w:r>
        <w:rPr>
          <w:sz w:val="24"/>
        </w:rPr>
        <w:t>feasible;</w:t>
      </w:r>
    </w:p>
    <w:p w14:paraId="5539D992" w14:textId="77777777" w:rsidR="00E9458D" w:rsidRDefault="005C6BD6">
      <w:pPr>
        <w:pStyle w:val="ListParagraph"/>
        <w:numPr>
          <w:ilvl w:val="1"/>
          <w:numId w:val="211"/>
        </w:numPr>
        <w:tabs>
          <w:tab w:val="left" w:pos="2521"/>
        </w:tabs>
        <w:spacing w:before="17"/>
        <w:ind w:hanging="361"/>
        <w:jc w:val="both"/>
        <w:rPr>
          <w:sz w:val="24"/>
        </w:rPr>
      </w:pPr>
      <w:r>
        <w:rPr>
          <w:sz w:val="24"/>
        </w:rPr>
        <w:t>providing emergency survival kits for each employee in the office;</w:t>
      </w:r>
      <w:r>
        <w:rPr>
          <w:spacing w:val="-4"/>
          <w:sz w:val="24"/>
        </w:rPr>
        <w:t xml:space="preserve"> </w:t>
      </w:r>
      <w:r>
        <w:rPr>
          <w:sz w:val="24"/>
        </w:rPr>
        <w:t>and,</w:t>
      </w:r>
    </w:p>
    <w:p w14:paraId="275CA1DD" w14:textId="77777777" w:rsidR="00E9458D" w:rsidRDefault="005C6BD6">
      <w:pPr>
        <w:pStyle w:val="ListParagraph"/>
        <w:numPr>
          <w:ilvl w:val="1"/>
          <w:numId w:val="211"/>
        </w:numPr>
        <w:tabs>
          <w:tab w:val="left" w:pos="2521"/>
        </w:tabs>
        <w:spacing w:before="24"/>
        <w:ind w:hanging="361"/>
        <w:jc w:val="both"/>
        <w:rPr>
          <w:sz w:val="24"/>
        </w:rPr>
      </w:pPr>
      <w:r>
        <w:rPr>
          <w:sz w:val="24"/>
        </w:rPr>
        <w:t>providing a first aid kit, which is stocked and</w:t>
      </w:r>
      <w:r>
        <w:rPr>
          <w:spacing w:val="-4"/>
          <w:sz w:val="24"/>
        </w:rPr>
        <w:t xml:space="preserve"> </w:t>
      </w:r>
      <w:r>
        <w:rPr>
          <w:sz w:val="24"/>
        </w:rPr>
        <w:t>accessible.</w:t>
      </w:r>
    </w:p>
    <w:p w14:paraId="27BA5D60" w14:textId="77777777" w:rsidR="00E9458D" w:rsidRDefault="005C6BD6">
      <w:pPr>
        <w:pStyle w:val="ListParagraph"/>
        <w:numPr>
          <w:ilvl w:val="0"/>
          <w:numId w:val="211"/>
        </w:numPr>
        <w:tabs>
          <w:tab w:val="left" w:pos="2161"/>
        </w:tabs>
        <w:spacing w:before="24" w:line="261" w:lineRule="auto"/>
        <w:ind w:right="1698"/>
        <w:jc w:val="both"/>
        <w:rPr>
          <w:sz w:val="24"/>
        </w:rPr>
      </w:pPr>
      <w:r>
        <w:rPr>
          <w:sz w:val="24"/>
        </w:rPr>
        <w:t>In the home environment, employees/clients/families shall prepare for a</w:t>
      </w:r>
      <w:r>
        <w:rPr>
          <w:spacing w:val="44"/>
          <w:sz w:val="24"/>
        </w:rPr>
        <w:t xml:space="preserve"> </w:t>
      </w:r>
      <w:r>
        <w:rPr>
          <w:sz w:val="24"/>
        </w:rPr>
        <w:t>possible power outage</w:t>
      </w:r>
      <w:r>
        <w:rPr>
          <w:spacing w:val="-1"/>
          <w:sz w:val="24"/>
        </w:rPr>
        <w:t xml:space="preserve"> </w:t>
      </w:r>
      <w:r>
        <w:rPr>
          <w:sz w:val="24"/>
        </w:rPr>
        <w:t>by</w:t>
      </w:r>
    </w:p>
    <w:p w14:paraId="339CE74B" w14:textId="77777777" w:rsidR="00E9458D" w:rsidRDefault="005C6BD6">
      <w:pPr>
        <w:pStyle w:val="ListParagraph"/>
        <w:numPr>
          <w:ilvl w:val="1"/>
          <w:numId w:val="211"/>
        </w:numPr>
        <w:tabs>
          <w:tab w:val="left" w:pos="2510"/>
        </w:tabs>
        <w:spacing w:line="274" w:lineRule="exact"/>
        <w:ind w:left="2509" w:hanging="284"/>
        <w:rPr>
          <w:sz w:val="24"/>
        </w:rPr>
      </w:pPr>
      <w:r>
        <w:rPr>
          <w:sz w:val="24"/>
        </w:rPr>
        <w:t>assigning the employee, the leadership</w:t>
      </w:r>
      <w:r>
        <w:rPr>
          <w:spacing w:val="-4"/>
          <w:sz w:val="24"/>
        </w:rPr>
        <w:t xml:space="preserve"> </w:t>
      </w:r>
      <w:r>
        <w:rPr>
          <w:sz w:val="24"/>
        </w:rPr>
        <w:t>role;</w:t>
      </w:r>
    </w:p>
    <w:p w14:paraId="256203A9" w14:textId="77777777" w:rsidR="00E9458D" w:rsidRDefault="005C6BD6">
      <w:pPr>
        <w:pStyle w:val="ListParagraph"/>
        <w:numPr>
          <w:ilvl w:val="1"/>
          <w:numId w:val="211"/>
        </w:numPr>
        <w:tabs>
          <w:tab w:val="left" w:pos="2510"/>
        </w:tabs>
        <w:spacing w:before="24"/>
        <w:ind w:left="2509" w:hanging="284"/>
        <w:rPr>
          <w:sz w:val="24"/>
        </w:rPr>
      </w:pPr>
      <w:r>
        <w:rPr>
          <w:sz w:val="24"/>
        </w:rPr>
        <w:t>developing a plan of</w:t>
      </w:r>
      <w:r>
        <w:rPr>
          <w:spacing w:val="-2"/>
          <w:sz w:val="24"/>
        </w:rPr>
        <w:t xml:space="preserve"> </w:t>
      </w:r>
      <w:r>
        <w:rPr>
          <w:sz w:val="24"/>
        </w:rPr>
        <w:t>action;</w:t>
      </w:r>
    </w:p>
    <w:p w14:paraId="3C3334F3" w14:textId="77777777" w:rsidR="00E9458D" w:rsidRDefault="005C6BD6">
      <w:pPr>
        <w:pStyle w:val="ListParagraph"/>
        <w:numPr>
          <w:ilvl w:val="1"/>
          <w:numId w:val="211"/>
        </w:numPr>
        <w:tabs>
          <w:tab w:val="left" w:pos="2510"/>
        </w:tabs>
        <w:spacing w:before="24"/>
        <w:ind w:left="2509" w:hanging="284"/>
        <w:rPr>
          <w:sz w:val="24"/>
        </w:rPr>
      </w:pPr>
      <w:r>
        <w:rPr>
          <w:sz w:val="24"/>
        </w:rPr>
        <w:t>determining an outside location to go</w:t>
      </w:r>
      <w:r>
        <w:rPr>
          <w:spacing w:val="-5"/>
          <w:sz w:val="24"/>
        </w:rPr>
        <w:t xml:space="preserve"> </w:t>
      </w:r>
      <w:r>
        <w:rPr>
          <w:sz w:val="24"/>
        </w:rPr>
        <w:t>to;</w:t>
      </w:r>
    </w:p>
    <w:p w14:paraId="13831DDB" w14:textId="77777777" w:rsidR="00E9458D" w:rsidRDefault="005C6BD6">
      <w:pPr>
        <w:pStyle w:val="ListParagraph"/>
        <w:numPr>
          <w:ilvl w:val="1"/>
          <w:numId w:val="211"/>
        </w:numPr>
        <w:tabs>
          <w:tab w:val="left" w:pos="2510"/>
        </w:tabs>
        <w:spacing w:before="24"/>
        <w:ind w:left="2509" w:hanging="284"/>
        <w:rPr>
          <w:sz w:val="24"/>
        </w:rPr>
      </w:pPr>
      <w:r>
        <w:rPr>
          <w:sz w:val="24"/>
        </w:rPr>
        <w:t>determining who to call, in case they are separated from one</w:t>
      </w:r>
      <w:r>
        <w:rPr>
          <w:spacing w:val="-5"/>
          <w:sz w:val="24"/>
        </w:rPr>
        <w:t xml:space="preserve"> </w:t>
      </w:r>
      <w:r>
        <w:rPr>
          <w:sz w:val="24"/>
        </w:rPr>
        <w:t>another;</w:t>
      </w:r>
    </w:p>
    <w:p w14:paraId="281D0A4A" w14:textId="77777777" w:rsidR="00E9458D" w:rsidRDefault="005C6BD6">
      <w:pPr>
        <w:pStyle w:val="ListParagraph"/>
        <w:numPr>
          <w:ilvl w:val="1"/>
          <w:numId w:val="211"/>
        </w:numPr>
        <w:tabs>
          <w:tab w:val="left" w:pos="2510"/>
        </w:tabs>
        <w:spacing w:before="24" w:line="261" w:lineRule="auto"/>
        <w:ind w:left="2509" w:right="1699" w:hanging="284"/>
        <w:rPr>
          <w:sz w:val="24"/>
        </w:rPr>
      </w:pPr>
      <w:r>
        <w:rPr>
          <w:sz w:val="24"/>
        </w:rPr>
        <w:t>ensuring there is enough food and water for 3 days for each person, (allowing 1 gallon of water per day per</w:t>
      </w:r>
      <w:r>
        <w:rPr>
          <w:spacing w:val="-1"/>
          <w:sz w:val="24"/>
        </w:rPr>
        <w:t xml:space="preserve"> </w:t>
      </w:r>
      <w:r>
        <w:rPr>
          <w:sz w:val="24"/>
        </w:rPr>
        <w:t>person);</w:t>
      </w:r>
    </w:p>
    <w:p w14:paraId="7D208767" w14:textId="77777777" w:rsidR="00E9458D" w:rsidRDefault="005C6BD6">
      <w:pPr>
        <w:pStyle w:val="ListParagraph"/>
        <w:numPr>
          <w:ilvl w:val="1"/>
          <w:numId w:val="211"/>
        </w:numPr>
        <w:tabs>
          <w:tab w:val="left" w:pos="2510"/>
        </w:tabs>
        <w:spacing w:line="261" w:lineRule="auto"/>
        <w:ind w:left="2509" w:right="1701" w:hanging="284"/>
        <w:rPr>
          <w:sz w:val="24"/>
        </w:rPr>
      </w:pPr>
      <w:r>
        <w:rPr>
          <w:sz w:val="24"/>
        </w:rPr>
        <w:t>having equipment such as flashlights, candles, batteries readily available for light and communication (e.g.</w:t>
      </w:r>
      <w:r>
        <w:rPr>
          <w:spacing w:val="-1"/>
          <w:sz w:val="24"/>
        </w:rPr>
        <w:t xml:space="preserve"> </w:t>
      </w:r>
      <w:r>
        <w:rPr>
          <w:sz w:val="24"/>
        </w:rPr>
        <w:t>radio);</w:t>
      </w:r>
    </w:p>
    <w:p w14:paraId="63F78868" w14:textId="77777777" w:rsidR="00E9458D" w:rsidRDefault="005C6BD6">
      <w:pPr>
        <w:pStyle w:val="ListParagraph"/>
        <w:numPr>
          <w:ilvl w:val="1"/>
          <w:numId w:val="211"/>
        </w:numPr>
        <w:tabs>
          <w:tab w:val="left" w:pos="2510"/>
        </w:tabs>
        <w:spacing w:line="261" w:lineRule="auto"/>
        <w:ind w:left="2509" w:right="1697" w:hanging="284"/>
        <w:rPr>
          <w:sz w:val="24"/>
        </w:rPr>
      </w:pPr>
      <w:r>
        <w:rPr>
          <w:sz w:val="24"/>
        </w:rPr>
        <w:t>purchasing a generator, if client’s wants or needs warrant it e.g. client is on oxygen;</w:t>
      </w:r>
    </w:p>
    <w:p w14:paraId="2A38DFB7" w14:textId="77777777" w:rsidR="00E9458D" w:rsidRDefault="00E9458D">
      <w:pPr>
        <w:spacing w:line="261" w:lineRule="auto"/>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EB82C5B" w14:textId="77777777">
        <w:trPr>
          <w:trHeight w:val="612"/>
        </w:trPr>
        <w:tc>
          <w:tcPr>
            <w:tcW w:w="5689" w:type="dxa"/>
          </w:tcPr>
          <w:p w14:paraId="62EB3277"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73FBE7E7" w14:textId="77777777" w:rsidR="00E9458D" w:rsidRDefault="00E9458D">
            <w:pPr>
              <w:pStyle w:val="TableParagraph"/>
              <w:ind w:left="0"/>
              <w:rPr>
                <w:sz w:val="24"/>
              </w:rPr>
            </w:pPr>
          </w:p>
          <w:p w14:paraId="21FC7F9B" w14:textId="77777777" w:rsidR="00E9458D" w:rsidRDefault="005C6BD6">
            <w:pPr>
              <w:pStyle w:val="TableParagraph"/>
              <w:ind w:left="487"/>
              <w:rPr>
                <w:sz w:val="20"/>
              </w:rPr>
            </w:pPr>
            <w:r>
              <w:rPr>
                <w:noProof/>
                <w:sz w:val="20"/>
              </w:rPr>
              <w:drawing>
                <wp:inline distT="0" distB="0" distL="0" distR="0" wp14:anchorId="212A15F9" wp14:editId="6699C693">
                  <wp:extent cx="1390695" cy="966501"/>
                  <wp:effectExtent l="0" t="0" r="0" b="0"/>
                  <wp:docPr id="105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CBD4D5E" w14:textId="77777777">
        <w:trPr>
          <w:trHeight w:val="1184"/>
        </w:trPr>
        <w:tc>
          <w:tcPr>
            <w:tcW w:w="5689" w:type="dxa"/>
          </w:tcPr>
          <w:p w14:paraId="2A8A911A" w14:textId="77777777" w:rsidR="00E9458D" w:rsidRDefault="00E9458D">
            <w:pPr>
              <w:pStyle w:val="TableParagraph"/>
              <w:ind w:left="0"/>
              <w:rPr>
                <w:sz w:val="24"/>
              </w:rPr>
            </w:pPr>
          </w:p>
          <w:p w14:paraId="20ED579B" w14:textId="77777777" w:rsidR="00E9458D" w:rsidRDefault="005C6BD6">
            <w:pPr>
              <w:pStyle w:val="TableParagraph"/>
              <w:rPr>
                <w:b/>
                <w:sz w:val="24"/>
              </w:rPr>
            </w:pPr>
            <w:r>
              <w:rPr>
                <w:b/>
                <w:sz w:val="24"/>
              </w:rPr>
              <w:t>Section 5: Health and Safety</w:t>
            </w:r>
          </w:p>
        </w:tc>
        <w:tc>
          <w:tcPr>
            <w:tcW w:w="3168" w:type="dxa"/>
            <w:vMerge/>
            <w:tcBorders>
              <w:top w:val="nil"/>
            </w:tcBorders>
          </w:tcPr>
          <w:p w14:paraId="4C46A1E3" w14:textId="77777777" w:rsidR="00E9458D" w:rsidRDefault="00E9458D">
            <w:pPr>
              <w:rPr>
                <w:sz w:val="2"/>
                <w:szCs w:val="2"/>
              </w:rPr>
            </w:pPr>
          </w:p>
        </w:tc>
      </w:tr>
      <w:tr w:rsidR="00E9458D" w14:paraId="068BC0C0" w14:textId="77777777">
        <w:trPr>
          <w:trHeight w:val="275"/>
        </w:trPr>
        <w:tc>
          <w:tcPr>
            <w:tcW w:w="5689" w:type="dxa"/>
            <w:vMerge w:val="restart"/>
          </w:tcPr>
          <w:p w14:paraId="154DE911" w14:textId="77777777" w:rsidR="00E9458D" w:rsidRDefault="00E9458D">
            <w:pPr>
              <w:pStyle w:val="TableParagraph"/>
              <w:ind w:left="0"/>
              <w:rPr>
                <w:sz w:val="24"/>
              </w:rPr>
            </w:pPr>
          </w:p>
          <w:p w14:paraId="68F2E373" w14:textId="77777777" w:rsidR="00E9458D" w:rsidRDefault="005C6BD6">
            <w:pPr>
              <w:pStyle w:val="TableParagraph"/>
              <w:rPr>
                <w:b/>
                <w:sz w:val="24"/>
              </w:rPr>
            </w:pPr>
            <w:r>
              <w:rPr>
                <w:b/>
                <w:sz w:val="24"/>
              </w:rPr>
              <w:t>Policy Title: Power Outages</w:t>
            </w:r>
          </w:p>
        </w:tc>
        <w:tc>
          <w:tcPr>
            <w:tcW w:w="3168" w:type="dxa"/>
          </w:tcPr>
          <w:p w14:paraId="490CAE69" w14:textId="77777777" w:rsidR="00E9458D" w:rsidRDefault="005C6BD6">
            <w:pPr>
              <w:pStyle w:val="TableParagraph"/>
              <w:spacing w:line="256" w:lineRule="exact"/>
              <w:rPr>
                <w:b/>
                <w:sz w:val="24"/>
              </w:rPr>
            </w:pPr>
            <w:r>
              <w:rPr>
                <w:b/>
                <w:sz w:val="24"/>
              </w:rPr>
              <w:t>Policy Number: 5.40.50</w:t>
            </w:r>
          </w:p>
        </w:tc>
      </w:tr>
      <w:tr w:rsidR="00E9458D" w14:paraId="3042191C" w14:textId="77777777">
        <w:trPr>
          <w:trHeight w:val="275"/>
        </w:trPr>
        <w:tc>
          <w:tcPr>
            <w:tcW w:w="5689" w:type="dxa"/>
            <w:vMerge/>
            <w:tcBorders>
              <w:top w:val="nil"/>
            </w:tcBorders>
          </w:tcPr>
          <w:p w14:paraId="3A6E279E" w14:textId="77777777" w:rsidR="00E9458D" w:rsidRDefault="00E9458D">
            <w:pPr>
              <w:rPr>
                <w:sz w:val="2"/>
                <w:szCs w:val="2"/>
              </w:rPr>
            </w:pPr>
          </w:p>
        </w:tc>
        <w:tc>
          <w:tcPr>
            <w:tcW w:w="3168" w:type="dxa"/>
          </w:tcPr>
          <w:p w14:paraId="2EF2B623" w14:textId="77777777" w:rsidR="00E9458D" w:rsidRDefault="005C6BD6">
            <w:pPr>
              <w:pStyle w:val="TableParagraph"/>
              <w:spacing w:line="255" w:lineRule="exact"/>
              <w:rPr>
                <w:b/>
                <w:sz w:val="24"/>
              </w:rPr>
            </w:pPr>
            <w:r>
              <w:rPr>
                <w:b/>
                <w:sz w:val="24"/>
              </w:rPr>
              <w:t>Effective Date:</w:t>
            </w:r>
          </w:p>
        </w:tc>
      </w:tr>
      <w:tr w:rsidR="00E9458D" w14:paraId="10FA1CB1" w14:textId="77777777">
        <w:trPr>
          <w:trHeight w:val="276"/>
        </w:trPr>
        <w:tc>
          <w:tcPr>
            <w:tcW w:w="5689" w:type="dxa"/>
            <w:vMerge/>
            <w:tcBorders>
              <w:top w:val="nil"/>
            </w:tcBorders>
          </w:tcPr>
          <w:p w14:paraId="72CA0A14" w14:textId="77777777" w:rsidR="00E9458D" w:rsidRDefault="00E9458D">
            <w:pPr>
              <w:rPr>
                <w:sz w:val="2"/>
                <w:szCs w:val="2"/>
              </w:rPr>
            </w:pPr>
          </w:p>
        </w:tc>
        <w:tc>
          <w:tcPr>
            <w:tcW w:w="3168" w:type="dxa"/>
          </w:tcPr>
          <w:p w14:paraId="4BF1A956" w14:textId="77777777" w:rsidR="00E9458D" w:rsidRDefault="005C6BD6">
            <w:pPr>
              <w:pStyle w:val="TableParagraph"/>
              <w:spacing w:before="1" w:line="255" w:lineRule="exact"/>
              <w:rPr>
                <w:b/>
                <w:sz w:val="24"/>
              </w:rPr>
            </w:pPr>
            <w:r>
              <w:rPr>
                <w:b/>
                <w:sz w:val="24"/>
              </w:rPr>
              <w:t>Revision Date:</w:t>
            </w:r>
          </w:p>
        </w:tc>
      </w:tr>
      <w:tr w:rsidR="00E9458D" w14:paraId="3B88BF69" w14:textId="77777777">
        <w:trPr>
          <w:trHeight w:val="275"/>
        </w:trPr>
        <w:tc>
          <w:tcPr>
            <w:tcW w:w="5689" w:type="dxa"/>
            <w:vMerge/>
            <w:tcBorders>
              <w:top w:val="nil"/>
            </w:tcBorders>
          </w:tcPr>
          <w:p w14:paraId="662B5A9C" w14:textId="77777777" w:rsidR="00E9458D" w:rsidRDefault="00E9458D">
            <w:pPr>
              <w:rPr>
                <w:sz w:val="2"/>
                <w:szCs w:val="2"/>
              </w:rPr>
            </w:pPr>
          </w:p>
        </w:tc>
        <w:tc>
          <w:tcPr>
            <w:tcW w:w="3168" w:type="dxa"/>
          </w:tcPr>
          <w:p w14:paraId="2840083C" w14:textId="77777777" w:rsidR="00E9458D" w:rsidRDefault="005C6BD6">
            <w:pPr>
              <w:pStyle w:val="TableParagraph"/>
              <w:spacing w:line="255" w:lineRule="exact"/>
              <w:rPr>
                <w:b/>
                <w:sz w:val="24"/>
              </w:rPr>
            </w:pPr>
            <w:r>
              <w:rPr>
                <w:b/>
                <w:sz w:val="24"/>
              </w:rPr>
              <w:t>Approved By:</w:t>
            </w:r>
          </w:p>
        </w:tc>
      </w:tr>
      <w:tr w:rsidR="00E9458D" w14:paraId="6304612C" w14:textId="77777777">
        <w:trPr>
          <w:trHeight w:val="276"/>
        </w:trPr>
        <w:tc>
          <w:tcPr>
            <w:tcW w:w="5689" w:type="dxa"/>
            <w:vMerge/>
            <w:tcBorders>
              <w:top w:val="nil"/>
            </w:tcBorders>
          </w:tcPr>
          <w:p w14:paraId="08240247" w14:textId="77777777" w:rsidR="00E9458D" w:rsidRDefault="00E9458D">
            <w:pPr>
              <w:rPr>
                <w:sz w:val="2"/>
                <w:szCs w:val="2"/>
              </w:rPr>
            </w:pPr>
          </w:p>
        </w:tc>
        <w:tc>
          <w:tcPr>
            <w:tcW w:w="3168" w:type="dxa"/>
          </w:tcPr>
          <w:p w14:paraId="68781D2E" w14:textId="77777777" w:rsidR="00E9458D" w:rsidRDefault="005C6BD6">
            <w:pPr>
              <w:pStyle w:val="TableParagraph"/>
              <w:spacing w:line="257" w:lineRule="exact"/>
              <w:rPr>
                <w:b/>
                <w:sz w:val="24"/>
              </w:rPr>
            </w:pPr>
            <w:r>
              <w:rPr>
                <w:b/>
                <w:sz w:val="24"/>
              </w:rPr>
              <w:t>Page Number: Page 3 of 4</w:t>
            </w:r>
          </w:p>
        </w:tc>
      </w:tr>
    </w:tbl>
    <w:p w14:paraId="3A10D1AA" w14:textId="77777777" w:rsidR="00E9458D" w:rsidRDefault="00E9458D">
      <w:pPr>
        <w:pStyle w:val="BodyText"/>
        <w:ind w:left="0" w:firstLine="0"/>
        <w:rPr>
          <w:sz w:val="18"/>
        </w:rPr>
      </w:pPr>
    </w:p>
    <w:p w14:paraId="32484A30" w14:textId="77777777" w:rsidR="00E9458D" w:rsidRDefault="005C6BD6">
      <w:pPr>
        <w:pStyle w:val="ListParagraph"/>
        <w:numPr>
          <w:ilvl w:val="1"/>
          <w:numId w:val="211"/>
        </w:numPr>
        <w:tabs>
          <w:tab w:val="left" w:pos="2510"/>
        </w:tabs>
        <w:spacing w:before="90"/>
        <w:ind w:left="2509" w:hanging="284"/>
        <w:rPr>
          <w:sz w:val="24"/>
        </w:rPr>
      </w:pPr>
      <w:r>
        <w:rPr>
          <w:sz w:val="24"/>
        </w:rPr>
        <w:t>preparing an emergency survival kit;</w:t>
      </w:r>
      <w:r>
        <w:rPr>
          <w:spacing w:val="-4"/>
          <w:sz w:val="24"/>
        </w:rPr>
        <w:t xml:space="preserve"> </w:t>
      </w:r>
      <w:r>
        <w:rPr>
          <w:sz w:val="24"/>
        </w:rPr>
        <w:t>and,</w:t>
      </w:r>
    </w:p>
    <w:p w14:paraId="1A52EEB4" w14:textId="77777777" w:rsidR="00E9458D" w:rsidRDefault="005C6BD6">
      <w:pPr>
        <w:pStyle w:val="ListParagraph"/>
        <w:numPr>
          <w:ilvl w:val="1"/>
          <w:numId w:val="211"/>
        </w:numPr>
        <w:tabs>
          <w:tab w:val="left" w:pos="2510"/>
        </w:tabs>
        <w:spacing w:before="24"/>
        <w:ind w:left="2509" w:hanging="284"/>
        <w:rPr>
          <w:sz w:val="24"/>
        </w:rPr>
      </w:pPr>
      <w:r>
        <w:rPr>
          <w:sz w:val="24"/>
        </w:rPr>
        <w:t>ensuring a first aid kit is on-site, stocked and</w:t>
      </w:r>
      <w:r>
        <w:rPr>
          <w:spacing w:val="-1"/>
          <w:sz w:val="24"/>
        </w:rPr>
        <w:t xml:space="preserve"> </w:t>
      </w:r>
      <w:r>
        <w:rPr>
          <w:sz w:val="24"/>
        </w:rPr>
        <w:t>accessible.</w:t>
      </w:r>
    </w:p>
    <w:p w14:paraId="7A9C2C01" w14:textId="77777777" w:rsidR="00E9458D" w:rsidRDefault="00E9458D">
      <w:pPr>
        <w:pStyle w:val="BodyText"/>
        <w:spacing w:before="2"/>
        <w:ind w:left="0" w:firstLine="0"/>
        <w:rPr>
          <w:sz w:val="28"/>
        </w:rPr>
      </w:pPr>
    </w:p>
    <w:p w14:paraId="5451208B" w14:textId="77777777" w:rsidR="00E9458D" w:rsidRDefault="005C6BD6">
      <w:pPr>
        <w:pStyle w:val="BodyText"/>
        <w:ind w:left="1800" w:firstLine="0"/>
      </w:pPr>
      <w:r>
        <w:rPr>
          <w:u w:val="single"/>
        </w:rPr>
        <w:t>When there is a power outage:</w:t>
      </w:r>
    </w:p>
    <w:p w14:paraId="475A49D7" w14:textId="77777777" w:rsidR="00E9458D" w:rsidRDefault="005C6BD6">
      <w:pPr>
        <w:pStyle w:val="BodyText"/>
        <w:spacing w:before="9"/>
        <w:ind w:left="1800" w:right="1701" w:firstLine="0"/>
      </w:pPr>
      <w:r>
        <w:t>Employees shall adhere to the following directions and advise clients/families to do the same:</w:t>
      </w:r>
    </w:p>
    <w:p w14:paraId="6DCF92AC" w14:textId="77777777" w:rsidR="00E9458D" w:rsidRDefault="005C6BD6">
      <w:pPr>
        <w:pStyle w:val="ListParagraph"/>
        <w:numPr>
          <w:ilvl w:val="0"/>
          <w:numId w:val="210"/>
        </w:numPr>
        <w:tabs>
          <w:tab w:val="left" w:pos="2161"/>
        </w:tabs>
        <w:ind w:right="1704"/>
        <w:rPr>
          <w:sz w:val="24"/>
        </w:rPr>
      </w:pPr>
      <w:r>
        <w:rPr>
          <w:sz w:val="24"/>
        </w:rPr>
        <w:t>Determine if the problem is just your premises by checking to see if neighboring buildings have</w:t>
      </w:r>
      <w:r>
        <w:rPr>
          <w:spacing w:val="-2"/>
          <w:sz w:val="24"/>
        </w:rPr>
        <w:t xml:space="preserve"> </w:t>
      </w:r>
      <w:r>
        <w:rPr>
          <w:sz w:val="24"/>
        </w:rPr>
        <w:t>power.</w:t>
      </w:r>
    </w:p>
    <w:p w14:paraId="4F3ABAF5" w14:textId="77777777" w:rsidR="00E9458D" w:rsidRDefault="005C6BD6">
      <w:pPr>
        <w:pStyle w:val="ListParagraph"/>
        <w:numPr>
          <w:ilvl w:val="0"/>
          <w:numId w:val="210"/>
        </w:numPr>
        <w:tabs>
          <w:tab w:val="left" w:pos="2161"/>
        </w:tabs>
        <w:ind w:right="1701"/>
        <w:rPr>
          <w:sz w:val="24"/>
        </w:rPr>
      </w:pPr>
      <w:r>
        <w:rPr>
          <w:sz w:val="24"/>
        </w:rPr>
        <w:t>If the problem appears to be just yours, check to see if a fuse has been blown or a circuit breaker</w:t>
      </w:r>
      <w:r>
        <w:rPr>
          <w:spacing w:val="-1"/>
          <w:sz w:val="24"/>
        </w:rPr>
        <w:t xml:space="preserve"> </w:t>
      </w:r>
      <w:r>
        <w:rPr>
          <w:sz w:val="24"/>
        </w:rPr>
        <w:t>tripped.</w:t>
      </w:r>
    </w:p>
    <w:p w14:paraId="1B232731" w14:textId="77777777" w:rsidR="00E9458D" w:rsidRDefault="005C6BD6">
      <w:pPr>
        <w:pStyle w:val="ListParagraph"/>
        <w:numPr>
          <w:ilvl w:val="0"/>
          <w:numId w:val="210"/>
        </w:numPr>
        <w:tabs>
          <w:tab w:val="left" w:pos="2161"/>
        </w:tabs>
        <w:rPr>
          <w:sz w:val="24"/>
        </w:rPr>
      </w:pPr>
      <w:r>
        <w:rPr>
          <w:sz w:val="24"/>
        </w:rPr>
        <w:t>If the problem is not just yours, contact the utility</w:t>
      </w:r>
      <w:r>
        <w:rPr>
          <w:spacing w:val="-4"/>
          <w:sz w:val="24"/>
        </w:rPr>
        <w:t xml:space="preserve"> </w:t>
      </w:r>
      <w:r>
        <w:rPr>
          <w:sz w:val="24"/>
        </w:rPr>
        <w:t>company.</w:t>
      </w:r>
    </w:p>
    <w:p w14:paraId="2EA342A4" w14:textId="77777777" w:rsidR="00E9458D" w:rsidRDefault="005C6BD6">
      <w:pPr>
        <w:pStyle w:val="ListParagraph"/>
        <w:numPr>
          <w:ilvl w:val="0"/>
          <w:numId w:val="210"/>
        </w:numPr>
        <w:tabs>
          <w:tab w:val="left" w:pos="2161"/>
        </w:tabs>
        <w:rPr>
          <w:sz w:val="24"/>
        </w:rPr>
      </w:pPr>
      <w:r>
        <w:rPr>
          <w:sz w:val="24"/>
        </w:rPr>
        <w:t>If problem is going to be long-term or is</w:t>
      </w:r>
      <w:r>
        <w:rPr>
          <w:spacing w:val="-3"/>
          <w:sz w:val="24"/>
        </w:rPr>
        <w:t xml:space="preserve"> </w:t>
      </w:r>
      <w:r>
        <w:rPr>
          <w:sz w:val="24"/>
        </w:rPr>
        <w:t>widespread:</w:t>
      </w:r>
    </w:p>
    <w:p w14:paraId="48405E20" w14:textId="77777777" w:rsidR="00E9458D" w:rsidRDefault="005C6BD6">
      <w:pPr>
        <w:pStyle w:val="ListParagraph"/>
        <w:numPr>
          <w:ilvl w:val="1"/>
          <w:numId w:val="210"/>
        </w:numPr>
        <w:tabs>
          <w:tab w:val="left" w:pos="2521"/>
        </w:tabs>
        <w:ind w:hanging="361"/>
        <w:rPr>
          <w:sz w:val="24"/>
        </w:rPr>
      </w:pPr>
      <w:r>
        <w:rPr>
          <w:sz w:val="24"/>
        </w:rPr>
        <w:t>set up the generator, if client has</w:t>
      </w:r>
      <w:r>
        <w:rPr>
          <w:spacing w:val="-1"/>
          <w:sz w:val="24"/>
        </w:rPr>
        <w:t xml:space="preserve"> </w:t>
      </w:r>
      <w:r>
        <w:rPr>
          <w:sz w:val="24"/>
        </w:rPr>
        <w:t>one;</w:t>
      </w:r>
    </w:p>
    <w:p w14:paraId="6867D594" w14:textId="77777777" w:rsidR="00E9458D" w:rsidRDefault="005C6BD6">
      <w:pPr>
        <w:pStyle w:val="ListParagraph"/>
        <w:numPr>
          <w:ilvl w:val="1"/>
          <w:numId w:val="210"/>
        </w:numPr>
        <w:tabs>
          <w:tab w:val="left" w:pos="2521"/>
        </w:tabs>
        <w:ind w:hanging="361"/>
        <w:rPr>
          <w:sz w:val="24"/>
        </w:rPr>
      </w:pPr>
      <w:r>
        <w:rPr>
          <w:sz w:val="24"/>
        </w:rPr>
        <w:t>collect flashlights and emergency</w:t>
      </w:r>
      <w:r>
        <w:rPr>
          <w:spacing w:val="-1"/>
          <w:sz w:val="24"/>
        </w:rPr>
        <w:t xml:space="preserve"> </w:t>
      </w:r>
      <w:r>
        <w:rPr>
          <w:sz w:val="24"/>
        </w:rPr>
        <w:t>kits;</w:t>
      </w:r>
    </w:p>
    <w:p w14:paraId="72797471" w14:textId="77777777" w:rsidR="00E9458D" w:rsidRDefault="005C6BD6">
      <w:pPr>
        <w:pStyle w:val="ListParagraph"/>
        <w:numPr>
          <w:ilvl w:val="1"/>
          <w:numId w:val="210"/>
        </w:numPr>
        <w:tabs>
          <w:tab w:val="left" w:pos="2521"/>
        </w:tabs>
        <w:ind w:right="1702"/>
        <w:rPr>
          <w:sz w:val="24"/>
        </w:rPr>
      </w:pPr>
      <w:r>
        <w:rPr>
          <w:sz w:val="24"/>
        </w:rPr>
        <w:t>shut off the switches on all electrical items to prevent damage to appliances and equipment when power is turned back</w:t>
      </w:r>
      <w:r>
        <w:rPr>
          <w:spacing w:val="-2"/>
          <w:sz w:val="24"/>
        </w:rPr>
        <w:t xml:space="preserve"> </w:t>
      </w:r>
      <w:r>
        <w:rPr>
          <w:sz w:val="24"/>
        </w:rPr>
        <w:t>on;</w:t>
      </w:r>
    </w:p>
    <w:p w14:paraId="3874FF8C" w14:textId="77777777" w:rsidR="00E9458D" w:rsidRDefault="005C6BD6">
      <w:pPr>
        <w:pStyle w:val="ListParagraph"/>
        <w:numPr>
          <w:ilvl w:val="1"/>
          <w:numId w:val="210"/>
        </w:numPr>
        <w:tabs>
          <w:tab w:val="left" w:pos="2521"/>
        </w:tabs>
        <w:ind w:hanging="361"/>
        <w:rPr>
          <w:sz w:val="24"/>
        </w:rPr>
      </w:pPr>
      <w:r>
        <w:rPr>
          <w:sz w:val="24"/>
        </w:rPr>
        <w:t>turn off stove burners and oven, even if they are</w:t>
      </w:r>
      <w:r>
        <w:rPr>
          <w:spacing w:val="-4"/>
          <w:sz w:val="24"/>
        </w:rPr>
        <w:t xml:space="preserve"> </w:t>
      </w:r>
      <w:r>
        <w:rPr>
          <w:sz w:val="24"/>
        </w:rPr>
        <w:t>gas;</w:t>
      </w:r>
    </w:p>
    <w:p w14:paraId="7B7C784B" w14:textId="77777777" w:rsidR="00E9458D" w:rsidRDefault="005C6BD6">
      <w:pPr>
        <w:pStyle w:val="ListParagraph"/>
        <w:numPr>
          <w:ilvl w:val="1"/>
          <w:numId w:val="210"/>
        </w:numPr>
        <w:tabs>
          <w:tab w:val="left" w:pos="2521"/>
        </w:tabs>
        <w:ind w:hanging="361"/>
        <w:rPr>
          <w:sz w:val="24"/>
        </w:rPr>
      </w:pPr>
      <w:r>
        <w:rPr>
          <w:sz w:val="24"/>
        </w:rPr>
        <w:t>turn off the</w:t>
      </w:r>
      <w:r>
        <w:rPr>
          <w:spacing w:val="-1"/>
          <w:sz w:val="24"/>
        </w:rPr>
        <w:t xml:space="preserve"> </w:t>
      </w:r>
      <w:r>
        <w:rPr>
          <w:sz w:val="24"/>
        </w:rPr>
        <w:t>lights;</w:t>
      </w:r>
    </w:p>
    <w:p w14:paraId="711FDEA9" w14:textId="77777777" w:rsidR="00E9458D" w:rsidRDefault="005C6BD6">
      <w:pPr>
        <w:pStyle w:val="ListParagraph"/>
        <w:numPr>
          <w:ilvl w:val="1"/>
          <w:numId w:val="210"/>
        </w:numPr>
        <w:tabs>
          <w:tab w:val="left" w:pos="2520"/>
          <w:tab w:val="left" w:pos="2521"/>
        </w:tabs>
        <w:ind w:hanging="361"/>
        <w:rPr>
          <w:sz w:val="24"/>
        </w:rPr>
      </w:pPr>
      <w:r>
        <w:rPr>
          <w:sz w:val="24"/>
        </w:rPr>
        <w:t>keep refrigerator and freezer doors</w:t>
      </w:r>
      <w:r>
        <w:rPr>
          <w:spacing w:val="-1"/>
          <w:sz w:val="24"/>
        </w:rPr>
        <w:t xml:space="preserve"> </w:t>
      </w:r>
      <w:r>
        <w:rPr>
          <w:sz w:val="24"/>
        </w:rPr>
        <w:t>closed;</w:t>
      </w:r>
    </w:p>
    <w:p w14:paraId="6EADFEB0" w14:textId="77777777" w:rsidR="00E9458D" w:rsidRDefault="005C6BD6">
      <w:pPr>
        <w:pStyle w:val="ListParagraph"/>
        <w:numPr>
          <w:ilvl w:val="1"/>
          <w:numId w:val="210"/>
        </w:numPr>
        <w:tabs>
          <w:tab w:val="left" w:pos="2521"/>
        </w:tabs>
        <w:ind w:hanging="361"/>
        <w:rPr>
          <w:sz w:val="24"/>
        </w:rPr>
      </w:pPr>
      <w:r>
        <w:rPr>
          <w:sz w:val="24"/>
        </w:rPr>
        <w:t>limit phone</w:t>
      </w:r>
      <w:r>
        <w:rPr>
          <w:spacing w:val="-2"/>
          <w:sz w:val="24"/>
        </w:rPr>
        <w:t xml:space="preserve"> </w:t>
      </w:r>
      <w:r>
        <w:rPr>
          <w:sz w:val="24"/>
        </w:rPr>
        <w:t>usage;</w:t>
      </w:r>
    </w:p>
    <w:p w14:paraId="2410AB89" w14:textId="77777777" w:rsidR="00E9458D" w:rsidRDefault="005C6BD6">
      <w:pPr>
        <w:pStyle w:val="ListParagraph"/>
        <w:numPr>
          <w:ilvl w:val="1"/>
          <w:numId w:val="210"/>
        </w:numPr>
        <w:tabs>
          <w:tab w:val="left" w:pos="2521"/>
        </w:tabs>
        <w:ind w:right="1702"/>
        <w:rPr>
          <w:sz w:val="24"/>
        </w:rPr>
      </w:pPr>
      <w:r>
        <w:rPr>
          <w:sz w:val="24"/>
        </w:rPr>
        <w:t>stay put and limit driving as traffic light outages may cause hazardous driving conditions;</w:t>
      </w:r>
      <w:r>
        <w:rPr>
          <w:spacing w:val="-1"/>
          <w:sz w:val="24"/>
        </w:rPr>
        <w:t xml:space="preserve"> </w:t>
      </w:r>
      <w:r>
        <w:rPr>
          <w:sz w:val="24"/>
        </w:rPr>
        <w:t>and,</w:t>
      </w:r>
    </w:p>
    <w:p w14:paraId="2E917B84" w14:textId="77777777" w:rsidR="00E9458D" w:rsidRDefault="005C6BD6">
      <w:pPr>
        <w:pStyle w:val="ListParagraph"/>
        <w:numPr>
          <w:ilvl w:val="1"/>
          <w:numId w:val="210"/>
        </w:numPr>
        <w:tabs>
          <w:tab w:val="left" w:pos="2520"/>
          <w:tab w:val="left" w:pos="2521"/>
        </w:tabs>
        <w:ind w:hanging="361"/>
        <w:rPr>
          <w:sz w:val="24"/>
        </w:rPr>
      </w:pPr>
      <w:r>
        <w:rPr>
          <w:sz w:val="24"/>
        </w:rPr>
        <w:t>dress appropriately for weather</w:t>
      </w:r>
      <w:r>
        <w:rPr>
          <w:spacing w:val="-3"/>
          <w:sz w:val="24"/>
        </w:rPr>
        <w:t xml:space="preserve"> </w:t>
      </w:r>
      <w:r>
        <w:rPr>
          <w:sz w:val="24"/>
        </w:rPr>
        <w:t>conditions;</w:t>
      </w:r>
    </w:p>
    <w:p w14:paraId="1E3C3B24" w14:textId="77777777" w:rsidR="00E9458D" w:rsidRDefault="005C6BD6">
      <w:pPr>
        <w:pStyle w:val="ListParagraph"/>
        <w:numPr>
          <w:ilvl w:val="0"/>
          <w:numId w:val="210"/>
        </w:numPr>
        <w:tabs>
          <w:tab w:val="left" w:pos="2161"/>
        </w:tabs>
        <w:rPr>
          <w:sz w:val="24"/>
        </w:rPr>
      </w:pPr>
      <w:r>
        <w:rPr>
          <w:sz w:val="24"/>
        </w:rPr>
        <w:t>Ensure utilities are cut off at the main valves, if instructed to do</w:t>
      </w:r>
      <w:r>
        <w:rPr>
          <w:spacing w:val="-6"/>
          <w:sz w:val="24"/>
        </w:rPr>
        <w:t xml:space="preserve"> </w:t>
      </w:r>
      <w:r>
        <w:rPr>
          <w:sz w:val="24"/>
        </w:rPr>
        <w:t>so</w:t>
      </w:r>
    </w:p>
    <w:p w14:paraId="07B592CC" w14:textId="77777777" w:rsidR="00E9458D" w:rsidRDefault="005C6BD6">
      <w:pPr>
        <w:pStyle w:val="ListParagraph"/>
        <w:numPr>
          <w:ilvl w:val="0"/>
          <w:numId w:val="210"/>
        </w:numPr>
        <w:tabs>
          <w:tab w:val="left" w:pos="2161"/>
        </w:tabs>
        <w:rPr>
          <w:sz w:val="24"/>
        </w:rPr>
      </w:pPr>
      <w:r>
        <w:rPr>
          <w:sz w:val="24"/>
        </w:rPr>
        <w:t>Determine which client/family/employees may need</w:t>
      </w:r>
      <w:r>
        <w:rPr>
          <w:spacing w:val="-2"/>
          <w:sz w:val="24"/>
        </w:rPr>
        <w:t xml:space="preserve"> </w:t>
      </w:r>
      <w:r>
        <w:rPr>
          <w:sz w:val="24"/>
        </w:rPr>
        <w:t>help.</w:t>
      </w:r>
    </w:p>
    <w:p w14:paraId="5BCD50DC" w14:textId="77777777" w:rsidR="00E9458D" w:rsidRDefault="005C6BD6">
      <w:pPr>
        <w:pStyle w:val="ListParagraph"/>
        <w:numPr>
          <w:ilvl w:val="0"/>
          <w:numId w:val="210"/>
        </w:numPr>
        <w:tabs>
          <w:tab w:val="left" w:pos="2161"/>
        </w:tabs>
        <w:rPr>
          <w:sz w:val="24"/>
        </w:rPr>
      </w:pPr>
      <w:r>
        <w:rPr>
          <w:sz w:val="24"/>
        </w:rPr>
        <w:t>If leaving the premises, tell others where everyone is</w:t>
      </w:r>
      <w:r>
        <w:rPr>
          <w:spacing w:val="-4"/>
          <w:sz w:val="24"/>
        </w:rPr>
        <w:t xml:space="preserve"> </w:t>
      </w:r>
      <w:r>
        <w:rPr>
          <w:sz w:val="24"/>
        </w:rPr>
        <w:t>going.</w:t>
      </w:r>
    </w:p>
    <w:p w14:paraId="6EA3DCF7" w14:textId="77777777" w:rsidR="00E9458D" w:rsidRDefault="005C6BD6">
      <w:pPr>
        <w:pStyle w:val="ListParagraph"/>
        <w:numPr>
          <w:ilvl w:val="0"/>
          <w:numId w:val="210"/>
        </w:numPr>
        <w:tabs>
          <w:tab w:val="left" w:pos="2161"/>
        </w:tabs>
        <w:rPr>
          <w:sz w:val="24"/>
        </w:rPr>
      </w:pPr>
      <w:r>
        <w:rPr>
          <w:sz w:val="24"/>
        </w:rPr>
        <w:t>Attempt to communicate or receive communication</w:t>
      </w:r>
      <w:r>
        <w:rPr>
          <w:spacing w:val="-2"/>
          <w:sz w:val="24"/>
        </w:rPr>
        <w:t xml:space="preserve"> </w:t>
      </w:r>
      <w:r>
        <w:rPr>
          <w:sz w:val="24"/>
        </w:rPr>
        <w:t>via:</w:t>
      </w:r>
    </w:p>
    <w:p w14:paraId="1F60CFCA" w14:textId="77777777" w:rsidR="00E9458D" w:rsidRDefault="005C6BD6">
      <w:pPr>
        <w:pStyle w:val="ListParagraph"/>
        <w:numPr>
          <w:ilvl w:val="1"/>
          <w:numId w:val="210"/>
        </w:numPr>
        <w:tabs>
          <w:tab w:val="left" w:pos="2521"/>
        </w:tabs>
        <w:spacing w:before="15"/>
        <w:ind w:hanging="361"/>
        <w:rPr>
          <w:sz w:val="24"/>
        </w:rPr>
      </w:pPr>
      <w:r>
        <w:rPr>
          <w:sz w:val="24"/>
        </w:rPr>
        <w:t>phone (cell or</w:t>
      </w:r>
      <w:r>
        <w:rPr>
          <w:spacing w:val="-2"/>
          <w:sz w:val="24"/>
        </w:rPr>
        <w:t xml:space="preserve"> </w:t>
      </w:r>
      <w:r>
        <w:rPr>
          <w:sz w:val="24"/>
        </w:rPr>
        <w:t>land);</w:t>
      </w:r>
    </w:p>
    <w:p w14:paraId="60104D20" w14:textId="77777777" w:rsidR="00E9458D" w:rsidRDefault="005C6BD6">
      <w:pPr>
        <w:pStyle w:val="ListParagraph"/>
        <w:numPr>
          <w:ilvl w:val="1"/>
          <w:numId w:val="210"/>
        </w:numPr>
        <w:tabs>
          <w:tab w:val="left" w:pos="2521"/>
        </w:tabs>
        <w:spacing w:before="24"/>
        <w:ind w:hanging="361"/>
        <w:rPr>
          <w:sz w:val="24"/>
        </w:rPr>
      </w:pPr>
      <w:r>
        <w:rPr>
          <w:sz w:val="24"/>
        </w:rPr>
        <w:t>social</w:t>
      </w:r>
      <w:r>
        <w:rPr>
          <w:spacing w:val="-1"/>
          <w:sz w:val="24"/>
        </w:rPr>
        <w:t xml:space="preserve"> </w:t>
      </w:r>
      <w:r>
        <w:rPr>
          <w:sz w:val="24"/>
        </w:rPr>
        <w:t>media;</w:t>
      </w:r>
    </w:p>
    <w:p w14:paraId="6C6BAF2C" w14:textId="77777777" w:rsidR="00E9458D" w:rsidRDefault="005C6BD6">
      <w:pPr>
        <w:pStyle w:val="ListParagraph"/>
        <w:numPr>
          <w:ilvl w:val="1"/>
          <w:numId w:val="210"/>
        </w:numPr>
        <w:tabs>
          <w:tab w:val="left" w:pos="2521"/>
        </w:tabs>
        <w:spacing w:before="24"/>
        <w:ind w:hanging="361"/>
        <w:rPr>
          <w:sz w:val="24"/>
        </w:rPr>
      </w:pPr>
      <w:r>
        <w:rPr>
          <w:sz w:val="24"/>
        </w:rPr>
        <w:t>email, if the client/has a computer/laptop, which has a battery backup;</w:t>
      </w:r>
      <w:r>
        <w:rPr>
          <w:spacing w:val="-6"/>
          <w:sz w:val="24"/>
        </w:rPr>
        <w:t xml:space="preserve"> </w:t>
      </w:r>
      <w:r>
        <w:rPr>
          <w:sz w:val="24"/>
        </w:rPr>
        <w:t>and/or,</w:t>
      </w:r>
    </w:p>
    <w:p w14:paraId="7A2C100F" w14:textId="77777777" w:rsidR="00E9458D" w:rsidRDefault="005C6BD6">
      <w:pPr>
        <w:pStyle w:val="ListParagraph"/>
        <w:numPr>
          <w:ilvl w:val="1"/>
          <w:numId w:val="210"/>
        </w:numPr>
        <w:tabs>
          <w:tab w:val="left" w:pos="2521"/>
        </w:tabs>
        <w:spacing w:before="24"/>
        <w:ind w:hanging="361"/>
        <w:rPr>
          <w:sz w:val="24"/>
        </w:rPr>
      </w:pPr>
      <w:r>
        <w:rPr>
          <w:sz w:val="24"/>
        </w:rPr>
        <w:t>listening to radio/television broadcasts, if they have battery</w:t>
      </w:r>
      <w:r>
        <w:rPr>
          <w:spacing w:val="-2"/>
          <w:sz w:val="24"/>
        </w:rPr>
        <w:t xml:space="preserve"> </w:t>
      </w:r>
      <w:r>
        <w:rPr>
          <w:sz w:val="24"/>
        </w:rPr>
        <w:t>backup.</w:t>
      </w:r>
    </w:p>
    <w:p w14:paraId="07711101" w14:textId="77777777" w:rsidR="00E9458D" w:rsidRDefault="005C6BD6">
      <w:pPr>
        <w:pStyle w:val="ListParagraph"/>
        <w:numPr>
          <w:ilvl w:val="0"/>
          <w:numId w:val="210"/>
        </w:numPr>
        <w:tabs>
          <w:tab w:val="left" w:pos="2161"/>
        </w:tabs>
        <w:spacing w:before="9"/>
        <w:rPr>
          <w:sz w:val="24"/>
        </w:rPr>
      </w:pPr>
      <w:r>
        <w:rPr>
          <w:sz w:val="24"/>
        </w:rPr>
        <w:t>If in an elevator, press the alarm</w:t>
      </w:r>
      <w:r>
        <w:rPr>
          <w:spacing w:val="-1"/>
          <w:sz w:val="24"/>
        </w:rPr>
        <w:t xml:space="preserve"> </w:t>
      </w:r>
      <w:r>
        <w:rPr>
          <w:sz w:val="24"/>
        </w:rPr>
        <w:t>button.</w:t>
      </w:r>
    </w:p>
    <w:p w14:paraId="17A60917"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0D9A24B" w14:textId="77777777">
        <w:trPr>
          <w:trHeight w:val="612"/>
        </w:trPr>
        <w:tc>
          <w:tcPr>
            <w:tcW w:w="5689" w:type="dxa"/>
          </w:tcPr>
          <w:p w14:paraId="57B773E5"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33E60F67" w14:textId="77777777" w:rsidR="00E9458D" w:rsidRDefault="00E9458D">
            <w:pPr>
              <w:pStyle w:val="TableParagraph"/>
              <w:ind w:left="0"/>
              <w:rPr>
                <w:sz w:val="24"/>
              </w:rPr>
            </w:pPr>
          </w:p>
          <w:p w14:paraId="1BE9BBE3" w14:textId="77777777" w:rsidR="00E9458D" w:rsidRDefault="005C6BD6">
            <w:pPr>
              <w:pStyle w:val="TableParagraph"/>
              <w:ind w:left="487"/>
              <w:rPr>
                <w:sz w:val="20"/>
              </w:rPr>
            </w:pPr>
            <w:r>
              <w:rPr>
                <w:noProof/>
                <w:sz w:val="20"/>
              </w:rPr>
              <w:drawing>
                <wp:inline distT="0" distB="0" distL="0" distR="0" wp14:anchorId="3463DC6E" wp14:editId="760C386E">
                  <wp:extent cx="1390695" cy="966501"/>
                  <wp:effectExtent l="0" t="0" r="0" b="0"/>
                  <wp:docPr id="105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7DC6793" w14:textId="77777777">
        <w:trPr>
          <w:trHeight w:val="1184"/>
        </w:trPr>
        <w:tc>
          <w:tcPr>
            <w:tcW w:w="5689" w:type="dxa"/>
          </w:tcPr>
          <w:p w14:paraId="6834053D" w14:textId="77777777" w:rsidR="00E9458D" w:rsidRDefault="00E9458D">
            <w:pPr>
              <w:pStyle w:val="TableParagraph"/>
              <w:ind w:left="0"/>
              <w:rPr>
                <w:sz w:val="24"/>
              </w:rPr>
            </w:pPr>
          </w:p>
          <w:p w14:paraId="2EB9E7E0" w14:textId="77777777" w:rsidR="00E9458D" w:rsidRDefault="005C6BD6">
            <w:pPr>
              <w:pStyle w:val="TableParagraph"/>
              <w:rPr>
                <w:b/>
                <w:sz w:val="24"/>
              </w:rPr>
            </w:pPr>
            <w:r>
              <w:rPr>
                <w:b/>
                <w:sz w:val="24"/>
              </w:rPr>
              <w:t>Section 5: Health and Safety</w:t>
            </w:r>
          </w:p>
        </w:tc>
        <w:tc>
          <w:tcPr>
            <w:tcW w:w="3168" w:type="dxa"/>
            <w:vMerge/>
            <w:tcBorders>
              <w:top w:val="nil"/>
            </w:tcBorders>
          </w:tcPr>
          <w:p w14:paraId="2D0159BD" w14:textId="77777777" w:rsidR="00E9458D" w:rsidRDefault="00E9458D">
            <w:pPr>
              <w:rPr>
                <w:sz w:val="2"/>
                <w:szCs w:val="2"/>
              </w:rPr>
            </w:pPr>
          </w:p>
        </w:tc>
      </w:tr>
      <w:tr w:rsidR="00E9458D" w14:paraId="5E117286" w14:textId="77777777">
        <w:trPr>
          <w:trHeight w:val="275"/>
        </w:trPr>
        <w:tc>
          <w:tcPr>
            <w:tcW w:w="5689" w:type="dxa"/>
            <w:vMerge w:val="restart"/>
          </w:tcPr>
          <w:p w14:paraId="4D7E49EB" w14:textId="77777777" w:rsidR="00E9458D" w:rsidRDefault="00E9458D">
            <w:pPr>
              <w:pStyle w:val="TableParagraph"/>
              <w:ind w:left="0"/>
              <w:rPr>
                <w:sz w:val="24"/>
              </w:rPr>
            </w:pPr>
          </w:p>
          <w:p w14:paraId="00E69C35" w14:textId="77777777" w:rsidR="00E9458D" w:rsidRDefault="005C6BD6">
            <w:pPr>
              <w:pStyle w:val="TableParagraph"/>
              <w:rPr>
                <w:b/>
                <w:sz w:val="24"/>
              </w:rPr>
            </w:pPr>
            <w:r>
              <w:rPr>
                <w:b/>
                <w:sz w:val="24"/>
              </w:rPr>
              <w:t>Policy Title: Power Outages</w:t>
            </w:r>
          </w:p>
        </w:tc>
        <w:tc>
          <w:tcPr>
            <w:tcW w:w="3168" w:type="dxa"/>
          </w:tcPr>
          <w:p w14:paraId="2A035CF2" w14:textId="77777777" w:rsidR="00E9458D" w:rsidRDefault="005C6BD6">
            <w:pPr>
              <w:pStyle w:val="TableParagraph"/>
              <w:spacing w:line="256" w:lineRule="exact"/>
              <w:rPr>
                <w:b/>
                <w:sz w:val="24"/>
              </w:rPr>
            </w:pPr>
            <w:r>
              <w:rPr>
                <w:b/>
                <w:sz w:val="24"/>
              </w:rPr>
              <w:t>Policy Number: 5.40.50</w:t>
            </w:r>
          </w:p>
        </w:tc>
      </w:tr>
      <w:tr w:rsidR="00E9458D" w14:paraId="1704A3CC" w14:textId="77777777">
        <w:trPr>
          <w:trHeight w:val="275"/>
        </w:trPr>
        <w:tc>
          <w:tcPr>
            <w:tcW w:w="5689" w:type="dxa"/>
            <w:vMerge/>
            <w:tcBorders>
              <w:top w:val="nil"/>
            </w:tcBorders>
          </w:tcPr>
          <w:p w14:paraId="5E637660" w14:textId="77777777" w:rsidR="00E9458D" w:rsidRDefault="00E9458D">
            <w:pPr>
              <w:rPr>
                <w:sz w:val="2"/>
                <w:szCs w:val="2"/>
              </w:rPr>
            </w:pPr>
          </w:p>
        </w:tc>
        <w:tc>
          <w:tcPr>
            <w:tcW w:w="3168" w:type="dxa"/>
          </w:tcPr>
          <w:p w14:paraId="28C1346B" w14:textId="77777777" w:rsidR="00E9458D" w:rsidRDefault="005C6BD6">
            <w:pPr>
              <w:pStyle w:val="TableParagraph"/>
              <w:spacing w:line="255" w:lineRule="exact"/>
              <w:rPr>
                <w:b/>
                <w:sz w:val="24"/>
              </w:rPr>
            </w:pPr>
            <w:r>
              <w:rPr>
                <w:b/>
                <w:sz w:val="24"/>
              </w:rPr>
              <w:t>Effective Date:</w:t>
            </w:r>
          </w:p>
        </w:tc>
      </w:tr>
      <w:tr w:rsidR="00E9458D" w14:paraId="539B4EAA" w14:textId="77777777">
        <w:trPr>
          <w:trHeight w:val="276"/>
        </w:trPr>
        <w:tc>
          <w:tcPr>
            <w:tcW w:w="5689" w:type="dxa"/>
            <w:vMerge/>
            <w:tcBorders>
              <w:top w:val="nil"/>
            </w:tcBorders>
          </w:tcPr>
          <w:p w14:paraId="280C820F" w14:textId="77777777" w:rsidR="00E9458D" w:rsidRDefault="00E9458D">
            <w:pPr>
              <w:rPr>
                <w:sz w:val="2"/>
                <w:szCs w:val="2"/>
              </w:rPr>
            </w:pPr>
          </w:p>
        </w:tc>
        <w:tc>
          <w:tcPr>
            <w:tcW w:w="3168" w:type="dxa"/>
          </w:tcPr>
          <w:p w14:paraId="02E62EBA" w14:textId="77777777" w:rsidR="00E9458D" w:rsidRDefault="005C6BD6">
            <w:pPr>
              <w:pStyle w:val="TableParagraph"/>
              <w:spacing w:before="1" w:line="255" w:lineRule="exact"/>
              <w:rPr>
                <w:b/>
                <w:sz w:val="24"/>
              </w:rPr>
            </w:pPr>
            <w:r>
              <w:rPr>
                <w:b/>
                <w:sz w:val="24"/>
              </w:rPr>
              <w:t>Revision Date:</w:t>
            </w:r>
          </w:p>
        </w:tc>
      </w:tr>
      <w:tr w:rsidR="00E9458D" w14:paraId="08F90058" w14:textId="77777777">
        <w:trPr>
          <w:trHeight w:val="275"/>
        </w:trPr>
        <w:tc>
          <w:tcPr>
            <w:tcW w:w="5689" w:type="dxa"/>
            <w:vMerge/>
            <w:tcBorders>
              <w:top w:val="nil"/>
            </w:tcBorders>
          </w:tcPr>
          <w:p w14:paraId="0825B956" w14:textId="77777777" w:rsidR="00E9458D" w:rsidRDefault="00E9458D">
            <w:pPr>
              <w:rPr>
                <w:sz w:val="2"/>
                <w:szCs w:val="2"/>
              </w:rPr>
            </w:pPr>
          </w:p>
        </w:tc>
        <w:tc>
          <w:tcPr>
            <w:tcW w:w="3168" w:type="dxa"/>
          </w:tcPr>
          <w:p w14:paraId="2A43E01A" w14:textId="77777777" w:rsidR="00E9458D" w:rsidRDefault="005C6BD6">
            <w:pPr>
              <w:pStyle w:val="TableParagraph"/>
              <w:spacing w:line="255" w:lineRule="exact"/>
              <w:rPr>
                <w:b/>
                <w:sz w:val="24"/>
              </w:rPr>
            </w:pPr>
            <w:r>
              <w:rPr>
                <w:b/>
                <w:sz w:val="24"/>
              </w:rPr>
              <w:t>Approved By:</w:t>
            </w:r>
          </w:p>
        </w:tc>
      </w:tr>
      <w:tr w:rsidR="00E9458D" w14:paraId="06897C4A" w14:textId="77777777">
        <w:trPr>
          <w:trHeight w:val="276"/>
        </w:trPr>
        <w:tc>
          <w:tcPr>
            <w:tcW w:w="5689" w:type="dxa"/>
            <w:vMerge/>
            <w:tcBorders>
              <w:top w:val="nil"/>
            </w:tcBorders>
          </w:tcPr>
          <w:p w14:paraId="538EDA9A" w14:textId="77777777" w:rsidR="00E9458D" w:rsidRDefault="00E9458D">
            <w:pPr>
              <w:rPr>
                <w:sz w:val="2"/>
                <w:szCs w:val="2"/>
              </w:rPr>
            </w:pPr>
          </w:p>
        </w:tc>
        <w:tc>
          <w:tcPr>
            <w:tcW w:w="3168" w:type="dxa"/>
          </w:tcPr>
          <w:p w14:paraId="2A652D59" w14:textId="77777777" w:rsidR="00E9458D" w:rsidRDefault="005C6BD6">
            <w:pPr>
              <w:pStyle w:val="TableParagraph"/>
              <w:spacing w:line="257" w:lineRule="exact"/>
              <w:rPr>
                <w:b/>
                <w:sz w:val="24"/>
              </w:rPr>
            </w:pPr>
            <w:r>
              <w:rPr>
                <w:b/>
                <w:sz w:val="24"/>
              </w:rPr>
              <w:t>Page Number: Page 4 of 4</w:t>
            </w:r>
          </w:p>
        </w:tc>
      </w:tr>
    </w:tbl>
    <w:p w14:paraId="6371C4E6" w14:textId="77777777" w:rsidR="00E9458D" w:rsidRDefault="00E9458D">
      <w:pPr>
        <w:pStyle w:val="BodyText"/>
        <w:spacing w:before="8"/>
        <w:ind w:left="0" w:firstLine="0"/>
        <w:rPr>
          <w:sz w:val="16"/>
        </w:rPr>
      </w:pPr>
    </w:p>
    <w:p w14:paraId="1E9B973B" w14:textId="77777777" w:rsidR="00E9458D" w:rsidRDefault="005C6BD6">
      <w:pPr>
        <w:pStyle w:val="Heading2"/>
        <w:spacing w:before="90" w:line="275" w:lineRule="exact"/>
      </w:pPr>
      <w:r>
        <w:t>GUIDELINES</w:t>
      </w:r>
    </w:p>
    <w:p w14:paraId="52056695" w14:textId="77777777" w:rsidR="00E9458D" w:rsidRDefault="005C6BD6">
      <w:pPr>
        <w:pStyle w:val="ListParagraph"/>
        <w:numPr>
          <w:ilvl w:val="0"/>
          <w:numId w:val="209"/>
        </w:numPr>
        <w:tabs>
          <w:tab w:val="left" w:pos="2161"/>
        </w:tabs>
        <w:spacing w:line="275" w:lineRule="exact"/>
        <w:rPr>
          <w:sz w:val="24"/>
        </w:rPr>
      </w:pPr>
      <w:r>
        <w:rPr>
          <w:sz w:val="24"/>
        </w:rPr>
        <w:t>Practice and test the action plan</w:t>
      </w:r>
      <w:r>
        <w:rPr>
          <w:spacing w:val="-3"/>
          <w:sz w:val="24"/>
        </w:rPr>
        <w:t xml:space="preserve"> </w:t>
      </w:r>
      <w:r>
        <w:rPr>
          <w:sz w:val="24"/>
        </w:rPr>
        <w:t>regularly.</w:t>
      </w:r>
    </w:p>
    <w:p w14:paraId="343D4C27" w14:textId="77777777" w:rsidR="00E9458D" w:rsidRDefault="005C6BD6">
      <w:pPr>
        <w:pStyle w:val="ListParagraph"/>
        <w:numPr>
          <w:ilvl w:val="0"/>
          <w:numId w:val="209"/>
        </w:numPr>
        <w:tabs>
          <w:tab w:val="left" w:pos="2161"/>
        </w:tabs>
        <w:rPr>
          <w:sz w:val="24"/>
        </w:rPr>
      </w:pPr>
      <w:r>
        <w:rPr>
          <w:sz w:val="24"/>
        </w:rPr>
        <w:t>Ensure everyone knows their roles and</w:t>
      </w:r>
      <w:r>
        <w:rPr>
          <w:spacing w:val="-1"/>
          <w:sz w:val="24"/>
        </w:rPr>
        <w:t xml:space="preserve"> </w:t>
      </w:r>
      <w:r>
        <w:rPr>
          <w:sz w:val="24"/>
        </w:rPr>
        <w:t>responsibilities.</w:t>
      </w:r>
    </w:p>
    <w:p w14:paraId="2E9F4ED5" w14:textId="77777777" w:rsidR="00E9458D" w:rsidRDefault="005C6BD6">
      <w:pPr>
        <w:pStyle w:val="ListParagraph"/>
        <w:numPr>
          <w:ilvl w:val="0"/>
          <w:numId w:val="209"/>
        </w:numPr>
        <w:tabs>
          <w:tab w:val="left" w:pos="2161"/>
        </w:tabs>
        <w:ind w:right="1701"/>
        <w:rPr>
          <w:sz w:val="24"/>
        </w:rPr>
      </w:pPr>
      <w:r>
        <w:rPr>
          <w:sz w:val="24"/>
        </w:rPr>
        <w:t>Provide instruction and training to employees on what to do if a power outage occurs during orientation and annually</w:t>
      </w:r>
      <w:r>
        <w:rPr>
          <w:spacing w:val="-3"/>
          <w:sz w:val="24"/>
        </w:rPr>
        <w:t xml:space="preserve"> </w:t>
      </w:r>
      <w:r>
        <w:rPr>
          <w:sz w:val="24"/>
        </w:rPr>
        <w:t>thereafter.</w:t>
      </w:r>
    </w:p>
    <w:p w14:paraId="30A012FA" w14:textId="77777777" w:rsidR="00E9458D" w:rsidRDefault="005C6BD6">
      <w:pPr>
        <w:pStyle w:val="ListParagraph"/>
        <w:numPr>
          <w:ilvl w:val="0"/>
          <w:numId w:val="209"/>
        </w:numPr>
        <w:tabs>
          <w:tab w:val="left" w:pos="2161"/>
        </w:tabs>
        <w:rPr>
          <w:sz w:val="24"/>
        </w:rPr>
      </w:pPr>
      <w:r>
        <w:rPr>
          <w:sz w:val="24"/>
        </w:rPr>
        <w:t>Training records shall</w:t>
      </w:r>
      <w:r>
        <w:rPr>
          <w:spacing w:val="-2"/>
          <w:sz w:val="24"/>
        </w:rPr>
        <w:t xml:space="preserve"> </w:t>
      </w:r>
      <w:r>
        <w:rPr>
          <w:sz w:val="24"/>
        </w:rPr>
        <w:t>include:</w:t>
      </w:r>
    </w:p>
    <w:p w14:paraId="0804D33F" w14:textId="77777777" w:rsidR="00E9458D" w:rsidRDefault="005C6BD6">
      <w:pPr>
        <w:pStyle w:val="ListParagraph"/>
        <w:numPr>
          <w:ilvl w:val="1"/>
          <w:numId w:val="209"/>
        </w:numPr>
        <w:tabs>
          <w:tab w:val="left" w:pos="2521"/>
        </w:tabs>
        <w:spacing w:before="15"/>
        <w:ind w:hanging="361"/>
        <w:rPr>
          <w:sz w:val="24"/>
        </w:rPr>
      </w:pPr>
      <w:r>
        <w:rPr>
          <w:sz w:val="24"/>
        </w:rPr>
        <w:t>dates when training was</w:t>
      </w:r>
      <w:r>
        <w:rPr>
          <w:spacing w:val="-1"/>
          <w:sz w:val="24"/>
        </w:rPr>
        <w:t xml:space="preserve"> </w:t>
      </w:r>
      <w:r>
        <w:rPr>
          <w:sz w:val="24"/>
        </w:rPr>
        <w:t>given;</w:t>
      </w:r>
    </w:p>
    <w:p w14:paraId="3C28C3DF" w14:textId="77777777" w:rsidR="00E9458D" w:rsidRDefault="005C6BD6">
      <w:pPr>
        <w:pStyle w:val="ListParagraph"/>
        <w:numPr>
          <w:ilvl w:val="1"/>
          <w:numId w:val="209"/>
        </w:numPr>
        <w:tabs>
          <w:tab w:val="left" w:pos="2521"/>
        </w:tabs>
        <w:spacing w:before="24"/>
        <w:ind w:hanging="361"/>
        <w:rPr>
          <w:sz w:val="24"/>
        </w:rPr>
      </w:pPr>
      <w:r>
        <w:rPr>
          <w:sz w:val="24"/>
        </w:rPr>
        <w:t>summary on what training was</w:t>
      </w:r>
      <w:r>
        <w:rPr>
          <w:spacing w:val="-2"/>
          <w:sz w:val="24"/>
        </w:rPr>
        <w:t xml:space="preserve"> </w:t>
      </w:r>
      <w:r>
        <w:rPr>
          <w:sz w:val="24"/>
        </w:rPr>
        <w:t>given;</w:t>
      </w:r>
    </w:p>
    <w:p w14:paraId="02EF0D65" w14:textId="77777777" w:rsidR="00E9458D" w:rsidRDefault="005C6BD6">
      <w:pPr>
        <w:pStyle w:val="ListParagraph"/>
        <w:numPr>
          <w:ilvl w:val="1"/>
          <w:numId w:val="209"/>
        </w:numPr>
        <w:tabs>
          <w:tab w:val="left" w:pos="2521"/>
        </w:tabs>
        <w:spacing w:before="24"/>
        <w:ind w:hanging="361"/>
        <w:rPr>
          <w:sz w:val="24"/>
        </w:rPr>
      </w:pPr>
      <w:r>
        <w:rPr>
          <w:sz w:val="24"/>
        </w:rPr>
        <w:t>names and credentials of person(s) providing the training;</w:t>
      </w:r>
      <w:r>
        <w:rPr>
          <w:spacing w:val="-3"/>
          <w:sz w:val="24"/>
        </w:rPr>
        <w:t xml:space="preserve"> </w:t>
      </w:r>
      <w:r>
        <w:rPr>
          <w:sz w:val="24"/>
        </w:rPr>
        <w:t>and,</w:t>
      </w:r>
    </w:p>
    <w:p w14:paraId="27E184D4" w14:textId="77777777" w:rsidR="00E9458D" w:rsidRDefault="005C6BD6">
      <w:pPr>
        <w:pStyle w:val="ListParagraph"/>
        <w:numPr>
          <w:ilvl w:val="1"/>
          <w:numId w:val="209"/>
        </w:numPr>
        <w:tabs>
          <w:tab w:val="left" w:pos="2521"/>
        </w:tabs>
        <w:spacing w:before="24"/>
        <w:ind w:hanging="361"/>
        <w:rPr>
          <w:sz w:val="24"/>
        </w:rPr>
      </w:pPr>
      <w:r>
        <w:rPr>
          <w:sz w:val="24"/>
        </w:rPr>
        <w:t>names and positions of people attending the training</w:t>
      </w:r>
      <w:r>
        <w:rPr>
          <w:spacing w:val="-2"/>
          <w:sz w:val="24"/>
        </w:rPr>
        <w:t xml:space="preserve"> </w:t>
      </w:r>
      <w:r>
        <w:rPr>
          <w:sz w:val="24"/>
        </w:rPr>
        <w:t>sessions.</w:t>
      </w:r>
    </w:p>
    <w:p w14:paraId="11B18825" w14:textId="77777777" w:rsidR="00E9458D" w:rsidRDefault="005C6BD6">
      <w:pPr>
        <w:pStyle w:val="ListParagraph"/>
        <w:numPr>
          <w:ilvl w:val="0"/>
          <w:numId w:val="209"/>
        </w:numPr>
        <w:tabs>
          <w:tab w:val="left" w:pos="2161"/>
        </w:tabs>
        <w:spacing w:before="9"/>
        <w:rPr>
          <w:sz w:val="24"/>
        </w:rPr>
      </w:pPr>
      <w:r>
        <w:rPr>
          <w:sz w:val="24"/>
        </w:rPr>
        <w:t>Records are to be maintained for 3 years from the date of</w:t>
      </w:r>
      <w:r>
        <w:rPr>
          <w:spacing w:val="-5"/>
          <w:sz w:val="24"/>
        </w:rPr>
        <w:t xml:space="preserve"> </w:t>
      </w:r>
      <w:r>
        <w:rPr>
          <w:sz w:val="24"/>
        </w:rPr>
        <w:t>training.</w:t>
      </w:r>
    </w:p>
    <w:p w14:paraId="62C0B6BA" w14:textId="77777777" w:rsidR="00E9458D" w:rsidRDefault="00E9458D">
      <w:pPr>
        <w:pStyle w:val="BodyText"/>
        <w:ind w:left="0" w:firstLine="0"/>
      </w:pPr>
    </w:p>
    <w:p w14:paraId="162EDBC2" w14:textId="77777777" w:rsidR="00E9458D" w:rsidRDefault="005C6BD6">
      <w:pPr>
        <w:pStyle w:val="Heading2"/>
      </w:pPr>
      <w:r>
        <w:t>CROSS POLICY REFERENCES</w:t>
      </w:r>
    </w:p>
    <w:p w14:paraId="1EB16151" w14:textId="77777777" w:rsidR="00E9458D" w:rsidRDefault="005C6BD6">
      <w:pPr>
        <w:pStyle w:val="BodyText"/>
        <w:tabs>
          <w:tab w:val="left" w:pos="2226"/>
        </w:tabs>
        <w:ind w:left="1800" w:firstLine="0"/>
      </w:pPr>
      <w:r>
        <w:t>1.</w:t>
      </w:r>
      <w:r>
        <w:tab/>
        <w:t>Emergency</w:t>
      </w:r>
      <w:r>
        <w:rPr>
          <w:spacing w:val="-2"/>
        </w:rPr>
        <w:t xml:space="preserve"> </w:t>
      </w:r>
      <w:r>
        <w:t>Preparedness</w:t>
      </w:r>
    </w:p>
    <w:p w14:paraId="15EF30FA" w14:textId="77777777" w:rsidR="00E9458D" w:rsidRDefault="00E9458D">
      <w:pPr>
        <w:pStyle w:val="BodyText"/>
        <w:ind w:left="0" w:firstLine="0"/>
      </w:pPr>
    </w:p>
    <w:p w14:paraId="1436A46A" w14:textId="77777777" w:rsidR="00E9458D" w:rsidRDefault="005C6BD6">
      <w:pPr>
        <w:pStyle w:val="Heading2"/>
      </w:pPr>
      <w:r>
        <w:t>FORMS</w:t>
      </w:r>
    </w:p>
    <w:p w14:paraId="0F4E35D3" w14:textId="77777777" w:rsidR="00E9458D" w:rsidRDefault="005C6BD6">
      <w:pPr>
        <w:pStyle w:val="BodyText"/>
        <w:tabs>
          <w:tab w:val="left" w:pos="2226"/>
        </w:tabs>
        <w:ind w:left="1800" w:firstLine="0"/>
      </w:pPr>
      <w:r>
        <w:t>1.</w:t>
      </w:r>
      <w:r>
        <w:tab/>
        <w:t>Emergency Preparedness</w:t>
      </w:r>
      <w:r>
        <w:rPr>
          <w:spacing w:val="-2"/>
        </w:rPr>
        <w:t xml:space="preserve"> </w:t>
      </w:r>
      <w:r>
        <w:t>Plan</w:t>
      </w:r>
    </w:p>
    <w:p w14:paraId="4673A5C9" w14:textId="77777777" w:rsidR="00E9458D" w:rsidRDefault="00E9458D">
      <w:pPr>
        <w:pStyle w:val="BodyText"/>
        <w:ind w:left="0" w:firstLine="0"/>
      </w:pPr>
    </w:p>
    <w:p w14:paraId="5DABEA75" w14:textId="77777777" w:rsidR="00E9458D" w:rsidRDefault="005C6BD6">
      <w:pPr>
        <w:pStyle w:val="Heading2"/>
      </w:pPr>
      <w:r>
        <w:t>REFERENCES</w:t>
      </w:r>
    </w:p>
    <w:p w14:paraId="274E6D90" w14:textId="77777777" w:rsidR="00E9458D" w:rsidRDefault="005C6BD6">
      <w:pPr>
        <w:pStyle w:val="ListParagraph"/>
        <w:numPr>
          <w:ilvl w:val="0"/>
          <w:numId w:val="208"/>
        </w:numPr>
        <w:tabs>
          <w:tab w:val="left" w:pos="2226"/>
          <w:tab w:val="left" w:pos="2227"/>
        </w:tabs>
        <w:ind w:hanging="466"/>
        <w:rPr>
          <w:sz w:val="24"/>
        </w:rPr>
      </w:pPr>
      <w:r>
        <w:rPr>
          <w:sz w:val="24"/>
        </w:rPr>
        <w:t>Federal Emergency Management Agency</w:t>
      </w:r>
      <w:r>
        <w:rPr>
          <w:spacing w:val="-1"/>
          <w:sz w:val="24"/>
        </w:rPr>
        <w:t xml:space="preserve"> </w:t>
      </w:r>
      <w:r>
        <w:rPr>
          <w:sz w:val="24"/>
        </w:rPr>
        <w:t>(FEMA)</w:t>
      </w:r>
    </w:p>
    <w:p w14:paraId="06CDE5BD" w14:textId="77777777" w:rsidR="00E9458D" w:rsidRDefault="005C6BD6">
      <w:pPr>
        <w:pStyle w:val="ListParagraph"/>
        <w:numPr>
          <w:ilvl w:val="0"/>
          <w:numId w:val="208"/>
        </w:numPr>
        <w:tabs>
          <w:tab w:val="left" w:pos="2226"/>
          <w:tab w:val="left" w:pos="2227"/>
        </w:tabs>
        <w:ind w:hanging="466"/>
        <w:rPr>
          <w:sz w:val="24"/>
        </w:rPr>
      </w:pPr>
      <w:r>
        <w:rPr>
          <w:sz w:val="24"/>
        </w:rPr>
        <w:t>Department of Agriculture</w:t>
      </w:r>
      <w:r>
        <w:rPr>
          <w:spacing w:val="59"/>
          <w:sz w:val="24"/>
        </w:rPr>
        <w:t xml:space="preserve"> </w:t>
      </w:r>
      <w:r>
        <w:rPr>
          <w:sz w:val="24"/>
        </w:rPr>
        <w:t>(USDA)</w:t>
      </w:r>
    </w:p>
    <w:p w14:paraId="23F32E85" w14:textId="77777777" w:rsidR="00E9458D" w:rsidRDefault="005C6BD6">
      <w:pPr>
        <w:pStyle w:val="ListParagraph"/>
        <w:numPr>
          <w:ilvl w:val="0"/>
          <w:numId w:val="208"/>
        </w:numPr>
        <w:tabs>
          <w:tab w:val="left" w:pos="2226"/>
          <w:tab w:val="left" w:pos="2227"/>
        </w:tabs>
        <w:spacing w:before="1"/>
        <w:ind w:hanging="466"/>
        <w:rPr>
          <w:sz w:val="24"/>
        </w:rPr>
      </w:pPr>
      <w:r>
        <w:rPr>
          <w:sz w:val="24"/>
        </w:rPr>
        <w:t>Department of Energy</w:t>
      </w:r>
      <w:r>
        <w:rPr>
          <w:spacing w:val="-1"/>
          <w:sz w:val="24"/>
        </w:rPr>
        <w:t xml:space="preserve"> </w:t>
      </w:r>
      <w:r>
        <w:rPr>
          <w:sz w:val="24"/>
        </w:rPr>
        <w:t>(DOE)</w:t>
      </w:r>
    </w:p>
    <w:p w14:paraId="434C7A42"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8DDA62B" w14:textId="77777777">
        <w:trPr>
          <w:trHeight w:val="612"/>
        </w:trPr>
        <w:tc>
          <w:tcPr>
            <w:tcW w:w="5689" w:type="dxa"/>
          </w:tcPr>
          <w:p w14:paraId="67FB1CED"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27919FF8" w14:textId="77777777" w:rsidR="00E9458D" w:rsidRDefault="00E9458D">
            <w:pPr>
              <w:pStyle w:val="TableParagraph"/>
              <w:ind w:left="0"/>
              <w:rPr>
                <w:sz w:val="24"/>
              </w:rPr>
            </w:pPr>
          </w:p>
          <w:p w14:paraId="18B2A7D7" w14:textId="77777777" w:rsidR="00E9458D" w:rsidRDefault="005C6BD6">
            <w:pPr>
              <w:pStyle w:val="TableParagraph"/>
              <w:ind w:left="487"/>
              <w:rPr>
                <w:sz w:val="20"/>
              </w:rPr>
            </w:pPr>
            <w:r>
              <w:rPr>
                <w:noProof/>
                <w:sz w:val="20"/>
              </w:rPr>
              <w:drawing>
                <wp:inline distT="0" distB="0" distL="0" distR="0" wp14:anchorId="4DDDD74F" wp14:editId="5299DB92">
                  <wp:extent cx="1390695" cy="966501"/>
                  <wp:effectExtent l="0" t="0" r="0" b="0"/>
                  <wp:docPr id="106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CA12E19" w14:textId="77777777">
        <w:trPr>
          <w:trHeight w:val="1184"/>
        </w:trPr>
        <w:tc>
          <w:tcPr>
            <w:tcW w:w="5689" w:type="dxa"/>
          </w:tcPr>
          <w:p w14:paraId="0A3C88E8" w14:textId="77777777" w:rsidR="00E9458D" w:rsidRDefault="00E9458D">
            <w:pPr>
              <w:pStyle w:val="TableParagraph"/>
              <w:ind w:left="0"/>
              <w:rPr>
                <w:sz w:val="24"/>
              </w:rPr>
            </w:pPr>
          </w:p>
          <w:p w14:paraId="4F5CD21F" w14:textId="77777777" w:rsidR="00E9458D" w:rsidRDefault="005C6BD6">
            <w:pPr>
              <w:pStyle w:val="TableParagraph"/>
              <w:rPr>
                <w:b/>
                <w:sz w:val="24"/>
              </w:rPr>
            </w:pPr>
            <w:r>
              <w:rPr>
                <w:b/>
                <w:sz w:val="24"/>
              </w:rPr>
              <w:t>Section 5: Health and Safety</w:t>
            </w:r>
          </w:p>
        </w:tc>
        <w:tc>
          <w:tcPr>
            <w:tcW w:w="3168" w:type="dxa"/>
            <w:vMerge/>
            <w:tcBorders>
              <w:top w:val="nil"/>
            </w:tcBorders>
          </w:tcPr>
          <w:p w14:paraId="36F5BEB0" w14:textId="77777777" w:rsidR="00E9458D" w:rsidRDefault="00E9458D">
            <w:pPr>
              <w:rPr>
                <w:sz w:val="2"/>
                <w:szCs w:val="2"/>
              </w:rPr>
            </w:pPr>
          </w:p>
        </w:tc>
      </w:tr>
      <w:tr w:rsidR="00E9458D" w14:paraId="38BBE615" w14:textId="77777777">
        <w:trPr>
          <w:trHeight w:val="275"/>
        </w:trPr>
        <w:tc>
          <w:tcPr>
            <w:tcW w:w="5689" w:type="dxa"/>
            <w:vMerge w:val="restart"/>
          </w:tcPr>
          <w:p w14:paraId="1E72257D" w14:textId="77777777" w:rsidR="00E9458D" w:rsidRDefault="00E9458D">
            <w:pPr>
              <w:pStyle w:val="TableParagraph"/>
              <w:ind w:left="0"/>
              <w:rPr>
                <w:sz w:val="24"/>
              </w:rPr>
            </w:pPr>
          </w:p>
          <w:p w14:paraId="1C14ECED" w14:textId="77777777" w:rsidR="00E9458D" w:rsidRDefault="005C6BD6">
            <w:pPr>
              <w:pStyle w:val="TableParagraph"/>
              <w:rPr>
                <w:b/>
                <w:sz w:val="24"/>
              </w:rPr>
            </w:pPr>
            <w:r>
              <w:rPr>
                <w:b/>
                <w:sz w:val="24"/>
              </w:rPr>
              <w:t>Policy Title: Chemical Spills</w:t>
            </w:r>
          </w:p>
        </w:tc>
        <w:tc>
          <w:tcPr>
            <w:tcW w:w="3168" w:type="dxa"/>
          </w:tcPr>
          <w:p w14:paraId="69D202A2" w14:textId="77777777" w:rsidR="00E9458D" w:rsidRDefault="005C6BD6">
            <w:pPr>
              <w:pStyle w:val="TableParagraph"/>
              <w:spacing w:line="256" w:lineRule="exact"/>
              <w:rPr>
                <w:b/>
                <w:sz w:val="24"/>
              </w:rPr>
            </w:pPr>
            <w:r>
              <w:rPr>
                <w:b/>
                <w:sz w:val="24"/>
              </w:rPr>
              <w:t>Policy Number: 5.40.60</w:t>
            </w:r>
          </w:p>
        </w:tc>
      </w:tr>
      <w:tr w:rsidR="00E9458D" w14:paraId="35E567E1" w14:textId="77777777">
        <w:trPr>
          <w:trHeight w:val="275"/>
        </w:trPr>
        <w:tc>
          <w:tcPr>
            <w:tcW w:w="5689" w:type="dxa"/>
            <w:vMerge/>
            <w:tcBorders>
              <w:top w:val="nil"/>
            </w:tcBorders>
          </w:tcPr>
          <w:p w14:paraId="1B767651" w14:textId="77777777" w:rsidR="00E9458D" w:rsidRDefault="00E9458D">
            <w:pPr>
              <w:rPr>
                <w:sz w:val="2"/>
                <w:szCs w:val="2"/>
              </w:rPr>
            </w:pPr>
          </w:p>
        </w:tc>
        <w:tc>
          <w:tcPr>
            <w:tcW w:w="3168" w:type="dxa"/>
          </w:tcPr>
          <w:p w14:paraId="2AA5CE3B" w14:textId="77777777" w:rsidR="00E9458D" w:rsidRDefault="005C6BD6">
            <w:pPr>
              <w:pStyle w:val="TableParagraph"/>
              <w:spacing w:line="255" w:lineRule="exact"/>
              <w:rPr>
                <w:b/>
                <w:sz w:val="24"/>
              </w:rPr>
            </w:pPr>
            <w:r>
              <w:rPr>
                <w:b/>
                <w:sz w:val="24"/>
              </w:rPr>
              <w:t>Effective Date:</w:t>
            </w:r>
          </w:p>
        </w:tc>
      </w:tr>
      <w:tr w:rsidR="00E9458D" w14:paraId="16224B03" w14:textId="77777777">
        <w:trPr>
          <w:trHeight w:val="276"/>
        </w:trPr>
        <w:tc>
          <w:tcPr>
            <w:tcW w:w="5689" w:type="dxa"/>
            <w:vMerge/>
            <w:tcBorders>
              <w:top w:val="nil"/>
            </w:tcBorders>
          </w:tcPr>
          <w:p w14:paraId="3CCEF04A" w14:textId="77777777" w:rsidR="00E9458D" w:rsidRDefault="00E9458D">
            <w:pPr>
              <w:rPr>
                <w:sz w:val="2"/>
                <w:szCs w:val="2"/>
              </w:rPr>
            </w:pPr>
          </w:p>
        </w:tc>
        <w:tc>
          <w:tcPr>
            <w:tcW w:w="3168" w:type="dxa"/>
          </w:tcPr>
          <w:p w14:paraId="69E520A5" w14:textId="77777777" w:rsidR="00E9458D" w:rsidRDefault="005C6BD6">
            <w:pPr>
              <w:pStyle w:val="TableParagraph"/>
              <w:spacing w:before="1" w:line="255" w:lineRule="exact"/>
              <w:rPr>
                <w:b/>
                <w:sz w:val="24"/>
              </w:rPr>
            </w:pPr>
            <w:r>
              <w:rPr>
                <w:b/>
                <w:sz w:val="24"/>
              </w:rPr>
              <w:t>Revision Date:</w:t>
            </w:r>
          </w:p>
        </w:tc>
      </w:tr>
      <w:tr w:rsidR="00E9458D" w14:paraId="098D9D5E" w14:textId="77777777">
        <w:trPr>
          <w:trHeight w:val="275"/>
        </w:trPr>
        <w:tc>
          <w:tcPr>
            <w:tcW w:w="5689" w:type="dxa"/>
            <w:vMerge/>
            <w:tcBorders>
              <w:top w:val="nil"/>
            </w:tcBorders>
          </w:tcPr>
          <w:p w14:paraId="3CA4693D" w14:textId="77777777" w:rsidR="00E9458D" w:rsidRDefault="00E9458D">
            <w:pPr>
              <w:rPr>
                <w:sz w:val="2"/>
                <w:szCs w:val="2"/>
              </w:rPr>
            </w:pPr>
          </w:p>
        </w:tc>
        <w:tc>
          <w:tcPr>
            <w:tcW w:w="3168" w:type="dxa"/>
          </w:tcPr>
          <w:p w14:paraId="0A661704" w14:textId="77777777" w:rsidR="00E9458D" w:rsidRDefault="005C6BD6">
            <w:pPr>
              <w:pStyle w:val="TableParagraph"/>
              <w:spacing w:line="255" w:lineRule="exact"/>
              <w:rPr>
                <w:b/>
                <w:sz w:val="24"/>
              </w:rPr>
            </w:pPr>
            <w:r>
              <w:rPr>
                <w:b/>
                <w:sz w:val="24"/>
              </w:rPr>
              <w:t>Approved By:</w:t>
            </w:r>
          </w:p>
        </w:tc>
      </w:tr>
      <w:tr w:rsidR="00E9458D" w14:paraId="714546A8" w14:textId="77777777">
        <w:trPr>
          <w:trHeight w:val="276"/>
        </w:trPr>
        <w:tc>
          <w:tcPr>
            <w:tcW w:w="5689" w:type="dxa"/>
            <w:vMerge/>
            <w:tcBorders>
              <w:top w:val="nil"/>
            </w:tcBorders>
          </w:tcPr>
          <w:p w14:paraId="18DAD95F" w14:textId="77777777" w:rsidR="00E9458D" w:rsidRDefault="00E9458D">
            <w:pPr>
              <w:rPr>
                <w:sz w:val="2"/>
                <w:szCs w:val="2"/>
              </w:rPr>
            </w:pPr>
          </w:p>
        </w:tc>
        <w:tc>
          <w:tcPr>
            <w:tcW w:w="3168" w:type="dxa"/>
          </w:tcPr>
          <w:p w14:paraId="1ED1CA29" w14:textId="77777777" w:rsidR="00E9458D" w:rsidRDefault="005C6BD6">
            <w:pPr>
              <w:pStyle w:val="TableParagraph"/>
              <w:spacing w:line="257" w:lineRule="exact"/>
              <w:rPr>
                <w:b/>
                <w:sz w:val="24"/>
              </w:rPr>
            </w:pPr>
            <w:r>
              <w:rPr>
                <w:b/>
                <w:sz w:val="24"/>
              </w:rPr>
              <w:t>Page Number: Page 1 of 4</w:t>
            </w:r>
          </w:p>
        </w:tc>
      </w:tr>
    </w:tbl>
    <w:p w14:paraId="09B48AFA" w14:textId="77777777" w:rsidR="00E9458D" w:rsidRDefault="00E9458D">
      <w:pPr>
        <w:pStyle w:val="BodyText"/>
        <w:spacing w:before="5"/>
        <w:ind w:left="0" w:firstLine="0"/>
        <w:rPr>
          <w:sz w:val="16"/>
        </w:rPr>
      </w:pPr>
    </w:p>
    <w:p w14:paraId="6E445AAE" w14:textId="77777777" w:rsidR="00E9458D" w:rsidRDefault="005C6BD6">
      <w:pPr>
        <w:pStyle w:val="Heading2"/>
        <w:spacing w:before="93"/>
        <w:rPr>
          <w:rFonts w:ascii="Arial"/>
        </w:rPr>
      </w:pPr>
      <w:r>
        <w:rPr>
          <w:rFonts w:ascii="Arial"/>
        </w:rPr>
        <w:t>Chemical Spill</w:t>
      </w:r>
      <w:bookmarkStart w:id="148" w:name="_bookmark148"/>
      <w:bookmarkEnd w:id="148"/>
      <w:r>
        <w:rPr>
          <w:rFonts w:ascii="Arial"/>
        </w:rPr>
        <w:t>s</w:t>
      </w:r>
    </w:p>
    <w:p w14:paraId="4F57B873" w14:textId="77777777" w:rsidR="00E9458D" w:rsidRDefault="005C6BD6">
      <w:pPr>
        <w:spacing w:before="136"/>
        <w:ind w:left="1800"/>
        <w:rPr>
          <w:b/>
          <w:sz w:val="24"/>
        </w:rPr>
      </w:pPr>
      <w:r>
        <w:rPr>
          <w:b/>
          <w:sz w:val="24"/>
        </w:rPr>
        <w:t>PURPOSE</w:t>
      </w:r>
    </w:p>
    <w:p w14:paraId="734BFBB3" w14:textId="77777777" w:rsidR="00E9458D" w:rsidRDefault="005C6BD6">
      <w:pPr>
        <w:pStyle w:val="BodyText"/>
        <w:spacing w:before="16" w:line="261" w:lineRule="auto"/>
        <w:ind w:left="1800" w:right="1701" w:firstLine="0"/>
        <w:jc w:val="both"/>
      </w:pPr>
      <w:r>
        <w:t>To reduce risk, prevent injury and promote safety in the home and/or office, when a chemical spill takes place, by identifying and responding to the situation quickly and by taking immediate actions for the protection of clients/families/employees.</w:t>
      </w:r>
    </w:p>
    <w:p w14:paraId="4503FFC2" w14:textId="77777777" w:rsidR="00E9458D" w:rsidRDefault="00E9458D">
      <w:pPr>
        <w:pStyle w:val="BodyText"/>
        <w:spacing w:before="5"/>
        <w:ind w:left="0" w:firstLine="0"/>
        <w:rPr>
          <w:sz w:val="22"/>
        </w:rPr>
      </w:pPr>
    </w:p>
    <w:p w14:paraId="45778786" w14:textId="77777777" w:rsidR="00E9458D" w:rsidRDefault="005C6BD6">
      <w:pPr>
        <w:pStyle w:val="Heading2"/>
      </w:pPr>
      <w:r>
        <w:t>DEFINITION</w:t>
      </w:r>
    </w:p>
    <w:p w14:paraId="1596F58D" w14:textId="77777777" w:rsidR="00E9458D" w:rsidRDefault="005C6BD6">
      <w:pPr>
        <w:ind w:left="1800"/>
        <w:rPr>
          <w:b/>
          <w:sz w:val="24"/>
        </w:rPr>
      </w:pPr>
      <w:r>
        <w:rPr>
          <w:b/>
          <w:sz w:val="24"/>
        </w:rPr>
        <w:t>1. Chemical Spills</w:t>
      </w:r>
    </w:p>
    <w:p w14:paraId="5B56DBD7" w14:textId="77777777" w:rsidR="00E9458D" w:rsidRDefault="005C6BD6">
      <w:pPr>
        <w:pStyle w:val="BodyText"/>
        <w:ind w:left="2084" w:right="1701" w:firstLine="0"/>
      </w:pPr>
      <w:r>
        <w:t>A chemical spill is the uncontrolled release of a hazardous chemical, either as a solid, liquid or a gas.</w:t>
      </w:r>
    </w:p>
    <w:p w14:paraId="2E3CBB19" w14:textId="77777777" w:rsidR="00E9458D" w:rsidRDefault="00E9458D">
      <w:pPr>
        <w:pStyle w:val="BodyText"/>
        <w:ind w:left="0" w:firstLine="0"/>
      </w:pPr>
    </w:p>
    <w:p w14:paraId="6AE26873" w14:textId="77777777" w:rsidR="00E9458D" w:rsidRDefault="005C6BD6">
      <w:pPr>
        <w:pStyle w:val="Heading2"/>
      </w:pPr>
      <w:r>
        <w:t>POLICY</w:t>
      </w:r>
    </w:p>
    <w:p w14:paraId="0ACDF0BA" w14:textId="77777777" w:rsidR="00E9458D" w:rsidRDefault="005C6BD6">
      <w:pPr>
        <w:pStyle w:val="BodyText"/>
        <w:spacing w:before="16" w:line="261" w:lineRule="auto"/>
        <w:ind w:left="1800" w:right="1700" w:firstLine="0"/>
        <w:jc w:val="both"/>
      </w:pPr>
      <w:r>
        <w:t>Right Accord Private Duty- Home Health Care is committed to ensuring the safety of its clients/ families/employees, when there is a chemical spill, by having a harmonized plan to handle the situation with composure, effectiveness and speed.</w:t>
      </w:r>
    </w:p>
    <w:p w14:paraId="1998C73F" w14:textId="77777777" w:rsidR="00E9458D" w:rsidRDefault="00E9458D">
      <w:pPr>
        <w:pStyle w:val="BodyText"/>
        <w:spacing w:before="10"/>
        <w:ind w:left="0" w:firstLine="0"/>
        <w:rPr>
          <w:sz w:val="25"/>
        </w:rPr>
      </w:pPr>
    </w:p>
    <w:p w14:paraId="15206DCB" w14:textId="77777777" w:rsidR="00E9458D" w:rsidRDefault="005C6BD6">
      <w:pPr>
        <w:pStyle w:val="Heading2"/>
      </w:pPr>
      <w:r>
        <w:t>PROCEDURES</w:t>
      </w:r>
    </w:p>
    <w:p w14:paraId="1820B72D" w14:textId="77777777" w:rsidR="00E9458D" w:rsidRDefault="005C6BD6">
      <w:pPr>
        <w:pStyle w:val="BodyText"/>
        <w:spacing w:before="24"/>
        <w:ind w:left="1800" w:firstLine="0"/>
      </w:pPr>
      <w:r>
        <w:rPr>
          <w:u w:val="single"/>
        </w:rPr>
        <w:t>The Plan</w:t>
      </w:r>
    </w:p>
    <w:p w14:paraId="3A1FF631" w14:textId="77777777" w:rsidR="00E9458D" w:rsidRDefault="005C6BD6">
      <w:pPr>
        <w:pStyle w:val="ListParagraph"/>
        <w:numPr>
          <w:ilvl w:val="0"/>
          <w:numId w:val="207"/>
        </w:numPr>
        <w:tabs>
          <w:tab w:val="left" w:pos="2161"/>
        </w:tabs>
        <w:spacing w:before="24"/>
        <w:rPr>
          <w:sz w:val="24"/>
        </w:rPr>
      </w:pPr>
      <w:r>
        <w:rPr>
          <w:sz w:val="24"/>
        </w:rPr>
        <w:t>In the office environment, employer shall prepare for a possible chemical spill</w:t>
      </w:r>
      <w:r>
        <w:rPr>
          <w:spacing w:val="-5"/>
          <w:sz w:val="24"/>
        </w:rPr>
        <w:t xml:space="preserve"> </w:t>
      </w:r>
      <w:r>
        <w:rPr>
          <w:sz w:val="24"/>
        </w:rPr>
        <w:t>by:</w:t>
      </w:r>
    </w:p>
    <w:p w14:paraId="77347C28" w14:textId="77777777" w:rsidR="00E9458D" w:rsidRDefault="005C6BD6">
      <w:pPr>
        <w:pStyle w:val="ListParagraph"/>
        <w:numPr>
          <w:ilvl w:val="1"/>
          <w:numId w:val="207"/>
        </w:numPr>
        <w:tabs>
          <w:tab w:val="left" w:pos="2521"/>
        </w:tabs>
        <w:spacing w:before="24"/>
        <w:ind w:hanging="361"/>
        <w:rPr>
          <w:sz w:val="24"/>
        </w:rPr>
      </w:pPr>
      <w:r>
        <w:rPr>
          <w:sz w:val="24"/>
        </w:rPr>
        <w:t>assigning Manager/Administrator or Supervisor the leadership</w:t>
      </w:r>
      <w:r>
        <w:rPr>
          <w:spacing w:val="-4"/>
          <w:sz w:val="24"/>
        </w:rPr>
        <w:t xml:space="preserve"> </w:t>
      </w:r>
      <w:r>
        <w:rPr>
          <w:sz w:val="24"/>
        </w:rPr>
        <w:t>role;</w:t>
      </w:r>
    </w:p>
    <w:p w14:paraId="338BF9E0" w14:textId="77777777" w:rsidR="00E9458D" w:rsidRDefault="005C6BD6">
      <w:pPr>
        <w:pStyle w:val="ListParagraph"/>
        <w:numPr>
          <w:ilvl w:val="1"/>
          <w:numId w:val="207"/>
        </w:numPr>
        <w:tabs>
          <w:tab w:val="left" w:pos="2521"/>
        </w:tabs>
        <w:spacing w:before="24"/>
        <w:ind w:hanging="361"/>
        <w:rPr>
          <w:sz w:val="24"/>
        </w:rPr>
      </w:pPr>
      <w:r>
        <w:rPr>
          <w:sz w:val="24"/>
        </w:rPr>
        <w:t>developing a plan of action with</w:t>
      </w:r>
      <w:r>
        <w:rPr>
          <w:spacing w:val="-2"/>
          <w:sz w:val="24"/>
        </w:rPr>
        <w:t xml:space="preserve"> </w:t>
      </w:r>
      <w:r>
        <w:rPr>
          <w:sz w:val="24"/>
        </w:rPr>
        <w:t>staff;</w:t>
      </w:r>
    </w:p>
    <w:p w14:paraId="1BFDDD38" w14:textId="77777777" w:rsidR="00E9458D" w:rsidRDefault="005C6BD6">
      <w:pPr>
        <w:pStyle w:val="ListParagraph"/>
        <w:numPr>
          <w:ilvl w:val="1"/>
          <w:numId w:val="207"/>
        </w:numPr>
        <w:tabs>
          <w:tab w:val="left" w:pos="2521"/>
        </w:tabs>
        <w:spacing w:before="24"/>
        <w:ind w:hanging="361"/>
        <w:rPr>
          <w:sz w:val="24"/>
        </w:rPr>
      </w:pPr>
      <w:r>
        <w:rPr>
          <w:sz w:val="24"/>
        </w:rPr>
        <w:t>determining an outside location to go</w:t>
      </w:r>
      <w:r>
        <w:rPr>
          <w:spacing w:val="-5"/>
          <w:sz w:val="24"/>
        </w:rPr>
        <w:t xml:space="preserve"> </w:t>
      </w:r>
      <w:r>
        <w:rPr>
          <w:sz w:val="24"/>
        </w:rPr>
        <w:t>to;</w:t>
      </w:r>
    </w:p>
    <w:p w14:paraId="751C74D3" w14:textId="77777777" w:rsidR="00E9458D" w:rsidRDefault="005C6BD6">
      <w:pPr>
        <w:pStyle w:val="ListParagraph"/>
        <w:numPr>
          <w:ilvl w:val="1"/>
          <w:numId w:val="207"/>
        </w:numPr>
        <w:tabs>
          <w:tab w:val="left" w:pos="2521"/>
        </w:tabs>
        <w:spacing w:before="24"/>
        <w:ind w:hanging="361"/>
        <w:rPr>
          <w:sz w:val="24"/>
        </w:rPr>
      </w:pPr>
      <w:r>
        <w:rPr>
          <w:sz w:val="24"/>
        </w:rPr>
        <w:t>determining who to call, in case they are separated from one</w:t>
      </w:r>
      <w:r>
        <w:rPr>
          <w:spacing w:val="-5"/>
          <w:sz w:val="24"/>
        </w:rPr>
        <w:t xml:space="preserve"> </w:t>
      </w:r>
      <w:r>
        <w:rPr>
          <w:sz w:val="24"/>
        </w:rPr>
        <w:t>another;</w:t>
      </w:r>
    </w:p>
    <w:p w14:paraId="5FBAA76E" w14:textId="77777777" w:rsidR="00E9458D" w:rsidRDefault="005C6BD6">
      <w:pPr>
        <w:pStyle w:val="ListParagraph"/>
        <w:numPr>
          <w:ilvl w:val="1"/>
          <w:numId w:val="207"/>
        </w:numPr>
        <w:tabs>
          <w:tab w:val="left" w:pos="2521"/>
        </w:tabs>
        <w:spacing w:before="24"/>
        <w:ind w:hanging="361"/>
        <w:rPr>
          <w:sz w:val="24"/>
        </w:rPr>
      </w:pPr>
      <w:r>
        <w:rPr>
          <w:sz w:val="24"/>
        </w:rPr>
        <w:t>maintaining a current, electronic client list in a secure, off-site</w:t>
      </w:r>
      <w:r>
        <w:rPr>
          <w:spacing w:val="-5"/>
          <w:sz w:val="24"/>
        </w:rPr>
        <w:t xml:space="preserve"> </w:t>
      </w:r>
      <w:r>
        <w:rPr>
          <w:sz w:val="24"/>
        </w:rPr>
        <w:t>location.</w:t>
      </w:r>
    </w:p>
    <w:p w14:paraId="16B60CA4" w14:textId="77777777" w:rsidR="00E9458D" w:rsidRDefault="005C6BD6">
      <w:pPr>
        <w:pStyle w:val="ListParagraph"/>
        <w:numPr>
          <w:ilvl w:val="1"/>
          <w:numId w:val="207"/>
        </w:numPr>
        <w:tabs>
          <w:tab w:val="left" w:pos="2520"/>
          <w:tab w:val="left" w:pos="2521"/>
        </w:tabs>
        <w:spacing w:before="24" w:line="261" w:lineRule="auto"/>
        <w:ind w:right="1701"/>
        <w:rPr>
          <w:sz w:val="24"/>
        </w:rPr>
      </w:pPr>
      <w:r>
        <w:rPr>
          <w:sz w:val="24"/>
        </w:rPr>
        <w:t>working with outside community resources, applicable to the chemical spills, by contacting and consulting with</w:t>
      </w:r>
      <w:r>
        <w:rPr>
          <w:spacing w:val="-1"/>
          <w:sz w:val="24"/>
        </w:rPr>
        <w:t xml:space="preserve"> </w:t>
      </w:r>
      <w:r>
        <w:rPr>
          <w:sz w:val="24"/>
        </w:rPr>
        <w:t>them;</w:t>
      </w:r>
    </w:p>
    <w:p w14:paraId="610FB5B6" w14:textId="77777777" w:rsidR="00E9458D" w:rsidRDefault="005C6BD6">
      <w:pPr>
        <w:pStyle w:val="ListParagraph"/>
        <w:numPr>
          <w:ilvl w:val="1"/>
          <w:numId w:val="207"/>
        </w:numPr>
        <w:tabs>
          <w:tab w:val="left" w:pos="2521"/>
        </w:tabs>
        <w:spacing w:line="261" w:lineRule="auto"/>
        <w:ind w:right="1704"/>
        <w:rPr>
          <w:sz w:val="24"/>
        </w:rPr>
      </w:pPr>
      <w:r>
        <w:rPr>
          <w:sz w:val="24"/>
        </w:rPr>
        <w:t>giving priority attention to clients who are in the most danger i.e. high danger first, medium danger second, lowest danger</w:t>
      </w:r>
      <w:r>
        <w:rPr>
          <w:spacing w:val="-1"/>
          <w:sz w:val="24"/>
        </w:rPr>
        <w:t xml:space="preserve"> </w:t>
      </w:r>
      <w:r>
        <w:rPr>
          <w:sz w:val="24"/>
        </w:rPr>
        <w:t>third.</w:t>
      </w:r>
    </w:p>
    <w:p w14:paraId="32BAE18F" w14:textId="77777777" w:rsidR="00E9458D" w:rsidRDefault="005C6BD6">
      <w:pPr>
        <w:pStyle w:val="ListParagraph"/>
        <w:numPr>
          <w:ilvl w:val="1"/>
          <w:numId w:val="207"/>
        </w:numPr>
        <w:tabs>
          <w:tab w:val="left" w:pos="2521"/>
        </w:tabs>
        <w:spacing w:line="261" w:lineRule="auto"/>
        <w:ind w:right="1702"/>
        <w:rPr>
          <w:sz w:val="24"/>
        </w:rPr>
      </w:pPr>
      <w:r>
        <w:rPr>
          <w:sz w:val="24"/>
        </w:rPr>
        <w:t>prioritizing client care, for the acute stage of the emergency, according to the assessed risk level, with high risk first, medium risk second, and low risk</w:t>
      </w:r>
      <w:r>
        <w:rPr>
          <w:spacing w:val="-18"/>
          <w:sz w:val="24"/>
        </w:rPr>
        <w:t xml:space="preserve"> </w:t>
      </w:r>
      <w:r>
        <w:rPr>
          <w:sz w:val="24"/>
        </w:rPr>
        <w:t>third.</w:t>
      </w:r>
    </w:p>
    <w:p w14:paraId="466BE7A4" w14:textId="77777777" w:rsidR="00E9458D" w:rsidRDefault="005C6BD6">
      <w:pPr>
        <w:pStyle w:val="ListParagraph"/>
        <w:numPr>
          <w:ilvl w:val="1"/>
          <w:numId w:val="207"/>
        </w:numPr>
        <w:tabs>
          <w:tab w:val="left" w:pos="2520"/>
          <w:tab w:val="left" w:pos="2521"/>
        </w:tabs>
        <w:spacing w:line="261" w:lineRule="auto"/>
        <w:ind w:right="1696"/>
        <w:rPr>
          <w:sz w:val="24"/>
        </w:rPr>
      </w:pPr>
      <w:r>
        <w:rPr>
          <w:sz w:val="24"/>
        </w:rPr>
        <w:t>giving a list of telephone numbers for emergency assistance to employees, clients/families;</w:t>
      </w:r>
    </w:p>
    <w:p w14:paraId="34A25D5D" w14:textId="77777777" w:rsidR="00E9458D" w:rsidRDefault="00E9458D">
      <w:pPr>
        <w:spacing w:line="261" w:lineRule="auto"/>
        <w:rPr>
          <w:sz w:val="24"/>
        </w:rPr>
        <w:sectPr w:rsidR="00E9458D">
          <w:footerReference w:type="default" r:id="rId190"/>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AC91168" w14:textId="77777777">
        <w:trPr>
          <w:trHeight w:val="612"/>
        </w:trPr>
        <w:tc>
          <w:tcPr>
            <w:tcW w:w="5689" w:type="dxa"/>
          </w:tcPr>
          <w:p w14:paraId="53E48A02"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018F44AC" w14:textId="77777777" w:rsidR="00E9458D" w:rsidRDefault="00E9458D">
            <w:pPr>
              <w:pStyle w:val="TableParagraph"/>
              <w:ind w:left="0"/>
              <w:rPr>
                <w:sz w:val="24"/>
              </w:rPr>
            </w:pPr>
          </w:p>
          <w:p w14:paraId="704A3B12" w14:textId="77777777" w:rsidR="00E9458D" w:rsidRDefault="005C6BD6">
            <w:pPr>
              <w:pStyle w:val="TableParagraph"/>
              <w:ind w:left="487"/>
              <w:rPr>
                <w:sz w:val="20"/>
              </w:rPr>
            </w:pPr>
            <w:r>
              <w:rPr>
                <w:noProof/>
                <w:sz w:val="20"/>
              </w:rPr>
              <w:drawing>
                <wp:inline distT="0" distB="0" distL="0" distR="0" wp14:anchorId="73896320" wp14:editId="78ACC2D3">
                  <wp:extent cx="1390695" cy="966501"/>
                  <wp:effectExtent l="0" t="0" r="0" b="0"/>
                  <wp:docPr id="106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A5FDFB1" w14:textId="77777777">
        <w:trPr>
          <w:trHeight w:val="1184"/>
        </w:trPr>
        <w:tc>
          <w:tcPr>
            <w:tcW w:w="5689" w:type="dxa"/>
          </w:tcPr>
          <w:p w14:paraId="3EADAF81" w14:textId="77777777" w:rsidR="00E9458D" w:rsidRDefault="00E9458D">
            <w:pPr>
              <w:pStyle w:val="TableParagraph"/>
              <w:ind w:left="0"/>
              <w:rPr>
                <w:sz w:val="24"/>
              </w:rPr>
            </w:pPr>
          </w:p>
          <w:p w14:paraId="2832B0EC" w14:textId="77777777" w:rsidR="00E9458D" w:rsidRDefault="005C6BD6">
            <w:pPr>
              <w:pStyle w:val="TableParagraph"/>
              <w:rPr>
                <w:b/>
                <w:sz w:val="24"/>
              </w:rPr>
            </w:pPr>
            <w:r>
              <w:rPr>
                <w:b/>
                <w:sz w:val="24"/>
              </w:rPr>
              <w:t>Section 5: Health and Safety</w:t>
            </w:r>
          </w:p>
        </w:tc>
        <w:tc>
          <w:tcPr>
            <w:tcW w:w="3168" w:type="dxa"/>
            <w:vMerge/>
            <w:tcBorders>
              <w:top w:val="nil"/>
            </w:tcBorders>
          </w:tcPr>
          <w:p w14:paraId="3BBA0508" w14:textId="77777777" w:rsidR="00E9458D" w:rsidRDefault="00E9458D">
            <w:pPr>
              <w:rPr>
                <w:sz w:val="2"/>
                <w:szCs w:val="2"/>
              </w:rPr>
            </w:pPr>
          </w:p>
        </w:tc>
      </w:tr>
      <w:tr w:rsidR="00E9458D" w14:paraId="3688F019" w14:textId="77777777">
        <w:trPr>
          <w:trHeight w:val="275"/>
        </w:trPr>
        <w:tc>
          <w:tcPr>
            <w:tcW w:w="5689" w:type="dxa"/>
            <w:vMerge w:val="restart"/>
          </w:tcPr>
          <w:p w14:paraId="7B1576B1" w14:textId="77777777" w:rsidR="00E9458D" w:rsidRDefault="00E9458D">
            <w:pPr>
              <w:pStyle w:val="TableParagraph"/>
              <w:ind w:left="0"/>
              <w:rPr>
                <w:sz w:val="24"/>
              </w:rPr>
            </w:pPr>
          </w:p>
          <w:p w14:paraId="01776C00" w14:textId="77777777" w:rsidR="00E9458D" w:rsidRDefault="005C6BD6">
            <w:pPr>
              <w:pStyle w:val="TableParagraph"/>
              <w:rPr>
                <w:b/>
                <w:sz w:val="24"/>
              </w:rPr>
            </w:pPr>
            <w:r>
              <w:rPr>
                <w:b/>
                <w:sz w:val="24"/>
              </w:rPr>
              <w:t>Policy Title: Chemical Spills</w:t>
            </w:r>
          </w:p>
        </w:tc>
        <w:tc>
          <w:tcPr>
            <w:tcW w:w="3168" w:type="dxa"/>
          </w:tcPr>
          <w:p w14:paraId="5D76EDAD" w14:textId="77777777" w:rsidR="00E9458D" w:rsidRDefault="005C6BD6">
            <w:pPr>
              <w:pStyle w:val="TableParagraph"/>
              <w:spacing w:line="256" w:lineRule="exact"/>
              <w:rPr>
                <w:b/>
                <w:sz w:val="24"/>
              </w:rPr>
            </w:pPr>
            <w:r>
              <w:rPr>
                <w:b/>
                <w:sz w:val="24"/>
              </w:rPr>
              <w:t>Policy Number: 5.40.60</w:t>
            </w:r>
          </w:p>
        </w:tc>
      </w:tr>
      <w:tr w:rsidR="00E9458D" w14:paraId="2E08FFB7" w14:textId="77777777">
        <w:trPr>
          <w:trHeight w:val="275"/>
        </w:trPr>
        <w:tc>
          <w:tcPr>
            <w:tcW w:w="5689" w:type="dxa"/>
            <w:vMerge/>
            <w:tcBorders>
              <w:top w:val="nil"/>
            </w:tcBorders>
          </w:tcPr>
          <w:p w14:paraId="3E6FC3C0" w14:textId="77777777" w:rsidR="00E9458D" w:rsidRDefault="00E9458D">
            <w:pPr>
              <w:rPr>
                <w:sz w:val="2"/>
                <w:szCs w:val="2"/>
              </w:rPr>
            </w:pPr>
          </w:p>
        </w:tc>
        <w:tc>
          <w:tcPr>
            <w:tcW w:w="3168" w:type="dxa"/>
          </w:tcPr>
          <w:p w14:paraId="60B58054" w14:textId="77777777" w:rsidR="00E9458D" w:rsidRDefault="005C6BD6">
            <w:pPr>
              <w:pStyle w:val="TableParagraph"/>
              <w:spacing w:line="255" w:lineRule="exact"/>
              <w:rPr>
                <w:b/>
                <w:sz w:val="24"/>
              </w:rPr>
            </w:pPr>
            <w:r>
              <w:rPr>
                <w:b/>
                <w:sz w:val="24"/>
              </w:rPr>
              <w:t>Effective Date:</w:t>
            </w:r>
          </w:p>
        </w:tc>
      </w:tr>
      <w:tr w:rsidR="00E9458D" w14:paraId="3B3E3EF2" w14:textId="77777777">
        <w:trPr>
          <w:trHeight w:val="276"/>
        </w:trPr>
        <w:tc>
          <w:tcPr>
            <w:tcW w:w="5689" w:type="dxa"/>
            <w:vMerge/>
            <w:tcBorders>
              <w:top w:val="nil"/>
            </w:tcBorders>
          </w:tcPr>
          <w:p w14:paraId="2A46EA38" w14:textId="77777777" w:rsidR="00E9458D" w:rsidRDefault="00E9458D">
            <w:pPr>
              <w:rPr>
                <w:sz w:val="2"/>
                <w:szCs w:val="2"/>
              </w:rPr>
            </w:pPr>
          </w:p>
        </w:tc>
        <w:tc>
          <w:tcPr>
            <w:tcW w:w="3168" w:type="dxa"/>
          </w:tcPr>
          <w:p w14:paraId="7D943EE8" w14:textId="77777777" w:rsidR="00E9458D" w:rsidRDefault="005C6BD6">
            <w:pPr>
              <w:pStyle w:val="TableParagraph"/>
              <w:spacing w:before="1" w:line="255" w:lineRule="exact"/>
              <w:rPr>
                <w:b/>
                <w:sz w:val="24"/>
              </w:rPr>
            </w:pPr>
            <w:r>
              <w:rPr>
                <w:b/>
                <w:sz w:val="24"/>
              </w:rPr>
              <w:t>Revision Date:</w:t>
            </w:r>
          </w:p>
        </w:tc>
      </w:tr>
      <w:tr w:rsidR="00E9458D" w14:paraId="4F27BAB0" w14:textId="77777777">
        <w:trPr>
          <w:trHeight w:val="275"/>
        </w:trPr>
        <w:tc>
          <w:tcPr>
            <w:tcW w:w="5689" w:type="dxa"/>
            <w:vMerge/>
            <w:tcBorders>
              <w:top w:val="nil"/>
            </w:tcBorders>
          </w:tcPr>
          <w:p w14:paraId="5E019CB5" w14:textId="77777777" w:rsidR="00E9458D" w:rsidRDefault="00E9458D">
            <w:pPr>
              <w:rPr>
                <w:sz w:val="2"/>
                <w:szCs w:val="2"/>
              </w:rPr>
            </w:pPr>
          </w:p>
        </w:tc>
        <w:tc>
          <w:tcPr>
            <w:tcW w:w="3168" w:type="dxa"/>
          </w:tcPr>
          <w:p w14:paraId="7EE5C0F0" w14:textId="77777777" w:rsidR="00E9458D" w:rsidRDefault="005C6BD6">
            <w:pPr>
              <w:pStyle w:val="TableParagraph"/>
              <w:spacing w:line="255" w:lineRule="exact"/>
              <w:rPr>
                <w:b/>
                <w:sz w:val="24"/>
              </w:rPr>
            </w:pPr>
            <w:r>
              <w:rPr>
                <w:b/>
                <w:sz w:val="24"/>
              </w:rPr>
              <w:t>Approved By:</w:t>
            </w:r>
          </w:p>
        </w:tc>
      </w:tr>
      <w:tr w:rsidR="00E9458D" w14:paraId="400A235E" w14:textId="77777777">
        <w:trPr>
          <w:trHeight w:val="276"/>
        </w:trPr>
        <w:tc>
          <w:tcPr>
            <w:tcW w:w="5689" w:type="dxa"/>
            <w:vMerge/>
            <w:tcBorders>
              <w:top w:val="nil"/>
            </w:tcBorders>
          </w:tcPr>
          <w:p w14:paraId="4231C362" w14:textId="77777777" w:rsidR="00E9458D" w:rsidRDefault="00E9458D">
            <w:pPr>
              <w:rPr>
                <w:sz w:val="2"/>
                <w:szCs w:val="2"/>
              </w:rPr>
            </w:pPr>
          </w:p>
        </w:tc>
        <w:tc>
          <w:tcPr>
            <w:tcW w:w="3168" w:type="dxa"/>
          </w:tcPr>
          <w:p w14:paraId="0A217174" w14:textId="77777777" w:rsidR="00E9458D" w:rsidRDefault="005C6BD6">
            <w:pPr>
              <w:pStyle w:val="TableParagraph"/>
              <w:spacing w:line="257" w:lineRule="exact"/>
              <w:rPr>
                <w:b/>
                <w:sz w:val="24"/>
              </w:rPr>
            </w:pPr>
            <w:r>
              <w:rPr>
                <w:b/>
                <w:sz w:val="24"/>
              </w:rPr>
              <w:t>Page Number: Page 2 of 4</w:t>
            </w:r>
          </w:p>
        </w:tc>
      </w:tr>
    </w:tbl>
    <w:p w14:paraId="5FFB97C7" w14:textId="77777777" w:rsidR="00E9458D" w:rsidRDefault="00E9458D">
      <w:pPr>
        <w:pStyle w:val="BodyText"/>
        <w:ind w:left="0" w:firstLine="0"/>
        <w:rPr>
          <w:sz w:val="18"/>
        </w:rPr>
      </w:pPr>
    </w:p>
    <w:p w14:paraId="51FA83D6" w14:textId="77777777" w:rsidR="00E9458D" w:rsidRDefault="005C6BD6">
      <w:pPr>
        <w:pStyle w:val="ListParagraph"/>
        <w:numPr>
          <w:ilvl w:val="1"/>
          <w:numId w:val="207"/>
        </w:numPr>
        <w:tabs>
          <w:tab w:val="left" w:pos="2521"/>
        </w:tabs>
        <w:spacing w:before="90"/>
        <w:ind w:hanging="361"/>
        <w:jc w:val="both"/>
        <w:rPr>
          <w:sz w:val="24"/>
        </w:rPr>
      </w:pPr>
      <w:r>
        <w:rPr>
          <w:sz w:val="24"/>
        </w:rPr>
        <w:t>posting a list of telephone numbers for emergency assistance in the</w:t>
      </w:r>
      <w:r>
        <w:rPr>
          <w:spacing w:val="-4"/>
          <w:sz w:val="24"/>
        </w:rPr>
        <w:t xml:space="preserve"> </w:t>
      </w:r>
      <w:r>
        <w:rPr>
          <w:sz w:val="24"/>
        </w:rPr>
        <w:t>office;</w:t>
      </w:r>
    </w:p>
    <w:p w14:paraId="12A07AB8" w14:textId="77777777" w:rsidR="00E9458D" w:rsidRDefault="005C6BD6">
      <w:pPr>
        <w:pStyle w:val="ListParagraph"/>
        <w:numPr>
          <w:ilvl w:val="1"/>
          <w:numId w:val="207"/>
        </w:numPr>
        <w:tabs>
          <w:tab w:val="left" w:pos="2521"/>
        </w:tabs>
        <w:spacing w:before="24" w:line="261" w:lineRule="auto"/>
        <w:ind w:right="1701"/>
        <w:jc w:val="both"/>
        <w:rPr>
          <w:sz w:val="24"/>
        </w:rPr>
      </w:pPr>
      <w:r>
        <w:rPr>
          <w:sz w:val="24"/>
        </w:rPr>
        <w:t>preparing a list of names and contact information for each employee, to be kept in the office;</w:t>
      </w:r>
    </w:p>
    <w:p w14:paraId="31908D62" w14:textId="77777777" w:rsidR="00E9458D" w:rsidRDefault="005C6BD6">
      <w:pPr>
        <w:pStyle w:val="ListParagraph"/>
        <w:numPr>
          <w:ilvl w:val="1"/>
          <w:numId w:val="207"/>
        </w:numPr>
        <w:tabs>
          <w:tab w:val="left" w:pos="2521"/>
        </w:tabs>
        <w:spacing w:line="261" w:lineRule="auto"/>
        <w:ind w:right="1698"/>
        <w:jc w:val="both"/>
        <w:rPr>
          <w:sz w:val="24"/>
        </w:rPr>
      </w:pPr>
      <w:r>
        <w:rPr>
          <w:sz w:val="24"/>
        </w:rPr>
        <w:t>ensuring that each employee carries with them their own personal list of names and contact</w:t>
      </w:r>
      <w:r>
        <w:rPr>
          <w:spacing w:val="-1"/>
          <w:sz w:val="24"/>
        </w:rPr>
        <w:t xml:space="preserve"> </w:t>
      </w:r>
      <w:r>
        <w:rPr>
          <w:sz w:val="24"/>
        </w:rPr>
        <w:t>information;</w:t>
      </w:r>
    </w:p>
    <w:p w14:paraId="118CA658" w14:textId="77777777" w:rsidR="00E9458D" w:rsidRDefault="005C6BD6">
      <w:pPr>
        <w:pStyle w:val="ListParagraph"/>
        <w:numPr>
          <w:ilvl w:val="1"/>
          <w:numId w:val="207"/>
        </w:numPr>
        <w:tabs>
          <w:tab w:val="left" w:pos="2521"/>
        </w:tabs>
        <w:spacing w:line="261" w:lineRule="auto"/>
        <w:ind w:right="1701"/>
        <w:jc w:val="both"/>
        <w:rPr>
          <w:sz w:val="24"/>
        </w:rPr>
      </w:pPr>
      <w:r>
        <w:rPr>
          <w:sz w:val="24"/>
        </w:rPr>
        <w:t>developing and maintaining a current list of names and contact details for individual staff members, who have training for emergencies (e.g. all levels of first aid and emergency</w:t>
      </w:r>
      <w:r>
        <w:rPr>
          <w:spacing w:val="-2"/>
          <w:sz w:val="24"/>
        </w:rPr>
        <w:t xml:space="preserve"> </w:t>
      </w:r>
      <w:r>
        <w:rPr>
          <w:sz w:val="24"/>
        </w:rPr>
        <w:t>preparedness);</w:t>
      </w:r>
    </w:p>
    <w:p w14:paraId="5BD64B38" w14:textId="77777777" w:rsidR="00E9458D" w:rsidRDefault="005C6BD6">
      <w:pPr>
        <w:pStyle w:val="ListParagraph"/>
        <w:numPr>
          <w:ilvl w:val="1"/>
          <w:numId w:val="207"/>
        </w:numPr>
        <w:tabs>
          <w:tab w:val="left" w:pos="2521"/>
        </w:tabs>
        <w:spacing w:line="261" w:lineRule="auto"/>
        <w:ind w:right="1702"/>
        <w:jc w:val="both"/>
        <w:rPr>
          <w:sz w:val="24"/>
        </w:rPr>
      </w:pPr>
      <w:r>
        <w:rPr>
          <w:sz w:val="24"/>
        </w:rPr>
        <w:t>ensuring there is enough food and water for 3 days for each employee, (allowing 1 gallon of water per day per</w:t>
      </w:r>
      <w:r>
        <w:rPr>
          <w:spacing w:val="-2"/>
          <w:sz w:val="24"/>
        </w:rPr>
        <w:t xml:space="preserve"> </w:t>
      </w:r>
      <w:r>
        <w:rPr>
          <w:sz w:val="24"/>
        </w:rPr>
        <w:t>employee);</w:t>
      </w:r>
    </w:p>
    <w:p w14:paraId="47108799" w14:textId="77777777" w:rsidR="00E9458D" w:rsidRDefault="005C6BD6">
      <w:pPr>
        <w:pStyle w:val="ListParagraph"/>
        <w:numPr>
          <w:ilvl w:val="1"/>
          <w:numId w:val="207"/>
        </w:numPr>
        <w:tabs>
          <w:tab w:val="left" w:pos="2521"/>
        </w:tabs>
        <w:spacing w:line="274" w:lineRule="exact"/>
        <w:ind w:hanging="361"/>
        <w:jc w:val="both"/>
        <w:rPr>
          <w:sz w:val="24"/>
        </w:rPr>
      </w:pPr>
      <w:r>
        <w:rPr>
          <w:sz w:val="24"/>
        </w:rPr>
        <w:t>providing emergency survival kits for each employee in the office;</w:t>
      </w:r>
      <w:r>
        <w:rPr>
          <w:spacing w:val="-4"/>
          <w:sz w:val="24"/>
        </w:rPr>
        <w:t xml:space="preserve"> </w:t>
      </w:r>
      <w:r>
        <w:rPr>
          <w:sz w:val="24"/>
        </w:rPr>
        <w:t>and,</w:t>
      </w:r>
    </w:p>
    <w:p w14:paraId="602ED3C5" w14:textId="77777777" w:rsidR="00E9458D" w:rsidRDefault="005C6BD6">
      <w:pPr>
        <w:pStyle w:val="ListParagraph"/>
        <w:numPr>
          <w:ilvl w:val="1"/>
          <w:numId w:val="207"/>
        </w:numPr>
        <w:tabs>
          <w:tab w:val="left" w:pos="2521"/>
        </w:tabs>
        <w:spacing w:before="19"/>
        <w:ind w:hanging="361"/>
        <w:jc w:val="both"/>
        <w:rPr>
          <w:sz w:val="24"/>
        </w:rPr>
      </w:pPr>
      <w:r>
        <w:rPr>
          <w:sz w:val="24"/>
        </w:rPr>
        <w:t>providing a first aid kit, which is stocked and</w:t>
      </w:r>
      <w:r>
        <w:rPr>
          <w:spacing w:val="-4"/>
          <w:sz w:val="24"/>
        </w:rPr>
        <w:t xml:space="preserve"> </w:t>
      </w:r>
      <w:r>
        <w:rPr>
          <w:sz w:val="24"/>
        </w:rPr>
        <w:t>accessible.</w:t>
      </w:r>
    </w:p>
    <w:p w14:paraId="7F7F0893" w14:textId="77777777" w:rsidR="00E9458D" w:rsidRDefault="005C6BD6">
      <w:pPr>
        <w:pStyle w:val="ListParagraph"/>
        <w:numPr>
          <w:ilvl w:val="0"/>
          <w:numId w:val="207"/>
        </w:numPr>
        <w:tabs>
          <w:tab w:val="left" w:pos="2161"/>
        </w:tabs>
        <w:spacing w:before="24" w:line="261" w:lineRule="auto"/>
        <w:ind w:right="1700"/>
        <w:jc w:val="both"/>
        <w:rPr>
          <w:sz w:val="24"/>
        </w:rPr>
      </w:pPr>
      <w:r>
        <w:rPr>
          <w:sz w:val="24"/>
        </w:rPr>
        <w:t>In the home environment, employees/clients/families shall prepare for a</w:t>
      </w:r>
      <w:r>
        <w:rPr>
          <w:spacing w:val="40"/>
          <w:sz w:val="24"/>
        </w:rPr>
        <w:t xml:space="preserve"> </w:t>
      </w:r>
      <w:r>
        <w:rPr>
          <w:sz w:val="24"/>
        </w:rPr>
        <w:t>possible chemical spill</w:t>
      </w:r>
      <w:r>
        <w:rPr>
          <w:spacing w:val="-1"/>
          <w:sz w:val="24"/>
        </w:rPr>
        <w:t xml:space="preserve"> </w:t>
      </w:r>
      <w:r>
        <w:rPr>
          <w:sz w:val="24"/>
        </w:rPr>
        <w:t>by:</w:t>
      </w:r>
    </w:p>
    <w:p w14:paraId="4778F1B4" w14:textId="77777777" w:rsidR="00E9458D" w:rsidRDefault="005C6BD6">
      <w:pPr>
        <w:pStyle w:val="ListParagraph"/>
        <w:numPr>
          <w:ilvl w:val="1"/>
          <w:numId w:val="207"/>
        </w:numPr>
        <w:tabs>
          <w:tab w:val="left" w:pos="2521"/>
        </w:tabs>
        <w:spacing w:line="275" w:lineRule="exact"/>
        <w:ind w:hanging="361"/>
        <w:rPr>
          <w:sz w:val="24"/>
        </w:rPr>
      </w:pPr>
      <w:r>
        <w:rPr>
          <w:sz w:val="24"/>
        </w:rPr>
        <w:t>assigning the employee, the leadership</w:t>
      </w:r>
      <w:r>
        <w:rPr>
          <w:spacing w:val="-4"/>
          <w:sz w:val="24"/>
        </w:rPr>
        <w:t xml:space="preserve"> </w:t>
      </w:r>
      <w:r>
        <w:rPr>
          <w:sz w:val="24"/>
        </w:rPr>
        <w:t>role;</w:t>
      </w:r>
    </w:p>
    <w:p w14:paraId="05DD5B70" w14:textId="77777777" w:rsidR="00E9458D" w:rsidRDefault="005C6BD6">
      <w:pPr>
        <w:pStyle w:val="ListParagraph"/>
        <w:numPr>
          <w:ilvl w:val="1"/>
          <w:numId w:val="207"/>
        </w:numPr>
        <w:tabs>
          <w:tab w:val="left" w:pos="2521"/>
        </w:tabs>
        <w:spacing w:before="24"/>
        <w:ind w:hanging="361"/>
        <w:rPr>
          <w:sz w:val="24"/>
        </w:rPr>
      </w:pPr>
      <w:r>
        <w:rPr>
          <w:sz w:val="24"/>
        </w:rPr>
        <w:t>developing a plan of</w:t>
      </w:r>
      <w:r>
        <w:rPr>
          <w:spacing w:val="-2"/>
          <w:sz w:val="24"/>
        </w:rPr>
        <w:t xml:space="preserve"> </w:t>
      </w:r>
      <w:r>
        <w:rPr>
          <w:sz w:val="24"/>
        </w:rPr>
        <w:t>action;</w:t>
      </w:r>
    </w:p>
    <w:p w14:paraId="18099163" w14:textId="77777777" w:rsidR="00E9458D" w:rsidRDefault="005C6BD6">
      <w:pPr>
        <w:pStyle w:val="ListParagraph"/>
        <w:numPr>
          <w:ilvl w:val="1"/>
          <w:numId w:val="207"/>
        </w:numPr>
        <w:tabs>
          <w:tab w:val="left" w:pos="2521"/>
        </w:tabs>
        <w:spacing w:before="24"/>
        <w:ind w:hanging="361"/>
        <w:rPr>
          <w:sz w:val="24"/>
        </w:rPr>
      </w:pPr>
      <w:r>
        <w:rPr>
          <w:sz w:val="24"/>
        </w:rPr>
        <w:t>determining the location of the escape</w:t>
      </w:r>
      <w:r>
        <w:rPr>
          <w:spacing w:val="-4"/>
          <w:sz w:val="24"/>
        </w:rPr>
        <w:t xml:space="preserve"> </w:t>
      </w:r>
      <w:r>
        <w:rPr>
          <w:sz w:val="24"/>
        </w:rPr>
        <w:t>routes;</w:t>
      </w:r>
    </w:p>
    <w:p w14:paraId="421B3132" w14:textId="77777777" w:rsidR="00E9458D" w:rsidRDefault="005C6BD6">
      <w:pPr>
        <w:pStyle w:val="ListParagraph"/>
        <w:numPr>
          <w:ilvl w:val="1"/>
          <w:numId w:val="207"/>
        </w:numPr>
        <w:tabs>
          <w:tab w:val="left" w:pos="2521"/>
        </w:tabs>
        <w:spacing w:before="24"/>
        <w:ind w:hanging="361"/>
        <w:rPr>
          <w:sz w:val="24"/>
        </w:rPr>
      </w:pPr>
      <w:r>
        <w:rPr>
          <w:sz w:val="24"/>
        </w:rPr>
        <w:t>determining an outside location to go</w:t>
      </w:r>
      <w:r>
        <w:rPr>
          <w:spacing w:val="-5"/>
          <w:sz w:val="24"/>
        </w:rPr>
        <w:t xml:space="preserve"> </w:t>
      </w:r>
      <w:r>
        <w:rPr>
          <w:sz w:val="24"/>
        </w:rPr>
        <w:t>to;</w:t>
      </w:r>
    </w:p>
    <w:p w14:paraId="283B27C7" w14:textId="77777777" w:rsidR="00E9458D" w:rsidRDefault="005C6BD6">
      <w:pPr>
        <w:pStyle w:val="ListParagraph"/>
        <w:numPr>
          <w:ilvl w:val="1"/>
          <w:numId w:val="207"/>
        </w:numPr>
        <w:tabs>
          <w:tab w:val="left" w:pos="2521"/>
        </w:tabs>
        <w:spacing w:before="24"/>
        <w:ind w:hanging="361"/>
        <w:rPr>
          <w:sz w:val="24"/>
        </w:rPr>
      </w:pPr>
      <w:r>
        <w:rPr>
          <w:sz w:val="24"/>
        </w:rPr>
        <w:t>determining who to call, in case they are separated from one</w:t>
      </w:r>
      <w:r>
        <w:rPr>
          <w:spacing w:val="-5"/>
          <w:sz w:val="24"/>
        </w:rPr>
        <w:t xml:space="preserve"> </w:t>
      </w:r>
      <w:r>
        <w:rPr>
          <w:sz w:val="24"/>
        </w:rPr>
        <w:t>another;</w:t>
      </w:r>
    </w:p>
    <w:p w14:paraId="0071C441" w14:textId="77777777" w:rsidR="00E9458D" w:rsidRDefault="005C6BD6">
      <w:pPr>
        <w:pStyle w:val="ListParagraph"/>
        <w:numPr>
          <w:ilvl w:val="1"/>
          <w:numId w:val="207"/>
        </w:numPr>
        <w:tabs>
          <w:tab w:val="left" w:pos="2520"/>
          <w:tab w:val="left" w:pos="2521"/>
        </w:tabs>
        <w:spacing w:before="24" w:line="261" w:lineRule="auto"/>
        <w:ind w:right="1703"/>
        <w:rPr>
          <w:sz w:val="24"/>
        </w:rPr>
      </w:pPr>
      <w:r>
        <w:rPr>
          <w:sz w:val="24"/>
        </w:rPr>
        <w:t>ensuring there is enough food and water for 3 days for each person, (allowing 1 gallon of water per day per</w:t>
      </w:r>
      <w:r>
        <w:rPr>
          <w:spacing w:val="-1"/>
          <w:sz w:val="24"/>
        </w:rPr>
        <w:t xml:space="preserve"> </w:t>
      </w:r>
      <w:r>
        <w:rPr>
          <w:sz w:val="24"/>
        </w:rPr>
        <w:t>person);</w:t>
      </w:r>
    </w:p>
    <w:p w14:paraId="2782A59E" w14:textId="77777777" w:rsidR="00E9458D" w:rsidRDefault="005C6BD6">
      <w:pPr>
        <w:pStyle w:val="ListParagraph"/>
        <w:numPr>
          <w:ilvl w:val="1"/>
          <w:numId w:val="207"/>
        </w:numPr>
        <w:tabs>
          <w:tab w:val="left" w:pos="2521"/>
        </w:tabs>
        <w:spacing w:line="274" w:lineRule="exact"/>
        <w:ind w:hanging="361"/>
        <w:rPr>
          <w:sz w:val="24"/>
        </w:rPr>
      </w:pPr>
      <w:r>
        <w:rPr>
          <w:sz w:val="24"/>
        </w:rPr>
        <w:t>preparing an emergency survival kit;</w:t>
      </w:r>
      <w:r>
        <w:rPr>
          <w:spacing w:val="-4"/>
          <w:sz w:val="24"/>
        </w:rPr>
        <w:t xml:space="preserve"> </w:t>
      </w:r>
      <w:r>
        <w:rPr>
          <w:sz w:val="24"/>
        </w:rPr>
        <w:t>and,</w:t>
      </w:r>
    </w:p>
    <w:p w14:paraId="5A18541F" w14:textId="77777777" w:rsidR="00E9458D" w:rsidRDefault="005C6BD6">
      <w:pPr>
        <w:pStyle w:val="ListParagraph"/>
        <w:numPr>
          <w:ilvl w:val="1"/>
          <w:numId w:val="207"/>
        </w:numPr>
        <w:tabs>
          <w:tab w:val="left" w:pos="2521"/>
        </w:tabs>
        <w:spacing w:before="24"/>
        <w:ind w:hanging="361"/>
        <w:rPr>
          <w:sz w:val="24"/>
        </w:rPr>
      </w:pPr>
      <w:r>
        <w:rPr>
          <w:sz w:val="24"/>
        </w:rPr>
        <w:t>ensuring a first aid kit is on-site, stocked and</w:t>
      </w:r>
      <w:r>
        <w:rPr>
          <w:spacing w:val="-2"/>
          <w:sz w:val="24"/>
        </w:rPr>
        <w:t xml:space="preserve"> </w:t>
      </w:r>
      <w:r>
        <w:rPr>
          <w:sz w:val="24"/>
        </w:rPr>
        <w:t>accessible.</w:t>
      </w:r>
    </w:p>
    <w:p w14:paraId="726017AA" w14:textId="77777777" w:rsidR="00E9458D" w:rsidRDefault="00E9458D">
      <w:pPr>
        <w:pStyle w:val="BodyText"/>
        <w:spacing w:before="2"/>
        <w:ind w:left="0" w:firstLine="0"/>
        <w:rPr>
          <w:sz w:val="28"/>
        </w:rPr>
      </w:pPr>
    </w:p>
    <w:p w14:paraId="6B78DA94" w14:textId="77777777" w:rsidR="00E9458D" w:rsidRDefault="005C6BD6">
      <w:pPr>
        <w:pStyle w:val="BodyText"/>
        <w:ind w:left="1800" w:firstLine="0"/>
      </w:pPr>
      <w:r>
        <w:rPr>
          <w:u w:val="single"/>
        </w:rPr>
        <w:t>When a chemical spill takes place:</w:t>
      </w:r>
    </w:p>
    <w:p w14:paraId="1666497E" w14:textId="77777777" w:rsidR="00E9458D" w:rsidRDefault="005C6BD6">
      <w:pPr>
        <w:pStyle w:val="BodyText"/>
        <w:spacing w:before="8"/>
        <w:ind w:left="1800" w:right="1701" w:firstLine="0"/>
      </w:pPr>
      <w:r>
        <w:t>Employees shall adhere to the following directions and advise clients/families to do the same:</w:t>
      </w:r>
    </w:p>
    <w:p w14:paraId="6D1E25A3" w14:textId="77777777" w:rsidR="00E9458D" w:rsidRDefault="005C6BD6">
      <w:pPr>
        <w:pStyle w:val="ListParagraph"/>
        <w:numPr>
          <w:ilvl w:val="0"/>
          <w:numId w:val="206"/>
        </w:numPr>
        <w:tabs>
          <w:tab w:val="left" w:pos="2161"/>
        </w:tabs>
        <w:spacing w:line="275" w:lineRule="exact"/>
        <w:rPr>
          <w:sz w:val="24"/>
        </w:rPr>
      </w:pPr>
      <w:r>
        <w:rPr>
          <w:sz w:val="24"/>
        </w:rPr>
        <w:t>Do not touch the spilled</w:t>
      </w:r>
      <w:r>
        <w:rPr>
          <w:spacing w:val="-2"/>
          <w:sz w:val="24"/>
        </w:rPr>
        <w:t xml:space="preserve"> </w:t>
      </w:r>
      <w:r>
        <w:rPr>
          <w:sz w:val="24"/>
        </w:rPr>
        <w:t>substances.</w:t>
      </w:r>
    </w:p>
    <w:p w14:paraId="3896C744" w14:textId="77777777" w:rsidR="00E9458D" w:rsidRDefault="005C6BD6">
      <w:pPr>
        <w:pStyle w:val="ListParagraph"/>
        <w:numPr>
          <w:ilvl w:val="0"/>
          <w:numId w:val="206"/>
        </w:numPr>
        <w:tabs>
          <w:tab w:val="left" w:pos="2161"/>
        </w:tabs>
        <w:ind w:right="1698"/>
        <w:rPr>
          <w:sz w:val="24"/>
        </w:rPr>
      </w:pPr>
      <w:r>
        <w:rPr>
          <w:sz w:val="24"/>
        </w:rPr>
        <w:t>Should someone become debilitated, as a result of being exposed to the substances, do not go into a contaminated area to assist</w:t>
      </w:r>
      <w:r>
        <w:rPr>
          <w:spacing w:val="-2"/>
          <w:sz w:val="24"/>
        </w:rPr>
        <w:t xml:space="preserve"> </w:t>
      </w:r>
      <w:r>
        <w:rPr>
          <w:sz w:val="24"/>
        </w:rPr>
        <w:t>them.</w:t>
      </w:r>
    </w:p>
    <w:p w14:paraId="0B6748A8" w14:textId="77777777" w:rsidR="00E9458D" w:rsidRDefault="005C6BD6">
      <w:pPr>
        <w:pStyle w:val="ListParagraph"/>
        <w:numPr>
          <w:ilvl w:val="0"/>
          <w:numId w:val="206"/>
        </w:numPr>
        <w:tabs>
          <w:tab w:val="left" w:pos="2161"/>
        </w:tabs>
        <w:ind w:right="1702"/>
        <w:rPr>
          <w:sz w:val="24"/>
        </w:rPr>
      </w:pPr>
      <w:r>
        <w:rPr>
          <w:sz w:val="24"/>
        </w:rPr>
        <w:t>Direct unaffected people to leave the area and provide assistance to those needing help to get out of the</w:t>
      </w:r>
      <w:r>
        <w:rPr>
          <w:spacing w:val="-1"/>
          <w:sz w:val="24"/>
        </w:rPr>
        <w:t xml:space="preserve"> </w:t>
      </w:r>
      <w:r>
        <w:rPr>
          <w:sz w:val="24"/>
        </w:rPr>
        <w:t>area.</w:t>
      </w:r>
    </w:p>
    <w:p w14:paraId="145B1D6A" w14:textId="77777777" w:rsidR="00E9458D" w:rsidRDefault="00E9458D">
      <w:pPr>
        <w:rPr>
          <w:sz w:val="24"/>
        </w:rPr>
        <w:sectPr w:rsidR="00E9458D">
          <w:footerReference w:type="default" r:id="rId191"/>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pgNumType w:start="53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99D46C8" w14:textId="77777777">
        <w:trPr>
          <w:trHeight w:val="612"/>
        </w:trPr>
        <w:tc>
          <w:tcPr>
            <w:tcW w:w="5689" w:type="dxa"/>
          </w:tcPr>
          <w:p w14:paraId="068430D2"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18519C71" w14:textId="77777777" w:rsidR="00E9458D" w:rsidRDefault="00E9458D">
            <w:pPr>
              <w:pStyle w:val="TableParagraph"/>
              <w:ind w:left="0"/>
              <w:rPr>
                <w:sz w:val="24"/>
              </w:rPr>
            </w:pPr>
          </w:p>
          <w:p w14:paraId="0DEB5EB7" w14:textId="77777777" w:rsidR="00E9458D" w:rsidRDefault="005C6BD6">
            <w:pPr>
              <w:pStyle w:val="TableParagraph"/>
              <w:ind w:left="487"/>
              <w:rPr>
                <w:sz w:val="20"/>
              </w:rPr>
            </w:pPr>
            <w:r>
              <w:rPr>
                <w:noProof/>
                <w:sz w:val="20"/>
              </w:rPr>
              <w:drawing>
                <wp:inline distT="0" distB="0" distL="0" distR="0" wp14:anchorId="16BB10C4" wp14:editId="217EE946">
                  <wp:extent cx="1390695" cy="966501"/>
                  <wp:effectExtent l="0" t="0" r="0" b="0"/>
                  <wp:docPr id="106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AE93FC7" w14:textId="77777777">
        <w:trPr>
          <w:trHeight w:val="1184"/>
        </w:trPr>
        <w:tc>
          <w:tcPr>
            <w:tcW w:w="5689" w:type="dxa"/>
          </w:tcPr>
          <w:p w14:paraId="41B13841" w14:textId="77777777" w:rsidR="00E9458D" w:rsidRDefault="00E9458D">
            <w:pPr>
              <w:pStyle w:val="TableParagraph"/>
              <w:ind w:left="0"/>
              <w:rPr>
                <w:sz w:val="24"/>
              </w:rPr>
            </w:pPr>
          </w:p>
          <w:p w14:paraId="46C7E809" w14:textId="77777777" w:rsidR="00E9458D" w:rsidRDefault="005C6BD6">
            <w:pPr>
              <w:pStyle w:val="TableParagraph"/>
              <w:rPr>
                <w:b/>
                <w:sz w:val="24"/>
              </w:rPr>
            </w:pPr>
            <w:r>
              <w:rPr>
                <w:b/>
                <w:sz w:val="24"/>
              </w:rPr>
              <w:t>Section 5: Health and Safety</w:t>
            </w:r>
          </w:p>
        </w:tc>
        <w:tc>
          <w:tcPr>
            <w:tcW w:w="3168" w:type="dxa"/>
            <w:vMerge/>
            <w:tcBorders>
              <w:top w:val="nil"/>
            </w:tcBorders>
          </w:tcPr>
          <w:p w14:paraId="7E1D739D" w14:textId="77777777" w:rsidR="00E9458D" w:rsidRDefault="00E9458D">
            <w:pPr>
              <w:rPr>
                <w:sz w:val="2"/>
                <w:szCs w:val="2"/>
              </w:rPr>
            </w:pPr>
          </w:p>
        </w:tc>
      </w:tr>
      <w:tr w:rsidR="00E9458D" w14:paraId="4CC3BB6E" w14:textId="77777777">
        <w:trPr>
          <w:trHeight w:val="275"/>
        </w:trPr>
        <w:tc>
          <w:tcPr>
            <w:tcW w:w="5689" w:type="dxa"/>
            <w:vMerge w:val="restart"/>
          </w:tcPr>
          <w:p w14:paraId="714084F0" w14:textId="77777777" w:rsidR="00E9458D" w:rsidRDefault="00E9458D">
            <w:pPr>
              <w:pStyle w:val="TableParagraph"/>
              <w:ind w:left="0"/>
              <w:rPr>
                <w:sz w:val="24"/>
              </w:rPr>
            </w:pPr>
          </w:p>
          <w:p w14:paraId="5338EE9C" w14:textId="77777777" w:rsidR="00E9458D" w:rsidRDefault="005C6BD6">
            <w:pPr>
              <w:pStyle w:val="TableParagraph"/>
              <w:rPr>
                <w:b/>
                <w:sz w:val="24"/>
              </w:rPr>
            </w:pPr>
            <w:r>
              <w:rPr>
                <w:b/>
                <w:sz w:val="24"/>
              </w:rPr>
              <w:t>Policy Title: Chemical Spills</w:t>
            </w:r>
          </w:p>
        </w:tc>
        <w:tc>
          <w:tcPr>
            <w:tcW w:w="3168" w:type="dxa"/>
          </w:tcPr>
          <w:p w14:paraId="4A26C797" w14:textId="77777777" w:rsidR="00E9458D" w:rsidRDefault="005C6BD6">
            <w:pPr>
              <w:pStyle w:val="TableParagraph"/>
              <w:spacing w:line="256" w:lineRule="exact"/>
              <w:rPr>
                <w:b/>
                <w:sz w:val="24"/>
              </w:rPr>
            </w:pPr>
            <w:r>
              <w:rPr>
                <w:b/>
                <w:sz w:val="24"/>
              </w:rPr>
              <w:t>Policy Number: 5.40.60</w:t>
            </w:r>
          </w:p>
        </w:tc>
      </w:tr>
      <w:tr w:rsidR="00E9458D" w14:paraId="4E523C4C" w14:textId="77777777">
        <w:trPr>
          <w:trHeight w:val="275"/>
        </w:trPr>
        <w:tc>
          <w:tcPr>
            <w:tcW w:w="5689" w:type="dxa"/>
            <w:vMerge/>
            <w:tcBorders>
              <w:top w:val="nil"/>
            </w:tcBorders>
          </w:tcPr>
          <w:p w14:paraId="0BFA410F" w14:textId="77777777" w:rsidR="00E9458D" w:rsidRDefault="00E9458D">
            <w:pPr>
              <w:rPr>
                <w:sz w:val="2"/>
                <w:szCs w:val="2"/>
              </w:rPr>
            </w:pPr>
          </w:p>
        </w:tc>
        <w:tc>
          <w:tcPr>
            <w:tcW w:w="3168" w:type="dxa"/>
          </w:tcPr>
          <w:p w14:paraId="1A9E849D" w14:textId="77777777" w:rsidR="00E9458D" w:rsidRDefault="005C6BD6">
            <w:pPr>
              <w:pStyle w:val="TableParagraph"/>
              <w:spacing w:line="255" w:lineRule="exact"/>
              <w:rPr>
                <w:b/>
                <w:sz w:val="24"/>
              </w:rPr>
            </w:pPr>
            <w:r>
              <w:rPr>
                <w:b/>
                <w:sz w:val="24"/>
              </w:rPr>
              <w:t>Effective Date:</w:t>
            </w:r>
          </w:p>
        </w:tc>
      </w:tr>
      <w:tr w:rsidR="00E9458D" w14:paraId="6AF12177" w14:textId="77777777">
        <w:trPr>
          <w:trHeight w:val="276"/>
        </w:trPr>
        <w:tc>
          <w:tcPr>
            <w:tcW w:w="5689" w:type="dxa"/>
            <w:vMerge/>
            <w:tcBorders>
              <w:top w:val="nil"/>
            </w:tcBorders>
          </w:tcPr>
          <w:p w14:paraId="43E01177" w14:textId="77777777" w:rsidR="00E9458D" w:rsidRDefault="00E9458D">
            <w:pPr>
              <w:rPr>
                <w:sz w:val="2"/>
                <w:szCs w:val="2"/>
              </w:rPr>
            </w:pPr>
          </w:p>
        </w:tc>
        <w:tc>
          <w:tcPr>
            <w:tcW w:w="3168" w:type="dxa"/>
          </w:tcPr>
          <w:p w14:paraId="060AE49D" w14:textId="77777777" w:rsidR="00E9458D" w:rsidRDefault="005C6BD6">
            <w:pPr>
              <w:pStyle w:val="TableParagraph"/>
              <w:spacing w:before="1" w:line="255" w:lineRule="exact"/>
              <w:rPr>
                <w:b/>
                <w:sz w:val="24"/>
              </w:rPr>
            </w:pPr>
            <w:r>
              <w:rPr>
                <w:b/>
                <w:sz w:val="24"/>
              </w:rPr>
              <w:t>Revision Date:</w:t>
            </w:r>
          </w:p>
        </w:tc>
      </w:tr>
      <w:tr w:rsidR="00E9458D" w14:paraId="1C9FFF55" w14:textId="77777777">
        <w:trPr>
          <w:trHeight w:val="275"/>
        </w:trPr>
        <w:tc>
          <w:tcPr>
            <w:tcW w:w="5689" w:type="dxa"/>
            <w:vMerge/>
            <w:tcBorders>
              <w:top w:val="nil"/>
            </w:tcBorders>
          </w:tcPr>
          <w:p w14:paraId="3F9DC88B" w14:textId="77777777" w:rsidR="00E9458D" w:rsidRDefault="00E9458D">
            <w:pPr>
              <w:rPr>
                <w:sz w:val="2"/>
                <w:szCs w:val="2"/>
              </w:rPr>
            </w:pPr>
          </w:p>
        </w:tc>
        <w:tc>
          <w:tcPr>
            <w:tcW w:w="3168" w:type="dxa"/>
          </w:tcPr>
          <w:p w14:paraId="23234F25" w14:textId="77777777" w:rsidR="00E9458D" w:rsidRDefault="005C6BD6">
            <w:pPr>
              <w:pStyle w:val="TableParagraph"/>
              <w:spacing w:line="255" w:lineRule="exact"/>
              <w:rPr>
                <w:b/>
                <w:sz w:val="24"/>
              </w:rPr>
            </w:pPr>
            <w:r>
              <w:rPr>
                <w:b/>
                <w:sz w:val="24"/>
              </w:rPr>
              <w:t>Approved By:</w:t>
            </w:r>
          </w:p>
        </w:tc>
      </w:tr>
      <w:tr w:rsidR="00E9458D" w14:paraId="1159A17D" w14:textId="77777777">
        <w:trPr>
          <w:trHeight w:val="276"/>
        </w:trPr>
        <w:tc>
          <w:tcPr>
            <w:tcW w:w="5689" w:type="dxa"/>
            <w:vMerge/>
            <w:tcBorders>
              <w:top w:val="nil"/>
            </w:tcBorders>
          </w:tcPr>
          <w:p w14:paraId="41131EE5" w14:textId="77777777" w:rsidR="00E9458D" w:rsidRDefault="00E9458D">
            <w:pPr>
              <w:rPr>
                <w:sz w:val="2"/>
                <w:szCs w:val="2"/>
              </w:rPr>
            </w:pPr>
          </w:p>
        </w:tc>
        <w:tc>
          <w:tcPr>
            <w:tcW w:w="3168" w:type="dxa"/>
          </w:tcPr>
          <w:p w14:paraId="159507D1" w14:textId="77777777" w:rsidR="00E9458D" w:rsidRDefault="005C6BD6">
            <w:pPr>
              <w:pStyle w:val="TableParagraph"/>
              <w:spacing w:line="257" w:lineRule="exact"/>
              <w:rPr>
                <w:b/>
                <w:sz w:val="24"/>
              </w:rPr>
            </w:pPr>
            <w:r>
              <w:rPr>
                <w:b/>
                <w:sz w:val="24"/>
              </w:rPr>
              <w:t>Page Number: Page 3 of 4</w:t>
            </w:r>
          </w:p>
        </w:tc>
      </w:tr>
    </w:tbl>
    <w:p w14:paraId="3694F39B" w14:textId="77777777" w:rsidR="00E9458D" w:rsidRDefault="00E9458D">
      <w:pPr>
        <w:pStyle w:val="BodyText"/>
        <w:spacing w:before="8"/>
        <w:ind w:left="0" w:firstLine="0"/>
        <w:rPr>
          <w:sz w:val="16"/>
        </w:rPr>
      </w:pPr>
    </w:p>
    <w:p w14:paraId="0B5247D2" w14:textId="77777777" w:rsidR="00E9458D" w:rsidRDefault="005C6BD6">
      <w:pPr>
        <w:pStyle w:val="ListParagraph"/>
        <w:numPr>
          <w:ilvl w:val="0"/>
          <w:numId w:val="206"/>
        </w:numPr>
        <w:tabs>
          <w:tab w:val="left" w:pos="2161"/>
        </w:tabs>
        <w:spacing w:before="90" w:line="275" w:lineRule="exact"/>
        <w:rPr>
          <w:sz w:val="24"/>
        </w:rPr>
      </w:pPr>
      <w:r>
        <w:rPr>
          <w:sz w:val="24"/>
        </w:rPr>
        <w:t>Take a position that is upwind from the</w:t>
      </w:r>
      <w:r>
        <w:rPr>
          <w:spacing w:val="-2"/>
          <w:sz w:val="24"/>
        </w:rPr>
        <w:t xml:space="preserve"> </w:t>
      </w:r>
      <w:r>
        <w:rPr>
          <w:sz w:val="24"/>
        </w:rPr>
        <w:t>spill.</w:t>
      </w:r>
    </w:p>
    <w:p w14:paraId="6E99F3D7" w14:textId="77777777" w:rsidR="00E9458D" w:rsidRDefault="005C6BD6">
      <w:pPr>
        <w:pStyle w:val="ListParagraph"/>
        <w:numPr>
          <w:ilvl w:val="0"/>
          <w:numId w:val="206"/>
        </w:numPr>
        <w:tabs>
          <w:tab w:val="left" w:pos="2161"/>
        </w:tabs>
        <w:spacing w:line="275" w:lineRule="exact"/>
        <w:rPr>
          <w:sz w:val="24"/>
        </w:rPr>
      </w:pPr>
      <w:r>
        <w:rPr>
          <w:sz w:val="24"/>
        </w:rPr>
        <w:t>If it is safe to do so, leave the</w:t>
      </w:r>
      <w:r>
        <w:rPr>
          <w:spacing w:val="-3"/>
          <w:sz w:val="24"/>
        </w:rPr>
        <w:t xml:space="preserve"> </w:t>
      </w:r>
      <w:r>
        <w:rPr>
          <w:sz w:val="24"/>
        </w:rPr>
        <w:t>area.</w:t>
      </w:r>
    </w:p>
    <w:p w14:paraId="232C73EC" w14:textId="77777777" w:rsidR="00E9458D" w:rsidRDefault="005C6BD6">
      <w:pPr>
        <w:pStyle w:val="ListParagraph"/>
        <w:numPr>
          <w:ilvl w:val="0"/>
          <w:numId w:val="206"/>
        </w:numPr>
        <w:tabs>
          <w:tab w:val="left" w:pos="2161"/>
        </w:tabs>
        <w:ind w:right="1702"/>
        <w:rPr>
          <w:sz w:val="24"/>
        </w:rPr>
      </w:pPr>
      <w:r>
        <w:rPr>
          <w:sz w:val="24"/>
        </w:rPr>
        <w:t>If instructed to evacuate, follow instructions as to where to go and what routes to take.</w:t>
      </w:r>
    </w:p>
    <w:p w14:paraId="7B67DF1A" w14:textId="77777777" w:rsidR="00E9458D" w:rsidRDefault="005C6BD6">
      <w:pPr>
        <w:pStyle w:val="ListParagraph"/>
        <w:numPr>
          <w:ilvl w:val="0"/>
          <w:numId w:val="206"/>
        </w:numPr>
        <w:tabs>
          <w:tab w:val="left" w:pos="2161"/>
        </w:tabs>
        <w:rPr>
          <w:sz w:val="24"/>
        </w:rPr>
      </w:pPr>
      <w:r>
        <w:rPr>
          <w:sz w:val="24"/>
        </w:rPr>
        <w:t>If evacuating, and there is time, tell others where you are</w:t>
      </w:r>
      <w:r>
        <w:rPr>
          <w:spacing w:val="-6"/>
          <w:sz w:val="24"/>
        </w:rPr>
        <w:t xml:space="preserve"> </w:t>
      </w:r>
      <w:r>
        <w:rPr>
          <w:sz w:val="24"/>
        </w:rPr>
        <w:t>going.</w:t>
      </w:r>
    </w:p>
    <w:p w14:paraId="5AE6D564" w14:textId="77777777" w:rsidR="00E9458D" w:rsidRDefault="005C6BD6">
      <w:pPr>
        <w:pStyle w:val="ListParagraph"/>
        <w:numPr>
          <w:ilvl w:val="0"/>
          <w:numId w:val="206"/>
        </w:numPr>
        <w:tabs>
          <w:tab w:val="left" w:pos="2161"/>
        </w:tabs>
        <w:rPr>
          <w:sz w:val="24"/>
        </w:rPr>
      </w:pPr>
      <w:r>
        <w:rPr>
          <w:sz w:val="24"/>
        </w:rPr>
        <w:t>Ensure utilities are cut off at the main valves, if instructed to do</w:t>
      </w:r>
      <w:r>
        <w:rPr>
          <w:spacing w:val="-6"/>
          <w:sz w:val="24"/>
        </w:rPr>
        <w:t xml:space="preserve"> </w:t>
      </w:r>
      <w:r>
        <w:rPr>
          <w:sz w:val="24"/>
        </w:rPr>
        <w:t>so.</w:t>
      </w:r>
    </w:p>
    <w:p w14:paraId="64953B5C" w14:textId="77777777" w:rsidR="00E9458D" w:rsidRDefault="005C6BD6">
      <w:pPr>
        <w:pStyle w:val="ListParagraph"/>
        <w:numPr>
          <w:ilvl w:val="0"/>
          <w:numId w:val="206"/>
        </w:numPr>
        <w:tabs>
          <w:tab w:val="left" w:pos="2161"/>
        </w:tabs>
        <w:rPr>
          <w:sz w:val="24"/>
        </w:rPr>
      </w:pPr>
      <w:r>
        <w:rPr>
          <w:sz w:val="24"/>
        </w:rPr>
        <w:t>Determine which client/family/employees may need</w:t>
      </w:r>
      <w:r>
        <w:rPr>
          <w:spacing w:val="-2"/>
          <w:sz w:val="24"/>
        </w:rPr>
        <w:t xml:space="preserve"> </w:t>
      </w:r>
      <w:r>
        <w:rPr>
          <w:sz w:val="24"/>
        </w:rPr>
        <w:t>help.</w:t>
      </w:r>
    </w:p>
    <w:p w14:paraId="4C13370D" w14:textId="77777777" w:rsidR="00E9458D" w:rsidRDefault="005C6BD6">
      <w:pPr>
        <w:pStyle w:val="ListParagraph"/>
        <w:numPr>
          <w:ilvl w:val="0"/>
          <w:numId w:val="206"/>
        </w:numPr>
        <w:tabs>
          <w:tab w:val="left" w:pos="2161"/>
        </w:tabs>
        <w:rPr>
          <w:sz w:val="24"/>
        </w:rPr>
      </w:pPr>
      <w:r>
        <w:rPr>
          <w:sz w:val="24"/>
        </w:rPr>
        <w:t>Attempt to communicate or receive communication</w:t>
      </w:r>
      <w:r>
        <w:rPr>
          <w:spacing w:val="-2"/>
          <w:sz w:val="24"/>
        </w:rPr>
        <w:t xml:space="preserve"> </w:t>
      </w:r>
      <w:r>
        <w:rPr>
          <w:sz w:val="24"/>
        </w:rPr>
        <w:t>via:</w:t>
      </w:r>
    </w:p>
    <w:p w14:paraId="1833C684" w14:textId="77777777" w:rsidR="00E9458D" w:rsidRDefault="005C6BD6">
      <w:pPr>
        <w:pStyle w:val="ListParagraph"/>
        <w:numPr>
          <w:ilvl w:val="1"/>
          <w:numId w:val="206"/>
        </w:numPr>
        <w:tabs>
          <w:tab w:val="left" w:pos="2521"/>
        </w:tabs>
        <w:spacing w:before="15"/>
        <w:ind w:hanging="361"/>
        <w:rPr>
          <w:sz w:val="24"/>
        </w:rPr>
      </w:pPr>
      <w:r>
        <w:rPr>
          <w:sz w:val="24"/>
        </w:rPr>
        <w:t>phone (cell or</w:t>
      </w:r>
      <w:r>
        <w:rPr>
          <w:spacing w:val="-2"/>
          <w:sz w:val="24"/>
        </w:rPr>
        <w:t xml:space="preserve"> </w:t>
      </w:r>
      <w:r>
        <w:rPr>
          <w:sz w:val="24"/>
        </w:rPr>
        <w:t>land);</w:t>
      </w:r>
    </w:p>
    <w:p w14:paraId="155372CC" w14:textId="77777777" w:rsidR="00E9458D" w:rsidRDefault="005C6BD6">
      <w:pPr>
        <w:pStyle w:val="ListParagraph"/>
        <w:numPr>
          <w:ilvl w:val="1"/>
          <w:numId w:val="206"/>
        </w:numPr>
        <w:tabs>
          <w:tab w:val="left" w:pos="2521"/>
        </w:tabs>
        <w:spacing w:before="24"/>
        <w:ind w:hanging="361"/>
        <w:rPr>
          <w:sz w:val="24"/>
        </w:rPr>
      </w:pPr>
      <w:r>
        <w:rPr>
          <w:sz w:val="24"/>
        </w:rPr>
        <w:t>social</w:t>
      </w:r>
      <w:r>
        <w:rPr>
          <w:spacing w:val="-1"/>
          <w:sz w:val="24"/>
        </w:rPr>
        <w:t xml:space="preserve"> </w:t>
      </w:r>
      <w:r>
        <w:rPr>
          <w:sz w:val="24"/>
        </w:rPr>
        <w:t>media;</w:t>
      </w:r>
    </w:p>
    <w:p w14:paraId="3D67C278" w14:textId="77777777" w:rsidR="00E9458D" w:rsidRDefault="005C6BD6">
      <w:pPr>
        <w:pStyle w:val="ListParagraph"/>
        <w:numPr>
          <w:ilvl w:val="1"/>
          <w:numId w:val="206"/>
        </w:numPr>
        <w:tabs>
          <w:tab w:val="left" w:pos="2521"/>
        </w:tabs>
        <w:spacing w:before="24" w:line="261" w:lineRule="auto"/>
        <w:ind w:right="1698"/>
        <w:rPr>
          <w:sz w:val="24"/>
        </w:rPr>
      </w:pPr>
      <w:r>
        <w:rPr>
          <w:sz w:val="24"/>
        </w:rPr>
        <w:t>email, if the client has a computer/laptop; (client computers/laptops may be used during emergencies only.)</w:t>
      </w:r>
      <w:r>
        <w:rPr>
          <w:spacing w:val="-1"/>
          <w:sz w:val="24"/>
        </w:rPr>
        <w:t xml:space="preserve"> </w:t>
      </w:r>
      <w:r>
        <w:rPr>
          <w:sz w:val="24"/>
        </w:rPr>
        <w:t>and/or,</w:t>
      </w:r>
    </w:p>
    <w:p w14:paraId="509C3E93" w14:textId="77777777" w:rsidR="00E9458D" w:rsidRDefault="005C6BD6">
      <w:pPr>
        <w:pStyle w:val="ListParagraph"/>
        <w:numPr>
          <w:ilvl w:val="1"/>
          <w:numId w:val="206"/>
        </w:numPr>
        <w:tabs>
          <w:tab w:val="left" w:pos="2521"/>
        </w:tabs>
        <w:spacing w:line="274" w:lineRule="exact"/>
        <w:ind w:hanging="361"/>
        <w:rPr>
          <w:sz w:val="24"/>
        </w:rPr>
      </w:pPr>
      <w:r>
        <w:rPr>
          <w:sz w:val="24"/>
        </w:rPr>
        <w:t>listening to radio/television</w:t>
      </w:r>
      <w:r>
        <w:rPr>
          <w:spacing w:val="-2"/>
          <w:sz w:val="24"/>
        </w:rPr>
        <w:t xml:space="preserve"> </w:t>
      </w:r>
      <w:r>
        <w:rPr>
          <w:sz w:val="24"/>
        </w:rPr>
        <w:t>broadcasts.</w:t>
      </w:r>
    </w:p>
    <w:p w14:paraId="15196419" w14:textId="77777777" w:rsidR="00E9458D" w:rsidRDefault="00E9458D">
      <w:pPr>
        <w:pStyle w:val="BodyText"/>
        <w:spacing w:before="9"/>
        <w:ind w:left="0" w:firstLine="0"/>
      </w:pPr>
    </w:p>
    <w:p w14:paraId="0A21CCA1" w14:textId="77777777" w:rsidR="00E9458D" w:rsidRDefault="005C6BD6">
      <w:pPr>
        <w:pStyle w:val="Heading2"/>
      </w:pPr>
      <w:r>
        <w:t>GUIDELINES</w:t>
      </w:r>
    </w:p>
    <w:p w14:paraId="4DB40325" w14:textId="77777777" w:rsidR="00E9458D" w:rsidRDefault="005C6BD6">
      <w:pPr>
        <w:pStyle w:val="ListParagraph"/>
        <w:numPr>
          <w:ilvl w:val="0"/>
          <w:numId w:val="205"/>
        </w:numPr>
        <w:tabs>
          <w:tab w:val="left" w:pos="2161"/>
        </w:tabs>
        <w:rPr>
          <w:sz w:val="24"/>
        </w:rPr>
      </w:pPr>
      <w:r>
        <w:rPr>
          <w:sz w:val="24"/>
        </w:rPr>
        <w:t>Practice and test the action plan</w:t>
      </w:r>
      <w:r>
        <w:rPr>
          <w:spacing w:val="-3"/>
          <w:sz w:val="24"/>
        </w:rPr>
        <w:t xml:space="preserve"> </w:t>
      </w:r>
      <w:r>
        <w:rPr>
          <w:sz w:val="24"/>
        </w:rPr>
        <w:t>regularly.</w:t>
      </w:r>
    </w:p>
    <w:p w14:paraId="0DE9874C" w14:textId="77777777" w:rsidR="00E9458D" w:rsidRDefault="005C6BD6">
      <w:pPr>
        <w:pStyle w:val="ListParagraph"/>
        <w:numPr>
          <w:ilvl w:val="0"/>
          <w:numId w:val="205"/>
        </w:numPr>
        <w:tabs>
          <w:tab w:val="left" w:pos="2161"/>
        </w:tabs>
        <w:rPr>
          <w:sz w:val="24"/>
        </w:rPr>
      </w:pPr>
      <w:r>
        <w:rPr>
          <w:sz w:val="24"/>
        </w:rPr>
        <w:t>Ensure everyone knows their roles and</w:t>
      </w:r>
      <w:r>
        <w:rPr>
          <w:spacing w:val="-1"/>
          <w:sz w:val="24"/>
        </w:rPr>
        <w:t xml:space="preserve"> </w:t>
      </w:r>
      <w:r>
        <w:rPr>
          <w:sz w:val="24"/>
        </w:rPr>
        <w:t>responsibilities.</w:t>
      </w:r>
    </w:p>
    <w:p w14:paraId="52F834D1" w14:textId="77777777" w:rsidR="00E9458D" w:rsidRDefault="005C6BD6">
      <w:pPr>
        <w:pStyle w:val="ListParagraph"/>
        <w:numPr>
          <w:ilvl w:val="0"/>
          <w:numId w:val="205"/>
        </w:numPr>
        <w:tabs>
          <w:tab w:val="left" w:pos="2161"/>
        </w:tabs>
        <w:ind w:right="1701"/>
        <w:rPr>
          <w:sz w:val="24"/>
        </w:rPr>
      </w:pPr>
      <w:r>
        <w:rPr>
          <w:sz w:val="24"/>
        </w:rPr>
        <w:t>Provide instruction and training to employees during orientation and annually thereafter if there is a chemical</w:t>
      </w:r>
      <w:r>
        <w:rPr>
          <w:spacing w:val="-4"/>
          <w:sz w:val="24"/>
        </w:rPr>
        <w:t xml:space="preserve"> </w:t>
      </w:r>
      <w:r>
        <w:rPr>
          <w:sz w:val="24"/>
        </w:rPr>
        <w:t>spill:</w:t>
      </w:r>
    </w:p>
    <w:p w14:paraId="170F1756" w14:textId="77777777" w:rsidR="00E9458D" w:rsidRDefault="005C6BD6">
      <w:pPr>
        <w:pStyle w:val="ListParagraph"/>
        <w:numPr>
          <w:ilvl w:val="0"/>
          <w:numId w:val="205"/>
        </w:numPr>
        <w:tabs>
          <w:tab w:val="left" w:pos="2161"/>
        </w:tabs>
        <w:rPr>
          <w:sz w:val="24"/>
        </w:rPr>
      </w:pPr>
      <w:r>
        <w:rPr>
          <w:sz w:val="24"/>
        </w:rPr>
        <w:t>Training records shall</w:t>
      </w:r>
      <w:r>
        <w:rPr>
          <w:spacing w:val="-2"/>
          <w:sz w:val="24"/>
        </w:rPr>
        <w:t xml:space="preserve"> </w:t>
      </w:r>
      <w:r>
        <w:rPr>
          <w:sz w:val="24"/>
        </w:rPr>
        <w:t>include:</w:t>
      </w:r>
    </w:p>
    <w:p w14:paraId="38FEF6D0" w14:textId="77777777" w:rsidR="00E9458D" w:rsidRDefault="005C6BD6">
      <w:pPr>
        <w:pStyle w:val="ListParagraph"/>
        <w:numPr>
          <w:ilvl w:val="1"/>
          <w:numId w:val="205"/>
        </w:numPr>
        <w:tabs>
          <w:tab w:val="left" w:pos="2521"/>
        </w:tabs>
        <w:spacing w:before="16"/>
        <w:ind w:hanging="361"/>
        <w:rPr>
          <w:sz w:val="24"/>
        </w:rPr>
      </w:pPr>
      <w:r>
        <w:rPr>
          <w:sz w:val="24"/>
        </w:rPr>
        <w:t>dates when training was</w:t>
      </w:r>
      <w:r>
        <w:rPr>
          <w:spacing w:val="-1"/>
          <w:sz w:val="24"/>
        </w:rPr>
        <w:t xml:space="preserve"> </w:t>
      </w:r>
      <w:r>
        <w:rPr>
          <w:sz w:val="24"/>
        </w:rPr>
        <w:t>given;</w:t>
      </w:r>
    </w:p>
    <w:p w14:paraId="284F68B9" w14:textId="77777777" w:rsidR="00E9458D" w:rsidRDefault="005C6BD6">
      <w:pPr>
        <w:pStyle w:val="ListParagraph"/>
        <w:numPr>
          <w:ilvl w:val="1"/>
          <w:numId w:val="205"/>
        </w:numPr>
        <w:tabs>
          <w:tab w:val="left" w:pos="2521"/>
        </w:tabs>
        <w:spacing w:before="24"/>
        <w:ind w:hanging="361"/>
        <w:rPr>
          <w:sz w:val="24"/>
        </w:rPr>
      </w:pPr>
      <w:r>
        <w:rPr>
          <w:sz w:val="24"/>
        </w:rPr>
        <w:t>summary on what training was</w:t>
      </w:r>
      <w:r>
        <w:rPr>
          <w:spacing w:val="-2"/>
          <w:sz w:val="24"/>
        </w:rPr>
        <w:t xml:space="preserve"> </w:t>
      </w:r>
      <w:r>
        <w:rPr>
          <w:sz w:val="24"/>
        </w:rPr>
        <w:t>given;</w:t>
      </w:r>
    </w:p>
    <w:p w14:paraId="09714EE9" w14:textId="77777777" w:rsidR="00E9458D" w:rsidRDefault="005C6BD6">
      <w:pPr>
        <w:pStyle w:val="ListParagraph"/>
        <w:numPr>
          <w:ilvl w:val="1"/>
          <w:numId w:val="205"/>
        </w:numPr>
        <w:tabs>
          <w:tab w:val="left" w:pos="2521"/>
        </w:tabs>
        <w:spacing w:before="24"/>
        <w:ind w:hanging="361"/>
        <w:rPr>
          <w:sz w:val="24"/>
        </w:rPr>
      </w:pPr>
      <w:r>
        <w:rPr>
          <w:sz w:val="24"/>
        </w:rPr>
        <w:t>names and credentials of person(s) providing the training;</w:t>
      </w:r>
      <w:r>
        <w:rPr>
          <w:spacing w:val="-3"/>
          <w:sz w:val="24"/>
        </w:rPr>
        <w:t xml:space="preserve"> </w:t>
      </w:r>
      <w:r>
        <w:rPr>
          <w:sz w:val="24"/>
        </w:rPr>
        <w:t>and,</w:t>
      </w:r>
    </w:p>
    <w:p w14:paraId="5AED01FB" w14:textId="77777777" w:rsidR="00E9458D" w:rsidRDefault="005C6BD6">
      <w:pPr>
        <w:pStyle w:val="ListParagraph"/>
        <w:numPr>
          <w:ilvl w:val="1"/>
          <w:numId w:val="205"/>
        </w:numPr>
        <w:tabs>
          <w:tab w:val="left" w:pos="2521"/>
        </w:tabs>
        <w:spacing w:before="24"/>
        <w:ind w:hanging="361"/>
        <w:rPr>
          <w:sz w:val="24"/>
        </w:rPr>
      </w:pPr>
      <w:r>
        <w:rPr>
          <w:sz w:val="24"/>
        </w:rPr>
        <w:t>names and positions of people attending the training</w:t>
      </w:r>
      <w:r>
        <w:rPr>
          <w:spacing w:val="-2"/>
          <w:sz w:val="24"/>
        </w:rPr>
        <w:t xml:space="preserve"> </w:t>
      </w:r>
      <w:r>
        <w:rPr>
          <w:sz w:val="24"/>
        </w:rPr>
        <w:t>sessions.</w:t>
      </w:r>
    </w:p>
    <w:p w14:paraId="5171E302" w14:textId="77777777" w:rsidR="00E9458D" w:rsidRDefault="005C6BD6">
      <w:pPr>
        <w:pStyle w:val="ListParagraph"/>
        <w:numPr>
          <w:ilvl w:val="0"/>
          <w:numId w:val="205"/>
        </w:numPr>
        <w:tabs>
          <w:tab w:val="left" w:pos="2161"/>
        </w:tabs>
        <w:spacing w:before="9"/>
        <w:rPr>
          <w:sz w:val="24"/>
        </w:rPr>
      </w:pPr>
      <w:r>
        <w:rPr>
          <w:sz w:val="24"/>
        </w:rPr>
        <w:t>Records are to be maintained for 3 years from the date of</w:t>
      </w:r>
      <w:r>
        <w:rPr>
          <w:spacing w:val="-5"/>
          <w:sz w:val="24"/>
        </w:rPr>
        <w:t xml:space="preserve"> </w:t>
      </w:r>
      <w:r>
        <w:rPr>
          <w:sz w:val="24"/>
        </w:rPr>
        <w:t>training.</w:t>
      </w:r>
    </w:p>
    <w:p w14:paraId="191EA1FD" w14:textId="77777777" w:rsidR="00E9458D" w:rsidRDefault="00E9458D">
      <w:pPr>
        <w:pStyle w:val="BodyText"/>
        <w:spacing w:before="11"/>
        <w:ind w:left="0" w:firstLine="0"/>
        <w:rPr>
          <w:sz w:val="23"/>
        </w:rPr>
      </w:pPr>
    </w:p>
    <w:p w14:paraId="47392DB8" w14:textId="77777777" w:rsidR="00E9458D" w:rsidRDefault="005C6BD6">
      <w:pPr>
        <w:pStyle w:val="Heading2"/>
      </w:pPr>
      <w:r>
        <w:t>CROSS POLICY REFERENCES</w:t>
      </w:r>
    </w:p>
    <w:p w14:paraId="779BB844" w14:textId="77777777" w:rsidR="00E9458D" w:rsidRDefault="005C6BD6">
      <w:pPr>
        <w:pStyle w:val="BodyText"/>
        <w:ind w:left="1941" w:firstLine="0"/>
      </w:pPr>
      <w:r>
        <w:t>1. Emergency Preparedness</w:t>
      </w:r>
    </w:p>
    <w:p w14:paraId="2BF91366" w14:textId="77777777" w:rsidR="00E9458D" w:rsidRDefault="00E9458D">
      <w:pPr>
        <w:pStyle w:val="BodyText"/>
        <w:ind w:left="0" w:firstLine="0"/>
      </w:pPr>
    </w:p>
    <w:p w14:paraId="0D69EBED" w14:textId="77777777" w:rsidR="00E9458D" w:rsidRDefault="005C6BD6">
      <w:pPr>
        <w:pStyle w:val="Heading2"/>
      </w:pPr>
      <w:r>
        <w:t>FORMS</w:t>
      </w:r>
    </w:p>
    <w:p w14:paraId="338C9B98" w14:textId="77777777" w:rsidR="00E9458D" w:rsidRDefault="005C6BD6">
      <w:pPr>
        <w:pStyle w:val="BodyText"/>
        <w:tabs>
          <w:tab w:val="left" w:pos="2226"/>
        </w:tabs>
        <w:ind w:left="1800" w:firstLine="0"/>
      </w:pPr>
      <w:r>
        <w:t>1.</w:t>
      </w:r>
      <w:r>
        <w:tab/>
        <w:t>Emergency Preparedness</w:t>
      </w:r>
      <w:r>
        <w:rPr>
          <w:spacing w:val="-2"/>
        </w:rPr>
        <w:t xml:space="preserve"> </w:t>
      </w:r>
      <w:r>
        <w:t>Plan</w:t>
      </w:r>
    </w:p>
    <w:p w14:paraId="3439EE69" w14:textId="77777777" w:rsidR="00E9458D" w:rsidRDefault="00E9458D">
      <w:p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2C4D1D3" w14:textId="77777777">
        <w:trPr>
          <w:trHeight w:val="612"/>
        </w:trPr>
        <w:tc>
          <w:tcPr>
            <w:tcW w:w="5689" w:type="dxa"/>
          </w:tcPr>
          <w:p w14:paraId="2D7C03F8"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09B1020F" w14:textId="77777777" w:rsidR="00E9458D" w:rsidRDefault="00E9458D">
            <w:pPr>
              <w:pStyle w:val="TableParagraph"/>
              <w:ind w:left="0"/>
              <w:rPr>
                <w:sz w:val="24"/>
              </w:rPr>
            </w:pPr>
          </w:p>
          <w:p w14:paraId="66A8BF6E" w14:textId="77777777" w:rsidR="00E9458D" w:rsidRDefault="005C6BD6">
            <w:pPr>
              <w:pStyle w:val="TableParagraph"/>
              <w:ind w:left="487"/>
              <w:rPr>
                <w:sz w:val="20"/>
              </w:rPr>
            </w:pPr>
            <w:r>
              <w:rPr>
                <w:noProof/>
                <w:sz w:val="20"/>
              </w:rPr>
              <w:drawing>
                <wp:inline distT="0" distB="0" distL="0" distR="0" wp14:anchorId="1CC7F381" wp14:editId="3DD563DF">
                  <wp:extent cx="1390695" cy="966501"/>
                  <wp:effectExtent l="0" t="0" r="0" b="0"/>
                  <wp:docPr id="106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742A674" w14:textId="77777777">
        <w:trPr>
          <w:trHeight w:val="1184"/>
        </w:trPr>
        <w:tc>
          <w:tcPr>
            <w:tcW w:w="5689" w:type="dxa"/>
          </w:tcPr>
          <w:p w14:paraId="03B276F4" w14:textId="77777777" w:rsidR="00E9458D" w:rsidRDefault="00E9458D">
            <w:pPr>
              <w:pStyle w:val="TableParagraph"/>
              <w:ind w:left="0"/>
              <w:rPr>
                <w:sz w:val="24"/>
              </w:rPr>
            </w:pPr>
          </w:p>
          <w:p w14:paraId="708A264F" w14:textId="77777777" w:rsidR="00E9458D" w:rsidRDefault="005C6BD6">
            <w:pPr>
              <w:pStyle w:val="TableParagraph"/>
              <w:rPr>
                <w:b/>
                <w:sz w:val="24"/>
              </w:rPr>
            </w:pPr>
            <w:r>
              <w:rPr>
                <w:b/>
                <w:sz w:val="24"/>
              </w:rPr>
              <w:t>Section 5: Health and Safety</w:t>
            </w:r>
          </w:p>
        </w:tc>
        <w:tc>
          <w:tcPr>
            <w:tcW w:w="3168" w:type="dxa"/>
            <w:vMerge/>
            <w:tcBorders>
              <w:top w:val="nil"/>
            </w:tcBorders>
          </w:tcPr>
          <w:p w14:paraId="7EECA353" w14:textId="77777777" w:rsidR="00E9458D" w:rsidRDefault="00E9458D">
            <w:pPr>
              <w:rPr>
                <w:sz w:val="2"/>
                <w:szCs w:val="2"/>
              </w:rPr>
            </w:pPr>
          </w:p>
        </w:tc>
      </w:tr>
      <w:tr w:rsidR="00E9458D" w14:paraId="03B6C4C5" w14:textId="77777777">
        <w:trPr>
          <w:trHeight w:val="275"/>
        </w:trPr>
        <w:tc>
          <w:tcPr>
            <w:tcW w:w="5689" w:type="dxa"/>
            <w:vMerge w:val="restart"/>
          </w:tcPr>
          <w:p w14:paraId="32F8A15C" w14:textId="77777777" w:rsidR="00E9458D" w:rsidRDefault="00E9458D">
            <w:pPr>
              <w:pStyle w:val="TableParagraph"/>
              <w:ind w:left="0"/>
              <w:rPr>
                <w:sz w:val="24"/>
              </w:rPr>
            </w:pPr>
          </w:p>
          <w:p w14:paraId="07530B82" w14:textId="77777777" w:rsidR="00E9458D" w:rsidRDefault="005C6BD6">
            <w:pPr>
              <w:pStyle w:val="TableParagraph"/>
              <w:rPr>
                <w:b/>
                <w:sz w:val="24"/>
              </w:rPr>
            </w:pPr>
            <w:r>
              <w:rPr>
                <w:b/>
                <w:sz w:val="24"/>
              </w:rPr>
              <w:t>Policy Title: Chemical Spills</w:t>
            </w:r>
          </w:p>
        </w:tc>
        <w:tc>
          <w:tcPr>
            <w:tcW w:w="3168" w:type="dxa"/>
          </w:tcPr>
          <w:p w14:paraId="17ED3FD6" w14:textId="77777777" w:rsidR="00E9458D" w:rsidRDefault="005C6BD6">
            <w:pPr>
              <w:pStyle w:val="TableParagraph"/>
              <w:spacing w:line="256" w:lineRule="exact"/>
              <w:rPr>
                <w:b/>
                <w:sz w:val="24"/>
              </w:rPr>
            </w:pPr>
            <w:r>
              <w:rPr>
                <w:b/>
                <w:sz w:val="24"/>
              </w:rPr>
              <w:t>Policy Number: 5.40.60</w:t>
            </w:r>
          </w:p>
        </w:tc>
      </w:tr>
      <w:tr w:rsidR="00E9458D" w14:paraId="4AE5A1F3" w14:textId="77777777">
        <w:trPr>
          <w:trHeight w:val="275"/>
        </w:trPr>
        <w:tc>
          <w:tcPr>
            <w:tcW w:w="5689" w:type="dxa"/>
            <w:vMerge/>
            <w:tcBorders>
              <w:top w:val="nil"/>
            </w:tcBorders>
          </w:tcPr>
          <w:p w14:paraId="15A76CBF" w14:textId="77777777" w:rsidR="00E9458D" w:rsidRDefault="00E9458D">
            <w:pPr>
              <w:rPr>
                <w:sz w:val="2"/>
                <w:szCs w:val="2"/>
              </w:rPr>
            </w:pPr>
          </w:p>
        </w:tc>
        <w:tc>
          <w:tcPr>
            <w:tcW w:w="3168" w:type="dxa"/>
          </w:tcPr>
          <w:p w14:paraId="5303912F" w14:textId="77777777" w:rsidR="00E9458D" w:rsidRDefault="005C6BD6">
            <w:pPr>
              <w:pStyle w:val="TableParagraph"/>
              <w:spacing w:line="255" w:lineRule="exact"/>
              <w:rPr>
                <w:b/>
                <w:sz w:val="24"/>
              </w:rPr>
            </w:pPr>
            <w:r>
              <w:rPr>
                <w:b/>
                <w:sz w:val="24"/>
              </w:rPr>
              <w:t>Effective Date:</w:t>
            </w:r>
          </w:p>
        </w:tc>
      </w:tr>
      <w:tr w:rsidR="00E9458D" w14:paraId="2450F091" w14:textId="77777777">
        <w:trPr>
          <w:trHeight w:val="276"/>
        </w:trPr>
        <w:tc>
          <w:tcPr>
            <w:tcW w:w="5689" w:type="dxa"/>
            <w:vMerge/>
            <w:tcBorders>
              <w:top w:val="nil"/>
            </w:tcBorders>
          </w:tcPr>
          <w:p w14:paraId="6682B400" w14:textId="77777777" w:rsidR="00E9458D" w:rsidRDefault="00E9458D">
            <w:pPr>
              <w:rPr>
                <w:sz w:val="2"/>
                <w:szCs w:val="2"/>
              </w:rPr>
            </w:pPr>
          </w:p>
        </w:tc>
        <w:tc>
          <w:tcPr>
            <w:tcW w:w="3168" w:type="dxa"/>
          </w:tcPr>
          <w:p w14:paraId="3F406434" w14:textId="77777777" w:rsidR="00E9458D" w:rsidRDefault="005C6BD6">
            <w:pPr>
              <w:pStyle w:val="TableParagraph"/>
              <w:spacing w:before="1" w:line="255" w:lineRule="exact"/>
              <w:rPr>
                <w:b/>
                <w:sz w:val="24"/>
              </w:rPr>
            </w:pPr>
            <w:r>
              <w:rPr>
                <w:b/>
                <w:sz w:val="24"/>
              </w:rPr>
              <w:t>Revision Date:</w:t>
            </w:r>
          </w:p>
        </w:tc>
      </w:tr>
      <w:tr w:rsidR="00E9458D" w14:paraId="2CB70927" w14:textId="77777777">
        <w:trPr>
          <w:trHeight w:val="275"/>
        </w:trPr>
        <w:tc>
          <w:tcPr>
            <w:tcW w:w="5689" w:type="dxa"/>
            <w:vMerge/>
            <w:tcBorders>
              <w:top w:val="nil"/>
            </w:tcBorders>
          </w:tcPr>
          <w:p w14:paraId="50299DB4" w14:textId="77777777" w:rsidR="00E9458D" w:rsidRDefault="00E9458D">
            <w:pPr>
              <w:rPr>
                <w:sz w:val="2"/>
                <w:szCs w:val="2"/>
              </w:rPr>
            </w:pPr>
          </w:p>
        </w:tc>
        <w:tc>
          <w:tcPr>
            <w:tcW w:w="3168" w:type="dxa"/>
          </w:tcPr>
          <w:p w14:paraId="6793D09D" w14:textId="77777777" w:rsidR="00E9458D" w:rsidRDefault="005C6BD6">
            <w:pPr>
              <w:pStyle w:val="TableParagraph"/>
              <w:spacing w:line="255" w:lineRule="exact"/>
              <w:rPr>
                <w:b/>
                <w:sz w:val="24"/>
              </w:rPr>
            </w:pPr>
            <w:r>
              <w:rPr>
                <w:b/>
                <w:sz w:val="24"/>
              </w:rPr>
              <w:t>Approved By:</w:t>
            </w:r>
          </w:p>
        </w:tc>
      </w:tr>
      <w:tr w:rsidR="00E9458D" w14:paraId="572471AC" w14:textId="77777777">
        <w:trPr>
          <w:trHeight w:val="276"/>
        </w:trPr>
        <w:tc>
          <w:tcPr>
            <w:tcW w:w="5689" w:type="dxa"/>
            <w:vMerge/>
            <w:tcBorders>
              <w:top w:val="nil"/>
            </w:tcBorders>
          </w:tcPr>
          <w:p w14:paraId="04E6E926" w14:textId="77777777" w:rsidR="00E9458D" w:rsidRDefault="00E9458D">
            <w:pPr>
              <w:rPr>
                <w:sz w:val="2"/>
                <w:szCs w:val="2"/>
              </w:rPr>
            </w:pPr>
          </w:p>
        </w:tc>
        <w:tc>
          <w:tcPr>
            <w:tcW w:w="3168" w:type="dxa"/>
          </w:tcPr>
          <w:p w14:paraId="298B1153" w14:textId="77777777" w:rsidR="00E9458D" w:rsidRDefault="005C6BD6">
            <w:pPr>
              <w:pStyle w:val="TableParagraph"/>
              <w:spacing w:line="257" w:lineRule="exact"/>
              <w:rPr>
                <w:b/>
                <w:sz w:val="24"/>
              </w:rPr>
            </w:pPr>
            <w:r>
              <w:rPr>
                <w:b/>
                <w:sz w:val="24"/>
              </w:rPr>
              <w:t>Page Number: Page 4 of 4</w:t>
            </w:r>
          </w:p>
        </w:tc>
      </w:tr>
    </w:tbl>
    <w:p w14:paraId="2C29A921" w14:textId="77777777" w:rsidR="00E9458D" w:rsidRDefault="00E9458D">
      <w:pPr>
        <w:pStyle w:val="BodyText"/>
        <w:spacing w:before="8"/>
        <w:ind w:left="0" w:firstLine="0"/>
        <w:rPr>
          <w:sz w:val="16"/>
        </w:rPr>
      </w:pPr>
    </w:p>
    <w:p w14:paraId="554A2211" w14:textId="77777777" w:rsidR="00E9458D" w:rsidRDefault="005C6BD6">
      <w:pPr>
        <w:pStyle w:val="Heading2"/>
        <w:spacing w:before="90" w:line="275" w:lineRule="exact"/>
      </w:pPr>
      <w:r>
        <w:t>REFERENCES</w:t>
      </w:r>
    </w:p>
    <w:p w14:paraId="1809C02B" w14:textId="77777777" w:rsidR="00E9458D" w:rsidRDefault="005C6BD6">
      <w:pPr>
        <w:pStyle w:val="ListParagraph"/>
        <w:numPr>
          <w:ilvl w:val="0"/>
          <w:numId w:val="204"/>
        </w:numPr>
        <w:tabs>
          <w:tab w:val="left" w:pos="2226"/>
          <w:tab w:val="left" w:pos="2227"/>
        </w:tabs>
        <w:spacing w:line="275" w:lineRule="exact"/>
        <w:rPr>
          <w:sz w:val="24"/>
        </w:rPr>
      </w:pPr>
      <w:r>
        <w:rPr>
          <w:sz w:val="24"/>
        </w:rPr>
        <w:t>Environmental Protection</w:t>
      </w:r>
      <w:r>
        <w:rPr>
          <w:spacing w:val="-1"/>
          <w:sz w:val="24"/>
        </w:rPr>
        <w:t xml:space="preserve"> </w:t>
      </w:r>
      <w:r>
        <w:rPr>
          <w:sz w:val="24"/>
        </w:rPr>
        <w:t>Agency</w:t>
      </w:r>
    </w:p>
    <w:p w14:paraId="491DEADE" w14:textId="77777777" w:rsidR="00E9458D" w:rsidRDefault="005C6BD6">
      <w:pPr>
        <w:pStyle w:val="ListParagraph"/>
        <w:numPr>
          <w:ilvl w:val="0"/>
          <w:numId w:val="204"/>
        </w:numPr>
        <w:tabs>
          <w:tab w:val="left" w:pos="2161"/>
        </w:tabs>
        <w:ind w:left="2160" w:hanging="361"/>
        <w:rPr>
          <w:sz w:val="24"/>
        </w:rPr>
      </w:pPr>
      <w:r>
        <w:rPr>
          <w:sz w:val="24"/>
        </w:rPr>
        <w:t>Poison Control</w:t>
      </w:r>
      <w:r>
        <w:rPr>
          <w:spacing w:val="-1"/>
          <w:sz w:val="24"/>
        </w:rPr>
        <w:t xml:space="preserve"> </w:t>
      </w:r>
      <w:r>
        <w:rPr>
          <w:sz w:val="24"/>
        </w:rPr>
        <w:t>Center</w:t>
      </w:r>
    </w:p>
    <w:p w14:paraId="1BC817CC"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6"/>
        <w:gridCol w:w="3124"/>
      </w:tblGrid>
      <w:tr w:rsidR="00E9458D" w14:paraId="590788F2" w14:textId="77777777">
        <w:trPr>
          <w:trHeight w:val="612"/>
        </w:trPr>
        <w:tc>
          <w:tcPr>
            <w:tcW w:w="5506" w:type="dxa"/>
          </w:tcPr>
          <w:p w14:paraId="6645BC15" w14:textId="77777777" w:rsidR="00E9458D" w:rsidRDefault="005C6BD6">
            <w:pPr>
              <w:pStyle w:val="TableParagraph"/>
              <w:spacing w:before="61" w:line="270" w:lineRule="atLeast"/>
              <w:ind w:right="603"/>
              <w:rPr>
                <w:b/>
                <w:sz w:val="24"/>
              </w:rPr>
            </w:pPr>
            <w:r>
              <w:rPr>
                <w:b/>
                <w:sz w:val="24"/>
              </w:rPr>
              <w:t>Right Accord Private Duty-Home Health Care Policies and Procedures</w:t>
            </w:r>
          </w:p>
        </w:tc>
        <w:tc>
          <w:tcPr>
            <w:tcW w:w="3124" w:type="dxa"/>
            <w:vMerge w:val="restart"/>
          </w:tcPr>
          <w:p w14:paraId="1C4D5CB4" w14:textId="77777777" w:rsidR="00E9458D" w:rsidRDefault="00E9458D">
            <w:pPr>
              <w:pStyle w:val="TableParagraph"/>
              <w:ind w:left="0"/>
              <w:rPr>
                <w:sz w:val="24"/>
              </w:rPr>
            </w:pPr>
          </w:p>
          <w:p w14:paraId="5EEA2E85" w14:textId="77777777" w:rsidR="00E9458D" w:rsidRDefault="005C6BD6">
            <w:pPr>
              <w:pStyle w:val="TableParagraph"/>
              <w:ind w:left="466"/>
              <w:rPr>
                <w:sz w:val="20"/>
              </w:rPr>
            </w:pPr>
            <w:r>
              <w:rPr>
                <w:noProof/>
                <w:sz w:val="20"/>
              </w:rPr>
              <w:drawing>
                <wp:inline distT="0" distB="0" distL="0" distR="0" wp14:anchorId="3E652AD8" wp14:editId="4A296939">
                  <wp:extent cx="1390695" cy="966501"/>
                  <wp:effectExtent l="0" t="0" r="0" b="0"/>
                  <wp:docPr id="106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6AD8A7E" w14:textId="77777777">
        <w:trPr>
          <w:trHeight w:val="1184"/>
        </w:trPr>
        <w:tc>
          <w:tcPr>
            <w:tcW w:w="5506" w:type="dxa"/>
          </w:tcPr>
          <w:p w14:paraId="111D8395" w14:textId="77777777" w:rsidR="00E9458D" w:rsidRDefault="00E9458D">
            <w:pPr>
              <w:pStyle w:val="TableParagraph"/>
              <w:ind w:left="0"/>
              <w:rPr>
                <w:sz w:val="24"/>
              </w:rPr>
            </w:pPr>
          </w:p>
          <w:p w14:paraId="344DB289" w14:textId="77777777" w:rsidR="00E9458D" w:rsidRDefault="005C6BD6">
            <w:pPr>
              <w:pStyle w:val="TableParagraph"/>
              <w:rPr>
                <w:b/>
                <w:sz w:val="24"/>
              </w:rPr>
            </w:pPr>
            <w:r>
              <w:rPr>
                <w:b/>
                <w:sz w:val="24"/>
              </w:rPr>
              <w:t>Section 5: Health and Safety</w:t>
            </w:r>
          </w:p>
        </w:tc>
        <w:tc>
          <w:tcPr>
            <w:tcW w:w="3124" w:type="dxa"/>
            <w:vMerge/>
            <w:tcBorders>
              <w:top w:val="nil"/>
            </w:tcBorders>
          </w:tcPr>
          <w:p w14:paraId="23C70F95" w14:textId="77777777" w:rsidR="00E9458D" w:rsidRDefault="00E9458D">
            <w:pPr>
              <w:rPr>
                <w:sz w:val="2"/>
                <w:szCs w:val="2"/>
              </w:rPr>
            </w:pPr>
          </w:p>
        </w:tc>
      </w:tr>
      <w:tr w:rsidR="00E9458D" w14:paraId="265C1E78" w14:textId="77777777">
        <w:trPr>
          <w:trHeight w:val="275"/>
        </w:trPr>
        <w:tc>
          <w:tcPr>
            <w:tcW w:w="5506" w:type="dxa"/>
            <w:vMerge w:val="restart"/>
          </w:tcPr>
          <w:p w14:paraId="6AA6C290" w14:textId="77777777" w:rsidR="00E9458D" w:rsidRDefault="00E9458D">
            <w:pPr>
              <w:pStyle w:val="TableParagraph"/>
              <w:ind w:left="0"/>
              <w:rPr>
                <w:sz w:val="24"/>
              </w:rPr>
            </w:pPr>
          </w:p>
          <w:p w14:paraId="1A82F065" w14:textId="77777777" w:rsidR="00E9458D" w:rsidRDefault="005C6BD6">
            <w:pPr>
              <w:pStyle w:val="TableParagraph"/>
              <w:rPr>
                <w:b/>
                <w:sz w:val="24"/>
              </w:rPr>
            </w:pPr>
            <w:r>
              <w:rPr>
                <w:b/>
                <w:sz w:val="24"/>
              </w:rPr>
              <w:t>Policy Title: Infection Control</w:t>
            </w:r>
          </w:p>
        </w:tc>
        <w:tc>
          <w:tcPr>
            <w:tcW w:w="3124" w:type="dxa"/>
          </w:tcPr>
          <w:p w14:paraId="2C4D239E" w14:textId="77777777" w:rsidR="00E9458D" w:rsidRDefault="005C6BD6">
            <w:pPr>
              <w:pStyle w:val="TableParagraph"/>
              <w:spacing w:line="256" w:lineRule="exact"/>
              <w:ind w:left="108"/>
              <w:rPr>
                <w:b/>
                <w:sz w:val="24"/>
              </w:rPr>
            </w:pPr>
            <w:r>
              <w:rPr>
                <w:b/>
                <w:sz w:val="24"/>
              </w:rPr>
              <w:t>Policy Number: 5. 50</w:t>
            </w:r>
          </w:p>
        </w:tc>
      </w:tr>
      <w:tr w:rsidR="00E9458D" w14:paraId="587C44D1" w14:textId="77777777">
        <w:trPr>
          <w:trHeight w:val="275"/>
        </w:trPr>
        <w:tc>
          <w:tcPr>
            <w:tcW w:w="5506" w:type="dxa"/>
            <w:vMerge/>
            <w:tcBorders>
              <w:top w:val="nil"/>
            </w:tcBorders>
          </w:tcPr>
          <w:p w14:paraId="3709B2AB" w14:textId="77777777" w:rsidR="00E9458D" w:rsidRDefault="00E9458D">
            <w:pPr>
              <w:rPr>
                <w:sz w:val="2"/>
                <w:szCs w:val="2"/>
              </w:rPr>
            </w:pPr>
          </w:p>
        </w:tc>
        <w:tc>
          <w:tcPr>
            <w:tcW w:w="3124" w:type="dxa"/>
          </w:tcPr>
          <w:p w14:paraId="0A181221" w14:textId="77777777" w:rsidR="00E9458D" w:rsidRDefault="005C6BD6">
            <w:pPr>
              <w:pStyle w:val="TableParagraph"/>
              <w:spacing w:line="255" w:lineRule="exact"/>
              <w:ind w:left="108"/>
              <w:rPr>
                <w:b/>
                <w:sz w:val="24"/>
              </w:rPr>
            </w:pPr>
            <w:r>
              <w:rPr>
                <w:b/>
                <w:sz w:val="24"/>
              </w:rPr>
              <w:t>Effective Date:</w:t>
            </w:r>
          </w:p>
        </w:tc>
      </w:tr>
      <w:tr w:rsidR="00E9458D" w14:paraId="74B96AB6" w14:textId="77777777">
        <w:trPr>
          <w:trHeight w:val="276"/>
        </w:trPr>
        <w:tc>
          <w:tcPr>
            <w:tcW w:w="5506" w:type="dxa"/>
            <w:vMerge/>
            <w:tcBorders>
              <w:top w:val="nil"/>
            </w:tcBorders>
          </w:tcPr>
          <w:p w14:paraId="3268F50C" w14:textId="77777777" w:rsidR="00E9458D" w:rsidRDefault="00E9458D">
            <w:pPr>
              <w:rPr>
                <w:sz w:val="2"/>
                <w:szCs w:val="2"/>
              </w:rPr>
            </w:pPr>
          </w:p>
        </w:tc>
        <w:tc>
          <w:tcPr>
            <w:tcW w:w="3124" w:type="dxa"/>
          </w:tcPr>
          <w:p w14:paraId="7F8D8F25" w14:textId="77777777" w:rsidR="00E9458D" w:rsidRDefault="005C6BD6">
            <w:pPr>
              <w:pStyle w:val="TableParagraph"/>
              <w:spacing w:before="1" w:line="255" w:lineRule="exact"/>
              <w:ind w:left="108"/>
              <w:rPr>
                <w:b/>
                <w:sz w:val="24"/>
              </w:rPr>
            </w:pPr>
            <w:r>
              <w:rPr>
                <w:b/>
                <w:sz w:val="24"/>
              </w:rPr>
              <w:t>Revision Date:</w:t>
            </w:r>
          </w:p>
        </w:tc>
      </w:tr>
      <w:tr w:rsidR="00E9458D" w14:paraId="27BA90A6" w14:textId="77777777">
        <w:trPr>
          <w:trHeight w:val="275"/>
        </w:trPr>
        <w:tc>
          <w:tcPr>
            <w:tcW w:w="5506" w:type="dxa"/>
            <w:vMerge/>
            <w:tcBorders>
              <w:top w:val="nil"/>
            </w:tcBorders>
          </w:tcPr>
          <w:p w14:paraId="083FB418" w14:textId="77777777" w:rsidR="00E9458D" w:rsidRDefault="00E9458D">
            <w:pPr>
              <w:rPr>
                <w:sz w:val="2"/>
                <w:szCs w:val="2"/>
              </w:rPr>
            </w:pPr>
          </w:p>
        </w:tc>
        <w:tc>
          <w:tcPr>
            <w:tcW w:w="3124" w:type="dxa"/>
          </w:tcPr>
          <w:p w14:paraId="0EECA675" w14:textId="77777777" w:rsidR="00E9458D" w:rsidRDefault="005C6BD6">
            <w:pPr>
              <w:pStyle w:val="TableParagraph"/>
              <w:spacing w:line="255" w:lineRule="exact"/>
              <w:ind w:left="108"/>
              <w:rPr>
                <w:b/>
                <w:sz w:val="24"/>
              </w:rPr>
            </w:pPr>
            <w:r>
              <w:rPr>
                <w:b/>
                <w:sz w:val="24"/>
              </w:rPr>
              <w:t>Approved By:</w:t>
            </w:r>
          </w:p>
        </w:tc>
      </w:tr>
      <w:tr w:rsidR="00E9458D" w14:paraId="7C06E78C" w14:textId="77777777">
        <w:trPr>
          <w:trHeight w:val="276"/>
        </w:trPr>
        <w:tc>
          <w:tcPr>
            <w:tcW w:w="5506" w:type="dxa"/>
            <w:vMerge/>
            <w:tcBorders>
              <w:top w:val="nil"/>
            </w:tcBorders>
          </w:tcPr>
          <w:p w14:paraId="3B4C0859" w14:textId="77777777" w:rsidR="00E9458D" w:rsidRDefault="00E9458D">
            <w:pPr>
              <w:rPr>
                <w:sz w:val="2"/>
                <w:szCs w:val="2"/>
              </w:rPr>
            </w:pPr>
          </w:p>
        </w:tc>
        <w:tc>
          <w:tcPr>
            <w:tcW w:w="3124" w:type="dxa"/>
          </w:tcPr>
          <w:p w14:paraId="6EE90237" w14:textId="77777777" w:rsidR="00E9458D" w:rsidRDefault="005C6BD6">
            <w:pPr>
              <w:pStyle w:val="TableParagraph"/>
              <w:spacing w:line="257" w:lineRule="exact"/>
              <w:ind w:left="108"/>
              <w:rPr>
                <w:b/>
                <w:sz w:val="24"/>
              </w:rPr>
            </w:pPr>
            <w:r>
              <w:rPr>
                <w:b/>
                <w:sz w:val="24"/>
              </w:rPr>
              <w:t>Page Number: Page 1 of 5</w:t>
            </w:r>
          </w:p>
        </w:tc>
      </w:tr>
    </w:tbl>
    <w:p w14:paraId="2FEDD188" w14:textId="77777777" w:rsidR="00E9458D" w:rsidRDefault="00E9458D">
      <w:pPr>
        <w:pStyle w:val="BodyText"/>
        <w:spacing w:before="5"/>
        <w:ind w:left="0" w:firstLine="0"/>
        <w:rPr>
          <w:sz w:val="16"/>
        </w:rPr>
      </w:pPr>
    </w:p>
    <w:p w14:paraId="518C28FE" w14:textId="77777777" w:rsidR="00E9458D" w:rsidRDefault="005C6BD6">
      <w:pPr>
        <w:pStyle w:val="Heading2"/>
        <w:spacing w:before="93"/>
        <w:rPr>
          <w:rFonts w:ascii="Arial"/>
        </w:rPr>
      </w:pPr>
      <w:r>
        <w:rPr>
          <w:rFonts w:ascii="Arial"/>
        </w:rPr>
        <w:t>Infection C</w:t>
      </w:r>
      <w:bookmarkStart w:id="149" w:name="_bookmark149"/>
      <w:bookmarkEnd w:id="149"/>
      <w:r>
        <w:rPr>
          <w:rFonts w:ascii="Arial"/>
        </w:rPr>
        <w:t>ontrol</w:t>
      </w:r>
    </w:p>
    <w:p w14:paraId="090D8945" w14:textId="77777777" w:rsidR="00E9458D" w:rsidRDefault="005C6BD6">
      <w:pPr>
        <w:spacing w:before="136"/>
        <w:ind w:left="1800"/>
        <w:rPr>
          <w:b/>
          <w:sz w:val="24"/>
        </w:rPr>
      </w:pPr>
      <w:r>
        <w:rPr>
          <w:b/>
          <w:sz w:val="24"/>
        </w:rPr>
        <w:t>PURPOSE</w:t>
      </w:r>
    </w:p>
    <w:p w14:paraId="6757CC3E" w14:textId="77777777" w:rsidR="00E9458D" w:rsidRDefault="005C6BD6">
      <w:pPr>
        <w:pStyle w:val="BodyText"/>
        <w:ind w:left="1800" w:right="1701" w:firstLine="0"/>
      </w:pPr>
      <w:r>
        <w:t>To ensure employees/ clients/families are protected against infectious diseases and infections by providing guidelines for their investigation, control and prevention.</w:t>
      </w:r>
    </w:p>
    <w:p w14:paraId="2E435EDC" w14:textId="77777777" w:rsidR="00E9458D" w:rsidRDefault="00E9458D">
      <w:pPr>
        <w:pStyle w:val="BodyText"/>
        <w:ind w:left="0" w:firstLine="0"/>
      </w:pPr>
    </w:p>
    <w:p w14:paraId="699AECD2" w14:textId="77777777" w:rsidR="00E9458D" w:rsidRDefault="005C6BD6">
      <w:pPr>
        <w:pStyle w:val="Heading2"/>
        <w:spacing w:before="1"/>
      </w:pPr>
      <w:r>
        <w:t>DEFINITIONS</w:t>
      </w:r>
    </w:p>
    <w:p w14:paraId="777C1864" w14:textId="77777777" w:rsidR="00E9458D" w:rsidRDefault="005C6BD6">
      <w:pPr>
        <w:pStyle w:val="ListParagraph"/>
        <w:numPr>
          <w:ilvl w:val="0"/>
          <w:numId w:val="203"/>
        </w:numPr>
        <w:tabs>
          <w:tab w:val="left" w:pos="2161"/>
        </w:tabs>
        <w:rPr>
          <w:b/>
          <w:sz w:val="24"/>
        </w:rPr>
      </w:pPr>
      <w:r>
        <w:rPr>
          <w:b/>
          <w:sz w:val="24"/>
        </w:rPr>
        <w:t>Infectious</w:t>
      </w:r>
      <w:r>
        <w:rPr>
          <w:b/>
          <w:spacing w:val="-2"/>
          <w:sz w:val="24"/>
        </w:rPr>
        <w:t xml:space="preserve"> </w:t>
      </w:r>
      <w:r>
        <w:rPr>
          <w:b/>
          <w:sz w:val="24"/>
        </w:rPr>
        <w:t>Diseases</w:t>
      </w:r>
    </w:p>
    <w:p w14:paraId="6EC0A7F1" w14:textId="77777777" w:rsidR="00E9458D" w:rsidRDefault="005C6BD6">
      <w:pPr>
        <w:pStyle w:val="BodyText"/>
        <w:ind w:left="2160" w:right="1701" w:firstLine="0"/>
      </w:pPr>
      <w:r>
        <w:t>Infectious/Communicable Diseases are those that are capable of being transmitted from one person or species to another. They include, but are not limited to:</w:t>
      </w:r>
    </w:p>
    <w:p w14:paraId="6FF7ACE1" w14:textId="77777777" w:rsidR="00E9458D" w:rsidRDefault="00E9458D">
      <w:p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p w14:paraId="0BB015F9" w14:textId="77777777" w:rsidR="00E9458D" w:rsidRDefault="005C6BD6">
      <w:pPr>
        <w:pStyle w:val="ListParagraph"/>
        <w:numPr>
          <w:ilvl w:val="1"/>
          <w:numId w:val="203"/>
        </w:numPr>
        <w:tabs>
          <w:tab w:val="left" w:pos="2520"/>
          <w:tab w:val="left" w:pos="2521"/>
        </w:tabs>
        <w:spacing w:line="294" w:lineRule="exact"/>
        <w:ind w:hanging="361"/>
        <w:rPr>
          <w:sz w:val="24"/>
        </w:rPr>
      </w:pPr>
      <w:r>
        <w:rPr>
          <w:sz w:val="24"/>
        </w:rPr>
        <w:t>Malaria</w:t>
      </w:r>
    </w:p>
    <w:p w14:paraId="7D47AA06" w14:textId="77777777" w:rsidR="00E9458D" w:rsidRDefault="005C6BD6">
      <w:pPr>
        <w:pStyle w:val="ListParagraph"/>
        <w:numPr>
          <w:ilvl w:val="1"/>
          <w:numId w:val="203"/>
        </w:numPr>
        <w:tabs>
          <w:tab w:val="left" w:pos="2520"/>
          <w:tab w:val="left" w:pos="2521"/>
        </w:tabs>
        <w:spacing w:line="293" w:lineRule="exact"/>
        <w:ind w:hanging="361"/>
        <w:rPr>
          <w:sz w:val="24"/>
        </w:rPr>
      </w:pPr>
      <w:r>
        <w:rPr>
          <w:sz w:val="24"/>
        </w:rPr>
        <w:t>Strep</w:t>
      </w:r>
      <w:r>
        <w:rPr>
          <w:spacing w:val="-1"/>
          <w:sz w:val="24"/>
        </w:rPr>
        <w:t xml:space="preserve"> </w:t>
      </w:r>
      <w:r>
        <w:rPr>
          <w:sz w:val="24"/>
        </w:rPr>
        <w:t>Throat,</w:t>
      </w:r>
    </w:p>
    <w:p w14:paraId="4152ADB4" w14:textId="77777777" w:rsidR="00E9458D" w:rsidRDefault="005C6BD6">
      <w:pPr>
        <w:pStyle w:val="ListParagraph"/>
        <w:numPr>
          <w:ilvl w:val="1"/>
          <w:numId w:val="203"/>
        </w:numPr>
        <w:tabs>
          <w:tab w:val="left" w:pos="2520"/>
          <w:tab w:val="left" w:pos="2521"/>
        </w:tabs>
        <w:spacing w:line="293" w:lineRule="exact"/>
        <w:ind w:hanging="361"/>
        <w:rPr>
          <w:sz w:val="24"/>
        </w:rPr>
      </w:pPr>
      <w:r>
        <w:rPr>
          <w:sz w:val="24"/>
        </w:rPr>
        <w:t>Influenza (the</w:t>
      </w:r>
      <w:r>
        <w:rPr>
          <w:spacing w:val="-1"/>
          <w:sz w:val="24"/>
        </w:rPr>
        <w:t xml:space="preserve"> </w:t>
      </w:r>
      <w:r>
        <w:rPr>
          <w:sz w:val="24"/>
        </w:rPr>
        <w:t>flu)</w:t>
      </w:r>
    </w:p>
    <w:p w14:paraId="1BDEA03E" w14:textId="77777777" w:rsidR="00E9458D" w:rsidRDefault="005C6BD6">
      <w:pPr>
        <w:pStyle w:val="ListParagraph"/>
        <w:numPr>
          <w:ilvl w:val="1"/>
          <w:numId w:val="203"/>
        </w:numPr>
        <w:tabs>
          <w:tab w:val="left" w:pos="2520"/>
          <w:tab w:val="left" w:pos="2521"/>
        </w:tabs>
        <w:spacing w:line="293" w:lineRule="exact"/>
        <w:ind w:hanging="361"/>
        <w:rPr>
          <w:sz w:val="24"/>
        </w:rPr>
      </w:pPr>
      <w:r>
        <w:rPr>
          <w:sz w:val="24"/>
        </w:rPr>
        <w:t>HIV/Aids</w:t>
      </w:r>
    </w:p>
    <w:p w14:paraId="46B639CC" w14:textId="77777777" w:rsidR="00E9458D" w:rsidRDefault="005C6BD6">
      <w:pPr>
        <w:pStyle w:val="ListParagraph"/>
        <w:numPr>
          <w:ilvl w:val="1"/>
          <w:numId w:val="203"/>
        </w:numPr>
        <w:tabs>
          <w:tab w:val="left" w:pos="2520"/>
          <w:tab w:val="left" w:pos="2521"/>
        </w:tabs>
        <w:spacing w:line="294" w:lineRule="exact"/>
        <w:ind w:hanging="361"/>
        <w:rPr>
          <w:sz w:val="24"/>
        </w:rPr>
      </w:pPr>
      <w:r>
        <w:rPr>
          <w:sz w:val="24"/>
        </w:rPr>
        <w:t>Measles</w:t>
      </w:r>
    </w:p>
    <w:p w14:paraId="57D427B1" w14:textId="77777777" w:rsidR="00E9458D" w:rsidRDefault="005C6BD6">
      <w:pPr>
        <w:pStyle w:val="ListParagraph"/>
        <w:numPr>
          <w:ilvl w:val="1"/>
          <w:numId w:val="203"/>
        </w:numPr>
        <w:tabs>
          <w:tab w:val="left" w:pos="2520"/>
          <w:tab w:val="left" w:pos="2521"/>
        </w:tabs>
        <w:spacing w:line="293" w:lineRule="exact"/>
        <w:ind w:hanging="361"/>
        <w:rPr>
          <w:sz w:val="24"/>
        </w:rPr>
      </w:pPr>
      <w:r>
        <w:rPr>
          <w:sz w:val="24"/>
        </w:rPr>
        <w:t>Mumps</w:t>
      </w:r>
    </w:p>
    <w:p w14:paraId="01039050" w14:textId="77777777" w:rsidR="00E9458D" w:rsidRDefault="005C6BD6">
      <w:pPr>
        <w:pStyle w:val="ListParagraph"/>
        <w:numPr>
          <w:ilvl w:val="1"/>
          <w:numId w:val="203"/>
        </w:numPr>
        <w:tabs>
          <w:tab w:val="left" w:pos="2520"/>
          <w:tab w:val="left" w:pos="2521"/>
        </w:tabs>
        <w:spacing w:line="293" w:lineRule="exact"/>
        <w:ind w:hanging="361"/>
        <w:rPr>
          <w:sz w:val="24"/>
        </w:rPr>
      </w:pPr>
      <w:r>
        <w:rPr>
          <w:sz w:val="24"/>
        </w:rPr>
        <w:t>Rubella</w:t>
      </w:r>
    </w:p>
    <w:p w14:paraId="00C40CD5" w14:textId="77777777" w:rsidR="00E9458D" w:rsidRDefault="005C6BD6">
      <w:pPr>
        <w:pStyle w:val="ListParagraph"/>
        <w:numPr>
          <w:ilvl w:val="1"/>
          <w:numId w:val="203"/>
        </w:numPr>
        <w:tabs>
          <w:tab w:val="left" w:pos="2520"/>
          <w:tab w:val="left" w:pos="2521"/>
        </w:tabs>
        <w:spacing w:line="293" w:lineRule="exact"/>
        <w:ind w:hanging="361"/>
        <w:rPr>
          <w:sz w:val="24"/>
        </w:rPr>
      </w:pPr>
      <w:r>
        <w:rPr>
          <w:sz w:val="24"/>
        </w:rPr>
        <w:t>SARS</w:t>
      </w:r>
    </w:p>
    <w:p w14:paraId="7C2CEA98" w14:textId="77777777" w:rsidR="00E9458D" w:rsidRDefault="005C6BD6">
      <w:pPr>
        <w:pStyle w:val="ListParagraph"/>
        <w:numPr>
          <w:ilvl w:val="1"/>
          <w:numId w:val="203"/>
        </w:numPr>
        <w:tabs>
          <w:tab w:val="left" w:pos="2520"/>
          <w:tab w:val="left" w:pos="2521"/>
        </w:tabs>
        <w:spacing w:line="293" w:lineRule="exact"/>
        <w:ind w:hanging="361"/>
        <w:rPr>
          <w:sz w:val="24"/>
        </w:rPr>
      </w:pPr>
      <w:r>
        <w:rPr>
          <w:sz w:val="24"/>
        </w:rPr>
        <w:t>Tuberculosis</w:t>
      </w:r>
    </w:p>
    <w:p w14:paraId="6230BCCB" w14:textId="77777777" w:rsidR="00E9458D" w:rsidRDefault="005C6BD6">
      <w:pPr>
        <w:pStyle w:val="ListParagraph"/>
        <w:numPr>
          <w:ilvl w:val="1"/>
          <w:numId w:val="203"/>
        </w:numPr>
        <w:tabs>
          <w:tab w:val="left" w:pos="2520"/>
          <w:tab w:val="left" w:pos="2521"/>
        </w:tabs>
        <w:spacing w:line="293" w:lineRule="exact"/>
        <w:ind w:hanging="361"/>
        <w:rPr>
          <w:sz w:val="24"/>
        </w:rPr>
      </w:pPr>
      <w:r>
        <w:rPr>
          <w:sz w:val="24"/>
        </w:rPr>
        <w:t>Common Cold</w:t>
      </w:r>
    </w:p>
    <w:p w14:paraId="02C794BC" w14:textId="77777777" w:rsidR="00E9458D" w:rsidRDefault="005C6BD6">
      <w:pPr>
        <w:pStyle w:val="Heading2"/>
        <w:numPr>
          <w:ilvl w:val="0"/>
          <w:numId w:val="203"/>
        </w:numPr>
        <w:tabs>
          <w:tab w:val="left" w:pos="2161"/>
        </w:tabs>
      </w:pPr>
      <w:r>
        <w:t>Universal</w:t>
      </w:r>
      <w:r>
        <w:rPr>
          <w:spacing w:val="-2"/>
        </w:rPr>
        <w:t xml:space="preserve"> </w:t>
      </w:r>
      <w:r>
        <w:t>Precautions</w:t>
      </w:r>
    </w:p>
    <w:p w14:paraId="3DA1B3BC" w14:textId="77777777" w:rsidR="00E9458D" w:rsidRDefault="005C6BD6">
      <w:pPr>
        <w:pStyle w:val="ListParagraph"/>
        <w:numPr>
          <w:ilvl w:val="1"/>
          <w:numId w:val="269"/>
        </w:numPr>
        <w:tabs>
          <w:tab w:val="left" w:pos="2159"/>
          <w:tab w:val="left" w:pos="2160"/>
        </w:tabs>
        <w:spacing w:line="294" w:lineRule="exact"/>
        <w:rPr>
          <w:sz w:val="24"/>
        </w:rPr>
      </w:pPr>
      <w:r>
        <w:rPr>
          <w:sz w:val="24"/>
        </w:rPr>
        <w:br w:type="column"/>
        <w:t>Chicken Pox</w:t>
      </w:r>
    </w:p>
    <w:p w14:paraId="7F78F90E" w14:textId="77777777" w:rsidR="00E9458D" w:rsidRDefault="005C6BD6">
      <w:pPr>
        <w:pStyle w:val="ListParagraph"/>
        <w:numPr>
          <w:ilvl w:val="1"/>
          <w:numId w:val="269"/>
        </w:numPr>
        <w:tabs>
          <w:tab w:val="left" w:pos="2159"/>
          <w:tab w:val="left" w:pos="2160"/>
        </w:tabs>
        <w:spacing w:line="293" w:lineRule="exact"/>
        <w:rPr>
          <w:sz w:val="24"/>
        </w:rPr>
      </w:pPr>
      <w:r>
        <w:rPr>
          <w:sz w:val="24"/>
        </w:rPr>
        <w:t>Conjunctivitis</w:t>
      </w:r>
    </w:p>
    <w:p w14:paraId="5EF7830C" w14:textId="77777777" w:rsidR="00E9458D" w:rsidRDefault="005C6BD6">
      <w:pPr>
        <w:pStyle w:val="ListParagraph"/>
        <w:numPr>
          <w:ilvl w:val="1"/>
          <w:numId w:val="269"/>
        </w:numPr>
        <w:tabs>
          <w:tab w:val="left" w:pos="2159"/>
          <w:tab w:val="left" w:pos="2160"/>
        </w:tabs>
        <w:spacing w:line="293" w:lineRule="exact"/>
        <w:rPr>
          <w:sz w:val="24"/>
        </w:rPr>
      </w:pPr>
      <w:r>
        <w:rPr>
          <w:sz w:val="24"/>
        </w:rPr>
        <w:t>Hepatitis</w:t>
      </w:r>
      <w:r>
        <w:rPr>
          <w:spacing w:val="-1"/>
          <w:sz w:val="24"/>
        </w:rPr>
        <w:t xml:space="preserve"> </w:t>
      </w:r>
      <w:r>
        <w:rPr>
          <w:sz w:val="24"/>
        </w:rPr>
        <w:t>(A,B,C)</w:t>
      </w:r>
    </w:p>
    <w:p w14:paraId="586B5207" w14:textId="77777777" w:rsidR="00E9458D" w:rsidRDefault="005C6BD6">
      <w:pPr>
        <w:pStyle w:val="ListParagraph"/>
        <w:numPr>
          <w:ilvl w:val="1"/>
          <w:numId w:val="269"/>
        </w:numPr>
        <w:tabs>
          <w:tab w:val="left" w:pos="2159"/>
          <w:tab w:val="left" w:pos="2160"/>
        </w:tabs>
        <w:spacing w:line="293" w:lineRule="exact"/>
        <w:rPr>
          <w:sz w:val="24"/>
        </w:rPr>
      </w:pPr>
      <w:r>
        <w:rPr>
          <w:sz w:val="24"/>
        </w:rPr>
        <w:t>Lice</w:t>
      </w:r>
    </w:p>
    <w:p w14:paraId="2836BB40" w14:textId="77777777" w:rsidR="00E9458D" w:rsidRDefault="005C6BD6">
      <w:pPr>
        <w:pStyle w:val="ListParagraph"/>
        <w:numPr>
          <w:ilvl w:val="1"/>
          <w:numId w:val="269"/>
        </w:numPr>
        <w:tabs>
          <w:tab w:val="left" w:pos="2159"/>
          <w:tab w:val="left" w:pos="2160"/>
        </w:tabs>
        <w:spacing w:line="294" w:lineRule="exact"/>
        <w:rPr>
          <w:sz w:val="24"/>
        </w:rPr>
      </w:pPr>
      <w:r>
        <w:rPr>
          <w:sz w:val="24"/>
        </w:rPr>
        <w:t>Ringworm</w:t>
      </w:r>
    </w:p>
    <w:p w14:paraId="56BA3E85" w14:textId="77777777" w:rsidR="00E9458D" w:rsidRDefault="005C6BD6">
      <w:pPr>
        <w:pStyle w:val="ListParagraph"/>
        <w:numPr>
          <w:ilvl w:val="1"/>
          <w:numId w:val="269"/>
        </w:numPr>
        <w:tabs>
          <w:tab w:val="left" w:pos="2159"/>
          <w:tab w:val="left" w:pos="2160"/>
        </w:tabs>
        <w:spacing w:line="293" w:lineRule="exact"/>
        <w:rPr>
          <w:sz w:val="24"/>
        </w:rPr>
      </w:pPr>
      <w:r>
        <w:rPr>
          <w:sz w:val="24"/>
        </w:rPr>
        <w:t>Scabies</w:t>
      </w:r>
    </w:p>
    <w:p w14:paraId="41FD5DF7" w14:textId="77777777" w:rsidR="00E9458D" w:rsidRDefault="005C6BD6">
      <w:pPr>
        <w:pStyle w:val="ListParagraph"/>
        <w:numPr>
          <w:ilvl w:val="1"/>
          <w:numId w:val="269"/>
        </w:numPr>
        <w:tabs>
          <w:tab w:val="left" w:pos="2159"/>
          <w:tab w:val="left" w:pos="2160"/>
        </w:tabs>
        <w:spacing w:line="293" w:lineRule="exact"/>
        <w:rPr>
          <w:sz w:val="24"/>
        </w:rPr>
      </w:pPr>
      <w:r>
        <w:rPr>
          <w:sz w:val="24"/>
        </w:rPr>
        <w:t>Scarlet</w:t>
      </w:r>
      <w:r>
        <w:rPr>
          <w:spacing w:val="-1"/>
          <w:sz w:val="24"/>
        </w:rPr>
        <w:t xml:space="preserve"> </w:t>
      </w:r>
      <w:r>
        <w:rPr>
          <w:sz w:val="24"/>
        </w:rPr>
        <w:t>Fever</w:t>
      </w:r>
    </w:p>
    <w:p w14:paraId="300AAAEB" w14:textId="77777777" w:rsidR="00E9458D" w:rsidRDefault="005C6BD6">
      <w:pPr>
        <w:pStyle w:val="ListParagraph"/>
        <w:numPr>
          <w:ilvl w:val="1"/>
          <w:numId w:val="269"/>
        </w:numPr>
        <w:tabs>
          <w:tab w:val="left" w:pos="2159"/>
          <w:tab w:val="left" w:pos="2160"/>
        </w:tabs>
        <w:spacing w:line="293" w:lineRule="exact"/>
        <w:rPr>
          <w:sz w:val="24"/>
        </w:rPr>
      </w:pPr>
      <w:r>
        <w:rPr>
          <w:sz w:val="24"/>
        </w:rPr>
        <w:t>Sexually Transmitted</w:t>
      </w:r>
      <w:r>
        <w:rPr>
          <w:spacing w:val="-1"/>
          <w:sz w:val="24"/>
        </w:rPr>
        <w:t xml:space="preserve"> </w:t>
      </w:r>
      <w:r>
        <w:rPr>
          <w:sz w:val="24"/>
        </w:rPr>
        <w:t>Diseases</w:t>
      </w:r>
    </w:p>
    <w:p w14:paraId="244BB936" w14:textId="77777777" w:rsidR="00E9458D" w:rsidRDefault="005C6BD6">
      <w:pPr>
        <w:pStyle w:val="ListParagraph"/>
        <w:numPr>
          <w:ilvl w:val="1"/>
          <w:numId w:val="269"/>
        </w:numPr>
        <w:tabs>
          <w:tab w:val="left" w:pos="2159"/>
          <w:tab w:val="left" w:pos="2160"/>
        </w:tabs>
        <w:spacing w:line="293" w:lineRule="exact"/>
        <w:rPr>
          <w:sz w:val="24"/>
        </w:rPr>
      </w:pPr>
      <w:r>
        <w:rPr>
          <w:sz w:val="24"/>
        </w:rPr>
        <w:t>Yeast Infections</w:t>
      </w:r>
    </w:p>
    <w:p w14:paraId="080D1D2B" w14:textId="77777777" w:rsidR="00E9458D" w:rsidRDefault="00E9458D">
      <w:pPr>
        <w:spacing w:line="293" w:lineRule="exact"/>
        <w:rPr>
          <w:sz w:val="24"/>
        </w:rPr>
        <w:sectPr w:rsidR="00E9458D">
          <w:type w:val="continuous"/>
          <w:pgSz w:w="12240" w:h="15840"/>
          <w:pgMar w:top="1500" w:right="100" w:bottom="280" w:left="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4461" w:space="220"/>
            <w:col w:w="7459"/>
          </w:cols>
        </w:sectPr>
      </w:pPr>
    </w:p>
    <w:p w14:paraId="7A24B835" w14:textId="77777777" w:rsidR="00E9458D" w:rsidRDefault="005C6BD6">
      <w:pPr>
        <w:pStyle w:val="BodyText"/>
        <w:ind w:left="2160" w:right="1698" w:firstLine="0"/>
        <w:jc w:val="both"/>
      </w:pPr>
      <w:r>
        <w:rPr>
          <w:i/>
        </w:rPr>
        <w:t xml:space="preserve">Universal Precautions </w:t>
      </w:r>
      <w:r>
        <w:t xml:space="preserve">are measures that can be followed to help prevent the spread of infection through contact with potentially infectious materials. All blood and body fluids are considered potentially infectious materials and every client is handled as if he/she could have an infectious disease. </w:t>
      </w:r>
      <w:r>
        <w:rPr>
          <w:i/>
        </w:rPr>
        <w:t>Universal Precautions</w:t>
      </w:r>
      <w:r>
        <w:rPr>
          <w:i/>
          <w:spacing w:val="-3"/>
        </w:rPr>
        <w:t xml:space="preserve"> </w:t>
      </w:r>
      <w:r>
        <w:t>include:</w:t>
      </w:r>
    </w:p>
    <w:p w14:paraId="6DBBD54B" w14:textId="77777777" w:rsidR="00E9458D" w:rsidRDefault="005C6BD6">
      <w:pPr>
        <w:pStyle w:val="ListParagraph"/>
        <w:numPr>
          <w:ilvl w:val="0"/>
          <w:numId w:val="202"/>
        </w:numPr>
        <w:tabs>
          <w:tab w:val="left" w:pos="2521"/>
        </w:tabs>
        <w:ind w:hanging="361"/>
        <w:rPr>
          <w:sz w:val="24"/>
        </w:rPr>
      </w:pPr>
      <w:r>
        <w:rPr>
          <w:sz w:val="24"/>
        </w:rPr>
        <w:t>hand</w:t>
      </w:r>
      <w:r>
        <w:rPr>
          <w:spacing w:val="-1"/>
          <w:sz w:val="24"/>
        </w:rPr>
        <w:t xml:space="preserve"> </w:t>
      </w:r>
      <w:r>
        <w:rPr>
          <w:sz w:val="24"/>
        </w:rPr>
        <w:t>washing;</w:t>
      </w:r>
    </w:p>
    <w:p w14:paraId="59F28AD1" w14:textId="77777777" w:rsidR="00E9458D" w:rsidRDefault="005C6BD6">
      <w:pPr>
        <w:pStyle w:val="ListParagraph"/>
        <w:numPr>
          <w:ilvl w:val="0"/>
          <w:numId w:val="202"/>
        </w:numPr>
        <w:tabs>
          <w:tab w:val="left" w:pos="2521"/>
        </w:tabs>
        <w:ind w:hanging="361"/>
        <w:rPr>
          <w:sz w:val="24"/>
        </w:rPr>
      </w:pPr>
      <w:r>
        <w:rPr>
          <w:sz w:val="24"/>
        </w:rPr>
        <w:t>personal protective</w:t>
      </w:r>
      <w:r>
        <w:rPr>
          <w:spacing w:val="-1"/>
          <w:sz w:val="24"/>
        </w:rPr>
        <w:t xml:space="preserve"> </w:t>
      </w:r>
      <w:r>
        <w:rPr>
          <w:sz w:val="24"/>
        </w:rPr>
        <w:t>equipment;</w:t>
      </w:r>
    </w:p>
    <w:p w14:paraId="48C45568" w14:textId="77777777" w:rsidR="00E9458D" w:rsidRDefault="005C6BD6">
      <w:pPr>
        <w:pStyle w:val="ListParagraph"/>
        <w:numPr>
          <w:ilvl w:val="0"/>
          <w:numId w:val="202"/>
        </w:numPr>
        <w:tabs>
          <w:tab w:val="left" w:pos="2521"/>
        </w:tabs>
        <w:ind w:hanging="361"/>
        <w:rPr>
          <w:sz w:val="24"/>
        </w:rPr>
      </w:pPr>
      <w:r>
        <w:rPr>
          <w:sz w:val="24"/>
        </w:rPr>
        <w:t>sharp objects;</w:t>
      </w:r>
    </w:p>
    <w:p w14:paraId="2F0D5CAF" w14:textId="77777777" w:rsidR="00E9458D" w:rsidRDefault="005C6BD6">
      <w:pPr>
        <w:pStyle w:val="ListParagraph"/>
        <w:numPr>
          <w:ilvl w:val="0"/>
          <w:numId w:val="202"/>
        </w:numPr>
        <w:tabs>
          <w:tab w:val="left" w:pos="2521"/>
        </w:tabs>
        <w:ind w:hanging="361"/>
        <w:rPr>
          <w:sz w:val="24"/>
        </w:rPr>
      </w:pPr>
      <w:r>
        <w:rPr>
          <w:sz w:val="24"/>
        </w:rPr>
        <w:t>body specimens;</w:t>
      </w:r>
    </w:p>
    <w:p w14:paraId="2EA9809D" w14:textId="77777777" w:rsidR="00E9458D" w:rsidRDefault="005C6BD6">
      <w:pPr>
        <w:pStyle w:val="ListParagraph"/>
        <w:numPr>
          <w:ilvl w:val="0"/>
          <w:numId w:val="202"/>
        </w:numPr>
        <w:tabs>
          <w:tab w:val="left" w:pos="2521"/>
        </w:tabs>
        <w:spacing w:line="275" w:lineRule="exact"/>
        <w:ind w:hanging="361"/>
        <w:rPr>
          <w:sz w:val="24"/>
        </w:rPr>
      </w:pPr>
      <w:r>
        <w:rPr>
          <w:sz w:val="24"/>
        </w:rPr>
        <w:t>blood and body fluid</w:t>
      </w:r>
      <w:r>
        <w:rPr>
          <w:spacing w:val="-1"/>
          <w:sz w:val="24"/>
        </w:rPr>
        <w:t xml:space="preserve"> </w:t>
      </w:r>
      <w:r>
        <w:rPr>
          <w:sz w:val="24"/>
        </w:rPr>
        <w:t>spills;</w:t>
      </w:r>
    </w:p>
    <w:p w14:paraId="37B7D51C" w14:textId="77777777" w:rsidR="00E9458D" w:rsidRDefault="005C6BD6">
      <w:pPr>
        <w:pStyle w:val="ListParagraph"/>
        <w:numPr>
          <w:ilvl w:val="0"/>
          <w:numId w:val="202"/>
        </w:numPr>
        <w:tabs>
          <w:tab w:val="left" w:pos="2520"/>
          <w:tab w:val="left" w:pos="2521"/>
        </w:tabs>
        <w:spacing w:line="275" w:lineRule="exact"/>
        <w:ind w:hanging="361"/>
        <w:rPr>
          <w:sz w:val="24"/>
        </w:rPr>
      </w:pPr>
      <w:r>
        <w:rPr>
          <w:sz w:val="24"/>
        </w:rPr>
        <w:t>household waste;</w:t>
      </w:r>
    </w:p>
    <w:p w14:paraId="2277775A" w14:textId="77777777" w:rsidR="00E9458D" w:rsidRDefault="005C6BD6">
      <w:pPr>
        <w:pStyle w:val="ListParagraph"/>
        <w:numPr>
          <w:ilvl w:val="0"/>
          <w:numId w:val="202"/>
        </w:numPr>
        <w:tabs>
          <w:tab w:val="left" w:pos="2521"/>
        </w:tabs>
        <w:ind w:hanging="361"/>
        <w:rPr>
          <w:sz w:val="24"/>
        </w:rPr>
      </w:pPr>
      <w:r>
        <w:rPr>
          <w:sz w:val="24"/>
        </w:rPr>
        <w:t>laundry;</w:t>
      </w:r>
      <w:r>
        <w:rPr>
          <w:spacing w:val="-1"/>
          <w:sz w:val="24"/>
        </w:rPr>
        <w:t xml:space="preserve"> </w:t>
      </w:r>
      <w:r>
        <w:rPr>
          <w:sz w:val="24"/>
        </w:rPr>
        <w:t>and,</w:t>
      </w:r>
    </w:p>
    <w:p w14:paraId="5C2A8BEA" w14:textId="77777777" w:rsidR="00E9458D" w:rsidRDefault="005C6BD6">
      <w:pPr>
        <w:pStyle w:val="ListParagraph"/>
        <w:numPr>
          <w:ilvl w:val="0"/>
          <w:numId w:val="202"/>
        </w:numPr>
        <w:tabs>
          <w:tab w:val="left" w:pos="2521"/>
        </w:tabs>
        <w:ind w:hanging="361"/>
        <w:rPr>
          <w:sz w:val="24"/>
        </w:rPr>
      </w:pPr>
      <w:r>
        <w:rPr>
          <w:sz w:val="24"/>
        </w:rPr>
        <w:t>hygienic measures in the</w:t>
      </w:r>
      <w:r>
        <w:rPr>
          <w:spacing w:val="-3"/>
          <w:sz w:val="24"/>
        </w:rPr>
        <w:t xml:space="preserve"> </w:t>
      </w:r>
      <w:r>
        <w:rPr>
          <w:sz w:val="24"/>
        </w:rPr>
        <w:t>home.</w:t>
      </w:r>
    </w:p>
    <w:p w14:paraId="67467024" w14:textId="77777777" w:rsidR="00E9458D" w:rsidRDefault="00E9458D">
      <w:pPr>
        <w:rPr>
          <w:sz w:val="24"/>
        </w:rPr>
        <w:sectPr w:rsidR="00E9458D">
          <w:type w:val="continuous"/>
          <w:pgSz w:w="12240" w:h="15840"/>
          <w:pgMar w:top="1500" w:right="100" w:bottom="280" w:left="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1CDB2DA" w14:textId="77777777">
        <w:trPr>
          <w:trHeight w:val="612"/>
        </w:trPr>
        <w:tc>
          <w:tcPr>
            <w:tcW w:w="5689" w:type="dxa"/>
          </w:tcPr>
          <w:p w14:paraId="1448F0A5"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4D449C11" w14:textId="77777777" w:rsidR="00E9458D" w:rsidRDefault="00E9458D">
            <w:pPr>
              <w:pStyle w:val="TableParagraph"/>
              <w:ind w:left="0"/>
              <w:rPr>
                <w:sz w:val="24"/>
              </w:rPr>
            </w:pPr>
          </w:p>
          <w:p w14:paraId="5C2425DF" w14:textId="77777777" w:rsidR="00E9458D" w:rsidRDefault="005C6BD6">
            <w:pPr>
              <w:pStyle w:val="TableParagraph"/>
              <w:ind w:left="487"/>
              <w:rPr>
                <w:sz w:val="20"/>
              </w:rPr>
            </w:pPr>
            <w:r>
              <w:rPr>
                <w:noProof/>
                <w:sz w:val="20"/>
              </w:rPr>
              <w:drawing>
                <wp:inline distT="0" distB="0" distL="0" distR="0" wp14:anchorId="31B697DC" wp14:editId="44EC98D4">
                  <wp:extent cx="1390695" cy="966501"/>
                  <wp:effectExtent l="0" t="0" r="0" b="0"/>
                  <wp:docPr id="107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91E8891" w14:textId="77777777">
        <w:trPr>
          <w:trHeight w:val="1184"/>
        </w:trPr>
        <w:tc>
          <w:tcPr>
            <w:tcW w:w="5689" w:type="dxa"/>
          </w:tcPr>
          <w:p w14:paraId="7B534309" w14:textId="77777777" w:rsidR="00E9458D" w:rsidRDefault="00E9458D">
            <w:pPr>
              <w:pStyle w:val="TableParagraph"/>
              <w:ind w:left="0"/>
              <w:rPr>
                <w:sz w:val="24"/>
              </w:rPr>
            </w:pPr>
          </w:p>
          <w:p w14:paraId="443FBB90" w14:textId="77777777" w:rsidR="00E9458D" w:rsidRDefault="005C6BD6">
            <w:pPr>
              <w:pStyle w:val="TableParagraph"/>
              <w:rPr>
                <w:b/>
                <w:sz w:val="24"/>
              </w:rPr>
            </w:pPr>
            <w:r>
              <w:rPr>
                <w:b/>
                <w:sz w:val="24"/>
              </w:rPr>
              <w:t>Section 5: Health and Safety</w:t>
            </w:r>
          </w:p>
        </w:tc>
        <w:tc>
          <w:tcPr>
            <w:tcW w:w="3168" w:type="dxa"/>
            <w:vMerge/>
            <w:tcBorders>
              <w:top w:val="nil"/>
            </w:tcBorders>
          </w:tcPr>
          <w:p w14:paraId="5C0B5090" w14:textId="77777777" w:rsidR="00E9458D" w:rsidRDefault="00E9458D">
            <w:pPr>
              <w:rPr>
                <w:sz w:val="2"/>
                <w:szCs w:val="2"/>
              </w:rPr>
            </w:pPr>
          </w:p>
        </w:tc>
      </w:tr>
      <w:tr w:rsidR="00E9458D" w14:paraId="20AFEDE8" w14:textId="77777777">
        <w:trPr>
          <w:trHeight w:val="275"/>
        </w:trPr>
        <w:tc>
          <w:tcPr>
            <w:tcW w:w="5689" w:type="dxa"/>
            <w:vMerge w:val="restart"/>
          </w:tcPr>
          <w:p w14:paraId="6369FDDD" w14:textId="77777777" w:rsidR="00E9458D" w:rsidRDefault="00E9458D">
            <w:pPr>
              <w:pStyle w:val="TableParagraph"/>
              <w:ind w:left="0"/>
              <w:rPr>
                <w:sz w:val="24"/>
              </w:rPr>
            </w:pPr>
          </w:p>
          <w:p w14:paraId="743CE34B" w14:textId="77777777" w:rsidR="00E9458D" w:rsidRDefault="005C6BD6">
            <w:pPr>
              <w:pStyle w:val="TableParagraph"/>
              <w:rPr>
                <w:b/>
                <w:sz w:val="24"/>
              </w:rPr>
            </w:pPr>
            <w:r>
              <w:rPr>
                <w:b/>
                <w:sz w:val="24"/>
              </w:rPr>
              <w:t>Policy Title: Infection Control</w:t>
            </w:r>
          </w:p>
        </w:tc>
        <w:tc>
          <w:tcPr>
            <w:tcW w:w="3168" w:type="dxa"/>
          </w:tcPr>
          <w:p w14:paraId="5EE8B68B" w14:textId="77777777" w:rsidR="00E9458D" w:rsidRDefault="005C6BD6">
            <w:pPr>
              <w:pStyle w:val="TableParagraph"/>
              <w:spacing w:line="256" w:lineRule="exact"/>
              <w:rPr>
                <w:b/>
                <w:sz w:val="24"/>
              </w:rPr>
            </w:pPr>
            <w:r>
              <w:rPr>
                <w:b/>
                <w:sz w:val="24"/>
              </w:rPr>
              <w:t>Policy Number: 5. 50</w:t>
            </w:r>
          </w:p>
        </w:tc>
      </w:tr>
      <w:tr w:rsidR="00E9458D" w14:paraId="09ADC41F" w14:textId="77777777">
        <w:trPr>
          <w:trHeight w:val="275"/>
        </w:trPr>
        <w:tc>
          <w:tcPr>
            <w:tcW w:w="5689" w:type="dxa"/>
            <w:vMerge/>
            <w:tcBorders>
              <w:top w:val="nil"/>
            </w:tcBorders>
          </w:tcPr>
          <w:p w14:paraId="184696FB" w14:textId="77777777" w:rsidR="00E9458D" w:rsidRDefault="00E9458D">
            <w:pPr>
              <w:rPr>
                <w:sz w:val="2"/>
                <w:szCs w:val="2"/>
              </w:rPr>
            </w:pPr>
          </w:p>
        </w:tc>
        <w:tc>
          <w:tcPr>
            <w:tcW w:w="3168" w:type="dxa"/>
          </w:tcPr>
          <w:p w14:paraId="671AC96A" w14:textId="77777777" w:rsidR="00E9458D" w:rsidRDefault="005C6BD6">
            <w:pPr>
              <w:pStyle w:val="TableParagraph"/>
              <w:spacing w:line="255" w:lineRule="exact"/>
              <w:rPr>
                <w:b/>
                <w:sz w:val="24"/>
              </w:rPr>
            </w:pPr>
            <w:r>
              <w:rPr>
                <w:b/>
                <w:sz w:val="24"/>
              </w:rPr>
              <w:t>Effective Date:</w:t>
            </w:r>
          </w:p>
        </w:tc>
      </w:tr>
      <w:tr w:rsidR="00E9458D" w14:paraId="480221D7" w14:textId="77777777">
        <w:trPr>
          <w:trHeight w:val="276"/>
        </w:trPr>
        <w:tc>
          <w:tcPr>
            <w:tcW w:w="5689" w:type="dxa"/>
            <w:vMerge/>
            <w:tcBorders>
              <w:top w:val="nil"/>
            </w:tcBorders>
          </w:tcPr>
          <w:p w14:paraId="6A49A037" w14:textId="77777777" w:rsidR="00E9458D" w:rsidRDefault="00E9458D">
            <w:pPr>
              <w:rPr>
                <w:sz w:val="2"/>
                <w:szCs w:val="2"/>
              </w:rPr>
            </w:pPr>
          </w:p>
        </w:tc>
        <w:tc>
          <w:tcPr>
            <w:tcW w:w="3168" w:type="dxa"/>
          </w:tcPr>
          <w:p w14:paraId="25945EB6" w14:textId="77777777" w:rsidR="00E9458D" w:rsidRDefault="005C6BD6">
            <w:pPr>
              <w:pStyle w:val="TableParagraph"/>
              <w:spacing w:before="1" w:line="255" w:lineRule="exact"/>
              <w:rPr>
                <w:b/>
                <w:sz w:val="24"/>
              </w:rPr>
            </w:pPr>
            <w:r>
              <w:rPr>
                <w:b/>
                <w:sz w:val="24"/>
              </w:rPr>
              <w:t>Revision Date:</w:t>
            </w:r>
          </w:p>
        </w:tc>
      </w:tr>
      <w:tr w:rsidR="00E9458D" w14:paraId="741FFFA6" w14:textId="77777777">
        <w:trPr>
          <w:trHeight w:val="275"/>
        </w:trPr>
        <w:tc>
          <w:tcPr>
            <w:tcW w:w="5689" w:type="dxa"/>
            <w:vMerge/>
            <w:tcBorders>
              <w:top w:val="nil"/>
            </w:tcBorders>
          </w:tcPr>
          <w:p w14:paraId="14D91804" w14:textId="77777777" w:rsidR="00E9458D" w:rsidRDefault="00E9458D">
            <w:pPr>
              <w:rPr>
                <w:sz w:val="2"/>
                <w:szCs w:val="2"/>
              </w:rPr>
            </w:pPr>
          </w:p>
        </w:tc>
        <w:tc>
          <w:tcPr>
            <w:tcW w:w="3168" w:type="dxa"/>
          </w:tcPr>
          <w:p w14:paraId="677AFBEF" w14:textId="77777777" w:rsidR="00E9458D" w:rsidRDefault="005C6BD6">
            <w:pPr>
              <w:pStyle w:val="TableParagraph"/>
              <w:spacing w:line="255" w:lineRule="exact"/>
              <w:rPr>
                <w:b/>
                <w:sz w:val="24"/>
              </w:rPr>
            </w:pPr>
            <w:r>
              <w:rPr>
                <w:b/>
                <w:sz w:val="24"/>
              </w:rPr>
              <w:t>Approved By:</w:t>
            </w:r>
          </w:p>
        </w:tc>
      </w:tr>
      <w:tr w:rsidR="00E9458D" w14:paraId="641D0298" w14:textId="77777777">
        <w:trPr>
          <w:trHeight w:val="276"/>
        </w:trPr>
        <w:tc>
          <w:tcPr>
            <w:tcW w:w="5689" w:type="dxa"/>
            <w:vMerge/>
            <w:tcBorders>
              <w:top w:val="nil"/>
            </w:tcBorders>
          </w:tcPr>
          <w:p w14:paraId="0A9F7EDD" w14:textId="77777777" w:rsidR="00E9458D" w:rsidRDefault="00E9458D">
            <w:pPr>
              <w:rPr>
                <w:sz w:val="2"/>
                <w:szCs w:val="2"/>
              </w:rPr>
            </w:pPr>
          </w:p>
        </w:tc>
        <w:tc>
          <w:tcPr>
            <w:tcW w:w="3168" w:type="dxa"/>
          </w:tcPr>
          <w:p w14:paraId="23D2ABFE" w14:textId="77777777" w:rsidR="00E9458D" w:rsidRDefault="005C6BD6">
            <w:pPr>
              <w:pStyle w:val="TableParagraph"/>
              <w:spacing w:line="257" w:lineRule="exact"/>
              <w:rPr>
                <w:b/>
                <w:sz w:val="24"/>
              </w:rPr>
            </w:pPr>
            <w:r>
              <w:rPr>
                <w:b/>
                <w:sz w:val="24"/>
              </w:rPr>
              <w:t>Page Number: Page 2 of 5</w:t>
            </w:r>
          </w:p>
        </w:tc>
      </w:tr>
    </w:tbl>
    <w:p w14:paraId="47F95A75" w14:textId="77777777" w:rsidR="00E9458D" w:rsidRDefault="00E9458D">
      <w:pPr>
        <w:pStyle w:val="BodyText"/>
        <w:spacing w:before="8"/>
        <w:ind w:left="0" w:firstLine="0"/>
        <w:rPr>
          <w:sz w:val="16"/>
        </w:rPr>
      </w:pPr>
    </w:p>
    <w:p w14:paraId="44102128" w14:textId="77777777" w:rsidR="00E9458D" w:rsidRDefault="005C6BD6">
      <w:pPr>
        <w:pStyle w:val="Heading2"/>
        <w:spacing w:before="90" w:line="275" w:lineRule="exact"/>
      </w:pPr>
      <w:r>
        <w:t>POLICY</w:t>
      </w:r>
    </w:p>
    <w:p w14:paraId="39D4CF87" w14:textId="77777777" w:rsidR="00E9458D" w:rsidRDefault="005C6BD6">
      <w:pPr>
        <w:pStyle w:val="BodyText"/>
        <w:ind w:left="1800" w:right="1697" w:firstLine="0"/>
        <w:jc w:val="both"/>
      </w:pPr>
      <w:r>
        <w:t>Right Accord Private Duty- Home Health Care practices infection control measures, when providing service to its clients in order to minimize the risk of infections to employees/ clients/families and the community-at-large in accordance with Occupational Safety and Health Administration (OSHA)</w:t>
      </w:r>
      <w:r>
        <w:rPr>
          <w:spacing w:val="-1"/>
        </w:rPr>
        <w:t xml:space="preserve"> </w:t>
      </w:r>
      <w:r>
        <w:t>regulations.</w:t>
      </w:r>
    </w:p>
    <w:p w14:paraId="342A3946" w14:textId="77777777" w:rsidR="00E9458D" w:rsidRDefault="00E9458D">
      <w:pPr>
        <w:pStyle w:val="BodyText"/>
        <w:spacing w:before="10"/>
        <w:ind w:left="0" w:firstLine="0"/>
        <w:rPr>
          <w:sz w:val="23"/>
        </w:rPr>
      </w:pPr>
    </w:p>
    <w:p w14:paraId="52E3F3FE" w14:textId="77777777" w:rsidR="00E9458D" w:rsidRDefault="005C6BD6">
      <w:pPr>
        <w:pStyle w:val="Heading2"/>
        <w:spacing w:before="1"/>
      </w:pPr>
      <w:r>
        <w:t>PROCEDURES</w:t>
      </w:r>
    </w:p>
    <w:p w14:paraId="0E142EA5" w14:textId="77777777" w:rsidR="00E9458D" w:rsidRDefault="005C6BD6">
      <w:pPr>
        <w:pStyle w:val="BodyText"/>
        <w:ind w:left="1800" w:firstLine="0"/>
      </w:pPr>
      <w:r>
        <w:t>Employee Responsibilities:</w:t>
      </w:r>
    </w:p>
    <w:p w14:paraId="374E1B7A" w14:textId="77777777" w:rsidR="00E9458D" w:rsidRDefault="005C6BD6">
      <w:pPr>
        <w:pStyle w:val="ListParagraph"/>
        <w:numPr>
          <w:ilvl w:val="0"/>
          <w:numId w:val="201"/>
        </w:numPr>
        <w:tabs>
          <w:tab w:val="left" w:pos="2161"/>
        </w:tabs>
        <w:ind w:right="1698"/>
        <w:rPr>
          <w:sz w:val="24"/>
        </w:rPr>
      </w:pPr>
      <w:r>
        <w:rPr>
          <w:sz w:val="24"/>
        </w:rPr>
        <w:t>Employees shall submit immunization records, signed by their Health Care Providers, when they are</w:t>
      </w:r>
      <w:r>
        <w:rPr>
          <w:spacing w:val="-1"/>
          <w:sz w:val="24"/>
        </w:rPr>
        <w:t xml:space="preserve"> </w:t>
      </w:r>
      <w:r>
        <w:rPr>
          <w:sz w:val="24"/>
        </w:rPr>
        <w:t>hired.</w:t>
      </w:r>
    </w:p>
    <w:p w14:paraId="4A80DF40" w14:textId="77777777" w:rsidR="00E9458D" w:rsidRDefault="005C6BD6">
      <w:pPr>
        <w:pStyle w:val="ListParagraph"/>
        <w:numPr>
          <w:ilvl w:val="0"/>
          <w:numId w:val="201"/>
        </w:numPr>
        <w:tabs>
          <w:tab w:val="left" w:pos="2161"/>
        </w:tabs>
        <w:ind w:right="1703"/>
        <w:rPr>
          <w:sz w:val="24"/>
        </w:rPr>
      </w:pPr>
      <w:r>
        <w:rPr>
          <w:sz w:val="24"/>
        </w:rPr>
        <w:t>Employees shall submit medical documentation, attesting to their suitability for the position, within two weeks of being</w:t>
      </w:r>
      <w:r>
        <w:rPr>
          <w:spacing w:val="-1"/>
          <w:sz w:val="24"/>
        </w:rPr>
        <w:t xml:space="preserve"> </w:t>
      </w:r>
      <w:r>
        <w:rPr>
          <w:sz w:val="24"/>
        </w:rPr>
        <w:t>hired.</w:t>
      </w:r>
    </w:p>
    <w:p w14:paraId="4D01827A" w14:textId="77777777" w:rsidR="00E9458D" w:rsidRDefault="005C6BD6">
      <w:pPr>
        <w:pStyle w:val="ListParagraph"/>
        <w:numPr>
          <w:ilvl w:val="0"/>
          <w:numId w:val="201"/>
        </w:numPr>
        <w:tabs>
          <w:tab w:val="left" w:pos="2161"/>
        </w:tabs>
        <w:ind w:right="1695"/>
        <w:rPr>
          <w:sz w:val="24"/>
        </w:rPr>
      </w:pPr>
      <w:r>
        <w:rPr>
          <w:sz w:val="24"/>
        </w:rPr>
        <w:t xml:space="preserve">Employees shall apply </w:t>
      </w:r>
      <w:r>
        <w:rPr>
          <w:i/>
          <w:sz w:val="24"/>
        </w:rPr>
        <w:t xml:space="preserve">Universal Precautions </w:t>
      </w:r>
      <w:r>
        <w:rPr>
          <w:sz w:val="24"/>
        </w:rPr>
        <w:t>in the performance of duties, which may expose them to infectious and blood-borne</w:t>
      </w:r>
      <w:r>
        <w:rPr>
          <w:spacing w:val="-4"/>
          <w:sz w:val="24"/>
        </w:rPr>
        <w:t xml:space="preserve"> </w:t>
      </w:r>
      <w:r>
        <w:rPr>
          <w:sz w:val="24"/>
        </w:rPr>
        <w:t>diseases.</w:t>
      </w:r>
    </w:p>
    <w:p w14:paraId="4DF74F32" w14:textId="77777777" w:rsidR="00E9458D" w:rsidRDefault="005C6BD6">
      <w:pPr>
        <w:pStyle w:val="ListParagraph"/>
        <w:numPr>
          <w:ilvl w:val="0"/>
          <w:numId w:val="201"/>
        </w:numPr>
        <w:tabs>
          <w:tab w:val="left" w:pos="2161"/>
        </w:tabs>
        <w:ind w:right="1700"/>
        <w:rPr>
          <w:sz w:val="24"/>
        </w:rPr>
      </w:pPr>
      <w:r>
        <w:rPr>
          <w:sz w:val="24"/>
        </w:rPr>
        <w:t>Employees shall demonstrate their ability to utilize infection control measures before they assume responsibility for</w:t>
      </w:r>
      <w:r>
        <w:rPr>
          <w:spacing w:val="-1"/>
          <w:sz w:val="24"/>
        </w:rPr>
        <w:t xml:space="preserve"> </w:t>
      </w:r>
      <w:r>
        <w:rPr>
          <w:sz w:val="24"/>
        </w:rPr>
        <w:t>care.</w:t>
      </w:r>
    </w:p>
    <w:p w14:paraId="23A618F1" w14:textId="77777777" w:rsidR="00E9458D" w:rsidRDefault="005C6BD6">
      <w:pPr>
        <w:pStyle w:val="ListParagraph"/>
        <w:numPr>
          <w:ilvl w:val="0"/>
          <w:numId w:val="201"/>
        </w:numPr>
        <w:tabs>
          <w:tab w:val="left" w:pos="2161"/>
        </w:tabs>
        <w:rPr>
          <w:i/>
          <w:sz w:val="24"/>
        </w:rPr>
      </w:pPr>
      <w:r>
        <w:rPr>
          <w:sz w:val="24"/>
        </w:rPr>
        <w:t>Employees,</w:t>
      </w:r>
      <w:r>
        <w:rPr>
          <w:spacing w:val="19"/>
          <w:sz w:val="24"/>
        </w:rPr>
        <w:t xml:space="preserve"> </w:t>
      </w:r>
      <w:r>
        <w:rPr>
          <w:sz w:val="24"/>
        </w:rPr>
        <w:t>who</w:t>
      </w:r>
      <w:r>
        <w:rPr>
          <w:spacing w:val="20"/>
          <w:sz w:val="24"/>
        </w:rPr>
        <w:t xml:space="preserve"> </w:t>
      </w:r>
      <w:r>
        <w:rPr>
          <w:sz w:val="24"/>
        </w:rPr>
        <w:t>notice</w:t>
      </w:r>
      <w:r>
        <w:rPr>
          <w:spacing w:val="20"/>
          <w:sz w:val="24"/>
        </w:rPr>
        <w:t xml:space="preserve"> </w:t>
      </w:r>
      <w:r>
        <w:rPr>
          <w:sz w:val="24"/>
        </w:rPr>
        <w:t>that</w:t>
      </w:r>
      <w:r>
        <w:rPr>
          <w:spacing w:val="22"/>
          <w:sz w:val="24"/>
        </w:rPr>
        <w:t xml:space="preserve"> </w:t>
      </w:r>
      <w:r>
        <w:rPr>
          <w:sz w:val="24"/>
        </w:rPr>
        <w:t>another</w:t>
      </w:r>
      <w:r>
        <w:rPr>
          <w:spacing w:val="20"/>
          <w:sz w:val="24"/>
        </w:rPr>
        <w:t xml:space="preserve"> </w:t>
      </w:r>
      <w:r>
        <w:rPr>
          <w:sz w:val="24"/>
        </w:rPr>
        <w:t>employee</w:t>
      </w:r>
      <w:r>
        <w:rPr>
          <w:spacing w:val="20"/>
          <w:sz w:val="24"/>
        </w:rPr>
        <w:t xml:space="preserve"> </w:t>
      </w:r>
      <w:r>
        <w:rPr>
          <w:sz w:val="24"/>
        </w:rPr>
        <w:t>is</w:t>
      </w:r>
      <w:r>
        <w:rPr>
          <w:spacing w:val="20"/>
          <w:sz w:val="24"/>
        </w:rPr>
        <w:t xml:space="preserve"> </w:t>
      </w:r>
      <w:r>
        <w:rPr>
          <w:sz w:val="24"/>
        </w:rPr>
        <w:t>not</w:t>
      </w:r>
      <w:r>
        <w:rPr>
          <w:spacing w:val="21"/>
          <w:sz w:val="24"/>
        </w:rPr>
        <w:t xml:space="preserve"> </w:t>
      </w:r>
      <w:r>
        <w:rPr>
          <w:sz w:val="24"/>
        </w:rPr>
        <w:t>following</w:t>
      </w:r>
      <w:r>
        <w:rPr>
          <w:spacing w:val="25"/>
          <w:sz w:val="24"/>
        </w:rPr>
        <w:t xml:space="preserve"> </w:t>
      </w:r>
      <w:r>
        <w:rPr>
          <w:i/>
          <w:sz w:val="24"/>
        </w:rPr>
        <w:t>Universal</w:t>
      </w:r>
      <w:r>
        <w:rPr>
          <w:i/>
          <w:spacing w:val="22"/>
          <w:sz w:val="24"/>
        </w:rPr>
        <w:t xml:space="preserve"> </w:t>
      </w:r>
      <w:r>
        <w:rPr>
          <w:i/>
          <w:sz w:val="24"/>
        </w:rPr>
        <w:t>Precautions</w:t>
      </w:r>
    </w:p>
    <w:p w14:paraId="36179EFB" w14:textId="77777777" w:rsidR="00E9458D" w:rsidRDefault="005C6BD6">
      <w:pPr>
        <w:pStyle w:val="BodyText"/>
        <w:ind w:left="2160" w:firstLine="0"/>
      </w:pPr>
      <w:r>
        <w:t>for infection control shall report the details to Supervisor/ Supervisor.</w:t>
      </w:r>
    </w:p>
    <w:p w14:paraId="433ADD53" w14:textId="77777777" w:rsidR="00E9458D" w:rsidRDefault="005C6BD6">
      <w:pPr>
        <w:pStyle w:val="ListParagraph"/>
        <w:numPr>
          <w:ilvl w:val="0"/>
          <w:numId w:val="201"/>
        </w:numPr>
        <w:tabs>
          <w:tab w:val="left" w:pos="2161"/>
        </w:tabs>
        <w:rPr>
          <w:sz w:val="24"/>
        </w:rPr>
      </w:pPr>
      <w:r>
        <w:rPr>
          <w:sz w:val="24"/>
        </w:rPr>
        <w:t>Employees shall practice high levels of hygiene for infection</w:t>
      </w:r>
      <w:r>
        <w:rPr>
          <w:spacing w:val="-6"/>
          <w:sz w:val="24"/>
        </w:rPr>
        <w:t xml:space="preserve"> </w:t>
      </w:r>
      <w:r>
        <w:rPr>
          <w:sz w:val="24"/>
        </w:rPr>
        <w:t>control.</w:t>
      </w:r>
    </w:p>
    <w:p w14:paraId="44498056" w14:textId="77777777" w:rsidR="00E9458D" w:rsidRDefault="005C6BD6">
      <w:pPr>
        <w:pStyle w:val="ListParagraph"/>
        <w:numPr>
          <w:ilvl w:val="0"/>
          <w:numId w:val="201"/>
        </w:numPr>
        <w:tabs>
          <w:tab w:val="left" w:pos="2161"/>
        </w:tabs>
        <w:ind w:right="1696"/>
        <w:rPr>
          <w:sz w:val="24"/>
        </w:rPr>
      </w:pPr>
      <w:r>
        <w:rPr>
          <w:sz w:val="24"/>
        </w:rPr>
        <w:t>Employees shall follow the employer’s policy on “</w:t>
      </w:r>
      <w:r>
        <w:rPr>
          <w:i/>
          <w:sz w:val="24"/>
        </w:rPr>
        <w:t>Immunizations</w:t>
      </w:r>
      <w:r>
        <w:rPr>
          <w:sz w:val="24"/>
        </w:rPr>
        <w:t>” to control contracting and transmitting infectious</w:t>
      </w:r>
      <w:r>
        <w:rPr>
          <w:spacing w:val="-3"/>
          <w:sz w:val="24"/>
        </w:rPr>
        <w:t xml:space="preserve"> </w:t>
      </w:r>
      <w:r>
        <w:rPr>
          <w:sz w:val="24"/>
        </w:rPr>
        <w:t>diseases.</w:t>
      </w:r>
    </w:p>
    <w:p w14:paraId="52CD2C26" w14:textId="77777777" w:rsidR="00E9458D" w:rsidRDefault="005C6BD6">
      <w:pPr>
        <w:pStyle w:val="ListParagraph"/>
        <w:numPr>
          <w:ilvl w:val="0"/>
          <w:numId w:val="201"/>
        </w:numPr>
        <w:tabs>
          <w:tab w:val="left" w:pos="2161"/>
        </w:tabs>
        <w:rPr>
          <w:sz w:val="24"/>
        </w:rPr>
      </w:pPr>
      <w:r>
        <w:rPr>
          <w:sz w:val="24"/>
        </w:rPr>
        <w:t>Employees shall recognize work restrictions based on infection control</w:t>
      </w:r>
      <w:r>
        <w:rPr>
          <w:spacing w:val="-4"/>
          <w:sz w:val="24"/>
        </w:rPr>
        <w:t xml:space="preserve"> </w:t>
      </w:r>
      <w:r>
        <w:rPr>
          <w:sz w:val="24"/>
        </w:rPr>
        <w:t>concerns.</w:t>
      </w:r>
    </w:p>
    <w:p w14:paraId="24237D88" w14:textId="77777777" w:rsidR="00E9458D" w:rsidRDefault="005C6BD6">
      <w:pPr>
        <w:pStyle w:val="ListParagraph"/>
        <w:numPr>
          <w:ilvl w:val="0"/>
          <w:numId w:val="201"/>
        </w:numPr>
        <w:tabs>
          <w:tab w:val="left" w:pos="2161"/>
        </w:tabs>
        <w:ind w:right="1699"/>
        <w:jc w:val="both"/>
        <w:rPr>
          <w:i/>
          <w:sz w:val="24"/>
        </w:rPr>
      </w:pPr>
      <w:r>
        <w:rPr>
          <w:sz w:val="24"/>
        </w:rPr>
        <w:t>Employees shall follow the employer’s individual policies specific to personal protective equipment</w:t>
      </w:r>
      <w:r>
        <w:rPr>
          <w:i/>
          <w:sz w:val="24"/>
        </w:rPr>
        <w:t>: “Gloves”, “Gowns and Aprons”, “Masks and Protective Goggles”.</w:t>
      </w:r>
    </w:p>
    <w:p w14:paraId="00938814" w14:textId="77777777" w:rsidR="00E9458D" w:rsidRDefault="005C6BD6">
      <w:pPr>
        <w:pStyle w:val="ListParagraph"/>
        <w:numPr>
          <w:ilvl w:val="0"/>
          <w:numId w:val="201"/>
        </w:numPr>
        <w:tabs>
          <w:tab w:val="left" w:pos="2161"/>
        </w:tabs>
        <w:spacing w:before="1"/>
        <w:jc w:val="both"/>
        <w:rPr>
          <w:sz w:val="24"/>
        </w:rPr>
      </w:pPr>
      <w:r>
        <w:rPr>
          <w:sz w:val="24"/>
        </w:rPr>
        <w:t xml:space="preserve">Employees shall follow the employer’s policies on </w:t>
      </w:r>
      <w:r>
        <w:rPr>
          <w:i/>
          <w:sz w:val="24"/>
        </w:rPr>
        <w:t>“Blood-borne Diseases”</w:t>
      </w:r>
      <w:r>
        <w:rPr>
          <w:i/>
          <w:spacing w:val="2"/>
          <w:sz w:val="24"/>
        </w:rPr>
        <w:t xml:space="preserve"> </w:t>
      </w:r>
      <w:r>
        <w:rPr>
          <w:sz w:val="24"/>
        </w:rPr>
        <w:t>and</w:t>
      </w:r>
    </w:p>
    <w:p w14:paraId="36D80730" w14:textId="77777777" w:rsidR="00E9458D" w:rsidRDefault="005C6BD6">
      <w:pPr>
        <w:ind w:left="2160"/>
        <w:jc w:val="both"/>
        <w:rPr>
          <w:sz w:val="24"/>
        </w:rPr>
      </w:pPr>
      <w:r>
        <w:rPr>
          <w:i/>
          <w:sz w:val="24"/>
        </w:rPr>
        <w:t>Exposure Control Plan for Blood-borne Diseases</w:t>
      </w:r>
      <w:r>
        <w:rPr>
          <w:sz w:val="24"/>
        </w:rPr>
        <w:t>”.</w:t>
      </w:r>
    </w:p>
    <w:p w14:paraId="18987E74" w14:textId="77777777" w:rsidR="00E9458D" w:rsidRDefault="005C6BD6">
      <w:pPr>
        <w:pStyle w:val="ListParagraph"/>
        <w:numPr>
          <w:ilvl w:val="0"/>
          <w:numId w:val="201"/>
        </w:numPr>
        <w:tabs>
          <w:tab w:val="left" w:pos="2161"/>
        </w:tabs>
        <w:ind w:right="1703"/>
        <w:jc w:val="both"/>
        <w:rPr>
          <w:sz w:val="24"/>
        </w:rPr>
      </w:pPr>
      <w:r>
        <w:rPr>
          <w:sz w:val="24"/>
        </w:rPr>
        <w:t>Employees shall report health symptoms and/or exposure to any communicable or infectious disease to</w:t>
      </w:r>
      <w:r>
        <w:rPr>
          <w:spacing w:val="-1"/>
          <w:sz w:val="24"/>
        </w:rPr>
        <w:t xml:space="preserve"> </w:t>
      </w:r>
      <w:r>
        <w:rPr>
          <w:sz w:val="24"/>
        </w:rPr>
        <w:t>Supervisor.</w:t>
      </w:r>
    </w:p>
    <w:p w14:paraId="2D37E80E" w14:textId="77777777" w:rsidR="00E9458D" w:rsidRDefault="005C6BD6">
      <w:pPr>
        <w:pStyle w:val="ListParagraph"/>
        <w:numPr>
          <w:ilvl w:val="0"/>
          <w:numId w:val="201"/>
        </w:numPr>
        <w:tabs>
          <w:tab w:val="left" w:pos="2161"/>
        </w:tabs>
        <w:ind w:right="1701"/>
        <w:jc w:val="both"/>
        <w:rPr>
          <w:sz w:val="24"/>
        </w:rPr>
      </w:pPr>
      <w:r>
        <w:rPr>
          <w:sz w:val="24"/>
        </w:rPr>
        <w:t>Infected employees shall consult with their Health Care Provider regarding when they should be removed from client contact and when client contact can once again be resumed.</w:t>
      </w:r>
    </w:p>
    <w:p w14:paraId="54CE389A" w14:textId="77777777" w:rsidR="00E9458D" w:rsidRDefault="005C6BD6">
      <w:pPr>
        <w:pStyle w:val="BodyText"/>
        <w:ind w:left="1800" w:firstLine="0"/>
        <w:jc w:val="both"/>
      </w:pPr>
      <w:r>
        <w:t>Supervisor Responsibilities:</w:t>
      </w:r>
    </w:p>
    <w:p w14:paraId="065E4BC8" w14:textId="77777777" w:rsidR="00E9458D" w:rsidRDefault="005C6BD6">
      <w:pPr>
        <w:pStyle w:val="ListParagraph"/>
        <w:numPr>
          <w:ilvl w:val="0"/>
          <w:numId w:val="200"/>
        </w:numPr>
        <w:tabs>
          <w:tab w:val="left" w:pos="2161"/>
        </w:tabs>
        <w:ind w:right="1699"/>
        <w:jc w:val="both"/>
        <w:rPr>
          <w:sz w:val="24"/>
        </w:rPr>
      </w:pPr>
      <w:r>
        <w:rPr>
          <w:sz w:val="24"/>
        </w:rPr>
        <w:t>Supervisor shall ensure that employees are provided with or know the location of the employer’s Policies and Procedures</w:t>
      </w:r>
      <w:r>
        <w:rPr>
          <w:spacing w:val="-6"/>
          <w:sz w:val="24"/>
        </w:rPr>
        <w:t xml:space="preserve"> </w:t>
      </w:r>
      <w:r>
        <w:rPr>
          <w:sz w:val="24"/>
        </w:rPr>
        <w:t>Manual.</w:t>
      </w:r>
    </w:p>
    <w:p w14:paraId="6A8DF758"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575149B" w14:textId="77777777">
        <w:trPr>
          <w:trHeight w:val="612"/>
        </w:trPr>
        <w:tc>
          <w:tcPr>
            <w:tcW w:w="5689" w:type="dxa"/>
          </w:tcPr>
          <w:p w14:paraId="6356D3F1"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150DB0C0" w14:textId="77777777" w:rsidR="00E9458D" w:rsidRDefault="00E9458D">
            <w:pPr>
              <w:pStyle w:val="TableParagraph"/>
              <w:ind w:left="0"/>
              <w:rPr>
                <w:sz w:val="24"/>
              </w:rPr>
            </w:pPr>
          </w:p>
          <w:p w14:paraId="49427451" w14:textId="77777777" w:rsidR="00E9458D" w:rsidRDefault="005C6BD6">
            <w:pPr>
              <w:pStyle w:val="TableParagraph"/>
              <w:ind w:left="487"/>
              <w:rPr>
                <w:sz w:val="20"/>
              </w:rPr>
            </w:pPr>
            <w:r>
              <w:rPr>
                <w:noProof/>
                <w:sz w:val="20"/>
              </w:rPr>
              <w:drawing>
                <wp:inline distT="0" distB="0" distL="0" distR="0" wp14:anchorId="43AFE8EA" wp14:editId="4E872210">
                  <wp:extent cx="1390695" cy="966501"/>
                  <wp:effectExtent l="0" t="0" r="0" b="0"/>
                  <wp:docPr id="107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FA8A5DC" w14:textId="77777777">
        <w:trPr>
          <w:trHeight w:val="1184"/>
        </w:trPr>
        <w:tc>
          <w:tcPr>
            <w:tcW w:w="5689" w:type="dxa"/>
          </w:tcPr>
          <w:p w14:paraId="47A4353B" w14:textId="77777777" w:rsidR="00E9458D" w:rsidRDefault="00E9458D">
            <w:pPr>
              <w:pStyle w:val="TableParagraph"/>
              <w:ind w:left="0"/>
              <w:rPr>
                <w:sz w:val="24"/>
              </w:rPr>
            </w:pPr>
          </w:p>
          <w:p w14:paraId="019AF7BF" w14:textId="77777777" w:rsidR="00E9458D" w:rsidRDefault="005C6BD6">
            <w:pPr>
              <w:pStyle w:val="TableParagraph"/>
              <w:rPr>
                <w:b/>
                <w:sz w:val="24"/>
              </w:rPr>
            </w:pPr>
            <w:r>
              <w:rPr>
                <w:b/>
                <w:sz w:val="24"/>
              </w:rPr>
              <w:t>Section 5: Health and Safety</w:t>
            </w:r>
          </w:p>
        </w:tc>
        <w:tc>
          <w:tcPr>
            <w:tcW w:w="3168" w:type="dxa"/>
            <w:vMerge/>
            <w:tcBorders>
              <w:top w:val="nil"/>
            </w:tcBorders>
          </w:tcPr>
          <w:p w14:paraId="311F0FA9" w14:textId="77777777" w:rsidR="00E9458D" w:rsidRDefault="00E9458D">
            <w:pPr>
              <w:rPr>
                <w:sz w:val="2"/>
                <w:szCs w:val="2"/>
              </w:rPr>
            </w:pPr>
          </w:p>
        </w:tc>
      </w:tr>
      <w:tr w:rsidR="00E9458D" w14:paraId="3257038C" w14:textId="77777777">
        <w:trPr>
          <w:trHeight w:val="275"/>
        </w:trPr>
        <w:tc>
          <w:tcPr>
            <w:tcW w:w="5689" w:type="dxa"/>
            <w:vMerge w:val="restart"/>
          </w:tcPr>
          <w:p w14:paraId="53EF9145" w14:textId="77777777" w:rsidR="00E9458D" w:rsidRDefault="00E9458D">
            <w:pPr>
              <w:pStyle w:val="TableParagraph"/>
              <w:ind w:left="0"/>
              <w:rPr>
                <w:sz w:val="24"/>
              </w:rPr>
            </w:pPr>
          </w:p>
          <w:p w14:paraId="28A4E9EF" w14:textId="77777777" w:rsidR="00E9458D" w:rsidRDefault="005C6BD6">
            <w:pPr>
              <w:pStyle w:val="TableParagraph"/>
              <w:rPr>
                <w:b/>
                <w:sz w:val="24"/>
              </w:rPr>
            </w:pPr>
            <w:r>
              <w:rPr>
                <w:b/>
                <w:sz w:val="24"/>
              </w:rPr>
              <w:t>Policy Title: Infection Control</w:t>
            </w:r>
          </w:p>
        </w:tc>
        <w:tc>
          <w:tcPr>
            <w:tcW w:w="3168" w:type="dxa"/>
          </w:tcPr>
          <w:p w14:paraId="59AF3A28" w14:textId="77777777" w:rsidR="00E9458D" w:rsidRDefault="005C6BD6">
            <w:pPr>
              <w:pStyle w:val="TableParagraph"/>
              <w:spacing w:line="256" w:lineRule="exact"/>
              <w:rPr>
                <w:b/>
                <w:sz w:val="24"/>
              </w:rPr>
            </w:pPr>
            <w:r>
              <w:rPr>
                <w:b/>
                <w:sz w:val="24"/>
              </w:rPr>
              <w:t>Policy Number: 5. 50</w:t>
            </w:r>
          </w:p>
        </w:tc>
      </w:tr>
      <w:tr w:rsidR="00E9458D" w14:paraId="2D704B96" w14:textId="77777777">
        <w:trPr>
          <w:trHeight w:val="275"/>
        </w:trPr>
        <w:tc>
          <w:tcPr>
            <w:tcW w:w="5689" w:type="dxa"/>
            <w:vMerge/>
            <w:tcBorders>
              <w:top w:val="nil"/>
            </w:tcBorders>
          </w:tcPr>
          <w:p w14:paraId="4F2FE4BB" w14:textId="77777777" w:rsidR="00E9458D" w:rsidRDefault="00E9458D">
            <w:pPr>
              <w:rPr>
                <w:sz w:val="2"/>
                <w:szCs w:val="2"/>
              </w:rPr>
            </w:pPr>
          </w:p>
        </w:tc>
        <w:tc>
          <w:tcPr>
            <w:tcW w:w="3168" w:type="dxa"/>
          </w:tcPr>
          <w:p w14:paraId="7B66AFB9" w14:textId="77777777" w:rsidR="00E9458D" w:rsidRDefault="005C6BD6">
            <w:pPr>
              <w:pStyle w:val="TableParagraph"/>
              <w:spacing w:line="255" w:lineRule="exact"/>
              <w:rPr>
                <w:b/>
                <w:sz w:val="24"/>
              </w:rPr>
            </w:pPr>
            <w:r>
              <w:rPr>
                <w:b/>
                <w:sz w:val="24"/>
              </w:rPr>
              <w:t>Effective Date:</w:t>
            </w:r>
          </w:p>
        </w:tc>
      </w:tr>
      <w:tr w:rsidR="00E9458D" w14:paraId="37544F6C" w14:textId="77777777">
        <w:trPr>
          <w:trHeight w:val="276"/>
        </w:trPr>
        <w:tc>
          <w:tcPr>
            <w:tcW w:w="5689" w:type="dxa"/>
            <w:vMerge/>
            <w:tcBorders>
              <w:top w:val="nil"/>
            </w:tcBorders>
          </w:tcPr>
          <w:p w14:paraId="48108B3D" w14:textId="77777777" w:rsidR="00E9458D" w:rsidRDefault="00E9458D">
            <w:pPr>
              <w:rPr>
                <w:sz w:val="2"/>
                <w:szCs w:val="2"/>
              </w:rPr>
            </w:pPr>
          </w:p>
        </w:tc>
        <w:tc>
          <w:tcPr>
            <w:tcW w:w="3168" w:type="dxa"/>
          </w:tcPr>
          <w:p w14:paraId="3DBA8385" w14:textId="77777777" w:rsidR="00E9458D" w:rsidRDefault="005C6BD6">
            <w:pPr>
              <w:pStyle w:val="TableParagraph"/>
              <w:spacing w:before="1" w:line="255" w:lineRule="exact"/>
              <w:rPr>
                <w:b/>
                <w:sz w:val="24"/>
              </w:rPr>
            </w:pPr>
            <w:r>
              <w:rPr>
                <w:b/>
                <w:sz w:val="24"/>
              </w:rPr>
              <w:t>Revision Date:</w:t>
            </w:r>
          </w:p>
        </w:tc>
      </w:tr>
      <w:tr w:rsidR="00E9458D" w14:paraId="6E888CCC" w14:textId="77777777">
        <w:trPr>
          <w:trHeight w:val="275"/>
        </w:trPr>
        <w:tc>
          <w:tcPr>
            <w:tcW w:w="5689" w:type="dxa"/>
            <w:vMerge/>
            <w:tcBorders>
              <w:top w:val="nil"/>
            </w:tcBorders>
          </w:tcPr>
          <w:p w14:paraId="3877AE5D" w14:textId="77777777" w:rsidR="00E9458D" w:rsidRDefault="00E9458D">
            <w:pPr>
              <w:rPr>
                <w:sz w:val="2"/>
                <w:szCs w:val="2"/>
              </w:rPr>
            </w:pPr>
          </w:p>
        </w:tc>
        <w:tc>
          <w:tcPr>
            <w:tcW w:w="3168" w:type="dxa"/>
          </w:tcPr>
          <w:p w14:paraId="6268EE3D" w14:textId="77777777" w:rsidR="00E9458D" w:rsidRDefault="005C6BD6">
            <w:pPr>
              <w:pStyle w:val="TableParagraph"/>
              <w:spacing w:line="255" w:lineRule="exact"/>
              <w:rPr>
                <w:b/>
                <w:sz w:val="24"/>
              </w:rPr>
            </w:pPr>
            <w:r>
              <w:rPr>
                <w:b/>
                <w:sz w:val="24"/>
              </w:rPr>
              <w:t>Approved By:</w:t>
            </w:r>
          </w:p>
        </w:tc>
      </w:tr>
      <w:tr w:rsidR="00E9458D" w14:paraId="79261295" w14:textId="77777777">
        <w:trPr>
          <w:trHeight w:val="276"/>
        </w:trPr>
        <w:tc>
          <w:tcPr>
            <w:tcW w:w="5689" w:type="dxa"/>
            <w:vMerge/>
            <w:tcBorders>
              <w:top w:val="nil"/>
            </w:tcBorders>
          </w:tcPr>
          <w:p w14:paraId="078E6ADE" w14:textId="77777777" w:rsidR="00E9458D" w:rsidRDefault="00E9458D">
            <w:pPr>
              <w:rPr>
                <w:sz w:val="2"/>
                <w:szCs w:val="2"/>
              </w:rPr>
            </w:pPr>
          </w:p>
        </w:tc>
        <w:tc>
          <w:tcPr>
            <w:tcW w:w="3168" w:type="dxa"/>
          </w:tcPr>
          <w:p w14:paraId="7DA68AC1" w14:textId="77777777" w:rsidR="00E9458D" w:rsidRDefault="005C6BD6">
            <w:pPr>
              <w:pStyle w:val="TableParagraph"/>
              <w:spacing w:line="257" w:lineRule="exact"/>
              <w:rPr>
                <w:b/>
                <w:sz w:val="24"/>
              </w:rPr>
            </w:pPr>
            <w:r>
              <w:rPr>
                <w:b/>
                <w:sz w:val="24"/>
              </w:rPr>
              <w:t>Page Number: Page 3 of 5</w:t>
            </w:r>
          </w:p>
        </w:tc>
      </w:tr>
    </w:tbl>
    <w:p w14:paraId="44A3E3BA" w14:textId="77777777" w:rsidR="00E9458D" w:rsidRDefault="00E9458D">
      <w:pPr>
        <w:pStyle w:val="BodyText"/>
        <w:spacing w:before="8"/>
        <w:ind w:left="0" w:firstLine="0"/>
        <w:rPr>
          <w:sz w:val="16"/>
        </w:rPr>
      </w:pPr>
    </w:p>
    <w:p w14:paraId="5E642B50" w14:textId="77777777" w:rsidR="00E9458D" w:rsidRDefault="005C6BD6">
      <w:pPr>
        <w:pStyle w:val="ListParagraph"/>
        <w:numPr>
          <w:ilvl w:val="0"/>
          <w:numId w:val="200"/>
        </w:numPr>
        <w:tabs>
          <w:tab w:val="left" w:pos="2161"/>
        </w:tabs>
        <w:spacing w:before="90"/>
        <w:ind w:right="1700"/>
        <w:jc w:val="both"/>
        <w:rPr>
          <w:sz w:val="24"/>
        </w:rPr>
      </w:pPr>
      <w:r>
        <w:rPr>
          <w:sz w:val="24"/>
        </w:rPr>
        <w:t>Supervisor shall ensure that employees are familiar with, and apply, the employer’s policies on infection</w:t>
      </w:r>
      <w:r>
        <w:rPr>
          <w:spacing w:val="-1"/>
          <w:sz w:val="24"/>
        </w:rPr>
        <w:t xml:space="preserve"> </w:t>
      </w:r>
      <w:r>
        <w:rPr>
          <w:sz w:val="24"/>
        </w:rPr>
        <w:t>control.</w:t>
      </w:r>
    </w:p>
    <w:p w14:paraId="43DE869C" w14:textId="77777777" w:rsidR="00E9458D" w:rsidRDefault="005C6BD6">
      <w:pPr>
        <w:pStyle w:val="ListParagraph"/>
        <w:numPr>
          <w:ilvl w:val="0"/>
          <w:numId w:val="200"/>
        </w:numPr>
        <w:tabs>
          <w:tab w:val="left" w:pos="2161"/>
        </w:tabs>
        <w:ind w:right="1697"/>
        <w:jc w:val="both"/>
        <w:rPr>
          <w:sz w:val="24"/>
        </w:rPr>
      </w:pPr>
      <w:r>
        <w:rPr>
          <w:sz w:val="24"/>
        </w:rPr>
        <w:t>Supervisor shall ensure employees are given the necessary personal protective equipment and supplies for infection</w:t>
      </w:r>
      <w:r>
        <w:rPr>
          <w:spacing w:val="-4"/>
          <w:sz w:val="24"/>
        </w:rPr>
        <w:t xml:space="preserve"> </w:t>
      </w:r>
      <w:r>
        <w:rPr>
          <w:sz w:val="24"/>
        </w:rPr>
        <w:t>control.</w:t>
      </w:r>
    </w:p>
    <w:p w14:paraId="4ADEF3C0" w14:textId="77777777" w:rsidR="00E9458D" w:rsidRDefault="005C6BD6">
      <w:pPr>
        <w:pStyle w:val="ListParagraph"/>
        <w:numPr>
          <w:ilvl w:val="0"/>
          <w:numId w:val="200"/>
        </w:numPr>
        <w:tabs>
          <w:tab w:val="left" w:pos="2161"/>
        </w:tabs>
        <w:ind w:right="1702"/>
        <w:jc w:val="both"/>
        <w:rPr>
          <w:sz w:val="24"/>
        </w:rPr>
      </w:pPr>
      <w:r>
        <w:rPr>
          <w:sz w:val="24"/>
        </w:rPr>
        <w:t>Supervisor shall obtain signed consent forms from every employee prior to any immunization.</w:t>
      </w:r>
    </w:p>
    <w:p w14:paraId="6639E7DC" w14:textId="77777777" w:rsidR="00E9458D" w:rsidRDefault="005C6BD6">
      <w:pPr>
        <w:pStyle w:val="ListParagraph"/>
        <w:numPr>
          <w:ilvl w:val="0"/>
          <w:numId w:val="200"/>
        </w:numPr>
        <w:tabs>
          <w:tab w:val="left" w:pos="2161"/>
        </w:tabs>
        <w:ind w:right="1701"/>
        <w:jc w:val="both"/>
        <w:rPr>
          <w:sz w:val="24"/>
        </w:rPr>
      </w:pPr>
      <w:r>
        <w:rPr>
          <w:sz w:val="24"/>
        </w:rPr>
        <w:t>Supervisor shall ensure that any employee exposed to high risk infections and infectious diseases is screened</w:t>
      </w:r>
      <w:r>
        <w:rPr>
          <w:spacing w:val="-1"/>
          <w:sz w:val="24"/>
        </w:rPr>
        <w:t xml:space="preserve"> </w:t>
      </w:r>
      <w:r>
        <w:rPr>
          <w:sz w:val="24"/>
        </w:rPr>
        <w:t>immediately.</w:t>
      </w:r>
    </w:p>
    <w:p w14:paraId="5680DE54" w14:textId="77777777" w:rsidR="00E9458D" w:rsidRDefault="005C6BD6">
      <w:pPr>
        <w:pStyle w:val="ListParagraph"/>
        <w:numPr>
          <w:ilvl w:val="0"/>
          <w:numId w:val="200"/>
        </w:numPr>
        <w:tabs>
          <w:tab w:val="left" w:pos="2161"/>
        </w:tabs>
        <w:ind w:right="1696"/>
        <w:jc w:val="both"/>
        <w:rPr>
          <w:sz w:val="24"/>
        </w:rPr>
      </w:pPr>
      <w:r>
        <w:rPr>
          <w:sz w:val="24"/>
        </w:rPr>
        <w:t>Supervisor shall ensure that a “</w:t>
      </w:r>
      <w:r>
        <w:rPr>
          <w:i/>
          <w:sz w:val="24"/>
        </w:rPr>
        <w:t>Post Exposure Incident Report for Blood-borne Diseases</w:t>
      </w:r>
      <w:r>
        <w:rPr>
          <w:sz w:val="24"/>
        </w:rPr>
        <w:t>” is completed for any employee whose eye(s), mouth, other mucous membrane or non-intact skin has come in contact with blood, a potentially infectious material(s) or needle/sharp object(s) while performing his/her</w:t>
      </w:r>
      <w:r>
        <w:rPr>
          <w:spacing w:val="-3"/>
          <w:sz w:val="24"/>
        </w:rPr>
        <w:t xml:space="preserve"> </w:t>
      </w:r>
      <w:r>
        <w:rPr>
          <w:sz w:val="24"/>
        </w:rPr>
        <w:t>duties.</w:t>
      </w:r>
    </w:p>
    <w:p w14:paraId="28DE1C93" w14:textId="77777777" w:rsidR="00E9458D" w:rsidRDefault="005C6BD6">
      <w:pPr>
        <w:pStyle w:val="ListParagraph"/>
        <w:numPr>
          <w:ilvl w:val="0"/>
          <w:numId w:val="200"/>
        </w:numPr>
        <w:tabs>
          <w:tab w:val="left" w:pos="2161"/>
        </w:tabs>
        <w:ind w:right="1701"/>
        <w:jc w:val="both"/>
        <w:rPr>
          <w:sz w:val="24"/>
        </w:rPr>
      </w:pPr>
      <w:r>
        <w:rPr>
          <w:sz w:val="24"/>
        </w:rPr>
        <w:t>Supervisor shall notify the appropriate health authorities and, if necessary to community leadership, whenever employees/clients/families are exposed to high risk infections and/or communicable</w:t>
      </w:r>
      <w:r>
        <w:rPr>
          <w:spacing w:val="-2"/>
          <w:sz w:val="24"/>
        </w:rPr>
        <w:t xml:space="preserve"> </w:t>
      </w:r>
      <w:r>
        <w:rPr>
          <w:sz w:val="24"/>
        </w:rPr>
        <w:t>diseases.</w:t>
      </w:r>
    </w:p>
    <w:p w14:paraId="6BFB07FE" w14:textId="77777777" w:rsidR="00E9458D" w:rsidRDefault="005C6BD6">
      <w:pPr>
        <w:pStyle w:val="ListParagraph"/>
        <w:numPr>
          <w:ilvl w:val="0"/>
          <w:numId w:val="200"/>
        </w:numPr>
        <w:tabs>
          <w:tab w:val="left" w:pos="2161"/>
        </w:tabs>
        <w:ind w:right="1700"/>
        <w:jc w:val="both"/>
        <w:rPr>
          <w:sz w:val="24"/>
        </w:rPr>
      </w:pPr>
      <w:r>
        <w:rPr>
          <w:sz w:val="24"/>
        </w:rPr>
        <w:t>Supervisor shall ensure the details of any exposure incident are placed in an employee’s personnel</w:t>
      </w:r>
      <w:r>
        <w:rPr>
          <w:spacing w:val="-3"/>
          <w:sz w:val="24"/>
        </w:rPr>
        <w:t xml:space="preserve"> </w:t>
      </w:r>
      <w:r>
        <w:rPr>
          <w:sz w:val="24"/>
        </w:rPr>
        <w:t>file.</w:t>
      </w:r>
    </w:p>
    <w:p w14:paraId="186E9E40" w14:textId="77777777" w:rsidR="00E9458D" w:rsidRDefault="005C6BD6">
      <w:pPr>
        <w:pStyle w:val="ListParagraph"/>
        <w:numPr>
          <w:ilvl w:val="0"/>
          <w:numId w:val="200"/>
        </w:numPr>
        <w:tabs>
          <w:tab w:val="left" w:pos="2161"/>
        </w:tabs>
        <w:jc w:val="both"/>
        <w:rPr>
          <w:i/>
          <w:sz w:val="24"/>
        </w:rPr>
      </w:pPr>
      <w:r>
        <w:rPr>
          <w:sz w:val="24"/>
        </w:rPr>
        <w:t>Supervisor</w:t>
      </w:r>
      <w:r>
        <w:rPr>
          <w:spacing w:val="25"/>
          <w:sz w:val="24"/>
        </w:rPr>
        <w:t xml:space="preserve"> </w:t>
      </w:r>
      <w:r>
        <w:rPr>
          <w:sz w:val="24"/>
        </w:rPr>
        <w:t>shall</w:t>
      </w:r>
      <w:r>
        <w:rPr>
          <w:spacing w:val="28"/>
          <w:sz w:val="24"/>
        </w:rPr>
        <w:t xml:space="preserve"> </w:t>
      </w:r>
      <w:r>
        <w:rPr>
          <w:sz w:val="24"/>
        </w:rPr>
        <w:t>ensure</w:t>
      </w:r>
      <w:r>
        <w:rPr>
          <w:spacing w:val="26"/>
          <w:sz w:val="24"/>
        </w:rPr>
        <w:t xml:space="preserve"> </w:t>
      </w:r>
      <w:r>
        <w:rPr>
          <w:sz w:val="24"/>
        </w:rPr>
        <w:t>that</w:t>
      </w:r>
      <w:r>
        <w:rPr>
          <w:spacing w:val="27"/>
          <w:sz w:val="24"/>
        </w:rPr>
        <w:t xml:space="preserve"> </w:t>
      </w:r>
      <w:r>
        <w:rPr>
          <w:sz w:val="24"/>
        </w:rPr>
        <w:t>employees</w:t>
      </w:r>
      <w:r>
        <w:rPr>
          <w:spacing w:val="27"/>
          <w:sz w:val="24"/>
        </w:rPr>
        <w:t xml:space="preserve"> </w:t>
      </w:r>
      <w:r>
        <w:rPr>
          <w:sz w:val="24"/>
        </w:rPr>
        <w:t>are</w:t>
      </w:r>
      <w:r>
        <w:rPr>
          <w:spacing w:val="26"/>
          <w:sz w:val="24"/>
        </w:rPr>
        <w:t xml:space="preserve"> </w:t>
      </w:r>
      <w:r>
        <w:rPr>
          <w:sz w:val="24"/>
        </w:rPr>
        <w:t>applying</w:t>
      </w:r>
      <w:r>
        <w:rPr>
          <w:spacing w:val="27"/>
          <w:sz w:val="24"/>
        </w:rPr>
        <w:t xml:space="preserve"> </w:t>
      </w:r>
      <w:r>
        <w:rPr>
          <w:sz w:val="24"/>
        </w:rPr>
        <w:t>effective</w:t>
      </w:r>
      <w:r>
        <w:rPr>
          <w:spacing w:val="30"/>
          <w:sz w:val="24"/>
        </w:rPr>
        <w:t xml:space="preserve"> </w:t>
      </w:r>
      <w:r>
        <w:rPr>
          <w:i/>
          <w:sz w:val="24"/>
        </w:rPr>
        <w:t>Universal</w:t>
      </w:r>
      <w:r>
        <w:rPr>
          <w:i/>
          <w:spacing w:val="27"/>
          <w:sz w:val="24"/>
        </w:rPr>
        <w:t xml:space="preserve"> </w:t>
      </w:r>
      <w:r>
        <w:rPr>
          <w:i/>
          <w:sz w:val="24"/>
        </w:rPr>
        <w:t>Precaution</w:t>
      </w:r>
    </w:p>
    <w:p w14:paraId="66B9C434" w14:textId="77777777" w:rsidR="00E9458D" w:rsidRDefault="005C6BD6">
      <w:pPr>
        <w:pStyle w:val="BodyText"/>
        <w:ind w:left="2160" w:firstLine="0"/>
        <w:jc w:val="both"/>
      </w:pPr>
      <w:r>
        <w:t>measures</w:t>
      </w:r>
      <w:r>
        <w:rPr>
          <w:i/>
        </w:rPr>
        <w:t xml:space="preserve">, </w:t>
      </w:r>
      <w:r>
        <w:t>on a regular basis.</w:t>
      </w:r>
    </w:p>
    <w:p w14:paraId="7FA8FF9D" w14:textId="77777777" w:rsidR="00E9458D" w:rsidRDefault="005C6BD6">
      <w:pPr>
        <w:pStyle w:val="ListParagraph"/>
        <w:numPr>
          <w:ilvl w:val="0"/>
          <w:numId w:val="200"/>
        </w:numPr>
        <w:tabs>
          <w:tab w:val="left" w:pos="2161"/>
        </w:tabs>
        <w:jc w:val="both"/>
        <w:rPr>
          <w:sz w:val="24"/>
        </w:rPr>
      </w:pPr>
      <w:r>
        <w:rPr>
          <w:sz w:val="24"/>
        </w:rPr>
        <w:t>Supervisor shall monitor the health status of all employees</w:t>
      </w:r>
      <w:r>
        <w:rPr>
          <w:spacing w:val="-5"/>
          <w:sz w:val="24"/>
        </w:rPr>
        <w:t xml:space="preserve"> </w:t>
      </w:r>
      <w:r>
        <w:rPr>
          <w:sz w:val="24"/>
        </w:rPr>
        <w:t>regularly.</w:t>
      </w:r>
    </w:p>
    <w:p w14:paraId="11632C7D" w14:textId="77777777" w:rsidR="00E9458D" w:rsidRDefault="00E9458D">
      <w:pPr>
        <w:pStyle w:val="BodyText"/>
        <w:spacing w:before="11"/>
        <w:ind w:left="0" w:firstLine="0"/>
        <w:rPr>
          <w:sz w:val="23"/>
        </w:rPr>
      </w:pPr>
    </w:p>
    <w:p w14:paraId="24AE7407" w14:textId="77777777" w:rsidR="00E9458D" w:rsidRDefault="005C6BD6">
      <w:pPr>
        <w:pStyle w:val="Heading2"/>
      </w:pPr>
      <w:r>
        <w:t>GUIDELINES</w:t>
      </w:r>
    </w:p>
    <w:p w14:paraId="53A6085C" w14:textId="77777777" w:rsidR="00E9458D" w:rsidRDefault="005C6BD6">
      <w:pPr>
        <w:pStyle w:val="ListParagraph"/>
        <w:numPr>
          <w:ilvl w:val="0"/>
          <w:numId w:val="199"/>
        </w:numPr>
        <w:tabs>
          <w:tab w:val="left" w:pos="2161"/>
        </w:tabs>
        <w:rPr>
          <w:sz w:val="24"/>
        </w:rPr>
      </w:pPr>
      <w:r>
        <w:rPr>
          <w:sz w:val="24"/>
        </w:rPr>
        <w:t>All people shall be considered potentially</w:t>
      </w:r>
      <w:r>
        <w:rPr>
          <w:spacing w:val="-2"/>
          <w:sz w:val="24"/>
        </w:rPr>
        <w:t xml:space="preserve"> </w:t>
      </w:r>
      <w:r>
        <w:rPr>
          <w:sz w:val="24"/>
        </w:rPr>
        <w:t>infections.</w:t>
      </w:r>
    </w:p>
    <w:p w14:paraId="239B86C4" w14:textId="77777777" w:rsidR="00E9458D" w:rsidRDefault="005C6BD6">
      <w:pPr>
        <w:pStyle w:val="ListParagraph"/>
        <w:numPr>
          <w:ilvl w:val="0"/>
          <w:numId w:val="199"/>
        </w:numPr>
        <w:tabs>
          <w:tab w:val="left" w:pos="2161"/>
        </w:tabs>
        <w:ind w:right="1696"/>
        <w:rPr>
          <w:sz w:val="24"/>
        </w:rPr>
      </w:pPr>
      <w:r>
        <w:rPr>
          <w:sz w:val="24"/>
        </w:rPr>
        <w:t>Supervisor/employees have a responsibility to protect the health and well-being of clients/families.</w:t>
      </w:r>
    </w:p>
    <w:p w14:paraId="208DE2C6" w14:textId="77777777" w:rsidR="00E9458D" w:rsidRDefault="005C6BD6">
      <w:pPr>
        <w:pStyle w:val="ListParagraph"/>
        <w:numPr>
          <w:ilvl w:val="0"/>
          <w:numId w:val="199"/>
        </w:numPr>
        <w:tabs>
          <w:tab w:val="left" w:pos="2161"/>
        </w:tabs>
        <w:rPr>
          <w:sz w:val="24"/>
        </w:rPr>
      </w:pPr>
      <w:r>
        <w:rPr>
          <w:sz w:val="24"/>
        </w:rPr>
        <w:t>Supervisor/employees have a responsibility to protect themselves and each</w:t>
      </w:r>
      <w:r>
        <w:rPr>
          <w:spacing w:val="-5"/>
          <w:sz w:val="24"/>
        </w:rPr>
        <w:t xml:space="preserve"> </w:t>
      </w:r>
      <w:r>
        <w:rPr>
          <w:sz w:val="24"/>
        </w:rPr>
        <w:t>other.</w:t>
      </w:r>
    </w:p>
    <w:p w14:paraId="7E418A09" w14:textId="77777777" w:rsidR="00E9458D" w:rsidRDefault="005C6BD6">
      <w:pPr>
        <w:pStyle w:val="ListParagraph"/>
        <w:numPr>
          <w:ilvl w:val="0"/>
          <w:numId w:val="199"/>
        </w:numPr>
        <w:tabs>
          <w:tab w:val="left" w:pos="2161"/>
        </w:tabs>
        <w:ind w:right="1701"/>
        <w:jc w:val="both"/>
        <w:rPr>
          <w:sz w:val="24"/>
        </w:rPr>
      </w:pPr>
      <w:r>
        <w:rPr>
          <w:sz w:val="24"/>
        </w:rPr>
        <w:t>An employee’s Health Care Professional shall determine if and when an infected employee is removed from client contact and when client contact can once again be resumed.</w:t>
      </w:r>
    </w:p>
    <w:p w14:paraId="33597FBE" w14:textId="77777777" w:rsidR="00E9458D" w:rsidRDefault="005C6BD6">
      <w:pPr>
        <w:pStyle w:val="ListParagraph"/>
        <w:numPr>
          <w:ilvl w:val="0"/>
          <w:numId w:val="199"/>
        </w:numPr>
        <w:tabs>
          <w:tab w:val="left" w:pos="2161"/>
        </w:tabs>
        <w:ind w:right="1698"/>
        <w:jc w:val="both"/>
        <w:rPr>
          <w:sz w:val="24"/>
        </w:rPr>
      </w:pPr>
      <w:r>
        <w:rPr>
          <w:sz w:val="24"/>
        </w:rPr>
        <w:t>Eating, drinking, smoking, handling contact lenses and applying make-up shall not be permitted in work areas where there is a potential for exposure to infectious</w:t>
      </w:r>
      <w:r>
        <w:rPr>
          <w:spacing w:val="-9"/>
          <w:sz w:val="24"/>
        </w:rPr>
        <w:t xml:space="preserve"> </w:t>
      </w:r>
      <w:r>
        <w:rPr>
          <w:sz w:val="24"/>
        </w:rPr>
        <w:t>diseases.</w:t>
      </w:r>
    </w:p>
    <w:p w14:paraId="0B867B43" w14:textId="77777777" w:rsidR="00E9458D" w:rsidRDefault="005C6BD6">
      <w:pPr>
        <w:pStyle w:val="ListParagraph"/>
        <w:numPr>
          <w:ilvl w:val="0"/>
          <w:numId w:val="199"/>
        </w:numPr>
        <w:tabs>
          <w:tab w:val="left" w:pos="2161"/>
        </w:tabs>
        <w:ind w:right="1698"/>
        <w:jc w:val="both"/>
        <w:rPr>
          <w:sz w:val="24"/>
        </w:rPr>
      </w:pPr>
      <w:r>
        <w:rPr>
          <w:sz w:val="24"/>
        </w:rPr>
        <w:t>There shall be no discrimination against employees/co-workers/clients/families, who have an infectious virus or who have positive antibodies to an</w:t>
      </w:r>
      <w:r>
        <w:rPr>
          <w:spacing w:val="-4"/>
          <w:sz w:val="24"/>
        </w:rPr>
        <w:t xml:space="preserve"> </w:t>
      </w:r>
      <w:r>
        <w:rPr>
          <w:sz w:val="24"/>
        </w:rPr>
        <w:t>infection.</w:t>
      </w:r>
    </w:p>
    <w:p w14:paraId="413367A5" w14:textId="77777777" w:rsidR="00E9458D" w:rsidRDefault="005C6BD6">
      <w:pPr>
        <w:pStyle w:val="ListParagraph"/>
        <w:numPr>
          <w:ilvl w:val="0"/>
          <w:numId w:val="199"/>
        </w:numPr>
        <w:tabs>
          <w:tab w:val="left" w:pos="2161"/>
        </w:tabs>
        <w:jc w:val="both"/>
        <w:rPr>
          <w:sz w:val="24"/>
        </w:rPr>
      </w:pPr>
      <w:r>
        <w:rPr>
          <w:sz w:val="24"/>
        </w:rPr>
        <w:t>All medical information about employees/clients/families shall be kept</w:t>
      </w:r>
      <w:r>
        <w:rPr>
          <w:spacing w:val="-5"/>
          <w:sz w:val="24"/>
        </w:rPr>
        <w:t xml:space="preserve"> </w:t>
      </w:r>
      <w:r>
        <w:rPr>
          <w:sz w:val="24"/>
        </w:rPr>
        <w:t>confidential.</w:t>
      </w:r>
    </w:p>
    <w:p w14:paraId="6C1C0885" w14:textId="77777777" w:rsidR="00E9458D" w:rsidRDefault="005C6BD6">
      <w:pPr>
        <w:pStyle w:val="ListParagraph"/>
        <w:numPr>
          <w:ilvl w:val="0"/>
          <w:numId w:val="199"/>
        </w:numPr>
        <w:tabs>
          <w:tab w:val="left" w:pos="2161"/>
        </w:tabs>
        <w:jc w:val="both"/>
        <w:rPr>
          <w:sz w:val="24"/>
        </w:rPr>
      </w:pPr>
      <w:r>
        <w:rPr>
          <w:sz w:val="24"/>
        </w:rPr>
        <w:t>Training and/or annual refreshers shall be provided to employees</w:t>
      </w:r>
      <w:r>
        <w:rPr>
          <w:spacing w:val="-3"/>
          <w:sz w:val="24"/>
        </w:rPr>
        <w:t xml:space="preserve"> </w:t>
      </w:r>
      <w:r>
        <w:rPr>
          <w:sz w:val="24"/>
        </w:rPr>
        <w:t>about:</w:t>
      </w:r>
    </w:p>
    <w:p w14:paraId="0A7FBF85" w14:textId="77777777" w:rsidR="00E9458D" w:rsidRDefault="005C6BD6">
      <w:pPr>
        <w:pStyle w:val="ListParagraph"/>
        <w:numPr>
          <w:ilvl w:val="1"/>
          <w:numId w:val="199"/>
        </w:numPr>
        <w:tabs>
          <w:tab w:val="left" w:pos="2368"/>
        </w:tabs>
        <w:spacing w:before="1"/>
        <w:jc w:val="both"/>
        <w:rPr>
          <w:sz w:val="24"/>
        </w:rPr>
      </w:pPr>
      <w:r>
        <w:rPr>
          <w:sz w:val="24"/>
        </w:rPr>
        <w:t>how infections are contacted, transmitted and how to control their</w:t>
      </w:r>
      <w:r>
        <w:rPr>
          <w:spacing w:val="-3"/>
          <w:sz w:val="24"/>
        </w:rPr>
        <w:t xml:space="preserve"> </w:t>
      </w:r>
      <w:r>
        <w:rPr>
          <w:sz w:val="24"/>
        </w:rPr>
        <w:t>spread.</w:t>
      </w:r>
    </w:p>
    <w:p w14:paraId="61E305B1"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802FDDC" w14:textId="77777777">
        <w:trPr>
          <w:trHeight w:val="612"/>
        </w:trPr>
        <w:tc>
          <w:tcPr>
            <w:tcW w:w="5689" w:type="dxa"/>
          </w:tcPr>
          <w:p w14:paraId="5D5E2FDD"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015F25F4" w14:textId="77777777" w:rsidR="00E9458D" w:rsidRDefault="00E9458D">
            <w:pPr>
              <w:pStyle w:val="TableParagraph"/>
              <w:ind w:left="0"/>
              <w:rPr>
                <w:sz w:val="24"/>
              </w:rPr>
            </w:pPr>
          </w:p>
          <w:p w14:paraId="3A3FAE00" w14:textId="77777777" w:rsidR="00E9458D" w:rsidRDefault="005C6BD6">
            <w:pPr>
              <w:pStyle w:val="TableParagraph"/>
              <w:ind w:left="487"/>
              <w:rPr>
                <w:sz w:val="20"/>
              </w:rPr>
            </w:pPr>
            <w:r>
              <w:rPr>
                <w:noProof/>
                <w:sz w:val="20"/>
              </w:rPr>
              <w:drawing>
                <wp:inline distT="0" distB="0" distL="0" distR="0" wp14:anchorId="31329D79" wp14:editId="7DD006BE">
                  <wp:extent cx="1390695" cy="966501"/>
                  <wp:effectExtent l="0" t="0" r="0" b="0"/>
                  <wp:docPr id="107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665C4B0" w14:textId="77777777">
        <w:trPr>
          <w:trHeight w:val="1184"/>
        </w:trPr>
        <w:tc>
          <w:tcPr>
            <w:tcW w:w="5689" w:type="dxa"/>
          </w:tcPr>
          <w:p w14:paraId="65D1A747" w14:textId="77777777" w:rsidR="00E9458D" w:rsidRDefault="00E9458D">
            <w:pPr>
              <w:pStyle w:val="TableParagraph"/>
              <w:ind w:left="0"/>
              <w:rPr>
                <w:sz w:val="24"/>
              </w:rPr>
            </w:pPr>
          </w:p>
          <w:p w14:paraId="370B3E23" w14:textId="77777777" w:rsidR="00E9458D" w:rsidRDefault="005C6BD6">
            <w:pPr>
              <w:pStyle w:val="TableParagraph"/>
              <w:rPr>
                <w:b/>
                <w:sz w:val="24"/>
              </w:rPr>
            </w:pPr>
            <w:r>
              <w:rPr>
                <w:b/>
                <w:sz w:val="24"/>
              </w:rPr>
              <w:t>Section 5: Health and Safety</w:t>
            </w:r>
          </w:p>
        </w:tc>
        <w:tc>
          <w:tcPr>
            <w:tcW w:w="3168" w:type="dxa"/>
            <w:vMerge/>
            <w:tcBorders>
              <w:top w:val="nil"/>
            </w:tcBorders>
          </w:tcPr>
          <w:p w14:paraId="455B9B68" w14:textId="77777777" w:rsidR="00E9458D" w:rsidRDefault="00E9458D">
            <w:pPr>
              <w:rPr>
                <w:sz w:val="2"/>
                <w:szCs w:val="2"/>
              </w:rPr>
            </w:pPr>
          </w:p>
        </w:tc>
      </w:tr>
      <w:tr w:rsidR="00E9458D" w14:paraId="4D5B0C65" w14:textId="77777777">
        <w:trPr>
          <w:trHeight w:val="275"/>
        </w:trPr>
        <w:tc>
          <w:tcPr>
            <w:tcW w:w="5689" w:type="dxa"/>
            <w:vMerge w:val="restart"/>
          </w:tcPr>
          <w:p w14:paraId="693780F5" w14:textId="77777777" w:rsidR="00E9458D" w:rsidRDefault="00E9458D">
            <w:pPr>
              <w:pStyle w:val="TableParagraph"/>
              <w:ind w:left="0"/>
              <w:rPr>
                <w:sz w:val="24"/>
              </w:rPr>
            </w:pPr>
          </w:p>
          <w:p w14:paraId="115B1BDC" w14:textId="77777777" w:rsidR="00E9458D" w:rsidRDefault="005C6BD6">
            <w:pPr>
              <w:pStyle w:val="TableParagraph"/>
              <w:rPr>
                <w:b/>
                <w:sz w:val="24"/>
              </w:rPr>
            </w:pPr>
            <w:r>
              <w:rPr>
                <w:b/>
                <w:sz w:val="24"/>
              </w:rPr>
              <w:t>Policy Title: Infection Control</w:t>
            </w:r>
          </w:p>
        </w:tc>
        <w:tc>
          <w:tcPr>
            <w:tcW w:w="3168" w:type="dxa"/>
          </w:tcPr>
          <w:p w14:paraId="6F488D21" w14:textId="77777777" w:rsidR="00E9458D" w:rsidRDefault="005C6BD6">
            <w:pPr>
              <w:pStyle w:val="TableParagraph"/>
              <w:spacing w:line="256" w:lineRule="exact"/>
              <w:rPr>
                <w:b/>
                <w:sz w:val="24"/>
              </w:rPr>
            </w:pPr>
            <w:r>
              <w:rPr>
                <w:b/>
                <w:sz w:val="24"/>
              </w:rPr>
              <w:t>Policy Number: 5. 50</w:t>
            </w:r>
          </w:p>
        </w:tc>
      </w:tr>
      <w:tr w:rsidR="00E9458D" w14:paraId="2C919839" w14:textId="77777777">
        <w:trPr>
          <w:trHeight w:val="275"/>
        </w:trPr>
        <w:tc>
          <w:tcPr>
            <w:tcW w:w="5689" w:type="dxa"/>
            <w:vMerge/>
            <w:tcBorders>
              <w:top w:val="nil"/>
            </w:tcBorders>
          </w:tcPr>
          <w:p w14:paraId="38F75DA0" w14:textId="77777777" w:rsidR="00E9458D" w:rsidRDefault="00E9458D">
            <w:pPr>
              <w:rPr>
                <w:sz w:val="2"/>
                <w:szCs w:val="2"/>
              </w:rPr>
            </w:pPr>
          </w:p>
        </w:tc>
        <w:tc>
          <w:tcPr>
            <w:tcW w:w="3168" w:type="dxa"/>
          </w:tcPr>
          <w:p w14:paraId="04CFA24A" w14:textId="77777777" w:rsidR="00E9458D" w:rsidRDefault="005C6BD6">
            <w:pPr>
              <w:pStyle w:val="TableParagraph"/>
              <w:spacing w:line="255" w:lineRule="exact"/>
              <w:rPr>
                <w:b/>
                <w:sz w:val="24"/>
              </w:rPr>
            </w:pPr>
            <w:r>
              <w:rPr>
                <w:b/>
                <w:sz w:val="24"/>
              </w:rPr>
              <w:t>Effective Date:</w:t>
            </w:r>
          </w:p>
        </w:tc>
      </w:tr>
      <w:tr w:rsidR="00E9458D" w14:paraId="2EF6908D" w14:textId="77777777">
        <w:trPr>
          <w:trHeight w:val="276"/>
        </w:trPr>
        <w:tc>
          <w:tcPr>
            <w:tcW w:w="5689" w:type="dxa"/>
            <w:vMerge/>
            <w:tcBorders>
              <w:top w:val="nil"/>
            </w:tcBorders>
          </w:tcPr>
          <w:p w14:paraId="6889840B" w14:textId="77777777" w:rsidR="00E9458D" w:rsidRDefault="00E9458D">
            <w:pPr>
              <w:rPr>
                <w:sz w:val="2"/>
                <w:szCs w:val="2"/>
              </w:rPr>
            </w:pPr>
          </w:p>
        </w:tc>
        <w:tc>
          <w:tcPr>
            <w:tcW w:w="3168" w:type="dxa"/>
          </w:tcPr>
          <w:p w14:paraId="7E9B82D1" w14:textId="77777777" w:rsidR="00E9458D" w:rsidRDefault="005C6BD6">
            <w:pPr>
              <w:pStyle w:val="TableParagraph"/>
              <w:spacing w:before="1" w:line="255" w:lineRule="exact"/>
              <w:rPr>
                <w:b/>
                <w:sz w:val="24"/>
              </w:rPr>
            </w:pPr>
            <w:r>
              <w:rPr>
                <w:b/>
                <w:sz w:val="24"/>
              </w:rPr>
              <w:t>Revision Date:</w:t>
            </w:r>
          </w:p>
        </w:tc>
      </w:tr>
      <w:tr w:rsidR="00E9458D" w14:paraId="08CE0FFE" w14:textId="77777777">
        <w:trPr>
          <w:trHeight w:val="275"/>
        </w:trPr>
        <w:tc>
          <w:tcPr>
            <w:tcW w:w="5689" w:type="dxa"/>
            <w:vMerge/>
            <w:tcBorders>
              <w:top w:val="nil"/>
            </w:tcBorders>
          </w:tcPr>
          <w:p w14:paraId="4414382E" w14:textId="77777777" w:rsidR="00E9458D" w:rsidRDefault="00E9458D">
            <w:pPr>
              <w:rPr>
                <w:sz w:val="2"/>
                <w:szCs w:val="2"/>
              </w:rPr>
            </w:pPr>
          </w:p>
        </w:tc>
        <w:tc>
          <w:tcPr>
            <w:tcW w:w="3168" w:type="dxa"/>
          </w:tcPr>
          <w:p w14:paraId="56BC1713" w14:textId="77777777" w:rsidR="00E9458D" w:rsidRDefault="005C6BD6">
            <w:pPr>
              <w:pStyle w:val="TableParagraph"/>
              <w:spacing w:line="255" w:lineRule="exact"/>
              <w:rPr>
                <w:b/>
                <w:sz w:val="24"/>
              </w:rPr>
            </w:pPr>
            <w:r>
              <w:rPr>
                <w:b/>
                <w:sz w:val="24"/>
              </w:rPr>
              <w:t>Approved By:</w:t>
            </w:r>
          </w:p>
        </w:tc>
      </w:tr>
      <w:tr w:rsidR="00E9458D" w14:paraId="1B7B5666" w14:textId="77777777">
        <w:trPr>
          <w:trHeight w:val="276"/>
        </w:trPr>
        <w:tc>
          <w:tcPr>
            <w:tcW w:w="5689" w:type="dxa"/>
            <w:vMerge/>
            <w:tcBorders>
              <w:top w:val="nil"/>
            </w:tcBorders>
          </w:tcPr>
          <w:p w14:paraId="64483FD0" w14:textId="77777777" w:rsidR="00E9458D" w:rsidRDefault="00E9458D">
            <w:pPr>
              <w:rPr>
                <w:sz w:val="2"/>
                <w:szCs w:val="2"/>
              </w:rPr>
            </w:pPr>
          </w:p>
        </w:tc>
        <w:tc>
          <w:tcPr>
            <w:tcW w:w="3168" w:type="dxa"/>
          </w:tcPr>
          <w:p w14:paraId="42C505C6" w14:textId="77777777" w:rsidR="00E9458D" w:rsidRDefault="005C6BD6">
            <w:pPr>
              <w:pStyle w:val="TableParagraph"/>
              <w:spacing w:line="257" w:lineRule="exact"/>
              <w:rPr>
                <w:b/>
                <w:sz w:val="24"/>
              </w:rPr>
            </w:pPr>
            <w:r>
              <w:rPr>
                <w:b/>
                <w:sz w:val="24"/>
              </w:rPr>
              <w:t>Page Number: Page 4 of 5</w:t>
            </w:r>
          </w:p>
        </w:tc>
      </w:tr>
    </w:tbl>
    <w:p w14:paraId="65AE35E2" w14:textId="77777777" w:rsidR="00E9458D" w:rsidRDefault="00E9458D">
      <w:pPr>
        <w:pStyle w:val="BodyText"/>
        <w:spacing w:before="8"/>
        <w:ind w:left="0" w:firstLine="0"/>
        <w:rPr>
          <w:sz w:val="16"/>
        </w:rPr>
      </w:pPr>
    </w:p>
    <w:p w14:paraId="67560D18" w14:textId="77777777" w:rsidR="00E9458D" w:rsidRDefault="005C6BD6">
      <w:pPr>
        <w:pStyle w:val="ListParagraph"/>
        <w:numPr>
          <w:ilvl w:val="1"/>
          <w:numId w:val="199"/>
        </w:numPr>
        <w:tabs>
          <w:tab w:val="left" w:pos="2368"/>
        </w:tabs>
        <w:spacing w:before="90" w:line="275" w:lineRule="exact"/>
        <w:rPr>
          <w:sz w:val="24"/>
        </w:rPr>
      </w:pPr>
      <w:r>
        <w:rPr>
          <w:sz w:val="24"/>
        </w:rPr>
        <w:t>Occupational Safety and Health Administration (OSHA)</w:t>
      </w:r>
      <w:r>
        <w:rPr>
          <w:spacing w:val="-1"/>
          <w:sz w:val="24"/>
        </w:rPr>
        <w:t xml:space="preserve"> </w:t>
      </w:r>
      <w:r>
        <w:rPr>
          <w:sz w:val="24"/>
        </w:rPr>
        <w:t>standards;</w:t>
      </w:r>
    </w:p>
    <w:p w14:paraId="6B41446F" w14:textId="77777777" w:rsidR="00E9458D" w:rsidRDefault="005C6BD6">
      <w:pPr>
        <w:pStyle w:val="ListParagraph"/>
        <w:numPr>
          <w:ilvl w:val="1"/>
          <w:numId w:val="199"/>
        </w:numPr>
        <w:tabs>
          <w:tab w:val="left" w:pos="2368"/>
        </w:tabs>
        <w:spacing w:line="275" w:lineRule="exact"/>
        <w:rPr>
          <w:sz w:val="24"/>
        </w:rPr>
      </w:pPr>
      <w:r>
        <w:rPr>
          <w:sz w:val="24"/>
        </w:rPr>
        <w:t>Universal</w:t>
      </w:r>
      <w:r>
        <w:rPr>
          <w:spacing w:val="-1"/>
          <w:sz w:val="24"/>
        </w:rPr>
        <w:t xml:space="preserve"> </w:t>
      </w:r>
      <w:r>
        <w:rPr>
          <w:sz w:val="24"/>
        </w:rPr>
        <w:t>Precautions</w:t>
      </w:r>
    </w:p>
    <w:p w14:paraId="41EB33AF" w14:textId="77777777" w:rsidR="00E9458D" w:rsidRDefault="005C6BD6">
      <w:pPr>
        <w:pStyle w:val="ListParagraph"/>
        <w:numPr>
          <w:ilvl w:val="1"/>
          <w:numId w:val="199"/>
        </w:numPr>
        <w:tabs>
          <w:tab w:val="left" w:pos="2368"/>
        </w:tabs>
        <w:rPr>
          <w:sz w:val="24"/>
        </w:rPr>
      </w:pPr>
      <w:r>
        <w:rPr>
          <w:sz w:val="24"/>
        </w:rPr>
        <w:t>employer’s policies and</w:t>
      </w:r>
      <w:r>
        <w:rPr>
          <w:spacing w:val="-4"/>
          <w:sz w:val="24"/>
        </w:rPr>
        <w:t xml:space="preserve"> </w:t>
      </w:r>
      <w:r>
        <w:rPr>
          <w:sz w:val="24"/>
        </w:rPr>
        <w:t>procedures;</w:t>
      </w:r>
    </w:p>
    <w:p w14:paraId="772AA700" w14:textId="77777777" w:rsidR="00E9458D" w:rsidRDefault="005C6BD6">
      <w:pPr>
        <w:pStyle w:val="ListParagraph"/>
        <w:numPr>
          <w:ilvl w:val="1"/>
          <w:numId w:val="199"/>
        </w:numPr>
        <w:tabs>
          <w:tab w:val="left" w:pos="2368"/>
        </w:tabs>
        <w:rPr>
          <w:sz w:val="24"/>
        </w:rPr>
      </w:pPr>
      <w:r>
        <w:rPr>
          <w:sz w:val="24"/>
        </w:rPr>
        <w:t>employer’s exposure control</w:t>
      </w:r>
      <w:r>
        <w:rPr>
          <w:spacing w:val="-3"/>
          <w:sz w:val="24"/>
        </w:rPr>
        <w:t xml:space="preserve"> </w:t>
      </w:r>
      <w:r>
        <w:rPr>
          <w:sz w:val="24"/>
        </w:rPr>
        <w:t>plan;</w:t>
      </w:r>
    </w:p>
    <w:p w14:paraId="3A559074" w14:textId="77777777" w:rsidR="00E9458D" w:rsidRDefault="005C6BD6">
      <w:pPr>
        <w:pStyle w:val="ListParagraph"/>
        <w:numPr>
          <w:ilvl w:val="1"/>
          <w:numId w:val="199"/>
        </w:numPr>
        <w:tabs>
          <w:tab w:val="left" w:pos="2368"/>
        </w:tabs>
        <w:rPr>
          <w:sz w:val="24"/>
        </w:rPr>
      </w:pPr>
      <w:r>
        <w:rPr>
          <w:sz w:val="24"/>
        </w:rPr>
        <w:t>personal protective equipment;</w:t>
      </w:r>
      <w:r>
        <w:rPr>
          <w:spacing w:val="-1"/>
          <w:sz w:val="24"/>
        </w:rPr>
        <w:t xml:space="preserve"> </w:t>
      </w:r>
      <w:r>
        <w:rPr>
          <w:sz w:val="24"/>
        </w:rPr>
        <w:t>and,</w:t>
      </w:r>
    </w:p>
    <w:p w14:paraId="7F9389E1" w14:textId="77777777" w:rsidR="00E9458D" w:rsidRDefault="005C6BD6">
      <w:pPr>
        <w:pStyle w:val="ListParagraph"/>
        <w:numPr>
          <w:ilvl w:val="1"/>
          <w:numId w:val="199"/>
        </w:numPr>
        <w:tabs>
          <w:tab w:val="left" w:pos="2368"/>
        </w:tabs>
        <w:rPr>
          <w:sz w:val="24"/>
        </w:rPr>
      </w:pPr>
      <w:r>
        <w:rPr>
          <w:sz w:val="24"/>
        </w:rPr>
        <w:t>engineering and work practice</w:t>
      </w:r>
      <w:r>
        <w:rPr>
          <w:spacing w:val="-2"/>
          <w:sz w:val="24"/>
        </w:rPr>
        <w:t xml:space="preserve"> </w:t>
      </w:r>
      <w:r>
        <w:rPr>
          <w:sz w:val="24"/>
        </w:rPr>
        <w:t>controls.</w:t>
      </w:r>
    </w:p>
    <w:p w14:paraId="5A1D717A" w14:textId="77777777" w:rsidR="00E9458D" w:rsidRDefault="005C6BD6">
      <w:pPr>
        <w:pStyle w:val="ListParagraph"/>
        <w:numPr>
          <w:ilvl w:val="0"/>
          <w:numId w:val="199"/>
        </w:numPr>
        <w:tabs>
          <w:tab w:val="left" w:pos="2161"/>
        </w:tabs>
        <w:rPr>
          <w:sz w:val="24"/>
        </w:rPr>
      </w:pPr>
      <w:r>
        <w:rPr>
          <w:sz w:val="24"/>
        </w:rPr>
        <w:t>Training records shall</w:t>
      </w:r>
      <w:r>
        <w:rPr>
          <w:spacing w:val="-2"/>
          <w:sz w:val="24"/>
        </w:rPr>
        <w:t xml:space="preserve"> </w:t>
      </w:r>
      <w:r>
        <w:rPr>
          <w:sz w:val="24"/>
        </w:rPr>
        <w:t>include:</w:t>
      </w:r>
    </w:p>
    <w:p w14:paraId="36972F29" w14:textId="77777777" w:rsidR="00E9458D" w:rsidRDefault="005C6BD6">
      <w:pPr>
        <w:pStyle w:val="ListParagraph"/>
        <w:numPr>
          <w:ilvl w:val="1"/>
          <w:numId w:val="199"/>
        </w:numPr>
        <w:tabs>
          <w:tab w:val="left" w:pos="2510"/>
        </w:tabs>
        <w:ind w:left="2509"/>
        <w:rPr>
          <w:sz w:val="24"/>
        </w:rPr>
      </w:pPr>
      <w:r>
        <w:rPr>
          <w:sz w:val="24"/>
        </w:rPr>
        <w:t>dates when training was</w:t>
      </w:r>
      <w:r>
        <w:rPr>
          <w:spacing w:val="-1"/>
          <w:sz w:val="24"/>
        </w:rPr>
        <w:t xml:space="preserve"> </w:t>
      </w:r>
      <w:r>
        <w:rPr>
          <w:sz w:val="24"/>
        </w:rPr>
        <w:t>given;</w:t>
      </w:r>
    </w:p>
    <w:p w14:paraId="60F90991" w14:textId="77777777" w:rsidR="00E9458D" w:rsidRDefault="005C6BD6">
      <w:pPr>
        <w:pStyle w:val="ListParagraph"/>
        <w:numPr>
          <w:ilvl w:val="1"/>
          <w:numId w:val="199"/>
        </w:numPr>
        <w:tabs>
          <w:tab w:val="left" w:pos="2368"/>
        </w:tabs>
        <w:rPr>
          <w:sz w:val="24"/>
        </w:rPr>
      </w:pPr>
      <w:r>
        <w:rPr>
          <w:sz w:val="24"/>
        </w:rPr>
        <w:t>summary on what training was</w:t>
      </w:r>
      <w:r>
        <w:rPr>
          <w:spacing w:val="-2"/>
          <w:sz w:val="24"/>
        </w:rPr>
        <w:t xml:space="preserve"> </w:t>
      </w:r>
      <w:r>
        <w:rPr>
          <w:sz w:val="24"/>
        </w:rPr>
        <w:t>given;</w:t>
      </w:r>
    </w:p>
    <w:p w14:paraId="4CF0D911" w14:textId="77777777" w:rsidR="00E9458D" w:rsidRDefault="005C6BD6">
      <w:pPr>
        <w:pStyle w:val="ListParagraph"/>
        <w:numPr>
          <w:ilvl w:val="1"/>
          <w:numId w:val="199"/>
        </w:numPr>
        <w:tabs>
          <w:tab w:val="left" w:pos="2368"/>
        </w:tabs>
        <w:rPr>
          <w:sz w:val="24"/>
        </w:rPr>
      </w:pPr>
      <w:r>
        <w:rPr>
          <w:sz w:val="24"/>
        </w:rPr>
        <w:t>names and credentials of person(s) providing the training;</w:t>
      </w:r>
      <w:r>
        <w:rPr>
          <w:spacing w:val="-2"/>
          <w:sz w:val="24"/>
        </w:rPr>
        <w:t xml:space="preserve"> </w:t>
      </w:r>
      <w:r>
        <w:rPr>
          <w:sz w:val="24"/>
        </w:rPr>
        <w:t>and,</w:t>
      </w:r>
    </w:p>
    <w:p w14:paraId="4EC42F66" w14:textId="77777777" w:rsidR="00E9458D" w:rsidRDefault="005C6BD6">
      <w:pPr>
        <w:pStyle w:val="ListParagraph"/>
        <w:numPr>
          <w:ilvl w:val="1"/>
          <w:numId w:val="199"/>
        </w:numPr>
        <w:tabs>
          <w:tab w:val="left" w:pos="2368"/>
        </w:tabs>
        <w:rPr>
          <w:sz w:val="24"/>
        </w:rPr>
      </w:pPr>
      <w:r>
        <w:rPr>
          <w:sz w:val="24"/>
        </w:rPr>
        <w:t>names and positions of people attending the training</w:t>
      </w:r>
      <w:r>
        <w:rPr>
          <w:spacing w:val="-9"/>
          <w:sz w:val="24"/>
        </w:rPr>
        <w:t xml:space="preserve"> </w:t>
      </w:r>
      <w:r>
        <w:rPr>
          <w:sz w:val="24"/>
        </w:rPr>
        <w:t>sessions.</w:t>
      </w:r>
    </w:p>
    <w:p w14:paraId="575B4E2B" w14:textId="77777777" w:rsidR="00E9458D" w:rsidRDefault="005C6BD6">
      <w:pPr>
        <w:pStyle w:val="ListParagraph"/>
        <w:numPr>
          <w:ilvl w:val="0"/>
          <w:numId w:val="199"/>
        </w:numPr>
        <w:tabs>
          <w:tab w:val="left" w:pos="2161"/>
        </w:tabs>
        <w:rPr>
          <w:sz w:val="24"/>
        </w:rPr>
      </w:pPr>
      <w:r>
        <w:rPr>
          <w:sz w:val="24"/>
        </w:rPr>
        <w:t>Records are to be maintained for 3 years from the date of</w:t>
      </w:r>
      <w:r>
        <w:rPr>
          <w:spacing w:val="-11"/>
          <w:sz w:val="24"/>
        </w:rPr>
        <w:t xml:space="preserve"> </w:t>
      </w:r>
      <w:r>
        <w:rPr>
          <w:sz w:val="24"/>
        </w:rPr>
        <w:t>training.</w:t>
      </w:r>
    </w:p>
    <w:p w14:paraId="64D2B9F6" w14:textId="77777777" w:rsidR="00E9458D" w:rsidRDefault="00E9458D">
      <w:pPr>
        <w:pStyle w:val="BodyText"/>
        <w:ind w:left="0" w:firstLine="0"/>
      </w:pPr>
    </w:p>
    <w:p w14:paraId="0334F341" w14:textId="77777777" w:rsidR="00E9458D" w:rsidRDefault="005C6BD6">
      <w:pPr>
        <w:pStyle w:val="Heading2"/>
      </w:pPr>
      <w:r>
        <w:t>CROSS-POLICY REFERENCES</w:t>
      </w:r>
    </w:p>
    <w:p w14:paraId="2164B2C5" w14:textId="77777777" w:rsidR="00E9458D" w:rsidRDefault="005C6BD6">
      <w:pPr>
        <w:pStyle w:val="ListParagraph"/>
        <w:numPr>
          <w:ilvl w:val="0"/>
          <w:numId w:val="198"/>
        </w:numPr>
        <w:tabs>
          <w:tab w:val="left" w:pos="2161"/>
        </w:tabs>
        <w:rPr>
          <w:sz w:val="24"/>
        </w:rPr>
      </w:pPr>
      <w:r>
        <w:rPr>
          <w:sz w:val="24"/>
        </w:rPr>
        <w:t>Universal</w:t>
      </w:r>
      <w:r>
        <w:rPr>
          <w:spacing w:val="-1"/>
          <w:sz w:val="24"/>
        </w:rPr>
        <w:t xml:space="preserve"> </w:t>
      </w:r>
      <w:r>
        <w:rPr>
          <w:sz w:val="24"/>
        </w:rPr>
        <w:t>Precautions</w:t>
      </w:r>
    </w:p>
    <w:p w14:paraId="2F2B0537" w14:textId="77777777" w:rsidR="00E9458D" w:rsidRDefault="005C6BD6">
      <w:pPr>
        <w:pStyle w:val="ListParagraph"/>
        <w:numPr>
          <w:ilvl w:val="0"/>
          <w:numId w:val="198"/>
        </w:numPr>
        <w:tabs>
          <w:tab w:val="left" w:pos="2161"/>
        </w:tabs>
        <w:rPr>
          <w:sz w:val="24"/>
        </w:rPr>
      </w:pPr>
      <w:r>
        <w:rPr>
          <w:sz w:val="24"/>
        </w:rPr>
        <w:t>Aseptic Techniques</w:t>
      </w:r>
    </w:p>
    <w:p w14:paraId="2073CAB3" w14:textId="77777777" w:rsidR="00E9458D" w:rsidRDefault="005C6BD6">
      <w:pPr>
        <w:pStyle w:val="ListParagraph"/>
        <w:numPr>
          <w:ilvl w:val="0"/>
          <w:numId w:val="198"/>
        </w:numPr>
        <w:tabs>
          <w:tab w:val="left" w:pos="2161"/>
        </w:tabs>
        <w:rPr>
          <w:sz w:val="24"/>
        </w:rPr>
      </w:pPr>
      <w:r>
        <w:rPr>
          <w:sz w:val="24"/>
        </w:rPr>
        <w:t>Blood Born Diseases</w:t>
      </w:r>
    </w:p>
    <w:p w14:paraId="153405F4" w14:textId="77777777" w:rsidR="00E9458D" w:rsidRDefault="005C6BD6">
      <w:pPr>
        <w:pStyle w:val="ListParagraph"/>
        <w:numPr>
          <w:ilvl w:val="0"/>
          <w:numId w:val="198"/>
        </w:numPr>
        <w:tabs>
          <w:tab w:val="left" w:pos="2161"/>
        </w:tabs>
        <w:rPr>
          <w:sz w:val="24"/>
        </w:rPr>
      </w:pPr>
      <w:r>
        <w:rPr>
          <w:sz w:val="24"/>
        </w:rPr>
        <w:t>Exposure Control Plan for Blood-borne</w:t>
      </w:r>
      <w:r>
        <w:rPr>
          <w:spacing w:val="-1"/>
          <w:sz w:val="24"/>
        </w:rPr>
        <w:t xml:space="preserve"> </w:t>
      </w:r>
      <w:r>
        <w:rPr>
          <w:sz w:val="24"/>
        </w:rPr>
        <w:t>Diseases</w:t>
      </w:r>
    </w:p>
    <w:p w14:paraId="07D51BB7" w14:textId="77777777" w:rsidR="00E9458D" w:rsidRDefault="005C6BD6">
      <w:pPr>
        <w:pStyle w:val="ListParagraph"/>
        <w:numPr>
          <w:ilvl w:val="0"/>
          <w:numId w:val="198"/>
        </w:numPr>
        <w:tabs>
          <w:tab w:val="left" w:pos="2161"/>
        </w:tabs>
        <w:rPr>
          <w:sz w:val="24"/>
        </w:rPr>
      </w:pPr>
      <w:r>
        <w:rPr>
          <w:sz w:val="24"/>
        </w:rPr>
        <w:t>Gloves</w:t>
      </w:r>
    </w:p>
    <w:p w14:paraId="1594E631" w14:textId="77777777" w:rsidR="00E9458D" w:rsidRDefault="005C6BD6">
      <w:pPr>
        <w:pStyle w:val="ListParagraph"/>
        <w:numPr>
          <w:ilvl w:val="0"/>
          <w:numId w:val="198"/>
        </w:numPr>
        <w:tabs>
          <w:tab w:val="left" w:pos="2161"/>
        </w:tabs>
        <w:rPr>
          <w:sz w:val="24"/>
        </w:rPr>
      </w:pPr>
      <w:r>
        <w:rPr>
          <w:sz w:val="24"/>
        </w:rPr>
        <w:t>Gowns and</w:t>
      </w:r>
      <w:r>
        <w:rPr>
          <w:spacing w:val="-1"/>
          <w:sz w:val="24"/>
        </w:rPr>
        <w:t xml:space="preserve"> </w:t>
      </w:r>
      <w:r>
        <w:rPr>
          <w:sz w:val="24"/>
        </w:rPr>
        <w:t>Aprons</w:t>
      </w:r>
    </w:p>
    <w:p w14:paraId="0C4FADCF" w14:textId="77777777" w:rsidR="00E9458D" w:rsidRDefault="005C6BD6">
      <w:pPr>
        <w:pStyle w:val="ListParagraph"/>
        <w:numPr>
          <w:ilvl w:val="0"/>
          <w:numId w:val="198"/>
        </w:numPr>
        <w:tabs>
          <w:tab w:val="left" w:pos="2161"/>
        </w:tabs>
        <w:rPr>
          <w:sz w:val="24"/>
        </w:rPr>
      </w:pPr>
      <w:r>
        <w:rPr>
          <w:sz w:val="24"/>
        </w:rPr>
        <w:t>Masks and Protective</w:t>
      </w:r>
      <w:r>
        <w:rPr>
          <w:spacing w:val="-1"/>
          <w:sz w:val="24"/>
        </w:rPr>
        <w:t xml:space="preserve"> </w:t>
      </w:r>
      <w:r>
        <w:rPr>
          <w:sz w:val="24"/>
        </w:rPr>
        <w:t>Goggles</w:t>
      </w:r>
    </w:p>
    <w:p w14:paraId="67CBA707" w14:textId="77777777" w:rsidR="00E9458D" w:rsidRDefault="005C6BD6">
      <w:pPr>
        <w:pStyle w:val="ListParagraph"/>
        <w:numPr>
          <w:ilvl w:val="0"/>
          <w:numId w:val="198"/>
        </w:numPr>
        <w:tabs>
          <w:tab w:val="left" w:pos="2161"/>
        </w:tabs>
        <w:spacing w:before="1"/>
        <w:rPr>
          <w:sz w:val="24"/>
        </w:rPr>
      </w:pPr>
      <w:r>
        <w:rPr>
          <w:sz w:val="24"/>
        </w:rPr>
        <w:t>Hand Washing</w:t>
      </w:r>
    </w:p>
    <w:p w14:paraId="0AD3A6AA" w14:textId="77777777" w:rsidR="00E9458D" w:rsidRDefault="005C6BD6">
      <w:pPr>
        <w:pStyle w:val="ListParagraph"/>
        <w:numPr>
          <w:ilvl w:val="0"/>
          <w:numId w:val="198"/>
        </w:numPr>
        <w:tabs>
          <w:tab w:val="left" w:pos="2161"/>
        </w:tabs>
        <w:rPr>
          <w:sz w:val="24"/>
        </w:rPr>
      </w:pPr>
      <w:r>
        <w:rPr>
          <w:sz w:val="24"/>
        </w:rPr>
        <w:t>Sharp</w:t>
      </w:r>
      <w:r>
        <w:rPr>
          <w:spacing w:val="-2"/>
          <w:sz w:val="24"/>
        </w:rPr>
        <w:t xml:space="preserve"> </w:t>
      </w:r>
      <w:r>
        <w:rPr>
          <w:sz w:val="24"/>
        </w:rPr>
        <w:t>Objects</w:t>
      </w:r>
    </w:p>
    <w:p w14:paraId="74AD898B" w14:textId="77777777" w:rsidR="00E9458D" w:rsidRDefault="005C6BD6">
      <w:pPr>
        <w:pStyle w:val="ListParagraph"/>
        <w:numPr>
          <w:ilvl w:val="0"/>
          <w:numId w:val="198"/>
        </w:numPr>
        <w:tabs>
          <w:tab w:val="left" w:pos="2161"/>
        </w:tabs>
        <w:rPr>
          <w:sz w:val="24"/>
        </w:rPr>
      </w:pPr>
      <w:r>
        <w:rPr>
          <w:sz w:val="24"/>
        </w:rPr>
        <w:t>Handling and Transporting</w:t>
      </w:r>
      <w:r>
        <w:rPr>
          <w:spacing w:val="-1"/>
          <w:sz w:val="24"/>
        </w:rPr>
        <w:t xml:space="preserve"> </w:t>
      </w:r>
      <w:r>
        <w:rPr>
          <w:sz w:val="24"/>
        </w:rPr>
        <w:t>Specimens</w:t>
      </w:r>
    </w:p>
    <w:p w14:paraId="408285C5" w14:textId="77777777" w:rsidR="00E9458D" w:rsidRDefault="005C6BD6">
      <w:pPr>
        <w:pStyle w:val="ListParagraph"/>
        <w:numPr>
          <w:ilvl w:val="0"/>
          <w:numId w:val="198"/>
        </w:numPr>
        <w:tabs>
          <w:tab w:val="left" w:pos="2161"/>
        </w:tabs>
        <w:rPr>
          <w:sz w:val="24"/>
        </w:rPr>
      </w:pPr>
      <w:r>
        <w:rPr>
          <w:sz w:val="24"/>
        </w:rPr>
        <w:t>Laundry</w:t>
      </w:r>
    </w:p>
    <w:p w14:paraId="6A529C2C" w14:textId="77777777" w:rsidR="00E9458D" w:rsidRDefault="005C6BD6">
      <w:pPr>
        <w:pStyle w:val="ListParagraph"/>
        <w:numPr>
          <w:ilvl w:val="0"/>
          <w:numId w:val="198"/>
        </w:numPr>
        <w:tabs>
          <w:tab w:val="left" w:pos="2161"/>
        </w:tabs>
        <w:rPr>
          <w:sz w:val="24"/>
        </w:rPr>
      </w:pPr>
      <w:r>
        <w:rPr>
          <w:sz w:val="24"/>
        </w:rPr>
        <w:t>Blood and Body Substance</w:t>
      </w:r>
      <w:r>
        <w:rPr>
          <w:spacing w:val="-1"/>
          <w:sz w:val="24"/>
        </w:rPr>
        <w:t xml:space="preserve"> </w:t>
      </w:r>
      <w:r>
        <w:rPr>
          <w:sz w:val="24"/>
        </w:rPr>
        <w:t>Spills</w:t>
      </w:r>
    </w:p>
    <w:p w14:paraId="7E3E3A5E" w14:textId="77777777" w:rsidR="00E9458D" w:rsidRDefault="005C6BD6">
      <w:pPr>
        <w:pStyle w:val="ListParagraph"/>
        <w:numPr>
          <w:ilvl w:val="0"/>
          <w:numId w:val="198"/>
        </w:numPr>
        <w:tabs>
          <w:tab w:val="left" w:pos="2161"/>
        </w:tabs>
        <w:rPr>
          <w:sz w:val="24"/>
        </w:rPr>
      </w:pPr>
      <w:r>
        <w:rPr>
          <w:sz w:val="24"/>
        </w:rPr>
        <w:t>Household Wastes</w:t>
      </w:r>
    </w:p>
    <w:p w14:paraId="3452280D" w14:textId="77777777" w:rsidR="00E9458D" w:rsidRDefault="005C6BD6">
      <w:pPr>
        <w:pStyle w:val="ListParagraph"/>
        <w:numPr>
          <w:ilvl w:val="0"/>
          <w:numId w:val="198"/>
        </w:numPr>
        <w:tabs>
          <w:tab w:val="left" w:pos="2161"/>
        </w:tabs>
        <w:rPr>
          <w:sz w:val="24"/>
        </w:rPr>
      </w:pPr>
      <w:r>
        <w:rPr>
          <w:sz w:val="24"/>
        </w:rPr>
        <w:t>Care and Handling of</w:t>
      </w:r>
      <w:r>
        <w:rPr>
          <w:spacing w:val="-1"/>
          <w:sz w:val="24"/>
        </w:rPr>
        <w:t xml:space="preserve"> </w:t>
      </w:r>
      <w:r>
        <w:rPr>
          <w:sz w:val="24"/>
        </w:rPr>
        <w:t>Equipment</w:t>
      </w:r>
    </w:p>
    <w:p w14:paraId="4ED756F5" w14:textId="77777777" w:rsidR="00E9458D" w:rsidRDefault="005C6BD6">
      <w:pPr>
        <w:pStyle w:val="ListParagraph"/>
        <w:numPr>
          <w:ilvl w:val="0"/>
          <w:numId w:val="198"/>
        </w:numPr>
        <w:tabs>
          <w:tab w:val="left" w:pos="2161"/>
        </w:tabs>
        <w:rPr>
          <w:sz w:val="24"/>
        </w:rPr>
      </w:pPr>
      <w:r>
        <w:rPr>
          <w:sz w:val="24"/>
        </w:rPr>
        <w:t>Immunizations</w:t>
      </w:r>
    </w:p>
    <w:p w14:paraId="362FE5D9" w14:textId="77777777" w:rsidR="00E9458D" w:rsidRDefault="005C6BD6">
      <w:pPr>
        <w:pStyle w:val="ListParagraph"/>
        <w:numPr>
          <w:ilvl w:val="0"/>
          <w:numId w:val="198"/>
        </w:numPr>
        <w:tabs>
          <w:tab w:val="left" w:pos="2161"/>
        </w:tabs>
        <w:rPr>
          <w:sz w:val="24"/>
        </w:rPr>
      </w:pPr>
      <w:r>
        <w:rPr>
          <w:sz w:val="24"/>
        </w:rPr>
        <w:t>Hygienic Measures in the</w:t>
      </w:r>
      <w:r>
        <w:rPr>
          <w:spacing w:val="-2"/>
          <w:sz w:val="24"/>
        </w:rPr>
        <w:t xml:space="preserve"> </w:t>
      </w:r>
      <w:r>
        <w:rPr>
          <w:sz w:val="24"/>
        </w:rPr>
        <w:t>Home</w:t>
      </w:r>
    </w:p>
    <w:p w14:paraId="66917E6F" w14:textId="77777777" w:rsidR="00E9458D" w:rsidRDefault="00E9458D">
      <w:pPr>
        <w:pStyle w:val="BodyText"/>
        <w:ind w:left="0" w:firstLine="0"/>
        <w:rPr>
          <w:sz w:val="26"/>
        </w:rPr>
      </w:pPr>
    </w:p>
    <w:p w14:paraId="76AC68E6" w14:textId="77777777" w:rsidR="00E9458D" w:rsidRDefault="00E9458D">
      <w:pPr>
        <w:pStyle w:val="BodyText"/>
        <w:ind w:left="0" w:firstLine="0"/>
        <w:rPr>
          <w:sz w:val="22"/>
        </w:rPr>
      </w:pPr>
    </w:p>
    <w:p w14:paraId="4F413411" w14:textId="77777777" w:rsidR="00E9458D" w:rsidRDefault="005C6BD6">
      <w:pPr>
        <w:pStyle w:val="Heading2"/>
      </w:pPr>
      <w:r>
        <w:t>FORMS</w:t>
      </w:r>
    </w:p>
    <w:p w14:paraId="13775B67" w14:textId="77777777" w:rsidR="00E9458D" w:rsidRDefault="005C6BD6">
      <w:pPr>
        <w:pStyle w:val="BodyText"/>
        <w:ind w:left="1800" w:firstLine="0"/>
      </w:pPr>
      <w:r>
        <w:t>1. Post Exposure Incident Report for Blood-borne Diseases</w:t>
      </w:r>
    </w:p>
    <w:p w14:paraId="64FA2F1F" w14:textId="77777777" w:rsidR="00E9458D" w:rsidRDefault="00E9458D">
      <w:pPr>
        <w:pStyle w:val="BodyText"/>
        <w:ind w:left="0" w:firstLine="0"/>
      </w:pPr>
    </w:p>
    <w:p w14:paraId="6CEE94A5" w14:textId="77777777" w:rsidR="00E9458D" w:rsidRDefault="005C6BD6">
      <w:pPr>
        <w:pStyle w:val="Heading2"/>
      </w:pPr>
      <w:r>
        <w:t>REFERENCES</w:t>
      </w:r>
    </w:p>
    <w:p w14:paraId="17C97CB9" w14:textId="77777777" w:rsidR="00E9458D" w:rsidRDefault="00E9458D">
      <w:p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EC531F7" w14:textId="77777777">
        <w:trPr>
          <w:trHeight w:val="612"/>
        </w:trPr>
        <w:tc>
          <w:tcPr>
            <w:tcW w:w="5689" w:type="dxa"/>
          </w:tcPr>
          <w:p w14:paraId="27C28592"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6C8B0D00" w14:textId="77777777" w:rsidR="00E9458D" w:rsidRDefault="00E9458D">
            <w:pPr>
              <w:pStyle w:val="TableParagraph"/>
              <w:ind w:left="0"/>
              <w:rPr>
                <w:b/>
                <w:sz w:val="24"/>
              </w:rPr>
            </w:pPr>
          </w:p>
          <w:p w14:paraId="2D7EA679" w14:textId="77777777" w:rsidR="00E9458D" w:rsidRDefault="005C6BD6">
            <w:pPr>
              <w:pStyle w:val="TableParagraph"/>
              <w:ind w:left="487"/>
              <w:rPr>
                <w:sz w:val="20"/>
              </w:rPr>
            </w:pPr>
            <w:bookmarkStart w:id="150" w:name="_bookmark150"/>
            <w:bookmarkEnd w:id="150"/>
            <w:r>
              <w:rPr>
                <w:noProof/>
                <w:sz w:val="20"/>
              </w:rPr>
              <w:drawing>
                <wp:inline distT="0" distB="0" distL="0" distR="0" wp14:anchorId="309F946C" wp14:editId="750DAE33">
                  <wp:extent cx="1390695" cy="966501"/>
                  <wp:effectExtent l="0" t="0" r="0" b="0"/>
                  <wp:docPr id="107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3CB1AE7" w14:textId="77777777">
        <w:trPr>
          <w:trHeight w:val="1184"/>
        </w:trPr>
        <w:tc>
          <w:tcPr>
            <w:tcW w:w="5689" w:type="dxa"/>
          </w:tcPr>
          <w:p w14:paraId="1E1AD1E9" w14:textId="77777777" w:rsidR="00E9458D" w:rsidRDefault="00E9458D">
            <w:pPr>
              <w:pStyle w:val="TableParagraph"/>
              <w:ind w:left="0"/>
              <w:rPr>
                <w:b/>
                <w:sz w:val="24"/>
              </w:rPr>
            </w:pPr>
          </w:p>
          <w:p w14:paraId="05F390D2" w14:textId="77777777" w:rsidR="00E9458D" w:rsidRDefault="005C6BD6">
            <w:pPr>
              <w:pStyle w:val="TableParagraph"/>
              <w:rPr>
                <w:b/>
                <w:sz w:val="24"/>
              </w:rPr>
            </w:pPr>
            <w:r>
              <w:rPr>
                <w:b/>
                <w:sz w:val="24"/>
              </w:rPr>
              <w:t>Section 5: Health and Safety</w:t>
            </w:r>
          </w:p>
        </w:tc>
        <w:tc>
          <w:tcPr>
            <w:tcW w:w="3168" w:type="dxa"/>
            <w:vMerge/>
            <w:tcBorders>
              <w:top w:val="nil"/>
            </w:tcBorders>
          </w:tcPr>
          <w:p w14:paraId="6C076C1A" w14:textId="77777777" w:rsidR="00E9458D" w:rsidRDefault="00E9458D">
            <w:pPr>
              <w:rPr>
                <w:sz w:val="2"/>
                <w:szCs w:val="2"/>
              </w:rPr>
            </w:pPr>
          </w:p>
        </w:tc>
      </w:tr>
      <w:tr w:rsidR="00E9458D" w14:paraId="187B941C" w14:textId="77777777">
        <w:trPr>
          <w:trHeight w:val="275"/>
        </w:trPr>
        <w:tc>
          <w:tcPr>
            <w:tcW w:w="5689" w:type="dxa"/>
            <w:vMerge w:val="restart"/>
          </w:tcPr>
          <w:p w14:paraId="51D3FAB1" w14:textId="77777777" w:rsidR="00E9458D" w:rsidRDefault="00E9458D">
            <w:pPr>
              <w:pStyle w:val="TableParagraph"/>
              <w:ind w:left="0"/>
              <w:rPr>
                <w:b/>
                <w:sz w:val="24"/>
              </w:rPr>
            </w:pPr>
          </w:p>
          <w:p w14:paraId="4C452BFF" w14:textId="77777777" w:rsidR="00E9458D" w:rsidRDefault="005C6BD6">
            <w:pPr>
              <w:pStyle w:val="TableParagraph"/>
              <w:rPr>
                <w:b/>
                <w:sz w:val="24"/>
              </w:rPr>
            </w:pPr>
            <w:r>
              <w:rPr>
                <w:b/>
                <w:sz w:val="24"/>
              </w:rPr>
              <w:t>Policy Title: Infection Control</w:t>
            </w:r>
          </w:p>
        </w:tc>
        <w:tc>
          <w:tcPr>
            <w:tcW w:w="3168" w:type="dxa"/>
          </w:tcPr>
          <w:p w14:paraId="14B5AB5C" w14:textId="77777777" w:rsidR="00E9458D" w:rsidRDefault="005C6BD6">
            <w:pPr>
              <w:pStyle w:val="TableParagraph"/>
              <w:spacing w:line="256" w:lineRule="exact"/>
              <w:rPr>
                <w:b/>
                <w:sz w:val="24"/>
              </w:rPr>
            </w:pPr>
            <w:r>
              <w:rPr>
                <w:b/>
                <w:sz w:val="24"/>
              </w:rPr>
              <w:t>Policy Number: 5. 50</w:t>
            </w:r>
          </w:p>
        </w:tc>
      </w:tr>
      <w:tr w:rsidR="00E9458D" w14:paraId="51F46201" w14:textId="77777777">
        <w:trPr>
          <w:trHeight w:val="275"/>
        </w:trPr>
        <w:tc>
          <w:tcPr>
            <w:tcW w:w="5689" w:type="dxa"/>
            <w:vMerge/>
            <w:tcBorders>
              <w:top w:val="nil"/>
            </w:tcBorders>
          </w:tcPr>
          <w:p w14:paraId="57EDA5AD" w14:textId="77777777" w:rsidR="00E9458D" w:rsidRDefault="00E9458D">
            <w:pPr>
              <w:rPr>
                <w:sz w:val="2"/>
                <w:szCs w:val="2"/>
              </w:rPr>
            </w:pPr>
          </w:p>
        </w:tc>
        <w:tc>
          <w:tcPr>
            <w:tcW w:w="3168" w:type="dxa"/>
          </w:tcPr>
          <w:p w14:paraId="52F9BDD4" w14:textId="77777777" w:rsidR="00E9458D" w:rsidRDefault="005C6BD6">
            <w:pPr>
              <w:pStyle w:val="TableParagraph"/>
              <w:spacing w:line="255" w:lineRule="exact"/>
              <w:rPr>
                <w:b/>
                <w:sz w:val="24"/>
              </w:rPr>
            </w:pPr>
            <w:r>
              <w:rPr>
                <w:b/>
                <w:sz w:val="24"/>
              </w:rPr>
              <w:t>Effective Date:</w:t>
            </w:r>
          </w:p>
        </w:tc>
      </w:tr>
      <w:tr w:rsidR="00E9458D" w14:paraId="44A011A5" w14:textId="77777777">
        <w:trPr>
          <w:trHeight w:val="276"/>
        </w:trPr>
        <w:tc>
          <w:tcPr>
            <w:tcW w:w="5689" w:type="dxa"/>
            <w:vMerge/>
            <w:tcBorders>
              <w:top w:val="nil"/>
            </w:tcBorders>
          </w:tcPr>
          <w:p w14:paraId="2760A119" w14:textId="77777777" w:rsidR="00E9458D" w:rsidRDefault="00E9458D">
            <w:pPr>
              <w:rPr>
                <w:sz w:val="2"/>
                <w:szCs w:val="2"/>
              </w:rPr>
            </w:pPr>
          </w:p>
        </w:tc>
        <w:tc>
          <w:tcPr>
            <w:tcW w:w="3168" w:type="dxa"/>
          </w:tcPr>
          <w:p w14:paraId="411102AA" w14:textId="77777777" w:rsidR="00E9458D" w:rsidRDefault="005C6BD6">
            <w:pPr>
              <w:pStyle w:val="TableParagraph"/>
              <w:spacing w:before="1" w:line="255" w:lineRule="exact"/>
              <w:rPr>
                <w:b/>
                <w:sz w:val="24"/>
              </w:rPr>
            </w:pPr>
            <w:r>
              <w:rPr>
                <w:b/>
                <w:sz w:val="24"/>
              </w:rPr>
              <w:t>Revision Date:</w:t>
            </w:r>
          </w:p>
        </w:tc>
      </w:tr>
      <w:tr w:rsidR="00E9458D" w14:paraId="4B20F28A" w14:textId="77777777">
        <w:trPr>
          <w:trHeight w:val="275"/>
        </w:trPr>
        <w:tc>
          <w:tcPr>
            <w:tcW w:w="5689" w:type="dxa"/>
            <w:vMerge/>
            <w:tcBorders>
              <w:top w:val="nil"/>
            </w:tcBorders>
          </w:tcPr>
          <w:p w14:paraId="4BD1B145" w14:textId="77777777" w:rsidR="00E9458D" w:rsidRDefault="00E9458D">
            <w:pPr>
              <w:rPr>
                <w:sz w:val="2"/>
                <w:szCs w:val="2"/>
              </w:rPr>
            </w:pPr>
          </w:p>
        </w:tc>
        <w:tc>
          <w:tcPr>
            <w:tcW w:w="3168" w:type="dxa"/>
          </w:tcPr>
          <w:p w14:paraId="468A8519" w14:textId="77777777" w:rsidR="00E9458D" w:rsidRDefault="005C6BD6">
            <w:pPr>
              <w:pStyle w:val="TableParagraph"/>
              <w:spacing w:line="255" w:lineRule="exact"/>
              <w:rPr>
                <w:b/>
                <w:sz w:val="24"/>
              </w:rPr>
            </w:pPr>
            <w:r>
              <w:rPr>
                <w:b/>
                <w:sz w:val="24"/>
              </w:rPr>
              <w:t>Approved By:</w:t>
            </w:r>
          </w:p>
        </w:tc>
      </w:tr>
      <w:tr w:rsidR="00E9458D" w14:paraId="5D5E3487" w14:textId="77777777">
        <w:trPr>
          <w:trHeight w:val="276"/>
        </w:trPr>
        <w:tc>
          <w:tcPr>
            <w:tcW w:w="5689" w:type="dxa"/>
            <w:vMerge/>
            <w:tcBorders>
              <w:top w:val="nil"/>
            </w:tcBorders>
          </w:tcPr>
          <w:p w14:paraId="4A056589" w14:textId="77777777" w:rsidR="00E9458D" w:rsidRDefault="00E9458D">
            <w:pPr>
              <w:rPr>
                <w:sz w:val="2"/>
                <w:szCs w:val="2"/>
              </w:rPr>
            </w:pPr>
          </w:p>
        </w:tc>
        <w:tc>
          <w:tcPr>
            <w:tcW w:w="3168" w:type="dxa"/>
          </w:tcPr>
          <w:p w14:paraId="4C150499" w14:textId="77777777" w:rsidR="00E9458D" w:rsidRDefault="005C6BD6">
            <w:pPr>
              <w:pStyle w:val="TableParagraph"/>
              <w:spacing w:line="257" w:lineRule="exact"/>
              <w:rPr>
                <w:b/>
                <w:sz w:val="24"/>
              </w:rPr>
            </w:pPr>
            <w:r>
              <w:rPr>
                <w:b/>
                <w:sz w:val="24"/>
              </w:rPr>
              <w:t>Page Number: Page 5 of 5</w:t>
            </w:r>
          </w:p>
        </w:tc>
      </w:tr>
    </w:tbl>
    <w:p w14:paraId="0211FBCF" w14:textId="77777777" w:rsidR="00E9458D" w:rsidRDefault="00E9458D">
      <w:pPr>
        <w:pStyle w:val="BodyText"/>
        <w:spacing w:before="8"/>
        <w:ind w:left="0" w:firstLine="0"/>
        <w:rPr>
          <w:b/>
          <w:sz w:val="16"/>
        </w:rPr>
      </w:pPr>
    </w:p>
    <w:p w14:paraId="06F5E2BC" w14:textId="77777777" w:rsidR="00E9458D" w:rsidRDefault="005C6BD6">
      <w:pPr>
        <w:pStyle w:val="ListParagraph"/>
        <w:numPr>
          <w:ilvl w:val="0"/>
          <w:numId w:val="197"/>
        </w:numPr>
        <w:tabs>
          <w:tab w:val="left" w:pos="2161"/>
        </w:tabs>
        <w:spacing w:before="90" w:line="275" w:lineRule="exact"/>
        <w:rPr>
          <w:sz w:val="24"/>
        </w:rPr>
      </w:pPr>
      <w:r>
        <w:rPr>
          <w:sz w:val="24"/>
        </w:rPr>
        <w:t>Occupational Safety and Health Administration</w:t>
      </w:r>
      <w:r>
        <w:rPr>
          <w:spacing w:val="-1"/>
          <w:sz w:val="24"/>
        </w:rPr>
        <w:t xml:space="preserve"> </w:t>
      </w:r>
      <w:r>
        <w:rPr>
          <w:sz w:val="24"/>
        </w:rPr>
        <w:t>(OSHA)</w:t>
      </w:r>
    </w:p>
    <w:p w14:paraId="2207F20F" w14:textId="77777777" w:rsidR="00E9458D" w:rsidRDefault="005C6BD6">
      <w:pPr>
        <w:pStyle w:val="ListParagraph"/>
        <w:numPr>
          <w:ilvl w:val="0"/>
          <w:numId w:val="197"/>
        </w:numPr>
        <w:tabs>
          <w:tab w:val="left" w:pos="2161"/>
        </w:tabs>
        <w:spacing w:line="275" w:lineRule="exact"/>
        <w:rPr>
          <w:sz w:val="24"/>
        </w:rPr>
      </w:pPr>
      <w:r>
        <w:rPr>
          <w:sz w:val="24"/>
        </w:rPr>
        <w:t>Center for Disease Control and Prevention</w:t>
      </w:r>
      <w:r>
        <w:rPr>
          <w:spacing w:val="59"/>
          <w:sz w:val="24"/>
        </w:rPr>
        <w:t xml:space="preserve"> </w:t>
      </w:r>
      <w:r>
        <w:rPr>
          <w:sz w:val="24"/>
        </w:rPr>
        <w:t>(CDC)</w:t>
      </w:r>
    </w:p>
    <w:p w14:paraId="25DDF6EB" w14:textId="77777777" w:rsidR="00E9458D" w:rsidRDefault="005C6BD6">
      <w:pPr>
        <w:pStyle w:val="ListParagraph"/>
        <w:numPr>
          <w:ilvl w:val="0"/>
          <w:numId w:val="197"/>
        </w:numPr>
        <w:tabs>
          <w:tab w:val="left" w:pos="2161"/>
        </w:tabs>
        <w:rPr>
          <w:sz w:val="24"/>
        </w:rPr>
      </w:pPr>
      <w:r>
        <w:rPr>
          <w:sz w:val="24"/>
        </w:rPr>
        <w:t>State Health</w:t>
      </w:r>
      <w:r>
        <w:rPr>
          <w:spacing w:val="-3"/>
          <w:sz w:val="24"/>
        </w:rPr>
        <w:t xml:space="preserve"> </w:t>
      </w:r>
      <w:r>
        <w:rPr>
          <w:sz w:val="24"/>
        </w:rPr>
        <w:t>Department</w:t>
      </w:r>
    </w:p>
    <w:p w14:paraId="4F5658EB" w14:textId="77777777" w:rsidR="00E9458D" w:rsidRDefault="005C6BD6">
      <w:pPr>
        <w:pStyle w:val="ListParagraph"/>
        <w:numPr>
          <w:ilvl w:val="0"/>
          <w:numId w:val="197"/>
        </w:numPr>
        <w:tabs>
          <w:tab w:val="left" w:pos="2161"/>
        </w:tabs>
        <w:rPr>
          <w:sz w:val="24"/>
        </w:rPr>
      </w:pPr>
      <w:r>
        <w:rPr>
          <w:sz w:val="24"/>
        </w:rPr>
        <w:t>Center for Infectious</w:t>
      </w:r>
      <w:r>
        <w:rPr>
          <w:spacing w:val="-1"/>
          <w:sz w:val="24"/>
        </w:rPr>
        <w:t xml:space="preserve"> </w:t>
      </w:r>
      <w:r>
        <w:rPr>
          <w:sz w:val="24"/>
        </w:rPr>
        <w:t>Diseases</w:t>
      </w:r>
    </w:p>
    <w:p w14:paraId="3E9E12C4" w14:textId="77777777" w:rsidR="00E9458D" w:rsidRDefault="005C6BD6">
      <w:pPr>
        <w:pStyle w:val="ListParagraph"/>
        <w:numPr>
          <w:ilvl w:val="0"/>
          <w:numId w:val="197"/>
        </w:numPr>
        <w:tabs>
          <w:tab w:val="left" w:pos="2161"/>
        </w:tabs>
        <w:rPr>
          <w:sz w:val="24"/>
        </w:rPr>
      </w:pPr>
      <w:r>
        <w:rPr>
          <w:sz w:val="24"/>
        </w:rPr>
        <w:t>United States Public Health Service</w:t>
      </w:r>
      <w:r>
        <w:rPr>
          <w:spacing w:val="-2"/>
          <w:sz w:val="24"/>
        </w:rPr>
        <w:t xml:space="preserve"> </w:t>
      </w:r>
      <w:r>
        <w:rPr>
          <w:sz w:val="24"/>
        </w:rPr>
        <w:t>(USPHS)</w:t>
      </w:r>
    </w:p>
    <w:p w14:paraId="5142ADD6" w14:textId="77777777" w:rsidR="00E9458D" w:rsidRDefault="005C6BD6">
      <w:pPr>
        <w:pStyle w:val="ListParagraph"/>
        <w:numPr>
          <w:ilvl w:val="0"/>
          <w:numId w:val="197"/>
        </w:numPr>
        <w:tabs>
          <w:tab w:val="left" w:pos="2161"/>
        </w:tabs>
        <w:rPr>
          <w:sz w:val="24"/>
        </w:rPr>
      </w:pPr>
      <w:r>
        <w:rPr>
          <w:sz w:val="24"/>
        </w:rPr>
        <w:t>Department of Health and Human Services</w:t>
      </w:r>
      <w:r>
        <w:rPr>
          <w:spacing w:val="-4"/>
          <w:sz w:val="24"/>
        </w:rPr>
        <w:t xml:space="preserve"> </w:t>
      </w:r>
      <w:r>
        <w:rPr>
          <w:sz w:val="24"/>
        </w:rPr>
        <w:t>(HHS)</w:t>
      </w:r>
    </w:p>
    <w:p w14:paraId="0613D345"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2D4A3AA" w14:textId="77777777">
        <w:trPr>
          <w:trHeight w:val="612"/>
        </w:trPr>
        <w:tc>
          <w:tcPr>
            <w:tcW w:w="5689" w:type="dxa"/>
          </w:tcPr>
          <w:p w14:paraId="419CC074"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358FF96F" w14:textId="77777777" w:rsidR="00E9458D" w:rsidRDefault="00E9458D">
            <w:pPr>
              <w:pStyle w:val="TableParagraph"/>
              <w:ind w:left="0"/>
              <w:rPr>
                <w:sz w:val="24"/>
              </w:rPr>
            </w:pPr>
          </w:p>
          <w:p w14:paraId="6F60E240" w14:textId="77777777" w:rsidR="00E9458D" w:rsidRDefault="005C6BD6">
            <w:pPr>
              <w:pStyle w:val="TableParagraph"/>
              <w:ind w:left="487"/>
              <w:rPr>
                <w:sz w:val="20"/>
              </w:rPr>
            </w:pPr>
            <w:r>
              <w:rPr>
                <w:noProof/>
                <w:sz w:val="20"/>
              </w:rPr>
              <w:drawing>
                <wp:inline distT="0" distB="0" distL="0" distR="0" wp14:anchorId="28E0D8DC" wp14:editId="54EC2CFD">
                  <wp:extent cx="1390695" cy="966501"/>
                  <wp:effectExtent l="0" t="0" r="0" b="0"/>
                  <wp:docPr id="107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9D6C8BF" w14:textId="77777777">
        <w:trPr>
          <w:trHeight w:val="1184"/>
        </w:trPr>
        <w:tc>
          <w:tcPr>
            <w:tcW w:w="5689" w:type="dxa"/>
          </w:tcPr>
          <w:p w14:paraId="629798AE" w14:textId="77777777" w:rsidR="00E9458D" w:rsidRDefault="00E9458D">
            <w:pPr>
              <w:pStyle w:val="TableParagraph"/>
              <w:ind w:left="0"/>
              <w:rPr>
                <w:sz w:val="24"/>
              </w:rPr>
            </w:pPr>
          </w:p>
          <w:p w14:paraId="6CC94903" w14:textId="77777777" w:rsidR="00E9458D" w:rsidRDefault="005C6BD6">
            <w:pPr>
              <w:pStyle w:val="TableParagraph"/>
              <w:rPr>
                <w:b/>
                <w:sz w:val="24"/>
              </w:rPr>
            </w:pPr>
            <w:r>
              <w:rPr>
                <w:b/>
                <w:sz w:val="24"/>
              </w:rPr>
              <w:t>Section 5: Health and Safety</w:t>
            </w:r>
          </w:p>
        </w:tc>
        <w:tc>
          <w:tcPr>
            <w:tcW w:w="3168" w:type="dxa"/>
            <w:vMerge/>
            <w:tcBorders>
              <w:top w:val="nil"/>
            </w:tcBorders>
          </w:tcPr>
          <w:p w14:paraId="0102F752" w14:textId="77777777" w:rsidR="00E9458D" w:rsidRDefault="00E9458D">
            <w:pPr>
              <w:rPr>
                <w:sz w:val="2"/>
                <w:szCs w:val="2"/>
              </w:rPr>
            </w:pPr>
          </w:p>
        </w:tc>
      </w:tr>
      <w:tr w:rsidR="00E9458D" w14:paraId="11983869" w14:textId="77777777">
        <w:trPr>
          <w:trHeight w:val="275"/>
        </w:trPr>
        <w:tc>
          <w:tcPr>
            <w:tcW w:w="5689" w:type="dxa"/>
            <w:vMerge w:val="restart"/>
          </w:tcPr>
          <w:p w14:paraId="6FE03DEC" w14:textId="77777777" w:rsidR="00E9458D" w:rsidRDefault="00E9458D">
            <w:pPr>
              <w:pStyle w:val="TableParagraph"/>
              <w:ind w:left="0"/>
              <w:rPr>
                <w:sz w:val="24"/>
              </w:rPr>
            </w:pPr>
          </w:p>
          <w:p w14:paraId="08B479AE" w14:textId="77777777" w:rsidR="00E9458D" w:rsidRDefault="005C6BD6">
            <w:pPr>
              <w:pStyle w:val="TableParagraph"/>
              <w:rPr>
                <w:b/>
                <w:sz w:val="24"/>
              </w:rPr>
            </w:pPr>
            <w:r>
              <w:rPr>
                <w:b/>
                <w:sz w:val="24"/>
              </w:rPr>
              <w:t>Policy Title: Tuberculosis Control</w:t>
            </w:r>
          </w:p>
        </w:tc>
        <w:tc>
          <w:tcPr>
            <w:tcW w:w="3168" w:type="dxa"/>
          </w:tcPr>
          <w:p w14:paraId="0EACADE7" w14:textId="77777777" w:rsidR="00E9458D" w:rsidRDefault="005C6BD6">
            <w:pPr>
              <w:pStyle w:val="TableParagraph"/>
              <w:spacing w:line="256" w:lineRule="exact"/>
              <w:rPr>
                <w:b/>
                <w:sz w:val="24"/>
              </w:rPr>
            </w:pPr>
            <w:r>
              <w:rPr>
                <w:b/>
                <w:sz w:val="24"/>
              </w:rPr>
              <w:t>Policy Number: 5.50.10</w:t>
            </w:r>
          </w:p>
        </w:tc>
      </w:tr>
      <w:tr w:rsidR="00E9458D" w14:paraId="25428D7E" w14:textId="77777777">
        <w:trPr>
          <w:trHeight w:val="275"/>
        </w:trPr>
        <w:tc>
          <w:tcPr>
            <w:tcW w:w="5689" w:type="dxa"/>
            <w:vMerge/>
            <w:tcBorders>
              <w:top w:val="nil"/>
            </w:tcBorders>
          </w:tcPr>
          <w:p w14:paraId="17B8BE2F" w14:textId="77777777" w:rsidR="00E9458D" w:rsidRDefault="00E9458D">
            <w:pPr>
              <w:rPr>
                <w:sz w:val="2"/>
                <w:szCs w:val="2"/>
              </w:rPr>
            </w:pPr>
          </w:p>
        </w:tc>
        <w:tc>
          <w:tcPr>
            <w:tcW w:w="3168" w:type="dxa"/>
          </w:tcPr>
          <w:p w14:paraId="2564C0BB" w14:textId="77777777" w:rsidR="00E9458D" w:rsidRDefault="005C6BD6">
            <w:pPr>
              <w:pStyle w:val="TableParagraph"/>
              <w:spacing w:line="255" w:lineRule="exact"/>
              <w:rPr>
                <w:b/>
                <w:sz w:val="24"/>
              </w:rPr>
            </w:pPr>
            <w:r>
              <w:rPr>
                <w:b/>
                <w:sz w:val="24"/>
              </w:rPr>
              <w:t>Effective Date:</w:t>
            </w:r>
          </w:p>
        </w:tc>
      </w:tr>
      <w:tr w:rsidR="00E9458D" w14:paraId="70C298FD" w14:textId="77777777">
        <w:trPr>
          <w:trHeight w:val="276"/>
        </w:trPr>
        <w:tc>
          <w:tcPr>
            <w:tcW w:w="5689" w:type="dxa"/>
            <w:vMerge/>
            <w:tcBorders>
              <w:top w:val="nil"/>
            </w:tcBorders>
          </w:tcPr>
          <w:p w14:paraId="053AE029" w14:textId="77777777" w:rsidR="00E9458D" w:rsidRDefault="00E9458D">
            <w:pPr>
              <w:rPr>
                <w:sz w:val="2"/>
                <w:szCs w:val="2"/>
              </w:rPr>
            </w:pPr>
          </w:p>
        </w:tc>
        <w:tc>
          <w:tcPr>
            <w:tcW w:w="3168" w:type="dxa"/>
          </w:tcPr>
          <w:p w14:paraId="3EB64003" w14:textId="77777777" w:rsidR="00E9458D" w:rsidRDefault="005C6BD6">
            <w:pPr>
              <w:pStyle w:val="TableParagraph"/>
              <w:spacing w:before="1" w:line="255" w:lineRule="exact"/>
              <w:rPr>
                <w:b/>
                <w:sz w:val="24"/>
              </w:rPr>
            </w:pPr>
            <w:r>
              <w:rPr>
                <w:b/>
                <w:sz w:val="24"/>
              </w:rPr>
              <w:t>Revision Date:</w:t>
            </w:r>
          </w:p>
        </w:tc>
      </w:tr>
      <w:tr w:rsidR="00E9458D" w14:paraId="6B3F3CD6" w14:textId="77777777">
        <w:trPr>
          <w:trHeight w:val="275"/>
        </w:trPr>
        <w:tc>
          <w:tcPr>
            <w:tcW w:w="5689" w:type="dxa"/>
            <w:vMerge/>
            <w:tcBorders>
              <w:top w:val="nil"/>
            </w:tcBorders>
          </w:tcPr>
          <w:p w14:paraId="7474234F" w14:textId="77777777" w:rsidR="00E9458D" w:rsidRDefault="00E9458D">
            <w:pPr>
              <w:rPr>
                <w:sz w:val="2"/>
                <w:szCs w:val="2"/>
              </w:rPr>
            </w:pPr>
          </w:p>
        </w:tc>
        <w:tc>
          <w:tcPr>
            <w:tcW w:w="3168" w:type="dxa"/>
          </w:tcPr>
          <w:p w14:paraId="267B8237" w14:textId="77777777" w:rsidR="00E9458D" w:rsidRDefault="005C6BD6">
            <w:pPr>
              <w:pStyle w:val="TableParagraph"/>
              <w:spacing w:line="255" w:lineRule="exact"/>
              <w:rPr>
                <w:b/>
                <w:sz w:val="24"/>
              </w:rPr>
            </w:pPr>
            <w:r>
              <w:rPr>
                <w:b/>
                <w:sz w:val="24"/>
              </w:rPr>
              <w:t>Approved By:</w:t>
            </w:r>
          </w:p>
        </w:tc>
      </w:tr>
      <w:tr w:rsidR="00E9458D" w14:paraId="12F9EBBF" w14:textId="77777777">
        <w:trPr>
          <w:trHeight w:val="276"/>
        </w:trPr>
        <w:tc>
          <w:tcPr>
            <w:tcW w:w="5689" w:type="dxa"/>
            <w:vMerge/>
            <w:tcBorders>
              <w:top w:val="nil"/>
            </w:tcBorders>
          </w:tcPr>
          <w:p w14:paraId="740DDB2B" w14:textId="77777777" w:rsidR="00E9458D" w:rsidRDefault="00E9458D">
            <w:pPr>
              <w:rPr>
                <w:sz w:val="2"/>
                <w:szCs w:val="2"/>
              </w:rPr>
            </w:pPr>
          </w:p>
        </w:tc>
        <w:tc>
          <w:tcPr>
            <w:tcW w:w="3168" w:type="dxa"/>
          </w:tcPr>
          <w:p w14:paraId="529E0385" w14:textId="77777777" w:rsidR="00E9458D" w:rsidRDefault="005C6BD6">
            <w:pPr>
              <w:pStyle w:val="TableParagraph"/>
              <w:spacing w:line="257" w:lineRule="exact"/>
              <w:rPr>
                <w:b/>
                <w:sz w:val="24"/>
              </w:rPr>
            </w:pPr>
            <w:r>
              <w:rPr>
                <w:b/>
                <w:sz w:val="24"/>
              </w:rPr>
              <w:t>Page Number: Page 1 of 10</w:t>
            </w:r>
          </w:p>
        </w:tc>
      </w:tr>
    </w:tbl>
    <w:p w14:paraId="18D5BD7B" w14:textId="77777777" w:rsidR="00E9458D" w:rsidRDefault="00E9458D">
      <w:pPr>
        <w:pStyle w:val="BodyText"/>
        <w:spacing w:before="5"/>
        <w:ind w:left="0" w:firstLine="0"/>
        <w:rPr>
          <w:sz w:val="16"/>
        </w:rPr>
      </w:pPr>
    </w:p>
    <w:p w14:paraId="5AD2C8E9" w14:textId="77777777" w:rsidR="00E9458D" w:rsidRDefault="005C6BD6">
      <w:pPr>
        <w:pStyle w:val="Heading2"/>
        <w:spacing w:before="93"/>
        <w:rPr>
          <w:rFonts w:ascii="Arial"/>
        </w:rPr>
      </w:pPr>
      <w:r>
        <w:rPr>
          <w:rFonts w:ascii="Arial"/>
        </w:rPr>
        <w:t>Tuberculosis Control</w:t>
      </w:r>
    </w:p>
    <w:p w14:paraId="63727972" w14:textId="77777777" w:rsidR="00E9458D" w:rsidRDefault="005C6BD6">
      <w:pPr>
        <w:spacing w:before="136"/>
        <w:ind w:left="1800"/>
        <w:rPr>
          <w:b/>
          <w:sz w:val="24"/>
        </w:rPr>
      </w:pPr>
      <w:r>
        <w:rPr>
          <w:b/>
          <w:sz w:val="24"/>
        </w:rPr>
        <w:t>PURPOSE</w:t>
      </w:r>
    </w:p>
    <w:p w14:paraId="39A9EC59" w14:textId="77777777" w:rsidR="00E9458D" w:rsidRDefault="005C6BD6">
      <w:pPr>
        <w:pStyle w:val="BodyText"/>
        <w:ind w:left="1800" w:right="1701" w:firstLine="0"/>
      </w:pPr>
      <w:r>
        <w:t>To prevent the transmission of Tuberculosis (TB) from infected persons to Health Care Workers, clients/families and members of the community by:</w:t>
      </w:r>
    </w:p>
    <w:p w14:paraId="46DCD551" w14:textId="77777777" w:rsidR="00E9458D" w:rsidRDefault="005C6BD6">
      <w:pPr>
        <w:pStyle w:val="ListParagraph"/>
        <w:numPr>
          <w:ilvl w:val="0"/>
          <w:numId w:val="196"/>
        </w:numPr>
        <w:tabs>
          <w:tab w:val="left" w:pos="2315"/>
          <w:tab w:val="left" w:pos="2316"/>
        </w:tabs>
        <w:spacing w:before="1"/>
        <w:ind w:right="1700" w:hanging="448"/>
        <w:rPr>
          <w:sz w:val="24"/>
        </w:rPr>
      </w:pPr>
      <w:r>
        <w:tab/>
      </w:r>
      <w:r>
        <w:rPr>
          <w:sz w:val="24"/>
        </w:rPr>
        <w:t>identifying Home Care Workers, who have TB Disease to prevent its transmission to clients/families/friends and other members of the</w:t>
      </w:r>
      <w:r>
        <w:rPr>
          <w:spacing w:val="-2"/>
          <w:sz w:val="24"/>
        </w:rPr>
        <w:t xml:space="preserve"> </w:t>
      </w:r>
      <w:r>
        <w:rPr>
          <w:sz w:val="24"/>
        </w:rPr>
        <w:t>community;</w:t>
      </w:r>
    </w:p>
    <w:p w14:paraId="20F06D1A" w14:textId="77777777" w:rsidR="00E9458D" w:rsidRDefault="005C6BD6">
      <w:pPr>
        <w:pStyle w:val="ListParagraph"/>
        <w:numPr>
          <w:ilvl w:val="0"/>
          <w:numId w:val="196"/>
        </w:numPr>
        <w:tabs>
          <w:tab w:val="left" w:pos="2247"/>
          <w:tab w:val="left" w:pos="2248"/>
        </w:tabs>
        <w:ind w:right="1700" w:hanging="448"/>
        <w:rPr>
          <w:sz w:val="24"/>
        </w:rPr>
      </w:pPr>
      <w:r>
        <w:rPr>
          <w:sz w:val="24"/>
        </w:rPr>
        <w:t>identifying Home Care Workers, who have TB Infection to prevent its progression to TB</w:t>
      </w:r>
      <w:r>
        <w:rPr>
          <w:spacing w:val="-1"/>
          <w:sz w:val="24"/>
        </w:rPr>
        <w:t xml:space="preserve"> </w:t>
      </w:r>
      <w:r>
        <w:rPr>
          <w:sz w:val="24"/>
        </w:rPr>
        <w:t>Disease;</w:t>
      </w:r>
    </w:p>
    <w:p w14:paraId="42964EC5" w14:textId="77777777" w:rsidR="00E9458D" w:rsidRDefault="005C6BD6">
      <w:pPr>
        <w:pStyle w:val="ListParagraph"/>
        <w:numPr>
          <w:ilvl w:val="0"/>
          <w:numId w:val="196"/>
        </w:numPr>
        <w:tabs>
          <w:tab w:val="left" w:pos="2247"/>
          <w:tab w:val="left" w:pos="2248"/>
        </w:tabs>
        <w:ind w:right="1702" w:hanging="448"/>
        <w:rPr>
          <w:sz w:val="24"/>
        </w:rPr>
      </w:pPr>
      <w:r>
        <w:rPr>
          <w:sz w:val="24"/>
        </w:rPr>
        <w:t>evaluating the effectiveness of TB exposure control measures to determine if corrective actions are required;</w:t>
      </w:r>
      <w:r>
        <w:rPr>
          <w:spacing w:val="-3"/>
          <w:sz w:val="24"/>
        </w:rPr>
        <w:t xml:space="preserve"> </w:t>
      </w:r>
      <w:r>
        <w:rPr>
          <w:sz w:val="24"/>
        </w:rPr>
        <w:t>and,</w:t>
      </w:r>
    </w:p>
    <w:p w14:paraId="1B58AA9E" w14:textId="77777777" w:rsidR="00E9458D" w:rsidRDefault="005C6BD6">
      <w:pPr>
        <w:pStyle w:val="ListParagraph"/>
        <w:numPr>
          <w:ilvl w:val="0"/>
          <w:numId w:val="196"/>
        </w:numPr>
        <w:tabs>
          <w:tab w:val="left" w:pos="2247"/>
          <w:tab w:val="left" w:pos="2248"/>
        </w:tabs>
        <w:ind w:hanging="448"/>
        <w:rPr>
          <w:sz w:val="24"/>
        </w:rPr>
      </w:pPr>
      <w:r>
        <w:rPr>
          <w:sz w:val="24"/>
        </w:rPr>
        <w:t>complying with federal, state, and local regulations and</w:t>
      </w:r>
      <w:r>
        <w:rPr>
          <w:spacing w:val="-4"/>
          <w:sz w:val="24"/>
        </w:rPr>
        <w:t xml:space="preserve"> </w:t>
      </w:r>
      <w:r>
        <w:rPr>
          <w:sz w:val="24"/>
        </w:rPr>
        <w:t>guidelines</w:t>
      </w:r>
    </w:p>
    <w:p w14:paraId="33963B14" w14:textId="77777777" w:rsidR="00E9458D" w:rsidRDefault="00E9458D">
      <w:pPr>
        <w:pStyle w:val="BodyText"/>
        <w:ind w:left="0" w:firstLine="0"/>
      </w:pPr>
    </w:p>
    <w:p w14:paraId="25653347" w14:textId="77777777" w:rsidR="00E9458D" w:rsidRDefault="005C6BD6">
      <w:pPr>
        <w:pStyle w:val="Heading2"/>
      </w:pPr>
      <w:r>
        <w:t>DEFINITIONS</w:t>
      </w:r>
    </w:p>
    <w:p w14:paraId="366CE96F" w14:textId="77777777" w:rsidR="00E9458D" w:rsidRDefault="005C6BD6">
      <w:pPr>
        <w:pStyle w:val="ListParagraph"/>
        <w:numPr>
          <w:ilvl w:val="0"/>
          <w:numId w:val="195"/>
        </w:numPr>
        <w:tabs>
          <w:tab w:val="left" w:pos="2161"/>
        </w:tabs>
        <w:jc w:val="both"/>
        <w:rPr>
          <w:b/>
          <w:sz w:val="24"/>
        </w:rPr>
      </w:pPr>
      <w:r>
        <w:rPr>
          <w:b/>
          <w:sz w:val="24"/>
        </w:rPr>
        <w:t>Tuberculosis</w:t>
      </w:r>
      <w:r>
        <w:rPr>
          <w:b/>
          <w:spacing w:val="-1"/>
          <w:sz w:val="24"/>
        </w:rPr>
        <w:t xml:space="preserve"> </w:t>
      </w:r>
      <w:r>
        <w:rPr>
          <w:b/>
          <w:sz w:val="24"/>
        </w:rPr>
        <w:t>(TB)</w:t>
      </w:r>
    </w:p>
    <w:p w14:paraId="0B441B79" w14:textId="77777777" w:rsidR="00E9458D" w:rsidRDefault="005C6BD6">
      <w:pPr>
        <w:pStyle w:val="BodyText"/>
        <w:ind w:left="2157" w:right="1701" w:firstLine="0"/>
        <w:jc w:val="both"/>
      </w:pPr>
      <w:r>
        <w:t>Tuberculosis is a potentially fatal bacterial infection caused by a germ, which attacks the lungs, although it can damage other parts of the body as well. TB of the lungs is spread by coughing sneezing and/or talking. Its symptoms may include a bad cough that lasts 3 weeks or longer, coughing up blood or mucus, fever and chills, night sweats, weakness, fatigue and weight loss.</w:t>
      </w:r>
    </w:p>
    <w:p w14:paraId="4EDEA3C2" w14:textId="77777777" w:rsidR="00E9458D" w:rsidRDefault="005C6BD6">
      <w:pPr>
        <w:pStyle w:val="Heading2"/>
        <w:numPr>
          <w:ilvl w:val="0"/>
          <w:numId w:val="195"/>
        </w:numPr>
        <w:tabs>
          <w:tab w:val="left" w:pos="2161"/>
        </w:tabs>
        <w:jc w:val="both"/>
      </w:pPr>
      <w:r>
        <w:t>Tuberculin</w:t>
      </w:r>
      <w:r>
        <w:rPr>
          <w:spacing w:val="-1"/>
        </w:rPr>
        <w:t xml:space="preserve"> </w:t>
      </w:r>
      <w:r>
        <w:t>Tests</w:t>
      </w:r>
    </w:p>
    <w:p w14:paraId="4E3D2929" w14:textId="77777777" w:rsidR="00E9458D" w:rsidRDefault="005C6BD6">
      <w:pPr>
        <w:pStyle w:val="ListParagraph"/>
        <w:numPr>
          <w:ilvl w:val="1"/>
          <w:numId w:val="195"/>
        </w:numPr>
        <w:tabs>
          <w:tab w:val="left" w:pos="2521"/>
        </w:tabs>
        <w:ind w:hanging="361"/>
        <w:jc w:val="both"/>
        <w:rPr>
          <w:sz w:val="24"/>
        </w:rPr>
      </w:pPr>
      <w:r>
        <w:rPr>
          <w:sz w:val="24"/>
        </w:rPr>
        <w:t>Tuberculin Skin</w:t>
      </w:r>
      <w:r>
        <w:rPr>
          <w:spacing w:val="-2"/>
          <w:sz w:val="24"/>
        </w:rPr>
        <w:t xml:space="preserve"> </w:t>
      </w:r>
      <w:r>
        <w:rPr>
          <w:sz w:val="24"/>
        </w:rPr>
        <w:t>Test.</w:t>
      </w:r>
    </w:p>
    <w:p w14:paraId="1B60E203" w14:textId="77777777" w:rsidR="00E9458D" w:rsidRDefault="005C6BD6">
      <w:pPr>
        <w:pStyle w:val="BodyText"/>
        <w:ind w:right="1701" w:firstLine="0"/>
        <w:jc w:val="both"/>
      </w:pPr>
      <w:r>
        <w:t>The most commonly used TB test is the Mantoux skin test. PPD tuberculin is injected just below the skin inside the forearm. Within 48 to 72 hours, a Health Care Professional checks the injection site. If a TB infection is present, a hard, raised, red bump may be seen.</w:t>
      </w:r>
    </w:p>
    <w:p w14:paraId="6ECB57F1" w14:textId="77777777" w:rsidR="00E9458D" w:rsidRDefault="005C6BD6">
      <w:pPr>
        <w:pStyle w:val="Heading2"/>
        <w:numPr>
          <w:ilvl w:val="1"/>
          <w:numId w:val="195"/>
        </w:numPr>
        <w:tabs>
          <w:tab w:val="left" w:pos="2521"/>
        </w:tabs>
        <w:ind w:hanging="361"/>
        <w:jc w:val="both"/>
      </w:pPr>
      <w:r>
        <w:t>Blood Tests</w:t>
      </w:r>
    </w:p>
    <w:p w14:paraId="09F9A400" w14:textId="77777777" w:rsidR="00E9458D" w:rsidRDefault="005C6BD6">
      <w:pPr>
        <w:pStyle w:val="BodyText"/>
        <w:ind w:right="1699" w:firstLine="0"/>
        <w:jc w:val="both"/>
      </w:pPr>
      <w:r>
        <w:t>Blood tests may be used to confirm or rule out inactive or active Tuberculosis. These tests are often used in situations in which there is a high risk of TB infection, but the skin test shows a negative response.</w:t>
      </w:r>
    </w:p>
    <w:p w14:paraId="491559C2" w14:textId="77777777" w:rsidR="00E9458D" w:rsidRDefault="005C6BD6">
      <w:pPr>
        <w:pStyle w:val="Heading2"/>
        <w:numPr>
          <w:ilvl w:val="1"/>
          <w:numId w:val="195"/>
        </w:numPr>
        <w:tabs>
          <w:tab w:val="left" w:pos="2521"/>
        </w:tabs>
        <w:spacing w:before="1"/>
        <w:ind w:hanging="361"/>
        <w:jc w:val="both"/>
      </w:pPr>
      <w:r>
        <w:t>Chest</w:t>
      </w:r>
      <w:r>
        <w:rPr>
          <w:spacing w:val="-1"/>
        </w:rPr>
        <w:t xml:space="preserve"> </w:t>
      </w:r>
      <w:r>
        <w:t>X-ray</w:t>
      </w:r>
    </w:p>
    <w:p w14:paraId="53214570" w14:textId="77777777" w:rsidR="00E9458D" w:rsidRDefault="005C6BD6">
      <w:pPr>
        <w:pStyle w:val="BodyText"/>
        <w:ind w:right="1777" w:firstLine="0"/>
        <w:jc w:val="both"/>
      </w:pPr>
      <w:r>
        <w:t>X-rays are usually ordered if a skin test is positive. X-rays may show white spots in the lungs, where the immune system walled off TB bacteria, or they may show changes in the lung, caused by active Tuberculosis.</w:t>
      </w:r>
    </w:p>
    <w:p w14:paraId="3E71AAFC" w14:textId="77777777" w:rsidR="00E9458D" w:rsidRDefault="005C6BD6">
      <w:pPr>
        <w:pStyle w:val="Heading2"/>
        <w:numPr>
          <w:ilvl w:val="1"/>
          <w:numId w:val="195"/>
        </w:numPr>
        <w:tabs>
          <w:tab w:val="left" w:pos="2521"/>
        </w:tabs>
        <w:ind w:hanging="361"/>
        <w:jc w:val="both"/>
      </w:pPr>
      <w:r>
        <w:t>Sputum Tests</w:t>
      </w:r>
    </w:p>
    <w:p w14:paraId="29B96276" w14:textId="77777777" w:rsidR="00E9458D" w:rsidRDefault="005C6BD6">
      <w:pPr>
        <w:pStyle w:val="BodyText"/>
        <w:ind w:firstLine="0"/>
        <w:jc w:val="both"/>
      </w:pPr>
      <w:r>
        <w:t>If x-rays reveal signs of TB, mucous samples may then be evaluated for TB</w:t>
      </w:r>
    </w:p>
    <w:p w14:paraId="48030556" w14:textId="77777777" w:rsidR="00E9458D" w:rsidRDefault="00E9458D">
      <w:pPr>
        <w:jc w:val="both"/>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0B0AED3" w14:textId="77777777">
        <w:trPr>
          <w:trHeight w:val="612"/>
        </w:trPr>
        <w:tc>
          <w:tcPr>
            <w:tcW w:w="5689" w:type="dxa"/>
          </w:tcPr>
          <w:p w14:paraId="36F07E1F"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432348D9" w14:textId="77777777" w:rsidR="00E9458D" w:rsidRDefault="00E9458D">
            <w:pPr>
              <w:pStyle w:val="TableParagraph"/>
              <w:ind w:left="0"/>
              <w:rPr>
                <w:sz w:val="24"/>
              </w:rPr>
            </w:pPr>
          </w:p>
          <w:p w14:paraId="3BAE81A7" w14:textId="77777777" w:rsidR="00E9458D" w:rsidRDefault="005C6BD6">
            <w:pPr>
              <w:pStyle w:val="TableParagraph"/>
              <w:ind w:left="487"/>
              <w:rPr>
                <w:sz w:val="20"/>
              </w:rPr>
            </w:pPr>
            <w:r>
              <w:rPr>
                <w:noProof/>
                <w:sz w:val="20"/>
              </w:rPr>
              <w:drawing>
                <wp:inline distT="0" distB="0" distL="0" distR="0" wp14:anchorId="0386C12D" wp14:editId="63AD97F6">
                  <wp:extent cx="1390695" cy="966501"/>
                  <wp:effectExtent l="0" t="0" r="0" b="0"/>
                  <wp:docPr id="108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AF96F83" w14:textId="77777777">
        <w:trPr>
          <w:trHeight w:val="1184"/>
        </w:trPr>
        <w:tc>
          <w:tcPr>
            <w:tcW w:w="5689" w:type="dxa"/>
          </w:tcPr>
          <w:p w14:paraId="052F8F40" w14:textId="77777777" w:rsidR="00E9458D" w:rsidRDefault="00E9458D">
            <w:pPr>
              <w:pStyle w:val="TableParagraph"/>
              <w:ind w:left="0"/>
              <w:rPr>
                <w:sz w:val="24"/>
              </w:rPr>
            </w:pPr>
          </w:p>
          <w:p w14:paraId="0C973F61" w14:textId="77777777" w:rsidR="00E9458D" w:rsidRDefault="005C6BD6">
            <w:pPr>
              <w:pStyle w:val="TableParagraph"/>
              <w:rPr>
                <w:b/>
                <w:sz w:val="24"/>
              </w:rPr>
            </w:pPr>
            <w:r>
              <w:rPr>
                <w:b/>
                <w:sz w:val="24"/>
              </w:rPr>
              <w:t>Section 5: Health and Safety</w:t>
            </w:r>
          </w:p>
        </w:tc>
        <w:tc>
          <w:tcPr>
            <w:tcW w:w="3168" w:type="dxa"/>
            <w:vMerge/>
            <w:tcBorders>
              <w:top w:val="nil"/>
            </w:tcBorders>
          </w:tcPr>
          <w:p w14:paraId="21671766" w14:textId="77777777" w:rsidR="00E9458D" w:rsidRDefault="00E9458D">
            <w:pPr>
              <w:rPr>
                <w:sz w:val="2"/>
                <w:szCs w:val="2"/>
              </w:rPr>
            </w:pPr>
          </w:p>
        </w:tc>
      </w:tr>
      <w:tr w:rsidR="00E9458D" w14:paraId="2629B2CF" w14:textId="77777777">
        <w:trPr>
          <w:trHeight w:val="275"/>
        </w:trPr>
        <w:tc>
          <w:tcPr>
            <w:tcW w:w="5689" w:type="dxa"/>
            <w:vMerge w:val="restart"/>
          </w:tcPr>
          <w:p w14:paraId="1E37A4B2" w14:textId="77777777" w:rsidR="00E9458D" w:rsidRDefault="00E9458D">
            <w:pPr>
              <w:pStyle w:val="TableParagraph"/>
              <w:ind w:left="0"/>
              <w:rPr>
                <w:sz w:val="24"/>
              </w:rPr>
            </w:pPr>
          </w:p>
          <w:p w14:paraId="57B60BAB" w14:textId="77777777" w:rsidR="00E9458D" w:rsidRDefault="005C6BD6">
            <w:pPr>
              <w:pStyle w:val="TableParagraph"/>
              <w:rPr>
                <w:b/>
                <w:sz w:val="24"/>
              </w:rPr>
            </w:pPr>
            <w:r>
              <w:rPr>
                <w:b/>
                <w:sz w:val="24"/>
              </w:rPr>
              <w:t>Policy Title: Tuberculosis Control</w:t>
            </w:r>
          </w:p>
        </w:tc>
        <w:tc>
          <w:tcPr>
            <w:tcW w:w="3168" w:type="dxa"/>
          </w:tcPr>
          <w:p w14:paraId="7DEA7223" w14:textId="77777777" w:rsidR="00E9458D" w:rsidRDefault="005C6BD6">
            <w:pPr>
              <w:pStyle w:val="TableParagraph"/>
              <w:spacing w:line="256" w:lineRule="exact"/>
              <w:rPr>
                <w:b/>
                <w:sz w:val="24"/>
              </w:rPr>
            </w:pPr>
            <w:r>
              <w:rPr>
                <w:b/>
                <w:sz w:val="24"/>
              </w:rPr>
              <w:t>Policy Number: 5.50.10</w:t>
            </w:r>
          </w:p>
        </w:tc>
      </w:tr>
      <w:tr w:rsidR="00E9458D" w14:paraId="0045E4DA" w14:textId="77777777">
        <w:trPr>
          <w:trHeight w:val="275"/>
        </w:trPr>
        <w:tc>
          <w:tcPr>
            <w:tcW w:w="5689" w:type="dxa"/>
            <w:vMerge/>
            <w:tcBorders>
              <w:top w:val="nil"/>
            </w:tcBorders>
          </w:tcPr>
          <w:p w14:paraId="28BD800C" w14:textId="77777777" w:rsidR="00E9458D" w:rsidRDefault="00E9458D">
            <w:pPr>
              <w:rPr>
                <w:sz w:val="2"/>
                <w:szCs w:val="2"/>
              </w:rPr>
            </w:pPr>
          </w:p>
        </w:tc>
        <w:tc>
          <w:tcPr>
            <w:tcW w:w="3168" w:type="dxa"/>
          </w:tcPr>
          <w:p w14:paraId="08E625D4" w14:textId="77777777" w:rsidR="00E9458D" w:rsidRDefault="005C6BD6">
            <w:pPr>
              <w:pStyle w:val="TableParagraph"/>
              <w:spacing w:line="255" w:lineRule="exact"/>
              <w:rPr>
                <w:b/>
                <w:sz w:val="24"/>
              </w:rPr>
            </w:pPr>
            <w:r>
              <w:rPr>
                <w:b/>
                <w:sz w:val="24"/>
              </w:rPr>
              <w:t>Effective Date:</w:t>
            </w:r>
          </w:p>
        </w:tc>
      </w:tr>
      <w:tr w:rsidR="00E9458D" w14:paraId="0453DCDC" w14:textId="77777777">
        <w:trPr>
          <w:trHeight w:val="276"/>
        </w:trPr>
        <w:tc>
          <w:tcPr>
            <w:tcW w:w="5689" w:type="dxa"/>
            <w:vMerge/>
            <w:tcBorders>
              <w:top w:val="nil"/>
            </w:tcBorders>
          </w:tcPr>
          <w:p w14:paraId="14692077" w14:textId="77777777" w:rsidR="00E9458D" w:rsidRDefault="00E9458D">
            <w:pPr>
              <w:rPr>
                <w:sz w:val="2"/>
                <w:szCs w:val="2"/>
              </w:rPr>
            </w:pPr>
          </w:p>
        </w:tc>
        <w:tc>
          <w:tcPr>
            <w:tcW w:w="3168" w:type="dxa"/>
          </w:tcPr>
          <w:p w14:paraId="200F4196" w14:textId="77777777" w:rsidR="00E9458D" w:rsidRDefault="005C6BD6">
            <w:pPr>
              <w:pStyle w:val="TableParagraph"/>
              <w:spacing w:before="1" w:line="255" w:lineRule="exact"/>
              <w:rPr>
                <w:b/>
                <w:sz w:val="24"/>
              </w:rPr>
            </w:pPr>
            <w:r>
              <w:rPr>
                <w:b/>
                <w:sz w:val="24"/>
              </w:rPr>
              <w:t>Revision Date:</w:t>
            </w:r>
          </w:p>
        </w:tc>
      </w:tr>
      <w:tr w:rsidR="00E9458D" w14:paraId="5BC75953" w14:textId="77777777">
        <w:trPr>
          <w:trHeight w:val="275"/>
        </w:trPr>
        <w:tc>
          <w:tcPr>
            <w:tcW w:w="5689" w:type="dxa"/>
            <w:vMerge/>
            <w:tcBorders>
              <w:top w:val="nil"/>
            </w:tcBorders>
          </w:tcPr>
          <w:p w14:paraId="204CA6E9" w14:textId="77777777" w:rsidR="00E9458D" w:rsidRDefault="00E9458D">
            <w:pPr>
              <w:rPr>
                <w:sz w:val="2"/>
                <w:szCs w:val="2"/>
              </w:rPr>
            </w:pPr>
          </w:p>
        </w:tc>
        <w:tc>
          <w:tcPr>
            <w:tcW w:w="3168" w:type="dxa"/>
          </w:tcPr>
          <w:p w14:paraId="37ABFAF5" w14:textId="77777777" w:rsidR="00E9458D" w:rsidRDefault="005C6BD6">
            <w:pPr>
              <w:pStyle w:val="TableParagraph"/>
              <w:spacing w:line="255" w:lineRule="exact"/>
              <w:rPr>
                <w:b/>
                <w:sz w:val="24"/>
              </w:rPr>
            </w:pPr>
            <w:r>
              <w:rPr>
                <w:b/>
                <w:sz w:val="24"/>
              </w:rPr>
              <w:t>Approved By:</w:t>
            </w:r>
          </w:p>
        </w:tc>
      </w:tr>
      <w:tr w:rsidR="00E9458D" w14:paraId="5B772011" w14:textId="77777777">
        <w:trPr>
          <w:trHeight w:val="276"/>
        </w:trPr>
        <w:tc>
          <w:tcPr>
            <w:tcW w:w="5689" w:type="dxa"/>
            <w:vMerge/>
            <w:tcBorders>
              <w:top w:val="nil"/>
            </w:tcBorders>
          </w:tcPr>
          <w:p w14:paraId="09BABA92" w14:textId="77777777" w:rsidR="00E9458D" w:rsidRDefault="00E9458D">
            <w:pPr>
              <w:rPr>
                <w:sz w:val="2"/>
                <w:szCs w:val="2"/>
              </w:rPr>
            </w:pPr>
          </w:p>
        </w:tc>
        <w:tc>
          <w:tcPr>
            <w:tcW w:w="3168" w:type="dxa"/>
          </w:tcPr>
          <w:p w14:paraId="5B94185A" w14:textId="77777777" w:rsidR="00E9458D" w:rsidRDefault="005C6BD6">
            <w:pPr>
              <w:pStyle w:val="TableParagraph"/>
              <w:spacing w:line="257" w:lineRule="exact"/>
              <w:rPr>
                <w:b/>
                <w:sz w:val="24"/>
              </w:rPr>
            </w:pPr>
            <w:r>
              <w:rPr>
                <w:b/>
                <w:sz w:val="24"/>
              </w:rPr>
              <w:t>Page Number: Page 2 of 10</w:t>
            </w:r>
          </w:p>
        </w:tc>
      </w:tr>
    </w:tbl>
    <w:p w14:paraId="0416112F" w14:textId="77777777" w:rsidR="00E9458D" w:rsidRDefault="00E9458D">
      <w:pPr>
        <w:pStyle w:val="BodyText"/>
        <w:spacing w:before="8"/>
        <w:ind w:left="0" w:firstLine="0"/>
        <w:rPr>
          <w:sz w:val="16"/>
        </w:rPr>
      </w:pPr>
    </w:p>
    <w:p w14:paraId="5D9DE5DB" w14:textId="77777777" w:rsidR="00E9458D" w:rsidRDefault="005C6BD6">
      <w:pPr>
        <w:pStyle w:val="BodyText"/>
        <w:spacing w:before="90"/>
        <w:ind w:right="1973" w:firstLine="0"/>
        <w:jc w:val="both"/>
      </w:pPr>
      <w:r>
        <w:t>bacteria. Various medications can then be tested on those bacteria to determine which drug(s) will be effective in destroying the bacteria.</w:t>
      </w:r>
    </w:p>
    <w:p w14:paraId="0D87DBBA" w14:textId="77777777" w:rsidR="00E9458D" w:rsidRDefault="005C6BD6">
      <w:pPr>
        <w:pStyle w:val="Heading2"/>
        <w:numPr>
          <w:ilvl w:val="0"/>
          <w:numId w:val="195"/>
        </w:numPr>
        <w:tabs>
          <w:tab w:val="left" w:pos="2251"/>
        </w:tabs>
        <w:spacing w:line="275" w:lineRule="exact"/>
        <w:ind w:left="2250" w:hanging="451"/>
        <w:jc w:val="both"/>
      </w:pPr>
      <w:r>
        <w:t>BCG Vaccination</w:t>
      </w:r>
    </w:p>
    <w:p w14:paraId="300527E4" w14:textId="77777777" w:rsidR="00E9458D" w:rsidRDefault="005C6BD6">
      <w:pPr>
        <w:pStyle w:val="BodyText"/>
        <w:ind w:left="2226" w:right="1698" w:firstLine="0"/>
        <w:jc w:val="both"/>
      </w:pPr>
      <w:proofErr w:type="spellStart"/>
      <w:r>
        <w:t>Bacille</w:t>
      </w:r>
      <w:proofErr w:type="spellEnd"/>
      <w:r>
        <w:t xml:space="preserve"> Calmette-Guerin (BCG) is a live, bacterial vaccine given as a protection against Tuberculosis. It is used in many countries with a high prevalence of TB. The vaccine is not generally recommended for use in the United States due to the country’s low risk of TB infection, the vaccine’s inconsistent effectiveness, and the vaccine’s potential interference with reactions to the Tuberculin Skin Test. Many foreign-born persons have been</w:t>
      </w:r>
      <w:r>
        <w:rPr>
          <w:spacing w:val="-2"/>
        </w:rPr>
        <w:t xml:space="preserve"> </w:t>
      </w:r>
      <w:r>
        <w:t>BCG-vaccinated.</w:t>
      </w:r>
    </w:p>
    <w:p w14:paraId="50D82DF1" w14:textId="77777777" w:rsidR="00E9458D" w:rsidRDefault="005C6BD6">
      <w:pPr>
        <w:pStyle w:val="Heading2"/>
        <w:numPr>
          <w:ilvl w:val="0"/>
          <w:numId w:val="195"/>
        </w:numPr>
        <w:tabs>
          <w:tab w:val="left" w:pos="2251"/>
        </w:tabs>
        <w:ind w:left="2250" w:hanging="451"/>
        <w:jc w:val="both"/>
      </w:pPr>
      <w:r>
        <w:t>Probationary</w:t>
      </w:r>
      <w:r>
        <w:rPr>
          <w:spacing w:val="-1"/>
        </w:rPr>
        <w:t xml:space="preserve"> </w:t>
      </w:r>
      <w:r>
        <w:t>Employee</w:t>
      </w:r>
    </w:p>
    <w:p w14:paraId="106767C5" w14:textId="77777777" w:rsidR="00E9458D" w:rsidRDefault="005C6BD6">
      <w:pPr>
        <w:pStyle w:val="BodyText"/>
        <w:ind w:left="2226" w:right="1700" w:firstLine="0"/>
        <w:jc w:val="both"/>
      </w:pPr>
      <w:r>
        <w:t>A Probationary Employee is a new employee being considered for permanent status. He/she has no seniority privileges or status and may be discharged without cause, except where the discharge violates affirmative action laws.</w:t>
      </w:r>
    </w:p>
    <w:p w14:paraId="6A04B5A6" w14:textId="77777777" w:rsidR="00E9458D" w:rsidRDefault="005C6BD6">
      <w:pPr>
        <w:pStyle w:val="Heading2"/>
        <w:numPr>
          <w:ilvl w:val="0"/>
          <w:numId w:val="195"/>
        </w:numPr>
        <w:tabs>
          <w:tab w:val="left" w:pos="2251"/>
        </w:tabs>
        <w:ind w:left="2250" w:hanging="451"/>
        <w:jc w:val="both"/>
      </w:pPr>
      <w:r>
        <w:t>Regular Employee</w:t>
      </w:r>
    </w:p>
    <w:p w14:paraId="51B98D47" w14:textId="77777777" w:rsidR="00E9458D" w:rsidRDefault="005C6BD6">
      <w:pPr>
        <w:pStyle w:val="BodyText"/>
        <w:ind w:left="2226" w:right="1700" w:hanging="6"/>
        <w:jc w:val="both"/>
      </w:pPr>
      <w:r>
        <w:t>A Regular Employee is an employee that is hired by an organization/person, worked for at least 90 days and, upon, hiring, had no specific end date of employment.</w:t>
      </w:r>
    </w:p>
    <w:p w14:paraId="566DACD1" w14:textId="77777777" w:rsidR="00E9458D" w:rsidRDefault="00E9458D">
      <w:pPr>
        <w:pStyle w:val="BodyText"/>
        <w:ind w:left="0" w:firstLine="0"/>
      </w:pPr>
    </w:p>
    <w:p w14:paraId="488BA777" w14:textId="77777777" w:rsidR="00E9458D" w:rsidRDefault="005C6BD6">
      <w:pPr>
        <w:pStyle w:val="Heading2"/>
      </w:pPr>
      <w:r>
        <w:t>POLICY</w:t>
      </w:r>
    </w:p>
    <w:p w14:paraId="30A45C65" w14:textId="77777777" w:rsidR="00E9458D" w:rsidRDefault="005C6BD6">
      <w:pPr>
        <w:pStyle w:val="BodyText"/>
        <w:ind w:left="1800" w:right="1700" w:firstLine="0"/>
        <w:jc w:val="both"/>
      </w:pPr>
      <w:r>
        <w:t>Right Accord Private Duty- Home Health Care is committed to protecting the health and safety of employees/clients/families and community, in accordance with federal, state and licensing regulations by:</w:t>
      </w:r>
    </w:p>
    <w:p w14:paraId="2C795234" w14:textId="77777777" w:rsidR="00E9458D" w:rsidRDefault="005C6BD6">
      <w:pPr>
        <w:pStyle w:val="ListParagraph"/>
        <w:numPr>
          <w:ilvl w:val="0"/>
          <w:numId w:val="194"/>
        </w:numPr>
        <w:tabs>
          <w:tab w:val="left" w:pos="2161"/>
        </w:tabs>
        <w:ind w:right="1702"/>
        <w:rPr>
          <w:sz w:val="24"/>
        </w:rPr>
      </w:pPr>
      <w:r>
        <w:rPr>
          <w:sz w:val="24"/>
        </w:rPr>
        <w:t>requiring screening of its employees for the presence of active or inactive Tuberculosis, when commencing employment and at regular intervals</w:t>
      </w:r>
      <w:r>
        <w:rPr>
          <w:spacing w:val="-7"/>
          <w:sz w:val="24"/>
        </w:rPr>
        <w:t xml:space="preserve"> </w:t>
      </w:r>
      <w:r>
        <w:rPr>
          <w:sz w:val="24"/>
        </w:rPr>
        <w:t>thereafter;</w:t>
      </w:r>
    </w:p>
    <w:p w14:paraId="4553619E" w14:textId="77777777" w:rsidR="00E9458D" w:rsidRDefault="005C6BD6">
      <w:pPr>
        <w:pStyle w:val="ListParagraph"/>
        <w:numPr>
          <w:ilvl w:val="0"/>
          <w:numId w:val="194"/>
        </w:numPr>
        <w:tabs>
          <w:tab w:val="left" w:pos="2161"/>
        </w:tabs>
        <w:spacing w:before="1"/>
        <w:rPr>
          <w:sz w:val="24"/>
        </w:rPr>
      </w:pPr>
      <w:r>
        <w:rPr>
          <w:sz w:val="24"/>
        </w:rPr>
        <w:t>implementing infection control procedures to prevent/reduce the transmission of</w:t>
      </w:r>
      <w:r>
        <w:rPr>
          <w:spacing w:val="-4"/>
          <w:sz w:val="24"/>
        </w:rPr>
        <w:t xml:space="preserve"> </w:t>
      </w:r>
      <w:r>
        <w:rPr>
          <w:sz w:val="24"/>
        </w:rPr>
        <w:t>TB;</w:t>
      </w:r>
    </w:p>
    <w:p w14:paraId="2AD4C43D" w14:textId="77777777" w:rsidR="00E9458D" w:rsidRDefault="005C6BD6">
      <w:pPr>
        <w:pStyle w:val="ListParagraph"/>
        <w:numPr>
          <w:ilvl w:val="0"/>
          <w:numId w:val="194"/>
        </w:numPr>
        <w:tabs>
          <w:tab w:val="left" w:pos="2161"/>
        </w:tabs>
        <w:rPr>
          <w:sz w:val="24"/>
        </w:rPr>
      </w:pPr>
      <w:r>
        <w:rPr>
          <w:sz w:val="24"/>
        </w:rPr>
        <w:t>reporting TB cases to local or State Health Departments;</w:t>
      </w:r>
      <w:r>
        <w:rPr>
          <w:spacing w:val="-12"/>
          <w:sz w:val="24"/>
        </w:rPr>
        <w:t xml:space="preserve"> </w:t>
      </w:r>
      <w:r>
        <w:rPr>
          <w:sz w:val="24"/>
        </w:rPr>
        <w:t>and,</w:t>
      </w:r>
    </w:p>
    <w:p w14:paraId="3F7929D5" w14:textId="77777777" w:rsidR="00E9458D" w:rsidRDefault="005C6BD6">
      <w:pPr>
        <w:pStyle w:val="ListParagraph"/>
        <w:numPr>
          <w:ilvl w:val="0"/>
          <w:numId w:val="194"/>
        </w:numPr>
        <w:tabs>
          <w:tab w:val="left" w:pos="2161"/>
        </w:tabs>
        <w:rPr>
          <w:sz w:val="24"/>
        </w:rPr>
      </w:pPr>
      <w:r>
        <w:rPr>
          <w:sz w:val="24"/>
        </w:rPr>
        <w:t>providing case management for those in need of TB</w:t>
      </w:r>
      <w:r>
        <w:rPr>
          <w:spacing w:val="-6"/>
          <w:sz w:val="24"/>
        </w:rPr>
        <w:t xml:space="preserve"> </w:t>
      </w:r>
      <w:r>
        <w:rPr>
          <w:sz w:val="24"/>
        </w:rPr>
        <w:t>services.</w:t>
      </w:r>
    </w:p>
    <w:p w14:paraId="2646A9C5" w14:textId="77777777" w:rsidR="00E9458D" w:rsidRDefault="00E9458D">
      <w:pPr>
        <w:pStyle w:val="BodyText"/>
        <w:spacing w:before="11"/>
        <w:ind w:left="0" w:firstLine="0"/>
        <w:rPr>
          <w:sz w:val="23"/>
        </w:rPr>
      </w:pPr>
    </w:p>
    <w:p w14:paraId="7FEBB8CA" w14:textId="77777777" w:rsidR="00E9458D" w:rsidRDefault="005C6BD6">
      <w:pPr>
        <w:pStyle w:val="Heading2"/>
      </w:pPr>
      <w:r>
        <w:t>PROCEDURES</w:t>
      </w:r>
    </w:p>
    <w:p w14:paraId="111D0F80" w14:textId="77777777" w:rsidR="00E9458D" w:rsidRDefault="005C6BD6">
      <w:pPr>
        <w:pStyle w:val="ListParagraph"/>
        <w:numPr>
          <w:ilvl w:val="0"/>
          <w:numId w:val="193"/>
        </w:numPr>
        <w:tabs>
          <w:tab w:val="left" w:pos="2227"/>
        </w:tabs>
        <w:ind w:right="1701"/>
        <w:jc w:val="both"/>
        <w:rPr>
          <w:sz w:val="24"/>
        </w:rPr>
      </w:pPr>
      <w:r>
        <w:rPr>
          <w:sz w:val="24"/>
        </w:rPr>
        <w:t>All Agency employees shall respect and adhere to this Tuberculosis Control Policy, which is in accordance with OSHA, CDC and State Health Departments</w:t>
      </w:r>
      <w:r>
        <w:rPr>
          <w:spacing w:val="-6"/>
          <w:sz w:val="24"/>
        </w:rPr>
        <w:t xml:space="preserve"> </w:t>
      </w:r>
      <w:r>
        <w:rPr>
          <w:sz w:val="24"/>
        </w:rPr>
        <w:t>regulations.</w:t>
      </w:r>
    </w:p>
    <w:p w14:paraId="22E86D8E" w14:textId="77777777" w:rsidR="00E9458D" w:rsidRDefault="005C6BD6">
      <w:pPr>
        <w:pStyle w:val="ListParagraph"/>
        <w:numPr>
          <w:ilvl w:val="0"/>
          <w:numId w:val="193"/>
        </w:numPr>
        <w:tabs>
          <w:tab w:val="left" w:pos="2227"/>
        </w:tabs>
        <w:ind w:right="1410"/>
        <w:jc w:val="both"/>
        <w:rPr>
          <w:sz w:val="24"/>
        </w:rPr>
      </w:pPr>
      <w:r>
        <w:rPr>
          <w:sz w:val="24"/>
        </w:rPr>
        <w:t>The Agency Manager shall designate the Supervisor or other individual to be responsible for ensuring that TB Control Measures are established, enforced and monitored, according to this policy and applicable</w:t>
      </w:r>
      <w:r>
        <w:rPr>
          <w:spacing w:val="-3"/>
          <w:sz w:val="24"/>
        </w:rPr>
        <w:t xml:space="preserve"> </w:t>
      </w:r>
      <w:r>
        <w:rPr>
          <w:sz w:val="24"/>
        </w:rPr>
        <w:t>regulations.</w:t>
      </w:r>
    </w:p>
    <w:p w14:paraId="49BFA213" w14:textId="77777777" w:rsidR="00E9458D" w:rsidRDefault="005C6BD6">
      <w:pPr>
        <w:pStyle w:val="ListParagraph"/>
        <w:numPr>
          <w:ilvl w:val="0"/>
          <w:numId w:val="193"/>
        </w:numPr>
        <w:tabs>
          <w:tab w:val="left" w:pos="2227"/>
        </w:tabs>
        <w:ind w:right="1412"/>
        <w:jc w:val="both"/>
        <w:rPr>
          <w:sz w:val="24"/>
        </w:rPr>
      </w:pPr>
      <w:r>
        <w:rPr>
          <w:sz w:val="24"/>
        </w:rPr>
        <w:t>When Agency home care workers come into contact with an individual infected with TB, the following job descriptions shall be deemed to be at risk</w:t>
      </w:r>
      <w:r>
        <w:rPr>
          <w:spacing w:val="-3"/>
          <w:sz w:val="24"/>
        </w:rPr>
        <w:t xml:space="preserve"> </w:t>
      </w:r>
      <w:r>
        <w:rPr>
          <w:sz w:val="24"/>
        </w:rPr>
        <w:t>for:</w:t>
      </w:r>
    </w:p>
    <w:p w14:paraId="57B9834D" w14:textId="77777777" w:rsidR="00E9458D" w:rsidRDefault="005C6BD6">
      <w:pPr>
        <w:pStyle w:val="ListParagraph"/>
        <w:numPr>
          <w:ilvl w:val="1"/>
          <w:numId w:val="193"/>
        </w:numPr>
        <w:tabs>
          <w:tab w:val="left" w:pos="2521"/>
        </w:tabs>
        <w:spacing w:before="1"/>
        <w:ind w:left="2520" w:hanging="271"/>
        <w:jc w:val="both"/>
        <w:rPr>
          <w:sz w:val="24"/>
        </w:rPr>
      </w:pPr>
      <w:r>
        <w:rPr>
          <w:sz w:val="24"/>
        </w:rPr>
        <w:t>High Risk: Nurses, as they provide direct hands-on care to clients in their</w:t>
      </w:r>
      <w:r>
        <w:rPr>
          <w:spacing w:val="-5"/>
          <w:sz w:val="24"/>
        </w:rPr>
        <w:t xml:space="preserve"> </w:t>
      </w:r>
      <w:r>
        <w:rPr>
          <w:sz w:val="24"/>
        </w:rPr>
        <w:t>homes.</w:t>
      </w:r>
    </w:p>
    <w:p w14:paraId="02EEF6FF" w14:textId="77777777" w:rsidR="00E9458D" w:rsidRDefault="00E9458D">
      <w:pPr>
        <w:jc w:val="both"/>
        <w:rPr>
          <w:sz w:val="24"/>
        </w:rPr>
        <w:sectPr w:rsidR="00E9458D">
          <w:footerReference w:type="default" r:id="rId192"/>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FC052FE" w14:textId="77777777">
        <w:trPr>
          <w:trHeight w:val="612"/>
        </w:trPr>
        <w:tc>
          <w:tcPr>
            <w:tcW w:w="5689" w:type="dxa"/>
          </w:tcPr>
          <w:p w14:paraId="248635D5"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4BCBF1C4" w14:textId="77777777" w:rsidR="00E9458D" w:rsidRDefault="00E9458D">
            <w:pPr>
              <w:pStyle w:val="TableParagraph"/>
              <w:ind w:left="0"/>
              <w:rPr>
                <w:sz w:val="24"/>
              </w:rPr>
            </w:pPr>
          </w:p>
          <w:p w14:paraId="6A06BE53" w14:textId="77777777" w:rsidR="00E9458D" w:rsidRDefault="005C6BD6">
            <w:pPr>
              <w:pStyle w:val="TableParagraph"/>
              <w:ind w:left="487"/>
              <w:rPr>
                <w:sz w:val="20"/>
              </w:rPr>
            </w:pPr>
            <w:r>
              <w:rPr>
                <w:noProof/>
                <w:sz w:val="20"/>
              </w:rPr>
              <w:drawing>
                <wp:inline distT="0" distB="0" distL="0" distR="0" wp14:anchorId="15ABB68D" wp14:editId="7786EE33">
                  <wp:extent cx="1390695" cy="966501"/>
                  <wp:effectExtent l="0" t="0" r="0" b="0"/>
                  <wp:docPr id="108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46675D3" w14:textId="77777777">
        <w:trPr>
          <w:trHeight w:val="1184"/>
        </w:trPr>
        <w:tc>
          <w:tcPr>
            <w:tcW w:w="5689" w:type="dxa"/>
          </w:tcPr>
          <w:p w14:paraId="303C8FC6" w14:textId="77777777" w:rsidR="00E9458D" w:rsidRDefault="00E9458D">
            <w:pPr>
              <w:pStyle w:val="TableParagraph"/>
              <w:ind w:left="0"/>
              <w:rPr>
                <w:sz w:val="24"/>
              </w:rPr>
            </w:pPr>
          </w:p>
          <w:p w14:paraId="1E646CEF" w14:textId="77777777" w:rsidR="00E9458D" w:rsidRDefault="005C6BD6">
            <w:pPr>
              <w:pStyle w:val="TableParagraph"/>
              <w:rPr>
                <w:b/>
                <w:sz w:val="24"/>
              </w:rPr>
            </w:pPr>
            <w:r>
              <w:rPr>
                <w:b/>
                <w:sz w:val="24"/>
              </w:rPr>
              <w:t>Section 5: Health and Safety</w:t>
            </w:r>
          </w:p>
        </w:tc>
        <w:tc>
          <w:tcPr>
            <w:tcW w:w="3168" w:type="dxa"/>
            <w:vMerge/>
            <w:tcBorders>
              <w:top w:val="nil"/>
            </w:tcBorders>
          </w:tcPr>
          <w:p w14:paraId="0DB3C3AD" w14:textId="77777777" w:rsidR="00E9458D" w:rsidRDefault="00E9458D">
            <w:pPr>
              <w:rPr>
                <w:sz w:val="2"/>
                <w:szCs w:val="2"/>
              </w:rPr>
            </w:pPr>
          </w:p>
        </w:tc>
      </w:tr>
      <w:tr w:rsidR="00E9458D" w14:paraId="094D4B15" w14:textId="77777777">
        <w:trPr>
          <w:trHeight w:val="275"/>
        </w:trPr>
        <w:tc>
          <w:tcPr>
            <w:tcW w:w="5689" w:type="dxa"/>
            <w:vMerge w:val="restart"/>
          </w:tcPr>
          <w:p w14:paraId="29C2FF6A" w14:textId="77777777" w:rsidR="00E9458D" w:rsidRDefault="00E9458D">
            <w:pPr>
              <w:pStyle w:val="TableParagraph"/>
              <w:ind w:left="0"/>
              <w:rPr>
                <w:sz w:val="24"/>
              </w:rPr>
            </w:pPr>
          </w:p>
          <w:p w14:paraId="38CD3E3B" w14:textId="77777777" w:rsidR="00E9458D" w:rsidRDefault="005C6BD6">
            <w:pPr>
              <w:pStyle w:val="TableParagraph"/>
              <w:rPr>
                <w:b/>
                <w:sz w:val="24"/>
              </w:rPr>
            </w:pPr>
            <w:r>
              <w:rPr>
                <w:b/>
                <w:sz w:val="24"/>
              </w:rPr>
              <w:t>Policy Title: Tuberculosis Control</w:t>
            </w:r>
          </w:p>
        </w:tc>
        <w:tc>
          <w:tcPr>
            <w:tcW w:w="3168" w:type="dxa"/>
          </w:tcPr>
          <w:p w14:paraId="34D9242B" w14:textId="77777777" w:rsidR="00E9458D" w:rsidRDefault="005C6BD6">
            <w:pPr>
              <w:pStyle w:val="TableParagraph"/>
              <w:spacing w:line="256" w:lineRule="exact"/>
              <w:rPr>
                <w:b/>
                <w:sz w:val="24"/>
              </w:rPr>
            </w:pPr>
            <w:r>
              <w:rPr>
                <w:b/>
                <w:sz w:val="24"/>
              </w:rPr>
              <w:t>Policy Number: 5.50.10</w:t>
            </w:r>
          </w:p>
        </w:tc>
      </w:tr>
      <w:tr w:rsidR="00E9458D" w14:paraId="2C7111D4" w14:textId="77777777">
        <w:trPr>
          <w:trHeight w:val="275"/>
        </w:trPr>
        <w:tc>
          <w:tcPr>
            <w:tcW w:w="5689" w:type="dxa"/>
            <w:vMerge/>
            <w:tcBorders>
              <w:top w:val="nil"/>
            </w:tcBorders>
          </w:tcPr>
          <w:p w14:paraId="754626B6" w14:textId="77777777" w:rsidR="00E9458D" w:rsidRDefault="00E9458D">
            <w:pPr>
              <w:rPr>
                <w:sz w:val="2"/>
                <w:szCs w:val="2"/>
              </w:rPr>
            </w:pPr>
          </w:p>
        </w:tc>
        <w:tc>
          <w:tcPr>
            <w:tcW w:w="3168" w:type="dxa"/>
          </w:tcPr>
          <w:p w14:paraId="1F481C44" w14:textId="77777777" w:rsidR="00E9458D" w:rsidRDefault="005C6BD6">
            <w:pPr>
              <w:pStyle w:val="TableParagraph"/>
              <w:spacing w:line="255" w:lineRule="exact"/>
              <w:rPr>
                <w:b/>
                <w:sz w:val="24"/>
              </w:rPr>
            </w:pPr>
            <w:r>
              <w:rPr>
                <w:b/>
                <w:sz w:val="24"/>
              </w:rPr>
              <w:t>Effective Date:</w:t>
            </w:r>
          </w:p>
        </w:tc>
      </w:tr>
      <w:tr w:rsidR="00E9458D" w14:paraId="4F7F60F5" w14:textId="77777777">
        <w:trPr>
          <w:trHeight w:val="276"/>
        </w:trPr>
        <w:tc>
          <w:tcPr>
            <w:tcW w:w="5689" w:type="dxa"/>
            <w:vMerge/>
            <w:tcBorders>
              <w:top w:val="nil"/>
            </w:tcBorders>
          </w:tcPr>
          <w:p w14:paraId="08C5C38B" w14:textId="77777777" w:rsidR="00E9458D" w:rsidRDefault="00E9458D">
            <w:pPr>
              <w:rPr>
                <w:sz w:val="2"/>
                <w:szCs w:val="2"/>
              </w:rPr>
            </w:pPr>
          </w:p>
        </w:tc>
        <w:tc>
          <w:tcPr>
            <w:tcW w:w="3168" w:type="dxa"/>
          </w:tcPr>
          <w:p w14:paraId="25EB5096" w14:textId="77777777" w:rsidR="00E9458D" w:rsidRDefault="005C6BD6">
            <w:pPr>
              <w:pStyle w:val="TableParagraph"/>
              <w:spacing w:before="1" w:line="255" w:lineRule="exact"/>
              <w:rPr>
                <w:b/>
                <w:sz w:val="24"/>
              </w:rPr>
            </w:pPr>
            <w:r>
              <w:rPr>
                <w:b/>
                <w:sz w:val="24"/>
              </w:rPr>
              <w:t>Revision Date:</w:t>
            </w:r>
          </w:p>
        </w:tc>
      </w:tr>
      <w:tr w:rsidR="00E9458D" w14:paraId="03B18024" w14:textId="77777777">
        <w:trPr>
          <w:trHeight w:val="275"/>
        </w:trPr>
        <w:tc>
          <w:tcPr>
            <w:tcW w:w="5689" w:type="dxa"/>
            <w:vMerge/>
            <w:tcBorders>
              <w:top w:val="nil"/>
            </w:tcBorders>
          </w:tcPr>
          <w:p w14:paraId="64B7885E" w14:textId="77777777" w:rsidR="00E9458D" w:rsidRDefault="00E9458D">
            <w:pPr>
              <w:rPr>
                <w:sz w:val="2"/>
                <w:szCs w:val="2"/>
              </w:rPr>
            </w:pPr>
          </w:p>
        </w:tc>
        <w:tc>
          <w:tcPr>
            <w:tcW w:w="3168" w:type="dxa"/>
          </w:tcPr>
          <w:p w14:paraId="6FF77788" w14:textId="77777777" w:rsidR="00E9458D" w:rsidRDefault="005C6BD6">
            <w:pPr>
              <w:pStyle w:val="TableParagraph"/>
              <w:spacing w:line="255" w:lineRule="exact"/>
              <w:rPr>
                <w:b/>
                <w:sz w:val="24"/>
              </w:rPr>
            </w:pPr>
            <w:r>
              <w:rPr>
                <w:b/>
                <w:sz w:val="24"/>
              </w:rPr>
              <w:t>Approved By:</w:t>
            </w:r>
          </w:p>
        </w:tc>
      </w:tr>
      <w:tr w:rsidR="00E9458D" w14:paraId="1892877D" w14:textId="77777777">
        <w:trPr>
          <w:trHeight w:val="276"/>
        </w:trPr>
        <w:tc>
          <w:tcPr>
            <w:tcW w:w="5689" w:type="dxa"/>
            <w:vMerge/>
            <w:tcBorders>
              <w:top w:val="nil"/>
            </w:tcBorders>
          </w:tcPr>
          <w:p w14:paraId="4B8D8F90" w14:textId="77777777" w:rsidR="00E9458D" w:rsidRDefault="00E9458D">
            <w:pPr>
              <w:rPr>
                <w:sz w:val="2"/>
                <w:szCs w:val="2"/>
              </w:rPr>
            </w:pPr>
          </w:p>
        </w:tc>
        <w:tc>
          <w:tcPr>
            <w:tcW w:w="3168" w:type="dxa"/>
          </w:tcPr>
          <w:p w14:paraId="10C960C8" w14:textId="77777777" w:rsidR="00E9458D" w:rsidRDefault="005C6BD6">
            <w:pPr>
              <w:pStyle w:val="TableParagraph"/>
              <w:spacing w:line="257" w:lineRule="exact"/>
              <w:rPr>
                <w:b/>
                <w:sz w:val="24"/>
              </w:rPr>
            </w:pPr>
            <w:r>
              <w:rPr>
                <w:b/>
                <w:sz w:val="24"/>
              </w:rPr>
              <w:t>Page Number: Page 3 of 10</w:t>
            </w:r>
          </w:p>
        </w:tc>
      </w:tr>
    </w:tbl>
    <w:p w14:paraId="48648E0B" w14:textId="77777777" w:rsidR="00E9458D" w:rsidRDefault="00E9458D">
      <w:pPr>
        <w:pStyle w:val="BodyText"/>
        <w:spacing w:before="8"/>
        <w:ind w:left="0" w:firstLine="0"/>
        <w:rPr>
          <w:sz w:val="16"/>
        </w:rPr>
      </w:pPr>
    </w:p>
    <w:p w14:paraId="54AA0859" w14:textId="77777777" w:rsidR="00E9458D" w:rsidRDefault="005C6BD6">
      <w:pPr>
        <w:pStyle w:val="ListParagraph"/>
        <w:numPr>
          <w:ilvl w:val="1"/>
          <w:numId w:val="193"/>
        </w:numPr>
        <w:tabs>
          <w:tab w:val="left" w:pos="2521"/>
        </w:tabs>
        <w:spacing w:before="90"/>
        <w:ind w:left="2520" w:right="1700" w:hanging="270"/>
        <w:jc w:val="both"/>
        <w:rPr>
          <w:sz w:val="24"/>
        </w:rPr>
      </w:pPr>
      <w:r>
        <w:rPr>
          <w:sz w:val="24"/>
        </w:rPr>
        <w:t>High Risk: Home Care Aids, as they perform their duties in client’s homes, are in their clients/families’ presence and/or provide direct hands-on care to</w:t>
      </w:r>
      <w:r>
        <w:rPr>
          <w:spacing w:val="-8"/>
          <w:sz w:val="24"/>
        </w:rPr>
        <w:t xml:space="preserve"> </w:t>
      </w:r>
      <w:r>
        <w:rPr>
          <w:sz w:val="24"/>
        </w:rPr>
        <w:t>clients.</w:t>
      </w:r>
    </w:p>
    <w:p w14:paraId="1A0F1BB2" w14:textId="77777777" w:rsidR="00E9458D" w:rsidRDefault="005C6BD6">
      <w:pPr>
        <w:pStyle w:val="ListParagraph"/>
        <w:numPr>
          <w:ilvl w:val="1"/>
          <w:numId w:val="193"/>
        </w:numPr>
        <w:tabs>
          <w:tab w:val="left" w:pos="2521"/>
        </w:tabs>
        <w:ind w:left="2520" w:right="1697" w:hanging="270"/>
        <w:jc w:val="both"/>
        <w:rPr>
          <w:sz w:val="24"/>
        </w:rPr>
      </w:pPr>
      <w:r>
        <w:rPr>
          <w:sz w:val="24"/>
        </w:rPr>
        <w:t>High Risk: Supervisors, as they monitor services in clients’ homes and demonstrate procedures to staff by applying hands-on techniques to clients in their homes.</w:t>
      </w:r>
    </w:p>
    <w:p w14:paraId="50A63B94" w14:textId="77777777" w:rsidR="00E9458D" w:rsidRDefault="005C6BD6">
      <w:pPr>
        <w:pStyle w:val="ListParagraph"/>
        <w:numPr>
          <w:ilvl w:val="1"/>
          <w:numId w:val="193"/>
        </w:numPr>
        <w:tabs>
          <w:tab w:val="left" w:pos="2521"/>
        </w:tabs>
        <w:ind w:left="2610" w:right="1699" w:hanging="360"/>
        <w:jc w:val="both"/>
        <w:rPr>
          <w:sz w:val="24"/>
        </w:rPr>
      </w:pPr>
      <w:r>
        <w:rPr>
          <w:sz w:val="24"/>
        </w:rPr>
        <w:t>Low Risk: Agency Manager, as he/she has direct contact with Nurses, Supervisors, and Home Care Aids who have delivered services in clients’ homes. However, should the Agency Manager visit an infected home, he/she is deemed to be at High</w:t>
      </w:r>
      <w:r>
        <w:rPr>
          <w:spacing w:val="-1"/>
          <w:sz w:val="24"/>
        </w:rPr>
        <w:t xml:space="preserve"> </w:t>
      </w:r>
      <w:r>
        <w:rPr>
          <w:sz w:val="24"/>
        </w:rPr>
        <w:t>Risk.</w:t>
      </w:r>
    </w:p>
    <w:p w14:paraId="14487449" w14:textId="77777777" w:rsidR="00E9458D" w:rsidRDefault="005C6BD6">
      <w:pPr>
        <w:pStyle w:val="ListParagraph"/>
        <w:numPr>
          <w:ilvl w:val="1"/>
          <w:numId w:val="193"/>
        </w:numPr>
        <w:tabs>
          <w:tab w:val="left" w:pos="2521"/>
        </w:tabs>
        <w:ind w:left="2610" w:right="1699" w:hanging="360"/>
        <w:jc w:val="both"/>
        <w:rPr>
          <w:sz w:val="24"/>
        </w:rPr>
      </w:pPr>
      <w:r>
        <w:rPr>
          <w:sz w:val="24"/>
        </w:rPr>
        <w:t>Low Risk: Clerical Staff, as they have direct contact with Nurses, Supervisor, and Home Care Aids who delivered services clients’</w:t>
      </w:r>
      <w:r>
        <w:rPr>
          <w:spacing w:val="-7"/>
          <w:sz w:val="24"/>
        </w:rPr>
        <w:t xml:space="preserve"> </w:t>
      </w:r>
      <w:r>
        <w:rPr>
          <w:sz w:val="24"/>
        </w:rPr>
        <w:t>homes.</w:t>
      </w:r>
    </w:p>
    <w:p w14:paraId="3AA1CDFD" w14:textId="77777777" w:rsidR="00E9458D" w:rsidRDefault="005C6BD6">
      <w:pPr>
        <w:pStyle w:val="ListParagraph"/>
        <w:numPr>
          <w:ilvl w:val="1"/>
          <w:numId w:val="193"/>
        </w:numPr>
        <w:tabs>
          <w:tab w:val="left" w:pos="2581"/>
        </w:tabs>
        <w:ind w:left="2610" w:right="1696" w:hanging="360"/>
        <w:jc w:val="both"/>
        <w:rPr>
          <w:sz w:val="24"/>
        </w:rPr>
      </w:pPr>
      <w:r>
        <w:rPr>
          <w:sz w:val="24"/>
        </w:rPr>
        <w:t>Low Risk: Maintenance Staff, as they clean the Agency premises and are exposed to an environment wherein Nurses, Supervisors and Home Care Aids, who have delivered services in clients’</w:t>
      </w:r>
      <w:r>
        <w:rPr>
          <w:spacing w:val="-4"/>
          <w:sz w:val="24"/>
        </w:rPr>
        <w:t xml:space="preserve"> </w:t>
      </w:r>
      <w:r>
        <w:rPr>
          <w:sz w:val="24"/>
        </w:rPr>
        <w:t>homes.</w:t>
      </w:r>
    </w:p>
    <w:p w14:paraId="6C6848F6" w14:textId="77777777" w:rsidR="00E9458D" w:rsidRDefault="005C6BD6">
      <w:pPr>
        <w:pStyle w:val="BodyText"/>
        <w:ind w:left="2226" w:right="1587" w:firstLine="24"/>
        <w:jc w:val="both"/>
      </w:pPr>
      <w:r>
        <w:t>The Agency shall review and update this rating annually or more frequently, if indicated.</w:t>
      </w:r>
    </w:p>
    <w:p w14:paraId="77C3EE57" w14:textId="77777777" w:rsidR="00E9458D" w:rsidRDefault="00E9458D">
      <w:pPr>
        <w:pStyle w:val="BodyText"/>
        <w:spacing w:before="11"/>
        <w:ind w:left="0" w:firstLine="0"/>
        <w:rPr>
          <w:sz w:val="23"/>
        </w:rPr>
      </w:pPr>
    </w:p>
    <w:p w14:paraId="329B6BE1" w14:textId="77777777" w:rsidR="00E9458D" w:rsidRDefault="005C6BD6">
      <w:pPr>
        <w:pStyle w:val="ListParagraph"/>
        <w:numPr>
          <w:ilvl w:val="0"/>
          <w:numId w:val="193"/>
        </w:numPr>
        <w:tabs>
          <w:tab w:val="left" w:pos="2227"/>
        </w:tabs>
        <w:jc w:val="both"/>
        <w:rPr>
          <w:sz w:val="24"/>
        </w:rPr>
      </w:pPr>
      <w:r>
        <w:rPr>
          <w:sz w:val="24"/>
          <w:u w:val="single"/>
        </w:rPr>
        <w:t>Tuberculin Screening for Probationary</w:t>
      </w:r>
      <w:r>
        <w:rPr>
          <w:spacing w:val="-1"/>
          <w:sz w:val="24"/>
          <w:u w:val="single"/>
        </w:rPr>
        <w:t xml:space="preserve"> </w:t>
      </w:r>
      <w:r>
        <w:rPr>
          <w:sz w:val="24"/>
          <w:u w:val="single"/>
        </w:rPr>
        <w:t>Employees.</w:t>
      </w:r>
    </w:p>
    <w:p w14:paraId="0F865C5A" w14:textId="77777777" w:rsidR="00E9458D" w:rsidRDefault="005C6BD6">
      <w:pPr>
        <w:pStyle w:val="ListParagraph"/>
        <w:numPr>
          <w:ilvl w:val="1"/>
          <w:numId w:val="193"/>
        </w:numPr>
        <w:tabs>
          <w:tab w:val="left" w:pos="2521"/>
        </w:tabs>
        <w:ind w:left="2520" w:right="1610" w:hanging="270"/>
        <w:jc w:val="both"/>
        <w:rPr>
          <w:sz w:val="24"/>
        </w:rPr>
      </w:pPr>
      <w:r>
        <w:rPr>
          <w:sz w:val="24"/>
        </w:rPr>
        <w:t>During orientation, Probationary Employees shall be advised that, if hired, they will be required to have the Mantoux Skin Test for</w:t>
      </w:r>
      <w:r>
        <w:rPr>
          <w:spacing w:val="-4"/>
          <w:sz w:val="24"/>
        </w:rPr>
        <w:t xml:space="preserve"> </w:t>
      </w:r>
      <w:r>
        <w:rPr>
          <w:sz w:val="24"/>
        </w:rPr>
        <w:t>TB.</w:t>
      </w:r>
    </w:p>
    <w:p w14:paraId="3091925B" w14:textId="77777777" w:rsidR="00E9458D" w:rsidRDefault="005C6BD6">
      <w:pPr>
        <w:pStyle w:val="ListParagraph"/>
        <w:numPr>
          <w:ilvl w:val="1"/>
          <w:numId w:val="193"/>
        </w:numPr>
        <w:tabs>
          <w:tab w:val="left" w:pos="2521"/>
        </w:tabs>
        <w:ind w:left="2520" w:right="1610" w:hanging="270"/>
        <w:jc w:val="both"/>
        <w:rPr>
          <w:sz w:val="24"/>
        </w:rPr>
      </w:pPr>
      <w:r>
        <w:rPr>
          <w:sz w:val="24"/>
        </w:rPr>
        <w:t>Probationary Employees must ensure their Skin Test results are received within 365 days before they are employed or 7 days after they are</w:t>
      </w:r>
      <w:r>
        <w:rPr>
          <w:spacing w:val="-5"/>
          <w:sz w:val="24"/>
        </w:rPr>
        <w:t xml:space="preserve"> </w:t>
      </w:r>
      <w:r>
        <w:rPr>
          <w:sz w:val="24"/>
        </w:rPr>
        <w:t>employed.</w:t>
      </w:r>
    </w:p>
    <w:p w14:paraId="5BA88699" w14:textId="77777777" w:rsidR="00E9458D" w:rsidRDefault="005C6BD6">
      <w:pPr>
        <w:pStyle w:val="ListParagraph"/>
        <w:numPr>
          <w:ilvl w:val="1"/>
          <w:numId w:val="193"/>
        </w:numPr>
        <w:tabs>
          <w:tab w:val="left" w:pos="2521"/>
        </w:tabs>
        <w:ind w:left="2520" w:right="1609" w:hanging="270"/>
        <w:jc w:val="both"/>
        <w:rPr>
          <w:sz w:val="24"/>
        </w:rPr>
      </w:pPr>
      <w:r>
        <w:rPr>
          <w:sz w:val="24"/>
        </w:rPr>
        <w:t>Probationary Employees are responsible for ensuring their skin tests are read within 48-72 hours. If they fail to have them read during this period, any repeat testing or additional testing required, as a result, shall be at the</w:t>
      </w:r>
      <w:r>
        <w:rPr>
          <w:spacing w:val="29"/>
          <w:sz w:val="24"/>
        </w:rPr>
        <w:t xml:space="preserve"> </w:t>
      </w:r>
      <w:r>
        <w:rPr>
          <w:sz w:val="24"/>
        </w:rPr>
        <w:t>Probationary Employee’s</w:t>
      </w:r>
      <w:r>
        <w:rPr>
          <w:spacing w:val="-1"/>
          <w:sz w:val="24"/>
        </w:rPr>
        <w:t xml:space="preserve"> </w:t>
      </w:r>
      <w:r>
        <w:rPr>
          <w:sz w:val="24"/>
        </w:rPr>
        <w:t>expense.</w:t>
      </w:r>
    </w:p>
    <w:p w14:paraId="6B4077BE" w14:textId="77777777" w:rsidR="00E9458D" w:rsidRDefault="005C6BD6">
      <w:pPr>
        <w:pStyle w:val="ListParagraph"/>
        <w:numPr>
          <w:ilvl w:val="2"/>
          <w:numId w:val="193"/>
        </w:numPr>
        <w:tabs>
          <w:tab w:val="left" w:pos="2947"/>
        </w:tabs>
        <w:ind w:right="1610" w:hanging="374"/>
        <w:jc w:val="both"/>
        <w:rPr>
          <w:sz w:val="24"/>
        </w:rPr>
      </w:pPr>
      <w:r>
        <w:rPr>
          <w:sz w:val="24"/>
        </w:rPr>
        <w:t>If Probationary Employees’ TB tests are negative, no further testing shall be required.</w:t>
      </w:r>
    </w:p>
    <w:p w14:paraId="233E9DE6" w14:textId="77777777" w:rsidR="00E9458D" w:rsidRDefault="005C6BD6">
      <w:pPr>
        <w:pStyle w:val="ListParagraph"/>
        <w:numPr>
          <w:ilvl w:val="2"/>
          <w:numId w:val="193"/>
        </w:numPr>
        <w:tabs>
          <w:tab w:val="left" w:pos="2947"/>
        </w:tabs>
        <w:ind w:right="1610" w:hanging="440"/>
        <w:jc w:val="both"/>
        <w:rPr>
          <w:sz w:val="24"/>
        </w:rPr>
      </w:pPr>
      <w:r>
        <w:rPr>
          <w:sz w:val="24"/>
        </w:rPr>
        <w:t xml:space="preserve">If Probationary Employees’ TB tests are positive, they shall undergo any recommended, additional testing to determine the presence of active TB, </w:t>
      </w:r>
      <w:r>
        <w:rPr>
          <w:spacing w:val="-6"/>
          <w:sz w:val="24"/>
        </w:rPr>
        <w:t xml:space="preserve">in </w:t>
      </w:r>
      <w:r>
        <w:rPr>
          <w:sz w:val="24"/>
        </w:rPr>
        <w:t>accordance with</w:t>
      </w:r>
      <w:r>
        <w:rPr>
          <w:spacing w:val="-2"/>
          <w:sz w:val="24"/>
        </w:rPr>
        <w:t xml:space="preserve"> </w:t>
      </w:r>
      <w:r>
        <w:rPr>
          <w:sz w:val="24"/>
        </w:rPr>
        <w:t>regulations.</w:t>
      </w:r>
    </w:p>
    <w:p w14:paraId="343C4D5B" w14:textId="77777777" w:rsidR="00E9458D" w:rsidRDefault="005C6BD6">
      <w:pPr>
        <w:pStyle w:val="ListParagraph"/>
        <w:numPr>
          <w:ilvl w:val="2"/>
          <w:numId w:val="193"/>
        </w:numPr>
        <w:tabs>
          <w:tab w:val="left" w:pos="2947"/>
        </w:tabs>
        <w:ind w:right="1610" w:hanging="507"/>
        <w:jc w:val="both"/>
        <w:rPr>
          <w:sz w:val="24"/>
        </w:rPr>
      </w:pPr>
      <w:r>
        <w:rPr>
          <w:sz w:val="24"/>
        </w:rPr>
        <w:t>Probationary employees, who have previously received the BCG Vaccine, shall be deemed infected with TB and shall be managed</w:t>
      </w:r>
      <w:r>
        <w:rPr>
          <w:spacing w:val="-5"/>
          <w:sz w:val="24"/>
        </w:rPr>
        <w:t xml:space="preserve"> </w:t>
      </w:r>
      <w:r>
        <w:rPr>
          <w:sz w:val="24"/>
        </w:rPr>
        <w:t>accordingly.</w:t>
      </w:r>
    </w:p>
    <w:p w14:paraId="08707CDF" w14:textId="77777777" w:rsidR="00E9458D" w:rsidRDefault="005C6BD6">
      <w:pPr>
        <w:pStyle w:val="ListParagraph"/>
        <w:numPr>
          <w:ilvl w:val="2"/>
          <w:numId w:val="193"/>
        </w:numPr>
        <w:tabs>
          <w:tab w:val="left" w:pos="2947"/>
        </w:tabs>
        <w:ind w:right="1605" w:hanging="494"/>
        <w:jc w:val="both"/>
        <w:rPr>
          <w:sz w:val="24"/>
        </w:rPr>
      </w:pPr>
      <w:r>
        <w:rPr>
          <w:sz w:val="24"/>
        </w:rPr>
        <w:t>Probationary employees, who have previously had severe, positive reactions to TB Skin Tests, shall not be required to have the skin test again, providing there is written documentation</w:t>
      </w:r>
      <w:r>
        <w:rPr>
          <w:spacing w:val="-2"/>
          <w:sz w:val="24"/>
        </w:rPr>
        <w:t xml:space="preserve"> </w:t>
      </w:r>
      <w:r>
        <w:rPr>
          <w:sz w:val="24"/>
        </w:rPr>
        <w:t>of:</w:t>
      </w:r>
    </w:p>
    <w:p w14:paraId="5E731E33" w14:textId="77777777" w:rsidR="00E9458D" w:rsidRDefault="00E9458D">
      <w:pPr>
        <w:jc w:val="both"/>
        <w:rPr>
          <w:sz w:val="24"/>
        </w:rPr>
        <w:sectPr w:rsidR="00E9458D">
          <w:footerReference w:type="default" r:id="rId193"/>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pgNumType w:start="54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9885CBC" w14:textId="77777777">
        <w:trPr>
          <w:trHeight w:val="612"/>
        </w:trPr>
        <w:tc>
          <w:tcPr>
            <w:tcW w:w="5689" w:type="dxa"/>
          </w:tcPr>
          <w:p w14:paraId="015A644C"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03C65BF4" w14:textId="77777777" w:rsidR="00E9458D" w:rsidRDefault="00E9458D">
            <w:pPr>
              <w:pStyle w:val="TableParagraph"/>
              <w:ind w:left="0"/>
              <w:rPr>
                <w:sz w:val="24"/>
              </w:rPr>
            </w:pPr>
          </w:p>
          <w:p w14:paraId="6BC256C9" w14:textId="77777777" w:rsidR="00E9458D" w:rsidRDefault="005C6BD6">
            <w:pPr>
              <w:pStyle w:val="TableParagraph"/>
              <w:ind w:left="487"/>
              <w:rPr>
                <w:sz w:val="20"/>
              </w:rPr>
            </w:pPr>
            <w:r>
              <w:rPr>
                <w:noProof/>
                <w:sz w:val="20"/>
              </w:rPr>
              <w:drawing>
                <wp:inline distT="0" distB="0" distL="0" distR="0" wp14:anchorId="0E6D1676" wp14:editId="0A037121">
                  <wp:extent cx="1390695" cy="966501"/>
                  <wp:effectExtent l="0" t="0" r="0" b="0"/>
                  <wp:docPr id="108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29EFD24" w14:textId="77777777">
        <w:trPr>
          <w:trHeight w:val="1184"/>
        </w:trPr>
        <w:tc>
          <w:tcPr>
            <w:tcW w:w="5689" w:type="dxa"/>
          </w:tcPr>
          <w:p w14:paraId="1F5A4854" w14:textId="77777777" w:rsidR="00E9458D" w:rsidRDefault="00E9458D">
            <w:pPr>
              <w:pStyle w:val="TableParagraph"/>
              <w:ind w:left="0"/>
              <w:rPr>
                <w:sz w:val="24"/>
              </w:rPr>
            </w:pPr>
          </w:p>
          <w:p w14:paraId="6595828C" w14:textId="77777777" w:rsidR="00E9458D" w:rsidRDefault="005C6BD6">
            <w:pPr>
              <w:pStyle w:val="TableParagraph"/>
              <w:rPr>
                <w:b/>
                <w:sz w:val="24"/>
              </w:rPr>
            </w:pPr>
            <w:r>
              <w:rPr>
                <w:b/>
                <w:sz w:val="24"/>
              </w:rPr>
              <w:t>Section 5: Health and Safety</w:t>
            </w:r>
          </w:p>
        </w:tc>
        <w:tc>
          <w:tcPr>
            <w:tcW w:w="3168" w:type="dxa"/>
            <w:vMerge/>
            <w:tcBorders>
              <w:top w:val="nil"/>
            </w:tcBorders>
          </w:tcPr>
          <w:p w14:paraId="33BE325E" w14:textId="77777777" w:rsidR="00E9458D" w:rsidRDefault="00E9458D">
            <w:pPr>
              <w:rPr>
                <w:sz w:val="2"/>
                <w:szCs w:val="2"/>
              </w:rPr>
            </w:pPr>
          </w:p>
        </w:tc>
      </w:tr>
      <w:tr w:rsidR="00E9458D" w14:paraId="65E96C42" w14:textId="77777777">
        <w:trPr>
          <w:trHeight w:val="275"/>
        </w:trPr>
        <w:tc>
          <w:tcPr>
            <w:tcW w:w="5689" w:type="dxa"/>
            <w:vMerge w:val="restart"/>
          </w:tcPr>
          <w:p w14:paraId="4862225F" w14:textId="77777777" w:rsidR="00E9458D" w:rsidRDefault="00E9458D">
            <w:pPr>
              <w:pStyle w:val="TableParagraph"/>
              <w:ind w:left="0"/>
              <w:rPr>
                <w:sz w:val="24"/>
              </w:rPr>
            </w:pPr>
          </w:p>
          <w:p w14:paraId="77CD7D9C" w14:textId="77777777" w:rsidR="00E9458D" w:rsidRDefault="005C6BD6">
            <w:pPr>
              <w:pStyle w:val="TableParagraph"/>
              <w:rPr>
                <w:b/>
                <w:sz w:val="24"/>
              </w:rPr>
            </w:pPr>
            <w:r>
              <w:rPr>
                <w:b/>
                <w:sz w:val="24"/>
              </w:rPr>
              <w:t>Policy Title: Tuberculosis Control</w:t>
            </w:r>
          </w:p>
        </w:tc>
        <w:tc>
          <w:tcPr>
            <w:tcW w:w="3168" w:type="dxa"/>
          </w:tcPr>
          <w:p w14:paraId="2158C77B" w14:textId="77777777" w:rsidR="00E9458D" w:rsidRDefault="005C6BD6">
            <w:pPr>
              <w:pStyle w:val="TableParagraph"/>
              <w:spacing w:line="256" w:lineRule="exact"/>
              <w:rPr>
                <w:b/>
                <w:sz w:val="24"/>
              </w:rPr>
            </w:pPr>
            <w:r>
              <w:rPr>
                <w:b/>
                <w:sz w:val="24"/>
              </w:rPr>
              <w:t>Policy Number: 5.50.10</w:t>
            </w:r>
          </w:p>
        </w:tc>
      </w:tr>
      <w:tr w:rsidR="00E9458D" w14:paraId="6E3BA2F7" w14:textId="77777777">
        <w:trPr>
          <w:trHeight w:val="275"/>
        </w:trPr>
        <w:tc>
          <w:tcPr>
            <w:tcW w:w="5689" w:type="dxa"/>
            <w:vMerge/>
            <w:tcBorders>
              <w:top w:val="nil"/>
            </w:tcBorders>
          </w:tcPr>
          <w:p w14:paraId="46EB111E" w14:textId="77777777" w:rsidR="00E9458D" w:rsidRDefault="00E9458D">
            <w:pPr>
              <w:rPr>
                <w:sz w:val="2"/>
                <w:szCs w:val="2"/>
              </w:rPr>
            </w:pPr>
          </w:p>
        </w:tc>
        <w:tc>
          <w:tcPr>
            <w:tcW w:w="3168" w:type="dxa"/>
          </w:tcPr>
          <w:p w14:paraId="42FC9061" w14:textId="77777777" w:rsidR="00E9458D" w:rsidRDefault="005C6BD6">
            <w:pPr>
              <w:pStyle w:val="TableParagraph"/>
              <w:spacing w:line="255" w:lineRule="exact"/>
              <w:rPr>
                <w:b/>
                <w:sz w:val="24"/>
              </w:rPr>
            </w:pPr>
            <w:r>
              <w:rPr>
                <w:b/>
                <w:sz w:val="24"/>
              </w:rPr>
              <w:t>Effective Date:</w:t>
            </w:r>
          </w:p>
        </w:tc>
      </w:tr>
      <w:tr w:rsidR="00E9458D" w14:paraId="65A6DF44" w14:textId="77777777">
        <w:trPr>
          <w:trHeight w:val="276"/>
        </w:trPr>
        <w:tc>
          <w:tcPr>
            <w:tcW w:w="5689" w:type="dxa"/>
            <w:vMerge/>
            <w:tcBorders>
              <w:top w:val="nil"/>
            </w:tcBorders>
          </w:tcPr>
          <w:p w14:paraId="00E7D3BF" w14:textId="77777777" w:rsidR="00E9458D" w:rsidRDefault="00E9458D">
            <w:pPr>
              <w:rPr>
                <w:sz w:val="2"/>
                <w:szCs w:val="2"/>
              </w:rPr>
            </w:pPr>
          </w:p>
        </w:tc>
        <w:tc>
          <w:tcPr>
            <w:tcW w:w="3168" w:type="dxa"/>
          </w:tcPr>
          <w:p w14:paraId="58B2FD28" w14:textId="77777777" w:rsidR="00E9458D" w:rsidRDefault="005C6BD6">
            <w:pPr>
              <w:pStyle w:val="TableParagraph"/>
              <w:spacing w:before="1" w:line="255" w:lineRule="exact"/>
              <w:rPr>
                <w:b/>
                <w:sz w:val="24"/>
              </w:rPr>
            </w:pPr>
            <w:r>
              <w:rPr>
                <w:b/>
                <w:sz w:val="24"/>
              </w:rPr>
              <w:t>Revision Date:</w:t>
            </w:r>
          </w:p>
        </w:tc>
      </w:tr>
      <w:tr w:rsidR="00E9458D" w14:paraId="7AD484A1" w14:textId="77777777">
        <w:trPr>
          <w:trHeight w:val="275"/>
        </w:trPr>
        <w:tc>
          <w:tcPr>
            <w:tcW w:w="5689" w:type="dxa"/>
            <w:vMerge/>
            <w:tcBorders>
              <w:top w:val="nil"/>
            </w:tcBorders>
          </w:tcPr>
          <w:p w14:paraId="4DD0230C" w14:textId="77777777" w:rsidR="00E9458D" w:rsidRDefault="00E9458D">
            <w:pPr>
              <w:rPr>
                <w:sz w:val="2"/>
                <w:szCs w:val="2"/>
              </w:rPr>
            </w:pPr>
          </w:p>
        </w:tc>
        <w:tc>
          <w:tcPr>
            <w:tcW w:w="3168" w:type="dxa"/>
          </w:tcPr>
          <w:p w14:paraId="44DD5A0D" w14:textId="77777777" w:rsidR="00E9458D" w:rsidRDefault="005C6BD6">
            <w:pPr>
              <w:pStyle w:val="TableParagraph"/>
              <w:spacing w:line="255" w:lineRule="exact"/>
              <w:rPr>
                <w:b/>
                <w:sz w:val="24"/>
              </w:rPr>
            </w:pPr>
            <w:r>
              <w:rPr>
                <w:b/>
                <w:sz w:val="24"/>
              </w:rPr>
              <w:t>Approved By:</w:t>
            </w:r>
          </w:p>
        </w:tc>
      </w:tr>
      <w:tr w:rsidR="00E9458D" w14:paraId="5B0C74B5" w14:textId="77777777">
        <w:trPr>
          <w:trHeight w:val="276"/>
        </w:trPr>
        <w:tc>
          <w:tcPr>
            <w:tcW w:w="5689" w:type="dxa"/>
            <w:vMerge/>
            <w:tcBorders>
              <w:top w:val="nil"/>
            </w:tcBorders>
          </w:tcPr>
          <w:p w14:paraId="45F10182" w14:textId="77777777" w:rsidR="00E9458D" w:rsidRDefault="00E9458D">
            <w:pPr>
              <w:rPr>
                <w:sz w:val="2"/>
                <w:szCs w:val="2"/>
              </w:rPr>
            </w:pPr>
          </w:p>
        </w:tc>
        <w:tc>
          <w:tcPr>
            <w:tcW w:w="3168" w:type="dxa"/>
          </w:tcPr>
          <w:p w14:paraId="49D3BD28" w14:textId="77777777" w:rsidR="00E9458D" w:rsidRDefault="005C6BD6">
            <w:pPr>
              <w:pStyle w:val="TableParagraph"/>
              <w:spacing w:line="257" w:lineRule="exact"/>
              <w:rPr>
                <w:b/>
                <w:sz w:val="24"/>
              </w:rPr>
            </w:pPr>
            <w:r>
              <w:rPr>
                <w:b/>
                <w:sz w:val="24"/>
              </w:rPr>
              <w:t>Page Number: Page 4 of 10</w:t>
            </w:r>
          </w:p>
        </w:tc>
      </w:tr>
    </w:tbl>
    <w:p w14:paraId="07E6210B" w14:textId="77777777" w:rsidR="00E9458D" w:rsidRDefault="00E9458D">
      <w:pPr>
        <w:pStyle w:val="BodyText"/>
        <w:spacing w:before="9"/>
        <w:ind w:left="0" w:firstLine="0"/>
        <w:rPr>
          <w:sz w:val="15"/>
        </w:rPr>
      </w:pPr>
    </w:p>
    <w:p w14:paraId="228E5BF2" w14:textId="77777777" w:rsidR="00E9458D" w:rsidRDefault="005C6BD6">
      <w:pPr>
        <w:pStyle w:val="ListParagraph"/>
        <w:numPr>
          <w:ilvl w:val="0"/>
          <w:numId w:val="192"/>
        </w:numPr>
        <w:tabs>
          <w:tab w:val="left" w:pos="3279"/>
        </w:tabs>
        <w:spacing w:before="100" w:line="293" w:lineRule="exact"/>
        <w:ind w:left="3278"/>
        <w:rPr>
          <w:sz w:val="24"/>
        </w:rPr>
      </w:pPr>
      <w:r>
        <w:rPr>
          <w:sz w:val="24"/>
        </w:rPr>
        <w:t>a previous positive reaction;</w:t>
      </w:r>
      <w:r>
        <w:rPr>
          <w:spacing w:val="-2"/>
          <w:sz w:val="24"/>
        </w:rPr>
        <w:t xml:space="preserve"> </w:t>
      </w:r>
      <w:r>
        <w:rPr>
          <w:sz w:val="24"/>
        </w:rPr>
        <w:t>or,</w:t>
      </w:r>
    </w:p>
    <w:p w14:paraId="4A6A0830" w14:textId="77777777" w:rsidR="00E9458D" w:rsidRDefault="005C6BD6">
      <w:pPr>
        <w:pStyle w:val="ListParagraph"/>
        <w:numPr>
          <w:ilvl w:val="0"/>
          <w:numId w:val="192"/>
        </w:numPr>
        <w:tabs>
          <w:tab w:val="left" w:pos="3301"/>
        </w:tabs>
        <w:spacing w:line="293" w:lineRule="exact"/>
        <w:ind w:left="3300" w:hanging="331"/>
        <w:rPr>
          <w:sz w:val="24"/>
        </w:rPr>
      </w:pPr>
      <w:r>
        <w:rPr>
          <w:sz w:val="24"/>
        </w:rPr>
        <w:t>adequate preventative therapy being received;</w:t>
      </w:r>
      <w:r>
        <w:rPr>
          <w:spacing w:val="-3"/>
          <w:sz w:val="24"/>
        </w:rPr>
        <w:t xml:space="preserve"> </w:t>
      </w:r>
      <w:r>
        <w:rPr>
          <w:sz w:val="24"/>
        </w:rPr>
        <w:t>or,</w:t>
      </w:r>
    </w:p>
    <w:p w14:paraId="60C8F8E5" w14:textId="77777777" w:rsidR="00E9458D" w:rsidRDefault="005C6BD6">
      <w:pPr>
        <w:pStyle w:val="ListParagraph"/>
        <w:numPr>
          <w:ilvl w:val="0"/>
          <w:numId w:val="192"/>
        </w:numPr>
        <w:tabs>
          <w:tab w:val="left" w:pos="3301"/>
        </w:tabs>
        <w:ind w:right="3161" w:firstLine="24"/>
        <w:rPr>
          <w:sz w:val="24"/>
        </w:rPr>
      </w:pPr>
      <w:r>
        <w:rPr>
          <w:sz w:val="24"/>
        </w:rPr>
        <w:t>adequate therapy for active TB disease being</w:t>
      </w:r>
      <w:r>
        <w:rPr>
          <w:spacing w:val="-18"/>
          <w:sz w:val="24"/>
        </w:rPr>
        <w:t xml:space="preserve"> </w:t>
      </w:r>
      <w:r>
        <w:rPr>
          <w:sz w:val="24"/>
        </w:rPr>
        <w:t>administered, unless State Health Departments regulations dictate</w:t>
      </w:r>
      <w:r>
        <w:rPr>
          <w:spacing w:val="-9"/>
          <w:sz w:val="24"/>
        </w:rPr>
        <w:t xml:space="preserve"> </w:t>
      </w:r>
      <w:r>
        <w:rPr>
          <w:sz w:val="24"/>
        </w:rPr>
        <w:t>otherwise.</w:t>
      </w:r>
    </w:p>
    <w:p w14:paraId="190152C5" w14:textId="77777777" w:rsidR="00E9458D" w:rsidRDefault="005C6BD6">
      <w:pPr>
        <w:pStyle w:val="ListParagraph"/>
        <w:numPr>
          <w:ilvl w:val="2"/>
          <w:numId w:val="193"/>
        </w:numPr>
        <w:tabs>
          <w:tab w:val="left" w:pos="2947"/>
        </w:tabs>
        <w:ind w:right="1610" w:hanging="426"/>
        <w:jc w:val="both"/>
        <w:rPr>
          <w:sz w:val="24"/>
        </w:rPr>
      </w:pPr>
      <w:r>
        <w:rPr>
          <w:sz w:val="24"/>
        </w:rPr>
        <w:t xml:space="preserve">Probationary Employees, who are diagnosed with Active TB, will not </w:t>
      </w:r>
      <w:r>
        <w:rPr>
          <w:spacing w:val="-6"/>
          <w:sz w:val="24"/>
        </w:rPr>
        <w:t xml:space="preserve">be </w:t>
      </w:r>
      <w:r>
        <w:rPr>
          <w:sz w:val="24"/>
        </w:rPr>
        <w:t>eligible for employment unless, and until, they undergo treatment and, subsequently, no longer test positive for active TB, at which time they may reapply.</w:t>
      </w:r>
    </w:p>
    <w:p w14:paraId="62D1006B" w14:textId="77777777" w:rsidR="00E9458D" w:rsidRDefault="005C6BD6">
      <w:pPr>
        <w:pStyle w:val="ListParagraph"/>
        <w:numPr>
          <w:ilvl w:val="2"/>
          <w:numId w:val="193"/>
        </w:numPr>
        <w:tabs>
          <w:tab w:val="left" w:pos="2947"/>
        </w:tabs>
        <w:ind w:right="1608" w:hanging="494"/>
        <w:jc w:val="both"/>
        <w:rPr>
          <w:sz w:val="24"/>
        </w:rPr>
      </w:pPr>
      <w:r>
        <w:rPr>
          <w:sz w:val="24"/>
        </w:rPr>
        <w:t xml:space="preserve">Probationary Employees, who are diagnosed as having TB infection, but do not have the disease, shall be advised to have preventative therapy and </w:t>
      </w:r>
      <w:r>
        <w:rPr>
          <w:spacing w:val="-6"/>
          <w:sz w:val="24"/>
        </w:rPr>
        <w:t xml:space="preserve">be </w:t>
      </w:r>
      <w:r>
        <w:rPr>
          <w:sz w:val="24"/>
        </w:rPr>
        <w:t>informed of the signs/symptoms of active</w:t>
      </w:r>
      <w:r>
        <w:rPr>
          <w:spacing w:val="-2"/>
          <w:sz w:val="24"/>
        </w:rPr>
        <w:t xml:space="preserve"> </w:t>
      </w:r>
      <w:r>
        <w:rPr>
          <w:sz w:val="24"/>
        </w:rPr>
        <w:t>TB.</w:t>
      </w:r>
    </w:p>
    <w:p w14:paraId="0709F333" w14:textId="77777777" w:rsidR="00E9458D" w:rsidRDefault="005C6BD6">
      <w:pPr>
        <w:pStyle w:val="ListParagraph"/>
        <w:numPr>
          <w:ilvl w:val="1"/>
          <w:numId w:val="193"/>
        </w:numPr>
        <w:tabs>
          <w:tab w:val="left" w:pos="2521"/>
        </w:tabs>
        <w:ind w:left="2520" w:right="1607" w:hanging="360"/>
        <w:jc w:val="both"/>
        <w:rPr>
          <w:sz w:val="24"/>
        </w:rPr>
      </w:pPr>
      <w:r>
        <w:rPr>
          <w:sz w:val="24"/>
        </w:rPr>
        <w:t>The Agency will be financially responsible for pre-employment skin testing but will not be financially responsible for any preventative therapy or treatment for its Probationary</w:t>
      </w:r>
      <w:r>
        <w:rPr>
          <w:spacing w:val="-1"/>
          <w:sz w:val="24"/>
        </w:rPr>
        <w:t xml:space="preserve"> </w:t>
      </w:r>
      <w:r>
        <w:rPr>
          <w:sz w:val="24"/>
        </w:rPr>
        <w:t>Employees.</w:t>
      </w:r>
    </w:p>
    <w:p w14:paraId="23C39557" w14:textId="77777777" w:rsidR="00E9458D" w:rsidRDefault="00E9458D">
      <w:pPr>
        <w:pStyle w:val="BodyText"/>
        <w:spacing w:before="10"/>
        <w:ind w:left="0" w:firstLine="0"/>
        <w:rPr>
          <w:sz w:val="23"/>
        </w:rPr>
      </w:pPr>
    </w:p>
    <w:p w14:paraId="2144EBB8" w14:textId="77777777" w:rsidR="00E9458D" w:rsidRDefault="005C6BD6">
      <w:pPr>
        <w:pStyle w:val="ListParagraph"/>
        <w:numPr>
          <w:ilvl w:val="0"/>
          <w:numId w:val="193"/>
        </w:numPr>
        <w:tabs>
          <w:tab w:val="left" w:pos="2227"/>
        </w:tabs>
        <w:jc w:val="both"/>
        <w:rPr>
          <w:sz w:val="24"/>
        </w:rPr>
      </w:pPr>
      <w:r>
        <w:rPr>
          <w:sz w:val="24"/>
          <w:u w:val="single"/>
        </w:rPr>
        <w:t>Tuberculin Screening for Regular</w:t>
      </w:r>
      <w:r>
        <w:rPr>
          <w:spacing w:val="-2"/>
          <w:sz w:val="24"/>
          <w:u w:val="single"/>
        </w:rPr>
        <w:t xml:space="preserve"> </w:t>
      </w:r>
      <w:r>
        <w:rPr>
          <w:sz w:val="24"/>
          <w:u w:val="single"/>
        </w:rPr>
        <w:t>Employees</w:t>
      </w:r>
    </w:p>
    <w:p w14:paraId="6C13C5C3" w14:textId="77777777" w:rsidR="00E9458D" w:rsidRDefault="005C6BD6">
      <w:pPr>
        <w:pStyle w:val="ListParagraph"/>
        <w:numPr>
          <w:ilvl w:val="1"/>
          <w:numId w:val="193"/>
        </w:numPr>
        <w:tabs>
          <w:tab w:val="left" w:pos="2521"/>
        </w:tabs>
        <w:spacing w:before="1"/>
        <w:ind w:left="2520" w:right="1702" w:hanging="360"/>
        <w:jc w:val="both"/>
        <w:rPr>
          <w:sz w:val="24"/>
        </w:rPr>
      </w:pPr>
      <w:r>
        <w:rPr>
          <w:sz w:val="24"/>
        </w:rPr>
        <w:t>The Agency follows OSHA, CDC and State Health Departments’ regulations for TB screening and</w:t>
      </w:r>
      <w:r>
        <w:rPr>
          <w:spacing w:val="-1"/>
          <w:sz w:val="24"/>
        </w:rPr>
        <w:t xml:space="preserve"> </w:t>
      </w:r>
      <w:r>
        <w:rPr>
          <w:sz w:val="24"/>
        </w:rPr>
        <w:t>retesting.</w:t>
      </w:r>
    </w:p>
    <w:p w14:paraId="4D96B476" w14:textId="77777777" w:rsidR="00E9458D" w:rsidRDefault="005C6BD6">
      <w:pPr>
        <w:pStyle w:val="ListParagraph"/>
        <w:numPr>
          <w:ilvl w:val="1"/>
          <w:numId w:val="193"/>
        </w:numPr>
        <w:tabs>
          <w:tab w:val="left" w:pos="2521"/>
        </w:tabs>
        <w:ind w:left="2520" w:right="1698" w:hanging="360"/>
        <w:jc w:val="both"/>
        <w:rPr>
          <w:sz w:val="24"/>
        </w:rPr>
      </w:pPr>
      <w:r>
        <w:rPr>
          <w:sz w:val="24"/>
        </w:rPr>
        <w:t>Regular Employees, who have not had a TB Skin Test within the last 12 months, shall have a two- step baseline test. This involves being tested with repeat testing being done in two weeks, if it is negative or</w:t>
      </w:r>
      <w:r>
        <w:rPr>
          <w:spacing w:val="-2"/>
          <w:sz w:val="24"/>
        </w:rPr>
        <w:t xml:space="preserve"> </w:t>
      </w:r>
      <w:r>
        <w:rPr>
          <w:sz w:val="24"/>
        </w:rPr>
        <w:t>vague.</w:t>
      </w:r>
    </w:p>
    <w:p w14:paraId="2995FEFE" w14:textId="77777777" w:rsidR="00E9458D" w:rsidRDefault="005C6BD6">
      <w:pPr>
        <w:pStyle w:val="ListParagraph"/>
        <w:numPr>
          <w:ilvl w:val="1"/>
          <w:numId w:val="193"/>
        </w:numPr>
        <w:tabs>
          <w:tab w:val="left" w:pos="2521"/>
        </w:tabs>
        <w:ind w:left="2520" w:right="1701" w:hanging="360"/>
        <w:jc w:val="both"/>
        <w:rPr>
          <w:sz w:val="24"/>
        </w:rPr>
      </w:pPr>
      <w:r>
        <w:rPr>
          <w:sz w:val="24"/>
        </w:rPr>
        <w:t>Regular Employees, with a documented positive PPD skin test, do not have to have the test</w:t>
      </w:r>
      <w:r>
        <w:rPr>
          <w:spacing w:val="-3"/>
          <w:sz w:val="24"/>
        </w:rPr>
        <w:t xml:space="preserve"> </w:t>
      </w:r>
      <w:r>
        <w:rPr>
          <w:sz w:val="24"/>
        </w:rPr>
        <w:t>repeated.</w:t>
      </w:r>
    </w:p>
    <w:p w14:paraId="7A640DDE" w14:textId="77777777" w:rsidR="00E9458D" w:rsidRDefault="005C6BD6">
      <w:pPr>
        <w:pStyle w:val="ListParagraph"/>
        <w:numPr>
          <w:ilvl w:val="1"/>
          <w:numId w:val="193"/>
        </w:numPr>
        <w:tabs>
          <w:tab w:val="left" w:pos="2521"/>
        </w:tabs>
        <w:ind w:left="2520" w:right="1699" w:hanging="360"/>
        <w:jc w:val="both"/>
        <w:rPr>
          <w:sz w:val="24"/>
        </w:rPr>
      </w:pPr>
      <w:r>
        <w:rPr>
          <w:sz w:val="24"/>
        </w:rPr>
        <w:t>PPD retesting shall be done every 3-12 months depending on the level of risk and exposure history of the individual employee. Employees with a low risk of exposure may be retested</w:t>
      </w:r>
      <w:r>
        <w:rPr>
          <w:spacing w:val="-3"/>
          <w:sz w:val="24"/>
        </w:rPr>
        <w:t xml:space="preserve"> </w:t>
      </w:r>
      <w:r>
        <w:rPr>
          <w:sz w:val="24"/>
        </w:rPr>
        <w:t>yearly.</w:t>
      </w:r>
    </w:p>
    <w:p w14:paraId="6B74F54E" w14:textId="77777777" w:rsidR="00E9458D" w:rsidRDefault="005C6BD6">
      <w:pPr>
        <w:pStyle w:val="ListParagraph"/>
        <w:numPr>
          <w:ilvl w:val="1"/>
          <w:numId w:val="193"/>
        </w:numPr>
        <w:tabs>
          <w:tab w:val="left" w:pos="2521"/>
        </w:tabs>
        <w:ind w:left="2520" w:right="1612" w:hanging="360"/>
        <w:jc w:val="both"/>
        <w:rPr>
          <w:sz w:val="24"/>
        </w:rPr>
      </w:pPr>
      <w:r>
        <w:rPr>
          <w:sz w:val="24"/>
        </w:rPr>
        <w:t>Employees, who have had direct exposure to TB, shall be retested immediately and be tested, again, in 3</w:t>
      </w:r>
      <w:r>
        <w:rPr>
          <w:spacing w:val="-3"/>
          <w:sz w:val="24"/>
        </w:rPr>
        <w:t xml:space="preserve"> </w:t>
      </w:r>
      <w:r>
        <w:rPr>
          <w:sz w:val="24"/>
        </w:rPr>
        <w:t>months.</w:t>
      </w:r>
    </w:p>
    <w:p w14:paraId="00F3B4B0" w14:textId="77777777" w:rsidR="00E9458D" w:rsidRDefault="005C6BD6">
      <w:pPr>
        <w:pStyle w:val="ListParagraph"/>
        <w:numPr>
          <w:ilvl w:val="1"/>
          <w:numId w:val="193"/>
        </w:numPr>
        <w:tabs>
          <w:tab w:val="left" w:pos="2521"/>
        </w:tabs>
        <w:ind w:left="2520" w:right="1612" w:hanging="360"/>
        <w:jc w:val="both"/>
        <w:rPr>
          <w:sz w:val="24"/>
        </w:rPr>
      </w:pPr>
      <w:r>
        <w:rPr>
          <w:sz w:val="24"/>
        </w:rPr>
        <w:t>Regular Employees, who have had positive Skin Tests in the past, shall not be required to have the test conducted again if there is written documentation</w:t>
      </w:r>
      <w:r>
        <w:rPr>
          <w:spacing w:val="-8"/>
          <w:sz w:val="24"/>
        </w:rPr>
        <w:t xml:space="preserve"> </w:t>
      </w:r>
      <w:r>
        <w:rPr>
          <w:sz w:val="24"/>
        </w:rPr>
        <w:t>of:</w:t>
      </w:r>
    </w:p>
    <w:p w14:paraId="20678773" w14:textId="77777777" w:rsidR="00E9458D" w:rsidRDefault="005C6BD6">
      <w:pPr>
        <w:pStyle w:val="ListParagraph"/>
        <w:numPr>
          <w:ilvl w:val="2"/>
          <w:numId w:val="193"/>
        </w:numPr>
        <w:tabs>
          <w:tab w:val="left" w:pos="2793"/>
        </w:tabs>
        <w:ind w:left="2792" w:hanging="268"/>
        <w:jc w:val="both"/>
        <w:rPr>
          <w:sz w:val="24"/>
        </w:rPr>
      </w:pPr>
      <w:r>
        <w:rPr>
          <w:sz w:val="24"/>
        </w:rPr>
        <w:t>a previous positive reaction to the Mantoux Skin Test,</w:t>
      </w:r>
      <w:r>
        <w:rPr>
          <w:spacing w:val="-3"/>
          <w:sz w:val="24"/>
        </w:rPr>
        <w:t xml:space="preserve"> </w:t>
      </w:r>
      <w:r>
        <w:rPr>
          <w:sz w:val="24"/>
        </w:rPr>
        <w:t>or,</w:t>
      </w:r>
    </w:p>
    <w:p w14:paraId="3EC41381" w14:textId="77777777" w:rsidR="00E9458D" w:rsidRDefault="005C6BD6">
      <w:pPr>
        <w:pStyle w:val="ListParagraph"/>
        <w:numPr>
          <w:ilvl w:val="2"/>
          <w:numId w:val="193"/>
        </w:numPr>
        <w:tabs>
          <w:tab w:val="left" w:pos="2793"/>
        </w:tabs>
        <w:ind w:left="2792" w:hanging="335"/>
        <w:jc w:val="both"/>
        <w:rPr>
          <w:sz w:val="24"/>
        </w:rPr>
      </w:pPr>
      <w:r>
        <w:rPr>
          <w:sz w:val="24"/>
        </w:rPr>
        <w:t>completion of adequate preventative therapy,</w:t>
      </w:r>
      <w:r>
        <w:rPr>
          <w:spacing w:val="-4"/>
          <w:sz w:val="24"/>
        </w:rPr>
        <w:t xml:space="preserve"> </w:t>
      </w:r>
      <w:r>
        <w:rPr>
          <w:sz w:val="24"/>
        </w:rPr>
        <w:t>or</w:t>
      </w:r>
    </w:p>
    <w:p w14:paraId="032D2135" w14:textId="77777777" w:rsidR="00E9458D" w:rsidRDefault="005C6BD6">
      <w:pPr>
        <w:pStyle w:val="ListParagraph"/>
        <w:numPr>
          <w:ilvl w:val="2"/>
          <w:numId w:val="193"/>
        </w:numPr>
        <w:tabs>
          <w:tab w:val="left" w:pos="2793"/>
        </w:tabs>
        <w:ind w:left="2792" w:hanging="403"/>
        <w:jc w:val="both"/>
        <w:rPr>
          <w:sz w:val="24"/>
        </w:rPr>
      </w:pPr>
      <w:r>
        <w:rPr>
          <w:sz w:val="24"/>
        </w:rPr>
        <w:t>completion of adequate treatment for active</w:t>
      </w:r>
      <w:r>
        <w:rPr>
          <w:spacing w:val="-3"/>
          <w:sz w:val="24"/>
        </w:rPr>
        <w:t xml:space="preserve"> </w:t>
      </w:r>
      <w:r>
        <w:rPr>
          <w:sz w:val="24"/>
        </w:rPr>
        <w:t>disease</w:t>
      </w:r>
    </w:p>
    <w:p w14:paraId="755FA83F" w14:textId="77777777" w:rsidR="00E9458D" w:rsidRDefault="005C6BD6">
      <w:pPr>
        <w:pStyle w:val="BodyText"/>
        <w:ind w:left="2400" w:firstLine="0"/>
        <w:jc w:val="both"/>
      </w:pPr>
      <w:r>
        <w:t>unless State Health Departments regulations dictate otherwise.</w:t>
      </w:r>
    </w:p>
    <w:p w14:paraId="71C6695B" w14:textId="77777777" w:rsidR="00E9458D" w:rsidRDefault="005C6BD6">
      <w:pPr>
        <w:pStyle w:val="ListParagraph"/>
        <w:numPr>
          <w:ilvl w:val="1"/>
          <w:numId w:val="193"/>
        </w:numPr>
        <w:tabs>
          <w:tab w:val="left" w:pos="2521"/>
        </w:tabs>
        <w:ind w:left="2520" w:right="1612" w:hanging="360"/>
        <w:jc w:val="both"/>
        <w:rPr>
          <w:sz w:val="24"/>
        </w:rPr>
      </w:pPr>
      <w:r>
        <w:rPr>
          <w:sz w:val="24"/>
        </w:rPr>
        <w:t>Employees with positive TB tests shall show documented evidence that they have received appropriate follow-up and</w:t>
      </w:r>
      <w:r>
        <w:rPr>
          <w:spacing w:val="-2"/>
          <w:sz w:val="24"/>
        </w:rPr>
        <w:t xml:space="preserve"> </w:t>
      </w:r>
      <w:r>
        <w:rPr>
          <w:sz w:val="24"/>
        </w:rPr>
        <w:t>treatment.</w:t>
      </w:r>
    </w:p>
    <w:p w14:paraId="63C4AB30"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9F4A76E" w14:textId="77777777">
        <w:trPr>
          <w:trHeight w:val="612"/>
        </w:trPr>
        <w:tc>
          <w:tcPr>
            <w:tcW w:w="5689" w:type="dxa"/>
          </w:tcPr>
          <w:p w14:paraId="0AE83645"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0976A2C7" w14:textId="77777777" w:rsidR="00E9458D" w:rsidRDefault="00E9458D">
            <w:pPr>
              <w:pStyle w:val="TableParagraph"/>
              <w:ind w:left="0"/>
              <w:rPr>
                <w:sz w:val="24"/>
              </w:rPr>
            </w:pPr>
          </w:p>
          <w:p w14:paraId="274F5821" w14:textId="77777777" w:rsidR="00E9458D" w:rsidRDefault="005C6BD6">
            <w:pPr>
              <w:pStyle w:val="TableParagraph"/>
              <w:ind w:left="487"/>
              <w:rPr>
                <w:sz w:val="20"/>
              </w:rPr>
            </w:pPr>
            <w:r>
              <w:rPr>
                <w:noProof/>
                <w:sz w:val="20"/>
              </w:rPr>
              <w:drawing>
                <wp:inline distT="0" distB="0" distL="0" distR="0" wp14:anchorId="4117C4AC" wp14:editId="47E0D17A">
                  <wp:extent cx="1390695" cy="966501"/>
                  <wp:effectExtent l="0" t="0" r="0" b="0"/>
                  <wp:docPr id="108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053A200" w14:textId="77777777">
        <w:trPr>
          <w:trHeight w:val="1184"/>
        </w:trPr>
        <w:tc>
          <w:tcPr>
            <w:tcW w:w="5689" w:type="dxa"/>
          </w:tcPr>
          <w:p w14:paraId="29C7FEB4" w14:textId="77777777" w:rsidR="00E9458D" w:rsidRDefault="00E9458D">
            <w:pPr>
              <w:pStyle w:val="TableParagraph"/>
              <w:ind w:left="0"/>
              <w:rPr>
                <w:sz w:val="24"/>
              </w:rPr>
            </w:pPr>
          </w:p>
          <w:p w14:paraId="78830DC3" w14:textId="77777777" w:rsidR="00E9458D" w:rsidRDefault="005C6BD6">
            <w:pPr>
              <w:pStyle w:val="TableParagraph"/>
              <w:rPr>
                <w:b/>
                <w:sz w:val="24"/>
              </w:rPr>
            </w:pPr>
            <w:r>
              <w:rPr>
                <w:b/>
                <w:sz w:val="24"/>
              </w:rPr>
              <w:t>Section 5: Health and Safety</w:t>
            </w:r>
          </w:p>
        </w:tc>
        <w:tc>
          <w:tcPr>
            <w:tcW w:w="3168" w:type="dxa"/>
            <w:vMerge/>
            <w:tcBorders>
              <w:top w:val="nil"/>
            </w:tcBorders>
          </w:tcPr>
          <w:p w14:paraId="56B3F1E4" w14:textId="77777777" w:rsidR="00E9458D" w:rsidRDefault="00E9458D">
            <w:pPr>
              <w:rPr>
                <w:sz w:val="2"/>
                <w:szCs w:val="2"/>
              </w:rPr>
            </w:pPr>
          </w:p>
        </w:tc>
      </w:tr>
      <w:tr w:rsidR="00E9458D" w14:paraId="0C016EBF" w14:textId="77777777">
        <w:trPr>
          <w:trHeight w:val="275"/>
        </w:trPr>
        <w:tc>
          <w:tcPr>
            <w:tcW w:w="5689" w:type="dxa"/>
            <w:vMerge w:val="restart"/>
          </w:tcPr>
          <w:p w14:paraId="337AC29A" w14:textId="77777777" w:rsidR="00E9458D" w:rsidRDefault="00E9458D">
            <w:pPr>
              <w:pStyle w:val="TableParagraph"/>
              <w:ind w:left="0"/>
              <w:rPr>
                <w:sz w:val="24"/>
              </w:rPr>
            </w:pPr>
          </w:p>
          <w:p w14:paraId="0788574E" w14:textId="77777777" w:rsidR="00E9458D" w:rsidRDefault="005C6BD6">
            <w:pPr>
              <w:pStyle w:val="TableParagraph"/>
              <w:rPr>
                <w:b/>
                <w:sz w:val="24"/>
              </w:rPr>
            </w:pPr>
            <w:r>
              <w:rPr>
                <w:b/>
                <w:sz w:val="24"/>
              </w:rPr>
              <w:t>Policy Title: Tuberculosis Control</w:t>
            </w:r>
          </w:p>
        </w:tc>
        <w:tc>
          <w:tcPr>
            <w:tcW w:w="3168" w:type="dxa"/>
          </w:tcPr>
          <w:p w14:paraId="1489F825" w14:textId="77777777" w:rsidR="00E9458D" w:rsidRDefault="005C6BD6">
            <w:pPr>
              <w:pStyle w:val="TableParagraph"/>
              <w:spacing w:line="256" w:lineRule="exact"/>
              <w:rPr>
                <w:b/>
                <w:sz w:val="24"/>
              </w:rPr>
            </w:pPr>
            <w:r>
              <w:rPr>
                <w:b/>
                <w:sz w:val="24"/>
              </w:rPr>
              <w:t>Policy Number: 5.50.10</w:t>
            </w:r>
          </w:p>
        </w:tc>
      </w:tr>
      <w:tr w:rsidR="00E9458D" w14:paraId="5E9826AB" w14:textId="77777777">
        <w:trPr>
          <w:trHeight w:val="275"/>
        </w:trPr>
        <w:tc>
          <w:tcPr>
            <w:tcW w:w="5689" w:type="dxa"/>
            <w:vMerge/>
            <w:tcBorders>
              <w:top w:val="nil"/>
            </w:tcBorders>
          </w:tcPr>
          <w:p w14:paraId="2E025DEB" w14:textId="77777777" w:rsidR="00E9458D" w:rsidRDefault="00E9458D">
            <w:pPr>
              <w:rPr>
                <w:sz w:val="2"/>
                <w:szCs w:val="2"/>
              </w:rPr>
            </w:pPr>
          </w:p>
        </w:tc>
        <w:tc>
          <w:tcPr>
            <w:tcW w:w="3168" w:type="dxa"/>
          </w:tcPr>
          <w:p w14:paraId="2BD9D39E" w14:textId="77777777" w:rsidR="00E9458D" w:rsidRDefault="005C6BD6">
            <w:pPr>
              <w:pStyle w:val="TableParagraph"/>
              <w:spacing w:line="255" w:lineRule="exact"/>
              <w:rPr>
                <w:b/>
                <w:sz w:val="24"/>
              </w:rPr>
            </w:pPr>
            <w:r>
              <w:rPr>
                <w:b/>
                <w:sz w:val="24"/>
              </w:rPr>
              <w:t>Effective Date:</w:t>
            </w:r>
          </w:p>
        </w:tc>
      </w:tr>
      <w:tr w:rsidR="00E9458D" w14:paraId="3E712650" w14:textId="77777777">
        <w:trPr>
          <w:trHeight w:val="276"/>
        </w:trPr>
        <w:tc>
          <w:tcPr>
            <w:tcW w:w="5689" w:type="dxa"/>
            <w:vMerge/>
            <w:tcBorders>
              <w:top w:val="nil"/>
            </w:tcBorders>
          </w:tcPr>
          <w:p w14:paraId="0E1058E6" w14:textId="77777777" w:rsidR="00E9458D" w:rsidRDefault="00E9458D">
            <w:pPr>
              <w:rPr>
                <w:sz w:val="2"/>
                <w:szCs w:val="2"/>
              </w:rPr>
            </w:pPr>
          </w:p>
        </w:tc>
        <w:tc>
          <w:tcPr>
            <w:tcW w:w="3168" w:type="dxa"/>
          </w:tcPr>
          <w:p w14:paraId="242F1CD0" w14:textId="77777777" w:rsidR="00E9458D" w:rsidRDefault="005C6BD6">
            <w:pPr>
              <w:pStyle w:val="TableParagraph"/>
              <w:spacing w:before="1" w:line="255" w:lineRule="exact"/>
              <w:rPr>
                <w:b/>
                <w:sz w:val="24"/>
              </w:rPr>
            </w:pPr>
            <w:r>
              <w:rPr>
                <w:b/>
                <w:sz w:val="24"/>
              </w:rPr>
              <w:t>Revision Date:</w:t>
            </w:r>
          </w:p>
        </w:tc>
      </w:tr>
      <w:tr w:rsidR="00E9458D" w14:paraId="20C24C9B" w14:textId="77777777">
        <w:trPr>
          <w:trHeight w:val="275"/>
        </w:trPr>
        <w:tc>
          <w:tcPr>
            <w:tcW w:w="5689" w:type="dxa"/>
            <w:vMerge/>
            <w:tcBorders>
              <w:top w:val="nil"/>
            </w:tcBorders>
          </w:tcPr>
          <w:p w14:paraId="15D7A13C" w14:textId="77777777" w:rsidR="00E9458D" w:rsidRDefault="00E9458D">
            <w:pPr>
              <w:rPr>
                <w:sz w:val="2"/>
                <w:szCs w:val="2"/>
              </w:rPr>
            </w:pPr>
          </w:p>
        </w:tc>
        <w:tc>
          <w:tcPr>
            <w:tcW w:w="3168" w:type="dxa"/>
          </w:tcPr>
          <w:p w14:paraId="0C5129EE" w14:textId="77777777" w:rsidR="00E9458D" w:rsidRDefault="005C6BD6">
            <w:pPr>
              <w:pStyle w:val="TableParagraph"/>
              <w:spacing w:line="255" w:lineRule="exact"/>
              <w:rPr>
                <w:b/>
                <w:sz w:val="24"/>
              </w:rPr>
            </w:pPr>
            <w:r>
              <w:rPr>
                <w:b/>
                <w:sz w:val="24"/>
              </w:rPr>
              <w:t>Approved By:</w:t>
            </w:r>
          </w:p>
        </w:tc>
      </w:tr>
      <w:tr w:rsidR="00E9458D" w14:paraId="53887472" w14:textId="77777777">
        <w:trPr>
          <w:trHeight w:val="276"/>
        </w:trPr>
        <w:tc>
          <w:tcPr>
            <w:tcW w:w="5689" w:type="dxa"/>
            <w:vMerge/>
            <w:tcBorders>
              <w:top w:val="nil"/>
            </w:tcBorders>
          </w:tcPr>
          <w:p w14:paraId="5901922D" w14:textId="77777777" w:rsidR="00E9458D" w:rsidRDefault="00E9458D">
            <w:pPr>
              <w:rPr>
                <w:sz w:val="2"/>
                <w:szCs w:val="2"/>
              </w:rPr>
            </w:pPr>
          </w:p>
        </w:tc>
        <w:tc>
          <w:tcPr>
            <w:tcW w:w="3168" w:type="dxa"/>
          </w:tcPr>
          <w:p w14:paraId="2C51A735" w14:textId="77777777" w:rsidR="00E9458D" w:rsidRDefault="005C6BD6">
            <w:pPr>
              <w:pStyle w:val="TableParagraph"/>
              <w:spacing w:line="257" w:lineRule="exact"/>
              <w:rPr>
                <w:b/>
                <w:sz w:val="24"/>
              </w:rPr>
            </w:pPr>
            <w:r>
              <w:rPr>
                <w:b/>
                <w:sz w:val="24"/>
              </w:rPr>
              <w:t>Page Number: Page 5 of 10</w:t>
            </w:r>
          </w:p>
        </w:tc>
      </w:tr>
    </w:tbl>
    <w:p w14:paraId="34E80B3D" w14:textId="77777777" w:rsidR="00E9458D" w:rsidRDefault="00E9458D">
      <w:pPr>
        <w:pStyle w:val="BodyText"/>
        <w:spacing w:before="8"/>
        <w:ind w:left="0" w:firstLine="0"/>
        <w:rPr>
          <w:sz w:val="16"/>
        </w:rPr>
      </w:pPr>
    </w:p>
    <w:p w14:paraId="4503E41F" w14:textId="77777777" w:rsidR="00E9458D" w:rsidRDefault="005C6BD6">
      <w:pPr>
        <w:pStyle w:val="ListParagraph"/>
        <w:numPr>
          <w:ilvl w:val="1"/>
          <w:numId w:val="193"/>
        </w:numPr>
        <w:tabs>
          <w:tab w:val="left" w:pos="2521"/>
        </w:tabs>
        <w:spacing w:before="90"/>
        <w:ind w:left="2520" w:right="1607" w:hanging="360"/>
        <w:jc w:val="both"/>
        <w:rPr>
          <w:sz w:val="24"/>
        </w:rPr>
      </w:pPr>
      <w:r>
        <w:rPr>
          <w:sz w:val="24"/>
        </w:rPr>
        <w:t>Regular Employees, who in the past, have had a positive skin test(s), followed by a documented negative chest x-ray shall not be required to undergo another chest x- ray unless they are displaying signs/symptoms of</w:t>
      </w:r>
      <w:r>
        <w:rPr>
          <w:spacing w:val="-3"/>
          <w:sz w:val="24"/>
        </w:rPr>
        <w:t xml:space="preserve"> </w:t>
      </w:r>
      <w:r>
        <w:rPr>
          <w:sz w:val="24"/>
        </w:rPr>
        <w:t>TB.</w:t>
      </w:r>
    </w:p>
    <w:p w14:paraId="4153659C" w14:textId="77777777" w:rsidR="00E9458D" w:rsidRDefault="005C6BD6">
      <w:pPr>
        <w:pStyle w:val="ListParagraph"/>
        <w:numPr>
          <w:ilvl w:val="1"/>
          <w:numId w:val="193"/>
        </w:numPr>
        <w:tabs>
          <w:tab w:val="left" w:pos="2521"/>
        </w:tabs>
        <w:ind w:left="2520" w:right="1700" w:hanging="360"/>
        <w:jc w:val="both"/>
        <w:rPr>
          <w:sz w:val="24"/>
        </w:rPr>
      </w:pPr>
      <w:r>
        <w:rPr>
          <w:sz w:val="24"/>
        </w:rPr>
        <w:t>Employees, who have tested positive for TB, shall undergo repeat screenings, at regulated</w:t>
      </w:r>
      <w:r>
        <w:rPr>
          <w:spacing w:val="-1"/>
          <w:sz w:val="24"/>
        </w:rPr>
        <w:t xml:space="preserve"> </w:t>
      </w:r>
      <w:r>
        <w:rPr>
          <w:sz w:val="24"/>
        </w:rPr>
        <w:t>intervals.</w:t>
      </w:r>
    </w:p>
    <w:p w14:paraId="376DDE2D" w14:textId="77777777" w:rsidR="00E9458D" w:rsidRDefault="005C6BD6">
      <w:pPr>
        <w:pStyle w:val="ListParagraph"/>
        <w:numPr>
          <w:ilvl w:val="1"/>
          <w:numId w:val="193"/>
        </w:numPr>
        <w:tabs>
          <w:tab w:val="left" w:pos="2521"/>
        </w:tabs>
        <w:ind w:left="2520" w:right="1608" w:hanging="360"/>
        <w:jc w:val="both"/>
        <w:rPr>
          <w:sz w:val="24"/>
        </w:rPr>
      </w:pPr>
      <w:r>
        <w:rPr>
          <w:sz w:val="24"/>
        </w:rPr>
        <w:t>Regular Employees, who refuse the Mantoux Skin Test or chest x-ray when indicated, shall have their continued employment</w:t>
      </w:r>
      <w:r>
        <w:rPr>
          <w:spacing w:val="-1"/>
          <w:sz w:val="24"/>
        </w:rPr>
        <w:t xml:space="preserve"> </w:t>
      </w:r>
      <w:r>
        <w:rPr>
          <w:sz w:val="24"/>
        </w:rPr>
        <w:t>assessed.</w:t>
      </w:r>
    </w:p>
    <w:p w14:paraId="0CF12949" w14:textId="77777777" w:rsidR="00E9458D" w:rsidRDefault="005C6BD6">
      <w:pPr>
        <w:pStyle w:val="ListParagraph"/>
        <w:numPr>
          <w:ilvl w:val="1"/>
          <w:numId w:val="193"/>
        </w:numPr>
        <w:tabs>
          <w:tab w:val="left" w:pos="2521"/>
        </w:tabs>
        <w:ind w:left="2520" w:right="1607" w:hanging="360"/>
        <w:jc w:val="both"/>
        <w:rPr>
          <w:sz w:val="24"/>
        </w:rPr>
      </w:pPr>
      <w:r>
        <w:rPr>
          <w:sz w:val="24"/>
        </w:rPr>
        <w:t>Regular Employees, who have previously received the BCG Vaccine, shall be deemed infected with TB and shall be managed</w:t>
      </w:r>
      <w:r>
        <w:rPr>
          <w:spacing w:val="-4"/>
          <w:sz w:val="24"/>
        </w:rPr>
        <w:t xml:space="preserve"> </w:t>
      </w:r>
      <w:r>
        <w:rPr>
          <w:sz w:val="24"/>
        </w:rPr>
        <w:t>accordingly.</w:t>
      </w:r>
    </w:p>
    <w:p w14:paraId="1AC98D32" w14:textId="77777777" w:rsidR="00E9458D" w:rsidRDefault="005C6BD6">
      <w:pPr>
        <w:pStyle w:val="ListParagraph"/>
        <w:numPr>
          <w:ilvl w:val="1"/>
          <w:numId w:val="193"/>
        </w:numPr>
        <w:tabs>
          <w:tab w:val="left" w:pos="2521"/>
        </w:tabs>
        <w:ind w:left="2520" w:right="1700" w:hanging="360"/>
        <w:jc w:val="both"/>
        <w:rPr>
          <w:sz w:val="24"/>
        </w:rPr>
      </w:pPr>
      <w:r>
        <w:rPr>
          <w:sz w:val="24"/>
        </w:rPr>
        <w:t>Regular Employees, who are otherwise healthy, and are receiving preventative treatment for TB, shall be permitted to continue with their regular work</w:t>
      </w:r>
      <w:r>
        <w:rPr>
          <w:spacing w:val="-13"/>
          <w:sz w:val="24"/>
        </w:rPr>
        <w:t xml:space="preserve"> </w:t>
      </w:r>
      <w:r>
        <w:rPr>
          <w:sz w:val="24"/>
        </w:rPr>
        <w:t>activities.</w:t>
      </w:r>
    </w:p>
    <w:p w14:paraId="413A6911" w14:textId="77777777" w:rsidR="00E9458D" w:rsidRDefault="005C6BD6">
      <w:pPr>
        <w:pStyle w:val="ListParagraph"/>
        <w:numPr>
          <w:ilvl w:val="1"/>
          <w:numId w:val="193"/>
        </w:numPr>
        <w:tabs>
          <w:tab w:val="left" w:pos="2521"/>
        </w:tabs>
        <w:ind w:left="2520" w:right="1700" w:hanging="360"/>
        <w:jc w:val="both"/>
        <w:rPr>
          <w:sz w:val="24"/>
        </w:rPr>
      </w:pPr>
      <w:r>
        <w:rPr>
          <w:sz w:val="24"/>
        </w:rPr>
        <w:t>Regular Employees, infected with TB, who cannot take or do not accept/complete a full course of preventative treatment, shall have their work situation assessed to determine if they need reassignment. They shall be counseled about TB risks and directed to see their Health Care Professional if TB-like symptoms</w:t>
      </w:r>
      <w:r>
        <w:rPr>
          <w:spacing w:val="-6"/>
          <w:sz w:val="24"/>
        </w:rPr>
        <w:t xml:space="preserve"> </w:t>
      </w:r>
      <w:r>
        <w:rPr>
          <w:sz w:val="24"/>
        </w:rPr>
        <w:t>surface.</w:t>
      </w:r>
    </w:p>
    <w:p w14:paraId="78DD89F6" w14:textId="77777777" w:rsidR="00E9458D" w:rsidRDefault="00E9458D">
      <w:pPr>
        <w:pStyle w:val="BodyText"/>
        <w:spacing w:before="11"/>
        <w:ind w:left="0" w:firstLine="0"/>
        <w:rPr>
          <w:sz w:val="23"/>
        </w:rPr>
      </w:pPr>
    </w:p>
    <w:p w14:paraId="6602ABEF" w14:textId="77777777" w:rsidR="00E9458D" w:rsidRDefault="005C6BD6">
      <w:pPr>
        <w:pStyle w:val="ListParagraph"/>
        <w:numPr>
          <w:ilvl w:val="0"/>
          <w:numId w:val="193"/>
        </w:numPr>
        <w:tabs>
          <w:tab w:val="left" w:pos="2251"/>
        </w:tabs>
        <w:ind w:left="2250" w:hanging="361"/>
        <w:jc w:val="both"/>
        <w:rPr>
          <w:sz w:val="24"/>
        </w:rPr>
      </w:pPr>
      <w:r>
        <w:rPr>
          <w:sz w:val="24"/>
          <w:u w:val="single"/>
        </w:rPr>
        <w:t>Exposure to</w:t>
      </w:r>
      <w:r>
        <w:rPr>
          <w:spacing w:val="-2"/>
          <w:sz w:val="24"/>
          <w:u w:val="single"/>
        </w:rPr>
        <w:t xml:space="preserve"> </w:t>
      </w:r>
      <w:r>
        <w:rPr>
          <w:sz w:val="24"/>
          <w:u w:val="single"/>
        </w:rPr>
        <w:t>Tuberculosis</w:t>
      </w:r>
    </w:p>
    <w:p w14:paraId="0F8ADC8C" w14:textId="77777777" w:rsidR="00E9458D" w:rsidRDefault="005C6BD6">
      <w:pPr>
        <w:pStyle w:val="ListParagraph"/>
        <w:numPr>
          <w:ilvl w:val="1"/>
          <w:numId w:val="193"/>
        </w:numPr>
        <w:tabs>
          <w:tab w:val="left" w:pos="2761"/>
        </w:tabs>
        <w:ind w:left="2700" w:right="1700" w:hanging="450"/>
        <w:jc w:val="both"/>
        <w:rPr>
          <w:sz w:val="24"/>
        </w:rPr>
      </w:pPr>
      <w:r>
        <w:tab/>
      </w:r>
      <w:r>
        <w:rPr>
          <w:sz w:val="24"/>
        </w:rPr>
        <w:t>Employees, who come into contact with TB, shall report this incident immediately to their Supervisor/Agency individual responsible for TB Control Measures.</w:t>
      </w:r>
    </w:p>
    <w:p w14:paraId="5D3BAFD7" w14:textId="77777777" w:rsidR="00E9458D" w:rsidRDefault="005C6BD6">
      <w:pPr>
        <w:pStyle w:val="ListParagraph"/>
        <w:numPr>
          <w:ilvl w:val="1"/>
          <w:numId w:val="193"/>
        </w:numPr>
        <w:tabs>
          <w:tab w:val="left" w:pos="2701"/>
        </w:tabs>
        <w:ind w:left="2700" w:right="1697" w:hanging="450"/>
        <w:jc w:val="both"/>
        <w:rPr>
          <w:i/>
          <w:sz w:val="24"/>
        </w:rPr>
      </w:pPr>
      <w:r>
        <w:rPr>
          <w:sz w:val="24"/>
        </w:rPr>
        <w:t xml:space="preserve">Supervisor/Agency individual in charge of TB Control Measures shall ensure that the employee exposed receives and completes the </w:t>
      </w:r>
      <w:r>
        <w:rPr>
          <w:i/>
          <w:sz w:val="24"/>
        </w:rPr>
        <w:t>“Post Exposure to Tuberculosis Incident</w:t>
      </w:r>
      <w:r>
        <w:rPr>
          <w:i/>
          <w:spacing w:val="-1"/>
          <w:sz w:val="24"/>
        </w:rPr>
        <w:t xml:space="preserve"> </w:t>
      </w:r>
      <w:r>
        <w:rPr>
          <w:i/>
          <w:sz w:val="24"/>
        </w:rPr>
        <w:t>Report”.</w:t>
      </w:r>
    </w:p>
    <w:p w14:paraId="55D5A1CC" w14:textId="77777777" w:rsidR="00E9458D" w:rsidRDefault="005C6BD6">
      <w:pPr>
        <w:pStyle w:val="ListParagraph"/>
        <w:numPr>
          <w:ilvl w:val="1"/>
          <w:numId w:val="193"/>
        </w:numPr>
        <w:tabs>
          <w:tab w:val="left" w:pos="2701"/>
        </w:tabs>
        <w:ind w:left="2700" w:right="1699" w:hanging="450"/>
        <w:jc w:val="both"/>
        <w:rPr>
          <w:sz w:val="24"/>
        </w:rPr>
      </w:pPr>
      <w:r>
        <w:rPr>
          <w:sz w:val="24"/>
        </w:rPr>
        <w:t>Supervisor/Agency individual in charge of TB Control Measures shall immediately refer employees, who were exposed to Tuberculosis, to their Health Care Professional for TB screening and</w:t>
      </w:r>
      <w:r>
        <w:rPr>
          <w:spacing w:val="-2"/>
          <w:sz w:val="24"/>
        </w:rPr>
        <w:t xml:space="preserve"> </w:t>
      </w:r>
      <w:r>
        <w:rPr>
          <w:sz w:val="24"/>
        </w:rPr>
        <w:t>follow-up.</w:t>
      </w:r>
    </w:p>
    <w:p w14:paraId="7FACEF04" w14:textId="77777777" w:rsidR="00E9458D" w:rsidRDefault="005C6BD6">
      <w:pPr>
        <w:pStyle w:val="ListParagraph"/>
        <w:numPr>
          <w:ilvl w:val="1"/>
          <w:numId w:val="193"/>
        </w:numPr>
        <w:tabs>
          <w:tab w:val="left" w:pos="2701"/>
        </w:tabs>
        <w:ind w:left="2700" w:right="1703" w:hanging="450"/>
        <w:jc w:val="both"/>
        <w:rPr>
          <w:sz w:val="24"/>
        </w:rPr>
      </w:pPr>
      <w:r>
        <w:rPr>
          <w:sz w:val="24"/>
        </w:rPr>
        <w:t>hen employees/clients/families advise they have been exposed to TB, the Agency individual responsible for TB Control Measures</w:t>
      </w:r>
      <w:r>
        <w:rPr>
          <w:spacing w:val="-5"/>
          <w:sz w:val="24"/>
        </w:rPr>
        <w:t xml:space="preserve"> </w:t>
      </w:r>
      <w:r>
        <w:rPr>
          <w:sz w:val="24"/>
        </w:rPr>
        <w:t>shall:</w:t>
      </w:r>
    </w:p>
    <w:p w14:paraId="285A597A" w14:textId="77777777" w:rsidR="00E9458D" w:rsidRDefault="005C6BD6">
      <w:pPr>
        <w:pStyle w:val="ListParagraph"/>
        <w:numPr>
          <w:ilvl w:val="2"/>
          <w:numId w:val="193"/>
        </w:numPr>
        <w:tabs>
          <w:tab w:val="left" w:pos="3076"/>
        </w:tabs>
        <w:ind w:left="3076" w:right="1701" w:hanging="410"/>
        <w:jc w:val="both"/>
        <w:rPr>
          <w:sz w:val="24"/>
        </w:rPr>
      </w:pPr>
      <w:r>
        <w:rPr>
          <w:sz w:val="24"/>
        </w:rPr>
        <w:t>identify all persons (employees/clients/families/others) who came into direct contact with the infected</w:t>
      </w:r>
      <w:r>
        <w:rPr>
          <w:spacing w:val="-4"/>
          <w:sz w:val="24"/>
        </w:rPr>
        <w:t xml:space="preserve"> </w:t>
      </w:r>
      <w:r>
        <w:rPr>
          <w:sz w:val="24"/>
        </w:rPr>
        <w:t>person;</w:t>
      </w:r>
    </w:p>
    <w:p w14:paraId="2D275BE3" w14:textId="77777777" w:rsidR="00E9458D" w:rsidRDefault="005C6BD6">
      <w:pPr>
        <w:pStyle w:val="ListParagraph"/>
        <w:numPr>
          <w:ilvl w:val="2"/>
          <w:numId w:val="193"/>
        </w:numPr>
        <w:tabs>
          <w:tab w:val="left" w:pos="3076"/>
        </w:tabs>
        <w:ind w:left="3076" w:right="1700" w:hanging="477"/>
        <w:jc w:val="both"/>
        <w:rPr>
          <w:sz w:val="24"/>
        </w:rPr>
      </w:pPr>
      <w:r>
        <w:rPr>
          <w:sz w:val="24"/>
        </w:rPr>
        <w:t>advise all individuals, who were exposed to TB, to consult with their Health Care Professional for TB screening and, if indicated, undergo any additional testing and/or treatment;</w:t>
      </w:r>
      <w:r>
        <w:rPr>
          <w:spacing w:val="-1"/>
          <w:sz w:val="24"/>
        </w:rPr>
        <w:t xml:space="preserve"> </w:t>
      </w:r>
      <w:r>
        <w:rPr>
          <w:sz w:val="24"/>
        </w:rPr>
        <w:t>and,</w:t>
      </w:r>
    </w:p>
    <w:p w14:paraId="59FCE0A4" w14:textId="77777777" w:rsidR="00E9458D" w:rsidRDefault="005C6BD6">
      <w:pPr>
        <w:pStyle w:val="ListParagraph"/>
        <w:numPr>
          <w:ilvl w:val="2"/>
          <w:numId w:val="193"/>
        </w:numPr>
        <w:tabs>
          <w:tab w:val="left" w:pos="3076"/>
        </w:tabs>
        <w:ind w:left="3076" w:right="1698" w:hanging="543"/>
        <w:jc w:val="both"/>
        <w:rPr>
          <w:sz w:val="24"/>
        </w:rPr>
      </w:pPr>
      <w:r>
        <w:rPr>
          <w:sz w:val="24"/>
        </w:rPr>
        <w:t>ensure that the appropriate local health authorities have been notified about all positive screening tests, in accordance with State Health Departments, CDC and OHSA</w:t>
      </w:r>
      <w:r>
        <w:rPr>
          <w:spacing w:val="-2"/>
          <w:sz w:val="24"/>
        </w:rPr>
        <w:t xml:space="preserve"> </w:t>
      </w:r>
      <w:r>
        <w:rPr>
          <w:sz w:val="24"/>
        </w:rPr>
        <w:t>regulations.</w:t>
      </w:r>
    </w:p>
    <w:p w14:paraId="5542D0DD"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84DA2E6" w14:textId="77777777">
        <w:trPr>
          <w:trHeight w:val="612"/>
        </w:trPr>
        <w:tc>
          <w:tcPr>
            <w:tcW w:w="5689" w:type="dxa"/>
          </w:tcPr>
          <w:p w14:paraId="7F538D97"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436BDBDB" w14:textId="77777777" w:rsidR="00E9458D" w:rsidRDefault="00E9458D">
            <w:pPr>
              <w:pStyle w:val="TableParagraph"/>
              <w:ind w:left="0"/>
              <w:rPr>
                <w:sz w:val="24"/>
              </w:rPr>
            </w:pPr>
          </w:p>
          <w:p w14:paraId="1BDE4018" w14:textId="77777777" w:rsidR="00E9458D" w:rsidRDefault="005C6BD6">
            <w:pPr>
              <w:pStyle w:val="TableParagraph"/>
              <w:ind w:left="487"/>
              <w:rPr>
                <w:sz w:val="20"/>
              </w:rPr>
            </w:pPr>
            <w:r>
              <w:rPr>
                <w:noProof/>
                <w:sz w:val="20"/>
              </w:rPr>
              <w:drawing>
                <wp:inline distT="0" distB="0" distL="0" distR="0" wp14:anchorId="16D10ABE" wp14:editId="6C95D132">
                  <wp:extent cx="1390695" cy="966501"/>
                  <wp:effectExtent l="0" t="0" r="0" b="0"/>
                  <wp:docPr id="108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2AACA52" w14:textId="77777777">
        <w:trPr>
          <w:trHeight w:val="1184"/>
        </w:trPr>
        <w:tc>
          <w:tcPr>
            <w:tcW w:w="5689" w:type="dxa"/>
          </w:tcPr>
          <w:p w14:paraId="156F24A7" w14:textId="77777777" w:rsidR="00E9458D" w:rsidRDefault="00E9458D">
            <w:pPr>
              <w:pStyle w:val="TableParagraph"/>
              <w:ind w:left="0"/>
              <w:rPr>
                <w:sz w:val="24"/>
              </w:rPr>
            </w:pPr>
          </w:p>
          <w:p w14:paraId="63DDDF00" w14:textId="77777777" w:rsidR="00E9458D" w:rsidRDefault="005C6BD6">
            <w:pPr>
              <w:pStyle w:val="TableParagraph"/>
              <w:rPr>
                <w:b/>
                <w:sz w:val="24"/>
              </w:rPr>
            </w:pPr>
            <w:r>
              <w:rPr>
                <w:b/>
                <w:sz w:val="24"/>
              </w:rPr>
              <w:t>Section 5: Health and Safety</w:t>
            </w:r>
          </w:p>
        </w:tc>
        <w:tc>
          <w:tcPr>
            <w:tcW w:w="3168" w:type="dxa"/>
            <w:vMerge/>
            <w:tcBorders>
              <w:top w:val="nil"/>
            </w:tcBorders>
          </w:tcPr>
          <w:p w14:paraId="51C0F604" w14:textId="77777777" w:rsidR="00E9458D" w:rsidRDefault="00E9458D">
            <w:pPr>
              <w:rPr>
                <w:sz w:val="2"/>
                <w:szCs w:val="2"/>
              </w:rPr>
            </w:pPr>
          </w:p>
        </w:tc>
      </w:tr>
      <w:tr w:rsidR="00E9458D" w14:paraId="54B68680" w14:textId="77777777">
        <w:trPr>
          <w:trHeight w:val="275"/>
        </w:trPr>
        <w:tc>
          <w:tcPr>
            <w:tcW w:w="5689" w:type="dxa"/>
            <w:vMerge w:val="restart"/>
          </w:tcPr>
          <w:p w14:paraId="1D20A7F3" w14:textId="77777777" w:rsidR="00E9458D" w:rsidRDefault="00E9458D">
            <w:pPr>
              <w:pStyle w:val="TableParagraph"/>
              <w:ind w:left="0"/>
              <w:rPr>
                <w:sz w:val="24"/>
              </w:rPr>
            </w:pPr>
          </w:p>
          <w:p w14:paraId="08D7C802" w14:textId="77777777" w:rsidR="00E9458D" w:rsidRDefault="005C6BD6">
            <w:pPr>
              <w:pStyle w:val="TableParagraph"/>
              <w:rPr>
                <w:b/>
                <w:sz w:val="24"/>
              </w:rPr>
            </w:pPr>
            <w:r>
              <w:rPr>
                <w:b/>
                <w:sz w:val="24"/>
              </w:rPr>
              <w:t>Policy Title: Tuberculosis Control</w:t>
            </w:r>
          </w:p>
        </w:tc>
        <w:tc>
          <w:tcPr>
            <w:tcW w:w="3168" w:type="dxa"/>
          </w:tcPr>
          <w:p w14:paraId="5920A714" w14:textId="77777777" w:rsidR="00E9458D" w:rsidRDefault="005C6BD6">
            <w:pPr>
              <w:pStyle w:val="TableParagraph"/>
              <w:spacing w:line="256" w:lineRule="exact"/>
              <w:rPr>
                <w:b/>
                <w:sz w:val="24"/>
              </w:rPr>
            </w:pPr>
            <w:r>
              <w:rPr>
                <w:b/>
                <w:sz w:val="24"/>
              </w:rPr>
              <w:t>Policy Number: 5.50.10</w:t>
            </w:r>
          </w:p>
        </w:tc>
      </w:tr>
      <w:tr w:rsidR="00E9458D" w14:paraId="24BDEEB1" w14:textId="77777777">
        <w:trPr>
          <w:trHeight w:val="275"/>
        </w:trPr>
        <w:tc>
          <w:tcPr>
            <w:tcW w:w="5689" w:type="dxa"/>
            <w:vMerge/>
            <w:tcBorders>
              <w:top w:val="nil"/>
            </w:tcBorders>
          </w:tcPr>
          <w:p w14:paraId="7952CD57" w14:textId="77777777" w:rsidR="00E9458D" w:rsidRDefault="00E9458D">
            <w:pPr>
              <w:rPr>
                <w:sz w:val="2"/>
                <w:szCs w:val="2"/>
              </w:rPr>
            </w:pPr>
          </w:p>
        </w:tc>
        <w:tc>
          <w:tcPr>
            <w:tcW w:w="3168" w:type="dxa"/>
          </w:tcPr>
          <w:p w14:paraId="789C7192" w14:textId="77777777" w:rsidR="00E9458D" w:rsidRDefault="005C6BD6">
            <w:pPr>
              <w:pStyle w:val="TableParagraph"/>
              <w:spacing w:line="255" w:lineRule="exact"/>
              <w:rPr>
                <w:b/>
                <w:sz w:val="24"/>
              </w:rPr>
            </w:pPr>
            <w:r>
              <w:rPr>
                <w:b/>
                <w:sz w:val="24"/>
              </w:rPr>
              <w:t>Effective Date:</w:t>
            </w:r>
          </w:p>
        </w:tc>
      </w:tr>
      <w:tr w:rsidR="00E9458D" w14:paraId="372D9DEB" w14:textId="77777777">
        <w:trPr>
          <w:trHeight w:val="276"/>
        </w:trPr>
        <w:tc>
          <w:tcPr>
            <w:tcW w:w="5689" w:type="dxa"/>
            <w:vMerge/>
            <w:tcBorders>
              <w:top w:val="nil"/>
            </w:tcBorders>
          </w:tcPr>
          <w:p w14:paraId="257AD17F" w14:textId="77777777" w:rsidR="00E9458D" w:rsidRDefault="00E9458D">
            <w:pPr>
              <w:rPr>
                <w:sz w:val="2"/>
                <w:szCs w:val="2"/>
              </w:rPr>
            </w:pPr>
          </w:p>
        </w:tc>
        <w:tc>
          <w:tcPr>
            <w:tcW w:w="3168" w:type="dxa"/>
          </w:tcPr>
          <w:p w14:paraId="73C3BCC4" w14:textId="77777777" w:rsidR="00E9458D" w:rsidRDefault="005C6BD6">
            <w:pPr>
              <w:pStyle w:val="TableParagraph"/>
              <w:spacing w:before="1" w:line="255" w:lineRule="exact"/>
              <w:rPr>
                <w:b/>
                <w:sz w:val="24"/>
              </w:rPr>
            </w:pPr>
            <w:r>
              <w:rPr>
                <w:b/>
                <w:sz w:val="24"/>
              </w:rPr>
              <w:t>Revision Date:</w:t>
            </w:r>
          </w:p>
        </w:tc>
      </w:tr>
      <w:tr w:rsidR="00E9458D" w14:paraId="5B50DA2C" w14:textId="77777777">
        <w:trPr>
          <w:trHeight w:val="275"/>
        </w:trPr>
        <w:tc>
          <w:tcPr>
            <w:tcW w:w="5689" w:type="dxa"/>
            <w:vMerge/>
            <w:tcBorders>
              <w:top w:val="nil"/>
            </w:tcBorders>
          </w:tcPr>
          <w:p w14:paraId="6C101DCE" w14:textId="77777777" w:rsidR="00E9458D" w:rsidRDefault="00E9458D">
            <w:pPr>
              <w:rPr>
                <w:sz w:val="2"/>
                <w:szCs w:val="2"/>
              </w:rPr>
            </w:pPr>
          </w:p>
        </w:tc>
        <w:tc>
          <w:tcPr>
            <w:tcW w:w="3168" w:type="dxa"/>
          </w:tcPr>
          <w:p w14:paraId="41545515" w14:textId="77777777" w:rsidR="00E9458D" w:rsidRDefault="005C6BD6">
            <w:pPr>
              <w:pStyle w:val="TableParagraph"/>
              <w:spacing w:line="255" w:lineRule="exact"/>
              <w:rPr>
                <w:b/>
                <w:sz w:val="24"/>
              </w:rPr>
            </w:pPr>
            <w:r>
              <w:rPr>
                <w:b/>
                <w:sz w:val="24"/>
              </w:rPr>
              <w:t>Approved By:</w:t>
            </w:r>
          </w:p>
        </w:tc>
      </w:tr>
      <w:tr w:rsidR="00E9458D" w14:paraId="5BFD0CE9" w14:textId="77777777">
        <w:trPr>
          <w:trHeight w:val="276"/>
        </w:trPr>
        <w:tc>
          <w:tcPr>
            <w:tcW w:w="5689" w:type="dxa"/>
            <w:vMerge/>
            <w:tcBorders>
              <w:top w:val="nil"/>
            </w:tcBorders>
          </w:tcPr>
          <w:p w14:paraId="47CEB821" w14:textId="77777777" w:rsidR="00E9458D" w:rsidRDefault="00E9458D">
            <w:pPr>
              <w:rPr>
                <w:sz w:val="2"/>
                <w:szCs w:val="2"/>
              </w:rPr>
            </w:pPr>
          </w:p>
        </w:tc>
        <w:tc>
          <w:tcPr>
            <w:tcW w:w="3168" w:type="dxa"/>
          </w:tcPr>
          <w:p w14:paraId="607AA446" w14:textId="77777777" w:rsidR="00E9458D" w:rsidRDefault="005C6BD6">
            <w:pPr>
              <w:pStyle w:val="TableParagraph"/>
              <w:spacing w:line="257" w:lineRule="exact"/>
              <w:rPr>
                <w:b/>
                <w:sz w:val="24"/>
              </w:rPr>
            </w:pPr>
            <w:r>
              <w:rPr>
                <w:b/>
                <w:sz w:val="24"/>
              </w:rPr>
              <w:t>Page Number: Page 6 of 10</w:t>
            </w:r>
          </w:p>
        </w:tc>
      </w:tr>
    </w:tbl>
    <w:p w14:paraId="15E52DAC" w14:textId="77777777" w:rsidR="00E9458D" w:rsidRDefault="00E9458D">
      <w:pPr>
        <w:pStyle w:val="BodyText"/>
        <w:spacing w:before="8"/>
        <w:ind w:left="0" w:firstLine="0"/>
        <w:rPr>
          <w:sz w:val="16"/>
        </w:rPr>
      </w:pPr>
    </w:p>
    <w:p w14:paraId="1415EFF6" w14:textId="77777777" w:rsidR="00E9458D" w:rsidRDefault="005C6BD6">
      <w:pPr>
        <w:pStyle w:val="ListParagraph"/>
        <w:numPr>
          <w:ilvl w:val="1"/>
          <w:numId w:val="193"/>
        </w:numPr>
        <w:tabs>
          <w:tab w:val="left" w:pos="2701"/>
        </w:tabs>
        <w:spacing w:before="90"/>
        <w:ind w:left="2700" w:right="1696" w:hanging="450"/>
        <w:jc w:val="both"/>
        <w:rPr>
          <w:sz w:val="24"/>
        </w:rPr>
      </w:pPr>
      <w:r>
        <w:rPr>
          <w:sz w:val="24"/>
        </w:rPr>
        <w:t>Infected employees shall consult with their Health Care Professional regarding when they should be removed from client contact and when client contact can once again be</w:t>
      </w:r>
      <w:r>
        <w:rPr>
          <w:spacing w:val="-1"/>
          <w:sz w:val="24"/>
        </w:rPr>
        <w:t xml:space="preserve"> </w:t>
      </w:r>
      <w:r>
        <w:rPr>
          <w:sz w:val="24"/>
        </w:rPr>
        <w:t>resumed.</w:t>
      </w:r>
    </w:p>
    <w:p w14:paraId="28A366FE" w14:textId="77777777" w:rsidR="00E9458D" w:rsidRDefault="005C6BD6">
      <w:pPr>
        <w:pStyle w:val="ListParagraph"/>
        <w:numPr>
          <w:ilvl w:val="1"/>
          <w:numId w:val="193"/>
        </w:numPr>
        <w:tabs>
          <w:tab w:val="left" w:pos="2701"/>
        </w:tabs>
        <w:ind w:left="2700" w:right="1700" w:hanging="450"/>
        <w:jc w:val="both"/>
        <w:rPr>
          <w:sz w:val="24"/>
        </w:rPr>
      </w:pPr>
      <w:r>
        <w:rPr>
          <w:sz w:val="24"/>
        </w:rPr>
        <w:t>Employees, who have developed active TB and have undergone treatment, must be deemed “non-infectious” before being permitted to return to</w:t>
      </w:r>
      <w:r>
        <w:rPr>
          <w:spacing w:val="-8"/>
          <w:sz w:val="24"/>
        </w:rPr>
        <w:t xml:space="preserve"> </w:t>
      </w:r>
      <w:r>
        <w:rPr>
          <w:sz w:val="24"/>
        </w:rPr>
        <w:t>work.</w:t>
      </w:r>
    </w:p>
    <w:p w14:paraId="1FB2E1B6" w14:textId="77777777" w:rsidR="00E9458D" w:rsidRDefault="00E9458D">
      <w:pPr>
        <w:pStyle w:val="BodyText"/>
        <w:spacing w:before="10"/>
        <w:ind w:left="0" w:firstLine="0"/>
        <w:rPr>
          <w:sz w:val="23"/>
        </w:rPr>
      </w:pPr>
    </w:p>
    <w:p w14:paraId="2C89C8E0" w14:textId="77777777" w:rsidR="00E9458D" w:rsidRDefault="005C6BD6">
      <w:pPr>
        <w:pStyle w:val="ListParagraph"/>
        <w:numPr>
          <w:ilvl w:val="0"/>
          <w:numId w:val="193"/>
        </w:numPr>
        <w:tabs>
          <w:tab w:val="left" w:pos="2251"/>
        </w:tabs>
        <w:ind w:left="2250" w:hanging="361"/>
        <w:jc w:val="left"/>
        <w:rPr>
          <w:sz w:val="24"/>
        </w:rPr>
      </w:pPr>
      <w:r>
        <w:rPr>
          <w:sz w:val="24"/>
          <w:u w:val="single"/>
        </w:rPr>
        <w:t>Agency Manager</w:t>
      </w:r>
      <w:r>
        <w:rPr>
          <w:spacing w:val="-1"/>
          <w:sz w:val="24"/>
          <w:u w:val="single"/>
        </w:rPr>
        <w:t xml:space="preserve"> </w:t>
      </w:r>
      <w:r>
        <w:rPr>
          <w:sz w:val="24"/>
          <w:u w:val="single"/>
        </w:rPr>
        <w:t>Responsibilities</w:t>
      </w:r>
    </w:p>
    <w:p w14:paraId="3CEC1756" w14:textId="77777777" w:rsidR="00E9458D" w:rsidRDefault="005C6BD6">
      <w:pPr>
        <w:pStyle w:val="ListParagraph"/>
        <w:numPr>
          <w:ilvl w:val="1"/>
          <w:numId w:val="193"/>
        </w:numPr>
        <w:tabs>
          <w:tab w:val="left" w:pos="2792"/>
          <w:tab w:val="left" w:pos="2793"/>
        </w:tabs>
        <w:ind w:left="2792" w:right="1698" w:hanging="453"/>
        <w:rPr>
          <w:sz w:val="24"/>
        </w:rPr>
      </w:pPr>
      <w:r>
        <w:rPr>
          <w:sz w:val="24"/>
        </w:rPr>
        <w:t>The Agency Manager is responsible for ensuring that this Tuberculosis Control Policy is adhered to effectively, efficiently and</w:t>
      </w:r>
      <w:r>
        <w:rPr>
          <w:spacing w:val="-2"/>
          <w:sz w:val="24"/>
        </w:rPr>
        <w:t xml:space="preserve"> </w:t>
      </w:r>
      <w:r>
        <w:rPr>
          <w:sz w:val="24"/>
        </w:rPr>
        <w:t>timely.</w:t>
      </w:r>
    </w:p>
    <w:p w14:paraId="48480F8A" w14:textId="77777777" w:rsidR="00E9458D" w:rsidRDefault="005C6BD6">
      <w:pPr>
        <w:pStyle w:val="ListParagraph"/>
        <w:numPr>
          <w:ilvl w:val="1"/>
          <w:numId w:val="193"/>
        </w:numPr>
        <w:tabs>
          <w:tab w:val="left" w:pos="2760"/>
          <w:tab w:val="left" w:pos="2761"/>
        </w:tabs>
        <w:ind w:left="2700" w:right="1703" w:hanging="360"/>
        <w:rPr>
          <w:sz w:val="24"/>
        </w:rPr>
      </w:pPr>
      <w:r>
        <w:tab/>
      </w:r>
      <w:r>
        <w:rPr>
          <w:sz w:val="24"/>
        </w:rPr>
        <w:t>The Agency Manager is responsible for ensuring that CDC, OSHA and State Health Department guidelines and regulations are</w:t>
      </w:r>
      <w:r>
        <w:rPr>
          <w:spacing w:val="-4"/>
          <w:sz w:val="24"/>
        </w:rPr>
        <w:t xml:space="preserve"> </w:t>
      </w:r>
      <w:r>
        <w:rPr>
          <w:sz w:val="24"/>
        </w:rPr>
        <w:t>applied.</w:t>
      </w:r>
    </w:p>
    <w:p w14:paraId="0F88FE0C" w14:textId="77777777" w:rsidR="00E9458D" w:rsidRDefault="00E9458D">
      <w:pPr>
        <w:pStyle w:val="BodyText"/>
        <w:ind w:left="0" w:firstLine="0"/>
      </w:pPr>
    </w:p>
    <w:p w14:paraId="1586CED4" w14:textId="77777777" w:rsidR="00E9458D" w:rsidRDefault="005C6BD6">
      <w:pPr>
        <w:pStyle w:val="ListParagraph"/>
        <w:numPr>
          <w:ilvl w:val="0"/>
          <w:numId w:val="193"/>
        </w:numPr>
        <w:tabs>
          <w:tab w:val="left" w:pos="1800"/>
        </w:tabs>
        <w:ind w:left="1800" w:hanging="360"/>
        <w:jc w:val="both"/>
        <w:rPr>
          <w:sz w:val="24"/>
        </w:rPr>
      </w:pPr>
      <w:r>
        <w:rPr>
          <w:sz w:val="24"/>
          <w:u w:val="single"/>
        </w:rPr>
        <w:t>Supervisor/Agency Individual Responsible for TB Control Measures</w:t>
      </w:r>
      <w:r>
        <w:rPr>
          <w:spacing w:val="-3"/>
          <w:sz w:val="24"/>
          <w:u w:val="single"/>
        </w:rPr>
        <w:t xml:space="preserve"> </w:t>
      </w:r>
      <w:r>
        <w:rPr>
          <w:sz w:val="24"/>
          <w:u w:val="single"/>
        </w:rPr>
        <w:t>Responsibilities</w:t>
      </w:r>
    </w:p>
    <w:p w14:paraId="6FB964E4" w14:textId="77777777" w:rsidR="00E9458D" w:rsidRDefault="005C6BD6">
      <w:pPr>
        <w:pStyle w:val="ListParagraph"/>
        <w:numPr>
          <w:ilvl w:val="1"/>
          <w:numId w:val="193"/>
        </w:numPr>
        <w:tabs>
          <w:tab w:val="left" w:pos="2251"/>
        </w:tabs>
        <w:ind w:right="1702"/>
        <w:jc w:val="both"/>
        <w:rPr>
          <w:sz w:val="24"/>
        </w:rPr>
      </w:pPr>
      <w:r>
        <w:rPr>
          <w:sz w:val="24"/>
        </w:rPr>
        <w:t>Supervisor/Agency individual responsible for TB Control Measures shall monitor the TB screening status of all employees to ensure the currency of TB</w:t>
      </w:r>
      <w:r>
        <w:rPr>
          <w:spacing w:val="-5"/>
          <w:sz w:val="24"/>
        </w:rPr>
        <w:t xml:space="preserve"> </w:t>
      </w:r>
      <w:r>
        <w:rPr>
          <w:sz w:val="24"/>
        </w:rPr>
        <w:t>testing.</w:t>
      </w:r>
    </w:p>
    <w:p w14:paraId="366082C7" w14:textId="77777777" w:rsidR="00E9458D" w:rsidRDefault="005C6BD6">
      <w:pPr>
        <w:pStyle w:val="ListParagraph"/>
        <w:numPr>
          <w:ilvl w:val="1"/>
          <w:numId w:val="193"/>
        </w:numPr>
        <w:tabs>
          <w:tab w:val="left" w:pos="2251"/>
        </w:tabs>
        <w:spacing w:before="1"/>
        <w:ind w:right="1702"/>
        <w:jc w:val="both"/>
        <w:rPr>
          <w:sz w:val="24"/>
        </w:rPr>
      </w:pPr>
      <w:r>
        <w:rPr>
          <w:sz w:val="24"/>
        </w:rPr>
        <w:t>Supervisor/Agency individual responsible for TB Control Measures shall remind employees when it is time for routine TB</w:t>
      </w:r>
      <w:r>
        <w:rPr>
          <w:spacing w:val="-2"/>
          <w:sz w:val="24"/>
        </w:rPr>
        <w:t xml:space="preserve"> </w:t>
      </w:r>
      <w:r>
        <w:rPr>
          <w:sz w:val="24"/>
        </w:rPr>
        <w:t>screening.</w:t>
      </w:r>
    </w:p>
    <w:p w14:paraId="2F85E130" w14:textId="77777777" w:rsidR="00E9458D" w:rsidRDefault="005C6BD6">
      <w:pPr>
        <w:pStyle w:val="ListParagraph"/>
        <w:numPr>
          <w:ilvl w:val="1"/>
          <w:numId w:val="193"/>
        </w:numPr>
        <w:tabs>
          <w:tab w:val="left" w:pos="2251"/>
        </w:tabs>
        <w:ind w:right="1698"/>
        <w:jc w:val="both"/>
        <w:rPr>
          <w:sz w:val="24"/>
        </w:rPr>
      </w:pPr>
      <w:r>
        <w:rPr>
          <w:sz w:val="24"/>
        </w:rPr>
        <w:t>Supervisor/Agency individual responsible for TB Control Measures shall</w:t>
      </w:r>
      <w:r>
        <w:rPr>
          <w:spacing w:val="39"/>
          <w:sz w:val="24"/>
        </w:rPr>
        <w:t xml:space="preserve"> </w:t>
      </w:r>
      <w:r>
        <w:rPr>
          <w:sz w:val="24"/>
        </w:rPr>
        <w:t>ensure employees are given the necessary personal protective equipment and supplies for Tuberculosis control, when</w:t>
      </w:r>
      <w:r>
        <w:rPr>
          <w:spacing w:val="-1"/>
          <w:sz w:val="24"/>
        </w:rPr>
        <w:t xml:space="preserve"> </w:t>
      </w:r>
      <w:r>
        <w:rPr>
          <w:sz w:val="24"/>
        </w:rPr>
        <w:t>needed.</w:t>
      </w:r>
    </w:p>
    <w:p w14:paraId="3E1CC08F" w14:textId="77777777" w:rsidR="00E9458D" w:rsidRDefault="005C6BD6">
      <w:pPr>
        <w:pStyle w:val="ListParagraph"/>
        <w:numPr>
          <w:ilvl w:val="1"/>
          <w:numId w:val="193"/>
        </w:numPr>
        <w:tabs>
          <w:tab w:val="left" w:pos="2251"/>
        </w:tabs>
        <w:ind w:right="1702"/>
        <w:jc w:val="both"/>
        <w:rPr>
          <w:sz w:val="24"/>
        </w:rPr>
      </w:pPr>
      <w:r>
        <w:rPr>
          <w:sz w:val="24"/>
        </w:rPr>
        <w:t>Supervisor/Agency individual responsible for TB Control Measures shall investigate all incidents of TB</w:t>
      </w:r>
      <w:r>
        <w:rPr>
          <w:spacing w:val="-3"/>
          <w:sz w:val="24"/>
        </w:rPr>
        <w:t xml:space="preserve"> </w:t>
      </w:r>
      <w:r>
        <w:rPr>
          <w:sz w:val="24"/>
        </w:rPr>
        <w:t>exposure.</w:t>
      </w:r>
    </w:p>
    <w:p w14:paraId="70140AC8" w14:textId="77777777" w:rsidR="00E9458D" w:rsidRDefault="005C6BD6">
      <w:pPr>
        <w:pStyle w:val="ListParagraph"/>
        <w:numPr>
          <w:ilvl w:val="1"/>
          <w:numId w:val="193"/>
        </w:numPr>
        <w:tabs>
          <w:tab w:val="left" w:pos="2251"/>
        </w:tabs>
        <w:ind w:right="1699"/>
        <w:jc w:val="both"/>
        <w:rPr>
          <w:sz w:val="24"/>
        </w:rPr>
      </w:pPr>
      <w:r>
        <w:rPr>
          <w:sz w:val="24"/>
        </w:rPr>
        <w:t xml:space="preserve">Supervisor or Agency individual responsible for TB Control shall ensure that a </w:t>
      </w:r>
      <w:r>
        <w:rPr>
          <w:i/>
          <w:sz w:val="24"/>
        </w:rPr>
        <w:t xml:space="preserve">“Post Exposure to Tuberculosis Incident Report” </w:t>
      </w:r>
      <w:r>
        <w:rPr>
          <w:sz w:val="24"/>
        </w:rPr>
        <w:t>is completed for any employee who comes into contact with</w:t>
      </w:r>
      <w:r>
        <w:rPr>
          <w:spacing w:val="-1"/>
          <w:sz w:val="24"/>
        </w:rPr>
        <w:t xml:space="preserve"> </w:t>
      </w:r>
      <w:r>
        <w:rPr>
          <w:sz w:val="24"/>
        </w:rPr>
        <w:t>TB.</w:t>
      </w:r>
    </w:p>
    <w:p w14:paraId="4BEE9CE2" w14:textId="77777777" w:rsidR="00E9458D" w:rsidRDefault="005C6BD6">
      <w:pPr>
        <w:pStyle w:val="ListParagraph"/>
        <w:numPr>
          <w:ilvl w:val="1"/>
          <w:numId w:val="193"/>
        </w:numPr>
        <w:tabs>
          <w:tab w:val="left" w:pos="2251"/>
        </w:tabs>
        <w:ind w:right="1697"/>
        <w:jc w:val="both"/>
        <w:rPr>
          <w:sz w:val="24"/>
        </w:rPr>
      </w:pPr>
      <w:r>
        <w:rPr>
          <w:sz w:val="24"/>
        </w:rPr>
        <w:t>Supervisor or Agency individual responsible for TB Control Measures shall ensure the details of any exposure incident are not placed in an employee’s personnel file but are kept confidential in a secure place within the</w:t>
      </w:r>
      <w:r>
        <w:rPr>
          <w:spacing w:val="-3"/>
          <w:sz w:val="24"/>
        </w:rPr>
        <w:t xml:space="preserve"> </w:t>
      </w:r>
      <w:r>
        <w:rPr>
          <w:sz w:val="24"/>
        </w:rPr>
        <w:t>Agency.</w:t>
      </w:r>
    </w:p>
    <w:p w14:paraId="1C055841" w14:textId="77777777" w:rsidR="00E9458D" w:rsidRDefault="005C6BD6">
      <w:pPr>
        <w:pStyle w:val="ListParagraph"/>
        <w:numPr>
          <w:ilvl w:val="1"/>
          <w:numId w:val="193"/>
        </w:numPr>
        <w:tabs>
          <w:tab w:val="left" w:pos="2251"/>
        </w:tabs>
        <w:ind w:right="1699"/>
        <w:jc w:val="both"/>
        <w:rPr>
          <w:sz w:val="24"/>
        </w:rPr>
      </w:pPr>
      <w:r>
        <w:rPr>
          <w:sz w:val="24"/>
        </w:rPr>
        <w:t>If Supervisor/Agency individual responsible for TB Control Measures, shall ensure that the appropriate health authorities and community leadership, have been notified whenever employees/clients/families are exposed to</w:t>
      </w:r>
      <w:r>
        <w:rPr>
          <w:spacing w:val="-3"/>
          <w:sz w:val="24"/>
        </w:rPr>
        <w:t xml:space="preserve"> </w:t>
      </w:r>
      <w:r>
        <w:rPr>
          <w:sz w:val="24"/>
        </w:rPr>
        <w:t>Tuberculosis.</w:t>
      </w:r>
    </w:p>
    <w:p w14:paraId="14177A67" w14:textId="77777777" w:rsidR="00E9458D" w:rsidRDefault="005C6BD6">
      <w:pPr>
        <w:pStyle w:val="ListParagraph"/>
        <w:numPr>
          <w:ilvl w:val="1"/>
          <w:numId w:val="193"/>
        </w:numPr>
        <w:tabs>
          <w:tab w:val="left" w:pos="2251"/>
        </w:tabs>
        <w:jc w:val="both"/>
        <w:rPr>
          <w:sz w:val="24"/>
        </w:rPr>
      </w:pPr>
      <w:r>
        <w:rPr>
          <w:sz w:val="24"/>
        </w:rPr>
        <w:t>Supervisor/Agency individual Responsible for TB Control,</w:t>
      </w:r>
      <w:r>
        <w:rPr>
          <w:spacing w:val="-2"/>
          <w:sz w:val="24"/>
        </w:rPr>
        <w:t xml:space="preserve"> </w:t>
      </w:r>
      <w:r>
        <w:rPr>
          <w:sz w:val="24"/>
        </w:rPr>
        <w:t>shall:</w:t>
      </w:r>
    </w:p>
    <w:p w14:paraId="63BF6B27" w14:textId="77777777" w:rsidR="00E9458D" w:rsidRDefault="005C6BD6">
      <w:pPr>
        <w:pStyle w:val="ListParagraph"/>
        <w:numPr>
          <w:ilvl w:val="2"/>
          <w:numId w:val="193"/>
        </w:numPr>
        <w:tabs>
          <w:tab w:val="left" w:pos="2521"/>
        </w:tabs>
        <w:ind w:left="2520" w:hanging="308"/>
        <w:jc w:val="both"/>
        <w:rPr>
          <w:sz w:val="24"/>
        </w:rPr>
      </w:pPr>
      <w:r>
        <w:rPr>
          <w:sz w:val="24"/>
        </w:rPr>
        <w:t>review the employee tuberculin testing program</w:t>
      </w:r>
      <w:r>
        <w:rPr>
          <w:spacing w:val="-2"/>
          <w:sz w:val="24"/>
        </w:rPr>
        <w:t xml:space="preserve"> </w:t>
      </w:r>
      <w:r>
        <w:rPr>
          <w:sz w:val="24"/>
        </w:rPr>
        <w:t>annually;</w:t>
      </w:r>
    </w:p>
    <w:p w14:paraId="417E97AD" w14:textId="77777777" w:rsidR="00E9458D" w:rsidRDefault="005C6BD6">
      <w:pPr>
        <w:pStyle w:val="ListParagraph"/>
        <w:numPr>
          <w:ilvl w:val="2"/>
          <w:numId w:val="193"/>
        </w:numPr>
        <w:tabs>
          <w:tab w:val="left" w:pos="2521"/>
        </w:tabs>
        <w:ind w:left="2520" w:right="1696" w:hanging="374"/>
        <w:jc w:val="both"/>
        <w:rPr>
          <w:sz w:val="24"/>
        </w:rPr>
      </w:pPr>
      <w:r>
        <w:rPr>
          <w:sz w:val="24"/>
        </w:rPr>
        <w:t>advise employees of the Agency’s Tuberculosis Exposure Policy and issue copies as indicated;</w:t>
      </w:r>
      <w:r>
        <w:rPr>
          <w:spacing w:val="-2"/>
          <w:sz w:val="24"/>
        </w:rPr>
        <w:t xml:space="preserve"> </w:t>
      </w:r>
      <w:r>
        <w:rPr>
          <w:sz w:val="24"/>
        </w:rPr>
        <w:t>and,</w:t>
      </w:r>
    </w:p>
    <w:p w14:paraId="308D9FE4"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EEEEE88" w14:textId="77777777">
        <w:trPr>
          <w:trHeight w:val="612"/>
        </w:trPr>
        <w:tc>
          <w:tcPr>
            <w:tcW w:w="5689" w:type="dxa"/>
          </w:tcPr>
          <w:p w14:paraId="443BB1B7"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411D82B0" w14:textId="77777777" w:rsidR="00E9458D" w:rsidRDefault="00E9458D">
            <w:pPr>
              <w:pStyle w:val="TableParagraph"/>
              <w:ind w:left="0"/>
              <w:rPr>
                <w:sz w:val="24"/>
              </w:rPr>
            </w:pPr>
          </w:p>
          <w:p w14:paraId="242B5F2C" w14:textId="77777777" w:rsidR="00E9458D" w:rsidRDefault="005C6BD6">
            <w:pPr>
              <w:pStyle w:val="TableParagraph"/>
              <w:ind w:left="487"/>
              <w:rPr>
                <w:sz w:val="20"/>
              </w:rPr>
            </w:pPr>
            <w:r>
              <w:rPr>
                <w:noProof/>
                <w:sz w:val="20"/>
              </w:rPr>
              <w:drawing>
                <wp:inline distT="0" distB="0" distL="0" distR="0" wp14:anchorId="4A875184" wp14:editId="444F1396">
                  <wp:extent cx="1390695" cy="966501"/>
                  <wp:effectExtent l="0" t="0" r="0" b="0"/>
                  <wp:docPr id="109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50468F7" w14:textId="77777777">
        <w:trPr>
          <w:trHeight w:val="1184"/>
        </w:trPr>
        <w:tc>
          <w:tcPr>
            <w:tcW w:w="5689" w:type="dxa"/>
          </w:tcPr>
          <w:p w14:paraId="1F419F31" w14:textId="77777777" w:rsidR="00E9458D" w:rsidRDefault="00E9458D">
            <w:pPr>
              <w:pStyle w:val="TableParagraph"/>
              <w:ind w:left="0"/>
              <w:rPr>
                <w:sz w:val="24"/>
              </w:rPr>
            </w:pPr>
          </w:p>
          <w:p w14:paraId="3384CEBA" w14:textId="77777777" w:rsidR="00E9458D" w:rsidRDefault="005C6BD6">
            <w:pPr>
              <w:pStyle w:val="TableParagraph"/>
              <w:rPr>
                <w:b/>
                <w:sz w:val="24"/>
              </w:rPr>
            </w:pPr>
            <w:r>
              <w:rPr>
                <w:b/>
                <w:sz w:val="24"/>
              </w:rPr>
              <w:t>Section 5: Health and Safety</w:t>
            </w:r>
          </w:p>
        </w:tc>
        <w:tc>
          <w:tcPr>
            <w:tcW w:w="3168" w:type="dxa"/>
            <w:vMerge/>
            <w:tcBorders>
              <w:top w:val="nil"/>
            </w:tcBorders>
          </w:tcPr>
          <w:p w14:paraId="08FB8AB1" w14:textId="77777777" w:rsidR="00E9458D" w:rsidRDefault="00E9458D">
            <w:pPr>
              <w:rPr>
                <w:sz w:val="2"/>
                <w:szCs w:val="2"/>
              </w:rPr>
            </w:pPr>
          </w:p>
        </w:tc>
      </w:tr>
      <w:tr w:rsidR="00E9458D" w14:paraId="3CC45E1B" w14:textId="77777777">
        <w:trPr>
          <w:trHeight w:val="275"/>
        </w:trPr>
        <w:tc>
          <w:tcPr>
            <w:tcW w:w="5689" w:type="dxa"/>
            <w:vMerge w:val="restart"/>
          </w:tcPr>
          <w:p w14:paraId="053B9C35" w14:textId="77777777" w:rsidR="00E9458D" w:rsidRDefault="00E9458D">
            <w:pPr>
              <w:pStyle w:val="TableParagraph"/>
              <w:ind w:left="0"/>
              <w:rPr>
                <w:sz w:val="24"/>
              </w:rPr>
            </w:pPr>
          </w:p>
          <w:p w14:paraId="5AE453E0" w14:textId="77777777" w:rsidR="00E9458D" w:rsidRDefault="005C6BD6">
            <w:pPr>
              <w:pStyle w:val="TableParagraph"/>
              <w:rPr>
                <w:b/>
                <w:sz w:val="24"/>
              </w:rPr>
            </w:pPr>
            <w:r>
              <w:rPr>
                <w:b/>
                <w:sz w:val="24"/>
              </w:rPr>
              <w:t>Policy Title: Tuberculosis Control</w:t>
            </w:r>
          </w:p>
        </w:tc>
        <w:tc>
          <w:tcPr>
            <w:tcW w:w="3168" w:type="dxa"/>
          </w:tcPr>
          <w:p w14:paraId="0472A22D" w14:textId="77777777" w:rsidR="00E9458D" w:rsidRDefault="005C6BD6">
            <w:pPr>
              <w:pStyle w:val="TableParagraph"/>
              <w:spacing w:line="256" w:lineRule="exact"/>
              <w:rPr>
                <w:b/>
                <w:sz w:val="24"/>
              </w:rPr>
            </w:pPr>
            <w:r>
              <w:rPr>
                <w:b/>
                <w:sz w:val="24"/>
              </w:rPr>
              <w:t>Policy Number: 5.50.10</w:t>
            </w:r>
          </w:p>
        </w:tc>
      </w:tr>
      <w:tr w:rsidR="00E9458D" w14:paraId="68E50032" w14:textId="77777777">
        <w:trPr>
          <w:trHeight w:val="275"/>
        </w:trPr>
        <w:tc>
          <w:tcPr>
            <w:tcW w:w="5689" w:type="dxa"/>
            <w:vMerge/>
            <w:tcBorders>
              <w:top w:val="nil"/>
            </w:tcBorders>
          </w:tcPr>
          <w:p w14:paraId="545B0FC5" w14:textId="77777777" w:rsidR="00E9458D" w:rsidRDefault="00E9458D">
            <w:pPr>
              <w:rPr>
                <w:sz w:val="2"/>
                <w:szCs w:val="2"/>
              </w:rPr>
            </w:pPr>
          </w:p>
        </w:tc>
        <w:tc>
          <w:tcPr>
            <w:tcW w:w="3168" w:type="dxa"/>
          </w:tcPr>
          <w:p w14:paraId="4478C9DD" w14:textId="77777777" w:rsidR="00E9458D" w:rsidRDefault="005C6BD6">
            <w:pPr>
              <w:pStyle w:val="TableParagraph"/>
              <w:spacing w:line="255" w:lineRule="exact"/>
              <w:rPr>
                <w:b/>
                <w:sz w:val="24"/>
              </w:rPr>
            </w:pPr>
            <w:r>
              <w:rPr>
                <w:b/>
                <w:sz w:val="24"/>
              </w:rPr>
              <w:t>Effective Date:</w:t>
            </w:r>
          </w:p>
        </w:tc>
      </w:tr>
      <w:tr w:rsidR="00E9458D" w14:paraId="71000589" w14:textId="77777777">
        <w:trPr>
          <w:trHeight w:val="276"/>
        </w:trPr>
        <w:tc>
          <w:tcPr>
            <w:tcW w:w="5689" w:type="dxa"/>
            <w:vMerge/>
            <w:tcBorders>
              <w:top w:val="nil"/>
            </w:tcBorders>
          </w:tcPr>
          <w:p w14:paraId="344560FF" w14:textId="77777777" w:rsidR="00E9458D" w:rsidRDefault="00E9458D">
            <w:pPr>
              <w:rPr>
                <w:sz w:val="2"/>
                <w:szCs w:val="2"/>
              </w:rPr>
            </w:pPr>
          </w:p>
        </w:tc>
        <w:tc>
          <w:tcPr>
            <w:tcW w:w="3168" w:type="dxa"/>
          </w:tcPr>
          <w:p w14:paraId="64A6E084" w14:textId="77777777" w:rsidR="00E9458D" w:rsidRDefault="005C6BD6">
            <w:pPr>
              <w:pStyle w:val="TableParagraph"/>
              <w:spacing w:before="1" w:line="255" w:lineRule="exact"/>
              <w:rPr>
                <w:b/>
                <w:sz w:val="24"/>
              </w:rPr>
            </w:pPr>
            <w:r>
              <w:rPr>
                <w:b/>
                <w:sz w:val="24"/>
              </w:rPr>
              <w:t>Revision Date:</w:t>
            </w:r>
          </w:p>
        </w:tc>
      </w:tr>
      <w:tr w:rsidR="00E9458D" w14:paraId="2FCC86B4" w14:textId="77777777">
        <w:trPr>
          <w:trHeight w:val="275"/>
        </w:trPr>
        <w:tc>
          <w:tcPr>
            <w:tcW w:w="5689" w:type="dxa"/>
            <w:vMerge/>
            <w:tcBorders>
              <w:top w:val="nil"/>
            </w:tcBorders>
          </w:tcPr>
          <w:p w14:paraId="28E153F4" w14:textId="77777777" w:rsidR="00E9458D" w:rsidRDefault="00E9458D">
            <w:pPr>
              <w:rPr>
                <w:sz w:val="2"/>
                <w:szCs w:val="2"/>
              </w:rPr>
            </w:pPr>
          </w:p>
        </w:tc>
        <w:tc>
          <w:tcPr>
            <w:tcW w:w="3168" w:type="dxa"/>
          </w:tcPr>
          <w:p w14:paraId="675E82CB" w14:textId="77777777" w:rsidR="00E9458D" w:rsidRDefault="005C6BD6">
            <w:pPr>
              <w:pStyle w:val="TableParagraph"/>
              <w:spacing w:line="255" w:lineRule="exact"/>
              <w:rPr>
                <w:b/>
                <w:sz w:val="24"/>
              </w:rPr>
            </w:pPr>
            <w:r>
              <w:rPr>
                <w:b/>
                <w:sz w:val="24"/>
              </w:rPr>
              <w:t>Approved By:</w:t>
            </w:r>
          </w:p>
        </w:tc>
      </w:tr>
      <w:tr w:rsidR="00E9458D" w14:paraId="72CCACCA" w14:textId="77777777">
        <w:trPr>
          <w:trHeight w:val="276"/>
        </w:trPr>
        <w:tc>
          <w:tcPr>
            <w:tcW w:w="5689" w:type="dxa"/>
            <w:vMerge/>
            <w:tcBorders>
              <w:top w:val="nil"/>
            </w:tcBorders>
          </w:tcPr>
          <w:p w14:paraId="545882E1" w14:textId="77777777" w:rsidR="00E9458D" w:rsidRDefault="00E9458D">
            <w:pPr>
              <w:rPr>
                <w:sz w:val="2"/>
                <w:szCs w:val="2"/>
              </w:rPr>
            </w:pPr>
          </w:p>
        </w:tc>
        <w:tc>
          <w:tcPr>
            <w:tcW w:w="3168" w:type="dxa"/>
          </w:tcPr>
          <w:p w14:paraId="62A1C342" w14:textId="77777777" w:rsidR="00E9458D" w:rsidRDefault="005C6BD6">
            <w:pPr>
              <w:pStyle w:val="TableParagraph"/>
              <w:spacing w:line="257" w:lineRule="exact"/>
              <w:rPr>
                <w:b/>
                <w:sz w:val="24"/>
              </w:rPr>
            </w:pPr>
            <w:r>
              <w:rPr>
                <w:b/>
                <w:sz w:val="24"/>
              </w:rPr>
              <w:t>Page Number: Page 7 of 10</w:t>
            </w:r>
          </w:p>
        </w:tc>
      </w:tr>
    </w:tbl>
    <w:p w14:paraId="310DBE37" w14:textId="77777777" w:rsidR="00E9458D" w:rsidRDefault="00E9458D">
      <w:pPr>
        <w:pStyle w:val="BodyText"/>
        <w:spacing w:before="8"/>
        <w:ind w:left="0" w:firstLine="0"/>
        <w:rPr>
          <w:sz w:val="16"/>
        </w:rPr>
      </w:pPr>
    </w:p>
    <w:p w14:paraId="77470F21" w14:textId="77777777" w:rsidR="00E9458D" w:rsidRDefault="005C6BD6">
      <w:pPr>
        <w:pStyle w:val="ListParagraph"/>
        <w:numPr>
          <w:ilvl w:val="2"/>
          <w:numId w:val="193"/>
        </w:numPr>
        <w:tabs>
          <w:tab w:val="left" w:pos="2521"/>
        </w:tabs>
        <w:spacing w:before="90"/>
        <w:ind w:left="2520" w:right="1702" w:hanging="441"/>
        <w:jc w:val="left"/>
        <w:rPr>
          <w:sz w:val="24"/>
        </w:rPr>
      </w:pPr>
      <w:r>
        <w:rPr>
          <w:sz w:val="24"/>
        </w:rPr>
        <w:t>provide TB infection control training to employees assigned to known cases or where exposure is</w:t>
      </w:r>
      <w:r>
        <w:rPr>
          <w:spacing w:val="-1"/>
          <w:sz w:val="24"/>
        </w:rPr>
        <w:t xml:space="preserve"> </w:t>
      </w:r>
      <w:r>
        <w:rPr>
          <w:sz w:val="24"/>
        </w:rPr>
        <w:t>possible.</w:t>
      </w:r>
    </w:p>
    <w:p w14:paraId="7C1C6C4E" w14:textId="77777777" w:rsidR="00E9458D" w:rsidRDefault="005C6BD6">
      <w:pPr>
        <w:pStyle w:val="BodyText"/>
        <w:tabs>
          <w:tab w:val="left" w:pos="2250"/>
          <w:tab w:val="left" w:pos="3501"/>
          <w:tab w:val="left" w:pos="4032"/>
          <w:tab w:val="left" w:pos="4350"/>
          <w:tab w:val="left" w:pos="5866"/>
          <w:tab w:val="left" w:pos="6264"/>
          <w:tab w:val="left" w:pos="7141"/>
          <w:tab w:val="left" w:pos="7646"/>
          <w:tab w:val="left" w:pos="8443"/>
          <w:tab w:val="left" w:pos="9001"/>
          <w:tab w:val="left" w:pos="10242"/>
        </w:tabs>
        <w:ind w:left="2250" w:right="1696" w:hanging="451"/>
      </w:pPr>
      <w:proofErr w:type="spellStart"/>
      <w:r>
        <w:t>i</w:t>
      </w:r>
      <w:proofErr w:type="spellEnd"/>
      <w:r>
        <w:t>.</w:t>
      </w:r>
      <w:r>
        <w:tab/>
        <w:t>Supervisor</w:t>
      </w:r>
      <w:r>
        <w:tab/>
        <w:t>has</w:t>
      </w:r>
      <w:r>
        <w:tab/>
        <w:t>a</w:t>
      </w:r>
      <w:r>
        <w:tab/>
        <w:t>responsibility</w:t>
      </w:r>
      <w:r>
        <w:tab/>
        <w:t>to</w:t>
      </w:r>
      <w:r>
        <w:tab/>
        <w:t>protect</w:t>
      </w:r>
      <w:r>
        <w:tab/>
        <w:t>the</w:t>
      </w:r>
      <w:r>
        <w:tab/>
        <w:t>health</w:t>
      </w:r>
      <w:r>
        <w:tab/>
        <w:t>and</w:t>
      </w:r>
      <w:r>
        <w:tab/>
        <w:t>well-being</w:t>
      </w:r>
      <w:r>
        <w:tab/>
      </w:r>
      <w:r>
        <w:rPr>
          <w:spacing w:val="-9"/>
        </w:rPr>
        <w:t xml:space="preserve">of </w:t>
      </w:r>
      <w:r>
        <w:t>clients/families/community.</w:t>
      </w:r>
    </w:p>
    <w:p w14:paraId="6973EE56" w14:textId="77777777" w:rsidR="00E9458D" w:rsidRDefault="005C6BD6">
      <w:pPr>
        <w:pStyle w:val="BodyText"/>
        <w:tabs>
          <w:tab w:val="left" w:pos="2250"/>
        </w:tabs>
        <w:ind w:left="1800" w:firstLine="0"/>
      </w:pPr>
      <w:r>
        <w:t>j.</w:t>
      </w:r>
      <w:r>
        <w:tab/>
        <w:t>Supervisor has a responsibility to protect themselves and each</w:t>
      </w:r>
      <w:r>
        <w:rPr>
          <w:spacing w:val="-3"/>
        </w:rPr>
        <w:t xml:space="preserve"> </w:t>
      </w:r>
      <w:r>
        <w:t>other.</w:t>
      </w:r>
    </w:p>
    <w:p w14:paraId="1F8B38C7" w14:textId="77777777" w:rsidR="00E9458D" w:rsidRDefault="00E9458D">
      <w:pPr>
        <w:pStyle w:val="BodyText"/>
        <w:spacing w:before="10"/>
        <w:ind w:left="0" w:firstLine="0"/>
        <w:rPr>
          <w:sz w:val="23"/>
        </w:rPr>
      </w:pPr>
    </w:p>
    <w:p w14:paraId="3B0DF479" w14:textId="77777777" w:rsidR="00E9458D" w:rsidRDefault="005C6BD6">
      <w:pPr>
        <w:pStyle w:val="ListParagraph"/>
        <w:numPr>
          <w:ilvl w:val="0"/>
          <w:numId w:val="193"/>
        </w:numPr>
        <w:tabs>
          <w:tab w:val="left" w:pos="1800"/>
        </w:tabs>
        <w:ind w:left="1800" w:hanging="360"/>
        <w:jc w:val="both"/>
        <w:rPr>
          <w:sz w:val="24"/>
        </w:rPr>
      </w:pPr>
      <w:r>
        <w:rPr>
          <w:sz w:val="24"/>
          <w:u w:val="single"/>
        </w:rPr>
        <w:t>Employee</w:t>
      </w:r>
      <w:r>
        <w:rPr>
          <w:spacing w:val="-1"/>
          <w:sz w:val="24"/>
          <w:u w:val="single"/>
        </w:rPr>
        <w:t xml:space="preserve"> </w:t>
      </w:r>
      <w:r>
        <w:rPr>
          <w:sz w:val="24"/>
          <w:u w:val="single"/>
        </w:rPr>
        <w:t>Responsibilities</w:t>
      </w:r>
    </w:p>
    <w:p w14:paraId="2168990E" w14:textId="77777777" w:rsidR="00E9458D" w:rsidRDefault="005C6BD6">
      <w:pPr>
        <w:pStyle w:val="ListParagraph"/>
        <w:numPr>
          <w:ilvl w:val="1"/>
          <w:numId w:val="193"/>
        </w:numPr>
        <w:tabs>
          <w:tab w:val="left" w:pos="2251"/>
        </w:tabs>
        <w:ind w:right="1700"/>
        <w:jc w:val="both"/>
        <w:rPr>
          <w:sz w:val="24"/>
        </w:rPr>
      </w:pPr>
      <w:r>
        <w:rPr>
          <w:sz w:val="24"/>
        </w:rPr>
        <w:t>At the time of employment, employees, who have had TB screening within the previous 12 months, shall submit dated documentation of the test results to the Agency for placement in a secure location in the Agency Office. Copies of all follow-up TB screening tests shall also be</w:t>
      </w:r>
      <w:r>
        <w:rPr>
          <w:spacing w:val="-2"/>
          <w:sz w:val="24"/>
        </w:rPr>
        <w:t xml:space="preserve"> </w:t>
      </w:r>
      <w:r>
        <w:rPr>
          <w:sz w:val="24"/>
        </w:rPr>
        <w:t>submitted.</w:t>
      </w:r>
    </w:p>
    <w:p w14:paraId="44C4726C" w14:textId="77777777" w:rsidR="00E9458D" w:rsidRDefault="005C6BD6">
      <w:pPr>
        <w:pStyle w:val="ListParagraph"/>
        <w:numPr>
          <w:ilvl w:val="1"/>
          <w:numId w:val="193"/>
        </w:numPr>
        <w:tabs>
          <w:tab w:val="left" w:pos="2251"/>
        </w:tabs>
        <w:ind w:right="1700"/>
        <w:jc w:val="both"/>
        <w:rPr>
          <w:sz w:val="24"/>
        </w:rPr>
      </w:pPr>
      <w:r>
        <w:rPr>
          <w:sz w:val="24"/>
        </w:rPr>
        <w:t>Employees shall demonstrate their ability to utilize infection control measures before they assume responsibility for</w:t>
      </w:r>
      <w:r>
        <w:rPr>
          <w:spacing w:val="-1"/>
          <w:sz w:val="24"/>
        </w:rPr>
        <w:t xml:space="preserve"> </w:t>
      </w:r>
      <w:r>
        <w:rPr>
          <w:sz w:val="24"/>
        </w:rPr>
        <w:t>care.</w:t>
      </w:r>
    </w:p>
    <w:p w14:paraId="3F6665E3" w14:textId="77777777" w:rsidR="00E9458D" w:rsidRDefault="005C6BD6">
      <w:pPr>
        <w:pStyle w:val="ListParagraph"/>
        <w:numPr>
          <w:ilvl w:val="1"/>
          <w:numId w:val="193"/>
        </w:numPr>
        <w:tabs>
          <w:tab w:val="left" w:pos="2251"/>
        </w:tabs>
        <w:ind w:right="1700"/>
        <w:jc w:val="both"/>
        <w:rPr>
          <w:sz w:val="24"/>
        </w:rPr>
      </w:pPr>
      <w:r>
        <w:rPr>
          <w:sz w:val="24"/>
        </w:rPr>
        <w:t>Employees, who notice that another employee is not following standard infection control practices, shall report the details to</w:t>
      </w:r>
      <w:r>
        <w:rPr>
          <w:spacing w:val="-2"/>
          <w:sz w:val="24"/>
        </w:rPr>
        <w:t xml:space="preserve"> </w:t>
      </w:r>
      <w:r>
        <w:rPr>
          <w:sz w:val="24"/>
        </w:rPr>
        <w:t>Supervisor.</w:t>
      </w:r>
    </w:p>
    <w:p w14:paraId="565F8856" w14:textId="77777777" w:rsidR="00E9458D" w:rsidRDefault="005C6BD6">
      <w:pPr>
        <w:pStyle w:val="ListParagraph"/>
        <w:numPr>
          <w:ilvl w:val="1"/>
          <w:numId w:val="193"/>
        </w:numPr>
        <w:tabs>
          <w:tab w:val="left" w:pos="2251"/>
        </w:tabs>
        <w:spacing w:before="1"/>
        <w:jc w:val="both"/>
        <w:rPr>
          <w:sz w:val="24"/>
        </w:rPr>
      </w:pPr>
      <w:r>
        <w:rPr>
          <w:sz w:val="24"/>
        </w:rPr>
        <w:t>Employees shall recognize work restrictions based on infection control</w:t>
      </w:r>
      <w:r>
        <w:rPr>
          <w:spacing w:val="-4"/>
          <w:sz w:val="24"/>
        </w:rPr>
        <w:t xml:space="preserve"> </w:t>
      </w:r>
      <w:r>
        <w:rPr>
          <w:sz w:val="24"/>
        </w:rPr>
        <w:t>concerns.</w:t>
      </w:r>
    </w:p>
    <w:p w14:paraId="29FE2109" w14:textId="77777777" w:rsidR="00E9458D" w:rsidRDefault="005C6BD6">
      <w:pPr>
        <w:pStyle w:val="ListParagraph"/>
        <w:numPr>
          <w:ilvl w:val="1"/>
          <w:numId w:val="193"/>
        </w:numPr>
        <w:tabs>
          <w:tab w:val="left" w:pos="2251"/>
        </w:tabs>
        <w:ind w:right="1697"/>
        <w:jc w:val="both"/>
        <w:rPr>
          <w:sz w:val="24"/>
        </w:rPr>
      </w:pPr>
      <w:r>
        <w:rPr>
          <w:sz w:val="24"/>
        </w:rPr>
        <w:t>Employees delivering services in homes, where there is suspected or confirmed TB, shall apply the following</w:t>
      </w:r>
      <w:r>
        <w:rPr>
          <w:spacing w:val="-3"/>
          <w:sz w:val="24"/>
        </w:rPr>
        <w:t xml:space="preserve"> </w:t>
      </w:r>
      <w:r>
        <w:rPr>
          <w:sz w:val="24"/>
        </w:rPr>
        <w:t>precautions:</w:t>
      </w:r>
    </w:p>
    <w:p w14:paraId="15462F4A" w14:textId="77777777" w:rsidR="00E9458D" w:rsidRDefault="005C6BD6">
      <w:pPr>
        <w:pStyle w:val="ListParagraph"/>
        <w:numPr>
          <w:ilvl w:val="2"/>
          <w:numId w:val="193"/>
        </w:numPr>
        <w:tabs>
          <w:tab w:val="left" w:pos="2521"/>
        </w:tabs>
        <w:ind w:left="2520" w:right="1702" w:hanging="398"/>
        <w:jc w:val="both"/>
        <w:rPr>
          <w:sz w:val="24"/>
        </w:rPr>
      </w:pPr>
      <w:r>
        <w:rPr>
          <w:sz w:val="24"/>
        </w:rPr>
        <w:t>instructing the infected individual to cover his/her mouth and nose with a tissue when coughing or</w:t>
      </w:r>
      <w:r>
        <w:rPr>
          <w:spacing w:val="-1"/>
          <w:sz w:val="24"/>
        </w:rPr>
        <w:t xml:space="preserve"> </w:t>
      </w:r>
      <w:r>
        <w:rPr>
          <w:sz w:val="24"/>
        </w:rPr>
        <w:t>sneezing;</w:t>
      </w:r>
    </w:p>
    <w:p w14:paraId="4090D544" w14:textId="77777777" w:rsidR="00E9458D" w:rsidRDefault="005C6BD6">
      <w:pPr>
        <w:pStyle w:val="ListParagraph"/>
        <w:numPr>
          <w:ilvl w:val="2"/>
          <w:numId w:val="193"/>
        </w:numPr>
        <w:tabs>
          <w:tab w:val="left" w:pos="2521"/>
        </w:tabs>
        <w:ind w:left="2520" w:hanging="465"/>
        <w:jc w:val="both"/>
        <w:rPr>
          <w:sz w:val="24"/>
        </w:rPr>
      </w:pPr>
      <w:r>
        <w:rPr>
          <w:sz w:val="24"/>
        </w:rPr>
        <w:t>offering the infected individual, a surgical</w:t>
      </w:r>
      <w:r>
        <w:rPr>
          <w:spacing w:val="-4"/>
          <w:sz w:val="24"/>
        </w:rPr>
        <w:t xml:space="preserve"> </w:t>
      </w:r>
      <w:r>
        <w:rPr>
          <w:sz w:val="24"/>
        </w:rPr>
        <w:t>mask</w:t>
      </w:r>
    </w:p>
    <w:p w14:paraId="0F527210" w14:textId="77777777" w:rsidR="00E9458D" w:rsidRDefault="005C6BD6">
      <w:pPr>
        <w:pStyle w:val="ListParagraph"/>
        <w:numPr>
          <w:ilvl w:val="2"/>
          <w:numId w:val="193"/>
        </w:numPr>
        <w:tabs>
          <w:tab w:val="left" w:pos="2521"/>
        </w:tabs>
        <w:ind w:left="2520" w:right="1699" w:hanging="531"/>
        <w:jc w:val="both"/>
        <w:rPr>
          <w:sz w:val="24"/>
        </w:rPr>
      </w:pPr>
      <w:r>
        <w:rPr>
          <w:sz w:val="24"/>
        </w:rPr>
        <w:t>wearing respiratory protection approved for TB exposure during high risk procedures, such as entering the infected person’s</w:t>
      </w:r>
      <w:r>
        <w:rPr>
          <w:spacing w:val="-6"/>
          <w:sz w:val="24"/>
        </w:rPr>
        <w:t xml:space="preserve"> </w:t>
      </w:r>
      <w:r>
        <w:rPr>
          <w:sz w:val="24"/>
        </w:rPr>
        <w:t>room.</w:t>
      </w:r>
    </w:p>
    <w:p w14:paraId="68EE99EA" w14:textId="77777777" w:rsidR="00E9458D" w:rsidRDefault="005C6BD6">
      <w:pPr>
        <w:pStyle w:val="ListParagraph"/>
        <w:numPr>
          <w:ilvl w:val="1"/>
          <w:numId w:val="193"/>
        </w:numPr>
        <w:tabs>
          <w:tab w:val="left" w:pos="2250"/>
          <w:tab w:val="left" w:pos="2251"/>
        </w:tabs>
        <w:ind w:right="1701"/>
        <w:rPr>
          <w:sz w:val="24"/>
        </w:rPr>
      </w:pPr>
      <w:r>
        <w:rPr>
          <w:sz w:val="24"/>
        </w:rPr>
        <w:t>Employees shall utilize all personal protective equipment issued for protection against</w:t>
      </w:r>
      <w:r>
        <w:rPr>
          <w:spacing w:val="-1"/>
          <w:sz w:val="24"/>
        </w:rPr>
        <w:t xml:space="preserve"> </w:t>
      </w:r>
      <w:r>
        <w:rPr>
          <w:sz w:val="24"/>
        </w:rPr>
        <w:t>Tuberculosis.</w:t>
      </w:r>
    </w:p>
    <w:p w14:paraId="24939880" w14:textId="77777777" w:rsidR="00E9458D" w:rsidRDefault="005C6BD6">
      <w:pPr>
        <w:pStyle w:val="ListParagraph"/>
        <w:numPr>
          <w:ilvl w:val="1"/>
          <w:numId w:val="193"/>
        </w:numPr>
        <w:tabs>
          <w:tab w:val="left" w:pos="2250"/>
          <w:tab w:val="left" w:pos="2251"/>
        </w:tabs>
        <w:ind w:right="1700"/>
        <w:rPr>
          <w:sz w:val="24"/>
        </w:rPr>
      </w:pPr>
      <w:r>
        <w:rPr>
          <w:sz w:val="24"/>
        </w:rPr>
        <w:t>Employees shall follow the Agency’s policies specific to personal protective equipment</w:t>
      </w:r>
      <w:r>
        <w:rPr>
          <w:i/>
          <w:sz w:val="24"/>
        </w:rPr>
        <w:t xml:space="preserve">: </w:t>
      </w:r>
      <w:r>
        <w:rPr>
          <w:sz w:val="24"/>
        </w:rPr>
        <w:t>“Gloves”, “Gowns and Aprons”, “Masks and Protective</w:t>
      </w:r>
      <w:r>
        <w:rPr>
          <w:spacing w:val="-8"/>
          <w:sz w:val="24"/>
        </w:rPr>
        <w:t xml:space="preserve"> </w:t>
      </w:r>
      <w:r>
        <w:rPr>
          <w:sz w:val="24"/>
        </w:rPr>
        <w:t>Goggles.</w:t>
      </w:r>
    </w:p>
    <w:p w14:paraId="4D4E2EF5" w14:textId="77777777" w:rsidR="00E9458D" w:rsidRDefault="005C6BD6">
      <w:pPr>
        <w:pStyle w:val="ListParagraph"/>
        <w:numPr>
          <w:ilvl w:val="1"/>
          <w:numId w:val="193"/>
        </w:numPr>
        <w:tabs>
          <w:tab w:val="left" w:pos="2250"/>
          <w:tab w:val="left" w:pos="2251"/>
        </w:tabs>
        <w:ind w:right="1696"/>
        <w:rPr>
          <w:sz w:val="24"/>
        </w:rPr>
      </w:pPr>
      <w:r>
        <w:rPr>
          <w:sz w:val="24"/>
        </w:rPr>
        <w:t>Employees have a responsibility to protect the health and well-being of clients/families/community.</w:t>
      </w:r>
    </w:p>
    <w:p w14:paraId="4B6C3948" w14:textId="77777777" w:rsidR="00E9458D" w:rsidRDefault="005C6BD6">
      <w:pPr>
        <w:pStyle w:val="ListParagraph"/>
        <w:numPr>
          <w:ilvl w:val="1"/>
          <w:numId w:val="193"/>
        </w:numPr>
        <w:tabs>
          <w:tab w:val="left" w:pos="2250"/>
          <w:tab w:val="left" w:pos="2251"/>
        </w:tabs>
        <w:rPr>
          <w:sz w:val="24"/>
        </w:rPr>
      </w:pPr>
      <w:r>
        <w:rPr>
          <w:sz w:val="24"/>
        </w:rPr>
        <w:t>Employees have a responsibility to protect themselves and each</w:t>
      </w:r>
      <w:r>
        <w:rPr>
          <w:spacing w:val="-4"/>
          <w:sz w:val="24"/>
        </w:rPr>
        <w:t xml:space="preserve"> </w:t>
      </w:r>
      <w:r>
        <w:rPr>
          <w:sz w:val="24"/>
        </w:rPr>
        <w:t>other.</w:t>
      </w:r>
    </w:p>
    <w:p w14:paraId="11DE558D" w14:textId="77777777" w:rsidR="00E9458D" w:rsidRDefault="005C6BD6">
      <w:pPr>
        <w:pStyle w:val="ListParagraph"/>
        <w:numPr>
          <w:ilvl w:val="1"/>
          <w:numId w:val="193"/>
        </w:numPr>
        <w:tabs>
          <w:tab w:val="left" w:pos="2250"/>
          <w:tab w:val="left" w:pos="2251"/>
        </w:tabs>
        <w:ind w:right="1701"/>
        <w:rPr>
          <w:sz w:val="24"/>
        </w:rPr>
      </w:pPr>
      <w:r>
        <w:rPr>
          <w:sz w:val="24"/>
        </w:rPr>
        <w:t>Nurses, providing care, shall also educate the infected person about the importance of taking medications, as prescribed, and by administering directly observed</w:t>
      </w:r>
      <w:r>
        <w:rPr>
          <w:spacing w:val="-11"/>
          <w:sz w:val="24"/>
        </w:rPr>
        <w:t xml:space="preserve"> </w:t>
      </w:r>
      <w:r>
        <w:rPr>
          <w:sz w:val="24"/>
        </w:rPr>
        <w:t>therapy.</w:t>
      </w:r>
    </w:p>
    <w:p w14:paraId="1984C643" w14:textId="77777777" w:rsidR="00E9458D" w:rsidRDefault="00E9458D">
      <w:pPr>
        <w:pStyle w:val="BodyText"/>
        <w:ind w:left="0" w:firstLine="0"/>
      </w:pPr>
    </w:p>
    <w:p w14:paraId="15B6A91F" w14:textId="77777777" w:rsidR="00E9458D" w:rsidRDefault="005C6BD6">
      <w:pPr>
        <w:pStyle w:val="Heading2"/>
      </w:pPr>
      <w:r>
        <w:t>GUIDELINES</w:t>
      </w:r>
    </w:p>
    <w:p w14:paraId="1B82C742" w14:textId="77777777" w:rsidR="00E9458D" w:rsidRDefault="005C6BD6">
      <w:pPr>
        <w:pStyle w:val="ListParagraph"/>
        <w:numPr>
          <w:ilvl w:val="0"/>
          <w:numId w:val="191"/>
        </w:numPr>
        <w:tabs>
          <w:tab w:val="left" w:pos="2161"/>
        </w:tabs>
        <w:ind w:right="1880"/>
        <w:rPr>
          <w:sz w:val="24"/>
        </w:rPr>
      </w:pPr>
      <w:r>
        <w:rPr>
          <w:sz w:val="24"/>
        </w:rPr>
        <w:t>The Agency shall ensure that all staff follows the procedures, outlined in</w:t>
      </w:r>
      <w:r>
        <w:rPr>
          <w:spacing w:val="34"/>
          <w:sz w:val="24"/>
        </w:rPr>
        <w:t xml:space="preserve"> </w:t>
      </w:r>
      <w:r>
        <w:rPr>
          <w:sz w:val="24"/>
        </w:rPr>
        <w:t>this Tuberculosis Control</w:t>
      </w:r>
      <w:r>
        <w:rPr>
          <w:spacing w:val="-1"/>
          <w:sz w:val="24"/>
        </w:rPr>
        <w:t xml:space="preserve"> </w:t>
      </w:r>
      <w:r>
        <w:rPr>
          <w:sz w:val="24"/>
        </w:rPr>
        <w:t>Policy.</w:t>
      </w:r>
    </w:p>
    <w:p w14:paraId="0322DCE9"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A601265" w14:textId="77777777">
        <w:trPr>
          <w:trHeight w:val="612"/>
        </w:trPr>
        <w:tc>
          <w:tcPr>
            <w:tcW w:w="5689" w:type="dxa"/>
          </w:tcPr>
          <w:p w14:paraId="6B819761"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6599620B" w14:textId="77777777" w:rsidR="00E9458D" w:rsidRDefault="00E9458D">
            <w:pPr>
              <w:pStyle w:val="TableParagraph"/>
              <w:ind w:left="0"/>
              <w:rPr>
                <w:sz w:val="24"/>
              </w:rPr>
            </w:pPr>
          </w:p>
          <w:p w14:paraId="48532FDD" w14:textId="77777777" w:rsidR="00E9458D" w:rsidRDefault="005C6BD6">
            <w:pPr>
              <w:pStyle w:val="TableParagraph"/>
              <w:ind w:left="487"/>
              <w:rPr>
                <w:sz w:val="20"/>
              </w:rPr>
            </w:pPr>
            <w:r>
              <w:rPr>
                <w:noProof/>
                <w:sz w:val="20"/>
              </w:rPr>
              <w:drawing>
                <wp:inline distT="0" distB="0" distL="0" distR="0" wp14:anchorId="28AF4B25" wp14:editId="67E28243">
                  <wp:extent cx="1390695" cy="966501"/>
                  <wp:effectExtent l="0" t="0" r="0" b="0"/>
                  <wp:docPr id="109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428DE9D" w14:textId="77777777">
        <w:trPr>
          <w:trHeight w:val="1184"/>
        </w:trPr>
        <w:tc>
          <w:tcPr>
            <w:tcW w:w="5689" w:type="dxa"/>
          </w:tcPr>
          <w:p w14:paraId="12AE6FC1" w14:textId="77777777" w:rsidR="00E9458D" w:rsidRDefault="00E9458D">
            <w:pPr>
              <w:pStyle w:val="TableParagraph"/>
              <w:ind w:left="0"/>
              <w:rPr>
                <w:sz w:val="24"/>
              </w:rPr>
            </w:pPr>
          </w:p>
          <w:p w14:paraId="49020865" w14:textId="77777777" w:rsidR="00E9458D" w:rsidRDefault="005C6BD6">
            <w:pPr>
              <w:pStyle w:val="TableParagraph"/>
              <w:rPr>
                <w:b/>
                <w:sz w:val="24"/>
              </w:rPr>
            </w:pPr>
            <w:r>
              <w:rPr>
                <w:b/>
                <w:sz w:val="24"/>
              </w:rPr>
              <w:t>Section 5: Health and Safety</w:t>
            </w:r>
          </w:p>
        </w:tc>
        <w:tc>
          <w:tcPr>
            <w:tcW w:w="3168" w:type="dxa"/>
            <w:vMerge/>
            <w:tcBorders>
              <w:top w:val="nil"/>
            </w:tcBorders>
          </w:tcPr>
          <w:p w14:paraId="6E08D6E4" w14:textId="77777777" w:rsidR="00E9458D" w:rsidRDefault="00E9458D">
            <w:pPr>
              <w:rPr>
                <w:sz w:val="2"/>
                <w:szCs w:val="2"/>
              </w:rPr>
            </w:pPr>
          </w:p>
        </w:tc>
      </w:tr>
      <w:tr w:rsidR="00E9458D" w14:paraId="2727D5F1" w14:textId="77777777">
        <w:trPr>
          <w:trHeight w:val="275"/>
        </w:trPr>
        <w:tc>
          <w:tcPr>
            <w:tcW w:w="5689" w:type="dxa"/>
            <w:vMerge w:val="restart"/>
          </w:tcPr>
          <w:p w14:paraId="0EF11B8F" w14:textId="77777777" w:rsidR="00E9458D" w:rsidRDefault="00E9458D">
            <w:pPr>
              <w:pStyle w:val="TableParagraph"/>
              <w:ind w:left="0"/>
              <w:rPr>
                <w:sz w:val="24"/>
              </w:rPr>
            </w:pPr>
          </w:p>
          <w:p w14:paraId="52BAED5A" w14:textId="77777777" w:rsidR="00E9458D" w:rsidRDefault="005C6BD6">
            <w:pPr>
              <w:pStyle w:val="TableParagraph"/>
              <w:rPr>
                <w:b/>
                <w:sz w:val="24"/>
              </w:rPr>
            </w:pPr>
            <w:r>
              <w:rPr>
                <w:b/>
                <w:sz w:val="24"/>
              </w:rPr>
              <w:t>Policy Title: Tuberculosis Control</w:t>
            </w:r>
          </w:p>
        </w:tc>
        <w:tc>
          <w:tcPr>
            <w:tcW w:w="3168" w:type="dxa"/>
          </w:tcPr>
          <w:p w14:paraId="68307C92" w14:textId="77777777" w:rsidR="00E9458D" w:rsidRDefault="005C6BD6">
            <w:pPr>
              <w:pStyle w:val="TableParagraph"/>
              <w:spacing w:line="256" w:lineRule="exact"/>
              <w:rPr>
                <w:b/>
                <w:sz w:val="24"/>
              </w:rPr>
            </w:pPr>
            <w:r>
              <w:rPr>
                <w:b/>
                <w:sz w:val="24"/>
              </w:rPr>
              <w:t>Policy Number: 5.50.10</w:t>
            </w:r>
          </w:p>
        </w:tc>
      </w:tr>
      <w:tr w:rsidR="00E9458D" w14:paraId="3BB1DEC0" w14:textId="77777777">
        <w:trPr>
          <w:trHeight w:val="275"/>
        </w:trPr>
        <w:tc>
          <w:tcPr>
            <w:tcW w:w="5689" w:type="dxa"/>
            <w:vMerge/>
            <w:tcBorders>
              <w:top w:val="nil"/>
            </w:tcBorders>
          </w:tcPr>
          <w:p w14:paraId="3E473D6B" w14:textId="77777777" w:rsidR="00E9458D" w:rsidRDefault="00E9458D">
            <w:pPr>
              <w:rPr>
                <w:sz w:val="2"/>
                <w:szCs w:val="2"/>
              </w:rPr>
            </w:pPr>
          </w:p>
        </w:tc>
        <w:tc>
          <w:tcPr>
            <w:tcW w:w="3168" w:type="dxa"/>
          </w:tcPr>
          <w:p w14:paraId="4E0BF48F" w14:textId="77777777" w:rsidR="00E9458D" w:rsidRDefault="005C6BD6">
            <w:pPr>
              <w:pStyle w:val="TableParagraph"/>
              <w:spacing w:line="255" w:lineRule="exact"/>
              <w:rPr>
                <w:b/>
                <w:sz w:val="24"/>
              </w:rPr>
            </w:pPr>
            <w:r>
              <w:rPr>
                <w:b/>
                <w:sz w:val="24"/>
              </w:rPr>
              <w:t>Effective Date:</w:t>
            </w:r>
          </w:p>
        </w:tc>
      </w:tr>
      <w:tr w:rsidR="00E9458D" w14:paraId="127C2344" w14:textId="77777777">
        <w:trPr>
          <w:trHeight w:val="276"/>
        </w:trPr>
        <w:tc>
          <w:tcPr>
            <w:tcW w:w="5689" w:type="dxa"/>
            <w:vMerge/>
            <w:tcBorders>
              <w:top w:val="nil"/>
            </w:tcBorders>
          </w:tcPr>
          <w:p w14:paraId="31BB4C8F" w14:textId="77777777" w:rsidR="00E9458D" w:rsidRDefault="00E9458D">
            <w:pPr>
              <w:rPr>
                <w:sz w:val="2"/>
                <w:szCs w:val="2"/>
              </w:rPr>
            </w:pPr>
          </w:p>
        </w:tc>
        <w:tc>
          <w:tcPr>
            <w:tcW w:w="3168" w:type="dxa"/>
          </w:tcPr>
          <w:p w14:paraId="7974D77F" w14:textId="77777777" w:rsidR="00E9458D" w:rsidRDefault="005C6BD6">
            <w:pPr>
              <w:pStyle w:val="TableParagraph"/>
              <w:spacing w:before="1" w:line="255" w:lineRule="exact"/>
              <w:rPr>
                <w:b/>
                <w:sz w:val="24"/>
              </w:rPr>
            </w:pPr>
            <w:r>
              <w:rPr>
                <w:b/>
                <w:sz w:val="24"/>
              </w:rPr>
              <w:t>Revision Date:</w:t>
            </w:r>
          </w:p>
        </w:tc>
      </w:tr>
      <w:tr w:rsidR="00E9458D" w14:paraId="3C2B67E1" w14:textId="77777777">
        <w:trPr>
          <w:trHeight w:val="275"/>
        </w:trPr>
        <w:tc>
          <w:tcPr>
            <w:tcW w:w="5689" w:type="dxa"/>
            <w:vMerge/>
            <w:tcBorders>
              <w:top w:val="nil"/>
            </w:tcBorders>
          </w:tcPr>
          <w:p w14:paraId="3F61B28F" w14:textId="77777777" w:rsidR="00E9458D" w:rsidRDefault="00E9458D">
            <w:pPr>
              <w:rPr>
                <w:sz w:val="2"/>
                <w:szCs w:val="2"/>
              </w:rPr>
            </w:pPr>
          </w:p>
        </w:tc>
        <w:tc>
          <w:tcPr>
            <w:tcW w:w="3168" w:type="dxa"/>
          </w:tcPr>
          <w:p w14:paraId="220BDD09" w14:textId="77777777" w:rsidR="00E9458D" w:rsidRDefault="005C6BD6">
            <w:pPr>
              <w:pStyle w:val="TableParagraph"/>
              <w:spacing w:line="255" w:lineRule="exact"/>
              <w:rPr>
                <w:b/>
                <w:sz w:val="24"/>
              </w:rPr>
            </w:pPr>
            <w:r>
              <w:rPr>
                <w:b/>
                <w:sz w:val="24"/>
              </w:rPr>
              <w:t>Approved By:</w:t>
            </w:r>
          </w:p>
        </w:tc>
      </w:tr>
      <w:tr w:rsidR="00E9458D" w14:paraId="1C93F167" w14:textId="77777777">
        <w:trPr>
          <w:trHeight w:val="276"/>
        </w:trPr>
        <w:tc>
          <w:tcPr>
            <w:tcW w:w="5689" w:type="dxa"/>
            <w:vMerge/>
            <w:tcBorders>
              <w:top w:val="nil"/>
            </w:tcBorders>
          </w:tcPr>
          <w:p w14:paraId="683CF2C2" w14:textId="77777777" w:rsidR="00E9458D" w:rsidRDefault="00E9458D">
            <w:pPr>
              <w:rPr>
                <w:sz w:val="2"/>
                <w:szCs w:val="2"/>
              </w:rPr>
            </w:pPr>
          </w:p>
        </w:tc>
        <w:tc>
          <w:tcPr>
            <w:tcW w:w="3168" w:type="dxa"/>
          </w:tcPr>
          <w:p w14:paraId="0539FC62" w14:textId="77777777" w:rsidR="00E9458D" w:rsidRDefault="005C6BD6">
            <w:pPr>
              <w:pStyle w:val="TableParagraph"/>
              <w:spacing w:line="257" w:lineRule="exact"/>
              <w:rPr>
                <w:b/>
                <w:sz w:val="24"/>
              </w:rPr>
            </w:pPr>
            <w:r>
              <w:rPr>
                <w:b/>
                <w:sz w:val="24"/>
              </w:rPr>
              <w:t>Page Number: Page 8 of 10</w:t>
            </w:r>
          </w:p>
        </w:tc>
      </w:tr>
    </w:tbl>
    <w:p w14:paraId="72A0BFED" w14:textId="77777777" w:rsidR="00E9458D" w:rsidRDefault="00E9458D">
      <w:pPr>
        <w:pStyle w:val="BodyText"/>
        <w:spacing w:before="8"/>
        <w:ind w:left="0" w:firstLine="0"/>
        <w:rPr>
          <w:sz w:val="16"/>
        </w:rPr>
      </w:pPr>
    </w:p>
    <w:p w14:paraId="1BEFDA31" w14:textId="77777777" w:rsidR="00E9458D" w:rsidRDefault="005C6BD6">
      <w:pPr>
        <w:pStyle w:val="ListParagraph"/>
        <w:numPr>
          <w:ilvl w:val="0"/>
          <w:numId w:val="191"/>
        </w:numPr>
        <w:tabs>
          <w:tab w:val="left" w:pos="2161"/>
        </w:tabs>
        <w:spacing w:before="90"/>
        <w:ind w:right="1881"/>
        <w:jc w:val="both"/>
        <w:rPr>
          <w:sz w:val="24"/>
        </w:rPr>
      </w:pPr>
      <w:r>
        <w:rPr>
          <w:sz w:val="24"/>
        </w:rPr>
        <w:t>The Agency shall provide medical care and follow-up when employees become infected with active or silent TB, which was detected on skin testing, unless the State recognizes such infection as a compensable injury under Workers’ Compensation.</w:t>
      </w:r>
    </w:p>
    <w:p w14:paraId="5B923D46" w14:textId="77777777" w:rsidR="00E9458D" w:rsidRDefault="005C6BD6">
      <w:pPr>
        <w:pStyle w:val="ListParagraph"/>
        <w:numPr>
          <w:ilvl w:val="0"/>
          <w:numId w:val="191"/>
        </w:numPr>
        <w:tabs>
          <w:tab w:val="left" w:pos="2161"/>
        </w:tabs>
        <w:spacing w:line="275" w:lineRule="exact"/>
        <w:jc w:val="both"/>
        <w:rPr>
          <w:sz w:val="24"/>
        </w:rPr>
      </w:pPr>
      <w:r>
        <w:rPr>
          <w:sz w:val="24"/>
        </w:rPr>
        <w:t>Signage should be posted at the entrance</w:t>
      </w:r>
      <w:r>
        <w:rPr>
          <w:spacing w:val="-2"/>
          <w:sz w:val="24"/>
        </w:rPr>
        <w:t xml:space="preserve"> </w:t>
      </w:r>
      <w:r>
        <w:rPr>
          <w:sz w:val="24"/>
        </w:rPr>
        <w:t>to:</w:t>
      </w:r>
    </w:p>
    <w:p w14:paraId="14459E78" w14:textId="77777777" w:rsidR="00E9458D" w:rsidRDefault="005C6BD6">
      <w:pPr>
        <w:pStyle w:val="ListParagraph"/>
        <w:numPr>
          <w:ilvl w:val="1"/>
          <w:numId w:val="191"/>
        </w:numPr>
        <w:tabs>
          <w:tab w:val="left" w:pos="2521"/>
        </w:tabs>
        <w:ind w:right="1700"/>
        <w:jc w:val="both"/>
        <w:rPr>
          <w:sz w:val="24"/>
        </w:rPr>
      </w:pPr>
      <w:r>
        <w:rPr>
          <w:sz w:val="24"/>
        </w:rPr>
        <w:t>rooms/areas, wherein individual with suspected or confirmed infectious TB, is being cared for in;</w:t>
      </w:r>
      <w:r>
        <w:rPr>
          <w:spacing w:val="-2"/>
          <w:sz w:val="24"/>
        </w:rPr>
        <w:t xml:space="preserve"> </w:t>
      </w:r>
      <w:r>
        <w:rPr>
          <w:sz w:val="24"/>
        </w:rPr>
        <w:t>and,</w:t>
      </w:r>
    </w:p>
    <w:p w14:paraId="4DDD149F" w14:textId="77777777" w:rsidR="00E9458D" w:rsidRDefault="005C6BD6">
      <w:pPr>
        <w:pStyle w:val="ListParagraph"/>
        <w:numPr>
          <w:ilvl w:val="1"/>
          <w:numId w:val="191"/>
        </w:numPr>
        <w:tabs>
          <w:tab w:val="left" w:pos="2521"/>
        </w:tabs>
        <w:ind w:right="1698"/>
        <w:jc w:val="both"/>
        <w:rPr>
          <w:sz w:val="24"/>
        </w:rPr>
      </w:pPr>
      <w:r>
        <w:rPr>
          <w:sz w:val="24"/>
        </w:rPr>
        <w:t>rooms/areas wherein procedures or services are being performed on an individual with suspected/confirmed infectious</w:t>
      </w:r>
      <w:r>
        <w:rPr>
          <w:spacing w:val="-2"/>
          <w:sz w:val="24"/>
        </w:rPr>
        <w:t xml:space="preserve"> </w:t>
      </w:r>
      <w:r>
        <w:rPr>
          <w:sz w:val="24"/>
        </w:rPr>
        <w:t>TB.</w:t>
      </w:r>
    </w:p>
    <w:p w14:paraId="356CE5FD" w14:textId="77777777" w:rsidR="00E9458D" w:rsidRDefault="005C6BD6">
      <w:pPr>
        <w:pStyle w:val="ListParagraph"/>
        <w:numPr>
          <w:ilvl w:val="0"/>
          <w:numId w:val="191"/>
        </w:numPr>
        <w:tabs>
          <w:tab w:val="left" w:pos="2161"/>
        </w:tabs>
        <w:ind w:right="1883"/>
        <w:jc w:val="both"/>
        <w:rPr>
          <w:sz w:val="24"/>
        </w:rPr>
      </w:pPr>
      <w:r>
        <w:rPr>
          <w:sz w:val="24"/>
        </w:rPr>
        <w:t>Agency staff shall not discriminate against co-workers/clients/families/others, who have active or inactive</w:t>
      </w:r>
      <w:r>
        <w:rPr>
          <w:spacing w:val="-3"/>
          <w:sz w:val="24"/>
        </w:rPr>
        <w:t xml:space="preserve"> </w:t>
      </w:r>
      <w:r>
        <w:rPr>
          <w:sz w:val="24"/>
        </w:rPr>
        <w:t>Tuberculosis.</w:t>
      </w:r>
    </w:p>
    <w:p w14:paraId="2DBFE6AA" w14:textId="77777777" w:rsidR="00E9458D" w:rsidRDefault="00E9458D">
      <w:pPr>
        <w:pStyle w:val="BodyText"/>
        <w:ind w:left="0" w:firstLine="0"/>
        <w:rPr>
          <w:sz w:val="26"/>
        </w:rPr>
      </w:pPr>
    </w:p>
    <w:p w14:paraId="3600D3BC" w14:textId="77777777" w:rsidR="00E9458D" w:rsidRDefault="00E9458D">
      <w:pPr>
        <w:pStyle w:val="BodyText"/>
        <w:ind w:left="0" w:firstLine="0"/>
        <w:rPr>
          <w:sz w:val="22"/>
        </w:rPr>
      </w:pPr>
    </w:p>
    <w:p w14:paraId="58C7B42E" w14:textId="77777777" w:rsidR="00E9458D" w:rsidRDefault="005C6BD6">
      <w:pPr>
        <w:pStyle w:val="ListParagraph"/>
        <w:numPr>
          <w:ilvl w:val="0"/>
          <w:numId w:val="191"/>
        </w:numPr>
        <w:tabs>
          <w:tab w:val="left" w:pos="2161"/>
        </w:tabs>
        <w:ind w:right="1880"/>
        <w:jc w:val="both"/>
        <w:rPr>
          <w:sz w:val="24"/>
        </w:rPr>
      </w:pPr>
      <w:r>
        <w:rPr>
          <w:sz w:val="24"/>
        </w:rPr>
        <w:t>Employees, working in homes in which a TB infected person resides, shall inform the client/family/visitors about the</w:t>
      </w:r>
      <w:r>
        <w:rPr>
          <w:spacing w:val="-2"/>
          <w:sz w:val="24"/>
        </w:rPr>
        <w:t xml:space="preserve"> </w:t>
      </w:r>
      <w:r>
        <w:rPr>
          <w:sz w:val="24"/>
        </w:rPr>
        <w:t>following:</w:t>
      </w:r>
    </w:p>
    <w:p w14:paraId="00581D3C" w14:textId="77777777" w:rsidR="00E9458D" w:rsidRDefault="005C6BD6">
      <w:pPr>
        <w:pStyle w:val="ListParagraph"/>
        <w:numPr>
          <w:ilvl w:val="1"/>
          <w:numId w:val="191"/>
        </w:numPr>
        <w:tabs>
          <w:tab w:val="left" w:pos="2521"/>
        </w:tabs>
        <w:ind w:hanging="361"/>
        <w:jc w:val="both"/>
        <w:rPr>
          <w:sz w:val="24"/>
        </w:rPr>
      </w:pPr>
      <w:r>
        <w:rPr>
          <w:sz w:val="24"/>
        </w:rPr>
        <w:t>It is not necessary to install special ventilation in the</w:t>
      </w:r>
      <w:r>
        <w:rPr>
          <w:spacing w:val="-3"/>
          <w:sz w:val="24"/>
        </w:rPr>
        <w:t xml:space="preserve"> </w:t>
      </w:r>
      <w:r>
        <w:rPr>
          <w:sz w:val="24"/>
        </w:rPr>
        <w:t>home.</w:t>
      </w:r>
    </w:p>
    <w:p w14:paraId="4F663613" w14:textId="77777777" w:rsidR="00E9458D" w:rsidRDefault="005C6BD6">
      <w:pPr>
        <w:pStyle w:val="ListParagraph"/>
        <w:numPr>
          <w:ilvl w:val="1"/>
          <w:numId w:val="191"/>
        </w:numPr>
        <w:tabs>
          <w:tab w:val="left" w:pos="2521"/>
        </w:tabs>
        <w:ind w:right="1700"/>
        <w:jc w:val="both"/>
        <w:rPr>
          <w:sz w:val="24"/>
        </w:rPr>
      </w:pPr>
      <w:r>
        <w:rPr>
          <w:sz w:val="24"/>
        </w:rPr>
        <w:t>TB is transmitted through the air when an untreated, infected person coughs or sneezes.</w:t>
      </w:r>
    </w:p>
    <w:p w14:paraId="1F356859" w14:textId="77777777" w:rsidR="00E9458D" w:rsidRDefault="005C6BD6">
      <w:pPr>
        <w:pStyle w:val="ListParagraph"/>
        <w:numPr>
          <w:ilvl w:val="1"/>
          <w:numId w:val="191"/>
        </w:numPr>
        <w:tabs>
          <w:tab w:val="left" w:pos="2521"/>
        </w:tabs>
        <w:ind w:right="1699"/>
        <w:jc w:val="both"/>
        <w:rPr>
          <w:sz w:val="24"/>
        </w:rPr>
      </w:pPr>
      <w:r>
        <w:rPr>
          <w:sz w:val="24"/>
        </w:rPr>
        <w:t>Disinfectants, which kill TB bacteria, should be used to eliminate TB germs on work surfaces.</w:t>
      </w:r>
    </w:p>
    <w:p w14:paraId="5EF0E058" w14:textId="77777777" w:rsidR="00E9458D" w:rsidRDefault="005C6BD6">
      <w:pPr>
        <w:pStyle w:val="ListParagraph"/>
        <w:numPr>
          <w:ilvl w:val="1"/>
          <w:numId w:val="191"/>
        </w:numPr>
        <w:tabs>
          <w:tab w:val="left" w:pos="2521"/>
        </w:tabs>
        <w:ind w:right="1699"/>
        <w:jc w:val="both"/>
        <w:rPr>
          <w:sz w:val="24"/>
        </w:rPr>
      </w:pPr>
      <w:r>
        <w:rPr>
          <w:sz w:val="24"/>
        </w:rPr>
        <w:t xml:space="preserve">All persons must cover their mouths and noses with disposable tissues </w:t>
      </w:r>
      <w:r>
        <w:rPr>
          <w:spacing w:val="-3"/>
          <w:sz w:val="24"/>
        </w:rPr>
        <w:t xml:space="preserve">when </w:t>
      </w:r>
      <w:r>
        <w:rPr>
          <w:sz w:val="24"/>
        </w:rPr>
        <w:t>coughing or</w:t>
      </w:r>
      <w:r>
        <w:rPr>
          <w:spacing w:val="-1"/>
          <w:sz w:val="24"/>
        </w:rPr>
        <w:t xml:space="preserve"> </w:t>
      </w:r>
      <w:r>
        <w:rPr>
          <w:sz w:val="24"/>
        </w:rPr>
        <w:t>sneezing.</w:t>
      </w:r>
    </w:p>
    <w:p w14:paraId="59DB6AC8" w14:textId="77777777" w:rsidR="00E9458D" w:rsidRDefault="005C6BD6">
      <w:pPr>
        <w:pStyle w:val="ListParagraph"/>
        <w:numPr>
          <w:ilvl w:val="1"/>
          <w:numId w:val="191"/>
        </w:numPr>
        <w:tabs>
          <w:tab w:val="left" w:pos="2521"/>
        </w:tabs>
        <w:ind w:right="1700"/>
        <w:jc w:val="both"/>
        <w:rPr>
          <w:sz w:val="24"/>
        </w:rPr>
      </w:pPr>
      <w:r>
        <w:rPr>
          <w:sz w:val="24"/>
        </w:rPr>
        <w:t>Individuals, who have not been exposed to TB before, shall not be permitted to visit during the infectious period, which is especially true for infants, children and persons with suppressed immune</w:t>
      </w:r>
      <w:r>
        <w:rPr>
          <w:spacing w:val="-5"/>
          <w:sz w:val="24"/>
        </w:rPr>
        <w:t xml:space="preserve"> </w:t>
      </w:r>
      <w:r>
        <w:rPr>
          <w:sz w:val="24"/>
        </w:rPr>
        <w:t>systems.</w:t>
      </w:r>
    </w:p>
    <w:p w14:paraId="519C5A30" w14:textId="77777777" w:rsidR="00E9458D" w:rsidRDefault="005C6BD6">
      <w:pPr>
        <w:pStyle w:val="ListParagraph"/>
        <w:numPr>
          <w:ilvl w:val="1"/>
          <w:numId w:val="191"/>
        </w:numPr>
        <w:tabs>
          <w:tab w:val="left" w:pos="2521"/>
        </w:tabs>
        <w:spacing w:before="1"/>
        <w:ind w:right="1701"/>
        <w:jc w:val="both"/>
        <w:rPr>
          <w:sz w:val="24"/>
        </w:rPr>
      </w:pPr>
      <w:r>
        <w:rPr>
          <w:sz w:val="24"/>
        </w:rPr>
        <w:t>It is very important to take all TB medications prescribed to reduce its contagiousness.</w:t>
      </w:r>
    </w:p>
    <w:p w14:paraId="763CD3FA" w14:textId="77777777" w:rsidR="00E9458D" w:rsidRDefault="005C6BD6">
      <w:pPr>
        <w:pStyle w:val="ListParagraph"/>
        <w:numPr>
          <w:ilvl w:val="0"/>
          <w:numId w:val="191"/>
        </w:numPr>
        <w:tabs>
          <w:tab w:val="left" w:pos="2161"/>
        </w:tabs>
        <w:ind w:right="1880"/>
        <w:jc w:val="both"/>
        <w:rPr>
          <w:sz w:val="24"/>
        </w:rPr>
      </w:pPr>
      <w:r>
        <w:rPr>
          <w:sz w:val="24"/>
        </w:rPr>
        <w:t>Agency staff shall use Universal Precautions when providing care and/or services to clients with TB</w:t>
      </w:r>
      <w:r>
        <w:rPr>
          <w:spacing w:val="-3"/>
          <w:sz w:val="24"/>
        </w:rPr>
        <w:t xml:space="preserve"> </w:t>
      </w:r>
      <w:r>
        <w:rPr>
          <w:sz w:val="24"/>
        </w:rPr>
        <w:t>including:</w:t>
      </w:r>
    </w:p>
    <w:p w14:paraId="169D1748" w14:textId="77777777" w:rsidR="00E9458D" w:rsidRDefault="005C6BD6">
      <w:pPr>
        <w:pStyle w:val="ListParagraph"/>
        <w:numPr>
          <w:ilvl w:val="1"/>
          <w:numId w:val="191"/>
        </w:numPr>
        <w:tabs>
          <w:tab w:val="left" w:pos="2521"/>
        </w:tabs>
        <w:ind w:hanging="361"/>
        <w:rPr>
          <w:sz w:val="24"/>
        </w:rPr>
      </w:pPr>
      <w:r>
        <w:rPr>
          <w:sz w:val="24"/>
        </w:rPr>
        <w:t>applying proper hand hygiene techniques and/or use of</w:t>
      </w:r>
      <w:r>
        <w:rPr>
          <w:spacing w:val="-1"/>
          <w:sz w:val="24"/>
        </w:rPr>
        <w:t xml:space="preserve"> </w:t>
      </w:r>
      <w:r>
        <w:rPr>
          <w:sz w:val="24"/>
        </w:rPr>
        <w:t>gloves;</w:t>
      </w:r>
    </w:p>
    <w:p w14:paraId="2392E991" w14:textId="77777777" w:rsidR="00E9458D" w:rsidRDefault="005C6BD6">
      <w:pPr>
        <w:pStyle w:val="ListParagraph"/>
        <w:numPr>
          <w:ilvl w:val="1"/>
          <w:numId w:val="191"/>
        </w:numPr>
        <w:tabs>
          <w:tab w:val="left" w:pos="2521"/>
        </w:tabs>
        <w:ind w:hanging="361"/>
        <w:rPr>
          <w:sz w:val="24"/>
        </w:rPr>
      </w:pPr>
      <w:r>
        <w:rPr>
          <w:sz w:val="24"/>
        </w:rPr>
        <w:t>using tissues to cover the mouth and nose when coughing and</w:t>
      </w:r>
      <w:r>
        <w:rPr>
          <w:spacing w:val="-2"/>
          <w:sz w:val="24"/>
        </w:rPr>
        <w:t xml:space="preserve"> </w:t>
      </w:r>
      <w:r>
        <w:rPr>
          <w:sz w:val="24"/>
        </w:rPr>
        <w:t>sneezing;</w:t>
      </w:r>
    </w:p>
    <w:p w14:paraId="5617334B" w14:textId="77777777" w:rsidR="00E9458D" w:rsidRDefault="005C6BD6">
      <w:pPr>
        <w:pStyle w:val="ListParagraph"/>
        <w:numPr>
          <w:ilvl w:val="1"/>
          <w:numId w:val="191"/>
        </w:numPr>
        <w:tabs>
          <w:tab w:val="left" w:pos="2521"/>
        </w:tabs>
        <w:ind w:hanging="361"/>
        <w:rPr>
          <w:sz w:val="24"/>
        </w:rPr>
      </w:pPr>
      <w:r>
        <w:rPr>
          <w:sz w:val="24"/>
        </w:rPr>
        <w:t>discarding tissues appropriately;</w:t>
      </w:r>
      <w:r>
        <w:rPr>
          <w:spacing w:val="-1"/>
          <w:sz w:val="24"/>
        </w:rPr>
        <w:t xml:space="preserve"> </w:t>
      </w:r>
      <w:r>
        <w:rPr>
          <w:sz w:val="24"/>
        </w:rPr>
        <w:t>and,</w:t>
      </w:r>
    </w:p>
    <w:p w14:paraId="5317B95C" w14:textId="77777777" w:rsidR="00E9458D" w:rsidRDefault="005C6BD6">
      <w:pPr>
        <w:pStyle w:val="ListParagraph"/>
        <w:numPr>
          <w:ilvl w:val="1"/>
          <w:numId w:val="191"/>
        </w:numPr>
        <w:tabs>
          <w:tab w:val="left" w:pos="2580"/>
          <w:tab w:val="left" w:pos="2581"/>
        </w:tabs>
        <w:ind w:right="1698"/>
        <w:rPr>
          <w:sz w:val="24"/>
        </w:rPr>
      </w:pPr>
      <w:r>
        <w:tab/>
      </w:r>
      <w:r>
        <w:rPr>
          <w:sz w:val="24"/>
        </w:rPr>
        <w:t>minimizing contact with other family members and visitors, especially the elderly, young children, and individuals with upper respiratory</w:t>
      </w:r>
      <w:r>
        <w:rPr>
          <w:spacing w:val="-6"/>
          <w:sz w:val="24"/>
        </w:rPr>
        <w:t xml:space="preserve"> </w:t>
      </w:r>
      <w:r>
        <w:rPr>
          <w:sz w:val="24"/>
        </w:rPr>
        <w:t>infections.</w:t>
      </w:r>
    </w:p>
    <w:p w14:paraId="502ED497" w14:textId="77777777" w:rsidR="00E9458D" w:rsidRDefault="005C6BD6">
      <w:pPr>
        <w:pStyle w:val="ListParagraph"/>
        <w:numPr>
          <w:ilvl w:val="0"/>
          <w:numId w:val="191"/>
        </w:numPr>
        <w:tabs>
          <w:tab w:val="left" w:pos="2161"/>
        </w:tabs>
        <w:ind w:right="1886"/>
        <w:rPr>
          <w:sz w:val="24"/>
        </w:rPr>
      </w:pPr>
      <w:r>
        <w:rPr>
          <w:sz w:val="24"/>
        </w:rPr>
        <w:t>Tuberculosis precautions shall be applied until the infected person has been medically classified as</w:t>
      </w:r>
      <w:r>
        <w:rPr>
          <w:spacing w:val="-3"/>
          <w:sz w:val="24"/>
        </w:rPr>
        <w:t xml:space="preserve"> </w:t>
      </w:r>
      <w:r>
        <w:rPr>
          <w:sz w:val="24"/>
        </w:rPr>
        <w:t>non-infective.</w:t>
      </w:r>
    </w:p>
    <w:p w14:paraId="2F9E7A5A"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485707D" w14:textId="77777777">
        <w:trPr>
          <w:trHeight w:val="612"/>
        </w:trPr>
        <w:tc>
          <w:tcPr>
            <w:tcW w:w="5689" w:type="dxa"/>
          </w:tcPr>
          <w:p w14:paraId="6DC88BD6"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41A972F9" w14:textId="77777777" w:rsidR="00E9458D" w:rsidRDefault="00E9458D">
            <w:pPr>
              <w:pStyle w:val="TableParagraph"/>
              <w:ind w:left="0"/>
              <w:rPr>
                <w:sz w:val="24"/>
              </w:rPr>
            </w:pPr>
          </w:p>
          <w:p w14:paraId="1CAC9965" w14:textId="77777777" w:rsidR="00E9458D" w:rsidRDefault="005C6BD6">
            <w:pPr>
              <w:pStyle w:val="TableParagraph"/>
              <w:ind w:left="487"/>
              <w:rPr>
                <w:sz w:val="20"/>
              </w:rPr>
            </w:pPr>
            <w:r>
              <w:rPr>
                <w:noProof/>
                <w:sz w:val="20"/>
              </w:rPr>
              <w:drawing>
                <wp:inline distT="0" distB="0" distL="0" distR="0" wp14:anchorId="77AC2A8A" wp14:editId="22E8E70C">
                  <wp:extent cx="1390695" cy="966501"/>
                  <wp:effectExtent l="0" t="0" r="0" b="0"/>
                  <wp:docPr id="109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8DAD500" w14:textId="77777777">
        <w:trPr>
          <w:trHeight w:val="1184"/>
        </w:trPr>
        <w:tc>
          <w:tcPr>
            <w:tcW w:w="5689" w:type="dxa"/>
          </w:tcPr>
          <w:p w14:paraId="2E39391D" w14:textId="77777777" w:rsidR="00E9458D" w:rsidRDefault="00E9458D">
            <w:pPr>
              <w:pStyle w:val="TableParagraph"/>
              <w:ind w:left="0"/>
              <w:rPr>
                <w:sz w:val="24"/>
              </w:rPr>
            </w:pPr>
          </w:p>
          <w:p w14:paraId="6450CEDF" w14:textId="77777777" w:rsidR="00E9458D" w:rsidRDefault="005C6BD6">
            <w:pPr>
              <w:pStyle w:val="TableParagraph"/>
              <w:rPr>
                <w:b/>
                <w:sz w:val="24"/>
              </w:rPr>
            </w:pPr>
            <w:r>
              <w:rPr>
                <w:b/>
                <w:sz w:val="24"/>
              </w:rPr>
              <w:t>Section 5: Health and Safety</w:t>
            </w:r>
          </w:p>
        </w:tc>
        <w:tc>
          <w:tcPr>
            <w:tcW w:w="3168" w:type="dxa"/>
            <w:vMerge/>
            <w:tcBorders>
              <w:top w:val="nil"/>
            </w:tcBorders>
          </w:tcPr>
          <w:p w14:paraId="0B1D29D7" w14:textId="77777777" w:rsidR="00E9458D" w:rsidRDefault="00E9458D">
            <w:pPr>
              <w:rPr>
                <w:sz w:val="2"/>
                <w:szCs w:val="2"/>
              </w:rPr>
            </w:pPr>
          </w:p>
        </w:tc>
      </w:tr>
      <w:tr w:rsidR="00E9458D" w14:paraId="1F5F77E0" w14:textId="77777777">
        <w:trPr>
          <w:trHeight w:val="275"/>
        </w:trPr>
        <w:tc>
          <w:tcPr>
            <w:tcW w:w="5689" w:type="dxa"/>
            <w:vMerge w:val="restart"/>
          </w:tcPr>
          <w:p w14:paraId="7E2A4E2B" w14:textId="77777777" w:rsidR="00E9458D" w:rsidRDefault="00E9458D">
            <w:pPr>
              <w:pStyle w:val="TableParagraph"/>
              <w:ind w:left="0"/>
              <w:rPr>
                <w:sz w:val="24"/>
              </w:rPr>
            </w:pPr>
          </w:p>
          <w:p w14:paraId="3805BA7D" w14:textId="77777777" w:rsidR="00E9458D" w:rsidRDefault="005C6BD6">
            <w:pPr>
              <w:pStyle w:val="TableParagraph"/>
              <w:rPr>
                <w:b/>
                <w:sz w:val="24"/>
              </w:rPr>
            </w:pPr>
            <w:r>
              <w:rPr>
                <w:b/>
                <w:sz w:val="24"/>
              </w:rPr>
              <w:t>Policy Title: Tuberculosis Control</w:t>
            </w:r>
          </w:p>
        </w:tc>
        <w:tc>
          <w:tcPr>
            <w:tcW w:w="3168" w:type="dxa"/>
          </w:tcPr>
          <w:p w14:paraId="4ED0126B" w14:textId="77777777" w:rsidR="00E9458D" w:rsidRDefault="005C6BD6">
            <w:pPr>
              <w:pStyle w:val="TableParagraph"/>
              <w:spacing w:line="256" w:lineRule="exact"/>
              <w:rPr>
                <w:b/>
                <w:sz w:val="24"/>
              </w:rPr>
            </w:pPr>
            <w:r>
              <w:rPr>
                <w:b/>
                <w:sz w:val="24"/>
              </w:rPr>
              <w:t>Policy Number: 5.50.10</w:t>
            </w:r>
          </w:p>
        </w:tc>
      </w:tr>
      <w:tr w:rsidR="00E9458D" w14:paraId="0D65395F" w14:textId="77777777">
        <w:trPr>
          <w:trHeight w:val="275"/>
        </w:trPr>
        <w:tc>
          <w:tcPr>
            <w:tcW w:w="5689" w:type="dxa"/>
            <w:vMerge/>
            <w:tcBorders>
              <w:top w:val="nil"/>
            </w:tcBorders>
          </w:tcPr>
          <w:p w14:paraId="2C86A085" w14:textId="77777777" w:rsidR="00E9458D" w:rsidRDefault="00E9458D">
            <w:pPr>
              <w:rPr>
                <w:sz w:val="2"/>
                <w:szCs w:val="2"/>
              </w:rPr>
            </w:pPr>
          </w:p>
        </w:tc>
        <w:tc>
          <w:tcPr>
            <w:tcW w:w="3168" w:type="dxa"/>
          </w:tcPr>
          <w:p w14:paraId="43C8E77B" w14:textId="77777777" w:rsidR="00E9458D" w:rsidRDefault="005C6BD6">
            <w:pPr>
              <w:pStyle w:val="TableParagraph"/>
              <w:spacing w:line="255" w:lineRule="exact"/>
              <w:rPr>
                <w:b/>
                <w:sz w:val="24"/>
              </w:rPr>
            </w:pPr>
            <w:r>
              <w:rPr>
                <w:b/>
                <w:sz w:val="24"/>
              </w:rPr>
              <w:t>Effective Date:</w:t>
            </w:r>
          </w:p>
        </w:tc>
      </w:tr>
      <w:tr w:rsidR="00E9458D" w14:paraId="6A1A5D1B" w14:textId="77777777">
        <w:trPr>
          <w:trHeight w:val="276"/>
        </w:trPr>
        <w:tc>
          <w:tcPr>
            <w:tcW w:w="5689" w:type="dxa"/>
            <w:vMerge/>
            <w:tcBorders>
              <w:top w:val="nil"/>
            </w:tcBorders>
          </w:tcPr>
          <w:p w14:paraId="7F56A343" w14:textId="77777777" w:rsidR="00E9458D" w:rsidRDefault="00E9458D">
            <w:pPr>
              <w:rPr>
                <w:sz w:val="2"/>
                <w:szCs w:val="2"/>
              </w:rPr>
            </w:pPr>
          </w:p>
        </w:tc>
        <w:tc>
          <w:tcPr>
            <w:tcW w:w="3168" w:type="dxa"/>
          </w:tcPr>
          <w:p w14:paraId="39C2328F" w14:textId="77777777" w:rsidR="00E9458D" w:rsidRDefault="005C6BD6">
            <w:pPr>
              <w:pStyle w:val="TableParagraph"/>
              <w:spacing w:before="1" w:line="255" w:lineRule="exact"/>
              <w:rPr>
                <w:b/>
                <w:sz w:val="24"/>
              </w:rPr>
            </w:pPr>
            <w:r>
              <w:rPr>
                <w:b/>
                <w:sz w:val="24"/>
              </w:rPr>
              <w:t>Revision Date:</w:t>
            </w:r>
          </w:p>
        </w:tc>
      </w:tr>
      <w:tr w:rsidR="00E9458D" w14:paraId="44CECC95" w14:textId="77777777">
        <w:trPr>
          <w:trHeight w:val="275"/>
        </w:trPr>
        <w:tc>
          <w:tcPr>
            <w:tcW w:w="5689" w:type="dxa"/>
            <w:vMerge/>
            <w:tcBorders>
              <w:top w:val="nil"/>
            </w:tcBorders>
          </w:tcPr>
          <w:p w14:paraId="1072C7C0" w14:textId="77777777" w:rsidR="00E9458D" w:rsidRDefault="00E9458D">
            <w:pPr>
              <w:rPr>
                <w:sz w:val="2"/>
                <w:szCs w:val="2"/>
              </w:rPr>
            </w:pPr>
          </w:p>
        </w:tc>
        <w:tc>
          <w:tcPr>
            <w:tcW w:w="3168" w:type="dxa"/>
          </w:tcPr>
          <w:p w14:paraId="1E65DCA8" w14:textId="77777777" w:rsidR="00E9458D" w:rsidRDefault="005C6BD6">
            <w:pPr>
              <w:pStyle w:val="TableParagraph"/>
              <w:spacing w:line="255" w:lineRule="exact"/>
              <w:rPr>
                <w:b/>
                <w:sz w:val="24"/>
              </w:rPr>
            </w:pPr>
            <w:r>
              <w:rPr>
                <w:b/>
                <w:sz w:val="24"/>
              </w:rPr>
              <w:t>Approved By:</w:t>
            </w:r>
          </w:p>
        </w:tc>
      </w:tr>
      <w:tr w:rsidR="00E9458D" w14:paraId="686F1A57" w14:textId="77777777">
        <w:trPr>
          <w:trHeight w:val="276"/>
        </w:trPr>
        <w:tc>
          <w:tcPr>
            <w:tcW w:w="5689" w:type="dxa"/>
            <w:vMerge/>
            <w:tcBorders>
              <w:top w:val="nil"/>
            </w:tcBorders>
          </w:tcPr>
          <w:p w14:paraId="4C8B48C5" w14:textId="77777777" w:rsidR="00E9458D" w:rsidRDefault="00E9458D">
            <w:pPr>
              <w:rPr>
                <w:sz w:val="2"/>
                <w:szCs w:val="2"/>
              </w:rPr>
            </w:pPr>
          </w:p>
        </w:tc>
        <w:tc>
          <w:tcPr>
            <w:tcW w:w="3168" w:type="dxa"/>
          </w:tcPr>
          <w:p w14:paraId="167382D6" w14:textId="77777777" w:rsidR="00E9458D" w:rsidRDefault="005C6BD6">
            <w:pPr>
              <w:pStyle w:val="TableParagraph"/>
              <w:spacing w:line="257" w:lineRule="exact"/>
              <w:rPr>
                <w:b/>
                <w:sz w:val="24"/>
              </w:rPr>
            </w:pPr>
            <w:r>
              <w:rPr>
                <w:b/>
                <w:sz w:val="24"/>
              </w:rPr>
              <w:t>Page Number: Page 9 of 10</w:t>
            </w:r>
          </w:p>
        </w:tc>
      </w:tr>
    </w:tbl>
    <w:p w14:paraId="09526A34" w14:textId="77777777" w:rsidR="00E9458D" w:rsidRDefault="00E9458D">
      <w:pPr>
        <w:pStyle w:val="BodyText"/>
        <w:spacing w:before="8"/>
        <w:ind w:left="0" w:firstLine="0"/>
        <w:rPr>
          <w:sz w:val="16"/>
        </w:rPr>
      </w:pPr>
    </w:p>
    <w:p w14:paraId="39C10443" w14:textId="77777777" w:rsidR="00E9458D" w:rsidRDefault="005C6BD6">
      <w:pPr>
        <w:pStyle w:val="ListParagraph"/>
        <w:numPr>
          <w:ilvl w:val="0"/>
          <w:numId w:val="191"/>
        </w:numPr>
        <w:tabs>
          <w:tab w:val="left" w:pos="2161"/>
        </w:tabs>
        <w:spacing w:before="90"/>
        <w:rPr>
          <w:sz w:val="24"/>
        </w:rPr>
      </w:pPr>
      <w:r>
        <w:rPr>
          <w:sz w:val="24"/>
        </w:rPr>
        <w:t>Tuberculosis is a reportable disease in every</w:t>
      </w:r>
      <w:r>
        <w:rPr>
          <w:spacing w:val="-2"/>
          <w:sz w:val="24"/>
        </w:rPr>
        <w:t xml:space="preserve"> </w:t>
      </w:r>
      <w:r>
        <w:rPr>
          <w:sz w:val="24"/>
        </w:rPr>
        <w:t>state.</w:t>
      </w:r>
    </w:p>
    <w:p w14:paraId="3CCD6119" w14:textId="77777777" w:rsidR="00E9458D" w:rsidRDefault="00E9458D">
      <w:pPr>
        <w:pStyle w:val="BodyText"/>
        <w:spacing w:before="10"/>
        <w:ind w:left="0" w:firstLine="0"/>
        <w:rPr>
          <w:sz w:val="23"/>
        </w:rPr>
      </w:pPr>
    </w:p>
    <w:p w14:paraId="2E12BEFF" w14:textId="77777777" w:rsidR="00E9458D" w:rsidRDefault="005C6BD6">
      <w:pPr>
        <w:pStyle w:val="Heading2"/>
      </w:pPr>
      <w:r>
        <w:t>RECORDKEEPING</w:t>
      </w:r>
    </w:p>
    <w:p w14:paraId="2035F7FB" w14:textId="77777777" w:rsidR="00E9458D" w:rsidRDefault="005C6BD6">
      <w:pPr>
        <w:pStyle w:val="ListParagraph"/>
        <w:numPr>
          <w:ilvl w:val="0"/>
          <w:numId w:val="190"/>
        </w:numPr>
        <w:tabs>
          <w:tab w:val="left" w:pos="2226"/>
          <w:tab w:val="left" w:pos="2227"/>
        </w:tabs>
        <w:ind w:right="1702"/>
        <w:rPr>
          <w:sz w:val="24"/>
        </w:rPr>
      </w:pPr>
      <w:r>
        <w:rPr>
          <w:sz w:val="24"/>
        </w:rPr>
        <w:t>The Agency shall establish and maintain accurate records of each employee with occupational exposure to TB. This record shall</w:t>
      </w:r>
      <w:r>
        <w:rPr>
          <w:spacing w:val="-2"/>
          <w:sz w:val="24"/>
        </w:rPr>
        <w:t xml:space="preserve"> </w:t>
      </w:r>
      <w:r>
        <w:rPr>
          <w:sz w:val="24"/>
        </w:rPr>
        <w:t>include:</w:t>
      </w:r>
    </w:p>
    <w:p w14:paraId="51772CA1" w14:textId="77777777" w:rsidR="00E9458D" w:rsidRDefault="005C6BD6">
      <w:pPr>
        <w:pStyle w:val="ListParagraph"/>
        <w:numPr>
          <w:ilvl w:val="1"/>
          <w:numId w:val="190"/>
        </w:numPr>
        <w:tabs>
          <w:tab w:val="left" w:pos="2521"/>
        </w:tabs>
        <w:ind w:right="1702" w:firstLine="0"/>
        <w:rPr>
          <w:sz w:val="24"/>
        </w:rPr>
      </w:pPr>
      <w:r>
        <w:rPr>
          <w:sz w:val="24"/>
        </w:rPr>
        <w:t>The name, employee social security number and job classification of the employee;</w:t>
      </w:r>
    </w:p>
    <w:p w14:paraId="63F7EB29" w14:textId="77777777" w:rsidR="00E9458D" w:rsidRDefault="005C6BD6">
      <w:pPr>
        <w:pStyle w:val="ListParagraph"/>
        <w:numPr>
          <w:ilvl w:val="1"/>
          <w:numId w:val="190"/>
        </w:numPr>
        <w:tabs>
          <w:tab w:val="left" w:pos="2521"/>
        </w:tabs>
        <w:ind w:left="2520" w:right="1977"/>
        <w:rPr>
          <w:sz w:val="24"/>
        </w:rPr>
      </w:pPr>
      <w:r>
        <w:rPr>
          <w:sz w:val="24"/>
        </w:rPr>
        <w:t>A copy of all results of examinations; medical testing, including the</w:t>
      </w:r>
      <w:r>
        <w:rPr>
          <w:spacing w:val="-11"/>
          <w:sz w:val="24"/>
        </w:rPr>
        <w:t xml:space="preserve"> </w:t>
      </w:r>
      <w:r>
        <w:rPr>
          <w:sz w:val="24"/>
        </w:rPr>
        <w:t>employee's Tuberculin skin test status; and follow-up</w:t>
      </w:r>
      <w:r>
        <w:rPr>
          <w:spacing w:val="-1"/>
          <w:sz w:val="24"/>
        </w:rPr>
        <w:t xml:space="preserve"> </w:t>
      </w:r>
      <w:r>
        <w:rPr>
          <w:sz w:val="24"/>
        </w:rPr>
        <w:t>procedures;</w:t>
      </w:r>
    </w:p>
    <w:p w14:paraId="39057975" w14:textId="77777777" w:rsidR="00E9458D" w:rsidRDefault="005C6BD6">
      <w:pPr>
        <w:pStyle w:val="ListParagraph"/>
        <w:numPr>
          <w:ilvl w:val="1"/>
          <w:numId w:val="190"/>
        </w:numPr>
        <w:tabs>
          <w:tab w:val="left" w:pos="2521"/>
        </w:tabs>
        <w:ind w:left="2520" w:right="1741"/>
        <w:rPr>
          <w:sz w:val="24"/>
        </w:rPr>
      </w:pPr>
      <w:r>
        <w:rPr>
          <w:sz w:val="24"/>
        </w:rPr>
        <w:t>The Agency’s copy of the Physician's or other licensed Health Care</w:t>
      </w:r>
      <w:r>
        <w:rPr>
          <w:spacing w:val="-29"/>
          <w:sz w:val="24"/>
        </w:rPr>
        <w:t xml:space="preserve"> </w:t>
      </w:r>
      <w:r>
        <w:rPr>
          <w:sz w:val="24"/>
        </w:rPr>
        <w:t>Professional's written opinion(s);</w:t>
      </w:r>
      <w:r>
        <w:rPr>
          <w:spacing w:val="-1"/>
          <w:sz w:val="24"/>
        </w:rPr>
        <w:t xml:space="preserve"> </w:t>
      </w:r>
      <w:r>
        <w:rPr>
          <w:sz w:val="24"/>
        </w:rPr>
        <w:t>and,</w:t>
      </w:r>
    </w:p>
    <w:p w14:paraId="2211571F" w14:textId="77777777" w:rsidR="00E9458D" w:rsidRDefault="005C6BD6">
      <w:pPr>
        <w:pStyle w:val="ListParagraph"/>
        <w:numPr>
          <w:ilvl w:val="1"/>
          <w:numId w:val="190"/>
        </w:numPr>
        <w:tabs>
          <w:tab w:val="left" w:pos="2510"/>
        </w:tabs>
        <w:ind w:left="2509" w:right="1701" w:hanging="284"/>
        <w:rPr>
          <w:sz w:val="24"/>
        </w:rPr>
      </w:pPr>
      <w:r>
        <w:rPr>
          <w:sz w:val="24"/>
        </w:rPr>
        <w:t>A copy of the information the Agency has provided to the Physician or other licensed Health Care</w:t>
      </w:r>
      <w:r>
        <w:rPr>
          <w:spacing w:val="-1"/>
          <w:sz w:val="24"/>
        </w:rPr>
        <w:t xml:space="preserve"> </w:t>
      </w:r>
      <w:r>
        <w:rPr>
          <w:sz w:val="24"/>
        </w:rPr>
        <w:t>Professional.</w:t>
      </w:r>
    </w:p>
    <w:p w14:paraId="0E47FD08" w14:textId="77777777" w:rsidR="00E9458D" w:rsidRDefault="005C6BD6">
      <w:pPr>
        <w:pStyle w:val="ListParagraph"/>
        <w:numPr>
          <w:ilvl w:val="0"/>
          <w:numId w:val="190"/>
        </w:numPr>
        <w:tabs>
          <w:tab w:val="left" w:pos="2226"/>
          <w:tab w:val="left" w:pos="2227"/>
        </w:tabs>
        <w:rPr>
          <w:sz w:val="24"/>
        </w:rPr>
      </w:pPr>
      <w:r>
        <w:rPr>
          <w:sz w:val="24"/>
        </w:rPr>
        <w:t>These records shall be kept in a secured location in the Agency’s</w:t>
      </w:r>
      <w:r>
        <w:rPr>
          <w:spacing w:val="-10"/>
          <w:sz w:val="24"/>
        </w:rPr>
        <w:t xml:space="preserve"> </w:t>
      </w:r>
      <w:r>
        <w:rPr>
          <w:sz w:val="24"/>
        </w:rPr>
        <w:t>Office.</w:t>
      </w:r>
    </w:p>
    <w:p w14:paraId="7AC2DB4B" w14:textId="77777777" w:rsidR="00E9458D" w:rsidRDefault="005C6BD6">
      <w:pPr>
        <w:pStyle w:val="ListParagraph"/>
        <w:numPr>
          <w:ilvl w:val="0"/>
          <w:numId w:val="190"/>
        </w:numPr>
        <w:tabs>
          <w:tab w:val="left" w:pos="2226"/>
          <w:tab w:val="left" w:pos="2227"/>
        </w:tabs>
        <w:ind w:right="1696"/>
        <w:rPr>
          <w:sz w:val="24"/>
        </w:rPr>
      </w:pPr>
      <w:r>
        <w:rPr>
          <w:sz w:val="24"/>
        </w:rPr>
        <w:t>These records shall be confidential and shall not be released without the written consent of the employee involved, except when required by</w:t>
      </w:r>
      <w:r>
        <w:rPr>
          <w:spacing w:val="-5"/>
          <w:sz w:val="24"/>
        </w:rPr>
        <w:t xml:space="preserve"> </w:t>
      </w:r>
      <w:r>
        <w:rPr>
          <w:sz w:val="24"/>
        </w:rPr>
        <w:t>law.</w:t>
      </w:r>
    </w:p>
    <w:p w14:paraId="2063BFB6" w14:textId="77777777" w:rsidR="00E9458D" w:rsidRDefault="005C6BD6">
      <w:pPr>
        <w:pStyle w:val="Heading2"/>
        <w:spacing w:before="1"/>
      </w:pPr>
      <w:r>
        <w:t>TRAINING</w:t>
      </w:r>
    </w:p>
    <w:p w14:paraId="2DBE7F83" w14:textId="77777777" w:rsidR="00E9458D" w:rsidRDefault="005C6BD6">
      <w:pPr>
        <w:pStyle w:val="ListParagraph"/>
        <w:numPr>
          <w:ilvl w:val="0"/>
          <w:numId w:val="189"/>
        </w:numPr>
        <w:tabs>
          <w:tab w:val="left" w:pos="2161"/>
        </w:tabs>
        <w:rPr>
          <w:sz w:val="24"/>
        </w:rPr>
      </w:pPr>
      <w:r>
        <w:rPr>
          <w:sz w:val="24"/>
        </w:rPr>
        <w:t>General Training on Tuberculosis shall be given during</w:t>
      </w:r>
      <w:r>
        <w:rPr>
          <w:spacing w:val="-1"/>
          <w:sz w:val="24"/>
        </w:rPr>
        <w:t xml:space="preserve"> </w:t>
      </w:r>
      <w:r>
        <w:rPr>
          <w:sz w:val="24"/>
        </w:rPr>
        <w:t>orientation.</w:t>
      </w:r>
    </w:p>
    <w:p w14:paraId="002E88A1" w14:textId="77777777" w:rsidR="00E9458D" w:rsidRDefault="005C6BD6">
      <w:pPr>
        <w:pStyle w:val="ListParagraph"/>
        <w:numPr>
          <w:ilvl w:val="0"/>
          <w:numId w:val="189"/>
        </w:numPr>
        <w:tabs>
          <w:tab w:val="left" w:pos="2161"/>
        </w:tabs>
        <w:ind w:right="1700"/>
        <w:rPr>
          <w:sz w:val="24"/>
        </w:rPr>
      </w:pPr>
      <w:r>
        <w:rPr>
          <w:sz w:val="24"/>
        </w:rPr>
        <w:t>Refresher training shall be provided to employees when they are assigned to a case wherein TB is present. This training shall</w:t>
      </w:r>
      <w:r>
        <w:rPr>
          <w:spacing w:val="-3"/>
          <w:sz w:val="24"/>
        </w:rPr>
        <w:t xml:space="preserve"> </w:t>
      </w:r>
      <w:r>
        <w:rPr>
          <w:sz w:val="24"/>
        </w:rPr>
        <w:t>include:</w:t>
      </w:r>
    </w:p>
    <w:p w14:paraId="143C3945" w14:textId="77777777" w:rsidR="00E9458D" w:rsidRDefault="005C6BD6">
      <w:pPr>
        <w:pStyle w:val="ListParagraph"/>
        <w:numPr>
          <w:ilvl w:val="1"/>
          <w:numId w:val="189"/>
        </w:numPr>
        <w:tabs>
          <w:tab w:val="left" w:pos="2510"/>
        </w:tabs>
        <w:rPr>
          <w:sz w:val="24"/>
        </w:rPr>
      </w:pPr>
      <w:r>
        <w:rPr>
          <w:sz w:val="24"/>
        </w:rPr>
        <w:t>signs and symptoms of</w:t>
      </w:r>
      <w:r>
        <w:rPr>
          <w:spacing w:val="-3"/>
          <w:sz w:val="24"/>
        </w:rPr>
        <w:t xml:space="preserve"> </w:t>
      </w:r>
      <w:r>
        <w:rPr>
          <w:sz w:val="24"/>
        </w:rPr>
        <w:t>TB;</w:t>
      </w:r>
    </w:p>
    <w:p w14:paraId="656DC90F" w14:textId="77777777" w:rsidR="00E9458D" w:rsidRDefault="005C6BD6">
      <w:pPr>
        <w:pStyle w:val="ListParagraph"/>
        <w:numPr>
          <w:ilvl w:val="1"/>
          <w:numId w:val="189"/>
        </w:numPr>
        <w:tabs>
          <w:tab w:val="left" w:pos="2510"/>
        </w:tabs>
        <w:rPr>
          <w:sz w:val="24"/>
        </w:rPr>
      </w:pPr>
      <w:r>
        <w:rPr>
          <w:sz w:val="24"/>
        </w:rPr>
        <w:t>modes and dancers of TB</w:t>
      </w:r>
      <w:r>
        <w:rPr>
          <w:spacing w:val="-1"/>
          <w:sz w:val="24"/>
        </w:rPr>
        <w:t xml:space="preserve"> </w:t>
      </w:r>
      <w:r>
        <w:rPr>
          <w:sz w:val="24"/>
        </w:rPr>
        <w:t>transmission;</w:t>
      </w:r>
    </w:p>
    <w:p w14:paraId="3FC7271D" w14:textId="77777777" w:rsidR="00E9458D" w:rsidRDefault="005C6BD6">
      <w:pPr>
        <w:pStyle w:val="ListParagraph"/>
        <w:numPr>
          <w:ilvl w:val="1"/>
          <w:numId w:val="189"/>
        </w:numPr>
        <w:tabs>
          <w:tab w:val="left" w:pos="2510"/>
        </w:tabs>
        <w:rPr>
          <w:sz w:val="24"/>
        </w:rPr>
      </w:pPr>
      <w:r>
        <w:rPr>
          <w:sz w:val="24"/>
        </w:rPr>
        <w:t>procedures for medical</w:t>
      </w:r>
      <w:r>
        <w:rPr>
          <w:spacing w:val="-1"/>
          <w:sz w:val="24"/>
        </w:rPr>
        <w:t xml:space="preserve"> </w:t>
      </w:r>
      <w:r>
        <w:rPr>
          <w:sz w:val="24"/>
        </w:rPr>
        <w:t>observance;</w:t>
      </w:r>
    </w:p>
    <w:p w14:paraId="56344758" w14:textId="77777777" w:rsidR="00E9458D" w:rsidRDefault="005C6BD6">
      <w:pPr>
        <w:pStyle w:val="ListParagraph"/>
        <w:numPr>
          <w:ilvl w:val="1"/>
          <w:numId w:val="189"/>
        </w:numPr>
        <w:tabs>
          <w:tab w:val="left" w:pos="2510"/>
        </w:tabs>
        <w:rPr>
          <w:sz w:val="24"/>
        </w:rPr>
      </w:pPr>
      <w:r>
        <w:rPr>
          <w:sz w:val="24"/>
        </w:rPr>
        <w:t>treatment &amp; therapy for</w:t>
      </w:r>
      <w:r>
        <w:rPr>
          <w:spacing w:val="-4"/>
          <w:sz w:val="24"/>
        </w:rPr>
        <w:t xml:space="preserve"> </w:t>
      </w:r>
      <w:r>
        <w:rPr>
          <w:sz w:val="24"/>
        </w:rPr>
        <w:t>TB;</w:t>
      </w:r>
    </w:p>
    <w:p w14:paraId="2EA1E392" w14:textId="77777777" w:rsidR="00E9458D" w:rsidRDefault="005C6BD6">
      <w:pPr>
        <w:pStyle w:val="ListParagraph"/>
        <w:numPr>
          <w:ilvl w:val="1"/>
          <w:numId w:val="189"/>
        </w:numPr>
        <w:tabs>
          <w:tab w:val="left" w:pos="2510"/>
        </w:tabs>
        <w:rPr>
          <w:sz w:val="24"/>
        </w:rPr>
      </w:pPr>
      <w:r>
        <w:rPr>
          <w:sz w:val="24"/>
        </w:rPr>
        <w:t>controls to curtail the spread of TB;</w:t>
      </w:r>
      <w:r>
        <w:rPr>
          <w:spacing w:val="-1"/>
          <w:sz w:val="24"/>
        </w:rPr>
        <w:t xml:space="preserve"> </w:t>
      </w:r>
      <w:r>
        <w:rPr>
          <w:sz w:val="24"/>
        </w:rPr>
        <w:t>and,</w:t>
      </w:r>
    </w:p>
    <w:p w14:paraId="13A42166" w14:textId="77777777" w:rsidR="00E9458D" w:rsidRDefault="005C6BD6">
      <w:pPr>
        <w:pStyle w:val="ListParagraph"/>
        <w:numPr>
          <w:ilvl w:val="1"/>
          <w:numId w:val="189"/>
        </w:numPr>
        <w:tabs>
          <w:tab w:val="left" w:pos="2509"/>
          <w:tab w:val="left" w:pos="2510"/>
        </w:tabs>
        <w:rPr>
          <w:sz w:val="24"/>
        </w:rPr>
      </w:pPr>
      <w:r>
        <w:rPr>
          <w:sz w:val="24"/>
        </w:rPr>
        <w:t>procedures to follow if exposed to</w:t>
      </w:r>
      <w:r>
        <w:rPr>
          <w:spacing w:val="-1"/>
          <w:sz w:val="24"/>
        </w:rPr>
        <w:t xml:space="preserve"> </w:t>
      </w:r>
      <w:r>
        <w:rPr>
          <w:sz w:val="24"/>
        </w:rPr>
        <w:t>TB.</w:t>
      </w:r>
    </w:p>
    <w:p w14:paraId="1AA1F2DD" w14:textId="77777777" w:rsidR="00E9458D" w:rsidRDefault="005C6BD6">
      <w:pPr>
        <w:pStyle w:val="ListParagraph"/>
        <w:numPr>
          <w:ilvl w:val="0"/>
          <w:numId w:val="189"/>
        </w:numPr>
        <w:tabs>
          <w:tab w:val="left" w:pos="2161"/>
        </w:tabs>
        <w:rPr>
          <w:sz w:val="24"/>
        </w:rPr>
      </w:pPr>
      <w:r>
        <w:rPr>
          <w:sz w:val="24"/>
        </w:rPr>
        <w:t>Training records shall</w:t>
      </w:r>
      <w:r>
        <w:rPr>
          <w:spacing w:val="-2"/>
          <w:sz w:val="24"/>
        </w:rPr>
        <w:t xml:space="preserve"> </w:t>
      </w:r>
      <w:r>
        <w:rPr>
          <w:sz w:val="24"/>
        </w:rPr>
        <w:t>include:</w:t>
      </w:r>
    </w:p>
    <w:p w14:paraId="51EED396" w14:textId="77777777" w:rsidR="00E9458D" w:rsidRDefault="005C6BD6">
      <w:pPr>
        <w:pStyle w:val="ListParagraph"/>
        <w:numPr>
          <w:ilvl w:val="1"/>
          <w:numId w:val="189"/>
        </w:numPr>
        <w:tabs>
          <w:tab w:val="left" w:pos="2521"/>
        </w:tabs>
        <w:ind w:left="2520" w:hanging="361"/>
        <w:rPr>
          <w:sz w:val="24"/>
        </w:rPr>
      </w:pPr>
      <w:r>
        <w:rPr>
          <w:sz w:val="24"/>
        </w:rPr>
        <w:t>dates when training was</w:t>
      </w:r>
      <w:r>
        <w:rPr>
          <w:spacing w:val="-1"/>
          <w:sz w:val="24"/>
        </w:rPr>
        <w:t xml:space="preserve"> </w:t>
      </w:r>
      <w:r>
        <w:rPr>
          <w:sz w:val="24"/>
        </w:rPr>
        <w:t>given;</w:t>
      </w:r>
    </w:p>
    <w:p w14:paraId="52381063" w14:textId="77777777" w:rsidR="00E9458D" w:rsidRDefault="005C6BD6">
      <w:pPr>
        <w:pStyle w:val="ListParagraph"/>
        <w:numPr>
          <w:ilvl w:val="1"/>
          <w:numId w:val="189"/>
        </w:numPr>
        <w:tabs>
          <w:tab w:val="left" w:pos="2521"/>
        </w:tabs>
        <w:ind w:left="2520" w:hanging="361"/>
        <w:rPr>
          <w:sz w:val="24"/>
        </w:rPr>
      </w:pPr>
      <w:r>
        <w:rPr>
          <w:sz w:val="24"/>
        </w:rPr>
        <w:t>summary on training</w:t>
      </w:r>
      <w:r>
        <w:rPr>
          <w:spacing w:val="-2"/>
          <w:sz w:val="24"/>
        </w:rPr>
        <w:t xml:space="preserve"> </w:t>
      </w:r>
      <w:r>
        <w:rPr>
          <w:sz w:val="24"/>
        </w:rPr>
        <w:t>contents;</w:t>
      </w:r>
    </w:p>
    <w:p w14:paraId="4BD97936" w14:textId="77777777" w:rsidR="00E9458D" w:rsidRDefault="005C6BD6">
      <w:pPr>
        <w:pStyle w:val="ListParagraph"/>
        <w:numPr>
          <w:ilvl w:val="1"/>
          <w:numId w:val="189"/>
        </w:numPr>
        <w:tabs>
          <w:tab w:val="left" w:pos="2521"/>
        </w:tabs>
        <w:ind w:left="2520" w:hanging="361"/>
        <w:rPr>
          <w:sz w:val="24"/>
        </w:rPr>
      </w:pPr>
      <w:r>
        <w:rPr>
          <w:sz w:val="24"/>
        </w:rPr>
        <w:t>names and credentials of person(s) providing the training;</w:t>
      </w:r>
      <w:r>
        <w:rPr>
          <w:spacing w:val="-3"/>
          <w:sz w:val="24"/>
        </w:rPr>
        <w:t xml:space="preserve"> </w:t>
      </w:r>
      <w:r>
        <w:rPr>
          <w:sz w:val="24"/>
        </w:rPr>
        <w:t>and,</w:t>
      </w:r>
    </w:p>
    <w:p w14:paraId="710BDEE3" w14:textId="77777777" w:rsidR="00E9458D" w:rsidRDefault="005C6BD6">
      <w:pPr>
        <w:pStyle w:val="ListParagraph"/>
        <w:numPr>
          <w:ilvl w:val="1"/>
          <w:numId w:val="189"/>
        </w:numPr>
        <w:tabs>
          <w:tab w:val="left" w:pos="2521"/>
        </w:tabs>
        <w:ind w:left="2520" w:hanging="361"/>
        <w:rPr>
          <w:sz w:val="24"/>
        </w:rPr>
      </w:pPr>
      <w:r>
        <w:rPr>
          <w:sz w:val="24"/>
        </w:rPr>
        <w:t>names and positions of people attending the training</w:t>
      </w:r>
      <w:r>
        <w:rPr>
          <w:spacing w:val="-2"/>
          <w:sz w:val="24"/>
        </w:rPr>
        <w:t xml:space="preserve"> </w:t>
      </w:r>
      <w:r>
        <w:rPr>
          <w:sz w:val="24"/>
        </w:rPr>
        <w:t>sessions.</w:t>
      </w:r>
    </w:p>
    <w:p w14:paraId="6F72953C" w14:textId="77777777" w:rsidR="00E9458D" w:rsidRDefault="005C6BD6">
      <w:pPr>
        <w:pStyle w:val="ListParagraph"/>
        <w:numPr>
          <w:ilvl w:val="0"/>
          <w:numId w:val="189"/>
        </w:numPr>
        <w:tabs>
          <w:tab w:val="left" w:pos="2161"/>
        </w:tabs>
        <w:rPr>
          <w:sz w:val="24"/>
        </w:rPr>
      </w:pPr>
      <w:r>
        <w:rPr>
          <w:sz w:val="24"/>
        </w:rPr>
        <w:t>Records are to be maintained for 3 years from the date of</w:t>
      </w:r>
      <w:r>
        <w:rPr>
          <w:spacing w:val="-3"/>
          <w:sz w:val="24"/>
        </w:rPr>
        <w:t xml:space="preserve"> </w:t>
      </w:r>
      <w:r>
        <w:rPr>
          <w:sz w:val="24"/>
        </w:rPr>
        <w:t>training.</w:t>
      </w:r>
    </w:p>
    <w:p w14:paraId="19D418DC" w14:textId="77777777" w:rsidR="00E9458D" w:rsidRDefault="00E9458D">
      <w:pPr>
        <w:pStyle w:val="BodyText"/>
        <w:ind w:left="0" w:firstLine="0"/>
      </w:pPr>
    </w:p>
    <w:p w14:paraId="78CA5F59" w14:textId="77777777" w:rsidR="00E9458D" w:rsidRDefault="005C6BD6">
      <w:pPr>
        <w:pStyle w:val="Heading2"/>
      </w:pPr>
      <w:r>
        <w:t>CROSS-POLICY REFERENCES</w:t>
      </w:r>
    </w:p>
    <w:p w14:paraId="06B8D8B7" w14:textId="77777777" w:rsidR="00E9458D" w:rsidRDefault="005C6BD6">
      <w:pPr>
        <w:pStyle w:val="ListParagraph"/>
        <w:numPr>
          <w:ilvl w:val="0"/>
          <w:numId w:val="188"/>
        </w:numPr>
        <w:tabs>
          <w:tab w:val="left" w:pos="2161"/>
        </w:tabs>
        <w:rPr>
          <w:sz w:val="24"/>
        </w:rPr>
      </w:pPr>
      <w:r>
        <w:rPr>
          <w:sz w:val="24"/>
        </w:rPr>
        <w:t>Universal</w:t>
      </w:r>
      <w:r>
        <w:rPr>
          <w:spacing w:val="-1"/>
          <w:sz w:val="24"/>
        </w:rPr>
        <w:t xml:space="preserve"> </w:t>
      </w:r>
      <w:r>
        <w:rPr>
          <w:sz w:val="24"/>
        </w:rPr>
        <w:t>Precautions</w:t>
      </w:r>
    </w:p>
    <w:p w14:paraId="7C5E8FDC" w14:textId="77777777" w:rsidR="00E9458D" w:rsidRDefault="005C6BD6">
      <w:pPr>
        <w:pStyle w:val="ListParagraph"/>
        <w:numPr>
          <w:ilvl w:val="0"/>
          <w:numId w:val="188"/>
        </w:numPr>
        <w:tabs>
          <w:tab w:val="left" w:pos="2161"/>
        </w:tabs>
        <w:spacing w:before="1"/>
        <w:rPr>
          <w:sz w:val="24"/>
        </w:rPr>
      </w:pPr>
      <w:r>
        <w:rPr>
          <w:sz w:val="24"/>
        </w:rPr>
        <w:t>Aseptic Techniques</w:t>
      </w:r>
    </w:p>
    <w:p w14:paraId="52C1F1A4"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186B512" w14:textId="77777777">
        <w:trPr>
          <w:trHeight w:val="612"/>
        </w:trPr>
        <w:tc>
          <w:tcPr>
            <w:tcW w:w="5689" w:type="dxa"/>
          </w:tcPr>
          <w:p w14:paraId="75601131" w14:textId="77777777" w:rsidR="00E9458D" w:rsidRDefault="005C6BD6">
            <w:pPr>
              <w:pStyle w:val="TableParagraph"/>
              <w:spacing w:before="61" w:line="270" w:lineRule="atLeast"/>
              <w:ind w:right="786"/>
              <w:rPr>
                <w:b/>
                <w:sz w:val="24"/>
              </w:rPr>
            </w:pPr>
            <w:r>
              <w:rPr>
                <w:b/>
                <w:sz w:val="24"/>
              </w:rPr>
              <w:t>Right Accord Private Duty-Home Health Care Policies and Procedures</w:t>
            </w:r>
          </w:p>
        </w:tc>
        <w:tc>
          <w:tcPr>
            <w:tcW w:w="3168" w:type="dxa"/>
            <w:vMerge w:val="restart"/>
          </w:tcPr>
          <w:p w14:paraId="0180853B" w14:textId="77777777" w:rsidR="00E9458D" w:rsidRDefault="00E9458D">
            <w:pPr>
              <w:pStyle w:val="TableParagraph"/>
              <w:ind w:left="0"/>
              <w:rPr>
                <w:sz w:val="24"/>
              </w:rPr>
            </w:pPr>
          </w:p>
          <w:p w14:paraId="3A83E8CC" w14:textId="77777777" w:rsidR="00E9458D" w:rsidRDefault="005C6BD6">
            <w:pPr>
              <w:pStyle w:val="TableParagraph"/>
              <w:ind w:left="487"/>
              <w:rPr>
                <w:sz w:val="20"/>
              </w:rPr>
            </w:pPr>
            <w:r>
              <w:rPr>
                <w:noProof/>
                <w:sz w:val="20"/>
              </w:rPr>
              <w:drawing>
                <wp:inline distT="0" distB="0" distL="0" distR="0" wp14:anchorId="5BF47506" wp14:editId="4C3A53D3">
                  <wp:extent cx="1390695" cy="966501"/>
                  <wp:effectExtent l="0" t="0" r="0" b="0"/>
                  <wp:docPr id="109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A295E6C" w14:textId="77777777">
        <w:trPr>
          <w:trHeight w:val="1184"/>
        </w:trPr>
        <w:tc>
          <w:tcPr>
            <w:tcW w:w="5689" w:type="dxa"/>
          </w:tcPr>
          <w:p w14:paraId="57DD6C79" w14:textId="77777777" w:rsidR="00E9458D" w:rsidRDefault="00E9458D">
            <w:pPr>
              <w:pStyle w:val="TableParagraph"/>
              <w:ind w:left="0"/>
              <w:rPr>
                <w:sz w:val="24"/>
              </w:rPr>
            </w:pPr>
          </w:p>
          <w:p w14:paraId="64973E63" w14:textId="77777777" w:rsidR="00E9458D" w:rsidRDefault="005C6BD6">
            <w:pPr>
              <w:pStyle w:val="TableParagraph"/>
              <w:rPr>
                <w:b/>
                <w:sz w:val="24"/>
              </w:rPr>
            </w:pPr>
            <w:r>
              <w:rPr>
                <w:b/>
                <w:sz w:val="24"/>
              </w:rPr>
              <w:t>Section 5: Health and Safety</w:t>
            </w:r>
          </w:p>
        </w:tc>
        <w:tc>
          <w:tcPr>
            <w:tcW w:w="3168" w:type="dxa"/>
            <w:vMerge/>
            <w:tcBorders>
              <w:top w:val="nil"/>
            </w:tcBorders>
          </w:tcPr>
          <w:p w14:paraId="19415367" w14:textId="77777777" w:rsidR="00E9458D" w:rsidRDefault="00E9458D">
            <w:pPr>
              <w:rPr>
                <w:sz w:val="2"/>
                <w:szCs w:val="2"/>
              </w:rPr>
            </w:pPr>
          </w:p>
        </w:tc>
      </w:tr>
      <w:tr w:rsidR="00E9458D" w14:paraId="380B48C3" w14:textId="77777777">
        <w:trPr>
          <w:trHeight w:val="275"/>
        </w:trPr>
        <w:tc>
          <w:tcPr>
            <w:tcW w:w="5689" w:type="dxa"/>
            <w:vMerge w:val="restart"/>
          </w:tcPr>
          <w:p w14:paraId="2018446E" w14:textId="77777777" w:rsidR="00E9458D" w:rsidRDefault="00E9458D">
            <w:pPr>
              <w:pStyle w:val="TableParagraph"/>
              <w:ind w:left="0"/>
              <w:rPr>
                <w:sz w:val="24"/>
              </w:rPr>
            </w:pPr>
          </w:p>
          <w:p w14:paraId="5E05F8B7" w14:textId="77777777" w:rsidR="00E9458D" w:rsidRDefault="005C6BD6">
            <w:pPr>
              <w:pStyle w:val="TableParagraph"/>
              <w:rPr>
                <w:b/>
                <w:sz w:val="24"/>
              </w:rPr>
            </w:pPr>
            <w:r>
              <w:rPr>
                <w:b/>
                <w:sz w:val="24"/>
              </w:rPr>
              <w:t>Policy Title: Tuberculosis Control</w:t>
            </w:r>
          </w:p>
        </w:tc>
        <w:tc>
          <w:tcPr>
            <w:tcW w:w="3168" w:type="dxa"/>
          </w:tcPr>
          <w:p w14:paraId="26236CA2" w14:textId="77777777" w:rsidR="00E9458D" w:rsidRDefault="005C6BD6">
            <w:pPr>
              <w:pStyle w:val="TableParagraph"/>
              <w:spacing w:line="256" w:lineRule="exact"/>
              <w:rPr>
                <w:b/>
                <w:sz w:val="24"/>
              </w:rPr>
            </w:pPr>
            <w:r>
              <w:rPr>
                <w:b/>
                <w:sz w:val="24"/>
              </w:rPr>
              <w:t>Policy Number: 5.50.10</w:t>
            </w:r>
          </w:p>
        </w:tc>
      </w:tr>
      <w:tr w:rsidR="00E9458D" w14:paraId="1367FD20" w14:textId="77777777">
        <w:trPr>
          <w:trHeight w:val="275"/>
        </w:trPr>
        <w:tc>
          <w:tcPr>
            <w:tcW w:w="5689" w:type="dxa"/>
            <w:vMerge/>
            <w:tcBorders>
              <w:top w:val="nil"/>
            </w:tcBorders>
          </w:tcPr>
          <w:p w14:paraId="23F32660" w14:textId="77777777" w:rsidR="00E9458D" w:rsidRDefault="00E9458D">
            <w:pPr>
              <w:rPr>
                <w:sz w:val="2"/>
                <w:szCs w:val="2"/>
              </w:rPr>
            </w:pPr>
          </w:p>
        </w:tc>
        <w:tc>
          <w:tcPr>
            <w:tcW w:w="3168" w:type="dxa"/>
          </w:tcPr>
          <w:p w14:paraId="4213F9EE" w14:textId="77777777" w:rsidR="00E9458D" w:rsidRDefault="005C6BD6">
            <w:pPr>
              <w:pStyle w:val="TableParagraph"/>
              <w:spacing w:line="255" w:lineRule="exact"/>
              <w:rPr>
                <w:b/>
                <w:sz w:val="24"/>
              </w:rPr>
            </w:pPr>
            <w:r>
              <w:rPr>
                <w:b/>
                <w:sz w:val="24"/>
              </w:rPr>
              <w:t>Effective Date:</w:t>
            </w:r>
          </w:p>
        </w:tc>
      </w:tr>
      <w:tr w:rsidR="00E9458D" w14:paraId="30A43C72" w14:textId="77777777">
        <w:trPr>
          <w:trHeight w:val="276"/>
        </w:trPr>
        <w:tc>
          <w:tcPr>
            <w:tcW w:w="5689" w:type="dxa"/>
            <w:vMerge/>
            <w:tcBorders>
              <w:top w:val="nil"/>
            </w:tcBorders>
          </w:tcPr>
          <w:p w14:paraId="17666A0D" w14:textId="77777777" w:rsidR="00E9458D" w:rsidRDefault="00E9458D">
            <w:pPr>
              <w:rPr>
                <w:sz w:val="2"/>
                <w:szCs w:val="2"/>
              </w:rPr>
            </w:pPr>
          </w:p>
        </w:tc>
        <w:tc>
          <w:tcPr>
            <w:tcW w:w="3168" w:type="dxa"/>
          </w:tcPr>
          <w:p w14:paraId="4EFF3BC1" w14:textId="77777777" w:rsidR="00E9458D" w:rsidRDefault="005C6BD6">
            <w:pPr>
              <w:pStyle w:val="TableParagraph"/>
              <w:spacing w:before="1" w:line="255" w:lineRule="exact"/>
              <w:rPr>
                <w:b/>
                <w:sz w:val="24"/>
              </w:rPr>
            </w:pPr>
            <w:r>
              <w:rPr>
                <w:b/>
                <w:sz w:val="24"/>
              </w:rPr>
              <w:t>Revision Date:</w:t>
            </w:r>
          </w:p>
        </w:tc>
      </w:tr>
      <w:tr w:rsidR="00E9458D" w14:paraId="71AC38A4" w14:textId="77777777">
        <w:trPr>
          <w:trHeight w:val="275"/>
        </w:trPr>
        <w:tc>
          <w:tcPr>
            <w:tcW w:w="5689" w:type="dxa"/>
            <w:vMerge/>
            <w:tcBorders>
              <w:top w:val="nil"/>
            </w:tcBorders>
          </w:tcPr>
          <w:p w14:paraId="27AFB962" w14:textId="77777777" w:rsidR="00E9458D" w:rsidRDefault="00E9458D">
            <w:pPr>
              <w:rPr>
                <w:sz w:val="2"/>
                <w:szCs w:val="2"/>
              </w:rPr>
            </w:pPr>
          </w:p>
        </w:tc>
        <w:tc>
          <w:tcPr>
            <w:tcW w:w="3168" w:type="dxa"/>
          </w:tcPr>
          <w:p w14:paraId="1B67A185" w14:textId="77777777" w:rsidR="00E9458D" w:rsidRDefault="005C6BD6">
            <w:pPr>
              <w:pStyle w:val="TableParagraph"/>
              <w:spacing w:line="255" w:lineRule="exact"/>
              <w:rPr>
                <w:b/>
                <w:sz w:val="24"/>
              </w:rPr>
            </w:pPr>
            <w:r>
              <w:rPr>
                <w:b/>
                <w:sz w:val="24"/>
              </w:rPr>
              <w:t>Approved By:</w:t>
            </w:r>
          </w:p>
        </w:tc>
      </w:tr>
      <w:tr w:rsidR="00E9458D" w14:paraId="5DC46377" w14:textId="77777777">
        <w:trPr>
          <w:trHeight w:val="276"/>
        </w:trPr>
        <w:tc>
          <w:tcPr>
            <w:tcW w:w="5689" w:type="dxa"/>
            <w:vMerge/>
            <w:tcBorders>
              <w:top w:val="nil"/>
            </w:tcBorders>
          </w:tcPr>
          <w:p w14:paraId="7705D6CC" w14:textId="77777777" w:rsidR="00E9458D" w:rsidRDefault="00E9458D">
            <w:pPr>
              <w:rPr>
                <w:sz w:val="2"/>
                <w:szCs w:val="2"/>
              </w:rPr>
            </w:pPr>
          </w:p>
        </w:tc>
        <w:tc>
          <w:tcPr>
            <w:tcW w:w="3168" w:type="dxa"/>
          </w:tcPr>
          <w:p w14:paraId="360E4D9D" w14:textId="77777777" w:rsidR="00E9458D" w:rsidRDefault="005C6BD6">
            <w:pPr>
              <w:pStyle w:val="TableParagraph"/>
              <w:spacing w:line="257" w:lineRule="exact"/>
              <w:rPr>
                <w:b/>
                <w:sz w:val="24"/>
              </w:rPr>
            </w:pPr>
            <w:r>
              <w:rPr>
                <w:b/>
                <w:sz w:val="24"/>
              </w:rPr>
              <w:t>Page Number: Page 10 of 10</w:t>
            </w:r>
          </w:p>
        </w:tc>
      </w:tr>
    </w:tbl>
    <w:p w14:paraId="5228A77E" w14:textId="77777777" w:rsidR="00E9458D" w:rsidRDefault="00E9458D">
      <w:pPr>
        <w:pStyle w:val="BodyText"/>
        <w:spacing w:before="8"/>
        <w:ind w:left="0" w:firstLine="0"/>
        <w:rPr>
          <w:sz w:val="16"/>
        </w:rPr>
      </w:pPr>
    </w:p>
    <w:p w14:paraId="7CAE6FC0" w14:textId="77777777" w:rsidR="00E9458D" w:rsidRDefault="005C6BD6">
      <w:pPr>
        <w:pStyle w:val="ListParagraph"/>
        <w:numPr>
          <w:ilvl w:val="0"/>
          <w:numId w:val="188"/>
        </w:numPr>
        <w:tabs>
          <w:tab w:val="left" w:pos="2161"/>
        </w:tabs>
        <w:spacing w:before="90" w:line="275" w:lineRule="exact"/>
        <w:rPr>
          <w:sz w:val="24"/>
        </w:rPr>
      </w:pPr>
      <w:r>
        <w:rPr>
          <w:sz w:val="24"/>
        </w:rPr>
        <w:t>Gloves</w:t>
      </w:r>
    </w:p>
    <w:p w14:paraId="4B0216EE" w14:textId="77777777" w:rsidR="00E9458D" w:rsidRDefault="005C6BD6">
      <w:pPr>
        <w:pStyle w:val="ListParagraph"/>
        <w:numPr>
          <w:ilvl w:val="0"/>
          <w:numId w:val="188"/>
        </w:numPr>
        <w:tabs>
          <w:tab w:val="left" w:pos="2161"/>
        </w:tabs>
        <w:spacing w:line="275" w:lineRule="exact"/>
        <w:rPr>
          <w:sz w:val="24"/>
        </w:rPr>
      </w:pPr>
      <w:r>
        <w:rPr>
          <w:sz w:val="24"/>
        </w:rPr>
        <w:t>Gowns and</w:t>
      </w:r>
      <w:r>
        <w:rPr>
          <w:spacing w:val="-1"/>
          <w:sz w:val="24"/>
        </w:rPr>
        <w:t xml:space="preserve"> </w:t>
      </w:r>
      <w:r>
        <w:rPr>
          <w:sz w:val="24"/>
        </w:rPr>
        <w:t>Aprons</w:t>
      </w:r>
    </w:p>
    <w:p w14:paraId="2A367DCE" w14:textId="77777777" w:rsidR="00E9458D" w:rsidRDefault="005C6BD6">
      <w:pPr>
        <w:pStyle w:val="ListParagraph"/>
        <w:numPr>
          <w:ilvl w:val="0"/>
          <w:numId w:val="188"/>
        </w:numPr>
        <w:tabs>
          <w:tab w:val="left" w:pos="2161"/>
        </w:tabs>
        <w:rPr>
          <w:sz w:val="24"/>
        </w:rPr>
      </w:pPr>
      <w:r>
        <w:rPr>
          <w:sz w:val="24"/>
        </w:rPr>
        <w:t>Masks and Protective</w:t>
      </w:r>
      <w:r>
        <w:rPr>
          <w:spacing w:val="-1"/>
          <w:sz w:val="24"/>
        </w:rPr>
        <w:t xml:space="preserve"> </w:t>
      </w:r>
      <w:r>
        <w:rPr>
          <w:sz w:val="24"/>
        </w:rPr>
        <w:t>Goggles</w:t>
      </w:r>
    </w:p>
    <w:p w14:paraId="07851D68" w14:textId="77777777" w:rsidR="00E9458D" w:rsidRDefault="005C6BD6">
      <w:pPr>
        <w:pStyle w:val="ListParagraph"/>
        <w:numPr>
          <w:ilvl w:val="0"/>
          <w:numId w:val="188"/>
        </w:numPr>
        <w:tabs>
          <w:tab w:val="left" w:pos="2161"/>
        </w:tabs>
        <w:rPr>
          <w:sz w:val="24"/>
        </w:rPr>
      </w:pPr>
      <w:r>
        <w:rPr>
          <w:sz w:val="24"/>
        </w:rPr>
        <w:t>Hand Washing</w:t>
      </w:r>
    </w:p>
    <w:p w14:paraId="18C5E2E5" w14:textId="77777777" w:rsidR="00E9458D" w:rsidRDefault="005C6BD6">
      <w:pPr>
        <w:pStyle w:val="ListParagraph"/>
        <w:numPr>
          <w:ilvl w:val="0"/>
          <w:numId w:val="188"/>
        </w:numPr>
        <w:tabs>
          <w:tab w:val="left" w:pos="2161"/>
        </w:tabs>
        <w:rPr>
          <w:sz w:val="24"/>
        </w:rPr>
      </w:pPr>
      <w:r>
        <w:rPr>
          <w:sz w:val="24"/>
        </w:rPr>
        <w:t>Sharp</w:t>
      </w:r>
      <w:r>
        <w:rPr>
          <w:spacing w:val="-2"/>
          <w:sz w:val="24"/>
        </w:rPr>
        <w:t xml:space="preserve"> </w:t>
      </w:r>
      <w:r>
        <w:rPr>
          <w:sz w:val="24"/>
        </w:rPr>
        <w:t>Objects</w:t>
      </w:r>
    </w:p>
    <w:p w14:paraId="7A9E22EF" w14:textId="77777777" w:rsidR="00E9458D" w:rsidRDefault="005C6BD6">
      <w:pPr>
        <w:pStyle w:val="ListParagraph"/>
        <w:numPr>
          <w:ilvl w:val="0"/>
          <w:numId w:val="188"/>
        </w:numPr>
        <w:tabs>
          <w:tab w:val="left" w:pos="2161"/>
        </w:tabs>
        <w:rPr>
          <w:sz w:val="24"/>
        </w:rPr>
      </w:pPr>
      <w:r>
        <w:rPr>
          <w:sz w:val="24"/>
        </w:rPr>
        <w:t>Handling and Transporting</w:t>
      </w:r>
      <w:r>
        <w:rPr>
          <w:spacing w:val="-1"/>
          <w:sz w:val="24"/>
        </w:rPr>
        <w:t xml:space="preserve"> </w:t>
      </w:r>
      <w:r>
        <w:rPr>
          <w:sz w:val="24"/>
        </w:rPr>
        <w:t>Specimens</w:t>
      </w:r>
    </w:p>
    <w:p w14:paraId="1FAF306C" w14:textId="77777777" w:rsidR="00E9458D" w:rsidRDefault="005C6BD6">
      <w:pPr>
        <w:pStyle w:val="ListParagraph"/>
        <w:numPr>
          <w:ilvl w:val="0"/>
          <w:numId w:val="188"/>
        </w:numPr>
        <w:tabs>
          <w:tab w:val="left" w:pos="2161"/>
        </w:tabs>
        <w:rPr>
          <w:sz w:val="24"/>
        </w:rPr>
      </w:pPr>
      <w:r>
        <w:rPr>
          <w:sz w:val="24"/>
        </w:rPr>
        <w:t>Laundry</w:t>
      </w:r>
    </w:p>
    <w:p w14:paraId="1EE173FB" w14:textId="77777777" w:rsidR="00E9458D" w:rsidRDefault="005C6BD6">
      <w:pPr>
        <w:pStyle w:val="ListParagraph"/>
        <w:numPr>
          <w:ilvl w:val="0"/>
          <w:numId w:val="188"/>
        </w:numPr>
        <w:tabs>
          <w:tab w:val="left" w:pos="2161"/>
        </w:tabs>
        <w:rPr>
          <w:sz w:val="24"/>
        </w:rPr>
      </w:pPr>
      <w:r>
        <w:rPr>
          <w:sz w:val="24"/>
        </w:rPr>
        <w:t>Household Wastes</w:t>
      </w:r>
    </w:p>
    <w:p w14:paraId="4A2B285E" w14:textId="77777777" w:rsidR="00E9458D" w:rsidRDefault="005C6BD6">
      <w:pPr>
        <w:pStyle w:val="ListParagraph"/>
        <w:numPr>
          <w:ilvl w:val="0"/>
          <w:numId w:val="188"/>
        </w:numPr>
        <w:tabs>
          <w:tab w:val="left" w:pos="2161"/>
        </w:tabs>
        <w:rPr>
          <w:sz w:val="24"/>
        </w:rPr>
      </w:pPr>
      <w:r>
        <w:rPr>
          <w:sz w:val="24"/>
        </w:rPr>
        <w:t>Care and Handling of</w:t>
      </w:r>
      <w:r>
        <w:rPr>
          <w:spacing w:val="-1"/>
          <w:sz w:val="24"/>
        </w:rPr>
        <w:t xml:space="preserve"> </w:t>
      </w:r>
      <w:r>
        <w:rPr>
          <w:sz w:val="24"/>
        </w:rPr>
        <w:t>Equipment</w:t>
      </w:r>
    </w:p>
    <w:p w14:paraId="74B88339" w14:textId="77777777" w:rsidR="00E9458D" w:rsidRDefault="005C6BD6">
      <w:pPr>
        <w:pStyle w:val="ListParagraph"/>
        <w:numPr>
          <w:ilvl w:val="0"/>
          <w:numId w:val="188"/>
        </w:numPr>
        <w:tabs>
          <w:tab w:val="left" w:pos="2161"/>
        </w:tabs>
        <w:rPr>
          <w:sz w:val="24"/>
        </w:rPr>
      </w:pPr>
      <w:r>
        <w:rPr>
          <w:sz w:val="24"/>
        </w:rPr>
        <w:t>Hygienic Measures in the</w:t>
      </w:r>
      <w:r>
        <w:rPr>
          <w:spacing w:val="-2"/>
          <w:sz w:val="24"/>
        </w:rPr>
        <w:t xml:space="preserve"> </w:t>
      </w:r>
      <w:r>
        <w:rPr>
          <w:sz w:val="24"/>
        </w:rPr>
        <w:t>Home</w:t>
      </w:r>
    </w:p>
    <w:p w14:paraId="658F232E" w14:textId="77777777" w:rsidR="00E9458D" w:rsidRDefault="00E9458D">
      <w:pPr>
        <w:pStyle w:val="BodyText"/>
        <w:ind w:left="0" w:firstLine="0"/>
      </w:pPr>
    </w:p>
    <w:p w14:paraId="3F45971E" w14:textId="77777777" w:rsidR="00E9458D" w:rsidRDefault="005C6BD6">
      <w:pPr>
        <w:pStyle w:val="Heading2"/>
      </w:pPr>
      <w:r>
        <w:t>FORMS</w:t>
      </w:r>
    </w:p>
    <w:p w14:paraId="6BC339F4" w14:textId="77777777" w:rsidR="00E9458D" w:rsidRDefault="005C6BD6">
      <w:pPr>
        <w:pStyle w:val="BodyText"/>
        <w:ind w:left="1800" w:firstLine="0"/>
      </w:pPr>
      <w:r>
        <w:t>1. Post Exposure to Tuberculosis Incident Report</w:t>
      </w:r>
    </w:p>
    <w:p w14:paraId="3B934099" w14:textId="77777777" w:rsidR="00E9458D" w:rsidRDefault="00E9458D">
      <w:pPr>
        <w:pStyle w:val="BodyText"/>
        <w:ind w:left="0" w:firstLine="0"/>
      </w:pPr>
    </w:p>
    <w:p w14:paraId="1B220A45" w14:textId="77777777" w:rsidR="00E9458D" w:rsidRDefault="005C6BD6">
      <w:pPr>
        <w:pStyle w:val="Heading2"/>
      </w:pPr>
      <w:r>
        <w:t>REFERENCES</w:t>
      </w:r>
    </w:p>
    <w:p w14:paraId="03F0C6FF" w14:textId="77777777" w:rsidR="00E9458D" w:rsidRDefault="005C6BD6">
      <w:pPr>
        <w:pStyle w:val="ListParagraph"/>
        <w:numPr>
          <w:ilvl w:val="0"/>
          <w:numId w:val="187"/>
        </w:numPr>
        <w:tabs>
          <w:tab w:val="left" w:pos="2161"/>
        </w:tabs>
        <w:rPr>
          <w:sz w:val="24"/>
        </w:rPr>
      </w:pPr>
      <w:r>
        <w:rPr>
          <w:sz w:val="24"/>
        </w:rPr>
        <w:t>Occupational Safety and Health Administration</w:t>
      </w:r>
      <w:r>
        <w:rPr>
          <w:spacing w:val="-1"/>
          <w:sz w:val="24"/>
        </w:rPr>
        <w:t xml:space="preserve"> </w:t>
      </w:r>
      <w:r>
        <w:rPr>
          <w:sz w:val="24"/>
        </w:rPr>
        <w:t>(OSHA)</w:t>
      </w:r>
    </w:p>
    <w:p w14:paraId="470ED484" w14:textId="77777777" w:rsidR="00E9458D" w:rsidRDefault="005C6BD6">
      <w:pPr>
        <w:pStyle w:val="ListParagraph"/>
        <w:numPr>
          <w:ilvl w:val="0"/>
          <w:numId w:val="187"/>
        </w:numPr>
        <w:tabs>
          <w:tab w:val="left" w:pos="2161"/>
        </w:tabs>
        <w:rPr>
          <w:sz w:val="24"/>
        </w:rPr>
      </w:pPr>
      <w:r>
        <w:rPr>
          <w:sz w:val="24"/>
        </w:rPr>
        <w:t>Center for Disease Control and Prevention</w:t>
      </w:r>
      <w:r>
        <w:rPr>
          <w:spacing w:val="-1"/>
          <w:sz w:val="24"/>
        </w:rPr>
        <w:t xml:space="preserve"> </w:t>
      </w:r>
      <w:r>
        <w:rPr>
          <w:sz w:val="24"/>
        </w:rPr>
        <w:t>(CDC)</w:t>
      </w:r>
    </w:p>
    <w:p w14:paraId="1EFBA86B" w14:textId="77777777" w:rsidR="00E9458D" w:rsidRDefault="005C6BD6">
      <w:pPr>
        <w:pStyle w:val="ListParagraph"/>
        <w:numPr>
          <w:ilvl w:val="0"/>
          <w:numId w:val="187"/>
        </w:numPr>
        <w:tabs>
          <w:tab w:val="left" w:pos="2161"/>
        </w:tabs>
        <w:rPr>
          <w:sz w:val="24"/>
        </w:rPr>
      </w:pPr>
      <w:r>
        <w:rPr>
          <w:sz w:val="24"/>
        </w:rPr>
        <w:t>State Health</w:t>
      </w:r>
      <w:r>
        <w:rPr>
          <w:spacing w:val="-3"/>
          <w:sz w:val="24"/>
        </w:rPr>
        <w:t xml:space="preserve"> </w:t>
      </w:r>
      <w:r>
        <w:rPr>
          <w:sz w:val="24"/>
        </w:rPr>
        <w:t>Departments</w:t>
      </w:r>
    </w:p>
    <w:p w14:paraId="3778C9E4" w14:textId="77777777" w:rsidR="00E9458D" w:rsidRDefault="005C6BD6">
      <w:pPr>
        <w:pStyle w:val="ListParagraph"/>
        <w:numPr>
          <w:ilvl w:val="0"/>
          <w:numId w:val="187"/>
        </w:numPr>
        <w:tabs>
          <w:tab w:val="left" w:pos="2161"/>
        </w:tabs>
        <w:rPr>
          <w:sz w:val="24"/>
        </w:rPr>
      </w:pPr>
      <w:r>
        <w:rPr>
          <w:sz w:val="24"/>
        </w:rPr>
        <w:t>Center for Infectious</w:t>
      </w:r>
      <w:r>
        <w:rPr>
          <w:spacing w:val="-1"/>
          <w:sz w:val="24"/>
        </w:rPr>
        <w:t xml:space="preserve"> </w:t>
      </w:r>
      <w:r>
        <w:rPr>
          <w:sz w:val="24"/>
        </w:rPr>
        <w:t>Diseases</w:t>
      </w:r>
    </w:p>
    <w:p w14:paraId="2FE6126F" w14:textId="77777777" w:rsidR="00E9458D" w:rsidRDefault="005C6BD6">
      <w:pPr>
        <w:pStyle w:val="ListParagraph"/>
        <w:numPr>
          <w:ilvl w:val="0"/>
          <w:numId w:val="187"/>
        </w:numPr>
        <w:tabs>
          <w:tab w:val="left" w:pos="2161"/>
        </w:tabs>
        <w:rPr>
          <w:sz w:val="24"/>
        </w:rPr>
      </w:pPr>
      <w:r>
        <w:rPr>
          <w:sz w:val="24"/>
        </w:rPr>
        <w:t>United States Public Health Service</w:t>
      </w:r>
      <w:r>
        <w:rPr>
          <w:spacing w:val="-2"/>
          <w:sz w:val="24"/>
        </w:rPr>
        <w:t xml:space="preserve"> </w:t>
      </w:r>
      <w:r>
        <w:rPr>
          <w:sz w:val="24"/>
        </w:rPr>
        <w:t>(USPHS)</w:t>
      </w:r>
    </w:p>
    <w:p w14:paraId="285E07AA" w14:textId="77777777" w:rsidR="00E9458D" w:rsidRDefault="005C6BD6">
      <w:pPr>
        <w:pStyle w:val="ListParagraph"/>
        <w:numPr>
          <w:ilvl w:val="0"/>
          <w:numId w:val="187"/>
        </w:numPr>
        <w:tabs>
          <w:tab w:val="left" w:pos="2161"/>
        </w:tabs>
        <w:rPr>
          <w:sz w:val="24"/>
        </w:rPr>
      </w:pPr>
      <w:r>
        <w:rPr>
          <w:sz w:val="24"/>
        </w:rPr>
        <w:t>Department of Health and Human Services</w:t>
      </w:r>
      <w:r>
        <w:rPr>
          <w:spacing w:val="-4"/>
          <w:sz w:val="24"/>
        </w:rPr>
        <w:t xml:space="preserve"> </w:t>
      </w:r>
      <w:r>
        <w:rPr>
          <w:sz w:val="24"/>
        </w:rPr>
        <w:t>(HHS)</w:t>
      </w:r>
    </w:p>
    <w:p w14:paraId="3A58C858"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B77BC04" w14:textId="77777777">
        <w:trPr>
          <w:trHeight w:val="552"/>
        </w:trPr>
        <w:tc>
          <w:tcPr>
            <w:tcW w:w="5689" w:type="dxa"/>
          </w:tcPr>
          <w:p w14:paraId="7B0AABA9"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63686E79" w14:textId="77777777" w:rsidR="00E9458D" w:rsidRDefault="00E9458D">
            <w:pPr>
              <w:pStyle w:val="TableParagraph"/>
              <w:ind w:left="0"/>
              <w:rPr>
                <w:sz w:val="24"/>
              </w:rPr>
            </w:pPr>
          </w:p>
          <w:p w14:paraId="3863105E" w14:textId="77777777" w:rsidR="00E9458D" w:rsidRDefault="005C6BD6">
            <w:pPr>
              <w:pStyle w:val="TableParagraph"/>
              <w:ind w:left="487"/>
              <w:rPr>
                <w:sz w:val="20"/>
              </w:rPr>
            </w:pPr>
            <w:r>
              <w:rPr>
                <w:noProof/>
                <w:sz w:val="20"/>
              </w:rPr>
              <w:drawing>
                <wp:inline distT="0" distB="0" distL="0" distR="0" wp14:anchorId="74AEAE06" wp14:editId="6C571D5B">
                  <wp:extent cx="1390695" cy="966501"/>
                  <wp:effectExtent l="0" t="0" r="0" b="0"/>
                  <wp:docPr id="109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22A40B1" w14:textId="77777777">
        <w:trPr>
          <w:trHeight w:val="1244"/>
        </w:trPr>
        <w:tc>
          <w:tcPr>
            <w:tcW w:w="5689" w:type="dxa"/>
          </w:tcPr>
          <w:p w14:paraId="4B74C570" w14:textId="77777777" w:rsidR="00E9458D" w:rsidRDefault="00E9458D">
            <w:pPr>
              <w:pStyle w:val="TableParagraph"/>
              <w:ind w:left="0"/>
              <w:rPr>
                <w:sz w:val="24"/>
              </w:rPr>
            </w:pPr>
          </w:p>
          <w:p w14:paraId="59C72750" w14:textId="77777777" w:rsidR="00E9458D" w:rsidRDefault="005C6BD6">
            <w:pPr>
              <w:pStyle w:val="TableParagraph"/>
              <w:rPr>
                <w:b/>
                <w:sz w:val="24"/>
              </w:rPr>
            </w:pPr>
            <w:r>
              <w:rPr>
                <w:b/>
                <w:sz w:val="24"/>
              </w:rPr>
              <w:t>Section 5: Health and Safety</w:t>
            </w:r>
          </w:p>
        </w:tc>
        <w:tc>
          <w:tcPr>
            <w:tcW w:w="3168" w:type="dxa"/>
            <w:vMerge/>
            <w:tcBorders>
              <w:top w:val="nil"/>
            </w:tcBorders>
          </w:tcPr>
          <w:p w14:paraId="483C08CB" w14:textId="77777777" w:rsidR="00E9458D" w:rsidRDefault="00E9458D">
            <w:pPr>
              <w:rPr>
                <w:sz w:val="2"/>
                <w:szCs w:val="2"/>
              </w:rPr>
            </w:pPr>
          </w:p>
        </w:tc>
      </w:tr>
      <w:tr w:rsidR="00E9458D" w14:paraId="45116741" w14:textId="77777777">
        <w:trPr>
          <w:trHeight w:val="275"/>
        </w:trPr>
        <w:tc>
          <w:tcPr>
            <w:tcW w:w="5689" w:type="dxa"/>
            <w:vMerge w:val="restart"/>
          </w:tcPr>
          <w:p w14:paraId="6A00A42F" w14:textId="77777777" w:rsidR="00E9458D" w:rsidRDefault="00E9458D">
            <w:pPr>
              <w:pStyle w:val="TableParagraph"/>
              <w:ind w:left="0"/>
              <w:rPr>
                <w:sz w:val="24"/>
              </w:rPr>
            </w:pPr>
          </w:p>
          <w:p w14:paraId="35A78FC4" w14:textId="77777777" w:rsidR="00E9458D" w:rsidRDefault="005C6BD6">
            <w:pPr>
              <w:pStyle w:val="TableParagraph"/>
              <w:rPr>
                <w:b/>
                <w:sz w:val="24"/>
              </w:rPr>
            </w:pPr>
            <w:r>
              <w:rPr>
                <w:b/>
                <w:sz w:val="24"/>
              </w:rPr>
              <w:t>Policy Title: Blood-borne Diseases</w:t>
            </w:r>
          </w:p>
        </w:tc>
        <w:tc>
          <w:tcPr>
            <w:tcW w:w="3168" w:type="dxa"/>
          </w:tcPr>
          <w:p w14:paraId="7843333B" w14:textId="77777777" w:rsidR="00E9458D" w:rsidRDefault="005C6BD6">
            <w:pPr>
              <w:pStyle w:val="TableParagraph"/>
              <w:spacing w:line="256" w:lineRule="exact"/>
              <w:rPr>
                <w:b/>
                <w:sz w:val="24"/>
              </w:rPr>
            </w:pPr>
            <w:r>
              <w:rPr>
                <w:b/>
                <w:sz w:val="24"/>
              </w:rPr>
              <w:t>Policy Number: 5.60</w:t>
            </w:r>
          </w:p>
        </w:tc>
      </w:tr>
      <w:tr w:rsidR="00E9458D" w14:paraId="3DA147E2" w14:textId="77777777">
        <w:trPr>
          <w:trHeight w:val="275"/>
        </w:trPr>
        <w:tc>
          <w:tcPr>
            <w:tcW w:w="5689" w:type="dxa"/>
            <w:vMerge/>
            <w:tcBorders>
              <w:top w:val="nil"/>
            </w:tcBorders>
          </w:tcPr>
          <w:p w14:paraId="47B2F62A" w14:textId="77777777" w:rsidR="00E9458D" w:rsidRDefault="00E9458D">
            <w:pPr>
              <w:rPr>
                <w:sz w:val="2"/>
                <w:szCs w:val="2"/>
              </w:rPr>
            </w:pPr>
          </w:p>
        </w:tc>
        <w:tc>
          <w:tcPr>
            <w:tcW w:w="3168" w:type="dxa"/>
          </w:tcPr>
          <w:p w14:paraId="379A8306" w14:textId="77777777" w:rsidR="00E9458D" w:rsidRDefault="005C6BD6">
            <w:pPr>
              <w:pStyle w:val="TableParagraph"/>
              <w:spacing w:line="255" w:lineRule="exact"/>
              <w:rPr>
                <w:b/>
                <w:sz w:val="24"/>
              </w:rPr>
            </w:pPr>
            <w:r>
              <w:rPr>
                <w:b/>
                <w:sz w:val="24"/>
              </w:rPr>
              <w:t>Effective Date:</w:t>
            </w:r>
          </w:p>
        </w:tc>
      </w:tr>
      <w:tr w:rsidR="00E9458D" w14:paraId="71378DD0" w14:textId="77777777">
        <w:trPr>
          <w:trHeight w:val="276"/>
        </w:trPr>
        <w:tc>
          <w:tcPr>
            <w:tcW w:w="5689" w:type="dxa"/>
            <w:vMerge/>
            <w:tcBorders>
              <w:top w:val="nil"/>
            </w:tcBorders>
          </w:tcPr>
          <w:p w14:paraId="6F4F869C" w14:textId="77777777" w:rsidR="00E9458D" w:rsidRDefault="00E9458D">
            <w:pPr>
              <w:rPr>
                <w:sz w:val="2"/>
                <w:szCs w:val="2"/>
              </w:rPr>
            </w:pPr>
          </w:p>
        </w:tc>
        <w:tc>
          <w:tcPr>
            <w:tcW w:w="3168" w:type="dxa"/>
          </w:tcPr>
          <w:p w14:paraId="58EC02E2" w14:textId="77777777" w:rsidR="00E9458D" w:rsidRDefault="005C6BD6">
            <w:pPr>
              <w:pStyle w:val="TableParagraph"/>
              <w:spacing w:before="1" w:line="255" w:lineRule="exact"/>
              <w:rPr>
                <w:b/>
                <w:sz w:val="24"/>
              </w:rPr>
            </w:pPr>
            <w:r>
              <w:rPr>
                <w:b/>
                <w:sz w:val="24"/>
              </w:rPr>
              <w:t>Revision Date:</w:t>
            </w:r>
          </w:p>
        </w:tc>
      </w:tr>
      <w:tr w:rsidR="00E9458D" w14:paraId="5DD4088D" w14:textId="77777777">
        <w:trPr>
          <w:trHeight w:val="275"/>
        </w:trPr>
        <w:tc>
          <w:tcPr>
            <w:tcW w:w="5689" w:type="dxa"/>
            <w:vMerge/>
            <w:tcBorders>
              <w:top w:val="nil"/>
            </w:tcBorders>
          </w:tcPr>
          <w:p w14:paraId="7B484C1C" w14:textId="77777777" w:rsidR="00E9458D" w:rsidRDefault="00E9458D">
            <w:pPr>
              <w:rPr>
                <w:sz w:val="2"/>
                <w:szCs w:val="2"/>
              </w:rPr>
            </w:pPr>
          </w:p>
        </w:tc>
        <w:tc>
          <w:tcPr>
            <w:tcW w:w="3168" w:type="dxa"/>
          </w:tcPr>
          <w:p w14:paraId="1F9CCF93" w14:textId="77777777" w:rsidR="00E9458D" w:rsidRDefault="005C6BD6">
            <w:pPr>
              <w:pStyle w:val="TableParagraph"/>
              <w:spacing w:line="255" w:lineRule="exact"/>
              <w:rPr>
                <w:b/>
                <w:sz w:val="24"/>
              </w:rPr>
            </w:pPr>
            <w:r>
              <w:rPr>
                <w:b/>
                <w:sz w:val="24"/>
              </w:rPr>
              <w:t>Approved By:</w:t>
            </w:r>
          </w:p>
        </w:tc>
      </w:tr>
      <w:tr w:rsidR="00E9458D" w14:paraId="6FBB312D" w14:textId="77777777">
        <w:trPr>
          <w:trHeight w:val="276"/>
        </w:trPr>
        <w:tc>
          <w:tcPr>
            <w:tcW w:w="5689" w:type="dxa"/>
            <w:vMerge/>
            <w:tcBorders>
              <w:top w:val="nil"/>
            </w:tcBorders>
          </w:tcPr>
          <w:p w14:paraId="2A58F45F" w14:textId="77777777" w:rsidR="00E9458D" w:rsidRDefault="00E9458D">
            <w:pPr>
              <w:rPr>
                <w:sz w:val="2"/>
                <w:szCs w:val="2"/>
              </w:rPr>
            </w:pPr>
          </w:p>
        </w:tc>
        <w:tc>
          <w:tcPr>
            <w:tcW w:w="3168" w:type="dxa"/>
          </w:tcPr>
          <w:p w14:paraId="31A3B09C" w14:textId="77777777" w:rsidR="00E9458D" w:rsidRDefault="005C6BD6">
            <w:pPr>
              <w:pStyle w:val="TableParagraph"/>
              <w:spacing w:line="257" w:lineRule="exact"/>
              <w:rPr>
                <w:b/>
                <w:sz w:val="24"/>
              </w:rPr>
            </w:pPr>
            <w:r>
              <w:rPr>
                <w:b/>
                <w:sz w:val="24"/>
              </w:rPr>
              <w:t>Page Number: Page 1 of 5</w:t>
            </w:r>
          </w:p>
        </w:tc>
      </w:tr>
    </w:tbl>
    <w:p w14:paraId="7B5A89C0" w14:textId="77777777" w:rsidR="00E9458D" w:rsidRDefault="00E9458D">
      <w:pPr>
        <w:pStyle w:val="BodyText"/>
        <w:spacing w:before="5"/>
        <w:ind w:left="0" w:firstLine="0"/>
        <w:rPr>
          <w:sz w:val="16"/>
        </w:rPr>
      </w:pPr>
    </w:p>
    <w:p w14:paraId="5B637512" w14:textId="77777777" w:rsidR="00E9458D" w:rsidRDefault="005C6BD6">
      <w:pPr>
        <w:pStyle w:val="Heading2"/>
        <w:spacing w:before="93"/>
        <w:rPr>
          <w:rFonts w:ascii="Arial"/>
        </w:rPr>
      </w:pPr>
      <w:r>
        <w:rPr>
          <w:rFonts w:ascii="Arial"/>
        </w:rPr>
        <w:t>Blood-borne Diseas</w:t>
      </w:r>
      <w:bookmarkStart w:id="151" w:name="_bookmark151"/>
      <w:bookmarkEnd w:id="151"/>
      <w:r>
        <w:rPr>
          <w:rFonts w:ascii="Arial"/>
        </w:rPr>
        <w:t>es</w:t>
      </w:r>
    </w:p>
    <w:p w14:paraId="118F2A27" w14:textId="77777777" w:rsidR="00E9458D" w:rsidRDefault="005C6BD6">
      <w:pPr>
        <w:spacing w:before="136"/>
        <w:ind w:left="1800"/>
        <w:rPr>
          <w:b/>
          <w:sz w:val="24"/>
        </w:rPr>
      </w:pPr>
      <w:r>
        <w:rPr>
          <w:b/>
          <w:sz w:val="24"/>
        </w:rPr>
        <w:t>PURPOSE</w:t>
      </w:r>
    </w:p>
    <w:p w14:paraId="3C50E240" w14:textId="77777777" w:rsidR="00E9458D" w:rsidRDefault="005C6BD6">
      <w:pPr>
        <w:pStyle w:val="BodyText"/>
        <w:ind w:left="1800" w:right="1698" w:firstLine="0"/>
        <w:jc w:val="both"/>
      </w:pPr>
      <w:r>
        <w:t>To provide guidelines to clients/families/employees for investigating, controlling and preventing blood-borne diseases; and, to reduce or remove employee occupational exposures to blood or other potentially infectious material (OPIM).</w:t>
      </w:r>
    </w:p>
    <w:p w14:paraId="0604810D" w14:textId="77777777" w:rsidR="00E9458D" w:rsidRDefault="00E9458D">
      <w:pPr>
        <w:pStyle w:val="BodyText"/>
        <w:spacing w:before="10"/>
        <w:ind w:left="0" w:firstLine="0"/>
        <w:rPr>
          <w:sz w:val="20"/>
        </w:rPr>
      </w:pPr>
    </w:p>
    <w:p w14:paraId="75D7945B" w14:textId="77777777" w:rsidR="00E9458D" w:rsidRDefault="005C6BD6">
      <w:pPr>
        <w:pStyle w:val="Heading2"/>
        <w:spacing w:before="1"/>
      </w:pPr>
      <w:r>
        <w:t>DEFINITIONS</w:t>
      </w:r>
    </w:p>
    <w:p w14:paraId="6A634F95" w14:textId="77777777" w:rsidR="00E9458D" w:rsidRDefault="005C6BD6">
      <w:pPr>
        <w:pStyle w:val="ListParagraph"/>
        <w:numPr>
          <w:ilvl w:val="0"/>
          <w:numId w:val="186"/>
        </w:numPr>
        <w:tabs>
          <w:tab w:val="left" w:pos="2161"/>
        </w:tabs>
        <w:jc w:val="both"/>
        <w:rPr>
          <w:b/>
          <w:sz w:val="24"/>
        </w:rPr>
      </w:pPr>
      <w:r>
        <w:rPr>
          <w:b/>
          <w:sz w:val="24"/>
        </w:rPr>
        <w:t>Blood-borne</w:t>
      </w:r>
      <w:r>
        <w:rPr>
          <w:b/>
          <w:spacing w:val="-1"/>
          <w:sz w:val="24"/>
        </w:rPr>
        <w:t xml:space="preserve"> </w:t>
      </w:r>
      <w:r>
        <w:rPr>
          <w:b/>
          <w:sz w:val="24"/>
        </w:rPr>
        <w:t>Pathogens</w:t>
      </w:r>
    </w:p>
    <w:p w14:paraId="7EF0EFF3" w14:textId="77777777" w:rsidR="00E9458D" w:rsidRDefault="005C6BD6">
      <w:pPr>
        <w:pStyle w:val="BodyText"/>
        <w:ind w:left="2160" w:right="1696" w:firstLine="0"/>
        <w:jc w:val="both"/>
      </w:pPr>
      <w:r>
        <w:t>Blood-borne pathogens are germs (bacteria, virus etc.) that can cause a blood-borne disease. These pathogens are found in infected human blood and certain other body fluids, particularly semen and vaginal secretions. They may be passed from person- to-person, with any exposure to infected blood or infected body fluid. Blood-borne pathogens include, but are not limited to, the Hepatitis B Virus (HBV), the Human Immunodeficiency Virus (HIV) and the Hepatitis C Virus (HCV).</w:t>
      </w:r>
    </w:p>
    <w:p w14:paraId="7C3241E6" w14:textId="77777777" w:rsidR="00E9458D" w:rsidRDefault="005C6BD6">
      <w:pPr>
        <w:pStyle w:val="Heading2"/>
        <w:numPr>
          <w:ilvl w:val="0"/>
          <w:numId w:val="186"/>
        </w:numPr>
        <w:tabs>
          <w:tab w:val="left" w:pos="2161"/>
        </w:tabs>
        <w:jc w:val="both"/>
      </w:pPr>
      <w:r>
        <w:t>Hepatitis B</w:t>
      </w:r>
      <w:r>
        <w:rPr>
          <w:spacing w:val="-2"/>
        </w:rPr>
        <w:t xml:space="preserve"> </w:t>
      </w:r>
      <w:r>
        <w:t>(HBV)</w:t>
      </w:r>
    </w:p>
    <w:p w14:paraId="2F1701E0" w14:textId="77777777" w:rsidR="00E9458D" w:rsidRDefault="005C6BD6">
      <w:pPr>
        <w:pStyle w:val="BodyText"/>
        <w:ind w:left="2160" w:right="1700" w:firstLine="0"/>
        <w:jc w:val="both"/>
      </w:pPr>
      <w:r>
        <w:t>Hepatitis B is a serious disease usually caused by a virus, although it can also be caused by abuse of alcohol or other toxins. The virus can cause lifelong infection, cirrhosis (scarring) of the liver, liver cancer, liver failure, and death. It can be transmitted from person to person through blood and other bodily fluids.</w:t>
      </w:r>
    </w:p>
    <w:p w14:paraId="20AFC8D1" w14:textId="77777777" w:rsidR="00E9458D" w:rsidRDefault="005C6BD6">
      <w:pPr>
        <w:pStyle w:val="Heading2"/>
        <w:numPr>
          <w:ilvl w:val="0"/>
          <w:numId w:val="186"/>
        </w:numPr>
        <w:tabs>
          <w:tab w:val="left" w:pos="2161"/>
        </w:tabs>
        <w:jc w:val="both"/>
      </w:pPr>
      <w:r>
        <w:t>Hepatitis C</w:t>
      </w:r>
      <w:r>
        <w:rPr>
          <w:spacing w:val="-2"/>
        </w:rPr>
        <w:t xml:space="preserve"> </w:t>
      </w:r>
      <w:r>
        <w:t>(HCV)</w:t>
      </w:r>
    </w:p>
    <w:p w14:paraId="12B7B69F" w14:textId="77777777" w:rsidR="00E9458D" w:rsidRDefault="005C6BD6">
      <w:pPr>
        <w:pStyle w:val="BodyText"/>
        <w:ind w:left="2160" w:right="1703" w:firstLine="0"/>
        <w:jc w:val="both"/>
      </w:pPr>
      <w:r>
        <w:t>HCV is a virus carried in blood, which causes liver inflammation and can lead to cirrhosis, liver cancer, and death. Infection occurs when infected blood enters another person's bloodstream through broken skin or through mucous membranes.</w:t>
      </w:r>
    </w:p>
    <w:p w14:paraId="2CE5AA2F" w14:textId="77777777" w:rsidR="00E9458D" w:rsidRDefault="005C6BD6">
      <w:pPr>
        <w:pStyle w:val="Heading2"/>
        <w:numPr>
          <w:ilvl w:val="0"/>
          <w:numId w:val="186"/>
        </w:numPr>
        <w:tabs>
          <w:tab w:val="left" w:pos="2161"/>
        </w:tabs>
        <w:jc w:val="both"/>
      </w:pPr>
      <w:r>
        <w:t>Human Immunodeficiency Virus</w:t>
      </w:r>
      <w:r>
        <w:rPr>
          <w:spacing w:val="-2"/>
        </w:rPr>
        <w:t xml:space="preserve"> </w:t>
      </w:r>
      <w:r>
        <w:t>(HIV)</w:t>
      </w:r>
    </w:p>
    <w:p w14:paraId="01BE9E4D" w14:textId="77777777" w:rsidR="00E9458D" w:rsidRDefault="005C6BD6">
      <w:pPr>
        <w:pStyle w:val="BodyText"/>
        <w:ind w:left="2160" w:right="1698" w:firstLine="0"/>
        <w:jc w:val="both"/>
      </w:pPr>
      <w:r>
        <w:t>HIV is the virus that causes Acquired Immunodeficiency Syndrome (AIDS). This virus may be passed from one person to another when infected blood, semen, or vaginal secretions come in contact with an uninfected person’s broken skin or mucous membranes. Some people with HIV may develop AIDS as a result of their HIV infection.</w:t>
      </w:r>
    </w:p>
    <w:p w14:paraId="08CB9F8E" w14:textId="77777777" w:rsidR="00E9458D" w:rsidRDefault="005C6BD6">
      <w:pPr>
        <w:pStyle w:val="Heading2"/>
        <w:numPr>
          <w:ilvl w:val="0"/>
          <w:numId w:val="186"/>
        </w:numPr>
        <w:tabs>
          <w:tab w:val="left" w:pos="2161"/>
        </w:tabs>
        <w:spacing w:before="1"/>
        <w:jc w:val="both"/>
      </w:pPr>
      <w:r>
        <w:t>Acquired Immune Deficiency Syndrome</w:t>
      </w:r>
      <w:r>
        <w:rPr>
          <w:spacing w:val="-1"/>
        </w:rPr>
        <w:t xml:space="preserve"> </w:t>
      </w:r>
      <w:r>
        <w:t>(AIDS)</w:t>
      </w:r>
    </w:p>
    <w:p w14:paraId="06B4CB2E" w14:textId="77777777" w:rsidR="00E9458D" w:rsidRDefault="005C6BD6">
      <w:pPr>
        <w:pStyle w:val="BodyText"/>
        <w:ind w:left="2160" w:right="1699" w:firstLine="0"/>
        <w:jc w:val="both"/>
      </w:pPr>
      <w:r>
        <w:t>AIDS is caused by the HIV virus, which damages the immune system. It results in a loss of ability to defend against diseases caused by bacteria, viruses, and other microscopic organisms. It also leaves the body vulnerable to certain cancers. There is no cure, but medical treatments can slow down the rate at which HIV weakens the immune system</w:t>
      </w:r>
    </w:p>
    <w:p w14:paraId="60E35DD8" w14:textId="77777777" w:rsidR="00E9458D" w:rsidRDefault="00E9458D">
      <w:pPr>
        <w:jc w:val="both"/>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AE25F0B" w14:textId="77777777">
        <w:trPr>
          <w:trHeight w:val="552"/>
        </w:trPr>
        <w:tc>
          <w:tcPr>
            <w:tcW w:w="5689" w:type="dxa"/>
          </w:tcPr>
          <w:p w14:paraId="0D94169E"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0534749B" w14:textId="77777777" w:rsidR="00E9458D" w:rsidRDefault="00E9458D">
            <w:pPr>
              <w:pStyle w:val="TableParagraph"/>
              <w:ind w:left="0"/>
              <w:rPr>
                <w:sz w:val="24"/>
              </w:rPr>
            </w:pPr>
          </w:p>
          <w:p w14:paraId="486A238B" w14:textId="77777777" w:rsidR="00E9458D" w:rsidRDefault="005C6BD6">
            <w:pPr>
              <w:pStyle w:val="TableParagraph"/>
              <w:ind w:left="487"/>
              <w:rPr>
                <w:sz w:val="20"/>
              </w:rPr>
            </w:pPr>
            <w:r>
              <w:rPr>
                <w:noProof/>
                <w:sz w:val="20"/>
              </w:rPr>
              <w:drawing>
                <wp:inline distT="0" distB="0" distL="0" distR="0" wp14:anchorId="650E0B97" wp14:editId="66DF9078">
                  <wp:extent cx="1390695" cy="966501"/>
                  <wp:effectExtent l="0" t="0" r="0" b="0"/>
                  <wp:docPr id="110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2E7F8E9" w14:textId="77777777">
        <w:trPr>
          <w:trHeight w:val="1244"/>
        </w:trPr>
        <w:tc>
          <w:tcPr>
            <w:tcW w:w="5689" w:type="dxa"/>
          </w:tcPr>
          <w:p w14:paraId="4964F0C7" w14:textId="77777777" w:rsidR="00E9458D" w:rsidRDefault="00E9458D">
            <w:pPr>
              <w:pStyle w:val="TableParagraph"/>
              <w:ind w:left="0"/>
              <w:rPr>
                <w:sz w:val="24"/>
              </w:rPr>
            </w:pPr>
          </w:p>
          <w:p w14:paraId="4075DC95" w14:textId="77777777" w:rsidR="00E9458D" w:rsidRDefault="005C6BD6">
            <w:pPr>
              <w:pStyle w:val="TableParagraph"/>
              <w:rPr>
                <w:b/>
                <w:sz w:val="24"/>
              </w:rPr>
            </w:pPr>
            <w:r>
              <w:rPr>
                <w:b/>
                <w:sz w:val="24"/>
              </w:rPr>
              <w:t>Section 5: Health and Safety</w:t>
            </w:r>
          </w:p>
        </w:tc>
        <w:tc>
          <w:tcPr>
            <w:tcW w:w="3168" w:type="dxa"/>
            <w:vMerge/>
            <w:tcBorders>
              <w:top w:val="nil"/>
            </w:tcBorders>
          </w:tcPr>
          <w:p w14:paraId="049C1540" w14:textId="77777777" w:rsidR="00E9458D" w:rsidRDefault="00E9458D">
            <w:pPr>
              <w:rPr>
                <w:sz w:val="2"/>
                <w:szCs w:val="2"/>
              </w:rPr>
            </w:pPr>
          </w:p>
        </w:tc>
      </w:tr>
      <w:tr w:rsidR="00E9458D" w14:paraId="6EE47C45" w14:textId="77777777">
        <w:trPr>
          <w:trHeight w:val="275"/>
        </w:trPr>
        <w:tc>
          <w:tcPr>
            <w:tcW w:w="5689" w:type="dxa"/>
            <w:vMerge w:val="restart"/>
          </w:tcPr>
          <w:p w14:paraId="4844F97B" w14:textId="77777777" w:rsidR="00E9458D" w:rsidRDefault="00E9458D">
            <w:pPr>
              <w:pStyle w:val="TableParagraph"/>
              <w:ind w:left="0"/>
              <w:rPr>
                <w:sz w:val="24"/>
              </w:rPr>
            </w:pPr>
          </w:p>
          <w:p w14:paraId="1923C0D2" w14:textId="77777777" w:rsidR="00E9458D" w:rsidRDefault="005C6BD6">
            <w:pPr>
              <w:pStyle w:val="TableParagraph"/>
              <w:rPr>
                <w:b/>
                <w:sz w:val="24"/>
              </w:rPr>
            </w:pPr>
            <w:r>
              <w:rPr>
                <w:b/>
                <w:sz w:val="24"/>
              </w:rPr>
              <w:t>Policy Title: Blood-borne Diseases</w:t>
            </w:r>
          </w:p>
        </w:tc>
        <w:tc>
          <w:tcPr>
            <w:tcW w:w="3168" w:type="dxa"/>
          </w:tcPr>
          <w:p w14:paraId="0BA909AA" w14:textId="77777777" w:rsidR="00E9458D" w:rsidRDefault="005C6BD6">
            <w:pPr>
              <w:pStyle w:val="TableParagraph"/>
              <w:spacing w:line="256" w:lineRule="exact"/>
              <w:rPr>
                <w:b/>
                <w:sz w:val="24"/>
              </w:rPr>
            </w:pPr>
            <w:r>
              <w:rPr>
                <w:b/>
                <w:sz w:val="24"/>
              </w:rPr>
              <w:t>Policy Number: 5.60</w:t>
            </w:r>
          </w:p>
        </w:tc>
      </w:tr>
      <w:tr w:rsidR="00E9458D" w14:paraId="2B4851F2" w14:textId="77777777">
        <w:trPr>
          <w:trHeight w:val="275"/>
        </w:trPr>
        <w:tc>
          <w:tcPr>
            <w:tcW w:w="5689" w:type="dxa"/>
            <w:vMerge/>
            <w:tcBorders>
              <w:top w:val="nil"/>
            </w:tcBorders>
          </w:tcPr>
          <w:p w14:paraId="4E806823" w14:textId="77777777" w:rsidR="00E9458D" w:rsidRDefault="00E9458D">
            <w:pPr>
              <w:rPr>
                <w:sz w:val="2"/>
                <w:szCs w:val="2"/>
              </w:rPr>
            </w:pPr>
          </w:p>
        </w:tc>
        <w:tc>
          <w:tcPr>
            <w:tcW w:w="3168" w:type="dxa"/>
          </w:tcPr>
          <w:p w14:paraId="2F27F755" w14:textId="77777777" w:rsidR="00E9458D" w:rsidRDefault="005C6BD6">
            <w:pPr>
              <w:pStyle w:val="TableParagraph"/>
              <w:spacing w:line="255" w:lineRule="exact"/>
              <w:rPr>
                <w:b/>
                <w:sz w:val="24"/>
              </w:rPr>
            </w:pPr>
            <w:r>
              <w:rPr>
                <w:b/>
                <w:sz w:val="24"/>
              </w:rPr>
              <w:t>Effective Date:</w:t>
            </w:r>
          </w:p>
        </w:tc>
      </w:tr>
      <w:tr w:rsidR="00E9458D" w14:paraId="32FB84CE" w14:textId="77777777">
        <w:trPr>
          <w:trHeight w:val="276"/>
        </w:trPr>
        <w:tc>
          <w:tcPr>
            <w:tcW w:w="5689" w:type="dxa"/>
            <w:vMerge/>
            <w:tcBorders>
              <w:top w:val="nil"/>
            </w:tcBorders>
          </w:tcPr>
          <w:p w14:paraId="107C7121" w14:textId="77777777" w:rsidR="00E9458D" w:rsidRDefault="00E9458D">
            <w:pPr>
              <w:rPr>
                <w:sz w:val="2"/>
                <w:szCs w:val="2"/>
              </w:rPr>
            </w:pPr>
          </w:p>
        </w:tc>
        <w:tc>
          <w:tcPr>
            <w:tcW w:w="3168" w:type="dxa"/>
          </w:tcPr>
          <w:p w14:paraId="110CCC05" w14:textId="77777777" w:rsidR="00E9458D" w:rsidRDefault="005C6BD6">
            <w:pPr>
              <w:pStyle w:val="TableParagraph"/>
              <w:spacing w:before="1" w:line="255" w:lineRule="exact"/>
              <w:rPr>
                <w:b/>
                <w:sz w:val="24"/>
              </w:rPr>
            </w:pPr>
            <w:r>
              <w:rPr>
                <w:b/>
                <w:sz w:val="24"/>
              </w:rPr>
              <w:t>Revision Date:</w:t>
            </w:r>
          </w:p>
        </w:tc>
      </w:tr>
      <w:tr w:rsidR="00E9458D" w14:paraId="2E1EC3C1" w14:textId="77777777">
        <w:trPr>
          <w:trHeight w:val="275"/>
        </w:trPr>
        <w:tc>
          <w:tcPr>
            <w:tcW w:w="5689" w:type="dxa"/>
            <w:vMerge/>
            <w:tcBorders>
              <w:top w:val="nil"/>
            </w:tcBorders>
          </w:tcPr>
          <w:p w14:paraId="76229405" w14:textId="77777777" w:rsidR="00E9458D" w:rsidRDefault="00E9458D">
            <w:pPr>
              <w:rPr>
                <w:sz w:val="2"/>
                <w:szCs w:val="2"/>
              </w:rPr>
            </w:pPr>
          </w:p>
        </w:tc>
        <w:tc>
          <w:tcPr>
            <w:tcW w:w="3168" w:type="dxa"/>
          </w:tcPr>
          <w:p w14:paraId="27958512" w14:textId="77777777" w:rsidR="00E9458D" w:rsidRDefault="005C6BD6">
            <w:pPr>
              <w:pStyle w:val="TableParagraph"/>
              <w:spacing w:line="255" w:lineRule="exact"/>
              <w:rPr>
                <w:b/>
                <w:sz w:val="24"/>
              </w:rPr>
            </w:pPr>
            <w:r>
              <w:rPr>
                <w:b/>
                <w:sz w:val="24"/>
              </w:rPr>
              <w:t>Approved By:</w:t>
            </w:r>
          </w:p>
        </w:tc>
      </w:tr>
      <w:tr w:rsidR="00E9458D" w14:paraId="74BB3138" w14:textId="77777777">
        <w:trPr>
          <w:trHeight w:val="276"/>
        </w:trPr>
        <w:tc>
          <w:tcPr>
            <w:tcW w:w="5689" w:type="dxa"/>
            <w:vMerge/>
            <w:tcBorders>
              <w:top w:val="nil"/>
            </w:tcBorders>
          </w:tcPr>
          <w:p w14:paraId="6D489023" w14:textId="77777777" w:rsidR="00E9458D" w:rsidRDefault="00E9458D">
            <w:pPr>
              <w:rPr>
                <w:sz w:val="2"/>
                <w:szCs w:val="2"/>
              </w:rPr>
            </w:pPr>
          </w:p>
        </w:tc>
        <w:tc>
          <w:tcPr>
            <w:tcW w:w="3168" w:type="dxa"/>
          </w:tcPr>
          <w:p w14:paraId="13CE846E" w14:textId="77777777" w:rsidR="00E9458D" w:rsidRDefault="005C6BD6">
            <w:pPr>
              <w:pStyle w:val="TableParagraph"/>
              <w:spacing w:line="257" w:lineRule="exact"/>
              <w:rPr>
                <w:b/>
                <w:sz w:val="24"/>
              </w:rPr>
            </w:pPr>
            <w:r>
              <w:rPr>
                <w:b/>
                <w:sz w:val="24"/>
              </w:rPr>
              <w:t>Page Number: Page 2 of 5</w:t>
            </w:r>
          </w:p>
        </w:tc>
      </w:tr>
    </w:tbl>
    <w:p w14:paraId="4C5C3990" w14:textId="77777777" w:rsidR="00E9458D" w:rsidRDefault="00E9458D">
      <w:pPr>
        <w:pStyle w:val="BodyText"/>
        <w:ind w:left="0" w:firstLine="0"/>
        <w:rPr>
          <w:sz w:val="20"/>
        </w:rPr>
      </w:pPr>
    </w:p>
    <w:p w14:paraId="09192BD9" w14:textId="77777777" w:rsidR="00E9458D" w:rsidRDefault="00E9458D">
      <w:pPr>
        <w:pStyle w:val="BodyText"/>
        <w:spacing w:before="6"/>
        <w:ind w:left="0" w:firstLine="0"/>
        <w:rPr>
          <w:sz w:val="20"/>
        </w:rPr>
      </w:pPr>
    </w:p>
    <w:p w14:paraId="25B3D1D7" w14:textId="77777777" w:rsidR="00E9458D" w:rsidRDefault="005C6BD6">
      <w:pPr>
        <w:pStyle w:val="Heading2"/>
        <w:numPr>
          <w:ilvl w:val="0"/>
          <w:numId w:val="186"/>
        </w:numPr>
        <w:tabs>
          <w:tab w:val="left" w:pos="2161"/>
        </w:tabs>
        <w:spacing w:before="90"/>
        <w:jc w:val="both"/>
      </w:pPr>
      <w:r>
        <w:t>Engineering</w:t>
      </w:r>
      <w:r>
        <w:rPr>
          <w:spacing w:val="-1"/>
        </w:rPr>
        <w:t xml:space="preserve"> </w:t>
      </w:r>
      <w:r>
        <w:t>Controls</w:t>
      </w:r>
    </w:p>
    <w:p w14:paraId="7E85ECCF" w14:textId="77777777" w:rsidR="00E9458D" w:rsidRDefault="005C6BD6">
      <w:pPr>
        <w:pStyle w:val="BodyText"/>
        <w:spacing w:before="1"/>
        <w:ind w:left="2160" w:right="1699" w:firstLine="0"/>
        <w:jc w:val="both"/>
      </w:pPr>
      <w:r>
        <w:t>Engineering controls refer to methods of isolating hazards or removing hazards from the home environment by using containers for disposing sharp objects. e.g. Appropriate containers are used for discarding insulin syringes.</w:t>
      </w:r>
    </w:p>
    <w:p w14:paraId="72DABAE1" w14:textId="77777777" w:rsidR="00E9458D" w:rsidRDefault="005C6BD6">
      <w:pPr>
        <w:pStyle w:val="Heading2"/>
        <w:numPr>
          <w:ilvl w:val="0"/>
          <w:numId w:val="186"/>
        </w:numPr>
        <w:tabs>
          <w:tab w:val="left" w:pos="2161"/>
        </w:tabs>
        <w:jc w:val="both"/>
      </w:pPr>
      <w:r>
        <w:t>Work Practice Controls</w:t>
      </w:r>
    </w:p>
    <w:p w14:paraId="4C404957" w14:textId="77777777" w:rsidR="00E9458D" w:rsidRDefault="005C6BD6">
      <w:pPr>
        <w:pStyle w:val="BodyText"/>
        <w:ind w:left="2160" w:right="1700" w:firstLine="0"/>
        <w:jc w:val="both"/>
      </w:pPr>
      <w:r>
        <w:t>Work Practice Controls are practical techniques that reduce the likelihood of exposure by performing tasks in a way that promote safety. Controls include such things as correctly washing hands, correctly handling sharp objects and correctly handling/transporting</w:t>
      </w:r>
      <w:r>
        <w:rPr>
          <w:spacing w:val="-3"/>
        </w:rPr>
        <w:t xml:space="preserve"> </w:t>
      </w:r>
      <w:r>
        <w:t>specimens.</w:t>
      </w:r>
    </w:p>
    <w:p w14:paraId="594A7555" w14:textId="77777777" w:rsidR="00E9458D" w:rsidRDefault="00E9458D">
      <w:pPr>
        <w:pStyle w:val="BodyText"/>
        <w:ind w:left="0" w:firstLine="0"/>
      </w:pPr>
    </w:p>
    <w:p w14:paraId="188418D8" w14:textId="77777777" w:rsidR="00E9458D" w:rsidRDefault="005C6BD6">
      <w:pPr>
        <w:pStyle w:val="Heading2"/>
        <w:spacing w:line="260" w:lineRule="exact"/>
      </w:pPr>
      <w:r>
        <w:t>POLICY</w:t>
      </w:r>
    </w:p>
    <w:p w14:paraId="1EB9DD94" w14:textId="77777777" w:rsidR="00E9458D" w:rsidRDefault="005C6BD6">
      <w:pPr>
        <w:pStyle w:val="BodyText"/>
        <w:spacing w:before="13" w:line="208" w:lineRule="auto"/>
        <w:ind w:left="1800" w:right="1695" w:firstLine="0"/>
        <w:jc w:val="both"/>
      </w:pPr>
      <w:r>
        <w:t xml:space="preserve">Right Accord Private Duty- Home Health Care practices </w:t>
      </w:r>
      <w:r>
        <w:rPr>
          <w:i/>
        </w:rPr>
        <w:t xml:space="preserve">Universal Precautions </w:t>
      </w:r>
      <w:r>
        <w:t>and other infection control measures in accordance with guidelines established by the Occupational Safety and Health Administration (OSHA), the Center for Disease Control and Prevention (CDC) and the State Health Department when providing direct care to clients to minimize the chance of contracting and transmitting infections to employees/clients/families and the</w:t>
      </w:r>
      <w:r>
        <w:rPr>
          <w:spacing w:val="-2"/>
        </w:rPr>
        <w:t xml:space="preserve"> </w:t>
      </w:r>
      <w:r>
        <w:t>community-at-large.</w:t>
      </w:r>
    </w:p>
    <w:p w14:paraId="5B7638B4" w14:textId="77777777" w:rsidR="00E9458D" w:rsidRDefault="00E9458D">
      <w:pPr>
        <w:pStyle w:val="BodyText"/>
        <w:spacing w:before="3"/>
        <w:ind w:left="0" w:firstLine="0"/>
      </w:pPr>
    </w:p>
    <w:p w14:paraId="616A253C" w14:textId="77777777" w:rsidR="00E9458D" w:rsidRDefault="005C6BD6">
      <w:pPr>
        <w:pStyle w:val="Heading2"/>
      </w:pPr>
      <w:r>
        <w:t>PROCEDURES</w:t>
      </w:r>
    </w:p>
    <w:p w14:paraId="40235274" w14:textId="77777777" w:rsidR="00E9458D" w:rsidRDefault="005C6BD6">
      <w:pPr>
        <w:pStyle w:val="BodyText"/>
        <w:ind w:left="1800" w:firstLine="0"/>
      </w:pPr>
      <w:r>
        <w:t>Employees</w:t>
      </w:r>
      <w:r>
        <w:rPr>
          <w:spacing w:val="-3"/>
        </w:rPr>
        <w:t xml:space="preserve"> </w:t>
      </w:r>
      <w:r>
        <w:t>shall:</w:t>
      </w:r>
    </w:p>
    <w:p w14:paraId="261EF5F2" w14:textId="77777777" w:rsidR="00E9458D" w:rsidRDefault="005C6BD6">
      <w:pPr>
        <w:pStyle w:val="ListParagraph"/>
        <w:numPr>
          <w:ilvl w:val="0"/>
          <w:numId w:val="185"/>
        </w:numPr>
        <w:tabs>
          <w:tab w:val="left" w:pos="2161"/>
        </w:tabs>
        <w:rPr>
          <w:sz w:val="24"/>
        </w:rPr>
      </w:pPr>
      <w:r>
        <w:rPr>
          <w:sz w:val="24"/>
        </w:rPr>
        <w:t xml:space="preserve">utilize </w:t>
      </w:r>
      <w:r>
        <w:rPr>
          <w:i/>
          <w:sz w:val="24"/>
        </w:rPr>
        <w:t xml:space="preserve">Universal Precautions </w:t>
      </w:r>
      <w:r>
        <w:rPr>
          <w:sz w:val="24"/>
        </w:rPr>
        <w:t>in the performance of their</w:t>
      </w:r>
      <w:r>
        <w:rPr>
          <w:spacing w:val="-2"/>
          <w:sz w:val="24"/>
        </w:rPr>
        <w:t xml:space="preserve"> </w:t>
      </w:r>
      <w:r>
        <w:rPr>
          <w:sz w:val="24"/>
        </w:rPr>
        <w:t>duties;</w:t>
      </w:r>
    </w:p>
    <w:p w14:paraId="0CCE1B89" w14:textId="77777777" w:rsidR="00E9458D" w:rsidRDefault="005C6BD6">
      <w:pPr>
        <w:pStyle w:val="ListParagraph"/>
        <w:numPr>
          <w:ilvl w:val="0"/>
          <w:numId w:val="185"/>
        </w:numPr>
        <w:tabs>
          <w:tab w:val="left" w:pos="2161"/>
        </w:tabs>
        <w:ind w:right="1698"/>
        <w:rPr>
          <w:sz w:val="24"/>
        </w:rPr>
      </w:pPr>
      <w:r>
        <w:rPr>
          <w:sz w:val="24"/>
        </w:rPr>
        <w:t xml:space="preserve">follow the employer’s policies on </w:t>
      </w:r>
      <w:r>
        <w:rPr>
          <w:i/>
          <w:sz w:val="24"/>
        </w:rPr>
        <w:t xml:space="preserve">Universal Precautions </w:t>
      </w:r>
      <w:r>
        <w:rPr>
          <w:sz w:val="24"/>
        </w:rPr>
        <w:t>when performing duties that may expose them to blood-borne</w:t>
      </w:r>
      <w:r>
        <w:rPr>
          <w:spacing w:val="-3"/>
          <w:sz w:val="24"/>
        </w:rPr>
        <w:t xml:space="preserve"> </w:t>
      </w:r>
      <w:r>
        <w:rPr>
          <w:sz w:val="24"/>
        </w:rPr>
        <w:t>diseases;</w:t>
      </w:r>
    </w:p>
    <w:p w14:paraId="5A030958" w14:textId="77777777" w:rsidR="00E9458D" w:rsidRDefault="005C6BD6">
      <w:pPr>
        <w:pStyle w:val="ListParagraph"/>
        <w:numPr>
          <w:ilvl w:val="0"/>
          <w:numId w:val="185"/>
        </w:numPr>
        <w:tabs>
          <w:tab w:val="left" w:pos="2161"/>
        </w:tabs>
        <w:ind w:right="1703"/>
        <w:rPr>
          <w:i/>
          <w:sz w:val="24"/>
        </w:rPr>
      </w:pPr>
      <w:r>
        <w:rPr>
          <w:sz w:val="24"/>
        </w:rPr>
        <w:t xml:space="preserve">report the details to the Supervisor whenever they notice another employee is not following </w:t>
      </w:r>
      <w:r>
        <w:rPr>
          <w:i/>
          <w:sz w:val="24"/>
        </w:rPr>
        <w:t>Universal</w:t>
      </w:r>
      <w:r>
        <w:rPr>
          <w:i/>
          <w:spacing w:val="-1"/>
          <w:sz w:val="24"/>
        </w:rPr>
        <w:t xml:space="preserve"> </w:t>
      </w:r>
      <w:r>
        <w:rPr>
          <w:i/>
          <w:sz w:val="24"/>
        </w:rPr>
        <w:t>Precautions;</w:t>
      </w:r>
    </w:p>
    <w:p w14:paraId="418A661C" w14:textId="77777777" w:rsidR="00E9458D" w:rsidRDefault="005C6BD6">
      <w:pPr>
        <w:pStyle w:val="ListParagraph"/>
        <w:numPr>
          <w:ilvl w:val="0"/>
          <w:numId w:val="185"/>
        </w:numPr>
        <w:tabs>
          <w:tab w:val="left" w:pos="2161"/>
        </w:tabs>
        <w:rPr>
          <w:sz w:val="24"/>
        </w:rPr>
      </w:pPr>
      <w:r>
        <w:rPr>
          <w:sz w:val="24"/>
        </w:rPr>
        <w:t>follow</w:t>
      </w:r>
      <w:r>
        <w:rPr>
          <w:spacing w:val="25"/>
          <w:sz w:val="24"/>
        </w:rPr>
        <w:t xml:space="preserve"> </w:t>
      </w:r>
      <w:r>
        <w:rPr>
          <w:sz w:val="24"/>
        </w:rPr>
        <w:t>the</w:t>
      </w:r>
      <w:r>
        <w:rPr>
          <w:spacing w:val="26"/>
          <w:sz w:val="24"/>
        </w:rPr>
        <w:t xml:space="preserve"> </w:t>
      </w:r>
      <w:r>
        <w:rPr>
          <w:sz w:val="24"/>
        </w:rPr>
        <w:t>employer’s</w:t>
      </w:r>
      <w:r>
        <w:rPr>
          <w:spacing w:val="24"/>
          <w:sz w:val="24"/>
        </w:rPr>
        <w:t xml:space="preserve"> </w:t>
      </w:r>
      <w:r>
        <w:rPr>
          <w:sz w:val="24"/>
        </w:rPr>
        <w:t>individual</w:t>
      </w:r>
      <w:r>
        <w:rPr>
          <w:spacing w:val="26"/>
          <w:sz w:val="24"/>
        </w:rPr>
        <w:t xml:space="preserve"> </w:t>
      </w:r>
      <w:r>
        <w:rPr>
          <w:sz w:val="24"/>
        </w:rPr>
        <w:t>policies</w:t>
      </w:r>
      <w:r>
        <w:rPr>
          <w:spacing w:val="28"/>
          <w:sz w:val="24"/>
        </w:rPr>
        <w:t xml:space="preserve"> </w:t>
      </w:r>
      <w:r>
        <w:rPr>
          <w:sz w:val="24"/>
        </w:rPr>
        <w:t>specific</w:t>
      </w:r>
      <w:r>
        <w:rPr>
          <w:spacing w:val="25"/>
          <w:sz w:val="24"/>
        </w:rPr>
        <w:t xml:space="preserve"> </w:t>
      </w:r>
      <w:r>
        <w:rPr>
          <w:sz w:val="24"/>
        </w:rPr>
        <w:t>to</w:t>
      </w:r>
      <w:r>
        <w:rPr>
          <w:spacing w:val="25"/>
          <w:sz w:val="24"/>
        </w:rPr>
        <w:t xml:space="preserve"> </w:t>
      </w:r>
      <w:r>
        <w:rPr>
          <w:sz w:val="24"/>
        </w:rPr>
        <w:t>personal</w:t>
      </w:r>
      <w:r>
        <w:rPr>
          <w:spacing w:val="26"/>
          <w:sz w:val="24"/>
        </w:rPr>
        <w:t xml:space="preserve"> </w:t>
      </w:r>
      <w:r>
        <w:rPr>
          <w:sz w:val="24"/>
        </w:rPr>
        <w:t>protective</w:t>
      </w:r>
      <w:r>
        <w:rPr>
          <w:spacing w:val="25"/>
          <w:sz w:val="24"/>
        </w:rPr>
        <w:t xml:space="preserve"> </w:t>
      </w:r>
      <w:r>
        <w:rPr>
          <w:sz w:val="24"/>
        </w:rPr>
        <w:t>equipment:</w:t>
      </w:r>
    </w:p>
    <w:p w14:paraId="757C24A6" w14:textId="77777777" w:rsidR="00E9458D" w:rsidRDefault="005C6BD6">
      <w:pPr>
        <w:ind w:left="2160"/>
        <w:rPr>
          <w:i/>
          <w:sz w:val="24"/>
        </w:rPr>
      </w:pPr>
      <w:r>
        <w:rPr>
          <w:i/>
          <w:sz w:val="24"/>
        </w:rPr>
        <w:t>“Gloves”, “Gowns and Aprons”, “Masks and Protective Goggles”;</w:t>
      </w:r>
    </w:p>
    <w:p w14:paraId="3696E466" w14:textId="77777777" w:rsidR="00E9458D" w:rsidRDefault="005C6BD6">
      <w:pPr>
        <w:pStyle w:val="ListParagraph"/>
        <w:numPr>
          <w:ilvl w:val="0"/>
          <w:numId w:val="185"/>
        </w:numPr>
        <w:tabs>
          <w:tab w:val="left" w:pos="2161"/>
        </w:tabs>
        <w:ind w:right="1696"/>
        <w:rPr>
          <w:sz w:val="24"/>
        </w:rPr>
      </w:pPr>
      <w:r>
        <w:rPr>
          <w:sz w:val="24"/>
        </w:rPr>
        <w:t>follow employer’s policy on “</w:t>
      </w:r>
      <w:r>
        <w:rPr>
          <w:i/>
          <w:sz w:val="24"/>
        </w:rPr>
        <w:t>Exposure Control Plan for Blood-borne Diseases</w:t>
      </w:r>
      <w:r>
        <w:rPr>
          <w:sz w:val="24"/>
        </w:rPr>
        <w:t>”, whenever they come into direct contact with a blood-borne</w:t>
      </w:r>
      <w:r>
        <w:rPr>
          <w:spacing w:val="-3"/>
          <w:sz w:val="24"/>
        </w:rPr>
        <w:t xml:space="preserve"> </w:t>
      </w:r>
      <w:r>
        <w:rPr>
          <w:sz w:val="24"/>
        </w:rPr>
        <w:t>disease;</w:t>
      </w:r>
    </w:p>
    <w:p w14:paraId="55C4ECB4" w14:textId="77777777" w:rsidR="00E9458D" w:rsidRDefault="005C6BD6">
      <w:pPr>
        <w:pStyle w:val="ListParagraph"/>
        <w:numPr>
          <w:ilvl w:val="0"/>
          <w:numId w:val="185"/>
        </w:numPr>
        <w:tabs>
          <w:tab w:val="left" w:pos="2161"/>
        </w:tabs>
        <w:rPr>
          <w:sz w:val="24"/>
        </w:rPr>
      </w:pPr>
      <w:r>
        <w:rPr>
          <w:sz w:val="24"/>
        </w:rPr>
        <w:t>know their individual status regarding HIV, HBV and</w:t>
      </w:r>
      <w:r>
        <w:rPr>
          <w:spacing w:val="-2"/>
          <w:sz w:val="24"/>
        </w:rPr>
        <w:t xml:space="preserve"> </w:t>
      </w:r>
      <w:r>
        <w:rPr>
          <w:sz w:val="24"/>
        </w:rPr>
        <w:t>HCV;</w:t>
      </w:r>
    </w:p>
    <w:p w14:paraId="7EB99273" w14:textId="77777777" w:rsidR="00E9458D" w:rsidRDefault="005C6BD6">
      <w:pPr>
        <w:pStyle w:val="ListParagraph"/>
        <w:numPr>
          <w:ilvl w:val="0"/>
          <w:numId w:val="185"/>
        </w:numPr>
        <w:tabs>
          <w:tab w:val="left" w:pos="2161"/>
        </w:tabs>
        <w:rPr>
          <w:i/>
          <w:sz w:val="24"/>
        </w:rPr>
      </w:pPr>
      <w:r>
        <w:rPr>
          <w:sz w:val="24"/>
        </w:rPr>
        <w:t>understand and follow the employer’s policy on</w:t>
      </w:r>
      <w:r>
        <w:rPr>
          <w:spacing w:val="-3"/>
          <w:sz w:val="24"/>
        </w:rPr>
        <w:t xml:space="preserve"> </w:t>
      </w:r>
      <w:r>
        <w:rPr>
          <w:sz w:val="24"/>
        </w:rPr>
        <w:t>“</w:t>
      </w:r>
      <w:r>
        <w:rPr>
          <w:i/>
          <w:sz w:val="24"/>
        </w:rPr>
        <w:t>Immunizations;</w:t>
      </w:r>
    </w:p>
    <w:p w14:paraId="3034368C" w14:textId="77777777" w:rsidR="00E9458D" w:rsidRDefault="005C6BD6">
      <w:pPr>
        <w:pStyle w:val="ListParagraph"/>
        <w:numPr>
          <w:ilvl w:val="0"/>
          <w:numId w:val="185"/>
        </w:numPr>
        <w:tabs>
          <w:tab w:val="left" w:pos="2161"/>
        </w:tabs>
        <w:rPr>
          <w:sz w:val="24"/>
        </w:rPr>
      </w:pPr>
      <w:r>
        <w:rPr>
          <w:sz w:val="24"/>
        </w:rPr>
        <w:t>treat all body fluids and materials as if they are</w:t>
      </w:r>
      <w:r>
        <w:rPr>
          <w:spacing w:val="-5"/>
          <w:sz w:val="24"/>
        </w:rPr>
        <w:t xml:space="preserve"> </w:t>
      </w:r>
      <w:r>
        <w:rPr>
          <w:sz w:val="24"/>
        </w:rPr>
        <w:t>infectious;</w:t>
      </w:r>
    </w:p>
    <w:p w14:paraId="5E1D5A92" w14:textId="77777777" w:rsidR="00E9458D" w:rsidRDefault="005C6BD6">
      <w:pPr>
        <w:pStyle w:val="ListParagraph"/>
        <w:numPr>
          <w:ilvl w:val="0"/>
          <w:numId w:val="185"/>
        </w:numPr>
        <w:tabs>
          <w:tab w:val="left" w:pos="2161"/>
        </w:tabs>
        <w:ind w:right="1696"/>
        <w:rPr>
          <w:sz w:val="24"/>
        </w:rPr>
      </w:pPr>
      <w:r>
        <w:rPr>
          <w:sz w:val="24"/>
        </w:rPr>
        <w:t>make every effort to protect themselves from splashes, sprays and other means that could exposure them to infectious</w:t>
      </w:r>
      <w:r>
        <w:rPr>
          <w:spacing w:val="-2"/>
          <w:sz w:val="24"/>
        </w:rPr>
        <w:t xml:space="preserve"> </w:t>
      </w:r>
      <w:r>
        <w:rPr>
          <w:sz w:val="24"/>
        </w:rPr>
        <w:t>diseases;</w:t>
      </w:r>
    </w:p>
    <w:p w14:paraId="27287858" w14:textId="77777777" w:rsidR="00E9458D" w:rsidRDefault="005C6BD6">
      <w:pPr>
        <w:pStyle w:val="ListParagraph"/>
        <w:numPr>
          <w:ilvl w:val="0"/>
          <w:numId w:val="185"/>
        </w:numPr>
        <w:tabs>
          <w:tab w:val="left" w:pos="2161"/>
        </w:tabs>
        <w:rPr>
          <w:sz w:val="24"/>
        </w:rPr>
      </w:pPr>
      <w:r>
        <w:rPr>
          <w:sz w:val="24"/>
        </w:rPr>
        <w:t>apply established engineering</w:t>
      </w:r>
      <w:r>
        <w:rPr>
          <w:spacing w:val="-1"/>
          <w:sz w:val="24"/>
        </w:rPr>
        <w:t xml:space="preserve"> </w:t>
      </w:r>
      <w:r>
        <w:rPr>
          <w:sz w:val="24"/>
        </w:rPr>
        <w:t>controls;</w:t>
      </w:r>
    </w:p>
    <w:p w14:paraId="569D919F" w14:textId="77777777" w:rsidR="00E9458D" w:rsidRDefault="005C6BD6">
      <w:pPr>
        <w:pStyle w:val="ListParagraph"/>
        <w:numPr>
          <w:ilvl w:val="0"/>
          <w:numId w:val="185"/>
        </w:numPr>
        <w:tabs>
          <w:tab w:val="left" w:pos="2161"/>
        </w:tabs>
        <w:spacing w:before="1"/>
        <w:rPr>
          <w:sz w:val="24"/>
        </w:rPr>
      </w:pPr>
      <w:r>
        <w:rPr>
          <w:sz w:val="24"/>
        </w:rPr>
        <w:t>follow the controls for good work</w:t>
      </w:r>
      <w:r>
        <w:rPr>
          <w:spacing w:val="-1"/>
          <w:sz w:val="24"/>
        </w:rPr>
        <w:t xml:space="preserve"> </w:t>
      </w:r>
      <w:r>
        <w:rPr>
          <w:sz w:val="24"/>
        </w:rPr>
        <w:t>practices;</w:t>
      </w:r>
    </w:p>
    <w:p w14:paraId="75E86FCD" w14:textId="77777777" w:rsidR="00E9458D" w:rsidRDefault="00E9458D">
      <w:pPr>
        <w:rPr>
          <w:sz w:val="24"/>
        </w:rPr>
        <w:sectPr w:rsidR="00E9458D">
          <w:footerReference w:type="default" r:id="rId194"/>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1D19BB0" w14:textId="77777777">
        <w:trPr>
          <w:trHeight w:val="552"/>
        </w:trPr>
        <w:tc>
          <w:tcPr>
            <w:tcW w:w="5689" w:type="dxa"/>
          </w:tcPr>
          <w:p w14:paraId="71161304"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76E470EB" w14:textId="77777777" w:rsidR="00E9458D" w:rsidRDefault="00E9458D">
            <w:pPr>
              <w:pStyle w:val="TableParagraph"/>
              <w:ind w:left="0"/>
              <w:rPr>
                <w:sz w:val="24"/>
              </w:rPr>
            </w:pPr>
          </w:p>
          <w:p w14:paraId="34CCD9F0" w14:textId="77777777" w:rsidR="00E9458D" w:rsidRDefault="005C6BD6">
            <w:pPr>
              <w:pStyle w:val="TableParagraph"/>
              <w:ind w:left="487"/>
              <w:rPr>
                <w:sz w:val="20"/>
              </w:rPr>
            </w:pPr>
            <w:r>
              <w:rPr>
                <w:noProof/>
                <w:sz w:val="20"/>
              </w:rPr>
              <w:drawing>
                <wp:inline distT="0" distB="0" distL="0" distR="0" wp14:anchorId="29B64C06" wp14:editId="518F4264">
                  <wp:extent cx="1390695" cy="966501"/>
                  <wp:effectExtent l="0" t="0" r="0" b="0"/>
                  <wp:docPr id="110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FF5927D" w14:textId="77777777">
        <w:trPr>
          <w:trHeight w:val="1244"/>
        </w:trPr>
        <w:tc>
          <w:tcPr>
            <w:tcW w:w="5689" w:type="dxa"/>
          </w:tcPr>
          <w:p w14:paraId="514E7E10" w14:textId="77777777" w:rsidR="00E9458D" w:rsidRDefault="00E9458D">
            <w:pPr>
              <w:pStyle w:val="TableParagraph"/>
              <w:ind w:left="0"/>
              <w:rPr>
                <w:sz w:val="24"/>
              </w:rPr>
            </w:pPr>
          </w:p>
          <w:p w14:paraId="4B46FE75" w14:textId="77777777" w:rsidR="00E9458D" w:rsidRDefault="005C6BD6">
            <w:pPr>
              <w:pStyle w:val="TableParagraph"/>
              <w:rPr>
                <w:b/>
                <w:sz w:val="24"/>
              </w:rPr>
            </w:pPr>
            <w:r>
              <w:rPr>
                <w:b/>
                <w:sz w:val="24"/>
              </w:rPr>
              <w:t>Section 5: Health and Safety</w:t>
            </w:r>
          </w:p>
        </w:tc>
        <w:tc>
          <w:tcPr>
            <w:tcW w:w="3168" w:type="dxa"/>
            <w:vMerge/>
            <w:tcBorders>
              <w:top w:val="nil"/>
            </w:tcBorders>
          </w:tcPr>
          <w:p w14:paraId="7D9CB5C0" w14:textId="77777777" w:rsidR="00E9458D" w:rsidRDefault="00E9458D">
            <w:pPr>
              <w:rPr>
                <w:sz w:val="2"/>
                <w:szCs w:val="2"/>
              </w:rPr>
            </w:pPr>
          </w:p>
        </w:tc>
      </w:tr>
      <w:tr w:rsidR="00E9458D" w14:paraId="07E7F0D3" w14:textId="77777777">
        <w:trPr>
          <w:trHeight w:val="275"/>
        </w:trPr>
        <w:tc>
          <w:tcPr>
            <w:tcW w:w="5689" w:type="dxa"/>
            <w:vMerge w:val="restart"/>
          </w:tcPr>
          <w:p w14:paraId="0B01BC7A" w14:textId="77777777" w:rsidR="00E9458D" w:rsidRDefault="00E9458D">
            <w:pPr>
              <w:pStyle w:val="TableParagraph"/>
              <w:ind w:left="0"/>
              <w:rPr>
                <w:sz w:val="24"/>
              </w:rPr>
            </w:pPr>
          </w:p>
          <w:p w14:paraId="5CA8398F" w14:textId="77777777" w:rsidR="00E9458D" w:rsidRDefault="005C6BD6">
            <w:pPr>
              <w:pStyle w:val="TableParagraph"/>
              <w:rPr>
                <w:b/>
                <w:sz w:val="24"/>
              </w:rPr>
            </w:pPr>
            <w:r>
              <w:rPr>
                <w:b/>
                <w:sz w:val="24"/>
              </w:rPr>
              <w:t>Policy Title: Blood-borne Diseases</w:t>
            </w:r>
          </w:p>
        </w:tc>
        <w:tc>
          <w:tcPr>
            <w:tcW w:w="3168" w:type="dxa"/>
          </w:tcPr>
          <w:p w14:paraId="3CB5075B" w14:textId="77777777" w:rsidR="00E9458D" w:rsidRDefault="005C6BD6">
            <w:pPr>
              <w:pStyle w:val="TableParagraph"/>
              <w:spacing w:line="256" w:lineRule="exact"/>
              <w:rPr>
                <w:b/>
                <w:sz w:val="24"/>
              </w:rPr>
            </w:pPr>
            <w:r>
              <w:rPr>
                <w:b/>
                <w:sz w:val="24"/>
              </w:rPr>
              <w:t>Policy Number: 5.60</w:t>
            </w:r>
          </w:p>
        </w:tc>
      </w:tr>
      <w:tr w:rsidR="00E9458D" w14:paraId="16A294A5" w14:textId="77777777">
        <w:trPr>
          <w:trHeight w:val="275"/>
        </w:trPr>
        <w:tc>
          <w:tcPr>
            <w:tcW w:w="5689" w:type="dxa"/>
            <w:vMerge/>
            <w:tcBorders>
              <w:top w:val="nil"/>
            </w:tcBorders>
          </w:tcPr>
          <w:p w14:paraId="680E7C0F" w14:textId="77777777" w:rsidR="00E9458D" w:rsidRDefault="00E9458D">
            <w:pPr>
              <w:rPr>
                <w:sz w:val="2"/>
                <w:szCs w:val="2"/>
              </w:rPr>
            </w:pPr>
          </w:p>
        </w:tc>
        <w:tc>
          <w:tcPr>
            <w:tcW w:w="3168" w:type="dxa"/>
          </w:tcPr>
          <w:p w14:paraId="0EBA2824" w14:textId="77777777" w:rsidR="00E9458D" w:rsidRDefault="005C6BD6">
            <w:pPr>
              <w:pStyle w:val="TableParagraph"/>
              <w:spacing w:line="255" w:lineRule="exact"/>
              <w:rPr>
                <w:b/>
                <w:sz w:val="24"/>
              </w:rPr>
            </w:pPr>
            <w:r>
              <w:rPr>
                <w:b/>
                <w:sz w:val="24"/>
              </w:rPr>
              <w:t>Effective Date:</w:t>
            </w:r>
          </w:p>
        </w:tc>
      </w:tr>
      <w:tr w:rsidR="00E9458D" w14:paraId="456D7E49" w14:textId="77777777">
        <w:trPr>
          <w:trHeight w:val="276"/>
        </w:trPr>
        <w:tc>
          <w:tcPr>
            <w:tcW w:w="5689" w:type="dxa"/>
            <w:vMerge/>
            <w:tcBorders>
              <w:top w:val="nil"/>
            </w:tcBorders>
          </w:tcPr>
          <w:p w14:paraId="762D2DD1" w14:textId="77777777" w:rsidR="00E9458D" w:rsidRDefault="00E9458D">
            <w:pPr>
              <w:rPr>
                <w:sz w:val="2"/>
                <w:szCs w:val="2"/>
              </w:rPr>
            </w:pPr>
          </w:p>
        </w:tc>
        <w:tc>
          <w:tcPr>
            <w:tcW w:w="3168" w:type="dxa"/>
          </w:tcPr>
          <w:p w14:paraId="3E43ADC0" w14:textId="77777777" w:rsidR="00E9458D" w:rsidRDefault="005C6BD6">
            <w:pPr>
              <w:pStyle w:val="TableParagraph"/>
              <w:spacing w:before="1" w:line="255" w:lineRule="exact"/>
              <w:rPr>
                <w:b/>
                <w:sz w:val="24"/>
              </w:rPr>
            </w:pPr>
            <w:r>
              <w:rPr>
                <w:b/>
                <w:sz w:val="24"/>
              </w:rPr>
              <w:t>Revision Date:</w:t>
            </w:r>
          </w:p>
        </w:tc>
      </w:tr>
      <w:tr w:rsidR="00E9458D" w14:paraId="2AA35DF6" w14:textId="77777777">
        <w:trPr>
          <w:trHeight w:val="275"/>
        </w:trPr>
        <w:tc>
          <w:tcPr>
            <w:tcW w:w="5689" w:type="dxa"/>
            <w:vMerge/>
            <w:tcBorders>
              <w:top w:val="nil"/>
            </w:tcBorders>
          </w:tcPr>
          <w:p w14:paraId="149280B4" w14:textId="77777777" w:rsidR="00E9458D" w:rsidRDefault="00E9458D">
            <w:pPr>
              <w:rPr>
                <w:sz w:val="2"/>
                <w:szCs w:val="2"/>
              </w:rPr>
            </w:pPr>
          </w:p>
        </w:tc>
        <w:tc>
          <w:tcPr>
            <w:tcW w:w="3168" w:type="dxa"/>
          </w:tcPr>
          <w:p w14:paraId="5360261F" w14:textId="77777777" w:rsidR="00E9458D" w:rsidRDefault="005C6BD6">
            <w:pPr>
              <w:pStyle w:val="TableParagraph"/>
              <w:spacing w:line="255" w:lineRule="exact"/>
              <w:rPr>
                <w:b/>
                <w:sz w:val="24"/>
              </w:rPr>
            </w:pPr>
            <w:r>
              <w:rPr>
                <w:b/>
                <w:sz w:val="24"/>
              </w:rPr>
              <w:t>Approved By:</w:t>
            </w:r>
          </w:p>
        </w:tc>
      </w:tr>
      <w:tr w:rsidR="00E9458D" w14:paraId="6A1A8ABA" w14:textId="77777777">
        <w:trPr>
          <w:trHeight w:val="276"/>
        </w:trPr>
        <w:tc>
          <w:tcPr>
            <w:tcW w:w="5689" w:type="dxa"/>
            <w:vMerge/>
            <w:tcBorders>
              <w:top w:val="nil"/>
            </w:tcBorders>
          </w:tcPr>
          <w:p w14:paraId="58587305" w14:textId="77777777" w:rsidR="00E9458D" w:rsidRDefault="00E9458D">
            <w:pPr>
              <w:rPr>
                <w:sz w:val="2"/>
                <w:szCs w:val="2"/>
              </w:rPr>
            </w:pPr>
          </w:p>
        </w:tc>
        <w:tc>
          <w:tcPr>
            <w:tcW w:w="3168" w:type="dxa"/>
          </w:tcPr>
          <w:p w14:paraId="544159B0" w14:textId="77777777" w:rsidR="00E9458D" w:rsidRDefault="005C6BD6">
            <w:pPr>
              <w:pStyle w:val="TableParagraph"/>
              <w:spacing w:line="257" w:lineRule="exact"/>
              <w:rPr>
                <w:b/>
                <w:sz w:val="24"/>
              </w:rPr>
            </w:pPr>
            <w:r>
              <w:rPr>
                <w:b/>
                <w:sz w:val="24"/>
              </w:rPr>
              <w:t>Page Number: Page 3 of 5</w:t>
            </w:r>
          </w:p>
        </w:tc>
      </w:tr>
    </w:tbl>
    <w:p w14:paraId="174900F4" w14:textId="77777777" w:rsidR="00E9458D" w:rsidRDefault="00E9458D">
      <w:pPr>
        <w:pStyle w:val="BodyText"/>
        <w:spacing w:before="8"/>
        <w:ind w:left="0" w:firstLine="0"/>
        <w:rPr>
          <w:sz w:val="16"/>
        </w:rPr>
      </w:pPr>
    </w:p>
    <w:p w14:paraId="66B63C06" w14:textId="77777777" w:rsidR="00E9458D" w:rsidRDefault="005C6BD6">
      <w:pPr>
        <w:pStyle w:val="ListParagraph"/>
        <w:numPr>
          <w:ilvl w:val="0"/>
          <w:numId w:val="185"/>
        </w:numPr>
        <w:tabs>
          <w:tab w:val="left" w:pos="2161"/>
        </w:tabs>
        <w:spacing w:before="90" w:line="275" w:lineRule="exact"/>
        <w:rPr>
          <w:sz w:val="24"/>
        </w:rPr>
      </w:pPr>
      <w:r>
        <w:rPr>
          <w:sz w:val="24"/>
        </w:rPr>
        <w:t>recognize and adhere to work restrictions based on infection control</w:t>
      </w:r>
      <w:r>
        <w:rPr>
          <w:spacing w:val="-4"/>
          <w:sz w:val="24"/>
        </w:rPr>
        <w:t xml:space="preserve"> </w:t>
      </w:r>
      <w:r>
        <w:rPr>
          <w:sz w:val="24"/>
        </w:rPr>
        <w:t>concerns;</w:t>
      </w:r>
    </w:p>
    <w:p w14:paraId="78299289" w14:textId="77777777" w:rsidR="00E9458D" w:rsidRDefault="005C6BD6">
      <w:pPr>
        <w:pStyle w:val="ListParagraph"/>
        <w:numPr>
          <w:ilvl w:val="0"/>
          <w:numId w:val="185"/>
        </w:numPr>
        <w:tabs>
          <w:tab w:val="left" w:pos="2161"/>
        </w:tabs>
        <w:ind w:right="1698"/>
        <w:rPr>
          <w:sz w:val="24"/>
        </w:rPr>
      </w:pPr>
      <w:r>
        <w:rPr>
          <w:sz w:val="24"/>
        </w:rPr>
        <w:t>report health symptoms and/or exposure to any blood-borne or infectious disease to their Supervisor</w:t>
      </w:r>
      <w:r>
        <w:rPr>
          <w:spacing w:val="-1"/>
          <w:sz w:val="24"/>
        </w:rPr>
        <w:t xml:space="preserve"> </w:t>
      </w:r>
      <w:r>
        <w:rPr>
          <w:sz w:val="24"/>
        </w:rPr>
        <w:t>immediately;</w:t>
      </w:r>
    </w:p>
    <w:p w14:paraId="6DE7823C" w14:textId="77777777" w:rsidR="00E9458D" w:rsidRDefault="005C6BD6">
      <w:pPr>
        <w:pStyle w:val="ListParagraph"/>
        <w:numPr>
          <w:ilvl w:val="0"/>
          <w:numId w:val="185"/>
        </w:numPr>
        <w:tabs>
          <w:tab w:val="left" w:pos="2161"/>
        </w:tabs>
        <w:ind w:right="1701"/>
        <w:rPr>
          <w:sz w:val="24"/>
        </w:rPr>
      </w:pPr>
      <w:r>
        <w:rPr>
          <w:sz w:val="24"/>
        </w:rPr>
        <w:t>not keep food and beverages in areas where blood and other potentially infectious materials are present such as cabinets, refrigerators, countertops or</w:t>
      </w:r>
      <w:r>
        <w:rPr>
          <w:spacing w:val="-4"/>
          <w:sz w:val="24"/>
        </w:rPr>
        <w:t xml:space="preserve"> </w:t>
      </w:r>
      <w:r>
        <w:rPr>
          <w:sz w:val="24"/>
        </w:rPr>
        <w:t>benches;</w:t>
      </w:r>
    </w:p>
    <w:p w14:paraId="657C2A5C" w14:textId="77777777" w:rsidR="00E9458D" w:rsidRDefault="005C6BD6">
      <w:pPr>
        <w:pStyle w:val="ListParagraph"/>
        <w:numPr>
          <w:ilvl w:val="0"/>
          <w:numId w:val="185"/>
        </w:numPr>
        <w:tabs>
          <w:tab w:val="left" w:pos="2161"/>
        </w:tabs>
        <w:ind w:right="1702"/>
        <w:rPr>
          <w:sz w:val="24"/>
        </w:rPr>
      </w:pPr>
      <w:r>
        <w:rPr>
          <w:sz w:val="24"/>
        </w:rPr>
        <w:t>not handle blood or other potentially infectious substances, if they have skin sores, which are actively</w:t>
      </w:r>
      <w:r>
        <w:rPr>
          <w:spacing w:val="-1"/>
          <w:sz w:val="24"/>
        </w:rPr>
        <w:t xml:space="preserve"> </w:t>
      </w:r>
      <w:proofErr w:type="spellStart"/>
      <w:r>
        <w:rPr>
          <w:sz w:val="24"/>
        </w:rPr>
        <w:t>seeping</w:t>
      </w:r>
      <w:proofErr w:type="spellEnd"/>
      <w:r>
        <w:rPr>
          <w:sz w:val="24"/>
        </w:rPr>
        <w:t>.</w:t>
      </w:r>
    </w:p>
    <w:p w14:paraId="67720148" w14:textId="77777777" w:rsidR="00E9458D" w:rsidRDefault="005C6BD6">
      <w:pPr>
        <w:pStyle w:val="BodyText"/>
        <w:ind w:left="1800" w:firstLine="0"/>
      </w:pPr>
      <w:r>
        <w:t>Supervisor shall:</w:t>
      </w:r>
    </w:p>
    <w:p w14:paraId="1BA81CA5" w14:textId="77777777" w:rsidR="00E9458D" w:rsidRDefault="005C6BD6">
      <w:pPr>
        <w:pStyle w:val="ListParagraph"/>
        <w:numPr>
          <w:ilvl w:val="0"/>
          <w:numId w:val="184"/>
        </w:numPr>
        <w:tabs>
          <w:tab w:val="left" w:pos="2161"/>
        </w:tabs>
        <w:rPr>
          <w:sz w:val="24"/>
        </w:rPr>
      </w:pPr>
      <w:r>
        <w:rPr>
          <w:sz w:val="24"/>
        </w:rPr>
        <w:t>ensure</w:t>
      </w:r>
      <w:r>
        <w:rPr>
          <w:spacing w:val="19"/>
          <w:sz w:val="24"/>
        </w:rPr>
        <w:t xml:space="preserve"> </w:t>
      </w:r>
      <w:r>
        <w:rPr>
          <w:sz w:val="24"/>
        </w:rPr>
        <w:t>that</w:t>
      </w:r>
      <w:r>
        <w:rPr>
          <w:spacing w:val="21"/>
          <w:sz w:val="24"/>
        </w:rPr>
        <w:t xml:space="preserve"> </w:t>
      </w:r>
      <w:r>
        <w:rPr>
          <w:sz w:val="24"/>
        </w:rPr>
        <w:t>employees</w:t>
      </w:r>
      <w:r>
        <w:rPr>
          <w:spacing w:val="21"/>
          <w:sz w:val="24"/>
        </w:rPr>
        <w:t xml:space="preserve"> </w:t>
      </w:r>
      <w:r>
        <w:rPr>
          <w:sz w:val="24"/>
        </w:rPr>
        <w:t>are</w:t>
      </w:r>
      <w:r>
        <w:rPr>
          <w:spacing w:val="22"/>
          <w:sz w:val="24"/>
        </w:rPr>
        <w:t xml:space="preserve"> </w:t>
      </w:r>
      <w:r>
        <w:rPr>
          <w:sz w:val="24"/>
        </w:rPr>
        <w:t>knowledgeable</w:t>
      </w:r>
      <w:r>
        <w:rPr>
          <w:spacing w:val="21"/>
          <w:sz w:val="24"/>
        </w:rPr>
        <w:t xml:space="preserve"> </w:t>
      </w:r>
      <w:r>
        <w:rPr>
          <w:sz w:val="24"/>
        </w:rPr>
        <w:t>about,</w:t>
      </w:r>
      <w:r>
        <w:rPr>
          <w:spacing w:val="20"/>
          <w:sz w:val="24"/>
        </w:rPr>
        <w:t xml:space="preserve"> </w:t>
      </w:r>
      <w:r>
        <w:rPr>
          <w:sz w:val="24"/>
        </w:rPr>
        <w:t>and</w:t>
      </w:r>
      <w:r>
        <w:rPr>
          <w:spacing w:val="21"/>
          <w:sz w:val="24"/>
        </w:rPr>
        <w:t xml:space="preserve"> </w:t>
      </w:r>
      <w:r>
        <w:rPr>
          <w:sz w:val="24"/>
        </w:rPr>
        <w:t>have</w:t>
      </w:r>
      <w:r>
        <w:rPr>
          <w:spacing w:val="21"/>
          <w:sz w:val="24"/>
        </w:rPr>
        <w:t xml:space="preserve"> </w:t>
      </w:r>
      <w:r>
        <w:rPr>
          <w:sz w:val="24"/>
        </w:rPr>
        <w:t>access</w:t>
      </w:r>
      <w:r>
        <w:rPr>
          <w:spacing w:val="19"/>
          <w:sz w:val="24"/>
        </w:rPr>
        <w:t xml:space="preserve"> </w:t>
      </w:r>
      <w:r>
        <w:rPr>
          <w:sz w:val="24"/>
        </w:rPr>
        <w:t>to,</w:t>
      </w:r>
      <w:r>
        <w:rPr>
          <w:spacing w:val="21"/>
          <w:sz w:val="24"/>
        </w:rPr>
        <w:t xml:space="preserve"> </w:t>
      </w:r>
      <w:r>
        <w:rPr>
          <w:sz w:val="24"/>
        </w:rPr>
        <w:t>the</w:t>
      </w:r>
      <w:r>
        <w:rPr>
          <w:spacing w:val="20"/>
          <w:sz w:val="24"/>
        </w:rPr>
        <w:t xml:space="preserve"> </w:t>
      </w:r>
      <w:r>
        <w:rPr>
          <w:sz w:val="24"/>
        </w:rPr>
        <w:t>employer’s</w:t>
      </w:r>
    </w:p>
    <w:p w14:paraId="1B5FB897" w14:textId="77777777" w:rsidR="00E9458D" w:rsidRDefault="005C6BD6">
      <w:pPr>
        <w:ind w:left="2160"/>
        <w:rPr>
          <w:sz w:val="24"/>
        </w:rPr>
      </w:pPr>
      <w:r>
        <w:rPr>
          <w:i/>
          <w:sz w:val="24"/>
        </w:rPr>
        <w:t>Policy and Procedure Manual</w:t>
      </w:r>
      <w:r>
        <w:rPr>
          <w:sz w:val="24"/>
        </w:rPr>
        <w:t>;</w:t>
      </w:r>
    </w:p>
    <w:p w14:paraId="423939BE" w14:textId="77777777" w:rsidR="00E9458D" w:rsidRDefault="005C6BD6">
      <w:pPr>
        <w:pStyle w:val="ListParagraph"/>
        <w:numPr>
          <w:ilvl w:val="0"/>
          <w:numId w:val="184"/>
        </w:numPr>
        <w:tabs>
          <w:tab w:val="left" w:pos="2161"/>
        </w:tabs>
        <w:rPr>
          <w:sz w:val="24"/>
        </w:rPr>
      </w:pPr>
      <w:r>
        <w:rPr>
          <w:sz w:val="24"/>
        </w:rPr>
        <w:t>ensure</w:t>
      </w:r>
      <w:r>
        <w:rPr>
          <w:spacing w:val="17"/>
          <w:sz w:val="24"/>
        </w:rPr>
        <w:t xml:space="preserve"> </w:t>
      </w:r>
      <w:r>
        <w:rPr>
          <w:sz w:val="24"/>
        </w:rPr>
        <w:t>that</w:t>
      </w:r>
      <w:r>
        <w:rPr>
          <w:spacing w:val="17"/>
          <w:sz w:val="24"/>
        </w:rPr>
        <w:t xml:space="preserve"> </w:t>
      </w:r>
      <w:r>
        <w:rPr>
          <w:sz w:val="24"/>
        </w:rPr>
        <w:t>employees</w:t>
      </w:r>
      <w:r>
        <w:rPr>
          <w:spacing w:val="19"/>
          <w:sz w:val="24"/>
        </w:rPr>
        <w:t xml:space="preserve"> </w:t>
      </w:r>
      <w:r>
        <w:rPr>
          <w:sz w:val="24"/>
        </w:rPr>
        <w:t>adhere</w:t>
      </w:r>
      <w:r>
        <w:rPr>
          <w:spacing w:val="17"/>
          <w:sz w:val="24"/>
        </w:rPr>
        <w:t xml:space="preserve"> </w:t>
      </w:r>
      <w:r>
        <w:rPr>
          <w:sz w:val="24"/>
        </w:rPr>
        <w:t>to</w:t>
      </w:r>
      <w:r>
        <w:rPr>
          <w:spacing w:val="19"/>
          <w:sz w:val="24"/>
        </w:rPr>
        <w:t xml:space="preserve"> </w:t>
      </w:r>
      <w:r>
        <w:rPr>
          <w:sz w:val="24"/>
        </w:rPr>
        <w:t>the</w:t>
      </w:r>
      <w:r>
        <w:rPr>
          <w:spacing w:val="18"/>
          <w:sz w:val="24"/>
        </w:rPr>
        <w:t xml:space="preserve"> </w:t>
      </w:r>
      <w:r>
        <w:rPr>
          <w:sz w:val="24"/>
        </w:rPr>
        <w:t>employer’s</w:t>
      </w:r>
      <w:r>
        <w:rPr>
          <w:spacing w:val="17"/>
          <w:sz w:val="24"/>
        </w:rPr>
        <w:t xml:space="preserve"> </w:t>
      </w:r>
      <w:r>
        <w:rPr>
          <w:sz w:val="24"/>
        </w:rPr>
        <w:t>policies</w:t>
      </w:r>
      <w:r>
        <w:rPr>
          <w:spacing w:val="19"/>
          <w:sz w:val="24"/>
        </w:rPr>
        <w:t xml:space="preserve"> </w:t>
      </w:r>
      <w:r>
        <w:rPr>
          <w:sz w:val="24"/>
        </w:rPr>
        <w:t>on</w:t>
      </w:r>
      <w:r>
        <w:rPr>
          <w:spacing w:val="19"/>
          <w:sz w:val="24"/>
        </w:rPr>
        <w:t xml:space="preserve"> </w:t>
      </w:r>
      <w:r>
        <w:rPr>
          <w:i/>
          <w:sz w:val="24"/>
        </w:rPr>
        <w:t>“Infection</w:t>
      </w:r>
      <w:r>
        <w:rPr>
          <w:i/>
          <w:spacing w:val="17"/>
          <w:sz w:val="24"/>
        </w:rPr>
        <w:t xml:space="preserve"> </w:t>
      </w:r>
      <w:r>
        <w:rPr>
          <w:i/>
          <w:sz w:val="24"/>
        </w:rPr>
        <w:t>Control”</w:t>
      </w:r>
      <w:r>
        <w:rPr>
          <w:i/>
          <w:spacing w:val="20"/>
          <w:sz w:val="24"/>
        </w:rPr>
        <w:t xml:space="preserve"> </w:t>
      </w:r>
      <w:r>
        <w:rPr>
          <w:sz w:val="24"/>
        </w:rPr>
        <w:t>and</w:t>
      </w:r>
    </w:p>
    <w:p w14:paraId="28691367" w14:textId="77777777" w:rsidR="00E9458D" w:rsidRDefault="005C6BD6">
      <w:pPr>
        <w:ind w:left="2160"/>
        <w:rPr>
          <w:i/>
          <w:sz w:val="24"/>
        </w:rPr>
      </w:pPr>
      <w:r>
        <w:rPr>
          <w:i/>
          <w:sz w:val="24"/>
        </w:rPr>
        <w:t>“Blood-borne Diseases”;</w:t>
      </w:r>
    </w:p>
    <w:p w14:paraId="621A270A" w14:textId="77777777" w:rsidR="00E9458D" w:rsidRDefault="005C6BD6">
      <w:pPr>
        <w:pStyle w:val="ListParagraph"/>
        <w:numPr>
          <w:ilvl w:val="0"/>
          <w:numId w:val="184"/>
        </w:numPr>
        <w:tabs>
          <w:tab w:val="left" w:pos="2161"/>
        </w:tabs>
        <w:ind w:right="1699"/>
        <w:jc w:val="both"/>
        <w:rPr>
          <w:i/>
          <w:sz w:val="24"/>
        </w:rPr>
      </w:pPr>
      <w:r>
        <w:rPr>
          <w:sz w:val="24"/>
        </w:rPr>
        <w:t xml:space="preserve">ensure that employees know the employer’s policies for </w:t>
      </w:r>
      <w:r>
        <w:rPr>
          <w:i/>
          <w:sz w:val="24"/>
        </w:rPr>
        <w:t>“Hand Washing”, “Sharp Objects”, “Handling and Transporting Specimens”, “Laundry”, “Blood and Body Spills”, Household Medical Waste”, Care and Handling of</w:t>
      </w:r>
      <w:r>
        <w:rPr>
          <w:i/>
          <w:spacing w:val="-8"/>
          <w:sz w:val="24"/>
        </w:rPr>
        <w:t xml:space="preserve"> </w:t>
      </w:r>
      <w:r>
        <w:rPr>
          <w:i/>
          <w:sz w:val="24"/>
        </w:rPr>
        <w:t>Equipment.</w:t>
      </w:r>
    </w:p>
    <w:p w14:paraId="2058958F" w14:textId="77777777" w:rsidR="00E9458D" w:rsidRDefault="005C6BD6">
      <w:pPr>
        <w:pStyle w:val="ListParagraph"/>
        <w:numPr>
          <w:ilvl w:val="0"/>
          <w:numId w:val="184"/>
        </w:numPr>
        <w:tabs>
          <w:tab w:val="left" w:pos="2161"/>
        </w:tabs>
        <w:ind w:right="1701"/>
        <w:jc w:val="both"/>
        <w:rPr>
          <w:sz w:val="24"/>
        </w:rPr>
      </w:pPr>
      <w:r>
        <w:rPr>
          <w:sz w:val="24"/>
        </w:rPr>
        <w:t>ensure employees are provided with the necessary personal protective equipment and supplies for protection against blood-borne diseases, at no cost to</w:t>
      </w:r>
      <w:r>
        <w:rPr>
          <w:spacing w:val="-4"/>
          <w:sz w:val="24"/>
        </w:rPr>
        <w:t xml:space="preserve"> </w:t>
      </w:r>
      <w:r>
        <w:rPr>
          <w:sz w:val="24"/>
        </w:rPr>
        <w:t>them;</w:t>
      </w:r>
    </w:p>
    <w:p w14:paraId="016E4A26" w14:textId="77777777" w:rsidR="00E9458D" w:rsidRDefault="005C6BD6">
      <w:pPr>
        <w:pStyle w:val="ListParagraph"/>
        <w:numPr>
          <w:ilvl w:val="0"/>
          <w:numId w:val="184"/>
        </w:numPr>
        <w:tabs>
          <w:tab w:val="left" w:pos="2161"/>
        </w:tabs>
        <w:ind w:right="1699"/>
        <w:jc w:val="both"/>
        <w:rPr>
          <w:sz w:val="24"/>
        </w:rPr>
      </w:pPr>
      <w:r>
        <w:rPr>
          <w:sz w:val="24"/>
        </w:rPr>
        <w:t>ensure personal protective equipment is cleaned, repaired and/or replaced when necessary;</w:t>
      </w:r>
    </w:p>
    <w:p w14:paraId="7F1F33F2" w14:textId="77777777" w:rsidR="00E9458D" w:rsidRDefault="005C6BD6">
      <w:pPr>
        <w:pStyle w:val="ListParagraph"/>
        <w:numPr>
          <w:ilvl w:val="0"/>
          <w:numId w:val="184"/>
        </w:numPr>
        <w:tabs>
          <w:tab w:val="left" w:pos="2161"/>
        </w:tabs>
        <w:jc w:val="both"/>
        <w:rPr>
          <w:sz w:val="24"/>
        </w:rPr>
      </w:pPr>
      <w:r>
        <w:rPr>
          <w:sz w:val="24"/>
        </w:rPr>
        <w:t>ensure employees know the benefits of</w:t>
      </w:r>
      <w:r>
        <w:rPr>
          <w:spacing w:val="-3"/>
          <w:sz w:val="24"/>
        </w:rPr>
        <w:t xml:space="preserve"> </w:t>
      </w:r>
      <w:r>
        <w:rPr>
          <w:sz w:val="24"/>
        </w:rPr>
        <w:t>immunization;</w:t>
      </w:r>
    </w:p>
    <w:p w14:paraId="6B18C831" w14:textId="77777777" w:rsidR="00E9458D" w:rsidRDefault="005C6BD6">
      <w:pPr>
        <w:pStyle w:val="ListParagraph"/>
        <w:numPr>
          <w:ilvl w:val="0"/>
          <w:numId w:val="184"/>
        </w:numPr>
        <w:tabs>
          <w:tab w:val="left" w:pos="2161"/>
        </w:tabs>
        <w:jc w:val="both"/>
        <w:rPr>
          <w:sz w:val="24"/>
        </w:rPr>
      </w:pPr>
      <w:r>
        <w:rPr>
          <w:sz w:val="24"/>
        </w:rPr>
        <w:t>ensure employees know, understand and follow the employer’s policy</w:t>
      </w:r>
      <w:r>
        <w:rPr>
          <w:spacing w:val="41"/>
          <w:sz w:val="24"/>
        </w:rPr>
        <w:t xml:space="preserve"> </w:t>
      </w:r>
      <w:r>
        <w:rPr>
          <w:sz w:val="24"/>
        </w:rPr>
        <w:t>on</w:t>
      </w:r>
    </w:p>
    <w:p w14:paraId="30C50027" w14:textId="77777777" w:rsidR="00E9458D" w:rsidRDefault="005C6BD6">
      <w:pPr>
        <w:ind w:left="2160"/>
        <w:rPr>
          <w:i/>
          <w:sz w:val="24"/>
        </w:rPr>
      </w:pPr>
      <w:r>
        <w:rPr>
          <w:i/>
          <w:sz w:val="24"/>
        </w:rPr>
        <w:t>“Immunizations”;</w:t>
      </w:r>
    </w:p>
    <w:p w14:paraId="10A3B7DB" w14:textId="77777777" w:rsidR="00E9458D" w:rsidRDefault="005C6BD6">
      <w:pPr>
        <w:pStyle w:val="ListParagraph"/>
        <w:numPr>
          <w:ilvl w:val="0"/>
          <w:numId w:val="184"/>
        </w:numPr>
        <w:tabs>
          <w:tab w:val="left" w:pos="2161"/>
        </w:tabs>
        <w:ind w:right="1697"/>
        <w:rPr>
          <w:sz w:val="24"/>
        </w:rPr>
      </w:pPr>
      <w:r>
        <w:rPr>
          <w:sz w:val="24"/>
        </w:rPr>
        <w:t>ensure employees are educated about the risks exposure to blood-borne</w:t>
      </w:r>
      <w:r>
        <w:rPr>
          <w:spacing w:val="39"/>
          <w:sz w:val="24"/>
        </w:rPr>
        <w:t xml:space="preserve"> </w:t>
      </w:r>
      <w:r>
        <w:rPr>
          <w:sz w:val="24"/>
        </w:rPr>
        <w:t>diseases presents;</w:t>
      </w:r>
    </w:p>
    <w:p w14:paraId="73D0FE4F" w14:textId="77777777" w:rsidR="00E9458D" w:rsidRDefault="005C6BD6">
      <w:pPr>
        <w:pStyle w:val="ListParagraph"/>
        <w:numPr>
          <w:ilvl w:val="0"/>
          <w:numId w:val="184"/>
        </w:numPr>
        <w:tabs>
          <w:tab w:val="left" w:pos="2161"/>
        </w:tabs>
        <w:rPr>
          <w:sz w:val="24"/>
        </w:rPr>
      </w:pPr>
      <w:r>
        <w:rPr>
          <w:sz w:val="24"/>
        </w:rPr>
        <w:t>ensure employees know how to minimize/prevent exposure to blood-</w:t>
      </w:r>
      <w:proofErr w:type="spellStart"/>
      <w:r>
        <w:rPr>
          <w:sz w:val="24"/>
        </w:rPr>
        <w:t>bone</w:t>
      </w:r>
      <w:proofErr w:type="spellEnd"/>
      <w:r>
        <w:rPr>
          <w:spacing w:val="-4"/>
          <w:sz w:val="24"/>
        </w:rPr>
        <w:t xml:space="preserve"> </w:t>
      </w:r>
      <w:r>
        <w:rPr>
          <w:sz w:val="24"/>
        </w:rPr>
        <w:t>diseases;</w:t>
      </w:r>
    </w:p>
    <w:p w14:paraId="33B90DEB" w14:textId="77777777" w:rsidR="00E9458D" w:rsidRDefault="005C6BD6">
      <w:pPr>
        <w:pStyle w:val="ListParagraph"/>
        <w:numPr>
          <w:ilvl w:val="0"/>
          <w:numId w:val="184"/>
        </w:numPr>
        <w:tabs>
          <w:tab w:val="left" w:pos="2161"/>
        </w:tabs>
        <w:ind w:right="1700"/>
        <w:rPr>
          <w:sz w:val="24"/>
        </w:rPr>
      </w:pPr>
      <w:r>
        <w:rPr>
          <w:sz w:val="24"/>
        </w:rPr>
        <w:t>ensure employees are educated about work practice controls and use of safety devices;</w:t>
      </w:r>
    </w:p>
    <w:p w14:paraId="5D57B587" w14:textId="77777777" w:rsidR="00E9458D" w:rsidRDefault="005C6BD6">
      <w:pPr>
        <w:pStyle w:val="ListParagraph"/>
        <w:numPr>
          <w:ilvl w:val="0"/>
          <w:numId w:val="184"/>
        </w:numPr>
        <w:tabs>
          <w:tab w:val="left" w:pos="2161"/>
        </w:tabs>
        <w:rPr>
          <w:sz w:val="24"/>
        </w:rPr>
      </w:pPr>
      <w:r>
        <w:rPr>
          <w:sz w:val="24"/>
        </w:rPr>
        <w:t>ensure that input in obtained from employees when evaluating safety</w:t>
      </w:r>
      <w:r>
        <w:rPr>
          <w:spacing w:val="-3"/>
          <w:sz w:val="24"/>
        </w:rPr>
        <w:t xml:space="preserve"> </w:t>
      </w:r>
      <w:r>
        <w:rPr>
          <w:sz w:val="24"/>
        </w:rPr>
        <w:t>devices;</w:t>
      </w:r>
    </w:p>
    <w:p w14:paraId="08DBEEFD" w14:textId="77777777" w:rsidR="00E9458D" w:rsidRDefault="005C6BD6">
      <w:pPr>
        <w:pStyle w:val="ListParagraph"/>
        <w:numPr>
          <w:ilvl w:val="0"/>
          <w:numId w:val="184"/>
        </w:numPr>
        <w:tabs>
          <w:tab w:val="left" w:pos="2161"/>
        </w:tabs>
        <w:ind w:right="1697"/>
        <w:jc w:val="both"/>
        <w:rPr>
          <w:sz w:val="24"/>
        </w:rPr>
      </w:pPr>
      <w:r>
        <w:rPr>
          <w:sz w:val="24"/>
        </w:rPr>
        <w:t>ensure that employees adhere to the employer’s policy “</w:t>
      </w:r>
      <w:r>
        <w:rPr>
          <w:i/>
          <w:sz w:val="24"/>
        </w:rPr>
        <w:t xml:space="preserve">Exposure Control Plan for Blood-borne Diseases” </w:t>
      </w:r>
      <w:r>
        <w:rPr>
          <w:sz w:val="24"/>
        </w:rPr>
        <w:t>whenever an exposure incident</w:t>
      </w:r>
      <w:r>
        <w:rPr>
          <w:spacing w:val="-4"/>
          <w:sz w:val="24"/>
        </w:rPr>
        <w:t xml:space="preserve"> </w:t>
      </w:r>
      <w:r>
        <w:rPr>
          <w:sz w:val="24"/>
        </w:rPr>
        <w:t>occurs;</w:t>
      </w:r>
    </w:p>
    <w:p w14:paraId="786C0572" w14:textId="77777777" w:rsidR="00E9458D" w:rsidRDefault="005C6BD6">
      <w:pPr>
        <w:pStyle w:val="ListParagraph"/>
        <w:numPr>
          <w:ilvl w:val="0"/>
          <w:numId w:val="184"/>
        </w:numPr>
        <w:tabs>
          <w:tab w:val="left" w:pos="2161"/>
        </w:tabs>
        <w:ind w:right="1695"/>
        <w:jc w:val="both"/>
        <w:rPr>
          <w:sz w:val="24"/>
        </w:rPr>
      </w:pPr>
      <w:r>
        <w:rPr>
          <w:sz w:val="24"/>
        </w:rPr>
        <w:t>ensure that a “</w:t>
      </w:r>
      <w:r>
        <w:rPr>
          <w:i/>
          <w:sz w:val="24"/>
        </w:rPr>
        <w:t>Post Exposure Incident Report for Blood-borne Diseases</w:t>
      </w:r>
      <w:r>
        <w:rPr>
          <w:sz w:val="24"/>
        </w:rPr>
        <w:t>” is completed for any employee whose eye(s), mouth, other mucous membrane or non-intact skin has come in contact with blood, a potentially infectious material(s) or needle/sharp object(s) while performing his/her duties;</w:t>
      </w:r>
      <w:r>
        <w:rPr>
          <w:spacing w:val="-1"/>
          <w:sz w:val="24"/>
        </w:rPr>
        <w:t xml:space="preserve"> </w:t>
      </w:r>
      <w:r>
        <w:rPr>
          <w:sz w:val="24"/>
        </w:rPr>
        <w:t>and,</w:t>
      </w:r>
    </w:p>
    <w:p w14:paraId="6319E6B1" w14:textId="77777777" w:rsidR="00E9458D" w:rsidRDefault="005C6BD6">
      <w:pPr>
        <w:pStyle w:val="ListParagraph"/>
        <w:numPr>
          <w:ilvl w:val="0"/>
          <w:numId w:val="184"/>
        </w:numPr>
        <w:tabs>
          <w:tab w:val="left" w:pos="2161"/>
        </w:tabs>
        <w:jc w:val="both"/>
        <w:rPr>
          <w:sz w:val="24"/>
        </w:rPr>
      </w:pPr>
      <w:r>
        <w:rPr>
          <w:sz w:val="24"/>
        </w:rPr>
        <w:t xml:space="preserve">regularly assess employees’ application of effective </w:t>
      </w:r>
      <w:r>
        <w:rPr>
          <w:i/>
          <w:sz w:val="24"/>
        </w:rPr>
        <w:t>Universal</w:t>
      </w:r>
      <w:r>
        <w:rPr>
          <w:i/>
          <w:spacing w:val="-2"/>
          <w:sz w:val="24"/>
        </w:rPr>
        <w:t xml:space="preserve"> </w:t>
      </w:r>
      <w:r>
        <w:rPr>
          <w:i/>
          <w:sz w:val="24"/>
        </w:rPr>
        <w:t>Precautions</w:t>
      </w:r>
      <w:r>
        <w:rPr>
          <w:sz w:val="24"/>
        </w:rPr>
        <w:t>.</w:t>
      </w:r>
    </w:p>
    <w:p w14:paraId="73B3ECF0" w14:textId="77777777" w:rsidR="00E9458D" w:rsidRDefault="00E9458D">
      <w:pPr>
        <w:jc w:val="both"/>
        <w:rPr>
          <w:sz w:val="24"/>
        </w:rPr>
        <w:sectPr w:rsidR="00E9458D">
          <w:footerReference w:type="default" r:id="rId195"/>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pgNumType w:start="55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40993F8" w14:textId="77777777">
        <w:trPr>
          <w:trHeight w:val="552"/>
        </w:trPr>
        <w:tc>
          <w:tcPr>
            <w:tcW w:w="5689" w:type="dxa"/>
          </w:tcPr>
          <w:p w14:paraId="5895AED1"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01607D0B" w14:textId="77777777" w:rsidR="00E9458D" w:rsidRDefault="00E9458D">
            <w:pPr>
              <w:pStyle w:val="TableParagraph"/>
              <w:ind w:left="0"/>
              <w:rPr>
                <w:sz w:val="24"/>
              </w:rPr>
            </w:pPr>
          </w:p>
          <w:p w14:paraId="6DA9BECC" w14:textId="77777777" w:rsidR="00E9458D" w:rsidRDefault="005C6BD6">
            <w:pPr>
              <w:pStyle w:val="TableParagraph"/>
              <w:ind w:left="487"/>
              <w:rPr>
                <w:sz w:val="20"/>
              </w:rPr>
            </w:pPr>
            <w:r>
              <w:rPr>
                <w:noProof/>
                <w:sz w:val="20"/>
              </w:rPr>
              <w:drawing>
                <wp:inline distT="0" distB="0" distL="0" distR="0" wp14:anchorId="7FF2E9B7" wp14:editId="24FD0732">
                  <wp:extent cx="1390695" cy="966501"/>
                  <wp:effectExtent l="0" t="0" r="0" b="0"/>
                  <wp:docPr id="110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9359C1D" w14:textId="77777777">
        <w:trPr>
          <w:trHeight w:val="1244"/>
        </w:trPr>
        <w:tc>
          <w:tcPr>
            <w:tcW w:w="5689" w:type="dxa"/>
          </w:tcPr>
          <w:p w14:paraId="1E7E59DA" w14:textId="77777777" w:rsidR="00E9458D" w:rsidRDefault="00E9458D">
            <w:pPr>
              <w:pStyle w:val="TableParagraph"/>
              <w:ind w:left="0"/>
              <w:rPr>
                <w:sz w:val="24"/>
              </w:rPr>
            </w:pPr>
          </w:p>
          <w:p w14:paraId="7049C1FB" w14:textId="77777777" w:rsidR="00E9458D" w:rsidRDefault="005C6BD6">
            <w:pPr>
              <w:pStyle w:val="TableParagraph"/>
              <w:rPr>
                <w:b/>
                <w:sz w:val="24"/>
              </w:rPr>
            </w:pPr>
            <w:r>
              <w:rPr>
                <w:b/>
                <w:sz w:val="24"/>
              </w:rPr>
              <w:t>Section 5: Health and Safety</w:t>
            </w:r>
          </w:p>
        </w:tc>
        <w:tc>
          <w:tcPr>
            <w:tcW w:w="3168" w:type="dxa"/>
            <w:vMerge/>
            <w:tcBorders>
              <w:top w:val="nil"/>
            </w:tcBorders>
          </w:tcPr>
          <w:p w14:paraId="58A3A674" w14:textId="77777777" w:rsidR="00E9458D" w:rsidRDefault="00E9458D">
            <w:pPr>
              <w:rPr>
                <w:sz w:val="2"/>
                <w:szCs w:val="2"/>
              </w:rPr>
            </w:pPr>
          </w:p>
        </w:tc>
      </w:tr>
      <w:tr w:rsidR="00E9458D" w14:paraId="487988EA" w14:textId="77777777">
        <w:trPr>
          <w:trHeight w:val="275"/>
        </w:trPr>
        <w:tc>
          <w:tcPr>
            <w:tcW w:w="5689" w:type="dxa"/>
            <w:vMerge w:val="restart"/>
          </w:tcPr>
          <w:p w14:paraId="38B2D48F" w14:textId="77777777" w:rsidR="00E9458D" w:rsidRDefault="00E9458D">
            <w:pPr>
              <w:pStyle w:val="TableParagraph"/>
              <w:ind w:left="0"/>
              <w:rPr>
                <w:sz w:val="24"/>
              </w:rPr>
            </w:pPr>
          </w:p>
          <w:p w14:paraId="3F914B7D" w14:textId="77777777" w:rsidR="00E9458D" w:rsidRDefault="005C6BD6">
            <w:pPr>
              <w:pStyle w:val="TableParagraph"/>
              <w:rPr>
                <w:b/>
                <w:sz w:val="24"/>
              </w:rPr>
            </w:pPr>
            <w:r>
              <w:rPr>
                <w:b/>
                <w:sz w:val="24"/>
              </w:rPr>
              <w:t>Policy Title: Blood-borne Diseases</w:t>
            </w:r>
          </w:p>
        </w:tc>
        <w:tc>
          <w:tcPr>
            <w:tcW w:w="3168" w:type="dxa"/>
          </w:tcPr>
          <w:p w14:paraId="4409D692" w14:textId="77777777" w:rsidR="00E9458D" w:rsidRDefault="005C6BD6">
            <w:pPr>
              <w:pStyle w:val="TableParagraph"/>
              <w:spacing w:line="256" w:lineRule="exact"/>
              <w:rPr>
                <w:b/>
                <w:sz w:val="24"/>
              </w:rPr>
            </w:pPr>
            <w:r>
              <w:rPr>
                <w:b/>
                <w:sz w:val="24"/>
              </w:rPr>
              <w:t>Policy Number: 5.60</w:t>
            </w:r>
          </w:p>
        </w:tc>
      </w:tr>
      <w:tr w:rsidR="00E9458D" w14:paraId="163A6B77" w14:textId="77777777">
        <w:trPr>
          <w:trHeight w:val="275"/>
        </w:trPr>
        <w:tc>
          <w:tcPr>
            <w:tcW w:w="5689" w:type="dxa"/>
            <w:vMerge/>
            <w:tcBorders>
              <w:top w:val="nil"/>
            </w:tcBorders>
          </w:tcPr>
          <w:p w14:paraId="798645BB" w14:textId="77777777" w:rsidR="00E9458D" w:rsidRDefault="00E9458D">
            <w:pPr>
              <w:rPr>
                <w:sz w:val="2"/>
                <w:szCs w:val="2"/>
              </w:rPr>
            </w:pPr>
          </w:p>
        </w:tc>
        <w:tc>
          <w:tcPr>
            <w:tcW w:w="3168" w:type="dxa"/>
          </w:tcPr>
          <w:p w14:paraId="2F2E1723" w14:textId="77777777" w:rsidR="00E9458D" w:rsidRDefault="005C6BD6">
            <w:pPr>
              <w:pStyle w:val="TableParagraph"/>
              <w:spacing w:line="255" w:lineRule="exact"/>
              <w:rPr>
                <w:b/>
                <w:sz w:val="24"/>
              </w:rPr>
            </w:pPr>
            <w:r>
              <w:rPr>
                <w:b/>
                <w:sz w:val="24"/>
              </w:rPr>
              <w:t>Effective Date:</w:t>
            </w:r>
          </w:p>
        </w:tc>
      </w:tr>
      <w:tr w:rsidR="00E9458D" w14:paraId="71709779" w14:textId="77777777">
        <w:trPr>
          <w:trHeight w:val="276"/>
        </w:trPr>
        <w:tc>
          <w:tcPr>
            <w:tcW w:w="5689" w:type="dxa"/>
            <w:vMerge/>
            <w:tcBorders>
              <w:top w:val="nil"/>
            </w:tcBorders>
          </w:tcPr>
          <w:p w14:paraId="5A396E39" w14:textId="77777777" w:rsidR="00E9458D" w:rsidRDefault="00E9458D">
            <w:pPr>
              <w:rPr>
                <w:sz w:val="2"/>
                <w:szCs w:val="2"/>
              </w:rPr>
            </w:pPr>
          </w:p>
        </w:tc>
        <w:tc>
          <w:tcPr>
            <w:tcW w:w="3168" w:type="dxa"/>
          </w:tcPr>
          <w:p w14:paraId="6846712C" w14:textId="77777777" w:rsidR="00E9458D" w:rsidRDefault="005C6BD6">
            <w:pPr>
              <w:pStyle w:val="TableParagraph"/>
              <w:spacing w:before="1" w:line="255" w:lineRule="exact"/>
              <w:rPr>
                <w:b/>
                <w:sz w:val="24"/>
              </w:rPr>
            </w:pPr>
            <w:r>
              <w:rPr>
                <w:b/>
                <w:sz w:val="24"/>
              </w:rPr>
              <w:t>Revision Date:</w:t>
            </w:r>
          </w:p>
        </w:tc>
      </w:tr>
      <w:tr w:rsidR="00E9458D" w14:paraId="1973804E" w14:textId="77777777">
        <w:trPr>
          <w:trHeight w:val="275"/>
        </w:trPr>
        <w:tc>
          <w:tcPr>
            <w:tcW w:w="5689" w:type="dxa"/>
            <w:vMerge/>
            <w:tcBorders>
              <w:top w:val="nil"/>
            </w:tcBorders>
          </w:tcPr>
          <w:p w14:paraId="076FEBC8" w14:textId="77777777" w:rsidR="00E9458D" w:rsidRDefault="00E9458D">
            <w:pPr>
              <w:rPr>
                <w:sz w:val="2"/>
                <w:szCs w:val="2"/>
              </w:rPr>
            </w:pPr>
          </w:p>
        </w:tc>
        <w:tc>
          <w:tcPr>
            <w:tcW w:w="3168" w:type="dxa"/>
          </w:tcPr>
          <w:p w14:paraId="6BB4FDA4" w14:textId="77777777" w:rsidR="00E9458D" w:rsidRDefault="005C6BD6">
            <w:pPr>
              <w:pStyle w:val="TableParagraph"/>
              <w:spacing w:line="255" w:lineRule="exact"/>
              <w:rPr>
                <w:b/>
                <w:sz w:val="24"/>
              </w:rPr>
            </w:pPr>
            <w:r>
              <w:rPr>
                <w:b/>
                <w:sz w:val="24"/>
              </w:rPr>
              <w:t>Approved By:</w:t>
            </w:r>
          </w:p>
        </w:tc>
      </w:tr>
      <w:tr w:rsidR="00E9458D" w14:paraId="3F5278F8" w14:textId="77777777">
        <w:trPr>
          <w:trHeight w:val="276"/>
        </w:trPr>
        <w:tc>
          <w:tcPr>
            <w:tcW w:w="5689" w:type="dxa"/>
            <w:vMerge/>
            <w:tcBorders>
              <w:top w:val="nil"/>
            </w:tcBorders>
          </w:tcPr>
          <w:p w14:paraId="7F0DF065" w14:textId="77777777" w:rsidR="00E9458D" w:rsidRDefault="00E9458D">
            <w:pPr>
              <w:rPr>
                <w:sz w:val="2"/>
                <w:szCs w:val="2"/>
              </w:rPr>
            </w:pPr>
          </w:p>
        </w:tc>
        <w:tc>
          <w:tcPr>
            <w:tcW w:w="3168" w:type="dxa"/>
          </w:tcPr>
          <w:p w14:paraId="54CC5E82" w14:textId="77777777" w:rsidR="00E9458D" w:rsidRDefault="005C6BD6">
            <w:pPr>
              <w:pStyle w:val="TableParagraph"/>
              <w:spacing w:line="257" w:lineRule="exact"/>
              <w:rPr>
                <w:b/>
                <w:sz w:val="24"/>
              </w:rPr>
            </w:pPr>
            <w:r>
              <w:rPr>
                <w:b/>
                <w:sz w:val="24"/>
              </w:rPr>
              <w:t>Page Number: Page 4 of 5</w:t>
            </w:r>
          </w:p>
        </w:tc>
      </w:tr>
    </w:tbl>
    <w:p w14:paraId="59F79078" w14:textId="77777777" w:rsidR="00E9458D" w:rsidRDefault="00E9458D">
      <w:pPr>
        <w:pStyle w:val="BodyText"/>
        <w:spacing w:before="8"/>
        <w:ind w:left="0" w:firstLine="0"/>
        <w:rPr>
          <w:sz w:val="16"/>
        </w:rPr>
      </w:pPr>
    </w:p>
    <w:p w14:paraId="096E2549" w14:textId="77777777" w:rsidR="00E9458D" w:rsidRDefault="005C6BD6">
      <w:pPr>
        <w:pStyle w:val="Heading2"/>
        <w:spacing w:before="90" w:line="275" w:lineRule="exact"/>
      </w:pPr>
      <w:r>
        <w:t>GUIDELINES</w:t>
      </w:r>
    </w:p>
    <w:p w14:paraId="61992541" w14:textId="77777777" w:rsidR="00E9458D" w:rsidRDefault="005C6BD6">
      <w:pPr>
        <w:pStyle w:val="ListParagraph"/>
        <w:numPr>
          <w:ilvl w:val="0"/>
          <w:numId w:val="183"/>
        </w:numPr>
        <w:tabs>
          <w:tab w:val="left" w:pos="2227"/>
        </w:tabs>
        <w:ind w:right="1696"/>
        <w:jc w:val="both"/>
        <w:rPr>
          <w:sz w:val="24"/>
        </w:rPr>
      </w:pPr>
      <w:r>
        <w:rPr>
          <w:sz w:val="24"/>
        </w:rPr>
        <w:t>All individuals shall be considered to be potentially infected with a blood-borne disease.</w:t>
      </w:r>
    </w:p>
    <w:p w14:paraId="4B37103F" w14:textId="77777777" w:rsidR="00E9458D" w:rsidRDefault="005C6BD6">
      <w:pPr>
        <w:pStyle w:val="ListParagraph"/>
        <w:numPr>
          <w:ilvl w:val="0"/>
          <w:numId w:val="183"/>
        </w:numPr>
        <w:tabs>
          <w:tab w:val="left" w:pos="2161"/>
        </w:tabs>
        <w:ind w:left="2160" w:right="1695" w:hanging="361"/>
        <w:jc w:val="both"/>
        <w:rPr>
          <w:sz w:val="24"/>
        </w:rPr>
      </w:pPr>
      <w:r>
        <w:rPr>
          <w:sz w:val="24"/>
        </w:rPr>
        <w:t>Eating, drinking, smoking, handling contact lenses and applying make-up shall not be permitted in work areas where there is a potential for exposure to blood-borne diseases.</w:t>
      </w:r>
    </w:p>
    <w:p w14:paraId="1A770E5D" w14:textId="77777777" w:rsidR="00E9458D" w:rsidRDefault="005C6BD6">
      <w:pPr>
        <w:pStyle w:val="ListParagraph"/>
        <w:numPr>
          <w:ilvl w:val="0"/>
          <w:numId w:val="183"/>
        </w:numPr>
        <w:tabs>
          <w:tab w:val="left" w:pos="2161"/>
        </w:tabs>
        <w:ind w:left="2160" w:right="1696" w:hanging="361"/>
        <w:jc w:val="both"/>
        <w:rPr>
          <w:sz w:val="24"/>
        </w:rPr>
      </w:pPr>
      <w:r>
        <w:rPr>
          <w:sz w:val="24"/>
        </w:rPr>
        <w:t>Supervisor/employees have a responsibility to protect the health and well-being of clients/families.</w:t>
      </w:r>
    </w:p>
    <w:p w14:paraId="646ED894" w14:textId="77777777" w:rsidR="00E9458D" w:rsidRDefault="005C6BD6">
      <w:pPr>
        <w:pStyle w:val="ListParagraph"/>
        <w:numPr>
          <w:ilvl w:val="0"/>
          <w:numId w:val="183"/>
        </w:numPr>
        <w:tabs>
          <w:tab w:val="left" w:pos="2161"/>
        </w:tabs>
        <w:ind w:left="2160" w:right="1701" w:hanging="361"/>
        <w:jc w:val="both"/>
        <w:rPr>
          <w:sz w:val="24"/>
        </w:rPr>
      </w:pPr>
      <w:r>
        <w:rPr>
          <w:sz w:val="24"/>
        </w:rPr>
        <w:t>Supervisor/employees have a responsibility to protect themselves and each other from contacting and transmitting blood-borne</w:t>
      </w:r>
      <w:r>
        <w:rPr>
          <w:spacing w:val="-1"/>
          <w:sz w:val="24"/>
        </w:rPr>
        <w:t xml:space="preserve"> </w:t>
      </w:r>
      <w:r>
        <w:rPr>
          <w:sz w:val="24"/>
        </w:rPr>
        <w:t>diseases.</w:t>
      </w:r>
    </w:p>
    <w:p w14:paraId="0B779AF5" w14:textId="77777777" w:rsidR="00E9458D" w:rsidRDefault="005C6BD6">
      <w:pPr>
        <w:pStyle w:val="ListParagraph"/>
        <w:numPr>
          <w:ilvl w:val="0"/>
          <w:numId w:val="183"/>
        </w:numPr>
        <w:tabs>
          <w:tab w:val="left" w:pos="2161"/>
        </w:tabs>
        <w:ind w:left="2160" w:right="1701" w:hanging="361"/>
        <w:jc w:val="both"/>
        <w:rPr>
          <w:sz w:val="24"/>
        </w:rPr>
      </w:pPr>
      <w:r>
        <w:rPr>
          <w:sz w:val="24"/>
        </w:rPr>
        <w:t>Supervisors/employees shall recognize that work restrictions are necessary for the control of blood-borne</w:t>
      </w:r>
      <w:r>
        <w:rPr>
          <w:spacing w:val="-1"/>
          <w:sz w:val="24"/>
        </w:rPr>
        <w:t xml:space="preserve"> </w:t>
      </w:r>
      <w:r>
        <w:rPr>
          <w:sz w:val="24"/>
        </w:rPr>
        <w:t>diseases.</w:t>
      </w:r>
    </w:p>
    <w:p w14:paraId="06805FC8" w14:textId="77777777" w:rsidR="00E9458D" w:rsidRDefault="005C6BD6">
      <w:pPr>
        <w:pStyle w:val="ListParagraph"/>
        <w:numPr>
          <w:ilvl w:val="0"/>
          <w:numId w:val="183"/>
        </w:numPr>
        <w:tabs>
          <w:tab w:val="left" w:pos="2161"/>
        </w:tabs>
        <w:ind w:left="2160" w:right="1696" w:hanging="361"/>
        <w:jc w:val="both"/>
        <w:rPr>
          <w:sz w:val="24"/>
        </w:rPr>
      </w:pPr>
      <w:r>
        <w:rPr>
          <w:sz w:val="24"/>
        </w:rPr>
        <w:t>Supervisors/employees shall not discriminate against co-workers/clients/families who have a blood-borne disease or who have positive antibodies to a blood-borne</w:t>
      </w:r>
      <w:r>
        <w:rPr>
          <w:spacing w:val="-6"/>
          <w:sz w:val="24"/>
        </w:rPr>
        <w:t xml:space="preserve"> </w:t>
      </w:r>
      <w:r>
        <w:rPr>
          <w:sz w:val="24"/>
        </w:rPr>
        <w:t>disease.</w:t>
      </w:r>
    </w:p>
    <w:p w14:paraId="05E726AB" w14:textId="77777777" w:rsidR="00E9458D" w:rsidRDefault="005C6BD6">
      <w:pPr>
        <w:pStyle w:val="ListParagraph"/>
        <w:numPr>
          <w:ilvl w:val="0"/>
          <w:numId w:val="183"/>
        </w:numPr>
        <w:tabs>
          <w:tab w:val="left" w:pos="2161"/>
        </w:tabs>
        <w:ind w:left="2160" w:right="1697" w:hanging="361"/>
        <w:jc w:val="both"/>
        <w:rPr>
          <w:sz w:val="24"/>
        </w:rPr>
      </w:pPr>
      <w:r>
        <w:rPr>
          <w:sz w:val="24"/>
        </w:rPr>
        <w:t>Supervisors/employees shall keep medical information about co-workers/ clients/ families</w:t>
      </w:r>
      <w:r>
        <w:rPr>
          <w:spacing w:val="-1"/>
          <w:sz w:val="24"/>
        </w:rPr>
        <w:t xml:space="preserve"> </w:t>
      </w:r>
      <w:r>
        <w:rPr>
          <w:sz w:val="24"/>
        </w:rPr>
        <w:t>confidential.</w:t>
      </w:r>
    </w:p>
    <w:p w14:paraId="0FC32BA4" w14:textId="77777777" w:rsidR="00E9458D" w:rsidRDefault="005C6BD6">
      <w:pPr>
        <w:pStyle w:val="ListParagraph"/>
        <w:numPr>
          <w:ilvl w:val="0"/>
          <w:numId w:val="183"/>
        </w:numPr>
        <w:tabs>
          <w:tab w:val="left" w:pos="2161"/>
        </w:tabs>
        <w:ind w:left="2160" w:hanging="361"/>
        <w:jc w:val="both"/>
        <w:rPr>
          <w:sz w:val="24"/>
        </w:rPr>
      </w:pPr>
      <w:r>
        <w:rPr>
          <w:sz w:val="24"/>
        </w:rPr>
        <w:t>Training shall be provided to employees as</w:t>
      </w:r>
      <w:r>
        <w:rPr>
          <w:spacing w:val="-2"/>
          <w:sz w:val="24"/>
        </w:rPr>
        <w:t xml:space="preserve"> </w:t>
      </w:r>
      <w:r>
        <w:rPr>
          <w:sz w:val="24"/>
        </w:rPr>
        <w:t>follows:</w:t>
      </w:r>
    </w:p>
    <w:p w14:paraId="4D6DEAEC" w14:textId="77777777" w:rsidR="00E9458D" w:rsidRDefault="005C6BD6">
      <w:pPr>
        <w:pStyle w:val="ListParagraph"/>
        <w:numPr>
          <w:ilvl w:val="1"/>
          <w:numId w:val="183"/>
        </w:numPr>
        <w:tabs>
          <w:tab w:val="left" w:pos="2510"/>
        </w:tabs>
        <w:ind w:right="1699"/>
        <w:jc w:val="both"/>
        <w:rPr>
          <w:sz w:val="24"/>
        </w:rPr>
      </w:pPr>
      <w:r>
        <w:rPr>
          <w:sz w:val="24"/>
        </w:rPr>
        <w:t>Employees shall receive training on blood-borne diseases upon initial assignment and annually</w:t>
      </w:r>
      <w:r>
        <w:rPr>
          <w:spacing w:val="-1"/>
          <w:sz w:val="24"/>
        </w:rPr>
        <w:t xml:space="preserve"> </w:t>
      </w:r>
      <w:r>
        <w:rPr>
          <w:sz w:val="24"/>
        </w:rPr>
        <w:t>thereafter.</w:t>
      </w:r>
    </w:p>
    <w:p w14:paraId="0CDA505B" w14:textId="77777777" w:rsidR="00E9458D" w:rsidRDefault="005C6BD6">
      <w:pPr>
        <w:pStyle w:val="ListParagraph"/>
        <w:numPr>
          <w:ilvl w:val="1"/>
          <w:numId w:val="183"/>
        </w:numPr>
        <w:tabs>
          <w:tab w:val="left" w:pos="2521"/>
        </w:tabs>
        <w:ind w:left="2520" w:hanging="295"/>
        <w:jc w:val="both"/>
        <w:rPr>
          <w:sz w:val="24"/>
        </w:rPr>
      </w:pPr>
      <w:r>
        <w:rPr>
          <w:sz w:val="24"/>
        </w:rPr>
        <w:t>Training for blood-borne diseases shall include a review and understanding</w:t>
      </w:r>
      <w:r>
        <w:rPr>
          <w:spacing w:val="-5"/>
          <w:sz w:val="24"/>
        </w:rPr>
        <w:t xml:space="preserve"> </w:t>
      </w:r>
      <w:r>
        <w:rPr>
          <w:sz w:val="24"/>
        </w:rPr>
        <w:t>of:</w:t>
      </w:r>
    </w:p>
    <w:p w14:paraId="2E4966C3" w14:textId="77777777" w:rsidR="00E9458D" w:rsidRDefault="005C6BD6">
      <w:pPr>
        <w:pStyle w:val="ListParagraph"/>
        <w:numPr>
          <w:ilvl w:val="2"/>
          <w:numId w:val="183"/>
        </w:numPr>
        <w:tabs>
          <w:tab w:val="left" w:pos="3060"/>
          <w:tab w:val="left" w:pos="3061"/>
        </w:tabs>
        <w:ind w:right="1701"/>
        <w:rPr>
          <w:sz w:val="24"/>
        </w:rPr>
      </w:pPr>
      <w:r>
        <w:rPr>
          <w:sz w:val="24"/>
        </w:rPr>
        <w:t>what they are, how they are contacted, how they are transmitted and how they are</w:t>
      </w:r>
      <w:r>
        <w:rPr>
          <w:spacing w:val="-1"/>
          <w:sz w:val="24"/>
        </w:rPr>
        <w:t xml:space="preserve"> </w:t>
      </w:r>
      <w:r>
        <w:rPr>
          <w:sz w:val="24"/>
        </w:rPr>
        <w:t>controlled;</w:t>
      </w:r>
    </w:p>
    <w:p w14:paraId="50F8070D" w14:textId="77777777" w:rsidR="00E9458D" w:rsidRDefault="005C6BD6">
      <w:pPr>
        <w:pStyle w:val="ListParagraph"/>
        <w:numPr>
          <w:ilvl w:val="2"/>
          <w:numId w:val="183"/>
        </w:numPr>
        <w:tabs>
          <w:tab w:val="left" w:pos="3060"/>
          <w:tab w:val="left" w:pos="3061"/>
        </w:tabs>
        <w:ind w:hanging="541"/>
        <w:rPr>
          <w:sz w:val="24"/>
        </w:rPr>
      </w:pPr>
      <w:r>
        <w:rPr>
          <w:sz w:val="24"/>
        </w:rPr>
        <w:t>Occupational Safety and Health Administration (OSHA)</w:t>
      </w:r>
      <w:r>
        <w:rPr>
          <w:spacing w:val="-1"/>
          <w:sz w:val="24"/>
        </w:rPr>
        <w:t xml:space="preserve"> </w:t>
      </w:r>
      <w:r>
        <w:rPr>
          <w:sz w:val="24"/>
        </w:rPr>
        <w:t>standards;</w:t>
      </w:r>
    </w:p>
    <w:p w14:paraId="5633711C" w14:textId="77777777" w:rsidR="00E9458D" w:rsidRDefault="005C6BD6">
      <w:pPr>
        <w:pStyle w:val="ListParagraph"/>
        <w:numPr>
          <w:ilvl w:val="2"/>
          <w:numId w:val="183"/>
        </w:numPr>
        <w:tabs>
          <w:tab w:val="left" w:pos="3060"/>
          <w:tab w:val="left" w:pos="3061"/>
        </w:tabs>
        <w:ind w:hanging="541"/>
        <w:rPr>
          <w:sz w:val="24"/>
        </w:rPr>
      </w:pPr>
      <w:r>
        <w:rPr>
          <w:sz w:val="24"/>
        </w:rPr>
        <w:t>employer’s policies and</w:t>
      </w:r>
      <w:r>
        <w:rPr>
          <w:spacing w:val="-4"/>
          <w:sz w:val="24"/>
        </w:rPr>
        <w:t xml:space="preserve"> </w:t>
      </w:r>
      <w:r>
        <w:rPr>
          <w:sz w:val="24"/>
        </w:rPr>
        <w:t>procedures;</w:t>
      </w:r>
    </w:p>
    <w:p w14:paraId="0E8734E3" w14:textId="77777777" w:rsidR="00E9458D" w:rsidRDefault="005C6BD6">
      <w:pPr>
        <w:pStyle w:val="ListParagraph"/>
        <w:numPr>
          <w:ilvl w:val="2"/>
          <w:numId w:val="183"/>
        </w:numPr>
        <w:tabs>
          <w:tab w:val="left" w:pos="3060"/>
          <w:tab w:val="left" w:pos="3061"/>
        </w:tabs>
        <w:ind w:hanging="541"/>
        <w:rPr>
          <w:sz w:val="24"/>
        </w:rPr>
      </w:pPr>
      <w:r>
        <w:rPr>
          <w:sz w:val="24"/>
        </w:rPr>
        <w:t>employer’s exposure control</w:t>
      </w:r>
      <w:r>
        <w:rPr>
          <w:spacing w:val="-3"/>
          <w:sz w:val="24"/>
        </w:rPr>
        <w:t xml:space="preserve"> </w:t>
      </w:r>
      <w:r>
        <w:rPr>
          <w:sz w:val="24"/>
        </w:rPr>
        <w:t>plan;</w:t>
      </w:r>
    </w:p>
    <w:p w14:paraId="7404A9A6" w14:textId="77777777" w:rsidR="00E9458D" w:rsidRDefault="005C6BD6">
      <w:pPr>
        <w:pStyle w:val="ListParagraph"/>
        <w:numPr>
          <w:ilvl w:val="2"/>
          <w:numId w:val="183"/>
        </w:numPr>
        <w:tabs>
          <w:tab w:val="left" w:pos="3060"/>
          <w:tab w:val="left" w:pos="3061"/>
        </w:tabs>
        <w:ind w:hanging="541"/>
        <w:rPr>
          <w:sz w:val="24"/>
        </w:rPr>
      </w:pPr>
      <w:r>
        <w:rPr>
          <w:sz w:val="24"/>
        </w:rPr>
        <w:t>personal protective</w:t>
      </w:r>
      <w:r>
        <w:rPr>
          <w:spacing w:val="-1"/>
          <w:sz w:val="24"/>
        </w:rPr>
        <w:t xml:space="preserve"> </w:t>
      </w:r>
      <w:r>
        <w:rPr>
          <w:sz w:val="24"/>
        </w:rPr>
        <w:t>equipment;</w:t>
      </w:r>
    </w:p>
    <w:p w14:paraId="71ED468E" w14:textId="77777777" w:rsidR="00E9458D" w:rsidRDefault="005C6BD6">
      <w:pPr>
        <w:pStyle w:val="ListParagraph"/>
        <w:numPr>
          <w:ilvl w:val="2"/>
          <w:numId w:val="183"/>
        </w:numPr>
        <w:tabs>
          <w:tab w:val="left" w:pos="3060"/>
          <w:tab w:val="left" w:pos="3061"/>
        </w:tabs>
        <w:ind w:hanging="541"/>
        <w:rPr>
          <w:sz w:val="24"/>
        </w:rPr>
      </w:pPr>
      <w:r>
        <w:rPr>
          <w:sz w:val="24"/>
        </w:rPr>
        <w:t>engineering and work practice</w:t>
      </w:r>
      <w:r>
        <w:rPr>
          <w:spacing w:val="-3"/>
          <w:sz w:val="24"/>
        </w:rPr>
        <w:t xml:space="preserve"> </w:t>
      </w:r>
      <w:r>
        <w:rPr>
          <w:sz w:val="24"/>
        </w:rPr>
        <w:t>controls;</w:t>
      </w:r>
    </w:p>
    <w:p w14:paraId="36B89C2A" w14:textId="77777777" w:rsidR="00E9458D" w:rsidRDefault="005C6BD6">
      <w:pPr>
        <w:pStyle w:val="ListParagraph"/>
        <w:numPr>
          <w:ilvl w:val="2"/>
          <w:numId w:val="183"/>
        </w:numPr>
        <w:tabs>
          <w:tab w:val="left" w:pos="3060"/>
          <w:tab w:val="left" w:pos="3061"/>
        </w:tabs>
        <w:ind w:hanging="541"/>
        <w:rPr>
          <w:sz w:val="24"/>
        </w:rPr>
      </w:pPr>
      <w:r>
        <w:rPr>
          <w:sz w:val="24"/>
        </w:rPr>
        <w:t>Hepatitis B</w:t>
      </w:r>
      <w:r>
        <w:rPr>
          <w:spacing w:val="-3"/>
          <w:sz w:val="24"/>
        </w:rPr>
        <w:t xml:space="preserve"> </w:t>
      </w:r>
      <w:r>
        <w:rPr>
          <w:sz w:val="24"/>
        </w:rPr>
        <w:t>vaccine;</w:t>
      </w:r>
    </w:p>
    <w:p w14:paraId="634BC45B" w14:textId="77777777" w:rsidR="00E9458D" w:rsidRDefault="005C6BD6">
      <w:pPr>
        <w:pStyle w:val="ListParagraph"/>
        <w:numPr>
          <w:ilvl w:val="2"/>
          <w:numId w:val="183"/>
        </w:numPr>
        <w:tabs>
          <w:tab w:val="left" w:pos="3061"/>
        </w:tabs>
        <w:ind w:hanging="541"/>
        <w:rPr>
          <w:sz w:val="24"/>
        </w:rPr>
      </w:pPr>
      <w:r>
        <w:rPr>
          <w:sz w:val="24"/>
        </w:rPr>
        <w:t>how to handle exposure incidents;</w:t>
      </w:r>
    </w:p>
    <w:p w14:paraId="6CB8D3BD" w14:textId="77777777" w:rsidR="00E9458D" w:rsidRDefault="005C6BD6">
      <w:pPr>
        <w:pStyle w:val="ListParagraph"/>
        <w:numPr>
          <w:ilvl w:val="2"/>
          <w:numId w:val="183"/>
        </w:numPr>
        <w:tabs>
          <w:tab w:val="left" w:pos="3060"/>
          <w:tab w:val="left" w:pos="3061"/>
        </w:tabs>
        <w:ind w:hanging="541"/>
        <w:rPr>
          <w:sz w:val="24"/>
        </w:rPr>
      </w:pPr>
      <w:r>
        <w:rPr>
          <w:sz w:val="24"/>
        </w:rPr>
        <w:t>post-exposure evaluation and follow-up,</w:t>
      </w:r>
      <w:r>
        <w:rPr>
          <w:spacing w:val="-1"/>
          <w:sz w:val="24"/>
        </w:rPr>
        <w:t xml:space="preserve"> </w:t>
      </w:r>
      <w:r>
        <w:rPr>
          <w:sz w:val="24"/>
        </w:rPr>
        <w:t>and,</w:t>
      </w:r>
    </w:p>
    <w:p w14:paraId="099FDD18" w14:textId="77777777" w:rsidR="00E9458D" w:rsidRDefault="005C6BD6">
      <w:pPr>
        <w:pStyle w:val="ListParagraph"/>
        <w:numPr>
          <w:ilvl w:val="2"/>
          <w:numId w:val="183"/>
        </w:numPr>
        <w:tabs>
          <w:tab w:val="left" w:pos="3060"/>
          <w:tab w:val="left" w:pos="3061"/>
        </w:tabs>
        <w:ind w:hanging="541"/>
        <w:rPr>
          <w:sz w:val="24"/>
        </w:rPr>
      </w:pPr>
      <w:r>
        <w:rPr>
          <w:sz w:val="24"/>
        </w:rPr>
        <w:t>labels, signs and color coding for hazardous</w:t>
      </w:r>
      <w:r>
        <w:rPr>
          <w:spacing w:val="-2"/>
          <w:sz w:val="24"/>
        </w:rPr>
        <w:t xml:space="preserve"> </w:t>
      </w:r>
      <w:r>
        <w:rPr>
          <w:sz w:val="24"/>
        </w:rPr>
        <w:t>materials.</w:t>
      </w:r>
    </w:p>
    <w:p w14:paraId="54F196B1" w14:textId="77777777" w:rsidR="00E9458D" w:rsidRDefault="005C6BD6">
      <w:pPr>
        <w:pStyle w:val="ListParagraph"/>
        <w:numPr>
          <w:ilvl w:val="1"/>
          <w:numId w:val="183"/>
        </w:numPr>
        <w:tabs>
          <w:tab w:val="left" w:pos="2510"/>
        </w:tabs>
        <w:rPr>
          <w:sz w:val="24"/>
        </w:rPr>
      </w:pPr>
      <w:r>
        <w:rPr>
          <w:sz w:val="24"/>
        </w:rPr>
        <w:t>Training shall be conducted by knowledgeable</w:t>
      </w:r>
      <w:r>
        <w:rPr>
          <w:spacing w:val="-2"/>
          <w:sz w:val="24"/>
        </w:rPr>
        <w:t xml:space="preserve"> </w:t>
      </w:r>
      <w:r>
        <w:rPr>
          <w:sz w:val="24"/>
        </w:rPr>
        <w:t>people.</w:t>
      </w:r>
    </w:p>
    <w:p w14:paraId="532EEE40" w14:textId="77777777" w:rsidR="00E9458D" w:rsidRDefault="005C6BD6">
      <w:pPr>
        <w:pStyle w:val="ListParagraph"/>
        <w:numPr>
          <w:ilvl w:val="1"/>
          <w:numId w:val="183"/>
        </w:numPr>
        <w:tabs>
          <w:tab w:val="left" w:pos="2510"/>
        </w:tabs>
        <w:rPr>
          <w:sz w:val="24"/>
        </w:rPr>
      </w:pPr>
      <w:r>
        <w:rPr>
          <w:sz w:val="24"/>
        </w:rPr>
        <w:t>Training program shall include a session for questions and</w:t>
      </w:r>
      <w:r>
        <w:rPr>
          <w:spacing w:val="-4"/>
          <w:sz w:val="24"/>
        </w:rPr>
        <w:t xml:space="preserve"> </w:t>
      </w:r>
      <w:r>
        <w:rPr>
          <w:sz w:val="24"/>
        </w:rPr>
        <w:t>answers.</w:t>
      </w:r>
    </w:p>
    <w:p w14:paraId="4A76E0F2" w14:textId="77777777" w:rsidR="00E9458D" w:rsidRDefault="005C6BD6">
      <w:pPr>
        <w:pStyle w:val="ListParagraph"/>
        <w:numPr>
          <w:ilvl w:val="1"/>
          <w:numId w:val="183"/>
        </w:numPr>
        <w:tabs>
          <w:tab w:val="left" w:pos="2510"/>
        </w:tabs>
        <w:rPr>
          <w:sz w:val="24"/>
        </w:rPr>
      </w:pPr>
      <w:r>
        <w:rPr>
          <w:sz w:val="24"/>
        </w:rPr>
        <w:t>Supervisor shall maintain training records which</w:t>
      </w:r>
      <w:r>
        <w:rPr>
          <w:spacing w:val="-4"/>
          <w:sz w:val="24"/>
        </w:rPr>
        <w:t xml:space="preserve"> </w:t>
      </w:r>
      <w:r>
        <w:rPr>
          <w:sz w:val="24"/>
        </w:rPr>
        <w:t>include:</w:t>
      </w:r>
    </w:p>
    <w:p w14:paraId="4DA079A2" w14:textId="77777777" w:rsidR="00E9458D" w:rsidRDefault="005C6BD6">
      <w:pPr>
        <w:pStyle w:val="ListParagraph"/>
        <w:numPr>
          <w:ilvl w:val="2"/>
          <w:numId w:val="183"/>
        </w:numPr>
        <w:tabs>
          <w:tab w:val="left" w:pos="3060"/>
          <w:tab w:val="left" w:pos="3061"/>
        </w:tabs>
        <w:ind w:hanging="541"/>
        <w:rPr>
          <w:sz w:val="24"/>
        </w:rPr>
      </w:pPr>
      <w:r>
        <w:rPr>
          <w:sz w:val="24"/>
        </w:rPr>
        <w:t>dates when training was given;</w:t>
      </w:r>
    </w:p>
    <w:p w14:paraId="20670DE6" w14:textId="77777777" w:rsidR="00E9458D" w:rsidRDefault="005C6BD6">
      <w:pPr>
        <w:pStyle w:val="ListParagraph"/>
        <w:numPr>
          <w:ilvl w:val="2"/>
          <w:numId w:val="183"/>
        </w:numPr>
        <w:tabs>
          <w:tab w:val="left" w:pos="3060"/>
          <w:tab w:val="left" w:pos="3061"/>
        </w:tabs>
        <w:spacing w:before="1"/>
        <w:ind w:hanging="541"/>
        <w:rPr>
          <w:sz w:val="24"/>
        </w:rPr>
      </w:pPr>
      <w:r>
        <w:rPr>
          <w:sz w:val="24"/>
        </w:rPr>
        <w:t>summary on what training was</w:t>
      </w:r>
      <w:r>
        <w:rPr>
          <w:spacing w:val="-2"/>
          <w:sz w:val="24"/>
        </w:rPr>
        <w:t xml:space="preserve"> </w:t>
      </w:r>
      <w:r>
        <w:rPr>
          <w:sz w:val="24"/>
        </w:rPr>
        <w:t>given;</w:t>
      </w:r>
    </w:p>
    <w:p w14:paraId="2C8D066D"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67BD799" w14:textId="77777777">
        <w:trPr>
          <w:trHeight w:val="552"/>
        </w:trPr>
        <w:tc>
          <w:tcPr>
            <w:tcW w:w="5689" w:type="dxa"/>
          </w:tcPr>
          <w:p w14:paraId="393C3D38"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57055AF8" w14:textId="77777777" w:rsidR="00E9458D" w:rsidRDefault="00E9458D">
            <w:pPr>
              <w:pStyle w:val="TableParagraph"/>
              <w:ind w:left="0"/>
              <w:rPr>
                <w:sz w:val="24"/>
              </w:rPr>
            </w:pPr>
          </w:p>
          <w:p w14:paraId="037FBCD5" w14:textId="77777777" w:rsidR="00E9458D" w:rsidRDefault="005C6BD6">
            <w:pPr>
              <w:pStyle w:val="TableParagraph"/>
              <w:ind w:left="487"/>
              <w:rPr>
                <w:sz w:val="20"/>
              </w:rPr>
            </w:pPr>
            <w:r>
              <w:rPr>
                <w:noProof/>
                <w:sz w:val="20"/>
              </w:rPr>
              <w:drawing>
                <wp:inline distT="0" distB="0" distL="0" distR="0" wp14:anchorId="1A09CA6E" wp14:editId="04A79975">
                  <wp:extent cx="1390695" cy="966501"/>
                  <wp:effectExtent l="0" t="0" r="0" b="0"/>
                  <wp:docPr id="110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064F2A9" w14:textId="77777777">
        <w:trPr>
          <w:trHeight w:val="1244"/>
        </w:trPr>
        <w:tc>
          <w:tcPr>
            <w:tcW w:w="5689" w:type="dxa"/>
          </w:tcPr>
          <w:p w14:paraId="680AE677" w14:textId="77777777" w:rsidR="00E9458D" w:rsidRDefault="00E9458D">
            <w:pPr>
              <w:pStyle w:val="TableParagraph"/>
              <w:ind w:left="0"/>
              <w:rPr>
                <w:sz w:val="24"/>
              </w:rPr>
            </w:pPr>
          </w:p>
          <w:p w14:paraId="053853ED" w14:textId="77777777" w:rsidR="00E9458D" w:rsidRDefault="005C6BD6">
            <w:pPr>
              <w:pStyle w:val="TableParagraph"/>
              <w:rPr>
                <w:b/>
                <w:sz w:val="24"/>
              </w:rPr>
            </w:pPr>
            <w:r>
              <w:rPr>
                <w:b/>
                <w:sz w:val="24"/>
              </w:rPr>
              <w:t>Section 5: Health and Safety</w:t>
            </w:r>
          </w:p>
        </w:tc>
        <w:tc>
          <w:tcPr>
            <w:tcW w:w="3168" w:type="dxa"/>
            <w:vMerge/>
            <w:tcBorders>
              <w:top w:val="nil"/>
            </w:tcBorders>
          </w:tcPr>
          <w:p w14:paraId="5CF865C4" w14:textId="77777777" w:rsidR="00E9458D" w:rsidRDefault="00E9458D">
            <w:pPr>
              <w:rPr>
                <w:sz w:val="2"/>
                <w:szCs w:val="2"/>
              </w:rPr>
            </w:pPr>
          </w:p>
        </w:tc>
      </w:tr>
      <w:tr w:rsidR="00E9458D" w14:paraId="16028E1E" w14:textId="77777777">
        <w:trPr>
          <w:trHeight w:val="275"/>
        </w:trPr>
        <w:tc>
          <w:tcPr>
            <w:tcW w:w="5689" w:type="dxa"/>
            <w:vMerge w:val="restart"/>
          </w:tcPr>
          <w:p w14:paraId="7BBE0ACB" w14:textId="77777777" w:rsidR="00E9458D" w:rsidRDefault="00E9458D">
            <w:pPr>
              <w:pStyle w:val="TableParagraph"/>
              <w:ind w:left="0"/>
              <w:rPr>
                <w:sz w:val="24"/>
              </w:rPr>
            </w:pPr>
          </w:p>
          <w:p w14:paraId="44B0FFF0" w14:textId="77777777" w:rsidR="00E9458D" w:rsidRDefault="005C6BD6">
            <w:pPr>
              <w:pStyle w:val="TableParagraph"/>
              <w:rPr>
                <w:b/>
                <w:sz w:val="24"/>
              </w:rPr>
            </w:pPr>
            <w:r>
              <w:rPr>
                <w:b/>
                <w:sz w:val="24"/>
              </w:rPr>
              <w:t>Policy Title: Blood-borne Diseases</w:t>
            </w:r>
          </w:p>
        </w:tc>
        <w:tc>
          <w:tcPr>
            <w:tcW w:w="3168" w:type="dxa"/>
          </w:tcPr>
          <w:p w14:paraId="55576D22" w14:textId="77777777" w:rsidR="00E9458D" w:rsidRDefault="005C6BD6">
            <w:pPr>
              <w:pStyle w:val="TableParagraph"/>
              <w:spacing w:line="256" w:lineRule="exact"/>
              <w:rPr>
                <w:b/>
                <w:sz w:val="24"/>
              </w:rPr>
            </w:pPr>
            <w:r>
              <w:rPr>
                <w:b/>
                <w:sz w:val="24"/>
              </w:rPr>
              <w:t>Policy Number: 5.60</w:t>
            </w:r>
          </w:p>
        </w:tc>
      </w:tr>
      <w:tr w:rsidR="00E9458D" w14:paraId="46FB7377" w14:textId="77777777">
        <w:trPr>
          <w:trHeight w:val="275"/>
        </w:trPr>
        <w:tc>
          <w:tcPr>
            <w:tcW w:w="5689" w:type="dxa"/>
            <w:vMerge/>
            <w:tcBorders>
              <w:top w:val="nil"/>
            </w:tcBorders>
          </w:tcPr>
          <w:p w14:paraId="7B12C36D" w14:textId="77777777" w:rsidR="00E9458D" w:rsidRDefault="00E9458D">
            <w:pPr>
              <w:rPr>
                <w:sz w:val="2"/>
                <w:szCs w:val="2"/>
              </w:rPr>
            </w:pPr>
          </w:p>
        </w:tc>
        <w:tc>
          <w:tcPr>
            <w:tcW w:w="3168" w:type="dxa"/>
          </w:tcPr>
          <w:p w14:paraId="19E02516" w14:textId="77777777" w:rsidR="00E9458D" w:rsidRDefault="005C6BD6">
            <w:pPr>
              <w:pStyle w:val="TableParagraph"/>
              <w:spacing w:line="255" w:lineRule="exact"/>
              <w:rPr>
                <w:b/>
                <w:sz w:val="24"/>
              </w:rPr>
            </w:pPr>
            <w:r>
              <w:rPr>
                <w:b/>
                <w:sz w:val="24"/>
              </w:rPr>
              <w:t>Effective Date:</w:t>
            </w:r>
          </w:p>
        </w:tc>
      </w:tr>
      <w:tr w:rsidR="00E9458D" w14:paraId="7FC8B60D" w14:textId="77777777">
        <w:trPr>
          <w:trHeight w:val="276"/>
        </w:trPr>
        <w:tc>
          <w:tcPr>
            <w:tcW w:w="5689" w:type="dxa"/>
            <w:vMerge/>
            <w:tcBorders>
              <w:top w:val="nil"/>
            </w:tcBorders>
          </w:tcPr>
          <w:p w14:paraId="37897818" w14:textId="77777777" w:rsidR="00E9458D" w:rsidRDefault="00E9458D">
            <w:pPr>
              <w:rPr>
                <w:sz w:val="2"/>
                <w:szCs w:val="2"/>
              </w:rPr>
            </w:pPr>
          </w:p>
        </w:tc>
        <w:tc>
          <w:tcPr>
            <w:tcW w:w="3168" w:type="dxa"/>
          </w:tcPr>
          <w:p w14:paraId="2FD0FEB8" w14:textId="77777777" w:rsidR="00E9458D" w:rsidRDefault="005C6BD6">
            <w:pPr>
              <w:pStyle w:val="TableParagraph"/>
              <w:spacing w:before="1" w:line="255" w:lineRule="exact"/>
              <w:rPr>
                <w:b/>
                <w:sz w:val="24"/>
              </w:rPr>
            </w:pPr>
            <w:r>
              <w:rPr>
                <w:b/>
                <w:sz w:val="24"/>
              </w:rPr>
              <w:t>Revision Date:</w:t>
            </w:r>
          </w:p>
        </w:tc>
      </w:tr>
      <w:tr w:rsidR="00E9458D" w14:paraId="2F5B6A04" w14:textId="77777777">
        <w:trPr>
          <w:trHeight w:val="275"/>
        </w:trPr>
        <w:tc>
          <w:tcPr>
            <w:tcW w:w="5689" w:type="dxa"/>
            <w:vMerge/>
            <w:tcBorders>
              <w:top w:val="nil"/>
            </w:tcBorders>
          </w:tcPr>
          <w:p w14:paraId="51FD0F6D" w14:textId="77777777" w:rsidR="00E9458D" w:rsidRDefault="00E9458D">
            <w:pPr>
              <w:rPr>
                <w:sz w:val="2"/>
                <w:szCs w:val="2"/>
              </w:rPr>
            </w:pPr>
          </w:p>
        </w:tc>
        <w:tc>
          <w:tcPr>
            <w:tcW w:w="3168" w:type="dxa"/>
          </w:tcPr>
          <w:p w14:paraId="7445A86E" w14:textId="77777777" w:rsidR="00E9458D" w:rsidRDefault="005C6BD6">
            <w:pPr>
              <w:pStyle w:val="TableParagraph"/>
              <w:spacing w:line="255" w:lineRule="exact"/>
              <w:rPr>
                <w:b/>
                <w:sz w:val="24"/>
              </w:rPr>
            </w:pPr>
            <w:r>
              <w:rPr>
                <w:b/>
                <w:sz w:val="24"/>
              </w:rPr>
              <w:t>Approved By:</w:t>
            </w:r>
          </w:p>
        </w:tc>
      </w:tr>
      <w:tr w:rsidR="00E9458D" w14:paraId="06591D71" w14:textId="77777777">
        <w:trPr>
          <w:trHeight w:val="276"/>
        </w:trPr>
        <w:tc>
          <w:tcPr>
            <w:tcW w:w="5689" w:type="dxa"/>
            <w:vMerge/>
            <w:tcBorders>
              <w:top w:val="nil"/>
            </w:tcBorders>
          </w:tcPr>
          <w:p w14:paraId="60FEDE36" w14:textId="77777777" w:rsidR="00E9458D" w:rsidRDefault="00E9458D">
            <w:pPr>
              <w:rPr>
                <w:sz w:val="2"/>
                <w:szCs w:val="2"/>
              </w:rPr>
            </w:pPr>
          </w:p>
        </w:tc>
        <w:tc>
          <w:tcPr>
            <w:tcW w:w="3168" w:type="dxa"/>
          </w:tcPr>
          <w:p w14:paraId="2C9FB7C0" w14:textId="77777777" w:rsidR="00E9458D" w:rsidRDefault="005C6BD6">
            <w:pPr>
              <w:pStyle w:val="TableParagraph"/>
              <w:spacing w:line="257" w:lineRule="exact"/>
              <w:rPr>
                <w:b/>
                <w:sz w:val="24"/>
              </w:rPr>
            </w:pPr>
            <w:r>
              <w:rPr>
                <w:b/>
                <w:sz w:val="24"/>
              </w:rPr>
              <w:t>Page Number: Page 5 of 5</w:t>
            </w:r>
          </w:p>
        </w:tc>
      </w:tr>
    </w:tbl>
    <w:p w14:paraId="23CB1F9D" w14:textId="77777777" w:rsidR="00E9458D" w:rsidRDefault="00E9458D">
      <w:pPr>
        <w:pStyle w:val="BodyText"/>
        <w:spacing w:before="8"/>
        <w:ind w:left="0" w:firstLine="0"/>
        <w:rPr>
          <w:sz w:val="16"/>
        </w:rPr>
      </w:pPr>
    </w:p>
    <w:p w14:paraId="4288A047" w14:textId="77777777" w:rsidR="00E9458D" w:rsidRDefault="005C6BD6">
      <w:pPr>
        <w:pStyle w:val="ListParagraph"/>
        <w:numPr>
          <w:ilvl w:val="2"/>
          <w:numId w:val="183"/>
        </w:numPr>
        <w:tabs>
          <w:tab w:val="left" w:pos="3060"/>
          <w:tab w:val="left" w:pos="3061"/>
        </w:tabs>
        <w:spacing w:before="90" w:line="275" w:lineRule="exact"/>
        <w:ind w:hanging="541"/>
        <w:rPr>
          <w:sz w:val="24"/>
        </w:rPr>
      </w:pPr>
      <w:r>
        <w:rPr>
          <w:sz w:val="24"/>
        </w:rPr>
        <w:t>names and credentials of person(s) providing the</w:t>
      </w:r>
      <w:r>
        <w:rPr>
          <w:spacing w:val="-3"/>
          <w:sz w:val="24"/>
        </w:rPr>
        <w:t xml:space="preserve"> </w:t>
      </w:r>
      <w:r>
        <w:rPr>
          <w:sz w:val="24"/>
        </w:rPr>
        <w:t>training;</w:t>
      </w:r>
    </w:p>
    <w:p w14:paraId="0E79A042" w14:textId="77777777" w:rsidR="00E9458D" w:rsidRDefault="005C6BD6">
      <w:pPr>
        <w:pStyle w:val="ListParagraph"/>
        <w:numPr>
          <w:ilvl w:val="2"/>
          <w:numId w:val="183"/>
        </w:numPr>
        <w:tabs>
          <w:tab w:val="left" w:pos="3060"/>
          <w:tab w:val="left" w:pos="3061"/>
        </w:tabs>
        <w:spacing w:line="275" w:lineRule="exact"/>
        <w:ind w:hanging="541"/>
        <w:rPr>
          <w:sz w:val="24"/>
        </w:rPr>
      </w:pPr>
      <w:r>
        <w:rPr>
          <w:sz w:val="24"/>
        </w:rPr>
        <w:t>names and positions of people attending the training sessions;</w:t>
      </w:r>
      <w:r>
        <w:rPr>
          <w:spacing w:val="-4"/>
          <w:sz w:val="24"/>
        </w:rPr>
        <w:t xml:space="preserve"> </w:t>
      </w:r>
      <w:r>
        <w:rPr>
          <w:sz w:val="24"/>
        </w:rPr>
        <w:t>and,</w:t>
      </w:r>
    </w:p>
    <w:p w14:paraId="6B05BCFF" w14:textId="77777777" w:rsidR="00E9458D" w:rsidRDefault="005C6BD6">
      <w:pPr>
        <w:pStyle w:val="ListParagraph"/>
        <w:numPr>
          <w:ilvl w:val="2"/>
          <w:numId w:val="183"/>
        </w:numPr>
        <w:tabs>
          <w:tab w:val="left" w:pos="3060"/>
          <w:tab w:val="left" w:pos="3061"/>
        </w:tabs>
        <w:ind w:hanging="541"/>
        <w:rPr>
          <w:sz w:val="24"/>
        </w:rPr>
      </w:pPr>
      <w:r>
        <w:rPr>
          <w:sz w:val="24"/>
        </w:rPr>
        <w:t>date when refresher training is</w:t>
      </w:r>
      <w:r>
        <w:rPr>
          <w:spacing w:val="-1"/>
          <w:sz w:val="24"/>
        </w:rPr>
        <w:t xml:space="preserve"> </w:t>
      </w:r>
      <w:r>
        <w:rPr>
          <w:sz w:val="24"/>
        </w:rPr>
        <w:t>due.</w:t>
      </w:r>
    </w:p>
    <w:p w14:paraId="5630653E" w14:textId="77777777" w:rsidR="00E9458D" w:rsidRDefault="005C6BD6">
      <w:pPr>
        <w:pStyle w:val="ListParagraph"/>
        <w:numPr>
          <w:ilvl w:val="1"/>
          <w:numId w:val="183"/>
        </w:numPr>
        <w:tabs>
          <w:tab w:val="left" w:pos="2510"/>
        </w:tabs>
        <w:rPr>
          <w:sz w:val="24"/>
        </w:rPr>
      </w:pPr>
      <w:r>
        <w:rPr>
          <w:sz w:val="24"/>
        </w:rPr>
        <w:t>Records shall be maintained for 3 years from the date of</w:t>
      </w:r>
      <w:r>
        <w:rPr>
          <w:spacing w:val="-1"/>
          <w:sz w:val="24"/>
        </w:rPr>
        <w:t xml:space="preserve"> </w:t>
      </w:r>
      <w:r>
        <w:rPr>
          <w:sz w:val="24"/>
        </w:rPr>
        <w:t>training.</w:t>
      </w:r>
    </w:p>
    <w:p w14:paraId="19A8D6DD" w14:textId="77777777" w:rsidR="00E9458D" w:rsidRDefault="00E9458D">
      <w:pPr>
        <w:pStyle w:val="BodyText"/>
        <w:ind w:left="0" w:firstLine="0"/>
        <w:rPr>
          <w:sz w:val="26"/>
        </w:rPr>
      </w:pPr>
    </w:p>
    <w:p w14:paraId="7D479FDE" w14:textId="77777777" w:rsidR="00E9458D" w:rsidRDefault="00E9458D">
      <w:pPr>
        <w:pStyle w:val="BodyText"/>
        <w:ind w:left="0" w:firstLine="0"/>
        <w:rPr>
          <w:sz w:val="22"/>
        </w:rPr>
      </w:pPr>
    </w:p>
    <w:p w14:paraId="3FCD01B5" w14:textId="77777777" w:rsidR="00E9458D" w:rsidRDefault="005C6BD6">
      <w:pPr>
        <w:pStyle w:val="Heading2"/>
      </w:pPr>
      <w:r>
        <w:t>CROSS-POLICY REFERENCES</w:t>
      </w:r>
    </w:p>
    <w:p w14:paraId="36C7528C" w14:textId="77777777" w:rsidR="00E9458D" w:rsidRDefault="005C6BD6">
      <w:pPr>
        <w:pStyle w:val="ListParagraph"/>
        <w:numPr>
          <w:ilvl w:val="0"/>
          <w:numId w:val="182"/>
        </w:numPr>
        <w:tabs>
          <w:tab w:val="left" w:pos="2226"/>
          <w:tab w:val="left" w:pos="2227"/>
        </w:tabs>
        <w:rPr>
          <w:sz w:val="24"/>
        </w:rPr>
      </w:pPr>
      <w:r>
        <w:rPr>
          <w:sz w:val="24"/>
        </w:rPr>
        <w:t>Universal</w:t>
      </w:r>
      <w:r>
        <w:rPr>
          <w:spacing w:val="-1"/>
          <w:sz w:val="24"/>
        </w:rPr>
        <w:t xml:space="preserve"> </w:t>
      </w:r>
      <w:r>
        <w:rPr>
          <w:sz w:val="24"/>
        </w:rPr>
        <w:t>Precautions</w:t>
      </w:r>
    </w:p>
    <w:p w14:paraId="17B69DE1" w14:textId="77777777" w:rsidR="00E9458D" w:rsidRDefault="005C6BD6">
      <w:pPr>
        <w:pStyle w:val="ListParagraph"/>
        <w:numPr>
          <w:ilvl w:val="0"/>
          <w:numId w:val="182"/>
        </w:numPr>
        <w:tabs>
          <w:tab w:val="left" w:pos="2226"/>
          <w:tab w:val="left" w:pos="2227"/>
        </w:tabs>
        <w:rPr>
          <w:sz w:val="24"/>
        </w:rPr>
      </w:pPr>
      <w:r>
        <w:rPr>
          <w:sz w:val="24"/>
        </w:rPr>
        <w:t>Infection</w:t>
      </w:r>
      <w:r>
        <w:rPr>
          <w:spacing w:val="-1"/>
          <w:sz w:val="24"/>
        </w:rPr>
        <w:t xml:space="preserve"> </w:t>
      </w:r>
      <w:r>
        <w:rPr>
          <w:sz w:val="24"/>
        </w:rPr>
        <w:t>Control</w:t>
      </w:r>
    </w:p>
    <w:p w14:paraId="53D36C1F" w14:textId="77777777" w:rsidR="00E9458D" w:rsidRDefault="005C6BD6">
      <w:pPr>
        <w:pStyle w:val="ListParagraph"/>
        <w:numPr>
          <w:ilvl w:val="0"/>
          <w:numId w:val="182"/>
        </w:numPr>
        <w:tabs>
          <w:tab w:val="left" w:pos="2226"/>
          <w:tab w:val="left" w:pos="2227"/>
        </w:tabs>
        <w:rPr>
          <w:sz w:val="24"/>
        </w:rPr>
      </w:pPr>
      <w:r>
        <w:rPr>
          <w:sz w:val="24"/>
        </w:rPr>
        <w:t>Aseptic Techniques</w:t>
      </w:r>
    </w:p>
    <w:p w14:paraId="70E7C19E" w14:textId="77777777" w:rsidR="00E9458D" w:rsidRDefault="005C6BD6">
      <w:pPr>
        <w:pStyle w:val="ListParagraph"/>
        <w:numPr>
          <w:ilvl w:val="0"/>
          <w:numId w:val="182"/>
        </w:numPr>
        <w:tabs>
          <w:tab w:val="left" w:pos="2226"/>
          <w:tab w:val="left" w:pos="2227"/>
        </w:tabs>
        <w:rPr>
          <w:sz w:val="24"/>
        </w:rPr>
      </w:pPr>
      <w:r>
        <w:rPr>
          <w:sz w:val="24"/>
        </w:rPr>
        <w:t>Gloves</w:t>
      </w:r>
    </w:p>
    <w:p w14:paraId="05FBBADF" w14:textId="77777777" w:rsidR="00E9458D" w:rsidRDefault="005C6BD6">
      <w:pPr>
        <w:pStyle w:val="ListParagraph"/>
        <w:numPr>
          <w:ilvl w:val="0"/>
          <w:numId w:val="182"/>
        </w:numPr>
        <w:tabs>
          <w:tab w:val="left" w:pos="2226"/>
          <w:tab w:val="left" w:pos="2227"/>
        </w:tabs>
        <w:rPr>
          <w:sz w:val="24"/>
        </w:rPr>
      </w:pPr>
      <w:r>
        <w:rPr>
          <w:sz w:val="24"/>
        </w:rPr>
        <w:t>Gowns and</w:t>
      </w:r>
      <w:r>
        <w:rPr>
          <w:spacing w:val="-1"/>
          <w:sz w:val="24"/>
        </w:rPr>
        <w:t xml:space="preserve"> </w:t>
      </w:r>
      <w:r>
        <w:rPr>
          <w:sz w:val="24"/>
        </w:rPr>
        <w:t>Aprons</w:t>
      </w:r>
    </w:p>
    <w:p w14:paraId="253CA2DA" w14:textId="77777777" w:rsidR="00E9458D" w:rsidRDefault="005C6BD6">
      <w:pPr>
        <w:pStyle w:val="ListParagraph"/>
        <w:numPr>
          <w:ilvl w:val="0"/>
          <w:numId w:val="182"/>
        </w:numPr>
        <w:tabs>
          <w:tab w:val="left" w:pos="2226"/>
          <w:tab w:val="left" w:pos="2227"/>
        </w:tabs>
        <w:rPr>
          <w:sz w:val="24"/>
        </w:rPr>
      </w:pPr>
      <w:r>
        <w:rPr>
          <w:sz w:val="24"/>
        </w:rPr>
        <w:t>Masks and Protective</w:t>
      </w:r>
      <w:r>
        <w:rPr>
          <w:spacing w:val="-1"/>
          <w:sz w:val="24"/>
        </w:rPr>
        <w:t xml:space="preserve"> </w:t>
      </w:r>
      <w:r>
        <w:rPr>
          <w:sz w:val="24"/>
        </w:rPr>
        <w:t>Goggles</w:t>
      </w:r>
    </w:p>
    <w:p w14:paraId="2240549F" w14:textId="77777777" w:rsidR="00E9458D" w:rsidRDefault="005C6BD6">
      <w:pPr>
        <w:pStyle w:val="ListParagraph"/>
        <w:numPr>
          <w:ilvl w:val="0"/>
          <w:numId w:val="182"/>
        </w:numPr>
        <w:tabs>
          <w:tab w:val="left" w:pos="2226"/>
          <w:tab w:val="left" w:pos="2227"/>
        </w:tabs>
        <w:rPr>
          <w:sz w:val="24"/>
        </w:rPr>
      </w:pPr>
      <w:r>
        <w:rPr>
          <w:sz w:val="24"/>
        </w:rPr>
        <w:t>Exposure Control Plan for Blood-borne</w:t>
      </w:r>
      <w:r>
        <w:rPr>
          <w:spacing w:val="-1"/>
          <w:sz w:val="24"/>
        </w:rPr>
        <w:t xml:space="preserve"> </w:t>
      </w:r>
      <w:r>
        <w:rPr>
          <w:sz w:val="24"/>
        </w:rPr>
        <w:t>Diseases</w:t>
      </w:r>
    </w:p>
    <w:p w14:paraId="18FB1FEC" w14:textId="77777777" w:rsidR="00E9458D" w:rsidRDefault="005C6BD6">
      <w:pPr>
        <w:pStyle w:val="ListParagraph"/>
        <w:numPr>
          <w:ilvl w:val="0"/>
          <w:numId w:val="182"/>
        </w:numPr>
        <w:tabs>
          <w:tab w:val="left" w:pos="2226"/>
          <w:tab w:val="left" w:pos="2227"/>
        </w:tabs>
        <w:rPr>
          <w:sz w:val="24"/>
        </w:rPr>
      </w:pPr>
      <w:r>
        <w:rPr>
          <w:sz w:val="24"/>
        </w:rPr>
        <w:t>Hand Washing</w:t>
      </w:r>
    </w:p>
    <w:p w14:paraId="75045123" w14:textId="77777777" w:rsidR="00E9458D" w:rsidRDefault="005C6BD6">
      <w:pPr>
        <w:pStyle w:val="ListParagraph"/>
        <w:numPr>
          <w:ilvl w:val="0"/>
          <w:numId w:val="182"/>
        </w:numPr>
        <w:tabs>
          <w:tab w:val="left" w:pos="2226"/>
          <w:tab w:val="left" w:pos="2227"/>
        </w:tabs>
        <w:rPr>
          <w:sz w:val="24"/>
        </w:rPr>
      </w:pPr>
      <w:r>
        <w:rPr>
          <w:sz w:val="24"/>
        </w:rPr>
        <w:t>Sharp</w:t>
      </w:r>
      <w:r>
        <w:rPr>
          <w:spacing w:val="-2"/>
          <w:sz w:val="24"/>
        </w:rPr>
        <w:t xml:space="preserve"> </w:t>
      </w:r>
      <w:r>
        <w:rPr>
          <w:sz w:val="24"/>
        </w:rPr>
        <w:t>Objects</w:t>
      </w:r>
    </w:p>
    <w:p w14:paraId="41A99297" w14:textId="77777777" w:rsidR="00E9458D" w:rsidRDefault="005C6BD6">
      <w:pPr>
        <w:pStyle w:val="ListParagraph"/>
        <w:numPr>
          <w:ilvl w:val="0"/>
          <w:numId w:val="182"/>
        </w:numPr>
        <w:tabs>
          <w:tab w:val="left" w:pos="2227"/>
        </w:tabs>
        <w:rPr>
          <w:sz w:val="24"/>
        </w:rPr>
      </w:pPr>
      <w:r>
        <w:rPr>
          <w:sz w:val="24"/>
        </w:rPr>
        <w:t>Handling and Transporting</w:t>
      </w:r>
      <w:r>
        <w:rPr>
          <w:spacing w:val="-1"/>
          <w:sz w:val="24"/>
        </w:rPr>
        <w:t xml:space="preserve"> </w:t>
      </w:r>
      <w:r>
        <w:rPr>
          <w:sz w:val="24"/>
        </w:rPr>
        <w:t>Specimens</w:t>
      </w:r>
    </w:p>
    <w:p w14:paraId="216993D5" w14:textId="77777777" w:rsidR="00E9458D" w:rsidRDefault="005C6BD6">
      <w:pPr>
        <w:pStyle w:val="ListParagraph"/>
        <w:numPr>
          <w:ilvl w:val="0"/>
          <w:numId w:val="182"/>
        </w:numPr>
        <w:tabs>
          <w:tab w:val="left" w:pos="2227"/>
        </w:tabs>
        <w:rPr>
          <w:sz w:val="24"/>
        </w:rPr>
      </w:pPr>
      <w:r>
        <w:rPr>
          <w:sz w:val="24"/>
        </w:rPr>
        <w:t>Laundry</w:t>
      </w:r>
    </w:p>
    <w:p w14:paraId="6A591836" w14:textId="77777777" w:rsidR="00E9458D" w:rsidRDefault="005C6BD6">
      <w:pPr>
        <w:pStyle w:val="ListParagraph"/>
        <w:numPr>
          <w:ilvl w:val="0"/>
          <w:numId w:val="182"/>
        </w:numPr>
        <w:tabs>
          <w:tab w:val="left" w:pos="2227"/>
        </w:tabs>
        <w:rPr>
          <w:sz w:val="24"/>
        </w:rPr>
      </w:pPr>
      <w:r>
        <w:rPr>
          <w:sz w:val="24"/>
        </w:rPr>
        <w:t>Blood and Body Substance</w:t>
      </w:r>
      <w:r>
        <w:rPr>
          <w:spacing w:val="-1"/>
          <w:sz w:val="24"/>
        </w:rPr>
        <w:t xml:space="preserve"> </w:t>
      </w:r>
      <w:r>
        <w:rPr>
          <w:sz w:val="24"/>
        </w:rPr>
        <w:t>Spills</w:t>
      </w:r>
    </w:p>
    <w:p w14:paraId="7702B48B" w14:textId="77777777" w:rsidR="00E9458D" w:rsidRDefault="005C6BD6">
      <w:pPr>
        <w:pStyle w:val="ListParagraph"/>
        <w:numPr>
          <w:ilvl w:val="0"/>
          <w:numId w:val="182"/>
        </w:numPr>
        <w:tabs>
          <w:tab w:val="left" w:pos="2227"/>
        </w:tabs>
        <w:rPr>
          <w:sz w:val="24"/>
        </w:rPr>
      </w:pPr>
      <w:r>
        <w:rPr>
          <w:sz w:val="24"/>
        </w:rPr>
        <w:t>Household</w:t>
      </w:r>
      <w:r>
        <w:rPr>
          <w:spacing w:val="60"/>
          <w:sz w:val="24"/>
        </w:rPr>
        <w:t xml:space="preserve"> </w:t>
      </w:r>
      <w:r>
        <w:rPr>
          <w:sz w:val="24"/>
        </w:rPr>
        <w:t>Wastes</w:t>
      </w:r>
    </w:p>
    <w:p w14:paraId="3DD52C09" w14:textId="77777777" w:rsidR="00E9458D" w:rsidRDefault="005C6BD6">
      <w:pPr>
        <w:pStyle w:val="ListParagraph"/>
        <w:numPr>
          <w:ilvl w:val="0"/>
          <w:numId w:val="182"/>
        </w:numPr>
        <w:tabs>
          <w:tab w:val="left" w:pos="2227"/>
        </w:tabs>
        <w:rPr>
          <w:sz w:val="24"/>
        </w:rPr>
      </w:pPr>
      <w:r>
        <w:rPr>
          <w:sz w:val="24"/>
        </w:rPr>
        <w:t>Care and Handling of</w:t>
      </w:r>
      <w:r>
        <w:rPr>
          <w:spacing w:val="-1"/>
          <w:sz w:val="24"/>
        </w:rPr>
        <w:t xml:space="preserve"> </w:t>
      </w:r>
      <w:r>
        <w:rPr>
          <w:sz w:val="24"/>
        </w:rPr>
        <w:t>Equipment</w:t>
      </w:r>
    </w:p>
    <w:p w14:paraId="360732B5" w14:textId="77777777" w:rsidR="00E9458D" w:rsidRDefault="005C6BD6">
      <w:pPr>
        <w:pStyle w:val="ListParagraph"/>
        <w:numPr>
          <w:ilvl w:val="0"/>
          <w:numId w:val="182"/>
        </w:numPr>
        <w:tabs>
          <w:tab w:val="left" w:pos="2227"/>
        </w:tabs>
        <w:spacing w:before="1"/>
        <w:rPr>
          <w:sz w:val="24"/>
        </w:rPr>
      </w:pPr>
      <w:r>
        <w:rPr>
          <w:sz w:val="24"/>
        </w:rPr>
        <w:t>Immunizations</w:t>
      </w:r>
    </w:p>
    <w:p w14:paraId="4D3110A3" w14:textId="77777777" w:rsidR="00E9458D" w:rsidRDefault="00E9458D">
      <w:pPr>
        <w:pStyle w:val="BodyText"/>
        <w:spacing w:before="11"/>
        <w:ind w:left="0" w:firstLine="0"/>
        <w:rPr>
          <w:sz w:val="23"/>
        </w:rPr>
      </w:pPr>
    </w:p>
    <w:p w14:paraId="6E58109C" w14:textId="77777777" w:rsidR="00E9458D" w:rsidRDefault="005C6BD6">
      <w:pPr>
        <w:pStyle w:val="Heading2"/>
      </w:pPr>
      <w:r>
        <w:t>FORMS</w:t>
      </w:r>
    </w:p>
    <w:p w14:paraId="438210E1" w14:textId="77777777" w:rsidR="00E9458D" w:rsidRDefault="005C6BD6">
      <w:pPr>
        <w:pStyle w:val="BodyText"/>
        <w:ind w:left="1800" w:firstLine="0"/>
      </w:pPr>
      <w:r>
        <w:t>1. Post Exposure Incident Report for Blood-borne Diseases</w:t>
      </w:r>
    </w:p>
    <w:p w14:paraId="6FCE6A44" w14:textId="77777777" w:rsidR="00E9458D" w:rsidRDefault="00E9458D">
      <w:pPr>
        <w:pStyle w:val="BodyText"/>
        <w:ind w:left="0" w:firstLine="0"/>
      </w:pPr>
    </w:p>
    <w:p w14:paraId="5CCFAD6F" w14:textId="77777777" w:rsidR="00E9458D" w:rsidRDefault="005C6BD6">
      <w:pPr>
        <w:pStyle w:val="Heading2"/>
      </w:pPr>
      <w:r>
        <w:t>REFERENCES</w:t>
      </w:r>
    </w:p>
    <w:p w14:paraId="263D698C" w14:textId="77777777" w:rsidR="00E9458D" w:rsidRDefault="005C6BD6">
      <w:pPr>
        <w:pStyle w:val="ListParagraph"/>
        <w:numPr>
          <w:ilvl w:val="0"/>
          <w:numId w:val="181"/>
        </w:numPr>
        <w:tabs>
          <w:tab w:val="left" w:pos="2161"/>
        </w:tabs>
        <w:rPr>
          <w:sz w:val="24"/>
        </w:rPr>
      </w:pPr>
      <w:r>
        <w:rPr>
          <w:sz w:val="24"/>
        </w:rPr>
        <w:t>Occupational Safety and Health Administration</w:t>
      </w:r>
      <w:r>
        <w:rPr>
          <w:spacing w:val="-1"/>
          <w:sz w:val="24"/>
        </w:rPr>
        <w:t xml:space="preserve"> </w:t>
      </w:r>
      <w:r>
        <w:rPr>
          <w:sz w:val="24"/>
        </w:rPr>
        <w:t>(OSHA)</w:t>
      </w:r>
    </w:p>
    <w:p w14:paraId="1D06DAC1" w14:textId="77777777" w:rsidR="00E9458D" w:rsidRDefault="005C6BD6">
      <w:pPr>
        <w:pStyle w:val="ListParagraph"/>
        <w:numPr>
          <w:ilvl w:val="0"/>
          <w:numId w:val="181"/>
        </w:numPr>
        <w:tabs>
          <w:tab w:val="left" w:pos="2161"/>
        </w:tabs>
        <w:rPr>
          <w:sz w:val="24"/>
        </w:rPr>
      </w:pPr>
      <w:r>
        <w:rPr>
          <w:sz w:val="24"/>
        </w:rPr>
        <w:t>Center for Disease Control and Prevention</w:t>
      </w:r>
      <w:r>
        <w:rPr>
          <w:spacing w:val="59"/>
          <w:sz w:val="24"/>
        </w:rPr>
        <w:t xml:space="preserve"> </w:t>
      </w:r>
      <w:r>
        <w:rPr>
          <w:sz w:val="24"/>
        </w:rPr>
        <w:t>(CDC)</w:t>
      </w:r>
    </w:p>
    <w:p w14:paraId="2B02EF1D" w14:textId="77777777" w:rsidR="00E9458D" w:rsidRDefault="005C6BD6">
      <w:pPr>
        <w:pStyle w:val="ListParagraph"/>
        <w:numPr>
          <w:ilvl w:val="0"/>
          <w:numId w:val="181"/>
        </w:numPr>
        <w:tabs>
          <w:tab w:val="left" w:pos="2161"/>
        </w:tabs>
        <w:rPr>
          <w:sz w:val="24"/>
        </w:rPr>
      </w:pPr>
      <w:r>
        <w:rPr>
          <w:sz w:val="24"/>
        </w:rPr>
        <w:t>United States Public Health Service</w:t>
      </w:r>
      <w:r>
        <w:rPr>
          <w:spacing w:val="-2"/>
          <w:sz w:val="24"/>
        </w:rPr>
        <w:t xml:space="preserve"> </w:t>
      </w:r>
      <w:r>
        <w:rPr>
          <w:sz w:val="24"/>
        </w:rPr>
        <w:t>(USPHS)</w:t>
      </w:r>
    </w:p>
    <w:p w14:paraId="2A9BEC93" w14:textId="77777777" w:rsidR="00E9458D" w:rsidRDefault="005C6BD6">
      <w:pPr>
        <w:pStyle w:val="ListParagraph"/>
        <w:numPr>
          <w:ilvl w:val="0"/>
          <w:numId w:val="181"/>
        </w:numPr>
        <w:tabs>
          <w:tab w:val="left" w:pos="2161"/>
        </w:tabs>
        <w:rPr>
          <w:sz w:val="24"/>
        </w:rPr>
      </w:pPr>
      <w:r>
        <w:rPr>
          <w:sz w:val="24"/>
        </w:rPr>
        <w:t>State Health</w:t>
      </w:r>
      <w:r>
        <w:rPr>
          <w:spacing w:val="-3"/>
          <w:sz w:val="24"/>
        </w:rPr>
        <w:t xml:space="preserve"> </w:t>
      </w:r>
      <w:r>
        <w:rPr>
          <w:sz w:val="24"/>
        </w:rPr>
        <w:t>Department</w:t>
      </w:r>
    </w:p>
    <w:p w14:paraId="3ACF905B"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EC6ECD9" w14:textId="77777777">
        <w:trPr>
          <w:trHeight w:val="552"/>
        </w:trPr>
        <w:tc>
          <w:tcPr>
            <w:tcW w:w="5689" w:type="dxa"/>
          </w:tcPr>
          <w:p w14:paraId="47E1BB70"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39E0A35C" w14:textId="77777777" w:rsidR="00E9458D" w:rsidRDefault="00E9458D">
            <w:pPr>
              <w:pStyle w:val="TableParagraph"/>
              <w:ind w:left="0"/>
              <w:rPr>
                <w:sz w:val="24"/>
              </w:rPr>
            </w:pPr>
          </w:p>
          <w:p w14:paraId="79E7DAEF" w14:textId="77777777" w:rsidR="00E9458D" w:rsidRDefault="005C6BD6">
            <w:pPr>
              <w:pStyle w:val="TableParagraph"/>
              <w:ind w:left="487"/>
              <w:rPr>
                <w:sz w:val="20"/>
              </w:rPr>
            </w:pPr>
            <w:r>
              <w:rPr>
                <w:noProof/>
                <w:sz w:val="20"/>
              </w:rPr>
              <w:drawing>
                <wp:inline distT="0" distB="0" distL="0" distR="0" wp14:anchorId="2CB6D986" wp14:editId="7DC3B01C">
                  <wp:extent cx="1390695" cy="966501"/>
                  <wp:effectExtent l="0" t="0" r="0" b="0"/>
                  <wp:docPr id="110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8B8E364" w14:textId="77777777">
        <w:trPr>
          <w:trHeight w:val="1244"/>
        </w:trPr>
        <w:tc>
          <w:tcPr>
            <w:tcW w:w="5689" w:type="dxa"/>
          </w:tcPr>
          <w:p w14:paraId="40791B92" w14:textId="77777777" w:rsidR="00E9458D" w:rsidRDefault="00E9458D">
            <w:pPr>
              <w:pStyle w:val="TableParagraph"/>
              <w:ind w:left="0"/>
              <w:rPr>
                <w:sz w:val="24"/>
              </w:rPr>
            </w:pPr>
          </w:p>
          <w:p w14:paraId="0123889C" w14:textId="77777777" w:rsidR="00E9458D" w:rsidRDefault="005C6BD6">
            <w:pPr>
              <w:pStyle w:val="TableParagraph"/>
              <w:rPr>
                <w:b/>
                <w:sz w:val="24"/>
              </w:rPr>
            </w:pPr>
            <w:r>
              <w:rPr>
                <w:b/>
                <w:sz w:val="24"/>
              </w:rPr>
              <w:t>Section 5: Health and Safety</w:t>
            </w:r>
          </w:p>
        </w:tc>
        <w:tc>
          <w:tcPr>
            <w:tcW w:w="3168" w:type="dxa"/>
            <w:vMerge/>
            <w:tcBorders>
              <w:top w:val="nil"/>
            </w:tcBorders>
          </w:tcPr>
          <w:p w14:paraId="4B3C709C" w14:textId="77777777" w:rsidR="00E9458D" w:rsidRDefault="00E9458D">
            <w:pPr>
              <w:rPr>
                <w:sz w:val="2"/>
                <w:szCs w:val="2"/>
              </w:rPr>
            </w:pPr>
          </w:p>
        </w:tc>
      </w:tr>
      <w:tr w:rsidR="00E9458D" w14:paraId="5CFD27B3" w14:textId="77777777">
        <w:trPr>
          <w:trHeight w:val="275"/>
        </w:trPr>
        <w:tc>
          <w:tcPr>
            <w:tcW w:w="5689" w:type="dxa"/>
            <w:vMerge w:val="restart"/>
          </w:tcPr>
          <w:p w14:paraId="17F86D04" w14:textId="77777777" w:rsidR="00E9458D" w:rsidRDefault="00E9458D">
            <w:pPr>
              <w:pStyle w:val="TableParagraph"/>
              <w:ind w:left="0"/>
              <w:rPr>
                <w:sz w:val="24"/>
              </w:rPr>
            </w:pPr>
          </w:p>
          <w:p w14:paraId="307AE555" w14:textId="77777777" w:rsidR="00E9458D" w:rsidRDefault="005C6BD6">
            <w:pPr>
              <w:pStyle w:val="TableParagraph"/>
              <w:rPr>
                <w:b/>
                <w:sz w:val="24"/>
              </w:rPr>
            </w:pPr>
            <w:r>
              <w:rPr>
                <w:b/>
                <w:sz w:val="24"/>
              </w:rPr>
              <w:t>Policy Title: Exposure Control Plan</w:t>
            </w:r>
          </w:p>
          <w:p w14:paraId="75BCAE2A" w14:textId="77777777" w:rsidR="00E9458D" w:rsidRDefault="005C6BD6">
            <w:pPr>
              <w:pStyle w:val="TableParagraph"/>
              <w:ind w:left="1488"/>
              <w:rPr>
                <w:b/>
                <w:sz w:val="24"/>
              </w:rPr>
            </w:pPr>
            <w:r>
              <w:rPr>
                <w:b/>
                <w:sz w:val="24"/>
              </w:rPr>
              <w:t>for Blood-borne Diseases</w:t>
            </w:r>
          </w:p>
        </w:tc>
        <w:tc>
          <w:tcPr>
            <w:tcW w:w="3168" w:type="dxa"/>
          </w:tcPr>
          <w:p w14:paraId="62727B9D" w14:textId="77777777" w:rsidR="00E9458D" w:rsidRDefault="005C6BD6">
            <w:pPr>
              <w:pStyle w:val="TableParagraph"/>
              <w:spacing w:line="256" w:lineRule="exact"/>
              <w:rPr>
                <w:b/>
                <w:sz w:val="24"/>
              </w:rPr>
            </w:pPr>
            <w:r>
              <w:rPr>
                <w:b/>
                <w:sz w:val="24"/>
              </w:rPr>
              <w:t>Policy Number: 5.60.10</w:t>
            </w:r>
          </w:p>
        </w:tc>
      </w:tr>
      <w:tr w:rsidR="00E9458D" w14:paraId="09F12B89" w14:textId="77777777">
        <w:trPr>
          <w:trHeight w:val="275"/>
        </w:trPr>
        <w:tc>
          <w:tcPr>
            <w:tcW w:w="5689" w:type="dxa"/>
            <w:vMerge/>
            <w:tcBorders>
              <w:top w:val="nil"/>
            </w:tcBorders>
          </w:tcPr>
          <w:p w14:paraId="76E8ECEB" w14:textId="77777777" w:rsidR="00E9458D" w:rsidRDefault="00E9458D">
            <w:pPr>
              <w:rPr>
                <w:sz w:val="2"/>
                <w:szCs w:val="2"/>
              </w:rPr>
            </w:pPr>
          </w:p>
        </w:tc>
        <w:tc>
          <w:tcPr>
            <w:tcW w:w="3168" w:type="dxa"/>
          </w:tcPr>
          <w:p w14:paraId="60D5ECFA" w14:textId="77777777" w:rsidR="00E9458D" w:rsidRDefault="005C6BD6">
            <w:pPr>
              <w:pStyle w:val="TableParagraph"/>
              <w:spacing w:line="255" w:lineRule="exact"/>
              <w:rPr>
                <w:b/>
                <w:sz w:val="24"/>
              </w:rPr>
            </w:pPr>
            <w:r>
              <w:rPr>
                <w:b/>
                <w:sz w:val="24"/>
              </w:rPr>
              <w:t>Effective Date:</w:t>
            </w:r>
          </w:p>
        </w:tc>
      </w:tr>
      <w:tr w:rsidR="00E9458D" w14:paraId="03E29672" w14:textId="77777777">
        <w:trPr>
          <w:trHeight w:val="276"/>
        </w:trPr>
        <w:tc>
          <w:tcPr>
            <w:tcW w:w="5689" w:type="dxa"/>
            <w:vMerge/>
            <w:tcBorders>
              <w:top w:val="nil"/>
            </w:tcBorders>
          </w:tcPr>
          <w:p w14:paraId="041FCBCA" w14:textId="77777777" w:rsidR="00E9458D" w:rsidRDefault="00E9458D">
            <w:pPr>
              <w:rPr>
                <w:sz w:val="2"/>
                <w:szCs w:val="2"/>
              </w:rPr>
            </w:pPr>
          </w:p>
        </w:tc>
        <w:tc>
          <w:tcPr>
            <w:tcW w:w="3168" w:type="dxa"/>
          </w:tcPr>
          <w:p w14:paraId="52D9AD85" w14:textId="77777777" w:rsidR="00E9458D" w:rsidRDefault="005C6BD6">
            <w:pPr>
              <w:pStyle w:val="TableParagraph"/>
              <w:spacing w:before="1" w:line="255" w:lineRule="exact"/>
              <w:rPr>
                <w:b/>
                <w:sz w:val="24"/>
              </w:rPr>
            </w:pPr>
            <w:r>
              <w:rPr>
                <w:b/>
                <w:sz w:val="24"/>
              </w:rPr>
              <w:t>Revision Date:</w:t>
            </w:r>
          </w:p>
        </w:tc>
      </w:tr>
      <w:tr w:rsidR="00E9458D" w14:paraId="53D8D463" w14:textId="77777777">
        <w:trPr>
          <w:trHeight w:val="275"/>
        </w:trPr>
        <w:tc>
          <w:tcPr>
            <w:tcW w:w="5689" w:type="dxa"/>
            <w:vMerge/>
            <w:tcBorders>
              <w:top w:val="nil"/>
            </w:tcBorders>
          </w:tcPr>
          <w:p w14:paraId="26B23FB3" w14:textId="77777777" w:rsidR="00E9458D" w:rsidRDefault="00E9458D">
            <w:pPr>
              <w:rPr>
                <w:sz w:val="2"/>
                <w:szCs w:val="2"/>
              </w:rPr>
            </w:pPr>
          </w:p>
        </w:tc>
        <w:tc>
          <w:tcPr>
            <w:tcW w:w="3168" w:type="dxa"/>
          </w:tcPr>
          <w:p w14:paraId="1F4276EB" w14:textId="77777777" w:rsidR="00E9458D" w:rsidRDefault="005C6BD6">
            <w:pPr>
              <w:pStyle w:val="TableParagraph"/>
              <w:spacing w:line="255" w:lineRule="exact"/>
              <w:rPr>
                <w:b/>
                <w:sz w:val="24"/>
              </w:rPr>
            </w:pPr>
            <w:r>
              <w:rPr>
                <w:b/>
                <w:sz w:val="24"/>
              </w:rPr>
              <w:t>Approved By:</w:t>
            </w:r>
          </w:p>
        </w:tc>
      </w:tr>
      <w:tr w:rsidR="00E9458D" w14:paraId="0915EF11" w14:textId="77777777">
        <w:trPr>
          <w:trHeight w:val="276"/>
        </w:trPr>
        <w:tc>
          <w:tcPr>
            <w:tcW w:w="5689" w:type="dxa"/>
            <w:vMerge/>
            <w:tcBorders>
              <w:top w:val="nil"/>
            </w:tcBorders>
          </w:tcPr>
          <w:p w14:paraId="4058AA97" w14:textId="77777777" w:rsidR="00E9458D" w:rsidRDefault="00E9458D">
            <w:pPr>
              <w:rPr>
                <w:sz w:val="2"/>
                <w:szCs w:val="2"/>
              </w:rPr>
            </w:pPr>
          </w:p>
        </w:tc>
        <w:tc>
          <w:tcPr>
            <w:tcW w:w="3168" w:type="dxa"/>
          </w:tcPr>
          <w:p w14:paraId="2495276B" w14:textId="77777777" w:rsidR="00E9458D" w:rsidRDefault="005C6BD6">
            <w:pPr>
              <w:pStyle w:val="TableParagraph"/>
              <w:spacing w:line="257" w:lineRule="exact"/>
              <w:rPr>
                <w:b/>
                <w:sz w:val="24"/>
              </w:rPr>
            </w:pPr>
            <w:r>
              <w:rPr>
                <w:b/>
                <w:sz w:val="24"/>
              </w:rPr>
              <w:t>Page Number: Page 1 of 5</w:t>
            </w:r>
          </w:p>
        </w:tc>
      </w:tr>
    </w:tbl>
    <w:p w14:paraId="298125AF" w14:textId="77777777" w:rsidR="00E9458D" w:rsidRDefault="00E9458D">
      <w:pPr>
        <w:pStyle w:val="BodyText"/>
        <w:spacing w:before="5"/>
        <w:ind w:left="0" w:firstLine="0"/>
        <w:rPr>
          <w:sz w:val="16"/>
        </w:rPr>
      </w:pPr>
    </w:p>
    <w:p w14:paraId="5A8F817D" w14:textId="77777777" w:rsidR="00E9458D" w:rsidRDefault="005C6BD6">
      <w:pPr>
        <w:pStyle w:val="Heading2"/>
        <w:spacing w:before="93"/>
        <w:rPr>
          <w:rFonts w:ascii="Arial"/>
        </w:rPr>
      </w:pPr>
      <w:bookmarkStart w:id="152" w:name="_bookmark152"/>
      <w:bookmarkEnd w:id="152"/>
      <w:r>
        <w:rPr>
          <w:rFonts w:ascii="Arial"/>
        </w:rPr>
        <w:t>Exposure Control Plan for Blood-borne Diseases</w:t>
      </w:r>
    </w:p>
    <w:p w14:paraId="4E678D39" w14:textId="77777777" w:rsidR="00E9458D" w:rsidRDefault="005C6BD6">
      <w:pPr>
        <w:spacing w:before="136"/>
        <w:ind w:left="1800"/>
        <w:rPr>
          <w:b/>
          <w:sz w:val="24"/>
        </w:rPr>
      </w:pPr>
      <w:r>
        <w:rPr>
          <w:b/>
          <w:sz w:val="24"/>
        </w:rPr>
        <w:t>PURPOSE</w:t>
      </w:r>
    </w:p>
    <w:p w14:paraId="75A1A45D" w14:textId="77777777" w:rsidR="00E9458D" w:rsidRDefault="005C6BD6">
      <w:pPr>
        <w:pStyle w:val="BodyText"/>
        <w:ind w:left="1800" w:right="1698" w:firstLine="0"/>
        <w:jc w:val="both"/>
      </w:pPr>
      <w:r>
        <w:t>To protect employee’s health and safety by limiting their occupational exposure to blood and other potentially infectious materials, which could result in the transmission of blood-borne pathogens.</w:t>
      </w:r>
    </w:p>
    <w:p w14:paraId="552B69C3" w14:textId="77777777" w:rsidR="00E9458D" w:rsidRDefault="00E9458D">
      <w:pPr>
        <w:pStyle w:val="BodyText"/>
        <w:ind w:left="0" w:firstLine="0"/>
      </w:pPr>
    </w:p>
    <w:p w14:paraId="7D853FEB" w14:textId="77777777" w:rsidR="00E9458D" w:rsidRDefault="005C6BD6">
      <w:pPr>
        <w:pStyle w:val="Heading2"/>
        <w:spacing w:before="1"/>
      </w:pPr>
      <w:r>
        <w:t>DEFINITIONS</w:t>
      </w:r>
    </w:p>
    <w:p w14:paraId="7BF211A7" w14:textId="77777777" w:rsidR="00E9458D" w:rsidRDefault="005C6BD6">
      <w:pPr>
        <w:pStyle w:val="ListParagraph"/>
        <w:numPr>
          <w:ilvl w:val="0"/>
          <w:numId w:val="180"/>
        </w:numPr>
        <w:tabs>
          <w:tab w:val="left" w:pos="2085"/>
        </w:tabs>
        <w:jc w:val="both"/>
        <w:rPr>
          <w:b/>
          <w:sz w:val="24"/>
        </w:rPr>
      </w:pPr>
      <w:r>
        <w:rPr>
          <w:b/>
          <w:sz w:val="24"/>
        </w:rPr>
        <w:t>Occupational Exposure</w:t>
      </w:r>
    </w:p>
    <w:p w14:paraId="109C3A78" w14:textId="77777777" w:rsidR="00E9458D" w:rsidRDefault="005C6BD6">
      <w:pPr>
        <w:pStyle w:val="BodyText"/>
        <w:ind w:left="2084" w:right="1697" w:firstLine="0"/>
        <w:jc w:val="both"/>
      </w:pPr>
      <w:r>
        <w:t>Occupational exposure means an employee can reasonably anticipate coming into contact with blood or other potentially infections material during the performance of their duties.</w:t>
      </w:r>
    </w:p>
    <w:p w14:paraId="547BB860" w14:textId="77777777" w:rsidR="00E9458D" w:rsidRDefault="005C6BD6">
      <w:pPr>
        <w:pStyle w:val="Heading2"/>
        <w:numPr>
          <w:ilvl w:val="0"/>
          <w:numId w:val="180"/>
        </w:numPr>
        <w:tabs>
          <w:tab w:val="left" w:pos="2085"/>
        </w:tabs>
        <w:jc w:val="both"/>
      </w:pPr>
      <w:r>
        <w:t>Exposure Incident</w:t>
      </w:r>
    </w:p>
    <w:p w14:paraId="295D3037" w14:textId="77777777" w:rsidR="00E9458D" w:rsidRDefault="005C6BD6">
      <w:pPr>
        <w:pStyle w:val="BodyText"/>
        <w:ind w:left="2084" w:right="1699" w:firstLine="0"/>
        <w:jc w:val="both"/>
      </w:pPr>
      <w:r>
        <w:t>An exposure incident is one wherein an employee has come in direct contact with a potentially infectious disease through the skin, eye, mouth or mucous membrane by being splashed with blood/other body substances or by being pricked with a sharp object.</w:t>
      </w:r>
    </w:p>
    <w:p w14:paraId="770F72B0" w14:textId="77777777" w:rsidR="00E9458D" w:rsidRDefault="005C6BD6">
      <w:pPr>
        <w:pStyle w:val="Heading2"/>
        <w:numPr>
          <w:ilvl w:val="0"/>
          <w:numId w:val="180"/>
        </w:numPr>
        <w:tabs>
          <w:tab w:val="left" w:pos="2085"/>
        </w:tabs>
        <w:jc w:val="both"/>
      </w:pPr>
      <w:r>
        <w:t>Exposure Control</w:t>
      </w:r>
      <w:r>
        <w:rPr>
          <w:spacing w:val="-1"/>
        </w:rPr>
        <w:t xml:space="preserve"> </w:t>
      </w:r>
      <w:r>
        <w:t>Plan</w:t>
      </w:r>
    </w:p>
    <w:p w14:paraId="26AFB96F" w14:textId="77777777" w:rsidR="00E9458D" w:rsidRDefault="005C6BD6">
      <w:pPr>
        <w:pStyle w:val="BodyText"/>
        <w:ind w:left="2084" w:right="1702" w:firstLine="0"/>
        <w:jc w:val="both"/>
      </w:pPr>
      <w:r>
        <w:t>An exposure control plan is a set of procedures to follow when the health and safety of employees are threatened during the performance of their job duties, should they become exposed to blood or potentially infectious substances.</w:t>
      </w:r>
    </w:p>
    <w:p w14:paraId="3E699597" w14:textId="77777777" w:rsidR="00E9458D" w:rsidRDefault="005C6BD6">
      <w:pPr>
        <w:pStyle w:val="Heading2"/>
        <w:numPr>
          <w:ilvl w:val="0"/>
          <w:numId w:val="180"/>
        </w:numPr>
        <w:tabs>
          <w:tab w:val="left" w:pos="2085"/>
        </w:tabs>
        <w:jc w:val="both"/>
      </w:pPr>
      <w:r>
        <w:t>Source Individual</w:t>
      </w:r>
    </w:p>
    <w:p w14:paraId="739C9985" w14:textId="77777777" w:rsidR="00E9458D" w:rsidRDefault="005C6BD6">
      <w:pPr>
        <w:pStyle w:val="BodyText"/>
        <w:ind w:left="2084" w:right="1701" w:firstLine="0"/>
        <w:jc w:val="both"/>
      </w:pPr>
      <w:r>
        <w:t>A source individual is a person, whose blood or other potentially infectious substances may be a source of occupational exposure to the employee.</w:t>
      </w:r>
    </w:p>
    <w:p w14:paraId="59BA7116" w14:textId="77777777" w:rsidR="00E9458D" w:rsidRDefault="005C6BD6">
      <w:pPr>
        <w:pStyle w:val="Heading2"/>
        <w:numPr>
          <w:ilvl w:val="0"/>
          <w:numId w:val="180"/>
        </w:numPr>
        <w:tabs>
          <w:tab w:val="left" w:pos="2085"/>
        </w:tabs>
        <w:jc w:val="both"/>
      </w:pPr>
      <w:r>
        <w:t>Other Potentially Infectious Materials</w:t>
      </w:r>
      <w:r>
        <w:rPr>
          <w:spacing w:val="-3"/>
        </w:rPr>
        <w:t xml:space="preserve"> </w:t>
      </w:r>
      <w:r>
        <w:t>(OPIM)</w:t>
      </w:r>
    </w:p>
    <w:p w14:paraId="609136E0" w14:textId="77777777" w:rsidR="00E9458D" w:rsidRDefault="005C6BD6">
      <w:pPr>
        <w:pStyle w:val="BodyText"/>
        <w:ind w:left="2084" w:right="1697" w:firstLine="0"/>
        <w:jc w:val="both"/>
      </w:pPr>
      <w:r>
        <w:t>Other Potentially Infectious Materials refers to semen, vaginal secretions, cerebrospinal fluid, synovial fluid, pleural fluid, pericardial fluid, amniotic fluid, saliva, body fluid, which is contaminated with blood, any human unfixed tissue/organ (other than intact skin) and any tissues affected with HIV or</w:t>
      </w:r>
      <w:r>
        <w:rPr>
          <w:spacing w:val="-6"/>
        </w:rPr>
        <w:t xml:space="preserve"> </w:t>
      </w:r>
      <w:r>
        <w:t>HBV.</w:t>
      </w:r>
    </w:p>
    <w:p w14:paraId="3DF32011" w14:textId="77777777" w:rsidR="00E9458D" w:rsidRDefault="005C6BD6">
      <w:pPr>
        <w:pStyle w:val="Heading2"/>
        <w:numPr>
          <w:ilvl w:val="0"/>
          <w:numId w:val="180"/>
        </w:numPr>
        <w:tabs>
          <w:tab w:val="left" w:pos="2085"/>
        </w:tabs>
        <w:spacing w:before="1"/>
        <w:jc w:val="both"/>
      </w:pPr>
      <w:r>
        <w:t>Mucous Membrane</w:t>
      </w:r>
    </w:p>
    <w:p w14:paraId="33220D36" w14:textId="77777777" w:rsidR="00E9458D" w:rsidRDefault="005C6BD6">
      <w:pPr>
        <w:pStyle w:val="BodyText"/>
        <w:ind w:left="2084" w:right="1701" w:firstLine="0"/>
        <w:jc w:val="both"/>
        <w:rPr>
          <w:sz w:val="9"/>
        </w:rPr>
      </w:pPr>
      <w:r>
        <w:t xml:space="preserve">Mucous membrane refers to the wet, thin tissue found in certain openings to </w:t>
      </w:r>
      <w:r>
        <w:rPr>
          <w:spacing w:val="-4"/>
        </w:rPr>
        <w:t xml:space="preserve">the </w:t>
      </w:r>
      <w:r>
        <w:t>human body including the mouth, eyes, nose, vagina, rectum, and opening of the penis.</w:t>
      </w:r>
      <w:r>
        <w:rPr>
          <w:sz w:val="9"/>
        </w:rPr>
        <w:t>.</w:t>
      </w:r>
    </w:p>
    <w:p w14:paraId="3C618CB6" w14:textId="77777777" w:rsidR="00E9458D" w:rsidRDefault="00E9458D">
      <w:pPr>
        <w:pStyle w:val="BodyText"/>
        <w:spacing w:before="11"/>
        <w:ind w:left="0" w:firstLine="0"/>
        <w:rPr>
          <w:sz w:val="23"/>
        </w:rPr>
      </w:pPr>
    </w:p>
    <w:p w14:paraId="055FEF86" w14:textId="77777777" w:rsidR="00E9458D" w:rsidRDefault="005C6BD6">
      <w:pPr>
        <w:pStyle w:val="Heading2"/>
      </w:pPr>
      <w:r>
        <w:t>POLICY</w:t>
      </w:r>
    </w:p>
    <w:p w14:paraId="4C748D25" w14:textId="77777777" w:rsidR="00E9458D" w:rsidRDefault="005C6BD6">
      <w:pPr>
        <w:pStyle w:val="BodyText"/>
        <w:spacing w:before="1"/>
        <w:ind w:left="1800" w:right="1698" w:firstLine="0"/>
        <w:jc w:val="both"/>
      </w:pPr>
      <w:r>
        <w:t>Right Accord Private Duty- Home Health Care is committed to reducing and handling employee exposure to blood-borne diseases through the establishment of procedures and</w:t>
      </w:r>
    </w:p>
    <w:p w14:paraId="2E579763" w14:textId="77777777" w:rsidR="00E9458D" w:rsidRDefault="00E9458D">
      <w:pPr>
        <w:jc w:val="both"/>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1C0F968" w14:textId="77777777">
        <w:trPr>
          <w:trHeight w:val="552"/>
        </w:trPr>
        <w:tc>
          <w:tcPr>
            <w:tcW w:w="5689" w:type="dxa"/>
          </w:tcPr>
          <w:p w14:paraId="71578DB9"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46E4ED77" w14:textId="77777777" w:rsidR="00E9458D" w:rsidRDefault="00E9458D">
            <w:pPr>
              <w:pStyle w:val="TableParagraph"/>
              <w:ind w:left="0"/>
              <w:rPr>
                <w:sz w:val="24"/>
              </w:rPr>
            </w:pPr>
          </w:p>
          <w:p w14:paraId="5776C06D" w14:textId="77777777" w:rsidR="00E9458D" w:rsidRDefault="005C6BD6">
            <w:pPr>
              <w:pStyle w:val="TableParagraph"/>
              <w:ind w:left="487"/>
              <w:rPr>
                <w:sz w:val="20"/>
              </w:rPr>
            </w:pPr>
            <w:r>
              <w:rPr>
                <w:noProof/>
                <w:sz w:val="20"/>
              </w:rPr>
              <w:drawing>
                <wp:inline distT="0" distB="0" distL="0" distR="0" wp14:anchorId="5748187C" wp14:editId="03E01FB2">
                  <wp:extent cx="1390695" cy="966501"/>
                  <wp:effectExtent l="0" t="0" r="0" b="0"/>
                  <wp:docPr id="11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A303582" w14:textId="77777777">
        <w:trPr>
          <w:trHeight w:val="1244"/>
        </w:trPr>
        <w:tc>
          <w:tcPr>
            <w:tcW w:w="5689" w:type="dxa"/>
          </w:tcPr>
          <w:p w14:paraId="632CBC28" w14:textId="77777777" w:rsidR="00E9458D" w:rsidRDefault="00E9458D">
            <w:pPr>
              <w:pStyle w:val="TableParagraph"/>
              <w:ind w:left="0"/>
              <w:rPr>
                <w:sz w:val="24"/>
              </w:rPr>
            </w:pPr>
          </w:p>
          <w:p w14:paraId="463B3F46" w14:textId="77777777" w:rsidR="00E9458D" w:rsidRDefault="005C6BD6">
            <w:pPr>
              <w:pStyle w:val="TableParagraph"/>
              <w:rPr>
                <w:b/>
                <w:sz w:val="24"/>
              </w:rPr>
            </w:pPr>
            <w:r>
              <w:rPr>
                <w:b/>
                <w:sz w:val="24"/>
              </w:rPr>
              <w:t>Section 5: Health and Safety</w:t>
            </w:r>
          </w:p>
        </w:tc>
        <w:tc>
          <w:tcPr>
            <w:tcW w:w="3168" w:type="dxa"/>
            <w:vMerge/>
            <w:tcBorders>
              <w:top w:val="nil"/>
            </w:tcBorders>
          </w:tcPr>
          <w:p w14:paraId="69F72AC2" w14:textId="77777777" w:rsidR="00E9458D" w:rsidRDefault="00E9458D">
            <w:pPr>
              <w:rPr>
                <w:sz w:val="2"/>
                <w:szCs w:val="2"/>
              </w:rPr>
            </w:pPr>
          </w:p>
        </w:tc>
      </w:tr>
      <w:tr w:rsidR="00E9458D" w14:paraId="20616903" w14:textId="77777777">
        <w:trPr>
          <w:trHeight w:val="275"/>
        </w:trPr>
        <w:tc>
          <w:tcPr>
            <w:tcW w:w="5689" w:type="dxa"/>
            <w:vMerge w:val="restart"/>
          </w:tcPr>
          <w:p w14:paraId="36819EAF" w14:textId="77777777" w:rsidR="00E9458D" w:rsidRDefault="00E9458D">
            <w:pPr>
              <w:pStyle w:val="TableParagraph"/>
              <w:ind w:left="0"/>
              <w:rPr>
                <w:sz w:val="24"/>
              </w:rPr>
            </w:pPr>
          </w:p>
          <w:p w14:paraId="25B16CFA" w14:textId="77777777" w:rsidR="00E9458D" w:rsidRDefault="005C6BD6">
            <w:pPr>
              <w:pStyle w:val="TableParagraph"/>
              <w:rPr>
                <w:b/>
                <w:sz w:val="24"/>
              </w:rPr>
            </w:pPr>
            <w:r>
              <w:rPr>
                <w:b/>
                <w:sz w:val="24"/>
              </w:rPr>
              <w:t>Policy Title: Exposure Control Plan</w:t>
            </w:r>
          </w:p>
          <w:p w14:paraId="22AE7EA6" w14:textId="77777777" w:rsidR="00E9458D" w:rsidRDefault="005C6BD6">
            <w:pPr>
              <w:pStyle w:val="TableParagraph"/>
              <w:ind w:left="1488"/>
              <w:rPr>
                <w:b/>
                <w:sz w:val="24"/>
              </w:rPr>
            </w:pPr>
            <w:r>
              <w:rPr>
                <w:b/>
                <w:sz w:val="24"/>
              </w:rPr>
              <w:t>for Blood-borne Diseases</w:t>
            </w:r>
          </w:p>
        </w:tc>
        <w:tc>
          <w:tcPr>
            <w:tcW w:w="3168" w:type="dxa"/>
          </w:tcPr>
          <w:p w14:paraId="1B3D7941" w14:textId="77777777" w:rsidR="00E9458D" w:rsidRDefault="005C6BD6">
            <w:pPr>
              <w:pStyle w:val="TableParagraph"/>
              <w:spacing w:line="256" w:lineRule="exact"/>
              <w:rPr>
                <w:b/>
                <w:sz w:val="24"/>
              </w:rPr>
            </w:pPr>
            <w:r>
              <w:rPr>
                <w:b/>
                <w:sz w:val="24"/>
              </w:rPr>
              <w:t>Policy Number: 5.60.10</w:t>
            </w:r>
          </w:p>
        </w:tc>
      </w:tr>
      <w:tr w:rsidR="00E9458D" w14:paraId="496B69F5" w14:textId="77777777">
        <w:trPr>
          <w:trHeight w:val="275"/>
        </w:trPr>
        <w:tc>
          <w:tcPr>
            <w:tcW w:w="5689" w:type="dxa"/>
            <w:vMerge/>
            <w:tcBorders>
              <w:top w:val="nil"/>
            </w:tcBorders>
          </w:tcPr>
          <w:p w14:paraId="54066CFC" w14:textId="77777777" w:rsidR="00E9458D" w:rsidRDefault="00E9458D">
            <w:pPr>
              <w:rPr>
                <w:sz w:val="2"/>
                <w:szCs w:val="2"/>
              </w:rPr>
            </w:pPr>
          </w:p>
        </w:tc>
        <w:tc>
          <w:tcPr>
            <w:tcW w:w="3168" w:type="dxa"/>
          </w:tcPr>
          <w:p w14:paraId="158FD1AC" w14:textId="77777777" w:rsidR="00E9458D" w:rsidRDefault="005C6BD6">
            <w:pPr>
              <w:pStyle w:val="TableParagraph"/>
              <w:spacing w:line="255" w:lineRule="exact"/>
              <w:rPr>
                <w:b/>
                <w:sz w:val="24"/>
              </w:rPr>
            </w:pPr>
            <w:r>
              <w:rPr>
                <w:b/>
                <w:sz w:val="24"/>
              </w:rPr>
              <w:t>Effective Date:</w:t>
            </w:r>
          </w:p>
        </w:tc>
      </w:tr>
      <w:tr w:rsidR="00E9458D" w14:paraId="1664F685" w14:textId="77777777">
        <w:trPr>
          <w:trHeight w:val="276"/>
        </w:trPr>
        <w:tc>
          <w:tcPr>
            <w:tcW w:w="5689" w:type="dxa"/>
            <w:vMerge/>
            <w:tcBorders>
              <w:top w:val="nil"/>
            </w:tcBorders>
          </w:tcPr>
          <w:p w14:paraId="38CCB7DE" w14:textId="77777777" w:rsidR="00E9458D" w:rsidRDefault="00E9458D">
            <w:pPr>
              <w:rPr>
                <w:sz w:val="2"/>
                <w:szCs w:val="2"/>
              </w:rPr>
            </w:pPr>
          </w:p>
        </w:tc>
        <w:tc>
          <w:tcPr>
            <w:tcW w:w="3168" w:type="dxa"/>
          </w:tcPr>
          <w:p w14:paraId="20B68DA7" w14:textId="77777777" w:rsidR="00E9458D" w:rsidRDefault="005C6BD6">
            <w:pPr>
              <w:pStyle w:val="TableParagraph"/>
              <w:spacing w:before="1" w:line="255" w:lineRule="exact"/>
              <w:rPr>
                <w:b/>
                <w:sz w:val="24"/>
              </w:rPr>
            </w:pPr>
            <w:r>
              <w:rPr>
                <w:b/>
                <w:sz w:val="24"/>
              </w:rPr>
              <w:t>Revision Date:</w:t>
            </w:r>
          </w:p>
        </w:tc>
      </w:tr>
      <w:tr w:rsidR="00E9458D" w14:paraId="5C03FC72" w14:textId="77777777">
        <w:trPr>
          <w:trHeight w:val="275"/>
        </w:trPr>
        <w:tc>
          <w:tcPr>
            <w:tcW w:w="5689" w:type="dxa"/>
            <w:vMerge/>
            <w:tcBorders>
              <w:top w:val="nil"/>
            </w:tcBorders>
          </w:tcPr>
          <w:p w14:paraId="3A51FE4B" w14:textId="77777777" w:rsidR="00E9458D" w:rsidRDefault="00E9458D">
            <w:pPr>
              <w:rPr>
                <w:sz w:val="2"/>
                <w:szCs w:val="2"/>
              </w:rPr>
            </w:pPr>
          </w:p>
        </w:tc>
        <w:tc>
          <w:tcPr>
            <w:tcW w:w="3168" w:type="dxa"/>
          </w:tcPr>
          <w:p w14:paraId="76956300" w14:textId="77777777" w:rsidR="00E9458D" w:rsidRDefault="005C6BD6">
            <w:pPr>
              <w:pStyle w:val="TableParagraph"/>
              <w:spacing w:line="255" w:lineRule="exact"/>
              <w:rPr>
                <w:b/>
                <w:sz w:val="24"/>
              </w:rPr>
            </w:pPr>
            <w:r>
              <w:rPr>
                <w:b/>
                <w:sz w:val="24"/>
              </w:rPr>
              <w:t>Approved By:</w:t>
            </w:r>
          </w:p>
        </w:tc>
      </w:tr>
      <w:tr w:rsidR="00E9458D" w14:paraId="406207B3" w14:textId="77777777">
        <w:trPr>
          <w:trHeight w:val="276"/>
        </w:trPr>
        <w:tc>
          <w:tcPr>
            <w:tcW w:w="5689" w:type="dxa"/>
            <w:vMerge/>
            <w:tcBorders>
              <w:top w:val="nil"/>
            </w:tcBorders>
          </w:tcPr>
          <w:p w14:paraId="1FF88E96" w14:textId="77777777" w:rsidR="00E9458D" w:rsidRDefault="00E9458D">
            <w:pPr>
              <w:rPr>
                <w:sz w:val="2"/>
                <w:szCs w:val="2"/>
              </w:rPr>
            </w:pPr>
          </w:p>
        </w:tc>
        <w:tc>
          <w:tcPr>
            <w:tcW w:w="3168" w:type="dxa"/>
          </w:tcPr>
          <w:p w14:paraId="1D82DCEC" w14:textId="77777777" w:rsidR="00E9458D" w:rsidRDefault="005C6BD6">
            <w:pPr>
              <w:pStyle w:val="TableParagraph"/>
              <w:spacing w:line="257" w:lineRule="exact"/>
              <w:rPr>
                <w:b/>
                <w:sz w:val="24"/>
              </w:rPr>
            </w:pPr>
            <w:r>
              <w:rPr>
                <w:b/>
                <w:sz w:val="24"/>
              </w:rPr>
              <w:t>Page Number: Page 2 of 5</w:t>
            </w:r>
          </w:p>
        </w:tc>
      </w:tr>
    </w:tbl>
    <w:p w14:paraId="0BCE4030" w14:textId="77777777" w:rsidR="00E9458D" w:rsidRDefault="00E9458D">
      <w:pPr>
        <w:pStyle w:val="BodyText"/>
        <w:spacing w:before="8"/>
        <w:ind w:left="0" w:firstLine="0"/>
        <w:rPr>
          <w:sz w:val="16"/>
        </w:rPr>
      </w:pPr>
    </w:p>
    <w:p w14:paraId="028122F8" w14:textId="77777777" w:rsidR="00E9458D" w:rsidRDefault="005C6BD6">
      <w:pPr>
        <w:pStyle w:val="BodyText"/>
        <w:spacing w:before="90"/>
        <w:ind w:left="1800" w:right="1701" w:firstLine="0"/>
      </w:pPr>
      <w:r>
        <w:t>responsibilities, which are in accordance with Occupational Safety and Health Administration (OSHA) standards and regulations.</w:t>
      </w:r>
    </w:p>
    <w:p w14:paraId="2F273A0B" w14:textId="77777777" w:rsidR="00E9458D" w:rsidRDefault="005C6BD6">
      <w:pPr>
        <w:pStyle w:val="Heading2"/>
        <w:spacing w:line="275" w:lineRule="exact"/>
      </w:pPr>
      <w:r>
        <w:t>PROCEDURES</w:t>
      </w:r>
    </w:p>
    <w:p w14:paraId="0EEA8973" w14:textId="77777777" w:rsidR="00E9458D" w:rsidRDefault="005C6BD6">
      <w:pPr>
        <w:pStyle w:val="BodyText"/>
        <w:ind w:left="1800" w:firstLine="0"/>
      </w:pPr>
      <w:r>
        <w:t>Employee Responsibilities for Exposure Incidents:</w:t>
      </w:r>
    </w:p>
    <w:p w14:paraId="56A7B5E7" w14:textId="77777777" w:rsidR="00E9458D" w:rsidRDefault="005C6BD6">
      <w:pPr>
        <w:pStyle w:val="ListParagraph"/>
        <w:numPr>
          <w:ilvl w:val="0"/>
          <w:numId w:val="179"/>
        </w:numPr>
        <w:tabs>
          <w:tab w:val="left" w:pos="2161"/>
        </w:tabs>
        <w:rPr>
          <w:sz w:val="24"/>
        </w:rPr>
      </w:pPr>
      <w:r>
        <w:rPr>
          <w:sz w:val="24"/>
        </w:rPr>
        <w:t>When an exposure incident has occurred, employees</w:t>
      </w:r>
      <w:r>
        <w:rPr>
          <w:spacing w:val="-1"/>
          <w:sz w:val="24"/>
        </w:rPr>
        <w:t xml:space="preserve"> </w:t>
      </w:r>
      <w:r>
        <w:rPr>
          <w:sz w:val="24"/>
        </w:rPr>
        <w:t>shall:</w:t>
      </w:r>
    </w:p>
    <w:p w14:paraId="7AFA3070" w14:textId="77777777" w:rsidR="00E9458D" w:rsidRDefault="005C6BD6">
      <w:pPr>
        <w:pStyle w:val="ListParagraph"/>
        <w:numPr>
          <w:ilvl w:val="1"/>
          <w:numId w:val="179"/>
        </w:numPr>
        <w:tabs>
          <w:tab w:val="left" w:pos="2521"/>
        </w:tabs>
        <w:ind w:right="1701"/>
        <w:rPr>
          <w:sz w:val="24"/>
        </w:rPr>
      </w:pPr>
      <w:r>
        <w:rPr>
          <w:sz w:val="24"/>
        </w:rPr>
        <w:t>remove any clothing, which has become soiled by blood or other potentially infectious body</w:t>
      </w:r>
      <w:r>
        <w:rPr>
          <w:spacing w:val="-1"/>
          <w:sz w:val="24"/>
        </w:rPr>
        <w:t xml:space="preserve"> </w:t>
      </w:r>
      <w:r>
        <w:rPr>
          <w:sz w:val="24"/>
        </w:rPr>
        <w:t>substances;</w:t>
      </w:r>
    </w:p>
    <w:p w14:paraId="6B212A80" w14:textId="77777777" w:rsidR="00E9458D" w:rsidRDefault="005C6BD6">
      <w:pPr>
        <w:pStyle w:val="ListParagraph"/>
        <w:numPr>
          <w:ilvl w:val="1"/>
          <w:numId w:val="179"/>
        </w:numPr>
        <w:tabs>
          <w:tab w:val="left" w:pos="2521"/>
        </w:tabs>
        <w:ind w:right="1700"/>
        <w:rPr>
          <w:sz w:val="24"/>
        </w:rPr>
      </w:pPr>
      <w:r>
        <w:rPr>
          <w:sz w:val="24"/>
        </w:rPr>
        <w:t>in the case of contamination to the skin, mucous membrane, eye and/or mouth, flush the area with water for at least 5</w:t>
      </w:r>
      <w:r>
        <w:rPr>
          <w:spacing w:val="-3"/>
          <w:sz w:val="24"/>
        </w:rPr>
        <w:t xml:space="preserve"> </w:t>
      </w:r>
      <w:r>
        <w:rPr>
          <w:sz w:val="24"/>
        </w:rPr>
        <w:t>minutes;</w:t>
      </w:r>
    </w:p>
    <w:p w14:paraId="72686D67" w14:textId="77777777" w:rsidR="00E9458D" w:rsidRDefault="005C6BD6">
      <w:pPr>
        <w:pStyle w:val="ListParagraph"/>
        <w:numPr>
          <w:ilvl w:val="1"/>
          <w:numId w:val="179"/>
        </w:numPr>
        <w:tabs>
          <w:tab w:val="left" w:pos="2521"/>
        </w:tabs>
        <w:ind w:hanging="361"/>
        <w:rPr>
          <w:sz w:val="24"/>
        </w:rPr>
      </w:pPr>
      <w:r>
        <w:rPr>
          <w:sz w:val="24"/>
        </w:rPr>
        <w:t>in the case of contamination with a sharp object, the exposed area</w:t>
      </w:r>
      <w:r>
        <w:rPr>
          <w:spacing w:val="-5"/>
          <w:sz w:val="24"/>
        </w:rPr>
        <w:t xml:space="preserve"> </w:t>
      </w:r>
      <w:r>
        <w:rPr>
          <w:sz w:val="24"/>
        </w:rPr>
        <w:t>shall:</w:t>
      </w:r>
    </w:p>
    <w:p w14:paraId="2B3A00D4" w14:textId="77777777" w:rsidR="00E9458D" w:rsidRDefault="005C6BD6">
      <w:pPr>
        <w:pStyle w:val="ListParagraph"/>
        <w:numPr>
          <w:ilvl w:val="2"/>
          <w:numId w:val="179"/>
        </w:numPr>
        <w:tabs>
          <w:tab w:val="left" w:pos="2880"/>
          <w:tab w:val="left" w:pos="2881"/>
        </w:tabs>
        <w:ind w:hanging="361"/>
        <w:rPr>
          <w:sz w:val="24"/>
        </w:rPr>
      </w:pPr>
      <w:r>
        <w:rPr>
          <w:sz w:val="24"/>
        </w:rPr>
        <w:t>immediately be washed with soap and</w:t>
      </w:r>
      <w:r>
        <w:rPr>
          <w:spacing w:val="-3"/>
          <w:sz w:val="24"/>
        </w:rPr>
        <w:t xml:space="preserve"> </w:t>
      </w:r>
      <w:r>
        <w:rPr>
          <w:sz w:val="24"/>
        </w:rPr>
        <w:t>water;</w:t>
      </w:r>
    </w:p>
    <w:p w14:paraId="6B3E9AF5" w14:textId="77777777" w:rsidR="00E9458D" w:rsidRDefault="005C6BD6">
      <w:pPr>
        <w:pStyle w:val="ListParagraph"/>
        <w:numPr>
          <w:ilvl w:val="2"/>
          <w:numId w:val="179"/>
        </w:numPr>
        <w:tabs>
          <w:tab w:val="left" w:pos="2881"/>
        </w:tabs>
        <w:ind w:hanging="361"/>
        <w:rPr>
          <w:sz w:val="24"/>
        </w:rPr>
      </w:pPr>
      <w:r>
        <w:rPr>
          <w:sz w:val="24"/>
        </w:rPr>
        <w:t>be encouraged to bleed;</w:t>
      </w:r>
      <w:r>
        <w:rPr>
          <w:spacing w:val="-1"/>
          <w:sz w:val="24"/>
        </w:rPr>
        <w:t xml:space="preserve"> </w:t>
      </w:r>
      <w:r>
        <w:rPr>
          <w:sz w:val="24"/>
        </w:rPr>
        <w:t>and,</w:t>
      </w:r>
    </w:p>
    <w:p w14:paraId="5BCB8FF4" w14:textId="77777777" w:rsidR="00E9458D" w:rsidRDefault="005C6BD6">
      <w:pPr>
        <w:pStyle w:val="ListParagraph"/>
        <w:numPr>
          <w:ilvl w:val="2"/>
          <w:numId w:val="179"/>
        </w:numPr>
        <w:tabs>
          <w:tab w:val="left" w:pos="2881"/>
        </w:tabs>
        <w:ind w:hanging="361"/>
        <w:rPr>
          <w:sz w:val="24"/>
        </w:rPr>
      </w:pPr>
      <w:r>
        <w:rPr>
          <w:sz w:val="24"/>
        </w:rPr>
        <w:t>be covered with a waterproof</w:t>
      </w:r>
      <w:r>
        <w:rPr>
          <w:spacing w:val="-2"/>
          <w:sz w:val="24"/>
        </w:rPr>
        <w:t xml:space="preserve"> </w:t>
      </w:r>
      <w:r>
        <w:rPr>
          <w:sz w:val="24"/>
        </w:rPr>
        <w:t>bandage.</w:t>
      </w:r>
    </w:p>
    <w:p w14:paraId="2B5E73A9" w14:textId="77777777" w:rsidR="00E9458D" w:rsidRDefault="005C6BD6">
      <w:pPr>
        <w:pStyle w:val="ListParagraph"/>
        <w:numPr>
          <w:ilvl w:val="1"/>
          <w:numId w:val="179"/>
        </w:numPr>
        <w:tabs>
          <w:tab w:val="left" w:pos="2521"/>
        </w:tabs>
        <w:ind w:hanging="361"/>
        <w:rPr>
          <w:sz w:val="24"/>
        </w:rPr>
      </w:pPr>
      <w:r>
        <w:rPr>
          <w:sz w:val="24"/>
        </w:rPr>
        <w:t>report the incident immediately to</w:t>
      </w:r>
      <w:r>
        <w:rPr>
          <w:spacing w:val="-9"/>
          <w:sz w:val="24"/>
        </w:rPr>
        <w:t xml:space="preserve"> </w:t>
      </w:r>
      <w:r>
        <w:rPr>
          <w:sz w:val="24"/>
        </w:rPr>
        <w:t>Supervisor.</w:t>
      </w:r>
    </w:p>
    <w:p w14:paraId="6187E313" w14:textId="77777777" w:rsidR="00E9458D" w:rsidRDefault="005C6BD6">
      <w:pPr>
        <w:pStyle w:val="ListParagraph"/>
        <w:numPr>
          <w:ilvl w:val="1"/>
          <w:numId w:val="179"/>
        </w:numPr>
        <w:tabs>
          <w:tab w:val="left" w:pos="2521"/>
        </w:tabs>
        <w:ind w:hanging="361"/>
        <w:rPr>
          <w:sz w:val="24"/>
        </w:rPr>
      </w:pPr>
      <w:r>
        <w:rPr>
          <w:sz w:val="24"/>
        </w:rPr>
        <w:t>follow-up with a post exposure evaluation</w:t>
      </w:r>
      <w:r>
        <w:rPr>
          <w:spacing w:val="-8"/>
          <w:sz w:val="24"/>
        </w:rPr>
        <w:t xml:space="preserve"> </w:t>
      </w:r>
      <w:r>
        <w:rPr>
          <w:sz w:val="24"/>
        </w:rPr>
        <w:t>by:</w:t>
      </w:r>
    </w:p>
    <w:p w14:paraId="351F3116" w14:textId="77777777" w:rsidR="00E9458D" w:rsidRDefault="005C6BD6">
      <w:pPr>
        <w:pStyle w:val="ListParagraph"/>
        <w:numPr>
          <w:ilvl w:val="2"/>
          <w:numId w:val="179"/>
        </w:numPr>
        <w:tabs>
          <w:tab w:val="left" w:pos="2881"/>
        </w:tabs>
        <w:ind w:right="1520"/>
        <w:jc w:val="both"/>
        <w:rPr>
          <w:sz w:val="24"/>
        </w:rPr>
      </w:pPr>
      <w:r>
        <w:rPr>
          <w:sz w:val="24"/>
        </w:rPr>
        <w:t>consulting with a licensed Physician/Health Care Professional, as soon as possible, but within 24 hours of exposure (unless it is a medical emergency, in which case call 911);</w:t>
      </w:r>
      <w:r>
        <w:rPr>
          <w:spacing w:val="59"/>
          <w:sz w:val="24"/>
        </w:rPr>
        <w:t xml:space="preserve"> </w:t>
      </w:r>
      <w:r>
        <w:rPr>
          <w:sz w:val="24"/>
        </w:rPr>
        <w:t>or,</w:t>
      </w:r>
    </w:p>
    <w:p w14:paraId="08AAE306" w14:textId="77777777" w:rsidR="00E9458D" w:rsidRDefault="005C6BD6">
      <w:pPr>
        <w:pStyle w:val="ListParagraph"/>
        <w:numPr>
          <w:ilvl w:val="2"/>
          <w:numId w:val="179"/>
        </w:numPr>
        <w:tabs>
          <w:tab w:val="left" w:pos="2881"/>
        </w:tabs>
        <w:ind w:right="1701"/>
        <w:jc w:val="both"/>
        <w:rPr>
          <w:sz w:val="24"/>
        </w:rPr>
      </w:pPr>
      <w:r>
        <w:rPr>
          <w:sz w:val="24"/>
        </w:rPr>
        <w:t>visiting a Hospital Emergency within one hour of exposure, if the Supervisor is not</w:t>
      </w:r>
      <w:r>
        <w:rPr>
          <w:spacing w:val="-1"/>
          <w:sz w:val="24"/>
        </w:rPr>
        <w:t xml:space="preserve"> </w:t>
      </w:r>
      <w:r>
        <w:rPr>
          <w:sz w:val="24"/>
        </w:rPr>
        <w:t>available.</w:t>
      </w:r>
    </w:p>
    <w:p w14:paraId="1ED42257" w14:textId="77777777" w:rsidR="00E9458D" w:rsidRDefault="005C6BD6">
      <w:pPr>
        <w:pStyle w:val="ListParagraph"/>
        <w:numPr>
          <w:ilvl w:val="1"/>
          <w:numId w:val="179"/>
        </w:numPr>
        <w:tabs>
          <w:tab w:val="left" w:pos="2521"/>
        </w:tabs>
        <w:ind w:right="1701"/>
        <w:jc w:val="both"/>
        <w:rPr>
          <w:sz w:val="24"/>
        </w:rPr>
      </w:pPr>
      <w:r>
        <w:rPr>
          <w:sz w:val="24"/>
        </w:rPr>
        <w:t xml:space="preserve">protect others from exposure by cleaning the contaminated area, in accordance with the employer’s policy for </w:t>
      </w:r>
      <w:r>
        <w:rPr>
          <w:i/>
          <w:sz w:val="24"/>
        </w:rPr>
        <w:t>“Blood and Body Spills”</w:t>
      </w:r>
      <w:r>
        <w:rPr>
          <w:sz w:val="24"/>
        </w:rPr>
        <w:t>;</w:t>
      </w:r>
      <w:r>
        <w:rPr>
          <w:spacing w:val="-3"/>
          <w:sz w:val="24"/>
        </w:rPr>
        <w:t xml:space="preserve"> </w:t>
      </w:r>
      <w:r>
        <w:rPr>
          <w:sz w:val="24"/>
        </w:rPr>
        <w:t>and,</w:t>
      </w:r>
    </w:p>
    <w:p w14:paraId="4B36302F" w14:textId="77777777" w:rsidR="00E9458D" w:rsidRDefault="005C6BD6">
      <w:pPr>
        <w:pStyle w:val="ListParagraph"/>
        <w:numPr>
          <w:ilvl w:val="1"/>
          <w:numId w:val="179"/>
        </w:numPr>
        <w:tabs>
          <w:tab w:val="left" w:pos="2521"/>
        </w:tabs>
        <w:spacing w:before="1"/>
        <w:ind w:hanging="361"/>
        <w:jc w:val="both"/>
        <w:rPr>
          <w:sz w:val="24"/>
        </w:rPr>
      </w:pPr>
      <w:r>
        <w:rPr>
          <w:sz w:val="24"/>
        </w:rPr>
        <w:t>wash hands.</w:t>
      </w:r>
    </w:p>
    <w:p w14:paraId="78E346F9" w14:textId="77777777" w:rsidR="00E9458D" w:rsidRDefault="005C6BD6">
      <w:pPr>
        <w:pStyle w:val="BodyText"/>
        <w:ind w:left="1800" w:firstLine="0"/>
        <w:jc w:val="both"/>
      </w:pPr>
      <w:r>
        <w:t>Supervisor Responsibilities for Exposure Incidents:</w:t>
      </w:r>
    </w:p>
    <w:p w14:paraId="4226BEBC" w14:textId="77777777" w:rsidR="00E9458D" w:rsidRDefault="005C6BD6">
      <w:pPr>
        <w:pStyle w:val="ListParagraph"/>
        <w:numPr>
          <w:ilvl w:val="0"/>
          <w:numId w:val="178"/>
        </w:numPr>
        <w:tabs>
          <w:tab w:val="left" w:pos="2161"/>
        </w:tabs>
        <w:ind w:right="1700"/>
        <w:jc w:val="both"/>
        <w:rPr>
          <w:sz w:val="24"/>
        </w:rPr>
      </w:pPr>
      <w:r>
        <w:rPr>
          <w:sz w:val="24"/>
        </w:rPr>
        <w:t>Supervisor shall immediately offer all employees, who experience an exposure incident, a post exposure evaluation and follow-up, which</w:t>
      </w:r>
      <w:r>
        <w:rPr>
          <w:spacing w:val="-2"/>
          <w:sz w:val="24"/>
        </w:rPr>
        <w:t xml:space="preserve"> </w:t>
      </w:r>
      <w:r>
        <w:rPr>
          <w:sz w:val="24"/>
        </w:rPr>
        <w:t>includes:</w:t>
      </w:r>
    </w:p>
    <w:p w14:paraId="63700AEF" w14:textId="77777777" w:rsidR="00E9458D" w:rsidRDefault="005C6BD6">
      <w:pPr>
        <w:pStyle w:val="ListParagraph"/>
        <w:numPr>
          <w:ilvl w:val="1"/>
          <w:numId w:val="178"/>
        </w:numPr>
        <w:tabs>
          <w:tab w:val="left" w:pos="2521"/>
        </w:tabs>
        <w:ind w:right="1697"/>
        <w:jc w:val="both"/>
        <w:rPr>
          <w:sz w:val="24"/>
        </w:rPr>
      </w:pPr>
      <w:r>
        <w:rPr>
          <w:sz w:val="24"/>
        </w:rPr>
        <w:t>investigating the incident and completing the “</w:t>
      </w:r>
      <w:r>
        <w:rPr>
          <w:i/>
          <w:sz w:val="24"/>
        </w:rPr>
        <w:t>Post Exposure Incident Report for Blood-borne</w:t>
      </w:r>
      <w:r>
        <w:rPr>
          <w:i/>
          <w:spacing w:val="-2"/>
          <w:sz w:val="24"/>
        </w:rPr>
        <w:t xml:space="preserve"> </w:t>
      </w:r>
      <w:r>
        <w:rPr>
          <w:i/>
          <w:sz w:val="24"/>
        </w:rPr>
        <w:t>Diseases”</w:t>
      </w:r>
      <w:r>
        <w:rPr>
          <w:sz w:val="24"/>
        </w:rPr>
        <w:t>;</w:t>
      </w:r>
    </w:p>
    <w:p w14:paraId="5C606E74" w14:textId="77777777" w:rsidR="00E9458D" w:rsidRDefault="005C6BD6">
      <w:pPr>
        <w:pStyle w:val="ListParagraph"/>
        <w:numPr>
          <w:ilvl w:val="1"/>
          <w:numId w:val="178"/>
        </w:numPr>
        <w:tabs>
          <w:tab w:val="left" w:pos="2521"/>
        </w:tabs>
        <w:ind w:hanging="361"/>
        <w:jc w:val="both"/>
        <w:rPr>
          <w:sz w:val="24"/>
        </w:rPr>
      </w:pPr>
      <w:r>
        <w:rPr>
          <w:sz w:val="24"/>
        </w:rPr>
        <w:t>recording the incident on a post exposure incident</w:t>
      </w:r>
      <w:r>
        <w:rPr>
          <w:spacing w:val="-1"/>
          <w:sz w:val="24"/>
        </w:rPr>
        <w:t xml:space="preserve"> </w:t>
      </w:r>
      <w:r>
        <w:rPr>
          <w:sz w:val="24"/>
        </w:rPr>
        <w:t>log;</w:t>
      </w:r>
    </w:p>
    <w:p w14:paraId="7A7A4D1A" w14:textId="77777777" w:rsidR="00E9458D" w:rsidRDefault="005C6BD6">
      <w:pPr>
        <w:pStyle w:val="ListParagraph"/>
        <w:numPr>
          <w:ilvl w:val="1"/>
          <w:numId w:val="178"/>
        </w:numPr>
        <w:tabs>
          <w:tab w:val="left" w:pos="2521"/>
        </w:tabs>
        <w:ind w:right="1697"/>
        <w:jc w:val="both"/>
        <w:rPr>
          <w:sz w:val="24"/>
        </w:rPr>
      </w:pPr>
      <w:r>
        <w:rPr>
          <w:sz w:val="24"/>
        </w:rPr>
        <w:t xml:space="preserve">identifying the source individual unless </w:t>
      </w:r>
      <w:r>
        <w:rPr>
          <w:sz w:val="24"/>
          <w:u w:val="single"/>
        </w:rPr>
        <w:t>it is prohibited by state/local law</w:t>
      </w:r>
      <w:r>
        <w:rPr>
          <w:sz w:val="24"/>
        </w:rPr>
        <w:t xml:space="preserve"> or it is not possible;</w:t>
      </w:r>
    </w:p>
    <w:p w14:paraId="40ECCD0A" w14:textId="77777777" w:rsidR="00E9458D" w:rsidRDefault="005C6BD6">
      <w:pPr>
        <w:pStyle w:val="ListParagraph"/>
        <w:numPr>
          <w:ilvl w:val="1"/>
          <w:numId w:val="178"/>
        </w:numPr>
        <w:tabs>
          <w:tab w:val="left" w:pos="2521"/>
        </w:tabs>
        <w:ind w:right="1697"/>
        <w:jc w:val="both"/>
        <w:rPr>
          <w:sz w:val="24"/>
        </w:rPr>
      </w:pPr>
      <w:r>
        <w:rPr>
          <w:sz w:val="24"/>
        </w:rPr>
        <w:t>obtaining consent from the source individual to be tested for HBV and HIV, as soon as possible:</w:t>
      </w:r>
    </w:p>
    <w:p w14:paraId="5782D65E" w14:textId="77777777" w:rsidR="00E9458D" w:rsidRDefault="005C6BD6">
      <w:pPr>
        <w:pStyle w:val="ListParagraph"/>
        <w:numPr>
          <w:ilvl w:val="2"/>
          <w:numId w:val="178"/>
        </w:numPr>
        <w:tabs>
          <w:tab w:val="left" w:pos="2881"/>
        </w:tabs>
        <w:ind w:right="1699"/>
        <w:jc w:val="both"/>
        <w:rPr>
          <w:sz w:val="24"/>
        </w:rPr>
      </w:pPr>
      <w:r>
        <w:rPr>
          <w:sz w:val="24"/>
        </w:rPr>
        <w:t>If the source individual refuses to give consent, and consent is legally required, the employer’s request and the source individual’s refusal shall be documented.</w:t>
      </w:r>
    </w:p>
    <w:p w14:paraId="5166B6E7"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00D4228" w14:textId="77777777">
        <w:trPr>
          <w:trHeight w:val="552"/>
        </w:trPr>
        <w:tc>
          <w:tcPr>
            <w:tcW w:w="5689" w:type="dxa"/>
          </w:tcPr>
          <w:p w14:paraId="6C83A531"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11652A83" w14:textId="77777777" w:rsidR="00E9458D" w:rsidRDefault="00E9458D">
            <w:pPr>
              <w:pStyle w:val="TableParagraph"/>
              <w:ind w:left="0"/>
              <w:rPr>
                <w:sz w:val="24"/>
              </w:rPr>
            </w:pPr>
          </w:p>
          <w:p w14:paraId="711C91AB" w14:textId="77777777" w:rsidR="00E9458D" w:rsidRDefault="005C6BD6">
            <w:pPr>
              <w:pStyle w:val="TableParagraph"/>
              <w:ind w:left="487"/>
              <w:rPr>
                <w:sz w:val="20"/>
              </w:rPr>
            </w:pPr>
            <w:r>
              <w:rPr>
                <w:noProof/>
                <w:sz w:val="20"/>
              </w:rPr>
              <w:drawing>
                <wp:inline distT="0" distB="0" distL="0" distR="0" wp14:anchorId="482CB08D" wp14:editId="757DF699">
                  <wp:extent cx="1390695" cy="966501"/>
                  <wp:effectExtent l="0" t="0" r="0" b="0"/>
                  <wp:docPr id="11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A6E84C7" w14:textId="77777777">
        <w:trPr>
          <w:trHeight w:val="1244"/>
        </w:trPr>
        <w:tc>
          <w:tcPr>
            <w:tcW w:w="5689" w:type="dxa"/>
          </w:tcPr>
          <w:p w14:paraId="47AFEE3E" w14:textId="77777777" w:rsidR="00E9458D" w:rsidRDefault="00E9458D">
            <w:pPr>
              <w:pStyle w:val="TableParagraph"/>
              <w:ind w:left="0"/>
              <w:rPr>
                <w:sz w:val="24"/>
              </w:rPr>
            </w:pPr>
          </w:p>
          <w:p w14:paraId="4353A826" w14:textId="77777777" w:rsidR="00E9458D" w:rsidRDefault="005C6BD6">
            <w:pPr>
              <w:pStyle w:val="TableParagraph"/>
              <w:rPr>
                <w:b/>
                <w:sz w:val="24"/>
              </w:rPr>
            </w:pPr>
            <w:r>
              <w:rPr>
                <w:b/>
                <w:sz w:val="24"/>
              </w:rPr>
              <w:t>Section 5: Health and Safety</w:t>
            </w:r>
          </w:p>
        </w:tc>
        <w:tc>
          <w:tcPr>
            <w:tcW w:w="3168" w:type="dxa"/>
            <w:vMerge/>
            <w:tcBorders>
              <w:top w:val="nil"/>
            </w:tcBorders>
          </w:tcPr>
          <w:p w14:paraId="7B669BA8" w14:textId="77777777" w:rsidR="00E9458D" w:rsidRDefault="00E9458D">
            <w:pPr>
              <w:rPr>
                <w:sz w:val="2"/>
                <w:szCs w:val="2"/>
              </w:rPr>
            </w:pPr>
          </w:p>
        </w:tc>
      </w:tr>
      <w:tr w:rsidR="00E9458D" w14:paraId="39D3AB41" w14:textId="77777777">
        <w:trPr>
          <w:trHeight w:val="275"/>
        </w:trPr>
        <w:tc>
          <w:tcPr>
            <w:tcW w:w="5689" w:type="dxa"/>
            <w:vMerge w:val="restart"/>
          </w:tcPr>
          <w:p w14:paraId="6CE88CCC" w14:textId="77777777" w:rsidR="00E9458D" w:rsidRDefault="00E9458D">
            <w:pPr>
              <w:pStyle w:val="TableParagraph"/>
              <w:ind w:left="0"/>
              <w:rPr>
                <w:sz w:val="24"/>
              </w:rPr>
            </w:pPr>
          </w:p>
          <w:p w14:paraId="306E6B64" w14:textId="77777777" w:rsidR="00E9458D" w:rsidRDefault="005C6BD6">
            <w:pPr>
              <w:pStyle w:val="TableParagraph"/>
              <w:rPr>
                <w:b/>
                <w:sz w:val="24"/>
              </w:rPr>
            </w:pPr>
            <w:r>
              <w:rPr>
                <w:b/>
                <w:sz w:val="24"/>
              </w:rPr>
              <w:t>Policy Title: Exposure Control Plan</w:t>
            </w:r>
          </w:p>
          <w:p w14:paraId="171AA9C8" w14:textId="77777777" w:rsidR="00E9458D" w:rsidRDefault="005C6BD6">
            <w:pPr>
              <w:pStyle w:val="TableParagraph"/>
              <w:ind w:left="1488"/>
              <w:rPr>
                <w:b/>
                <w:sz w:val="24"/>
              </w:rPr>
            </w:pPr>
            <w:r>
              <w:rPr>
                <w:b/>
                <w:sz w:val="24"/>
              </w:rPr>
              <w:t>for Blood-borne Diseases</w:t>
            </w:r>
          </w:p>
        </w:tc>
        <w:tc>
          <w:tcPr>
            <w:tcW w:w="3168" w:type="dxa"/>
          </w:tcPr>
          <w:p w14:paraId="74F017F3" w14:textId="77777777" w:rsidR="00E9458D" w:rsidRDefault="005C6BD6">
            <w:pPr>
              <w:pStyle w:val="TableParagraph"/>
              <w:spacing w:line="256" w:lineRule="exact"/>
              <w:rPr>
                <w:b/>
                <w:sz w:val="24"/>
              </w:rPr>
            </w:pPr>
            <w:r>
              <w:rPr>
                <w:b/>
                <w:sz w:val="24"/>
              </w:rPr>
              <w:t>Policy Number: 5.60.10</w:t>
            </w:r>
          </w:p>
        </w:tc>
      </w:tr>
      <w:tr w:rsidR="00E9458D" w14:paraId="5DE9F1EC" w14:textId="77777777">
        <w:trPr>
          <w:trHeight w:val="275"/>
        </w:trPr>
        <w:tc>
          <w:tcPr>
            <w:tcW w:w="5689" w:type="dxa"/>
            <w:vMerge/>
            <w:tcBorders>
              <w:top w:val="nil"/>
            </w:tcBorders>
          </w:tcPr>
          <w:p w14:paraId="085DBEB3" w14:textId="77777777" w:rsidR="00E9458D" w:rsidRDefault="00E9458D">
            <w:pPr>
              <w:rPr>
                <w:sz w:val="2"/>
                <w:szCs w:val="2"/>
              </w:rPr>
            </w:pPr>
          </w:p>
        </w:tc>
        <w:tc>
          <w:tcPr>
            <w:tcW w:w="3168" w:type="dxa"/>
          </w:tcPr>
          <w:p w14:paraId="0F698397" w14:textId="77777777" w:rsidR="00E9458D" w:rsidRDefault="005C6BD6">
            <w:pPr>
              <w:pStyle w:val="TableParagraph"/>
              <w:spacing w:line="255" w:lineRule="exact"/>
              <w:rPr>
                <w:b/>
                <w:sz w:val="24"/>
              </w:rPr>
            </w:pPr>
            <w:r>
              <w:rPr>
                <w:b/>
                <w:sz w:val="24"/>
              </w:rPr>
              <w:t>Effective Date:</w:t>
            </w:r>
          </w:p>
        </w:tc>
      </w:tr>
      <w:tr w:rsidR="00E9458D" w14:paraId="00E3CE2F" w14:textId="77777777">
        <w:trPr>
          <w:trHeight w:val="276"/>
        </w:trPr>
        <w:tc>
          <w:tcPr>
            <w:tcW w:w="5689" w:type="dxa"/>
            <w:vMerge/>
            <w:tcBorders>
              <w:top w:val="nil"/>
            </w:tcBorders>
          </w:tcPr>
          <w:p w14:paraId="72F2E22B" w14:textId="77777777" w:rsidR="00E9458D" w:rsidRDefault="00E9458D">
            <w:pPr>
              <w:rPr>
                <w:sz w:val="2"/>
                <w:szCs w:val="2"/>
              </w:rPr>
            </w:pPr>
          </w:p>
        </w:tc>
        <w:tc>
          <w:tcPr>
            <w:tcW w:w="3168" w:type="dxa"/>
          </w:tcPr>
          <w:p w14:paraId="6ADB79FD" w14:textId="77777777" w:rsidR="00E9458D" w:rsidRDefault="005C6BD6">
            <w:pPr>
              <w:pStyle w:val="TableParagraph"/>
              <w:spacing w:before="1" w:line="255" w:lineRule="exact"/>
              <w:rPr>
                <w:b/>
                <w:sz w:val="24"/>
              </w:rPr>
            </w:pPr>
            <w:r>
              <w:rPr>
                <w:b/>
                <w:sz w:val="24"/>
              </w:rPr>
              <w:t>Revision Date:</w:t>
            </w:r>
          </w:p>
        </w:tc>
      </w:tr>
      <w:tr w:rsidR="00E9458D" w14:paraId="26BDE6B3" w14:textId="77777777">
        <w:trPr>
          <w:trHeight w:val="275"/>
        </w:trPr>
        <w:tc>
          <w:tcPr>
            <w:tcW w:w="5689" w:type="dxa"/>
            <w:vMerge/>
            <w:tcBorders>
              <w:top w:val="nil"/>
            </w:tcBorders>
          </w:tcPr>
          <w:p w14:paraId="3E698A83" w14:textId="77777777" w:rsidR="00E9458D" w:rsidRDefault="00E9458D">
            <w:pPr>
              <w:rPr>
                <w:sz w:val="2"/>
                <w:szCs w:val="2"/>
              </w:rPr>
            </w:pPr>
          </w:p>
        </w:tc>
        <w:tc>
          <w:tcPr>
            <w:tcW w:w="3168" w:type="dxa"/>
          </w:tcPr>
          <w:p w14:paraId="71F38839" w14:textId="77777777" w:rsidR="00E9458D" w:rsidRDefault="005C6BD6">
            <w:pPr>
              <w:pStyle w:val="TableParagraph"/>
              <w:spacing w:line="255" w:lineRule="exact"/>
              <w:rPr>
                <w:b/>
                <w:sz w:val="24"/>
              </w:rPr>
            </w:pPr>
            <w:r>
              <w:rPr>
                <w:b/>
                <w:sz w:val="24"/>
              </w:rPr>
              <w:t>Approved By:</w:t>
            </w:r>
          </w:p>
        </w:tc>
      </w:tr>
      <w:tr w:rsidR="00E9458D" w14:paraId="061CF11B" w14:textId="77777777">
        <w:trPr>
          <w:trHeight w:val="276"/>
        </w:trPr>
        <w:tc>
          <w:tcPr>
            <w:tcW w:w="5689" w:type="dxa"/>
            <w:vMerge/>
            <w:tcBorders>
              <w:top w:val="nil"/>
            </w:tcBorders>
          </w:tcPr>
          <w:p w14:paraId="5E481B65" w14:textId="77777777" w:rsidR="00E9458D" w:rsidRDefault="00E9458D">
            <w:pPr>
              <w:rPr>
                <w:sz w:val="2"/>
                <w:szCs w:val="2"/>
              </w:rPr>
            </w:pPr>
          </w:p>
        </w:tc>
        <w:tc>
          <w:tcPr>
            <w:tcW w:w="3168" w:type="dxa"/>
          </w:tcPr>
          <w:p w14:paraId="0F4FDEA4" w14:textId="77777777" w:rsidR="00E9458D" w:rsidRDefault="005C6BD6">
            <w:pPr>
              <w:pStyle w:val="TableParagraph"/>
              <w:spacing w:line="257" w:lineRule="exact"/>
              <w:rPr>
                <w:b/>
                <w:sz w:val="24"/>
              </w:rPr>
            </w:pPr>
            <w:r>
              <w:rPr>
                <w:b/>
                <w:sz w:val="24"/>
              </w:rPr>
              <w:t>Page Number: Page 3 of 5</w:t>
            </w:r>
          </w:p>
        </w:tc>
      </w:tr>
    </w:tbl>
    <w:p w14:paraId="1F5A3CC7" w14:textId="77777777" w:rsidR="00E9458D" w:rsidRDefault="00E9458D">
      <w:pPr>
        <w:pStyle w:val="BodyText"/>
        <w:spacing w:before="8"/>
        <w:ind w:left="0" w:firstLine="0"/>
        <w:rPr>
          <w:sz w:val="16"/>
        </w:rPr>
      </w:pPr>
    </w:p>
    <w:p w14:paraId="63DA58F6" w14:textId="77777777" w:rsidR="00E9458D" w:rsidRDefault="005C6BD6">
      <w:pPr>
        <w:pStyle w:val="ListParagraph"/>
        <w:numPr>
          <w:ilvl w:val="2"/>
          <w:numId w:val="178"/>
        </w:numPr>
        <w:tabs>
          <w:tab w:val="left" w:pos="2881"/>
        </w:tabs>
        <w:spacing w:before="90"/>
        <w:ind w:right="1697"/>
        <w:jc w:val="both"/>
        <w:rPr>
          <w:sz w:val="24"/>
        </w:rPr>
      </w:pPr>
      <w:r>
        <w:rPr>
          <w:sz w:val="24"/>
        </w:rPr>
        <w:t>If the source individual’s consent is not required by law, his/her blood sample (if available) shall be tested and the results</w:t>
      </w:r>
      <w:r>
        <w:rPr>
          <w:spacing w:val="-2"/>
          <w:sz w:val="24"/>
        </w:rPr>
        <w:t xml:space="preserve"> </w:t>
      </w:r>
      <w:r>
        <w:rPr>
          <w:sz w:val="24"/>
        </w:rPr>
        <w:t>documented.</w:t>
      </w:r>
    </w:p>
    <w:p w14:paraId="4A93B7D3" w14:textId="77777777" w:rsidR="00E9458D" w:rsidRDefault="005C6BD6">
      <w:pPr>
        <w:pStyle w:val="ListParagraph"/>
        <w:numPr>
          <w:ilvl w:val="2"/>
          <w:numId w:val="178"/>
        </w:numPr>
        <w:tabs>
          <w:tab w:val="left" w:pos="2881"/>
        </w:tabs>
        <w:ind w:right="1701"/>
        <w:jc w:val="both"/>
        <w:rPr>
          <w:sz w:val="24"/>
        </w:rPr>
      </w:pPr>
      <w:r>
        <w:rPr>
          <w:sz w:val="24"/>
        </w:rPr>
        <w:t>If the source individual is already known to be infected, it is not necessary to re-test for HBV and/or</w:t>
      </w:r>
      <w:r>
        <w:rPr>
          <w:spacing w:val="-3"/>
          <w:sz w:val="24"/>
        </w:rPr>
        <w:t xml:space="preserve"> </w:t>
      </w:r>
      <w:r>
        <w:rPr>
          <w:sz w:val="24"/>
        </w:rPr>
        <w:t>HIV.</w:t>
      </w:r>
    </w:p>
    <w:p w14:paraId="1FFFE70E" w14:textId="77777777" w:rsidR="00E9458D" w:rsidRDefault="005C6BD6">
      <w:pPr>
        <w:pStyle w:val="ListParagraph"/>
        <w:numPr>
          <w:ilvl w:val="1"/>
          <w:numId w:val="178"/>
        </w:numPr>
        <w:tabs>
          <w:tab w:val="left" w:pos="2521"/>
        </w:tabs>
        <w:ind w:hanging="361"/>
        <w:jc w:val="both"/>
        <w:rPr>
          <w:sz w:val="24"/>
        </w:rPr>
      </w:pPr>
      <w:r>
        <w:rPr>
          <w:sz w:val="24"/>
        </w:rPr>
        <w:t>providing the exposed employee with the results of the source individual’s</w:t>
      </w:r>
      <w:r>
        <w:rPr>
          <w:spacing w:val="-7"/>
          <w:sz w:val="24"/>
        </w:rPr>
        <w:t xml:space="preserve"> </w:t>
      </w:r>
      <w:r>
        <w:rPr>
          <w:sz w:val="24"/>
        </w:rPr>
        <w:t>test;</w:t>
      </w:r>
    </w:p>
    <w:p w14:paraId="374FCFEA" w14:textId="77777777" w:rsidR="00E9458D" w:rsidRDefault="005C6BD6">
      <w:pPr>
        <w:pStyle w:val="ListParagraph"/>
        <w:numPr>
          <w:ilvl w:val="1"/>
          <w:numId w:val="178"/>
        </w:numPr>
        <w:tabs>
          <w:tab w:val="left" w:pos="2521"/>
        </w:tabs>
        <w:ind w:right="1701"/>
        <w:jc w:val="both"/>
        <w:rPr>
          <w:sz w:val="24"/>
        </w:rPr>
      </w:pPr>
      <w:r>
        <w:rPr>
          <w:sz w:val="24"/>
        </w:rPr>
        <w:t>informing the exposed employee any about laws/regulations regarding disclosing the identity and infectious status of the source</w:t>
      </w:r>
      <w:r>
        <w:rPr>
          <w:spacing w:val="-3"/>
          <w:sz w:val="24"/>
        </w:rPr>
        <w:t xml:space="preserve"> </w:t>
      </w:r>
      <w:r>
        <w:rPr>
          <w:sz w:val="24"/>
        </w:rPr>
        <w:t>individual;</w:t>
      </w:r>
    </w:p>
    <w:p w14:paraId="0BE816F5" w14:textId="77777777" w:rsidR="00E9458D" w:rsidRDefault="005C6BD6">
      <w:pPr>
        <w:pStyle w:val="ListParagraph"/>
        <w:numPr>
          <w:ilvl w:val="1"/>
          <w:numId w:val="178"/>
        </w:numPr>
        <w:tabs>
          <w:tab w:val="left" w:pos="2521"/>
        </w:tabs>
        <w:ind w:right="1700"/>
        <w:jc w:val="both"/>
        <w:rPr>
          <w:sz w:val="24"/>
        </w:rPr>
      </w:pPr>
      <w:r>
        <w:rPr>
          <w:sz w:val="24"/>
        </w:rPr>
        <w:t xml:space="preserve">obtaining consent from the exposed employee to have his/her blood tested for HBV and/or HIV, as soon as possible. If the exposed employee consents to </w:t>
      </w:r>
      <w:r>
        <w:rPr>
          <w:spacing w:val="-11"/>
          <w:sz w:val="24"/>
        </w:rPr>
        <w:t xml:space="preserve">a </w:t>
      </w:r>
      <w:r>
        <w:rPr>
          <w:sz w:val="24"/>
        </w:rPr>
        <w:t>baseline blood collection but declines an HIV test, request that his/her blood sample be retained for 90-days in case he/she changes his/her mind. In the employee changes his/her mind, ensure that the test is done as soon as</w:t>
      </w:r>
      <w:r>
        <w:rPr>
          <w:spacing w:val="-8"/>
          <w:sz w:val="24"/>
        </w:rPr>
        <w:t xml:space="preserve"> </w:t>
      </w:r>
      <w:r>
        <w:rPr>
          <w:sz w:val="24"/>
        </w:rPr>
        <w:t>possible.</w:t>
      </w:r>
    </w:p>
    <w:p w14:paraId="61C56B66" w14:textId="77777777" w:rsidR="00E9458D" w:rsidRDefault="005C6BD6">
      <w:pPr>
        <w:pStyle w:val="ListParagraph"/>
        <w:numPr>
          <w:ilvl w:val="1"/>
          <w:numId w:val="178"/>
        </w:numPr>
        <w:tabs>
          <w:tab w:val="left" w:pos="2521"/>
        </w:tabs>
        <w:ind w:right="1698"/>
        <w:jc w:val="both"/>
        <w:rPr>
          <w:sz w:val="24"/>
        </w:rPr>
      </w:pPr>
      <w:r>
        <w:rPr>
          <w:sz w:val="24"/>
        </w:rPr>
        <w:t>ensuring that all exposures to blood-borne diseases are referred to the appropriate health authorities and, if necessary, to community</w:t>
      </w:r>
      <w:r>
        <w:rPr>
          <w:spacing w:val="-5"/>
          <w:sz w:val="24"/>
        </w:rPr>
        <w:t xml:space="preserve"> </w:t>
      </w:r>
      <w:r>
        <w:rPr>
          <w:sz w:val="24"/>
        </w:rPr>
        <w:t>leadership;</w:t>
      </w:r>
    </w:p>
    <w:p w14:paraId="6DB6234F" w14:textId="77777777" w:rsidR="00E9458D" w:rsidRDefault="005C6BD6">
      <w:pPr>
        <w:pStyle w:val="ListParagraph"/>
        <w:numPr>
          <w:ilvl w:val="1"/>
          <w:numId w:val="178"/>
        </w:numPr>
        <w:tabs>
          <w:tab w:val="left" w:pos="2521"/>
        </w:tabs>
        <w:ind w:right="1696"/>
        <w:jc w:val="both"/>
        <w:rPr>
          <w:sz w:val="24"/>
        </w:rPr>
      </w:pPr>
      <w:r>
        <w:rPr>
          <w:sz w:val="24"/>
        </w:rPr>
        <w:t xml:space="preserve">providing information to the Physician/ Health Care Professional, in accordance with the employer’s policy </w:t>
      </w:r>
      <w:r>
        <w:rPr>
          <w:i/>
          <w:sz w:val="24"/>
        </w:rPr>
        <w:t>“Reporting and Recording Exposures to Blood-borne Diseases”</w:t>
      </w:r>
      <w:r>
        <w:rPr>
          <w:sz w:val="24"/>
        </w:rPr>
        <w:t>;</w:t>
      </w:r>
    </w:p>
    <w:p w14:paraId="7F75862E" w14:textId="77777777" w:rsidR="00E9458D" w:rsidRDefault="005C6BD6">
      <w:pPr>
        <w:pStyle w:val="ListParagraph"/>
        <w:numPr>
          <w:ilvl w:val="1"/>
          <w:numId w:val="178"/>
        </w:numPr>
        <w:tabs>
          <w:tab w:val="left" w:pos="2521"/>
        </w:tabs>
        <w:ind w:right="1701"/>
        <w:jc w:val="both"/>
        <w:rPr>
          <w:sz w:val="24"/>
        </w:rPr>
      </w:pPr>
      <w:r>
        <w:rPr>
          <w:sz w:val="24"/>
        </w:rPr>
        <w:t>obtaining and providing the exposed employee with a copy of the evaluating Health Care Professional’s written opinion, within 15 days of completion of the evaluation;</w:t>
      </w:r>
    </w:p>
    <w:p w14:paraId="5AA995E9" w14:textId="77777777" w:rsidR="00E9458D" w:rsidRDefault="005C6BD6">
      <w:pPr>
        <w:pStyle w:val="ListParagraph"/>
        <w:numPr>
          <w:ilvl w:val="1"/>
          <w:numId w:val="178"/>
        </w:numPr>
        <w:tabs>
          <w:tab w:val="left" w:pos="2521"/>
        </w:tabs>
        <w:ind w:right="1697"/>
        <w:jc w:val="both"/>
        <w:rPr>
          <w:sz w:val="24"/>
        </w:rPr>
      </w:pPr>
      <w:r>
        <w:rPr>
          <w:sz w:val="24"/>
        </w:rPr>
        <w:t>ensuring the exposed employee receives any medically recommended post- exposure treatments and/or counseling in a timely manner;</w:t>
      </w:r>
      <w:r>
        <w:rPr>
          <w:spacing w:val="-3"/>
          <w:sz w:val="24"/>
        </w:rPr>
        <w:t xml:space="preserve"> </w:t>
      </w:r>
      <w:r>
        <w:rPr>
          <w:sz w:val="24"/>
        </w:rPr>
        <w:t>and,</w:t>
      </w:r>
    </w:p>
    <w:p w14:paraId="36E8E795" w14:textId="77777777" w:rsidR="00E9458D" w:rsidRDefault="005C6BD6">
      <w:pPr>
        <w:pStyle w:val="ListParagraph"/>
        <w:numPr>
          <w:ilvl w:val="1"/>
          <w:numId w:val="178"/>
        </w:numPr>
        <w:tabs>
          <w:tab w:val="left" w:pos="2521"/>
        </w:tabs>
        <w:ind w:right="1700"/>
        <w:jc w:val="both"/>
        <w:rPr>
          <w:i/>
          <w:sz w:val="24"/>
        </w:rPr>
      </w:pPr>
      <w:r>
        <w:rPr>
          <w:sz w:val="24"/>
        </w:rPr>
        <w:t>ensuring exposed employee is offered the vaccination series for HBV, if required, in accordance with the employer’s policy on</w:t>
      </w:r>
      <w:r>
        <w:rPr>
          <w:spacing w:val="-4"/>
          <w:sz w:val="24"/>
        </w:rPr>
        <w:t xml:space="preserve"> </w:t>
      </w:r>
      <w:r>
        <w:rPr>
          <w:sz w:val="24"/>
        </w:rPr>
        <w:t>“</w:t>
      </w:r>
      <w:r>
        <w:rPr>
          <w:i/>
          <w:sz w:val="24"/>
        </w:rPr>
        <w:t>Immunizations”.</w:t>
      </w:r>
    </w:p>
    <w:p w14:paraId="2009141A" w14:textId="77777777" w:rsidR="00E9458D" w:rsidRDefault="00E9458D">
      <w:pPr>
        <w:pStyle w:val="BodyText"/>
        <w:spacing w:before="11"/>
        <w:ind w:left="0" w:firstLine="0"/>
        <w:rPr>
          <w:i/>
          <w:sz w:val="23"/>
        </w:rPr>
      </w:pPr>
    </w:p>
    <w:p w14:paraId="1754DC2D" w14:textId="77777777" w:rsidR="00E9458D" w:rsidRDefault="005C6BD6">
      <w:pPr>
        <w:pStyle w:val="Heading2"/>
      </w:pPr>
      <w:r>
        <w:t>GENERAL GUIDELINES</w:t>
      </w:r>
    </w:p>
    <w:p w14:paraId="2D8F5CB3" w14:textId="77777777" w:rsidR="00E9458D" w:rsidRDefault="005C6BD6">
      <w:pPr>
        <w:pStyle w:val="ListParagraph"/>
        <w:numPr>
          <w:ilvl w:val="0"/>
          <w:numId w:val="177"/>
        </w:numPr>
        <w:tabs>
          <w:tab w:val="left" w:pos="2161"/>
        </w:tabs>
        <w:ind w:right="1701"/>
        <w:rPr>
          <w:sz w:val="24"/>
        </w:rPr>
      </w:pPr>
      <w:r>
        <w:rPr>
          <w:sz w:val="24"/>
        </w:rPr>
        <w:t>Post exposure evaluations and follow-ups shall be performed by, or under the supervision of, a licensed Physician/Health Care</w:t>
      </w:r>
      <w:r>
        <w:rPr>
          <w:spacing w:val="-4"/>
          <w:sz w:val="24"/>
        </w:rPr>
        <w:t xml:space="preserve"> </w:t>
      </w:r>
      <w:r>
        <w:rPr>
          <w:sz w:val="24"/>
        </w:rPr>
        <w:t>Professional.</w:t>
      </w:r>
    </w:p>
    <w:p w14:paraId="6FE41B43" w14:textId="77777777" w:rsidR="00E9458D" w:rsidRDefault="005C6BD6">
      <w:pPr>
        <w:pStyle w:val="ListParagraph"/>
        <w:numPr>
          <w:ilvl w:val="0"/>
          <w:numId w:val="177"/>
        </w:numPr>
        <w:tabs>
          <w:tab w:val="left" w:pos="2161"/>
        </w:tabs>
        <w:rPr>
          <w:sz w:val="24"/>
        </w:rPr>
      </w:pPr>
      <w:r>
        <w:rPr>
          <w:sz w:val="24"/>
        </w:rPr>
        <w:t>Laboratory tests shall be conducted by an accredited lab, at no cost to the</w:t>
      </w:r>
      <w:r>
        <w:rPr>
          <w:spacing w:val="-4"/>
          <w:sz w:val="24"/>
        </w:rPr>
        <w:t xml:space="preserve"> </w:t>
      </w:r>
      <w:r>
        <w:rPr>
          <w:sz w:val="24"/>
        </w:rPr>
        <w:t>employee.</w:t>
      </w:r>
    </w:p>
    <w:p w14:paraId="1CF6CA2F" w14:textId="77777777" w:rsidR="00E9458D" w:rsidRDefault="005C6BD6">
      <w:pPr>
        <w:pStyle w:val="ListParagraph"/>
        <w:numPr>
          <w:ilvl w:val="0"/>
          <w:numId w:val="177"/>
        </w:numPr>
        <w:tabs>
          <w:tab w:val="left" w:pos="2161"/>
        </w:tabs>
        <w:rPr>
          <w:sz w:val="24"/>
        </w:rPr>
      </w:pPr>
      <w:r>
        <w:rPr>
          <w:sz w:val="24"/>
        </w:rPr>
        <w:t>Exposure incidents shall be recorded and reported</w:t>
      </w:r>
      <w:r>
        <w:rPr>
          <w:spacing w:val="-3"/>
          <w:sz w:val="24"/>
        </w:rPr>
        <w:t xml:space="preserve"> </w:t>
      </w:r>
      <w:r>
        <w:rPr>
          <w:sz w:val="24"/>
        </w:rPr>
        <w:t>promptly.</w:t>
      </w:r>
    </w:p>
    <w:p w14:paraId="42B735D4" w14:textId="77777777" w:rsidR="00E9458D" w:rsidRDefault="005C6BD6">
      <w:pPr>
        <w:pStyle w:val="ListParagraph"/>
        <w:numPr>
          <w:ilvl w:val="0"/>
          <w:numId w:val="177"/>
        </w:numPr>
        <w:tabs>
          <w:tab w:val="left" w:pos="2161"/>
        </w:tabs>
        <w:ind w:right="1701"/>
        <w:rPr>
          <w:sz w:val="24"/>
        </w:rPr>
      </w:pPr>
      <w:r>
        <w:rPr>
          <w:sz w:val="24"/>
        </w:rPr>
        <w:t>The exposure control plan shall be reviewed and updated annually unless work changes require that it be amended more</w:t>
      </w:r>
      <w:r>
        <w:rPr>
          <w:spacing w:val="-4"/>
          <w:sz w:val="24"/>
        </w:rPr>
        <w:t xml:space="preserve"> </w:t>
      </w:r>
      <w:r>
        <w:rPr>
          <w:sz w:val="24"/>
        </w:rPr>
        <w:t>frequently.</w:t>
      </w:r>
    </w:p>
    <w:p w14:paraId="0998EE2B" w14:textId="77777777" w:rsidR="00E9458D" w:rsidRDefault="005C6BD6">
      <w:pPr>
        <w:pStyle w:val="ListParagraph"/>
        <w:numPr>
          <w:ilvl w:val="0"/>
          <w:numId w:val="177"/>
        </w:numPr>
        <w:tabs>
          <w:tab w:val="left" w:pos="2161"/>
        </w:tabs>
        <w:ind w:right="1699"/>
        <w:rPr>
          <w:sz w:val="24"/>
        </w:rPr>
      </w:pPr>
      <w:r>
        <w:rPr>
          <w:sz w:val="24"/>
        </w:rPr>
        <w:t>Engineering controls and work practices shall be monitored regularly to ensure compliance with</w:t>
      </w:r>
      <w:r>
        <w:rPr>
          <w:spacing w:val="-2"/>
          <w:sz w:val="24"/>
        </w:rPr>
        <w:t xml:space="preserve"> </w:t>
      </w:r>
      <w:r>
        <w:rPr>
          <w:sz w:val="24"/>
        </w:rPr>
        <w:t>regulations.</w:t>
      </w:r>
    </w:p>
    <w:p w14:paraId="4AF5AD87" w14:textId="77777777" w:rsidR="00E9458D" w:rsidRDefault="005C6BD6">
      <w:pPr>
        <w:pStyle w:val="ListParagraph"/>
        <w:numPr>
          <w:ilvl w:val="0"/>
          <w:numId w:val="177"/>
        </w:numPr>
        <w:tabs>
          <w:tab w:val="left" w:pos="2161"/>
        </w:tabs>
        <w:ind w:right="1703"/>
        <w:rPr>
          <w:sz w:val="24"/>
        </w:rPr>
      </w:pPr>
      <w:r>
        <w:rPr>
          <w:sz w:val="24"/>
        </w:rPr>
        <w:t>Employees shall be provided with the necessary personal protective equipment, at no cost.</w:t>
      </w:r>
    </w:p>
    <w:p w14:paraId="4E0EFFF0"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6E53221" w14:textId="77777777">
        <w:trPr>
          <w:trHeight w:val="552"/>
        </w:trPr>
        <w:tc>
          <w:tcPr>
            <w:tcW w:w="5689" w:type="dxa"/>
          </w:tcPr>
          <w:p w14:paraId="307D899B"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5B14DCF8" w14:textId="77777777" w:rsidR="00E9458D" w:rsidRDefault="00E9458D">
            <w:pPr>
              <w:pStyle w:val="TableParagraph"/>
              <w:ind w:left="0"/>
              <w:rPr>
                <w:sz w:val="24"/>
              </w:rPr>
            </w:pPr>
          </w:p>
          <w:p w14:paraId="4A6DF1E1" w14:textId="77777777" w:rsidR="00E9458D" w:rsidRDefault="005C6BD6">
            <w:pPr>
              <w:pStyle w:val="TableParagraph"/>
              <w:ind w:left="487"/>
              <w:rPr>
                <w:sz w:val="20"/>
              </w:rPr>
            </w:pPr>
            <w:r>
              <w:rPr>
                <w:noProof/>
                <w:sz w:val="20"/>
              </w:rPr>
              <w:drawing>
                <wp:inline distT="0" distB="0" distL="0" distR="0" wp14:anchorId="7C6A4291" wp14:editId="13889F9A">
                  <wp:extent cx="1390695" cy="966501"/>
                  <wp:effectExtent l="0" t="0" r="0" b="0"/>
                  <wp:docPr id="11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D71CEE1" w14:textId="77777777">
        <w:trPr>
          <w:trHeight w:val="1244"/>
        </w:trPr>
        <w:tc>
          <w:tcPr>
            <w:tcW w:w="5689" w:type="dxa"/>
          </w:tcPr>
          <w:p w14:paraId="51C123AF" w14:textId="77777777" w:rsidR="00E9458D" w:rsidRDefault="00E9458D">
            <w:pPr>
              <w:pStyle w:val="TableParagraph"/>
              <w:ind w:left="0"/>
              <w:rPr>
                <w:sz w:val="24"/>
              </w:rPr>
            </w:pPr>
          </w:p>
          <w:p w14:paraId="7982C89D" w14:textId="77777777" w:rsidR="00E9458D" w:rsidRDefault="005C6BD6">
            <w:pPr>
              <w:pStyle w:val="TableParagraph"/>
              <w:rPr>
                <w:b/>
                <w:sz w:val="24"/>
              </w:rPr>
            </w:pPr>
            <w:r>
              <w:rPr>
                <w:b/>
                <w:sz w:val="24"/>
              </w:rPr>
              <w:t>Section 5: Health and Safety</w:t>
            </w:r>
          </w:p>
        </w:tc>
        <w:tc>
          <w:tcPr>
            <w:tcW w:w="3168" w:type="dxa"/>
            <w:vMerge/>
            <w:tcBorders>
              <w:top w:val="nil"/>
            </w:tcBorders>
          </w:tcPr>
          <w:p w14:paraId="29571949" w14:textId="77777777" w:rsidR="00E9458D" w:rsidRDefault="00E9458D">
            <w:pPr>
              <w:rPr>
                <w:sz w:val="2"/>
                <w:szCs w:val="2"/>
              </w:rPr>
            </w:pPr>
          </w:p>
        </w:tc>
      </w:tr>
      <w:tr w:rsidR="00E9458D" w14:paraId="6475CDC2" w14:textId="77777777">
        <w:trPr>
          <w:trHeight w:val="275"/>
        </w:trPr>
        <w:tc>
          <w:tcPr>
            <w:tcW w:w="5689" w:type="dxa"/>
            <w:vMerge w:val="restart"/>
          </w:tcPr>
          <w:p w14:paraId="621A3A8B" w14:textId="77777777" w:rsidR="00E9458D" w:rsidRDefault="00E9458D">
            <w:pPr>
              <w:pStyle w:val="TableParagraph"/>
              <w:ind w:left="0"/>
              <w:rPr>
                <w:sz w:val="24"/>
              </w:rPr>
            </w:pPr>
          </w:p>
          <w:p w14:paraId="2344D82A" w14:textId="77777777" w:rsidR="00E9458D" w:rsidRDefault="005C6BD6">
            <w:pPr>
              <w:pStyle w:val="TableParagraph"/>
              <w:rPr>
                <w:b/>
                <w:sz w:val="24"/>
              </w:rPr>
            </w:pPr>
            <w:r>
              <w:rPr>
                <w:b/>
                <w:sz w:val="24"/>
              </w:rPr>
              <w:t>Policy Title: Exposure Control Plan</w:t>
            </w:r>
          </w:p>
          <w:p w14:paraId="23258BCA" w14:textId="77777777" w:rsidR="00E9458D" w:rsidRDefault="005C6BD6">
            <w:pPr>
              <w:pStyle w:val="TableParagraph"/>
              <w:ind w:left="1488"/>
              <w:rPr>
                <w:b/>
                <w:sz w:val="24"/>
              </w:rPr>
            </w:pPr>
            <w:r>
              <w:rPr>
                <w:b/>
                <w:sz w:val="24"/>
              </w:rPr>
              <w:t>for Blood-borne Diseases</w:t>
            </w:r>
          </w:p>
        </w:tc>
        <w:tc>
          <w:tcPr>
            <w:tcW w:w="3168" w:type="dxa"/>
          </w:tcPr>
          <w:p w14:paraId="727097A0" w14:textId="77777777" w:rsidR="00E9458D" w:rsidRDefault="005C6BD6">
            <w:pPr>
              <w:pStyle w:val="TableParagraph"/>
              <w:spacing w:line="256" w:lineRule="exact"/>
              <w:rPr>
                <w:b/>
                <w:sz w:val="24"/>
              </w:rPr>
            </w:pPr>
            <w:r>
              <w:rPr>
                <w:b/>
                <w:sz w:val="24"/>
              </w:rPr>
              <w:t>Policy Number: 5.60.10</w:t>
            </w:r>
          </w:p>
        </w:tc>
      </w:tr>
      <w:tr w:rsidR="00E9458D" w14:paraId="2ED1358B" w14:textId="77777777">
        <w:trPr>
          <w:trHeight w:val="275"/>
        </w:trPr>
        <w:tc>
          <w:tcPr>
            <w:tcW w:w="5689" w:type="dxa"/>
            <w:vMerge/>
            <w:tcBorders>
              <w:top w:val="nil"/>
            </w:tcBorders>
          </w:tcPr>
          <w:p w14:paraId="16637667" w14:textId="77777777" w:rsidR="00E9458D" w:rsidRDefault="00E9458D">
            <w:pPr>
              <w:rPr>
                <w:sz w:val="2"/>
                <w:szCs w:val="2"/>
              </w:rPr>
            </w:pPr>
          </w:p>
        </w:tc>
        <w:tc>
          <w:tcPr>
            <w:tcW w:w="3168" w:type="dxa"/>
          </w:tcPr>
          <w:p w14:paraId="00C2089E" w14:textId="77777777" w:rsidR="00E9458D" w:rsidRDefault="005C6BD6">
            <w:pPr>
              <w:pStyle w:val="TableParagraph"/>
              <w:spacing w:line="255" w:lineRule="exact"/>
              <w:rPr>
                <w:b/>
                <w:sz w:val="24"/>
              </w:rPr>
            </w:pPr>
            <w:r>
              <w:rPr>
                <w:b/>
                <w:sz w:val="24"/>
              </w:rPr>
              <w:t>Effective Date:</w:t>
            </w:r>
          </w:p>
        </w:tc>
      </w:tr>
      <w:tr w:rsidR="00E9458D" w14:paraId="00A30FD0" w14:textId="77777777">
        <w:trPr>
          <w:trHeight w:val="276"/>
        </w:trPr>
        <w:tc>
          <w:tcPr>
            <w:tcW w:w="5689" w:type="dxa"/>
            <w:vMerge/>
            <w:tcBorders>
              <w:top w:val="nil"/>
            </w:tcBorders>
          </w:tcPr>
          <w:p w14:paraId="2AFFEC6A" w14:textId="77777777" w:rsidR="00E9458D" w:rsidRDefault="00E9458D">
            <w:pPr>
              <w:rPr>
                <w:sz w:val="2"/>
                <w:szCs w:val="2"/>
              </w:rPr>
            </w:pPr>
          </w:p>
        </w:tc>
        <w:tc>
          <w:tcPr>
            <w:tcW w:w="3168" w:type="dxa"/>
          </w:tcPr>
          <w:p w14:paraId="371D7876" w14:textId="77777777" w:rsidR="00E9458D" w:rsidRDefault="005C6BD6">
            <w:pPr>
              <w:pStyle w:val="TableParagraph"/>
              <w:spacing w:before="1" w:line="255" w:lineRule="exact"/>
              <w:rPr>
                <w:b/>
                <w:sz w:val="24"/>
              </w:rPr>
            </w:pPr>
            <w:r>
              <w:rPr>
                <w:b/>
                <w:sz w:val="24"/>
              </w:rPr>
              <w:t>Revision Date:</w:t>
            </w:r>
          </w:p>
        </w:tc>
      </w:tr>
      <w:tr w:rsidR="00E9458D" w14:paraId="5D3D77F7" w14:textId="77777777">
        <w:trPr>
          <w:trHeight w:val="275"/>
        </w:trPr>
        <w:tc>
          <w:tcPr>
            <w:tcW w:w="5689" w:type="dxa"/>
            <w:vMerge/>
            <w:tcBorders>
              <w:top w:val="nil"/>
            </w:tcBorders>
          </w:tcPr>
          <w:p w14:paraId="0AA25E8E" w14:textId="77777777" w:rsidR="00E9458D" w:rsidRDefault="00E9458D">
            <w:pPr>
              <w:rPr>
                <w:sz w:val="2"/>
                <w:szCs w:val="2"/>
              </w:rPr>
            </w:pPr>
          </w:p>
        </w:tc>
        <w:tc>
          <w:tcPr>
            <w:tcW w:w="3168" w:type="dxa"/>
          </w:tcPr>
          <w:p w14:paraId="121225B6" w14:textId="77777777" w:rsidR="00E9458D" w:rsidRDefault="005C6BD6">
            <w:pPr>
              <w:pStyle w:val="TableParagraph"/>
              <w:spacing w:line="255" w:lineRule="exact"/>
              <w:rPr>
                <w:b/>
                <w:sz w:val="24"/>
              </w:rPr>
            </w:pPr>
            <w:r>
              <w:rPr>
                <w:b/>
                <w:sz w:val="24"/>
              </w:rPr>
              <w:t>Approved By:</w:t>
            </w:r>
          </w:p>
        </w:tc>
      </w:tr>
      <w:tr w:rsidR="00E9458D" w14:paraId="2BA66CB3" w14:textId="77777777">
        <w:trPr>
          <w:trHeight w:val="276"/>
        </w:trPr>
        <w:tc>
          <w:tcPr>
            <w:tcW w:w="5689" w:type="dxa"/>
            <w:vMerge/>
            <w:tcBorders>
              <w:top w:val="nil"/>
            </w:tcBorders>
          </w:tcPr>
          <w:p w14:paraId="1A3033CF" w14:textId="77777777" w:rsidR="00E9458D" w:rsidRDefault="00E9458D">
            <w:pPr>
              <w:rPr>
                <w:sz w:val="2"/>
                <w:szCs w:val="2"/>
              </w:rPr>
            </w:pPr>
          </w:p>
        </w:tc>
        <w:tc>
          <w:tcPr>
            <w:tcW w:w="3168" w:type="dxa"/>
          </w:tcPr>
          <w:p w14:paraId="46404BBD" w14:textId="77777777" w:rsidR="00E9458D" w:rsidRDefault="005C6BD6">
            <w:pPr>
              <w:pStyle w:val="TableParagraph"/>
              <w:spacing w:line="257" w:lineRule="exact"/>
              <w:rPr>
                <w:b/>
                <w:sz w:val="24"/>
              </w:rPr>
            </w:pPr>
            <w:r>
              <w:rPr>
                <w:b/>
                <w:sz w:val="24"/>
              </w:rPr>
              <w:t>Page Number: Page 4 of 5</w:t>
            </w:r>
          </w:p>
        </w:tc>
      </w:tr>
    </w:tbl>
    <w:p w14:paraId="2AA4DD1B" w14:textId="77777777" w:rsidR="00E9458D" w:rsidRDefault="00E9458D">
      <w:pPr>
        <w:pStyle w:val="BodyText"/>
        <w:spacing w:before="8"/>
        <w:ind w:left="0" w:firstLine="0"/>
        <w:rPr>
          <w:sz w:val="16"/>
        </w:rPr>
      </w:pPr>
    </w:p>
    <w:p w14:paraId="11C312A1" w14:textId="77777777" w:rsidR="00E9458D" w:rsidRDefault="005C6BD6">
      <w:pPr>
        <w:pStyle w:val="ListParagraph"/>
        <w:numPr>
          <w:ilvl w:val="0"/>
          <w:numId w:val="177"/>
        </w:numPr>
        <w:tabs>
          <w:tab w:val="left" w:pos="2161"/>
        </w:tabs>
        <w:spacing w:before="90"/>
        <w:ind w:right="1701"/>
        <w:jc w:val="both"/>
        <w:rPr>
          <w:sz w:val="24"/>
        </w:rPr>
      </w:pPr>
      <w:r>
        <w:rPr>
          <w:sz w:val="24"/>
        </w:rPr>
        <w:t>Employees shall have access to the proper hand washing facilities, antiseptic towelettes or antiseptic cleansers in conjunction with clean cloths/paper</w:t>
      </w:r>
      <w:r>
        <w:rPr>
          <w:spacing w:val="-7"/>
          <w:sz w:val="24"/>
        </w:rPr>
        <w:t xml:space="preserve"> </w:t>
      </w:r>
      <w:r>
        <w:rPr>
          <w:sz w:val="24"/>
        </w:rPr>
        <w:t>towels.</w:t>
      </w:r>
    </w:p>
    <w:p w14:paraId="03AE5859" w14:textId="77777777" w:rsidR="00E9458D" w:rsidRDefault="005C6BD6">
      <w:pPr>
        <w:pStyle w:val="ListParagraph"/>
        <w:numPr>
          <w:ilvl w:val="0"/>
          <w:numId w:val="177"/>
        </w:numPr>
        <w:tabs>
          <w:tab w:val="left" w:pos="2161"/>
        </w:tabs>
        <w:ind w:right="1702"/>
        <w:jc w:val="both"/>
        <w:rPr>
          <w:sz w:val="24"/>
        </w:rPr>
      </w:pPr>
      <w:r>
        <w:rPr>
          <w:sz w:val="24"/>
        </w:rPr>
        <w:t>If regulated waste is present that appropriate receptacles, which are properly labeled, or color coded as containing biohazards, shall be</w:t>
      </w:r>
      <w:r>
        <w:rPr>
          <w:spacing w:val="-2"/>
          <w:sz w:val="24"/>
        </w:rPr>
        <w:t xml:space="preserve"> </w:t>
      </w:r>
      <w:r>
        <w:rPr>
          <w:sz w:val="24"/>
        </w:rPr>
        <w:t>provided.</w:t>
      </w:r>
    </w:p>
    <w:p w14:paraId="5280081A" w14:textId="77777777" w:rsidR="00E9458D" w:rsidRDefault="005C6BD6">
      <w:pPr>
        <w:pStyle w:val="ListParagraph"/>
        <w:numPr>
          <w:ilvl w:val="0"/>
          <w:numId w:val="177"/>
        </w:numPr>
        <w:tabs>
          <w:tab w:val="left" w:pos="2161"/>
        </w:tabs>
        <w:ind w:right="1696"/>
        <w:jc w:val="both"/>
        <w:rPr>
          <w:sz w:val="24"/>
        </w:rPr>
      </w:pPr>
      <w:r>
        <w:rPr>
          <w:sz w:val="24"/>
        </w:rPr>
        <w:t>Employees shall be familiar with the employer’s “</w:t>
      </w:r>
      <w:r>
        <w:rPr>
          <w:i/>
          <w:sz w:val="24"/>
        </w:rPr>
        <w:t>Exposure Control Plan for Blood- borne Diseases</w:t>
      </w:r>
      <w:r>
        <w:rPr>
          <w:sz w:val="24"/>
        </w:rPr>
        <w:t>” and clearly understand the plan details plan and the delegated responsibilities.</w:t>
      </w:r>
    </w:p>
    <w:p w14:paraId="14C3A903" w14:textId="77777777" w:rsidR="00E9458D" w:rsidRDefault="005C6BD6">
      <w:pPr>
        <w:pStyle w:val="ListParagraph"/>
        <w:numPr>
          <w:ilvl w:val="0"/>
          <w:numId w:val="177"/>
        </w:numPr>
        <w:tabs>
          <w:tab w:val="left" w:pos="2161"/>
        </w:tabs>
        <w:ind w:right="1699"/>
        <w:jc w:val="both"/>
        <w:rPr>
          <w:sz w:val="24"/>
        </w:rPr>
      </w:pPr>
      <w:r>
        <w:rPr>
          <w:sz w:val="24"/>
        </w:rPr>
        <w:t>When there is a risk of exposure to blood-borne or other infectious diseases, personal protective equipment shall be</w:t>
      </w:r>
      <w:r>
        <w:rPr>
          <w:spacing w:val="-2"/>
          <w:sz w:val="24"/>
        </w:rPr>
        <w:t xml:space="preserve"> </w:t>
      </w:r>
      <w:r>
        <w:rPr>
          <w:sz w:val="24"/>
        </w:rPr>
        <w:t>used.</w:t>
      </w:r>
    </w:p>
    <w:p w14:paraId="31378A38" w14:textId="77777777" w:rsidR="00E9458D" w:rsidRDefault="005C6BD6">
      <w:pPr>
        <w:pStyle w:val="ListParagraph"/>
        <w:numPr>
          <w:ilvl w:val="0"/>
          <w:numId w:val="177"/>
        </w:numPr>
        <w:tabs>
          <w:tab w:val="left" w:pos="2161"/>
        </w:tabs>
        <w:ind w:right="1699"/>
        <w:jc w:val="both"/>
        <w:rPr>
          <w:sz w:val="24"/>
        </w:rPr>
      </w:pPr>
      <w:r>
        <w:rPr>
          <w:sz w:val="24"/>
        </w:rPr>
        <w:t>When there is a risk of exposure to blood-borne or other infectious diseases, good engineering and work practice controls shall be</w:t>
      </w:r>
      <w:r>
        <w:rPr>
          <w:spacing w:val="-4"/>
          <w:sz w:val="24"/>
        </w:rPr>
        <w:t xml:space="preserve"> </w:t>
      </w:r>
      <w:r>
        <w:rPr>
          <w:sz w:val="24"/>
        </w:rPr>
        <w:t>applied.</w:t>
      </w:r>
    </w:p>
    <w:p w14:paraId="3ABE4DAD" w14:textId="77777777" w:rsidR="00E9458D" w:rsidRDefault="005C6BD6">
      <w:pPr>
        <w:pStyle w:val="ListParagraph"/>
        <w:numPr>
          <w:ilvl w:val="0"/>
          <w:numId w:val="177"/>
        </w:numPr>
        <w:tabs>
          <w:tab w:val="left" w:pos="2161"/>
        </w:tabs>
        <w:ind w:right="1701"/>
        <w:jc w:val="both"/>
        <w:rPr>
          <w:sz w:val="24"/>
        </w:rPr>
      </w:pPr>
      <w:r>
        <w:rPr>
          <w:sz w:val="24"/>
        </w:rPr>
        <w:t>Employees/clients/families, who have an infectious virus or who have positive antibodies to an infection, shall not be discriminated</w:t>
      </w:r>
      <w:r>
        <w:rPr>
          <w:spacing w:val="-2"/>
          <w:sz w:val="24"/>
        </w:rPr>
        <w:t xml:space="preserve"> </w:t>
      </w:r>
      <w:r>
        <w:rPr>
          <w:sz w:val="24"/>
        </w:rPr>
        <w:t>against.</w:t>
      </w:r>
    </w:p>
    <w:p w14:paraId="31B6BCB1" w14:textId="77777777" w:rsidR="00E9458D" w:rsidRDefault="005C6BD6">
      <w:pPr>
        <w:pStyle w:val="ListParagraph"/>
        <w:numPr>
          <w:ilvl w:val="0"/>
          <w:numId w:val="177"/>
        </w:numPr>
        <w:tabs>
          <w:tab w:val="left" w:pos="2161"/>
        </w:tabs>
        <w:jc w:val="both"/>
        <w:rPr>
          <w:sz w:val="24"/>
        </w:rPr>
      </w:pPr>
      <w:r>
        <w:rPr>
          <w:sz w:val="24"/>
        </w:rPr>
        <w:t>Medical information about employees/clients/families shall be kept</w:t>
      </w:r>
      <w:r>
        <w:rPr>
          <w:spacing w:val="-3"/>
          <w:sz w:val="24"/>
        </w:rPr>
        <w:t xml:space="preserve"> </w:t>
      </w:r>
      <w:r>
        <w:rPr>
          <w:sz w:val="24"/>
        </w:rPr>
        <w:t>confidential.</w:t>
      </w:r>
    </w:p>
    <w:p w14:paraId="4A7199C8" w14:textId="77777777" w:rsidR="00E9458D" w:rsidRDefault="005C6BD6">
      <w:pPr>
        <w:pStyle w:val="ListParagraph"/>
        <w:numPr>
          <w:ilvl w:val="0"/>
          <w:numId w:val="177"/>
        </w:numPr>
        <w:tabs>
          <w:tab w:val="left" w:pos="2161"/>
        </w:tabs>
        <w:ind w:right="1697"/>
        <w:jc w:val="both"/>
        <w:rPr>
          <w:sz w:val="24"/>
        </w:rPr>
      </w:pPr>
      <w:r>
        <w:rPr>
          <w:sz w:val="24"/>
        </w:rPr>
        <w:t xml:space="preserve">Employees shall be knowledgeable about, and have access to, the employer’s </w:t>
      </w:r>
      <w:r>
        <w:rPr>
          <w:i/>
          <w:sz w:val="24"/>
        </w:rPr>
        <w:t>Policy and Procedure Manual</w:t>
      </w:r>
      <w:r>
        <w:rPr>
          <w:sz w:val="24"/>
        </w:rPr>
        <w:t>;</w:t>
      </w:r>
    </w:p>
    <w:p w14:paraId="03257270" w14:textId="77777777" w:rsidR="00E9458D" w:rsidRDefault="005C6BD6">
      <w:pPr>
        <w:pStyle w:val="ListParagraph"/>
        <w:numPr>
          <w:ilvl w:val="0"/>
          <w:numId w:val="177"/>
        </w:numPr>
        <w:tabs>
          <w:tab w:val="left" w:pos="2161"/>
        </w:tabs>
        <w:ind w:right="1698"/>
        <w:jc w:val="both"/>
        <w:rPr>
          <w:sz w:val="24"/>
        </w:rPr>
      </w:pPr>
      <w:r>
        <w:rPr>
          <w:sz w:val="24"/>
        </w:rPr>
        <w:t>Employees shall receive training on the “</w:t>
      </w:r>
      <w:r>
        <w:rPr>
          <w:i/>
          <w:sz w:val="24"/>
        </w:rPr>
        <w:t>Exposure Control Plan for Blood-borne Diseases”</w:t>
      </w:r>
      <w:r>
        <w:rPr>
          <w:sz w:val="24"/>
        </w:rPr>
        <w:t>:</w:t>
      </w:r>
    </w:p>
    <w:p w14:paraId="4EA3F1ED" w14:textId="77777777" w:rsidR="00E9458D" w:rsidRDefault="005C6BD6">
      <w:pPr>
        <w:pStyle w:val="ListParagraph"/>
        <w:numPr>
          <w:ilvl w:val="1"/>
          <w:numId w:val="177"/>
        </w:numPr>
        <w:tabs>
          <w:tab w:val="left" w:pos="2580"/>
          <w:tab w:val="left" w:pos="2581"/>
        </w:tabs>
        <w:ind w:hanging="421"/>
        <w:rPr>
          <w:sz w:val="24"/>
        </w:rPr>
      </w:pPr>
      <w:r>
        <w:rPr>
          <w:sz w:val="24"/>
        </w:rPr>
        <w:t>during orientation;</w:t>
      </w:r>
    </w:p>
    <w:p w14:paraId="0284F6A2" w14:textId="77777777" w:rsidR="00E9458D" w:rsidRDefault="005C6BD6">
      <w:pPr>
        <w:pStyle w:val="ListParagraph"/>
        <w:numPr>
          <w:ilvl w:val="1"/>
          <w:numId w:val="177"/>
        </w:numPr>
        <w:tabs>
          <w:tab w:val="left" w:pos="2580"/>
          <w:tab w:val="left" w:pos="2581"/>
        </w:tabs>
        <w:ind w:hanging="421"/>
        <w:rPr>
          <w:sz w:val="24"/>
        </w:rPr>
      </w:pPr>
      <w:r>
        <w:rPr>
          <w:sz w:val="24"/>
        </w:rPr>
        <w:t>prior to an initial assignment where exposure is</w:t>
      </w:r>
      <w:r>
        <w:rPr>
          <w:spacing w:val="-5"/>
          <w:sz w:val="24"/>
        </w:rPr>
        <w:t xml:space="preserve"> </w:t>
      </w:r>
      <w:r>
        <w:rPr>
          <w:sz w:val="24"/>
        </w:rPr>
        <w:t>possible;</w:t>
      </w:r>
    </w:p>
    <w:p w14:paraId="41F64DB0" w14:textId="77777777" w:rsidR="00E9458D" w:rsidRDefault="005C6BD6">
      <w:pPr>
        <w:pStyle w:val="ListParagraph"/>
        <w:numPr>
          <w:ilvl w:val="1"/>
          <w:numId w:val="177"/>
        </w:numPr>
        <w:tabs>
          <w:tab w:val="left" w:pos="2521"/>
        </w:tabs>
        <w:ind w:left="2520" w:hanging="361"/>
        <w:rPr>
          <w:sz w:val="24"/>
        </w:rPr>
      </w:pPr>
      <w:r>
        <w:rPr>
          <w:sz w:val="24"/>
        </w:rPr>
        <w:t>when any revisions in tasks or procedures</w:t>
      </w:r>
      <w:r>
        <w:rPr>
          <w:spacing w:val="-2"/>
          <w:sz w:val="24"/>
        </w:rPr>
        <w:t xml:space="preserve"> </w:t>
      </w:r>
      <w:r>
        <w:rPr>
          <w:sz w:val="24"/>
        </w:rPr>
        <w:t>occur;</w:t>
      </w:r>
    </w:p>
    <w:p w14:paraId="210F328E" w14:textId="77777777" w:rsidR="00E9458D" w:rsidRDefault="005C6BD6">
      <w:pPr>
        <w:pStyle w:val="ListParagraph"/>
        <w:numPr>
          <w:ilvl w:val="1"/>
          <w:numId w:val="177"/>
        </w:numPr>
        <w:tabs>
          <w:tab w:val="left" w:pos="2521"/>
        </w:tabs>
        <w:ind w:left="2520" w:hanging="361"/>
        <w:rPr>
          <w:sz w:val="24"/>
        </w:rPr>
      </w:pPr>
      <w:r>
        <w:rPr>
          <w:sz w:val="24"/>
        </w:rPr>
        <w:t>when new tasks or procedures are implemented;</w:t>
      </w:r>
      <w:r>
        <w:rPr>
          <w:spacing w:val="-2"/>
          <w:sz w:val="24"/>
        </w:rPr>
        <w:t xml:space="preserve"> </w:t>
      </w:r>
      <w:r>
        <w:rPr>
          <w:sz w:val="24"/>
        </w:rPr>
        <w:t>and/or</w:t>
      </w:r>
    </w:p>
    <w:p w14:paraId="5F13455B" w14:textId="77777777" w:rsidR="00E9458D" w:rsidRDefault="005C6BD6">
      <w:pPr>
        <w:pStyle w:val="ListParagraph"/>
        <w:numPr>
          <w:ilvl w:val="1"/>
          <w:numId w:val="177"/>
        </w:numPr>
        <w:tabs>
          <w:tab w:val="left" w:pos="2521"/>
        </w:tabs>
        <w:ind w:left="2520" w:hanging="361"/>
        <w:rPr>
          <w:sz w:val="24"/>
        </w:rPr>
      </w:pPr>
      <w:r>
        <w:rPr>
          <w:sz w:val="24"/>
        </w:rPr>
        <w:t>as an annual</w:t>
      </w:r>
      <w:r>
        <w:rPr>
          <w:spacing w:val="-2"/>
          <w:sz w:val="24"/>
        </w:rPr>
        <w:t xml:space="preserve"> </w:t>
      </w:r>
      <w:r>
        <w:rPr>
          <w:sz w:val="24"/>
        </w:rPr>
        <w:t>refresher.</w:t>
      </w:r>
    </w:p>
    <w:p w14:paraId="015890C0" w14:textId="77777777" w:rsidR="00E9458D" w:rsidRDefault="005C6BD6">
      <w:pPr>
        <w:pStyle w:val="ListParagraph"/>
        <w:numPr>
          <w:ilvl w:val="0"/>
          <w:numId w:val="177"/>
        </w:numPr>
        <w:tabs>
          <w:tab w:val="left" w:pos="2161"/>
        </w:tabs>
        <w:rPr>
          <w:sz w:val="24"/>
        </w:rPr>
      </w:pPr>
      <w:r>
        <w:rPr>
          <w:sz w:val="24"/>
        </w:rPr>
        <w:t>Training records shall be maintained and shall</w:t>
      </w:r>
      <w:r>
        <w:rPr>
          <w:spacing w:val="-5"/>
          <w:sz w:val="24"/>
        </w:rPr>
        <w:t xml:space="preserve"> </w:t>
      </w:r>
      <w:r>
        <w:rPr>
          <w:sz w:val="24"/>
        </w:rPr>
        <w:t>include:</w:t>
      </w:r>
    </w:p>
    <w:p w14:paraId="3DB5BD50" w14:textId="77777777" w:rsidR="00E9458D" w:rsidRDefault="005C6BD6">
      <w:pPr>
        <w:pStyle w:val="ListParagraph"/>
        <w:numPr>
          <w:ilvl w:val="1"/>
          <w:numId w:val="177"/>
        </w:numPr>
        <w:tabs>
          <w:tab w:val="left" w:pos="2521"/>
        </w:tabs>
        <w:ind w:left="2520" w:hanging="361"/>
        <w:rPr>
          <w:sz w:val="24"/>
        </w:rPr>
      </w:pPr>
      <w:r>
        <w:rPr>
          <w:sz w:val="24"/>
        </w:rPr>
        <w:t>dates when training was</w:t>
      </w:r>
      <w:r>
        <w:rPr>
          <w:spacing w:val="-1"/>
          <w:sz w:val="24"/>
        </w:rPr>
        <w:t xml:space="preserve"> </w:t>
      </w:r>
      <w:r>
        <w:rPr>
          <w:sz w:val="24"/>
        </w:rPr>
        <w:t>given;</w:t>
      </w:r>
    </w:p>
    <w:p w14:paraId="002C7C4F" w14:textId="77777777" w:rsidR="00E9458D" w:rsidRDefault="005C6BD6">
      <w:pPr>
        <w:pStyle w:val="ListParagraph"/>
        <w:numPr>
          <w:ilvl w:val="1"/>
          <w:numId w:val="177"/>
        </w:numPr>
        <w:tabs>
          <w:tab w:val="left" w:pos="2521"/>
        </w:tabs>
        <w:ind w:left="2520" w:hanging="361"/>
        <w:rPr>
          <w:sz w:val="24"/>
        </w:rPr>
      </w:pPr>
      <w:r>
        <w:rPr>
          <w:sz w:val="24"/>
        </w:rPr>
        <w:t>summary on what training was</w:t>
      </w:r>
      <w:r>
        <w:rPr>
          <w:spacing w:val="-2"/>
          <w:sz w:val="24"/>
        </w:rPr>
        <w:t xml:space="preserve"> </w:t>
      </w:r>
      <w:r>
        <w:rPr>
          <w:sz w:val="24"/>
        </w:rPr>
        <w:t>given;</w:t>
      </w:r>
    </w:p>
    <w:p w14:paraId="45A9A443" w14:textId="77777777" w:rsidR="00E9458D" w:rsidRDefault="005C6BD6">
      <w:pPr>
        <w:pStyle w:val="ListParagraph"/>
        <w:numPr>
          <w:ilvl w:val="1"/>
          <w:numId w:val="177"/>
        </w:numPr>
        <w:tabs>
          <w:tab w:val="left" w:pos="2521"/>
        </w:tabs>
        <w:ind w:left="2520" w:hanging="361"/>
        <w:rPr>
          <w:sz w:val="24"/>
        </w:rPr>
      </w:pPr>
      <w:r>
        <w:rPr>
          <w:sz w:val="24"/>
        </w:rPr>
        <w:t>names and credentials of person(s) providing the</w:t>
      </w:r>
      <w:r>
        <w:rPr>
          <w:spacing w:val="-3"/>
          <w:sz w:val="24"/>
        </w:rPr>
        <w:t xml:space="preserve"> </w:t>
      </w:r>
      <w:r>
        <w:rPr>
          <w:sz w:val="24"/>
        </w:rPr>
        <w:t>training;</w:t>
      </w:r>
    </w:p>
    <w:p w14:paraId="180F75B6" w14:textId="77777777" w:rsidR="00E9458D" w:rsidRDefault="005C6BD6">
      <w:pPr>
        <w:pStyle w:val="ListParagraph"/>
        <w:numPr>
          <w:ilvl w:val="1"/>
          <w:numId w:val="177"/>
        </w:numPr>
        <w:tabs>
          <w:tab w:val="left" w:pos="2521"/>
        </w:tabs>
        <w:ind w:left="2520" w:hanging="361"/>
        <w:rPr>
          <w:sz w:val="24"/>
        </w:rPr>
      </w:pPr>
      <w:r>
        <w:rPr>
          <w:sz w:val="24"/>
        </w:rPr>
        <w:t>names and positions of people attending the training sessions;</w:t>
      </w:r>
      <w:r>
        <w:rPr>
          <w:spacing w:val="-2"/>
          <w:sz w:val="24"/>
        </w:rPr>
        <w:t xml:space="preserve"> </w:t>
      </w:r>
      <w:r>
        <w:rPr>
          <w:sz w:val="24"/>
        </w:rPr>
        <w:t>and,</w:t>
      </w:r>
    </w:p>
    <w:p w14:paraId="2423810A" w14:textId="77777777" w:rsidR="00E9458D" w:rsidRDefault="005C6BD6">
      <w:pPr>
        <w:pStyle w:val="ListParagraph"/>
        <w:numPr>
          <w:ilvl w:val="1"/>
          <w:numId w:val="177"/>
        </w:numPr>
        <w:tabs>
          <w:tab w:val="left" w:pos="2521"/>
        </w:tabs>
        <w:ind w:left="2520" w:hanging="361"/>
        <w:rPr>
          <w:sz w:val="24"/>
        </w:rPr>
      </w:pPr>
      <w:r>
        <w:rPr>
          <w:sz w:val="24"/>
        </w:rPr>
        <w:t>date when refresher training is</w:t>
      </w:r>
      <w:r>
        <w:rPr>
          <w:spacing w:val="-1"/>
          <w:sz w:val="24"/>
        </w:rPr>
        <w:t xml:space="preserve"> </w:t>
      </w:r>
      <w:r>
        <w:rPr>
          <w:sz w:val="24"/>
        </w:rPr>
        <w:t>due.</w:t>
      </w:r>
    </w:p>
    <w:p w14:paraId="011A1FC6" w14:textId="77777777" w:rsidR="00E9458D" w:rsidRDefault="005C6BD6">
      <w:pPr>
        <w:pStyle w:val="ListParagraph"/>
        <w:numPr>
          <w:ilvl w:val="0"/>
          <w:numId w:val="177"/>
        </w:numPr>
        <w:tabs>
          <w:tab w:val="left" w:pos="2161"/>
        </w:tabs>
        <w:rPr>
          <w:sz w:val="24"/>
        </w:rPr>
      </w:pPr>
      <w:r>
        <w:rPr>
          <w:sz w:val="24"/>
        </w:rPr>
        <w:t>Training records are to be maintained for 3 years from the date of</w:t>
      </w:r>
      <w:r>
        <w:rPr>
          <w:spacing w:val="-6"/>
          <w:sz w:val="24"/>
        </w:rPr>
        <w:t xml:space="preserve"> </w:t>
      </w:r>
      <w:r>
        <w:rPr>
          <w:sz w:val="24"/>
        </w:rPr>
        <w:t>training.</w:t>
      </w:r>
    </w:p>
    <w:p w14:paraId="624198D0" w14:textId="77777777" w:rsidR="00E9458D" w:rsidRDefault="00E9458D">
      <w:pPr>
        <w:pStyle w:val="BodyText"/>
        <w:spacing w:before="11"/>
        <w:ind w:left="0" w:firstLine="0"/>
        <w:rPr>
          <w:sz w:val="23"/>
        </w:rPr>
      </w:pPr>
    </w:p>
    <w:p w14:paraId="09905203" w14:textId="77777777" w:rsidR="00E9458D" w:rsidRDefault="005C6BD6">
      <w:pPr>
        <w:pStyle w:val="Heading2"/>
      </w:pPr>
      <w:r>
        <w:t>CROSS-POLICY REFERENCES</w:t>
      </w:r>
    </w:p>
    <w:p w14:paraId="00A6F1FE" w14:textId="77777777" w:rsidR="00E9458D" w:rsidRDefault="005C6BD6">
      <w:pPr>
        <w:pStyle w:val="ListParagraph"/>
        <w:numPr>
          <w:ilvl w:val="0"/>
          <w:numId w:val="176"/>
        </w:numPr>
        <w:tabs>
          <w:tab w:val="left" w:pos="2161"/>
        </w:tabs>
        <w:rPr>
          <w:sz w:val="24"/>
        </w:rPr>
      </w:pPr>
      <w:r>
        <w:rPr>
          <w:sz w:val="24"/>
        </w:rPr>
        <w:t>Blood and Body Spills</w:t>
      </w:r>
    </w:p>
    <w:p w14:paraId="1F9E59E5" w14:textId="77777777" w:rsidR="00E9458D" w:rsidRDefault="005C6BD6">
      <w:pPr>
        <w:pStyle w:val="ListParagraph"/>
        <w:numPr>
          <w:ilvl w:val="0"/>
          <w:numId w:val="176"/>
        </w:numPr>
        <w:tabs>
          <w:tab w:val="left" w:pos="2161"/>
        </w:tabs>
        <w:rPr>
          <w:sz w:val="24"/>
        </w:rPr>
      </w:pPr>
      <w:r>
        <w:rPr>
          <w:sz w:val="24"/>
        </w:rPr>
        <w:t>Reporting and Recording Exposures to Blood-borne</w:t>
      </w:r>
      <w:r>
        <w:rPr>
          <w:spacing w:val="-1"/>
          <w:sz w:val="24"/>
        </w:rPr>
        <w:t xml:space="preserve"> </w:t>
      </w:r>
      <w:r>
        <w:rPr>
          <w:sz w:val="24"/>
        </w:rPr>
        <w:t>Diseases</w:t>
      </w:r>
    </w:p>
    <w:p w14:paraId="18EB57A6" w14:textId="77777777" w:rsidR="00E9458D" w:rsidRDefault="005C6BD6">
      <w:pPr>
        <w:pStyle w:val="ListParagraph"/>
        <w:numPr>
          <w:ilvl w:val="0"/>
          <w:numId w:val="176"/>
        </w:numPr>
        <w:tabs>
          <w:tab w:val="left" w:pos="2161"/>
        </w:tabs>
        <w:rPr>
          <w:sz w:val="24"/>
        </w:rPr>
      </w:pPr>
      <w:r>
        <w:rPr>
          <w:sz w:val="24"/>
        </w:rPr>
        <w:t>Immunizations</w:t>
      </w:r>
    </w:p>
    <w:p w14:paraId="178E35CA"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8FB10EA" w14:textId="77777777">
        <w:trPr>
          <w:trHeight w:val="552"/>
        </w:trPr>
        <w:tc>
          <w:tcPr>
            <w:tcW w:w="5689" w:type="dxa"/>
          </w:tcPr>
          <w:p w14:paraId="45B2443C"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62F09CAE" w14:textId="77777777" w:rsidR="00E9458D" w:rsidRDefault="00E9458D">
            <w:pPr>
              <w:pStyle w:val="TableParagraph"/>
              <w:ind w:left="0"/>
              <w:rPr>
                <w:sz w:val="24"/>
              </w:rPr>
            </w:pPr>
          </w:p>
          <w:p w14:paraId="43B7B081" w14:textId="77777777" w:rsidR="00E9458D" w:rsidRDefault="005C6BD6">
            <w:pPr>
              <w:pStyle w:val="TableParagraph"/>
              <w:ind w:left="487"/>
              <w:rPr>
                <w:sz w:val="20"/>
              </w:rPr>
            </w:pPr>
            <w:r>
              <w:rPr>
                <w:noProof/>
                <w:sz w:val="20"/>
              </w:rPr>
              <w:drawing>
                <wp:inline distT="0" distB="0" distL="0" distR="0" wp14:anchorId="7B5F9236" wp14:editId="1C791575">
                  <wp:extent cx="1390695" cy="966501"/>
                  <wp:effectExtent l="0" t="0" r="0" b="0"/>
                  <wp:docPr id="11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824D38A" w14:textId="77777777">
        <w:trPr>
          <w:trHeight w:val="1244"/>
        </w:trPr>
        <w:tc>
          <w:tcPr>
            <w:tcW w:w="5689" w:type="dxa"/>
          </w:tcPr>
          <w:p w14:paraId="52C4C8DC" w14:textId="77777777" w:rsidR="00E9458D" w:rsidRDefault="00E9458D">
            <w:pPr>
              <w:pStyle w:val="TableParagraph"/>
              <w:ind w:left="0"/>
              <w:rPr>
                <w:sz w:val="24"/>
              </w:rPr>
            </w:pPr>
          </w:p>
          <w:p w14:paraId="625A7078" w14:textId="77777777" w:rsidR="00E9458D" w:rsidRDefault="005C6BD6">
            <w:pPr>
              <w:pStyle w:val="TableParagraph"/>
              <w:rPr>
                <w:b/>
                <w:sz w:val="24"/>
              </w:rPr>
            </w:pPr>
            <w:r>
              <w:rPr>
                <w:b/>
                <w:sz w:val="24"/>
              </w:rPr>
              <w:t>Section 5: Health and Safety</w:t>
            </w:r>
          </w:p>
        </w:tc>
        <w:tc>
          <w:tcPr>
            <w:tcW w:w="3168" w:type="dxa"/>
            <w:vMerge/>
            <w:tcBorders>
              <w:top w:val="nil"/>
            </w:tcBorders>
          </w:tcPr>
          <w:p w14:paraId="42998F8C" w14:textId="77777777" w:rsidR="00E9458D" w:rsidRDefault="00E9458D">
            <w:pPr>
              <w:rPr>
                <w:sz w:val="2"/>
                <w:szCs w:val="2"/>
              </w:rPr>
            </w:pPr>
          </w:p>
        </w:tc>
      </w:tr>
      <w:tr w:rsidR="00E9458D" w14:paraId="17DD54AE" w14:textId="77777777">
        <w:trPr>
          <w:trHeight w:val="275"/>
        </w:trPr>
        <w:tc>
          <w:tcPr>
            <w:tcW w:w="5689" w:type="dxa"/>
            <w:vMerge w:val="restart"/>
          </w:tcPr>
          <w:p w14:paraId="57D41B44" w14:textId="77777777" w:rsidR="00E9458D" w:rsidRDefault="00E9458D">
            <w:pPr>
              <w:pStyle w:val="TableParagraph"/>
              <w:ind w:left="0"/>
              <w:rPr>
                <w:sz w:val="24"/>
              </w:rPr>
            </w:pPr>
          </w:p>
          <w:p w14:paraId="7F26DA23" w14:textId="77777777" w:rsidR="00E9458D" w:rsidRDefault="005C6BD6">
            <w:pPr>
              <w:pStyle w:val="TableParagraph"/>
              <w:rPr>
                <w:b/>
                <w:sz w:val="24"/>
              </w:rPr>
            </w:pPr>
            <w:r>
              <w:rPr>
                <w:b/>
                <w:sz w:val="24"/>
              </w:rPr>
              <w:t>Policy Title: Exposure Control Plan</w:t>
            </w:r>
          </w:p>
          <w:p w14:paraId="108B7A23" w14:textId="77777777" w:rsidR="00E9458D" w:rsidRDefault="005C6BD6">
            <w:pPr>
              <w:pStyle w:val="TableParagraph"/>
              <w:ind w:left="1488"/>
              <w:rPr>
                <w:b/>
                <w:sz w:val="24"/>
              </w:rPr>
            </w:pPr>
            <w:r>
              <w:rPr>
                <w:b/>
                <w:sz w:val="24"/>
              </w:rPr>
              <w:t>for Blood-borne Diseases</w:t>
            </w:r>
          </w:p>
        </w:tc>
        <w:tc>
          <w:tcPr>
            <w:tcW w:w="3168" w:type="dxa"/>
          </w:tcPr>
          <w:p w14:paraId="51D94949" w14:textId="77777777" w:rsidR="00E9458D" w:rsidRDefault="005C6BD6">
            <w:pPr>
              <w:pStyle w:val="TableParagraph"/>
              <w:spacing w:line="256" w:lineRule="exact"/>
              <w:rPr>
                <w:b/>
                <w:sz w:val="24"/>
              </w:rPr>
            </w:pPr>
            <w:r>
              <w:rPr>
                <w:b/>
                <w:sz w:val="24"/>
              </w:rPr>
              <w:t>Policy Number: 5.60.10</w:t>
            </w:r>
          </w:p>
        </w:tc>
      </w:tr>
      <w:tr w:rsidR="00E9458D" w14:paraId="567DE6CB" w14:textId="77777777">
        <w:trPr>
          <w:trHeight w:val="275"/>
        </w:trPr>
        <w:tc>
          <w:tcPr>
            <w:tcW w:w="5689" w:type="dxa"/>
            <w:vMerge/>
            <w:tcBorders>
              <w:top w:val="nil"/>
            </w:tcBorders>
          </w:tcPr>
          <w:p w14:paraId="210664EA" w14:textId="77777777" w:rsidR="00E9458D" w:rsidRDefault="00E9458D">
            <w:pPr>
              <w:rPr>
                <w:sz w:val="2"/>
                <w:szCs w:val="2"/>
              </w:rPr>
            </w:pPr>
          </w:p>
        </w:tc>
        <w:tc>
          <w:tcPr>
            <w:tcW w:w="3168" w:type="dxa"/>
          </w:tcPr>
          <w:p w14:paraId="0D5A2659" w14:textId="77777777" w:rsidR="00E9458D" w:rsidRDefault="005C6BD6">
            <w:pPr>
              <w:pStyle w:val="TableParagraph"/>
              <w:spacing w:line="255" w:lineRule="exact"/>
              <w:rPr>
                <w:b/>
                <w:sz w:val="24"/>
              </w:rPr>
            </w:pPr>
            <w:r>
              <w:rPr>
                <w:b/>
                <w:sz w:val="24"/>
              </w:rPr>
              <w:t>Effective Date:</w:t>
            </w:r>
          </w:p>
        </w:tc>
      </w:tr>
      <w:tr w:rsidR="00E9458D" w14:paraId="7E77D331" w14:textId="77777777">
        <w:trPr>
          <w:trHeight w:val="276"/>
        </w:trPr>
        <w:tc>
          <w:tcPr>
            <w:tcW w:w="5689" w:type="dxa"/>
            <w:vMerge/>
            <w:tcBorders>
              <w:top w:val="nil"/>
            </w:tcBorders>
          </w:tcPr>
          <w:p w14:paraId="370BD802" w14:textId="77777777" w:rsidR="00E9458D" w:rsidRDefault="00E9458D">
            <w:pPr>
              <w:rPr>
                <w:sz w:val="2"/>
                <w:szCs w:val="2"/>
              </w:rPr>
            </w:pPr>
          </w:p>
        </w:tc>
        <w:tc>
          <w:tcPr>
            <w:tcW w:w="3168" w:type="dxa"/>
          </w:tcPr>
          <w:p w14:paraId="5C6A8B88" w14:textId="77777777" w:rsidR="00E9458D" w:rsidRDefault="005C6BD6">
            <w:pPr>
              <w:pStyle w:val="TableParagraph"/>
              <w:spacing w:before="1" w:line="255" w:lineRule="exact"/>
              <w:rPr>
                <w:b/>
                <w:sz w:val="24"/>
              </w:rPr>
            </w:pPr>
            <w:r>
              <w:rPr>
                <w:b/>
                <w:sz w:val="24"/>
              </w:rPr>
              <w:t>Revision Date:</w:t>
            </w:r>
          </w:p>
        </w:tc>
      </w:tr>
      <w:tr w:rsidR="00E9458D" w14:paraId="18394A3A" w14:textId="77777777">
        <w:trPr>
          <w:trHeight w:val="275"/>
        </w:trPr>
        <w:tc>
          <w:tcPr>
            <w:tcW w:w="5689" w:type="dxa"/>
            <w:vMerge/>
            <w:tcBorders>
              <w:top w:val="nil"/>
            </w:tcBorders>
          </w:tcPr>
          <w:p w14:paraId="55EE097E" w14:textId="77777777" w:rsidR="00E9458D" w:rsidRDefault="00E9458D">
            <w:pPr>
              <w:rPr>
                <w:sz w:val="2"/>
                <w:szCs w:val="2"/>
              </w:rPr>
            </w:pPr>
          </w:p>
        </w:tc>
        <w:tc>
          <w:tcPr>
            <w:tcW w:w="3168" w:type="dxa"/>
          </w:tcPr>
          <w:p w14:paraId="27EF0902" w14:textId="77777777" w:rsidR="00E9458D" w:rsidRDefault="005C6BD6">
            <w:pPr>
              <w:pStyle w:val="TableParagraph"/>
              <w:spacing w:line="255" w:lineRule="exact"/>
              <w:rPr>
                <w:b/>
                <w:sz w:val="24"/>
              </w:rPr>
            </w:pPr>
            <w:r>
              <w:rPr>
                <w:b/>
                <w:sz w:val="24"/>
              </w:rPr>
              <w:t>Approved By:</w:t>
            </w:r>
          </w:p>
        </w:tc>
      </w:tr>
      <w:tr w:rsidR="00E9458D" w14:paraId="64313333" w14:textId="77777777">
        <w:trPr>
          <w:trHeight w:val="276"/>
        </w:trPr>
        <w:tc>
          <w:tcPr>
            <w:tcW w:w="5689" w:type="dxa"/>
            <w:vMerge/>
            <w:tcBorders>
              <w:top w:val="nil"/>
            </w:tcBorders>
          </w:tcPr>
          <w:p w14:paraId="68E144E5" w14:textId="77777777" w:rsidR="00E9458D" w:rsidRDefault="00E9458D">
            <w:pPr>
              <w:rPr>
                <w:sz w:val="2"/>
                <w:szCs w:val="2"/>
              </w:rPr>
            </w:pPr>
          </w:p>
        </w:tc>
        <w:tc>
          <w:tcPr>
            <w:tcW w:w="3168" w:type="dxa"/>
          </w:tcPr>
          <w:p w14:paraId="251CFD61" w14:textId="77777777" w:rsidR="00E9458D" w:rsidRDefault="005C6BD6">
            <w:pPr>
              <w:pStyle w:val="TableParagraph"/>
              <w:spacing w:line="257" w:lineRule="exact"/>
              <w:rPr>
                <w:b/>
                <w:sz w:val="24"/>
              </w:rPr>
            </w:pPr>
            <w:r>
              <w:rPr>
                <w:b/>
                <w:sz w:val="24"/>
              </w:rPr>
              <w:t>Page Number: Page 5 of 5</w:t>
            </w:r>
          </w:p>
        </w:tc>
      </w:tr>
    </w:tbl>
    <w:p w14:paraId="4E8617E0" w14:textId="77777777" w:rsidR="00E9458D" w:rsidRDefault="00E9458D">
      <w:pPr>
        <w:pStyle w:val="BodyText"/>
        <w:spacing w:before="8"/>
        <w:ind w:left="0" w:firstLine="0"/>
        <w:rPr>
          <w:sz w:val="16"/>
        </w:rPr>
      </w:pPr>
    </w:p>
    <w:p w14:paraId="094EB8E1" w14:textId="77777777" w:rsidR="00E9458D" w:rsidRDefault="005C6BD6">
      <w:pPr>
        <w:pStyle w:val="Heading2"/>
        <w:spacing w:before="90" w:line="275" w:lineRule="exact"/>
      </w:pPr>
      <w:r>
        <w:t>FORMS</w:t>
      </w:r>
    </w:p>
    <w:p w14:paraId="2C1754AD" w14:textId="77777777" w:rsidR="00E9458D" w:rsidRDefault="005C6BD6">
      <w:pPr>
        <w:pStyle w:val="BodyText"/>
        <w:spacing w:line="275" w:lineRule="exact"/>
        <w:ind w:left="1800" w:firstLine="0"/>
      </w:pPr>
      <w:r>
        <w:t>1. Post Exposure Incident Report for Blood-borne Diseases</w:t>
      </w:r>
    </w:p>
    <w:p w14:paraId="16182886" w14:textId="77777777" w:rsidR="00E9458D" w:rsidRDefault="00E9458D">
      <w:pPr>
        <w:pStyle w:val="BodyText"/>
        <w:spacing w:before="11"/>
        <w:ind w:left="0" w:firstLine="0"/>
        <w:rPr>
          <w:sz w:val="23"/>
        </w:rPr>
      </w:pPr>
    </w:p>
    <w:p w14:paraId="37D74E95" w14:textId="77777777" w:rsidR="00E9458D" w:rsidRDefault="005C6BD6">
      <w:pPr>
        <w:pStyle w:val="Heading2"/>
      </w:pPr>
      <w:r>
        <w:t>REFERENCES</w:t>
      </w:r>
    </w:p>
    <w:p w14:paraId="59EE82EB" w14:textId="77777777" w:rsidR="00E9458D" w:rsidRDefault="005C6BD6">
      <w:pPr>
        <w:pStyle w:val="ListParagraph"/>
        <w:numPr>
          <w:ilvl w:val="0"/>
          <w:numId w:val="175"/>
        </w:numPr>
        <w:tabs>
          <w:tab w:val="left" w:pos="2161"/>
        </w:tabs>
        <w:rPr>
          <w:sz w:val="24"/>
        </w:rPr>
      </w:pPr>
      <w:r>
        <w:rPr>
          <w:sz w:val="24"/>
        </w:rPr>
        <w:t>Occupational Safety and Health Administration</w:t>
      </w:r>
      <w:r>
        <w:rPr>
          <w:spacing w:val="-1"/>
          <w:sz w:val="24"/>
        </w:rPr>
        <w:t xml:space="preserve"> </w:t>
      </w:r>
      <w:r>
        <w:rPr>
          <w:sz w:val="24"/>
        </w:rPr>
        <w:t>(OSHA)</w:t>
      </w:r>
    </w:p>
    <w:p w14:paraId="2E215494" w14:textId="77777777" w:rsidR="00E9458D" w:rsidRDefault="005C6BD6">
      <w:pPr>
        <w:pStyle w:val="ListParagraph"/>
        <w:numPr>
          <w:ilvl w:val="0"/>
          <w:numId w:val="175"/>
        </w:numPr>
        <w:tabs>
          <w:tab w:val="left" w:pos="2161"/>
        </w:tabs>
        <w:rPr>
          <w:sz w:val="24"/>
        </w:rPr>
      </w:pPr>
      <w:r>
        <w:rPr>
          <w:sz w:val="24"/>
        </w:rPr>
        <w:t>Center for Disease Control and Prevention</w:t>
      </w:r>
      <w:r>
        <w:rPr>
          <w:spacing w:val="-1"/>
          <w:sz w:val="24"/>
        </w:rPr>
        <w:t xml:space="preserve"> </w:t>
      </w:r>
      <w:r>
        <w:rPr>
          <w:sz w:val="24"/>
        </w:rPr>
        <w:t>(CDC)</w:t>
      </w:r>
    </w:p>
    <w:p w14:paraId="4FB6781F" w14:textId="77777777" w:rsidR="00E9458D" w:rsidRDefault="005C6BD6">
      <w:pPr>
        <w:pStyle w:val="ListParagraph"/>
        <w:numPr>
          <w:ilvl w:val="0"/>
          <w:numId w:val="175"/>
        </w:numPr>
        <w:tabs>
          <w:tab w:val="left" w:pos="2161"/>
        </w:tabs>
        <w:rPr>
          <w:sz w:val="24"/>
        </w:rPr>
      </w:pPr>
      <w:r>
        <w:rPr>
          <w:sz w:val="24"/>
        </w:rPr>
        <w:t>U.S. Public Health Service</w:t>
      </w:r>
      <w:r>
        <w:rPr>
          <w:spacing w:val="-1"/>
          <w:sz w:val="24"/>
        </w:rPr>
        <w:t xml:space="preserve"> </w:t>
      </w:r>
      <w:r>
        <w:rPr>
          <w:sz w:val="24"/>
        </w:rPr>
        <w:t>(USPHS)</w:t>
      </w:r>
    </w:p>
    <w:p w14:paraId="262B2C9B" w14:textId="77777777" w:rsidR="00E9458D" w:rsidRDefault="005C6BD6">
      <w:pPr>
        <w:pStyle w:val="ListParagraph"/>
        <w:numPr>
          <w:ilvl w:val="0"/>
          <w:numId w:val="175"/>
        </w:numPr>
        <w:tabs>
          <w:tab w:val="left" w:pos="2161"/>
        </w:tabs>
        <w:rPr>
          <w:sz w:val="24"/>
        </w:rPr>
      </w:pPr>
      <w:r>
        <w:rPr>
          <w:sz w:val="24"/>
        </w:rPr>
        <w:t>State Health</w:t>
      </w:r>
      <w:r>
        <w:rPr>
          <w:spacing w:val="-3"/>
          <w:sz w:val="24"/>
        </w:rPr>
        <w:t xml:space="preserve"> </w:t>
      </w:r>
      <w:r>
        <w:rPr>
          <w:sz w:val="24"/>
        </w:rPr>
        <w:t>Department</w:t>
      </w:r>
    </w:p>
    <w:p w14:paraId="615B0D00"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08B5218" w14:textId="77777777">
        <w:trPr>
          <w:trHeight w:val="552"/>
        </w:trPr>
        <w:tc>
          <w:tcPr>
            <w:tcW w:w="5689" w:type="dxa"/>
          </w:tcPr>
          <w:p w14:paraId="7D0E98E8"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340CE94E" w14:textId="77777777" w:rsidR="00E9458D" w:rsidRDefault="00E9458D">
            <w:pPr>
              <w:pStyle w:val="TableParagraph"/>
              <w:ind w:left="0"/>
              <w:rPr>
                <w:sz w:val="24"/>
              </w:rPr>
            </w:pPr>
          </w:p>
          <w:p w14:paraId="6E5F13E6" w14:textId="77777777" w:rsidR="00E9458D" w:rsidRDefault="005C6BD6">
            <w:pPr>
              <w:pStyle w:val="TableParagraph"/>
              <w:ind w:left="487"/>
              <w:rPr>
                <w:sz w:val="20"/>
              </w:rPr>
            </w:pPr>
            <w:r>
              <w:rPr>
                <w:noProof/>
                <w:sz w:val="20"/>
              </w:rPr>
              <w:drawing>
                <wp:inline distT="0" distB="0" distL="0" distR="0" wp14:anchorId="6C38FC72" wp14:editId="6139A489">
                  <wp:extent cx="1390695" cy="966501"/>
                  <wp:effectExtent l="0" t="0" r="0" b="0"/>
                  <wp:docPr id="111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4E72C21" w14:textId="77777777">
        <w:trPr>
          <w:trHeight w:val="1244"/>
        </w:trPr>
        <w:tc>
          <w:tcPr>
            <w:tcW w:w="5689" w:type="dxa"/>
          </w:tcPr>
          <w:p w14:paraId="0BD94028" w14:textId="77777777" w:rsidR="00E9458D" w:rsidRDefault="00E9458D">
            <w:pPr>
              <w:pStyle w:val="TableParagraph"/>
              <w:ind w:left="0"/>
              <w:rPr>
                <w:sz w:val="24"/>
              </w:rPr>
            </w:pPr>
          </w:p>
          <w:p w14:paraId="287F056A" w14:textId="77777777" w:rsidR="00E9458D" w:rsidRDefault="005C6BD6">
            <w:pPr>
              <w:pStyle w:val="TableParagraph"/>
              <w:rPr>
                <w:b/>
                <w:sz w:val="24"/>
              </w:rPr>
            </w:pPr>
            <w:r>
              <w:rPr>
                <w:b/>
                <w:sz w:val="24"/>
              </w:rPr>
              <w:t>Section 5: Health and Safety</w:t>
            </w:r>
          </w:p>
        </w:tc>
        <w:tc>
          <w:tcPr>
            <w:tcW w:w="3168" w:type="dxa"/>
            <w:vMerge/>
            <w:tcBorders>
              <w:top w:val="nil"/>
            </w:tcBorders>
          </w:tcPr>
          <w:p w14:paraId="2BFF86E8" w14:textId="77777777" w:rsidR="00E9458D" w:rsidRDefault="00E9458D">
            <w:pPr>
              <w:rPr>
                <w:sz w:val="2"/>
                <w:szCs w:val="2"/>
              </w:rPr>
            </w:pPr>
          </w:p>
        </w:tc>
      </w:tr>
      <w:tr w:rsidR="00E9458D" w14:paraId="1DE2B273" w14:textId="77777777">
        <w:trPr>
          <w:trHeight w:val="275"/>
        </w:trPr>
        <w:tc>
          <w:tcPr>
            <w:tcW w:w="5689" w:type="dxa"/>
            <w:vMerge w:val="restart"/>
          </w:tcPr>
          <w:p w14:paraId="3394AA28" w14:textId="77777777" w:rsidR="00E9458D" w:rsidRDefault="00E9458D">
            <w:pPr>
              <w:pStyle w:val="TableParagraph"/>
              <w:ind w:left="0"/>
              <w:rPr>
                <w:sz w:val="24"/>
              </w:rPr>
            </w:pPr>
          </w:p>
          <w:p w14:paraId="695094E6" w14:textId="77777777" w:rsidR="00E9458D" w:rsidRDefault="005C6BD6">
            <w:pPr>
              <w:pStyle w:val="TableParagraph"/>
              <w:ind w:left="1488" w:right="438" w:hanging="1381"/>
              <w:rPr>
                <w:b/>
                <w:sz w:val="24"/>
              </w:rPr>
            </w:pPr>
            <w:r>
              <w:rPr>
                <w:b/>
                <w:sz w:val="24"/>
              </w:rPr>
              <w:t>Policy Title: Reporting and Recording Exposure to Blood-borne Disease</w:t>
            </w:r>
          </w:p>
        </w:tc>
        <w:tc>
          <w:tcPr>
            <w:tcW w:w="3168" w:type="dxa"/>
          </w:tcPr>
          <w:p w14:paraId="536D29A0" w14:textId="77777777" w:rsidR="00E9458D" w:rsidRDefault="005C6BD6">
            <w:pPr>
              <w:pStyle w:val="TableParagraph"/>
              <w:spacing w:line="256" w:lineRule="exact"/>
              <w:rPr>
                <w:b/>
                <w:sz w:val="24"/>
              </w:rPr>
            </w:pPr>
            <w:r>
              <w:rPr>
                <w:b/>
                <w:sz w:val="24"/>
              </w:rPr>
              <w:t>Policy Number: 5.60.20</w:t>
            </w:r>
          </w:p>
        </w:tc>
      </w:tr>
      <w:tr w:rsidR="00E9458D" w14:paraId="74C18EC8" w14:textId="77777777">
        <w:trPr>
          <w:trHeight w:val="275"/>
        </w:trPr>
        <w:tc>
          <w:tcPr>
            <w:tcW w:w="5689" w:type="dxa"/>
            <w:vMerge/>
            <w:tcBorders>
              <w:top w:val="nil"/>
            </w:tcBorders>
          </w:tcPr>
          <w:p w14:paraId="1CE498A8" w14:textId="77777777" w:rsidR="00E9458D" w:rsidRDefault="00E9458D">
            <w:pPr>
              <w:rPr>
                <w:sz w:val="2"/>
                <w:szCs w:val="2"/>
              </w:rPr>
            </w:pPr>
          </w:p>
        </w:tc>
        <w:tc>
          <w:tcPr>
            <w:tcW w:w="3168" w:type="dxa"/>
          </w:tcPr>
          <w:p w14:paraId="08C12553" w14:textId="77777777" w:rsidR="00E9458D" w:rsidRDefault="005C6BD6">
            <w:pPr>
              <w:pStyle w:val="TableParagraph"/>
              <w:spacing w:line="255" w:lineRule="exact"/>
              <w:rPr>
                <w:b/>
                <w:sz w:val="24"/>
              </w:rPr>
            </w:pPr>
            <w:r>
              <w:rPr>
                <w:b/>
                <w:sz w:val="24"/>
              </w:rPr>
              <w:t>Effective Date:</w:t>
            </w:r>
          </w:p>
        </w:tc>
      </w:tr>
      <w:tr w:rsidR="00E9458D" w14:paraId="65857AED" w14:textId="77777777">
        <w:trPr>
          <w:trHeight w:val="276"/>
        </w:trPr>
        <w:tc>
          <w:tcPr>
            <w:tcW w:w="5689" w:type="dxa"/>
            <w:vMerge/>
            <w:tcBorders>
              <w:top w:val="nil"/>
            </w:tcBorders>
          </w:tcPr>
          <w:p w14:paraId="408F803F" w14:textId="77777777" w:rsidR="00E9458D" w:rsidRDefault="00E9458D">
            <w:pPr>
              <w:rPr>
                <w:sz w:val="2"/>
                <w:szCs w:val="2"/>
              </w:rPr>
            </w:pPr>
          </w:p>
        </w:tc>
        <w:tc>
          <w:tcPr>
            <w:tcW w:w="3168" w:type="dxa"/>
          </w:tcPr>
          <w:p w14:paraId="5C37D8D0" w14:textId="77777777" w:rsidR="00E9458D" w:rsidRDefault="005C6BD6">
            <w:pPr>
              <w:pStyle w:val="TableParagraph"/>
              <w:spacing w:before="1" w:line="255" w:lineRule="exact"/>
              <w:rPr>
                <w:b/>
                <w:sz w:val="24"/>
              </w:rPr>
            </w:pPr>
            <w:r>
              <w:rPr>
                <w:b/>
                <w:sz w:val="24"/>
              </w:rPr>
              <w:t>Revision Date:</w:t>
            </w:r>
          </w:p>
        </w:tc>
      </w:tr>
      <w:tr w:rsidR="00E9458D" w14:paraId="5ECFCFEB" w14:textId="77777777">
        <w:trPr>
          <w:trHeight w:val="275"/>
        </w:trPr>
        <w:tc>
          <w:tcPr>
            <w:tcW w:w="5689" w:type="dxa"/>
            <w:vMerge/>
            <w:tcBorders>
              <w:top w:val="nil"/>
            </w:tcBorders>
          </w:tcPr>
          <w:p w14:paraId="4CC9CE5B" w14:textId="77777777" w:rsidR="00E9458D" w:rsidRDefault="00E9458D">
            <w:pPr>
              <w:rPr>
                <w:sz w:val="2"/>
                <w:szCs w:val="2"/>
              </w:rPr>
            </w:pPr>
          </w:p>
        </w:tc>
        <w:tc>
          <w:tcPr>
            <w:tcW w:w="3168" w:type="dxa"/>
          </w:tcPr>
          <w:p w14:paraId="74FE675A" w14:textId="77777777" w:rsidR="00E9458D" w:rsidRDefault="005C6BD6">
            <w:pPr>
              <w:pStyle w:val="TableParagraph"/>
              <w:spacing w:line="255" w:lineRule="exact"/>
              <w:rPr>
                <w:b/>
                <w:sz w:val="24"/>
              </w:rPr>
            </w:pPr>
            <w:r>
              <w:rPr>
                <w:b/>
                <w:sz w:val="24"/>
              </w:rPr>
              <w:t>Approved By:</w:t>
            </w:r>
          </w:p>
        </w:tc>
      </w:tr>
      <w:tr w:rsidR="00E9458D" w14:paraId="56DC9C19" w14:textId="77777777">
        <w:trPr>
          <w:trHeight w:val="276"/>
        </w:trPr>
        <w:tc>
          <w:tcPr>
            <w:tcW w:w="5689" w:type="dxa"/>
            <w:vMerge/>
            <w:tcBorders>
              <w:top w:val="nil"/>
            </w:tcBorders>
          </w:tcPr>
          <w:p w14:paraId="65685DAF" w14:textId="77777777" w:rsidR="00E9458D" w:rsidRDefault="00E9458D">
            <w:pPr>
              <w:rPr>
                <w:sz w:val="2"/>
                <w:szCs w:val="2"/>
              </w:rPr>
            </w:pPr>
          </w:p>
        </w:tc>
        <w:tc>
          <w:tcPr>
            <w:tcW w:w="3168" w:type="dxa"/>
          </w:tcPr>
          <w:p w14:paraId="6FDEF151" w14:textId="77777777" w:rsidR="00E9458D" w:rsidRDefault="005C6BD6">
            <w:pPr>
              <w:pStyle w:val="TableParagraph"/>
              <w:spacing w:line="257" w:lineRule="exact"/>
              <w:rPr>
                <w:b/>
                <w:sz w:val="24"/>
              </w:rPr>
            </w:pPr>
            <w:r>
              <w:rPr>
                <w:b/>
                <w:sz w:val="24"/>
              </w:rPr>
              <w:t>Page Number: Page 1 of 4</w:t>
            </w:r>
          </w:p>
        </w:tc>
      </w:tr>
    </w:tbl>
    <w:p w14:paraId="685D45AB" w14:textId="77777777" w:rsidR="00E9458D" w:rsidRDefault="00E9458D">
      <w:pPr>
        <w:pStyle w:val="BodyText"/>
        <w:spacing w:before="5"/>
        <w:ind w:left="0" w:firstLine="0"/>
        <w:rPr>
          <w:sz w:val="16"/>
        </w:rPr>
      </w:pPr>
    </w:p>
    <w:p w14:paraId="5D46A21D" w14:textId="77777777" w:rsidR="00E9458D" w:rsidRDefault="005C6BD6">
      <w:pPr>
        <w:pStyle w:val="Heading2"/>
        <w:spacing w:before="93"/>
        <w:rPr>
          <w:rFonts w:ascii="Arial"/>
        </w:rPr>
      </w:pPr>
      <w:bookmarkStart w:id="153" w:name="_bookmark153"/>
      <w:bookmarkEnd w:id="153"/>
      <w:r>
        <w:rPr>
          <w:rFonts w:ascii="Arial"/>
        </w:rPr>
        <w:t>Reporting and Recording Exposure to Blood-borne Disease</w:t>
      </w:r>
    </w:p>
    <w:p w14:paraId="79C60913" w14:textId="77777777" w:rsidR="00E9458D" w:rsidRDefault="005C6BD6">
      <w:pPr>
        <w:spacing w:before="136"/>
        <w:ind w:left="1800"/>
        <w:rPr>
          <w:b/>
          <w:sz w:val="24"/>
        </w:rPr>
      </w:pPr>
      <w:r>
        <w:rPr>
          <w:b/>
          <w:sz w:val="24"/>
        </w:rPr>
        <w:t>PURPOSE</w:t>
      </w:r>
    </w:p>
    <w:p w14:paraId="3D57163D" w14:textId="77777777" w:rsidR="00E9458D" w:rsidRDefault="005C6BD6">
      <w:pPr>
        <w:pStyle w:val="BodyText"/>
        <w:ind w:left="1800" w:right="1698" w:firstLine="0"/>
        <w:jc w:val="both"/>
      </w:pPr>
      <w:r>
        <w:t>To ensure that measures are taken to minimize the risk of infection caused by exposures to blood-borne diseases; to investigate and document the circumstances surrounding exposures; and, if necessary, to see that exposed employees receive medical consultation, follow-up and treatment in a timely</w:t>
      </w:r>
      <w:r>
        <w:rPr>
          <w:spacing w:val="-3"/>
        </w:rPr>
        <w:t xml:space="preserve"> </w:t>
      </w:r>
      <w:r>
        <w:t>manner.</w:t>
      </w:r>
    </w:p>
    <w:p w14:paraId="50FCF135" w14:textId="77777777" w:rsidR="00E9458D" w:rsidRDefault="00E9458D">
      <w:pPr>
        <w:pStyle w:val="BodyText"/>
        <w:ind w:left="0" w:firstLine="0"/>
      </w:pPr>
    </w:p>
    <w:p w14:paraId="12BE704C" w14:textId="77777777" w:rsidR="00E9458D" w:rsidRDefault="005C6BD6">
      <w:pPr>
        <w:pStyle w:val="Heading2"/>
        <w:spacing w:before="1"/>
      </w:pPr>
      <w:r>
        <w:t>DEFNINTIONS</w:t>
      </w:r>
    </w:p>
    <w:p w14:paraId="2EE6D89F" w14:textId="77777777" w:rsidR="00E9458D" w:rsidRDefault="005C6BD6">
      <w:pPr>
        <w:pStyle w:val="ListParagraph"/>
        <w:numPr>
          <w:ilvl w:val="0"/>
          <w:numId w:val="174"/>
        </w:numPr>
        <w:tabs>
          <w:tab w:val="left" w:pos="2161"/>
        </w:tabs>
        <w:jc w:val="both"/>
        <w:rPr>
          <w:b/>
          <w:sz w:val="24"/>
        </w:rPr>
      </w:pPr>
      <w:r>
        <w:rPr>
          <w:b/>
          <w:sz w:val="24"/>
        </w:rPr>
        <w:t>Licensed Health Care</w:t>
      </w:r>
      <w:r>
        <w:rPr>
          <w:b/>
          <w:spacing w:val="-2"/>
          <w:sz w:val="24"/>
        </w:rPr>
        <w:t xml:space="preserve"> </w:t>
      </w:r>
      <w:r>
        <w:rPr>
          <w:b/>
          <w:sz w:val="24"/>
        </w:rPr>
        <w:t>Professional</w:t>
      </w:r>
    </w:p>
    <w:p w14:paraId="69110A66" w14:textId="77777777" w:rsidR="00E9458D" w:rsidRDefault="005C6BD6">
      <w:pPr>
        <w:pStyle w:val="BodyText"/>
        <w:ind w:left="2160" w:right="1700" w:firstLine="0"/>
        <w:jc w:val="both"/>
      </w:pPr>
      <w:r>
        <w:t>A licensed Health Care Professional, for purposes of this policy, is a person whose legally permitted scope of practice allows him/her to independently perform the activities required for Hepatitis B Vaccination and post exposure evaluation and follow-up, in accordance with OSHA standards.</w:t>
      </w:r>
    </w:p>
    <w:p w14:paraId="4DC8E590" w14:textId="77777777" w:rsidR="00E9458D" w:rsidRDefault="005C6BD6">
      <w:pPr>
        <w:pStyle w:val="Heading2"/>
        <w:numPr>
          <w:ilvl w:val="0"/>
          <w:numId w:val="174"/>
        </w:numPr>
        <w:tabs>
          <w:tab w:val="left" w:pos="2161"/>
        </w:tabs>
        <w:jc w:val="both"/>
      </w:pPr>
      <w:r>
        <w:t>Assistant</w:t>
      </w:r>
      <w:r>
        <w:rPr>
          <w:spacing w:val="-1"/>
        </w:rPr>
        <w:t xml:space="preserve"> </w:t>
      </w:r>
      <w:r>
        <w:t>Secretary</w:t>
      </w:r>
    </w:p>
    <w:p w14:paraId="2F1B9E7B" w14:textId="77777777" w:rsidR="00E9458D" w:rsidRDefault="005C6BD6">
      <w:pPr>
        <w:pStyle w:val="BodyText"/>
        <w:ind w:left="2160" w:right="1700" w:firstLine="0"/>
        <w:jc w:val="both"/>
      </w:pPr>
      <w:r>
        <w:t>Assistant Secretary, for purposes of this policy, means the Assistant Secretary of Labor for Occupational Safety and Health, or designated representative.</w:t>
      </w:r>
    </w:p>
    <w:p w14:paraId="519B8E01" w14:textId="77777777" w:rsidR="00E9458D" w:rsidRDefault="005C6BD6">
      <w:pPr>
        <w:pStyle w:val="Heading2"/>
        <w:numPr>
          <w:ilvl w:val="0"/>
          <w:numId w:val="174"/>
        </w:numPr>
        <w:tabs>
          <w:tab w:val="left" w:pos="2161"/>
        </w:tabs>
        <w:jc w:val="both"/>
      </w:pPr>
      <w:r>
        <w:t>Director</w:t>
      </w:r>
    </w:p>
    <w:p w14:paraId="57A3947A" w14:textId="77777777" w:rsidR="00E9458D" w:rsidRDefault="005C6BD6">
      <w:pPr>
        <w:pStyle w:val="BodyText"/>
        <w:ind w:left="2160" w:right="1701" w:firstLine="0"/>
        <w:jc w:val="both"/>
      </w:pPr>
      <w:r>
        <w:t>Director, for purposes of this policy, means the Director of the National Institute for Occupational Safety and Health, U.S. Department of Health and Human Services, or designated representative.</w:t>
      </w:r>
    </w:p>
    <w:p w14:paraId="3983FD8A" w14:textId="77777777" w:rsidR="00E9458D" w:rsidRDefault="00E9458D">
      <w:pPr>
        <w:pStyle w:val="BodyText"/>
        <w:ind w:left="0" w:firstLine="0"/>
      </w:pPr>
    </w:p>
    <w:p w14:paraId="17A25C38" w14:textId="77777777" w:rsidR="00E9458D" w:rsidRDefault="005C6BD6">
      <w:pPr>
        <w:pStyle w:val="Heading2"/>
      </w:pPr>
      <w:r>
        <w:t>POLICY</w:t>
      </w:r>
    </w:p>
    <w:p w14:paraId="4AB895F4" w14:textId="77777777" w:rsidR="00E9458D" w:rsidRDefault="005C6BD6">
      <w:pPr>
        <w:pStyle w:val="BodyText"/>
        <w:ind w:left="1800" w:right="1697" w:firstLine="0"/>
        <w:jc w:val="both"/>
      </w:pPr>
      <w:r>
        <w:t>Right Accord Private Duty- Home Health Care is committed to limiting employee occupational exposure to blood and Other Potentially Infectious Materials (OPIM) by establishing procedures and responsibilities for reporting and recording exposures, in accordance with Occupational Safety and Health Administration (OSHA) standards.</w:t>
      </w:r>
    </w:p>
    <w:p w14:paraId="265D81AA" w14:textId="77777777" w:rsidR="00E9458D" w:rsidRDefault="00E9458D">
      <w:pPr>
        <w:pStyle w:val="BodyText"/>
        <w:ind w:left="0" w:firstLine="0"/>
      </w:pPr>
    </w:p>
    <w:p w14:paraId="6C44304B" w14:textId="77777777" w:rsidR="00E9458D" w:rsidRDefault="005C6BD6">
      <w:pPr>
        <w:pStyle w:val="Heading2"/>
      </w:pPr>
      <w:r>
        <w:t>REPORTING PROCEDURES</w:t>
      </w:r>
    </w:p>
    <w:p w14:paraId="0EFDAFC6" w14:textId="77777777" w:rsidR="00E9458D" w:rsidRDefault="005C6BD6">
      <w:pPr>
        <w:pStyle w:val="ListParagraph"/>
        <w:numPr>
          <w:ilvl w:val="0"/>
          <w:numId w:val="173"/>
        </w:numPr>
        <w:tabs>
          <w:tab w:val="left" w:pos="2161"/>
        </w:tabs>
        <w:spacing w:before="1"/>
        <w:ind w:right="1699"/>
        <w:jc w:val="both"/>
        <w:rPr>
          <w:sz w:val="24"/>
        </w:rPr>
      </w:pPr>
      <w:r>
        <w:rPr>
          <w:sz w:val="24"/>
        </w:rPr>
        <w:t>Supervisor shall ensure that the Physician/Health Care Professional(s), responsible for the exposed employee’s Hepatitis B vaccination and/or post exposure evaluation, are provided</w:t>
      </w:r>
      <w:r>
        <w:rPr>
          <w:spacing w:val="-1"/>
          <w:sz w:val="24"/>
        </w:rPr>
        <w:t xml:space="preserve"> </w:t>
      </w:r>
      <w:r>
        <w:rPr>
          <w:sz w:val="24"/>
        </w:rPr>
        <w:t>with:</w:t>
      </w:r>
    </w:p>
    <w:p w14:paraId="354D0297" w14:textId="77777777" w:rsidR="00E9458D" w:rsidRDefault="005C6BD6">
      <w:pPr>
        <w:pStyle w:val="ListParagraph"/>
        <w:numPr>
          <w:ilvl w:val="1"/>
          <w:numId w:val="173"/>
        </w:numPr>
        <w:tabs>
          <w:tab w:val="left" w:pos="2521"/>
        </w:tabs>
        <w:ind w:hanging="361"/>
        <w:jc w:val="both"/>
        <w:rPr>
          <w:sz w:val="24"/>
        </w:rPr>
      </w:pPr>
      <w:r>
        <w:rPr>
          <w:sz w:val="24"/>
        </w:rPr>
        <w:t>a copy of the OSHA’s Blood-borne Pathogen</w:t>
      </w:r>
      <w:r>
        <w:rPr>
          <w:spacing w:val="-3"/>
          <w:sz w:val="24"/>
        </w:rPr>
        <w:t xml:space="preserve"> </w:t>
      </w:r>
      <w:r>
        <w:rPr>
          <w:sz w:val="24"/>
        </w:rPr>
        <w:t>standard;</w:t>
      </w:r>
    </w:p>
    <w:p w14:paraId="66693584" w14:textId="77777777" w:rsidR="00E9458D" w:rsidRDefault="005C6BD6">
      <w:pPr>
        <w:pStyle w:val="ListParagraph"/>
        <w:numPr>
          <w:ilvl w:val="1"/>
          <w:numId w:val="173"/>
        </w:numPr>
        <w:tabs>
          <w:tab w:val="left" w:pos="2521"/>
        </w:tabs>
        <w:ind w:right="2299"/>
        <w:jc w:val="both"/>
        <w:rPr>
          <w:sz w:val="24"/>
        </w:rPr>
      </w:pPr>
      <w:r>
        <w:rPr>
          <w:sz w:val="24"/>
        </w:rPr>
        <w:t>a copy of the exposed employee’s duties, as they relate to the exposure incident;</w:t>
      </w:r>
    </w:p>
    <w:p w14:paraId="6D3700E9" w14:textId="77777777" w:rsidR="00E9458D" w:rsidRDefault="005C6BD6">
      <w:pPr>
        <w:pStyle w:val="ListParagraph"/>
        <w:numPr>
          <w:ilvl w:val="1"/>
          <w:numId w:val="173"/>
        </w:numPr>
        <w:tabs>
          <w:tab w:val="left" w:pos="2521"/>
        </w:tabs>
        <w:ind w:right="2303"/>
        <w:jc w:val="both"/>
        <w:rPr>
          <w:sz w:val="24"/>
        </w:rPr>
      </w:pPr>
      <w:r>
        <w:rPr>
          <w:sz w:val="24"/>
        </w:rPr>
        <w:t>details on the route(s) of exposure and circumstances under which the exposure</w:t>
      </w:r>
      <w:r>
        <w:rPr>
          <w:spacing w:val="-1"/>
          <w:sz w:val="24"/>
        </w:rPr>
        <w:t xml:space="preserve"> </w:t>
      </w:r>
      <w:r>
        <w:rPr>
          <w:sz w:val="24"/>
        </w:rPr>
        <w:t>occurred;</w:t>
      </w:r>
    </w:p>
    <w:p w14:paraId="722AE36D"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791592B" w14:textId="77777777">
        <w:trPr>
          <w:trHeight w:val="552"/>
        </w:trPr>
        <w:tc>
          <w:tcPr>
            <w:tcW w:w="5689" w:type="dxa"/>
          </w:tcPr>
          <w:p w14:paraId="7263C54E"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78953326" w14:textId="77777777" w:rsidR="00E9458D" w:rsidRDefault="00E9458D">
            <w:pPr>
              <w:pStyle w:val="TableParagraph"/>
              <w:ind w:left="0"/>
              <w:rPr>
                <w:sz w:val="24"/>
              </w:rPr>
            </w:pPr>
          </w:p>
          <w:p w14:paraId="0ED835B7" w14:textId="77777777" w:rsidR="00E9458D" w:rsidRDefault="005C6BD6">
            <w:pPr>
              <w:pStyle w:val="TableParagraph"/>
              <w:ind w:left="487"/>
              <w:rPr>
                <w:sz w:val="20"/>
              </w:rPr>
            </w:pPr>
            <w:r>
              <w:rPr>
                <w:noProof/>
                <w:sz w:val="20"/>
              </w:rPr>
              <w:drawing>
                <wp:inline distT="0" distB="0" distL="0" distR="0" wp14:anchorId="7B6A172C" wp14:editId="3007F968">
                  <wp:extent cx="1390695" cy="966501"/>
                  <wp:effectExtent l="0" t="0" r="0" b="0"/>
                  <wp:docPr id="112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BCF8B58" w14:textId="77777777">
        <w:trPr>
          <w:trHeight w:val="1244"/>
        </w:trPr>
        <w:tc>
          <w:tcPr>
            <w:tcW w:w="5689" w:type="dxa"/>
          </w:tcPr>
          <w:p w14:paraId="3E167620" w14:textId="77777777" w:rsidR="00E9458D" w:rsidRDefault="00E9458D">
            <w:pPr>
              <w:pStyle w:val="TableParagraph"/>
              <w:ind w:left="0"/>
              <w:rPr>
                <w:sz w:val="24"/>
              </w:rPr>
            </w:pPr>
          </w:p>
          <w:p w14:paraId="7EBE899B" w14:textId="77777777" w:rsidR="00E9458D" w:rsidRDefault="005C6BD6">
            <w:pPr>
              <w:pStyle w:val="TableParagraph"/>
              <w:rPr>
                <w:b/>
                <w:sz w:val="24"/>
              </w:rPr>
            </w:pPr>
            <w:r>
              <w:rPr>
                <w:b/>
                <w:sz w:val="24"/>
              </w:rPr>
              <w:t>Section 5: Health and Safety</w:t>
            </w:r>
          </w:p>
        </w:tc>
        <w:tc>
          <w:tcPr>
            <w:tcW w:w="3168" w:type="dxa"/>
            <w:vMerge/>
            <w:tcBorders>
              <w:top w:val="nil"/>
            </w:tcBorders>
          </w:tcPr>
          <w:p w14:paraId="6EB1F34C" w14:textId="77777777" w:rsidR="00E9458D" w:rsidRDefault="00E9458D">
            <w:pPr>
              <w:rPr>
                <w:sz w:val="2"/>
                <w:szCs w:val="2"/>
              </w:rPr>
            </w:pPr>
          </w:p>
        </w:tc>
      </w:tr>
      <w:tr w:rsidR="00E9458D" w14:paraId="68036BBC" w14:textId="77777777">
        <w:trPr>
          <w:trHeight w:val="275"/>
        </w:trPr>
        <w:tc>
          <w:tcPr>
            <w:tcW w:w="5689" w:type="dxa"/>
            <w:vMerge w:val="restart"/>
          </w:tcPr>
          <w:p w14:paraId="242175A1" w14:textId="77777777" w:rsidR="00E9458D" w:rsidRDefault="00E9458D">
            <w:pPr>
              <w:pStyle w:val="TableParagraph"/>
              <w:ind w:left="0"/>
              <w:rPr>
                <w:sz w:val="24"/>
              </w:rPr>
            </w:pPr>
          </w:p>
          <w:p w14:paraId="32AA5FFB" w14:textId="77777777" w:rsidR="00E9458D" w:rsidRDefault="005C6BD6">
            <w:pPr>
              <w:pStyle w:val="TableParagraph"/>
              <w:ind w:left="1488" w:right="438" w:hanging="1381"/>
              <w:rPr>
                <w:b/>
                <w:sz w:val="24"/>
              </w:rPr>
            </w:pPr>
            <w:r>
              <w:rPr>
                <w:b/>
                <w:sz w:val="24"/>
              </w:rPr>
              <w:t>Policy Title: Reporting and Recording Exposure to Blood-borne Disease</w:t>
            </w:r>
          </w:p>
        </w:tc>
        <w:tc>
          <w:tcPr>
            <w:tcW w:w="3168" w:type="dxa"/>
          </w:tcPr>
          <w:p w14:paraId="4D30E664" w14:textId="77777777" w:rsidR="00E9458D" w:rsidRDefault="005C6BD6">
            <w:pPr>
              <w:pStyle w:val="TableParagraph"/>
              <w:spacing w:line="256" w:lineRule="exact"/>
              <w:rPr>
                <w:b/>
                <w:sz w:val="24"/>
              </w:rPr>
            </w:pPr>
            <w:r>
              <w:rPr>
                <w:b/>
                <w:sz w:val="24"/>
              </w:rPr>
              <w:t>Policy Number: 5.60.20</w:t>
            </w:r>
          </w:p>
        </w:tc>
      </w:tr>
      <w:tr w:rsidR="00E9458D" w14:paraId="650C6CEB" w14:textId="77777777">
        <w:trPr>
          <w:trHeight w:val="275"/>
        </w:trPr>
        <w:tc>
          <w:tcPr>
            <w:tcW w:w="5689" w:type="dxa"/>
            <w:vMerge/>
            <w:tcBorders>
              <w:top w:val="nil"/>
            </w:tcBorders>
          </w:tcPr>
          <w:p w14:paraId="6648EA3B" w14:textId="77777777" w:rsidR="00E9458D" w:rsidRDefault="00E9458D">
            <w:pPr>
              <w:rPr>
                <w:sz w:val="2"/>
                <w:szCs w:val="2"/>
              </w:rPr>
            </w:pPr>
          </w:p>
        </w:tc>
        <w:tc>
          <w:tcPr>
            <w:tcW w:w="3168" w:type="dxa"/>
          </w:tcPr>
          <w:p w14:paraId="164EB898" w14:textId="77777777" w:rsidR="00E9458D" w:rsidRDefault="005C6BD6">
            <w:pPr>
              <w:pStyle w:val="TableParagraph"/>
              <w:spacing w:line="255" w:lineRule="exact"/>
              <w:rPr>
                <w:b/>
                <w:sz w:val="24"/>
              </w:rPr>
            </w:pPr>
            <w:r>
              <w:rPr>
                <w:b/>
                <w:sz w:val="24"/>
              </w:rPr>
              <w:t>Effective Date:</w:t>
            </w:r>
          </w:p>
        </w:tc>
      </w:tr>
      <w:tr w:rsidR="00E9458D" w14:paraId="7311900B" w14:textId="77777777">
        <w:trPr>
          <w:trHeight w:val="276"/>
        </w:trPr>
        <w:tc>
          <w:tcPr>
            <w:tcW w:w="5689" w:type="dxa"/>
            <w:vMerge/>
            <w:tcBorders>
              <w:top w:val="nil"/>
            </w:tcBorders>
          </w:tcPr>
          <w:p w14:paraId="28BB5B13" w14:textId="77777777" w:rsidR="00E9458D" w:rsidRDefault="00E9458D">
            <w:pPr>
              <w:rPr>
                <w:sz w:val="2"/>
                <w:szCs w:val="2"/>
              </w:rPr>
            </w:pPr>
          </w:p>
        </w:tc>
        <w:tc>
          <w:tcPr>
            <w:tcW w:w="3168" w:type="dxa"/>
          </w:tcPr>
          <w:p w14:paraId="36A1AA5D" w14:textId="77777777" w:rsidR="00E9458D" w:rsidRDefault="005C6BD6">
            <w:pPr>
              <w:pStyle w:val="TableParagraph"/>
              <w:spacing w:before="1" w:line="255" w:lineRule="exact"/>
              <w:rPr>
                <w:b/>
                <w:sz w:val="24"/>
              </w:rPr>
            </w:pPr>
            <w:r>
              <w:rPr>
                <w:b/>
                <w:sz w:val="24"/>
              </w:rPr>
              <w:t>Revision Date:</w:t>
            </w:r>
          </w:p>
        </w:tc>
      </w:tr>
      <w:tr w:rsidR="00E9458D" w14:paraId="22135190" w14:textId="77777777">
        <w:trPr>
          <w:trHeight w:val="275"/>
        </w:trPr>
        <w:tc>
          <w:tcPr>
            <w:tcW w:w="5689" w:type="dxa"/>
            <w:vMerge/>
            <w:tcBorders>
              <w:top w:val="nil"/>
            </w:tcBorders>
          </w:tcPr>
          <w:p w14:paraId="03CFE32C" w14:textId="77777777" w:rsidR="00E9458D" w:rsidRDefault="00E9458D">
            <w:pPr>
              <w:rPr>
                <w:sz w:val="2"/>
                <w:szCs w:val="2"/>
              </w:rPr>
            </w:pPr>
          </w:p>
        </w:tc>
        <w:tc>
          <w:tcPr>
            <w:tcW w:w="3168" w:type="dxa"/>
          </w:tcPr>
          <w:p w14:paraId="594AB51F" w14:textId="77777777" w:rsidR="00E9458D" w:rsidRDefault="005C6BD6">
            <w:pPr>
              <w:pStyle w:val="TableParagraph"/>
              <w:spacing w:line="255" w:lineRule="exact"/>
              <w:rPr>
                <w:b/>
                <w:sz w:val="24"/>
              </w:rPr>
            </w:pPr>
            <w:r>
              <w:rPr>
                <w:b/>
                <w:sz w:val="24"/>
              </w:rPr>
              <w:t>Approved By:</w:t>
            </w:r>
          </w:p>
        </w:tc>
      </w:tr>
      <w:tr w:rsidR="00E9458D" w14:paraId="1884CB5B" w14:textId="77777777">
        <w:trPr>
          <w:trHeight w:val="276"/>
        </w:trPr>
        <w:tc>
          <w:tcPr>
            <w:tcW w:w="5689" w:type="dxa"/>
            <w:vMerge/>
            <w:tcBorders>
              <w:top w:val="nil"/>
            </w:tcBorders>
          </w:tcPr>
          <w:p w14:paraId="5A2CB8FC" w14:textId="77777777" w:rsidR="00E9458D" w:rsidRDefault="00E9458D">
            <w:pPr>
              <w:rPr>
                <w:sz w:val="2"/>
                <w:szCs w:val="2"/>
              </w:rPr>
            </w:pPr>
          </w:p>
        </w:tc>
        <w:tc>
          <w:tcPr>
            <w:tcW w:w="3168" w:type="dxa"/>
          </w:tcPr>
          <w:p w14:paraId="00C173D1" w14:textId="77777777" w:rsidR="00E9458D" w:rsidRDefault="005C6BD6">
            <w:pPr>
              <w:pStyle w:val="TableParagraph"/>
              <w:spacing w:line="257" w:lineRule="exact"/>
              <w:rPr>
                <w:b/>
                <w:sz w:val="24"/>
              </w:rPr>
            </w:pPr>
            <w:r>
              <w:rPr>
                <w:b/>
                <w:sz w:val="24"/>
              </w:rPr>
              <w:t>Page Number: Page 2 of 4</w:t>
            </w:r>
          </w:p>
        </w:tc>
      </w:tr>
    </w:tbl>
    <w:p w14:paraId="397A1EE7" w14:textId="77777777" w:rsidR="00E9458D" w:rsidRDefault="00E9458D">
      <w:pPr>
        <w:pStyle w:val="BodyText"/>
        <w:spacing w:before="8"/>
        <w:ind w:left="0" w:firstLine="0"/>
        <w:rPr>
          <w:sz w:val="16"/>
        </w:rPr>
      </w:pPr>
    </w:p>
    <w:p w14:paraId="1D0055C8" w14:textId="77777777" w:rsidR="00E9458D" w:rsidRDefault="005C6BD6">
      <w:pPr>
        <w:pStyle w:val="ListParagraph"/>
        <w:numPr>
          <w:ilvl w:val="1"/>
          <w:numId w:val="173"/>
        </w:numPr>
        <w:tabs>
          <w:tab w:val="left" w:pos="2521"/>
        </w:tabs>
        <w:spacing w:before="90" w:line="275" w:lineRule="exact"/>
        <w:ind w:hanging="361"/>
        <w:jc w:val="both"/>
        <w:rPr>
          <w:sz w:val="24"/>
        </w:rPr>
      </w:pPr>
      <w:r>
        <w:rPr>
          <w:sz w:val="24"/>
        </w:rPr>
        <w:t>results of the source individual’s testing, if available,</w:t>
      </w:r>
      <w:r>
        <w:rPr>
          <w:spacing w:val="-6"/>
          <w:sz w:val="24"/>
        </w:rPr>
        <w:t xml:space="preserve"> </w:t>
      </w:r>
      <w:r>
        <w:rPr>
          <w:sz w:val="24"/>
        </w:rPr>
        <w:t>and,</w:t>
      </w:r>
    </w:p>
    <w:p w14:paraId="30E78AF6" w14:textId="77777777" w:rsidR="00E9458D" w:rsidRDefault="005C6BD6">
      <w:pPr>
        <w:pStyle w:val="ListParagraph"/>
        <w:numPr>
          <w:ilvl w:val="1"/>
          <w:numId w:val="173"/>
        </w:numPr>
        <w:tabs>
          <w:tab w:val="left" w:pos="2521"/>
        </w:tabs>
        <w:ind w:right="2303"/>
        <w:jc w:val="both"/>
        <w:rPr>
          <w:sz w:val="24"/>
        </w:rPr>
      </w:pPr>
      <w:r>
        <w:rPr>
          <w:sz w:val="24"/>
        </w:rPr>
        <w:t>all medical records relevant to the appropriate treatment of the exposed employee, including vaccination</w:t>
      </w:r>
      <w:r>
        <w:rPr>
          <w:spacing w:val="-1"/>
          <w:sz w:val="24"/>
        </w:rPr>
        <w:t xml:space="preserve"> </w:t>
      </w:r>
      <w:r>
        <w:rPr>
          <w:sz w:val="24"/>
        </w:rPr>
        <w:t>status.</w:t>
      </w:r>
    </w:p>
    <w:p w14:paraId="3DCAC6C6" w14:textId="77777777" w:rsidR="00E9458D" w:rsidRDefault="005C6BD6">
      <w:pPr>
        <w:pStyle w:val="ListParagraph"/>
        <w:numPr>
          <w:ilvl w:val="0"/>
          <w:numId w:val="173"/>
        </w:numPr>
        <w:tabs>
          <w:tab w:val="left" w:pos="2161"/>
        </w:tabs>
        <w:jc w:val="both"/>
        <w:rPr>
          <w:sz w:val="24"/>
        </w:rPr>
      </w:pPr>
      <w:r>
        <w:rPr>
          <w:sz w:val="24"/>
        </w:rPr>
        <w:t>Licensed Physician/Health Care Professional(s)</w:t>
      </w:r>
      <w:r>
        <w:rPr>
          <w:spacing w:val="-1"/>
          <w:sz w:val="24"/>
        </w:rPr>
        <w:t xml:space="preserve"> </w:t>
      </w:r>
      <w:r>
        <w:rPr>
          <w:sz w:val="24"/>
        </w:rPr>
        <w:t>shall:</w:t>
      </w:r>
    </w:p>
    <w:p w14:paraId="273877BE" w14:textId="77777777" w:rsidR="00E9458D" w:rsidRDefault="005C6BD6">
      <w:pPr>
        <w:pStyle w:val="ListParagraph"/>
        <w:numPr>
          <w:ilvl w:val="1"/>
          <w:numId w:val="173"/>
        </w:numPr>
        <w:tabs>
          <w:tab w:val="left" w:pos="3241"/>
        </w:tabs>
        <w:ind w:left="3240" w:right="2299"/>
        <w:jc w:val="both"/>
        <w:rPr>
          <w:sz w:val="24"/>
        </w:rPr>
      </w:pPr>
      <w:proofErr w:type="spellStart"/>
      <w:r>
        <w:rPr>
          <w:sz w:val="24"/>
        </w:rPr>
        <w:t>advise</w:t>
      </w:r>
      <w:proofErr w:type="spellEnd"/>
      <w:r>
        <w:rPr>
          <w:sz w:val="24"/>
        </w:rPr>
        <w:t xml:space="preserve"> and counsel the exposed employee about the risk of </w:t>
      </w:r>
      <w:r>
        <w:rPr>
          <w:spacing w:val="-3"/>
          <w:sz w:val="24"/>
        </w:rPr>
        <w:t xml:space="preserve">infection </w:t>
      </w:r>
      <w:r>
        <w:rPr>
          <w:sz w:val="24"/>
        </w:rPr>
        <w:t>from blood-borne pathogens, as a result of</w:t>
      </w:r>
      <w:r>
        <w:rPr>
          <w:spacing w:val="-2"/>
          <w:sz w:val="24"/>
        </w:rPr>
        <w:t xml:space="preserve"> </w:t>
      </w:r>
      <w:r>
        <w:rPr>
          <w:sz w:val="24"/>
        </w:rPr>
        <w:t>exposure;</w:t>
      </w:r>
    </w:p>
    <w:p w14:paraId="3C567762" w14:textId="77777777" w:rsidR="00E9458D" w:rsidRDefault="005C6BD6">
      <w:pPr>
        <w:pStyle w:val="ListParagraph"/>
        <w:numPr>
          <w:ilvl w:val="1"/>
          <w:numId w:val="173"/>
        </w:numPr>
        <w:tabs>
          <w:tab w:val="left" w:pos="3241"/>
        </w:tabs>
        <w:ind w:left="3240" w:right="2298"/>
        <w:jc w:val="both"/>
        <w:rPr>
          <w:rFonts w:ascii="Verdana"/>
          <w:sz w:val="19"/>
        </w:rPr>
      </w:pPr>
      <w:r>
        <w:rPr>
          <w:sz w:val="24"/>
        </w:rPr>
        <w:t>advise the exposed employee to report and seek medical evaluation from a licensed Physician/Health Care Professional should they develop any acute illness during the follow-up period, especially the first 12 weeks following</w:t>
      </w:r>
      <w:r>
        <w:rPr>
          <w:spacing w:val="-3"/>
          <w:sz w:val="24"/>
        </w:rPr>
        <w:t xml:space="preserve"> </w:t>
      </w:r>
      <w:r>
        <w:rPr>
          <w:sz w:val="24"/>
        </w:rPr>
        <w:t>exposure</w:t>
      </w:r>
      <w:r>
        <w:rPr>
          <w:rFonts w:ascii="Verdana"/>
          <w:sz w:val="19"/>
        </w:rPr>
        <w:t>;</w:t>
      </w:r>
    </w:p>
    <w:p w14:paraId="5C2ECFC1" w14:textId="77777777" w:rsidR="00E9458D" w:rsidRDefault="005C6BD6">
      <w:pPr>
        <w:pStyle w:val="ListParagraph"/>
        <w:numPr>
          <w:ilvl w:val="1"/>
          <w:numId w:val="173"/>
        </w:numPr>
        <w:tabs>
          <w:tab w:val="left" w:pos="3241"/>
        </w:tabs>
        <w:ind w:left="3240" w:right="2300"/>
        <w:jc w:val="both"/>
        <w:rPr>
          <w:sz w:val="24"/>
        </w:rPr>
      </w:pPr>
      <w:r>
        <w:rPr>
          <w:sz w:val="24"/>
        </w:rPr>
        <w:t>inform the exposed employee of his/her baseline test results and provide post-test</w:t>
      </w:r>
      <w:r>
        <w:rPr>
          <w:spacing w:val="-1"/>
          <w:sz w:val="24"/>
        </w:rPr>
        <w:t xml:space="preserve"> </w:t>
      </w:r>
      <w:r>
        <w:rPr>
          <w:sz w:val="24"/>
        </w:rPr>
        <w:t>counseling;</w:t>
      </w:r>
    </w:p>
    <w:p w14:paraId="0AE50133" w14:textId="77777777" w:rsidR="00E9458D" w:rsidRDefault="005C6BD6">
      <w:pPr>
        <w:pStyle w:val="ListParagraph"/>
        <w:numPr>
          <w:ilvl w:val="1"/>
          <w:numId w:val="173"/>
        </w:numPr>
        <w:tabs>
          <w:tab w:val="left" w:pos="3241"/>
        </w:tabs>
        <w:ind w:left="3240" w:right="2301"/>
        <w:jc w:val="both"/>
        <w:rPr>
          <w:sz w:val="24"/>
        </w:rPr>
      </w:pPr>
      <w:r>
        <w:rPr>
          <w:sz w:val="24"/>
        </w:rPr>
        <w:t>offer the exposed employee repeat testing at 6 weeks, 3 months, 6 months and 12</w:t>
      </w:r>
      <w:r>
        <w:rPr>
          <w:spacing w:val="-2"/>
          <w:sz w:val="24"/>
        </w:rPr>
        <w:t xml:space="preserve"> </w:t>
      </w:r>
      <w:r>
        <w:rPr>
          <w:sz w:val="24"/>
        </w:rPr>
        <w:t>months;</w:t>
      </w:r>
    </w:p>
    <w:p w14:paraId="0E6BAC17" w14:textId="77777777" w:rsidR="00E9458D" w:rsidRDefault="005C6BD6">
      <w:pPr>
        <w:pStyle w:val="ListParagraph"/>
        <w:numPr>
          <w:ilvl w:val="1"/>
          <w:numId w:val="173"/>
        </w:numPr>
        <w:tabs>
          <w:tab w:val="left" w:pos="3241"/>
        </w:tabs>
        <w:ind w:left="3240" w:right="2298"/>
        <w:jc w:val="both"/>
        <w:rPr>
          <w:sz w:val="24"/>
        </w:rPr>
      </w:pPr>
      <w:r>
        <w:rPr>
          <w:sz w:val="24"/>
        </w:rPr>
        <w:t>limit his/her written opinion for Hepatitis B vaccination to whether the exposed</w:t>
      </w:r>
      <w:r>
        <w:rPr>
          <w:spacing w:val="-2"/>
          <w:sz w:val="24"/>
        </w:rPr>
        <w:t xml:space="preserve"> </w:t>
      </w:r>
      <w:r>
        <w:rPr>
          <w:sz w:val="24"/>
        </w:rPr>
        <w:t>employee:</w:t>
      </w:r>
    </w:p>
    <w:p w14:paraId="53B5A86D" w14:textId="77777777" w:rsidR="00E9458D" w:rsidRDefault="005C6BD6">
      <w:pPr>
        <w:pStyle w:val="ListParagraph"/>
        <w:numPr>
          <w:ilvl w:val="0"/>
          <w:numId w:val="172"/>
        </w:numPr>
        <w:tabs>
          <w:tab w:val="left" w:pos="2881"/>
        </w:tabs>
        <w:ind w:hanging="361"/>
        <w:jc w:val="both"/>
        <w:rPr>
          <w:sz w:val="24"/>
        </w:rPr>
      </w:pPr>
      <w:r>
        <w:rPr>
          <w:sz w:val="24"/>
        </w:rPr>
        <w:t>should receive the Hepatitis B vaccination;</w:t>
      </w:r>
      <w:r>
        <w:rPr>
          <w:spacing w:val="-1"/>
          <w:sz w:val="24"/>
        </w:rPr>
        <w:t xml:space="preserve"> </w:t>
      </w:r>
      <w:r>
        <w:rPr>
          <w:sz w:val="24"/>
        </w:rPr>
        <w:t>and/or,</w:t>
      </w:r>
    </w:p>
    <w:p w14:paraId="7B0B2EAB" w14:textId="77777777" w:rsidR="00E9458D" w:rsidRDefault="005C6BD6">
      <w:pPr>
        <w:pStyle w:val="ListParagraph"/>
        <w:numPr>
          <w:ilvl w:val="0"/>
          <w:numId w:val="172"/>
        </w:numPr>
        <w:tabs>
          <w:tab w:val="left" w:pos="2881"/>
        </w:tabs>
        <w:ind w:hanging="361"/>
        <w:jc w:val="both"/>
        <w:rPr>
          <w:sz w:val="24"/>
        </w:rPr>
      </w:pPr>
      <w:r>
        <w:rPr>
          <w:sz w:val="24"/>
        </w:rPr>
        <w:t>has received the Hepatitis B</w:t>
      </w:r>
      <w:r>
        <w:rPr>
          <w:spacing w:val="-4"/>
          <w:sz w:val="24"/>
        </w:rPr>
        <w:t xml:space="preserve"> </w:t>
      </w:r>
      <w:r>
        <w:rPr>
          <w:sz w:val="24"/>
        </w:rPr>
        <w:t>vaccination.</w:t>
      </w:r>
    </w:p>
    <w:p w14:paraId="770A447D" w14:textId="77777777" w:rsidR="00E9458D" w:rsidRDefault="005C6BD6">
      <w:pPr>
        <w:pStyle w:val="ListParagraph"/>
        <w:numPr>
          <w:ilvl w:val="1"/>
          <w:numId w:val="173"/>
        </w:numPr>
        <w:tabs>
          <w:tab w:val="left" w:pos="3241"/>
        </w:tabs>
        <w:ind w:left="3240" w:right="2296"/>
        <w:jc w:val="both"/>
        <w:rPr>
          <w:sz w:val="24"/>
        </w:rPr>
      </w:pPr>
      <w:r>
        <w:rPr>
          <w:sz w:val="24"/>
        </w:rPr>
        <w:t>limit his/her written opinion for post-evaluation and follow-up to confirmation that the exposed employee was advised</w:t>
      </w:r>
      <w:r>
        <w:rPr>
          <w:spacing w:val="-3"/>
          <w:sz w:val="24"/>
        </w:rPr>
        <w:t xml:space="preserve"> </w:t>
      </w:r>
      <w:r>
        <w:rPr>
          <w:sz w:val="24"/>
        </w:rPr>
        <w:t>about:</w:t>
      </w:r>
    </w:p>
    <w:p w14:paraId="5FF25EAD" w14:textId="77777777" w:rsidR="00E9458D" w:rsidRDefault="005C6BD6">
      <w:pPr>
        <w:pStyle w:val="ListParagraph"/>
        <w:numPr>
          <w:ilvl w:val="0"/>
          <w:numId w:val="171"/>
        </w:numPr>
        <w:tabs>
          <w:tab w:val="left" w:pos="2881"/>
        </w:tabs>
        <w:ind w:hanging="361"/>
        <w:jc w:val="both"/>
        <w:rPr>
          <w:sz w:val="24"/>
        </w:rPr>
      </w:pPr>
      <w:r>
        <w:rPr>
          <w:sz w:val="24"/>
        </w:rPr>
        <w:t>the results of the examination;</w:t>
      </w:r>
      <w:r>
        <w:rPr>
          <w:spacing w:val="-1"/>
          <w:sz w:val="24"/>
        </w:rPr>
        <w:t xml:space="preserve"> </w:t>
      </w:r>
      <w:r>
        <w:rPr>
          <w:sz w:val="24"/>
        </w:rPr>
        <w:t>and,</w:t>
      </w:r>
    </w:p>
    <w:p w14:paraId="70270902" w14:textId="77777777" w:rsidR="00E9458D" w:rsidRDefault="005C6BD6">
      <w:pPr>
        <w:pStyle w:val="ListParagraph"/>
        <w:numPr>
          <w:ilvl w:val="0"/>
          <w:numId w:val="171"/>
        </w:numPr>
        <w:tabs>
          <w:tab w:val="left" w:pos="2881"/>
        </w:tabs>
        <w:ind w:right="2301"/>
        <w:jc w:val="both"/>
        <w:rPr>
          <w:sz w:val="24"/>
        </w:rPr>
      </w:pPr>
      <w:r>
        <w:rPr>
          <w:sz w:val="24"/>
        </w:rPr>
        <w:t>any medical conditions caused by exposure to blood or other potentially infectious material that needs further evaluation and/or</w:t>
      </w:r>
      <w:r>
        <w:rPr>
          <w:spacing w:val="-7"/>
          <w:sz w:val="24"/>
        </w:rPr>
        <w:t xml:space="preserve"> </w:t>
      </w:r>
      <w:r>
        <w:rPr>
          <w:sz w:val="24"/>
        </w:rPr>
        <w:t>treatment.</w:t>
      </w:r>
    </w:p>
    <w:p w14:paraId="24917CBA" w14:textId="77777777" w:rsidR="00E9458D" w:rsidRDefault="005C6BD6">
      <w:pPr>
        <w:pStyle w:val="ListParagraph"/>
        <w:numPr>
          <w:ilvl w:val="1"/>
          <w:numId w:val="173"/>
        </w:numPr>
        <w:tabs>
          <w:tab w:val="left" w:pos="3241"/>
        </w:tabs>
        <w:ind w:left="3240" w:right="2300"/>
        <w:jc w:val="both"/>
        <w:rPr>
          <w:sz w:val="24"/>
        </w:rPr>
      </w:pPr>
      <w:r>
        <w:rPr>
          <w:sz w:val="24"/>
        </w:rPr>
        <w:t>keep all other findings or diagnoses confidential and leave them out of the written report.</w:t>
      </w:r>
    </w:p>
    <w:p w14:paraId="7C6AADBB" w14:textId="77777777" w:rsidR="00E9458D" w:rsidRDefault="00E9458D">
      <w:pPr>
        <w:pStyle w:val="BodyText"/>
        <w:ind w:left="0" w:firstLine="0"/>
      </w:pPr>
    </w:p>
    <w:p w14:paraId="2397C7AF" w14:textId="77777777" w:rsidR="00E9458D" w:rsidRDefault="005C6BD6">
      <w:pPr>
        <w:pStyle w:val="Heading2"/>
      </w:pPr>
      <w:r>
        <w:t>RECORDKEEPING PROCEDURES</w:t>
      </w:r>
    </w:p>
    <w:p w14:paraId="10D45C05" w14:textId="77777777" w:rsidR="00E9458D" w:rsidRDefault="005C6BD6">
      <w:pPr>
        <w:pStyle w:val="ListParagraph"/>
        <w:numPr>
          <w:ilvl w:val="0"/>
          <w:numId w:val="170"/>
        </w:numPr>
        <w:tabs>
          <w:tab w:val="left" w:pos="2161"/>
        </w:tabs>
        <w:ind w:right="6027"/>
        <w:rPr>
          <w:sz w:val="24"/>
        </w:rPr>
      </w:pPr>
      <w:r>
        <w:rPr>
          <w:sz w:val="24"/>
        </w:rPr>
        <w:t xml:space="preserve">Medical Records Manager/Administrator shall ensure </w:t>
      </w:r>
      <w:r>
        <w:rPr>
          <w:spacing w:val="-4"/>
          <w:sz w:val="24"/>
        </w:rPr>
        <w:t>that:</w:t>
      </w:r>
    </w:p>
    <w:p w14:paraId="3DDADE52" w14:textId="77777777" w:rsidR="00E9458D" w:rsidRDefault="005C6BD6">
      <w:pPr>
        <w:pStyle w:val="ListParagraph"/>
        <w:numPr>
          <w:ilvl w:val="1"/>
          <w:numId w:val="170"/>
        </w:numPr>
        <w:tabs>
          <w:tab w:val="left" w:pos="2521"/>
        </w:tabs>
        <w:ind w:right="2300"/>
        <w:rPr>
          <w:sz w:val="24"/>
        </w:rPr>
      </w:pPr>
      <w:r>
        <w:rPr>
          <w:sz w:val="24"/>
        </w:rPr>
        <w:t>medical records are established and maintained for every employee who has been exposed to an occupational hazard. These records shall</w:t>
      </w:r>
      <w:r>
        <w:rPr>
          <w:spacing w:val="-4"/>
          <w:sz w:val="24"/>
        </w:rPr>
        <w:t xml:space="preserve"> </w:t>
      </w:r>
      <w:r>
        <w:rPr>
          <w:sz w:val="24"/>
        </w:rPr>
        <w:t>include:</w:t>
      </w:r>
    </w:p>
    <w:p w14:paraId="108FB39A" w14:textId="77777777" w:rsidR="00E9458D" w:rsidRDefault="005C6BD6">
      <w:pPr>
        <w:pStyle w:val="ListParagraph"/>
        <w:numPr>
          <w:ilvl w:val="2"/>
          <w:numId w:val="170"/>
        </w:numPr>
        <w:tabs>
          <w:tab w:val="left" w:pos="2880"/>
          <w:tab w:val="left" w:pos="2881"/>
        </w:tabs>
        <w:ind w:hanging="361"/>
        <w:rPr>
          <w:sz w:val="24"/>
        </w:rPr>
      </w:pPr>
      <w:r>
        <w:rPr>
          <w:sz w:val="24"/>
        </w:rPr>
        <w:t>name;</w:t>
      </w:r>
    </w:p>
    <w:p w14:paraId="73E9DD2E" w14:textId="77777777" w:rsidR="00E9458D" w:rsidRDefault="005C6BD6">
      <w:pPr>
        <w:pStyle w:val="ListParagraph"/>
        <w:numPr>
          <w:ilvl w:val="2"/>
          <w:numId w:val="170"/>
        </w:numPr>
        <w:tabs>
          <w:tab w:val="left" w:pos="2881"/>
        </w:tabs>
        <w:ind w:hanging="361"/>
        <w:rPr>
          <w:sz w:val="24"/>
        </w:rPr>
      </w:pPr>
      <w:r>
        <w:rPr>
          <w:sz w:val="24"/>
        </w:rPr>
        <w:t>social security</w:t>
      </w:r>
      <w:r>
        <w:rPr>
          <w:spacing w:val="-1"/>
          <w:sz w:val="24"/>
        </w:rPr>
        <w:t xml:space="preserve"> </w:t>
      </w:r>
      <w:r>
        <w:rPr>
          <w:sz w:val="24"/>
        </w:rPr>
        <w:t>number;</w:t>
      </w:r>
    </w:p>
    <w:p w14:paraId="6DD71D6D" w14:textId="77777777" w:rsidR="00E9458D" w:rsidRDefault="005C6BD6">
      <w:pPr>
        <w:pStyle w:val="ListParagraph"/>
        <w:numPr>
          <w:ilvl w:val="2"/>
          <w:numId w:val="170"/>
        </w:numPr>
        <w:tabs>
          <w:tab w:val="left" w:pos="2881"/>
        </w:tabs>
        <w:ind w:right="1701"/>
        <w:rPr>
          <w:sz w:val="24"/>
        </w:rPr>
      </w:pPr>
      <w:r>
        <w:rPr>
          <w:sz w:val="24"/>
        </w:rPr>
        <w:t>dates and status of Hepatitis B vaccination, including any records relative to the employee’s ability to receive the</w:t>
      </w:r>
      <w:r>
        <w:rPr>
          <w:spacing w:val="-4"/>
          <w:sz w:val="24"/>
        </w:rPr>
        <w:t xml:space="preserve"> </w:t>
      </w:r>
      <w:r>
        <w:rPr>
          <w:sz w:val="24"/>
        </w:rPr>
        <w:t>vaccination;</w:t>
      </w:r>
    </w:p>
    <w:p w14:paraId="7090D834" w14:textId="77777777" w:rsidR="00E9458D" w:rsidRDefault="005C6BD6">
      <w:pPr>
        <w:pStyle w:val="ListParagraph"/>
        <w:numPr>
          <w:ilvl w:val="2"/>
          <w:numId w:val="170"/>
        </w:numPr>
        <w:tabs>
          <w:tab w:val="left" w:pos="2881"/>
        </w:tabs>
        <w:spacing w:before="1"/>
        <w:ind w:hanging="361"/>
        <w:rPr>
          <w:sz w:val="24"/>
        </w:rPr>
      </w:pPr>
      <w:r>
        <w:rPr>
          <w:sz w:val="24"/>
        </w:rPr>
        <w:t>results of any examinations, medical testing and follow-up</w:t>
      </w:r>
      <w:r>
        <w:rPr>
          <w:spacing w:val="-4"/>
          <w:sz w:val="24"/>
        </w:rPr>
        <w:t xml:space="preserve"> </w:t>
      </w:r>
      <w:r>
        <w:rPr>
          <w:sz w:val="24"/>
        </w:rPr>
        <w:t>procedures;</w:t>
      </w:r>
    </w:p>
    <w:p w14:paraId="7FC33B99" w14:textId="77777777" w:rsidR="00E9458D" w:rsidRDefault="00E9458D">
      <w:pPr>
        <w:rPr>
          <w:sz w:val="24"/>
        </w:rPr>
        <w:sectPr w:rsidR="00E9458D">
          <w:footerReference w:type="default" r:id="rId196"/>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87E365C" w14:textId="77777777">
        <w:trPr>
          <w:trHeight w:val="552"/>
        </w:trPr>
        <w:tc>
          <w:tcPr>
            <w:tcW w:w="5689" w:type="dxa"/>
          </w:tcPr>
          <w:p w14:paraId="7FD24E65"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42167599" w14:textId="77777777" w:rsidR="00E9458D" w:rsidRDefault="00E9458D">
            <w:pPr>
              <w:pStyle w:val="TableParagraph"/>
              <w:ind w:left="0"/>
              <w:rPr>
                <w:sz w:val="24"/>
              </w:rPr>
            </w:pPr>
          </w:p>
          <w:p w14:paraId="72AA40A0" w14:textId="77777777" w:rsidR="00E9458D" w:rsidRDefault="005C6BD6">
            <w:pPr>
              <w:pStyle w:val="TableParagraph"/>
              <w:ind w:left="487"/>
              <w:rPr>
                <w:sz w:val="20"/>
              </w:rPr>
            </w:pPr>
            <w:r>
              <w:rPr>
                <w:noProof/>
                <w:sz w:val="20"/>
              </w:rPr>
              <w:drawing>
                <wp:inline distT="0" distB="0" distL="0" distR="0" wp14:anchorId="3CF7DF87" wp14:editId="0C47023B">
                  <wp:extent cx="1390695" cy="966501"/>
                  <wp:effectExtent l="0" t="0" r="0" b="0"/>
                  <wp:docPr id="112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4AB82DD" w14:textId="77777777">
        <w:trPr>
          <w:trHeight w:val="1244"/>
        </w:trPr>
        <w:tc>
          <w:tcPr>
            <w:tcW w:w="5689" w:type="dxa"/>
          </w:tcPr>
          <w:p w14:paraId="6CF82130" w14:textId="77777777" w:rsidR="00E9458D" w:rsidRDefault="00E9458D">
            <w:pPr>
              <w:pStyle w:val="TableParagraph"/>
              <w:ind w:left="0"/>
              <w:rPr>
                <w:sz w:val="24"/>
              </w:rPr>
            </w:pPr>
          </w:p>
          <w:p w14:paraId="061E305E" w14:textId="77777777" w:rsidR="00E9458D" w:rsidRDefault="005C6BD6">
            <w:pPr>
              <w:pStyle w:val="TableParagraph"/>
              <w:rPr>
                <w:b/>
                <w:sz w:val="24"/>
              </w:rPr>
            </w:pPr>
            <w:r>
              <w:rPr>
                <w:b/>
                <w:sz w:val="24"/>
              </w:rPr>
              <w:t>Section 5: Health and Safety</w:t>
            </w:r>
          </w:p>
        </w:tc>
        <w:tc>
          <w:tcPr>
            <w:tcW w:w="3168" w:type="dxa"/>
            <w:vMerge/>
            <w:tcBorders>
              <w:top w:val="nil"/>
            </w:tcBorders>
          </w:tcPr>
          <w:p w14:paraId="4F32386D" w14:textId="77777777" w:rsidR="00E9458D" w:rsidRDefault="00E9458D">
            <w:pPr>
              <w:rPr>
                <w:sz w:val="2"/>
                <w:szCs w:val="2"/>
              </w:rPr>
            </w:pPr>
          </w:p>
        </w:tc>
      </w:tr>
      <w:tr w:rsidR="00E9458D" w14:paraId="55889FA0" w14:textId="77777777">
        <w:trPr>
          <w:trHeight w:val="275"/>
        </w:trPr>
        <w:tc>
          <w:tcPr>
            <w:tcW w:w="5689" w:type="dxa"/>
            <w:vMerge w:val="restart"/>
          </w:tcPr>
          <w:p w14:paraId="52C84D3F" w14:textId="77777777" w:rsidR="00E9458D" w:rsidRDefault="00E9458D">
            <w:pPr>
              <w:pStyle w:val="TableParagraph"/>
              <w:ind w:left="0"/>
              <w:rPr>
                <w:sz w:val="24"/>
              </w:rPr>
            </w:pPr>
          </w:p>
          <w:p w14:paraId="6948587B" w14:textId="77777777" w:rsidR="00E9458D" w:rsidRDefault="005C6BD6">
            <w:pPr>
              <w:pStyle w:val="TableParagraph"/>
              <w:ind w:left="1488" w:right="438" w:hanging="1381"/>
              <w:rPr>
                <w:b/>
                <w:sz w:val="24"/>
              </w:rPr>
            </w:pPr>
            <w:r>
              <w:rPr>
                <w:b/>
                <w:sz w:val="24"/>
              </w:rPr>
              <w:t>Policy Title: Reporting and Recording Exposure to Blood-borne Disease</w:t>
            </w:r>
          </w:p>
        </w:tc>
        <w:tc>
          <w:tcPr>
            <w:tcW w:w="3168" w:type="dxa"/>
          </w:tcPr>
          <w:p w14:paraId="1777446C" w14:textId="77777777" w:rsidR="00E9458D" w:rsidRDefault="005C6BD6">
            <w:pPr>
              <w:pStyle w:val="TableParagraph"/>
              <w:spacing w:line="256" w:lineRule="exact"/>
              <w:rPr>
                <w:b/>
                <w:sz w:val="24"/>
              </w:rPr>
            </w:pPr>
            <w:r>
              <w:rPr>
                <w:b/>
                <w:sz w:val="24"/>
              </w:rPr>
              <w:t>Policy Number: 5.60.20</w:t>
            </w:r>
          </w:p>
        </w:tc>
      </w:tr>
      <w:tr w:rsidR="00E9458D" w14:paraId="0011A54A" w14:textId="77777777">
        <w:trPr>
          <w:trHeight w:val="275"/>
        </w:trPr>
        <w:tc>
          <w:tcPr>
            <w:tcW w:w="5689" w:type="dxa"/>
            <w:vMerge/>
            <w:tcBorders>
              <w:top w:val="nil"/>
            </w:tcBorders>
          </w:tcPr>
          <w:p w14:paraId="7560A665" w14:textId="77777777" w:rsidR="00E9458D" w:rsidRDefault="00E9458D">
            <w:pPr>
              <w:rPr>
                <w:sz w:val="2"/>
                <w:szCs w:val="2"/>
              </w:rPr>
            </w:pPr>
          </w:p>
        </w:tc>
        <w:tc>
          <w:tcPr>
            <w:tcW w:w="3168" w:type="dxa"/>
          </w:tcPr>
          <w:p w14:paraId="17DC78C4" w14:textId="77777777" w:rsidR="00E9458D" w:rsidRDefault="005C6BD6">
            <w:pPr>
              <w:pStyle w:val="TableParagraph"/>
              <w:spacing w:line="255" w:lineRule="exact"/>
              <w:rPr>
                <w:b/>
                <w:sz w:val="24"/>
              </w:rPr>
            </w:pPr>
            <w:r>
              <w:rPr>
                <w:b/>
                <w:sz w:val="24"/>
              </w:rPr>
              <w:t>Effective Date:</w:t>
            </w:r>
          </w:p>
        </w:tc>
      </w:tr>
      <w:tr w:rsidR="00E9458D" w14:paraId="0BD1000A" w14:textId="77777777">
        <w:trPr>
          <w:trHeight w:val="276"/>
        </w:trPr>
        <w:tc>
          <w:tcPr>
            <w:tcW w:w="5689" w:type="dxa"/>
            <w:vMerge/>
            <w:tcBorders>
              <w:top w:val="nil"/>
            </w:tcBorders>
          </w:tcPr>
          <w:p w14:paraId="3FFEB032" w14:textId="77777777" w:rsidR="00E9458D" w:rsidRDefault="00E9458D">
            <w:pPr>
              <w:rPr>
                <w:sz w:val="2"/>
                <w:szCs w:val="2"/>
              </w:rPr>
            </w:pPr>
          </w:p>
        </w:tc>
        <w:tc>
          <w:tcPr>
            <w:tcW w:w="3168" w:type="dxa"/>
          </w:tcPr>
          <w:p w14:paraId="28BA3D5E" w14:textId="77777777" w:rsidR="00E9458D" w:rsidRDefault="005C6BD6">
            <w:pPr>
              <w:pStyle w:val="TableParagraph"/>
              <w:spacing w:before="1" w:line="255" w:lineRule="exact"/>
              <w:rPr>
                <w:b/>
                <w:sz w:val="24"/>
              </w:rPr>
            </w:pPr>
            <w:r>
              <w:rPr>
                <w:b/>
                <w:sz w:val="24"/>
              </w:rPr>
              <w:t>Revision Date:</w:t>
            </w:r>
          </w:p>
        </w:tc>
      </w:tr>
      <w:tr w:rsidR="00E9458D" w14:paraId="170B0D06" w14:textId="77777777">
        <w:trPr>
          <w:trHeight w:val="275"/>
        </w:trPr>
        <w:tc>
          <w:tcPr>
            <w:tcW w:w="5689" w:type="dxa"/>
            <w:vMerge/>
            <w:tcBorders>
              <w:top w:val="nil"/>
            </w:tcBorders>
          </w:tcPr>
          <w:p w14:paraId="6BFB3EA5" w14:textId="77777777" w:rsidR="00E9458D" w:rsidRDefault="00E9458D">
            <w:pPr>
              <w:rPr>
                <w:sz w:val="2"/>
                <w:szCs w:val="2"/>
              </w:rPr>
            </w:pPr>
          </w:p>
        </w:tc>
        <w:tc>
          <w:tcPr>
            <w:tcW w:w="3168" w:type="dxa"/>
          </w:tcPr>
          <w:p w14:paraId="209F36EE" w14:textId="77777777" w:rsidR="00E9458D" w:rsidRDefault="005C6BD6">
            <w:pPr>
              <w:pStyle w:val="TableParagraph"/>
              <w:spacing w:line="255" w:lineRule="exact"/>
              <w:rPr>
                <w:b/>
                <w:sz w:val="24"/>
              </w:rPr>
            </w:pPr>
            <w:r>
              <w:rPr>
                <w:b/>
                <w:sz w:val="24"/>
              </w:rPr>
              <w:t>Approved By:</w:t>
            </w:r>
          </w:p>
        </w:tc>
      </w:tr>
      <w:tr w:rsidR="00E9458D" w14:paraId="34FF1585" w14:textId="77777777">
        <w:trPr>
          <w:trHeight w:val="276"/>
        </w:trPr>
        <w:tc>
          <w:tcPr>
            <w:tcW w:w="5689" w:type="dxa"/>
            <w:vMerge/>
            <w:tcBorders>
              <w:top w:val="nil"/>
            </w:tcBorders>
          </w:tcPr>
          <w:p w14:paraId="1DFF5A60" w14:textId="77777777" w:rsidR="00E9458D" w:rsidRDefault="00E9458D">
            <w:pPr>
              <w:rPr>
                <w:sz w:val="2"/>
                <w:szCs w:val="2"/>
              </w:rPr>
            </w:pPr>
          </w:p>
        </w:tc>
        <w:tc>
          <w:tcPr>
            <w:tcW w:w="3168" w:type="dxa"/>
          </w:tcPr>
          <w:p w14:paraId="683ADB61" w14:textId="77777777" w:rsidR="00E9458D" w:rsidRDefault="005C6BD6">
            <w:pPr>
              <w:pStyle w:val="TableParagraph"/>
              <w:spacing w:line="257" w:lineRule="exact"/>
              <w:rPr>
                <w:b/>
                <w:sz w:val="24"/>
              </w:rPr>
            </w:pPr>
            <w:r>
              <w:rPr>
                <w:b/>
                <w:sz w:val="24"/>
              </w:rPr>
              <w:t>Page Number: Page 3 of 4</w:t>
            </w:r>
          </w:p>
        </w:tc>
      </w:tr>
    </w:tbl>
    <w:p w14:paraId="38E95DC4" w14:textId="77777777" w:rsidR="00E9458D" w:rsidRDefault="00E9458D">
      <w:pPr>
        <w:pStyle w:val="BodyText"/>
        <w:spacing w:before="8"/>
        <w:ind w:left="0" w:firstLine="0"/>
        <w:rPr>
          <w:sz w:val="16"/>
        </w:rPr>
      </w:pPr>
    </w:p>
    <w:p w14:paraId="6BBF08DC" w14:textId="77777777" w:rsidR="00E9458D" w:rsidRDefault="005C6BD6">
      <w:pPr>
        <w:pStyle w:val="ListParagraph"/>
        <w:numPr>
          <w:ilvl w:val="2"/>
          <w:numId w:val="170"/>
        </w:numPr>
        <w:tabs>
          <w:tab w:val="left" w:pos="2881"/>
        </w:tabs>
        <w:spacing w:before="90" w:line="275" w:lineRule="exact"/>
        <w:ind w:hanging="361"/>
        <w:jc w:val="both"/>
        <w:rPr>
          <w:sz w:val="24"/>
        </w:rPr>
      </w:pPr>
      <w:r>
        <w:rPr>
          <w:sz w:val="24"/>
        </w:rPr>
        <w:t>a copy of the Health Care Professional’s written opinion;</w:t>
      </w:r>
      <w:r>
        <w:rPr>
          <w:spacing w:val="-5"/>
          <w:sz w:val="24"/>
        </w:rPr>
        <w:t xml:space="preserve"> </w:t>
      </w:r>
      <w:r>
        <w:rPr>
          <w:sz w:val="24"/>
        </w:rPr>
        <w:t>and,</w:t>
      </w:r>
    </w:p>
    <w:p w14:paraId="1AC3C5E7" w14:textId="77777777" w:rsidR="00E9458D" w:rsidRDefault="005C6BD6">
      <w:pPr>
        <w:pStyle w:val="ListParagraph"/>
        <w:numPr>
          <w:ilvl w:val="2"/>
          <w:numId w:val="170"/>
        </w:numPr>
        <w:tabs>
          <w:tab w:val="left" w:pos="2881"/>
        </w:tabs>
        <w:spacing w:line="275" w:lineRule="exact"/>
        <w:ind w:hanging="361"/>
        <w:jc w:val="both"/>
        <w:rPr>
          <w:sz w:val="24"/>
        </w:rPr>
      </w:pPr>
      <w:r>
        <w:rPr>
          <w:sz w:val="24"/>
        </w:rPr>
        <w:t>a copy of information provided to the Health Care</w:t>
      </w:r>
      <w:r>
        <w:rPr>
          <w:spacing w:val="-3"/>
          <w:sz w:val="24"/>
        </w:rPr>
        <w:t xml:space="preserve"> </w:t>
      </w:r>
      <w:r>
        <w:rPr>
          <w:sz w:val="24"/>
        </w:rPr>
        <w:t>Professional.</w:t>
      </w:r>
    </w:p>
    <w:p w14:paraId="638BEAA2" w14:textId="77777777" w:rsidR="00E9458D" w:rsidRDefault="005C6BD6">
      <w:pPr>
        <w:pStyle w:val="ListParagraph"/>
        <w:numPr>
          <w:ilvl w:val="1"/>
          <w:numId w:val="170"/>
        </w:numPr>
        <w:tabs>
          <w:tab w:val="left" w:pos="2521"/>
        </w:tabs>
        <w:ind w:hanging="361"/>
        <w:jc w:val="both"/>
        <w:rPr>
          <w:sz w:val="24"/>
        </w:rPr>
      </w:pPr>
      <w:r>
        <w:rPr>
          <w:sz w:val="24"/>
        </w:rPr>
        <w:t>medical records are kept</w:t>
      </w:r>
      <w:r>
        <w:rPr>
          <w:spacing w:val="-1"/>
          <w:sz w:val="24"/>
        </w:rPr>
        <w:t xml:space="preserve"> </w:t>
      </w:r>
      <w:r>
        <w:rPr>
          <w:sz w:val="24"/>
        </w:rPr>
        <w:t>confidential;</w:t>
      </w:r>
    </w:p>
    <w:p w14:paraId="09B54024" w14:textId="77777777" w:rsidR="00E9458D" w:rsidRDefault="005C6BD6">
      <w:pPr>
        <w:pStyle w:val="ListParagraph"/>
        <w:numPr>
          <w:ilvl w:val="1"/>
          <w:numId w:val="170"/>
        </w:numPr>
        <w:tabs>
          <w:tab w:val="left" w:pos="2521"/>
        </w:tabs>
        <w:ind w:right="2299"/>
        <w:jc w:val="both"/>
        <w:rPr>
          <w:sz w:val="24"/>
        </w:rPr>
      </w:pPr>
      <w:r>
        <w:rPr>
          <w:sz w:val="24"/>
        </w:rPr>
        <w:t xml:space="preserve">medical records are not disclosed, without the employee’s express written consent, to any person within or outside the workplace except in </w:t>
      </w:r>
      <w:r>
        <w:rPr>
          <w:spacing w:val="-3"/>
          <w:sz w:val="24"/>
        </w:rPr>
        <w:t xml:space="preserve">accordance </w:t>
      </w:r>
      <w:r>
        <w:rPr>
          <w:sz w:val="24"/>
        </w:rPr>
        <w:t>with this policy or as required by</w:t>
      </w:r>
      <w:r>
        <w:rPr>
          <w:spacing w:val="-4"/>
          <w:sz w:val="24"/>
        </w:rPr>
        <w:t xml:space="preserve"> </w:t>
      </w:r>
      <w:r>
        <w:rPr>
          <w:sz w:val="24"/>
        </w:rPr>
        <w:t>law;</w:t>
      </w:r>
    </w:p>
    <w:p w14:paraId="096A5F27" w14:textId="77777777" w:rsidR="00E9458D" w:rsidRDefault="005C6BD6">
      <w:pPr>
        <w:pStyle w:val="ListParagraph"/>
        <w:numPr>
          <w:ilvl w:val="1"/>
          <w:numId w:val="170"/>
        </w:numPr>
        <w:tabs>
          <w:tab w:val="left" w:pos="2521"/>
        </w:tabs>
        <w:ind w:right="2299"/>
        <w:jc w:val="both"/>
        <w:rPr>
          <w:sz w:val="24"/>
        </w:rPr>
      </w:pPr>
      <w:r>
        <w:rPr>
          <w:sz w:val="24"/>
        </w:rPr>
        <w:t>medical records are maintained for at least the duration of employment plus 30 years;</w:t>
      </w:r>
    </w:p>
    <w:p w14:paraId="50D105E0" w14:textId="77777777" w:rsidR="00E9458D" w:rsidRDefault="005C6BD6">
      <w:pPr>
        <w:pStyle w:val="ListParagraph"/>
        <w:numPr>
          <w:ilvl w:val="0"/>
          <w:numId w:val="170"/>
        </w:numPr>
        <w:tabs>
          <w:tab w:val="left" w:pos="2161"/>
        </w:tabs>
        <w:ind w:right="6027"/>
        <w:jc w:val="both"/>
        <w:rPr>
          <w:sz w:val="24"/>
        </w:rPr>
      </w:pPr>
      <w:r>
        <w:rPr>
          <w:sz w:val="24"/>
        </w:rPr>
        <w:t xml:space="preserve">Training Records Manager/Administrator shall ensure </w:t>
      </w:r>
      <w:r>
        <w:rPr>
          <w:spacing w:val="-4"/>
          <w:sz w:val="24"/>
        </w:rPr>
        <w:t>that:</w:t>
      </w:r>
    </w:p>
    <w:p w14:paraId="7DDB50BE" w14:textId="77777777" w:rsidR="00E9458D" w:rsidRDefault="005C6BD6">
      <w:pPr>
        <w:pStyle w:val="ListParagraph"/>
        <w:numPr>
          <w:ilvl w:val="1"/>
          <w:numId w:val="170"/>
        </w:numPr>
        <w:tabs>
          <w:tab w:val="left" w:pos="2521"/>
        </w:tabs>
        <w:ind w:right="1699"/>
        <w:jc w:val="both"/>
        <w:rPr>
          <w:sz w:val="24"/>
        </w:rPr>
      </w:pPr>
      <w:r>
        <w:rPr>
          <w:sz w:val="24"/>
        </w:rPr>
        <w:t>employee training records for blood-borne diseases, and exposure to them, include:</w:t>
      </w:r>
    </w:p>
    <w:p w14:paraId="61B57837" w14:textId="77777777" w:rsidR="00E9458D" w:rsidRDefault="005C6BD6">
      <w:pPr>
        <w:pStyle w:val="ListParagraph"/>
        <w:numPr>
          <w:ilvl w:val="2"/>
          <w:numId w:val="170"/>
        </w:numPr>
        <w:tabs>
          <w:tab w:val="left" w:pos="2880"/>
          <w:tab w:val="left" w:pos="2881"/>
        </w:tabs>
        <w:ind w:hanging="361"/>
        <w:rPr>
          <w:sz w:val="24"/>
        </w:rPr>
      </w:pPr>
      <w:r>
        <w:rPr>
          <w:sz w:val="24"/>
        </w:rPr>
        <w:t>dates when training was</w:t>
      </w:r>
      <w:r>
        <w:rPr>
          <w:spacing w:val="-1"/>
          <w:sz w:val="24"/>
        </w:rPr>
        <w:t xml:space="preserve"> </w:t>
      </w:r>
      <w:r>
        <w:rPr>
          <w:sz w:val="24"/>
        </w:rPr>
        <w:t>given;</w:t>
      </w:r>
    </w:p>
    <w:p w14:paraId="09D1C51A" w14:textId="77777777" w:rsidR="00E9458D" w:rsidRDefault="005C6BD6">
      <w:pPr>
        <w:pStyle w:val="ListParagraph"/>
        <w:numPr>
          <w:ilvl w:val="2"/>
          <w:numId w:val="170"/>
        </w:numPr>
        <w:tabs>
          <w:tab w:val="left" w:pos="2881"/>
        </w:tabs>
        <w:ind w:hanging="361"/>
        <w:rPr>
          <w:sz w:val="24"/>
        </w:rPr>
      </w:pPr>
      <w:r>
        <w:rPr>
          <w:sz w:val="24"/>
        </w:rPr>
        <w:t>summary on what training was</w:t>
      </w:r>
      <w:r>
        <w:rPr>
          <w:spacing w:val="-2"/>
          <w:sz w:val="24"/>
        </w:rPr>
        <w:t xml:space="preserve"> </w:t>
      </w:r>
      <w:r>
        <w:rPr>
          <w:sz w:val="24"/>
        </w:rPr>
        <w:t>given;</w:t>
      </w:r>
    </w:p>
    <w:p w14:paraId="4F83383B" w14:textId="77777777" w:rsidR="00E9458D" w:rsidRDefault="005C6BD6">
      <w:pPr>
        <w:pStyle w:val="ListParagraph"/>
        <w:numPr>
          <w:ilvl w:val="2"/>
          <w:numId w:val="170"/>
        </w:numPr>
        <w:tabs>
          <w:tab w:val="left" w:pos="2881"/>
        </w:tabs>
        <w:ind w:hanging="361"/>
        <w:rPr>
          <w:sz w:val="24"/>
        </w:rPr>
      </w:pPr>
      <w:r>
        <w:rPr>
          <w:sz w:val="24"/>
        </w:rPr>
        <w:t>names and credentials of person(s) providing the</w:t>
      </w:r>
      <w:r>
        <w:rPr>
          <w:spacing w:val="-3"/>
          <w:sz w:val="24"/>
        </w:rPr>
        <w:t xml:space="preserve"> </w:t>
      </w:r>
      <w:r>
        <w:rPr>
          <w:sz w:val="24"/>
        </w:rPr>
        <w:t>training;</w:t>
      </w:r>
    </w:p>
    <w:p w14:paraId="78111BB4" w14:textId="77777777" w:rsidR="00E9458D" w:rsidRDefault="005C6BD6">
      <w:pPr>
        <w:pStyle w:val="ListParagraph"/>
        <w:numPr>
          <w:ilvl w:val="2"/>
          <w:numId w:val="170"/>
        </w:numPr>
        <w:tabs>
          <w:tab w:val="left" w:pos="2881"/>
        </w:tabs>
        <w:ind w:hanging="361"/>
        <w:rPr>
          <w:sz w:val="24"/>
        </w:rPr>
      </w:pPr>
      <w:r>
        <w:rPr>
          <w:sz w:val="24"/>
        </w:rPr>
        <w:t>names and positions of people attending the training sessions;</w:t>
      </w:r>
      <w:r>
        <w:rPr>
          <w:spacing w:val="-4"/>
          <w:sz w:val="24"/>
        </w:rPr>
        <w:t xml:space="preserve"> </w:t>
      </w:r>
      <w:r>
        <w:rPr>
          <w:sz w:val="24"/>
        </w:rPr>
        <w:t>and,</w:t>
      </w:r>
    </w:p>
    <w:p w14:paraId="4360B44A" w14:textId="77777777" w:rsidR="00E9458D" w:rsidRDefault="005C6BD6">
      <w:pPr>
        <w:pStyle w:val="ListParagraph"/>
        <w:numPr>
          <w:ilvl w:val="2"/>
          <w:numId w:val="170"/>
        </w:numPr>
        <w:tabs>
          <w:tab w:val="left" w:pos="2881"/>
        </w:tabs>
        <w:ind w:hanging="361"/>
        <w:rPr>
          <w:sz w:val="24"/>
        </w:rPr>
      </w:pPr>
      <w:r>
        <w:rPr>
          <w:sz w:val="24"/>
        </w:rPr>
        <w:t>date when refresher training is</w:t>
      </w:r>
      <w:r>
        <w:rPr>
          <w:spacing w:val="-1"/>
          <w:sz w:val="24"/>
        </w:rPr>
        <w:t xml:space="preserve"> </w:t>
      </w:r>
      <w:r>
        <w:rPr>
          <w:sz w:val="24"/>
        </w:rPr>
        <w:t>due.</w:t>
      </w:r>
    </w:p>
    <w:p w14:paraId="6FF143EF" w14:textId="77777777" w:rsidR="00E9458D" w:rsidRDefault="005C6BD6">
      <w:pPr>
        <w:pStyle w:val="ListParagraph"/>
        <w:numPr>
          <w:ilvl w:val="1"/>
          <w:numId w:val="170"/>
        </w:numPr>
        <w:tabs>
          <w:tab w:val="left" w:pos="2521"/>
        </w:tabs>
        <w:ind w:right="1696"/>
        <w:rPr>
          <w:sz w:val="24"/>
        </w:rPr>
      </w:pPr>
      <w:r>
        <w:rPr>
          <w:sz w:val="24"/>
        </w:rPr>
        <w:t>employee training records for blood-borne diseases, and exposure to them, are maintained for 3 years from the date of</w:t>
      </w:r>
      <w:r>
        <w:rPr>
          <w:spacing w:val="-3"/>
          <w:sz w:val="24"/>
        </w:rPr>
        <w:t xml:space="preserve"> </w:t>
      </w:r>
      <w:r>
        <w:rPr>
          <w:sz w:val="24"/>
        </w:rPr>
        <w:t>training.</w:t>
      </w:r>
    </w:p>
    <w:p w14:paraId="15C82BDA" w14:textId="77777777" w:rsidR="00E9458D" w:rsidRDefault="005C6BD6">
      <w:pPr>
        <w:pStyle w:val="ListParagraph"/>
        <w:numPr>
          <w:ilvl w:val="0"/>
          <w:numId w:val="170"/>
        </w:numPr>
        <w:tabs>
          <w:tab w:val="left" w:pos="2161"/>
        </w:tabs>
        <w:rPr>
          <w:sz w:val="24"/>
        </w:rPr>
      </w:pPr>
      <w:r>
        <w:rPr>
          <w:sz w:val="24"/>
        </w:rPr>
        <w:t>Sharps</w:t>
      </w:r>
      <w:r>
        <w:rPr>
          <w:spacing w:val="-1"/>
          <w:sz w:val="24"/>
        </w:rPr>
        <w:t xml:space="preserve"> </w:t>
      </w:r>
      <w:r>
        <w:rPr>
          <w:sz w:val="24"/>
        </w:rPr>
        <w:t>Records</w:t>
      </w:r>
    </w:p>
    <w:p w14:paraId="3B46FFC5" w14:textId="77777777" w:rsidR="00E9458D" w:rsidRDefault="005C6BD6">
      <w:pPr>
        <w:pStyle w:val="BodyText"/>
        <w:ind w:left="2160" w:firstLine="0"/>
      </w:pPr>
      <w:r>
        <w:t>Manager/Administrator shall ensure that:</w:t>
      </w:r>
    </w:p>
    <w:p w14:paraId="2DCEFD89" w14:textId="77777777" w:rsidR="00E9458D" w:rsidRDefault="005C6BD6">
      <w:pPr>
        <w:pStyle w:val="ListParagraph"/>
        <w:numPr>
          <w:ilvl w:val="1"/>
          <w:numId w:val="170"/>
        </w:numPr>
        <w:tabs>
          <w:tab w:val="left" w:pos="2521"/>
        </w:tabs>
        <w:spacing w:before="1"/>
        <w:ind w:hanging="361"/>
        <w:rPr>
          <w:sz w:val="24"/>
        </w:rPr>
      </w:pPr>
      <w:r>
        <w:rPr>
          <w:sz w:val="24"/>
        </w:rPr>
        <w:t>a log for recording injuries from sharps is established and</w:t>
      </w:r>
      <w:r>
        <w:rPr>
          <w:spacing w:val="-2"/>
          <w:sz w:val="24"/>
        </w:rPr>
        <w:t xml:space="preserve"> </w:t>
      </w:r>
      <w:r>
        <w:rPr>
          <w:sz w:val="24"/>
        </w:rPr>
        <w:t>maintained;</w:t>
      </w:r>
    </w:p>
    <w:p w14:paraId="78E149DB" w14:textId="77777777" w:rsidR="00E9458D" w:rsidRDefault="005C6BD6">
      <w:pPr>
        <w:pStyle w:val="ListParagraph"/>
        <w:numPr>
          <w:ilvl w:val="1"/>
          <w:numId w:val="170"/>
        </w:numPr>
        <w:tabs>
          <w:tab w:val="left" w:pos="2521"/>
        </w:tabs>
        <w:ind w:hanging="361"/>
        <w:rPr>
          <w:sz w:val="24"/>
        </w:rPr>
      </w:pPr>
      <w:r>
        <w:rPr>
          <w:sz w:val="24"/>
        </w:rPr>
        <w:t>the confidentiality of the injured employee is protected;</w:t>
      </w:r>
      <w:r>
        <w:rPr>
          <w:spacing w:val="-2"/>
          <w:sz w:val="24"/>
        </w:rPr>
        <w:t xml:space="preserve"> </w:t>
      </w:r>
      <w:r>
        <w:rPr>
          <w:sz w:val="24"/>
        </w:rPr>
        <w:t>and,</w:t>
      </w:r>
    </w:p>
    <w:p w14:paraId="75DB55A2" w14:textId="77777777" w:rsidR="00E9458D" w:rsidRDefault="005C6BD6">
      <w:pPr>
        <w:pStyle w:val="ListParagraph"/>
        <w:numPr>
          <w:ilvl w:val="1"/>
          <w:numId w:val="170"/>
        </w:numPr>
        <w:tabs>
          <w:tab w:val="left" w:pos="2521"/>
        </w:tabs>
        <w:ind w:hanging="361"/>
        <w:rPr>
          <w:sz w:val="24"/>
        </w:rPr>
      </w:pPr>
      <w:r>
        <w:rPr>
          <w:sz w:val="24"/>
        </w:rPr>
        <w:t>details recorded in the log</w:t>
      </w:r>
      <w:r>
        <w:rPr>
          <w:spacing w:val="-2"/>
          <w:sz w:val="24"/>
        </w:rPr>
        <w:t xml:space="preserve"> </w:t>
      </w:r>
      <w:r>
        <w:rPr>
          <w:sz w:val="24"/>
        </w:rPr>
        <w:t>include:</w:t>
      </w:r>
    </w:p>
    <w:p w14:paraId="7A712A73" w14:textId="77777777" w:rsidR="00E9458D" w:rsidRDefault="005C6BD6">
      <w:pPr>
        <w:pStyle w:val="ListParagraph"/>
        <w:numPr>
          <w:ilvl w:val="2"/>
          <w:numId w:val="170"/>
        </w:numPr>
        <w:tabs>
          <w:tab w:val="left" w:pos="2880"/>
          <w:tab w:val="left" w:pos="2881"/>
        </w:tabs>
        <w:ind w:hanging="361"/>
        <w:rPr>
          <w:sz w:val="24"/>
        </w:rPr>
      </w:pPr>
      <w:r>
        <w:rPr>
          <w:sz w:val="24"/>
        </w:rPr>
        <w:t>the type and brand of device involved in the</w:t>
      </w:r>
      <w:r>
        <w:rPr>
          <w:spacing w:val="-3"/>
          <w:sz w:val="24"/>
        </w:rPr>
        <w:t xml:space="preserve"> </w:t>
      </w:r>
      <w:r>
        <w:rPr>
          <w:sz w:val="24"/>
        </w:rPr>
        <w:t>accident;</w:t>
      </w:r>
    </w:p>
    <w:p w14:paraId="62766EB1" w14:textId="77777777" w:rsidR="00E9458D" w:rsidRDefault="005C6BD6">
      <w:pPr>
        <w:pStyle w:val="ListParagraph"/>
        <w:numPr>
          <w:ilvl w:val="2"/>
          <w:numId w:val="170"/>
        </w:numPr>
        <w:tabs>
          <w:tab w:val="left" w:pos="2881"/>
        </w:tabs>
        <w:ind w:hanging="361"/>
        <w:rPr>
          <w:sz w:val="24"/>
        </w:rPr>
      </w:pPr>
      <w:r>
        <w:rPr>
          <w:sz w:val="24"/>
        </w:rPr>
        <w:t>where the incident occurred,</w:t>
      </w:r>
      <w:r>
        <w:rPr>
          <w:spacing w:val="-2"/>
          <w:sz w:val="24"/>
        </w:rPr>
        <w:t xml:space="preserve"> </w:t>
      </w:r>
      <w:r>
        <w:rPr>
          <w:sz w:val="24"/>
        </w:rPr>
        <w:t>and,</w:t>
      </w:r>
    </w:p>
    <w:p w14:paraId="7481724F" w14:textId="77777777" w:rsidR="00E9458D" w:rsidRDefault="005C6BD6">
      <w:pPr>
        <w:pStyle w:val="ListParagraph"/>
        <w:numPr>
          <w:ilvl w:val="2"/>
          <w:numId w:val="170"/>
        </w:numPr>
        <w:tabs>
          <w:tab w:val="left" w:pos="2881"/>
        </w:tabs>
        <w:ind w:hanging="361"/>
        <w:rPr>
          <w:sz w:val="24"/>
        </w:rPr>
      </w:pPr>
      <w:r>
        <w:rPr>
          <w:sz w:val="24"/>
        </w:rPr>
        <w:t>a description of how the incident</w:t>
      </w:r>
      <w:r>
        <w:rPr>
          <w:spacing w:val="-1"/>
          <w:sz w:val="24"/>
        </w:rPr>
        <w:t xml:space="preserve"> </w:t>
      </w:r>
      <w:r>
        <w:rPr>
          <w:sz w:val="24"/>
        </w:rPr>
        <w:t>occurred.</w:t>
      </w:r>
    </w:p>
    <w:p w14:paraId="250B4420" w14:textId="77777777" w:rsidR="00E9458D" w:rsidRDefault="005C6BD6">
      <w:pPr>
        <w:pStyle w:val="ListParagraph"/>
        <w:numPr>
          <w:ilvl w:val="0"/>
          <w:numId w:val="170"/>
        </w:numPr>
        <w:tabs>
          <w:tab w:val="left" w:pos="2161"/>
        </w:tabs>
        <w:rPr>
          <w:sz w:val="24"/>
        </w:rPr>
      </w:pPr>
      <w:r>
        <w:rPr>
          <w:sz w:val="24"/>
        </w:rPr>
        <w:t>Availability of</w:t>
      </w:r>
      <w:r>
        <w:rPr>
          <w:spacing w:val="-2"/>
          <w:sz w:val="24"/>
        </w:rPr>
        <w:t xml:space="preserve"> </w:t>
      </w:r>
      <w:r>
        <w:rPr>
          <w:sz w:val="24"/>
        </w:rPr>
        <w:t>Records</w:t>
      </w:r>
    </w:p>
    <w:p w14:paraId="3C414A2E" w14:textId="77777777" w:rsidR="00E9458D" w:rsidRDefault="005C6BD6">
      <w:pPr>
        <w:pStyle w:val="BodyText"/>
        <w:ind w:left="2160" w:right="1701" w:firstLine="0"/>
      </w:pPr>
      <w:r>
        <w:t>Manager/Administrator shall ensure that records are made available for examination and copying as follows:</w:t>
      </w:r>
    </w:p>
    <w:p w14:paraId="2FC79649" w14:textId="77777777" w:rsidR="00E9458D" w:rsidRDefault="005C6BD6">
      <w:pPr>
        <w:pStyle w:val="ListParagraph"/>
        <w:numPr>
          <w:ilvl w:val="1"/>
          <w:numId w:val="170"/>
        </w:numPr>
        <w:tabs>
          <w:tab w:val="left" w:pos="2521"/>
        </w:tabs>
        <w:ind w:right="1700"/>
        <w:jc w:val="both"/>
        <w:rPr>
          <w:sz w:val="24"/>
        </w:rPr>
      </w:pPr>
      <w:r>
        <w:rPr>
          <w:sz w:val="24"/>
        </w:rPr>
        <w:t>All records, identified in this policy, shall be made available, upon request, to Assistant Secretary and</w:t>
      </w:r>
      <w:r>
        <w:rPr>
          <w:spacing w:val="-2"/>
          <w:sz w:val="24"/>
        </w:rPr>
        <w:t xml:space="preserve"> </w:t>
      </w:r>
      <w:r>
        <w:rPr>
          <w:sz w:val="24"/>
        </w:rPr>
        <w:t>Director.</w:t>
      </w:r>
    </w:p>
    <w:p w14:paraId="16DD449D" w14:textId="77777777" w:rsidR="00E9458D" w:rsidRDefault="005C6BD6">
      <w:pPr>
        <w:pStyle w:val="ListParagraph"/>
        <w:numPr>
          <w:ilvl w:val="1"/>
          <w:numId w:val="170"/>
        </w:numPr>
        <w:tabs>
          <w:tab w:val="left" w:pos="2521"/>
        </w:tabs>
        <w:ind w:right="1700"/>
        <w:jc w:val="both"/>
        <w:rPr>
          <w:sz w:val="24"/>
        </w:rPr>
      </w:pPr>
      <w:r>
        <w:rPr>
          <w:sz w:val="24"/>
        </w:rPr>
        <w:t>Employee training records, identified in this policy, shall be made available, upon request, to employees, employee representatives and Assistant Secretary and Director.</w:t>
      </w:r>
    </w:p>
    <w:p w14:paraId="419E098F" w14:textId="77777777" w:rsidR="00E9458D" w:rsidRDefault="00E9458D">
      <w:pPr>
        <w:jc w:val="both"/>
        <w:rPr>
          <w:sz w:val="24"/>
        </w:rPr>
        <w:sectPr w:rsidR="00E9458D">
          <w:footerReference w:type="default" r:id="rId197"/>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pgNumType w:start="56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FEA70ED" w14:textId="77777777">
        <w:trPr>
          <w:trHeight w:val="552"/>
        </w:trPr>
        <w:tc>
          <w:tcPr>
            <w:tcW w:w="5689" w:type="dxa"/>
          </w:tcPr>
          <w:p w14:paraId="66E19A93"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77F3DB41" w14:textId="77777777" w:rsidR="00E9458D" w:rsidRDefault="00E9458D">
            <w:pPr>
              <w:pStyle w:val="TableParagraph"/>
              <w:ind w:left="0"/>
              <w:rPr>
                <w:sz w:val="24"/>
              </w:rPr>
            </w:pPr>
          </w:p>
          <w:p w14:paraId="612F555B" w14:textId="77777777" w:rsidR="00E9458D" w:rsidRDefault="005C6BD6">
            <w:pPr>
              <w:pStyle w:val="TableParagraph"/>
              <w:ind w:left="487"/>
              <w:rPr>
                <w:sz w:val="20"/>
              </w:rPr>
            </w:pPr>
            <w:r>
              <w:rPr>
                <w:noProof/>
                <w:sz w:val="20"/>
              </w:rPr>
              <w:drawing>
                <wp:inline distT="0" distB="0" distL="0" distR="0" wp14:anchorId="1B2D5027" wp14:editId="34689CEB">
                  <wp:extent cx="1390695" cy="966501"/>
                  <wp:effectExtent l="0" t="0" r="0" b="0"/>
                  <wp:docPr id="112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DC83133" w14:textId="77777777">
        <w:trPr>
          <w:trHeight w:val="1244"/>
        </w:trPr>
        <w:tc>
          <w:tcPr>
            <w:tcW w:w="5689" w:type="dxa"/>
          </w:tcPr>
          <w:p w14:paraId="0FFB3162" w14:textId="77777777" w:rsidR="00E9458D" w:rsidRDefault="00E9458D">
            <w:pPr>
              <w:pStyle w:val="TableParagraph"/>
              <w:ind w:left="0"/>
              <w:rPr>
                <w:sz w:val="24"/>
              </w:rPr>
            </w:pPr>
          </w:p>
          <w:p w14:paraId="32A224B0" w14:textId="77777777" w:rsidR="00E9458D" w:rsidRDefault="005C6BD6">
            <w:pPr>
              <w:pStyle w:val="TableParagraph"/>
              <w:rPr>
                <w:b/>
                <w:sz w:val="24"/>
              </w:rPr>
            </w:pPr>
            <w:r>
              <w:rPr>
                <w:b/>
                <w:sz w:val="24"/>
              </w:rPr>
              <w:t>Section 5: Health and Safety</w:t>
            </w:r>
          </w:p>
        </w:tc>
        <w:tc>
          <w:tcPr>
            <w:tcW w:w="3168" w:type="dxa"/>
            <w:vMerge/>
            <w:tcBorders>
              <w:top w:val="nil"/>
            </w:tcBorders>
          </w:tcPr>
          <w:p w14:paraId="11665499" w14:textId="77777777" w:rsidR="00E9458D" w:rsidRDefault="00E9458D">
            <w:pPr>
              <w:rPr>
                <w:sz w:val="2"/>
                <w:szCs w:val="2"/>
              </w:rPr>
            </w:pPr>
          </w:p>
        </w:tc>
      </w:tr>
      <w:tr w:rsidR="00E9458D" w14:paraId="3ACBE2B9" w14:textId="77777777">
        <w:trPr>
          <w:trHeight w:val="275"/>
        </w:trPr>
        <w:tc>
          <w:tcPr>
            <w:tcW w:w="5689" w:type="dxa"/>
            <w:vMerge w:val="restart"/>
          </w:tcPr>
          <w:p w14:paraId="24142D2C" w14:textId="77777777" w:rsidR="00E9458D" w:rsidRDefault="00E9458D">
            <w:pPr>
              <w:pStyle w:val="TableParagraph"/>
              <w:ind w:left="0"/>
              <w:rPr>
                <w:sz w:val="24"/>
              </w:rPr>
            </w:pPr>
          </w:p>
          <w:p w14:paraId="3515BAF1" w14:textId="77777777" w:rsidR="00E9458D" w:rsidRDefault="005C6BD6">
            <w:pPr>
              <w:pStyle w:val="TableParagraph"/>
              <w:ind w:left="1488" w:right="438" w:hanging="1381"/>
              <w:rPr>
                <w:b/>
                <w:sz w:val="24"/>
              </w:rPr>
            </w:pPr>
            <w:r>
              <w:rPr>
                <w:b/>
                <w:sz w:val="24"/>
              </w:rPr>
              <w:t>Policy Title: Reporting and Recording Exposure to Blood-borne Disease</w:t>
            </w:r>
          </w:p>
        </w:tc>
        <w:tc>
          <w:tcPr>
            <w:tcW w:w="3168" w:type="dxa"/>
          </w:tcPr>
          <w:p w14:paraId="1DB16DBE" w14:textId="77777777" w:rsidR="00E9458D" w:rsidRDefault="005C6BD6">
            <w:pPr>
              <w:pStyle w:val="TableParagraph"/>
              <w:spacing w:line="256" w:lineRule="exact"/>
              <w:rPr>
                <w:b/>
                <w:sz w:val="24"/>
              </w:rPr>
            </w:pPr>
            <w:r>
              <w:rPr>
                <w:b/>
                <w:sz w:val="24"/>
              </w:rPr>
              <w:t>Policy Number: 5.60.20</w:t>
            </w:r>
          </w:p>
        </w:tc>
      </w:tr>
      <w:tr w:rsidR="00E9458D" w14:paraId="7D36462D" w14:textId="77777777">
        <w:trPr>
          <w:trHeight w:val="275"/>
        </w:trPr>
        <w:tc>
          <w:tcPr>
            <w:tcW w:w="5689" w:type="dxa"/>
            <w:vMerge/>
            <w:tcBorders>
              <w:top w:val="nil"/>
            </w:tcBorders>
          </w:tcPr>
          <w:p w14:paraId="3AC59EBC" w14:textId="77777777" w:rsidR="00E9458D" w:rsidRDefault="00E9458D">
            <w:pPr>
              <w:rPr>
                <w:sz w:val="2"/>
                <w:szCs w:val="2"/>
              </w:rPr>
            </w:pPr>
          </w:p>
        </w:tc>
        <w:tc>
          <w:tcPr>
            <w:tcW w:w="3168" w:type="dxa"/>
          </w:tcPr>
          <w:p w14:paraId="4A676FBB" w14:textId="77777777" w:rsidR="00E9458D" w:rsidRDefault="005C6BD6">
            <w:pPr>
              <w:pStyle w:val="TableParagraph"/>
              <w:spacing w:line="255" w:lineRule="exact"/>
              <w:rPr>
                <w:b/>
                <w:sz w:val="24"/>
              </w:rPr>
            </w:pPr>
            <w:r>
              <w:rPr>
                <w:b/>
                <w:sz w:val="24"/>
              </w:rPr>
              <w:t>Effective Date:</w:t>
            </w:r>
          </w:p>
        </w:tc>
      </w:tr>
      <w:tr w:rsidR="00E9458D" w14:paraId="1750EDDB" w14:textId="77777777">
        <w:trPr>
          <w:trHeight w:val="276"/>
        </w:trPr>
        <w:tc>
          <w:tcPr>
            <w:tcW w:w="5689" w:type="dxa"/>
            <w:vMerge/>
            <w:tcBorders>
              <w:top w:val="nil"/>
            </w:tcBorders>
          </w:tcPr>
          <w:p w14:paraId="262F261C" w14:textId="77777777" w:rsidR="00E9458D" w:rsidRDefault="00E9458D">
            <w:pPr>
              <w:rPr>
                <w:sz w:val="2"/>
                <w:szCs w:val="2"/>
              </w:rPr>
            </w:pPr>
          </w:p>
        </w:tc>
        <w:tc>
          <w:tcPr>
            <w:tcW w:w="3168" w:type="dxa"/>
          </w:tcPr>
          <w:p w14:paraId="79D5BA17" w14:textId="77777777" w:rsidR="00E9458D" w:rsidRDefault="005C6BD6">
            <w:pPr>
              <w:pStyle w:val="TableParagraph"/>
              <w:spacing w:before="1" w:line="255" w:lineRule="exact"/>
              <w:rPr>
                <w:b/>
                <w:sz w:val="24"/>
              </w:rPr>
            </w:pPr>
            <w:r>
              <w:rPr>
                <w:b/>
                <w:sz w:val="24"/>
              </w:rPr>
              <w:t>Revision Date:</w:t>
            </w:r>
          </w:p>
        </w:tc>
      </w:tr>
      <w:tr w:rsidR="00E9458D" w14:paraId="24DC1CF5" w14:textId="77777777">
        <w:trPr>
          <w:trHeight w:val="275"/>
        </w:trPr>
        <w:tc>
          <w:tcPr>
            <w:tcW w:w="5689" w:type="dxa"/>
            <w:vMerge/>
            <w:tcBorders>
              <w:top w:val="nil"/>
            </w:tcBorders>
          </w:tcPr>
          <w:p w14:paraId="16C1BACF" w14:textId="77777777" w:rsidR="00E9458D" w:rsidRDefault="00E9458D">
            <w:pPr>
              <w:rPr>
                <w:sz w:val="2"/>
                <w:szCs w:val="2"/>
              </w:rPr>
            </w:pPr>
          </w:p>
        </w:tc>
        <w:tc>
          <w:tcPr>
            <w:tcW w:w="3168" w:type="dxa"/>
          </w:tcPr>
          <w:p w14:paraId="21285F48" w14:textId="77777777" w:rsidR="00E9458D" w:rsidRDefault="005C6BD6">
            <w:pPr>
              <w:pStyle w:val="TableParagraph"/>
              <w:spacing w:line="255" w:lineRule="exact"/>
              <w:rPr>
                <w:b/>
                <w:sz w:val="24"/>
              </w:rPr>
            </w:pPr>
            <w:r>
              <w:rPr>
                <w:b/>
                <w:sz w:val="24"/>
              </w:rPr>
              <w:t>Approved By:</w:t>
            </w:r>
          </w:p>
        </w:tc>
      </w:tr>
      <w:tr w:rsidR="00E9458D" w14:paraId="6B2C3B68" w14:textId="77777777">
        <w:trPr>
          <w:trHeight w:val="276"/>
        </w:trPr>
        <w:tc>
          <w:tcPr>
            <w:tcW w:w="5689" w:type="dxa"/>
            <w:vMerge/>
            <w:tcBorders>
              <w:top w:val="nil"/>
            </w:tcBorders>
          </w:tcPr>
          <w:p w14:paraId="2B4FA7A4" w14:textId="77777777" w:rsidR="00E9458D" w:rsidRDefault="00E9458D">
            <w:pPr>
              <w:rPr>
                <w:sz w:val="2"/>
                <w:szCs w:val="2"/>
              </w:rPr>
            </w:pPr>
          </w:p>
        </w:tc>
        <w:tc>
          <w:tcPr>
            <w:tcW w:w="3168" w:type="dxa"/>
          </w:tcPr>
          <w:p w14:paraId="29DF00BE" w14:textId="77777777" w:rsidR="00E9458D" w:rsidRDefault="005C6BD6">
            <w:pPr>
              <w:pStyle w:val="TableParagraph"/>
              <w:spacing w:line="257" w:lineRule="exact"/>
              <w:rPr>
                <w:b/>
                <w:sz w:val="24"/>
              </w:rPr>
            </w:pPr>
            <w:r>
              <w:rPr>
                <w:b/>
                <w:sz w:val="24"/>
              </w:rPr>
              <w:t>Page Number: Page 4 of 4</w:t>
            </w:r>
          </w:p>
        </w:tc>
      </w:tr>
    </w:tbl>
    <w:p w14:paraId="1AF00270" w14:textId="77777777" w:rsidR="00E9458D" w:rsidRDefault="00E9458D">
      <w:pPr>
        <w:pStyle w:val="BodyText"/>
        <w:spacing w:before="8"/>
        <w:ind w:left="0" w:firstLine="0"/>
        <w:rPr>
          <w:sz w:val="16"/>
        </w:rPr>
      </w:pPr>
    </w:p>
    <w:p w14:paraId="049A4DB2" w14:textId="77777777" w:rsidR="00E9458D" w:rsidRDefault="005C6BD6">
      <w:pPr>
        <w:pStyle w:val="ListParagraph"/>
        <w:numPr>
          <w:ilvl w:val="1"/>
          <w:numId w:val="170"/>
        </w:numPr>
        <w:tabs>
          <w:tab w:val="left" w:pos="2521"/>
        </w:tabs>
        <w:spacing w:before="90"/>
        <w:ind w:right="1698"/>
        <w:jc w:val="both"/>
        <w:rPr>
          <w:sz w:val="24"/>
        </w:rPr>
      </w:pPr>
      <w:r>
        <w:rPr>
          <w:sz w:val="24"/>
        </w:rPr>
        <w:t>Employee medical records, identified in this policy, shall be made available, upon request, to the subject employee, to anyone having written consent from</w:t>
      </w:r>
      <w:r>
        <w:rPr>
          <w:spacing w:val="38"/>
          <w:sz w:val="24"/>
        </w:rPr>
        <w:t xml:space="preserve"> </w:t>
      </w:r>
      <w:r>
        <w:rPr>
          <w:sz w:val="24"/>
        </w:rPr>
        <w:t>the subject employee and Assistant Secretary and Director, in accordance with OSHA standards.</w:t>
      </w:r>
    </w:p>
    <w:p w14:paraId="2EA35253" w14:textId="77777777" w:rsidR="00E9458D" w:rsidRDefault="005C6BD6">
      <w:pPr>
        <w:pStyle w:val="ListParagraph"/>
        <w:numPr>
          <w:ilvl w:val="0"/>
          <w:numId w:val="170"/>
        </w:numPr>
        <w:tabs>
          <w:tab w:val="left" w:pos="2161"/>
        </w:tabs>
        <w:spacing w:line="275" w:lineRule="exact"/>
        <w:jc w:val="both"/>
        <w:rPr>
          <w:sz w:val="24"/>
        </w:rPr>
      </w:pPr>
      <w:r>
        <w:rPr>
          <w:sz w:val="24"/>
        </w:rPr>
        <w:t>Disposal of</w:t>
      </w:r>
      <w:r>
        <w:rPr>
          <w:spacing w:val="-1"/>
          <w:sz w:val="24"/>
        </w:rPr>
        <w:t xml:space="preserve"> </w:t>
      </w:r>
      <w:r>
        <w:rPr>
          <w:sz w:val="24"/>
        </w:rPr>
        <w:t>Records</w:t>
      </w:r>
    </w:p>
    <w:p w14:paraId="4A99F785" w14:textId="77777777" w:rsidR="00E9458D" w:rsidRDefault="005C6BD6">
      <w:pPr>
        <w:pStyle w:val="BodyText"/>
        <w:ind w:left="2160" w:firstLine="0"/>
        <w:jc w:val="both"/>
      </w:pPr>
      <w:r>
        <w:t>Manager/Administrator shall ensure that whenever he/she ceases to do business:</w:t>
      </w:r>
    </w:p>
    <w:p w14:paraId="0FB97A18" w14:textId="77777777" w:rsidR="00E9458D" w:rsidRDefault="005C6BD6">
      <w:pPr>
        <w:pStyle w:val="ListParagraph"/>
        <w:numPr>
          <w:ilvl w:val="0"/>
          <w:numId w:val="169"/>
        </w:numPr>
        <w:tabs>
          <w:tab w:val="left" w:pos="2161"/>
        </w:tabs>
        <w:ind w:right="1699"/>
        <w:jc w:val="both"/>
        <w:rPr>
          <w:sz w:val="24"/>
        </w:rPr>
      </w:pPr>
      <w:r>
        <w:rPr>
          <w:sz w:val="24"/>
        </w:rPr>
        <w:t>he/she transfers all records to the successor employer, who subsequently receives and maintains these</w:t>
      </w:r>
      <w:r>
        <w:rPr>
          <w:spacing w:val="-2"/>
          <w:sz w:val="24"/>
        </w:rPr>
        <w:t xml:space="preserve"> </w:t>
      </w:r>
      <w:r>
        <w:rPr>
          <w:sz w:val="24"/>
        </w:rPr>
        <w:t>records.</w:t>
      </w:r>
    </w:p>
    <w:p w14:paraId="598D96DA" w14:textId="77777777" w:rsidR="00E9458D" w:rsidRDefault="005C6BD6">
      <w:pPr>
        <w:pStyle w:val="ListParagraph"/>
        <w:numPr>
          <w:ilvl w:val="0"/>
          <w:numId w:val="169"/>
        </w:numPr>
        <w:tabs>
          <w:tab w:val="left" w:pos="2161"/>
        </w:tabs>
        <w:ind w:right="1698"/>
        <w:jc w:val="both"/>
        <w:rPr>
          <w:sz w:val="24"/>
        </w:rPr>
      </w:pPr>
      <w:r>
        <w:rPr>
          <w:sz w:val="24"/>
        </w:rPr>
        <w:t>if there is no successor employer, he/she shall notify the affected, current employees of their right to access records at least three months prior to the cessation of the business;</w:t>
      </w:r>
    </w:p>
    <w:p w14:paraId="27E10283" w14:textId="77777777" w:rsidR="00E9458D" w:rsidRDefault="005C6BD6">
      <w:pPr>
        <w:pStyle w:val="ListParagraph"/>
        <w:numPr>
          <w:ilvl w:val="0"/>
          <w:numId w:val="169"/>
        </w:numPr>
        <w:tabs>
          <w:tab w:val="left" w:pos="2161"/>
        </w:tabs>
        <w:ind w:right="1703"/>
        <w:jc w:val="both"/>
        <w:rPr>
          <w:sz w:val="24"/>
        </w:rPr>
      </w:pPr>
      <w:r>
        <w:rPr>
          <w:sz w:val="24"/>
        </w:rPr>
        <w:t>if there is no successor employer or if the Manager/Administrator intends to dispose of any records required to be preserved for at least thirty (30) years, he/she</w:t>
      </w:r>
      <w:r>
        <w:rPr>
          <w:spacing w:val="-6"/>
          <w:sz w:val="24"/>
        </w:rPr>
        <w:t xml:space="preserve"> </w:t>
      </w:r>
      <w:r>
        <w:rPr>
          <w:sz w:val="24"/>
        </w:rPr>
        <w:t>shall:</w:t>
      </w:r>
    </w:p>
    <w:p w14:paraId="7E2A22D8" w14:textId="77777777" w:rsidR="00E9458D" w:rsidRDefault="005C6BD6">
      <w:pPr>
        <w:pStyle w:val="ListParagraph"/>
        <w:numPr>
          <w:ilvl w:val="1"/>
          <w:numId w:val="169"/>
        </w:numPr>
        <w:tabs>
          <w:tab w:val="left" w:pos="2881"/>
        </w:tabs>
        <w:ind w:right="1696"/>
        <w:jc w:val="both"/>
        <w:rPr>
          <w:sz w:val="24"/>
        </w:rPr>
      </w:pPr>
      <w:r>
        <w:rPr>
          <w:sz w:val="24"/>
        </w:rPr>
        <w:t>transfer the records to the Director of the National Institute for Occupational Safety and Health (NIOSH) if required;</w:t>
      </w:r>
      <w:r>
        <w:rPr>
          <w:spacing w:val="-1"/>
          <w:sz w:val="24"/>
        </w:rPr>
        <w:t xml:space="preserve"> </w:t>
      </w:r>
      <w:r>
        <w:rPr>
          <w:sz w:val="24"/>
        </w:rPr>
        <w:t>or,</w:t>
      </w:r>
    </w:p>
    <w:p w14:paraId="3187AEB5" w14:textId="77777777" w:rsidR="00E9458D" w:rsidRDefault="005C6BD6">
      <w:pPr>
        <w:pStyle w:val="ListParagraph"/>
        <w:numPr>
          <w:ilvl w:val="1"/>
          <w:numId w:val="169"/>
        </w:numPr>
        <w:tabs>
          <w:tab w:val="left" w:pos="2881"/>
        </w:tabs>
        <w:ind w:right="1702"/>
        <w:jc w:val="both"/>
        <w:rPr>
          <w:sz w:val="24"/>
        </w:rPr>
      </w:pPr>
      <w:r>
        <w:rPr>
          <w:sz w:val="24"/>
        </w:rPr>
        <w:t>notify the Director of NIOSH, in writing, of the impending disposal of records at least three months prior to the disposal of the</w:t>
      </w:r>
      <w:r>
        <w:rPr>
          <w:spacing w:val="-4"/>
          <w:sz w:val="24"/>
        </w:rPr>
        <w:t xml:space="preserve"> </w:t>
      </w:r>
      <w:r>
        <w:rPr>
          <w:sz w:val="24"/>
        </w:rPr>
        <w:t>records.</w:t>
      </w:r>
    </w:p>
    <w:p w14:paraId="3D462182" w14:textId="77777777" w:rsidR="00E9458D" w:rsidRDefault="00E9458D">
      <w:pPr>
        <w:pStyle w:val="BodyText"/>
        <w:ind w:left="0" w:firstLine="0"/>
      </w:pPr>
    </w:p>
    <w:p w14:paraId="46804434" w14:textId="77777777" w:rsidR="00E9458D" w:rsidRDefault="005C6BD6">
      <w:pPr>
        <w:pStyle w:val="Heading2"/>
      </w:pPr>
      <w:r>
        <w:t>REFERENCES</w:t>
      </w:r>
    </w:p>
    <w:p w14:paraId="41C55FC6" w14:textId="77777777" w:rsidR="00E9458D" w:rsidRDefault="005C6BD6">
      <w:pPr>
        <w:pStyle w:val="ListParagraph"/>
        <w:numPr>
          <w:ilvl w:val="0"/>
          <w:numId w:val="168"/>
        </w:numPr>
        <w:tabs>
          <w:tab w:val="left" w:pos="2161"/>
        </w:tabs>
        <w:jc w:val="both"/>
        <w:rPr>
          <w:sz w:val="24"/>
        </w:rPr>
      </w:pPr>
      <w:r>
        <w:rPr>
          <w:sz w:val="24"/>
        </w:rPr>
        <w:t>Occupational Safety and Health Administration (OSHA)</w:t>
      </w:r>
    </w:p>
    <w:p w14:paraId="4BF80373" w14:textId="77777777" w:rsidR="00E9458D" w:rsidRDefault="005C6BD6">
      <w:pPr>
        <w:pStyle w:val="ListParagraph"/>
        <w:numPr>
          <w:ilvl w:val="0"/>
          <w:numId w:val="168"/>
        </w:numPr>
        <w:tabs>
          <w:tab w:val="left" w:pos="2161"/>
        </w:tabs>
        <w:jc w:val="both"/>
        <w:rPr>
          <w:sz w:val="24"/>
        </w:rPr>
      </w:pPr>
      <w:r>
        <w:rPr>
          <w:sz w:val="24"/>
        </w:rPr>
        <w:t>Center for Disease Control and Prevention</w:t>
      </w:r>
      <w:r>
        <w:rPr>
          <w:spacing w:val="-1"/>
          <w:sz w:val="24"/>
        </w:rPr>
        <w:t xml:space="preserve"> </w:t>
      </w:r>
      <w:r>
        <w:rPr>
          <w:sz w:val="24"/>
        </w:rPr>
        <w:t>(CDC)</w:t>
      </w:r>
    </w:p>
    <w:p w14:paraId="04A9286D"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EF63107" w14:textId="77777777">
        <w:trPr>
          <w:trHeight w:val="551"/>
        </w:trPr>
        <w:tc>
          <w:tcPr>
            <w:tcW w:w="5689" w:type="dxa"/>
          </w:tcPr>
          <w:p w14:paraId="6880824F"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2514110E" w14:textId="77777777" w:rsidR="00E9458D" w:rsidRDefault="00E9458D">
            <w:pPr>
              <w:pStyle w:val="TableParagraph"/>
              <w:ind w:left="0"/>
              <w:rPr>
                <w:sz w:val="24"/>
              </w:rPr>
            </w:pPr>
          </w:p>
          <w:p w14:paraId="0DDEFF56" w14:textId="77777777" w:rsidR="00E9458D" w:rsidRDefault="005C6BD6">
            <w:pPr>
              <w:pStyle w:val="TableParagraph"/>
              <w:ind w:left="487"/>
              <w:rPr>
                <w:sz w:val="20"/>
              </w:rPr>
            </w:pPr>
            <w:r>
              <w:rPr>
                <w:noProof/>
                <w:sz w:val="20"/>
              </w:rPr>
              <w:drawing>
                <wp:inline distT="0" distB="0" distL="0" distR="0" wp14:anchorId="2C58B86B" wp14:editId="62A79A90">
                  <wp:extent cx="1390695" cy="966501"/>
                  <wp:effectExtent l="0" t="0" r="0" b="0"/>
                  <wp:docPr id="112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AB0DF1C" w14:textId="77777777">
        <w:trPr>
          <w:trHeight w:val="1244"/>
        </w:trPr>
        <w:tc>
          <w:tcPr>
            <w:tcW w:w="5689" w:type="dxa"/>
          </w:tcPr>
          <w:p w14:paraId="05C3A885" w14:textId="77777777" w:rsidR="00E9458D" w:rsidRDefault="00E9458D">
            <w:pPr>
              <w:pStyle w:val="TableParagraph"/>
              <w:spacing w:before="1"/>
              <w:ind w:left="0"/>
              <w:rPr>
                <w:sz w:val="24"/>
              </w:rPr>
            </w:pPr>
          </w:p>
          <w:p w14:paraId="3E24BB07" w14:textId="77777777" w:rsidR="00E9458D" w:rsidRDefault="005C6BD6">
            <w:pPr>
              <w:pStyle w:val="TableParagraph"/>
              <w:rPr>
                <w:b/>
                <w:sz w:val="24"/>
              </w:rPr>
            </w:pPr>
            <w:r>
              <w:rPr>
                <w:b/>
                <w:sz w:val="24"/>
              </w:rPr>
              <w:t>Section 5: Health and Safety</w:t>
            </w:r>
          </w:p>
        </w:tc>
        <w:tc>
          <w:tcPr>
            <w:tcW w:w="3168" w:type="dxa"/>
            <w:vMerge/>
            <w:tcBorders>
              <w:top w:val="nil"/>
            </w:tcBorders>
          </w:tcPr>
          <w:p w14:paraId="2227C4AD" w14:textId="77777777" w:rsidR="00E9458D" w:rsidRDefault="00E9458D">
            <w:pPr>
              <w:rPr>
                <w:sz w:val="2"/>
                <w:szCs w:val="2"/>
              </w:rPr>
            </w:pPr>
          </w:p>
        </w:tc>
      </w:tr>
      <w:tr w:rsidR="00E9458D" w14:paraId="16783099" w14:textId="77777777">
        <w:trPr>
          <w:trHeight w:val="277"/>
        </w:trPr>
        <w:tc>
          <w:tcPr>
            <w:tcW w:w="5689" w:type="dxa"/>
            <w:vMerge w:val="restart"/>
          </w:tcPr>
          <w:p w14:paraId="1E6C3334" w14:textId="77777777" w:rsidR="00E9458D" w:rsidRDefault="00E9458D">
            <w:pPr>
              <w:pStyle w:val="TableParagraph"/>
              <w:spacing w:before="1"/>
              <w:ind w:left="0"/>
              <w:rPr>
                <w:sz w:val="24"/>
              </w:rPr>
            </w:pPr>
          </w:p>
          <w:p w14:paraId="37F5194C" w14:textId="77777777" w:rsidR="00E9458D" w:rsidRDefault="005C6BD6">
            <w:pPr>
              <w:pStyle w:val="TableParagraph"/>
              <w:rPr>
                <w:b/>
                <w:sz w:val="24"/>
              </w:rPr>
            </w:pPr>
            <w:r>
              <w:rPr>
                <w:b/>
                <w:sz w:val="24"/>
              </w:rPr>
              <w:t>Policy Title: Universal Precautions</w:t>
            </w:r>
          </w:p>
        </w:tc>
        <w:tc>
          <w:tcPr>
            <w:tcW w:w="3168" w:type="dxa"/>
          </w:tcPr>
          <w:p w14:paraId="50D8566B" w14:textId="77777777" w:rsidR="00E9458D" w:rsidRDefault="005C6BD6">
            <w:pPr>
              <w:pStyle w:val="TableParagraph"/>
              <w:spacing w:before="1" w:line="256" w:lineRule="exact"/>
              <w:rPr>
                <w:b/>
                <w:sz w:val="24"/>
              </w:rPr>
            </w:pPr>
            <w:r>
              <w:rPr>
                <w:b/>
                <w:sz w:val="24"/>
              </w:rPr>
              <w:t>Policy Number: 5.70</w:t>
            </w:r>
          </w:p>
        </w:tc>
      </w:tr>
      <w:tr w:rsidR="00E9458D" w14:paraId="59487A24" w14:textId="77777777">
        <w:trPr>
          <w:trHeight w:val="275"/>
        </w:trPr>
        <w:tc>
          <w:tcPr>
            <w:tcW w:w="5689" w:type="dxa"/>
            <w:vMerge/>
            <w:tcBorders>
              <w:top w:val="nil"/>
            </w:tcBorders>
          </w:tcPr>
          <w:p w14:paraId="1BED1C60" w14:textId="77777777" w:rsidR="00E9458D" w:rsidRDefault="00E9458D">
            <w:pPr>
              <w:rPr>
                <w:sz w:val="2"/>
                <w:szCs w:val="2"/>
              </w:rPr>
            </w:pPr>
          </w:p>
        </w:tc>
        <w:tc>
          <w:tcPr>
            <w:tcW w:w="3168" w:type="dxa"/>
          </w:tcPr>
          <w:p w14:paraId="72664A97" w14:textId="77777777" w:rsidR="00E9458D" w:rsidRDefault="005C6BD6">
            <w:pPr>
              <w:pStyle w:val="TableParagraph"/>
              <w:spacing w:line="255" w:lineRule="exact"/>
              <w:rPr>
                <w:b/>
                <w:sz w:val="24"/>
              </w:rPr>
            </w:pPr>
            <w:r>
              <w:rPr>
                <w:b/>
                <w:sz w:val="24"/>
              </w:rPr>
              <w:t>Effective Date:</w:t>
            </w:r>
          </w:p>
        </w:tc>
      </w:tr>
      <w:tr w:rsidR="00E9458D" w14:paraId="6BDF3AC3" w14:textId="77777777">
        <w:trPr>
          <w:trHeight w:val="275"/>
        </w:trPr>
        <w:tc>
          <w:tcPr>
            <w:tcW w:w="5689" w:type="dxa"/>
            <w:vMerge/>
            <w:tcBorders>
              <w:top w:val="nil"/>
            </w:tcBorders>
          </w:tcPr>
          <w:p w14:paraId="4C829783" w14:textId="77777777" w:rsidR="00E9458D" w:rsidRDefault="00E9458D">
            <w:pPr>
              <w:rPr>
                <w:sz w:val="2"/>
                <w:szCs w:val="2"/>
              </w:rPr>
            </w:pPr>
          </w:p>
        </w:tc>
        <w:tc>
          <w:tcPr>
            <w:tcW w:w="3168" w:type="dxa"/>
          </w:tcPr>
          <w:p w14:paraId="48FB4DA9" w14:textId="77777777" w:rsidR="00E9458D" w:rsidRDefault="005C6BD6">
            <w:pPr>
              <w:pStyle w:val="TableParagraph"/>
              <w:spacing w:line="255" w:lineRule="exact"/>
              <w:rPr>
                <w:b/>
                <w:sz w:val="24"/>
              </w:rPr>
            </w:pPr>
            <w:r>
              <w:rPr>
                <w:b/>
                <w:sz w:val="24"/>
              </w:rPr>
              <w:t>Revision Date:</w:t>
            </w:r>
          </w:p>
        </w:tc>
      </w:tr>
      <w:tr w:rsidR="00E9458D" w14:paraId="2289B268" w14:textId="77777777">
        <w:trPr>
          <w:trHeight w:val="276"/>
        </w:trPr>
        <w:tc>
          <w:tcPr>
            <w:tcW w:w="5689" w:type="dxa"/>
            <w:vMerge/>
            <w:tcBorders>
              <w:top w:val="nil"/>
            </w:tcBorders>
          </w:tcPr>
          <w:p w14:paraId="6DDE3A08" w14:textId="77777777" w:rsidR="00E9458D" w:rsidRDefault="00E9458D">
            <w:pPr>
              <w:rPr>
                <w:sz w:val="2"/>
                <w:szCs w:val="2"/>
              </w:rPr>
            </w:pPr>
          </w:p>
        </w:tc>
        <w:tc>
          <w:tcPr>
            <w:tcW w:w="3168" w:type="dxa"/>
          </w:tcPr>
          <w:p w14:paraId="01653407" w14:textId="77777777" w:rsidR="00E9458D" w:rsidRDefault="005C6BD6">
            <w:pPr>
              <w:pStyle w:val="TableParagraph"/>
              <w:spacing w:before="1" w:line="255" w:lineRule="exact"/>
              <w:rPr>
                <w:b/>
                <w:sz w:val="24"/>
              </w:rPr>
            </w:pPr>
            <w:r>
              <w:rPr>
                <w:b/>
                <w:sz w:val="24"/>
              </w:rPr>
              <w:t>Approved By:</w:t>
            </w:r>
          </w:p>
        </w:tc>
      </w:tr>
      <w:tr w:rsidR="00E9458D" w14:paraId="7215BAC6" w14:textId="77777777">
        <w:trPr>
          <w:trHeight w:val="275"/>
        </w:trPr>
        <w:tc>
          <w:tcPr>
            <w:tcW w:w="5689" w:type="dxa"/>
            <w:vMerge/>
            <w:tcBorders>
              <w:top w:val="nil"/>
            </w:tcBorders>
          </w:tcPr>
          <w:p w14:paraId="178E0CA9" w14:textId="77777777" w:rsidR="00E9458D" w:rsidRDefault="00E9458D">
            <w:pPr>
              <w:rPr>
                <w:sz w:val="2"/>
                <w:szCs w:val="2"/>
              </w:rPr>
            </w:pPr>
          </w:p>
        </w:tc>
        <w:tc>
          <w:tcPr>
            <w:tcW w:w="3168" w:type="dxa"/>
          </w:tcPr>
          <w:p w14:paraId="3F887C4F" w14:textId="77777777" w:rsidR="00E9458D" w:rsidRDefault="005C6BD6">
            <w:pPr>
              <w:pStyle w:val="TableParagraph"/>
              <w:spacing w:line="255" w:lineRule="exact"/>
              <w:rPr>
                <w:b/>
                <w:sz w:val="24"/>
              </w:rPr>
            </w:pPr>
            <w:r>
              <w:rPr>
                <w:b/>
                <w:sz w:val="24"/>
              </w:rPr>
              <w:t>Page Number: Page 1 of 5</w:t>
            </w:r>
          </w:p>
        </w:tc>
      </w:tr>
    </w:tbl>
    <w:p w14:paraId="46AB3ECE" w14:textId="77777777" w:rsidR="00E9458D" w:rsidRDefault="00E9458D">
      <w:pPr>
        <w:pStyle w:val="BodyText"/>
        <w:ind w:left="0" w:firstLine="0"/>
        <w:rPr>
          <w:sz w:val="16"/>
        </w:rPr>
      </w:pPr>
    </w:p>
    <w:p w14:paraId="32954EDC" w14:textId="77777777" w:rsidR="00E9458D" w:rsidRDefault="005C6BD6">
      <w:pPr>
        <w:pStyle w:val="Heading2"/>
        <w:spacing w:before="92"/>
        <w:ind w:left="1584"/>
        <w:rPr>
          <w:rFonts w:ascii="Arial"/>
        </w:rPr>
      </w:pPr>
      <w:r>
        <w:rPr>
          <w:rFonts w:ascii="Arial"/>
        </w:rPr>
        <w:t>Universal Precauti</w:t>
      </w:r>
      <w:bookmarkStart w:id="154" w:name="_bookmark154"/>
      <w:bookmarkEnd w:id="154"/>
      <w:r>
        <w:rPr>
          <w:rFonts w:ascii="Arial"/>
        </w:rPr>
        <w:t>ons</w:t>
      </w:r>
    </w:p>
    <w:p w14:paraId="24FF2896" w14:textId="77777777" w:rsidR="00E9458D" w:rsidRDefault="005C6BD6">
      <w:pPr>
        <w:spacing w:before="138"/>
        <w:ind w:left="1584"/>
        <w:rPr>
          <w:b/>
          <w:sz w:val="24"/>
        </w:rPr>
      </w:pPr>
      <w:r>
        <w:rPr>
          <w:b/>
          <w:sz w:val="24"/>
        </w:rPr>
        <w:t>PURPOSE</w:t>
      </w:r>
    </w:p>
    <w:p w14:paraId="6BC4D416" w14:textId="77777777" w:rsidR="00E9458D" w:rsidRDefault="005C6BD6">
      <w:pPr>
        <w:pStyle w:val="BodyText"/>
        <w:ind w:left="1584" w:right="1485" w:firstLine="0"/>
        <w:jc w:val="both"/>
      </w:pPr>
      <w:r>
        <w:t xml:space="preserve">To control infections by treating and handling all human blood, human blood components, products made from human blood and Other Potentially Infectious Materials (OPIM) as </w:t>
      </w:r>
      <w:r>
        <w:rPr>
          <w:spacing w:val="-6"/>
        </w:rPr>
        <w:t xml:space="preserve">if </w:t>
      </w:r>
      <w:r>
        <w:t>they are known to be infectious for HIV, HBV and other blood-borne</w:t>
      </w:r>
      <w:r>
        <w:rPr>
          <w:spacing w:val="-4"/>
        </w:rPr>
        <w:t xml:space="preserve"> </w:t>
      </w:r>
      <w:r>
        <w:t>pathogens.</w:t>
      </w:r>
    </w:p>
    <w:p w14:paraId="790948C6" w14:textId="77777777" w:rsidR="00E9458D" w:rsidRDefault="00E9458D">
      <w:pPr>
        <w:pStyle w:val="BodyText"/>
        <w:ind w:left="0" w:firstLine="0"/>
      </w:pPr>
    </w:p>
    <w:p w14:paraId="7439CCA3" w14:textId="77777777" w:rsidR="00E9458D" w:rsidRDefault="005C6BD6">
      <w:pPr>
        <w:pStyle w:val="Heading2"/>
        <w:ind w:left="1584"/>
      </w:pPr>
      <w:r>
        <w:t>DEFNINTIONS</w:t>
      </w:r>
    </w:p>
    <w:p w14:paraId="686C7B07" w14:textId="77777777" w:rsidR="00E9458D" w:rsidRDefault="005C6BD6">
      <w:pPr>
        <w:pStyle w:val="ListParagraph"/>
        <w:numPr>
          <w:ilvl w:val="0"/>
          <w:numId w:val="167"/>
        </w:numPr>
        <w:tabs>
          <w:tab w:val="left" w:pos="1944"/>
        </w:tabs>
        <w:jc w:val="both"/>
        <w:rPr>
          <w:b/>
          <w:sz w:val="24"/>
        </w:rPr>
      </w:pPr>
      <w:r>
        <w:rPr>
          <w:b/>
          <w:sz w:val="24"/>
        </w:rPr>
        <w:t>Universal</w:t>
      </w:r>
      <w:r>
        <w:rPr>
          <w:b/>
          <w:spacing w:val="-1"/>
          <w:sz w:val="24"/>
        </w:rPr>
        <w:t xml:space="preserve"> </w:t>
      </w:r>
      <w:r>
        <w:rPr>
          <w:b/>
          <w:sz w:val="24"/>
        </w:rPr>
        <w:t>Precautions</w:t>
      </w:r>
    </w:p>
    <w:p w14:paraId="24B8B873" w14:textId="77777777" w:rsidR="00E9458D" w:rsidRDefault="005C6BD6">
      <w:pPr>
        <w:pStyle w:val="BodyText"/>
        <w:ind w:left="1944" w:right="1486" w:firstLine="0"/>
        <w:jc w:val="both"/>
      </w:pPr>
      <w:r>
        <w:rPr>
          <w:i/>
        </w:rPr>
        <w:t xml:space="preserve">Universal Precautions </w:t>
      </w:r>
      <w:r>
        <w:t xml:space="preserve">are measures that can be followed to help prevent the spread of infection through contact with potentially infectious materials. All blood and body fluids are considered potentially infectious materials and every client is handled as if he/she could have an infectious disease. </w:t>
      </w:r>
      <w:r>
        <w:rPr>
          <w:i/>
        </w:rPr>
        <w:t xml:space="preserve">Universal Precautions </w:t>
      </w:r>
      <w:r>
        <w:t>include:</w:t>
      </w:r>
    </w:p>
    <w:p w14:paraId="5D88E5BF" w14:textId="77777777" w:rsidR="00E9458D" w:rsidRDefault="005C6BD6">
      <w:pPr>
        <w:pStyle w:val="ListParagraph"/>
        <w:numPr>
          <w:ilvl w:val="1"/>
          <w:numId w:val="167"/>
        </w:numPr>
        <w:tabs>
          <w:tab w:val="left" w:pos="2294"/>
        </w:tabs>
        <w:rPr>
          <w:sz w:val="24"/>
        </w:rPr>
      </w:pPr>
      <w:r>
        <w:rPr>
          <w:sz w:val="24"/>
        </w:rPr>
        <w:t>hand</w:t>
      </w:r>
      <w:r>
        <w:rPr>
          <w:spacing w:val="-1"/>
          <w:sz w:val="24"/>
        </w:rPr>
        <w:t xml:space="preserve"> </w:t>
      </w:r>
      <w:r>
        <w:rPr>
          <w:sz w:val="24"/>
        </w:rPr>
        <w:t>washing;</w:t>
      </w:r>
    </w:p>
    <w:p w14:paraId="67E2C5A6" w14:textId="77777777" w:rsidR="00E9458D" w:rsidRDefault="005C6BD6">
      <w:pPr>
        <w:pStyle w:val="ListParagraph"/>
        <w:numPr>
          <w:ilvl w:val="1"/>
          <w:numId w:val="167"/>
        </w:numPr>
        <w:tabs>
          <w:tab w:val="left" w:pos="2294"/>
        </w:tabs>
        <w:rPr>
          <w:sz w:val="24"/>
        </w:rPr>
      </w:pPr>
      <w:r>
        <w:rPr>
          <w:sz w:val="24"/>
        </w:rPr>
        <w:t>personal protective</w:t>
      </w:r>
      <w:r>
        <w:rPr>
          <w:spacing w:val="-1"/>
          <w:sz w:val="24"/>
        </w:rPr>
        <w:t xml:space="preserve"> </w:t>
      </w:r>
      <w:r>
        <w:rPr>
          <w:sz w:val="24"/>
        </w:rPr>
        <w:t>equipment;</w:t>
      </w:r>
    </w:p>
    <w:p w14:paraId="01C5556A" w14:textId="77777777" w:rsidR="00E9458D" w:rsidRDefault="005C6BD6">
      <w:pPr>
        <w:pStyle w:val="ListParagraph"/>
        <w:numPr>
          <w:ilvl w:val="1"/>
          <w:numId w:val="167"/>
        </w:numPr>
        <w:tabs>
          <w:tab w:val="left" w:pos="2294"/>
        </w:tabs>
        <w:spacing w:before="1"/>
        <w:rPr>
          <w:sz w:val="24"/>
        </w:rPr>
      </w:pPr>
      <w:r>
        <w:rPr>
          <w:sz w:val="24"/>
        </w:rPr>
        <w:t>sharp objects;</w:t>
      </w:r>
    </w:p>
    <w:p w14:paraId="0A6A6A66" w14:textId="77777777" w:rsidR="00E9458D" w:rsidRDefault="005C6BD6">
      <w:pPr>
        <w:pStyle w:val="ListParagraph"/>
        <w:numPr>
          <w:ilvl w:val="1"/>
          <w:numId w:val="167"/>
        </w:numPr>
        <w:tabs>
          <w:tab w:val="left" w:pos="2294"/>
        </w:tabs>
        <w:rPr>
          <w:sz w:val="24"/>
        </w:rPr>
      </w:pPr>
      <w:r>
        <w:rPr>
          <w:sz w:val="24"/>
        </w:rPr>
        <w:t>body specimens;</w:t>
      </w:r>
    </w:p>
    <w:p w14:paraId="2F8088F3" w14:textId="77777777" w:rsidR="00E9458D" w:rsidRDefault="005C6BD6">
      <w:pPr>
        <w:pStyle w:val="ListParagraph"/>
        <w:numPr>
          <w:ilvl w:val="1"/>
          <w:numId w:val="167"/>
        </w:numPr>
        <w:tabs>
          <w:tab w:val="left" w:pos="2294"/>
        </w:tabs>
        <w:rPr>
          <w:sz w:val="24"/>
        </w:rPr>
      </w:pPr>
      <w:r>
        <w:rPr>
          <w:sz w:val="24"/>
        </w:rPr>
        <w:t>blood and body fluid</w:t>
      </w:r>
      <w:r>
        <w:rPr>
          <w:spacing w:val="-1"/>
          <w:sz w:val="24"/>
        </w:rPr>
        <w:t xml:space="preserve"> </w:t>
      </w:r>
      <w:r>
        <w:rPr>
          <w:sz w:val="24"/>
        </w:rPr>
        <w:t>spills;</w:t>
      </w:r>
    </w:p>
    <w:p w14:paraId="71129E18" w14:textId="77777777" w:rsidR="00E9458D" w:rsidRDefault="005C6BD6">
      <w:pPr>
        <w:pStyle w:val="ListParagraph"/>
        <w:numPr>
          <w:ilvl w:val="1"/>
          <w:numId w:val="167"/>
        </w:numPr>
        <w:tabs>
          <w:tab w:val="left" w:pos="2293"/>
          <w:tab w:val="left" w:pos="2294"/>
        </w:tabs>
        <w:rPr>
          <w:sz w:val="24"/>
        </w:rPr>
      </w:pPr>
      <w:r>
        <w:rPr>
          <w:sz w:val="24"/>
        </w:rPr>
        <w:t>household waste;</w:t>
      </w:r>
    </w:p>
    <w:p w14:paraId="7247E8C7" w14:textId="77777777" w:rsidR="00E9458D" w:rsidRDefault="005C6BD6">
      <w:pPr>
        <w:pStyle w:val="ListParagraph"/>
        <w:numPr>
          <w:ilvl w:val="1"/>
          <w:numId w:val="167"/>
        </w:numPr>
        <w:tabs>
          <w:tab w:val="left" w:pos="2294"/>
        </w:tabs>
        <w:rPr>
          <w:sz w:val="24"/>
        </w:rPr>
      </w:pPr>
      <w:r>
        <w:rPr>
          <w:sz w:val="24"/>
        </w:rPr>
        <w:t>laundry;</w:t>
      </w:r>
      <w:r>
        <w:rPr>
          <w:spacing w:val="-1"/>
          <w:sz w:val="24"/>
        </w:rPr>
        <w:t xml:space="preserve"> </w:t>
      </w:r>
      <w:r>
        <w:rPr>
          <w:sz w:val="24"/>
        </w:rPr>
        <w:t>and,</w:t>
      </w:r>
    </w:p>
    <w:p w14:paraId="4BBA0BA9" w14:textId="77777777" w:rsidR="00E9458D" w:rsidRDefault="005C6BD6">
      <w:pPr>
        <w:pStyle w:val="ListParagraph"/>
        <w:numPr>
          <w:ilvl w:val="1"/>
          <w:numId w:val="167"/>
        </w:numPr>
        <w:tabs>
          <w:tab w:val="left" w:pos="2294"/>
        </w:tabs>
        <w:rPr>
          <w:sz w:val="24"/>
        </w:rPr>
      </w:pPr>
      <w:r>
        <w:rPr>
          <w:sz w:val="24"/>
        </w:rPr>
        <w:t>hygienic measures in the</w:t>
      </w:r>
      <w:r>
        <w:rPr>
          <w:spacing w:val="-3"/>
          <w:sz w:val="24"/>
        </w:rPr>
        <w:t xml:space="preserve"> </w:t>
      </w:r>
      <w:r>
        <w:rPr>
          <w:sz w:val="24"/>
        </w:rPr>
        <w:t>home.</w:t>
      </w:r>
    </w:p>
    <w:p w14:paraId="3B5E257E" w14:textId="77777777" w:rsidR="00E9458D" w:rsidRDefault="005C6BD6">
      <w:pPr>
        <w:pStyle w:val="Heading2"/>
        <w:numPr>
          <w:ilvl w:val="0"/>
          <w:numId w:val="167"/>
        </w:numPr>
        <w:tabs>
          <w:tab w:val="left" w:pos="1944"/>
        </w:tabs>
      </w:pPr>
      <w:r>
        <w:t>Blood-borne Pathogens</w:t>
      </w:r>
    </w:p>
    <w:p w14:paraId="25D1171C" w14:textId="77777777" w:rsidR="00E9458D" w:rsidRDefault="005C6BD6">
      <w:pPr>
        <w:pStyle w:val="BodyText"/>
        <w:ind w:left="1944" w:right="1479" w:firstLine="0"/>
        <w:jc w:val="both"/>
      </w:pPr>
      <w:r>
        <w:t>Blood-borne pathogens are germs (bacteria, virus etc.) that can cause a blood-borne disease. These pathogens are found in infected human blood and certain other body  fluids, particularly semen and vaginal secretions. They may be passed from person-to- person, with any exposure to infected blood or infected body fluid. Blood-borne pathogens include but are not limited to the Hepatitis B Virus (HBV), the Human Immunodeficiency Virus (HIV) and the Hepatitis C Virus</w:t>
      </w:r>
      <w:r>
        <w:rPr>
          <w:spacing w:val="-4"/>
        </w:rPr>
        <w:t xml:space="preserve"> </w:t>
      </w:r>
      <w:r>
        <w:t>(HCV).</w:t>
      </w:r>
    </w:p>
    <w:p w14:paraId="617059D2" w14:textId="77777777" w:rsidR="00E9458D" w:rsidRDefault="005C6BD6">
      <w:pPr>
        <w:pStyle w:val="Heading2"/>
        <w:numPr>
          <w:ilvl w:val="0"/>
          <w:numId w:val="167"/>
        </w:numPr>
        <w:tabs>
          <w:tab w:val="left" w:pos="1944"/>
        </w:tabs>
        <w:jc w:val="both"/>
      </w:pPr>
      <w:r>
        <w:t>Other Potentially Infectious Materials</w:t>
      </w:r>
      <w:r>
        <w:rPr>
          <w:spacing w:val="57"/>
        </w:rPr>
        <w:t xml:space="preserve"> </w:t>
      </w:r>
      <w:r>
        <w:t>(OPIM)</w:t>
      </w:r>
    </w:p>
    <w:p w14:paraId="2E32C686" w14:textId="77777777" w:rsidR="00E9458D" w:rsidRDefault="005C6BD6">
      <w:pPr>
        <w:pStyle w:val="BodyText"/>
        <w:ind w:left="1944" w:firstLine="0"/>
        <w:jc w:val="both"/>
      </w:pPr>
      <w:r>
        <w:t>Other Potentially Infectious Materials consist of:</w:t>
      </w:r>
    </w:p>
    <w:p w14:paraId="6CF6D878" w14:textId="77777777" w:rsidR="00E9458D" w:rsidRDefault="005C6BD6">
      <w:pPr>
        <w:pStyle w:val="ListParagraph"/>
        <w:numPr>
          <w:ilvl w:val="1"/>
          <w:numId w:val="167"/>
        </w:numPr>
        <w:tabs>
          <w:tab w:val="left" w:pos="2305"/>
        </w:tabs>
        <w:ind w:left="2304" w:hanging="361"/>
        <w:jc w:val="both"/>
        <w:rPr>
          <w:sz w:val="24"/>
        </w:rPr>
      </w:pPr>
      <w:r>
        <w:rPr>
          <w:sz w:val="24"/>
        </w:rPr>
        <w:t>certain human body fluids</w:t>
      </w:r>
      <w:r>
        <w:rPr>
          <w:spacing w:val="-1"/>
          <w:sz w:val="24"/>
        </w:rPr>
        <w:t xml:space="preserve"> </w:t>
      </w:r>
      <w:r>
        <w:rPr>
          <w:sz w:val="24"/>
        </w:rPr>
        <w:t>including:</w:t>
      </w:r>
    </w:p>
    <w:p w14:paraId="54DB72F9" w14:textId="77777777" w:rsidR="00E9458D" w:rsidRDefault="005C6BD6">
      <w:pPr>
        <w:pStyle w:val="ListParagraph"/>
        <w:numPr>
          <w:ilvl w:val="2"/>
          <w:numId w:val="167"/>
        </w:numPr>
        <w:tabs>
          <w:tab w:val="left" w:pos="2665"/>
        </w:tabs>
        <w:ind w:right="1482"/>
        <w:jc w:val="both"/>
        <w:rPr>
          <w:sz w:val="24"/>
        </w:rPr>
      </w:pPr>
      <w:r>
        <w:rPr>
          <w:sz w:val="24"/>
        </w:rPr>
        <w:t>semen, vaginal secretions, cerebrospinal fluid, synovial fluid, pleural fluid, pericardial fluid, peritoneal fluid, amniotic fluid, saliva in dental</w:t>
      </w:r>
      <w:r>
        <w:rPr>
          <w:spacing w:val="-6"/>
          <w:sz w:val="24"/>
        </w:rPr>
        <w:t xml:space="preserve"> </w:t>
      </w:r>
      <w:r>
        <w:rPr>
          <w:sz w:val="24"/>
        </w:rPr>
        <w:t>procedures;</w:t>
      </w:r>
    </w:p>
    <w:p w14:paraId="01D68C35" w14:textId="77777777" w:rsidR="00E9458D" w:rsidRDefault="005C6BD6">
      <w:pPr>
        <w:pStyle w:val="ListParagraph"/>
        <w:numPr>
          <w:ilvl w:val="2"/>
          <w:numId w:val="167"/>
        </w:numPr>
        <w:tabs>
          <w:tab w:val="left" w:pos="2665"/>
        </w:tabs>
        <w:ind w:hanging="361"/>
        <w:jc w:val="both"/>
        <w:rPr>
          <w:sz w:val="24"/>
        </w:rPr>
      </w:pPr>
      <w:r>
        <w:rPr>
          <w:sz w:val="24"/>
        </w:rPr>
        <w:t>body fluid that is visibly contaminated with blood;</w:t>
      </w:r>
      <w:r>
        <w:rPr>
          <w:spacing w:val="-3"/>
          <w:sz w:val="24"/>
        </w:rPr>
        <w:t xml:space="preserve"> </w:t>
      </w:r>
      <w:r>
        <w:rPr>
          <w:sz w:val="24"/>
        </w:rPr>
        <w:t>and,</w:t>
      </w:r>
    </w:p>
    <w:p w14:paraId="1ECD8740" w14:textId="77777777" w:rsidR="00E9458D" w:rsidRDefault="005C6BD6">
      <w:pPr>
        <w:pStyle w:val="ListParagraph"/>
        <w:numPr>
          <w:ilvl w:val="2"/>
          <w:numId w:val="167"/>
        </w:numPr>
        <w:tabs>
          <w:tab w:val="left" w:pos="2665"/>
        </w:tabs>
        <w:ind w:right="1485"/>
        <w:jc w:val="both"/>
        <w:rPr>
          <w:sz w:val="24"/>
        </w:rPr>
      </w:pPr>
      <w:r>
        <w:rPr>
          <w:sz w:val="24"/>
        </w:rPr>
        <w:t>all body fluids in situations where it is difficult or impossible to differentiate between body</w:t>
      </w:r>
      <w:r>
        <w:rPr>
          <w:spacing w:val="-1"/>
          <w:sz w:val="24"/>
        </w:rPr>
        <w:t xml:space="preserve"> </w:t>
      </w:r>
      <w:r>
        <w:rPr>
          <w:sz w:val="24"/>
        </w:rPr>
        <w:t>fluids;</w:t>
      </w:r>
    </w:p>
    <w:p w14:paraId="4DCA6C5B" w14:textId="77777777" w:rsidR="00E9458D" w:rsidRDefault="005C6BD6">
      <w:pPr>
        <w:pStyle w:val="ListParagraph"/>
        <w:numPr>
          <w:ilvl w:val="1"/>
          <w:numId w:val="167"/>
        </w:numPr>
        <w:tabs>
          <w:tab w:val="left" w:pos="2305"/>
        </w:tabs>
        <w:spacing w:line="275" w:lineRule="exact"/>
        <w:ind w:left="2304" w:hanging="361"/>
        <w:jc w:val="both"/>
        <w:rPr>
          <w:sz w:val="24"/>
        </w:rPr>
      </w:pPr>
      <w:r>
        <w:rPr>
          <w:sz w:val="24"/>
        </w:rPr>
        <w:t>any unfixed tissue or organ (other than intact skin) from a human (living or dead);</w:t>
      </w:r>
      <w:r>
        <w:rPr>
          <w:spacing w:val="-5"/>
          <w:sz w:val="24"/>
        </w:rPr>
        <w:t xml:space="preserve"> </w:t>
      </w:r>
      <w:r>
        <w:rPr>
          <w:sz w:val="24"/>
        </w:rPr>
        <w:t>and,</w:t>
      </w:r>
    </w:p>
    <w:p w14:paraId="69ABC230" w14:textId="77777777" w:rsidR="00E9458D" w:rsidRDefault="00E9458D">
      <w:pPr>
        <w:spacing w:line="275" w:lineRule="exact"/>
        <w:jc w:val="both"/>
        <w:rPr>
          <w:sz w:val="24"/>
        </w:rPr>
        <w:sectPr w:rsidR="00E9458D">
          <w:pgSz w:w="12240" w:h="15840"/>
          <w:pgMar w:top="72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295FE2C" w14:textId="77777777">
        <w:trPr>
          <w:trHeight w:val="551"/>
        </w:trPr>
        <w:tc>
          <w:tcPr>
            <w:tcW w:w="5689" w:type="dxa"/>
          </w:tcPr>
          <w:p w14:paraId="7D459130"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70DFD1E6" w14:textId="77777777" w:rsidR="00E9458D" w:rsidRDefault="00E9458D">
            <w:pPr>
              <w:pStyle w:val="TableParagraph"/>
              <w:ind w:left="0"/>
              <w:rPr>
                <w:sz w:val="24"/>
              </w:rPr>
            </w:pPr>
          </w:p>
          <w:p w14:paraId="5584614F" w14:textId="77777777" w:rsidR="00E9458D" w:rsidRDefault="005C6BD6">
            <w:pPr>
              <w:pStyle w:val="TableParagraph"/>
              <w:ind w:left="487"/>
              <w:rPr>
                <w:sz w:val="20"/>
              </w:rPr>
            </w:pPr>
            <w:r>
              <w:rPr>
                <w:noProof/>
                <w:sz w:val="20"/>
              </w:rPr>
              <w:drawing>
                <wp:inline distT="0" distB="0" distL="0" distR="0" wp14:anchorId="52E18145" wp14:editId="302910AE">
                  <wp:extent cx="1390695" cy="966501"/>
                  <wp:effectExtent l="0" t="0" r="0" b="0"/>
                  <wp:docPr id="112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508866F" w14:textId="77777777">
        <w:trPr>
          <w:trHeight w:val="1244"/>
        </w:trPr>
        <w:tc>
          <w:tcPr>
            <w:tcW w:w="5689" w:type="dxa"/>
          </w:tcPr>
          <w:p w14:paraId="5F44BC18" w14:textId="77777777" w:rsidR="00E9458D" w:rsidRDefault="00E9458D">
            <w:pPr>
              <w:pStyle w:val="TableParagraph"/>
              <w:spacing w:before="1"/>
              <w:ind w:left="0"/>
              <w:rPr>
                <w:sz w:val="24"/>
              </w:rPr>
            </w:pPr>
          </w:p>
          <w:p w14:paraId="6AF0C3F3" w14:textId="77777777" w:rsidR="00E9458D" w:rsidRDefault="005C6BD6">
            <w:pPr>
              <w:pStyle w:val="TableParagraph"/>
              <w:rPr>
                <w:b/>
                <w:sz w:val="24"/>
              </w:rPr>
            </w:pPr>
            <w:r>
              <w:rPr>
                <w:b/>
                <w:sz w:val="24"/>
              </w:rPr>
              <w:t>Section 5: Health and Safety</w:t>
            </w:r>
          </w:p>
        </w:tc>
        <w:tc>
          <w:tcPr>
            <w:tcW w:w="3168" w:type="dxa"/>
            <w:vMerge/>
            <w:tcBorders>
              <w:top w:val="nil"/>
            </w:tcBorders>
          </w:tcPr>
          <w:p w14:paraId="319A3C50" w14:textId="77777777" w:rsidR="00E9458D" w:rsidRDefault="00E9458D">
            <w:pPr>
              <w:rPr>
                <w:sz w:val="2"/>
                <w:szCs w:val="2"/>
              </w:rPr>
            </w:pPr>
          </w:p>
        </w:tc>
      </w:tr>
      <w:tr w:rsidR="00E9458D" w14:paraId="578C8E11" w14:textId="77777777">
        <w:trPr>
          <w:trHeight w:val="277"/>
        </w:trPr>
        <w:tc>
          <w:tcPr>
            <w:tcW w:w="5689" w:type="dxa"/>
            <w:vMerge w:val="restart"/>
          </w:tcPr>
          <w:p w14:paraId="3319FABC" w14:textId="77777777" w:rsidR="00E9458D" w:rsidRDefault="00E9458D">
            <w:pPr>
              <w:pStyle w:val="TableParagraph"/>
              <w:spacing w:before="1"/>
              <w:ind w:left="0"/>
              <w:rPr>
                <w:sz w:val="24"/>
              </w:rPr>
            </w:pPr>
          </w:p>
          <w:p w14:paraId="06B4D0CC" w14:textId="77777777" w:rsidR="00E9458D" w:rsidRDefault="005C6BD6">
            <w:pPr>
              <w:pStyle w:val="TableParagraph"/>
              <w:rPr>
                <w:b/>
                <w:sz w:val="24"/>
              </w:rPr>
            </w:pPr>
            <w:r>
              <w:rPr>
                <w:b/>
                <w:sz w:val="24"/>
              </w:rPr>
              <w:t>Policy Title: Universal Precautions</w:t>
            </w:r>
          </w:p>
        </w:tc>
        <w:tc>
          <w:tcPr>
            <w:tcW w:w="3168" w:type="dxa"/>
          </w:tcPr>
          <w:p w14:paraId="61BAD50F" w14:textId="77777777" w:rsidR="00E9458D" w:rsidRDefault="005C6BD6">
            <w:pPr>
              <w:pStyle w:val="TableParagraph"/>
              <w:spacing w:before="1" w:line="256" w:lineRule="exact"/>
              <w:rPr>
                <w:b/>
                <w:sz w:val="24"/>
              </w:rPr>
            </w:pPr>
            <w:r>
              <w:rPr>
                <w:b/>
                <w:sz w:val="24"/>
              </w:rPr>
              <w:t>Policy Number: 5.70</w:t>
            </w:r>
          </w:p>
        </w:tc>
      </w:tr>
      <w:tr w:rsidR="00E9458D" w14:paraId="75262493" w14:textId="77777777">
        <w:trPr>
          <w:trHeight w:val="275"/>
        </w:trPr>
        <w:tc>
          <w:tcPr>
            <w:tcW w:w="5689" w:type="dxa"/>
            <w:vMerge/>
            <w:tcBorders>
              <w:top w:val="nil"/>
            </w:tcBorders>
          </w:tcPr>
          <w:p w14:paraId="4633186A" w14:textId="77777777" w:rsidR="00E9458D" w:rsidRDefault="00E9458D">
            <w:pPr>
              <w:rPr>
                <w:sz w:val="2"/>
                <w:szCs w:val="2"/>
              </w:rPr>
            </w:pPr>
          </w:p>
        </w:tc>
        <w:tc>
          <w:tcPr>
            <w:tcW w:w="3168" w:type="dxa"/>
          </w:tcPr>
          <w:p w14:paraId="313C661D" w14:textId="77777777" w:rsidR="00E9458D" w:rsidRDefault="005C6BD6">
            <w:pPr>
              <w:pStyle w:val="TableParagraph"/>
              <w:spacing w:line="255" w:lineRule="exact"/>
              <w:rPr>
                <w:b/>
                <w:sz w:val="24"/>
              </w:rPr>
            </w:pPr>
            <w:r>
              <w:rPr>
                <w:b/>
                <w:sz w:val="24"/>
              </w:rPr>
              <w:t>Effective Date:</w:t>
            </w:r>
          </w:p>
        </w:tc>
      </w:tr>
      <w:tr w:rsidR="00E9458D" w14:paraId="49C2221F" w14:textId="77777777">
        <w:trPr>
          <w:trHeight w:val="275"/>
        </w:trPr>
        <w:tc>
          <w:tcPr>
            <w:tcW w:w="5689" w:type="dxa"/>
            <w:vMerge/>
            <w:tcBorders>
              <w:top w:val="nil"/>
            </w:tcBorders>
          </w:tcPr>
          <w:p w14:paraId="53560487" w14:textId="77777777" w:rsidR="00E9458D" w:rsidRDefault="00E9458D">
            <w:pPr>
              <w:rPr>
                <w:sz w:val="2"/>
                <w:szCs w:val="2"/>
              </w:rPr>
            </w:pPr>
          </w:p>
        </w:tc>
        <w:tc>
          <w:tcPr>
            <w:tcW w:w="3168" w:type="dxa"/>
          </w:tcPr>
          <w:p w14:paraId="25F882E4" w14:textId="77777777" w:rsidR="00E9458D" w:rsidRDefault="005C6BD6">
            <w:pPr>
              <w:pStyle w:val="TableParagraph"/>
              <w:spacing w:line="255" w:lineRule="exact"/>
              <w:rPr>
                <w:b/>
                <w:sz w:val="24"/>
              </w:rPr>
            </w:pPr>
            <w:r>
              <w:rPr>
                <w:b/>
                <w:sz w:val="24"/>
              </w:rPr>
              <w:t>Revision Date:</w:t>
            </w:r>
          </w:p>
        </w:tc>
      </w:tr>
      <w:tr w:rsidR="00E9458D" w14:paraId="4A4BAFB0" w14:textId="77777777">
        <w:trPr>
          <w:trHeight w:val="276"/>
        </w:trPr>
        <w:tc>
          <w:tcPr>
            <w:tcW w:w="5689" w:type="dxa"/>
            <w:vMerge/>
            <w:tcBorders>
              <w:top w:val="nil"/>
            </w:tcBorders>
          </w:tcPr>
          <w:p w14:paraId="37A3C911" w14:textId="77777777" w:rsidR="00E9458D" w:rsidRDefault="00E9458D">
            <w:pPr>
              <w:rPr>
                <w:sz w:val="2"/>
                <w:szCs w:val="2"/>
              </w:rPr>
            </w:pPr>
          </w:p>
        </w:tc>
        <w:tc>
          <w:tcPr>
            <w:tcW w:w="3168" w:type="dxa"/>
          </w:tcPr>
          <w:p w14:paraId="216567CC" w14:textId="77777777" w:rsidR="00E9458D" w:rsidRDefault="005C6BD6">
            <w:pPr>
              <w:pStyle w:val="TableParagraph"/>
              <w:spacing w:before="1" w:line="255" w:lineRule="exact"/>
              <w:rPr>
                <w:b/>
                <w:sz w:val="24"/>
              </w:rPr>
            </w:pPr>
            <w:r>
              <w:rPr>
                <w:b/>
                <w:sz w:val="24"/>
              </w:rPr>
              <w:t>Approved By:</w:t>
            </w:r>
          </w:p>
        </w:tc>
      </w:tr>
      <w:tr w:rsidR="00E9458D" w14:paraId="57AB1C18" w14:textId="77777777">
        <w:trPr>
          <w:trHeight w:val="275"/>
        </w:trPr>
        <w:tc>
          <w:tcPr>
            <w:tcW w:w="5689" w:type="dxa"/>
            <w:vMerge/>
            <w:tcBorders>
              <w:top w:val="nil"/>
            </w:tcBorders>
          </w:tcPr>
          <w:p w14:paraId="549FBDB7" w14:textId="77777777" w:rsidR="00E9458D" w:rsidRDefault="00E9458D">
            <w:pPr>
              <w:rPr>
                <w:sz w:val="2"/>
                <w:szCs w:val="2"/>
              </w:rPr>
            </w:pPr>
          </w:p>
        </w:tc>
        <w:tc>
          <w:tcPr>
            <w:tcW w:w="3168" w:type="dxa"/>
          </w:tcPr>
          <w:p w14:paraId="0F3DF9F6" w14:textId="77777777" w:rsidR="00E9458D" w:rsidRDefault="005C6BD6">
            <w:pPr>
              <w:pStyle w:val="TableParagraph"/>
              <w:spacing w:line="255" w:lineRule="exact"/>
              <w:rPr>
                <w:b/>
                <w:sz w:val="24"/>
              </w:rPr>
            </w:pPr>
            <w:r>
              <w:rPr>
                <w:b/>
                <w:sz w:val="24"/>
              </w:rPr>
              <w:t>Page Number: Page 2 of 5</w:t>
            </w:r>
          </w:p>
        </w:tc>
      </w:tr>
    </w:tbl>
    <w:p w14:paraId="5A61BABB" w14:textId="77777777" w:rsidR="00E9458D" w:rsidRDefault="00E9458D">
      <w:pPr>
        <w:pStyle w:val="BodyText"/>
        <w:spacing w:before="2"/>
        <w:ind w:left="0" w:firstLine="0"/>
        <w:rPr>
          <w:sz w:val="16"/>
        </w:rPr>
      </w:pPr>
    </w:p>
    <w:p w14:paraId="724574FE" w14:textId="77777777" w:rsidR="00E9458D" w:rsidRDefault="005C6BD6">
      <w:pPr>
        <w:pStyle w:val="ListParagraph"/>
        <w:numPr>
          <w:ilvl w:val="1"/>
          <w:numId w:val="167"/>
        </w:numPr>
        <w:tabs>
          <w:tab w:val="left" w:pos="2305"/>
        </w:tabs>
        <w:spacing w:before="90"/>
        <w:ind w:left="2304" w:right="1480" w:hanging="361"/>
        <w:jc w:val="both"/>
        <w:rPr>
          <w:sz w:val="24"/>
        </w:rPr>
      </w:pPr>
      <w:r>
        <w:rPr>
          <w:sz w:val="24"/>
        </w:rPr>
        <w:t>HIV-containing cell or tissue cultures, organ cultures, and HIV- or HBV-containing culture medium or other solutions; and blood, organs, or other tissues from experimental animals infected with HIV or</w:t>
      </w:r>
      <w:r>
        <w:rPr>
          <w:spacing w:val="-2"/>
          <w:sz w:val="24"/>
        </w:rPr>
        <w:t xml:space="preserve"> </w:t>
      </w:r>
      <w:r>
        <w:rPr>
          <w:sz w:val="24"/>
        </w:rPr>
        <w:t>HBV.</w:t>
      </w:r>
    </w:p>
    <w:p w14:paraId="6DA6250A" w14:textId="77777777" w:rsidR="00E9458D" w:rsidRDefault="005C6BD6">
      <w:pPr>
        <w:pStyle w:val="Heading2"/>
        <w:numPr>
          <w:ilvl w:val="0"/>
          <w:numId w:val="167"/>
        </w:numPr>
        <w:tabs>
          <w:tab w:val="left" w:pos="1944"/>
        </w:tabs>
        <w:jc w:val="both"/>
      </w:pPr>
      <w:r>
        <w:t>Engineering</w:t>
      </w:r>
      <w:r>
        <w:rPr>
          <w:spacing w:val="-1"/>
        </w:rPr>
        <w:t xml:space="preserve"> </w:t>
      </w:r>
      <w:r>
        <w:t>Controls</w:t>
      </w:r>
    </w:p>
    <w:p w14:paraId="19E7D8B6" w14:textId="77777777" w:rsidR="00E9458D" w:rsidRDefault="005C6BD6">
      <w:pPr>
        <w:pStyle w:val="BodyText"/>
        <w:ind w:left="1944" w:right="1486" w:firstLine="0"/>
        <w:jc w:val="both"/>
      </w:pPr>
      <w:r>
        <w:t>Engineering controls refer to methods of isolating hazards or removing hazards from the home environment by using containers for disposing sharp objects. e.g. Appropriate containers are used for discarding insulin syringes.</w:t>
      </w:r>
    </w:p>
    <w:p w14:paraId="6E717D21" w14:textId="77777777" w:rsidR="00E9458D" w:rsidRDefault="005C6BD6">
      <w:pPr>
        <w:pStyle w:val="Heading2"/>
        <w:numPr>
          <w:ilvl w:val="0"/>
          <w:numId w:val="167"/>
        </w:numPr>
        <w:tabs>
          <w:tab w:val="left" w:pos="1944"/>
        </w:tabs>
        <w:jc w:val="both"/>
      </w:pPr>
      <w:r>
        <w:t>Work Practice Controls</w:t>
      </w:r>
    </w:p>
    <w:p w14:paraId="12DA51FA" w14:textId="77777777" w:rsidR="00E9458D" w:rsidRDefault="005C6BD6">
      <w:pPr>
        <w:pStyle w:val="BodyText"/>
        <w:ind w:left="1944" w:right="1484" w:firstLine="0"/>
        <w:jc w:val="both"/>
      </w:pPr>
      <w:r>
        <w:t>Work Practice Controls are practical techniques that reduce the likelihood of exposure by performing tasks in a way that promote safety. Controls include such things as correctly washing hands, correctly handling sharp objects and correctly handling/transporting specimens.</w:t>
      </w:r>
    </w:p>
    <w:p w14:paraId="5C87A861" w14:textId="77777777" w:rsidR="00E9458D" w:rsidRDefault="00E9458D">
      <w:pPr>
        <w:pStyle w:val="BodyText"/>
        <w:ind w:left="0" w:firstLine="0"/>
      </w:pPr>
    </w:p>
    <w:p w14:paraId="5B5372CB" w14:textId="77777777" w:rsidR="00E9458D" w:rsidRDefault="005C6BD6">
      <w:pPr>
        <w:pStyle w:val="Heading2"/>
        <w:ind w:left="1584"/>
      </w:pPr>
      <w:r>
        <w:t>POLICY</w:t>
      </w:r>
    </w:p>
    <w:p w14:paraId="2B67C29E" w14:textId="77777777" w:rsidR="00E9458D" w:rsidRDefault="005C6BD6">
      <w:pPr>
        <w:pStyle w:val="BodyText"/>
        <w:ind w:left="1584" w:right="1481" w:firstLine="0"/>
        <w:jc w:val="both"/>
      </w:pPr>
      <w:r>
        <w:t xml:space="preserve">Right Accord Private Duty- Home Health Care uses </w:t>
      </w:r>
      <w:r>
        <w:rPr>
          <w:i/>
        </w:rPr>
        <w:t xml:space="preserve">Universal Precautions </w:t>
      </w:r>
      <w:r>
        <w:t>for infection control purposes as an approach to infection control, in accordance with Occupational Safety and Health Administration (OSHA) and Center of Disease Control and Prevention (CDC) guidelines.</w:t>
      </w:r>
    </w:p>
    <w:p w14:paraId="46A1FE51" w14:textId="77777777" w:rsidR="00E9458D" w:rsidRDefault="00E9458D">
      <w:pPr>
        <w:pStyle w:val="BodyText"/>
        <w:spacing w:before="1"/>
        <w:ind w:left="0" w:firstLine="0"/>
      </w:pPr>
    </w:p>
    <w:p w14:paraId="4FA637E0" w14:textId="77777777" w:rsidR="00E9458D" w:rsidRDefault="005C6BD6">
      <w:pPr>
        <w:pStyle w:val="Heading2"/>
        <w:ind w:left="1584"/>
      </w:pPr>
      <w:r>
        <w:t>PROCEDURES</w:t>
      </w:r>
    </w:p>
    <w:p w14:paraId="36BA6D09" w14:textId="77777777" w:rsidR="00E9458D" w:rsidRDefault="005C6BD6">
      <w:pPr>
        <w:pStyle w:val="BodyText"/>
        <w:ind w:left="1584" w:firstLine="0"/>
      </w:pPr>
      <w:r>
        <w:rPr>
          <w:u w:val="single"/>
        </w:rPr>
        <w:t>Employees</w:t>
      </w:r>
      <w:r>
        <w:rPr>
          <w:spacing w:val="-3"/>
          <w:u w:val="single"/>
        </w:rPr>
        <w:t xml:space="preserve"> </w:t>
      </w:r>
      <w:r>
        <w:rPr>
          <w:u w:val="single"/>
        </w:rPr>
        <w:t>shall:</w:t>
      </w:r>
    </w:p>
    <w:p w14:paraId="28F5B1E3" w14:textId="77777777" w:rsidR="00E9458D" w:rsidRDefault="005C6BD6">
      <w:pPr>
        <w:pStyle w:val="ListParagraph"/>
        <w:numPr>
          <w:ilvl w:val="0"/>
          <w:numId w:val="166"/>
        </w:numPr>
        <w:tabs>
          <w:tab w:val="left" w:pos="1944"/>
        </w:tabs>
        <w:ind w:right="1485"/>
        <w:rPr>
          <w:sz w:val="24"/>
        </w:rPr>
      </w:pPr>
      <w:r>
        <w:rPr>
          <w:sz w:val="24"/>
        </w:rPr>
        <w:t xml:space="preserve">consider an individual’s body fluids/substances (i.e. urine, </w:t>
      </w:r>
      <w:proofErr w:type="spellStart"/>
      <w:r>
        <w:rPr>
          <w:sz w:val="24"/>
        </w:rPr>
        <w:t>faeces</w:t>
      </w:r>
      <w:proofErr w:type="spellEnd"/>
      <w:r>
        <w:rPr>
          <w:sz w:val="24"/>
        </w:rPr>
        <w:t>, vomit, mucus and blood) to be potentially infectious</w:t>
      </w:r>
      <w:r>
        <w:rPr>
          <w:spacing w:val="-2"/>
          <w:sz w:val="24"/>
        </w:rPr>
        <w:t xml:space="preserve"> </w:t>
      </w:r>
      <w:r>
        <w:rPr>
          <w:sz w:val="24"/>
        </w:rPr>
        <w:t>material;</w:t>
      </w:r>
    </w:p>
    <w:p w14:paraId="74B60D1B" w14:textId="77777777" w:rsidR="00E9458D" w:rsidRDefault="005C6BD6">
      <w:pPr>
        <w:pStyle w:val="ListParagraph"/>
        <w:numPr>
          <w:ilvl w:val="0"/>
          <w:numId w:val="166"/>
        </w:numPr>
        <w:tabs>
          <w:tab w:val="left" w:pos="1944"/>
        </w:tabs>
        <w:rPr>
          <w:sz w:val="24"/>
        </w:rPr>
      </w:pPr>
      <w:r>
        <w:rPr>
          <w:sz w:val="24"/>
        </w:rPr>
        <w:t>ensure they are informed and protected from potentially infectious</w:t>
      </w:r>
      <w:r>
        <w:rPr>
          <w:spacing w:val="-7"/>
          <w:sz w:val="24"/>
        </w:rPr>
        <w:t xml:space="preserve"> </w:t>
      </w:r>
      <w:r>
        <w:rPr>
          <w:sz w:val="24"/>
        </w:rPr>
        <w:t>materials.</w:t>
      </w:r>
    </w:p>
    <w:p w14:paraId="0721B521" w14:textId="77777777" w:rsidR="00E9458D" w:rsidRDefault="005C6BD6">
      <w:pPr>
        <w:pStyle w:val="ListParagraph"/>
        <w:numPr>
          <w:ilvl w:val="0"/>
          <w:numId w:val="166"/>
        </w:numPr>
        <w:tabs>
          <w:tab w:val="left" w:pos="1944"/>
        </w:tabs>
        <w:rPr>
          <w:sz w:val="24"/>
        </w:rPr>
      </w:pPr>
      <w:r>
        <w:rPr>
          <w:sz w:val="24"/>
        </w:rPr>
        <w:t xml:space="preserve">use </w:t>
      </w:r>
      <w:r>
        <w:rPr>
          <w:i/>
          <w:sz w:val="24"/>
        </w:rPr>
        <w:t xml:space="preserve">Universal Precautions </w:t>
      </w:r>
      <w:r>
        <w:rPr>
          <w:sz w:val="24"/>
        </w:rPr>
        <w:t>when contact can be anticipated</w:t>
      </w:r>
      <w:r>
        <w:rPr>
          <w:spacing w:val="-1"/>
          <w:sz w:val="24"/>
        </w:rPr>
        <w:t xml:space="preserve"> </w:t>
      </w:r>
      <w:r>
        <w:rPr>
          <w:sz w:val="24"/>
        </w:rPr>
        <w:t>with:</w:t>
      </w:r>
    </w:p>
    <w:p w14:paraId="332E7141" w14:textId="77777777" w:rsidR="00E9458D" w:rsidRDefault="005C6BD6">
      <w:pPr>
        <w:pStyle w:val="ListParagraph"/>
        <w:numPr>
          <w:ilvl w:val="1"/>
          <w:numId w:val="166"/>
        </w:numPr>
        <w:tabs>
          <w:tab w:val="left" w:pos="2435"/>
          <w:tab w:val="left" w:pos="2436"/>
        </w:tabs>
        <w:rPr>
          <w:sz w:val="24"/>
        </w:rPr>
      </w:pPr>
      <w:r>
        <w:rPr>
          <w:sz w:val="24"/>
        </w:rPr>
        <w:t>blood;</w:t>
      </w:r>
    </w:p>
    <w:p w14:paraId="17BBA248" w14:textId="77777777" w:rsidR="00E9458D" w:rsidRDefault="005C6BD6">
      <w:pPr>
        <w:pStyle w:val="ListParagraph"/>
        <w:numPr>
          <w:ilvl w:val="1"/>
          <w:numId w:val="166"/>
        </w:numPr>
        <w:tabs>
          <w:tab w:val="left" w:pos="2435"/>
          <w:tab w:val="left" w:pos="2436"/>
        </w:tabs>
        <w:ind w:right="1486"/>
        <w:rPr>
          <w:sz w:val="24"/>
        </w:rPr>
      </w:pPr>
      <w:r>
        <w:rPr>
          <w:sz w:val="24"/>
        </w:rPr>
        <w:t>body fluids, secretions, and excretions (except sweat), regardless of whether or not they contain visible</w:t>
      </w:r>
      <w:r>
        <w:rPr>
          <w:spacing w:val="-1"/>
          <w:sz w:val="24"/>
        </w:rPr>
        <w:t xml:space="preserve"> </w:t>
      </w:r>
      <w:r>
        <w:rPr>
          <w:sz w:val="24"/>
        </w:rPr>
        <w:t>blood;</w:t>
      </w:r>
    </w:p>
    <w:p w14:paraId="144D6B91" w14:textId="77777777" w:rsidR="00E9458D" w:rsidRDefault="005C6BD6">
      <w:pPr>
        <w:pStyle w:val="ListParagraph"/>
        <w:numPr>
          <w:ilvl w:val="1"/>
          <w:numId w:val="166"/>
        </w:numPr>
        <w:tabs>
          <w:tab w:val="left" w:pos="2435"/>
          <w:tab w:val="left" w:pos="2436"/>
        </w:tabs>
        <w:rPr>
          <w:sz w:val="24"/>
        </w:rPr>
      </w:pPr>
      <w:r>
        <w:rPr>
          <w:sz w:val="24"/>
        </w:rPr>
        <w:t>non-intact skin; and,</w:t>
      </w:r>
    </w:p>
    <w:p w14:paraId="7924511F" w14:textId="77777777" w:rsidR="00E9458D" w:rsidRDefault="005C6BD6">
      <w:pPr>
        <w:pStyle w:val="ListParagraph"/>
        <w:numPr>
          <w:ilvl w:val="1"/>
          <w:numId w:val="166"/>
        </w:numPr>
        <w:tabs>
          <w:tab w:val="left" w:pos="2435"/>
          <w:tab w:val="left" w:pos="2436"/>
        </w:tabs>
        <w:rPr>
          <w:sz w:val="24"/>
        </w:rPr>
      </w:pPr>
      <w:r>
        <w:rPr>
          <w:sz w:val="24"/>
        </w:rPr>
        <w:t>mucous</w:t>
      </w:r>
      <w:r>
        <w:rPr>
          <w:spacing w:val="-2"/>
          <w:sz w:val="24"/>
        </w:rPr>
        <w:t xml:space="preserve"> </w:t>
      </w:r>
      <w:r>
        <w:rPr>
          <w:sz w:val="24"/>
        </w:rPr>
        <w:t>membranes.</w:t>
      </w:r>
    </w:p>
    <w:p w14:paraId="0148FBFD" w14:textId="77777777" w:rsidR="00E9458D" w:rsidRDefault="005C6BD6">
      <w:pPr>
        <w:pStyle w:val="ListParagraph"/>
        <w:numPr>
          <w:ilvl w:val="0"/>
          <w:numId w:val="166"/>
        </w:numPr>
        <w:tabs>
          <w:tab w:val="left" w:pos="1944"/>
        </w:tabs>
        <w:rPr>
          <w:sz w:val="24"/>
        </w:rPr>
      </w:pPr>
      <w:r>
        <w:rPr>
          <w:sz w:val="24"/>
        </w:rPr>
        <w:t>follow the employer’s policy and related policies on “I</w:t>
      </w:r>
      <w:r>
        <w:rPr>
          <w:i/>
          <w:sz w:val="24"/>
        </w:rPr>
        <w:t>nfection</w:t>
      </w:r>
      <w:r>
        <w:rPr>
          <w:i/>
          <w:spacing w:val="-5"/>
          <w:sz w:val="24"/>
        </w:rPr>
        <w:t xml:space="preserve"> </w:t>
      </w:r>
      <w:r>
        <w:rPr>
          <w:i/>
          <w:sz w:val="24"/>
        </w:rPr>
        <w:t>Control</w:t>
      </w:r>
      <w:r>
        <w:rPr>
          <w:sz w:val="24"/>
        </w:rPr>
        <w:t>”.</w:t>
      </w:r>
    </w:p>
    <w:p w14:paraId="67F7D7C6" w14:textId="77777777" w:rsidR="00E9458D" w:rsidRDefault="005C6BD6">
      <w:pPr>
        <w:pStyle w:val="ListParagraph"/>
        <w:numPr>
          <w:ilvl w:val="0"/>
          <w:numId w:val="166"/>
        </w:numPr>
        <w:tabs>
          <w:tab w:val="left" w:pos="1944"/>
        </w:tabs>
        <w:rPr>
          <w:sz w:val="24"/>
        </w:rPr>
      </w:pPr>
      <w:r>
        <w:rPr>
          <w:sz w:val="24"/>
        </w:rPr>
        <w:t xml:space="preserve">practice </w:t>
      </w:r>
      <w:r>
        <w:rPr>
          <w:i/>
          <w:sz w:val="24"/>
        </w:rPr>
        <w:t xml:space="preserve">Universal Precautions </w:t>
      </w:r>
      <w:r>
        <w:rPr>
          <w:sz w:val="24"/>
        </w:rPr>
        <w:t>for infection control</w:t>
      </w:r>
      <w:r>
        <w:rPr>
          <w:spacing w:val="1"/>
          <w:sz w:val="24"/>
        </w:rPr>
        <w:t xml:space="preserve"> </w:t>
      </w:r>
      <w:r>
        <w:rPr>
          <w:sz w:val="24"/>
        </w:rPr>
        <w:t>by:</w:t>
      </w:r>
    </w:p>
    <w:p w14:paraId="2A1DAFFB" w14:textId="77777777" w:rsidR="00E9458D" w:rsidRDefault="005C6BD6">
      <w:pPr>
        <w:pStyle w:val="ListParagraph"/>
        <w:numPr>
          <w:ilvl w:val="1"/>
          <w:numId w:val="166"/>
        </w:numPr>
        <w:tabs>
          <w:tab w:val="left" w:pos="2435"/>
          <w:tab w:val="left" w:pos="2436"/>
        </w:tabs>
        <w:ind w:right="1480"/>
        <w:rPr>
          <w:sz w:val="24"/>
        </w:rPr>
      </w:pPr>
      <w:r>
        <w:rPr>
          <w:sz w:val="24"/>
        </w:rPr>
        <w:t>taking the designated training at orientation, as an annual refresher and for job- specific/situation-specific</w:t>
      </w:r>
      <w:r>
        <w:rPr>
          <w:spacing w:val="-1"/>
          <w:sz w:val="24"/>
        </w:rPr>
        <w:t xml:space="preserve"> </w:t>
      </w:r>
      <w:r>
        <w:rPr>
          <w:sz w:val="24"/>
        </w:rPr>
        <w:t>purposes;</w:t>
      </w:r>
    </w:p>
    <w:p w14:paraId="4FF50873" w14:textId="77777777" w:rsidR="00E9458D" w:rsidRDefault="005C6BD6">
      <w:pPr>
        <w:pStyle w:val="ListParagraph"/>
        <w:numPr>
          <w:ilvl w:val="1"/>
          <w:numId w:val="166"/>
        </w:numPr>
        <w:tabs>
          <w:tab w:val="left" w:pos="2435"/>
          <w:tab w:val="left" w:pos="2436"/>
        </w:tabs>
        <w:rPr>
          <w:sz w:val="24"/>
        </w:rPr>
      </w:pPr>
      <w:r>
        <w:rPr>
          <w:sz w:val="24"/>
        </w:rPr>
        <w:t>washing hands in accordance with the employer’s policy on “Hand</w:t>
      </w:r>
      <w:r>
        <w:rPr>
          <w:spacing w:val="-8"/>
          <w:sz w:val="24"/>
        </w:rPr>
        <w:t xml:space="preserve"> </w:t>
      </w:r>
      <w:r>
        <w:rPr>
          <w:sz w:val="24"/>
        </w:rPr>
        <w:t>Washing”;</w:t>
      </w:r>
    </w:p>
    <w:p w14:paraId="0651FC92" w14:textId="77777777" w:rsidR="00E9458D" w:rsidRDefault="00E9458D">
      <w:pPr>
        <w:rPr>
          <w:sz w:val="24"/>
        </w:rPr>
        <w:sectPr w:rsidR="00E9458D">
          <w:pgSz w:w="12240" w:h="15840"/>
          <w:pgMar w:top="72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C432786" w14:textId="77777777">
        <w:trPr>
          <w:trHeight w:val="551"/>
        </w:trPr>
        <w:tc>
          <w:tcPr>
            <w:tcW w:w="5689" w:type="dxa"/>
          </w:tcPr>
          <w:p w14:paraId="125329E2"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1B7A8976" w14:textId="77777777" w:rsidR="00E9458D" w:rsidRDefault="00E9458D">
            <w:pPr>
              <w:pStyle w:val="TableParagraph"/>
              <w:ind w:left="0"/>
              <w:rPr>
                <w:sz w:val="24"/>
              </w:rPr>
            </w:pPr>
          </w:p>
          <w:p w14:paraId="46F83CD9" w14:textId="77777777" w:rsidR="00E9458D" w:rsidRDefault="005C6BD6">
            <w:pPr>
              <w:pStyle w:val="TableParagraph"/>
              <w:ind w:left="487"/>
              <w:rPr>
                <w:sz w:val="20"/>
              </w:rPr>
            </w:pPr>
            <w:r>
              <w:rPr>
                <w:noProof/>
                <w:sz w:val="20"/>
              </w:rPr>
              <w:drawing>
                <wp:inline distT="0" distB="0" distL="0" distR="0" wp14:anchorId="3271AA2B" wp14:editId="4D9A0DFC">
                  <wp:extent cx="1390695" cy="966501"/>
                  <wp:effectExtent l="0" t="0" r="0" b="0"/>
                  <wp:docPr id="113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E74E37F" w14:textId="77777777">
        <w:trPr>
          <w:trHeight w:val="1244"/>
        </w:trPr>
        <w:tc>
          <w:tcPr>
            <w:tcW w:w="5689" w:type="dxa"/>
          </w:tcPr>
          <w:p w14:paraId="77501F96" w14:textId="77777777" w:rsidR="00E9458D" w:rsidRDefault="00E9458D">
            <w:pPr>
              <w:pStyle w:val="TableParagraph"/>
              <w:spacing w:before="1"/>
              <w:ind w:left="0"/>
              <w:rPr>
                <w:sz w:val="24"/>
              </w:rPr>
            </w:pPr>
          </w:p>
          <w:p w14:paraId="57D8AA83" w14:textId="77777777" w:rsidR="00E9458D" w:rsidRDefault="005C6BD6">
            <w:pPr>
              <w:pStyle w:val="TableParagraph"/>
              <w:rPr>
                <w:b/>
                <w:sz w:val="24"/>
              </w:rPr>
            </w:pPr>
            <w:r>
              <w:rPr>
                <w:b/>
                <w:sz w:val="24"/>
              </w:rPr>
              <w:t>Section 5: Health and Safety</w:t>
            </w:r>
          </w:p>
        </w:tc>
        <w:tc>
          <w:tcPr>
            <w:tcW w:w="3168" w:type="dxa"/>
            <w:vMerge/>
            <w:tcBorders>
              <w:top w:val="nil"/>
            </w:tcBorders>
          </w:tcPr>
          <w:p w14:paraId="2E124885" w14:textId="77777777" w:rsidR="00E9458D" w:rsidRDefault="00E9458D">
            <w:pPr>
              <w:rPr>
                <w:sz w:val="2"/>
                <w:szCs w:val="2"/>
              </w:rPr>
            </w:pPr>
          </w:p>
        </w:tc>
      </w:tr>
      <w:tr w:rsidR="00E9458D" w14:paraId="733E49FE" w14:textId="77777777">
        <w:trPr>
          <w:trHeight w:val="277"/>
        </w:trPr>
        <w:tc>
          <w:tcPr>
            <w:tcW w:w="5689" w:type="dxa"/>
            <w:vMerge w:val="restart"/>
          </w:tcPr>
          <w:p w14:paraId="3548360F" w14:textId="77777777" w:rsidR="00E9458D" w:rsidRDefault="00E9458D">
            <w:pPr>
              <w:pStyle w:val="TableParagraph"/>
              <w:spacing w:before="1"/>
              <w:ind w:left="0"/>
              <w:rPr>
                <w:sz w:val="24"/>
              </w:rPr>
            </w:pPr>
          </w:p>
          <w:p w14:paraId="2E4EBCC2" w14:textId="77777777" w:rsidR="00E9458D" w:rsidRDefault="005C6BD6">
            <w:pPr>
              <w:pStyle w:val="TableParagraph"/>
              <w:rPr>
                <w:b/>
                <w:sz w:val="24"/>
              </w:rPr>
            </w:pPr>
            <w:r>
              <w:rPr>
                <w:b/>
                <w:sz w:val="24"/>
              </w:rPr>
              <w:t>Policy Title: Universal Precautions</w:t>
            </w:r>
          </w:p>
        </w:tc>
        <w:tc>
          <w:tcPr>
            <w:tcW w:w="3168" w:type="dxa"/>
          </w:tcPr>
          <w:p w14:paraId="1DAC3A1E" w14:textId="77777777" w:rsidR="00E9458D" w:rsidRDefault="005C6BD6">
            <w:pPr>
              <w:pStyle w:val="TableParagraph"/>
              <w:spacing w:before="1" w:line="256" w:lineRule="exact"/>
              <w:rPr>
                <w:b/>
                <w:sz w:val="24"/>
              </w:rPr>
            </w:pPr>
            <w:r>
              <w:rPr>
                <w:b/>
                <w:sz w:val="24"/>
              </w:rPr>
              <w:t>Policy Number: 5.70</w:t>
            </w:r>
          </w:p>
        </w:tc>
      </w:tr>
      <w:tr w:rsidR="00E9458D" w14:paraId="0E4DF08F" w14:textId="77777777">
        <w:trPr>
          <w:trHeight w:val="275"/>
        </w:trPr>
        <w:tc>
          <w:tcPr>
            <w:tcW w:w="5689" w:type="dxa"/>
            <w:vMerge/>
            <w:tcBorders>
              <w:top w:val="nil"/>
            </w:tcBorders>
          </w:tcPr>
          <w:p w14:paraId="37A97ED9" w14:textId="77777777" w:rsidR="00E9458D" w:rsidRDefault="00E9458D">
            <w:pPr>
              <w:rPr>
                <w:sz w:val="2"/>
                <w:szCs w:val="2"/>
              </w:rPr>
            </w:pPr>
          </w:p>
        </w:tc>
        <w:tc>
          <w:tcPr>
            <w:tcW w:w="3168" w:type="dxa"/>
          </w:tcPr>
          <w:p w14:paraId="7C74221F" w14:textId="77777777" w:rsidR="00E9458D" w:rsidRDefault="005C6BD6">
            <w:pPr>
              <w:pStyle w:val="TableParagraph"/>
              <w:spacing w:line="255" w:lineRule="exact"/>
              <w:rPr>
                <w:b/>
                <w:sz w:val="24"/>
              </w:rPr>
            </w:pPr>
            <w:r>
              <w:rPr>
                <w:b/>
                <w:sz w:val="24"/>
              </w:rPr>
              <w:t>Effective Date:</w:t>
            </w:r>
          </w:p>
        </w:tc>
      </w:tr>
      <w:tr w:rsidR="00E9458D" w14:paraId="200AD893" w14:textId="77777777">
        <w:trPr>
          <w:trHeight w:val="275"/>
        </w:trPr>
        <w:tc>
          <w:tcPr>
            <w:tcW w:w="5689" w:type="dxa"/>
            <w:vMerge/>
            <w:tcBorders>
              <w:top w:val="nil"/>
            </w:tcBorders>
          </w:tcPr>
          <w:p w14:paraId="5F1243A3" w14:textId="77777777" w:rsidR="00E9458D" w:rsidRDefault="00E9458D">
            <w:pPr>
              <w:rPr>
                <w:sz w:val="2"/>
                <w:szCs w:val="2"/>
              </w:rPr>
            </w:pPr>
          </w:p>
        </w:tc>
        <w:tc>
          <w:tcPr>
            <w:tcW w:w="3168" w:type="dxa"/>
          </w:tcPr>
          <w:p w14:paraId="5AB9AC10" w14:textId="77777777" w:rsidR="00E9458D" w:rsidRDefault="005C6BD6">
            <w:pPr>
              <w:pStyle w:val="TableParagraph"/>
              <w:spacing w:line="255" w:lineRule="exact"/>
              <w:rPr>
                <w:b/>
                <w:sz w:val="24"/>
              </w:rPr>
            </w:pPr>
            <w:r>
              <w:rPr>
                <w:b/>
                <w:sz w:val="24"/>
              </w:rPr>
              <w:t>Revision Date:</w:t>
            </w:r>
          </w:p>
        </w:tc>
      </w:tr>
      <w:tr w:rsidR="00E9458D" w14:paraId="50B34C21" w14:textId="77777777">
        <w:trPr>
          <w:trHeight w:val="276"/>
        </w:trPr>
        <w:tc>
          <w:tcPr>
            <w:tcW w:w="5689" w:type="dxa"/>
            <w:vMerge/>
            <w:tcBorders>
              <w:top w:val="nil"/>
            </w:tcBorders>
          </w:tcPr>
          <w:p w14:paraId="5B23556B" w14:textId="77777777" w:rsidR="00E9458D" w:rsidRDefault="00E9458D">
            <w:pPr>
              <w:rPr>
                <w:sz w:val="2"/>
                <w:szCs w:val="2"/>
              </w:rPr>
            </w:pPr>
          </w:p>
        </w:tc>
        <w:tc>
          <w:tcPr>
            <w:tcW w:w="3168" w:type="dxa"/>
          </w:tcPr>
          <w:p w14:paraId="7590D7CA" w14:textId="77777777" w:rsidR="00E9458D" w:rsidRDefault="005C6BD6">
            <w:pPr>
              <w:pStyle w:val="TableParagraph"/>
              <w:spacing w:before="1" w:line="255" w:lineRule="exact"/>
              <w:rPr>
                <w:b/>
                <w:sz w:val="24"/>
              </w:rPr>
            </w:pPr>
            <w:r>
              <w:rPr>
                <w:b/>
                <w:sz w:val="24"/>
              </w:rPr>
              <w:t>Approved By:</w:t>
            </w:r>
          </w:p>
        </w:tc>
      </w:tr>
      <w:tr w:rsidR="00E9458D" w14:paraId="08F09AF6" w14:textId="77777777">
        <w:trPr>
          <w:trHeight w:val="275"/>
        </w:trPr>
        <w:tc>
          <w:tcPr>
            <w:tcW w:w="5689" w:type="dxa"/>
            <w:vMerge/>
            <w:tcBorders>
              <w:top w:val="nil"/>
            </w:tcBorders>
          </w:tcPr>
          <w:p w14:paraId="097C6FA0" w14:textId="77777777" w:rsidR="00E9458D" w:rsidRDefault="00E9458D">
            <w:pPr>
              <w:rPr>
                <w:sz w:val="2"/>
                <w:szCs w:val="2"/>
              </w:rPr>
            </w:pPr>
          </w:p>
        </w:tc>
        <w:tc>
          <w:tcPr>
            <w:tcW w:w="3168" w:type="dxa"/>
          </w:tcPr>
          <w:p w14:paraId="05D2F43E" w14:textId="77777777" w:rsidR="00E9458D" w:rsidRDefault="005C6BD6">
            <w:pPr>
              <w:pStyle w:val="TableParagraph"/>
              <w:spacing w:line="255" w:lineRule="exact"/>
              <w:rPr>
                <w:b/>
                <w:sz w:val="24"/>
              </w:rPr>
            </w:pPr>
            <w:r>
              <w:rPr>
                <w:b/>
                <w:sz w:val="24"/>
              </w:rPr>
              <w:t>Page Number: Page 3 of 5</w:t>
            </w:r>
          </w:p>
        </w:tc>
      </w:tr>
    </w:tbl>
    <w:p w14:paraId="117577D5" w14:textId="77777777" w:rsidR="00E9458D" w:rsidRDefault="00E9458D">
      <w:pPr>
        <w:pStyle w:val="BodyText"/>
        <w:spacing w:before="2"/>
        <w:ind w:left="0" w:firstLine="0"/>
        <w:rPr>
          <w:sz w:val="16"/>
        </w:rPr>
      </w:pPr>
    </w:p>
    <w:p w14:paraId="6282DD26" w14:textId="77777777" w:rsidR="00E9458D" w:rsidRDefault="005C6BD6">
      <w:pPr>
        <w:pStyle w:val="ListParagraph"/>
        <w:numPr>
          <w:ilvl w:val="1"/>
          <w:numId w:val="166"/>
        </w:numPr>
        <w:tabs>
          <w:tab w:val="left" w:pos="2435"/>
          <w:tab w:val="left" w:pos="2436"/>
        </w:tabs>
        <w:spacing w:before="90"/>
        <w:ind w:right="1483"/>
        <w:rPr>
          <w:sz w:val="24"/>
        </w:rPr>
      </w:pPr>
      <w:r>
        <w:rPr>
          <w:sz w:val="24"/>
        </w:rPr>
        <w:t>using personal protective equipment, in accordance with the employer’s policies on “Personal Protective</w:t>
      </w:r>
      <w:r>
        <w:rPr>
          <w:spacing w:val="-1"/>
          <w:sz w:val="24"/>
        </w:rPr>
        <w:t xml:space="preserve"> </w:t>
      </w:r>
      <w:r>
        <w:rPr>
          <w:sz w:val="24"/>
        </w:rPr>
        <w:t>Equipment”;</w:t>
      </w:r>
    </w:p>
    <w:p w14:paraId="516AF28A" w14:textId="77777777" w:rsidR="00E9458D" w:rsidRDefault="005C6BD6">
      <w:pPr>
        <w:pStyle w:val="ListParagraph"/>
        <w:numPr>
          <w:ilvl w:val="1"/>
          <w:numId w:val="166"/>
        </w:numPr>
        <w:tabs>
          <w:tab w:val="left" w:pos="2435"/>
          <w:tab w:val="left" w:pos="2436"/>
        </w:tabs>
        <w:ind w:right="1484"/>
        <w:rPr>
          <w:sz w:val="24"/>
        </w:rPr>
      </w:pPr>
      <w:r>
        <w:rPr>
          <w:sz w:val="24"/>
        </w:rPr>
        <w:t>cleaning contaminated surfaces, in accordance with the employer’s policy on “Blood and Body</w:t>
      </w:r>
      <w:r>
        <w:rPr>
          <w:spacing w:val="-1"/>
          <w:sz w:val="24"/>
        </w:rPr>
        <w:t xml:space="preserve"> </w:t>
      </w:r>
      <w:r>
        <w:rPr>
          <w:sz w:val="24"/>
        </w:rPr>
        <w:t>Spills”;</w:t>
      </w:r>
    </w:p>
    <w:p w14:paraId="0EE77C04" w14:textId="77777777" w:rsidR="00E9458D" w:rsidRDefault="005C6BD6">
      <w:pPr>
        <w:pStyle w:val="ListParagraph"/>
        <w:numPr>
          <w:ilvl w:val="1"/>
          <w:numId w:val="166"/>
        </w:numPr>
        <w:tabs>
          <w:tab w:val="left" w:pos="2435"/>
          <w:tab w:val="left" w:pos="2436"/>
        </w:tabs>
        <w:ind w:right="1481"/>
        <w:rPr>
          <w:sz w:val="24"/>
        </w:rPr>
      </w:pPr>
      <w:r>
        <w:rPr>
          <w:sz w:val="24"/>
        </w:rPr>
        <w:t>handling and disposing of contaminated material, in accordance with the employer’s policies on:</w:t>
      </w:r>
    </w:p>
    <w:p w14:paraId="618D5DCC" w14:textId="77777777" w:rsidR="00E9458D" w:rsidRDefault="005C6BD6">
      <w:pPr>
        <w:pStyle w:val="ListParagraph"/>
        <w:numPr>
          <w:ilvl w:val="2"/>
          <w:numId w:val="166"/>
        </w:numPr>
        <w:tabs>
          <w:tab w:val="left" w:pos="2664"/>
          <w:tab w:val="left" w:pos="2665"/>
        </w:tabs>
        <w:ind w:hanging="361"/>
        <w:rPr>
          <w:i/>
          <w:sz w:val="24"/>
        </w:rPr>
      </w:pPr>
      <w:r>
        <w:rPr>
          <w:sz w:val="24"/>
        </w:rPr>
        <w:t>“</w:t>
      </w:r>
      <w:r>
        <w:rPr>
          <w:i/>
          <w:sz w:val="24"/>
        </w:rPr>
        <w:t>Sharp</w:t>
      </w:r>
      <w:r>
        <w:rPr>
          <w:i/>
          <w:spacing w:val="-1"/>
          <w:sz w:val="24"/>
        </w:rPr>
        <w:t xml:space="preserve"> </w:t>
      </w:r>
      <w:r>
        <w:rPr>
          <w:i/>
          <w:sz w:val="24"/>
        </w:rPr>
        <w:t>Objects”;</w:t>
      </w:r>
    </w:p>
    <w:p w14:paraId="07544BBB" w14:textId="77777777" w:rsidR="00E9458D" w:rsidRDefault="005C6BD6">
      <w:pPr>
        <w:pStyle w:val="ListParagraph"/>
        <w:numPr>
          <w:ilvl w:val="2"/>
          <w:numId w:val="166"/>
        </w:numPr>
        <w:tabs>
          <w:tab w:val="left" w:pos="2665"/>
        </w:tabs>
        <w:ind w:hanging="361"/>
        <w:rPr>
          <w:i/>
          <w:sz w:val="24"/>
        </w:rPr>
      </w:pPr>
      <w:r>
        <w:rPr>
          <w:sz w:val="24"/>
        </w:rPr>
        <w:t>“</w:t>
      </w:r>
      <w:r>
        <w:rPr>
          <w:i/>
          <w:sz w:val="24"/>
        </w:rPr>
        <w:t>Handling and Transporting</w:t>
      </w:r>
      <w:r>
        <w:rPr>
          <w:i/>
          <w:spacing w:val="-2"/>
          <w:sz w:val="24"/>
        </w:rPr>
        <w:t xml:space="preserve"> </w:t>
      </w:r>
      <w:r>
        <w:rPr>
          <w:i/>
          <w:sz w:val="24"/>
        </w:rPr>
        <w:t>Specimens”</w:t>
      </w:r>
    </w:p>
    <w:p w14:paraId="47E9F8A2" w14:textId="77777777" w:rsidR="00E9458D" w:rsidRDefault="005C6BD6">
      <w:pPr>
        <w:pStyle w:val="ListParagraph"/>
        <w:numPr>
          <w:ilvl w:val="2"/>
          <w:numId w:val="166"/>
        </w:numPr>
        <w:tabs>
          <w:tab w:val="left" w:pos="2665"/>
        </w:tabs>
        <w:ind w:hanging="361"/>
        <w:rPr>
          <w:i/>
          <w:sz w:val="24"/>
        </w:rPr>
      </w:pPr>
      <w:r>
        <w:rPr>
          <w:sz w:val="24"/>
        </w:rPr>
        <w:t>“</w:t>
      </w:r>
      <w:r>
        <w:rPr>
          <w:i/>
          <w:sz w:val="24"/>
        </w:rPr>
        <w:t>Laundry”;</w:t>
      </w:r>
    </w:p>
    <w:p w14:paraId="75F4456D" w14:textId="77777777" w:rsidR="00E9458D" w:rsidRDefault="005C6BD6">
      <w:pPr>
        <w:pStyle w:val="ListParagraph"/>
        <w:numPr>
          <w:ilvl w:val="2"/>
          <w:numId w:val="166"/>
        </w:numPr>
        <w:tabs>
          <w:tab w:val="left" w:pos="2665"/>
        </w:tabs>
        <w:ind w:hanging="361"/>
        <w:rPr>
          <w:sz w:val="24"/>
        </w:rPr>
      </w:pPr>
      <w:r>
        <w:rPr>
          <w:sz w:val="24"/>
        </w:rPr>
        <w:t>“</w:t>
      </w:r>
      <w:r>
        <w:rPr>
          <w:i/>
          <w:sz w:val="24"/>
        </w:rPr>
        <w:t>Blood and Body Spills”;</w:t>
      </w:r>
      <w:r>
        <w:rPr>
          <w:i/>
          <w:spacing w:val="-2"/>
          <w:sz w:val="24"/>
        </w:rPr>
        <w:t xml:space="preserve"> </w:t>
      </w:r>
      <w:r>
        <w:rPr>
          <w:sz w:val="24"/>
        </w:rPr>
        <w:t>and,</w:t>
      </w:r>
    </w:p>
    <w:p w14:paraId="371859FD" w14:textId="77777777" w:rsidR="00E9458D" w:rsidRDefault="005C6BD6">
      <w:pPr>
        <w:pStyle w:val="ListParagraph"/>
        <w:numPr>
          <w:ilvl w:val="2"/>
          <w:numId w:val="166"/>
        </w:numPr>
        <w:tabs>
          <w:tab w:val="left" w:pos="2665"/>
        </w:tabs>
        <w:ind w:hanging="361"/>
        <w:rPr>
          <w:sz w:val="24"/>
        </w:rPr>
      </w:pPr>
      <w:r>
        <w:rPr>
          <w:sz w:val="24"/>
        </w:rPr>
        <w:t>“</w:t>
      </w:r>
      <w:r>
        <w:rPr>
          <w:i/>
          <w:sz w:val="24"/>
        </w:rPr>
        <w:t>Household</w:t>
      </w:r>
      <w:r>
        <w:rPr>
          <w:i/>
          <w:spacing w:val="-1"/>
          <w:sz w:val="24"/>
        </w:rPr>
        <w:t xml:space="preserve"> </w:t>
      </w:r>
      <w:r>
        <w:rPr>
          <w:i/>
          <w:sz w:val="24"/>
        </w:rPr>
        <w:t>Waste</w:t>
      </w:r>
      <w:r>
        <w:rPr>
          <w:sz w:val="24"/>
        </w:rPr>
        <w:t>”.</w:t>
      </w:r>
    </w:p>
    <w:p w14:paraId="3C410E43" w14:textId="77777777" w:rsidR="00E9458D" w:rsidRDefault="005C6BD6">
      <w:pPr>
        <w:pStyle w:val="ListParagraph"/>
        <w:numPr>
          <w:ilvl w:val="0"/>
          <w:numId w:val="166"/>
        </w:numPr>
        <w:tabs>
          <w:tab w:val="left" w:pos="1944"/>
        </w:tabs>
        <w:ind w:right="1481"/>
        <w:rPr>
          <w:sz w:val="24"/>
        </w:rPr>
      </w:pPr>
      <w:r>
        <w:rPr>
          <w:sz w:val="24"/>
        </w:rPr>
        <w:t>follow the employer’s policy: “</w:t>
      </w:r>
      <w:r>
        <w:rPr>
          <w:i/>
          <w:sz w:val="24"/>
        </w:rPr>
        <w:t>Exposure Control Plan for Blood-Borne Diseases”</w:t>
      </w:r>
      <w:r>
        <w:rPr>
          <w:sz w:val="24"/>
        </w:rPr>
        <w:t>, should they be exposed to a blood-borne diseases and/or other potentially infections</w:t>
      </w:r>
      <w:r>
        <w:rPr>
          <w:spacing w:val="-13"/>
          <w:sz w:val="24"/>
        </w:rPr>
        <w:t xml:space="preserve"> </w:t>
      </w:r>
      <w:r>
        <w:rPr>
          <w:sz w:val="24"/>
        </w:rPr>
        <w:t>materials;</w:t>
      </w:r>
    </w:p>
    <w:p w14:paraId="26CCE188" w14:textId="77777777" w:rsidR="00E9458D" w:rsidRDefault="005C6BD6">
      <w:pPr>
        <w:pStyle w:val="ListParagraph"/>
        <w:numPr>
          <w:ilvl w:val="0"/>
          <w:numId w:val="166"/>
        </w:numPr>
        <w:tabs>
          <w:tab w:val="left" w:pos="1944"/>
        </w:tabs>
        <w:ind w:right="1486"/>
        <w:rPr>
          <w:sz w:val="24"/>
        </w:rPr>
      </w:pPr>
      <w:r>
        <w:rPr>
          <w:sz w:val="24"/>
        </w:rPr>
        <w:t>be aware of engineering controls in the work place and the proper use of those controls; and,</w:t>
      </w:r>
    </w:p>
    <w:p w14:paraId="1CF4D2EF" w14:textId="77777777" w:rsidR="00E9458D" w:rsidRDefault="005C6BD6">
      <w:pPr>
        <w:pStyle w:val="ListParagraph"/>
        <w:numPr>
          <w:ilvl w:val="0"/>
          <w:numId w:val="166"/>
        </w:numPr>
        <w:tabs>
          <w:tab w:val="left" w:pos="1944"/>
        </w:tabs>
        <w:spacing w:before="1"/>
        <w:ind w:left="1584" w:right="1535" w:firstLine="0"/>
        <w:rPr>
          <w:sz w:val="24"/>
        </w:rPr>
      </w:pPr>
      <w:r>
        <w:rPr>
          <w:sz w:val="24"/>
        </w:rPr>
        <w:t>follow established work practice controls to eliminate or minimize occupational exposure.</w:t>
      </w:r>
      <w:r>
        <w:rPr>
          <w:sz w:val="24"/>
          <w:u w:val="single"/>
        </w:rPr>
        <w:t xml:space="preserve"> Supervisor</w:t>
      </w:r>
      <w:r>
        <w:rPr>
          <w:spacing w:val="-1"/>
          <w:sz w:val="24"/>
          <w:u w:val="single"/>
        </w:rPr>
        <w:t xml:space="preserve"> </w:t>
      </w:r>
      <w:r>
        <w:rPr>
          <w:sz w:val="24"/>
          <w:u w:val="single"/>
        </w:rPr>
        <w:t>shall:</w:t>
      </w:r>
    </w:p>
    <w:p w14:paraId="774CDAF6" w14:textId="77777777" w:rsidR="00E9458D" w:rsidRDefault="005C6BD6">
      <w:pPr>
        <w:pStyle w:val="ListParagraph"/>
        <w:numPr>
          <w:ilvl w:val="0"/>
          <w:numId w:val="165"/>
        </w:numPr>
        <w:tabs>
          <w:tab w:val="left" w:pos="1944"/>
          <w:tab w:val="left" w:pos="2370"/>
          <w:tab w:val="left" w:pos="3957"/>
          <w:tab w:val="left" w:pos="5212"/>
          <w:tab w:val="left" w:pos="6706"/>
          <w:tab w:val="left" w:pos="7253"/>
          <w:tab w:val="left" w:pos="10227"/>
        </w:tabs>
        <w:ind w:right="1483"/>
        <w:rPr>
          <w:sz w:val="24"/>
        </w:rPr>
      </w:pPr>
      <w:r>
        <w:rPr>
          <w:sz w:val="24"/>
        </w:rPr>
        <w:t>be</w:t>
      </w:r>
      <w:r>
        <w:rPr>
          <w:sz w:val="24"/>
        </w:rPr>
        <w:tab/>
        <w:t xml:space="preserve">familiar  </w:t>
      </w:r>
      <w:r>
        <w:rPr>
          <w:spacing w:val="16"/>
          <w:sz w:val="24"/>
        </w:rPr>
        <w:t xml:space="preserve"> </w:t>
      </w:r>
      <w:r>
        <w:rPr>
          <w:sz w:val="24"/>
        </w:rPr>
        <w:t>with</w:t>
      </w:r>
      <w:r>
        <w:rPr>
          <w:sz w:val="24"/>
        </w:rPr>
        <w:tab/>
        <w:t>“</w:t>
      </w:r>
      <w:r>
        <w:rPr>
          <w:i/>
          <w:sz w:val="24"/>
        </w:rPr>
        <w:t>Universal</w:t>
      </w:r>
      <w:r>
        <w:rPr>
          <w:i/>
          <w:sz w:val="24"/>
        </w:rPr>
        <w:tab/>
        <w:t>Precautions”</w:t>
      </w:r>
      <w:r>
        <w:rPr>
          <w:i/>
          <w:sz w:val="24"/>
        </w:rPr>
        <w:tab/>
      </w:r>
      <w:r>
        <w:rPr>
          <w:sz w:val="24"/>
        </w:rPr>
        <w:t>and</w:t>
      </w:r>
      <w:r>
        <w:rPr>
          <w:sz w:val="24"/>
        </w:rPr>
        <w:tab/>
        <w:t xml:space="preserve">ensure  </w:t>
      </w:r>
      <w:r>
        <w:rPr>
          <w:spacing w:val="19"/>
          <w:sz w:val="24"/>
        </w:rPr>
        <w:t xml:space="preserve"> </w:t>
      </w:r>
      <w:r>
        <w:rPr>
          <w:sz w:val="24"/>
        </w:rPr>
        <w:t xml:space="preserve">employees  </w:t>
      </w:r>
      <w:r>
        <w:rPr>
          <w:spacing w:val="19"/>
          <w:sz w:val="24"/>
        </w:rPr>
        <w:t xml:space="preserve"> </w:t>
      </w:r>
      <w:r>
        <w:rPr>
          <w:sz w:val="24"/>
        </w:rPr>
        <w:t>comply</w:t>
      </w:r>
      <w:r>
        <w:rPr>
          <w:sz w:val="24"/>
        </w:rPr>
        <w:tab/>
      </w:r>
      <w:r>
        <w:rPr>
          <w:spacing w:val="-5"/>
          <w:sz w:val="24"/>
        </w:rPr>
        <w:t xml:space="preserve">with </w:t>
      </w:r>
      <w:r>
        <w:rPr>
          <w:sz w:val="24"/>
        </w:rPr>
        <w:t>Occupational Safety and Health Administration (OSHA)</w:t>
      </w:r>
      <w:r>
        <w:rPr>
          <w:spacing w:val="-2"/>
          <w:sz w:val="24"/>
        </w:rPr>
        <w:t xml:space="preserve"> </w:t>
      </w:r>
      <w:r>
        <w:rPr>
          <w:sz w:val="24"/>
        </w:rPr>
        <w:t>guidelines;</w:t>
      </w:r>
    </w:p>
    <w:p w14:paraId="5A78FBCA" w14:textId="77777777" w:rsidR="00E9458D" w:rsidRDefault="005C6BD6">
      <w:pPr>
        <w:pStyle w:val="ListParagraph"/>
        <w:numPr>
          <w:ilvl w:val="0"/>
          <w:numId w:val="165"/>
        </w:numPr>
        <w:tabs>
          <w:tab w:val="left" w:pos="1944"/>
        </w:tabs>
        <w:ind w:right="1481"/>
        <w:rPr>
          <w:i/>
          <w:sz w:val="24"/>
        </w:rPr>
      </w:pPr>
      <w:r>
        <w:rPr>
          <w:sz w:val="24"/>
        </w:rPr>
        <w:t xml:space="preserve">ensure employees adhere to the employer’s policies and procedures on </w:t>
      </w:r>
      <w:r>
        <w:rPr>
          <w:i/>
          <w:sz w:val="24"/>
        </w:rPr>
        <w:t xml:space="preserve">“Infection Control” </w:t>
      </w:r>
      <w:r>
        <w:rPr>
          <w:sz w:val="24"/>
        </w:rPr>
        <w:t xml:space="preserve">and </w:t>
      </w:r>
      <w:r>
        <w:rPr>
          <w:i/>
          <w:sz w:val="24"/>
        </w:rPr>
        <w:t>“Universal</w:t>
      </w:r>
      <w:r>
        <w:rPr>
          <w:i/>
          <w:spacing w:val="-1"/>
          <w:sz w:val="24"/>
        </w:rPr>
        <w:t xml:space="preserve"> </w:t>
      </w:r>
      <w:r>
        <w:rPr>
          <w:i/>
          <w:sz w:val="24"/>
        </w:rPr>
        <w:t>Precautions”;</w:t>
      </w:r>
    </w:p>
    <w:p w14:paraId="6E6047ED" w14:textId="77777777" w:rsidR="00E9458D" w:rsidRDefault="005C6BD6">
      <w:pPr>
        <w:pStyle w:val="ListParagraph"/>
        <w:numPr>
          <w:ilvl w:val="0"/>
          <w:numId w:val="165"/>
        </w:numPr>
        <w:tabs>
          <w:tab w:val="left" w:pos="1944"/>
        </w:tabs>
        <w:ind w:right="1484"/>
        <w:rPr>
          <w:sz w:val="24"/>
        </w:rPr>
      </w:pPr>
      <w:r>
        <w:rPr>
          <w:sz w:val="24"/>
        </w:rPr>
        <w:t>ensure that U</w:t>
      </w:r>
      <w:r>
        <w:rPr>
          <w:i/>
          <w:sz w:val="24"/>
        </w:rPr>
        <w:t xml:space="preserve">niversal Precautions </w:t>
      </w:r>
      <w:r>
        <w:rPr>
          <w:sz w:val="24"/>
        </w:rPr>
        <w:t>are understood and executed by employees with occupational</w:t>
      </w:r>
      <w:r>
        <w:rPr>
          <w:spacing w:val="-1"/>
          <w:sz w:val="24"/>
        </w:rPr>
        <w:t xml:space="preserve"> </w:t>
      </w:r>
      <w:r>
        <w:rPr>
          <w:sz w:val="24"/>
        </w:rPr>
        <w:t>exposure;</w:t>
      </w:r>
    </w:p>
    <w:p w14:paraId="7EB43D3D" w14:textId="77777777" w:rsidR="00E9458D" w:rsidRDefault="005C6BD6">
      <w:pPr>
        <w:pStyle w:val="ListParagraph"/>
        <w:numPr>
          <w:ilvl w:val="0"/>
          <w:numId w:val="165"/>
        </w:numPr>
        <w:tabs>
          <w:tab w:val="left" w:pos="1944"/>
        </w:tabs>
        <w:ind w:right="1482"/>
        <w:rPr>
          <w:i/>
          <w:sz w:val="24"/>
        </w:rPr>
      </w:pPr>
      <w:r>
        <w:rPr>
          <w:sz w:val="24"/>
        </w:rPr>
        <w:t>promote practices, procedures, and methods that conform to the concept of U</w:t>
      </w:r>
      <w:r>
        <w:rPr>
          <w:i/>
          <w:sz w:val="24"/>
        </w:rPr>
        <w:t>niversal Precautions;</w:t>
      </w:r>
    </w:p>
    <w:p w14:paraId="639E4DF6" w14:textId="77777777" w:rsidR="00E9458D" w:rsidRDefault="005C6BD6">
      <w:pPr>
        <w:pStyle w:val="ListParagraph"/>
        <w:numPr>
          <w:ilvl w:val="0"/>
          <w:numId w:val="165"/>
        </w:numPr>
        <w:tabs>
          <w:tab w:val="left" w:pos="1944"/>
        </w:tabs>
        <w:rPr>
          <w:i/>
          <w:sz w:val="24"/>
        </w:rPr>
      </w:pPr>
      <w:r>
        <w:rPr>
          <w:sz w:val="24"/>
        </w:rPr>
        <w:t>regularly assess employees proper application of “</w:t>
      </w:r>
      <w:r>
        <w:rPr>
          <w:i/>
          <w:sz w:val="24"/>
        </w:rPr>
        <w:t>Universal</w:t>
      </w:r>
      <w:r>
        <w:rPr>
          <w:i/>
          <w:spacing w:val="-5"/>
          <w:sz w:val="24"/>
        </w:rPr>
        <w:t xml:space="preserve"> </w:t>
      </w:r>
      <w:r>
        <w:rPr>
          <w:i/>
          <w:sz w:val="24"/>
        </w:rPr>
        <w:t>Precautions”;</w:t>
      </w:r>
    </w:p>
    <w:p w14:paraId="4B21B97F" w14:textId="77777777" w:rsidR="00E9458D" w:rsidRDefault="005C6BD6">
      <w:pPr>
        <w:pStyle w:val="ListParagraph"/>
        <w:numPr>
          <w:ilvl w:val="0"/>
          <w:numId w:val="165"/>
        </w:numPr>
        <w:tabs>
          <w:tab w:val="left" w:pos="1944"/>
        </w:tabs>
        <w:rPr>
          <w:sz w:val="24"/>
        </w:rPr>
      </w:pPr>
      <w:r>
        <w:rPr>
          <w:sz w:val="24"/>
        </w:rPr>
        <w:t>ensure employees have proper facilities/materials for hand</w:t>
      </w:r>
      <w:r>
        <w:rPr>
          <w:spacing w:val="-2"/>
          <w:sz w:val="24"/>
        </w:rPr>
        <w:t xml:space="preserve"> </w:t>
      </w:r>
      <w:r>
        <w:rPr>
          <w:sz w:val="24"/>
        </w:rPr>
        <w:t>washing;</w:t>
      </w:r>
    </w:p>
    <w:p w14:paraId="67D622E3" w14:textId="77777777" w:rsidR="00E9458D" w:rsidRDefault="005C6BD6">
      <w:pPr>
        <w:pStyle w:val="ListParagraph"/>
        <w:numPr>
          <w:ilvl w:val="0"/>
          <w:numId w:val="165"/>
        </w:numPr>
        <w:tabs>
          <w:tab w:val="left" w:pos="1944"/>
        </w:tabs>
        <w:rPr>
          <w:sz w:val="24"/>
        </w:rPr>
      </w:pPr>
      <w:r>
        <w:rPr>
          <w:sz w:val="24"/>
        </w:rPr>
        <w:t>ensure employees are provided with the appropriate protective equipment;</w:t>
      </w:r>
    </w:p>
    <w:p w14:paraId="1D0551EF" w14:textId="77777777" w:rsidR="00E9458D" w:rsidRDefault="005C6BD6">
      <w:pPr>
        <w:pStyle w:val="ListParagraph"/>
        <w:numPr>
          <w:ilvl w:val="0"/>
          <w:numId w:val="165"/>
        </w:numPr>
        <w:tabs>
          <w:tab w:val="left" w:pos="1944"/>
        </w:tabs>
        <w:ind w:right="1481"/>
        <w:jc w:val="both"/>
        <w:rPr>
          <w:sz w:val="24"/>
        </w:rPr>
      </w:pPr>
      <w:r>
        <w:rPr>
          <w:sz w:val="24"/>
        </w:rPr>
        <w:t>ensure employer’s first aid kits contain a disposable mouth-piece for resuscitation purposes;</w:t>
      </w:r>
    </w:p>
    <w:p w14:paraId="7024EDC7" w14:textId="77777777" w:rsidR="00E9458D" w:rsidRDefault="005C6BD6">
      <w:pPr>
        <w:pStyle w:val="ListParagraph"/>
        <w:numPr>
          <w:ilvl w:val="0"/>
          <w:numId w:val="165"/>
        </w:numPr>
        <w:tabs>
          <w:tab w:val="left" w:pos="1944"/>
        </w:tabs>
        <w:ind w:right="1481"/>
        <w:jc w:val="both"/>
        <w:rPr>
          <w:sz w:val="24"/>
        </w:rPr>
      </w:pPr>
      <w:r>
        <w:rPr>
          <w:sz w:val="24"/>
        </w:rPr>
        <w:t>ensure that a “</w:t>
      </w:r>
      <w:r>
        <w:rPr>
          <w:i/>
          <w:sz w:val="24"/>
        </w:rPr>
        <w:t xml:space="preserve">Post Exposure Incident Report for Blood-borne Diseases” </w:t>
      </w:r>
      <w:r>
        <w:rPr>
          <w:sz w:val="24"/>
        </w:rPr>
        <w:t>is completed for any employee whose eye(s), mouth, other mucous membrane or non-intact skin has come in contact with blood, a potentially infectious material(s) or needle/sharp object(s) while performing his/her</w:t>
      </w:r>
      <w:r>
        <w:rPr>
          <w:spacing w:val="-3"/>
          <w:sz w:val="24"/>
        </w:rPr>
        <w:t xml:space="preserve"> </w:t>
      </w:r>
      <w:r>
        <w:rPr>
          <w:sz w:val="24"/>
        </w:rPr>
        <w:t>duties.</w:t>
      </w:r>
    </w:p>
    <w:p w14:paraId="53C2CEB9" w14:textId="77777777" w:rsidR="00E9458D" w:rsidRDefault="005C6BD6">
      <w:pPr>
        <w:pStyle w:val="ListParagraph"/>
        <w:numPr>
          <w:ilvl w:val="0"/>
          <w:numId w:val="165"/>
        </w:numPr>
        <w:tabs>
          <w:tab w:val="left" w:pos="1944"/>
        </w:tabs>
        <w:jc w:val="both"/>
        <w:rPr>
          <w:sz w:val="24"/>
        </w:rPr>
      </w:pPr>
      <w:r>
        <w:rPr>
          <w:sz w:val="24"/>
        </w:rPr>
        <w:t>encourage clients to place such devices in their own first aid kits;</w:t>
      </w:r>
      <w:r>
        <w:rPr>
          <w:spacing w:val="-5"/>
          <w:sz w:val="24"/>
        </w:rPr>
        <w:t xml:space="preserve"> </w:t>
      </w:r>
      <w:r>
        <w:rPr>
          <w:sz w:val="24"/>
        </w:rPr>
        <w:t>and,</w:t>
      </w:r>
    </w:p>
    <w:p w14:paraId="73816A8B" w14:textId="77777777" w:rsidR="00E9458D" w:rsidRDefault="00E9458D">
      <w:pPr>
        <w:jc w:val="both"/>
        <w:rPr>
          <w:sz w:val="24"/>
        </w:rPr>
        <w:sectPr w:rsidR="00E9458D">
          <w:pgSz w:w="12240" w:h="15840"/>
          <w:pgMar w:top="72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6DC8CA8" w14:textId="77777777">
        <w:trPr>
          <w:trHeight w:val="551"/>
        </w:trPr>
        <w:tc>
          <w:tcPr>
            <w:tcW w:w="5689" w:type="dxa"/>
          </w:tcPr>
          <w:p w14:paraId="46E14072"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4A722942" w14:textId="77777777" w:rsidR="00E9458D" w:rsidRDefault="00E9458D">
            <w:pPr>
              <w:pStyle w:val="TableParagraph"/>
              <w:ind w:left="0"/>
              <w:rPr>
                <w:sz w:val="24"/>
              </w:rPr>
            </w:pPr>
          </w:p>
          <w:p w14:paraId="18A5ACA2" w14:textId="77777777" w:rsidR="00E9458D" w:rsidRDefault="005C6BD6">
            <w:pPr>
              <w:pStyle w:val="TableParagraph"/>
              <w:ind w:left="487"/>
              <w:rPr>
                <w:sz w:val="20"/>
              </w:rPr>
            </w:pPr>
            <w:r>
              <w:rPr>
                <w:noProof/>
                <w:sz w:val="20"/>
              </w:rPr>
              <w:drawing>
                <wp:inline distT="0" distB="0" distL="0" distR="0" wp14:anchorId="2A1758A3" wp14:editId="5CB021C1">
                  <wp:extent cx="1390695" cy="966501"/>
                  <wp:effectExtent l="0" t="0" r="0" b="0"/>
                  <wp:docPr id="113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9AA491C" w14:textId="77777777">
        <w:trPr>
          <w:trHeight w:val="1244"/>
        </w:trPr>
        <w:tc>
          <w:tcPr>
            <w:tcW w:w="5689" w:type="dxa"/>
          </w:tcPr>
          <w:p w14:paraId="760CDFA5" w14:textId="77777777" w:rsidR="00E9458D" w:rsidRDefault="00E9458D">
            <w:pPr>
              <w:pStyle w:val="TableParagraph"/>
              <w:spacing w:before="1"/>
              <w:ind w:left="0"/>
              <w:rPr>
                <w:sz w:val="24"/>
              </w:rPr>
            </w:pPr>
          </w:p>
          <w:p w14:paraId="66ECBC3E" w14:textId="77777777" w:rsidR="00E9458D" w:rsidRDefault="005C6BD6">
            <w:pPr>
              <w:pStyle w:val="TableParagraph"/>
              <w:rPr>
                <w:b/>
                <w:sz w:val="24"/>
              </w:rPr>
            </w:pPr>
            <w:r>
              <w:rPr>
                <w:b/>
                <w:sz w:val="24"/>
              </w:rPr>
              <w:t>Section 5: Health and Safety</w:t>
            </w:r>
          </w:p>
        </w:tc>
        <w:tc>
          <w:tcPr>
            <w:tcW w:w="3168" w:type="dxa"/>
            <w:vMerge/>
            <w:tcBorders>
              <w:top w:val="nil"/>
            </w:tcBorders>
          </w:tcPr>
          <w:p w14:paraId="22FE87BE" w14:textId="77777777" w:rsidR="00E9458D" w:rsidRDefault="00E9458D">
            <w:pPr>
              <w:rPr>
                <w:sz w:val="2"/>
                <w:szCs w:val="2"/>
              </w:rPr>
            </w:pPr>
          </w:p>
        </w:tc>
      </w:tr>
      <w:tr w:rsidR="00E9458D" w14:paraId="5645D1E9" w14:textId="77777777">
        <w:trPr>
          <w:trHeight w:val="277"/>
        </w:trPr>
        <w:tc>
          <w:tcPr>
            <w:tcW w:w="5689" w:type="dxa"/>
            <w:vMerge w:val="restart"/>
          </w:tcPr>
          <w:p w14:paraId="34C37CC8" w14:textId="77777777" w:rsidR="00E9458D" w:rsidRDefault="00E9458D">
            <w:pPr>
              <w:pStyle w:val="TableParagraph"/>
              <w:spacing w:before="1"/>
              <w:ind w:left="0"/>
              <w:rPr>
                <w:sz w:val="24"/>
              </w:rPr>
            </w:pPr>
          </w:p>
          <w:p w14:paraId="4A96D4AE" w14:textId="77777777" w:rsidR="00E9458D" w:rsidRDefault="005C6BD6">
            <w:pPr>
              <w:pStyle w:val="TableParagraph"/>
              <w:rPr>
                <w:b/>
                <w:sz w:val="24"/>
              </w:rPr>
            </w:pPr>
            <w:r>
              <w:rPr>
                <w:b/>
                <w:sz w:val="24"/>
              </w:rPr>
              <w:t>Policy Title: Universal Precautions</w:t>
            </w:r>
          </w:p>
        </w:tc>
        <w:tc>
          <w:tcPr>
            <w:tcW w:w="3168" w:type="dxa"/>
          </w:tcPr>
          <w:p w14:paraId="1769F0C1" w14:textId="77777777" w:rsidR="00E9458D" w:rsidRDefault="005C6BD6">
            <w:pPr>
              <w:pStyle w:val="TableParagraph"/>
              <w:spacing w:before="1" w:line="256" w:lineRule="exact"/>
              <w:rPr>
                <w:b/>
                <w:sz w:val="24"/>
              </w:rPr>
            </w:pPr>
            <w:r>
              <w:rPr>
                <w:b/>
                <w:sz w:val="24"/>
              </w:rPr>
              <w:t>Policy Number: 5.70</w:t>
            </w:r>
          </w:p>
        </w:tc>
      </w:tr>
      <w:tr w:rsidR="00E9458D" w14:paraId="236AF7D6" w14:textId="77777777">
        <w:trPr>
          <w:trHeight w:val="275"/>
        </w:trPr>
        <w:tc>
          <w:tcPr>
            <w:tcW w:w="5689" w:type="dxa"/>
            <w:vMerge/>
            <w:tcBorders>
              <w:top w:val="nil"/>
            </w:tcBorders>
          </w:tcPr>
          <w:p w14:paraId="4F92C185" w14:textId="77777777" w:rsidR="00E9458D" w:rsidRDefault="00E9458D">
            <w:pPr>
              <w:rPr>
                <w:sz w:val="2"/>
                <w:szCs w:val="2"/>
              </w:rPr>
            </w:pPr>
          </w:p>
        </w:tc>
        <w:tc>
          <w:tcPr>
            <w:tcW w:w="3168" w:type="dxa"/>
          </w:tcPr>
          <w:p w14:paraId="4C16D80B" w14:textId="77777777" w:rsidR="00E9458D" w:rsidRDefault="005C6BD6">
            <w:pPr>
              <w:pStyle w:val="TableParagraph"/>
              <w:spacing w:line="255" w:lineRule="exact"/>
              <w:rPr>
                <w:b/>
                <w:sz w:val="24"/>
              </w:rPr>
            </w:pPr>
            <w:r>
              <w:rPr>
                <w:b/>
                <w:sz w:val="24"/>
              </w:rPr>
              <w:t>Effective Date:</w:t>
            </w:r>
          </w:p>
        </w:tc>
      </w:tr>
      <w:tr w:rsidR="00E9458D" w14:paraId="664542C7" w14:textId="77777777">
        <w:trPr>
          <w:trHeight w:val="275"/>
        </w:trPr>
        <w:tc>
          <w:tcPr>
            <w:tcW w:w="5689" w:type="dxa"/>
            <w:vMerge/>
            <w:tcBorders>
              <w:top w:val="nil"/>
            </w:tcBorders>
          </w:tcPr>
          <w:p w14:paraId="59B29E6A" w14:textId="77777777" w:rsidR="00E9458D" w:rsidRDefault="00E9458D">
            <w:pPr>
              <w:rPr>
                <w:sz w:val="2"/>
                <w:szCs w:val="2"/>
              </w:rPr>
            </w:pPr>
          </w:p>
        </w:tc>
        <w:tc>
          <w:tcPr>
            <w:tcW w:w="3168" w:type="dxa"/>
          </w:tcPr>
          <w:p w14:paraId="347421E6" w14:textId="77777777" w:rsidR="00E9458D" w:rsidRDefault="005C6BD6">
            <w:pPr>
              <w:pStyle w:val="TableParagraph"/>
              <w:spacing w:line="255" w:lineRule="exact"/>
              <w:rPr>
                <w:b/>
                <w:sz w:val="24"/>
              </w:rPr>
            </w:pPr>
            <w:r>
              <w:rPr>
                <w:b/>
                <w:sz w:val="24"/>
              </w:rPr>
              <w:t>Revision Date:</w:t>
            </w:r>
          </w:p>
        </w:tc>
      </w:tr>
      <w:tr w:rsidR="00E9458D" w14:paraId="54D11C25" w14:textId="77777777">
        <w:trPr>
          <w:trHeight w:val="276"/>
        </w:trPr>
        <w:tc>
          <w:tcPr>
            <w:tcW w:w="5689" w:type="dxa"/>
            <w:vMerge/>
            <w:tcBorders>
              <w:top w:val="nil"/>
            </w:tcBorders>
          </w:tcPr>
          <w:p w14:paraId="0A1FBE6A" w14:textId="77777777" w:rsidR="00E9458D" w:rsidRDefault="00E9458D">
            <w:pPr>
              <w:rPr>
                <w:sz w:val="2"/>
                <w:szCs w:val="2"/>
              </w:rPr>
            </w:pPr>
          </w:p>
        </w:tc>
        <w:tc>
          <w:tcPr>
            <w:tcW w:w="3168" w:type="dxa"/>
          </w:tcPr>
          <w:p w14:paraId="7ED88E1E" w14:textId="77777777" w:rsidR="00E9458D" w:rsidRDefault="005C6BD6">
            <w:pPr>
              <w:pStyle w:val="TableParagraph"/>
              <w:spacing w:before="1" w:line="255" w:lineRule="exact"/>
              <w:rPr>
                <w:b/>
                <w:sz w:val="24"/>
              </w:rPr>
            </w:pPr>
            <w:r>
              <w:rPr>
                <w:b/>
                <w:sz w:val="24"/>
              </w:rPr>
              <w:t>Approved By:</w:t>
            </w:r>
          </w:p>
        </w:tc>
      </w:tr>
      <w:tr w:rsidR="00E9458D" w14:paraId="1778D210" w14:textId="77777777">
        <w:trPr>
          <w:trHeight w:val="275"/>
        </w:trPr>
        <w:tc>
          <w:tcPr>
            <w:tcW w:w="5689" w:type="dxa"/>
            <w:vMerge/>
            <w:tcBorders>
              <w:top w:val="nil"/>
            </w:tcBorders>
          </w:tcPr>
          <w:p w14:paraId="75318C08" w14:textId="77777777" w:rsidR="00E9458D" w:rsidRDefault="00E9458D">
            <w:pPr>
              <w:rPr>
                <w:sz w:val="2"/>
                <w:szCs w:val="2"/>
              </w:rPr>
            </w:pPr>
          </w:p>
        </w:tc>
        <w:tc>
          <w:tcPr>
            <w:tcW w:w="3168" w:type="dxa"/>
          </w:tcPr>
          <w:p w14:paraId="08D611E2" w14:textId="77777777" w:rsidR="00E9458D" w:rsidRDefault="005C6BD6">
            <w:pPr>
              <w:pStyle w:val="TableParagraph"/>
              <w:spacing w:line="255" w:lineRule="exact"/>
              <w:rPr>
                <w:b/>
                <w:sz w:val="24"/>
              </w:rPr>
            </w:pPr>
            <w:r>
              <w:rPr>
                <w:b/>
                <w:sz w:val="24"/>
              </w:rPr>
              <w:t>Page Number: Page 4 of 5</w:t>
            </w:r>
          </w:p>
        </w:tc>
      </w:tr>
    </w:tbl>
    <w:p w14:paraId="111F63D1" w14:textId="77777777" w:rsidR="00E9458D" w:rsidRDefault="00E9458D">
      <w:pPr>
        <w:pStyle w:val="BodyText"/>
        <w:spacing w:before="2"/>
        <w:ind w:left="0" w:firstLine="0"/>
        <w:rPr>
          <w:sz w:val="16"/>
        </w:rPr>
      </w:pPr>
    </w:p>
    <w:p w14:paraId="7C44FEA5" w14:textId="77777777" w:rsidR="00E9458D" w:rsidRDefault="005C6BD6">
      <w:pPr>
        <w:pStyle w:val="ListParagraph"/>
        <w:numPr>
          <w:ilvl w:val="0"/>
          <w:numId w:val="165"/>
        </w:numPr>
        <w:tabs>
          <w:tab w:val="left" w:pos="1944"/>
        </w:tabs>
        <w:spacing w:before="90"/>
        <w:ind w:right="1483"/>
        <w:rPr>
          <w:sz w:val="24"/>
        </w:rPr>
      </w:pPr>
      <w:r>
        <w:rPr>
          <w:sz w:val="24"/>
        </w:rPr>
        <w:t xml:space="preserve">ensure employees, who suffer an exposure incident, follow the employer’s </w:t>
      </w:r>
      <w:r>
        <w:rPr>
          <w:i/>
          <w:sz w:val="24"/>
        </w:rPr>
        <w:t>“Exposure Control Plan for Blood-borne</w:t>
      </w:r>
      <w:r>
        <w:rPr>
          <w:i/>
          <w:spacing w:val="-1"/>
          <w:sz w:val="24"/>
        </w:rPr>
        <w:t xml:space="preserve"> </w:t>
      </w:r>
      <w:r>
        <w:rPr>
          <w:i/>
          <w:sz w:val="24"/>
        </w:rPr>
        <w:t>Diseases”</w:t>
      </w:r>
      <w:r>
        <w:rPr>
          <w:sz w:val="24"/>
        </w:rPr>
        <w:t>.</w:t>
      </w:r>
    </w:p>
    <w:p w14:paraId="7DEA0935" w14:textId="77777777" w:rsidR="00E9458D" w:rsidRDefault="00E9458D">
      <w:pPr>
        <w:pStyle w:val="BodyText"/>
        <w:ind w:left="0" w:firstLine="0"/>
        <w:rPr>
          <w:sz w:val="26"/>
        </w:rPr>
      </w:pPr>
    </w:p>
    <w:p w14:paraId="16702D78" w14:textId="77777777" w:rsidR="00E9458D" w:rsidRDefault="00E9458D">
      <w:pPr>
        <w:pStyle w:val="BodyText"/>
        <w:ind w:left="0" w:firstLine="0"/>
        <w:rPr>
          <w:sz w:val="26"/>
        </w:rPr>
      </w:pPr>
    </w:p>
    <w:p w14:paraId="688D07C5" w14:textId="77777777" w:rsidR="00E9458D" w:rsidRDefault="005C6BD6">
      <w:pPr>
        <w:pStyle w:val="Heading2"/>
        <w:spacing w:before="230"/>
        <w:ind w:left="1584"/>
      </w:pPr>
      <w:r>
        <w:t>GUIDELINES</w:t>
      </w:r>
    </w:p>
    <w:p w14:paraId="056FECBB" w14:textId="77777777" w:rsidR="00E9458D" w:rsidRDefault="005C6BD6">
      <w:pPr>
        <w:pStyle w:val="ListParagraph"/>
        <w:numPr>
          <w:ilvl w:val="0"/>
          <w:numId w:val="164"/>
        </w:numPr>
        <w:tabs>
          <w:tab w:val="left" w:pos="2009"/>
          <w:tab w:val="left" w:pos="2010"/>
        </w:tabs>
        <w:rPr>
          <w:sz w:val="24"/>
        </w:rPr>
      </w:pPr>
      <w:r>
        <w:rPr>
          <w:sz w:val="24"/>
        </w:rPr>
        <w:t>Supervisor/employees:</w:t>
      </w:r>
    </w:p>
    <w:p w14:paraId="31D98572" w14:textId="77777777" w:rsidR="00E9458D" w:rsidRDefault="005C6BD6">
      <w:pPr>
        <w:pStyle w:val="ListParagraph"/>
        <w:numPr>
          <w:ilvl w:val="1"/>
          <w:numId w:val="164"/>
        </w:numPr>
        <w:tabs>
          <w:tab w:val="left" w:pos="2305"/>
        </w:tabs>
        <w:rPr>
          <w:sz w:val="24"/>
        </w:rPr>
      </w:pPr>
      <w:r>
        <w:rPr>
          <w:sz w:val="24"/>
        </w:rPr>
        <w:t>have a responsibility to protect the health and well-being of</w:t>
      </w:r>
      <w:r>
        <w:rPr>
          <w:spacing w:val="-3"/>
          <w:sz w:val="24"/>
        </w:rPr>
        <w:t xml:space="preserve"> </w:t>
      </w:r>
      <w:r>
        <w:rPr>
          <w:sz w:val="24"/>
        </w:rPr>
        <w:t>clients/families;</w:t>
      </w:r>
    </w:p>
    <w:p w14:paraId="00E13325" w14:textId="77777777" w:rsidR="00E9458D" w:rsidRDefault="005C6BD6">
      <w:pPr>
        <w:pStyle w:val="ListParagraph"/>
        <w:numPr>
          <w:ilvl w:val="1"/>
          <w:numId w:val="164"/>
        </w:numPr>
        <w:tabs>
          <w:tab w:val="left" w:pos="2305"/>
        </w:tabs>
        <w:rPr>
          <w:sz w:val="24"/>
        </w:rPr>
      </w:pPr>
      <w:r>
        <w:rPr>
          <w:sz w:val="24"/>
        </w:rPr>
        <w:t>have a responsibility to protect themselves and each</w:t>
      </w:r>
      <w:r>
        <w:rPr>
          <w:spacing w:val="-2"/>
          <w:sz w:val="24"/>
        </w:rPr>
        <w:t xml:space="preserve"> </w:t>
      </w:r>
      <w:r>
        <w:rPr>
          <w:sz w:val="24"/>
        </w:rPr>
        <w:t>other;</w:t>
      </w:r>
    </w:p>
    <w:p w14:paraId="5A73C5EA" w14:textId="77777777" w:rsidR="00E9458D" w:rsidRDefault="005C6BD6">
      <w:pPr>
        <w:pStyle w:val="ListParagraph"/>
        <w:numPr>
          <w:ilvl w:val="1"/>
          <w:numId w:val="164"/>
        </w:numPr>
        <w:tabs>
          <w:tab w:val="left" w:pos="2305"/>
        </w:tabs>
        <w:rPr>
          <w:sz w:val="24"/>
        </w:rPr>
      </w:pPr>
      <w:r>
        <w:rPr>
          <w:sz w:val="24"/>
        </w:rPr>
        <w:t>shall maintain their general health through proper rest, exercise and nutrition;</w:t>
      </w:r>
      <w:r>
        <w:rPr>
          <w:spacing w:val="-6"/>
          <w:sz w:val="24"/>
        </w:rPr>
        <w:t xml:space="preserve"> </w:t>
      </w:r>
      <w:r>
        <w:rPr>
          <w:sz w:val="24"/>
        </w:rPr>
        <w:t>and,</w:t>
      </w:r>
    </w:p>
    <w:p w14:paraId="267C9A0C" w14:textId="77777777" w:rsidR="00E9458D" w:rsidRDefault="005C6BD6">
      <w:pPr>
        <w:pStyle w:val="ListParagraph"/>
        <w:numPr>
          <w:ilvl w:val="1"/>
          <w:numId w:val="164"/>
        </w:numPr>
        <w:tabs>
          <w:tab w:val="left" w:pos="2305"/>
        </w:tabs>
        <w:ind w:right="1485"/>
        <w:rPr>
          <w:sz w:val="24"/>
        </w:rPr>
      </w:pPr>
      <w:r>
        <w:rPr>
          <w:sz w:val="24"/>
        </w:rPr>
        <w:t>shall consult with their Physician/Health Professional re any condition that may interfere with the conduction of their job</w:t>
      </w:r>
      <w:r>
        <w:rPr>
          <w:spacing w:val="-3"/>
          <w:sz w:val="24"/>
        </w:rPr>
        <w:t xml:space="preserve"> </w:t>
      </w:r>
      <w:r>
        <w:rPr>
          <w:sz w:val="24"/>
        </w:rPr>
        <w:t>responsibilities</w:t>
      </w:r>
    </w:p>
    <w:p w14:paraId="152E7CDA" w14:textId="77777777" w:rsidR="00E9458D" w:rsidRDefault="005C6BD6">
      <w:pPr>
        <w:pStyle w:val="ListParagraph"/>
        <w:numPr>
          <w:ilvl w:val="0"/>
          <w:numId w:val="164"/>
        </w:numPr>
        <w:tabs>
          <w:tab w:val="left" w:pos="1944"/>
        </w:tabs>
        <w:ind w:left="1944" w:hanging="360"/>
        <w:rPr>
          <w:sz w:val="24"/>
        </w:rPr>
      </w:pPr>
      <w:r>
        <w:rPr>
          <w:sz w:val="24"/>
        </w:rPr>
        <w:t>Supervisor</w:t>
      </w:r>
      <w:r>
        <w:rPr>
          <w:spacing w:val="-2"/>
          <w:sz w:val="24"/>
        </w:rPr>
        <w:t xml:space="preserve"> </w:t>
      </w:r>
      <w:r>
        <w:rPr>
          <w:sz w:val="24"/>
        </w:rPr>
        <w:t>shall:</w:t>
      </w:r>
    </w:p>
    <w:p w14:paraId="33787D67" w14:textId="77777777" w:rsidR="00E9458D" w:rsidRDefault="005C6BD6">
      <w:pPr>
        <w:pStyle w:val="ListParagraph"/>
        <w:numPr>
          <w:ilvl w:val="1"/>
          <w:numId w:val="164"/>
        </w:numPr>
        <w:tabs>
          <w:tab w:val="left" w:pos="2305"/>
        </w:tabs>
        <w:rPr>
          <w:i/>
          <w:sz w:val="24"/>
        </w:rPr>
      </w:pPr>
      <w:r>
        <w:rPr>
          <w:sz w:val="24"/>
        </w:rPr>
        <w:t xml:space="preserve">ensure employees receive training on </w:t>
      </w:r>
      <w:r>
        <w:rPr>
          <w:i/>
          <w:sz w:val="24"/>
        </w:rPr>
        <w:t>Universal</w:t>
      </w:r>
      <w:r>
        <w:rPr>
          <w:i/>
          <w:spacing w:val="-2"/>
          <w:sz w:val="24"/>
        </w:rPr>
        <w:t xml:space="preserve"> </w:t>
      </w:r>
      <w:r>
        <w:rPr>
          <w:i/>
          <w:sz w:val="24"/>
        </w:rPr>
        <w:t>Precautions</w:t>
      </w:r>
    </w:p>
    <w:p w14:paraId="306FB9D3" w14:textId="77777777" w:rsidR="00E9458D" w:rsidRDefault="005C6BD6">
      <w:pPr>
        <w:pStyle w:val="ListParagraph"/>
        <w:numPr>
          <w:ilvl w:val="1"/>
          <w:numId w:val="164"/>
        </w:numPr>
        <w:tabs>
          <w:tab w:val="left" w:pos="2305"/>
        </w:tabs>
        <w:rPr>
          <w:sz w:val="24"/>
        </w:rPr>
      </w:pPr>
      <w:r>
        <w:rPr>
          <w:sz w:val="24"/>
        </w:rPr>
        <w:t>maintain training records which</w:t>
      </w:r>
      <w:r>
        <w:rPr>
          <w:spacing w:val="-3"/>
          <w:sz w:val="24"/>
        </w:rPr>
        <w:t xml:space="preserve"> </w:t>
      </w:r>
      <w:r>
        <w:rPr>
          <w:sz w:val="24"/>
        </w:rPr>
        <w:t>include:</w:t>
      </w:r>
    </w:p>
    <w:p w14:paraId="4938B296" w14:textId="77777777" w:rsidR="00E9458D" w:rsidRDefault="005C6BD6">
      <w:pPr>
        <w:pStyle w:val="ListParagraph"/>
        <w:numPr>
          <w:ilvl w:val="2"/>
          <w:numId w:val="164"/>
        </w:numPr>
        <w:tabs>
          <w:tab w:val="left" w:pos="2664"/>
          <w:tab w:val="left" w:pos="2665"/>
        </w:tabs>
        <w:spacing w:before="1"/>
        <w:ind w:hanging="372"/>
        <w:rPr>
          <w:sz w:val="24"/>
        </w:rPr>
      </w:pPr>
      <w:r>
        <w:rPr>
          <w:sz w:val="24"/>
        </w:rPr>
        <w:t>dates when training was</w:t>
      </w:r>
      <w:r>
        <w:rPr>
          <w:spacing w:val="-1"/>
          <w:sz w:val="24"/>
        </w:rPr>
        <w:t xml:space="preserve"> </w:t>
      </w:r>
      <w:r>
        <w:rPr>
          <w:sz w:val="24"/>
        </w:rPr>
        <w:t>given;</w:t>
      </w:r>
    </w:p>
    <w:p w14:paraId="1F2803A7" w14:textId="77777777" w:rsidR="00E9458D" w:rsidRDefault="005C6BD6">
      <w:pPr>
        <w:pStyle w:val="ListParagraph"/>
        <w:numPr>
          <w:ilvl w:val="2"/>
          <w:numId w:val="164"/>
        </w:numPr>
        <w:tabs>
          <w:tab w:val="left" w:pos="2665"/>
        </w:tabs>
        <w:ind w:hanging="372"/>
        <w:rPr>
          <w:sz w:val="24"/>
        </w:rPr>
      </w:pPr>
      <w:r>
        <w:rPr>
          <w:sz w:val="24"/>
        </w:rPr>
        <w:t>summary on what training was</w:t>
      </w:r>
      <w:r>
        <w:rPr>
          <w:spacing w:val="-2"/>
          <w:sz w:val="24"/>
        </w:rPr>
        <w:t xml:space="preserve"> </w:t>
      </w:r>
      <w:r>
        <w:rPr>
          <w:sz w:val="24"/>
        </w:rPr>
        <w:t>given;</w:t>
      </w:r>
    </w:p>
    <w:p w14:paraId="5D20EB5E" w14:textId="77777777" w:rsidR="00E9458D" w:rsidRDefault="005C6BD6">
      <w:pPr>
        <w:pStyle w:val="ListParagraph"/>
        <w:numPr>
          <w:ilvl w:val="2"/>
          <w:numId w:val="164"/>
        </w:numPr>
        <w:tabs>
          <w:tab w:val="left" w:pos="2665"/>
        </w:tabs>
        <w:ind w:hanging="372"/>
        <w:rPr>
          <w:sz w:val="24"/>
        </w:rPr>
      </w:pPr>
      <w:r>
        <w:rPr>
          <w:sz w:val="24"/>
        </w:rPr>
        <w:t>names and credentials of person(s) providing the</w:t>
      </w:r>
      <w:r>
        <w:rPr>
          <w:spacing w:val="-3"/>
          <w:sz w:val="24"/>
        </w:rPr>
        <w:t xml:space="preserve"> </w:t>
      </w:r>
      <w:r>
        <w:rPr>
          <w:sz w:val="24"/>
        </w:rPr>
        <w:t>training;</w:t>
      </w:r>
    </w:p>
    <w:p w14:paraId="52F25CD9" w14:textId="77777777" w:rsidR="00E9458D" w:rsidRDefault="005C6BD6">
      <w:pPr>
        <w:pStyle w:val="ListParagraph"/>
        <w:numPr>
          <w:ilvl w:val="2"/>
          <w:numId w:val="164"/>
        </w:numPr>
        <w:tabs>
          <w:tab w:val="left" w:pos="2665"/>
        </w:tabs>
        <w:ind w:hanging="372"/>
        <w:rPr>
          <w:sz w:val="24"/>
        </w:rPr>
      </w:pPr>
      <w:r>
        <w:rPr>
          <w:sz w:val="24"/>
        </w:rPr>
        <w:t>names and positions of people attending the training sessions;</w:t>
      </w:r>
      <w:r>
        <w:rPr>
          <w:spacing w:val="-4"/>
          <w:sz w:val="24"/>
        </w:rPr>
        <w:t xml:space="preserve"> </w:t>
      </w:r>
      <w:r>
        <w:rPr>
          <w:sz w:val="24"/>
        </w:rPr>
        <w:t>and,</w:t>
      </w:r>
    </w:p>
    <w:p w14:paraId="36E0D9A8" w14:textId="77777777" w:rsidR="00E9458D" w:rsidRDefault="005C6BD6">
      <w:pPr>
        <w:pStyle w:val="ListParagraph"/>
        <w:numPr>
          <w:ilvl w:val="2"/>
          <w:numId w:val="164"/>
        </w:numPr>
        <w:tabs>
          <w:tab w:val="left" w:pos="2665"/>
        </w:tabs>
        <w:ind w:hanging="372"/>
        <w:rPr>
          <w:sz w:val="24"/>
        </w:rPr>
      </w:pPr>
      <w:r>
        <w:rPr>
          <w:sz w:val="24"/>
        </w:rPr>
        <w:t>date when refresher training is</w:t>
      </w:r>
      <w:r>
        <w:rPr>
          <w:spacing w:val="-1"/>
          <w:sz w:val="24"/>
        </w:rPr>
        <w:t xml:space="preserve"> </w:t>
      </w:r>
      <w:r>
        <w:rPr>
          <w:sz w:val="24"/>
        </w:rPr>
        <w:t>due.</w:t>
      </w:r>
    </w:p>
    <w:p w14:paraId="6B0AE04A" w14:textId="77777777" w:rsidR="00E9458D" w:rsidRDefault="005C6BD6">
      <w:pPr>
        <w:pStyle w:val="ListParagraph"/>
        <w:numPr>
          <w:ilvl w:val="1"/>
          <w:numId w:val="164"/>
        </w:numPr>
        <w:tabs>
          <w:tab w:val="left" w:pos="2305"/>
        </w:tabs>
        <w:rPr>
          <w:sz w:val="24"/>
        </w:rPr>
      </w:pPr>
      <w:r>
        <w:rPr>
          <w:sz w:val="24"/>
        </w:rPr>
        <w:t>ensure records are maintained for 3 years from the date of</w:t>
      </w:r>
      <w:r>
        <w:rPr>
          <w:spacing w:val="-3"/>
          <w:sz w:val="24"/>
        </w:rPr>
        <w:t xml:space="preserve"> </w:t>
      </w:r>
      <w:r>
        <w:rPr>
          <w:sz w:val="24"/>
        </w:rPr>
        <w:t>training</w:t>
      </w:r>
    </w:p>
    <w:p w14:paraId="1B4B640E" w14:textId="77777777" w:rsidR="00E9458D" w:rsidRDefault="00E9458D">
      <w:pPr>
        <w:pStyle w:val="BodyText"/>
        <w:ind w:left="0" w:firstLine="0"/>
      </w:pPr>
    </w:p>
    <w:p w14:paraId="364A3997" w14:textId="77777777" w:rsidR="00E9458D" w:rsidRDefault="005C6BD6">
      <w:pPr>
        <w:pStyle w:val="Heading2"/>
        <w:ind w:left="1584"/>
      </w:pPr>
      <w:r>
        <w:t>CROSS-POLICY REFERENCES</w:t>
      </w:r>
    </w:p>
    <w:p w14:paraId="58901ACA" w14:textId="77777777" w:rsidR="00E9458D" w:rsidRDefault="005C6BD6">
      <w:pPr>
        <w:pStyle w:val="ListParagraph"/>
        <w:numPr>
          <w:ilvl w:val="0"/>
          <w:numId w:val="163"/>
        </w:numPr>
        <w:tabs>
          <w:tab w:val="left" w:pos="1944"/>
        </w:tabs>
        <w:rPr>
          <w:sz w:val="24"/>
        </w:rPr>
      </w:pPr>
      <w:r>
        <w:rPr>
          <w:sz w:val="24"/>
        </w:rPr>
        <w:t>Infection</w:t>
      </w:r>
      <w:r>
        <w:rPr>
          <w:spacing w:val="-1"/>
          <w:sz w:val="24"/>
        </w:rPr>
        <w:t xml:space="preserve"> </w:t>
      </w:r>
      <w:r>
        <w:rPr>
          <w:sz w:val="24"/>
        </w:rPr>
        <w:t>Control</w:t>
      </w:r>
    </w:p>
    <w:p w14:paraId="2B60956B" w14:textId="77777777" w:rsidR="00E9458D" w:rsidRDefault="005C6BD6">
      <w:pPr>
        <w:pStyle w:val="ListParagraph"/>
        <w:numPr>
          <w:ilvl w:val="0"/>
          <w:numId w:val="163"/>
        </w:numPr>
        <w:tabs>
          <w:tab w:val="left" w:pos="1944"/>
        </w:tabs>
        <w:rPr>
          <w:sz w:val="24"/>
        </w:rPr>
      </w:pPr>
      <w:r>
        <w:rPr>
          <w:sz w:val="24"/>
        </w:rPr>
        <w:t>Blood Born Diseases</w:t>
      </w:r>
    </w:p>
    <w:p w14:paraId="33510223" w14:textId="77777777" w:rsidR="00E9458D" w:rsidRDefault="005C6BD6">
      <w:pPr>
        <w:pStyle w:val="ListParagraph"/>
        <w:numPr>
          <w:ilvl w:val="0"/>
          <w:numId w:val="163"/>
        </w:numPr>
        <w:tabs>
          <w:tab w:val="left" w:pos="1944"/>
        </w:tabs>
        <w:rPr>
          <w:sz w:val="24"/>
        </w:rPr>
      </w:pPr>
      <w:r>
        <w:rPr>
          <w:sz w:val="24"/>
        </w:rPr>
        <w:t>Aseptic Techniques</w:t>
      </w:r>
    </w:p>
    <w:p w14:paraId="45CBD181" w14:textId="77777777" w:rsidR="00E9458D" w:rsidRDefault="005C6BD6">
      <w:pPr>
        <w:pStyle w:val="ListParagraph"/>
        <w:numPr>
          <w:ilvl w:val="0"/>
          <w:numId w:val="163"/>
        </w:numPr>
        <w:tabs>
          <w:tab w:val="left" w:pos="1944"/>
        </w:tabs>
        <w:rPr>
          <w:sz w:val="24"/>
        </w:rPr>
      </w:pPr>
      <w:r>
        <w:rPr>
          <w:sz w:val="24"/>
        </w:rPr>
        <w:t>Exposure Control Plan for Blood-borne</w:t>
      </w:r>
      <w:r>
        <w:rPr>
          <w:spacing w:val="-1"/>
          <w:sz w:val="24"/>
        </w:rPr>
        <w:t xml:space="preserve"> </w:t>
      </w:r>
      <w:r>
        <w:rPr>
          <w:sz w:val="24"/>
        </w:rPr>
        <w:t>Diseases</w:t>
      </w:r>
    </w:p>
    <w:p w14:paraId="37312512" w14:textId="77777777" w:rsidR="00E9458D" w:rsidRDefault="005C6BD6">
      <w:pPr>
        <w:pStyle w:val="ListParagraph"/>
        <w:numPr>
          <w:ilvl w:val="0"/>
          <w:numId w:val="163"/>
        </w:numPr>
        <w:tabs>
          <w:tab w:val="left" w:pos="1944"/>
        </w:tabs>
        <w:rPr>
          <w:sz w:val="24"/>
        </w:rPr>
      </w:pPr>
      <w:r>
        <w:rPr>
          <w:sz w:val="24"/>
        </w:rPr>
        <w:t>Gloves</w:t>
      </w:r>
    </w:p>
    <w:p w14:paraId="7367E9E5" w14:textId="77777777" w:rsidR="00E9458D" w:rsidRDefault="005C6BD6">
      <w:pPr>
        <w:pStyle w:val="ListParagraph"/>
        <w:numPr>
          <w:ilvl w:val="0"/>
          <w:numId w:val="163"/>
        </w:numPr>
        <w:tabs>
          <w:tab w:val="left" w:pos="1944"/>
        </w:tabs>
        <w:rPr>
          <w:sz w:val="24"/>
        </w:rPr>
      </w:pPr>
      <w:r>
        <w:rPr>
          <w:sz w:val="24"/>
        </w:rPr>
        <w:t>Gowns and</w:t>
      </w:r>
      <w:r>
        <w:rPr>
          <w:spacing w:val="-1"/>
          <w:sz w:val="24"/>
        </w:rPr>
        <w:t xml:space="preserve"> </w:t>
      </w:r>
      <w:r>
        <w:rPr>
          <w:sz w:val="24"/>
        </w:rPr>
        <w:t>Aprons</w:t>
      </w:r>
    </w:p>
    <w:p w14:paraId="7484E588" w14:textId="77777777" w:rsidR="00E9458D" w:rsidRDefault="005C6BD6">
      <w:pPr>
        <w:pStyle w:val="ListParagraph"/>
        <w:numPr>
          <w:ilvl w:val="0"/>
          <w:numId w:val="163"/>
        </w:numPr>
        <w:tabs>
          <w:tab w:val="left" w:pos="1944"/>
        </w:tabs>
        <w:rPr>
          <w:sz w:val="24"/>
        </w:rPr>
      </w:pPr>
      <w:r>
        <w:rPr>
          <w:sz w:val="24"/>
        </w:rPr>
        <w:t>Masks and Protective</w:t>
      </w:r>
      <w:r>
        <w:rPr>
          <w:spacing w:val="-1"/>
          <w:sz w:val="24"/>
        </w:rPr>
        <w:t xml:space="preserve"> </w:t>
      </w:r>
      <w:r>
        <w:rPr>
          <w:sz w:val="24"/>
        </w:rPr>
        <w:t>Goggles</w:t>
      </w:r>
    </w:p>
    <w:p w14:paraId="29668F9D" w14:textId="77777777" w:rsidR="00E9458D" w:rsidRDefault="005C6BD6">
      <w:pPr>
        <w:pStyle w:val="ListParagraph"/>
        <w:numPr>
          <w:ilvl w:val="0"/>
          <w:numId w:val="163"/>
        </w:numPr>
        <w:tabs>
          <w:tab w:val="left" w:pos="1944"/>
        </w:tabs>
        <w:rPr>
          <w:sz w:val="24"/>
        </w:rPr>
      </w:pPr>
      <w:r>
        <w:rPr>
          <w:sz w:val="24"/>
        </w:rPr>
        <w:t>Hand Washing</w:t>
      </w:r>
    </w:p>
    <w:p w14:paraId="5EA04197" w14:textId="77777777" w:rsidR="00E9458D" w:rsidRDefault="005C6BD6">
      <w:pPr>
        <w:pStyle w:val="ListParagraph"/>
        <w:numPr>
          <w:ilvl w:val="0"/>
          <w:numId w:val="163"/>
        </w:numPr>
        <w:tabs>
          <w:tab w:val="left" w:pos="1944"/>
        </w:tabs>
        <w:rPr>
          <w:sz w:val="24"/>
        </w:rPr>
      </w:pPr>
      <w:r>
        <w:rPr>
          <w:sz w:val="24"/>
        </w:rPr>
        <w:t>Sharp</w:t>
      </w:r>
      <w:r>
        <w:rPr>
          <w:spacing w:val="-2"/>
          <w:sz w:val="24"/>
        </w:rPr>
        <w:t xml:space="preserve"> </w:t>
      </w:r>
      <w:r>
        <w:rPr>
          <w:sz w:val="24"/>
        </w:rPr>
        <w:t>Objects</w:t>
      </w:r>
    </w:p>
    <w:p w14:paraId="4501299A" w14:textId="77777777" w:rsidR="00E9458D" w:rsidRDefault="005C6BD6">
      <w:pPr>
        <w:pStyle w:val="ListParagraph"/>
        <w:numPr>
          <w:ilvl w:val="0"/>
          <w:numId w:val="163"/>
        </w:numPr>
        <w:tabs>
          <w:tab w:val="left" w:pos="1944"/>
        </w:tabs>
        <w:rPr>
          <w:sz w:val="24"/>
        </w:rPr>
      </w:pPr>
      <w:r>
        <w:rPr>
          <w:sz w:val="24"/>
        </w:rPr>
        <w:t>Handling and Transporting</w:t>
      </w:r>
      <w:r>
        <w:rPr>
          <w:spacing w:val="-1"/>
          <w:sz w:val="24"/>
        </w:rPr>
        <w:t xml:space="preserve"> </w:t>
      </w:r>
      <w:r>
        <w:rPr>
          <w:sz w:val="24"/>
        </w:rPr>
        <w:t>Specimens</w:t>
      </w:r>
    </w:p>
    <w:p w14:paraId="58A5DA6D" w14:textId="77777777" w:rsidR="00E9458D" w:rsidRDefault="005C6BD6">
      <w:pPr>
        <w:pStyle w:val="ListParagraph"/>
        <w:numPr>
          <w:ilvl w:val="0"/>
          <w:numId w:val="163"/>
        </w:numPr>
        <w:tabs>
          <w:tab w:val="left" w:pos="1944"/>
        </w:tabs>
        <w:rPr>
          <w:sz w:val="24"/>
        </w:rPr>
      </w:pPr>
      <w:r>
        <w:rPr>
          <w:sz w:val="24"/>
        </w:rPr>
        <w:t>Laundry</w:t>
      </w:r>
    </w:p>
    <w:p w14:paraId="6DB96D7F" w14:textId="77777777" w:rsidR="00E9458D" w:rsidRDefault="005C6BD6">
      <w:pPr>
        <w:pStyle w:val="ListParagraph"/>
        <w:numPr>
          <w:ilvl w:val="0"/>
          <w:numId w:val="163"/>
        </w:numPr>
        <w:tabs>
          <w:tab w:val="left" w:pos="1944"/>
        </w:tabs>
        <w:spacing w:line="276" w:lineRule="exact"/>
        <w:rPr>
          <w:sz w:val="24"/>
        </w:rPr>
      </w:pPr>
      <w:r>
        <w:rPr>
          <w:sz w:val="24"/>
        </w:rPr>
        <w:t>Blood and Body Substance</w:t>
      </w:r>
      <w:r>
        <w:rPr>
          <w:spacing w:val="-1"/>
          <w:sz w:val="24"/>
        </w:rPr>
        <w:t xml:space="preserve"> </w:t>
      </w:r>
      <w:r>
        <w:rPr>
          <w:sz w:val="24"/>
        </w:rPr>
        <w:t>Spills</w:t>
      </w:r>
    </w:p>
    <w:p w14:paraId="7DAAA289" w14:textId="77777777" w:rsidR="00E9458D" w:rsidRDefault="005C6BD6">
      <w:pPr>
        <w:pStyle w:val="ListParagraph"/>
        <w:numPr>
          <w:ilvl w:val="0"/>
          <w:numId w:val="163"/>
        </w:numPr>
        <w:tabs>
          <w:tab w:val="left" w:pos="1944"/>
        </w:tabs>
        <w:spacing w:line="276" w:lineRule="exact"/>
        <w:rPr>
          <w:sz w:val="24"/>
        </w:rPr>
      </w:pPr>
      <w:r>
        <w:rPr>
          <w:sz w:val="24"/>
        </w:rPr>
        <w:t>Household Wastes</w:t>
      </w:r>
    </w:p>
    <w:p w14:paraId="162A5649" w14:textId="77777777" w:rsidR="00E9458D" w:rsidRDefault="00E9458D">
      <w:pPr>
        <w:spacing w:line="276" w:lineRule="exact"/>
        <w:rPr>
          <w:sz w:val="24"/>
        </w:rPr>
        <w:sectPr w:rsidR="00E9458D">
          <w:pgSz w:w="12240" w:h="15840"/>
          <w:pgMar w:top="72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3484C5D" w14:textId="77777777">
        <w:trPr>
          <w:trHeight w:val="551"/>
        </w:trPr>
        <w:tc>
          <w:tcPr>
            <w:tcW w:w="5689" w:type="dxa"/>
          </w:tcPr>
          <w:p w14:paraId="713CF360"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4A51A74E" w14:textId="77777777" w:rsidR="00E9458D" w:rsidRDefault="00E9458D">
            <w:pPr>
              <w:pStyle w:val="TableParagraph"/>
              <w:ind w:left="0"/>
              <w:rPr>
                <w:sz w:val="24"/>
              </w:rPr>
            </w:pPr>
          </w:p>
          <w:p w14:paraId="398C37E0" w14:textId="77777777" w:rsidR="00E9458D" w:rsidRDefault="005C6BD6">
            <w:pPr>
              <w:pStyle w:val="TableParagraph"/>
              <w:ind w:left="487"/>
              <w:rPr>
                <w:sz w:val="20"/>
              </w:rPr>
            </w:pPr>
            <w:r>
              <w:rPr>
                <w:noProof/>
                <w:sz w:val="20"/>
              </w:rPr>
              <w:drawing>
                <wp:inline distT="0" distB="0" distL="0" distR="0" wp14:anchorId="6C0BE052" wp14:editId="1EA9A99E">
                  <wp:extent cx="1390695" cy="966501"/>
                  <wp:effectExtent l="0" t="0" r="0" b="0"/>
                  <wp:docPr id="113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B2DA44C" w14:textId="77777777">
        <w:trPr>
          <w:trHeight w:val="1244"/>
        </w:trPr>
        <w:tc>
          <w:tcPr>
            <w:tcW w:w="5689" w:type="dxa"/>
          </w:tcPr>
          <w:p w14:paraId="17A66A46" w14:textId="77777777" w:rsidR="00E9458D" w:rsidRDefault="00E9458D">
            <w:pPr>
              <w:pStyle w:val="TableParagraph"/>
              <w:spacing w:before="1"/>
              <w:ind w:left="0"/>
              <w:rPr>
                <w:sz w:val="24"/>
              </w:rPr>
            </w:pPr>
          </w:p>
          <w:p w14:paraId="6647B4C7" w14:textId="77777777" w:rsidR="00E9458D" w:rsidRDefault="005C6BD6">
            <w:pPr>
              <w:pStyle w:val="TableParagraph"/>
              <w:rPr>
                <w:b/>
                <w:sz w:val="24"/>
              </w:rPr>
            </w:pPr>
            <w:r>
              <w:rPr>
                <w:b/>
                <w:sz w:val="24"/>
              </w:rPr>
              <w:t>Section 5: Health and Safety</w:t>
            </w:r>
          </w:p>
        </w:tc>
        <w:tc>
          <w:tcPr>
            <w:tcW w:w="3168" w:type="dxa"/>
            <w:vMerge/>
            <w:tcBorders>
              <w:top w:val="nil"/>
            </w:tcBorders>
          </w:tcPr>
          <w:p w14:paraId="67EF1CB8" w14:textId="77777777" w:rsidR="00E9458D" w:rsidRDefault="00E9458D">
            <w:pPr>
              <w:rPr>
                <w:sz w:val="2"/>
                <w:szCs w:val="2"/>
              </w:rPr>
            </w:pPr>
          </w:p>
        </w:tc>
      </w:tr>
      <w:tr w:rsidR="00E9458D" w14:paraId="41BED044" w14:textId="77777777">
        <w:trPr>
          <w:trHeight w:val="277"/>
        </w:trPr>
        <w:tc>
          <w:tcPr>
            <w:tcW w:w="5689" w:type="dxa"/>
            <w:vMerge w:val="restart"/>
          </w:tcPr>
          <w:p w14:paraId="0104CF34" w14:textId="77777777" w:rsidR="00E9458D" w:rsidRDefault="00E9458D">
            <w:pPr>
              <w:pStyle w:val="TableParagraph"/>
              <w:spacing w:before="1"/>
              <w:ind w:left="0"/>
              <w:rPr>
                <w:sz w:val="24"/>
              </w:rPr>
            </w:pPr>
          </w:p>
          <w:p w14:paraId="308DBE55" w14:textId="77777777" w:rsidR="00E9458D" w:rsidRDefault="005C6BD6">
            <w:pPr>
              <w:pStyle w:val="TableParagraph"/>
              <w:rPr>
                <w:b/>
                <w:sz w:val="24"/>
              </w:rPr>
            </w:pPr>
            <w:r>
              <w:rPr>
                <w:b/>
                <w:sz w:val="24"/>
              </w:rPr>
              <w:t>Policy Title: Universal Precautions</w:t>
            </w:r>
          </w:p>
        </w:tc>
        <w:tc>
          <w:tcPr>
            <w:tcW w:w="3168" w:type="dxa"/>
          </w:tcPr>
          <w:p w14:paraId="48CB7E73" w14:textId="77777777" w:rsidR="00E9458D" w:rsidRDefault="005C6BD6">
            <w:pPr>
              <w:pStyle w:val="TableParagraph"/>
              <w:spacing w:before="1" w:line="256" w:lineRule="exact"/>
              <w:rPr>
                <w:b/>
                <w:sz w:val="24"/>
              </w:rPr>
            </w:pPr>
            <w:r>
              <w:rPr>
                <w:b/>
                <w:sz w:val="24"/>
              </w:rPr>
              <w:t>Policy Number: 5.70</w:t>
            </w:r>
          </w:p>
        </w:tc>
      </w:tr>
      <w:tr w:rsidR="00E9458D" w14:paraId="3AE84A06" w14:textId="77777777">
        <w:trPr>
          <w:trHeight w:val="275"/>
        </w:trPr>
        <w:tc>
          <w:tcPr>
            <w:tcW w:w="5689" w:type="dxa"/>
            <w:vMerge/>
            <w:tcBorders>
              <w:top w:val="nil"/>
            </w:tcBorders>
          </w:tcPr>
          <w:p w14:paraId="504891A0" w14:textId="77777777" w:rsidR="00E9458D" w:rsidRDefault="00E9458D">
            <w:pPr>
              <w:rPr>
                <w:sz w:val="2"/>
                <w:szCs w:val="2"/>
              </w:rPr>
            </w:pPr>
          </w:p>
        </w:tc>
        <w:tc>
          <w:tcPr>
            <w:tcW w:w="3168" w:type="dxa"/>
          </w:tcPr>
          <w:p w14:paraId="0B078790" w14:textId="77777777" w:rsidR="00E9458D" w:rsidRDefault="005C6BD6">
            <w:pPr>
              <w:pStyle w:val="TableParagraph"/>
              <w:spacing w:line="255" w:lineRule="exact"/>
              <w:rPr>
                <w:b/>
                <w:sz w:val="24"/>
              </w:rPr>
            </w:pPr>
            <w:r>
              <w:rPr>
                <w:b/>
                <w:sz w:val="24"/>
              </w:rPr>
              <w:t>Effective Date:</w:t>
            </w:r>
          </w:p>
        </w:tc>
      </w:tr>
      <w:tr w:rsidR="00E9458D" w14:paraId="300201D3" w14:textId="77777777">
        <w:trPr>
          <w:trHeight w:val="275"/>
        </w:trPr>
        <w:tc>
          <w:tcPr>
            <w:tcW w:w="5689" w:type="dxa"/>
            <w:vMerge/>
            <w:tcBorders>
              <w:top w:val="nil"/>
            </w:tcBorders>
          </w:tcPr>
          <w:p w14:paraId="7C6C902F" w14:textId="77777777" w:rsidR="00E9458D" w:rsidRDefault="00E9458D">
            <w:pPr>
              <w:rPr>
                <w:sz w:val="2"/>
                <w:szCs w:val="2"/>
              </w:rPr>
            </w:pPr>
          </w:p>
        </w:tc>
        <w:tc>
          <w:tcPr>
            <w:tcW w:w="3168" w:type="dxa"/>
          </w:tcPr>
          <w:p w14:paraId="6BE44A44" w14:textId="77777777" w:rsidR="00E9458D" w:rsidRDefault="005C6BD6">
            <w:pPr>
              <w:pStyle w:val="TableParagraph"/>
              <w:spacing w:line="255" w:lineRule="exact"/>
              <w:rPr>
                <w:b/>
                <w:sz w:val="24"/>
              </w:rPr>
            </w:pPr>
            <w:r>
              <w:rPr>
                <w:b/>
                <w:sz w:val="24"/>
              </w:rPr>
              <w:t>Revision Date:</w:t>
            </w:r>
          </w:p>
        </w:tc>
      </w:tr>
      <w:tr w:rsidR="00E9458D" w14:paraId="5883D5CA" w14:textId="77777777">
        <w:trPr>
          <w:trHeight w:val="276"/>
        </w:trPr>
        <w:tc>
          <w:tcPr>
            <w:tcW w:w="5689" w:type="dxa"/>
            <w:vMerge/>
            <w:tcBorders>
              <w:top w:val="nil"/>
            </w:tcBorders>
          </w:tcPr>
          <w:p w14:paraId="580CBD83" w14:textId="77777777" w:rsidR="00E9458D" w:rsidRDefault="00E9458D">
            <w:pPr>
              <w:rPr>
                <w:sz w:val="2"/>
                <w:szCs w:val="2"/>
              </w:rPr>
            </w:pPr>
          </w:p>
        </w:tc>
        <w:tc>
          <w:tcPr>
            <w:tcW w:w="3168" w:type="dxa"/>
          </w:tcPr>
          <w:p w14:paraId="7BCF3DD4" w14:textId="77777777" w:rsidR="00E9458D" w:rsidRDefault="005C6BD6">
            <w:pPr>
              <w:pStyle w:val="TableParagraph"/>
              <w:spacing w:before="1" w:line="255" w:lineRule="exact"/>
              <w:rPr>
                <w:b/>
                <w:sz w:val="24"/>
              </w:rPr>
            </w:pPr>
            <w:r>
              <w:rPr>
                <w:b/>
                <w:sz w:val="24"/>
              </w:rPr>
              <w:t>Approved By:</w:t>
            </w:r>
          </w:p>
        </w:tc>
      </w:tr>
      <w:tr w:rsidR="00E9458D" w14:paraId="561CEA7B" w14:textId="77777777">
        <w:trPr>
          <w:trHeight w:val="275"/>
        </w:trPr>
        <w:tc>
          <w:tcPr>
            <w:tcW w:w="5689" w:type="dxa"/>
            <w:vMerge/>
            <w:tcBorders>
              <w:top w:val="nil"/>
            </w:tcBorders>
          </w:tcPr>
          <w:p w14:paraId="54AD9640" w14:textId="77777777" w:rsidR="00E9458D" w:rsidRDefault="00E9458D">
            <w:pPr>
              <w:rPr>
                <w:sz w:val="2"/>
                <w:szCs w:val="2"/>
              </w:rPr>
            </w:pPr>
          </w:p>
        </w:tc>
        <w:tc>
          <w:tcPr>
            <w:tcW w:w="3168" w:type="dxa"/>
          </w:tcPr>
          <w:p w14:paraId="2269F65C" w14:textId="77777777" w:rsidR="00E9458D" w:rsidRDefault="005C6BD6">
            <w:pPr>
              <w:pStyle w:val="TableParagraph"/>
              <w:spacing w:line="255" w:lineRule="exact"/>
              <w:rPr>
                <w:b/>
                <w:sz w:val="24"/>
              </w:rPr>
            </w:pPr>
            <w:r>
              <w:rPr>
                <w:b/>
                <w:sz w:val="24"/>
              </w:rPr>
              <w:t>Page Number: Page 5 of 5</w:t>
            </w:r>
          </w:p>
        </w:tc>
      </w:tr>
    </w:tbl>
    <w:p w14:paraId="2E5C6054" w14:textId="77777777" w:rsidR="00E9458D" w:rsidRDefault="00E9458D">
      <w:pPr>
        <w:pStyle w:val="BodyText"/>
        <w:spacing w:before="2"/>
        <w:ind w:left="0" w:firstLine="0"/>
        <w:rPr>
          <w:sz w:val="16"/>
        </w:rPr>
      </w:pPr>
    </w:p>
    <w:p w14:paraId="28E842B8" w14:textId="77777777" w:rsidR="00E9458D" w:rsidRDefault="005C6BD6">
      <w:pPr>
        <w:pStyle w:val="ListParagraph"/>
        <w:numPr>
          <w:ilvl w:val="0"/>
          <w:numId w:val="163"/>
        </w:numPr>
        <w:tabs>
          <w:tab w:val="left" w:pos="1944"/>
        </w:tabs>
        <w:spacing w:before="90"/>
        <w:rPr>
          <w:sz w:val="24"/>
        </w:rPr>
      </w:pPr>
      <w:r>
        <w:rPr>
          <w:sz w:val="24"/>
        </w:rPr>
        <w:t>Food Safety</w:t>
      </w:r>
    </w:p>
    <w:p w14:paraId="71545C44" w14:textId="77777777" w:rsidR="00E9458D" w:rsidRDefault="005C6BD6">
      <w:pPr>
        <w:pStyle w:val="ListParagraph"/>
        <w:numPr>
          <w:ilvl w:val="0"/>
          <w:numId w:val="163"/>
        </w:numPr>
        <w:tabs>
          <w:tab w:val="left" w:pos="1944"/>
        </w:tabs>
        <w:rPr>
          <w:sz w:val="24"/>
        </w:rPr>
      </w:pPr>
      <w:r>
        <w:rPr>
          <w:sz w:val="24"/>
        </w:rPr>
        <w:t>Care and Handling of</w:t>
      </w:r>
      <w:r>
        <w:rPr>
          <w:spacing w:val="-1"/>
          <w:sz w:val="24"/>
        </w:rPr>
        <w:t xml:space="preserve"> </w:t>
      </w:r>
      <w:r>
        <w:rPr>
          <w:sz w:val="24"/>
        </w:rPr>
        <w:t>Equipment</w:t>
      </w:r>
    </w:p>
    <w:p w14:paraId="4C648B39" w14:textId="77777777" w:rsidR="00E9458D" w:rsidRDefault="005C6BD6">
      <w:pPr>
        <w:pStyle w:val="ListParagraph"/>
        <w:numPr>
          <w:ilvl w:val="0"/>
          <w:numId w:val="163"/>
        </w:numPr>
        <w:tabs>
          <w:tab w:val="left" w:pos="1944"/>
        </w:tabs>
        <w:rPr>
          <w:sz w:val="24"/>
        </w:rPr>
      </w:pPr>
      <w:r>
        <w:rPr>
          <w:sz w:val="24"/>
        </w:rPr>
        <w:t>Immunizations</w:t>
      </w:r>
    </w:p>
    <w:p w14:paraId="483DE08C" w14:textId="77777777" w:rsidR="00E9458D" w:rsidRDefault="00E9458D">
      <w:pPr>
        <w:pStyle w:val="BodyText"/>
        <w:ind w:left="0" w:firstLine="0"/>
      </w:pPr>
    </w:p>
    <w:p w14:paraId="08DC48B5" w14:textId="77777777" w:rsidR="00E9458D" w:rsidRDefault="005C6BD6">
      <w:pPr>
        <w:pStyle w:val="Heading2"/>
        <w:ind w:left="1584"/>
      </w:pPr>
      <w:r>
        <w:t>FORMS</w:t>
      </w:r>
    </w:p>
    <w:p w14:paraId="05DE062C" w14:textId="77777777" w:rsidR="00E9458D" w:rsidRDefault="005C6BD6">
      <w:pPr>
        <w:pStyle w:val="BodyText"/>
        <w:ind w:left="1584" w:firstLine="0"/>
      </w:pPr>
      <w:r>
        <w:t>1. Post Exposure Incident Report for Blood-borne Diseases</w:t>
      </w:r>
    </w:p>
    <w:p w14:paraId="319F853A" w14:textId="77777777" w:rsidR="00E9458D" w:rsidRDefault="00E9458D">
      <w:pPr>
        <w:pStyle w:val="BodyText"/>
        <w:ind w:left="0" w:firstLine="0"/>
      </w:pPr>
    </w:p>
    <w:p w14:paraId="4FC6C13C" w14:textId="77777777" w:rsidR="00E9458D" w:rsidRDefault="005C6BD6">
      <w:pPr>
        <w:pStyle w:val="Heading2"/>
        <w:ind w:left="1584"/>
      </w:pPr>
      <w:r>
        <w:t>REFERENCES</w:t>
      </w:r>
    </w:p>
    <w:p w14:paraId="16EFF95C" w14:textId="77777777" w:rsidR="00E9458D" w:rsidRDefault="005C6BD6">
      <w:pPr>
        <w:pStyle w:val="ListParagraph"/>
        <w:numPr>
          <w:ilvl w:val="0"/>
          <w:numId w:val="162"/>
        </w:numPr>
        <w:tabs>
          <w:tab w:val="left" w:pos="1944"/>
        </w:tabs>
        <w:rPr>
          <w:sz w:val="24"/>
        </w:rPr>
      </w:pPr>
      <w:r>
        <w:rPr>
          <w:sz w:val="24"/>
        </w:rPr>
        <w:t>Occupational Safety and Health Administration</w:t>
      </w:r>
      <w:r>
        <w:rPr>
          <w:spacing w:val="-1"/>
          <w:sz w:val="24"/>
        </w:rPr>
        <w:t xml:space="preserve"> </w:t>
      </w:r>
      <w:r>
        <w:rPr>
          <w:sz w:val="24"/>
        </w:rPr>
        <w:t>(OSHA)</w:t>
      </w:r>
    </w:p>
    <w:p w14:paraId="0F3DFABE" w14:textId="77777777" w:rsidR="00E9458D" w:rsidRDefault="005C6BD6">
      <w:pPr>
        <w:pStyle w:val="ListParagraph"/>
        <w:numPr>
          <w:ilvl w:val="0"/>
          <w:numId w:val="162"/>
        </w:numPr>
        <w:tabs>
          <w:tab w:val="left" w:pos="1944"/>
        </w:tabs>
        <w:rPr>
          <w:sz w:val="24"/>
        </w:rPr>
      </w:pPr>
      <w:r>
        <w:rPr>
          <w:sz w:val="24"/>
        </w:rPr>
        <w:t>Center for Disease Control and Prevention</w:t>
      </w:r>
      <w:r>
        <w:rPr>
          <w:spacing w:val="-1"/>
          <w:sz w:val="24"/>
        </w:rPr>
        <w:t xml:space="preserve"> </w:t>
      </w:r>
      <w:r>
        <w:rPr>
          <w:sz w:val="24"/>
        </w:rPr>
        <w:t>(CDC)</w:t>
      </w:r>
    </w:p>
    <w:p w14:paraId="57C906F7" w14:textId="77777777" w:rsidR="00E9458D" w:rsidRDefault="00E9458D">
      <w:pPr>
        <w:rPr>
          <w:sz w:val="24"/>
        </w:rPr>
        <w:sectPr w:rsidR="00E9458D">
          <w:pgSz w:w="12240" w:h="15840"/>
          <w:pgMar w:top="72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6D0A5E5" w14:textId="77777777">
        <w:trPr>
          <w:trHeight w:val="551"/>
        </w:trPr>
        <w:tc>
          <w:tcPr>
            <w:tcW w:w="5689" w:type="dxa"/>
          </w:tcPr>
          <w:p w14:paraId="561D178F"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351D9D05" w14:textId="77777777" w:rsidR="00E9458D" w:rsidRDefault="00E9458D">
            <w:pPr>
              <w:pStyle w:val="TableParagraph"/>
              <w:ind w:left="0"/>
              <w:rPr>
                <w:sz w:val="24"/>
              </w:rPr>
            </w:pPr>
          </w:p>
          <w:p w14:paraId="4C1D9B03" w14:textId="77777777" w:rsidR="00E9458D" w:rsidRDefault="005C6BD6">
            <w:pPr>
              <w:pStyle w:val="TableParagraph"/>
              <w:ind w:left="487"/>
              <w:rPr>
                <w:sz w:val="20"/>
              </w:rPr>
            </w:pPr>
            <w:r>
              <w:rPr>
                <w:noProof/>
                <w:sz w:val="20"/>
              </w:rPr>
              <w:drawing>
                <wp:inline distT="0" distB="0" distL="0" distR="0" wp14:anchorId="6DDCE7BD" wp14:editId="4EB33997">
                  <wp:extent cx="1390695" cy="966501"/>
                  <wp:effectExtent l="0" t="0" r="0" b="0"/>
                  <wp:docPr id="113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5B04213" w14:textId="77777777">
        <w:trPr>
          <w:trHeight w:val="1244"/>
        </w:trPr>
        <w:tc>
          <w:tcPr>
            <w:tcW w:w="5689" w:type="dxa"/>
          </w:tcPr>
          <w:p w14:paraId="2D7919EF" w14:textId="77777777" w:rsidR="00E9458D" w:rsidRDefault="00E9458D">
            <w:pPr>
              <w:pStyle w:val="TableParagraph"/>
              <w:spacing w:before="1"/>
              <w:ind w:left="0"/>
              <w:rPr>
                <w:sz w:val="24"/>
              </w:rPr>
            </w:pPr>
          </w:p>
          <w:p w14:paraId="19E4B434" w14:textId="77777777" w:rsidR="00E9458D" w:rsidRDefault="005C6BD6">
            <w:pPr>
              <w:pStyle w:val="TableParagraph"/>
              <w:rPr>
                <w:b/>
                <w:sz w:val="24"/>
              </w:rPr>
            </w:pPr>
            <w:r>
              <w:rPr>
                <w:b/>
                <w:sz w:val="24"/>
              </w:rPr>
              <w:t>Section 5: Health and Safety</w:t>
            </w:r>
          </w:p>
        </w:tc>
        <w:tc>
          <w:tcPr>
            <w:tcW w:w="3168" w:type="dxa"/>
            <w:vMerge/>
            <w:tcBorders>
              <w:top w:val="nil"/>
            </w:tcBorders>
          </w:tcPr>
          <w:p w14:paraId="75E1E237" w14:textId="77777777" w:rsidR="00E9458D" w:rsidRDefault="00E9458D">
            <w:pPr>
              <w:rPr>
                <w:sz w:val="2"/>
                <w:szCs w:val="2"/>
              </w:rPr>
            </w:pPr>
          </w:p>
        </w:tc>
      </w:tr>
      <w:tr w:rsidR="00E9458D" w14:paraId="7915721A" w14:textId="77777777">
        <w:trPr>
          <w:trHeight w:val="277"/>
        </w:trPr>
        <w:tc>
          <w:tcPr>
            <w:tcW w:w="5689" w:type="dxa"/>
            <w:vMerge w:val="restart"/>
          </w:tcPr>
          <w:p w14:paraId="05E3DAE7" w14:textId="77777777" w:rsidR="00E9458D" w:rsidRDefault="00E9458D">
            <w:pPr>
              <w:pStyle w:val="TableParagraph"/>
              <w:spacing w:before="1"/>
              <w:ind w:left="0"/>
              <w:rPr>
                <w:sz w:val="24"/>
              </w:rPr>
            </w:pPr>
          </w:p>
          <w:p w14:paraId="1151771C" w14:textId="77777777" w:rsidR="00E9458D" w:rsidRDefault="005C6BD6">
            <w:pPr>
              <w:pStyle w:val="TableParagraph"/>
              <w:rPr>
                <w:b/>
                <w:sz w:val="24"/>
              </w:rPr>
            </w:pPr>
            <w:r>
              <w:rPr>
                <w:b/>
                <w:sz w:val="24"/>
              </w:rPr>
              <w:t>Policy Title: Personal Protective Equipment</w:t>
            </w:r>
          </w:p>
        </w:tc>
        <w:tc>
          <w:tcPr>
            <w:tcW w:w="3168" w:type="dxa"/>
          </w:tcPr>
          <w:p w14:paraId="7D532092" w14:textId="77777777" w:rsidR="00E9458D" w:rsidRDefault="005C6BD6">
            <w:pPr>
              <w:pStyle w:val="TableParagraph"/>
              <w:spacing w:before="1" w:line="256" w:lineRule="exact"/>
              <w:rPr>
                <w:b/>
                <w:sz w:val="24"/>
              </w:rPr>
            </w:pPr>
            <w:r>
              <w:rPr>
                <w:b/>
                <w:sz w:val="24"/>
              </w:rPr>
              <w:t>Policy Number: 5.70.10</w:t>
            </w:r>
          </w:p>
        </w:tc>
      </w:tr>
      <w:tr w:rsidR="00E9458D" w14:paraId="42BD329D" w14:textId="77777777">
        <w:trPr>
          <w:trHeight w:val="275"/>
        </w:trPr>
        <w:tc>
          <w:tcPr>
            <w:tcW w:w="5689" w:type="dxa"/>
            <w:vMerge/>
            <w:tcBorders>
              <w:top w:val="nil"/>
            </w:tcBorders>
          </w:tcPr>
          <w:p w14:paraId="46C75365" w14:textId="77777777" w:rsidR="00E9458D" w:rsidRDefault="00E9458D">
            <w:pPr>
              <w:rPr>
                <w:sz w:val="2"/>
                <w:szCs w:val="2"/>
              </w:rPr>
            </w:pPr>
          </w:p>
        </w:tc>
        <w:tc>
          <w:tcPr>
            <w:tcW w:w="3168" w:type="dxa"/>
          </w:tcPr>
          <w:p w14:paraId="67D71E95" w14:textId="77777777" w:rsidR="00E9458D" w:rsidRDefault="005C6BD6">
            <w:pPr>
              <w:pStyle w:val="TableParagraph"/>
              <w:spacing w:line="255" w:lineRule="exact"/>
              <w:rPr>
                <w:b/>
                <w:sz w:val="24"/>
              </w:rPr>
            </w:pPr>
            <w:r>
              <w:rPr>
                <w:b/>
                <w:sz w:val="24"/>
              </w:rPr>
              <w:t>Effective Date:</w:t>
            </w:r>
          </w:p>
        </w:tc>
      </w:tr>
      <w:tr w:rsidR="00E9458D" w14:paraId="35CC8287" w14:textId="77777777">
        <w:trPr>
          <w:trHeight w:val="275"/>
        </w:trPr>
        <w:tc>
          <w:tcPr>
            <w:tcW w:w="5689" w:type="dxa"/>
            <w:vMerge/>
            <w:tcBorders>
              <w:top w:val="nil"/>
            </w:tcBorders>
          </w:tcPr>
          <w:p w14:paraId="6F4B8DDE" w14:textId="77777777" w:rsidR="00E9458D" w:rsidRDefault="00E9458D">
            <w:pPr>
              <w:rPr>
                <w:sz w:val="2"/>
                <w:szCs w:val="2"/>
              </w:rPr>
            </w:pPr>
          </w:p>
        </w:tc>
        <w:tc>
          <w:tcPr>
            <w:tcW w:w="3168" w:type="dxa"/>
          </w:tcPr>
          <w:p w14:paraId="408E7FE0" w14:textId="77777777" w:rsidR="00E9458D" w:rsidRDefault="005C6BD6">
            <w:pPr>
              <w:pStyle w:val="TableParagraph"/>
              <w:spacing w:line="255" w:lineRule="exact"/>
              <w:rPr>
                <w:b/>
                <w:sz w:val="24"/>
              </w:rPr>
            </w:pPr>
            <w:r>
              <w:rPr>
                <w:b/>
                <w:sz w:val="24"/>
              </w:rPr>
              <w:t>Revision Date:</w:t>
            </w:r>
          </w:p>
        </w:tc>
      </w:tr>
      <w:tr w:rsidR="00E9458D" w14:paraId="7B1B1B0B" w14:textId="77777777">
        <w:trPr>
          <w:trHeight w:val="276"/>
        </w:trPr>
        <w:tc>
          <w:tcPr>
            <w:tcW w:w="5689" w:type="dxa"/>
            <w:vMerge/>
            <w:tcBorders>
              <w:top w:val="nil"/>
            </w:tcBorders>
          </w:tcPr>
          <w:p w14:paraId="01B839D5" w14:textId="77777777" w:rsidR="00E9458D" w:rsidRDefault="00E9458D">
            <w:pPr>
              <w:rPr>
                <w:sz w:val="2"/>
                <w:szCs w:val="2"/>
              </w:rPr>
            </w:pPr>
          </w:p>
        </w:tc>
        <w:tc>
          <w:tcPr>
            <w:tcW w:w="3168" w:type="dxa"/>
          </w:tcPr>
          <w:p w14:paraId="138F4A1E" w14:textId="77777777" w:rsidR="00E9458D" w:rsidRDefault="005C6BD6">
            <w:pPr>
              <w:pStyle w:val="TableParagraph"/>
              <w:spacing w:before="1" w:line="255" w:lineRule="exact"/>
              <w:rPr>
                <w:b/>
                <w:sz w:val="24"/>
              </w:rPr>
            </w:pPr>
            <w:r>
              <w:rPr>
                <w:b/>
                <w:sz w:val="24"/>
              </w:rPr>
              <w:t>Approved By:</w:t>
            </w:r>
          </w:p>
        </w:tc>
      </w:tr>
      <w:tr w:rsidR="00E9458D" w14:paraId="14BE3FB3" w14:textId="77777777">
        <w:trPr>
          <w:trHeight w:val="275"/>
        </w:trPr>
        <w:tc>
          <w:tcPr>
            <w:tcW w:w="5689" w:type="dxa"/>
            <w:vMerge/>
            <w:tcBorders>
              <w:top w:val="nil"/>
            </w:tcBorders>
          </w:tcPr>
          <w:p w14:paraId="59E9640A" w14:textId="77777777" w:rsidR="00E9458D" w:rsidRDefault="00E9458D">
            <w:pPr>
              <w:rPr>
                <w:sz w:val="2"/>
                <w:szCs w:val="2"/>
              </w:rPr>
            </w:pPr>
          </w:p>
        </w:tc>
        <w:tc>
          <w:tcPr>
            <w:tcW w:w="3168" w:type="dxa"/>
          </w:tcPr>
          <w:p w14:paraId="69AFB4F6" w14:textId="77777777" w:rsidR="00E9458D" w:rsidRDefault="005C6BD6">
            <w:pPr>
              <w:pStyle w:val="TableParagraph"/>
              <w:spacing w:line="255" w:lineRule="exact"/>
              <w:rPr>
                <w:b/>
                <w:sz w:val="24"/>
              </w:rPr>
            </w:pPr>
            <w:r>
              <w:rPr>
                <w:b/>
                <w:sz w:val="24"/>
              </w:rPr>
              <w:t>Page Number: Page 1 of 4</w:t>
            </w:r>
          </w:p>
        </w:tc>
      </w:tr>
    </w:tbl>
    <w:p w14:paraId="619E72F1" w14:textId="77777777" w:rsidR="00E9458D" w:rsidRDefault="00E9458D">
      <w:pPr>
        <w:pStyle w:val="BodyText"/>
        <w:ind w:left="0" w:firstLine="0"/>
        <w:rPr>
          <w:sz w:val="16"/>
        </w:rPr>
      </w:pPr>
    </w:p>
    <w:p w14:paraId="16AC7B3E" w14:textId="77777777" w:rsidR="00E9458D" w:rsidRDefault="005C6BD6">
      <w:pPr>
        <w:pStyle w:val="Heading2"/>
        <w:spacing w:before="92"/>
        <w:ind w:left="1584"/>
        <w:rPr>
          <w:rFonts w:ascii="Arial"/>
        </w:rPr>
      </w:pPr>
      <w:r>
        <w:rPr>
          <w:rFonts w:ascii="Arial"/>
        </w:rPr>
        <w:t>Personal Protective Equipment</w:t>
      </w:r>
    </w:p>
    <w:p w14:paraId="7200BE61" w14:textId="77777777" w:rsidR="00E9458D" w:rsidRDefault="005C6BD6">
      <w:pPr>
        <w:spacing w:before="138"/>
        <w:ind w:left="1584"/>
        <w:rPr>
          <w:b/>
          <w:sz w:val="24"/>
        </w:rPr>
      </w:pPr>
      <w:r>
        <w:rPr>
          <w:b/>
          <w:sz w:val="24"/>
        </w:rPr>
        <w:t>PURPOSE</w:t>
      </w:r>
    </w:p>
    <w:p w14:paraId="21948CAC" w14:textId="77777777" w:rsidR="00E9458D" w:rsidRDefault="005C6BD6">
      <w:pPr>
        <w:pStyle w:val="BodyText"/>
        <w:ind w:left="1584" w:right="1484" w:firstLine="0"/>
        <w:jc w:val="both"/>
      </w:pPr>
      <w:r>
        <w:t>To prevent occupational diseases and injury by appropriately using Personal Protective Equipment (PPE) to lessen or eliminate exposure to blood and Other Potentially Infectious Materials (OPIM).</w:t>
      </w:r>
    </w:p>
    <w:p w14:paraId="5AE558A8" w14:textId="77777777" w:rsidR="00E9458D" w:rsidRDefault="00E9458D">
      <w:pPr>
        <w:pStyle w:val="BodyText"/>
        <w:ind w:left="0" w:firstLine="0"/>
      </w:pPr>
    </w:p>
    <w:p w14:paraId="2B870B63" w14:textId="77777777" w:rsidR="00E9458D" w:rsidRDefault="005C6BD6">
      <w:pPr>
        <w:pStyle w:val="Heading2"/>
        <w:ind w:left="1584"/>
      </w:pPr>
      <w:r>
        <w:t>DEFINITIONS</w:t>
      </w:r>
    </w:p>
    <w:p w14:paraId="76CC8D15" w14:textId="77777777" w:rsidR="00E9458D" w:rsidRDefault="005C6BD6">
      <w:pPr>
        <w:pStyle w:val="ListParagraph"/>
        <w:numPr>
          <w:ilvl w:val="0"/>
          <w:numId w:val="161"/>
        </w:numPr>
        <w:tabs>
          <w:tab w:val="left" w:pos="1944"/>
        </w:tabs>
        <w:rPr>
          <w:b/>
          <w:sz w:val="24"/>
        </w:rPr>
      </w:pPr>
      <w:r>
        <w:rPr>
          <w:b/>
          <w:sz w:val="24"/>
        </w:rPr>
        <w:t>Personal Protective Equipment</w:t>
      </w:r>
      <w:r>
        <w:rPr>
          <w:b/>
          <w:spacing w:val="-1"/>
          <w:sz w:val="24"/>
        </w:rPr>
        <w:t xml:space="preserve"> </w:t>
      </w:r>
      <w:r>
        <w:rPr>
          <w:b/>
          <w:sz w:val="24"/>
        </w:rPr>
        <w:t>(PPE)</w:t>
      </w:r>
    </w:p>
    <w:p w14:paraId="204D60B5" w14:textId="77777777" w:rsidR="00E9458D" w:rsidRDefault="005C6BD6">
      <w:pPr>
        <w:pStyle w:val="BodyText"/>
        <w:ind w:left="1944" w:right="1484" w:firstLine="0"/>
      </w:pPr>
      <w:r>
        <w:t>PPE is specialized clothing or equipment that provides protection against exposure to blood-borne pathogens. For example:</w:t>
      </w:r>
    </w:p>
    <w:p w14:paraId="5383BFD1" w14:textId="77777777" w:rsidR="00E9458D" w:rsidRDefault="005C6BD6">
      <w:pPr>
        <w:pStyle w:val="ListParagraph"/>
        <w:numPr>
          <w:ilvl w:val="1"/>
          <w:numId w:val="161"/>
        </w:numPr>
        <w:tabs>
          <w:tab w:val="left" w:pos="2145"/>
          <w:tab w:val="left" w:pos="6624"/>
        </w:tabs>
        <w:rPr>
          <w:sz w:val="24"/>
        </w:rPr>
      </w:pPr>
      <w:r>
        <w:rPr>
          <w:sz w:val="24"/>
        </w:rPr>
        <w:t>gloves</w:t>
      </w:r>
      <w:r>
        <w:rPr>
          <w:sz w:val="24"/>
        </w:rPr>
        <w:tab/>
        <w:t>- plastic</w:t>
      </w:r>
      <w:r>
        <w:rPr>
          <w:spacing w:val="-1"/>
          <w:sz w:val="24"/>
        </w:rPr>
        <w:t xml:space="preserve"> </w:t>
      </w:r>
      <w:r>
        <w:rPr>
          <w:sz w:val="24"/>
        </w:rPr>
        <w:t>aprons</w:t>
      </w:r>
    </w:p>
    <w:p w14:paraId="00629A62" w14:textId="77777777" w:rsidR="00E9458D" w:rsidRDefault="005C6BD6">
      <w:pPr>
        <w:pStyle w:val="ListParagraph"/>
        <w:numPr>
          <w:ilvl w:val="1"/>
          <w:numId w:val="161"/>
        </w:numPr>
        <w:tabs>
          <w:tab w:val="left" w:pos="2145"/>
          <w:tab w:val="left" w:pos="6624"/>
        </w:tabs>
        <w:rPr>
          <w:sz w:val="24"/>
        </w:rPr>
      </w:pPr>
      <w:r>
        <w:rPr>
          <w:sz w:val="24"/>
        </w:rPr>
        <w:t>face</w:t>
      </w:r>
      <w:r>
        <w:rPr>
          <w:spacing w:val="-1"/>
          <w:sz w:val="24"/>
        </w:rPr>
        <w:t xml:space="preserve"> </w:t>
      </w:r>
      <w:r>
        <w:rPr>
          <w:sz w:val="24"/>
        </w:rPr>
        <w:t>shields</w:t>
      </w:r>
      <w:r>
        <w:rPr>
          <w:sz w:val="24"/>
        </w:rPr>
        <w:tab/>
        <w:t>-  masks</w:t>
      </w:r>
    </w:p>
    <w:p w14:paraId="61C952D4" w14:textId="77777777" w:rsidR="00E9458D" w:rsidRDefault="005C6BD6">
      <w:pPr>
        <w:pStyle w:val="ListParagraph"/>
        <w:numPr>
          <w:ilvl w:val="1"/>
          <w:numId w:val="161"/>
        </w:numPr>
        <w:tabs>
          <w:tab w:val="left" w:pos="2145"/>
          <w:tab w:val="left" w:pos="6624"/>
        </w:tabs>
        <w:rPr>
          <w:sz w:val="24"/>
        </w:rPr>
      </w:pPr>
      <w:r>
        <w:rPr>
          <w:sz w:val="24"/>
        </w:rPr>
        <w:t>eye</w:t>
      </w:r>
      <w:r>
        <w:rPr>
          <w:spacing w:val="-1"/>
          <w:sz w:val="24"/>
        </w:rPr>
        <w:t xml:space="preserve"> </w:t>
      </w:r>
      <w:r>
        <w:rPr>
          <w:sz w:val="24"/>
        </w:rPr>
        <w:t>protection</w:t>
      </w:r>
      <w:r>
        <w:rPr>
          <w:sz w:val="24"/>
        </w:rPr>
        <w:tab/>
        <w:t>-  mouthpieces</w:t>
      </w:r>
    </w:p>
    <w:p w14:paraId="037B75D3" w14:textId="77777777" w:rsidR="00E9458D" w:rsidRDefault="005C6BD6">
      <w:pPr>
        <w:pStyle w:val="ListParagraph"/>
        <w:numPr>
          <w:ilvl w:val="1"/>
          <w:numId w:val="161"/>
        </w:numPr>
        <w:tabs>
          <w:tab w:val="left" w:pos="2145"/>
          <w:tab w:val="left" w:pos="6624"/>
        </w:tabs>
        <w:rPr>
          <w:sz w:val="24"/>
        </w:rPr>
      </w:pPr>
      <w:r>
        <w:rPr>
          <w:sz w:val="24"/>
        </w:rPr>
        <w:t>resuscitation</w:t>
      </w:r>
      <w:r>
        <w:rPr>
          <w:spacing w:val="-1"/>
          <w:sz w:val="24"/>
        </w:rPr>
        <w:t xml:space="preserve"> </w:t>
      </w:r>
      <w:r>
        <w:rPr>
          <w:sz w:val="24"/>
        </w:rPr>
        <w:t>bags</w:t>
      </w:r>
      <w:r>
        <w:rPr>
          <w:sz w:val="24"/>
        </w:rPr>
        <w:tab/>
        <w:t>- pocket</w:t>
      </w:r>
      <w:r>
        <w:rPr>
          <w:spacing w:val="-1"/>
          <w:sz w:val="24"/>
        </w:rPr>
        <w:t xml:space="preserve"> </w:t>
      </w:r>
      <w:r>
        <w:rPr>
          <w:sz w:val="24"/>
        </w:rPr>
        <w:t>masks</w:t>
      </w:r>
    </w:p>
    <w:p w14:paraId="3263C33F" w14:textId="77777777" w:rsidR="00E9458D" w:rsidRDefault="005C6BD6">
      <w:pPr>
        <w:pStyle w:val="BodyText"/>
        <w:spacing w:before="1"/>
        <w:ind w:left="1944" w:right="1478" w:firstLine="0"/>
      </w:pPr>
      <w:r>
        <w:t>PPE is effective only when blood or Other Potentially Infectious Materials (OPIM) are not able to penetrate into an employees’ clothing, skin, eyes, mouth or mucous membranes.</w:t>
      </w:r>
    </w:p>
    <w:p w14:paraId="38460614" w14:textId="77777777" w:rsidR="00E9458D" w:rsidRDefault="005C6BD6">
      <w:pPr>
        <w:pStyle w:val="Heading2"/>
        <w:numPr>
          <w:ilvl w:val="0"/>
          <w:numId w:val="161"/>
        </w:numPr>
        <w:tabs>
          <w:tab w:val="left" w:pos="1944"/>
        </w:tabs>
      </w:pPr>
      <w:r>
        <w:t>Pathogen</w:t>
      </w:r>
    </w:p>
    <w:p w14:paraId="7163FDF6" w14:textId="77777777" w:rsidR="00E9458D" w:rsidRDefault="005C6BD6">
      <w:pPr>
        <w:pStyle w:val="BodyText"/>
        <w:spacing w:before="20"/>
        <w:ind w:left="1944" w:firstLine="0"/>
      </w:pPr>
      <w:r>
        <w:t>A pathogen is a “germ” that causes disease in another organism.</w:t>
      </w:r>
    </w:p>
    <w:p w14:paraId="2412B843" w14:textId="77777777" w:rsidR="00E9458D" w:rsidRDefault="005C6BD6">
      <w:pPr>
        <w:pStyle w:val="Heading2"/>
        <w:numPr>
          <w:ilvl w:val="0"/>
          <w:numId w:val="161"/>
        </w:numPr>
        <w:tabs>
          <w:tab w:val="left" w:pos="1944"/>
        </w:tabs>
        <w:spacing w:before="10"/>
      </w:pPr>
      <w:r>
        <w:t>Blood-borne pathogens</w:t>
      </w:r>
    </w:p>
    <w:p w14:paraId="7D339969" w14:textId="77777777" w:rsidR="00E9458D" w:rsidRDefault="005C6BD6">
      <w:pPr>
        <w:pStyle w:val="BodyText"/>
        <w:ind w:left="1944" w:right="1480" w:firstLine="0"/>
        <w:jc w:val="both"/>
      </w:pPr>
      <w:r>
        <w:t>Blood-borne pathogens are disease-causing germs (bacteria, virus etc.), which are found in infected human blood and certain other body fluids, particularly semen and vaginal secretions. These pathogens may be passed from person-to-person with any exposure to infected blood or infected body fluid. Pathogens include the Hepatitis B Virus (HBV), Hepatitis C (HCV) and the Human Immunodeficiency Virus</w:t>
      </w:r>
      <w:r>
        <w:rPr>
          <w:spacing w:val="-2"/>
        </w:rPr>
        <w:t xml:space="preserve"> </w:t>
      </w:r>
      <w:r>
        <w:t>(HIV).</w:t>
      </w:r>
    </w:p>
    <w:p w14:paraId="3F913E64" w14:textId="77777777" w:rsidR="00E9458D" w:rsidRDefault="00E9458D">
      <w:pPr>
        <w:pStyle w:val="BodyText"/>
        <w:ind w:left="0" w:firstLine="0"/>
      </w:pPr>
    </w:p>
    <w:p w14:paraId="421355E0" w14:textId="77777777" w:rsidR="00E9458D" w:rsidRDefault="005C6BD6">
      <w:pPr>
        <w:pStyle w:val="Heading2"/>
        <w:ind w:left="1584"/>
      </w:pPr>
      <w:r>
        <w:t>POLICY</w:t>
      </w:r>
    </w:p>
    <w:p w14:paraId="7AD23A27" w14:textId="77777777" w:rsidR="00E9458D" w:rsidRDefault="005C6BD6">
      <w:pPr>
        <w:pStyle w:val="BodyText"/>
        <w:ind w:left="1584" w:right="1482" w:firstLine="0"/>
        <w:jc w:val="both"/>
      </w:pPr>
      <w:r>
        <w:t>Right Accord Private Duty- Home Health Care is committed to protecting the health and safety of its employees, who are at risk for exposure to blood and Other Potentially Infectious Materials (OPIM), by requiring them to wear Personal Protective Equipment, in accordance with Occupational Safety and Health Administration (OSHA) standards.</w:t>
      </w:r>
    </w:p>
    <w:p w14:paraId="6E0DEAD1" w14:textId="77777777" w:rsidR="00E9458D" w:rsidRDefault="00E9458D">
      <w:pPr>
        <w:pStyle w:val="BodyText"/>
        <w:ind w:left="0" w:firstLine="0"/>
      </w:pPr>
    </w:p>
    <w:p w14:paraId="26F64F7C" w14:textId="77777777" w:rsidR="00E9458D" w:rsidRDefault="005C6BD6">
      <w:pPr>
        <w:pStyle w:val="Heading2"/>
        <w:ind w:left="1584"/>
      </w:pPr>
      <w:r>
        <w:t>PROCEDURES</w:t>
      </w:r>
    </w:p>
    <w:p w14:paraId="52540FC1" w14:textId="77777777" w:rsidR="00E9458D" w:rsidRDefault="005C6BD6">
      <w:pPr>
        <w:pStyle w:val="ListParagraph"/>
        <w:numPr>
          <w:ilvl w:val="0"/>
          <w:numId w:val="160"/>
        </w:numPr>
        <w:tabs>
          <w:tab w:val="left" w:pos="1944"/>
        </w:tabs>
        <w:rPr>
          <w:sz w:val="24"/>
        </w:rPr>
      </w:pPr>
      <w:r>
        <w:rPr>
          <w:sz w:val="24"/>
        </w:rPr>
        <w:t>Employees shall always practice standard, precautionary measures</w:t>
      </w:r>
      <w:r>
        <w:rPr>
          <w:spacing w:val="-3"/>
          <w:sz w:val="24"/>
        </w:rPr>
        <w:t xml:space="preserve"> </w:t>
      </w:r>
      <w:r>
        <w:rPr>
          <w:sz w:val="24"/>
        </w:rPr>
        <w:t>including:</w:t>
      </w:r>
    </w:p>
    <w:p w14:paraId="7DED326E" w14:textId="77777777" w:rsidR="00E9458D" w:rsidRDefault="005C6BD6">
      <w:pPr>
        <w:pStyle w:val="ListParagraph"/>
        <w:numPr>
          <w:ilvl w:val="1"/>
          <w:numId w:val="160"/>
        </w:numPr>
        <w:tabs>
          <w:tab w:val="left" w:pos="2305"/>
        </w:tabs>
        <w:rPr>
          <w:sz w:val="24"/>
        </w:rPr>
      </w:pPr>
      <w:r>
        <w:rPr>
          <w:sz w:val="24"/>
        </w:rPr>
        <w:t>staying away from the jobsite when they have an</w:t>
      </w:r>
      <w:r>
        <w:rPr>
          <w:spacing w:val="-5"/>
          <w:sz w:val="24"/>
        </w:rPr>
        <w:t xml:space="preserve"> </w:t>
      </w:r>
      <w:r>
        <w:rPr>
          <w:sz w:val="24"/>
        </w:rPr>
        <w:t>infection;</w:t>
      </w:r>
    </w:p>
    <w:p w14:paraId="0FB4A591" w14:textId="77777777" w:rsidR="00E9458D" w:rsidRDefault="005C6BD6">
      <w:pPr>
        <w:pStyle w:val="ListParagraph"/>
        <w:numPr>
          <w:ilvl w:val="1"/>
          <w:numId w:val="160"/>
        </w:numPr>
        <w:tabs>
          <w:tab w:val="left" w:pos="2305"/>
        </w:tabs>
        <w:spacing w:before="1"/>
        <w:ind w:right="1486"/>
        <w:rPr>
          <w:sz w:val="24"/>
        </w:rPr>
      </w:pPr>
      <w:r>
        <w:rPr>
          <w:sz w:val="24"/>
        </w:rPr>
        <w:t>utilizing proper hygiene and cough techniques when they have a respiratory infection i.e.:</w:t>
      </w:r>
    </w:p>
    <w:p w14:paraId="20406C0B" w14:textId="77777777" w:rsidR="00E9458D" w:rsidRDefault="00E9458D">
      <w:pPr>
        <w:rPr>
          <w:sz w:val="24"/>
        </w:rPr>
        <w:sectPr w:rsidR="00E9458D">
          <w:pgSz w:w="12240" w:h="15840"/>
          <w:pgMar w:top="72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F9B6201" w14:textId="77777777">
        <w:trPr>
          <w:trHeight w:val="551"/>
        </w:trPr>
        <w:tc>
          <w:tcPr>
            <w:tcW w:w="5689" w:type="dxa"/>
          </w:tcPr>
          <w:p w14:paraId="627D9698"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070732B1" w14:textId="77777777" w:rsidR="00E9458D" w:rsidRDefault="00E9458D">
            <w:pPr>
              <w:pStyle w:val="TableParagraph"/>
              <w:ind w:left="0"/>
              <w:rPr>
                <w:sz w:val="24"/>
              </w:rPr>
            </w:pPr>
          </w:p>
          <w:p w14:paraId="3A30723D" w14:textId="77777777" w:rsidR="00E9458D" w:rsidRDefault="005C6BD6">
            <w:pPr>
              <w:pStyle w:val="TableParagraph"/>
              <w:ind w:left="487"/>
              <w:rPr>
                <w:sz w:val="20"/>
              </w:rPr>
            </w:pPr>
            <w:r>
              <w:rPr>
                <w:noProof/>
                <w:sz w:val="20"/>
              </w:rPr>
              <w:drawing>
                <wp:inline distT="0" distB="0" distL="0" distR="0" wp14:anchorId="4CB5407A" wp14:editId="6077745E">
                  <wp:extent cx="1390695" cy="966501"/>
                  <wp:effectExtent l="0" t="0" r="0" b="0"/>
                  <wp:docPr id="113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F55BCF6" w14:textId="77777777">
        <w:trPr>
          <w:trHeight w:val="1244"/>
        </w:trPr>
        <w:tc>
          <w:tcPr>
            <w:tcW w:w="5689" w:type="dxa"/>
          </w:tcPr>
          <w:p w14:paraId="370BA405" w14:textId="77777777" w:rsidR="00E9458D" w:rsidRDefault="00E9458D">
            <w:pPr>
              <w:pStyle w:val="TableParagraph"/>
              <w:spacing w:before="1"/>
              <w:ind w:left="0"/>
              <w:rPr>
                <w:sz w:val="24"/>
              </w:rPr>
            </w:pPr>
          </w:p>
          <w:p w14:paraId="54A01DC5" w14:textId="77777777" w:rsidR="00E9458D" w:rsidRDefault="005C6BD6">
            <w:pPr>
              <w:pStyle w:val="TableParagraph"/>
              <w:rPr>
                <w:b/>
                <w:sz w:val="24"/>
              </w:rPr>
            </w:pPr>
            <w:r>
              <w:rPr>
                <w:b/>
                <w:sz w:val="24"/>
              </w:rPr>
              <w:t>Section 5: Health and Safety</w:t>
            </w:r>
          </w:p>
        </w:tc>
        <w:tc>
          <w:tcPr>
            <w:tcW w:w="3168" w:type="dxa"/>
            <w:vMerge/>
            <w:tcBorders>
              <w:top w:val="nil"/>
            </w:tcBorders>
          </w:tcPr>
          <w:p w14:paraId="1DA2F31F" w14:textId="77777777" w:rsidR="00E9458D" w:rsidRDefault="00E9458D">
            <w:pPr>
              <w:rPr>
                <w:sz w:val="2"/>
                <w:szCs w:val="2"/>
              </w:rPr>
            </w:pPr>
          </w:p>
        </w:tc>
      </w:tr>
      <w:tr w:rsidR="00E9458D" w14:paraId="3FA8DD0F" w14:textId="77777777">
        <w:trPr>
          <w:trHeight w:val="277"/>
        </w:trPr>
        <w:tc>
          <w:tcPr>
            <w:tcW w:w="5689" w:type="dxa"/>
            <w:vMerge w:val="restart"/>
          </w:tcPr>
          <w:p w14:paraId="673EF4E5" w14:textId="77777777" w:rsidR="00E9458D" w:rsidRDefault="00E9458D">
            <w:pPr>
              <w:pStyle w:val="TableParagraph"/>
              <w:spacing w:before="1"/>
              <w:ind w:left="0"/>
              <w:rPr>
                <w:sz w:val="24"/>
              </w:rPr>
            </w:pPr>
          </w:p>
          <w:p w14:paraId="7545D2A0" w14:textId="77777777" w:rsidR="00E9458D" w:rsidRDefault="005C6BD6">
            <w:pPr>
              <w:pStyle w:val="TableParagraph"/>
              <w:rPr>
                <w:b/>
                <w:sz w:val="24"/>
              </w:rPr>
            </w:pPr>
            <w:r>
              <w:rPr>
                <w:b/>
                <w:sz w:val="24"/>
              </w:rPr>
              <w:t>Policy Title: Personal Protective Equipment</w:t>
            </w:r>
          </w:p>
        </w:tc>
        <w:tc>
          <w:tcPr>
            <w:tcW w:w="3168" w:type="dxa"/>
          </w:tcPr>
          <w:p w14:paraId="12AE3160" w14:textId="77777777" w:rsidR="00E9458D" w:rsidRDefault="005C6BD6">
            <w:pPr>
              <w:pStyle w:val="TableParagraph"/>
              <w:spacing w:before="1" w:line="256" w:lineRule="exact"/>
              <w:rPr>
                <w:b/>
                <w:sz w:val="24"/>
              </w:rPr>
            </w:pPr>
            <w:r>
              <w:rPr>
                <w:b/>
                <w:sz w:val="24"/>
              </w:rPr>
              <w:t>Policy Number: 5.70.10</w:t>
            </w:r>
          </w:p>
        </w:tc>
      </w:tr>
      <w:tr w:rsidR="00E9458D" w14:paraId="0C3BAB54" w14:textId="77777777">
        <w:trPr>
          <w:trHeight w:val="275"/>
        </w:trPr>
        <w:tc>
          <w:tcPr>
            <w:tcW w:w="5689" w:type="dxa"/>
            <w:vMerge/>
            <w:tcBorders>
              <w:top w:val="nil"/>
            </w:tcBorders>
          </w:tcPr>
          <w:p w14:paraId="4C35503B" w14:textId="77777777" w:rsidR="00E9458D" w:rsidRDefault="00E9458D">
            <w:pPr>
              <w:rPr>
                <w:sz w:val="2"/>
                <w:szCs w:val="2"/>
              </w:rPr>
            </w:pPr>
          </w:p>
        </w:tc>
        <w:tc>
          <w:tcPr>
            <w:tcW w:w="3168" w:type="dxa"/>
          </w:tcPr>
          <w:p w14:paraId="3453C1B9" w14:textId="77777777" w:rsidR="00E9458D" w:rsidRDefault="005C6BD6">
            <w:pPr>
              <w:pStyle w:val="TableParagraph"/>
              <w:spacing w:line="255" w:lineRule="exact"/>
              <w:rPr>
                <w:b/>
                <w:sz w:val="24"/>
              </w:rPr>
            </w:pPr>
            <w:r>
              <w:rPr>
                <w:b/>
                <w:sz w:val="24"/>
              </w:rPr>
              <w:t>Effective Date:</w:t>
            </w:r>
          </w:p>
        </w:tc>
      </w:tr>
      <w:tr w:rsidR="00E9458D" w14:paraId="0EFD4F10" w14:textId="77777777">
        <w:trPr>
          <w:trHeight w:val="275"/>
        </w:trPr>
        <w:tc>
          <w:tcPr>
            <w:tcW w:w="5689" w:type="dxa"/>
            <w:vMerge/>
            <w:tcBorders>
              <w:top w:val="nil"/>
            </w:tcBorders>
          </w:tcPr>
          <w:p w14:paraId="6828762D" w14:textId="77777777" w:rsidR="00E9458D" w:rsidRDefault="00E9458D">
            <w:pPr>
              <w:rPr>
                <w:sz w:val="2"/>
                <w:szCs w:val="2"/>
              </w:rPr>
            </w:pPr>
          </w:p>
        </w:tc>
        <w:tc>
          <w:tcPr>
            <w:tcW w:w="3168" w:type="dxa"/>
          </w:tcPr>
          <w:p w14:paraId="734A932E" w14:textId="77777777" w:rsidR="00E9458D" w:rsidRDefault="005C6BD6">
            <w:pPr>
              <w:pStyle w:val="TableParagraph"/>
              <w:spacing w:line="255" w:lineRule="exact"/>
              <w:rPr>
                <w:b/>
                <w:sz w:val="24"/>
              </w:rPr>
            </w:pPr>
            <w:r>
              <w:rPr>
                <w:b/>
                <w:sz w:val="24"/>
              </w:rPr>
              <w:t>Revision Date:</w:t>
            </w:r>
          </w:p>
        </w:tc>
      </w:tr>
      <w:tr w:rsidR="00E9458D" w14:paraId="07181995" w14:textId="77777777">
        <w:trPr>
          <w:trHeight w:val="276"/>
        </w:trPr>
        <w:tc>
          <w:tcPr>
            <w:tcW w:w="5689" w:type="dxa"/>
            <w:vMerge/>
            <w:tcBorders>
              <w:top w:val="nil"/>
            </w:tcBorders>
          </w:tcPr>
          <w:p w14:paraId="26CEDC53" w14:textId="77777777" w:rsidR="00E9458D" w:rsidRDefault="00E9458D">
            <w:pPr>
              <w:rPr>
                <w:sz w:val="2"/>
                <w:szCs w:val="2"/>
              </w:rPr>
            </w:pPr>
          </w:p>
        </w:tc>
        <w:tc>
          <w:tcPr>
            <w:tcW w:w="3168" w:type="dxa"/>
          </w:tcPr>
          <w:p w14:paraId="68E728E0" w14:textId="77777777" w:rsidR="00E9458D" w:rsidRDefault="005C6BD6">
            <w:pPr>
              <w:pStyle w:val="TableParagraph"/>
              <w:spacing w:before="1" w:line="255" w:lineRule="exact"/>
              <w:rPr>
                <w:b/>
                <w:sz w:val="24"/>
              </w:rPr>
            </w:pPr>
            <w:r>
              <w:rPr>
                <w:b/>
                <w:sz w:val="24"/>
              </w:rPr>
              <w:t>Approved By:</w:t>
            </w:r>
          </w:p>
        </w:tc>
      </w:tr>
      <w:tr w:rsidR="00E9458D" w14:paraId="529D5B7D" w14:textId="77777777">
        <w:trPr>
          <w:trHeight w:val="275"/>
        </w:trPr>
        <w:tc>
          <w:tcPr>
            <w:tcW w:w="5689" w:type="dxa"/>
            <w:vMerge/>
            <w:tcBorders>
              <w:top w:val="nil"/>
            </w:tcBorders>
          </w:tcPr>
          <w:p w14:paraId="429A1470" w14:textId="77777777" w:rsidR="00E9458D" w:rsidRDefault="00E9458D">
            <w:pPr>
              <w:rPr>
                <w:sz w:val="2"/>
                <w:szCs w:val="2"/>
              </w:rPr>
            </w:pPr>
          </w:p>
        </w:tc>
        <w:tc>
          <w:tcPr>
            <w:tcW w:w="3168" w:type="dxa"/>
          </w:tcPr>
          <w:p w14:paraId="2C0EE614" w14:textId="77777777" w:rsidR="00E9458D" w:rsidRDefault="005C6BD6">
            <w:pPr>
              <w:pStyle w:val="TableParagraph"/>
              <w:spacing w:line="255" w:lineRule="exact"/>
              <w:rPr>
                <w:b/>
                <w:sz w:val="24"/>
              </w:rPr>
            </w:pPr>
            <w:r>
              <w:rPr>
                <w:b/>
                <w:sz w:val="24"/>
              </w:rPr>
              <w:t>Page Number: Page 2 of 4</w:t>
            </w:r>
          </w:p>
        </w:tc>
      </w:tr>
    </w:tbl>
    <w:p w14:paraId="79CBBC86" w14:textId="77777777" w:rsidR="00E9458D" w:rsidRDefault="00E9458D">
      <w:pPr>
        <w:pStyle w:val="BodyText"/>
        <w:spacing w:before="2"/>
        <w:ind w:left="0" w:firstLine="0"/>
        <w:rPr>
          <w:sz w:val="16"/>
        </w:rPr>
      </w:pPr>
    </w:p>
    <w:p w14:paraId="180C5306" w14:textId="77777777" w:rsidR="00E9458D" w:rsidRDefault="005C6BD6">
      <w:pPr>
        <w:pStyle w:val="ListParagraph"/>
        <w:numPr>
          <w:ilvl w:val="2"/>
          <w:numId w:val="160"/>
        </w:numPr>
        <w:tabs>
          <w:tab w:val="left" w:pos="2664"/>
          <w:tab w:val="left" w:pos="2665"/>
        </w:tabs>
        <w:spacing w:before="90"/>
        <w:rPr>
          <w:sz w:val="24"/>
        </w:rPr>
      </w:pPr>
      <w:r>
        <w:rPr>
          <w:sz w:val="24"/>
        </w:rPr>
        <w:t>cover nose and mouth when coughing or</w:t>
      </w:r>
      <w:r>
        <w:rPr>
          <w:spacing w:val="-2"/>
          <w:sz w:val="24"/>
        </w:rPr>
        <w:t xml:space="preserve"> </w:t>
      </w:r>
      <w:r>
        <w:rPr>
          <w:sz w:val="24"/>
        </w:rPr>
        <w:t>sneezing;</w:t>
      </w:r>
    </w:p>
    <w:p w14:paraId="2BD9C7DA" w14:textId="77777777" w:rsidR="00E9458D" w:rsidRDefault="005C6BD6">
      <w:pPr>
        <w:pStyle w:val="ListParagraph"/>
        <w:numPr>
          <w:ilvl w:val="2"/>
          <w:numId w:val="160"/>
        </w:numPr>
        <w:tabs>
          <w:tab w:val="left" w:pos="2665"/>
        </w:tabs>
        <w:rPr>
          <w:sz w:val="24"/>
        </w:rPr>
      </w:pPr>
      <w:r>
        <w:rPr>
          <w:sz w:val="24"/>
        </w:rPr>
        <w:t>use a Kleenex or the sleeve of clothing to cough or sneeze</w:t>
      </w:r>
      <w:r>
        <w:rPr>
          <w:spacing w:val="-2"/>
          <w:sz w:val="24"/>
        </w:rPr>
        <w:t xml:space="preserve"> </w:t>
      </w:r>
      <w:r>
        <w:rPr>
          <w:sz w:val="24"/>
        </w:rPr>
        <w:t>into;</w:t>
      </w:r>
    </w:p>
    <w:p w14:paraId="5CD4B249" w14:textId="77777777" w:rsidR="00E9458D" w:rsidRDefault="005C6BD6">
      <w:pPr>
        <w:pStyle w:val="ListParagraph"/>
        <w:numPr>
          <w:ilvl w:val="2"/>
          <w:numId w:val="160"/>
        </w:numPr>
        <w:tabs>
          <w:tab w:val="left" w:pos="2665"/>
        </w:tabs>
        <w:rPr>
          <w:sz w:val="24"/>
        </w:rPr>
      </w:pPr>
      <w:r>
        <w:rPr>
          <w:sz w:val="24"/>
        </w:rPr>
        <w:t>use a Kleenex to blow the nose;</w:t>
      </w:r>
    </w:p>
    <w:p w14:paraId="66C88E48" w14:textId="77777777" w:rsidR="00E9458D" w:rsidRDefault="005C6BD6">
      <w:pPr>
        <w:pStyle w:val="ListParagraph"/>
        <w:numPr>
          <w:ilvl w:val="2"/>
          <w:numId w:val="160"/>
        </w:numPr>
        <w:tabs>
          <w:tab w:val="left" w:pos="2665"/>
        </w:tabs>
        <w:rPr>
          <w:sz w:val="24"/>
        </w:rPr>
      </w:pPr>
      <w:r>
        <w:rPr>
          <w:sz w:val="24"/>
        </w:rPr>
        <w:t>dispose of used Kleenexes</w:t>
      </w:r>
      <w:r>
        <w:rPr>
          <w:spacing w:val="-1"/>
          <w:sz w:val="24"/>
        </w:rPr>
        <w:t xml:space="preserve"> </w:t>
      </w:r>
      <w:r>
        <w:rPr>
          <w:sz w:val="24"/>
        </w:rPr>
        <w:t>immediately;</w:t>
      </w:r>
    </w:p>
    <w:p w14:paraId="37075259" w14:textId="77777777" w:rsidR="00E9458D" w:rsidRDefault="005C6BD6">
      <w:pPr>
        <w:pStyle w:val="ListParagraph"/>
        <w:numPr>
          <w:ilvl w:val="2"/>
          <w:numId w:val="160"/>
        </w:numPr>
        <w:tabs>
          <w:tab w:val="left" w:pos="2665"/>
        </w:tabs>
        <w:ind w:right="1485" w:hanging="360"/>
        <w:rPr>
          <w:sz w:val="24"/>
        </w:rPr>
      </w:pPr>
      <w:r>
        <w:rPr>
          <w:sz w:val="24"/>
        </w:rPr>
        <w:t>avoid touching the eyes and mouth after the hand has been in contact with high traffic areas, such as doorknobs or</w:t>
      </w:r>
      <w:r>
        <w:rPr>
          <w:spacing w:val="-1"/>
          <w:sz w:val="24"/>
        </w:rPr>
        <w:t xml:space="preserve"> </w:t>
      </w:r>
      <w:r>
        <w:rPr>
          <w:sz w:val="24"/>
        </w:rPr>
        <w:t>handrails;</w:t>
      </w:r>
    </w:p>
    <w:p w14:paraId="2EEEF347" w14:textId="77777777" w:rsidR="00E9458D" w:rsidRDefault="005C6BD6">
      <w:pPr>
        <w:pStyle w:val="ListParagraph"/>
        <w:numPr>
          <w:ilvl w:val="2"/>
          <w:numId w:val="160"/>
        </w:numPr>
        <w:tabs>
          <w:tab w:val="left" w:pos="2665"/>
        </w:tabs>
        <w:spacing w:line="276" w:lineRule="exact"/>
        <w:rPr>
          <w:sz w:val="24"/>
        </w:rPr>
      </w:pPr>
      <w:r>
        <w:rPr>
          <w:sz w:val="24"/>
        </w:rPr>
        <w:t>wash hands with regular soap and hot water or with an alcohol-based hand</w:t>
      </w:r>
      <w:r>
        <w:rPr>
          <w:spacing w:val="-6"/>
          <w:sz w:val="24"/>
        </w:rPr>
        <w:t xml:space="preserve"> </w:t>
      </w:r>
      <w:r>
        <w:rPr>
          <w:sz w:val="24"/>
        </w:rPr>
        <w:t>rub:</w:t>
      </w:r>
    </w:p>
    <w:p w14:paraId="1FF7C78E" w14:textId="77777777" w:rsidR="00E9458D" w:rsidRDefault="005C6BD6">
      <w:pPr>
        <w:pStyle w:val="ListParagraph"/>
        <w:numPr>
          <w:ilvl w:val="3"/>
          <w:numId w:val="160"/>
        </w:numPr>
        <w:tabs>
          <w:tab w:val="left" w:pos="3024"/>
          <w:tab w:val="left" w:pos="3025"/>
        </w:tabs>
        <w:spacing w:line="293" w:lineRule="exact"/>
        <w:rPr>
          <w:sz w:val="24"/>
        </w:rPr>
      </w:pPr>
      <w:r>
        <w:rPr>
          <w:sz w:val="24"/>
        </w:rPr>
        <w:t>after having contact with respiratory</w:t>
      </w:r>
      <w:r>
        <w:rPr>
          <w:spacing w:val="-6"/>
          <w:sz w:val="24"/>
        </w:rPr>
        <w:t xml:space="preserve"> </w:t>
      </w:r>
      <w:r>
        <w:rPr>
          <w:sz w:val="24"/>
        </w:rPr>
        <w:t>secretions;</w:t>
      </w:r>
    </w:p>
    <w:p w14:paraId="7FAF677A" w14:textId="77777777" w:rsidR="00E9458D" w:rsidRDefault="005C6BD6">
      <w:pPr>
        <w:pStyle w:val="ListParagraph"/>
        <w:numPr>
          <w:ilvl w:val="3"/>
          <w:numId w:val="160"/>
        </w:numPr>
        <w:tabs>
          <w:tab w:val="left" w:pos="3024"/>
          <w:tab w:val="left" w:pos="3025"/>
        </w:tabs>
        <w:spacing w:line="293" w:lineRule="exact"/>
        <w:rPr>
          <w:sz w:val="24"/>
        </w:rPr>
      </w:pPr>
      <w:r>
        <w:rPr>
          <w:sz w:val="24"/>
        </w:rPr>
        <w:t>after contact with contaminated objects;</w:t>
      </w:r>
      <w:r>
        <w:rPr>
          <w:spacing w:val="-1"/>
          <w:sz w:val="24"/>
        </w:rPr>
        <w:t xml:space="preserve"> </w:t>
      </w:r>
      <w:r>
        <w:rPr>
          <w:sz w:val="24"/>
        </w:rPr>
        <w:t>and,</w:t>
      </w:r>
    </w:p>
    <w:p w14:paraId="0721ABCF" w14:textId="77777777" w:rsidR="00E9458D" w:rsidRDefault="005C6BD6">
      <w:pPr>
        <w:pStyle w:val="ListParagraph"/>
        <w:numPr>
          <w:ilvl w:val="3"/>
          <w:numId w:val="160"/>
        </w:numPr>
        <w:tabs>
          <w:tab w:val="left" w:pos="3024"/>
          <w:tab w:val="left" w:pos="3025"/>
        </w:tabs>
        <w:spacing w:line="294" w:lineRule="exact"/>
        <w:rPr>
          <w:sz w:val="24"/>
        </w:rPr>
      </w:pPr>
      <w:r>
        <w:rPr>
          <w:sz w:val="24"/>
        </w:rPr>
        <w:t>before handling or eating</w:t>
      </w:r>
      <w:r>
        <w:rPr>
          <w:spacing w:val="-3"/>
          <w:sz w:val="24"/>
        </w:rPr>
        <w:t xml:space="preserve"> </w:t>
      </w:r>
      <w:r>
        <w:rPr>
          <w:sz w:val="24"/>
        </w:rPr>
        <w:t>food.</w:t>
      </w:r>
    </w:p>
    <w:p w14:paraId="31C8DAAC" w14:textId="77777777" w:rsidR="00E9458D" w:rsidRDefault="005C6BD6">
      <w:pPr>
        <w:pStyle w:val="ListParagraph"/>
        <w:numPr>
          <w:ilvl w:val="0"/>
          <w:numId w:val="160"/>
        </w:numPr>
        <w:tabs>
          <w:tab w:val="left" w:pos="1944"/>
        </w:tabs>
        <w:ind w:right="1488"/>
        <w:rPr>
          <w:sz w:val="24"/>
        </w:rPr>
      </w:pPr>
      <w:r>
        <w:rPr>
          <w:sz w:val="24"/>
        </w:rPr>
        <w:t>Employees shall be provided with PPE either before they get to the client’s home or once they arrive at the client’s</w:t>
      </w:r>
      <w:r>
        <w:rPr>
          <w:spacing w:val="-3"/>
          <w:sz w:val="24"/>
        </w:rPr>
        <w:t xml:space="preserve"> </w:t>
      </w:r>
      <w:r>
        <w:rPr>
          <w:sz w:val="24"/>
        </w:rPr>
        <w:t>home.</w:t>
      </w:r>
    </w:p>
    <w:p w14:paraId="0179D45A" w14:textId="77777777" w:rsidR="00E9458D" w:rsidRDefault="005C6BD6">
      <w:pPr>
        <w:pStyle w:val="ListParagraph"/>
        <w:numPr>
          <w:ilvl w:val="0"/>
          <w:numId w:val="160"/>
        </w:numPr>
        <w:tabs>
          <w:tab w:val="left" w:pos="1944"/>
        </w:tabs>
        <w:rPr>
          <w:rFonts w:ascii="Verdana"/>
          <w:sz w:val="20"/>
        </w:rPr>
      </w:pPr>
      <w:r>
        <w:rPr>
          <w:sz w:val="24"/>
        </w:rPr>
        <w:t>If PPE is necessary, they must be used</w:t>
      </w:r>
      <w:r>
        <w:rPr>
          <w:spacing w:val="-4"/>
          <w:sz w:val="24"/>
        </w:rPr>
        <w:t xml:space="preserve"> </w:t>
      </w:r>
      <w:r>
        <w:rPr>
          <w:sz w:val="24"/>
        </w:rPr>
        <w:t>correctly.</w:t>
      </w:r>
    </w:p>
    <w:p w14:paraId="39D42855" w14:textId="77777777" w:rsidR="00E9458D" w:rsidRDefault="005C6BD6">
      <w:pPr>
        <w:pStyle w:val="ListParagraph"/>
        <w:numPr>
          <w:ilvl w:val="1"/>
          <w:numId w:val="160"/>
        </w:numPr>
        <w:tabs>
          <w:tab w:val="left" w:pos="2305"/>
        </w:tabs>
        <w:rPr>
          <w:rFonts w:ascii="Verdana" w:hAnsi="Verdana"/>
          <w:i/>
          <w:sz w:val="20"/>
        </w:rPr>
      </w:pPr>
      <w:r>
        <w:rPr>
          <w:sz w:val="24"/>
        </w:rPr>
        <w:t>Gloves  -  Follow the policy on</w:t>
      </w:r>
      <w:r>
        <w:rPr>
          <w:spacing w:val="-7"/>
          <w:sz w:val="24"/>
        </w:rPr>
        <w:t xml:space="preserve"> </w:t>
      </w:r>
      <w:r>
        <w:rPr>
          <w:i/>
          <w:sz w:val="24"/>
        </w:rPr>
        <w:t>“Gloves”</w:t>
      </w:r>
    </w:p>
    <w:p w14:paraId="1B1C2218" w14:textId="77777777" w:rsidR="00E9458D" w:rsidRDefault="005C6BD6">
      <w:pPr>
        <w:pStyle w:val="ListParagraph"/>
        <w:numPr>
          <w:ilvl w:val="1"/>
          <w:numId w:val="160"/>
        </w:numPr>
        <w:tabs>
          <w:tab w:val="left" w:pos="2305"/>
        </w:tabs>
        <w:rPr>
          <w:rFonts w:ascii="Verdana" w:hAnsi="Verdana"/>
          <w:i/>
          <w:sz w:val="20"/>
        </w:rPr>
      </w:pPr>
      <w:r>
        <w:rPr>
          <w:sz w:val="24"/>
        </w:rPr>
        <w:t>Gowns and Aprons, - Follow the policy on “</w:t>
      </w:r>
      <w:r>
        <w:rPr>
          <w:i/>
          <w:sz w:val="24"/>
        </w:rPr>
        <w:t>Gowns and</w:t>
      </w:r>
      <w:r>
        <w:rPr>
          <w:i/>
          <w:spacing w:val="-2"/>
          <w:sz w:val="24"/>
        </w:rPr>
        <w:t xml:space="preserve"> </w:t>
      </w:r>
      <w:r>
        <w:rPr>
          <w:i/>
          <w:sz w:val="24"/>
        </w:rPr>
        <w:t>Aprons”.</w:t>
      </w:r>
    </w:p>
    <w:p w14:paraId="2154B02A" w14:textId="77777777" w:rsidR="00E9458D" w:rsidRDefault="005C6BD6">
      <w:pPr>
        <w:pStyle w:val="ListParagraph"/>
        <w:numPr>
          <w:ilvl w:val="1"/>
          <w:numId w:val="160"/>
        </w:numPr>
        <w:tabs>
          <w:tab w:val="left" w:pos="2294"/>
        </w:tabs>
        <w:ind w:left="2293" w:right="1481" w:hanging="350"/>
        <w:rPr>
          <w:rFonts w:ascii="Verdana" w:hAnsi="Verdana"/>
          <w:i/>
          <w:sz w:val="20"/>
        </w:rPr>
      </w:pPr>
      <w:r>
        <w:rPr>
          <w:sz w:val="24"/>
        </w:rPr>
        <w:t xml:space="preserve">Masks and Protective Goggles – Follow the policy on </w:t>
      </w:r>
      <w:r>
        <w:rPr>
          <w:i/>
          <w:sz w:val="24"/>
        </w:rPr>
        <w:t>“Masks and Protective Goggles”.</w:t>
      </w:r>
    </w:p>
    <w:p w14:paraId="48F6ECA3" w14:textId="77777777" w:rsidR="00E9458D" w:rsidRDefault="005C6BD6">
      <w:pPr>
        <w:pStyle w:val="ListParagraph"/>
        <w:numPr>
          <w:ilvl w:val="0"/>
          <w:numId w:val="160"/>
        </w:numPr>
        <w:tabs>
          <w:tab w:val="left" w:pos="1944"/>
        </w:tabs>
        <w:rPr>
          <w:sz w:val="24"/>
        </w:rPr>
      </w:pPr>
      <w:r>
        <w:rPr>
          <w:sz w:val="24"/>
        </w:rPr>
        <w:t>PPE should be put on in the following order, when they are</w:t>
      </w:r>
      <w:r>
        <w:rPr>
          <w:spacing w:val="-3"/>
          <w:sz w:val="24"/>
        </w:rPr>
        <w:t xml:space="preserve"> </w:t>
      </w:r>
      <w:r>
        <w:rPr>
          <w:sz w:val="24"/>
        </w:rPr>
        <w:t>needed:</w:t>
      </w:r>
    </w:p>
    <w:p w14:paraId="43E0F797" w14:textId="77777777" w:rsidR="00E9458D" w:rsidRDefault="005C6BD6">
      <w:pPr>
        <w:pStyle w:val="ListParagraph"/>
        <w:numPr>
          <w:ilvl w:val="1"/>
          <w:numId w:val="160"/>
        </w:numPr>
        <w:tabs>
          <w:tab w:val="left" w:pos="2305"/>
        </w:tabs>
        <w:rPr>
          <w:sz w:val="24"/>
        </w:rPr>
      </w:pPr>
      <w:r>
        <w:rPr>
          <w:sz w:val="24"/>
        </w:rPr>
        <w:t>mask</w:t>
      </w:r>
    </w:p>
    <w:p w14:paraId="2887358C" w14:textId="77777777" w:rsidR="00E9458D" w:rsidRDefault="005C6BD6">
      <w:pPr>
        <w:pStyle w:val="ListParagraph"/>
        <w:numPr>
          <w:ilvl w:val="1"/>
          <w:numId w:val="160"/>
        </w:numPr>
        <w:tabs>
          <w:tab w:val="left" w:pos="2305"/>
        </w:tabs>
        <w:rPr>
          <w:sz w:val="24"/>
        </w:rPr>
      </w:pPr>
      <w:r>
        <w:rPr>
          <w:sz w:val="24"/>
        </w:rPr>
        <w:t>protective</w:t>
      </w:r>
      <w:r>
        <w:rPr>
          <w:spacing w:val="-1"/>
          <w:sz w:val="24"/>
        </w:rPr>
        <w:t xml:space="preserve"> </w:t>
      </w:r>
      <w:r>
        <w:rPr>
          <w:sz w:val="24"/>
        </w:rPr>
        <w:t>goggles</w:t>
      </w:r>
    </w:p>
    <w:p w14:paraId="661DFF98" w14:textId="77777777" w:rsidR="00E9458D" w:rsidRDefault="005C6BD6">
      <w:pPr>
        <w:pStyle w:val="ListParagraph"/>
        <w:numPr>
          <w:ilvl w:val="1"/>
          <w:numId w:val="160"/>
        </w:numPr>
        <w:tabs>
          <w:tab w:val="left" w:pos="2305"/>
        </w:tabs>
        <w:rPr>
          <w:sz w:val="24"/>
        </w:rPr>
      </w:pPr>
      <w:r>
        <w:rPr>
          <w:sz w:val="24"/>
        </w:rPr>
        <w:t>gown</w:t>
      </w:r>
    </w:p>
    <w:p w14:paraId="27E34BDA" w14:textId="77777777" w:rsidR="00E9458D" w:rsidRDefault="005C6BD6">
      <w:pPr>
        <w:pStyle w:val="ListParagraph"/>
        <w:numPr>
          <w:ilvl w:val="1"/>
          <w:numId w:val="160"/>
        </w:numPr>
        <w:tabs>
          <w:tab w:val="left" w:pos="2305"/>
        </w:tabs>
        <w:rPr>
          <w:sz w:val="24"/>
        </w:rPr>
      </w:pPr>
      <w:r>
        <w:rPr>
          <w:sz w:val="24"/>
        </w:rPr>
        <w:t>gloves</w:t>
      </w:r>
    </w:p>
    <w:p w14:paraId="55E1B7AC" w14:textId="77777777" w:rsidR="00E9458D" w:rsidRDefault="005C6BD6">
      <w:pPr>
        <w:pStyle w:val="ListParagraph"/>
        <w:numPr>
          <w:ilvl w:val="0"/>
          <w:numId w:val="160"/>
        </w:numPr>
        <w:tabs>
          <w:tab w:val="left" w:pos="1944"/>
        </w:tabs>
        <w:rPr>
          <w:sz w:val="24"/>
        </w:rPr>
      </w:pPr>
      <w:r>
        <w:rPr>
          <w:sz w:val="24"/>
        </w:rPr>
        <w:t>PPE should be removed in the following order when they are</w:t>
      </w:r>
      <w:r>
        <w:rPr>
          <w:spacing w:val="-5"/>
          <w:sz w:val="24"/>
        </w:rPr>
        <w:t xml:space="preserve"> </w:t>
      </w:r>
      <w:r>
        <w:rPr>
          <w:sz w:val="24"/>
        </w:rPr>
        <w:t>used:</w:t>
      </w:r>
    </w:p>
    <w:p w14:paraId="4F501448" w14:textId="77777777" w:rsidR="00E9458D" w:rsidRDefault="005C6BD6">
      <w:pPr>
        <w:pStyle w:val="ListParagraph"/>
        <w:numPr>
          <w:ilvl w:val="1"/>
          <w:numId w:val="160"/>
        </w:numPr>
        <w:tabs>
          <w:tab w:val="left" w:pos="2294"/>
        </w:tabs>
        <w:spacing w:before="1"/>
        <w:ind w:left="2293" w:hanging="284"/>
        <w:rPr>
          <w:sz w:val="24"/>
        </w:rPr>
      </w:pPr>
      <w:r>
        <w:rPr>
          <w:sz w:val="24"/>
        </w:rPr>
        <w:t>gloves</w:t>
      </w:r>
    </w:p>
    <w:p w14:paraId="4E26DCFB" w14:textId="77777777" w:rsidR="00E9458D" w:rsidRDefault="005C6BD6">
      <w:pPr>
        <w:pStyle w:val="ListParagraph"/>
        <w:numPr>
          <w:ilvl w:val="1"/>
          <w:numId w:val="160"/>
        </w:numPr>
        <w:tabs>
          <w:tab w:val="left" w:pos="2294"/>
        </w:tabs>
        <w:ind w:left="2293" w:hanging="284"/>
        <w:rPr>
          <w:sz w:val="24"/>
        </w:rPr>
      </w:pPr>
      <w:r>
        <w:rPr>
          <w:sz w:val="24"/>
        </w:rPr>
        <w:t>protective</w:t>
      </w:r>
      <w:r>
        <w:rPr>
          <w:spacing w:val="-1"/>
          <w:sz w:val="24"/>
        </w:rPr>
        <w:t xml:space="preserve"> </w:t>
      </w:r>
      <w:r>
        <w:rPr>
          <w:sz w:val="24"/>
        </w:rPr>
        <w:t>goggles</w:t>
      </w:r>
    </w:p>
    <w:p w14:paraId="43F86652" w14:textId="77777777" w:rsidR="00E9458D" w:rsidRDefault="005C6BD6">
      <w:pPr>
        <w:pStyle w:val="ListParagraph"/>
        <w:numPr>
          <w:ilvl w:val="1"/>
          <w:numId w:val="160"/>
        </w:numPr>
        <w:tabs>
          <w:tab w:val="left" w:pos="2294"/>
        </w:tabs>
        <w:ind w:left="2293" w:hanging="284"/>
        <w:rPr>
          <w:sz w:val="24"/>
        </w:rPr>
      </w:pPr>
      <w:r>
        <w:rPr>
          <w:sz w:val="24"/>
        </w:rPr>
        <w:t>gown</w:t>
      </w:r>
    </w:p>
    <w:p w14:paraId="2B7A292A" w14:textId="77777777" w:rsidR="00E9458D" w:rsidRDefault="005C6BD6">
      <w:pPr>
        <w:pStyle w:val="ListParagraph"/>
        <w:numPr>
          <w:ilvl w:val="1"/>
          <w:numId w:val="160"/>
        </w:numPr>
        <w:tabs>
          <w:tab w:val="left" w:pos="2294"/>
        </w:tabs>
        <w:ind w:left="2293" w:hanging="284"/>
        <w:rPr>
          <w:sz w:val="24"/>
        </w:rPr>
      </w:pPr>
      <w:r>
        <w:rPr>
          <w:sz w:val="24"/>
        </w:rPr>
        <w:t>mask</w:t>
      </w:r>
    </w:p>
    <w:p w14:paraId="0889EDC7" w14:textId="77777777" w:rsidR="00E9458D" w:rsidRDefault="005C6BD6">
      <w:pPr>
        <w:pStyle w:val="ListParagraph"/>
        <w:numPr>
          <w:ilvl w:val="0"/>
          <w:numId w:val="160"/>
        </w:numPr>
        <w:tabs>
          <w:tab w:val="left" w:pos="1944"/>
        </w:tabs>
        <w:ind w:right="1481"/>
        <w:jc w:val="both"/>
        <w:rPr>
          <w:sz w:val="24"/>
        </w:rPr>
      </w:pPr>
      <w:r>
        <w:rPr>
          <w:sz w:val="24"/>
        </w:rPr>
        <w:t>Each employee shall demonstrate their knowledge of training received and their ability to use PPE appropriately, before being permitted to conduct job duties, which require the use of PPE.</w:t>
      </w:r>
    </w:p>
    <w:p w14:paraId="2E73A3A4" w14:textId="77777777" w:rsidR="00E9458D" w:rsidRDefault="005C6BD6">
      <w:pPr>
        <w:pStyle w:val="ListParagraph"/>
        <w:numPr>
          <w:ilvl w:val="0"/>
          <w:numId w:val="160"/>
        </w:numPr>
        <w:tabs>
          <w:tab w:val="left" w:pos="1944"/>
        </w:tabs>
        <w:ind w:right="1484"/>
        <w:jc w:val="both"/>
        <w:rPr>
          <w:sz w:val="24"/>
        </w:rPr>
      </w:pPr>
      <w:r>
        <w:rPr>
          <w:sz w:val="24"/>
        </w:rPr>
        <w:t>Employees are not required to wear PPE when conducting routine client care providing they only conduct activities, which involve touching the client’s skin e.g. assisting a client to walk.</w:t>
      </w:r>
    </w:p>
    <w:p w14:paraId="255994D6" w14:textId="77777777" w:rsidR="00E9458D" w:rsidRDefault="005C6BD6">
      <w:pPr>
        <w:pStyle w:val="ListParagraph"/>
        <w:numPr>
          <w:ilvl w:val="0"/>
          <w:numId w:val="160"/>
        </w:numPr>
        <w:tabs>
          <w:tab w:val="left" w:pos="1944"/>
        </w:tabs>
        <w:ind w:right="1484"/>
        <w:jc w:val="both"/>
        <w:rPr>
          <w:sz w:val="24"/>
        </w:rPr>
      </w:pPr>
      <w:r>
        <w:rPr>
          <w:sz w:val="24"/>
        </w:rPr>
        <w:t>Employees are responsible for wearing PPE to prevent infections in themselves/ clients/families/other</w:t>
      </w:r>
      <w:r>
        <w:rPr>
          <w:spacing w:val="-2"/>
          <w:sz w:val="24"/>
        </w:rPr>
        <w:t xml:space="preserve"> </w:t>
      </w:r>
      <w:r>
        <w:rPr>
          <w:sz w:val="24"/>
        </w:rPr>
        <w:t>individuals.</w:t>
      </w:r>
    </w:p>
    <w:p w14:paraId="78AF8971" w14:textId="77777777" w:rsidR="00E9458D" w:rsidRDefault="00E9458D">
      <w:pPr>
        <w:jc w:val="both"/>
        <w:rPr>
          <w:sz w:val="24"/>
        </w:rPr>
        <w:sectPr w:rsidR="00E9458D">
          <w:pgSz w:w="12240" w:h="15840"/>
          <w:pgMar w:top="72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D01D8F4" w14:textId="77777777">
        <w:trPr>
          <w:trHeight w:val="551"/>
        </w:trPr>
        <w:tc>
          <w:tcPr>
            <w:tcW w:w="5689" w:type="dxa"/>
          </w:tcPr>
          <w:p w14:paraId="01389AA2"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7390DF96" w14:textId="77777777" w:rsidR="00E9458D" w:rsidRDefault="00E9458D">
            <w:pPr>
              <w:pStyle w:val="TableParagraph"/>
              <w:ind w:left="0"/>
              <w:rPr>
                <w:sz w:val="24"/>
              </w:rPr>
            </w:pPr>
          </w:p>
          <w:p w14:paraId="17DE7A2D" w14:textId="77777777" w:rsidR="00E9458D" w:rsidRDefault="005C6BD6">
            <w:pPr>
              <w:pStyle w:val="TableParagraph"/>
              <w:ind w:left="487"/>
              <w:rPr>
                <w:sz w:val="20"/>
              </w:rPr>
            </w:pPr>
            <w:r>
              <w:rPr>
                <w:noProof/>
                <w:sz w:val="20"/>
              </w:rPr>
              <w:drawing>
                <wp:inline distT="0" distB="0" distL="0" distR="0" wp14:anchorId="61B81123" wp14:editId="6D76677E">
                  <wp:extent cx="1390695" cy="966501"/>
                  <wp:effectExtent l="0" t="0" r="0" b="0"/>
                  <wp:docPr id="114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D9C5105" w14:textId="77777777">
        <w:trPr>
          <w:trHeight w:val="1244"/>
        </w:trPr>
        <w:tc>
          <w:tcPr>
            <w:tcW w:w="5689" w:type="dxa"/>
          </w:tcPr>
          <w:p w14:paraId="5AECE2DA" w14:textId="77777777" w:rsidR="00E9458D" w:rsidRDefault="00E9458D">
            <w:pPr>
              <w:pStyle w:val="TableParagraph"/>
              <w:spacing w:before="1"/>
              <w:ind w:left="0"/>
              <w:rPr>
                <w:sz w:val="24"/>
              </w:rPr>
            </w:pPr>
          </w:p>
          <w:p w14:paraId="4CC7B9B5" w14:textId="77777777" w:rsidR="00E9458D" w:rsidRDefault="005C6BD6">
            <w:pPr>
              <w:pStyle w:val="TableParagraph"/>
              <w:rPr>
                <w:b/>
                <w:sz w:val="24"/>
              </w:rPr>
            </w:pPr>
            <w:r>
              <w:rPr>
                <w:b/>
                <w:sz w:val="24"/>
              </w:rPr>
              <w:t>Section 5: Health and Safety</w:t>
            </w:r>
          </w:p>
        </w:tc>
        <w:tc>
          <w:tcPr>
            <w:tcW w:w="3168" w:type="dxa"/>
            <w:vMerge/>
            <w:tcBorders>
              <w:top w:val="nil"/>
            </w:tcBorders>
          </w:tcPr>
          <w:p w14:paraId="252C3FE7" w14:textId="77777777" w:rsidR="00E9458D" w:rsidRDefault="00E9458D">
            <w:pPr>
              <w:rPr>
                <w:sz w:val="2"/>
                <w:szCs w:val="2"/>
              </w:rPr>
            </w:pPr>
          </w:p>
        </w:tc>
      </w:tr>
      <w:tr w:rsidR="00E9458D" w14:paraId="5111171C" w14:textId="77777777">
        <w:trPr>
          <w:trHeight w:val="277"/>
        </w:trPr>
        <w:tc>
          <w:tcPr>
            <w:tcW w:w="5689" w:type="dxa"/>
            <w:vMerge w:val="restart"/>
          </w:tcPr>
          <w:p w14:paraId="60DCE6F6" w14:textId="77777777" w:rsidR="00E9458D" w:rsidRDefault="00E9458D">
            <w:pPr>
              <w:pStyle w:val="TableParagraph"/>
              <w:spacing w:before="1"/>
              <w:ind w:left="0"/>
              <w:rPr>
                <w:sz w:val="24"/>
              </w:rPr>
            </w:pPr>
          </w:p>
          <w:p w14:paraId="15954369" w14:textId="77777777" w:rsidR="00E9458D" w:rsidRDefault="005C6BD6">
            <w:pPr>
              <w:pStyle w:val="TableParagraph"/>
              <w:rPr>
                <w:b/>
                <w:sz w:val="24"/>
              </w:rPr>
            </w:pPr>
            <w:r>
              <w:rPr>
                <w:b/>
                <w:sz w:val="24"/>
              </w:rPr>
              <w:t>Policy Title: Personal Protective Equipment</w:t>
            </w:r>
          </w:p>
        </w:tc>
        <w:tc>
          <w:tcPr>
            <w:tcW w:w="3168" w:type="dxa"/>
          </w:tcPr>
          <w:p w14:paraId="1A47D708" w14:textId="77777777" w:rsidR="00E9458D" w:rsidRDefault="005C6BD6">
            <w:pPr>
              <w:pStyle w:val="TableParagraph"/>
              <w:spacing w:before="1" w:line="256" w:lineRule="exact"/>
              <w:rPr>
                <w:b/>
                <w:sz w:val="24"/>
              </w:rPr>
            </w:pPr>
            <w:r>
              <w:rPr>
                <w:b/>
                <w:sz w:val="24"/>
              </w:rPr>
              <w:t>Policy Number: 5.70.10</w:t>
            </w:r>
          </w:p>
        </w:tc>
      </w:tr>
      <w:tr w:rsidR="00E9458D" w14:paraId="2CCFAD51" w14:textId="77777777">
        <w:trPr>
          <w:trHeight w:val="275"/>
        </w:trPr>
        <w:tc>
          <w:tcPr>
            <w:tcW w:w="5689" w:type="dxa"/>
            <w:vMerge/>
            <w:tcBorders>
              <w:top w:val="nil"/>
            </w:tcBorders>
          </w:tcPr>
          <w:p w14:paraId="17B078C6" w14:textId="77777777" w:rsidR="00E9458D" w:rsidRDefault="00E9458D">
            <w:pPr>
              <w:rPr>
                <w:sz w:val="2"/>
                <w:szCs w:val="2"/>
              </w:rPr>
            </w:pPr>
          </w:p>
        </w:tc>
        <w:tc>
          <w:tcPr>
            <w:tcW w:w="3168" w:type="dxa"/>
          </w:tcPr>
          <w:p w14:paraId="6815F11C" w14:textId="77777777" w:rsidR="00E9458D" w:rsidRDefault="005C6BD6">
            <w:pPr>
              <w:pStyle w:val="TableParagraph"/>
              <w:spacing w:line="255" w:lineRule="exact"/>
              <w:rPr>
                <w:b/>
                <w:sz w:val="24"/>
              </w:rPr>
            </w:pPr>
            <w:r>
              <w:rPr>
                <w:b/>
                <w:sz w:val="24"/>
              </w:rPr>
              <w:t>Effective Date:</w:t>
            </w:r>
          </w:p>
        </w:tc>
      </w:tr>
      <w:tr w:rsidR="00E9458D" w14:paraId="2507779C" w14:textId="77777777">
        <w:trPr>
          <w:trHeight w:val="275"/>
        </w:trPr>
        <w:tc>
          <w:tcPr>
            <w:tcW w:w="5689" w:type="dxa"/>
            <w:vMerge/>
            <w:tcBorders>
              <w:top w:val="nil"/>
            </w:tcBorders>
          </w:tcPr>
          <w:p w14:paraId="3638D6B7" w14:textId="77777777" w:rsidR="00E9458D" w:rsidRDefault="00E9458D">
            <w:pPr>
              <w:rPr>
                <w:sz w:val="2"/>
                <w:szCs w:val="2"/>
              </w:rPr>
            </w:pPr>
          </w:p>
        </w:tc>
        <w:tc>
          <w:tcPr>
            <w:tcW w:w="3168" w:type="dxa"/>
          </w:tcPr>
          <w:p w14:paraId="3D91FF99" w14:textId="77777777" w:rsidR="00E9458D" w:rsidRDefault="005C6BD6">
            <w:pPr>
              <w:pStyle w:val="TableParagraph"/>
              <w:spacing w:line="255" w:lineRule="exact"/>
              <w:rPr>
                <w:b/>
                <w:sz w:val="24"/>
              </w:rPr>
            </w:pPr>
            <w:r>
              <w:rPr>
                <w:b/>
                <w:sz w:val="24"/>
              </w:rPr>
              <w:t>Revision Date:</w:t>
            </w:r>
          </w:p>
        </w:tc>
      </w:tr>
      <w:tr w:rsidR="00E9458D" w14:paraId="65F1D365" w14:textId="77777777">
        <w:trPr>
          <w:trHeight w:val="276"/>
        </w:trPr>
        <w:tc>
          <w:tcPr>
            <w:tcW w:w="5689" w:type="dxa"/>
            <w:vMerge/>
            <w:tcBorders>
              <w:top w:val="nil"/>
            </w:tcBorders>
          </w:tcPr>
          <w:p w14:paraId="2A846C26" w14:textId="77777777" w:rsidR="00E9458D" w:rsidRDefault="00E9458D">
            <w:pPr>
              <w:rPr>
                <w:sz w:val="2"/>
                <w:szCs w:val="2"/>
              </w:rPr>
            </w:pPr>
          </w:p>
        </w:tc>
        <w:tc>
          <w:tcPr>
            <w:tcW w:w="3168" w:type="dxa"/>
          </w:tcPr>
          <w:p w14:paraId="3535A46E" w14:textId="77777777" w:rsidR="00E9458D" w:rsidRDefault="005C6BD6">
            <w:pPr>
              <w:pStyle w:val="TableParagraph"/>
              <w:spacing w:before="1" w:line="255" w:lineRule="exact"/>
              <w:rPr>
                <w:b/>
                <w:sz w:val="24"/>
              </w:rPr>
            </w:pPr>
            <w:r>
              <w:rPr>
                <w:b/>
                <w:sz w:val="24"/>
              </w:rPr>
              <w:t>Approved By:</w:t>
            </w:r>
          </w:p>
        </w:tc>
      </w:tr>
      <w:tr w:rsidR="00E9458D" w14:paraId="486447FA" w14:textId="77777777">
        <w:trPr>
          <w:trHeight w:val="275"/>
        </w:trPr>
        <w:tc>
          <w:tcPr>
            <w:tcW w:w="5689" w:type="dxa"/>
            <w:vMerge/>
            <w:tcBorders>
              <w:top w:val="nil"/>
            </w:tcBorders>
          </w:tcPr>
          <w:p w14:paraId="0947B5D1" w14:textId="77777777" w:rsidR="00E9458D" w:rsidRDefault="00E9458D">
            <w:pPr>
              <w:rPr>
                <w:sz w:val="2"/>
                <w:szCs w:val="2"/>
              </w:rPr>
            </w:pPr>
          </w:p>
        </w:tc>
        <w:tc>
          <w:tcPr>
            <w:tcW w:w="3168" w:type="dxa"/>
          </w:tcPr>
          <w:p w14:paraId="1F16CA86" w14:textId="77777777" w:rsidR="00E9458D" w:rsidRDefault="005C6BD6">
            <w:pPr>
              <w:pStyle w:val="TableParagraph"/>
              <w:spacing w:line="255" w:lineRule="exact"/>
              <w:rPr>
                <w:b/>
                <w:sz w:val="24"/>
              </w:rPr>
            </w:pPr>
            <w:r>
              <w:rPr>
                <w:b/>
                <w:sz w:val="24"/>
              </w:rPr>
              <w:t>Page Number: Page 3 of 4</w:t>
            </w:r>
          </w:p>
        </w:tc>
      </w:tr>
    </w:tbl>
    <w:p w14:paraId="4A2A1EBB" w14:textId="77777777" w:rsidR="00E9458D" w:rsidRDefault="00E9458D">
      <w:pPr>
        <w:pStyle w:val="BodyText"/>
        <w:spacing w:before="2"/>
        <w:ind w:left="0" w:firstLine="0"/>
        <w:rPr>
          <w:sz w:val="16"/>
        </w:rPr>
      </w:pPr>
    </w:p>
    <w:p w14:paraId="4CE9CEC3" w14:textId="77777777" w:rsidR="00E9458D" w:rsidRDefault="005C6BD6">
      <w:pPr>
        <w:pStyle w:val="ListParagraph"/>
        <w:numPr>
          <w:ilvl w:val="0"/>
          <w:numId w:val="160"/>
        </w:numPr>
        <w:tabs>
          <w:tab w:val="left" w:pos="1944"/>
        </w:tabs>
        <w:spacing w:before="90"/>
        <w:ind w:right="1485"/>
        <w:rPr>
          <w:sz w:val="24"/>
        </w:rPr>
      </w:pPr>
      <w:r>
        <w:rPr>
          <w:sz w:val="24"/>
        </w:rPr>
        <w:t>Should employees ever decline to use PPE, they must do so only when, in their professional judgment, and in that particular situation only, the use of PPE</w:t>
      </w:r>
      <w:r>
        <w:rPr>
          <w:spacing w:val="-3"/>
          <w:sz w:val="24"/>
        </w:rPr>
        <w:t xml:space="preserve"> </w:t>
      </w:r>
      <w:r>
        <w:rPr>
          <w:sz w:val="24"/>
        </w:rPr>
        <w:t>would:</w:t>
      </w:r>
    </w:p>
    <w:p w14:paraId="40ADFF15" w14:textId="77777777" w:rsidR="00E9458D" w:rsidRDefault="005C6BD6">
      <w:pPr>
        <w:pStyle w:val="ListParagraph"/>
        <w:numPr>
          <w:ilvl w:val="1"/>
          <w:numId w:val="160"/>
        </w:numPr>
        <w:tabs>
          <w:tab w:val="left" w:pos="2305"/>
        </w:tabs>
        <w:rPr>
          <w:sz w:val="24"/>
        </w:rPr>
      </w:pPr>
      <w:r>
        <w:rPr>
          <w:sz w:val="24"/>
        </w:rPr>
        <w:t>prevent the delivery of health care or public safety services;</w:t>
      </w:r>
      <w:r>
        <w:rPr>
          <w:spacing w:val="-3"/>
          <w:sz w:val="24"/>
        </w:rPr>
        <w:t xml:space="preserve"> </w:t>
      </w:r>
      <w:r>
        <w:rPr>
          <w:sz w:val="24"/>
        </w:rPr>
        <w:t>or,</w:t>
      </w:r>
    </w:p>
    <w:p w14:paraId="6E1FA636" w14:textId="77777777" w:rsidR="00E9458D" w:rsidRDefault="005C6BD6">
      <w:pPr>
        <w:pStyle w:val="ListParagraph"/>
        <w:numPr>
          <w:ilvl w:val="1"/>
          <w:numId w:val="160"/>
        </w:numPr>
        <w:tabs>
          <w:tab w:val="left" w:pos="2305"/>
        </w:tabs>
        <w:rPr>
          <w:sz w:val="24"/>
        </w:rPr>
      </w:pPr>
      <w:r>
        <w:rPr>
          <w:sz w:val="24"/>
        </w:rPr>
        <w:t>present an enhanced danger to their safety or another individual’s</w:t>
      </w:r>
      <w:r>
        <w:rPr>
          <w:spacing w:val="-6"/>
          <w:sz w:val="24"/>
        </w:rPr>
        <w:t xml:space="preserve"> </w:t>
      </w:r>
      <w:r>
        <w:rPr>
          <w:sz w:val="24"/>
        </w:rPr>
        <w:t>safety.</w:t>
      </w:r>
    </w:p>
    <w:p w14:paraId="4F3860CC" w14:textId="77777777" w:rsidR="00E9458D" w:rsidRDefault="005C6BD6">
      <w:pPr>
        <w:pStyle w:val="ListParagraph"/>
        <w:numPr>
          <w:ilvl w:val="0"/>
          <w:numId w:val="160"/>
        </w:numPr>
        <w:tabs>
          <w:tab w:val="left" w:pos="1944"/>
        </w:tabs>
        <w:rPr>
          <w:sz w:val="24"/>
        </w:rPr>
      </w:pPr>
      <w:r>
        <w:rPr>
          <w:sz w:val="24"/>
        </w:rPr>
        <w:t>Wash hands thoroughly with soap and water as soon as possible after removing any</w:t>
      </w:r>
      <w:r>
        <w:rPr>
          <w:spacing w:val="-4"/>
          <w:sz w:val="24"/>
        </w:rPr>
        <w:t xml:space="preserve"> </w:t>
      </w:r>
      <w:r>
        <w:rPr>
          <w:sz w:val="24"/>
        </w:rPr>
        <w:t>PPE.</w:t>
      </w:r>
    </w:p>
    <w:p w14:paraId="40E663A0" w14:textId="77777777" w:rsidR="00E9458D" w:rsidRDefault="00E9458D">
      <w:pPr>
        <w:pStyle w:val="BodyText"/>
        <w:ind w:left="0" w:firstLine="0"/>
      </w:pPr>
    </w:p>
    <w:p w14:paraId="6188D215" w14:textId="77777777" w:rsidR="00E9458D" w:rsidRDefault="005C6BD6">
      <w:pPr>
        <w:pStyle w:val="Heading2"/>
        <w:ind w:left="1584"/>
      </w:pPr>
      <w:r>
        <w:t>GUIDELINES</w:t>
      </w:r>
    </w:p>
    <w:p w14:paraId="58F04B1D" w14:textId="77777777" w:rsidR="00E9458D" w:rsidRDefault="005C6BD6">
      <w:pPr>
        <w:pStyle w:val="ListParagraph"/>
        <w:numPr>
          <w:ilvl w:val="0"/>
          <w:numId w:val="159"/>
        </w:numPr>
        <w:tabs>
          <w:tab w:val="left" w:pos="1944"/>
        </w:tabs>
        <w:ind w:right="1484"/>
        <w:rPr>
          <w:sz w:val="24"/>
        </w:rPr>
      </w:pPr>
      <w:r>
        <w:rPr>
          <w:sz w:val="24"/>
        </w:rPr>
        <w:t>A thorough assessment of the hazards in the workplace shall be conducted and documented.</w:t>
      </w:r>
    </w:p>
    <w:p w14:paraId="157E8F6C" w14:textId="77777777" w:rsidR="00E9458D" w:rsidRDefault="005C6BD6">
      <w:pPr>
        <w:pStyle w:val="ListParagraph"/>
        <w:numPr>
          <w:ilvl w:val="0"/>
          <w:numId w:val="159"/>
        </w:numPr>
        <w:tabs>
          <w:tab w:val="left" w:pos="1944"/>
        </w:tabs>
        <w:ind w:right="1482"/>
        <w:rPr>
          <w:sz w:val="24"/>
        </w:rPr>
      </w:pPr>
      <w:r>
        <w:rPr>
          <w:sz w:val="24"/>
        </w:rPr>
        <w:t xml:space="preserve">When workplace hazards </w:t>
      </w:r>
      <w:r>
        <w:rPr>
          <w:b/>
          <w:sz w:val="24"/>
        </w:rPr>
        <w:t>cannot be removed or controlled adequately</w:t>
      </w:r>
      <w:r>
        <w:rPr>
          <w:sz w:val="24"/>
        </w:rPr>
        <w:t>, PPE must be used if work processes are to</w:t>
      </w:r>
      <w:r>
        <w:rPr>
          <w:spacing w:val="-1"/>
          <w:sz w:val="24"/>
        </w:rPr>
        <w:t xml:space="preserve"> </w:t>
      </w:r>
      <w:r>
        <w:rPr>
          <w:sz w:val="24"/>
        </w:rPr>
        <w:t>continue.</w:t>
      </w:r>
    </w:p>
    <w:p w14:paraId="3350EDB0" w14:textId="77777777" w:rsidR="00E9458D" w:rsidRDefault="005C6BD6">
      <w:pPr>
        <w:pStyle w:val="ListParagraph"/>
        <w:numPr>
          <w:ilvl w:val="0"/>
          <w:numId w:val="159"/>
        </w:numPr>
        <w:tabs>
          <w:tab w:val="left" w:pos="1944"/>
        </w:tabs>
        <w:ind w:right="1480"/>
        <w:rPr>
          <w:sz w:val="24"/>
        </w:rPr>
      </w:pPr>
      <w:r>
        <w:rPr>
          <w:sz w:val="24"/>
        </w:rPr>
        <w:t>The appropriate PPE must be chosen to meet the challenges of the existing or potential hazard.</w:t>
      </w:r>
    </w:p>
    <w:p w14:paraId="42BB4F68" w14:textId="77777777" w:rsidR="00E9458D" w:rsidRDefault="005C6BD6">
      <w:pPr>
        <w:pStyle w:val="ListParagraph"/>
        <w:numPr>
          <w:ilvl w:val="0"/>
          <w:numId w:val="159"/>
        </w:numPr>
        <w:tabs>
          <w:tab w:val="left" w:pos="1944"/>
        </w:tabs>
        <w:rPr>
          <w:sz w:val="24"/>
        </w:rPr>
      </w:pPr>
      <w:r>
        <w:rPr>
          <w:sz w:val="24"/>
        </w:rPr>
        <w:t>PPE must minimize or eliminate exposure to disease or</w:t>
      </w:r>
      <w:r>
        <w:rPr>
          <w:spacing w:val="-3"/>
          <w:sz w:val="24"/>
        </w:rPr>
        <w:t xml:space="preserve"> </w:t>
      </w:r>
      <w:r>
        <w:rPr>
          <w:sz w:val="24"/>
        </w:rPr>
        <w:t>injury.</w:t>
      </w:r>
    </w:p>
    <w:p w14:paraId="26E213C9" w14:textId="77777777" w:rsidR="00E9458D" w:rsidRDefault="005C6BD6">
      <w:pPr>
        <w:pStyle w:val="ListParagraph"/>
        <w:numPr>
          <w:ilvl w:val="0"/>
          <w:numId w:val="159"/>
        </w:numPr>
        <w:tabs>
          <w:tab w:val="left" w:pos="1944"/>
        </w:tabs>
        <w:rPr>
          <w:sz w:val="24"/>
        </w:rPr>
      </w:pPr>
      <w:r>
        <w:rPr>
          <w:sz w:val="24"/>
        </w:rPr>
        <w:t>PPE must meet regulated standards and/or</w:t>
      </w:r>
      <w:r>
        <w:rPr>
          <w:spacing w:val="-4"/>
          <w:sz w:val="24"/>
        </w:rPr>
        <w:t xml:space="preserve"> </w:t>
      </w:r>
      <w:r>
        <w:rPr>
          <w:sz w:val="24"/>
        </w:rPr>
        <w:t>certification.</w:t>
      </w:r>
    </w:p>
    <w:p w14:paraId="4A1DD90A" w14:textId="77777777" w:rsidR="00E9458D" w:rsidRDefault="005C6BD6">
      <w:pPr>
        <w:pStyle w:val="ListParagraph"/>
        <w:numPr>
          <w:ilvl w:val="0"/>
          <w:numId w:val="159"/>
        </w:numPr>
        <w:tabs>
          <w:tab w:val="left" w:pos="1944"/>
        </w:tabs>
        <w:spacing w:before="1"/>
        <w:rPr>
          <w:sz w:val="24"/>
        </w:rPr>
      </w:pPr>
      <w:r>
        <w:rPr>
          <w:sz w:val="24"/>
        </w:rPr>
        <w:t>Defected or damaged PPE shall not be</w:t>
      </w:r>
      <w:r>
        <w:rPr>
          <w:spacing w:val="-2"/>
          <w:sz w:val="24"/>
        </w:rPr>
        <w:t xml:space="preserve"> </w:t>
      </w:r>
      <w:r>
        <w:rPr>
          <w:sz w:val="24"/>
        </w:rPr>
        <w:t>used.</w:t>
      </w:r>
    </w:p>
    <w:p w14:paraId="761C385C" w14:textId="77777777" w:rsidR="00E9458D" w:rsidRDefault="005C6BD6">
      <w:pPr>
        <w:pStyle w:val="ListParagraph"/>
        <w:numPr>
          <w:ilvl w:val="0"/>
          <w:numId w:val="159"/>
        </w:numPr>
        <w:tabs>
          <w:tab w:val="left" w:pos="1944"/>
        </w:tabs>
        <w:rPr>
          <w:sz w:val="24"/>
        </w:rPr>
      </w:pPr>
      <w:r>
        <w:rPr>
          <w:sz w:val="24"/>
        </w:rPr>
        <w:t>PPE must properly fit each affected</w:t>
      </w:r>
      <w:r>
        <w:rPr>
          <w:spacing w:val="-4"/>
          <w:sz w:val="24"/>
        </w:rPr>
        <w:t xml:space="preserve"> </w:t>
      </w:r>
      <w:r>
        <w:rPr>
          <w:sz w:val="24"/>
        </w:rPr>
        <w:t>employee.</w:t>
      </w:r>
    </w:p>
    <w:p w14:paraId="33AB188F" w14:textId="77777777" w:rsidR="00E9458D" w:rsidRDefault="005C6BD6">
      <w:pPr>
        <w:pStyle w:val="ListParagraph"/>
        <w:numPr>
          <w:ilvl w:val="0"/>
          <w:numId w:val="159"/>
        </w:numPr>
        <w:tabs>
          <w:tab w:val="left" w:pos="1944"/>
        </w:tabs>
        <w:ind w:right="1483"/>
        <w:rPr>
          <w:sz w:val="24"/>
        </w:rPr>
      </w:pPr>
      <w:r>
        <w:rPr>
          <w:sz w:val="24"/>
        </w:rPr>
        <w:t>To ensure that PPE continues to be effective, ongoing maintenance and inspections must be conducted, including inspection, care, cleaning, repair and proper</w:t>
      </w:r>
      <w:r>
        <w:rPr>
          <w:spacing w:val="-5"/>
          <w:sz w:val="24"/>
        </w:rPr>
        <w:t xml:space="preserve"> </w:t>
      </w:r>
      <w:r>
        <w:rPr>
          <w:sz w:val="24"/>
        </w:rPr>
        <w:t>storage.</w:t>
      </w:r>
    </w:p>
    <w:p w14:paraId="45D9F898" w14:textId="77777777" w:rsidR="00E9458D" w:rsidRDefault="005C6BD6">
      <w:pPr>
        <w:pStyle w:val="ListParagraph"/>
        <w:numPr>
          <w:ilvl w:val="0"/>
          <w:numId w:val="159"/>
        </w:numPr>
        <w:tabs>
          <w:tab w:val="left" w:pos="1944"/>
        </w:tabs>
        <w:rPr>
          <w:sz w:val="24"/>
        </w:rPr>
      </w:pPr>
      <w:r>
        <w:rPr>
          <w:sz w:val="24"/>
        </w:rPr>
        <w:t>Policies, practices, techniques and standards for using PPE must be audited</w:t>
      </w:r>
      <w:r>
        <w:rPr>
          <w:spacing w:val="-6"/>
          <w:sz w:val="24"/>
        </w:rPr>
        <w:t xml:space="preserve"> </w:t>
      </w:r>
      <w:r>
        <w:rPr>
          <w:sz w:val="24"/>
        </w:rPr>
        <w:t>regularly.</w:t>
      </w:r>
    </w:p>
    <w:p w14:paraId="5622C678" w14:textId="77777777" w:rsidR="00E9458D" w:rsidRDefault="005C6BD6">
      <w:pPr>
        <w:pStyle w:val="ListParagraph"/>
        <w:numPr>
          <w:ilvl w:val="0"/>
          <w:numId w:val="159"/>
        </w:numPr>
        <w:tabs>
          <w:tab w:val="left" w:pos="1944"/>
        </w:tabs>
        <w:rPr>
          <w:sz w:val="24"/>
        </w:rPr>
      </w:pPr>
      <w:r>
        <w:rPr>
          <w:sz w:val="24"/>
        </w:rPr>
        <w:t>Employees must be educated and trained on PPE usage</w:t>
      </w:r>
      <w:r>
        <w:rPr>
          <w:spacing w:val="-3"/>
          <w:sz w:val="24"/>
        </w:rPr>
        <w:t xml:space="preserve"> </w:t>
      </w:r>
      <w:r>
        <w:rPr>
          <w:sz w:val="24"/>
        </w:rPr>
        <w:t>including:</w:t>
      </w:r>
    </w:p>
    <w:p w14:paraId="0F24CEFA" w14:textId="77777777" w:rsidR="00E9458D" w:rsidRDefault="005C6BD6">
      <w:pPr>
        <w:pStyle w:val="ListParagraph"/>
        <w:numPr>
          <w:ilvl w:val="1"/>
          <w:numId w:val="159"/>
        </w:numPr>
        <w:tabs>
          <w:tab w:val="left" w:pos="2305"/>
        </w:tabs>
        <w:rPr>
          <w:sz w:val="24"/>
        </w:rPr>
      </w:pPr>
      <w:r>
        <w:rPr>
          <w:sz w:val="24"/>
        </w:rPr>
        <w:t>when PPE is</w:t>
      </w:r>
      <w:r>
        <w:rPr>
          <w:spacing w:val="-2"/>
          <w:sz w:val="24"/>
        </w:rPr>
        <w:t xml:space="preserve"> </w:t>
      </w:r>
      <w:r>
        <w:rPr>
          <w:sz w:val="24"/>
        </w:rPr>
        <w:t>necessary;</w:t>
      </w:r>
    </w:p>
    <w:p w14:paraId="1224F715" w14:textId="77777777" w:rsidR="00E9458D" w:rsidRDefault="005C6BD6">
      <w:pPr>
        <w:pStyle w:val="ListParagraph"/>
        <w:numPr>
          <w:ilvl w:val="1"/>
          <w:numId w:val="159"/>
        </w:numPr>
        <w:tabs>
          <w:tab w:val="left" w:pos="2305"/>
        </w:tabs>
        <w:rPr>
          <w:sz w:val="24"/>
        </w:rPr>
      </w:pPr>
      <w:r>
        <w:rPr>
          <w:sz w:val="24"/>
        </w:rPr>
        <w:t>what PPE is necessary;</w:t>
      </w:r>
    </w:p>
    <w:p w14:paraId="2F27A531" w14:textId="77777777" w:rsidR="00E9458D" w:rsidRDefault="005C6BD6">
      <w:pPr>
        <w:pStyle w:val="ListParagraph"/>
        <w:numPr>
          <w:ilvl w:val="1"/>
          <w:numId w:val="159"/>
        </w:numPr>
        <w:tabs>
          <w:tab w:val="left" w:pos="2305"/>
        </w:tabs>
        <w:rPr>
          <w:sz w:val="24"/>
        </w:rPr>
      </w:pPr>
      <w:r>
        <w:rPr>
          <w:sz w:val="24"/>
        </w:rPr>
        <w:t>how to properly put on, take off, adjust, and wear</w:t>
      </w:r>
      <w:r>
        <w:rPr>
          <w:spacing w:val="-2"/>
          <w:sz w:val="24"/>
        </w:rPr>
        <w:t xml:space="preserve"> </w:t>
      </w:r>
      <w:r>
        <w:rPr>
          <w:sz w:val="24"/>
        </w:rPr>
        <w:t>PPE;</w:t>
      </w:r>
    </w:p>
    <w:p w14:paraId="1EF903FF" w14:textId="77777777" w:rsidR="00E9458D" w:rsidRDefault="005C6BD6">
      <w:pPr>
        <w:pStyle w:val="ListParagraph"/>
        <w:numPr>
          <w:ilvl w:val="1"/>
          <w:numId w:val="159"/>
        </w:numPr>
        <w:tabs>
          <w:tab w:val="left" w:pos="2305"/>
        </w:tabs>
        <w:rPr>
          <w:sz w:val="24"/>
        </w:rPr>
      </w:pPr>
      <w:r>
        <w:rPr>
          <w:sz w:val="24"/>
        </w:rPr>
        <w:t>what the limitations of the PPE are;</w:t>
      </w:r>
      <w:r>
        <w:rPr>
          <w:spacing w:val="-1"/>
          <w:sz w:val="24"/>
        </w:rPr>
        <w:t xml:space="preserve"> </w:t>
      </w:r>
      <w:r>
        <w:rPr>
          <w:sz w:val="24"/>
        </w:rPr>
        <w:t>and,</w:t>
      </w:r>
    </w:p>
    <w:p w14:paraId="521B1425" w14:textId="77777777" w:rsidR="00E9458D" w:rsidRDefault="005C6BD6">
      <w:pPr>
        <w:pStyle w:val="ListParagraph"/>
        <w:numPr>
          <w:ilvl w:val="1"/>
          <w:numId w:val="159"/>
        </w:numPr>
        <w:tabs>
          <w:tab w:val="left" w:pos="2305"/>
        </w:tabs>
        <w:rPr>
          <w:sz w:val="24"/>
        </w:rPr>
      </w:pPr>
      <w:r>
        <w:rPr>
          <w:sz w:val="24"/>
        </w:rPr>
        <w:t>the proper care, maintenance, useful life and disposal of the</w:t>
      </w:r>
      <w:r>
        <w:rPr>
          <w:spacing w:val="-3"/>
          <w:sz w:val="24"/>
        </w:rPr>
        <w:t xml:space="preserve"> </w:t>
      </w:r>
      <w:r>
        <w:rPr>
          <w:sz w:val="24"/>
        </w:rPr>
        <w:t>PPE.</w:t>
      </w:r>
    </w:p>
    <w:p w14:paraId="73E0A65B" w14:textId="77777777" w:rsidR="00E9458D" w:rsidRDefault="005C6BD6">
      <w:pPr>
        <w:pStyle w:val="ListParagraph"/>
        <w:numPr>
          <w:ilvl w:val="0"/>
          <w:numId w:val="159"/>
        </w:numPr>
        <w:tabs>
          <w:tab w:val="left" w:pos="1944"/>
        </w:tabs>
        <w:rPr>
          <w:sz w:val="24"/>
        </w:rPr>
      </w:pPr>
      <w:r>
        <w:rPr>
          <w:sz w:val="24"/>
        </w:rPr>
        <w:t>Training records shall</w:t>
      </w:r>
      <w:r>
        <w:rPr>
          <w:spacing w:val="-2"/>
          <w:sz w:val="24"/>
        </w:rPr>
        <w:t xml:space="preserve"> </w:t>
      </w:r>
      <w:r>
        <w:rPr>
          <w:sz w:val="24"/>
        </w:rPr>
        <w:t>include:</w:t>
      </w:r>
    </w:p>
    <w:p w14:paraId="0C5AE5E0" w14:textId="77777777" w:rsidR="00E9458D" w:rsidRDefault="005C6BD6">
      <w:pPr>
        <w:pStyle w:val="ListParagraph"/>
        <w:numPr>
          <w:ilvl w:val="1"/>
          <w:numId w:val="159"/>
        </w:numPr>
        <w:tabs>
          <w:tab w:val="left" w:pos="2305"/>
        </w:tabs>
        <w:rPr>
          <w:sz w:val="24"/>
        </w:rPr>
      </w:pPr>
      <w:r>
        <w:rPr>
          <w:sz w:val="24"/>
        </w:rPr>
        <w:t>dates when training was</w:t>
      </w:r>
      <w:r>
        <w:rPr>
          <w:spacing w:val="-1"/>
          <w:sz w:val="24"/>
        </w:rPr>
        <w:t xml:space="preserve"> </w:t>
      </w:r>
      <w:r>
        <w:rPr>
          <w:sz w:val="24"/>
        </w:rPr>
        <w:t>given;</w:t>
      </w:r>
    </w:p>
    <w:p w14:paraId="16317CBF" w14:textId="77777777" w:rsidR="00E9458D" w:rsidRDefault="005C6BD6">
      <w:pPr>
        <w:pStyle w:val="ListParagraph"/>
        <w:numPr>
          <w:ilvl w:val="1"/>
          <w:numId w:val="159"/>
        </w:numPr>
        <w:tabs>
          <w:tab w:val="left" w:pos="2305"/>
        </w:tabs>
        <w:rPr>
          <w:sz w:val="24"/>
        </w:rPr>
      </w:pPr>
      <w:r>
        <w:rPr>
          <w:sz w:val="24"/>
        </w:rPr>
        <w:t>summary on what training was</w:t>
      </w:r>
      <w:r>
        <w:rPr>
          <w:spacing w:val="-2"/>
          <w:sz w:val="24"/>
        </w:rPr>
        <w:t xml:space="preserve"> </w:t>
      </w:r>
      <w:r>
        <w:rPr>
          <w:sz w:val="24"/>
        </w:rPr>
        <w:t>given;</w:t>
      </w:r>
    </w:p>
    <w:p w14:paraId="038B71F9" w14:textId="77777777" w:rsidR="00E9458D" w:rsidRDefault="005C6BD6">
      <w:pPr>
        <w:pStyle w:val="ListParagraph"/>
        <w:numPr>
          <w:ilvl w:val="1"/>
          <w:numId w:val="159"/>
        </w:numPr>
        <w:tabs>
          <w:tab w:val="left" w:pos="2305"/>
        </w:tabs>
        <w:rPr>
          <w:sz w:val="24"/>
        </w:rPr>
      </w:pPr>
      <w:r>
        <w:rPr>
          <w:sz w:val="24"/>
        </w:rPr>
        <w:t>names and credentials of person(s) providing the training;</w:t>
      </w:r>
      <w:r>
        <w:rPr>
          <w:spacing w:val="-3"/>
          <w:sz w:val="24"/>
        </w:rPr>
        <w:t xml:space="preserve"> </w:t>
      </w:r>
      <w:r>
        <w:rPr>
          <w:sz w:val="24"/>
        </w:rPr>
        <w:t>and,</w:t>
      </w:r>
    </w:p>
    <w:p w14:paraId="17A014FB" w14:textId="77777777" w:rsidR="00E9458D" w:rsidRDefault="005C6BD6">
      <w:pPr>
        <w:pStyle w:val="ListParagraph"/>
        <w:numPr>
          <w:ilvl w:val="1"/>
          <w:numId w:val="159"/>
        </w:numPr>
        <w:tabs>
          <w:tab w:val="left" w:pos="2305"/>
        </w:tabs>
        <w:rPr>
          <w:sz w:val="24"/>
        </w:rPr>
      </w:pPr>
      <w:r>
        <w:rPr>
          <w:sz w:val="24"/>
        </w:rPr>
        <w:t>names and positions of people attending the training</w:t>
      </w:r>
      <w:r>
        <w:rPr>
          <w:spacing w:val="-2"/>
          <w:sz w:val="24"/>
        </w:rPr>
        <w:t xml:space="preserve"> </w:t>
      </w:r>
      <w:r>
        <w:rPr>
          <w:sz w:val="24"/>
        </w:rPr>
        <w:t>sessions.</w:t>
      </w:r>
    </w:p>
    <w:p w14:paraId="7351AB82" w14:textId="77777777" w:rsidR="00E9458D" w:rsidRDefault="005C6BD6">
      <w:pPr>
        <w:pStyle w:val="ListParagraph"/>
        <w:numPr>
          <w:ilvl w:val="0"/>
          <w:numId w:val="159"/>
        </w:numPr>
        <w:tabs>
          <w:tab w:val="left" w:pos="1944"/>
        </w:tabs>
        <w:ind w:right="1484"/>
        <w:jc w:val="both"/>
        <w:rPr>
          <w:sz w:val="24"/>
        </w:rPr>
      </w:pPr>
      <w:r>
        <w:rPr>
          <w:sz w:val="24"/>
        </w:rPr>
        <w:t>The employer shall verify that each affected employee has received and understood the required training through a written certification that contains the name of each employee trained, the date(s) of training and the subject of the</w:t>
      </w:r>
      <w:r>
        <w:rPr>
          <w:spacing w:val="-6"/>
          <w:sz w:val="24"/>
        </w:rPr>
        <w:t xml:space="preserve"> </w:t>
      </w:r>
      <w:r>
        <w:rPr>
          <w:sz w:val="24"/>
        </w:rPr>
        <w:t>certification.</w:t>
      </w:r>
    </w:p>
    <w:p w14:paraId="1F2DA1A0" w14:textId="77777777" w:rsidR="00E9458D" w:rsidRDefault="005C6BD6">
      <w:pPr>
        <w:pStyle w:val="ListParagraph"/>
        <w:numPr>
          <w:ilvl w:val="0"/>
          <w:numId w:val="159"/>
        </w:numPr>
        <w:tabs>
          <w:tab w:val="left" w:pos="1944"/>
        </w:tabs>
        <w:jc w:val="both"/>
        <w:rPr>
          <w:sz w:val="24"/>
        </w:rPr>
      </w:pPr>
      <w:r>
        <w:rPr>
          <w:sz w:val="24"/>
        </w:rPr>
        <w:t>Training Records are to be kept for 3 years from the date of</w:t>
      </w:r>
      <w:r>
        <w:rPr>
          <w:spacing w:val="-5"/>
          <w:sz w:val="24"/>
        </w:rPr>
        <w:t xml:space="preserve"> </w:t>
      </w:r>
      <w:r>
        <w:rPr>
          <w:sz w:val="24"/>
        </w:rPr>
        <w:t>training.</w:t>
      </w:r>
    </w:p>
    <w:p w14:paraId="349E334B" w14:textId="77777777" w:rsidR="00E9458D" w:rsidRDefault="00E9458D">
      <w:pPr>
        <w:jc w:val="both"/>
        <w:rPr>
          <w:sz w:val="24"/>
        </w:rPr>
        <w:sectPr w:rsidR="00E9458D">
          <w:footerReference w:type="default" r:id="rId198"/>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9BAA33A" w14:textId="77777777">
        <w:trPr>
          <w:trHeight w:val="551"/>
        </w:trPr>
        <w:tc>
          <w:tcPr>
            <w:tcW w:w="5689" w:type="dxa"/>
          </w:tcPr>
          <w:p w14:paraId="3422989E"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2E45AD1B" w14:textId="77777777" w:rsidR="00E9458D" w:rsidRDefault="00E9458D">
            <w:pPr>
              <w:pStyle w:val="TableParagraph"/>
              <w:ind w:left="0"/>
              <w:rPr>
                <w:sz w:val="24"/>
              </w:rPr>
            </w:pPr>
          </w:p>
          <w:p w14:paraId="420EB821" w14:textId="77777777" w:rsidR="00E9458D" w:rsidRDefault="005C6BD6">
            <w:pPr>
              <w:pStyle w:val="TableParagraph"/>
              <w:ind w:left="487"/>
              <w:rPr>
                <w:sz w:val="20"/>
              </w:rPr>
            </w:pPr>
            <w:r>
              <w:rPr>
                <w:noProof/>
                <w:sz w:val="20"/>
              </w:rPr>
              <w:drawing>
                <wp:inline distT="0" distB="0" distL="0" distR="0" wp14:anchorId="726D4FAC" wp14:editId="66965FE9">
                  <wp:extent cx="1390695" cy="966501"/>
                  <wp:effectExtent l="0" t="0" r="0" b="0"/>
                  <wp:docPr id="114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9179FD2" w14:textId="77777777">
        <w:trPr>
          <w:trHeight w:val="1244"/>
        </w:trPr>
        <w:tc>
          <w:tcPr>
            <w:tcW w:w="5689" w:type="dxa"/>
          </w:tcPr>
          <w:p w14:paraId="1814CEBA" w14:textId="77777777" w:rsidR="00E9458D" w:rsidRDefault="00E9458D">
            <w:pPr>
              <w:pStyle w:val="TableParagraph"/>
              <w:spacing w:before="1"/>
              <w:ind w:left="0"/>
              <w:rPr>
                <w:sz w:val="24"/>
              </w:rPr>
            </w:pPr>
          </w:p>
          <w:p w14:paraId="714B6333" w14:textId="77777777" w:rsidR="00E9458D" w:rsidRDefault="005C6BD6">
            <w:pPr>
              <w:pStyle w:val="TableParagraph"/>
              <w:rPr>
                <w:b/>
                <w:sz w:val="24"/>
              </w:rPr>
            </w:pPr>
            <w:r>
              <w:rPr>
                <w:b/>
                <w:sz w:val="24"/>
              </w:rPr>
              <w:t>Section 5: Health and Safety</w:t>
            </w:r>
          </w:p>
        </w:tc>
        <w:tc>
          <w:tcPr>
            <w:tcW w:w="3168" w:type="dxa"/>
            <w:vMerge/>
            <w:tcBorders>
              <w:top w:val="nil"/>
            </w:tcBorders>
          </w:tcPr>
          <w:p w14:paraId="74298D1E" w14:textId="77777777" w:rsidR="00E9458D" w:rsidRDefault="00E9458D">
            <w:pPr>
              <w:rPr>
                <w:sz w:val="2"/>
                <w:szCs w:val="2"/>
              </w:rPr>
            </w:pPr>
          </w:p>
        </w:tc>
      </w:tr>
      <w:tr w:rsidR="00E9458D" w14:paraId="16063877" w14:textId="77777777">
        <w:trPr>
          <w:trHeight w:val="277"/>
        </w:trPr>
        <w:tc>
          <w:tcPr>
            <w:tcW w:w="5689" w:type="dxa"/>
            <w:vMerge w:val="restart"/>
          </w:tcPr>
          <w:p w14:paraId="1A5B3919" w14:textId="77777777" w:rsidR="00E9458D" w:rsidRDefault="00E9458D">
            <w:pPr>
              <w:pStyle w:val="TableParagraph"/>
              <w:spacing w:before="1"/>
              <w:ind w:left="0"/>
              <w:rPr>
                <w:sz w:val="24"/>
              </w:rPr>
            </w:pPr>
          </w:p>
          <w:p w14:paraId="38AA26A9" w14:textId="77777777" w:rsidR="00E9458D" w:rsidRDefault="005C6BD6">
            <w:pPr>
              <w:pStyle w:val="TableParagraph"/>
              <w:rPr>
                <w:b/>
                <w:sz w:val="24"/>
              </w:rPr>
            </w:pPr>
            <w:r>
              <w:rPr>
                <w:b/>
                <w:sz w:val="24"/>
              </w:rPr>
              <w:t>Policy Title: Personal Protective Equipment</w:t>
            </w:r>
          </w:p>
        </w:tc>
        <w:tc>
          <w:tcPr>
            <w:tcW w:w="3168" w:type="dxa"/>
          </w:tcPr>
          <w:p w14:paraId="7299EC2C" w14:textId="77777777" w:rsidR="00E9458D" w:rsidRDefault="005C6BD6">
            <w:pPr>
              <w:pStyle w:val="TableParagraph"/>
              <w:spacing w:before="1" w:line="256" w:lineRule="exact"/>
              <w:rPr>
                <w:b/>
                <w:sz w:val="24"/>
              </w:rPr>
            </w:pPr>
            <w:r>
              <w:rPr>
                <w:b/>
                <w:sz w:val="24"/>
              </w:rPr>
              <w:t>Policy Number: 5.70.10</w:t>
            </w:r>
          </w:p>
        </w:tc>
      </w:tr>
      <w:tr w:rsidR="00E9458D" w14:paraId="039CDF69" w14:textId="77777777">
        <w:trPr>
          <w:trHeight w:val="275"/>
        </w:trPr>
        <w:tc>
          <w:tcPr>
            <w:tcW w:w="5689" w:type="dxa"/>
            <w:vMerge/>
            <w:tcBorders>
              <w:top w:val="nil"/>
            </w:tcBorders>
          </w:tcPr>
          <w:p w14:paraId="07B0F70A" w14:textId="77777777" w:rsidR="00E9458D" w:rsidRDefault="00E9458D">
            <w:pPr>
              <w:rPr>
                <w:sz w:val="2"/>
                <w:szCs w:val="2"/>
              </w:rPr>
            </w:pPr>
          </w:p>
        </w:tc>
        <w:tc>
          <w:tcPr>
            <w:tcW w:w="3168" w:type="dxa"/>
          </w:tcPr>
          <w:p w14:paraId="2B01EAE3" w14:textId="77777777" w:rsidR="00E9458D" w:rsidRDefault="005C6BD6">
            <w:pPr>
              <w:pStyle w:val="TableParagraph"/>
              <w:spacing w:line="255" w:lineRule="exact"/>
              <w:rPr>
                <w:b/>
                <w:sz w:val="24"/>
              </w:rPr>
            </w:pPr>
            <w:r>
              <w:rPr>
                <w:b/>
                <w:sz w:val="24"/>
              </w:rPr>
              <w:t>Effective Date:</w:t>
            </w:r>
          </w:p>
        </w:tc>
      </w:tr>
      <w:tr w:rsidR="00E9458D" w14:paraId="5830CAB0" w14:textId="77777777">
        <w:trPr>
          <w:trHeight w:val="275"/>
        </w:trPr>
        <w:tc>
          <w:tcPr>
            <w:tcW w:w="5689" w:type="dxa"/>
            <w:vMerge/>
            <w:tcBorders>
              <w:top w:val="nil"/>
            </w:tcBorders>
          </w:tcPr>
          <w:p w14:paraId="34336390" w14:textId="77777777" w:rsidR="00E9458D" w:rsidRDefault="00E9458D">
            <w:pPr>
              <w:rPr>
                <w:sz w:val="2"/>
                <w:szCs w:val="2"/>
              </w:rPr>
            </w:pPr>
          </w:p>
        </w:tc>
        <w:tc>
          <w:tcPr>
            <w:tcW w:w="3168" w:type="dxa"/>
          </w:tcPr>
          <w:p w14:paraId="327F496E" w14:textId="77777777" w:rsidR="00E9458D" w:rsidRDefault="005C6BD6">
            <w:pPr>
              <w:pStyle w:val="TableParagraph"/>
              <w:spacing w:line="255" w:lineRule="exact"/>
              <w:rPr>
                <w:b/>
                <w:sz w:val="24"/>
              </w:rPr>
            </w:pPr>
            <w:r>
              <w:rPr>
                <w:b/>
                <w:sz w:val="24"/>
              </w:rPr>
              <w:t>Revision Date:</w:t>
            </w:r>
          </w:p>
        </w:tc>
      </w:tr>
      <w:tr w:rsidR="00E9458D" w14:paraId="67F14E02" w14:textId="77777777">
        <w:trPr>
          <w:trHeight w:val="276"/>
        </w:trPr>
        <w:tc>
          <w:tcPr>
            <w:tcW w:w="5689" w:type="dxa"/>
            <w:vMerge/>
            <w:tcBorders>
              <w:top w:val="nil"/>
            </w:tcBorders>
          </w:tcPr>
          <w:p w14:paraId="62DCB7F3" w14:textId="77777777" w:rsidR="00E9458D" w:rsidRDefault="00E9458D">
            <w:pPr>
              <w:rPr>
                <w:sz w:val="2"/>
                <w:szCs w:val="2"/>
              </w:rPr>
            </w:pPr>
          </w:p>
        </w:tc>
        <w:tc>
          <w:tcPr>
            <w:tcW w:w="3168" w:type="dxa"/>
          </w:tcPr>
          <w:p w14:paraId="4889C257" w14:textId="77777777" w:rsidR="00E9458D" w:rsidRDefault="005C6BD6">
            <w:pPr>
              <w:pStyle w:val="TableParagraph"/>
              <w:spacing w:before="1" w:line="255" w:lineRule="exact"/>
              <w:rPr>
                <w:b/>
                <w:sz w:val="24"/>
              </w:rPr>
            </w:pPr>
            <w:r>
              <w:rPr>
                <w:b/>
                <w:sz w:val="24"/>
              </w:rPr>
              <w:t>Approved By:</w:t>
            </w:r>
          </w:p>
        </w:tc>
      </w:tr>
      <w:tr w:rsidR="00E9458D" w14:paraId="2472950F" w14:textId="77777777">
        <w:trPr>
          <w:trHeight w:val="275"/>
        </w:trPr>
        <w:tc>
          <w:tcPr>
            <w:tcW w:w="5689" w:type="dxa"/>
            <w:vMerge/>
            <w:tcBorders>
              <w:top w:val="nil"/>
            </w:tcBorders>
          </w:tcPr>
          <w:p w14:paraId="2F4A8ABA" w14:textId="77777777" w:rsidR="00E9458D" w:rsidRDefault="00E9458D">
            <w:pPr>
              <w:rPr>
                <w:sz w:val="2"/>
                <w:szCs w:val="2"/>
              </w:rPr>
            </w:pPr>
          </w:p>
        </w:tc>
        <w:tc>
          <w:tcPr>
            <w:tcW w:w="3168" w:type="dxa"/>
          </w:tcPr>
          <w:p w14:paraId="59B8DFE7" w14:textId="77777777" w:rsidR="00E9458D" w:rsidRDefault="005C6BD6">
            <w:pPr>
              <w:pStyle w:val="TableParagraph"/>
              <w:spacing w:line="255" w:lineRule="exact"/>
              <w:rPr>
                <w:b/>
                <w:sz w:val="24"/>
              </w:rPr>
            </w:pPr>
            <w:r>
              <w:rPr>
                <w:b/>
                <w:sz w:val="24"/>
              </w:rPr>
              <w:t>Page Number: Page 4 of 4</w:t>
            </w:r>
          </w:p>
        </w:tc>
      </w:tr>
    </w:tbl>
    <w:p w14:paraId="5ACD28C1" w14:textId="77777777" w:rsidR="00E9458D" w:rsidRDefault="00E9458D">
      <w:pPr>
        <w:pStyle w:val="BodyText"/>
        <w:spacing w:before="2"/>
        <w:ind w:left="0" w:firstLine="0"/>
        <w:rPr>
          <w:sz w:val="16"/>
        </w:rPr>
      </w:pPr>
    </w:p>
    <w:p w14:paraId="0BA158D2" w14:textId="77777777" w:rsidR="00E9458D" w:rsidRDefault="005C6BD6">
      <w:pPr>
        <w:pStyle w:val="Heading2"/>
        <w:spacing w:before="90"/>
        <w:ind w:left="1584"/>
      </w:pPr>
      <w:r>
        <w:t>CROSS-POLICY REFERENCES</w:t>
      </w:r>
    </w:p>
    <w:p w14:paraId="47D9288F" w14:textId="77777777" w:rsidR="00E9458D" w:rsidRDefault="005C6BD6">
      <w:pPr>
        <w:pStyle w:val="ListParagraph"/>
        <w:numPr>
          <w:ilvl w:val="0"/>
          <w:numId w:val="158"/>
        </w:numPr>
        <w:tabs>
          <w:tab w:val="left" w:pos="1944"/>
        </w:tabs>
        <w:rPr>
          <w:sz w:val="24"/>
        </w:rPr>
      </w:pPr>
      <w:r>
        <w:rPr>
          <w:sz w:val="24"/>
        </w:rPr>
        <w:t>Gloves</w:t>
      </w:r>
    </w:p>
    <w:p w14:paraId="70F5DF98" w14:textId="77777777" w:rsidR="00E9458D" w:rsidRDefault="005C6BD6">
      <w:pPr>
        <w:pStyle w:val="ListParagraph"/>
        <w:numPr>
          <w:ilvl w:val="0"/>
          <w:numId w:val="158"/>
        </w:numPr>
        <w:tabs>
          <w:tab w:val="left" w:pos="1944"/>
        </w:tabs>
        <w:rPr>
          <w:sz w:val="24"/>
        </w:rPr>
      </w:pPr>
      <w:r>
        <w:rPr>
          <w:sz w:val="24"/>
        </w:rPr>
        <w:t>Gowns and</w:t>
      </w:r>
      <w:r>
        <w:rPr>
          <w:spacing w:val="-1"/>
          <w:sz w:val="24"/>
        </w:rPr>
        <w:t xml:space="preserve"> </w:t>
      </w:r>
      <w:r>
        <w:rPr>
          <w:sz w:val="24"/>
        </w:rPr>
        <w:t>Aprons</w:t>
      </w:r>
    </w:p>
    <w:p w14:paraId="238FCEC5" w14:textId="77777777" w:rsidR="00E9458D" w:rsidRDefault="005C6BD6">
      <w:pPr>
        <w:pStyle w:val="ListParagraph"/>
        <w:numPr>
          <w:ilvl w:val="0"/>
          <w:numId w:val="158"/>
        </w:numPr>
        <w:tabs>
          <w:tab w:val="left" w:pos="1944"/>
        </w:tabs>
        <w:rPr>
          <w:sz w:val="24"/>
        </w:rPr>
      </w:pPr>
      <w:r>
        <w:rPr>
          <w:sz w:val="24"/>
        </w:rPr>
        <w:t>Masks and Protective</w:t>
      </w:r>
      <w:r>
        <w:rPr>
          <w:spacing w:val="-1"/>
          <w:sz w:val="24"/>
        </w:rPr>
        <w:t xml:space="preserve"> </w:t>
      </w:r>
      <w:r>
        <w:rPr>
          <w:sz w:val="24"/>
        </w:rPr>
        <w:t>Goggles</w:t>
      </w:r>
    </w:p>
    <w:p w14:paraId="5EFC1B7B" w14:textId="77777777" w:rsidR="00E9458D" w:rsidRDefault="00E9458D">
      <w:pPr>
        <w:pStyle w:val="BodyText"/>
        <w:ind w:left="0" w:firstLine="0"/>
        <w:rPr>
          <w:sz w:val="26"/>
        </w:rPr>
      </w:pPr>
    </w:p>
    <w:p w14:paraId="08B71534" w14:textId="77777777" w:rsidR="00E9458D" w:rsidRDefault="00E9458D">
      <w:pPr>
        <w:pStyle w:val="BodyText"/>
        <w:ind w:left="0" w:firstLine="0"/>
        <w:rPr>
          <w:sz w:val="22"/>
        </w:rPr>
      </w:pPr>
    </w:p>
    <w:p w14:paraId="72B5255C" w14:textId="77777777" w:rsidR="00E9458D" w:rsidRDefault="005C6BD6">
      <w:pPr>
        <w:pStyle w:val="Heading2"/>
        <w:ind w:left="1584"/>
      </w:pPr>
      <w:r>
        <w:t>REFERENCES</w:t>
      </w:r>
    </w:p>
    <w:p w14:paraId="2A67207A" w14:textId="77777777" w:rsidR="00E9458D" w:rsidRDefault="005C6BD6">
      <w:pPr>
        <w:pStyle w:val="ListParagraph"/>
        <w:numPr>
          <w:ilvl w:val="0"/>
          <w:numId w:val="157"/>
        </w:numPr>
        <w:tabs>
          <w:tab w:val="left" w:pos="1944"/>
        </w:tabs>
        <w:rPr>
          <w:sz w:val="24"/>
        </w:rPr>
      </w:pPr>
      <w:r>
        <w:rPr>
          <w:sz w:val="24"/>
        </w:rPr>
        <w:t>Occupational Safety and Health Administration</w:t>
      </w:r>
      <w:r>
        <w:rPr>
          <w:spacing w:val="-1"/>
          <w:sz w:val="24"/>
        </w:rPr>
        <w:t xml:space="preserve"> </w:t>
      </w:r>
      <w:r>
        <w:rPr>
          <w:sz w:val="24"/>
        </w:rPr>
        <w:t>(OSHA)</w:t>
      </w:r>
    </w:p>
    <w:p w14:paraId="5155AB15" w14:textId="77777777" w:rsidR="00E9458D" w:rsidRDefault="005C6BD6">
      <w:pPr>
        <w:pStyle w:val="ListParagraph"/>
        <w:numPr>
          <w:ilvl w:val="0"/>
          <w:numId w:val="157"/>
        </w:numPr>
        <w:tabs>
          <w:tab w:val="left" w:pos="1944"/>
        </w:tabs>
        <w:rPr>
          <w:sz w:val="24"/>
        </w:rPr>
      </w:pPr>
      <w:r>
        <w:rPr>
          <w:sz w:val="24"/>
        </w:rPr>
        <w:t>Center for Disease Control and Prevention</w:t>
      </w:r>
      <w:r>
        <w:rPr>
          <w:spacing w:val="-1"/>
          <w:sz w:val="24"/>
        </w:rPr>
        <w:t xml:space="preserve"> </w:t>
      </w:r>
      <w:r>
        <w:rPr>
          <w:sz w:val="24"/>
        </w:rPr>
        <w:t>(CDC)</w:t>
      </w:r>
    </w:p>
    <w:p w14:paraId="5E911866" w14:textId="77777777" w:rsidR="00E9458D" w:rsidRDefault="00E9458D">
      <w:pPr>
        <w:rPr>
          <w:sz w:val="24"/>
        </w:rPr>
        <w:sectPr w:rsidR="00E9458D">
          <w:footerReference w:type="default" r:id="rId199"/>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pgNumType w:start="571"/>
          <w:cols w:space="720"/>
        </w:sectPr>
      </w:pPr>
    </w:p>
    <w:tbl>
      <w:tblPr>
        <w:tblW w:w="0" w:type="auto"/>
        <w:tblInd w:w="1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A2C51C7" w14:textId="77777777">
        <w:trPr>
          <w:trHeight w:val="551"/>
        </w:trPr>
        <w:tc>
          <w:tcPr>
            <w:tcW w:w="5689" w:type="dxa"/>
          </w:tcPr>
          <w:p w14:paraId="7F61DDBD"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68848FF2" w14:textId="77777777" w:rsidR="00E9458D" w:rsidRDefault="00E9458D">
            <w:pPr>
              <w:pStyle w:val="TableParagraph"/>
              <w:ind w:left="0"/>
              <w:rPr>
                <w:sz w:val="24"/>
              </w:rPr>
            </w:pPr>
          </w:p>
          <w:p w14:paraId="40933385" w14:textId="77777777" w:rsidR="00E9458D" w:rsidRDefault="005C6BD6">
            <w:pPr>
              <w:pStyle w:val="TableParagraph"/>
              <w:ind w:left="487"/>
              <w:rPr>
                <w:sz w:val="20"/>
              </w:rPr>
            </w:pPr>
            <w:r>
              <w:rPr>
                <w:noProof/>
                <w:sz w:val="20"/>
              </w:rPr>
              <w:drawing>
                <wp:inline distT="0" distB="0" distL="0" distR="0" wp14:anchorId="31EA532C" wp14:editId="05859D8C">
                  <wp:extent cx="1390695" cy="966501"/>
                  <wp:effectExtent l="0" t="0" r="0" b="0"/>
                  <wp:docPr id="114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3577845" w14:textId="77777777">
        <w:trPr>
          <w:trHeight w:val="1244"/>
        </w:trPr>
        <w:tc>
          <w:tcPr>
            <w:tcW w:w="5689" w:type="dxa"/>
          </w:tcPr>
          <w:p w14:paraId="414A1EAD" w14:textId="77777777" w:rsidR="00E9458D" w:rsidRDefault="00E9458D">
            <w:pPr>
              <w:pStyle w:val="TableParagraph"/>
              <w:spacing w:before="1"/>
              <w:ind w:left="0"/>
              <w:rPr>
                <w:sz w:val="24"/>
              </w:rPr>
            </w:pPr>
          </w:p>
          <w:p w14:paraId="5387B574" w14:textId="77777777" w:rsidR="00E9458D" w:rsidRDefault="005C6BD6">
            <w:pPr>
              <w:pStyle w:val="TableParagraph"/>
              <w:rPr>
                <w:b/>
                <w:sz w:val="24"/>
              </w:rPr>
            </w:pPr>
            <w:r>
              <w:rPr>
                <w:b/>
                <w:sz w:val="24"/>
              </w:rPr>
              <w:t>Section 5: Health and Safety</w:t>
            </w:r>
          </w:p>
        </w:tc>
        <w:tc>
          <w:tcPr>
            <w:tcW w:w="3168" w:type="dxa"/>
            <w:vMerge/>
            <w:tcBorders>
              <w:top w:val="nil"/>
            </w:tcBorders>
          </w:tcPr>
          <w:p w14:paraId="1848FE7B" w14:textId="77777777" w:rsidR="00E9458D" w:rsidRDefault="00E9458D">
            <w:pPr>
              <w:rPr>
                <w:sz w:val="2"/>
                <w:szCs w:val="2"/>
              </w:rPr>
            </w:pPr>
          </w:p>
        </w:tc>
      </w:tr>
      <w:tr w:rsidR="00E9458D" w14:paraId="484DB781" w14:textId="77777777">
        <w:trPr>
          <w:trHeight w:val="277"/>
        </w:trPr>
        <w:tc>
          <w:tcPr>
            <w:tcW w:w="5689" w:type="dxa"/>
            <w:vMerge w:val="restart"/>
          </w:tcPr>
          <w:p w14:paraId="0DADC2C4" w14:textId="77777777" w:rsidR="00E9458D" w:rsidRDefault="00E9458D">
            <w:pPr>
              <w:pStyle w:val="TableParagraph"/>
              <w:spacing w:before="1"/>
              <w:ind w:left="0"/>
              <w:rPr>
                <w:sz w:val="24"/>
              </w:rPr>
            </w:pPr>
          </w:p>
          <w:p w14:paraId="5E15888E" w14:textId="77777777" w:rsidR="00E9458D" w:rsidRDefault="005C6BD6">
            <w:pPr>
              <w:pStyle w:val="TableParagraph"/>
              <w:rPr>
                <w:b/>
                <w:sz w:val="24"/>
              </w:rPr>
            </w:pPr>
            <w:r>
              <w:rPr>
                <w:b/>
                <w:sz w:val="24"/>
              </w:rPr>
              <w:t>Policy Title: PPE:</w:t>
            </w:r>
            <w:r>
              <w:rPr>
                <w:b/>
                <w:spacing w:val="59"/>
                <w:sz w:val="24"/>
              </w:rPr>
              <w:t xml:space="preserve"> </w:t>
            </w:r>
            <w:r>
              <w:rPr>
                <w:b/>
                <w:sz w:val="24"/>
              </w:rPr>
              <w:t>Gloves</w:t>
            </w:r>
          </w:p>
        </w:tc>
        <w:tc>
          <w:tcPr>
            <w:tcW w:w="3168" w:type="dxa"/>
          </w:tcPr>
          <w:p w14:paraId="7B24A7FE" w14:textId="77777777" w:rsidR="00E9458D" w:rsidRDefault="005C6BD6">
            <w:pPr>
              <w:pStyle w:val="TableParagraph"/>
              <w:spacing w:before="1" w:line="256" w:lineRule="exact"/>
              <w:rPr>
                <w:b/>
                <w:sz w:val="24"/>
              </w:rPr>
            </w:pPr>
            <w:r>
              <w:rPr>
                <w:b/>
                <w:sz w:val="24"/>
              </w:rPr>
              <w:t>Policy Number: 5.70.20</w:t>
            </w:r>
          </w:p>
        </w:tc>
      </w:tr>
      <w:tr w:rsidR="00E9458D" w14:paraId="65776E04" w14:textId="77777777">
        <w:trPr>
          <w:trHeight w:val="275"/>
        </w:trPr>
        <w:tc>
          <w:tcPr>
            <w:tcW w:w="5689" w:type="dxa"/>
            <w:vMerge/>
            <w:tcBorders>
              <w:top w:val="nil"/>
            </w:tcBorders>
          </w:tcPr>
          <w:p w14:paraId="6885AFFE" w14:textId="77777777" w:rsidR="00E9458D" w:rsidRDefault="00E9458D">
            <w:pPr>
              <w:rPr>
                <w:sz w:val="2"/>
                <w:szCs w:val="2"/>
              </w:rPr>
            </w:pPr>
          </w:p>
        </w:tc>
        <w:tc>
          <w:tcPr>
            <w:tcW w:w="3168" w:type="dxa"/>
          </w:tcPr>
          <w:p w14:paraId="6BBDA532" w14:textId="77777777" w:rsidR="00E9458D" w:rsidRDefault="005C6BD6">
            <w:pPr>
              <w:pStyle w:val="TableParagraph"/>
              <w:spacing w:line="255" w:lineRule="exact"/>
              <w:rPr>
                <w:b/>
                <w:sz w:val="24"/>
              </w:rPr>
            </w:pPr>
            <w:r>
              <w:rPr>
                <w:b/>
                <w:sz w:val="24"/>
              </w:rPr>
              <w:t>Effective Date:</w:t>
            </w:r>
          </w:p>
        </w:tc>
      </w:tr>
      <w:tr w:rsidR="00E9458D" w14:paraId="05E69EAE" w14:textId="77777777">
        <w:trPr>
          <w:trHeight w:val="275"/>
        </w:trPr>
        <w:tc>
          <w:tcPr>
            <w:tcW w:w="5689" w:type="dxa"/>
            <w:vMerge/>
            <w:tcBorders>
              <w:top w:val="nil"/>
            </w:tcBorders>
          </w:tcPr>
          <w:p w14:paraId="31C47D39" w14:textId="77777777" w:rsidR="00E9458D" w:rsidRDefault="00E9458D">
            <w:pPr>
              <w:rPr>
                <w:sz w:val="2"/>
                <w:szCs w:val="2"/>
              </w:rPr>
            </w:pPr>
          </w:p>
        </w:tc>
        <w:tc>
          <w:tcPr>
            <w:tcW w:w="3168" w:type="dxa"/>
          </w:tcPr>
          <w:p w14:paraId="5A04D184" w14:textId="77777777" w:rsidR="00E9458D" w:rsidRDefault="005C6BD6">
            <w:pPr>
              <w:pStyle w:val="TableParagraph"/>
              <w:spacing w:line="255" w:lineRule="exact"/>
              <w:rPr>
                <w:b/>
                <w:sz w:val="24"/>
              </w:rPr>
            </w:pPr>
            <w:r>
              <w:rPr>
                <w:b/>
                <w:sz w:val="24"/>
              </w:rPr>
              <w:t>Revision Date:</w:t>
            </w:r>
          </w:p>
        </w:tc>
      </w:tr>
      <w:tr w:rsidR="00E9458D" w14:paraId="03C008A1" w14:textId="77777777">
        <w:trPr>
          <w:trHeight w:val="276"/>
        </w:trPr>
        <w:tc>
          <w:tcPr>
            <w:tcW w:w="5689" w:type="dxa"/>
            <w:vMerge/>
            <w:tcBorders>
              <w:top w:val="nil"/>
            </w:tcBorders>
          </w:tcPr>
          <w:p w14:paraId="7B6237FF" w14:textId="77777777" w:rsidR="00E9458D" w:rsidRDefault="00E9458D">
            <w:pPr>
              <w:rPr>
                <w:sz w:val="2"/>
                <w:szCs w:val="2"/>
              </w:rPr>
            </w:pPr>
          </w:p>
        </w:tc>
        <w:tc>
          <w:tcPr>
            <w:tcW w:w="3168" w:type="dxa"/>
          </w:tcPr>
          <w:p w14:paraId="020B3A16" w14:textId="77777777" w:rsidR="00E9458D" w:rsidRDefault="005C6BD6">
            <w:pPr>
              <w:pStyle w:val="TableParagraph"/>
              <w:spacing w:before="1" w:line="255" w:lineRule="exact"/>
              <w:rPr>
                <w:b/>
                <w:sz w:val="24"/>
              </w:rPr>
            </w:pPr>
            <w:r>
              <w:rPr>
                <w:b/>
                <w:sz w:val="24"/>
              </w:rPr>
              <w:t>Approved By:</w:t>
            </w:r>
          </w:p>
        </w:tc>
      </w:tr>
      <w:tr w:rsidR="00E9458D" w14:paraId="7AC07773" w14:textId="77777777">
        <w:trPr>
          <w:trHeight w:val="275"/>
        </w:trPr>
        <w:tc>
          <w:tcPr>
            <w:tcW w:w="5689" w:type="dxa"/>
            <w:vMerge/>
            <w:tcBorders>
              <w:top w:val="nil"/>
            </w:tcBorders>
          </w:tcPr>
          <w:p w14:paraId="7917C986" w14:textId="77777777" w:rsidR="00E9458D" w:rsidRDefault="00E9458D">
            <w:pPr>
              <w:rPr>
                <w:sz w:val="2"/>
                <w:szCs w:val="2"/>
              </w:rPr>
            </w:pPr>
          </w:p>
        </w:tc>
        <w:tc>
          <w:tcPr>
            <w:tcW w:w="3168" w:type="dxa"/>
          </w:tcPr>
          <w:p w14:paraId="209B23FD" w14:textId="77777777" w:rsidR="00E9458D" w:rsidRDefault="005C6BD6">
            <w:pPr>
              <w:pStyle w:val="TableParagraph"/>
              <w:spacing w:line="255" w:lineRule="exact"/>
              <w:rPr>
                <w:b/>
                <w:sz w:val="24"/>
              </w:rPr>
            </w:pPr>
            <w:r>
              <w:rPr>
                <w:b/>
                <w:sz w:val="24"/>
              </w:rPr>
              <w:t>Page Number: Page 1 of 4</w:t>
            </w:r>
          </w:p>
        </w:tc>
      </w:tr>
    </w:tbl>
    <w:p w14:paraId="44B36F1D" w14:textId="77777777" w:rsidR="00E9458D" w:rsidRDefault="00E9458D">
      <w:pPr>
        <w:pStyle w:val="BodyText"/>
        <w:ind w:left="0" w:firstLine="0"/>
        <w:rPr>
          <w:sz w:val="16"/>
        </w:rPr>
      </w:pPr>
    </w:p>
    <w:p w14:paraId="32BA7A96" w14:textId="77777777" w:rsidR="00E9458D" w:rsidRDefault="005C6BD6">
      <w:pPr>
        <w:pStyle w:val="Heading2"/>
        <w:spacing w:before="92"/>
        <w:ind w:left="1584"/>
        <w:rPr>
          <w:rFonts w:ascii="Arial"/>
        </w:rPr>
      </w:pPr>
      <w:bookmarkStart w:id="155" w:name="_bookmark155"/>
      <w:bookmarkEnd w:id="155"/>
      <w:r>
        <w:rPr>
          <w:rFonts w:ascii="Arial"/>
        </w:rPr>
        <w:t>PPE: Gloves</w:t>
      </w:r>
    </w:p>
    <w:p w14:paraId="36FD982C" w14:textId="77777777" w:rsidR="00E9458D" w:rsidRDefault="005C6BD6">
      <w:pPr>
        <w:spacing w:before="138"/>
        <w:ind w:left="1584"/>
        <w:rPr>
          <w:b/>
          <w:sz w:val="24"/>
        </w:rPr>
      </w:pPr>
      <w:r>
        <w:rPr>
          <w:b/>
          <w:sz w:val="24"/>
        </w:rPr>
        <w:t>PURPOSE</w:t>
      </w:r>
    </w:p>
    <w:p w14:paraId="39C394FE" w14:textId="77777777" w:rsidR="00E9458D" w:rsidRDefault="005C6BD6">
      <w:pPr>
        <w:pStyle w:val="BodyText"/>
        <w:ind w:left="1584" w:right="1486" w:firstLine="0"/>
        <w:jc w:val="both"/>
      </w:pPr>
      <w:r>
        <w:t>To provide guidelines for using gloves as Personal Protective Equipment to lessen or eliminate exposure to blood and Other Potentially Infectious Materials</w:t>
      </w:r>
      <w:r>
        <w:rPr>
          <w:spacing w:val="-3"/>
        </w:rPr>
        <w:t xml:space="preserve"> </w:t>
      </w:r>
      <w:r>
        <w:t>(OPIM).</w:t>
      </w:r>
    </w:p>
    <w:p w14:paraId="1F37B947" w14:textId="77777777" w:rsidR="00E9458D" w:rsidRDefault="00E9458D">
      <w:pPr>
        <w:pStyle w:val="BodyText"/>
        <w:ind w:left="0" w:firstLine="0"/>
      </w:pPr>
    </w:p>
    <w:p w14:paraId="37CBACF0" w14:textId="77777777" w:rsidR="00E9458D" w:rsidRDefault="005C6BD6">
      <w:pPr>
        <w:pStyle w:val="Heading2"/>
        <w:ind w:left="1584"/>
      </w:pPr>
      <w:r>
        <w:t>DEFINITIONS</w:t>
      </w:r>
    </w:p>
    <w:p w14:paraId="1BB64C5B" w14:textId="77777777" w:rsidR="00E9458D" w:rsidRDefault="005C6BD6">
      <w:pPr>
        <w:ind w:left="1584"/>
        <w:jc w:val="both"/>
        <w:rPr>
          <w:b/>
          <w:sz w:val="24"/>
        </w:rPr>
      </w:pPr>
      <w:r>
        <w:rPr>
          <w:b/>
          <w:sz w:val="24"/>
        </w:rPr>
        <w:t>1. Gloves</w:t>
      </w:r>
    </w:p>
    <w:p w14:paraId="3B9BF861" w14:textId="77777777" w:rsidR="00E9458D" w:rsidRDefault="005C6BD6">
      <w:pPr>
        <w:pStyle w:val="BodyText"/>
        <w:ind w:left="1944" w:right="1485" w:firstLine="0"/>
        <w:jc w:val="both"/>
      </w:pPr>
      <w:r>
        <w:t>Gloves are fitted coverings for the hands, which have separate sheaths for each finger and the thumbs. They are usually made from latex, nitrile rubber or vinyl and are worn by health care workers as hygiene and contamination measures against blood or other potentially infectious materials.</w:t>
      </w:r>
    </w:p>
    <w:p w14:paraId="6994795A" w14:textId="77777777" w:rsidR="00E9458D" w:rsidRDefault="00E9458D">
      <w:pPr>
        <w:pStyle w:val="BodyText"/>
        <w:ind w:left="0" w:firstLine="0"/>
      </w:pPr>
    </w:p>
    <w:p w14:paraId="000062EB" w14:textId="77777777" w:rsidR="00E9458D" w:rsidRDefault="005C6BD6">
      <w:pPr>
        <w:pStyle w:val="Heading2"/>
        <w:ind w:left="1584"/>
      </w:pPr>
      <w:r>
        <w:t>POLICY</w:t>
      </w:r>
    </w:p>
    <w:p w14:paraId="29DF7018" w14:textId="77777777" w:rsidR="00E9458D" w:rsidRDefault="005C6BD6">
      <w:pPr>
        <w:pStyle w:val="BodyText"/>
        <w:ind w:left="1584" w:right="1482" w:firstLine="0"/>
        <w:jc w:val="both"/>
      </w:pPr>
      <w:r>
        <w:t>Right Accord Private Duty- Home Health Care is committed to protecting the health and safety of its employees, who are at risk for exposure to blood and Other Potentially Infectious Materials (OPIM), by requiring them to wear gloves in accordance with Occupational Safety and Health Administration (OSHA) standards.</w:t>
      </w:r>
    </w:p>
    <w:p w14:paraId="7BDC0E53" w14:textId="77777777" w:rsidR="00E9458D" w:rsidRDefault="00E9458D">
      <w:pPr>
        <w:pStyle w:val="BodyText"/>
        <w:spacing w:before="1"/>
        <w:ind w:left="0" w:firstLine="0"/>
      </w:pPr>
    </w:p>
    <w:p w14:paraId="441E8A53" w14:textId="77777777" w:rsidR="00E9458D" w:rsidRDefault="005C6BD6">
      <w:pPr>
        <w:pStyle w:val="Heading2"/>
        <w:ind w:left="1584"/>
      </w:pPr>
      <w:r>
        <w:t>PROCEDURES</w:t>
      </w:r>
    </w:p>
    <w:p w14:paraId="62AD7BE0" w14:textId="77777777" w:rsidR="00E9458D" w:rsidRDefault="005C6BD6">
      <w:pPr>
        <w:pStyle w:val="ListParagraph"/>
        <w:numPr>
          <w:ilvl w:val="0"/>
          <w:numId w:val="156"/>
        </w:numPr>
        <w:tabs>
          <w:tab w:val="left" w:pos="1944"/>
        </w:tabs>
        <w:ind w:right="1481"/>
        <w:rPr>
          <w:sz w:val="24"/>
        </w:rPr>
      </w:pPr>
      <w:r>
        <w:rPr>
          <w:sz w:val="24"/>
        </w:rPr>
        <w:t>Employees shall be provided with gloves either before they get to the client’s home or once they arrive at the client’s</w:t>
      </w:r>
      <w:r>
        <w:rPr>
          <w:spacing w:val="-2"/>
          <w:sz w:val="24"/>
        </w:rPr>
        <w:t xml:space="preserve"> </w:t>
      </w:r>
      <w:r>
        <w:rPr>
          <w:sz w:val="24"/>
        </w:rPr>
        <w:t>home</w:t>
      </w:r>
    </w:p>
    <w:p w14:paraId="34762587" w14:textId="77777777" w:rsidR="00E9458D" w:rsidRDefault="005C6BD6">
      <w:pPr>
        <w:pStyle w:val="ListParagraph"/>
        <w:numPr>
          <w:ilvl w:val="0"/>
          <w:numId w:val="156"/>
        </w:numPr>
        <w:tabs>
          <w:tab w:val="left" w:pos="1944"/>
        </w:tabs>
        <w:ind w:right="1486"/>
        <w:rPr>
          <w:sz w:val="24"/>
        </w:rPr>
      </w:pPr>
      <w:r>
        <w:rPr>
          <w:sz w:val="24"/>
        </w:rPr>
        <w:t>Employees, who provide personal care to clients shall wear disposable gloves during the performance of, but not limited to, the following</w:t>
      </w:r>
      <w:r>
        <w:rPr>
          <w:spacing w:val="-7"/>
          <w:sz w:val="24"/>
        </w:rPr>
        <w:t xml:space="preserve"> </w:t>
      </w:r>
      <w:r>
        <w:rPr>
          <w:sz w:val="24"/>
        </w:rPr>
        <w:t>duties:</w:t>
      </w:r>
    </w:p>
    <w:p w14:paraId="338A8E20" w14:textId="77777777" w:rsidR="00E9458D" w:rsidRDefault="005C6BD6">
      <w:pPr>
        <w:pStyle w:val="ListParagraph"/>
        <w:numPr>
          <w:ilvl w:val="1"/>
          <w:numId w:val="156"/>
        </w:numPr>
        <w:tabs>
          <w:tab w:val="left" w:pos="2485"/>
        </w:tabs>
        <w:rPr>
          <w:sz w:val="24"/>
        </w:rPr>
      </w:pPr>
      <w:r>
        <w:rPr>
          <w:sz w:val="24"/>
        </w:rPr>
        <w:t>providing assistance with</w:t>
      </w:r>
      <w:r>
        <w:rPr>
          <w:spacing w:val="-2"/>
          <w:sz w:val="24"/>
        </w:rPr>
        <w:t xml:space="preserve"> </w:t>
      </w:r>
      <w:r>
        <w:rPr>
          <w:sz w:val="24"/>
        </w:rPr>
        <w:t>toileting;</w:t>
      </w:r>
    </w:p>
    <w:p w14:paraId="657B328C" w14:textId="77777777" w:rsidR="00E9458D" w:rsidRDefault="005C6BD6">
      <w:pPr>
        <w:pStyle w:val="ListParagraph"/>
        <w:numPr>
          <w:ilvl w:val="1"/>
          <w:numId w:val="156"/>
        </w:numPr>
        <w:tabs>
          <w:tab w:val="left" w:pos="2485"/>
        </w:tabs>
        <w:rPr>
          <w:sz w:val="24"/>
        </w:rPr>
      </w:pPr>
      <w:r>
        <w:rPr>
          <w:sz w:val="24"/>
        </w:rPr>
        <w:t>providing assistance with incontinence pads, adult diapers, and child</w:t>
      </w:r>
      <w:r>
        <w:rPr>
          <w:spacing w:val="-4"/>
          <w:sz w:val="24"/>
        </w:rPr>
        <w:t xml:space="preserve"> </w:t>
      </w:r>
      <w:r>
        <w:rPr>
          <w:sz w:val="24"/>
        </w:rPr>
        <w:t>diapers;</w:t>
      </w:r>
    </w:p>
    <w:p w14:paraId="424F054B" w14:textId="77777777" w:rsidR="00E9458D" w:rsidRDefault="005C6BD6">
      <w:pPr>
        <w:pStyle w:val="ListParagraph"/>
        <w:numPr>
          <w:ilvl w:val="1"/>
          <w:numId w:val="156"/>
        </w:numPr>
        <w:tabs>
          <w:tab w:val="left" w:pos="2485"/>
        </w:tabs>
        <w:rPr>
          <w:sz w:val="24"/>
        </w:rPr>
      </w:pPr>
      <w:r>
        <w:rPr>
          <w:sz w:val="24"/>
        </w:rPr>
        <w:t>providing bladder</w:t>
      </w:r>
      <w:r>
        <w:rPr>
          <w:spacing w:val="-1"/>
          <w:sz w:val="24"/>
        </w:rPr>
        <w:t xml:space="preserve"> </w:t>
      </w:r>
      <w:r>
        <w:rPr>
          <w:sz w:val="24"/>
        </w:rPr>
        <w:t>care;</w:t>
      </w:r>
    </w:p>
    <w:p w14:paraId="6C8ADF51" w14:textId="77777777" w:rsidR="00E9458D" w:rsidRDefault="005C6BD6">
      <w:pPr>
        <w:pStyle w:val="ListParagraph"/>
        <w:numPr>
          <w:ilvl w:val="1"/>
          <w:numId w:val="156"/>
        </w:numPr>
        <w:tabs>
          <w:tab w:val="left" w:pos="2485"/>
        </w:tabs>
        <w:rPr>
          <w:sz w:val="24"/>
        </w:rPr>
      </w:pPr>
      <w:r>
        <w:rPr>
          <w:sz w:val="24"/>
        </w:rPr>
        <w:t>providing bowel</w:t>
      </w:r>
      <w:r>
        <w:rPr>
          <w:spacing w:val="-1"/>
          <w:sz w:val="24"/>
        </w:rPr>
        <w:t xml:space="preserve"> </w:t>
      </w:r>
      <w:r>
        <w:rPr>
          <w:sz w:val="24"/>
        </w:rPr>
        <w:t>care;</w:t>
      </w:r>
    </w:p>
    <w:p w14:paraId="26A614CC" w14:textId="77777777" w:rsidR="00E9458D" w:rsidRDefault="005C6BD6">
      <w:pPr>
        <w:pStyle w:val="ListParagraph"/>
        <w:numPr>
          <w:ilvl w:val="1"/>
          <w:numId w:val="156"/>
        </w:numPr>
        <w:tabs>
          <w:tab w:val="left" w:pos="2485"/>
        </w:tabs>
        <w:rPr>
          <w:sz w:val="24"/>
        </w:rPr>
      </w:pPr>
      <w:r>
        <w:rPr>
          <w:sz w:val="24"/>
        </w:rPr>
        <w:t>bathing the rectal or groin</w:t>
      </w:r>
      <w:r>
        <w:rPr>
          <w:spacing w:val="-3"/>
          <w:sz w:val="24"/>
        </w:rPr>
        <w:t xml:space="preserve"> </w:t>
      </w:r>
      <w:r>
        <w:rPr>
          <w:sz w:val="24"/>
        </w:rPr>
        <w:t>area;</w:t>
      </w:r>
    </w:p>
    <w:p w14:paraId="4C789F04" w14:textId="77777777" w:rsidR="00E9458D" w:rsidRDefault="005C6BD6">
      <w:pPr>
        <w:pStyle w:val="ListParagraph"/>
        <w:numPr>
          <w:ilvl w:val="1"/>
          <w:numId w:val="156"/>
        </w:numPr>
        <w:tabs>
          <w:tab w:val="left" w:pos="2484"/>
          <w:tab w:val="left" w:pos="2485"/>
        </w:tabs>
        <w:rPr>
          <w:sz w:val="24"/>
        </w:rPr>
      </w:pPr>
      <w:r>
        <w:rPr>
          <w:sz w:val="24"/>
        </w:rPr>
        <w:t>handling items dirtied with blood, body fluids, secretions and</w:t>
      </w:r>
      <w:r>
        <w:rPr>
          <w:spacing w:val="-5"/>
          <w:sz w:val="24"/>
        </w:rPr>
        <w:t xml:space="preserve"> </w:t>
      </w:r>
      <w:r>
        <w:rPr>
          <w:sz w:val="24"/>
        </w:rPr>
        <w:t>excretions;</w:t>
      </w:r>
    </w:p>
    <w:p w14:paraId="4A792C2D" w14:textId="77777777" w:rsidR="00E9458D" w:rsidRDefault="005C6BD6">
      <w:pPr>
        <w:pStyle w:val="ListParagraph"/>
        <w:numPr>
          <w:ilvl w:val="1"/>
          <w:numId w:val="156"/>
        </w:numPr>
        <w:tabs>
          <w:tab w:val="left" w:pos="2485"/>
        </w:tabs>
        <w:rPr>
          <w:sz w:val="24"/>
        </w:rPr>
      </w:pPr>
      <w:r>
        <w:rPr>
          <w:sz w:val="24"/>
        </w:rPr>
        <w:t>handling dirtied dressings bedding, and</w:t>
      </w:r>
      <w:r>
        <w:rPr>
          <w:spacing w:val="-1"/>
          <w:sz w:val="24"/>
        </w:rPr>
        <w:t xml:space="preserve"> </w:t>
      </w:r>
      <w:r>
        <w:rPr>
          <w:sz w:val="24"/>
        </w:rPr>
        <w:t>clothing;</w:t>
      </w:r>
    </w:p>
    <w:p w14:paraId="25A09E61" w14:textId="77777777" w:rsidR="00E9458D" w:rsidRDefault="005C6BD6">
      <w:pPr>
        <w:pStyle w:val="ListParagraph"/>
        <w:numPr>
          <w:ilvl w:val="1"/>
          <w:numId w:val="156"/>
        </w:numPr>
        <w:tabs>
          <w:tab w:val="left" w:pos="2485"/>
        </w:tabs>
        <w:rPr>
          <w:sz w:val="24"/>
        </w:rPr>
      </w:pPr>
      <w:r>
        <w:rPr>
          <w:sz w:val="24"/>
        </w:rPr>
        <w:t>handling feminine hygiene</w:t>
      </w:r>
      <w:r>
        <w:rPr>
          <w:spacing w:val="-3"/>
          <w:sz w:val="24"/>
        </w:rPr>
        <w:t xml:space="preserve"> </w:t>
      </w:r>
      <w:r>
        <w:rPr>
          <w:sz w:val="24"/>
        </w:rPr>
        <w:t>products;</w:t>
      </w:r>
    </w:p>
    <w:p w14:paraId="1DE8B586" w14:textId="77777777" w:rsidR="00E9458D" w:rsidRDefault="005C6BD6">
      <w:pPr>
        <w:pStyle w:val="ListParagraph"/>
        <w:numPr>
          <w:ilvl w:val="1"/>
          <w:numId w:val="156"/>
        </w:numPr>
        <w:tabs>
          <w:tab w:val="left" w:pos="2484"/>
          <w:tab w:val="left" w:pos="2485"/>
        </w:tabs>
        <w:rPr>
          <w:sz w:val="24"/>
        </w:rPr>
      </w:pPr>
      <w:r>
        <w:rPr>
          <w:sz w:val="24"/>
        </w:rPr>
        <w:t>cleaning or caring for urinary</w:t>
      </w:r>
      <w:r>
        <w:rPr>
          <w:spacing w:val="-3"/>
          <w:sz w:val="24"/>
        </w:rPr>
        <w:t xml:space="preserve"> </w:t>
      </w:r>
      <w:r>
        <w:rPr>
          <w:sz w:val="24"/>
        </w:rPr>
        <w:t>catheters;</w:t>
      </w:r>
    </w:p>
    <w:p w14:paraId="038897B2" w14:textId="77777777" w:rsidR="00E9458D" w:rsidRDefault="005C6BD6">
      <w:pPr>
        <w:pStyle w:val="ListParagraph"/>
        <w:numPr>
          <w:ilvl w:val="1"/>
          <w:numId w:val="156"/>
        </w:numPr>
        <w:tabs>
          <w:tab w:val="left" w:pos="2484"/>
          <w:tab w:val="left" w:pos="2485"/>
        </w:tabs>
        <w:ind w:right="1486"/>
        <w:rPr>
          <w:sz w:val="24"/>
        </w:rPr>
      </w:pPr>
      <w:r>
        <w:rPr>
          <w:sz w:val="24"/>
        </w:rPr>
        <w:t>coming into contact with draining wounds, broken skin, secretions, excretions blood, body fluids, or mucous</w:t>
      </w:r>
      <w:r>
        <w:rPr>
          <w:spacing w:val="-2"/>
          <w:sz w:val="24"/>
        </w:rPr>
        <w:t xml:space="preserve"> </w:t>
      </w:r>
      <w:r>
        <w:rPr>
          <w:sz w:val="24"/>
        </w:rPr>
        <w:t>membranes;</w:t>
      </w:r>
    </w:p>
    <w:p w14:paraId="2A303C1E" w14:textId="77777777" w:rsidR="00E9458D" w:rsidRDefault="005C6BD6">
      <w:pPr>
        <w:pStyle w:val="ListParagraph"/>
        <w:numPr>
          <w:ilvl w:val="1"/>
          <w:numId w:val="156"/>
        </w:numPr>
        <w:tabs>
          <w:tab w:val="left" w:pos="2485"/>
        </w:tabs>
        <w:spacing w:before="1" w:line="275" w:lineRule="exact"/>
        <w:rPr>
          <w:sz w:val="24"/>
        </w:rPr>
      </w:pPr>
      <w:r>
        <w:rPr>
          <w:sz w:val="24"/>
        </w:rPr>
        <w:t>cleaning up blood or body fluid</w:t>
      </w:r>
      <w:r>
        <w:rPr>
          <w:spacing w:val="-2"/>
          <w:sz w:val="24"/>
        </w:rPr>
        <w:t xml:space="preserve"> </w:t>
      </w:r>
      <w:r>
        <w:rPr>
          <w:sz w:val="24"/>
        </w:rPr>
        <w:t>spills;</w:t>
      </w:r>
    </w:p>
    <w:p w14:paraId="177F0412" w14:textId="77777777" w:rsidR="00E9458D" w:rsidRDefault="005C6BD6">
      <w:pPr>
        <w:pStyle w:val="ListParagraph"/>
        <w:numPr>
          <w:ilvl w:val="1"/>
          <w:numId w:val="156"/>
        </w:numPr>
        <w:tabs>
          <w:tab w:val="left" w:pos="2484"/>
          <w:tab w:val="left" w:pos="2485"/>
        </w:tabs>
        <w:spacing w:line="275" w:lineRule="exact"/>
        <w:rPr>
          <w:sz w:val="24"/>
        </w:rPr>
      </w:pPr>
      <w:r>
        <w:rPr>
          <w:sz w:val="24"/>
        </w:rPr>
        <w:t>cleaning/disinfecting areas exposed to blood, stool, urine or body</w:t>
      </w:r>
      <w:r>
        <w:rPr>
          <w:spacing w:val="-3"/>
          <w:sz w:val="24"/>
        </w:rPr>
        <w:t xml:space="preserve"> </w:t>
      </w:r>
      <w:r>
        <w:rPr>
          <w:sz w:val="24"/>
        </w:rPr>
        <w:t>fluids;</w:t>
      </w:r>
    </w:p>
    <w:p w14:paraId="7ECBF0B7" w14:textId="77777777" w:rsidR="00E9458D" w:rsidRDefault="00E9458D">
      <w:pPr>
        <w:spacing w:line="275" w:lineRule="exact"/>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2A11A89" w14:textId="77777777">
        <w:trPr>
          <w:trHeight w:val="551"/>
        </w:trPr>
        <w:tc>
          <w:tcPr>
            <w:tcW w:w="5689" w:type="dxa"/>
          </w:tcPr>
          <w:p w14:paraId="70DE95F0"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262B02F6" w14:textId="77777777" w:rsidR="00E9458D" w:rsidRDefault="00E9458D">
            <w:pPr>
              <w:pStyle w:val="TableParagraph"/>
              <w:ind w:left="0"/>
              <w:rPr>
                <w:sz w:val="24"/>
              </w:rPr>
            </w:pPr>
          </w:p>
          <w:p w14:paraId="5B1D6B10" w14:textId="77777777" w:rsidR="00E9458D" w:rsidRDefault="005C6BD6">
            <w:pPr>
              <w:pStyle w:val="TableParagraph"/>
              <w:ind w:left="487"/>
              <w:rPr>
                <w:sz w:val="20"/>
              </w:rPr>
            </w:pPr>
            <w:r>
              <w:rPr>
                <w:noProof/>
                <w:sz w:val="20"/>
              </w:rPr>
              <w:drawing>
                <wp:inline distT="0" distB="0" distL="0" distR="0" wp14:anchorId="71F9C02D" wp14:editId="154E60A8">
                  <wp:extent cx="1390695" cy="966501"/>
                  <wp:effectExtent l="0" t="0" r="0" b="0"/>
                  <wp:docPr id="114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D0540BF" w14:textId="77777777">
        <w:trPr>
          <w:trHeight w:val="1244"/>
        </w:trPr>
        <w:tc>
          <w:tcPr>
            <w:tcW w:w="5689" w:type="dxa"/>
          </w:tcPr>
          <w:p w14:paraId="4983A574" w14:textId="77777777" w:rsidR="00E9458D" w:rsidRDefault="00E9458D">
            <w:pPr>
              <w:pStyle w:val="TableParagraph"/>
              <w:spacing w:before="1"/>
              <w:ind w:left="0"/>
              <w:rPr>
                <w:sz w:val="24"/>
              </w:rPr>
            </w:pPr>
          </w:p>
          <w:p w14:paraId="5A6F2902" w14:textId="77777777" w:rsidR="00E9458D" w:rsidRDefault="005C6BD6">
            <w:pPr>
              <w:pStyle w:val="TableParagraph"/>
              <w:rPr>
                <w:b/>
                <w:sz w:val="24"/>
              </w:rPr>
            </w:pPr>
            <w:r>
              <w:rPr>
                <w:b/>
                <w:sz w:val="24"/>
              </w:rPr>
              <w:t>Section 5: Health and Safety</w:t>
            </w:r>
          </w:p>
        </w:tc>
        <w:tc>
          <w:tcPr>
            <w:tcW w:w="3168" w:type="dxa"/>
            <w:vMerge/>
            <w:tcBorders>
              <w:top w:val="nil"/>
            </w:tcBorders>
          </w:tcPr>
          <w:p w14:paraId="758511B5" w14:textId="77777777" w:rsidR="00E9458D" w:rsidRDefault="00E9458D">
            <w:pPr>
              <w:rPr>
                <w:sz w:val="2"/>
                <w:szCs w:val="2"/>
              </w:rPr>
            </w:pPr>
          </w:p>
        </w:tc>
      </w:tr>
      <w:tr w:rsidR="00E9458D" w14:paraId="3C5594A6" w14:textId="77777777">
        <w:trPr>
          <w:trHeight w:val="277"/>
        </w:trPr>
        <w:tc>
          <w:tcPr>
            <w:tcW w:w="5689" w:type="dxa"/>
            <w:vMerge w:val="restart"/>
          </w:tcPr>
          <w:p w14:paraId="1D9199C2" w14:textId="77777777" w:rsidR="00E9458D" w:rsidRDefault="00E9458D">
            <w:pPr>
              <w:pStyle w:val="TableParagraph"/>
              <w:spacing w:before="1"/>
              <w:ind w:left="0"/>
              <w:rPr>
                <w:sz w:val="24"/>
              </w:rPr>
            </w:pPr>
          </w:p>
          <w:p w14:paraId="75C46E0E" w14:textId="77777777" w:rsidR="00E9458D" w:rsidRDefault="005C6BD6">
            <w:pPr>
              <w:pStyle w:val="TableParagraph"/>
              <w:rPr>
                <w:b/>
                <w:sz w:val="24"/>
              </w:rPr>
            </w:pPr>
            <w:r>
              <w:rPr>
                <w:b/>
                <w:sz w:val="24"/>
              </w:rPr>
              <w:t>Policy Title: PPE:</w:t>
            </w:r>
            <w:r>
              <w:rPr>
                <w:b/>
                <w:spacing w:val="59"/>
                <w:sz w:val="24"/>
              </w:rPr>
              <w:t xml:space="preserve"> </w:t>
            </w:r>
            <w:r>
              <w:rPr>
                <w:b/>
                <w:sz w:val="24"/>
              </w:rPr>
              <w:t>Gloves</w:t>
            </w:r>
          </w:p>
        </w:tc>
        <w:tc>
          <w:tcPr>
            <w:tcW w:w="3168" w:type="dxa"/>
          </w:tcPr>
          <w:p w14:paraId="0BBF1357" w14:textId="77777777" w:rsidR="00E9458D" w:rsidRDefault="005C6BD6">
            <w:pPr>
              <w:pStyle w:val="TableParagraph"/>
              <w:spacing w:before="1" w:line="256" w:lineRule="exact"/>
              <w:rPr>
                <w:b/>
                <w:sz w:val="24"/>
              </w:rPr>
            </w:pPr>
            <w:r>
              <w:rPr>
                <w:b/>
                <w:sz w:val="24"/>
              </w:rPr>
              <w:t>Policy Number: 5.70.20</w:t>
            </w:r>
          </w:p>
        </w:tc>
      </w:tr>
      <w:tr w:rsidR="00E9458D" w14:paraId="7DF04E3D" w14:textId="77777777">
        <w:trPr>
          <w:trHeight w:val="275"/>
        </w:trPr>
        <w:tc>
          <w:tcPr>
            <w:tcW w:w="5689" w:type="dxa"/>
            <w:vMerge/>
            <w:tcBorders>
              <w:top w:val="nil"/>
            </w:tcBorders>
          </w:tcPr>
          <w:p w14:paraId="3A3465F1" w14:textId="77777777" w:rsidR="00E9458D" w:rsidRDefault="00E9458D">
            <w:pPr>
              <w:rPr>
                <w:sz w:val="2"/>
                <w:szCs w:val="2"/>
              </w:rPr>
            </w:pPr>
          </w:p>
        </w:tc>
        <w:tc>
          <w:tcPr>
            <w:tcW w:w="3168" w:type="dxa"/>
          </w:tcPr>
          <w:p w14:paraId="0737ACE4" w14:textId="77777777" w:rsidR="00E9458D" w:rsidRDefault="005C6BD6">
            <w:pPr>
              <w:pStyle w:val="TableParagraph"/>
              <w:spacing w:line="255" w:lineRule="exact"/>
              <w:rPr>
                <w:b/>
                <w:sz w:val="24"/>
              </w:rPr>
            </w:pPr>
            <w:r>
              <w:rPr>
                <w:b/>
                <w:sz w:val="24"/>
              </w:rPr>
              <w:t>Effective Date:</w:t>
            </w:r>
          </w:p>
        </w:tc>
      </w:tr>
      <w:tr w:rsidR="00E9458D" w14:paraId="15BA5E5A" w14:textId="77777777">
        <w:trPr>
          <w:trHeight w:val="275"/>
        </w:trPr>
        <w:tc>
          <w:tcPr>
            <w:tcW w:w="5689" w:type="dxa"/>
            <w:vMerge/>
            <w:tcBorders>
              <w:top w:val="nil"/>
            </w:tcBorders>
          </w:tcPr>
          <w:p w14:paraId="06F668D5" w14:textId="77777777" w:rsidR="00E9458D" w:rsidRDefault="00E9458D">
            <w:pPr>
              <w:rPr>
                <w:sz w:val="2"/>
                <w:szCs w:val="2"/>
              </w:rPr>
            </w:pPr>
          </w:p>
        </w:tc>
        <w:tc>
          <w:tcPr>
            <w:tcW w:w="3168" w:type="dxa"/>
          </w:tcPr>
          <w:p w14:paraId="362071CC" w14:textId="77777777" w:rsidR="00E9458D" w:rsidRDefault="005C6BD6">
            <w:pPr>
              <w:pStyle w:val="TableParagraph"/>
              <w:spacing w:line="255" w:lineRule="exact"/>
              <w:rPr>
                <w:b/>
                <w:sz w:val="24"/>
              </w:rPr>
            </w:pPr>
            <w:r>
              <w:rPr>
                <w:b/>
                <w:sz w:val="24"/>
              </w:rPr>
              <w:t>Revision Date:</w:t>
            </w:r>
          </w:p>
        </w:tc>
      </w:tr>
      <w:tr w:rsidR="00E9458D" w14:paraId="72C5385D" w14:textId="77777777">
        <w:trPr>
          <w:trHeight w:val="276"/>
        </w:trPr>
        <w:tc>
          <w:tcPr>
            <w:tcW w:w="5689" w:type="dxa"/>
            <w:vMerge/>
            <w:tcBorders>
              <w:top w:val="nil"/>
            </w:tcBorders>
          </w:tcPr>
          <w:p w14:paraId="29C261DD" w14:textId="77777777" w:rsidR="00E9458D" w:rsidRDefault="00E9458D">
            <w:pPr>
              <w:rPr>
                <w:sz w:val="2"/>
                <w:szCs w:val="2"/>
              </w:rPr>
            </w:pPr>
          </w:p>
        </w:tc>
        <w:tc>
          <w:tcPr>
            <w:tcW w:w="3168" w:type="dxa"/>
          </w:tcPr>
          <w:p w14:paraId="2131137C" w14:textId="77777777" w:rsidR="00E9458D" w:rsidRDefault="005C6BD6">
            <w:pPr>
              <w:pStyle w:val="TableParagraph"/>
              <w:spacing w:before="1" w:line="255" w:lineRule="exact"/>
              <w:rPr>
                <w:b/>
                <w:sz w:val="24"/>
              </w:rPr>
            </w:pPr>
            <w:r>
              <w:rPr>
                <w:b/>
                <w:sz w:val="24"/>
              </w:rPr>
              <w:t>Approved By:</w:t>
            </w:r>
          </w:p>
        </w:tc>
      </w:tr>
      <w:tr w:rsidR="00E9458D" w14:paraId="19C6D125" w14:textId="77777777">
        <w:trPr>
          <w:trHeight w:val="275"/>
        </w:trPr>
        <w:tc>
          <w:tcPr>
            <w:tcW w:w="5689" w:type="dxa"/>
            <w:vMerge/>
            <w:tcBorders>
              <w:top w:val="nil"/>
            </w:tcBorders>
          </w:tcPr>
          <w:p w14:paraId="13102A18" w14:textId="77777777" w:rsidR="00E9458D" w:rsidRDefault="00E9458D">
            <w:pPr>
              <w:rPr>
                <w:sz w:val="2"/>
                <w:szCs w:val="2"/>
              </w:rPr>
            </w:pPr>
          </w:p>
        </w:tc>
        <w:tc>
          <w:tcPr>
            <w:tcW w:w="3168" w:type="dxa"/>
          </w:tcPr>
          <w:p w14:paraId="6E2B9A2E" w14:textId="77777777" w:rsidR="00E9458D" w:rsidRDefault="005C6BD6">
            <w:pPr>
              <w:pStyle w:val="TableParagraph"/>
              <w:spacing w:line="255" w:lineRule="exact"/>
              <w:rPr>
                <w:b/>
                <w:sz w:val="24"/>
              </w:rPr>
            </w:pPr>
            <w:r>
              <w:rPr>
                <w:b/>
                <w:sz w:val="24"/>
              </w:rPr>
              <w:t>Page Number: Page 2 of 4</w:t>
            </w:r>
          </w:p>
        </w:tc>
      </w:tr>
    </w:tbl>
    <w:p w14:paraId="7B524AC9" w14:textId="77777777" w:rsidR="00E9458D" w:rsidRDefault="00E9458D">
      <w:pPr>
        <w:pStyle w:val="BodyText"/>
        <w:spacing w:before="2"/>
        <w:ind w:left="0" w:firstLine="0"/>
        <w:rPr>
          <w:sz w:val="16"/>
        </w:rPr>
      </w:pPr>
    </w:p>
    <w:p w14:paraId="1F0BF2C3" w14:textId="77777777" w:rsidR="00E9458D" w:rsidRDefault="005C6BD6">
      <w:pPr>
        <w:pStyle w:val="ListParagraph"/>
        <w:numPr>
          <w:ilvl w:val="1"/>
          <w:numId w:val="156"/>
        </w:numPr>
        <w:tabs>
          <w:tab w:val="left" w:pos="2485"/>
        </w:tabs>
        <w:spacing w:before="90"/>
        <w:rPr>
          <w:sz w:val="24"/>
        </w:rPr>
      </w:pPr>
      <w:r>
        <w:rPr>
          <w:sz w:val="24"/>
        </w:rPr>
        <w:t>cleaning toilets, commodes, or soiled</w:t>
      </w:r>
      <w:r>
        <w:rPr>
          <w:spacing w:val="-2"/>
          <w:sz w:val="24"/>
        </w:rPr>
        <w:t xml:space="preserve"> </w:t>
      </w:r>
      <w:r>
        <w:rPr>
          <w:sz w:val="24"/>
        </w:rPr>
        <w:t>equipment;</w:t>
      </w:r>
    </w:p>
    <w:p w14:paraId="286CF27E" w14:textId="77777777" w:rsidR="00E9458D" w:rsidRDefault="005C6BD6">
      <w:pPr>
        <w:pStyle w:val="ListParagraph"/>
        <w:numPr>
          <w:ilvl w:val="1"/>
          <w:numId w:val="156"/>
        </w:numPr>
        <w:tabs>
          <w:tab w:val="left" w:pos="2485"/>
        </w:tabs>
        <w:rPr>
          <w:sz w:val="24"/>
        </w:rPr>
      </w:pPr>
      <w:r>
        <w:rPr>
          <w:sz w:val="24"/>
        </w:rPr>
        <w:t>having open skin lesions on their hands;</w:t>
      </w:r>
      <w:r>
        <w:rPr>
          <w:spacing w:val="-4"/>
          <w:sz w:val="24"/>
        </w:rPr>
        <w:t xml:space="preserve"> </w:t>
      </w:r>
      <w:r>
        <w:rPr>
          <w:sz w:val="24"/>
        </w:rPr>
        <w:t>and,</w:t>
      </w:r>
    </w:p>
    <w:p w14:paraId="769F8278" w14:textId="77777777" w:rsidR="00E9458D" w:rsidRDefault="005C6BD6">
      <w:pPr>
        <w:pStyle w:val="ListParagraph"/>
        <w:numPr>
          <w:ilvl w:val="1"/>
          <w:numId w:val="156"/>
        </w:numPr>
        <w:tabs>
          <w:tab w:val="left" w:pos="2485"/>
        </w:tabs>
        <w:rPr>
          <w:sz w:val="24"/>
        </w:rPr>
      </w:pPr>
      <w:r>
        <w:rPr>
          <w:sz w:val="24"/>
        </w:rPr>
        <w:t>bagging materials soiled with blood or other potentially infectious</w:t>
      </w:r>
      <w:r>
        <w:rPr>
          <w:spacing w:val="-1"/>
          <w:sz w:val="24"/>
        </w:rPr>
        <w:t xml:space="preserve"> </w:t>
      </w:r>
      <w:r>
        <w:rPr>
          <w:sz w:val="24"/>
        </w:rPr>
        <w:t>materials.</w:t>
      </w:r>
    </w:p>
    <w:p w14:paraId="605D265C" w14:textId="77777777" w:rsidR="00E9458D" w:rsidRDefault="005C6BD6">
      <w:pPr>
        <w:pStyle w:val="ListParagraph"/>
        <w:numPr>
          <w:ilvl w:val="0"/>
          <w:numId w:val="156"/>
        </w:numPr>
        <w:tabs>
          <w:tab w:val="left" w:pos="1944"/>
        </w:tabs>
        <w:ind w:right="1484"/>
        <w:jc w:val="both"/>
        <w:rPr>
          <w:sz w:val="24"/>
        </w:rPr>
      </w:pPr>
      <w:r>
        <w:rPr>
          <w:sz w:val="24"/>
        </w:rPr>
        <w:t>Employees are not required to wear gloves when conducting routine client care providing they only conduct activities, which involve touching the client’s skin e.g. assisting a client to walk.</w:t>
      </w:r>
    </w:p>
    <w:p w14:paraId="70957F7F" w14:textId="77777777" w:rsidR="00E9458D" w:rsidRDefault="005C6BD6">
      <w:pPr>
        <w:pStyle w:val="ListParagraph"/>
        <w:numPr>
          <w:ilvl w:val="0"/>
          <w:numId w:val="156"/>
        </w:numPr>
        <w:tabs>
          <w:tab w:val="left" w:pos="1944"/>
        </w:tabs>
        <w:jc w:val="both"/>
        <w:rPr>
          <w:sz w:val="24"/>
        </w:rPr>
      </w:pPr>
      <w:r>
        <w:rPr>
          <w:sz w:val="24"/>
        </w:rPr>
        <w:t>Gloves shall be changed</w:t>
      </w:r>
      <w:r>
        <w:rPr>
          <w:spacing w:val="-4"/>
          <w:sz w:val="24"/>
        </w:rPr>
        <w:t xml:space="preserve"> </w:t>
      </w:r>
      <w:r>
        <w:rPr>
          <w:sz w:val="24"/>
        </w:rPr>
        <w:t>when:</w:t>
      </w:r>
    </w:p>
    <w:p w14:paraId="32491071" w14:textId="77777777" w:rsidR="00E9458D" w:rsidRDefault="005C6BD6">
      <w:pPr>
        <w:pStyle w:val="ListParagraph"/>
        <w:numPr>
          <w:ilvl w:val="1"/>
          <w:numId w:val="156"/>
        </w:numPr>
        <w:tabs>
          <w:tab w:val="left" w:pos="2305"/>
        </w:tabs>
        <w:ind w:left="2304"/>
        <w:rPr>
          <w:sz w:val="24"/>
        </w:rPr>
      </w:pPr>
      <w:r>
        <w:rPr>
          <w:sz w:val="24"/>
        </w:rPr>
        <w:t>they become</w:t>
      </w:r>
      <w:r>
        <w:rPr>
          <w:spacing w:val="-1"/>
          <w:sz w:val="24"/>
        </w:rPr>
        <w:t xml:space="preserve"> </w:t>
      </w:r>
      <w:r>
        <w:rPr>
          <w:sz w:val="24"/>
        </w:rPr>
        <w:t>soiled;</w:t>
      </w:r>
    </w:p>
    <w:p w14:paraId="380888B5" w14:textId="77777777" w:rsidR="00E9458D" w:rsidRDefault="005C6BD6">
      <w:pPr>
        <w:pStyle w:val="ListParagraph"/>
        <w:numPr>
          <w:ilvl w:val="1"/>
          <w:numId w:val="156"/>
        </w:numPr>
        <w:tabs>
          <w:tab w:val="left" w:pos="2305"/>
        </w:tabs>
        <w:ind w:left="2304"/>
        <w:rPr>
          <w:sz w:val="24"/>
        </w:rPr>
      </w:pPr>
      <w:r>
        <w:rPr>
          <w:sz w:val="24"/>
        </w:rPr>
        <w:t>they are torn;</w:t>
      </w:r>
      <w:r>
        <w:rPr>
          <w:spacing w:val="-1"/>
          <w:sz w:val="24"/>
        </w:rPr>
        <w:t xml:space="preserve"> </w:t>
      </w:r>
      <w:r>
        <w:rPr>
          <w:sz w:val="24"/>
        </w:rPr>
        <w:t>and,</w:t>
      </w:r>
    </w:p>
    <w:p w14:paraId="3A71506F" w14:textId="77777777" w:rsidR="00E9458D" w:rsidRDefault="005C6BD6">
      <w:pPr>
        <w:pStyle w:val="ListParagraph"/>
        <w:numPr>
          <w:ilvl w:val="1"/>
          <w:numId w:val="156"/>
        </w:numPr>
        <w:tabs>
          <w:tab w:val="left" w:pos="2305"/>
        </w:tabs>
        <w:ind w:left="2304"/>
        <w:rPr>
          <w:sz w:val="24"/>
        </w:rPr>
      </w:pPr>
      <w:r>
        <w:rPr>
          <w:sz w:val="24"/>
        </w:rPr>
        <w:t>delivering service to a different</w:t>
      </w:r>
      <w:r>
        <w:rPr>
          <w:spacing w:val="-1"/>
          <w:sz w:val="24"/>
        </w:rPr>
        <w:t xml:space="preserve"> </w:t>
      </w:r>
      <w:r>
        <w:rPr>
          <w:sz w:val="24"/>
        </w:rPr>
        <w:t>client.</w:t>
      </w:r>
    </w:p>
    <w:p w14:paraId="28279382" w14:textId="77777777" w:rsidR="00E9458D" w:rsidRDefault="005C6BD6">
      <w:pPr>
        <w:pStyle w:val="ListParagraph"/>
        <w:numPr>
          <w:ilvl w:val="0"/>
          <w:numId w:val="156"/>
        </w:numPr>
        <w:tabs>
          <w:tab w:val="left" w:pos="1944"/>
        </w:tabs>
        <w:rPr>
          <w:sz w:val="24"/>
        </w:rPr>
      </w:pPr>
      <w:r>
        <w:rPr>
          <w:sz w:val="24"/>
        </w:rPr>
        <w:t>Normally, non-latex, disposable gloves shall be provided to</w:t>
      </w:r>
      <w:r>
        <w:rPr>
          <w:spacing w:val="-2"/>
          <w:sz w:val="24"/>
        </w:rPr>
        <w:t xml:space="preserve"> </w:t>
      </w:r>
      <w:r>
        <w:rPr>
          <w:sz w:val="24"/>
        </w:rPr>
        <w:t>employees.</w:t>
      </w:r>
    </w:p>
    <w:p w14:paraId="1152AC42" w14:textId="77777777" w:rsidR="00E9458D" w:rsidRDefault="005C6BD6">
      <w:pPr>
        <w:pStyle w:val="ListParagraph"/>
        <w:numPr>
          <w:ilvl w:val="0"/>
          <w:numId w:val="156"/>
        </w:numPr>
        <w:tabs>
          <w:tab w:val="left" w:pos="1944"/>
        </w:tabs>
        <w:rPr>
          <w:sz w:val="24"/>
        </w:rPr>
      </w:pPr>
      <w:r>
        <w:rPr>
          <w:sz w:val="24"/>
        </w:rPr>
        <w:t>Latex gloves shall</w:t>
      </w:r>
      <w:r>
        <w:rPr>
          <w:spacing w:val="-1"/>
          <w:sz w:val="24"/>
        </w:rPr>
        <w:t xml:space="preserve"> </w:t>
      </w:r>
      <w:r>
        <w:rPr>
          <w:sz w:val="24"/>
        </w:rPr>
        <w:t>be:</w:t>
      </w:r>
    </w:p>
    <w:p w14:paraId="2BA72523" w14:textId="77777777" w:rsidR="00E9458D" w:rsidRDefault="005C6BD6">
      <w:pPr>
        <w:pStyle w:val="ListParagraph"/>
        <w:numPr>
          <w:ilvl w:val="1"/>
          <w:numId w:val="156"/>
        </w:numPr>
        <w:tabs>
          <w:tab w:val="left" w:pos="2305"/>
        </w:tabs>
        <w:ind w:left="2304"/>
        <w:rPr>
          <w:sz w:val="24"/>
        </w:rPr>
      </w:pPr>
      <w:r>
        <w:rPr>
          <w:sz w:val="24"/>
        </w:rPr>
        <w:t>un-powdered;</w:t>
      </w:r>
    </w:p>
    <w:p w14:paraId="46487C4B" w14:textId="77777777" w:rsidR="00E9458D" w:rsidRDefault="005C6BD6">
      <w:pPr>
        <w:pStyle w:val="ListParagraph"/>
        <w:numPr>
          <w:ilvl w:val="1"/>
          <w:numId w:val="156"/>
        </w:numPr>
        <w:tabs>
          <w:tab w:val="left" w:pos="2305"/>
        </w:tabs>
        <w:ind w:left="2304"/>
        <w:rPr>
          <w:sz w:val="24"/>
        </w:rPr>
      </w:pPr>
      <w:r>
        <w:rPr>
          <w:sz w:val="24"/>
        </w:rPr>
        <w:t>low protein;</w:t>
      </w:r>
    </w:p>
    <w:p w14:paraId="65D51525" w14:textId="77777777" w:rsidR="00E9458D" w:rsidRDefault="005C6BD6">
      <w:pPr>
        <w:pStyle w:val="ListParagraph"/>
        <w:numPr>
          <w:ilvl w:val="1"/>
          <w:numId w:val="156"/>
        </w:numPr>
        <w:tabs>
          <w:tab w:val="left" w:pos="2305"/>
        </w:tabs>
        <w:ind w:left="2304"/>
        <w:rPr>
          <w:sz w:val="24"/>
        </w:rPr>
      </w:pPr>
      <w:r>
        <w:rPr>
          <w:sz w:val="24"/>
        </w:rPr>
        <w:t>water-proof;</w:t>
      </w:r>
      <w:r>
        <w:rPr>
          <w:spacing w:val="-1"/>
          <w:sz w:val="24"/>
        </w:rPr>
        <w:t xml:space="preserve"> </w:t>
      </w:r>
      <w:r>
        <w:rPr>
          <w:sz w:val="24"/>
        </w:rPr>
        <w:t>and,</w:t>
      </w:r>
    </w:p>
    <w:p w14:paraId="3A992CB8" w14:textId="77777777" w:rsidR="00E9458D" w:rsidRDefault="005C6BD6">
      <w:pPr>
        <w:pStyle w:val="ListParagraph"/>
        <w:numPr>
          <w:ilvl w:val="1"/>
          <w:numId w:val="156"/>
        </w:numPr>
        <w:tabs>
          <w:tab w:val="left" w:pos="2305"/>
        </w:tabs>
        <w:spacing w:before="1"/>
        <w:ind w:left="2304"/>
        <w:rPr>
          <w:sz w:val="24"/>
        </w:rPr>
      </w:pPr>
      <w:r>
        <w:rPr>
          <w:sz w:val="24"/>
        </w:rPr>
        <w:t>strong enough not to</w:t>
      </w:r>
      <w:r>
        <w:rPr>
          <w:spacing w:val="-1"/>
          <w:sz w:val="24"/>
        </w:rPr>
        <w:t xml:space="preserve"> </w:t>
      </w:r>
      <w:r>
        <w:rPr>
          <w:sz w:val="24"/>
        </w:rPr>
        <w:t>tear.</w:t>
      </w:r>
    </w:p>
    <w:p w14:paraId="2155677C" w14:textId="77777777" w:rsidR="00E9458D" w:rsidRDefault="005C6BD6">
      <w:pPr>
        <w:pStyle w:val="ListParagraph"/>
        <w:numPr>
          <w:ilvl w:val="0"/>
          <w:numId w:val="156"/>
        </w:numPr>
        <w:tabs>
          <w:tab w:val="left" w:pos="1944"/>
        </w:tabs>
        <w:ind w:right="1487"/>
        <w:jc w:val="both"/>
        <w:rPr>
          <w:sz w:val="24"/>
        </w:rPr>
      </w:pPr>
      <w:r>
        <w:rPr>
          <w:sz w:val="24"/>
        </w:rPr>
        <w:t>Employees, who have allergies to latex or vinyl gloves, are responsible for advising the supervisor/management of this</w:t>
      </w:r>
      <w:r>
        <w:rPr>
          <w:spacing w:val="-1"/>
          <w:sz w:val="24"/>
        </w:rPr>
        <w:t xml:space="preserve"> </w:t>
      </w:r>
      <w:r>
        <w:rPr>
          <w:sz w:val="24"/>
        </w:rPr>
        <w:t>sensitivity.</w:t>
      </w:r>
    </w:p>
    <w:p w14:paraId="646FD550" w14:textId="77777777" w:rsidR="00E9458D" w:rsidRDefault="005C6BD6">
      <w:pPr>
        <w:pStyle w:val="ListParagraph"/>
        <w:numPr>
          <w:ilvl w:val="0"/>
          <w:numId w:val="156"/>
        </w:numPr>
        <w:tabs>
          <w:tab w:val="left" w:pos="1944"/>
        </w:tabs>
        <w:ind w:right="1482"/>
        <w:jc w:val="both"/>
        <w:rPr>
          <w:sz w:val="24"/>
        </w:rPr>
      </w:pPr>
      <w:r>
        <w:rPr>
          <w:sz w:val="24"/>
        </w:rPr>
        <w:t>Supervisors/management shall be responsible for ensuring that employees with glove allergies are provided with hypo-allergenic gloves, gloves liners, un-powdered gloves or other suitable</w:t>
      </w:r>
      <w:r>
        <w:rPr>
          <w:spacing w:val="-1"/>
          <w:sz w:val="24"/>
        </w:rPr>
        <w:t xml:space="preserve"> </w:t>
      </w:r>
      <w:r>
        <w:rPr>
          <w:sz w:val="24"/>
        </w:rPr>
        <w:t>alternatives.</w:t>
      </w:r>
    </w:p>
    <w:p w14:paraId="31575307" w14:textId="77777777" w:rsidR="00E9458D" w:rsidRDefault="005C6BD6">
      <w:pPr>
        <w:pStyle w:val="ListParagraph"/>
        <w:numPr>
          <w:ilvl w:val="0"/>
          <w:numId w:val="156"/>
        </w:numPr>
        <w:tabs>
          <w:tab w:val="left" w:pos="1944"/>
        </w:tabs>
        <w:ind w:right="1486"/>
        <w:jc w:val="both"/>
        <w:rPr>
          <w:sz w:val="24"/>
        </w:rPr>
      </w:pPr>
      <w:r>
        <w:rPr>
          <w:sz w:val="24"/>
        </w:rPr>
        <w:t>When removing disposable gloves, ensure that the hands do not come in contact with any blood or body fluids, which may be left on the</w:t>
      </w:r>
      <w:r>
        <w:rPr>
          <w:spacing w:val="-2"/>
          <w:sz w:val="24"/>
        </w:rPr>
        <w:t xml:space="preserve"> </w:t>
      </w:r>
      <w:r>
        <w:rPr>
          <w:sz w:val="24"/>
        </w:rPr>
        <w:t>gloves.</w:t>
      </w:r>
    </w:p>
    <w:p w14:paraId="7E18FBC5" w14:textId="77777777" w:rsidR="00E9458D" w:rsidRDefault="005C6BD6">
      <w:pPr>
        <w:pStyle w:val="ListParagraph"/>
        <w:numPr>
          <w:ilvl w:val="0"/>
          <w:numId w:val="156"/>
        </w:numPr>
        <w:tabs>
          <w:tab w:val="left" w:pos="1944"/>
        </w:tabs>
        <w:jc w:val="both"/>
        <w:rPr>
          <w:sz w:val="24"/>
        </w:rPr>
      </w:pPr>
      <w:r>
        <w:rPr>
          <w:sz w:val="24"/>
        </w:rPr>
        <w:t>Procedures for removing</w:t>
      </w:r>
      <w:r>
        <w:rPr>
          <w:spacing w:val="-3"/>
          <w:sz w:val="24"/>
        </w:rPr>
        <w:t xml:space="preserve"> </w:t>
      </w:r>
      <w:r>
        <w:rPr>
          <w:sz w:val="24"/>
        </w:rPr>
        <w:t>gloves:</w:t>
      </w:r>
    </w:p>
    <w:p w14:paraId="1F7FB8AB" w14:textId="77777777" w:rsidR="00E9458D" w:rsidRDefault="005C6BD6">
      <w:pPr>
        <w:pStyle w:val="ListParagraph"/>
        <w:numPr>
          <w:ilvl w:val="1"/>
          <w:numId w:val="156"/>
        </w:numPr>
        <w:tabs>
          <w:tab w:val="left" w:pos="2305"/>
        </w:tabs>
        <w:ind w:left="2304"/>
        <w:jc w:val="both"/>
        <w:rPr>
          <w:sz w:val="24"/>
        </w:rPr>
      </w:pPr>
      <w:r>
        <w:rPr>
          <w:sz w:val="24"/>
        </w:rPr>
        <w:t>Grasp glove cuff with opposite gloved hand and peel</w:t>
      </w:r>
      <w:r>
        <w:rPr>
          <w:spacing w:val="-2"/>
          <w:sz w:val="24"/>
        </w:rPr>
        <w:t xml:space="preserve"> </w:t>
      </w:r>
      <w:r>
        <w:rPr>
          <w:sz w:val="24"/>
        </w:rPr>
        <w:t>off.</w:t>
      </w:r>
    </w:p>
    <w:p w14:paraId="01DC3498" w14:textId="77777777" w:rsidR="00E9458D" w:rsidRDefault="005C6BD6">
      <w:pPr>
        <w:pStyle w:val="BodyText"/>
        <w:spacing w:before="8"/>
        <w:ind w:left="0" w:firstLine="0"/>
        <w:rPr>
          <w:sz w:val="11"/>
        </w:rPr>
      </w:pPr>
      <w:r>
        <w:rPr>
          <w:noProof/>
        </w:rPr>
        <w:drawing>
          <wp:anchor distT="0" distB="0" distL="0" distR="0" simplePos="0" relativeHeight="20" behindDoc="0" locked="0" layoutInCell="1" allowOverlap="1" wp14:anchorId="7ADECC7E" wp14:editId="5057F835">
            <wp:simplePos x="0" y="0"/>
            <wp:positionH relativeFrom="page">
              <wp:posOffset>3037789</wp:posOffset>
            </wp:positionH>
            <wp:positionV relativeFrom="paragraph">
              <wp:posOffset>110182</wp:posOffset>
            </wp:positionV>
            <wp:extent cx="843122" cy="773430"/>
            <wp:effectExtent l="0" t="0" r="0" b="0"/>
            <wp:wrapTopAndBottom/>
            <wp:docPr id="114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image6.jpeg"/>
                    <pic:cNvPicPr/>
                  </pic:nvPicPr>
                  <pic:blipFill>
                    <a:blip r:embed="rId200" cstate="print"/>
                    <a:stretch>
                      <a:fillRect/>
                    </a:stretch>
                  </pic:blipFill>
                  <pic:spPr>
                    <a:xfrm>
                      <a:off x="0" y="0"/>
                      <a:ext cx="843122" cy="773430"/>
                    </a:xfrm>
                    <a:prstGeom prst="rect">
                      <a:avLst/>
                    </a:prstGeom>
                  </pic:spPr>
                </pic:pic>
              </a:graphicData>
            </a:graphic>
          </wp:anchor>
        </w:drawing>
      </w:r>
    </w:p>
    <w:p w14:paraId="77DA4EBB" w14:textId="77777777" w:rsidR="00E9458D" w:rsidRDefault="00E9458D">
      <w:pPr>
        <w:pStyle w:val="BodyText"/>
        <w:spacing w:before="5"/>
        <w:ind w:left="0" w:firstLine="0"/>
        <w:rPr>
          <w:sz w:val="20"/>
        </w:rPr>
      </w:pPr>
    </w:p>
    <w:p w14:paraId="0D0B5FE3" w14:textId="77777777" w:rsidR="00E9458D" w:rsidRDefault="005C6BD6">
      <w:pPr>
        <w:pStyle w:val="ListParagraph"/>
        <w:numPr>
          <w:ilvl w:val="1"/>
          <w:numId w:val="156"/>
        </w:numPr>
        <w:tabs>
          <w:tab w:val="left" w:pos="2305"/>
        </w:tabs>
        <w:spacing w:before="1"/>
        <w:ind w:left="2304" w:right="1486"/>
        <w:rPr>
          <w:sz w:val="24"/>
        </w:rPr>
      </w:pPr>
      <w:r>
        <w:rPr>
          <w:noProof/>
        </w:rPr>
        <w:drawing>
          <wp:anchor distT="0" distB="0" distL="0" distR="0" simplePos="0" relativeHeight="251679744" behindDoc="0" locked="0" layoutInCell="1" allowOverlap="1" wp14:anchorId="59D9DB99" wp14:editId="15CA6E53">
            <wp:simplePos x="0" y="0"/>
            <wp:positionH relativeFrom="page">
              <wp:posOffset>2955224</wp:posOffset>
            </wp:positionH>
            <wp:positionV relativeFrom="paragraph">
              <wp:posOffset>502451</wp:posOffset>
            </wp:positionV>
            <wp:extent cx="881633" cy="631886"/>
            <wp:effectExtent l="0" t="0" r="0" b="0"/>
            <wp:wrapNone/>
            <wp:docPr id="115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image7.jpeg"/>
                    <pic:cNvPicPr/>
                  </pic:nvPicPr>
                  <pic:blipFill>
                    <a:blip r:embed="rId201" cstate="print"/>
                    <a:stretch>
                      <a:fillRect/>
                    </a:stretch>
                  </pic:blipFill>
                  <pic:spPr>
                    <a:xfrm>
                      <a:off x="0" y="0"/>
                      <a:ext cx="881633" cy="631886"/>
                    </a:xfrm>
                    <a:prstGeom prst="rect">
                      <a:avLst/>
                    </a:prstGeom>
                  </pic:spPr>
                </pic:pic>
              </a:graphicData>
            </a:graphic>
          </wp:anchor>
        </w:drawing>
      </w:r>
      <w:r>
        <w:rPr>
          <w:sz w:val="24"/>
        </w:rPr>
        <w:t>Hold removed glove in gloved hand. Slide fingers of ungloved hand under remaining glove at</w:t>
      </w:r>
      <w:r>
        <w:rPr>
          <w:spacing w:val="-1"/>
          <w:sz w:val="24"/>
        </w:rPr>
        <w:t xml:space="preserve"> </w:t>
      </w:r>
      <w:r>
        <w:rPr>
          <w:sz w:val="24"/>
        </w:rPr>
        <w:t>wrist.</w:t>
      </w:r>
    </w:p>
    <w:p w14:paraId="086A4CED"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2322CF4" w14:textId="77777777">
        <w:trPr>
          <w:trHeight w:val="551"/>
        </w:trPr>
        <w:tc>
          <w:tcPr>
            <w:tcW w:w="5689" w:type="dxa"/>
          </w:tcPr>
          <w:p w14:paraId="7115E22F"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6F9306DA" w14:textId="77777777" w:rsidR="00E9458D" w:rsidRDefault="00E9458D">
            <w:pPr>
              <w:pStyle w:val="TableParagraph"/>
              <w:ind w:left="0"/>
              <w:rPr>
                <w:sz w:val="24"/>
              </w:rPr>
            </w:pPr>
          </w:p>
          <w:p w14:paraId="767ADB0B" w14:textId="77777777" w:rsidR="00E9458D" w:rsidRDefault="005C6BD6">
            <w:pPr>
              <w:pStyle w:val="TableParagraph"/>
              <w:ind w:left="487"/>
              <w:rPr>
                <w:sz w:val="20"/>
              </w:rPr>
            </w:pPr>
            <w:r>
              <w:rPr>
                <w:noProof/>
                <w:sz w:val="20"/>
              </w:rPr>
              <w:drawing>
                <wp:inline distT="0" distB="0" distL="0" distR="0" wp14:anchorId="11F735A8" wp14:editId="53D216CB">
                  <wp:extent cx="1390695" cy="966501"/>
                  <wp:effectExtent l="0" t="0" r="0" b="0"/>
                  <wp:docPr id="115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0C907F3" w14:textId="77777777">
        <w:trPr>
          <w:trHeight w:val="1244"/>
        </w:trPr>
        <w:tc>
          <w:tcPr>
            <w:tcW w:w="5689" w:type="dxa"/>
          </w:tcPr>
          <w:p w14:paraId="39F38580" w14:textId="77777777" w:rsidR="00E9458D" w:rsidRDefault="00E9458D">
            <w:pPr>
              <w:pStyle w:val="TableParagraph"/>
              <w:spacing w:before="1"/>
              <w:ind w:left="0"/>
              <w:rPr>
                <w:sz w:val="24"/>
              </w:rPr>
            </w:pPr>
          </w:p>
          <w:p w14:paraId="4E5558D0" w14:textId="77777777" w:rsidR="00E9458D" w:rsidRDefault="005C6BD6">
            <w:pPr>
              <w:pStyle w:val="TableParagraph"/>
              <w:rPr>
                <w:b/>
                <w:sz w:val="24"/>
              </w:rPr>
            </w:pPr>
            <w:r>
              <w:rPr>
                <w:b/>
                <w:sz w:val="24"/>
              </w:rPr>
              <w:t>Section 5: Health and Safety</w:t>
            </w:r>
          </w:p>
        </w:tc>
        <w:tc>
          <w:tcPr>
            <w:tcW w:w="3168" w:type="dxa"/>
            <w:vMerge/>
            <w:tcBorders>
              <w:top w:val="nil"/>
            </w:tcBorders>
          </w:tcPr>
          <w:p w14:paraId="3B3D112F" w14:textId="77777777" w:rsidR="00E9458D" w:rsidRDefault="00E9458D">
            <w:pPr>
              <w:rPr>
                <w:sz w:val="2"/>
                <w:szCs w:val="2"/>
              </w:rPr>
            </w:pPr>
          </w:p>
        </w:tc>
      </w:tr>
      <w:tr w:rsidR="00E9458D" w14:paraId="0B6130AA" w14:textId="77777777">
        <w:trPr>
          <w:trHeight w:val="277"/>
        </w:trPr>
        <w:tc>
          <w:tcPr>
            <w:tcW w:w="5689" w:type="dxa"/>
            <w:vMerge w:val="restart"/>
          </w:tcPr>
          <w:p w14:paraId="2B42C0E2" w14:textId="77777777" w:rsidR="00E9458D" w:rsidRDefault="00E9458D">
            <w:pPr>
              <w:pStyle w:val="TableParagraph"/>
              <w:spacing w:before="1"/>
              <w:ind w:left="0"/>
              <w:rPr>
                <w:sz w:val="24"/>
              </w:rPr>
            </w:pPr>
          </w:p>
          <w:p w14:paraId="3AEE5C25" w14:textId="77777777" w:rsidR="00E9458D" w:rsidRDefault="005C6BD6">
            <w:pPr>
              <w:pStyle w:val="TableParagraph"/>
              <w:rPr>
                <w:b/>
                <w:sz w:val="24"/>
              </w:rPr>
            </w:pPr>
            <w:r>
              <w:rPr>
                <w:b/>
                <w:sz w:val="24"/>
              </w:rPr>
              <w:t>Policy Title: PPE:</w:t>
            </w:r>
            <w:r>
              <w:rPr>
                <w:b/>
                <w:spacing w:val="59"/>
                <w:sz w:val="24"/>
              </w:rPr>
              <w:t xml:space="preserve"> </w:t>
            </w:r>
            <w:r>
              <w:rPr>
                <w:b/>
                <w:sz w:val="24"/>
              </w:rPr>
              <w:t>Gloves</w:t>
            </w:r>
          </w:p>
        </w:tc>
        <w:tc>
          <w:tcPr>
            <w:tcW w:w="3168" w:type="dxa"/>
          </w:tcPr>
          <w:p w14:paraId="6551BA33" w14:textId="77777777" w:rsidR="00E9458D" w:rsidRDefault="005C6BD6">
            <w:pPr>
              <w:pStyle w:val="TableParagraph"/>
              <w:spacing w:before="1" w:line="256" w:lineRule="exact"/>
              <w:rPr>
                <w:b/>
                <w:sz w:val="24"/>
              </w:rPr>
            </w:pPr>
            <w:r>
              <w:rPr>
                <w:b/>
                <w:sz w:val="24"/>
              </w:rPr>
              <w:t>Policy Number: 5.70.20</w:t>
            </w:r>
          </w:p>
        </w:tc>
      </w:tr>
      <w:tr w:rsidR="00E9458D" w14:paraId="56D104D4" w14:textId="77777777">
        <w:trPr>
          <w:trHeight w:val="275"/>
        </w:trPr>
        <w:tc>
          <w:tcPr>
            <w:tcW w:w="5689" w:type="dxa"/>
            <w:vMerge/>
            <w:tcBorders>
              <w:top w:val="nil"/>
            </w:tcBorders>
          </w:tcPr>
          <w:p w14:paraId="2A94A015" w14:textId="77777777" w:rsidR="00E9458D" w:rsidRDefault="00E9458D">
            <w:pPr>
              <w:rPr>
                <w:sz w:val="2"/>
                <w:szCs w:val="2"/>
              </w:rPr>
            </w:pPr>
          </w:p>
        </w:tc>
        <w:tc>
          <w:tcPr>
            <w:tcW w:w="3168" w:type="dxa"/>
          </w:tcPr>
          <w:p w14:paraId="22CE138E" w14:textId="77777777" w:rsidR="00E9458D" w:rsidRDefault="005C6BD6">
            <w:pPr>
              <w:pStyle w:val="TableParagraph"/>
              <w:spacing w:line="255" w:lineRule="exact"/>
              <w:rPr>
                <w:b/>
                <w:sz w:val="24"/>
              </w:rPr>
            </w:pPr>
            <w:r>
              <w:rPr>
                <w:b/>
                <w:sz w:val="24"/>
              </w:rPr>
              <w:t>Effective Date:</w:t>
            </w:r>
          </w:p>
        </w:tc>
      </w:tr>
      <w:tr w:rsidR="00E9458D" w14:paraId="465F83FF" w14:textId="77777777">
        <w:trPr>
          <w:trHeight w:val="275"/>
        </w:trPr>
        <w:tc>
          <w:tcPr>
            <w:tcW w:w="5689" w:type="dxa"/>
            <w:vMerge/>
            <w:tcBorders>
              <w:top w:val="nil"/>
            </w:tcBorders>
          </w:tcPr>
          <w:p w14:paraId="2BB3157B" w14:textId="77777777" w:rsidR="00E9458D" w:rsidRDefault="00E9458D">
            <w:pPr>
              <w:rPr>
                <w:sz w:val="2"/>
                <w:szCs w:val="2"/>
              </w:rPr>
            </w:pPr>
          </w:p>
        </w:tc>
        <w:tc>
          <w:tcPr>
            <w:tcW w:w="3168" w:type="dxa"/>
          </w:tcPr>
          <w:p w14:paraId="104BC8B5" w14:textId="77777777" w:rsidR="00E9458D" w:rsidRDefault="005C6BD6">
            <w:pPr>
              <w:pStyle w:val="TableParagraph"/>
              <w:spacing w:line="255" w:lineRule="exact"/>
              <w:rPr>
                <w:b/>
                <w:sz w:val="24"/>
              </w:rPr>
            </w:pPr>
            <w:r>
              <w:rPr>
                <w:b/>
                <w:sz w:val="24"/>
              </w:rPr>
              <w:t>Revision Date:</w:t>
            </w:r>
          </w:p>
        </w:tc>
      </w:tr>
      <w:tr w:rsidR="00E9458D" w14:paraId="25D2637A" w14:textId="77777777">
        <w:trPr>
          <w:trHeight w:val="276"/>
        </w:trPr>
        <w:tc>
          <w:tcPr>
            <w:tcW w:w="5689" w:type="dxa"/>
            <w:vMerge/>
            <w:tcBorders>
              <w:top w:val="nil"/>
            </w:tcBorders>
          </w:tcPr>
          <w:p w14:paraId="5957A8F9" w14:textId="77777777" w:rsidR="00E9458D" w:rsidRDefault="00E9458D">
            <w:pPr>
              <w:rPr>
                <w:sz w:val="2"/>
                <w:szCs w:val="2"/>
              </w:rPr>
            </w:pPr>
          </w:p>
        </w:tc>
        <w:tc>
          <w:tcPr>
            <w:tcW w:w="3168" w:type="dxa"/>
          </w:tcPr>
          <w:p w14:paraId="12FA4269" w14:textId="77777777" w:rsidR="00E9458D" w:rsidRDefault="005C6BD6">
            <w:pPr>
              <w:pStyle w:val="TableParagraph"/>
              <w:spacing w:before="1" w:line="255" w:lineRule="exact"/>
              <w:rPr>
                <w:b/>
                <w:sz w:val="24"/>
              </w:rPr>
            </w:pPr>
            <w:r>
              <w:rPr>
                <w:b/>
                <w:sz w:val="24"/>
              </w:rPr>
              <w:t>Approved By:</w:t>
            </w:r>
          </w:p>
        </w:tc>
      </w:tr>
      <w:tr w:rsidR="00E9458D" w14:paraId="6968D314" w14:textId="77777777">
        <w:trPr>
          <w:trHeight w:val="275"/>
        </w:trPr>
        <w:tc>
          <w:tcPr>
            <w:tcW w:w="5689" w:type="dxa"/>
            <w:vMerge/>
            <w:tcBorders>
              <w:top w:val="nil"/>
            </w:tcBorders>
          </w:tcPr>
          <w:p w14:paraId="133F150B" w14:textId="77777777" w:rsidR="00E9458D" w:rsidRDefault="00E9458D">
            <w:pPr>
              <w:rPr>
                <w:sz w:val="2"/>
                <w:szCs w:val="2"/>
              </w:rPr>
            </w:pPr>
          </w:p>
        </w:tc>
        <w:tc>
          <w:tcPr>
            <w:tcW w:w="3168" w:type="dxa"/>
          </w:tcPr>
          <w:p w14:paraId="7616F2AD" w14:textId="77777777" w:rsidR="00E9458D" w:rsidRDefault="005C6BD6">
            <w:pPr>
              <w:pStyle w:val="TableParagraph"/>
              <w:spacing w:line="255" w:lineRule="exact"/>
              <w:rPr>
                <w:b/>
                <w:sz w:val="24"/>
              </w:rPr>
            </w:pPr>
            <w:r>
              <w:rPr>
                <w:b/>
                <w:sz w:val="24"/>
              </w:rPr>
              <w:t>Page Number: Page 3 of 4</w:t>
            </w:r>
          </w:p>
        </w:tc>
      </w:tr>
    </w:tbl>
    <w:p w14:paraId="75768665" w14:textId="77777777" w:rsidR="00E9458D" w:rsidRDefault="00E9458D">
      <w:pPr>
        <w:pStyle w:val="BodyText"/>
        <w:ind w:left="0" w:firstLine="0"/>
        <w:rPr>
          <w:sz w:val="20"/>
        </w:rPr>
      </w:pPr>
    </w:p>
    <w:p w14:paraId="5F0ED29E" w14:textId="77777777" w:rsidR="00E9458D" w:rsidRDefault="00E9458D">
      <w:pPr>
        <w:pStyle w:val="BodyText"/>
        <w:ind w:left="0" w:firstLine="0"/>
        <w:rPr>
          <w:sz w:val="20"/>
        </w:rPr>
      </w:pPr>
    </w:p>
    <w:p w14:paraId="56B2D00A" w14:textId="77777777" w:rsidR="00E9458D" w:rsidRDefault="00E9458D">
      <w:pPr>
        <w:pStyle w:val="BodyText"/>
        <w:spacing w:before="2"/>
        <w:ind w:left="0" w:firstLine="0"/>
      </w:pPr>
    </w:p>
    <w:p w14:paraId="24E3E4E7" w14:textId="77777777" w:rsidR="00E9458D" w:rsidRDefault="005C6BD6">
      <w:pPr>
        <w:pStyle w:val="ListParagraph"/>
        <w:numPr>
          <w:ilvl w:val="1"/>
          <w:numId w:val="156"/>
        </w:numPr>
        <w:tabs>
          <w:tab w:val="left" w:pos="2305"/>
        </w:tabs>
        <w:spacing w:before="90"/>
        <w:ind w:left="2304"/>
        <w:rPr>
          <w:sz w:val="24"/>
        </w:rPr>
      </w:pPr>
      <w:r>
        <w:rPr>
          <w:sz w:val="24"/>
        </w:rPr>
        <w:t>Peel the glove from wrist to</w:t>
      </w:r>
      <w:r>
        <w:rPr>
          <w:spacing w:val="-1"/>
          <w:sz w:val="24"/>
        </w:rPr>
        <w:t xml:space="preserve"> </w:t>
      </w:r>
      <w:r>
        <w:rPr>
          <w:sz w:val="24"/>
        </w:rPr>
        <w:t>fingertips.</w:t>
      </w:r>
    </w:p>
    <w:p w14:paraId="55D14084" w14:textId="77777777" w:rsidR="00E9458D" w:rsidRDefault="005C6BD6">
      <w:pPr>
        <w:pStyle w:val="BodyText"/>
        <w:spacing w:before="7"/>
        <w:ind w:left="0" w:firstLine="0"/>
        <w:rPr>
          <w:sz w:val="21"/>
        </w:rPr>
      </w:pPr>
      <w:r>
        <w:rPr>
          <w:noProof/>
        </w:rPr>
        <w:drawing>
          <wp:anchor distT="0" distB="0" distL="0" distR="0" simplePos="0" relativeHeight="22" behindDoc="0" locked="0" layoutInCell="1" allowOverlap="1" wp14:anchorId="3DC13C64" wp14:editId="3936AF94">
            <wp:simplePos x="0" y="0"/>
            <wp:positionH relativeFrom="page">
              <wp:posOffset>3000590</wp:posOffset>
            </wp:positionH>
            <wp:positionV relativeFrom="paragraph">
              <wp:posOffset>182946</wp:posOffset>
            </wp:positionV>
            <wp:extent cx="713782" cy="868679"/>
            <wp:effectExtent l="0" t="0" r="0" b="0"/>
            <wp:wrapTopAndBottom/>
            <wp:docPr id="115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image8.jpeg"/>
                    <pic:cNvPicPr/>
                  </pic:nvPicPr>
                  <pic:blipFill>
                    <a:blip r:embed="rId202" cstate="print"/>
                    <a:stretch>
                      <a:fillRect/>
                    </a:stretch>
                  </pic:blipFill>
                  <pic:spPr>
                    <a:xfrm>
                      <a:off x="0" y="0"/>
                      <a:ext cx="713782" cy="868679"/>
                    </a:xfrm>
                    <a:prstGeom prst="rect">
                      <a:avLst/>
                    </a:prstGeom>
                  </pic:spPr>
                </pic:pic>
              </a:graphicData>
            </a:graphic>
          </wp:anchor>
        </w:drawing>
      </w:r>
    </w:p>
    <w:p w14:paraId="57A4F68C" w14:textId="77777777" w:rsidR="00E9458D" w:rsidRDefault="00E9458D">
      <w:pPr>
        <w:pStyle w:val="BodyText"/>
        <w:spacing w:before="5"/>
        <w:ind w:left="0" w:firstLine="0"/>
        <w:rPr>
          <w:sz w:val="21"/>
        </w:rPr>
      </w:pPr>
    </w:p>
    <w:p w14:paraId="6E933698" w14:textId="77777777" w:rsidR="00E9458D" w:rsidRDefault="005C6BD6">
      <w:pPr>
        <w:pStyle w:val="ListParagraph"/>
        <w:numPr>
          <w:ilvl w:val="1"/>
          <w:numId w:val="156"/>
        </w:numPr>
        <w:tabs>
          <w:tab w:val="left" w:pos="2305"/>
        </w:tabs>
        <w:spacing w:before="1"/>
        <w:ind w:left="2304"/>
        <w:rPr>
          <w:sz w:val="24"/>
        </w:rPr>
      </w:pPr>
      <w:r>
        <w:rPr>
          <w:sz w:val="24"/>
        </w:rPr>
        <w:t>Turn the glove inside out leaving the first glove inside the</w:t>
      </w:r>
      <w:r>
        <w:rPr>
          <w:spacing w:val="-4"/>
          <w:sz w:val="24"/>
        </w:rPr>
        <w:t xml:space="preserve"> </w:t>
      </w:r>
      <w:r>
        <w:rPr>
          <w:sz w:val="24"/>
        </w:rPr>
        <w:t>second.</w:t>
      </w:r>
    </w:p>
    <w:p w14:paraId="20A247FA" w14:textId="77777777" w:rsidR="00E9458D" w:rsidRDefault="005C6BD6">
      <w:pPr>
        <w:pStyle w:val="BodyText"/>
        <w:spacing w:before="5"/>
        <w:ind w:left="0" w:firstLine="0"/>
        <w:rPr>
          <w:sz w:val="17"/>
        </w:rPr>
      </w:pPr>
      <w:r>
        <w:rPr>
          <w:noProof/>
        </w:rPr>
        <w:drawing>
          <wp:anchor distT="0" distB="0" distL="0" distR="0" simplePos="0" relativeHeight="23" behindDoc="0" locked="0" layoutInCell="1" allowOverlap="1" wp14:anchorId="01FAA626" wp14:editId="07C4AA11">
            <wp:simplePos x="0" y="0"/>
            <wp:positionH relativeFrom="page">
              <wp:posOffset>2926079</wp:posOffset>
            </wp:positionH>
            <wp:positionV relativeFrom="paragraph">
              <wp:posOffset>152105</wp:posOffset>
            </wp:positionV>
            <wp:extent cx="1024189" cy="630936"/>
            <wp:effectExtent l="0" t="0" r="0" b="0"/>
            <wp:wrapTopAndBottom/>
            <wp:docPr id="115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image9.jpeg"/>
                    <pic:cNvPicPr/>
                  </pic:nvPicPr>
                  <pic:blipFill>
                    <a:blip r:embed="rId203" cstate="print"/>
                    <a:stretch>
                      <a:fillRect/>
                    </a:stretch>
                  </pic:blipFill>
                  <pic:spPr>
                    <a:xfrm>
                      <a:off x="0" y="0"/>
                      <a:ext cx="1024189" cy="630936"/>
                    </a:xfrm>
                    <a:prstGeom prst="rect">
                      <a:avLst/>
                    </a:prstGeom>
                  </pic:spPr>
                </pic:pic>
              </a:graphicData>
            </a:graphic>
          </wp:anchor>
        </w:drawing>
      </w:r>
    </w:p>
    <w:p w14:paraId="0CB004E2" w14:textId="77777777" w:rsidR="00E9458D" w:rsidRDefault="00E9458D">
      <w:pPr>
        <w:pStyle w:val="BodyText"/>
        <w:spacing w:before="3"/>
        <w:ind w:left="0" w:firstLine="0"/>
        <w:rPr>
          <w:sz w:val="34"/>
        </w:rPr>
      </w:pPr>
    </w:p>
    <w:p w14:paraId="57B81B61" w14:textId="77777777" w:rsidR="00E9458D" w:rsidRDefault="005C6BD6">
      <w:pPr>
        <w:pStyle w:val="ListParagraph"/>
        <w:numPr>
          <w:ilvl w:val="1"/>
          <w:numId w:val="156"/>
        </w:numPr>
        <w:tabs>
          <w:tab w:val="left" w:pos="2305"/>
        </w:tabs>
        <w:ind w:left="2304"/>
        <w:rPr>
          <w:sz w:val="24"/>
        </w:rPr>
      </w:pPr>
      <w:r>
        <w:rPr>
          <w:sz w:val="24"/>
        </w:rPr>
        <w:t>Discard gloves into waste</w:t>
      </w:r>
      <w:r>
        <w:rPr>
          <w:spacing w:val="-1"/>
          <w:sz w:val="24"/>
        </w:rPr>
        <w:t xml:space="preserve"> </w:t>
      </w:r>
      <w:r>
        <w:rPr>
          <w:sz w:val="24"/>
        </w:rPr>
        <w:t>receptacle.</w:t>
      </w:r>
    </w:p>
    <w:p w14:paraId="4CFF4ACE" w14:textId="77777777" w:rsidR="00E9458D" w:rsidRDefault="005C6BD6">
      <w:pPr>
        <w:pStyle w:val="ListParagraph"/>
        <w:numPr>
          <w:ilvl w:val="0"/>
          <w:numId w:val="156"/>
        </w:numPr>
        <w:tabs>
          <w:tab w:val="left" w:pos="1944"/>
        </w:tabs>
        <w:rPr>
          <w:sz w:val="24"/>
        </w:rPr>
      </w:pPr>
      <w:r>
        <w:rPr>
          <w:sz w:val="24"/>
        </w:rPr>
        <w:t>Wash hands thoroughly with soap and</w:t>
      </w:r>
      <w:r>
        <w:rPr>
          <w:spacing w:val="-3"/>
          <w:sz w:val="24"/>
        </w:rPr>
        <w:t xml:space="preserve"> </w:t>
      </w:r>
      <w:r>
        <w:rPr>
          <w:sz w:val="24"/>
        </w:rPr>
        <w:t>water:</w:t>
      </w:r>
    </w:p>
    <w:p w14:paraId="78E59042" w14:textId="77777777" w:rsidR="00E9458D" w:rsidRDefault="005C6BD6">
      <w:pPr>
        <w:pStyle w:val="ListParagraph"/>
        <w:numPr>
          <w:ilvl w:val="1"/>
          <w:numId w:val="156"/>
        </w:numPr>
        <w:tabs>
          <w:tab w:val="left" w:pos="2305"/>
        </w:tabs>
        <w:ind w:left="2304"/>
        <w:rPr>
          <w:sz w:val="24"/>
        </w:rPr>
      </w:pPr>
      <w:r>
        <w:rPr>
          <w:sz w:val="24"/>
        </w:rPr>
        <w:t>as soon as possible after removing gloves;</w:t>
      </w:r>
      <w:r>
        <w:rPr>
          <w:spacing w:val="-1"/>
          <w:sz w:val="24"/>
        </w:rPr>
        <w:t xml:space="preserve"> </w:t>
      </w:r>
      <w:r>
        <w:rPr>
          <w:sz w:val="24"/>
        </w:rPr>
        <w:t>and,</w:t>
      </w:r>
    </w:p>
    <w:p w14:paraId="19DC2280" w14:textId="77777777" w:rsidR="00E9458D" w:rsidRDefault="005C6BD6">
      <w:pPr>
        <w:pStyle w:val="ListParagraph"/>
        <w:numPr>
          <w:ilvl w:val="1"/>
          <w:numId w:val="156"/>
        </w:numPr>
        <w:tabs>
          <w:tab w:val="left" w:pos="2305"/>
        </w:tabs>
        <w:ind w:left="2304" w:right="1480"/>
        <w:rPr>
          <w:sz w:val="24"/>
        </w:rPr>
      </w:pPr>
      <w:r>
        <w:rPr>
          <w:sz w:val="24"/>
        </w:rPr>
        <w:t>immediately after exposure to infectious material and before touching any non- contaminated objects and</w:t>
      </w:r>
      <w:r>
        <w:rPr>
          <w:spacing w:val="-1"/>
          <w:sz w:val="24"/>
        </w:rPr>
        <w:t xml:space="preserve"> </w:t>
      </w:r>
      <w:r>
        <w:rPr>
          <w:sz w:val="24"/>
        </w:rPr>
        <w:t>surfaces.</w:t>
      </w:r>
    </w:p>
    <w:p w14:paraId="2D2438FB" w14:textId="77777777" w:rsidR="00E9458D" w:rsidRDefault="005C6BD6">
      <w:pPr>
        <w:pStyle w:val="ListParagraph"/>
        <w:numPr>
          <w:ilvl w:val="0"/>
          <w:numId w:val="156"/>
        </w:numPr>
        <w:tabs>
          <w:tab w:val="left" w:pos="1944"/>
        </w:tabs>
        <w:ind w:right="1487"/>
        <w:rPr>
          <w:sz w:val="24"/>
        </w:rPr>
      </w:pPr>
      <w:r>
        <w:rPr>
          <w:sz w:val="24"/>
        </w:rPr>
        <w:t>Used gloves, soiled pads, paper towels, rags, and hygiene products shall be placed directly into a garbage</w:t>
      </w:r>
      <w:r>
        <w:rPr>
          <w:spacing w:val="-1"/>
          <w:sz w:val="24"/>
        </w:rPr>
        <w:t xml:space="preserve"> </w:t>
      </w:r>
      <w:r>
        <w:rPr>
          <w:sz w:val="24"/>
        </w:rPr>
        <w:t>receptacle.</w:t>
      </w:r>
    </w:p>
    <w:p w14:paraId="61AABCAA" w14:textId="77777777" w:rsidR="00E9458D" w:rsidRDefault="005C6BD6">
      <w:pPr>
        <w:pStyle w:val="ListParagraph"/>
        <w:numPr>
          <w:ilvl w:val="0"/>
          <w:numId w:val="156"/>
        </w:numPr>
        <w:tabs>
          <w:tab w:val="left" w:pos="1944"/>
        </w:tabs>
        <w:ind w:right="1486"/>
        <w:rPr>
          <w:sz w:val="24"/>
        </w:rPr>
      </w:pPr>
      <w:r>
        <w:rPr>
          <w:sz w:val="24"/>
        </w:rPr>
        <w:t>These soiled products shall be placed in a plastic garbage bag, which is subsequently closed</w:t>
      </w:r>
      <w:r>
        <w:rPr>
          <w:spacing w:val="-2"/>
          <w:sz w:val="24"/>
        </w:rPr>
        <w:t xml:space="preserve"> </w:t>
      </w:r>
      <w:r>
        <w:rPr>
          <w:sz w:val="24"/>
        </w:rPr>
        <w:t>tightly.</w:t>
      </w:r>
    </w:p>
    <w:p w14:paraId="6E14AA89" w14:textId="77777777" w:rsidR="00E9458D" w:rsidRDefault="005C6BD6">
      <w:pPr>
        <w:pStyle w:val="ListParagraph"/>
        <w:numPr>
          <w:ilvl w:val="0"/>
          <w:numId w:val="156"/>
        </w:numPr>
        <w:tabs>
          <w:tab w:val="left" w:pos="1944"/>
        </w:tabs>
        <w:rPr>
          <w:sz w:val="24"/>
        </w:rPr>
      </w:pPr>
      <w:r>
        <w:rPr>
          <w:sz w:val="24"/>
        </w:rPr>
        <w:t>Place the garbage bag out to be picked up with the regular</w:t>
      </w:r>
      <w:r>
        <w:rPr>
          <w:spacing w:val="-2"/>
          <w:sz w:val="24"/>
        </w:rPr>
        <w:t xml:space="preserve"> </w:t>
      </w:r>
      <w:r>
        <w:rPr>
          <w:sz w:val="24"/>
        </w:rPr>
        <w:t>garbage.</w:t>
      </w:r>
    </w:p>
    <w:p w14:paraId="29DF2F60" w14:textId="77777777" w:rsidR="00E9458D" w:rsidRDefault="00E9458D">
      <w:pPr>
        <w:pStyle w:val="BodyText"/>
        <w:ind w:left="0" w:firstLine="0"/>
      </w:pPr>
    </w:p>
    <w:p w14:paraId="72293509" w14:textId="77777777" w:rsidR="00E9458D" w:rsidRDefault="005C6BD6">
      <w:pPr>
        <w:pStyle w:val="Heading2"/>
        <w:ind w:left="1584"/>
      </w:pPr>
      <w:r>
        <w:t>GUIDELINES</w:t>
      </w:r>
    </w:p>
    <w:p w14:paraId="31E49F32" w14:textId="77777777" w:rsidR="00E9458D" w:rsidRDefault="005C6BD6">
      <w:pPr>
        <w:pStyle w:val="ListParagraph"/>
        <w:numPr>
          <w:ilvl w:val="0"/>
          <w:numId w:val="155"/>
        </w:numPr>
        <w:tabs>
          <w:tab w:val="left" w:pos="1869"/>
        </w:tabs>
        <w:rPr>
          <w:sz w:val="24"/>
        </w:rPr>
      </w:pPr>
      <w:r>
        <w:rPr>
          <w:sz w:val="24"/>
        </w:rPr>
        <w:t>Gloves shall not be considered a substitute for proper hand</w:t>
      </w:r>
      <w:r>
        <w:rPr>
          <w:spacing w:val="-4"/>
          <w:sz w:val="24"/>
        </w:rPr>
        <w:t xml:space="preserve"> </w:t>
      </w:r>
      <w:r>
        <w:rPr>
          <w:sz w:val="24"/>
        </w:rPr>
        <w:t>washing.</w:t>
      </w:r>
    </w:p>
    <w:p w14:paraId="2ABBFDA2" w14:textId="77777777" w:rsidR="00E9458D" w:rsidRDefault="005C6BD6">
      <w:pPr>
        <w:pStyle w:val="ListParagraph"/>
        <w:numPr>
          <w:ilvl w:val="0"/>
          <w:numId w:val="155"/>
        </w:numPr>
        <w:tabs>
          <w:tab w:val="left" w:pos="1869"/>
        </w:tabs>
        <w:rPr>
          <w:sz w:val="24"/>
        </w:rPr>
      </w:pPr>
      <w:r>
        <w:rPr>
          <w:sz w:val="24"/>
        </w:rPr>
        <w:t>Gloves must be of proper size for the hand, so they do not slip off</w:t>
      </w:r>
      <w:r>
        <w:rPr>
          <w:spacing w:val="-5"/>
          <w:sz w:val="24"/>
        </w:rPr>
        <w:t xml:space="preserve"> </w:t>
      </w:r>
      <w:r>
        <w:rPr>
          <w:sz w:val="24"/>
        </w:rPr>
        <w:t>easily.</w:t>
      </w:r>
    </w:p>
    <w:p w14:paraId="08FDF9BC" w14:textId="77777777" w:rsidR="00E9458D" w:rsidRDefault="005C6BD6">
      <w:pPr>
        <w:pStyle w:val="ListParagraph"/>
        <w:numPr>
          <w:ilvl w:val="0"/>
          <w:numId w:val="155"/>
        </w:numPr>
        <w:tabs>
          <w:tab w:val="left" w:pos="1929"/>
        </w:tabs>
        <w:ind w:left="1928" w:hanging="345"/>
        <w:rPr>
          <w:sz w:val="24"/>
        </w:rPr>
      </w:pPr>
      <w:r>
        <w:rPr>
          <w:sz w:val="24"/>
        </w:rPr>
        <w:t>Disposable gloves will be removed and</w:t>
      </w:r>
      <w:r>
        <w:rPr>
          <w:spacing w:val="-5"/>
          <w:sz w:val="24"/>
        </w:rPr>
        <w:t xml:space="preserve"> </w:t>
      </w:r>
      <w:r>
        <w:rPr>
          <w:sz w:val="24"/>
        </w:rPr>
        <w:t>discarded:</w:t>
      </w:r>
    </w:p>
    <w:p w14:paraId="12625886" w14:textId="77777777" w:rsidR="00E9458D" w:rsidRDefault="005C6BD6">
      <w:pPr>
        <w:pStyle w:val="ListParagraph"/>
        <w:numPr>
          <w:ilvl w:val="1"/>
          <w:numId w:val="155"/>
        </w:numPr>
        <w:tabs>
          <w:tab w:val="left" w:pos="2305"/>
        </w:tabs>
        <w:rPr>
          <w:sz w:val="24"/>
        </w:rPr>
      </w:pPr>
      <w:r>
        <w:rPr>
          <w:sz w:val="24"/>
        </w:rPr>
        <w:t>after contact with each person, fluid item or</w:t>
      </w:r>
      <w:r>
        <w:rPr>
          <w:spacing w:val="-1"/>
          <w:sz w:val="24"/>
        </w:rPr>
        <w:t xml:space="preserve"> </w:t>
      </w:r>
      <w:r>
        <w:rPr>
          <w:sz w:val="24"/>
        </w:rPr>
        <w:t>surface,</w:t>
      </w:r>
    </w:p>
    <w:p w14:paraId="61EABB22" w14:textId="77777777" w:rsidR="00E9458D" w:rsidRDefault="005C6BD6">
      <w:pPr>
        <w:pStyle w:val="ListParagraph"/>
        <w:numPr>
          <w:ilvl w:val="1"/>
          <w:numId w:val="155"/>
        </w:numPr>
        <w:tabs>
          <w:tab w:val="left" w:pos="2305"/>
        </w:tabs>
        <w:rPr>
          <w:sz w:val="24"/>
        </w:rPr>
      </w:pPr>
      <w:r>
        <w:rPr>
          <w:sz w:val="24"/>
        </w:rPr>
        <w:t>if torn or punctured,</w:t>
      </w:r>
      <w:r>
        <w:rPr>
          <w:spacing w:val="-1"/>
          <w:sz w:val="24"/>
        </w:rPr>
        <w:t xml:space="preserve"> </w:t>
      </w:r>
      <w:r>
        <w:rPr>
          <w:sz w:val="24"/>
        </w:rPr>
        <w:t>or,</w:t>
      </w:r>
    </w:p>
    <w:p w14:paraId="0519F8DF" w14:textId="77777777" w:rsidR="00E9458D" w:rsidRDefault="005C6BD6">
      <w:pPr>
        <w:pStyle w:val="ListParagraph"/>
        <w:numPr>
          <w:ilvl w:val="1"/>
          <w:numId w:val="155"/>
        </w:numPr>
        <w:tabs>
          <w:tab w:val="left" w:pos="2305"/>
        </w:tabs>
        <w:spacing w:line="276" w:lineRule="exact"/>
        <w:rPr>
          <w:sz w:val="24"/>
        </w:rPr>
      </w:pPr>
      <w:r>
        <w:rPr>
          <w:sz w:val="24"/>
        </w:rPr>
        <w:t>when they are no longer</w:t>
      </w:r>
      <w:r>
        <w:rPr>
          <w:spacing w:val="-2"/>
          <w:sz w:val="24"/>
        </w:rPr>
        <w:t xml:space="preserve"> </w:t>
      </w:r>
      <w:r>
        <w:rPr>
          <w:sz w:val="24"/>
        </w:rPr>
        <w:t>impervious.</w:t>
      </w:r>
    </w:p>
    <w:p w14:paraId="506D3D9B" w14:textId="77777777" w:rsidR="00E9458D" w:rsidRDefault="005C6BD6">
      <w:pPr>
        <w:pStyle w:val="ListParagraph"/>
        <w:numPr>
          <w:ilvl w:val="0"/>
          <w:numId w:val="155"/>
        </w:numPr>
        <w:tabs>
          <w:tab w:val="left" w:pos="1869"/>
        </w:tabs>
        <w:spacing w:line="276" w:lineRule="exact"/>
        <w:rPr>
          <w:sz w:val="24"/>
        </w:rPr>
      </w:pPr>
      <w:r>
        <w:rPr>
          <w:sz w:val="24"/>
        </w:rPr>
        <w:t>Gloves may not be washed or disinfected for</w:t>
      </w:r>
      <w:r>
        <w:rPr>
          <w:spacing w:val="-2"/>
          <w:sz w:val="24"/>
        </w:rPr>
        <w:t xml:space="preserve"> </w:t>
      </w:r>
      <w:r>
        <w:rPr>
          <w:sz w:val="24"/>
        </w:rPr>
        <w:t>reuse.</w:t>
      </w:r>
    </w:p>
    <w:p w14:paraId="09E13ECD" w14:textId="77777777" w:rsidR="00E9458D" w:rsidRDefault="00E9458D">
      <w:pPr>
        <w:spacing w:line="276" w:lineRule="exact"/>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A6406D7" w14:textId="77777777">
        <w:trPr>
          <w:trHeight w:val="551"/>
        </w:trPr>
        <w:tc>
          <w:tcPr>
            <w:tcW w:w="5689" w:type="dxa"/>
          </w:tcPr>
          <w:p w14:paraId="2132E9A2"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3939B74E" w14:textId="77777777" w:rsidR="00E9458D" w:rsidRDefault="00E9458D">
            <w:pPr>
              <w:pStyle w:val="TableParagraph"/>
              <w:ind w:left="0"/>
              <w:rPr>
                <w:sz w:val="24"/>
              </w:rPr>
            </w:pPr>
          </w:p>
          <w:p w14:paraId="763A01CD" w14:textId="77777777" w:rsidR="00E9458D" w:rsidRDefault="005C6BD6">
            <w:pPr>
              <w:pStyle w:val="TableParagraph"/>
              <w:ind w:left="487"/>
              <w:rPr>
                <w:sz w:val="20"/>
              </w:rPr>
            </w:pPr>
            <w:r>
              <w:rPr>
                <w:noProof/>
                <w:sz w:val="20"/>
              </w:rPr>
              <w:drawing>
                <wp:inline distT="0" distB="0" distL="0" distR="0" wp14:anchorId="1EBD12BD" wp14:editId="5684AED9">
                  <wp:extent cx="1390695" cy="966501"/>
                  <wp:effectExtent l="0" t="0" r="0" b="0"/>
                  <wp:docPr id="115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7C85914" w14:textId="77777777">
        <w:trPr>
          <w:trHeight w:val="1244"/>
        </w:trPr>
        <w:tc>
          <w:tcPr>
            <w:tcW w:w="5689" w:type="dxa"/>
          </w:tcPr>
          <w:p w14:paraId="5A673933" w14:textId="77777777" w:rsidR="00E9458D" w:rsidRDefault="00E9458D">
            <w:pPr>
              <w:pStyle w:val="TableParagraph"/>
              <w:spacing w:before="1"/>
              <w:ind w:left="0"/>
              <w:rPr>
                <w:sz w:val="24"/>
              </w:rPr>
            </w:pPr>
          </w:p>
          <w:p w14:paraId="450A443A" w14:textId="77777777" w:rsidR="00E9458D" w:rsidRDefault="005C6BD6">
            <w:pPr>
              <w:pStyle w:val="TableParagraph"/>
              <w:rPr>
                <w:b/>
                <w:sz w:val="24"/>
              </w:rPr>
            </w:pPr>
            <w:r>
              <w:rPr>
                <w:b/>
                <w:sz w:val="24"/>
              </w:rPr>
              <w:t>Section 5: Health and Safety</w:t>
            </w:r>
          </w:p>
        </w:tc>
        <w:tc>
          <w:tcPr>
            <w:tcW w:w="3168" w:type="dxa"/>
            <w:vMerge/>
            <w:tcBorders>
              <w:top w:val="nil"/>
            </w:tcBorders>
          </w:tcPr>
          <w:p w14:paraId="35E831B9" w14:textId="77777777" w:rsidR="00E9458D" w:rsidRDefault="00E9458D">
            <w:pPr>
              <w:rPr>
                <w:sz w:val="2"/>
                <w:szCs w:val="2"/>
              </w:rPr>
            </w:pPr>
          </w:p>
        </w:tc>
      </w:tr>
      <w:tr w:rsidR="00E9458D" w14:paraId="78A14F2D" w14:textId="77777777">
        <w:trPr>
          <w:trHeight w:val="277"/>
        </w:trPr>
        <w:tc>
          <w:tcPr>
            <w:tcW w:w="5689" w:type="dxa"/>
            <w:vMerge w:val="restart"/>
          </w:tcPr>
          <w:p w14:paraId="4C0E2A0F" w14:textId="77777777" w:rsidR="00E9458D" w:rsidRDefault="00E9458D">
            <w:pPr>
              <w:pStyle w:val="TableParagraph"/>
              <w:spacing w:before="1"/>
              <w:ind w:left="0"/>
              <w:rPr>
                <w:sz w:val="24"/>
              </w:rPr>
            </w:pPr>
          </w:p>
          <w:p w14:paraId="56705A77" w14:textId="77777777" w:rsidR="00E9458D" w:rsidRDefault="005C6BD6">
            <w:pPr>
              <w:pStyle w:val="TableParagraph"/>
              <w:rPr>
                <w:b/>
                <w:sz w:val="24"/>
              </w:rPr>
            </w:pPr>
            <w:r>
              <w:rPr>
                <w:b/>
                <w:sz w:val="24"/>
              </w:rPr>
              <w:t>Policy Title: PPE:</w:t>
            </w:r>
            <w:r>
              <w:rPr>
                <w:b/>
                <w:spacing w:val="59"/>
                <w:sz w:val="24"/>
              </w:rPr>
              <w:t xml:space="preserve"> </w:t>
            </w:r>
            <w:r>
              <w:rPr>
                <w:b/>
                <w:sz w:val="24"/>
              </w:rPr>
              <w:t>Gloves</w:t>
            </w:r>
          </w:p>
        </w:tc>
        <w:tc>
          <w:tcPr>
            <w:tcW w:w="3168" w:type="dxa"/>
          </w:tcPr>
          <w:p w14:paraId="2F4B58FB" w14:textId="77777777" w:rsidR="00E9458D" w:rsidRDefault="005C6BD6">
            <w:pPr>
              <w:pStyle w:val="TableParagraph"/>
              <w:spacing w:before="1" w:line="256" w:lineRule="exact"/>
              <w:rPr>
                <w:b/>
                <w:sz w:val="24"/>
              </w:rPr>
            </w:pPr>
            <w:r>
              <w:rPr>
                <w:b/>
                <w:sz w:val="24"/>
              </w:rPr>
              <w:t>Policy Number: 5.70.20</w:t>
            </w:r>
          </w:p>
        </w:tc>
      </w:tr>
      <w:tr w:rsidR="00E9458D" w14:paraId="2054D06A" w14:textId="77777777">
        <w:trPr>
          <w:trHeight w:val="275"/>
        </w:trPr>
        <w:tc>
          <w:tcPr>
            <w:tcW w:w="5689" w:type="dxa"/>
            <w:vMerge/>
            <w:tcBorders>
              <w:top w:val="nil"/>
            </w:tcBorders>
          </w:tcPr>
          <w:p w14:paraId="5F6761D0" w14:textId="77777777" w:rsidR="00E9458D" w:rsidRDefault="00E9458D">
            <w:pPr>
              <w:rPr>
                <w:sz w:val="2"/>
                <w:szCs w:val="2"/>
              </w:rPr>
            </w:pPr>
          </w:p>
        </w:tc>
        <w:tc>
          <w:tcPr>
            <w:tcW w:w="3168" w:type="dxa"/>
          </w:tcPr>
          <w:p w14:paraId="1C205B21" w14:textId="77777777" w:rsidR="00E9458D" w:rsidRDefault="005C6BD6">
            <w:pPr>
              <w:pStyle w:val="TableParagraph"/>
              <w:spacing w:line="255" w:lineRule="exact"/>
              <w:rPr>
                <w:b/>
                <w:sz w:val="24"/>
              </w:rPr>
            </w:pPr>
            <w:r>
              <w:rPr>
                <w:b/>
                <w:sz w:val="24"/>
              </w:rPr>
              <w:t>Effective Date:</w:t>
            </w:r>
          </w:p>
        </w:tc>
      </w:tr>
      <w:tr w:rsidR="00E9458D" w14:paraId="451795B5" w14:textId="77777777">
        <w:trPr>
          <w:trHeight w:val="275"/>
        </w:trPr>
        <w:tc>
          <w:tcPr>
            <w:tcW w:w="5689" w:type="dxa"/>
            <w:vMerge/>
            <w:tcBorders>
              <w:top w:val="nil"/>
            </w:tcBorders>
          </w:tcPr>
          <w:p w14:paraId="70CC3AA9" w14:textId="77777777" w:rsidR="00E9458D" w:rsidRDefault="00E9458D">
            <w:pPr>
              <w:rPr>
                <w:sz w:val="2"/>
                <w:szCs w:val="2"/>
              </w:rPr>
            </w:pPr>
          </w:p>
        </w:tc>
        <w:tc>
          <w:tcPr>
            <w:tcW w:w="3168" w:type="dxa"/>
          </w:tcPr>
          <w:p w14:paraId="65F36286" w14:textId="77777777" w:rsidR="00E9458D" w:rsidRDefault="005C6BD6">
            <w:pPr>
              <w:pStyle w:val="TableParagraph"/>
              <w:spacing w:line="255" w:lineRule="exact"/>
              <w:rPr>
                <w:b/>
                <w:sz w:val="24"/>
              </w:rPr>
            </w:pPr>
            <w:r>
              <w:rPr>
                <w:b/>
                <w:sz w:val="24"/>
              </w:rPr>
              <w:t>Revision Date:</w:t>
            </w:r>
          </w:p>
        </w:tc>
      </w:tr>
      <w:tr w:rsidR="00E9458D" w14:paraId="1860F1E3" w14:textId="77777777">
        <w:trPr>
          <w:trHeight w:val="276"/>
        </w:trPr>
        <w:tc>
          <w:tcPr>
            <w:tcW w:w="5689" w:type="dxa"/>
            <w:vMerge/>
            <w:tcBorders>
              <w:top w:val="nil"/>
            </w:tcBorders>
          </w:tcPr>
          <w:p w14:paraId="34D7113A" w14:textId="77777777" w:rsidR="00E9458D" w:rsidRDefault="00E9458D">
            <w:pPr>
              <w:rPr>
                <w:sz w:val="2"/>
                <w:szCs w:val="2"/>
              </w:rPr>
            </w:pPr>
          </w:p>
        </w:tc>
        <w:tc>
          <w:tcPr>
            <w:tcW w:w="3168" w:type="dxa"/>
          </w:tcPr>
          <w:p w14:paraId="39BCBB0F" w14:textId="77777777" w:rsidR="00E9458D" w:rsidRDefault="005C6BD6">
            <w:pPr>
              <w:pStyle w:val="TableParagraph"/>
              <w:spacing w:before="1" w:line="255" w:lineRule="exact"/>
              <w:rPr>
                <w:b/>
                <w:sz w:val="24"/>
              </w:rPr>
            </w:pPr>
            <w:r>
              <w:rPr>
                <w:b/>
                <w:sz w:val="24"/>
              </w:rPr>
              <w:t>Approved By:</w:t>
            </w:r>
          </w:p>
        </w:tc>
      </w:tr>
      <w:tr w:rsidR="00E9458D" w14:paraId="1168886C" w14:textId="77777777">
        <w:trPr>
          <w:trHeight w:val="275"/>
        </w:trPr>
        <w:tc>
          <w:tcPr>
            <w:tcW w:w="5689" w:type="dxa"/>
            <w:vMerge/>
            <w:tcBorders>
              <w:top w:val="nil"/>
            </w:tcBorders>
          </w:tcPr>
          <w:p w14:paraId="5A2C5739" w14:textId="77777777" w:rsidR="00E9458D" w:rsidRDefault="00E9458D">
            <w:pPr>
              <w:rPr>
                <w:sz w:val="2"/>
                <w:szCs w:val="2"/>
              </w:rPr>
            </w:pPr>
          </w:p>
        </w:tc>
        <w:tc>
          <w:tcPr>
            <w:tcW w:w="3168" w:type="dxa"/>
          </w:tcPr>
          <w:p w14:paraId="721B03AA" w14:textId="77777777" w:rsidR="00E9458D" w:rsidRDefault="005C6BD6">
            <w:pPr>
              <w:pStyle w:val="TableParagraph"/>
              <w:spacing w:line="255" w:lineRule="exact"/>
              <w:rPr>
                <w:b/>
                <w:sz w:val="24"/>
              </w:rPr>
            </w:pPr>
            <w:r>
              <w:rPr>
                <w:b/>
                <w:sz w:val="24"/>
              </w:rPr>
              <w:t>Page Number: Page 4 of 4</w:t>
            </w:r>
          </w:p>
        </w:tc>
      </w:tr>
    </w:tbl>
    <w:p w14:paraId="72464DDB" w14:textId="77777777" w:rsidR="00E9458D" w:rsidRDefault="00E9458D">
      <w:pPr>
        <w:pStyle w:val="BodyText"/>
        <w:spacing w:before="2"/>
        <w:ind w:left="0" w:firstLine="0"/>
        <w:rPr>
          <w:sz w:val="16"/>
        </w:rPr>
      </w:pPr>
    </w:p>
    <w:p w14:paraId="0E25B45C" w14:textId="77777777" w:rsidR="00E9458D" w:rsidRDefault="005C6BD6">
      <w:pPr>
        <w:pStyle w:val="ListParagraph"/>
        <w:numPr>
          <w:ilvl w:val="0"/>
          <w:numId w:val="155"/>
        </w:numPr>
        <w:tabs>
          <w:tab w:val="left" w:pos="1869"/>
        </w:tabs>
        <w:spacing w:before="90"/>
        <w:ind w:right="1485"/>
        <w:rPr>
          <w:sz w:val="24"/>
        </w:rPr>
      </w:pPr>
      <w:r>
        <w:rPr>
          <w:sz w:val="24"/>
        </w:rPr>
        <w:t>When utility gloves are used, they may be decontaminated for reuse providing they can still effectively perform their</w:t>
      </w:r>
      <w:r>
        <w:rPr>
          <w:spacing w:val="-2"/>
          <w:sz w:val="24"/>
        </w:rPr>
        <w:t xml:space="preserve"> </w:t>
      </w:r>
      <w:r>
        <w:rPr>
          <w:sz w:val="24"/>
        </w:rPr>
        <w:t>function.</w:t>
      </w:r>
    </w:p>
    <w:p w14:paraId="5784F32E" w14:textId="77777777" w:rsidR="00E9458D" w:rsidRDefault="005C6BD6">
      <w:pPr>
        <w:pStyle w:val="ListParagraph"/>
        <w:numPr>
          <w:ilvl w:val="0"/>
          <w:numId w:val="155"/>
        </w:numPr>
        <w:tabs>
          <w:tab w:val="left" w:pos="1869"/>
        </w:tabs>
        <w:ind w:right="1485"/>
        <w:rPr>
          <w:sz w:val="24"/>
        </w:rPr>
      </w:pPr>
      <w:r>
        <w:rPr>
          <w:sz w:val="24"/>
        </w:rPr>
        <w:t>Utility gloves must be discarded if they are cracked, peeled, torn, punctured, or are deteriorating.</w:t>
      </w:r>
    </w:p>
    <w:p w14:paraId="227209AC" w14:textId="77777777" w:rsidR="00E9458D" w:rsidRDefault="005C6BD6">
      <w:pPr>
        <w:pStyle w:val="ListParagraph"/>
        <w:numPr>
          <w:ilvl w:val="0"/>
          <w:numId w:val="155"/>
        </w:numPr>
        <w:tabs>
          <w:tab w:val="left" w:pos="1944"/>
        </w:tabs>
        <w:ind w:left="1944" w:right="1488" w:hanging="360"/>
        <w:rPr>
          <w:sz w:val="24"/>
        </w:rPr>
      </w:pPr>
      <w:r>
        <w:rPr>
          <w:sz w:val="24"/>
        </w:rPr>
        <w:t>Employees are responsible for wearing gloves to prevent infections in themselves/ clients/families/other</w:t>
      </w:r>
      <w:r>
        <w:rPr>
          <w:spacing w:val="-2"/>
          <w:sz w:val="24"/>
        </w:rPr>
        <w:t xml:space="preserve"> </w:t>
      </w:r>
      <w:r>
        <w:rPr>
          <w:sz w:val="24"/>
        </w:rPr>
        <w:t>individuals.</w:t>
      </w:r>
    </w:p>
    <w:p w14:paraId="0BE9DCC9" w14:textId="77777777" w:rsidR="00E9458D" w:rsidRDefault="005C6BD6">
      <w:pPr>
        <w:pStyle w:val="ListParagraph"/>
        <w:numPr>
          <w:ilvl w:val="0"/>
          <w:numId w:val="155"/>
        </w:numPr>
        <w:tabs>
          <w:tab w:val="left" w:pos="1944"/>
        </w:tabs>
        <w:ind w:left="1944" w:right="1484" w:hanging="360"/>
        <w:rPr>
          <w:sz w:val="24"/>
        </w:rPr>
      </w:pPr>
      <w:r>
        <w:rPr>
          <w:sz w:val="24"/>
        </w:rPr>
        <w:t>Should employees ever decline to use gloves, they must do so only when, in their professional judgment, and in that particular situation only, their use</w:t>
      </w:r>
      <w:r>
        <w:rPr>
          <w:spacing w:val="-2"/>
          <w:sz w:val="24"/>
        </w:rPr>
        <w:t xml:space="preserve"> </w:t>
      </w:r>
      <w:r>
        <w:rPr>
          <w:sz w:val="24"/>
        </w:rPr>
        <w:t>would:</w:t>
      </w:r>
    </w:p>
    <w:p w14:paraId="25C7C192" w14:textId="77777777" w:rsidR="00E9458D" w:rsidRDefault="005C6BD6">
      <w:pPr>
        <w:pStyle w:val="ListParagraph"/>
        <w:numPr>
          <w:ilvl w:val="1"/>
          <w:numId w:val="155"/>
        </w:numPr>
        <w:tabs>
          <w:tab w:val="left" w:pos="2305"/>
        </w:tabs>
        <w:rPr>
          <w:sz w:val="24"/>
        </w:rPr>
      </w:pPr>
      <w:r>
        <w:rPr>
          <w:sz w:val="24"/>
        </w:rPr>
        <w:t>prevent the delivery of health care or public safety services;</w:t>
      </w:r>
      <w:r>
        <w:rPr>
          <w:spacing w:val="-4"/>
          <w:sz w:val="24"/>
        </w:rPr>
        <w:t xml:space="preserve"> </w:t>
      </w:r>
      <w:r>
        <w:rPr>
          <w:sz w:val="24"/>
        </w:rPr>
        <w:t>or,</w:t>
      </w:r>
    </w:p>
    <w:p w14:paraId="7B59BA81" w14:textId="77777777" w:rsidR="00E9458D" w:rsidRDefault="005C6BD6">
      <w:pPr>
        <w:pStyle w:val="ListParagraph"/>
        <w:numPr>
          <w:ilvl w:val="1"/>
          <w:numId w:val="155"/>
        </w:numPr>
        <w:tabs>
          <w:tab w:val="left" w:pos="2305"/>
        </w:tabs>
        <w:rPr>
          <w:sz w:val="24"/>
        </w:rPr>
      </w:pPr>
      <w:r>
        <w:rPr>
          <w:sz w:val="24"/>
        </w:rPr>
        <w:t>present an enhanced danger to their or another individual’s</w:t>
      </w:r>
      <w:r>
        <w:rPr>
          <w:spacing w:val="-6"/>
          <w:sz w:val="24"/>
        </w:rPr>
        <w:t xml:space="preserve"> </w:t>
      </w:r>
      <w:r>
        <w:rPr>
          <w:sz w:val="24"/>
        </w:rPr>
        <w:t>safety.</w:t>
      </w:r>
    </w:p>
    <w:p w14:paraId="3C54D71B" w14:textId="77777777" w:rsidR="00E9458D" w:rsidRDefault="005C6BD6">
      <w:pPr>
        <w:pStyle w:val="ListParagraph"/>
        <w:numPr>
          <w:ilvl w:val="0"/>
          <w:numId w:val="155"/>
        </w:numPr>
        <w:tabs>
          <w:tab w:val="left" w:pos="1944"/>
        </w:tabs>
        <w:ind w:left="1944" w:hanging="360"/>
        <w:rPr>
          <w:sz w:val="24"/>
        </w:rPr>
      </w:pPr>
      <w:r>
        <w:rPr>
          <w:sz w:val="24"/>
        </w:rPr>
        <w:t>Policies, practices and standards for using gloves techniques shall be reviewed</w:t>
      </w:r>
      <w:r>
        <w:rPr>
          <w:spacing w:val="-7"/>
          <w:sz w:val="24"/>
        </w:rPr>
        <w:t xml:space="preserve"> </w:t>
      </w:r>
      <w:r>
        <w:rPr>
          <w:sz w:val="24"/>
        </w:rPr>
        <w:t>regularly.</w:t>
      </w:r>
    </w:p>
    <w:p w14:paraId="1DCD048C" w14:textId="77777777" w:rsidR="00E9458D" w:rsidRDefault="005C6BD6">
      <w:pPr>
        <w:pStyle w:val="ListParagraph"/>
        <w:numPr>
          <w:ilvl w:val="0"/>
          <w:numId w:val="155"/>
        </w:numPr>
        <w:tabs>
          <w:tab w:val="left" w:pos="1944"/>
        </w:tabs>
        <w:ind w:left="1944" w:hanging="360"/>
        <w:rPr>
          <w:sz w:val="24"/>
        </w:rPr>
      </w:pPr>
      <w:r>
        <w:rPr>
          <w:sz w:val="24"/>
        </w:rPr>
        <w:t>Employees must be educated and trained on glove usage</w:t>
      </w:r>
      <w:r>
        <w:rPr>
          <w:spacing w:val="-3"/>
          <w:sz w:val="24"/>
        </w:rPr>
        <w:t xml:space="preserve"> </w:t>
      </w:r>
      <w:r>
        <w:rPr>
          <w:sz w:val="24"/>
        </w:rPr>
        <w:t>including:</w:t>
      </w:r>
    </w:p>
    <w:p w14:paraId="5D342B40" w14:textId="77777777" w:rsidR="00E9458D" w:rsidRDefault="005C6BD6">
      <w:pPr>
        <w:pStyle w:val="ListParagraph"/>
        <w:numPr>
          <w:ilvl w:val="1"/>
          <w:numId w:val="155"/>
        </w:numPr>
        <w:tabs>
          <w:tab w:val="left" w:pos="2305"/>
        </w:tabs>
        <w:rPr>
          <w:sz w:val="24"/>
        </w:rPr>
      </w:pPr>
      <w:r>
        <w:rPr>
          <w:sz w:val="24"/>
        </w:rPr>
        <w:t>when glove usage is</w:t>
      </w:r>
      <w:r>
        <w:rPr>
          <w:spacing w:val="-1"/>
          <w:sz w:val="24"/>
        </w:rPr>
        <w:t xml:space="preserve"> </w:t>
      </w:r>
      <w:r>
        <w:rPr>
          <w:sz w:val="24"/>
        </w:rPr>
        <w:t>necessary;</w:t>
      </w:r>
    </w:p>
    <w:p w14:paraId="356C1F86" w14:textId="77777777" w:rsidR="00E9458D" w:rsidRDefault="005C6BD6">
      <w:pPr>
        <w:pStyle w:val="ListParagraph"/>
        <w:numPr>
          <w:ilvl w:val="1"/>
          <w:numId w:val="155"/>
        </w:numPr>
        <w:tabs>
          <w:tab w:val="left" w:pos="2305"/>
        </w:tabs>
        <w:rPr>
          <w:sz w:val="24"/>
        </w:rPr>
      </w:pPr>
      <w:r>
        <w:rPr>
          <w:sz w:val="24"/>
        </w:rPr>
        <w:t>what gloves are to be</w:t>
      </w:r>
      <w:r>
        <w:rPr>
          <w:spacing w:val="-2"/>
          <w:sz w:val="24"/>
        </w:rPr>
        <w:t xml:space="preserve"> </w:t>
      </w:r>
      <w:r>
        <w:rPr>
          <w:sz w:val="24"/>
        </w:rPr>
        <w:t>used;</w:t>
      </w:r>
    </w:p>
    <w:p w14:paraId="10023964" w14:textId="77777777" w:rsidR="00E9458D" w:rsidRDefault="005C6BD6">
      <w:pPr>
        <w:pStyle w:val="ListParagraph"/>
        <w:numPr>
          <w:ilvl w:val="1"/>
          <w:numId w:val="155"/>
        </w:numPr>
        <w:tabs>
          <w:tab w:val="left" w:pos="2305"/>
        </w:tabs>
        <w:rPr>
          <w:sz w:val="24"/>
        </w:rPr>
      </w:pPr>
      <w:r>
        <w:rPr>
          <w:sz w:val="24"/>
        </w:rPr>
        <w:t>how to properly put on, take off, adjust, and wear</w:t>
      </w:r>
      <w:r>
        <w:rPr>
          <w:spacing w:val="-2"/>
          <w:sz w:val="24"/>
        </w:rPr>
        <w:t xml:space="preserve"> </w:t>
      </w:r>
      <w:r>
        <w:rPr>
          <w:sz w:val="24"/>
        </w:rPr>
        <w:t>gloves;</w:t>
      </w:r>
    </w:p>
    <w:p w14:paraId="40605F69" w14:textId="77777777" w:rsidR="00E9458D" w:rsidRDefault="005C6BD6">
      <w:pPr>
        <w:pStyle w:val="ListParagraph"/>
        <w:numPr>
          <w:ilvl w:val="1"/>
          <w:numId w:val="155"/>
        </w:numPr>
        <w:tabs>
          <w:tab w:val="left" w:pos="2305"/>
        </w:tabs>
        <w:spacing w:before="1"/>
        <w:rPr>
          <w:sz w:val="24"/>
        </w:rPr>
      </w:pPr>
      <w:r>
        <w:rPr>
          <w:sz w:val="24"/>
        </w:rPr>
        <w:t>what the limitations of gloves are;</w:t>
      </w:r>
      <w:r>
        <w:rPr>
          <w:spacing w:val="-1"/>
          <w:sz w:val="24"/>
        </w:rPr>
        <w:t xml:space="preserve"> </w:t>
      </w:r>
      <w:r>
        <w:rPr>
          <w:sz w:val="24"/>
        </w:rPr>
        <w:t>and,</w:t>
      </w:r>
    </w:p>
    <w:p w14:paraId="4C390DD2" w14:textId="77777777" w:rsidR="00E9458D" w:rsidRDefault="005C6BD6">
      <w:pPr>
        <w:pStyle w:val="ListParagraph"/>
        <w:numPr>
          <w:ilvl w:val="1"/>
          <w:numId w:val="155"/>
        </w:numPr>
        <w:tabs>
          <w:tab w:val="left" w:pos="2305"/>
        </w:tabs>
        <w:rPr>
          <w:sz w:val="24"/>
        </w:rPr>
      </w:pPr>
      <w:r>
        <w:rPr>
          <w:sz w:val="24"/>
        </w:rPr>
        <w:t>the proper care, maintenance, useful life and disposal of</w:t>
      </w:r>
      <w:r>
        <w:rPr>
          <w:spacing w:val="-2"/>
          <w:sz w:val="24"/>
        </w:rPr>
        <w:t xml:space="preserve"> </w:t>
      </w:r>
      <w:r>
        <w:rPr>
          <w:sz w:val="24"/>
        </w:rPr>
        <w:t>gloves.</w:t>
      </w:r>
    </w:p>
    <w:p w14:paraId="43D4007D" w14:textId="77777777" w:rsidR="00E9458D" w:rsidRDefault="005C6BD6">
      <w:pPr>
        <w:pStyle w:val="ListParagraph"/>
        <w:numPr>
          <w:ilvl w:val="0"/>
          <w:numId w:val="155"/>
        </w:numPr>
        <w:tabs>
          <w:tab w:val="left" w:pos="1944"/>
        </w:tabs>
        <w:ind w:left="1944" w:hanging="360"/>
        <w:rPr>
          <w:sz w:val="24"/>
        </w:rPr>
      </w:pPr>
      <w:r>
        <w:rPr>
          <w:sz w:val="24"/>
        </w:rPr>
        <w:t>Training records shall</w:t>
      </w:r>
      <w:r>
        <w:rPr>
          <w:spacing w:val="-2"/>
          <w:sz w:val="24"/>
        </w:rPr>
        <w:t xml:space="preserve"> </w:t>
      </w:r>
      <w:r>
        <w:rPr>
          <w:sz w:val="24"/>
        </w:rPr>
        <w:t>include:</w:t>
      </w:r>
    </w:p>
    <w:p w14:paraId="37239506" w14:textId="77777777" w:rsidR="00E9458D" w:rsidRDefault="005C6BD6">
      <w:pPr>
        <w:pStyle w:val="ListParagraph"/>
        <w:numPr>
          <w:ilvl w:val="1"/>
          <w:numId w:val="155"/>
        </w:numPr>
        <w:tabs>
          <w:tab w:val="left" w:pos="2305"/>
        </w:tabs>
        <w:rPr>
          <w:sz w:val="24"/>
        </w:rPr>
      </w:pPr>
      <w:r>
        <w:rPr>
          <w:sz w:val="24"/>
        </w:rPr>
        <w:t>dates when training was</w:t>
      </w:r>
      <w:r>
        <w:rPr>
          <w:spacing w:val="-1"/>
          <w:sz w:val="24"/>
        </w:rPr>
        <w:t xml:space="preserve"> </w:t>
      </w:r>
      <w:r>
        <w:rPr>
          <w:sz w:val="24"/>
        </w:rPr>
        <w:t>given;</w:t>
      </w:r>
    </w:p>
    <w:p w14:paraId="6B18EA4F" w14:textId="77777777" w:rsidR="00E9458D" w:rsidRDefault="005C6BD6">
      <w:pPr>
        <w:pStyle w:val="ListParagraph"/>
        <w:numPr>
          <w:ilvl w:val="1"/>
          <w:numId w:val="155"/>
        </w:numPr>
        <w:tabs>
          <w:tab w:val="left" w:pos="2305"/>
        </w:tabs>
        <w:rPr>
          <w:sz w:val="24"/>
        </w:rPr>
      </w:pPr>
      <w:r>
        <w:rPr>
          <w:sz w:val="24"/>
        </w:rPr>
        <w:t>summary on what training was</w:t>
      </w:r>
      <w:r>
        <w:rPr>
          <w:spacing w:val="-2"/>
          <w:sz w:val="24"/>
        </w:rPr>
        <w:t xml:space="preserve"> </w:t>
      </w:r>
      <w:r>
        <w:rPr>
          <w:sz w:val="24"/>
        </w:rPr>
        <w:t>given;</w:t>
      </w:r>
    </w:p>
    <w:p w14:paraId="35E1BE74" w14:textId="77777777" w:rsidR="00E9458D" w:rsidRDefault="005C6BD6">
      <w:pPr>
        <w:pStyle w:val="ListParagraph"/>
        <w:numPr>
          <w:ilvl w:val="1"/>
          <w:numId w:val="155"/>
        </w:numPr>
        <w:tabs>
          <w:tab w:val="left" w:pos="2305"/>
        </w:tabs>
        <w:rPr>
          <w:sz w:val="24"/>
        </w:rPr>
      </w:pPr>
      <w:r>
        <w:rPr>
          <w:sz w:val="24"/>
        </w:rPr>
        <w:t>names and credentials of person(s) providing the training;</w:t>
      </w:r>
      <w:r>
        <w:rPr>
          <w:spacing w:val="-3"/>
          <w:sz w:val="24"/>
        </w:rPr>
        <w:t xml:space="preserve"> </w:t>
      </w:r>
      <w:r>
        <w:rPr>
          <w:sz w:val="24"/>
        </w:rPr>
        <w:t>and,</w:t>
      </w:r>
    </w:p>
    <w:p w14:paraId="30543565" w14:textId="77777777" w:rsidR="00E9458D" w:rsidRDefault="005C6BD6">
      <w:pPr>
        <w:pStyle w:val="ListParagraph"/>
        <w:numPr>
          <w:ilvl w:val="1"/>
          <w:numId w:val="155"/>
        </w:numPr>
        <w:tabs>
          <w:tab w:val="left" w:pos="2305"/>
        </w:tabs>
        <w:rPr>
          <w:sz w:val="24"/>
        </w:rPr>
      </w:pPr>
      <w:r>
        <w:rPr>
          <w:sz w:val="24"/>
        </w:rPr>
        <w:t>names and positions of people attending the training</w:t>
      </w:r>
      <w:r>
        <w:rPr>
          <w:spacing w:val="-1"/>
          <w:sz w:val="24"/>
        </w:rPr>
        <w:t xml:space="preserve"> </w:t>
      </w:r>
      <w:r>
        <w:rPr>
          <w:sz w:val="24"/>
        </w:rPr>
        <w:t>sessions.</w:t>
      </w:r>
    </w:p>
    <w:p w14:paraId="29912195" w14:textId="77777777" w:rsidR="00E9458D" w:rsidRDefault="005C6BD6">
      <w:pPr>
        <w:pStyle w:val="ListParagraph"/>
        <w:numPr>
          <w:ilvl w:val="0"/>
          <w:numId w:val="155"/>
        </w:numPr>
        <w:tabs>
          <w:tab w:val="left" w:pos="1944"/>
        </w:tabs>
        <w:ind w:left="1944" w:right="1486" w:hanging="360"/>
        <w:rPr>
          <w:sz w:val="24"/>
        </w:rPr>
      </w:pPr>
      <w:r>
        <w:rPr>
          <w:sz w:val="24"/>
        </w:rPr>
        <w:t>The employer shall verify that each affected employee has received and understood the required training through a written certification that</w:t>
      </w:r>
      <w:r>
        <w:rPr>
          <w:spacing w:val="-1"/>
          <w:sz w:val="24"/>
        </w:rPr>
        <w:t xml:space="preserve"> </w:t>
      </w:r>
      <w:r>
        <w:rPr>
          <w:sz w:val="24"/>
        </w:rPr>
        <w:t>contains:</w:t>
      </w:r>
    </w:p>
    <w:p w14:paraId="3FC22C51" w14:textId="77777777" w:rsidR="00E9458D" w:rsidRDefault="005C6BD6">
      <w:pPr>
        <w:pStyle w:val="ListParagraph"/>
        <w:numPr>
          <w:ilvl w:val="1"/>
          <w:numId w:val="155"/>
        </w:numPr>
        <w:tabs>
          <w:tab w:val="left" w:pos="2305"/>
        </w:tabs>
        <w:rPr>
          <w:sz w:val="24"/>
        </w:rPr>
      </w:pPr>
      <w:r>
        <w:rPr>
          <w:sz w:val="24"/>
        </w:rPr>
        <w:t>the name of each employee</w:t>
      </w:r>
      <w:r>
        <w:rPr>
          <w:spacing w:val="-2"/>
          <w:sz w:val="24"/>
        </w:rPr>
        <w:t xml:space="preserve"> </w:t>
      </w:r>
      <w:r>
        <w:rPr>
          <w:sz w:val="24"/>
        </w:rPr>
        <w:t>trained;</w:t>
      </w:r>
    </w:p>
    <w:p w14:paraId="172AFB71" w14:textId="77777777" w:rsidR="00E9458D" w:rsidRDefault="005C6BD6">
      <w:pPr>
        <w:pStyle w:val="ListParagraph"/>
        <w:numPr>
          <w:ilvl w:val="1"/>
          <w:numId w:val="155"/>
        </w:numPr>
        <w:tabs>
          <w:tab w:val="left" w:pos="2305"/>
        </w:tabs>
        <w:rPr>
          <w:sz w:val="24"/>
        </w:rPr>
      </w:pPr>
      <w:r>
        <w:rPr>
          <w:sz w:val="24"/>
        </w:rPr>
        <w:t>the date(s) of training;</w:t>
      </w:r>
      <w:r>
        <w:rPr>
          <w:spacing w:val="-1"/>
          <w:sz w:val="24"/>
        </w:rPr>
        <w:t xml:space="preserve"> </w:t>
      </w:r>
      <w:r>
        <w:rPr>
          <w:sz w:val="24"/>
        </w:rPr>
        <w:t>and,</w:t>
      </w:r>
    </w:p>
    <w:p w14:paraId="66FCD39F" w14:textId="77777777" w:rsidR="00E9458D" w:rsidRDefault="005C6BD6">
      <w:pPr>
        <w:pStyle w:val="ListParagraph"/>
        <w:numPr>
          <w:ilvl w:val="1"/>
          <w:numId w:val="155"/>
        </w:numPr>
        <w:tabs>
          <w:tab w:val="left" w:pos="2305"/>
        </w:tabs>
        <w:rPr>
          <w:sz w:val="24"/>
        </w:rPr>
      </w:pPr>
      <w:r>
        <w:rPr>
          <w:sz w:val="24"/>
        </w:rPr>
        <w:t>the subject of the certification is</w:t>
      </w:r>
      <w:r>
        <w:rPr>
          <w:spacing w:val="-3"/>
          <w:sz w:val="24"/>
        </w:rPr>
        <w:t xml:space="preserve"> </w:t>
      </w:r>
      <w:r>
        <w:rPr>
          <w:sz w:val="24"/>
        </w:rPr>
        <w:t>gloves.</w:t>
      </w:r>
    </w:p>
    <w:p w14:paraId="0C4F7619" w14:textId="77777777" w:rsidR="00E9458D" w:rsidRDefault="005C6BD6">
      <w:pPr>
        <w:pStyle w:val="ListParagraph"/>
        <w:numPr>
          <w:ilvl w:val="0"/>
          <w:numId w:val="155"/>
        </w:numPr>
        <w:tabs>
          <w:tab w:val="left" w:pos="1944"/>
        </w:tabs>
        <w:ind w:left="1944" w:hanging="360"/>
        <w:rPr>
          <w:sz w:val="24"/>
        </w:rPr>
      </w:pPr>
      <w:r>
        <w:rPr>
          <w:sz w:val="24"/>
        </w:rPr>
        <w:t>Training Records are to be kept for 3 years from the date of</w:t>
      </w:r>
      <w:r>
        <w:rPr>
          <w:spacing w:val="-5"/>
          <w:sz w:val="24"/>
        </w:rPr>
        <w:t xml:space="preserve"> </w:t>
      </w:r>
      <w:r>
        <w:rPr>
          <w:sz w:val="24"/>
        </w:rPr>
        <w:t>training</w:t>
      </w:r>
    </w:p>
    <w:p w14:paraId="5F724FCF" w14:textId="77777777" w:rsidR="00E9458D" w:rsidRDefault="00E9458D">
      <w:pPr>
        <w:pStyle w:val="BodyText"/>
        <w:ind w:left="0" w:firstLine="0"/>
      </w:pPr>
    </w:p>
    <w:p w14:paraId="3F6C90EA" w14:textId="77777777" w:rsidR="00E9458D" w:rsidRDefault="005C6BD6">
      <w:pPr>
        <w:pStyle w:val="Heading2"/>
        <w:ind w:left="1584"/>
      </w:pPr>
      <w:r>
        <w:t>CROSS-POLICY REFERENCES</w:t>
      </w:r>
    </w:p>
    <w:p w14:paraId="43003D3F" w14:textId="77777777" w:rsidR="00E9458D" w:rsidRDefault="005C6BD6">
      <w:pPr>
        <w:pStyle w:val="BodyText"/>
        <w:ind w:left="1584" w:firstLine="0"/>
      </w:pPr>
      <w:r>
        <w:t>1. Personal Protective Equipment</w:t>
      </w:r>
    </w:p>
    <w:p w14:paraId="7B3A645D" w14:textId="77777777" w:rsidR="00E9458D" w:rsidRDefault="00E9458D">
      <w:pPr>
        <w:pStyle w:val="BodyText"/>
        <w:ind w:left="0" w:firstLine="0"/>
      </w:pPr>
    </w:p>
    <w:p w14:paraId="0A2932C2" w14:textId="77777777" w:rsidR="00E9458D" w:rsidRDefault="005C6BD6">
      <w:pPr>
        <w:pStyle w:val="Heading2"/>
        <w:ind w:left="1584"/>
      </w:pPr>
      <w:r>
        <w:t>REFERENCES</w:t>
      </w:r>
    </w:p>
    <w:p w14:paraId="698CF066" w14:textId="77777777" w:rsidR="00E9458D" w:rsidRDefault="005C6BD6">
      <w:pPr>
        <w:pStyle w:val="ListParagraph"/>
        <w:numPr>
          <w:ilvl w:val="0"/>
          <w:numId w:val="154"/>
        </w:numPr>
        <w:tabs>
          <w:tab w:val="left" w:pos="1944"/>
        </w:tabs>
        <w:rPr>
          <w:sz w:val="24"/>
        </w:rPr>
      </w:pPr>
      <w:r>
        <w:rPr>
          <w:sz w:val="24"/>
        </w:rPr>
        <w:t>Occupational Safety and Health Administration</w:t>
      </w:r>
      <w:r>
        <w:rPr>
          <w:spacing w:val="-1"/>
          <w:sz w:val="24"/>
        </w:rPr>
        <w:t xml:space="preserve"> </w:t>
      </w:r>
      <w:r>
        <w:rPr>
          <w:sz w:val="24"/>
        </w:rPr>
        <w:t>(OSHA)</w:t>
      </w:r>
    </w:p>
    <w:p w14:paraId="5EEF7489" w14:textId="77777777" w:rsidR="00E9458D" w:rsidRDefault="005C6BD6">
      <w:pPr>
        <w:pStyle w:val="ListParagraph"/>
        <w:numPr>
          <w:ilvl w:val="0"/>
          <w:numId w:val="154"/>
        </w:numPr>
        <w:tabs>
          <w:tab w:val="left" w:pos="1944"/>
        </w:tabs>
        <w:rPr>
          <w:sz w:val="24"/>
        </w:rPr>
      </w:pPr>
      <w:r>
        <w:rPr>
          <w:sz w:val="24"/>
        </w:rPr>
        <w:t>Center for Disease Control and Prevention (CDC)</w:t>
      </w:r>
    </w:p>
    <w:p w14:paraId="235692CC"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9CD3800" w14:textId="77777777">
        <w:trPr>
          <w:trHeight w:val="551"/>
        </w:trPr>
        <w:tc>
          <w:tcPr>
            <w:tcW w:w="5689" w:type="dxa"/>
          </w:tcPr>
          <w:p w14:paraId="4B4A6C95"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01346D1E" w14:textId="77777777" w:rsidR="00E9458D" w:rsidRDefault="00E9458D">
            <w:pPr>
              <w:pStyle w:val="TableParagraph"/>
              <w:ind w:left="0"/>
              <w:rPr>
                <w:sz w:val="24"/>
              </w:rPr>
            </w:pPr>
          </w:p>
          <w:p w14:paraId="534ADB55" w14:textId="77777777" w:rsidR="00E9458D" w:rsidRDefault="005C6BD6">
            <w:pPr>
              <w:pStyle w:val="TableParagraph"/>
              <w:ind w:left="487"/>
              <w:rPr>
                <w:sz w:val="20"/>
              </w:rPr>
            </w:pPr>
            <w:r>
              <w:rPr>
                <w:noProof/>
                <w:sz w:val="20"/>
              </w:rPr>
              <w:drawing>
                <wp:inline distT="0" distB="0" distL="0" distR="0" wp14:anchorId="3B348F64" wp14:editId="6A6DB54F">
                  <wp:extent cx="1390695" cy="966501"/>
                  <wp:effectExtent l="0" t="0" r="0" b="0"/>
                  <wp:docPr id="116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62CC0DE" w14:textId="77777777">
        <w:trPr>
          <w:trHeight w:val="1244"/>
        </w:trPr>
        <w:tc>
          <w:tcPr>
            <w:tcW w:w="5689" w:type="dxa"/>
          </w:tcPr>
          <w:p w14:paraId="50EA416C" w14:textId="77777777" w:rsidR="00E9458D" w:rsidRDefault="00E9458D">
            <w:pPr>
              <w:pStyle w:val="TableParagraph"/>
              <w:spacing w:before="1"/>
              <w:ind w:left="0"/>
              <w:rPr>
                <w:sz w:val="24"/>
              </w:rPr>
            </w:pPr>
          </w:p>
          <w:p w14:paraId="45DCBBF4" w14:textId="77777777" w:rsidR="00E9458D" w:rsidRDefault="005C6BD6">
            <w:pPr>
              <w:pStyle w:val="TableParagraph"/>
              <w:rPr>
                <w:b/>
                <w:sz w:val="24"/>
              </w:rPr>
            </w:pPr>
            <w:r>
              <w:rPr>
                <w:b/>
                <w:sz w:val="24"/>
              </w:rPr>
              <w:t>Section 5: Health and Safety</w:t>
            </w:r>
          </w:p>
        </w:tc>
        <w:tc>
          <w:tcPr>
            <w:tcW w:w="3168" w:type="dxa"/>
            <w:vMerge/>
            <w:tcBorders>
              <w:top w:val="nil"/>
            </w:tcBorders>
          </w:tcPr>
          <w:p w14:paraId="402352D0" w14:textId="77777777" w:rsidR="00E9458D" w:rsidRDefault="00E9458D">
            <w:pPr>
              <w:rPr>
                <w:sz w:val="2"/>
                <w:szCs w:val="2"/>
              </w:rPr>
            </w:pPr>
          </w:p>
        </w:tc>
      </w:tr>
      <w:tr w:rsidR="00E9458D" w14:paraId="14D8DD35" w14:textId="77777777">
        <w:trPr>
          <w:trHeight w:val="277"/>
        </w:trPr>
        <w:tc>
          <w:tcPr>
            <w:tcW w:w="5689" w:type="dxa"/>
            <w:vMerge w:val="restart"/>
          </w:tcPr>
          <w:p w14:paraId="1DEFCD2E" w14:textId="77777777" w:rsidR="00E9458D" w:rsidRDefault="00E9458D">
            <w:pPr>
              <w:pStyle w:val="TableParagraph"/>
              <w:spacing w:before="1"/>
              <w:ind w:left="0"/>
              <w:rPr>
                <w:sz w:val="24"/>
              </w:rPr>
            </w:pPr>
          </w:p>
          <w:p w14:paraId="139F30F6" w14:textId="77777777" w:rsidR="00E9458D" w:rsidRDefault="005C6BD6">
            <w:pPr>
              <w:pStyle w:val="TableParagraph"/>
              <w:rPr>
                <w:b/>
                <w:sz w:val="24"/>
              </w:rPr>
            </w:pPr>
            <w:r>
              <w:rPr>
                <w:b/>
                <w:sz w:val="24"/>
              </w:rPr>
              <w:t>Policy Title: PPE: Gowns &amp; Aprons</w:t>
            </w:r>
          </w:p>
        </w:tc>
        <w:tc>
          <w:tcPr>
            <w:tcW w:w="3168" w:type="dxa"/>
          </w:tcPr>
          <w:p w14:paraId="5D25F946" w14:textId="77777777" w:rsidR="00E9458D" w:rsidRDefault="005C6BD6">
            <w:pPr>
              <w:pStyle w:val="TableParagraph"/>
              <w:spacing w:before="1" w:line="256" w:lineRule="exact"/>
              <w:rPr>
                <w:b/>
                <w:sz w:val="24"/>
              </w:rPr>
            </w:pPr>
            <w:r>
              <w:rPr>
                <w:b/>
                <w:sz w:val="24"/>
              </w:rPr>
              <w:t>Policy Number: 5.70 .30</w:t>
            </w:r>
          </w:p>
        </w:tc>
      </w:tr>
      <w:tr w:rsidR="00E9458D" w14:paraId="203CEEC6" w14:textId="77777777">
        <w:trPr>
          <w:trHeight w:val="275"/>
        </w:trPr>
        <w:tc>
          <w:tcPr>
            <w:tcW w:w="5689" w:type="dxa"/>
            <w:vMerge/>
            <w:tcBorders>
              <w:top w:val="nil"/>
            </w:tcBorders>
          </w:tcPr>
          <w:p w14:paraId="5EAAE782" w14:textId="77777777" w:rsidR="00E9458D" w:rsidRDefault="00E9458D">
            <w:pPr>
              <w:rPr>
                <w:sz w:val="2"/>
                <w:szCs w:val="2"/>
              </w:rPr>
            </w:pPr>
          </w:p>
        </w:tc>
        <w:tc>
          <w:tcPr>
            <w:tcW w:w="3168" w:type="dxa"/>
          </w:tcPr>
          <w:p w14:paraId="5D805B57" w14:textId="77777777" w:rsidR="00E9458D" w:rsidRDefault="005C6BD6">
            <w:pPr>
              <w:pStyle w:val="TableParagraph"/>
              <w:spacing w:line="255" w:lineRule="exact"/>
              <w:rPr>
                <w:b/>
                <w:sz w:val="24"/>
              </w:rPr>
            </w:pPr>
            <w:r>
              <w:rPr>
                <w:b/>
                <w:sz w:val="24"/>
              </w:rPr>
              <w:t>Effective Date:</w:t>
            </w:r>
          </w:p>
        </w:tc>
      </w:tr>
      <w:tr w:rsidR="00E9458D" w14:paraId="1F21ADE5" w14:textId="77777777">
        <w:trPr>
          <w:trHeight w:val="275"/>
        </w:trPr>
        <w:tc>
          <w:tcPr>
            <w:tcW w:w="5689" w:type="dxa"/>
            <w:vMerge/>
            <w:tcBorders>
              <w:top w:val="nil"/>
            </w:tcBorders>
          </w:tcPr>
          <w:p w14:paraId="5CA0F76C" w14:textId="77777777" w:rsidR="00E9458D" w:rsidRDefault="00E9458D">
            <w:pPr>
              <w:rPr>
                <w:sz w:val="2"/>
                <w:szCs w:val="2"/>
              </w:rPr>
            </w:pPr>
          </w:p>
        </w:tc>
        <w:tc>
          <w:tcPr>
            <w:tcW w:w="3168" w:type="dxa"/>
          </w:tcPr>
          <w:p w14:paraId="2640CDBE" w14:textId="77777777" w:rsidR="00E9458D" w:rsidRDefault="005C6BD6">
            <w:pPr>
              <w:pStyle w:val="TableParagraph"/>
              <w:spacing w:line="255" w:lineRule="exact"/>
              <w:rPr>
                <w:b/>
                <w:sz w:val="24"/>
              </w:rPr>
            </w:pPr>
            <w:r>
              <w:rPr>
                <w:b/>
                <w:sz w:val="24"/>
              </w:rPr>
              <w:t>Revision Date:</w:t>
            </w:r>
          </w:p>
        </w:tc>
      </w:tr>
      <w:tr w:rsidR="00E9458D" w14:paraId="15048DD0" w14:textId="77777777">
        <w:trPr>
          <w:trHeight w:val="276"/>
        </w:trPr>
        <w:tc>
          <w:tcPr>
            <w:tcW w:w="5689" w:type="dxa"/>
            <w:vMerge/>
            <w:tcBorders>
              <w:top w:val="nil"/>
            </w:tcBorders>
          </w:tcPr>
          <w:p w14:paraId="6A18E2AF" w14:textId="77777777" w:rsidR="00E9458D" w:rsidRDefault="00E9458D">
            <w:pPr>
              <w:rPr>
                <w:sz w:val="2"/>
                <w:szCs w:val="2"/>
              </w:rPr>
            </w:pPr>
          </w:p>
        </w:tc>
        <w:tc>
          <w:tcPr>
            <w:tcW w:w="3168" w:type="dxa"/>
          </w:tcPr>
          <w:p w14:paraId="57BD5221" w14:textId="77777777" w:rsidR="00E9458D" w:rsidRDefault="005C6BD6">
            <w:pPr>
              <w:pStyle w:val="TableParagraph"/>
              <w:spacing w:before="1" w:line="255" w:lineRule="exact"/>
              <w:rPr>
                <w:b/>
                <w:sz w:val="24"/>
              </w:rPr>
            </w:pPr>
            <w:r>
              <w:rPr>
                <w:b/>
                <w:sz w:val="24"/>
              </w:rPr>
              <w:t>Approved By:</w:t>
            </w:r>
          </w:p>
        </w:tc>
      </w:tr>
      <w:tr w:rsidR="00E9458D" w14:paraId="6128430B" w14:textId="77777777">
        <w:trPr>
          <w:trHeight w:val="275"/>
        </w:trPr>
        <w:tc>
          <w:tcPr>
            <w:tcW w:w="5689" w:type="dxa"/>
            <w:vMerge/>
            <w:tcBorders>
              <w:top w:val="nil"/>
            </w:tcBorders>
          </w:tcPr>
          <w:p w14:paraId="6AC12586" w14:textId="77777777" w:rsidR="00E9458D" w:rsidRDefault="00E9458D">
            <w:pPr>
              <w:rPr>
                <w:sz w:val="2"/>
                <w:szCs w:val="2"/>
              </w:rPr>
            </w:pPr>
          </w:p>
        </w:tc>
        <w:tc>
          <w:tcPr>
            <w:tcW w:w="3168" w:type="dxa"/>
          </w:tcPr>
          <w:p w14:paraId="0EC97208" w14:textId="77777777" w:rsidR="00E9458D" w:rsidRDefault="005C6BD6">
            <w:pPr>
              <w:pStyle w:val="TableParagraph"/>
              <w:spacing w:line="255" w:lineRule="exact"/>
              <w:rPr>
                <w:b/>
                <w:sz w:val="24"/>
              </w:rPr>
            </w:pPr>
            <w:r>
              <w:rPr>
                <w:b/>
                <w:sz w:val="24"/>
              </w:rPr>
              <w:t>Page Number: Page 1 of 3</w:t>
            </w:r>
          </w:p>
        </w:tc>
      </w:tr>
    </w:tbl>
    <w:p w14:paraId="60A0E84B" w14:textId="77777777" w:rsidR="00E9458D" w:rsidRDefault="00E9458D">
      <w:pPr>
        <w:pStyle w:val="BodyText"/>
        <w:ind w:left="0" w:firstLine="0"/>
        <w:rPr>
          <w:sz w:val="16"/>
        </w:rPr>
      </w:pPr>
    </w:p>
    <w:p w14:paraId="17FC6349" w14:textId="77777777" w:rsidR="00E9458D" w:rsidRDefault="005C6BD6">
      <w:pPr>
        <w:pStyle w:val="Heading2"/>
        <w:spacing w:before="92"/>
        <w:ind w:left="1584"/>
        <w:rPr>
          <w:rFonts w:ascii="Arial"/>
        </w:rPr>
      </w:pPr>
      <w:r>
        <w:rPr>
          <w:rFonts w:ascii="Arial"/>
        </w:rPr>
        <w:t>PPE: Gowns &amp; A</w:t>
      </w:r>
      <w:bookmarkStart w:id="156" w:name="_bookmark156"/>
      <w:bookmarkEnd w:id="156"/>
      <w:r>
        <w:rPr>
          <w:rFonts w:ascii="Arial"/>
        </w:rPr>
        <w:t>prons</w:t>
      </w:r>
    </w:p>
    <w:p w14:paraId="4879996C" w14:textId="77777777" w:rsidR="00E9458D" w:rsidRDefault="005C6BD6">
      <w:pPr>
        <w:spacing w:before="138"/>
        <w:ind w:left="1584"/>
        <w:rPr>
          <w:b/>
          <w:sz w:val="24"/>
        </w:rPr>
      </w:pPr>
      <w:r>
        <w:rPr>
          <w:b/>
          <w:sz w:val="24"/>
        </w:rPr>
        <w:t>PURPOSE</w:t>
      </w:r>
    </w:p>
    <w:p w14:paraId="7BFF9D05" w14:textId="77777777" w:rsidR="00E9458D" w:rsidRDefault="005C6BD6">
      <w:pPr>
        <w:pStyle w:val="BodyText"/>
        <w:ind w:left="1584" w:right="1485" w:firstLine="0"/>
        <w:jc w:val="both"/>
      </w:pPr>
      <w:r>
        <w:t>To provide guidelines for using gowns and aprons as Personal Protective Equipment to lessen or eliminate exposure to blood and Other Potentially Infectious Materials, in accordance with Occupational Safety and Health Administration (OSHA) standards.</w:t>
      </w:r>
    </w:p>
    <w:p w14:paraId="1837D263" w14:textId="77777777" w:rsidR="00E9458D" w:rsidRDefault="00E9458D">
      <w:pPr>
        <w:pStyle w:val="BodyText"/>
        <w:ind w:left="0" w:firstLine="0"/>
      </w:pPr>
    </w:p>
    <w:p w14:paraId="308EE653" w14:textId="77777777" w:rsidR="00E9458D" w:rsidRDefault="005C6BD6">
      <w:pPr>
        <w:pStyle w:val="Heading2"/>
        <w:ind w:left="1584"/>
      </w:pPr>
      <w:r>
        <w:t>DEFINITIONS</w:t>
      </w:r>
    </w:p>
    <w:p w14:paraId="7526C721" w14:textId="77777777" w:rsidR="00E9458D" w:rsidRDefault="005C6BD6">
      <w:pPr>
        <w:ind w:left="1584"/>
        <w:jc w:val="both"/>
        <w:rPr>
          <w:b/>
          <w:sz w:val="24"/>
        </w:rPr>
      </w:pPr>
      <w:r>
        <w:rPr>
          <w:b/>
          <w:sz w:val="24"/>
        </w:rPr>
        <w:t>1. Gowns and Aprons</w:t>
      </w:r>
    </w:p>
    <w:p w14:paraId="6BB23A0B" w14:textId="77777777" w:rsidR="00E9458D" w:rsidRDefault="005C6BD6">
      <w:pPr>
        <w:pStyle w:val="BodyText"/>
        <w:ind w:left="1868" w:right="1485" w:firstLine="0"/>
        <w:jc w:val="both"/>
      </w:pPr>
      <w:r>
        <w:t>Gowns and aprons are types of specialized clothing, usually worn by health care workers, as hygiene and contamination measures against blood or other potentially infectious materials</w:t>
      </w:r>
    </w:p>
    <w:p w14:paraId="2F6997FB" w14:textId="77777777" w:rsidR="00E9458D" w:rsidRDefault="00E9458D">
      <w:pPr>
        <w:pStyle w:val="BodyText"/>
        <w:ind w:left="0" w:firstLine="0"/>
      </w:pPr>
    </w:p>
    <w:p w14:paraId="00F845E3" w14:textId="77777777" w:rsidR="00E9458D" w:rsidRDefault="005C6BD6">
      <w:pPr>
        <w:pStyle w:val="Heading2"/>
        <w:ind w:left="1584"/>
      </w:pPr>
      <w:r>
        <w:t>POLICY</w:t>
      </w:r>
    </w:p>
    <w:p w14:paraId="4F9DD6CD" w14:textId="77777777" w:rsidR="00E9458D" w:rsidRDefault="005C6BD6">
      <w:pPr>
        <w:pStyle w:val="BodyText"/>
        <w:ind w:left="1584" w:right="1480" w:firstLine="0"/>
        <w:jc w:val="both"/>
      </w:pPr>
      <w:r>
        <w:t>Right Accord Private Duty- Home Health Care is committed to protecting the health and safety of its employees, who are at risk for exposure to blood and Other Potentially Infectious Materials (OPIM), by requiring them to wear gowns and aprons in accordance with Occupational Safety and Health Administration (OSHA) standards.</w:t>
      </w:r>
    </w:p>
    <w:p w14:paraId="75465F4C" w14:textId="77777777" w:rsidR="00E9458D" w:rsidRDefault="00E9458D">
      <w:pPr>
        <w:pStyle w:val="BodyText"/>
        <w:spacing w:before="1"/>
        <w:ind w:left="0" w:firstLine="0"/>
      </w:pPr>
    </w:p>
    <w:p w14:paraId="27C2D056" w14:textId="77777777" w:rsidR="00E9458D" w:rsidRDefault="005C6BD6">
      <w:pPr>
        <w:pStyle w:val="Heading2"/>
        <w:ind w:left="1584"/>
      </w:pPr>
      <w:r>
        <w:t>PROCEDURES</w:t>
      </w:r>
    </w:p>
    <w:p w14:paraId="77BF321B" w14:textId="77777777" w:rsidR="00E9458D" w:rsidRDefault="005C6BD6">
      <w:pPr>
        <w:pStyle w:val="ListParagraph"/>
        <w:numPr>
          <w:ilvl w:val="0"/>
          <w:numId w:val="153"/>
        </w:numPr>
        <w:tabs>
          <w:tab w:val="left" w:pos="1944"/>
        </w:tabs>
        <w:rPr>
          <w:sz w:val="24"/>
        </w:rPr>
      </w:pPr>
      <w:r>
        <w:rPr>
          <w:sz w:val="24"/>
        </w:rPr>
        <w:t>Employees shall wear gowns/aprons</w:t>
      </w:r>
      <w:r>
        <w:rPr>
          <w:spacing w:val="-2"/>
          <w:sz w:val="24"/>
        </w:rPr>
        <w:t xml:space="preserve"> </w:t>
      </w:r>
      <w:r>
        <w:rPr>
          <w:sz w:val="24"/>
        </w:rPr>
        <w:t>when:</w:t>
      </w:r>
    </w:p>
    <w:p w14:paraId="7CF21EDB" w14:textId="77777777" w:rsidR="00E9458D" w:rsidRDefault="005C6BD6">
      <w:pPr>
        <w:pStyle w:val="ListParagraph"/>
        <w:numPr>
          <w:ilvl w:val="1"/>
          <w:numId w:val="153"/>
        </w:numPr>
        <w:tabs>
          <w:tab w:val="left" w:pos="2305"/>
        </w:tabs>
        <w:ind w:right="1486"/>
        <w:rPr>
          <w:sz w:val="24"/>
        </w:rPr>
      </w:pPr>
      <w:r>
        <w:rPr>
          <w:sz w:val="24"/>
        </w:rPr>
        <w:t>caring for clients with infectious diseases to reduce the possibility of transmission of organisms;</w:t>
      </w:r>
    </w:p>
    <w:p w14:paraId="6F96AADF" w14:textId="77777777" w:rsidR="00E9458D" w:rsidRDefault="005C6BD6">
      <w:pPr>
        <w:pStyle w:val="ListParagraph"/>
        <w:numPr>
          <w:ilvl w:val="1"/>
          <w:numId w:val="153"/>
        </w:numPr>
        <w:tabs>
          <w:tab w:val="left" w:pos="2305"/>
        </w:tabs>
        <w:ind w:right="1483"/>
        <w:rPr>
          <w:sz w:val="24"/>
        </w:rPr>
      </w:pPr>
      <w:r>
        <w:rPr>
          <w:sz w:val="24"/>
        </w:rPr>
        <w:t>there is a possibility that clothing will become soiled as a result of blood and/or body substances being splashed;</w:t>
      </w:r>
      <w:r>
        <w:rPr>
          <w:spacing w:val="-1"/>
          <w:sz w:val="24"/>
        </w:rPr>
        <w:t xml:space="preserve"> </w:t>
      </w:r>
      <w:r>
        <w:rPr>
          <w:sz w:val="24"/>
        </w:rPr>
        <w:t>and,</w:t>
      </w:r>
    </w:p>
    <w:p w14:paraId="02261BD6" w14:textId="77777777" w:rsidR="00E9458D" w:rsidRDefault="005C6BD6">
      <w:pPr>
        <w:pStyle w:val="ListParagraph"/>
        <w:numPr>
          <w:ilvl w:val="1"/>
          <w:numId w:val="153"/>
        </w:numPr>
        <w:tabs>
          <w:tab w:val="left" w:pos="2305"/>
        </w:tabs>
        <w:rPr>
          <w:sz w:val="24"/>
        </w:rPr>
      </w:pPr>
      <w:r>
        <w:rPr>
          <w:sz w:val="24"/>
        </w:rPr>
        <w:t>it is difficult to properly contain blood and/or body</w:t>
      </w:r>
      <w:r>
        <w:rPr>
          <w:spacing w:val="-4"/>
          <w:sz w:val="24"/>
        </w:rPr>
        <w:t xml:space="preserve"> </w:t>
      </w:r>
      <w:r>
        <w:rPr>
          <w:sz w:val="24"/>
        </w:rPr>
        <w:t>substances.</w:t>
      </w:r>
    </w:p>
    <w:p w14:paraId="0B0686BC" w14:textId="77777777" w:rsidR="00E9458D" w:rsidRDefault="005C6BD6">
      <w:pPr>
        <w:pStyle w:val="ListParagraph"/>
        <w:numPr>
          <w:ilvl w:val="0"/>
          <w:numId w:val="153"/>
        </w:numPr>
        <w:tabs>
          <w:tab w:val="left" w:pos="1944"/>
        </w:tabs>
        <w:rPr>
          <w:sz w:val="24"/>
        </w:rPr>
      </w:pPr>
      <w:r>
        <w:rPr>
          <w:sz w:val="24"/>
        </w:rPr>
        <w:t>Fluid repellent gowns shall be worn</w:t>
      </w:r>
      <w:r>
        <w:rPr>
          <w:spacing w:val="-6"/>
          <w:sz w:val="24"/>
        </w:rPr>
        <w:t xml:space="preserve"> </w:t>
      </w:r>
      <w:r>
        <w:rPr>
          <w:sz w:val="24"/>
        </w:rPr>
        <w:t>when:</w:t>
      </w:r>
    </w:p>
    <w:p w14:paraId="146B914D" w14:textId="77777777" w:rsidR="00E9458D" w:rsidRDefault="005C6BD6">
      <w:pPr>
        <w:pStyle w:val="ListParagraph"/>
        <w:numPr>
          <w:ilvl w:val="1"/>
          <w:numId w:val="153"/>
        </w:numPr>
        <w:tabs>
          <w:tab w:val="left" w:pos="2305"/>
        </w:tabs>
        <w:rPr>
          <w:sz w:val="24"/>
        </w:rPr>
      </w:pPr>
      <w:r>
        <w:rPr>
          <w:sz w:val="24"/>
        </w:rPr>
        <w:t>the skin needs to be protected;</w:t>
      </w:r>
      <w:r>
        <w:rPr>
          <w:spacing w:val="-6"/>
          <w:sz w:val="24"/>
        </w:rPr>
        <w:t xml:space="preserve"> </w:t>
      </w:r>
      <w:r>
        <w:rPr>
          <w:sz w:val="24"/>
        </w:rPr>
        <w:t>and,</w:t>
      </w:r>
    </w:p>
    <w:p w14:paraId="7DB1E783" w14:textId="77777777" w:rsidR="00E9458D" w:rsidRDefault="005C6BD6">
      <w:pPr>
        <w:pStyle w:val="ListParagraph"/>
        <w:numPr>
          <w:ilvl w:val="1"/>
          <w:numId w:val="153"/>
        </w:numPr>
        <w:tabs>
          <w:tab w:val="left" w:pos="2305"/>
        </w:tabs>
        <w:ind w:right="1484"/>
        <w:rPr>
          <w:sz w:val="24"/>
        </w:rPr>
      </w:pPr>
      <w:r>
        <w:rPr>
          <w:sz w:val="24"/>
        </w:rPr>
        <w:t>there is a possibility that clothing may become heavily soiled from blood, body fluids, secretions and/or</w:t>
      </w:r>
      <w:r>
        <w:rPr>
          <w:spacing w:val="-2"/>
          <w:sz w:val="24"/>
        </w:rPr>
        <w:t xml:space="preserve"> </w:t>
      </w:r>
      <w:r>
        <w:rPr>
          <w:sz w:val="24"/>
        </w:rPr>
        <w:t>excretions.</w:t>
      </w:r>
    </w:p>
    <w:p w14:paraId="2D0B9885" w14:textId="77777777" w:rsidR="00E9458D" w:rsidRDefault="005C6BD6">
      <w:pPr>
        <w:pStyle w:val="ListParagraph"/>
        <w:numPr>
          <w:ilvl w:val="0"/>
          <w:numId w:val="153"/>
        </w:numPr>
        <w:tabs>
          <w:tab w:val="left" w:pos="1944"/>
        </w:tabs>
        <w:rPr>
          <w:sz w:val="24"/>
        </w:rPr>
      </w:pPr>
      <w:r>
        <w:rPr>
          <w:sz w:val="24"/>
        </w:rPr>
        <w:t>Gowns shall be donned as</w:t>
      </w:r>
      <w:r>
        <w:rPr>
          <w:spacing w:val="-1"/>
          <w:sz w:val="24"/>
        </w:rPr>
        <w:t xml:space="preserve"> </w:t>
      </w:r>
      <w:r>
        <w:rPr>
          <w:sz w:val="24"/>
        </w:rPr>
        <w:t>follows:</w:t>
      </w:r>
    </w:p>
    <w:p w14:paraId="30E6F538" w14:textId="77777777" w:rsidR="00E9458D" w:rsidRDefault="005C6BD6">
      <w:pPr>
        <w:pStyle w:val="ListParagraph"/>
        <w:numPr>
          <w:ilvl w:val="1"/>
          <w:numId w:val="153"/>
        </w:numPr>
        <w:tabs>
          <w:tab w:val="left" w:pos="2305"/>
        </w:tabs>
        <w:rPr>
          <w:sz w:val="24"/>
        </w:rPr>
      </w:pPr>
      <w:r>
        <w:rPr>
          <w:sz w:val="24"/>
        </w:rPr>
        <w:t>select the proper type and size of</w:t>
      </w:r>
      <w:r>
        <w:rPr>
          <w:spacing w:val="-2"/>
          <w:sz w:val="24"/>
        </w:rPr>
        <w:t xml:space="preserve"> </w:t>
      </w:r>
      <w:r>
        <w:rPr>
          <w:sz w:val="24"/>
        </w:rPr>
        <w:t>gown;</w:t>
      </w:r>
    </w:p>
    <w:p w14:paraId="275A2316" w14:textId="77777777" w:rsidR="00E9458D" w:rsidRDefault="005C6BD6">
      <w:pPr>
        <w:pStyle w:val="ListParagraph"/>
        <w:numPr>
          <w:ilvl w:val="1"/>
          <w:numId w:val="153"/>
        </w:numPr>
        <w:tabs>
          <w:tab w:val="left" w:pos="2305"/>
        </w:tabs>
        <w:ind w:right="1484"/>
        <w:rPr>
          <w:sz w:val="24"/>
        </w:rPr>
      </w:pPr>
      <w:r>
        <w:rPr>
          <w:sz w:val="24"/>
        </w:rPr>
        <w:t>place the open side of the gown at the back -- if the gowns are too small, use two gowns – tie one at the front and the other at the</w:t>
      </w:r>
      <w:r>
        <w:rPr>
          <w:spacing w:val="-5"/>
          <w:sz w:val="24"/>
        </w:rPr>
        <w:t xml:space="preserve"> </w:t>
      </w:r>
      <w:r>
        <w:rPr>
          <w:sz w:val="24"/>
        </w:rPr>
        <w:t>back;</w:t>
      </w:r>
    </w:p>
    <w:p w14:paraId="4800D03E" w14:textId="77777777" w:rsidR="00E9458D" w:rsidRDefault="005C6BD6">
      <w:pPr>
        <w:pStyle w:val="ListParagraph"/>
        <w:numPr>
          <w:ilvl w:val="1"/>
          <w:numId w:val="153"/>
        </w:numPr>
        <w:tabs>
          <w:tab w:val="left" w:pos="2305"/>
        </w:tabs>
        <w:ind w:right="1485"/>
        <w:rPr>
          <w:sz w:val="24"/>
        </w:rPr>
      </w:pPr>
      <w:r>
        <w:rPr>
          <w:sz w:val="24"/>
        </w:rPr>
        <w:t>slip the gown over the hands and arms by holding the arms forward, just above the head;</w:t>
      </w:r>
    </w:p>
    <w:p w14:paraId="6241BEC7" w14:textId="77777777" w:rsidR="00E9458D" w:rsidRDefault="005C6BD6">
      <w:pPr>
        <w:pStyle w:val="ListParagraph"/>
        <w:numPr>
          <w:ilvl w:val="1"/>
          <w:numId w:val="153"/>
        </w:numPr>
        <w:tabs>
          <w:tab w:val="left" w:pos="2305"/>
        </w:tabs>
        <w:spacing w:line="275" w:lineRule="exact"/>
        <w:rPr>
          <w:sz w:val="24"/>
        </w:rPr>
      </w:pPr>
      <w:r>
        <w:rPr>
          <w:sz w:val="24"/>
        </w:rPr>
        <w:t>adjust the gown at the</w:t>
      </w:r>
      <w:r>
        <w:rPr>
          <w:spacing w:val="-2"/>
          <w:sz w:val="24"/>
        </w:rPr>
        <w:t xml:space="preserve"> </w:t>
      </w:r>
      <w:r>
        <w:rPr>
          <w:sz w:val="24"/>
        </w:rPr>
        <w:t>shoulders;</w:t>
      </w:r>
    </w:p>
    <w:p w14:paraId="0F40B37C" w14:textId="77777777" w:rsidR="00E9458D" w:rsidRDefault="00E9458D">
      <w:pPr>
        <w:spacing w:line="275" w:lineRule="exact"/>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8608F1A" w14:textId="77777777">
        <w:trPr>
          <w:trHeight w:val="551"/>
        </w:trPr>
        <w:tc>
          <w:tcPr>
            <w:tcW w:w="5689" w:type="dxa"/>
          </w:tcPr>
          <w:p w14:paraId="403251B2"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6574F599" w14:textId="77777777" w:rsidR="00E9458D" w:rsidRDefault="00E9458D">
            <w:pPr>
              <w:pStyle w:val="TableParagraph"/>
              <w:ind w:left="0"/>
              <w:rPr>
                <w:sz w:val="24"/>
              </w:rPr>
            </w:pPr>
          </w:p>
          <w:p w14:paraId="52FEE9EA" w14:textId="77777777" w:rsidR="00E9458D" w:rsidRDefault="005C6BD6">
            <w:pPr>
              <w:pStyle w:val="TableParagraph"/>
              <w:ind w:left="487"/>
              <w:rPr>
                <w:sz w:val="20"/>
              </w:rPr>
            </w:pPr>
            <w:r>
              <w:rPr>
                <w:noProof/>
                <w:sz w:val="20"/>
              </w:rPr>
              <w:drawing>
                <wp:inline distT="0" distB="0" distL="0" distR="0" wp14:anchorId="0DD18A91" wp14:editId="3ABDA19C">
                  <wp:extent cx="1390695" cy="966501"/>
                  <wp:effectExtent l="0" t="0" r="0" b="0"/>
                  <wp:docPr id="116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E61A42B" w14:textId="77777777">
        <w:trPr>
          <w:trHeight w:val="1244"/>
        </w:trPr>
        <w:tc>
          <w:tcPr>
            <w:tcW w:w="5689" w:type="dxa"/>
          </w:tcPr>
          <w:p w14:paraId="4B5E8ACC" w14:textId="77777777" w:rsidR="00E9458D" w:rsidRDefault="00E9458D">
            <w:pPr>
              <w:pStyle w:val="TableParagraph"/>
              <w:spacing w:before="1"/>
              <w:ind w:left="0"/>
              <w:rPr>
                <w:sz w:val="24"/>
              </w:rPr>
            </w:pPr>
          </w:p>
          <w:p w14:paraId="04FF905A" w14:textId="77777777" w:rsidR="00E9458D" w:rsidRDefault="005C6BD6">
            <w:pPr>
              <w:pStyle w:val="TableParagraph"/>
              <w:rPr>
                <w:b/>
                <w:sz w:val="24"/>
              </w:rPr>
            </w:pPr>
            <w:r>
              <w:rPr>
                <w:b/>
                <w:sz w:val="24"/>
              </w:rPr>
              <w:t>Section 5: Health and Safety</w:t>
            </w:r>
          </w:p>
        </w:tc>
        <w:tc>
          <w:tcPr>
            <w:tcW w:w="3168" w:type="dxa"/>
            <w:vMerge/>
            <w:tcBorders>
              <w:top w:val="nil"/>
            </w:tcBorders>
          </w:tcPr>
          <w:p w14:paraId="5B5170CF" w14:textId="77777777" w:rsidR="00E9458D" w:rsidRDefault="00E9458D">
            <w:pPr>
              <w:rPr>
                <w:sz w:val="2"/>
                <w:szCs w:val="2"/>
              </w:rPr>
            </w:pPr>
          </w:p>
        </w:tc>
      </w:tr>
      <w:tr w:rsidR="00E9458D" w14:paraId="11F459EC" w14:textId="77777777">
        <w:trPr>
          <w:trHeight w:val="277"/>
        </w:trPr>
        <w:tc>
          <w:tcPr>
            <w:tcW w:w="5689" w:type="dxa"/>
            <w:vMerge w:val="restart"/>
          </w:tcPr>
          <w:p w14:paraId="62E3DFD5" w14:textId="77777777" w:rsidR="00E9458D" w:rsidRDefault="00E9458D">
            <w:pPr>
              <w:pStyle w:val="TableParagraph"/>
              <w:spacing w:before="1"/>
              <w:ind w:left="0"/>
              <w:rPr>
                <w:sz w:val="24"/>
              </w:rPr>
            </w:pPr>
          </w:p>
          <w:p w14:paraId="5B0EE2E4" w14:textId="77777777" w:rsidR="00E9458D" w:rsidRDefault="005C6BD6">
            <w:pPr>
              <w:pStyle w:val="TableParagraph"/>
              <w:rPr>
                <w:b/>
                <w:sz w:val="24"/>
              </w:rPr>
            </w:pPr>
            <w:r>
              <w:rPr>
                <w:b/>
                <w:sz w:val="24"/>
              </w:rPr>
              <w:t>Policy Title: PPE: Gowns &amp; Aprons</w:t>
            </w:r>
          </w:p>
        </w:tc>
        <w:tc>
          <w:tcPr>
            <w:tcW w:w="3168" w:type="dxa"/>
          </w:tcPr>
          <w:p w14:paraId="65232FF9" w14:textId="77777777" w:rsidR="00E9458D" w:rsidRDefault="005C6BD6">
            <w:pPr>
              <w:pStyle w:val="TableParagraph"/>
              <w:spacing w:before="1" w:line="256" w:lineRule="exact"/>
              <w:rPr>
                <w:b/>
                <w:sz w:val="24"/>
              </w:rPr>
            </w:pPr>
            <w:r>
              <w:rPr>
                <w:b/>
                <w:sz w:val="24"/>
              </w:rPr>
              <w:t>Policy Number: 5.70 .30</w:t>
            </w:r>
          </w:p>
        </w:tc>
      </w:tr>
      <w:tr w:rsidR="00E9458D" w14:paraId="01597B8C" w14:textId="77777777">
        <w:trPr>
          <w:trHeight w:val="275"/>
        </w:trPr>
        <w:tc>
          <w:tcPr>
            <w:tcW w:w="5689" w:type="dxa"/>
            <w:vMerge/>
            <w:tcBorders>
              <w:top w:val="nil"/>
            </w:tcBorders>
          </w:tcPr>
          <w:p w14:paraId="662A6CE0" w14:textId="77777777" w:rsidR="00E9458D" w:rsidRDefault="00E9458D">
            <w:pPr>
              <w:rPr>
                <w:sz w:val="2"/>
                <w:szCs w:val="2"/>
              </w:rPr>
            </w:pPr>
          </w:p>
        </w:tc>
        <w:tc>
          <w:tcPr>
            <w:tcW w:w="3168" w:type="dxa"/>
          </w:tcPr>
          <w:p w14:paraId="049FCBC8" w14:textId="77777777" w:rsidR="00E9458D" w:rsidRDefault="005C6BD6">
            <w:pPr>
              <w:pStyle w:val="TableParagraph"/>
              <w:spacing w:line="255" w:lineRule="exact"/>
              <w:rPr>
                <w:b/>
                <w:sz w:val="24"/>
              </w:rPr>
            </w:pPr>
            <w:r>
              <w:rPr>
                <w:b/>
                <w:sz w:val="24"/>
              </w:rPr>
              <w:t>Effective Date:</w:t>
            </w:r>
          </w:p>
        </w:tc>
      </w:tr>
      <w:tr w:rsidR="00E9458D" w14:paraId="6FED8B22" w14:textId="77777777">
        <w:trPr>
          <w:trHeight w:val="275"/>
        </w:trPr>
        <w:tc>
          <w:tcPr>
            <w:tcW w:w="5689" w:type="dxa"/>
            <w:vMerge/>
            <w:tcBorders>
              <w:top w:val="nil"/>
            </w:tcBorders>
          </w:tcPr>
          <w:p w14:paraId="60E54CB3" w14:textId="77777777" w:rsidR="00E9458D" w:rsidRDefault="00E9458D">
            <w:pPr>
              <w:rPr>
                <w:sz w:val="2"/>
                <w:szCs w:val="2"/>
              </w:rPr>
            </w:pPr>
          </w:p>
        </w:tc>
        <w:tc>
          <w:tcPr>
            <w:tcW w:w="3168" w:type="dxa"/>
          </w:tcPr>
          <w:p w14:paraId="57BC5AA0" w14:textId="77777777" w:rsidR="00E9458D" w:rsidRDefault="005C6BD6">
            <w:pPr>
              <w:pStyle w:val="TableParagraph"/>
              <w:spacing w:line="255" w:lineRule="exact"/>
              <w:rPr>
                <w:b/>
                <w:sz w:val="24"/>
              </w:rPr>
            </w:pPr>
            <w:r>
              <w:rPr>
                <w:b/>
                <w:sz w:val="24"/>
              </w:rPr>
              <w:t>Revision Date:</w:t>
            </w:r>
          </w:p>
        </w:tc>
      </w:tr>
      <w:tr w:rsidR="00E9458D" w14:paraId="78A34F48" w14:textId="77777777">
        <w:trPr>
          <w:trHeight w:val="276"/>
        </w:trPr>
        <w:tc>
          <w:tcPr>
            <w:tcW w:w="5689" w:type="dxa"/>
            <w:vMerge/>
            <w:tcBorders>
              <w:top w:val="nil"/>
            </w:tcBorders>
          </w:tcPr>
          <w:p w14:paraId="06FF7D7C" w14:textId="77777777" w:rsidR="00E9458D" w:rsidRDefault="00E9458D">
            <w:pPr>
              <w:rPr>
                <w:sz w:val="2"/>
                <w:szCs w:val="2"/>
              </w:rPr>
            </w:pPr>
          </w:p>
        </w:tc>
        <w:tc>
          <w:tcPr>
            <w:tcW w:w="3168" w:type="dxa"/>
          </w:tcPr>
          <w:p w14:paraId="127DA157" w14:textId="77777777" w:rsidR="00E9458D" w:rsidRDefault="005C6BD6">
            <w:pPr>
              <w:pStyle w:val="TableParagraph"/>
              <w:spacing w:before="1" w:line="255" w:lineRule="exact"/>
              <w:rPr>
                <w:b/>
                <w:sz w:val="24"/>
              </w:rPr>
            </w:pPr>
            <w:r>
              <w:rPr>
                <w:b/>
                <w:sz w:val="24"/>
              </w:rPr>
              <w:t>Approved By:</w:t>
            </w:r>
          </w:p>
        </w:tc>
      </w:tr>
      <w:tr w:rsidR="00E9458D" w14:paraId="376C4F44" w14:textId="77777777">
        <w:trPr>
          <w:trHeight w:val="275"/>
        </w:trPr>
        <w:tc>
          <w:tcPr>
            <w:tcW w:w="5689" w:type="dxa"/>
            <w:vMerge/>
            <w:tcBorders>
              <w:top w:val="nil"/>
            </w:tcBorders>
          </w:tcPr>
          <w:p w14:paraId="2C2584B4" w14:textId="77777777" w:rsidR="00E9458D" w:rsidRDefault="00E9458D">
            <w:pPr>
              <w:rPr>
                <w:sz w:val="2"/>
                <w:szCs w:val="2"/>
              </w:rPr>
            </w:pPr>
          </w:p>
        </w:tc>
        <w:tc>
          <w:tcPr>
            <w:tcW w:w="3168" w:type="dxa"/>
          </w:tcPr>
          <w:p w14:paraId="3660B77F" w14:textId="77777777" w:rsidR="00E9458D" w:rsidRDefault="005C6BD6">
            <w:pPr>
              <w:pStyle w:val="TableParagraph"/>
              <w:spacing w:line="255" w:lineRule="exact"/>
              <w:rPr>
                <w:b/>
                <w:sz w:val="24"/>
              </w:rPr>
            </w:pPr>
            <w:r>
              <w:rPr>
                <w:b/>
                <w:sz w:val="24"/>
              </w:rPr>
              <w:t>Page Number: Page 2 of 3</w:t>
            </w:r>
          </w:p>
        </w:tc>
      </w:tr>
    </w:tbl>
    <w:p w14:paraId="5129AC28" w14:textId="77777777" w:rsidR="00E9458D" w:rsidRDefault="00E9458D">
      <w:pPr>
        <w:pStyle w:val="BodyText"/>
        <w:spacing w:before="2"/>
        <w:ind w:left="0" w:firstLine="0"/>
        <w:rPr>
          <w:sz w:val="16"/>
        </w:rPr>
      </w:pPr>
    </w:p>
    <w:p w14:paraId="46BE6D2C" w14:textId="77777777" w:rsidR="00E9458D" w:rsidRDefault="005C6BD6">
      <w:pPr>
        <w:pStyle w:val="ListParagraph"/>
        <w:numPr>
          <w:ilvl w:val="1"/>
          <w:numId w:val="153"/>
        </w:numPr>
        <w:tabs>
          <w:tab w:val="left" w:pos="2305"/>
        </w:tabs>
        <w:spacing w:before="90"/>
        <w:rPr>
          <w:sz w:val="24"/>
        </w:rPr>
      </w:pPr>
      <w:r>
        <w:rPr>
          <w:sz w:val="24"/>
        </w:rPr>
        <w:t>fasten the gown at the back of the neck;</w:t>
      </w:r>
      <w:r>
        <w:rPr>
          <w:spacing w:val="-1"/>
          <w:sz w:val="24"/>
        </w:rPr>
        <w:t xml:space="preserve"> </w:t>
      </w:r>
      <w:r>
        <w:rPr>
          <w:sz w:val="24"/>
        </w:rPr>
        <w:t>and,</w:t>
      </w:r>
    </w:p>
    <w:p w14:paraId="126F0761" w14:textId="77777777" w:rsidR="00E9458D" w:rsidRDefault="005C6BD6">
      <w:pPr>
        <w:pStyle w:val="ListParagraph"/>
        <w:numPr>
          <w:ilvl w:val="1"/>
          <w:numId w:val="153"/>
        </w:numPr>
        <w:tabs>
          <w:tab w:val="left" w:pos="2304"/>
          <w:tab w:val="left" w:pos="2305"/>
        </w:tabs>
        <w:rPr>
          <w:sz w:val="24"/>
        </w:rPr>
      </w:pPr>
      <w:r>
        <w:rPr>
          <w:sz w:val="24"/>
        </w:rPr>
        <w:t>tie the gown firmly at the</w:t>
      </w:r>
      <w:r>
        <w:rPr>
          <w:spacing w:val="-2"/>
          <w:sz w:val="24"/>
        </w:rPr>
        <w:t xml:space="preserve"> </w:t>
      </w:r>
      <w:r>
        <w:rPr>
          <w:sz w:val="24"/>
        </w:rPr>
        <w:t>waist;</w:t>
      </w:r>
    </w:p>
    <w:p w14:paraId="487AD846" w14:textId="77777777" w:rsidR="00E9458D" w:rsidRDefault="00E9458D">
      <w:pPr>
        <w:pStyle w:val="BodyText"/>
        <w:ind w:left="0" w:firstLine="0"/>
      </w:pPr>
    </w:p>
    <w:p w14:paraId="2BC7CC93" w14:textId="77777777" w:rsidR="00E9458D" w:rsidRDefault="005C6BD6">
      <w:pPr>
        <w:pStyle w:val="ListParagraph"/>
        <w:numPr>
          <w:ilvl w:val="0"/>
          <w:numId w:val="153"/>
        </w:numPr>
        <w:tabs>
          <w:tab w:val="left" w:pos="1944"/>
        </w:tabs>
        <w:ind w:right="8321" w:hanging="1944"/>
        <w:jc w:val="right"/>
        <w:rPr>
          <w:sz w:val="24"/>
        </w:rPr>
      </w:pPr>
      <w:r>
        <w:rPr>
          <w:sz w:val="24"/>
        </w:rPr>
        <w:t>To remove a</w:t>
      </w:r>
      <w:r>
        <w:rPr>
          <w:spacing w:val="-1"/>
          <w:sz w:val="24"/>
        </w:rPr>
        <w:t xml:space="preserve"> </w:t>
      </w:r>
      <w:r>
        <w:rPr>
          <w:sz w:val="24"/>
        </w:rPr>
        <w:t>gown:</w:t>
      </w:r>
    </w:p>
    <w:p w14:paraId="2AFFE065" w14:textId="77777777" w:rsidR="00E9458D" w:rsidRDefault="005C6BD6">
      <w:pPr>
        <w:pStyle w:val="ListParagraph"/>
        <w:numPr>
          <w:ilvl w:val="1"/>
          <w:numId w:val="153"/>
        </w:numPr>
        <w:tabs>
          <w:tab w:val="left" w:pos="361"/>
        </w:tabs>
        <w:ind w:right="8361" w:hanging="2305"/>
        <w:jc w:val="right"/>
        <w:rPr>
          <w:sz w:val="24"/>
        </w:rPr>
      </w:pPr>
      <w:r>
        <w:rPr>
          <w:sz w:val="24"/>
        </w:rPr>
        <w:t>remove</w:t>
      </w:r>
      <w:r>
        <w:rPr>
          <w:spacing w:val="-3"/>
          <w:sz w:val="24"/>
        </w:rPr>
        <w:t xml:space="preserve"> </w:t>
      </w:r>
      <w:r>
        <w:rPr>
          <w:sz w:val="24"/>
        </w:rPr>
        <w:t>gloves;</w:t>
      </w:r>
    </w:p>
    <w:p w14:paraId="355056FD" w14:textId="77777777" w:rsidR="00E9458D" w:rsidRDefault="005C6BD6">
      <w:pPr>
        <w:pStyle w:val="ListParagraph"/>
        <w:numPr>
          <w:ilvl w:val="1"/>
          <w:numId w:val="153"/>
        </w:numPr>
        <w:tabs>
          <w:tab w:val="left" w:pos="2305"/>
        </w:tabs>
        <w:rPr>
          <w:sz w:val="24"/>
        </w:rPr>
      </w:pPr>
      <w:r>
        <w:rPr>
          <w:sz w:val="24"/>
        </w:rPr>
        <w:t>untie the gown at the waist and</w:t>
      </w:r>
      <w:r>
        <w:rPr>
          <w:spacing w:val="-2"/>
          <w:sz w:val="24"/>
        </w:rPr>
        <w:t xml:space="preserve"> </w:t>
      </w:r>
      <w:r>
        <w:rPr>
          <w:sz w:val="24"/>
        </w:rPr>
        <w:t>neck;</w:t>
      </w:r>
    </w:p>
    <w:p w14:paraId="6625E8A5" w14:textId="77777777" w:rsidR="00E9458D" w:rsidRDefault="005C6BD6">
      <w:pPr>
        <w:pStyle w:val="ListParagraph"/>
        <w:numPr>
          <w:ilvl w:val="1"/>
          <w:numId w:val="153"/>
        </w:numPr>
        <w:tabs>
          <w:tab w:val="left" w:pos="2305"/>
        </w:tabs>
        <w:rPr>
          <w:sz w:val="24"/>
        </w:rPr>
      </w:pPr>
      <w:r>
        <w:rPr>
          <w:sz w:val="24"/>
        </w:rPr>
        <w:t>pull the gown over the</w:t>
      </w:r>
      <w:r>
        <w:rPr>
          <w:spacing w:val="-1"/>
          <w:sz w:val="24"/>
        </w:rPr>
        <w:t xml:space="preserve"> </w:t>
      </w:r>
      <w:r>
        <w:rPr>
          <w:sz w:val="24"/>
        </w:rPr>
        <w:t>gloves;</w:t>
      </w:r>
    </w:p>
    <w:p w14:paraId="575AFFBF" w14:textId="77777777" w:rsidR="00E9458D" w:rsidRDefault="005C6BD6">
      <w:pPr>
        <w:pStyle w:val="ListParagraph"/>
        <w:numPr>
          <w:ilvl w:val="1"/>
          <w:numId w:val="153"/>
        </w:numPr>
        <w:tabs>
          <w:tab w:val="left" w:pos="2305"/>
        </w:tabs>
        <w:rPr>
          <w:sz w:val="24"/>
        </w:rPr>
      </w:pPr>
      <w:r>
        <w:rPr>
          <w:sz w:val="24"/>
        </w:rPr>
        <w:t>hold the contaminated gown away from the</w:t>
      </w:r>
      <w:r>
        <w:rPr>
          <w:spacing w:val="-1"/>
          <w:sz w:val="24"/>
        </w:rPr>
        <w:t xml:space="preserve"> </w:t>
      </w:r>
      <w:r>
        <w:rPr>
          <w:sz w:val="24"/>
        </w:rPr>
        <w:t>clothing;</w:t>
      </w:r>
    </w:p>
    <w:p w14:paraId="59121B40" w14:textId="77777777" w:rsidR="00E9458D" w:rsidRDefault="005C6BD6">
      <w:pPr>
        <w:pStyle w:val="ListParagraph"/>
        <w:numPr>
          <w:ilvl w:val="1"/>
          <w:numId w:val="153"/>
        </w:numPr>
        <w:tabs>
          <w:tab w:val="left" w:pos="2305"/>
        </w:tabs>
        <w:rPr>
          <w:sz w:val="24"/>
        </w:rPr>
      </w:pPr>
      <w:r>
        <w:rPr>
          <w:sz w:val="24"/>
        </w:rPr>
        <w:t>discard the gown or place in designated spot for</w:t>
      </w:r>
      <w:r>
        <w:rPr>
          <w:spacing w:val="-2"/>
          <w:sz w:val="24"/>
        </w:rPr>
        <w:t xml:space="preserve"> </w:t>
      </w:r>
      <w:r>
        <w:rPr>
          <w:sz w:val="24"/>
        </w:rPr>
        <w:t>cleaning</w:t>
      </w:r>
    </w:p>
    <w:p w14:paraId="26AC506D" w14:textId="77777777" w:rsidR="00E9458D" w:rsidRDefault="005C6BD6">
      <w:pPr>
        <w:pStyle w:val="ListParagraph"/>
        <w:numPr>
          <w:ilvl w:val="1"/>
          <w:numId w:val="153"/>
        </w:numPr>
        <w:tabs>
          <w:tab w:val="left" w:pos="2304"/>
          <w:tab w:val="left" w:pos="2305"/>
        </w:tabs>
        <w:rPr>
          <w:sz w:val="24"/>
        </w:rPr>
      </w:pPr>
      <w:r>
        <w:rPr>
          <w:sz w:val="24"/>
        </w:rPr>
        <w:t>remove gloves;</w:t>
      </w:r>
      <w:r>
        <w:rPr>
          <w:spacing w:val="-1"/>
          <w:sz w:val="24"/>
        </w:rPr>
        <w:t xml:space="preserve"> </w:t>
      </w:r>
      <w:r>
        <w:rPr>
          <w:sz w:val="24"/>
        </w:rPr>
        <w:t>and,</w:t>
      </w:r>
    </w:p>
    <w:p w14:paraId="3B9627D6" w14:textId="77777777" w:rsidR="00E9458D" w:rsidRDefault="005C6BD6">
      <w:pPr>
        <w:pStyle w:val="ListParagraph"/>
        <w:numPr>
          <w:ilvl w:val="1"/>
          <w:numId w:val="153"/>
        </w:numPr>
        <w:tabs>
          <w:tab w:val="left" w:pos="2305"/>
        </w:tabs>
        <w:rPr>
          <w:sz w:val="24"/>
        </w:rPr>
      </w:pPr>
      <w:r>
        <w:rPr>
          <w:sz w:val="24"/>
        </w:rPr>
        <w:t>wash hands thoroughly.</w:t>
      </w:r>
    </w:p>
    <w:p w14:paraId="0A83061A" w14:textId="77777777" w:rsidR="00E9458D" w:rsidRDefault="00E9458D">
      <w:pPr>
        <w:pStyle w:val="BodyText"/>
        <w:ind w:left="0" w:firstLine="0"/>
      </w:pPr>
    </w:p>
    <w:p w14:paraId="5F8DC040" w14:textId="77777777" w:rsidR="00E9458D" w:rsidRDefault="005C6BD6">
      <w:pPr>
        <w:pStyle w:val="Heading2"/>
        <w:ind w:left="1584"/>
      </w:pPr>
      <w:r>
        <w:t>GUIDELINES</w:t>
      </w:r>
    </w:p>
    <w:p w14:paraId="5C1548EA" w14:textId="77777777" w:rsidR="00E9458D" w:rsidRDefault="005C6BD6">
      <w:pPr>
        <w:pStyle w:val="ListParagraph"/>
        <w:numPr>
          <w:ilvl w:val="0"/>
          <w:numId w:val="152"/>
        </w:numPr>
        <w:tabs>
          <w:tab w:val="left" w:pos="1944"/>
        </w:tabs>
        <w:ind w:right="1484"/>
        <w:rPr>
          <w:sz w:val="24"/>
        </w:rPr>
      </w:pPr>
      <w:r>
        <w:rPr>
          <w:sz w:val="24"/>
        </w:rPr>
        <w:t>When gowns/aprons are required, employees shall be provided with them either before they go to a client’s home or once they arrive at the client’s</w:t>
      </w:r>
      <w:r>
        <w:rPr>
          <w:spacing w:val="-4"/>
          <w:sz w:val="24"/>
        </w:rPr>
        <w:t xml:space="preserve"> </w:t>
      </w:r>
      <w:r>
        <w:rPr>
          <w:sz w:val="24"/>
        </w:rPr>
        <w:t>home;</w:t>
      </w:r>
    </w:p>
    <w:p w14:paraId="379B27E7" w14:textId="77777777" w:rsidR="00E9458D" w:rsidRDefault="005C6BD6">
      <w:pPr>
        <w:pStyle w:val="ListParagraph"/>
        <w:numPr>
          <w:ilvl w:val="0"/>
          <w:numId w:val="152"/>
        </w:numPr>
        <w:tabs>
          <w:tab w:val="left" w:pos="1944"/>
        </w:tabs>
        <w:spacing w:before="1"/>
        <w:ind w:right="1482"/>
        <w:rPr>
          <w:sz w:val="24"/>
        </w:rPr>
      </w:pPr>
      <w:r>
        <w:rPr>
          <w:sz w:val="24"/>
        </w:rPr>
        <w:t>Gowns/aprons shall be full length and large enough to cover any clothing, which is at risk for being</w:t>
      </w:r>
      <w:r>
        <w:rPr>
          <w:spacing w:val="-1"/>
          <w:sz w:val="24"/>
        </w:rPr>
        <w:t xml:space="preserve"> </w:t>
      </w:r>
      <w:r>
        <w:rPr>
          <w:sz w:val="24"/>
        </w:rPr>
        <w:t>contaminated.</w:t>
      </w:r>
    </w:p>
    <w:p w14:paraId="56569C2A" w14:textId="77777777" w:rsidR="00E9458D" w:rsidRDefault="005C6BD6">
      <w:pPr>
        <w:pStyle w:val="ListParagraph"/>
        <w:numPr>
          <w:ilvl w:val="0"/>
          <w:numId w:val="152"/>
        </w:numPr>
        <w:tabs>
          <w:tab w:val="left" w:pos="1944"/>
        </w:tabs>
        <w:rPr>
          <w:sz w:val="24"/>
        </w:rPr>
      </w:pPr>
      <w:r>
        <w:rPr>
          <w:sz w:val="24"/>
        </w:rPr>
        <w:t>Gowns/aprons shall be changed and/or discarded or cleaned</w:t>
      </w:r>
      <w:r>
        <w:rPr>
          <w:spacing w:val="-4"/>
          <w:sz w:val="24"/>
        </w:rPr>
        <w:t xml:space="preserve"> </w:t>
      </w:r>
      <w:r>
        <w:rPr>
          <w:sz w:val="24"/>
        </w:rPr>
        <w:t>when:</w:t>
      </w:r>
    </w:p>
    <w:p w14:paraId="53B1C987" w14:textId="77777777" w:rsidR="00E9458D" w:rsidRDefault="005C6BD6">
      <w:pPr>
        <w:pStyle w:val="ListParagraph"/>
        <w:numPr>
          <w:ilvl w:val="1"/>
          <w:numId w:val="152"/>
        </w:numPr>
        <w:tabs>
          <w:tab w:val="left" w:pos="2305"/>
        </w:tabs>
        <w:rPr>
          <w:sz w:val="24"/>
        </w:rPr>
      </w:pPr>
      <w:r>
        <w:rPr>
          <w:sz w:val="24"/>
        </w:rPr>
        <w:t>they are</w:t>
      </w:r>
      <w:r>
        <w:rPr>
          <w:spacing w:val="-1"/>
          <w:sz w:val="24"/>
        </w:rPr>
        <w:t xml:space="preserve"> </w:t>
      </w:r>
      <w:r>
        <w:rPr>
          <w:sz w:val="24"/>
        </w:rPr>
        <w:t>torn;</w:t>
      </w:r>
    </w:p>
    <w:p w14:paraId="668D2AD0" w14:textId="77777777" w:rsidR="00E9458D" w:rsidRDefault="005C6BD6">
      <w:pPr>
        <w:pStyle w:val="ListParagraph"/>
        <w:numPr>
          <w:ilvl w:val="1"/>
          <w:numId w:val="152"/>
        </w:numPr>
        <w:tabs>
          <w:tab w:val="left" w:pos="2305"/>
        </w:tabs>
        <w:rPr>
          <w:sz w:val="24"/>
        </w:rPr>
      </w:pPr>
      <w:r>
        <w:rPr>
          <w:sz w:val="24"/>
        </w:rPr>
        <w:t>care is going to be provided to a different</w:t>
      </w:r>
      <w:r>
        <w:rPr>
          <w:spacing w:val="-4"/>
          <w:sz w:val="24"/>
        </w:rPr>
        <w:t xml:space="preserve"> </w:t>
      </w:r>
      <w:r>
        <w:rPr>
          <w:sz w:val="24"/>
        </w:rPr>
        <w:t>client;</w:t>
      </w:r>
    </w:p>
    <w:p w14:paraId="50B0678C" w14:textId="77777777" w:rsidR="00E9458D" w:rsidRDefault="005C6BD6">
      <w:pPr>
        <w:pStyle w:val="ListParagraph"/>
        <w:numPr>
          <w:ilvl w:val="1"/>
          <w:numId w:val="152"/>
        </w:numPr>
        <w:tabs>
          <w:tab w:val="left" w:pos="2305"/>
        </w:tabs>
        <w:ind w:right="1485"/>
        <w:rPr>
          <w:sz w:val="24"/>
        </w:rPr>
      </w:pPr>
      <w:r>
        <w:rPr>
          <w:sz w:val="24"/>
        </w:rPr>
        <w:t>the employee has touched an object or area that has been contaminated by blood or body substances;</w:t>
      </w:r>
    </w:p>
    <w:p w14:paraId="1A81349D" w14:textId="77777777" w:rsidR="00E9458D" w:rsidRDefault="005C6BD6">
      <w:pPr>
        <w:pStyle w:val="ListParagraph"/>
        <w:numPr>
          <w:ilvl w:val="1"/>
          <w:numId w:val="152"/>
        </w:numPr>
        <w:tabs>
          <w:tab w:val="left" w:pos="2305"/>
        </w:tabs>
        <w:rPr>
          <w:sz w:val="24"/>
        </w:rPr>
      </w:pPr>
      <w:r>
        <w:rPr>
          <w:sz w:val="24"/>
        </w:rPr>
        <w:t>they are no longer impervious;</w:t>
      </w:r>
      <w:r>
        <w:rPr>
          <w:spacing w:val="-1"/>
          <w:sz w:val="24"/>
        </w:rPr>
        <w:t xml:space="preserve"> </w:t>
      </w:r>
      <w:r>
        <w:rPr>
          <w:sz w:val="24"/>
        </w:rPr>
        <w:t>and,</w:t>
      </w:r>
    </w:p>
    <w:p w14:paraId="69CC1AD6" w14:textId="77777777" w:rsidR="00E9458D" w:rsidRDefault="005C6BD6">
      <w:pPr>
        <w:pStyle w:val="ListParagraph"/>
        <w:numPr>
          <w:ilvl w:val="1"/>
          <w:numId w:val="152"/>
        </w:numPr>
        <w:tabs>
          <w:tab w:val="left" w:pos="2305"/>
        </w:tabs>
        <w:rPr>
          <w:sz w:val="24"/>
        </w:rPr>
      </w:pPr>
      <w:r>
        <w:rPr>
          <w:sz w:val="24"/>
        </w:rPr>
        <w:t>they are heavily</w:t>
      </w:r>
      <w:r>
        <w:rPr>
          <w:spacing w:val="-1"/>
          <w:sz w:val="24"/>
        </w:rPr>
        <w:t xml:space="preserve"> </w:t>
      </w:r>
      <w:r>
        <w:rPr>
          <w:sz w:val="24"/>
        </w:rPr>
        <w:t>soiled.</w:t>
      </w:r>
    </w:p>
    <w:p w14:paraId="562E7F99" w14:textId="77777777" w:rsidR="00E9458D" w:rsidRDefault="005C6BD6">
      <w:pPr>
        <w:pStyle w:val="ListParagraph"/>
        <w:numPr>
          <w:ilvl w:val="0"/>
          <w:numId w:val="152"/>
        </w:numPr>
        <w:tabs>
          <w:tab w:val="left" w:pos="1944"/>
        </w:tabs>
        <w:ind w:right="1485"/>
        <w:rPr>
          <w:sz w:val="24"/>
        </w:rPr>
      </w:pPr>
      <w:r>
        <w:rPr>
          <w:sz w:val="24"/>
        </w:rPr>
        <w:t>Once soiled, gowns/aprons shall be removed as quickly as possible and hands shall be washed thoroughly to prevent the spread of</w:t>
      </w:r>
      <w:r>
        <w:rPr>
          <w:spacing w:val="-1"/>
          <w:sz w:val="24"/>
        </w:rPr>
        <w:t xml:space="preserve"> </w:t>
      </w:r>
      <w:r>
        <w:rPr>
          <w:sz w:val="24"/>
        </w:rPr>
        <w:t>microorganisms.</w:t>
      </w:r>
    </w:p>
    <w:p w14:paraId="50E1F416" w14:textId="77777777" w:rsidR="00E9458D" w:rsidRDefault="005C6BD6">
      <w:pPr>
        <w:pStyle w:val="ListParagraph"/>
        <w:numPr>
          <w:ilvl w:val="0"/>
          <w:numId w:val="152"/>
        </w:numPr>
        <w:tabs>
          <w:tab w:val="left" w:pos="1944"/>
        </w:tabs>
        <w:ind w:right="1486"/>
        <w:rPr>
          <w:sz w:val="24"/>
        </w:rPr>
      </w:pPr>
      <w:r>
        <w:rPr>
          <w:sz w:val="24"/>
        </w:rPr>
        <w:t>After use, disposable gowns/aprons are disposed of by placing them in an appropriate receptacle.</w:t>
      </w:r>
    </w:p>
    <w:p w14:paraId="075DD23A" w14:textId="77777777" w:rsidR="00E9458D" w:rsidRDefault="005C6BD6">
      <w:pPr>
        <w:pStyle w:val="ListParagraph"/>
        <w:numPr>
          <w:ilvl w:val="0"/>
          <w:numId w:val="152"/>
        </w:numPr>
        <w:tabs>
          <w:tab w:val="left" w:pos="1944"/>
        </w:tabs>
        <w:ind w:right="1486"/>
        <w:rPr>
          <w:sz w:val="24"/>
        </w:rPr>
      </w:pPr>
      <w:r>
        <w:rPr>
          <w:sz w:val="24"/>
        </w:rPr>
        <w:t>After use, reusable garments are placed in a soiled linen container then cleaned, laundered and</w:t>
      </w:r>
      <w:r>
        <w:rPr>
          <w:spacing w:val="-1"/>
          <w:sz w:val="24"/>
        </w:rPr>
        <w:t xml:space="preserve"> </w:t>
      </w:r>
      <w:r>
        <w:rPr>
          <w:sz w:val="24"/>
        </w:rPr>
        <w:t>repaired.</w:t>
      </w:r>
    </w:p>
    <w:p w14:paraId="3556B391" w14:textId="77777777" w:rsidR="00E9458D" w:rsidRDefault="005C6BD6">
      <w:pPr>
        <w:pStyle w:val="ListParagraph"/>
        <w:numPr>
          <w:ilvl w:val="0"/>
          <w:numId w:val="152"/>
        </w:numPr>
        <w:tabs>
          <w:tab w:val="left" w:pos="1944"/>
        </w:tabs>
        <w:ind w:right="1486"/>
        <w:rPr>
          <w:sz w:val="24"/>
        </w:rPr>
      </w:pPr>
      <w:r>
        <w:rPr>
          <w:sz w:val="24"/>
        </w:rPr>
        <w:t>When deemed necessary, employees are responsible for wearing gowns/aprons to prevent infections in themselves/clients/families/other</w:t>
      </w:r>
      <w:r>
        <w:rPr>
          <w:spacing w:val="-4"/>
          <w:sz w:val="24"/>
        </w:rPr>
        <w:t xml:space="preserve"> </w:t>
      </w:r>
      <w:r>
        <w:rPr>
          <w:sz w:val="24"/>
        </w:rPr>
        <w:t>individuals.</w:t>
      </w:r>
    </w:p>
    <w:p w14:paraId="5A3399DD" w14:textId="77777777" w:rsidR="00E9458D" w:rsidRDefault="005C6BD6">
      <w:pPr>
        <w:pStyle w:val="ListParagraph"/>
        <w:numPr>
          <w:ilvl w:val="0"/>
          <w:numId w:val="152"/>
        </w:numPr>
        <w:tabs>
          <w:tab w:val="left" w:pos="1944"/>
        </w:tabs>
        <w:ind w:right="1485"/>
        <w:rPr>
          <w:sz w:val="24"/>
        </w:rPr>
      </w:pPr>
      <w:r>
        <w:rPr>
          <w:sz w:val="24"/>
        </w:rPr>
        <w:t>Should employees ever decline to use gowns/aprons, they must do so only when, in their professional judgment, and in that particular situation only, their use</w:t>
      </w:r>
      <w:r>
        <w:rPr>
          <w:spacing w:val="-3"/>
          <w:sz w:val="24"/>
        </w:rPr>
        <w:t xml:space="preserve"> </w:t>
      </w:r>
      <w:r>
        <w:rPr>
          <w:sz w:val="24"/>
        </w:rPr>
        <w:t>would:</w:t>
      </w:r>
    </w:p>
    <w:p w14:paraId="08A2AB79" w14:textId="77777777" w:rsidR="00E9458D" w:rsidRDefault="005C6BD6">
      <w:pPr>
        <w:pStyle w:val="ListParagraph"/>
        <w:numPr>
          <w:ilvl w:val="1"/>
          <w:numId w:val="152"/>
        </w:numPr>
        <w:tabs>
          <w:tab w:val="left" w:pos="2305"/>
        </w:tabs>
        <w:spacing w:line="276" w:lineRule="exact"/>
        <w:rPr>
          <w:sz w:val="24"/>
        </w:rPr>
      </w:pPr>
      <w:r>
        <w:rPr>
          <w:sz w:val="24"/>
        </w:rPr>
        <w:t>prevent the delivery of health care or public safety services;</w:t>
      </w:r>
      <w:r>
        <w:rPr>
          <w:spacing w:val="-4"/>
          <w:sz w:val="24"/>
        </w:rPr>
        <w:t xml:space="preserve"> </w:t>
      </w:r>
      <w:r>
        <w:rPr>
          <w:sz w:val="24"/>
        </w:rPr>
        <w:t>or,</w:t>
      </w:r>
    </w:p>
    <w:p w14:paraId="639901EB" w14:textId="77777777" w:rsidR="00E9458D" w:rsidRDefault="005C6BD6">
      <w:pPr>
        <w:pStyle w:val="ListParagraph"/>
        <w:numPr>
          <w:ilvl w:val="1"/>
          <w:numId w:val="152"/>
        </w:numPr>
        <w:tabs>
          <w:tab w:val="left" w:pos="2305"/>
        </w:tabs>
        <w:spacing w:line="276" w:lineRule="exact"/>
        <w:rPr>
          <w:sz w:val="24"/>
        </w:rPr>
      </w:pPr>
      <w:r>
        <w:rPr>
          <w:sz w:val="24"/>
        </w:rPr>
        <w:t>present an enhanced danger to their or another individual’s</w:t>
      </w:r>
      <w:r>
        <w:rPr>
          <w:spacing w:val="-6"/>
          <w:sz w:val="24"/>
        </w:rPr>
        <w:t xml:space="preserve"> </w:t>
      </w:r>
      <w:r>
        <w:rPr>
          <w:sz w:val="24"/>
        </w:rPr>
        <w:t>safety.</w:t>
      </w:r>
    </w:p>
    <w:p w14:paraId="7FEB80B7" w14:textId="77777777" w:rsidR="00E9458D" w:rsidRDefault="00E9458D">
      <w:pPr>
        <w:spacing w:line="276" w:lineRule="exact"/>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E1738D2" w14:textId="77777777">
        <w:trPr>
          <w:trHeight w:val="551"/>
        </w:trPr>
        <w:tc>
          <w:tcPr>
            <w:tcW w:w="5689" w:type="dxa"/>
          </w:tcPr>
          <w:p w14:paraId="08B5DF59"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44461E57" w14:textId="77777777" w:rsidR="00E9458D" w:rsidRDefault="00E9458D">
            <w:pPr>
              <w:pStyle w:val="TableParagraph"/>
              <w:ind w:left="0"/>
              <w:rPr>
                <w:sz w:val="24"/>
              </w:rPr>
            </w:pPr>
          </w:p>
          <w:p w14:paraId="5106D49C" w14:textId="77777777" w:rsidR="00E9458D" w:rsidRDefault="005C6BD6">
            <w:pPr>
              <w:pStyle w:val="TableParagraph"/>
              <w:ind w:left="487"/>
              <w:rPr>
                <w:sz w:val="20"/>
              </w:rPr>
            </w:pPr>
            <w:r>
              <w:rPr>
                <w:noProof/>
                <w:sz w:val="20"/>
              </w:rPr>
              <w:drawing>
                <wp:inline distT="0" distB="0" distL="0" distR="0" wp14:anchorId="17EDBBB6" wp14:editId="1646E706">
                  <wp:extent cx="1390695" cy="966501"/>
                  <wp:effectExtent l="0" t="0" r="0" b="0"/>
                  <wp:docPr id="116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D951C9A" w14:textId="77777777">
        <w:trPr>
          <w:trHeight w:val="1244"/>
        </w:trPr>
        <w:tc>
          <w:tcPr>
            <w:tcW w:w="5689" w:type="dxa"/>
          </w:tcPr>
          <w:p w14:paraId="2BEB8318" w14:textId="77777777" w:rsidR="00E9458D" w:rsidRDefault="00E9458D">
            <w:pPr>
              <w:pStyle w:val="TableParagraph"/>
              <w:spacing w:before="1"/>
              <w:ind w:left="0"/>
              <w:rPr>
                <w:sz w:val="24"/>
              </w:rPr>
            </w:pPr>
          </w:p>
          <w:p w14:paraId="0510E90B" w14:textId="77777777" w:rsidR="00E9458D" w:rsidRDefault="005C6BD6">
            <w:pPr>
              <w:pStyle w:val="TableParagraph"/>
              <w:rPr>
                <w:b/>
                <w:sz w:val="24"/>
              </w:rPr>
            </w:pPr>
            <w:r>
              <w:rPr>
                <w:b/>
                <w:sz w:val="24"/>
              </w:rPr>
              <w:t>Section 5: Health and Safety</w:t>
            </w:r>
          </w:p>
        </w:tc>
        <w:tc>
          <w:tcPr>
            <w:tcW w:w="3168" w:type="dxa"/>
            <w:vMerge/>
            <w:tcBorders>
              <w:top w:val="nil"/>
            </w:tcBorders>
          </w:tcPr>
          <w:p w14:paraId="74C8FCBF" w14:textId="77777777" w:rsidR="00E9458D" w:rsidRDefault="00E9458D">
            <w:pPr>
              <w:rPr>
                <w:sz w:val="2"/>
                <w:szCs w:val="2"/>
              </w:rPr>
            </w:pPr>
          </w:p>
        </w:tc>
      </w:tr>
      <w:tr w:rsidR="00E9458D" w14:paraId="47AAB461" w14:textId="77777777">
        <w:trPr>
          <w:trHeight w:val="277"/>
        </w:trPr>
        <w:tc>
          <w:tcPr>
            <w:tcW w:w="5689" w:type="dxa"/>
            <w:vMerge w:val="restart"/>
          </w:tcPr>
          <w:p w14:paraId="3C772B78" w14:textId="77777777" w:rsidR="00E9458D" w:rsidRDefault="00E9458D">
            <w:pPr>
              <w:pStyle w:val="TableParagraph"/>
              <w:spacing w:before="1"/>
              <w:ind w:left="0"/>
              <w:rPr>
                <w:sz w:val="24"/>
              </w:rPr>
            </w:pPr>
          </w:p>
          <w:p w14:paraId="42CB672C" w14:textId="77777777" w:rsidR="00E9458D" w:rsidRDefault="005C6BD6">
            <w:pPr>
              <w:pStyle w:val="TableParagraph"/>
              <w:rPr>
                <w:b/>
                <w:sz w:val="24"/>
              </w:rPr>
            </w:pPr>
            <w:r>
              <w:rPr>
                <w:b/>
                <w:sz w:val="24"/>
              </w:rPr>
              <w:t>Policy Title: PPE: Gowns &amp; Aprons</w:t>
            </w:r>
          </w:p>
        </w:tc>
        <w:tc>
          <w:tcPr>
            <w:tcW w:w="3168" w:type="dxa"/>
          </w:tcPr>
          <w:p w14:paraId="1041CEE4" w14:textId="77777777" w:rsidR="00E9458D" w:rsidRDefault="005C6BD6">
            <w:pPr>
              <w:pStyle w:val="TableParagraph"/>
              <w:spacing w:before="1" w:line="256" w:lineRule="exact"/>
              <w:rPr>
                <w:b/>
                <w:sz w:val="24"/>
              </w:rPr>
            </w:pPr>
            <w:r>
              <w:rPr>
                <w:b/>
                <w:sz w:val="24"/>
              </w:rPr>
              <w:t>Policy Number: 5.70 .30</w:t>
            </w:r>
          </w:p>
        </w:tc>
      </w:tr>
      <w:tr w:rsidR="00E9458D" w14:paraId="60F60179" w14:textId="77777777">
        <w:trPr>
          <w:trHeight w:val="275"/>
        </w:trPr>
        <w:tc>
          <w:tcPr>
            <w:tcW w:w="5689" w:type="dxa"/>
            <w:vMerge/>
            <w:tcBorders>
              <w:top w:val="nil"/>
            </w:tcBorders>
          </w:tcPr>
          <w:p w14:paraId="7AD6C5E0" w14:textId="77777777" w:rsidR="00E9458D" w:rsidRDefault="00E9458D">
            <w:pPr>
              <w:rPr>
                <w:sz w:val="2"/>
                <w:szCs w:val="2"/>
              </w:rPr>
            </w:pPr>
          </w:p>
        </w:tc>
        <w:tc>
          <w:tcPr>
            <w:tcW w:w="3168" w:type="dxa"/>
          </w:tcPr>
          <w:p w14:paraId="1C721E02" w14:textId="77777777" w:rsidR="00E9458D" w:rsidRDefault="005C6BD6">
            <w:pPr>
              <w:pStyle w:val="TableParagraph"/>
              <w:spacing w:line="255" w:lineRule="exact"/>
              <w:rPr>
                <w:b/>
                <w:sz w:val="24"/>
              </w:rPr>
            </w:pPr>
            <w:r>
              <w:rPr>
                <w:b/>
                <w:sz w:val="24"/>
              </w:rPr>
              <w:t>Effective Date:</w:t>
            </w:r>
          </w:p>
        </w:tc>
      </w:tr>
      <w:tr w:rsidR="00E9458D" w14:paraId="3431646C" w14:textId="77777777">
        <w:trPr>
          <w:trHeight w:val="275"/>
        </w:trPr>
        <w:tc>
          <w:tcPr>
            <w:tcW w:w="5689" w:type="dxa"/>
            <w:vMerge/>
            <w:tcBorders>
              <w:top w:val="nil"/>
            </w:tcBorders>
          </w:tcPr>
          <w:p w14:paraId="58A37B7D" w14:textId="77777777" w:rsidR="00E9458D" w:rsidRDefault="00E9458D">
            <w:pPr>
              <w:rPr>
                <w:sz w:val="2"/>
                <w:szCs w:val="2"/>
              </w:rPr>
            </w:pPr>
          </w:p>
        </w:tc>
        <w:tc>
          <w:tcPr>
            <w:tcW w:w="3168" w:type="dxa"/>
          </w:tcPr>
          <w:p w14:paraId="12C53FE8" w14:textId="77777777" w:rsidR="00E9458D" w:rsidRDefault="005C6BD6">
            <w:pPr>
              <w:pStyle w:val="TableParagraph"/>
              <w:spacing w:line="255" w:lineRule="exact"/>
              <w:rPr>
                <w:b/>
                <w:sz w:val="24"/>
              </w:rPr>
            </w:pPr>
            <w:r>
              <w:rPr>
                <w:b/>
                <w:sz w:val="24"/>
              </w:rPr>
              <w:t>Revision Date:</w:t>
            </w:r>
          </w:p>
        </w:tc>
      </w:tr>
      <w:tr w:rsidR="00E9458D" w14:paraId="7965FB8B" w14:textId="77777777">
        <w:trPr>
          <w:trHeight w:val="276"/>
        </w:trPr>
        <w:tc>
          <w:tcPr>
            <w:tcW w:w="5689" w:type="dxa"/>
            <w:vMerge/>
            <w:tcBorders>
              <w:top w:val="nil"/>
            </w:tcBorders>
          </w:tcPr>
          <w:p w14:paraId="65E66577" w14:textId="77777777" w:rsidR="00E9458D" w:rsidRDefault="00E9458D">
            <w:pPr>
              <w:rPr>
                <w:sz w:val="2"/>
                <w:szCs w:val="2"/>
              </w:rPr>
            </w:pPr>
          </w:p>
        </w:tc>
        <w:tc>
          <w:tcPr>
            <w:tcW w:w="3168" w:type="dxa"/>
          </w:tcPr>
          <w:p w14:paraId="52CF6517" w14:textId="77777777" w:rsidR="00E9458D" w:rsidRDefault="005C6BD6">
            <w:pPr>
              <w:pStyle w:val="TableParagraph"/>
              <w:spacing w:before="1" w:line="255" w:lineRule="exact"/>
              <w:rPr>
                <w:b/>
                <w:sz w:val="24"/>
              </w:rPr>
            </w:pPr>
            <w:r>
              <w:rPr>
                <w:b/>
                <w:sz w:val="24"/>
              </w:rPr>
              <w:t>Approved By:</w:t>
            </w:r>
          </w:p>
        </w:tc>
      </w:tr>
      <w:tr w:rsidR="00E9458D" w14:paraId="22A1591E" w14:textId="77777777">
        <w:trPr>
          <w:trHeight w:val="275"/>
        </w:trPr>
        <w:tc>
          <w:tcPr>
            <w:tcW w:w="5689" w:type="dxa"/>
            <w:vMerge/>
            <w:tcBorders>
              <w:top w:val="nil"/>
            </w:tcBorders>
          </w:tcPr>
          <w:p w14:paraId="586FFBAE" w14:textId="77777777" w:rsidR="00E9458D" w:rsidRDefault="00E9458D">
            <w:pPr>
              <w:rPr>
                <w:sz w:val="2"/>
                <w:szCs w:val="2"/>
              </w:rPr>
            </w:pPr>
          </w:p>
        </w:tc>
        <w:tc>
          <w:tcPr>
            <w:tcW w:w="3168" w:type="dxa"/>
          </w:tcPr>
          <w:p w14:paraId="5B172989" w14:textId="77777777" w:rsidR="00E9458D" w:rsidRDefault="005C6BD6">
            <w:pPr>
              <w:pStyle w:val="TableParagraph"/>
              <w:spacing w:line="255" w:lineRule="exact"/>
              <w:rPr>
                <w:b/>
                <w:sz w:val="24"/>
              </w:rPr>
            </w:pPr>
            <w:r>
              <w:rPr>
                <w:b/>
                <w:sz w:val="24"/>
              </w:rPr>
              <w:t>Page Number: Page 3 of 3</w:t>
            </w:r>
          </w:p>
        </w:tc>
      </w:tr>
    </w:tbl>
    <w:p w14:paraId="22E4A067" w14:textId="77777777" w:rsidR="00E9458D" w:rsidRDefault="00E9458D">
      <w:pPr>
        <w:pStyle w:val="BodyText"/>
        <w:spacing w:before="2"/>
        <w:ind w:left="0" w:firstLine="0"/>
        <w:rPr>
          <w:sz w:val="16"/>
        </w:rPr>
      </w:pPr>
    </w:p>
    <w:p w14:paraId="37EA545A" w14:textId="77777777" w:rsidR="00E9458D" w:rsidRDefault="005C6BD6">
      <w:pPr>
        <w:pStyle w:val="ListParagraph"/>
        <w:numPr>
          <w:ilvl w:val="0"/>
          <w:numId w:val="152"/>
        </w:numPr>
        <w:tabs>
          <w:tab w:val="left" w:pos="1944"/>
        </w:tabs>
        <w:spacing w:before="90"/>
        <w:ind w:right="1481"/>
        <w:rPr>
          <w:sz w:val="24"/>
        </w:rPr>
      </w:pPr>
      <w:r>
        <w:rPr>
          <w:sz w:val="24"/>
        </w:rPr>
        <w:t>Policies, practices and standards for using gowns/aprons techniques shall be reviewed regularly.</w:t>
      </w:r>
    </w:p>
    <w:p w14:paraId="33B2DEBB" w14:textId="77777777" w:rsidR="00E9458D" w:rsidRDefault="00E9458D">
      <w:pPr>
        <w:pStyle w:val="BodyText"/>
        <w:ind w:left="0" w:firstLine="0"/>
        <w:rPr>
          <w:sz w:val="26"/>
        </w:rPr>
      </w:pPr>
    </w:p>
    <w:p w14:paraId="70178432" w14:textId="77777777" w:rsidR="00E9458D" w:rsidRDefault="00E9458D">
      <w:pPr>
        <w:pStyle w:val="BodyText"/>
        <w:ind w:left="0" w:firstLine="0"/>
        <w:rPr>
          <w:sz w:val="22"/>
        </w:rPr>
      </w:pPr>
    </w:p>
    <w:p w14:paraId="51377151" w14:textId="77777777" w:rsidR="00E9458D" w:rsidRDefault="005C6BD6">
      <w:pPr>
        <w:pStyle w:val="ListParagraph"/>
        <w:numPr>
          <w:ilvl w:val="0"/>
          <w:numId w:val="152"/>
        </w:numPr>
        <w:tabs>
          <w:tab w:val="left" w:pos="1944"/>
        </w:tabs>
        <w:rPr>
          <w:sz w:val="24"/>
        </w:rPr>
      </w:pPr>
      <w:r>
        <w:rPr>
          <w:sz w:val="24"/>
        </w:rPr>
        <w:t>Employees must be educated and trained on gowns and apron usage</w:t>
      </w:r>
      <w:r>
        <w:rPr>
          <w:spacing w:val="-4"/>
          <w:sz w:val="24"/>
        </w:rPr>
        <w:t xml:space="preserve"> </w:t>
      </w:r>
      <w:r>
        <w:rPr>
          <w:sz w:val="24"/>
        </w:rPr>
        <w:t>including:</w:t>
      </w:r>
    </w:p>
    <w:p w14:paraId="570313B4" w14:textId="77777777" w:rsidR="00E9458D" w:rsidRDefault="005C6BD6">
      <w:pPr>
        <w:pStyle w:val="ListParagraph"/>
        <w:numPr>
          <w:ilvl w:val="1"/>
          <w:numId w:val="152"/>
        </w:numPr>
        <w:tabs>
          <w:tab w:val="left" w:pos="2305"/>
        </w:tabs>
        <w:rPr>
          <w:sz w:val="24"/>
        </w:rPr>
      </w:pPr>
      <w:r>
        <w:rPr>
          <w:sz w:val="24"/>
        </w:rPr>
        <w:t>when gowns and aprons usage are</w:t>
      </w:r>
      <w:r>
        <w:rPr>
          <w:spacing w:val="-2"/>
          <w:sz w:val="24"/>
        </w:rPr>
        <w:t xml:space="preserve"> </w:t>
      </w:r>
      <w:r>
        <w:rPr>
          <w:sz w:val="24"/>
        </w:rPr>
        <w:t>necessary;</w:t>
      </w:r>
    </w:p>
    <w:p w14:paraId="2C17D415" w14:textId="77777777" w:rsidR="00E9458D" w:rsidRDefault="005C6BD6">
      <w:pPr>
        <w:pStyle w:val="ListParagraph"/>
        <w:numPr>
          <w:ilvl w:val="1"/>
          <w:numId w:val="152"/>
        </w:numPr>
        <w:tabs>
          <w:tab w:val="left" w:pos="2305"/>
        </w:tabs>
        <w:rPr>
          <w:sz w:val="24"/>
        </w:rPr>
      </w:pPr>
      <w:r>
        <w:rPr>
          <w:sz w:val="24"/>
        </w:rPr>
        <w:t>what gowns and aprons are to be</w:t>
      </w:r>
      <w:r>
        <w:rPr>
          <w:spacing w:val="-1"/>
          <w:sz w:val="24"/>
        </w:rPr>
        <w:t xml:space="preserve"> </w:t>
      </w:r>
      <w:r>
        <w:rPr>
          <w:sz w:val="24"/>
        </w:rPr>
        <w:t>used;</w:t>
      </w:r>
    </w:p>
    <w:p w14:paraId="292FEE7D" w14:textId="77777777" w:rsidR="00E9458D" w:rsidRDefault="005C6BD6">
      <w:pPr>
        <w:pStyle w:val="ListParagraph"/>
        <w:numPr>
          <w:ilvl w:val="1"/>
          <w:numId w:val="152"/>
        </w:numPr>
        <w:tabs>
          <w:tab w:val="left" w:pos="2305"/>
        </w:tabs>
        <w:rPr>
          <w:sz w:val="24"/>
        </w:rPr>
      </w:pPr>
      <w:r>
        <w:rPr>
          <w:sz w:val="24"/>
        </w:rPr>
        <w:t>how to properly put on, take off, adjust, and wear gowns and</w:t>
      </w:r>
      <w:r>
        <w:rPr>
          <w:spacing w:val="-2"/>
          <w:sz w:val="24"/>
        </w:rPr>
        <w:t xml:space="preserve"> </w:t>
      </w:r>
      <w:r>
        <w:rPr>
          <w:sz w:val="24"/>
        </w:rPr>
        <w:t>aprons;</w:t>
      </w:r>
    </w:p>
    <w:p w14:paraId="2EDD087A" w14:textId="77777777" w:rsidR="00E9458D" w:rsidRDefault="005C6BD6">
      <w:pPr>
        <w:pStyle w:val="ListParagraph"/>
        <w:numPr>
          <w:ilvl w:val="1"/>
          <w:numId w:val="152"/>
        </w:numPr>
        <w:tabs>
          <w:tab w:val="left" w:pos="2305"/>
        </w:tabs>
        <w:rPr>
          <w:sz w:val="24"/>
        </w:rPr>
      </w:pPr>
      <w:r>
        <w:rPr>
          <w:sz w:val="24"/>
        </w:rPr>
        <w:t>what the limitations of gowns and aprons are;</w:t>
      </w:r>
      <w:r>
        <w:rPr>
          <w:spacing w:val="-1"/>
          <w:sz w:val="24"/>
        </w:rPr>
        <w:t xml:space="preserve"> </w:t>
      </w:r>
      <w:r>
        <w:rPr>
          <w:sz w:val="24"/>
        </w:rPr>
        <w:t>and,</w:t>
      </w:r>
    </w:p>
    <w:p w14:paraId="709B0CB4" w14:textId="77777777" w:rsidR="00E9458D" w:rsidRDefault="005C6BD6">
      <w:pPr>
        <w:pStyle w:val="ListParagraph"/>
        <w:numPr>
          <w:ilvl w:val="1"/>
          <w:numId w:val="152"/>
        </w:numPr>
        <w:tabs>
          <w:tab w:val="left" w:pos="2305"/>
        </w:tabs>
        <w:rPr>
          <w:sz w:val="24"/>
        </w:rPr>
      </w:pPr>
      <w:r>
        <w:rPr>
          <w:sz w:val="24"/>
        </w:rPr>
        <w:t>the proper care, maintenance, useful life and disposal of gowns and</w:t>
      </w:r>
      <w:r>
        <w:rPr>
          <w:spacing w:val="-3"/>
          <w:sz w:val="24"/>
        </w:rPr>
        <w:t xml:space="preserve"> </w:t>
      </w:r>
      <w:r>
        <w:rPr>
          <w:sz w:val="24"/>
        </w:rPr>
        <w:t>aprons.</w:t>
      </w:r>
    </w:p>
    <w:p w14:paraId="0743542C" w14:textId="77777777" w:rsidR="00E9458D" w:rsidRDefault="005C6BD6">
      <w:pPr>
        <w:pStyle w:val="ListParagraph"/>
        <w:numPr>
          <w:ilvl w:val="0"/>
          <w:numId w:val="152"/>
        </w:numPr>
        <w:tabs>
          <w:tab w:val="left" w:pos="1944"/>
        </w:tabs>
        <w:rPr>
          <w:sz w:val="24"/>
        </w:rPr>
      </w:pPr>
      <w:r>
        <w:rPr>
          <w:sz w:val="24"/>
        </w:rPr>
        <w:t>Training records shall</w:t>
      </w:r>
      <w:r>
        <w:rPr>
          <w:spacing w:val="-2"/>
          <w:sz w:val="24"/>
        </w:rPr>
        <w:t xml:space="preserve"> </w:t>
      </w:r>
      <w:r>
        <w:rPr>
          <w:sz w:val="24"/>
        </w:rPr>
        <w:t>include:</w:t>
      </w:r>
    </w:p>
    <w:p w14:paraId="3D00DC59" w14:textId="77777777" w:rsidR="00E9458D" w:rsidRDefault="005C6BD6">
      <w:pPr>
        <w:pStyle w:val="ListParagraph"/>
        <w:numPr>
          <w:ilvl w:val="1"/>
          <w:numId w:val="152"/>
        </w:numPr>
        <w:tabs>
          <w:tab w:val="left" w:pos="2305"/>
        </w:tabs>
        <w:rPr>
          <w:sz w:val="24"/>
        </w:rPr>
      </w:pPr>
      <w:r>
        <w:rPr>
          <w:sz w:val="24"/>
        </w:rPr>
        <w:t>dates when training was</w:t>
      </w:r>
      <w:r>
        <w:rPr>
          <w:spacing w:val="-1"/>
          <w:sz w:val="24"/>
        </w:rPr>
        <w:t xml:space="preserve"> </w:t>
      </w:r>
      <w:r>
        <w:rPr>
          <w:sz w:val="24"/>
        </w:rPr>
        <w:t>given;</w:t>
      </w:r>
    </w:p>
    <w:p w14:paraId="65121D4B" w14:textId="77777777" w:rsidR="00E9458D" w:rsidRDefault="005C6BD6">
      <w:pPr>
        <w:pStyle w:val="ListParagraph"/>
        <w:numPr>
          <w:ilvl w:val="1"/>
          <w:numId w:val="152"/>
        </w:numPr>
        <w:tabs>
          <w:tab w:val="left" w:pos="2305"/>
        </w:tabs>
        <w:rPr>
          <w:sz w:val="24"/>
        </w:rPr>
      </w:pPr>
      <w:r>
        <w:rPr>
          <w:sz w:val="24"/>
        </w:rPr>
        <w:t>summary on what training was</w:t>
      </w:r>
      <w:r>
        <w:rPr>
          <w:spacing w:val="-2"/>
          <w:sz w:val="24"/>
        </w:rPr>
        <w:t xml:space="preserve"> </w:t>
      </w:r>
      <w:r>
        <w:rPr>
          <w:sz w:val="24"/>
        </w:rPr>
        <w:t>given;</w:t>
      </w:r>
    </w:p>
    <w:p w14:paraId="02FAB3B8" w14:textId="77777777" w:rsidR="00E9458D" w:rsidRDefault="005C6BD6">
      <w:pPr>
        <w:pStyle w:val="ListParagraph"/>
        <w:numPr>
          <w:ilvl w:val="1"/>
          <w:numId w:val="152"/>
        </w:numPr>
        <w:tabs>
          <w:tab w:val="left" w:pos="2305"/>
        </w:tabs>
        <w:rPr>
          <w:sz w:val="24"/>
        </w:rPr>
      </w:pPr>
      <w:r>
        <w:rPr>
          <w:sz w:val="24"/>
        </w:rPr>
        <w:t>names and credentials of person(s) providing the training;</w:t>
      </w:r>
      <w:r>
        <w:rPr>
          <w:spacing w:val="-3"/>
          <w:sz w:val="24"/>
        </w:rPr>
        <w:t xml:space="preserve"> </w:t>
      </w:r>
      <w:r>
        <w:rPr>
          <w:sz w:val="24"/>
        </w:rPr>
        <w:t>and,</w:t>
      </w:r>
    </w:p>
    <w:p w14:paraId="66CD5BC7" w14:textId="77777777" w:rsidR="00E9458D" w:rsidRDefault="005C6BD6">
      <w:pPr>
        <w:pStyle w:val="ListParagraph"/>
        <w:numPr>
          <w:ilvl w:val="1"/>
          <w:numId w:val="152"/>
        </w:numPr>
        <w:tabs>
          <w:tab w:val="left" w:pos="2305"/>
        </w:tabs>
        <w:rPr>
          <w:sz w:val="24"/>
        </w:rPr>
      </w:pPr>
      <w:r>
        <w:rPr>
          <w:sz w:val="24"/>
        </w:rPr>
        <w:t>names and positions of people attending the training</w:t>
      </w:r>
      <w:r>
        <w:rPr>
          <w:spacing w:val="-2"/>
          <w:sz w:val="24"/>
        </w:rPr>
        <w:t xml:space="preserve"> </w:t>
      </w:r>
      <w:r>
        <w:rPr>
          <w:sz w:val="24"/>
        </w:rPr>
        <w:t>sessions.</w:t>
      </w:r>
    </w:p>
    <w:p w14:paraId="6F46DB80" w14:textId="77777777" w:rsidR="00E9458D" w:rsidRDefault="005C6BD6">
      <w:pPr>
        <w:pStyle w:val="ListParagraph"/>
        <w:numPr>
          <w:ilvl w:val="0"/>
          <w:numId w:val="152"/>
        </w:numPr>
        <w:tabs>
          <w:tab w:val="left" w:pos="1944"/>
        </w:tabs>
        <w:spacing w:before="1"/>
        <w:ind w:right="1486"/>
        <w:rPr>
          <w:sz w:val="24"/>
        </w:rPr>
      </w:pPr>
      <w:r>
        <w:rPr>
          <w:sz w:val="24"/>
        </w:rPr>
        <w:t>The employer shall verify that each affected employee has received and understood the required training through a written certification that</w:t>
      </w:r>
      <w:r>
        <w:rPr>
          <w:spacing w:val="-1"/>
          <w:sz w:val="24"/>
        </w:rPr>
        <w:t xml:space="preserve"> </w:t>
      </w:r>
      <w:r>
        <w:rPr>
          <w:sz w:val="24"/>
        </w:rPr>
        <w:t>contains:</w:t>
      </w:r>
    </w:p>
    <w:p w14:paraId="0C5FB829" w14:textId="77777777" w:rsidR="00E9458D" w:rsidRDefault="005C6BD6">
      <w:pPr>
        <w:pStyle w:val="ListParagraph"/>
        <w:numPr>
          <w:ilvl w:val="1"/>
          <w:numId w:val="152"/>
        </w:numPr>
        <w:tabs>
          <w:tab w:val="left" w:pos="2305"/>
        </w:tabs>
        <w:rPr>
          <w:sz w:val="24"/>
        </w:rPr>
      </w:pPr>
      <w:r>
        <w:rPr>
          <w:sz w:val="24"/>
        </w:rPr>
        <w:t>the name of each employee</w:t>
      </w:r>
      <w:r>
        <w:rPr>
          <w:spacing w:val="-2"/>
          <w:sz w:val="24"/>
        </w:rPr>
        <w:t xml:space="preserve"> </w:t>
      </w:r>
      <w:r>
        <w:rPr>
          <w:sz w:val="24"/>
        </w:rPr>
        <w:t>trained;</w:t>
      </w:r>
    </w:p>
    <w:p w14:paraId="4F28BDB5" w14:textId="77777777" w:rsidR="00E9458D" w:rsidRDefault="005C6BD6">
      <w:pPr>
        <w:pStyle w:val="ListParagraph"/>
        <w:numPr>
          <w:ilvl w:val="1"/>
          <w:numId w:val="152"/>
        </w:numPr>
        <w:tabs>
          <w:tab w:val="left" w:pos="2305"/>
        </w:tabs>
        <w:rPr>
          <w:sz w:val="24"/>
        </w:rPr>
      </w:pPr>
      <w:r>
        <w:rPr>
          <w:sz w:val="24"/>
        </w:rPr>
        <w:t>the date(s) of training;</w:t>
      </w:r>
      <w:r>
        <w:rPr>
          <w:spacing w:val="-1"/>
          <w:sz w:val="24"/>
        </w:rPr>
        <w:t xml:space="preserve"> </w:t>
      </w:r>
      <w:r>
        <w:rPr>
          <w:sz w:val="24"/>
        </w:rPr>
        <w:t>and,</w:t>
      </w:r>
    </w:p>
    <w:p w14:paraId="6902A729" w14:textId="77777777" w:rsidR="00E9458D" w:rsidRDefault="005C6BD6">
      <w:pPr>
        <w:pStyle w:val="ListParagraph"/>
        <w:numPr>
          <w:ilvl w:val="1"/>
          <w:numId w:val="152"/>
        </w:numPr>
        <w:tabs>
          <w:tab w:val="left" w:pos="2305"/>
        </w:tabs>
        <w:rPr>
          <w:sz w:val="24"/>
        </w:rPr>
      </w:pPr>
      <w:r>
        <w:rPr>
          <w:sz w:val="24"/>
        </w:rPr>
        <w:t>the subjects of the certification are gowns and</w:t>
      </w:r>
      <w:r>
        <w:rPr>
          <w:spacing w:val="-3"/>
          <w:sz w:val="24"/>
        </w:rPr>
        <w:t xml:space="preserve"> </w:t>
      </w:r>
      <w:r>
        <w:rPr>
          <w:sz w:val="24"/>
        </w:rPr>
        <w:t>aprons.</w:t>
      </w:r>
    </w:p>
    <w:p w14:paraId="25D3CB01" w14:textId="77777777" w:rsidR="00E9458D" w:rsidRDefault="005C6BD6">
      <w:pPr>
        <w:pStyle w:val="ListParagraph"/>
        <w:numPr>
          <w:ilvl w:val="0"/>
          <w:numId w:val="152"/>
        </w:numPr>
        <w:tabs>
          <w:tab w:val="left" w:pos="1944"/>
        </w:tabs>
        <w:rPr>
          <w:sz w:val="24"/>
        </w:rPr>
      </w:pPr>
      <w:r>
        <w:rPr>
          <w:sz w:val="24"/>
        </w:rPr>
        <w:t>Training Records are to be kept for 3 years from the date of</w:t>
      </w:r>
      <w:r>
        <w:rPr>
          <w:spacing w:val="-5"/>
          <w:sz w:val="24"/>
        </w:rPr>
        <w:t xml:space="preserve"> </w:t>
      </w:r>
      <w:r>
        <w:rPr>
          <w:sz w:val="24"/>
        </w:rPr>
        <w:t>training</w:t>
      </w:r>
    </w:p>
    <w:p w14:paraId="491FA98C" w14:textId="77777777" w:rsidR="00E9458D" w:rsidRDefault="00E9458D">
      <w:pPr>
        <w:pStyle w:val="BodyText"/>
        <w:ind w:left="0" w:firstLine="0"/>
      </w:pPr>
    </w:p>
    <w:p w14:paraId="5EB844F0" w14:textId="77777777" w:rsidR="00E9458D" w:rsidRDefault="005C6BD6">
      <w:pPr>
        <w:pStyle w:val="Heading2"/>
        <w:ind w:left="1584"/>
      </w:pPr>
      <w:r>
        <w:t>CROSS-POLICY REFERENCES</w:t>
      </w:r>
    </w:p>
    <w:p w14:paraId="5E39864C" w14:textId="77777777" w:rsidR="00E9458D" w:rsidRDefault="005C6BD6">
      <w:pPr>
        <w:pStyle w:val="BodyText"/>
        <w:ind w:left="1584" w:firstLine="0"/>
      </w:pPr>
      <w:r>
        <w:t>1. Personal Protective Equipment</w:t>
      </w:r>
    </w:p>
    <w:p w14:paraId="5FE20D04" w14:textId="77777777" w:rsidR="00E9458D" w:rsidRDefault="00E9458D">
      <w:pPr>
        <w:pStyle w:val="BodyText"/>
        <w:ind w:left="0" w:firstLine="0"/>
      </w:pPr>
    </w:p>
    <w:p w14:paraId="7E1A3282" w14:textId="77777777" w:rsidR="00E9458D" w:rsidRDefault="005C6BD6">
      <w:pPr>
        <w:pStyle w:val="Heading2"/>
        <w:ind w:left="1584"/>
      </w:pPr>
      <w:r>
        <w:t>REFERENCES</w:t>
      </w:r>
    </w:p>
    <w:p w14:paraId="4E10A02F" w14:textId="77777777" w:rsidR="00E9458D" w:rsidRDefault="005C6BD6">
      <w:pPr>
        <w:pStyle w:val="ListParagraph"/>
        <w:numPr>
          <w:ilvl w:val="0"/>
          <w:numId w:val="151"/>
        </w:numPr>
        <w:tabs>
          <w:tab w:val="left" w:pos="2009"/>
          <w:tab w:val="left" w:pos="2010"/>
        </w:tabs>
        <w:rPr>
          <w:sz w:val="24"/>
        </w:rPr>
      </w:pPr>
      <w:r>
        <w:rPr>
          <w:sz w:val="24"/>
        </w:rPr>
        <w:t>Occupational Safety and Health Administration</w:t>
      </w:r>
      <w:r>
        <w:rPr>
          <w:spacing w:val="-1"/>
          <w:sz w:val="24"/>
        </w:rPr>
        <w:t xml:space="preserve"> </w:t>
      </w:r>
      <w:r>
        <w:rPr>
          <w:sz w:val="24"/>
        </w:rPr>
        <w:t>(OSHA).</w:t>
      </w:r>
    </w:p>
    <w:p w14:paraId="6EDE07C2" w14:textId="77777777" w:rsidR="00E9458D" w:rsidRDefault="005C6BD6">
      <w:pPr>
        <w:pStyle w:val="ListParagraph"/>
        <w:numPr>
          <w:ilvl w:val="0"/>
          <w:numId w:val="151"/>
        </w:numPr>
        <w:tabs>
          <w:tab w:val="left" w:pos="2009"/>
          <w:tab w:val="left" w:pos="2010"/>
        </w:tabs>
        <w:rPr>
          <w:sz w:val="24"/>
        </w:rPr>
      </w:pPr>
      <w:r>
        <w:rPr>
          <w:sz w:val="24"/>
        </w:rPr>
        <w:t>Center for Disease Control and Prevention</w:t>
      </w:r>
      <w:r>
        <w:rPr>
          <w:spacing w:val="-1"/>
          <w:sz w:val="24"/>
        </w:rPr>
        <w:t xml:space="preserve"> </w:t>
      </w:r>
      <w:r>
        <w:rPr>
          <w:sz w:val="24"/>
        </w:rPr>
        <w:t>(CDC)</w:t>
      </w:r>
    </w:p>
    <w:p w14:paraId="56DC91C4" w14:textId="77777777" w:rsidR="00E9458D" w:rsidRDefault="00E9458D">
      <w:pPr>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CBC4829" w14:textId="77777777">
        <w:trPr>
          <w:trHeight w:val="551"/>
        </w:trPr>
        <w:tc>
          <w:tcPr>
            <w:tcW w:w="5689" w:type="dxa"/>
          </w:tcPr>
          <w:p w14:paraId="66D0E272"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768C0BDF" w14:textId="77777777" w:rsidR="00E9458D" w:rsidRDefault="00E9458D">
            <w:pPr>
              <w:pStyle w:val="TableParagraph"/>
              <w:ind w:left="0"/>
              <w:rPr>
                <w:sz w:val="24"/>
              </w:rPr>
            </w:pPr>
          </w:p>
          <w:p w14:paraId="75B06FC1" w14:textId="77777777" w:rsidR="00E9458D" w:rsidRDefault="005C6BD6">
            <w:pPr>
              <w:pStyle w:val="TableParagraph"/>
              <w:ind w:left="487"/>
              <w:rPr>
                <w:sz w:val="20"/>
              </w:rPr>
            </w:pPr>
            <w:r>
              <w:rPr>
                <w:noProof/>
                <w:sz w:val="20"/>
              </w:rPr>
              <w:drawing>
                <wp:inline distT="0" distB="0" distL="0" distR="0" wp14:anchorId="3919839B" wp14:editId="22DAB484">
                  <wp:extent cx="1390695" cy="966501"/>
                  <wp:effectExtent l="0" t="0" r="0" b="0"/>
                  <wp:docPr id="116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F8D2CA4" w14:textId="77777777">
        <w:trPr>
          <w:trHeight w:val="1244"/>
        </w:trPr>
        <w:tc>
          <w:tcPr>
            <w:tcW w:w="5689" w:type="dxa"/>
          </w:tcPr>
          <w:p w14:paraId="2E2908EA" w14:textId="77777777" w:rsidR="00E9458D" w:rsidRDefault="00E9458D">
            <w:pPr>
              <w:pStyle w:val="TableParagraph"/>
              <w:spacing w:before="1"/>
              <w:ind w:left="0"/>
              <w:rPr>
                <w:sz w:val="24"/>
              </w:rPr>
            </w:pPr>
          </w:p>
          <w:p w14:paraId="7747BF70" w14:textId="77777777" w:rsidR="00E9458D" w:rsidRDefault="005C6BD6">
            <w:pPr>
              <w:pStyle w:val="TableParagraph"/>
              <w:rPr>
                <w:b/>
                <w:sz w:val="24"/>
              </w:rPr>
            </w:pPr>
            <w:r>
              <w:rPr>
                <w:b/>
                <w:sz w:val="24"/>
              </w:rPr>
              <w:t>Section 5: Health and Safety</w:t>
            </w:r>
          </w:p>
        </w:tc>
        <w:tc>
          <w:tcPr>
            <w:tcW w:w="3168" w:type="dxa"/>
            <w:vMerge/>
            <w:tcBorders>
              <w:top w:val="nil"/>
            </w:tcBorders>
          </w:tcPr>
          <w:p w14:paraId="16882201" w14:textId="77777777" w:rsidR="00E9458D" w:rsidRDefault="00E9458D">
            <w:pPr>
              <w:rPr>
                <w:sz w:val="2"/>
                <w:szCs w:val="2"/>
              </w:rPr>
            </w:pPr>
          </w:p>
        </w:tc>
      </w:tr>
      <w:tr w:rsidR="00E9458D" w14:paraId="01133296" w14:textId="77777777">
        <w:trPr>
          <w:trHeight w:val="277"/>
        </w:trPr>
        <w:tc>
          <w:tcPr>
            <w:tcW w:w="5689" w:type="dxa"/>
            <w:vMerge w:val="restart"/>
          </w:tcPr>
          <w:p w14:paraId="65F69D31" w14:textId="77777777" w:rsidR="00E9458D" w:rsidRDefault="00E9458D">
            <w:pPr>
              <w:pStyle w:val="TableParagraph"/>
              <w:spacing w:before="1"/>
              <w:ind w:left="0"/>
              <w:rPr>
                <w:sz w:val="24"/>
              </w:rPr>
            </w:pPr>
          </w:p>
          <w:p w14:paraId="40F94654" w14:textId="77777777" w:rsidR="00E9458D" w:rsidRDefault="005C6BD6">
            <w:pPr>
              <w:pStyle w:val="TableParagraph"/>
              <w:rPr>
                <w:b/>
                <w:sz w:val="24"/>
              </w:rPr>
            </w:pPr>
            <w:r>
              <w:rPr>
                <w:b/>
                <w:sz w:val="24"/>
              </w:rPr>
              <w:t>Policy Title: PPE: Masks &amp; Protective Googles</w:t>
            </w:r>
          </w:p>
        </w:tc>
        <w:tc>
          <w:tcPr>
            <w:tcW w:w="3168" w:type="dxa"/>
          </w:tcPr>
          <w:p w14:paraId="360BE313" w14:textId="77777777" w:rsidR="00E9458D" w:rsidRDefault="005C6BD6">
            <w:pPr>
              <w:pStyle w:val="TableParagraph"/>
              <w:spacing w:before="1" w:line="256" w:lineRule="exact"/>
              <w:rPr>
                <w:b/>
                <w:sz w:val="24"/>
              </w:rPr>
            </w:pPr>
            <w:r>
              <w:rPr>
                <w:b/>
                <w:sz w:val="24"/>
              </w:rPr>
              <w:t>Policy Number: 5.70.40</w:t>
            </w:r>
          </w:p>
        </w:tc>
      </w:tr>
      <w:tr w:rsidR="00E9458D" w14:paraId="28F07FB4" w14:textId="77777777">
        <w:trPr>
          <w:trHeight w:val="275"/>
        </w:trPr>
        <w:tc>
          <w:tcPr>
            <w:tcW w:w="5689" w:type="dxa"/>
            <w:vMerge/>
            <w:tcBorders>
              <w:top w:val="nil"/>
            </w:tcBorders>
          </w:tcPr>
          <w:p w14:paraId="5888606F" w14:textId="77777777" w:rsidR="00E9458D" w:rsidRDefault="00E9458D">
            <w:pPr>
              <w:rPr>
                <w:sz w:val="2"/>
                <w:szCs w:val="2"/>
              </w:rPr>
            </w:pPr>
          </w:p>
        </w:tc>
        <w:tc>
          <w:tcPr>
            <w:tcW w:w="3168" w:type="dxa"/>
          </w:tcPr>
          <w:p w14:paraId="02E86828" w14:textId="77777777" w:rsidR="00E9458D" w:rsidRDefault="005C6BD6">
            <w:pPr>
              <w:pStyle w:val="TableParagraph"/>
              <w:spacing w:line="255" w:lineRule="exact"/>
              <w:rPr>
                <w:b/>
                <w:sz w:val="24"/>
              </w:rPr>
            </w:pPr>
            <w:r>
              <w:rPr>
                <w:b/>
                <w:sz w:val="24"/>
              </w:rPr>
              <w:t>Effective Date:</w:t>
            </w:r>
          </w:p>
        </w:tc>
      </w:tr>
      <w:tr w:rsidR="00E9458D" w14:paraId="27F17559" w14:textId="77777777">
        <w:trPr>
          <w:trHeight w:val="275"/>
        </w:trPr>
        <w:tc>
          <w:tcPr>
            <w:tcW w:w="5689" w:type="dxa"/>
            <w:vMerge/>
            <w:tcBorders>
              <w:top w:val="nil"/>
            </w:tcBorders>
          </w:tcPr>
          <w:p w14:paraId="2D5FE693" w14:textId="77777777" w:rsidR="00E9458D" w:rsidRDefault="00E9458D">
            <w:pPr>
              <w:rPr>
                <w:sz w:val="2"/>
                <w:szCs w:val="2"/>
              </w:rPr>
            </w:pPr>
          </w:p>
        </w:tc>
        <w:tc>
          <w:tcPr>
            <w:tcW w:w="3168" w:type="dxa"/>
          </w:tcPr>
          <w:p w14:paraId="531D5923" w14:textId="77777777" w:rsidR="00E9458D" w:rsidRDefault="005C6BD6">
            <w:pPr>
              <w:pStyle w:val="TableParagraph"/>
              <w:spacing w:line="255" w:lineRule="exact"/>
              <w:rPr>
                <w:b/>
                <w:sz w:val="24"/>
              </w:rPr>
            </w:pPr>
            <w:r>
              <w:rPr>
                <w:b/>
                <w:sz w:val="24"/>
              </w:rPr>
              <w:t>Revision Date:</w:t>
            </w:r>
          </w:p>
        </w:tc>
      </w:tr>
      <w:tr w:rsidR="00E9458D" w14:paraId="0685E48A" w14:textId="77777777">
        <w:trPr>
          <w:trHeight w:val="276"/>
        </w:trPr>
        <w:tc>
          <w:tcPr>
            <w:tcW w:w="5689" w:type="dxa"/>
            <w:vMerge/>
            <w:tcBorders>
              <w:top w:val="nil"/>
            </w:tcBorders>
          </w:tcPr>
          <w:p w14:paraId="752FA4CE" w14:textId="77777777" w:rsidR="00E9458D" w:rsidRDefault="00E9458D">
            <w:pPr>
              <w:rPr>
                <w:sz w:val="2"/>
                <w:szCs w:val="2"/>
              </w:rPr>
            </w:pPr>
          </w:p>
        </w:tc>
        <w:tc>
          <w:tcPr>
            <w:tcW w:w="3168" w:type="dxa"/>
          </w:tcPr>
          <w:p w14:paraId="3FD26BFF" w14:textId="77777777" w:rsidR="00E9458D" w:rsidRDefault="005C6BD6">
            <w:pPr>
              <w:pStyle w:val="TableParagraph"/>
              <w:spacing w:before="1" w:line="255" w:lineRule="exact"/>
              <w:rPr>
                <w:b/>
                <w:sz w:val="24"/>
              </w:rPr>
            </w:pPr>
            <w:r>
              <w:rPr>
                <w:b/>
                <w:sz w:val="24"/>
              </w:rPr>
              <w:t>Approved By:</w:t>
            </w:r>
          </w:p>
        </w:tc>
      </w:tr>
      <w:tr w:rsidR="00E9458D" w14:paraId="51EA7B61" w14:textId="77777777">
        <w:trPr>
          <w:trHeight w:val="275"/>
        </w:trPr>
        <w:tc>
          <w:tcPr>
            <w:tcW w:w="5689" w:type="dxa"/>
            <w:vMerge/>
            <w:tcBorders>
              <w:top w:val="nil"/>
            </w:tcBorders>
          </w:tcPr>
          <w:p w14:paraId="599D3FDF" w14:textId="77777777" w:rsidR="00E9458D" w:rsidRDefault="00E9458D">
            <w:pPr>
              <w:rPr>
                <w:sz w:val="2"/>
                <w:szCs w:val="2"/>
              </w:rPr>
            </w:pPr>
          </w:p>
        </w:tc>
        <w:tc>
          <w:tcPr>
            <w:tcW w:w="3168" w:type="dxa"/>
          </w:tcPr>
          <w:p w14:paraId="00A841A1" w14:textId="77777777" w:rsidR="00E9458D" w:rsidRDefault="005C6BD6">
            <w:pPr>
              <w:pStyle w:val="TableParagraph"/>
              <w:spacing w:line="255" w:lineRule="exact"/>
              <w:rPr>
                <w:b/>
                <w:sz w:val="24"/>
              </w:rPr>
            </w:pPr>
            <w:r>
              <w:rPr>
                <w:b/>
                <w:sz w:val="24"/>
              </w:rPr>
              <w:t>Page Number: Page 1 of 3</w:t>
            </w:r>
          </w:p>
        </w:tc>
      </w:tr>
    </w:tbl>
    <w:p w14:paraId="2B8C136E" w14:textId="77777777" w:rsidR="00E9458D" w:rsidRDefault="00E9458D">
      <w:pPr>
        <w:pStyle w:val="BodyText"/>
        <w:ind w:left="0" w:firstLine="0"/>
        <w:rPr>
          <w:sz w:val="16"/>
        </w:rPr>
      </w:pPr>
    </w:p>
    <w:p w14:paraId="37D22413" w14:textId="77777777" w:rsidR="00E9458D" w:rsidRDefault="005C6BD6">
      <w:pPr>
        <w:pStyle w:val="Heading2"/>
        <w:spacing w:before="92"/>
        <w:ind w:left="1584"/>
        <w:rPr>
          <w:rFonts w:ascii="Arial"/>
        </w:rPr>
      </w:pPr>
      <w:r>
        <w:rPr>
          <w:rFonts w:ascii="Arial"/>
        </w:rPr>
        <w:t>PPE: Masks &amp; Protective Googles</w:t>
      </w:r>
    </w:p>
    <w:p w14:paraId="13BEC0D3" w14:textId="77777777" w:rsidR="00E9458D" w:rsidRDefault="005C6BD6">
      <w:pPr>
        <w:spacing w:before="138"/>
        <w:ind w:left="1584"/>
        <w:rPr>
          <w:b/>
          <w:sz w:val="24"/>
        </w:rPr>
      </w:pPr>
      <w:r>
        <w:rPr>
          <w:b/>
          <w:sz w:val="24"/>
        </w:rPr>
        <w:t>PURPOSE</w:t>
      </w:r>
    </w:p>
    <w:p w14:paraId="17F822EA" w14:textId="77777777" w:rsidR="00E9458D" w:rsidRDefault="005C6BD6">
      <w:pPr>
        <w:pStyle w:val="BodyText"/>
        <w:ind w:left="1584" w:right="1486" w:firstLine="0"/>
        <w:jc w:val="both"/>
      </w:pPr>
      <w:r>
        <w:t>To provide guidelines for using mas</w:t>
      </w:r>
      <w:bookmarkStart w:id="157" w:name="_bookmark157"/>
      <w:bookmarkEnd w:id="157"/>
      <w:r>
        <w:t>ks and protective goggles as Personal Protective Equipment to lessen or eliminate exposure to blood and Other Potentially Infectious Materials (OPIM) in accordance with Occupational Safety and Health Administration (OSHA) standards.</w:t>
      </w:r>
    </w:p>
    <w:p w14:paraId="256030B1" w14:textId="77777777" w:rsidR="00E9458D" w:rsidRDefault="00E9458D">
      <w:pPr>
        <w:pStyle w:val="BodyText"/>
        <w:ind w:left="0" w:firstLine="0"/>
      </w:pPr>
    </w:p>
    <w:p w14:paraId="7638CD4A" w14:textId="77777777" w:rsidR="00E9458D" w:rsidRDefault="005C6BD6">
      <w:pPr>
        <w:pStyle w:val="Heading2"/>
        <w:ind w:left="1584"/>
      </w:pPr>
      <w:r>
        <w:t>DEFINITIONS</w:t>
      </w:r>
    </w:p>
    <w:p w14:paraId="7C288BA9" w14:textId="77777777" w:rsidR="00E9458D" w:rsidRDefault="005C6BD6">
      <w:pPr>
        <w:pStyle w:val="ListParagraph"/>
        <w:numPr>
          <w:ilvl w:val="0"/>
          <w:numId w:val="150"/>
        </w:numPr>
        <w:tabs>
          <w:tab w:val="left" w:pos="1944"/>
        </w:tabs>
        <w:jc w:val="both"/>
        <w:rPr>
          <w:b/>
          <w:sz w:val="24"/>
        </w:rPr>
      </w:pPr>
      <w:r>
        <w:rPr>
          <w:b/>
          <w:sz w:val="24"/>
        </w:rPr>
        <w:t>Mask</w:t>
      </w:r>
    </w:p>
    <w:p w14:paraId="3A82D54B" w14:textId="77777777" w:rsidR="00E9458D" w:rsidRDefault="005C6BD6">
      <w:pPr>
        <w:pStyle w:val="BodyText"/>
        <w:ind w:left="1944" w:right="1483" w:firstLine="0"/>
        <w:jc w:val="both"/>
      </w:pPr>
      <w:r>
        <w:t>A mask is a specialized piece of equipment worn over the nose and mouth to catch bacteria shed from the wearer’s nose and mouth. They reduce the transmission of bacterial particles from the wearer into the environment and help protect the wearer from blood and body fluid splashes or</w:t>
      </w:r>
      <w:r>
        <w:rPr>
          <w:spacing w:val="-1"/>
        </w:rPr>
        <w:t xml:space="preserve"> </w:t>
      </w:r>
      <w:r>
        <w:t>spatter.</w:t>
      </w:r>
    </w:p>
    <w:p w14:paraId="483D84AC" w14:textId="77777777" w:rsidR="00E9458D" w:rsidRDefault="005C6BD6">
      <w:pPr>
        <w:pStyle w:val="Heading2"/>
        <w:numPr>
          <w:ilvl w:val="0"/>
          <w:numId w:val="150"/>
        </w:numPr>
        <w:tabs>
          <w:tab w:val="left" w:pos="1944"/>
        </w:tabs>
        <w:jc w:val="both"/>
      </w:pPr>
      <w:r>
        <w:t>Protective</w:t>
      </w:r>
      <w:r>
        <w:rPr>
          <w:spacing w:val="-1"/>
        </w:rPr>
        <w:t xml:space="preserve"> </w:t>
      </w:r>
      <w:r>
        <w:t>Goggles</w:t>
      </w:r>
    </w:p>
    <w:p w14:paraId="7B179FEF" w14:textId="77777777" w:rsidR="00E9458D" w:rsidRDefault="005C6BD6">
      <w:pPr>
        <w:pStyle w:val="BodyText"/>
        <w:spacing w:before="1"/>
        <w:ind w:left="1944" w:right="1487" w:firstLine="0"/>
        <w:jc w:val="both"/>
      </w:pPr>
      <w:r>
        <w:t>Protective goggles are specially designed eyewear worn to protect the wearer’s eyes from splatters or aerosols, which may contain infectious diseases.</w:t>
      </w:r>
    </w:p>
    <w:p w14:paraId="545F91C7" w14:textId="77777777" w:rsidR="00E9458D" w:rsidRDefault="005C6BD6">
      <w:pPr>
        <w:pStyle w:val="Heading2"/>
        <w:numPr>
          <w:ilvl w:val="0"/>
          <w:numId w:val="150"/>
        </w:numPr>
        <w:tabs>
          <w:tab w:val="left" w:pos="1944"/>
        </w:tabs>
        <w:jc w:val="both"/>
      </w:pPr>
      <w:r>
        <w:t>Aerosolization</w:t>
      </w:r>
    </w:p>
    <w:p w14:paraId="7168662B" w14:textId="77777777" w:rsidR="00E9458D" w:rsidRDefault="005C6BD6">
      <w:pPr>
        <w:pStyle w:val="BodyText"/>
        <w:ind w:left="1944" w:firstLine="0"/>
        <w:jc w:val="both"/>
      </w:pPr>
      <w:r>
        <w:t>Aerosolization is a fine mist or spray, which contains minuscule particles.</w:t>
      </w:r>
    </w:p>
    <w:p w14:paraId="4D246885" w14:textId="77777777" w:rsidR="00E9458D" w:rsidRDefault="00E9458D">
      <w:pPr>
        <w:pStyle w:val="BodyText"/>
        <w:ind w:left="0" w:firstLine="0"/>
      </w:pPr>
    </w:p>
    <w:p w14:paraId="08CA9B8C" w14:textId="77777777" w:rsidR="00E9458D" w:rsidRDefault="005C6BD6">
      <w:pPr>
        <w:pStyle w:val="Heading2"/>
        <w:ind w:left="1584"/>
      </w:pPr>
      <w:r>
        <w:t>POLICY</w:t>
      </w:r>
    </w:p>
    <w:p w14:paraId="5FBE0C8B" w14:textId="77777777" w:rsidR="00E9458D" w:rsidRDefault="005C6BD6">
      <w:pPr>
        <w:pStyle w:val="BodyText"/>
        <w:ind w:left="1584" w:right="1482" w:firstLine="0"/>
        <w:jc w:val="both"/>
      </w:pPr>
      <w:r>
        <w:t>Right Accord Private Duty- Home Health Care is committed to protecting the health and safety of its employees, who are at risk for exposure to blood and Other Potentially Infectious Materials (OPIM), by requiring them to wear masks and protective goggles, in accordance with Occupational Safety and Health Administration (OSHA) standards</w:t>
      </w:r>
    </w:p>
    <w:p w14:paraId="18F423AA" w14:textId="77777777" w:rsidR="00E9458D" w:rsidRDefault="00E9458D">
      <w:pPr>
        <w:pStyle w:val="BodyText"/>
        <w:ind w:left="0" w:firstLine="0"/>
      </w:pPr>
    </w:p>
    <w:p w14:paraId="6908EB33" w14:textId="77777777" w:rsidR="00E9458D" w:rsidRDefault="005C6BD6">
      <w:pPr>
        <w:pStyle w:val="Heading2"/>
        <w:ind w:left="1584"/>
      </w:pPr>
      <w:r>
        <w:t>PROCEDURES</w:t>
      </w:r>
    </w:p>
    <w:p w14:paraId="1633F772" w14:textId="77777777" w:rsidR="00E9458D" w:rsidRDefault="005C6BD6">
      <w:pPr>
        <w:pStyle w:val="ListParagraph"/>
        <w:numPr>
          <w:ilvl w:val="1"/>
          <w:numId w:val="150"/>
        </w:numPr>
        <w:tabs>
          <w:tab w:val="left" w:pos="2010"/>
        </w:tabs>
        <w:rPr>
          <w:sz w:val="24"/>
        </w:rPr>
      </w:pPr>
      <w:r>
        <w:rPr>
          <w:sz w:val="24"/>
        </w:rPr>
        <w:t>To put on a mask:</w:t>
      </w:r>
    </w:p>
    <w:p w14:paraId="62A883D0" w14:textId="77777777" w:rsidR="00E9458D" w:rsidRDefault="005C6BD6">
      <w:pPr>
        <w:pStyle w:val="ListParagraph"/>
        <w:numPr>
          <w:ilvl w:val="2"/>
          <w:numId w:val="150"/>
        </w:numPr>
        <w:tabs>
          <w:tab w:val="left" w:pos="2294"/>
        </w:tabs>
        <w:rPr>
          <w:sz w:val="24"/>
        </w:rPr>
      </w:pPr>
      <w:r>
        <w:rPr>
          <w:sz w:val="24"/>
        </w:rPr>
        <w:t>place mask so that it covers mouth and</w:t>
      </w:r>
      <w:r>
        <w:rPr>
          <w:spacing w:val="-3"/>
          <w:sz w:val="24"/>
        </w:rPr>
        <w:t xml:space="preserve"> </w:t>
      </w:r>
      <w:r>
        <w:rPr>
          <w:sz w:val="24"/>
        </w:rPr>
        <w:t>nose;</w:t>
      </w:r>
    </w:p>
    <w:p w14:paraId="75D5B3A0" w14:textId="77777777" w:rsidR="00E9458D" w:rsidRDefault="005C6BD6">
      <w:pPr>
        <w:pStyle w:val="ListParagraph"/>
        <w:numPr>
          <w:ilvl w:val="2"/>
          <w:numId w:val="150"/>
        </w:numPr>
        <w:tabs>
          <w:tab w:val="left" w:pos="2294"/>
        </w:tabs>
        <w:rPr>
          <w:sz w:val="24"/>
        </w:rPr>
      </w:pPr>
      <w:r>
        <w:rPr>
          <w:sz w:val="24"/>
        </w:rPr>
        <w:t>fasten ties above and below at back of head;</w:t>
      </w:r>
      <w:r>
        <w:rPr>
          <w:spacing w:val="-2"/>
          <w:sz w:val="24"/>
        </w:rPr>
        <w:t xml:space="preserve"> </w:t>
      </w:r>
      <w:r>
        <w:rPr>
          <w:sz w:val="24"/>
        </w:rPr>
        <w:t>and,</w:t>
      </w:r>
    </w:p>
    <w:p w14:paraId="22590500" w14:textId="77777777" w:rsidR="00E9458D" w:rsidRDefault="005C6BD6">
      <w:pPr>
        <w:pStyle w:val="ListParagraph"/>
        <w:numPr>
          <w:ilvl w:val="2"/>
          <w:numId w:val="150"/>
        </w:numPr>
        <w:tabs>
          <w:tab w:val="left" w:pos="2294"/>
        </w:tabs>
        <w:rPr>
          <w:sz w:val="24"/>
        </w:rPr>
      </w:pPr>
      <w:r>
        <w:rPr>
          <w:sz w:val="24"/>
        </w:rPr>
        <w:t>fit it snugly on the bridge of nose and under the</w:t>
      </w:r>
      <w:r>
        <w:rPr>
          <w:spacing w:val="-3"/>
          <w:sz w:val="24"/>
        </w:rPr>
        <w:t xml:space="preserve"> </w:t>
      </w:r>
      <w:r>
        <w:rPr>
          <w:sz w:val="24"/>
        </w:rPr>
        <w:t>chin.</w:t>
      </w:r>
    </w:p>
    <w:p w14:paraId="4C219EDA" w14:textId="77777777" w:rsidR="00E9458D" w:rsidRDefault="005C6BD6">
      <w:pPr>
        <w:pStyle w:val="ListParagraph"/>
        <w:numPr>
          <w:ilvl w:val="1"/>
          <w:numId w:val="150"/>
        </w:numPr>
        <w:tabs>
          <w:tab w:val="left" w:pos="2010"/>
        </w:tabs>
        <w:rPr>
          <w:sz w:val="24"/>
        </w:rPr>
      </w:pPr>
      <w:r>
        <w:rPr>
          <w:sz w:val="24"/>
        </w:rPr>
        <w:t>To take off a</w:t>
      </w:r>
      <w:r>
        <w:rPr>
          <w:spacing w:val="-2"/>
          <w:sz w:val="24"/>
        </w:rPr>
        <w:t xml:space="preserve"> </w:t>
      </w:r>
      <w:r>
        <w:rPr>
          <w:sz w:val="24"/>
        </w:rPr>
        <w:t>mask:</w:t>
      </w:r>
    </w:p>
    <w:p w14:paraId="40D7E078" w14:textId="77777777" w:rsidR="00E9458D" w:rsidRDefault="005C6BD6">
      <w:pPr>
        <w:pStyle w:val="ListParagraph"/>
        <w:numPr>
          <w:ilvl w:val="2"/>
          <w:numId w:val="150"/>
        </w:numPr>
        <w:tabs>
          <w:tab w:val="left" w:pos="2305"/>
        </w:tabs>
        <w:ind w:left="2304" w:hanging="361"/>
        <w:rPr>
          <w:sz w:val="24"/>
        </w:rPr>
      </w:pPr>
      <w:r>
        <w:rPr>
          <w:sz w:val="24"/>
        </w:rPr>
        <w:t>ensure hands are</w:t>
      </w:r>
      <w:r>
        <w:rPr>
          <w:spacing w:val="-1"/>
          <w:sz w:val="24"/>
        </w:rPr>
        <w:t xml:space="preserve"> </w:t>
      </w:r>
      <w:r>
        <w:rPr>
          <w:sz w:val="24"/>
        </w:rPr>
        <w:t>clean;</w:t>
      </w:r>
    </w:p>
    <w:p w14:paraId="34CB3C2D" w14:textId="77777777" w:rsidR="00E9458D" w:rsidRDefault="005C6BD6">
      <w:pPr>
        <w:pStyle w:val="ListParagraph"/>
        <w:numPr>
          <w:ilvl w:val="2"/>
          <w:numId w:val="150"/>
        </w:numPr>
        <w:tabs>
          <w:tab w:val="left" w:pos="2305"/>
        </w:tabs>
        <w:ind w:left="2304" w:hanging="361"/>
        <w:rPr>
          <w:sz w:val="24"/>
        </w:rPr>
      </w:pPr>
      <w:r>
        <w:rPr>
          <w:sz w:val="24"/>
        </w:rPr>
        <w:t>undo the ties at the back of the</w:t>
      </w:r>
      <w:r>
        <w:rPr>
          <w:spacing w:val="-2"/>
          <w:sz w:val="24"/>
        </w:rPr>
        <w:t xml:space="preserve"> </w:t>
      </w:r>
      <w:r>
        <w:rPr>
          <w:sz w:val="24"/>
        </w:rPr>
        <w:t>head;</w:t>
      </w:r>
    </w:p>
    <w:p w14:paraId="73D0695B" w14:textId="77777777" w:rsidR="00E9458D" w:rsidRDefault="005C6BD6">
      <w:pPr>
        <w:pStyle w:val="ListParagraph"/>
        <w:numPr>
          <w:ilvl w:val="2"/>
          <w:numId w:val="150"/>
        </w:numPr>
        <w:tabs>
          <w:tab w:val="left" w:pos="2305"/>
        </w:tabs>
        <w:ind w:left="2304" w:hanging="361"/>
        <w:rPr>
          <w:sz w:val="24"/>
        </w:rPr>
      </w:pPr>
      <w:r>
        <w:rPr>
          <w:sz w:val="24"/>
        </w:rPr>
        <w:t>remove the mask by touching the ties</w:t>
      </w:r>
      <w:r>
        <w:rPr>
          <w:spacing w:val="-3"/>
          <w:sz w:val="24"/>
        </w:rPr>
        <w:t xml:space="preserve"> </w:t>
      </w:r>
      <w:r>
        <w:rPr>
          <w:sz w:val="24"/>
        </w:rPr>
        <w:t>only;</w:t>
      </w:r>
    </w:p>
    <w:p w14:paraId="1D66AE30" w14:textId="77777777" w:rsidR="00E9458D" w:rsidRDefault="005C6BD6">
      <w:pPr>
        <w:pStyle w:val="ListParagraph"/>
        <w:numPr>
          <w:ilvl w:val="2"/>
          <w:numId w:val="150"/>
        </w:numPr>
        <w:tabs>
          <w:tab w:val="left" w:pos="2305"/>
        </w:tabs>
        <w:spacing w:before="1" w:line="275" w:lineRule="exact"/>
        <w:ind w:left="2304" w:hanging="361"/>
        <w:rPr>
          <w:sz w:val="24"/>
        </w:rPr>
      </w:pPr>
      <w:r>
        <w:rPr>
          <w:sz w:val="24"/>
        </w:rPr>
        <w:t>discard the mask in a designated waste receptacle;</w:t>
      </w:r>
      <w:r>
        <w:rPr>
          <w:spacing w:val="-3"/>
          <w:sz w:val="24"/>
        </w:rPr>
        <w:t xml:space="preserve"> </w:t>
      </w:r>
      <w:r>
        <w:rPr>
          <w:sz w:val="24"/>
        </w:rPr>
        <w:t>and,</w:t>
      </w:r>
    </w:p>
    <w:p w14:paraId="07353119" w14:textId="77777777" w:rsidR="00E9458D" w:rsidRDefault="005C6BD6">
      <w:pPr>
        <w:pStyle w:val="ListParagraph"/>
        <w:numPr>
          <w:ilvl w:val="2"/>
          <w:numId w:val="150"/>
        </w:numPr>
        <w:tabs>
          <w:tab w:val="left" w:pos="2305"/>
        </w:tabs>
        <w:spacing w:line="275" w:lineRule="exact"/>
        <w:ind w:left="2304" w:hanging="361"/>
        <w:rPr>
          <w:sz w:val="24"/>
        </w:rPr>
      </w:pPr>
      <w:r>
        <w:rPr>
          <w:sz w:val="24"/>
        </w:rPr>
        <w:t>wash hands.</w:t>
      </w:r>
    </w:p>
    <w:p w14:paraId="1EA92E67" w14:textId="77777777" w:rsidR="00E9458D" w:rsidRDefault="00E9458D">
      <w:pPr>
        <w:spacing w:line="275" w:lineRule="exact"/>
        <w:rPr>
          <w:sz w:val="24"/>
        </w:rPr>
        <w:sectPr w:rsidR="00E9458D">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4931404" w14:textId="77777777">
        <w:trPr>
          <w:trHeight w:val="551"/>
        </w:trPr>
        <w:tc>
          <w:tcPr>
            <w:tcW w:w="5689" w:type="dxa"/>
          </w:tcPr>
          <w:p w14:paraId="5B65E03C"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6E584E30" w14:textId="77777777" w:rsidR="00E9458D" w:rsidRDefault="00E9458D">
            <w:pPr>
              <w:pStyle w:val="TableParagraph"/>
              <w:ind w:left="0"/>
              <w:rPr>
                <w:sz w:val="24"/>
              </w:rPr>
            </w:pPr>
          </w:p>
          <w:p w14:paraId="4CBC72F6" w14:textId="77777777" w:rsidR="00E9458D" w:rsidRDefault="005C6BD6">
            <w:pPr>
              <w:pStyle w:val="TableParagraph"/>
              <w:ind w:left="487"/>
              <w:rPr>
                <w:sz w:val="20"/>
              </w:rPr>
            </w:pPr>
            <w:r>
              <w:rPr>
                <w:noProof/>
                <w:sz w:val="20"/>
              </w:rPr>
              <w:drawing>
                <wp:inline distT="0" distB="0" distL="0" distR="0" wp14:anchorId="3B4BF250" wp14:editId="6B9BB00A">
                  <wp:extent cx="1390695" cy="966501"/>
                  <wp:effectExtent l="0" t="0" r="0" b="0"/>
                  <wp:docPr id="116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5E780F6" w14:textId="77777777">
        <w:trPr>
          <w:trHeight w:val="1244"/>
        </w:trPr>
        <w:tc>
          <w:tcPr>
            <w:tcW w:w="5689" w:type="dxa"/>
          </w:tcPr>
          <w:p w14:paraId="4973D6B0" w14:textId="77777777" w:rsidR="00E9458D" w:rsidRDefault="00E9458D">
            <w:pPr>
              <w:pStyle w:val="TableParagraph"/>
              <w:spacing w:before="1"/>
              <w:ind w:left="0"/>
              <w:rPr>
                <w:sz w:val="24"/>
              </w:rPr>
            </w:pPr>
          </w:p>
          <w:p w14:paraId="7BFFF3E0" w14:textId="77777777" w:rsidR="00E9458D" w:rsidRDefault="005C6BD6">
            <w:pPr>
              <w:pStyle w:val="TableParagraph"/>
              <w:rPr>
                <w:b/>
                <w:sz w:val="24"/>
              </w:rPr>
            </w:pPr>
            <w:r>
              <w:rPr>
                <w:b/>
                <w:sz w:val="24"/>
              </w:rPr>
              <w:t>Section 5: Health and Safety</w:t>
            </w:r>
          </w:p>
        </w:tc>
        <w:tc>
          <w:tcPr>
            <w:tcW w:w="3168" w:type="dxa"/>
            <w:vMerge/>
            <w:tcBorders>
              <w:top w:val="nil"/>
            </w:tcBorders>
          </w:tcPr>
          <w:p w14:paraId="253BE5B1" w14:textId="77777777" w:rsidR="00E9458D" w:rsidRDefault="00E9458D">
            <w:pPr>
              <w:rPr>
                <w:sz w:val="2"/>
                <w:szCs w:val="2"/>
              </w:rPr>
            </w:pPr>
          </w:p>
        </w:tc>
      </w:tr>
      <w:tr w:rsidR="00E9458D" w14:paraId="1C919163" w14:textId="77777777">
        <w:trPr>
          <w:trHeight w:val="277"/>
        </w:trPr>
        <w:tc>
          <w:tcPr>
            <w:tcW w:w="5689" w:type="dxa"/>
            <w:vMerge w:val="restart"/>
          </w:tcPr>
          <w:p w14:paraId="1D4AFFB0" w14:textId="77777777" w:rsidR="00E9458D" w:rsidRDefault="00E9458D">
            <w:pPr>
              <w:pStyle w:val="TableParagraph"/>
              <w:spacing w:before="1"/>
              <w:ind w:left="0"/>
              <w:rPr>
                <w:sz w:val="24"/>
              </w:rPr>
            </w:pPr>
          </w:p>
          <w:p w14:paraId="613FBDC1" w14:textId="77777777" w:rsidR="00E9458D" w:rsidRDefault="005C6BD6">
            <w:pPr>
              <w:pStyle w:val="TableParagraph"/>
              <w:rPr>
                <w:b/>
                <w:sz w:val="24"/>
              </w:rPr>
            </w:pPr>
            <w:r>
              <w:rPr>
                <w:b/>
                <w:sz w:val="24"/>
              </w:rPr>
              <w:t>Policy Title: PPE: Masks &amp; Protective Googles</w:t>
            </w:r>
          </w:p>
        </w:tc>
        <w:tc>
          <w:tcPr>
            <w:tcW w:w="3168" w:type="dxa"/>
          </w:tcPr>
          <w:p w14:paraId="655F8581" w14:textId="77777777" w:rsidR="00E9458D" w:rsidRDefault="005C6BD6">
            <w:pPr>
              <w:pStyle w:val="TableParagraph"/>
              <w:spacing w:before="1" w:line="256" w:lineRule="exact"/>
              <w:rPr>
                <w:b/>
                <w:sz w:val="24"/>
              </w:rPr>
            </w:pPr>
            <w:r>
              <w:rPr>
                <w:b/>
                <w:sz w:val="24"/>
              </w:rPr>
              <w:t>Policy Number: 5.70.40</w:t>
            </w:r>
          </w:p>
        </w:tc>
      </w:tr>
      <w:tr w:rsidR="00E9458D" w14:paraId="4C7F49F8" w14:textId="77777777">
        <w:trPr>
          <w:trHeight w:val="275"/>
        </w:trPr>
        <w:tc>
          <w:tcPr>
            <w:tcW w:w="5689" w:type="dxa"/>
            <w:vMerge/>
            <w:tcBorders>
              <w:top w:val="nil"/>
            </w:tcBorders>
          </w:tcPr>
          <w:p w14:paraId="17834F8B" w14:textId="77777777" w:rsidR="00E9458D" w:rsidRDefault="00E9458D">
            <w:pPr>
              <w:rPr>
                <w:sz w:val="2"/>
                <w:szCs w:val="2"/>
              </w:rPr>
            </w:pPr>
          </w:p>
        </w:tc>
        <w:tc>
          <w:tcPr>
            <w:tcW w:w="3168" w:type="dxa"/>
          </w:tcPr>
          <w:p w14:paraId="238F5367" w14:textId="77777777" w:rsidR="00E9458D" w:rsidRDefault="005C6BD6">
            <w:pPr>
              <w:pStyle w:val="TableParagraph"/>
              <w:spacing w:line="255" w:lineRule="exact"/>
              <w:rPr>
                <w:b/>
                <w:sz w:val="24"/>
              </w:rPr>
            </w:pPr>
            <w:r>
              <w:rPr>
                <w:b/>
                <w:sz w:val="24"/>
              </w:rPr>
              <w:t>Effective Date:</w:t>
            </w:r>
          </w:p>
        </w:tc>
      </w:tr>
      <w:tr w:rsidR="00E9458D" w14:paraId="6D6FE546" w14:textId="77777777">
        <w:trPr>
          <w:trHeight w:val="275"/>
        </w:trPr>
        <w:tc>
          <w:tcPr>
            <w:tcW w:w="5689" w:type="dxa"/>
            <w:vMerge/>
            <w:tcBorders>
              <w:top w:val="nil"/>
            </w:tcBorders>
          </w:tcPr>
          <w:p w14:paraId="4A4587BC" w14:textId="77777777" w:rsidR="00E9458D" w:rsidRDefault="00E9458D">
            <w:pPr>
              <w:rPr>
                <w:sz w:val="2"/>
                <w:szCs w:val="2"/>
              </w:rPr>
            </w:pPr>
          </w:p>
        </w:tc>
        <w:tc>
          <w:tcPr>
            <w:tcW w:w="3168" w:type="dxa"/>
          </w:tcPr>
          <w:p w14:paraId="68750C90" w14:textId="77777777" w:rsidR="00E9458D" w:rsidRDefault="005C6BD6">
            <w:pPr>
              <w:pStyle w:val="TableParagraph"/>
              <w:spacing w:line="255" w:lineRule="exact"/>
              <w:rPr>
                <w:b/>
                <w:sz w:val="24"/>
              </w:rPr>
            </w:pPr>
            <w:r>
              <w:rPr>
                <w:b/>
                <w:sz w:val="24"/>
              </w:rPr>
              <w:t>Revision Date:</w:t>
            </w:r>
          </w:p>
        </w:tc>
      </w:tr>
      <w:tr w:rsidR="00E9458D" w14:paraId="6B590FD6" w14:textId="77777777">
        <w:trPr>
          <w:trHeight w:val="276"/>
        </w:trPr>
        <w:tc>
          <w:tcPr>
            <w:tcW w:w="5689" w:type="dxa"/>
            <w:vMerge/>
            <w:tcBorders>
              <w:top w:val="nil"/>
            </w:tcBorders>
          </w:tcPr>
          <w:p w14:paraId="78BB9D05" w14:textId="77777777" w:rsidR="00E9458D" w:rsidRDefault="00E9458D">
            <w:pPr>
              <w:rPr>
                <w:sz w:val="2"/>
                <w:szCs w:val="2"/>
              </w:rPr>
            </w:pPr>
          </w:p>
        </w:tc>
        <w:tc>
          <w:tcPr>
            <w:tcW w:w="3168" w:type="dxa"/>
          </w:tcPr>
          <w:p w14:paraId="5083CCEA" w14:textId="77777777" w:rsidR="00E9458D" w:rsidRDefault="005C6BD6">
            <w:pPr>
              <w:pStyle w:val="TableParagraph"/>
              <w:spacing w:before="1" w:line="255" w:lineRule="exact"/>
              <w:rPr>
                <w:b/>
                <w:sz w:val="24"/>
              </w:rPr>
            </w:pPr>
            <w:r>
              <w:rPr>
                <w:b/>
                <w:sz w:val="24"/>
              </w:rPr>
              <w:t>Approved By:</w:t>
            </w:r>
          </w:p>
        </w:tc>
      </w:tr>
      <w:tr w:rsidR="00E9458D" w14:paraId="58EA3DE9" w14:textId="77777777">
        <w:trPr>
          <w:trHeight w:val="275"/>
        </w:trPr>
        <w:tc>
          <w:tcPr>
            <w:tcW w:w="5689" w:type="dxa"/>
            <w:vMerge/>
            <w:tcBorders>
              <w:top w:val="nil"/>
            </w:tcBorders>
          </w:tcPr>
          <w:p w14:paraId="52C174FC" w14:textId="77777777" w:rsidR="00E9458D" w:rsidRDefault="00E9458D">
            <w:pPr>
              <w:rPr>
                <w:sz w:val="2"/>
                <w:szCs w:val="2"/>
              </w:rPr>
            </w:pPr>
          </w:p>
        </w:tc>
        <w:tc>
          <w:tcPr>
            <w:tcW w:w="3168" w:type="dxa"/>
          </w:tcPr>
          <w:p w14:paraId="62B1C548" w14:textId="77777777" w:rsidR="00E9458D" w:rsidRDefault="005C6BD6">
            <w:pPr>
              <w:pStyle w:val="TableParagraph"/>
              <w:spacing w:line="255" w:lineRule="exact"/>
              <w:rPr>
                <w:b/>
                <w:sz w:val="24"/>
              </w:rPr>
            </w:pPr>
            <w:r>
              <w:rPr>
                <w:b/>
                <w:sz w:val="24"/>
              </w:rPr>
              <w:t>Page Number: Page 2 of 3</w:t>
            </w:r>
          </w:p>
        </w:tc>
      </w:tr>
    </w:tbl>
    <w:p w14:paraId="2D55FCEC" w14:textId="77777777" w:rsidR="00E9458D" w:rsidRDefault="00E9458D">
      <w:pPr>
        <w:pStyle w:val="BodyText"/>
        <w:ind w:left="0" w:firstLine="0"/>
        <w:rPr>
          <w:sz w:val="20"/>
        </w:rPr>
      </w:pPr>
    </w:p>
    <w:p w14:paraId="56D4A514" w14:textId="77777777" w:rsidR="00E9458D" w:rsidRDefault="00E9458D">
      <w:pPr>
        <w:pStyle w:val="BodyText"/>
        <w:ind w:left="0" w:firstLine="0"/>
        <w:rPr>
          <w:sz w:val="20"/>
        </w:rPr>
      </w:pPr>
    </w:p>
    <w:p w14:paraId="36CDC4B6" w14:textId="77777777" w:rsidR="00E9458D" w:rsidRDefault="00E9458D">
      <w:pPr>
        <w:pStyle w:val="BodyText"/>
        <w:spacing w:before="2"/>
        <w:ind w:left="0" w:firstLine="0"/>
      </w:pPr>
    </w:p>
    <w:p w14:paraId="0F0048CC" w14:textId="77777777" w:rsidR="00E9458D" w:rsidRDefault="005C6BD6">
      <w:pPr>
        <w:pStyle w:val="ListParagraph"/>
        <w:numPr>
          <w:ilvl w:val="1"/>
          <w:numId w:val="150"/>
        </w:numPr>
        <w:tabs>
          <w:tab w:val="left" w:pos="2010"/>
        </w:tabs>
        <w:spacing w:before="90"/>
        <w:rPr>
          <w:sz w:val="24"/>
        </w:rPr>
      </w:pPr>
      <w:r>
        <w:rPr>
          <w:sz w:val="24"/>
        </w:rPr>
        <w:t>To put on protective goggles:</w:t>
      </w:r>
    </w:p>
    <w:p w14:paraId="18F562F3" w14:textId="77777777" w:rsidR="00E9458D" w:rsidRDefault="005C6BD6">
      <w:pPr>
        <w:pStyle w:val="ListParagraph"/>
        <w:numPr>
          <w:ilvl w:val="2"/>
          <w:numId w:val="150"/>
        </w:numPr>
        <w:tabs>
          <w:tab w:val="left" w:pos="2305"/>
        </w:tabs>
        <w:ind w:left="2304" w:hanging="361"/>
        <w:rPr>
          <w:sz w:val="24"/>
        </w:rPr>
      </w:pPr>
      <w:r>
        <w:rPr>
          <w:sz w:val="24"/>
        </w:rPr>
        <w:t>place the protective goggles on the face, covering both eyes;</w:t>
      </w:r>
      <w:r>
        <w:rPr>
          <w:spacing w:val="-4"/>
          <w:sz w:val="24"/>
        </w:rPr>
        <w:t xml:space="preserve"> </w:t>
      </w:r>
      <w:r>
        <w:rPr>
          <w:sz w:val="24"/>
        </w:rPr>
        <w:t>and,</w:t>
      </w:r>
    </w:p>
    <w:p w14:paraId="18E1B788" w14:textId="77777777" w:rsidR="00E9458D" w:rsidRDefault="005C6BD6">
      <w:pPr>
        <w:pStyle w:val="ListParagraph"/>
        <w:numPr>
          <w:ilvl w:val="2"/>
          <w:numId w:val="150"/>
        </w:numPr>
        <w:tabs>
          <w:tab w:val="left" w:pos="2305"/>
        </w:tabs>
        <w:ind w:left="2304" w:hanging="361"/>
        <w:rPr>
          <w:sz w:val="24"/>
        </w:rPr>
      </w:pPr>
      <w:r>
        <w:rPr>
          <w:sz w:val="24"/>
        </w:rPr>
        <w:t>maneuver them so they fit comfortably and effectively on the</w:t>
      </w:r>
      <w:r>
        <w:rPr>
          <w:spacing w:val="-3"/>
          <w:sz w:val="24"/>
        </w:rPr>
        <w:t xml:space="preserve"> </w:t>
      </w:r>
      <w:r>
        <w:rPr>
          <w:sz w:val="24"/>
        </w:rPr>
        <w:t>face.</w:t>
      </w:r>
    </w:p>
    <w:p w14:paraId="264A992D" w14:textId="77777777" w:rsidR="00E9458D" w:rsidRDefault="005C6BD6">
      <w:pPr>
        <w:pStyle w:val="ListParagraph"/>
        <w:numPr>
          <w:ilvl w:val="1"/>
          <w:numId w:val="150"/>
        </w:numPr>
        <w:tabs>
          <w:tab w:val="left" w:pos="2010"/>
        </w:tabs>
        <w:rPr>
          <w:sz w:val="24"/>
        </w:rPr>
      </w:pPr>
      <w:r>
        <w:rPr>
          <w:sz w:val="24"/>
        </w:rPr>
        <w:t>To take off protective</w:t>
      </w:r>
      <w:r>
        <w:rPr>
          <w:spacing w:val="-2"/>
          <w:sz w:val="24"/>
        </w:rPr>
        <w:t xml:space="preserve"> </w:t>
      </w:r>
      <w:r>
        <w:rPr>
          <w:sz w:val="24"/>
        </w:rPr>
        <w:t>goggles:</w:t>
      </w:r>
    </w:p>
    <w:p w14:paraId="16E312BD" w14:textId="77777777" w:rsidR="00E9458D" w:rsidRDefault="005C6BD6">
      <w:pPr>
        <w:pStyle w:val="ListParagraph"/>
        <w:numPr>
          <w:ilvl w:val="2"/>
          <w:numId w:val="150"/>
        </w:numPr>
        <w:tabs>
          <w:tab w:val="left" w:pos="2305"/>
        </w:tabs>
        <w:ind w:left="2304" w:hanging="361"/>
        <w:rPr>
          <w:sz w:val="24"/>
        </w:rPr>
      </w:pPr>
      <w:r>
        <w:rPr>
          <w:sz w:val="24"/>
        </w:rPr>
        <w:t>ensure hands are</w:t>
      </w:r>
      <w:r>
        <w:rPr>
          <w:spacing w:val="-1"/>
          <w:sz w:val="24"/>
        </w:rPr>
        <w:t xml:space="preserve"> </w:t>
      </w:r>
      <w:r>
        <w:rPr>
          <w:sz w:val="24"/>
        </w:rPr>
        <w:t>clean;</w:t>
      </w:r>
    </w:p>
    <w:p w14:paraId="2052A9C3" w14:textId="77777777" w:rsidR="00E9458D" w:rsidRDefault="005C6BD6">
      <w:pPr>
        <w:pStyle w:val="ListParagraph"/>
        <w:numPr>
          <w:ilvl w:val="2"/>
          <w:numId w:val="150"/>
        </w:numPr>
        <w:tabs>
          <w:tab w:val="left" w:pos="2305"/>
        </w:tabs>
        <w:ind w:left="2304" w:hanging="361"/>
        <w:rPr>
          <w:sz w:val="24"/>
        </w:rPr>
      </w:pPr>
      <w:r>
        <w:rPr>
          <w:sz w:val="24"/>
        </w:rPr>
        <w:t>touch the sides or back of the protective goggles</w:t>
      </w:r>
      <w:r>
        <w:rPr>
          <w:spacing w:val="-2"/>
          <w:sz w:val="24"/>
        </w:rPr>
        <w:t xml:space="preserve"> </w:t>
      </w:r>
      <w:r>
        <w:rPr>
          <w:sz w:val="24"/>
        </w:rPr>
        <w:t>only;</w:t>
      </w:r>
    </w:p>
    <w:p w14:paraId="1E477429" w14:textId="77777777" w:rsidR="00E9458D" w:rsidRDefault="005C6BD6">
      <w:pPr>
        <w:pStyle w:val="ListParagraph"/>
        <w:numPr>
          <w:ilvl w:val="2"/>
          <w:numId w:val="150"/>
        </w:numPr>
        <w:tabs>
          <w:tab w:val="left" w:pos="2305"/>
        </w:tabs>
        <w:ind w:left="2304" w:hanging="361"/>
        <w:rPr>
          <w:sz w:val="24"/>
        </w:rPr>
      </w:pPr>
      <w:r>
        <w:rPr>
          <w:sz w:val="24"/>
        </w:rPr>
        <w:t>place the protective goggles in a designated area for discarding or sanitization;</w:t>
      </w:r>
      <w:r>
        <w:rPr>
          <w:spacing w:val="-8"/>
          <w:sz w:val="24"/>
        </w:rPr>
        <w:t xml:space="preserve"> </w:t>
      </w:r>
      <w:r>
        <w:rPr>
          <w:sz w:val="24"/>
        </w:rPr>
        <w:t>and,</w:t>
      </w:r>
    </w:p>
    <w:p w14:paraId="364005F6" w14:textId="77777777" w:rsidR="00E9458D" w:rsidRDefault="005C6BD6">
      <w:pPr>
        <w:pStyle w:val="ListParagraph"/>
        <w:numPr>
          <w:ilvl w:val="2"/>
          <w:numId w:val="150"/>
        </w:numPr>
        <w:tabs>
          <w:tab w:val="left" w:pos="2305"/>
        </w:tabs>
        <w:ind w:left="2304" w:hanging="361"/>
        <w:rPr>
          <w:sz w:val="24"/>
        </w:rPr>
      </w:pPr>
      <w:r>
        <w:rPr>
          <w:sz w:val="24"/>
        </w:rPr>
        <w:t>wash hands.</w:t>
      </w:r>
    </w:p>
    <w:p w14:paraId="513189A1" w14:textId="77777777" w:rsidR="00E9458D" w:rsidRDefault="00E9458D">
      <w:pPr>
        <w:pStyle w:val="BodyText"/>
        <w:ind w:left="0" w:firstLine="0"/>
      </w:pPr>
    </w:p>
    <w:p w14:paraId="7479C877" w14:textId="77777777" w:rsidR="00E9458D" w:rsidRDefault="005C6BD6">
      <w:pPr>
        <w:pStyle w:val="Heading2"/>
        <w:ind w:left="1584"/>
      </w:pPr>
      <w:r>
        <w:t>GUIDELINES</w:t>
      </w:r>
    </w:p>
    <w:p w14:paraId="7F0C7B68" w14:textId="77777777" w:rsidR="00E9458D" w:rsidRDefault="005C6BD6">
      <w:pPr>
        <w:pStyle w:val="ListParagraph"/>
        <w:numPr>
          <w:ilvl w:val="0"/>
          <w:numId w:val="149"/>
        </w:numPr>
        <w:tabs>
          <w:tab w:val="left" w:pos="1944"/>
        </w:tabs>
        <w:ind w:right="1481"/>
        <w:rPr>
          <w:sz w:val="24"/>
        </w:rPr>
      </w:pPr>
      <w:r>
        <w:rPr>
          <w:sz w:val="24"/>
        </w:rPr>
        <w:t>When masks and protective goggles are required, employees shall be provided with them either before they go to a client’s home or once they arrive at the client’s</w:t>
      </w:r>
      <w:r>
        <w:rPr>
          <w:spacing w:val="-8"/>
          <w:sz w:val="24"/>
        </w:rPr>
        <w:t xml:space="preserve"> </w:t>
      </w:r>
      <w:r>
        <w:rPr>
          <w:sz w:val="24"/>
        </w:rPr>
        <w:t>home;</w:t>
      </w:r>
    </w:p>
    <w:p w14:paraId="1CE7407E" w14:textId="77777777" w:rsidR="00E9458D" w:rsidRDefault="005C6BD6">
      <w:pPr>
        <w:pStyle w:val="ListParagraph"/>
        <w:numPr>
          <w:ilvl w:val="0"/>
          <w:numId w:val="149"/>
        </w:numPr>
        <w:tabs>
          <w:tab w:val="left" w:pos="1944"/>
        </w:tabs>
        <w:ind w:right="1486"/>
        <w:rPr>
          <w:sz w:val="24"/>
        </w:rPr>
      </w:pPr>
      <w:r>
        <w:rPr>
          <w:sz w:val="24"/>
        </w:rPr>
        <w:t>Masks shall be worn by employees who are in close contact with clients who are coughing or sneezing and harbor bloodborne pathogens such as Hepatitis B and</w:t>
      </w:r>
      <w:r>
        <w:rPr>
          <w:spacing w:val="-4"/>
          <w:sz w:val="24"/>
        </w:rPr>
        <w:t xml:space="preserve"> </w:t>
      </w:r>
      <w:r>
        <w:rPr>
          <w:sz w:val="24"/>
        </w:rPr>
        <w:t>HIV.</w:t>
      </w:r>
    </w:p>
    <w:p w14:paraId="6EA1D10D" w14:textId="77777777" w:rsidR="00E9458D" w:rsidRDefault="005C6BD6">
      <w:pPr>
        <w:pStyle w:val="ListParagraph"/>
        <w:numPr>
          <w:ilvl w:val="0"/>
          <w:numId w:val="149"/>
        </w:numPr>
        <w:tabs>
          <w:tab w:val="left" w:pos="1944"/>
        </w:tabs>
        <w:spacing w:before="1"/>
        <w:rPr>
          <w:sz w:val="24"/>
        </w:rPr>
      </w:pPr>
      <w:r>
        <w:rPr>
          <w:sz w:val="24"/>
        </w:rPr>
        <w:t>To be effective, masks need to be worn</w:t>
      </w:r>
      <w:r>
        <w:rPr>
          <w:spacing w:val="-1"/>
          <w:sz w:val="24"/>
        </w:rPr>
        <w:t xml:space="preserve"> </w:t>
      </w:r>
      <w:r>
        <w:rPr>
          <w:sz w:val="24"/>
        </w:rPr>
        <w:t>properly.</w:t>
      </w:r>
    </w:p>
    <w:p w14:paraId="50DDD12A" w14:textId="77777777" w:rsidR="00E9458D" w:rsidRDefault="005C6BD6">
      <w:pPr>
        <w:pStyle w:val="ListParagraph"/>
        <w:numPr>
          <w:ilvl w:val="0"/>
          <w:numId w:val="149"/>
        </w:numPr>
        <w:tabs>
          <w:tab w:val="left" w:pos="1944"/>
        </w:tabs>
        <w:ind w:right="1487"/>
        <w:rPr>
          <w:sz w:val="24"/>
        </w:rPr>
      </w:pPr>
      <w:r>
        <w:rPr>
          <w:sz w:val="24"/>
        </w:rPr>
        <w:t>Masks should be discarded if they are crushed, wet or become contaminated by client secretions.</w:t>
      </w:r>
    </w:p>
    <w:p w14:paraId="68AE1265" w14:textId="77777777" w:rsidR="00E9458D" w:rsidRDefault="005C6BD6">
      <w:pPr>
        <w:pStyle w:val="ListParagraph"/>
        <w:numPr>
          <w:ilvl w:val="0"/>
          <w:numId w:val="149"/>
        </w:numPr>
        <w:tabs>
          <w:tab w:val="left" w:pos="1944"/>
        </w:tabs>
        <w:rPr>
          <w:sz w:val="24"/>
        </w:rPr>
      </w:pPr>
      <w:r>
        <w:rPr>
          <w:sz w:val="24"/>
        </w:rPr>
        <w:t>Protective goggles must protect the eyes from splashes in all</w:t>
      </w:r>
      <w:r>
        <w:rPr>
          <w:spacing w:val="-5"/>
          <w:sz w:val="24"/>
        </w:rPr>
        <w:t xml:space="preserve"> </w:t>
      </w:r>
      <w:r>
        <w:rPr>
          <w:sz w:val="24"/>
        </w:rPr>
        <w:t>directions.</w:t>
      </w:r>
    </w:p>
    <w:p w14:paraId="79049A3C" w14:textId="77777777" w:rsidR="00E9458D" w:rsidRDefault="005C6BD6">
      <w:pPr>
        <w:pStyle w:val="ListParagraph"/>
        <w:numPr>
          <w:ilvl w:val="0"/>
          <w:numId w:val="149"/>
        </w:numPr>
        <w:tabs>
          <w:tab w:val="left" w:pos="1944"/>
        </w:tabs>
        <w:ind w:right="1487"/>
        <w:rPr>
          <w:sz w:val="24"/>
        </w:rPr>
      </w:pPr>
      <w:r>
        <w:rPr>
          <w:sz w:val="24"/>
        </w:rPr>
        <w:t>Should employees ever decline to use masks and protective goggles, they must do so only when, in their professional judgment, and in that particular situation only, their use</w:t>
      </w:r>
      <w:r>
        <w:rPr>
          <w:spacing w:val="-14"/>
          <w:sz w:val="24"/>
        </w:rPr>
        <w:t xml:space="preserve"> </w:t>
      </w:r>
      <w:r>
        <w:rPr>
          <w:sz w:val="24"/>
        </w:rPr>
        <w:t>would:</w:t>
      </w:r>
    </w:p>
    <w:p w14:paraId="409DDF11" w14:textId="77777777" w:rsidR="00E9458D" w:rsidRDefault="005C6BD6">
      <w:pPr>
        <w:pStyle w:val="ListParagraph"/>
        <w:numPr>
          <w:ilvl w:val="1"/>
          <w:numId w:val="149"/>
        </w:numPr>
        <w:tabs>
          <w:tab w:val="left" w:pos="2294"/>
        </w:tabs>
        <w:rPr>
          <w:sz w:val="24"/>
        </w:rPr>
      </w:pPr>
      <w:r>
        <w:rPr>
          <w:sz w:val="24"/>
        </w:rPr>
        <w:t>prevent the delivery of health care or public safety services;</w:t>
      </w:r>
      <w:r>
        <w:rPr>
          <w:spacing w:val="-4"/>
          <w:sz w:val="24"/>
        </w:rPr>
        <w:t xml:space="preserve"> </w:t>
      </w:r>
      <w:r>
        <w:rPr>
          <w:sz w:val="24"/>
        </w:rPr>
        <w:t>or,</w:t>
      </w:r>
    </w:p>
    <w:p w14:paraId="03835EFA" w14:textId="77777777" w:rsidR="00E9458D" w:rsidRDefault="005C6BD6">
      <w:pPr>
        <w:pStyle w:val="ListParagraph"/>
        <w:numPr>
          <w:ilvl w:val="1"/>
          <w:numId w:val="149"/>
        </w:numPr>
        <w:tabs>
          <w:tab w:val="left" w:pos="2294"/>
        </w:tabs>
        <w:rPr>
          <w:sz w:val="24"/>
        </w:rPr>
      </w:pPr>
      <w:r>
        <w:rPr>
          <w:sz w:val="24"/>
        </w:rPr>
        <w:t>present an enhanced danger to their or another individual’s</w:t>
      </w:r>
      <w:r>
        <w:rPr>
          <w:spacing w:val="-5"/>
          <w:sz w:val="24"/>
        </w:rPr>
        <w:t xml:space="preserve"> </w:t>
      </w:r>
      <w:r>
        <w:rPr>
          <w:sz w:val="24"/>
        </w:rPr>
        <w:t>safety.</w:t>
      </w:r>
    </w:p>
    <w:p w14:paraId="61DF6174" w14:textId="77777777" w:rsidR="00E9458D" w:rsidRDefault="005C6BD6">
      <w:pPr>
        <w:pStyle w:val="ListParagraph"/>
        <w:numPr>
          <w:ilvl w:val="0"/>
          <w:numId w:val="149"/>
        </w:numPr>
        <w:tabs>
          <w:tab w:val="left" w:pos="1944"/>
        </w:tabs>
        <w:ind w:right="1486"/>
        <w:rPr>
          <w:sz w:val="24"/>
        </w:rPr>
      </w:pPr>
      <w:r>
        <w:rPr>
          <w:sz w:val="24"/>
        </w:rPr>
        <w:t>Policies, practices and standards for using masks and protective goggles techniques shall be reviewed</w:t>
      </w:r>
      <w:r>
        <w:rPr>
          <w:spacing w:val="-1"/>
          <w:sz w:val="24"/>
        </w:rPr>
        <w:t xml:space="preserve"> </w:t>
      </w:r>
      <w:r>
        <w:rPr>
          <w:sz w:val="24"/>
        </w:rPr>
        <w:t>regularly.</w:t>
      </w:r>
    </w:p>
    <w:p w14:paraId="51AA87AA" w14:textId="77777777" w:rsidR="00E9458D" w:rsidRDefault="005C6BD6">
      <w:pPr>
        <w:pStyle w:val="ListParagraph"/>
        <w:numPr>
          <w:ilvl w:val="0"/>
          <w:numId w:val="149"/>
        </w:numPr>
        <w:tabs>
          <w:tab w:val="left" w:pos="1944"/>
        </w:tabs>
        <w:ind w:right="1487"/>
        <w:rPr>
          <w:sz w:val="24"/>
        </w:rPr>
      </w:pPr>
      <w:r>
        <w:rPr>
          <w:sz w:val="24"/>
        </w:rPr>
        <w:t>Employees must be educated and trained on masks and protective goggles usage including:</w:t>
      </w:r>
    </w:p>
    <w:p w14:paraId="16236D83" w14:textId="77777777" w:rsidR="00E9458D" w:rsidRDefault="005C6BD6">
      <w:pPr>
        <w:pStyle w:val="ListParagraph"/>
        <w:numPr>
          <w:ilvl w:val="1"/>
          <w:numId w:val="149"/>
        </w:numPr>
        <w:tabs>
          <w:tab w:val="left" w:pos="2305"/>
        </w:tabs>
        <w:ind w:left="2304" w:hanging="361"/>
        <w:rPr>
          <w:sz w:val="24"/>
        </w:rPr>
      </w:pPr>
      <w:r>
        <w:rPr>
          <w:sz w:val="24"/>
        </w:rPr>
        <w:t>when masks and protective goggles usage is</w:t>
      </w:r>
      <w:r>
        <w:rPr>
          <w:spacing w:val="-1"/>
          <w:sz w:val="24"/>
        </w:rPr>
        <w:t xml:space="preserve"> </w:t>
      </w:r>
      <w:r>
        <w:rPr>
          <w:sz w:val="24"/>
        </w:rPr>
        <w:t>necessary;</w:t>
      </w:r>
    </w:p>
    <w:p w14:paraId="682CEB84" w14:textId="77777777" w:rsidR="00E9458D" w:rsidRDefault="005C6BD6">
      <w:pPr>
        <w:pStyle w:val="ListParagraph"/>
        <w:numPr>
          <w:ilvl w:val="1"/>
          <w:numId w:val="149"/>
        </w:numPr>
        <w:tabs>
          <w:tab w:val="left" w:pos="2305"/>
        </w:tabs>
        <w:ind w:left="2304" w:hanging="361"/>
        <w:rPr>
          <w:sz w:val="24"/>
        </w:rPr>
      </w:pPr>
      <w:r>
        <w:rPr>
          <w:sz w:val="24"/>
        </w:rPr>
        <w:t>what masks and protective goggles are to be</w:t>
      </w:r>
      <w:r>
        <w:rPr>
          <w:spacing w:val="-2"/>
          <w:sz w:val="24"/>
        </w:rPr>
        <w:t xml:space="preserve"> </w:t>
      </w:r>
      <w:r>
        <w:rPr>
          <w:sz w:val="24"/>
        </w:rPr>
        <w:t>used;</w:t>
      </w:r>
    </w:p>
    <w:p w14:paraId="1E54183F" w14:textId="77777777" w:rsidR="00E9458D" w:rsidRDefault="005C6BD6">
      <w:pPr>
        <w:pStyle w:val="ListParagraph"/>
        <w:numPr>
          <w:ilvl w:val="1"/>
          <w:numId w:val="149"/>
        </w:numPr>
        <w:tabs>
          <w:tab w:val="left" w:pos="2305"/>
        </w:tabs>
        <w:ind w:left="2304" w:hanging="361"/>
        <w:rPr>
          <w:sz w:val="24"/>
        </w:rPr>
      </w:pPr>
      <w:r>
        <w:rPr>
          <w:sz w:val="24"/>
        </w:rPr>
        <w:t>how to properly put on, take off, adjust, and wear masks and protective</w:t>
      </w:r>
      <w:r>
        <w:rPr>
          <w:spacing w:val="-3"/>
          <w:sz w:val="24"/>
        </w:rPr>
        <w:t xml:space="preserve"> </w:t>
      </w:r>
      <w:r>
        <w:rPr>
          <w:sz w:val="24"/>
        </w:rPr>
        <w:t>goggles;</w:t>
      </w:r>
    </w:p>
    <w:p w14:paraId="1B32F4F1" w14:textId="77777777" w:rsidR="00E9458D" w:rsidRDefault="005C6BD6">
      <w:pPr>
        <w:pStyle w:val="ListParagraph"/>
        <w:numPr>
          <w:ilvl w:val="1"/>
          <w:numId w:val="149"/>
        </w:numPr>
        <w:tabs>
          <w:tab w:val="left" w:pos="2305"/>
        </w:tabs>
        <w:ind w:left="2304" w:hanging="361"/>
        <w:rPr>
          <w:sz w:val="24"/>
        </w:rPr>
      </w:pPr>
      <w:r>
        <w:rPr>
          <w:sz w:val="24"/>
        </w:rPr>
        <w:t>what the limitations of masks and protective goggles are;</w:t>
      </w:r>
      <w:r>
        <w:rPr>
          <w:spacing w:val="-1"/>
          <w:sz w:val="24"/>
        </w:rPr>
        <w:t xml:space="preserve"> </w:t>
      </w:r>
      <w:r>
        <w:rPr>
          <w:sz w:val="24"/>
        </w:rPr>
        <w:t>and,</w:t>
      </w:r>
    </w:p>
    <w:p w14:paraId="0CEB830B" w14:textId="77777777" w:rsidR="00E9458D" w:rsidRDefault="005C6BD6">
      <w:pPr>
        <w:pStyle w:val="ListParagraph"/>
        <w:numPr>
          <w:ilvl w:val="1"/>
          <w:numId w:val="149"/>
        </w:numPr>
        <w:tabs>
          <w:tab w:val="left" w:pos="2305"/>
        </w:tabs>
        <w:ind w:left="2304" w:hanging="361"/>
        <w:rPr>
          <w:sz w:val="24"/>
        </w:rPr>
      </w:pPr>
      <w:r>
        <w:rPr>
          <w:sz w:val="24"/>
        </w:rPr>
        <w:t>the proper care, maintenance, useful life and disposal of masks and protective</w:t>
      </w:r>
      <w:r>
        <w:rPr>
          <w:spacing w:val="-4"/>
          <w:sz w:val="24"/>
        </w:rPr>
        <w:t xml:space="preserve"> </w:t>
      </w:r>
      <w:r>
        <w:rPr>
          <w:sz w:val="24"/>
        </w:rPr>
        <w:t>goggles.</w:t>
      </w:r>
    </w:p>
    <w:p w14:paraId="420EE708" w14:textId="77777777" w:rsidR="00E9458D" w:rsidRDefault="005C6BD6">
      <w:pPr>
        <w:pStyle w:val="ListParagraph"/>
        <w:numPr>
          <w:ilvl w:val="0"/>
          <w:numId w:val="149"/>
        </w:numPr>
        <w:tabs>
          <w:tab w:val="left" w:pos="1944"/>
        </w:tabs>
        <w:rPr>
          <w:sz w:val="24"/>
        </w:rPr>
      </w:pPr>
      <w:r>
        <w:rPr>
          <w:sz w:val="24"/>
        </w:rPr>
        <w:t>Training records shall</w:t>
      </w:r>
      <w:r>
        <w:rPr>
          <w:spacing w:val="-2"/>
          <w:sz w:val="24"/>
        </w:rPr>
        <w:t xml:space="preserve"> </w:t>
      </w:r>
      <w:r>
        <w:rPr>
          <w:sz w:val="24"/>
        </w:rPr>
        <w:t>include:</w:t>
      </w:r>
    </w:p>
    <w:p w14:paraId="50C1F3EC" w14:textId="77777777" w:rsidR="00E9458D" w:rsidRDefault="005C6BD6">
      <w:pPr>
        <w:pStyle w:val="ListParagraph"/>
        <w:numPr>
          <w:ilvl w:val="1"/>
          <w:numId w:val="149"/>
        </w:numPr>
        <w:tabs>
          <w:tab w:val="left" w:pos="2305"/>
        </w:tabs>
        <w:spacing w:line="276" w:lineRule="exact"/>
        <w:ind w:left="2304" w:hanging="361"/>
        <w:rPr>
          <w:sz w:val="24"/>
        </w:rPr>
      </w:pPr>
      <w:r>
        <w:rPr>
          <w:sz w:val="24"/>
        </w:rPr>
        <w:t>dates when training was</w:t>
      </w:r>
      <w:r>
        <w:rPr>
          <w:spacing w:val="-1"/>
          <w:sz w:val="24"/>
        </w:rPr>
        <w:t xml:space="preserve"> </w:t>
      </w:r>
      <w:r>
        <w:rPr>
          <w:sz w:val="24"/>
        </w:rPr>
        <w:t>given;</w:t>
      </w:r>
    </w:p>
    <w:p w14:paraId="3BB792A8" w14:textId="77777777" w:rsidR="00E9458D" w:rsidRDefault="005C6BD6">
      <w:pPr>
        <w:pStyle w:val="ListParagraph"/>
        <w:numPr>
          <w:ilvl w:val="1"/>
          <w:numId w:val="149"/>
        </w:numPr>
        <w:tabs>
          <w:tab w:val="left" w:pos="2305"/>
        </w:tabs>
        <w:spacing w:line="276" w:lineRule="exact"/>
        <w:ind w:left="2304" w:hanging="361"/>
        <w:rPr>
          <w:sz w:val="24"/>
        </w:rPr>
      </w:pPr>
      <w:r>
        <w:rPr>
          <w:sz w:val="24"/>
        </w:rPr>
        <w:t>summary on what training was</w:t>
      </w:r>
      <w:r>
        <w:rPr>
          <w:spacing w:val="-2"/>
          <w:sz w:val="24"/>
        </w:rPr>
        <w:t xml:space="preserve"> </w:t>
      </w:r>
      <w:r>
        <w:rPr>
          <w:sz w:val="24"/>
        </w:rPr>
        <w:t>given;</w:t>
      </w:r>
    </w:p>
    <w:p w14:paraId="0C81FC6B" w14:textId="77777777" w:rsidR="00E9458D" w:rsidRDefault="00E9458D">
      <w:pPr>
        <w:spacing w:line="276" w:lineRule="exact"/>
        <w:rPr>
          <w:sz w:val="24"/>
        </w:rPr>
        <w:sectPr w:rsidR="00E9458D">
          <w:footerReference w:type="default" r:id="rId204"/>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D282206" w14:textId="77777777">
        <w:trPr>
          <w:trHeight w:val="551"/>
        </w:trPr>
        <w:tc>
          <w:tcPr>
            <w:tcW w:w="5689" w:type="dxa"/>
          </w:tcPr>
          <w:p w14:paraId="71BD4FFD"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06B282D1" w14:textId="77777777" w:rsidR="00E9458D" w:rsidRDefault="00E9458D">
            <w:pPr>
              <w:pStyle w:val="TableParagraph"/>
              <w:ind w:left="0"/>
              <w:rPr>
                <w:sz w:val="24"/>
              </w:rPr>
            </w:pPr>
          </w:p>
          <w:p w14:paraId="0951409B" w14:textId="77777777" w:rsidR="00E9458D" w:rsidRDefault="005C6BD6">
            <w:pPr>
              <w:pStyle w:val="TableParagraph"/>
              <w:ind w:left="487"/>
              <w:rPr>
                <w:sz w:val="20"/>
              </w:rPr>
            </w:pPr>
            <w:r>
              <w:rPr>
                <w:noProof/>
                <w:sz w:val="20"/>
              </w:rPr>
              <w:drawing>
                <wp:inline distT="0" distB="0" distL="0" distR="0" wp14:anchorId="4EBD6CB0" wp14:editId="53FF7BEB">
                  <wp:extent cx="1390695" cy="966501"/>
                  <wp:effectExtent l="0" t="0" r="0" b="0"/>
                  <wp:docPr id="117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D8979DC" w14:textId="77777777">
        <w:trPr>
          <w:trHeight w:val="1244"/>
        </w:trPr>
        <w:tc>
          <w:tcPr>
            <w:tcW w:w="5689" w:type="dxa"/>
          </w:tcPr>
          <w:p w14:paraId="57ADFDFF" w14:textId="77777777" w:rsidR="00E9458D" w:rsidRDefault="00E9458D">
            <w:pPr>
              <w:pStyle w:val="TableParagraph"/>
              <w:spacing w:before="1"/>
              <w:ind w:left="0"/>
              <w:rPr>
                <w:sz w:val="24"/>
              </w:rPr>
            </w:pPr>
          </w:p>
          <w:p w14:paraId="48F5F3DB" w14:textId="77777777" w:rsidR="00E9458D" w:rsidRDefault="005C6BD6">
            <w:pPr>
              <w:pStyle w:val="TableParagraph"/>
              <w:rPr>
                <w:b/>
                <w:sz w:val="24"/>
              </w:rPr>
            </w:pPr>
            <w:r>
              <w:rPr>
                <w:b/>
                <w:sz w:val="24"/>
              </w:rPr>
              <w:t>Section 5: Health and Safety</w:t>
            </w:r>
          </w:p>
        </w:tc>
        <w:tc>
          <w:tcPr>
            <w:tcW w:w="3168" w:type="dxa"/>
            <w:vMerge/>
            <w:tcBorders>
              <w:top w:val="nil"/>
            </w:tcBorders>
          </w:tcPr>
          <w:p w14:paraId="1E98F8B2" w14:textId="77777777" w:rsidR="00E9458D" w:rsidRDefault="00E9458D">
            <w:pPr>
              <w:rPr>
                <w:sz w:val="2"/>
                <w:szCs w:val="2"/>
              </w:rPr>
            </w:pPr>
          </w:p>
        </w:tc>
      </w:tr>
      <w:tr w:rsidR="00E9458D" w14:paraId="5A1FA377" w14:textId="77777777">
        <w:trPr>
          <w:trHeight w:val="277"/>
        </w:trPr>
        <w:tc>
          <w:tcPr>
            <w:tcW w:w="5689" w:type="dxa"/>
            <w:vMerge w:val="restart"/>
          </w:tcPr>
          <w:p w14:paraId="4E14EBC6" w14:textId="77777777" w:rsidR="00E9458D" w:rsidRDefault="00E9458D">
            <w:pPr>
              <w:pStyle w:val="TableParagraph"/>
              <w:spacing w:before="1"/>
              <w:ind w:left="0"/>
              <w:rPr>
                <w:sz w:val="24"/>
              </w:rPr>
            </w:pPr>
          </w:p>
          <w:p w14:paraId="13A5F8B4" w14:textId="77777777" w:rsidR="00E9458D" w:rsidRDefault="005C6BD6">
            <w:pPr>
              <w:pStyle w:val="TableParagraph"/>
              <w:rPr>
                <w:b/>
                <w:sz w:val="24"/>
              </w:rPr>
            </w:pPr>
            <w:r>
              <w:rPr>
                <w:b/>
                <w:sz w:val="24"/>
              </w:rPr>
              <w:t>Policy Title: PPE: Masks &amp; Protective Googles</w:t>
            </w:r>
          </w:p>
        </w:tc>
        <w:tc>
          <w:tcPr>
            <w:tcW w:w="3168" w:type="dxa"/>
          </w:tcPr>
          <w:p w14:paraId="6142C8D6" w14:textId="77777777" w:rsidR="00E9458D" w:rsidRDefault="005C6BD6">
            <w:pPr>
              <w:pStyle w:val="TableParagraph"/>
              <w:spacing w:before="1" w:line="256" w:lineRule="exact"/>
              <w:rPr>
                <w:b/>
                <w:sz w:val="24"/>
              </w:rPr>
            </w:pPr>
            <w:r>
              <w:rPr>
                <w:b/>
                <w:sz w:val="24"/>
              </w:rPr>
              <w:t>Policy Number: 5.70.40</w:t>
            </w:r>
          </w:p>
        </w:tc>
      </w:tr>
      <w:tr w:rsidR="00E9458D" w14:paraId="1F18F080" w14:textId="77777777">
        <w:trPr>
          <w:trHeight w:val="275"/>
        </w:trPr>
        <w:tc>
          <w:tcPr>
            <w:tcW w:w="5689" w:type="dxa"/>
            <w:vMerge/>
            <w:tcBorders>
              <w:top w:val="nil"/>
            </w:tcBorders>
          </w:tcPr>
          <w:p w14:paraId="0ACEF163" w14:textId="77777777" w:rsidR="00E9458D" w:rsidRDefault="00E9458D">
            <w:pPr>
              <w:rPr>
                <w:sz w:val="2"/>
                <w:szCs w:val="2"/>
              </w:rPr>
            </w:pPr>
          </w:p>
        </w:tc>
        <w:tc>
          <w:tcPr>
            <w:tcW w:w="3168" w:type="dxa"/>
          </w:tcPr>
          <w:p w14:paraId="400F1EAF" w14:textId="77777777" w:rsidR="00E9458D" w:rsidRDefault="005C6BD6">
            <w:pPr>
              <w:pStyle w:val="TableParagraph"/>
              <w:spacing w:line="255" w:lineRule="exact"/>
              <w:rPr>
                <w:b/>
                <w:sz w:val="24"/>
              </w:rPr>
            </w:pPr>
            <w:r>
              <w:rPr>
                <w:b/>
                <w:sz w:val="24"/>
              </w:rPr>
              <w:t>Effective Date:</w:t>
            </w:r>
          </w:p>
        </w:tc>
      </w:tr>
      <w:tr w:rsidR="00E9458D" w14:paraId="7669A28A" w14:textId="77777777">
        <w:trPr>
          <w:trHeight w:val="275"/>
        </w:trPr>
        <w:tc>
          <w:tcPr>
            <w:tcW w:w="5689" w:type="dxa"/>
            <w:vMerge/>
            <w:tcBorders>
              <w:top w:val="nil"/>
            </w:tcBorders>
          </w:tcPr>
          <w:p w14:paraId="1ACF1892" w14:textId="77777777" w:rsidR="00E9458D" w:rsidRDefault="00E9458D">
            <w:pPr>
              <w:rPr>
                <w:sz w:val="2"/>
                <w:szCs w:val="2"/>
              </w:rPr>
            </w:pPr>
          </w:p>
        </w:tc>
        <w:tc>
          <w:tcPr>
            <w:tcW w:w="3168" w:type="dxa"/>
          </w:tcPr>
          <w:p w14:paraId="15EE6A1D" w14:textId="77777777" w:rsidR="00E9458D" w:rsidRDefault="005C6BD6">
            <w:pPr>
              <w:pStyle w:val="TableParagraph"/>
              <w:spacing w:line="255" w:lineRule="exact"/>
              <w:rPr>
                <w:b/>
                <w:sz w:val="24"/>
              </w:rPr>
            </w:pPr>
            <w:r>
              <w:rPr>
                <w:b/>
                <w:sz w:val="24"/>
              </w:rPr>
              <w:t>Revision Date:</w:t>
            </w:r>
          </w:p>
        </w:tc>
      </w:tr>
      <w:tr w:rsidR="00E9458D" w14:paraId="55563137" w14:textId="77777777">
        <w:trPr>
          <w:trHeight w:val="276"/>
        </w:trPr>
        <w:tc>
          <w:tcPr>
            <w:tcW w:w="5689" w:type="dxa"/>
            <w:vMerge/>
            <w:tcBorders>
              <w:top w:val="nil"/>
            </w:tcBorders>
          </w:tcPr>
          <w:p w14:paraId="4D8D7753" w14:textId="77777777" w:rsidR="00E9458D" w:rsidRDefault="00E9458D">
            <w:pPr>
              <w:rPr>
                <w:sz w:val="2"/>
                <w:szCs w:val="2"/>
              </w:rPr>
            </w:pPr>
          </w:p>
        </w:tc>
        <w:tc>
          <w:tcPr>
            <w:tcW w:w="3168" w:type="dxa"/>
          </w:tcPr>
          <w:p w14:paraId="47279A45" w14:textId="77777777" w:rsidR="00E9458D" w:rsidRDefault="005C6BD6">
            <w:pPr>
              <w:pStyle w:val="TableParagraph"/>
              <w:spacing w:before="1" w:line="255" w:lineRule="exact"/>
              <w:rPr>
                <w:b/>
                <w:sz w:val="24"/>
              </w:rPr>
            </w:pPr>
            <w:r>
              <w:rPr>
                <w:b/>
                <w:sz w:val="24"/>
              </w:rPr>
              <w:t>Approved By:</w:t>
            </w:r>
          </w:p>
        </w:tc>
      </w:tr>
      <w:tr w:rsidR="00E9458D" w14:paraId="674900DC" w14:textId="77777777">
        <w:trPr>
          <w:trHeight w:val="275"/>
        </w:trPr>
        <w:tc>
          <w:tcPr>
            <w:tcW w:w="5689" w:type="dxa"/>
            <w:vMerge/>
            <w:tcBorders>
              <w:top w:val="nil"/>
            </w:tcBorders>
          </w:tcPr>
          <w:p w14:paraId="66AAF740" w14:textId="77777777" w:rsidR="00E9458D" w:rsidRDefault="00E9458D">
            <w:pPr>
              <w:rPr>
                <w:sz w:val="2"/>
                <w:szCs w:val="2"/>
              </w:rPr>
            </w:pPr>
          </w:p>
        </w:tc>
        <w:tc>
          <w:tcPr>
            <w:tcW w:w="3168" w:type="dxa"/>
          </w:tcPr>
          <w:p w14:paraId="47DC3E26" w14:textId="77777777" w:rsidR="00E9458D" w:rsidRDefault="005C6BD6">
            <w:pPr>
              <w:pStyle w:val="TableParagraph"/>
              <w:spacing w:line="255" w:lineRule="exact"/>
              <w:rPr>
                <w:b/>
                <w:sz w:val="24"/>
              </w:rPr>
            </w:pPr>
            <w:r>
              <w:rPr>
                <w:b/>
                <w:sz w:val="24"/>
              </w:rPr>
              <w:t>Page Number: Page 3 of 3</w:t>
            </w:r>
          </w:p>
        </w:tc>
      </w:tr>
    </w:tbl>
    <w:p w14:paraId="76B2D594" w14:textId="77777777" w:rsidR="00E9458D" w:rsidRDefault="00E9458D">
      <w:pPr>
        <w:pStyle w:val="BodyText"/>
        <w:spacing w:before="2"/>
        <w:ind w:left="0" w:firstLine="0"/>
        <w:rPr>
          <w:sz w:val="16"/>
        </w:rPr>
      </w:pPr>
    </w:p>
    <w:p w14:paraId="45B890EB" w14:textId="77777777" w:rsidR="00E9458D" w:rsidRDefault="005C6BD6">
      <w:pPr>
        <w:pStyle w:val="ListParagraph"/>
        <w:numPr>
          <w:ilvl w:val="1"/>
          <w:numId w:val="149"/>
        </w:numPr>
        <w:tabs>
          <w:tab w:val="left" w:pos="2305"/>
        </w:tabs>
        <w:spacing w:before="90"/>
        <w:ind w:left="2304" w:hanging="361"/>
        <w:rPr>
          <w:sz w:val="24"/>
        </w:rPr>
      </w:pPr>
      <w:r>
        <w:rPr>
          <w:sz w:val="24"/>
        </w:rPr>
        <w:t>names and credentials of person(s) providing the training;</w:t>
      </w:r>
      <w:r>
        <w:rPr>
          <w:spacing w:val="-3"/>
          <w:sz w:val="24"/>
        </w:rPr>
        <w:t xml:space="preserve"> </w:t>
      </w:r>
      <w:r>
        <w:rPr>
          <w:sz w:val="24"/>
        </w:rPr>
        <w:t>and,</w:t>
      </w:r>
    </w:p>
    <w:p w14:paraId="549C4E7A" w14:textId="77777777" w:rsidR="00E9458D" w:rsidRDefault="005C6BD6">
      <w:pPr>
        <w:pStyle w:val="ListParagraph"/>
        <w:numPr>
          <w:ilvl w:val="1"/>
          <w:numId w:val="149"/>
        </w:numPr>
        <w:tabs>
          <w:tab w:val="left" w:pos="2305"/>
        </w:tabs>
        <w:ind w:left="2304" w:hanging="361"/>
        <w:rPr>
          <w:sz w:val="24"/>
        </w:rPr>
      </w:pPr>
      <w:r>
        <w:rPr>
          <w:sz w:val="24"/>
        </w:rPr>
        <w:t>names and positions of people attending the training</w:t>
      </w:r>
      <w:r>
        <w:rPr>
          <w:spacing w:val="-1"/>
          <w:sz w:val="24"/>
        </w:rPr>
        <w:t xml:space="preserve"> </w:t>
      </w:r>
      <w:r>
        <w:rPr>
          <w:sz w:val="24"/>
        </w:rPr>
        <w:t>sessions.</w:t>
      </w:r>
    </w:p>
    <w:p w14:paraId="0B7B86A0" w14:textId="77777777" w:rsidR="00E9458D" w:rsidRDefault="005C6BD6">
      <w:pPr>
        <w:pStyle w:val="ListParagraph"/>
        <w:numPr>
          <w:ilvl w:val="0"/>
          <w:numId w:val="149"/>
        </w:numPr>
        <w:tabs>
          <w:tab w:val="left" w:pos="1944"/>
        </w:tabs>
        <w:ind w:right="1486"/>
        <w:rPr>
          <w:sz w:val="24"/>
        </w:rPr>
      </w:pPr>
      <w:r>
        <w:rPr>
          <w:sz w:val="24"/>
        </w:rPr>
        <w:t>The employer shall verify that each affected employee has received and understood the required training through a written certification that</w:t>
      </w:r>
      <w:r>
        <w:rPr>
          <w:spacing w:val="-1"/>
          <w:sz w:val="24"/>
        </w:rPr>
        <w:t xml:space="preserve"> </w:t>
      </w:r>
      <w:r>
        <w:rPr>
          <w:sz w:val="24"/>
        </w:rPr>
        <w:t>contains:</w:t>
      </w:r>
    </w:p>
    <w:p w14:paraId="1CE8559C" w14:textId="77777777" w:rsidR="00E9458D" w:rsidRDefault="005C6BD6">
      <w:pPr>
        <w:pStyle w:val="ListParagraph"/>
        <w:numPr>
          <w:ilvl w:val="1"/>
          <w:numId w:val="149"/>
        </w:numPr>
        <w:tabs>
          <w:tab w:val="left" w:pos="2305"/>
        </w:tabs>
        <w:ind w:left="2304" w:hanging="361"/>
        <w:rPr>
          <w:sz w:val="24"/>
        </w:rPr>
      </w:pPr>
      <w:r>
        <w:rPr>
          <w:sz w:val="24"/>
        </w:rPr>
        <w:t>the name of each employee</w:t>
      </w:r>
      <w:r>
        <w:rPr>
          <w:spacing w:val="-2"/>
          <w:sz w:val="24"/>
        </w:rPr>
        <w:t xml:space="preserve"> </w:t>
      </w:r>
      <w:r>
        <w:rPr>
          <w:sz w:val="24"/>
        </w:rPr>
        <w:t>trained;</w:t>
      </w:r>
    </w:p>
    <w:p w14:paraId="1828FEF7" w14:textId="77777777" w:rsidR="00E9458D" w:rsidRDefault="005C6BD6">
      <w:pPr>
        <w:pStyle w:val="ListParagraph"/>
        <w:numPr>
          <w:ilvl w:val="1"/>
          <w:numId w:val="149"/>
        </w:numPr>
        <w:tabs>
          <w:tab w:val="left" w:pos="2305"/>
        </w:tabs>
        <w:ind w:left="2304" w:hanging="361"/>
        <w:rPr>
          <w:sz w:val="24"/>
        </w:rPr>
      </w:pPr>
      <w:r>
        <w:rPr>
          <w:sz w:val="24"/>
        </w:rPr>
        <w:t>the date(s) of training;</w:t>
      </w:r>
      <w:r>
        <w:rPr>
          <w:spacing w:val="-1"/>
          <w:sz w:val="24"/>
        </w:rPr>
        <w:t xml:space="preserve"> </w:t>
      </w:r>
      <w:r>
        <w:rPr>
          <w:sz w:val="24"/>
        </w:rPr>
        <w:t>and,</w:t>
      </w:r>
    </w:p>
    <w:p w14:paraId="77CA1388" w14:textId="77777777" w:rsidR="00E9458D" w:rsidRDefault="005C6BD6">
      <w:pPr>
        <w:pStyle w:val="ListParagraph"/>
        <w:numPr>
          <w:ilvl w:val="1"/>
          <w:numId w:val="149"/>
        </w:numPr>
        <w:tabs>
          <w:tab w:val="left" w:pos="2305"/>
        </w:tabs>
        <w:ind w:left="2304" w:hanging="361"/>
        <w:rPr>
          <w:sz w:val="24"/>
        </w:rPr>
      </w:pPr>
      <w:r>
        <w:rPr>
          <w:sz w:val="24"/>
        </w:rPr>
        <w:t>the subjects of the certification are masks and protective</w:t>
      </w:r>
      <w:r>
        <w:rPr>
          <w:spacing w:val="-5"/>
          <w:sz w:val="24"/>
        </w:rPr>
        <w:t xml:space="preserve"> </w:t>
      </w:r>
      <w:r>
        <w:rPr>
          <w:sz w:val="24"/>
        </w:rPr>
        <w:t>goggles.</w:t>
      </w:r>
    </w:p>
    <w:p w14:paraId="1E5C4564" w14:textId="77777777" w:rsidR="00E9458D" w:rsidRDefault="005C6BD6">
      <w:pPr>
        <w:pStyle w:val="ListParagraph"/>
        <w:numPr>
          <w:ilvl w:val="0"/>
          <w:numId w:val="149"/>
        </w:numPr>
        <w:tabs>
          <w:tab w:val="left" w:pos="1944"/>
        </w:tabs>
        <w:rPr>
          <w:sz w:val="24"/>
        </w:rPr>
      </w:pPr>
      <w:r>
        <w:rPr>
          <w:sz w:val="24"/>
        </w:rPr>
        <w:t>Training Records are to be maintained for 3 years from the date of</w:t>
      </w:r>
      <w:r>
        <w:rPr>
          <w:spacing w:val="-5"/>
          <w:sz w:val="24"/>
        </w:rPr>
        <w:t xml:space="preserve"> </w:t>
      </w:r>
      <w:r>
        <w:rPr>
          <w:sz w:val="24"/>
        </w:rPr>
        <w:t>training.</w:t>
      </w:r>
    </w:p>
    <w:p w14:paraId="54DEBFE7" w14:textId="77777777" w:rsidR="00E9458D" w:rsidRDefault="00E9458D">
      <w:pPr>
        <w:pStyle w:val="BodyText"/>
        <w:ind w:left="0" w:firstLine="0"/>
      </w:pPr>
    </w:p>
    <w:p w14:paraId="0074F210" w14:textId="77777777" w:rsidR="00E9458D" w:rsidRDefault="005C6BD6">
      <w:pPr>
        <w:pStyle w:val="Heading2"/>
        <w:ind w:left="1584"/>
      </w:pPr>
      <w:r>
        <w:t>CROSS-POLICY REFERENCES</w:t>
      </w:r>
    </w:p>
    <w:p w14:paraId="21770DEE" w14:textId="77777777" w:rsidR="00E9458D" w:rsidRDefault="005C6BD6">
      <w:pPr>
        <w:pStyle w:val="BodyText"/>
        <w:tabs>
          <w:tab w:val="left" w:pos="2009"/>
        </w:tabs>
        <w:ind w:left="1584" w:firstLine="0"/>
      </w:pPr>
      <w:r>
        <w:t>1.</w:t>
      </w:r>
      <w:r>
        <w:tab/>
        <w:t>Personal Protective</w:t>
      </w:r>
      <w:r>
        <w:rPr>
          <w:spacing w:val="-1"/>
        </w:rPr>
        <w:t xml:space="preserve"> </w:t>
      </w:r>
      <w:r>
        <w:t>Equipment</w:t>
      </w:r>
    </w:p>
    <w:p w14:paraId="6F5E2D30" w14:textId="77777777" w:rsidR="00E9458D" w:rsidRDefault="00E9458D">
      <w:pPr>
        <w:pStyle w:val="BodyText"/>
        <w:ind w:left="0" w:firstLine="0"/>
      </w:pPr>
    </w:p>
    <w:p w14:paraId="0AF88BF4" w14:textId="77777777" w:rsidR="00E9458D" w:rsidRDefault="005C6BD6">
      <w:pPr>
        <w:pStyle w:val="Heading2"/>
        <w:ind w:left="1584"/>
      </w:pPr>
      <w:r>
        <w:t>REFERENCES</w:t>
      </w:r>
    </w:p>
    <w:p w14:paraId="7C1DD519" w14:textId="77777777" w:rsidR="00E9458D" w:rsidRDefault="005C6BD6">
      <w:pPr>
        <w:pStyle w:val="ListParagraph"/>
        <w:numPr>
          <w:ilvl w:val="0"/>
          <w:numId w:val="148"/>
        </w:numPr>
        <w:tabs>
          <w:tab w:val="left" w:pos="2009"/>
          <w:tab w:val="left" w:pos="2010"/>
        </w:tabs>
        <w:rPr>
          <w:sz w:val="24"/>
        </w:rPr>
      </w:pPr>
      <w:r>
        <w:rPr>
          <w:sz w:val="24"/>
        </w:rPr>
        <w:t>Occupational Safety and Health Administration</w:t>
      </w:r>
      <w:r>
        <w:rPr>
          <w:spacing w:val="-1"/>
          <w:sz w:val="24"/>
        </w:rPr>
        <w:t xml:space="preserve"> </w:t>
      </w:r>
      <w:r>
        <w:rPr>
          <w:sz w:val="24"/>
        </w:rPr>
        <w:t>(OSHA)</w:t>
      </w:r>
    </w:p>
    <w:p w14:paraId="1F850889" w14:textId="77777777" w:rsidR="00E9458D" w:rsidRDefault="005C6BD6">
      <w:pPr>
        <w:pStyle w:val="ListParagraph"/>
        <w:numPr>
          <w:ilvl w:val="0"/>
          <w:numId w:val="148"/>
        </w:numPr>
        <w:tabs>
          <w:tab w:val="left" w:pos="2009"/>
          <w:tab w:val="left" w:pos="2010"/>
        </w:tabs>
        <w:rPr>
          <w:sz w:val="24"/>
        </w:rPr>
      </w:pPr>
      <w:r>
        <w:rPr>
          <w:sz w:val="24"/>
        </w:rPr>
        <w:t>Center for Disease Control and Prevention</w:t>
      </w:r>
      <w:r>
        <w:rPr>
          <w:spacing w:val="-1"/>
          <w:sz w:val="24"/>
        </w:rPr>
        <w:t xml:space="preserve"> </w:t>
      </w:r>
      <w:r>
        <w:rPr>
          <w:sz w:val="24"/>
        </w:rPr>
        <w:t>(CDC)</w:t>
      </w:r>
    </w:p>
    <w:p w14:paraId="4DA52B56" w14:textId="77777777" w:rsidR="00E9458D" w:rsidRDefault="00E9458D">
      <w:pPr>
        <w:rPr>
          <w:sz w:val="24"/>
        </w:rPr>
        <w:sectPr w:rsidR="00E9458D">
          <w:footerReference w:type="default" r:id="rId205"/>
          <w:pgSz w:w="12240" w:h="15840"/>
          <w:pgMar w:top="720" w:right="100" w:bottom="1300" w:left="0" w:header="0" w:footer="1118" w:gutter="0"/>
          <w:pgBorders w:offsetFrom="page">
            <w:top w:val="single" w:sz="4" w:space="24" w:color="000000"/>
            <w:left w:val="single" w:sz="4" w:space="24" w:color="000000"/>
            <w:bottom w:val="single" w:sz="4" w:space="24" w:color="000000"/>
            <w:right w:val="single" w:sz="4" w:space="24" w:color="000000"/>
          </w:pgBorders>
          <w:pgNumType w:start="58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08F49FC" w14:textId="77777777">
        <w:trPr>
          <w:trHeight w:val="552"/>
        </w:trPr>
        <w:tc>
          <w:tcPr>
            <w:tcW w:w="5689" w:type="dxa"/>
          </w:tcPr>
          <w:p w14:paraId="547C6B97"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44386888" w14:textId="77777777" w:rsidR="00E9458D" w:rsidRDefault="00E9458D">
            <w:pPr>
              <w:pStyle w:val="TableParagraph"/>
              <w:ind w:left="0"/>
              <w:rPr>
                <w:sz w:val="24"/>
              </w:rPr>
            </w:pPr>
          </w:p>
          <w:p w14:paraId="430EF9BB" w14:textId="77777777" w:rsidR="00E9458D" w:rsidRDefault="005C6BD6">
            <w:pPr>
              <w:pStyle w:val="TableParagraph"/>
              <w:ind w:left="487"/>
              <w:rPr>
                <w:sz w:val="20"/>
              </w:rPr>
            </w:pPr>
            <w:r>
              <w:rPr>
                <w:noProof/>
                <w:sz w:val="20"/>
              </w:rPr>
              <w:drawing>
                <wp:inline distT="0" distB="0" distL="0" distR="0" wp14:anchorId="0B41DA5D" wp14:editId="7862DC27">
                  <wp:extent cx="1390695" cy="966501"/>
                  <wp:effectExtent l="0" t="0" r="0" b="0"/>
                  <wp:docPr id="117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1BB0936" w14:textId="77777777">
        <w:trPr>
          <w:trHeight w:val="1244"/>
        </w:trPr>
        <w:tc>
          <w:tcPr>
            <w:tcW w:w="5689" w:type="dxa"/>
          </w:tcPr>
          <w:p w14:paraId="0416143A" w14:textId="77777777" w:rsidR="00E9458D" w:rsidRDefault="00E9458D">
            <w:pPr>
              <w:pStyle w:val="TableParagraph"/>
              <w:ind w:left="0"/>
              <w:rPr>
                <w:sz w:val="24"/>
              </w:rPr>
            </w:pPr>
          </w:p>
          <w:p w14:paraId="5E12BA14" w14:textId="77777777" w:rsidR="00E9458D" w:rsidRDefault="005C6BD6">
            <w:pPr>
              <w:pStyle w:val="TableParagraph"/>
              <w:rPr>
                <w:b/>
                <w:sz w:val="24"/>
              </w:rPr>
            </w:pPr>
            <w:r>
              <w:rPr>
                <w:b/>
                <w:sz w:val="24"/>
              </w:rPr>
              <w:t>Section 5: Health and Safety</w:t>
            </w:r>
          </w:p>
        </w:tc>
        <w:tc>
          <w:tcPr>
            <w:tcW w:w="3168" w:type="dxa"/>
            <w:vMerge/>
            <w:tcBorders>
              <w:top w:val="nil"/>
            </w:tcBorders>
          </w:tcPr>
          <w:p w14:paraId="0F797646" w14:textId="77777777" w:rsidR="00E9458D" w:rsidRDefault="00E9458D">
            <w:pPr>
              <w:rPr>
                <w:sz w:val="2"/>
                <w:szCs w:val="2"/>
              </w:rPr>
            </w:pPr>
          </w:p>
        </w:tc>
      </w:tr>
      <w:tr w:rsidR="00E9458D" w14:paraId="264AE210" w14:textId="77777777">
        <w:trPr>
          <w:trHeight w:val="275"/>
        </w:trPr>
        <w:tc>
          <w:tcPr>
            <w:tcW w:w="5689" w:type="dxa"/>
            <w:vMerge w:val="restart"/>
          </w:tcPr>
          <w:p w14:paraId="3F5D35C8" w14:textId="77777777" w:rsidR="00E9458D" w:rsidRDefault="00E9458D">
            <w:pPr>
              <w:pStyle w:val="TableParagraph"/>
              <w:ind w:left="0"/>
              <w:rPr>
                <w:sz w:val="24"/>
              </w:rPr>
            </w:pPr>
          </w:p>
          <w:p w14:paraId="75E51956" w14:textId="77777777" w:rsidR="00E9458D" w:rsidRDefault="005C6BD6">
            <w:pPr>
              <w:pStyle w:val="TableParagraph"/>
              <w:rPr>
                <w:b/>
                <w:sz w:val="24"/>
              </w:rPr>
            </w:pPr>
            <w:r>
              <w:rPr>
                <w:b/>
                <w:sz w:val="24"/>
              </w:rPr>
              <w:t>Policy Title:</w:t>
            </w:r>
            <w:r>
              <w:rPr>
                <w:b/>
                <w:spacing w:val="59"/>
                <w:sz w:val="24"/>
              </w:rPr>
              <w:t xml:space="preserve"> </w:t>
            </w:r>
            <w:r>
              <w:rPr>
                <w:b/>
                <w:sz w:val="24"/>
              </w:rPr>
              <w:t>Handwashing</w:t>
            </w:r>
          </w:p>
        </w:tc>
        <w:tc>
          <w:tcPr>
            <w:tcW w:w="3168" w:type="dxa"/>
          </w:tcPr>
          <w:p w14:paraId="7109F6B8" w14:textId="77777777" w:rsidR="00E9458D" w:rsidRDefault="005C6BD6">
            <w:pPr>
              <w:pStyle w:val="TableParagraph"/>
              <w:spacing w:line="256" w:lineRule="exact"/>
              <w:rPr>
                <w:b/>
                <w:sz w:val="24"/>
              </w:rPr>
            </w:pPr>
            <w:r>
              <w:rPr>
                <w:b/>
                <w:sz w:val="24"/>
              </w:rPr>
              <w:t>Policy Number: 5.70.50</w:t>
            </w:r>
          </w:p>
        </w:tc>
      </w:tr>
      <w:tr w:rsidR="00E9458D" w14:paraId="3981122C" w14:textId="77777777">
        <w:trPr>
          <w:trHeight w:val="275"/>
        </w:trPr>
        <w:tc>
          <w:tcPr>
            <w:tcW w:w="5689" w:type="dxa"/>
            <w:vMerge/>
            <w:tcBorders>
              <w:top w:val="nil"/>
            </w:tcBorders>
          </w:tcPr>
          <w:p w14:paraId="21CF44F9" w14:textId="77777777" w:rsidR="00E9458D" w:rsidRDefault="00E9458D">
            <w:pPr>
              <w:rPr>
                <w:sz w:val="2"/>
                <w:szCs w:val="2"/>
              </w:rPr>
            </w:pPr>
          </w:p>
        </w:tc>
        <w:tc>
          <w:tcPr>
            <w:tcW w:w="3168" w:type="dxa"/>
          </w:tcPr>
          <w:p w14:paraId="2795D109" w14:textId="77777777" w:rsidR="00E9458D" w:rsidRDefault="005C6BD6">
            <w:pPr>
              <w:pStyle w:val="TableParagraph"/>
              <w:spacing w:line="255" w:lineRule="exact"/>
              <w:rPr>
                <w:b/>
                <w:sz w:val="24"/>
              </w:rPr>
            </w:pPr>
            <w:r>
              <w:rPr>
                <w:b/>
                <w:sz w:val="24"/>
              </w:rPr>
              <w:t>Effective Date:</w:t>
            </w:r>
          </w:p>
        </w:tc>
      </w:tr>
      <w:tr w:rsidR="00E9458D" w14:paraId="386A766F" w14:textId="77777777">
        <w:trPr>
          <w:trHeight w:val="276"/>
        </w:trPr>
        <w:tc>
          <w:tcPr>
            <w:tcW w:w="5689" w:type="dxa"/>
            <w:vMerge/>
            <w:tcBorders>
              <w:top w:val="nil"/>
            </w:tcBorders>
          </w:tcPr>
          <w:p w14:paraId="27A2FBE6" w14:textId="77777777" w:rsidR="00E9458D" w:rsidRDefault="00E9458D">
            <w:pPr>
              <w:rPr>
                <w:sz w:val="2"/>
                <w:szCs w:val="2"/>
              </w:rPr>
            </w:pPr>
          </w:p>
        </w:tc>
        <w:tc>
          <w:tcPr>
            <w:tcW w:w="3168" w:type="dxa"/>
          </w:tcPr>
          <w:p w14:paraId="32A67F32" w14:textId="77777777" w:rsidR="00E9458D" w:rsidRDefault="005C6BD6">
            <w:pPr>
              <w:pStyle w:val="TableParagraph"/>
              <w:spacing w:before="1" w:line="255" w:lineRule="exact"/>
              <w:rPr>
                <w:b/>
                <w:sz w:val="24"/>
              </w:rPr>
            </w:pPr>
            <w:r>
              <w:rPr>
                <w:b/>
                <w:sz w:val="24"/>
              </w:rPr>
              <w:t>Revision Date:</w:t>
            </w:r>
          </w:p>
        </w:tc>
      </w:tr>
      <w:tr w:rsidR="00E9458D" w14:paraId="44FE4E40" w14:textId="77777777">
        <w:trPr>
          <w:trHeight w:val="275"/>
        </w:trPr>
        <w:tc>
          <w:tcPr>
            <w:tcW w:w="5689" w:type="dxa"/>
            <w:vMerge/>
            <w:tcBorders>
              <w:top w:val="nil"/>
            </w:tcBorders>
          </w:tcPr>
          <w:p w14:paraId="674E4EEC" w14:textId="77777777" w:rsidR="00E9458D" w:rsidRDefault="00E9458D">
            <w:pPr>
              <w:rPr>
                <w:sz w:val="2"/>
                <w:szCs w:val="2"/>
              </w:rPr>
            </w:pPr>
          </w:p>
        </w:tc>
        <w:tc>
          <w:tcPr>
            <w:tcW w:w="3168" w:type="dxa"/>
          </w:tcPr>
          <w:p w14:paraId="4236A254" w14:textId="77777777" w:rsidR="00E9458D" w:rsidRDefault="005C6BD6">
            <w:pPr>
              <w:pStyle w:val="TableParagraph"/>
              <w:spacing w:line="255" w:lineRule="exact"/>
              <w:rPr>
                <w:b/>
                <w:sz w:val="24"/>
              </w:rPr>
            </w:pPr>
            <w:r>
              <w:rPr>
                <w:b/>
                <w:sz w:val="24"/>
              </w:rPr>
              <w:t>Approved By:</w:t>
            </w:r>
          </w:p>
        </w:tc>
      </w:tr>
      <w:tr w:rsidR="00E9458D" w14:paraId="11BD1200" w14:textId="77777777">
        <w:trPr>
          <w:trHeight w:val="276"/>
        </w:trPr>
        <w:tc>
          <w:tcPr>
            <w:tcW w:w="5689" w:type="dxa"/>
            <w:vMerge/>
            <w:tcBorders>
              <w:top w:val="nil"/>
            </w:tcBorders>
          </w:tcPr>
          <w:p w14:paraId="6B0CD001" w14:textId="77777777" w:rsidR="00E9458D" w:rsidRDefault="00E9458D">
            <w:pPr>
              <w:rPr>
                <w:sz w:val="2"/>
                <w:szCs w:val="2"/>
              </w:rPr>
            </w:pPr>
          </w:p>
        </w:tc>
        <w:tc>
          <w:tcPr>
            <w:tcW w:w="3168" w:type="dxa"/>
          </w:tcPr>
          <w:p w14:paraId="65949FA3" w14:textId="77777777" w:rsidR="00E9458D" w:rsidRDefault="005C6BD6">
            <w:pPr>
              <w:pStyle w:val="TableParagraph"/>
              <w:spacing w:line="257" w:lineRule="exact"/>
              <w:rPr>
                <w:b/>
                <w:sz w:val="24"/>
              </w:rPr>
            </w:pPr>
            <w:r>
              <w:rPr>
                <w:b/>
                <w:sz w:val="24"/>
              </w:rPr>
              <w:t>Page Number: Page 1 of 5</w:t>
            </w:r>
          </w:p>
        </w:tc>
      </w:tr>
    </w:tbl>
    <w:p w14:paraId="1D683F0D" w14:textId="77777777" w:rsidR="00E9458D" w:rsidRDefault="00E9458D">
      <w:pPr>
        <w:pStyle w:val="BodyText"/>
        <w:spacing w:before="5"/>
        <w:ind w:left="0" w:firstLine="0"/>
        <w:rPr>
          <w:sz w:val="16"/>
        </w:rPr>
      </w:pPr>
    </w:p>
    <w:p w14:paraId="4347A047" w14:textId="77777777" w:rsidR="00E9458D" w:rsidRDefault="005C6BD6">
      <w:pPr>
        <w:pStyle w:val="Heading2"/>
        <w:spacing w:before="93"/>
        <w:rPr>
          <w:rFonts w:ascii="Arial"/>
        </w:rPr>
      </w:pPr>
      <w:bookmarkStart w:id="158" w:name="_bookmark158"/>
      <w:bookmarkEnd w:id="158"/>
      <w:r>
        <w:rPr>
          <w:rFonts w:ascii="Arial"/>
        </w:rPr>
        <w:t>Handwashing</w:t>
      </w:r>
    </w:p>
    <w:p w14:paraId="2DDC935E" w14:textId="77777777" w:rsidR="00E9458D" w:rsidRDefault="005C6BD6">
      <w:pPr>
        <w:spacing w:before="136"/>
        <w:ind w:left="1800"/>
        <w:rPr>
          <w:b/>
          <w:sz w:val="24"/>
        </w:rPr>
      </w:pPr>
      <w:r>
        <w:rPr>
          <w:b/>
          <w:sz w:val="24"/>
        </w:rPr>
        <w:t>PURPOSE</w:t>
      </w:r>
    </w:p>
    <w:p w14:paraId="020E533F" w14:textId="77777777" w:rsidR="00E9458D" w:rsidRDefault="005C6BD6">
      <w:pPr>
        <w:pStyle w:val="BodyText"/>
        <w:ind w:left="1800" w:right="1699" w:firstLine="0"/>
        <w:jc w:val="both"/>
      </w:pPr>
      <w:r>
        <w:t>To prevent the spread of blood-borne pathogens and Other Potentially Infectious Material (OPIM), in accordance with Occupational Safety and Health Administration (OSHA) standards.</w:t>
      </w:r>
    </w:p>
    <w:p w14:paraId="7A9C400C" w14:textId="77777777" w:rsidR="00E9458D" w:rsidRDefault="00E9458D">
      <w:pPr>
        <w:pStyle w:val="BodyText"/>
        <w:ind w:left="0" w:firstLine="0"/>
      </w:pPr>
    </w:p>
    <w:p w14:paraId="5751F3FD" w14:textId="77777777" w:rsidR="00E9458D" w:rsidRDefault="005C6BD6">
      <w:pPr>
        <w:pStyle w:val="Heading2"/>
        <w:spacing w:before="1"/>
      </w:pPr>
      <w:r>
        <w:t>POLICY</w:t>
      </w:r>
    </w:p>
    <w:p w14:paraId="7E0A0367" w14:textId="77777777" w:rsidR="00E9458D" w:rsidRDefault="005C6BD6">
      <w:pPr>
        <w:pStyle w:val="ListParagraph"/>
        <w:numPr>
          <w:ilvl w:val="1"/>
          <w:numId w:val="148"/>
        </w:numPr>
        <w:tabs>
          <w:tab w:val="left" w:pos="2161"/>
        </w:tabs>
        <w:ind w:right="1698"/>
        <w:rPr>
          <w:sz w:val="24"/>
        </w:rPr>
      </w:pPr>
      <w:r>
        <w:rPr>
          <w:sz w:val="24"/>
        </w:rPr>
        <w:t>Right Accord Private Duty- Home Health Care requires that its employees, who provide personal care, wash their</w:t>
      </w:r>
      <w:r>
        <w:rPr>
          <w:spacing w:val="-1"/>
          <w:sz w:val="24"/>
        </w:rPr>
        <w:t xml:space="preserve"> </w:t>
      </w:r>
      <w:r>
        <w:rPr>
          <w:sz w:val="24"/>
        </w:rPr>
        <w:t>hands:</w:t>
      </w:r>
    </w:p>
    <w:p w14:paraId="61318618" w14:textId="77777777" w:rsidR="00E9458D" w:rsidRDefault="005C6BD6">
      <w:pPr>
        <w:pStyle w:val="ListParagraph"/>
        <w:numPr>
          <w:ilvl w:val="2"/>
          <w:numId w:val="148"/>
        </w:numPr>
        <w:tabs>
          <w:tab w:val="left" w:pos="2521"/>
        </w:tabs>
        <w:ind w:hanging="361"/>
        <w:rPr>
          <w:sz w:val="24"/>
        </w:rPr>
      </w:pPr>
      <w:r>
        <w:rPr>
          <w:sz w:val="24"/>
        </w:rPr>
        <w:t>when arriving on the</w:t>
      </w:r>
      <w:r>
        <w:rPr>
          <w:spacing w:val="-1"/>
          <w:sz w:val="24"/>
        </w:rPr>
        <w:t xml:space="preserve"> </w:t>
      </w:r>
      <w:r>
        <w:rPr>
          <w:sz w:val="24"/>
        </w:rPr>
        <w:t>jobsite;</w:t>
      </w:r>
    </w:p>
    <w:p w14:paraId="43F23457" w14:textId="77777777" w:rsidR="00E9458D" w:rsidRDefault="005C6BD6">
      <w:pPr>
        <w:pStyle w:val="ListParagraph"/>
        <w:numPr>
          <w:ilvl w:val="2"/>
          <w:numId w:val="148"/>
        </w:numPr>
        <w:tabs>
          <w:tab w:val="left" w:pos="2521"/>
        </w:tabs>
        <w:ind w:hanging="361"/>
        <w:rPr>
          <w:sz w:val="24"/>
        </w:rPr>
      </w:pPr>
      <w:r>
        <w:rPr>
          <w:sz w:val="24"/>
        </w:rPr>
        <w:t>before and after</w:t>
      </w:r>
      <w:r>
        <w:rPr>
          <w:spacing w:val="-2"/>
          <w:sz w:val="24"/>
        </w:rPr>
        <w:t xml:space="preserve"> </w:t>
      </w:r>
      <w:r>
        <w:rPr>
          <w:sz w:val="24"/>
        </w:rPr>
        <w:t>eating;</w:t>
      </w:r>
    </w:p>
    <w:p w14:paraId="3DCEBD7B" w14:textId="77777777" w:rsidR="00E9458D" w:rsidRDefault="005C6BD6">
      <w:pPr>
        <w:pStyle w:val="ListParagraph"/>
        <w:numPr>
          <w:ilvl w:val="2"/>
          <w:numId w:val="148"/>
        </w:numPr>
        <w:tabs>
          <w:tab w:val="left" w:pos="2521"/>
        </w:tabs>
        <w:ind w:hanging="361"/>
        <w:rPr>
          <w:sz w:val="24"/>
        </w:rPr>
      </w:pPr>
      <w:r>
        <w:rPr>
          <w:sz w:val="24"/>
        </w:rPr>
        <w:t>after using the</w:t>
      </w:r>
      <w:r>
        <w:rPr>
          <w:spacing w:val="-2"/>
          <w:sz w:val="24"/>
        </w:rPr>
        <w:t xml:space="preserve"> </w:t>
      </w:r>
      <w:r>
        <w:rPr>
          <w:sz w:val="24"/>
        </w:rPr>
        <w:t>bathroom;</w:t>
      </w:r>
    </w:p>
    <w:p w14:paraId="3F47E349" w14:textId="77777777" w:rsidR="00E9458D" w:rsidRDefault="005C6BD6">
      <w:pPr>
        <w:pStyle w:val="ListParagraph"/>
        <w:numPr>
          <w:ilvl w:val="2"/>
          <w:numId w:val="148"/>
        </w:numPr>
        <w:tabs>
          <w:tab w:val="left" w:pos="2521"/>
        </w:tabs>
        <w:ind w:hanging="361"/>
        <w:rPr>
          <w:sz w:val="24"/>
        </w:rPr>
      </w:pPr>
      <w:r>
        <w:rPr>
          <w:sz w:val="24"/>
        </w:rPr>
        <w:t>before and after caring for individual</w:t>
      </w:r>
      <w:r>
        <w:rPr>
          <w:spacing w:val="-2"/>
          <w:sz w:val="24"/>
        </w:rPr>
        <w:t xml:space="preserve"> </w:t>
      </w:r>
      <w:r>
        <w:rPr>
          <w:sz w:val="24"/>
        </w:rPr>
        <w:t>clients;</w:t>
      </w:r>
    </w:p>
    <w:p w14:paraId="43E74BEC" w14:textId="77777777" w:rsidR="00E9458D" w:rsidRDefault="005C6BD6">
      <w:pPr>
        <w:pStyle w:val="ListParagraph"/>
        <w:numPr>
          <w:ilvl w:val="2"/>
          <w:numId w:val="148"/>
        </w:numPr>
        <w:tabs>
          <w:tab w:val="left" w:pos="2521"/>
        </w:tabs>
        <w:ind w:right="1699"/>
        <w:rPr>
          <w:sz w:val="24"/>
        </w:rPr>
      </w:pPr>
      <w:r>
        <w:rPr>
          <w:sz w:val="24"/>
        </w:rPr>
        <w:t>between task and procedures on the same client to prevent cross-contamination of different body</w:t>
      </w:r>
      <w:r>
        <w:rPr>
          <w:spacing w:val="-1"/>
          <w:sz w:val="24"/>
        </w:rPr>
        <w:t xml:space="preserve"> </w:t>
      </w:r>
      <w:r>
        <w:rPr>
          <w:sz w:val="24"/>
        </w:rPr>
        <w:t>sites;</w:t>
      </w:r>
    </w:p>
    <w:p w14:paraId="1B5885DD" w14:textId="77777777" w:rsidR="00E9458D" w:rsidRDefault="005C6BD6">
      <w:pPr>
        <w:pStyle w:val="ListParagraph"/>
        <w:numPr>
          <w:ilvl w:val="2"/>
          <w:numId w:val="148"/>
        </w:numPr>
        <w:tabs>
          <w:tab w:val="left" w:pos="2520"/>
          <w:tab w:val="left" w:pos="2521"/>
        </w:tabs>
        <w:ind w:hanging="361"/>
        <w:rPr>
          <w:sz w:val="24"/>
        </w:rPr>
      </w:pPr>
      <w:r>
        <w:rPr>
          <w:sz w:val="24"/>
        </w:rPr>
        <w:t>after handling bed pans, urinals, catheters and</w:t>
      </w:r>
      <w:r>
        <w:rPr>
          <w:spacing w:val="-2"/>
          <w:sz w:val="24"/>
        </w:rPr>
        <w:t xml:space="preserve"> </w:t>
      </w:r>
      <w:r>
        <w:rPr>
          <w:sz w:val="24"/>
        </w:rPr>
        <w:t>linens;</w:t>
      </w:r>
    </w:p>
    <w:p w14:paraId="2E141CB1" w14:textId="77777777" w:rsidR="00E9458D" w:rsidRDefault="005C6BD6">
      <w:pPr>
        <w:pStyle w:val="ListParagraph"/>
        <w:numPr>
          <w:ilvl w:val="2"/>
          <w:numId w:val="148"/>
        </w:numPr>
        <w:tabs>
          <w:tab w:val="left" w:pos="2521"/>
        </w:tabs>
        <w:ind w:hanging="361"/>
        <w:rPr>
          <w:sz w:val="24"/>
        </w:rPr>
      </w:pPr>
      <w:r>
        <w:rPr>
          <w:sz w:val="24"/>
        </w:rPr>
        <w:t>after changing tampons or sanitary</w:t>
      </w:r>
      <w:r>
        <w:rPr>
          <w:spacing w:val="-2"/>
          <w:sz w:val="24"/>
        </w:rPr>
        <w:t xml:space="preserve"> </w:t>
      </w:r>
      <w:r>
        <w:rPr>
          <w:sz w:val="24"/>
        </w:rPr>
        <w:t>pads;</w:t>
      </w:r>
    </w:p>
    <w:p w14:paraId="549D8EFC" w14:textId="77777777" w:rsidR="00E9458D" w:rsidRDefault="005C6BD6">
      <w:pPr>
        <w:pStyle w:val="ListParagraph"/>
        <w:numPr>
          <w:ilvl w:val="2"/>
          <w:numId w:val="148"/>
        </w:numPr>
        <w:tabs>
          <w:tab w:val="left" w:pos="2521"/>
        </w:tabs>
        <w:ind w:hanging="361"/>
        <w:rPr>
          <w:sz w:val="24"/>
        </w:rPr>
      </w:pPr>
      <w:r>
        <w:rPr>
          <w:sz w:val="24"/>
        </w:rPr>
        <w:t>after changing children’s</w:t>
      </w:r>
      <w:r>
        <w:rPr>
          <w:spacing w:val="-1"/>
          <w:sz w:val="24"/>
        </w:rPr>
        <w:t xml:space="preserve"> </w:t>
      </w:r>
      <w:r>
        <w:rPr>
          <w:sz w:val="24"/>
        </w:rPr>
        <w:t>diapers;</w:t>
      </w:r>
    </w:p>
    <w:p w14:paraId="3B834DD6" w14:textId="77777777" w:rsidR="00E9458D" w:rsidRDefault="005C6BD6">
      <w:pPr>
        <w:pStyle w:val="ListParagraph"/>
        <w:numPr>
          <w:ilvl w:val="2"/>
          <w:numId w:val="148"/>
        </w:numPr>
        <w:tabs>
          <w:tab w:val="left" w:pos="2520"/>
          <w:tab w:val="left" w:pos="2521"/>
        </w:tabs>
        <w:ind w:hanging="361"/>
        <w:rPr>
          <w:sz w:val="24"/>
        </w:rPr>
      </w:pPr>
      <w:r>
        <w:rPr>
          <w:sz w:val="24"/>
        </w:rPr>
        <w:t>after changing adult incontinence</w:t>
      </w:r>
      <w:r>
        <w:rPr>
          <w:spacing w:val="-2"/>
          <w:sz w:val="24"/>
        </w:rPr>
        <w:t xml:space="preserve"> </w:t>
      </w:r>
      <w:r>
        <w:rPr>
          <w:sz w:val="24"/>
        </w:rPr>
        <w:t>pads;</w:t>
      </w:r>
    </w:p>
    <w:p w14:paraId="374DE0FC" w14:textId="77777777" w:rsidR="00E9458D" w:rsidRDefault="005C6BD6">
      <w:pPr>
        <w:pStyle w:val="ListParagraph"/>
        <w:numPr>
          <w:ilvl w:val="2"/>
          <w:numId w:val="148"/>
        </w:numPr>
        <w:tabs>
          <w:tab w:val="left" w:pos="2520"/>
          <w:tab w:val="left" w:pos="2521"/>
        </w:tabs>
        <w:ind w:hanging="361"/>
        <w:rPr>
          <w:sz w:val="24"/>
        </w:rPr>
      </w:pPr>
      <w:r>
        <w:rPr>
          <w:sz w:val="24"/>
        </w:rPr>
        <w:t>before and after assisting client with</w:t>
      </w:r>
      <w:r>
        <w:rPr>
          <w:spacing w:val="-5"/>
          <w:sz w:val="24"/>
        </w:rPr>
        <w:t xml:space="preserve"> </w:t>
      </w:r>
      <w:r>
        <w:rPr>
          <w:sz w:val="24"/>
        </w:rPr>
        <w:t>toileting;</w:t>
      </w:r>
    </w:p>
    <w:p w14:paraId="41BD0002" w14:textId="77777777" w:rsidR="00E9458D" w:rsidRDefault="005C6BD6">
      <w:pPr>
        <w:pStyle w:val="ListParagraph"/>
        <w:numPr>
          <w:ilvl w:val="2"/>
          <w:numId w:val="148"/>
        </w:numPr>
        <w:tabs>
          <w:tab w:val="left" w:pos="2521"/>
        </w:tabs>
        <w:ind w:right="1702"/>
        <w:rPr>
          <w:sz w:val="24"/>
        </w:rPr>
      </w:pPr>
      <w:r>
        <w:rPr>
          <w:sz w:val="24"/>
        </w:rPr>
        <w:t>before and after direct contact with blood, body fluids secretions, excretions and contaminated</w:t>
      </w:r>
      <w:r>
        <w:rPr>
          <w:spacing w:val="-1"/>
          <w:sz w:val="24"/>
        </w:rPr>
        <w:t xml:space="preserve"> </w:t>
      </w:r>
      <w:r>
        <w:rPr>
          <w:sz w:val="24"/>
        </w:rPr>
        <w:t>items;</w:t>
      </w:r>
    </w:p>
    <w:p w14:paraId="0AB62C1D" w14:textId="77777777" w:rsidR="00E9458D" w:rsidRDefault="005C6BD6">
      <w:pPr>
        <w:pStyle w:val="ListParagraph"/>
        <w:numPr>
          <w:ilvl w:val="2"/>
          <w:numId w:val="148"/>
        </w:numPr>
        <w:tabs>
          <w:tab w:val="left" w:pos="2520"/>
          <w:tab w:val="left" w:pos="2521"/>
        </w:tabs>
        <w:ind w:hanging="361"/>
        <w:rPr>
          <w:sz w:val="24"/>
        </w:rPr>
      </w:pPr>
      <w:r>
        <w:rPr>
          <w:sz w:val="24"/>
        </w:rPr>
        <w:t>after cleaning areas, which are contaminated with blood or body</w:t>
      </w:r>
      <w:r>
        <w:rPr>
          <w:spacing w:val="-2"/>
          <w:sz w:val="24"/>
        </w:rPr>
        <w:t xml:space="preserve"> </w:t>
      </w:r>
      <w:r>
        <w:rPr>
          <w:sz w:val="24"/>
        </w:rPr>
        <w:t>fluids.</w:t>
      </w:r>
    </w:p>
    <w:p w14:paraId="09C710C8" w14:textId="77777777" w:rsidR="00E9458D" w:rsidRDefault="005C6BD6">
      <w:pPr>
        <w:pStyle w:val="ListParagraph"/>
        <w:numPr>
          <w:ilvl w:val="2"/>
          <w:numId w:val="148"/>
        </w:numPr>
        <w:tabs>
          <w:tab w:val="left" w:pos="2521"/>
        </w:tabs>
        <w:ind w:hanging="361"/>
        <w:rPr>
          <w:sz w:val="24"/>
        </w:rPr>
      </w:pPr>
      <w:r>
        <w:rPr>
          <w:sz w:val="24"/>
        </w:rPr>
        <w:t>before and after using</w:t>
      </w:r>
      <w:r>
        <w:rPr>
          <w:spacing w:val="-2"/>
          <w:sz w:val="24"/>
        </w:rPr>
        <w:t xml:space="preserve"> </w:t>
      </w:r>
      <w:r>
        <w:rPr>
          <w:sz w:val="24"/>
        </w:rPr>
        <w:t>gloves;</w:t>
      </w:r>
    </w:p>
    <w:p w14:paraId="34DB7DA2" w14:textId="77777777" w:rsidR="00E9458D" w:rsidRDefault="005C6BD6">
      <w:pPr>
        <w:pStyle w:val="ListParagraph"/>
        <w:numPr>
          <w:ilvl w:val="2"/>
          <w:numId w:val="148"/>
        </w:numPr>
        <w:tabs>
          <w:tab w:val="left" w:pos="2521"/>
        </w:tabs>
        <w:ind w:hanging="361"/>
        <w:rPr>
          <w:sz w:val="24"/>
        </w:rPr>
      </w:pPr>
      <w:r>
        <w:rPr>
          <w:sz w:val="24"/>
        </w:rPr>
        <w:t>after disposal of gloves or other personal protective</w:t>
      </w:r>
      <w:r>
        <w:rPr>
          <w:spacing w:val="-2"/>
          <w:sz w:val="24"/>
        </w:rPr>
        <w:t xml:space="preserve"> </w:t>
      </w:r>
      <w:r>
        <w:rPr>
          <w:sz w:val="24"/>
        </w:rPr>
        <w:t>equipment;</w:t>
      </w:r>
    </w:p>
    <w:p w14:paraId="636F736F" w14:textId="77777777" w:rsidR="00E9458D" w:rsidRDefault="005C6BD6">
      <w:pPr>
        <w:pStyle w:val="ListParagraph"/>
        <w:numPr>
          <w:ilvl w:val="2"/>
          <w:numId w:val="148"/>
        </w:numPr>
        <w:tabs>
          <w:tab w:val="left" w:pos="2521"/>
        </w:tabs>
        <w:ind w:hanging="361"/>
        <w:rPr>
          <w:sz w:val="24"/>
        </w:rPr>
      </w:pPr>
      <w:r>
        <w:rPr>
          <w:sz w:val="24"/>
        </w:rPr>
        <w:t>before and after preparing</w:t>
      </w:r>
      <w:r>
        <w:rPr>
          <w:spacing w:val="-2"/>
          <w:sz w:val="24"/>
        </w:rPr>
        <w:t xml:space="preserve"> </w:t>
      </w:r>
      <w:r>
        <w:rPr>
          <w:sz w:val="24"/>
        </w:rPr>
        <w:t>food;</w:t>
      </w:r>
    </w:p>
    <w:p w14:paraId="45AC6362" w14:textId="77777777" w:rsidR="00E9458D" w:rsidRDefault="005C6BD6">
      <w:pPr>
        <w:pStyle w:val="ListParagraph"/>
        <w:numPr>
          <w:ilvl w:val="2"/>
          <w:numId w:val="148"/>
        </w:numPr>
        <w:tabs>
          <w:tab w:val="left" w:pos="2521"/>
        </w:tabs>
        <w:ind w:hanging="361"/>
        <w:rPr>
          <w:sz w:val="24"/>
        </w:rPr>
      </w:pPr>
      <w:r>
        <w:rPr>
          <w:sz w:val="24"/>
        </w:rPr>
        <w:t>after blowing nose, sneezing or coughing;</w:t>
      </w:r>
      <w:r>
        <w:rPr>
          <w:spacing w:val="-1"/>
          <w:sz w:val="24"/>
        </w:rPr>
        <w:t xml:space="preserve"> </w:t>
      </w:r>
      <w:r>
        <w:rPr>
          <w:sz w:val="24"/>
        </w:rPr>
        <w:t>and,</w:t>
      </w:r>
    </w:p>
    <w:p w14:paraId="016D7C53" w14:textId="77777777" w:rsidR="00E9458D" w:rsidRDefault="005C6BD6">
      <w:pPr>
        <w:pStyle w:val="ListParagraph"/>
        <w:numPr>
          <w:ilvl w:val="2"/>
          <w:numId w:val="148"/>
        </w:numPr>
        <w:tabs>
          <w:tab w:val="left" w:pos="2521"/>
        </w:tabs>
        <w:ind w:hanging="361"/>
        <w:rPr>
          <w:sz w:val="24"/>
        </w:rPr>
      </w:pPr>
      <w:r>
        <w:rPr>
          <w:sz w:val="24"/>
        </w:rPr>
        <w:t>when leaving the job</w:t>
      </w:r>
      <w:r>
        <w:rPr>
          <w:spacing w:val="-1"/>
          <w:sz w:val="24"/>
        </w:rPr>
        <w:t xml:space="preserve"> </w:t>
      </w:r>
      <w:r>
        <w:rPr>
          <w:sz w:val="24"/>
        </w:rPr>
        <w:t>site.</w:t>
      </w:r>
    </w:p>
    <w:p w14:paraId="604727D5" w14:textId="77777777" w:rsidR="00E9458D" w:rsidRDefault="005C6BD6">
      <w:pPr>
        <w:pStyle w:val="ListParagraph"/>
        <w:numPr>
          <w:ilvl w:val="1"/>
          <w:numId w:val="148"/>
        </w:numPr>
        <w:tabs>
          <w:tab w:val="left" w:pos="2161"/>
        </w:tabs>
        <w:spacing w:before="1"/>
        <w:rPr>
          <w:sz w:val="24"/>
        </w:rPr>
      </w:pPr>
      <w:r>
        <w:rPr>
          <w:sz w:val="24"/>
        </w:rPr>
        <w:t>If available, the following shall be used for washing</w:t>
      </w:r>
      <w:r>
        <w:rPr>
          <w:spacing w:val="-1"/>
          <w:sz w:val="24"/>
        </w:rPr>
        <w:t xml:space="preserve"> </w:t>
      </w:r>
      <w:r>
        <w:rPr>
          <w:sz w:val="24"/>
        </w:rPr>
        <w:t>hands:</w:t>
      </w:r>
    </w:p>
    <w:p w14:paraId="24D0129D" w14:textId="77777777" w:rsidR="00E9458D" w:rsidRDefault="005C6BD6">
      <w:pPr>
        <w:pStyle w:val="ListParagraph"/>
        <w:numPr>
          <w:ilvl w:val="2"/>
          <w:numId w:val="148"/>
        </w:numPr>
        <w:tabs>
          <w:tab w:val="left" w:pos="2521"/>
        </w:tabs>
        <w:ind w:hanging="361"/>
        <w:rPr>
          <w:sz w:val="24"/>
        </w:rPr>
      </w:pPr>
      <w:r>
        <w:rPr>
          <w:sz w:val="24"/>
        </w:rPr>
        <w:t>paper towels;</w:t>
      </w:r>
    </w:p>
    <w:p w14:paraId="5D66D61E" w14:textId="77777777" w:rsidR="00E9458D" w:rsidRDefault="005C6BD6">
      <w:pPr>
        <w:pStyle w:val="ListParagraph"/>
        <w:numPr>
          <w:ilvl w:val="2"/>
          <w:numId w:val="148"/>
        </w:numPr>
        <w:tabs>
          <w:tab w:val="left" w:pos="2521"/>
        </w:tabs>
        <w:ind w:hanging="361"/>
        <w:rPr>
          <w:sz w:val="24"/>
        </w:rPr>
      </w:pPr>
      <w:r>
        <w:rPr>
          <w:sz w:val="24"/>
        </w:rPr>
        <w:t>cloth towels;</w:t>
      </w:r>
      <w:r>
        <w:rPr>
          <w:spacing w:val="-2"/>
          <w:sz w:val="24"/>
        </w:rPr>
        <w:t xml:space="preserve"> </w:t>
      </w:r>
      <w:r>
        <w:rPr>
          <w:sz w:val="24"/>
        </w:rPr>
        <w:t>and,</w:t>
      </w:r>
    </w:p>
    <w:p w14:paraId="4D3128DF" w14:textId="77777777" w:rsidR="00E9458D" w:rsidRDefault="005C6BD6">
      <w:pPr>
        <w:pStyle w:val="ListParagraph"/>
        <w:numPr>
          <w:ilvl w:val="2"/>
          <w:numId w:val="148"/>
        </w:numPr>
        <w:tabs>
          <w:tab w:val="left" w:pos="2521"/>
        </w:tabs>
        <w:ind w:hanging="361"/>
        <w:rPr>
          <w:sz w:val="24"/>
        </w:rPr>
      </w:pPr>
      <w:r>
        <w:rPr>
          <w:sz w:val="24"/>
        </w:rPr>
        <w:t>liquid</w:t>
      </w:r>
      <w:r>
        <w:rPr>
          <w:spacing w:val="-1"/>
          <w:sz w:val="24"/>
        </w:rPr>
        <w:t xml:space="preserve"> </w:t>
      </w:r>
      <w:r>
        <w:rPr>
          <w:sz w:val="24"/>
        </w:rPr>
        <w:t>soap;</w:t>
      </w:r>
    </w:p>
    <w:p w14:paraId="71F9C308" w14:textId="77777777" w:rsidR="00E9458D" w:rsidRDefault="005C6BD6">
      <w:pPr>
        <w:pStyle w:val="ListParagraph"/>
        <w:numPr>
          <w:ilvl w:val="1"/>
          <w:numId w:val="148"/>
        </w:numPr>
        <w:tabs>
          <w:tab w:val="left" w:pos="2161"/>
        </w:tabs>
        <w:rPr>
          <w:sz w:val="24"/>
        </w:rPr>
      </w:pPr>
      <w:r>
        <w:rPr>
          <w:sz w:val="24"/>
        </w:rPr>
        <w:t>If these items are not available, the following shall be</w:t>
      </w:r>
      <w:r>
        <w:rPr>
          <w:spacing w:val="-3"/>
          <w:sz w:val="24"/>
        </w:rPr>
        <w:t xml:space="preserve"> </w:t>
      </w:r>
      <w:r>
        <w:rPr>
          <w:sz w:val="24"/>
        </w:rPr>
        <w:t>used:</w:t>
      </w:r>
    </w:p>
    <w:p w14:paraId="15BC09D0" w14:textId="77777777" w:rsidR="00E9458D" w:rsidRDefault="005C6BD6">
      <w:pPr>
        <w:pStyle w:val="ListParagraph"/>
        <w:numPr>
          <w:ilvl w:val="2"/>
          <w:numId w:val="148"/>
        </w:numPr>
        <w:tabs>
          <w:tab w:val="left" w:pos="2521"/>
        </w:tabs>
        <w:ind w:hanging="361"/>
        <w:rPr>
          <w:sz w:val="24"/>
        </w:rPr>
      </w:pPr>
      <w:r>
        <w:rPr>
          <w:sz w:val="24"/>
        </w:rPr>
        <w:t>bar soap (thoroughly drain between usages);</w:t>
      </w:r>
      <w:r>
        <w:rPr>
          <w:spacing w:val="-3"/>
          <w:sz w:val="24"/>
        </w:rPr>
        <w:t xml:space="preserve"> </w:t>
      </w:r>
      <w:r>
        <w:rPr>
          <w:sz w:val="24"/>
        </w:rPr>
        <w:t>and,</w:t>
      </w:r>
    </w:p>
    <w:p w14:paraId="69D1266F" w14:textId="77777777" w:rsidR="00E9458D" w:rsidRDefault="005C6BD6">
      <w:pPr>
        <w:pStyle w:val="ListParagraph"/>
        <w:numPr>
          <w:ilvl w:val="2"/>
          <w:numId w:val="148"/>
        </w:numPr>
        <w:tabs>
          <w:tab w:val="left" w:pos="2521"/>
        </w:tabs>
        <w:ind w:hanging="361"/>
        <w:rPr>
          <w:sz w:val="24"/>
        </w:rPr>
      </w:pPr>
      <w:r>
        <w:rPr>
          <w:sz w:val="24"/>
        </w:rPr>
        <w:t>waterless handwashing</w:t>
      </w:r>
      <w:r>
        <w:rPr>
          <w:spacing w:val="-1"/>
          <w:sz w:val="24"/>
        </w:rPr>
        <w:t xml:space="preserve"> </w:t>
      </w:r>
      <w:r>
        <w:rPr>
          <w:sz w:val="24"/>
        </w:rPr>
        <w:t>products.</w:t>
      </w:r>
    </w:p>
    <w:p w14:paraId="17BC612B"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0060746" w14:textId="77777777">
        <w:trPr>
          <w:trHeight w:val="552"/>
        </w:trPr>
        <w:tc>
          <w:tcPr>
            <w:tcW w:w="5689" w:type="dxa"/>
          </w:tcPr>
          <w:p w14:paraId="30E8773A"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6132C648" w14:textId="77777777" w:rsidR="00E9458D" w:rsidRDefault="00E9458D">
            <w:pPr>
              <w:pStyle w:val="TableParagraph"/>
              <w:ind w:left="0"/>
              <w:rPr>
                <w:sz w:val="24"/>
              </w:rPr>
            </w:pPr>
          </w:p>
          <w:p w14:paraId="73EDACAB" w14:textId="77777777" w:rsidR="00E9458D" w:rsidRDefault="005C6BD6">
            <w:pPr>
              <w:pStyle w:val="TableParagraph"/>
              <w:ind w:left="487"/>
              <w:rPr>
                <w:sz w:val="20"/>
              </w:rPr>
            </w:pPr>
            <w:r>
              <w:rPr>
                <w:noProof/>
                <w:sz w:val="20"/>
              </w:rPr>
              <w:drawing>
                <wp:inline distT="0" distB="0" distL="0" distR="0" wp14:anchorId="03A4B11E" wp14:editId="602B8392">
                  <wp:extent cx="1390695" cy="966501"/>
                  <wp:effectExtent l="0" t="0" r="0" b="0"/>
                  <wp:docPr id="117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8AEED9B" w14:textId="77777777">
        <w:trPr>
          <w:trHeight w:val="1244"/>
        </w:trPr>
        <w:tc>
          <w:tcPr>
            <w:tcW w:w="5689" w:type="dxa"/>
          </w:tcPr>
          <w:p w14:paraId="0251B252" w14:textId="77777777" w:rsidR="00E9458D" w:rsidRDefault="00E9458D">
            <w:pPr>
              <w:pStyle w:val="TableParagraph"/>
              <w:ind w:left="0"/>
              <w:rPr>
                <w:sz w:val="24"/>
              </w:rPr>
            </w:pPr>
          </w:p>
          <w:p w14:paraId="13329583" w14:textId="77777777" w:rsidR="00E9458D" w:rsidRDefault="005C6BD6">
            <w:pPr>
              <w:pStyle w:val="TableParagraph"/>
              <w:rPr>
                <w:b/>
                <w:sz w:val="24"/>
              </w:rPr>
            </w:pPr>
            <w:r>
              <w:rPr>
                <w:b/>
                <w:sz w:val="24"/>
              </w:rPr>
              <w:t>Section 5: Health and Safety</w:t>
            </w:r>
          </w:p>
        </w:tc>
        <w:tc>
          <w:tcPr>
            <w:tcW w:w="3168" w:type="dxa"/>
            <w:vMerge/>
            <w:tcBorders>
              <w:top w:val="nil"/>
            </w:tcBorders>
          </w:tcPr>
          <w:p w14:paraId="169E79AF" w14:textId="77777777" w:rsidR="00E9458D" w:rsidRDefault="00E9458D">
            <w:pPr>
              <w:rPr>
                <w:sz w:val="2"/>
                <w:szCs w:val="2"/>
              </w:rPr>
            </w:pPr>
          </w:p>
        </w:tc>
      </w:tr>
      <w:tr w:rsidR="00E9458D" w14:paraId="07064083" w14:textId="77777777">
        <w:trPr>
          <w:trHeight w:val="275"/>
        </w:trPr>
        <w:tc>
          <w:tcPr>
            <w:tcW w:w="5689" w:type="dxa"/>
            <w:vMerge w:val="restart"/>
          </w:tcPr>
          <w:p w14:paraId="49DE4272" w14:textId="77777777" w:rsidR="00E9458D" w:rsidRDefault="00E9458D">
            <w:pPr>
              <w:pStyle w:val="TableParagraph"/>
              <w:ind w:left="0"/>
              <w:rPr>
                <w:sz w:val="24"/>
              </w:rPr>
            </w:pPr>
          </w:p>
          <w:p w14:paraId="6EA7EFB2" w14:textId="77777777" w:rsidR="00E9458D" w:rsidRDefault="005C6BD6">
            <w:pPr>
              <w:pStyle w:val="TableParagraph"/>
              <w:rPr>
                <w:b/>
                <w:sz w:val="24"/>
              </w:rPr>
            </w:pPr>
            <w:r>
              <w:rPr>
                <w:b/>
                <w:sz w:val="24"/>
              </w:rPr>
              <w:t>Policy Title:</w:t>
            </w:r>
            <w:r>
              <w:rPr>
                <w:b/>
                <w:spacing w:val="59"/>
                <w:sz w:val="24"/>
              </w:rPr>
              <w:t xml:space="preserve"> </w:t>
            </w:r>
            <w:r>
              <w:rPr>
                <w:b/>
                <w:sz w:val="24"/>
              </w:rPr>
              <w:t>Handwashing</w:t>
            </w:r>
          </w:p>
        </w:tc>
        <w:tc>
          <w:tcPr>
            <w:tcW w:w="3168" w:type="dxa"/>
          </w:tcPr>
          <w:p w14:paraId="3BA3692A" w14:textId="77777777" w:rsidR="00E9458D" w:rsidRDefault="005C6BD6">
            <w:pPr>
              <w:pStyle w:val="TableParagraph"/>
              <w:spacing w:line="256" w:lineRule="exact"/>
              <w:rPr>
                <w:b/>
                <w:sz w:val="24"/>
              </w:rPr>
            </w:pPr>
            <w:r>
              <w:rPr>
                <w:b/>
                <w:sz w:val="24"/>
              </w:rPr>
              <w:t>Policy Number: 5.70.50</w:t>
            </w:r>
          </w:p>
        </w:tc>
      </w:tr>
      <w:tr w:rsidR="00E9458D" w14:paraId="7BA31C22" w14:textId="77777777">
        <w:trPr>
          <w:trHeight w:val="275"/>
        </w:trPr>
        <w:tc>
          <w:tcPr>
            <w:tcW w:w="5689" w:type="dxa"/>
            <w:vMerge/>
            <w:tcBorders>
              <w:top w:val="nil"/>
            </w:tcBorders>
          </w:tcPr>
          <w:p w14:paraId="15E5834F" w14:textId="77777777" w:rsidR="00E9458D" w:rsidRDefault="00E9458D">
            <w:pPr>
              <w:rPr>
                <w:sz w:val="2"/>
                <w:szCs w:val="2"/>
              </w:rPr>
            </w:pPr>
          </w:p>
        </w:tc>
        <w:tc>
          <w:tcPr>
            <w:tcW w:w="3168" w:type="dxa"/>
          </w:tcPr>
          <w:p w14:paraId="20EB3D80" w14:textId="77777777" w:rsidR="00E9458D" w:rsidRDefault="005C6BD6">
            <w:pPr>
              <w:pStyle w:val="TableParagraph"/>
              <w:spacing w:line="255" w:lineRule="exact"/>
              <w:rPr>
                <w:b/>
                <w:sz w:val="24"/>
              </w:rPr>
            </w:pPr>
            <w:r>
              <w:rPr>
                <w:b/>
                <w:sz w:val="24"/>
              </w:rPr>
              <w:t>Effective Date:</w:t>
            </w:r>
          </w:p>
        </w:tc>
      </w:tr>
      <w:tr w:rsidR="00E9458D" w14:paraId="584460C9" w14:textId="77777777">
        <w:trPr>
          <w:trHeight w:val="276"/>
        </w:trPr>
        <w:tc>
          <w:tcPr>
            <w:tcW w:w="5689" w:type="dxa"/>
            <w:vMerge/>
            <w:tcBorders>
              <w:top w:val="nil"/>
            </w:tcBorders>
          </w:tcPr>
          <w:p w14:paraId="3B7B2CE1" w14:textId="77777777" w:rsidR="00E9458D" w:rsidRDefault="00E9458D">
            <w:pPr>
              <w:rPr>
                <w:sz w:val="2"/>
                <w:szCs w:val="2"/>
              </w:rPr>
            </w:pPr>
          </w:p>
        </w:tc>
        <w:tc>
          <w:tcPr>
            <w:tcW w:w="3168" w:type="dxa"/>
          </w:tcPr>
          <w:p w14:paraId="7F757632" w14:textId="77777777" w:rsidR="00E9458D" w:rsidRDefault="005C6BD6">
            <w:pPr>
              <w:pStyle w:val="TableParagraph"/>
              <w:spacing w:before="1" w:line="255" w:lineRule="exact"/>
              <w:rPr>
                <w:b/>
                <w:sz w:val="24"/>
              </w:rPr>
            </w:pPr>
            <w:r>
              <w:rPr>
                <w:b/>
                <w:sz w:val="24"/>
              </w:rPr>
              <w:t>Revision Date:</w:t>
            </w:r>
          </w:p>
        </w:tc>
      </w:tr>
      <w:tr w:rsidR="00E9458D" w14:paraId="2049C92F" w14:textId="77777777">
        <w:trPr>
          <w:trHeight w:val="275"/>
        </w:trPr>
        <w:tc>
          <w:tcPr>
            <w:tcW w:w="5689" w:type="dxa"/>
            <w:vMerge/>
            <w:tcBorders>
              <w:top w:val="nil"/>
            </w:tcBorders>
          </w:tcPr>
          <w:p w14:paraId="5241EC57" w14:textId="77777777" w:rsidR="00E9458D" w:rsidRDefault="00E9458D">
            <w:pPr>
              <w:rPr>
                <w:sz w:val="2"/>
                <w:szCs w:val="2"/>
              </w:rPr>
            </w:pPr>
          </w:p>
        </w:tc>
        <w:tc>
          <w:tcPr>
            <w:tcW w:w="3168" w:type="dxa"/>
          </w:tcPr>
          <w:p w14:paraId="46149FF8" w14:textId="77777777" w:rsidR="00E9458D" w:rsidRDefault="005C6BD6">
            <w:pPr>
              <w:pStyle w:val="TableParagraph"/>
              <w:spacing w:line="255" w:lineRule="exact"/>
              <w:rPr>
                <w:b/>
                <w:sz w:val="24"/>
              </w:rPr>
            </w:pPr>
            <w:r>
              <w:rPr>
                <w:b/>
                <w:sz w:val="24"/>
              </w:rPr>
              <w:t>Approved By:</w:t>
            </w:r>
          </w:p>
        </w:tc>
      </w:tr>
      <w:tr w:rsidR="00E9458D" w14:paraId="28F73C5A" w14:textId="77777777">
        <w:trPr>
          <w:trHeight w:val="276"/>
        </w:trPr>
        <w:tc>
          <w:tcPr>
            <w:tcW w:w="5689" w:type="dxa"/>
            <w:vMerge/>
            <w:tcBorders>
              <w:top w:val="nil"/>
            </w:tcBorders>
          </w:tcPr>
          <w:p w14:paraId="49B7CC9E" w14:textId="77777777" w:rsidR="00E9458D" w:rsidRDefault="00E9458D">
            <w:pPr>
              <w:rPr>
                <w:sz w:val="2"/>
                <w:szCs w:val="2"/>
              </w:rPr>
            </w:pPr>
          </w:p>
        </w:tc>
        <w:tc>
          <w:tcPr>
            <w:tcW w:w="3168" w:type="dxa"/>
          </w:tcPr>
          <w:p w14:paraId="2B319A3F" w14:textId="77777777" w:rsidR="00E9458D" w:rsidRDefault="005C6BD6">
            <w:pPr>
              <w:pStyle w:val="TableParagraph"/>
              <w:spacing w:line="257" w:lineRule="exact"/>
              <w:rPr>
                <w:b/>
                <w:sz w:val="24"/>
              </w:rPr>
            </w:pPr>
            <w:r>
              <w:rPr>
                <w:b/>
                <w:sz w:val="24"/>
              </w:rPr>
              <w:t>Page Number: Page 2 of 5</w:t>
            </w:r>
          </w:p>
        </w:tc>
      </w:tr>
    </w:tbl>
    <w:p w14:paraId="2FD31DE4" w14:textId="77777777" w:rsidR="00E9458D" w:rsidRDefault="00E9458D">
      <w:pPr>
        <w:pStyle w:val="BodyText"/>
        <w:ind w:left="0" w:firstLine="0"/>
        <w:rPr>
          <w:sz w:val="20"/>
        </w:rPr>
      </w:pPr>
    </w:p>
    <w:p w14:paraId="512E7B75" w14:textId="77777777" w:rsidR="00E9458D" w:rsidRDefault="00E9458D">
      <w:pPr>
        <w:pStyle w:val="BodyText"/>
        <w:spacing w:before="6"/>
        <w:ind w:left="0" w:firstLine="0"/>
        <w:rPr>
          <w:sz w:val="20"/>
        </w:rPr>
      </w:pPr>
    </w:p>
    <w:p w14:paraId="7F432A37" w14:textId="77777777" w:rsidR="00E9458D" w:rsidRDefault="005C6BD6">
      <w:pPr>
        <w:pStyle w:val="Heading2"/>
        <w:spacing w:before="90"/>
      </w:pPr>
      <w:r>
        <w:t>PROCEDURES</w:t>
      </w:r>
    </w:p>
    <w:p w14:paraId="4EB783B4" w14:textId="77777777" w:rsidR="00E9458D" w:rsidRDefault="005C6BD6">
      <w:pPr>
        <w:pStyle w:val="ListParagraph"/>
        <w:numPr>
          <w:ilvl w:val="0"/>
          <w:numId w:val="147"/>
        </w:numPr>
        <w:tabs>
          <w:tab w:val="left" w:pos="2161"/>
        </w:tabs>
        <w:spacing w:before="1"/>
        <w:rPr>
          <w:sz w:val="24"/>
        </w:rPr>
      </w:pPr>
      <w:r>
        <w:rPr>
          <w:sz w:val="24"/>
        </w:rPr>
        <w:t>Washing Hands with</w:t>
      </w:r>
      <w:r>
        <w:rPr>
          <w:spacing w:val="-1"/>
          <w:sz w:val="24"/>
        </w:rPr>
        <w:t xml:space="preserve"> </w:t>
      </w:r>
      <w:r>
        <w:rPr>
          <w:sz w:val="24"/>
        </w:rPr>
        <w:t>Water:</w:t>
      </w:r>
    </w:p>
    <w:p w14:paraId="714476D1" w14:textId="77777777" w:rsidR="00E9458D" w:rsidRDefault="005C6BD6">
      <w:pPr>
        <w:pStyle w:val="ListParagraph"/>
        <w:numPr>
          <w:ilvl w:val="1"/>
          <w:numId w:val="147"/>
        </w:numPr>
        <w:tabs>
          <w:tab w:val="left" w:pos="2510"/>
        </w:tabs>
        <w:rPr>
          <w:sz w:val="24"/>
        </w:rPr>
      </w:pPr>
      <w:r>
        <w:rPr>
          <w:sz w:val="24"/>
        </w:rPr>
        <w:t>Turn tap on.</w:t>
      </w:r>
    </w:p>
    <w:p w14:paraId="6A8F1560" w14:textId="77777777" w:rsidR="00E9458D" w:rsidRDefault="005C6BD6">
      <w:pPr>
        <w:pStyle w:val="ListParagraph"/>
        <w:numPr>
          <w:ilvl w:val="1"/>
          <w:numId w:val="147"/>
        </w:numPr>
        <w:tabs>
          <w:tab w:val="left" w:pos="2510"/>
        </w:tabs>
        <w:rPr>
          <w:sz w:val="24"/>
        </w:rPr>
      </w:pPr>
      <w:r>
        <w:rPr>
          <w:sz w:val="24"/>
        </w:rPr>
        <w:t>Run water until it reaches a warm</w:t>
      </w:r>
      <w:r>
        <w:rPr>
          <w:spacing w:val="-3"/>
          <w:sz w:val="24"/>
        </w:rPr>
        <w:t xml:space="preserve"> </w:t>
      </w:r>
      <w:r>
        <w:rPr>
          <w:sz w:val="24"/>
        </w:rPr>
        <w:t>temperature.</w:t>
      </w:r>
    </w:p>
    <w:p w14:paraId="0E3401FC" w14:textId="77777777" w:rsidR="00E9458D" w:rsidRDefault="005C6BD6">
      <w:pPr>
        <w:pStyle w:val="ListParagraph"/>
        <w:numPr>
          <w:ilvl w:val="1"/>
          <w:numId w:val="147"/>
        </w:numPr>
        <w:tabs>
          <w:tab w:val="left" w:pos="2510"/>
        </w:tabs>
        <w:rPr>
          <w:sz w:val="24"/>
        </w:rPr>
      </w:pPr>
      <w:r>
        <w:rPr>
          <w:sz w:val="24"/>
        </w:rPr>
        <w:t>Hold hands under water</w:t>
      </w:r>
      <w:r>
        <w:rPr>
          <w:spacing w:val="-2"/>
          <w:sz w:val="24"/>
        </w:rPr>
        <w:t xml:space="preserve"> </w:t>
      </w:r>
      <w:r>
        <w:rPr>
          <w:sz w:val="24"/>
        </w:rPr>
        <w:t>flow.</w:t>
      </w:r>
    </w:p>
    <w:p w14:paraId="7C3CC88E" w14:textId="77777777" w:rsidR="00E9458D" w:rsidRDefault="005C6BD6">
      <w:pPr>
        <w:pStyle w:val="ListParagraph"/>
        <w:numPr>
          <w:ilvl w:val="1"/>
          <w:numId w:val="147"/>
        </w:numPr>
        <w:tabs>
          <w:tab w:val="left" w:pos="2510"/>
        </w:tabs>
        <w:ind w:right="1703"/>
        <w:rPr>
          <w:sz w:val="24"/>
        </w:rPr>
      </w:pPr>
      <w:r>
        <w:rPr>
          <w:sz w:val="24"/>
        </w:rPr>
        <w:t>Apply soap so that it totally covers both hands and work soap into a frothy lather, rubbing vigorously,</w:t>
      </w:r>
    </w:p>
    <w:p w14:paraId="42E6EFA3" w14:textId="77777777" w:rsidR="00E9458D" w:rsidRDefault="005C6BD6">
      <w:pPr>
        <w:pStyle w:val="ListParagraph"/>
        <w:numPr>
          <w:ilvl w:val="1"/>
          <w:numId w:val="147"/>
        </w:numPr>
        <w:tabs>
          <w:tab w:val="left" w:pos="2510"/>
        </w:tabs>
        <w:rPr>
          <w:sz w:val="24"/>
        </w:rPr>
      </w:pPr>
      <w:r>
        <w:rPr>
          <w:sz w:val="24"/>
        </w:rPr>
        <w:t>Clean thoroughly under nails, between fingers and on backs of</w:t>
      </w:r>
      <w:r>
        <w:rPr>
          <w:spacing w:val="-2"/>
          <w:sz w:val="24"/>
        </w:rPr>
        <w:t xml:space="preserve"> </w:t>
      </w:r>
      <w:r>
        <w:rPr>
          <w:sz w:val="24"/>
        </w:rPr>
        <w:t>hands.</w:t>
      </w:r>
    </w:p>
    <w:p w14:paraId="30842A64" w14:textId="77777777" w:rsidR="00E9458D" w:rsidRDefault="005C6BD6">
      <w:pPr>
        <w:pStyle w:val="ListParagraph"/>
        <w:numPr>
          <w:ilvl w:val="1"/>
          <w:numId w:val="147"/>
        </w:numPr>
        <w:tabs>
          <w:tab w:val="left" w:pos="2510"/>
        </w:tabs>
        <w:rPr>
          <w:sz w:val="24"/>
        </w:rPr>
      </w:pPr>
      <w:r>
        <w:rPr>
          <w:sz w:val="24"/>
        </w:rPr>
        <w:t>Wash for at least 15 – 30</w:t>
      </w:r>
      <w:r>
        <w:rPr>
          <w:spacing w:val="-3"/>
          <w:sz w:val="24"/>
        </w:rPr>
        <w:t xml:space="preserve"> </w:t>
      </w:r>
      <w:r>
        <w:rPr>
          <w:sz w:val="24"/>
        </w:rPr>
        <w:t>seconds.</w:t>
      </w:r>
    </w:p>
    <w:p w14:paraId="595B0090" w14:textId="77777777" w:rsidR="00E9458D" w:rsidRDefault="005C6BD6">
      <w:pPr>
        <w:pStyle w:val="ListParagraph"/>
        <w:numPr>
          <w:ilvl w:val="1"/>
          <w:numId w:val="147"/>
        </w:numPr>
        <w:tabs>
          <w:tab w:val="left" w:pos="2510"/>
        </w:tabs>
        <w:ind w:right="1697"/>
        <w:rPr>
          <w:sz w:val="24"/>
        </w:rPr>
      </w:pPr>
      <w:r>
        <w:rPr>
          <w:sz w:val="24"/>
        </w:rPr>
        <w:t>Rinse hands thoroughly under running water starting at the fingertips and flowing towards the wrists, in order that the dirty water runs off the</w:t>
      </w:r>
      <w:r>
        <w:rPr>
          <w:spacing w:val="-7"/>
          <w:sz w:val="24"/>
        </w:rPr>
        <w:t xml:space="preserve"> </w:t>
      </w:r>
      <w:r>
        <w:rPr>
          <w:sz w:val="24"/>
        </w:rPr>
        <w:t>wrists.</w:t>
      </w:r>
    </w:p>
    <w:p w14:paraId="13318409" w14:textId="77777777" w:rsidR="00E9458D" w:rsidRDefault="005C6BD6">
      <w:pPr>
        <w:pStyle w:val="ListParagraph"/>
        <w:numPr>
          <w:ilvl w:val="1"/>
          <w:numId w:val="147"/>
        </w:numPr>
        <w:tabs>
          <w:tab w:val="left" w:pos="2510"/>
        </w:tabs>
        <w:rPr>
          <w:sz w:val="24"/>
        </w:rPr>
      </w:pPr>
      <w:r>
        <w:rPr>
          <w:sz w:val="24"/>
        </w:rPr>
        <w:t>If a bar of soap is used, it should be rinsed and placed on a</w:t>
      </w:r>
      <w:r>
        <w:rPr>
          <w:spacing w:val="-2"/>
          <w:sz w:val="24"/>
        </w:rPr>
        <w:t xml:space="preserve"> </w:t>
      </w:r>
      <w:r>
        <w:rPr>
          <w:sz w:val="24"/>
        </w:rPr>
        <w:t>drain.</w:t>
      </w:r>
    </w:p>
    <w:p w14:paraId="6DA2FA13" w14:textId="77777777" w:rsidR="00E9458D" w:rsidRDefault="005C6BD6">
      <w:pPr>
        <w:pStyle w:val="ListParagraph"/>
        <w:numPr>
          <w:ilvl w:val="1"/>
          <w:numId w:val="147"/>
        </w:numPr>
        <w:tabs>
          <w:tab w:val="left" w:pos="2510"/>
        </w:tabs>
        <w:rPr>
          <w:sz w:val="24"/>
        </w:rPr>
      </w:pPr>
      <w:r>
        <w:rPr>
          <w:sz w:val="24"/>
        </w:rPr>
        <w:t>Dry hands on a clean cloth towel or on a paper</w:t>
      </w:r>
      <w:r>
        <w:rPr>
          <w:spacing w:val="-3"/>
          <w:sz w:val="24"/>
        </w:rPr>
        <w:t xml:space="preserve"> </w:t>
      </w:r>
      <w:r>
        <w:rPr>
          <w:sz w:val="24"/>
        </w:rPr>
        <w:t>towel.</w:t>
      </w:r>
    </w:p>
    <w:p w14:paraId="20609C92" w14:textId="77777777" w:rsidR="00E9458D" w:rsidRDefault="005C6BD6">
      <w:pPr>
        <w:pStyle w:val="ListParagraph"/>
        <w:numPr>
          <w:ilvl w:val="1"/>
          <w:numId w:val="147"/>
        </w:numPr>
        <w:tabs>
          <w:tab w:val="left" w:pos="2510"/>
        </w:tabs>
        <w:rPr>
          <w:sz w:val="24"/>
        </w:rPr>
      </w:pPr>
      <w:r>
        <w:rPr>
          <w:sz w:val="24"/>
        </w:rPr>
        <w:t>Use a dry section of the towel to turn off the</w:t>
      </w:r>
      <w:r>
        <w:rPr>
          <w:spacing w:val="-3"/>
          <w:sz w:val="24"/>
        </w:rPr>
        <w:t xml:space="preserve"> </w:t>
      </w:r>
      <w:r>
        <w:rPr>
          <w:sz w:val="24"/>
        </w:rPr>
        <w:t>tap.</w:t>
      </w:r>
    </w:p>
    <w:p w14:paraId="356355A5" w14:textId="77777777" w:rsidR="00E9458D" w:rsidRDefault="005C6BD6">
      <w:pPr>
        <w:pStyle w:val="ListParagraph"/>
        <w:numPr>
          <w:ilvl w:val="1"/>
          <w:numId w:val="147"/>
        </w:numPr>
        <w:tabs>
          <w:tab w:val="left" w:pos="2510"/>
        </w:tabs>
        <w:ind w:right="1702"/>
        <w:rPr>
          <w:sz w:val="24"/>
        </w:rPr>
      </w:pPr>
      <w:r>
        <w:rPr>
          <w:sz w:val="24"/>
        </w:rPr>
        <w:t>Use a moisturizing cream on hands regularly to prevent skin from drying and cracking.</w:t>
      </w:r>
    </w:p>
    <w:p w14:paraId="3ED97528" w14:textId="77777777" w:rsidR="00E9458D" w:rsidRDefault="00E9458D">
      <w:pPr>
        <w:pStyle w:val="BodyText"/>
        <w:ind w:left="0" w:firstLine="0"/>
      </w:pPr>
    </w:p>
    <w:p w14:paraId="37704DAF" w14:textId="77777777" w:rsidR="00E9458D" w:rsidRDefault="005C6BD6">
      <w:pPr>
        <w:pStyle w:val="ListParagraph"/>
        <w:numPr>
          <w:ilvl w:val="0"/>
          <w:numId w:val="147"/>
        </w:numPr>
        <w:tabs>
          <w:tab w:val="left" w:pos="2161"/>
        </w:tabs>
        <w:rPr>
          <w:sz w:val="24"/>
        </w:rPr>
      </w:pPr>
      <w:r>
        <w:rPr>
          <w:sz w:val="24"/>
        </w:rPr>
        <w:t>Step-by-Step Directions for Washing</w:t>
      </w:r>
      <w:r>
        <w:rPr>
          <w:spacing w:val="-2"/>
          <w:sz w:val="24"/>
        </w:rPr>
        <w:t xml:space="preserve"> </w:t>
      </w:r>
      <w:r>
        <w:rPr>
          <w:sz w:val="24"/>
        </w:rPr>
        <w:t>Hands:</w:t>
      </w:r>
    </w:p>
    <w:p w14:paraId="6A60F75B" w14:textId="77777777" w:rsidR="00E9458D" w:rsidRDefault="00E9458D">
      <w:pPr>
        <w:pStyle w:val="BodyText"/>
        <w:ind w:left="0" w:firstLine="0"/>
      </w:pPr>
    </w:p>
    <w:p w14:paraId="24FE5486" w14:textId="77777777" w:rsidR="00E9458D" w:rsidRDefault="005C6BD6">
      <w:pPr>
        <w:pStyle w:val="ListParagraph"/>
        <w:numPr>
          <w:ilvl w:val="1"/>
          <w:numId w:val="147"/>
        </w:numPr>
        <w:tabs>
          <w:tab w:val="left" w:pos="2521"/>
        </w:tabs>
        <w:ind w:left="2520" w:hanging="295"/>
        <w:rPr>
          <w:sz w:val="24"/>
        </w:rPr>
      </w:pPr>
      <w:r>
        <w:rPr>
          <w:sz w:val="24"/>
        </w:rPr>
        <w:t>Rub palms of both hands</w:t>
      </w:r>
      <w:r>
        <w:rPr>
          <w:spacing w:val="-2"/>
          <w:sz w:val="24"/>
        </w:rPr>
        <w:t xml:space="preserve"> </w:t>
      </w:r>
      <w:r>
        <w:rPr>
          <w:sz w:val="24"/>
        </w:rPr>
        <w:t>together:</w:t>
      </w:r>
    </w:p>
    <w:p w14:paraId="4BFD52D3" w14:textId="77777777" w:rsidR="00E9458D" w:rsidRDefault="005C6BD6">
      <w:pPr>
        <w:pStyle w:val="BodyText"/>
        <w:spacing w:before="3"/>
        <w:ind w:left="0" w:firstLine="0"/>
        <w:rPr>
          <w:sz w:val="11"/>
        </w:rPr>
      </w:pPr>
      <w:r>
        <w:rPr>
          <w:noProof/>
        </w:rPr>
        <w:drawing>
          <wp:anchor distT="0" distB="0" distL="0" distR="0" simplePos="0" relativeHeight="24" behindDoc="0" locked="0" layoutInCell="1" allowOverlap="1" wp14:anchorId="0063504F" wp14:editId="7D0C991F">
            <wp:simplePos x="0" y="0"/>
            <wp:positionH relativeFrom="page">
              <wp:posOffset>3026958</wp:posOffset>
            </wp:positionH>
            <wp:positionV relativeFrom="paragraph">
              <wp:posOffset>107129</wp:posOffset>
            </wp:positionV>
            <wp:extent cx="701950" cy="681227"/>
            <wp:effectExtent l="0" t="0" r="0" b="0"/>
            <wp:wrapTopAndBottom/>
            <wp:docPr id="117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image10.jpeg"/>
                    <pic:cNvPicPr/>
                  </pic:nvPicPr>
                  <pic:blipFill>
                    <a:blip r:embed="rId206" cstate="print"/>
                    <a:stretch>
                      <a:fillRect/>
                    </a:stretch>
                  </pic:blipFill>
                  <pic:spPr>
                    <a:xfrm>
                      <a:off x="0" y="0"/>
                      <a:ext cx="701950" cy="681227"/>
                    </a:xfrm>
                    <a:prstGeom prst="rect">
                      <a:avLst/>
                    </a:prstGeom>
                  </pic:spPr>
                </pic:pic>
              </a:graphicData>
            </a:graphic>
          </wp:anchor>
        </w:drawing>
      </w:r>
    </w:p>
    <w:p w14:paraId="505F40B1" w14:textId="77777777" w:rsidR="00E9458D" w:rsidRDefault="005C6BD6">
      <w:pPr>
        <w:pStyle w:val="ListParagraph"/>
        <w:numPr>
          <w:ilvl w:val="1"/>
          <w:numId w:val="147"/>
        </w:numPr>
        <w:tabs>
          <w:tab w:val="left" w:pos="2521"/>
        </w:tabs>
        <w:spacing w:before="178"/>
        <w:ind w:left="2520" w:hanging="295"/>
        <w:rPr>
          <w:sz w:val="24"/>
        </w:rPr>
      </w:pPr>
      <w:r>
        <w:rPr>
          <w:sz w:val="24"/>
        </w:rPr>
        <w:t>Interlace fingers of one hand over palm of other hand; then switch</w:t>
      </w:r>
      <w:r>
        <w:rPr>
          <w:spacing w:val="-5"/>
          <w:sz w:val="24"/>
        </w:rPr>
        <w:t xml:space="preserve"> </w:t>
      </w:r>
      <w:r>
        <w:rPr>
          <w:sz w:val="24"/>
        </w:rPr>
        <w:t>hands:</w:t>
      </w:r>
    </w:p>
    <w:p w14:paraId="7141B08C" w14:textId="77777777" w:rsidR="00E9458D" w:rsidRDefault="00E9458D">
      <w:pPr>
        <w:pStyle w:val="BodyText"/>
        <w:ind w:left="0" w:firstLine="0"/>
      </w:pPr>
    </w:p>
    <w:p w14:paraId="001EDA6F" w14:textId="77777777" w:rsidR="00E9458D" w:rsidRDefault="005C6BD6">
      <w:pPr>
        <w:pStyle w:val="BodyText"/>
        <w:ind w:left="-9" w:firstLine="0"/>
      </w:pPr>
      <w:r>
        <w:rPr>
          <w:noProof/>
        </w:rPr>
        <w:drawing>
          <wp:anchor distT="0" distB="0" distL="0" distR="0" simplePos="0" relativeHeight="251684864" behindDoc="0" locked="0" layoutInCell="1" allowOverlap="1" wp14:anchorId="675B43D4" wp14:editId="33461720">
            <wp:simplePos x="0" y="0"/>
            <wp:positionH relativeFrom="page">
              <wp:posOffset>2948939</wp:posOffset>
            </wp:positionH>
            <wp:positionV relativeFrom="paragraph">
              <wp:posOffset>-117931</wp:posOffset>
            </wp:positionV>
            <wp:extent cx="781521" cy="593458"/>
            <wp:effectExtent l="0" t="0" r="0" b="0"/>
            <wp:wrapNone/>
            <wp:docPr id="117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image11.jpeg"/>
                    <pic:cNvPicPr/>
                  </pic:nvPicPr>
                  <pic:blipFill>
                    <a:blip r:embed="rId207" cstate="print"/>
                    <a:stretch>
                      <a:fillRect/>
                    </a:stretch>
                  </pic:blipFill>
                  <pic:spPr>
                    <a:xfrm>
                      <a:off x="0" y="0"/>
                      <a:ext cx="781521" cy="593458"/>
                    </a:xfrm>
                    <a:prstGeom prst="rect">
                      <a:avLst/>
                    </a:prstGeom>
                  </pic:spPr>
                </pic:pic>
              </a:graphicData>
            </a:graphic>
          </wp:anchor>
        </w:drawing>
      </w:r>
      <w:r>
        <w:t>.</w:t>
      </w:r>
    </w:p>
    <w:p w14:paraId="3AAE7345" w14:textId="77777777" w:rsidR="00E9458D" w:rsidRDefault="00E9458D">
      <w:pPr>
        <w:pStyle w:val="BodyText"/>
        <w:ind w:left="0" w:firstLine="0"/>
        <w:rPr>
          <w:sz w:val="26"/>
        </w:rPr>
      </w:pPr>
    </w:p>
    <w:p w14:paraId="5188F895" w14:textId="77777777" w:rsidR="00E9458D" w:rsidRDefault="00E9458D">
      <w:pPr>
        <w:pStyle w:val="BodyText"/>
        <w:ind w:left="0" w:firstLine="0"/>
        <w:rPr>
          <w:sz w:val="26"/>
        </w:rPr>
      </w:pPr>
    </w:p>
    <w:p w14:paraId="0EB53E2E" w14:textId="77777777" w:rsidR="00E9458D" w:rsidRDefault="005C6BD6">
      <w:pPr>
        <w:pStyle w:val="ListParagraph"/>
        <w:numPr>
          <w:ilvl w:val="1"/>
          <w:numId w:val="147"/>
        </w:numPr>
        <w:tabs>
          <w:tab w:val="left" w:pos="2521"/>
        </w:tabs>
        <w:spacing w:before="230"/>
        <w:ind w:left="2520" w:hanging="295"/>
        <w:rPr>
          <w:sz w:val="24"/>
        </w:rPr>
      </w:pPr>
      <w:r>
        <w:rPr>
          <w:noProof/>
        </w:rPr>
        <w:drawing>
          <wp:anchor distT="0" distB="0" distL="0" distR="0" simplePos="0" relativeHeight="25" behindDoc="0" locked="0" layoutInCell="1" allowOverlap="1" wp14:anchorId="22F1EAD0" wp14:editId="35C9EC47">
            <wp:simplePos x="0" y="0"/>
            <wp:positionH relativeFrom="page">
              <wp:posOffset>2924731</wp:posOffset>
            </wp:positionH>
            <wp:positionV relativeFrom="paragraph">
              <wp:posOffset>355775</wp:posOffset>
            </wp:positionV>
            <wp:extent cx="718178" cy="576072"/>
            <wp:effectExtent l="0" t="0" r="0" b="0"/>
            <wp:wrapTopAndBottom/>
            <wp:docPr id="118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image12.jpeg"/>
                    <pic:cNvPicPr/>
                  </pic:nvPicPr>
                  <pic:blipFill>
                    <a:blip r:embed="rId208" cstate="print"/>
                    <a:stretch>
                      <a:fillRect/>
                    </a:stretch>
                  </pic:blipFill>
                  <pic:spPr>
                    <a:xfrm>
                      <a:off x="0" y="0"/>
                      <a:ext cx="718178" cy="576072"/>
                    </a:xfrm>
                    <a:prstGeom prst="rect">
                      <a:avLst/>
                    </a:prstGeom>
                  </pic:spPr>
                </pic:pic>
              </a:graphicData>
            </a:graphic>
          </wp:anchor>
        </w:drawing>
      </w:r>
      <w:r>
        <w:rPr>
          <w:sz w:val="24"/>
        </w:rPr>
        <w:t>Rub palms of both hands</w:t>
      </w:r>
      <w:r>
        <w:rPr>
          <w:spacing w:val="-2"/>
          <w:sz w:val="24"/>
        </w:rPr>
        <w:t xml:space="preserve"> </w:t>
      </w:r>
      <w:r>
        <w:rPr>
          <w:sz w:val="24"/>
        </w:rPr>
        <w:t>together:</w:t>
      </w:r>
    </w:p>
    <w:p w14:paraId="5A1F1A37"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794AD54" w14:textId="77777777">
        <w:trPr>
          <w:trHeight w:val="552"/>
        </w:trPr>
        <w:tc>
          <w:tcPr>
            <w:tcW w:w="5689" w:type="dxa"/>
          </w:tcPr>
          <w:p w14:paraId="763D8FF6"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32C8C45B" w14:textId="77777777" w:rsidR="00E9458D" w:rsidRDefault="00E9458D">
            <w:pPr>
              <w:pStyle w:val="TableParagraph"/>
              <w:ind w:left="0"/>
              <w:rPr>
                <w:sz w:val="24"/>
              </w:rPr>
            </w:pPr>
          </w:p>
          <w:p w14:paraId="5B21B7CA" w14:textId="77777777" w:rsidR="00E9458D" w:rsidRDefault="005C6BD6">
            <w:pPr>
              <w:pStyle w:val="TableParagraph"/>
              <w:ind w:left="487"/>
              <w:rPr>
                <w:sz w:val="20"/>
              </w:rPr>
            </w:pPr>
            <w:r>
              <w:rPr>
                <w:noProof/>
                <w:sz w:val="20"/>
              </w:rPr>
              <w:drawing>
                <wp:inline distT="0" distB="0" distL="0" distR="0" wp14:anchorId="1E7A3AE8" wp14:editId="5232AB53">
                  <wp:extent cx="1390695" cy="966501"/>
                  <wp:effectExtent l="0" t="0" r="0" b="0"/>
                  <wp:docPr id="118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089AD54" w14:textId="77777777">
        <w:trPr>
          <w:trHeight w:val="1244"/>
        </w:trPr>
        <w:tc>
          <w:tcPr>
            <w:tcW w:w="5689" w:type="dxa"/>
          </w:tcPr>
          <w:p w14:paraId="5DCA4D66" w14:textId="77777777" w:rsidR="00E9458D" w:rsidRDefault="00E9458D">
            <w:pPr>
              <w:pStyle w:val="TableParagraph"/>
              <w:ind w:left="0"/>
              <w:rPr>
                <w:sz w:val="24"/>
              </w:rPr>
            </w:pPr>
          </w:p>
          <w:p w14:paraId="350832BF" w14:textId="77777777" w:rsidR="00E9458D" w:rsidRDefault="005C6BD6">
            <w:pPr>
              <w:pStyle w:val="TableParagraph"/>
              <w:rPr>
                <w:b/>
                <w:sz w:val="24"/>
              </w:rPr>
            </w:pPr>
            <w:r>
              <w:rPr>
                <w:b/>
                <w:sz w:val="24"/>
              </w:rPr>
              <w:t>Section 5: Health and Safety</w:t>
            </w:r>
          </w:p>
        </w:tc>
        <w:tc>
          <w:tcPr>
            <w:tcW w:w="3168" w:type="dxa"/>
            <w:vMerge/>
            <w:tcBorders>
              <w:top w:val="nil"/>
            </w:tcBorders>
          </w:tcPr>
          <w:p w14:paraId="168FAA6C" w14:textId="77777777" w:rsidR="00E9458D" w:rsidRDefault="00E9458D">
            <w:pPr>
              <w:rPr>
                <w:sz w:val="2"/>
                <w:szCs w:val="2"/>
              </w:rPr>
            </w:pPr>
          </w:p>
        </w:tc>
      </w:tr>
      <w:tr w:rsidR="00E9458D" w14:paraId="0DF9C0CC" w14:textId="77777777">
        <w:trPr>
          <w:trHeight w:val="275"/>
        </w:trPr>
        <w:tc>
          <w:tcPr>
            <w:tcW w:w="5689" w:type="dxa"/>
            <w:vMerge w:val="restart"/>
          </w:tcPr>
          <w:p w14:paraId="5CCB3CEA" w14:textId="77777777" w:rsidR="00E9458D" w:rsidRDefault="00E9458D">
            <w:pPr>
              <w:pStyle w:val="TableParagraph"/>
              <w:ind w:left="0"/>
              <w:rPr>
                <w:sz w:val="24"/>
              </w:rPr>
            </w:pPr>
          </w:p>
          <w:p w14:paraId="7BECCF32" w14:textId="77777777" w:rsidR="00E9458D" w:rsidRDefault="005C6BD6">
            <w:pPr>
              <w:pStyle w:val="TableParagraph"/>
              <w:rPr>
                <w:b/>
                <w:sz w:val="24"/>
              </w:rPr>
            </w:pPr>
            <w:r>
              <w:rPr>
                <w:b/>
                <w:sz w:val="24"/>
              </w:rPr>
              <w:t>Policy Title:</w:t>
            </w:r>
            <w:r>
              <w:rPr>
                <w:b/>
                <w:spacing w:val="59"/>
                <w:sz w:val="24"/>
              </w:rPr>
              <w:t xml:space="preserve"> </w:t>
            </w:r>
            <w:r>
              <w:rPr>
                <w:b/>
                <w:sz w:val="24"/>
              </w:rPr>
              <w:t>Handwashing</w:t>
            </w:r>
          </w:p>
        </w:tc>
        <w:tc>
          <w:tcPr>
            <w:tcW w:w="3168" w:type="dxa"/>
          </w:tcPr>
          <w:p w14:paraId="46D5AA79" w14:textId="77777777" w:rsidR="00E9458D" w:rsidRDefault="005C6BD6">
            <w:pPr>
              <w:pStyle w:val="TableParagraph"/>
              <w:spacing w:line="256" w:lineRule="exact"/>
              <w:rPr>
                <w:b/>
                <w:sz w:val="24"/>
              </w:rPr>
            </w:pPr>
            <w:r>
              <w:rPr>
                <w:b/>
                <w:sz w:val="24"/>
              </w:rPr>
              <w:t>Policy Number: 5.70.50</w:t>
            </w:r>
          </w:p>
        </w:tc>
      </w:tr>
      <w:tr w:rsidR="00E9458D" w14:paraId="3B65D8B2" w14:textId="77777777">
        <w:trPr>
          <w:trHeight w:val="275"/>
        </w:trPr>
        <w:tc>
          <w:tcPr>
            <w:tcW w:w="5689" w:type="dxa"/>
            <w:vMerge/>
            <w:tcBorders>
              <w:top w:val="nil"/>
            </w:tcBorders>
          </w:tcPr>
          <w:p w14:paraId="4166079C" w14:textId="77777777" w:rsidR="00E9458D" w:rsidRDefault="00E9458D">
            <w:pPr>
              <w:rPr>
                <w:sz w:val="2"/>
                <w:szCs w:val="2"/>
              </w:rPr>
            </w:pPr>
          </w:p>
        </w:tc>
        <w:tc>
          <w:tcPr>
            <w:tcW w:w="3168" w:type="dxa"/>
          </w:tcPr>
          <w:p w14:paraId="023EB9AD" w14:textId="77777777" w:rsidR="00E9458D" w:rsidRDefault="005C6BD6">
            <w:pPr>
              <w:pStyle w:val="TableParagraph"/>
              <w:spacing w:line="255" w:lineRule="exact"/>
              <w:rPr>
                <w:b/>
                <w:sz w:val="24"/>
              </w:rPr>
            </w:pPr>
            <w:r>
              <w:rPr>
                <w:b/>
                <w:sz w:val="24"/>
              </w:rPr>
              <w:t>Effective Date:</w:t>
            </w:r>
          </w:p>
        </w:tc>
      </w:tr>
      <w:tr w:rsidR="00E9458D" w14:paraId="5D18CFA4" w14:textId="77777777">
        <w:trPr>
          <w:trHeight w:val="276"/>
        </w:trPr>
        <w:tc>
          <w:tcPr>
            <w:tcW w:w="5689" w:type="dxa"/>
            <w:vMerge/>
            <w:tcBorders>
              <w:top w:val="nil"/>
            </w:tcBorders>
          </w:tcPr>
          <w:p w14:paraId="4D36FD02" w14:textId="77777777" w:rsidR="00E9458D" w:rsidRDefault="00E9458D">
            <w:pPr>
              <w:rPr>
                <w:sz w:val="2"/>
                <w:szCs w:val="2"/>
              </w:rPr>
            </w:pPr>
          </w:p>
        </w:tc>
        <w:tc>
          <w:tcPr>
            <w:tcW w:w="3168" w:type="dxa"/>
          </w:tcPr>
          <w:p w14:paraId="51950620" w14:textId="77777777" w:rsidR="00E9458D" w:rsidRDefault="005C6BD6">
            <w:pPr>
              <w:pStyle w:val="TableParagraph"/>
              <w:spacing w:before="1" w:line="255" w:lineRule="exact"/>
              <w:rPr>
                <w:b/>
                <w:sz w:val="24"/>
              </w:rPr>
            </w:pPr>
            <w:r>
              <w:rPr>
                <w:b/>
                <w:sz w:val="24"/>
              </w:rPr>
              <w:t>Revision Date:</w:t>
            </w:r>
          </w:p>
        </w:tc>
      </w:tr>
      <w:tr w:rsidR="00E9458D" w14:paraId="43BF5A95" w14:textId="77777777">
        <w:trPr>
          <w:trHeight w:val="275"/>
        </w:trPr>
        <w:tc>
          <w:tcPr>
            <w:tcW w:w="5689" w:type="dxa"/>
            <w:vMerge/>
            <w:tcBorders>
              <w:top w:val="nil"/>
            </w:tcBorders>
          </w:tcPr>
          <w:p w14:paraId="1BE2B480" w14:textId="77777777" w:rsidR="00E9458D" w:rsidRDefault="00E9458D">
            <w:pPr>
              <w:rPr>
                <w:sz w:val="2"/>
                <w:szCs w:val="2"/>
              </w:rPr>
            </w:pPr>
          </w:p>
        </w:tc>
        <w:tc>
          <w:tcPr>
            <w:tcW w:w="3168" w:type="dxa"/>
          </w:tcPr>
          <w:p w14:paraId="633357E2" w14:textId="77777777" w:rsidR="00E9458D" w:rsidRDefault="005C6BD6">
            <w:pPr>
              <w:pStyle w:val="TableParagraph"/>
              <w:spacing w:line="255" w:lineRule="exact"/>
              <w:rPr>
                <w:b/>
                <w:sz w:val="24"/>
              </w:rPr>
            </w:pPr>
            <w:r>
              <w:rPr>
                <w:b/>
                <w:sz w:val="24"/>
              </w:rPr>
              <w:t>Approved By:</w:t>
            </w:r>
          </w:p>
        </w:tc>
      </w:tr>
      <w:tr w:rsidR="00E9458D" w14:paraId="1AC116FE" w14:textId="77777777">
        <w:trPr>
          <w:trHeight w:val="276"/>
        </w:trPr>
        <w:tc>
          <w:tcPr>
            <w:tcW w:w="5689" w:type="dxa"/>
            <w:vMerge/>
            <w:tcBorders>
              <w:top w:val="nil"/>
            </w:tcBorders>
          </w:tcPr>
          <w:p w14:paraId="1F02EC09" w14:textId="77777777" w:rsidR="00E9458D" w:rsidRDefault="00E9458D">
            <w:pPr>
              <w:rPr>
                <w:sz w:val="2"/>
                <w:szCs w:val="2"/>
              </w:rPr>
            </w:pPr>
          </w:p>
        </w:tc>
        <w:tc>
          <w:tcPr>
            <w:tcW w:w="3168" w:type="dxa"/>
          </w:tcPr>
          <w:p w14:paraId="4E25C9F2" w14:textId="77777777" w:rsidR="00E9458D" w:rsidRDefault="005C6BD6">
            <w:pPr>
              <w:pStyle w:val="TableParagraph"/>
              <w:spacing w:line="257" w:lineRule="exact"/>
              <w:rPr>
                <w:b/>
                <w:sz w:val="24"/>
              </w:rPr>
            </w:pPr>
            <w:r>
              <w:rPr>
                <w:b/>
                <w:sz w:val="24"/>
              </w:rPr>
              <w:t>Page Number: Page 3 of 5</w:t>
            </w:r>
          </w:p>
        </w:tc>
      </w:tr>
    </w:tbl>
    <w:p w14:paraId="7C9BCC16" w14:textId="77777777" w:rsidR="00E9458D" w:rsidRDefault="00E9458D">
      <w:pPr>
        <w:pStyle w:val="BodyText"/>
        <w:ind w:left="0" w:firstLine="0"/>
        <w:rPr>
          <w:sz w:val="20"/>
        </w:rPr>
      </w:pPr>
    </w:p>
    <w:p w14:paraId="7FF16292" w14:textId="77777777" w:rsidR="00E9458D" w:rsidRDefault="00E9458D">
      <w:pPr>
        <w:pStyle w:val="BodyText"/>
        <w:ind w:left="0" w:firstLine="0"/>
        <w:rPr>
          <w:sz w:val="20"/>
        </w:rPr>
      </w:pPr>
    </w:p>
    <w:p w14:paraId="6A5F8188" w14:textId="77777777" w:rsidR="00E9458D" w:rsidRDefault="00E9458D">
      <w:pPr>
        <w:pStyle w:val="BodyText"/>
        <w:spacing w:before="7"/>
        <w:ind w:left="0" w:firstLine="0"/>
      </w:pPr>
    </w:p>
    <w:p w14:paraId="6CF94068" w14:textId="77777777" w:rsidR="00E9458D" w:rsidRDefault="005C6BD6">
      <w:pPr>
        <w:pStyle w:val="ListParagraph"/>
        <w:numPr>
          <w:ilvl w:val="1"/>
          <w:numId w:val="147"/>
        </w:numPr>
        <w:tabs>
          <w:tab w:val="left" w:pos="2510"/>
        </w:tabs>
        <w:spacing w:before="90"/>
        <w:ind w:right="1703"/>
        <w:jc w:val="both"/>
        <w:rPr>
          <w:sz w:val="24"/>
        </w:rPr>
      </w:pPr>
      <w:r>
        <w:rPr>
          <w:noProof/>
        </w:rPr>
        <w:drawing>
          <wp:anchor distT="0" distB="0" distL="0" distR="0" simplePos="0" relativeHeight="27" behindDoc="0" locked="0" layoutInCell="1" allowOverlap="1" wp14:anchorId="7CE36F35" wp14:editId="3C2E3F36">
            <wp:simplePos x="0" y="0"/>
            <wp:positionH relativeFrom="page">
              <wp:posOffset>2916680</wp:posOffset>
            </wp:positionH>
            <wp:positionV relativeFrom="paragraph">
              <wp:posOffset>448362</wp:posOffset>
            </wp:positionV>
            <wp:extent cx="491548" cy="672084"/>
            <wp:effectExtent l="0" t="0" r="0" b="0"/>
            <wp:wrapTopAndBottom/>
            <wp:docPr id="118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image13.jpeg"/>
                    <pic:cNvPicPr/>
                  </pic:nvPicPr>
                  <pic:blipFill>
                    <a:blip r:embed="rId209" cstate="print"/>
                    <a:stretch>
                      <a:fillRect/>
                    </a:stretch>
                  </pic:blipFill>
                  <pic:spPr>
                    <a:xfrm>
                      <a:off x="0" y="0"/>
                      <a:ext cx="491548" cy="672084"/>
                    </a:xfrm>
                    <a:prstGeom prst="rect">
                      <a:avLst/>
                    </a:prstGeom>
                  </pic:spPr>
                </pic:pic>
              </a:graphicData>
            </a:graphic>
          </wp:anchor>
        </w:drawing>
      </w:r>
      <w:r>
        <w:rPr>
          <w:sz w:val="24"/>
        </w:rPr>
        <w:t xml:space="preserve">Place back of fingers of one hand to palm of other hand, interlacing </w:t>
      </w:r>
      <w:proofErr w:type="spellStart"/>
      <w:r>
        <w:rPr>
          <w:sz w:val="24"/>
        </w:rPr>
        <w:t>hands;then</w:t>
      </w:r>
      <w:proofErr w:type="spellEnd"/>
      <w:r>
        <w:rPr>
          <w:sz w:val="24"/>
        </w:rPr>
        <w:t xml:space="preserve"> switch</w:t>
      </w:r>
      <w:r>
        <w:rPr>
          <w:spacing w:val="-1"/>
          <w:sz w:val="24"/>
        </w:rPr>
        <w:t xml:space="preserve"> </w:t>
      </w:r>
      <w:r>
        <w:rPr>
          <w:sz w:val="24"/>
        </w:rPr>
        <w:t>hands:</w:t>
      </w:r>
    </w:p>
    <w:p w14:paraId="3128B53E" w14:textId="77777777" w:rsidR="00E9458D" w:rsidRDefault="00E9458D">
      <w:pPr>
        <w:pStyle w:val="BodyText"/>
        <w:ind w:left="0" w:firstLine="0"/>
        <w:rPr>
          <w:sz w:val="26"/>
        </w:rPr>
      </w:pPr>
    </w:p>
    <w:p w14:paraId="01BDCEE3" w14:textId="77777777" w:rsidR="00E9458D" w:rsidRDefault="00E95F3A">
      <w:pPr>
        <w:pStyle w:val="ListParagraph"/>
        <w:numPr>
          <w:ilvl w:val="1"/>
          <w:numId w:val="147"/>
        </w:numPr>
        <w:tabs>
          <w:tab w:val="left" w:pos="2521"/>
        </w:tabs>
        <w:spacing w:before="205"/>
        <w:ind w:left="2520" w:hanging="295"/>
        <w:jc w:val="both"/>
        <w:rPr>
          <w:sz w:val="24"/>
        </w:rPr>
      </w:pPr>
      <w:r>
        <w:pict w14:anchorId="553BD74D">
          <v:group id="_x0000_s2054" alt="" style="position:absolute;left:0;text-align:left;margin-left:3in;margin-top:29.75pt;width:87.95pt;height:67.2pt;z-index:-303150080;mso-position-horizontal-relative:page" coordorigin="4320,595" coordsize="1759,1344">
            <v:rect id="_x0000_s2055" alt="" style="position:absolute;left:4320;top:594;width:1759;height:134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alt="" style="position:absolute;left:4464;top:667;width:1438;height:1162">
              <v:imagedata r:id="rId210" o:title=""/>
            </v:shape>
            <w10:wrap anchorx="page"/>
          </v:group>
        </w:pict>
      </w:r>
      <w:r w:rsidR="005C6BD6">
        <w:rPr>
          <w:sz w:val="24"/>
        </w:rPr>
        <w:t>Rotate thumb of one hand in palm of other hand; then switch</w:t>
      </w:r>
      <w:r w:rsidR="005C6BD6">
        <w:rPr>
          <w:spacing w:val="-2"/>
          <w:sz w:val="24"/>
        </w:rPr>
        <w:t xml:space="preserve"> </w:t>
      </w:r>
      <w:r w:rsidR="005C6BD6">
        <w:rPr>
          <w:sz w:val="24"/>
        </w:rPr>
        <w:t>hands:</w:t>
      </w:r>
    </w:p>
    <w:p w14:paraId="69B69941" w14:textId="77777777" w:rsidR="00E9458D" w:rsidRDefault="00E9458D">
      <w:pPr>
        <w:pStyle w:val="BodyText"/>
        <w:ind w:left="0" w:firstLine="0"/>
        <w:rPr>
          <w:sz w:val="26"/>
        </w:rPr>
      </w:pPr>
    </w:p>
    <w:p w14:paraId="1D2234B3" w14:textId="77777777" w:rsidR="00E9458D" w:rsidRDefault="00E9458D">
      <w:pPr>
        <w:pStyle w:val="BodyText"/>
        <w:ind w:left="0" w:firstLine="0"/>
        <w:rPr>
          <w:sz w:val="26"/>
        </w:rPr>
      </w:pPr>
    </w:p>
    <w:p w14:paraId="444C7897" w14:textId="77777777" w:rsidR="00E9458D" w:rsidRDefault="00E9458D">
      <w:pPr>
        <w:pStyle w:val="BodyText"/>
        <w:ind w:left="0" w:firstLine="0"/>
        <w:rPr>
          <w:sz w:val="26"/>
        </w:rPr>
      </w:pPr>
    </w:p>
    <w:p w14:paraId="44BB1039" w14:textId="77777777" w:rsidR="00E9458D" w:rsidRDefault="00E9458D">
      <w:pPr>
        <w:pStyle w:val="BodyText"/>
        <w:ind w:left="0" w:firstLine="0"/>
        <w:rPr>
          <w:sz w:val="26"/>
        </w:rPr>
      </w:pPr>
    </w:p>
    <w:p w14:paraId="576A2C9A" w14:textId="77777777" w:rsidR="00E9458D" w:rsidRDefault="00E95F3A">
      <w:pPr>
        <w:pStyle w:val="ListParagraph"/>
        <w:numPr>
          <w:ilvl w:val="1"/>
          <w:numId w:val="147"/>
        </w:numPr>
        <w:tabs>
          <w:tab w:val="left" w:pos="2521"/>
        </w:tabs>
        <w:spacing w:before="185"/>
        <w:ind w:left="2520" w:hanging="295"/>
        <w:jc w:val="both"/>
        <w:rPr>
          <w:sz w:val="24"/>
        </w:rPr>
      </w:pPr>
      <w:r>
        <w:pict w14:anchorId="73BF9942">
          <v:group id="_x0000_s2051" alt="" style="position:absolute;left:0;text-align:left;margin-left:207pt;margin-top:28.7pt;width:95.45pt;height:81pt;z-index:-303149056;mso-position-horizontal-relative:page" coordorigin="4140,574" coordsize="1909,1620">
            <v:rect id="_x0000_s2052" alt="" style="position:absolute;left:4140;top:574;width:1909;height:1621" stroked="f"/>
            <v:shape id="_x0000_s2053" type="#_x0000_t75" alt="" style="position:absolute;left:4446;top:730;width:1278;height:1163">
              <v:imagedata r:id="rId211" o:title=""/>
            </v:shape>
            <w10:wrap anchorx="page"/>
          </v:group>
        </w:pict>
      </w:r>
      <w:r w:rsidR="005C6BD6">
        <w:rPr>
          <w:sz w:val="24"/>
        </w:rPr>
        <w:t>Rotate fingertips of one hand into palm of other hand; then switch</w:t>
      </w:r>
      <w:r w:rsidR="005C6BD6">
        <w:rPr>
          <w:spacing w:val="-5"/>
          <w:sz w:val="24"/>
        </w:rPr>
        <w:t xml:space="preserve"> </w:t>
      </w:r>
      <w:r w:rsidR="005C6BD6">
        <w:rPr>
          <w:sz w:val="24"/>
        </w:rPr>
        <w:t>hands:</w:t>
      </w:r>
    </w:p>
    <w:p w14:paraId="1F3DFE3E" w14:textId="77777777" w:rsidR="00E9458D" w:rsidRDefault="00E9458D">
      <w:pPr>
        <w:pStyle w:val="BodyText"/>
        <w:ind w:left="0" w:firstLine="0"/>
        <w:rPr>
          <w:sz w:val="26"/>
        </w:rPr>
      </w:pPr>
    </w:p>
    <w:p w14:paraId="284F5263" w14:textId="77777777" w:rsidR="00E9458D" w:rsidRDefault="00E9458D">
      <w:pPr>
        <w:pStyle w:val="BodyText"/>
        <w:ind w:left="0" w:firstLine="0"/>
        <w:rPr>
          <w:sz w:val="26"/>
        </w:rPr>
      </w:pPr>
    </w:p>
    <w:p w14:paraId="06186CD8" w14:textId="77777777" w:rsidR="00E9458D" w:rsidRDefault="00E9458D">
      <w:pPr>
        <w:pStyle w:val="BodyText"/>
        <w:ind w:left="0" w:firstLine="0"/>
        <w:rPr>
          <w:sz w:val="26"/>
        </w:rPr>
      </w:pPr>
    </w:p>
    <w:p w14:paraId="72145BE1" w14:textId="77777777" w:rsidR="00E9458D" w:rsidRDefault="00E9458D">
      <w:pPr>
        <w:pStyle w:val="BodyText"/>
        <w:ind w:left="0" w:firstLine="0"/>
        <w:rPr>
          <w:sz w:val="26"/>
        </w:rPr>
      </w:pPr>
    </w:p>
    <w:p w14:paraId="1215B689" w14:textId="77777777" w:rsidR="00E9458D" w:rsidRDefault="00E9458D">
      <w:pPr>
        <w:pStyle w:val="BodyText"/>
        <w:ind w:left="0" w:firstLine="0"/>
        <w:rPr>
          <w:sz w:val="26"/>
        </w:rPr>
      </w:pPr>
    </w:p>
    <w:p w14:paraId="6608598B" w14:textId="77777777" w:rsidR="00E9458D" w:rsidRDefault="005C6BD6">
      <w:pPr>
        <w:pStyle w:val="ListParagraph"/>
        <w:numPr>
          <w:ilvl w:val="0"/>
          <w:numId w:val="147"/>
        </w:numPr>
        <w:tabs>
          <w:tab w:val="left" w:pos="2161"/>
        </w:tabs>
        <w:spacing w:before="161"/>
        <w:jc w:val="both"/>
        <w:rPr>
          <w:sz w:val="24"/>
        </w:rPr>
      </w:pPr>
      <w:r>
        <w:rPr>
          <w:sz w:val="24"/>
        </w:rPr>
        <w:t>Washing Hands Without</w:t>
      </w:r>
      <w:r>
        <w:rPr>
          <w:spacing w:val="-2"/>
          <w:sz w:val="24"/>
        </w:rPr>
        <w:t xml:space="preserve"> </w:t>
      </w:r>
      <w:r>
        <w:rPr>
          <w:sz w:val="24"/>
        </w:rPr>
        <w:t>Water:</w:t>
      </w:r>
    </w:p>
    <w:p w14:paraId="6960170A" w14:textId="77777777" w:rsidR="00E9458D" w:rsidRDefault="005C6BD6">
      <w:pPr>
        <w:pStyle w:val="ListParagraph"/>
        <w:numPr>
          <w:ilvl w:val="1"/>
          <w:numId w:val="147"/>
        </w:numPr>
        <w:tabs>
          <w:tab w:val="left" w:pos="2521"/>
        </w:tabs>
        <w:ind w:left="2520" w:hanging="361"/>
        <w:jc w:val="both"/>
        <w:rPr>
          <w:sz w:val="24"/>
        </w:rPr>
      </w:pPr>
      <w:r>
        <w:rPr>
          <w:sz w:val="24"/>
        </w:rPr>
        <w:t>If hands are not visibly soiled, an alcohol-based hand rub may be</w:t>
      </w:r>
      <w:r>
        <w:rPr>
          <w:spacing w:val="-2"/>
          <w:sz w:val="24"/>
        </w:rPr>
        <w:t xml:space="preserve"> </w:t>
      </w:r>
      <w:r>
        <w:rPr>
          <w:sz w:val="24"/>
        </w:rPr>
        <w:t>used.</w:t>
      </w:r>
    </w:p>
    <w:p w14:paraId="2660C9E7" w14:textId="77777777" w:rsidR="00E9458D" w:rsidRDefault="005C6BD6">
      <w:pPr>
        <w:pStyle w:val="ListParagraph"/>
        <w:numPr>
          <w:ilvl w:val="1"/>
          <w:numId w:val="147"/>
        </w:numPr>
        <w:tabs>
          <w:tab w:val="left" w:pos="2521"/>
        </w:tabs>
        <w:ind w:left="2520" w:right="1700" w:hanging="360"/>
        <w:jc w:val="both"/>
        <w:rPr>
          <w:sz w:val="24"/>
        </w:rPr>
      </w:pPr>
      <w:r>
        <w:rPr>
          <w:sz w:val="24"/>
        </w:rPr>
        <w:t>When using alcohol-based hand rubs, apply the product to the palm of one hand and rub hands together, covering all surfaces of hands and fingers until hands are dry.</w:t>
      </w:r>
    </w:p>
    <w:p w14:paraId="6A2E72A4" w14:textId="77777777" w:rsidR="00E9458D" w:rsidRDefault="005C6BD6">
      <w:pPr>
        <w:pStyle w:val="ListParagraph"/>
        <w:numPr>
          <w:ilvl w:val="1"/>
          <w:numId w:val="147"/>
        </w:numPr>
        <w:tabs>
          <w:tab w:val="left" w:pos="2521"/>
        </w:tabs>
        <w:ind w:left="2520" w:hanging="361"/>
        <w:jc w:val="both"/>
        <w:rPr>
          <w:sz w:val="24"/>
        </w:rPr>
      </w:pPr>
      <w:r>
        <w:rPr>
          <w:sz w:val="24"/>
        </w:rPr>
        <w:t>When using an antiseptic hand cleanser or an antiseptic</w:t>
      </w:r>
      <w:r>
        <w:rPr>
          <w:spacing w:val="-5"/>
          <w:sz w:val="24"/>
        </w:rPr>
        <w:t xml:space="preserve"> </w:t>
      </w:r>
      <w:r>
        <w:rPr>
          <w:sz w:val="24"/>
        </w:rPr>
        <w:t>towelette:</w:t>
      </w:r>
    </w:p>
    <w:p w14:paraId="12F0E19C" w14:textId="77777777" w:rsidR="00E9458D" w:rsidRDefault="005C6BD6">
      <w:pPr>
        <w:pStyle w:val="ListParagraph"/>
        <w:numPr>
          <w:ilvl w:val="2"/>
          <w:numId w:val="147"/>
        </w:numPr>
        <w:tabs>
          <w:tab w:val="left" w:pos="2880"/>
          <w:tab w:val="left" w:pos="2881"/>
        </w:tabs>
        <w:ind w:hanging="361"/>
        <w:rPr>
          <w:sz w:val="24"/>
        </w:rPr>
      </w:pPr>
      <w:r>
        <w:rPr>
          <w:sz w:val="24"/>
        </w:rPr>
        <w:t>use the antiseptic according to its</w:t>
      </w:r>
      <w:r>
        <w:rPr>
          <w:spacing w:val="-12"/>
          <w:sz w:val="24"/>
        </w:rPr>
        <w:t xml:space="preserve"> </w:t>
      </w:r>
      <w:r>
        <w:rPr>
          <w:sz w:val="24"/>
        </w:rPr>
        <w:t>instructions;</w:t>
      </w:r>
    </w:p>
    <w:p w14:paraId="3E0BE3F4" w14:textId="77777777" w:rsidR="00E9458D" w:rsidRDefault="005C6BD6">
      <w:pPr>
        <w:pStyle w:val="ListParagraph"/>
        <w:numPr>
          <w:ilvl w:val="2"/>
          <w:numId w:val="147"/>
        </w:numPr>
        <w:tabs>
          <w:tab w:val="left" w:pos="2881"/>
        </w:tabs>
        <w:ind w:hanging="361"/>
        <w:rPr>
          <w:sz w:val="24"/>
        </w:rPr>
      </w:pPr>
      <w:r>
        <w:rPr>
          <w:sz w:val="24"/>
        </w:rPr>
        <w:t>dry hands with a clean towel or a paper</w:t>
      </w:r>
      <w:r>
        <w:rPr>
          <w:spacing w:val="-6"/>
          <w:sz w:val="24"/>
        </w:rPr>
        <w:t xml:space="preserve"> </w:t>
      </w:r>
      <w:r>
        <w:rPr>
          <w:sz w:val="24"/>
        </w:rPr>
        <w:t>towel;</w:t>
      </w:r>
    </w:p>
    <w:p w14:paraId="6934F003" w14:textId="77777777" w:rsidR="00E9458D" w:rsidRDefault="005C6BD6">
      <w:pPr>
        <w:pStyle w:val="ListParagraph"/>
        <w:numPr>
          <w:ilvl w:val="2"/>
          <w:numId w:val="147"/>
        </w:numPr>
        <w:tabs>
          <w:tab w:val="left" w:pos="2881"/>
        </w:tabs>
        <w:ind w:hanging="361"/>
        <w:rPr>
          <w:sz w:val="24"/>
        </w:rPr>
      </w:pPr>
      <w:r>
        <w:rPr>
          <w:sz w:val="24"/>
        </w:rPr>
        <w:t>clean under the nails and between the fingers carefully;</w:t>
      </w:r>
      <w:r>
        <w:rPr>
          <w:spacing w:val="-4"/>
          <w:sz w:val="24"/>
        </w:rPr>
        <w:t xml:space="preserve"> </w:t>
      </w:r>
      <w:r>
        <w:rPr>
          <w:sz w:val="24"/>
        </w:rPr>
        <w:t>and,</w:t>
      </w:r>
    </w:p>
    <w:p w14:paraId="2EE8A445" w14:textId="77777777" w:rsidR="00E9458D" w:rsidRDefault="005C6BD6">
      <w:pPr>
        <w:pStyle w:val="ListParagraph"/>
        <w:numPr>
          <w:ilvl w:val="2"/>
          <w:numId w:val="147"/>
        </w:numPr>
        <w:tabs>
          <w:tab w:val="left" w:pos="2881"/>
        </w:tabs>
        <w:ind w:hanging="361"/>
        <w:rPr>
          <w:sz w:val="24"/>
        </w:rPr>
      </w:pPr>
      <w:r>
        <w:rPr>
          <w:sz w:val="24"/>
        </w:rPr>
        <w:t>use this method only if water is not</w:t>
      </w:r>
      <w:r>
        <w:rPr>
          <w:spacing w:val="-4"/>
          <w:sz w:val="24"/>
        </w:rPr>
        <w:t xml:space="preserve"> </w:t>
      </w:r>
      <w:r>
        <w:rPr>
          <w:sz w:val="24"/>
        </w:rPr>
        <w:t>available.</w:t>
      </w:r>
    </w:p>
    <w:p w14:paraId="2DF2A43D" w14:textId="77777777" w:rsidR="00E9458D" w:rsidRDefault="00E9458D">
      <w:pPr>
        <w:pStyle w:val="BodyText"/>
        <w:ind w:left="0" w:firstLine="0"/>
      </w:pPr>
    </w:p>
    <w:p w14:paraId="50938257" w14:textId="77777777" w:rsidR="00E9458D" w:rsidRDefault="005C6BD6">
      <w:pPr>
        <w:pStyle w:val="Heading2"/>
      </w:pPr>
      <w:r>
        <w:t>GUIDELINES</w:t>
      </w:r>
    </w:p>
    <w:p w14:paraId="45FC16B3" w14:textId="77777777" w:rsidR="00E9458D" w:rsidRDefault="005C6BD6">
      <w:pPr>
        <w:pStyle w:val="ListParagraph"/>
        <w:numPr>
          <w:ilvl w:val="0"/>
          <w:numId w:val="146"/>
        </w:numPr>
        <w:tabs>
          <w:tab w:val="left" w:pos="2161"/>
        </w:tabs>
        <w:spacing w:before="1"/>
        <w:jc w:val="both"/>
        <w:rPr>
          <w:sz w:val="24"/>
        </w:rPr>
      </w:pPr>
      <w:r>
        <w:rPr>
          <w:sz w:val="24"/>
        </w:rPr>
        <w:t>Handwashing and hand care are the most important procedures for infection</w:t>
      </w:r>
      <w:r>
        <w:rPr>
          <w:spacing w:val="-2"/>
          <w:sz w:val="24"/>
        </w:rPr>
        <w:t xml:space="preserve"> </w:t>
      </w:r>
      <w:r>
        <w:rPr>
          <w:sz w:val="24"/>
        </w:rPr>
        <w:t>control.</w:t>
      </w:r>
    </w:p>
    <w:p w14:paraId="72FFBBB9"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D31D3DB" w14:textId="77777777">
        <w:trPr>
          <w:trHeight w:val="552"/>
        </w:trPr>
        <w:tc>
          <w:tcPr>
            <w:tcW w:w="5689" w:type="dxa"/>
          </w:tcPr>
          <w:p w14:paraId="57D19B39"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1F3CACA8" w14:textId="77777777" w:rsidR="00E9458D" w:rsidRDefault="00E9458D">
            <w:pPr>
              <w:pStyle w:val="TableParagraph"/>
              <w:ind w:left="0"/>
              <w:rPr>
                <w:sz w:val="24"/>
              </w:rPr>
            </w:pPr>
          </w:p>
          <w:p w14:paraId="75B85F6D" w14:textId="77777777" w:rsidR="00E9458D" w:rsidRDefault="005C6BD6">
            <w:pPr>
              <w:pStyle w:val="TableParagraph"/>
              <w:ind w:left="487"/>
              <w:rPr>
                <w:sz w:val="20"/>
              </w:rPr>
            </w:pPr>
            <w:r>
              <w:rPr>
                <w:noProof/>
                <w:sz w:val="20"/>
              </w:rPr>
              <w:drawing>
                <wp:inline distT="0" distB="0" distL="0" distR="0" wp14:anchorId="18677596" wp14:editId="5416B1AA">
                  <wp:extent cx="1390695" cy="966501"/>
                  <wp:effectExtent l="0" t="0" r="0" b="0"/>
                  <wp:docPr id="118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A3592EA" w14:textId="77777777">
        <w:trPr>
          <w:trHeight w:val="1244"/>
        </w:trPr>
        <w:tc>
          <w:tcPr>
            <w:tcW w:w="5689" w:type="dxa"/>
          </w:tcPr>
          <w:p w14:paraId="3B994AC1" w14:textId="77777777" w:rsidR="00E9458D" w:rsidRDefault="00E9458D">
            <w:pPr>
              <w:pStyle w:val="TableParagraph"/>
              <w:ind w:left="0"/>
              <w:rPr>
                <w:sz w:val="24"/>
              </w:rPr>
            </w:pPr>
          </w:p>
          <w:p w14:paraId="02D5B1EC" w14:textId="77777777" w:rsidR="00E9458D" w:rsidRDefault="005C6BD6">
            <w:pPr>
              <w:pStyle w:val="TableParagraph"/>
              <w:rPr>
                <w:b/>
                <w:sz w:val="24"/>
              </w:rPr>
            </w:pPr>
            <w:r>
              <w:rPr>
                <w:b/>
                <w:sz w:val="24"/>
              </w:rPr>
              <w:t>Section 5: Health and Safety</w:t>
            </w:r>
          </w:p>
        </w:tc>
        <w:tc>
          <w:tcPr>
            <w:tcW w:w="3168" w:type="dxa"/>
            <w:vMerge/>
            <w:tcBorders>
              <w:top w:val="nil"/>
            </w:tcBorders>
          </w:tcPr>
          <w:p w14:paraId="5B175C1C" w14:textId="77777777" w:rsidR="00E9458D" w:rsidRDefault="00E9458D">
            <w:pPr>
              <w:rPr>
                <w:sz w:val="2"/>
                <w:szCs w:val="2"/>
              </w:rPr>
            </w:pPr>
          </w:p>
        </w:tc>
      </w:tr>
      <w:tr w:rsidR="00E9458D" w14:paraId="2336B1DE" w14:textId="77777777">
        <w:trPr>
          <w:trHeight w:val="275"/>
        </w:trPr>
        <w:tc>
          <w:tcPr>
            <w:tcW w:w="5689" w:type="dxa"/>
            <w:vMerge w:val="restart"/>
          </w:tcPr>
          <w:p w14:paraId="6451E556" w14:textId="77777777" w:rsidR="00E9458D" w:rsidRDefault="00E9458D">
            <w:pPr>
              <w:pStyle w:val="TableParagraph"/>
              <w:ind w:left="0"/>
              <w:rPr>
                <w:sz w:val="24"/>
              </w:rPr>
            </w:pPr>
          </w:p>
          <w:p w14:paraId="34D7F546" w14:textId="77777777" w:rsidR="00E9458D" w:rsidRDefault="005C6BD6">
            <w:pPr>
              <w:pStyle w:val="TableParagraph"/>
              <w:rPr>
                <w:b/>
                <w:sz w:val="24"/>
              </w:rPr>
            </w:pPr>
            <w:r>
              <w:rPr>
                <w:b/>
                <w:sz w:val="24"/>
              </w:rPr>
              <w:t>Policy Title:</w:t>
            </w:r>
            <w:r>
              <w:rPr>
                <w:b/>
                <w:spacing w:val="59"/>
                <w:sz w:val="24"/>
              </w:rPr>
              <w:t xml:space="preserve"> </w:t>
            </w:r>
            <w:r>
              <w:rPr>
                <w:b/>
                <w:sz w:val="24"/>
              </w:rPr>
              <w:t>Handwashing</w:t>
            </w:r>
          </w:p>
        </w:tc>
        <w:tc>
          <w:tcPr>
            <w:tcW w:w="3168" w:type="dxa"/>
          </w:tcPr>
          <w:p w14:paraId="5BE960E2" w14:textId="77777777" w:rsidR="00E9458D" w:rsidRDefault="005C6BD6">
            <w:pPr>
              <w:pStyle w:val="TableParagraph"/>
              <w:spacing w:line="256" w:lineRule="exact"/>
              <w:rPr>
                <w:b/>
                <w:sz w:val="24"/>
              </w:rPr>
            </w:pPr>
            <w:r>
              <w:rPr>
                <w:b/>
                <w:sz w:val="24"/>
              </w:rPr>
              <w:t>Policy Number: 5.70.50</w:t>
            </w:r>
          </w:p>
        </w:tc>
      </w:tr>
      <w:tr w:rsidR="00E9458D" w14:paraId="29B9E177" w14:textId="77777777">
        <w:trPr>
          <w:trHeight w:val="275"/>
        </w:trPr>
        <w:tc>
          <w:tcPr>
            <w:tcW w:w="5689" w:type="dxa"/>
            <w:vMerge/>
            <w:tcBorders>
              <w:top w:val="nil"/>
            </w:tcBorders>
          </w:tcPr>
          <w:p w14:paraId="04525D7B" w14:textId="77777777" w:rsidR="00E9458D" w:rsidRDefault="00E9458D">
            <w:pPr>
              <w:rPr>
                <w:sz w:val="2"/>
                <w:szCs w:val="2"/>
              </w:rPr>
            </w:pPr>
          </w:p>
        </w:tc>
        <w:tc>
          <w:tcPr>
            <w:tcW w:w="3168" w:type="dxa"/>
          </w:tcPr>
          <w:p w14:paraId="66D8E444" w14:textId="77777777" w:rsidR="00E9458D" w:rsidRDefault="005C6BD6">
            <w:pPr>
              <w:pStyle w:val="TableParagraph"/>
              <w:spacing w:line="255" w:lineRule="exact"/>
              <w:rPr>
                <w:b/>
                <w:sz w:val="24"/>
              </w:rPr>
            </w:pPr>
            <w:r>
              <w:rPr>
                <w:b/>
                <w:sz w:val="24"/>
              </w:rPr>
              <w:t>Effective Date:</w:t>
            </w:r>
          </w:p>
        </w:tc>
      </w:tr>
      <w:tr w:rsidR="00E9458D" w14:paraId="4DDC6439" w14:textId="77777777">
        <w:trPr>
          <w:trHeight w:val="276"/>
        </w:trPr>
        <w:tc>
          <w:tcPr>
            <w:tcW w:w="5689" w:type="dxa"/>
            <w:vMerge/>
            <w:tcBorders>
              <w:top w:val="nil"/>
            </w:tcBorders>
          </w:tcPr>
          <w:p w14:paraId="5B0B671F" w14:textId="77777777" w:rsidR="00E9458D" w:rsidRDefault="00E9458D">
            <w:pPr>
              <w:rPr>
                <w:sz w:val="2"/>
                <w:szCs w:val="2"/>
              </w:rPr>
            </w:pPr>
          </w:p>
        </w:tc>
        <w:tc>
          <w:tcPr>
            <w:tcW w:w="3168" w:type="dxa"/>
          </w:tcPr>
          <w:p w14:paraId="5F8008BF" w14:textId="77777777" w:rsidR="00E9458D" w:rsidRDefault="005C6BD6">
            <w:pPr>
              <w:pStyle w:val="TableParagraph"/>
              <w:spacing w:before="1" w:line="255" w:lineRule="exact"/>
              <w:rPr>
                <w:b/>
                <w:sz w:val="24"/>
              </w:rPr>
            </w:pPr>
            <w:r>
              <w:rPr>
                <w:b/>
                <w:sz w:val="24"/>
              </w:rPr>
              <w:t>Revision Date:</w:t>
            </w:r>
          </w:p>
        </w:tc>
      </w:tr>
      <w:tr w:rsidR="00E9458D" w14:paraId="662AF9D7" w14:textId="77777777">
        <w:trPr>
          <w:trHeight w:val="275"/>
        </w:trPr>
        <w:tc>
          <w:tcPr>
            <w:tcW w:w="5689" w:type="dxa"/>
            <w:vMerge/>
            <w:tcBorders>
              <w:top w:val="nil"/>
            </w:tcBorders>
          </w:tcPr>
          <w:p w14:paraId="1AFDBA92" w14:textId="77777777" w:rsidR="00E9458D" w:rsidRDefault="00E9458D">
            <w:pPr>
              <w:rPr>
                <w:sz w:val="2"/>
                <w:szCs w:val="2"/>
              </w:rPr>
            </w:pPr>
          </w:p>
        </w:tc>
        <w:tc>
          <w:tcPr>
            <w:tcW w:w="3168" w:type="dxa"/>
          </w:tcPr>
          <w:p w14:paraId="12EB410B" w14:textId="77777777" w:rsidR="00E9458D" w:rsidRDefault="005C6BD6">
            <w:pPr>
              <w:pStyle w:val="TableParagraph"/>
              <w:spacing w:line="255" w:lineRule="exact"/>
              <w:rPr>
                <w:b/>
                <w:sz w:val="24"/>
              </w:rPr>
            </w:pPr>
            <w:r>
              <w:rPr>
                <w:b/>
                <w:sz w:val="24"/>
              </w:rPr>
              <w:t>Approved By:</w:t>
            </w:r>
          </w:p>
        </w:tc>
      </w:tr>
      <w:tr w:rsidR="00E9458D" w14:paraId="4BB7AD16" w14:textId="77777777">
        <w:trPr>
          <w:trHeight w:val="276"/>
        </w:trPr>
        <w:tc>
          <w:tcPr>
            <w:tcW w:w="5689" w:type="dxa"/>
            <w:vMerge/>
            <w:tcBorders>
              <w:top w:val="nil"/>
            </w:tcBorders>
          </w:tcPr>
          <w:p w14:paraId="19BFABD0" w14:textId="77777777" w:rsidR="00E9458D" w:rsidRDefault="00E9458D">
            <w:pPr>
              <w:rPr>
                <w:sz w:val="2"/>
                <w:szCs w:val="2"/>
              </w:rPr>
            </w:pPr>
          </w:p>
        </w:tc>
        <w:tc>
          <w:tcPr>
            <w:tcW w:w="3168" w:type="dxa"/>
          </w:tcPr>
          <w:p w14:paraId="692F03F5" w14:textId="77777777" w:rsidR="00E9458D" w:rsidRDefault="005C6BD6">
            <w:pPr>
              <w:pStyle w:val="TableParagraph"/>
              <w:spacing w:line="257" w:lineRule="exact"/>
              <w:rPr>
                <w:b/>
                <w:sz w:val="24"/>
              </w:rPr>
            </w:pPr>
            <w:r>
              <w:rPr>
                <w:b/>
                <w:sz w:val="24"/>
              </w:rPr>
              <w:t>Page Number: Page 4 of 5</w:t>
            </w:r>
          </w:p>
        </w:tc>
      </w:tr>
    </w:tbl>
    <w:p w14:paraId="60781216" w14:textId="77777777" w:rsidR="00E9458D" w:rsidRDefault="00E9458D">
      <w:pPr>
        <w:pStyle w:val="BodyText"/>
        <w:spacing w:before="8"/>
        <w:ind w:left="0" w:firstLine="0"/>
        <w:rPr>
          <w:sz w:val="16"/>
        </w:rPr>
      </w:pPr>
    </w:p>
    <w:p w14:paraId="795AC1D0" w14:textId="77777777" w:rsidR="00E9458D" w:rsidRDefault="005C6BD6">
      <w:pPr>
        <w:pStyle w:val="ListParagraph"/>
        <w:numPr>
          <w:ilvl w:val="0"/>
          <w:numId w:val="146"/>
        </w:numPr>
        <w:tabs>
          <w:tab w:val="left" w:pos="2161"/>
        </w:tabs>
        <w:spacing w:before="90"/>
        <w:ind w:right="1701"/>
        <w:jc w:val="both"/>
        <w:rPr>
          <w:sz w:val="24"/>
        </w:rPr>
      </w:pPr>
      <w:r>
        <w:rPr>
          <w:sz w:val="24"/>
        </w:rPr>
        <w:t>Personnel must wear disposable latex gloves when handling blood and body substances such as urine and feces. Non-latex disposable gloves may be used if individuals are allergic to</w:t>
      </w:r>
      <w:r>
        <w:rPr>
          <w:spacing w:val="-4"/>
          <w:sz w:val="24"/>
        </w:rPr>
        <w:t xml:space="preserve"> </w:t>
      </w:r>
      <w:r>
        <w:rPr>
          <w:sz w:val="24"/>
        </w:rPr>
        <w:t>latex.</w:t>
      </w:r>
    </w:p>
    <w:p w14:paraId="29CA3104" w14:textId="77777777" w:rsidR="00E9458D" w:rsidRDefault="005C6BD6">
      <w:pPr>
        <w:pStyle w:val="ListParagraph"/>
        <w:numPr>
          <w:ilvl w:val="0"/>
          <w:numId w:val="146"/>
        </w:numPr>
        <w:tabs>
          <w:tab w:val="left" w:pos="2161"/>
        </w:tabs>
        <w:ind w:right="1699"/>
        <w:jc w:val="both"/>
        <w:rPr>
          <w:sz w:val="24"/>
        </w:rPr>
      </w:pPr>
      <w:r>
        <w:rPr>
          <w:sz w:val="24"/>
        </w:rPr>
        <w:t>When gloves are not available, paper towels or other comparable products can be used to prevent direct contact with body</w:t>
      </w:r>
      <w:r>
        <w:rPr>
          <w:spacing w:val="-1"/>
          <w:sz w:val="24"/>
        </w:rPr>
        <w:t xml:space="preserve"> </w:t>
      </w:r>
      <w:r>
        <w:rPr>
          <w:sz w:val="24"/>
        </w:rPr>
        <w:t>substances.</w:t>
      </w:r>
    </w:p>
    <w:p w14:paraId="4CC72205" w14:textId="77777777" w:rsidR="00E9458D" w:rsidRDefault="005C6BD6">
      <w:pPr>
        <w:pStyle w:val="ListParagraph"/>
        <w:numPr>
          <w:ilvl w:val="0"/>
          <w:numId w:val="146"/>
        </w:numPr>
        <w:tabs>
          <w:tab w:val="left" w:pos="2161"/>
        </w:tabs>
        <w:ind w:right="1702"/>
        <w:jc w:val="both"/>
        <w:rPr>
          <w:sz w:val="24"/>
        </w:rPr>
      </w:pPr>
      <w:r>
        <w:rPr>
          <w:sz w:val="24"/>
        </w:rPr>
        <w:t>After use, gloves and other products should be placed in a sealable plastic bag and the hands washed.</w:t>
      </w:r>
    </w:p>
    <w:p w14:paraId="0E71032B" w14:textId="77777777" w:rsidR="00E9458D" w:rsidRDefault="005C6BD6">
      <w:pPr>
        <w:pStyle w:val="ListParagraph"/>
        <w:numPr>
          <w:ilvl w:val="0"/>
          <w:numId w:val="146"/>
        </w:numPr>
        <w:tabs>
          <w:tab w:val="left" w:pos="2161"/>
        </w:tabs>
        <w:ind w:right="1699"/>
        <w:jc w:val="both"/>
        <w:rPr>
          <w:sz w:val="24"/>
        </w:rPr>
      </w:pPr>
      <w:r>
        <w:rPr>
          <w:sz w:val="24"/>
        </w:rPr>
        <w:t>A doctor should be consulted prior to resumption of work when an employee has hand/body lesions, cuts, sores, dermatitis or eczema, which cannot be</w:t>
      </w:r>
      <w:r>
        <w:rPr>
          <w:spacing w:val="-4"/>
          <w:sz w:val="24"/>
        </w:rPr>
        <w:t xml:space="preserve"> </w:t>
      </w:r>
      <w:r>
        <w:rPr>
          <w:sz w:val="24"/>
        </w:rPr>
        <w:t>covered.</w:t>
      </w:r>
    </w:p>
    <w:p w14:paraId="20934AEF" w14:textId="77777777" w:rsidR="00E9458D" w:rsidRDefault="005C6BD6">
      <w:pPr>
        <w:pStyle w:val="ListParagraph"/>
        <w:numPr>
          <w:ilvl w:val="0"/>
          <w:numId w:val="146"/>
        </w:numPr>
        <w:tabs>
          <w:tab w:val="left" w:pos="2161"/>
        </w:tabs>
        <w:ind w:right="1700"/>
        <w:jc w:val="both"/>
        <w:rPr>
          <w:sz w:val="24"/>
        </w:rPr>
      </w:pPr>
      <w:r>
        <w:rPr>
          <w:sz w:val="24"/>
        </w:rPr>
        <w:t>When hands or other areas are contaminated with body substances, the areas shall be washed as soon as</w:t>
      </w:r>
      <w:r>
        <w:rPr>
          <w:spacing w:val="-1"/>
          <w:sz w:val="24"/>
        </w:rPr>
        <w:t xml:space="preserve"> </w:t>
      </w:r>
      <w:r>
        <w:rPr>
          <w:sz w:val="24"/>
        </w:rPr>
        <w:t>possible.</w:t>
      </w:r>
    </w:p>
    <w:p w14:paraId="4DAE8326" w14:textId="77777777" w:rsidR="00E9458D" w:rsidRDefault="005C6BD6">
      <w:pPr>
        <w:pStyle w:val="ListParagraph"/>
        <w:numPr>
          <w:ilvl w:val="0"/>
          <w:numId w:val="146"/>
        </w:numPr>
        <w:tabs>
          <w:tab w:val="left" w:pos="2161"/>
        </w:tabs>
        <w:ind w:right="1699"/>
        <w:jc w:val="both"/>
        <w:rPr>
          <w:sz w:val="24"/>
        </w:rPr>
      </w:pPr>
      <w:r>
        <w:rPr>
          <w:sz w:val="24"/>
        </w:rPr>
        <w:t>Handwashing facilities should not be used for disposing blood, body substances or chemicals.</w:t>
      </w:r>
    </w:p>
    <w:p w14:paraId="3AEA17DB" w14:textId="77777777" w:rsidR="00E9458D" w:rsidRDefault="005C6BD6">
      <w:pPr>
        <w:pStyle w:val="ListParagraph"/>
        <w:numPr>
          <w:ilvl w:val="0"/>
          <w:numId w:val="146"/>
        </w:numPr>
        <w:tabs>
          <w:tab w:val="left" w:pos="2161"/>
        </w:tabs>
        <w:ind w:right="1702"/>
        <w:jc w:val="both"/>
        <w:rPr>
          <w:sz w:val="24"/>
        </w:rPr>
      </w:pPr>
      <w:r>
        <w:rPr>
          <w:sz w:val="24"/>
        </w:rPr>
        <w:t>Policies, practices and techniques for handwashing practices shall be reviewed regularly.</w:t>
      </w:r>
    </w:p>
    <w:p w14:paraId="41A1F83D" w14:textId="77777777" w:rsidR="00E9458D" w:rsidRDefault="005C6BD6">
      <w:pPr>
        <w:pStyle w:val="ListParagraph"/>
        <w:numPr>
          <w:ilvl w:val="0"/>
          <w:numId w:val="146"/>
        </w:numPr>
        <w:tabs>
          <w:tab w:val="left" w:pos="2161"/>
        </w:tabs>
        <w:jc w:val="both"/>
        <w:rPr>
          <w:sz w:val="24"/>
        </w:rPr>
      </w:pPr>
      <w:r>
        <w:rPr>
          <w:sz w:val="24"/>
        </w:rPr>
        <w:t>Employees shall be educated and trained on handwashing</w:t>
      </w:r>
      <w:r>
        <w:rPr>
          <w:spacing w:val="-3"/>
          <w:sz w:val="24"/>
        </w:rPr>
        <w:t xml:space="preserve"> </w:t>
      </w:r>
      <w:r>
        <w:rPr>
          <w:sz w:val="24"/>
        </w:rPr>
        <w:t>including:</w:t>
      </w:r>
    </w:p>
    <w:p w14:paraId="7DBD012A" w14:textId="77777777" w:rsidR="00E9458D" w:rsidRDefault="005C6BD6">
      <w:pPr>
        <w:pStyle w:val="ListParagraph"/>
        <w:numPr>
          <w:ilvl w:val="1"/>
          <w:numId w:val="146"/>
        </w:numPr>
        <w:tabs>
          <w:tab w:val="left" w:pos="2521"/>
        </w:tabs>
        <w:ind w:hanging="361"/>
        <w:rPr>
          <w:sz w:val="24"/>
        </w:rPr>
      </w:pPr>
      <w:r>
        <w:rPr>
          <w:sz w:val="24"/>
        </w:rPr>
        <w:t>why handwashing is</w:t>
      </w:r>
      <w:r>
        <w:rPr>
          <w:spacing w:val="-1"/>
          <w:sz w:val="24"/>
        </w:rPr>
        <w:t xml:space="preserve"> </w:t>
      </w:r>
      <w:r>
        <w:rPr>
          <w:sz w:val="24"/>
        </w:rPr>
        <w:t>necessary;</w:t>
      </w:r>
    </w:p>
    <w:p w14:paraId="56E2B3A0" w14:textId="77777777" w:rsidR="00E9458D" w:rsidRDefault="005C6BD6">
      <w:pPr>
        <w:pStyle w:val="ListParagraph"/>
        <w:numPr>
          <w:ilvl w:val="1"/>
          <w:numId w:val="146"/>
        </w:numPr>
        <w:tabs>
          <w:tab w:val="left" w:pos="2521"/>
        </w:tabs>
        <w:ind w:hanging="361"/>
        <w:rPr>
          <w:sz w:val="24"/>
        </w:rPr>
      </w:pPr>
      <w:r>
        <w:rPr>
          <w:sz w:val="24"/>
        </w:rPr>
        <w:t>when handwashing is</w:t>
      </w:r>
      <w:r>
        <w:rPr>
          <w:spacing w:val="-1"/>
          <w:sz w:val="24"/>
        </w:rPr>
        <w:t xml:space="preserve"> </w:t>
      </w:r>
      <w:r>
        <w:rPr>
          <w:sz w:val="24"/>
        </w:rPr>
        <w:t>done;</w:t>
      </w:r>
    </w:p>
    <w:p w14:paraId="5211D545" w14:textId="77777777" w:rsidR="00E9458D" w:rsidRDefault="005C6BD6">
      <w:pPr>
        <w:pStyle w:val="ListParagraph"/>
        <w:numPr>
          <w:ilvl w:val="1"/>
          <w:numId w:val="146"/>
        </w:numPr>
        <w:tabs>
          <w:tab w:val="left" w:pos="2521"/>
        </w:tabs>
        <w:ind w:hanging="361"/>
        <w:rPr>
          <w:sz w:val="24"/>
        </w:rPr>
      </w:pPr>
      <w:r>
        <w:rPr>
          <w:sz w:val="24"/>
        </w:rPr>
        <w:t>what equipment and materials to use;</w:t>
      </w:r>
      <w:r>
        <w:rPr>
          <w:spacing w:val="-2"/>
          <w:sz w:val="24"/>
        </w:rPr>
        <w:t xml:space="preserve"> </w:t>
      </w:r>
      <w:r>
        <w:rPr>
          <w:sz w:val="24"/>
        </w:rPr>
        <w:t>and,</w:t>
      </w:r>
    </w:p>
    <w:p w14:paraId="112F913C" w14:textId="77777777" w:rsidR="00E9458D" w:rsidRDefault="005C6BD6">
      <w:pPr>
        <w:pStyle w:val="ListParagraph"/>
        <w:numPr>
          <w:ilvl w:val="1"/>
          <w:numId w:val="146"/>
        </w:numPr>
        <w:tabs>
          <w:tab w:val="left" w:pos="2521"/>
        </w:tabs>
        <w:ind w:hanging="361"/>
        <w:rPr>
          <w:sz w:val="24"/>
        </w:rPr>
      </w:pPr>
      <w:r>
        <w:rPr>
          <w:sz w:val="24"/>
        </w:rPr>
        <w:t>what handwashing techniques to</w:t>
      </w:r>
      <w:r>
        <w:rPr>
          <w:spacing w:val="-1"/>
          <w:sz w:val="24"/>
        </w:rPr>
        <w:t xml:space="preserve"> </w:t>
      </w:r>
      <w:r>
        <w:rPr>
          <w:sz w:val="24"/>
        </w:rPr>
        <w:t>use.</w:t>
      </w:r>
    </w:p>
    <w:p w14:paraId="68E3641D" w14:textId="77777777" w:rsidR="00E9458D" w:rsidRDefault="005C6BD6">
      <w:pPr>
        <w:pStyle w:val="ListParagraph"/>
        <w:numPr>
          <w:ilvl w:val="0"/>
          <w:numId w:val="146"/>
        </w:numPr>
        <w:tabs>
          <w:tab w:val="left" w:pos="2161"/>
        </w:tabs>
        <w:rPr>
          <w:sz w:val="24"/>
        </w:rPr>
      </w:pPr>
      <w:r>
        <w:rPr>
          <w:sz w:val="24"/>
        </w:rPr>
        <w:t>Training records shall</w:t>
      </w:r>
      <w:r>
        <w:rPr>
          <w:spacing w:val="-2"/>
          <w:sz w:val="24"/>
        </w:rPr>
        <w:t xml:space="preserve"> </w:t>
      </w:r>
      <w:r>
        <w:rPr>
          <w:sz w:val="24"/>
        </w:rPr>
        <w:t>include:</w:t>
      </w:r>
    </w:p>
    <w:p w14:paraId="7684AB03" w14:textId="77777777" w:rsidR="00E9458D" w:rsidRDefault="005C6BD6">
      <w:pPr>
        <w:pStyle w:val="ListParagraph"/>
        <w:numPr>
          <w:ilvl w:val="1"/>
          <w:numId w:val="146"/>
        </w:numPr>
        <w:tabs>
          <w:tab w:val="left" w:pos="2521"/>
        </w:tabs>
        <w:ind w:hanging="361"/>
        <w:rPr>
          <w:sz w:val="24"/>
        </w:rPr>
      </w:pPr>
      <w:r>
        <w:rPr>
          <w:sz w:val="24"/>
        </w:rPr>
        <w:t>dates when training was</w:t>
      </w:r>
      <w:r>
        <w:rPr>
          <w:spacing w:val="-1"/>
          <w:sz w:val="24"/>
        </w:rPr>
        <w:t xml:space="preserve"> </w:t>
      </w:r>
      <w:r>
        <w:rPr>
          <w:sz w:val="24"/>
        </w:rPr>
        <w:t>given;</w:t>
      </w:r>
    </w:p>
    <w:p w14:paraId="5AA1834E" w14:textId="77777777" w:rsidR="00E9458D" w:rsidRDefault="005C6BD6">
      <w:pPr>
        <w:pStyle w:val="ListParagraph"/>
        <w:numPr>
          <w:ilvl w:val="1"/>
          <w:numId w:val="146"/>
        </w:numPr>
        <w:tabs>
          <w:tab w:val="left" w:pos="2521"/>
        </w:tabs>
        <w:ind w:hanging="361"/>
        <w:rPr>
          <w:sz w:val="24"/>
        </w:rPr>
      </w:pPr>
      <w:r>
        <w:rPr>
          <w:sz w:val="24"/>
        </w:rPr>
        <w:t>summary on what training was</w:t>
      </w:r>
      <w:r>
        <w:rPr>
          <w:spacing w:val="-2"/>
          <w:sz w:val="24"/>
        </w:rPr>
        <w:t xml:space="preserve"> </w:t>
      </w:r>
      <w:r>
        <w:rPr>
          <w:sz w:val="24"/>
        </w:rPr>
        <w:t>given;</w:t>
      </w:r>
    </w:p>
    <w:p w14:paraId="013732DD" w14:textId="77777777" w:rsidR="00E9458D" w:rsidRDefault="005C6BD6">
      <w:pPr>
        <w:pStyle w:val="ListParagraph"/>
        <w:numPr>
          <w:ilvl w:val="1"/>
          <w:numId w:val="146"/>
        </w:numPr>
        <w:tabs>
          <w:tab w:val="left" w:pos="2521"/>
        </w:tabs>
        <w:ind w:hanging="361"/>
        <w:rPr>
          <w:sz w:val="24"/>
        </w:rPr>
      </w:pPr>
      <w:r>
        <w:rPr>
          <w:sz w:val="24"/>
        </w:rPr>
        <w:t>names and credentials of person(s) providing the training;</w:t>
      </w:r>
      <w:r>
        <w:rPr>
          <w:spacing w:val="-3"/>
          <w:sz w:val="24"/>
        </w:rPr>
        <w:t xml:space="preserve"> </w:t>
      </w:r>
      <w:r>
        <w:rPr>
          <w:sz w:val="24"/>
        </w:rPr>
        <w:t>and,</w:t>
      </w:r>
    </w:p>
    <w:p w14:paraId="3DA6EE80" w14:textId="77777777" w:rsidR="00E9458D" w:rsidRDefault="005C6BD6">
      <w:pPr>
        <w:pStyle w:val="ListParagraph"/>
        <w:numPr>
          <w:ilvl w:val="1"/>
          <w:numId w:val="146"/>
        </w:numPr>
        <w:tabs>
          <w:tab w:val="left" w:pos="2521"/>
        </w:tabs>
        <w:ind w:hanging="361"/>
        <w:rPr>
          <w:sz w:val="24"/>
        </w:rPr>
      </w:pPr>
      <w:r>
        <w:rPr>
          <w:sz w:val="24"/>
        </w:rPr>
        <w:t>names and positions of people attending the training</w:t>
      </w:r>
      <w:r>
        <w:rPr>
          <w:spacing w:val="-2"/>
          <w:sz w:val="24"/>
        </w:rPr>
        <w:t xml:space="preserve"> </w:t>
      </w:r>
      <w:r>
        <w:rPr>
          <w:sz w:val="24"/>
        </w:rPr>
        <w:t>sessions.</w:t>
      </w:r>
    </w:p>
    <w:p w14:paraId="48187067" w14:textId="77777777" w:rsidR="00E9458D" w:rsidRDefault="005C6BD6">
      <w:pPr>
        <w:pStyle w:val="ListParagraph"/>
        <w:numPr>
          <w:ilvl w:val="0"/>
          <w:numId w:val="146"/>
        </w:numPr>
        <w:tabs>
          <w:tab w:val="left" w:pos="2161"/>
        </w:tabs>
        <w:ind w:right="1700"/>
        <w:rPr>
          <w:sz w:val="24"/>
        </w:rPr>
      </w:pPr>
      <w:r>
        <w:rPr>
          <w:sz w:val="24"/>
        </w:rPr>
        <w:t>The employer shall verify that each affected employee has received and understood the required training through a written certification that</w:t>
      </w:r>
      <w:r>
        <w:rPr>
          <w:spacing w:val="-3"/>
          <w:sz w:val="24"/>
        </w:rPr>
        <w:t xml:space="preserve"> </w:t>
      </w:r>
      <w:r>
        <w:rPr>
          <w:sz w:val="24"/>
        </w:rPr>
        <w:t>contains:</w:t>
      </w:r>
    </w:p>
    <w:p w14:paraId="6C9D04CB" w14:textId="77777777" w:rsidR="00E9458D" w:rsidRDefault="005C6BD6">
      <w:pPr>
        <w:pStyle w:val="ListParagraph"/>
        <w:numPr>
          <w:ilvl w:val="1"/>
          <w:numId w:val="146"/>
        </w:numPr>
        <w:tabs>
          <w:tab w:val="left" w:pos="2521"/>
        </w:tabs>
        <w:ind w:hanging="361"/>
        <w:rPr>
          <w:sz w:val="24"/>
        </w:rPr>
      </w:pPr>
      <w:r>
        <w:rPr>
          <w:sz w:val="24"/>
        </w:rPr>
        <w:t>the name of each employee</w:t>
      </w:r>
      <w:r>
        <w:rPr>
          <w:spacing w:val="-2"/>
          <w:sz w:val="24"/>
        </w:rPr>
        <w:t xml:space="preserve"> </w:t>
      </w:r>
      <w:r>
        <w:rPr>
          <w:sz w:val="24"/>
        </w:rPr>
        <w:t>trained;</w:t>
      </w:r>
    </w:p>
    <w:p w14:paraId="5ECDD6BB" w14:textId="77777777" w:rsidR="00E9458D" w:rsidRDefault="005C6BD6">
      <w:pPr>
        <w:pStyle w:val="ListParagraph"/>
        <w:numPr>
          <w:ilvl w:val="1"/>
          <w:numId w:val="146"/>
        </w:numPr>
        <w:tabs>
          <w:tab w:val="left" w:pos="2521"/>
        </w:tabs>
        <w:ind w:hanging="361"/>
        <w:rPr>
          <w:sz w:val="24"/>
        </w:rPr>
      </w:pPr>
      <w:r>
        <w:rPr>
          <w:sz w:val="24"/>
        </w:rPr>
        <w:t>the date(s) of training;</w:t>
      </w:r>
      <w:r>
        <w:rPr>
          <w:spacing w:val="-1"/>
          <w:sz w:val="24"/>
        </w:rPr>
        <w:t xml:space="preserve"> </w:t>
      </w:r>
      <w:r>
        <w:rPr>
          <w:sz w:val="24"/>
        </w:rPr>
        <w:t>and,</w:t>
      </w:r>
    </w:p>
    <w:p w14:paraId="19B3AEDC" w14:textId="77777777" w:rsidR="00E9458D" w:rsidRDefault="005C6BD6">
      <w:pPr>
        <w:pStyle w:val="ListParagraph"/>
        <w:numPr>
          <w:ilvl w:val="1"/>
          <w:numId w:val="146"/>
        </w:numPr>
        <w:tabs>
          <w:tab w:val="left" w:pos="2521"/>
        </w:tabs>
        <w:ind w:hanging="361"/>
        <w:rPr>
          <w:sz w:val="24"/>
        </w:rPr>
      </w:pPr>
      <w:r>
        <w:rPr>
          <w:sz w:val="24"/>
        </w:rPr>
        <w:t>the subject of the certification is</w:t>
      </w:r>
      <w:r>
        <w:rPr>
          <w:spacing w:val="-3"/>
          <w:sz w:val="24"/>
        </w:rPr>
        <w:t xml:space="preserve"> </w:t>
      </w:r>
      <w:r>
        <w:rPr>
          <w:sz w:val="24"/>
        </w:rPr>
        <w:t>handwashing.</w:t>
      </w:r>
    </w:p>
    <w:p w14:paraId="1D47E91E" w14:textId="77777777" w:rsidR="00E9458D" w:rsidRDefault="005C6BD6">
      <w:pPr>
        <w:pStyle w:val="ListParagraph"/>
        <w:numPr>
          <w:ilvl w:val="0"/>
          <w:numId w:val="146"/>
        </w:numPr>
        <w:tabs>
          <w:tab w:val="left" w:pos="2161"/>
        </w:tabs>
        <w:rPr>
          <w:sz w:val="24"/>
        </w:rPr>
      </w:pPr>
      <w:r>
        <w:rPr>
          <w:sz w:val="24"/>
        </w:rPr>
        <w:t>Training Records are to be kept for 3 years from the date of</w:t>
      </w:r>
      <w:r>
        <w:rPr>
          <w:spacing w:val="-5"/>
          <w:sz w:val="24"/>
        </w:rPr>
        <w:t xml:space="preserve"> </w:t>
      </w:r>
      <w:r>
        <w:rPr>
          <w:sz w:val="24"/>
        </w:rPr>
        <w:t>training</w:t>
      </w:r>
    </w:p>
    <w:p w14:paraId="6AC6EA67" w14:textId="77777777" w:rsidR="00E9458D" w:rsidRDefault="00E9458D">
      <w:pPr>
        <w:pStyle w:val="BodyText"/>
        <w:spacing w:before="11"/>
        <w:ind w:left="0" w:firstLine="0"/>
        <w:rPr>
          <w:sz w:val="23"/>
        </w:rPr>
      </w:pPr>
    </w:p>
    <w:p w14:paraId="6C1B6EB2" w14:textId="77777777" w:rsidR="00E9458D" w:rsidRDefault="005C6BD6">
      <w:pPr>
        <w:pStyle w:val="Heading2"/>
      </w:pPr>
      <w:r>
        <w:t>CROSS-POLICY REFERENCES</w:t>
      </w:r>
    </w:p>
    <w:p w14:paraId="73729779" w14:textId="77777777" w:rsidR="00E9458D" w:rsidRDefault="005C6BD6">
      <w:pPr>
        <w:pStyle w:val="ListParagraph"/>
        <w:numPr>
          <w:ilvl w:val="0"/>
          <w:numId w:val="145"/>
        </w:numPr>
        <w:tabs>
          <w:tab w:val="left" w:pos="2161"/>
        </w:tabs>
        <w:rPr>
          <w:sz w:val="24"/>
        </w:rPr>
      </w:pPr>
      <w:r>
        <w:rPr>
          <w:sz w:val="24"/>
        </w:rPr>
        <w:t>Universal</w:t>
      </w:r>
      <w:r>
        <w:rPr>
          <w:spacing w:val="-1"/>
          <w:sz w:val="24"/>
        </w:rPr>
        <w:t xml:space="preserve"> </w:t>
      </w:r>
      <w:r>
        <w:rPr>
          <w:sz w:val="24"/>
        </w:rPr>
        <w:t>Precautions</w:t>
      </w:r>
    </w:p>
    <w:p w14:paraId="0E2A040E" w14:textId="77777777" w:rsidR="00E9458D" w:rsidRDefault="005C6BD6">
      <w:pPr>
        <w:pStyle w:val="ListParagraph"/>
        <w:numPr>
          <w:ilvl w:val="0"/>
          <w:numId w:val="145"/>
        </w:numPr>
        <w:tabs>
          <w:tab w:val="left" w:pos="2161"/>
        </w:tabs>
        <w:rPr>
          <w:sz w:val="24"/>
        </w:rPr>
      </w:pPr>
      <w:r>
        <w:rPr>
          <w:sz w:val="24"/>
        </w:rPr>
        <w:t>Infection</w:t>
      </w:r>
      <w:r>
        <w:rPr>
          <w:spacing w:val="-1"/>
          <w:sz w:val="24"/>
        </w:rPr>
        <w:t xml:space="preserve"> </w:t>
      </w:r>
      <w:r>
        <w:rPr>
          <w:sz w:val="24"/>
        </w:rPr>
        <w:t>Control</w:t>
      </w:r>
    </w:p>
    <w:p w14:paraId="7CEA53BD" w14:textId="77777777" w:rsidR="00E9458D" w:rsidRDefault="005C6BD6">
      <w:pPr>
        <w:pStyle w:val="ListParagraph"/>
        <w:numPr>
          <w:ilvl w:val="0"/>
          <w:numId w:val="145"/>
        </w:numPr>
        <w:tabs>
          <w:tab w:val="left" w:pos="2161"/>
        </w:tabs>
        <w:spacing w:before="1"/>
        <w:rPr>
          <w:sz w:val="24"/>
        </w:rPr>
      </w:pPr>
      <w:r>
        <w:rPr>
          <w:sz w:val="24"/>
        </w:rPr>
        <w:t>Blood-borne Diseases</w:t>
      </w:r>
    </w:p>
    <w:p w14:paraId="449B84E1"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85F02C5" w14:textId="77777777">
        <w:trPr>
          <w:trHeight w:val="552"/>
        </w:trPr>
        <w:tc>
          <w:tcPr>
            <w:tcW w:w="5689" w:type="dxa"/>
          </w:tcPr>
          <w:p w14:paraId="1D457219"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0C36F211" w14:textId="77777777" w:rsidR="00E9458D" w:rsidRDefault="00E9458D">
            <w:pPr>
              <w:pStyle w:val="TableParagraph"/>
              <w:ind w:left="0"/>
              <w:rPr>
                <w:sz w:val="24"/>
              </w:rPr>
            </w:pPr>
          </w:p>
          <w:p w14:paraId="32F12681" w14:textId="77777777" w:rsidR="00E9458D" w:rsidRDefault="005C6BD6">
            <w:pPr>
              <w:pStyle w:val="TableParagraph"/>
              <w:ind w:left="487"/>
              <w:rPr>
                <w:sz w:val="20"/>
              </w:rPr>
            </w:pPr>
            <w:r>
              <w:rPr>
                <w:noProof/>
                <w:sz w:val="20"/>
              </w:rPr>
              <w:drawing>
                <wp:inline distT="0" distB="0" distL="0" distR="0" wp14:anchorId="05AAAD1D" wp14:editId="7FBFE9A7">
                  <wp:extent cx="1390695" cy="966501"/>
                  <wp:effectExtent l="0" t="0" r="0" b="0"/>
                  <wp:docPr id="118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6F12E89" w14:textId="77777777">
        <w:trPr>
          <w:trHeight w:val="1244"/>
        </w:trPr>
        <w:tc>
          <w:tcPr>
            <w:tcW w:w="5689" w:type="dxa"/>
          </w:tcPr>
          <w:p w14:paraId="1FFA2C97" w14:textId="77777777" w:rsidR="00E9458D" w:rsidRDefault="00E9458D">
            <w:pPr>
              <w:pStyle w:val="TableParagraph"/>
              <w:ind w:left="0"/>
              <w:rPr>
                <w:sz w:val="24"/>
              </w:rPr>
            </w:pPr>
          </w:p>
          <w:p w14:paraId="5B8D5B58" w14:textId="77777777" w:rsidR="00E9458D" w:rsidRDefault="005C6BD6">
            <w:pPr>
              <w:pStyle w:val="TableParagraph"/>
              <w:rPr>
                <w:b/>
                <w:sz w:val="24"/>
              </w:rPr>
            </w:pPr>
            <w:r>
              <w:rPr>
                <w:b/>
                <w:sz w:val="24"/>
              </w:rPr>
              <w:t>Section 5: Health and Safety</w:t>
            </w:r>
          </w:p>
        </w:tc>
        <w:tc>
          <w:tcPr>
            <w:tcW w:w="3168" w:type="dxa"/>
            <w:vMerge/>
            <w:tcBorders>
              <w:top w:val="nil"/>
            </w:tcBorders>
          </w:tcPr>
          <w:p w14:paraId="58F62B8A" w14:textId="77777777" w:rsidR="00E9458D" w:rsidRDefault="00E9458D">
            <w:pPr>
              <w:rPr>
                <w:sz w:val="2"/>
                <w:szCs w:val="2"/>
              </w:rPr>
            </w:pPr>
          </w:p>
        </w:tc>
      </w:tr>
      <w:tr w:rsidR="00E9458D" w14:paraId="013EB125" w14:textId="77777777">
        <w:trPr>
          <w:trHeight w:val="275"/>
        </w:trPr>
        <w:tc>
          <w:tcPr>
            <w:tcW w:w="5689" w:type="dxa"/>
            <w:vMerge w:val="restart"/>
          </w:tcPr>
          <w:p w14:paraId="1D934312" w14:textId="77777777" w:rsidR="00E9458D" w:rsidRDefault="00E9458D">
            <w:pPr>
              <w:pStyle w:val="TableParagraph"/>
              <w:ind w:left="0"/>
              <w:rPr>
                <w:sz w:val="24"/>
              </w:rPr>
            </w:pPr>
          </w:p>
          <w:p w14:paraId="3580C269" w14:textId="77777777" w:rsidR="00E9458D" w:rsidRDefault="005C6BD6">
            <w:pPr>
              <w:pStyle w:val="TableParagraph"/>
              <w:rPr>
                <w:b/>
                <w:sz w:val="24"/>
              </w:rPr>
            </w:pPr>
            <w:r>
              <w:rPr>
                <w:b/>
                <w:sz w:val="24"/>
              </w:rPr>
              <w:t>Policy Title:</w:t>
            </w:r>
            <w:r>
              <w:rPr>
                <w:b/>
                <w:spacing w:val="59"/>
                <w:sz w:val="24"/>
              </w:rPr>
              <w:t xml:space="preserve"> </w:t>
            </w:r>
            <w:r>
              <w:rPr>
                <w:b/>
                <w:sz w:val="24"/>
              </w:rPr>
              <w:t>Handwashing</w:t>
            </w:r>
          </w:p>
        </w:tc>
        <w:tc>
          <w:tcPr>
            <w:tcW w:w="3168" w:type="dxa"/>
          </w:tcPr>
          <w:p w14:paraId="27AF0AD1" w14:textId="77777777" w:rsidR="00E9458D" w:rsidRDefault="005C6BD6">
            <w:pPr>
              <w:pStyle w:val="TableParagraph"/>
              <w:spacing w:line="256" w:lineRule="exact"/>
              <w:rPr>
                <w:b/>
                <w:sz w:val="24"/>
              </w:rPr>
            </w:pPr>
            <w:r>
              <w:rPr>
                <w:b/>
                <w:sz w:val="24"/>
              </w:rPr>
              <w:t>Policy Number: 5.70.50</w:t>
            </w:r>
          </w:p>
        </w:tc>
      </w:tr>
      <w:tr w:rsidR="00E9458D" w14:paraId="49D4BE6F" w14:textId="77777777">
        <w:trPr>
          <w:trHeight w:val="275"/>
        </w:trPr>
        <w:tc>
          <w:tcPr>
            <w:tcW w:w="5689" w:type="dxa"/>
            <w:vMerge/>
            <w:tcBorders>
              <w:top w:val="nil"/>
            </w:tcBorders>
          </w:tcPr>
          <w:p w14:paraId="5D1E9B47" w14:textId="77777777" w:rsidR="00E9458D" w:rsidRDefault="00E9458D">
            <w:pPr>
              <w:rPr>
                <w:sz w:val="2"/>
                <w:szCs w:val="2"/>
              </w:rPr>
            </w:pPr>
          </w:p>
        </w:tc>
        <w:tc>
          <w:tcPr>
            <w:tcW w:w="3168" w:type="dxa"/>
          </w:tcPr>
          <w:p w14:paraId="7A37CD87" w14:textId="77777777" w:rsidR="00E9458D" w:rsidRDefault="005C6BD6">
            <w:pPr>
              <w:pStyle w:val="TableParagraph"/>
              <w:spacing w:line="255" w:lineRule="exact"/>
              <w:rPr>
                <w:b/>
                <w:sz w:val="24"/>
              </w:rPr>
            </w:pPr>
            <w:r>
              <w:rPr>
                <w:b/>
                <w:sz w:val="24"/>
              </w:rPr>
              <w:t>Effective Date:</w:t>
            </w:r>
          </w:p>
        </w:tc>
      </w:tr>
      <w:tr w:rsidR="00E9458D" w14:paraId="26E3FE4D" w14:textId="77777777">
        <w:trPr>
          <w:trHeight w:val="276"/>
        </w:trPr>
        <w:tc>
          <w:tcPr>
            <w:tcW w:w="5689" w:type="dxa"/>
            <w:vMerge/>
            <w:tcBorders>
              <w:top w:val="nil"/>
            </w:tcBorders>
          </w:tcPr>
          <w:p w14:paraId="019A950D" w14:textId="77777777" w:rsidR="00E9458D" w:rsidRDefault="00E9458D">
            <w:pPr>
              <w:rPr>
                <w:sz w:val="2"/>
                <w:szCs w:val="2"/>
              </w:rPr>
            </w:pPr>
          </w:p>
        </w:tc>
        <w:tc>
          <w:tcPr>
            <w:tcW w:w="3168" w:type="dxa"/>
          </w:tcPr>
          <w:p w14:paraId="2254B657" w14:textId="77777777" w:rsidR="00E9458D" w:rsidRDefault="005C6BD6">
            <w:pPr>
              <w:pStyle w:val="TableParagraph"/>
              <w:spacing w:before="1" w:line="255" w:lineRule="exact"/>
              <w:rPr>
                <w:b/>
                <w:sz w:val="24"/>
              </w:rPr>
            </w:pPr>
            <w:r>
              <w:rPr>
                <w:b/>
                <w:sz w:val="24"/>
              </w:rPr>
              <w:t>Revision Date:</w:t>
            </w:r>
          </w:p>
        </w:tc>
      </w:tr>
      <w:tr w:rsidR="00E9458D" w14:paraId="576BA887" w14:textId="77777777">
        <w:trPr>
          <w:trHeight w:val="275"/>
        </w:trPr>
        <w:tc>
          <w:tcPr>
            <w:tcW w:w="5689" w:type="dxa"/>
            <w:vMerge/>
            <w:tcBorders>
              <w:top w:val="nil"/>
            </w:tcBorders>
          </w:tcPr>
          <w:p w14:paraId="139F9506" w14:textId="77777777" w:rsidR="00E9458D" w:rsidRDefault="00E9458D">
            <w:pPr>
              <w:rPr>
                <w:sz w:val="2"/>
                <w:szCs w:val="2"/>
              </w:rPr>
            </w:pPr>
          </w:p>
        </w:tc>
        <w:tc>
          <w:tcPr>
            <w:tcW w:w="3168" w:type="dxa"/>
          </w:tcPr>
          <w:p w14:paraId="6C24B61F" w14:textId="77777777" w:rsidR="00E9458D" w:rsidRDefault="005C6BD6">
            <w:pPr>
              <w:pStyle w:val="TableParagraph"/>
              <w:spacing w:line="255" w:lineRule="exact"/>
              <w:rPr>
                <w:b/>
                <w:sz w:val="24"/>
              </w:rPr>
            </w:pPr>
            <w:r>
              <w:rPr>
                <w:b/>
                <w:sz w:val="24"/>
              </w:rPr>
              <w:t>Approved By:</w:t>
            </w:r>
          </w:p>
        </w:tc>
      </w:tr>
      <w:tr w:rsidR="00E9458D" w14:paraId="408A98FA" w14:textId="77777777">
        <w:trPr>
          <w:trHeight w:val="276"/>
        </w:trPr>
        <w:tc>
          <w:tcPr>
            <w:tcW w:w="5689" w:type="dxa"/>
            <w:vMerge/>
            <w:tcBorders>
              <w:top w:val="nil"/>
            </w:tcBorders>
          </w:tcPr>
          <w:p w14:paraId="582D1C6E" w14:textId="77777777" w:rsidR="00E9458D" w:rsidRDefault="00E9458D">
            <w:pPr>
              <w:rPr>
                <w:sz w:val="2"/>
                <w:szCs w:val="2"/>
              </w:rPr>
            </w:pPr>
          </w:p>
        </w:tc>
        <w:tc>
          <w:tcPr>
            <w:tcW w:w="3168" w:type="dxa"/>
          </w:tcPr>
          <w:p w14:paraId="55A89C8C" w14:textId="77777777" w:rsidR="00E9458D" w:rsidRDefault="005C6BD6">
            <w:pPr>
              <w:pStyle w:val="TableParagraph"/>
              <w:spacing w:line="257" w:lineRule="exact"/>
              <w:rPr>
                <w:b/>
                <w:sz w:val="24"/>
              </w:rPr>
            </w:pPr>
            <w:r>
              <w:rPr>
                <w:b/>
                <w:sz w:val="24"/>
              </w:rPr>
              <w:t>Page Number: Page 5 of 5</w:t>
            </w:r>
          </w:p>
        </w:tc>
      </w:tr>
    </w:tbl>
    <w:p w14:paraId="201B7ACD" w14:textId="77777777" w:rsidR="00E9458D" w:rsidRDefault="00E9458D">
      <w:pPr>
        <w:pStyle w:val="BodyText"/>
        <w:ind w:left="0" w:firstLine="0"/>
        <w:rPr>
          <w:sz w:val="20"/>
        </w:rPr>
      </w:pPr>
    </w:p>
    <w:p w14:paraId="5942C4FE" w14:textId="77777777" w:rsidR="00E9458D" w:rsidRDefault="00E9458D">
      <w:pPr>
        <w:pStyle w:val="BodyText"/>
        <w:spacing w:before="6"/>
        <w:ind w:left="0" w:firstLine="0"/>
        <w:rPr>
          <w:sz w:val="20"/>
        </w:rPr>
      </w:pPr>
    </w:p>
    <w:p w14:paraId="718C18CA" w14:textId="77777777" w:rsidR="00E9458D" w:rsidRDefault="005C6BD6">
      <w:pPr>
        <w:pStyle w:val="Heading2"/>
        <w:spacing w:before="90"/>
      </w:pPr>
      <w:r>
        <w:t>REFERENCES</w:t>
      </w:r>
    </w:p>
    <w:p w14:paraId="269FF964" w14:textId="77777777" w:rsidR="00E9458D" w:rsidRDefault="005C6BD6">
      <w:pPr>
        <w:pStyle w:val="ListParagraph"/>
        <w:numPr>
          <w:ilvl w:val="0"/>
          <w:numId w:val="144"/>
        </w:numPr>
        <w:tabs>
          <w:tab w:val="left" w:pos="2161"/>
        </w:tabs>
        <w:spacing w:before="1"/>
        <w:jc w:val="left"/>
        <w:rPr>
          <w:sz w:val="24"/>
        </w:rPr>
      </w:pPr>
      <w:r>
        <w:rPr>
          <w:sz w:val="24"/>
        </w:rPr>
        <w:t>Occupational Safety and Health Administration</w:t>
      </w:r>
      <w:r>
        <w:rPr>
          <w:spacing w:val="-1"/>
          <w:sz w:val="24"/>
        </w:rPr>
        <w:t xml:space="preserve"> </w:t>
      </w:r>
      <w:r>
        <w:rPr>
          <w:sz w:val="24"/>
        </w:rPr>
        <w:t>(OSHA)</w:t>
      </w:r>
    </w:p>
    <w:p w14:paraId="622F3C7B" w14:textId="77777777" w:rsidR="00E9458D" w:rsidRDefault="005C6BD6">
      <w:pPr>
        <w:pStyle w:val="ListParagraph"/>
        <w:numPr>
          <w:ilvl w:val="0"/>
          <w:numId w:val="144"/>
        </w:numPr>
        <w:tabs>
          <w:tab w:val="left" w:pos="2161"/>
        </w:tabs>
        <w:jc w:val="left"/>
        <w:rPr>
          <w:sz w:val="24"/>
        </w:rPr>
      </w:pPr>
      <w:r>
        <w:rPr>
          <w:sz w:val="24"/>
        </w:rPr>
        <w:t>Center for Disease Control and Prevention</w:t>
      </w:r>
      <w:r>
        <w:rPr>
          <w:spacing w:val="-1"/>
          <w:sz w:val="24"/>
        </w:rPr>
        <w:t xml:space="preserve"> </w:t>
      </w:r>
      <w:r>
        <w:rPr>
          <w:sz w:val="24"/>
        </w:rPr>
        <w:t>(CDC)</w:t>
      </w:r>
    </w:p>
    <w:p w14:paraId="49301BA4" w14:textId="77777777" w:rsidR="00E9458D" w:rsidRDefault="005C6BD6">
      <w:pPr>
        <w:pStyle w:val="ListParagraph"/>
        <w:numPr>
          <w:ilvl w:val="0"/>
          <w:numId w:val="144"/>
        </w:numPr>
        <w:tabs>
          <w:tab w:val="left" w:pos="2160"/>
          <w:tab w:val="left" w:pos="2161"/>
        </w:tabs>
        <w:ind w:hanging="1441"/>
        <w:jc w:val="left"/>
        <w:rPr>
          <w:sz w:val="24"/>
        </w:rPr>
      </w:pPr>
      <w:r>
        <w:rPr>
          <w:sz w:val="24"/>
        </w:rPr>
        <w:t>World Health Organization</w:t>
      </w:r>
      <w:r>
        <w:rPr>
          <w:spacing w:val="-1"/>
          <w:sz w:val="24"/>
        </w:rPr>
        <w:t xml:space="preserve"> </w:t>
      </w:r>
      <w:r>
        <w:rPr>
          <w:sz w:val="24"/>
        </w:rPr>
        <w:t>(WHO)</w:t>
      </w:r>
    </w:p>
    <w:p w14:paraId="55A13E11"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4F8312C" w14:textId="77777777">
        <w:trPr>
          <w:trHeight w:val="552"/>
        </w:trPr>
        <w:tc>
          <w:tcPr>
            <w:tcW w:w="5689" w:type="dxa"/>
          </w:tcPr>
          <w:p w14:paraId="25D6E3B3"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3FEA157B" w14:textId="77777777" w:rsidR="00E9458D" w:rsidRDefault="00E9458D">
            <w:pPr>
              <w:pStyle w:val="TableParagraph"/>
              <w:ind w:left="0"/>
              <w:rPr>
                <w:sz w:val="24"/>
              </w:rPr>
            </w:pPr>
          </w:p>
          <w:p w14:paraId="1246E627" w14:textId="77777777" w:rsidR="00E9458D" w:rsidRDefault="005C6BD6">
            <w:pPr>
              <w:pStyle w:val="TableParagraph"/>
              <w:ind w:left="487"/>
              <w:rPr>
                <w:sz w:val="20"/>
              </w:rPr>
            </w:pPr>
            <w:r>
              <w:rPr>
                <w:noProof/>
                <w:sz w:val="20"/>
              </w:rPr>
              <w:drawing>
                <wp:inline distT="0" distB="0" distL="0" distR="0" wp14:anchorId="0073ADBF" wp14:editId="70DD3873">
                  <wp:extent cx="1390695" cy="966501"/>
                  <wp:effectExtent l="0" t="0" r="0" b="0"/>
                  <wp:docPr id="119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19AD6BB" w14:textId="77777777">
        <w:trPr>
          <w:trHeight w:val="1244"/>
        </w:trPr>
        <w:tc>
          <w:tcPr>
            <w:tcW w:w="5689" w:type="dxa"/>
          </w:tcPr>
          <w:p w14:paraId="00833802" w14:textId="77777777" w:rsidR="00E9458D" w:rsidRDefault="00E9458D">
            <w:pPr>
              <w:pStyle w:val="TableParagraph"/>
              <w:ind w:left="0"/>
              <w:rPr>
                <w:sz w:val="24"/>
              </w:rPr>
            </w:pPr>
          </w:p>
          <w:p w14:paraId="45086218" w14:textId="77777777" w:rsidR="00E9458D" w:rsidRDefault="005C6BD6">
            <w:pPr>
              <w:pStyle w:val="TableParagraph"/>
              <w:rPr>
                <w:b/>
                <w:sz w:val="24"/>
              </w:rPr>
            </w:pPr>
            <w:r>
              <w:rPr>
                <w:b/>
                <w:sz w:val="24"/>
              </w:rPr>
              <w:t>Section 5: Health and Safety</w:t>
            </w:r>
          </w:p>
        </w:tc>
        <w:tc>
          <w:tcPr>
            <w:tcW w:w="3168" w:type="dxa"/>
            <w:vMerge/>
            <w:tcBorders>
              <w:top w:val="nil"/>
            </w:tcBorders>
          </w:tcPr>
          <w:p w14:paraId="6DA8037D" w14:textId="77777777" w:rsidR="00E9458D" w:rsidRDefault="00E9458D">
            <w:pPr>
              <w:rPr>
                <w:sz w:val="2"/>
                <w:szCs w:val="2"/>
              </w:rPr>
            </w:pPr>
          </w:p>
        </w:tc>
      </w:tr>
      <w:tr w:rsidR="00E9458D" w14:paraId="67BE5192" w14:textId="77777777">
        <w:trPr>
          <w:trHeight w:val="275"/>
        </w:trPr>
        <w:tc>
          <w:tcPr>
            <w:tcW w:w="5689" w:type="dxa"/>
            <w:vMerge w:val="restart"/>
          </w:tcPr>
          <w:p w14:paraId="0C2CBBBF" w14:textId="77777777" w:rsidR="00E9458D" w:rsidRDefault="00E9458D">
            <w:pPr>
              <w:pStyle w:val="TableParagraph"/>
              <w:ind w:left="0"/>
              <w:rPr>
                <w:sz w:val="24"/>
              </w:rPr>
            </w:pPr>
          </w:p>
          <w:p w14:paraId="2B2B52DF" w14:textId="77777777" w:rsidR="00E9458D" w:rsidRDefault="005C6BD6">
            <w:pPr>
              <w:pStyle w:val="TableParagraph"/>
              <w:rPr>
                <w:b/>
                <w:sz w:val="24"/>
              </w:rPr>
            </w:pPr>
            <w:r>
              <w:rPr>
                <w:b/>
                <w:sz w:val="24"/>
              </w:rPr>
              <w:t>Policy Title: Sharp Objects</w:t>
            </w:r>
          </w:p>
        </w:tc>
        <w:tc>
          <w:tcPr>
            <w:tcW w:w="3168" w:type="dxa"/>
          </w:tcPr>
          <w:p w14:paraId="38170F9A" w14:textId="77777777" w:rsidR="00E9458D" w:rsidRDefault="005C6BD6">
            <w:pPr>
              <w:pStyle w:val="TableParagraph"/>
              <w:spacing w:line="256" w:lineRule="exact"/>
              <w:rPr>
                <w:b/>
                <w:sz w:val="24"/>
              </w:rPr>
            </w:pPr>
            <w:r>
              <w:rPr>
                <w:b/>
                <w:sz w:val="24"/>
              </w:rPr>
              <w:t>Policy Number: 5.70.60</w:t>
            </w:r>
          </w:p>
        </w:tc>
      </w:tr>
      <w:tr w:rsidR="00E9458D" w14:paraId="2CA98E5E" w14:textId="77777777">
        <w:trPr>
          <w:trHeight w:val="275"/>
        </w:trPr>
        <w:tc>
          <w:tcPr>
            <w:tcW w:w="5689" w:type="dxa"/>
            <w:vMerge/>
            <w:tcBorders>
              <w:top w:val="nil"/>
            </w:tcBorders>
          </w:tcPr>
          <w:p w14:paraId="0B4C4AF3" w14:textId="77777777" w:rsidR="00E9458D" w:rsidRDefault="00E9458D">
            <w:pPr>
              <w:rPr>
                <w:sz w:val="2"/>
                <w:szCs w:val="2"/>
              </w:rPr>
            </w:pPr>
          </w:p>
        </w:tc>
        <w:tc>
          <w:tcPr>
            <w:tcW w:w="3168" w:type="dxa"/>
          </w:tcPr>
          <w:p w14:paraId="08E3F7E4" w14:textId="77777777" w:rsidR="00E9458D" w:rsidRDefault="005C6BD6">
            <w:pPr>
              <w:pStyle w:val="TableParagraph"/>
              <w:spacing w:line="255" w:lineRule="exact"/>
              <w:rPr>
                <w:b/>
                <w:sz w:val="24"/>
              </w:rPr>
            </w:pPr>
            <w:r>
              <w:rPr>
                <w:b/>
                <w:sz w:val="24"/>
              </w:rPr>
              <w:t>Effective Date:</w:t>
            </w:r>
          </w:p>
        </w:tc>
      </w:tr>
      <w:tr w:rsidR="00E9458D" w14:paraId="57066C98" w14:textId="77777777">
        <w:trPr>
          <w:trHeight w:val="276"/>
        </w:trPr>
        <w:tc>
          <w:tcPr>
            <w:tcW w:w="5689" w:type="dxa"/>
            <w:vMerge/>
            <w:tcBorders>
              <w:top w:val="nil"/>
            </w:tcBorders>
          </w:tcPr>
          <w:p w14:paraId="7FC769E3" w14:textId="77777777" w:rsidR="00E9458D" w:rsidRDefault="00E9458D">
            <w:pPr>
              <w:rPr>
                <w:sz w:val="2"/>
                <w:szCs w:val="2"/>
              </w:rPr>
            </w:pPr>
          </w:p>
        </w:tc>
        <w:tc>
          <w:tcPr>
            <w:tcW w:w="3168" w:type="dxa"/>
          </w:tcPr>
          <w:p w14:paraId="20361D15" w14:textId="77777777" w:rsidR="00E9458D" w:rsidRDefault="005C6BD6">
            <w:pPr>
              <w:pStyle w:val="TableParagraph"/>
              <w:spacing w:before="1" w:line="255" w:lineRule="exact"/>
              <w:rPr>
                <w:b/>
                <w:sz w:val="24"/>
              </w:rPr>
            </w:pPr>
            <w:r>
              <w:rPr>
                <w:b/>
                <w:sz w:val="24"/>
              </w:rPr>
              <w:t>Revision Date:</w:t>
            </w:r>
          </w:p>
        </w:tc>
      </w:tr>
      <w:tr w:rsidR="00E9458D" w14:paraId="73EF1A83" w14:textId="77777777">
        <w:trPr>
          <w:trHeight w:val="275"/>
        </w:trPr>
        <w:tc>
          <w:tcPr>
            <w:tcW w:w="5689" w:type="dxa"/>
            <w:vMerge/>
            <w:tcBorders>
              <w:top w:val="nil"/>
            </w:tcBorders>
          </w:tcPr>
          <w:p w14:paraId="2C80E560" w14:textId="77777777" w:rsidR="00E9458D" w:rsidRDefault="00E9458D">
            <w:pPr>
              <w:rPr>
                <w:sz w:val="2"/>
                <w:szCs w:val="2"/>
              </w:rPr>
            </w:pPr>
          </w:p>
        </w:tc>
        <w:tc>
          <w:tcPr>
            <w:tcW w:w="3168" w:type="dxa"/>
          </w:tcPr>
          <w:p w14:paraId="67EC6BC4" w14:textId="77777777" w:rsidR="00E9458D" w:rsidRDefault="005C6BD6">
            <w:pPr>
              <w:pStyle w:val="TableParagraph"/>
              <w:spacing w:line="255" w:lineRule="exact"/>
              <w:rPr>
                <w:b/>
                <w:sz w:val="24"/>
              </w:rPr>
            </w:pPr>
            <w:r>
              <w:rPr>
                <w:b/>
                <w:sz w:val="24"/>
              </w:rPr>
              <w:t>Approved By:</w:t>
            </w:r>
          </w:p>
        </w:tc>
      </w:tr>
      <w:tr w:rsidR="00E9458D" w14:paraId="268B8261" w14:textId="77777777">
        <w:trPr>
          <w:trHeight w:val="276"/>
        </w:trPr>
        <w:tc>
          <w:tcPr>
            <w:tcW w:w="5689" w:type="dxa"/>
            <w:vMerge/>
            <w:tcBorders>
              <w:top w:val="nil"/>
            </w:tcBorders>
          </w:tcPr>
          <w:p w14:paraId="36D90B67" w14:textId="77777777" w:rsidR="00E9458D" w:rsidRDefault="00E9458D">
            <w:pPr>
              <w:rPr>
                <w:sz w:val="2"/>
                <w:szCs w:val="2"/>
              </w:rPr>
            </w:pPr>
          </w:p>
        </w:tc>
        <w:tc>
          <w:tcPr>
            <w:tcW w:w="3168" w:type="dxa"/>
          </w:tcPr>
          <w:p w14:paraId="3F9732FA" w14:textId="77777777" w:rsidR="00E9458D" w:rsidRDefault="005C6BD6">
            <w:pPr>
              <w:pStyle w:val="TableParagraph"/>
              <w:spacing w:line="257" w:lineRule="exact"/>
              <w:rPr>
                <w:b/>
                <w:sz w:val="24"/>
              </w:rPr>
            </w:pPr>
            <w:r>
              <w:rPr>
                <w:b/>
                <w:sz w:val="24"/>
              </w:rPr>
              <w:t>Page Number: Page 1 of 3</w:t>
            </w:r>
          </w:p>
        </w:tc>
      </w:tr>
    </w:tbl>
    <w:p w14:paraId="511589BF" w14:textId="77777777" w:rsidR="00E9458D" w:rsidRDefault="00E9458D">
      <w:pPr>
        <w:pStyle w:val="BodyText"/>
        <w:spacing w:before="5"/>
        <w:ind w:left="0" w:firstLine="0"/>
        <w:rPr>
          <w:sz w:val="16"/>
        </w:rPr>
      </w:pPr>
    </w:p>
    <w:p w14:paraId="42523B4E" w14:textId="77777777" w:rsidR="00E9458D" w:rsidRDefault="005C6BD6">
      <w:pPr>
        <w:pStyle w:val="Heading2"/>
        <w:spacing w:before="93"/>
        <w:rPr>
          <w:rFonts w:ascii="Arial"/>
        </w:rPr>
      </w:pPr>
      <w:r>
        <w:rPr>
          <w:rFonts w:ascii="Arial"/>
        </w:rPr>
        <w:t>Sharp O</w:t>
      </w:r>
      <w:bookmarkStart w:id="159" w:name="_bookmark159"/>
      <w:bookmarkEnd w:id="159"/>
      <w:r>
        <w:rPr>
          <w:rFonts w:ascii="Arial"/>
        </w:rPr>
        <w:t>bjects</w:t>
      </w:r>
    </w:p>
    <w:p w14:paraId="67B9EDC9" w14:textId="77777777" w:rsidR="00E9458D" w:rsidRDefault="005C6BD6">
      <w:pPr>
        <w:spacing w:before="136"/>
        <w:ind w:left="1800"/>
        <w:rPr>
          <w:b/>
          <w:sz w:val="24"/>
        </w:rPr>
      </w:pPr>
      <w:r>
        <w:rPr>
          <w:b/>
          <w:sz w:val="24"/>
        </w:rPr>
        <w:t>PURPOSE</w:t>
      </w:r>
    </w:p>
    <w:p w14:paraId="62E418AD" w14:textId="77777777" w:rsidR="00E9458D" w:rsidRDefault="005C6BD6">
      <w:pPr>
        <w:pStyle w:val="BodyText"/>
        <w:ind w:left="1800" w:right="1702" w:firstLine="0"/>
        <w:jc w:val="both"/>
      </w:pPr>
      <w:r>
        <w:t>To protect employees/clients/families from sharp object injuries through the application of proper handling and disposal techniques.</w:t>
      </w:r>
    </w:p>
    <w:p w14:paraId="63938AD3" w14:textId="77777777" w:rsidR="00E9458D" w:rsidRDefault="00E9458D">
      <w:pPr>
        <w:pStyle w:val="BodyText"/>
        <w:ind w:left="0" w:firstLine="0"/>
      </w:pPr>
    </w:p>
    <w:p w14:paraId="2E41A2A9" w14:textId="77777777" w:rsidR="00E9458D" w:rsidRDefault="005C6BD6">
      <w:pPr>
        <w:pStyle w:val="Heading2"/>
        <w:spacing w:before="1"/>
      </w:pPr>
      <w:r>
        <w:t>DEFINITIONS</w:t>
      </w:r>
    </w:p>
    <w:p w14:paraId="2709F75A" w14:textId="77777777" w:rsidR="00E9458D" w:rsidRDefault="005C6BD6">
      <w:pPr>
        <w:pStyle w:val="ListParagraph"/>
        <w:numPr>
          <w:ilvl w:val="1"/>
          <w:numId w:val="144"/>
        </w:numPr>
        <w:tabs>
          <w:tab w:val="left" w:pos="2161"/>
        </w:tabs>
        <w:rPr>
          <w:b/>
          <w:sz w:val="24"/>
        </w:rPr>
      </w:pPr>
      <w:r>
        <w:rPr>
          <w:b/>
          <w:sz w:val="24"/>
        </w:rPr>
        <w:t>Sharp Objects</w:t>
      </w:r>
    </w:p>
    <w:p w14:paraId="4462F5E3" w14:textId="77777777" w:rsidR="00E9458D" w:rsidRDefault="005C6BD6">
      <w:pPr>
        <w:pStyle w:val="BodyText"/>
        <w:ind w:left="2160" w:firstLine="0"/>
      </w:pPr>
      <w:r>
        <w:t>Sharp objects refer to items used for medical purposes and include:</w:t>
      </w:r>
    </w:p>
    <w:p w14:paraId="237FD62A" w14:textId="77777777" w:rsidR="00E9458D" w:rsidRDefault="005C6BD6">
      <w:pPr>
        <w:pStyle w:val="ListParagraph"/>
        <w:numPr>
          <w:ilvl w:val="2"/>
          <w:numId w:val="144"/>
        </w:numPr>
        <w:tabs>
          <w:tab w:val="left" w:pos="2521"/>
        </w:tabs>
        <w:ind w:hanging="361"/>
        <w:rPr>
          <w:sz w:val="24"/>
        </w:rPr>
      </w:pPr>
      <w:r>
        <w:rPr>
          <w:sz w:val="24"/>
        </w:rPr>
        <w:t>needles;</w:t>
      </w:r>
    </w:p>
    <w:p w14:paraId="7A47D4C8" w14:textId="77777777" w:rsidR="00E9458D" w:rsidRDefault="005C6BD6">
      <w:pPr>
        <w:pStyle w:val="ListParagraph"/>
        <w:numPr>
          <w:ilvl w:val="2"/>
          <w:numId w:val="144"/>
        </w:numPr>
        <w:tabs>
          <w:tab w:val="left" w:pos="2521"/>
        </w:tabs>
        <w:ind w:hanging="361"/>
        <w:rPr>
          <w:sz w:val="24"/>
        </w:rPr>
      </w:pPr>
      <w:r>
        <w:rPr>
          <w:sz w:val="24"/>
        </w:rPr>
        <w:t>syringes with needles</w:t>
      </w:r>
      <w:r>
        <w:rPr>
          <w:spacing w:val="-3"/>
          <w:sz w:val="24"/>
        </w:rPr>
        <w:t xml:space="preserve"> </w:t>
      </w:r>
      <w:r>
        <w:rPr>
          <w:sz w:val="24"/>
        </w:rPr>
        <w:t>attached;</w:t>
      </w:r>
    </w:p>
    <w:p w14:paraId="30BB0075" w14:textId="77777777" w:rsidR="00E9458D" w:rsidRDefault="005C6BD6">
      <w:pPr>
        <w:pStyle w:val="ListParagraph"/>
        <w:numPr>
          <w:ilvl w:val="2"/>
          <w:numId w:val="144"/>
        </w:numPr>
        <w:tabs>
          <w:tab w:val="left" w:pos="2521"/>
        </w:tabs>
        <w:ind w:hanging="361"/>
        <w:rPr>
          <w:sz w:val="24"/>
        </w:rPr>
      </w:pPr>
      <w:r>
        <w:rPr>
          <w:sz w:val="24"/>
        </w:rPr>
        <w:t>lancets;</w:t>
      </w:r>
    </w:p>
    <w:p w14:paraId="110D4F77" w14:textId="77777777" w:rsidR="00E9458D" w:rsidRDefault="005C6BD6">
      <w:pPr>
        <w:pStyle w:val="ListParagraph"/>
        <w:numPr>
          <w:ilvl w:val="2"/>
          <w:numId w:val="144"/>
        </w:numPr>
        <w:tabs>
          <w:tab w:val="left" w:pos="2521"/>
        </w:tabs>
        <w:ind w:hanging="361"/>
        <w:rPr>
          <w:sz w:val="24"/>
        </w:rPr>
      </w:pPr>
      <w:r>
        <w:rPr>
          <w:sz w:val="24"/>
        </w:rPr>
        <w:t>razor blades; and,</w:t>
      </w:r>
    </w:p>
    <w:p w14:paraId="46AE3C3B" w14:textId="77777777" w:rsidR="00E9458D" w:rsidRDefault="005C6BD6">
      <w:pPr>
        <w:pStyle w:val="ListParagraph"/>
        <w:numPr>
          <w:ilvl w:val="2"/>
          <w:numId w:val="144"/>
        </w:numPr>
        <w:tabs>
          <w:tab w:val="left" w:pos="2521"/>
        </w:tabs>
        <w:ind w:hanging="361"/>
        <w:rPr>
          <w:sz w:val="24"/>
        </w:rPr>
      </w:pPr>
      <w:r>
        <w:rPr>
          <w:sz w:val="24"/>
        </w:rPr>
        <w:t>other items that could cause a puncture, cut, or</w:t>
      </w:r>
      <w:r>
        <w:rPr>
          <w:spacing w:val="-3"/>
          <w:sz w:val="24"/>
        </w:rPr>
        <w:t xml:space="preserve"> </w:t>
      </w:r>
      <w:r>
        <w:rPr>
          <w:sz w:val="24"/>
        </w:rPr>
        <w:t>abrasion.</w:t>
      </w:r>
    </w:p>
    <w:p w14:paraId="25497F86" w14:textId="77777777" w:rsidR="00E9458D" w:rsidRDefault="00E9458D">
      <w:pPr>
        <w:pStyle w:val="BodyText"/>
        <w:ind w:left="0" w:firstLine="0"/>
      </w:pPr>
    </w:p>
    <w:p w14:paraId="0FADF43A" w14:textId="77777777" w:rsidR="00E9458D" w:rsidRDefault="005C6BD6">
      <w:pPr>
        <w:pStyle w:val="Heading2"/>
      </w:pPr>
      <w:r>
        <w:t>POLICY</w:t>
      </w:r>
    </w:p>
    <w:p w14:paraId="1F7EFF8F" w14:textId="77777777" w:rsidR="00E9458D" w:rsidRDefault="005C6BD6">
      <w:pPr>
        <w:pStyle w:val="BodyText"/>
        <w:ind w:left="1800" w:right="1697" w:firstLine="0"/>
        <w:jc w:val="both"/>
      </w:pPr>
      <w:r>
        <w:t>Right Accord Private Duty- Home Health Care is committed to protecting the health and safety of its employees/clients/families by providing guidelines on how to handle sharp objects, in accordance with Occupational Safety and Health Administration</w:t>
      </w:r>
      <w:r>
        <w:rPr>
          <w:spacing w:val="30"/>
        </w:rPr>
        <w:t xml:space="preserve"> </w:t>
      </w:r>
      <w:r>
        <w:t>(OSHA) standards.</w:t>
      </w:r>
    </w:p>
    <w:p w14:paraId="661EC40C" w14:textId="77777777" w:rsidR="00E9458D" w:rsidRDefault="00E9458D">
      <w:pPr>
        <w:pStyle w:val="BodyText"/>
        <w:ind w:left="0" w:firstLine="0"/>
      </w:pPr>
    </w:p>
    <w:p w14:paraId="4553FBEB" w14:textId="77777777" w:rsidR="00E9458D" w:rsidRDefault="005C6BD6">
      <w:pPr>
        <w:pStyle w:val="Heading2"/>
      </w:pPr>
      <w:r>
        <w:t>PROCEDURES</w:t>
      </w:r>
    </w:p>
    <w:p w14:paraId="41F42E01" w14:textId="77777777" w:rsidR="00E9458D" w:rsidRDefault="005C6BD6">
      <w:pPr>
        <w:pStyle w:val="ListParagraph"/>
        <w:numPr>
          <w:ilvl w:val="0"/>
          <w:numId w:val="143"/>
        </w:numPr>
        <w:tabs>
          <w:tab w:val="left" w:pos="2161"/>
        </w:tabs>
        <w:rPr>
          <w:sz w:val="24"/>
        </w:rPr>
      </w:pPr>
      <w:r>
        <w:rPr>
          <w:sz w:val="24"/>
        </w:rPr>
        <w:t>Handling sharp objects shall be kept to a</w:t>
      </w:r>
      <w:r>
        <w:rPr>
          <w:spacing w:val="-1"/>
          <w:sz w:val="24"/>
        </w:rPr>
        <w:t xml:space="preserve"> </w:t>
      </w:r>
      <w:r>
        <w:rPr>
          <w:sz w:val="24"/>
        </w:rPr>
        <w:t>minimum.</w:t>
      </w:r>
    </w:p>
    <w:p w14:paraId="4F95A8B7" w14:textId="77777777" w:rsidR="00E9458D" w:rsidRDefault="005C6BD6">
      <w:pPr>
        <w:pStyle w:val="ListParagraph"/>
        <w:numPr>
          <w:ilvl w:val="0"/>
          <w:numId w:val="143"/>
        </w:numPr>
        <w:tabs>
          <w:tab w:val="left" w:pos="2161"/>
        </w:tabs>
        <w:rPr>
          <w:sz w:val="24"/>
        </w:rPr>
      </w:pPr>
      <w:r>
        <w:rPr>
          <w:sz w:val="24"/>
        </w:rPr>
        <w:t>Syringes shall always be picked up by their</w:t>
      </w:r>
      <w:r>
        <w:rPr>
          <w:spacing w:val="-1"/>
          <w:sz w:val="24"/>
        </w:rPr>
        <w:t xml:space="preserve"> </w:t>
      </w:r>
      <w:r>
        <w:rPr>
          <w:sz w:val="24"/>
        </w:rPr>
        <w:t>barrel.</w:t>
      </w:r>
    </w:p>
    <w:p w14:paraId="3B7651D7" w14:textId="77777777" w:rsidR="00E9458D" w:rsidRDefault="005C6BD6">
      <w:pPr>
        <w:pStyle w:val="ListParagraph"/>
        <w:numPr>
          <w:ilvl w:val="0"/>
          <w:numId w:val="143"/>
        </w:numPr>
        <w:tabs>
          <w:tab w:val="left" w:pos="2161"/>
        </w:tabs>
        <w:rPr>
          <w:sz w:val="24"/>
        </w:rPr>
      </w:pPr>
      <w:r>
        <w:rPr>
          <w:sz w:val="24"/>
        </w:rPr>
        <w:t>Used needles and other sharp objects</w:t>
      </w:r>
      <w:r>
        <w:rPr>
          <w:spacing w:val="-2"/>
          <w:sz w:val="24"/>
        </w:rPr>
        <w:t xml:space="preserve"> </w:t>
      </w:r>
      <w:r>
        <w:rPr>
          <w:sz w:val="24"/>
        </w:rPr>
        <w:t>shall:</w:t>
      </w:r>
    </w:p>
    <w:p w14:paraId="452E8B62" w14:textId="77777777" w:rsidR="00E9458D" w:rsidRDefault="005C6BD6">
      <w:pPr>
        <w:pStyle w:val="ListParagraph"/>
        <w:numPr>
          <w:ilvl w:val="1"/>
          <w:numId w:val="143"/>
        </w:numPr>
        <w:tabs>
          <w:tab w:val="left" w:pos="2521"/>
        </w:tabs>
        <w:ind w:hanging="361"/>
        <w:rPr>
          <w:sz w:val="24"/>
        </w:rPr>
      </w:pPr>
      <w:r>
        <w:rPr>
          <w:sz w:val="24"/>
        </w:rPr>
        <w:t>not be recapped, bent, sheared or</w:t>
      </w:r>
      <w:r>
        <w:rPr>
          <w:spacing w:val="-1"/>
          <w:sz w:val="24"/>
        </w:rPr>
        <w:t xml:space="preserve"> </w:t>
      </w:r>
      <w:r>
        <w:rPr>
          <w:sz w:val="24"/>
        </w:rPr>
        <w:t>broken;</w:t>
      </w:r>
    </w:p>
    <w:p w14:paraId="25A6061F" w14:textId="77777777" w:rsidR="00E9458D" w:rsidRDefault="005C6BD6">
      <w:pPr>
        <w:pStyle w:val="ListParagraph"/>
        <w:numPr>
          <w:ilvl w:val="1"/>
          <w:numId w:val="143"/>
        </w:numPr>
        <w:tabs>
          <w:tab w:val="left" w:pos="2521"/>
        </w:tabs>
        <w:ind w:hanging="361"/>
        <w:rPr>
          <w:sz w:val="24"/>
        </w:rPr>
      </w:pPr>
      <w:r>
        <w:rPr>
          <w:sz w:val="24"/>
        </w:rPr>
        <w:t>be discarded immediately into an appropriate sharp object disposal container;</w:t>
      </w:r>
      <w:r>
        <w:rPr>
          <w:spacing w:val="-4"/>
          <w:sz w:val="24"/>
        </w:rPr>
        <w:t xml:space="preserve"> </w:t>
      </w:r>
      <w:r>
        <w:rPr>
          <w:sz w:val="24"/>
        </w:rPr>
        <w:t>and,</w:t>
      </w:r>
    </w:p>
    <w:p w14:paraId="6D458CBB" w14:textId="77777777" w:rsidR="00E9458D" w:rsidRDefault="005C6BD6">
      <w:pPr>
        <w:pStyle w:val="ListParagraph"/>
        <w:numPr>
          <w:ilvl w:val="1"/>
          <w:numId w:val="143"/>
        </w:numPr>
        <w:tabs>
          <w:tab w:val="left" w:pos="2521"/>
        </w:tabs>
        <w:ind w:hanging="361"/>
        <w:rPr>
          <w:sz w:val="24"/>
        </w:rPr>
      </w:pPr>
      <w:r>
        <w:rPr>
          <w:sz w:val="24"/>
        </w:rPr>
        <w:t>not be carried if they are</w:t>
      </w:r>
      <w:r>
        <w:rPr>
          <w:spacing w:val="-2"/>
          <w:sz w:val="24"/>
        </w:rPr>
        <w:t xml:space="preserve"> </w:t>
      </w:r>
      <w:r>
        <w:rPr>
          <w:sz w:val="24"/>
        </w:rPr>
        <w:t>uncapped.</w:t>
      </w:r>
    </w:p>
    <w:p w14:paraId="2034C7FD" w14:textId="77777777" w:rsidR="00E9458D" w:rsidRDefault="005C6BD6">
      <w:pPr>
        <w:pStyle w:val="ListParagraph"/>
        <w:numPr>
          <w:ilvl w:val="0"/>
          <w:numId w:val="143"/>
        </w:numPr>
        <w:tabs>
          <w:tab w:val="left" w:pos="2161"/>
        </w:tabs>
        <w:rPr>
          <w:sz w:val="24"/>
        </w:rPr>
      </w:pPr>
      <w:r>
        <w:rPr>
          <w:sz w:val="24"/>
        </w:rPr>
        <w:t>Used needles shall be left attached to the</w:t>
      </w:r>
      <w:r>
        <w:rPr>
          <w:spacing w:val="-3"/>
          <w:sz w:val="24"/>
        </w:rPr>
        <w:t xml:space="preserve"> </w:t>
      </w:r>
      <w:r>
        <w:rPr>
          <w:sz w:val="24"/>
        </w:rPr>
        <w:t>syringes.</w:t>
      </w:r>
    </w:p>
    <w:p w14:paraId="23E8F7AC" w14:textId="77777777" w:rsidR="00E9458D" w:rsidRDefault="005C6BD6">
      <w:pPr>
        <w:pStyle w:val="ListParagraph"/>
        <w:numPr>
          <w:ilvl w:val="0"/>
          <w:numId w:val="143"/>
        </w:numPr>
        <w:tabs>
          <w:tab w:val="left" w:pos="2161"/>
        </w:tabs>
        <w:spacing w:before="1"/>
        <w:rPr>
          <w:sz w:val="24"/>
        </w:rPr>
      </w:pPr>
      <w:r>
        <w:rPr>
          <w:sz w:val="24"/>
        </w:rPr>
        <w:t>If a needle must be</w:t>
      </w:r>
      <w:r>
        <w:rPr>
          <w:spacing w:val="-3"/>
          <w:sz w:val="24"/>
        </w:rPr>
        <w:t xml:space="preserve"> </w:t>
      </w:r>
      <w:r>
        <w:rPr>
          <w:sz w:val="24"/>
        </w:rPr>
        <w:t>recapped:</w:t>
      </w:r>
    </w:p>
    <w:p w14:paraId="3B725541" w14:textId="77777777" w:rsidR="00E9458D" w:rsidRDefault="005C6BD6">
      <w:pPr>
        <w:pStyle w:val="ListParagraph"/>
        <w:numPr>
          <w:ilvl w:val="0"/>
          <w:numId w:val="143"/>
        </w:numPr>
        <w:tabs>
          <w:tab w:val="left" w:pos="2161"/>
        </w:tabs>
        <w:rPr>
          <w:sz w:val="24"/>
        </w:rPr>
      </w:pPr>
      <w:r>
        <w:rPr>
          <w:sz w:val="24"/>
        </w:rPr>
        <w:t>If recapping a needle is</w:t>
      </w:r>
      <w:r>
        <w:rPr>
          <w:spacing w:val="-2"/>
          <w:sz w:val="24"/>
        </w:rPr>
        <w:t xml:space="preserve"> </w:t>
      </w:r>
      <w:r>
        <w:rPr>
          <w:sz w:val="24"/>
        </w:rPr>
        <w:t>necessary:</w:t>
      </w:r>
    </w:p>
    <w:p w14:paraId="2C3D7B4D" w14:textId="77777777" w:rsidR="00E9458D" w:rsidRDefault="005C6BD6">
      <w:pPr>
        <w:pStyle w:val="ListParagraph"/>
        <w:numPr>
          <w:ilvl w:val="1"/>
          <w:numId w:val="143"/>
        </w:numPr>
        <w:tabs>
          <w:tab w:val="left" w:pos="2521"/>
        </w:tabs>
        <w:ind w:hanging="361"/>
        <w:rPr>
          <w:sz w:val="24"/>
        </w:rPr>
      </w:pPr>
      <w:r>
        <w:rPr>
          <w:sz w:val="24"/>
        </w:rPr>
        <w:t>Put the needle on a flat</w:t>
      </w:r>
      <w:r>
        <w:rPr>
          <w:spacing w:val="-2"/>
          <w:sz w:val="24"/>
        </w:rPr>
        <w:t xml:space="preserve"> </w:t>
      </w:r>
      <w:r>
        <w:rPr>
          <w:sz w:val="24"/>
        </w:rPr>
        <w:t>surface.</w:t>
      </w:r>
    </w:p>
    <w:p w14:paraId="4DB006E6" w14:textId="77777777" w:rsidR="00E9458D" w:rsidRDefault="005C6BD6">
      <w:pPr>
        <w:pStyle w:val="ListParagraph"/>
        <w:numPr>
          <w:ilvl w:val="1"/>
          <w:numId w:val="143"/>
        </w:numPr>
        <w:tabs>
          <w:tab w:val="left" w:pos="2521"/>
        </w:tabs>
        <w:ind w:hanging="361"/>
        <w:rPr>
          <w:sz w:val="24"/>
        </w:rPr>
      </w:pPr>
      <w:r>
        <w:rPr>
          <w:sz w:val="24"/>
        </w:rPr>
        <w:t>Scoop cap with end of needle so the cap sits on</w:t>
      </w:r>
      <w:r>
        <w:rPr>
          <w:spacing w:val="-1"/>
          <w:sz w:val="24"/>
        </w:rPr>
        <w:t xml:space="preserve"> </w:t>
      </w:r>
      <w:r>
        <w:rPr>
          <w:sz w:val="24"/>
        </w:rPr>
        <w:t>needle.</w:t>
      </w:r>
    </w:p>
    <w:p w14:paraId="75057BCB" w14:textId="77777777" w:rsidR="00E9458D" w:rsidRDefault="005C6BD6">
      <w:pPr>
        <w:pStyle w:val="ListParagraph"/>
        <w:numPr>
          <w:ilvl w:val="1"/>
          <w:numId w:val="143"/>
        </w:numPr>
        <w:tabs>
          <w:tab w:val="left" w:pos="2521"/>
        </w:tabs>
        <w:ind w:hanging="361"/>
        <w:rPr>
          <w:sz w:val="24"/>
        </w:rPr>
      </w:pPr>
      <w:r>
        <w:rPr>
          <w:sz w:val="24"/>
        </w:rPr>
        <w:t>Press the cap and needle onto the hard-surface, until cap snaps into</w:t>
      </w:r>
      <w:r>
        <w:rPr>
          <w:spacing w:val="-3"/>
          <w:sz w:val="24"/>
        </w:rPr>
        <w:t xml:space="preserve"> </w:t>
      </w:r>
      <w:r>
        <w:rPr>
          <w:sz w:val="24"/>
        </w:rPr>
        <w:t>place.</w:t>
      </w:r>
    </w:p>
    <w:p w14:paraId="6E6B1D92" w14:textId="77777777" w:rsidR="00E9458D" w:rsidRDefault="005C6BD6">
      <w:pPr>
        <w:pStyle w:val="ListParagraph"/>
        <w:numPr>
          <w:ilvl w:val="0"/>
          <w:numId w:val="143"/>
        </w:numPr>
        <w:tabs>
          <w:tab w:val="left" w:pos="2161"/>
        </w:tabs>
        <w:ind w:right="1700"/>
        <w:rPr>
          <w:sz w:val="24"/>
        </w:rPr>
      </w:pPr>
      <w:r>
        <w:rPr>
          <w:sz w:val="24"/>
        </w:rPr>
        <w:t>Safety devices, for sharp objects, shall always be used and must never be circumvented or</w:t>
      </w:r>
      <w:r>
        <w:rPr>
          <w:spacing w:val="-1"/>
          <w:sz w:val="24"/>
        </w:rPr>
        <w:t xml:space="preserve"> </w:t>
      </w:r>
      <w:r>
        <w:rPr>
          <w:sz w:val="24"/>
        </w:rPr>
        <w:t>disabled.</w:t>
      </w:r>
    </w:p>
    <w:p w14:paraId="1E5A4993" w14:textId="77777777" w:rsidR="00E9458D" w:rsidRDefault="005C6BD6">
      <w:pPr>
        <w:pStyle w:val="ListParagraph"/>
        <w:numPr>
          <w:ilvl w:val="0"/>
          <w:numId w:val="143"/>
        </w:numPr>
        <w:tabs>
          <w:tab w:val="left" w:pos="2161"/>
        </w:tabs>
        <w:rPr>
          <w:sz w:val="24"/>
        </w:rPr>
      </w:pPr>
      <w:r>
        <w:rPr>
          <w:sz w:val="24"/>
        </w:rPr>
        <w:t>Sharp objects shall be discarded in puncture-resistant</w:t>
      </w:r>
      <w:r>
        <w:rPr>
          <w:spacing w:val="-4"/>
          <w:sz w:val="24"/>
        </w:rPr>
        <w:t xml:space="preserve"> </w:t>
      </w:r>
      <w:r>
        <w:rPr>
          <w:sz w:val="24"/>
        </w:rPr>
        <w:t>containers.</w:t>
      </w:r>
    </w:p>
    <w:p w14:paraId="08C556A9"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9B0BC91" w14:textId="77777777">
        <w:trPr>
          <w:trHeight w:val="552"/>
        </w:trPr>
        <w:tc>
          <w:tcPr>
            <w:tcW w:w="5689" w:type="dxa"/>
          </w:tcPr>
          <w:p w14:paraId="159A4519"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5A59904B" w14:textId="77777777" w:rsidR="00E9458D" w:rsidRDefault="00E9458D">
            <w:pPr>
              <w:pStyle w:val="TableParagraph"/>
              <w:ind w:left="0"/>
              <w:rPr>
                <w:sz w:val="24"/>
              </w:rPr>
            </w:pPr>
          </w:p>
          <w:p w14:paraId="390180A3" w14:textId="77777777" w:rsidR="00E9458D" w:rsidRDefault="005C6BD6">
            <w:pPr>
              <w:pStyle w:val="TableParagraph"/>
              <w:ind w:left="487"/>
              <w:rPr>
                <w:sz w:val="20"/>
              </w:rPr>
            </w:pPr>
            <w:r>
              <w:rPr>
                <w:noProof/>
                <w:sz w:val="20"/>
              </w:rPr>
              <w:drawing>
                <wp:inline distT="0" distB="0" distL="0" distR="0" wp14:anchorId="71CB793B" wp14:editId="25F6AF91">
                  <wp:extent cx="1390695" cy="966501"/>
                  <wp:effectExtent l="0" t="0" r="0" b="0"/>
                  <wp:docPr id="119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287AB78" w14:textId="77777777">
        <w:trPr>
          <w:trHeight w:val="1244"/>
        </w:trPr>
        <w:tc>
          <w:tcPr>
            <w:tcW w:w="5689" w:type="dxa"/>
          </w:tcPr>
          <w:p w14:paraId="5C3EC7DD" w14:textId="77777777" w:rsidR="00E9458D" w:rsidRDefault="00E9458D">
            <w:pPr>
              <w:pStyle w:val="TableParagraph"/>
              <w:ind w:left="0"/>
              <w:rPr>
                <w:sz w:val="24"/>
              </w:rPr>
            </w:pPr>
          </w:p>
          <w:p w14:paraId="6F86442C" w14:textId="77777777" w:rsidR="00E9458D" w:rsidRDefault="005C6BD6">
            <w:pPr>
              <w:pStyle w:val="TableParagraph"/>
              <w:rPr>
                <w:b/>
                <w:sz w:val="24"/>
              </w:rPr>
            </w:pPr>
            <w:r>
              <w:rPr>
                <w:b/>
                <w:sz w:val="24"/>
              </w:rPr>
              <w:t>Section 5: Health and Safety</w:t>
            </w:r>
          </w:p>
        </w:tc>
        <w:tc>
          <w:tcPr>
            <w:tcW w:w="3168" w:type="dxa"/>
            <w:vMerge/>
            <w:tcBorders>
              <w:top w:val="nil"/>
            </w:tcBorders>
          </w:tcPr>
          <w:p w14:paraId="0CF2327D" w14:textId="77777777" w:rsidR="00E9458D" w:rsidRDefault="00E9458D">
            <w:pPr>
              <w:rPr>
                <w:sz w:val="2"/>
                <w:szCs w:val="2"/>
              </w:rPr>
            </w:pPr>
          </w:p>
        </w:tc>
      </w:tr>
      <w:tr w:rsidR="00E9458D" w14:paraId="413C1889" w14:textId="77777777">
        <w:trPr>
          <w:trHeight w:val="275"/>
        </w:trPr>
        <w:tc>
          <w:tcPr>
            <w:tcW w:w="5689" w:type="dxa"/>
            <w:vMerge w:val="restart"/>
          </w:tcPr>
          <w:p w14:paraId="69C9EE10" w14:textId="77777777" w:rsidR="00E9458D" w:rsidRDefault="00E9458D">
            <w:pPr>
              <w:pStyle w:val="TableParagraph"/>
              <w:ind w:left="0"/>
              <w:rPr>
                <w:sz w:val="24"/>
              </w:rPr>
            </w:pPr>
          </w:p>
          <w:p w14:paraId="02BEC2FE" w14:textId="77777777" w:rsidR="00E9458D" w:rsidRDefault="005C6BD6">
            <w:pPr>
              <w:pStyle w:val="TableParagraph"/>
              <w:rPr>
                <w:b/>
                <w:sz w:val="24"/>
              </w:rPr>
            </w:pPr>
            <w:r>
              <w:rPr>
                <w:b/>
                <w:sz w:val="24"/>
              </w:rPr>
              <w:t>Policy Title: Sharp Objects</w:t>
            </w:r>
          </w:p>
        </w:tc>
        <w:tc>
          <w:tcPr>
            <w:tcW w:w="3168" w:type="dxa"/>
          </w:tcPr>
          <w:p w14:paraId="6B4B4251" w14:textId="77777777" w:rsidR="00E9458D" w:rsidRDefault="005C6BD6">
            <w:pPr>
              <w:pStyle w:val="TableParagraph"/>
              <w:spacing w:line="256" w:lineRule="exact"/>
              <w:rPr>
                <w:b/>
                <w:sz w:val="24"/>
              </w:rPr>
            </w:pPr>
            <w:r>
              <w:rPr>
                <w:b/>
                <w:sz w:val="24"/>
              </w:rPr>
              <w:t>Policy Number: 5.70.60</w:t>
            </w:r>
          </w:p>
        </w:tc>
      </w:tr>
      <w:tr w:rsidR="00E9458D" w14:paraId="695E4663" w14:textId="77777777">
        <w:trPr>
          <w:trHeight w:val="275"/>
        </w:trPr>
        <w:tc>
          <w:tcPr>
            <w:tcW w:w="5689" w:type="dxa"/>
            <w:vMerge/>
            <w:tcBorders>
              <w:top w:val="nil"/>
            </w:tcBorders>
          </w:tcPr>
          <w:p w14:paraId="39861AF5" w14:textId="77777777" w:rsidR="00E9458D" w:rsidRDefault="00E9458D">
            <w:pPr>
              <w:rPr>
                <w:sz w:val="2"/>
                <w:szCs w:val="2"/>
              </w:rPr>
            </w:pPr>
          </w:p>
        </w:tc>
        <w:tc>
          <w:tcPr>
            <w:tcW w:w="3168" w:type="dxa"/>
          </w:tcPr>
          <w:p w14:paraId="68C50504" w14:textId="77777777" w:rsidR="00E9458D" w:rsidRDefault="005C6BD6">
            <w:pPr>
              <w:pStyle w:val="TableParagraph"/>
              <w:spacing w:line="255" w:lineRule="exact"/>
              <w:rPr>
                <w:b/>
                <w:sz w:val="24"/>
              </w:rPr>
            </w:pPr>
            <w:r>
              <w:rPr>
                <w:b/>
                <w:sz w:val="24"/>
              </w:rPr>
              <w:t>Effective Date:</w:t>
            </w:r>
          </w:p>
        </w:tc>
      </w:tr>
      <w:tr w:rsidR="00E9458D" w14:paraId="3488EEBE" w14:textId="77777777">
        <w:trPr>
          <w:trHeight w:val="276"/>
        </w:trPr>
        <w:tc>
          <w:tcPr>
            <w:tcW w:w="5689" w:type="dxa"/>
            <w:vMerge/>
            <w:tcBorders>
              <w:top w:val="nil"/>
            </w:tcBorders>
          </w:tcPr>
          <w:p w14:paraId="60BF3F4C" w14:textId="77777777" w:rsidR="00E9458D" w:rsidRDefault="00E9458D">
            <w:pPr>
              <w:rPr>
                <w:sz w:val="2"/>
                <w:szCs w:val="2"/>
              </w:rPr>
            </w:pPr>
          </w:p>
        </w:tc>
        <w:tc>
          <w:tcPr>
            <w:tcW w:w="3168" w:type="dxa"/>
          </w:tcPr>
          <w:p w14:paraId="23EC1FB3" w14:textId="77777777" w:rsidR="00E9458D" w:rsidRDefault="005C6BD6">
            <w:pPr>
              <w:pStyle w:val="TableParagraph"/>
              <w:spacing w:before="1" w:line="255" w:lineRule="exact"/>
              <w:rPr>
                <w:b/>
                <w:sz w:val="24"/>
              </w:rPr>
            </w:pPr>
            <w:r>
              <w:rPr>
                <w:b/>
                <w:sz w:val="24"/>
              </w:rPr>
              <w:t>Revision Date:</w:t>
            </w:r>
          </w:p>
        </w:tc>
      </w:tr>
      <w:tr w:rsidR="00E9458D" w14:paraId="42C0A7E5" w14:textId="77777777">
        <w:trPr>
          <w:trHeight w:val="275"/>
        </w:trPr>
        <w:tc>
          <w:tcPr>
            <w:tcW w:w="5689" w:type="dxa"/>
            <w:vMerge/>
            <w:tcBorders>
              <w:top w:val="nil"/>
            </w:tcBorders>
          </w:tcPr>
          <w:p w14:paraId="043BCB44" w14:textId="77777777" w:rsidR="00E9458D" w:rsidRDefault="00E9458D">
            <w:pPr>
              <w:rPr>
                <w:sz w:val="2"/>
                <w:szCs w:val="2"/>
              </w:rPr>
            </w:pPr>
          </w:p>
        </w:tc>
        <w:tc>
          <w:tcPr>
            <w:tcW w:w="3168" w:type="dxa"/>
          </w:tcPr>
          <w:p w14:paraId="04F193D3" w14:textId="77777777" w:rsidR="00E9458D" w:rsidRDefault="005C6BD6">
            <w:pPr>
              <w:pStyle w:val="TableParagraph"/>
              <w:spacing w:line="255" w:lineRule="exact"/>
              <w:rPr>
                <w:b/>
                <w:sz w:val="24"/>
              </w:rPr>
            </w:pPr>
            <w:r>
              <w:rPr>
                <w:b/>
                <w:sz w:val="24"/>
              </w:rPr>
              <w:t>Approved By:</w:t>
            </w:r>
          </w:p>
        </w:tc>
      </w:tr>
      <w:tr w:rsidR="00E9458D" w14:paraId="603592AF" w14:textId="77777777">
        <w:trPr>
          <w:trHeight w:val="276"/>
        </w:trPr>
        <w:tc>
          <w:tcPr>
            <w:tcW w:w="5689" w:type="dxa"/>
            <w:vMerge/>
            <w:tcBorders>
              <w:top w:val="nil"/>
            </w:tcBorders>
          </w:tcPr>
          <w:p w14:paraId="73F5D667" w14:textId="77777777" w:rsidR="00E9458D" w:rsidRDefault="00E9458D">
            <w:pPr>
              <w:rPr>
                <w:sz w:val="2"/>
                <w:szCs w:val="2"/>
              </w:rPr>
            </w:pPr>
          </w:p>
        </w:tc>
        <w:tc>
          <w:tcPr>
            <w:tcW w:w="3168" w:type="dxa"/>
          </w:tcPr>
          <w:p w14:paraId="392F21EF" w14:textId="77777777" w:rsidR="00E9458D" w:rsidRDefault="005C6BD6">
            <w:pPr>
              <w:pStyle w:val="TableParagraph"/>
              <w:spacing w:line="257" w:lineRule="exact"/>
              <w:rPr>
                <w:b/>
                <w:sz w:val="24"/>
              </w:rPr>
            </w:pPr>
            <w:r>
              <w:rPr>
                <w:b/>
                <w:sz w:val="24"/>
              </w:rPr>
              <w:t>Page Number: Page 2 of 3</w:t>
            </w:r>
          </w:p>
        </w:tc>
      </w:tr>
    </w:tbl>
    <w:p w14:paraId="02491AA5" w14:textId="77777777" w:rsidR="00E9458D" w:rsidRDefault="00E9458D">
      <w:pPr>
        <w:pStyle w:val="BodyText"/>
        <w:spacing w:before="8"/>
        <w:ind w:left="0" w:firstLine="0"/>
        <w:rPr>
          <w:sz w:val="16"/>
        </w:rPr>
      </w:pPr>
    </w:p>
    <w:p w14:paraId="498FE1F7" w14:textId="77777777" w:rsidR="00E9458D" w:rsidRDefault="005C6BD6">
      <w:pPr>
        <w:pStyle w:val="ListParagraph"/>
        <w:numPr>
          <w:ilvl w:val="0"/>
          <w:numId w:val="143"/>
        </w:numPr>
        <w:tabs>
          <w:tab w:val="left" w:pos="2161"/>
        </w:tabs>
        <w:spacing w:before="90"/>
        <w:ind w:right="1697"/>
        <w:rPr>
          <w:sz w:val="24"/>
        </w:rPr>
      </w:pPr>
      <w:r>
        <w:rPr>
          <w:sz w:val="24"/>
        </w:rPr>
        <w:t>If a commercial, sharp object, disposal container is not available, use a plastic, thick- walled, household container such as a bleach or vinegar</w:t>
      </w:r>
      <w:r>
        <w:rPr>
          <w:spacing w:val="-3"/>
          <w:sz w:val="24"/>
        </w:rPr>
        <w:t xml:space="preserve"> </w:t>
      </w:r>
      <w:r>
        <w:rPr>
          <w:sz w:val="24"/>
        </w:rPr>
        <w:t>bottle.</w:t>
      </w:r>
    </w:p>
    <w:p w14:paraId="2FDC9926" w14:textId="77777777" w:rsidR="00E9458D" w:rsidRDefault="005C6BD6">
      <w:pPr>
        <w:pStyle w:val="ListParagraph"/>
        <w:numPr>
          <w:ilvl w:val="0"/>
          <w:numId w:val="143"/>
        </w:numPr>
        <w:tabs>
          <w:tab w:val="left" w:pos="2161"/>
        </w:tabs>
        <w:spacing w:line="275" w:lineRule="exact"/>
        <w:rPr>
          <w:sz w:val="24"/>
        </w:rPr>
      </w:pPr>
      <w:r>
        <w:rPr>
          <w:sz w:val="24"/>
        </w:rPr>
        <w:t>Clear plastic or glass containers shall not be used for sharp</w:t>
      </w:r>
      <w:r>
        <w:rPr>
          <w:spacing w:val="-4"/>
          <w:sz w:val="24"/>
        </w:rPr>
        <w:t xml:space="preserve"> </w:t>
      </w:r>
      <w:r>
        <w:rPr>
          <w:sz w:val="24"/>
        </w:rPr>
        <w:t>objects.</w:t>
      </w:r>
    </w:p>
    <w:p w14:paraId="3CEC1E2C" w14:textId="77777777" w:rsidR="00E9458D" w:rsidRDefault="005C6BD6">
      <w:pPr>
        <w:pStyle w:val="ListParagraph"/>
        <w:numPr>
          <w:ilvl w:val="0"/>
          <w:numId w:val="143"/>
        </w:numPr>
        <w:tabs>
          <w:tab w:val="left" w:pos="2161"/>
        </w:tabs>
        <w:ind w:right="1700"/>
        <w:rPr>
          <w:sz w:val="24"/>
        </w:rPr>
      </w:pPr>
      <w:r>
        <w:rPr>
          <w:sz w:val="24"/>
        </w:rPr>
        <w:t>Sharp objects shall not be placed in any container that is going to be recycled or returned to a</w:t>
      </w:r>
      <w:r>
        <w:rPr>
          <w:spacing w:val="-1"/>
          <w:sz w:val="24"/>
        </w:rPr>
        <w:t xml:space="preserve"> </w:t>
      </w:r>
      <w:r>
        <w:rPr>
          <w:sz w:val="24"/>
        </w:rPr>
        <w:t>store.</w:t>
      </w:r>
    </w:p>
    <w:p w14:paraId="494E4FE1" w14:textId="77777777" w:rsidR="00E9458D" w:rsidRDefault="005C6BD6">
      <w:pPr>
        <w:pStyle w:val="ListParagraph"/>
        <w:numPr>
          <w:ilvl w:val="0"/>
          <w:numId w:val="143"/>
        </w:numPr>
        <w:tabs>
          <w:tab w:val="left" w:pos="2161"/>
        </w:tabs>
        <w:rPr>
          <w:sz w:val="24"/>
        </w:rPr>
      </w:pPr>
      <w:r>
        <w:rPr>
          <w:sz w:val="24"/>
        </w:rPr>
        <w:t>All containers, with sharp objects, shall be kept out of reach of children and</w:t>
      </w:r>
      <w:r>
        <w:rPr>
          <w:spacing w:val="-3"/>
          <w:sz w:val="24"/>
        </w:rPr>
        <w:t xml:space="preserve"> </w:t>
      </w:r>
      <w:r>
        <w:rPr>
          <w:sz w:val="24"/>
        </w:rPr>
        <w:t>pets.</w:t>
      </w:r>
    </w:p>
    <w:p w14:paraId="5C5B5908" w14:textId="77777777" w:rsidR="00E9458D" w:rsidRDefault="005C6BD6">
      <w:pPr>
        <w:pStyle w:val="ListParagraph"/>
        <w:numPr>
          <w:ilvl w:val="0"/>
          <w:numId w:val="143"/>
        </w:numPr>
        <w:tabs>
          <w:tab w:val="left" w:pos="2161"/>
        </w:tabs>
        <w:rPr>
          <w:sz w:val="24"/>
        </w:rPr>
      </w:pPr>
      <w:r>
        <w:rPr>
          <w:sz w:val="24"/>
        </w:rPr>
        <w:t>Caution</w:t>
      </w:r>
      <w:r>
        <w:rPr>
          <w:spacing w:val="25"/>
          <w:sz w:val="24"/>
        </w:rPr>
        <w:t xml:space="preserve"> </w:t>
      </w:r>
      <w:r>
        <w:rPr>
          <w:sz w:val="24"/>
        </w:rPr>
        <w:t>shall</w:t>
      </w:r>
      <w:r>
        <w:rPr>
          <w:spacing w:val="26"/>
          <w:sz w:val="24"/>
        </w:rPr>
        <w:t xml:space="preserve"> </w:t>
      </w:r>
      <w:r>
        <w:rPr>
          <w:sz w:val="24"/>
        </w:rPr>
        <w:t>be</w:t>
      </w:r>
      <w:r>
        <w:rPr>
          <w:spacing w:val="26"/>
          <w:sz w:val="24"/>
        </w:rPr>
        <w:t xml:space="preserve"> </w:t>
      </w:r>
      <w:r>
        <w:rPr>
          <w:sz w:val="24"/>
        </w:rPr>
        <w:t>taken</w:t>
      </w:r>
      <w:r>
        <w:rPr>
          <w:spacing w:val="26"/>
          <w:sz w:val="24"/>
        </w:rPr>
        <w:t xml:space="preserve"> </w:t>
      </w:r>
      <w:r>
        <w:rPr>
          <w:sz w:val="24"/>
        </w:rPr>
        <w:t>in</w:t>
      </w:r>
      <w:r>
        <w:rPr>
          <w:spacing w:val="25"/>
          <w:sz w:val="24"/>
        </w:rPr>
        <w:t xml:space="preserve"> </w:t>
      </w:r>
      <w:r>
        <w:rPr>
          <w:sz w:val="24"/>
        </w:rPr>
        <w:t>situations</w:t>
      </w:r>
      <w:r>
        <w:rPr>
          <w:spacing w:val="25"/>
          <w:sz w:val="24"/>
        </w:rPr>
        <w:t xml:space="preserve"> </w:t>
      </w:r>
      <w:r>
        <w:rPr>
          <w:sz w:val="24"/>
        </w:rPr>
        <w:t>where</w:t>
      </w:r>
      <w:r>
        <w:rPr>
          <w:spacing w:val="26"/>
          <w:sz w:val="24"/>
        </w:rPr>
        <w:t xml:space="preserve"> </w:t>
      </w:r>
      <w:r>
        <w:rPr>
          <w:sz w:val="24"/>
        </w:rPr>
        <w:t>sharp</w:t>
      </w:r>
      <w:r>
        <w:rPr>
          <w:spacing w:val="24"/>
          <w:sz w:val="24"/>
        </w:rPr>
        <w:t xml:space="preserve"> </w:t>
      </w:r>
      <w:r>
        <w:rPr>
          <w:sz w:val="24"/>
        </w:rPr>
        <w:t>objects</w:t>
      </w:r>
      <w:r>
        <w:rPr>
          <w:spacing w:val="26"/>
          <w:sz w:val="24"/>
        </w:rPr>
        <w:t xml:space="preserve"> </w:t>
      </w:r>
      <w:r>
        <w:rPr>
          <w:sz w:val="24"/>
        </w:rPr>
        <w:t>may</w:t>
      </w:r>
      <w:r>
        <w:rPr>
          <w:spacing w:val="25"/>
          <w:sz w:val="24"/>
        </w:rPr>
        <w:t xml:space="preserve"> </w:t>
      </w:r>
      <w:r>
        <w:rPr>
          <w:sz w:val="24"/>
        </w:rPr>
        <w:t>be</w:t>
      </w:r>
      <w:r>
        <w:rPr>
          <w:spacing w:val="26"/>
          <w:sz w:val="24"/>
        </w:rPr>
        <w:t xml:space="preserve"> </w:t>
      </w:r>
      <w:r>
        <w:rPr>
          <w:sz w:val="24"/>
        </w:rPr>
        <w:t>hidden</w:t>
      </w:r>
      <w:r>
        <w:rPr>
          <w:spacing w:val="26"/>
          <w:sz w:val="24"/>
        </w:rPr>
        <w:t xml:space="preserve"> </w:t>
      </w:r>
      <w:r>
        <w:rPr>
          <w:sz w:val="24"/>
        </w:rPr>
        <w:t>somewhere</w:t>
      </w:r>
    </w:p>
    <w:p w14:paraId="37737022" w14:textId="77777777" w:rsidR="00E9458D" w:rsidRDefault="005C6BD6">
      <w:pPr>
        <w:pStyle w:val="BodyText"/>
        <w:ind w:left="2160" w:firstLine="0"/>
      </w:pPr>
      <w:r>
        <w:t>e.g. sharp objects are hidden in the laundry or garbage.</w:t>
      </w:r>
    </w:p>
    <w:p w14:paraId="62A1953A" w14:textId="77777777" w:rsidR="00E9458D" w:rsidRDefault="005C6BD6">
      <w:pPr>
        <w:pStyle w:val="ListParagraph"/>
        <w:numPr>
          <w:ilvl w:val="0"/>
          <w:numId w:val="143"/>
        </w:numPr>
        <w:tabs>
          <w:tab w:val="left" w:pos="2161"/>
        </w:tabs>
        <w:ind w:right="1699"/>
        <w:rPr>
          <w:sz w:val="24"/>
        </w:rPr>
      </w:pPr>
      <w:r>
        <w:rPr>
          <w:sz w:val="24"/>
        </w:rPr>
        <w:t>Used, sharp objects should be handled with care to prevent accidental cuts or punctures.</w:t>
      </w:r>
    </w:p>
    <w:p w14:paraId="6BE6B9D8" w14:textId="77777777" w:rsidR="00E9458D" w:rsidRDefault="005C6BD6">
      <w:pPr>
        <w:pStyle w:val="ListParagraph"/>
        <w:numPr>
          <w:ilvl w:val="0"/>
          <w:numId w:val="143"/>
        </w:numPr>
        <w:tabs>
          <w:tab w:val="left" w:pos="2161"/>
        </w:tabs>
        <w:ind w:right="1703"/>
        <w:rPr>
          <w:sz w:val="24"/>
        </w:rPr>
      </w:pPr>
      <w:r>
        <w:rPr>
          <w:sz w:val="24"/>
        </w:rPr>
        <w:t>Contaminated, broken glassware or dropped sharp objects should be picked up by mechanical means such as with a broom and dustpan, tongs or</w:t>
      </w:r>
      <w:r>
        <w:rPr>
          <w:spacing w:val="-5"/>
          <w:sz w:val="24"/>
        </w:rPr>
        <w:t xml:space="preserve"> </w:t>
      </w:r>
      <w:r>
        <w:rPr>
          <w:sz w:val="24"/>
        </w:rPr>
        <w:t>forceps.</w:t>
      </w:r>
    </w:p>
    <w:p w14:paraId="0D748344" w14:textId="77777777" w:rsidR="00E9458D" w:rsidRDefault="005C6BD6">
      <w:pPr>
        <w:pStyle w:val="ListParagraph"/>
        <w:numPr>
          <w:ilvl w:val="0"/>
          <w:numId w:val="143"/>
        </w:numPr>
        <w:tabs>
          <w:tab w:val="left" w:pos="2161"/>
        </w:tabs>
        <w:rPr>
          <w:sz w:val="24"/>
        </w:rPr>
      </w:pPr>
      <w:r>
        <w:rPr>
          <w:sz w:val="24"/>
        </w:rPr>
        <w:t>Hands should never be inserted into a container that contains sharp</w:t>
      </w:r>
      <w:r>
        <w:rPr>
          <w:spacing w:val="-4"/>
          <w:sz w:val="24"/>
        </w:rPr>
        <w:t xml:space="preserve"> </w:t>
      </w:r>
      <w:r>
        <w:rPr>
          <w:sz w:val="24"/>
        </w:rPr>
        <w:t>objects.</w:t>
      </w:r>
    </w:p>
    <w:p w14:paraId="49DC7B7A" w14:textId="77777777" w:rsidR="00E9458D" w:rsidRDefault="005C6BD6">
      <w:pPr>
        <w:pStyle w:val="ListParagraph"/>
        <w:numPr>
          <w:ilvl w:val="0"/>
          <w:numId w:val="143"/>
        </w:numPr>
        <w:tabs>
          <w:tab w:val="left" w:pos="2161"/>
        </w:tabs>
        <w:ind w:right="1703"/>
        <w:rPr>
          <w:sz w:val="24"/>
        </w:rPr>
      </w:pPr>
      <w:r>
        <w:rPr>
          <w:sz w:val="24"/>
        </w:rPr>
        <w:t>Whenever hazards, involving sharp objects, are noted, employees should report the danger to the supervisor who shall ensure the hazard is</w:t>
      </w:r>
      <w:r>
        <w:rPr>
          <w:spacing w:val="-4"/>
          <w:sz w:val="24"/>
        </w:rPr>
        <w:t xml:space="preserve"> </w:t>
      </w:r>
      <w:r>
        <w:rPr>
          <w:sz w:val="24"/>
        </w:rPr>
        <w:t>eliminated.</w:t>
      </w:r>
    </w:p>
    <w:p w14:paraId="2A79E4DE" w14:textId="77777777" w:rsidR="00E9458D" w:rsidRDefault="005C6BD6">
      <w:pPr>
        <w:pStyle w:val="ListParagraph"/>
        <w:numPr>
          <w:ilvl w:val="0"/>
          <w:numId w:val="143"/>
        </w:numPr>
        <w:tabs>
          <w:tab w:val="left" w:pos="2161"/>
        </w:tabs>
        <w:rPr>
          <w:sz w:val="24"/>
        </w:rPr>
      </w:pPr>
      <w:r>
        <w:rPr>
          <w:sz w:val="24"/>
        </w:rPr>
        <w:t>When an injury from a sharp object occurs, employees</w:t>
      </w:r>
      <w:r>
        <w:rPr>
          <w:spacing w:val="-2"/>
          <w:sz w:val="24"/>
        </w:rPr>
        <w:t xml:space="preserve"> </w:t>
      </w:r>
      <w:r>
        <w:rPr>
          <w:sz w:val="24"/>
        </w:rPr>
        <w:t>shall:</w:t>
      </w:r>
    </w:p>
    <w:p w14:paraId="214DE18E" w14:textId="77777777" w:rsidR="00E9458D" w:rsidRDefault="005C6BD6">
      <w:pPr>
        <w:pStyle w:val="ListParagraph"/>
        <w:numPr>
          <w:ilvl w:val="1"/>
          <w:numId w:val="143"/>
        </w:numPr>
        <w:tabs>
          <w:tab w:val="left" w:pos="2521"/>
        </w:tabs>
        <w:ind w:hanging="361"/>
        <w:rPr>
          <w:sz w:val="24"/>
        </w:rPr>
      </w:pPr>
      <w:r>
        <w:rPr>
          <w:sz w:val="24"/>
        </w:rPr>
        <w:t>wash the wound immediately with soap and</w:t>
      </w:r>
      <w:r>
        <w:rPr>
          <w:spacing w:val="-1"/>
          <w:sz w:val="24"/>
        </w:rPr>
        <w:t xml:space="preserve"> </w:t>
      </w:r>
      <w:r>
        <w:rPr>
          <w:sz w:val="24"/>
        </w:rPr>
        <w:t>water;</w:t>
      </w:r>
    </w:p>
    <w:p w14:paraId="43D2D44F" w14:textId="77777777" w:rsidR="00E9458D" w:rsidRDefault="005C6BD6">
      <w:pPr>
        <w:pStyle w:val="ListParagraph"/>
        <w:numPr>
          <w:ilvl w:val="1"/>
          <w:numId w:val="143"/>
        </w:numPr>
        <w:tabs>
          <w:tab w:val="left" w:pos="2521"/>
        </w:tabs>
        <w:ind w:hanging="361"/>
        <w:rPr>
          <w:sz w:val="24"/>
        </w:rPr>
      </w:pPr>
      <w:r>
        <w:rPr>
          <w:sz w:val="24"/>
        </w:rPr>
        <w:t>encourage the wound to</w:t>
      </w:r>
      <w:r>
        <w:rPr>
          <w:spacing w:val="-2"/>
          <w:sz w:val="24"/>
        </w:rPr>
        <w:t xml:space="preserve"> </w:t>
      </w:r>
      <w:r>
        <w:rPr>
          <w:sz w:val="24"/>
        </w:rPr>
        <w:t>bleed;</w:t>
      </w:r>
    </w:p>
    <w:p w14:paraId="0A27BEBB" w14:textId="77777777" w:rsidR="00E9458D" w:rsidRDefault="005C6BD6">
      <w:pPr>
        <w:pStyle w:val="ListParagraph"/>
        <w:numPr>
          <w:ilvl w:val="1"/>
          <w:numId w:val="143"/>
        </w:numPr>
        <w:tabs>
          <w:tab w:val="left" w:pos="2521"/>
        </w:tabs>
        <w:ind w:hanging="361"/>
        <w:rPr>
          <w:sz w:val="24"/>
        </w:rPr>
      </w:pPr>
      <w:r>
        <w:rPr>
          <w:sz w:val="24"/>
        </w:rPr>
        <w:t>report the injury to the</w:t>
      </w:r>
      <w:r>
        <w:rPr>
          <w:spacing w:val="-3"/>
          <w:sz w:val="24"/>
        </w:rPr>
        <w:t xml:space="preserve"> </w:t>
      </w:r>
      <w:r>
        <w:rPr>
          <w:sz w:val="24"/>
        </w:rPr>
        <w:t>supervisor;</w:t>
      </w:r>
    </w:p>
    <w:p w14:paraId="31CCD238" w14:textId="77777777" w:rsidR="00E9458D" w:rsidRDefault="005C6BD6">
      <w:pPr>
        <w:pStyle w:val="ListParagraph"/>
        <w:numPr>
          <w:ilvl w:val="1"/>
          <w:numId w:val="143"/>
        </w:numPr>
        <w:tabs>
          <w:tab w:val="left" w:pos="2521"/>
        </w:tabs>
        <w:ind w:hanging="361"/>
        <w:rPr>
          <w:sz w:val="24"/>
        </w:rPr>
      </w:pPr>
      <w:r>
        <w:rPr>
          <w:sz w:val="24"/>
        </w:rPr>
        <w:t>see a doctor;</w:t>
      </w:r>
      <w:r>
        <w:rPr>
          <w:spacing w:val="-2"/>
          <w:sz w:val="24"/>
        </w:rPr>
        <w:t xml:space="preserve"> </w:t>
      </w:r>
      <w:r>
        <w:rPr>
          <w:sz w:val="24"/>
        </w:rPr>
        <w:t>and,</w:t>
      </w:r>
    </w:p>
    <w:p w14:paraId="19A9705C" w14:textId="77777777" w:rsidR="00E9458D" w:rsidRDefault="005C6BD6">
      <w:pPr>
        <w:pStyle w:val="ListParagraph"/>
        <w:numPr>
          <w:ilvl w:val="1"/>
          <w:numId w:val="143"/>
        </w:numPr>
        <w:tabs>
          <w:tab w:val="left" w:pos="2521"/>
        </w:tabs>
        <w:ind w:hanging="361"/>
        <w:rPr>
          <w:sz w:val="24"/>
        </w:rPr>
      </w:pPr>
      <w:r>
        <w:rPr>
          <w:sz w:val="24"/>
        </w:rPr>
        <w:t>be referred to the appropriate</w:t>
      </w:r>
      <w:r>
        <w:rPr>
          <w:spacing w:val="-1"/>
          <w:sz w:val="24"/>
        </w:rPr>
        <w:t xml:space="preserve"> </w:t>
      </w:r>
      <w:r>
        <w:rPr>
          <w:sz w:val="24"/>
        </w:rPr>
        <w:t>service.</w:t>
      </w:r>
    </w:p>
    <w:p w14:paraId="14482DE0" w14:textId="77777777" w:rsidR="00E9458D" w:rsidRDefault="005C6BD6">
      <w:pPr>
        <w:pStyle w:val="ListParagraph"/>
        <w:numPr>
          <w:ilvl w:val="0"/>
          <w:numId w:val="143"/>
        </w:numPr>
        <w:tabs>
          <w:tab w:val="left" w:pos="2161"/>
        </w:tabs>
        <w:jc w:val="both"/>
        <w:rPr>
          <w:sz w:val="24"/>
        </w:rPr>
      </w:pPr>
      <w:r>
        <w:rPr>
          <w:sz w:val="24"/>
        </w:rPr>
        <w:t>Any exposure to a sharp object shall be documented on a sharps injury</w:t>
      </w:r>
      <w:r>
        <w:rPr>
          <w:spacing w:val="-6"/>
          <w:sz w:val="24"/>
        </w:rPr>
        <w:t xml:space="preserve"> </w:t>
      </w:r>
      <w:r>
        <w:rPr>
          <w:sz w:val="24"/>
        </w:rPr>
        <w:t>log.</w:t>
      </w:r>
    </w:p>
    <w:p w14:paraId="3014A38C" w14:textId="77777777" w:rsidR="00E9458D" w:rsidRDefault="005C6BD6">
      <w:pPr>
        <w:pStyle w:val="ListParagraph"/>
        <w:numPr>
          <w:ilvl w:val="0"/>
          <w:numId w:val="143"/>
        </w:numPr>
        <w:tabs>
          <w:tab w:val="left" w:pos="2161"/>
        </w:tabs>
        <w:spacing w:before="1"/>
        <w:ind w:right="1696"/>
        <w:jc w:val="both"/>
        <w:rPr>
          <w:sz w:val="24"/>
        </w:rPr>
      </w:pPr>
      <w:r>
        <w:rPr>
          <w:sz w:val="24"/>
        </w:rPr>
        <w:t>A “</w:t>
      </w:r>
      <w:r>
        <w:rPr>
          <w:i/>
          <w:sz w:val="24"/>
        </w:rPr>
        <w:t xml:space="preserve">Post Exposure Incident Report for Blood-borne Diseases” </w:t>
      </w:r>
      <w:r>
        <w:rPr>
          <w:sz w:val="24"/>
        </w:rPr>
        <w:t>shall be completed for any employee whose eye(s), mouth, other mucous membrane or non-intact skin has come in contact with a needle/sharp object(s) while performing his/her</w:t>
      </w:r>
      <w:r>
        <w:rPr>
          <w:spacing w:val="-7"/>
          <w:sz w:val="24"/>
        </w:rPr>
        <w:t xml:space="preserve"> </w:t>
      </w:r>
      <w:r>
        <w:rPr>
          <w:sz w:val="24"/>
        </w:rPr>
        <w:t>duties.</w:t>
      </w:r>
    </w:p>
    <w:p w14:paraId="22D2FC0A" w14:textId="77777777" w:rsidR="00E9458D" w:rsidRDefault="00E9458D">
      <w:pPr>
        <w:pStyle w:val="BodyText"/>
        <w:spacing w:before="11"/>
        <w:ind w:left="0" w:firstLine="0"/>
        <w:rPr>
          <w:sz w:val="23"/>
        </w:rPr>
      </w:pPr>
    </w:p>
    <w:p w14:paraId="131BDEBB" w14:textId="77777777" w:rsidR="00E9458D" w:rsidRDefault="005C6BD6">
      <w:pPr>
        <w:pStyle w:val="Heading2"/>
      </w:pPr>
      <w:r>
        <w:t>GUIDELINES</w:t>
      </w:r>
    </w:p>
    <w:p w14:paraId="2F3C7045" w14:textId="77777777" w:rsidR="00E9458D" w:rsidRDefault="005C6BD6">
      <w:pPr>
        <w:pStyle w:val="ListParagraph"/>
        <w:numPr>
          <w:ilvl w:val="0"/>
          <w:numId w:val="142"/>
        </w:numPr>
        <w:tabs>
          <w:tab w:val="left" w:pos="2161"/>
        </w:tabs>
        <w:rPr>
          <w:sz w:val="24"/>
        </w:rPr>
      </w:pPr>
      <w:r>
        <w:rPr>
          <w:sz w:val="24"/>
        </w:rPr>
        <w:t>Sharp object disposal containers</w:t>
      </w:r>
      <w:r>
        <w:rPr>
          <w:spacing w:val="-2"/>
          <w:sz w:val="24"/>
        </w:rPr>
        <w:t xml:space="preserve"> </w:t>
      </w:r>
      <w:r>
        <w:rPr>
          <w:sz w:val="24"/>
        </w:rPr>
        <w:t>shall:</w:t>
      </w:r>
    </w:p>
    <w:p w14:paraId="3CABD3B8" w14:textId="77777777" w:rsidR="00E9458D" w:rsidRDefault="005C6BD6">
      <w:pPr>
        <w:pStyle w:val="ListParagraph"/>
        <w:numPr>
          <w:ilvl w:val="1"/>
          <w:numId w:val="142"/>
        </w:numPr>
        <w:tabs>
          <w:tab w:val="left" w:pos="2521"/>
        </w:tabs>
        <w:ind w:hanging="361"/>
        <w:rPr>
          <w:sz w:val="24"/>
        </w:rPr>
      </w:pPr>
      <w:r>
        <w:rPr>
          <w:sz w:val="24"/>
        </w:rPr>
        <w:t>be made of a puncture resistant material and not of glass or thin</w:t>
      </w:r>
      <w:r>
        <w:rPr>
          <w:spacing w:val="-4"/>
          <w:sz w:val="24"/>
        </w:rPr>
        <w:t xml:space="preserve"> </w:t>
      </w:r>
      <w:r>
        <w:rPr>
          <w:sz w:val="24"/>
        </w:rPr>
        <w:t>plastic;</w:t>
      </w:r>
    </w:p>
    <w:p w14:paraId="26E60CB7" w14:textId="77777777" w:rsidR="00E9458D" w:rsidRDefault="005C6BD6">
      <w:pPr>
        <w:pStyle w:val="ListParagraph"/>
        <w:numPr>
          <w:ilvl w:val="1"/>
          <w:numId w:val="142"/>
        </w:numPr>
        <w:tabs>
          <w:tab w:val="left" w:pos="2521"/>
        </w:tabs>
        <w:ind w:hanging="361"/>
        <w:rPr>
          <w:sz w:val="24"/>
        </w:rPr>
      </w:pPr>
      <w:r>
        <w:rPr>
          <w:sz w:val="24"/>
        </w:rPr>
        <w:t>be leak</w:t>
      </w:r>
      <w:r>
        <w:rPr>
          <w:spacing w:val="-1"/>
          <w:sz w:val="24"/>
        </w:rPr>
        <w:t xml:space="preserve"> </w:t>
      </w:r>
      <w:r>
        <w:rPr>
          <w:sz w:val="24"/>
        </w:rPr>
        <w:t>proof;</w:t>
      </w:r>
    </w:p>
    <w:p w14:paraId="62829E46" w14:textId="77777777" w:rsidR="00E9458D" w:rsidRDefault="005C6BD6">
      <w:pPr>
        <w:pStyle w:val="ListParagraph"/>
        <w:numPr>
          <w:ilvl w:val="1"/>
          <w:numId w:val="142"/>
        </w:numPr>
        <w:tabs>
          <w:tab w:val="left" w:pos="2521"/>
        </w:tabs>
        <w:ind w:hanging="361"/>
        <w:rPr>
          <w:sz w:val="24"/>
        </w:rPr>
      </w:pPr>
      <w:r>
        <w:rPr>
          <w:sz w:val="24"/>
        </w:rPr>
        <w:t>have a lid that will seal the container when it is</w:t>
      </w:r>
      <w:r>
        <w:rPr>
          <w:spacing w:val="-1"/>
          <w:sz w:val="24"/>
        </w:rPr>
        <w:t xml:space="preserve"> </w:t>
      </w:r>
      <w:r>
        <w:rPr>
          <w:sz w:val="24"/>
        </w:rPr>
        <w:t>full;</w:t>
      </w:r>
    </w:p>
    <w:p w14:paraId="47FEBC72" w14:textId="77777777" w:rsidR="00E9458D" w:rsidRDefault="005C6BD6">
      <w:pPr>
        <w:pStyle w:val="ListParagraph"/>
        <w:numPr>
          <w:ilvl w:val="1"/>
          <w:numId w:val="142"/>
        </w:numPr>
        <w:tabs>
          <w:tab w:val="left" w:pos="2521"/>
        </w:tabs>
        <w:ind w:hanging="361"/>
        <w:rPr>
          <w:sz w:val="24"/>
        </w:rPr>
      </w:pPr>
      <w:r>
        <w:rPr>
          <w:sz w:val="24"/>
        </w:rPr>
        <w:t>be designed to easily allow sharps to be placed into the</w:t>
      </w:r>
      <w:r>
        <w:rPr>
          <w:spacing w:val="-5"/>
          <w:sz w:val="24"/>
        </w:rPr>
        <w:t xml:space="preserve"> </w:t>
      </w:r>
      <w:r>
        <w:rPr>
          <w:sz w:val="24"/>
        </w:rPr>
        <w:t>container;</w:t>
      </w:r>
    </w:p>
    <w:p w14:paraId="1290332A" w14:textId="77777777" w:rsidR="00E9458D" w:rsidRDefault="005C6BD6">
      <w:pPr>
        <w:pStyle w:val="ListParagraph"/>
        <w:numPr>
          <w:ilvl w:val="1"/>
          <w:numId w:val="142"/>
        </w:numPr>
        <w:tabs>
          <w:tab w:val="left" w:pos="2521"/>
        </w:tabs>
        <w:ind w:hanging="361"/>
        <w:rPr>
          <w:sz w:val="24"/>
        </w:rPr>
      </w:pPr>
      <w:r>
        <w:rPr>
          <w:sz w:val="24"/>
        </w:rPr>
        <w:t>make removal of sharp objects from the container</w:t>
      </w:r>
      <w:r>
        <w:rPr>
          <w:spacing w:val="-1"/>
          <w:sz w:val="24"/>
        </w:rPr>
        <w:t xml:space="preserve"> </w:t>
      </w:r>
      <w:r>
        <w:rPr>
          <w:sz w:val="24"/>
        </w:rPr>
        <w:t>difficult;</w:t>
      </w:r>
    </w:p>
    <w:p w14:paraId="41078C41" w14:textId="77777777" w:rsidR="00E9458D" w:rsidRDefault="005C6BD6">
      <w:pPr>
        <w:pStyle w:val="ListParagraph"/>
        <w:numPr>
          <w:ilvl w:val="1"/>
          <w:numId w:val="142"/>
        </w:numPr>
        <w:tabs>
          <w:tab w:val="left" w:pos="2520"/>
          <w:tab w:val="left" w:pos="2521"/>
        </w:tabs>
        <w:ind w:hanging="361"/>
        <w:rPr>
          <w:sz w:val="24"/>
        </w:rPr>
      </w:pPr>
      <w:r>
        <w:rPr>
          <w:sz w:val="24"/>
        </w:rPr>
        <w:t>be labeled “Hazardous</w:t>
      </w:r>
      <w:r>
        <w:rPr>
          <w:spacing w:val="-2"/>
          <w:sz w:val="24"/>
        </w:rPr>
        <w:t xml:space="preserve"> </w:t>
      </w:r>
      <w:r>
        <w:rPr>
          <w:sz w:val="24"/>
        </w:rPr>
        <w:t>Materials”;</w:t>
      </w:r>
    </w:p>
    <w:p w14:paraId="599C63B7" w14:textId="77777777" w:rsidR="00E9458D" w:rsidRDefault="005C6BD6">
      <w:pPr>
        <w:pStyle w:val="ListParagraph"/>
        <w:numPr>
          <w:ilvl w:val="1"/>
          <w:numId w:val="142"/>
        </w:numPr>
        <w:tabs>
          <w:tab w:val="left" w:pos="2521"/>
        </w:tabs>
        <w:ind w:hanging="361"/>
        <w:rPr>
          <w:sz w:val="24"/>
        </w:rPr>
      </w:pPr>
      <w:r>
        <w:rPr>
          <w:sz w:val="24"/>
        </w:rPr>
        <w:t>be large enough to hold the number of sharp objects used;</w:t>
      </w:r>
      <w:r>
        <w:rPr>
          <w:spacing w:val="-1"/>
          <w:sz w:val="24"/>
        </w:rPr>
        <w:t xml:space="preserve"> </w:t>
      </w:r>
      <w:r>
        <w:rPr>
          <w:sz w:val="24"/>
        </w:rPr>
        <w:t>and,</w:t>
      </w:r>
    </w:p>
    <w:p w14:paraId="5FAA55F8" w14:textId="77777777" w:rsidR="00E9458D" w:rsidRDefault="005C6BD6">
      <w:pPr>
        <w:pStyle w:val="ListParagraph"/>
        <w:numPr>
          <w:ilvl w:val="1"/>
          <w:numId w:val="142"/>
        </w:numPr>
        <w:tabs>
          <w:tab w:val="left" w:pos="2521"/>
        </w:tabs>
        <w:spacing w:before="1"/>
        <w:ind w:hanging="361"/>
        <w:rPr>
          <w:sz w:val="24"/>
        </w:rPr>
      </w:pPr>
      <w:r>
        <w:rPr>
          <w:sz w:val="24"/>
        </w:rPr>
        <w:t>not be</w:t>
      </w:r>
      <w:r>
        <w:rPr>
          <w:spacing w:val="-1"/>
          <w:sz w:val="24"/>
        </w:rPr>
        <w:t xml:space="preserve"> </w:t>
      </w:r>
      <w:r>
        <w:rPr>
          <w:sz w:val="24"/>
        </w:rPr>
        <w:t>overfilled.</w:t>
      </w:r>
    </w:p>
    <w:p w14:paraId="24B0F9EA"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E26EE22" w14:textId="77777777">
        <w:trPr>
          <w:trHeight w:val="552"/>
        </w:trPr>
        <w:tc>
          <w:tcPr>
            <w:tcW w:w="5689" w:type="dxa"/>
          </w:tcPr>
          <w:p w14:paraId="34705249"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541190E9" w14:textId="77777777" w:rsidR="00E9458D" w:rsidRDefault="00E9458D">
            <w:pPr>
              <w:pStyle w:val="TableParagraph"/>
              <w:ind w:left="0"/>
              <w:rPr>
                <w:sz w:val="24"/>
              </w:rPr>
            </w:pPr>
          </w:p>
          <w:p w14:paraId="40F1250B" w14:textId="77777777" w:rsidR="00E9458D" w:rsidRDefault="005C6BD6">
            <w:pPr>
              <w:pStyle w:val="TableParagraph"/>
              <w:ind w:left="487"/>
              <w:rPr>
                <w:sz w:val="20"/>
              </w:rPr>
            </w:pPr>
            <w:r>
              <w:rPr>
                <w:noProof/>
                <w:sz w:val="20"/>
              </w:rPr>
              <w:drawing>
                <wp:inline distT="0" distB="0" distL="0" distR="0" wp14:anchorId="03BA0D25" wp14:editId="1396F227">
                  <wp:extent cx="1390695" cy="966501"/>
                  <wp:effectExtent l="0" t="0" r="0" b="0"/>
                  <wp:docPr id="119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CB3920E" w14:textId="77777777">
        <w:trPr>
          <w:trHeight w:val="1244"/>
        </w:trPr>
        <w:tc>
          <w:tcPr>
            <w:tcW w:w="5689" w:type="dxa"/>
          </w:tcPr>
          <w:p w14:paraId="368A9812" w14:textId="77777777" w:rsidR="00E9458D" w:rsidRDefault="00E9458D">
            <w:pPr>
              <w:pStyle w:val="TableParagraph"/>
              <w:ind w:left="0"/>
              <w:rPr>
                <w:sz w:val="24"/>
              </w:rPr>
            </w:pPr>
          </w:p>
          <w:p w14:paraId="7DF8BEFB" w14:textId="77777777" w:rsidR="00E9458D" w:rsidRDefault="005C6BD6">
            <w:pPr>
              <w:pStyle w:val="TableParagraph"/>
              <w:rPr>
                <w:b/>
                <w:sz w:val="24"/>
              </w:rPr>
            </w:pPr>
            <w:r>
              <w:rPr>
                <w:b/>
                <w:sz w:val="24"/>
              </w:rPr>
              <w:t>Section 5: Health and Safety</w:t>
            </w:r>
          </w:p>
        </w:tc>
        <w:tc>
          <w:tcPr>
            <w:tcW w:w="3168" w:type="dxa"/>
            <w:vMerge/>
            <w:tcBorders>
              <w:top w:val="nil"/>
            </w:tcBorders>
          </w:tcPr>
          <w:p w14:paraId="4AC39839" w14:textId="77777777" w:rsidR="00E9458D" w:rsidRDefault="00E9458D">
            <w:pPr>
              <w:rPr>
                <w:sz w:val="2"/>
                <w:szCs w:val="2"/>
              </w:rPr>
            </w:pPr>
          </w:p>
        </w:tc>
      </w:tr>
      <w:tr w:rsidR="00E9458D" w14:paraId="5A7DA956" w14:textId="77777777">
        <w:trPr>
          <w:trHeight w:val="275"/>
        </w:trPr>
        <w:tc>
          <w:tcPr>
            <w:tcW w:w="5689" w:type="dxa"/>
            <w:vMerge w:val="restart"/>
          </w:tcPr>
          <w:p w14:paraId="1FF70AA4" w14:textId="77777777" w:rsidR="00E9458D" w:rsidRDefault="00E9458D">
            <w:pPr>
              <w:pStyle w:val="TableParagraph"/>
              <w:ind w:left="0"/>
              <w:rPr>
                <w:sz w:val="24"/>
              </w:rPr>
            </w:pPr>
          </w:p>
          <w:p w14:paraId="635FEA1A" w14:textId="77777777" w:rsidR="00E9458D" w:rsidRDefault="005C6BD6">
            <w:pPr>
              <w:pStyle w:val="TableParagraph"/>
              <w:rPr>
                <w:b/>
                <w:sz w:val="24"/>
              </w:rPr>
            </w:pPr>
            <w:r>
              <w:rPr>
                <w:b/>
                <w:sz w:val="24"/>
              </w:rPr>
              <w:t>Policy Title: Sharp Objects</w:t>
            </w:r>
          </w:p>
        </w:tc>
        <w:tc>
          <w:tcPr>
            <w:tcW w:w="3168" w:type="dxa"/>
          </w:tcPr>
          <w:p w14:paraId="71A4CDF2" w14:textId="77777777" w:rsidR="00E9458D" w:rsidRDefault="005C6BD6">
            <w:pPr>
              <w:pStyle w:val="TableParagraph"/>
              <w:spacing w:line="256" w:lineRule="exact"/>
              <w:rPr>
                <w:b/>
                <w:sz w:val="24"/>
              </w:rPr>
            </w:pPr>
            <w:r>
              <w:rPr>
                <w:b/>
                <w:sz w:val="24"/>
              </w:rPr>
              <w:t>Policy Number: 5.70.60</w:t>
            </w:r>
          </w:p>
        </w:tc>
      </w:tr>
      <w:tr w:rsidR="00E9458D" w14:paraId="25AF118C" w14:textId="77777777">
        <w:trPr>
          <w:trHeight w:val="275"/>
        </w:trPr>
        <w:tc>
          <w:tcPr>
            <w:tcW w:w="5689" w:type="dxa"/>
            <w:vMerge/>
            <w:tcBorders>
              <w:top w:val="nil"/>
            </w:tcBorders>
          </w:tcPr>
          <w:p w14:paraId="21D61BCA" w14:textId="77777777" w:rsidR="00E9458D" w:rsidRDefault="00E9458D">
            <w:pPr>
              <w:rPr>
                <w:sz w:val="2"/>
                <w:szCs w:val="2"/>
              </w:rPr>
            </w:pPr>
          </w:p>
        </w:tc>
        <w:tc>
          <w:tcPr>
            <w:tcW w:w="3168" w:type="dxa"/>
          </w:tcPr>
          <w:p w14:paraId="2DF4DC2A" w14:textId="77777777" w:rsidR="00E9458D" w:rsidRDefault="005C6BD6">
            <w:pPr>
              <w:pStyle w:val="TableParagraph"/>
              <w:spacing w:line="255" w:lineRule="exact"/>
              <w:rPr>
                <w:b/>
                <w:sz w:val="24"/>
              </w:rPr>
            </w:pPr>
            <w:r>
              <w:rPr>
                <w:b/>
                <w:sz w:val="24"/>
              </w:rPr>
              <w:t>Effective Date:</w:t>
            </w:r>
          </w:p>
        </w:tc>
      </w:tr>
      <w:tr w:rsidR="00E9458D" w14:paraId="2F58FA4E" w14:textId="77777777">
        <w:trPr>
          <w:trHeight w:val="276"/>
        </w:trPr>
        <w:tc>
          <w:tcPr>
            <w:tcW w:w="5689" w:type="dxa"/>
            <w:vMerge/>
            <w:tcBorders>
              <w:top w:val="nil"/>
            </w:tcBorders>
          </w:tcPr>
          <w:p w14:paraId="4840FCFA" w14:textId="77777777" w:rsidR="00E9458D" w:rsidRDefault="00E9458D">
            <w:pPr>
              <w:rPr>
                <w:sz w:val="2"/>
                <w:szCs w:val="2"/>
              </w:rPr>
            </w:pPr>
          </w:p>
        </w:tc>
        <w:tc>
          <w:tcPr>
            <w:tcW w:w="3168" w:type="dxa"/>
          </w:tcPr>
          <w:p w14:paraId="0035E9DA" w14:textId="77777777" w:rsidR="00E9458D" w:rsidRDefault="005C6BD6">
            <w:pPr>
              <w:pStyle w:val="TableParagraph"/>
              <w:spacing w:before="1" w:line="255" w:lineRule="exact"/>
              <w:rPr>
                <w:b/>
                <w:sz w:val="24"/>
              </w:rPr>
            </w:pPr>
            <w:r>
              <w:rPr>
                <w:b/>
                <w:sz w:val="24"/>
              </w:rPr>
              <w:t>Revision Date:</w:t>
            </w:r>
          </w:p>
        </w:tc>
      </w:tr>
      <w:tr w:rsidR="00E9458D" w14:paraId="4A716BC8" w14:textId="77777777">
        <w:trPr>
          <w:trHeight w:val="275"/>
        </w:trPr>
        <w:tc>
          <w:tcPr>
            <w:tcW w:w="5689" w:type="dxa"/>
            <w:vMerge/>
            <w:tcBorders>
              <w:top w:val="nil"/>
            </w:tcBorders>
          </w:tcPr>
          <w:p w14:paraId="03875F54" w14:textId="77777777" w:rsidR="00E9458D" w:rsidRDefault="00E9458D">
            <w:pPr>
              <w:rPr>
                <w:sz w:val="2"/>
                <w:szCs w:val="2"/>
              </w:rPr>
            </w:pPr>
          </w:p>
        </w:tc>
        <w:tc>
          <w:tcPr>
            <w:tcW w:w="3168" w:type="dxa"/>
          </w:tcPr>
          <w:p w14:paraId="7B60C4F9" w14:textId="77777777" w:rsidR="00E9458D" w:rsidRDefault="005C6BD6">
            <w:pPr>
              <w:pStyle w:val="TableParagraph"/>
              <w:spacing w:line="255" w:lineRule="exact"/>
              <w:rPr>
                <w:b/>
                <w:sz w:val="24"/>
              </w:rPr>
            </w:pPr>
            <w:r>
              <w:rPr>
                <w:b/>
                <w:sz w:val="24"/>
              </w:rPr>
              <w:t>Approved By:</w:t>
            </w:r>
          </w:p>
        </w:tc>
      </w:tr>
      <w:tr w:rsidR="00E9458D" w14:paraId="64A2419F" w14:textId="77777777">
        <w:trPr>
          <w:trHeight w:val="276"/>
        </w:trPr>
        <w:tc>
          <w:tcPr>
            <w:tcW w:w="5689" w:type="dxa"/>
            <w:vMerge/>
            <w:tcBorders>
              <w:top w:val="nil"/>
            </w:tcBorders>
          </w:tcPr>
          <w:p w14:paraId="7C40C413" w14:textId="77777777" w:rsidR="00E9458D" w:rsidRDefault="00E9458D">
            <w:pPr>
              <w:rPr>
                <w:sz w:val="2"/>
                <w:szCs w:val="2"/>
              </w:rPr>
            </w:pPr>
          </w:p>
        </w:tc>
        <w:tc>
          <w:tcPr>
            <w:tcW w:w="3168" w:type="dxa"/>
          </w:tcPr>
          <w:p w14:paraId="5BAF06BC" w14:textId="77777777" w:rsidR="00E9458D" w:rsidRDefault="005C6BD6">
            <w:pPr>
              <w:pStyle w:val="TableParagraph"/>
              <w:spacing w:line="257" w:lineRule="exact"/>
              <w:rPr>
                <w:b/>
                <w:sz w:val="24"/>
              </w:rPr>
            </w:pPr>
            <w:r>
              <w:rPr>
                <w:b/>
                <w:sz w:val="24"/>
              </w:rPr>
              <w:t>Page Number: Page 3 of 3</w:t>
            </w:r>
          </w:p>
        </w:tc>
      </w:tr>
    </w:tbl>
    <w:p w14:paraId="3FBC5D1C" w14:textId="77777777" w:rsidR="00E9458D" w:rsidRDefault="00E9458D">
      <w:pPr>
        <w:pStyle w:val="BodyText"/>
        <w:spacing w:before="8"/>
        <w:ind w:left="0" w:firstLine="0"/>
        <w:rPr>
          <w:sz w:val="16"/>
        </w:rPr>
      </w:pPr>
    </w:p>
    <w:p w14:paraId="384CC7AD" w14:textId="77777777" w:rsidR="00E9458D" w:rsidRDefault="005C6BD6">
      <w:pPr>
        <w:pStyle w:val="ListParagraph"/>
        <w:numPr>
          <w:ilvl w:val="0"/>
          <w:numId w:val="142"/>
        </w:numPr>
        <w:tabs>
          <w:tab w:val="left" w:pos="2161"/>
        </w:tabs>
        <w:spacing w:before="90"/>
        <w:ind w:right="1702"/>
        <w:rPr>
          <w:sz w:val="24"/>
        </w:rPr>
      </w:pPr>
      <w:r>
        <w:rPr>
          <w:sz w:val="24"/>
        </w:rPr>
        <w:t>Disposal containers for sharp objects should be disposed of according to local waste disposal laws and</w:t>
      </w:r>
      <w:r>
        <w:rPr>
          <w:spacing w:val="-2"/>
          <w:sz w:val="24"/>
        </w:rPr>
        <w:t xml:space="preserve"> </w:t>
      </w:r>
      <w:r>
        <w:rPr>
          <w:sz w:val="24"/>
        </w:rPr>
        <w:t>regulations.</w:t>
      </w:r>
    </w:p>
    <w:p w14:paraId="7494FCC7" w14:textId="77777777" w:rsidR="00E9458D" w:rsidRDefault="005C6BD6">
      <w:pPr>
        <w:pStyle w:val="ListParagraph"/>
        <w:numPr>
          <w:ilvl w:val="0"/>
          <w:numId w:val="142"/>
        </w:numPr>
        <w:tabs>
          <w:tab w:val="left" w:pos="2161"/>
        </w:tabs>
        <w:ind w:right="1702"/>
        <w:rPr>
          <w:sz w:val="24"/>
        </w:rPr>
      </w:pPr>
      <w:r>
        <w:rPr>
          <w:sz w:val="24"/>
        </w:rPr>
        <w:t>To determine where to obtain sharp object disposal containers and/or how to dispose of filled containers, consult</w:t>
      </w:r>
      <w:r>
        <w:rPr>
          <w:spacing w:val="-2"/>
          <w:sz w:val="24"/>
        </w:rPr>
        <w:t xml:space="preserve"> </w:t>
      </w:r>
      <w:r>
        <w:rPr>
          <w:sz w:val="24"/>
        </w:rPr>
        <w:t>with:</w:t>
      </w:r>
    </w:p>
    <w:p w14:paraId="12B262B2" w14:textId="77777777" w:rsidR="00E9458D" w:rsidRDefault="005C6BD6">
      <w:pPr>
        <w:pStyle w:val="ListParagraph"/>
        <w:numPr>
          <w:ilvl w:val="1"/>
          <w:numId w:val="142"/>
        </w:numPr>
        <w:tabs>
          <w:tab w:val="left" w:pos="2521"/>
        </w:tabs>
        <w:ind w:hanging="361"/>
        <w:rPr>
          <w:sz w:val="24"/>
        </w:rPr>
      </w:pPr>
      <w:r>
        <w:rPr>
          <w:sz w:val="24"/>
        </w:rPr>
        <w:t>local</w:t>
      </w:r>
      <w:r>
        <w:rPr>
          <w:spacing w:val="-1"/>
          <w:sz w:val="24"/>
        </w:rPr>
        <w:t xml:space="preserve"> </w:t>
      </w:r>
      <w:r>
        <w:rPr>
          <w:sz w:val="24"/>
        </w:rPr>
        <w:t>pharmacies;</w:t>
      </w:r>
    </w:p>
    <w:p w14:paraId="6080F8A4" w14:textId="77777777" w:rsidR="00E9458D" w:rsidRDefault="005C6BD6">
      <w:pPr>
        <w:pStyle w:val="ListParagraph"/>
        <w:numPr>
          <w:ilvl w:val="1"/>
          <w:numId w:val="142"/>
        </w:numPr>
        <w:tabs>
          <w:tab w:val="left" w:pos="2521"/>
        </w:tabs>
        <w:ind w:hanging="361"/>
        <w:rPr>
          <w:sz w:val="24"/>
        </w:rPr>
      </w:pPr>
      <w:r>
        <w:rPr>
          <w:sz w:val="24"/>
        </w:rPr>
        <w:t>local</w:t>
      </w:r>
      <w:r>
        <w:rPr>
          <w:spacing w:val="-1"/>
          <w:sz w:val="24"/>
        </w:rPr>
        <w:t xml:space="preserve"> </w:t>
      </w:r>
      <w:r>
        <w:rPr>
          <w:sz w:val="24"/>
        </w:rPr>
        <w:t>hospitals;</w:t>
      </w:r>
    </w:p>
    <w:p w14:paraId="4ECF8B56" w14:textId="77777777" w:rsidR="00E9458D" w:rsidRDefault="005C6BD6">
      <w:pPr>
        <w:pStyle w:val="ListParagraph"/>
        <w:numPr>
          <w:ilvl w:val="1"/>
          <w:numId w:val="142"/>
        </w:numPr>
        <w:tabs>
          <w:tab w:val="left" w:pos="2521"/>
        </w:tabs>
        <w:ind w:hanging="361"/>
        <w:rPr>
          <w:sz w:val="24"/>
        </w:rPr>
      </w:pPr>
      <w:r>
        <w:rPr>
          <w:sz w:val="24"/>
        </w:rPr>
        <w:t>local health units;</w:t>
      </w:r>
      <w:r>
        <w:rPr>
          <w:spacing w:val="-2"/>
          <w:sz w:val="24"/>
        </w:rPr>
        <w:t xml:space="preserve"> </w:t>
      </w:r>
      <w:r>
        <w:rPr>
          <w:sz w:val="24"/>
        </w:rPr>
        <w:t>or,</w:t>
      </w:r>
    </w:p>
    <w:p w14:paraId="0B214154" w14:textId="77777777" w:rsidR="00E9458D" w:rsidRDefault="005C6BD6">
      <w:pPr>
        <w:pStyle w:val="ListParagraph"/>
        <w:numPr>
          <w:ilvl w:val="1"/>
          <w:numId w:val="142"/>
        </w:numPr>
        <w:tabs>
          <w:tab w:val="left" w:pos="2521"/>
        </w:tabs>
        <w:ind w:hanging="361"/>
        <w:rPr>
          <w:sz w:val="24"/>
        </w:rPr>
      </w:pPr>
      <w:r>
        <w:rPr>
          <w:sz w:val="24"/>
        </w:rPr>
        <w:t>the Coalition for Safe Community Needle Disposal</w:t>
      </w:r>
      <w:r>
        <w:rPr>
          <w:spacing w:val="-1"/>
          <w:sz w:val="24"/>
        </w:rPr>
        <w:t xml:space="preserve"> </w:t>
      </w:r>
      <w:r>
        <w:rPr>
          <w:sz w:val="24"/>
        </w:rPr>
        <w:t>(1-800-643-1643).</w:t>
      </w:r>
    </w:p>
    <w:p w14:paraId="15D3FA40" w14:textId="77777777" w:rsidR="00E9458D" w:rsidRDefault="005C6BD6">
      <w:pPr>
        <w:pStyle w:val="ListParagraph"/>
        <w:numPr>
          <w:ilvl w:val="0"/>
          <w:numId w:val="142"/>
        </w:numPr>
        <w:tabs>
          <w:tab w:val="left" w:pos="2161"/>
        </w:tabs>
        <w:ind w:right="1704"/>
        <w:rPr>
          <w:sz w:val="24"/>
        </w:rPr>
      </w:pPr>
      <w:r>
        <w:rPr>
          <w:sz w:val="24"/>
        </w:rPr>
        <w:t>Policies, practices and techniques for dealing with sharp objects shall be reviewed regularly.</w:t>
      </w:r>
    </w:p>
    <w:p w14:paraId="00342EB6" w14:textId="77777777" w:rsidR="00E9458D" w:rsidRDefault="005C6BD6">
      <w:pPr>
        <w:pStyle w:val="ListParagraph"/>
        <w:numPr>
          <w:ilvl w:val="0"/>
          <w:numId w:val="142"/>
        </w:numPr>
        <w:tabs>
          <w:tab w:val="left" w:pos="2161"/>
        </w:tabs>
        <w:ind w:right="1702"/>
        <w:rPr>
          <w:sz w:val="24"/>
        </w:rPr>
      </w:pPr>
      <w:r>
        <w:rPr>
          <w:sz w:val="24"/>
        </w:rPr>
        <w:t>Employees shall be trained on safe procedures for dealing with sharp objects, when appropriate.</w:t>
      </w:r>
    </w:p>
    <w:p w14:paraId="6CF0BE34" w14:textId="77777777" w:rsidR="00E9458D" w:rsidRDefault="005C6BD6">
      <w:pPr>
        <w:pStyle w:val="ListParagraph"/>
        <w:numPr>
          <w:ilvl w:val="0"/>
          <w:numId w:val="142"/>
        </w:numPr>
        <w:tabs>
          <w:tab w:val="left" w:pos="2161"/>
        </w:tabs>
        <w:ind w:right="1699"/>
        <w:rPr>
          <w:sz w:val="24"/>
        </w:rPr>
      </w:pPr>
      <w:r>
        <w:rPr>
          <w:sz w:val="24"/>
        </w:rPr>
        <w:t>Records shall be maintained on employee training on dealing with sharp objects and shall</w:t>
      </w:r>
      <w:r>
        <w:rPr>
          <w:spacing w:val="-2"/>
          <w:sz w:val="24"/>
        </w:rPr>
        <w:t xml:space="preserve"> </w:t>
      </w:r>
      <w:r>
        <w:rPr>
          <w:sz w:val="24"/>
        </w:rPr>
        <w:t>include:</w:t>
      </w:r>
    </w:p>
    <w:p w14:paraId="6ABDB2AC" w14:textId="77777777" w:rsidR="00E9458D" w:rsidRDefault="005C6BD6">
      <w:pPr>
        <w:pStyle w:val="ListParagraph"/>
        <w:numPr>
          <w:ilvl w:val="1"/>
          <w:numId w:val="142"/>
        </w:numPr>
        <w:tabs>
          <w:tab w:val="left" w:pos="2521"/>
        </w:tabs>
        <w:ind w:hanging="361"/>
        <w:rPr>
          <w:sz w:val="24"/>
        </w:rPr>
      </w:pPr>
      <w:r>
        <w:rPr>
          <w:sz w:val="24"/>
        </w:rPr>
        <w:t>dates when training was</w:t>
      </w:r>
      <w:r>
        <w:rPr>
          <w:spacing w:val="-1"/>
          <w:sz w:val="24"/>
        </w:rPr>
        <w:t xml:space="preserve"> </w:t>
      </w:r>
      <w:r>
        <w:rPr>
          <w:sz w:val="24"/>
        </w:rPr>
        <w:t>given;</w:t>
      </w:r>
    </w:p>
    <w:p w14:paraId="0A7C5A5D" w14:textId="77777777" w:rsidR="00E9458D" w:rsidRDefault="005C6BD6">
      <w:pPr>
        <w:pStyle w:val="ListParagraph"/>
        <w:numPr>
          <w:ilvl w:val="1"/>
          <w:numId w:val="142"/>
        </w:numPr>
        <w:tabs>
          <w:tab w:val="left" w:pos="2521"/>
        </w:tabs>
        <w:ind w:hanging="361"/>
        <w:rPr>
          <w:sz w:val="24"/>
        </w:rPr>
      </w:pPr>
      <w:r>
        <w:rPr>
          <w:sz w:val="24"/>
        </w:rPr>
        <w:t>summary on what training was</w:t>
      </w:r>
      <w:r>
        <w:rPr>
          <w:spacing w:val="-2"/>
          <w:sz w:val="24"/>
        </w:rPr>
        <w:t xml:space="preserve"> </w:t>
      </w:r>
      <w:r>
        <w:rPr>
          <w:sz w:val="24"/>
        </w:rPr>
        <w:t>given;</w:t>
      </w:r>
    </w:p>
    <w:p w14:paraId="5FA34826" w14:textId="77777777" w:rsidR="00E9458D" w:rsidRDefault="005C6BD6">
      <w:pPr>
        <w:pStyle w:val="ListParagraph"/>
        <w:numPr>
          <w:ilvl w:val="1"/>
          <w:numId w:val="142"/>
        </w:numPr>
        <w:tabs>
          <w:tab w:val="left" w:pos="2521"/>
        </w:tabs>
        <w:ind w:hanging="361"/>
        <w:rPr>
          <w:sz w:val="24"/>
        </w:rPr>
      </w:pPr>
      <w:r>
        <w:rPr>
          <w:sz w:val="24"/>
        </w:rPr>
        <w:t>names and credentials of person(s) providing the training;</w:t>
      </w:r>
      <w:r>
        <w:rPr>
          <w:spacing w:val="-3"/>
          <w:sz w:val="24"/>
        </w:rPr>
        <w:t xml:space="preserve"> </w:t>
      </w:r>
      <w:r>
        <w:rPr>
          <w:sz w:val="24"/>
        </w:rPr>
        <w:t>and,</w:t>
      </w:r>
    </w:p>
    <w:p w14:paraId="1613B3A6" w14:textId="77777777" w:rsidR="00E9458D" w:rsidRDefault="005C6BD6">
      <w:pPr>
        <w:pStyle w:val="ListParagraph"/>
        <w:numPr>
          <w:ilvl w:val="1"/>
          <w:numId w:val="142"/>
        </w:numPr>
        <w:tabs>
          <w:tab w:val="left" w:pos="2521"/>
        </w:tabs>
        <w:ind w:hanging="361"/>
        <w:rPr>
          <w:sz w:val="24"/>
        </w:rPr>
      </w:pPr>
      <w:r>
        <w:rPr>
          <w:sz w:val="24"/>
        </w:rPr>
        <w:t>names and positions of people attending the training</w:t>
      </w:r>
      <w:r>
        <w:rPr>
          <w:spacing w:val="-2"/>
          <w:sz w:val="24"/>
        </w:rPr>
        <w:t xml:space="preserve"> </w:t>
      </w:r>
      <w:r>
        <w:rPr>
          <w:sz w:val="24"/>
        </w:rPr>
        <w:t>sessions.</w:t>
      </w:r>
    </w:p>
    <w:p w14:paraId="0CDF929E" w14:textId="77777777" w:rsidR="00E9458D" w:rsidRDefault="005C6BD6">
      <w:pPr>
        <w:pStyle w:val="ListParagraph"/>
        <w:numPr>
          <w:ilvl w:val="0"/>
          <w:numId w:val="142"/>
        </w:numPr>
        <w:tabs>
          <w:tab w:val="left" w:pos="2161"/>
        </w:tabs>
        <w:ind w:right="1700"/>
        <w:rPr>
          <w:sz w:val="24"/>
        </w:rPr>
      </w:pPr>
      <w:r>
        <w:rPr>
          <w:sz w:val="24"/>
        </w:rPr>
        <w:t>The employer shall verify that each affected employee has received and understood the required training through a written certification that</w:t>
      </w:r>
      <w:r>
        <w:rPr>
          <w:spacing w:val="-3"/>
          <w:sz w:val="24"/>
        </w:rPr>
        <w:t xml:space="preserve"> </w:t>
      </w:r>
      <w:r>
        <w:rPr>
          <w:sz w:val="24"/>
        </w:rPr>
        <w:t>contains:</w:t>
      </w:r>
    </w:p>
    <w:p w14:paraId="78086A6C" w14:textId="77777777" w:rsidR="00E9458D" w:rsidRDefault="005C6BD6">
      <w:pPr>
        <w:pStyle w:val="ListParagraph"/>
        <w:numPr>
          <w:ilvl w:val="1"/>
          <w:numId w:val="142"/>
        </w:numPr>
        <w:tabs>
          <w:tab w:val="left" w:pos="2521"/>
        </w:tabs>
        <w:ind w:hanging="361"/>
        <w:rPr>
          <w:sz w:val="24"/>
        </w:rPr>
      </w:pPr>
      <w:r>
        <w:rPr>
          <w:sz w:val="24"/>
        </w:rPr>
        <w:t>the name of each employee</w:t>
      </w:r>
      <w:r>
        <w:rPr>
          <w:spacing w:val="-2"/>
          <w:sz w:val="24"/>
        </w:rPr>
        <w:t xml:space="preserve"> </w:t>
      </w:r>
      <w:r>
        <w:rPr>
          <w:sz w:val="24"/>
        </w:rPr>
        <w:t>trained;</w:t>
      </w:r>
    </w:p>
    <w:p w14:paraId="75E7A5D2" w14:textId="77777777" w:rsidR="00E9458D" w:rsidRDefault="005C6BD6">
      <w:pPr>
        <w:pStyle w:val="ListParagraph"/>
        <w:numPr>
          <w:ilvl w:val="1"/>
          <w:numId w:val="142"/>
        </w:numPr>
        <w:tabs>
          <w:tab w:val="left" w:pos="2521"/>
        </w:tabs>
        <w:ind w:hanging="361"/>
        <w:rPr>
          <w:sz w:val="24"/>
        </w:rPr>
      </w:pPr>
      <w:r>
        <w:rPr>
          <w:sz w:val="24"/>
        </w:rPr>
        <w:t>the date(s) of training;</w:t>
      </w:r>
      <w:r>
        <w:rPr>
          <w:spacing w:val="-1"/>
          <w:sz w:val="24"/>
        </w:rPr>
        <w:t xml:space="preserve"> </w:t>
      </w:r>
      <w:r>
        <w:rPr>
          <w:sz w:val="24"/>
        </w:rPr>
        <w:t>and,</w:t>
      </w:r>
    </w:p>
    <w:p w14:paraId="52D15B67" w14:textId="77777777" w:rsidR="00E9458D" w:rsidRDefault="005C6BD6">
      <w:pPr>
        <w:pStyle w:val="ListParagraph"/>
        <w:numPr>
          <w:ilvl w:val="1"/>
          <w:numId w:val="142"/>
        </w:numPr>
        <w:tabs>
          <w:tab w:val="left" w:pos="2521"/>
        </w:tabs>
        <w:ind w:hanging="361"/>
        <w:rPr>
          <w:sz w:val="24"/>
        </w:rPr>
      </w:pPr>
      <w:r>
        <w:rPr>
          <w:sz w:val="24"/>
        </w:rPr>
        <w:t>the subject of the certification is sharp</w:t>
      </w:r>
      <w:r>
        <w:rPr>
          <w:spacing w:val="-3"/>
          <w:sz w:val="24"/>
        </w:rPr>
        <w:t xml:space="preserve"> </w:t>
      </w:r>
      <w:r>
        <w:rPr>
          <w:sz w:val="24"/>
        </w:rPr>
        <w:t>objects.</w:t>
      </w:r>
    </w:p>
    <w:p w14:paraId="44AC70D5" w14:textId="77777777" w:rsidR="00E9458D" w:rsidRDefault="005C6BD6">
      <w:pPr>
        <w:pStyle w:val="ListParagraph"/>
        <w:numPr>
          <w:ilvl w:val="0"/>
          <w:numId w:val="142"/>
        </w:numPr>
        <w:tabs>
          <w:tab w:val="left" w:pos="2161"/>
        </w:tabs>
        <w:rPr>
          <w:sz w:val="24"/>
        </w:rPr>
      </w:pPr>
      <w:r>
        <w:rPr>
          <w:sz w:val="24"/>
        </w:rPr>
        <w:t>Training Records are to be kept for 3 years from the date of</w:t>
      </w:r>
      <w:r>
        <w:rPr>
          <w:spacing w:val="-5"/>
          <w:sz w:val="24"/>
        </w:rPr>
        <w:t xml:space="preserve"> </w:t>
      </w:r>
      <w:r>
        <w:rPr>
          <w:sz w:val="24"/>
        </w:rPr>
        <w:t>training</w:t>
      </w:r>
    </w:p>
    <w:p w14:paraId="2671833B" w14:textId="77777777" w:rsidR="00E9458D" w:rsidRDefault="00E9458D">
      <w:pPr>
        <w:pStyle w:val="BodyText"/>
        <w:spacing w:before="11"/>
        <w:ind w:left="0" w:firstLine="0"/>
        <w:rPr>
          <w:sz w:val="23"/>
        </w:rPr>
      </w:pPr>
    </w:p>
    <w:p w14:paraId="6BC43ED4" w14:textId="77777777" w:rsidR="00E9458D" w:rsidRDefault="005C6BD6">
      <w:pPr>
        <w:pStyle w:val="Heading2"/>
      </w:pPr>
      <w:r>
        <w:t>CROSS-POLICY REFERENCES</w:t>
      </w:r>
    </w:p>
    <w:p w14:paraId="62AB4765" w14:textId="77777777" w:rsidR="00E9458D" w:rsidRDefault="005C6BD6">
      <w:pPr>
        <w:pStyle w:val="ListParagraph"/>
        <w:numPr>
          <w:ilvl w:val="0"/>
          <w:numId w:val="141"/>
        </w:numPr>
        <w:tabs>
          <w:tab w:val="left" w:pos="2161"/>
        </w:tabs>
        <w:rPr>
          <w:sz w:val="24"/>
        </w:rPr>
      </w:pPr>
      <w:r>
        <w:rPr>
          <w:sz w:val="24"/>
        </w:rPr>
        <w:t>Blood-borne Diseases</w:t>
      </w:r>
    </w:p>
    <w:p w14:paraId="5FDEDB9C" w14:textId="77777777" w:rsidR="00E9458D" w:rsidRDefault="005C6BD6">
      <w:pPr>
        <w:pStyle w:val="ListParagraph"/>
        <w:numPr>
          <w:ilvl w:val="0"/>
          <w:numId w:val="141"/>
        </w:numPr>
        <w:tabs>
          <w:tab w:val="left" w:pos="2161"/>
        </w:tabs>
        <w:rPr>
          <w:sz w:val="24"/>
        </w:rPr>
      </w:pPr>
      <w:r>
        <w:rPr>
          <w:sz w:val="24"/>
        </w:rPr>
        <w:t>Exposure Control Plan for Blood-borne</w:t>
      </w:r>
      <w:r>
        <w:rPr>
          <w:spacing w:val="-1"/>
          <w:sz w:val="24"/>
        </w:rPr>
        <w:t xml:space="preserve"> </w:t>
      </w:r>
      <w:r>
        <w:rPr>
          <w:sz w:val="24"/>
        </w:rPr>
        <w:t>Diseases</w:t>
      </w:r>
    </w:p>
    <w:p w14:paraId="039BDB6C" w14:textId="77777777" w:rsidR="00E9458D" w:rsidRDefault="005C6BD6">
      <w:pPr>
        <w:pStyle w:val="ListParagraph"/>
        <w:numPr>
          <w:ilvl w:val="0"/>
          <w:numId w:val="141"/>
        </w:numPr>
        <w:tabs>
          <w:tab w:val="left" w:pos="2161"/>
        </w:tabs>
        <w:rPr>
          <w:sz w:val="24"/>
        </w:rPr>
      </w:pPr>
      <w:r>
        <w:rPr>
          <w:sz w:val="24"/>
        </w:rPr>
        <w:t>Reporting and Recording Exposure to Blood-borne</w:t>
      </w:r>
      <w:r>
        <w:rPr>
          <w:spacing w:val="-1"/>
          <w:sz w:val="24"/>
        </w:rPr>
        <w:t xml:space="preserve"> </w:t>
      </w:r>
      <w:r>
        <w:rPr>
          <w:sz w:val="24"/>
        </w:rPr>
        <w:t>Disease</w:t>
      </w:r>
    </w:p>
    <w:p w14:paraId="0D3D795B" w14:textId="77777777" w:rsidR="00E9458D" w:rsidRDefault="00E9458D">
      <w:pPr>
        <w:pStyle w:val="BodyText"/>
        <w:ind w:left="0" w:firstLine="0"/>
      </w:pPr>
    </w:p>
    <w:p w14:paraId="0A65579A" w14:textId="77777777" w:rsidR="00E9458D" w:rsidRDefault="005C6BD6">
      <w:pPr>
        <w:pStyle w:val="Heading2"/>
      </w:pPr>
      <w:r>
        <w:t>FORMS</w:t>
      </w:r>
    </w:p>
    <w:p w14:paraId="6CDE639E" w14:textId="77777777" w:rsidR="00E9458D" w:rsidRDefault="005C6BD6">
      <w:pPr>
        <w:pStyle w:val="BodyText"/>
        <w:ind w:left="1800" w:firstLine="0"/>
      </w:pPr>
      <w:r>
        <w:t>1. Post Exposure Incident Report for Blood-borne Diseases</w:t>
      </w:r>
    </w:p>
    <w:p w14:paraId="2AA098D7" w14:textId="77777777" w:rsidR="00E9458D" w:rsidRDefault="00E9458D">
      <w:pPr>
        <w:pStyle w:val="BodyText"/>
        <w:ind w:left="0" w:firstLine="0"/>
      </w:pPr>
    </w:p>
    <w:p w14:paraId="6E142E12" w14:textId="77777777" w:rsidR="00E9458D" w:rsidRDefault="005C6BD6">
      <w:pPr>
        <w:pStyle w:val="Heading2"/>
      </w:pPr>
      <w:r>
        <w:t>REFERENCES</w:t>
      </w:r>
    </w:p>
    <w:p w14:paraId="17384AB3" w14:textId="77777777" w:rsidR="00E9458D" w:rsidRDefault="005C6BD6">
      <w:pPr>
        <w:pStyle w:val="ListParagraph"/>
        <w:numPr>
          <w:ilvl w:val="0"/>
          <w:numId w:val="140"/>
        </w:numPr>
        <w:tabs>
          <w:tab w:val="left" w:pos="2161"/>
        </w:tabs>
        <w:rPr>
          <w:sz w:val="24"/>
        </w:rPr>
      </w:pPr>
      <w:r>
        <w:rPr>
          <w:sz w:val="24"/>
        </w:rPr>
        <w:t>Occupational Health and Safety Administration</w:t>
      </w:r>
      <w:r>
        <w:rPr>
          <w:spacing w:val="-3"/>
          <w:sz w:val="24"/>
        </w:rPr>
        <w:t xml:space="preserve"> </w:t>
      </w:r>
      <w:r>
        <w:rPr>
          <w:sz w:val="24"/>
        </w:rPr>
        <w:t>(OSHA)</w:t>
      </w:r>
    </w:p>
    <w:p w14:paraId="659666B4" w14:textId="77777777" w:rsidR="00E9458D" w:rsidRDefault="005C6BD6">
      <w:pPr>
        <w:pStyle w:val="ListParagraph"/>
        <w:numPr>
          <w:ilvl w:val="0"/>
          <w:numId w:val="140"/>
        </w:numPr>
        <w:tabs>
          <w:tab w:val="left" w:pos="2161"/>
        </w:tabs>
        <w:spacing w:before="1"/>
        <w:rPr>
          <w:sz w:val="24"/>
        </w:rPr>
      </w:pPr>
      <w:r>
        <w:rPr>
          <w:sz w:val="24"/>
        </w:rPr>
        <w:t>Center for Disease Control and Prevention</w:t>
      </w:r>
      <w:r>
        <w:rPr>
          <w:spacing w:val="-1"/>
          <w:sz w:val="24"/>
        </w:rPr>
        <w:t xml:space="preserve"> </w:t>
      </w:r>
      <w:r>
        <w:rPr>
          <w:sz w:val="24"/>
        </w:rPr>
        <w:t>(CDC)</w:t>
      </w:r>
    </w:p>
    <w:p w14:paraId="55EEF1A3"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D712AAD" w14:textId="77777777">
        <w:trPr>
          <w:trHeight w:val="552"/>
        </w:trPr>
        <w:tc>
          <w:tcPr>
            <w:tcW w:w="5689" w:type="dxa"/>
          </w:tcPr>
          <w:p w14:paraId="4AB8E9C8"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32ED8941" w14:textId="77777777" w:rsidR="00E9458D" w:rsidRDefault="00E9458D">
            <w:pPr>
              <w:pStyle w:val="TableParagraph"/>
              <w:ind w:left="0"/>
              <w:rPr>
                <w:sz w:val="24"/>
              </w:rPr>
            </w:pPr>
          </w:p>
          <w:p w14:paraId="5DB75628" w14:textId="77777777" w:rsidR="00E9458D" w:rsidRDefault="005C6BD6">
            <w:pPr>
              <w:pStyle w:val="TableParagraph"/>
              <w:ind w:left="487"/>
              <w:rPr>
                <w:sz w:val="20"/>
              </w:rPr>
            </w:pPr>
            <w:r>
              <w:rPr>
                <w:noProof/>
                <w:sz w:val="20"/>
              </w:rPr>
              <w:drawing>
                <wp:inline distT="0" distB="0" distL="0" distR="0" wp14:anchorId="20D46E01" wp14:editId="108CD9CF">
                  <wp:extent cx="1390695" cy="966501"/>
                  <wp:effectExtent l="0" t="0" r="0" b="0"/>
                  <wp:docPr id="119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14BC854" w14:textId="77777777">
        <w:trPr>
          <w:trHeight w:val="1244"/>
        </w:trPr>
        <w:tc>
          <w:tcPr>
            <w:tcW w:w="5689" w:type="dxa"/>
          </w:tcPr>
          <w:p w14:paraId="597F0923" w14:textId="77777777" w:rsidR="00E9458D" w:rsidRDefault="00E9458D">
            <w:pPr>
              <w:pStyle w:val="TableParagraph"/>
              <w:ind w:left="0"/>
              <w:rPr>
                <w:sz w:val="24"/>
              </w:rPr>
            </w:pPr>
          </w:p>
          <w:p w14:paraId="798E58D5" w14:textId="77777777" w:rsidR="00E9458D" w:rsidRDefault="005C6BD6">
            <w:pPr>
              <w:pStyle w:val="TableParagraph"/>
              <w:rPr>
                <w:b/>
                <w:sz w:val="24"/>
              </w:rPr>
            </w:pPr>
            <w:r>
              <w:rPr>
                <w:b/>
                <w:sz w:val="24"/>
              </w:rPr>
              <w:t>Section 5: Health and Safety</w:t>
            </w:r>
          </w:p>
        </w:tc>
        <w:tc>
          <w:tcPr>
            <w:tcW w:w="3168" w:type="dxa"/>
            <w:vMerge/>
            <w:tcBorders>
              <w:top w:val="nil"/>
            </w:tcBorders>
          </w:tcPr>
          <w:p w14:paraId="64F2CA67" w14:textId="77777777" w:rsidR="00E9458D" w:rsidRDefault="00E9458D">
            <w:pPr>
              <w:rPr>
                <w:sz w:val="2"/>
                <w:szCs w:val="2"/>
              </w:rPr>
            </w:pPr>
          </w:p>
        </w:tc>
      </w:tr>
      <w:tr w:rsidR="00E9458D" w14:paraId="360918C0" w14:textId="77777777">
        <w:trPr>
          <w:trHeight w:val="275"/>
        </w:trPr>
        <w:tc>
          <w:tcPr>
            <w:tcW w:w="5689" w:type="dxa"/>
            <w:vMerge w:val="restart"/>
          </w:tcPr>
          <w:p w14:paraId="63512278" w14:textId="77777777" w:rsidR="00E9458D" w:rsidRDefault="00E9458D">
            <w:pPr>
              <w:pStyle w:val="TableParagraph"/>
              <w:ind w:left="0"/>
              <w:rPr>
                <w:sz w:val="24"/>
              </w:rPr>
            </w:pPr>
          </w:p>
          <w:p w14:paraId="3AA43B46" w14:textId="77777777" w:rsidR="00E9458D" w:rsidRDefault="005C6BD6">
            <w:pPr>
              <w:pStyle w:val="TableParagraph"/>
              <w:ind w:left="1488" w:right="726" w:hanging="1381"/>
              <w:rPr>
                <w:b/>
                <w:sz w:val="24"/>
              </w:rPr>
            </w:pPr>
            <w:r>
              <w:rPr>
                <w:b/>
                <w:sz w:val="24"/>
              </w:rPr>
              <w:t>Policy Title: Handling &amp; Transporting Specimens</w:t>
            </w:r>
          </w:p>
        </w:tc>
        <w:tc>
          <w:tcPr>
            <w:tcW w:w="3168" w:type="dxa"/>
          </w:tcPr>
          <w:p w14:paraId="4982B290" w14:textId="77777777" w:rsidR="00E9458D" w:rsidRDefault="005C6BD6">
            <w:pPr>
              <w:pStyle w:val="TableParagraph"/>
              <w:spacing w:line="256" w:lineRule="exact"/>
              <w:rPr>
                <w:b/>
                <w:sz w:val="24"/>
              </w:rPr>
            </w:pPr>
            <w:r>
              <w:rPr>
                <w:b/>
                <w:sz w:val="24"/>
              </w:rPr>
              <w:t>Policy Number: 5.70.70</w:t>
            </w:r>
          </w:p>
        </w:tc>
      </w:tr>
      <w:tr w:rsidR="00E9458D" w14:paraId="55C0ADFC" w14:textId="77777777">
        <w:trPr>
          <w:trHeight w:val="275"/>
        </w:trPr>
        <w:tc>
          <w:tcPr>
            <w:tcW w:w="5689" w:type="dxa"/>
            <w:vMerge/>
            <w:tcBorders>
              <w:top w:val="nil"/>
            </w:tcBorders>
          </w:tcPr>
          <w:p w14:paraId="160760CF" w14:textId="77777777" w:rsidR="00E9458D" w:rsidRDefault="00E9458D">
            <w:pPr>
              <w:rPr>
                <w:sz w:val="2"/>
                <w:szCs w:val="2"/>
              </w:rPr>
            </w:pPr>
          </w:p>
        </w:tc>
        <w:tc>
          <w:tcPr>
            <w:tcW w:w="3168" w:type="dxa"/>
          </w:tcPr>
          <w:p w14:paraId="34199D9F" w14:textId="77777777" w:rsidR="00E9458D" w:rsidRDefault="005C6BD6">
            <w:pPr>
              <w:pStyle w:val="TableParagraph"/>
              <w:spacing w:line="255" w:lineRule="exact"/>
              <w:rPr>
                <w:b/>
                <w:sz w:val="24"/>
              </w:rPr>
            </w:pPr>
            <w:r>
              <w:rPr>
                <w:b/>
                <w:sz w:val="24"/>
              </w:rPr>
              <w:t>Effective Date:</w:t>
            </w:r>
          </w:p>
        </w:tc>
      </w:tr>
      <w:tr w:rsidR="00E9458D" w14:paraId="4F3F154A" w14:textId="77777777">
        <w:trPr>
          <w:trHeight w:val="276"/>
        </w:trPr>
        <w:tc>
          <w:tcPr>
            <w:tcW w:w="5689" w:type="dxa"/>
            <w:vMerge/>
            <w:tcBorders>
              <w:top w:val="nil"/>
            </w:tcBorders>
          </w:tcPr>
          <w:p w14:paraId="5BDF727D" w14:textId="77777777" w:rsidR="00E9458D" w:rsidRDefault="00E9458D">
            <w:pPr>
              <w:rPr>
                <w:sz w:val="2"/>
                <w:szCs w:val="2"/>
              </w:rPr>
            </w:pPr>
          </w:p>
        </w:tc>
        <w:tc>
          <w:tcPr>
            <w:tcW w:w="3168" w:type="dxa"/>
          </w:tcPr>
          <w:p w14:paraId="26380C5D" w14:textId="77777777" w:rsidR="00E9458D" w:rsidRDefault="005C6BD6">
            <w:pPr>
              <w:pStyle w:val="TableParagraph"/>
              <w:spacing w:before="1" w:line="255" w:lineRule="exact"/>
              <w:rPr>
                <w:b/>
                <w:sz w:val="24"/>
              </w:rPr>
            </w:pPr>
            <w:r>
              <w:rPr>
                <w:b/>
                <w:sz w:val="24"/>
              </w:rPr>
              <w:t>Revision Date:</w:t>
            </w:r>
          </w:p>
        </w:tc>
      </w:tr>
      <w:tr w:rsidR="00E9458D" w14:paraId="6BB1AB85" w14:textId="77777777">
        <w:trPr>
          <w:trHeight w:val="275"/>
        </w:trPr>
        <w:tc>
          <w:tcPr>
            <w:tcW w:w="5689" w:type="dxa"/>
            <w:vMerge/>
            <w:tcBorders>
              <w:top w:val="nil"/>
            </w:tcBorders>
          </w:tcPr>
          <w:p w14:paraId="422098FD" w14:textId="77777777" w:rsidR="00E9458D" w:rsidRDefault="00E9458D">
            <w:pPr>
              <w:rPr>
                <w:sz w:val="2"/>
                <w:szCs w:val="2"/>
              </w:rPr>
            </w:pPr>
          </w:p>
        </w:tc>
        <w:tc>
          <w:tcPr>
            <w:tcW w:w="3168" w:type="dxa"/>
          </w:tcPr>
          <w:p w14:paraId="779A0B55" w14:textId="77777777" w:rsidR="00E9458D" w:rsidRDefault="005C6BD6">
            <w:pPr>
              <w:pStyle w:val="TableParagraph"/>
              <w:spacing w:line="255" w:lineRule="exact"/>
              <w:rPr>
                <w:b/>
                <w:sz w:val="24"/>
              </w:rPr>
            </w:pPr>
            <w:r>
              <w:rPr>
                <w:b/>
                <w:sz w:val="24"/>
              </w:rPr>
              <w:t>Approved By:</w:t>
            </w:r>
          </w:p>
        </w:tc>
      </w:tr>
      <w:tr w:rsidR="00E9458D" w14:paraId="5093C6DA" w14:textId="77777777">
        <w:trPr>
          <w:trHeight w:val="276"/>
        </w:trPr>
        <w:tc>
          <w:tcPr>
            <w:tcW w:w="5689" w:type="dxa"/>
            <w:vMerge/>
            <w:tcBorders>
              <w:top w:val="nil"/>
            </w:tcBorders>
          </w:tcPr>
          <w:p w14:paraId="1A0E0009" w14:textId="77777777" w:rsidR="00E9458D" w:rsidRDefault="00E9458D">
            <w:pPr>
              <w:rPr>
                <w:sz w:val="2"/>
                <w:szCs w:val="2"/>
              </w:rPr>
            </w:pPr>
          </w:p>
        </w:tc>
        <w:tc>
          <w:tcPr>
            <w:tcW w:w="3168" w:type="dxa"/>
          </w:tcPr>
          <w:p w14:paraId="26241058" w14:textId="77777777" w:rsidR="00E9458D" w:rsidRDefault="005C6BD6">
            <w:pPr>
              <w:pStyle w:val="TableParagraph"/>
              <w:spacing w:line="257" w:lineRule="exact"/>
              <w:rPr>
                <w:b/>
                <w:sz w:val="24"/>
              </w:rPr>
            </w:pPr>
            <w:r>
              <w:rPr>
                <w:b/>
                <w:sz w:val="24"/>
              </w:rPr>
              <w:t>Page Number: Page 1 of 2</w:t>
            </w:r>
          </w:p>
        </w:tc>
      </w:tr>
    </w:tbl>
    <w:p w14:paraId="50406C97" w14:textId="77777777" w:rsidR="00E9458D" w:rsidRDefault="00E9458D">
      <w:pPr>
        <w:pStyle w:val="BodyText"/>
        <w:spacing w:before="5"/>
        <w:ind w:left="0" w:firstLine="0"/>
        <w:rPr>
          <w:sz w:val="16"/>
        </w:rPr>
      </w:pPr>
    </w:p>
    <w:p w14:paraId="5292BD10" w14:textId="77777777" w:rsidR="00E9458D" w:rsidRDefault="005C6BD6">
      <w:pPr>
        <w:pStyle w:val="Heading2"/>
        <w:spacing w:before="93"/>
        <w:rPr>
          <w:rFonts w:ascii="Arial"/>
        </w:rPr>
      </w:pPr>
      <w:bookmarkStart w:id="160" w:name="_bookmark160"/>
      <w:bookmarkEnd w:id="160"/>
      <w:r>
        <w:rPr>
          <w:rFonts w:ascii="Arial"/>
        </w:rPr>
        <w:t>Handling &amp; Transporting Specimens</w:t>
      </w:r>
    </w:p>
    <w:p w14:paraId="626BF157" w14:textId="77777777" w:rsidR="00E9458D" w:rsidRDefault="005C6BD6">
      <w:pPr>
        <w:spacing w:before="136"/>
        <w:ind w:left="1800"/>
        <w:rPr>
          <w:b/>
          <w:sz w:val="24"/>
        </w:rPr>
      </w:pPr>
      <w:r>
        <w:rPr>
          <w:b/>
          <w:sz w:val="24"/>
        </w:rPr>
        <w:t>PURPOSE</w:t>
      </w:r>
    </w:p>
    <w:p w14:paraId="62169156" w14:textId="77777777" w:rsidR="00E9458D" w:rsidRDefault="005C6BD6">
      <w:pPr>
        <w:pStyle w:val="BodyText"/>
        <w:ind w:left="1800" w:right="1697" w:firstLine="0"/>
        <w:jc w:val="both"/>
      </w:pPr>
      <w:r>
        <w:t>To protect employees/clients/families from blood-borne and Other Potentially Infectious Materials (OPIM) by ensuring proper techniques are practiced when handling and transporting body specimens.</w:t>
      </w:r>
    </w:p>
    <w:p w14:paraId="16D27E51" w14:textId="77777777" w:rsidR="00E9458D" w:rsidRDefault="00E9458D">
      <w:pPr>
        <w:pStyle w:val="BodyText"/>
        <w:ind w:left="0" w:firstLine="0"/>
      </w:pPr>
    </w:p>
    <w:p w14:paraId="24449663" w14:textId="77777777" w:rsidR="00E9458D" w:rsidRDefault="005C6BD6">
      <w:pPr>
        <w:pStyle w:val="Heading2"/>
        <w:spacing w:before="1"/>
      </w:pPr>
      <w:r>
        <w:t>DEFINITIONS</w:t>
      </w:r>
    </w:p>
    <w:p w14:paraId="764A06D7" w14:textId="77777777" w:rsidR="00E9458D" w:rsidRDefault="005C6BD6">
      <w:pPr>
        <w:pStyle w:val="ListParagraph"/>
        <w:numPr>
          <w:ilvl w:val="0"/>
          <w:numId w:val="139"/>
        </w:numPr>
        <w:tabs>
          <w:tab w:val="left" w:pos="2161"/>
        </w:tabs>
        <w:jc w:val="both"/>
        <w:rPr>
          <w:b/>
          <w:sz w:val="24"/>
        </w:rPr>
      </w:pPr>
      <w:r>
        <w:rPr>
          <w:b/>
          <w:sz w:val="24"/>
        </w:rPr>
        <w:t>Biohazard Waste</w:t>
      </w:r>
    </w:p>
    <w:p w14:paraId="10F54CC3" w14:textId="77777777" w:rsidR="00E9458D" w:rsidRDefault="005C6BD6">
      <w:pPr>
        <w:pStyle w:val="BodyText"/>
        <w:ind w:left="2160" w:right="1703" w:firstLine="0"/>
        <w:jc w:val="both"/>
      </w:pPr>
      <w:r>
        <w:t>Biohazard waste is waste that contains infectious material or which, because of its biological nature, may be harmful to humans, animals, plants or the environment. It includes:</w:t>
      </w:r>
    </w:p>
    <w:p w14:paraId="2D8E829F" w14:textId="77777777" w:rsidR="00E9458D" w:rsidRDefault="005C6BD6">
      <w:pPr>
        <w:pStyle w:val="ListParagraph"/>
        <w:numPr>
          <w:ilvl w:val="1"/>
          <w:numId w:val="139"/>
        </w:numPr>
        <w:tabs>
          <w:tab w:val="left" w:pos="2510"/>
        </w:tabs>
        <w:rPr>
          <w:sz w:val="24"/>
        </w:rPr>
      </w:pPr>
      <w:r>
        <w:rPr>
          <w:sz w:val="24"/>
        </w:rPr>
        <w:t>waste from infectious</w:t>
      </w:r>
      <w:r>
        <w:rPr>
          <w:spacing w:val="-1"/>
          <w:sz w:val="24"/>
        </w:rPr>
        <w:t xml:space="preserve"> </w:t>
      </w:r>
      <w:r>
        <w:rPr>
          <w:sz w:val="24"/>
        </w:rPr>
        <w:t>animals;</w:t>
      </w:r>
    </w:p>
    <w:p w14:paraId="4F35E6ED" w14:textId="77777777" w:rsidR="00E9458D" w:rsidRDefault="005C6BD6">
      <w:pPr>
        <w:pStyle w:val="ListParagraph"/>
        <w:numPr>
          <w:ilvl w:val="1"/>
          <w:numId w:val="139"/>
        </w:numPr>
        <w:tabs>
          <w:tab w:val="left" w:pos="2510"/>
        </w:tabs>
        <w:rPr>
          <w:sz w:val="24"/>
        </w:rPr>
      </w:pPr>
      <w:r>
        <w:rPr>
          <w:sz w:val="24"/>
        </w:rPr>
        <w:t>body fluids;</w:t>
      </w:r>
    </w:p>
    <w:p w14:paraId="61E8F1C8" w14:textId="77777777" w:rsidR="00E9458D" w:rsidRDefault="005C6BD6">
      <w:pPr>
        <w:pStyle w:val="ListParagraph"/>
        <w:numPr>
          <w:ilvl w:val="1"/>
          <w:numId w:val="139"/>
        </w:numPr>
        <w:tabs>
          <w:tab w:val="left" w:pos="2510"/>
        </w:tabs>
        <w:rPr>
          <w:sz w:val="24"/>
        </w:rPr>
      </w:pPr>
      <w:r>
        <w:rPr>
          <w:sz w:val="24"/>
        </w:rPr>
        <w:t>human blood or blood products;</w:t>
      </w:r>
      <w:r>
        <w:rPr>
          <w:spacing w:val="-1"/>
          <w:sz w:val="24"/>
        </w:rPr>
        <w:t xml:space="preserve"> </w:t>
      </w:r>
      <w:r>
        <w:rPr>
          <w:sz w:val="24"/>
        </w:rPr>
        <w:t>and,</w:t>
      </w:r>
    </w:p>
    <w:p w14:paraId="40905DC6" w14:textId="77777777" w:rsidR="00E9458D" w:rsidRDefault="005C6BD6">
      <w:pPr>
        <w:pStyle w:val="ListParagraph"/>
        <w:numPr>
          <w:ilvl w:val="1"/>
          <w:numId w:val="139"/>
        </w:numPr>
        <w:tabs>
          <w:tab w:val="left" w:pos="2510"/>
        </w:tabs>
        <w:rPr>
          <w:sz w:val="24"/>
        </w:rPr>
      </w:pPr>
      <w:r>
        <w:rPr>
          <w:sz w:val="24"/>
        </w:rPr>
        <w:t>sharp objects.</w:t>
      </w:r>
    </w:p>
    <w:p w14:paraId="7D6A3FC8" w14:textId="77777777" w:rsidR="00E9458D" w:rsidRDefault="00E9458D">
      <w:pPr>
        <w:pStyle w:val="BodyText"/>
        <w:ind w:left="0" w:firstLine="0"/>
      </w:pPr>
    </w:p>
    <w:p w14:paraId="701DC71A" w14:textId="77777777" w:rsidR="00E9458D" w:rsidRDefault="005C6BD6">
      <w:pPr>
        <w:pStyle w:val="Heading2"/>
      </w:pPr>
      <w:r>
        <w:t>POLICY</w:t>
      </w:r>
    </w:p>
    <w:p w14:paraId="416C1C91" w14:textId="77777777" w:rsidR="00E9458D" w:rsidRDefault="005C6BD6">
      <w:pPr>
        <w:pStyle w:val="BodyText"/>
        <w:ind w:left="1800" w:right="1698" w:firstLine="0"/>
        <w:jc w:val="both"/>
      </w:pPr>
      <w:r>
        <w:t>Right Accord Private Duty- Home Health Care is committed to maintaining the health and safety of its employees/clients/families by ensuring they are knowledgeable about handling and transporting specimens, in accordance with Occupational Safety and Health Administration OSHA)</w:t>
      </w:r>
      <w:r>
        <w:rPr>
          <w:spacing w:val="-1"/>
        </w:rPr>
        <w:t xml:space="preserve"> </w:t>
      </w:r>
      <w:r>
        <w:t>standards.</w:t>
      </w:r>
    </w:p>
    <w:p w14:paraId="6B90C4B5" w14:textId="77777777" w:rsidR="00E9458D" w:rsidRDefault="00E9458D">
      <w:pPr>
        <w:pStyle w:val="BodyText"/>
        <w:ind w:left="0" w:firstLine="0"/>
      </w:pPr>
    </w:p>
    <w:p w14:paraId="2BD75262" w14:textId="77777777" w:rsidR="00E9458D" w:rsidRDefault="005C6BD6">
      <w:pPr>
        <w:pStyle w:val="Heading2"/>
      </w:pPr>
      <w:r>
        <w:t>PROCEDURES</w:t>
      </w:r>
    </w:p>
    <w:p w14:paraId="7E80528A" w14:textId="77777777" w:rsidR="00E9458D" w:rsidRDefault="005C6BD6">
      <w:pPr>
        <w:pStyle w:val="ListParagraph"/>
        <w:numPr>
          <w:ilvl w:val="0"/>
          <w:numId w:val="138"/>
        </w:numPr>
        <w:tabs>
          <w:tab w:val="left" w:pos="2161"/>
        </w:tabs>
        <w:ind w:right="1701"/>
        <w:rPr>
          <w:sz w:val="24"/>
        </w:rPr>
      </w:pPr>
      <w:r>
        <w:rPr>
          <w:sz w:val="24"/>
        </w:rPr>
        <w:t>Precautions shall be taken for all clients, when handling blood and body fluids, regardless of their</w:t>
      </w:r>
      <w:r>
        <w:rPr>
          <w:spacing w:val="-1"/>
          <w:sz w:val="24"/>
        </w:rPr>
        <w:t xml:space="preserve"> </w:t>
      </w:r>
      <w:r>
        <w:rPr>
          <w:sz w:val="24"/>
        </w:rPr>
        <w:t>diagnoses.</w:t>
      </w:r>
    </w:p>
    <w:p w14:paraId="1BEB6947" w14:textId="77777777" w:rsidR="00E9458D" w:rsidRDefault="005C6BD6">
      <w:pPr>
        <w:pStyle w:val="ListParagraph"/>
        <w:numPr>
          <w:ilvl w:val="0"/>
          <w:numId w:val="138"/>
        </w:numPr>
        <w:tabs>
          <w:tab w:val="left" w:pos="2161"/>
        </w:tabs>
        <w:ind w:right="1696"/>
        <w:rPr>
          <w:sz w:val="24"/>
        </w:rPr>
      </w:pPr>
      <w:r>
        <w:rPr>
          <w:sz w:val="24"/>
        </w:rPr>
        <w:t>Appropriate Personal Protective Equipment shall be used whenever contact with blood and other potentially infectious materials is</w:t>
      </w:r>
      <w:r>
        <w:rPr>
          <w:spacing w:val="-3"/>
          <w:sz w:val="24"/>
        </w:rPr>
        <w:t xml:space="preserve"> </w:t>
      </w:r>
      <w:r>
        <w:rPr>
          <w:sz w:val="24"/>
        </w:rPr>
        <w:t>anticipated.</w:t>
      </w:r>
    </w:p>
    <w:p w14:paraId="3132870F" w14:textId="77777777" w:rsidR="00E9458D" w:rsidRDefault="005C6BD6">
      <w:pPr>
        <w:pStyle w:val="ListParagraph"/>
        <w:numPr>
          <w:ilvl w:val="0"/>
          <w:numId w:val="138"/>
        </w:numPr>
        <w:tabs>
          <w:tab w:val="left" w:pos="2161"/>
        </w:tabs>
        <w:rPr>
          <w:sz w:val="24"/>
        </w:rPr>
      </w:pPr>
      <w:r>
        <w:rPr>
          <w:sz w:val="24"/>
        </w:rPr>
        <w:t>Gloves shall be worn when specimen containers are</w:t>
      </w:r>
      <w:r>
        <w:rPr>
          <w:spacing w:val="-3"/>
          <w:sz w:val="24"/>
        </w:rPr>
        <w:t xml:space="preserve"> </w:t>
      </w:r>
      <w:r>
        <w:rPr>
          <w:sz w:val="24"/>
        </w:rPr>
        <w:t>handled.</w:t>
      </w:r>
    </w:p>
    <w:p w14:paraId="7A74221D" w14:textId="77777777" w:rsidR="00E9458D" w:rsidRDefault="005C6BD6">
      <w:pPr>
        <w:pStyle w:val="ListParagraph"/>
        <w:numPr>
          <w:ilvl w:val="0"/>
          <w:numId w:val="138"/>
        </w:numPr>
        <w:tabs>
          <w:tab w:val="left" w:pos="2161"/>
        </w:tabs>
        <w:spacing w:before="1"/>
        <w:rPr>
          <w:sz w:val="24"/>
        </w:rPr>
      </w:pPr>
      <w:r>
        <w:rPr>
          <w:sz w:val="24"/>
        </w:rPr>
        <w:t>A disinfectant shall be used to clean dirty containers before they are</w:t>
      </w:r>
      <w:r>
        <w:rPr>
          <w:spacing w:val="-7"/>
          <w:sz w:val="24"/>
        </w:rPr>
        <w:t xml:space="preserve"> </w:t>
      </w:r>
      <w:r>
        <w:rPr>
          <w:sz w:val="24"/>
        </w:rPr>
        <w:t>transported.</w:t>
      </w:r>
    </w:p>
    <w:p w14:paraId="544DA04E" w14:textId="77777777" w:rsidR="00E9458D" w:rsidRDefault="005C6BD6">
      <w:pPr>
        <w:pStyle w:val="ListParagraph"/>
        <w:numPr>
          <w:ilvl w:val="0"/>
          <w:numId w:val="138"/>
        </w:numPr>
        <w:tabs>
          <w:tab w:val="left" w:pos="2161"/>
        </w:tabs>
        <w:ind w:right="1700"/>
        <w:rPr>
          <w:sz w:val="24"/>
        </w:rPr>
      </w:pPr>
      <w:r>
        <w:rPr>
          <w:sz w:val="24"/>
        </w:rPr>
        <w:t>If outside cleaning cannot be done before transport, the specimen container should be put in a bag and labeled with a biohazard</w:t>
      </w:r>
      <w:r>
        <w:rPr>
          <w:spacing w:val="-2"/>
          <w:sz w:val="24"/>
        </w:rPr>
        <w:t xml:space="preserve"> </w:t>
      </w:r>
      <w:r>
        <w:rPr>
          <w:sz w:val="24"/>
        </w:rPr>
        <w:t>sticker.</w:t>
      </w:r>
    </w:p>
    <w:p w14:paraId="410BAE39" w14:textId="77777777" w:rsidR="00E9458D" w:rsidRDefault="005C6BD6">
      <w:pPr>
        <w:pStyle w:val="ListParagraph"/>
        <w:numPr>
          <w:ilvl w:val="0"/>
          <w:numId w:val="138"/>
        </w:numPr>
        <w:tabs>
          <w:tab w:val="left" w:pos="2161"/>
        </w:tabs>
        <w:ind w:right="1699"/>
        <w:rPr>
          <w:sz w:val="24"/>
        </w:rPr>
      </w:pPr>
      <w:r>
        <w:rPr>
          <w:sz w:val="24"/>
        </w:rPr>
        <w:t>Biohazard wastes must be transported in closed, leak-proof containers that are labeled “Biohazard”.</w:t>
      </w:r>
    </w:p>
    <w:p w14:paraId="78278B08" w14:textId="77777777" w:rsidR="00E9458D" w:rsidRDefault="005C6BD6">
      <w:pPr>
        <w:pStyle w:val="ListParagraph"/>
        <w:numPr>
          <w:ilvl w:val="0"/>
          <w:numId w:val="138"/>
        </w:numPr>
        <w:tabs>
          <w:tab w:val="left" w:pos="2161"/>
        </w:tabs>
        <w:rPr>
          <w:sz w:val="24"/>
        </w:rPr>
      </w:pPr>
      <w:r>
        <w:rPr>
          <w:sz w:val="24"/>
        </w:rPr>
        <w:t>Only trained employees shall transport biomedical</w:t>
      </w:r>
      <w:r>
        <w:rPr>
          <w:spacing w:val="-3"/>
          <w:sz w:val="24"/>
        </w:rPr>
        <w:t xml:space="preserve"> </w:t>
      </w:r>
      <w:r>
        <w:rPr>
          <w:sz w:val="24"/>
        </w:rPr>
        <w:t>waste.</w:t>
      </w:r>
    </w:p>
    <w:p w14:paraId="200DB94E" w14:textId="77777777" w:rsidR="00E9458D" w:rsidRDefault="005C6BD6">
      <w:pPr>
        <w:pStyle w:val="ListParagraph"/>
        <w:numPr>
          <w:ilvl w:val="0"/>
          <w:numId w:val="138"/>
        </w:numPr>
        <w:tabs>
          <w:tab w:val="left" w:pos="2161"/>
        </w:tabs>
        <w:ind w:right="1701"/>
        <w:rPr>
          <w:sz w:val="24"/>
        </w:rPr>
      </w:pPr>
      <w:r>
        <w:rPr>
          <w:sz w:val="24"/>
        </w:rPr>
        <w:t>Only corrugated, biomedical boxes and red plastic sharps containers shall be used to transport biological</w:t>
      </w:r>
      <w:r>
        <w:rPr>
          <w:spacing w:val="-1"/>
          <w:sz w:val="24"/>
        </w:rPr>
        <w:t xml:space="preserve"> </w:t>
      </w:r>
      <w:r>
        <w:rPr>
          <w:sz w:val="24"/>
        </w:rPr>
        <w:t>waste.</w:t>
      </w:r>
    </w:p>
    <w:p w14:paraId="498AA181" w14:textId="77777777" w:rsidR="00E9458D" w:rsidRDefault="00E9458D">
      <w:pPr>
        <w:rPr>
          <w:sz w:val="24"/>
        </w:rPr>
        <w:sectPr w:rsidR="00E9458D">
          <w:footerReference w:type="default" r:id="rId212"/>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0D85750" w14:textId="77777777">
        <w:trPr>
          <w:trHeight w:val="552"/>
        </w:trPr>
        <w:tc>
          <w:tcPr>
            <w:tcW w:w="5689" w:type="dxa"/>
          </w:tcPr>
          <w:p w14:paraId="6662A63B"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71901380" w14:textId="77777777" w:rsidR="00E9458D" w:rsidRDefault="00E9458D">
            <w:pPr>
              <w:pStyle w:val="TableParagraph"/>
              <w:ind w:left="0"/>
              <w:rPr>
                <w:sz w:val="24"/>
              </w:rPr>
            </w:pPr>
          </w:p>
          <w:p w14:paraId="3F490F2F" w14:textId="77777777" w:rsidR="00E9458D" w:rsidRDefault="005C6BD6">
            <w:pPr>
              <w:pStyle w:val="TableParagraph"/>
              <w:ind w:left="487"/>
              <w:rPr>
                <w:sz w:val="20"/>
              </w:rPr>
            </w:pPr>
            <w:r>
              <w:rPr>
                <w:noProof/>
                <w:sz w:val="20"/>
              </w:rPr>
              <w:drawing>
                <wp:inline distT="0" distB="0" distL="0" distR="0" wp14:anchorId="068C8B95" wp14:editId="58D37B24">
                  <wp:extent cx="1390695" cy="966501"/>
                  <wp:effectExtent l="0" t="0" r="0" b="0"/>
                  <wp:docPr id="119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6195391" w14:textId="77777777">
        <w:trPr>
          <w:trHeight w:val="1244"/>
        </w:trPr>
        <w:tc>
          <w:tcPr>
            <w:tcW w:w="5689" w:type="dxa"/>
          </w:tcPr>
          <w:p w14:paraId="369A7EB7" w14:textId="77777777" w:rsidR="00E9458D" w:rsidRDefault="00E9458D">
            <w:pPr>
              <w:pStyle w:val="TableParagraph"/>
              <w:ind w:left="0"/>
              <w:rPr>
                <w:sz w:val="24"/>
              </w:rPr>
            </w:pPr>
          </w:p>
          <w:p w14:paraId="5FFC06A0" w14:textId="77777777" w:rsidR="00E9458D" w:rsidRDefault="005C6BD6">
            <w:pPr>
              <w:pStyle w:val="TableParagraph"/>
              <w:rPr>
                <w:b/>
                <w:sz w:val="24"/>
              </w:rPr>
            </w:pPr>
            <w:r>
              <w:rPr>
                <w:b/>
                <w:sz w:val="24"/>
              </w:rPr>
              <w:t>Section 5: Health and Safety</w:t>
            </w:r>
          </w:p>
        </w:tc>
        <w:tc>
          <w:tcPr>
            <w:tcW w:w="3168" w:type="dxa"/>
            <w:vMerge/>
            <w:tcBorders>
              <w:top w:val="nil"/>
            </w:tcBorders>
          </w:tcPr>
          <w:p w14:paraId="6297014A" w14:textId="77777777" w:rsidR="00E9458D" w:rsidRDefault="00E9458D">
            <w:pPr>
              <w:rPr>
                <w:sz w:val="2"/>
                <w:szCs w:val="2"/>
              </w:rPr>
            </w:pPr>
          </w:p>
        </w:tc>
      </w:tr>
      <w:tr w:rsidR="00E9458D" w14:paraId="09E3D085" w14:textId="77777777">
        <w:trPr>
          <w:trHeight w:val="275"/>
        </w:trPr>
        <w:tc>
          <w:tcPr>
            <w:tcW w:w="5689" w:type="dxa"/>
            <w:vMerge w:val="restart"/>
          </w:tcPr>
          <w:p w14:paraId="24A7B9CB" w14:textId="77777777" w:rsidR="00E9458D" w:rsidRDefault="00E9458D">
            <w:pPr>
              <w:pStyle w:val="TableParagraph"/>
              <w:ind w:left="0"/>
              <w:rPr>
                <w:sz w:val="24"/>
              </w:rPr>
            </w:pPr>
          </w:p>
          <w:p w14:paraId="518F6B99" w14:textId="77777777" w:rsidR="00E9458D" w:rsidRDefault="005C6BD6">
            <w:pPr>
              <w:pStyle w:val="TableParagraph"/>
              <w:ind w:left="1488" w:right="726" w:hanging="1381"/>
              <w:rPr>
                <w:b/>
                <w:sz w:val="24"/>
              </w:rPr>
            </w:pPr>
            <w:r>
              <w:rPr>
                <w:b/>
                <w:sz w:val="24"/>
              </w:rPr>
              <w:t>Policy Title: Handling &amp; Transporting Specimens</w:t>
            </w:r>
          </w:p>
        </w:tc>
        <w:tc>
          <w:tcPr>
            <w:tcW w:w="3168" w:type="dxa"/>
          </w:tcPr>
          <w:p w14:paraId="061FB808" w14:textId="77777777" w:rsidR="00E9458D" w:rsidRDefault="005C6BD6">
            <w:pPr>
              <w:pStyle w:val="TableParagraph"/>
              <w:spacing w:line="256" w:lineRule="exact"/>
              <w:rPr>
                <w:b/>
                <w:sz w:val="24"/>
              </w:rPr>
            </w:pPr>
            <w:r>
              <w:rPr>
                <w:b/>
                <w:sz w:val="24"/>
              </w:rPr>
              <w:t>Policy Number: 5.70.70</w:t>
            </w:r>
          </w:p>
        </w:tc>
      </w:tr>
      <w:tr w:rsidR="00E9458D" w14:paraId="15465496" w14:textId="77777777">
        <w:trPr>
          <w:trHeight w:val="275"/>
        </w:trPr>
        <w:tc>
          <w:tcPr>
            <w:tcW w:w="5689" w:type="dxa"/>
            <w:vMerge/>
            <w:tcBorders>
              <w:top w:val="nil"/>
            </w:tcBorders>
          </w:tcPr>
          <w:p w14:paraId="03C327FB" w14:textId="77777777" w:rsidR="00E9458D" w:rsidRDefault="00E9458D">
            <w:pPr>
              <w:rPr>
                <w:sz w:val="2"/>
                <w:szCs w:val="2"/>
              </w:rPr>
            </w:pPr>
          </w:p>
        </w:tc>
        <w:tc>
          <w:tcPr>
            <w:tcW w:w="3168" w:type="dxa"/>
          </w:tcPr>
          <w:p w14:paraId="70E17B5B" w14:textId="77777777" w:rsidR="00E9458D" w:rsidRDefault="005C6BD6">
            <w:pPr>
              <w:pStyle w:val="TableParagraph"/>
              <w:spacing w:line="255" w:lineRule="exact"/>
              <w:rPr>
                <w:b/>
                <w:sz w:val="24"/>
              </w:rPr>
            </w:pPr>
            <w:r>
              <w:rPr>
                <w:b/>
                <w:sz w:val="24"/>
              </w:rPr>
              <w:t>Effective Date:</w:t>
            </w:r>
          </w:p>
        </w:tc>
      </w:tr>
      <w:tr w:rsidR="00E9458D" w14:paraId="64D4B8F9" w14:textId="77777777">
        <w:trPr>
          <w:trHeight w:val="276"/>
        </w:trPr>
        <w:tc>
          <w:tcPr>
            <w:tcW w:w="5689" w:type="dxa"/>
            <w:vMerge/>
            <w:tcBorders>
              <w:top w:val="nil"/>
            </w:tcBorders>
          </w:tcPr>
          <w:p w14:paraId="4627C227" w14:textId="77777777" w:rsidR="00E9458D" w:rsidRDefault="00E9458D">
            <w:pPr>
              <w:rPr>
                <w:sz w:val="2"/>
                <w:szCs w:val="2"/>
              </w:rPr>
            </w:pPr>
          </w:p>
        </w:tc>
        <w:tc>
          <w:tcPr>
            <w:tcW w:w="3168" w:type="dxa"/>
          </w:tcPr>
          <w:p w14:paraId="7E502CD4" w14:textId="77777777" w:rsidR="00E9458D" w:rsidRDefault="005C6BD6">
            <w:pPr>
              <w:pStyle w:val="TableParagraph"/>
              <w:spacing w:before="1" w:line="255" w:lineRule="exact"/>
              <w:rPr>
                <w:b/>
                <w:sz w:val="24"/>
              </w:rPr>
            </w:pPr>
            <w:r>
              <w:rPr>
                <w:b/>
                <w:sz w:val="24"/>
              </w:rPr>
              <w:t>Revision Date:</w:t>
            </w:r>
          </w:p>
        </w:tc>
      </w:tr>
      <w:tr w:rsidR="00E9458D" w14:paraId="69ECB547" w14:textId="77777777">
        <w:trPr>
          <w:trHeight w:val="275"/>
        </w:trPr>
        <w:tc>
          <w:tcPr>
            <w:tcW w:w="5689" w:type="dxa"/>
            <w:vMerge/>
            <w:tcBorders>
              <w:top w:val="nil"/>
            </w:tcBorders>
          </w:tcPr>
          <w:p w14:paraId="4FC92151" w14:textId="77777777" w:rsidR="00E9458D" w:rsidRDefault="00E9458D">
            <w:pPr>
              <w:rPr>
                <w:sz w:val="2"/>
                <w:szCs w:val="2"/>
              </w:rPr>
            </w:pPr>
          </w:p>
        </w:tc>
        <w:tc>
          <w:tcPr>
            <w:tcW w:w="3168" w:type="dxa"/>
          </w:tcPr>
          <w:p w14:paraId="720FF9BD" w14:textId="77777777" w:rsidR="00E9458D" w:rsidRDefault="005C6BD6">
            <w:pPr>
              <w:pStyle w:val="TableParagraph"/>
              <w:spacing w:line="255" w:lineRule="exact"/>
              <w:rPr>
                <w:b/>
                <w:sz w:val="24"/>
              </w:rPr>
            </w:pPr>
            <w:r>
              <w:rPr>
                <w:b/>
                <w:sz w:val="24"/>
              </w:rPr>
              <w:t>Approved By:</w:t>
            </w:r>
          </w:p>
        </w:tc>
      </w:tr>
      <w:tr w:rsidR="00E9458D" w14:paraId="37718286" w14:textId="77777777">
        <w:trPr>
          <w:trHeight w:val="276"/>
        </w:trPr>
        <w:tc>
          <w:tcPr>
            <w:tcW w:w="5689" w:type="dxa"/>
            <w:vMerge/>
            <w:tcBorders>
              <w:top w:val="nil"/>
            </w:tcBorders>
          </w:tcPr>
          <w:p w14:paraId="38F35B1B" w14:textId="77777777" w:rsidR="00E9458D" w:rsidRDefault="00E9458D">
            <w:pPr>
              <w:rPr>
                <w:sz w:val="2"/>
                <w:szCs w:val="2"/>
              </w:rPr>
            </w:pPr>
          </w:p>
        </w:tc>
        <w:tc>
          <w:tcPr>
            <w:tcW w:w="3168" w:type="dxa"/>
          </w:tcPr>
          <w:p w14:paraId="6AFAED61" w14:textId="77777777" w:rsidR="00E9458D" w:rsidRDefault="005C6BD6">
            <w:pPr>
              <w:pStyle w:val="TableParagraph"/>
              <w:spacing w:line="257" w:lineRule="exact"/>
              <w:rPr>
                <w:b/>
                <w:sz w:val="24"/>
              </w:rPr>
            </w:pPr>
            <w:r>
              <w:rPr>
                <w:b/>
                <w:sz w:val="24"/>
              </w:rPr>
              <w:t>Page Number: Page 2 of 2</w:t>
            </w:r>
          </w:p>
        </w:tc>
      </w:tr>
    </w:tbl>
    <w:p w14:paraId="18A911E5" w14:textId="77777777" w:rsidR="00E9458D" w:rsidRDefault="00E9458D">
      <w:pPr>
        <w:pStyle w:val="BodyText"/>
        <w:spacing w:before="8"/>
        <w:ind w:left="0" w:firstLine="0"/>
        <w:rPr>
          <w:sz w:val="16"/>
        </w:rPr>
      </w:pPr>
    </w:p>
    <w:p w14:paraId="29202F0C" w14:textId="77777777" w:rsidR="00E9458D" w:rsidRDefault="005C6BD6">
      <w:pPr>
        <w:pStyle w:val="ListParagraph"/>
        <w:numPr>
          <w:ilvl w:val="0"/>
          <w:numId w:val="138"/>
        </w:numPr>
        <w:tabs>
          <w:tab w:val="left" w:pos="2161"/>
        </w:tabs>
        <w:spacing w:before="90"/>
        <w:ind w:right="1696"/>
        <w:jc w:val="both"/>
        <w:rPr>
          <w:sz w:val="24"/>
        </w:rPr>
      </w:pPr>
      <w:r>
        <w:rPr>
          <w:sz w:val="24"/>
        </w:rPr>
        <w:t>A “</w:t>
      </w:r>
      <w:r>
        <w:rPr>
          <w:i/>
          <w:sz w:val="24"/>
        </w:rPr>
        <w:t xml:space="preserve">Post Exposure Incident Report for Blood-borne Diseases” </w:t>
      </w:r>
      <w:r>
        <w:rPr>
          <w:sz w:val="24"/>
        </w:rPr>
        <w:t>shall be completed for any employee whose eye(s), mouth, other mucous membrane or non-intact skin has come in contact with a needle/sharp object(s) while performing his/her</w:t>
      </w:r>
      <w:r>
        <w:rPr>
          <w:spacing w:val="-7"/>
          <w:sz w:val="24"/>
        </w:rPr>
        <w:t xml:space="preserve"> </w:t>
      </w:r>
      <w:r>
        <w:rPr>
          <w:sz w:val="24"/>
        </w:rPr>
        <w:t>duties.</w:t>
      </w:r>
    </w:p>
    <w:p w14:paraId="52B9A352" w14:textId="77777777" w:rsidR="00E9458D" w:rsidRDefault="00E9458D">
      <w:pPr>
        <w:pStyle w:val="BodyText"/>
        <w:spacing w:before="10"/>
        <w:ind w:left="0" w:firstLine="0"/>
        <w:rPr>
          <w:sz w:val="23"/>
        </w:rPr>
      </w:pPr>
    </w:p>
    <w:p w14:paraId="36BB50F7" w14:textId="77777777" w:rsidR="00E9458D" w:rsidRDefault="005C6BD6">
      <w:pPr>
        <w:pStyle w:val="Heading2"/>
      </w:pPr>
      <w:r>
        <w:t>GUIDELINES</w:t>
      </w:r>
    </w:p>
    <w:p w14:paraId="4B1DD4D8" w14:textId="77777777" w:rsidR="00E9458D" w:rsidRDefault="005C6BD6">
      <w:pPr>
        <w:pStyle w:val="ListParagraph"/>
        <w:numPr>
          <w:ilvl w:val="0"/>
          <w:numId w:val="137"/>
        </w:numPr>
        <w:tabs>
          <w:tab w:val="left" w:pos="2161"/>
        </w:tabs>
        <w:ind w:right="1700"/>
        <w:rPr>
          <w:sz w:val="24"/>
        </w:rPr>
      </w:pPr>
      <w:r>
        <w:rPr>
          <w:sz w:val="24"/>
        </w:rPr>
        <w:t>Policies, practices and techniques for handling and transporting specimens shall be reviewed</w:t>
      </w:r>
      <w:r>
        <w:rPr>
          <w:spacing w:val="-1"/>
          <w:sz w:val="24"/>
        </w:rPr>
        <w:t xml:space="preserve"> </w:t>
      </w:r>
      <w:r>
        <w:rPr>
          <w:sz w:val="24"/>
        </w:rPr>
        <w:t>regularly.</w:t>
      </w:r>
    </w:p>
    <w:p w14:paraId="527B3663" w14:textId="77777777" w:rsidR="00E9458D" w:rsidRDefault="005C6BD6">
      <w:pPr>
        <w:pStyle w:val="ListParagraph"/>
        <w:numPr>
          <w:ilvl w:val="0"/>
          <w:numId w:val="137"/>
        </w:numPr>
        <w:tabs>
          <w:tab w:val="left" w:pos="2161"/>
        </w:tabs>
        <w:ind w:right="1701"/>
        <w:rPr>
          <w:sz w:val="24"/>
        </w:rPr>
      </w:pPr>
      <w:r>
        <w:rPr>
          <w:sz w:val="24"/>
        </w:rPr>
        <w:t>Employees should be trained on safe procedures for handling and transporting specimens, when</w:t>
      </w:r>
      <w:r>
        <w:rPr>
          <w:spacing w:val="-1"/>
          <w:sz w:val="24"/>
        </w:rPr>
        <w:t xml:space="preserve"> </w:t>
      </w:r>
      <w:r>
        <w:rPr>
          <w:sz w:val="24"/>
        </w:rPr>
        <w:t>appropriate.</w:t>
      </w:r>
    </w:p>
    <w:p w14:paraId="5BE25E96" w14:textId="77777777" w:rsidR="00E9458D" w:rsidRDefault="005C6BD6">
      <w:pPr>
        <w:pStyle w:val="ListParagraph"/>
        <w:numPr>
          <w:ilvl w:val="0"/>
          <w:numId w:val="137"/>
        </w:numPr>
        <w:tabs>
          <w:tab w:val="left" w:pos="2161"/>
        </w:tabs>
        <w:ind w:right="1701"/>
        <w:rPr>
          <w:sz w:val="24"/>
        </w:rPr>
      </w:pPr>
      <w:r>
        <w:rPr>
          <w:sz w:val="24"/>
        </w:rPr>
        <w:t>Records shall be maintained on employee training on handling and transporting specimens and shall</w:t>
      </w:r>
      <w:r>
        <w:rPr>
          <w:spacing w:val="-2"/>
          <w:sz w:val="24"/>
        </w:rPr>
        <w:t xml:space="preserve"> </w:t>
      </w:r>
      <w:r>
        <w:rPr>
          <w:sz w:val="24"/>
        </w:rPr>
        <w:t>include:</w:t>
      </w:r>
    </w:p>
    <w:p w14:paraId="16538C8B" w14:textId="77777777" w:rsidR="00E9458D" w:rsidRDefault="005C6BD6">
      <w:pPr>
        <w:pStyle w:val="ListParagraph"/>
        <w:numPr>
          <w:ilvl w:val="1"/>
          <w:numId w:val="137"/>
        </w:numPr>
        <w:tabs>
          <w:tab w:val="left" w:pos="2521"/>
        </w:tabs>
        <w:ind w:hanging="361"/>
        <w:rPr>
          <w:sz w:val="24"/>
        </w:rPr>
      </w:pPr>
      <w:r>
        <w:rPr>
          <w:sz w:val="24"/>
        </w:rPr>
        <w:t>dates when training was</w:t>
      </w:r>
      <w:r>
        <w:rPr>
          <w:spacing w:val="-1"/>
          <w:sz w:val="24"/>
        </w:rPr>
        <w:t xml:space="preserve"> </w:t>
      </w:r>
      <w:r>
        <w:rPr>
          <w:sz w:val="24"/>
        </w:rPr>
        <w:t>given;</w:t>
      </w:r>
    </w:p>
    <w:p w14:paraId="1E436120" w14:textId="77777777" w:rsidR="00E9458D" w:rsidRDefault="005C6BD6">
      <w:pPr>
        <w:pStyle w:val="ListParagraph"/>
        <w:numPr>
          <w:ilvl w:val="1"/>
          <w:numId w:val="137"/>
        </w:numPr>
        <w:tabs>
          <w:tab w:val="left" w:pos="2521"/>
        </w:tabs>
        <w:ind w:hanging="361"/>
        <w:rPr>
          <w:sz w:val="24"/>
        </w:rPr>
      </w:pPr>
      <w:r>
        <w:rPr>
          <w:sz w:val="24"/>
        </w:rPr>
        <w:t>summary on what training was</w:t>
      </w:r>
      <w:r>
        <w:rPr>
          <w:spacing w:val="-2"/>
          <w:sz w:val="24"/>
        </w:rPr>
        <w:t xml:space="preserve"> </w:t>
      </w:r>
      <w:r>
        <w:rPr>
          <w:sz w:val="24"/>
        </w:rPr>
        <w:t>given;</w:t>
      </w:r>
    </w:p>
    <w:p w14:paraId="19F1DE0C" w14:textId="77777777" w:rsidR="00E9458D" w:rsidRDefault="005C6BD6">
      <w:pPr>
        <w:pStyle w:val="ListParagraph"/>
        <w:numPr>
          <w:ilvl w:val="1"/>
          <w:numId w:val="137"/>
        </w:numPr>
        <w:tabs>
          <w:tab w:val="left" w:pos="2521"/>
        </w:tabs>
        <w:ind w:hanging="361"/>
        <w:rPr>
          <w:sz w:val="24"/>
        </w:rPr>
      </w:pPr>
      <w:r>
        <w:rPr>
          <w:sz w:val="24"/>
        </w:rPr>
        <w:t>names and credentials of person(s) providing the training;</w:t>
      </w:r>
      <w:r>
        <w:rPr>
          <w:spacing w:val="-3"/>
          <w:sz w:val="24"/>
        </w:rPr>
        <w:t xml:space="preserve"> </w:t>
      </w:r>
      <w:r>
        <w:rPr>
          <w:sz w:val="24"/>
        </w:rPr>
        <w:t>and,</w:t>
      </w:r>
    </w:p>
    <w:p w14:paraId="6EE02888" w14:textId="77777777" w:rsidR="00E9458D" w:rsidRDefault="005C6BD6">
      <w:pPr>
        <w:pStyle w:val="ListParagraph"/>
        <w:numPr>
          <w:ilvl w:val="1"/>
          <w:numId w:val="137"/>
        </w:numPr>
        <w:tabs>
          <w:tab w:val="left" w:pos="2521"/>
        </w:tabs>
        <w:ind w:hanging="361"/>
        <w:rPr>
          <w:sz w:val="24"/>
        </w:rPr>
      </w:pPr>
      <w:r>
        <w:rPr>
          <w:sz w:val="24"/>
        </w:rPr>
        <w:t>names and positions of people attending the training</w:t>
      </w:r>
      <w:r>
        <w:rPr>
          <w:spacing w:val="-2"/>
          <w:sz w:val="24"/>
        </w:rPr>
        <w:t xml:space="preserve"> </w:t>
      </w:r>
      <w:r>
        <w:rPr>
          <w:sz w:val="24"/>
        </w:rPr>
        <w:t>sessions.</w:t>
      </w:r>
    </w:p>
    <w:p w14:paraId="287FCFC3" w14:textId="77777777" w:rsidR="00E9458D" w:rsidRDefault="005C6BD6">
      <w:pPr>
        <w:pStyle w:val="ListParagraph"/>
        <w:numPr>
          <w:ilvl w:val="0"/>
          <w:numId w:val="137"/>
        </w:numPr>
        <w:tabs>
          <w:tab w:val="left" w:pos="2161"/>
        </w:tabs>
        <w:spacing w:before="1"/>
        <w:rPr>
          <w:sz w:val="24"/>
        </w:rPr>
      </w:pPr>
      <w:r>
        <w:rPr>
          <w:sz w:val="24"/>
        </w:rPr>
        <w:t>Training Records are to be kept for 3 years from the date of</w:t>
      </w:r>
      <w:r>
        <w:rPr>
          <w:spacing w:val="-5"/>
          <w:sz w:val="24"/>
        </w:rPr>
        <w:t xml:space="preserve"> </w:t>
      </w:r>
      <w:r>
        <w:rPr>
          <w:sz w:val="24"/>
        </w:rPr>
        <w:t>training</w:t>
      </w:r>
    </w:p>
    <w:p w14:paraId="4A52241C" w14:textId="77777777" w:rsidR="00E9458D" w:rsidRDefault="00E9458D">
      <w:pPr>
        <w:pStyle w:val="BodyText"/>
        <w:ind w:left="0" w:firstLine="0"/>
      </w:pPr>
    </w:p>
    <w:p w14:paraId="4C402FD2" w14:textId="77777777" w:rsidR="00E9458D" w:rsidRDefault="005C6BD6">
      <w:pPr>
        <w:pStyle w:val="Heading2"/>
      </w:pPr>
      <w:r>
        <w:t>CROSS-POLICY REFERENCES</w:t>
      </w:r>
    </w:p>
    <w:p w14:paraId="55776979" w14:textId="77777777" w:rsidR="00E9458D" w:rsidRDefault="005C6BD6">
      <w:pPr>
        <w:pStyle w:val="ListParagraph"/>
        <w:numPr>
          <w:ilvl w:val="0"/>
          <w:numId w:val="136"/>
        </w:numPr>
        <w:tabs>
          <w:tab w:val="left" w:pos="2085"/>
        </w:tabs>
        <w:rPr>
          <w:sz w:val="24"/>
        </w:rPr>
      </w:pPr>
      <w:r>
        <w:rPr>
          <w:sz w:val="24"/>
        </w:rPr>
        <w:t>Blood-borne</w:t>
      </w:r>
      <w:r>
        <w:rPr>
          <w:spacing w:val="-1"/>
          <w:sz w:val="24"/>
        </w:rPr>
        <w:t xml:space="preserve"> </w:t>
      </w:r>
      <w:r>
        <w:rPr>
          <w:sz w:val="24"/>
        </w:rPr>
        <w:t>Diseases</w:t>
      </w:r>
    </w:p>
    <w:p w14:paraId="61162D28" w14:textId="77777777" w:rsidR="00E9458D" w:rsidRDefault="005C6BD6">
      <w:pPr>
        <w:pStyle w:val="ListParagraph"/>
        <w:numPr>
          <w:ilvl w:val="0"/>
          <w:numId w:val="136"/>
        </w:numPr>
        <w:tabs>
          <w:tab w:val="left" w:pos="2085"/>
        </w:tabs>
        <w:rPr>
          <w:sz w:val="24"/>
        </w:rPr>
      </w:pPr>
      <w:r>
        <w:rPr>
          <w:sz w:val="24"/>
        </w:rPr>
        <w:t>Exposure Control Plan for Blood-borne</w:t>
      </w:r>
      <w:r>
        <w:rPr>
          <w:spacing w:val="-1"/>
          <w:sz w:val="24"/>
        </w:rPr>
        <w:t xml:space="preserve"> </w:t>
      </w:r>
      <w:r>
        <w:rPr>
          <w:sz w:val="24"/>
        </w:rPr>
        <w:t>Diseases</w:t>
      </w:r>
    </w:p>
    <w:p w14:paraId="2ACF4E72" w14:textId="77777777" w:rsidR="00E9458D" w:rsidRDefault="005C6BD6">
      <w:pPr>
        <w:pStyle w:val="ListParagraph"/>
        <w:numPr>
          <w:ilvl w:val="0"/>
          <w:numId w:val="136"/>
        </w:numPr>
        <w:tabs>
          <w:tab w:val="left" w:pos="2085"/>
        </w:tabs>
        <w:rPr>
          <w:sz w:val="24"/>
        </w:rPr>
      </w:pPr>
      <w:r>
        <w:rPr>
          <w:sz w:val="24"/>
        </w:rPr>
        <w:t>Reporting and Recording Exposure to Blood-borne</w:t>
      </w:r>
      <w:r>
        <w:rPr>
          <w:spacing w:val="-1"/>
          <w:sz w:val="24"/>
        </w:rPr>
        <w:t xml:space="preserve"> </w:t>
      </w:r>
      <w:r>
        <w:rPr>
          <w:sz w:val="24"/>
        </w:rPr>
        <w:t>Disease</w:t>
      </w:r>
    </w:p>
    <w:p w14:paraId="6E012901" w14:textId="77777777" w:rsidR="00E9458D" w:rsidRDefault="00E9458D">
      <w:pPr>
        <w:pStyle w:val="BodyText"/>
        <w:ind w:left="0" w:firstLine="0"/>
      </w:pPr>
    </w:p>
    <w:p w14:paraId="3D8EF10B" w14:textId="77777777" w:rsidR="00E9458D" w:rsidRDefault="005C6BD6">
      <w:pPr>
        <w:pStyle w:val="Heading2"/>
      </w:pPr>
      <w:r>
        <w:t>FORMS</w:t>
      </w:r>
    </w:p>
    <w:p w14:paraId="2FC1F935" w14:textId="77777777" w:rsidR="00E9458D" w:rsidRDefault="005C6BD6">
      <w:pPr>
        <w:pStyle w:val="BodyText"/>
        <w:ind w:left="1800" w:firstLine="0"/>
      </w:pPr>
      <w:r>
        <w:t>1. Post Exposure Incident Report for Blood-borne Diseases</w:t>
      </w:r>
    </w:p>
    <w:p w14:paraId="3F82214C" w14:textId="77777777" w:rsidR="00E9458D" w:rsidRDefault="00E9458D">
      <w:pPr>
        <w:pStyle w:val="BodyText"/>
        <w:ind w:left="0" w:firstLine="0"/>
      </w:pPr>
    </w:p>
    <w:p w14:paraId="7E443F8A" w14:textId="77777777" w:rsidR="00E9458D" w:rsidRDefault="005C6BD6">
      <w:pPr>
        <w:pStyle w:val="Heading2"/>
      </w:pPr>
      <w:r>
        <w:t>REFERENCES</w:t>
      </w:r>
    </w:p>
    <w:p w14:paraId="1B4696A8" w14:textId="77777777" w:rsidR="00E9458D" w:rsidRDefault="005C6BD6">
      <w:pPr>
        <w:pStyle w:val="ListParagraph"/>
        <w:numPr>
          <w:ilvl w:val="0"/>
          <w:numId w:val="135"/>
        </w:numPr>
        <w:tabs>
          <w:tab w:val="left" w:pos="2161"/>
        </w:tabs>
        <w:rPr>
          <w:sz w:val="24"/>
        </w:rPr>
      </w:pPr>
      <w:r>
        <w:rPr>
          <w:sz w:val="24"/>
        </w:rPr>
        <w:t>Occupational Safety and Health Administration</w:t>
      </w:r>
      <w:r>
        <w:rPr>
          <w:spacing w:val="-1"/>
          <w:sz w:val="24"/>
        </w:rPr>
        <w:t xml:space="preserve"> </w:t>
      </w:r>
      <w:r>
        <w:rPr>
          <w:sz w:val="24"/>
        </w:rPr>
        <w:t>(OSHA)</w:t>
      </w:r>
    </w:p>
    <w:p w14:paraId="7E0E78E1" w14:textId="77777777" w:rsidR="00E9458D" w:rsidRDefault="005C6BD6">
      <w:pPr>
        <w:pStyle w:val="ListParagraph"/>
        <w:numPr>
          <w:ilvl w:val="0"/>
          <w:numId w:val="135"/>
        </w:numPr>
        <w:tabs>
          <w:tab w:val="left" w:pos="2161"/>
        </w:tabs>
        <w:rPr>
          <w:sz w:val="24"/>
        </w:rPr>
      </w:pPr>
      <w:r>
        <w:rPr>
          <w:sz w:val="24"/>
        </w:rPr>
        <w:t>Center for Disease Control and Prevention</w:t>
      </w:r>
      <w:r>
        <w:rPr>
          <w:spacing w:val="-1"/>
          <w:sz w:val="24"/>
        </w:rPr>
        <w:t xml:space="preserve"> </w:t>
      </w:r>
      <w:r>
        <w:rPr>
          <w:sz w:val="24"/>
        </w:rPr>
        <w:t>(CDC)</w:t>
      </w:r>
    </w:p>
    <w:p w14:paraId="0C404561" w14:textId="77777777" w:rsidR="00E9458D" w:rsidRDefault="005C6BD6">
      <w:pPr>
        <w:pStyle w:val="ListParagraph"/>
        <w:numPr>
          <w:ilvl w:val="0"/>
          <w:numId w:val="135"/>
        </w:numPr>
        <w:tabs>
          <w:tab w:val="left" w:pos="2161"/>
        </w:tabs>
        <w:rPr>
          <w:sz w:val="24"/>
        </w:rPr>
      </w:pPr>
      <w:r>
        <w:rPr>
          <w:sz w:val="24"/>
        </w:rPr>
        <w:t>Department of Health and Human Services</w:t>
      </w:r>
      <w:r>
        <w:rPr>
          <w:spacing w:val="57"/>
          <w:sz w:val="24"/>
        </w:rPr>
        <w:t xml:space="preserve"> </w:t>
      </w:r>
      <w:r>
        <w:rPr>
          <w:sz w:val="24"/>
        </w:rPr>
        <w:t>(HHS)</w:t>
      </w:r>
    </w:p>
    <w:p w14:paraId="18B2549C" w14:textId="77777777" w:rsidR="00E9458D" w:rsidRDefault="00E9458D">
      <w:pPr>
        <w:rPr>
          <w:sz w:val="24"/>
        </w:rPr>
        <w:sectPr w:rsidR="00E9458D">
          <w:footerReference w:type="default" r:id="rId213"/>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pgNumType w:start="59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357C80D" w14:textId="77777777">
        <w:trPr>
          <w:trHeight w:val="552"/>
        </w:trPr>
        <w:tc>
          <w:tcPr>
            <w:tcW w:w="5689" w:type="dxa"/>
          </w:tcPr>
          <w:p w14:paraId="0C64AB42"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0D0ABA80" w14:textId="77777777" w:rsidR="00E9458D" w:rsidRDefault="00E9458D">
            <w:pPr>
              <w:pStyle w:val="TableParagraph"/>
              <w:ind w:left="0"/>
              <w:rPr>
                <w:sz w:val="24"/>
              </w:rPr>
            </w:pPr>
          </w:p>
          <w:p w14:paraId="6FA18AD4" w14:textId="77777777" w:rsidR="00E9458D" w:rsidRDefault="005C6BD6">
            <w:pPr>
              <w:pStyle w:val="TableParagraph"/>
              <w:ind w:left="487"/>
              <w:rPr>
                <w:sz w:val="20"/>
              </w:rPr>
            </w:pPr>
            <w:r>
              <w:rPr>
                <w:noProof/>
                <w:sz w:val="20"/>
              </w:rPr>
              <w:drawing>
                <wp:inline distT="0" distB="0" distL="0" distR="0" wp14:anchorId="4427EDC4" wp14:editId="4AD9624D">
                  <wp:extent cx="1390695" cy="966501"/>
                  <wp:effectExtent l="0" t="0" r="0" b="0"/>
                  <wp:docPr id="120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A13B1DB" w14:textId="77777777">
        <w:trPr>
          <w:trHeight w:val="1244"/>
        </w:trPr>
        <w:tc>
          <w:tcPr>
            <w:tcW w:w="5689" w:type="dxa"/>
          </w:tcPr>
          <w:p w14:paraId="79A256E3" w14:textId="77777777" w:rsidR="00E9458D" w:rsidRDefault="00E9458D">
            <w:pPr>
              <w:pStyle w:val="TableParagraph"/>
              <w:ind w:left="0"/>
              <w:rPr>
                <w:sz w:val="24"/>
              </w:rPr>
            </w:pPr>
          </w:p>
          <w:p w14:paraId="63EC3D32" w14:textId="77777777" w:rsidR="00E9458D" w:rsidRDefault="005C6BD6">
            <w:pPr>
              <w:pStyle w:val="TableParagraph"/>
              <w:rPr>
                <w:b/>
                <w:sz w:val="24"/>
              </w:rPr>
            </w:pPr>
            <w:r>
              <w:rPr>
                <w:b/>
                <w:sz w:val="24"/>
              </w:rPr>
              <w:t>Section 5: Health and Safety</w:t>
            </w:r>
          </w:p>
        </w:tc>
        <w:tc>
          <w:tcPr>
            <w:tcW w:w="3168" w:type="dxa"/>
            <w:vMerge/>
            <w:tcBorders>
              <w:top w:val="nil"/>
            </w:tcBorders>
          </w:tcPr>
          <w:p w14:paraId="78F49561" w14:textId="77777777" w:rsidR="00E9458D" w:rsidRDefault="00E9458D">
            <w:pPr>
              <w:rPr>
                <w:sz w:val="2"/>
                <w:szCs w:val="2"/>
              </w:rPr>
            </w:pPr>
          </w:p>
        </w:tc>
      </w:tr>
      <w:tr w:rsidR="00E9458D" w14:paraId="4961D5E3" w14:textId="77777777">
        <w:trPr>
          <w:trHeight w:val="275"/>
        </w:trPr>
        <w:tc>
          <w:tcPr>
            <w:tcW w:w="5689" w:type="dxa"/>
            <w:vMerge w:val="restart"/>
          </w:tcPr>
          <w:p w14:paraId="409B1612" w14:textId="77777777" w:rsidR="00E9458D" w:rsidRDefault="00E9458D">
            <w:pPr>
              <w:pStyle w:val="TableParagraph"/>
              <w:ind w:left="0"/>
              <w:rPr>
                <w:sz w:val="24"/>
              </w:rPr>
            </w:pPr>
          </w:p>
          <w:p w14:paraId="18AA7F84" w14:textId="77777777" w:rsidR="00E9458D" w:rsidRDefault="005C6BD6">
            <w:pPr>
              <w:pStyle w:val="TableParagraph"/>
              <w:rPr>
                <w:b/>
                <w:sz w:val="24"/>
              </w:rPr>
            </w:pPr>
            <w:r>
              <w:rPr>
                <w:b/>
                <w:sz w:val="24"/>
              </w:rPr>
              <w:t>Policy Title:</w:t>
            </w:r>
            <w:r>
              <w:rPr>
                <w:b/>
                <w:spacing w:val="59"/>
                <w:sz w:val="24"/>
              </w:rPr>
              <w:t xml:space="preserve"> </w:t>
            </w:r>
            <w:r>
              <w:rPr>
                <w:b/>
                <w:sz w:val="24"/>
              </w:rPr>
              <w:t>Laundry</w:t>
            </w:r>
          </w:p>
        </w:tc>
        <w:tc>
          <w:tcPr>
            <w:tcW w:w="3168" w:type="dxa"/>
          </w:tcPr>
          <w:p w14:paraId="5FEAAFA9" w14:textId="77777777" w:rsidR="00E9458D" w:rsidRDefault="005C6BD6">
            <w:pPr>
              <w:pStyle w:val="TableParagraph"/>
              <w:spacing w:line="256" w:lineRule="exact"/>
              <w:rPr>
                <w:b/>
                <w:sz w:val="24"/>
              </w:rPr>
            </w:pPr>
            <w:r>
              <w:rPr>
                <w:b/>
                <w:sz w:val="24"/>
              </w:rPr>
              <w:t>Policy Number: 5.70.80</w:t>
            </w:r>
          </w:p>
        </w:tc>
      </w:tr>
      <w:tr w:rsidR="00E9458D" w14:paraId="1DDF6760" w14:textId="77777777">
        <w:trPr>
          <w:trHeight w:val="275"/>
        </w:trPr>
        <w:tc>
          <w:tcPr>
            <w:tcW w:w="5689" w:type="dxa"/>
            <w:vMerge/>
            <w:tcBorders>
              <w:top w:val="nil"/>
            </w:tcBorders>
          </w:tcPr>
          <w:p w14:paraId="49574A18" w14:textId="77777777" w:rsidR="00E9458D" w:rsidRDefault="00E9458D">
            <w:pPr>
              <w:rPr>
                <w:sz w:val="2"/>
                <w:szCs w:val="2"/>
              </w:rPr>
            </w:pPr>
          </w:p>
        </w:tc>
        <w:tc>
          <w:tcPr>
            <w:tcW w:w="3168" w:type="dxa"/>
          </w:tcPr>
          <w:p w14:paraId="34C25263" w14:textId="77777777" w:rsidR="00E9458D" w:rsidRDefault="005C6BD6">
            <w:pPr>
              <w:pStyle w:val="TableParagraph"/>
              <w:spacing w:line="255" w:lineRule="exact"/>
              <w:rPr>
                <w:b/>
                <w:sz w:val="24"/>
              </w:rPr>
            </w:pPr>
            <w:r>
              <w:rPr>
                <w:b/>
                <w:sz w:val="24"/>
              </w:rPr>
              <w:t>Effective Date:</w:t>
            </w:r>
          </w:p>
        </w:tc>
      </w:tr>
      <w:tr w:rsidR="00E9458D" w14:paraId="64287ABE" w14:textId="77777777">
        <w:trPr>
          <w:trHeight w:val="276"/>
        </w:trPr>
        <w:tc>
          <w:tcPr>
            <w:tcW w:w="5689" w:type="dxa"/>
            <w:vMerge/>
            <w:tcBorders>
              <w:top w:val="nil"/>
            </w:tcBorders>
          </w:tcPr>
          <w:p w14:paraId="1E8D8553" w14:textId="77777777" w:rsidR="00E9458D" w:rsidRDefault="00E9458D">
            <w:pPr>
              <w:rPr>
                <w:sz w:val="2"/>
                <w:szCs w:val="2"/>
              </w:rPr>
            </w:pPr>
          </w:p>
        </w:tc>
        <w:tc>
          <w:tcPr>
            <w:tcW w:w="3168" w:type="dxa"/>
          </w:tcPr>
          <w:p w14:paraId="36408484" w14:textId="77777777" w:rsidR="00E9458D" w:rsidRDefault="005C6BD6">
            <w:pPr>
              <w:pStyle w:val="TableParagraph"/>
              <w:spacing w:before="1" w:line="255" w:lineRule="exact"/>
              <w:rPr>
                <w:b/>
                <w:sz w:val="24"/>
              </w:rPr>
            </w:pPr>
            <w:r>
              <w:rPr>
                <w:b/>
                <w:sz w:val="24"/>
              </w:rPr>
              <w:t>Revision Date:</w:t>
            </w:r>
          </w:p>
        </w:tc>
      </w:tr>
      <w:tr w:rsidR="00E9458D" w14:paraId="53B2A75E" w14:textId="77777777">
        <w:trPr>
          <w:trHeight w:val="275"/>
        </w:trPr>
        <w:tc>
          <w:tcPr>
            <w:tcW w:w="5689" w:type="dxa"/>
            <w:vMerge/>
            <w:tcBorders>
              <w:top w:val="nil"/>
            </w:tcBorders>
          </w:tcPr>
          <w:p w14:paraId="7FF9AD1A" w14:textId="77777777" w:rsidR="00E9458D" w:rsidRDefault="00E9458D">
            <w:pPr>
              <w:rPr>
                <w:sz w:val="2"/>
                <w:szCs w:val="2"/>
              </w:rPr>
            </w:pPr>
          </w:p>
        </w:tc>
        <w:tc>
          <w:tcPr>
            <w:tcW w:w="3168" w:type="dxa"/>
          </w:tcPr>
          <w:p w14:paraId="2872B5BC" w14:textId="77777777" w:rsidR="00E9458D" w:rsidRDefault="005C6BD6">
            <w:pPr>
              <w:pStyle w:val="TableParagraph"/>
              <w:spacing w:line="255" w:lineRule="exact"/>
              <w:rPr>
                <w:b/>
                <w:sz w:val="24"/>
              </w:rPr>
            </w:pPr>
            <w:r>
              <w:rPr>
                <w:b/>
                <w:sz w:val="24"/>
              </w:rPr>
              <w:t>Approved By:</w:t>
            </w:r>
          </w:p>
        </w:tc>
      </w:tr>
      <w:tr w:rsidR="00E9458D" w14:paraId="73B2A14F" w14:textId="77777777">
        <w:trPr>
          <w:trHeight w:val="276"/>
        </w:trPr>
        <w:tc>
          <w:tcPr>
            <w:tcW w:w="5689" w:type="dxa"/>
            <w:vMerge/>
            <w:tcBorders>
              <w:top w:val="nil"/>
            </w:tcBorders>
          </w:tcPr>
          <w:p w14:paraId="07CB9239" w14:textId="77777777" w:rsidR="00E9458D" w:rsidRDefault="00E9458D">
            <w:pPr>
              <w:rPr>
                <w:sz w:val="2"/>
                <w:szCs w:val="2"/>
              </w:rPr>
            </w:pPr>
          </w:p>
        </w:tc>
        <w:tc>
          <w:tcPr>
            <w:tcW w:w="3168" w:type="dxa"/>
          </w:tcPr>
          <w:p w14:paraId="27B55CB7" w14:textId="77777777" w:rsidR="00E9458D" w:rsidRDefault="005C6BD6">
            <w:pPr>
              <w:pStyle w:val="TableParagraph"/>
              <w:spacing w:line="257" w:lineRule="exact"/>
              <w:rPr>
                <w:b/>
                <w:sz w:val="24"/>
              </w:rPr>
            </w:pPr>
            <w:r>
              <w:rPr>
                <w:b/>
                <w:sz w:val="24"/>
              </w:rPr>
              <w:t>Page Number: Page 1 of 3</w:t>
            </w:r>
          </w:p>
        </w:tc>
      </w:tr>
    </w:tbl>
    <w:p w14:paraId="26E342D2" w14:textId="77777777" w:rsidR="00E9458D" w:rsidRDefault="00E9458D">
      <w:pPr>
        <w:pStyle w:val="BodyText"/>
        <w:spacing w:before="5"/>
        <w:ind w:left="0" w:firstLine="0"/>
        <w:rPr>
          <w:sz w:val="16"/>
        </w:rPr>
      </w:pPr>
    </w:p>
    <w:p w14:paraId="77873426" w14:textId="77777777" w:rsidR="00E9458D" w:rsidRDefault="005C6BD6">
      <w:pPr>
        <w:pStyle w:val="Heading2"/>
        <w:spacing w:before="93"/>
        <w:rPr>
          <w:rFonts w:ascii="Arial"/>
        </w:rPr>
      </w:pPr>
      <w:bookmarkStart w:id="161" w:name="_bookmark161"/>
      <w:bookmarkEnd w:id="161"/>
      <w:r>
        <w:rPr>
          <w:rFonts w:ascii="Arial"/>
        </w:rPr>
        <w:t>Laundry</w:t>
      </w:r>
    </w:p>
    <w:p w14:paraId="18E8890C" w14:textId="77777777" w:rsidR="00E9458D" w:rsidRDefault="005C6BD6">
      <w:pPr>
        <w:spacing w:before="136"/>
        <w:ind w:left="1800"/>
        <w:rPr>
          <w:b/>
          <w:sz w:val="24"/>
        </w:rPr>
      </w:pPr>
      <w:r>
        <w:rPr>
          <w:b/>
          <w:sz w:val="24"/>
        </w:rPr>
        <w:t>PURPOSE</w:t>
      </w:r>
    </w:p>
    <w:p w14:paraId="2BDE52EC" w14:textId="77777777" w:rsidR="00E9458D" w:rsidRDefault="005C6BD6">
      <w:pPr>
        <w:pStyle w:val="BodyText"/>
        <w:ind w:left="1800" w:right="1698" w:firstLine="0"/>
        <w:jc w:val="both"/>
      </w:pPr>
      <w:r>
        <w:t>To protect employees/clients/families from blood-borne and Other Potentially Infectious Materials (OPIM) by ensuring proper laundry techniques are practiced.</w:t>
      </w:r>
    </w:p>
    <w:p w14:paraId="0B1FFF1B" w14:textId="77777777" w:rsidR="00E9458D" w:rsidRDefault="00E9458D">
      <w:pPr>
        <w:pStyle w:val="BodyText"/>
        <w:ind w:left="0" w:firstLine="0"/>
      </w:pPr>
    </w:p>
    <w:p w14:paraId="658A5A57" w14:textId="77777777" w:rsidR="00E9458D" w:rsidRDefault="005C6BD6">
      <w:pPr>
        <w:pStyle w:val="Heading2"/>
        <w:spacing w:before="1"/>
      </w:pPr>
      <w:r>
        <w:t>POLICY</w:t>
      </w:r>
    </w:p>
    <w:p w14:paraId="07B8A9E7" w14:textId="77777777" w:rsidR="00E9458D" w:rsidRDefault="005C6BD6">
      <w:pPr>
        <w:pStyle w:val="BodyText"/>
        <w:ind w:left="1800" w:right="1698" w:firstLine="0"/>
        <w:jc w:val="both"/>
      </w:pPr>
      <w:r>
        <w:t xml:space="preserve">Right Accord Private Duty- Home Health Care requires </w:t>
      </w:r>
      <w:r>
        <w:rPr>
          <w:i/>
        </w:rPr>
        <w:t xml:space="preserve">Universal Precautions  </w:t>
      </w:r>
      <w:r>
        <w:t>be applied when handling soiled linens/clothing to prevent employees/clients/families from becoming contaminated, in accordance with Occupational Safety and Health Administration (OSHA)</w:t>
      </w:r>
      <w:r>
        <w:rPr>
          <w:spacing w:val="-1"/>
        </w:rPr>
        <w:t xml:space="preserve"> </w:t>
      </w:r>
      <w:r>
        <w:t>standards.</w:t>
      </w:r>
    </w:p>
    <w:p w14:paraId="525AC4C7" w14:textId="77777777" w:rsidR="00E9458D" w:rsidRDefault="00E9458D">
      <w:pPr>
        <w:pStyle w:val="BodyText"/>
        <w:ind w:left="0" w:firstLine="0"/>
      </w:pPr>
    </w:p>
    <w:p w14:paraId="7F3BF987" w14:textId="77777777" w:rsidR="00E9458D" w:rsidRDefault="005C6BD6">
      <w:pPr>
        <w:pStyle w:val="Heading2"/>
      </w:pPr>
      <w:r>
        <w:t>PROCEDURES</w:t>
      </w:r>
    </w:p>
    <w:p w14:paraId="3AE0BE2F" w14:textId="77777777" w:rsidR="00E9458D" w:rsidRDefault="005C6BD6">
      <w:pPr>
        <w:pStyle w:val="ListParagraph"/>
        <w:numPr>
          <w:ilvl w:val="0"/>
          <w:numId w:val="134"/>
        </w:numPr>
        <w:tabs>
          <w:tab w:val="left" w:pos="2161"/>
        </w:tabs>
        <w:rPr>
          <w:sz w:val="24"/>
        </w:rPr>
      </w:pPr>
      <w:r>
        <w:rPr>
          <w:sz w:val="24"/>
        </w:rPr>
        <w:t>Separate areas for clean and soiled laundry shall be</w:t>
      </w:r>
      <w:r>
        <w:rPr>
          <w:spacing w:val="-5"/>
          <w:sz w:val="24"/>
        </w:rPr>
        <w:t xml:space="preserve"> </w:t>
      </w:r>
      <w:r>
        <w:rPr>
          <w:sz w:val="24"/>
        </w:rPr>
        <w:t>used.</w:t>
      </w:r>
    </w:p>
    <w:p w14:paraId="5AECDA94" w14:textId="77777777" w:rsidR="00E9458D" w:rsidRDefault="005C6BD6">
      <w:pPr>
        <w:pStyle w:val="ListParagraph"/>
        <w:numPr>
          <w:ilvl w:val="0"/>
          <w:numId w:val="134"/>
        </w:numPr>
        <w:tabs>
          <w:tab w:val="left" w:pos="2161"/>
        </w:tabs>
        <w:rPr>
          <w:sz w:val="24"/>
        </w:rPr>
      </w:pPr>
      <w:r>
        <w:rPr>
          <w:sz w:val="24"/>
        </w:rPr>
        <w:t>Laundry shall be sorted in the laundry room, not in the client’s</w:t>
      </w:r>
      <w:r>
        <w:rPr>
          <w:spacing w:val="-5"/>
          <w:sz w:val="24"/>
        </w:rPr>
        <w:t xml:space="preserve"> </w:t>
      </w:r>
      <w:r>
        <w:rPr>
          <w:sz w:val="24"/>
        </w:rPr>
        <w:t>room.</w:t>
      </w:r>
    </w:p>
    <w:p w14:paraId="4B8A40DF" w14:textId="77777777" w:rsidR="00E9458D" w:rsidRDefault="005C6BD6">
      <w:pPr>
        <w:pStyle w:val="ListParagraph"/>
        <w:numPr>
          <w:ilvl w:val="0"/>
          <w:numId w:val="134"/>
        </w:numPr>
        <w:tabs>
          <w:tab w:val="left" w:pos="2161"/>
        </w:tabs>
        <w:ind w:right="1702"/>
        <w:rPr>
          <w:sz w:val="24"/>
        </w:rPr>
      </w:pPr>
      <w:r>
        <w:rPr>
          <w:sz w:val="24"/>
        </w:rPr>
        <w:t>Clothing/linen, soiled with blood or body fluids, shall be put into bags at the spot where the soiling</w:t>
      </w:r>
      <w:r>
        <w:rPr>
          <w:spacing w:val="-1"/>
          <w:sz w:val="24"/>
        </w:rPr>
        <w:t xml:space="preserve"> </w:t>
      </w:r>
      <w:r>
        <w:rPr>
          <w:sz w:val="24"/>
        </w:rPr>
        <w:t>occurred.</w:t>
      </w:r>
    </w:p>
    <w:p w14:paraId="11E79470" w14:textId="77777777" w:rsidR="00E9458D" w:rsidRDefault="005C6BD6">
      <w:pPr>
        <w:pStyle w:val="ListParagraph"/>
        <w:numPr>
          <w:ilvl w:val="0"/>
          <w:numId w:val="134"/>
        </w:numPr>
        <w:tabs>
          <w:tab w:val="left" w:pos="2161"/>
        </w:tabs>
        <w:rPr>
          <w:sz w:val="24"/>
        </w:rPr>
      </w:pPr>
      <w:r>
        <w:rPr>
          <w:sz w:val="24"/>
        </w:rPr>
        <w:t>Dangerous objects shall not be thrown into the clothing/linen</w:t>
      </w:r>
      <w:r>
        <w:rPr>
          <w:spacing w:val="-4"/>
          <w:sz w:val="24"/>
        </w:rPr>
        <w:t xml:space="preserve"> </w:t>
      </w:r>
      <w:r>
        <w:rPr>
          <w:sz w:val="24"/>
        </w:rPr>
        <w:t>bags/hampers.</w:t>
      </w:r>
    </w:p>
    <w:p w14:paraId="7C3655F7" w14:textId="77777777" w:rsidR="00E9458D" w:rsidRDefault="005C6BD6">
      <w:pPr>
        <w:pStyle w:val="ListParagraph"/>
        <w:numPr>
          <w:ilvl w:val="0"/>
          <w:numId w:val="134"/>
        </w:numPr>
        <w:tabs>
          <w:tab w:val="left" w:pos="2161"/>
        </w:tabs>
        <w:ind w:right="1702"/>
        <w:rPr>
          <w:sz w:val="24"/>
        </w:rPr>
      </w:pPr>
      <w:r>
        <w:rPr>
          <w:sz w:val="24"/>
        </w:rPr>
        <w:t>Disposable gloves shall be worn whenever any clothing/linen, soiled with</w:t>
      </w:r>
      <w:r>
        <w:rPr>
          <w:spacing w:val="41"/>
          <w:sz w:val="24"/>
        </w:rPr>
        <w:t xml:space="preserve"> </w:t>
      </w:r>
      <w:r>
        <w:rPr>
          <w:sz w:val="24"/>
        </w:rPr>
        <w:t>blood (including menstrual blood) or body fluid, is</w:t>
      </w:r>
      <w:r>
        <w:rPr>
          <w:spacing w:val="-4"/>
          <w:sz w:val="24"/>
        </w:rPr>
        <w:t xml:space="preserve"> </w:t>
      </w:r>
      <w:r>
        <w:rPr>
          <w:sz w:val="24"/>
        </w:rPr>
        <w:t>handled.</w:t>
      </w:r>
    </w:p>
    <w:p w14:paraId="4B8CD74C" w14:textId="77777777" w:rsidR="00E9458D" w:rsidRDefault="005C6BD6">
      <w:pPr>
        <w:pStyle w:val="ListParagraph"/>
        <w:numPr>
          <w:ilvl w:val="0"/>
          <w:numId w:val="134"/>
        </w:numPr>
        <w:tabs>
          <w:tab w:val="left" w:pos="2161"/>
        </w:tabs>
        <w:rPr>
          <w:sz w:val="24"/>
        </w:rPr>
      </w:pPr>
      <w:r>
        <w:rPr>
          <w:sz w:val="24"/>
        </w:rPr>
        <w:t>Plastic aprons shall be worn, when</w:t>
      </w:r>
      <w:r>
        <w:rPr>
          <w:spacing w:val="-2"/>
          <w:sz w:val="24"/>
        </w:rPr>
        <w:t xml:space="preserve"> </w:t>
      </w:r>
      <w:r>
        <w:rPr>
          <w:sz w:val="24"/>
        </w:rPr>
        <w:t>indicated.</w:t>
      </w:r>
    </w:p>
    <w:p w14:paraId="752C4E1B" w14:textId="77777777" w:rsidR="00E9458D" w:rsidRDefault="005C6BD6">
      <w:pPr>
        <w:pStyle w:val="ListParagraph"/>
        <w:numPr>
          <w:ilvl w:val="0"/>
          <w:numId w:val="134"/>
        </w:numPr>
        <w:tabs>
          <w:tab w:val="left" w:pos="2161"/>
        </w:tabs>
        <w:rPr>
          <w:sz w:val="24"/>
        </w:rPr>
      </w:pPr>
      <w:r>
        <w:rPr>
          <w:sz w:val="24"/>
        </w:rPr>
        <w:t>Clothing/linens that are to be transported shall</w:t>
      </w:r>
      <w:r>
        <w:rPr>
          <w:spacing w:val="-3"/>
          <w:sz w:val="24"/>
        </w:rPr>
        <w:t xml:space="preserve"> </w:t>
      </w:r>
      <w:r>
        <w:rPr>
          <w:sz w:val="24"/>
        </w:rPr>
        <w:t>be:</w:t>
      </w:r>
    </w:p>
    <w:p w14:paraId="3FBD574C" w14:textId="77777777" w:rsidR="00E9458D" w:rsidRDefault="005C6BD6">
      <w:pPr>
        <w:pStyle w:val="ListParagraph"/>
        <w:numPr>
          <w:ilvl w:val="1"/>
          <w:numId w:val="134"/>
        </w:numPr>
        <w:tabs>
          <w:tab w:val="left" w:pos="2521"/>
        </w:tabs>
        <w:ind w:hanging="361"/>
        <w:rPr>
          <w:sz w:val="24"/>
        </w:rPr>
      </w:pPr>
      <w:r>
        <w:rPr>
          <w:sz w:val="24"/>
        </w:rPr>
        <w:t>placed in leak proof bags e.g. plastic garbage</w:t>
      </w:r>
      <w:r>
        <w:rPr>
          <w:spacing w:val="-4"/>
          <w:sz w:val="24"/>
        </w:rPr>
        <w:t xml:space="preserve"> </w:t>
      </w:r>
      <w:r>
        <w:rPr>
          <w:sz w:val="24"/>
        </w:rPr>
        <w:t>bags;</w:t>
      </w:r>
    </w:p>
    <w:p w14:paraId="5DCAD141" w14:textId="77777777" w:rsidR="00E9458D" w:rsidRDefault="005C6BD6">
      <w:pPr>
        <w:pStyle w:val="ListParagraph"/>
        <w:numPr>
          <w:ilvl w:val="1"/>
          <w:numId w:val="134"/>
        </w:numPr>
        <w:tabs>
          <w:tab w:val="left" w:pos="2521"/>
        </w:tabs>
        <w:ind w:hanging="361"/>
        <w:rPr>
          <w:sz w:val="24"/>
        </w:rPr>
      </w:pPr>
      <w:r>
        <w:rPr>
          <w:sz w:val="24"/>
        </w:rPr>
        <w:t>closed securely;</w:t>
      </w:r>
    </w:p>
    <w:p w14:paraId="48CA91DD" w14:textId="77777777" w:rsidR="00E9458D" w:rsidRDefault="005C6BD6">
      <w:pPr>
        <w:pStyle w:val="ListParagraph"/>
        <w:numPr>
          <w:ilvl w:val="1"/>
          <w:numId w:val="134"/>
        </w:numPr>
        <w:tabs>
          <w:tab w:val="left" w:pos="2521"/>
        </w:tabs>
        <w:ind w:hanging="361"/>
        <w:rPr>
          <w:sz w:val="24"/>
        </w:rPr>
      </w:pPr>
      <w:r>
        <w:rPr>
          <w:sz w:val="24"/>
        </w:rPr>
        <w:t>placed loosely into bags;</w:t>
      </w:r>
      <w:r>
        <w:rPr>
          <w:spacing w:val="-2"/>
          <w:sz w:val="24"/>
        </w:rPr>
        <w:t xml:space="preserve"> </w:t>
      </w:r>
      <w:r>
        <w:rPr>
          <w:sz w:val="24"/>
        </w:rPr>
        <w:t>and,</w:t>
      </w:r>
    </w:p>
    <w:p w14:paraId="1E4AB0AA" w14:textId="77777777" w:rsidR="00E9458D" w:rsidRDefault="005C6BD6">
      <w:pPr>
        <w:pStyle w:val="ListParagraph"/>
        <w:numPr>
          <w:ilvl w:val="1"/>
          <w:numId w:val="134"/>
        </w:numPr>
        <w:tabs>
          <w:tab w:val="left" w:pos="2521"/>
        </w:tabs>
        <w:ind w:hanging="361"/>
        <w:rPr>
          <w:sz w:val="24"/>
        </w:rPr>
      </w:pPr>
      <w:r>
        <w:rPr>
          <w:sz w:val="24"/>
        </w:rPr>
        <w:t>placed into bags identified as being potentially</w:t>
      </w:r>
      <w:r>
        <w:rPr>
          <w:spacing w:val="-5"/>
          <w:sz w:val="24"/>
        </w:rPr>
        <w:t xml:space="preserve"> </w:t>
      </w:r>
      <w:r>
        <w:rPr>
          <w:sz w:val="24"/>
        </w:rPr>
        <w:t>infectious.</w:t>
      </w:r>
    </w:p>
    <w:p w14:paraId="32683A62" w14:textId="77777777" w:rsidR="00E9458D" w:rsidRDefault="005C6BD6">
      <w:pPr>
        <w:pStyle w:val="ListParagraph"/>
        <w:numPr>
          <w:ilvl w:val="0"/>
          <w:numId w:val="134"/>
        </w:numPr>
        <w:tabs>
          <w:tab w:val="left" w:pos="2161"/>
        </w:tabs>
        <w:ind w:right="1700"/>
        <w:rPr>
          <w:sz w:val="24"/>
        </w:rPr>
      </w:pPr>
      <w:r>
        <w:rPr>
          <w:sz w:val="24"/>
        </w:rPr>
        <w:t>Protective gloves shall be worn when bagging clothing/linens that have been soiled with body substances/blood (including menstrual</w:t>
      </w:r>
      <w:r>
        <w:rPr>
          <w:spacing w:val="-1"/>
          <w:sz w:val="24"/>
        </w:rPr>
        <w:t xml:space="preserve"> </w:t>
      </w:r>
      <w:r>
        <w:rPr>
          <w:sz w:val="24"/>
        </w:rPr>
        <w:t>blood).</w:t>
      </w:r>
    </w:p>
    <w:p w14:paraId="63948629" w14:textId="77777777" w:rsidR="00E9458D" w:rsidRDefault="005C6BD6">
      <w:pPr>
        <w:pStyle w:val="ListParagraph"/>
        <w:numPr>
          <w:ilvl w:val="0"/>
          <w:numId w:val="134"/>
        </w:numPr>
        <w:tabs>
          <w:tab w:val="left" w:pos="2161"/>
        </w:tabs>
        <w:rPr>
          <w:sz w:val="24"/>
        </w:rPr>
      </w:pPr>
      <w:r>
        <w:rPr>
          <w:sz w:val="24"/>
        </w:rPr>
        <w:t>Wash hands with hot water and soap for 15 seconds after gloves are</w:t>
      </w:r>
      <w:r>
        <w:rPr>
          <w:spacing w:val="-6"/>
          <w:sz w:val="24"/>
        </w:rPr>
        <w:t xml:space="preserve"> </w:t>
      </w:r>
      <w:r>
        <w:rPr>
          <w:sz w:val="24"/>
        </w:rPr>
        <w:t>removed.</w:t>
      </w:r>
    </w:p>
    <w:p w14:paraId="53EBB473" w14:textId="77777777" w:rsidR="00E9458D" w:rsidRDefault="005C6BD6">
      <w:pPr>
        <w:pStyle w:val="ListParagraph"/>
        <w:numPr>
          <w:ilvl w:val="0"/>
          <w:numId w:val="134"/>
        </w:numPr>
        <w:tabs>
          <w:tab w:val="left" w:pos="2161"/>
        </w:tabs>
        <w:spacing w:before="1"/>
        <w:rPr>
          <w:sz w:val="24"/>
        </w:rPr>
      </w:pPr>
      <w:r>
        <w:rPr>
          <w:sz w:val="24"/>
        </w:rPr>
        <w:t>Other protective clothing shall be worn as</w:t>
      </w:r>
      <w:r>
        <w:rPr>
          <w:spacing w:val="-2"/>
          <w:sz w:val="24"/>
        </w:rPr>
        <w:t xml:space="preserve"> </w:t>
      </w:r>
      <w:r>
        <w:rPr>
          <w:sz w:val="24"/>
        </w:rPr>
        <w:t>necessary.</w:t>
      </w:r>
    </w:p>
    <w:p w14:paraId="14768CA7" w14:textId="77777777" w:rsidR="00E9458D" w:rsidRDefault="005C6BD6">
      <w:pPr>
        <w:pStyle w:val="ListParagraph"/>
        <w:numPr>
          <w:ilvl w:val="0"/>
          <w:numId w:val="134"/>
        </w:numPr>
        <w:tabs>
          <w:tab w:val="left" w:pos="2161"/>
        </w:tabs>
        <w:ind w:right="1701"/>
        <w:rPr>
          <w:sz w:val="24"/>
        </w:rPr>
      </w:pPr>
      <w:r>
        <w:rPr>
          <w:sz w:val="24"/>
        </w:rPr>
        <w:t>Paper towels and/or running water shall be used to remove solid materials from clothing/linens prior to</w:t>
      </w:r>
      <w:r>
        <w:rPr>
          <w:spacing w:val="-1"/>
          <w:sz w:val="24"/>
        </w:rPr>
        <w:t xml:space="preserve"> </w:t>
      </w:r>
      <w:r>
        <w:rPr>
          <w:sz w:val="24"/>
        </w:rPr>
        <w:t>laundering.</w:t>
      </w:r>
    </w:p>
    <w:p w14:paraId="22FE9339" w14:textId="77777777" w:rsidR="00E9458D" w:rsidRDefault="005C6BD6">
      <w:pPr>
        <w:pStyle w:val="ListParagraph"/>
        <w:numPr>
          <w:ilvl w:val="0"/>
          <w:numId w:val="134"/>
        </w:numPr>
        <w:tabs>
          <w:tab w:val="left" w:pos="2161"/>
        </w:tabs>
        <w:rPr>
          <w:sz w:val="24"/>
        </w:rPr>
      </w:pPr>
      <w:r>
        <w:rPr>
          <w:sz w:val="24"/>
        </w:rPr>
        <w:t>Urine, stool and vomit shall be flushed down the</w:t>
      </w:r>
      <w:r>
        <w:rPr>
          <w:spacing w:val="-4"/>
          <w:sz w:val="24"/>
        </w:rPr>
        <w:t xml:space="preserve"> </w:t>
      </w:r>
      <w:r>
        <w:rPr>
          <w:sz w:val="24"/>
        </w:rPr>
        <w:t>toilet.</w:t>
      </w:r>
    </w:p>
    <w:p w14:paraId="1B62C029" w14:textId="77777777" w:rsidR="00E9458D" w:rsidRDefault="005C6BD6">
      <w:pPr>
        <w:pStyle w:val="ListParagraph"/>
        <w:numPr>
          <w:ilvl w:val="0"/>
          <w:numId w:val="134"/>
        </w:numPr>
        <w:tabs>
          <w:tab w:val="left" w:pos="2161"/>
        </w:tabs>
        <w:rPr>
          <w:sz w:val="24"/>
        </w:rPr>
      </w:pPr>
      <w:r>
        <w:rPr>
          <w:sz w:val="24"/>
        </w:rPr>
        <w:t>Relevant cleaning methods shall be used when washing laundry,</w:t>
      </w:r>
      <w:r>
        <w:rPr>
          <w:spacing w:val="-2"/>
          <w:sz w:val="24"/>
        </w:rPr>
        <w:t xml:space="preserve"> </w:t>
      </w:r>
      <w:r>
        <w:rPr>
          <w:sz w:val="24"/>
        </w:rPr>
        <w:t>i.e.:</w:t>
      </w:r>
    </w:p>
    <w:p w14:paraId="36729F31" w14:textId="77777777" w:rsidR="00E9458D" w:rsidRDefault="005C6BD6">
      <w:pPr>
        <w:pStyle w:val="ListParagraph"/>
        <w:numPr>
          <w:ilvl w:val="1"/>
          <w:numId w:val="134"/>
        </w:numPr>
        <w:tabs>
          <w:tab w:val="left" w:pos="2521"/>
        </w:tabs>
        <w:ind w:hanging="361"/>
        <w:rPr>
          <w:sz w:val="24"/>
        </w:rPr>
      </w:pPr>
      <w:r>
        <w:rPr>
          <w:sz w:val="24"/>
        </w:rPr>
        <w:t>separation of</w:t>
      </w:r>
      <w:r>
        <w:rPr>
          <w:spacing w:val="-1"/>
          <w:sz w:val="24"/>
        </w:rPr>
        <w:t xml:space="preserve"> </w:t>
      </w:r>
      <w:r>
        <w:rPr>
          <w:sz w:val="24"/>
        </w:rPr>
        <w:t>items;</w:t>
      </w:r>
    </w:p>
    <w:p w14:paraId="6651DA6A" w14:textId="77777777" w:rsidR="00E9458D" w:rsidRDefault="005C6BD6">
      <w:pPr>
        <w:pStyle w:val="ListParagraph"/>
        <w:numPr>
          <w:ilvl w:val="1"/>
          <w:numId w:val="134"/>
        </w:numPr>
        <w:tabs>
          <w:tab w:val="left" w:pos="2521"/>
        </w:tabs>
        <w:ind w:hanging="361"/>
        <w:rPr>
          <w:sz w:val="24"/>
        </w:rPr>
      </w:pPr>
      <w:r>
        <w:rPr>
          <w:sz w:val="24"/>
        </w:rPr>
        <w:t>suitable water temperature;</w:t>
      </w:r>
      <w:r>
        <w:rPr>
          <w:spacing w:val="-1"/>
          <w:sz w:val="24"/>
        </w:rPr>
        <w:t xml:space="preserve"> </w:t>
      </w:r>
      <w:r>
        <w:rPr>
          <w:sz w:val="24"/>
        </w:rPr>
        <w:t>and,</w:t>
      </w:r>
    </w:p>
    <w:p w14:paraId="6D34F683" w14:textId="77777777" w:rsidR="00E9458D" w:rsidRDefault="005C6BD6">
      <w:pPr>
        <w:pStyle w:val="ListParagraph"/>
        <w:numPr>
          <w:ilvl w:val="1"/>
          <w:numId w:val="134"/>
        </w:numPr>
        <w:tabs>
          <w:tab w:val="left" w:pos="2521"/>
        </w:tabs>
        <w:ind w:hanging="361"/>
        <w:rPr>
          <w:sz w:val="24"/>
        </w:rPr>
      </w:pPr>
      <w:r>
        <w:rPr>
          <w:sz w:val="24"/>
        </w:rPr>
        <w:t>appropriate machine</w:t>
      </w:r>
      <w:r>
        <w:rPr>
          <w:spacing w:val="-2"/>
          <w:sz w:val="24"/>
        </w:rPr>
        <w:t xml:space="preserve"> </w:t>
      </w:r>
      <w:r>
        <w:rPr>
          <w:sz w:val="24"/>
        </w:rPr>
        <w:t>cycle.</w:t>
      </w:r>
    </w:p>
    <w:p w14:paraId="23E1EFE9"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6BAC667" w14:textId="77777777">
        <w:trPr>
          <w:trHeight w:val="552"/>
        </w:trPr>
        <w:tc>
          <w:tcPr>
            <w:tcW w:w="5689" w:type="dxa"/>
          </w:tcPr>
          <w:p w14:paraId="2DBD7BE9"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5947714F" w14:textId="77777777" w:rsidR="00E9458D" w:rsidRDefault="00E9458D">
            <w:pPr>
              <w:pStyle w:val="TableParagraph"/>
              <w:ind w:left="0"/>
              <w:rPr>
                <w:sz w:val="24"/>
              </w:rPr>
            </w:pPr>
          </w:p>
          <w:p w14:paraId="24D2D179" w14:textId="77777777" w:rsidR="00E9458D" w:rsidRDefault="005C6BD6">
            <w:pPr>
              <w:pStyle w:val="TableParagraph"/>
              <w:ind w:left="487"/>
              <w:rPr>
                <w:sz w:val="20"/>
              </w:rPr>
            </w:pPr>
            <w:r>
              <w:rPr>
                <w:noProof/>
                <w:sz w:val="20"/>
              </w:rPr>
              <w:drawing>
                <wp:inline distT="0" distB="0" distL="0" distR="0" wp14:anchorId="109D059C" wp14:editId="72ECD8C8">
                  <wp:extent cx="1390695" cy="966501"/>
                  <wp:effectExtent l="0" t="0" r="0" b="0"/>
                  <wp:docPr id="120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FB44AE0" w14:textId="77777777">
        <w:trPr>
          <w:trHeight w:val="1244"/>
        </w:trPr>
        <w:tc>
          <w:tcPr>
            <w:tcW w:w="5689" w:type="dxa"/>
          </w:tcPr>
          <w:p w14:paraId="065A4725" w14:textId="77777777" w:rsidR="00E9458D" w:rsidRDefault="00E9458D">
            <w:pPr>
              <w:pStyle w:val="TableParagraph"/>
              <w:ind w:left="0"/>
              <w:rPr>
                <w:sz w:val="24"/>
              </w:rPr>
            </w:pPr>
          </w:p>
          <w:p w14:paraId="5068153B" w14:textId="77777777" w:rsidR="00E9458D" w:rsidRDefault="005C6BD6">
            <w:pPr>
              <w:pStyle w:val="TableParagraph"/>
              <w:rPr>
                <w:b/>
                <w:sz w:val="24"/>
              </w:rPr>
            </w:pPr>
            <w:r>
              <w:rPr>
                <w:b/>
                <w:sz w:val="24"/>
              </w:rPr>
              <w:t>Section 5: Health and Safety</w:t>
            </w:r>
          </w:p>
        </w:tc>
        <w:tc>
          <w:tcPr>
            <w:tcW w:w="3168" w:type="dxa"/>
            <w:vMerge/>
            <w:tcBorders>
              <w:top w:val="nil"/>
            </w:tcBorders>
          </w:tcPr>
          <w:p w14:paraId="44035A84" w14:textId="77777777" w:rsidR="00E9458D" w:rsidRDefault="00E9458D">
            <w:pPr>
              <w:rPr>
                <w:sz w:val="2"/>
                <w:szCs w:val="2"/>
              </w:rPr>
            </w:pPr>
          </w:p>
        </w:tc>
      </w:tr>
      <w:tr w:rsidR="00E9458D" w14:paraId="125F4785" w14:textId="77777777">
        <w:trPr>
          <w:trHeight w:val="275"/>
        </w:trPr>
        <w:tc>
          <w:tcPr>
            <w:tcW w:w="5689" w:type="dxa"/>
            <w:vMerge w:val="restart"/>
          </w:tcPr>
          <w:p w14:paraId="52A953CF" w14:textId="77777777" w:rsidR="00E9458D" w:rsidRDefault="00E9458D">
            <w:pPr>
              <w:pStyle w:val="TableParagraph"/>
              <w:ind w:left="0"/>
              <w:rPr>
                <w:sz w:val="24"/>
              </w:rPr>
            </w:pPr>
          </w:p>
          <w:p w14:paraId="4500FD46" w14:textId="77777777" w:rsidR="00E9458D" w:rsidRDefault="005C6BD6">
            <w:pPr>
              <w:pStyle w:val="TableParagraph"/>
              <w:rPr>
                <w:b/>
                <w:sz w:val="24"/>
              </w:rPr>
            </w:pPr>
            <w:r>
              <w:rPr>
                <w:b/>
                <w:sz w:val="24"/>
              </w:rPr>
              <w:t>Policy Title:</w:t>
            </w:r>
            <w:r>
              <w:rPr>
                <w:b/>
                <w:spacing w:val="59"/>
                <w:sz w:val="24"/>
              </w:rPr>
              <w:t xml:space="preserve"> </w:t>
            </w:r>
            <w:r>
              <w:rPr>
                <w:b/>
                <w:sz w:val="24"/>
              </w:rPr>
              <w:t>Laundry</w:t>
            </w:r>
          </w:p>
        </w:tc>
        <w:tc>
          <w:tcPr>
            <w:tcW w:w="3168" w:type="dxa"/>
          </w:tcPr>
          <w:p w14:paraId="52012E6F" w14:textId="77777777" w:rsidR="00E9458D" w:rsidRDefault="005C6BD6">
            <w:pPr>
              <w:pStyle w:val="TableParagraph"/>
              <w:spacing w:line="256" w:lineRule="exact"/>
              <w:rPr>
                <w:b/>
                <w:sz w:val="24"/>
              </w:rPr>
            </w:pPr>
            <w:r>
              <w:rPr>
                <w:b/>
                <w:sz w:val="24"/>
              </w:rPr>
              <w:t>Policy Number: 5.70.80</w:t>
            </w:r>
          </w:p>
        </w:tc>
      </w:tr>
      <w:tr w:rsidR="00E9458D" w14:paraId="0DCD505D" w14:textId="77777777">
        <w:trPr>
          <w:trHeight w:val="275"/>
        </w:trPr>
        <w:tc>
          <w:tcPr>
            <w:tcW w:w="5689" w:type="dxa"/>
            <w:vMerge/>
            <w:tcBorders>
              <w:top w:val="nil"/>
            </w:tcBorders>
          </w:tcPr>
          <w:p w14:paraId="6C478212" w14:textId="77777777" w:rsidR="00E9458D" w:rsidRDefault="00E9458D">
            <w:pPr>
              <w:rPr>
                <w:sz w:val="2"/>
                <w:szCs w:val="2"/>
              </w:rPr>
            </w:pPr>
          </w:p>
        </w:tc>
        <w:tc>
          <w:tcPr>
            <w:tcW w:w="3168" w:type="dxa"/>
          </w:tcPr>
          <w:p w14:paraId="0E55D4B1" w14:textId="77777777" w:rsidR="00E9458D" w:rsidRDefault="005C6BD6">
            <w:pPr>
              <w:pStyle w:val="TableParagraph"/>
              <w:spacing w:line="255" w:lineRule="exact"/>
              <w:rPr>
                <w:b/>
                <w:sz w:val="24"/>
              </w:rPr>
            </w:pPr>
            <w:r>
              <w:rPr>
                <w:b/>
                <w:sz w:val="24"/>
              </w:rPr>
              <w:t>Effective Date:</w:t>
            </w:r>
          </w:p>
        </w:tc>
      </w:tr>
      <w:tr w:rsidR="00E9458D" w14:paraId="64659AC5" w14:textId="77777777">
        <w:trPr>
          <w:trHeight w:val="276"/>
        </w:trPr>
        <w:tc>
          <w:tcPr>
            <w:tcW w:w="5689" w:type="dxa"/>
            <w:vMerge/>
            <w:tcBorders>
              <w:top w:val="nil"/>
            </w:tcBorders>
          </w:tcPr>
          <w:p w14:paraId="1890ACE5" w14:textId="77777777" w:rsidR="00E9458D" w:rsidRDefault="00E9458D">
            <w:pPr>
              <w:rPr>
                <w:sz w:val="2"/>
                <w:szCs w:val="2"/>
              </w:rPr>
            </w:pPr>
          </w:p>
        </w:tc>
        <w:tc>
          <w:tcPr>
            <w:tcW w:w="3168" w:type="dxa"/>
          </w:tcPr>
          <w:p w14:paraId="01458E02" w14:textId="77777777" w:rsidR="00E9458D" w:rsidRDefault="005C6BD6">
            <w:pPr>
              <w:pStyle w:val="TableParagraph"/>
              <w:spacing w:before="1" w:line="255" w:lineRule="exact"/>
              <w:rPr>
                <w:b/>
                <w:sz w:val="24"/>
              </w:rPr>
            </w:pPr>
            <w:r>
              <w:rPr>
                <w:b/>
                <w:sz w:val="24"/>
              </w:rPr>
              <w:t>Revision Date:</w:t>
            </w:r>
          </w:p>
        </w:tc>
      </w:tr>
      <w:tr w:rsidR="00E9458D" w14:paraId="3144B333" w14:textId="77777777">
        <w:trPr>
          <w:trHeight w:val="275"/>
        </w:trPr>
        <w:tc>
          <w:tcPr>
            <w:tcW w:w="5689" w:type="dxa"/>
            <w:vMerge/>
            <w:tcBorders>
              <w:top w:val="nil"/>
            </w:tcBorders>
          </w:tcPr>
          <w:p w14:paraId="28EF72AD" w14:textId="77777777" w:rsidR="00E9458D" w:rsidRDefault="00E9458D">
            <w:pPr>
              <w:rPr>
                <w:sz w:val="2"/>
                <w:szCs w:val="2"/>
              </w:rPr>
            </w:pPr>
          </w:p>
        </w:tc>
        <w:tc>
          <w:tcPr>
            <w:tcW w:w="3168" w:type="dxa"/>
          </w:tcPr>
          <w:p w14:paraId="050F2680" w14:textId="77777777" w:rsidR="00E9458D" w:rsidRDefault="005C6BD6">
            <w:pPr>
              <w:pStyle w:val="TableParagraph"/>
              <w:spacing w:line="255" w:lineRule="exact"/>
              <w:rPr>
                <w:b/>
                <w:sz w:val="24"/>
              </w:rPr>
            </w:pPr>
            <w:r>
              <w:rPr>
                <w:b/>
                <w:sz w:val="24"/>
              </w:rPr>
              <w:t>Approved By:</w:t>
            </w:r>
          </w:p>
        </w:tc>
      </w:tr>
      <w:tr w:rsidR="00E9458D" w14:paraId="46DF7434" w14:textId="77777777">
        <w:trPr>
          <w:trHeight w:val="276"/>
        </w:trPr>
        <w:tc>
          <w:tcPr>
            <w:tcW w:w="5689" w:type="dxa"/>
            <w:vMerge/>
            <w:tcBorders>
              <w:top w:val="nil"/>
            </w:tcBorders>
          </w:tcPr>
          <w:p w14:paraId="339B75EF" w14:textId="77777777" w:rsidR="00E9458D" w:rsidRDefault="00E9458D">
            <w:pPr>
              <w:rPr>
                <w:sz w:val="2"/>
                <w:szCs w:val="2"/>
              </w:rPr>
            </w:pPr>
          </w:p>
        </w:tc>
        <w:tc>
          <w:tcPr>
            <w:tcW w:w="3168" w:type="dxa"/>
          </w:tcPr>
          <w:p w14:paraId="6E081375" w14:textId="77777777" w:rsidR="00E9458D" w:rsidRDefault="005C6BD6">
            <w:pPr>
              <w:pStyle w:val="TableParagraph"/>
              <w:spacing w:line="257" w:lineRule="exact"/>
              <w:rPr>
                <w:b/>
                <w:sz w:val="24"/>
              </w:rPr>
            </w:pPr>
            <w:r>
              <w:rPr>
                <w:b/>
                <w:sz w:val="24"/>
              </w:rPr>
              <w:t>Page Number: Page 2 of 3</w:t>
            </w:r>
          </w:p>
        </w:tc>
      </w:tr>
    </w:tbl>
    <w:p w14:paraId="0579BCBF" w14:textId="77777777" w:rsidR="00E9458D" w:rsidRDefault="00E9458D">
      <w:pPr>
        <w:pStyle w:val="BodyText"/>
        <w:spacing w:before="9"/>
        <w:ind w:left="0" w:firstLine="0"/>
        <w:rPr>
          <w:sz w:val="15"/>
        </w:rPr>
      </w:pPr>
    </w:p>
    <w:p w14:paraId="2A4A944D" w14:textId="77777777" w:rsidR="00E9458D" w:rsidRDefault="005C6BD6">
      <w:pPr>
        <w:pStyle w:val="ListParagraph"/>
        <w:numPr>
          <w:ilvl w:val="0"/>
          <w:numId w:val="134"/>
        </w:numPr>
        <w:tabs>
          <w:tab w:val="left" w:pos="2161"/>
        </w:tabs>
        <w:spacing w:before="100"/>
        <w:rPr>
          <w:sz w:val="24"/>
        </w:rPr>
      </w:pPr>
      <w:r>
        <w:rPr>
          <w:sz w:val="24"/>
        </w:rPr>
        <w:t>Use a water temperature of at least 140</w:t>
      </w:r>
      <w:r>
        <w:rPr>
          <w:rFonts w:ascii="Symbol" w:hAnsi="Symbol"/>
          <w:sz w:val="24"/>
        </w:rPr>
        <w:t></w:t>
      </w:r>
      <w:r>
        <w:rPr>
          <w:sz w:val="24"/>
        </w:rPr>
        <w:t xml:space="preserve"> F. (60 </w:t>
      </w:r>
      <w:r>
        <w:rPr>
          <w:rFonts w:ascii="Symbol" w:hAnsi="Symbol"/>
          <w:sz w:val="24"/>
        </w:rPr>
        <w:t></w:t>
      </w:r>
      <w:r>
        <w:rPr>
          <w:sz w:val="24"/>
        </w:rPr>
        <w:t>C) to ensure</w:t>
      </w:r>
      <w:r>
        <w:rPr>
          <w:spacing w:val="-4"/>
          <w:sz w:val="24"/>
        </w:rPr>
        <w:t xml:space="preserve"> </w:t>
      </w:r>
      <w:r>
        <w:rPr>
          <w:sz w:val="24"/>
        </w:rPr>
        <w:t>decontamination.</w:t>
      </w:r>
    </w:p>
    <w:p w14:paraId="0A280832" w14:textId="77777777" w:rsidR="00E9458D" w:rsidRDefault="005C6BD6">
      <w:pPr>
        <w:pStyle w:val="ListParagraph"/>
        <w:numPr>
          <w:ilvl w:val="0"/>
          <w:numId w:val="134"/>
        </w:numPr>
        <w:tabs>
          <w:tab w:val="left" w:pos="2161"/>
        </w:tabs>
        <w:ind w:right="1703"/>
        <w:rPr>
          <w:sz w:val="24"/>
        </w:rPr>
      </w:pPr>
      <w:r>
        <w:rPr>
          <w:sz w:val="24"/>
        </w:rPr>
        <w:t>Control the risk of contaminated, slime building up in the washing machine by using a water temperature higher than 140</w:t>
      </w:r>
      <w:r>
        <w:rPr>
          <w:rFonts w:ascii="Symbol" w:hAnsi="Symbol"/>
          <w:sz w:val="24"/>
        </w:rPr>
        <w:t></w:t>
      </w:r>
      <w:r>
        <w:rPr>
          <w:sz w:val="24"/>
        </w:rPr>
        <w:t>F. (60</w:t>
      </w:r>
      <w:r>
        <w:rPr>
          <w:rFonts w:ascii="Symbol" w:hAnsi="Symbol"/>
          <w:sz w:val="24"/>
        </w:rPr>
        <w:t></w:t>
      </w:r>
      <w:r>
        <w:rPr>
          <w:sz w:val="24"/>
        </w:rPr>
        <w:t>C) at least once a</w:t>
      </w:r>
      <w:r>
        <w:rPr>
          <w:spacing w:val="-3"/>
          <w:sz w:val="24"/>
        </w:rPr>
        <w:t xml:space="preserve"> </w:t>
      </w:r>
      <w:r>
        <w:rPr>
          <w:sz w:val="24"/>
        </w:rPr>
        <w:t>week.</w:t>
      </w:r>
    </w:p>
    <w:p w14:paraId="3CCF1ECF" w14:textId="77777777" w:rsidR="00E9458D" w:rsidRDefault="005C6BD6">
      <w:pPr>
        <w:pStyle w:val="ListParagraph"/>
        <w:numPr>
          <w:ilvl w:val="0"/>
          <w:numId w:val="134"/>
        </w:numPr>
        <w:tabs>
          <w:tab w:val="left" w:pos="2161"/>
        </w:tabs>
        <w:rPr>
          <w:sz w:val="24"/>
        </w:rPr>
      </w:pPr>
      <w:r>
        <w:rPr>
          <w:sz w:val="24"/>
        </w:rPr>
        <w:t>If washing in cooler water, use bleach or other laundry</w:t>
      </w:r>
      <w:r>
        <w:rPr>
          <w:spacing w:val="-4"/>
          <w:sz w:val="24"/>
        </w:rPr>
        <w:t xml:space="preserve"> </w:t>
      </w:r>
      <w:r>
        <w:rPr>
          <w:sz w:val="24"/>
        </w:rPr>
        <w:t>disinfectant.</w:t>
      </w:r>
    </w:p>
    <w:p w14:paraId="70DDD153" w14:textId="77777777" w:rsidR="00E9458D" w:rsidRDefault="005C6BD6">
      <w:pPr>
        <w:pStyle w:val="ListParagraph"/>
        <w:numPr>
          <w:ilvl w:val="0"/>
          <w:numId w:val="134"/>
        </w:numPr>
        <w:tabs>
          <w:tab w:val="left" w:pos="2161"/>
        </w:tabs>
        <w:spacing w:line="275" w:lineRule="exact"/>
        <w:rPr>
          <w:sz w:val="24"/>
        </w:rPr>
      </w:pPr>
      <w:r>
        <w:rPr>
          <w:sz w:val="24"/>
        </w:rPr>
        <w:t>Follow the instructions on the bleach/disinfectant</w:t>
      </w:r>
      <w:r>
        <w:rPr>
          <w:spacing w:val="-2"/>
          <w:sz w:val="24"/>
        </w:rPr>
        <w:t xml:space="preserve"> </w:t>
      </w:r>
      <w:r>
        <w:rPr>
          <w:sz w:val="24"/>
        </w:rPr>
        <w:t>container.</w:t>
      </w:r>
    </w:p>
    <w:p w14:paraId="08B44D19" w14:textId="77777777" w:rsidR="00E9458D" w:rsidRDefault="005C6BD6">
      <w:pPr>
        <w:pStyle w:val="ListParagraph"/>
        <w:numPr>
          <w:ilvl w:val="0"/>
          <w:numId w:val="134"/>
        </w:numPr>
        <w:tabs>
          <w:tab w:val="left" w:pos="2161"/>
        </w:tabs>
        <w:spacing w:line="275" w:lineRule="exact"/>
        <w:rPr>
          <w:sz w:val="24"/>
        </w:rPr>
      </w:pPr>
      <w:r>
        <w:rPr>
          <w:sz w:val="24"/>
        </w:rPr>
        <w:t>If clients have suppressed immunity systems or if clothing/linens are heavily</w:t>
      </w:r>
      <w:r>
        <w:rPr>
          <w:spacing w:val="-8"/>
          <w:sz w:val="24"/>
        </w:rPr>
        <w:t xml:space="preserve"> </w:t>
      </w:r>
      <w:r>
        <w:rPr>
          <w:sz w:val="24"/>
        </w:rPr>
        <w:t>soiled:</w:t>
      </w:r>
    </w:p>
    <w:p w14:paraId="07FE79F3" w14:textId="77777777" w:rsidR="00E9458D" w:rsidRDefault="005C6BD6">
      <w:pPr>
        <w:pStyle w:val="ListParagraph"/>
        <w:numPr>
          <w:ilvl w:val="1"/>
          <w:numId w:val="134"/>
        </w:numPr>
        <w:tabs>
          <w:tab w:val="left" w:pos="2521"/>
        </w:tabs>
        <w:spacing w:line="294" w:lineRule="exact"/>
        <w:ind w:hanging="361"/>
        <w:rPr>
          <w:sz w:val="24"/>
        </w:rPr>
      </w:pPr>
      <w:r>
        <w:rPr>
          <w:sz w:val="24"/>
        </w:rPr>
        <w:t>use higher water temperatures of at least 190</w:t>
      </w:r>
      <w:r>
        <w:rPr>
          <w:rFonts w:ascii="Symbol" w:hAnsi="Symbol"/>
          <w:sz w:val="24"/>
        </w:rPr>
        <w:t></w:t>
      </w:r>
      <w:r>
        <w:rPr>
          <w:sz w:val="24"/>
        </w:rPr>
        <w:t xml:space="preserve"> F. (90</w:t>
      </w:r>
      <w:r>
        <w:rPr>
          <w:rFonts w:ascii="Symbol" w:hAnsi="Symbol"/>
          <w:sz w:val="24"/>
        </w:rPr>
        <w:t></w:t>
      </w:r>
      <w:r>
        <w:rPr>
          <w:sz w:val="24"/>
        </w:rPr>
        <w:t>C);</w:t>
      </w:r>
      <w:r>
        <w:rPr>
          <w:spacing w:val="-3"/>
          <w:sz w:val="24"/>
        </w:rPr>
        <w:t xml:space="preserve"> </w:t>
      </w:r>
      <w:r>
        <w:rPr>
          <w:sz w:val="24"/>
        </w:rPr>
        <w:t>or,</w:t>
      </w:r>
    </w:p>
    <w:p w14:paraId="489905CA" w14:textId="77777777" w:rsidR="00E9458D" w:rsidRDefault="005C6BD6">
      <w:pPr>
        <w:pStyle w:val="ListParagraph"/>
        <w:numPr>
          <w:ilvl w:val="1"/>
          <w:numId w:val="134"/>
        </w:numPr>
        <w:tabs>
          <w:tab w:val="left" w:pos="2521"/>
        </w:tabs>
        <w:spacing w:before="1"/>
        <w:ind w:hanging="361"/>
        <w:rPr>
          <w:sz w:val="24"/>
        </w:rPr>
      </w:pPr>
      <w:r>
        <w:rPr>
          <w:sz w:val="24"/>
        </w:rPr>
        <w:t>use a water temperature of at least 140</w:t>
      </w:r>
      <w:r>
        <w:rPr>
          <w:rFonts w:ascii="Symbol" w:hAnsi="Symbol"/>
          <w:sz w:val="24"/>
        </w:rPr>
        <w:t></w:t>
      </w:r>
      <w:r>
        <w:rPr>
          <w:sz w:val="24"/>
        </w:rPr>
        <w:t xml:space="preserve"> F. (60</w:t>
      </w:r>
      <w:r>
        <w:rPr>
          <w:rFonts w:ascii="Symbol" w:hAnsi="Symbol"/>
          <w:sz w:val="24"/>
        </w:rPr>
        <w:t></w:t>
      </w:r>
      <w:r>
        <w:rPr>
          <w:sz w:val="24"/>
        </w:rPr>
        <w:t>C) with</w:t>
      </w:r>
      <w:r>
        <w:rPr>
          <w:spacing w:val="-4"/>
          <w:sz w:val="24"/>
        </w:rPr>
        <w:t xml:space="preserve"> </w:t>
      </w:r>
      <w:r>
        <w:rPr>
          <w:sz w:val="24"/>
        </w:rPr>
        <w:t>bleach</w:t>
      </w:r>
    </w:p>
    <w:p w14:paraId="317FFE29" w14:textId="77777777" w:rsidR="00E9458D" w:rsidRDefault="005C6BD6">
      <w:pPr>
        <w:pStyle w:val="ListParagraph"/>
        <w:numPr>
          <w:ilvl w:val="0"/>
          <w:numId w:val="134"/>
        </w:numPr>
        <w:tabs>
          <w:tab w:val="left" w:pos="2161"/>
        </w:tabs>
        <w:spacing w:before="1"/>
        <w:ind w:right="1700"/>
        <w:rPr>
          <w:sz w:val="24"/>
        </w:rPr>
      </w:pPr>
      <w:r>
        <w:rPr>
          <w:sz w:val="24"/>
        </w:rPr>
        <w:t>Ensure clothing/linens that are/may be contaminated with fecal material are not washed with items that may be used around</w:t>
      </w:r>
      <w:r>
        <w:rPr>
          <w:spacing w:val="-5"/>
          <w:sz w:val="24"/>
        </w:rPr>
        <w:t xml:space="preserve"> </w:t>
      </w:r>
      <w:r>
        <w:rPr>
          <w:sz w:val="24"/>
        </w:rPr>
        <w:t>food.</w:t>
      </w:r>
    </w:p>
    <w:p w14:paraId="16463454" w14:textId="77777777" w:rsidR="00E9458D" w:rsidRDefault="005C6BD6">
      <w:pPr>
        <w:pStyle w:val="ListParagraph"/>
        <w:numPr>
          <w:ilvl w:val="0"/>
          <w:numId w:val="134"/>
        </w:numPr>
        <w:tabs>
          <w:tab w:val="left" w:pos="2161"/>
        </w:tabs>
        <w:ind w:right="1697"/>
        <w:rPr>
          <w:sz w:val="24"/>
        </w:rPr>
      </w:pPr>
      <w:r>
        <w:rPr>
          <w:sz w:val="24"/>
        </w:rPr>
        <w:t>Dry laundry as soon as it is washed -- don’t leave it sitting for long periods in the washing machine, as dampness can promote the growth of</w:t>
      </w:r>
      <w:r>
        <w:rPr>
          <w:spacing w:val="-4"/>
          <w:sz w:val="24"/>
        </w:rPr>
        <w:t xml:space="preserve"> </w:t>
      </w:r>
      <w:r>
        <w:rPr>
          <w:sz w:val="24"/>
        </w:rPr>
        <w:t>micro-organisms.</w:t>
      </w:r>
    </w:p>
    <w:p w14:paraId="1E522E4B" w14:textId="77777777" w:rsidR="00E9458D" w:rsidRDefault="005C6BD6">
      <w:pPr>
        <w:pStyle w:val="ListParagraph"/>
        <w:numPr>
          <w:ilvl w:val="0"/>
          <w:numId w:val="134"/>
        </w:numPr>
        <w:tabs>
          <w:tab w:val="left" w:pos="2161"/>
        </w:tabs>
        <w:rPr>
          <w:sz w:val="24"/>
        </w:rPr>
      </w:pPr>
      <w:r>
        <w:rPr>
          <w:sz w:val="24"/>
        </w:rPr>
        <w:t>Clothing/linens shall be stored in a manner that prevents</w:t>
      </w:r>
      <w:r>
        <w:rPr>
          <w:spacing w:val="-6"/>
          <w:sz w:val="24"/>
        </w:rPr>
        <w:t xml:space="preserve"> </w:t>
      </w:r>
      <w:r>
        <w:rPr>
          <w:sz w:val="24"/>
        </w:rPr>
        <w:t>contamination.</w:t>
      </w:r>
    </w:p>
    <w:p w14:paraId="51C6BA6D" w14:textId="77777777" w:rsidR="00E9458D" w:rsidRDefault="005C6BD6">
      <w:pPr>
        <w:pStyle w:val="ListParagraph"/>
        <w:numPr>
          <w:ilvl w:val="0"/>
          <w:numId w:val="134"/>
        </w:numPr>
        <w:tabs>
          <w:tab w:val="left" w:pos="2161"/>
        </w:tabs>
        <w:rPr>
          <w:sz w:val="24"/>
        </w:rPr>
      </w:pPr>
      <w:r>
        <w:rPr>
          <w:sz w:val="24"/>
        </w:rPr>
        <w:t>Clean linens/clothing shall be stored separately from used</w:t>
      </w:r>
      <w:r>
        <w:rPr>
          <w:spacing w:val="-5"/>
          <w:sz w:val="24"/>
        </w:rPr>
        <w:t xml:space="preserve"> </w:t>
      </w:r>
      <w:r>
        <w:rPr>
          <w:sz w:val="24"/>
        </w:rPr>
        <w:t>linen/clothing.</w:t>
      </w:r>
    </w:p>
    <w:p w14:paraId="4FEAD6DE" w14:textId="77777777" w:rsidR="00E9458D" w:rsidRDefault="005C6BD6">
      <w:pPr>
        <w:pStyle w:val="ListParagraph"/>
        <w:numPr>
          <w:ilvl w:val="0"/>
          <w:numId w:val="134"/>
        </w:numPr>
        <w:tabs>
          <w:tab w:val="left" w:pos="2161"/>
        </w:tabs>
        <w:rPr>
          <w:sz w:val="24"/>
        </w:rPr>
      </w:pPr>
      <w:r>
        <w:rPr>
          <w:sz w:val="24"/>
        </w:rPr>
        <w:t>Laundry equipment shall be maintained in sanitary</w:t>
      </w:r>
      <w:r>
        <w:rPr>
          <w:spacing w:val="-3"/>
          <w:sz w:val="24"/>
        </w:rPr>
        <w:t xml:space="preserve"> </w:t>
      </w:r>
      <w:r>
        <w:rPr>
          <w:sz w:val="24"/>
        </w:rPr>
        <w:t>condition.</w:t>
      </w:r>
    </w:p>
    <w:p w14:paraId="7F41D25E" w14:textId="77777777" w:rsidR="00E9458D" w:rsidRDefault="005C6BD6">
      <w:pPr>
        <w:pStyle w:val="ListParagraph"/>
        <w:numPr>
          <w:ilvl w:val="0"/>
          <w:numId w:val="134"/>
        </w:numPr>
        <w:tabs>
          <w:tab w:val="left" w:pos="2161"/>
        </w:tabs>
        <w:rPr>
          <w:sz w:val="24"/>
        </w:rPr>
      </w:pPr>
      <w:r>
        <w:rPr>
          <w:sz w:val="24"/>
        </w:rPr>
        <w:t>Laundry baskets or other transport items shall be cleaned and sanitized after</w:t>
      </w:r>
      <w:r>
        <w:rPr>
          <w:spacing w:val="-7"/>
          <w:sz w:val="24"/>
        </w:rPr>
        <w:t xml:space="preserve"> </w:t>
      </w:r>
      <w:r>
        <w:rPr>
          <w:sz w:val="24"/>
        </w:rPr>
        <w:t>use.</w:t>
      </w:r>
    </w:p>
    <w:p w14:paraId="1B306A8B" w14:textId="77777777" w:rsidR="00E9458D" w:rsidRDefault="005C6BD6">
      <w:pPr>
        <w:pStyle w:val="ListParagraph"/>
        <w:numPr>
          <w:ilvl w:val="0"/>
          <w:numId w:val="134"/>
        </w:numPr>
        <w:tabs>
          <w:tab w:val="left" w:pos="2161"/>
        </w:tabs>
        <w:ind w:right="1700"/>
        <w:rPr>
          <w:sz w:val="24"/>
        </w:rPr>
      </w:pPr>
      <w:r>
        <w:rPr>
          <w:sz w:val="24"/>
        </w:rPr>
        <w:t>Client’s laundry shall not be taken home for laundering due to the increased risk of cross-infection.</w:t>
      </w:r>
    </w:p>
    <w:p w14:paraId="2B741CDB" w14:textId="77777777" w:rsidR="00E9458D" w:rsidRDefault="00E9458D">
      <w:pPr>
        <w:pStyle w:val="BodyText"/>
        <w:spacing w:before="10"/>
        <w:ind w:left="0" w:firstLine="0"/>
        <w:rPr>
          <w:sz w:val="23"/>
        </w:rPr>
      </w:pPr>
    </w:p>
    <w:p w14:paraId="2083C68A" w14:textId="77777777" w:rsidR="00E9458D" w:rsidRDefault="005C6BD6">
      <w:pPr>
        <w:pStyle w:val="Heading2"/>
        <w:spacing w:before="1"/>
      </w:pPr>
      <w:r>
        <w:t>GUIDELINES</w:t>
      </w:r>
    </w:p>
    <w:p w14:paraId="7A6472D2" w14:textId="77777777" w:rsidR="00E9458D" w:rsidRDefault="005C6BD6">
      <w:pPr>
        <w:pStyle w:val="ListParagraph"/>
        <w:numPr>
          <w:ilvl w:val="0"/>
          <w:numId w:val="133"/>
        </w:numPr>
        <w:tabs>
          <w:tab w:val="left" w:pos="2161"/>
        </w:tabs>
        <w:rPr>
          <w:sz w:val="24"/>
        </w:rPr>
      </w:pPr>
      <w:r>
        <w:rPr>
          <w:sz w:val="24"/>
        </w:rPr>
        <w:t>Policies, practices and techniques for laundry practices shall be reviewed</w:t>
      </w:r>
      <w:r>
        <w:rPr>
          <w:spacing w:val="-4"/>
          <w:sz w:val="24"/>
        </w:rPr>
        <w:t xml:space="preserve"> </w:t>
      </w:r>
      <w:r>
        <w:rPr>
          <w:sz w:val="24"/>
        </w:rPr>
        <w:t>regularly.</w:t>
      </w:r>
    </w:p>
    <w:p w14:paraId="7A95E88F" w14:textId="77777777" w:rsidR="00E9458D" w:rsidRDefault="005C6BD6">
      <w:pPr>
        <w:pStyle w:val="ListParagraph"/>
        <w:numPr>
          <w:ilvl w:val="0"/>
          <w:numId w:val="133"/>
        </w:numPr>
        <w:tabs>
          <w:tab w:val="left" w:pos="2161"/>
        </w:tabs>
        <w:ind w:right="1702"/>
        <w:rPr>
          <w:sz w:val="24"/>
        </w:rPr>
      </w:pPr>
      <w:r>
        <w:rPr>
          <w:sz w:val="24"/>
        </w:rPr>
        <w:t>Spot checks shall be conducted on clothing/linens to determine if laundry practices meet generally accepted industry</w:t>
      </w:r>
      <w:r>
        <w:rPr>
          <w:spacing w:val="-2"/>
          <w:sz w:val="24"/>
        </w:rPr>
        <w:t xml:space="preserve"> </w:t>
      </w:r>
      <w:r>
        <w:rPr>
          <w:sz w:val="24"/>
        </w:rPr>
        <w:t>practices.</w:t>
      </w:r>
    </w:p>
    <w:p w14:paraId="6407A2F8" w14:textId="77777777" w:rsidR="00E9458D" w:rsidRDefault="005C6BD6">
      <w:pPr>
        <w:pStyle w:val="ListParagraph"/>
        <w:numPr>
          <w:ilvl w:val="0"/>
          <w:numId w:val="133"/>
        </w:numPr>
        <w:tabs>
          <w:tab w:val="left" w:pos="2161"/>
        </w:tabs>
        <w:ind w:right="1698"/>
        <w:rPr>
          <w:sz w:val="24"/>
        </w:rPr>
      </w:pPr>
      <w:r>
        <w:rPr>
          <w:sz w:val="24"/>
        </w:rPr>
        <w:t>Spot checks shall be conducted on linen storage areas to determine if there are any unsanitary conditions</w:t>
      </w:r>
      <w:r>
        <w:rPr>
          <w:spacing w:val="-1"/>
          <w:sz w:val="24"/>
        </w:rPr>
        <w:t xml:space="preserve"> </w:t>
      </w:r>
      <w:r>
        <w:rPr>
          <w:sz w:val="24"/>
        </w:rPr>
        <w:t>present.</w:t>
      </w:r>
    </w:p>
    <w:p w14:paraId="1403E906" w14:textId="77777777" w:rsidR="00E9458D" w:rsidRDefault="005C6BD6">
      <w:pPr>
        <w:pStyle w:val="ListParagraph"/>
        <w:numPr>
          <w:ilvl w:val="0"/>
          <w:numId w:val="133"/>
        </w:numPr>
        <w:tabs>
          <w:tab w:val="left" w:pos="2161"/>
        </w:tabs>
        <w:rPr>
          <w:b/>
          <w:sz w:val="24"/>
        </w:rPr>
      </w:pPr>
      <w:r>
        <w:rPr>
          <w:sz w:val="24"/>
        </w:rPr>
        <w:t>Linens should be changed regularly to prevent any health</w:t>
      </w:r>
      <w:r>
        <w:rPr>
          <w:spacing w:val="-4"/>
          <w:sz w:val="24"/>
        </w:rPr>
        <w:t xml:space="preserve"> </w:t>
      </w:r>
      <w:r>
        <w:rPr>
          <w:sz w:val="24"/>
        </w:rPr>
        <w:t>issues</w:t>
      </w:r>
      <w:r>
        <w:rPr>
          <w:b/>
          <w:sz w:val="24"/>
        </w:rPr>
        <w:t>.</w:t>
      </w:r>
    </w:p>
    <w:p w14:paraId="750F585A" w14:textId="77777777" w:rsidR="00E9458D" w:rsidRDefault="005C6BD6">
      <w:pPr>
        <w:pStyle w:val="ListParagraph"/>
        <w:numPr>
          <w:ilvl w:val="0"/>
          <w:numId w:val="133"/>
        </w:numPr>
        <w:tabs>
          <w:tab w:val="left" w:pos="2161"/>
        </w:tabs>
        <w:rPr>
          <w:sz w:val="24"/>
        </w:rPr>
      </w:pPr>
      <w:r>
        <w:rPr>
          <w:sz w:val="24"/>
        </w:rPr>
        <w:t>Policies, practices and techniques for handling laundry shall be reviewed</w:t>
      </w:r>
      <w:r>
        <w:rPr>
          <w:spacing w:val="-4"/>
          <w:sz w:val="24"/>
        </w:rPr>
        <w:t xml:space="preserve"> </w:t>
      </w:r>
      <w:r>
        <w:rPr>
          <w:sz w:val="24"/>
        </w:rPr>
        <w:t>regularly.</w:t>
      </w:r>
    </w:p>
    <w:p w14:paraId="68BD7858" w14:textId="77777777" w:rsidR="00E9458D" w:rsidRDefault="005C6BD6">
      <w:pPr>
        <w:pStyle w:val="ListParagraph"/>
        <w:numPr>
          <w:ilvl w:val="0"/>
          <w:numId w:val="133"/>
        </w:numPr>
        <w:tabs>
          <w:tab w:val="left" w:pos="2161"/>
        </w:tabs>
        <w:rPr>
          <w:sz w:val="24"/>
        </w:rPr>
      </w:pPr>
      <w:r>
        <w:rPr>
          <w:sz w:val="24"/>
        </w:rPr>
        <w:t>Employees should be trained on safe procedures for handling</w:t>
      </w:r>
      <w:r>
        <w:rPr>
          <w:spacing w:val="-1"/>
          <w:sz w:val="24"/>
        </w:rPr>
        <w:t xml:space="preserve"> </w:t>
      </w:r>
      <w:r>
        <w:rPr>
          <w:sz w:val="24"/>
        </w:rPr>
        <w:t>laundry.</w:t>
      </w:r>
    </w:p>
    <w:p w14:paraId="47BEA75A" w14:textId="77777777" w:rsidR="00E9458D" w:rsidRDefault="005C6BD6">
      <w:pPr>
        <w:pStyle w:val="ListParagraph"/>
        <w:numPr>
          <w:ilvl w:val="0"/>
          <w:numId w:val="133"/>
        </w:numPr>
        <w:tabs>
          <w:tab w:val="left" w:pos="2161"/>
        </w:tabs>
        <w:rPr>
          <w:sz w:val="24"/>
        </w:rPr>
      </w:pPr>
      <w:r>
        <w:rPr>
          <w:sz w:val="24"/>
        </w:rPr>
        <w:t>Records shall be maintained on training, which</w:t>
      </w:r>
      <w:r>
        <w:rPr>
          <w:spacing w:val="-2"/>
          <w:sz w:val="24"/>
        </w:rPr>
        <w:t xml:space="preserve"> </w:t>
      </w:r>
      <w:r>
        <w:rPr>
          <w:sz w:val="24"/>
        </w:rPr>
        <w:t>include:</w:t>
      </w:r>
    </w:p>
    <w:p w14:paraId="78270A4C" w14:textId="77777777" w:rsidR="00E9458D" w:rsidRDefault="005C6BD6">
      <w:pPr>
        <w:pStyle w:val="ListParagraph"/>
        <w:numPr>
          <w:ilvl w:val="1"/>
          <w:numId w:val="133"/>
        </w:numPr>
        <w:tabs>
          <w:tab w:val="left" w:pos="2521"/>
        </w:tabs>
        <w:ind w:hanging="361"/>
        <w:rPr>
          <w:sz w:val="24"/>
        </w:rPr>
      </w:pPr>
      <w:r>
        <w:rPr>
          <w:sz w:val="24"/>
        </w:rPr>
        <w:t>dates when training was</w:t>
      </w:r>
      <w:r>
        <w:rPr>
          <w:spacing w:val="-1"/>
          <w:sz w:val="24"/>
        </w:rPr>
        <w:t xml:space="preserve"> </w:t>
      </w:r>
      <w:r>
        <w:rPr>
          <w:sz w:val="24"/>
        </w:rPr>
        <w:t>given;</w:t>
      </w:r>
    </w:p>
    <w:p w14:paraId="0CC30750" w14:textId="77777777" w:rsidR="00E9458D" w:rsidRDefault="005C6BD6">
      <w:pPr>
        <w:pStyle w:val="ListParagraph"/>
        <w:numPr>
          <w:ilvl w:val="1"/>
          <w:numId w:val="133"/>
        </w:numPr>
        <w:tabs>
          <w:tab w:val="left" w:pos="2521"/>
        </w:tabs>
        <w:ind w:hanging="361"/>
        <w:rPr>
          <w:sz w:val="24"/>
        </w:rPr>
      </w:pPr>
      <w:r>
        <w:rPr>
          <w:sz w:val="24"/>
        </w:rPr>
        <w:t>summary on what training was</w:t>
      </w:r>
      <w:r>
        <w:rPr>
          <w:spacing w:val="-2"/>
          <w:sz w:val="24"/>
        </w:rPr>
        <w:t xml:space="preserve"> </w:t>
      </w:r>
      <w:r>
        <w:rPr>
          <w:sz w:val="24"/>
        </w:rPr>
        <w:t>given;</w:t>
      </w:r>
    </w:p>
    <w:p w14:paraId="30FC4BB9" w14:textId="77777777" w:rsidR="00E9458D" w:rsidRDefault="005C6BD6">
      <w:pPr>
        <w:pStyle w:val="ListParagraph"/>
        <w:numPr>
          <w:ilvl w:val="1"/>
          <w:numId w:val="133"/>
        </w:numPr>
        <w:tabs>
          <w:tab w:val="left" w:pos="2521"/>
        </w:tabs>
        <w:ind w:hanging="361"/>
        <w:rPr>
          <w:sz w:val="24"/>
        </w:rPr>
      </w:pPr>
      <w:r>
        <w:rPr>
          <w:sz w:val="24"/>
        </w:rPr>
        <w:t>names and credentials of person(s) providing the training;</w:t>
      </w:r>
      <w:r>
        <w:rPr>
          <w:spacing w:val="-3"/>
          <w:sz w:val="24"/>
        </w:rPr>
        <w:t xml:space="preserve"> </w:t>
      </w:r>
      <w:r>
        <w:rPr>
          <w:sz w:val="24"/>
        </w:rPr>
        <w:t>and,</w:t>
      </w:r>
    </w:p>
    <w:p w14:paraId="59F1D2DE" w14:textId="77777777" w:rsidR="00E9458D" w:rsidRDefault="005C6BD6">
      <w:pPr>
        <w:pStyle w:val="ListParagraph"/>
        <w:numPr>
          <w:ilvl w:val="1"/>
          <w:numId w:val="133"/>
        </w:numPr>
        <w:tabs>
          <w:tab w:val="left" w:pos="2521"/>
        </w:tabs>
        <w:ind w:hanging="361"/>
        <w:rPr>
          <w:sz w:val="24"/>
        </w:rPr>
      </w:pPr>
      <w:r>
        <w:rPr>
          <w:sz w:val="24"/>
        </w:rPr>
        <w:t>names and positions of people attending the training sessions.</w:t>
      </w:r>
    </w:p>
    <w:p w14:paraId="2D33869C" w14:textId="77777777" w:rsidR="00E9458D" w:rsidRDefault="005C6BD6">
      <w:pPr>
        <w:pStyle w:val="ListParagraph"/>
        <w:numPr>
          <w:ilvl w:val="0"/>
          <w:numId w:val="133"/>
        </w:numPr>
        <w:tabs>
          <w:tab w:val="left" w:pos="2161"/>
        </w:tabs>
        <w:rPr>
          <w:sz w:val="24"/>
        </w:rPr>
      </w:pPr>
      <w:r>
        <w:rPr>
          <w:sz w:val="24"/>
        </w:rPr>
        <w:t>Training Records are to be kept for 3 years from the date of</w:t>
      </w:r>
      <w:r>
        <w:rPr>
          <w:spacing w:val="-5"/>
          <w:sz w:val="24"/>
        </w:rPr>
        <w:t xml:space="preserve"> </w:t>
      </w:r>
      <w:r>
        <w:rPr>
          <w:sz w:val="24"/>
        </w:rPr>
        <w:t>training</w:t>
      </w:r>
    </w:p>
    <w:p w14:paraId="2CBFE118"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93A8D1D" w14:textId="77777777">
        <w:trPr>
          <w:trHeight w:val="552"/>
        </w:trPr>
        <w:tc>
          <w:tcPr>
            <w:tcW w:w="5689" w:type="dxa"/>
          </w:tcPr>
          <w:p w14:paraId="582B2810"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0AACDF8F" w14:textId="77777777" w:rsidR="00E9458D" w:rsidRDefault="00E9458D">
            <w:pPr>
              <w:pStyle w:val="TableParagraph"/>
              <w:ind w:left="0"/>
              <w:rPr>
                <w:sz w:val="24"/>
              </w:rPr>
            </w:pPr>
          </w:p>
          <w:p w14:paraId="25091A16" w14:textId="77777777" w:rsidR="00E9458D" w:rsidRDefault="005C6BD6">
            <w:pPr>
              <w:pStyle w:val="TableParagraph"/>
              <w:ind w:left="487"/>
              <w:rPr>
                <w:sz w:val="20"/>
              </w:rPr>
            </w:pPr>
            <w:r>
              <w:rPr>
                <w:noProof/>
                <w:sz w:val="20"/>
              </w:rPr>
              <w:drawing>
                <wp:inline distT="0" distB="0" distL="0" distR="0" wp14:anchorId="034569D2" wp14:editId="18F945D4">
                  <wp:extent cx="1390695" cy="966501"/>
                  <wp:effectExtent l="0" t="0" r="0" b="0"/>
                  <wp:docPr id="120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588A8D3" w14:textId="77777777">
        <w:trPr>
          <w:trHeight w:val="1244"/>
        </w:trPr>
        <w:tc>
          <w:tcPr>
            <w:tcW w:w="5689" w:type="dxa"/>
          </w:tcPr>
          <w:p w14:paraId="06448A8C" w14:textId="77777777" w:rsidR="00E9458D" w:rsidRDefault="00E9458D">
            <w:pPr>
              <w:pStyle w:val="TableParagraph"/>
              <w:ind w:left="0"/>
              <w:rPr>
                <w:sz w:val="24"/>
              </w:rPr>
            </w:pPr>
          </w:p>
          <w:p w14:paraId="0E83DDC0" w14:textId="77777777" w:rsidR="00E9458D" w:rsidRDefault="005C6BD6">
            <w:pPr>
              <w:pStyle w:val="TableParagraph"/>
              <w:rPr>
                <w:b/>
                <w:sz w:val="24"/>
              </w:rPr>
            </w:pPr>
            <w:r>
              <w:rPr>
                <w:b/>
                <w:sz w:val="24"/>
              </w:rPr>
              <w:t>Section 5: Health and Safety</w:t>
            </w:r>
          </w:p>
        </w:tc>
        <w:tc>
          <w:tcPr>
            <w:tcW w:w="3168" w:type="dxa"/>
            <w:vMerge/>
            <w:tcBorders>
              <w:top w:val="nil"/>
            </w:tcBorders>
          </w:tcPr>
          <w:p w14:paraId="73DECDC3" w14:textId="77777777" w:rsidR="00E9458D" w:rsidRDefault="00E9458D">
            <w:pPr>
              <w:rPr>
                <w:sz w:val="2"/>
                <w:szCs w:val="2"/>
              </w:rPr>
            </w:pPr>
          </w:p>
        </w:tc>
      </w:tr>
      <w:tr w:rsidR="00E9458D" w14:paraId="04289C5F" w14:textId="77777777">
        <w:trPr>
          <w:trHeight w:val="275"/>
        </w:trPr>
        <w:tc>
          <w:tcPr>
            <w:tcW w:w="5689" w:type="dxa"/>
            <w:vMerge w:val="restart"/>
          </w:tcPr>
          <w:p w14:paraId="26C19194" w14:textId="77777777" w:rsidR="00E9458D" w:rsidRDefault="00E9458D">
            <w:pPr>
              <w:pStyle w:val="TableParagraph"/>
              <w:ind w:left="0"/>
              <w:rPr>
                <w:sz w:val="24"/>
              </w:rPr>
            </w:pPr>
          </w:p>
          <w:p w14:paraId="6AFA95F5" w14:textId="77777777" w:rsidR="00E9458D" w:rsidRDefault="005C6BD6">
            <w:pPr>
              <w:pStyle w:val="TableParagraph"/>
              <w:rPr>
                <w:b/>
                <w:sz w:val="24"/>
              </w:rPr>
            </w:pPr>
            <w:r>
              <w:rPr>
                <w:b/>
                <w:sz w:val="24"/>
              </w:rPr>
              <w:t>Policy Title:</w:t>
            </w:r>
            <w:r>
              <w:rPr>
                <w:b/>
                <w:spacing w:val="59"/>
                <w:sz w:val="24"/>
              </w:rPr>
              <w:t xml:space="preserve"> </w:t>
            </w:r>
            <w:r>
              <w:rPr>
                <w:b/>
                <w:sz w:val="24"/>
              </w:rPr>
              <w:t>Laundry</w:t>
            </w:r>
          </w:p>
        </w:tc>
        <w:tc>
          <w:tcPr>
            <w:tcW w:w="3168" w:type="dxa"/>
          </w:tcPr>
          <w:p w14:paraId="2A57C4E0" w14:textId="77777777" w:rsidR="00E9458D" w:rsidRDefault="005C6BD6">
            <w:pPr>
              <w:pStyle w:val="TableParagraph"/>
              <w:spacing w:line="256" w:lineRule="exact"/>
              <w:rPr>
                <w:b/>
                <w:sz w:val="24"/>
              </w:rPr>
            </w:pPr>
            <w:r>
              <w:rPr>
                <w:b/>
                <w:sz w:val="24"/>
              </w:rPr>
              <w:t>Policy Number: 5.70.80</w:t>
            </w:r>
          </w:p>
        </w:tc>
      </w:tr>
      <w:tr w:rsidR="00E9458D" w14:paraId="785C67F7" w14:textId="77777777">
        <w:trPr>
          <w:trHeight w:val="275"/>
        </w:trPr>
        <w:tc>
          <w:tcPr>
            <w:tcW w:w="5689" w:type="dxa"/>
            <w:vMerge/>
            <w:tcBorders>
              <w:top w:val="nil"/>
            </w:tcBorders>
          </w:tcPr>
          <w:p w14:paraId="25039792" w14:textId="77777777" w:rsidR="00E9458D" w:rsidRDefault="00E9458D">
            <w:pPr>
              <w:rPr>
                <w:sz w:val="2"/>
                <w:szCs w:val="2"/>
              </w:rPr>
            </w:pPr>
          </w:p>
        </w:tc>
        <w:tc>
          <w:tcPr>
            <w:tcW w:w="3168" w:type="dxa"/>
          </w:tcPr>
          <w:p w14:paraId="15DA7237" w14:textId="77777777" w:rsidR="00E9458D" w:rsidRDefault="005C6BD6">
            <w:pPr>
              <w:pStyle w:val="TableParagraph"/>
              <w:spacing w:line="255" w:lineRule="exact"/>
              <w:rPr>
                <w:b/>
                <w:sz w:val="24"/>
              </w:rPr>
            </w:pPr>
            <w:r>
              <w:rPr>
                <w:b/>
                <w:sz w:val="24"/>
              </w:rPr>
              <w:t>Effective Date:</w:t>
            </w:r>
          </w:p>
        </w:tc>
      </w:tr>
      <w:tr w:rsidR="00E9458D" w14:paraId="5BA89E9E" w14:textId="77777777">
        <w:trPr>
          <w:trHeight w:val="276"/>
        </w:trPr>
        <w:tc>
          <w:tcPr>
            <w:tcW w:w="5689" w:type="dxa"/>
            <w:vMerge/>
            <w:tcBorders>
              <w:top w:val="nil"/>
            </w:tcBorders>
          </w:tcPr>
          <w:p w14:paraId="0C0D7395" w14:textId="77777777" w:rsidR="00E9458D" w:rsidRDefault="00E9458D">
            <w:pPr>
              <w:rPr>
                <w:sz w:val="2"/>
                <w:szCs w:val="2"/>
              </w:rPr>
            </w:pPr>
          </w:p>
        </w:tc>
        <w:tc>
          <w:tcPr>
            <w:tcW w:w="3168" w:type="dxa"/>
          </w:tcPr>
          <w:p w14:paraId="7B17D08D" w14:textId="77777777" w:rsidR="00E9458D" w:rsidRDefault="005C6BD6">
            <w:pPr>
              <w:pStyle w:val="TableParagraph"/>
              <w:spacing w:before="1" w:line="255" w:lineRule="exact"/>
              <w:rPr>
                <w:b/>
                <w:sz w:val="24"/>
              </w:rPr>
            </w:pPr>
            <w:r>
              <w:rPr>
                <w:b/>
                <w:sz w:val="24"/>
              </w:rPr>
              <w:t>Revision Date:</w:t>
            </w:r>
          </w:p>
        </w:tc>
      </w:tr>
      <w:tr w:rsidR="00E9458D" w14:paraId="081A37FD" w14:textId="77777777">
        <w:trPr>
          <w:trHeight w:val="275"/>
        </w:trPr>
        <w:tc>
          <w:tcPr>
            <w:tcW w:w="5689" w:type="dxa"/>
            <w:vMerge/>
            <w:tcBorders>
              <w:top w:val="nil"/>
            </w:tcBorders>
          </w:tcPr>
          <w:p w14:paraId="6ED9F4BA" w14:textId="77777777" w:rsidR="00E9458D" w:rsidRDefault="00E9458D">
            <w:pPr>
              <w:rPr>
                <w:sz w:val="2"/>
                <w:szCs w:val="2"/>
              </w:rPr>
            </w:pPr>
          </w:p>
        </w:tc>
        <w:tc>
          <w:tcPr>
            <w:tcW w:w="3168" w:type="dxa"/>
          </w:tcPr>
          <w:p w14:paraId="3A8E81E6" w14:textId="77777777" w:rsidR="00E9458D" w:rsidRDefault="005C6BD6">
            <w:pPr>
              <w:pStyle w:val="TableParagraph"/>
              <w:spacing w:line="255" w:lineRule="exact"/>
              <w:rPr>
                <w:b/>
                <w:sz w:val="24"/>
              </w:rPr>
            </w:pPr>
            <w:r>
              <w:rPr>
                <w:b/>
                <w:sz w:val="24"/>
              </w:rPr>
              <w:t>Approved By:</w:t>
            </w:r>
          </w:p>
        </w:tc>
      </w:tr>
      <w:tr w:rsidR="00E9458D" w14:paraId="1256259B" w14:textId="77777777">
        <w:trPr>
          <w:trHeight w:val="276"/>
        </w:trPr>
        <w:tc>
          <w:tcPr>
            <w:tcW w:w="5689" w:type="dxa"/>
            <w:vMerge/>
            <w:tcBorders>
              <w:top w:val="nil"/>
            </w:tcBorders>
          </w:tcPr>
          <w:p w14:paraId="70E299CF" w14:textId="77777777" w:rsidR="00E9458D" w:rsidRDefault="00E9458D">
            <w:pPr>
              <w:rPr>
                <w:sz w:val="2"/>
                <w:szCs w:val="2"/>
              </w:rPr>
            </w:pPr>
          </w:p>
        </w:tc>
        <w:tc>
          <w:tcPr>
            <w:tcW w:w="3168" w:type="dxa"/>
          </w:tcPr>
          <w:p w14:paraId="40337D2E" w14:textId="77777777" w:rsidR="00E9458D" w:rsidRDefault="005C6BD6">
            <w:pPr>
              <w:pStyle w:val="TableParagraph"/>
              <w:spacing w:line="257" w:lineRule="exact"/>
              <w:rPr>
                <w:b/>
                <w:sz w:val="24"/>
              </w:rPr>
            </w:pPr>
            <w:r>
              <w:rPr>
                <w:b/>
                <w:sz w:val="24"/>
              </w:rPr>
              <w:t>Page Number: Page 3 of 3</w:t>
            </w:r>
          </w:p>
        </w:tc>
      </w:tr>
    </w:tbl>
    <w:p w14:paraId="0DED6143" w14:textId="77777777" w:rsidR="00E9458D" w:rsidRDefault="00E9458D">
      <w:pPr>
        <w:pStyle w:val="BodyText"/>
        <w:ind w:left="0" w:firstLine="0"/>
        <w:rPr>
          <w:sz w:val="20"/>
        </w:rPr>
      </w:pPr>
    </w:p>
    <w:p w14:paraId="66B8F26C" w14:textId="77777777" w:rsidR="00E9458D" w:rsidRDefault="00E9458D">
      <w:pPr>
        <w:pStyle w:val="BodyText"/>
        <w:spacing w:before="6"/>
        <w:ind w:left="0" w:firstLine="0"/>
        <w:rPr>
          <w:sz w:val="20"/>
        </w:rPr>
      </w:pPr>
    </w:p>
    <w:p w14:paraId="60390415" w14:textId="77777777" w:rsidR="00E9458D" w:rsidRDefault="005C6BD6">
      <w:pPr>
        <w:pStyle w:val="Heading2"/>
        <w:spacing w:before="90"/>
      </w:pPr>
      <w:r>
        <w:t>REFERENCES</w:t>
      </w:r>
    </w:p>
    <w:p w14:paraId="065E7439" w14:textId="77777777" w:rsidR="00E9458D" w:rsidRDefault="005C6BD6">
      <w:pPr>
        <w:pStyle w:val="ListParagraph"/>
        <w:numPr>
          <w:ilvl w:val="0"/>
          <w:numId w:val="132"/>
        </w:numPr>
        <w:tabs>
          <w:tab w:val="left" w:pos="2161"/>
        </w:tabs>
        <w:spacing w:before="1"/>
        <w:rPr>
          <w:sz w:val="24"/>
        </w:rPr>
      </w:pPr>
      <w:r>
        <w:rPr>
          <w:sz w:val="24"/>
        </w:rPr>
        <w:t>Center for Disease Control and Prevention</w:t>
      </w:r>
      <w:r>
        <w:rPr>
          <w:spacing w:val="-1"/>
          <w:sz w:val="24"/>
        </w:rPr>
        <w:t xml:space="preserve"> </w:t>
      </w:r>
      <w:r>
        <w:rPr>
          <w:sz w:val="24"/>
        </w:rPr>
        <w:t>(CDC)</w:t>
      </w:r>
    </w:p>
    <w:p w14:paraId="709D52F8" w14:textId="77777777" w:rsidR="00E9458D" w:rsidRDefault="005C6BD6">
      <w:pPr>
        <w:pStyle w:val="ListParagraph"/>
        <w:numPr>
          <w:ilvl w:val="0"/>
          <w:numId w:val="132"/>
        </w:numPr>
        <w:tabs>
          <w:tab w:val="left" w:pos="2161"/>
        </w:tabs>
        <w:rPr>
          <w:sz w:val="24"/>
        </w:rPr>
      </w:pPr>
      <w:r>
        <w:rPr>
          <w:sz w:val="24"/>
        </w:rPr>
        <w:t>Occupational Safety and Health Administration</w:t>
      </w:r>
      <w:r>
        <w:rPr>
          <w:spacing w:val="-1"/>
          <w:sz w:val="24"/>
        </w:rPr>
        <w:t xml:space="preserve"> </w:t>
      </w:r>
      <w:r>
        <w:rPr>
          <w:sz w:val="24"/>
        </w:rPr>
        <w:t>(OSHA)</w:t>
      </w:r>
    </w:p>
    <w:p w14:paraId="5E84F0FF"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851A0B6" w14:textId="77777777">
        <w:trPr>
          <w:trHeight w:val="552"/>
        </w:trPr>
        <w:tc>
          <w:tcPr>
            <w:tcW w:w="5689" w:type="dxa"/>
          </w:tcPr>
          <w:p w14:paraId="2D1E5F0C"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0131253B" w14:textId="77777777" w:rsidR="00E9458D" w:rsidRDefault="00E9458D">
            <w:pPr>
              <w:pStyle w:val="TableParagraph"/>
              <w:ind w:left="0"/>
              <w:rPr>
                <w:sz w:val="24"/>
              </w:rPr>
            </w:pPr>
          </w:p>
          <w:p w14:paraId="556E020D" w14:textId="77777777" w:rsidR="00E9458D" w:rsidRDefault="005C6BD6">
            <w:pPr>
              <w:pStyle w:val="TableParagraph"/>
              <w:ind w:left="487"/>
              <w:rPr>
                <w:sz w:val="20"/>
              </w:rPr>
            </w:pPr>
            <w:r>
              <w:rPr>
                <w:noProof/>
                <w:sz w:val="20"/>
              </w:rPr>
              <w:drawing>
                <wp:inline distT="0" distB="0" distL="0" distR="0" wp14:anchorId="2DF893C3" wp14:editId="34495DBB">
                  <wp:extent cx="1390695" cy="966501"/>
                  <wp:effectExtent l="0" t="0" r="0" b="0"/>
                  <wp:docPr id="120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3EB84EF" w14:textId="77777777">
        <w:trPr>
          <w:trHeight w:val="1244"/>
        </w:trPr>
        <w:tc>
          <w:tcPr>
            <w:tcW w:w="5689" w:type="dxa"/>
          </w:tcPr>
          <w:p w14:paraId="6E8F5250" w14:textId="77777777" w:rsidR="00E9458D" w:rsidRDefault="00E9458D">
            <w:pPr>
              <w:pStyle w:val="TableParagraph"/>
              <w:ind w:left="0"/>
              <w:rPr>
                <w:sz w:val="24"/>
              </w:rPr>
            </w:pPr>
          </w:p>
          <w:p w14:paraId="0B55ABFF" w14:textId="77777777" w:rsidR="00E9458D" w:rsidRDefault="005C6BD6">
            <w:pPr>
              <w:pStyle w:val="TableParagraph"/>
              <w:rPr>
                <w:b/>
                <w:sz w:val="24"/>
              </w:rPr>
            </w:pPr>
            <w:r>
              <w:rPr>
                <w:b/>
                <w:sz w:val="24"/>
              </w:rPr>
              <w:t>Section 5: Health and Safety</w:t>
            </w:r>
          </w:p>
        </w:tc>
        <w:tc>
          <w:tcPr>
            <w:tcW w:w="3168" w:type="dxa"/>
            <w:vMerge/>
            <w:tcBorders>
              <w:top w:val="nil"/>
            </w:tcBorders>
          </w:tcPr>
          <w:p w14:paraId="70B3FC86" w14:textId="77777777" w:rsidR="00E9458D" w:rsidRDefault="00E9458D">
            <w:pPr>
              <w:rPr>
                <w:sz w:val="2"/>
                <w:szCs w:val="2"/>
              </w:rPr>
            </w:pPr>
          </w:p>
        </w:tc>
      </w:tr>
      <w:tr w:rsidR="00E9458D" w14:paraId="7CEC68F9" w14:textId="77777777">
        <w:trPr>
          <w:trHeight w:val="275"/>
        </w:trPr>
        <w:tc>
          <w:tcPr>
            <w:tcW w:w="5689" w:type="dxa"/>
            <w:vMerge w:val="restart"/>
          </w:tcPr>
          <w:p w14:paraId="3D57A02A" w14:textId="77777777" w:rsidR="00E9458D" w:rsidRDefault="00E9458D">
            <w:pPr>
              <w:pStyle w:val="TableParagraph"/>
              <w:ind w:left="0"/>
              <w:rPr>
                <w:sz w:val="24"/>
              </w:rPr>
            </w:pPr>
          </w:p>
          <w:p w14:paraId="65A82ED7" w14:textId="77777777" w:rsidR="00E9458D" w:rsidRDefault="005C6BD6">
            <w:pPr>
              <w:pStyle w:val="TableParagraph"/>
              <w:rPr>
                <w:b/>
                <w:sz w:val="24"/>
              </w:rPr>
            </w:pPr>
            <w:r>
              <w:rPr>
                <w:b/>
                <w:sz w:val="24"/>
              </w:rPr>
              <w:t>Policy Title: Blood &amp; Body Substance Spills</w:t>
            </w:r>
          </w:p>
        </w:tc>
        <w:tc>
          <w:tcPr>
            <w:tcW w:w="3168" w:type="dxa"/>
          </w:tcPr>
          <w:p w14:paraId="0019E82B" w14:textId="77777777" w:rsidR="00E9458D" w:rsidRDefault="005C6BD6">
            <w:pPr>
              <w:pStyle w:val="TableParagraph"/>
              <w:spacing w:line="256" w:lineRule="exact"/>
              <w:rPr>
                <w:b/>
                <w:sz w:val="24"/>
              </w:rPr>
            </w:pPr>
            <w:r>
              <w:rPr>
                <w:b/>
                <w:sz w:val="24"/>
              </w:rPr>
              <w:t>Policy Number:</w:t>
            </w:r>
            <w:r>
              <w:rPr>
                <w:b/>
                <w:spacing w:val="59"/>
                <w:sz w:val="24"/>
              </w:rPr>
              <w:t xml:space="preserve"> </w:t>
            </w:r>
            <w:r>
              <w:rPr>
                <w:b/>
                <w:sz w:val="24"/>
              </w:rPr>
              <w:t>5.70.90</w:t>
            </w:r>
          </w:p>
        </w:tc>
      </w:tr>
      <w:tr w:rsidR="00E9458D" w14:paraId="604AB245" w14:textId="77777777">
        <w:trPr>
          <w:trHeight w:val="275"/>
        </w:trPr>
        <w:tc>
          <w:tcPr>
            <w:tcW w:w="5689" w:type="dxa"/>
            <w:vMerge/>
            <w:tcBorders>
              <w:top w:val="nil"/>
            </w:tcBorders>
          </w:tcPr>
          <w:p w14:paraId="148410DF" w14:textId="77777777" w:rsidR="00E9458D" w:rsidRDefault="00E9458D">
            <w:pPr>
              <w:rPr>
                <w:sz w:val="2"/>
                <w:szCs w:val="2"/>
              </w:rPr>
            </w:pPr>
          </w:p>
        </w:tc>
        <w:tc>
          <w:tcPr>
            <w:tcW w:w="3168" w:type="dxa"/>
          </w:tcPr>
          <w:p w14:paraId="2987F83B" w14:textId="77777777" w:rsidR="00E9458D" w:rsidRDefault="005C6BD6">
            <w:pPr>
              <w:pStyle w:val="TableParagraph"/>
              <w:spacing w:line="255" w:lineRule="exact"/>
              <w:rPr>
                <w:b/>
                <w:sz w:val="24"/>
              </w:rPr>
            </w:pPr>
            <w:r>
              <w:rPr>
                <w:b/>
                <w:sz w:val="24"/>
              </w:rPr>
              <w:t>Effective Date:</w:t>
            </w:r>
          </w:p>
        </w:tc>
      </w:tr>
      <w:tr w:rsidR="00E9458D" w14:paraId="5D0FABB7" w14:textId="77777777">
        <w:trPr>
          <w:trHeight w:val="276"/>
        </w:trPr>
        <w:tc>
          <w:tcPr>
            <w:tcW w:w="5689" w:type="dxa"/>
            <w:vMerge/>
            <w:tcBorders>
              <w:top w:val="nil"/>
            </w:tcBorders>
          </w:tcPr>
          <w:p w14:paraId="2CA5DBCE" w14:textId="77777777" w:rsidR="00E9458D" w:rsidRDefault="00E9458D">
            <w:pPr>
              <w:rPr>
                <w:sz w:val="2"/>
                <w:szCs w:val="2"/>
              </w:rPr>
            </w:pPr>
          </w:p>
        </w:tc>
        <w:tc>
          <w:tcPr>
            <w:tcW w:w="3168" w:type="dxa"/>
          </w:tcPr>
          <w:p w14:paraId="71EE4666" w14:textId="77777777" w:rsidR="00E9458D" w:rsidRDefault="005C6BD6">
            <w:pPr>
              <w:pStyle w:val="TableParagraph"/>
              <w:spacing w:before="1" w:line="255" w:lineRule="exact"/>
              <w:rPr>
                <w:b/>
                <w:sz w:val="24"/>
              </w:rPr>
            </w:pPr>
            <w:r>
              <w:rPr>
                <w:b/>
                <w:sz w:val="24"/>
              </w:rPr>
              <w:t>Revision Date:</w:t>
            </w:r>
          </w:p>
        </w:tc>
      </w:tr>
      <w:tr w:rsidR="00E9458D" w14:paraId="046B8A8F" w14:textId="77777777">
        <w:trPr>
          <w:trHeight w:val="275"/>
        </w:trPr>
        <w:tc>
          <w:tcPr>
            <w:tcW w:w="5689" w:type="dxa"/>
            <w:vMerge/>
            <w:tcBorders>
              <w:top w:val="nil"/>
            </w:tcBorders>
          </w:tcPr>
          <w:p w14:paraId="3D3B84A4" w14:textId="77777777" w:rsidR="00E9458D" w:rsidRDefault="00E9458D">
            <w:pPr>
              <w:rPr>
                <w:sz w:val="2"/>
                <w:szCs w:val="2"/>
              </w:rPr>
            </w:pPr>
          </w:p>
        </w:tc>
        <w:tc>
          <w:tcPr>
            <w:tcW w:w="3168" w:type="dxa"/>
          </w:tcPr>
          <w:p w14:paraId="2F5C5667" w14:textId="77777777" w:rsidR="00E9458D" w:rsidRDefault="005C6BD6">
            <w:pPr>
              <w:pStyle w:val="TableParagraph"/>
              <w:spacing w:line="255" w:lineRule="exact"/>
              <w:rPr>
                <w:b/>
                <w:sz w:val="24"/>
              </w:rPr>
            </w:pPr>
            <w:r>
              <w:rPr>
                <w:b/>
                <w:sz w:val="24"/>
              </w:rPr>
              <w:t>Approved By:</w:t>
            </w:r>
          </w:p>
        </w:tc>
      </w:tr>
      <w:tr w:rsidR="00E9458D" w14:paraId="127638D0" w14:textId="77777777">
        <w:trPr>
          <w:trHeight w:val="276"/>
        </w:trPr>
        <w:tc>
          <w:tcPr>
            <w:tcW w:w="5689" w:type="dxa"/>
            <w:vMerge/>
            <w:tcBorders>
              <w:top w:val="nil"/>
            </w:tcBorders>
          </w:tcPr>
          <w:p w14:paraId="2CAF3AF6" w14:textId="77777777" w:rsidR="00E9458D" w:rsidRDefault="00E9458D">
            <w:pPr>
              <w:rPr>
                <w:sz w:val="2"/>
                <w:szCs w:val="2"/>
              </w:rPr>
            </w:pPr>
          </w:p>
        </w:tc>
        <w:tc>
          <w:tcPr>
            <w:tcW w:w="3168" w:type="dxa"/>
          </w:tcPr>
          <w:p w14:paraId="5975ACE2" w14:textId="77777777" w:rsidR="00E9458D" w:rsidRDefault="005C6BD6">
            <w:pPr>
              <w:pStyle w:val="TableParagraph"/>
              <w:spacing w:line="257" w:lineRule="exact"/>
              <w:rPr>
                <w:b/>
                <w:sz w:val="24"/>
              </w:rPr>
            </w:pPr>
            <w:r>
              <w:rPr>
                <w:b/>
                <w:sz w:val="24"/>
              </w:rPr>
              <w:t>Page Number: Page 1 of 4</w:t>
            </w:r>
          </w:p>
        </w:tc>
      </w:tr>
    </w:tbl>
    <w:p w14:paraId="5C6E4DD1" w14:textId="77777777" w:rsidR="00E9458D" w:rsidRDefault="00E9458D">
      <w:pPr>
        <w:pStyle w:val="BodyText"/>
        <w:spacing w:before="5"/>
        <w:ind w:left="0" w:firstLine="0"/>
        <w:rPr>
          <w:sz w:val="16"/>
        </w:rPr>
      </w:pPr>
    </w:p>
    <w:p w14:paraId="0EAC24FE" w14:textId="77777777" w:rsidR="00E9458D" w:rsidRDefault="005C6BD6">
      <w:pPr>
        <w:pStyle w:val="Heading2"/>
        <w:spacing w:before="93"/>
        <w:rPr>
          <w:rFonts w:ascii="Arial"/>
        </w:rPr>
      </w:pPr>
      <w:r>
        <w:rPr>
          <w:rFonts w:ascii="Arial"/>
        </w:rPr>
        <w:t>Blood &amp; Body Substance Spill</w:t>
      </w:r>
      <w:bookmarkStart w:id="162" w:name="_bookmark162"/>
      <w:bookmarkEnd w:id="162"/>
      <w:r>
        <w:rPr>
          <w:rFonts w:ascii="Arial"/>
        </w:rPr>
        <w:t>s</w:t>
      </w:r>
    </w:p>
    <w:p w14:paraId="7D13E47C" w14:textId="77777777" w:rsidR="00E9458D" w:rsidRDefault="005C6BD6">
      <w:pPr>
        <w:spacing w:before="136"/>
        <w:ind w:left="1800"/>
        <w:rPr>
          <w:b/>
          <w:sz w:val="24"/>
        </w:rPr>
      </w:pPr>
      <w:r>
        <w:rPr>
          <w:b/>
          <w:sz w:val="24"/>
        </w:rPr>
        <w:t>PURPOSE</w:t>
      </w:r>
    </w:p>
    <w:p w14:paraId="7F315C6F" w14:textId="77777777" w:rsidR="00E9458D" w:rsidRDefault="005C6BD6">
      <w:pPr>
        <w:pStyle w:val="BodyText"/>
        <w:ind w:left="1800" w:right="1698" w:firstLine="0"/>
        <w:jc w:val="both"/>
      </w:pPr>
      <w:r>
        <w:t>To protect employees/clients/families from blood-borne and Other Potentially Infectious Materials (OPIM) by ensuring that blood and other body substance spills are cleaned up appropriately, effectively and in a timely manner.</w:t>
      </w:r>
    </w:p>
    <w:p w14:paraId="23B4040A" w14:textId="77777777" w:rsidR="00E9458D" w:rsidRDefault="00E9458D">
      <w:pPr>
        <w:pStyle w:val="BodyText"/>
        <w:ind w:left="0" w:firstLine="0"/>
      </w:pPr>
    </w:p>
    <w:p w14:paraId="4C0BB4E5" w14:textId="77777777" w:rsidR="00E9458D" w:rsidRDefault="005C6BD6">
      <w:pPr>
        <w:pStyle w:val="Heading2"/>
        <w:spacing w:before="1"/>
      </w:pPr>
      <w:r>
        <w:t>DEFINITIONS</w:t>
      </w:r>
    </w:p>
    <w:p w14:paraId="7827970B" w14:textId="77777777" w:rsidR="00E9458D" w:rsidRDefault="005C6BD6">
      <w:pPr>
        <w:pStyle w:val="ListParagraph"/>
        <w:numPr>
          <w:ilvl w:val="0"/>
          <w:numId w:val="131"/>
        </w:numPr>
        <w:tabs>
          <w:tab w:val="left" w:pos="2161"/>
        </w:tabs>
        <w:jc w:val="both"/>
        <w:rPr>
          <w:b/>
          <w:sz w:val="24"/>
        </w:rPr>
      </w:pPr>
      <w:r>
        <w:rPr>
          <w:b/>
          <w:sz w:val="24"/>
        </w:rPr>
        <w:t>Body Substances</w:t>
      </w:r>
    </w:p>
    <w:p w14:paraId="21DA89BE" w14:textId="77777777" w:rsidR="00E9458D" w:rsidRDefault="005C6BD6">
      <w:pPr>
        <w:pStyle w:val="BodyText"/>
        <w:ind w:left="2160" w:right="1696" w:firstLine="0"/>
        <w:jc w:val="both"/>
      </w:pPr>
      <w:r>
        <w:t>Body substances are human body substances, apart from blood, which are considered to be potentially infectious from blood-borne diseases and include feces, urine, vomit, nasal droplets, saliva, vaginal/penal secretions and any other material that oozes from body orifices.</w:t>
      </w:r>
    </w:p>
    <w:p w14:paraId="57E30488" w14:textId="77777777" w:rsidR="00E9458D" w:rsidRDefault="005C6BD6">
      <w:pPr>
        <w:pStyle w:val="Heading2"/>
        <w:numPr>
          <w:ilvl w:val="0"/>
          <w:numId w:val="131"/>
        </w:numPr>
        <w:tabs>
          <w:tab w:val="left" w:pos="2161"/>
        </w:tabs>
        <w:jc w:val="both"/>
      </w:pPr>
      <w:r>
        <w:t>Mucous Membranes</w:t>
      </w:r>
    </w:p>
    <w:p w14:paraId="3B31AC53" w14:textId="77777777" w:rsidR="00E9458D" w:rsidRDefault="005C6BD6">
      <w:pPr>
        <w:pStyle w:val="BodyText"/>
        <w:ind w:left="2160" w:right="1700" w:firstLine="0"/>
        <w:jc w:val="both"/>
      </w:pPr>
      <w:r>
        <w:t>Mucous membranes are specialized membranes, which cover various passages and cavities exposed to the air such as the mouth, nose, inner portion of the eyelids and vagina.</w:t>
      </w:r>
    </w:p>
    <w:p w14:paraId="7BACBA99" w14:textId="77777777" w:rsidR="00E9458D" w:rsidRDefault="005C6BD6">
      <w:pPr>
        <w:pStyle w:val="Heading2"/>
        <w:numPr>
          <w:ilvl w:val="0"/>
          <w:numId w:val="131"/>
        </w:numPr>
        <w:tabs>
          <w:tab w:val="left" w:pos="2161"/>
        </w:tabs>
        <w:jc w:val="both"/>
      </w:pPr>
      <w:r>
        <w:t>Contamination</w:t>
      </w:r>
    </w:p>
    <w:p w14:paraId="2C7F869B" w14:textId="77777777" w:rsidR="00E9458D" w:rsidRDefault="005C6BD6">
      <w:pPr>
        <w:pStyle w:val="BodyText"/>
        <w:ind w:left="2160" w:right="1699" w:firstLine="0"/>
        <w:jc w:val="both"/>
      </w:pPr>
      <w:r>
        <w:t>Contamination refers to the presence, or reasonably anticipated presence, of blood or other potentially infectious materials on a surface or item.</w:t>
      </w:r>
    </w:p>
    <w:p w14:paraId="335BA813" w14:textId="77777777" w:rsidR="00E9458D" w:rsidRDefault="005C6BD6">
      <w:pPr>
        <w:pStyle w:val="Heading2"/>
        <w:numPr>
          <w:ilvl w:val="0"/>
          <w:numId w:val="131"/>
        </w:numPr>
        <w:tabs>
          <w:tab w:val="left" w:pos="2161"/>
        </w:tabs>
        <w:jc w:val="both"/>
      </w:pPr>
      <w:r>
        <w:t>Disinfect</w:t>
      </w:r>
    </w:p>
    <w:p w14:paraId="5E4BAA7B" w14:textId="77777777" w:rsidR="00E9458D" w:rsidRDefault="005C6BD6">
      <w:pPr>
        <w:pStyle w:val="BodyText"/>
        <w:ind w:left="2160" w:firstLine="0"/>
        <w:jc w:val="both"/>
      </w:pPr>
      <w:r>
        <w:t>Disinfect refers to the process of killing germs.</w:t>
      </w:r>
    </w:p>
    <w:p w14:paraId="17D818C3" w14:textId="77777777" w:rsidR="00E9458D" w:rsidRDefault="00E9458D">
      <w:pPr>
        <w:pStyle w:val="BodyText"/>
        <w:ind w:left="0" w:firstLine="0"/>
      </w:pPr>
    </w:p>
    <w:p w14:paraId="583AAFC7" w14:textId="77777777" w:rsidR="00E9458D" w:rsidRDefault="005C6BD6">
      <w:pPr>
        <w:pStyle w:val="Heading2"/>
      </w:pPr>
      <w:r>
        <w:t>POLICY</w:t>
      </w:r>
    </w:p>
    <w:p w14:paraId="5E76554F" w14:textId="77777777" w:rsidR="00E9458D" w:rsidRDefault="005C6BD6">
      <w:pPr>
        <w:pStyle w:val="BodyText"/>
        <w:ind w:left="1800" w:right="1696" w:firstLine="0"/>
        <w:jc w:val="both"/>
      </w:pPr>
      <w:r>
        <w:t>Right Accord Private Duty- Home Health Care requires blood and body substance spills, are cleaned up, in accordance with Occupational Safety and Health Administration (OSHA) standards, to prevent employees/clients/ families from becoming contaminated.</w:t>
      </w:r>
    </w:p>
    <w:p w14:paraId="7CB3A6BD" w14:textId="77777777" w:rsidR="00E9458D" w:rsidRDefault="00E9458D">
      <w:pPr>
        <w:pStyle w:val="BodyText"/>
        <w:ind w:left="0" w:firstLine="0"/>
      </w:pPr>
    </w:p>
    <w:p w14:paraId="1310A835" w14:textId="77777777" w:rsidR="00E9458D" w:rsidRDefault="005C6BD6">
      <w:pPr>
        <w:pStyle w:val="Heading2"/>
      </w:pPr>
      <w:r>
        <w:t>PROCEDURES</w:t>
      </w:r>
    </w:p>
    <w:p w14:paraId="0111C35D" w14:textId="77777777" w:rsidR="00E9458D" w:rsidRDefault="00E9458D">
      <w:pPr>
        <w:pStyle w:val="BodyText"/>
        <w:ind w:left="0" w:firstLine="0"/>
        <w:rPr>
          <w:b/>
        </w:rPr>
      </w:pPr>
    </w:p>
    <w:p w14:paraId="21806C8D" w14:textId="77777777" w:rsidR="00E9458D" w:rsidRDefault="005C6BD6">
      <w:pPr>
        <w:spacing w:before="1"/>
        <w:ind w:left="1800"/>
        <w:rPr>
          <w:b/>
          <w:sz w:val="24"/>
        </w:rPr>
      </w:pPr>
      <w:r>
        <w:rPr>
          <w:b/>
          <w:sz w:val="24"/>
        </w:rPr>
        <w:t>General Procedures</w:t>
      </w:r>
    </w:p>
    <w:p w14:paraId="56D125AE" w14:textId="77777777" w:rsidR="00E9458D" w:rsidRDefault="005C6BD6">
      <w:pPr>
        <w:pStyle w:val="ListParagraph"/>
        <w:numPr>
          <w:ilvl w:val="0"/>
          <w:numId w:val="130"/>
        </w:numPr>
        <w:tabs>
          <w:tab w:val="left" w:pos="2161"/>
        </w:tabs>
        <w:rPr>
          <w:sz w:val="24"/>
        </w:rPr>
      </w:pPr>
      <w:r>
        <w:rPr>
          <w:sz w:val="24"/>
        </w:rPr>
        <w:t>Al blood/body substances shall be treated as potentially</w:t>
      </w:r>
      <w:r>
        <w:rPr>
          <w:spacing w:val="-3"/>
          <w:sz w:val="24"/>
        </w:rPr>
        <w:t xml:space="preserve"> </w:t>
      </w:r>
      <w:r>
        <w:rPr>
          <w:sz w:val="24"/>
        </w:rPr>
        <w:t>infectious.</w:t>
      </w:r>
    </w:p>
    <w:p w14:paraId="309F5BFE" w14:textId="77777777" w:rsidR="00E9458D" w:rsidRDefault="005C6BD6">
      <w:pPr>
        <w:pStyle w:val="ListParagraph"/>
        <w:numPr>
          <w:ilvl w:val="0"/>
          <w:numId w:val="130"/>
        </w:numPr>
        <w:tabs>
          <w:tab w:val="left" w:pos="2161"/>
        </w:tabs>
        <w:ind w:right="1702"/>
        <w:rPr>
          <w:sz w:val="24"/>
        </w:rPr>
      </w:pPr>
      <w:r>
        <w:rPr>
          <w:sz w:val="24"/>
        </w:rPr>
        <w:t>Infection control precautions shall be taken whenever there is the possibility of exposure to:</w:t>
      </w:r>
    </w:p>
    <w:p w14:paraId="6C98DDE9" w14:textId="77777777" w:rsidR="00E9458D" w:rsidRDefault="005C6BD6">
      <w:pPr>
        <w:pStyle w:val="ListParagraph"/>
        <w:numPr>
          <w:ilvl w:val="1"/>
          <w:numId w:val="130"/>
        </w:numPr>
        <w:tabs>
          <w:tab w:val="left" w:pos="2510"/>
        </w:tabs>
        <w:rPr>
          <w:sz w:val="24"/>
        </w:rPr>
      </w:pPr>
      <w:r>
        <w:rPr>
          <w:sz w:val="24"/>
        </w:rPr>
        <w:t>blood;</w:t>
      </w:r>
    </w:p>
    <w:p w14:paraId="3F862E27" w14:textId="77777777" w:rsidR="00E9458D" w:rsidRDefault="005C6BD6">
      <w:pPr>
        <w:pStyle w:val="ListParagraph"/>
        <w:numPr>
          <w:ilvl w:val="1"/>
          <w:numId w:val="130"/>
        </w:numPr>
        <w:tabs>
          <w:tab w:val="left" w:pos="2510"/>
        </w:tabs>
        <w:rPr>
          <w:sz w:val="24"/>
        </w:rPr>
      </w:pPr>
      <w:r>
        <w:rPr>
          <w:sz w:val="24"/>
        </w:rPr>
        <w:t>body</w:t>
      </w:r>
      <w:r>
        <w:rPr>
          <w:spacing w:val="-2"/>
          <w:sz w:val="24"/>
        </w:rPr>
        <w:t xml:space="preserve"> </w:t>
      </w:r>
      <w:r>
        <w:rPr>
          <w:sz w:val="24"/>
        </w:rPr>
        <w:t>substances;</w:t>
      </w:r>
    </w:p>
    <w:p w14:paraId="19A56769" w14:textId="77777777" w:rsidR="00E9458D" w:rsidRDefault="005C6BD6">
      <w:pPr>
        <w:pStyle w:val="ListParagraph"/>
        <w:numPr>
          <w:ilvl w:val="1"/>
          <w:numId w:val="130"/>
        </w:numPr>
        <w:tabs>
          <w:tab w:val="left" w:pos="2510"/>
        </w:tabs>
        <w:rPr>
          <w:sz w:val="24"/>
        </w:rPr>
      </w:pPr>
      <w:r>
        <w:rPr>
          <w:sz w:val="24"/>
        </w:rPr>
        <w:t>broken skin;</w:t>
      </w:r>
      <w:r>
        <w:rPr>
          <w:spacing w:val="-4"/>
          <w:sz w:val="24"/>
        </w:rPr>
        <w:t xml:space="preserve"> </w:t>
      </w:r>
      <w:r>
        <w:rPr>
          <w:sz w:val="24"/>
        </w:rPr>
        <w:t>and,</w:t>
      </w:r>
    </w:p>
    <w:p w14:paraId="797CE76E"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24F097E" w14:textId="77777777">
        <w:trPr>
          <w:trHeight w:val="552"/>
        </w:trPr>
        <w:tc>
          <w:tcPr>
            <w:tcW w:w="5689" w:type="dxa"/>
          </w:tcPr>
          <w:p w14:paraId="47C76152"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46ED5218" w14:textId="77777777" w:rsidR="00E9458D" w:rsidRDefault="00E9458D">
            <w:pPr>
              <w:pStyle w:val="TableParagraph"/>
              <w:ind w:left="0"/>
              <w:rPr>
                <w:sz w:val="24"/>
              </w:rPr>
            </w:pPr>
          </w:p>
          <w:p w14:paraId="19732B41" w14:textId="77777777" w:rsidR="00E9458D" w:rsidRDefault="005C6BD6">
            <w:pPr>
              <w:pStyle w:val="TableParagraph"/>
              <w:ind w:left="487"/>
              <w:rPr>
                <w:sz w:val="20"/>
              </w:rPr>
            </w:pPr>
            <w:r>
              <w:rPr>
                <w:noProof/>
                <w:sz w:val="20"/>
              </w:rPr>
              <w:drawing>
                <wp:inline distT="0" distB="0" distL="0" distR="0" wp14:anchorId="7D9DAA1E" wp14:editId="24944347">
                  <wp:extent cx="1390695" cy="966501"/>
                  <wp:effectExtent l="0" t="0" r="0" b="0"/>
                  <wp:docPr id="120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DFC7DCA" w14:textId="77777777">
        <w:trPr>
          <w:trHeight w:val="1244"/>
        </w:trPr>
        <w:tc>
          <w:tcPr>
            <w:tcW w:w="5689" w:type="dxa"/>
          </w:tcPr>
          <w:p w14:paraId="5D2C1F68" w14:textId="77777777" w:rsidR="00E9458D" w:rsidRDefault="00E9458D">
            <w:pPr>
              <w:pStyle w:val="TableParagraph"/>
              <w:ind w:left="0"/>
              <w:rPr>
                <w:sz w:val="24"/>
              </w:rPr>
            </w:pPr>
          </w:p>
          <w:p w14:paraId="00BDC3B5" w14:textId="77777777" w:rsidR="00E9458D" w:rsidRDefault="005C6BD6">
            <w:pPr>
              <w:pStyle w:val="TableParagraph"/>
              <w:rPr>
                <w:b/>
                <w:sz w:val="24"/>
              </w:rPr>
            </w:pPr>
            <w:r>
              <w:rPr>
                <w:b/>
                <w:sz w:val="24"/>
              </w:rPr>
              <w:t>Section 5: Health and Safety</w:t>
            </w:r>
          </w:p>
        </w:tc>
        <w:tc>
          <w:tcPr>
            <w:tcW w:w="3168" w:type="dxa"/>
            <w:vMerge/>
            <w:tcBorders>
              <w:top w:val="nil"/>
            </w:tcBorders>
          </w:tcPr>
          <w:p w14:paraId="0B09B1F3" w14:textId="77777777" w:rsidR="00E9458D" w:rsidRDefault="00E9458D">
            <w:pPr>
              <w:rPr>
                <w:sz w:val="2"/>
                <w:szCs w:val="2"/>
              </w:rPr>
            </w:pPr>
          </w:p>
        </w:tc>
      </w:tr>
      <w:tr w:rsidR="00E9458D" w14:paraId="38D2E41E" w14:textId="77777777">
        <w:trPr>
          <w:trHeight w:val="275"/>
        </w:trPr>
        <w:tc>
          <w:tcPr>
            <w:tcW w:w="5689" w:type="dxa"/>
            <w:vMerge w:val="restart"/>
          </w:tcPr>
          <w:p w14:paraId="2A726A71" w14:textId="77777777" w:rsidR="00E9458D" w:rsidRDefault="00E9458D">
            <w:pPr>
              <w:pStyle w:val="TableParagraph"/>
              <w:ind w:left="0"/>
              <w:rPr>
                <w:sz w:val="24"/>
              </w:rPr>
            </w:pPr>
          </w:p>
          <w:p w14:paraId="026A27CA" w14:textId="77777777" w:rsidR="00E9458D" w:rsidRDefault="005C6BD6">
            <w:pPr>
              <w:pStyle w:val="TableParagraph"/>
              <w:rPr>
                <w:b/>
                <w:sz w:val="24"/>
              </w:rPr>
            </w:pPr>
            <w:r>
              <w:rPr>
                <w:b/>
                <w:sz w:val="24"/>
              </w:rPr>
              <w:t>Policy Title: Blood &amp; Body Substance Spills</w:t>
            </w:r>
          </w:p>
        </w:tc>
        <w:tc>
          <w:tcPr>
            <w:tcW w:w="3168" w:type="dxa"/>
          </w:tcPr>
          <w:p w14:paraId="3D852B17" w14:textId="77777777" w:rsidR="00E9458D" w:rsidRDefault="005C6BD6">
            <w:pPr>
              <w:pStyle w:val="TableParagraph"/>
              <w:spacing w:line="256" w:lineRule="exact"/>
              <w:rPr>
                <w:b/>
                <w:sz w:val="24"/>
              </w:rPr>
            </w:pPr>
            <w:r>
              <w:rPr>
                <w:b/>
                <w:sz w:val="24"/>
              </w:rPr>
              <w:t>Policy Number:</w:t>
            </w:r>
            <w:r>
              <w:rPr>
                <w:b/>
                <w:spacing w:val="59"/>
                <w:sz w:val="24"/>
              </w:rPr>
              <w:t xml:space="preserve"> </w:t>
            </w:r>
            <w:r>
              <w:rPr>
                <w:b/>
                <w:sz w:val="24"/>
              </w:rPr>
              <w:t>5.70.90</w:t>
            </w:r>
          </w:p>
        </w:tc>
      </w:tr>
      <w:tr w:rsidR="00E9458D" w14:paraId="7BE30FE6" w14:textId="77777777">
        <w:trPr>
          <w:trHeight w:val="275"/>
        </w:trPr>
        <w:tc>
          <w:tcPr>
            <w:tcW w:w="5689" w:type="dxa"/>
            <w:vMerge/>
            <w:tcBorders>
              <w:top w:val="nil"/>
            </w:tcBorders>
          </w:tcPr>
          <w:p w14:paraId="0D862207" w14:textId="77777777" w:rsidR="00E9458D" w:rsidRDefault="00E9458D">
            <w:pPr>
              <w:rPr>
                <w:sz w:val="2"/>
                <w:szCs w:val="2"/>
              </w:rPr>
            </w:pPr>
          </w:p>
        </w:tc>
        <w:tc>
          <w:tcPr>
            <w:tcW w:w="3168" w:type="dxa"/>
          </w:tcPr>
          <w:p w14:paraId="6DD412D3" w14:textId="77777777" w:rsidR="00E9458D" w:rsidRDefault="005C6BD6">
            <w:pPr>
              <w:pStyle w:val="TableParagraph"/>
              <w:spacing w:line="255" w:lineRule="exact"/>
              <w:rPr>
                <w:b/>
                <w:sz w:val="24"/>
              </w:rPr>
            </w:pPr>
            <w:r>
              <w:rPr>
                <w:b/>
                <w:sz w:val="24"/>
              </w:rPr>
              <w:t>Effective Date:</w:t>
            </w:r>
          </w:p>
        </w:tc>
      </w:tr>
      <w:tr w:rsidR="00E9458D" w14:paraId="3C548002" w14:textId="77777777">
        <w:trPr>
          <w:trHeight w:val="276"/>
        </w:trPr>
        <w:tc>
          <w:tcPr>
            <w:tcW w:w="5689" w:type="dxa"/>
            <w:vMerge/>
            <w:tcBorders>
              <w:top w:val="nil"/>
            </w:tcBorders>
          </w:tcPr>
          <w:p w14:paraId="50E5F672" w14:textId="77777777" w:rsidR="00E9458D" w:rsidRDefault="00E9458D">
            <w:pPr>
              <w:rPr>
                <w:sz w:val="2"/>
                <w:szCs w:val="2"/>
              </w:rPr>
            </w:pPr>
          </w:p>
        </w:tc>
        <w:tc>
          <w:tcPr>
            <w:tcW w:w="3168" w:type="dxa"/>
          </w:tcPr>
          <w:p w14:paraId="212C520D" w14:textId="77777777" w:rsidR="00E9458D" w:rsidRDefault="005C6BD6">
            <w:pPr>
              <w:pStyle w:val="TableParagraph"/>
              <w:spacing w:before="1" w:line="255" w:lineRule="exact"/>
              <w:rPr>
                <w:b/>
                <w:sz w:val="24"/>
              </w:rPr>
            </w:pPr>
            <w:r>
              <w:rPr>
                <w:b/>
                <w:sz w:val="24"/>
              </w:rPr>
              <w:t>Revision Date:</w:t>
            </w:r>
          </w:p>
        </w:tc>
      </w:tr>
      <w:tr w:rsidR="00E9458D" w14:paraId="116A5F62" w14:textId="77777777">
        <w:trPr>
          <w:trHeight w:val="275"/>
        </w:trPr>
        <w:tc>
          <w:tcPr>
            <w:tcW w:w="5689" w:type="dxa"/>
            <w:vMerge/>
            <w:tcBorders>
              <w:top w:val="nil"/>
            </w:tcBorders>
          </w:tcPr>
          <w:p w14:paraId="10BFAAEA" w14:textId="77777777" w:rsidR="00E9458D" w:rsidRDefault="00E9458D">
            <w:pPr>
              <w:rPr>
                <w:sz w:val="2"/>
                <w:szCs w:val="2"/>
              </w:rPr>
            </w:pPr>
          </w:p>
        </w:tc>
        <w:tc>
          <w:tcPr>
            <w:tcW w:w="3168" w:type="dxa"/>
          </w:tcPr>
          <w:p w14:paraId="240C92D9" w14:textId="77777777" w:rsidR="00E9458D" w:rsidRDefault="005C6BD6">
            <w:pPr>
              <w:pStyle w:val="TableParagraph"/>
              <w:spacing w:line="255" w:lineRule="exact"/>
              <w:rPr>
                <w:b/>
                <w:sz w:val="24"/>
              </w:rPr>
            </w:pPr>
            <w:r>
              <w:rPr>
                <w:b/>
                <w:sz w:val="24"/>
              </w:rPr>
              <w:t>Approved By:</w:t>
            </w:r>
          </w:p>
        </w:tc>
      </w:tr>
      <w:tr w:rsidR="00E9458D" w14:paraId="0BD4CDD2" w14:textId="77777777">
        <w:trPr>
          <w:trHeight w:val="276"/>
        </w:trPr>
        <w:tc>
          <w:tcPr>
            <w:tcW w:w="5689" w:type="dxa"/>
            <w:vMerge/>
            <w:tcBorders>
              <w:top w:val="nil"/>
            </w:tcBorders>
          </w:tcPr>
          <w:p w14:paraId="38D9F032" w14:textId="77777777" w:rsidR="00E9458D" w:rsidRDefault="00E9458D">
            <w:pPr>
              <w:rPr>
                <w:sz w:val="2"/>
                <w:szCs w:val="2"/>
              </w:rPr>
            </w:pPr>
          </w:p>
        </w:tc>
        <w:tc>
          <w:tcPr>
            <w:tcW w:w="3168" w:type="dxa"/>
          </w:tcPr>
          <w:p w14:paraId="1BE06D7B" w14:textId="77777777" w:rsidR="00E9458D" w:rsidRDefault="005C6BD6">
            <w:pPr>
              <w:pStyle w:val="TableParagraph"/>
              <w:spacing w:line="257" w:lineRule="exact"/>
              <w:rPr>
                <w:b/>
                <w:sz w:val="24"/>
              </w:rPr>
            </w:pPr>
            <w:r>
              <w:rPr>
                <w:b/>
                <w:sz w:val="24"/>
              </w:rPr>
              <w:t>Page Number: Page 2 of 4</w:t>
            </w:r>
          </w:p>
        </w:tc>
      </w:tr>
    </w:tbl>
    <w:p w14:paraId="7DE8A55C" w14:textId="77777777" w:rsidR="00E9458D" w:rsidRDefault="00E9458D">
      <w:pPr>
        <w:pStyle w:val="BodyText"/>
        <w:spacing w:before="8"/>
        <w:ind w:left="0" w:firstLine="0"/>
        <w:rPr>
          <w:sz w:val="16"/>
        </w:rPr>
      </w:pPr>
    </w:p>
    <w:p w14:paraId="611CC3D7" w14:textId="77777777" w:rsidR="00E9458D" w:rsidRDefault="005C6BD6">
      <w:pPr>
        <w:pStyle w:val="ListParagraph"/>
        <w:numPr>
          <w:ilvl w:val="1"/>
          <w:numId w:val="130"/>
        </w:numPr>
        <w:tabs>
          <w:tab w:val="left" w:pos="2510"/>
        </w:tabs>
        <w:spacing w:before="90" w:line="275" w:lineRule="exact"/>
        <w:rPr>
          <w:sz w:val="24"/>
        </w:rPr>
      </w:pPr>
      <w:r>
        <w:rPr>
          <w:sz w:val="24"/>
        </w:rPr>
        <w:t>mucous</w:t>
      </w:r>
      <w:r>
        <w:rPr>
          <w:spacing w:val="-1"/>
          <w:sz w:val="24"/>
        </w:rPr>
        <w:t xml:space="preserve"> </w:t>
      </w:r>
      <w:r>
        <w:rPr>
          <w:sz w:val="24"/>
        </w:rPr>
        <w:t>membranes.</w:t>
      </w:r>
    </w:p>
    <w:p w14:paraId="2791EE0B" w14:textId="77777777" w:rsidR="00E9458D" w:rsidRDefault="005C6BD6">
      <w:pPr>
        <w:pStyle w:val="ListParagraph"/>
        <w:numPr>
          <w:ilvl w:val="0"/>
          <w:numId w:val="130"/>
        </w:numPr>
        <w:tabs>
          <w:tab w:val="left" w:pos="2161"/>
        </w:tabs>
        <w:spacing w:line="275" w:lineRule="exact"/>
        <w:rPr>
          <w:sz w:val="24"/>
        </w:rPr>
      </w:pPr>
      <w:r>
        <w:rPr>
          <w:i/>
          <w:sz w:val="24"/>
        </w:rPr>
        <w:t xml:space="preserve">Universal Precautions </w:t>
      </w:r>
      <w:r>
        <w:rPr>
          <w:sz w:val="24"/>
        </w:rPr>
        <w:t>shall be followed when handling blood and body</w:t>
      </w:r>
      <w:r>
        <w:rPr>
          <w:spacing w:val="-2"/>
          <w:sz w:val="24"/>
        </w:rPr>
        <w:t xml:space="preserve"> </w:t>
      </w:r>
      <w:r>
        <w:rPr>
          <w:sz w:val="24"/>
        </w:rPr>
        <w:t>spills.</w:t>
      </w:r>
    </w:p>
    <w:p w14:paraId="2465D4CB" w14:textId="77777777" w:rsidR="00E9458D" w:rsidRDefault="005C6BD6">
      <w:pPr>
        <w:pStyle w:val="ListParagraph"/>
        <w:numPr>
          <w:ilvl w:val="0"/>
          <w:numId w:val="130"/>
        </w:numPr>
        <w:tabs>
          <w:tab w:val="left" w:pos="2161"/>
        </w:tabs>
        <w:ind w:right="1702"/>
        <w:rPr>
          <w:sz w:val="24"/>
        </w:rPr>
      </w:pPr>
      <w:r>
        <w:rPr>
          <w:sz w:val="24"/>
        </w:rPr>
        <w:t>Only individuals, who have been trained to clean up blood and other body substance spills, shall do</w:t>
      </w:r>
      <w:r>
        <w:rPr>
          <w:spacing w:val="-2"/>
          <w:sz w:val="24"/>
        </w:rPr>
        <w:t xml:space="preserve"> </w:t>
      </w:r>
      <w:r>
        <w:rPr>
          <w:sz w:val="24"/>
        </w:rPr>
        <w:t>so.</w:t>
      </w:r>
    </w:p>
    <w:p w14:paraId="71A13D72" w14:textId="77777777" w:rsidR="00E9458D" w:rsidRDefault="005C6BD6">
      <w:pPr>
        <w:pStyle w:val="ListParagraph"/>
        <w:numPr>
          <w:ilvl w:val="0"/>
          <w:numId w:val="130"/>
        </w:numPr>
        <w:tabs>
          <w:tab w:val="left" w:pos="2161"/>
        </w:tabs>
        <w:ind w:right="1701"/>
        <w:rPr>
          <w:sz w:val="24"/>
        </w:rPr>
      </w:pPr>
      <w:r>
        <w:rPr>
          <w:sz w:val="24"/>
        </w:rPr>
        <w:t>Care shall be taken, when handling blood, body substances and surfaces exposed to them, to protect the mouth, eyes, broken skin areas and other mucus</w:t>
      </w:r>
      <w:r>
        <w:rPr>
          <w:spacing w:val="-6"/>
          <w:sz w:val="24"/>
        </w:rPr>
        <w:t xml:space="preserve"> </w:t>
      </w:r>
      <w:r>
        <w:rPr>
          <w:sz w:val="24"/>
        </w:rPr>
        <w:t>membranes.</w:t>
      </w:r>
    </w:p>
    <w:p w14:paraId="51BF261D" w14:textId="77777777" w:rsidR="00E9458D" w:rsidRDefault="005C6BD6">
      <w:pPr>
        <w:pStyle w:val="ListParagraph"/>
        <w:numPr>
          <w:ilvl w:val="0"/>
          <w:numId w:val="129"/>
        </w:numPr>
        <w:tabs>
          <w:tab w:val="left" w:pos="2161"/>
        </w:tabs>
        <w:rPr>
          <w:sz w:val="24"/>
        </w:rPr>
      </w:pPr>
      <w:r>
        <w:rPr>
          <w:sz w:val="24"/>
        </w:rPr>
        <w:t>Personal Protective Equipment shall be worn, when</w:t>
      </w:r>
      <w:r>
        <w:rPr>
          <w:spacing w:val="-2"/>
          <w:sz w:val="24"/>
        </w:rPr>
        <w:t xml:space="preserve"> </w:t>
      </w:r>
      <w:r>
        <w:rPr>
          <w:sz w:val="24"/>
        </w:rPr>
        <w:t>appropriate.</w:t>
      </w:r>
    </w:p>
    <w:p w14:paraId="2D260F5C" w14:textId="77777777" w:rsidR="00E9458D" w:rsidRDefault="005C6BD6">
      <w:pPr>
        <w:pStyle w:val="ListParagraph"/>
        <w:numPr>
          <w:ilvl w:val="0"/>
          <w:numId w:val="129"/>
        </w:numPr>
        <w:tabs>
          <w:tab w:val="left" w:pos="2161"/>
        </w:tabs>
        <w:ind w:right="1702"/>
        <w:rPr>
          <w:sz w:val="24"/>
        </w:rPr>
      </w:pPr>
      <w:r>
        <w:rPr>
          <w:sz w:val="24"/>
        </w:rPr>
        <w:t>Disposable latex gloves shall be worn whenever contact with blood or other body substances is</w:t>
      </w:r>
      <w:r>
        <w:rPr>
          <w:spacing w:val="-1"/>
          <w:sz w:val="24"/>
        </w:rPr>
        <w:t xml:space="preserve"> </w:t>
      </w:r>
      <w:r>
        <w:rPr>
          <w:sz w:val="24"/>
        </w:rPr>
        <w:t>probable.</w:t>
      </w:r>
    </w:p>
    <w:p w14:paraId="28281AAF" w14:textId="77777777" w:rsidR="00E9458D" w:rsidRDefault="005C6BD6">
      <w:pPr>
        <w:pStyle w:val="ListParagraph"/>
        <w:numPr>
          <w:ilvl w:val="0"/>
          <w:numId w:val="129"/>
        </w:numPr>
        <w:tabs>
          <w:tab w:val="left" w:pos="2161"/>
        </w:tabs>
        <w:ind w:right="1699"/>
        <w:rPr>
          <w:sz w:val="24"/>
        </w:rPr>
      </w:pPr>
      <w:r>
        <w:rPr>
          <w:sz w:val="24"/>
        </w:rPr>
        <w:t>When gloves are not available, other products such as paper towels shall be used to prevent direct contact with the blood/body</w:t>
      </w:r>
      <w:r>
        <w:rPr>
          <w:spacing w:val="-1"/>
          <w:sz w:val="24"/>
        </w:rPr>
        <w:t xml:space="preserve"> </w:t>
      </w:r>
      <w:r>
        <w:rPr>
          <w:sz w:val="24"/>
        </w:rPr>
        <w:t>substance.</w:t>
      </w:r>
    </w:p>
    <w:p w14:paraId="25947262" w14:textId="77777777" w:rsidR="00E9458D" w:rsidRDefault="00E9458D">
      <w:pPr>
        <w:pStyle w:val="BodyText"/>
        <w:ind w:left="0" w:firstLine="0"/>
      </w:pPr>
    </w:p>
    <w:p w14:paraId="4AF4E607" w14:textId="77777777" w:rsidR="00E9458D" w:rsidRDefault="005C6BD6">
      <w:pPr>
        <w:pStyle w:val="Heading2"/>
      </w:pPr>
      <w:r>
        <w:t>Spillage Procedures</w:t>
      </w:r>
    </w:p>
    <w:p w14:paraId="30297EE0" w14:textId="77777777" w:rsidR="00E9458D" w:rsidRDefault="005C6BD6">
      <w:pPr>
        <w:pStyle w:val="ListParagraph"/>
        <w:numPr>
          <w:ilvl w:val="0"/>
          <w:numId w:val="128"/>
        </w:numPr>
        <w:tabs>
          <w:tab w:val="left" w:pos="2161"/>
        </w:tabs>
        <w:ind w:right="1702"/>
        <w:rPr>
          <w:sz w:val="24"/>
        </w:rPr>
      </w:pPr>
      <w:r>
        <w:rPr>
          <w:sz w:val="24"/>
        </w:rPr>
        <w:t>Put on protective eyewear and plastic aprons, if there is a chance of being splashed with blood/body substances.</w:t>
      </w:r>
    </w:p>
    <w:p w14:paraId="42F5132B" w14:textId="77777777" w:rsidR="00E9458D" w:rsidRDefault="005C6BD6">
      <w:pPr>
        <w:pStyle w:val="ListParagraph"/>
        <w:numPr>
          <w:ilvl w:val="0"/>
          <w:numId w:val="128"/>
        </w:numPr>
        <w:tabs>
          <w:tab w:val="left" w:pos="2161"/>
        </w:tabs>
        <w:rPr>
          <w:sz w:val="24"/>
        </w:rPr>
      </w:pPr>
      <w:r>
        <w:rPr>
          <w:sz w:val="24"/>
        </w:rPr>
        <w:t>Put on disposable</w:t>
      </w:r>
      <w:r>
        <w:rPr>
          <w:spacing w:val="-1"/>
          <w:sz w:val="24"/>
        </w:rPr>
        <w:t xml:space="preserve"> </w:t>
      </w:r>
      <w:r>
        <w:rPr>
          <w:sz w:val="24"/>
        </w:rPr>
        <w:t>gloves.</w:t>
      </w:r>
    </w:p>
    <w:p w14:paraId="4EED3083" w14:textId="77777777" w:rsidR="00E9458D" w:rsidRDefault="005C6BD6">
      <w:pPr>
        <w:pStyle w:val="ListParagraph"/>
        <w:numPr>
          <w:ilvl w:val="0"/>
          <w:numId w:val="128"/>
        </w:numPr>
        <w:tabs>
          <w:tab w:val="left" w:pos="2161"/>
        </w:tabs>
        <w:rPr>
          <w:sz w:val="24"/>
        </w:rPr>
      </w:pPr>
      <w:r>
        <w:rPr>
          <w:sz w:val="24"/>
        </w:rPr>
        <w:t>Confine and contain the spill as soon as</w:t>
      </w:r>
      <w:r>
        <w:rPr>
          <w:spacing w:val="-6"/>
          <w:sz w:val="24"/>
        </w:rPr>
        <w:t xml:space="preserve"> </w:t>
      </w:r>
      <w:r>
        <w:rPr>
          <w:sz w:val="24"/>
        </w:rPr>
        <w:t>possible.</w:t>
      </w:r>
    </w:p>
    <w:p w14:paraId="7C6AEDE6" w14:textId="77777777" w:rsidR="00E9458D" w:rsidRDefault="005C6BD6">
      <w:pPr>
        <w:pStyle w:val="ListParagraph"/>
        <w:numPr>
          <w:ilvl w:val="0"/>
          <w:numId w:val="128"/>
        </w:numPr>
        <w:tabs>
          <w:tab w:val="left" w:pos="2161"/>
        </w:tabs>
        <w:rPr>
          <w:sz w:val="24"/>
        </w:rPr>
      </w:pPr>
      <w:r>
        <w:rPr>
          <w:sz w:val="24"/>
        </w:rPr>
        <w:t>Soak up as much of the spill as possible using absorbent, disposable</w:t>
      </w:r>
      <w:r>
        <w:rPr>
          <w:spacing w:val="-6"/>
          <w:sz w:val="24"/>
        </w:rPr>
        <w:t xml:space="preserve"> </w:t>
      </w:r>
      <w:r>
        <w:rPr>
          <w:sz w:val="24"/>
        </w:rPr>
        <w:t>materials.</w:t>
      </w:r>
    </w:p>
    <w:p w14:paraId="2D35885E" w14:textId="77777777" w:rsidR="00E9458D" w:rsidRDefault="005C6BD6">
      <w:pPr>
        <w:pStyle w:val="ListParagraph"/>
        <w:numPr>
          <w:ilvl w:val="0"/>
          <w:numId w:val="128"/>
        </w:numPr>
        <w:tabs>
          <w:tab w:val="left" w:pos="2161"/>
        </w:tabs>
        <w:ind w:right="1697"/>
        <w:rPr>
          <w:sz w:val="24"/>
        </w:rPr>
      </w:pPr>
      <w:r>
        <w:rPr>
          <w:sz w:val="24"/>
        </w:rPr>
        <w:t>Place the absorbent, contaminated materials into doubled-bagged, plastic, garbage bags.</w:t>
      </w:r>
    </w:p>
    <w:p w14:paraId="79BD42B4" w14:textId="77777777" w:rsidR="00E9458D" w:rsidRDefault="005C6BD6">
      <w:pPr>
        <w:pStyle w:val="ListParagraph"/>
        <w:numPr>
          <w:ilvl w:val="0"/>
          <w:numId w:val="128"/>
        </w:numPr>
        <w:tabs>
          <w:tab w:val="left" w:pos="2161"/>
        </w:tabs>
        <w:rPr>
          <w:sz w:val="24"/>
        </w:rPr>
      </w:pPr>
      <w:r>
        <w:rPr>
          <w:sz w:val="24"/>
        </w:rPr>
        <w:t>Wash and disinfect contaminated surfaces with disposable sponges/cleaning</w:t>
      </w:r>
      <w:r>
        <w:rPr>
          <w:spacing w:val="-3"/>
          <w:sz w:val="24"/>
        </w:rPr>
        <w:t xml:space="preserve"> </w:t>
      </w:r>
      <w:r>
        <w:rPr>
          <w:sz w:val="24"/>
        </w:rPr>
        <w:t>cloths:</w:t>
      </w:r>
    </w:p>
    <w:p w14:paraId="6CB4FB4F" w14:textId="77777777" w:rsidR="00E9458D" w:rsidRDefault="005C6BD6">
      <w:pPr>
        <w:pStyle w:val="ListParagraph"/>
        <w:numPr>
          <w:ilvl w:val="1"/>
          <w:numId w:val="128"/>
        </w:numPr>
        <w:tabs>
          <w:tab w:val="left" w:pos="2521"/>
        </w:tabs>
        <w:spacing w:before="1"/>
        <w:ind w:hanging="295"/>
        <w:rPr>
          <w:sz w:val="24"/>
        </w:rPr>
      </w:pPr>
      <w:r>
        <w:rPr>
          <w:sz w:val="24"/>
        </w:rPr>
        <w:t>Use a solution of 1 part bleach to 10 parts water for</w:t>
      </w:r>
      <w:r>
        <w:rPr>
          <w:spacing w:val="-3"/>
          <w:sz w:val="24"/>
        </w:rPr>
        <w:t xml:space="preserve"> </w:t>
      </w:r>
      <w:r>
        <w:rPr>
          <w:sz w:val="24"/>
        </w:rPr>
        <w:t>disinfecting.</w:t>
      </w:r>
    </w:p>
    <w:p w14:paraId="7619F2B8" w14:textId="77777777" w:rsidR="00E9458D" w:rsidRDefault="005C6BD6">
      <w:pPr>
        <w:pStyle w:val="ListParagraph"/>
        <w:numPr>
          <w:ilvl w:val="1"/>
          <w:numId w:val="128"/>
        </w:numPr>
        <w:tabs>
          <w:tab w:val="left" w:pos="2521"/>
        </w:tabs>
        <w:ind w:hanging="295"/>
        <w:rPr>
          <w:sz w:val="24"/>
        </w:rPr>
      </w:pPr>
      <w:r>
        <w:rPr>
          <w:sz w:val="24"/>
        </w:rPr>
        <w:t>Use cold water on blood</w:t>
      </w:r>
      <w:r>
        <w:rPr>
          <w:spacing w:val="-2"/>
          <w:sz w:val="24"/>
        </w:rPr>
        <w:t xml:space="preserve"> </w:t>
      </w:r>
      <w:r>
        <w:rPr>
          <w:sz w:val="24"/>
        </w:rPr>
        <w:t>spills.</w:t>
      </w:r>
    </w:p>
    <w:p w14:paraId="5C8161C5" w14:textId="77777777" w:rsidR="00E9458D" w:rsidRDefault="005C6BD6">
      <w:pPr>
        <w:pStyle w:val="ListParagraph"/>
        <w:numPr>
          <w:ilvl w:val="1"/>
          <w:numId w:val="128"/>
        </w:numPr>
        <w:tabs>
          <w:tab w:val="left" w:pos="2521"/>
        </w:tabs>
        <w:ind w:hanging="295"/>
        <w:rPr>
          <w:sz w:val="24"/>
        </w:rPr>
      </w:pPr>
      <w:r>
        <w:rPr>
          <w:sz w:val="24"/>
        </w:rPr>
        <w:t xml:space="preserve">Use warm to hot water on </w:t>
      </w:r>
      <w:proofErr w:type="spellStart"/>
      <w:r>
        <w:rPr>
          <w:sz w:val="24"/>
        </w:rPr>
        <w:t>non blood</w:t>
      </w:r>
      <w:proofErr w:type="spellEnd"/>
      <w:r>
        <w:rPr>
          <w:spacing w:val="-2"/>
          <w:sz w:val="24"/>
        </w:rPr>
        <w:t xml:space="preserve"> </w:t>
      </w:r>
      <w:r>
        <w:rPr>
          <w:sz w:val="24"/>
        </w:rPr>
        <w:t>spills.</w:t>
      </w:r>
    </w:p>
    <w:p w14:paraId="6A90B62E" w14:textId="77777777" w:rsidR="00E9458D" w:rsidRDefault="005C6BD6">
      <w:pPr>
        <w:pStyle w:val="ListParagraph"/>
        <w:numPr>
          <w:ilvl w:val="1"/>
          <w:numId w:val="128"/>
        </w:numPr>
        <w:tabs>
          <w:tab w:val="left" w:pos="2521"/>
        </w:tabs>
        <w:ind w:hanging="295"/>
        <w:rPr>
          <w:sz w:val="24"/>
        </w:rPr>
      </w:pPr>
      <w:r>
        <w:rPr>
          <w:sz w:val="24"/>
        </w:rPr>
        <w:t>Dry the area, where the spill occurred, to prevent a slippery</w:t>
      </w:r>
      <w:r>
        <w:rPr>
          <w:spacing w:val="-3"/>
          <w:sz w:val="24"/>
        </w:rPr>
        <w:t xml:space="preserve"> </w:t>
      </w:r>
      <w:r>
        <w:rPr>
          <w:sz w:val="24"/>
        </w:rPr>
        <w:t>surface.</w:t>
      </w:r>
    </w:p>
    <w:p w14:paraId="4CA9E6F7" w14:textId="77777777" w:rsidR="00E9458D" w:rsidRDefault="005C6BD6">
      <w:pPr>
        <w:pStyle w:val="ListParagraph"/>
        <w:numPr>
          <w:ilvl w:val="0"/>
          <w:numId w:val="128"/>
        </w:numPr>
        <w:tabs>
          <w:tab w:val="left" w:pos="2161"/>
        </w:tabs>
        <w:rPr>
          <w:sz w:val="24"/>
        </w:rPr>
      </w:pPr>
      <w:r>
        <w:rPr>
          <w:sz w:val="24"/>
        </w:rPr>
        <w:t>Discard disposable sponges/cleaning cloths in double-bagged, plastic, garbage</w:t>
      </w:r>
      <w:r>
        <w:rPr>
          <w:spacing w:val="-4"/>
          <w:sz w:val="24"/>
        </w:rPr>
        <w:t xml:space="preserve"> </w:t>
      </w:r>
      <w:r>
        <w:rPr>
          <w:sz w:val="24"/>
        </w:rPr>
        <w:t>bags.</w:t>
      </w:r>
    </w:p>
    <w:p w14:paraId="2D0E6CEB" w14:textId="77777777" w:rsidR="00E9458D" w:rsidRDefault="005C6BD6">
      <w:pPr>
        <w:pStyle w:val="ListParagraph"/>
        <w:numPr>
          <w:ilvl w:val="0"/>
          <w:numId w:val="128"/>
        </w:numPr>
        <w:tabs>
          <w:tab w:val="left" w:pos="2161"/>
        </w:tabs>
        <w:rPr>
          <w:sz w:val="24"/>
        </w:rPr>
      </w:pPr>
      <w:r>
        <w:rPr>
          <w:sz w:val="24"/>
        </w:rPr>
        <w:t>Clean spillage area with water and</w:t>
      </w:r>
      <w:r>
        <w:rPr>
          <w:spacing w:val="-2"/>
          <w:sz w:val="24"/>
        </w:rPr>
        <w:t xml:space="preserve"> </w:t>
      </w:r>
      <w:r>
        <w:rPr>
          <w:sz w:val="24"/>
        </w:rPr>
        <w:t>detergent.</w:t>
      </w:r>
    </w:p>
    <w:p w14:paraId="1D754F63" w14:textId="77777777" w:rsidR="00E9458D" w:rsidRDefault="005C6BD6">
      <w:pPr>
        <w:pStyle w:val="ListParagraph"/>
        <w:numPr>
          <w:ilvl w:val="0"/>
          <w:numId w:val="128"/>
        </w:numPr>
        <w:tabs>
          <w:tab w:val="left" w:pos="2161"/>
        </w:tabs>
        <w:rPr>
          <w:sz w:val="24"/>
        </w:rPr>
      </w:pPr>
      <w:r>
        <w:rPr>
          <w:sz w:val="24"/>
        </w:rPr>
        <w:t>Wash hands thoroughly with soap and warm</w:t>
      </w:r>
      <w:r>
        <w:rPr>
          <w:spacing w:val="-3"/>
          <w:sz w:val="24"/>
        </w:rPr>
        <w:t xml:space="preserve"> </w:t>
      </w:r>
      <w:r>
        <w:rPr>
          <w:sz w:val="24"/>
        </w:rPr>
        <w:t>water.</w:t>
      </w:r>
    </w:p>
    <w:p w14:paraId="38733E8A" w14:textId="77777777" w:rsidR="00E9458D" w:rsidRDefault="005C6BD6">
      <w:pPr>
        <w:pStyle w:val="ListParagraph"/>
        <w:numPr>
          <w:ilvl w:val="0"/>
          <w:numId w:val="128"/>
        </w:numPr>
        <w:tabs>
          <w:tab w:val="left" w:pos="2161"/>
        </w:tabs>
        <w:ind w:right="1699"/>
        <w:rPr>
          <w:sz w:val="24"/>
        </w:rPr>
      </w:pPr>
      <w:r>
        <w:rPr>
          <w:sz w:val="24"/>
        </w:rPr>
        <w:t>If glass items break, sweep the broken pieces into a dust pan -- do not pick up the broken pieces with the</w:t>
      </w:r>
      <w:r>
        <w:rPr>
          <w:spacing w:val="-1"/>
          <w:sz w:val="24"/>
        </w:rPr>
        <w:t xml:space="preserve"> </w:t>
      </w:r>
      <w:r>
        <w:rPr>
          <w:sz w:val="24"/>
        </w:rPr>
        <w:t>fingers.</w:t>
      </w:r>
    </w:p>
    <w:p w14:paraId="3833091A" w14:textId="77777777" w:rsidR="00E9458D" w:rsidRDefault="005C6BD6">
      <w:pPr>
        <w:pStyle w:val="ListParagraph"/>
        <w:numPr>
          <w:ilvl w:val="0"/>
          <w:numId w:val="128"/>
        </w:numPr>
        <w:tabs>
          <w:tab w:val="left" w:pos="2161"/>
        </w:tabs>
        <w:ind w:right="1698"/>
        <w:rPr>
          <w:sz w:val="24"/>
        </w:rPr>
      </w:pPr>
      <w:r>
        <w:rPr>
          <w:sz w:val="24"/>
        </w:rPr>
        <w:t>If a spill occurs on a carpet, avoid damaging the area with chlorine – instead, use a detergent and arrange for an industrial cleaning of the carpet as soon as</w:t>
      </w:r>
      <w:r>
        <w:rPr>
          <w:spacing w:val="-10"/>
          <w:sz w:val="24"/>
        </w:rPr>
        <w:t xml:space="preserve"> </w:t>
      </w:r>
      <w:r>
        <w:rPr>
          <w:sz w:val="24"/>
        </w:rPr>
        <w:t>possible.</w:t>
      </w:r>
    </w:p>
    <w:p w14:paraId="18F1038A" w14:textId="77777777" w:rsidR="00E9458D" w:rsidRDefault="005C6BD6">
      <w:pPr>
        <w:pStyle w:val="ListParagraph"/>
        <w:numPr>
          <w:ilvl w:val="0"/>
          <w:numId w:val="128"/>
        </w:numPr>
        <w:tabs>
          <w:tab w:val="left" w:pos="2161"/>
        </w:tabs>
        <w:ind w:right="1703"/>
        <w:rPr>
          <w:sz w:val="24"/>
        </w:rPr>
      </w:pPr>
      <w:r>
        <w:rPr>
          <w:sz w:val="24"/>
        </w:rPr>
        <w:t>If any part of the body has been in contact with blood/body substances, the exposed area(s) shall be washed</w:t>
      </w:r>
      <w:r>
        <w:rPr>
          <w:spacing w:val="-2"/>
          <w:sz w:val="24"/>
        </w:rPr>
        <w:t xml:space="preserve"> </w:t>
      </w:r>
      <w:r>
        <w:rPr>
          <w:sz w:val="24"/>
        </w:rPr>
        <w:t>immediately.</w:t>
      </w:r>
    </w:p>
    <w:p w14:paraId="7121777B"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0885591" w14:textId="77777777">
        <w:trPr>
          <w:trHeight w:val="552"/>
        </w:trPr>
        <w:tc>
          <w:tcPr>
            <w:tcW w:w="5689" w:type="dxa"/>
          </w:tcPr>
          <w:p w14:paraId="2BF1AC49"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716B3712" w14:textId="77777777" w:rsidR="00E9458D" w:rsidRDefault="00E9458D">
            <w:pPr>
              <w:pStyle w:val="TableParagraph"/>
              <w:ind w:left="0"/>
              <w:rPr>
                <w:sz w:val="24"/>
              </w:rPr>
            </w:pPr>
          </w:p>
          <w:p w14:paraId="392CA37A" w14:textId="77777777" w:rsidR="00E9458D" w:rsidRDefault="005C6BD6">
            <w:pPr>
              <w:pStyle w:val="TableParagraph"/>
              <w:ind w:left="487"/>
              <w:rPr>
                <w:sz w:val="20"/>
              </w:rPr>
            </w:pPr>
            <w:r>
              <w:rPr>
                <w:noProof/>
                <w:sz w:val="20"/>
              </w:rPr>
              <w:drawing>
                <wp:inline distT="0" distB="0" distL="0" distR="0" wp14:anchorId="66E5B05D" wp14:editId="14ABDB1F">
                  <wp:extent cx="1390695" cy="966501"/>
                  <wp:effectExtent l="0" t="0" r="0" b="0"/>
                  <wp:docPr id="12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0B5729C" w14:textId="77777777">
        <w:trPr>
          <w:trHeight w:val="1244"/>
        </w:trPr>
        <w:tc>
          <w:tcPr>
            <w:tcW w:w="5689" w:type="dxa"/>
          </w:tcPr>
          <w:p w14:paraId="094751C7" w14:textId="77777777" w:rsidR="00E9458D" w:rsidRDefault="00E9458D">
            <w:pPr>
              <w:pStyle w:val="TableParagraph"/>
              <w:ind w:left="0"/>
              <w:rPr>
                <w:sz w:val="24"/>
              </w:rPr>
            </w:pPr>
          </w:p>
          <w:p w14:paraId="1018F851" w14:textId="77777777" w:rsidR="00E9458D" w:rsidRDefault="005C6BD6">
            <w:pPr>
              <w:pStyle w:val="TableParagraph"/>
              <w:rPr>
                <w:b/>
                <w:sz w:val="24"/>
              </w:rPr>
            </w:pPr>
            <w:r>
              <w:rPr>
                <w:b/>
                <w:sz w:val="24"/>
              </w:rPr>
              <w:t>Section 5: Health and Safety</w:t>
            </w:r>
          </w:p>
        </w:tc>
        <w:tc>
          <w:tcPr>
            <w:tcW w:w="3168" w:type="dxa"/>
            <w:vMerge/>
            <w:tcBorders>
              <w:top w:val="nil"/>
            </w:tcBorders>
          </w:tcPr>
          <w:p w14:paraId="28FB032C" w14:textId="77777777" w:rsidR="00E9458D" w:rsidRDefault="00E9458D">
            <w:pPr>
              <w:rPr>
                <w:sz w:val="2"/>
                <w:szCs w:val="2"/>
              </w:rPr>
            </w:pPr>
          </w:p>
        </w:tc>
      </w:tr>
      <w:tr w:rsidR="00E9458D" w14:paraId="6609421B" w14:textId="77777777">
        <w:trPr>
          <w:trHeight w:val="275"/>
        </w:trPr>
        <w:tc>
          <w:tcPr>
            <w:tcW w:w="5689" w:type="dxa"/>
            <w:vMerge w:val="restart"/>
          </w:tcPr>
          <w:p w14:paraId="0BFA8EAC" w14:textId="77777777" w:rsidR="00E9458D" w:rsidRDefault="00E9458D">
            <w:pPr>
              <w:pStyle w:val="TableParagraph"/>
              <w:ind w:left="0"/>
              <w:rPr>
                <w:sz w:val="24"/>
              </w:rPr>
            </w:pPr>
          </w:p>
          <w:p w14:paraId="26401CED" w14:textId="77777777" w:rsidR="00E9458D" w:rsidRDefault="005C6BD6">
            <w:pPr>
              <w:pStyle w:val="TableParagraph"/>
              <w:rPr>
                <w:b/>
                <w:sz w:val="24"/>
              </w:rPr>
            </w:pPr>
            <w:r>
              <w:rPr>
                <w:b/>
                <w:sz w:val="24"/>
              </w:rPr>
              <w:t>Policy Title: Blood &amp; Body Substance Spills</w:t>
            </w:r>
          </w:p>
        </w:tc>
        <w:tc>
          <w:tcPr>
            <w:tcW w:w="3168" w:type="dxa"/>
          </w:tcPr>
          <w:p w14:paraId="04A26BAB" w14:textId="77777777" w:rsidR="00E9458D" w:rsidRDefault="005C6BD6">
            <w:pPr>
              <w:pStyle w:val="TableParagraph"/>
              <w:spacing w:line="256" w:lineRule="exact"/>
              <w:rPr>
                <w:b/>
                <w:sz w:val="24"/>
              </w:rPr>
            </w:pPr>
            <w:r>
              <w:rPr>
                <w:b/>
                <w:sz w:val="24"/>
              </w:rPr>
              <w:t>Policy Number:</w:t>
            </w:r>
            <w:r>
              <w:rPr>
                <w:b/>
                <w:spacing w:val="59"/>
                <w:sz w:val="24"/>
              </w:rPr>
              <w:t xml:space="preserve"> </w:t>
            </w:r>
            <w:r>
              <w:rPr>
                <w:b/>
                <w:sz w:val="24"/>
              </w:rPr>
              <w:t>5.70.90</w:t>
            </w:r>
          </w:p>
        </w:tc>
      </w:tr>
      <w:tr w:rsidR="00E9458D" w14:paraId="0EB29A90" w14:textId="77777777">
        <w:trPr>
          <w:trHeight w:val="275"/>
        </w:trPr>
        <w:tc>
          <w:tcPr>
            <w:tcW w:w="5689" w:type="dxa"/>
            <w:vMerge/>
            <w:tcBorders>
              <w:top w:val="nil"/>
            </w:tcBorders>
          </w:tcPr>
          <w:p w14:paraId="0C39EE7D" w14:textId="77777777" w:rsidR="00E9458D" w:rsidRDefault="00E9458D">
            <w:pPr>
              <w:rPr>
                <w:sz w:val="2"/>
                <w:szCs w:val="2"/>
              </w:rPr>
            </w:pPr>
          </w:p>
        </w:tc>
        <w:tc>
          <w:tcPr>
            <w:tcW w:w="3168" w:type="dxa"/>
          </w:tcPr>
          <w:p w14:paraId="257EDB5F" w14:textId="77777777" w:rsidR="00E9458D" w:rsidRDefault="005C6BD6">
            <w:pPr>
              <w:pStyle w:val="TableParagraph"/>
              <w:spacing w:line="255" w:lineRule="exact"/>
              <w:rPr>
                <w:b/>
                <w:sz w:val="24"/>
              </w:rPr>
            </w:pPr>
            <w:r>
              <w:rPr>
                <w:b/>
                <w:sz w:val="24"/>
              </w:rPr>
              <w:t>Effective Date:</w:t>
            </w:r>
          </w:p>
        </w:tc>
      </w:tr>
      <w:tr w:rsidR="00E9458D" w14:paraId="5719A93C" w14:textId="77777777">
        <w:trPr>
          <w:trHeight w:val="276"/>
        </w:trPr>
        <w:tc>
          <w:tcPr>
            <w:tcW w:w="5689" w:type="dxa"/>
            <w:vMerge/>
            <w:tcBorders>
              <w:top w:val="nil"/>
            </w:tcBorders>
          </w:tcPr>
          <w:p w14:paraId="74E051FD" w14:textId="77777777" w:rsidR="00E9458D" w:rsidRDefault="00E9458D">
            <w:pPr>
              <w:rPr>
                <w:sz w:val="2"/>
                <w:szCs w:val="2"/>
              </w:rPr>
            </w:pPr>
          </w:p>
        </w:tc>
        <w:tc>
          <w:tcPr>
            <w:tcW w:w="3168" w:type="dxa"/>
          </w:tcPr>
          <w:p w14:paraId="5CB64248" w14:textId="77777777" w:rsidR="00E9458D" w:rsidRDefault="005C6BD6">
            <w:pPr>
              <w:pStyle w:val="TableParagraph"/>
              <w:spacing w:before="1" w:line="255" w:lineRule="exact"/>
              <w:rPr>
                <w:b/>
                <w:sz w:val="24"/>
              </w:rPr>
            </w:pPr>
            <w:r>
              <w:rPr>
                <w:b/>
                <w:sz w:val="24"/>
              </w:rPr>
              <w:t>Revision Date:</w:t>
            </w:r>
          </w:p>
        </w:tc>
      </w:tr>
      <w:tr w:rsidR="00E9458D" w14:paraId="290087FF" w14:textId="77777777">
        <w:trPr>
          <w:trHeight w:val="275"/>
        </w:trPr>
        <w:tc>
          <w:tcPr>
            <w:tcW w:w="5689" w:type="dxa"/>
            <w:vMerge/>
            <w:tcBorders>
              <w:top w:val="nil"/>
            </w:tcBorders>
          </w:tcPr>
          <w:p w14:paraId="0E7E3DEA" w14:textId="77777777" w:rsidR="00E9458D" w:rsidRDefault="00E9458D">
            <w:pPr>
              <w:rPr>
                <w:sz w:val="2"/>
                <w:szCs w:val="2"/>
              </w:rPr>
            </w:pPr>
          </w:p>
        </w:tc>
        <w:tc>
          <w:tcPr>
            <w:tcW w:w="3168" w:type="dxa"/>
          </w:tcPr>
          <w:p w14:paraId="1C19E8B1" w14:textId="77777777" w:rsidR="00E9458D" w:rsidRDefault="005C6BD6">
            <w:pPr>
              <w:pStyle w:val="TableParagraph"/>
              <w:spacing w:line="255" w:lineRule="exact"/>
              <w:rPr>
                <w:b/>
                <w:sz w:val="24"/>
              </w:rPr>
            </w:pPr>
            <w:r>
              <w:rPr>
                <w:b/>
                <w:sz w:val="24"/>
              </w:rPr>
              <w:t>Approved By:</w:t>
            </w:r>
          </w:p>
        </w:tc>
      </w:tr>
      <w:tr w:rsidR="00E9458D" w14:paraId="65563D51" w14:textId="77777777">
        <w:trPr>
          <w:trHeight w:val="276"/>
        </w:trPr>
        <w:tc>
          <w:tcPr>
            <w:tcW w:w="5689" w:type="dxa"/>
            <w:vMerge/>
            <w:tcBorders>
              <w:top w:val="nil"/>
            </w:tcBorders>
          </w:tcPr>
          <w:p w14:paraId="146E163C" w14:textId="77777777" w:rsidR="00E9458D" w:rsidRDefault="00E9458D">
            <w:pPr>
              <w:rPr>
                <w:sz w:val="2"/>
                <w:szCs w:val="2"/>
              </w:rPr>
            </w:pPr>
          </w:p>
        </w:tc>
        <w:tc>
          <w:tcPr>
            <w:tcW w:w="3168" w:type="dxa"/>
          </w:tcPr>
          <w:p w14:paraId="5E57B20B" w14:textId="77777777" w:rsidR="00E9458D" w:rsidRDefault="005C6BD6">
            <w:pPr>
              <w:pStyle w:val="TableParagraph"/>
              <w:spacing w:line="257" w:lineRule="exact"/>
              <w:rPr>
                <w:b/>
                <w:sz w:val="24"/>
              </w:rPr>
            </w:pPr>
            <w:r>
              <w:rPr>
                <w:b/>
                <w:sz w:val="24"/>
              </w:rPr>
              <w:t>Page Number: Page 3 of 4</w:t>
            </w:r>
          </w:p>
        </w:tc>
      </w:tr>
    </w:tbl>
    <w:p w14:paraId="387B26CA" w14:textId="77777777" w:rsidR="00E9458D" w:rsidRDefault="00E9458D">
      <w:pPr>
        <w:pStyle w:val="BodyText"/>
        <w:spacing w:before="8"/>
        <w:ind w:left="0" w:firstLine="0"/>
        <w:rPr>
          <w:sz w:val="16"/>
        </w:rPr>
      </w:pPr>
    </w:p>
    <w:p w14:paraId="678BEF78" w14:textId="77777777" w:rsidR="00E9458D" w:rsidRDefault="005C6BD6">
      <w:pPr>
        <w:pStyle w:val="ListParagraph"/>
        <w:numPr>
          <w:ilvl w:val="0"/>
          <w:numId w:val="128"/>
        </w:numPr>
        <w:tabs>
          <w:tab w:val="left" w:pos="2161"/>
        </w:tabs>
        <w:spacing w:before="90"/>
        <w:ind w:right="1696"/>
        <w:jc w:val="both"/>
        <w:rPr>
          <w:sz w:val="24"/>
        </w:rPr>
      </w:pPr>
      <w:r>
        <w:rPr>
          <w:sz w:val="24"/>
        </w:rPr>
        <w:t>A “</w:t>
      </w:r>
      <w:r>
        <w:rPr>
          <w:i/>
          <w:sz w:val="24"/>
        </w:rPr>
        <w:t xml:space="preserve">Post Exposure Incident Report for Blood-borne Diseases” </w:t>
      </w:r>
      <w:r>
        <w:rPr>
          <w:sz w:val="24"/>
        </w:rPr>
        <w:t>shall be completed for any employee whose eye(s), mouth, other mucous membrane or non-intact skin has come in contact with blood/body</w:t>
      </w:r>
      <w:r>
        <w:rPr>
          <w:spacing w:val="-2"/>
          <w:sz w:val="24"/>
        </w:rPr>
        <w:t xml:space="preserve"> </w:t>
      </w:r>
      <w:r>
        <w:rPr>
          <w:sz w:val="24"/>
        </w:rPr>
        <w:t>substances.</w:t>
      </w:r>
    </w:p>
    <w:p w14:paraId="7E6EB17F" w14:textId="77777777" w:rsidR="00E9458D" w:rsidRDefault="005C6BD6">
      <w:pPr>
        <w:pStyle w:val="ListParagraph"/>
        <w:numPr>
          <w:ilvl w:val="0"/>
          <w:numId w:val="128"/>
        </w:numPr>
        <w:tabs>
          <w:tab w:val="left" w:pos="2161"/>
        </w:tabs>
        <w:spacing w:line="275" w:lineRule="exact"/>
        <w:jc w:val="both"/>
        <w:rPr>
          <w:sz w:val="24"/>
        </w:rPr>
      </w:pPr>
      <w:r>
        <w:rPr>
          <w:sz w:val="24"/>
        </w:rPr>
        <w:t>Clean any contaminated equipment with cold water and detergent; then,</w:t>
      </w:r>
      <w:r>
        <w:rPr>
          <w:spacing w:val="-6"/>
          <w:sz w:val="24"/>
        </w:rPr>
        <w:t xml:space="preserve"> </w:t>
      </w:r>
      <w:r>
        <w:rPr>
          <w:sz w:val="24"/>
        </w:rPr>
        <w:t>disinfected.</w:t>
      </w:r>
    </w:p>
    <w:p w14:paraId="779C4C58" w14:textId="77777777" w:rsidR="00E9458D" w:rsidRDefault="00E9458D">
      <w:pPr>
        <w:pStyle w:val="BodyText"/>
        <w:spacing w:before="11"/>
        <w:ind w:left="0" w:firstLine="0"/>
        <w:rPr>
          <w:sz w:val="23"/>
        </w:rPr>
      </w:pPr>
    </w:p>
    <w:p w14:paraId="4229CBDF" w14:textId="77777777" w:rsidR="00E9458D" w:rsidRDefault="005C6BD6">
      <w:pPr>
        <w:pStyle w:val="ListParagraph"/>
        <w:numPr>
          <w:ilvl w:val="0"/>
          <w:numId w:val="128"/>
        </w:numPr>
        <w:tabs>
          <w:tab w:val="left" w:pos="2161"/>
        </w:tabs>
        <w:rPr>
          <w:sz w:val="24"/>
        </w:rPr>
      </w:pPr>
      <w:r>
        <w:rPr>
          <w:sz w:val="24"/>
        </w:rPr>
        <w:t>Report any blood/body substance spills to the</w:t>
      </w:r>
      <w:r>
        <w:rPr>
          <w:spacing w:val="-4"/>
          <w:sz w:val="24"/>
        </w:rPr>
        <w:t xml:space="preserve"> </w:t>
      </w:r>
      <w:r>
        <w:rPr>
          <w:sz w:val="24"/>
        </w:rPr>
        <w:t>Supervisor.</w:t>
      </w:r>
    </w:p>
    <w:p w14:paraId="587F063F" w14:textId="77777777" w:rsidR="00E9458D" w:rsidRDefault="005C6BD6">
      <w:pPr>
        <w:pStyle w:val="ListParagraph"/>
        <w:numPr>
          <w:ilvl w:val="0"/>
          <w:numId w:val="128"/>
        </w:numPr>
        <w:tabs>
          <w:tab w:val="left" w:pos="2161"/>
        </w:tabs>
        <w:rPr>
          <w:i/>
          <w:sz w:val="24"/>
        </w:rPr>
      </w:pPr>
      <w:r>
        <w:rPr>
          <w:sz w:val="24"/>
        </w:rPr>
        <w:t>Follow</w:t>
      </w:r>
      <w:r>
        <w:rPr>
          <w:spacing w:val="7"/>
          <w:sz w:val="24"/>
        </w:rPr>
        <w:t xml:space="preserve"> </w:t>
      </w:r>
      <w:r>
        <w:rPr>
          <w:sz w:val="24"/>
        </w:rPr>
        <w:t>the</w:t>
      </w:r>
      <w:r>
        <w:rPr>
          <w:spacing w:val="10"/>
          <w:sz w:val="24"/>
        </w:rPr>
        <w:t xml:space="preserve"> </w:t>
      </w:r>
      <w:r>
        <w:rPr>
          <w:sz w:val="24"/>
        </w:rPr>
        <w:t>employer’s</w:t>
      </w:r>
      <w:r>
        <w:rPr>
          <w:spacing w:val="8"/>
          <w:sz w:val="24"/>
        </w:rPr>
        <w:t xml:space="preserve"> </w:t>
      </w:r>
      <w:r>
        <w:rPr>
          <w:sz w:val="24"/>
        </w:rPr>
        <w:t>policy</w:t>
      </w:r>
      <w:r>
        <w:rPr>
          <w:spacing w:val="9"/>
          <w:sz w:val="24"/>
        </w:rPr>
        <w:t xml:space="preserve"> </w:t>
      </w:r>
      <w:r>
        <w:rPr>
          <w:sz w:val="24"/>
        </w:rPr>
        <w:t>on</w:t>
      </w:r>
      <w:r>
        <w:rPr>
          <w:spacing w:val="8"/>
          <w:sz w:val="24"/>
        </w:rPr>
        <w:t xml:space="preserve"> </w:t>
      </w:r>
      <w:r>
        <w:rPr>
          <w:sz w:val="24"/>
        </w:rPr>
        <w:t>“</w:t>
      </w:r>
      <w:r>
        <w:rPr>
          <w:i/>
          <w:sz w:val="24"/>
        </w:rPr>
        <w:t>Exposure</w:t>
      </w:r>
      <w:r>
        <w:rPr>
          <w:i/>
          <w:spacing w:val="8"/>
          <w:sz w:val="24"/>
        </w:rPr>
        <w:t xml:space="preserve"> </w:t>
      </w:r>
      <w:r>
        <w:rPr>
          <w:i/>
          <w:sz w:val="24"/>
        </w:rPr>
        <w:t>Control</w:t>
      </w:r>
      <w:r>
        <w:rPr>
          <w:i/>
          <w:spacing w:val="10"/>
          <w:sz w:val="24"/>
        </w:rPr>
        <w:t xml:space="preserve"> </w:t>
      </w:r>
      <w:r>
        <w:rPr>
          <w:i/>
          <w:sz w:val="24"/>
        </w:rPr>
        <w:t>Plan</w:t>
      </w:r>
      <w:r>
        <w:rPr>
          <w:i/>
          <w:spacing w:val="7"/>
          <w:sz w:val="24"/>
        </w:rPr>
        <w:t xml:space="preserve"> </w:t>
      </w:r>
      <w:r>
        <w:rPr>
          <w:i/>
          <w:sz w:val="24"/>
        </w:rPr>
        <w:t>for</w:t>
      </w:r>
      <w:r>
        <w:rPr>
          <w:i/>
          <w:spacing w:val="8"/>
          <w:sz w:val="24"/>
        </w:rPr>
        <w:t xml:space="preserve"> </w:t>
      </w:r>
      <w:r>
        <w:rPr>
          <w:i/>
          <w:sz w:val="24"/>
        </w:rPr>
        <w:t>Blood-borne</w:t>
      </w:r>
      <w:r>
        <w:rPr>
          <w:i/>
          <w:spacing w:val="8"/>
          <w:sz w:val="24"/>
        </w:rPr>
        <w:t xml:space="preserve"> </w:t>
      </w:r>
      <w:r>
        <w:rPr>
          <w:i/>
          <w:sz w:val="24"/>
        </w:rPr>
        <w:t>Diseases”</w:t>
      </w:r>
    </w:p>
    <w:p w14:paraId="1C1F8FBB" w14:textId="77777777" w:rsidR="00E9458D" w:rsidRDefault="005C6BD6">
      <w:pPr>
        <w:pStyle w:val="BodyText"/>
        <w:ind w:left="2160" w:firstLine="0"/>
      </w:pPr>
      <w:r>
        <w:t>if directly exposed to blood/body substances and/or contaminated surfaces.</w:t>
      </w:r>
    </w:p>
    <w:p w14:paraId="01D9C18B" w14:textId="77777777" w:rsidR="00E9458D" w:rsidRDefault="00E9458D">
      <w:pPr>
        <w:pStyle w:val="BodyText"/>
        <w:ind w:left="0" w:firstLine="0"/>
      </w:pPr>
    </w:p>
    <w:p w14:paraId="19E2A559" w14:textId="77777777" w:rsidR="00E9458D" w:rsidRDefault="005C6BD6">
      <w:pPr>
        <w:pStyle w:val="Heading2"/>
      </w:pPr>
      <w:r>
        <w:t>GUIDELINES</w:t>
      </w:r>
    </w:p>
    <w:p w14:paraId="26EE157D" w14:textId="77777777" w:rsidR="00E9458D" w:rsidRDefault="005C6BD6">
      <w:pPr>
        <w:pStyle w:val="ListParagraph"/>
        <w:numPr>
          <w:ilvl w:val="0"/>
          <w:numId w:val="127"/>
        </w:numPr>
        <w:tabs>
          <w:tab w:val="left" w:pos="2161"/>
        </w:tabs>
        <w:ind w:right="1698"/>
        <w:rPr>
          <w:sz w:val="24"/>
        </w:rPr>
      </w:pPr>
      <w:r>
        <w:rPr>
          <w:sz w:val="24"/>
        </w:rPr>
        <w:t>A 1:10 bleach ratio is the solution most often recommended for the decontamination of surfaces because it is effective, inexpensive and readily</w:t>
      </w:r>
      <w:r>
        <w:rPr>
          <w:spacing w:val="-5"/>
          <w:sz w:val="24"/>
        </w:rPr>
        <w:t xml:space="preserve"> </w:t>
      </w:r>
      <w:r>
        <w:rPr>
          <w:sz w:val="24"/>
        </w:rPr>
        <w:t>available.</w:t>
      </w:r>
    </w:p>
    <w:p w14:paraId="16BB11D6" w14:textId="77777777" w:rsidR="00E9458D" w:rsidRDefault="005C6BD6">
      <w:pPr>
        <w:pStyle w:val="ListParagraph"/>
        <w:numPr>
          <w:ilvl w:val="0"/>
          <w:numId w:val="127"/>
        </w:numPr>
        <w:tabs>
          <w:tab w:val="left" w:pos="2161"/>
        </w:tabs>
        <w:rPr>
          <w:sz w:val="24"/>
        </w:rPr>
      </w:pPr>
      <w:r>
        <w:rPr>
          <w:sz w:val="24"/>
        </w:rPr>
        <w:t>Hot water will cause blood to stick to a</w:t>
      </w:r>
      <w:r>
        <w:rPr>
          <w:spacing w:val="-2"/>
          <w:sz w:val="24"/>
        </w:rPr>
        <w:t xml:space="preserve"> </w:t>
      </w:r>
      <w:r>
        <w:rPr>
          <w:sz w:val="24"/>
        </w:rPr>
        <w:t>surface.</w:t>
      </w:r>
    </w:p>
    <w:p w14:paraId="21A805C7" w14:textId="77777777" w:rsidR="00E9458D" w:rsidRDefault="005C6BD6">
      <w:pPr>
        <w:pStyle w:val="ListParagraph"/>
        <w:numPr>
          <w:ilvl w:val="0"/>
          <w:numId w:val="127"/>
        </w:numPr>
        <w:tabs>
          <w:tab w:val="left" w:pos="2161"/>
        </w:tabs>
        <w:ind w:right="1701"/>
        <w:rPr>
          <w:sz w:val="24"/>
        </w:rPr>
      </w:pPr>
      <w:r>
        <w:rPr>
          <w:sz w:val="24"/>
        </w:rPr>
        <w:t>Policies, practices and techniques for blood/body substance spills shall be reviewed regularly.</w:t>
      </w:r>
    </w:p>
    <w:p w14:paraId="45F25E43" w14:textId="77777777" w:rsidR="00E9458D" w:rsidRDefault="005C6BD6">
      <w:pPr>
        <w:pStyle w:val="ListParagraph"/>
        <w:numPr>
          <w:ilvl w:val="0"/>
          <w:numId w:val="127"/>
        </w:numPr>
        <w:tabs>
          <w:tab w:val="left" w:pos="2161"/>
        </w:tabs>
        <w:spacing w:before="1"/>
        <w:ind w:right="1702"/>
        <w:rPr>
          <w:sz w:val="24"/>
        </w:rPr>
      </w:pPr>
      <w:r>
        <w:rPr>
          <w:sz w:val="24"/>
        </w:rPr>
        <w:t>Employees shall be trained on safe procedures for handling blood/body substance spills</w:t>
      </w:r>
    </w:p>
    <w:p w14:paraId="7E17084D" w14:textId="77777777" w:rsidR="00E9458D" w:rsidRDefault="005C6BD6">
      <w:pPr>
        <w:pStyle w:val="ListParagraph"/>
        <w:numPr>
          <w:ilvl w:val="0"/>
          <w:numId w:val="127"/>
        </w:numPr>
        <w:tabs>
          <w:tab w:val="left" w:pos="2161"/>
        </w:tabs>
        <w:ind w:right="1702"/>
        <w:rPr>
          <w:sz w:val="24"/>
        </w:rPr>
      </w:pPr>
      <w:r>
        <w:rPr>
          <w:sz w:val="24"/>
        </w:rPr>
        <w:t>Records shall be maintained on employee training on dealing with blood/body substance spills and shall</w:t>
      </w:r>
      <w:r>
        <w:rPr>
          <w:spacing w:val="-1"/>
          <w:sz w:val="24"/>
        </w:rPr>
        <w:t xml:space="preserve"> </w:t>
      </w:r>
      <w:r>
        <w:rPr>
          <w:sz w:val="24"/>
        </w:rPr>
        <w:t>include:</w:t>
      </w:r>
    </w:p>
    <w:p w14:paraId="54A67B9D" w14:textId="77777777" w:rsidR="00E9458D" w:rsidRDefault="005C6BD6">
      <w:pPr>
        <w:pStyle w:val="ListParagraph"/>
        <w:numPr>
          <w:ilvl w:val="1"/>
          <w:numId w:val="127"/>
        </w:numPr>
        <w:tabs>
          <w:tab w:val="left" w:pos="2521"/>
        </w:tabs>
        <w:ind w:hanging="361"/>
        <w:rPr>
          <w:sz w:val="24"/>
        </w:rPr>
      </w:pPr>
      <w:r>
        <w:rPr>
          <w:sz w:val="24"/>
        </w:rPr>
        <w:t>dates when training was</w:t>
      </w:r>
      <w:r>
        <w:rPr>
          <w:spacing w:val="-1"/>
          <w:sz w:val="24"/>
        </w:rPr>
        <w:t xml:space="preserve"> </w:t>
      </w:r>
      <w:r>
        <w:rPr>
          <w:sz w:val="24"/>
        </w:rPr>
        <w:t>given;</w:t>
      </w:r>
    </w:p>
    <w:p w14:paraId="11E129CD" w14:textId="77777777" w:rsidR="00E9458D" w:rsidRDefault="005C6BD6">
      <w:pPr>
        <w:pStyle w:val="ListParagraph"/>
        <w:numPr>
          <w:ilvl w:val="1"/>
          <w:numId w:val="127"/>
        </w:numPr>
        <w:tabs>
          <w:tab w:val="left" w:pos="2521"/>
        </w:tabs>
        <w:ind w:hanging="361"/>
        <w:rPr>
          <w:sz w:val="24"/>
        </w:rPr>
      </w:pPr>
      <w:r>
        <w:rPr>
          <w:sz w:val="24"/>
        </w:rPr>
        <w:t>summary on what training was</w:t>
      </w:r>
      <w:r>
        <w:rPr>
          <w:spacing w:val="-2"/>
          <w:sz w:val="24"/>
        </w:rPr>
        <w:t xml:space="preserve"> </w:t>
      </w:r>
      <w:r>
        <w:rPr>
          <w:sz w:val="24"/>
        </w:rPr>
        <w:t>given;</w:t>
      </w:r>
    </w:p>
    <w:p w14:paraId="060D694E" w14:textId="77777777" w:rsidR="00E9458D" w:rsidRDefault="005C6BD6">
      <w:pPr>
        <w:pStyle w:val="ListParagraph"/>
        <w:numPr>
          <w:ilvl w:val="1"/>
          <w:numId w:val="127"/>
        </w:numPr>
        <w:tabs>
          <w:tab w:val="left" w:pos="2521"/>
        </w:tabs>
        <w:ind w:hanging="361"/>
        <w:rPr>
          <w:sz w:val="24"/>
        </w:rPr>
      </w:pPr>
      <w:r>
        <w:rPr>
          <w:sz w:val="24"/>
        </w:rPr>
        <w:t>names and credentials of person(s) providing the training;</w:t>
      </w:r>
      <w:r>
        <w:rPr>
          <w:spacing w:val="-3"/>
          <w:sz w:val="24"/>
        </w:rPr>
        <w:t xml:space="preserve"> </w:t>
      </w:r>
      <w:r>
        <w:rPr>
          <w:sz w:val="24"/>
        </w:rPr>
        <w:t>and,</w:t>
      </w:r>
    </w:p>
    <w:p w14:paraId="4B8D81EB" w14:textId="77777777" w:rsidR="00E9458D" w:rsidRDefault="005C6BD6">
      <w:pPr>
        <w:pStyle w:val="ListParagraph"/>
        <w:numPr>
          <w:ilvl w:val="1"/>
          <w:numId w:val="127"/>
        </w:numPr>
        <w:tabs>
          <w:tab w:val="left" w:pos="2521"/>
        </w:tabs>
        <w:ind w:hanging="361"/>
        <w:rPr>
          <w:sz w:val="24"/>
        </w:rPr>
      </w:pPr>
      <w:r>
        <w:rPr>
          <w:sz w:val="24"/>
        </w:rPr>
        <w:t>names and positions of people attending the training</w:t>
      </w:r>
      <w:r>
        <w:rPr>
          <w:spacing w:val="-2"/>
          <w:sz w:val="24"/>
        </w:rPr>
        <w:t xml:space="preserve"> </w:t>
      </w:r>
      <w:r>
        <w:rPr>
          <w:sz w:val="24"/>
        </w:rPr>
        <w:t>sessions.</w:t>
      </w:r>
    </w:p>
    <w:p w14:paraId="0EBDF123" w14:textId="77777777" w:rsidR="00E9458D" w:rsidRDefault="005C6BD6">
      <w:pPr>
        <w:pStyle w:val="ListParagraph"/>
        <w:numPr>
          <w:ilvl w:val="0"/>
          <w:numId w:val="127"/>
        </w:numPr>
        <w:tabs>
          <w:tab w:val="left" w:pos="2161"/>
        </w:tabs>
        <w:rPr>
          <w:sz w:val="24"/>
        </w:rPr>
      </w:pPr>
      <w:r>
        <w:rPr>
          <w:sz w:val="24"/>
        </w:rPr>
        <w:t>Training Records are to be kept for 3 years from the date of</w:t>
      </w:r>
      <w:r>
        <w:rPr>
          <w:spacing w:val="-5"/>
          <w:sz w:val="24"/>
        </w:rPr>
        <w:t xml:space="preserve"> </w:t>
      </w:r>
      <w:r>
        <w:rPr>
          <w:sz w:val="24"/>
        </w:rPr>
        <w:t>training</w:t>
      </w:r>
    </w:p>
    <w:p w14:paraId="27D87A3F" w14:textId="77777777" w:rsidR="00E9458D" w:rsidRDefault="00E9458D">
      <w:pPr>
        <w:pStyle w:val="BodyText"/>
        <w:ind w:left="0" w:firstLine="0"/>
      </w:pPr>
    </w:p>
    <w:p w14:paraId="36D69502" w14:textId="77777777" w:rsidR="00E9458D" w:rsidRDefault="005C6BD6">
      <w:pPr>
        <w:pStyle w:val="Heading2"/>
      </w:pPr>
      <w:r>
        <w:t>CROSS-POLICY REFERENCES</w:t>
      </w:r>
    </w:p>
    <w:p w14:paraId="611F4A90" w14:textId="77777777" w:rsidR="00E9458D" w:rsidRDefault="005C6BD6">
      <w:pPr>
        <w:pStyle w:val="ListParagraph"/>
        <w:numPr>
          <w:ilvl w:val="0"/>
          <w:numId w:val="126"/>
        </w:numPr>
        <w:tabs>
          <w:tab w:val="left" w:pos="2226"/>
          <w:tab w:val="left" w:pos="2227"/>
        </w:tabs>
        <w:rPr>
          <w:sz w:val="24"/>
        </w:rPr>
      </w:pPr>
      <w:r>
        <w:rPr>
          <w:sz w:val="24"/>
        </w:rPr>
        <w:t>Blood-borne Diseases</w:t>
      </w:r>
    </w:p>
    <w:p w14:paraId="087C522E" w14:textId="77777777" w:rsidR="00E9458D" w:rsidRDefault="005C6BD6">
      <w:pPr>
        <w:pStyle w:val="ListParagraph"/>
        <w:numPr>
          <w:ilvl w:val="0"/>
          <w:numId w:val="126"/>
        </w:numPr>
        <w:tabs>
          <w:tab w:val="left" w:pos="2226"/>
          <w:tab w:val="left" w:pos="2227"/>
        </w:tabs>
        <w:rPr>
          <w:sz w:val="24"/>
        </w:rPr>
      </w:pPr>
      <w:r>
        <w:rPr>
          <w:sz w:val="24"/>
        </w:rPr>
        <w:t>Exposure Control Plan for Blood-borne</w:t>
      </w:r>
      <w:r>
        <w:rPr>
          <w:spacing w:val="-1"/>
          <w:sz w:val="24"/>
        </w:rPr>
        <w:t xml:space="preserve"> </w:t>
      </w:r>
      <w:r>
        <w:rPr>
          <w:sz w:val="24"/>
        </w:rPr>
        <w:t>Diseases</w:t>
      </w:r>
    </w:p>
    <w:p w14:paraId="2469565A" w14:textId="77777777" w:rsidR="00E9458D" w:rsidRDefault="005C6BD6">
      <w:pPr>
        <w:pStyle w:val="ListParagraph"/>
        <w:numPr>
          <w:ilvl w:val="0"/>
          <w:numId w:val="126"/>
        </w:numPr>
        <w:tabs>
          <w:tab w:val="left" w:pos="2226"/>
          <w:tab w:val="left" w:pos="2227"/>
        </w:tabs>
        <w:rPr>
          <w:sz w:val="24"/>
        </w:rPr>
      </w:pPr>
      <w:r>
        <w:rPr>
          <w:sz w:val="24"/>
        </w:rPr>
        <w:t>Reporting and Recording Exposure to Blood-borne</w:t>
      </w:r>
      <w:r>
        <w:rPr>
          <w:spacing w:val="-1"/>
          <w:sz w:val="24"/>
        </w:rPr>
        <w:t xml:space="preserve"> </w:t>
      </w:r>
      <w:r>
        <w:rPr>
          <w:sz w:val="24"/>
        </w:rPr>
        <w:t>Disease</w:t>
      </w:r>
    </w:p>
    <w:p w14:paraId="7822718A" w14:textId="77777777" w:rsidR="00E9458D" w:rsidRDefault="00E9458D">
      <w:pPr>
        <w:pStyle w:val="BodyText"/>
        <w:ind w:left="0" w:firstLine="0"/>
      </w:pPr>
    </w:p>
    <w:p w14:paraId="5C6AB9D6" w14:textId="77777777" w:rsidR="00E9458D" w:rsidRDefault="005C6BD6">
      <w:pPr>
        <w:pStyle w:val="Heading2"/>
      </w:pPr>
      <w:r>
        <w:t>FORMS</w:t>
      </w:r>
    </w:p>
    <w:p w14:paraId="05682694" w14:textId="77777777" w:rsidR="00E9458D" w:rsidRDefault="005C6BD6">
      <w:pPr>
        <w:pStyle w:val="BodyText"/>
        <w:tabs>
          <w:tab w:val="left" w:pos="2226"/>
        </w:tabs>
        <w:ind w:left="1800" w:firstLine="0"/>
      </w:pPr>
      <w:r>
        <w:t>1.</w:t>
      </w:r>
      <w:r>
        <w:tab/>
        <w:t>Post Exposure Incident Report for Blood-borne</w:t>
      </w:r>
      <w:r>
        <w:rPr>
          <w:spacing w:val="-3"/>
        </w:rPr>
        <w:t xml:space="preserve"> </w:t>
      </w:r>
      <w:r>
        <w:t>Diseases</w:t>
      </w:r>
    </w:p>
    <w:p w14:paraId="079CBB75" w14:textId="77777777" w:rsidR="00E9458D" w:rsidRDefault="00E9458D">
      <w:pPr>
        <w:pStyle w:val="BodyText"/>
        <w:ind w:left="0" w:firstLine="0"/>
      </w:pPr>
    </w:p>
    <w:p w14:paraId="22D03A1E" w14:textId="77777777" w:rsidR="00E9458D" w:rsidRDefault="005C6BD6">
      <w:pPr>
        <w:pStyle w:val="Heading2"/>
      </w:pPr>
      <w:r>
        <w:t>REFERENCES</w:t>
      </w:r>
    </w:p>
    <w:p w14:paraId="295256BC" w14:textId="77777777" w:rsidR="00E9458D" w:rsidRDefault="005C6BD6">
      <w:pPr>
        <w:pStyle w:val="ListParagraph"/>
        <w:numPr>
          <w:ilvl w:val="0"/>
          <w:numId w:val="125"/>
        </w:numPr>
        <w:tabs>
          <w:tab w:val="left" w:pos="2226"/>
          <w:tab w:val="left" w:pos="2227"/>
        </w:tabs>
        <w:rPr>
          <w:sz w:val="24"/>
        </w:rPr>
      </w:pPr>
      <w:r>
        <w:rPr>
          <w:sz w:val="24"/>
        </w:rPr>
        <w:t>Center for Disease Control and Prevention</w:t>
      </w:r>
      <w:r>
        <w:rPr>
          <w:spacing w:val="-1"/>
          <w:sz w:val="24"/>
        </w:rPr>
        <w:t xml:space="preserve"> </w:t>
      </w:r>
      <w:r>
        <w:rPr>
          <w:sz w:val="24"/>
        </w:rPr>
        <w:t>(CDC)</w:t>
      </w:r>
    </w:p>
    <w:p w14:paraId="56D628DC" w14:textId="77777777" w:rsidR="00E9458D" w:rsidRDefault="005C6BD6">
      <w:pPr>
        <w:pStyle w:val="ListParagraph"/>
        <w:numPr>
          <w:ilvl w:val="0"/>
          <w:numId w:val="125"/>
        </w:numPr>
        <w:tabs>
          <w:tab w:val="left" w:pos="2226"/>
          <w:tab w:val="left" w:pos="2227"/>
        </w:tabs>
        <w:spacing w:before="1"/>
        <w:rPr>
          <w:sz w:val="24"/>
        </w:rPr>
      </w:pPr>
      <w:r>
        <w:rPr>
          <w:sz w:val="24"/>
        </w:rPr>
        <w:t>Occupational Safety and Health Administration</w:t>
      </w:r>
      <w:r>
        <w:rPr>
          <w:spacing w:val="-1"/>
          <w:sz w:val="24"/>
        </w:rPr>
        <w:t xml:space="preserve"> </w:t>
      </w:r>
      <w:r>
        <w:rPr>
          <w:sz w:val="24"/>
        </w:rPr>
        <w:t>(OSHA)</w:t>
      </w:r>
    </w:p>
    <w:p w14:paraId="70EA7375"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B6EE539" w14:textId="77777777">
        <w:trPr>
          <w:trHeight w:val="552"/>
        </w:trPr>
        <w:tc>
          <w:tcPr>
            <w:tcW w:w="5689" w:type="dxa"/>
          </w:tcPr>
          <w:p w14:paraId="6D5C5327"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09EEDE8E" w14:textId="77777777" w:rsidR="00E9458D" w:rsidRDefault="00E9458D">
            <w:pPr>
              <w:pStyle w:val="TableParagraph"/>
              <w:ind w:left="0"/>
              <w:rPr>
                <w:sz w:val="24"/>
              </w:rPr>
            </w:pPr>
          </w:p>
          <w:p w14:paraId="2BDCA9E8" w14:textId="77777777" w:rsidR="00E9458D" w:rsidRDefault="005C6BD6">
            <w:pPr>
              <w:pStyle w:val="TableParagraph"/>
              <w:ind w:left="487"/>
              <w:rPr>
                <w:sz w:val="20"/>
              </w:rPr>
            </w:pPr>
            <w:r>
              <w:rPr>
                <w:noProof/>
                <w:sz w:val="20"/>
              </w:rPr>
              <w:drawing>
                <wp:inline distT="0" distB="0" distL="0" distR="0" wp14:anchorId="2001E6FE" wp14:editId="040750A1">
                  <wp:extent cx="1390695" cy="966501"/>
                  <wp:effectExtent l="0" t="0" r="0" b="0"/>
                  <wp:docPr id="12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6ED6784" w14:textId="77777777">
        <w:trPr>
          <w:trHeight w:val="1244"/>
        </w:trPr>
        <w:tc>
          <w:tcPr>
            <w:tcW w:w="5689" w:type="dxa"/>
          </w:tcPr>
          <w:p w14:paraId="785CA188" w14:textId="77777777" w:rsidR="00E9458D" w:rsidRDefault="00E9458D">
            <w:pPr>
              <w:pStyle w:val="TableParagraph"/>
              <w:ind w:left="0"/>
              <w:rPr>
                <w:sz w:val="24"/>
              </w:rPr>
            </w:pPr>
          </w:p>
          <w:p w14:paraId="14ADD8D8" w14:textId="77777777" w:rsidR="00E9458D" w:rsidRDefault="005C6BD6">
            <w:pPr>
              <w:pStyle w:val="TableParagraph"/>
              <w:rPr>
                <w:b/>
                <w:sz w:val="24"/>
              </w:rPr>
            </w:pPr>
            <w:r>
              <w:rPr>
                <w:b/>
                <w:sz w:val="24"/>
              </w:rPr>
              <w:t>Section 5: Health and Safety</w:t>
            </w:r>
          </w:p>
        </w:tc>
        <w:tc>
          <w:tcPr>
            <w:tcW w:w="3168" w:type="dxa"/>
            <w:vMerge/>
            <w:tcBorders>
              <w:top w:val="nil"/>
            </w:tcBorders>
          </w:tcPr>
          <w:p w14:paraId="6C648273" w14:textId="77777777" w:rsidR="00E9458D" w:rsidRDefault="00E9458D">
            <w:pPr>
              <w:rPr>
                <w:sz w:val="2"/>
                <w:szCs w:val="2"/>
              </w:rPr>
            </w:pPr>
          </w:p>
        </w:tc>
      </w:tr>
      <w:tr w:rsidR="00E9458D" w14:paraId="7EDFDFCD" w14:textId="77777777">
        <w:trPr>
          <w:trHeight w:val="275"/>
        </w:trPr>
        <w:tc>
          <w:tcPr>
            <w:tcW w:w="5689" w:type="dxa"/>
            <w:vMerge w:val="restart"/>
          </w:tcPr>
          <w:p w14:paraId="3CA928F7" w14:textId="77777777" w:rsidR="00E9458D" w:rsidRDefault="00E9458D">
            <w:pPr>
              <w:pStyle w:val="TableParagraph"/>
              <w:ind w:left="0"/>
              <w:rPr>
                <w:sz w:val="24"/>
              </w:rPr>
            </w:pPr>
          </w:p>
          <w:p w14:paraId="409568CB" w14:textId="77777777" w:rsidR="00E9458D" w:rsidRDefault="005C6BD6">
            <w:pPr>
              <w:pStyle w:val="TableParagraph"/>
              <w:rPr>
                <w:b/>
                <w:sz w:val="24"/>
              </w:rPr>
            </w:pPr>
            <w:r>
              <w:rPr>
                <w:b/>
                <w:sz w:val="24"/>
              </w:rPr>
              <w:t>Policy Title: Blood &amp; Body Substance Spills</w:t>
            </w:r>
          </w:p>
        </w:tc>
        <w:tc>
          <w:tcPr>
            <w:tcW w:w="3168" w:type="dxa"/>
          </w:tcPr>
          <w:p w14:paraId="3EE1FE26" w14:textId="77777777" w:rsidR="00E9458D" w:rsidRDefault="005C6BD6">
            <w:pPr>
              <w:pStyle w:val="TableParagraph"/>
              <w:spacing w:line="256" w:lineRule="exact"/>
              <w:rPr>
                <w:b/>
                <w:sz w:val="24"/>
              </w:rPr>
            </w:pPr>
            <w:r>
              <w:rPr>
                <w:b/>
                <w:sz w:val="24"/>
              </w:rPr>
              <w:t>Policy Number:</w:t>
            </w:r>
            <w:r>
              <w:rPr>
                <w:b/>
                <w:spacing w:val="59"/>
                <w:sz w:val="24"/>
              </w:rPr>
              <w:t xml:space="preserve"> </w:t>
            </w:r>
            <w:r>
              <w:rPr>
                <w:b/>
                <w:sz w:val="24"/>
              </w:rPr>
              <w:t>5.70.90</w:t>
            </w:r>
          </w:p>
        </w:tc>
      </w:tr>
      <w:tr w:rsidR="00E9458D" w14:paraId="22AE5218" w14:textId="77777777">
        <w:trPr>
          <w:trHeight w:val="275"/>
        </w:trPr>
        <w:tc>
          <w:tcPr>
            <w:tcW w:w="5689" w:type="dxa"/>
            <w:vMerge/>
            <w:tcBorders>
              <w:top w:val="nil"/>
            </w:tcBorders>
          </w:tcPr>
          <w:p w14:paraId="6D99C02B" w14:textId="77777777" w:rsidR="00E9458D" w:rsidRDefault="00E9458D">
            <w:pPr>
              <w:rPr>
                <w:sz w:val="2"/>
                <w:szCs w:val="2"/>
              </w:rPr>
            </w:pPr>
          </w:p>
        </w:tc>
        <w:tc>
          <w:tcPr>
            <w:tcW w:w="3168" w:type="dxa"/>
          </w:tcPr>
          <w:p w14:paraId="3E6E25D6" w14:textId="77777777" w:rsidR="00E9458D" w:rsidRDefault="005C6BD6">
            <w:pPr>
              <w:pStyle w:val="TableParagraph"/>
              <w:spacing w:line="255" w:lineRule="exact"/>
              <w:rPr>
                <w:b/>
                <w:sz w:val="24"/>
              </w:rPr>
            </w:pPr>
            <w:r>
              <w:rPr>
                <w:b/>
                <w:sz w:val="24"/>
              </w:rPr>
              <w:t>Effective Date:</w:t>
            </w:r>
          </w:p>
        </w:tc>
      </w:tr>
      <w:tr w:rsidR="00E9458D" w14:paraId="38FC9620" w14:textId="77777777">
        <w:trPr>
          <w:trHeight w:val="276"/>
        </w:trPr>
        <w:tc>
          <w:tcPr>
            <w:tcW w:w="5689" w:type="dxa"/>
            <w:vMerge/>
            <w:tcBorders>
              <w:top w:val="nil"/>
            </w:tcBorders>
          </w:tcPr>
          <w:p w14:paraId="149023E9" w14:textId="77777777" w:rsidR="00E9458D" w:rsidRDefault="00E9458D">
            <w:pPr>
              <w:rPr>
                <w:sz w:val="2"/>
                <w:szCs w:val="2"/>
              </w:rPr>
            </w:pPr>
          </w:p>
        </w:tc>
        <w:tc>
          <w:tcPr>
            <w:tcW w:w="3168" w:type="dxa"/>
          </w:tcPr>
          <w:p w14:paraId="78BE562B" w14:textId="77777777" w:rsidR="00E9458D" w:rsidRDefault="005C6BD6">
            <w:pPr>
              <w:pStyle w:val="TableParagraph"/>
              <w:spacing w:before="1" w:line="255" w:lineRule="exact"/>
              <w:rPr>
                <w:b/>
                <w:sz w:val="24"/>
              </w:rPr>
            </w:pPr>
            <w:r>
              <w:rPr>
                <w:b/>
                <w:sz w:val="24"/>
              </w:rPr>
              <w:t>Revision Date:</w:t>
            </w:r>
          </w:p>
        </w:tc>
      </w:tr>
      <w:tr w:rsidR="00E9458D" w14:paraId="40230D2C" w14:textId="77777777">
        <w:trPr>
          <w:trHeight w:val="275"/>
        </w:trPr>
        <w:tc>
          <w:tcPr>
            <w:tcW w:w="5689" w:type="dxa"/>
            <w:vMerge/>
            <w:tcBorders>
              <w:top w:val="nil"/>
            </w:tcBorders>
          </w:tcPr>
          <w:p w14:paraId="4D180FAF" w14:textId="77777777" w:rsidR="00E9458D" w:rsidRDefault="00E9458D">
            <w:pPr>
              <w:rPr>
                <w:sz w:val="2"/>
                <w:szCs w:val="2"/>
              </w:rPr>
            </w:pPr>
          </w:p>
        </w:tc>
        <w:tc>
          <w:tcPr>
            <w:tcW w:w="3168" w:type="dxa"/>
          </w:tcPr>
          <w:p w14:paraId="2F1E800C" w14:textId="77777777" w:rsidR="00E9458D" w:rsidRDefault="005C6BD6">
            <w:pPr>
              <w:pStyle w:val="TableParagraph"/>
              <w:spacing w:line="255" w:lineRule="exact"/>
              <w:rPr>
                <w:b/>
                <w:sz w:val="24"/>
              </w:rPr>
            </w:pPr>
            <w:r>
              <w:rPr>
                <w:b/>
                <w:sz w:val="24"/>
              </w:rPr>
              <w:t>Approved By:</w:t>
            </w:r>
          </w:p>
        </w:tc>
      </w:tr>
      <w:tr w:rsidR="00E9458D" w14:paraId="1F2D2EE0" w14:textId="77777777">
        <w:trPr>
          <w:trHeight w:val="276"/>
        </w:trPr>
        <w:tc>
          <w:tcPr>
            <w:tcW w:w="5689" w:type="dxa"/>
            <w:vMerge/>
            <w:tcBorders>
              <w:top w:val="nil"/>
            </w:tcBorders>
          </w:tcPr>
          <w:p w14:paraId="1BBD2F66" w14:textId="77777777" w:rsidR="00E9458D" w:rsidRDefault="00E9458D">
            <w:pPr>
              <w:rPr>
                <w:sz w:val="2"/>
                <w:szCs w:val="2"/>
              </w:rPr>
            </w:pPr>
          </w:p>
        </w:tc>
        <w:tc>
          <w:tcPr>
            <w:tcW w:w="3168" w:type="dxa"/>
          </w:tcPr>
          <w:p w14:paraId="43D00A6F" w14:textId="77777777" w:rsidR="00E9458D" w:rsidRDefault="005C6BD6">
            <w:pPr>
              <w:pStyle w:val="TableParagraph"/>
              <w:spacing w:line="257" w:lineRule="exact"/>
              <w:rPr>
                <w:b/>
                <w:sz w:val="24"/>
              </w:rPr>
            </w:pPr>
            <w:r>
              <w:rPr>
                <w:b/>
                <w:sz w:val="24"/>
              </w:rPr>
              <w:t>Page Number: Page 4 of 4</w:t>
            </w:r>
          </w:p>
        </w:tc>
      </w:tr>
    </w:tbl>
    <w:p w14:paraId="236C0618" w14:textId="77777777" w:rsidR="00E9458D" w:rsidRDefault="00E9458D">
      <w:pPr>
        <w:pStyle w:val="BodyText"/>
        <w:spacing w:before="8"/>
        <w:ind w:left="0" w:firstLine="0"/>
        <w:rPr>
          <w:sz w:val="16"/>
        </w:rPr>
      </w:pPr>
    </w:p>
    <w:p w14:paraId="02327B79" w14:textId="77777777" w:rsidR="00E9458D" w:rsidRDefault="005C6BD6">
      <w:pPr>
        <w:pStyle w:val="ListParagraph"/>
        <w:numPr>
          <w:ilvl w:val="0"/>
          <w:numId w:val="125"/>
        </w:numPr>
        <w:tabs>
          <w:tab w:val="left" w:pos="2226"/>
          <w:tab w:val="left" w:pos="2227"/>
        </w:tabs>
        <w:spacing w:before="90"/>
        <w:rPr>
          <w:sz w:val="24"/>
        </w:rPr>
      </w:pPr>
      <w:r>
        <w:rPr>
          <w:sz w:val="24"/>
        </w:rPr>
        <w:t>World Health Organization</w:t>
      </w:r>
      <w:r>
        <w:rPr>
          <w:spacing w:val="-1"/>
          <w:sz w:val="24"/>
        </w:rPr>
        <w:t xml:space="preserve"> </w:t>
      </w:r>
      <w:r>
        <w:rPr>
          <w:sz w:val="24"/>
        </w:rPr>
        <w:t>(WHO)</w:t>
      </w:r>
    </w:p>
    <w:p w14:paraId="65B77FA3"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50B3B23" w14:textId="77777777">
        <w:trPr>
          <w:trHeight w:val="552"/>
        </w:trPr>
        <w:tc>
          <w:tcPr>
            <w:tcW w:w="5689" w:type="dxa"/>
          </w:tcPr>
          <w:p w14:paraId="4BA87046"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17E81908" w14:textId="77777777" w:rsidR="00E9458D" w:rsidRDefault="00E9458D">
            <w:pPr>
              <w:pStyle w:val="TableParagraph"/>
              <w:ind w:left="0"/>
              <w:rPr>
                <w:sz w:val="24"/>
              </w:rPr>
            </w:pPr>
          </w:p>
          <w:p w14:paraId="3E14F517" w14:textId="77777777" w:rsidR="00E9458D" w:rsidRDefault="005C6BD6">
            <w:pPr>
              <w:pStyle w:val="TableParagraph"/>
              <w:ind w:left="487"/>
              <w:rPr>
                <w:sz w:val="20"/>
              </w:rPr>
            </w:pPr>
            <w:r>
              <w:rPr>
                <w:noProof/>
                <w:sz w:val="20"/>
              </w:rPr>
              <w:drawing>
                <wp:inline distT="0" distB="0" distL="0" distR="0" wp14:anchorId="27ACE65D" wp14:editId="2F0E4844">
                  <wp:extent cx="1390695" cy="966501"/>
                  <wp:effectExtent l="0" t="0" r="0" b="0"/>
                  <wp:docPr id="12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C72B297" w14:textId="77777777">
        <w:trPr>
          <w:trHeight w:val="1244"/>
        </w:trPr>
        <w:tc>
          <w:tcPr>
            <w:tcW w:w="5689" w:type="dxa"/>
          </w:tcPr>
          <w:p w14:paraId="5AE88801" w14:textId="77777777" w:rsidR="00E9458D" w:rsidRDefault="00E9458D">
            <w:pPr>
              <w:pStyle w:val="TableParagraph"/>
              <w:ind w:left="0"/>
              <w:rPr>
                <w:sz w:val="24"/>
              </w:rPr>
            </w:pPr>
          </w:p>
          <w:p w14:paraId="25B6637C" w14:textId="77777777" w:rsidR="00E9458D" w:rsidRDefault="005C6BD6">
            <w:pPr>
              <w:pStyle w:val="TableParagraph"/>
              <w:rPr>
                <w:b/>
                <w:sz w:val="24"/>
              </w:rPr>
            </w:pPr>
            <w:r>
              <w:rPr>
                <w:b/>
                <w:sz w:val="24"/>
              </w:rPr>
              <w:t>Section 5: Health and Safety</w:t>
            </w:r>
          </w:p>
        </w:tc>
        <w:tc>
          <w:tcPr>
            <w:tcW w:w="3168" w:type="dxa"/>
            <w:vMerge/>
            <w:tcBorders>
              <w:top w:val="nil"/>
            </w:tcBorders>
          </w:tcPr>
          <w:p w14:paraId="61134CB5" w14:textId="77777777" w:rsidR="00E9458D" w:rsidRDefault="00E9458D">
            <w:pPr>
              <w:rPr>
                <w:sz w:val="2"/>
                <w:szCs w:val="2"/>
              </w:rPr>
            </w:pPr>
          </w:p>
        </w:tc>
      </w:tr>
      <w:tr w:rsidR="00E9458D" w14:paraId="58362B97" w14:textId="77777777">
        <w:trPr>
          <w:trHeight w:val="275"/>
        </w:trPr>
        <w:tc>
          <w:tcPr>
            <w:tcW w:w="5689" w:type="dxa"/>
            <w:vMerge w:val="restart"/>
          </w:tcPr>
          <w:p w14:paraId="173A27D8" w14:textId="77777777" w:rsidR="00E9458D" w:rsidRDefault="00E9458D">
            <w:pPr>
              <w:pStyle w:val="TableParagraph"/>
              <w:ind w:left="0"/>
              <w:rPr>
                <w:sz w:val="24"/>
              </w:rPr>
            </w:pPr>
          </w:p>
          <w:p w14:paraId="2D174CE8" w14:textId="77777777" w:rsidR="00E9458D" w:rsidRDefault="005C6BD6">
            <w:pPr>
              <w:pStyle w:val="TableParagraph"/>
              <w:rPr>
                <w:b/>
                <w:sz w:val="24"/>
              </w:rPr>
            </w:pPr>
            <w:r>
              <w:rPr>
                <w:b/>
                <w:sz w:val="24"/>
              </w:rPr>
              <w:t>Policy Title: Household Wastes</w:t>
            </w:r>
          </w:p>
        </w:tc>
        <w:tc>
          <w:tcPr>
            <w:tcW w:w="3168" w:type="dxa"/>
          </w:tcPr>
          <w:p w14:paraId="71EE2609" w14:textId="77777777" w:rsidR="00E9458D" w:rsidRDefault="005C6BD6">
            <w:pPr>
              <w:pStyle w:val="TableParagraph"/>
              <w:spacing w:line="256" w:lineRule="exact"/>
              <w:rPr>
                <w:b/>
                <w:sz w:val="24"/>
              </w:rPr>
            </w:pPr>
            <w:r>
              <w:rPr>
                <w:b/>
                <w:sz w:val="24"/>
              </w:rPr>
              <w:t>Policy Number:</w:t>
            </w:r>
            <w:r>
              <w:rPr>
                <w:b/>
                <w:spacing w:val="59"/>
                <w:sz w:val="24"/>
              </w:rPr>
              <w:t xml:space="preserve"> </w:t>
            </w:r>
            <w:r>
              <w:rPr>
                <w:b/>
                <w:sz w:val="24"/>
              </w:rPr>
              <w:t>5.70.100</w:t>
            </w:r>
          </w:p>
        </w:tc>
      </w:tr>
      <w:tr w:rsidR="00E9458D" w14:paraId="24BF97E6" w14:textId="77777777">
        <w:trPr>
          <w:trHeight w:val="275"/>
        </w:trPr>
        <w:tc>
          <w:tcPr>
            <w:tcW w:w="5689" w:type="dxa"/>
            <w:vMerge/>
            <w:tcBorders>
              <w:top w:val="nil"/>
            </w:tcBorders>
          </w:tcPr>
          <w:p w14:paraId="313337AB" w14:textId="77777777" w:rsidR="00E9458D" w:rsidRDefault="00E9458D">
            <w:pPr>
              <w:rPr>
                <w:sz w:val="2"/>
                <w:szCs w:val="2"/>
              </w:rPr>
            </w:pPr>
          </w:p>
        </w:tc>
        <w:tc>
          <w:tcPr>
            <w:tcW w:w="3168" w:type="dxa"/>
          </w:tcPr>
          <w:p w14:paraId="14EB5F9C" w14:textId="77777777" w:rsidR="00E9458D" w:rsidRDefault="005C6BD6">
            <w:pPr>
              <w:pStyle w:val="TableParagraph"/>
              <w:spacing w:line="255" w:lineRule="exact"/>
              <w:rPr>
                <w:b/>
                <w:sz w:val="24"/>
              </w:rPr>
            </w:pPr>
            <w:r>
              <w:rPr>
                <w:b/>
                <w:sz w:val="24"/>
              </w:rPr>
              <w:t>Effective Date:</w:t>
            </w:r>
          </w:p>
        </w:tc>
      </w:tr>
      <w:tr w:rsidR="00E9458D" w14:paraId="394E015F" w14:textId="77777777">
        <w:trPr>
          <w:trHeight w:val="276"/>
        </w:trPr>
        <w:tc>
          <w:tcPr>
            <w:tcW w:w="5689" w:type="dxa"/>
            <w:vMerge/>
            <w:tcBorders>
              <w:top w:val="nil"/>
            </w:tcBorders>
          </w:tcPr>
          <w:p w14:paraId="65331D2E" w14:textId="77777777" w:rsidR="00E9458D" w:rsidRDefault="00E9458D">
            <w:pPr>
              <w:rPr>
                <w:sz w:val="2"/>
                <w:szCs w:val="2"/>
              </w:rPr>
            </w:pPr>
          </w:p>
        </w:tc>
        <w:tc>
          <w:tcPr>
            <w:tcW w:w="3168" w:type="dxa"/>
          </w:tcPr>
          <w:p w14:paraId="74F36A9D" w14:textId="77777777" w:rsidR="00E9458D" w:rsidRDefault="005C6BD6">
            <w:pPr>
              <w:pStyle w:val="TableParagraph"/>
              <w:spacing w:before="1" w:line="255" w:lineRule="exact"/>
              <w:rPr>
                <w:b/>
                <w:sz w:val="24"/>
              </w:rPr>
            </w:pPr>
            <w:r>
              <w:rPr>
                <w:b/>
                <w:sz w:val="24"/>
              </w:rPr>
              <w:t>Revision Date:</w:t>
            </w:r>
          </w:p>
        </w:tc>
      </w:tr>
      <w:tr w:rsidR="00E9458D" w14:paraId="67720048" w14:textId="77777777">
        <w:trPr>
          <w:trHeight w:val="275"/>
        </w:trPr>
        <w:tc>
          <w:tcPr>
            <w:tcW w:w="5689" w:type="dxa"/>
            <w:vMerge/>
            <w:tcBorders>
              <w:top w:val="nil"/>
            </w:tcBorders>
          </w:tcPr>
          <w:p w14:paraId="00976891" w14:textId="77777777" w:rsidR="00E9458D" w:rsidRDefault="00E9458D">
            <w:pPr>
              <w:rPr>
                <w:sz w:val="2"/>
                <w:szCs w:val="2"/>
              </w:rPr>
            </w:pPr>
          </w:p>
        </w:tc>
        <w:tc>
          <w:tcPr>
            <w:tcW w:w="3168" w:type="dxa"/>
          </w:tcPr>
          <w:p w14:paraId="4B9327FD" w14:textId="77777777" w:rsidR="00E9458D" w:rsidRDefault="005C6BD6">
            <w:pPr>
              <w:pStyle w:val="TableParagraph"/>
              <w:spacing w:line="255" w:lineRule="exact"/>
              <w:rPr>
                <w:b/>
                <w:sz w:val="24"/>
              </w:rPr>
            </w:pPr>
            <w:r>
              <w:rPr>
                <w:b/>
                <w:sz w:val="24"/>
              </w:rPr>
              <w:t>Approved By:</w:t>
            </w:r>
          </w:p>
        </w:tc>
      </w:tr>
      <w:tr w:rsidR="00E9458D" w14:paraId="12037E12" w14:textId="77777777">
        <w:trPr>
          <w:trHeight w:val="276"/>
        </w:trPr>
        <w:tc>
          <w:tcPr>
            <w:tcW w:w="5689" w:type="dxa"/>
            <w:vMerge/>
            <w:tcBorders>
              <w:top w:val="nil"/>
            </w:tcBorders>
          </w:tcPr>
          <w:p w14:paraId="1B81BAA0" w14:textId="77777777" w:rsidR="00E9458D" w:rsidRDefault="00E9458D">
            <w:pPr>
              <w:rPr>
                <w:sz w:val="2"/>
                <w:szCs w:val="2"/>
              </w:rPr>
            </w:pPr>
          </w:p>
        </w:tc>
        <w:tc>
          <w:tcPr>
            <w:tcW w:w="3168" w:type="dxa"/>
          </w:tcPr>
          <w:p w14:paraId="5AE15840" w14:textId="77777777" w:rsidR="00E9458D" w:rsidRDefault="005C6BD6">
            <w:pPr>
              <w:pStyle w:val="TableParagraph"/>
              <w:spacing w:line="257" w:lineRule="exact"/>
              <w:rPr>
                <w:b/>
                <w:sz w:val="24"/>
              </w:rPr>
            </w:pPr>
            <w:r>
              <w:rPr>
                <w:b/>
                <w:sz w:val="24"/>
              </w:rPr>
              <w:t>Page Number: Page 1 of 5</w:t>
            </w:r>
          </w:p>
        </w:tc>
      </w:tr>
    </w:tbl>
    <w:p w14:paraId="2B0844D1" w14:textId="77777777" w:rsidR="00E9458D" w:rsidRDefault="00E9458D">
      <w:pPr>
        <w:pStyle w:val="BodyText"/>
        <w:spacing w:before="5"/>
        <w:ind w:left="0" w:firstLine="0"/>
        <w:rPr>
          <w:sz w:val="16"/>
        </w:rPr>
      </w:pPr>
    </w:p>
    <w:p w14:paraId="7744DC51" w14:textId="77777777" w:rsidR="00E9458D" w:rsidRDefault="005C6BD6">
      <w:pPr>
        <w:pStyle w:val="Heading2"/>
        <w:spacing w:before="93"/>
        <w:rPr>
          <w:rFonts w:ascii="Arial"/>
        </w:rPr>
      </w:pPr>
      <w:r>
        <w:rPr>
          <w:rFonts w:ascii="Arial"/>
        </w:rPr>
        <w:t xml:space="preserve">Household </w:t>
      </w:r>
      <w:bookmarkStart w:id="163" w:name="_bookmark163"/>
      <w:bookmarkEnd w:id="163"/>
      <w:r>
        <w:rPr>
          <w:rFonts w:ascii="Arial"/>
        </w:rPr>
        <w:t>Wastes</w:t>
      </w:r>
    </w:p>
    <w:p w14:paraId="27C4F9D3" w14:textId="77777777" w:rsidR="00E9458D" w:rsidRDefault="005C6BD6">
      <w:pPr>
        <w:spacing w:before="136"/>
        <w:ind w:left="1800"/>
        <w:rPr>
          <w:b/>
          <w:sz w:val="24"/>
        </w:rPr>
      </w:pPr>
      <w:r>
        <w:rPr>
          <w:b/>
          <w:sz w:val="24"/>
        </w:rPr>
        <w:t>PURPOSE</w:t>
      </w:r>
    </w:p>
    <w:p w14:paraId="4AB0EACB" w14:textId="77777777" w:rsidR="00E9458D" w:rsidRDefault="005C6BD6">
      <w:pPr>
        <w:pStyle w:val="BodyText"/>
        <w:ind w:left="1800" w:right="1701" w:firstLine="0"/>
      </w:pPr>
      <w:r>
        <w:t>To outline procedures for the handling and disposal of medical waste in the home to protect:</w:t>
      </w:r>
    </w:p>
    <w:p w14:paraId="002C511B" w14:textId="77777777" w:rsidR="00E9458D" w:rsidRDefault="005C6BD6">
      <w:pPr>
        <w:pStyle w:val="ListParagraph"/>
        <w:numPr>
          <w:ilvl w:val="0"/>
          <w:numId w:val="124"/>
        </w:numPr>
        <w:tabs>
          <w:tab w:val="left" w:pos="2161"/>
        </w:tabs>
        <w:spacing w:before="1"/>
        <w:rPr>
          <w:sz w:val="24"/>
        </w:rPr>
      </w:pPr>
      <w:r>
        <w:rPr>
          <w:sz w:val="24"/>
        </w:rPr>
        <w:t>the environment and following people from infection and/or</w:t>
      </w:r>
      <w:r>
        <w:rPr>
          <w:spacing w:val="-2"/>
          <w:sz w:val="24"/>
        </w:rPr>
        <w:t xml:space="preserve"> </w:t>
      </w:r>
      <w:r>
        <w:rPr>
          <w:sz w:val="24"/>
        </w:rPr>
        <w:t>injury:</w:t>
      </w:r>
    </w:p>
    <w:p w14:paraId="3F3026BD" w14:textId="77777777" w:rsidR="00E9458D" w:rsidRDefault="005C6BD6">
      <w:pPr>
        <w:pStyle w:val="ListParagraph"/>
        <w:numPr>
          <w:ilvl w:val="0"/>
          <w:numId w:val="124"/>
        </w:numPr>
        <w:tabs>
          <w:tab w:val="left" w:pos="2161"/>
        </w:tabs>
        <w:ind w:right="1700"/>
        <w:rPr>
          <w:sz w:val="24"/>
        </w:rPr>
      </w:pPr>
      <w:r>
        <w:rPr>
          <w:sz w:val="24"/>
        </w:rPr>
        <w:t>employees/clients/families, who are exposed to or handle medical wastes in the home; and,</w:t>
      </w:r>
    </w:p>
    <w:p w14:paraId="354B07C4" w14:textId="77777777" w:rsidR="00E9458D" w:rsidRDefault="005C6BD6">
      <w:pPr>
        <w:pStyle w:val="ListParagraph"/>
        <w:numPr>
          <w:ilvl w:val="0"/>
          <w:numId w:val="124"/>
        </w:numPr>
        <w:tabs>
          <w:tab w:val="left" w:pos="2161"/>
        </w:tabs>
        <w:rPr>
          <w:sz w:val="24"/>
        </w:rPr>
      </w:pPr>
      <w:r>
        <w:rPr>
          <w:sz w:val="24"/>
        </w:rPr>
        <w:t>individuals, who handle household wastes, once it leaves the</w:t>
      </w:r>
      <w:r>
        <w:rPr>
          <w:spacing w:val="-4"/>
          <w:sz w:val="24"/>
        </w:rPr>
        <w:t xml:space="preserve"> </w:t>
      </w:r>
      <w:r>
        <w:rPr>
          <w:sz w:val="24"/>
        </w:rPr>
        <w:t>home.</w:t>
      </w:r>
    </w:p>
    <w:p w14:paraId="1A75A9AC" w14:textId="77777777" w:rsidR="00E9458D" w:rsidRDefault="00E9458D">
      <w:pPr>
        <w:pStyle w:val="BodyText"/>
        <w:spacing w:before="11"/>
        <w:ind w:left="0" w:firstLine="0"/>
        <w:rPr>
          <w:sz w:val="23"/>
        </w:rPr>
      </w:pPr>
    </w:p>
    <w:p w14:paraId="2EFAD931" w14:textId="77777777" w:rsidR="00E9458D" w:rsidRDefault="005C6BD6">
      <w:pPr>
        <w:pStyle w:val="Heading2"/>
      </w:pPr>
      <w:r>
        <w:t>DEFINITIONS</w:t>
      </w:r>
    </w:p>
    <w:p w14:paraId="686AFEFF" w14:textId="77777777" w:rsidR="00E9458D" w:rsidRDefault="005C6BD6">
      <w:pPr>
        <w:pStyle w:val="ListParagraph"/>
        <w:numPr>
          <w:ilvl w:val="0"/>
          <w:numId w:val="123"/>
        </w:numPr>
        <w:tabs>
          <w:tab w:val="left" w:pos="2161"/>
        </w:tabs>
        <w:jc w:val="both"/>
        <w:rPr>
          <w:b/>
          <w:sz w:val="24"/>
        </w:rPr>
      </w:pPr>
      <w:r>
        <w:rPr>
          <w:b/>
          <w:sz w:val="24"/>
        </w:rPr>
        <w:t>Household, Municipal, Solid</w:t>
      </w:r>
      <w:r>
        <w:rPr>
          <w:b/>
          <w:spacing w:val="-3"/>
          <w:sz w:val="24"/>
        </w:rPr>
        <w:t xml:space="preserve"> </w:t>
      </w:r>
      <w:r>
        <w:rPr>
          <w:b/>
          <w:sz w:val="24"/>
        </w:rPr>
        <w:t>Waste</w:t>
      </w:r>
    </w:p>
    <w:p w14:paraId="6BC56070" w14:textId="77777777" w:rsidR="00E9458D" w:rsidRDefault="005C6BD6">
      <w:pPr>
        <w:pStyle w:val="BodyText"/>
        <w:ind w:left="2160" w:right="1697" w:firstLine="0"/>
        <w:jc w:val="both"/>
      </w:pPr>
      <w:r>
        <w:t>Household, municipal, solid waste is regular garbage, which presents fewer health or environmental risks than medical waste presents. It can be disposed of into dumpsters.</w:t>
      </w:r>
    </w:p>
    <w:p w14:paraId="0E11A6CC" w14:textId="77777777" w:rsidR="00E9458D" w:rsidRDefault="005C6BD6">
      <w:pPr>
        <w:pStyle w:val="Heading2"/>
        <w:numPr>
          <w:ilvl w:val="0"/>
          <w:numId w:val="123"/>
        </w:numPr>
        <w:tabs>
          <w:tab w:val="left" w:pos="2161"/>
        </w:tabs>
        <w:spacing w:before="1"/>
        <w:jc w:val="both"/>
      </w:pPr>
      <w:r>
        <w:t>Household Medical</w:t>
      </w:r>
      <w:r>
        <w:rPr>
          <w:spacing w:val="-2"/>
        </w:rPr>
        <w:t xml:space="preserve"> </w:t>
      </w:r>
      <w:r>
        <w:t>Waste</w:t>
      </w:r>
    </w:p>
    <w:p w14:paraId="56388832" w14:textId="77777777" w:rsidR="00E9458D" w:rsidRDefault="005C6BD6">
      <w:pPr>
        <w:pStyle w:val="ListParagraph"/>
        <w:numPr>
          <w:ilvl w:val="1"/>
          <w:numId w:val="123"/>
        </w:numPr>
        <w:tabs>
          <w:tab w:val="left" w:pos="2521"/>
        </w:tabs>
        <w:ind w:right="1699"/>
        <w:jc w:val="both"/>
        <w:rPr>
          <w:sz w:val="24"/>
        </w:rPr>
      </w:pPr>
      <w:r>
        <w:rPr>
          <w:sz w:val="24"/>
        </w:rPr>
        <w:t>Household medical waste is any waste that is generated as a result of health care activities in the home. It includes paper towels, diapers, incontinence pads, hypodermic needles, bandages, dressing wrappers, old dressings and used intravenous</w:t>
      </w:r>
      <w:r>
        <w:rPr>
          <w:spacing w:val="-2"/>
          <w:sz w:val="24"/>
        </w:rPr>
        <w:t xml:space="preserve"> </w:t>
      </w:r>
      <w:r>
        <w:rPr>
          <w:sz w:val="24"/>
        </w:rPr>
        <w:t>tubing.</w:t>
      </w:r>
    </w:p>
    <w:p w14:paraId="51CDC6D2" w14:textId="77777777" w:rsidR="00E9458D" w:rsidRDefault="005C6BD6">
      <w:pPr>
        <w:pStyle w:val="ListParagraph"/>
        <w:numPr>
          <w:ilvl w:val="1"/>
          <w:numId w:val="123"/>
        </w:numPr>
        <w:tabs>
          <w:tab w:val="left" w:pos="2521"/>
        </w:tabs>
        <w:ind w:right="1700"/>
        <w:jc w:val="both"/>
        <w:rPr>
          <w:sz w:val="24"/>
        </w:rPr>
      </w:pPr>
      <w:r>
        <w:rPr>
          <w:sz w:val="24"/>
        </w:rPr>
        <w:t>Used intravenous tubing is tubing that has been used to administer blood/blood products.</w:t>
      </w:r>
    </w:p>
    <w:p w14:paraId="5E514C44" w14:textId="77777777" w:rsidR="00E9458D" w:rsidRDefault="005C6BD6">
      <w:pPr>
        <w:pStyle w:val="BodyText"/>
        <w:ind w:left="3240" w:right="1700" w:hanging="720"/>
        <w:jc w:val="both"/>
      </w:pPr>
      <w:r>
        <w:t>Note: Unused intravenous tubing has not been utilized and, therefore, is not considered to be medical waste.</w:t>
      </w:r>
    </w:p>
    <w:p w14:paraId="6FE7AEB5" w14:textId="77777777" w:rsidR="00E9458D" w:rsidRDefault="005C6BD6">
      <w:pPr>
        <w:pStyle w:val="ListParagraph"/>
        <w:numPr>
          <w:ilvl w:val="1"/>
          <w:numId w:val="123"/>
        </w:numPr>
        <w:tabs>
          <w:tab w:val="left" w:pos="2521"/>
        </w:tabs>
        <w:ind w:right="1700"/>
        <w:jc w:val="both"/>
        <w:rPr>
          <w:sz w:val="24"/>
        </w:rPr>
      </w:pPr>
      <w:r>
        <w:rPr>
          <w:sz w:val="24"/>
        </w:rPr>
        <w:t>Household medical waste does not include any hazardous waste, radioactive waste, or regular household</w:t>
      </w:r>
      <w:r>
        <w:rPr>
          <w:spacing w:val="-1"/>
          <w:sz w:val="24"/>
        </w:rPr>
        <w:t xml:space="preserve"> </w:t>
      </w:r>
      <w:r>
        <w:rPr>
          <w:sz w:val="24"/>
        </w:rPr>
        <w:t>waste.</w:t>
      </w:r>
    </w:p>
    <w:p w14:paraId="26264613" w14:textId="77777777" w:rsidR="00E9458D" w:rsidRDefault="005C6BD6">
      <w:pPr>
        <w:pStyle w:val="ListParagraph"/>
        <w:numPr>
          <w:ilvl w:val="1"/>
          <w:numId w:val="123"/>
        </w:numPr>
        <w:tabs>
          <w:tab w:val="left" w:pos="2521"/>
        </w:tabs>
        <w:ind w:right="1700"/>
        <w:jc w:val="both"/>
        <w:rPr>
          <w:sz w:val="24"/>
        </w:rPr>
      </w:pPr>
      <w:r>
        <w:rPr>
          <w:sz w:val="24"/>
        </w:rPr>
        <w:t>Usually, medical wastes, produced in the home, do not pose a serious health concern unless the waste is</w:t>
      </w:r>
      <w:r>
        <w:rPr>
          <w:spacing w:val="-1"/>
          <w:sz w:val="24"/>
        </w:rPr>
        <w:t xml:space="preserve"> </w:t>
      </w:r>
      <w:r>
        <w:rPr>
          <w:sz w:val="24"/>
        </w:rPr>
        <w:t>infectious.</w:t>
      </w:r>
    </w:p>
    <w:p w14:paraId="255B052B" w14:textId="77777777" w:rsidR="00E9458D" w:rsidRDefault="005C6BD6">
      <w:pPr>
        <w:pStyle w:val="Heading2"/>
        <w:numPr>
          <w:ilvl w:val="0"/>
          <w:numId w:val="123"/>
        </w:numPr>
        <w:tabs>
          <w:tab w:val="left" w:pos="2161"/>
        </w:tabs>
        <w:jc w:val="both"/>
      </w:pPr>
      <w:r>
        <w:t>Infectious</w:t>
      </w:r>
      <w:r>
        <w:rPr>
          <w:spacing w:val="-2"/>
        </w:rPr>
        <w:t xml:space="preserve"> </w:t>
      </w:r>
      <w:r>
        <w:t>Waste</w:t>
      </w:r>
    </w:p>
    <w:p w14:paraId="2FE21A4A" w14:textId="77777777" w:rsidR="00E9458D" w:rsidRDefault="005C6BD6">
      <w:pPr>
        <w:pStyle w:val="BodyText"/>
        <w:ind w:left="2160" w:right="1699" w:firstLine="0"/>
        <w:jc w:val="both"/>
      </w:pPr>
      <w:r>
        <w:t>Infectious waste is medical waste that presents significant health risk, such as the possibility of causing disease in another human being, should that person come into contact with the waste. Infectious waste includes wastes that are contaminated with blood, body fluids, or sharp objects from people who have infectious diseases.</w:t>
      </w:r>
    </w:p>
    <w:p w14:paraId="1017504B" w14:textId="77777777" w:rsidR="00E9458D" w:rsidRDefault="005C6BD6">
      <w:pPr>
        <w:pStyle w:val="Heading2"/>
        <w:numPr>
          <w:ilvl w:val="0"/>
          <w:numId w:val="123"/>
        </w:numPr>
        <w:tabs>
          <w:tab w:val="left" w:pos="2161"/>
        </w:tabs>
        <w:jc w:val="both"/>
      </w:pPr>
      <w:r>
        <w:t>Regulated Medical Waste</w:t>
      </w:r>
    </w:p>
    <w:p w14:paraId="697004B1" w14:textId="77777777" w:rsidR="00E9458D" w:rsidRDefault="005C6BD6">
      <w:pPr>
        <w:pStyle w:val="BodyText"/>
        <w:ind w:left="2160" w:right="1700" w:firstLine="0"/>
        <w:jc w:val="both"/>
      </w:pPr>
      <w:r>
        <w:t>Regulated medical waste is any waste material, which is generated during diagnostic treatment or immunization processes that have the potential of producing disease in healthy humans. This waste includes blood/blood products, tissue, body fluids,</w:t>
      </w:r>
    </w:p>
    <w:p w14:paraId="0970E407" w14:textId="77777777" w:rsidR="00E9458D" w:rsidRDefault="00E9458D">
      <w:pPr>
        <w:jc w:val="both"/>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E7E5651" w14:textId="77777777">
        <w:trPr>
          <w:trHeight w:val="552"/>
        </w:trPr>
        <w:tc>
          <w:tcPr>
            <w:tcW w:w="5689" w:type="dxa"/>
          </w:tcPr>
          <w:p w14:paraId="4AE89F55"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593561F5" w14:textId="77777777" w:rsidR="00E9458D" w:rsidRDefault="00E9458D">
            <w:pPr>
              <w:pStyle w:val="TableParagraph"/>
              <w:ind w:left="0"/>
              <w:rPr>
                <w:sz w:val="24"/>
              </w:rPr>
            </w:pPr>
          </w:p>
          <w:p w14:paraId="6FFBEB4A" w14:textId="77777777" w:rsidR="00E9458D" w:rsidRDefault="005C6BD6">
            <w:pPr>
              <w:pStyle w:val="TableParagraph"/>
              <w:ind w:left="487"/>
              <w:rPr>
                <w:sz w:val="20"/>
              </w:rPr>
            </w:pPr>
            <w:r>
              <w:rPr>
                <w:noProof/>
                <w:sz w:val="20"/>
              </w:rPr>
              <w:drawing>
                <wp:inline distT="0" distB="0" distL="0" distR="0" wp14:anchorId="51F7214F" wp14:editId="10C5ADEB">
                  <wp:extent cx="1390695" cy="966501"/>
                  <wp:effectExtent l="0" t="0" r="0" b="0"/>
                  <wp:docPr id="12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DBD2C68" w14:textId="77777777">
        <w:trPr>
          <w:trHeight w:val="1244"/>
        </w:trPr>
        <w:tc>
          <w:tcPr>
            <w:tcW w:w="5689" w:type="dxa"/>
          </w:tcPr>
          <w:p w14:paraId="3FC23293" w14:textId="77777777" w:rsidR="00E9458D" w:rsidRDefault="00E9458D">
            <w:pPr>
              <w:pStyle w:val="TableParagraph"/>
              <w:ind w:left="0"/>
              <w:rPr>
                <w:sz w:val="24"/>
              </w:rPr>
            </w:pPr>
          </w:p>
          <w:p w14:paraId="181B0061" w14:textId="77777777" w:rsidR="00E9458D" w:rsidRDefault="005C6BD6">
            <w:pPr>
              <w:pStyle w:val="TableParagraph"/>
              <w:rPr>
                <w:b/>
                <w:sz w:val="24"/>
              </w:rPr>
            </w:pPr>
            <w:r>
              <w:rPr>
                <w:b/>
                <w:sz w:val="24"/>
              </w:rPr>
              <w:t>Section 5: Health and Safety</w:t>
            </w:r>
          </w:p>
        </w:tc>
        <w:tc>
          <w:tcPr>
            <w:tcW w:w="3168" w:type="dxa"/>
            <w:vMerge/>
            <w:tcBorders>
              <w:top w:val="nil"/>
            </w:tcBorders>
          </w:tcPr>
          <w:p w14:paraId="5EEA4DF2" w14:textId="77777777" w:rsidR="00E9458D" w:rsidRDefault="00E9458D">
            <w:pPr>
              <w:rPr>
                <w:sz w:val="2"/>
                <w:szCs w:val="2"/>
              </w:rPr>
            </w:pPr>
          </w:p>
        </w:tc>
      </w:tr>
      <w:tr w:rsidR="00E9458D" w14:paraId="080EAAE8" w14:textId="77777777">
        <w:trPr>
          <w:trHeight w:val="275"/>
        </w:trPr>
        <w:tc>
          <w:tcPr>
            <w:tcW w:w="5689" w:type="dxa"/>
            <w:vMerge w:val="restart"/>
          </w:tcPr>
          <w:p w14:paraId="3D5D7669" w14:textId="77777777" w:rsidR="00E9458D" w:rsidRDefault="00E9458D">
            <w:pPr>
              <w:pStyle w:val="TableParagraph"/>
              <w:ind w:left="0"/>
              <w:rPr>
                <w:sz w:val="24"/>
              </w:rPr>
            </w:pPr>
          </w:p>
          <w:p w14:paraId="459471D0" w14:textId="77777777" w:rsidR="00E9458D" w:rsidRDefault="005C6BD6">
            <w:pPr>
              <w:pStyle w:val="TableParagraph"/>
              <w:rPr>
                <w:b/>
                <w:sz w:val="24"/>
              </w:rPr>
            </w:pPr>
            <w:r>
              <w:rPr>
                <w:b/>
                <w:sz w:val="24"/>
              </w:rPr>
              <w:t>Policy Title: Household Wastes</w:t>
            </w:r>
          </w:p>
        </w:tc>
        <w:tc>
          <w:tcPr>
            <w:tcW w:w="3168" w:type="dxa"/>
          </w:tcPr>
          <w:p w14:paraId="6ADEFFF8" w14:textId="77777777" w:rsidR="00E9458D" w:rsidRDefault="005C6BD6">
            <w:pPr>
              <w:pStyle w:val="TableParagraph"/>
              <w:spacing w:line="256" w:lineRule="exact"/>
              <w:rPr>
                <w:b/>
                <w:sz w:val="24"/>
              </w:rPr>
            </w:pPr>
            <w:r>
              <w:rPr>
                <w:b/>
                <w:sz w:val="24"/>
              </w:rPr>
              <w:t>Policy Number:</w:t>
            </w:r>
            <w:r>
              <w:rPr>
                <w:b/>
                <w:spacing w:val="59"/>
                <w:sz w:val="24"/>
              </w:rPr>
              <w:t xml:space="preserve"> </w:t>
            </w:r>
            <w:r>
              <w:rPr>
                <w:b/>
                <w:sz w:val="24"/>
              </w:rPr>
              <w:t>5.70.100</w:t>
            </w:r>
          </w:p>
        </w:tc>
      </w:tr>
      <w:tr w:rsidR="00E9458D" w14:paraId="6AAAD103" w14:textId="77777777">
        <w:trPr>
          <w:trHeight w:val="275"/>
        </w:trPr>
        <w:tc>
          <w:tcPr>
            <w:tcW w:w="5689" w:type="dxa"/>
            <w:vMerge/>
            <w:tcBorders>
              <w:top w:val="nil"/>
            </w:tcBorders>
          </w:tcPr>
          <w:p w14:paraId="35BF49A5" w14:textId="77777777" w:rsidR="00E9458D" w:rsidRDefault="00E9458D">
            <w:pPr>
              <w:rPr>
                <w:sz w:val="2"/>
                <w:szCs w:val="2"/>
              </w:rPr>
            </w:pPr>
          </w:p>
        </w:tc>
        <w:tc>
          <w:tcPr>
            <w:tcW w:w="3168" w:type="dxa"/>
          </w:tcPr>
          <w:p w14:paraId="0678FDBC" w14:textId="77777777" w:rsidR="00E9458D" w:rsidRDefault="005C6BD6">
            <w:pPr>
              <w:pStyle w:val="TableParagraph"/>
              <w:spacing w:line="255" w:lineRule="exact"/>
              <w:rPr>
                <w:b/>
                <w:sz w:val="24"/>
              </w:rPr>
            </w:pPr>
            <w:r>
              <w:rPr>
                <w:b/>
                <w:sz w:val="24"/>
              </w:rPr>
              <w:t>Effective Date:</w:t>
            </w:r>
          </w:p>
        </w:tc>
      </w:tr>
      <w:tr w:rsidR="00E9458D" w14:paraId="065A4DC7" w14:textId="77777777">
        <w:trPr>
          <w:trHeight w:val="276"/>
        </w:trPr>
        <w:tc>
          <w:tcPr>
            <w:tcW w:w="5689" w:type="dxa"/>
            <w:vMerge/>
            <w:tcBorders>
              <w:top w:val="nil"/>
            </w:tcBorders>
          </w:tcPr>
          <w:p w14:paraId="36215760" w14:textId="77777777" w:rsidR="00E9458D" w:rsidRDefault="00E9458D">
            <w:pPr>
              <w:rPr>
                <w:sz w:val="2"/>
                <w:szCs w:val="2"/>
              </w:rPr>
            </w:pPr>
          </w:p>
        </w:tc>
        <w:tc>
          <w:tcPr>
            <w:tcW w:w="3168" w:type="dxa"/>
          </w:tcPr>
          <w:p w14:paraId="3821DE4F" w14:textId="77777777" w:rsidR="00E9458D" w:rsidRDefault="005C6BD6">
            <w:pPr>
              <w:pStyle w:val="TableParagraph"/>
              <w:spacing w:before="1" w:line="255" w:lineRule="exact"/>
              <w:rPr>
                <w:b/>
                <w:sz w:val="24"/>
              </w:rPr>
            </w:pPr>
            <w:r>
              <w:rPr>
                <w:b/>
                <w:sz w:val="24"/>
              </w:rPr>
              <w:t>Revision Date:</w:t>
            </w:r>
          </w:p>
        </w:tc>
      </w:tr>
      <w:tr w:rsidR="00E9458D" w14:paraId="536A1492" w14:textId="77777777">
        <w:trPr>
          <w:trHeight w:val="275"/>
        </w:trPr>
        <w:tc>
          <w:tcPr>
            <w:tcW w:w="5689" w:type="dxa"/>
            <w:vMerge/>
            <w:tcBorders>
              <w:top w:val="nil"/>
            </w:tcBorders>
          </w:tcPr>
          <w:p w14:paraId="51666CEF" w14:textId="77777777" w:rsidR="00E9458D" w:rsidRDefault="00E9458D">
            <w:pPr>
              <w:rPr>
                <w:sz w:val="2"/>
                <w:szCs w:val="2"/>
              </w:rPr>
            </w:pPr>
          </w:p>
        </w:tc>
        <w:tc>
          <w:tcPr>
            <w:tcW w:w="3168" w:type="dxa"/>
          </w:tcPr>
          <w:p w14:paraId="616DFC04" w14:textId="77777777" w:rsidR="00E9458D" w:rsidRDefault="005C6BD6">
            <w:pPr>
              <w:pStyle w:val="TableParagraph"/>
              <w:spacing w:line="255" w:lineRule="exact"/>
              <w:rPr>
                <w:b/>
                <w:sz w:val="24"/>
              </w:rPr>
            </w:pPr>
            <w:r>
              <w:rPr>
                <w:b/>
                <w:sz w:val="24"/>
              </w:rPr>
              <w:t>Approved By:</w:t>
            </w:r>
          </w:p>
        </w:tc>
      </w:tr>
      <w:tr w:rsidR="00E9458D" w14:paraId="5E2BC9A6" w14:textId="77777777">
        <w:trPr>
          <w:trHeight w:val="276"/>
        </w:trPr>
        <w:tc>
          <w:tcPr>
            <w:tcW w:w="5689" w:type="dxa"/>
            <w:vMerge/>
            <w:tcBorders>
              <w:top w:val="nil"/>
            </w:tcBorders>
          </w:tcPr>
          <w:p w14:paraId="27A40D31" w14:textId="77777777" w:rsidR="00E9458D" w:rsidRDefault="00E9458D">
            <w:pPr>
              <w:rPr>
                <w:sz w:val="2"/>
                <w:szCs w:val="2"/>
              </w:rPr>
            </w:pPr>
          </w:p>
        </w:tc>
        <w:tc>
          <w:tcPr>
            <w:tcW w:w="3168" w:type="dxa"/>
          </w:tcPr>
          <w:p w14:paraId="5B9AD6B5" w14:textId="77777777" w:rsidR="00E9458D" w:rsidRDefault="005C6BD6">
            <w:pPr>
              <w:pStyle w:val="TableParagraph"/>
              <w:spacing w:line="257" w:lineRule="exact"/>
              <w:rPr>
                <w:b/>
                <w:sz w:val="24"/>
              </w:rPr>
            </w:pPr>
            <w:r>
              <w:rPr>
                <w:b/>
                <w:sz w:val="24"/>
              </w:rPr>
              <w:t>Page Number: Page 2 of 5</w:t>
            </w:r>
          </w:p>
        </w:tc>
      </w:tr>
    </w:tbl>
    <w:p w14:paraId="50E3D4B9" w14:textId="77777777" w:rsidR="00E9458D" w:rsidRDefault="00E9458D">
      <w:pPr>
        <w:pStyle w:val="BodyText"/>
        <w:spacing w:before="8"/>
        <w:ind w:left="0" w:firstLine="0"/>
        <w:rPr>
          <w:sz w:val="16"/>
        </w:rPr>
      </w:pPr>
    </w:p>
    <w:p w14:paraId="4F649ADE" w14:textId="77777777" w:rsidR="00E9458D" w:rsidRDefault="005C6BD6">
      <w:pPr>
        <w:pStyle w:val="BodyText"/>
        <w:spacing w:before="90"/>
        <w:ind w:left="2160" w:right="1701" w:firstLine="0"/>
        <w:jc w:val="both"/>
      </w:pPr>
      <w:r>
        <w:t>specimens, cultures, sharp objects, infectious waste spills, items covered with blood/ body fluids and animal wastes.</w:t>
      </w:r>
    </w:p>
    <w:p w14:paraId="6196126F" w14:textId="77777777" w:rsidR="00E9458D" w:rsidRDefault="005C6BD6">
      <w:pPr>
        <w:pStyle w:val="Heading2"/>
        <w:numPr>
          <w:ilvl w:val="0"/>
          <w:numId w:val="123"/>
        </w:numPr>
        <w:tabs>
          <w:tab w:val="left" w:pos="2161"/>
        </w:tabs>
        <w:spacing w:line="275" w:lineRule="exact"/>
        <w:jc w:val="both"/>
      </w:pPr>
      <w:r>
        <w:t>Hazardous</w:t>
      </w:r>
      <w:r>
        <w:rPr>
          <w:spacing w:val="-2"/>
        </w:rPr>
        <w:t xml:space="preserve"> </w:t>
      </w:r>
      <w:r>
        <w:t>Wastes.</w:t>
      </w:r>
    </w:p>
    <w:p w14:paraId="554E19B8" w14:textId="77777777" w:rsidR="00E9458D" w:rsidRDefault="005C6BD6">
      <w:pPr>
        <w:pStyle w:val="BodyText"/>
        <w:ind w:left="2160" w:right="1698" w:firstLine="0"/>
        <w:jc w:val="both"/>
      </w:pPr>
      <w:r>
        <w:t>Hazardous wastes are wastes that contain specific toxic chemicals or have characteristics, which cause them to be a major risk to human health and/or the environment.</w:t>
      </w:r>
    </w:p>
    <w:p w14:paraId="303D892D" w14:textId="77777777" w:rsidR="00E9458D" w:rsidRDefault="005C6BD6">
      <w:pPr>
        <w:pStyle w:val="Heading2"/>
        <w:numPr>
          <w:ilvl w:val="0"/>
          <w:numId w:val="123"/>
        </w:numPr>
        <w:tabs>
          <w:tab w:val="left" w:pos="2161"/>
        </w:tabs>
        <w:jc w:val="both"/>
      </w:pPr>
      <w:r>
        <w:t>Chemotherapy</w:t>
      </w:r>
      <w:r>
        <w:rPr>
          <w:spacing w:val="-1"/>
        </w:rPr>
        <w:t xml:space="preserve"> </w:t>
      </w:r>
      <w:r>
        <w:t>Waste</w:t>
      </w:r>
    </w:p>
    <w:p w14:paraId="43C45B50" w14:textId="77777777" w:rsidR="00E9458D" w:rsidRDefault="00E95F3A">
      <w:pPr>
        <w:pStyle w:val="BodyText"/>
        <w:ind w:left="2130" w:firstLine="0"/>
        <w:rPr>
          <w:sz w:val="20"/>
        </w:rPr>
      </w:pPr>
      <w:r>
        <w:rPr>
          <w:sz w:val="20"/>
        </w:rPr>
      </w:r>
      <w:r>
        <w:rPr>
          <w:sz w:val="20"/>
        </w:rPr>
        <w:pict w14:anchorId="457EC1AE">
          <v:shape id="_x0000_s2050" type="#_x0000_t202" alt="" style="width:417.05pt;height:27.6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8fbff" stroked="f">
            <v:textbox style="mso-next-textbox:#_x0000_s2050" inset="0,0,0,0">
              <w:txbxContent>
                <w:p w14:paraId="02E15F25" w14:textId="77777777" w:rsidR="00247661" w:rsidRDefault="00247661">
                  <w:pPr>
                    <w:pStyle w:val="BodyText"/>
                    <w:ind w:left="30" w:firstLine="0"/>
                  </w:pPr>
                  <w:r>
                    <w:t>4. Chemotherapy waste refers to all waste resulting from chemotherapy treatments, which are administered in the home. Some of it is considered to be hazardous.</w:t>
                  </w:r>
                </w:p>
              </w:txbxContent>
            </v:textbox>
            <w10:anchorlock/>
          </v:shape>
        </w:pict>
      </w:r>
    </w:p>
    <w:p w14:paraId="5EEFEF57" w14:textId="77777777" w:rsidR="00E9458D" w:rsidRDefault="005C6BD6">
      <w:pPr>
        <w:pStyle w:val="ListParagraph"/>
        <w:numPr>
          <w:ilvl w:val="0"/>
          <w:numId w:val="123"/>
        </w:numPr>
        <w:tabs>
          <w:tab w:val="left" w:pos="2161"/>
        </w:tabs>
        <w:spacing w:line="258" w:lineRule="exact"/>
        <w:jc w:val="both"/>
        <w:rPr>
          <w:b/>
          <w:sz w:val="24"/>
        </w:rPr>
      </w:pPr>
      <w:r>
        <w:rPr>
          <w:b/>
          <w:sz w:val="24"/>
        </w:rPr>
        <w:t>Lancet</w:t>
      </w:r>
    </w:p>
    <w:p w14:paraId="35BDD04C" w14:textId="77777777" w:rsidR="00E9458D" w:rsidRDefault="005C6BD6">
      <w:pPr>
        <w:pStyle w:val="BodyText"/>
        <w:ind w:left="2160" w:right="1696" w:firstLine="0"/>
        <w:jc w:val="both"/>
      </w:pPr>
      <w:r>
        <w:t>A lancet is a small pointed knife or a surgical instrument with a short, wide, sharp- pointed, two-edged blade. It is used to prick the skin (a finger, foot, ear lobe, etc.) to obtain a small quantity of capillary blood for testing e.g. testing blood sugar levels in individuals who have diabetes.</w:t>
      </w:r>
    </w:p>
    <w:p w14:paraId="4DECB878" w14:textId="77777777" w:rsidR="00E9458D" w:rsidRDefault="00E9458D">
      <w:pPr>
        <w:pStyle w:val="BodyText"/>
        <w:ind w:left="0" w:firstLine="0"/>
      </w:pPr>
    </w:p>
    <w:p w14:paraId="0D6DAAAA" w14:textId="77777777" w:rsidR="00E9458D" w:rsidRDefault="005C6BD6">
      <w:pPr>
        <w:pStyle w:val="Heading2"/>
      </w:pPr>
      <w:r>
        <w:t>POLICY</w:t>
      </w:r>
    </w:p>
    <w:p w14:paraId="4338F1C8" w14:textId="77777777" w:rsidR="00E9458D" w:rsidRDefault="005C6BD6">
      <w:pPr>
        <w:pStyle w:val="BodyText"/>
        <w:ind w:left="1800" w:right="1697" w:firstLine="0"/>
        <w:jc w:val="both"/>
      </w:pPr>
      <w:r>
        <w:t>Right Accord Private Duty- Home Health Care is committed to ensuring that wastes, generated in the home, are collected, stored, transported, and disposed of in a manner that will minimize potential health risks to employees/clients/families/other individuals in accordance with the governing body that has jurisdiction over the local area (e.g. federal, state, county or municipal), and/or in accordance with Occupational Safety and Health Administration (OSHA) standards.</w:t>
      </w:r>
    </w:p>
    <w:p w14:paraId="7AA05E12" w14:textId="77777777" w:rsidR="00E9458D" w:rsidRDefault="00E9458D">
      <w:pPr>
        <w:pStyle w:val="BodyText"/>
        <w:ind w:left="0" w:firstLine="0"/>
        <w:rPr>
          <w:sz w:val="26"/>
        </w:rPr>
      </w:pPr>
    </w:p>
    <w:p w14:paraId="7545BF43" w14:textId="77777777" w:rsidR="00E9458D" w:rsidRDefault="00E9458D">
      <w:pPr>
        <w:pStyle w:val="BodyText"/>
        <w:ind w:left="0" w:firstLine="0"/>
        <w:rPr>
          <w:sz w:val="22"/>
        </w:rPr>
      </w:pPr>
    </w:p>
    <w:p w14:paraId="0FC76EBF" w14:textId="77777777" w:rsidR="00E9458D" w:rsidRDefault="005C6BD6">
      <w:pPr>
        <w:pStyle w:val="Heading2"/>
      </w:pPr>
      <w:r>
        <w:t>GENERAL PROCEDURES</w:t>
      </w:r>
    </w:p>
    <w:p w14:paraId="70F03D2C" w14:textId="77777777" w:rsidR="00E9458D" w:rsidRDefault="005C6BD6">
      <w:pPr>
        <w:pStyle w:val="ListParagraph"/>
        <w:numPr>
          <w:ilvl w:val="0"/>
          <w:numId w:val="122"/>
        </w:numPr>
        <w:tabs>
          <w:tab w:val="left" w:pos="2161"/>
        </w:tabs>
        <w:rPr>
          <w:sz w:val="24"/>
        </w:rPr>
      </w:pPr>
      <w:r>
        <w:rPr>
          <w:sz w:val="24"/>
        </w:rPr>
        <w:t>All wastes shall</w:t>
      </w:r>
      <w:r>
        <w:rPr>
          <w:spacing w:val="-1"/>
          <w:sz w:val="24"/>
        </w:rPr>
        <w:t xml:space="preserve"> </w:t>
      </w:r>
      <w:r>
        <w:rPr>
          <w:sz w:val="24"/>
        </w:rPr>
        <w:t>be:</w:t>
      </w:r>
    </w:p>
    <w:p w14:paraId="4B67AC22" w14:textId="77777777" w:rsidR="00E9458D" w:rsidRDefault="005C6BD6">
      <w:pPr>
        <w:pStyle w:val="ListParagraph"/>
        <w:numPr>
          <w:ilvl w:val="1"/>
          <w:numId w:val="122"/>
        </w:numPr>
        <w:tabs>
          <w:tab w:val="left" w:pos="2510"/>
        </w:tabs>
        <w:rPr>
          <w:sz w:val="24"/>
        </w:rPr>
      </w:pPr>
      <w:r>
        <w:rPr>
          <w:sz w:val="24"/>
        </w:rPr>
        <w:t>sorted into correct categories at the spot where they are</w:t>
      </w:r>
      <w:r>
        <w:rPr>
          <w:spacing w:val="-1"/>
          <w:sz w:val="24"/>
        </w:rPr>
        <w:t xml:space="preserve"> </w:t>
      </w:r>
      <w:r>
        <w:rPr>
          <w:sz w:val="24"/>
        </w:rPr>
        <w:t>produced;</w:t>
      </w:r>
    </w:p>
    <w:p w14:paraId="63436499" w14:textId="77777777" w:rsidR="00E9458D" w:rsidRDefault="005C6BD6">
      <w:pPr>
        <w:pStyle w:val="ListParagraph"/>
        <w:numPr>
          <w:ilvl w:val="1"/>
          <w:numId w:val="122"/>
        </w:numPr>
        <w:tabs>
          <w:tab w:val="left" w:pos="2510"/>
        </w:tabs>
        <w:spacing w:before="1"/>
        <w:rPr>
          <w:sz w:val="24"/>
        </w:rPr>
      </w:pPr>
      <w:r>
        <w:rPr>
          <w:sz w:val="24"/>
        </w:rPr>
        <w:t>placed in proper containers;</w:t>
      </w:r>
      <w:r>
        <w:rPr>
          <w:spacing w:val="-2"/>
          <w:sz w:val="24"/>
        </w:rPr>
        <w:t xml:space="preserve"> </w:t>
      </w:r>
      <w:r>
        <w:rPr>
          <w:sz w:val="24"/>
        </w:rPr>
        <w:t>and,</w:t>
      </w:r>
    </w:p>
    <w:p w14:paraId="2B773007" w14:textId="77777777" w:rsidR="00E9458D" w:rsidRDefault="005C6BD6">
      <w:pPr>
        <w:pStyle w:val="ListParagraph"/>
        <w:numPr>
          <w:ilvl w:val="1"/>
          <w:numId w:val="122"/>
        </w:numPr>
        <w:tabs>
          <w:tab w:val="left" w:pos="2510"/>
        </w:tabs>
        <w:ind w:right="1701"/>
        <w:rPr>
          <w:sz w:val="24"/>
        </w:rPr>
      </w:pPr>
      <w:r>
        <w:rPr>
          <w:sz w:val="24"/>
        </w:rPr>
        <w:t>kept in separate packaging during collection, storage and transportation to ensure waste material is not</w:t>
      </w:r>
      <w:r>
        <w:rPr>
          <w:spacing w:val="-1"/>
          <w:sz w:val="24"/>
        </w:rPr>
        <w:t xml:space="preserve"> </w:t>
      </w:r>
      <w:r>
        <w:rPr>
          <w:sz w:val="24"/>
        </w:rPr>
        <w:t>released.</w:t>
      </w:r>
    </w:p>
    <w:p w14:paraId="167A4C58" w14:textId="77777777" w:rsidR="00E9458D" w:rsidRDefault="005C6BD6">
      <w:pPr>
        <w:pStyle w:val="ListParagraph"/>
        <w:numPr>
          <w:ilvl w:val="0"/>
          <w:numId w:val="122"/>
        </w:numPr>
        <w:tabs>
          <w:tab w:val="left" w:pos="2161"/>
        </w:tabs>
        <w:ind w:right="1699"/>
        <w:rPr>
          <w:sz w:val="24"/>
        </w:rPr>
      </w:pPr>
      <w:r>
        <w:rPr>
          <w:sz w:val="24"/>
        </w:rPr>
        <w:t>Hands shall be washed with soap and hot water for 15 seconds after contact with garbage.</w:t>
      </w:r>
    </w:p>
    <w:p w14:paraId="6CCF909A" w14:textId="77777777" w:rsidR="00E9458D" w:rsidRDefault="005C6BD6">
      <w:pPr>
        <w:pStyle w:val="ListParagraph"/>
        <w:numPr>
          <w:ilvl w:val="0"/>
          <w:numId w:val="122"/>
        </w:numPr>
        <w:tabs>
          <w:tab w:val="left" w:pos="2161"/>
        </w:tabs>
        <w:ind w:right="1699"/>
        <w:rPr>
          <w:sz w:val="24"/>
        </w:rPr>
      </w:pPr>
      <w:r>
        <w:rPr>
          <w:sz w:val="24"/>
        </w:rPr>
        <w:t>Soiled bandages, disposable sheets and medical gloves shall be placed in securely fastened plastic bags before being placed in garbage</w:t>
      </w:r>
      <w:r>
        <w:rPr>
          <w:spacing w:val="-2"/>
          <w:sz w:val="24"/>
        </w:rPr>
        <w:t xml:space="preserve"> </w:t>
      </w:r>
      <w:r>
        <w:rPr>
          <w:sz w:val="24"/>
        </w:rPr>
        <w:t>receptacles.</w:t>
      </w:r>
    </w:p>
    <w:p w14:paraId="71EB4C78"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1981D15" w14:textId="77777777">
        <w:trPr>
          <w:trHeight w:val="552"/>
        </w:trPr>
        <w:tc>
          <w:tcPr>
            <w:tcW w:w="5689" w:type="dxa"/>
          </w:tcPr>
          <w:p w14:paraId="6AE1806B"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68086734" w14:textId="77777777" w:rsidR="00E9458D" w:rsidRDefault="00E9458D">
            <w:pPr>
              <w:pStyle w:val="TableParagraph"/>
              <w:ind w:left="0"/>
              <w:rPr>
                <w:sz w:val="24"/>
              </w:rPr>
            </w:pPr>
          </w:p>
          <w:p w14:paraId="256C2A1B" w14:textId="77777777" w:rsidR="00E9458D" w:rsidRDefault="005C6BD6">
            <w:pPr>
              <w:pStyle w:val="TableParagraph"/>
              <w:ind w:left="487"/>
              <w:rPr>
                <w:sz w:val="20"/>
              </w:rPr>
            </w:pPr>
            <w:r>
              <w:rPr>
                <w:noProof/>
                <w:sz w:val="20"/>
              </w:rPr>
              <w:drawing>
                <wp:inline distT="0" distB="0" distL="0" distR="0" wp14:anchorId="2AD90050" wp14:editId="61EDB735">
                  <wp:extent cx="1390695" cy="966501"/>
                  <wp:effectExtent l="0" t="0" r="0" b="0"/>
                  <wp:docPr id="121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6A9D832" w14:textId="77777777">
        <w:trPr>
          <w:trHeight w:val="1244"/>
        </w:trPr>
        <w:tc>
          <w:tcPr>
            <w:tcW w:w="5689" w:type="dxa"/>
          </w:tcPr>
          <w:p w14:paraId="03A08F37" w14:textId="77777777" w:rsidR="00E9458D" w:rsidRDefault="00E9458D">
            <w:pPr>
              <w:pStyle w:val="TableParagraph"/>
              <w:ind w:left="0"/>
              <w:rPr>
                <w:sz w:val="24"/>
              </w:rPr>
            </w:pPr>
          </w:p>
          <w:p w14:paraId="41A2E9A0" w14:textId="77777777" w:rsidR="00E9458D" w:rsidRDefault="005C6BD6">
            <w:pPr>
              <w:pStyle w:val="TableParagraph"/>
              <w:rPr>
                <w:b/>
                <w:sz w:val="24"/>
              </w:rPr>
            </w:pPr>
            <w:r>
              <w:rPr>
                <w:b/>
                <w:sz w:val="24"/>
              </w:rPr>
              <w:t>Section 5: Health and Safety</w:t>
            </w:r>
          </w:p>
        </w:tc>
        <w:tc>
          <w:tcPr>
            <w:tcW w:w="3168" w:type="dxa"/>
            <w:vMerge/>
            <w:tcBorders>
              <w:top w:val="nil"/>
            </w:tcBorders>
          </w:tcPr>
          <w:p w14:paraId="21E98541" w14:textId="77777777" w:rsidR="00E9458D" w:rsidRDefault="00E9458D">
            <w:pPr>
              <w:rPr>
                <w:sz w:val="2"/>
                <w:szCs w:val="2"/>
              </w:rPr>
            </w:pPr>
          </w:p>
        </w:tc>
      </w:tr>
      <w:tr w:rsidR="00E9458D" w14:paraId="07BB3255" w14:textId="77777777">
        <w:trPr>
          <w:trHeight w:val="275"/>
        </w:trPr>
        <w:tc>
          <w:tcPr>
            <w:tcW w:w="5689" w:type="dxa"/>
            <w:vMerge w:val="restart"/>
          </w:tcPr>
          <w:p w14:paraId="0CD7B7E1" w14:textId="77777777" w:rsidR="00E9458D" w:rsidRDefault="00E9458D">
            <w:pPr>
              <w:pStyle w:val="TableParagraph"/>
              <w:ind w:left="0"/>
              <w:rPr>
                <w:sz w:val="24"/>
              </w:rPr>
            </w:pPr>
          </w:p>
          <w:p w14:paraId="4AB5F1AD" w14:textId="77777777" w:rsidR="00E9458D" w:rsidRDefault="005C6BD6">
            <w:pPr>
              <w:pStyle w:val="TableParagraph"/>
              <w:rPr>
                <w:b/>
                <w:sz w:val="24"/>
              </w:rPr>
            </w:pPr>
            <w:r>
              <w:rPr>
                <w:b/>
                <w:sz w:val="24"/>
              </w:rPr>
              <w:t>Policy Title: Household Wastes</w:t>
            </w:r>
          </w:p>
        </w:tc>
        <w:tc>
          <w:tcPr>
            <w:tcW w:w="3168" w:type="dxa"/>
          </w:tcPr>
          <w:p w14:paraId="410569DE" w14:textId="77777777" w:rsidR="00E9458D" w:rsidRDefault="005C6BD6">
            <w:pPr>
              <w:pStyle w:val="TableParagraph"/>
              <w:spacing w:line="256" w:lineRule="exact"/>
              <w:rPr>
                <w:b/>
                <w:sz w:val="24"/>
              </w:rPr>
            </w:pPr>
            <w:r>
              <w:rPr>
                <w:b/>
                <w:sz w:val="24"/>
              </w:rPr>
              <w:t>Policy Number:</w:t>
            </w:r>
            <w:r>
              <w:rPr>
                <w:b/>
                <w:spacing w:val="59"/>
                <w:sz w:val="24"/>
              </w:rPr>
              <w:t xml:space="preserve"> </w:t>
            </w:r>
            <w:r>
              <w:rPr>
                <w:b/>
                <w:sz w:val="24"/>
              </w:rPr>
              <w:t>5.70.100</w:t>
            </w:r>
          </w:p>
        </w:tc>
      </w:tr>
      <w:tr w:rsidR="00E9458D" w14:paraId="5252769B" w14:textId="77777777">
        <w:trPr>
          <w:trHeight w:val="275"/>
        </w:trPr>
        <w:tc>
          <w:tcPr>
            <w:tcW w:w="5689" w:type="dxa"/>
            <w:vMerge/>
            <w:tcBorders>
              <w:top w:val="nil"/>
            </w:tcBorders>
          </w:tcPr>
          <w:p w14:paraId="3386A1B3" w14:textId="77777777" w:rsidR="00E9458D" w:rsidRDefault="00E9458D">
            <w:pPr>
              <w:rPr>
                <w:sz w:val="2"/>
                <w:szCs w:val="2"/>
              </w:rPr>
            </w:pPr>
          </w:p>
        </w:tc>
        <w:tc>
          <w:tcPr>
            <w:tcW w:w="3168" w:type="dxa"/>
          </w:tcPr>
          <w:p w14:paraId="4EF61A0E" w14:textId="77777777" w:rsidR="00E9458D" w:rsidRDefault="005C6BD6">
            <w:pPr>
              <w:pStyle w:val="TableParagraph"/>
              <w:spacing w:line="255" w:lineRule="exact"/>
              <w:rPr>
                <w:b/>
                <w:sz w:val="24"/>
              </w:rPr>
            </w:pPr>
            <w:r>
              <w:rPr>
                <w:b/>
                <w:sz w:val="24"/>
              </w:rPr>
              <w:t>Effective Date:</w:t>
            </w:r>
          </w:p>
        </w:tc>
      </w:tr>
      <w:tr w:rsidR="00E9458D" w14:paraId="26534C15" w14:textId="77777777">
        <w:trPr>
          <w:trHeight w:val="276"/>
        </w:trPr>
        <w:tc>
          <w:tcPr>
            <w:tcW w:w="5689" w:type="dxa"/>
            <w:vMerge/>
            <w:tcBorders>
              <w:top w:val="nil"/>
            </w:tcBorders>
          </w:tcPr>
          <w:p w14:paraId="409D0B40" w14:textId="77777777" w:rsidR="00E9458D" w:rsidRDefault="00E9458D">
            <w:pPr>
              <w:rPr>
                <w:sz w:val="2"/>
                <w:szCs w:val="2"/>
              </w:rPr>
            </w:pPr>
          </w:p>
        </w:tc>
        <w:tc>
          <w:tcPr>
            <w:tcW w:w="3168" w:type="dxa"/>
          </w:tcPr>
          <w:p w14:paraId="63C56227" w14:textId="77777777" w:rsidR="00E9458D" w:rsidRDefault="005C6BD6">
            <w:pPr>
              <w:pStyle w:val="TableParagraph"/>
              <w:spacing w:before="1" w:line="255" w:lineRule="exact"/>
              <w:rPr>
                <w:b/>
                <w:sz w:val="24"/>
              </w:rPr>
            </w:pPr>
            <w:r>
              <w:rPr>
                <w:b/>
                <w:sz w:val="24"/>
              </w:rPr>
              <w:t>Revision Date:</w:t>
            </w:r>
          </w:p>
        </w:tc>
      </w:tr>
      <w:tr w:rsidR="00E9458D" w14:paraId="6A2197D7" w14:textId="77777777">
        <w:trPr>
          <w:trHeight w:val="275"/>
        </w:trPr>
        <w:tc>
          <w:tcPr>
            <w:tcW w:w="5689" w:type="dxa"/>
            <w:vMerge/>
            <w:tcBorders>
              <w:top w:val="nil"/>
            </w:tcBorders>
          </w:tcPr>
          <w:p w14:paraId="649A9A44" w14:textId="77777777" w:rsidR="00E9458D" w:rsidRDefault="00E9458D">
            <w:pPr>
              <w:rPr>
                <w:sz w:val="2"/>
                <w:szCs w:val="2"/>
              </w:rPr>
            </w:pPr>
          </w:p>
        </w:tc>
        <w:tc>
          <w:tcPr>
            <w:tcW w:w="3168" w:type="dxa"/>
          </w:tcPr>
          <w:p w14:paraId="1A1D1E56" w14:textId="77777777" w:rsidR="00E9458D" w:rsidRDefault="005C6BD6">
            <w:pPr>
              <w:pStyle w:val="TableParagraph"/>
              <w:spacing w:line="255" w:lineRule="exact"/>
              <w:rPr>
                <w:b/>
                <w:sz w:val="24"/>
              </w:rPr>
            </w:pPr>
            <w:r>
              <w:rPr>
                <w:b/>
                <w:sz w:val="24"/>
              </w:rPr>
              <w:t>Approved By:</w:t>
            </w:r>
          </w:p>
        </w:tc>
      </w:tr>
      <w:tr w:rsidR="00E9458D" w14:paraId="27D5D499" w14:textId="77777777">
        <w:trPr>
          <w:trHeight w:val="276"/>
        </w:trPr>
        <w:tc>
          <w:tcPr>
            <w:tcW w:w="5689" w:type="dxa"/>
            <w:vMerge/>
            <w:tcBorders>
              <w:top w:val="nil"/>
            </w:tcBorders>
          </w:tcPr>
          <w:p w14:paraId="25CB01B4" w14:textId="77777777" w:rsidR="00E9458D" w:rsidRDefault="00E9458D">
            <w:pPr>
              <w:rPr>
                <w:sz w:val="2"/>
                <w:szCs w:val="2"/>
              </w:rPr>
            </w:pPr>
          </w:p>
        </w:tc>
        <w:tc>
          <w:tcPr>
            <w:tcW w:w="3168" w:type="dxa"/>
          </w:tcPr>
          <w:p w14:paraId="780D0DC2" w14:textId="77777777" w:rsidR="00E9458D" w:rsidRDefault="005C6BD6">
            <w:pPr>
              <w:pStyle w:val="TableParagraph"/>
              <w:spacing w:line="257" w:lineRule="exact"/>
              <w:rPr>
                <w:b/>
                <w:sz w:val="24"/>
              </w:rPr>
            </w:pPr>
            <w:r>
              <w:rPr>
                <w:b/>
                <w:sz w:val="24"/>
              </w:rPr>
              <w:t>Page Number: Page 3 of 5</w:t>
            </w:r>
          </w:p>
        </w:tc>
      </w:tr>
    </w:tbl>
    <w:p w14:paraId="5149B4A4" w14:textId="77777777" w:rsidR="00E9458D" w:rsidRDefault="00E9458D">
      <w:pPr>
        <w:pStyle w:val="BodyText"/>
        <w:spacing w:before="8"/>
        <w:ind w:left="0" w:firstLine="0"/>
        <w:rPr>
          <w:sz w:val="16"/>
        </w:rPr>
      </w:pPr>
    </w:p>
    <w:p w14:paraId="13A3E739" w14:textId="77777777" w:rsidR="00E9458D" w:rsidRDefault="005C6BD6">
      <w:pPr>
        <w:pStyle w:val="Heading2"/>
        <w:spacing w:before="90" w:line="275" w:lineRule="exact"/>
      </w:pPr>
      <w:r>
        <w:t>HOUSEHOLD WASTE PROCEDURES</w:t>
      </w:r>
    </w:p>
    <w:p w14:paraId="11EA41EA" w14:textId="77777777" w:rsidR="00E9458D" w:rsidRDefault="005C6BD6">
      <w:pPr>
        <w:pStyle w:val="ListParagraph"/>
        <w:numPr>
          <w:ilvl w:val="0"/>
          <w:numId w:val="121"/>
        </w:numPr>
        <w:tabs>
          <w:tab w:val="left" w:pos="2161"/>
        </w:tabs>
        <w:ind w:right="1702"/>
        <w:rPr>
          <w:sz w:val="24"/>
        </w:rPr>
      </w:pPr>
      <w:r>
        <w:rPr>
          <w:sz w:val="24"/>
        </w:rPr>
        <w:t>Regular, household wastes shall be handled in accordance with regulations established locally e.g. by the Municipality or Regional District</w:t>
      </w:r>
      <w:r>
        <w:rPr>
          <w:spacing w:val="-2"/>
          <w:sz w:val="24"/>
        </w:rPr>
        <w:t xml:space="preserve"> </w:t>
      </w:r>
      <w:r>
        <w:rPr>
          <w:sz w:val="24"/>
        </w:rPr>
        <w:t>etc.</w:t>
      </w:r>
    </w:p>
    <w:p w14:paraId="62EF5711" w14:textId="77777777" w:rsidR="00E9458D" w:rsidRDefault="005C6BD6">
      <w:pPr>
        <w:pStyle w:val="ListParagraph"/>
        <w:numPr>
          <w:ilvl w:val="0"/>
          <w:numId w:val="121"/>
        </w:numPr>
        <w:tabs>
          <w:tab w:val="left" w:pos="2161"/>
        </w:tabs>
        <w:rPr>
          <w:sz w:val="24"/>
        </w:rPr>
      </w:pPr>
      <w:r>
        <w:rPr>
          <w:sz w:val="24"/>
        </w:rPr>
        <w:t>Wastes shall be put into closed, plastic, garbage bags</w:t>
      </w:r>
      <w:r>
        <w:rPr>
          <w:spacing w:val="-5"/>
          <w:sz w:val="24"/>
        </w:rPr>
        <w:t xml:space="preserve"> </w:t>
      </w:r>
      <w:r>
        <w:rPr>
          <w:sz w:val="24"/>
        </w:rPr>
        <w:t>and:</w:t>
      </w:r>
    </w:p>
    <w:p w14:paraId="12EC15B3" w14:textId="77777777" w:rsidR="00E9458D" w:rsidRDefault="005C6BD6">
      <w:pPr>
        <w:pStyle w:val="ListParagraph"/>
        <w:numPr>
          <w:ilvl w:val="1"/>
          <w:numId w:val="121"/>
        </w:numPr>
        <w:tabs>
          <w:tab w:val="left" w:pos="2521"/>
        </w:tabs>
        <w:ind w:hanging="361"/>
        <w:rPr>
          <w:sz w:val="24"/>
        </w:rPr>
      </w:pPr>
      <w:r>
        <w:rPr>
          <w:sz w:val="24"/>
        </w:rPr>
        <w:t>placed inside hinged-lid, trash containers and taken to the curb;</w:t>
      </w:r>
      <w:r>
        <w:rPr>
          <w:spacing w:val="-6"/>
          <w:sz w:val="24"/>
        </w:rPr>
        <w:t xml:space="preserve"> </w:t>
      </w:r>
      <w:r>
        <w:rPr>
          <w:sz w:val="24"/>
        </w:rPr>
        <w:t>or,</w:t>
      </w:r>
    </w:p>
    <w:p w14:paraId="0609246F" w14:textId="77777777" w:rsidR="00E9458D" w:rsidRDefault="005C6BD6">
      <w:pPr>
        <w:pStyle w:val="ListParagraph"/>
        <w:numPr>
          <w:ilvl w:val="1"/>
          <w:numId w:val="121"/>
        </w:numPr>
        <w:tabs>
          <w:tab w:val="left" w:pos="2521"/>
        </w:tabs>
        <w:ind w:hanging="361"/>
        <w:rPr>
          <w:sz w:val="24"/>
        </w:rPr>
      </w:pPr>
      <w:r>
        <w:rPr>
          <w:sz w:val="24"/>
        </w:rPr>
        <w:t>put into a dumpster;</w:t>
      </w:r>
      <w:r>
        <w:rPr>
          <w:spacing w:val="-2"/>
          <w:sz w:val="24"/>
        </w:rPr>
        <w:t xml:space="preserve"> </w:t>
      </w:r>
      <w:r>
        <w:rPr>
          <w:sz w:val="24"/>
        </w:rPr>
        <w:t>or,</w:t>
      </w:r>
    </w:p>
    <w:p w14:paraId="27C776D7" w14:textId="77777777" w:rsidR="00E9458D" w:rsidRDefault="005C6BD6">
      <w:pPr>
        <w:pStyle w:val="ListParagraph"/>
        <w:numPr>
          <w:ilvl w:val="1"/>
          <w:numId w:val="121"/>
        </w:numPr>
        <w:tabs>
          <w:tab w:val="left" w:pos="2521"/>
        </w:tabs>
        <w:ind w:hanging="361"/>
        <w:rPr>
          <w:sz w:val="24"/>
        </w:rPr>
      </w:pPr>
      <w:r>
        <w:rPr>
          <w:sz w:val="24"/>
        </w:rPr>
        <w:t>taken to the local landfill, if there is no garbage</w:t>
      </w:r>
      <w:r>
        <w:rPr>
          <w:spacing w:val="-4"/>
          <w:sz w:val="24"/>
        </w:rPr>
        <w:t xml:space="preserve"> </w:t>
      </w:r>
      <w:r>
        <w:rPr>
          <w:sz w:val="24"/>
        </w:rPr>
        <w:t>pick-up.</w:t>
      </w:r>
    </w:p>
    <w:p w14:paraId="2A26D8A5" w14:textId="77777777" w:rsidR="00E9458D" w:rsidRDefault="005C6BD6">
      <w:pPr>
        <w:pStyle w:val="ListParagraph"/>
        <w:numPr>
          <w:ilvl w:val="1"/>
          <w:numId w:val="121"/>
        </w:numPr>
        <w:tabs>
          <w:tab w:val="left" w:pos="2521"/>
        </w:tabs>
        <w:ind w:hanging="361"/>
        <w:rPr>
          <w:sz w:val="24"/>
        </w:rPr>
      </w:pPr>
      <w:r>
        <w:rPr>
          <w:sz w:val="24"/>
        </w:rPr>
        <w:t>No yard wastes shall be placed inside household garbage</w:t>
      </w:r>
      <w:r>
        <w:rPr>
          <w:spacing w:val="-4"/>
          <w:sz w:val="24"/>
        </w:rPr>
        <w:t xml:space="preserve"> </w:t>
      </w:r>
      <w:r>
        <w:rPr>
          <w:sz w:val="24"/>
        </w:rPr>
        <w:t>bags.</w:t>
      </w:r>
    </w:p>
    <w:p w14:paraId="2F51F0CF" w14:textId="77777777" w:rsidR="00E9458D" w:rsidRDefault="005C6BD6">
      <w:pPr>
        <w:pStyle w:val="ListParagraph"/>
        <w:numPr>
          <w:ilvl w:val="0"/>
          <w:numId w:val="121"/>
        </w:numPr>
        <w:tabs>
          <w:tab w:val="left" w:pos="2161"/>
        </w:tabs>
        <w:ind w:right="1701"/>
        <w:rPr>
          <w:sz w:val="24"/>
        </w:rPr>
      </w:pPr>
      <w:r>
        <w:rPr>
          <w:sz w:val="24"/>
        </w:rPr>
        <w:t>Recyclable materials shall be properly separated, cleaned and placed in recyclable bins.</w:t>
      </w:r>
    </w:p>
    <w:p w14:paraId="758FF7E2" w14:textId="77777777" w:rsidR="00E9458D" w:rsidRDefault="00E9458D">
      <w:pPr>
        <w:pStyle w:val="BodyText"/>
        <w:spacing w:before="11"/>
        <w:ind w:left="0" w:firstLine="0"/>
        <w:rPr>
          <w:sz w:val="23"/>
        </w:rPr>
      </w:pPr>
    </w:p>
    <w:p w14:paraId="2F258C45" w14:textId="77777777" w:rsidR="00E9458D" w:rsidRDefault="005C6BD6">
      <w:pPr>
        <w:pStyle w:val="Heading2"/>
      </w:pPr>
      <w:r>
        <w:t>HOUSEHOLD MEDICAL WASTE PROCEDURES</w:t>
      </w:r>
    </w:p>
    <w:p w14:paraId="4E82ED96" w14:textId="77777777" w:rsidR="00E9458D" w:rsidRDefault="005C6BD6">
      <w:pPr>
        <w:pStyle w:val="ListParagraph"/>
        <w:numPr>
          <w:ilvl w:val="0"/>
          <w:numId w:val="120"/>
        </w:numPr>
        <w:tabs>
          <w:tab w:val="left" w:pos="2161"/>
        </w:tabs>
        <w:jc w:val="both"/>
        <w:rPr>
          <w:sz w:val="24"/>
        </w:rPr>
      </w:pPr>
      <w:r>
        <w:rPr>
          <w:sz w:val="24"/>
        </w:rPr>
        <w:t>Household medical waste shall be kept separate from regular household</w:t>
      </w:r>
      <w:r>
        <w:rPr>
          <w:spacing w:val="-4"/>
          <w:sz w:val="24"/>
        </w:rPr>
        <w:t xml:space="preserve"> </w:t>
      </w:r>
      <w:r>
        <w:rPr>
          <w:sz w:val="24"/>
        </w:rPr>
        <w:t>waste.</w:t>
      </w:r>
    </w:p>
    <w:p w14:paraId="0FE16804" w14:textId="77777777" w:rsidR="00E9458D" w:rsidRDefault="005C6BD6">
      <w:pPr>
        <w:pStyle w:val="ListParagraph"/>
        <w:numPr>
          <w:ilvl w:val="0"/>
          <w:numId w:val="120"/>
        </w:numPr>
        <w:tabs>
          <w:tab w:val="left" w:pos="2161"/>
        </w:tabs>
        <w:ind w:right="1697"/>
        <w:jc w:val="both"/>
        <w:rPr>
          <w:sz w:val="24"/>
        </w:rPr>
      </w:pPr>
      <w:r>
        <w:rPr>
          <w:sz w:val="24"/>
        </w:rPr>
        <w:t>Household medical waste shall be placed in heavy-duty, garbage bags, which are securely fastened at the</w:t>
      </w:r>
      <w:r>
        <w:rPr>
          <w:spacing w:val="-1"/>
          <w:sz w:val="24"/>
        </w:rPr>
        <w:t xml:space="preserve"> </w:t>
      </w:r>
      <w:r>
        <w:rPr>
          <w:sz w:val="24"/>
        </w:rPr>
        <w:t>top.</w:t>
      </w:r>
    </w:p>
    <w:p w14:paraId="556010BB" w14:textId="77777777" w:rsidR="00E9458D" w:rsidRDefault="005C6BD6">
      <w:pPr>
        <w:pStyle w:val="ListParagraph"/>
        <w:numPr>
          <w:ilvl w:val="0"/>
          <w:numId w:val="120"/>
        </w:numPr>
        <w:tabs>
          <w:tab w:val="left" w:pos="2161"/>
        </w:tabs>
        <w:ind w:right="1697"/>
        <w:jc w:val="both"/>
        <w:rPr>
          <w:sz w:val="24"/>
        </w:rPr>
      </w:pPr>
      <w:r>
        <w:rPr>
          <w:sz w:val="24"/>
        </w:rPr>
        <w:t>Medical waste can be placed in regular garbage containers, providing it is bagged and securely fastened and can subsequently be either picked up by a garbage collector or taken, by other means, to a permitted, solid waste</w:t>
      </w:r>
      <w:r>
        <w:rPr>
          <w:spacing w:val="-1"/>
          <w:sz w:val="24"/>
        </w:rPr>
        <w:t xml:space="preserve"> </w:t>
      </w:r>
      <w:r>
        <w:rPr>
          <w:sz w:val="24"/>
        </w:rPr>
        <w:t>landfill.</w:t>
      </w:r>
    </w:p>
    <w:p w14:paraId="616EC760" w14:textId="77777777" w:rsidR="00E9458D" w:rsidRDefault="00E9458D">
      <w:pPr>
        <w:pStyle w:val="BodyText"/>
        <w:ind w:left="0" w:firstLine="0"/>
      </w:pPr>
    </w:p>
    <w:p w14:paraId="71E387DC" w14:textId="77777777" w:rsidR="00E9458D" w:rsidRDefault="005C6BD6">
      <w:pPr>
        <w:pStyle w:val="Heading2"/>
      </w:pPr>
      <w:r>
        <w:t>INFECTIOUS WASTE PROCEDURES</w:t>
      </w:r>
    </w:p>
    <w:p w14:paraId="40E008E5" w14:textId="77777777" w:rsidR="00E9458D" w:rsidRDefault="005C6BD6">
      <w:pPr>
        <w:pStyle w:val="ListParagraph"/>
        <w:numPr>
          <w:ilvl w:val="0"/>
          <w:numId w:val="119"/>
        </w:numPr>
        <w:tabs>
          <w:tab w:val="left" w:pos="2161"/>
        </w:tabs>
        <w:ind w:right="1701"/>
        <w:rPr>
          <w:sz w:val="24"/>
        </w:rPr>
      </w:pPr>
      <w:r>
        <w:rPr>
          <w:sz w:val="24"/>
        </w:rPr>
        <w:t>All untreated infectious waste shall be placed immediately into appropriate collection bags and</w:t>
      </w:r>
      <w:r>
        <w:rPr>
          <w:spacing w:val="-1"/>
          <w:sz w:val="24"/>
        </w:rPr>
        <w:t xml:space="preserve"> </w:t>
      </w:r>
      <w:r>
        <w:rPr>
          <w:sz w:val="24"/>
        </w:rPr>
        <w:t>containers.</w:t>
      </w:r>
    </w:p>
    <w:p w14:paraId="6DC20A56" w14:textId="77777777" w:rsidR="00E9458D" w:rsidRDefault="005C6BD6">
      <w:pPr>
        <w:pStyle w:val="ListParagraph"/>
        <w:numPr>
          <w:ilvl w:val="0"/>
          <w:numId w:val="119"/>
        </w:numPr>
        <w:tabs>
          <w:tab w:val="left" w:pos="2161"/>
        </w:tabs>
        <w:rPr>
          <w:sz w:val="24"/>
        </w:rPr>
      </w:pPr>
      <w:r>
        <w:rPr>
          <w:sz w:val="24"/>
        </w:rPr>
        <w:t>To package and transport infectious wastes produced in the</w:t>
      </w:r>
      <w:r>
        <w:rPr>
          <w:spacing w:val="-3"/>
          <w:sz w:val="24"/>
        </w:rPr>
        <w:t xml:space="preserve"> </w:t>
      </w:r>
      <w:r>
        <w:rPr>
          <w:sz w:val="24"/>
        </w:rPr>
        <w:t>home:</w:t>
      </w:r>
    </w:p>
    <w:p w14:paraId="48137A94" w14:textId="77777777" w:rsidR="00E9458D" w:rsidRDefault="005C6BD6">
      <w:pPr>
        <w:pStyle w:val="ListParagraph"/>
        <w:numPr>
          <w:ilvl w:val="1"/>
          <w:numId w:val="119"/>
        </w:numPr>
        <w:tabs>
          <w:tab w:val="left" w:pos="2521"/>
        </w:tabs>
        <w:ind w:hanging="361"/>
        <w:rPr>
          <w:sz w:val="24"/>
        </w:rPr>
      </w:pPr>
      <w:r>
        <w:rPr>
          <w:sz w:val="24"/>
        </w:rPr>
        <w:t>put the waste is a rigid/semi-rigid, leak-free container, which is puncture</w:t>
      </w:r>
      <w:r>
        <w:rPr>
          <w:spacing w:val="-5"/>
          <w:sz w:val="24"/>
        </w:rPr>
        <w:t xml:space="preserve"> </w:t>
      </w:r>
      <w:r>
        <w:rPr>
          <w:sz w:val="24"/>
        </w:rPr>
        <w:t>proof;</w:t>
      </w:r>
    </w:p>
    <w:p w14:paraId="2E526AFD" w14:textId="77777777" w:rsidR="00E9458D" w:rsidRDefault="005C6BD6">
      <w:pPr>
        <w:pStyle w:val="ListParagraph"/>
        <w:numPr>
          <w:ilvl w:val="1"/>
          <w:numId w:val="119"/>
        </w:numPr>
        <w:tabs>
          <w:tab w:val="left" w:pos="2521"/>
        </w:tabs>
        <w:spacing w:before="1"/>
        <w:ind w:hanging="361"/>
        <w:rPr>
          <w:sz w:val="24"/>
        </w:rPr>
      </w:pPr>
      <w:r>
        <w:rPr>
          <w:sz w:val="24"/>
        </w:rPr>
        <w:t>ensure the top of the container is securely</w:t>
      </w:r>
      <w:r>
        <w:rPr>
          <w:spacing w:val="-2"/>
          <w:sz w:val="24"/>
        </w:rPr>
        <w:t xml:space="preserve"> </w:t>
      </w:r>
      <w:r>
        <w:rPr>
          <w:sz w:val="24"/>
        </w:rPr>
        <w:t>fastened;</w:t>
      </w:r>
    </w:p>
    <w:p w14:paraId="2ADF42FA" w14:textId="77777777" w:rsidR="00E9458D" w:rsidRDefault="005C6BD6">
      <w:pPr>
        <w:pStyle w:val="ListParagraph"/>
        <w:numPr>
          <w:ilvl w:val="1"/>
          <w:numId w:val="119"/>
        </w:numPr>
        <w:tabs>
          <w:tab w:val="left" w:pos="2521"/>
        </w:tabs>
        <w:ind w:hanging="361"/>
        <w:rPr>
          <w:sz w:val="24"/>
        </w:rPr>
      </w:pPr>
      <w:r>
        <w:rPr>
          <w:sz w:val="24"/>
        </w:rPr>
        <w:t>put the universal, bio-hazard symbol on the</w:t>
      </w:r>
      <w:r>
        <w:rPr>
          <w:spacing w:val="-2"/>
          <w:sz w:val="24"/>
        </w:rPr>
        <w:t xml:space="preserve"> </w:t>
      </w:r>
      <w:r>
        <w:rPr>
          <w:sz w:val="24"/>
        </w:rPr>
        <w:t>container;</w:t>
      </w:r>
    </w:p>
    <w:p w14:paraId="52194D35" w14:textId="77777777" w:rsidR="00E9458D" w:rsidRDefault="005C6BD6">
      <w:pPr>
        <w:pStyle w:val="ListParagraph"/>
        <w:numPr>
          <w:ilvl w:val="1"/>
          <w:numId w:val="119"/>
        </w:numPr>
        <w:tabs>
          <w:tab w:val="left" w:pos="2521"/>
        </w:tabs>
        <w:ind w:right="1697"/>
        <w:rPr>
          <w:sz w:val="24"/>
        </w:rPr>
      </w:pPr>
      <w:r>
        <w:rPr>
          <w:sz w:val="24"/>
        </w:rPr>
        <w:t>mark the label as either “infectious waste” or “bio-hazard waste”, whether they are infectious or</w:t>
      </w:r>
      <w:r>
        <w:rPr>
          <w:spacing w:val="-1"/>
          <w:sz w:val="24"/>
        </w:rPr>
        <w:t xml:space="preserve"> </w:t>
      </w:r>
      <w:r>
        <w:rPr>
          <w:sz w:val="24"/>
        </w:rPr>
        <w:t>not;</w:t>
      </w:r>
    </w:p>
    <w:p w14:paraId="2FB3C2AC" w14:textId="77777777" w:rsidR="00E9458D" w:rsidRDefault="005C6BD6">
      <w:pPr>
        <w:pStyle w:val="ListParagraph"/>
        <w:numPr>
          <w:ilvl w:val="1"/>
          <w:numId w:val="119"/>
        </w:numPr>
        <w:tabs>
          <w:tab w:val="left" w:pos="2521"/>
        </w:tabs>
        <w:ind w:hanging="361"/>
        <w:rPr>
          <w:sz w:val="24"/>
        </w:rPr>
      </w:pPr>
      <w:r>
        <w:rPr>
          <w:sz w:val="24"/>
        </w:rPr>
        <w:t>seal the container;</w:t>
      </w:r>
      <w:r>
        <w:rPr>
          <w:spacing w:val="-2"/>
          <w:sz w:val="24"/>
        </w:rPr>
        <w:t xml:space="preserve"> </w:t>
      </w:r>
      <w:r>
        <w:rPr>
          <w:sz w:val="24"/>
        </w:rPr>
        <w:t>and,</w:t>
      </w:r>
    </w:p>
    <w:p w14:paraId="1E4000DA" w14:textId="77777777" w:rsidR="00E9458D" w:rsidRDefault="005C6BD6">
      <w:pPr>
        <w:pStyle w:val="ListParagraph"/>
        <w:numPr>
          <w:ilvl w:val="1"/>
          <w:numId w:val="119"/>
        </w:numPr>
        <w:tabs>
          <w:tab w:val="left" w:pos="2520"/>
          <w:tab w:val="left" w:pos="2521"/>
        </w:tabs>
        <w:ind w:hanging="361"/>
        <w:rPr>
          <w:sz w:val="24"/>
        </w:rPr>
      </w:pPr>
      <w:r>
        <w:rPr>
          <w:sz w:val="24"/>
        </w:rPr>
        <w:t>ensure that the exterior of the container has not been</w:t>
      </w:r>
      <w:r>
        <w:rPr>
          <w:spacing w:val="-3"/>
          <w:sz w:val="24"/>
        </w:rPr>
        <w:t xml:space="preserve"> </w:t>
      </w:r>
      <w:r>
        <w:rPr>
          <w:sz w:val="24"/>
        </w:rPr>
        <w:t>contaminated.</w:t>
      </w:r>
    </w:p>
    <w:p w14:paraId="186D5FCC" w14:textId="77777777" w:rsidR="00E9458D" w:rsidRDefault="005C6BD6">
      <w:pPr>
        <w:pStyle w:val="ListParagraph"/>
        <w:numPr>
          <w:ilvl w:val="0"/>
          <w:numId w:val="119"/>
        </w:numPr>
        <w:tabs>
          <w:tab w:val="left" w:pos="2161"/>
        </w:tabs>
        <w:ind w:right="1702"/>
        <w:jc w:val="both"/>
        <w:rPr>
          <w:sz w:val="24"/>
        </w:rPr>
      </w:pPr>
      <w:r>
        <w:rPr>
          <w:sz w:val="24"/>
        </w:rPr>
        <w:t>Reusable containers may be used for waste collection and transportation providing they are rigid, unbreakable, tear resistant and are made of a solid material, which is smooth, easy to clean and</w:t>
      </w:r>
      <w:r>
        <w:rPr>
          <w:spacing w:val="-1"/>
          <w:sz w:val="24"/>
        </w:rPr>
        <w:t xml:space="preserve"> </w:t>
      </w:r>
      <w:r>
        <w:rPr>
          <w:sz w:val="24"/>
        </w:rPr>
        <w:t>rigid.</w:t>
      </w:r>
    </w:p>
    <w:p w14:paraId="3700DC38" w14:textId="77777777" w:rsidR="00E9458D" w:rsidRDefault="005C6BD6">
      <w:pPr>
        <w:pStyle w:val="ListParagraph"/>
        <w:numPr>
          <w:ilvl w:val="0"/>
          <w:numId w:val="119"/>
        </w:numPr>
        <w:tabs>
          <w:tab w:val="left" w:pos="2161"/>
        </w:tabs>
        <w:ind w:right="1702"/>
        <w:jc w:val="both"/>
        <w:rPr>
          <w:sz w:val="24"/>
        </w:rPr>
      </w:pPr>
      <w:r>
        <w:rPr>
          <w:sz w:val="24"/>
        </w:rPr>
        <w:t>Reusable containers, which have been in direct contact with infectious material, shall be disinfected prior to</w:t>
      </w:r>
      <w:r>
        <w:rPr>
          <w:spacing w:val="-1"/>
          <w:sz w:val="24"/>
        </w:rPr>
        <w:t xml:space="preserve"> </w:t>
      </w:r>
      <w:r>
        <w:rPr>
          <w:sz w:val="24"/>
        </w:rPr>
        <w:t>reuse.</w:t>
      </w:r>
    </w:p>
    <w:p w14:paraId="370D1248"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100495C" w14:textId="77777777">
        <w:trPr>
          <w:trHeight w:val="552"/>
        </w:trPr>
        <w:tc>
          <w:tcPr>
            <w:tcW w:w="5689" w:type="dxa"/>
          </w:tcPr>
          <w:p w14:paraId="0B832801"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41A26BA8" w14:textId="77777777" w:rsidR="00E9458D" w:rsidRDefault="00E9458D">
            <w:pPr>
              <w:pStyle w:val="TableParagraph"/>
              <w:ind w:left="0"/>
              <w:rPr>
                <w:sz w:val="24"/>
              </w:rPr>
            </w:pPr>
          </w:p>
          <w:p w14:paraId="0F08D5D7" w14:textId="77777777" w:rsidR="00E9458D" w:rsidRDefault="005C6BD6">
            <w:pPr>
              <w:pStyle w:val="TableParagraph"/>
              <w:ind w:left="487"/>
              <w:rPr>
                <w:sz w:val="20"/>
              </w:rPr>
            </w:pPr>
            <w:r>
              <w:rPr>
                <w:noProof/>
                <w:sz w:val="20"/>
              </w:rPr>
              <w:drawing>
                <wp:inline distT="0" distB="0" distL="0" distR="0" wp14:anchorId="779A444B" wp14:editId="743ADB7E">
                  <wp:extent cx="1390695" cy="966501"/>
                  <wp:effectExtent l="0" t="0" r="0" b="0"/>
                  <wp:docPr id="122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87E9A7A" w14:textId="77777777">
        <w:trPr>
          <w:trHeight w:val="1244"/>
        </w:trPr>
        <w:tc>
          <w:tcPr>
            <w:tcW w:w="5689" w:type="dxa"/>
          </w:tcPr>
          <w:p w14:paraId="630B275C" w14:textId="77777777" w:rsidR="00E9458D" w:rsidRDefault="00E9458D">
            <w:pPr>
              <w:pStyle w:val="TableParagraph"/>
              <w:ind w:left="0"/>
              <w:rPr>
                <w:sz w:val="24"/>
              </w:rPr>
            </w:pPr>
          </w:p>
          <w:p w14:paraId="3DF1E590" w14:textId="77777777" w:rsidR="00E9458D" w:rsidRDefault="005C6BD6">
            <w:pPr>
              <w:pStyle w:val="TableParagraph"/>
              <w:rPr>
                <w:b/>
                <w:sz w:val="24"/>
              </w:rPr>
            </w:pPr>
            <w:r>
              <w:rPr>
                <w:b/>
                <w:sz w:val="24"/>
              </w:rPr>
              <w:t>Section 5: Health and Safety</w:t>
            </w:r>
          </w:p>
        </w:tc>
        <w:tc>
          <w:tcPr>
            <w:tcW w:w="3168" w:type="dxa"/>
            <w:vMerge/>
            <w:tcBorders>
              <w:top w:val="nil"/>
            </w:tcBorders>
          </w:tcPr>
          <w:p w14:paraId="0400A9CC" w14:textId="77777777" w:rsidR="00E9458D" w:rsidRDefault="00E9458D">
            <w:pPr>
              <w:rPr>
                <w:sz w:val="2"/>
                <w:szCs w:val="2"/>
              </w:rPr>
            </w:pPr>
          </w:p>
        </w:tc>
      </w:tr>
      <w:tr w:rsidR="00E9458D" w14:paraId="430B0CD3" w14:textId="77777777">
        <w:trPr>
          <w:trHeight w:val="275"/>
        </w:trPr>
        <w:tc>
          <w:tcPr>
            <w:tcW w:w="5689" w:type="dxa"/>
            <w:vMerge w:val="restart"/>
          </w:tcPr>
          <w:p w14:paraId="1BF909F9" w14:textId="77777777" w:rsidR="00E9458D" w:rsidRDefault="00E9458D">
            <w:pPr>
              <w:pStyle w:val="TableParagraph"/>
              <w:ind w:left="0"/>
              <w:rPr>
                <w:sz w:val="24"/>
              </w:rPr>
            </w:pPr>
          </w:p>
          <w:p w14:paraId="3C004C28" w14:textId="77777777" w:rsidR="00E9458D" w:rsidRDefault="005C6BD6">
            <w:pPr>
              <w:pStyle w:val="TableParagraph"/>
              <w:rPr>
                <w:b/>
                <w:sz w:val="24"/>
              </w:rPr>
            </w:pPr>
            <w:r>
              <w:rPr>
                <w:b/>
                <w:sz w:val="24"/>
              </w:rPr>
              <w:t>Policy Title: Household Wastes</w:t>
            </w:r>
          </w:p>
        </w:tc>
        <w:tc>
          <w:tcPr>
            <w:tcW w:w="3168" w:type="dxa"/>
          </w:tcPr>
          <w:p w14:paraId="727664EF" w14:textId="77777777" w:rsidR="00E9458D" w:rsidRDefault="005C6BD6">
            <w:pPr>
              <w:pStyle w:val="TableParagraph"/>
              <w:spacing w:line="256" w:lineRule="exact"/>
              <w:rPr>
                <w:b/>
                <w:sz w:val="24"/>
              </w:rPr>
            </w:pPr>
            <w:r>
              <w:rPr>
                <w:b/>
                <w:sz w:val="24"/>
              </w:rPr>
              <w:t>Policy Number:</w:t>
            </w:r>
            <w:r>
              <w:rPr>
                <w:b/>
                <w:spacing w:val="59"/>
                <w:sz w:val="24"/>
              </w:rPr>
              <w:t xml:space="preserve"> </w:t>
            </w:r>
            <w:r>
              <w:rPr>
                <w:b/>
                <w:sz w:val="24"/>
              </w:rPr>
              <w:t>5.70.100</w:t>
            </w:r>
          </w:p>
        </w:tc>
      </w:tr>
      <w:tr w:rsidR="00E9458D" w14:paraId="09CE3B3F" w14:textId="77777777">
        <w:trPr>
          <w:trHeight w:val="275"/>
        </w:trPr>
        <w:tc>
          <w:tcPr>
            <w:tcW w:w="5689" w:type="dxa"/>
            <w:vMerge/>
            <w:tcBorders>
              <w:top w:val="nil"/>
            </w:tcBorders>
          </w:tcPr>
          <w:p w14:paraId="19F7D8FD" w14:textId="77777777" w:rsidR="00E9458D" w:rsidRDefault="00E9458D">
            <w:pPr>
              <w:rPr>
                <w:sz w:val="2"/>
                <w:szCs w:val="2"/>
              </w:rPr>
            </w:pPr>
          </w:p>
        </w:tc>
        <w:tc>
          <w:tcPr>
            <w:tcW w:w="3168" w:type="dxa"/>
          </w:tcPr>
          <w:p w14:paraId="544C2FAF" w14:textId="77777777" w:rsidR="00E9458D" w:rsidRDefault="005C6BD6">
            <w:pPr>
              <w:pStyle w:val="TableParagraph"/>
              <w:spacing w:line="255" w:lineRule="exact"/>
              <w:rPr>
                <w:b/>
                <w:sz w:val="24"/>
              </w:rPr>
            </w:pPr>
            <w:r>
              <w:rPr>
                <w:b/>
                <w:sz w:val="24"/>
              </w:rPr>
              <w:t>Effective Date:</w:t>
            </w:r>
          </w:p>
        </w:tc>
      </w:tr>
      <w:tr w:rsidR="00E9458D" w14:paraId="4B73E40A" w14:textId="77777777">
        <w:trPr>
          <w:trHeight w:val="276"/>
        </w:trPr>
        <w:tc>
          <w:tcPr>
            <w:tcW w:w="5689" w:type="dxa"/>
            <w:vMerge/>
            <w:tcBorders>
              <w:top w:val="nil"/>
            </w:tcBorders>
          </w:tcPr>
          <w:p w14:paraId="47C39E3A" w14:textId="77777777" w:rsidR="00E9458D" w:rsidRDefault="00E9458D">
            <w:pPr>
              <w:rPr>
                <w:sz w:val="2"/>
                <w:szCs w:val="2"/>
              </w:rPr>
            </w:pPr>
          </w:p>
        </w:tc>
        <w:tc>
          <w:tcPr>
            <w:tcW w:w="3168" w:type="dxa"/>
          </w:tcPr>
          <w:p w14:paraId="3699F5B5" w14:textId="77777777" w:rsidR="00E9458D" w:rsidRDefault="005C6BD6">
            <w:pPr>
              <w:pStyle w:val="TableParagraph"/>
              <w:spacing w:before="1" w:line="255" w:lineRule="exact"/>
              <w:rPr>
                <w:b/>
                <w:sz w:val="24"/>
              </w:rPr>
            </w:pPr>
            <w:r>
              <w:rPr>
                <w:b/>
                <w:sz w:val="24"/>
              </w:rPr>
              <w:t>Revision Date:</w:t>
            </w:r>
          </w:p>
        </w:tc>
      </w:tr>
      <w:tr w:rsidR="00E9458D" w14:paraId="35C5938A" w14:textId="77777777">
        <w:trPr>
          <w:trHeight w:val="275"/>
        </w:trPr>
        <w:tc>
          <w:tcPr>
            <w:tcW w:w="5689" w:type="dxa"/>
            <w:vMerge/>
            <w:tcBorders>
              <w:top w:val="nil"/>
            </w:tcBorders>
          </w:tcPr>
          <w:p w14:paraId="380031D2" w14:textId="77777777" w:rsidR="00E9458D" w:rsidRDefault="00E9458D">
            <w:pPr>
              <w:rPr>
                <w:sz w:val="2"/>
                <w:szCs w:val="2"/>
              </w:rPr>
            </w:pPr>
          </w:p>
        </w:tc>
        <w:tc>
          <w:tcPr>
            <w:tcW w:w="3168" w:type="dxa"/>
          </w:tcPr>
          <w:p w14:paraId="7A840520" w14:textId="77777777" w:rsidR="00E9458D" w:rsidRDefault="005C6BD6">
            <w:pPr>
              <w:pStyle w:val="TableParagraph"/>
              <w:spacing w:line="255" w:lineRule="exact"/>
              <w:rPr>
                <w:b/>
                <w:sz w:val="24"/>
              </w:rPr>
            </w:pPr>
            <w:r>
              <w:rPr>
                <w:b/>
                <w:sz w:val="24"/>
              </w:rPr>
              <w:t>Approved By:</w:t>
            </w:r>
          </w:p>
        </w:tc>
      </w:tr>
      <w:tr w:rsidR="00E9458D" w14:paraId="4D9A7CA3" w14:textId="77777777">
        <w:trPr>
          <w:trHeight w:val="276"/>
        </w:trPr>
        <w:tc>
          <w:tcPr>
            <w:tcW w:w="5689" w:type="dxa"/>
            <w:vMerge/>
            <w:tcBorders>
              <w:top w:val="nil"/>
            </w:tcBorders>
          </w:tcPr>
          <w:p w14:paraId="77B9D2CC" w14:textId="77777777" w:rsidR="00E9458D" w:rsidRDefault="00E9458D">
            <w:pPr>
              <w:rPr>
                <w:sz w:val="2"/>
                <w:szCs w:val="2"/>
              </w:rPr>
            </w:pPr>
          </w:p>
        </w:tc>
        <w:tc>
          <w:tcPr>
            <w:tcW w:w="3168" w:type="dxa"/>
          </w:tcPr>
          <w:p w14:paraId="2ED8C8C2" w14:textId="77777777" w:rsidR="00E9458D" w:rsidRDefault="005C6BD6">
            <w:pPr>
              <w:pStyle w:val="TableParagraph"/>
              <w:spacing w:line="257" w:lineRule="exact"/>
              <w:rPr>
                <w:b/>
                <w:sz w:val="24"/>
              </w:rPr>
            </w:pPr>
            <w:r>
              <w:rPr>
                <w:b/>
                <w:sz w:val="24"/>
              </w:rPr>
              <w:t>Page Number: Page 4 of 5</w:t>
            </w:r>
          </w:p>
        </w:tc>
      </w:tr>
    </w:tbl>
    <w:p w14:paraId="3AAC61F7" w14:textId="77777777" w:rsidR="00E9458D" w:rsidRDefault="00E9458D">
      <w:pPr>
        <w:pStyle w:val="BodyText"/>
        <w:spacing w:before="8"/>
        <w:ind w:left="0" w:firstLine="0"/>
        <w:rPr>
          <w:sz w:val="16"/>
        </w:rPr>
      </w:pPr>
    </w:p>
    <w:p w14:paraId="02371807" w14:textId="77777777" w:rsidR="00E9458D" w:rsidRDefault="005C6BD6">
      <w:pPr>
        <w:pStyle w:val="ListParagraph"/>
        <w:numPr>
          <w:ilvl w:val="0"/>
          <w:numId w:val="119"/>
        </w:numPr>
        <w:tabs>
          <w:tab w:val="left" w:pos="2161"/>
        </w:tabs>
        <w:spacing w:before="90"/>
        <w:ind w:right="1701"/>
        <w:rPr>
          <w:sz w:val="24"/>
        </w:rPr>
      </w:pPr>
      <w:r>
        <w:rPr>
          <w:sz w:val="24"/>
        </w:rPr>
        <w:t>Collection containers for infectious medical wastes (other than sharp objects) shall be lined with disposable infectious waste collection</w:t>
      </w:r>
      <w:r>
        <w:rPr>
          <w:spacing w:val="-4"/>
          <w:sz w:val="24"/>
        </w:rPr>
        <w:t xml:space="preserve"> </w:t>
      </w:r>
      <w:r>
        <w:rPr>
          <w:sz w:val="24"/>
        </w:rPr>
        <w:t>bags.</w:t>
      </w:r>
    </w:p>
    <w:p w14:paraId="16A1691C" w14:textId="77777777" w:rsidR="00E9458D" w:rsidRDefault="005C6BD6">
      <w:pPr>
        <w:pStyle w:val="ListParagraph"/>
        <w:numPr>
          <w:ilvl w:val="0"/>
          <w:numId w:val="119"/>
        </w:numPr>
        <w:tabs>
          <w:tab w:val="left" w:pos="2161"/>
        </w:tabs>
        <w:ind w:right="1701"/>
        <w:rPr>
          <w:sz w:val="24"/>
        </w:rPr>
      </w:pPr>
      <w:r>
        <w:rPr>
          <w:sz w:val="24"/>
        </w:rPr>
        <w:t>Infectious waste collection bags shall be moisture resistant and strong enough to prevent tearing, ripping or</w:t>
      </w:r>
      <w:r>
        <w:rPr>
          <w:spacing w:val="-2"/>
          <w:sz w:val="24"/>
        </w:rPr>
        <w:t xml:space="preserve"> </w:t>
      </w:r>
      <w:r>
        <w:rPr>
          <w:sz w:val="24"/>
        </w:rPr>
        <w:t>breaking.</w:t>
      </w:r>
    </w:p>
    <w:p w14:paraId="494A233A" w14:textId="77777777" w:rsidR="00E9458D" w:rsidRDefault="005C6BD6">
      <w:pPr>
        <w:pStyle w:val="ListParagraph"/>
        <w:numPr>
          <w:ilvl w:val="0"/>
          <w:numId w:val="119"/>
        </w:numPr>
        <w:tabs>
          <w:tab w:val="left" w:pos="2161"/>
        </w:tabs>
        <w:rPr>
          <w:sz w:val="24"/>
        </w:rPr>
      </w:pPr>
      <w:r>
        <w:rPr>
          <w:sz w:val="24"/>
        </w:rPr>
        <w:t>Cardboard boxes shall not be used as containers for sharp</w:t>
      </w:r>
      <w:r>
        <w:rPr>
          <w:spacing w:val="-3"/>
          <w:sz w:val="24"/>
        </w:rPr>
        <w:t xml:space="preserve"> </w:t>
      </w:r>
      <w:r>
        <w:rPr>
          <w:sz w:val="24"/>
        </w:rPr>
        <w:t>objects.</w:t>
      </w:r>
    </w:p>
    <w:p w14:paraId="3C364090" w14:textId="77777777" w:rsidR="00E9458D" w:rsidRDefault="00E9458D">
      <w:pPr>
        <w:pStyle w:val="BodyText"/>
        <w:spacing w:before="10"/>
        <w:ind w:left="0" w:firstLine="0"/>
        <w:rPr>
          <w:sz w:val="23"/>
        </w:rPr>
      </w:pPr>
    </w:p>
    <w:p w14:paraId="08579BA6" w14:textId="77777777" w:rsidR="00E9458D" w:rsidRDefault="005C6BD6">
      <w:pPr>
        <w:pStyle w:val="Heading2"/>
      </w:pPr>
      <w:r>
        <w:t>REGULATED MEDICAL WASTE PROCEDURES</w:t>
      </w:r>
    </w:p>
    <w:p w14:paraId="23FADFC9" w14:textId="77777777" w:rsidR="00E9458D" w:rsidRDefault="005C6BD6">
      <w:pPr>
        <w:pStyle w:val="ListParagraph"/>
        <w:numPr>
          <w:ilvl w:val="0"/>
          <w:numId w:val="118"/>
        </w:numPr>
        <w:tabs>
          <w:tab w:val="left" w:pos="2161"/>
        </w:tabs>
        <w:ind w:right="1701"/>
        <w:jc w:val="both"/>
        <w:rPr>
          <w:sz w:val="24"/>
        </w:rPr>
      </w:pPr>
      <w:r>
        <w:rPr>
          <w:sz w:val="24"/>
        </w:rPr>
        <w:t>Personal protective equipment shall be worn when handling materials classified as Regulated Medical</w:t>
      </w:r>
      <w:r>
        <w:rPr>
          <w:spacing w:val="-2"/>
          <w:sz w:val="24"/>
        </w:rPr>
        <w:t xml:space="preserve"> </w:t>
      </w:r>
      <w:r>
        <w:rPr>
          <w:sz w:val="24"/>
        </w:rPr>
        <w:t>Waste.</w:t>
      </w:r>
    </w:p>
    <w:p w14:paraId="6A67E980" w14:textId="77777777" w:rsidR="00E9458D" w:rsidRDefault="005C6BD6">
      <w:pPr>
        <w:pStyle w:val="ListParagraph"/>
        <w:numPr>
          <w:ilvl w:val="0"/>
          <w:numId w:val="118"/>
        </w:numPr>
        <w:tabs>
          <w:tab w:val="left" w:pos="2161"/>
        </w:tabs>
        <w:ind w:right="1698"/>
        <w:jc w:val="both"/>
        <w:rPr>
          <w:sz w:val="24"/>
        </w:rPr>
      </w:pPr>
      <w:r>
        <w:rPr>
          <w:sz w:val="24"/>
        </w:rPr>
        <w:t>Regulated medical waste (other than sharp objects) shall be placed in double-bagged, leak proof, heavy duty garbage bags, which are securely fastened at the top to prevent spillage or protrusion of the contents during handling, storage, transport or</w:t>
      </w:r>
      <w:r>
        <w:rPr>
          <w:spacing w:val="-7"/>
          <w:sz w:val="24"/>
        </w:rPr>
        <w:t xml:space="preserve"> </w:t>
      </w:r>
      <w:r>
        <w:rPr>
          <w:sz w:val="24"/>
        </w:rPr>
        <w:t>shipping.</w:t>
      </w:r>
    </w:p>
    <w:p w14:paraId="2F75B848" w14:textId="77777777" w:rsidR="00E9458D" w:rsidRDefault="005C6BD6">
      <w:pPr>
        <w:pStyle w:val="ListParagraph"/>
        <w:numPr>
          <w:ilvl w:val="0"/>
          <w:numId w:val="118"/>
        </w:numPr>
        <w:tabs>
          <w:tab w:val="left" w:pos="2161"/>
        </w:tabs>
        <w:jc w:val="both"/>
        <w:rPr>
          <w:sz w:val="24"/>
        </w:rPr>
      </w:pPr>
      <w:r>
        <w:rPr>
          <w:sz w:val="24"/>
        </w:rPr>
        <w:t>Any contaminated containers shall be placed in a second</w:t>
      </w:r>
      <w:r>
        <w:rPr>
          <w:spacing w:val="-3"/>
          <w:sz w:val="24"/>
        </w:rPr>
        <w:t xml:space="preserve"> </w:t>
      </w:r>
      <w:r>
        <w:rPr>
          <w:sz w:val="24"/>
        </w:rPr>
        <w:t>container.</w:t>
      </w:r>
    </w:p>
    <w:p w14:paraId="522B6165" w14:textId="77777777" w:rsidR="00E9458D" w:rsidRDefault="005C6BD6">
      <w:pPr>
        <w:pStyle w:val="ListParagraph"/>
        <w:numPr>
          <w:ilvl w:val="0"/>
          <w:numId w:val="118"/>
        </w:numPr>
        <w:tabs>
          <w:tab w:val="left" w:pos="2161"/>
        </w:tabs>
        <w:jc w:val="both"/>
        <w:rPr>
          <w:sz w:val="24"/>
        </w:rPr>
      </w:pPr>
      <w:r>
        <w:rPr>
          <w:sz w:val="24"/>
        </w:rPr>
        <w:t>The bag shall be either labeled “Bio-hazardous” or color coded in</w:t>
      </w:r>
      <w:r>
        <w:rPr>
          <w:spacing w:val="-4"/>
          <w:sz w:val="24"/>
        </w:rPr>
        <w:t xml:space="preserve"> </w:t>
      </w:r>
      <w:r>
        <w:rPr>
          <w:sz w:val="24"/>
        </w:rPr>
        <w:t>red.</w:t>
      </w:r>
    </w:p>
    <w:p w14:paraId="65444538" w14:textId="77777777" w:rsidR="00E9458D" w:rsidRDefault="005C6BD6">
      <w:pPr>
        <w:pStyle w:val="ListParagraph"/>
        <w:numPr>
          <w:ilvl w:val="0"/>
          <w:numId w:val="118"/>
        </w:numPr>
        <w:tabs>
          <w:tab w:val="left" w:pos="2161"/>
        </w:tabs>
        <w:jc w:val="both"/>
        <w:rPr>
          <w:sz w:val="24"/>
        </w:rPr>
      </w:pPr>
      <w:r>
        <w:rPr>
          <w:sz w:val="24"/>
        </w:rPr>
        <w:t>The following shall be disposed of as</w:t>
      </w:r>
      <w:r>
        <w:rPr>
          <w:spacing w:val="-2"/>
          <w:sz w:val="24"/>
        </w:rPr>
        <w:t xml:space="preserve"> </w:t>
      </w:r>
      <w:r>
        <w:rPr>
          <w:sz w:val="24"/>
        </w:rPr>
        <w:t>outlined:</w:t>
      </w:r>
    </w:p>
    <w:p w14:paraId="072053E8" w14:textId="77777777" w:rsidR="00E9458D" w:rsidRDefault="00E9458D">
      <w:pPr>
        <w:pStyle w:val="BodyText"/>
        <w:ind w:left="0" w:firstLine="0"/>
        <w:rPr>
          <w:sz w:val="20"/>
        </w:rPr>
      </w:pPr>
    </w:p>
    <w:p w14:paraId="7E3FA798" w14:textId="77777777" w:rsidR="00E9458D" w:rsidRDefault="00E9458D">
      <w:pPr>
        <w:pStyle w:val="BodyText"/>
        <w:spacing w:before="10"/>
        <w:ind w:left="0" w:firstLine="0"/>
      </w:pPr>
    </w:p>
    <w:tbl>
      <w:tblPr>
        <w:tblW w:w="0" w:type="auto"/>
        <w:tblInd w:w="1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1"/>
        <w:gridCol w:w="4069"/>
      </w:tblGrid>
      <w:tr w:rsidR="00E9458D" w14:paraId="7885DD63" w14:textId="77777777">
        <w:trPr>
          <w:trHeight w:val="552"/>
        </w:trPr>
        <w:tc>
          <w:tcPr>
            <w:tcW w:w="4681" w:type="dxa"/>
          </w:tcPr>
          <w:p w14:paraId="6B0D7AE3" w14:textId="77777777" w:rsidR="00E9458D" w:rsidRDefault="005C6BD6">
            <w:pPr>
              <w:pStyle w:val="TableParagraph"/>
              <w:spacing w:before="1" w:line="270" w:lineRule="atLeast"/>
              <w:ind w:right="112"/>
              <w:rPr>
                <w:sz w:val="24"/>
              </w:rPr>
            </w:pPr>
            <w:r>
              <w:rPr>
                <w:sz w:val="24"/>
              </w:rPr>
              <w:t>urine, feces, secretions, excretions, suction and irrigation</w:t>
            </w:r>
            <w:r>
              <w:rPr>
                <w:spacing w:val="-1"/>
                <w:sz w:val="24"/>
              </w:rPr>
              <w:t xml:space="preserve"> </w:t>
            </w:r>
            <w:r>
              <w:rPr>
                <w:sz w:val="24"/>
              </w:rPr>
              <w:t>fluids</w:t>
            </w:r>
          </w:p>
        </w:tc>
        <w:tc>
          <w:tcPr>
            <w:tcW w:w="4069" w:type="dxa"/>
          </w:tcPr>
          <w:p w14:paraId="7F303C4A" w14:textId="77777777" w:rsidR="00E9458D" w:rsidRDefault="005C6BD6">
            <w:pPr>
              <w:pStyle w:val="TableParagraph"/>
              <w:spacing w:before="1"/>
              <w:rPr>
                <w:sz w:val="24"/>
              </w:rPr>
            </w:pPr>
            <w:r>
              <w:rPr>
                <w:sz w:val="24"/>
              </w:rPr>
              <w:t>pour down the toilet</w:t>
            </w:r>
          </w:p>
        </w:tc>
      </w:tr>
      <w:tr w:rsidR="00E9458D" w14:paraId="70F75561" w14:textId="77777777">
        <w:trPr>
          <w:trHeight w:val="275"/>
        </w:trPr>
        <w:tc>
          <w:tcPr>
            <w:tcW w:w="4681" w:type="dxa"/>
          </w:tcPr>
          <w:p w14:paraId="428B1E91" w14:textId="77777777" w:rsidR="00E9458D" w:rsidRDefault="005C6BD6">
            <w:pPr>
              <w:pStyle w:val="TableParagraph"/>
              <w:spacing w:line="255" w:lineRule="exact"/>
              <w:rPr>
                <w:sz w:val="24"/>
              </w:rPr>
            </w:pPr>
            <w:r>
              <w:rPr>
                <w:sz w:val="24"/>
              </w:rPr>
              <w:t>body fluids (less than 20 ml)</w:t>
            </w:r>
          </w:p>
        </w:tc>
        <w:tc>
          <w:tcPr>
            <w:tcW w:w="4069" w:type="dxa"/>
          </w:tcPr>
          <w:p w14:paraId="6E208766" w14:textId="77777777" w:rsidR="00E9458D" w:rsidRDefault="005C6BD6">
            <w:pPr>
              <w:pStyle w:val="TableParagraph"/>
              <w:spacing w:line="255" w:lineRule="exact"/>
              <w:rPr>
                <w:sz w:val="24"/>
              </w:rPr>
            </w:pPr>
            <w:r>
              <w:rPr>
                <w:sz w:val="24"/>
              </w:rPr>
              <w:t>discard in a puncture proof container</w:t>
            </w:r>
          </w:p>
        </w:tc>
      </w:tr>
      <w:tr w:rsidR="00E9458D" w14:paraId="5D43D795" w14:textId="77777777">
        <w:trPr>
          <w:trHeight w:val="1103"/>
        </w:trPr>
        <w:tc>
          <w:tcPr>
            <w:tcW w:w="4681" w:type="dxa"/>
          </w:tcPr>
          <w:p w14:paraId="5B9357DB" w14:textId="77777777" w:rsidR="00E9458D" w:rsidRDefault="005C6BD6">
            <w:pPr>
              <w:pStyle w:val="TableParagraph"/>
              <w:spacing w:line="270" w:lineRule="atLeast"/>
              <w:ind w:right="98"/>
              <w:jc w:val="both"/>
              <w:rPr>
                <w:sz w:val="24"/>
              </w:rPr>
            </w:pPr>
            <w:r>
              <w:rPr>
                <w:sz w:val="24"/>
              </w:rPr>
              <w:t xml:space="preserve">surgical masks, Kleenex and </w:t>
            </w:r>
            <w:r>
              <w:rPr>
                <w:spacing w:val="-3"/>
                <w:sz w:val="24"/>
              </w:rPr>
              <w:t xml:space="preserve">other </w:t>
            </w:r>
            <w:r>
              <w:rPr>
                <w:sz w:val="24"/>
              </w:rPr>
              <w:t xml:space="preserve">contaminated items, used by client to prevent spread infectious diseases such </w:t>
            </w:r>
            <w:r>
              <w:rPr>
                <w:spacing w:val="-7"/>
                <w:sz w:val="24"/>
              </w:rPr>
              <w:t xml:space="preserve">as </w:t>
            </w:r>
            <w:r>
              <w:rPr>
                <w:sz w:val="24"/>
              </w:rPr>
              <w:t>Tuberculosis and</w:t>
            </w:r>
            <w:r>
              <w:rPr>
                <w:spacing w:val="-1"/>
                <w:sz w:val="24"/>
              </w:rPr>
              <w:t xml:space="preserve"> </w:t>
            </w:r>
            <w:r>
              <w:rPr>
                <w:sz w:val="24"/>
              </w:rPr>
              <w:t>Hepatitis</w:t>
            </w:r>
          </w:p>
        </w:tc>
        <w:tc>
          <w:tcPr>
            <w:tcW w:w="4069" w:type="dxa"/>
          </w:tcPr>
          <w:p w14:paraId="3E9E62DF" w14:textId="77777777" w:rsidR="00E9458D" w:rsidRDefault="005C6BD6">
            <w:pPr>
              <w:pStyle w:val="TableParagraph"/>
              <w:rPr>
                <w:sz w:val="24"/>
              </w:rPr>
            </w:pPr>
            <w:r>
              <w:rPr>
                <w:sz w:val="24"/>
              </w:rPr>
              <w:t>dispose of according to the state’s regulations</w:t>
            </w:r>
          </w:p>
        </w:tc>
      </w:tr>
      <w:tr w:rsidR="00E9458D" w14:paraId="545E8230" w14:textId="77777777">
        <w:trPr>
          <w:trHeight w:val="828"/>
        </w:trPr>
        <w:tc>
          <w:tcPr>
            <w:tcW w:w="4681" w:type="dxa"/>
          </w:tcPr>
          <w:p w14:paraId="0EB24F6A" w14:textId="77777777" w:rsidR="00E9458D" w:rsidRDefault="005C6BD6">
            <w:pPr>
              <w:pStyle w:val="TableParagraph"/>
              <w:spacing w:line="270" w:lineRule="atLeast"/>
              <w:ind w:right="98"/>
              <w:jc w:val="both"/>
              <w:rPr>
                <w:sz w:val="24"/>
              </w:rPr>
            </w:pPr>
            <w:r>
              <w:rPr>
                <w:sz w:val="24"/>
              </w:rPr>
              <w:t xml:space="preserve">National Occupational Safety &amp; </w:t>
            </w:r>
            <w:r>
              <w:rPr>
                <w:spacing w:val="-3"/>
                <w:sz w:val="24"/>
              </w:rPr>
              <w:t xml:space="preserve">Health </w:t>
            </w:r>
            <w:r>
              <w:rPr>
                <w:sz w:val="24"/>
              </w:rPr>
              <w:t>(NOSA) certified respiratory devices,  worn by</w:t>
            </w:r>
            <w:r>
              <w:rPr>
                <w:spacing w:val="-1"/>
                <w:sz w:val="24"/>
              </w:rPr>
              <w:t xml:space="preserve"> </w:t>
            </w:r>
            <w:r>
              <w:rPr>
                <w:sz w:val="24"/>
              </w:rPr>
              <w:t>employees</w:t>
            </w:r>
          </w:p>
        </w:tc>
        <w:tc>
          <w:tcPr>
            <w:tcW w:w="4069" w:type="dxa"/>
          </w:tcPr>
          <w:p w14:paraId="699D58A4" w14:textId="77777777" w:rsidR="00E9458D" w:rsidRDefault="005C6BD6">
            <w:pPr>
              <w:pStyle w:val="TableParagraph"/>
              <w:tabs>
                <w:tab w:val="left" w:pos="1037"/>
                <w:tab w:val="left" w:pos="2389"/>
                <w:tab w:val="left" w:pos="2971"/>
              </w:tabs>
              <w:ind w:right="100"/>
              <w:rPr>
                <w:sz w:val="24"/>
              </w:rPr>
            </w:pPr>
            <w:r>
              <w:rPr>
                <w:sz w:val="24"/>
              </w:rPr>
              <w:t>follow</w:t>
            </w:r>
            <w:r>
              <w:rPr>
                <w:sz w:val="24"/>
              </w:rPr>
              <w:tab/>
              <w:t>procedures</w:t>
            </w:r>
            <w:r>
              <w:rPr>
                <w:sz w:val="24"/>
              </w:rPr>
              <w:tab/>
              <w:t>for</w:t>
            </w:r>
            <w:r>
              <w:rPr>
                <w:sz w:val="24"/>
              </w:rPr>
              <w:tab/>
            </w:r>
            <w:r>
              <w:rPr>
                <w:spacing w:val="-3"/>
                <w:sz w:val="24"/>
              </w:rPr>
              <w:t xml:space="preserve">household </w:t>
            </w:r>
            <w:r>
              <w:rPr>
                <w:sz w:val="24"/>
              </w:rPr>
              <w:t>medical</w:t>
            </w:r>
            <w:r>
              <w:rPr>
                <w:spacing w:val="-1"/>
                <w:sz w:val="24"/>
              </w:rPr>
              <w:t xml:space="preserve"> </w:t>
            </w:r>
            <w:r>
              <w:rPr>
                <w:sz w:val="24"/>
              </w:rPr>
              <w:t>waste</w:t>
            </w:r>
          </w:p>
        </w:tc>
      </w:tr>
    </w:tbl>
    <w:p w14:paraId="48B559E2" w14:textId="77777777" w:rsidR="00E9458D" w:rsidRDefault="00E9458D">
      <w:pPr>
        <w:pStyle w:val="BodyText"/>
        <w:ind w:left="0" w:firstLine="0"/>
        <w:rPr>
          <w:sz w:val="20"/>
        </w:rPr>
      </w:pPr>
    </w:p>
    <w:p w14:paraId="704602E6" w14:textId="77777777" w:rsidR="00E9458D" w:rsidRDefault="00E9458D">
      <w:pPr>
        <w:pStyle w:val="BodyText"/>
        <w:spacing w:before="1"/>
        <w:ind w:left="0" w:firstLine="0"/>
        <w:rPr>
          <w:sz w:val="17"/>
        </w:rPr>
      </w:pPr>
    </w:p>
    <w:p w14:paraId="48EA1C8D" w14:textId="77777777" w:rsidR="00E9458D" w:rsidRDefault="005C6BD6">
      <w:pPr>
        <w:pStyle w:val="Heading2"/>
        <w:spacing w:before="90"/>
      </w:pPr>
      <w:r>
        <w:t>CHEMOTHERAPY WASTE PROCEDURES</w:t>
      </w:r>
    </w:p>
    <w:p w14:paraId="585635BF" w14:textId="77777777" w:rsidR="00E9458D" w:rsidRDefault="005C6BD6">
      <w:pPr>
        <w:pStyle w:val="ListParagraph"/>
        <w:numPr>
          <w:ilvl w:val="0"/>
          <w:numId w:val="117"/>
        </w:numPr>
        <w:tabs>
          <w:tab w:val="left" w:pos="2161"/>
        </w:tabs>
        <w:ind w:right="1697"/>
        <w:jc w:val="both"/>
        <w:rPr>
          <w:sz w:val="24"/>
        </w:rPr>
      </w:pPr>
      <w:r>
        <w:rPr>
          <w:sz w:val="24"/>
        </w:rPr>
        <w:t>Place all materials that were used during chemotherapy treatments in a container which has been labeled “</w:t>
      </w:r>
      <w:r>
        <w:rPr>
          <w:i/>
          <w:sz w:val="24"/>
        </w:rPr>
        <w:t>Chemotherapy Waste Only</w:t>
      </w:r>
      <w:r>
        <w:rPr>
          <w:sz w:val="24"/>
        </w:rPr>
        <w:t>” e.g. gloves, syringes, IV solution bags and</w:t>
      </w:r>
      <w:r>
        <w:rPr>
          <w:spacing w:val="-1"/>
          <w:sz w:val="24"/>
        </w:rPr>
        <w:t xml:space="preserve"> </w:t>
      </w:r>
      <w:r>
        <w:rPr>
          <w:sz w:val="24"/>
        </w:rPr>
        <w:t>tubing.</w:t>
      </w:r>
    </w:p>
    <w:p w14:paraId="7E58C922" w14:textId="77777777" w:rsidR="00E9458D" w:rsidRDefault="005C6BD6">
      <w:pPr>
        <w:pStyle w:val="ListParagraph"/>
        <w:numPr>
          <w:ilvl w:val="0"/>
          <w:numId w:val="117"/>
        </w:numPr>
        <w:tabs>
          <w:tab w:val="left" w:pos="2161"/>
        </w:tabs>
        <w:jc w:val="both"/>
        <w:rPr>
          <w:sz w:val="24"/>
        </w:rPr>
      </w:pPr>
      <w:r>
        <w:rPr>
          <w:sz w:val="24"/>
        </w:rPr>
        <w:t>Keep chemotherapy waste separate from other</w:t>
      </w:r>
      <w:r>
        <w:rPr>
          <w:spacing w:val="-2"/>
          <w:sz w:val="24"/>
        </w:rPr>
        <w:t xml:space="preserve"> </w:t>
      </w:r>
      <w:r>
        <w:rPr>
          <w:sz w:val="24"/>
        </w:rPr>
        <w:t>wastes.</w:t>
      </w:r>
    </w:p>
    <w:p w14:paraId="2F291B02" w14:textId="77777777" w:rsidR="00E9458D" w:rsidRDefault="005C6BD6">
      <w:pPr>
        <w:pStyle w:val="ListParagraph"/>
        <w:numPr>
          <w:ilvl w:val="0"/>
          <w:numId w:val="117"/>
        </w:numPr>
        <w:tabs>
          <w:tab w:val="left" w:pos="2161"/>
        </w:tabs>
        <w:ind w:right="1703"/>
        <w:jc w:val="both"/>
        <w:rPr>
          <w:sz w:val="24"/>
        </w:rPr>
      </w:pPr>
      <w:r>
        <w:rPr>
          <w:sz w:val="24"/>
        </w:rPr>
        <w:t>A licensed company for disposing of hazardous materials will pick up chemotherapy waste.</w:t>
      </w:r>
    </w:p>
    <w:p w14:paraId="56FDE6BB"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5B08E04" w14:textId="77777777">
        <w:trPr>
          <w:trHeight w:val="552"/>
        </w:trPr>
        <w:tc>
          <w:tcPr>
            <w:tcW w:w="5689" w:type="dxa"/>
          </w:tcPr>
          <w:p w14:paraId="658966F4"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633F825E" w14:textId="77777777" w:rsidR="00E9458D" w:rsidRDefault="00E9458D">
            <w:pPr>
              <w:pStyle w:val="TableParagraph"/>
              <w:ind w:left="0"/>
              <w:rPr>
                <w:sz w:val="24"/>
              </w:rPr>
            </w:pPr>
          </w:p>
          <w:p w14:paraId="1679474A" w14:textId="77777777" w:rsidR="00E9458D" w:rsidRDefault="005C6BD6">
            <w:pPr>
              <w:pStyle w:val="TableParagraph"/>
              <w:ind w:left="487"/>
              <w:rPr>
                <w:sz w:val="20"/>
              </w:rPr>
            </w:pPr>
            <w:r>
              <w:rPr>
                <w:noProof/>
                <w:sz w:val="20"/>
              </w:rPr>
              <w:drawing>
                <wp:inline distT="0" distB="0" distL="0" distR="0" wp14:anchorId="1103607F" wp14:editId="49999505">
                  <wp:extent cx="1390695" cy="966501"/>
                  <wp:effectExtent l="0" t="0" r="0" b="0"/>
                  <wp:docPr id="122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183D0CD" w14:textId="77777777">
        <w:trPr>
          <w:trHeight w:val="1244"/>
        </w:trPr>
        <w:tc>
          <w:tcPr>
            <w:tcW w:w="5689" w:type="dxa"/>
          </w:tcPr>
          <w:p w14:paraId="214508C5" w14:textId="77777777" w:rsidR="00E9458D" w:rsidRDefault="00E9458D">
            <w:pPr>
              <w:pStyle w:val="TableParagraph"/>
              <w:ind w:left="0"/>
              <w:rPr>
                <w:sz w:val="24"/>
              </w:rPr>
            </w:pPr>
          </w:p>
          <w:p w14:paraId="706E34D2" w14:textId="77777777" w:rsidR="00E9458D" w:rsidRDefault="005C6BD6">
            <w:pPr>
              <w:pStyle w:val="TableParagraph"/>
              <w:rPr>
                <w:b/>
                <w:sz w:val="24"/>
              </w:rPr>
            </w:pPr>
            <w:r>
              <w:rPr>
                <w:b/>
                <w:sz w:val="24"/>
              </w:rPr>
              <w:t>Section 5: Health and Safety</w:t>
            </w:r>
          </w:p>
        </w:tc>
        <w:tc>
          <w:tcPr>
            <w:tcW w:w="3168" w:type="dxa"/>
            <w:vMerge/>
            <w:tcBorders>
              <w:top w:val="nil"/>
            </w:tcBorders>
          </w:tcPr>
          <w:p w14:paraId="4EED5286" w14:textId="77777777" w:rsidR="00E9458D" w:rsidRDefault="00E9458D">
            <w:pPr>
              <w:rPr>
                <w:sz w:val="2"/>
                <w:szCs w:val="2"/>
              </w:rPr>
            </w:pPr>
          </w:p>
        </w:tc>
      </w:tr>
      <w:tr w:rsidR="00E9458D" w14:paraId="0C83D60D" w14:textId="77777777">
        <w:trPr>
          <w:trHeight w:val="275"/>
        </w:trPr>
        <w:tc>
          <w:tcPr>
            <w:tcW w:w="5689" w:type="dxa"/>
            <w:vMerge w:val="restart"/>
          </w:tcPr>
          <w:p w14:paraId="38EDEE16" w14:textId="77777777" w:rsidR="00E9458D" w:rsidRDefault="00E9458D">
            <w:pPr>
              <w:pStyle w:val="TableParagraph"/>
              <w:ind w:left="0"/>
              <w:rPr>
                <w:sz w:val="24"/>
              </w:rPr>
            </w:pPr>
          </w:p>
          <w:p w14:paraId="1AD3A2E1" w14:textId="77777777" w:rsidR="00E9458D" w:rsidRDefault="005C6BD6">
            <w:pPr>
              <w:pStyle w:val="TableParagraph"/>
              <w:rPr>
                <w:b/>
                <w:sz w:val="24"/>
              </w:rPr>
            </w:pPr>
            <w:r>
              <w:rPr>
                <w:b/>
                <w:sz w:val="24"/>
              </w:rPr>
              <w:t>Policy Title: Household Wastes</w:t>
            </w:r>
          </w:p>
        </w:tc>
        <w:tc>
          <w:tcPr>
            <w:tcW w:w="3168" w:type="dxa"/>
          </w:tcPr>
          <w:p w14:paraId="441C4B5C" w14:textId="77777777" w:rsidR="00E9458D" w:rsidRDefault="005C6BD6">
            <w:pPr>
              <w:pStyle w:val="TableParagraph"/>
              <w:spacing w:line="256" w:lineRule="exact"/>
              <w:rPr>
                <w:b/>
                <w:sz w:val="24"/>
              </w:rPr>
            </w:pPr>
            <w:r>
              <w:rPr>
                <w:b/>
                <w:sz w:val="24"/>
              </w:rPr>
              <w:t>Policy Number:</w:t>
            </w:r>
            <w:r>
              <w:rPr>
                <w:b/>
                <w:spacing w:val="59"/>
                <w:sz w:val="24"/>
              </w:rPr>
              <w:t xml:space="preserve"> </w:t>
            </w:r>
            <w:r>
              <w:rPr>
                <w:b/>
                <w:sz w:val="24"/>
              </w:rPr>
              <w:t>5.70.100</w:t>
            </w:r>
          </w:p>
        </w:tc>
      </w:tr>
      <w:tr w:rsidR="00E9458D" w14:paraId="2526EDDC" w14:textId="77777777">
        <w:trPr>
          <w:trHeight w:val="275"/>
        </w:trPr>
        <w:tc>
          <w:tcPr>
            <w:tcW w:w="5689" w:type="dxa"/>
            <w:vMerge/>
            <w:tcBorders>
              <w:top w:val="nil"/>
            </w:tcBorders>
          </w:tcPr>
          <w:p w14:paraId="38B76B18" w14:textId="77777777" w:rsidR="00E9458D" w:rsidRDefault="00E9458D">
            <w:pPr>
              <w:rPr>
                <w:sz w:val="2"/>
                <w:szCs w:val="2"/>
              </w:rPr>
            </w:pPr>
          </w:p>
        </w:tc>
        <w:tc>
          <w:tcPr>
            <w:tcW w:w="3168" w:type="dxa"/>
          </w:tcPr>
          <w:p w14:paraId="6F943E4C" w14:textId="77777777" w:rsidR="00E9458D" w:rsidRDefault="005C6BD6">
            <w:pPr>
              <w:pStyle w:val="TableParagraph"/>
              <w:spacing w:line="255" w:lineRule="exact"/>
              <w:rPr>
                <w:b/>
                <w:sz w:val="24"/>
              </w:rPr>
            </w:pPr>
            <w:r>
              <w:rPr>
                <w:b/>
                <w:sz w:val="24"/>
              </w:rPr>
              <w:t>Effective Date:</w:t>
            </w:r>
          </w:p>
        </w:tc>
      </w:tr>
      <w:tr w:rsidR="00E9458D" w14:paraId="0D69A182" w14:textId="77777777">
        <w:trPr>
          <w:trHeight w:val="276"/>
        </w:trPr>
        <w:tc>
          <w:tcPr>
            <w:tcW w:w="5689" w:type="dxa"/>
            <w:vMerge/>
            <w:tcBorders>
              <w:top w:val="nil"/>
            </w:tcBorders>
          </w:tcPr>
          <w:p w14:paraId="617FDB53" w14:textId="77777777" w:rsidR="00E9458D" w:rsidRDefault="00E9458D">
            <w:pPr>
              <w:rPr>
                <w:sz w:val="2"/>
                <w:szCs w:val="2"/>
              </w:rPr>
            </w:pPr>
          </w:p>
        </w:tc>
        <w:tc>
          <w:tcPr>
            <w:tcW w:w="3168" w:type="dxa"/>
          </w:tcPr>
          <w:p w14:paraId="010DE728" w14:textId="77777777" w:rsidR="00E9458D" w:rsidRDefault="005C6BD6">
            <w:pPr>
              <w:pStyle w:val="TableParagraph"/>
              <w:spacing w:before="1" w:line="255" w:lineRule="exact"/>
              <w:rPr>
                <w:b/>
                <w:sz w:val="24"/>
              </w:rPr>
            </w:pPr>
            <w:r>
              <w:rPr>
                <w:b/>
                <w:sz w:val="24"/>
              </w:rPr>
              <w:t>Revision Date:</w:t>
            </w:r>
          </w:p>
        </w:tc>
      </w:tr>
      <w:tr w:rsidR="00E9458D" w14:paraId="6428E4F4" w14:textId="77777777">
        <w:trPr>
          <w:trHeight w:val="275"/>
        </w:trPr>
        <w:tc>
          <w:tcPr>
            <w:tcW w:w="5689" w:type="dxa"/>
            <w:vMerge/>
            <w:tcBorders>
              <w:top w:val="nil"/>
            </w:tcBorders>
          </w:tcPr>
          <w:p w14:paraId="28659FA4" w14:textId="77777777" w:rsidR="00E9458D" w:rsidRDefault="00E9458D">
            <w:pPr>
              <w:rPr>
                <w:sz w:val="2"/>
                <w:szCs w:val="2"/>
              </w:rPr>
            </w:pPr>
          </w:p>
        </w:tc>
        <w:tc>
          <w:tcPr>
            <w:tcW w:w="3168" w:type="dxa"/>
          </w:tcPr>
          <w:p w14:paraId="5DAA2A62" w14:textId="77777777" w:rsidR="00E9458D" w:rsidRDefault="005C6BD6">
            <w:pPr>
              <w:pStyle w:val="TableParagraph"/>
              <w:spacing w:line="255" w:lineRule="exact"/>
              <w:rPr>
                <w:b/>
                <w:sz w:val="24"/>
              </w:rPr>
            </w:pPr>
            <w:r>
              <w:rPr>
                <w:b/>
                <w:sz w:val="24"/>
              </w:rPr>
              <w:t>Approved By:</w:t>
            </w:r>
          </w:p>
        </w:tc>
      </w:tr>
      <w:tr w:rsidR="00E9458D" w14:paraId="0FE9F4E8" w14:textId="77777777">
        <w:trPr>
          <w:trHeight w:val="276"/>
        </w:trPr>
        <w:tc>
          <w:tcPr>
            <w:tcW w:w="5689" w:type="dxa"/>
            <w:vMerge/>
            <w:tcBorders>
              <w:top w:val="nil"/>
            </w:tcBorders>
          </w:tcPr>
          <w:p w14:paraId="0FE443A7" w14:textId="77777777" w:rsidR="00E9458D" w:rsidRDefault="00E9458D">
            <w:pPr>
              <w:rPr>
                <w:sz w:val="2"/>
                <w:szCs w:val="2"/>
              </w:rPr>
            </w:pPr>
          </w:p>
        </w:tc>
        <w:tc>
          <w:tcPr>
            <w:tcW w:w="3168" w:type="dxa"/>
          </w:tcPr>
          <w:p w14:paraId="43041D6F" w14:textId="77777777" w:rsidR="00E9458D" w:rsidRDefault="005C6BD6">
            <w:pPr>
              <w:pStyle w:val="TableParagraph"/>
              <w:spacing w:line="257" w:lineRule="exact"/>
              <w:rPr>
                <w:b/>
                <w:sz w:val="24"/>
              </w:rPr>
            </w:pPr>
            <w:r>
              <w:rPr>
                <w:b/>
                <w:sz w:val="24"/>
              </w:rPr>
              <w:t>Page Number: Page 5 of 5</w:t>
            </w:r>
          </w:p>
        </w:tc>
      </w:tr>
    </w:tbl>
    <w:p w14:paraId="1D6529FF" w14:textId="77777777" w:rsidR="00E9458D" w:rsidRDefault="00E9458D">
      <w:pPr>
        <w:pStyle w:val="BodyText"/>
        <w:ind w:left="0" w:firstLine="0"/>
        <w:rPr>
          <w:sz w:val="20"/>
        </w:rPr>
      </w:pPr>
    </w:p>
    <w:p w14:paraId="4D08DA93" w14:textId="77777777" w:rsidR="00E9458D" w:rsidRDefault="00E9458D">
      <w:pPr>
        <w:pStyle w:val="BodyText"/>
        <w:spacing w:before="6"/>
        <w:ind w:left="0" w:firstLine="0"/>
        <w:rPr>
          <w:sz w:val="20"/>
        </w:rPr>
      </w:pPr>
    </w:p>
    <w:p w14:paraId="67B6296B" w14:textId="77777777" w:rsidR="00E9458D" w:rsidRDefault="005C6BD6">
      <w:pPr>
        <w:pStyle w:val="Heading2"/>
        <w:spacing w:before="90"/>
      </w:pPr>
      <w:r>
        <w:t>GUIDELINES</w:t>
      </w:r>
    </w:p>
    <w:p w14:paraId="525FDCEA" w14:textId="77777777" w:rsidR="00E9458D" w:rsidRDefault="005C6BD6">
      <w:pPr>
        <w:pStyle w:val="ListParagraph"/>
        <w:numPr>
          <w:ilvl w:val="0"/>
          <w:numId w:val="116"/>
        </w:numPr>
        <w:tabs>
          <w:tab w:val="left" w:pos="2161"/>
        </w:tabs>
        <w:spacing w:before="1"/>
        <w:ind w:right="1701"/>
        <w:jc w:val="both"/>
        <w:rPr>
          <w:sz w:val="24"/>
        </w:rPr>
      </w:pPr>
      <w:r>
        <w:rPr>
          <w:sz w:val="24"/>
        </w:rPr>
        <w:t>Employees/clients/families must be aware of the potential risks involved in handling infectious wastes and adhere to industry standards of disposal and</w:t>
      </w:r>
      <w:r>
        <w:rPr>
          <w:spacing w:val="-4"/>
          <w:sz w:val="24"/>
        </w:rPr>
        <w:t xml:space="preserve"> </w:t>
      </w:r>
      <w:r>
        <w:rPr>
          <w:sz w:val="24"/>
        </w:rPr>
        <w:t>transport.</w:t>
      </w:r>
    </w:p>
    <w:p w14:paraId="42AADE31" w14:textId="77777777" w:rsidR="00E9458D" w:rsidRDefault="005C6BD6">
      <w:pPr>
        <w:pStyle w:val="ListParagraph"/>
        <w:numPr>
          <w:ilvl w:val="0"/>
          <w:numId w:val="116"/>
        </w:numPr>
        <w:tabs>
          <w:tab w:val="left" w:pos="2161"/>
        </w:tabs>
        <w:jc w:val="both"/>
        <w:rPr>
          <w:sz w:val="24"/>
        </w:rPr>
      </w:pPr>
      <w:r>
        <w:rPr>
          <w:sz w:val="24"/>
        </w:rPr>
        <w:t>Most homes generate medical waste, but little or no infectious medical</w:t>
      </w:r>
      <w:r>
        <w:rPr>
          <w:spacing w:val="-5"/>
          <w:sz w:val="24"/>
        </w:rPr>
        <w:t xml:space="preserve"> </w:t>
      </w:r>
      <w:r>
        <w:rPr>
          <w:sz w:val="24"/>
        </w:rPr>
        <w:t>waste.</w:t>
      </w:r>
    </w:p>
    <w:p w14:paraId="301AC7D5" w14:textId="77777777" w:rsidR="00E9458D" w:rsidRDefault="005C6BD6">
      <w:pPr>
        <w:pStyle w:val="ListParagraph"/>
        <w:numPr>
          <w:ilvl w:val="0"/>
          <w:numId w:val="116"/>
        </w:numPr>
        <w:tabs>
          <w:tab w:val="left" w:pos="2161"/>
        </w:tabs>
        <w:ind w:right="1699"/>
        <w:jc w:val="both"/>
        <w:rPr>
          <w:sz w:val="24"/>
        </w:rPr>
      </w:pPr>
      <w:r>
        <w:rPr>
          <w:sz w:val="24"/>
        </w:rPr>
        <w:t>If medical waste has been treated by incineration, autoclaving or an alternative method approved by the solid waste management authority, it can be managed as ordinary solid waste with no special</w:t>
      </w:r>
      <w:r>
        <w:rPr>
          <w:spacing w:val="-5"/>
          <w:sz w:val="24"/>
        </w:rPr>
        <w:t xml:space="preserve"> </w:t>
      </w:r>
      <w:r>
        <w:rPr>
          <w:sz w:val="24"/>
        </w:rPr>
        <w:t>requirements.</w:t>
      </w:r>
    </w:p>
    <w:p w14:paraId="0E70FB8B" w14:textId="77777777" w:rsidR="00E9458D" w:rsidRDefault="005C6BD6">
      <w:pPr>
        <w:pStyle w:val="ListParagraph"/>
        <w:numPr>
          <w:ilvl w:val="0"/>
          <w:numId w:val="116"/>
        </w:numPr>
        <w:tabs>
          <w:tab w:val="left" w:pos="2161"/>
        </w:tabs>
        <w:ind w:right="1697"/>
        <w:jc w:val="both"/>
        <w:rPr>
          <w:sz w:val="24"/>
        </w:rPr>
      </w:pPr>
      <w:r>
        <w:rPr>
          <w:sz w:val="24"/>
        </w:rPr>
        <w:t>Policies, practices and techniques for handling household medical waste shall be reviewed</w:t>
      </w:r>
      <w:r>
        <w:rPr>
          <w:spacing w:val="-1"/>
          <w:sz w:val="24"/>
        </w:rPr>
        <w:t xml:space="preserve"> </w:t>
      </w:r>
      <w:r>
        <w:rPr>
          <w:sz w:val="24"/>
        </w:rPr>
        <w:t>regularly.</w:t>
      </w:r>
    </w:p>
    <w:p w14:paraId="1F6EA9B6" w14:textId="77777777" w:rsidR="00E9458D" w:rsidRDefault="005C6BD6">
      <w:pPr>
        <w:pStyle w:val="ListParagraph"/>
        <w:numPr>
          <w:ilvl w:val="0"/>
          <w:numId w:val="116"/>
        </w:numPr>
        <w:tabs>
          <w:tab w:val="left" w:pos="2161"/>
        </w:tabs>
        <w:jc w:val="both"/>
        <w:rPr>
          <w:sz w:val="24"/>
        </w:rPr>
      </w:pPr>
      <w:r>
        <w:rPr>
          <w:sz w:val="24"/>
        </w:rPr>
        <w:t>Employees shall be trained on safe procedures for handling household</w:t>
      </w:r>
      <w:r>
        <w:rPr>
          <w:spacing w:val="-3"/>
          <w:sz w:val="24"/>
        </w:rPr>
        <w:t xml:space="preserve"> </w:t>
      </w:r>
      <w:r>
        <w:rPr>
          <w:sz w:val="24"/>
        </w:rPr>
        <w:t>wastes.</w:t>
      </w:r>
    </w:p>
    <w:p w14:paraId="73717704" w14:textId="77777777" w:rsidR="00E9458D" w:rsidRDefault="005C6BD6">
      <w:pPr>
        <w:pStyle w:val="ListParagraph"/>
        <w:numPr>
          <w:ilvl w:val="0"/>
          <w:numId w:val="116"/>
        </w:numPr>
        <w:tabs>
          <w:tab w:val="left" w:pos="2161"/>
        </w:tabs>
        <w:ind w:right="1700"/>
        <w:jc w:val="both"/>
        <w:rPr>
          <w:sz w:val="24"/>
        </w:rPr>
      </w:pPr>
      <w:r>
        <w:rPr>
          <w:sz w:val="24"/>
        </w:rPr>
        <w:t>Records shall be maintained on employee training for handling household waste and shall</w:t>
      </w:r>
      <w:r>
        <w:rPr>
          <w:spacing w:val="-2"/>
          <w:sz w:val="24"/>
        </w:rPr>
        <w:t xml:space="preserve"> </w:t>
      </w:r>
      <w:r>
        <w:rPr>
          <w:sz w:val="24"/>
        </w:rPr>
        <w:t>include:</w:t>
      </w:r>
    </w:p>
    <w:p w14:paraId="62EFD4BB" w14:textId="77777777" w:rsidR="00E9458D" w:rsidRDefault="005C6BD6">
      <w:pPr>
        <w:pStyle w:val="ListParagraph"/>
        <w:numPr>
          <w:ilvl w:val="1"/>
          <w:numId w:val="116"/>
        </w:numPr>
        <w:tabs>
          <w:tab w:val="left" w:pos="2521"/>
        </w:tabs>
        <w:ind w:hanging="361"/>
        <w:rPr>
          <w:sz w:val="24"/>
        </w:rPr>
      </w:pPr>
      <w:r>
        <w:rPr>
          <w:sz w:val="24"/>
        </w:rPr>
        <w:t>dates when training was</w:t>
      </w:r>
      <w:r>
        <w:rPr>
          <w:spacing w:val="-1"/>
          <w:sz w:val="24"/>
        </w:rPr>
        <w:t xml:space="preserve"> </w:t>
      </w:r>
      <w:r>
        <w:rPr>
          <w:sz w:val="24"/>
        </w:rPr>
        <w:t>given;</w:t>
      </w:r>
    </w:p>
    <w:p w14:paraId="25C0E293" w14:textId="77777777" w:rsidR="00E9458D" w:rsidRDefault="005C6BD6">
      <w:pPr>
        <w:pStyle w:val="ListParagraph"/>
        <w:numPr>
          <w:ilvl w:val="1"/>
          <w:numId w:val="116"/>
        </w:numPr>
        <w:tabs>
          <w:tab w:val="left" w:pos="2521"/>
        </w:tabs>
        <w:ind w:hanging="361"/>
        <w:rPr>
          <w:sz w:val="24"/>
        </w:rPr>
      </w:pPr>
      <w:r>
        <w:rPr>
          <w:sz w:val="24"/>
        </w:rPr>
        <w:t>summary on what training was</w:t>
      </w:r>
      <w:r>
        <w:rPr>
          <w:spacing w:val="-3"/>
          <w:sz w:val="24"/>
        </w:rPr>
        <w:t xml:space="preserve"> </w:t>
      </w:r>
      <w:r>
        <w:rPr>
          <w:sz w:val="24"/>
        </w:rPr>
        <w:t>given;</w:t>
      </w:r>
    </w:p>
    <w:p w14:paraId="73C0F6AB" w14:textId="77777777" w:rsidR="00E9458D" w:rsidRDefault="005C6BD6">
      <w:pPr>
        <w:pStyle w:val="ListParagraph"/>
        <w:numPr>
          <w:ilvl w:val="1"/>
          <w:numId w:val="116"/>
        </w:numPr>
        <w:tabs>
          <w:tab w:val="left" w:pos="2521"/>
        </w:tabs>
        <w:ind w:hanging="361"/>
        <w:rPr>
          <w:sz w:val="24"/>
        </w:rPr>
      </w:pPr>
      <w:r>
        <w:rPr>
          <w:sz w:val="24"/>
        </w:rPr>
        <w:t>names and credentials of person(s) providing the training;</w:t>
      </w:r>
      <w:r>
        <w:rPr>
          <w:spacing w:val="-3"/>
          <w:sz w:val="24"/>
        </w:rPr>
        <w:t xml:space="preserve"> </w:t>
      </w:r>
      <w:r>
        <w:rPr>
          <w:sz w:val="24"/>
        </w:rPr>
        <w:t>and,</w:t>
      </w:r>
    </w:p>
    <w:p w14:paraId="4CC3F315" w14:textId="77777777" w:rsidR="00E9458D" w:rsidRDefault="005C6BD6">
      <w:pPr>
        <w:pStyle w:val="ListParagraph"/>
        <w:numPr>
          <w:ilvl w:val="1"/>
          <w:numId w:val="116"/>
        </w:numPr>
        <w:tabs>
          <w:tab w:val="left" w:pos="2521"/>
        </w:tabs>
        <w:ind w:hanging="361"/>
        <w:rPr>
          <w:sz w:val="24"/>
        </w:rPr>
      </w:pPr>
      <w:r>
        <w:rPr>
          <w:sz w:val="24"/>
        </w:rPr>
        <w:t>names and positions of people attending the training</w:t>
      </w:r>
      <w:r>
        <w:rPr>
          <w:spacing w:val="-2"/>
          <w:sz w:val="24"/>
        </w:rPr>
        <w:t xml:space="preserve"> </w:t>
      </w:r>
      <w:r>
        <w:rPr>
          <w:sz w:val="24"/>
        </w:rPr>
        <w:t>sessions.</w:t>
      </w:r>
    </w:p>
    <w:p w14:paraId="14515B4D" w14:textId="77777777" w:rsidR="00E9458D" w:rsidRDefault="005C6BD6">
      <w:pPr>
        <w:pStyle w:val="ListParagraph"/>
        <w:numPr>
          <w:ilvl w:val="0"/>
          <w:numId w:val="116"/>
        </w:numPr>
        <w:tabs>
          <w:tab w:val="left" w:pos="2161"/>
        </w:tabs>
        <w:rPr>
          <w:sz w:val="24"/>
        </w:rPr>
      </w:pPr>
      <w:r>
        <w:rPr>
          <w:sz w:val="24"/>
        </w:rPr>
        <w:t>Training Records are to be kept for 3 years from the date of</w:t>
      </w:r>
      <w:r>
        <w:rPr>
          <w:spacing w:val="-5"/>
          <w:sz w:val="24"/>
        </w:rPr>
        <w:t xml:space="preserve"> </w:t>
      </w:r>
      <w:r>
        <w:rPr>
          <w:sz w:val="24"/>
        </w:rPr>
        <w:t>training.</w:t>
      </w:r>
    </w:p>
    <w:p w14:paraId="10285751" w14:textId="77777777" w:rsidR="00E9458D" w:rsidRDefault="00E9458D">
      <w:pPr>
        <w:pStyle w:val="BodyText"/>
        <w:ind w:left="0" w:firstLine="0"/>
      </w:pPr>
    </w:p>
    <w:p w14:paraId="76AA76B2" w14:textId="77777777" w:rsidR="00E9458D" w:rsidRDefault="005C6BD6">
      <w:pPr>
        <w:pStyle w:val="Heading2"/>
      </w:pPr>
      <w:r>
        <w:t>REFERENCES</w:t>
      </w:r>
    </w:p>
    <w:p w14:paraId="04987451" w14:textId="77777777" w:rsidR="00E9458D" w:rsidRDefault="005C6BD6">
      <w:pPr>
        <w:pStyle w:val="ListParagraph"/>
        <w:numPr>
          <w:ilvl w:val="0"/>
          <w:numId w:val="115"/>
        </w:numPr>
        <w:tabs>
          <w:tab w:val="left" w:pos="2161"/>
        </w:tabs>
        <w:rPr>
          <w:sz w:val="24"/>
        </w:rPr>
      </w:pPr>
      <w:r>
        <w:rPr>
          <w:sz w:val="24"/>
        </w:rPr>
        <w:t>Occupational Safety and Health Administration</w:t>
      </w:r>
      <w:r>
        <w:rPr>
          <w:spacing w:val="-1"/>
          <w:sz w:val="24"/>
        </w:rPr>
        <w:t xml:space="preserve"> </w:t>
      </w:r>
      <w:r>
        <w:rPr>
          <w:sz w:val="24"/>
        </w:rPr>
        <w:t>(OSHA)</w:t>
      </w:r>
    </w:p>
    <w:p w14:paraId="67B2FF65" w14:textId="77777777" w:rsidR="00E9458D" w:rsidRDefault="005C6BD6">
      <w:pPr>
        <w:pStyle w:val="ListParagraph"/>
        <w:numPr>
          <w:ilvl w:val="0"/>
          <w:numId w:val="115"/>
        </w:numPr>
        <w:tabs>
          <w:tab w:val="left" w:pos="2161"/>
        </w:tabs>
        <w:rPr>
          <w:sz w:val="24"/>
        </w:rPr>
      </w:pPr>
      <w:r>
        <w:rPr>
          <w:sz w:val="24"/>
        </w:rPr>
        <w:t>Center for Disease Control and Prevention</w:t>
      </w:r>
      <w:r>
        <w:rPr>
          <w:spacing w:val="-1"/>
          <w:sz w:val="24"/>
        </w:rPr>
        <w:t xml:space="preserve"> </w:t>
      </w:r>
      <w:r>
        <w:rPr>
          <w:sz w:val="24"/>
        </w:rPr>
        <w:t>(CDC)</w:t>
      </w:r>
    </w:p>
    <w:p w14:paraId="58FCB9D4" w14:textId="77777777" w:rsidR="00E9458D" w:rsidRDefault="005C6BD6">
      <w:pPr>
        <w:pStyle w:val="ListParagraph"/>
        <w:numPr>
          <w:ilvl w:val="0"/>
          <w:numId w:val="115"/>
        </w:numPr>
        <w:tabs>
          <w:tab w:val="left" w:pos="2161"/>
        </w:tabs>
        <w:rPr>
          <w:sz w:val="24"/>
        </w:rPr>
      </w:pPr>
      <w:r>
        <w:rPr>
          <w:sz w:val="24"/>
        </w:rPr>
        <w:t>Environmental Protection Agency</w:t>
      </w:r>
      <w:r>
        <w:rPr>
          <w:spacing w:val="-1"/>
          <w:sz w:val="24"/>
        </w:rPr>
        <w:t xml:space="preserve"> </w:t>
      </w:r>
      <w:r>
        <w:rPr>
          <w:sz w:val="24"/>
        </w:rPr>
        <w:t>(EPA)</w:t>
      </w:r>
    </w:p>
    <w:p w14:paraId="7271E8AF" w14:textId="77777777" w:rsidR="00E9458D" w:rsidRDefault="005C6BD6">
      <w:pPr>
        <w:pStyle w:val="ListParagraph"/>
        <w:numPr>
          <w:ilvl w:val="0"/>
          <w:numId w:val="115"/>
        </w:numPr>
        <w:tabs>
          <w:tab w:val="left" w:pos="2161"/>
        </w:tabs>
        <w:ind w:right="1703"/>
        <w:rPr>
          <w:sz w:val="24"/>
        </w:rPr>
      </w:pPr>
      <w:r>
        <w:rPr>
          <w:sz w:val="24"/>
        </w:rPr>
        <w:t>Municipal, Regional District or other jurisdictional regulations for local waste management/disposal.</w:t>
      </w:r>
    </w:p>
    <w:p w14:paraId="16F86648"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13892D2" w14:textId="77777777">
        <w:trPr>
          <w:trHeight w:val="552"/>
        </w:trPr>
        <w:tc>
          <w:tcPr>
            <w:tcW w:w="5689" w:type="dxa"/>
          </w:tcPr>
          <w:p w14:paraId="5278906D"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76498F3E" w14:textId="77777777" w:rsidR="00E9458D" w:rsidRDefault="00E9458D">
            <w:pPr>
              <w:pStyle w:val="TableParagraph"/>
              <w:ind w:left="0"/>
              <w:rPr>
                <w:sz w:val="24"/>
              </w:rPr>
            </w:pPr>
          </w:p>
          <w:p w14:paraId="7F094211" w14:textId="77777777" w:rsidR="00E9458D" w:rsidRDefault="005C6BD6">
            <w:pPr>
              <w:pStyle w:val="TableParagraph"/>
              <w:ind w:left="487"/>
              <w:rPr>
                <w:sz w:val="20"/>
              </w:rPr>
            </w:pPr>
            <w:r>
              <w:rPr>
                <w:noProof/>
                <w:sz w:val="20"/>
              </w:rPr>
              <w:drawing>
                <wp:inline distT="0" distB="0" distL="0" distR="0" wp14:anchorId="23F6B317" wp14:editId="4A413DC4">
                  <wp:extent cx="1390695" cy="966501"/>
                  <wp:effectExtent l="0" t="0" r="0" b="0"/>
                  <wp:docPr id="122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1C30258" w14:textId="77777777">
        <w:trPr>
          <w:trHeight w:val="1244"/>
        </w:trPr>
        <w:tc>
          <w:tcPr>
            <w:tcW w:w="5689" w:type="dxa"/>
          </w:tcPr>
          <w:p w14:paraId="12653385" w14:textId="77777777" w:rsidR="00E9458D" w:rsidRDefault="00E9458D">
            <w:pPr>
              <w:pStyle w:val="TableParagraph"/>
              <w:ind w:left="0"/>
              <w:rPr>
                <w:sz w:val="24"/>
              </w:rPr>
            </w:pPr>
          </w:p>
          <w:p w14:paraId="4F7635C1" w14:textId="77777777" w:rsidR="00E9458D" w:rsidRDefault="005C6BD6">
            <w:pPr>
              <w:pStyle w:val="TableParagraph"/>
              <w:rPr>
                <w:b/>
                <w:sz w:val="24"/>
              </w:rPr>
            </w:pPr>
            <w:r>
              <w:rPr>
                <w:b/>
                <w:sz w:val="24"/>
              </w:rPr>
              <w:t>Section 5: Health and Safety</w:t>
            </w:r>
          </w:p>
        </w:tc>
        <w:tc>
          <w:tcPr>
            <w:tcW w:w="3168" w:type="dxa"/>
            <w:vMerge/>
            <w:tcBorders>
              <w:top w:val="nil"/>
            </w:tcBorders>
          </w:tcPr>
          <w:p w14:paraId="04F90F0C" w14:textId="77777777" w:rsidR="00E9458D" w:rsidRDefault="00E9458D">
            <w:pPr>
              <w:rPr>
                <w:sz w:val="2"/>
                <w:szCs w:val="2"/>
              </w:rPr>
            </w:pPr>
          </w:p>
        </w:tc>
      </w:tr>
      <w:tr w:rsidR="00E9458D" w14:paraId="11FECECB" w14:textId="77777777">
        <w:trPr>
          <w:trHeight w:val="275"/>
        </w:trPr>
        <w:tc>
          <w:tcPr>
            <w:tcW w:w="5689" w:type="dxa"/>
            <w:vMerge w:val="restart"/>
          </w:tcPr>
          <w:p w14:paraId="113DD2A6" w14:textId="77777777" w:rsidR="00E9458D" w:rsidRDefault="00E9458D">
            <w:pPr>
              <w:pStyle w:val="TableParagraph"/>
              <w:ind w:left="0"/>
              <w:rPr>
                <w:sz w:val="24"/>
              </w:rPr>
            </w:pPr>
          </w:p>
          <w:p w14:paraId="0BC6D445" w14:textId="77777777" w:rsidR="00E9458D" w:rsidRDefault="005C6BD6">
            <w:pPr>
              <w:pStyle w:val="TableParagraph"/>
              <w:rPr>
                <w:b/>
                <w:sz w:val="24"/>
              </w:rPr>
            </w:pPr>
            <w:r>
              <w:rPr>
                <w:b/>
                <w:sz w:val="24"/>
              </w:rPr>
              <w:t>Policy Title: Aseptic Techniques</w:t>
            </w:r>
          </w:p>
        </w:tc>
        <w:tc>
          <w:tcPr>
            <w:tcW w:w="3168" w:type="dxa"/>
          </w:tcPr>
          <w:p w14:paraId="65CA03C0" w14:textId="77777777" w:rsidR="00E9458D" w:rsidRDefault="005C6BD6">
            <w:pPr>
              <w:pStyle w:val="TableParagraph"/>
              <w:spacing w:line="256" w:lineRule="exact"/>
              <w:rPr>
                <w:b/>
                <w:sz w:val="24"/>
              </w:rPr>
            </w:pPr>
            <w:r>
              <w:rPr>
                <w:b/>
                <w:sz w:val="24"/>
              </w:rPr>
              <w:t>Policy Number: 5.80</w:t>
            </w:r>
          </w:p>
        </w:tc>
      </w:tr>
      <w:tr w:rsidR="00E9458D" w14:paraId="6A8AF60A" w14:textId="77777777">
        <w:trPr>
          <w:trHeight w:val="275"/>
        </w:trPr>
        <w:tc>
          <w:tcPr>
            <w:tcW w:w="5689" w:type="dxa"/>
            <w:vMerge/>
            <w:tcBorders>
              <w:top w:val="nil"/>
            </w:tcBorders>
          </w:tcPr>
          <w:p w14:paraId="775006C1" w14:textId="77777777" w:rsidR="00E9458D" w:rsidRDefault="00E9458D">
            <w:pPr>
              <w:rPr>
                <w:sz w:val="2"/>
                <w:szCs w:val="2"/>
              </w:rPr>
            </w:pPr>
          </w:p>
        </w:tc>
        <w:tc>
          <w:tcPr>
            <w:tcW w:w="3168" w:type="dxa"/>
          </w:tcPr>
          <w:p w14:paraId="541FFF1E" w14:textId="77777777" w:rsidR="00E9458D" w:rsidRDefault="005C6BD6">
            <w:pPr>
              <w:pStyle w:val="TableParagraph"/>
              <w:spacing w:line="255" w:lineRule="exact"/>
              <w:rPr>
                <w:b/>
                <w:sz w:val="24"/>
              </w:rPr>
            </w:pPr>
            <w:r>
              <w:rPr>
                <w:b/>
                <w:sz w:val="24"/>
              </w:rPr>
              <w:t>Effective Date:</w:t>
            </w:r>
          </w:p>
        </w:tc>
      </w:tr>
      <w:tr w:rsidR="00E9458D" w14:paraId="5DAEFEF4" w14:textId="77777777">
        <w:trPr>
          <w:trHeight w:val="276"/>
        </w:trPr>
        <w:tc>
          <w:tcPr>
            <w:tcW w:w="5689" w:type="dxa"/>
            <w:vMerge/>
            <w:tcBorders>
              <w:top w:val="nil"/>
            </w:tcBorders>
          </w:tcPr>
          <w:p w14:paraId="700DDD28" w14:textId="77777777" w:rsidR="00E9458D" w:rsidRDefault="00E9458D">
            <w:pPr>
              <w:rPr>
                <w:sz w:val="2"/>
                <w:szCs w:val="2"/>
              </w:rPr>
            </w:pPr>
          </w:p>
        </w:tc>
        <w:tc>
          <w:tcPr>
            <w:tcW w:w="3168" w:type="dxa"/>
          </w:tcPr>
          <w:p w14:paraId="5EEA4D94" w14:textId="77777777" w:rsidR="00E9458D" w:rsidRDefault="005C6BD6">
            <w:pPr>
              <w:pStyle w:val="TableParagraph"/>
              <w:spacing w:before="1" w:line="255" w:lineRule="exact"/>
              <w:rPr>
                <w:b/>
                <w:sz w:val="24"/>
              </w:rPr>
            </w:pPr>
            <w:r>
              <w:rPr>
                <w:b/>
                <w:sz w:val="24"/>
              </w:rPr>
              <w:t>Revision Date:</w:t>
            </w:r>
          </w:p>
        </w:tc>
      </w:tr>
      <w:tr w:rsidR="00E9458D" w14:paraId="5E43722A" w14:textId="77777777">
        <w:trPr>
          <w:trHeight w:val="275"/>
        </w:trPr>
        <w:tc>
          <w:tcPr>
            <w:tcW w:w="5689" w:type="dxa"/>
            <w:vMerge/>
            <w:tcBorders>
              <w:top w:val="nil"/>
            </w:tcBorders>
          </w:tcPr>
          <w:p w14:paraId="1D77CED4" w14:textId="77777777" w:rsidR="00E9458D" w:rsidRDefault="00E9458D">
            <w:pPr>
              <w:rPr>
                <w:sz w:val="2"/>
                <w:szCs w:val="2"/>
              </w:rPr>
            </w:pPr>
          </w:p>
        </w:tc>
        <w:tc>
          <w:tcPr>
            <w:tcW w:w="3168" w:type="dxa"/>
          </w:tcPr>
          <w:p w14:paraId="18465BFB" w14:textId="77777777" w:rsidR="00E9458D" w:rsidRDefault="005C6BD6">
            <w:pPr>
              <w:pStyle w:val="TableParagraph"/>
              <w:spacing w:line="255" w:lineRule="exact"/>
              <w:rPr>
                <w:b/>
                <w:sz w:val="24"/>
              </w:rPr>
            </w:pPr>
            <w:r>
              <w:rPr>
                <w:b/>
                <w:sz w:val="24"/>
              </w:rPr>
              <w:t>Approved By:</w:t>
            </w:r>
          </w:p>
        </w:tc>
      </w:tr>
      <w:tr w:rsidR="00E9458D" w14:paraId="432683FC" w14:textId="77777777">
        <w:trPr>
          <w:trHeight w:val="276"/>
        </w:trPr>
        <w:tc>
          <w:tcPr>
            <w:tcW w:w="5689" w:type="dxa"/>
            <w:vMerge/>
            <w:tcBorders>
              <w:top w:val="nil"/>
            </w:tcBorders>
          </w:tcPr>
          <w:p w14:paraId="5C7FA81F" w14:textId="77777777" w:rsidR="00E9458D" w:rsidRDefault="00E9458D">
            <w:pPr>
              <w:rPr>
                <w:sz w:val="2"/>
                <w:szCs w:val="2"/>
              </w:rPr>
            </w:pPr>
          </w:p>
        </w:tc>
        <w:tc>
          <w:tcPr>
            <w:tcW w:w="3168" w:type="dxa"/>
          </w:tcPr>
          <w:p w14:paraId="28619890" w14:textId="77777777" w:rsidR="00E9458D" w:rsidRDefault="005C6BD6">
            <w:pPr>
              <w:pStyle w:val="TableParagraph"/>
              <w:spacing w:line="257" w:lineRule="exact"/>
              <w:rPr>
                <w:b/>
                <w:sz w:val="24"/>
              </w:rPr>
            </w:pPr>
            <w:r>
              <w:rPr>
                <w:b/>
                <w:sz w:val="24"/>
              </w:rPr>
              <w:t>Page Number: Page 1 of 4</w:t>
            </w:r>
          </w:p>
        </w:tc>
      </w:tr>
    </w:tbl>
    <w:p w14:paraId="37A232D0" w14:textId="77777777" w:rsidR="00E9458D" w:rsidRDefault="00E9458D">
      <w:pPr>
        <w:pStyle w:val="BodyText"/>
        <w:spacing w:before="5"/>
        <w:ind w:left="0" w:firstLine="0"/>
        <w:rPr>
          <w:sz w:val="16"/>
        </w:rPr>
      </w:pPr>
    </w:p>
    <w:p w14:paraId="64842E5A" w14:textId="77777777" w:rsidR="00E9458D" w:rsidRDefault="005C6BD6">
      <w:pPr>
        <w:pStyle w:val="Heading2"/>
        <w:spacing w:before="93"/>
        <w:rPr>
          <w:rFonts w:ascii="Arial"/>
        </w:rPr>
      </w:pPr>
      <w:r>
        <w:rPr>
          <w:rFonts w:ascii="Arial"/>
        </w:rPr>
        <w:t>Aseptic Techniques</w:t>
      </w:r>
    </w:p>
    <w:p w14:paraId="3DF315E7" w14:textId="77777777" w:rsidR="00E9458D" w:rsidRDefault="005C6BD6">
      <w:pPr>
        <w:spacing w:before="136"/>
        <w:ind w:left="1800"/>
        <w:rPr>
          <w:b/>
          <w:sz w:val="24"/>
        </w:rPr>
      </w:pPr>
      <w:r>
        <w:rPr>
          <w:b/>
          <w:sz w:val="24"/>
        </w:rPr>
        <w:t>PURPOSE</w:t>
      </w:r>
    </w:p>
    <w:p w14:paraId="319C0547" w14:textId="77777777" w:rsidR="00E9458D" w:rsidRDefault="005C6BD6">
      <w:pPr>
        <w:pStyle w:val="ListParagraph"/>
        <w:numPr>
          <w:ilvl w:val="0"/>
          <w:numId w:val="114"/>
        </w:numPr>
        <w:tabs>
          <w:tab w:val="left" w:pos="2161"/>
        </w:tabs>
        <w:ind w:right="1698"/>
        <w:rPr>
          <w:sz w:val="24"/>
        </w:rPr>
      </w:pPr>
      <w:r>
        <w:rPr>
          <w:sz w:val="24"/>
        </w:rPr>
        <w:t xml:space="preserve">To maximize and maintain the absence of </w:t>
      </w:r>
      <w:hyperlink r:id="rId214">
        <w:r>
          <w:rPr>
            <w:sz w:val="24"/>
          </w:rPr>
          <w:t xml:space="preserve">pathogenic </w:t>
        </w:r>
        <w:bookmarkStart w:id="164" w:name="_bookmark164"/>
        <w:bookmarkEnd w:id="164"/>
        <w:r>
          <w:rPr>
            <w:sz w:val="24"/>
          </w:rPr>
          <w:t>organisms</w:t>
        </w:r>
      </w:hyperlink>
      <w:r>
        <w:rPr>
          <w:sz w:val="24"/>
        </w:rPr>
        <w:t>, in the home environment.</w:t>
      </w:r>
    </w:p>
    <w:p w14:paraId="49833DC6" w14:textId="77777777" w:rsidR="00E9458D" w:rsidRDefault="005C6BD6">
      <w:pPr>
        <w:pStyle w:val="ListParagraph"/>
        <w:numPr>
          <w:ilvl w:val="0"/>
          <w:numId w:val="114"/>
        </w:numPr>
        <w:tabs>
          <w:tab w:val="left" w:pos="2161"/>
        </w:tabs>
        <w:spacing w:before="1"/>
        <w:rPr>
          <w:sz w:val="24"/>
        </w:rPr>
      </w:pPr>
      <w:r>
        <w:rPr>
          <w:sz w:val="24"/>
        </w:rPr>
        <w:t>To protect the employee/client/family/other individuals from</w:t>
      </w:r>
      <w:r>
        <w:rPr>
          <w:spacing w:val="-4"/>
          <w:sz w:val="24"/>
        </w:rPr>
        <w:t xml:space="preserve"> </w:t>
      </w:r>
      <w:r>
        <w:rPr>
          <w:sz w:val="24"/>
        </w:rPr>
        <w:t>infection.</w:t>
      </w:r>
    </w:p>
    <w:p w14:paraId="4AE5AB9F" w14:textId="77777777" w:rsidR="00E9458D" w:rsidRDefault="005C6BD6">
      <w:pPr>
        <w:pStyle w:val="ListParagraph"/>
        <w:numPr>
          <w:ilvl w:val="0"/>
          <w:numId w:val="114"/>
        </w:numPr>
        <w:tabs>
          <w:tab w:val="left" w:pos="2161"/>
        </w:tabs>
        <w:rPr>
          <w:sz w:val="24"/>
        </w:rPr>
      </w:pPr>
      <w:r>
        <w:rPr>
          <w:sz w:val="24"/>
        </w:rPr>
        <w:t>To prevent the spread of</w:t>
      </w:r>
      <w:r>
        <w:rPr>
          <w:spacing w:val="-2"/>
          <w:sz w:val="24"/>
        </w:rPr>
        <w:t xml:space="preserve"> </w:t>
      </w:r>
      <w:r>
        <w:rPr>
          <w:sz w:val="24"/>
        </w:rPr>
        <w:t>pathogens.</w:t>
      </w:r>
    </w:p>
    <w:p w14:paraId="67F5D2AB" w14:textId="77777777" w:rsidR="00E9458D" w:rsidRDefault="00E9458D">
      <w:pPr>
        <w:pStyle w:val="BodyText"/>
        <w:spacing w:before="11"/>
        <w:ind w:left="0" w:firstLine="0"/>
        <w:rPr>
          <w:sz w:val="23"/>
        </w:rPr>
      </w:pPr>
    </w:p>
    <w:p w14:paraId="5C9FD724" w14:textId="77777777" w:rsidR="00E9458D" w:rsidRDefault="005C6BD6">
      <w:pPr>
        <w:pStyle w:val="Heading2"/>
      </w:pPr>
      <w:r>
        <w:t>DEFINITIONS</w:t>
      </w:r>
    </w:p>
    <w:p w14:paraId="7B0D64EE" w14:textId="77777777" w:rsidR="00E9458D" w:rsidRDefault="005C6BD6">
      <w:pPr>
        <w:pStyle w:val="ListParagraph"/>
        <w:numPr>
          <w:ilvl w:val="0"/>
          <w:numId w:val="113"/>
        </w:numPr>
        <w:tabs>
          <w:tab w:val="left" w:pos="2161"/>
        </w:tabs>
        <w:jc w:val="both"/>
        <w:rPr>
          <w:b/>
          <w:sz w:val="24"/>
        </w:rPr>
      </w:pPr>
      <w:r>
        <w:rPr>
          <w:b/>
          <w:sz w:val="24"/>
        </w:rPr>
        <w:t>Pathogenic</w:t>
      </w:r>
      <w:r>
        <w:rPr>
          <w:b/>
          <w:spacing w:val="-1"/>
          <w:sz w:val="24"/>
        </w:rPr>
        <w:t xml:space="preserve"> </w:t>
      </w:r>
      <w:r>
        <w:rPr>
          <w:b/>
          <w:sz w:val="24"/>
        </w:rPr>
        <w:t>Organism</w:t>
      </w:r>
    </w:p>
    <w:p w14:paraId="4BE5EB08" w14:textId="77777777" w:rsidR="00E9458D" w:rsidRDefault="005C6BD6">
      <w:pPr>
        <w:pStyle w:val="BodyText"/>
        <w:ind w:left="2160" w:right="1697" w:firstLine="0"/>
        <w:jc w:val="both"/>
      </w:pPr>
      <w:r>
        <w:t>A pathogenic organism is an organism capable of causing disease in  its  host.  Human  pathogens are  capable  of  causing  illness  in   humans.  The  main  types   of pathogenic organisms are viruses, bacteria, fungi, protozoa, and</w:t>
      </w:r>
      <w:r>
        <w:rPr>
          <w:spacing w:val="-7"/>
        </w:rPr>
        <w:t xml:space="preserve"> </w:t>
      </w:r>
      <w:r>
        <w:t>worms.</w:t>
      </w:r>
    </w:p>
    <w:p w14:paraId="4E767363" w14:textId="77777777" w:rsidR="00E9458D" w:rsidRDefault="005C6BD6">
      <w:pPr>
        <w:pStyle w:val="Heading2"/>
        <w:numPr>
          <w:ilvl w:val="0"/>
          <w:numId w:val="113"/>
        </w:numPr>
        <w:tabs>
          <w:tab w:val="left" w:pos="2161"/>
        </w:tabs>
        <w:jc w:val="both"/>
      </w:pPr>
      <w:r>
        <w:t>Asepsis</w:t>
      </w:r>
    </w:p>
    <w:p w14:paraId="313582DE" w14:textId="77777777" w:rsidR="00E9458D" w:rsidRDefault="005C6BD6">
      <w:pPr>
        <w:pStyle w:val="BodyText"/>
        <w:ind w:left="2160" w:firstLine="0"/>
        <w:jc w:val="both"/>
      </w:pPr>
      <w:r>
        <w:t>Asepsis is:</w:t>
      </w:r>
    </w:p>
    <w:p w14:paraId="6CEA59AF" w14:textId="77777777" w:rsidR="00E9458D" w:rsidRDefault="005C6BD6">
      <w:pPr>
        <w:pStyle w:val="ListParagraph"/>
        <w:numPr>
          <w:ilvl w:val="1"/>
          <w:numId w:val="113"/>
        </w:numPr>
        <w:tabs>
          <w:tab w:val="left" w:pos="2521"/>
        </w:tabs>
        <w:spacing w:before="1"/>
        <w:ind w:hanging="361"/>
        <w:jc w:val="both"/>
        <w:rPr>
          <w:sz w:val="24"/>
        </w:rPr>
      </w:pPr>
      <w:r>
        <w:rPr>
          <w:sz w:val="24"/>
        </w:rPr>
        <w:t>the state of being free of pathogenic microorganisms;</w:t>
      </w:r>
      <w:r>
        <w:rPr>
          <w:spacing w:val="-4"/>
          <w:sz w:val="24"/>
        </w:rPr>
        <w:t xml:space="preserve"> </w:t>
      </w:r>
      <w:r>
        <w:rPr>
          <w:sz w:val="24"/>
        </w:rPr>
        <w:t>or,</w:t>
      </w:r>
    </w:p>
    <w:p w14:paraId="757F8303" w14:textId="77777777" w:rsidR="00E9458D" w:rsidRDefault="005C6BD6">
      <w:pPr>
        <w:pStyle w:val="ListParagraph"/>
        <w:numPr>
          <w:ilvl w:val="1"/>
          <w:numId w:val="113"/>
        </w:numPr>
        <w:tabs>
          <w:tab w:val="left" w:pos="2521"/>
        </w:tabs>
        <w:ind w:right="1701"/>
        <w:jc w:val="both"/>
        <w:rPr>
          <w:sz w:val="24"/>
        </w:rPr>
      </w:pPr>
      <w:r>
        <w:rPr>
          <w:sz w:val="24"/>
        </w:rPr>
        <w:t>the process of removing pathogenic microorganisms or protecting against infection by such</w:t>
      </w:r>
      <w:r>
        <w:rPr>
          <w:spacing w:val="-3"/>
          <w:sz w:val="24"/>
        </w:rPr>
        <w:t xml:space="preserve"> </w:t>
      </w:r>
      <w:r>
        <w:rPr>
          <w:sz w:val="24"/>
        </w:rPr>
        <w:t>organisms.</w:t>
      </w:r>
    </w:p>
    <w:p w14:paraId="37D1EE6B" w14:textId="77777777" w:rsidR="00E9458D" w:rsidRDefault="005C6BD6">
      <w:pPr>
        <w:pStyle w:val="Heading2"/>
        <w:numPr>
          <w:ilvl w:val="0"/>
          <w:numId w:val="113"/>
        </w:numPr>
        <w:tabs>
          <w:tab w:val="left" w:pos="2161"/>
        </w:tabs>
        <w:jc w:val="both"/>
      </w:pPr>
      <w:r>
        <w:t>Clean</w:t>
      </w:r>
    </w:p>
    <w:p w14:paraId="0BB4611B" w14:textId="77777777" w:rsidR="00E9458D" w:rsidRDefault="005C6BD6">
      <w:pPr>
        <w:pStyle w:val="BodyText"/>
        <w:ind w:left="2160" w:firstLine="0"/>
        <w:jc w:val="both"/>
      </w:pPr>
      <w:r>
        <w:t>To clean is to remove dirt and other impurities.</w:t>
      </w:r>
    </w:p>
    <w:p w14:paraId="21FE014F" w14:textId="77777777" w:rsidR="00E9458D" w:rsidRDefault="005C6BD6">
      <w:pPr>
        <w:pStyle w:val="Heading2"/>
        <w:numPr>
          <w:ilvl w:val="0"/>
          <w:numId w:val="113"/>
        </w:numPr>
        <w:tabs>
          <w:tab w:val="left" w:pos="2161"/>
        </w:tabs>
        <w:jc w:val="both"/>
      </w:pPr>
      <w:r>
        <w:t>Sanitize</w:t>
      </w:r>
    </w:p>
    <w:p w14:paraId="2884E587" w14:textId="77777777" w:rsidR="00E9458D" w:rsidRDefault="005C6BD6">
      <w:pPr>
        <w:pStyle w:val="BodyText"/>
        <w:ind w:left="2160" w:firstLine="0"/>
        <w:jc w:val="both"/>
      </w:pPr>
      <w:r>
        <w:t>To sanitize is to reduce the number of microorganisms to safe levels.</w:t>
      </w:r>
    </w:p>
    <w:p w14:paraId="0D663DDE" w14:textId="77777777" w:rsidR="00E9458D" w:rsidRDefault="005C6BD6">
      <w:pPr>
        <w:pStyle w:val="Heading2"/>
        <w:numPr>
          <w:ilvl w:val="0"/>
          <w:numId w:val="113"/>
        </w:numPr>
        <w:tabs>
          <w:tab w:val="left" w:pos="2161"/>
        </w:tabs>
        <w:jc w:val="both"/>
      </w:pPr>
      <w:r>
        <w:t>Disinfect</w:t>
      </w:r>
    </w:p>
    <w:p w14:paraId="26602E9D" w14:textId="77777777" w:rsidR="00E9458D" w:rsidRDefault="005C6BD6">
      <w:pPr>
        <w:pStyle w:val="BodyText"/>
        <w:ind w:left="2160" w:firstLine="0"/>
        <w:jc w:val="both"/>
      </w:pPr>
      <w:r>
        <w:t>To disinfect is to remove most microorganisms, except the highly resistant ones.</w:t>
      </w:r>
    </w:p>
    <w:p w14:paraId="52E90304" w14:textId="77777777" w:rsidR="00E9458D" w:rsidRDefault="005C6BD6">
      <w:pPr>
        <w:pStyle w:val="Heading2"/>
        <w:numPr>
          <w:ilvl w:val="0"/>
          <w:numId w:val="113"/>
        </w:numPr>
        <w:tabs>
          <w:tab w:val="left" w:pos="2161"/>
        </w:tabs>
        <w:jc w:val="both"/>
      </w:pPr>
      <w:r>
        <w:t>Universal</w:t>
      </w:r>
      <w:r>
        <w:rPr>
          <w:spacing w:val="-1"/>
        </w:rPr>
        <w:t xml:space="preserve"> </w:t>
      </w:r>
      <w:r>
        <w:t>Precautions</w:t>
      </w:r>
    </w:p>
    <w:p w14:paraId="5025A351" w14:textId="77777777" w:rsidR="00E9458D" w:rsidRDefault="005C6BD6">
      <w:pPr>
        <w:pStyle w:val="BodyText"/>
        <w:ind w:left="2160" w:right="1701" w:firstLine="0"/>
        <w:jc w:val="both"/>
      </w:pPr>
      <w:r>
        <w:rPr>
          <w:i/>
        </w:rPr>
        <w:t xml:space="preserve">Universal Precautions </w:t>
      </w:r>
      <w:r>
        <w:t xml:space="preserve">are measures that can be followed to help prevent the spread of infection through contact with potentially infectious materials. All blood and body fluids are considered potentially infectious materials and every client is handled as if he/she could have an infectious disease. </w:t>
      </w:r>
      <w:r>
        <w:rPr>
          <w:i/>
        </w:rPr>
        <w:t>Universal Precautions</w:t>
      </w:r>
      <w:r>
        <w:rPr>
          <w:i/>
          <w:spacing w:val="-3"/>
        </w:rPr>
        <w:t xml:space="preserve"> </w:t>
      </w:r>
      <w:r>
        <w:t>include:</w:t>
      </w:r>
    </w:p>
    <w:p w14:paraId="4EF745B9" w14:textId="77777777" w:rsidR="00E9458D" w:rsidRDefault="005C6BD6">
      <w:pPr>
        <w:pStyle w:val="ListParagraph"/>
        <w:numPr>
          <w:ilvl w:val="1"/>
          <w:numId w:val="113"/>
        </w:numPr>
        <w:tabs>
          <w:tab w:val="left" w:pos="2521"/>
        </w:tabs>
        <w:ind w:hanging="361"/>
        <w:rPr>
          <w:sz w:val="24"/>
        </w:rPr>
      </w:pPr>
      <w:r>
        <w:rPr>
          <w:sz w:val="24"/>
        </w:rPr>
        <w:t>hand</w:t>
      </w:r>
      <w:r>
        <w:rPr>
          <w:spacing w:val="-1"/>
          <w:sz w:val="24"/>
        </w:rPr>
        <w:t xml:space="preserve"> </w:t>
      </w:r>
      <w:r>
        <w:rPr>
          <w:sz w:val="24"/>
        </w:rPr>
        <w:t>washing;</w:t>
      </w:r>
    </w:p>
    <w:p w14:paraId="7F3AA83D" w14:textId="77777777" w:rsidR="00E9458D" w:rsidRDefault="005C6BD6">
      <w:pPr>
        <w:pStyle w:val="ListParagraph"/>
        <w:numPr>
          <w:ilvl w:val="1"/>
          <w:numId w:val="113"/>
        </w:numPr>
        <w:tabs>
          <w:tab w:val="left" w:pos="2521"/>
        </w:tabs>
        <w:ind w:hanging="361"/>
        <w:rPr>
          <w:sz w:val="24"/>
        </w:rPr>
      </w:pPr>
      <w:r>
        <w:rPr>
          <w:sz w:val="24"/>
        </w:rPr>
        <w:t>personal protective</w:t>
      </w:r>
      <w:r>
        <w:rPr>
          <w:spacing w:val="-1"/>
          <w:sz w:val="24"/>
        </w:rPr>
        <w:t xml:space="preserve"> </w:t>
      </w:r>
      <w:r>
        <w:rPr>
          <w:sz w:val="24"/>
        </w:rPr>
        <w:t>equipment;</w:t>
      </w:r>
    </w:p>
    <w:p w14:paraId="08552ACB" w14:textId="77777777" w:rsidR="00E9458D" w:rsidRDefault="005C6BD6">
      <w:pPr>
        <w:pStyle w:val="ListParagraph"/>
        <w:numPr>
          <w:ilvl w:val="1"/>
          <w:numId w:val="113"/>
        </w:numPr>
        <w:tabs>
          <w:tab w:val="left" w:pos="2521"/>
        </w:tabs>
        <w:ind w:hanging="361"/>
        <w:rPr>
          <w:sz w:val="24"/>
        </w:rPr>
      </w:pPr>
      <w:r>
        <w:rPr>
          <w:sz w:val="24"/>
        </w:rPr>
        <w:t>sharp objects;</w:t>
      </w:r>
    </w:p>
    <w:p w14:paraId="46576053" w14:textId="77777777" w:rsidR="00E9458D" w:rsidRDefault="005C6BD6">
      <w:pPr>
        <w:pStyle w:val="ListParagraph"/>
        <w:numPr>
          <w:ilvl w:val="1"/>
          <w:numId w:val="113"/>
        </w:numPr>
        <w:tabs>
          <w:tab w:val="left" w:pos="2521"/>
        </w:tabs>
        <w:ind w:hanging="361"/>
        <w:rPr>
          <w:sz w:val="24"/>
        </w:rPr>
      </w:pPr>
      <w:r>
        <w:rPr>
          <w:sz w:val="24"/>
        </w:rPr>
        <w:t>body specimens;</w:t>
      </w:r>
    </w:p>
    <w:p w14:paraId="21171AEF" w14:textId="77777777" w:rsidR="00E9458D" w:rsidRDefault="005C6BD6">
      <w:pPr>
        <w:pStyle w:val="ListParagraph"/>
        <w:numPr>
          <w:ilvl w:val="1"/>
          <w:numId w:val="113"/>
        </w:numPr>
        <w:tabs>
          <w:tab w:val="left" w:pos="2521"/>
        </w:tabs>
        <w:ind w:hanging="361"/>
        <w:rPr>
          <w:sz w:val="24"/>
        </w:rPr>
      </w:pPr>
      <w:r>
        <w:rPr>
          <w:sz w:val="24"/>
        </w:rPr>
        <w:t>blood and body fluid</w:t>
      </w:r>
      <w:r>
        <w:rPr>
          <w:spacing w:val="-1"/>
          <w:sz w:val="24"/>
        </w:rPr>
        <w:t xml:space="preserve"> </w:t>
      </w:r>
      <w:r>
        <w:rPr>
          <w:sz w:val="24"/>
        </w:rPr>
        <w:t>spills;</w:t>
      </w:r>
    </w:p>
    <w:p w14:paraId="0E7100F1" w14:textId="77777777" w:rsidR="00E9458D" w:rsidRDefault="005C6BD6">
      <w:pPr>
        <w:pStyle w:val="ListParagraph"/>
        <w:numPr>
          <w:ilvl w:val="1"/>
          <w:numId w:val="113"/>
        </w:numPr>
        <w:tabs>
          <w:tab w:val="left" w:pos="2520"/>
          <w:tab w:val="left" w:pos="2521"/>
        </w:tabs>
        <w:ind w:hanging="361"/>
        <w:rPr>
          <w:sz w:val="24"/>
        </w:rPr>
      </w:pPr>
      <w:r>
        <w:rPr>
          <w:sz w:val="24"/>
        </w:rPr>
        <w:t>household waste;</w:t>
      </w:r>
    </w:p>
    <w:p w14:paraId="203DE748" w14:textId="77777777" w:rsidR="00E9458D" w:rsidRDefault="005C6BD6">
      <w:pPr>
        <w:pStyle w:val="ListParagraph"/>
        <w:numPr>
          <w:ilvl w:val="1"/>
          <w:numId w:val="113"/>
        </w:numPr>
        <w:tabs>
          <w:tab w:val="left" w:pos="2521"/>
        </w:tabs>
        <w:spacing w:before="1"/>
        <w:ind w:hanging="361"/>
        <w:rPr>
          <w:sz w:val="24"/>
        </w:rPr>
      </w:pPr>
      <w:r>
        <w:rPr>
          <w:sz w:val="24"/>
        </w:rPr>
        <w:t>laundry;</w:t>
      </w:r>
      <w:r>
        <w:rPr>
          <w:spacing w:val="-1"/>
          <w:sz w:val="24"/>
        </w:rPr>
        <w:t xml:space="preserve"> </w:t>
      </w:r>
      <w:r>
        <w:rPr>
          <w:sz w:val="24"/>
        </w:rPr>
        <w:t>and,</w:t>
      </w:r>
    </w:p>
    <w:p w14:paraId="01DE84CF" w14:textId="77777777" w:rsidR="00E9458D" w:rsidRDefault="005C6BD6">
      <w:pPr>
        <w:pStyle w:val="ListParagraph"/>
        <w:numPr>
          <w:ilvl w:val="1"/>
          <w:numId w:val="113"/>
        </w:numPr>
        <w:tabs>
          <w:tab w:val="left" w:pos="2521"/>
        </w:tabs>
        <w:ind w:hanging="361"/>
        <w:rPr>
          <w:sz w:val="24"/>
        </w:rPr>
      </w:pPr>
      <w:r>
        <w:rPr>
          <w:sz w:val="24"/>
        </w:rPr>
        <w:t>hygienic measures in the</w:t>
      </w:r>
      <w:r>
        <w:rPr>
          <w:spacing w:val="-3"/>
          <w:sz w:val="24"/>
        </w:rPr>
        <w:t xml:space="preserve"> </w:t>
      </w:r>
      <w:r>
        <w:rPr>
          <w:sz w:val="24"/>
        </w:rPr>
        <w:t>home.</w:t>
      </w:r>
    </w:p>
    <w:p w14:paraId="5099AFE5"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1D90C3D" w14:textId="77777777">
        <w:trPr>
          <w:trHeight w:val="552"/>
        </w:trPr>
        <w:tc>
          <w:tcPr>
            <w:tcW w:w="5689" w:type="dxa"/>
          </w:tcPr>
          <w:p w14:paraId="32FDD4F6"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4EDFBA02" w14:textId="77777777" w:rsidR="00E9458D" w:rsidRDefault="00E9458D">
            <w:pPr>
              <w:pStyle w:val="TableParagraph"/>
              <w:ind w:left="0"/>
              <w:rPr>
                <w:sz w:val="24"/>
              </w:rPr>
            </w:pPr>
          </w:p>
          <w:p w14:paraId="77EFB3FE" w14:textId="77777777" w:rsidR="00E9458D" w:rsidRDefault="005C6BD6">
            <w:pPr>
              <w:pStyle w:val="TableParagraph"/>
              <w:ind w:left="487"/>
              <w:rPr>
                <w:sz w:val="20"/>
              </w:rPr>
            </w:pPr>
            <w:r>
              <w:rPr>
                <w:noProof/>
                <w:sz w:val="20"/>
              </w:rPr>
              <w:drawing>
                <wp:inline distT="0" distB="0" distL="0" distR="0" wp14:anchorId="43EB5BD3" wp14:editId="372E7C67">
                  <wp:extent cx="1390695" cy="966501"/>
                  <wp:effectExtent l="0" t="0" r="0" b="0"/>
                  <wp:docPr id="122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850AE26" w14:textId="77777777">
        <w:trPr>
          <w:trHeight w:val="1244"/>
        </w:trPr>
        <w:tc>
          <w:tcPr>
            <w:tcW w:w="5689" w:type="dxa"/>
          </w:tcPr>
          <w:p w14:paraId="3EB74877" w14:textId="77777777" w:rsidR="00E9458D" w:rsidRDefault="00E9458D">
            <w:pPr>
              <w:pStyle w:val="TableParagraph"/>
              <w:ind w:left="0"/>
              <w:rPr>
                <w:sz w:val="24"/>
              </w:rPr>
            </w:pPr>
          </w:p>
          <w:p w14:paraId="1863E1F0" w14:textId="77777777" w:rsidR="00E9458D" w:rsidRDefault="005C6BD6">
            <w:pPr>
              <w:pStyle w:val="TableParagraph"/>
              <w:rPr>
                <w:b/>
                <w:sz w:val="24"/>
              </w:rPr>
            </w:pPr>
            <w:r>
              <w:rPr>
                <w:b/>
                <w:sz w:val="24"/>
              </w:rPr>
              <w:t>Section 5: Health and Safety</w:t>
            </w:r>
          </w:p>
        </w:tc>
        <w:tc>
          <w:tcPr>
            <w:tcW w:w="3168" w:type="dxa"/>
            <w:vMerge/>
            <w:tcBorders>
              <w:top w:val="nil"/>
            </w:tcBorders>
          </w:tcPr>
          <w:p w14:paraId="4ADF6C75" w14:textId="77777777" w:rsidR="00E9458D" w:rsidRDefault="00E9458D">
            <w:pPr>
              <w:rPr>
                <w:sz w:val="2"/>
                <w:szCs w:val="2"/>
              </w:rPr>
            </w:pPr>
          </w:p>
        </w:tc>
      </w:tr>
      <w:tr w:rsidR="00E9458D" w14:paraId="65B2E94A" w14:textId="77777777">
        <w:trPr>
          <w:trHeight w:val="275"/>
        </w:trPr>
        <w:tc>
          <w:tcPr>
            <w:tcW w:w="5689" w:type="dxa"/>
            <w:vMerge w:val="restart"/>
          </w:tcPr>
          <w:p w14:paraId="4A35EC5A" w14:textId="77777777" w:rsidR="00E9458D" w:rsidRDefault="00E9458D">
            <w:pPr>
              <w:pStyle w:val="TableParagraph"/>
              <w:ind w:left="0"/>
              <w:rPr>
                <w:sz w:val="24"/>
              </w:rPr>
            </w:pPr>
          </w:p>
          <w:p w14:paraId="11B91EFA" w14:textId="77777777" w:rsidR="00E9458D" w:rsidRDefault="005C6BD6">
            <w:pPr>
              <w:pStyle w:val="TableParagraph"/>
              <w:rPr>
                <w:b/>
                <w:sz w:val="24"/>
              </w:rPr>
            </w:pPr>
            <w:r>
              <w:rPr>
                <w:b/>
                <w:sz w:val="24"/>
              </w:rPr>
              <w:t>Policy Title: Aseptic Techniques</w:t>
            </w:r>
          </w:p>
        </w:tc>
        <w:tc>
          <w:tcPr>
            <w:tcW w:w="3168" w:type="dxa"/>
          </w:tcPr>
          <w:p w14:paraId="05E60DFA" w14:textId="77777777" w:rsidR="00E9458D" w:rsidRDefault="005C6BD6">
            <w:pPr>
              <w:pStyle w:val="TableParagraph"/>
              <w:spacing w:line="256" w:lineRule="exact"/>
              <w:rPr>
                <w:b/>
                <w:sz w:val="24"/>
              </w:rPr>
            </w:pPr>
            <w:r>
              <w:rPr>
                <w:b/>
                <w:sz w:val="24"/>
              </w:rPr>
              <w:t>Policy Number: 5.80</w:t>
            </w:r>
          </w:p>
        </w:tc>
      </w:tr>
      <w:tr w:rsidR="00E9458D" w14:paraId="03BC1C4F" w14:textId="77777777">
        <w:trPr>
          <w:trHeight w:val="275"/>
        </w:trPr>
        <w:tc>
          <w:tcPr>
            <w:tcW w:w="5689" w:type="dxa"/>
            <w:vMerge/>
            <w:tcBorders>
              <w:top w:val="nil"/>
            </w:tcBorders>
          </w:tcPr>
          <w:p w14:paraId="1BACA1F0" w14:textId="77777777" w:rsidR="00E9458D" w:rsidRDefault="00E9458D">
            <w:pPr>
              <w:rPr>
                <w:sz w:val="2"/>
                <w:szCs w:val="2"/>
              </w:rPr>
            </w:pPr>
          </w:p>
        </w:tc>
        <w:tc>
          <w:tcPr>
            <w:tcW w:w="3168" w:type="dxa"/>
          </w:tcPr>
          <w:p w14:paraId="48CD36CC" w14:textId="77777777" w:rsidR="00E9458D" w:rsidRDefault="005C6BD6">
            <w:pPr>
              <w:pStyle w:val="TableParagraph"/>
              <w:spacing w:line="255" w:lineRule="exact"/>
              <w:rPr>
                <w:b/>
                <w:sz w:val="24"/>
              </w:rPr>
            </w:pPr>
            <w:r>
              <w:rPr>
                <w:b/>
                <w:sz w:val="24"/>
              </w:rPr>
              <w:t>Effective Date:</w:t>
            </w:r>
          </w:p>
        </w:tc>
      </w:tr>
      <w:tr w:rsidR="00E9458D" w14:paraId="0FF10707" w14:textId="77777777">
        <w:trPr>
          <w:trHeight w:val="276"/>
        </w:trPr>
        <w:tc>
          <w:tcPr>
            <w:tcW w:w="5689" w:type="dxa"/>
            <w:vMerge/>
            <w:tcBorders>
              <w:top w:val="nil"/>
            </w:tcBorders>
          </w:tcPr>
          <w:p w14:paraId="6296C143" w14:textId="77777777" w:rsidR="00E9458D" w:rsidRDefault="00E9458D">
            <w:pPr>
              <w:rPr>
                <w:sz w:val="2"/>
                <w:szCs w:val="2"/>
              </w:rPr>
            </w:pPr>
          </w:p>
        </w:tc>
        <w:tc>
          <w:tcPr>
            <w:tcW w:w="3168" w:type="dxa"/>
          </w:tcPr>
          <w:p w14:paraId="4C811AE1" w14:textId="77777777" w:rsidR="00E9458D" w:rsidRDefault="005C6BD6">
            <w:pPr>
              <w:pStyle w:val="TableParagraph"/>
              <w:spacing w:before="1" w:line="255" w:lineRule="exact"/>
              <w:rPr>
                <w:b/>
                <w:sz w:val="24"/>
              </w:rPr>
            </w:pPr>
            <w:r>
              <w:rPr>
                <w:b/>
                <w:sz w:val="24"/>
              </w:rPr>
              <w:t>Revision Date:</w:t>
            </w:r>
          </w:p>
        </w:tc>
      </w:tr>
      <w:tr w:rsidR="00E9458D" w14:paraId="6B6056D1" w14:textId="77777777">
        <w:trPr>
          <w:trHeight w:val="275"/>
        </w:trPr>
        <w:tc>
          <w:tcPr>
            <w:tcW w:w="5689" w:type="dxa"/>
            <w:vMerge/>
            <w:tcBorders>
              <w:top w:val="nil"/>
            </w:tcBorders>
          </w:tcPr>
          <w:p w14:paraId="2CA7507D" w14:textId="77777777" w:rsidR="00E9458D" w:rsidRDefault="00E9458D">
            <w:pPr>
              <w:rPr>
                <w:sz w:val="2"/>
                <w:szCs w:val="2"/>
              </w:rPr>
            </w:pPr>
          </w:p>
        </w:tc>
        <w:tc>
          <w:tcPr>
            <w:tcW w:w="3168" w:type="dxa"/>
          </w:tcPr>
          <w:p w14:paraId="29C7A70D" w14:textId="77777777" w:rsidR="00E9458D" w:rsidRDefault="005C6BD6">
            <w:pPr>
              <w:pStyle w:val="TableParagraph"/>
              <w:spacing w:line="255" w:lineRule="exact"/>
              <w:rPr>
                <w:b/>
                <w:sz w:val="24"/>
              </w:rPr>
            </w:pPr>
            <w:r>
              <w:rPr>
                <w:b/>
                <w:sz w:val="24"/>
              </w:rPr>
              <w:t>Approved By:</w:t>
            </w:r>
          </w:p>
        </w:tc>
      </w:tr>
      <w:tr w:rsidR="00E9458D" w14:paraId="76E608AC" w14:textId="77777777">
        <w:trPr>
          <w:trHeight w:val="276"/>
        </w:trPr>
        <w:tc>
          <w:tcPr>
            <w:tcW w:w="5689" w:type="dxa"/>
            <w:vMerge/>
            <w:tcBorders>
              <w:top w:val="nil"/>
            </w:tcBorders>
          </w:tcPr>
          <w:p w14:paraId="69EF797F" w14:textId="77777777" w:rsidR="00E9458D" w:rsidRDefault="00E9458D">
            <w:pPr>
              <w:rPr>
                <w:sz w:val="2"/>
                <w:szCs w:val="2"/>
              </w:rPr>
            </w:pPr>
          </w:p>
        </w:tc>
        <w:tc>
          <w:tcPr>
            <w:tcW w:w="3168" w:type="dxa"/>
          </w:tcPr>
          <w:p w14:paraId="2314FACB" w14:textId="77777777" w:rsidR="00E9458D" w:rsidRDefault="005C6BD6">
            <w:pPr>
              <w:pStyle w:val="TableParagraph"/>
              <w:spacing w:line="257" w:lineRule="exact"/>
              <w:rPr>
                <w:b/>
                <w:sz w:val="24"/>
              </w:rPr>
            </w:pPr>
            <w:r>
              <w:rPr>
                <w:b/>
                <w:sz w:val="24"/>
              </w:rPr>
              <w:t>Page Number: Page 2 of 4</w:t>
            </w:r>
          </w:p>
        </w:tc>
      </w:tr>
    </w:tbl>
    <w:p w14:paraId="71E7A0E6" w14:textId="77777777" w:rsidR="00E9458D" w:rsidRDefault="00E9458D">
      <w:pPr>
        <w:pStyle w:val="BodyText"/>
        <w:ind w:left="0" w:firstLine="0"/>
        <w:rPr>
          <w:sz w:val="20"/>
        </w:rPr>
      </w:pPr>
    </w:p>
    <w:p w14:paraId="5E147F7B" w14:textId="77777777" w:rsidR="00E9458D" w:rsidRDefault="00E9458D">
      <w:pPr>
        <w:pStyle w:val="BodyText"/>
        <w:spacing w:before="6"/>
        <w:ind w:left="0" w:firstLine="0"/>
        <w:rPr>
          <w:sz w:val="20"/>
        </w:rPr>
      </w:pPr>
    </w:p>
    <w:p w14:paraId="536B6920" w14:textId="77777777" w:rsidR="00E9458D" w:rsidRDefault="005C6BD6">
      <w:pPr>
        <w:pStyle w:val="Heading2"/>
        <w:spacing w:before="90"/>
      </w:pPr>
      <w:r>
        <w:t>POLICY</w:t>
      </w:r>
    </w:p>
    <w:p w14:paraId="5AACC97D" w14:textId="77777777" w:rsidR="00E9458D" w:rsidRDefault="005C6BD6">
      <w:pPr>
        <w:pStyle w:val="BodyText"/>
        <w:spacing w:before="1"/>
        <w:ind w:left="1800" w:right="1696" w:firstLine="0"/>
        <w:jc w:val="both"/>
      </w:pPr>
      <w:r>
        <w:t>Right Accord Private Duty- Home Health Care is committed to preventing cross- infections amongst employees/clients/families/other individuals by requiring that employees apply aseptic practices, in accordance with Occupational Safety and Health Administration (OSHA) standards.</w:t>
      </w:r>
    </w:p>
    <w:p w14:paraId="31BAAA96" w14:textId="77777777" w:rsidR="00E9458D" w:rsidRDefault="00E9458D">
      <w:pPr>
        <w:pStyle w:val="BodyText"/>
        <w:spacing w:before="11"/>
        <w:ind w:left="0" w:firstLine="0"/>
        <w:rPr>
          <w:sz w:val="23"/>
        </w:rPr>
      </w:pPr>
    </w:p>
    <w:p w14:paraId="612EFEBA" w14:textId="77777777" w:rsidR="00E9458D" w:rsidRDefault="005C6BD6">
      <w:pPr>
        <w:pStyle w:val="Heading2"/>
      </w:pPr>
      <w:r>
        <w:t>PROCEDURES</w:t>
      </w:r>
    </w:p>
    <w:p w14:paraId="62EF1549" w14:textId="77777777" w:rsidR="00E9458D" w:rsidRDefault="005C6BD6">
      <w:pPr>
        <w:pStyle w:val="ListParagraph"/>
        <w:numPr>
          <w:ilvl w:val="0"/>
          <w:numId w:val="112"/>
        </w:numPr>
        <w:tabs>
          <w:tab w:val="left" w:pos="2161"/>
        </w:tabs>
        <w:rPr>
          <w:sz w:val="24"/>
        </w:rPr>
      </w:pPr>
      <w:r>
        <w:rPr>
          <w:sz w:val="24"/>
        </w:rPr>
        <w:t>Employees</w:t>
      </w:r>
      <w:r>
        <w:rPr>
          <w:spacing w:val="-1"/>
          <w:sz w:val="24"/>
        </w:rPr>
        <w:t xml:space="preserve"> </w:t>
      </w:r>
      <w:r>
        <w:rPr>
          <w:sz w:val="24"/>
        </w:rPr>
        <w:t>shall:</w:t>
      </w:r>
    </w:p>
    <w:p w14:paraId="09108B0F" w14:textId="77777777" w:rsidR="00E9458D" w:rsidRDefault="005C6BD6">
      <w:pPr>
        <w:pStyle w:val="ListParagraph"/>
        <w:numPr>
          <w:ilvl w:val="1"/>
          <w:numId w:val="112"/>
        </w:numPr>
        <w:tabs>
          <w:tab w:val="left" w:pos="2510"/>
        </w:tabs>
        <w:ind w:right="1701"/>
        <w:rPr>
          <w:sz w:val="24"/>
        </w:rPr>
      </w:pPr>
      <w:r>
        <w:rPr>
          <w:sz w:val="24"/>
        </w:rPr>
        <w:t>be responsible for taking every precaution possible to prevent infections in themselves/clients/families/other</w:t>
      </w:r>
      <w:r>
        <w:rPr>
          <w:spacing w:val="-2"/>
          <w:sz w:val="24"/>
        </w:rPr>
        <w:t xml:space="preserve"> </w:t>
      </w:r>
      <w:r>
        <w:rPr>
          <w:sz w:val="24"/>
        </w:rPr>
        <w:t>individuals;</w:t>
      </w:r>
    </w:p>
    <w:p w14:paraId="5AB36363" w14:textId="77777777" w:rsidR="00E9458D" w:rsidRDefault="005C6BD6">
      <w:pPr>
        <w:pStyle w:val="ListParagraph"/>
        <w:numPr>
          <w:ilvl w:val="1"/>
          <w:numId w:val="112"/>
        </w:numPr>
        <w:tabs>
          <w:tab w:val="left" w:pos="2521"/>
        </w:tabs>
        <w:ind w:left="2520" w:hanging="295"/>
        <w:rPr>
          <w:sz w:val="24"/>
        </w:rPr>
      </w:pPr>
      <w:r>
        <w:rPr>
          <w:sz w:val="24"/>
        </w:rPr>
        <w:t xml:space="preserve">use </w:t>
      </w:r>
      <w:r>
        <w:rPr>
          <w:i/>
          <w:sz w:val="24"/>
        </w:rPr>
        <w:t>Universal Precautions</w:t>
      </w:r>
      <w:r>
        <w:rPr>
          <w:i/>
          <w:spacing w:val="-1"/>
          <w:sz w:val="24"/>
        </w:rPr>
        <w:t xml:space="preserve"> </w:t>
      </w:r>
      <w:r>
        <w:rPr>
          <w:sz w:val="24"/>
        </w:rPr>
        <w:t>when:</w:t>
      </w:r>
    </w:p>
    <w:p w14:paraId="2EF8BBDC" w14:textId="77777777" w:rsidR="00E9458D" w:rsidRDefault="005C6BD6">
      <w:pPr>
        <w:pStyle w:val="ListParagraph"/>
        <w:numPr>
          <w:ilvl w:val="2"/>
          <w:numId w:val="112"/>
        </w:numPr>
        <w:tabs>
          <w:tab w:val="left" w:pos="2934"/>
          <w:tab w:val="left" w:pos="2935"/>
        </w:tabs>
        <w:ind w:hanging="415"/>
        <w:rPr>
          <w:sz w:val="24"/>
        </w:rPr>
      </w:pPr>
      <w:r>
        <w:rPr>
          <w:sz w:val="24"/>
        </w:rPr>
        <w:t>providing direct care to</w:t>
      </w:r>
      <w:r>
        <w:rPr>
          <w:spacing w:val="-4"/>
          <w:sz w:val="24"/>
        </w:rPr>
        <w:t xml:space="preserve"> </w:t>
      </w:r>
      <w:r>
        <w:rPr>
          <w:sz w:val="24"/>
        </w:rPr>
        <w:t>clients;</w:t>
      </w:r>
    </w:p>
    <w:p w14:paraId="174BBA2C" w14:textId="77777777" w:rsidR="00E9458D" w:rsidRDefault="005C6BD6">
      <w:pPr>
        <w:pStyle w:val="ListParagraph"/>
        <w:numPr>
          <w:ilvl w:val="2"/>
          <w:numId w:val="112"/>
        </w:numPr>
        <w:tabs>
          <w:tab w:val="left" w:pos="2934"/>
          <w:tab w:val="left" w:pos="2935"/>
        </w:tabs>
        <w:ind w:hanging="415"/>
        <w:rPr>
          <w:sz w:val="24"/>
        </w:rPr>
      </w:pPr>
      <w:r>
        <w:rPr>
          <w:sz w:val="24"/>
        </w:rPr>
        <w:t>caring for individuals, regardless of their</w:t>
      </w:r>
      <w:r>
        <w:rPr>
          <w:spacing w:val="-3"/>
          <w:sz w:val="24"/>
        </w:rPr>
        <w:t xml:space="preserve"> </w:t>
      </w:r>
      <w:r>
        <w:rPr>
          <w:sz w:val="24"/>
        </w:rPr>
        <w:t>diagnosis;</w:t>
      </w:r>
    </w:p>
    <w:p w14:paraId="4F31D5E4" w14:textId="77777777" w:rsidR="00E9458D" w:rsidRDefault="005C6BD6">
      <w:pPr>
        <w:pStyle w:val="ListParagraph"/>
        <w:numPr>
          <w:ilvl w:val="2"/>
          <w:numId w:val="112"/>
        </w:numPr>
        <w:tabs>
          <w:tab w:val="left" w:pos="2935"/>
        </w:tabs>
        <w:ind w:hanging="415"/>
        <w:rPr>
          <w:sz w:val="24"/>
        </w:rPr>
      </w:pPr>
      <w:r>
        <w:rPr>
          <w:sz w:val="24"/>
        </w:rPr>
        <w:t>caring for individuals, regardless of whether or not infection is present;</w:t>
      </w:r>
      <w:r>
        <w:rPr>
          <w:spacing w:val="-5"/>
          <w:sz w:val="24"/>
        </w:rPr>
        <w:t xml:space="preserve"> </w:t>
      </w:r>
      <w:r>
        <w:rPr>
          <w:sz w:val="24"/>
        </w:rPr>
        <w:t>and,</w:t>
      </w:r>
    </w:p>
    <w:p w14:paraId="45E7769A" w14:textId="77777777" w:rsidR="00E9458D" w:rsidRDefault="005C6BD6">
      <w:pPr>
        <w:pStyle w:val="ListParagraph"/>
        <w:numPr>
          <w:ilvl w:val="2"/>
          <w:numId w:val="112"/>
        </w:numPr>
        <w:tabs>
          <w:tab w:val="left" w:pos="2935"/>
        </w:tabs>
        <w:spacing w:before="1" w:line="276" w:lineRule="exact"/>
        <w:ind w:hanging="415"/>
        <w:rPr>
          <w:sz w:val="24"/>
        </w:rPr>
      </w:pPr>
      <w:r>
        <w:rPr>
          <w:sz w:val="24"/>
        </w:rPr>
        <w:t>there is contact</w:t>
      </w:r>
      <w:r>
        <w:rPr>
          <w:spacing w:val="-2"/>
          <w:sz w:val="24"/>
        </w:rPr>
        <w:t xml:space="preserve"> </w:t>
      </w:r>
      <w:r>
        <w:rPr>
          <w:sz w:val="24"/>
        </w:rPr>
        <w:t>with:</w:t>
      </w:r>
    </w:p>
    <w:p w14:paraId="5BBDC590" w14:textId="77777777" w:rsidR="00E9458D" w:rsidRDefault="005C6BD6">
      <w:pPr>
        <w:pStyle w:val="ListParagraph"/>
        <w:numPr>
          <w:ilvl w:val="3"/>
          <w:numId w:val="112"/>
        </w:numPr>
        <w:tabs>
          <w:tab w:val="left" w:pos="3256"/>
        </w:tabs>
        <w:spacing w:line="294" w:lineRule="exact"/>
        <w:rPr>
          <w:sz w:val="24"/>
        </w:rPr>
      </w:pPr>
      <w:r>
        <w:rPr>
          <w:sz w:val="24"/>
        </w:rPr>
        <w:t>blood;</w:t>
      </w:r>
    </w:p>
    <w:p w14:paraId="1A511A6E" w14:textId="77777777" w:rsidR="00E9458D" w:rsidRDefault="005C6BD6">
      <w:pPr>
        <w:pStyle w:val="ListParagraph"/>
        <w:numPr>
          <w:ilvl w:val="3"/>
          <w:numId w:val="112"/>
        </w:numPr>
        <w:tabs>
          <w:tab w:val="left" w:pos="3256"/>
        </w:tabs>
        <w:spacing w:line="293" w:lineRule="exact"/>
        <w:rPr>
          <w:sz w:val="24"/>
        </w:rPr>
      </w:pPr>
      <w:r>
        <w:rPr>
          <w:sz w:val="24"/>
        </w:rPr>
        <w:t>body fluids;</w:t>
      </w:r>
    </w:p>
    <w:p w14:paraId="346F9DC4" w14:textId="77777777" w:rsidR="00E9458D" w:rsidRDefault="005C6BD6">
      <w:pPr>
        <w:pStyle w:val="ListParagraph"/>
        <w:numPr>
          <w:ilvl w:val="3"/>
          <w:numId w:val="112"/>
        </w:numPr>
        <w:tabs>
          <w:tab w:val="left" w:pos="3360"/>
          <w:tab w:val="left" w:pos="3361"/>
        </w:tabs>
        <w:spacing w:line="293" w:lineRule="exact"/>
        <w:ind w:left="3360" w:hanging="427"/>
        <w:rPr>
          <w:sz w:val="24"/>
        </w:rPr>
      </w:pPr>
      <w:r>
        <w:rPr>
          <w:sz w:val="24"/>
        </w:rPr>
        <w:t>broken skin;</w:t>
      </w:r>
      <w:r>
        <w:rPr>
          <w:spacing w:val="-2"/>
          <w:sz w:val="24"/>
        </w:rPr>
        <w:t xml:space="preserve"> </w:t>
      </w:r>
      <w:r>
        <w:rPr>
          <w:sz w:val="24"/>
        </w:rPr>
        <w:t>and/or,</w:t>
      </w:r>
    </w:p>
    <w:p w14:paraId="39043DB2" w14:textId="77777777" w:rsidR="00E9458D" w:rsidRDefault="005C6BD6">
      <w:pPr>
        <w:pStyle w:val="ListParagraph"/>
        <w:numPr>
          <w:ilvl w:val="3"/>
          <w:numId w:val="112"/>
        </w:numPr>
        <w:tabs>
          <w:tab w:val="left" w:pos="3360"/>
          <w:tab w:val="left" w:pos="3361"/>
        </w:tabs>
        <w:spacing w:line="293" w:lineRule="exact"/>
        <w:ind w:left="3360" w:hanging="427"/>
        <w:rPr>
          <w:sz w:val="24"/>
        </w:rPr>
      </w:pPr>
      <w:r>
        <w:rPr>
          <w:sz w:val="24"/>
        </w:rPr>
        <w:t>mucus membranes.</w:t>
      </w:r>
    </w:p>
    <w:p w14:paraId="72BFB92B" w14:textId="77777777" w:rsidR="00E9458D" w:rsidRDefault="005C6BD6">
      <w:pPr>
        <w:pStyle w:val="ListParagraph"/>
        <w:numPr>
          <w:ilvl w:val="1"/>
          <w:numId w:val="112"/>
        </w:numPr>
        <w:tabs>
          <w:tab w:val="left" w:pos="2510"/>
        </w:tabs>
        <w:ind w:right="1698"/>
        <w:rPr>
          <w:sz w:val="24"/>
        </w:rPr>
      </w:pPr>
      <w:r>
        <w:rPr>
          <w:sz w:val="24"/>
        </w:rPr>
        <w:t>apply standard, aseptic techniques in accordance with the following Agency policies:</w:t>
      </w:r>
    </w:p>
    <w:p w14:paraId="402F88DA" w14:textId="77777777" w:rsidR="00E9458D" w:rsidRDefault="005C6BD6">
      <w:pPr>
        <w:pStyle w:val="ListParagraph"/>
        <w:numPr>
          <w:ilvl w:val="2"/>
          <w:numId w:val="112"/>
        </w:numPr>
        <w:tabs>
          <w:tab w:val="left" w:pos="3060"/>
          <w:tab w:val="left" w:pos="3061"/>
        </w:tabs>
        <w:spacing w:line="275" w:lineRule="exact"/>
        <w:ind w:left="3060" w:hanging="541"/>
        <w:rPr>
          <w:sz w:val="24"/>
        </w:rPr>
      </w:pPr>
      <w:r>
        <w:rPr>
          <w:sz w:val="24"/>
        </w:rPr>
        <w:t>Universal</w:t>
      </w:r>
      <w:r>
        <w:rPr>
          <w:spacing w:val="-1"/>
          <w:sz w:val="24"/>
        </w:rPr>
        <w:t xml:space="preserve"> </w:t>
      </w:r>
      <w:r>
        <w:rPr>
          <w:sz w:val="24"/>
        </w:rPr>
        <w:t>Precautions</w:t>
      </w:r>
    </w:p>
    <w:p w14:paraId="7AA1F220" w14:textId="77777777" w:rsidR="00E9458D" w:rsidRDefault="005C6BD6">
      <w:pPr>
        <w:pStyle w:val="ListParagraph"/>
        <w:numPr>
          <w:ilvl w:val="2"/>
          <w:numId w:val="112"/>
        </w:numPr>
        <w:tabs>
          <w:tab w:val="left" w:pos="3060"/>
          <w:tab w:val="left" w:pos="3061"/>
        </w:tabs>
        <w:spacing w:line="275" w:lineRule="exact"/>
        <w:ind w:left="3060" w:hanging="541"/>
        <w:rPr>
          <w:sz w:val="24"/>
        </w:rPr>
      </w:pPr>
      <w:r>
        <w:rPr>
          <w:sz w:val="24"/>
        </w:rPr>
        <w:t>Blood Born Diseases</w:t>
      </w:r>
    </w:p>
    <w:p w14:paraId="31D2BB26" w14:textId="77777777" w:rsidR="00E9458D" w:rsidRDefault="005C6BD6">
      <w:pPr>
        <w:pStyle w:val="ListParagraph"/>
        <w:numPr>
          <w:ilvl w:val="2"/>
          <w:numId w:val="112"/>
        </w:numPr>
        <w:tabs>
          <w:tab w:val="left" w:pos="3060"/>
          <w:tab w:val="left" w:pos="3061"/>
        </w:tabs>
        <w:ind w:left="3060" w:hanging="541"/>
        <w:rPr>
          <w:sz w:val="24"/>
        </w:rPr>
      </w:pPr>
      <w:r>
        <w:rPr>
          <w:sz w:val="24"/>
        </w:rPr>
        <w:t>Exposure Control Plan for Blood-borne</w:t>
      </w:r>
      <w:r>
        <w:rPr>
          <w:spacing w:val="-1"/>
          <w:sz w:val="24"/>
        </w:rPr>
        <w:t xml:space="preserve"> </w:t>
      </w:r>
      <w:r>
        <w:rPr>
          <w:sz w:val="24"/>
        </w:rPr>
        <w:t>Diseases</w:t>
      </w:r>
    </w:p>
    <w:p w14:paraId="7C626EA7" w14:textId="77777777" w:rsidR="00E9458D" w:rsidRDefault="005C6BD6">
      <w:pPr>
        <w:pStyle w:val="ListParagraph"/>
        <w:numPr>
          <w:ilvl w:val="2"/>
          <w:numId w:val="112"/>
        </w:numPr>
        <w:tabs>
          <w:tab w:val="left" w:pos="3060"/>
          <w:tab w:val="left" w:pos="3061"/>
        </w:tabs>
        <w:ind w:left="3060" w:hanging="541"/>
        <w:rPr>
          <w:sz w:val="24"/>
        </w:rPr>
      </w:pPr>
      <w:r>
        <w:rPr>
          <w:sz w:val="24"/>
        </w:rPr>
        <w:t>Gloves</w:t>
      </w:r>
    </w:p>
    <w:p w14:paraId="673BF24E" w14:textId="77777777" w:rsidR="00E9458D" w:rsidRDefault="005C6BD6">
      <w:pPr>
        <w:pStyle w:val="ListParagraph"/>
        <w:numPr>
          <w:ilvl w:val="2"/>
          <w:numId w:val="112"/>
        </w:numPr>
        <w:tabs>
          <w:tab w:val="left" w:pos="3060"/>
          <w:tab w:val="left" w:pos="3061"/>
        </w:tabs>
        <w:ind w:left="3060" w:hanging="541"/>
        <w:rPr>
          <w:sz w:val="24"/>
        </w:rPr>
      </w:pPr>
      <w:r>
        <w:rPr>
          <w:sz w:val="24"/>
        </w:rPr>
        <w:t>Gowns and</w:t>
      </w:r>
      <w:r>
        <w:rPr>
          <w:spacing w:val="-1"/>
          <w:sz w:val="24"/>
        </w:rPr>
        <w:t xml:space="preserve"> </w:t>
      </w:r>
      <w:r>
        <w:rPr>
          <w:sz w:val="24"/>
        </w:rPr>
        <w:t>Aprons</w:t>
      </w:r>
    </w:p>
    <w:p w14:paraId="01CB7B13" w14:textId="77777777" w:rsidR="00E9458D" w:rsidRDefault="005C6BD6">
      <w:pPr>
        <w:pStyle w:val="ListParagraph"/>
        <w:numPr>
          <w:ilvl w:val="2"/>
          <w:numId w:val="112"/>
        </w:numPr>
        <w:tabs>
          <w:tab w:val="left" w:pos="3060"/>
          <w:tab w:val="left" w:pos="3061"/>
        </w:tabs>
        <w:ind w:left="3060" w:hanging="541"/>
        <w:rPr>
          <w:sz w:val="24"/>
        </w:rPr>
      </w:pPr>
      <w:r>
        <w:rPr>
          <w:sz w:val="24"/>
        </w:rPr>
        <w:t>Masks and Protective</w:t>
      </w:r>
      <w:r>
        <w:rPr>
          <w:spacing w:val="-1"/>
          <w:sz w:val="24"/>
        </w:rPr>
        <w:t xml:space="preserve"> </w:t>
      </w:r>
      <w:r>
        <w:rPr>
          <w:sz w:val="24"/>
        </w:rPr>
        <w:t>Goggles</w:t>
      </w:r>
    </w:p>
    <w:p w14:paraId="763D281E" w14:textId="77777777" w:rsidR="00E9458D" w:rsidRDefault="005C6BD6">
      <w:pPr>
        <w:pStyle w:val="ListParagraph"/>
        <w:numPr>
          <w:ilvl w:val="2"/>
          <w:numId w:val="112"/>
        </w:numPr>
        <w:tabs>
          <w:tab w:val="left" w:pos="3060"/>
          <w:tab w:val="left" w:pos="3061"/>
        </w:tabs>
        <w:ind w:left="3060" w:hanging="541"/>
        <w:rPr>
          <w:sz w:val="24"/>
        </w:rPr>
      </w:pPr>
      <w:r>
        <w:rPr>
          <w:sz w:val="24"/>
        </w:rPr>
        <w:t>Hand Washing</w:t>
      </w:r>
    </w:p>
    <w:p w14:paraId="23390B27" w14:textId="77777777" w:rsidR="00E9458D" w:rsidRDefault="005C6BD6">
      <w:pPr>
        <w:pStyle w:val="ListParagraph"/>
        <w:numPr>
          <w:ilvl w:val="2"/>
          <w:numId w:val="112"/>
        </w:numPr>
        <w:tabs>
          <w:tab w:val="left" w:pos="3061"/>
        </w:tabs>
        <w:ind w:left="3060" w:hanging="541"/>
        <w:rPr>
          <w:sz w:val="24"/>
        </w:rPr>
      </w:pPr>
      <w:r>
        <w:rPr>
          <w:sz w:val="24"/>
        </w:rPr>
        <w:t>Sharp</w:t>
      </w:r>
      <w:r>
        <w:rPr>
          <w:spacing w:val="-2"/>
          <w:sz w:val="24"/>
        </w:rPr>
        <w:t xml:space="preserve"> </w:t>
      </w:r>
      <w:r>
        <w:rPr>
          <w:sz w:val="24"/>
        </w:rPr>
        <w:t>Objects</w:t>
      </w:r>
    </w:p>
    <w:p w14:paraId="5E6D9223" w14:textId="77777777" w:rsidR="00E9458D" w:rsidRDefault="005C6BD6">
      <w:pPr>
        <w:pStyle w:val="ListParagraph"/>
        <w:numPr>
          <w:ilvl w:val="2"/>
          <w:numId w:val="112"/>
        </w:numPr>
        <w:tabs>
          <w:tab w:val="left" w:pos="3060"/>
          <w:tab w:val="left" w:pos="3061"/>
        </w:tabs>
        <w:ind w:left="3060" w:hanging="541"/>
        <w:rPr>
          <w:sz w:val="24"/>
        </w:rPr>
      </w:pPr>
      <w:r>
        <w:rPr>
          <w:sz w:val="24"/>
        </w:rPr>
        <w:t>Handling and Transporting</w:t>
      </w:r>
      <w:r>
        <w:rPr>
          <w:spacing w:val="-1"/>
          <w:sz w:val="24"/>
        </w:rPr>
        <w:t xml:space="preserve"> </w:t>
      </w:r>
      <w:r>
        <w:rPr>
          <w:sz w:val="24"/>
        </w:rPr>
        <w:t>Specimens</w:t>
      </w:r>
    </w:p>
    <w:p w14:paraId="2C8C20AF" w14:textId="77777777" w:rsidR="00E9458D" w:rsidRDefault="005C6BD6">
      <w:pPr>
        <w:pStyle w:val="ListParagraph"/>
        <w:numPr>
          <w:ilvl w:val="2"/>
          <w:numId w:val="112"/>
        </w:numPr>
        <w:tabs>
          <w:tab w:val="left" w:pos="3060"/>
          <w:tab w:val="left" w:pos="3061"/>
        </w:tabs>
        <w:ind w:left="3060" w:hanging="541"/>
        <w:rPr>
          <w:sz w:val="24"/>
        </w:rPr>
      </w:pPr>
      <w:r>
        <w:rPr>
          <w:sz w:val="24"/>
        </w:rPr>
        <w:t>Laundry</w:t>
      </w:r>
    </w:p>
    <w:p w14:paraId="16CE967E" w14:textId="77777777" w:rsidR="00E9458D" w:rsidRDefault="005C6BD6">
      <w:pPr>
        <w:pStyle w:val="ListParagraph"/>
        <w:numPr>
          <w:ilvl w:val="2"/>
          <w:numId w:val="112"/>
        </w:numPr>
        <w:tabs>
          <w:tab w:val="left" w:pos="3060"/>
          <w:tab w:val="left" w:pos="3061"/>
        </w:tabs>
        <w:ind w:left="3060" w:hanging="541"/>
        <w:rPr>
          <w:sz w:val="24"/>
        </w:rPr>
      </w:pPr>
      <w:r>
        <w:rPr>
          <w:sz w:val="24"/>
        </w:rPr>
        <w:t>Blood and Body Substance</w:t>
      </w:r>
      <w:r>
        <w:rPr>
          <w:spacing w:val="-1"/>
          <w:sz w:val="24"/>
        </w:rPr>
        <w:t xml:space="preserve"> </w:t>
      </w:r>
      <w:r>
        <w:rPr>
          <w:sz w:val="24"/>
        </w:rPr>
        <w:t>Spills</w:t>
      </w:r>
    </w:p>
    <w:p w14:paraId="0E702D1A" w14:textId="77777777" w:rsidR="00E9458D" w:rsidRDefault="005C6BD6">
      <w:pPr>
        <w:pStyle w:val="ListParagraph"/>
        <w:numPr>
          <w:ilvl w:val="2"/>
          <w:numId w:val="112"/>
        </w:numPr>
        <w:tabs>
          <w:tab w:val="left" w:pos="3060"/>
          <w:tab w:val="left" w:pos="3061"/>
        </w:tabs>
        <w:ind w:left="3060" w:hanging="541"/>
        <w:rPr>
          <w:sz w:val="24"/>
        </w:rPr>
      </w:pPr>
      <w:r>
        <w:rPr>
          <w:sz w:val="24"/>
        </w:rPr>
        <w:t>Household Wastes</w:t>
      </w:r>
    </w:p>
    <w:p w14:paraId="007F034F" w14:textId="77777777" w:rsidR="00E9458D" w:rsidRDefault="005C6BD6">
      <w:pPr>
        <w:pStyle w:val="ListParagraph"/>
        <w:numPr>
          <w:ilvl w:val="2"/>
          <w:numId w:val="112"/>
        </w:numPr>
        <w:tabs>
          <w:tab w:val="left" w:pos="3061"/>
        </w:tabs>
        <w:ind w:left="3060" w:hanging="541"/>
        <w:rPr>
          <w:sz w:val="24"/>
        </w:rPr>
      </w:pPr>
      <w:r>
        <w:rPr>
          <w:sz w:val="24"/>
        </w:rPr>
        <w:t>Care and Handling of</w:t>
      </w:r>
      <w:r>
        <w:rPr>
          <w:spacing w:val="-1"/>
          <w:sz w:val="24"/>
        </w:rPr>
        <w:t xml:space="preserve"> </w:t>
      </w:r>
      <w:r>
        <w:rPr>
          <w:sz w:val="24"/>
        </w:rPr>
        <w:t>Equipment</w:t>
      </w:r>
    </w:p>
    <w:p w14:paraId="23AE9E68" w14:textId="77777777" w:rsidR="00E9458D" w:rsidRDefault="005C6BD6">
      <w:pPr>
        <w:pStyle w:val="ListParagraph"/>
        <w:numPr>
          <w:ilvl w:val="2"/>
          <w:numId w:val="112"/>
        </w:numPr>
        <w:tabs>
          <w:tab w:val="left" w:pos="3061"/>
        </w:tabs>
        <w:spacing w:before="1"/>
        <w:ind w:left="3060" w:hanging="541"/>
        <w:rPr>
          <w:sz w:val="24"/>
        </w:rPr>
      </w:pPr>
      <w:r>
        <w:rPr>
          <w:sz w:val="24"/>
        </w:rPr>
        <w:t>Immunizations</w:t>
      </w:r>
    </w:p>
    <w:p w14:paraId="7CFFB1CD"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89AB825" w14:textId="77777777">
        <w:trPr>
          <w:trHeight w:val="552"/>
        </w:trPr>
        <w:tc>
          <w:tcPr>
            <w:tcW w:w="5689" w:type="dxa"/>
          </w:tcPr>
          <w:p w14:paraId="78550FC0"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724A2E29" w14:textId="77777777" w:rsidR="00E9458D" w:rsidRDefault="00E9458D">
            <w:pPr>
              <w:pStyle w:val="TableParagraph"/>
              <w:ind w:left="0"/>
              <w:rPr>
                <w:sz w:val="24"/>
              </w:rPr>
            </w:pPr>
          </w:p>
          <w:p w14:paraId="22D9CD03" w14:textId="77777777" w:rsidR="00E9458D" w:rsidRDefault="005C6BD6">
            <w:pPr>
              <w:pStyle w:val="TableParagraph"/>
              <w:ind w:left="487"/>
              <w:rPr>
                <w:sz w:val="20"/>
              </w:rPr>
            </w:pPr>
            <w:r>
              <w:rPr>
                <w:noProof/>
                <w:sz w:val="20"/>
              </w:rPr>
              <w:drawing>
                <wp:inline distT="0" distB="0" distL="0" distR="0" wp14:anchorId="0D675197" wp14:editId="4FB1BCFC">
                  <wp:extent cx="1390695" cy="966501"/>
                  <wp:effectExtent l="0" t="0" r="0" b="0"/>
                  <wp:docPr id="122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D77F330" w14:textId="77777777">
        <w:trPr>
          <w:trHeight w:val="1244"/>
        </w:trPr>
        <w:tc>
          <w:tcPr>
            <w:tcW w:w="5689" w:type="dxa"/>
          </w:tcPr>
          <w:p w14:paraId="029724EF" w14:textId="77777777" w:rsidR="00E9458D" w:rsidRDefault="00E9458D">
            <w:pPr>
              <w:pStyle w:val="TableParagraph"/>
              <w:ind w:left="0"/>
              <w:rPr>
                <w:sz w:val="24"/>
              </w:rPr>
            </w:pPr>
          </w:p>
          <w:p w14:paraId="7B708EDB" w14:textId="77777777" w:rsidR="00E9458D" w:rsidRDefault="005C6BD6">
            <w:pPr>
              <w:pStyle w:val="TableParagraph"/>
              <w:rPr>
                <w:b/>
                <w:sz w:val="24"/>
              </w:rPr>
            </w:pPr>
            <w:r>
              <w:rPr>
                <w:b/>
                <w:sz w:val="24"/>
              </w:rPr>
              <w:t>Section 5: Health and Safety</w:t>
            </w:r>
          </w:p>
        </w:tc>
        <w:tc>
          <w:tcPr>
            <w:tcW w:w="3168" w:type="dxa"/>
            <w:vMerge/>
            <w:tcBorders>
              <w:top w:val="nil"/>
            </w:tcBorders>
          </w:tcPr>
          <w:p w14:paraId="282563F2" w14:textId="77777777" w:rsidR="00E9458D" w:rsidRDefault="00E9458D">
            <w:pPr>
              <w:rPr>
                <w:sz w:val="2"/>
                <w:szCs w:val="2"/>
              </w:rPr>
            </w:pPr>
          </w:p>
        </w:tc>
      </w:tr>
      <w:tr w:rsidR="00E9458D" w14:paraId="16DE01F5" w14:textId="77777777">
        <w:trPr>
          <w:trHeight w:val="275"/>
        </w:trPr>
        <w:tc>
          <w:tcPr>
            <w:tcW w:w="5689" w:type="dxa"/>
            <w:vMerge w:val="restart"/>
          </w:tcPr>
          <w:p w14:paraId="3DB93BB9" w14:textId="77777777" w:rsidR="00E9458D" w:rsidRDefault="00E9458D">
            <w:pPr>
              <w:pStyle w:val="TableParagraph"/>
              <w:ind w:left="0"/>
              <w:rPr>
                <w:sz w:val="24"/>
              </w:rPr>
            </w:pPr>
          </w:p>
          <w:p w14:paraId="06350665" w14:textId="77777777" w:rsidR="00E9458D" w:rsidRDefault="005C6BD6">
            <w:pPr>
              <w:pStyle w:val="TableParagraph"/>
              <w:rPr>
                <w:b/>
                <w:sz w:val="24"/>
              </w:rPr>
            </w:pPr>
            <w:r>
              <w:rPr>
                <w:b/>
                <w:sz w:val="24"/>
              </w:rPr>
              <w:t>Policy Title: Aseptic Techniques</w:t>
            </w:r>
          </w:p>
        </w:tc>
        <w:tc>
          <w:tcPr>
            <w:tcW w:w="3168" w:type="dxa"/>
          </w:tcPr>
          <w:p w14:paraId="3B431088" w14:textId="77777777" w:rsidR="00E9458D" w:rsidRDefault="005C6BD6">
            <w:pPr>
              <w:pStyle w:val="TableParagraph"/>
              <w:spacing w:line="256" w:lineRule="exact"/>
              <w:rPr>
                <w:b/>
                <w:sz w:val="24"/>
              </w:rPr>
            </w:pPr>
            <w:r>
              <w:rPr>
                <w:b/>
                <w:sz w:val="24"/>
              </w:rPr>
              <w:t>Policy Number: 5.80</w:t>
            </w:r>
          </w:p>
        </w:tc>
      </w:tr>
      <w:tr w:rsidR="00E9458D" w14:paraId="6142D2B0" w14:textId="77777777">
        <w:trPr>
          <w:trHeight w:val="275"/>
        </w:trPr>
        <w:tc>
          <w:tcPr>
            <w:tcW w:w="5689" w:type="dxa"/>
            <w:vMerge/>
            <w:tcBorders>
              <w:top w:val="nil"/>
            </w:tcBorders>
          </w:tcPr>
          <w:p w14:paraId="5DFDD198" w14:textId="77777777" w:rsidR="00E9458D" w:rsidRDefault="00E9458D">
            <w:pPr>
              <w:rPr>
                <w:sz w:val="2"/>
                <w:szCs w:val="2"/>
              </w:rPr>
            </w:pPr>
          </w:p>
        </w:tc>
        <w:tc>
          <w:tcPr>
            <w:tcW w:w="3168" w:type="dxa"/>
          </w:tcPr>
          <w:p w14:paraId="6D5E99E5" w14:textId="77777777" w:rsidR="00E9458D" w:rsidRDefault="005C6BD6">
            <w:pPr>
              <w:pStyle w:val="TableParagraph"/>
              <w:spacing w:line="255" w:lineRule="exact"/>
              <w:rPr>
                <w:b/>
                <w:sz w:val="24"/>
              </w:rPr>
            </w:pPr>
            <w:r>
              <w:rPr>
                <w:b/>
                <w:sz w:val="24"/>
              </w:rPr>
              <w:t>Effective Date:</w:t>
            </w:r>
          </w:p>
        </w:tc>
      </w:tr>
      <w:tr w:rsidR="00E9458D" w14:paraId="3E533E3F" w14:textId="77777777">
        <w:trPr>
          <w:trHeight w:val="276"/>
        </w:trPr>
        <w:tc>
          <w:tcPr>
            <w:tcW w:w="5689" w:type="dxa"/>
            <w:vMerge/>
            <w:tcBorders>
              <w:top w:val="nil"/>
            </w:tcBorders>
          </w:tcPr>
          <w:p w14:paraId="5B998460" w14:textId="77777777" w:rsidR="00E9458D" w:rsidRDefault="00E9458D">
            <w:pPr>
              <w:rPr>
                <w:sz w:val="2"/>
                <w:szCs w:val="2"/>
              </w:rPr>
            </w:pPr>
          </w:p>
        </w:tc>
        <w:tc>
          <w:tcPr>
            <w:tcW w:w="3168" w:type="dxa"/>
          </w:tcPr>
          <w:p w14:paraId="2B7839EF" w14:textId="77777777" w:rsidR="00E9458D" w:rsidRDefault="005C6BD6">
            <w:pPr>
              <w:pStyle w:val="TableParagraph"/>
              <w:spacing w:before="1" w:line="255" w:lineRule="exact"/>
              <w:rPr>
                <w:b/>
                <w:sz w:val="24"/>
              </w:rPr>
            </w:pPr>
            <w:r>
              <w:rPr>
                <w:b/>
                <w:sz w:val="24"/>
              </w:rPr>
              <w:t>Revision Date:</w:t>
            </w:r>
          </w:p>
        </w:tc>
      </w:tr>
      <w:tr w:rsidR="00E9458D" w14:paraId="42B52F7D" w14:textId="77777777">
        <w:trPr>
          <w:trHeight w:val="275"/>
        </w:trPr>
        <w:tc>
          <w:tcPr>
            <w:tcW w:w="5689" w:type="dxa"/>
            <w:vMerge/>
            <w:tcBorders>
              <w:top w:val="nil"/>
            </w:tcBorders>
          </w:tcPr>
          <w:p w14:paraId="1A87C81D" w14:textId="77777777" w:rsidR="00E9458D" w:rsidRDefault="00E9458D">
            <w:pPr>
              <w:rPr>
                <w:sz w:val="2"/>
                <w:szCs w:val="2"/>
              </w:rPr>
            </w:pPr>
          </w:p>
        </w:tc>
        <w:tc>
          <w:tcPr>
            <w:tcW w:w="3168" w:type="dxa"/>
          </w:tcPr>
          <w:p w14:paraId="6614B01D" w14:textId="77777777" w:rsidR="00E9458D" w:rsidRDefault="005C6BD6">
            <w:pPr>
              <w:pStyle w:val="TableParagraph"/>
              <w:spacing w:line="255" w:lineRule="exact"/>
              <w:rPr>
                <w:b/>
                <w:sz w:val="24"/>
              </w:rPr>
            </w:pPr>
            <w:r>
              <w:rPr>
                <w:b/>
                <w:sz w:val="24"/>
              </w:rPr>
              <w:t>Approved By:</w:t>
            </w:r>
          </w:p>
        </w:tc>
      </w:tr>
      <w:tr w:rsidR="00E9458D" w14:paraId="3CDCBAF6" w14:textId="77777777">
        <w:trPr>
          <w:trHeight w:val="276"/>
        </w:trPr>
        <w:tc>
          <w:tcPr>
            <w:tcW w:w="5689" w:type="dxa"/>
            <w:vMerge/>
            <w:tcBorders>
              <w:top w:val="nil"/>
            </w:tcBorders>
          </w:tcPr>
          <w:p w14:paraId="3BEB97EA" w14:textId="77777777" w:rsidR="00E9458D" w:rsidRDefault="00E9458D">
            <w:pPr>
              <w:rPr>
                <w:sz w:val="2"/>
                <w:szCs w:val="2"/>
              </w:rPr>
            </w:pPr>
          </w:p>
        </w:tc>
        <w:tc>
          <w:tcPr>
            <w:tcW w:w="3168" w:type="dxa"/>
          </w:tcPr>
          <w:p w14:paraId="582FCD1D" w14:textId="77777777" w:rsidR="00E9458D" w:rsidRDefault="005C6BD6">
            <w:pPr>
              <w:pStyle w:val="TableParagraph"/>
              <w:spacing w:line="257" w:lineRule="exact"/>
              <w:rPr>
                <w:b/>
                <w:sz w:val="24"/>
              </w:rPr>
            </w:pPr>
            <w:r>
              <w:rPr>
                <w:b/>
                <w:sz w:val="24"/>
              </w:rPr>
              <w:t>Page Number: Page 3 of 4</w:t>
            </w:r>
          </w:p>
        </w:tc>
      </w:tr>
    </w:tbl>
    <w:p w14:paraId="7AFD38A5" w14:textId="77777777" w:rsidR="00E9458D" w:rsidRDefault="00E9458D">
      <w:pPr>
        <w:pStyle w:val="BodyText"/>
        <w:spacing w:before="8"/>
        <w:ind w:left="0" w:firstLine="0"/>
        <w:rPr>
          <w:sz w:val="16"/>
        </w:rPr>
      </w:pPr>
    </w:p>
    <w:p w14:paraId="5F730481" w14:textId="77777777" w:rsidR="00E9458D" w:rsidRDefault="005C6BD6">
      <w:pPr>
        <w:pStyle w:val="ListParagraph"/>
        <w:numPr>
          <w:ilvl w:val="2"/>
          <w:numId w:val="112"/>
        </w:numPr>
        <w:tabs>
          <w:tab w:val="left" w:pos="3060"/>
          <w:tab w:val="left" w:pos="3061"/>
        </w:tabs>
        <w:spacing w:before="90" w:line="275" w:lineRule="exact"/>
        <w:ind w:left="3060" w:hanging="541"/>
        <w:rPr>
          <w:sz w:val="24"/>
        </w:rPr>
      </w:pPr>
      <w:r>
        <w:rPr>
          <w:sz w:val="24"/>
        </w:rPr>
        <w:t>Hygienic Measures in the</w:t>
      </w:r>
      <w:r>
        <w:rPr>
          <w:spacing w:val="-2"/>
          <w:sz w:val="24"/>
        </w:rPr>
        <w:t xml:space="preserve"> </w:t>
      </w:r>
      <w:r>
        <w:rPr>
          <w:sz w:val="24"/>
        </w:rPr>
        <w:t>Home</w:t>
      </w:r>
    </w:p>
    <w:p w14:paraId="5A80BEB9" w14:textId="77777777" w:rsidR="00E9458D" w:rsidRDefault="005C6BD6">
      <w:pPr>
        <w:pStyle w:val="ListParagraph"/>
        <w:numPr>
          <w:ilvl w:val="2"/>
          <w:numId w:val="112"/>
        </w:numPr>
        <w:tabs>
          <w:tab w:val="left" w:pos="3061"/>
        </w:tabs>
        <w:spacing w:line="275" w:lineRule="exact"/>
        <w:ind w:left="3060" w:hanging="541"/>
        <w:rPr>
          <w:sz w:val="24"/>
        </w:rPr>
      </w:pPr>
      <w:r>
        <w:rPr>
          <w:sz w:val="24"/>
        </w:rPr>
        <w:t>Food Safety</w:t>
      </w:r>
    </w:p>
    <w:p w14:paraId="1821B4B3" w14:textId="77777777" w:rsidR="00E9458D" w:rsidRDefault="005C6BD6">
      <w:pPr>
        <w:pStyle w:val="ListParagraph"/>
        <w:numPr>
          <w:ilvl w:val="0"/>
          <w:numId w:val="112"/>
        </w:numPr>
        <w:tabs>
          <w:tab w:val="left" w:pos="2161"/>
        </w:tabs>
        <w:rPr>
          <w:sz w:val="24"/>
        </w:rPr>
      </w:pPr>
      <w:r>
        <w:rPr>
          <w:sz w:val="24"/>
        </w:rPr>
        <w:t>Supervisor</w:t>
      </w:r>
      <w:r>
        <w:rPr>
          <w:spacing w:val="-1"/>
          <w:sz w:val="24"/>
        </w:rPr>
        <w:t xml:space="preserve"> </w:t>
      </w:r>
      <w:r>
        <w:rPr>
          <w:sz w:val="24"/>
        </w:rPr>
        <w:t>shall:</w:t>
      </w:r>
    </w:p>
    <w:p w14:paraId="601DE34F" w14:textId="77777777" w:rsidR="00E9458D" w:rsidRDefault="005C6BD6">
      <w:pPr>
        <w:pStyle w:val="ListParagraph"/>
        <w:numPr>
          <w:ilvl w:val="1"/>
          <w:numId w:val="112"/>
        </w:numPr>
        <w:tabs>
          <w:tab w:val="left" w:pos="2521"/>
        </w:tabs>
        <w:ind w:left="2520" w:hanging="361"/>
        <w:rPr>
          <w:sz w:val="24"/>
        </w:rPr>
      </w:pPr>
      <w:r>
        <w:rPr>
          <w:sz w:val="24"/>
        </w:rPr>
        <w:t>ensure employees are trained on safe procedures for aseptic</w:t>
      </w:r>
      <w:r>
        <w:rPr>
          <w:spacing w:val="-3"/>
          <w:sz w:val="24"/>
        </w:rPr>
        <w:t xml:space="preserve"> </w:t>
      </w:r>
      <w:r>
        <w:rPr>
          <w:sz w:val="24"/>
        </w:rPr>
        <w:t>techniques.</w:t>
      </w:r>
    </w:p>
    <w:p w14:paraId="75A634F3" w14:textId="77777777" w:rsidR="00E9458D" w:rsidRDefault="005C6BD6">
      <w:pPr>
        <w:pStyle w:val="ListParagraph"/>
        <w:numPr>
          <w:ilvl w:val="1"/>
          <w:numId w:val="112"/>
        </w:numPr>
        <w:tabs>
          <w:tab w:val="left" w:pos="2521"/>
        </w:tabs>
        <w:ind w:left="2520" w:right="1700" w:hanging="360"/>
        <w:rPr>
          <w:sz w:val="24"/>
        </w:rPr>
      </w:pPr>
      <w:r>
        <w:rPr>
          <w:sz w:val="24"/>
        </w:rPr>
        <w:t>ensure employees are given the appropriate Personal Protective Equipment to prevent exposure to infectious diseases and</w:t>
      </w:r>
      <w:r>
        <w:rPr>
          <w:spacing w:val="-1"/>
          <w:sz w:val="24"/>
        </w:rPr>
        <w:t xml:space="preserve"> </w:t>
      </w:r>
      <w:r>
        <w:rPr>
          <w:sz w:val="24"/>
        </w:rPr>
        <w:t>infections;</w:t>
      </w:r>
    </w:p>
    <w:p w14:paraId="044A33A9" w14:textId="77777777" w:rsidR="00E9458D" w:rsidRDefault="005C6BD6">
      <w:pPr>
        <w:pStyle w:val="ListParagraph"/>
        <w:numPr>
          <w:ilvl w:val="1"/>
          <w:numId w:val="112"/>
        </w:numPr>
        <w:tabs>
          <w:tab w:val="left" w:pos="2521"/>
        </w:tabs>
        <w:ind w:left="2520" w:hanging="361"/>
        <w:rPr>
          <w:sz w:val="24"/>
        </w:rPr>
      </w:pPr>
      <w:r>
        <w:rPr>
          <w:sz w:val="24"/>
        </w:rPr>
        <w:t>ensure employees are practicing proper aseptic</w:t>
      </w:r>
      <w:r>
        <w:rPr>
          <w:spacing w:val="-2"/>
          <w:sz w:val="24"/>
        </w:rPr>
        <w:t xml:space="preserve"> </w:t>
      </w:r>
      <w:r>
        <w:rPr>
          <w:sz w:val="24"/>
        </w:rPr>
        <w:t>techniques;</w:t>
      </w:r>
    </w:p>
    <w:p w14:paraId="2DAC84BB" w14:textId="77777777" w:rsidR="00E9458D" w:rsidRDefault="005C6BD6">
      <w:pPr>
        <w:pStyle w:val="ListParagraph"/>
        <w:numPr>
          <w:ilvl w:val="1"/>
          <w:numId w:val="112"/>
        </w:numPr>
        <w:tabs>
          <w:tab w:val="left" w:pos="2521"/>
        </w:tabs>
        <w:ind w:left="2520" w:right="1697" w:hanging="360"/>
        <w:jc w:val="both"/>
        <w:rPr>
          <w:sz w:val="24"/>
        </w:rPr>
      </w:pPr>
      <w:r>
        <w:rPr>
          <w:sz w:val="24"/>
        </w:rPr>
        <w:t>ensure a “</w:t>
      </w:r>
      <w:r>
        <w:rPr>
          <w:i/>
          <w:sz w:val="24"/>
        </w:rPr>
        <w:t>Post Exposure Incident Report for Blood-borne Diseases</w:t>
      </w:r>
      <w:r>
        <w:rPr>
          <w:sz w:val="24"/>
        </w:rPr>
        <w:t>” is completed for any employee whose eye(s), mouth, other mucous membrane or non-intact skin has come in contact with blood, a potentially infectious material(s) or needle/sharp object(s) while performing his/her</w:t>
      </w:r>
      <w:r>
        <w:rPr>
          <w:spacing w:val="-1"/>
          <w:sz w:val="24"/>
        </w:rPr>
        <w:t xml:space="preserve"> </w:t>
      </w:r>
      <w:r>
        <w:rPr>
          <w:sz w:val="24"/>
        </w:rPr>
        <w:t>duties;</w:t>
      </w:r>
    </w:p>
    <w:p w14:paraId="4E6CC576" w14:textId="77777777" w:rsidR="00E9458D" w:rsidRDefault="005C6BD6">
      <w:pPr>
        <w:pStyle w:val="ListParagraph"/>
        <w:numPr>
          <w:ilvl w:val="1"/>
          <w:numId w:val="112"/>
        </w:numPr>
        <w:tabs>
          <w:tab w:val="left" w:pos="2521"/>
        </w:tabs>
        <w:ind w:left="2520" w:hanging="361"/>
        <w:jc w:val="both"/>
        <w:rPr>
          <w:sz w:val="24"/>
        </w:rPr>
      </w:pPr>
      <w:r>
        <w:rPr>
          <w:sz w:val="24"/>
        </w:rPr>
        <w:t>monitor the health status of all employees;</w:t>
      </w:r>
      <w:r>
        <w:rPr>
          <w:spacing w:val="-3"/>
          <w:sz w:val="24"/>
        </w:rPr>
        <w:t xml:space="preserve"> </w:t>
      </w:r>
      <w:r>
        <w:rPr>
          <w:sz w:val="24"/>
        </w:rPr>
        <w:t>and,</w:t>
      </w:r>
    </w:p>
    <w:p w14:paraId="3DE01D4E" w14:textId="77777777" w:rsidR="00E9458D" w:rsidRDefault="005C6BD6">
      <w:pPr>
        <w:pStyle w:val="ListParagraph"/>
        <w:numPr>
          <w:ilvl w:val="1"/>
          <w:numId w:val="112"/>
        </w:numPr>
        <w:tabs>
          <w:tab w:val="left" w:pos="2521"/>
        </w:tabs>
        <w:ind w:left="2520" w:hanging="361"/>
        <w:jc w:val="both"/>
        <w:rPr>
          <w:sz w:val="24"/>
        </w:rPr>
      </w:pPr>
      <w:r>
        <w:rPr>
          <w:sz w:val="24"/>
        </w:rPr>
        <w:t>regularly review the policies, practices and standards for aseptic</w:t>
      </w:r>
      <w:r>
        <w:rPr>
          <w:spacing w:val="-4"/>
          <w:sz w:val="24"/>
        </w:rPr>
        <w:t xml:space="preserve"> </w:t>
      </w:r>
      <w:r>
        <w:rPr>
          <w:sz w:val="24"/>
        </w:rPr>
        <w:t>techniques.</w:t>
      </w:r>
    </w:p>
    <w:p w14:paraId="59D10038" w14:textId="77777777" w:rsidR="00E9458D" w:rsidRDefault="00E9458D">
      <w:pPr>
        <w:pStyle w:val="BodyText"/>
        <w:ind w:left="0" w:firstLine="0"/>
      </w:pPr>
    </w:p>
    <w:p w14:paraId="420237BD" w14:textId="77777777" w:rsidR="00E9458D" w:rsidRDefault="005C6BD6">
      <w:pPr>
        <w:pStyle w:val="Heading2"/>
      </w:pPr>
      <w:r>
        <w:t>GUIDELINES</w:t>
      </w:r>
    </w:p>
    <w:p w14:paraId="6A212DDE" w14:textId="77777777" w:rsidR="00E9458D" w:rsidRDefault="005C6BD6">
      <w:pPr>
        <w:pStyle w:val="ListParagraph"/>
        <w:numPr>
          <w:ilvl w:val="0"/>
          <w:numId w:val="111"/>
        </w:numPr>
        <w:tabs>
          <w:tab w:val="left" w:pos="2161"/>
        </w:tabs>
        <w:ind w:right="1701"/>
        <w:rPr>
          <w:sz w:val="24"/>
        </w:rPr>
      </w:pPr>
      <w:r>
        <w:rPr>
          <w:sz w:val="24"/>
        </w:rPr>
        <w:t>Records shall be maintained on employee training on aseptic techniques, which include:</w:t>
      </w:r>
    </w:p>
    <w:p w14:paraId="15E9802F" w14:textId="77777777" w:rsidR="00E9458D" w:rsidRDefault="005C6BD6">
      <w:pPr>
        <w:pStyle w:val="ListParagraph"/>
        <w:numPr>
          <w:ilvl w:val="1"/>
          <w:numId w:val="111"/>
        </w:numPr>
        <w:tabs>
          <w:tab w:val="left" w:pos="2521"/>
        </w:tabs>
        <w:ind w:hanging="361"/>
        <w:rPr>
          <w:sz w:val="24"/>
        </w:rPr>
      </w:pPr>
      <w:r>
        <w:rPr>
          <w:sz w:val="24"/>
        </w:rPr>
        <w:t>dates when training was</w:t>
      </w:r>
      <w:r>
        <w:rPr>
          <w:spacing w:val="-1"/>
          <w:sz w:val="24"/>
        </w:rPr>
        <w:t xml:space="preserve"> </w:t>
      </w:r>
      <w:r>
        <w:rPr>
          <w:sz w:val="24"/>
        </w:rPr>
        <w:t>given;</w:t>
      </w:r>
    </w:p>
    <w:p w14:paraId="39E73915" w14:textId="77777777" w:rsidR="00E9458D" w:rsidRDefault="005C6BD6">
      <w:pPr>
        <w:pStyle w:val="ListParagraph"/>
        <w:numPr>
          <w:ilvl w:val="1"/>
          <w:numId w:val="111"/>
        </w:numPr>
        <w:tabs>
          <w:tab w:val="left" w:pos="2521"/>
        </w:tabs>
        <w:ind w:hanging="361"/>
        <w:rPr>
          <w:sz w:val="24"/>
        </w:rPr>
      </w:pPr>
      <w:r>
        <w:rPr>
          <w:sz w:val="24"/>
        </w:rPr>
        <w:t>summary on what training was</w:t>
      </w:r>
      <w:r>
        <w:rPr>
          <w:spacing w:val="-2"/>
          <w:sz w:val="24"/>
        </w:rPr>
        <w:t xml:space="preserve"> </w:t>
      </w:r>
      <w:r>
        <w:rPr>
          <w:sz w:val="24"/>
        </w:rPr>
        <w:t>given;</w:t>
      </w:r>
    </w:p>
    <w:p w14:paraId="7685A255" w14:textId="77777777" w:rsidR="00E9458D" w:rsidRDefault="005C6BD6">
      <w:pPr>
        <w:pStyle w:val="ListParagraph"/>
        <w:numPr>
          <w:ilvl w:val="1"/>
          <w:numId w:val="111"/>
        </w:numPr>
        <w:tabs>
          <w:tab w:val="left" w:pos="2521"/>
        </w:tabs>
        <w:ind w:hanging="361"/>
        <w:rPr>
          <w:sz w:val="24"/>
        </w:rPr>
      </w:pPr>
      <w:r>
        <w:rPr>
          <w:sz w:val="24"/>
        </w:rPr>
        <w:t>names and credentials of person(s) providing the training;</w:t>
      </w:r>
      <w:r>
        <w:rPr>
          <w:spacing w:val="-3"/>
          <w:sz w:val="24"/>
        </w:rPr>
        <w:t xml:space="preserve"> </w:t>
      </w:r>
      <w:r>
        <w:rPr>
          <w:sz w:val="24"/>
        </w:rPr>
        <w:t>and,</w:t>
      </w:r>
    </w:p>
    <w:p w14:paraId="7FB1908F" w14:textId="77777777" w:rsidR="00E9458D" w:rsidRDefault="005C6BD6">
      <w:pPr>
        <w:pStyle w:val="ListParagraph"/>
        <w:numPr>
          <w:ilvl w:val="1"/>
          <w:numId w:val="111"/>
        </w:numPr>
        <w:tabs>
          <w:tab w:val="left" w:pos="2521"/>
        </w:tabs>
        <w:ind w:hanging="361"/>
        <w:rPr>
          <w:sz w:val="24"/>
        </w:rPr>
      </w:pPr>
      <w:r>
        <w:rPr>
          <w:sz w:val="24"/>
        </w:rPr>
        <w:t>names and positions of people attending the training</w:t>
      </w:r>
      <w:r>
        <w:rPr>
          <w:spacing w:val="-2"/>
          <w:sz w:val="24"/>
        </w:rPr>
        <w:t xml:space="preserve"> </w:t>
      </w:r>
      <w:r>
        <w:rPr>
          <w:sz w:val="24"/>
        </w:rPr>
        <w:t>sessions.</w:t>
      </w:r>
    </w:p>
    <w:p w14:paraId="5A03BD8D" w14:textId="77777777" w:rsidR="00E9458D" w:rsidRDefault="005C6BD6">
      <w:pPr>
        <w:pStyle w:val="ListParagraph"/>
        <w:numPr>
          <w:ilvl w:val="0"/>
          <w:numId w:val="111"/>
        </w:numPr>
        <w:tabs>
          <w:tab w:val="left" w:pos="2161"/>
        </w:tabs>
        <w:spacing w:before="1"/>
        <w:rPr>
          <w:sz w:val="24"/>
        </w:rPr>
      </w:pPr>
      <w:r>
        <w:rPr>
          <w:sz w:val="24"/>
        </w:rPr>
        <w:t>Training Records shall be kept for 3 years from the date of</w:t>
      </w:r>
      <w:r>
        <w:rPr>
          <w:spacing w:val="-2"/>
          <w:sz w:val="24"/>
        </w:rPr>
        <w:t xml:space="preserve"> </w:t>
      </w:r>
      <w:r>
        <w:rPr>
          <w:sz w:val="24"/>
        </w:rPr>
        <w:t>training.</w:t>
      </w:r>
    </w:p>
    <w:p w14:paraId="5C8BB0F3" w14:textId="77777777" w:rsidR="00E9458D" w:rsidRDefault="00E9458D">
      <w:pPr>
        <w:pStyle w:val="BodyText"/>
        <w:spacing w:before="11"/>
        <w:ind w:left="0" w:firstLine="0"/>
        <w:rPr>
          <w:sz w:val="23"/>
        </w:rPr>
      </w:pPr>
    </w:p>
    <w:p w14:paraId="7610353D" w14:textId="77777777" w:rsidR="00E9458D" w:rsidRDefault="005C6BD6">
      <w:pPr>
        <w:pStyle w:val="Heading2"/>
      </w:pPr>
      <w:r>
        <w:t>CROSS-POLICY REFERENCES</w:t>
      </w:r>
    </w:p>
    <w:p w14:paraId="66D752A1" w14:textId="77777777" w:rsidR="00E9458D" w:rsidRDefault="005C6BD6">
      <w:pPr>
        <w:pStyle w:val="ListParagraph"/>
        <w:numPr>
          <w:ilvl w:val="0"/>
          <w:numId w:val="110"/>
        </w:numPr>
        <w:tabs>
          <w:tab w:val="left" w:pos="2226"/>
          <w:tab w:val="left" w:pos="2227"/>
        </w:tabs>
        <w:rPr>
          <w:sz w:val="24"/>
        </w:rPr>
      </w:pPr>
      <w:r>
        <w:rPr>
          <w:sz w:val="24"/>
        </w:rPr>
        <w:t>Universal</w:t>
      </w:r>
      <w:r>
        <w:rPr>
          <w:spacing w:val="-1"/>
          <w:sz w:val="24"/>
        </w:rPr>
        <w:t xml:space="preserve"> </w:t>
      </w:r>
      <w:r>
        <w:rPr>
          <w:sz w:val="24"/>
        </w:rPr>
        <w:t>Precautions</w:t>
      </w:r>
    </w:p>
    <w:p w14:paraId="6D89D2DC" w14:textId="77777777" w:rsidR="00E9458D" w:rsidRDefault="005C6BD6">
      <w:pPr>
        <w:pStyle w:val="ListParagraph"/>
        <w:numPr>
          <w:ilvl w:val="0"/>
          <w:numId w:val="110"/>
        </w:numPr>
        <w:tabs>
          <w:tab w:val="left" w:pos="2226"/>
          <w:tab w:val="left" w:pos="2227"/>
        </w:tabs>
        <w:rPr>
          <w:sz w:val="24"/>
        </w:rPr>
      </w:pPr>
      <w:r>
        <w:rPr>
          <w:sz w:val="24"/>
        </w:rPr>
        <w:t>Blood Born Diseases</w:t>
      </w:r>
    </w:p>
    <w:p w14:paraId="5B6B4319" w14:textId="77777777" w:rsidR="00E9458D" w:rsidRDefault="005C6BD6">
      <w:pPr>
        <w:pStyle w:val="ListParagraph"/>
        <w:numPr>
          <w:ilvl w:val="0"/>
          <w:numId w:val="110"/>
        </w:numPr>
        <w:tabs>
          <w:tab w:val="left" w:pos="2226"/>
          <w:tab w:val="left" w:pos="2227"/>
        </w:tabs>
        <w:rPr>
          <w:sz w:val="24"/>
        </w:rPr>
      </w:pPr>
      <w:r>
        <w:rPr>
          <w:sz w:val="24"/>
        </w:rPr>
        <w:t>Exposure Control Plan for Blood-borne</w:t>
      </w:r>
      <w:r>
        <w:rPr>
          <w:spacing w:val="-1"/>
          <w:sz w:val="24"/>
        </w:rPr>
        <w:t xml:space="preserve"> </w:t>
      </w:r>
      <w:r>
        <w:rPr>
          <w:sz w:val="24"/>
        </w:rPr>
        <w:t>Diseases</w:t>
      </w:r>
    </w:p>
    <w:p w14:paraId="3CF9F59E" w14:textId="77777777" w:rsidR="00E9458D" w:rsidRDefault="005C6BD6">
      <w:pPr>
        <w:pStyle w:val="ListParagraph"/>
        <w:numPr>
          <w:ilvl w:val="0"/>
          <w:numId w:val="110"/>
        </w:numPr>
        <w:tabs>
          <w:tab w:val="left" w:pos="2226"/>
          <w:tab w:val="left" w:pos="2227"/>
        </w:tabs>
        <w:rPr>
          <w:sz w:val="24"/>
        </w:rPr>
      </w:pPr>
      <w:r>
        <w:rPr>
          <w:sz w:val="24"/>
        </w:rPr>
        <w:t>Gloves</w:t>
      </w:r>
    </w:p>
    <w:p w14:paraId="5C507893" w14:textId="77777777" w:rsidR="00E9458D" w:rsidRDefault="005C6BD6">
      <w:pPr>
        <w:pStyle w:val="ListParagraph"/>
        <w:numPr>
          <w:ilvl w:val="0"/>
          <w:numId w:val="110"/>
        </w:numPr>
        <w:tabs>
          <w:tab w:val="left" w:pos="2226"/>
          <w:tab w:val="left" w:pos="2227"/>
        </w:tabs>
        <w:rPr>
          <w:sz w:val="24"/>
        </w:rPr>
      </w:pPr>
      <w:r>
        <w:rPr>
          <w:sz w:val="24"/>
        </w:rPr>
        <w:t>Gowns and</w:t>
      </w:r>
      <w:r>
        <w:rPr>
          <w:spacing w:val="-1"/>
          <w:sz w:val="24"/>
        </w:rPr>
        <w:t xml:space="preserve"> </w:t>
      </w:r>
      <w:r>
        <w:rPr>
          <w:sz w:val="24"/>
        </w:rPr>
        <w:t>Aprons</w:t>
      </w:r>
    </w:p>
    <w:p w14:paraId="162E98DD" w14:textId="77777777" w:rsidR="00E9458D" w:rsidRDefault="005C6BD6">
      <w:pPr>
        <w:pStyle w:val="ListParagraph"/>
        <w:numPr>
          <w:ilvl w:val="0"/>
          <w:numId w:val="110"/>
        </w:numPr>
        <w:tabs>
          <w:tab w:val="left" w:pos="2226"/>
          <w:tab w:val="left" w:pos="2227"/>
        </w:tabs>
        <w:rPr>
          <w:sz w:val="24"/>
        </w:rPr>
      </w:pPr>
      <w:r>
        <w:rPr>
          <w:sz w:val="24"/>
        </w:rPr>
        <w:t>Masks and Protective</w:t>
      </w:r>
      <w:r>
        <w:rPr>
          <w:spacing w:val="-1"/>
          <w:sz w:val="24"/>
        </w:rPr>
        <w:t xml:space="preserve"> </w:t>
      </w:r>
      <w:r>
        <w:rPr>
          <w:sz w:val="24"/>
        </w:rPr>
        <w:t>Goggles</w:t>
      </w:r>
    </w:p>
    <w:p w14:paraId="14AB1A9F" w14:textId="77777777" w:rsidR="00E9458D" w:rsidRDefault="005C6BD6">
      <w:pPr>
        <w:pStyle w:val="ListParagraph"/>
        <w:numPr>
          <w:ilvl w:val="0"/>
          <w:numId w:val="110"/>
        </w:numPr>
        <w:tabs>
          <w:tab w:val="left" w:pos="2226"/>
          <w:tab w:val="left" w:pos="2227"/>
        </w:tabs>
        <w:rPr>
          <w:sz w:val="24"/>
        </w:rPr>
      </w:pPr>
      <w:r>
        <w:rPr>
          <w:sz w:val="24"/>
        </w:rPr>
        <w:t>Hand Washing</w:t>
      </w:r>
    </w:p>
    <w:p w14:paraId="0329126B" w14:textId="77777777" w:rsidR="00E9458D" w:rsidRDefault="005C6BD6">
      <w:pPr>
        <w:pStyle w:val="ListParagraph"/>
        <w:numPr>
          <w:ilvl w:val="0"/>
          <w:numId w:val="110"/>
        </w:numPr>
        <w:tabs>
          <w:tab w:val="left" w:pos="2226"/>
          <w:tab w:val="left" w:pos="2227"/>
        </w:tabs>
        <w:rPr>
          <w:sz w:val="24"/>
        </w:rPr>
      </w:pPr>
      <w:r>
        <w:rPr>
          <w:sz w:val="24"/>
        </w:rPr>
        <w:t>Sharp</w:t>
      </w:r>
      <w:r>
        <w:rPr>
          <w:spacing w:val="-2"/>
          <w:sz w:val="24"/>
        </w:rPr>
        <w:t xml:space="preserve"> </w:t>
      </w:r>
      <w:r>
        <w:rPr>
          <w:sz w:val="24"/>
        </w:rPr>
        <w:t>Objects</w:t>
      </w:r>
    </w:p>
    <w:p w14:paraId="59B43F61" w14:textId="77777777" w:rsidR="00E9458D" w:rsidRDefault="005C6BD6">
      <w:pPr>
        <w:pStyle w:val="ListParagraph"/>
        <w:numPr>
          <w:ilvl w:val="0"/>
          <w:numId w:val="110"/>
        </w:numPr>
        <w:tabs>
          <w:tab w:val="left" w:pos="2226"/>
          <w:tab w:val="left" w:pos="2227"/>
        </w:tabs>
        <w:rPr>
          <w:sz w:val="24"/>
        </w:rPr>
      </w:pPr>
      <w:r>
        <w:rPr>
          <w:sz w:val="24"/>
        </w:rPr>
        <w:t>Handling and Transporting</w:t>
      </w:r>
      <w:r>
        <w:rPr>
          <w:spacing w:val="-1"/>
          <w:sz w:val="24"/>
        </w:rPr>
        <w:t xml:space="preserve"> </w:t>
      </w:r>
      <w:r>
        <w:rPr>
          <w:sz w:val="24"/>
        </w:rPr>
        <w:t>Specimens</w:t>
      </w:r>
    </w:p>
    <w:p w14:paraId="72F04208" w14:textId="77777777" w:rsidR="00E9458D" w:rsidRDefault="005C6BD6">
      <w:pPr>
        <w:pStyle w:val="ListParagraph"/>
        <w:numPr>
          <w:ilvl w:val="0"/>
          <w:numId w:val="110"/>
        </w:numPr>
        <w:tabs>
          <w:tab w:val="left" w:pos="2227"/>
        </w:tabs>
        <w:rPr>
          <w:sz w:val="24"/>
        </w:rPr>
      </w:pPr>
      <w:r>
        <w:rPr>
          <w:sz w:val="24"/>
        </w:rPr>
        <w:t>Laundry</w:t>
      </w:r>
    </w:p>
    <w:p w14:paraId="06221CEE" w14:textId="77777777" w:rsidR="00E9458D" w:rsidRDefault="005C6BD6">
      <w:pPr>
        <w:pStyle w:val="ListParagraph"/>
        <w:numPr>
          <w:ilvl w:val="0"/>
          <w:numId w:val="110"/>
        </w:numPr>
        <w:tabs>
          <w:tab w:val="left" w:pos="2227"/>
        </w:tabs>
        <w:rPr>
          <w:sz w:val="24"/>
        </w:rPr>
      </w:pPr>
      <w:r>
        <w:rPr>
          <w:sz w:val="24"/>
        </w:rPr>
        <w:t>Blood and Body Substance</w:t>
      </w:r>
      <w:r>
        <w:rPr>
          <w:spacing w:val="-1"/>
          <w:sz w:val="24"/>
        </w:rPr>
        <w:t xml:space="preserve"> </w:t>
      </w:r>
      <w:r>
        <w:rPr>
          <w:sz w:val="24"/>
        </w:rPr>
        <w:t>Spills</w:t>
      </w:r>
    </w:p>
    <w:p w14:paraId="65BC78DA" w14:textId="77777777" w:rsidR="00E9458D" w:rsidRDefault="005C6BD6">
      <w:pPr>
        <w:pStyle w:val="ListParagraph"/>
        <w:numPr>
          <w:ilvl w:val="0"/>
          <w:numId w:val="110"/>
        </w:numPr>
        <w:tabs>
          <w:tab w:val="left" w:pos="2227"/>
        </w:tabs>
        <w:spacing w:before="1"/>
        <w:rPr>
          <w:sz w:val="24"/>
        </w:rPr>
      </w:pPr>
      <w:r>
        <w:rPr>
          <w:sz w:val="24"/>
        </w:rPr>
        <w:t>Household Wastes</w:t>
      </w:r>
    </w:p>
    <w:p w14:paraId="0A752B59"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8405186" w14:textId="77777777">
        <w:trPr>
          <w:trHeight w:val="552"/>
        </w:trPr>
        <w:tc>
          <w:tcPr>
            <w:tcW w:w="5689" w:type="dxa"/>
          </w:tcPr>
          <w:p w14:paraId="4C0CBB3D"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1F77FF0F" w14:textId="77777777" w:rsidR="00E9458D" w:rsidRDefault="00E9458D">
            <w:pPr>
              <w:pStyle w:val="TableParagraph"/>
              <w:ind w:left="0"/>
              <w:rPr>
                <w:sz w:val="24"/>
              </w:rPr>
            </w:pPr>
          </w:p>
          <w:p w14:paraId="5980AB81" w14:textId="77777777" w:rsidR="00E9458D" w:rsidRDefault="005C6BD6">
            <w:pPr>
              <w:pStyle w:val="TableParagraph"/>
              <w:ind w:left="487"/>
              <w:rPr>
                <w:sz w:val="20"/>
              </w:rPr>
            </w:pPr>
            <w:r>
              <w:rPr>
                <w:noProof/>
                <w:sz w:val="20"/>
              </w:rPr>
              <w:drawing>
                <wp:inline distT="0" distB="0" distL="0" distR="0" wp14:anchorId="70ABF30D" wp14:editId="0F981BF5">
                  <wp:extent cx="1390695" cy="966501"/>
                  <wp:effectExtent l="0" t="0" r="0" b="0"/>
                  <wp:docPr id="123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EA2128C" w14:textId="77777777">
        <w:trPr>
          <w:trHeight w:val="1244"/>
        </w:trPr>
        <w:tc>
          <w:tcPr>
            <w:tcW w:w="5689" w:type="dxa"/>
          </w:tcPr>
          <w:p w14:paraId="16845D78" w14:textId="77777777" w:rsidR="00E9458D" w:rsidRDefault="00E9458D">
            <w:pPr>
              <w:pStyle w:val="TableParagraph"/>
              <w:ind w:left="0"/>
              <w:rPr>
                <w:sz w:val="24"/>
              </w:rPr>
            </w:pPr>
          </w:p>
          <w:p w14:paraId="6F028BA0" w14:textId="77777777" w:rsidR="00E9458D" w:rsidRDefault="005C6BD6">
            <w:pPr>
              <w:pStyle w:val="TableParagraph"/>
              <w:rPr>
                <w:b/>
                <w:sz w:val="24"/>
              </w:rPr>
            </w:pPr>
            <w:r>
              <w:rPr>
                <w:b/>
                <w:sz w:val="24"/>
              </w:rPr>
              <w:t>Section 5: Health and Safety</w:t>
            </w:r>
          </w:p>
        </w:tc>
        <w:tc>
          <w:tcPr>
            <w:tcW w:w="3168" w:type="dxa"/>
            <w:vMerge/>
            <w:tcBorders>
              <w:top w:val="nil"/>
            </w:tcBorders>
          </w:tcPr>
          <w:p w14:paraId="4FB35A75" w14:textId="77777777" w:rsidR="00E9458D" w:rsidRDefault="00E9458D">
            <w:pPr>
              <w:rPr>
                <w:sz w:val="2"/>
                <w:szCs w:val="2"/>
              </w:rPr>
            </w:pPr>
          </w:p>
        </w:tc>
      </w:tr>
      <w:tr w:rsidR="00E9458D" w14:paraId="40C221B0" w14:textId="77777777">
        <w:trPr>
          <w:trHeight w:val="275"/>
        </w:trPr>
        <w:tc>
          <w:tcPr>
            <w:tcW w:w="5689" w:type="dxa"/>
            <w:vMerge w:val="restart"/>
          </w:tcPr>
          <w:p w14:paraId="1AAE48BF" w14:textId="77777777" w:rsidR="00E9458D" w:rsidRDefault="00E9458D">
            <w:pPr>
              <w:pStyle w:val="TableParagraph"/>
              <w:ind w:left="0"/>
              <w:rPr>
                <w:sz w:val="24"/>
              </w:rPr>
            </w:pPr>
          </w:p>
          <w:p w14:paraId="2B299098" w14:textId="77777777" w:rsidR="00E9458D" w:rsidRDefault="005C6BD6">
            <w:pPr>
              <w:pStyle w:val="TableParagraph"/>
              <w:rPr>
                <w:b/>
                <w:sz w:val="24"/>
              </w:rPr>
            </w:pPr>
            <w:r>
              <w:rPr>
                <w:b/>
                <w:sz w:val="24"/>
              </w:rPr>
              <w:t>Policy Title: Aseptic Techniques</w:t>
            </w:r>
          </w:p>
        </w:tc>
        <w:tc>
          <w:tcPr>
            <w:tcW w:w="3168" w:type="dxa"/>
          </w:tcPr>
          <w:p w14:paraId="749CDC73" w14:textId="77777777" w:rsidR="00E9458D" w:rsidRDefault="005C6BD6">
            <w:pPr>
              <w:pStyle w:val="TableParagraph"/>
              <w:spacing w:line="256" w:lineRule="exact"/>
              <w:rPr>
                <w:b/>
                <w:sz w:val="24"/>
              </w:rPr>
            </w:pPr>
            <w:r>
              <w:rPr>
                <w:b/>
                <w:sz w:val="24"/>
              </w:rPr>
              <w:t>Policy Number: 5.80</w:t>
            </w:r>
          </w:p>
        </w:tc>
      </w:tr>
      <w:tr w:rsidR="00E9458D" w14:paraId="5A513482" w14:textId="77777777">
        <w:trPr>
          <w:trHeight w:val="275"/>
        </w:trPr>
        <w:tc>
          <w:tcPr>
            <w:tcW w:w="5689" w:type="dxa"/>
            <w:vMerge/>
            <w:tcBorders>
              <w:top w:val="nil"/>
            </w:tcBorders>
          </w:tcPr>
          <w:p w14:paraId="729324CA" w14:textId="77777777" w:rsidR="00E9458D" w:rsidRDefault="00E9458D">
            <w:pPr>
              <w:rPr>
                <w:sz w:val="2"/>
                <w:szCs w:val="2"/>
              </w:rPr>
            </w:pPr>
          </w:p>
        </w:tc>
        <w:tc>
          <w:tcPr>
            <w:tcW w:w="3168" w:type="dxa"/>
          </w:tcPr>
          <w:p w14:paraId="11F76102" w14:textId="77777777" w:rsidR="00E9458D" w:rsidRDefault="005C6BD6">
            <w:pPr>
              <w:pStyle w:val="TableParagraph"/>
              <w:spacing w:line="255" w:lineRule="exact"/>
              <w:rPr>
                <w:b/>
                <w:sz w:val="24"/>
              </w:rPr>
            </w:pPr>
            <w:r>
              <w:rPr>
                <w:b/>
                <w:sz w:val="24"/>
              </w:rPr>
              <w:t>Effective Date:</w:t>
            </w:r>
          </w:p>
        </w:tc>
      </w:tr>
      <w:tr w:rsidR="00E9458D" w14:paraId="74DBB62B" w14:textId="77777777">
        <w:trPr>
          <w:trHeight w:val="276"/>
        </w:trPr>
        <w:tc>
          <w:tcPr>
            <w:tcW w:w="5689" w:type="dxa"/>
            <w:vMerge/>
            <w:tcBorders>
              <w:top w:val="nil"/>
            </w:tcBorders>
          </w:tcPr>
          <w:p w14:paraId="78585490" w14:textId="77777777" w:rsidR="00E9458D" w:rsidRDefault="00E9458D">
            <w:pPr>
              <w:rPr>
                <w:sz w:val="2"/>
                <w:szCs w:val="2"/>
              </w:rPr>
            </w:pPr>
          </w:p>
        </w:tc>
        <w:tc>
          <w:tcPr>
            <w:tcW w:w="3168" w:type="dxa"/>
          </w:tcPr>
          <w:p w14:paraId="6FB10362" w14:textId="77777777" w:rsidR="00E9458D" w:rsidRDefault="005C6BD6">
            <w:pPr>
              <w:pStyle w:val="TableParagraph"/>
              <w:spacing w:before="1" w:line="255" w:lineRule="exact"/>
              <w:rPr>
                <w:b/>
                <w:sz w:val="24"/>
              </w:rPr>
            </w:pPr>
            <w:r>
              <w:rPr>
                <w:b/>
                <w:sz w:val="24"/>
              </w:rPr>
              <w:t>Revision Date:</w:t>
            </w:r>
          </w:p>
        </w:tc>
      </w:tr>
      <w:tr w:rsidR="00E9458D" w14:paraId="67AECA5E" w14:textId="77777777">
        <w:trPr>
          <w:trHeight w:val="275"/>
        </w:trPr>
        <w:tc>
          <w:tcPr>
            <w:tcW w:w="5689" w:type="dxa"/>
            <w:vMerge/>
            <w:tcBorders>
              <w:top w:val="nil"/>
            </w:tcBorders>
          </w:tcPr>
          <w:p w14:paraId="2BE87B4B" w14:textId="77777777" w:rsidR="00E9458D" w:rsidRDefault="00E9458D">
            <w:pPr>
              <w:rPr>
                <w:sz w:val="2"/>
                <w:szCs w:val="2"/>
              </w:rPr>
            </w:pPr>
          </w:p>
        </w:tc>
        <w:tc>
          <w:tcPr>
            <w:tcW w:w="3168" w:type="dxa"/>
          </w:tcPr>
          <w:p w14:paraId="10CEC6D6" w14:textId="77777777" w:rsidR="00E9458D" w:rsidRDefault="005C6BD6">
            <w:pPr>
              <w:pStyle w:val="TableParagraph"/>
              <w:spacing w:line="255" w:lineRule="exact"/>
              <w:rPr>
                <w:b/>
                <w:sz w:val="24"/>
              </w:rPr>
            </w:pPr>
            <w:r>
              <w:rPr>
                <w:b/>
                <w:sz w:val="24"/>
              </w:rPr>
              <w:t>Approved By:</w:t>
            </w:r>
          </w:p>
        </w:tc>
      </w:tr>
      <w:tr w:rsidR="00E9458D" w14:paraId="2ADF4A5A" w14:textId="77777777">
        <w:trPr>
          <w:trHeight w:val="276"/>
        </w:trPr>
        <w:tc>
          <w:tcPr>
            <w:tcW w:w="5689" w:type="dxa"/>
            <w:vMerge/>
            <w:tcBorders>
              <w:top w:val="nil"/>
            </w:tcBorders>
          </w:tcPr>
          <w:p w14:paraId="3796750E" w14:textId="77777777" w:rsidR="00E9458D" w:rsidRDefault="00E9458D">
            <w:pPr>
              <w:rPr>
                <w:sz w:val="2"/>
                <w:szCs w:val="2"/>
              </w:rPr>
            </w:pPr>
          </w:p>
        </w:tc>
        <w:tc>
          <w:tcPr>
            <w:tcW w:w="3168" w:type="dxa"/>
          </w:tcPr>
          <w:p w14:paraId="22156C0F" w14:textId="77777777" w:rsidR="00E9458D" w:rsidRDefault="005C6BD6">
            <w:pPr>
              <w:pStyle w:val="TableParagraph"/>
              <w:spacing w:line="257" w:lineRule="exact"/>
              <w:rPr>
                <w:b/>
                <w:sz w:val="24"/>
              </w:rPr>
            </w:pPr>
            <w:r>
              <w:rPr>
                <w:b/>
                <w:sz w:val="24"/>
              </w:rPr>
              <w:t>Page Number: Page 4 of 4</w:t>
            </w:r>
          </w:p>
        </w:tc>
      </w:tr>
    </w:tbl>
    <w:p w14:paraId="53341C6F" w14:textId="77777777" w:rsidR="00E9458D" w:rsidRDefault="00E9458D">
      <w:pPr>
        <w:pStyle w:val="BodyText"/>
        <w:spacing w:before="8"/>
        <w:ind w:left="0" w:firstLine="0"/>
        <w:rPr>
          <w:sz w:val="16"/>
        </w:rPr>
      </w:pPr>
    </w:p>
    <w:p w14:paraId="1133C1F1" w14:textId="77777777" w:rsidR="00E9458D" w:rsidRDefault="005C6BD6">
      <w:pPr>
        <w:pStyle w:val="ListParagraph"/>
        <w:numPr>
          <w:ilvl w:val="0"/>
          <w:numId w:val="110"/>
        </w:numPr>
        <w:tabs>
          <w:tab w:val="left" w:pos="2227"/>
        </w:tabs>
        <w:spacing w:before="90" w:line="275" w:lineRule="exact"/>
        <w:rPr>
          <w:sz w:val="24"/>
        </w:rPr>
      </w:pPr>
      <w:r>
        <w:rPr>
          <w:sz w:val="24"/>
        </w:rPr>
        <w:t>Care and Handling of</w:t>
      </w:r>
      <w:r>
        <w:rPr>
          <w:spacing w:val="-1"/>
          <w:sz w:val="24"/>
        </w:rPr>
        <w:t xml:space="preserve"> </w:t>
      </w:r>
      <w:r>
        <w:rPr>
          <w:sz w:val="24"/>
        </w:rPr>
        <w:t>Equipment</w:t>
      </w:r>
    </w:p>
    <w:p w14:paraId="09A3F872" w14:textId="77777777" w:rsidR="00E9458D" w:rsidRDefault="005C6BD6">
      <w:pPr>
        <w:pStyle w:val="ListParagraph"/>
        <w:numPr>
          <w:ilvl w:val="0"/>
          <w:numId w:val="110"/>
        </w:numPr>
        <w:tabs>
          <w:tab w:val="left" w:pos="2227"/>
        </w:tabs>
        <w:spacing w:line="275" w:lineRule="exact"/>
        <w:rPr>
          <w:sz w:val="24"/>
        </w:rPr>
      </w:pPr>
      <w:r>
        <w:rPr>
          <w:sz w:val="24"/>
        </w:rPr>
        <w:t>Immunizations</w:t>
      </w:r>
    </w:p>
    <w:p w14:paraId="727EE23C" w14:textId="77777777" w:rsidR="00E9458D" w:rsidRDefault="005C6BD6">
      <w:pPr>
        <w:pStyle w:val="ListParagraph"/>
        <w:numPr>
          <w:ilvl w:val="0"/>
          <w:numId w:val="110"/>
        </w:numPr>
        <w:tabs>
          <w:tab w:val="left" w:pos="2227"/>
        </w:tabs>
        <w:rPr>
          <w:sz w:val="24"/>
        </w:rPr>
      </w:pPr>
      <w:r>
        <w:rPr>
          <w:sz w:val="24"/>
        </w:rPr>
        <w:t>Hygienic Measures in the</w:t>
      </w:r>
      <w:r>
        <w:rPr>
          <w:spacing w:val="-2"/>
          <w:sz w:val="24"/>
        </w:rPr>
        <w:t xml:space="preserve"> </w:t>
      </w:r>
      <w:r>
        <w:rPr>
          <w:sz w:val="24"/>
        </w:rPr>
        <w:t>Home</w:t>
      </w:r>
    </w:p>
    <w:p w14:paraId="08BA1A2D" w14:textId="77777777" w:rsidR="00E9458D" w:rsidRDefault="005C6BD6">
      <w:pPr>
        <w:pStyle w:val="ListParagraph"/>
        <w:numPr>
          <w:ilvl w:val="0"/>
          <w:numId w:val="110"/>
        </w:numPr>
        <w:tabs>
          <w:tab w:val="left" w:pos="2227"/>
        </w:tabs>
        <w:rPr>
          <w:sz w:val="24"/>
        </w:rPr>
      </w:pPr>
      <w:r>
        <w:rPr>
          <w:sz w:val="24"/>
        </w:rPr>
        <w:t>Food Safety</w:t>
      </w:r>
    </w:p>
    <w:p w14:paraId="668AE5EB" w14:textId="77777777" w:rsidR="00E9458D" w:rsidRDefault="00E9458D">
      <w:pPr>
        <w:pStyle w:val="BodyText"/>
        <w:ind w:left="0" w:firstLine="0"/>
      </w:pPr>
    </w:p>
    <w:p w14:paraId="79A363B3" w14:textId="77777777" w:rsidR="00E9458D" w:rsidRDefault="005C6BD6">
      <w:pPr>
        <w:pStyle w:val="Heading2"/>
      </w:pPr>
      <w:r>
        <w:t>FORMS</w:t>
      </w:r>
    </w:p>
    <w:p w14:paraId="0C34C97C" w14:textId="77777777" w:rsidR="00E9458D" w:rsidRDefault="005C6BD6">
      <w:pPr>
        <w:pStyle w:val="BodyText"/>
        <w:tabs>
          <w:tab w:val="left" w:pos="2226"/>
        </w:tabs>
        <w:ind w:left="1800" w:firstLine="0"/>
      </w:pPr>
      <w:r>
        <w:t>1.</w:t>
      </w:r>
      <w:r>
        <w:tab/>
        <w:t>Post Exposure Incident Report for Blood-borne</w:t>
      </w:r>
      <w:r>
        <w:rPr>
          <w:spacing w:val="-3"/>
        </w:rPr>
        <w:t xml:space="preserve"> </w:t>
      </w:r>
      <w:r>
        <w:t>Diseases</w:t>
      </w:r>
    </w:p>
    <w:p w14:paraId="60224C79" w14:textId="77777777" w:rsidR="00E9458D" w:rsidRDefault="00E9458D">
      <w:pPr>
        <w:pStyle w:val="BodyText"/>
        <w:ind w:left="0" w:firstLine="0"/>
      </w:pPr>
    </w:p>
    <w:p w14:paraId="1EDCA12A" w14:textId="77777777" w:rsidR="00E9458D" w:rsidRDefault="005C6BD6">
      <w:pPr>
        <w:pStyle w:val="Heading2"/>
      </w:pPr>
      <w:r>
        <w:t>REFERENCES</w:t>
      </w:r>
    </w:p>
    <w:p w14:paraId="111F8E9E" w14:textId="77777777" w:rsidR="00E9458D" w:rsidRDefault="005C6BD6">
      <w:pPr>
        <w:pStyle w:val="ListParagraph"/>
        <w:numPr>
          <w:ilvl w:val="0"/>
          <w:numId w:val="109"/>
        </w:numPr>
        <w:tabs>
          <w:tab w:val="left" w:pos="2161"/>
        </w:tabs>
        <w:rPr>
          <w:sz w:val="24"/>
        </w:rPr>
      </w:pPr>
      <w:r>
        <w:rPr>
          <w:sz w:val="24"/>
        </w:rPr>
        <w:t>Center for Disease Control and Prevention</w:t>
      </w:r>
      <w:r>
        <w:rPr>
          <w:spacing w:val="-1"/>
          <w:sz w:val="24"/>
        </w:rPr>
        <w:t xml:space="preserve"> </w:t>
      </w:r>
      <w:r>
        <w:rPr>
          <w:sz w:val="24"/>
        </w:rPr>
        <w:t>(CDC)</w:t>
      </w:r>
    </w:p>
    <w:p w14:paraId="02AF0C62" w14:textId="77777777" w:rsidR="00E9458D" w:rsidRDefault="005C6BD6">
      <w:pPr>
        <w:pStyle w:val="ListParagraph"/>
        <w:numPr>
          <w:ilvl w:val="0"/>
          <w:numId w:val="109"/>
        </w:numPr>
        <w:tabs>
          <w:tab w:val="left" w:pos="2161"/>
        </w:tabs>
        <w:rPr>
          <w:sz w:val="24"/>
        </w:rPr>
      </w:pPr>
      <w:r>
        <w:rPr>
          <w:sz w:val="24"/>
        </w:rPr>
        <w:t>Occupational Safety and Health Administration</w:t>
      </w:r>
      <w:r>
        <w:rPr>
          <w:spacing w:val="-1"/>
          <w:sz w:val="24"/>
        </w:rPr>
        <w:t xml:space="preserve"> </w:t>
      </w:r>
      <w:r>
        <w:rPr>
          <w:sz w:val="24"/>
        </w:rPr>
        <w:t>(OSHA)</w:t>
      </w:r>
    </w:p>
    <w:p w14:paraId="107ABBEF"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BF900F6" w14:textId="77777777">
        <w:trPr>
          <w:trHeight w:val="552"/>
        </w:trPr>
        <w:tc>
          <w:tcPr>
            <w:tcW w:w="5689" w:type="dxa"/>
          </w:tcPr>
          <w:p w14:paraId="4F88795F"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41A50F2C" w14:textId="77777777" w:rsidR="00E9458D" w:rsidRDefault="00E9458D">
            <w:pPr>
              <w:pStyle w:val="TableParagraph"/>
              <w:ind w:left="0"/>
              <w:rPr>
                <w:sz w:val="24"/>
              </w:rPr>
            </w:pPr>
          </w:p>
          <w:p w14:paraId="7443E6C5" w14:textId="77777777" w:rsidR="00E9458D" w:rsidRDefault="005C6BD6">
            <w:pPr>
              <w:pStyle w:val="TableParagraph"/>
              <w:ind w:left="487"/>
              <w:rPr>
                <w:sz w:val="20"/>
              </w:rPr>
            </w:pPr>
            <w:r>
              <w:rPr>
                <w:noProof/>
                <w:sz w:val="20"/>
              </w:rPr>
              <w:drawing>
                <wp:inline distT="0" distB="0" distL="0" distR="0" wp14:anchorId="59753E93" wp14:editId="01EE6C91">
                  <wp:extent cx="1390695" cy="966501"/>
                  <wp:effectExtent l="0" t="0" r="0" b="0"/>
                  <wp:docPr id="123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F54F5F4" w14:textId="77777777">
        <w:trPr>
          <w:trHeight w:val="1244"/>
        </w:trPr>
        <w:tc>
          <w:tcPr>
            <w:tcW w:w="5689" w:type="dxa"/>
          </w:tcPr>
          <w:p w14:paraId="4AA6BEB3" w14:textId="77777777" w:rsidR="00E9458D" w:rsidRDefault="00E9458D">
            <w:pPr>
              <w:pStyle w:val="TableParagraph"/>
              <w:ind w:left="0"/>
              <w:rPr>
                <w:sz w:val="24"/>
              </w:rPr>
            </w:pPr>
          </w:p>
          <w:p w14:paraId="79EEB111" w14:textId="77777777" w:rsidR="00E9458D" w:rsidRDefault="005C6BD6">
            <w:pPr>
              <w:pStyle w:val="TableParagraph"/>
              <w:rPr>
                <w:b/>
                <w:sz w:val="24"/>
              </w:rPr>
            </w:pPr>
            <w:r>
              <w:rPr>
                <w:b/>
                <w:sz w:val="24"/>
              </w:rPr>
              <w:t>Section 5: Health and Safety</w:t>
            </w:r>
          </w:p>
        </w:tc>
        <w:tc>
          <w:tcPr>
            <w:tcW w:w="3168" w:type="dxa"/>
            <w:vMerge/>
            <w:tcBorders>
              <w:top w:val="nil"/>
            </w:tcBorders>
          </w:tcPr>
          <w:p w14:paraId="550BC36C" w14:textId="77777777" w:rsidR="00E9458D" w:rsidRDefault="00E9458D">
            <w:pPr>
              <w:rPr>
                <w:sz w:val="2"/>
                <w:szCs w:val="2"/>
              </w:rPr>
            </w:pPr>
          </w:p>
        </w:tc>
      </w:tr>
      <w:tr w:rsidR="00E9458D" w14:paraId="5E1C8AF4" w14:textId="77777777">
        <w:trPr>
          <w:trHeight w:val="275"/>
        </w:trPr>
        <w:tc>
          <w:tcPr>
            <w:tcW w:w="5689" w:type="dxa"/>
            <w:vMerge w:val="restart"/>
          </w:tcPr>
          <w:p w14:paraId="396C64D0" w14:textId="77777777" w:rsidR="00E9458D" w:rsidRDefault="00E9458D">
            <w:pPr>
              <w:pStyle w:val="TableParagraph"/>
              <w:ind w:left="0"/>
              <w:rPr>
                <w:sz w:val="24"/>
              </w:rPr>
            </w:pPr>
          </w:p>
          <w:p w14:paraId="0E644ADE" w14:textId="77777777" w:rsidR="00E9458D" w:rsidRDefault="005C6BD6">
            <w:pPr>
              <w:pStyle w:val="TableParagraph"/>
              <w:rPr>
                <w:b/>
                <w:sz w:val="24"/>
              </w:rPr>
            </w:pPr>
            <w:r>
              <w:rPr>
                <w:b/>
                <w:sz w:val="24"/>
              </w:rPr>
              <w:t>Policy Title: Care &amp; Handling of Equipment</w:t>
            </w:r>
          </w:p>
        </w:tc>
        <w:tc>
          <w:tcPr>
            <w:tcW w:w="3168" w:type="dxa"/>
          </w:tcPr>
          <w:p w14:paraId="3898EF2E" w14:textId="77777777" w:rsidR="00E9458D" w:rsidRDefault="005C6BD6">
            <w:pPr>
              <w:pStyle w:val="TableParagraph"/>
              <w:spacing w:line="256" w:lineRule="exact"/>
              <w:rPr>
                <w:b/>
                <w:sz w:val="24"/>
              </w:rPr>
            </w:pPr>
            <w:r>
              <w:rPr>
                <w:b/>
                <w:sz w:val="24"/>
              </w:rPr>
              <w:t>Policy Number: 5.90</w:t>
            </w:r>
          </w:p>
        </w:tc>
      </w:tr>
      <w:tr w:rsidR="00E9458D" w14:paraId="6F6DA982" w14:textId="77777777">
        <w:trPr>
          <w:trHeight w:val="275"/>
        </w:trPr>
        <w:tc>
          <w:tcPr>
            <w:tcW w:w="5689" w:type="dxa"/>
            <w:vMerge/>
            <w:tcBorders>
              <w:top w:val="nil"/>
            </w:tcBorders>
          </w:tcPr>
          <w:p w14:paraId="080BAB47" w14:textId="77777777" w:rsidR="00E9458D" w:rsidRDefault="00E9458D">
            <w:pPr>
              <w:rPr>
                <w:sz w:val="2"/>
                <w:szCs w:val="2"/>
              </w:rPr>
            </w:pPr>
          </w:p>
        </w:tc>
        <w:tc>
          <w:tcPr>
            <w:tcW w:w="3168" w:type="dxa"/>
          </w:tcPr>
          <w:p w14:paraId="42B68734" w14:textId="77777777" w:rsidR="00E9458D" w:rsidRDefault="005C6BD6">
            <w:pPr>
              <w:pStyle w:val="TableParagraph"/>
              <w:spacing w:line="255" w:lineRule="exact"/>
              <w:rPr>
                <w:b/>
                <w:sz w:val="24"/>
              </w:rPr>
            </w:pPr>
            <w:r>
              <w:rPr>
                <w:b/>
                <w:sz w:val="24"/>
              </w:rPr>
              <w:t>Effective Date:</w:t>
            </w:r>
          </w:p>
        </w:tc>
      </w:tr>
      <w:tr w:rsidR="00E9458D" w14:paraId="3E01A14B" w14:textId="77777777">
        <w:trPr>
          <w:trHeight w:val="276"/>
        </w:trPr>
        <w:tc>
          <w:tcPr>
            <w:tcW w:w="5689" w:type="dxa"/>
            <w:vMerge/>
            <w:tcBorders>
              <w:top w:val="nil"/>
            </w:tcBorders>
          </w:tcPr>
          <w:p w14:paraId="5D0CD557" w14:textId="77777777" w:rsidR="00E9458D" w:rsidRDefault="00E9458D">
            <w:pPr>
              <w:rPr>
                <w:sz w:val="2"/>
                <w:szCs w:val="2"/>
              </w:rPr>
            </w:pPr>
          </w:p>
        </w:tc>
        <w:tc>
          <w:tcPr>
            <w:tcW w:w="3168" w:type="dxa"/>
          </w:tcPr>
          <w:p w14:paraId="506140D9" w14:textId="77777777" w:rsidR="00E9458D" w:rsidRDefault="005C6BD6">
            <w:pPr>
              <w:pStyle w:val="TableParagraph"/>
              <w:spacing w:before="1" w:line="255" w:lineRule="exact"/>
              <w:rPr>
                <w:b/>
                <w:sz w:val="24"/>
              </w:rPr>
            </w:pPr>
            <w:r>
              <w:rPr>
                <w:b/>
                <w:sz w:val="24"/>
              </w:rPr>
              <w:t>Revision Date:</w:t>
            </w:r>
          </w:p>
        </w:tc>
      </w:tr>
      <w:tr w:rsidR="00E9458D" w14:paraId="1B5EAC0F" w14:textId="77777777">
        <w:trPr>
          <w:trHeight w:val="275"/>
        </w:trPr>
        <w:tc>
          <w:tcPr>
            <w:tcW w:w="5689" w:type="dxa"/>
            <w:vMerge/>
            <w:tcBorders>
              <w:top w:val="nil"/>
            </w:tcBorders>
          </w:tcPr>
          <w:p w14:paraId="5F9599A1" w14:textId="77777777" w:rsidR="00E9458D" w:rsidRDefault="00E9458D">
            <w:pPr>
              <w:rPr>
                <w:sz w:val="2"/>
                <w:szCs w:val="2"/>
              </w:rPr>
            </w:pPr>
          </w:p>
        </w:tc>
        <w:tc>
          <w:tcPr>
            <w:tcW w:w="3168" w:type="dxa"/>
          </w:tcPr>
          <w:p w14:paraId="09339819" w14:textId="77777777" w:rsidR="00E9458D" w:rsidRDefault="005C6BD6">
            <w:pPr>
              <w:pStyle w:val="TableParagraph"/>
              <w:spacing w:line="255" w:lineRule="exact"/>
              <w:rPr>
                <w:b/>
                <w:sz w:val="24"/>
              </w:rPr>
            </w:pPr>
            <w:r>
              <w:rPr>
                <w:b/>
                <w:sz w:val="24"/>
              </w:rPr>
              <w:t>Approved By:</w:t>
            </w:r>
          </w:p>
        </w:tc>
      </w:tr>
      <w:tr w:rsidR="00E9458D" w14:paraId="5E198C72" w14:textId="77777777">
        <w:trPr>
          <w:trHeight w:val="276"/>
        </w:trPr>
        <w:tc>
          <w:tcPr>
            <w:tcW w:w="5689" w:type="dxa"/>
            <w:vMerge/>
            <w:tcBorders>
              <w:top w:val="nil"/>
            </w:tcBorders>
          </w:tcPr>
          <w:p w14:paraId="19FB7F0A" w14:textId="77777777" w:rsidR="00E9458D" w:rsidRDefault="00E9458D">
            <w:pPr>
              <w:rPr>
                <w:sz w:val="2"/>
                <w:szCs w:val="2"/>
              </w:rPr>
            </w:pPr>
          </w:p>
        </w:tc>
        <w:tc>
          <w:tcPr>
            <w:tcW w:w="3168" w:type="dxa"/>
          </w:tcPr>
          <w:p w14:paraId="60454FF6" w14:textId="77777777" w:rsidR="00E9458D" w:rsidRDefault="005C6BD6">
            <w:pPr>
              <w:pStyle w:val="TableParagraph"/>
              <w:spacing w:line="257" w:lineRule="exact"/>
              <w:rPr>
                <w:b/>
                <w:sz w:val="24"/>
              </w:rPr>
            </w:pPr>
            <w:r>
              <w:rPr>
                <w:b/>
                <w:sz w:val="24"/>
              </w:rPr>
              <w:t>Page Number: Page 1 of 3</w:t>
            </w:r>
          </w:p>
        </w:tc>
      </w:tr>
    </w:tbl>
    <w:p w14:paraId="152DE9D4" w14:textId="77777777" w:rsidR="00E9458D" w:rsidRDefault="00E9458D">
      <w:pPr>
        <w:pStyle w:val="BodyText"/>
        <w:spacing w:before="5"/>
        <w:ind w:left="0" w:firstLine="0"/>
        <w:rPr>
          <w:sz w:val="16"/>
        </w:rPr>
      </w:pPr>
    </w:p>
    <w:p w14:paraId="1D701986" w14:textId="77777777" w:rsidR="00E9458D" w:rsidRDefault="005C6BD6">
      <w:pPr>
        <w:pStyle w:val="Heading2"/>
        <w:spacing w:before="93"/>
        <w:rPr>
          <w:rFonts w:ascii="Arial"/>
        </w:rPr>
      </w:pPr>
      <w:r>
        <w:rPr>
          <w:rFonts w:ascii="Arial"/>
        </w:rPr>
        <w:t>Care &amp; Handling of Equipmen</w:t>
      </w:r>
      <w:bookmarkStart w:id="165" w:name="_bookmark165"/>
      <w:bookmarkEnd w:id="165"/>
      <w:r>
        <w:rPr>
          <w:rFonts w:ascii="Arial"/>
        </w:rPr>
        <w:t>t</w:t>
      </w:r>
    </w:p>
    <w:p w14:paraId="708FE34C" w14:textId="77777777" w:rsidR="00E9458D" w:rsidRDefault="005C6BD6">
      <w:pPr>
        <w:spacing w:before="136"/>
        <w:ind w:left="1800"/>
        <w:rPr>
          <w:b/>
          <w:sz w:val="24"/>
        </w:rPr>
      </w:pPr>
      <w:r>
        <w:rPr>
          <w:b/>
          <w:sz w:val="24"/>
        </w:rPr>
        <w:t>PURPOSE</w:t>
      </w:r>
    </w:p>
    <w:p w14:paraId="5B0FCE99" w14:textId="77777777" w:rsidR="00E9458D" w:rsidRDefault="005C6BD6">
      <w:pPr>
        <w:pStyle w:val="ListParagraph"/>
        <w:numPr>
          <w:ilvl w:val="0"/>
          <w:numId w:val="108"/>
        </w:numPr>
        <w:tabs>
          <w:tab w:val="left" w:pos="2161"/>
        </w:tabs>
        <w:ind w:right="1703"/>
        <w:rPr>
          <w:sz w:val="24"/>
        </w:rPr>
      </w:pPr>
      <w:r>
        <w:rPr>
          <w:sz w:val="24"/>
        </w:rPr>
        <w:t>To ensure items/special equipment, used for client care, are cleaned and disinfected according to</w:t>
      </w:r>
      <w:r>
        <w:rPr>
          <w:spacing w:val="-3"/>
          <w:sz w:val="24"/>
        </w:rPr>
        <w:t xml:space="preserve"> </w:t>
      </w:r>
      <w:r>
        <w:rPr>
          <w:sz w:val="24"/>
        </w:rPr>
        <w:t>standards.</w:t>
      </w:r>
    </w:p>
    <w:p w14:paraId="0875A451" w14:textId="77777777" w:rsidR="00E9458D" w:rsidRDefault="005C6BD6">
      <w:pPr>
        <w:pStyle w:val="ListParagraph"/>
        <w:numPr>
          <w:ilvl w:val="0"/>
          <w:numId w:val="108"/>
        </w:numPr>
        <w:tabs>
          <w:tab w:val="left" w:pos="2161"/>
        </w:tabs>
        <w:spacing w:before="1"/>
        <w:ind w:right="1701"/>
        <w:rPr>
          <w:sz w:val="24"/>
        </w:rPr>
      </w:pPr>
      <w:r>
        <w:rPr>
          <w:sz w:val="24"/>
        </w:rPr>
        <w:t>To ensure that any disease-causing microorganisms are eliminated to prevent infections.</w:t>
      </w:r>
    </w:p>
    <w:p w14:paraId="242D7E03" w14:textId="77777777" w:rsidR="00E9458D" w:rsidRDefault="005C6BD6">
      <w:pPr>
        <w:pStyle w:val="ListParagraph"/>
        <w:numPr>
          <w:ilvl w:val="0"/>
          <w:numId w:val="108"/>
        </w:numPr>
        <w:tabs>
          <w:tab w:val="left" w:pos="2161"/>
        </w:tabs>
        <w:ind w:right="1701"/>
        <w:rPr>
          <w:sz w:val="24"/>
        </w:rPr>
      </w:pPr>
      <w:r>
        <w:rPr>
          <w:sz w:val="24"/>
        </w:rPr>
        <w:t>To define responsibilities for cleaning and disinfecting personal care items/special equipment.</w:t>
      </w:r>
    </w:p>
    <w:p w14:paraId="0047F09E" w14:textId="77777777" w:rsidR="00E9458D" w:rsidRDefault="00E9458D">
      <w:pPr>
        <w:pStyle w:val="BodyText"/>
        <w:spacing w:before="11"/>
        <w:ind w:left="0" w:firstLine="0"/>
        <w:rPr>
          <w:sz w:val="23"/>
        </w:rPr>
      </w:pPr>
    </w:p>
    <w:p w14:paraId="62E6815D" w14:textId="77777777" w:rsidR="00E9458D" w:rsidRDefault="005C6BD6">
      <w:pPr>
        <w:pStyle w:val="Heading2"/>
      </w:pPr>
      <w:r>
        <w:t>DEFINITIONS</w:t>
      </w:r>
    </w:p>
    <w:p w14:paraId="3FFDADD2" w14:textId="77777777" w:rsidR="00E9458D" w:rsidRDefault="005C6BD6">
      <w:pPr>
        <w:pStyle w:val="ListParagraph"/>
        <w:numPr>
          <w:ilvl w:val="0"/>
          <w:numId w:val="107"/>
        </w:numPr>
        <w:tabs>
          <w:tab w:val="left" w:pos="2161"/>
        </w:tabs>
        <w:jc w:val="both"/>
        <w:rPr>
          <w:b/>
          <w:sz w:val="24"/>
        </w:rPr>
      </w:pPr>
      <w:r>
        <w:rPr>
          <w:b/>
          <w:sz w:val="24"/>
        </w:rPr>
        <w:t>Cleaning</w:t>
      </w:r>
    </w:p>
    <w:p w14:paraId="02021BC6" w14:textId="77777777" w:rsidR="00E9458D" w:rsidRDefault="005C6BD6">
      <w:pPr>
        <w:pStyle w:val="BodyText"/>
        <w:ind w:left="2160" w:right="1696" w:firstLine="0"/>
        <w:jc w:val="both"/>
      </w:pPr>
      <w:r>
        <w:t>Cleaning is the process of making all objects/surfaces free of organic and inorganic material. Generally, detergents or products containing enzymes will successfully do the job. Objects/surfaces must be cleaned thoroughly, before they are disinfected or sterilized, because organic and inorganic materials, which stay on the objects/ surfaces, will influence the efficiency of disinfection and sterilization.</w:t>
      </w:r>
    </w:p>
    <w:p w14:paraId="25F01D2D" w14:textId="77777777" w:rsidR="00E9458D" w:rsidRDefault="005C6BD6">
      <w:pPr>
        <w:pStyle w:val="Heading2"/>
        <w:numPr>
          <w:ilvl w:val="0"/>
          <w:numId w:val="107"/>
        </w:numPr>
        <w:tabs>
          <w:tab w:val="left" w:pos="2100"/>
        </w:tabs>
        <w:spacing w:before="1"/>
        <w:ind w:left="2100" w:hanging="300"/>
        <w:jc w:val="both"/>
      </w:pPr>
      <w:r>
        <w:t>Decontamination</w:t>
      </w:r>
    </w:p>
    <w:p w14:paraId="079BFB34" w14:textId="77777777" w:rsidR="00E9458D" w:rsidRDefault="005C6BD6">
      <w:pPr>
        <w:pStyle w:val="BodyText"/>
        <w:ind w:left="2160" w:right="1697" w:firstLine="0"/>
        <w:jc w:val="both"/>
      </w:pPr>
      <w:r>
        <w:t>Decontamination is the destruction, removal or inactivation of blood-borne pathogens, on an object/surface, by physical or chemical measures, which renders them incapable of spreading infectious particles, thus making the object/surface safe for handling, disposal or</w:t>
      </w:r>
      <w:r>
        <w:rPr>
          <w:spacing w:val="-2"/>
        </w:rPr>
        <w:t xml:space="preserve"> </w:t>
      </w:r>
      <w:r>
        <w:t>usage.</w:t>
      </w:r>
    </w:p>
    <w:p w14:paraId="0600B8AF" w14:textId="77777777" w:rsidR="00E9458D" w:rsidRDefault="005C6BD6">
      <w:pPr>
        <w:pStyle w:val="Heading2"/>
        <w:numPr>
          <w:ilvl w:val="0"/>
          <w:numId w:val="107"/>
        </w:numPr>
        <w:tabs>
          <w:tab w:val="left" w:pos="2100"/>
        </w:tabs>
        <w:ind w:left="2100" w:hanging="300"/>
        <w:jc w:val="both"/>
      </w:pPr>
      <w:r>
        <w:t>Disinfection</w:t>
      </w:r>
    </w:p>
    <w:p w14:paraId="64B9CD4A" w14:textId="77777777" w:rsidR="00E9458D" w:rsidRDefault="005C6BD6">
      <w:pPr>
        <w:pStyle w:val="BodyText"/>
        <w:ind w:left="2160" w:right="1700" w:firstLine="0"/>
        <w:jc w:val="both"/>
      </w:pPr>
      <w:r>
        <w:t>Disinfection is a process for getting rid of most or all pathogenic microorganisms (other than bacterial spores) on inanimate objects/surfaces through the use of chemical sterilizers or</w:t>
      </w:r>
      <w:r>
        <w:rPr>
          <w:spacing w:val="-1"/>
        </w:rPr>
        <w:t xml:space="preserve"> </w:t>
      </w:r>
      <w:r>
        <w:t>disinfectants.</w:t>
      </w:r>
    </w:p>
    <w:p w14:paraId="4705872B" w14:textId="77777777" w:rsidR="00E9458D" w:rsidRDefault="005C6BD6">
      <w:pPr>
        <w:pStyle w:val="Heading2"/>
        <w:numPr>
          <w:ilvl w:val="0"/>
          <w:numId w:val="107"/>
        </w:numPr>
        <w:tabs>
          <w:tab w:val="left" w:pos="2100"/>
        </w:tabs>
        <w:ind w:left="2100" w:hanging="300"/>
        <w:jc w:val="both"/>
      </w:pPr>
      <w:r>
        <w:t>Sterilization</w:t>
      </w:r>
    </w:p>
    <w:p w14:paraId="3A1F5D0E" w14:textId="77777777" w:rsidR="00E9458D" w:rsidRDefault="005C6BD6">
      <w:pPr>
        <w:pStyle w:val="BodyText"/>
        <w:ind w:left="2160" w:right="1700" w:firstLine="0"/>
        <w:jc w:val="both"/>
      </w:pPr>
      <w:r>
        <w:t>Sterilization is the total elimination and destruction of all microorganisms through the application of steam under pressure, dry heat, ETO gas and/or liquid chemicals.</w:t>
      </w:r>
    </w:p>
    <w:p w14:paraId="6041B328" w14:textId="77777777" w:rsidR="00E9458D" w:rsidRDefault="005C6BD6">
      <w:pPr>
        <w:pStyle w:val="Heading2"/>
        <w:numPr>
          <w:ilvl w:val="0"/>
          <w:numId w:val="107"/>
        </w:numPr>
        <w:tabs>
          <w:tab w:val="left" w:pos="2100"/>
        </w:tabs>
        <w:ind w:left="2100" w:hanging="300"/>
        <w:jc w:val="both"/>
      </w:pPr>
      <w:r>
        <w:t>Personal Care</w:t>
      </w:r>
      <w:r>
        <w:rPr>
          <w:spacing w:val="-1"/>
        </w:rPr>
        <w:t xml:space="preserve"> </w:t>
      </w:r>
      <w:r>
        <w:t>Items</w:t>
      </w:r>
    </w:p>
    <w:p w14:paraId="5382F3E6" w14:textId="77777777" w:rsidR="00E9458D" w:rsidRDefault="005C6BD6">
      <w:pPr>
        <w:pStyle w:val="BodyText"/>
        <w:ind w:left="2160" w:right="1700" w:firstLine="0"/>
        <w:jc w:val="both"/>
      </w:pPr>
      <w:r>
        <w:t>Personal care items consist of items clients use for grooming and body hygiene such as toothbrush, razor, hair comb &amp; brush, manicure and pedicure set, etc.</w:t>
      </w:r>
    </w:p>
    <w:p w14:paraId="61D3ADBF" w14:textId="77777777" w:rsidR="00E9458D" w:rsidRDefault="005C6BD6">
      <w:pPr>
        <w:pStyle w:val="Heading2"/>
        <w:numPr>
          <w:ilvl w:val="0"/>
          <w:numId w:val="107"/>
        </w:numPr>
        <w:tabs>
          <w:tab w:val="left" w:pos="2100"/>
        </w:tabs>
        <w:ind w:left="2100" w:hanging="300"/>
        <w:jc w:val="both"/>
      </w:pPr>
      <w:r>
        <w:t>Special</w:t>
      </w:r>
      <w:r>
        <w:rPr>
          <w:spacing w:val="-1"/>
        </w:rPr>
        <w:t xml:space="preserve"> </w:t>
      </w:r>
      <w:r>
        <w:t>Equipment</w:t>
      </w:r>
    </w:p>
    <w:p w14:paraId="10BD6782" w14:textId="77777777" w:rsidR="00E9458D" w:rsidRDefault="005C6BD6">
      <w:pPr>
        <w:pStyle w:val="BodyText"/>
        <w:ind w:left="2160" w:right="1699" w:firstLine="0"/>
        <w:jc w:val="both"/>
      </w:pPr>
      <w:r>
        <w:t>Special equipment refers to items that clients use to assist with bathing, toileting, mobility, transportation and sleeping (e.g. bath bench, commode, raised toilet set, crutches, walking cane, walker, wheelchair, scooter, bed, etc.).</w:t>
      </w:r>
    </w:p>
    <w:p w14:paraId="4D38A803" w14:textId="77777777" w:rsidR="00E9458D" w:rsidRDefault="00E9458D">
      <w:pPr>
        <w:jc w:val="both"/>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3E1E621" w14:textId="77777777">
        <w:trPr>
          <w:trHeight w:val="552"/>
        </w:trPr>
        <w:tc>
          <w:tcPr>
            <w:tcW w:w="5689" w:type="dxa"/>
          </w:tcPr>
          <w:p w14:paraId="1192675D"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38942052" w14:textId="77777777" w:rsidR="00E9458D" w:rsidRDefault="00E9458D">
            <w:pPr>
              <w:pStyle w:val="TableParagraph"/>
              <w:ind w:left="0"/>
              <w:rPr>
                <w:sz w:val="24"/>
              </w:rPr>
            </w:pPr>
          </w:p>
          <w:p w14:paraId="25A8B2D9" w14:textId="77777777" w:rsidR="00E9458D" w:rsidRDefault="005C6BD6">
            <w:pPr>
              <w:pStyle w:val="TableParagraph"/>
              <w:ind w:left="487"/>
              <w:rPr>
                <w:sz w:val="20"/>
              </w:rPr>
            </w:pPr>
            <w:r>
              <w:rPr>
                <w:noProof/>
                <w:sz w:val="20"/>
              </w:rPr>
              <w:drawing>
                <wp:inline distT="0" distB="0" distL="0" distR="0" wp14:anchorId="32C79E04" wp14:editId="2F05C0CB">
                  <wp:extent cx="1390695" cy="966501"/>
                  <wp:effectExtent l="0" t="0" r="0" b="0"/>
                  <wp:docPr id="123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936C204" w14:textId="77777777">
        <w:trPr>
          <w:trHeight w:val="1244"/>
        </w:trPr>
        <w:tc>
          <w:tcPr>
            <w:tcW w:w="5689" w:type="dxa"/>
          </w:tcPr>
          <w:p w14:paraId="1C465BC7" w14:textId="77777777" w:rsidR="00E9458D" w:rsidRDefault="00E9458D">
            <w:pPr>
              <w:pStyle w:val="TableParagraph"/>
              <w:ind w:left="0"/>
              <w:rPr>
                <w:sz w:val="24"/>
              </w:rPr>
            </w:pPr>
          </w:p>
          <w:p w14:paraId="523BA853" w14:textId="77777777" w:rsidR="00E9458D" w:rsidRDefault="005C6BD6">
            <w:pPr>
              <w:pStyle w:val="TableParagraph"/>
              <w:rPr>
                <w:b/>
                <w:sz w:val="24"/>
              </w:rPr>
            </w:pPr>
            <w:r>
              <w:rPr>
                <w:b/>
                <w:sz w:val="24"/>
              </w:rPr>
              <w:t>Section 5: Health and Safety</w:t>
            </w:r>
          </w:p>
        </w:tc>
        <w:tc>
          <w:tcPr>
            <w:tcW w:w="3168" w:type="dxa"/>
            <w:vMerge/>
            <w:tcBorders>
              <w:top w:val="nil"/>
            </w:tcBorders>
          </w:tcPr>
          <w:p w14:paraId="55B5597C" w14:textId="77777777" w:rsidR="00E9458D" w:rsidRDefault="00E9458D">
            <w:pPr>
              <w:rPr>
                <w:sz w:val="2"/>
                <w:szCs w:val="2"/>
              </w:rPr>
            </w:pPr>
          </w:p>
        </w:tc>
      </w:tr>
      <w:tr w:rsidR="00E9458D" w14:paraId="5F0587DF" w14:textId="77777777">
        <w:trPr>
          <w:trHeight w:val="275"/>
        </w:trPr>
        <w:tc>
          <w:tcPr>
            <w:tcW w:w="5689" w:type="dxa"/>
            <w:vMerge w:val="restart"/>
          </w:tcPr>
          <w:p w14:paraId="34BDD05F" w14:textId="77777777" w:rsidR="00E9458D" w:rsidRDefault="00E9458D">
            <w:pPr>
              <w:pStyle w:val="TableParagraph"/>
              <w:ind w:left="0"/>
              <w:rPr>
                <w:sz w:val="24"/>
              </w:rPr>
            </w:pPr>
          </w:p>
          <w:p w14:paraId="70EF99D6" w14:textId="77777777" w:rsidR="00E9458D" w:rsidRDefault="005C6BD6">
            <w:pPr>
              <w:pStyle w:val="TableParagraph"/>
              <w:rPr>
                <w:b/>
                <w:sz w:val="24"/>
              </w:rPr>
            </w:pPr>
            <w:r>
              <w:rPr>
                <w:b/>
                <w:sz w:val="24"/>
              </w:rPr>
              <w:t>Policy Title: Care &amp; Handling of Equipment</w:t>
            </w:r>
          </w:p>
        </w:tc>
        <w:tc>
          <w:tcPr>
            <w:tcW w:w="3168" w:type="dxa"/>
          </w:tcPr>
          <w:p w14:paraId="32ED91F7" w14:textId="77777777" w:rsidR="00E9458D" w:rsidRDefault="005C6BD6">
            <w:pPr>
              <w:pStyle w:val="TableParagraph"/>
              <w:spacing w:line="256" w:lineRule="exact"/>
              <w:rPr>
                <w:b/>
                <w:sz w:val="24"/>
              </w:rPr>
            </w:pPr>
            <w:r>
              <w:rPr>
                <w:b/>
                <w:sz w:val="24"/>
              </w:rPr>
              <w:t>Policy Number: 5.90</w:t>
            </w:r>
          </w:p>
        </w:tc>
      </w:tr>
      <w:tr w:rsidR="00E9458D" w14:paraId="1D25B93B" w14:textId="77777777">
        <w:trPr>
          <w:trHeight w:val="275"/>
        </w:trPr>
        <w:tc>
          <w:tcPr>
            <w:tcW w:w="5689" w:type="dxa"/>
            <w:vMerge/>
            <w:tcBorders>
              <w:top w:val="nil"/>
            </w:tcBorders>
          </w:tcPr>
          <w:p w14:paraId="723A595D" w14:textId="77777777" w:rsidR="00E9458D" w:rsidRDefault="00E9458D">
            <w:pPr>
              <w:rPr>
                <w:sz w:val="2"/>
                <w:szCs w:val="2"/>
              </w:rPr>
            </w:pPr>
          </w:p>
        </w:tc>
        <w:tc>
          <w:tcPr>
            <w:tcW w:w="3168" w:type="dxa"/>
          </w:tcPr>
          <w:p w14:paraId="43833F71" w14:textId="77777777" w:rsidR="00E9458D" w:rsidRDefault="005C6BD6">
            <w:pPr>
              <w:pStyle w:val="TableParagraph"/>
              <w:spacing w:line="255" w:lineRule="exact"/>
              <w:rPr>
                <w:b/>
                <w:sz w:val="24"/>
              </w:rPr>
            </w:pPr>
            <w:r>
              <w:rPr>
                <w:b/>
                <w:sz w:val="24"/>
              </w:rPr>
              <w:t>Effective Date:</w:t>
            </w:r>
          </w:p>
        </w:tc>
      </w:tr>
      <w:tr w:rsidR="00E9458D" w14:paraId="7E2F7B24" w14:textId="77777777">
        <w:trPr>
          <w:trHeight w:val="276"/>
        </w:trPr>
        <w:tc>
          <w:tcPr>
            <w:tcW w:w="5689" w:type="dxa"/>
            <w:vMerge/>
            <w:tcBorders>
              <w:top w:val="nil"/>
            </w:tcBorders>
          </w:tcPr>
          <w:p w14:paraId="4B3FC47B" w14:textId="77777777" w:rsidR="00E9458D" w:rsidRDefault="00E9458D">
            <w:pPr>
              <w:rPr>
                <w:sz w:val="2"/>
                <w:szCs w:val="2"/>
              </w:rPr>
            </w:pPr>
          </w:p>
        </w:tc>
        <w:tc>
          <w:tcPr>
            <w:tcW w:w="3168" w:type="dxa"/>
          </w:tcPr>
          <w:p w14:paraId="6861776D" w14:textId="77777777" w:rsidR="00E9458D" w:rsidRDefault="005C6BD6">
            <w:pPr>
              <w:pStyle w:val="TableParagraph"/>
              <w:spacing w:before="1" w:line="255" w:lineRule="exact"/>
              <w:rPr>
                <w:b/>
                <w:sz w:val="24"/>
              </w:rPr>
            </w:pPr>
            <w:r>
              <w:rPr>
                <w:b/>
                <w:sz w:val="24"/>
              </w:rPr>
              <w:t>Revision Date:</w:t>
            </w:r>
          </w:p>
        </w:tc>
      </w:tr>
      <w:tr w:rsidR="00E9458D" w14:paraId="320E8CF4" w14:textId="77777777">
        <w:trPr>
          <w:trHeight w:val="275"/>
        </w:trPr>
        <w:tc>
          <w:tcPr>
            <w:tcW w:w="5689" w:type="dxa"/>
            <w:vMerge/>
            <w:tcBorders>
              <w:top w:val="nil"/>
            </w:tcBorders>
          </w:tcPr>
          <w:p w14:paraId="7E941F84" w14:textId="77777777" w:rsidR="00E9458D" w:rsidRDefault="00E9458D">
            <w:pPr>
              <w:rPr>
                <w:sz w:val="2"/>
                <w:szCs w:val="2"/>
              </w:rPr>
            </w:pPr>
          </w:p>
        </w:tc>
        <w:tc>
          <w:tcPr>
            <w:tcW w:w="3168" w:type="dxa"/>
          </w:tcPr>
          <w:p w14:paraId="138A0C82" w14:textId="77777777" w:rsidR="00E9458D" w:rsidRDefault="005C6BD6">
            <w:pPr>
              <w:pStyle w:val="TableParagraph"/>
              <w:spacing w:line="255" w:lineRule="exact"/>
              <w:rPr>
                <w:b/>
                <w:sz w:val="24"/>
              </w:rPr>
            </w:pPr>
            <w:r>
              <w:rPr>
                <w:b/>
                <w:sz w:val="24"/>
              </w:rPr>
              <w:t>Approved By:</w:t>
            </w:r>
          </w:p>
        </w:tc>
      </w:tr>
      <w:tr w:rsidR="00E9458D" w14:paraId="521FF746" w14:textId="77777777">
        <w:trPr>
          <w:trHeight w:val="276"/>
        </w:trPr>
        <w:tc>
          <w:tcPr>
            <w:tcW w:w="5689" w:type="dxa"/>
            <w:vMerge/>
            <w:tcBorders>
              <w:top w:val="nil"/>
            </w:tcBorders>
          </w:tcPr>
          <w:p w14:paraId="7342292E" w14:textId="77777777" w:rsidR="00E9458D" w:rsidRDefault="00E9458D">
            <w:pPr>
              <w:rPr>
                <w:sz w:val="2"/>
                <w:szCs w:val="2"/>
              </w:rPr>
            </w:pPr>
          </w:p>
        </w:tc>
        <w:tc>
          <w:tcPr>
            <w:tcW w:w="3168" w:type="dxa"/>
          </w:tcPr>
          <w:p w14:paraId="4C32C0EC" w14:textId="77777777" w:rsidR="00E9458D" w:rsidRDefault="005C6BD6">
            <w:pPr>
              <w:pStyle w:val="TableParagraph"/>
              <w:spacing w:line="257" w:lineRule="exact"/>
              <w:rPr>
                <w:b/>
                <w:sz w:val="24"/>
              </w:rPr>
            </w:pPr>
            <w:r>
              <w:rPr>
                <w:b/>
                <w:sz w:val="24"/>
              </w:rPr>
              <w:t>Page Number: Page 2 of 3</w:t>
            </w:r>
          </w:p>
        </w:tc>
      </w:tr>
    </w:tbl>
    <w:p w14:paraId="2F5E1498" w14:textId="77777777" w:rsidR="00E9458D" w:rsidRDefault="00E9458D">
      <w:pPr>
        <w:pStyle w:val="BodyText"/>
        <w:ind w:left="0" w:firstLine="0"/>
        <w:rPr>
          <w:sz w:val="20"/>
        </w:rPr>
      </w:pPr>
    </w:p>
    <w:p w14:paraId="4748CEBB" w14:textId="77777777" w:rsidR="00E9458D" w:rsidRDefault="00E9458D">
      <w:pPr>
        <w:pStyle w:val="BodyText"/>
        <w:spacing w:before="6"/>
        <w:ind w:left="0" w:firstLine="0"/>
        <w:rPr>
          <w:sz w:val="20"/>
        </w:rPr>
      </w:pPr>
    </w:p>
    <w:p w14:paraId="4F2FA8A9" w14:textId="77777777" w:rsidR="00E9458D" w:rsidRDefault="005C6BD6">
      <w:pPr>
        <w:pStyle w:val="Heading2"/>
        <w:spacing w:before="90"/>
      </w:pPr>
      <w:r>
        <w:t>POLICY</w:t>
      </w:r>
    </w:p>
    <w:p w14:paraId="7266353B" w14:textId="77777777" w:rsidR="00E9458D" w:rsidRDefault="005C6BD6">
      <w:pPr>
        <w:pStyle w:val="BodyText"/>
        <w:spacing w:before="1"/>
        <w:ind w:left="1800" w:right="1697" w:firstLine="0"/>
        <w:jc w:val="both"/>
      </w:pPr>
      <w:r>
        <w:t>Right Accord Private Duty- Home Health Care ensures that measures are taken to remove organic residue and/or chemicals from personal care items and equipment; and, if applicable, to ensure they are disinfected/sterilized to kill any lingering, infection-causing microorganisms.</w:t>
      </w:r>
    </w:p>
    <w:p w14:paraId="56151078" w14:textId="77777777" w:rsidR="00E9458D" w:rsidRDefault="00E9458D">
      <w:pPr>
        <w:pStyle w:val="BodyText"/>
        <w:spacing w:before="11"/>
        <w:ind w:left="0" w:firstLine="0"/>
        <w:rPr>
          <w:sz w:val="23"/>
        </w:rPr>
      </w:pPr>
    </w:p>
    <w:p w14:paraId="0125A523" w14:textId="77777777" w:rsidR="00E9458D" w:rsidRDefault="005C6BD6">
      <w:pPr>
        <w:pStyle w:val="Heading2"/>
      </w:pPr>
      <w:r>
        <w:t>PROCEDURES</w:t>
      </w:r>
    </w:p>
    <w:p w14:paraId="1C3CE584" w14:textId="77777777" w:rsidR="00E9458D" w:rsidRDefault="005C6BD6">
      <w:pPr>
        <w:pStyle w:val="ListParagraph"/>
        <w:numPr>
          <w:ilvl w:val="0"/>
          <w:numId w:val="106"/>
        </w:numPr>
        <w:tabs>
          <w:tab w:val="left" w:pos="2161"/>
        </w:tabs>
        <w:ind w:right="1700"/>
        <w:jc w:val="both"/>
        <w:rPr>
          <w:sz w:val="24"/>
        </w:rPr>
      </w:pPr>
      <w:r>
        <w:rPr>
          <w:sz w:val="24"/>
        </w:rPr>
        <w:t>All items/equipment, used for client care, shall be kept clean and in proper running order.</w:t>
      </w:r>
    </w:p>
    <w:p w14:paraId="673DBC76" w14:textId="77777777" w:rsidR="00E9458D" w:rsidRDefault="005C6BD6">
      <w:pPr>
        <w:pStyle w:val="ListParagraph"/>
        <w:numPr>
          <w:ilvl w:val="0"/>
          <w:numId w:val="106"/>
        </w:numPr>
        <w:tabs>
          <w:tab w:val="left" w:pos="2161"/>
        </w:tabs>
        <w:ind w:right="1701"/>
        <w:jc w:val="both"/>
        <w:rPr>
          <w:sz w:val="24"/>
        </w:rPr>
      </w:pPr>
      <w:r>
        <w:rPr>
          <w:sz w:val="24"/>
        </w:rPr>
        <w:t>Blood, fluid and tissue shall not be allowed to dry on any reusable item and shall be cleaned quickly.</w:t>
      </w:r>
    </w:p>
    <w:p w14:paraId="4673F975" w14:textId="77777777" w:rsidR="00E9458D" w:rsidRDefault="005C6BD6">
      <w:pPr>
        <w:pStyle w:val="ListParagraph"/>
        <w:numPr>
          <w:ilvl w:val="0"/>
          <w:numId w:val="106"/>
        </w:numPr>
        <w:tabs>
          <w:tab w:val="left" w:pos="2161"/>
        </w:tabs>
        <w:ind w:right="1696"/>
        <w:jc w:val="both"/>
        <w:rPr>
          <w:sz w:val="24"/>
        </w:rPr>
      </w:pPr>
      <w:r>
        <w:rPr>
          <w:sz w:val="24"/>
        </w:rPr>
        <w:t xml:space="preserve">All objects/equipment shall be thoroughly cleaned to remove blood, </w:t>
      </w:r>
      <w:r>
        <w:rPr>
          <w:spacing w:val="-3"/>
          <w:sz w:val="24"/>
        </w:rPr>
        <w:t xml:space="preserve">tissue, </w:t>
      </w:r>
      <w:r>
        <w:rPr>
          <w:sz w:val="24"/>
        </w:rPr>
        <w:t>fluids/body secretions/excretions and other residue before they are disinfected</w:t>
      </w:r>
      <w:r>
        <w:rPr>
          <w:spacing w:val="37"/>
          <w:sz w:val="24"/>
        </w:rPr>
        <w:t xml:space="preserve"> </w:t>
      </w:r>
      <w:r>
        <w:rPr>
          <w:sz w:val="24"/>
        </w:rPr>
        <w:t>or sterilized.</w:t>
      </w:r>
    </w:p>
    <w:p w14:paraId="6A35E5F4" w14:textId="77777777" w:rsidR="00E9458D" w:rsidRDefault="005C6BD6">
      <w:pPr>
        <w:pStyle w:val="ListParagraph"/>
        <w:numPr>
          <w:ilvl w:val="0"/>
          <w:numId w:val="106"/>
        </w:numPr>
        <w:tabs>
          <w:tab w:val="left" w:pos="2161"/>
        </w:tabs>
        <w:spacing w:before="1"/>
        <w:ind w:right="1702"/>
        <w:jc w:val="both"/>
        <w:rPr>
          <w:sz w:val="24"/>
        </w:rPr>
      </w:pPr>
      <w:r>
        <w:rPr>
          <w:sz w:val="24"/>
        </w:rPr>
        <w:t>All special equipment, used for client care, shall be cleaned and disinfected before it is used for another</w:t>
      </w:r>
      <w:r>
        <w:rPr>
          <w:spacing w:val="-2"/>
          <w:sz w:val="24"/>
        </w:rPr>
        <w:t xml:space="preserve"> </w:t>
      </w:r>
      <w:r>
        <w:rPr>
          <w:sz w:val="24"/>
        </w:rPr>
        <w:t>individual.</w:t>
      </w:r>
    </w:p>
    <w:p w14:paraId="30C3A36C" w14:textId="77777777" w:rsidR="00E9458D" w:rsidRDefault="005C6BD6">
      <w:pPr>
        <w:pStyle w:val="ListParagraph"/>
        <w:numPr>
          <w:ilvl w:val="0"/>
          <w:numId w:val="106"/>
        </w:numPr>
        <w:tabs>
          <w:tab w:val="left" w:pos="2161"/>
        </w:tabs>
        <w:ind w:right="1698"/>
        <w:jc w:val="both"/>
        <w:rPr>
          <w:sz w:val="24"/>
        </w:rPr>
      </w:pPr>
      <w:r>
        <w:rPr>
          <w:sz w:val="24"/>
        </w:rPr>
        <w:t>All special equipment, used for one client, which could harbor disease-causing microorganisms (e.g. commodes, raised toilet seat, etc.), shall be wiped with a disinfectant at least once a day or whenever visible soiling is</w:t>
      </w:r>
      <w:r>
        <w:rPr>
          <w:spacing w:val="-5"/>
          <w:sz w:val="24"/>
        </w:rPr>
        <w:t xml:space="preserve"> </w:t>
      </w:r>
      <w:r>
        <w:rPr>
          <w:sz w:val="24"/>
        </w:rPr>
        <w:t>evident.</w:t>
      </w:r>
    </w:p>
    <w:p w14:paraId="5C6141A5" w14:textId="77777777" w:rsidR="00E9458D" w:rsidRDefault="005C6BD6">
      <w:pPr>
        <w:pStyle w:val="ListParagraph"/>
        <w:numPr>
          <w:ilvl w:val="0"/>
          <w:numId w:val="106"/>
        </w:numPr>
        <w:tabs>
          <w:tab w:val="left" w:pos="2161"/>
        </w:tabs>
        <w:ind w:right="1697"/>
        <w:jc w:val="both"/>
        <w:rPr>
          <w:sz w:val="24"/>
        </w:rPr>
      </w:pPr>
      <w:r>
        <w:rPr>
          <w:sz w:val="24"/>
        </w:rPr>
        <w:t>Items that come in contact with the skin only and not with mucous membranes, need to only be wiped down with a detergent or low-level disinfectant (e.g. crutches, canes, walkers, wheelchair, and blood pressure</w:t>
      </w:r>
      <w:r>
        <w:rPr>
          <w:spacing w:val="-2"/>
          <w:sz w:val="24"/>
        </w:rPr>
        <w:t xml:space="preserve"> </w:t>
      </w:r>
      <w:r>
        <w:rPr>
          <w:sz w:val="24"/>
        </w:rPr>
        <w:t>cuff).</w:t>
      </w:r>
    </w:p>
    <w:p w14:paraId="1A2047DC" w14:textId="77777777" w:rsidR="00E9458D" w:rsidRDefault="005C6BD6">
      <w:pPr>
        <w:pStyle w:val="ListParagraph"/>
        <w:numPr>
          <w:ilvl w:val="0"/>
          <w:numId w:val="106"/>
        </w:numPr>
        <w:tabs>
          <w:tab w:val="left" w:pos="2161"/>
        </w:tabs>
        <w:ind w:right="1701"/>
        <w:jc w:val="both"/>
        <w:rPr>
          <w:sz w:val="24"/>
        </w:rPr>
      </w:pPr>
      <w:r>
        <w:rPr>
          <w:sz w:val="24"/>
        </w:rPr>
        <w:t>Re-usable objects, which touch mucous membranes, can be cleaned and disinfected by soaking</w:t>
      </w:r>
      <w:r>
        <w:rPr>
          <w:spacing w:val="-1"/>
          <w:sz w:val="24"/>
        </w:rPr>
        <w:t xml:space="preserve"> </w:t>
      </w:r>
      <w:r>
        <w:rPr>
          <w:sz w:val="24"/>
        </w:rPr>
        <w:t>in:</w:t>
      </w:r>
    </w:p>
    <w:p w14:paraId="6371927E" w14:textId="77777777" w:rsidR="00E9458D" w:rsidRDefault="005C6BD6">
      <w:pPr>
        <w:pStyle w:val="ListParagraph"/>
        <w:numPr>
          <w:ilvl w:val="1"/>
          <w:numId w:val="106"/>
        </w:numPr>
        <w:tabs>
          <w:tab w:val="left" w:pos="2521"/>
        </w:tabs>
        <w:ind w:hanging="361"/>
        <w:jc w:val="both"/>
        <w:rPr>
          <w:sz w:val="24"/>
        </w:rPr>
      </w:pPr>
      <w:r>
        <w:rPr>
          <w:sz w:val="24"/>
        </w:rPr>
        <w:t>a solution of 1 part bleach to 50 parts water for 3</w:t>
      </w:r>
      <w:r>
        <w:rPr>
          <w:spacing w:val="-5"/>
          <w:sz w:val="24"/>
        </w:rPr>
        <w:t xml:space="preserve"> </w:t>
      </w:r>
      <w:r>
        <w:rPr>
          <w:sz w:val="24"/>
        </w:rPr>
        <w:t>minutes;</w:t>
      </w:r>
    </w:p>
    <w:p w14:paraId="170DE83B" w14:textId="77777777" w:rsidR="00E9458D" w:rsidRDefault="005C6BD6">
      <w:pPr>
        <w:pStyle w:val="ListParagraph"/>
        <w:numPr>
          <w:ilvl w:val="1"/>
          <w:numId w:val="106"/>
        </w:numPr>
        <w:tabs>
          <w:tab w:val="left" w:pos="2521"/>
        </w:tabs>
        <w:ind w:hanging="361"/>
        <w:jc w:val="both"/>
        <w:rPr>
          <w:sz w:val="24"/>
        </w:rPr>
      </w:pPr>
      <w:r>
        <w:rPr>
          <w:sz w:val="24"/>
        </w:rPr>
        <w:t>70% isopropyl alcohol for 5 minutes;</w:t>
      </w:r>
      <w:r>
        <w:rPr>
          <w:spacing w:val="-2"/>
          <w:sz w:val="24"/>
        </w:rPr>
        <w:t xml:space="preserve"> </w:t>
      </w:r>
      <w:r>
        <w:rPr>
          <w:sz w:val="24"/>
        </w:rPr>
        <w:t>or,</w:t>
      </w:r>
    </w:p>
    <w:p w14:paraId="0B92EDF6" w14:textId="77777777" w:rsidR="00E9458D" w:rsidRDefault="005C6BD6">
      <w:pPr>
        <w:pStyle w:val="ListParagraph"/>
        <w:numPr>
          <w:ilvl w:val="0"/>
          <w:numId w:val="106"/>
        </w:numPr>
        <w:tabs>
          <w:tab w:val="left" w:pos="2161"/>
        </w:tabs>
        <w:ind w:right="1700"/>
        <w:jc w:val="both"/>
        <w:rPr>
          <w:sz w:val="24"/>
        </w:rPr>
      </w:pPr>
      <w:r>
        <w:rPr>
          <w:sz w:val="24"/>
        </w:rPr>
        <w:t>Personal Protective Equipment shall be worn when handling contaminated equipment and when using chemical products.</w:t>
      </w:r>
    </w:p>
    <w:p w14:paraId="1EBFB7A2" w14:textId="77777777" w:rsidR="00E9458D" w:rsidRDefault="005C6BD6">
      <w:pPr>
        <w:pStyle w:val="ListParagraph"/>
        <w:numPr>
          <w:ilvl w:val="0"/>
          <w:numId w:val="106"/>
        </w:numPr>
        <w:tabs>
          <w:tab w:val="left" w:pos="2161"/>
        </w:tabs>
        <w:jc w:val="both"/>
        <w:rPr>
          <w:sz w:val="24"/>
        </w:rPr>
      </w:pPr>
      <w:r>
        <w:rPr>
          <w:sz w:val="24"/>
        </w:rPr>
        <w:t>Gloves shall be worn when handling and transporting used client special</w:t>
      </w:r>
      <w:r>
        <w:rPr>
          <w:spacing w:val="-7"/>
          <w:sz w:val="24"/>
        </w:rPr>
        <w:t xml:space="preserve"> </w:t>
      </w:r>
      <w:r>
        <w:rPr>
          <w:sz w:val="24"/>
        </w:rPr>
        <w:t>equipment.</w:t>
      </w:r>
    </w:p>
    <w:p w14:paraId="3BF47D58" w14:textId="77777777" w:rsidR="00E9458D" w:rsidRDefault="005C6BD6">
      <w:pPr>
        <w:pStyle w:val="ListParagraph"/>
        <w:numPr>
          <w:ilvl w:val="0"/>
          <w:numId w:val="106"/>
        </w:numPr>
        <w:tabs>
          <w:tab w:val="left" w:pos="2161"/>
        </w:tabs>
        <w:ind w:right="1701"/>
        <w:jc w:val="both"/>
        <w:rPr>
          <w:sz w:val="24"/>
        </w:rPr>
      </w:pPr>
      <w:r>
        <w:rPr>
          <w:sz w:val="24"/>
        </w:rPr>
        <w:t>Hands shall be washed immediately with soap and hot water for a minimum of 15 seconds after contacting contaminated</w:t>
      </w:r>
      <w:r>
        <w:rPr>
          <w:spacing w:val="-3"/>
          <w:sz w:val="24"/>
        </w:rPr>
        <w:t xml:space="preserve"> </w:t>
      </w:r>
      <w:r>
        <w:rPr>
          <w:sz w:val="24"/>
        </w:rPr>
        <w:t>items.</w:t>
      </w:r>
    </w:p>
    <w:p w14:paraId="2D797B5A" w14:textId="77777777" w:rsidR="00E9458D" w:rsidRDefault="005C6BD6">
      <w:pPr>
        <w:pStyle w:val="ListParagraph"/>
        <w:numPr>
          <w:ilvl w:val="0"/>
          <w:numId w:val="106"/>
        </w:numPr>
        <w:tabs>
          <w:tab w:val="left" w:pos="2161"/>
        </w:tabs>
        <w:jc w:val="both"/>
        <w:rPr>
          <w:sz w:val="24"/>
        </w:rPr>
      </w:pPr>
      <w:r>
        <w:rPr>
          <w:sz w:val="24"/>
        </w:rPr>
        <w:t>Items that are labeled “</w:t>
      </w:r>
      <w:r>
        <w:rPr>
          <w:i/>
          <w:sz w:val="24"/>
        </w:rPr>
        <w:t xml:space="preserve">Not for Re-use” </w:t>
      </w:r>
      <w:r>
        <w:rPr>
          <w:sz w:val="24"/>
        </w:rPr>
        <w:t>or “”</w:t>
      </w:r>
      <w:r>
        <w:rPr>
          <w:i/>
          <w:sz w:val="24"/>
        </w:rPr>
        <w:t xml:space="preserve">Single-Use” </w:t>
      </w:r>
      <w:r>
        <w:rPr>
          <w:sz w:val="24"/>
        </w:rPr>
        <w:t>shall be</w:t>
      </w:r>
      <w:r>
        <w:rPr>
          <w:spacing w:val="-4"/>
          <w:sz w:val="24"/>
        </w:rPr>
        <w:t xml:space="preserve"> </w:t>
      </w:r>
      <w:r>
        <w:rPr>
          <w:sz w:val="24"/>
        </w:rPr>
        <w:t>discarded.</w:t>
      </w:r>
    </w:p>
    <w:p w14:paraId="287DF221" w14:textId="77777777" w:rsidR="00E9458D" w:rsidRDefault="005C6BD6">
      <w:pPr>
        <w:pStyle w:val="ListParagraph"/>
        <w:numPr>
          <w:ilvl w:val="0"/>
          <w:numId w:val="106"/>
        </w:numPr>
        <w:tabs>
          <w:tab w:val="left" w:pos="2161"/>
        </w:tabs>
        <w:ind w:right="1704"/>
        <w:jc w:val="both"/>
        <w:rPr>
          <w:sz w:val="24"/>
        </w:rPr>
      </w:pPr>
      <w:r>
        <w:rPr>
          <w:sz w:val="24"/>
        </w:rPr>
        <w:t>Personal care items used for grooming shall normally be cleaned using hot water and detergent.</w:t>
      </w:r>
    </w:p>
    <w:p w14:paraId="02BEABF1"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632785E" w14:textId="77777777">
        <w:trPr>
          <w:trHeight w:val="552"/>
        </w:trPr>
        <w:tc>
          <w:tcPr>
            <w:tcW w:w="5689" w:type="dxa"/>
          </w:tcPr>
          <w:p w14:paraId="67D6E8C2"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3AAC3AC3" w14:textId="77777777" w:rsidR="00E9458D" w:rsidRDefault="00E9458D">
            <w:pPr>
              <w:pStyle w:val="TableParagraph"/>
              <w:ind w:left="0"/>
              <w:rPr>
                <w:sz w:val="24"/>
              </w:rPr>
            </w:pPr>
          </w:p>
          <w:p w14:paraId="7C5724FA" w14:textId="77777777" w:rsidR="00E9458D" w:rsidRDefault="005C6BD6">
            <w:pPr>
              <w:pStyle w:val="TableParagraph"/>
              <w:ind w:left="487"/>
              <w:rPr>
                <w:sz w:val="20"/>
              </w:rPr>
            </w:pPr>
            <w:r>
              <w:rPr>
                <w:noProof/>
                <w:sz w:val="20"/>
              </w:rPr>
              <w:drawing>
                <wp:inline distT="0" distB="0" distL="0" distR="0" wp14:anchorId="0AC20537" wp14:editId="504EBDCF">
                  <wp:extent cx="1390695" cy="966501"/>
                  <wp:effectExtent l="0" t="0" r="0" b="0"/>
                  <wp:docPr id="123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D6E5E1F" w14:textId="77777777">
        <w:trPr>
          <w:trHeight w:val="1244"/>
        </w:trPr>
        <w:tc>
          <w:tcPr>
            <w:tcW w:w="5689" w:type="dxa"/>
          </w:tcPr>
          <w:p w14:paraId="49407734" w14:textId="77777777" w:rsidR="00E9458D" w:rsidRDefault="00E9458D">
            <w:pPr>
              <w:pStyle w:val="TableParagraph"/>
              <w:ind w:left="0"/>
              <w:rPr>
                <w:sz w:val="24"/>
              </w:rPr>
            </w:pPr>
          </w:p>
          <w:p w14:paraId="4929E38D" w14:textId="77777777" w:rsidR="00E9458D" w:rsidRDefault="005C6BD6">
            <w:pPr>
              <w:pStyle w:val="TableParagraph"/>
              <w:rPr>
                <w:b/>
                <w:sz w:val="24"/>
              </w:rPr>
            </w:pPr>
            <w:r>
              <w:rPr>
                <w:b/>
                <w:sz w:val="24"/>
              </w:rPr>
              <w:t>Section 5: Health and Safety</w:t>
            </w:r>
          </w:p>
        </w:tc>
        <w:tc>
          <w:tcPr>
            <w:tcW w:w="3168" w:type="dxa"/>
            <w:vMerge/>
            <w:tcBorders>
              <w:top w:val="nil"/>
            </w:tcBorders>
          </w:tcPr>
          <w:p w14:paraId="670B7402" w14:textId="77777777" w:rsidR="00E9458D" w:rsidRDefault="00E9458D">
            <w:pPr>
              <w:rPr>
                <w:sz w:val="2"/>
                <w:szCs w:val="2"/>
              </w:rPr>
            </w:pPr>
          </w:p>
        </w:tc>
      </w:tr>
      <w:tr w:rsidR="00E9458D" w14:paraId="1BFB1963" w14:textId="77777777">
        <w:trPr>
          <w:trHeight w:val="275"/>
        </w:trPr>
        <w:tc>
          <w:tcPr>
            <w:tcW w:w="5689" w:type="dxa"/>
            <w:vMerge w:val="restart"/>
          </w:tcPr>
          <w:p w14:paraId="4E1DAC98" w14:textId="77777777" w:rsidR="00E9458D" w:rsidRDefault="00E9458D">
            <w:pPr>
              <w:pStyle w:val="TableParagraph"/>
              <w:ind w:left="0"/>
              <w:rPr>
                <w:sz w:val="24"/>
              </w:rPr>
            </w:pPr>
          </w:p>
          <w:p w14:paraId="63731B2F" w14:textId="77777777" w:rsidR="00E9458D" w:rsidRDefault="005C6BD6">
            <w:pPr>
              <w:pStyle w:val="TableParagraph"/>
              <w:rPr>
                <w:b/>
                <w:sz w:val="24"/>
              </w:rPr>
            </w:pPr>
            <w:r>
              <w:rPr>
                <w:b/>
                <w:sz w:val="24"/>
              </w:rPr>
              <w:t>Policy Title: Care &amp; Handling of Equipment</w:t>
            </w:r>
          </w:p>
        </w:tc>
        <w:tc>
          <w:tcPr>
            <w:tcW w:w="3168" w:type="dxa"/>
          </w:tcPr>
          <w:p w14:paraId="51E6BD5A" w14:textId="77777777" w:rsidR="00E9458D" w:rsidRDefault="005C6BD6">
            <w:pPr>
              <w:pStyle w:val="TableParagraph"/>
              <w:spacing w:line="256" w:lineRule="exact"/>
              <w:rPr>
                <w:b/>
                <w:sz w:val="24"/>
              </w:rPr>
            </w:pPr>
            <w:r>
              <w:rPr>
                <w:b/>
                <w:sz w:val="24"/>
              </w:rPr>
              <w:t>Policy Number: 5.90</w:t>
            </w:r>
          </w:p>
        </w:tc>
      </w:tr>
      <w:tr w:rsidR="00E9458D" w14:paraId="757A573A" w14:textId="77777777">
        <w:trPr>
          <w:trHeight w:val="275"/>
        </w:trPr>
        <w:tc>
          <w:tcPr>
            <w:tcW w:w="5689" w:type="dxa"/>
            <w:vMerge/>
            <w:tcBorders>
              <w:top w:val="nil"/>
            </w:tcBorders>
          </w:tcPr>
          <w:p w14:paraId="0B09AFD4" w14:textId="77777777" w:rsidR="00E9458D" w:rsidRDefault="00E9458D">
            <w:pPr>
              <w:rPr>
                <w:sz w:val="2"/>
                <w:szCs w:val="2"/>
              </w:rPr>
            </w:pPr>
          </w:p>
        </w:tc>
        <w:tc>
          <w:tcPr>
            <w:tcW w:w="3168" w:type="dxa"/>
          </w:tcPr>
          <w:p w14:paraId="0DAB08B9" w14:textId="77777777" w:rsidR="00E9458D" w:rsidRDefault="005C6BD6">
            <w:pPr>
              <w:pStyle w:val="TableParagraph"/>
              <w:spacing w:line="255" w:lineRule="exact"/>
              <w:rPr>
                <w:b/>
                <w:sz w:val="24"/>
              </w:rPr>
            </w:pPr>
            <w:r>
              <w:rPr>
                <w:b/>
                <w:sz w:val="24"/>
              </w:rPr>
              <w:t>Effective Date:</w:t>
            </w:r>
          </w:p>
        </w:tc>
      </w:tr>
      <w:tr w:rsidR="00E9458D" w14:paraId="241941FD" w14:textId="77777777">
        <w:trPr>
          <w:trHeight w:val="276"/>
        </w:trPr>
        <w:tc>
          <w:tcPr>
            <w:tcW w:w="5689" w:type="dxa"/>
            <w:vMerge/>
            <w:tcBorders>
              <w:top w:val="nil"/>
            </w:tcBorders>
          </w:tcPr>
          <w:p w14:paraId="71714AD9" w14:textId="77777777" w:rsidR="00E9458D" w:rsidRDefault="00E9458D">
            <w:pPr>
              <w:rPr>
                <w:sz w:val="2"/>
                <w:szCs w:val="2"/>
              </w:rPr>
            </w:pPr>
          </w:p>
        </w:tc>
        <w:tc>
          <w:tcPr>
            <w:tcW w:w="3168" w:type="dxa"/>
          </w:tcPr>
          <w:p w14:paraId="22514D90" w14:textId="77777777" w:rsidR="00E9458D" w:rsidRDefault="005C6BD6">
            <w:pPr>
              <w:pStyle w:val="TableParagraph"/>
              <w:spacing w:before="1" w:line="255" w:lineRule="exact"/>
              <w:rPr>
                <w:b/>
                <w:sz w:val="24"/>
              </w:rPr>
            </w:pPr>
            <w:r>
              <w:rPr>
                <w:b/>
                <w:sz w:val="24"/>
              </w:rPr>
              <w:t>Revision Date:</w:t>
            </w:r>
          </w:p>
        </w:tc>
      </w:tr>
      <w:tr w:rsidR="00E9458D" w14:paraId="588C52DD" w14:textId="77777777">
        <w:trPr>
          <w:trHeight w:val="275"/>
        </w:trPr>
        <w:tc>
          <w:tcPr>
            <w:tcW w:w="5689" w:type="dxa"/>
            <w:vMerge/>
            <w:tcBorders>
              <w:top w:val="nil"/>
            </w:tcBorders>
          </w:tcPr>
          <w:p w14:paraId="780554FB" w14:textId="77777777" w:rsidR="00E9458D" w:rsidRDefault="00E9458D">
            <w:pPr>
              <w:rPr>
                <w:sz w:val="2"/>
                <w:szCs w:val="2"/>
              </w:rPr>
            </w:pPr>
          </w:p>
        </w:tc>
        <w:tc>
          <w:tcPr>
            <w:tcW w:w="3168" w:type="dxa"/>
          </w:tcPr>
          <w:p w14:paraId="7F9A2BB9" w14:textId="77777777" w:rsidR="00E9458D" w:rsidRDefault="005C6BD6">
            <w:pPr>
              <w:pStyle w:val="TableParagraph"/>
              <w:spacing w:line="255" w:lineRule="exact"/>
              <w:rPr>
                <w:b/>
                <w:sz w:val="24"/>
              </w:rPr>
            </w:pPr>
            <w:r>
              <w:rPr>
                <w:b/>
                <w:sz w:val="24"/>
              </w:rPr>
              <w:t>Approved By:</w:t>
            </w:r>
          </w:p>
        </w:tc>
      </w:tr>
      <w:tr w:rsidR="00E9458D" w14:paraId="7ABF3889" w14:textId="77777777">
        <w:trPr>
          <w:trHeight w:val="276"/>
        </w:trPr>
        <w:tc>
          <w:tcPr>
            <w:tcW w:w="5689" w:type="dxa"/>
            <w:vMerge/>
            <w:tcBorders>
              <w:top w:val="nil"/>
            </w:tcBorders>
          </w:tcPr>
          <w:p w14:paraId="1A53CF77" w14:textId="77777777" w:rsidR="00E9458D" w:rsidRDefault="00E9458D">
            <w:pPr>
              <w:rPr>
                <w:sz w:val="2"/>
                <w:szCs w:val="2"/>
              </w:rPr>
            </w:pPr>
          </w:p>
        </w:tc>
        <w:tc>
          <w:tcPr>
            <w:tcW w:w="3168" w:type="dxa"/>
          </w:tcPr>
          <w:p w14:paraId="1C4AC048" w14:textId="77777777" w:rsidR="00E9458D" w:rsidRDefault="005C6BD6">
            <w:pPr>
              <w:pStyle w:val="TableParagraph"/>
              <w:spacing w:line="257" w:lineRule="exact"/>
              <w:rPr>
                <w:b/>
                <w:sz w:val="24"/>
              </w:rPr>
            </w:pPr>
            <w:r>
              <w:rPr>
                <w:b/>
                <w:sz w:val="24"/>
              </w:rPr>
              <w:t>Page Number: Page 3 of 3</w:t>
            </w:r>
          </w:p>
        </w:tc>
      </w:tr>
    </w:tbl>
    <w:p w14:paraId="14E8CA52" w14:textId="77777777" w:rsidR="00E9458D" w:rsidRDefault="00E9458D">
      <w:pPr>
        <w:pStyle w:val="BodyText"/>
        <w:spacing w:before="8"/>
        <w:ind w:left="0" w:firstLine="0"/>
        <w:rPr>
          <w:sz w:val="16"/>
        </w:rPr>
      </w:pPr>
    </w:p>
    <w:p w14:paraId="41A66AA7" w14:textId="77777777" w:rsidR="00E9458D" w:rsidRDefault="005C6BD6">
      <w:pPr>
        <w:pStyle w:val="ListParagraph"/>
        <w:numPr>
          <w:ilvl w:val="0"/>
          <w:numId w:val="106"/>
        </w:numPr>
        <w:tabs>
          <w:tab w:val="left" w:pos="2161"/>
        </w:tabs>
        <w:spacing w:before="90"/>
        <w:ind w:right="1698"/>
        <w:rPr>
          <w:i/>
          <w:sz w:val="24"/>
        </w:rPr>
      </w:pPr>
      <w:r>
        <w:rPr>
          <w:sz w:val="24"/>
        </w:rPr>
        <w:t xml:space="preserve">Oxygen equipment shall be cleaned and handled as outlined in the policy on </w:t>
      </w:r>
      <w:r>
        <w:rPr>
          <w:i/>
          <w:sz w:val="24"/>
        </w:rPr>
        <w:t>“Oxygen Therapy”.</w:t>
      </w:r>
    </w:p>
    <w:p w14:paraId="285671B8" w14:textId="77777777" w:rsidR="00E9458D" w:rsidRDefault="005C6BD6">
      <w:pPr>
        <w:pStyle w:val="ListParagraph"/>
        <w:numPr>
          <w:ilvl w:val="0"/>
          <w:numId w:val="106"/>
        </w:numPr>
        <w:tabs>
          <w:tab w:val="left" w:pos="2161"/>
        </w:tabs>
        <w:spacing w:line="275" w:lineRule="exact"/>
        <w:rPr>
          <w:sz w:val="24"/>
        </w:rPr>
      </w:pPr>
      <w:r>
        <w:rPr>
          <w:sz w:val="24"/>
        </w:rPr>
        <w:t>Catheterization</w:t>
      </w:r>
      <w:r>
        <w:rPr>
          <w:spacing w:val="20"/>
          <w:sz w:val="24"/>
        </w:rPr>
        <w:t xml:space="preserve"> </w:t>
      </w:r>
      <w:r>
        <w:rPr>
          <w:sz w:val="24"/>
        </w:rPr>
        <w:t>equipment</w:t>
      </w:r>
      <w:r>
        <w:rPr>
          <w:spacing w:val="21"/>
          <w:sz w:val="24"/>
        </w:rPr>
        <w:t xml:space="preserve"> </w:t>
      </w:r>
      <w:r>
        <w:rPr>
          <w:sz w:val="24"/>
        </w:rPr>
        <w:t>shall</w:t>
      </w:r>
      <w:r>
        <w:rPr>
          <w:spacing w:val="22"/>
          <w:sz w:val="24"/>
        </w:rPr>
        <w:t xml:space="preserve"> </w:t>
      </w:r>
      <w:r>
        <w:rPr>
          <w:sz w:val="24"/>
        </w:rPr>
        <w:t>be</w:t>
      </w:r>
      <w:r>
        <w:rPr>
          <w:spacing w:val="19"/>
          <w:sz w:val="24"/>
        </w:rPr>
        <w:t xml:space="preserve"> </w:t>
      </w:r>
      <w:r>
        <w:rPr>
          <w:sz w:val="24"/>
        </w:rPr>
        <w:t>cleaned</w:t>
      </w:r>
      <w:r>
        <w:rPr>
          <w:spacing w:val="20"/>
          <w:sz w:val="24"/>
        </w:rPr>
        <w:t xml:space="preserve"> </w:t>
      </w:r>
      <w:r>
        <w:rPr>
          <w:sz w:val="24"/>
        </w:rPr>
        <w:t>and</w:t>
      </w:r>
      <w:r>
        <w:rPr>
          <w:spacing w:val="20"/>
          <w:sz w:val="24"/>
        </w:rPr>
        <w:t xml:space="preserve"> </w:t>
      </w:r>
      <w:r>
        <w:rPr>
          <w:sz w:val="24"/>
        </w:rPr>
        <w:t>handled</w:t>
      </w:r>
      <w:r>
        <w:rPr>
          <w:spacing w:val="20"/>
          <w:sz w:val="24"/>
        </w:rPr>
        <w:t xml:space="preserve"> </w:t>
      </w:r>
      <w:r>
        <w:rPr>
          <w:sz w:val="24"/>
        </w:rPr>
        <w:t>as</w:t>
      </w:r>
      <w:r>
        <w:rPr>
          <w:spacing w:val="20"/>
          <w:sz w:val="24"/>
        </w:rPr>
        <w:t xml:space="preserve"> </w:t>
      </w:r>
      <w:r>
        <w:rPr>
          <w:sz w:val="24"/>
        </w:rPr>
        <w:t>outlined</w:t>
      </w:r>
      <w:r>
        <w:rPr>
          <w:spacing w:val="26"/>
          <w:sz w:val="24"/>
        </w:rPr>
        <w:t xml:space="preserve"> </w:t>
      </w:r>
      <w:r>
        <w:rPr>
          <w:sz w:val="24"/>
        </w:rPr>
        <w:t>in</w:t>
      </w:r>
      <w:r>
        <w:rPr>
          <w:spacing w:val="19"/>
          <w:sz w:val="24"/>
        </w:rPr>
        <w:t xml:space="preserve"> </w:t>
      </w:r>
      <w:r>
        <w:rPr>
          <w:sz w:val="24"/>
        </w:rPr>
        <w:t>the</w:t>
      </w:r>
      <w:r>
        <w:rPr>
          <w:spacing w:val="21"/>
          <w:sz w:val="24"/>
        </w:rPr>
        <w:t xml:space="preserve"> </w:t>
      </w:r>
      <w:r>
        <w:rPr>
          <w:sz w:val="24"/>
        </w:rPr>
        <w:t>policy</w:t>
      </w:r>
      <w:r>
        <w:rPr>
          <w:spacing w:val="21"/>
          <w:sz w:val="24"/>
        </w:rPr>
        <w:t xml:space="preserve"> </w:t>
      </w:r>
      <w:r>
        <w:rPr>
          <w:sz w:val="24"/>
        </w:rPr>
        <w:t>on</w:t>
      </w:r>
    </w:p>
    <w:p w14:paraId="17556CA6" w14:textId="77777777" w:rsidR="00E9458D" w:rsidRDefault="005C6BD6">
      <w:pPr>
        <w:ind w:left="2160"/>
        <w:rPr>
          <w:i/>
          <w:sz w:val="24"/>
        </w:rPr>
      </w:pPr>
      <w:r>
        <w:rPr>
          <w:i/>
          <w:sz w:val="24"/>
        </w:rPr>
        <w:t>“Care of Urinary Catheters”.</w:t>
      </w:r>
    </w:p>
    <w:p w14:paraId="4335D6C0" w14:textId="77777777" w:rsidR="00E9458D" w:rsidRDefault="00E9458D">
      <w:pPr>
        <w:pStyle w:val="BodyText"/>
        <w:ind w:left="0" w:firstLine="0"/>
        <w:rPr>
          <w:i/>
        </w:rPr>
      </w:pPr>
    </w:p>
    <w:p w14:paraId="037C514E" w14:textId="77777777" w:rsidR="00E9458D" w:rsidRDefault="005C6BD6">
      <w:pPr>
        <w:pStyle w:val="Heading2"/>
      </w:pPr>
      <w:r>
        <w:t>GUIDELINES</w:t>
      </w:r>
    </w:p>
    <w:p w14:paraId="5347D0BC" w14:textId="77777777" w:rsidR="00E9458D" w:rsidRDefault="005C6BD6">
      <w:pPr>
        <w:pStyle w:val="ListParagraph"/>
        <w:numPr>
          <w:ilvl w:val="0"/>
          <w:numId w:val="105"/>
        </w:numPr>
        <w:tabs>
          <w:tab w:val="left" w:pos="2161"/>
        </w:tabs>
        <w:ind w:right="1701"/>
        <w:rPr>
          <w:sz w:val="24"/>
        </w:rPr>
      </w:pPr>
      <w:r>
        <w:rPr>
          <w:sz w:val="24"/>
        </w:rPr>
        <w:t>The employee, who has used the equipment, assumes responsibility for seeing it is cleaned and/or</w:t>
      </w:r>
      <w:r>
        <w:rPr>
          <w:spacing w:val="-2"/>
          <w:sz w:val="24"/>
        </w:rPr>
        <w:t xml:space="preserve"> </w:t>
      </w:r>
      <w:r>
        <w:rPr>
          <w:sz w:val="24"/>
        </w:rPr>
        <w:t>disinfected/sterilized.</w:t>
      </w:r>
    </w:p>
    <w:p w14:paraId="051FAD5E" w14:textId="77777777" w:rsidR="00E9458D" w:rsidRDefault="005C6BD6">
      <w:pPr>
        <w:pStyle w:val="ListParagraph"/>
        <w:numPr>
          <w:ilvl w:val="0"/>
          <w:numId w:val="105"/>
        </w:numPr>
        <w:tabs>
          <w:tab w:val="left" w:pos="2161"/>
        </w:tabs>
        <w:rPr>
          <w:sz w:val="24"/>
        </w:rPr>
      </w:pPr>
      <w:r>
        <w:rPr>
          <w:sz w:val="24"/>
        </w:rPr>
        <w:t>If an item cannot be cleaned, it cannot be disinfected or</w:t>
      </w:r>
      <w:r>
        <w:rPr>
          <w:spacing w:val="-2"/>
          <w:sz w:val="24"/>
        </w:rPr>
        <w:t xml:space="preserve"> </w:t>
      </w:r>
      <w:r>
        <w:rPr>
          <w:sz w:val="24"/>
        </w:rPr>
        <w:t>sterilized.</w:t>
      </w:r>
    </w:p>
    <w:p w14:paraId="2B4AA64C" w14:textId="77777777" w:rsidR="00E9458D" w:rsidRDefault="005C6BD6">
      <w:pPr>
        <w:pStyle w:val="ListParagraph"/>
        <w:numPr>
          <w:ilvl w:val="0"/>
          <w:numId w:val="105"/>
        </w:numPr>
        <w:tabs>
          <w:tab w:val="left" w:pos="2161"/>
        </w:tabs>
        <w:ind w:right="1700"/>
        <w:rPr>
          <w:sz w:val="24"/>
        </w:rPr>
      </w:pPr>
      <w:r>
        <w:rPr>
          <w:sz w:val="24"/>
        </w:rPr>
        <w:t>Policies, practices, procedures and standards for the care and handling of equipment shall be reviewed</w:t>
      </w:r>
      <w:r>
        <w:rPr>
          <w:spacing w:val="-1"/>
          <w:sz w:val="24"/>
        </w:rPr>
        <w:t xml:space="preserve"> </w:t>
      </w:r>
      <w:r>
        <w:rPr>
          <w:sz w:val="24"/>
        </w:rPr>
        <w:t>regularly.</w:t>
      </w:r>
    </w:p>
    <w:p w14:paraId="69DA7F75" w14:textId="77777777" w:rsidR="00E9458D" w:rsidRDefault="005C6BD6">
      <w:pPr>
        <w:pStyle w:val="ListParagraph"/>
        <w:numPr>
          <w:ilvl w:val="0"/>
          <w:numId w:val="105"/>
        </w:numPr>
        <w:tabs>
          <w:tab w:val="left" w:pos="2161"/>
        </w:tabs>
        <w:ind w:right="1703"/>
        <w:rPr>
          <w:sz w:val="24"/>
        </w:rPr>
      </w:pPr>
      <w:r>
        <w:rPr>
          <w:sz w:val="24"/>
        </w:rPr>
        <w:t>Records shall be maintained on employee training on the care and handling of equipment shall</w:t>
      </w:r>
      <w:r>
        <w:rPr>
          <w:spacing w:val="-2"/>
          <w:sz w:val="24"/>
        </w:rPr>
        <w:t xml:space="preserve"> </w:t>
      </w:r>
      <w:r>
        <w:rPr>
          <w:sz w:val="24"/>
        </w:rPr>
        <w:t>include:</w:t>
      </w:r>
    </w:p>
    <w:p w14:paraId="7E58A123" w14:textId="77777777" w:rsidR="00E9458D" w:rsidRDefault="005C6BD6">
      <w:pPr>
        <w:pStyle w:val="ListParagraph"/>
        <w:numPr>
          <w:ilvl w:val="1"/>
          <w:numId w:val="105"/>
        </w:numPr>
        <w:tabs>
          <w:tab w:val="left" w:pos="2521"/>
        </w:tabs>
        <w:ind w:hanging="361"/>
        <w:rPr>
          <w:sz w:val="24"/>
        </w:rPr>
      </w:pPr>
      <w:r>
        <w:rPr>
          <w:sz w:val="24"/>
        </w:rPr>
        <w:t>dates when training was</w:t>
      </w:r>
      <w:r>
        <w:rPr>
          <w:spacing w:val="-1"/>
          <w:sz w:val="24"/>
        </w:rPr>
        <w:t xml:space="preserve"> </w:t>
      </w:r>
      <w:r>
        <w:rPr>
          <w:sz w:val="24"/>
        </w:rPr>
        <w:t>given;</w:t>
      </w:r>
    </w:p>
    <w:p w14:paraId="292AC2AA" w14:textId="77777777" w:rsidR="00E9458D" w:rsidRDefault="005C6BD6">
      <w:pPr>
        <w:pStyle w:val="ListParagraph"/>
        <w:numPr>
          <w:ilvl w:val="1"/>
          <w:numId w:val="105"/>
        </w:numPr>
        <w:tabs>
          <w:tab w:val="left" w:pos="2521"/>
        </w:tabs>
        <w:ind w:hanging="361"/>
        <w:rPr>
          <w:sz w:val="24"/>
        </w:rPr>
      </w:pPr>
      <w:r>
        <w:rPr>
          <w:sz w:val="24"/>
        </w:rPr>
        <w:t>summary on what training was</w:t>
      </w:r>
      <w:r>
        <w:rPr>
          <w:spacing w:val="-2"/>
          <w:sz w:val="24"/>
        </w:rPr>
        <w:t xml:space="preserve"> </w:t>
      </w:r>
      <w:r>
        <w:rPr>
          <w:sz w:val="24"/>
        </w:rPr>
        <w:t>given;</w:t>
      </w:r>
    </w:p>
    <w:p w14:paraId="687AAC7A" w14:textId="77777777" w:rsidR="00E9458D" w:rsidRDefault="005C6BD6">
      <w:pPr>
        <w:pStyle w:val="ListParagraph"/>
        <w:numPr>
          <w:ilvl w:val="1"/>
          <w:numId w:val="105"/>
        </w:numPr>
        <w:tabs>
          <w:tab w:val="left" w:pos="2521"/>
        </w:tabs>
        <w:ind w:hanging="361"/>
        <w:rPr>
          <w:sz w:val="24"/>
        </w:rPr>
      </w:pPr>
      <w:r>
        <w:rPr>
          <w:sz w:val="24"/>
        </w:rPr>
        <w:t>names and credentials of person(s) providing the training;</w:t>
      </w:r>
      <w:r>
        <w:rPr>
          <w:spacing w:val="-3"/>
          <w:sz w:val="24"/>
        </w:rPr>
        <w:t xml:space="preserve"> </w:t>
      </w:r>
      <w:r>
        <w:rPr>
          <w:sz w:val="24"/>
        </w:rPr>
        <w:t>and,</w:t>
      </w:r>
    </w:p>
    <w:p w14:paraId="4537B16A" w14:textId="77777777" w:rsidR="00E9458D" w:rsidRDefault="005C6BD6">
      <w:pPr>
        <w:pStyle w:val="ListParagraph"/>
        <w:numPr>
          <w:ilvl w:val="1"/>
          <w:numId w:val="105"/>
        </w:numPr>
        <w:tabs>
          <w:tab w:val="left" w:pos="2521"/>
        </w:tabs>
        <w:ind w:hanging="361"/>
        <w:rPr>
          <w:sz w:val="24"/>
        </w:rPr>
      </w:pPr>
      <w:r>
        <w:rPr>
          <w:sz w:val="24"/>
        </w:rPr>
        <w:t>names and positions of people attending the training</w:t>
      </w:r>
      <w:r>
        <w:rPr>
          <w:spacing w:val="-2"/>
          <w:sz w:val="24"/>
        </w:rPr>
        <w:t xml:space="preserve"> </w:t>
      </w:r>
      <w:r>
        <w:rPr>
          <w:sz w:val="24"/>
        </w:rPr>
        <w:t>sessions.</w:t>
      </w:r>
    </w:p>
    <w:p w14:paraId="049E1B55" w14:textId="77777777" w:rsidR="00E9458D" w:rsidRDefault="005C6BD6">
      <w:pPr>
        <w:pStyle w:val="ListParagraph"/>
        <w:numPr>
          <w:ilvl w:val="0"/>
          <w:numId w:val="105"/>
        </w:numPr>
        <w:tabs>
          <w:tab w:val="left" w:pos="2161"/>
        </w:tabs>
        <w:rPr>
          <w:sz w:val="24"/>
        </w:rPr>
      </w:pPr>
      <w:r>
        <w:rPr>
          <w:sz w:val="24"/>
        </w:rPr>
        <w:t>Training Records shall be kept for 3 years from the date of</w:t>
      </w:r>
      <w:r>
        <w:rPr>
          <w:spacing w:val="-2"/>
          <w:sz w:val="24"/>
        </w:rPr>
        <w:t xml:space="preserve"> </w:t>
      </w:r>
      <w:r>
        <w:rPr>
          <w:sz w:val="24"/>
        </w:rPr>
        <w:t>training.</w:t>
      </w:r>
    </w:p>
    <w:p w14:paraId="408B4DF7" w14:textId="77777777" w:rsidR="00E9458D" w:rsidRDefault="00E9458D">
      <w:pPr>
        <w:pStyle w:val="BodyText"/>
        <w:ind w:left="0" w:firstLine="0"/>
      </w:pPr>
    </w:p>
    <w:p w14:paraId="3B3ADE83" w14:textId="77777777" w:rsidR="00E9458D" w:rsidRDefault="005C6BD6">
      <w:pPr>
        <w:pStyle w:val="Heading2"/>
      </w:pPr>
      <w:r>
        <w:t>CROSS-POLICY REFERENCES</w:t>
      </w:r>
    </w:p>
    <w:p w14:paraId="5C772300" w14:textId="77777777" w:rsidR="00E9458D" w:rsidRDefault="005C6BD6">
      <w:pPr>
        <w:pStyle w:val="ListParagraph"/>
        <w:numPr>
          <w:ilvl w:val="0"/>
          <w:numId w:val="104"/>
        </w:numPr>
        <w:tabs>
          <w:tab w:val="left" w:pos="2161"/>
        </w:tabs>
        <w:rPr>
          <w:sz w:val="24"/>
        </w:rPr>
      </w:pPr>
      <w:r>
        <w:rPr>
          <w:sz w:val="24"/>
        </w:rPr>
        <w:t>Oxygen</w:t>
      </w:r>
      <w:r>
        <w:rPr>
          <w:spacing w:val="-1"/>
          <w:sz w:val="24"/>
        </w:rPr>
        <w:t xml:space="preserve"> </w:t>
      </w:r>
      <w:r>
        <w:rPr>
          <w:sz w:val="24"/>
        </w:rPr>
        <w:t>Therapy</w:t>
      </w:r>
    </w:p>
    <w:p w14:paraId="6186A7EA" w14:textId="77777777" w:rsidR="00E9458D" w:rsidRDefault="005C6BD6">
      <w:pPr>
        <w:pStyle w:val="ListParagraph"/>
        <w:numPr>
          <w:ilvl w:val="0"/>
          <w:numId w:val="104"/>
        </w:numPr>
        <w:tabs>
          <w:tab w:val="left" w:pos="2161"/>
        </w:tabs>
        <w:rPr>
          <w:sz w:val="24"/>
        </w:rPr>
      </w:pPr>
      <w:r>
        <w:rPr>
          <w:sz w:val="24"/>
        </w:rPr>
        <w:t>Care of Urinary</w:t>
      </w:r>
      <w:r>
        <w:rPr>
          <w:spacing w:val="-1"/>
          <w:sz w:val="24"/>
        </w:rPr>
        <w:t xml:space="preserve"> </w:t>
      </w:r>
      <w:r>
        <w:rPr>
          <w:sz w:val="24"/>
        </w:rPr>
        <w:t>Catheters</w:t>
      </w:r>
    </w:p>
    <w:p w14:paraId="05E4B1F3" w14:textId="77777777" w:rsidR="00E9458D" w:rsidRDefault="00E9458D">
      <w:pPr>
        <w:pStyle w:val="BodyText"/>
        <w:ind w:left="0" w:firstLine="0"/>
      </w:pPr>
    </w:p>
    <w:p w14:paraId="318B6702" w14:textId="77777777" w:rsidR="00E9458D" w:rsidRDefault="005C6BD6">
      <w:pPr>
        <w:pStyle w:val="Heading2"/>
        <w:spacing w:before="1"/>
      </w:pPr>
      <w:r>
        <w:t>REFERENCES</w:t>
      </w:r>
    </w:p>
    <w:p w14:paraId="4BFB8640" w14:textId="77777777" w:rsidR="00E9458D" w:rsidRDefault="005C6BD6">
      <w:pPr>
        <w:pStyle w:val="ListParagraph"/>
        <w:numPr>
          <w:ilvl w:val="0"/>
          <w:numId w:val="103"/>
        </w:numPr>
        <w:tabs>
          <w:tab w:val="left" w:pos="2161"/>
        </w:tabs>
        <w:rPr>
          <w:sz w:val="24"/>
        </w:rPr>
      </w:pPr>
      <w:r>
        <w:rPr>
          <w:sz w:val="24"/>
        </w:rPr>
        <w:t>Centers for Disease Control and Prevention's</w:t>
      </w:r>
      <w:r>
        <w:rPr>
          <w:spacing w:val="-4"/>
          <w:sz w:val="24"/>
        </w:rPr>
        <w:t xml:space="preserve"> </w:t>
      </w:r>
      <w:r>
        <w:rPr>
          <w:sz w:val="24"/>
        </w:rPr>
        <w:t>(CDC)</w:t>
      </w:r>
    </w:p>
    <w:p w14:paraId="0B5A2CE1" w14:textId="77777777" w:rsidR="00E9458D" w:rsidRDefault="005C6BD6">
      <w:pPr>
        <w:pStyle w:val="ListParagraph"/>
        <w:numPr>
          <w:ilvl w:val="0"/>
          <w:numId w:val="103"/>
        </w:numPr>
        <w:tabs>
          <w:tab w:val="left" w:pos="2161"/>
        </w:tabs>
        <w:rPr>
          <w:sz w:val="24"/>
        </w:rPr>
      </w:pPr>
      <w:r>
        <w:rPr>
          <w:sz w:val="24"/>
        </w:rPr>
        <w:t>Occupational Safety and Health Administration</w:t>
      </w:r>
      <w:r>
        <w:rPr>
          <w:spacing w:val="-1"/>
          <w:sz w:val="24"/>
        </w:rPr>
        <w:t xml:space="preserve"> </w:t>
      </w:r>
      <w:r>
        <w:rPr>
          <w:sz w:val="24"/>
        </w:rPr>
        <w:t>(OSHA)</w:t>
      </w:r>
    </w:p>
    <w:p w14:paraId="1D786F3C" w14:textId="77777777" w:rsidR="00E9458D" w:rsidRDefault="00E9458D">
      <w:pPr>
        <w:rPr>
          <w:sz w:val="24"/>
        </w:rPr>
        <w:sectPr w:rsidR="00E9458D">
          <w:footerReference w:type="default" r:id="rId215"/>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0C1B816" w14:textId="77777777">
        <w:trPr>
          <w:trHeight w:val="552"/>
        </w:trPr>
        <w:tc>
          <w:tcPr>
            <w:tcW w:w="5689" w:type="dxa"/>
          </w:tcPr>
          <w:p w14:paraId="30500CD1"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0A08745D" w14:textId="77777777" w:rsidR="00E9458D" w:rsidRDefault="00E9458D">
            <w:pPr>
              <w:pStyle w:val="TableParagraph"/>
              <w:ind w:left="0"/>
              <w:rPr>
                <w:sz w:val="24"/>
              </w:rPr>
            </w:pPr>
          </w:p>
          <w:p w14:paraId="0164BD60" w14:textId="77777777" w:rsidR="00E9458D" w:rsidRDefault="005C6BD6">
            <w:pPr>
              <w:pStyle w:val="TableParagraph"/>
              <w:ind w:left="487"/>
              <w:rPr>
                <w:sz w:val="20"/>
              </w:rPr>
            </w:pPr>
            <w:r>
              <w:rPr>
                <w:noProof/>
                <w:sz w:val="20"/>
              </w:rPr>
              <w:drawing>
                <wp:inline distT="0" distB="0" distL="0" distR="0" wp14:anchorId="77D49C31" wp14:editId="3278F684">
                  <wp:extent cx="1390695" cy="966501"/>
                  <wp:effectExtent l="0" t="0" r="0" b="0"/>
                  <wp:docPr id="123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7071088" w14:textId="77777777">
        <w:trPr>
          <w:trHeight w:val="1244"/>
        </w:trPr>
        <w:tc>
          <w:tcPr>
            <w:tcW w:w="5689" w:type="dxa"/>
          </w:tcPr>
          <w:p w14:paraId="72BFDDE9" w14:textId="77777777" w:rsidR="00E9458D" w:rsidRDefault="00E9458D">
            <w:pPr>
              <w:pStyle w:val="TableParagraph"/>
              <w:ind w:left="0"/>
              <w:rPr>
                <w:sz w:val="24"/>
              </w:rPr>
            </w:pPr>
          </w:p>
          <w:p w14:paraId="45B128A5" w14:textId="77777777" w:rsidR="00E9458D" w:rsidRDefault="005C6BD6">
            <w:pPr>
              <w:pStyle w:val="TableParagraph"/>
              <w:rPr>
                <w:b/>
                <w:sz w:val="24"/>
              </w:rPr>
            </w:pPr>
            <w:r>
              <w:rPr>
                <w:b/>
                <w:sz w:val="24"/>
              </w:rPr>
              <w:t>Section 5: Health and Safety</w:t>
            </w:r>
          </w:p>
        </w:tc>
        <w:tc>
          <w:tcPr>
            <w:tcW w:w="3168" w:type="dxa"/>
            <w:vMerge/>
            <w:tcBorders>
              <w:top w:val="nil"/>
            </w:tcBorders>
          </w:tcPr>
          <w:p w14:paraId="387120E0" w14:textId="77777777" w:rsidR="00E9458D" w:rsidRDefault="00E9458D">
            <w:pPr>
              <w:rPr>
                <w:sz w:val="2"/>
                <w:szCs w:val="2"/>
              </w:rPr>
            </w:pPr>
          </w:p>
        </w:tc>
      </w:tr>
      <w:tr w:rsidR="00E9458D" w14:paraId="139352E0" w14:textId="77777777">
        <w:trPr>
          <w:trHeight w:val="275"/>
        </w:trPr>
        <w:tc>
          <w:tcPr>
            <w:tcW w:w="5689" w:type="dxa"/>
            <w:vMerge w:val="restart"/>
          </w:tcPr>
          <w:p w14:paraId="15122579" w14:textId="77777777" w:rsidR="00E9458D" w:rsidRDefault="00E9458D">
            <w:pPr>
              <w:pStyle w:val="TableParagraph"/>
              <w:ind w:left="0"/>
              <w:rPr>
                <w:sz w:val="24"/>
              </w:rPr>
            </w:pPr>
          </w:p>
          <w:p w14:paraId="7434544B" w14:textId="77777777" w:rsidR="00E9458D" w:rsidRDefault="005C6BD6">
            <w:pPr>
              <w:pStyle w:val="TableParagraph"/>
              <w:rPr>
                <w:b/>
                <w:sz w:val="24"/>
              </w:rPr>
            </w:pPr>
            <w:r>
              <w:rPr>
                <w:b/>
                <w:sz w:val="24"/>
              </w:rPr>
              <w:t>Policy Title: Care of Urinary Catheters</w:t>
            </w:r>
          </w:p>
        </w:tc>
        <w:tc>
          <w:tcPr>
            <w:tcW w:w="3168" w:type="dxa"/>
          </w:tcPr>
          <w:p w14:paraId="1692AA13" w14:textId="77777777" w:rsidR="00E9458D" w:rsidRDefault="005C6BD6">
            <w:pPr>
              <w:pStyle w:val="TableParagraph"/>
              <w:spacing w:line="256" w:lineRule="exact"/>
              <w:rPr>
                <w:b/>
                <w:sz w:val="24"/>
              </w:rPr>
            </w:pPr>
            <w:r>
              <w:rPr>
                <w:b/>
                <w:sz w:val="24"/>
              </w:rPr>
              <w:t>Policy Number: 5.100</w:t>
            </w:r>
          </w:p>
        </w:tc>
      </w:tr>
      <w:tr w:rsidR="00E9458D" w14:paraId="391F57A9" w14:textId="77777777">
        <w:trPr>
          <w:trHeight w:val="275"/>
        </w:trPr>
        <w:tc>
          <w:tcPr>
            <w:tcW w:w="5689" w:type="dxa"/>
            <w:vMerge/>
            <w:tcBorders>
              <w:top w:val="nil"/>
            </w:tcBorders>
          </w:tcPr>
          <w:p w14:paraId="15DF2927" w14:textId="77777777" w:rsidR="00E9458D" w:rsidRDefault="00E9458D">
            <w:pPr>
              <w:rPr>
                <w:sz w:val="2"/>
                <w:szCs w:val="2"/>
              </w:rPr>
            </w:pPr>
          </w:p>
        </w:tc>
        <w:tc>
          <w:tcPr>
            <w:tcW w:w="3168" w:type="dxa"/>
          </w:tcPr>
          <w:p w14:paraId="2D3A857A" w14:textId="77777777" w:rsidR="00E9458D" w:rsidRDefault="005C6BD6">
            <w:pPr>
              <w:pStyle w:val="TableParagraph"/>
              <w:spacing w:line="255" w:lineRule="exact"/>
              <w:rPr>
                <w:b/>
                <w:sz w:val="24"/>
              </w:rPr>
            </w:pPr>
            <w:r>
              <w:rPr>
                <w:b/>
                <w:sz w:val="24"/>
              </w:rPr>
              <w:t>Effective Date:</w:t>
            </w:r>
          </w:p>
        </w:tc>
      </w:tr>
      <w:tr w:rsidR="00E9458D" w14:paraId="222688FD" w14:textId="77777777">
        <w:trPr>
          <w:trHeight w:val="276"/>
        </w:trPr>
        <w:tc>
          <w:tcPr>
            <w:tcW w:w="5689" w:type="dxa"/>
            <w:vMerge/>
            <w:tcBorders>
              <w:top w:val="nil"/>
            </w:tcBorders>
          </w:tcPr>
          <w:p w14:paraId="0272CD08" w14:textId="77777777" w:rsidR="00E9458D" w:rsidRDefault="00E9458D">
            <w:pPr>
              <w:rPr>
                <w:sz w:val="2"/>
                <w:szCs w:val="2"/>
              </w:rPr>
            </w:pPr>
          </w:p>
        </w:tc>
        <w:tc>
          <w:tcPr>
            <w:tcW w:w="3168" w:type="dxa"/>
          </w:tcPr>
          <w:p w14:paraId="09306F32" w14:textId="77777777" w:rsidR="00E9458D" w:rsidRDefault="005C6BD6">
            <w:pPr>
              <w:pStyle w:val="TableParagraph"/>
              <w:spacing w:before="1" w:line="255" w:lineRule="exact"/>
              <w:rPr>
                <w:b/>
                <w:sz w:val="24"/>
              </w:rPr>
            </w:pPr>
            <w:r>
              <w:rPr>
                <w:b/>
                <w:sz w:val="24"/>
              </w:rPr>
              <w:t>Revision Date:</w:t>
            </w:r>
          </w:p>
        </w:tc>
      </w:tr>
      <w:tr w:rsidR="00E9458D" w14:paraId="0BACA9C9" w14:textId="77777777">
        <w:trPr>
          <w:trHeight w:val="275"/>
        </w:trPr>
        <w:tc>
          <w:tcPr>
            <w:tcW w:w="5689" w:type="dxa"/>
            <w:vMerge/>
            <w:tcBorders>
              <w:top w:val="nil"/>
            </w:tcBorders>
          </w:tcPr>
          <w:p w14:paraId="3B6228BE" w14:textId="77777777" w:rsidR="00E9458D" w:rsidRDefault="00E9458D">
            <w:pPr>
              <w:rPr>
                <w:sz w:val="2"/>
                <w:szCs w:val="2"/>
              </w:rPr>
            </w:pPr>
          </w:p>
        </w:tc>
        <w:tc>
          <w:tcPr>
            <w:tcW w:w="3168" w:type="dxa"/>
          </w:tcPr>
          <w:p w14:paraId="3FC1DF9F" w14:textId="77777777" w:rsidR="00E9458D" w:rsidRDefault="005C6BD6">
            <w:pPr>
              <w:pStyle w:val="TableParagraph"/>
              <w:spacing w:line="255" w:lineRule="exact"/>
              <w:rPr>
                <w:b/>
                <w:sz w:val="24"/>
              </w:rPr>
            </w:pPr>
            <w:r>
              <w:rPr>
                <w:b/>
                <w:sz w:val="24"/>
              </w:rPr>
              <w:t>Approved By:</w:t>
            </w:r>
          </w:p>
        </w:tc>
      </w:tr>
      <w:tr w:rsidR="00E9458D" w14:paraId="15527C4F" w14:textId="77777777">
        <w:trPr>
          <w:trHeight w:val="276"/>
        </w:trPr>
        <w:tc>
          <w:tcPr>
            <w:tcW w:w="5689" w:type="dxa"/>
            <w:vMerge/>
            <w:tcBorders>
              <w:top w:val="nil"/>
            </w:tcBorders>
          </w:tcPr>
          <w:p w14:paraId="79FA4162" w14:textId="77777777" w:rsidR="00E9458D" w:rsidRDefault="00E9458D">
            <w:pPr>
              <w:rPr>
                <w:sz w:val="2"/>
                <w:szCs w:val="2"/>
              </w:rPr>
            </w:pPr>
          </w:p>
        </w:tc>
        <w:tc>
          <w:tcPr>
            <w:tcW w:w="3168" w:type="dxa"/>
          </w:tcPr>
          <w:p w14:paraId="10AB43BE" w14:textId="77777777" w:rsidR="00E9458D" w:rsidRDefault="005C6BD6">
            <w:pPr>
              <w:pStyle w:val="TableParagraph"/>
              <w:spacing w:line="257" w:lineRule="exact"/>
              <w:rPr>
                <w:b/>
                <w:sz w:val="24"/>
              </w:rPr>
            </w:pPr>
            <w:r>
              <w:rPr>
                <w:b/>
                <w:sz w:val="24"/>
              </w:rPr>
              <w:t>Page Number: Page 1 of 4</w:t>
            </w:r>
          </w:p>
        </w:tc>
      </w:tr>
    </w:tbl>
    <w:p w14:paraId="1877A397" w14:textId="77777777" w:rsidR="00E9458D" w:rsidRDefault="00E9458D">
      <w:pPr>
        <w:pStyle w:val="BodyText"/>
        <w:spacing w:before="5"/>
        <w:ind w:left="0" w:firstLine="0"/>
        <w:rPr>
          <w:sz w:val="16"/>
        </w:rPr>
      </w:pPr>
    </w:p>
    <w:p w14:paraId="40CB96DF" w14:textId="77777777" w:rsidR="00E9458D" w:rsidRDefault="005C6BD6">
      <w:pPr>
        <w:pStyle w:val="Heading2"/>
        <w:spacing w:before="93"/>
        <w:rPr>
          <w:rFonts w:ascii="Arial"/>
        </w:rPr>
      </w:pPr>
      <w:r>
        <w:rPr>
          <w:rFonts w:ascii="Arial"/>
        </w:rPr>
        <w:t xml:space="preserve">Care of Urinary </w:t>
      </w:r>
      <w:bookmarkStart w:id="166" w:name="_bookmark166"/>
      <w:bookmarkEnd w:id="166"/>
      <w:r>
        <w:rPr>
          <w:rFonts w:ascii="Arial"/>
        </w:rPr>
        <w:t>Catheters</w:t>
      </w:r>
    </w:p>
    <w:p w14:paraId="5D67B9A2" w14:textId="77777777" w:rsidR="00E9458D" w:rsidRDefault="005C6BD6">
      <w:pPr>
        <w:spacing w:before="136"/>
        <w:ind w:left="1800"/>
        <w:rPr>
          <w:b/>
          <w:sz w:val="24"/>
        </w:rPr>
      </w:pPr>
      <w:r>
        <w:rPr>
          <w:b/>
          <w:sz w:val="24"/>
        </w:rPr>
        <w:t>PURPOSE</w:t>
      </w:r>
    </w:p>
    <w:p w14:paraId="6F4966C6" w14:textId="77777777" w:rsidR="00E9458D" w:rsidRDefault="005C6BD6">
      <w:pPr>
        <w:pStyle w:val="BodyText"/>
        <w:ind w:left="1800" w:right="1702" w:firstLine="0"/>
        <w:jc w:val="both"/>
      </w:pPr>
      <w:r>
        <w:t>To provide guidelines to employees, who work with catheterized clients, to prevent urinary tract infections.</w:t>
      </w:r>
    </w:p>
    <w:p w14:paraId="6DF89B7C" w14:textId="77777777" w:rsidR="00E9458D" w:rsidRDefault="00E9458D">
      <w:pPr>
        <w:pStyle w:val="BodyText"/>
        <w:ind w:left="0" w:firstLine="0"/>
      </w:pPr>
    </w:p>
    <w:p w14:paraId="7571D111" w14:textId="77777777" w:rsidR="00E9458D" w:rsidRDefault="005C6BD6">
      <w:pPr>
        <w:pStyle w:val="Heading2"/>
        <w:spacing w:before="1"/>
      </w:pPr>
      <w:r>
        <w:t>DEFINITIONS</w:t>
      </w:r>
    </w:p>
    <w:p w14:paraId="2A6E5E1B" w14:textId="77777777" w:rsidR="00E9458D" w:rsidRDefault="005C6BD6">
      <w:pPr>
        <w:pStyle w:val="ListParagraph"/>
        <w:numPr>
          <w:ilvl w:val="0"/>
          <w:numId w:val="102"/>
        </w:numPr>
        <w:tabs>
          <w:tab w:val="left" w:pos="2161"/>
        </w:tabs>
        <w:rPr>
          <w:b/>
          <w:sz w:val="24"/>
        </w:rPr>
      </w:pPr>
      <w:r>
        <w:rPr>
          <w:b/>
          <w:sz w:val="24"/>
        </w:rPr>
        <w:t>Urinary Catheter</w:t>
      </w:r>
    </w:p>
    <w:p w14:paraId="671CFF0F" w14:textId="77777777" w:rsidR="00E9458D" w:rsidRDefault="005C6BD6">
      <w:pPr>
        <w:pStyle w:val="BodyText"/>
        <w:ind w:left="2160" w:right="1701" w:firstLine="0"/>
      </w:pPr>
      <w:r>
        <w:t>A urinary catheter is any tube system placed in the body to drain and collect urine from the bladder.</w:t>
      </w:r>
    </w:p>
    <w:p w14:paraId="5E71C6B4" w14:textId="77777777" w:rsidR="00E9458D" w:rsidRDefault="005C6BD6">
      <w:pPr>
        <w:pStyle w:val="Heading2"/>
        <w:numPr>
          <w:ilvl w:val="0"/>
          <w:numId w:val="102"/>
        </w:numPr>
        <w:tabs>
          <w:tab w:val="left" w:pos="2161"/>
        </w:tabs>
      </w:pPr>
      <w:r>
        <w:t>Indwelling</w:t>
      </w:r>
      <w:r>
        <w:rPr>
          <w:spacing w:val="-1"/>
        </w:rPr>
        <w:t xml:space="preserve"> </w:t>
      </w:r>
      <w:r>
        <w:t>Catheter</w:t>
      </w:r>
    </w:p>
    <w:p w14:paraId="4DE0C294" w14:textId="77777777" w:rsidR="00E9458D" w:rsidRDefault="005C6BD6">
      <w:pPr>
        <w:pStyle w:val="BodyText"/>
        <w:ind w:left="2160" w:right="1701" w:firstLine="0"/>
      </w:pPr>
      <w:r>
        <w:t>An indwelling catheter is a tube, usually made of rubber or silicone, which remains in the bladder, at all times, to drain</w:t>
      </w:r>
      <w:r>
        <w:rPr>
          <w:spacing w:val="-3"/>
        </w:rPr>
        <w:t xml:space="preserve"> </w:t>
      </w:r>
      <w:r>
        <w:t>urine.</w:t>
      </w:r>
    </w:p>
    <w:p w14:paraId="429583C7" w14:textId="77777777" w:rsidR="00E9458D" w:rsidRDefault="005C6BD6">
      <w:pPr>
        <w:pStyle w:val="Heading2"/>
        <w:numPr>
          <w:ilvl w:val="0"/>
          <w:numId w:val="102"/>
        </w:numPr>
        <w:tabs>
          <w:tab w:val="left" w:pos="2161"/>
        </w:tabs>
      </w:pPr>
      <w:r>
        <w:t>Foley</w:t>
      </w:r>
      <w:r>
        <w:rPr>
          <w:spacing w:val="-1"/>
        </w:rPr>
        <w:t xml:space="preserve"> </w:t>
      </w:r>
      <w:r>
        <w:t>Catheter</w:t>
      </w:r>
    </w:p>
    <w:p w14:paraId="7CED453A" w14:textId="77777777" w:rsidR="00E9458D" w:rsidRDefault="005C6BD6">
      <w:pPr>
        <w:pStyle w:val="BodyText"/>
        <w:ind w:left="2160" w:firstLine="0"/>
      </w:pPr>
      <w:r>
        <w:t>A Foley catheter is a catheter held in the bladder by an inflatable balloon.</w:t>
      </w:r>
    </w:p>
    <w:p w14:paraId="3585BD67" w14:textId="77777777" w:rsidR="00E9458D" w:rsidRDefault="00E9458D">
      <w:pPr>
        <w:pStyle w:val="BodyText"/>
        <w:ind w:left="0" w:firstLine="0"/>
      </w:pPr>
    </w:p>
    <w:p w14:paraId="66BFF1A8" w14:textId="77777777" w:rsidR="00E9458D" w:rsidRDefault="005C6BD6">
      <w:pPr>
        <w:pStyle w:val="Heading2"/>
      </w:pPr>
      <w:r>
        <w:t>POLICY</w:t>
      </w:r>
    </w:p>
    <w:p w14:paraId="6CA6A0AE" w14:textId="77777777" w:rsidR="00E9458D" w:rsidRDefault="005C6BD6">
      <w:pPr>
        <w:pStyle w:val="BodyText"/>
        <w:ind w:left="1800" w:right="1696" w:firstLine="0"/>
        <w:jc w:val="both"/>
      </w:pPr>
      <w:r>
        <w:t>Right Accord Private Duty- Home Health Care is committed to ensuring that employees are familiar with, and apply, proper cleaning/care procedures when working with clients who have catheters to protect them from developing urinary tract infections.</w:t>
      </w:r>
    </w:p>
    <w:p w14:paraId="4F6F2D91" w14:textId="77777777" w:rsidR="00E9458D" w:rsidRDefault="00E9458D">
      <w:pPr>
        <w:pStyle w:val="BodyText"/>
        <w:ind w:left="0" w:firstLine="0"/>
      </w:pPr>
    </w:p>
    <w:p w14:paraId="77340557" w14:textId="77777777" w:rsidR="00E9458D" w:rsidRDefault="005C6BD6">
      <w:pPr>
        <w:pStyle w:val="Heading2"/>
      </w:pPr>
      <w:r>
        <w:t>PROCEDURES</w:t>
      </w:r>
    </w:p>
    <w:p w14:paraId="21BDC980" w14:textId="77777777" w:rsidR="00E9458D" w:rsidRDefault="005C6BD6">
      <w:pPr>
        <w:pStyle w:val="ListParagraph"/>
        <w:numPr>
          <w:ilvl w:val="0"/>
          <w:numId w:val="101"/>
        </w:numPr>
        <w:tabs>
          <w:tab w:val="left" w:pos="2161"/>
        </w:tabs>
        <w:rPr>
          <w:sz w:val="24"/>
        </w:rPr>
      </w:pPr>
      <w:r>
        <w:rPr>
          <w:sz w:val="24"/>
        </w:rPr>
        <w:t>Only Registered Nurses shall insert or remove</w:t>
      </w:r>
      <w:r>
        <w:rPr>
          <w:spacing w:val="-3"/>
          <w:sz w:val="24"/>
        </w:rPr>
        <w:t xml:space="preserve"> </w:t>
      </w:r>
      <w:r>
        <w:rPr>
          <w:sz w:val="24"/>
        </w:rPr>
        <w:t>catheters.</w:t>
      </w:r>
    </w:p>
    <w:p w14:paraId="08E806C0" w14:textId="77777777" w:rsidR="00E9458D" w:rsidRDefault="005C6BD6">
      <w:pPr>
        <w:pStyle w:val="ListParagraph"/>
        <w:numPr>
          <w:ilvl w:val="0"/>
          <w:numId w:val="101"/>
        </w:numPr>
        <w:tabs>
          <w:tab w:val="left" w:pos="2161"/>
        </w:tabs>
        <w:rPr>
          <w:sz w:val="24"/>
        </w:rPr>
      </w:pPr>
      <w:proofErr w:type="spellStart"/>
      <w:r>
        <w:rPr>
          <w:sz w:val="24"/>
        </w:rPr>
        <w:t>Non medical</w:t>
      </w:r>
      <w:proofErr w:type="spellEnd"/>
      <w:r>
        <w:rPr>
          <w:sz w:val="24"/>
        </w:rPr>
        <w:t xml:space="preserve"> employees shall be responsible</w:t>
      </w:r>
      <w:r>
        <w:rPr>
          <w:spacing w:val="-2"/>
          <w:sz w:val="24"/>
        </w:rPr>
        <w:t xml:space="preserve"> </w:t>
      </w:r>
      <w:r>
        <w:rPr>
          <w:sz w:val="24"/>
        </w:rPr>
        <w:t>for:</w:t>
      </w:r>
    </w:p>
    <w:p w14:paraId="48579FA8" w14:textId="77777777" w:rsidR="00E9458D" w:rsidRDefault="005C6BD6">
      <w:pPr>
        <w:pStyle w:val="ListParagraph"/>
        <w:numPr>
          <w:ilvl w:val="1"/>
          <w:numId w:val="101"/>
        </w:numPr>
        <w:tabs>
          <w:tab w:val="left" w:pos="2521"/>
        </w:tabs>
        <w:ind w:hanging="361"/>
        <w:rPr>
          <w:sz w:val="24"/>
        </w:rPr>
      </w:pPr>
      <w:r>
        <w:rPr>
          <w:sz w:val="24"/>
        </w:rPr>
        <w:t>cleaning catheters;</w:t>
      </w:r>
      <w:r>
        <w:rPr>
          <w:spacing w:val="-1"/>
          <w:sz w:val="24"/>
        </w:rPr>
        <w:t xml:space="preserve"> </w:t>
      </w:r>
      <w:r>
        <w:rPr>
          <w:sz w:val="24"/>
        </w:rPr>
        <w:t>and,</w:t>
      </w:r>
    </w:p>
    <w:p w14:paraId="6494DACD" w14:textId="77777777" w:rsidR="00E9458D" w:rsidRDefault="005C6BD6">
      <w:pPr>
        <w:pStyle w:val="ListParagraph"/>
        <w:numPr>
          <w:ilvl w:val="1"/>
          <w:numId w:val="101"/>
        </w:numPr>
        <w:tabs>
          <w:tab w:val="left" w:pos="2521"/>
        </w:tabs>
        <w:ind w:hanging="361"/>
        <w:rPr>
          <w:sz w:val="24"/>
        </w:rPr>
      </w:pPr>
      <w:r>
        <w:rPr>
          <w:sz w:val="24"/>
        </w:rPr>
        <w:t>emptying and cleaning drainage</w:t>
      </w:r>
      <w:r>
        <w:rPr>
          <w:spacing w:val="-1"/>
          <w:sz w:val="24"/>
        </w:rPr>
        <w:t xml:space="preserve"> </w:t>
      </w:r>
      <w:r>
        <w:rPr>
          <w:sz w:val="24"/>
        </w:rPr>
        <w:t>bags.</w:t>
      </w:r>
    </w:p>
    <w:p w14:paraId="3D9AE475" w14:textId="77777777" w:rsidR="00E9458D" w:rsidRDefault="005C6BD6">
      <w:pPr>
        <w:pStyle w:val="ListParagraph"/>
        <w:numPr>
          <w:ilvl w:val="0"/>
          <w:numId w:val="101"/>
        </w:numPr>
        <w:tabs>
          <w:tab w:val="left" w:pos="2161"/>
        </w:tabs>
        <w:rPr>
          <w:sz w:val="24"/>
        </w:rPr>
      </w:pPr>
      <w:r>
        <w:rPr>
          <w:sz w:val="24"/>
        </w:rPr>
        <w:t>Cleaning the</w:t>
      </w:r>
      <w:r>
        <w:rPr>
          <w:spacing w:val="-3"/>
          <w:sz w:val="24"/>
        </w:rPr>
        <w:t xml:space="preserve"> </w:t>
      </w:r>
      <w:r>
        <w:rPr>
          <w:sz w:val="24"/>
        </w:rPr>
        <w:t>Catheter</w:t>
      </w:r>
    </w:p>
    <w:p w14:paraId="7A3B2B40" w14:textId="77777777" w:rsidR="00E9458D" w:rsidRDefault="005C6BD6">
      <w:pPr>
        <w:pStyle w:val="ListParagraph"/>
        <w:numPr>
          <w:ilvl w:val="1"/>
          <w:numId w:val="101"/>
        </w:numPr>
        <w:tabs>
          <w:tab w:val="left" w:pos="2521"/>
        </w:tabs>
        <w:ind w:hanging="361"/>
        <w:rPr>
          <w:sz w:val="24"/>
        </w:rPr>
      </w:pPr>
      <w:r>
        <w:rPr>
          <w:sz w:val="24"/>
        </w:rPr>
        <w:t>Cleanse once per shift or more frequently, if</w:t>
      </w:r>
      <w:r>
        <w:rPr>
          <w:spacing w:val="-3"/>
          <w:sz w:val="24"/>
        </w:rPr>
        <w:t xml:space="preserve"> </w:t>
      </w:r>
      <w:r>
        <w:rPr>
          <w:sz w:val="24"/>
        </w:rPr>
        <w:t>required.</w:t>
      </w:r>
    </w:p>
    <w:p w14:paraId="4AF732C8" w14:textId="77777777" w:rsidR="00E9458D" w:rsidRDefault="005C6BD6">
      <w:pPr>
        <w:pStyle w:val="ListParagraph"/>
        <w:numPr>
          <w:ilvl w:val="1"/>
          <w:numId w:val="101"/>
        </w:numPr>
        <w:tabs>
          <w:tab w:val="left" w:pos="2521"/>
        </w:tabs>
        <w:ind w:hanging="361"/>
        <w:rPr>
          <w:sz w:val="24"/>
        </w:rPr>
      </w:pPr>
      <w:r>
        <w:rPr>
          <w:sz w:val="24"/>
        </w:rPr>
        <w:t>Wash hands and wear disposable</w:t>
      </w:r>
      <w:r>
        <w:rPr>
          <w:spacing w:val="-2"/>
          <w:sz w:val="24"/>
        </w:rPr>
        <w:t xml:space="preserve"> </w:t>
      </w:r>
      <w:r>
        <w:rPr>
          <w:sz w:val="24"/>
        </w:rPr>
        <w:t>gloves.</w:t>
      </w:r>
    </w:p>
    <w:p w14:paraId="0863F84E" w14:textId="77777777" w:rsidR="00E9458D" w:rsidRDefault="005C6BD6">
      <w:pPr>
        <w:pStyle w:val="ListParagraph"/>
        <w:numPr>
          <w:ilvl w:val="1"/>
          <w:numId w:val="101"/>
        </w:numPr>
        <w:tabs>
          <w:tab w:val="left" w:pos="2521"/>
        </w:tabs>
        <w:spacing w:before="1"/>
        <w:ind w:hanging="361"/>
        <w:rPr>
          <w:sz w:val="24"/>
        </w:rPr>
      </w:pPr>
      <w:r>
        <w:rPr>
          <w:sz w:val="24"/>
        </w:rPr>
        <w:t>Ensure privacy and advise client what is being done and</w:t>
      </w:r>
      <w:r>
        <w:rPr>
          <w:spacing w:val="-1"/>
          <w:sz w:val="24"/>
        </w:rPr>
        <w:t xml:space="preserve"> </w:t>
      </w:r>
      <w:r>
        <w:rPr>
          <w:sz w:val="24"/>
        </w:rPr>
        <w:t>why.</w:t>
      </w:r>
    </w:p>
    <w:p w14:paraId="7E396D0C" w14:textId="77777777" w:rsidR="00E9458D" w:rsidRDefault="005C6BD6">
      <w:pPr>
        <w:pStyle w:val="ListParagraph"/>
        <w:numPr>
          <w:ilvl w:val="1"/>
          <w:numId w:val="101"/>
        </w:numPr>
        <w:tabs>
          <w:tab w:val="left" w:pos="2521"/>
        </w:tabs>
        <w:ind w:hanging="361"/>
        <w:rPr>
          <w:sz w:val="24"/>
        </w:rPr>
      </w:pPr>
      <w:r>
        <w:rPr>
          <w:sz w:val="24"/>
        </w:rPr>
        <w:t>Cover the client with a bath blanket and use a bed</w:t>
      </w:r>
      <w:r>
        <w:rPr>
          <w:spacing w:val="-3"/>
          <w:sz w:val="24"/>
        </w:rPr>
        <w:t xml:space="preserve"> </w:t>
      </w:r>
      <w:r>
        <w:rPr>
          <w:sz w:val="24"/>
        </w:rPr>
        <w:t>protector.</w:t>
      </w:r>
    </w:p>
    <w:p w14:paraId="7C1965B5" w14:textId="77777777" w:rsidR="00E9458D" w:rsidRDefault="005C6BD6">
      <w:pPr>
        <w:pStyle w:val="ListParagraph"/>
        <w:numPr>
          <w:ilvl w:val="1"/>
          <w:numId w:val="101"/>
        </w:numPr>
        <w:tabs>
          <w:tab w:val="left" w:pos="2521"/>
        </w:tabs>
        <w:ind w:right="1702"/>
        <w:rPr>
          <w:sz w:val="24"/>
        </w:rPr>
      </w:pPr>
      <w:r>
        <w:rPr>
          <w:sz w:val="24"/>
        </w:rPr>
        <w:t>Perform peri-care prior to cleansing, after bowel movements, and/or when vaginal drainage is present.</w:t>
      </w:r>
    </w:p>
    <w:p w14:paraId="755FD6CC" w14:textId="77777777" w:rsidR="00E9458D" w:rsidRDefault="005C6BD6">
      <w:pPr>
        <w:pStyle w:val="ListParagraph"/>
        <w:numPr>
          <w:ilvl w:val="1"/>
          <w:numId w:val="101"/>
        </w:numPr>
        <w:tabs>
          <w:tab w:val="left" w:pos="2520"/>
          <w:tab w:val="left" w:pos="2521"/>
          <w:tab w:val="left" w:pos="6299"/>
        </w:tabs>
        <w:ind w:right="1701"/>
        <w:rPr>
          <w:sz w:val="24"/>
        </w:rPr>
      </w:pPr>
      <w:r>
        <w:rPr>
          <w:sz w:val="24"/>
        </w:rPr>
        <w:t xml:space="preserve">Separate  labia  or </w:t>
      </w:r>
      <w:r>
        <w:rPr>
          <w:spacing w:val="52"/>
          <w:sz w:val="24"/>
        </w:rPr>
        <w:t xml:space="preserve"> </w:t>
      </w:r>
      <w:r>
        <w:rPr>
          <w:sz w:val="24"/>
        </w:rPr>
        <w:t xml:space="preserve">retract </w:t>
      </w:r>
      <w:r>
        <w:rPr>
          <w:spacing w:val="18"/>
          <w:sz w:val="24"/>
        </w:rPr>
        <w:t xml:space="preserve"> </w:t>
      </w:r>
      <w:r>
        <w:rPr>
          <w:sz w:val="24"/>
        </w:rPr>
        <w:t>foreskin.</w:t>
      </w:r>
      <w:r>
        <w:rPr>
          <w:sz w:val="24"/>
        </w:rPr>
        <w:tab/>
        <w:t xml:space="preserve">Check for crusts, abnormal drainage </w:t>
      </w:r>
      <w:r>
        <w:rPr>
          <w:spacing w:val="-7"/>
          <w:sz w:val="24"/>
        </w:rPr>
        <w:t xml:space="preserve">or </w:t>
      </w:r>
      <w:r>
        <w:rPr>
          <w:sz w:val="24"/>
        </w:rPr>
        <w:t>secretions.</w:t>
      </w:r>
    </w:p>
    <w:p w14:paraId="78C04EA9" w14:textId="77777777" w:rsidR="00E9458D" w:rsidRDefault="00E9458D">
      <w:pPr>
        <w:rPr>
          <w:sz w:val="24"/>
        </w:rPr>
        <w:sectPr w:rsidR="00E9458D">
          <w:footerReference w:type="default" r:id="rId216"/>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pgNumType w:start="61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76647FD" w14:textId="77777777">
        <w:trPr>
          <w:trHeight w:val="552"/>
        </w:trPr>
        <w:tc>
          <w:tcPr>
            <w:tcW w:w="5689" w:type="dxa"/>
          </w:tcPr>
          <w:p w14:paraId="0496A1A9"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21C4720A" w14:textId="77777777" w:rsidR="00E9458D" w:rsidRDefault="00E9458D">
            <w:pPr>
              <w:pStyle w:val="TableParagraph"/>
              <w:ind w:left="0"/>
              <w:rPr>
                <w:sz w:val="24"/>
              </w:rPr>
            </w:pPr>
          </w:p>
          <w:p w14:paraId="0857B278" w14:textId="77777777" w:rsidR="00E9458D" w:rsidRDefault="005C6BD6">
            <w:pPr>
              <w:pStyle w:val="TableParagraph"/>
              <w:ind w:left="487"/>
              <w:rPr>
                <w:sz w:val="20"/>
              </w:rPr>
            </w:pPr>
            <w:r>
              <w:rPr>
                <w:noProof/>
                <w:sz w:val="20"/>
              </w:rPr>
              <w:drawing>
                <wp:inline distT="0" distB="0" distL="0" distR="0" wp14:anchorId="65960363" wp14:editId="470CDA36">
                  <wp:extent cx="1390695" cy="966501"/>
                  <wp:effectExtent l="0" t="0" r="0" b="0"/>
                  <wp:docPr id="124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CB97442" w14:textId="77777777">
        <w:trPr>
          <w:trHeight w:val="1244"/>
        </w:trPr>
        <w:tc>
          <w:tcPr>
            <w:tcW w:w="5689" w:type="dxa"/>
          </w:tcPr>
          <w:p w14:paraId="19E476B3" w14:textId="77777777" w:rsidR="00E9458D" w:rsidRDefault="00E9458D">
            <w:pPr>
              <w:pStyle w:val="TableParagraph"/>
              <w:ind w:left="0"/>
              <w:rPr>
                <w:sz w:val="24"/>
              </w:rPr>
            </w:pPr>
          </w:p>
          <w:p w14:paraId="6CAA76EF" w14:textId="77777777" w:rsidR="00E9458D" w:rsidRDefault="005C6BD6">
            <w:pPr>
              <w:pStyle w:val="TableParagraph"/>
              <w:rPr>
                <w:b/>
                <w:sz w:val="24"/>
              </w:rPr>
            </w:pPr>
            <w:r>
              <w:rPr>
                <w:b/>
                <w:sz w:val="24"/>
              </w:rPr>
              <w:t>Section 5: Health and Safety</w:t>
            </w:r>
          </w:p>
        </w:tc>
        <w:tc>
          <w:tcPr>
            <w:tcW w:w="3168" w:type="dxa"/>
            <w:vMerge/>
            <w:tcBorders>
              <w:top w:val="nil"/>
            </w:tcBorders>
          </w:tcPr>
          <w:p w14:paraId="62A19AB8" w14:textId="77777777" w:rsidR="00E9458D" w:rsidRDefault="00E9458D">
            <w:pPr>
              <w:rPr>
                <w:sz w:val="2"/>
                <w:szCs w:val="2"/>
              </w:rPr>
            </w:pPr>
          </w:p>
        </w:tc>
      </w:tr>
      <w:tr w:rsidR="00E9458D" w14:paraId="5FA2229F" w14:textId="77777777">
        <w:trPr>
          <w:trHeight w:val="275"/>
        </w:trPr>
        <w:tc>
          <w:tcPr>
            <w:tcW w:w="5689" w:type="dxa"/>
            <w:vMerge w:val="restart"/>
          </w:tcPr>
          <w:p w14:paraId="21AE0C01" w14:textId="77777777" w:rsidR="00E9458D" w:rsidRDefault="00E9458D">
            <w:pPr>
              <w:pStyle w:val="TableParagraph"/>
              <w:ind w:left="0"/>
              <w:rPr>
                <w:sz w:val="24"/>
              </w:rPr>
            </w:pPr>
          </w:p>
          <w:p w14:paraId="2D0F37F0" w14:textId="77777777" w:rsidR="00E9458D" w:rsidRDefault="005C6BD6">
            <w:pPr>
              <w:pStyle w:val="TableParagraph"/>
              <w:rPr>
                <w:b/>
                <w:sz w:val="24"/>
              </w:rPr>
            </w:pPr>
            <w:r>
              <w:rPr>
                <w:b/>
                <w:sz w:val="24"/>
              </w:rPr>
              <w:t>Policy Title: Care of Urinary Catheters</w:t>
            </w:r>
          </w:p>
        </w:tc>
        <w:tc>
          <w:tcPr>
            <w:tcW w:w="3168" w:type="dxa"/>
          </w:tcPr>
          <w:p w14:paraId="3BE1C728" w14:textId="77777777" w:rsidR="00E9458D" w:rsidRDefault="005C6BD6">
            <w:pPr>
              <w:pStyle w:val="TableParagraph"/>
              <w:spacing w:line="256" w:lineRule="exact"/>
              <w:rPr>
                <w:b/>
                <w:sz w:val="24"/>
              </w:rPr>
            </w:pPr>
            <w:r>
              <w:rPr>
                <w:b/>
                <w:sz w:val="24"/>
              </w:rPr>
              <w:t>Policy Number: 5.100</w:t>
            </w:r>
          </w:p>
        </w:tc>
      </w:tr>
      <w:tr w:rsidR="00E9458D" w14:paraId="5A4C026D" w14:textId="77777777">
        <w:trPr>
          <w:trHeight w:val="275"/>
        </w:trPr>
        <w:tc>
          <w:tcPr>
            <w:tcW w:w="5689" w:type="dxa"/>
            <w:vMerge/>
            <w:tcBorders>
              <w:top w:val="nil"/>
            </w:tcBorders>
          </w:tcPr>
          <w:p w14:paraId="6A170679" w14:textId="77777777" w:rsidR="00E9458D" w:rsidRDefault="00E9458D">
            <w:pPr>
              <w:rPr>
                <w:sz w:val="2"/>
                <w:szCs w:val="2"/>
              </w:rPr>
            </w:pPr>
          </w:p>
        </w:tc>
        <w:tc>
          <w:tcPr>
            <w:tcW w:w="3168" w:type="dxa"/>
          </w:tcPr>
          <w:p w14:paraId="1060528F" w14:textId="77777777" w:rsidR="00E9458D" w:rsidRDefault="005C6BD6">
            <w:pPr>
              <w:pStyle w:val="TableParagraph"/>
              <w:spacing w:line="255" w:lineRule="exact"/>
              <w:rPr>
                <w:b/>
                <w:sz w:val="24"/>
              </w:rPr>
            </w:pPr>
            <w:r>
              <w:rPr>
                <w:b/>
                <w:sz w:val="24"/>
              </w:rPr>
              <w:t>Effective Date:</w:t>
            </w:r>
          </w:p>
        </w:tc>
      </w:tr>
      <w:tr w:rsidR="00E9458D" w14:paraId="04F12AFB" w14:textId="77777777">
        <w:trPr>
          <w:trHeight w:val="276"/>
        </w:trPr>
        <w:tc>
          <w:tcPr>
            <w:tcW w:w="5689" w:type="dxa"/>
            <w:vMerge/>
            <w:tcBorders>
              <w:top w:val="nil"/>
            </w:tcBorders>
          </w:tcPr>
          <w:p w14:paraId="3105FE91" w14:textId="77777777" w:rsidR="00E9458D" w:rsidRDefault="00E9458D">
            <w:pPr>
              <w:rPr>
                <w:sz w:val="2"/>
                <w:szCs w:val="2"/>
              </w:rPr>
            </w:pPr>
          </w:p>
        </w:tc>
        <w:tc>
          <w:tcPr>
            <w:tcW w:w="3168" w:type="dxa"/>
          </w:tcPr>
          <w:p w14:paraId="4E03DAE4" w14:textId="77777777" w:rsidR="00E9458D" w:rsidRDefault="005C6BD6">
            <w:pPr>
              <w:pStyle w:val="TableParagraph"/>
              <w:spacing w:before="1" w:line="255" w:lineRule="exact"/>
              <w:rPr>
                <w:b/>
                <w:sz w:val="24"/>
              </w:rPr>
            </w:pPr>
            <w:r>
              <w:rPr>
                <w:b/>
                <w:sz w:val="24"/>
              </w:rPr>
              <w:t>Revision Date:</w:t>
            </w:r>
          </w:p>
        </w:tc>
      </w:tr>
      <w:tr w:rsidR="00E9458D" w14:paraId="7209054E" w14:textId="77777777">
        <w:trPr>
          <w:trHeight w:val="275"/>
        </w:trPr>
        <w:tc>
          <w:tcPr>
            <w:tcW w:w="5689" w:type="dxa"/>
            <w:vMerge/>
            <w:tcBorders>
              <w:top w:val="nil"/>
            </w:tcBorders>
          </w:tcPr>
          <w:p w14:paraId="330AA3F8" w14:textId="77777777" w:rsidR="00E9458D" w:rsidRDefault="00E9458D">
            <w:pPr>
              <w:rPr>
                <w:sz w:val="2"/>
                <w:szCs w:val="2"/>
              </w:rPr>
            </w:pPr>
          </w:p>
        </w:tc>
        <w:tc>
          <w:tcPr>
            <w:tcW w:w="3168" w:type="dxa"/>
          </w:tcPr>
          <w:p w14:paraId="3A413131" w14:textId="77777777" w:rsidR="00E9458D" w:rsidRDefault="005C6BD6">
            <w:pPr>
              <w:pStyle w:val="TableParagraph"/>
              <w:spacing w:line="255" w:lineRule="exact"/>
              <w:rPr>
                <w:b/>
                <w:sz w:val="24"/>
              </w:rPr>
            </w:pPr>
            <w:r>
              <w:rPr>
                <w:b/>
                <w:sz w:val="24"/>
              </w:rPr>
              <w:t>Approved By:</w:t>
            </w:r>
          </w:p>
        </w:tc>
      </w:tr>
      <w:tr w:rsidR="00E9458D" w14:paraId="4E0116B8" w14:textId="77777777">
        <w:trPr>
          <w:trHeight w:val="276"/>
        </w:trPr>
        <w:tc>
          <w:tcPr>
            <w:tcW w:w="5689" w:type="dxa"/>
            <w:vMerge/>
            <w:tcBorders>
              <w:top w:val="nil"/>
            </w:tcBorders>
          </w:tcPr>
          <w:p w14:paraId="5F1D7FBD" w14:textId="77777777" w:rsidR="00E9458D" w:rsidRDefault="00E9458D">
            <w:pPr>
              <w:rPr>
                <w:sz w:val="2"/>
                <w:szCs w:val="2"/>
              </w:rPr>
            </w:pPr>
          </w:p>
        </w:tc>
        <w:tc>
          <w:tcPr>
            <w:tcW w:w="3168" w:type="dxa"/>
          </w:tcPr>
          <w:p w14:paraId="09BA5FFD" w14:textId="77777777" w:rsidR="00E9458D" w:rsidRDefault="005C6BD6">
            <w:pPr>
              <w:pStyle w:val="TableParagraph"/>
              <w:spacing w:line="257" w:lineRule="exact"/>
              <w:rPr>
                <w:b/>
                <w:sz w:val="24"/>
              </w:rPr>
            </w:pPr>
            <w:r>
              <w:rPr>
                <w:b/>
                <w:sz w:val="24"/>
              </w:rPr>
              <w:t>Page Number: Page 2 of 4</w:t>
            </w:r>
          </w:p>
        </w:tc>
      </w:tr>
    </w:tbl>
    <w:p w14:paraId="1AD17853" w14:textId="77777777" w:rsidR="00E9458D" w:rsidRDefault="00E9458D">
      <w:pPr>
        <w:pStyle w:val="BodyText"/>
        <w:spacing w:before="8"/>
        <w:ind w:left="0" w:firstLine="0"/>
        <w:rPr>
          <w:sz w:val="16"/>
        </w:rPr>
      </w:pPr>
    </w:p>
    <w:p w14:paraId="7101B5B5" w14:textId="77777777" w:rsidR="00E9458D" w:rsidRDefault="005C6BD6">
      <w:pPr>
        <w:pStyle w:val="ListParagraph"/>
        <w:numPr>
          <w:ilvl w:val="1"/>
          <w:numId w:val="101"/>
        </w:numPr>
        <w:tabs>
          <w:tab w:val="left" w:pos="2521"/>
        </w:tabs>
        <w:spacing w:before="90"/>
        <w:ind w:right="1701"/>
        <w:jc w:val="both"/>
        <w:rPr>
          <w:sz w:val="24"/>
        </w:rPr>
      </w:pPr>
      <w:r>
        <w:rPr>
          <w:sz w:val="24"/>
        </w:rPr>
        <w:t>Cleanse the catheter using soap, water, and clean cloth. Wipe from the meatus (opening at the end of the urethra) downward about four inches. Repeat as necessary using a new cloth each</w:t>
      </w:r>
      <w:r>
        <w:rPr>
          <w:spacing w:val="-1"/>
          <w:sz w:val="24"/>
        </w:rPr>
        <w:t xml:space="preserve"> </w:t>
      </w:r>
      <w:r>
        <w:rPr>
          <w:sz w:val="24"/>
        </w:rPr>
        <w:t>time.</w:t>
      </w:r>
    </w:p>
    <w:p w14:paraId="69A4CB60" w14:textId="77777777" w:rsidR="00E9458D" w:rsidRDefault="005C6BD6">
      <w:pPr>
        <w:pStyle w:val="ListParagraph"/>
        <w:numPr>
          <w:ilvl w:val="1"/>
          <w:numId w:val="101"/>
        </w:numPr>
        <w:tabs>
          <w:tab w:val="left" w:pos="2521"/>
        </w:tabs>
        <w:spacing w:line="275" w:lineRule="exact"/>
        <w:ind w:hanging="361"/>
        <w:jc w:val="both"/>
        <w:rPr>
          <w:sz w:val="24"/>
        </w:rPr>
      </w:pPr>
      <w:r>
        <w:rPr>
          <w:sz w:val="24"/>
        </w:rPr>
        <w:t>Rinse well to ensure all soap is</w:t>
      </w:r>
      <w:r>
        <w:rPr>
          <w:spacing w:val="-4"/>
          <w:sz w:val="24"/>
        </w:rPr>
        <w:t xml:space="preserve"> </w:t>
      </w:r>
      <w:r>
        <w:rPr>
          <w:sz w:val="24"/>
        </w:rPr>
        <w:t>removed.</w:t>
      </w:r>
    </w:p>
    <w:p w14:paraId="721B0DFE" w14:textId="77777777" w:rsidR="00E9458D" w:rsidRDefault="005C6BD6">
      <w:pPr>
        <w:pStyle w:val="ListParagraph"/>
        <w:numPr>
          <w:ilvl w:val="1"/>
          <w:numId w:val="101"/>
        </w:numPr>
        <w:tabs>
          <w:tab w:val="left" w:pos="2521"/>
        </w:tabs>
        <w:ind w:hanging="361"/>
        <w:jc w:val="both"/>
        <w:rPr>
          <w:sz w:val="24"/>
        </w:rPr>
      </w:pPr>
      <w:r>
        <w:rPr>
          <w:sz w:val="24"/>
        </w:rPr>
        <w:t>Avoid pulling on</w:t>
      </w:r>
      <w:r>
        <w:rPr>
          <w:spacing w:val="-1"/>
          <w:sz w:val="24"/>
        </w:rPr>
        <w:t xml:space="preserve"> </w:t>
      </w:r>
      <w:r>
        <w:rPr>
          <w:sz w:val="24"/>
        </w:rPr>
        <w:t>catheter.</w:t>
      </w:r>
    </w:p>
    <w:p w14:paraId="12F4CD9A" w14:textId="77777777" w:rsidR="00E9458D" w:rsidRDefault="005C6BD6">
      <w:pPr>
        <w:pStyle w:val="ListParagraph"/>
        <w:numPr>
          <w:ilvl w:val="1"/>
          <w:numId w:val="101"/>
        </w:numPr>
        <w:tabs>
          <w:tab w:val="left" w:pos="2521"/>
        </w:tabs>
        <w:ind w:hanging="361"/>
        <w:jc w:val="both"/>
        <w:rPr>
          <w:sz w:val="24"/>
        </w:rPr>
      </w:pPr>
      <w:r>
        <w:rPr>
          <w:sz w:val="24"/>
        </w:rPr>
        <w:t>Ensure catheter is secured properly.</w:t>
      </w:r>
      <w:r>
        <w:rPr>
          <w:spacing w:val="57"/>
          <w:sz w:val="24"/>
        </w:rPr>
        <w:t xml:space="preserve"> </w:t>
      </w:r>
      <w:r>
        <w:rPr>
          <w:sz w:val="24"/>
        </w:rPr>
        <w:t>i.e.:</w:t>
      </w:r>
    </w:p>
    <w:p w14:paraId="54803807" w14:textId="77777777" w:rsidR="00E9458D" w:rsidRDefault="005C6BD6">
      <w:pPr>
        <w:pStyle w:val="ListParagraph"/>
        <w:numPr>
          <w:ilvl w:val="2"/>
          <w:numId w:val="101"/>
        </w:numPr>
        <w:tabs>
          <w:tab w:val="left" w:pos="2880"/>
          <w:tab w:val="left" w:pos="2881"/>
        </w:tabs>
        <w:ind w:right="1701"/>
        <w:rPr>
          <w:sz w:val="24"/>
        </w:rPr>
      </w:pPr>
      <w:r>
        <w:rPr>
          <w:sz w:val="24"/>
        </w:rPr>
        <w:t>tape the catheter to the inner thigh leaving enough slack so it does not cause friction at the</w:t>
      </w:r>
      <w:r>
        <w:rPr>
          <w:spacing w:val="-2"/>
          <w:sz w:val="24"/>
        </w:rPr>
        <w:t xml:space="preserve"> </w:t>
      </w:r>
      <w:r>
        <w:rPr>
          <w:sz w:val="24"/>
        </w:rPr>
        <w:t>urethra;</w:t>
      </w:r>
    </w:p>
    <w:p w14:paraId="55F24F64" w14:textId="77777777" w:rsidR="00E9458D" w:rsidRDefault="005C6BD6">
      <w:pPr>
        <w:pStyle w:val="ListParagraph"/>
        <w:numPr>
          <w:ilvl w:val="2"/>
          <w:numId w:val="101"/>
        </w:numPr>
        <w:tabs>
          <w:tab w:val="left" w:pos="2881"/>
        </w:tabs>
        <w:ind w:right="1701"/>
        <w:rPr>
          <w:sz w:val="24"/>
        </w:rPr>
      </w:pPr>
      <w:r>
        <w:rPr>
          <w:sz w:val="24"/>
        </w:rPr>
        <w:t>ensure urine flows freely, that there are no kinks in the tubing, and that the patient is not sitting or lying on the</w:t>
      </w:r>
      <w:r>
        <w:rPr>
          <w:spacing w:val="-2"/>
          <w:sz w:val="24"/>
        </w:rPr>
        <w:t xml:space="preserve"> </w:t>
      </w:r>
      <w:r>
        <w:rPr>
          <w:sz w:val="24"/>
        </w:rPr>
        <w:t>tubing;</w:t>
      </w:r>
    </w:p>
    <w:p w14:paraId="4BDC89EB" w14:textId="77777777" w:rsidR="00E9458D" w:rsidRDefault="005C6BD6">
      <w:pPr>
        <w:pStyle w:val="ListParagraph"/>
        <w:numPr>
          <w:ilvl w:val="2"/>
          <w:numId w:val="101"/>
        </w:numPr>
        <w:tabs>
          <w:tab w:val="left" w:pos="2881"/>
        </w:tabs>
        <w:ind w:hanging="361"/>
        <w:rPr>
          <w:sz w:val="24"/>
        </w:rPr>
      </w:pPr>
      <w:r>
        <w:rPr>
          <w:sz w:val="24"/>
        </w:rPr>
        <w:t>coil the tubing and attach securely to bed linens or</w:t>
      </w:r>
      <w:r>
        <w:rPr>
          <w:spacing w:val="-3"/>
          <w:sz w:val="24"/>
        </w:rPr>
        <w:t xml:space="preserve"> </w:t>
      </w:r>
      <w:r>
        <w:rPr>
          <w:sz w:val="24"/>
        </w:rPr>
        <w:t>chair;</w:t>
      </w:r>
    </w:p>
    <w:p w14:paraId="66A3C6FF" w14:textId="77777777" w:rsidR="00E9458D" w:rsidRDefault="005C6BD6">
      <w:pPr>
        <w:pStyle w:val="ListParagraph"/>
        <w:numPr>
          <w:ilvl w:val="2"/>
          <w:numId w:val="101"/>
        </w:numPr>
        <w:tabs>
          <w:tab w:val="left" w:pos="2881"/>
        </w:tabs>
        <w:ind w:right="1700"/>
        <w:rPr>
          <w:sz w:val="24"/>
        </w:rPr>
      </w:pPr>
      <w:r>
        <w:rPr>
          <w:sz w:val="24"/>
        </w:rPr>
        <w:t>keep the drainage bag below the bladder to prevent urine from flowing backward into the bladder;</w:t>
      </w:r>
      <w:r>
        <w:rPr>
          <w:spacing w:val="-1"/>
          <w:sz w:val="24"/>
        </w:rPr>
        <w:t xml:space="preserve"> </w:t>
      </w:r>
      <w:r>
        <w:rPr>
          <w:sz w:val="24"/>
        </w:rPr>
        <w:t>and,</w:t>
      </w:r>
    </w:p>
    <w:p w14:paraId="3416218B" w14:textId="77777777" w:rsidR="00E9458D" w:rsidRDefault="005C6BD6">
      <w:pPr>
        <w:pStyle w:val="ListParagraph"/>
        <w:numPr>
          <w:ilvl w:val="2"/>
          <w:numId w:val="101"/>
        </w:numPr>
        <w:tabs>
          <w:tab w:val="left" w:pos="2881"/>
        </w:tabs>
        <w:ind w:hanging="361"/>
        <w:rPr>
          <w:sz w:val="24"/>
        </w:rPr>
      </w:pPr>
      <w:r>
        <w:rPr>
          <w:sz w:val="24"/>
        </w:rPr>
        <w:t>ensure there are no leaks where the catheter connects to the drainage</w:t>
      </w:r>
      <w:r>
        <w:rPr>
          <w:spacing w:val="-3"/>
          <w:sz w:val="24"/>
        </w:rPr>
        <w:t xml:space="preserve"> </w:t>
      </w:r>
      <w:r>
        <w:rPr>
          <w:sz w:val="24"/>
        </w:rPr>
        <w:t>bag.</w:t>
      </w:r>
    </w:p>
    <w:p w14:paraId="5011A378" w14:textId="77777777" w:rsidR="00E9458D" w:rsidRDefault="005C6BD6">
      <w:pPr>
        <w:pStyle w:val="ListParagraph"/>
        <w:numPr>
          <w:ilvl w:val="0"/>
          <w:numId w:val="101"/>
        </w:numPr>
        <w:tabs>
          <w:tab w:val="left" w:pos="2161"/>
        </w:tabs>
        <w:rPr>
          <w:sz w:val="24"/>
        </w:rPr>
      </w:pPr>
      <w:r>
        <w:rPr>
          <w:sz w:val="24"/>
        </w:rPr>
        <w:t>Emptying the Drainage</w:t>
      </w:r>
      <w:r>
        <w:rPr>
          <w:spacing w:val="-3"/>
          <w:sz w:val="24"/>
        </w:rPr>
        <w:t xml:space="preserve"> </w:t>
      </w:r>
      <w:r>
        <w:rPr>
          <w:sz w:val="24"/>
        </w:rPr>
        <w:t>Bag</w:t>
      </w:r>
    </w:p>
    <w:p w14:paraId="4FB9017E" w14:textId="77777777" w:rsidR="00E9458D" w:rsidRDefault="005C6BD6">
      <w:pPr>
        <w:pStyle w:val="ListParagraph"/>
        <w:numPr>
          <w:ilvl w:val="1"/>
          <w:numId w:val="101"/>
        </w:numPr>
        <w:tabs>
          <w:tab w:val="left" w:pos="2521"/>
        </w:tabs>
        <w:ind w:hanging="361"/>
        <w:rPr>
          <w:sz w:val="24"/>
        </w:rPr>
      </w:pPr>
      <w:r>
        <w:rPr>
          <w:sz w:val="24"/>
        </w:rPr>
        <w:t>Empty the drainage bag at the end of each shift or as</w:t>
      </w:r>
      <w:r>
        <w:rPr>
          <w:spacing w:val="-3"/>
          <w:sz w:val="24"/>
        </w:rPr>
        <w:t xml:space="preserve"> </w:t>
      </w:r>
      <w:r>
        <w:rPr>
          <w:sz w:val="24"/>
        </w:rPr>
        <w:t>needed.</w:t>
      </w:r>
    </w:p>
    <w:p w14:paraId="077B22E2" w14:textId="77777777" w:rsidR="00E9458D" w:rsidRDefault="005C6BD6">
      <w:pPr>
        <w:pStyle w:val="ListParagraph"/>
        <w:numPr>
          <w:ilvl w:val="1"/>
          <w:numId w:val="101"/>
        </w:numPr>
        <w:tabs>
          <w:tab w:val="left" w:pos="2521"/>
        </w:tabs>
        <w:ind w:hanging="361"/>
        <w:rPr>
          <w:sz w:val="24"/>
        </w:rPr>
      </w:pPr>
      <w:r>
        <w:rPr>
          <w:sz w:val="24"/>
        </w:rPr>
        <w:t>Wash hands and wear disposable</w:t>
      </w:r>
      <w:r>
        <w:rPr>
          <w:spacing w:val="-2"/>
          <w:sz w:val="24"/>
        </w:rPr>
        <w:t xml:space="preserve"> </w:t>
      </w:r>
      <w:r>
        <w:rPr>
          <w:sz w:val="24"/>
        </w:rPr>
        <w:t>gloves.</w:t>
      </w:r>
    </w:p>
    <w:p w14:paraId="19F5DEFE" w14:textId="77777777" w:rsidR="00E9458D" w:rsidRDefault="005C6BD6">
      <w:pPr>
        <w:pStyle w:val="ListParagraph"/>
        <w:numPr>
          <w:ilvl w:val="1"/>
          <w:numId w:val="101"/>
        </w:numPr>
        <w:tabs>
          <w:tab w:val="left" w:pos="2521"/>
        </w:tabs>
        <w:ind w:hanging="361"/>
        <w:rPr>
          <w:sz w:val="24"/>
        </w:rPr>
      </w:pPr>
      <w:r>
        <w:rPr>
          <w:sz w:val="24"/>
        </w:rPr>
        <w:t>Place a paper towel on floor and set graduate container on</w:t>
      </w:r>
      <w:r>
        <w:rPr>
          <w:spacing w:val="-3"/>
          <w:sz w:val="24"/>
        </w:rPr>
        <w:t xml:space="preserve"> </w:t>
      </w:r>
      <w:r>
        <w:rPr>
          <w:sz w:val="24"/>
        </w:rPr>
        <w:t>it.</w:t>
      </w:r>
    </w:p>
    <w:p w14:paraId="0878742B" w14:textId="77777777" w:rsidR="00E9458D" w:rsidRDefault="005C6BD6">
      <w:pPr>
        <w:pStyle w:val="ListParagraph"/>
        <w:numPr>
          <w:ilvl w:val="1"/>
          <w:numId w:val="101"/>
        </w:numPr>
        <w:tabs>
          <w:tab w:val="left" w:pos="2521"/>
        </w:tabs>
        <w:ind w:hanging="361"/>
        <w:rPr>
          <w:sz w:val="24"/>
        </w:rPr>
      </w:pPr>
      <w:r>
        <w:rPr>
          <w:sz w:val="24"/>
        </w:rPr>
        <w:t>Open the clamp on the bottom of the drainage</w:t>
      </w:r>
      <w:r>
        <w:rPr>
          <w:spacing w:val="-2"/>
          <w:sz w:val="24"/>
        </w:rPr>
        <w:t xml:space="preserve"> </w:t>
      </w:r>
      <w:r>
        <w:rPr>
          <w:sz w:val="24"/>
        </w:rPr>
        <w:t>bag.</w:t>
      </w:r>
    </w:p>
    <w:p w14:paraId="100D4A73" w14:textId="77777777" w:rsidR="00E9458D" w:rsidRDefault="005C6BD6">
      <w:pPr>
        <w:pStyle w:val="ListParagraph"/>
        <w:numPr>
          <w:ilvl w:val="1"/>
          <w:numId w:val="101"/>
        </w:numPr>
        <w:tabs>
          <w:tab w:val="left" w:pos="2521"/>
        </w:tabs>
        <w:ind w:right="1703"/>
        <w:rPr>
          <w:sz w:val="24"/>
        </w:rPr>
      </w:pPr>
      <w:r>
        <w:rPr>
          <w:sz w:val="24"/>
        </w:rPr>
        <w:t>Allow all urine to drain into the graduate container being careful not to let the drain touch the inside of the</w:t>
      </w:r>
      <w:r>
        <w:rPr>
          <w:spacing w:val="-3"/>
          <w:sz w:val="24"/>
        </w:rPr>
        <w:t xml:space="preserve"> </w:t>
      </w:r>
      <w:r>
        <w:rPr>
          <w:sz w:val="24"/>
        </w:rPr>
        <w:t>container.</w:t>
      </w:r>
    </w:p>
    <w:p w14:paraId="68EDD36D" w14:textId="77777777" w:rsidR="00E9458D" w:rsidRDefault="005C6BD6">
      <w:pPr>
        <w:pStyle w:val="ListParagraph"/>
        <w:numPr>
          <w:ilvl w:val="1"/>
          <w:numId w:val="101"/>
        </w:numPr>
        <w:tabs>
          <w:tab w:val="left" w:pos="2520"/>
          <w:tab w:val="left" w:pos="2521"/>
        </w:tabs>
        <w:ind w:hanging="361"/>
        <w:rPr>
          <w:sz w:val="24"/>
        </w:rPr>
      </w:pPr>
      <w:r>
        <w:rPr>
          <w:sz w:val="24"/>
        </w:rPr>
        <w:t>Close the clamp and replace the clamped drain in the holder on the</w:t>
      </w:r>
      <w:r>
        <w:rPr>
          <w:spacing w:val="-4"/>
          <w:sz w:val="24"/>
        </w:rPr>
        <w:t xml:space="preserve"> </w:t>
      </w:r>
      <w:r>
        <w:rPr>
          <w:sz w:val="24"/>
        </w:rPr>
        <w:t>bag.</w:t>
      </w:r>
    </w:p>
    <w:p w14:paraId="06D4D88A" w14:textId="77777777" w:rsidR="00E9458D" w:rsidRDefault="005C6BD6">
      <w:pPr>
        <w:pStyle w:val="ListParagraph"/>
        <w:numPr>
          <w:ilvl w:val="1"/>
          <w:numId w:val="101"/>
        </w:numPr>
        <w:tabs>
          <w:tab w:val="left" w:pos="2521"/>
        </w:tabs>
        <w:ind w:right="1699"/>
        <w:jc w:val="both"/>
        <w:rPr>
          <w:sz w:val="24"/>
        </w:rPr>
      </w:pPr>
      <w:r>
        <w:rPr>
          <w:sz w:val="24"/>
        </w:rPr>
        <w:t>Measure urine. Record amount of output (1 ounce = 30 ml.) and color of urine (e.g. “dilute”; “amber”; “concentrated”; “tea”; “cranberry” or other.) Note anything present in urine such as blood, crystals, stones, or particles. Note any foul</w:t>
      </w:r>
      <w:r>
        <w:rPr>
          <w:spacing w:val="-1"/>
          <w:sz w:val="24"/>
        </w:rPr>
        <w:t xml:space="preserve"> </w:t>
      </w:r>
      <w:r>
        <w:rPr>
          <w:sz w:val="24"/>
        </w:rPr>
        <w:t>odors.)</w:t>
      </w:r>
    </w:p>
    <w:p w14:paraId="2E83D4BD" w14:textId="77777777" w:rsidR="00E9458D" w:rsidRDefault="005C6BD6">
      <w:pPr>
        <w:pStyle w:val="ListParagraph"/>
        <w:numPr>
          <w:ilvl w:val="1"/>
          <w:numId w:val="101"/>
        </w:numPr>
        <w:tabs>
          <w:tab w:val="left" w:pos="2521"/>
        </w:tabs>
        <w:spacing w:before="1"/>
        <w:ind w:hanging="361"/>
        <w:jc w:val="both"/>
        <w:rPr>
          <w:sz w:val="24"/>
        </w:rPr>
      </w:pPr>
      <w:r>
        <w:rPr>
          <w:sz w:val="24"/>
        </w:rPr>
        <w:t>Be careful when changing the drainage bag to prevent urine from</w:t>
      </w:r>
      <w:r>
        <w:rPr>
          <w:spacing w:val="-1"/>
          <w:sz w:val="24"/>
        </w:rPr>
        <w:t xml:space="preserve"> </w:t>
      </w:r>
      <w:r>
        <w:rPr>
          <w:sz w:val="24"/>
        </w:rPr>
        <w:t>spilling.</w:t>
      </w:r>
    </w:p>
    <w:p w14:paraId="12852FC1" w14:textId="77777777" w:rsidR="00E9458D" w:rsidRDefault="005C6BD6">
      <w:pPr>
        <w:pStyle w:val="ListParagraph"/>
        <w:numPr>
          <w:ilvl w:val="1"/>
          <w:numId w:val="101"/>
        </w:numPr>
        <w:tabs>
          <w:tab w:val="left" w:pos="2521"/>
        </w:tabs>
        <w:ind w:right="1700"/>
        <w:jc w:val="both"/>
        <w:rPr>
          <w:sz w:val="24"/>
        </w:rPr>
      </w:pPr>
      <w:r>
        <w:rPr>
          <w:sz w:val="24"/>
        </w:rPr>
        <w:t>Be alert for any leakage, particularly at the point where the catheter and drainage bag connect.</w:t>
      </w:r>
    </w:p>
    <w:p w14:paraId="1A85B178" w14:textId="77777777" w:rsidR="00E9458D" w:rsidRDefault="005C6BD6">
      <w:pPr>
        <w:pStyle w:val="ListParagraph"/>
        <w:numPr>
          <w:ilvl w:val="1"/>
          <w:numId w:val="101"/>
        </w:numPr>
        <w:tabs>
          <w:tab w:val="left" w:pos="2521"/>
        </w:tabs>
        <w:ind w:right="1705"/>
        <w:jc w:val="both"/>
        <w:rPr>
          <w:sz w:val="24"/>
        </w:rPr>
      </w:pPr>
      <w:r>
        <w:rPr>
          <w:sz w:val="24"/>
        </w:rPr>
        <w:t>Do not place drainage bag directly onto the floor but instead put it on a stand that prevents contact with the</w:t>
      </w:r>
      <w:r>
        <w:rPr>
          <w:spacing w:val="-3"/>
          <w:sz w:val="24"/>
        </w:rPr>
        <w:t xml:space="preserve"> </w:t>
      </w:r>
      <w:r>
        <w:rPr>
          <w:sz w:val="24"/>
        </w:rPr>
        <w:t>floor.</w:t>
      </w:r>
    </w:p>
    <w:p w14:paraId="15F5FE78" w14:textId="77777777" w:rsidR="00E9458D" w:rsidRDefault="005C6BD6">
      <w:pPr>
        <w:pStyle w:val="ListParagraph"/>
        <w:numPr>
          <w:ilvl w:val="0"/>
          <w:numId w:val="101"/>
        </w:numPr>
        <w:tabs>
          <w:tab w:val="left" w:pos="2161"/>
        </w:tabs>
        <w:jc w:val="both"/>
        <w:rPr>
          <w:sz w:val="24"/>
        </w:rPr>
      </w:pPr>
      <w:r>
        <w:rPr>
          <w:sz w:val="24"/>
        </w:rPr>
        <w:t>Cleaning the Emptied Drainage</w:t>
      </w:r>
      <w:r>
        <w:rPr>
          <w:spacing w:val="-2"/>
          <w:sz w:val="24"/>
        </w:rPr>
        <w:t xml:space="preserve"> </w:t>
      </w:r>
      <w:r>
        <w:rPr>
          <w:sz w:val="24"/>
        </w:rPr>
        <w:t>Bag</w:t>
      </w:r>
    </w:p>
    <w:p w14:paraId="19300C13" w14:textId="77777777" w:rsidR="00E9458D" w:rsidRDefault="005C6BD6">
      <w:pPr>
        <w:pStyle w:val="ListParagraph"/>
        <w:numPr>
          <w:ilvl w:val="1"/>
          <w:numId w:val="101"/>
        </w:numPr>
        <w:tabs>
          <w:tab w:val="left" w:pos="2521"/>
        </w:tabs>
        <w:ind w:hanging="361"/>
        <w:jc w:val="both"/>
        <w:rPr>
          <w:sz w:val="24"/>
        </w:rPr>
      </w:pPr>
      <w:r>
        <w:rPr>
          <w:sz w:val="24"/>
        </w:rPr>
        <w:t>Wash hands and wear disposable</w:t>
      </w:r>
      <w:r>
        <w:rPr>
          <w:spacing w:val="-2"/>
          <w:sz w:val="24"/>
        </w:rPr>
        <w:t xml:space="preserve"> </w:t>
      </w:r>
      <w:r>
        <w:rPr>
          <w:sz w:val="24"/>
        </w:rPr>
        <w:t>gloves.</w:t>
      </w:r>
    </w:p>
    <w:p w14:paraId="634BFD82" w14:textId="77777777" w:rsidR="00E9458D" w:rsidRDefault="005C6BD6">
      <w:pPr>
        <w:pStyle w:val="ListParagraph"/>
        <w:numPr>
          <w:ilvl w:val="1"/>
          <w:numId w:val="101"/>
        </w:numPr>
        <w:tabs>
          <w:tab w:val="left" w:pos="2521"/>
        </w:tabs>
        <w:ind w:right="1701"/>
        <w:jc w:val="both"/>
        <w:rPr>
          <w:sz w:val="24"/>
        </w:rPr>
      </w:pPr>
      <w:r>
        <w:rPr>
          <w:sz w:val="24"/>
        </w:rPr>
        <w:t>Rinse emptied drainage bag with water. (Use syringe, if available, as it enables water to be inserted into bag more easily.) Insert 6 syringes (about 12 ounces) of water.</w:t>
      </w:r>
    </w:p>
    <w:p w14:paraId="75493E70"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B237050" w14:textId="77777777">
        <w:trPr>
          <w:trHeight w:val="552"/>
        </w:trPr>
        <w:tc>
          <w:tcPr>
            <w:tcW w:w="5689" w:type="dxa"/>
          </w:tcPr>
          <w:p w14:paraId="15ED4334"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4A37E6C0" w14:textId="77777777" w:rsidR="00E9458D" w:rsidRDefault="00E9458D">
            <w:pPr>
              <w:pStyle w:val="TableParagraph"/>
              <w:ind w:left="0"/>
              <w:rPr>
                <w:sz w:val="24"/>
              </w:rPr>
            </w:pPr>
          </w:p>
          <w:p w14:paraId="5D9C2AD1" w14:textId="77777777" w:rsidR="00E9458D" w:rsidRDefault="005C6BD6">
            <w:pPr>
              <w:pStyle w:val="TableParagraph"/>
              <w:ind w:left="487"/>
              <w:rPr>
                <w:sz w:val="20"/>
              </w:rPr>
            </w:pPr>
            <w:r>
              <w:rPr>
                <w:noProof/>
                <w:sz w:val="20"/>
              </w:rPr>
              <w:drawing>
                <wp:inline distT="0" distB="0" distL="0" distR="0" wp14:anchorId="531C1D03" wp14:editId="7891DC4B">
                  <wp:extent cx="1390695" cy="966501"/>
                  <wp:effectExtent l="0" t="0" r="0" b="0"/>
                  <wp:docPr id="124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5476243" w14:textId="77777777">
        <w:trPr>
          <w:trHeight w:val="1244"/>
        </w:trPr>
        <w:tc>
          <w:tcPr>
            <w:tcW w:w="5689" w:type="dxa"/>
          </w:tcPr>
          <w:p w14:paraId="2998857B" w14:textId="77777777" w:rsidR="00E9458D" w:rsidRDefault="00E9458D">
            <w:pPr>
              <w:pStyle w:val="TableParagraph"/>
              <w:ind w:left="0"/>
              <w:rPr>
                <w:sz w:val="24"/>
              </w:rPr>
            </w:pPr>
          </w:p>
          <w:p w14:paraId="5B45800C" w14:textId="77777777" w:rsidR="00E9458D" w:rsidRDefault="005C6BD6">
            <w:pPr>
              <w:pStyle w:val="TableParagraph"/>
              <w:rPr>
                <w:b/>
                <w:sz w:val="24"/>
              </w:rPr>
            </w:pPr>
            <w:r>
              <w:rPr>
                <w:b/>
                <w:sz w:val="24"/>
              </w:rPr>
              <w:t>Section 5: Health and Safety</w:t>
            </w:r>
          </w:p>
        </w:tc>
        <w:tc>
          <w:tcPr>
            <w:tcW w:w="3168" w:type="dxa"/>
            <w:vMerge/>
            <w:tcBorders>
              <w:top w:val="nil"/>
            </w:tcBorders>
          </w:tcPr>
          <w:p w14:paraId="144E2753" w14:textId="77777777" w:rsidR="00E9458D" w:rsidRDefault="00E9458D">
            <w:pPr>
              <w:rPr>
                <w:sz w:val="2"/>
                <w:szCs w:val="2"/>
              </w:rPr>
            </w:pPr>
          </w:p>
        </w:tc>
      </w:tr>
      <w:tr w:rsidR="00E9458D" w14:paraId="356D91B0" w14:textId="77777777">
        <w:trPr>
          <w:trHeight w:val="275"/>
        </w:trPr>
        <w:tc>
          <w:tcPr>
            <w:tcW w:w="5689" w:type="dxa"/>
            <w:vMerge w:val="restart"/>
          </w:tcPr>
          <w:p w14:paraId="6E916646" w14:textId="77777777" w:rsidR="00E9458D" w:rsidRDefault="00E9458D">
            <w:pPr>
              <w:pStyle w:val="TableParagraph"/>
              <w:ind w:left="0"/>
              <w:rPr>
                <w:sz w:val="24"/>
              </w:rPr>
            </w:pPr>
          </w:p>
          <w:p w14:paraId="5B0D85A3" w14:textId="77777777" w:rsidR="00E9458D" w:rsidRDefault="005C6BD6">
            <w:pPr>
              <w:pStyle w:val="TableParagraph"/>
              <w:rPr>
                <w:b/>
                <w:sz w:val="24"/>
              </w:rPr>
            </w:pPr>
            <w:r>
              <w:rPr>
                <w:b/>
                <w:sz w:val="24"/>
              </w:rPr>
              <w:t>Policy Title: Care of Urinary Catheters</w:t>
            </w:r>
          </w:p>
        </w:tc>
        <w:tc>
          <w:tcPr>
            <w:tcW w:w="3168" w:type="dxa"/>
          </w:tcPr>
          <w:p w14:paraId="30CCA1F2" w14:textId="77777777" w:rsidR="00E9458D" w:rsidRDefault="005C6BD6">
            <w:pPr>
              <w:pStyle w:val="TableParagraph"/>
              <w:spacing w:line="256" w:lineRule="exact"/>
              <w:rPr>
                <w:b/>
                <w:sz w:val="24"/>
              </w:rPr>
            </w:pPr>
            <w:r>
              <w:rPr>
                <w:b/>
                <w:sz w:val="24"/>
              </w:rPr>
              <w:t>Policy Number: 5.100</w:t>
            </w:r>
          </w:p>
        </w:tc>
      </w:tr>
      <w:tr w:rsidR="00E9458D" w14:paraId="0C3920D7" w14:textId="77777777">
        <w:trPr>
          <w:trHeight w:val="275"/>
        </w:trPr>
        <w:tc>
          <w:tcPr>
            <w:tcW w:w="5689" w:type="dxa"/>
            <w:vMerge/>
            <w:tcBorders>
              <w:top w:val="nil"/>
            </w:tcBorders>
          </w:tcPr>
          <w:p w14:paraId="477ADF6F" w14:textId="77777777" w:rsidR="00E9458D" w:rsidRDefault="00E9458D">
            <w:pPr>
              <w:rPr>
                <w:sz w:val="2"/>
                <w:szCs w:val="2"/>
              </w:rPr>
            </w:pPr>
          </w:p>
        </w:tc>
        <w:tc>
          <w:tcPr>
            <w:tcW w:w="3168" w:type="dxa"/>
          </w:tcPr>
          <w:p w14:paraId="4FDA7EA3" w14:textId="77777777" w:rsidR="00E9458D" w:rsidRDefault="005C6BD6">
            <w:pPr>
              <w:pStyle w:val="TableParagraph"/>
              <w:spacing w:line="255" w:lineRule="exact"/>
              <w:rPr>
                <w:b/>
                <w:sz w:val="24"/>
              </w:rPr>
            </w:pPr>
            <w:r>
              <w:rPr>
                <w:b/>
                <w:sz w:val="24"/>
              </w:rPr>
              <w:t>Effective Date:</w:t>
            </w:r>
          </w:p>
        </w:tc>
      </w:tr>
      <w:tr w:rsidR="00E9458D" w14:paraId="76BA2267" w14:textId="77777777">
        <w:trPr>
          <w:trHeight w:val="276"/>
        </w:trPr>
        <w:tc>
          <w:tcPr>
            <w:tcW w:w="5689" w:type="dxa"/>
            <w:vMerge/>
            <w:tcBorders>
              <w:top w:val="nil"/>
            </w:tcBorders>
          </w:tcPr>
          <w:p w14:paraId="06AD819F" w14:textId="77777777" w:rsidR="00E9458D" w:rsidRDefault="00E9458D">
            <w:pPr>
              <w:rPr>
                <w:sz w:val="2"/>
                <w:szCs w:val="2"/>
              </w:rPr>
            </w:pPr>
          </w:p>
        </w:tc>
        <w:tc>
          <w:tcPr>
            <w:tcW w:w="3168" w:type="dxa"/>
          </w:tcPr>
          <w:p w14:paraId="49525600" w14:textId="77777777" w:rsidR="00E9458D" w:rsidRDefault="005C6BD6">
            <w:pPr>
              <w:pStyle w:val="TableParagraph"/>
              <w:spacing w:before="1" w:line="255" w:lineRule="exact"/>
              <w:rPr>
                <w:b/>
                <w:sz w:val="24"/>
              </w:rPr>
            </w:pPr>
            <w:r>
              <w:rPr>
                <w:b/>
                <w:sz w:val="24"/>
              </w:rPr>
              <w:t>Revision Date:</w:t>
            </w:r>
          </w:p>
        </w:tc>
      </w:tr>
      <w:tr w:rsidR="00E9458D" w14:paraId="15AFB743" w14:textId="77777777">
        <w:trPr>
          <w:trHeight w:val="275"/>
        </w:trPr>
        <w:tc>
          <w:tcPr>
            <w:tcW w:w="5689" w:type="dxa"/>
            <w:vMerge/>
            <w:tcBorders>
              <w:top w:val="nil"/>
            </w:tcBorders>
          </w:tcPr>
          <w:p w14:paraId="5DC6B28A" w14:textId="77777777" w:rsidR="00E9458D" w:rsidRDefault="00E9458D">
            <w:pPr>
              <w:rPr>
                <w:sz w:val="2"/>
                <w:szCs w:val="2"/>
              </w:rPr>
            </w:pPr>
          </w:p>
        </w:tc>
        <w:tc>
          <w:tcPr>
            <w:tcW w:w="3168" w:type="dxa"/>
          </w:tcPr>
          <w:p w14:paraId="2ABC5258" w14:textId="77777777" w:rsidR="00E9458D" w:rsidRDefault="005C6BD6">
            <w:pPr>
              <w:pStyle w:val="TableParagraph"/>
              <w:spacing w:line="255" w:lineRule="exact"/>
              <w:rPr>
                <w:b/>
                <w:sz w:val="24"/>
              </w:rPr>
            </w:pPr>
            <w:r>
              <w:rPr>
                <w:b/>
                <w:sz w:val="24"/>
              </w:rPr>
              <w:t>Approved By:</w:t>
            </w:r>
          </w:p>
        </w:tc>
      </w:tr>
      <w:tr w:rsidR="00E9458D" w14:paraId="7F1FB963" w14:textId="77777777">
        <w:trPr>
          <w:trHeight w:val="276"/>
        </w:trPr>
        <w:tc>
          <w:tcPr>
            <w:tcW w:w="5689" w:type="dxa"/>
            <w:vMerge/>
            <w:tcBorders>
              <w:top w:val="nil"/>
            </w:tcBorders>
          </w:tcPr>
          <w:p w14:paraId="11164F26" w14:textId="77777777" w:rsidR="00E9458D" w:rsidRDefault="00E9458D">
            <w:pPr>
              <w:rPr>
                <w:sz w:val="2"/>
                <w:szCs w:val="2"/>
              </w:rPr>
            </w:pPr>
          </w:p>
        </w:tc>
        <w:tc>
          <w:tcPr>
            <w:tcW w:w="3168" w:type="dxa"/>
          </w:tcPr>
          <w:p w14:paraId="1FE71510" w14:textId="77777777" w:rsidR="00E9458D" w:rsidRDefault="005C6BD6">
            <w:pPr>
              <w:pStyle w:val="TableParagraph"/>
              <w:spacing w:line="257" w:lineRule="exact"/>
              <w:rPr>
                <w:b/>
                <w:sz w:val="24"/>
              </w:rPr>
            </w:pPr>
            <w:r>
              <w:rPr>
                <w:b/>
                <w:sz w:val="24"/>
              </w:rPr>
              <w:t>Page Number: Page 3 of 4</w:t>
            </w:r>
          </w:p>
        </w:tc>
      </w:tr>
    </w:tbl>
    <w:p w14:paraId="7F17FC1A" w14:textId="77777777" w:rsidR="00E9458D" w:rsidRDefault="00E9458D">
      <w:pPr>
        <w:pStyle w:val="BodyText"/>
        <w:spacing w:before="8"/>
        <w:ind w:left="0" w:firstLine="0"/>
        <w:rPr>
          <w:sz w:val="16"/>
        </w:rPr>
      </w:pPr>
    </w:p>
    <w:p w14:paraId="562F7C70" w14:textId="77777777" w:rsidR="00E9458D" w:rsidRDefault="005C6BD6">
      <w:pPr>
        <w:pStyle w:val="ListParagraph"/>
        <w:numPr>
          <w:ilvl w:val="1"/>
          <w:numId w:val="101"/>
        </w:numPr>
        <w:tabs>
          <w:tab w:val="left" w:pos="2521"/>
        </w:tabs>
        <w:spacing w:before="90" w:line="275" w:lineRule="exact"/>
        <w:ind w:hanging="361"/>
        <w:rPr>
          <w:sz w:val="24"/>
        </w:rPr>
      </w:pPr>
      <w:r>
        <w:rPr>
          <w:sz w:val="24"/>
        </w:rPr>
        <w:t>Discard “rinsing” water from</w:t>
      </w:r>
      <w:r>
        <w:rPr>
          <w:spacing w:val="-3"/>
          <w:sz w:val="24"/>
        </w:rPr>
        <w:t xml:space="preserve"> </w:t>
      </w:r>
      <w:r>
        <w:rPr>
          <w:sz w:val="24"/>
        </w:rPr>
        <w:t>bag.</w:t>
      </w:r>
    </w:p>
    <w:p w14:paraId="76C5AC6D" w14:textId="77777777" w:rsidR="00E9458D" w:rsidRDefault="005C6BD6">
      <w:pPr>
        <w:pStyle w:val="ListParagraph"/>
        <w:numPr>
          <w:ilvl w:val="1"/>
          <w:numId w:val="101"/>
        </w:numPr>
        <w:tabs>
          <w:tab w:val="left" w:pos="2521"/>
        </w:tabs>
        <w:ind w:right="1702"/>
        <w:rPr>
          <w:sz w:val="24"/>
        </w:rPr>
      </w:pPr>
      <w:r>
        <w:rPr>
          <w:sz w:val="24"/>
        </w:rPr>
        <w:t>Prepare a solution of water and soap (6 syringes of water and 2 squirts of soap) in one bowl. Insert into bag and swish around</w:t>
      </w:r>
      <w:r>
        <w:rPr>
          <w:spacing w:val="-4"/>
          <w:sz w:val="24"/>
        </w:rPr>
        <w:t xml:space="preserve"> </w:t>
      </w:r>
      <w:r>
        <w:rPr>
          <w:sz w:val="24"/>
        </w:rPr>
        <w:t>bag.</w:t>
      </w:r>
    </w:p>
    <w:p w14:paraId="1874C657" w14:textId="77777777" w:rsidR="00E9458D" w:rsidRDefault="005C6BD6">
      <w:pPr>
        <w:pStyle w:val="ListParagraph"/>
        <w:numPr>
          <w:ilvl w:val="1"/>
          <w:numId w:val="101"/>
        </w:numPr>
        <w:tabs>
          <w:tab w:val="left" w:pos="2521"/>
        </w:tabs>
        <w:ind w:hanging="361"/>
        <w:rPr>
          <w:sz w:val="24"/>
        </w:rPr>
      </w:pPr>
      <w:r>
        <w:rPr>
          <w:sz w:val="24"/>
        </w:rPr>
        <w:t>Discard soapy solution from</w:t>
      </w:r>
      <w:r>
        <w:rPr>
          <w:spacing w:val="-1"/>
          <w:sz w:val="24"/>
        </w:rPr>
        <w:t xml:space="preserve"> </w:t>
      </w:r>
      <w:r>
        <w:rPr>
          <w:sz w:val="24"/>
        </w:rPr>
        <w:t>bag.</w:t>
      </w:r>
    </w:p>
    <w:p w14:paraId="52E9AB15" w14:textId="77777777" w:rsidR="00E9458D" w:rsidRDefault="005C6BD6">
      <w:pPr>
        <w:pStyle w:val="ListParagraph"/>
        <w:numPr>
          <w:ilvl w:val="1"/>
          <w:numId w:val="101"/>
        </w:numPr>
        <w:tabs>
          <w:tab w:val="left" w:pos="2520"/>
          <w:tab w:val="left" w:pos="2521"/>
        </w:tabs>
        <w:ind w:hanging="361"/>
        <w:rPr>
          <w:sz w:val="24"/>
        </w:rPr>
      </w:pPr>
      <w:r>
        <w:rPr>
          <w:sz w:val="24"/>
        </w:rPr>
        <w:t>Rinse bag with 6 syringes of</w:t>
      </w:r>
      <w:r>
        <w:rPr>
          <w:spacing w:val="-1"/>
          <w:sz w:val="24"/>
        </w:rPr>
        <w:t xml:space="preserve"> </w:t>
      </w:r>
      <w:r>
        <w:rPr>
          <w:sz w:val="24"/>
        </w:rPr>
        <w:t>water.</w:t>
      </w:r>
    </w:p>
    <w:p w14:paraId="6955164C" w14:textId="77777777" w:rsidR="00E9458D" w:rsidRDefault="005C6BD6">
      <w:pPr>
        <w:pStyle w:val="ListParagraph"/>
        <w:numPr>
          <w:ilvl w:val="1"/>
          <w:numId w:val="101"/>
        </w:numPr>
        <w:tabs>
          <w:tab w:val="left" w:pos="2521"/>
        </w:tabs>
        <w:ind w:hanging="361"/>
        <w:rPr>
          <w:sz w:val="24"/>
        </w:rPr>
      </w:pPr>
      <w:r>
        <w:rPr>
          <w:sz w:val="24"/>
        </w:rPr>
        <w:t>Discard rinsing water from</w:t>
      </w:r>
      <w:r>
        <w:rPr>
          <w:spacing w:val="-1"/>
          <w:sz w:val="24"/>
        </w:rPr>
        <w:t xml:space="preserve"> </w:t>
      </w:r>
      <w:r>
        <w:rPr>
          <w:sz w:val="24"/>
        </w:rPr>
        <w:t>bag.</w:t>
      </w:r>
    </w:p>
    <w:p w14:paraId="0045615E" w14:textId="77777777" w:rsidR="00E9458D" w:rsidRDefault="005C6BD6">
      <w:pPr>
        <w:pStyle w:val="ListParagraph"/>
        <w:numPr>
          <w:ilvl w:val="1"/>
          <w:numId w:val="101"/>
        </w:numPr>
        <w:tabs>
          <w:tab w:val="left" w:pos="2521"/>
        </w:tabs>
        <w:ind w:hanging="361"/>
        <w:rPr>
          <w:sz w:val="24"/>
        </w:rPr>
      </w:pPr>
      <w:r>
        <w:rPr>
          <w:sz w:val="24"/>
        </w:rPr>
        <w:t>Mix a solution of ½ cup vinegar and 6 syringes of water in second</w:t>
      </w:r>
      <w:r>
        <w:rPr>
          <w:spacing w:val="-4"/>
          <w:sz w:val="24"/>
        </w:rPr>
        <w:t xml:space="preserve"> </w:t>
      </w:r>
      <w:r>
        <w:rPr>
          <w:sz w:val="24"/>
        </w:rPr>
        <w:t>bowl.</w:t>
      </w:r>
    </w:p>
    <w:p w14:paraId="00B4FB04" w14:textId="77777777" w:rsidR="00E9458D" w:rsidRDefault="005C6BD6">
      <w:pPr>
        <w:pStyle w:val="ListParagraph"/>
        <w:numPr>
          <w:ilvl w:val="1"/>
          <w:numId w:val="101"/>
        </w:numPr>
        <w:tabs>
          <w:tab w:val="left" w:pos="2520"/>
          <w:tab w:val="left" w:pos="2521"/>
        </w:tabs>
        <w:ind w:hanging="361"/>
        <w:rPr>
          <w:sz w:val="24"/>
        </w:rPr>
      </w:pPr>
      <w:r>
        <w:rPr>
          <w:sz w:val="24"/>
        </w:rPr>
        <w:t>Insert vinegar solution into drainage</w:t>
      </w:r>
      <w:r>
        <w:rPr>
          <w:spacing w:val="-3"/>
          <w:sz w:val="24"/>
        </w:rPr>
        <w:t xml:space="preserve"> </w:t>
      </w:r>
      <w:r>
        <w:rPr>
          <w:sz w:val="24"/>
        </w:rPr>
        <w:t>bag.</w:t>
      </w:r>
    </w:p>
    <w:p w14:paraId="3A0E6DD8" w14:textId="77777777" w:rsidR="00E9458D" w:rsidRDefault="005C6BD6">
      <w:pPr>
        <w:pStyle w:val="ListParagraph"/>
        <w:numPr>
          <w:ilvl w:val="1"/>
          <w:numId w:val="101"/>
        </w:numPr>
        <w:tabs>
          <w:tab w:val="left" w:pos="2520"/>
          <w:tab w:val="left" w:pos="2521"/>
        </w:tabs>
        <w:ind w:hanging="361"/>
        <w:rPr>
          <w:sz w:val="24"/>
        </w:rPr>
      </w:pPr>
      <w:r>
        <w:rPr>
          <w:sz w:val="24"/>
        </w:rPr>
        <w:t>Gently swirl the vinegar solution around drainage bag to wet the entire</w:t>
      </w:r>
      <w:r>
        <w:rPr>
          <w:spacing w:val="-7"/>
          <w:sz w:val="24"/>
        </w:rPr>
        <w:t xml:space="preserve"> </w:t>
      </w:r>
      <w:r>
        <w:rPr>
          <w:sz w:val="24"/>
        </w:rPr>
        <w:t>inside.</w:t>
      </w:r>
    </w:p>
    <w:p w14:paraId="5698D1D1" w14:textId="77777777" w:rsidR="00E9458D" w:rsidRDefault="005C6BD6">
      <w:pPr>
        <w:pStyle w:val="ListParagraph"/>
        <w:numPr>
          <w:ilvl w:val="1"/>
          <w:numId w:val="101"/>
        </w:numPr>
        <w:tabs>
          <w:tab w:val="left" w:pos="2521"/>
        </w:tabs>
        <w:ind w:hanging="361"/>
        <w:rPr>
          <w:sz w:val="24"/>
        </w:rPr>
      </w:pPr>
      <w:r>
        <w:rPr>
          <w:sz w:val="24"/>
        </w:rPr>
        <w:t>Leave vinegar solution in drainage bag until the bag is to be</w:t>
      </w:r>
      <w:r>
        <w:rPr>
          <w:spacing w:val="-5"/>
          <w:sz w:val="24"/>
        </w:rPr>
        <w:t xml:space="preserve"> </w:t>
      </w:r>
      <w:r>
        <w:rPr>
          <w:sz w:val="24"/>
        </w:rPr>
        <w:t>used.</w:t>
      </w:r>
    </w:p>
    <w:p w14:paraId="3FB635FD" w14:textId="77777777" w:rsidR="00E9458D" w:rsidRDefault="005C6BD6">
      <w:pPr>
        <w:pStyle w:val="ListParagraph"/>
        <w:numPr>
          <w:ilvl w:val="1"/>
          <w:numId w:val="101"/>
        </w:numPr>
        <w:tabs>
          <w:tab w:val="left" w:pos="2520"/>
          <w:tab w:val="left" w:pos="2521"/>
        </w:tabs>
        <w:ind w:hanging="361"/>
        <w:rPr>
          <w:sz w:val="24"/>
        </w:rPr>
      </w:pPr>
      <w:r>
        <w:rPr>
          <w:sz w:val="24"/>
        </w:rPr>
        <w:t>When drainage bag is needed, empty vinegar</w:t>
      </w:r>
      <w:r>
        <w:rPr>
          <w:spacing w:val="-2"/>
          <w:sz w:val="24"/>
        </w:rPr>
        <w:t xml:space="preserve"> </w:t>
      </w:r>
      <w:r>
        <w:rPr>
          <w:sz w:val="24"/>
        </w:rPr>
        <w:t>solution.</w:t>
      </w:r>
    </w:p>
    <w:p w14:paraId="4C41F670" w14:textId="77777777" w:rsidR="00E9458D" w:rsidRDefault="005C6BD6">
      <w:pPr>
        <w:pStyle w:val="ListParagraph"/>
        <w:numPr>
          <w:ilvl w:val="1"/>
          <w:numId w:val="101"/>
        </w:numPr>
        <w:tabs>
          <w:tab w:val="left" w:pos="2521"/>
        </w:tabs>
        <w:ind w:right="1701"/>
        <w:rPr>
          <w:sz w:val="24"/>
        </w:rPr>
      </w:pPr>
      <w:r>
        <w:rPr>
          <w:sz w:val="24"/>
        </w:rPr>
        <w:t>Change urinary bags when necessary and in accordance with the manufacturer’s directions</w:t>
      </w:r>
    </w:p>
    <w:p w14:paraId="19980420" w14:textId="77777777" w:rsidR="00E9458D" w:rsidRDefault="005C6BD6">
      <w:pPr>
        <w:pStyle w:val="ListParagraph"/>
        <w:numPr>
          <w:ilvl w:val="0"/>
          <w:numId w:val="101"/>
        </w:numPr>
        <w:tabs>
          <w:tab w:val="left" w:pos="2161"/>
        </w:tabs>
        <w:rPr>
          <w:sz w:val="24"/>
        </w:rPr>
      </w:pPr>
      <w:r>
        <w:rPr>
          <w:sz w:val="24"/>
        </w:rPr>
        <w:t>Document all catheter care/cleaning in the client’s</w:t>
      </w:r>
      <w:r>
        <w:rPr>
          <w:spacing w:val="-2"/>
          <w:sz w:val="24"/>
        </w:rPr>
        <w:t xml:space="preserve"> </w:t>
      </w:r>
      <w:r>
        <w:rPr>
          <w:sz w:val="24"/>
        </w:rPr>
        <w:t>record.</w:t>
      </w:r>
    </w:p>
    <w:p w14:paraId="77E30681" w14:textId="77777777" w:rsidR="00E9458D" w:rsidRDefault="00E9458D">
      <w:pPr>
        <w:pStyle w:val="BodyText"/>
        <w:ind w:left="0" w:firstLine="0"/>
      </w:pPr>
    </w:p>
    <w:p w14:paraId="5B7D7C9F" w14:textId="77777777" w:rsidR="00E9458D" w:rsidRDefault="005C6BD6">
      <w:pPr>
        <w:pStyle w:val="Heading2"/>
      </w:pPr>
      <w:r>
        <w:t>GUIDELINES</w:t>
      </w:r>
    </w:p>
    <w:p w14:paraId="7822C00B" w14:textId="77777777" w:rsidR="00E9458D" w:rsidRDefault="005C6BD6">
      <w:pPr>
        <w:pStyle w:val="ListParagraph"/>
        <w:numPr>
          <w:ilvl w:val="0"/>
          <w:numId w:val="100"/>
        </w:numPr>
        <w:tabs>
          <w:tab w:val="left" w:pos="2161"/>
        </w:tabs>
        <w:ind w:right="1699"/>
        <w:rPr>
          <w:sz w:val="24"/>
        </w:rPr>
      </w:pPr>
      <w:r>
        <w:rPr>
          <w:sz w:val="24"/>
        </w:rPr>
        <w:t>Ensure that the connection between the catheter and the drainage system is not broken.</w:t>
      </w:r>
    </w:p>
    <w:p w14:paraId="682E4F7E" w14:textId="77777777" w:rsidR="00E9458D" w:rsidRDefault="005C6BD6">
      <w:pPr>
        <w:pStyle w:val="ListParagraph"/>
        <w:numPr>
          <w:ilvl w:val="0"/>
          <w:numId w:val="100"/>
        </w:numPr>
        <w:tabs>
          <w:tab w:val="left" w:pos="2161"/>
        </w:tabs>
        <w:rPr>
          <w:sz w:val="24"/>
        </w:rPr>
      </w:pPr>
      <w:r>
        <w:rPr>
          <w:sz w:val="24"/>
        </w:rPr>
        <w:t>Empty the urine bag</w:t>
      </w:r>
      <w:r>
        <w:rPr>
          <w:spacing w:val="-3"/>
          <w:sz w:val="24"/>
        </w:rPr>
        <w:t xml:space="preserve"> </w:t>
      </w:r>
      <w:r>
        <w:rPr>
          <w:sz w:val="24"/>
        </w:rPr>
        <w:t>frequently.</w:t>
      </w:r>
    </w:p>
    <w:p w14:paraId="53AC8B62" w14:textId="77777777" w:rsidR="00E9458D" w:rsidRDefault="005C6BD6">
      <w:pPr>
        <w:pStyle w:val="ListParagraph"/>
        <w:numPr>
          <w:ilvl w:val="0"/>
          <w:numId w:val="100"/>
        </w:numPr>
        <w:tabs>
          <w:tab w:val="left" w:pos="2161"/>
        </w:tabs>
        <w:rPr>
          <w:sz w:val="24"/>
        </w:rPr>
      </w:pPr>
      <w:r>
        <w:rPr>
          <w:sz w:val="24"/>
        </w:rPr>
        <w:t>Ensure urine flows freely and that it does not back up into the</w:t>
      </w:r>
      <w:r>
        <w:rPr>
          <w:spacing w:val="-6"/>
          <w:sz w:val="24"/>
        </w:rPr>
        <w:t xml:space="preserve"> </w:t>
      </w:r>
      <w:r>
        <w:rPr>
          <w:sz w:val="24"/>
        </w:rPr>
        <w:t>bladder.</w:t>
      </w:r>
    </w:p>
    <w:p w14:paraId="1D6C1D0C" w14:textId="77777777" w:rsidR="00E9458D" w:rsidRDefault="005C6BD6">
      <w:pPr>
        <w:pStyle w:val="ListParagraph"/>
        <w:numPr>
          <w:ilvl w:val="0"/>
          <w:numId w:val="100"/>
        </w:numPr>
        <w:tabs>
          <w:tab w:val="left" w:pos="2161"/>
        </w:tabs>
        <w:rPr>
          <w:sz w:val="24"/>
        </w:rPr>
      </w:pPr>
      <w:r>
        <w:rPr>
          <w:sz w:val="24"/>
        </w:rPr>
        <w:t>Change the urine bag, according to the manufacturer’s</w:t>
      </w:r>
      <w:r>
        <w:rPr>
          <w:spacing w:val="-4"/>
          <w:sz w:val="24"/>
        </w:rPr>
        <w:t xml:space="preserve"> </w:t>
      </w:r>
      <w:r>
        <w:rPr>
          <w:sz w:val="24"/>
        </w:rPr>
        <w:t>instructions.</w:t>
      </w:r>
    </w:p>
    <w:p w14:paraId="57A32528" w14:textId="77777777" w:rsidR="00E9458D" w:rsidRDefault="005C6BD6">
      <w:pPr>
        <w:pStyle w:val="ListParagraph"/>
        <w:numPr>
          <w:ilvl w:val="0"/>
          <w:numId w:val="100"/>
        </w:numPr>
        <w:tabs>
          <w:tab w:val="left" w:pos="2161"/>
        </w:tabs>
        <w:rPr>
          <w:sz w:val="24"/>
        </w:rPr>
      </w:pPr>
      <w:r>
        <w:rPr>
          <w:sz w:val="24"/>
        </w:rPr>
        <w:t xml:space="preserve">Wash hands and wear clean, </w:t>
      </w:r>
      <w:proofErr w:type="spellStart"/>
      <w:r>
        <w:rPr>
          <w:sz w:val="24"/>
        </w:rPr>
        <w:t>non sterile</w:t>
      </w:r>
      <w:proofErr w:type="spellEnd"/>
      <w:r>
        <w:rPr>
          <w:sz w:val="24"/>
        </w:rPr>
        <w:t xml:space="preserve"> gloves before handling a</w:t>
      </w:r>
      <w:r>
        <w:rPr>
          <w:spacing w:val="-3"/>
          <w:sz w:val="24"/>
        </w:rPr>
        <w:t xml:space="preserve"> </w:t>
      </w:r>
      <w:r>
        <w:rPr>
          <w:sz w:val="24"/>
        </w:rPr>
        <w:t>catheter.</w:t>
      </w:r>
    </w:p>
    <w:p w14:paraId="28D55A88" w14:textId="77777777" w:rsidR="00E9458D" w:rsidRDefault="005C6BD6">
      <w:pPr>
        <w:pStyle w:val="ListParagraph"/>
        <w:numPr>
          <w:ilvl w:val="0"/>
          <w:numId w:val="100"/>
        </w:numPr>
        <w:tabs>
          <w:tab w:val="left" w:pos="2161"/>
        </w:tabs>
        <w:ind w:right="1696"/>
        <w:rPr>
          <w:sz w:val="24"/>
        </w:rPr>
      </w:pPr>
      <w:r>
        <w:rPr>
          <w:sz w:val="24"/>
        </w:rPr>
        <w:t>Wash hands in accordance with employer’s policy on “</w:t>
      </w:r>
      <w:r>
        <w:rPr>
          <w:i/>
          <w:sz w:val="24"/>
        </w:rPr>
        <w:t>Hand Washing</w:t>
      </w:r>
      <w:r>
        <w:rPr>
          <w:sz w:val="24"/>
        </w:rPr>
        <w:t>” after touching a catheter.</w:t>
      </w:r>
    </w:p>
    <w:p w14:paraId="1BFED592" w14:textId="77777777" w:rsidR="00E9458D" w:rsidRDefault="005C6BD6">
      <w:pPr>
        <w:pStyle w:val="ListParagraph"/>
        <w:numPr>
          <w:ilvl w:val="0"/>
          <w:numId w:val="100"/>
        </w:numPr>
        <w:tabs>
          <w:tab w:val="left" w:pos="2161"/>
        </w:tabs>
        <w:rPr>
          <w:sz w:val="24"/>
        </w:rPr>
      </w:pPr>
      <w:r>
        <w:rPr>
          <w:sz w:val="24"/>
        </w:rPr>
        <w:t>Educate clients/families about prevention of urinary catheter</w:t>
      </w:r>
      <w:r>
        <w:rPr>
          <w:spacing w:val="-5"/>
          <w:sz w:val="24"/>
        </w:rPr>
        <w:t xml:space="preserve"> </w:t>
      </w:r>
      <w:r>
        <w:rPr>
          <w:sz w:val="24"/>
        </w:rPr>
        <w:t>infections.</w:t>
      </w:r>
    </w:p>
    <w:p w14:paraId="1A54046E" w14:textId="77777777" w:rsidR="00E9458D" w:rsidRDefault="005C6BD6">
      <w:pPr>
        <w:pStyle w:val="ListParagraph"/>
        <w:numPr>
          <w:ilvl w:val="0"/>
          <w:numId w:val="100"/>
        </w:numPr>
        <w:tabs>
          <w:tab w:val="left" w:pos="2161"/>
        </w:tabs>
        <w:ind w:right="1700"/>
        <w:rPr>
          <w:sz w:val="24"/>
        </w:rPr>
      </w:pPr>
      <w:r>
        <w:rPr>
          <w:sz w:val="24"/>
        </w:rPr>
        <w:t>Regularly review policies, practices, procedures and standards for cleaning and caring for urinary</w:t>
      </w:r>
      <w:r>
        <w:rPr>
          <w:spacing w:val="-1"/>
          <w:sz w:val="24"/>
        </w:rPr>
        <w:t xml:space="preserve"> </w:t>
      </w:r>
      <w:r>
        <w:rPr>
          <w:sz w:val="24"/>
        </w:rPr>
        <w:t>catheters.</w:t>
      </w:r>
    </w:p>
    <w:p w14:paraId="243AA0E4" w14:textId="77777777" w:rsidR="00E9458D" w:rsidRDefault="005C6BD6">
      <w:pPr>
        <w:pStyle w:val="ListParagraph"/>
        <w:numPr>
          <w:ilvl w:val="0"/>
          <w:numId w:val="100"/>
        </w:numPr>
        <w:tabs>
          <w:tab w:val="left" w:pos="2161"/>
        </w:tabs>
        <w:ind w:right="1704"/>
        <w:rPr>
          <w:sz w:val="24"/>
        </w:rPr>
      </w:pPr>
      <w:r>
        <w:rPr>
          <w:sz w:val="24"/>
        </w:rPr>
        <w:t>Employees shall be educated and trained on urinary catheter care, including their purpose, handling and</w:t>
      </w:r>
      <w:r>
        <w:rPr>
          <w:spacing w:val="-1"/>
          <w:sz w:val="24"/>
        </w:rPr>
        <w:t xml:space="preserve"> </w:t>
      </w:r>
      <w:r>
        <w:rPr>
          <w:sz w:val="24"/>
        </w:rPr>
        <w:t>cleaning.</w:t>
      </w:r>
    </w:p>
    <w:p w14:paraId="783B15C1" w14:textId="77777777" w:rsidR="00E9458D" w:rsidRDefault="005C6BD6">
      <w:pPr>
        <w:pStyle w:val="ListParagraph"/>
        <w:numPr>
          <w:ilvl w:val="0"/>
          <w:numId w:val="100"/>
        </w:numPr>
        <w:tabs>
          <w:tab w:val="left" w:pos="2161"/>
        </w:tabs>
        <w:ind w:right="1701"/>
        <w:rPr>
          <w:sz w:val="24"/>
        </w:rPr>
      </w:pPr>
      <w:r>
        <w:rPr>
          <w:sz w:val="24"/>
        </w:rPr>
        <w:t>Records shall be maintained on employee training on urinary catheter care and shall include:</w:t>
      </w:r>
    </w:p>
    <w:p w14:paraId="0DBE7F88" w14:textId="77777777" w:rsidR="00E9458D" w:rsidRDefault="005C6BD6">
      <w:pPr>
        <w:pStyle w:val="ListParagraph"/>
        <w:numPr>
          <w:ilvl w:val="1"/>
          <w:numId w:val="100"/>
        </w:numPr>
        <w:tabs>
          <w:tab w:val="left" w:pos="2521"/>
        </w:tabs>
        <w:ind w:hanging="361"/>
        <w:rPr>
          <w:sz w:val="24"/>
        </w:rPr>
      </w:pPr>
      <w:r>
        <w:rPr>
          <w:sz w:val="24"/>
        </w:rPr>
        <w:t>dates when training was</w:t>
      </w:r>
      <w:r>
        <w:rPr>
          <w:spacing w:val="-1"/>
          <w:sz w:val="24"/>
        </w:rPr>
        <w:t xml:space="preserve"> </w:t>
      </w:r>
      <w:r>
        <w:rPr>
          <w:sz w:val="24"/>
        </w:rPr>
        <w:t>given;</w:t>
      </w:r>
    </w:p>
    <w:p w14:paraId="602F45F8" w14:textId="77777777" w:rsidR="00E9458D" w:rsidRDefault="005C6BD6">
      <w:pPr>
        <w:pStyle w:val="ListParagraph"/>
        <w:numPr>
          <w:ilvl w:val="1"/>
          <w:numId w:val="100"/>
        </w:numPr>
        <w:tabs>
          <w:tab w:val="left" w:pos="2521"/>
        </w:tabs>
        <w:ind w:hanging="361"/>
        <w:rPr>
          <w:sz w:val="24"/>
        </w:rPr>
      </w:pPr>
      <w:r>
        <w:rPr>
          <w:sz w:val="24"/>
        </w:rPr>
        <w:t>summary on what training was</w:t>
      </w:r>
      <w:r>
        <w:rPr>
          <w:spacing w:val="-2"/>
          <w:sz w:val="24"/>
        </w:rPr>
        <w:t xml:space="preserve"> </w:t>
      </w:r>
      <w:r>
        <w:rPr>
          <w:sz w:val="24"/>
        </w:rPr>
        <w:t>given;</w:t>
      </w:r>
    </w:p>
    <w:p w14:paraId="109C1277" w14:textId="77777777" w:rsidR="00E9458D" w:rsidRDefault="005C6BD6">
      <w:pPr>
        <w:pStyle w:val="ListParagraph"/>
        <w:numPr>
          <w:ilvl w:val="1"/>
          <w:numId w:val="100"/>
        </w:numPr>
        <w:tabs>
          <w:tab w:val="left" w:pos="2521"/>
        </w:tabs>
        <w:ind w:hanging="361"/>
        <w:rPr>
          <w:sz w:val="24"/>
        </w:rPr>
      </w:pPr>
      <w:r>
        <w:rPr>
          <w:sz w:val="24"/>
        </w:rPr>
        <w:t>names and credentials of person(s) providing the training;</w:t>
      </w:r>
      <w:r>
        <w:rPr>
          <w:spacing w:val="-3"/>
          <w:sz w:val="24"/>
        </w:rPr>
        <w:t xml:space="preserve"> </w:t>
      </w:r>
      <w:r>
        <w:rPr>
          <w:sz w:val="24"/>
        </w:rPr>
        <w:t>and,</w:t>
      </w:r>
    </w:p>
    <w:p w14:paraId="4E7D0AC3" w14:textId="77777777" w:rsidR="00E9458D" w:rsidRDefault="005C6BD6">
      <w:pPr>
        <w:pStyle w:val="ListParagraph"/>
        <w:numPr>
          <w:ilvl w:val="1"/>
          <w:numId w:val="100"/>
        </w:numPr>
        <w:tabs>
          <w:tab w:val="left" w:pos="2521"/>
        </w:tabs>
        <w:ind w:hanging="361"/>
        <w:rPr>
          <w:sz w:val="24"/>
        </w:rPr>
      </w:pPr>
      <w:r>
        <w:rPr>
          <w:sz w:val="24"/>
        </w:rPr>
        <w:t>names and positions of people attending the training</w:t>
      </w:r>
      <w:r>
        <w:rPr>
          <w:spacing w:val="-2"/>
          <w:sz w:val="24"/>
        </w:rPr>
        <w:t xml:space="preserve"> </w:t>
      </w:r>
      <w:r>
        <w:rPr>
          <w:sz w:val="24"/>
        </w:rPr>
        <w:t>sessions.</w:t>
      </w:r>
    </w:p>
    <w:p w14:paraId="2E12C923" w14:textId="77777777" w:rsidR="00E9458D" w:rsidRDefault="005C6BD6">
      <w:pPr>
        <w:pStyle w:val="ListParagraph"/>
        <w:numPr>
          <w:ilvl w:val="0"/>
          <w:numId w:val="100"/>
        </w:numPr>
        <w:tabs>
          <w:tab w:val="left" w:pos="2161"/>
        </w:tabs>
        <w:spacing w:before="1"/>
        <w:rPr>
          <w:sz w:val="24"/>
        </w:rPr>
      </w:pPr>
      <w:r>
        <w:rPr>
          <w:sz w:val="24"/>
        </w:rPr>
        <w:t>Training Records are to be kept for 3 years from the date of</w:t>
      </w:r>
      <w:r>
        <w:rPr>
          <w:spacing w:val="-5"/>
          <w:sz w:val="24"/>
        </w:rPr>
        <w:t xml:space="preserve"> </w:t>
      </w:r>
      <w:r>
        <w:rPr>
          <w:sz w:val="24"/>
        </w:rPr>
        <w:t>training.</w:t>
      </w:r>
    </w:p>
    <w:p w14:paraId="21BB0594"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2AE5B8C" w14:textId="77777777">
        <w:trPr>
          <w:trHeight w:val="552"/>
        </w:trPr>
        <w:tc>
          <w:tcPr>
            <w:tcW w:w="5689" w:type="dxa"/>
          </w:tcPr>
          <w:p w14:paraId="1ED1CBA5"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717E3A5A" w14:textId="77777777" w:rsidR="00E9458D" w:rsidRDefault="00E9458D">
            <w:pPr>
              <w:pStyle w:val="TableParagraph"/>
              <w:ind w:left="0"/>
              <w:rPr>
                <w:sz w:val="24"/>
              </w:rPr>
            </w:pPr>
          </w:p>
          <w:p w14:paraId="12917E7E" w14:textId="77777777" w:rsidR="00E9458D" w:rsidRDefault="005C6BD6">
            <w:pPr>
              <w:pStyle w:val="TableParagraph"/>
              <w:ind w:left="487"/>
              <w:rPr>
                <w:sz w:val="20"/>
              </w:rPr>
            </w:pPr>
            <w:r>
              <w:rPr>
                <w:noProof/>
                <w:sz w:val="20"/>
              </w:rPr>
              <w:drawing>
                <wp:inline distT="0" distB="0" distL="0" distR="0" wp14:anchorId="0EBD3225" wp14:editId="0B396387">
                  <wp:extent cx="1390695" cy="966501"/>
                  <wp:effectExtent l="0" t="0" r="0" b="0"/>
                  <wp:docPr id="124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673BF34" w14:textId="77777777">
        <w:trPr>
          <w:trHeight w:val="1244"/>
        </w:trPr>
        <w:tc>
          <w:tcPr>
            <w:tcW w:w="5689" w:type="dxa"/>
          </w:tcPr>
          <w:p w14:paraId="25FAF768" w14:textId="77777777" w:rsidR="00E9458D" w:rsidRDefault="00E9458D">
            <w:pPr>
              <w:pStyle w:val="TableParagraph"/>
              <w:ind w:left="0"/>
              <w:rPr>
                <w:sz w:val="24"/>
              </w:rPr>
            </w:pPr>
          </w:p>
          <w:p w14:paraId="27F219D7" w14:textId="77777777" w:rsidR="00E9458D" w:rsidRDefault="005C6BD6">
            <w:pPr>
              <w:pStyle w:val="TableParagraph"/>
              <w:rPr>
                <w:b/>
                <w:sz w:val="24"/>
              </w:rPr>
            </w:pPr>
            <w:r>
              <w:rPr>
                <w:b/>
                <w:sz w:val="24"/>
              </w:rPr>
              <w:t>Section 5: Health and Safety</w:t>
            </w:r>
          </w:p>
        </w:tc>
        <w:tc>
          <w:tcPr>
            <w:tcW w:w="3168" w:type="dxa"/>
            <w:vMerge/>
            <w:tcBorders>
              <w:top w:val="nil"/>
            </w:tcBorders>
          </w:tcPr>
          <w:p w14:paraId="0DD60468" w14:textId="77777777" w:rsidR="00E9458D" w:rsidRDefault="00E9458D">
            <w:pPr>
              <w:rPr>
                <w:sz w:val="2"/>
                <w:szCs w:val="2"/>
              </w:rPr>
            </w:pPr>
          </w:p>
        </w:tc>
      </w:tr>
      <w:tr w:rsidR="00E9458D" w14:paraId="7B8D4AB6" w14:textId="77777777">
        <w:trPr>
          <w:trHeight w:val="275"/>
        </w:trPr>
        <w:tc>
          <w:tcPr>
            <w:tcW w:w="5689" w:type="dxa"/>
            <w:vMerge w:val="restart"/>
          </w:tcPr>
          <w:p w14:paraId="017B1B4A" w14:textId="77777777" w:rsidR="00E9458D" w:rsidRDefault="00E9458D">
            <w:pPr>
              <w:pStyle w:val="TableParagraph"/>
              <w:ind w:left="0"/>
              <w:rPr>
                <w:sz w:val="24"/>
              </w:rPr>
            </w:pPr>
          </w:p>
          <w:p w14:paraId="6AD2A0D9" w14:textId="77777777" w:rsidR="00E9458D" w:rsidRDefault="005C6BD6">
            <w:pPr>
              <w:pStyle w:val="TableParagraph"/>
              <w:rPr>
                <w:b/>
                <w:sz w:val="24"/>
              </w:rPr>
            </w:pPr>
            <w:r>
              <w:rPr>
                <w:b/>
                <w:sz w:val="24"/>
              </w:rPr>
              <w:t>Policy Title: Care of Urinary Catheters</w:t>
            </w:r>
          </w:p>
        </w:tc>
        <w:tc>
          <w:tcPr>
            <w:tcW w:w="3168" w:type="dxa"/>
          </w:tcPr>
          <w:p w14:paraId="2D71A32A" w14:textId="77777777" w:rsidR="00E9458D" w:rsidRDefault="005C6BD6">
            <w:pPr>
              <w:pStyle w:val="TableParagraph"/>
              <w:spacing w:line="256" w:lineRule="exact"/>
              <w:rPr>
                <w:b/>
                <w:sz w:val="24"/>
              </w:rPr>
            </w:pPr>
            <w:r>
              <w:rPr>
                <w:b/>
                <w:sz w:val="24"/>
              </w:rPr>
              <w:t>Policy Number: 5.100</w:t>
            </w:r>
          </w:p>
        </w:tc>
      </w:tr>
      <w:tr w:rsidR="00E9458D" w14:paraId="475BA0DD" w14:textId="77777777">
        <w:trPr>
          <w:trHeight w:val="275"/>
        </w:trPr>
        <w:tc>
          <w:tcPr>
            <w:tcW w:w="5689" w:type="dxa"/>
            <w:vMerge/>
            <w:tcBorders>
              <w:top w:val="nil"/>
            </w:tcBorders>
          </w:tcPr>
          <w:p w14:paraId="76781AC1" w14:textId="77777777" w:rsidR="00E9458D" w:rsidRDefault="00E9458D">
            <w:pPr>
              <w:rPr>
                <w:sz w:val="2"/>
                <w:szCs w:val="2"/>
              </w:rPr>
            </w:pPr>
          </w:p>
        </w:tc>
        <w:tc>
          <w:tcPr>
            <w:tcW w:w="3168" w:type="dxa"/>
          </w:tcPr>
          <w:p w14:paraId="78A75B04" w14:textId="77777777" w:rsidR="00E9458D" w:rsidRDefault="005C6BD6">
            <w:pPr>
              <w:pStyle w:val="TableParagraph"/>
              <w:spacing w:line="255" w:lineRule="exact"/>
              <w:rPr>
                <w:b/>
                <w:sz w:val="24"/>
              </w:rPr>
            </w:pPr>
            <w:r>
              <w:rPr>
                <w:b/>
                <w:sz w:val="24"/>
              </w:rPr>
              <w:t>Effective Date:</w:t>
            </w:r>
          </w:p>
        </w:tc>
      </w:tr>
      <w:tr w:rsidR="00E9458D" w14:paraId="50789BAF" w14:textId="77777777">
        <w:trPr>
          <w:trHeight w:val="276"/>
        </w:trPr>
        <w:tc>
          <w:tcPr>
            <w:tcW w:w="5689" w:type="dxa"/>
            <w:vMerge/>
            <w:tcBorders>
              <w:top w:val="nil"/>
            </w:tcBorders>
          </w:tcPr>
          <w:p w14:paraId="2137143B" w14:textId="77777777" w:rsidR="00E9458D" w:rsidRDefault="00E9458D">
            <w:pPr>
              <w:rPr>
                <w:sz w:val="2"/>
                <w:szCs w:val="2"/>
              </w:rPr>
            </w:pPr>
          </w:p>
        </w:tc>
        <w:tc>
          <w:tcPr>
            <w:tcW w:w="3168" w:type="dxa"/>
          </w:tcPr>
          <w:p w14:paraId="590FDC05" w14:textId="77777777" w:rsidR="00E9458D" w:rsidRDefault="005C6BD6">
            <w:pPr>
              <w:pStyle w:val="TableParagraph"/>
              <w:spacing w:before="1" w:line="255" w:lineRule="exact"/>
              <w:rPr>
                <w:b/>
                <w:sz w:val="24"/>
              </w:rPr>
            </w:pPr>
            <w:r>
              <w:rPr>
                <w:b/>
                <w:sz w:val="24"/>
              </w:rPr>
              <w:t>Revision Date:</w:t>
            </w:r>
          </w:p>
        </w:tc>
      </w:tr>
      <w:tr w:rsidR="00E9458D" w14:paraId="640F337E" w14:textId="77777777">
        <w:trPr>
          <w:trHeight w:val="275"/>
        </w:trPr>
        <w:tc>
          <w:tcPr>
            <w:tcW w:w="5689" w:type="dxa"/>
            <w:vMerge/>
            <w:tcBorders>
              <w:top w:val="nil"/>
            </w:tcBorders>
          </w:tcPr>
          <w:p w14:paraId="3DF969AF" w14:textId="77777777" w:rsidR="00E9458D" w:rsidRDefault="00E9458D">
            <w:pPr>
              <w:rPr>
                <w:sz w:val="2"/>
                <w:szCs w:val="2"/>
              </w:rPr>
            </w:pPr>
          </w:p>
        </w:tc>
        <w:tc>
          <w:tcPr>
            <w:tcW w:w="3168" w:type="dxa"/>
          </w:tcPr>
          <w:p w14:paraId="245821A3" w14:textId="77777777" w:rsidR="00E9458D" w:rsidRDefault="005C6BD6">
            <w:pPr>
              <w:pStyle w:val="TableParagraph"/>
              <w:spacing w:line="255" w:lineRule="exact"/>
              <w:rPr>
                <w:b/>
                <w:sz w:val="24"/>
              </w:rPr>
            </w:pPr>
            <w:r>
              <w:rPr>
                <w:b/>
                <w:sz w:val="24"/>
              </w:rPr>
              <w:t>Approved By:</w:t>
            </w:r>
          </w:p>
        </w:tc>
      </w:tr>
      <w:tr w:rsidR="00E9458D" w14:paraId="1E4D4311" w14:textId="77777777">
        <w:trPr>
          <w:trHeight w:val="276"/>
        </w:trPr>
        <w:tc>
          <w:tcPr>
            <w:tcW w:w="5689" w:type="dxa"/>
            <w:vMerge/>
            <w:tcBorders>
              <w:top w:val="nil"/>
            </w:tcBorders>
          </w:tcPr>
          <w:p w14:paraId="36375B57" w14:textId="77777777" w:rsidR="00E9458D" w:rsidRDefault="00E9458D">
            <w:pPr>
              <w:rPr>
                <w:sz w:val="2"/>
                <w:szCs w:val="2"/>
              </w:rPr>
            </w:pPr>
          </w:p>
        </w:tc>
        <w:tc>
          <w:tcPr>
            <w:tcW w:w="3168" w:type="dxa"/>
          </w:tcPr>
          <w:p w14:paraId="04B7E809" w14:textId="77777777" w:rsidR="00E9458D" w:rsidRDefault="005C6BD6">
            <w:pPr>
              <w:pStyle w:val="TableParagraph"/>
              <w:spacing w:line="257" w:lineRule="exact"/>
              <w:rPr>
                <w:b/>
                <w:sz w:val="24"/>
              </w:rPr>
            </w:pPr>
            <w:r>
              <w:rPr>
                <w:b/>
                <w:sz w:val="24"/>
              </w:rPr>
              <w:t>Page Number: Page 4 of 4</w:t>
            </w:r>
          </w:p>
        </w:tc>
      </w:tr>
    </w:tbl>
    <w:p w14:paraId="15129395" w14:textId="77777777" w:rsidR="00E9458D" w:rsidRDefault="00E9458D">
      <w:pPr>
        <w:pStyle w:val="BodyText"/>
        <w:ind w:left="0" w:firstLine="0"/>
        <w:rPr>
          <w:sz w:val="20"/>
        </w:rPr>
      </w:pPr>
    </w:p>
    <w:p w14:paraId="04B47BA5" w14:textId="77777777" w:rsidR="00E9458D" w:rsidRDefault="00E9458D">
      <w:pPr>
        <w:pStyle w:val="BodyText"/>
        <w:spacing w:before="6"/>
        <w:ind w:left="0" w:firstLine="0"/>
        <w:rPr>
          <w:sz w:val="20"/>
        </w:rPr>
      </w:pPr>
    </w:p>
    <w:p w14:paraId="1AF82B7B" w14:textId="77777777" w:rsidR="00E9458D" w:rsidRDefault="005C6BD6">
      <w:pPr>
        <w:pStyle w:val="Heading2"/>
        <w:spacing w:before="90"/>
      </w:pPr>
      <w:r>
        <w:t>CROSS-POLICY REFERENCES</w:t>
      </w:r>
    </w:p>
    <w:p w14:paraId="3DA8CC8D" w14:textId="77777777" w:rsidR="00E9458D" w:rsidRDefault="005C6BD6">
      <w:pPr>
        <w:pStyle w:val="BodyText"/>
        <w:spacing w:before="1"/>
        <w:ind w:left="1800" w:firstLine="0"/>
      </w:pPr>
      <w:r>
        <w:t>1. Care and Handling of Equipment</w:t>
      </w:r>
    </w:p>
    <w:p w14:paraId="0FBBFFEA" w14:textId="77777777" w:rsidR="00E9458D" w:rsidRDefault="00E9458D">
      <w:pPr>
        <w:pStyle w:val="BodyText"/>
        <w:spacing w:before="11"/>
        <w:ind w:left="0" w:firstLine="0"/>
        <w:rPr>
          <w:sz w:val="23"/>
        </w:rPr>
      </w:pPr>
    </w:p>
    <w:p w14:paraId="3A555A72" w14:textId="77777777" w:rsidR="00E9458D" w:rsidRDefault="005C6BD6">
      <w:pPr>
        <w:pStyle w:val="Heading2"/>
      </w:pPr>
      <w:r>
        <w:t>REFERENCES</w:t>
      </w:r>
    </w:p>
    <w:p w14:paraId="777BA838" w14:textId="77777777" w:rsidR="00E9458D" w:rsidRDefault="005C6BD6">
      <w:pPr>
        <w:pStyle w:val="BodyText"/>
        <w:ind w:left="1800" w:firstLine="0"/>
      </w:pPr>
      <w:r>
        <w:t>1. Department of Health and Human Services (HHS)</w:t>
      </w:r>
    </w:p>
    <w:p w14:paraId="5DF16042" w14:textId="77777777" w:rsidR="00E9458D" w:rsidRDefault="00E9458D">
      <w:p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0DC98AF" w14:textId="77777777">
        <w:trPr>
          <w:trHeight w:val="552"/>
        </w:trPr>
        <w:tc>
          <w:tcPr>
            <w:tcW w:w="5689" w:type="dxa"/>
          </w:tcPr>
          <w:p w14:paraId="10069DD2"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68E12C98" w14:textId="77777777" w:rsidR="00E9458D" w:rsidRDefault="00E9458D">
            <w:pPr>
              <w:pStyle w:val="TableParagraph"/>
              <w:ind w:left="0"/>
              <w:rPr>
                <w:sz w:val="24"/>
              </w:rPr>
            </w:pPr>
          </w:p>
          <w:p w14:paraId="2178C2F9" w14:textId="77777777" w:rsidR="00E9458D" w:rsidRDefault="005C6BD6">
            <w:pPr>
              <w:pStyle w:val="TableParagraph"/>
              <w:ind w:left="487"/>
              <w:rPr>
                <w:sz w:val="20"/>
              </w:rPr>
            </w:pPr>
            <w:r>
              <w:rPr>
                <w:noProof/>
                <w:sz w:val="20"/>
              </w:rPr>
              <w:drawing>
                <wp:inline distT="0" distB="0" distL="0" distR="0" wp14:anchorId="33ABDA5B" wp14:editId="62E4A442">
                  <wp:extent cx="1390695" cy="966501"/>
                  <wp:effectExtent l="0" t="0" r="0" b="0"/>
                  <wp:docPr id="124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6AE9E8E" w14:textId="77777777">
        <w:trPr>
          <w:trHeight w:val="1244"/>
        </w:trPr>
        <w:tc>
          <w:tcPr>
            <w:tcW w:w="5689" w:type="dxa"/>
          </w:tcPr>
          <w:p w14:paraId="19DA3D54" w14:textId="77777777" w:rsidR="00E9458D" w:rsidRDefault="00E9458D">
            <w:pPr>
              <w:pStyle w:val="TableParagraph"/>
              <w:ind w:left="0"/>
              <w:rPr>
                <w:sz w:val="24"/>
              </w:rPr>
            </w:pPr>
          </w:p>
          <w:p w14:paraId="646F8B7E" w14:textId="77777777" w:rsidR="00E9458D" w:rsidRDefault="005C6BD6">
            <w:pPr>
              <w:pStyle w:val="TableParagraph"/>
              <w:rPr>
                <w:b/>
                <w:sz w:val="24"/>
              </w:rPr>
            </w:pPr>
            <w:r>
              <w:rPr>
                <w:b/>
                <w:sz w:val="24"/>
              </w:rPr>
              <w:t>Section 5: Health and Safety</w:t>
            </w:r>
          </w:p>
        </w:tc>
        <w:tc>
          <w:tcPr>
            <w:tcW w:w="3168" w:type="dxa"/>
            <w:vMerge/>
            <w:tcBorders>
              <w:top w:val="nil"/>
            </w:tcBorders>
          </w:tcPr>
          <w:p w14:paraId="264741A8" w14:textId="77777777" w:rsidR="00E9458D" w:rsidRDefault="00E9458D">
            <w:pPr>
              <w:rPr>
                <w:sz w:val="2"/>
                <w:szCs w:val="2"/>
              </w:rPr>
            </w:pPr>
          </w:p>
        </w:tc>
      </w:tr>
      <w:tr w:rsidR="00E9458D" w14:paraId="659B158E" w14:textId="77777777">
        <w:trPr>
          <w:trHeight w:val="275"/>
        </w:trPr>
        <w:tc>
          <w:tcPr>
            <w:tcW w:w="5689" w:type="dxa"/>
            <w:vMerge w:val="restart"/>
          </w:tcPr>
          <w:p w14:paraId="44055CDE" w14:textId="77777777" w:rsidR="00E9458D" w:rsidRDefault="00E9458D">
            <w:pPr>
              <w:pStyle w:val="TableParagraph"/>
              <w:ind w:left="0"/>
              <w:rPr>
                <w:sz w:val="24"/>
              </w:rPr>
            </w:pPr>
          </w:p>
          <w:p w14:paraId="1CC87BBB" w14:textId="77777777" w:rsidR="00E9458D" w:rsidRDefault="005C6BD6">
            <w:pPr>
              <w:pStyle w:val="TableParagraph"/>
              <w:rPr>
                <w:b/>
                <w:sz w:val="24"/>
              </w:rPr>
            </w:pPr>
            <w:r>
              <w:rPr>
                <w:b/>
                <w:sz w:val="24"/>
              </w:rPr>
              <w:t>Policy Title: Hygienic Measures in the Home</w:t>
            </w:r>
          </w:p>
        </w:tc>
        <w:tc>
          <w:tcPr>
            <w:tcW w:w="3168" w:type="dxa"/>
          </w:tcPr>
          <w:p w14:paraId="523F688F" w14:textId="77777777" w:rsidR="00E9458D" w:rsidRDefault="005C6BD6">
            <w:pPr>
              <w:pStyle w:val="TableParagraph"/>
              <w:spacing w:line="256" w:lineRule="exact"/>
              <w:rPr>
                <w:b/>
                <w:sz w:val="24"/>
              </w:rPr>
            </w:pPr>
            <w:r>
              <w:rPr>
                <w:b/>
                <w:sz w:val="24"/>
              </w:rPr>
              <w:t>Policy Number: 5.110</w:t>
            </w:r>
          </w:p>
        </w:tc>
      </w:tr>
      <w:tr w:rsidR="00E9458D" w14:paraId="6FFC7A28" w14:textId="77777777">
        <w:trPr>
          <w:trHeight w:val="275"/>
        </w:trPr>
        <w:tc>
          <w:tcPr>
            <w:tcW w:w="5689" w:type="dxa"/>
            <w:vMerge/>
            <w:tcBorders>
              <w:top w:val="nil"/>
            </w:tcBorders>
          </w:tcPr>
          <w:p w14:paraId="0996E01A" w14:textId="77777777" w:rsidR="00E9458D" w:rsidRDefault="00E9458D">
            <w:pPr>
              <w:rPr>
                <w:sz w:val="2"/>
                <w:szCs w:val="2"/>
              </w:rPr>
            </w:pPr>
          </w:p>
        </w:tc>
        <w:tc>
          <w:tcPr>
            <w:tcW w:w="3168" w:type="dxa"/>
          </w:tcPr>
          <w:p w14:paraId="7C1FEE0E" w14:textId="77777777" w:rsidR="00E9458D" w:rsidRDefault="005C6BD6">
            <w:pPr>
              <w:pStyle w:val="TableParagraph"/>
              <w:spacing w:line="255" w:lineRule="exact"/>
              <w:rPr>
                <w:b/>
                <w:sz w:val="24"/>
              </w:rPr>
            </w:pPr>
            <w:r>
              <w:rPr>
                <w:b/>
                <w:sz w:val="24"/>
              </w:rPr>
              <w:t>Effective Date:</w:t>
            </w:r>
          </w:p>
        </w:tc>
      </w:tr>
      <w:tr w:rsidR="00E9458D" w14:paraId="3444C8A1" w14:textId="77777777">
        <w:trPr>
          <w:trHeight w:val="276"/>
        </w:trPr>
        <w:tc>
          <w:tcPr>
            <w:tcW w:w="5689" w:type="dxa"/>
            <w:vMerge/>
            <w:tcBorders>
              <w:top w:val="nil"/>
            </w:tcBorders>
          </w:tcPr>
          <w:p w14:paraId="43E74019" w14:textId="77777777" w:rsidR="00E9458D" w:rsidRDefault="00E9458D">
            <w:pPr>
              <w:rPr>
                <w:sz w:val="2"/>
                <w:szCs w:val="2"/>
              </w:rPr>
            </w:pPr>
          </w:p>
        </w:tc>
        <w:tc>
          <w:tcPr>
            <w:tcW w:w="3168" w:type="dxa"/>
          </w:tcPr>
          <w:p w14:paraId="1992EAC2" w14:textId="77777777" w:rsidR="00E9458D" w:rsidRDefault="005C6BD6">
            <w:pPr>
              <w:pStyle w:val="TableParagraph"/>
              <w:spacing w:before="1" w:line="255" w:lineRule="exact"/>
              <w:rPr>
                <w:b/>
                <w:sz w:val="24"/>
              </w:rPr>
            </w:pPr>
            <w:r>
              <w:rPr>
                <w:b/>
                <w:sz w:val="24"/>
              </w:rPr>
              <w:t>Revision Date:</w:t>
            </w:r>
          </w:p>
        </w:tc>
      </w:tr>
      <w:tr w:rsidR="00E9458D" w14:paraId="73869530" w14:textId="77777777">
        <w:trPr>
          <w:trHeight w:val="275"/>
        </w:trPr>
        <w:tc>
          <w:tcPr>
            <w:tcW w:w="5689" w:type="dxa"/>
            <w:vMerge/>
            <w:tcBorders>
              <w:top w:val="nil"/>
            </w:tcBorders>
          </w:tcPr>
          <w:p w14:paraId="4DD18C26" w14:textId="77777777" w:rsidR="00E9458D" w:rsidRDefault="00E9458D">
            <w:pPr>
              <w:rPr>
                <w:sz w:val="2"/>
                <w:szCs w:val="2"/>
              </w:rPr>
            </w:pPr>
          </w:p>
        </w:tc>
        <w:tc>
          <w:tcPr>
            <w:tcW w:w="3168" w:type="dxa"/>
          </w:tcPr>
          <w:p w14:paraId="7AFA6877" w14:textId="77777777" w:rsidR="00E9458D" w:rsidRDefault="005C6BD6">
            <w:pPr>
              <w:pStyle w:val="TableParagraph"/>
              <w:spacing w:line="255" w:lineRule="exact"/>
              <w:rPr>
                <w:b/>
                <w:sz w:val="24"/>
              </w:rPr>
            </w:pPr>
            <w:r>
              <w:rPr>
                <w:b/>
                <w:sz w:val="24"/>
              </w:rPr>
              <w:t>Approved By:</w:t>
            </w:r>
          </w:p>
        </w:tc>
      </w:tr>
      <w:tr w:rsidR="00E9458D" w14:paraId="3CC8DA3A" w14:textId="77777777">
        <w:trPr>
          <w:trHeight w:val="276"/>
        </w:trPr>
        <w:tc>
          <w:tcPr>
            <w:tcW w:w="5689" w:type="dxa"/>
            <w:vMerge/>
            <w:tcBorders>
              <w:top w:val="nil"/>
            </w:tcBorders>
          </w:tcPr>
          <w:p w14:paraId="0D164B4D" w14:textId="77777777" w:rsidR="00E9458D" w:rsidRDefault="00E9458D">
            <w:pPr>
              <w:rPr>
                <w:sz w:val="2"/>
                <w:szCs w:val="2"/>
              </w:rPr>
            </w:pPr>
          </w:p>
        </w:tc>
        <w:tc>
          <w:tcPr>
            <w:tcW w:w="3168" w:type="dxa"/>
          </w:tcPr>
          <w:p w14:paraId="2B537C00" w14:textId="77777777" w:rsidR="00E9458D" w:rsidRDefault="005C6BD6">
            <w:pPr>
              <w:pStyle w:val="TableParagraph"/>
              <w:spacing w:line="257" w:lineRule="exact"/>
              <w:rPr>
                <w:b/>
                <w:sz w:val="24"/>
              </w:rPr>
            </w:pPr>
            <w:r>
              <w:rPr>
                <w:b/>
                <w:sz w:val="24"/>
              </w:rPr>
              <w:t>Page Number: Page 1 of 5</w:t>
            </w:r>
          </w:p>
        </w:tc>
      </w:tr>
    </w:tbl>
    <w:p w14:paraId="0068AED4" w14:textId="77777777" w:rsidR="00E9458D" w:rsidRDefault="00E9458D">
      <w:pPr>
        <w:pStyle w:val="BodyText"/>
        <w:spacing w:before="5"/>
        <w:ind w:left="0" w:firstLine="0"/>
        <w:rPr>
          <w:sz w:val="16"/>
        </w:rPr>
      </w:pPr>
    </w:p>
    <w:p w14:paraId="4B07A0A1" w14:textId="77777777" w:rsidR="00E9458D" w:rsidRDefault="005C6BD6">
      <w:pPr>
        <w:pStyle w:val="Heading2"/>
        <w:spacing w:before="93"/>
        <w:rPr>
          <w:rFonts w:ascii="Arial"/>
        </w:rPr>
      </w:pPr>
      <w:bookmarkStart w:id="167" w:name="_bookmark167"/>
      <w:bookmarkEnd w:id="167"/>
      <w:r>
        <w:rPr>
          <w:rFonts w:ascii="Arial"/>
        </w:rPr>
        <w:t>Hygienic Measures in the Home</w:t>
      </w:r>
    </w:p>
    <w:p w14:paraId="7EAA215E" w14:textId="77777777" w:rsidR="00E9458D" w:rsidRDefault="005C6BD6">
      <w:pPr>
        <w:spacing w:before="136"/>
        <w:ind w:left="1800"/>
        <w:rPr>
          <w:b/>
          <w:sz w:val="24"/>
        </w:rPr>
      </w:pPr>
      <w:r>
        <w:rPr>
          <w:b/>
          <w:sz w:val="24"/>
        </w:rPr>
        <w:t>PURPOSE</w:t>
      </w:r>
    </w:p>
    <w:p w14:paraId="5FCF1C6A" w14:textId="77777777" w:rsidR="00E9458D" w:rsidRDefault="005C6BD6">
      <w:pPr>
        <w:pStyle w:val="BodyText"/>
        <w:ind w:left="1800" w:right="1701" w:firstLine="0"/>
        <w:jc w:val="both"/>
      </w:pPr>
      <w:r>
        <w:t>To employ high standards of sanitation in the home to ensure infections are controlled and clients/families/employees/other individuals do not become</w:t>
      </w:r>
      <w:r>
        <w:rPr>
          <w:spacing w:val="-4"/>
        </w:rPr>
        <w:t xml:space="preserve"> </w:t>
      </w:r>
      <w:r>
        <w:t>contaminated.</w:t>
      </w:r>
    </w:p>
    <w:p w14:paraId="278205B8" w14:textId="77777777" w:rsidR="00E9458D" w:rsidRDefault="00E9458D">
      <w:pPr>
        <w:pStyle w:val="BodyText"/>
        <w:ind w:left="0" w:firstLine="0"/>
      </w:pPr>
    </w:p>
    <w:p w14:paraId="42223D4F" w14:textId="77777777" w:rsidR="00E9458D" w:rsidRDefault="005C6BD6">
      <w:pPr>
        <w:pStyle w:val="Heading2"/>
        <w:spacing w:before="1"/>
      </w:pPr>
      <w:r>
        <w:t>DEFINITIONS</w:t>
      </w:r>
    </w:p>
    <w:p w14:paraId="3696D4E5" w14:textId="77777777" w:rsidR="00E9458D" w:rsidRDefault="005C6BD6">
      <w:pPr>
        <w:ind w:left="1800"/>
        <w:rPr>
          <w:b/>
          <w:sz w:val="24"/>
        </w:rPr>
      </w:pPr>
      <w:r>
        <w:rPr>
          <w:b/>
          <w:sz w:val="24"/>
        </w:rPr>
        <w:t>1. Hygienic Measures</w:t>
      </w:r>
    </w:p>
    <w:p w14:paraId="53721CD2" w14:textId="77777777" w:rsidR="00E9458D" w:rsidRDefault="005C6BD6">
      <w:pPr>
        <w:pStyle w:val="BodyText"/>
        <w:ind w:left="2084" w:right="1701" w:firstLine="0"/>
      </w:pPr>
      <w:r>
        <w:t>Hygienic Measures are processes taken to maintain health and prevent disease, especially by being clean and sanitary.</w:t>
      </w:r>
    </w:p>
    <w:p w14:paraId="5BC89701" w14:textId="77777777" w:rsidR="00E9458D" w:rsidRDefault="00E9458D">
      <w:pPr>
        <w:pStyle w:val="BodyText"/>
        <w:spacing w:before="11"/>
        <w:ind w:left="0" w:firstLine="0"/>
        <w:rPr>
          <w:sz w:val="23"/>
        </w:rPr>
      </w:pPr>
    </w:p>
    <w:p w14:paraId="3955DEBA" w14:textId="77777777" w:rsidR="00E9458D" w:rsidRDefault="005C6BD6">
      <w:pPr>
        <w:pStyle w:val="Heading2"/>
      </w:pPr>
      <w:r>
        <w:t>POLICY</w:t>
      </w:r>
    </w:p>
    <w:p w14:paraId="2E4E457C" w14:textId="77777777" w:rsidR="00E9458D" w:rsidRDefault="005C6BD6">
      <w:pPr>
        <w:pStyle w:val="BodyText"/>
        <w:ind w:left="1800" w:right="1696" w:firstLine="0"/>
        <w:jc w:val="both"/>
      </w:pPr>
      <w:r>
        <w:t xml:space="preserve">Right Accord Private Duty- Home Health Care utilizes </w:t>
      </w:r>
      <w:r>
        <w:rPr>
          <w:i/>
        </w:rPr>
        <w:t xml:space="preserve">Universal Precaution </w:t>
      </w:r>
      <w:r>
        <w:t>standards, practices and techniques in clients’ homes to prevent clients/families/employees/other individuals from becoming infected.</w:t>
      </w:r>
    </w:p>
    <w:p w14:paraId="0BCC7D91" w14:textId="77777777" w:rsidR="00E9458D" w:rsidRDefault="00E9458D">
      <w:pPr>
        <w:pStyle w:val="BodyText"/>
        <w:spacing w:before="1"/>
        <w:ind w:left="0" w:firstLine="0"/>
      </w:pPr>
    </w:p>
    <w:p w14:paraId="3EF9DD25" w14:textId="77777777" w:rsidR="00E9458D" w:rsidRDefault="005C6BD6">
      <w:pPr>
        <w:pStyle w:val="Heading2"/>
      </w:pPr>
      <w:r>
        <w:t>PROCEDURES</w:t>
      </w:r>
    </w:p>
    <w:p w14:paraId="12A5BA7F" w14:textId="77777777" w:rsidR="00E9458D" w:rsidRDefault="005C6BD6">
      <w:pPr>
        <w:pStyle w:val="ListParagraph"/>
        <w:numPr>
          <w:ilvl w:val="0"/>
          <w:numId w:val="99"/>
        </w:numPr>
        <w:tabs>
          <w:tab w:val="left" w:pos="2161"/>
        </w:tabs>
        <w:rPr>
          <w:sz w:val="24"/>
        </w:rPr>
      </w:pPr>
      <w:r>
        <w:rPr>
          <w:sz w:val="24"/>
        </w:rPr>
        <w:t>General Cleaning</w:t>
      </w:r>
    </w:p>
    <w:p w14:paraId="7AF05CBF" w14:textId="77777777" w:rsidR="00E9458D" w:rsidRDefault="005C6BD6">
      <w:pPr>
        <w:pStyle w:val="ListParagraph"/>
        <w:numPr>
          <w:ilvl w:val="1"/>
          <w:numId w:val="99"/>
        </w:numPr>
        <w:tabs>
          <w:tab w:val="left" w:pos="2521"/>
        </w:tabs>
        <w:ind w:hanging="361"/>
        <w:rPr>
          <w:sz w:val="24"/>
        </w:rPr>
      </w:pPr>
      <w:r>
        <w:rPr>
          <w:sz w:val="24"/>
        </w:rPr>
        <w:t>Keep work areas in a clean and safe</w:t>
      </w:r>
      <w:r>
        <w:rPr>
          <w:spacing w:val="-5"/>
          <w:sz w:val="24"/>
        </w:rPr>
        <w:t xml:space="preserve"> </w:t>
      </w:r>
      <w:r>
        <w:rPr>
          <w:sz w:val="24"/>
        </w:rPr>
        <w:t>condition.</w:t>
      </w:r>
    </w:p>
    <w:p w14:paraId="7222F795" w14:textId="77777777" w:rsidR="00E9458D" w:rsidRDefault="005C6BD6">
      <w:pPr>
        <w:pStyle w:val="ListParagraph"/>
        <w:numPr>
          <w:ilvl w:val="1"/>
          <w:numId w:val="99"/>
        </w:numPr>
        <w:tabs>
          <w:tab w:val="left" w:pos="2521"/>
        </w:tabs>
        <w:ind w:hanging="361"/>
        <w:rPr>
          <w:sz w:val="24"/>
        </w:rPr>
      </w:pPr>
      <w:r>
        <w:rPr>
          <w:sz w:val="24"/>
        </w:rPr>
        <w:t>Wash work areas</w:t>
      </w:r>
      <w:r>
        <w:rPr>
          <w:spacing w:val="-4"/>
          <w:sz w:val="24"/>
        </w:rPr>
        <w:t xml:space="preserve"> </w:t>
      </w:r>
      <w:r>
        <w:rPr>
          <w:sz w:val="24"/>
        </w:rPr>
        <w:t>routinely.</w:t>
      </w:r>
    </w:p>
    <w:p w14:paraId="4280F40F" w14:textId="77777777" w:rsidR="00E9458D" w:rsidRDefault="005C6BD6">
      <w:pPr>
        <w:pStyle w:val="ListParagraph"/>
        <w:numPr>
          <w:ilvl w:val="1"/>
          <w:numId w:val="99"/>
        </w:numPr>
        <w:tabs>
          <w:tab w:val="left" w:pos="2521"/>
        </w:tabs>
        <w:ind w:hanging="361"/>
        <w:rPr>
          <w:sz w:val="24"/>
        </w:rPr>
      </w:pPr>
      <w:r>
        <w:rPr>
          <w:sz w:val="24"/>
        </w:rPr>
        <w:t>Mop or wipe hard surfaces with</w:t>
      </w:r>
      <w:r>
        <w:rPr>
          <w:spacing w:val="-1"/>
          <w:sz w:val="24"/>
        </w:rPr>
        <w:t xml:space="preserve"> </w:t>
      </w:r>
      <w:r>
        <w:rPr>
          <w:sz w:val="24"/>
        </w:rPr>
        <w:t>disinfectant.</w:t>
      </w:r>
    </w:p>
    <w:p w14:paraId="681FB0B3" w14:textId="77777777" w:rsidR="00E9458D" w:rsidRDefault="005C6BD6">
      <w:pPr>
        <w:pStyle w:val="ListParagraph"/>
        <w:numPr>
          <w:ilvl w:val="1"/>
          <w:numId w:val="99"/>
        </w:numPr>
        <w:tabs>
          <w:tab w:val="left" w:pos="2521"/>
        </w:tabs>
        <w:ind w:hanging="361"/>
        <w:rPr>
          <w:sz w:val="24"/>
        </w:rPr>
      </w:pPr>
      <w:r>
        <w:rPr>
          <w:sz w:val="24"/>
        </w:rPr>
        <w:t>Wash soft surfaces with hot water and</w:t>
      </w:r>
      <w:r>
        <w:rPr>
          <w:spacing w:val="-4"/>
          <w:sz w:val="24"/>
        </w:rPr>
        <w:t xml:space="preserve"> </w:t>
      </w:r>
      <w:r>
        <w:rPr>
          <w:sz w:val="24"/>
        </w:rPr>
        <w:t>detergent.</w:t>
      </w:r>
    </w:p>
    <w:p w14:paraId="22CAA749" w14:textId="77777777" w:rsidR="00E9458D" w:rsidRDefault="005C6BD6">
      <w:pPr>
        <w:pStyle w:val="ListParagraph"/>
        <w:numPr>
          <w:ilvl w:val="1"/>
          <w:numId w:val="99"/>
        </w:numPr>
        <w:tabs>
          <w:tab w:val="left" w:pos="2521"/>
        </w:tabs>
        <w:ind w:hanging="361"/>
        <w:rPr>
          <w:sz w:val="24"/>
        </w:rPr>
      </w:pPr>
      <w:r>
        <w:rPr>
          <w:sz w:val="24"/>
        </w:rPr>
        <w:t>Wear gloves when bleach or detergent are used.</w:t>
      </w:r>
    </w:p>
    <w:p w14:paraId="53805058" w14:textId="77777777" w:rsidR="00E9458D" w:rsidRDefault="005C6BD6">
      <w:pPr>
        <w:pStyle w:val="ListParagraph"/>
        <w:numPr>
          <w:ilvl w:val="1"/>
          <w:numId w:val="99"/>
        </w:numPr>
        <w:tabs>
          <w:tab w:val="left" w:pos="2520"/>
          <w:tab w:val="left" w:pos="2521"/>
        </w:tabs>
        <w:ind w:hanging="361"/>
        <w:rPr>
          <w:sz w:val="24"/>
        </w:rPr>
      </w:pPr>
      <w:r>
        <w:rPr>
          <w:sz w:val="24"/>
        </w:rPr>
        <w:t>Pay particular attention to items, which are handled during the provision of</w:t>
      </w:r>
      <w:r>
        <w:rPr>
          <w:spacing w:val="-5"/>
          <w:sz w:val="24"/>
        </w:rPr>
        <w:t xml:space="preserve"> </w:t>
      </w:r>
      <w:r>
        <w:rPr>
          <w:sz w:val="24"/>
        </w:rPr>
        <w:t>care.</w:t>
      </w:r>
    </w:p>
    <w:p w14:paraId="7C971BFA" w14:textId="77777777" w:rsidR="00E9458D" w:rsidRDefault="005C6BD6">
      <w:pPr>
        <w:pStyle w:val="ListParagraph"/>
        <w:numPr>
          <w:ilvl w:val="1"/>
          <w:numId w:val="99"/>
        </w:numPr>
        <w:tabs>
          <w:tab w:val="left" w:pos="2521"/>
        </w:tabs>
        <w:ind w:hanging="361"/>
        <w:rPr>
          <w:sz w:val="24"/>
        </w:rPr>
      </w:pPr>
      <w:r>
        <w:rPr>
          <w:sz w:val="24"/>
        </w:rPr>
        <w:t>Wear gloves when</w:t>
      </w:r>
      <w:r>
        <w:rPr>
          <w:spacing w:val="-1"/>
          <w:sz w:val="24"/>
        </w:rPr>
        <w:t xml:space="preserve"> </w:t>
      </w:r>
      <w:r>
        <w:rPr>
          <w:sz w:val="24"/>
        </w:rPr>
        <w:t>cleaning.</w:t>
      </w:r>
    </w:p>
    <w:p w14:paraId="4C19481F" w14:textId="77777777" w:rsidR="00E9458D" w:rsidRDefault="005C6BD6">
      <w:pPr>
        <w:pStyle w:val="ListParagraph"/>
        <w:numPr>
          <w:ilvl w:val="1"/>
          <w:numId w:val="99"/>
        </w:numPr>
        <w:tabs>
          <w:tab w:val="left" w:pos="2521"/>
        </w:tabs>
        <w:ind w:hanging="361"/>
        <w:rPr>
          <w:sz w:val="24"/>
        </w:rPr>
      </w:pPr>
      <w:r>
        <w:rPr>
          <w:sz w:val="24"/>
        </w:rPr>
        <w:t>Wash hands with hot water and soap for 15 seconds after gloves are</w:t>
      </w:r>
      <w:r>
        <w:rPr>
          <w:spacing w:val="-6"/>
          <w:sz w:val="24"/>
        </w:rPr>
        <w:t xml:space="preserve"> </w:t>
      </w:r>
      <w:r>
        <w:rPr>
          <w:sz w:val="24"/>
        </w:rPr>
        <w:t>removed.</w:t>
      </w:r>
    </w:p>
    <w:p w14:paraId="00F0A24F" w14:textId="77777777" w:rsidR="00E9458D" w:rsidRDefault="005C6BD6">
      <w:pPr>
        <w:pStyle w:val="ListParagraph"/>
        <w:numPr>
          <w:ilvl w:val="1"/>
          <w:numId w:val="99"/>
        </w:numPr>
        <w:tabs>
          <w:tab w:val="left" w:pos="2520"/>
          <w:tab w:val="left" w:pos="2521"/>
        </w:tabs>
        <w:ind w:hanging="361"/>
        <w:rPr>
          <w:sz w:val="24"/>
        </w:rPr>
      </w:pPr>
      <w:r>
        <w:rPr>
          <w:sz w:val="24"/>
        </w:rPr>
        <w:t>Use separate cleaning utensils and cloths for toilets, to prevent</w:t>
      </w:r>
      <w:r>
        <w:rPr>
          <w:spacing w:val="-3"/>
          <w:sz w:val="24"/>
        </w:rPr>
        <w:t xml:space="preserve"> </w:t>
      </w:r>
      <w:r>
        <w:rPr>
          <w:sz w:val="24"/>
        </w:rPr>
        <w:t>cross-infections.</w:t>
      </w:r>
    </w:p>
    <w:p w14:paraId="2A8F6A65" w14:textId="77777777" w:rsidR="00E9458D" w:rsidRDefault="005C6BD6">
      <w:pPr>
        <w:pStyle w:val="ListParagraph"/>
        <w:numPr>
          <w:ilvl w:val="1"/>
          <w:numId w:val="99"/>
        </w:numPr>
        <w:tabs>
          <w:tab w:val="left" w:pos="2520"/>
          <w:tab w:val="left" w:pos="2521"/>
        </w:tabs>
        <w:ind w:right="1702"/>
        <w:rPr>
          <w:sz w:val="24"/>
        </w:rPr>
      </w:pPr>
      <w:r>
        <w:rPr>
          <w:sz w:val="24"/>
        </w:rPr>
        <w:t>If taps have not been used for a few days, allow the hot water to run for a few minutes to flush out the taps and</w:t>
      </w:r>
      <w:r>
        <w:rPr>
          <w:spacing w:val="-2"/>
          <w:sz w:val="24"/>
        </w:rPr>
        <w:t xml:space="preserve"> </w:t>
      </w:r>
      <w:r>
        <w:rPr>
          <w:sz w:val="24"/>
        </w:rPr>
        <w:t>showerheads.</w:t>
      </w:r>
    </w:p>
    <w:p w14:paraId="5AF17949" w14:textId="77777777" w:rsidR="00E9458D" w:rsidRDefault="005C6BD6">
      <w:pPr>
        <w:pStyle w:val="ListParagraph"/>
        <w:numPr>
          <w:ilvl w:val="0"/>
          <w:numId w:val="99"/>
        </w:numPr>
        <w:tabs>
          <w:tab w:val="left" w:pos="2161"/>
        </w:tabs>
        <w:rPr>
          <w:sz w:val="24"/>
        </w:rPr>
      </w:pPr>
      <w:r>
        <w:rPr>
          <w:sz w:val="24"/>
        </w:rPr>
        <w:t>Dishes</w:t>
      </w:r>
    </w:p>
    <w:p w14:paraId="7CC6CDA1" w14:textId="77777777" w:rsidR="00E9458D" w:rsidRDefault="005C6BD6">
      <w:pPr>
        <w:pStyle w:val="ListParagraph"/>
        <w:numPr>
          <w:ilvl w:val="1"/>
          <w:numId w:val="99"/>
        </w:numPr>
        <w:tabs>
          <w:tab w:val="left" w:pos="2521"/>
        </w:tabs>
        <w:ind w:hanging="361"/>
        <w:rPr>
          <w:sz w:val="24"/>
        </w:rPr>
      </w:pPr>
      <w:r>
        <w:rPr>
          <w:sz w:val="24"/>
        </w:rPr>
        <w:t>Clean, using standard methods i.e.</w:t>
      </w:r>
      <w:r>
        <w:rPr>
          <w:spacing w:val="-4"/>
          <w:sz w:val="24"/>
        </w:rPr>
        <w:t xml:space="preserve"> </w:t>
      </w:r>
      <w:r>
        <w:rPr>
          <w:sz w:val="24"/>
        </w:rPr>
        <w:t>either:</w:t>
      </w:r>
    </w:p>
    <w:p w14:paraId="71CB956B" w14:textId="77777777" w:rsidR="00E9458D" w:rsidRDefault="005C6BD6">
      <w:pPr>
        <w:pStyle w:val="ListParagraph"/>
        <w:numPr>
          <w:ilvl w:val="2"/>
          <w:numId w:val="99"/>
        </w:numPr>
        <w:tabs>
          <w:tab w:val="left" w:pos="2880"/>
          <w:tab w:val="left" w:pos="2881"/>
          <w:tab w:val="left" w:pos="9417"/>
        </w:tabs>
        <w:ind w:right="1696"/>
        <w:rPr>
          <w:sz w:val="24"/>
        </w:rPr>
      </w:pPr>
      <w:r>
        <w:rPr>
          <w:sz w:val="24"/>
        </w:rPr>
        <w:t xml:space="preserve">wash  with   hot   water,  soap   and  scrub  brush  as </w:t>
      </w:r>
      <w:r>
        <w:rPr>
          <w:spacing w:val="19"/>
          <w:sz w:val="24"/>
        </w:rPr>
        <w:t xml:space="preserve"> </w:t>
      </w:r>
      <w:r>
        <w:rPr>
          <w:sz w:val="24"/>
        </w:rPr>
        <w:t xml:space="preserve">required </w:t>
      </w:r>
      <w:r>
        <w:rPr>
          <w:spacing w:val="25"/>
          <w:sz w:val="24"/>
        </w:rPr>
        <w:t xml:space="preserve"> </w:t>
      </w:r>
      <w:r>
        <w:rPr>
          <w:sz w:val="24"/>
        </w:rPr>
        <w:t>--</w:t>
      </w:r>
      <w:r>
        <w:rPr>
          <w:sz w:val="24"/>
        </w:rPr>
        <w:tab/>
        <w:t xml:space="preserve">then </w:t>
      </w:r>
      <w:r>
        <w:rPr>
          <w:spacing w:val="-4"/>
          <w:sz w:val="24"/>
        </w:rPr>
        <w:t xml:space="preserve">rinse </w:t>
      </w:r>
      <w:r>
        <w:rPr>
          <w:sz w:val="24"/>
        </w:rPr>
        <w:t>thoroughly;</w:t>
      </w:r>
      <w:r>
        <w:rPr>
          <w:spacing w:val="-2"/>
          <w:sz w:val="24"/>
        </w:rPr>
        <w:t xml:space="preserve"> </w:t>
      </w:r>
      <w:r>
        <w:rPr>
          <w:sz w:val="24"/>
        </w:rPr>
        <w:t>or,</w:t>
      </w:r>
    </w:p>
    <w:p w14:paraId="2A30147F" w14:textId="77777777" w:rsidR="00E9458D" w:rsidRDefault="005C6BD6">
      <w:pPr>
        <w:pStyle w:val="ListParagraph"/>
        <w:numPr>
          <w:ilvl w:val="2"/>
          <w:numId w:val="99"/>
        </w:numPr>
        <w:tabs>
          <w:tab w:val="left" w:pos="2881"/>
        </w:tabs>
        <w:ind w:hanging="361"/>
        <w:rPr>
          <w:sz w:val="24"/>
        </w:rPr>
      </w:pPr>
      <w:r>
        <w:rPr>
          <w:sz w:val="24"/>
        </w:rPr>
        <w:t>wash in a dishwasher.</w:t>
      </w:r>
    </w:p>
    <w:p w14:paraId="118F11E6" w14:textId="77777777" w:rsidR="00E9458D" w:rsidRDefault="005C6BD6">
      <w:pPr>
        <w:pStyle w:val="ListParagraph"/>
        <w:numPr>
          <w:ilvl w:val="1"/>
          <w:numId w:val="99"/>
        </w:numPr>
        <w:tabs>
          <w:tab w:val="left" w:pos="2521"/>
        </w:tabs>
        <w:ind w:hanging="361"/>
        <w:rPr>
          <w:sz w:val="24"/>
        </w:rPr>
      </w:pPr>
      <w:r>
        <w:rPr>
          <w:sz w:val="24"/>
        </w:rPr>
        <w:t>Wash cutlery thoroughly, with hot water and detergent, after every</w:t>
      </w:r>
      <w:r>
        <w:rPr>
          <w:spacing w:val="-2"/>
          <w:sz w:val="24"/>
        </w:rPr>
        <w:t xml:space="preserve"> </w:t>
      </w:r>
      <w:r>
        <w:rPr>
          <w:sz w:val="24"/>
        </w:rPr>
        <w:t>use.</w:t>
      </w:r>
    </w:p>
    <w:p w14:paraId="38AE5C27" w14:textId="77777777" w:rsidR="00E9458D" w:rsidRDefault="005C6BD6">
      <w:pPr>
        <w:pStyle w:val="ListParagraph"/>
        <w:numPr>
          <w:ilvl w:val="1"/>
          <w:numId w:val="99"/>
        </w:numPr>
        <w:tabs>
          <w:tab w:val="left" w:pos="2521"/>
        </w:tabs>
        <w:spacing w:before="1"/>
        <w:ind w:hanging="361"/>
        <w:rPr>
          <w:sz w:val="24"/>
        </w:rPr>
      </w:pPr>
      <w:r>
        <w:rPr>
          <w:sz w:val="24"/>
        </w:rPr>
        <w:t>Thoroughly clean cutlery after use and before it is used by a different</w:t>
      </w:r>
      <w:r>
        <w:rPr>
          <w:spacing w:val="-6"/>
          <w:sz w:val="24"/>
        </w:rPr>
        <w:t xml:space="preserve"> </w:t>
      </w:r>
      <w:r>
        <w:rPr>
          <w:sz w:val="24"/>
        </w:rPr>
        <w:t>person.</w:t>
      </w:r>
    </w:p>
    <w:p w14:paraId="14121578"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AD1B444" w14:textId="77777777">
        <w:trPr>
          <w:trHeight w:val="552"/>
        </w:trPr>
        <w:tc>
          <w:tcPr>
            <w:tcW w:w="5689" w:type="dxa"/>
          </w:tcPr>
          <w:p w14:paraId="14CE5325"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4A586EE9" w14:textId="77777777" w:rsidR="00E9458D" w:rsidRDefault="00E9458D">
            <w:pPr>
              <w:pStyle w:val="TableParagraph"/>
              <w:ind w:left="0"/>
              <w:rPr>
                <w:sz w:val="24"/>
              </w:rPr>
            </w:pPr>
          </w:p>
          <w:p w14:paraId="3DA3AA86" w14:textId="77777777" w:rsidR="00E9458D" w:rsidRDefault="005C6BD6">
            <w:pPr>
              <w:pStyle w:val="TableParagraph"/>
              <w:ind w:left="487"/>
              <w:rPr>
                <w:sz w:val="20"/>
              </w:rPr>
            </w:pPr>
            <w:r>
              <w:rPr>
                <w:noProof/>
                <w:sz w:val="20"/>
              </w:rPr>
              <w:drawing>
                <wp:inline distT="0" distB="0" distL="0" distR="0" wp14:anchorId="787E5196" wp14:editId="210CF0FD">
                  <wp:extent cx="1390695" cy="966501"/>
                  <wp:effectExtent l="0" t="0" r="0" b="0"/>
                  <wp:docPr id="124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A14FEBB" w14:textId="77777777">
        <w:trPr>
          <w:trHeight w:val="1244"/>
        </w:trPr>
        <w:tc>
          <w:tcPr>
            <w:tcW w:w="5689" w:type="dxa"/>
          </w:tcPr>
          <w:p w14:paraId="69FD6985" w14:textId="77777777" w:rsidR="00E9458D" w:rsidRDefault="00E9458D">
            <w:pPr>
              <w:pStyle w:val="TableParagraph"/>
              <w:ind w:left="0"/>
              <w:rPr>
                <w:sz w:val="24"/>
              </w:rPr>
            </w:pPr>
          </w:p>
          <w:p w14:paraId="39C604D5" w14:textId="77777777" w:rsidR="00E9458D" w:rsidRDefault="005C6BD6">
            <w:pPr>
              <w:pStyle w:val="TableParagraph"/>
              <w:rPr>
                <w:b/>
                <w:sz w:val="24"/>
              </w:rPr>
            </w:pPr>
            <w:r>
              <w:rPr>
                <w:b/>
                <w:sz w:val="24"/>
              </w:rPr>
              <w:t>Section 5: Health and Safety</w:t>
            </w:r>
          </w:p>
        </w:tc>
        <w:tc>
          <w:tcPr>
            <w:tcW w:w="3168" w:type="dxa"/>
            <w:vMerge/>
            <w:tcBorders>
              <w:top w:val="nil"/>
            </w:tcBorders>
          </w:tcPr>
          <w:p w14:paraId="7CB44055" w14:textId="77777777" w:rsidR="00E9458D" w:rsidRDefault="00E9458D">
            <w:pPr>
              <w:rPr>
                <w:sz w:val="2"/>
                <w:szCs w:val="2"/>
              </w:rPr>
            </w:pPr>
          </w:p>
        </w:tc>
      </w:tr>
      <w:tr w:rsidR="00E9458D" w14:paraId="2789492B" w14:textId="77777777">
        <w:trPr>
          <w:trHeight w:val="275"/>
        </w:trPr>
        <w:tc>
          <w:tcPr>
            <w:tcW w:w="5689" w:type="dxa"/>
            <w:vMerge w:val="restart"/>
          </w:tcPr>
          <w:p w14:paraId="027D1D89" w14:textId="77777777" w:rsidR="00E9458D" w:rsidRDefault="00E9458D">
            <w:pPr>
              <w:pStyle w:val="TableParagraph"/>
              <w:ind w:left="0"/>
              <w:rPr>
                <w:sz w:val="24"/>
              </w:rPr>
            </w:pPr>
          </w:p>
          <w:p w14:paraId="14E2BCD5" w14:textId="77777777" w:rsidR="00E9458D" w:rsidRDefault="005C6BD6">
            <w:pPr>
              <w:pStyle w:val="TableParagraph"/>
              <w:rPr>
                <w:b/>
                <w:sz w:val="24"/>
              </w:rPr>
            </w:pPr>
            <w:r>
              <w:rPr>
                <w:b/>
                <w:sz w:val="24"/>
              </w:rPr>
              <w:t>Policy Title: Hygienic Measures in the Home</w:t>
            </w:r>
          </w:p>
        </w:tc>
        <w:tc>
          <w:tcPr>
            <w:tcW w:w="3168" w:type="dxa"/>
          </w:tcPr>
          <w:p w14:paraId="5972E35D" w14:textId="77777777" w:rsidR="00E9458D" w:rsidRDefault="005C6BD6">
            <w:pPr>
              <w:pStyle w:val="TableParagraph"/>
              <w:spacing w:line="256" w:lineRule="exact"/>
              <w:rPr>
                <w:b/>
                <w:sz w:val="24"/>
              </w:rPr>
            </w:pPr>
            <w:r>
              <w:rPr>
                <w:b/>
                <w:sz w:val="24"/>
              </w:rPr>
              <w:t>Policy Number: 5.110</w:t>
            </w:r>
          </w:p>
        </w:tc>
      </w:tr>
      <w:tr w:rsidR="00E9458D" w14:paraId="123435D8" w14:textId="77777777">
        <w:trPr>
          <w:trHeight w:val="275"/>
        </w:trPr>
        <w:tc>
          <w:tcPr>
            <w:tcW w:w="5689" w:type="dxa"/>
            <w:vMerge/>
            <w:tcBorders>
              <w:top w:val="nil"/>
            </w:tcBorders>
          </w:tcPr>
          <w:p w14:paraId="58C8BD0D" w14:textId="77777777" w:rsidR="00E9458D" w:rsidRDefault="00E9458D">
            <w:pPr>
              <w:rPr>
                <w:sz w:val="2"/>
                <w:szCs w:val="2"/>
              </w:rPr>
            </w:pPr>
          </w:p>
        </w:tc>
        <w:tc>
          <w:tcPr>
            <w:tcW w:w="3168" w:type="dxa"/>
          </w:tcPr>
          <w:p w14:paraId="28099209" w14:textId="77777777" w:rsidR="00E9458D" w:rsidRDefault="005C6BD6">
            <w:pPr>
              <w:pStyle w:val="TableParagraph"/>
              <w:spacing w:line="255" w:lineRule="exact"/>
              <w:rPr>
                <w:b/>
                <w:sz w:val="24"/>
              </w:rPr>
            </w:pPr>
            <w:r>
              <w:rPr>
                <w:b/>
                <w:sz w:val="24"/>
              </w:rPr>
              <w:t>Effective Date:</w:t>
            </w:r>
          </w:p>
        </w:tc>
      </w:tr>
      <w:tr w:rsidR="00E9458D" w14:paraId="6F19E97A" w14:textId="77777777">
        <w:trPr>
          <w:trHeight w:val="276"/>
        </w:trPr>
        <w:tc>
          <w:tcPr>
            <w:tcW w:w="5689" w:type="dxa"/>
            <w:vMerge/>
            <w:tcBorders>
              <w:top w:val="nil"/>
            </w:tcBorders>
          </w:tcPr>
          <w:p w14:paraId="78025963" w14:textId="77777777" w:rsidR="00E9458D" w:rsidRDefault="00E9458D">
            <w:pPr>
              <w:rPr>
                <w:sz w:val="2"/>
                <w:szCs w:val="2"/>
              </w:rPr>
            </w:pPr>
          </w:p>
        </w:tc>
        <w:tc>
          <w:tcPr>
            <w:tcW w:w="3168" w:type="dxa"/>
          </w:tcPr>
          <w:p w14:paraId="0D2C1478" w14:textId="77777777" w:rsidR="00E9458D" w:rsidRDefault="005C6BD6">
            <w:pPr>
              <w:pStyle w:val="TableParagraph"/>
              <w:spacing w:before="1" w:line="255" w:lineRule="exact"/>
              <w:rPr>
                <w:b/>
                <w:sz w:val="24"/>
              </w:rPr>
            </w:pPr>
            <w:r>
              <w:rPr>
                <w:b/>
                <w:sz w:val="24"/>
              </w:rPr>
              <w:t>Revision Date:</w:t>
            </w:r>
          </w:p>
        </w:tc>
      </w:tr>
      <w:tr w:rsidR="00E9458D" w14:paraId="5148B0BD" w14:textId="77777777">
        <w:trPr>
          <w:trHeight w:val="275"/>
        </w:trPr>
        <w:tc>
          <w:tcPr>
            <w:tcW w:w="5689" w:type="dxa"/>
            <w:vMerge/>
            <w:tcBorders>
              <w:top w:val="nil"/>
            </w:tcBorders>
          </w:tcPr>
          <w:p w14:paraId="501EDBC4" w14:textId="77777777" w:rsidR="00E9458D" w:rsidRDefault="00E9458D">
            <w:pPr>
              <w:rPr>
                <w:sz w:val="2"/>
                <w:szCs w:val="2"/>
              </w:rPr>
            </w:pPr>
          </w:p>
        </w:tc>
        <w:tc>
          <w:tcPr>
            <w:tcW w:w="3168" w:type="dxa"/>
          </w:tcPr>
          <w:p w14:paraId="4AE1BE27" w14:textId="77777777" w:rsidR="00E9458D" w:rsidRDefault="005C6BD6">
            <w:pPr>
              <w:pStyle w:val="TableParagraph"/>
              <w:spacing w:line="255" w:lineRule="exact"/>
              <w:rPr>
                <w:b/>
                <w:sz w:val="24"/>
              </w:rPr>
            </w:pPr>
            <w:r>
              <w:rPr>
                <w:b/>
                <w:sz w:val="24"/>
              </w:rPr>
              <w:t>Approved By:</w:t>
            </w:r>
          </w:p>
        </w:tc>
      </w:tr>
      <w:tr w:rsidR="00E9458D" w14:paraId="3E15FFF9" w14:textId="77777777">
        <w:trPr>
          <w:trHeight w:val="276"/>
        </w:trPr>
        <w:tc>
          <w:tcPr>
            <w:tcW w:w="5689" w:type="dxa"/>
            <w:vMerge/>
            <w:tcBorders>
              <w:top w:val="nil"/>
            </w:tcBorders>
          </w:tcPr>
          <w:p w14:paraId="6CB122F1" w14:textId="77777777" w:rsidR="00E9458D" w:rsidRDefault="00E9458D">
            <w:pPr>
              <w:rPr>
                <w:sz w:val="2"/>
                <w:szCs w:val="2"/>
              </w:rPr>
            </w:pPr>
          </w:p>
        </w:tc>
        <w:tc>
          <w:tcPr>
            <w:tcW w:w="3168" w:type="dxa"/>
          </w:tcPr>
          <w:p w14:paraId="6296610C" w14:textId="77777777" w:rsidR="00E9458D" w:rsidRDefault="005C6BD6">
            <w:pPr>
              <w:pStyle w:val="TableParagraph"/>
              <w:spacing w:line="257" w:lineRule="exact"/>
              <w:rPr>
                <w:b/>
                <w:sz w:val="24"/>
              </w:rPr>
            </w:pPr>
            <w:r>
              <w:rPr>
                <w:b/>
                <w:sz w:val="24"/>
              </w:rPr>
              <w:t>Page Number: Page 2 of 5</w:t>
            </w:r>
          </w:p>
        </w:tc>
      </w:tr>
    </w:tbl>
    <w:p w14:paraId="6D09BB89" w14:textId="77777777" w:rsidR="00E9458D" w:rsidRDefault="00E9458D">
      <w:pPr>
        <w:pStyle w:val="BodyText"/>
        <w:ind w:left="0" w:firstLine="0"/>
        <w:rPr>
          <w:sz w:val="20"/>
        </w:rPr>
      </w:pPr>
    </w:p>
    <w:p w14:paraId="296C6CEF" w14:textId="77777777" w:rsidR="00E9458D" w:rsidRDefault="00E9458D">
      <w:pPr>
        <w:pStyle w:val="BodyText"/>
        <w:spacing w:before="6"/>
        <w:ind w:left="0" w:firstLine="0"/>
        <w:rPr>
          <w:sz w:val="20"/>
        </w:rPr>
      </w:pPr>
    </w:p>
    <w:p w14:paraId="3F9BD189" w14:textId="77777777" w:rsidR="00E9458D" w:rsidRDefault="005C6BD6">
      <w:pPr>
        <w:pStyle w:val="ListParagraph"/>
        <w:numPr>
          <w:ilvl w:val="0"/>
          <w:numId w:val="99"/>
        </w:numPr>
        <w:tabs>
          <w:tab w:val="left" w:pos="2161"/>
        </w:tabs>
        <w:spacing w:before="90"/>
        <w:rPr>
          <w:sz w:val="24"/>
        </w:rPr>
      </w:pPr>
      <w:r>
        <w:rPr>
          <w:sz w:val="24"/>
        </w:rPr>
        <w:t>Reservoirs</w:t>
      </w:r>
    </w:p>
    <w:p w14:paraId="57C23DE6" w14:textId="77777777" w:rsidR="00E9458D" w:rsidRDefault="005C6BD6">
      <w:pPr>
        <w:pStyle w:val="ListParagraph"/>
        <w:numPr>
          <w:ilvl w:val="1"/>
          <w:numId w:val="99"/>
        </w:numPr>
        <w:tabs>
          <w:tab w:val="left" w:pos="2521"/>
        </w:tabs>
        <w:spacing w:before="1"/>
        <w:ind w:right="1698"/>
        <w:rPr>
          <w:sz w:val="24"/>
        </w:rPr>
      </w:pPr>
      <w:r>
        <w:rPr>
          <w:sz w:val="24"/>
        </w:rPr>
        <w:t>Toilets shall be flushed regularly, with a minimum to 15 – 17 liters to prevent the build-up of microbial contamination from the bowl and surface of the</w:t>
      </w:r>
      <w:r>
        <w:rPr>
          <w:spacing w:val="-9"/>
          <w:sz w:val="24"/>
        </w:rPr>
        <w:t xml:space="preserve"> </w:t>
      </w:r>
      <w:r>
        <w:rPr>
          <w:sz w:val="24"/>
        </w:rPr>
        <w:t>bowl.</w:t>
      </w:r>
    </w:p>
    <w:p w14:paraId="51CD852F" w14:textId="77777777" w:rsidR="00E9458D" w:rsidRDefault="005C6BD6">
      <w:pPr>
        <w:pStyle w:val="ListParagraph"/>
        <w:numPr>
          <w:ilvl w:val="1"/>
          <w:numId w:val="99"/>
        </w:numPr>
        <w:tabs>
          <w:tab w:val="left" w:pos="2521"/>
        </w:tabs>
        <w:ind w:hanging="361"/>
        <w:rPr>
          <w:sz w:val="24"/>
        </w:rPr>
      </w:pPr>
      <w:r>
        <w:rPr>
          <w:sz w:val="24"/>
        </w:rPr>
        <w:t>Regularly clean the toilet and flushing rim with a cleaning</w:t>
      </w:r>
      <w:r>
        <w:rPr>
          <w:spacing w:val="-5"/>
          <w:sz w:val="24"/>
        </w:rPr>
        <w:t xml:space="preserve"> </w:t>
      </w:r>
      <w:r>
        <w:rPr>
          <w:sz w:val="24"/>
        </w:rPr>
        <w:t>disinfectant.</w:t>
      </w:r>
    </w:p>
    <w:p w14:paraId="547B33BD" w14:textId="77777777" w:rsidR="00E9458D" w:rsidRDefault="005C6BD6">
      <w:pPr>
        <w:pStyle w:val="ListParagraph"/>
        <w:numPr>
          <w:ilvl w:val="1"/>
          <w:numId w:val="99"/>
        </w:numPr>
        <w:tabs>
          <w:tab w:val="left" w:pos="2521"/>
        </w:tabs>
        <w:ind w:hanging="361"/>
        <w:rPr>
          <w:sz w:val="24"/>
        </w:rPr>
      </w:pPr>
      <w:r>
        <w:rPr>
          <w:sz w:val="24"/>
        </w:rPr>
        <w:t>Clean toilet after each bout of diarrhea and/or vomiting, if client is</w:t>
      </w:r>
      <w:r>
        <w:rPr>
          <w:spacing w:val="-5"/>
          <w:sz w:val="24"/>
        </w:rPr>
        <w:t xml:space="preserve"> </w:t>
      </w:r>
      <w:r>
        <w:rPr>
          <w:sz w:val="24"/>
        </w:rPr>
        <w:t>infected.</w:t>
      </w:r>
    </w:p>
    <w:p w14:paraId="157CC76F" w14:textId="77777777" w:rsidR="00E9458D" w:rsidRDefault="005C6BD6">
      <w:pPr>
        <w:pStyle w:val="ListParagraph"/>
        <w:numPr>
          <w:ilvl w:val="1"/>
          <w:numId w:val="99"/>
        </w:numPr>
        <w:tabs>
          <w:tab w:val="left" w:pos="2521"/>
        </w:tabs>
        <w:ind w:hanging="361"/>
        <w:rPr>
          <w:sz w:val="24"/>
        </w:rPr>
      </w:pPr>
      <w:r>
        <w:rPr>
          <w:sz w:val="24"/>
        </w:rPr>
        <w:t>If a client has a compromised immunity</w:t>
      </w:r>
      <w:r>
        <w:rPr>
          <w:spacing w:val="-2"/>
          <w:sz w:val="24"/>
        </w:rPr>
        <w:t xml:space="preserve"> </w:t>
      </w:r>
      <w:r>
        <w:rPr>
          <w:sz w:val="24"/>
        </w:rPr>
        <w:t>system:</w:t>
      </w:r>
    </w:p>
    <w:p w14:paraId="6EFBA4C5" w14:textId="77777777" w:rsidR="00E9458D" w:rsidRDefault="005C6BD6">
      <w:pPr>
        <w:pStyle w:val="ListParagraph"/>
        <w:numPr>
          <w:ilvl w:val="2"/>
          <w:numId w:val="99"/>
        </w:numPr>
        <w:tabs>
          <w:tab w:val="left" w:pos="2880"/>
          <w:tab w:val="left" w:pos="2881"/>
        </w:tabs>
        <w:ind w:right="1698"/>
        <w:rPr>
          <w:sz w:val="24"/>
        </w:rPr>
      </w:pPr>
      <w:r>
        <w:rPr>
          <w:sz w:val="24"/>
        </w:rPr>
        <w:t>water blocks may be used to continually maintain a low contamination level in the toilet;</w:t>
      </w:r>
      <w:r>
        <w:rPr>
          <w:spacing w:val="-1"/>
          <w:sz w:val="24"/>
        </w:rPr>
        <w:t xml:space="preserve"> </w:t>
      </w:r>
      <w:r>
        <w:rPr>
          <w:sz w:val="24"/>
        </w:rPr>
        <w:t>and,</w:t>
      </w:r>
    </w:p>
    <w:p w14:paraId="46ED034A" w14:textId="77777777" w:rsidR="00E9458D" w:rsidRDefault="005C6BD6">
      <w:pPr>
        <w:pStyle w:val="ListParagraph"/>
        <w:numPr>
          <w:ilvl w:val="2"/>
          <w:numId w:val="99"/>
        </w:numPr>
        <w:tabs>
          <w:tab w:val="left" w:pos="2881"/>
        </w:tabs>
        <w:ind w:hanging="361"/>
        <w:rPr>
          <w:sz w:val="24"/>
        </w:rPr>
      </w:pPr>
      <w:r>
        <w:rPr>
          <w:sz w:val="24"/>
        </w:rPr>
        <w:t>sinks and basins shall be disinfected</w:t>
      </w:r>
      <w:r>
        <w:rPr>
          <w:spacing w:val="-3"/>
          <w:sz w:val="24"/>
        </w:rPr>
        <w:t xml:space="preserve"> </w:t>
      </w:r>
      <w:r>
        <w:rPr>
          <w:sz w:val="24"/>
        </w:rPr>
        <w:t>regularly.</w:t>
      </w:r>
    </w:p>
    <w:p w14:paraId="0DA4131D" w14:textId="77777777" w:rsidR="00E9458D" w:rsidRDefault="005C6BD6">
      <w:pPr>
        <w:pStyle w:val="ListParagraph"/>
        <w:numPr>
          <w:ilvl w:val="1"/>
          <w:numId w:val="99"/>
        </w:numPr>
        <w:tabs>
          <w:tab w:val="left" w:pos="2521"/>
        </w:tabs>
        <w:ind w:hanging="361"/>
        <w:rPr>
          <w:sz w:val="24"/>
        </w:rPr>
      </w:pPr>
      <w:r>
        <w:rPr>
          <w:sz w:val="24"/>
        </w:rPr>
        <w:t>Drains on sinks, showers/tubs, basins shall be cleaned and disinfected</w:t>
      </w:r>
      <w:r>
        <w:rPr>
          <w:spacing w:val="-2"/>
          <w:sz w:val="24"/>
        </w:rPr>
        <w:t xml:space="preserve"> </w:t>
      </w:r>
      <w:r>
        <w:rPr>
          <w:sz w:val="24"/>
        </w:rPr>
        <w:t>regularly.</w:t>
      </w:r>
    </w:p>
    <w:p w14:paraId="6A7E0238" w14:textId="77777777" w:rsidR="00E9458D" w:rsidRDefault="005C6BD6">
      <w:pPr>
        <w:pStyle w:val="ListParagraph"/>
        <w:numPr>
          <w:ilvl w:val="1"/>
          <w:numId w:val="99"/>
        </w:numPr>
        <w:tabs>
          <w:tab w:val="left" w:pos="2520"/>
          <w:tab w:val="left" w:pos="2521"/>
        </w:tabs>
        <w:ind w:right="1701"/>
        <w:rPr>
          <w:sz w:val="24"/>
        </w:rPr>
      </w:pPr>
      <w:r>
        <w:rPr>
          <w:sz w:val="24"/>
        </w:rPr>
        <w:t>Humidifiers shall be re-filled daily and disinfected weekly using hydrogen or other suitable</w:t>
      </w:r>
      <w:r>
        <w:rPr>
          <w:spacing w:val="-1"/>
          <w:sz w:val="24"/>
        </w:rPr>
        <w:t xml:space="preserve"> </w:t>
      </w:r>
      <w:r>
        <w:rPr>
          <w:sz w:val="24"/>
        </w:rPr>
        <w:t>disinfectant.</w:t>
      </w:r>
    </w:p>
    <w:p w14:paraId="7F281181" w14:textId="77777777" w:rsidR="00E9458D" w:rsidRDefault="005C6BD6">
      <w:pPr>
        <w:pStyle w:val="ListParagraph"/>
        <w:numPr>
          <w:ilvl w:val="1"/>
          <w:numId w:val="99"/>
        </w:numPr>
        <w:tabs>
          <w:tab w:val="left" w:pos="2521"/>
        </w:tabs>
        <w:ind w:right="1701"/>
        <w:rPr>
          <w:sz w:val="24"/>
        </w:rPr>
      </w:pPr>
      <w:r>
        <w:rPr>
          <w:sz w:val="24"/>
        </w:rPr>
        <w:t>Nebulizers shall be rinsed immediately with safe water after use and be thoroughly</w:t>
      </w:r>
      <w:r>
        <w:rPr>
          <w:spacing w:val="-1"/>
          <w:sz w:val="24"/>
        </w:rPr>
        <w:t xml:space="preserve"> </w:t>
      </w:r>
      <w:r>
        <w:rPr>
          <w:sz w:val="24"/>
        </w:rPr>
        <w:t>dried.</w:t>
      </w:r>
    </w:p>
    <w:p w14:paraId="3F348909" w14:textId="77777777" w:rsidR="00E9458D" w:rsidRDefault="005C6BD6">
      <w:pPr>
        <w:pStyle w:val="ListParagraph"/>
        <w:numPr>
          <w:ilvl w:val="1"/>
          <w:numId w:val="99"/>
        </w:numPr>
        <w:tabs>
          <w:tab w:val="left" w:pos="2521"/>
        </w:tabs>
        <w:ind w:hanging="361"/>
        <w:rPr>
          <w:sz w:val="24"/>
        </w:rPr>
      </w:pPr>
      <w:r>
        <w:rPr>
          <w:sz w:val="24"/>
        </w:rPr>
        <w:t>Personal</w:t>
      </w:r>
      <w:r>
        <w:rPr>
          <w:spacing w:val="-2"/>
          <w:sz w:val="24"/>
        </w:rPr>
        <w:t xml:space="preserve"> </w:t>
      </w:r>
      <w:r>
        <w:rPr>
          <w:sz w:val="24"/>
        </w:rPr>
        <w:t>Hygiene</w:t>
      </w:r>
    </w:p>
    <w:p w14:paraId="5D79EBD2" w14:textId="77777777" w:rsidR="00E9458D" w:rsidRDefault="005C6BD6">
      <w:pPr>
        <w:pStyle w:val="ListParagraph"/>
        <w:numPr>
          <w:ilvl w:val="2"/>
          <w:numId w:val="99"/>
        </w:numPr>
        <w:tabs>
          <w:tab w:val="left" w:pos="2880"/>
          <w:tab w:val="left" w:pos="2881"/>
        </w:tabs>
        <w:ind w:right="1701"/>
        <w:rPr>
          <w:sz w:val="24"/>
        </w:rPr>
      </w:pPr>
      <w:r>
        <w:rPr>
          <w:sz w:val="24"/>
        </w:rPr>
        <w:t>All persons shall be given their own toothbrush, drinking glass, towels, wash cloths, razor, toothbrush, combs and other personal care</w:t>
      </w:r>
      <w:r>
        <w:rPr>
          <w:spacing w:val="-5"/>
          <w:sz w:val="24"/>
        </w:rPr>
        <w:t xml:space="preserve"> </w:t>
      </w:r>
      <w:r>
        <w:rPr>
          <w:sz w:val="24"/>
        </w:rPr>
        <w:t>items.</w:t>
      </w:r>
    </w:p>
    <w:p w14:paraId="2958B10E" w14:textId="77777777" w:rsidR="00E9458D" w:rsidRDefault="005C6BD6">
      <w:pPr>
        <w:pStyle w:val="ListParagraph"/>
        <w:numPr>
          <w:ilvl w:val="2"/>
          <w:numId w:val="99"/>
        </w:numPr>
        <w:tabs>
          <w:tab w:val="left" w:pos="2881"/>
        </w:tabs>
        <w:ind w:hanging="361"/>
        <w:rPr>
          <w:sz w:val="24"/>
        </w:rPr>
      </w:pPr>
      <w:r>
        <w:rPr>
          <w:sz w:val="24"/>
        </w:rPr>
        <w:t xml:space="preserve">Fingernails shall be clean, </w:t>
      </w:r>
      <w:proofErr w:type="spellStart"/>
      <w:r>
        <w:rPr>
          <w:sz w:val="24"/>
        </w:rPr>
        <w:t>well cared</w:t>
      </w:r>
      <w:proofErr w:type="spellEnd"/>
      <w:r>
        <w:rPr>
          <w:sz w:val="24"/>
        </w:rPr>
        <w:t xml:space="preserve"> for and not longer than ¼</w:t>
      </w:r>
      <w:r>
        <w:rPr>
          <w:spacing w:val="-4"/>
          <w:sz w:val="24"/>
        </w:rPr>
        <w:t xml:space="preserve"> </w:t>
      </w:r>
      <w:r>
        <w:rPr>
          <w:sz w:val="24"/>
        </w:rPr>
        <w:t>inch.</w:t>
      </w:r>
    </w:p>
    <w:p w14:paraId="4A8D30CA" w14:textId="77777777" w:rsidR="00E9458D" w:rsidRDefault="005C6BD6">
      <w:pPr>
        <w:pStyle w:val="ListParagraph"/>
        <w:numPr>
          <w:ilvl w:val="2"/>
          <w:numId w:val="99"/>
        </w:numPr>
        <w:tabs>
          <w:tab w:val="left" w:pos="2881"/>
        </w:tabs>
        <w:ind w:hanging="361"/>
        <w:rPr>
          <w:sz w:val="24"/>
        </w:rPr>
      </w:pPr>
      <w:r>
        <w:rPr>
          <w:sz w:val="24"/>
        </w:rPr>
        <w:t>Artificial fingernails shall not be</w:t>
      </w:r>
      <w:r>
        <w:rPr>
          <w:spacing w:val="-1"/>
          <w:sz w:val="24"/>
        </w:rPr>
        <w:t xml:space="preserve"> </w:t>
      </w:r>
      <w:r>
        <w:rPr>
          <w:sz w:val="24"/>
        </w:rPr>
        <w:t>worn.</w:t>
      </w:r>
    </w:p>
    <w:p w14:paraId="259592E5" w14:textId="77777777" w:rsidR="00E9458D" w:rsidRDefault="005C6BD6">
      <w:pPr>
        <w:pStyle w:val="ListParagraph"/>
        <w:numPr>
          <w:ilvl w:val="2"/>
          <w:numId w:val="99"/>
        </w:numPr>
        <w:tabs>
          <w:tab w:val="left" w:pos="2881"/>
        </w:tabs>
        <w:ind w:hanging="361"/>
        <w:rPr>
          <w:sz w:val="24"/>
        </w:rPr>
      </w:pPr>
      <w:r>
        <w:rPr>
          <w:sz w:val="24"/>
        </w:rPr>
        <w:t>Nail polish shall not be</w:t>
      </w:r>
      <w:r>
        <w:rPr>
          <w:spacing w:val="-1"/>
          <w:sz w:val="24"/>
        </w:rPr>
        <w:t xml:space="preserve"> </w:t>
      </w:r>
      <w:r>
        <w:rPr>
          <w:sz w:val="24"/>
        </w:rPr>
        <w:t>chipped.</w:t>
      </w:r>
    </w:p>
    <w:p w14:paraId="7631290A" w14:textId="77777777" w:rsidR="00E9458D" w:rsidRDefault="005C6BD6">
      <w:pPr>
        <w:pStyle w:val="ListParagraph"/>
        <w:numPr>
          <w:ilvl w:val="2"/>
          <w:numId w:val="99"/>
        </w:numPr>
        <w:tabs>
          <w:tab w:val="left" w:pos="2881"/>
        </w:tabs>
        <w:ind w:hanging="361"/>
        <w:rPr>
          <w:sz w:val="24"/>
        </w:rPr>
      </w:pPr>
      <w:r>
        <w:rPr>
          <w:sz w:val="24"/>
        </w:rPr>
        <w:t>Nail jewelry shall not be</w:t>
      </w:r>
      <w:r>
        <w:rPr>
          <w:spacing w:val="-3"/>
          <w:sz w:val="24"/>
        </w:rPr>
        <w:t xml:space="preserve"> </w:t>
      </w:r>
      <w:r>
        <w:rPr>
          <w:sz w:val="24"/>
        </w:rPr>
        <w:t>worn.</w:t>
      </w:r>
    </w:p>
    <w:p w14:paraId="57005A45" w14:textId="77777777" w:rsidR="00E9458D" w:rsidRDefault="005C6BD6">
      <w:pPr>
        <w:pStyle w:val="ListParagraph"/>
        <w:numPr>
          <w:ilvl w:val="2"/>
          <w:numId w:val="99"/>
        </w:numPr>
        <w:tabs>
          <w:tab w:val="left" w:pos="2881"/>
        </w:tabs>
        <w:ind w:hanging="361"/>
        <w:rPr>
          <w:sz w:val="24"/>
        </w:rPr>
      </w:pPr>
      <w:r>
        <w:rPr>
          <w:sz w:val="24"/>
        </w:rPr>
        <w:t>Bathe, wash hair and brush teeth</w:t>
      </w:r>
      <w:r>
        <w:rPr>
          <w:spacing w:val="-1"/>
          <w:sz w:val="24"/>
        </w:rPr>
        <w:t xml:space="preserve"> </w:t>
      </w:r>
      <w:r>
        <w:rPr>
          <w:sz w:val="24"/>
        </w:rPr>
        <w:t>regularly.</w:t>
      </w:r>
    </w:p>
    <w:p w14:paraId="4393E9CD" w14:textId="77777777" w:rsidR="00E9458D" w:rsidRDefault="005C6BD6">
      <w:pPr>
        <w:pStyle w:val="ListParagraph"/>
        <w:numPr>
          <w:ilvl w:val="2"/>
          <w:numId w:val="99"/>
        </w:numPr>
        <w:tabs>
          <w:tab w:val="left" w:pos="2881"/>
        </w:tabs>
        <w:ind w:hanging="361"/>
        <w:rPr>
          <w:sz w:val="24"/>
        </w:rPr>
      </w:pPr>
      <w:r>
        <w:rPr>
          <w:sz w:val="24"/>
        </w:rPr>
        <w:t>Cover the nose and mouth when coughing, sneezing and/or</w:t>
      </w:r>
      <w:r>
        <w:rPr>
          <w:spacing w:val="-2"/>
          <w:sz w:val="24"/>
        </w:rPr>
        <w:t xml:space="preserve"> </w:t>
      </w:r>
      <w:r>
        <w:rPr>
          <w:sz w:val="24"/>
        </w:rPr>
        <w:t>blowing.</w:t>
      </w:r>
    </w:p>
    <w:p w14:paraId="1C7D240F" w14:textId="77777777" w:rsidR="00E9458D" w:rsidRDefault="005C6BD6">
      <w:pPr>
        <w:pStyle w:val="ListParagraph"/>
        <w:numPr>
          <w:ilvl w:val="0"/>
          <w:numId w:val="99"/>
        </w:numPr>
        <w:tabs>
          <w:tab w:val="left" w:pos="2161"/>
        </w:tabs>
        <w:rPr>
          <w:sz w:val="24"/>
        </w:rPr>
      </w:pPr>
      <w:r>
        <w:rPr>
          <w:sz w:val="24"/>
        </w:rPr>
        <w:t>Walls, Floors and</w:t>
      </w:r>
      <w:r>
        <w:rPr>
          <w:spacing w:val="-1"/>
          <w:sz w:val="24"/>
        </w:rPr>
        <w:t xml:space="preserve"> </w:t>
      </w:r>
      <w:r>
        <w:rPr>
          <w:sz w:val="24"/>
        </w:rPr>
        <w:t>Furnishings</w:t>
      </w:r>
    </w:p>
    <w:p w14:paraId="07DD0AFA" w14:textId="77777777" w:rsidR="00E9458D" w:rsidRDefault="005C6BD6">
      <w:pPr>
        <w:pStyle w:val="ListParagraph"/>
        <w:numPr>
          <w:ilvl w:val="1"/>
          <w:numId w:val="99"/>
        </w:numPr>
        <w:tabs>
          <w:tab w:val="left" w:pos="2521"/>
        </w:tabs>
        <w:ind w:hanging="361"/>
        <w:rPr>
          <w:sz w:val="24"/>
        </w:rPr>
      </w:pPr>
      <w:r>
        <w:rPr>
          <w:sz w:val="24"/>
        </w:rPr>
        <w:t>Clean all surfaces regularly by vacuuming, sweeping and washing with</w:t>
      </w:r>
      <w:r>
        <w:rPr>
          <w:spacing w:val="-3"/>
          <w:sz w:val="24"/>
        </w:rPr>
        <w:t xml:space="preserve"> </w:t>
      </w:r>
      <w:r>
        <w:rPr>
          <w:sz w:val="24"/>
        </w:rPr>
        <w:t>detergent.</w:t>
      </w:r>
    </w:p>
    <w:p w14:paraId="45FABCC9" w14:textId="77777777" w:rsidR="00E9458D" w:rsidRDefault="005C6BD6">
      <w:pPr>
        <w:pStyle w:val="ListParagraph"/>
        <w:numPr>
          <w:ilvl w:val="1"/>
          <w:numId w:val="99"/>
        </w:numPr>
        <w:tabs>
          <w:tab w:val="left" w:pos="2521"/>
        </w:tabs>
        <w:ind w:hanging="361"/>
        <w:rPr>
          <w:sz w:val="24"/>
        </w:rPr>
      </w:pPr>
      <w:r>
        <w:rPr>
          <w:sz w:val="24"/>
        </w:rPr>
        <w:t>In most cases, clean with water and</w:t>
      </w:r>
      <w:r>
        <w:rPr>
          <w:spacing w:val="-2"/>
          <w:sz w:val="24"/>
        </w:rPr>
        <w:t xml:space="preserve"> </w:t>
      </w:r>
      <w:r>
        <w:rPr>
          <w:sz w:val="24"/>
        </w:rPr>
        <w:t>detergent.</w:t>
      </w:r>
    </w:p>
    <w:p w14:paraId="3F294C0D" w14:textId="77777777" w:rsidR="00E9458D" w:rsidRDefault="005C6BD6">
      <w:pPr>
        <w:pStyle w:val="ListParagraph"/>
        <w:numPr>
          <w:ilvl w:val="1"/>
          <w:numId w:val="99"/>
        </w:numPr>
        <w:tabs>
          <w:tab w:val="left" w:pos="2521"/>
        </w:tabs>
        <w:ind w:hanging="361"/>
        <w:rPr>
          <w:sz w:val="24"/>
        </w:rPr>
      </w:pPr>
      <w:r>
        <w:rPr>
          <w:sz w:val="24"/>
        </w:rPr>
        <w:t>Where mold is evident, use</w:t>
      </w:r>
      <w:r>
        <w:rPr>
          <w:spacing w:val="-4"/>
          <w:sz w:val="24"/>
        </w:rPr>
        <w:t xml:space="preserve"> </w:t>
      </w:r>
      <w:r>
        <w:rPr>
          <w:sz w:val="24"/>
        </w:rPr>
        <w:t>bleach.</w:t>
      </w:r>
    </w:p>
    <w:p w14:paraId="2E57712E" w14:textId="77777777" w:rsidR="00E9458D" w:rsidRDefault="005C6BD6">
      <w:pPr>
        <w:pStyle w:val="ListParagraph"/>
        <w:numPr>
          <w:ilvl w:val="1"/>
          <w:numId w:val="99"/>
        </w:numPr>
        <w:tabs>
          <w:tab w:val="left" w:pos="2521"/>
        </w:tabs>
        <w:spacing w:before="1"/>
        <w:ind w:hanging="361"/>
        <w:rPr>
          <w:sz w:val="24"/>
        </w:rPr>
      </w:pPr>
      <w:r>
        <w:rPr>
          <w:sz w:val="24"/>
        </w:rPr>
        <w:t>Vacuum carpets</w:t>
      </w:r>
      <w:r>
        <w:rPr>
          <w:spacing w:val="-1"/>
          <w:sz w:val="24"/>
        </w:rPr>
        <w:t xml:space="preserve"> </w:t>
      </w:r>
      <w:r>
        <w:rPr>
          <w:sz w:val="24"/>
        </w:rPr>
        <w:t>regularly.</w:t>
      </w:r>
    </w:p>
    <w:p w14:paraId="6B9DBF1C" w14:textId="77777777" w:rsidR="00E9458D" w:rsidRDefault="005C6BD6">
      <w:pPr>
        <w:pStyle w:val="ListParagraph"/>
        <w:numPr>
          <w:ilvl w:val="1"/>
          <w:numId w:val="99"/>
        </w:numPr>
        <w:tabs>
          <w:tab w:val="left" w:pos="2521"/>
        </w:tabs>
        <w:ind w:hanging="361"/>
        <w:rPr>
          <w:sz w:val="24"/>
        </w:rPr>
      </w:pPr>
      <w:r>
        <w:rPr>
          <w:sz w:val="24"/>
        </w:rPr>
        <w:t>Keep household dampness to an acceptable</w:t>
      </w:r>
      <w:r>
        <w:rPr>
          <w:spacing w:val="-1"/>
          <w:sz w:val="24"/>
        </w:rPr>
        <w:t xml:space="preserve"> </w:t>
      </w:r>
      <w:r>
        <w:rPr>
          <w:sz w:val="24"/>
        </w:rPr>
        <w:t>level.</w:t>
      </w:r>
    </w:p>
    <w:p w14:paraId="1DB9875D" w14:textId="77777777" w:rsidR="00E9458D" w:rsidRDefault="005C6BD6">
      <w:pPr>
        <w:pStyle w:val="ListParagraph"/>
        <w:numPr>
          <w:ilvl w:val="1"/>
          <w:numId w:val="99"/>
        </w:numPr>
        <w:tabs>
          <w:tab w:val="left" w:pos="2520"/>
          <w:tab w:val="left" w:pos="2521"/>
        </w:tabs>
        <w:ind w:hanging="361"/>
        <w:rPr>
          <w:sz w:val="24"/>
        </w:rPr>
      </w:pPr>
      <w:r>
        <w:rPr>
          <w:sz w:val="24"/>
        </w:rPr>
        <w:t>Surfaces which are prone to dampness shall be cleaned and</w:t>
      </w:r>
      <w:r>
        <w:rPr>
          <w:spacing w:val="-2"/>
          <w:sz w:val="24"/>
        </w:rPr>
        <w:t xml:space="preserve"> </w:t>
      </w:r>
      <w:r>
        <w:rPr>
          <w:sz w:val="24"/>
        </w:rPr>
        <w:t>disinfected.</w:t>
      </w:r>
    </w:p>
    <w:p w14:paraId="718ACDBA" w14:textId="77777777" w:rsidR="00E9458D" w:rsidRDefault="005C6BD6">
      <w:pPr>
        <w:pStyle w:val="ListParagraph"/>
        <w:numPr>
          <w:ilvl w:val="1"/>
          <w:numId w:val="99"/>
        </w:numPr>
        <w:tabs>
          <w:tab w:val="left" w:pos="2521"/>
        </w:tabs>
        <w:ind w:right="1702"/>
        <w:jc w:val="both"/>
        <w:rPr>
          <w:sz w:val="24"/>
        </w:rPr>
      </w:pPr>
      <w:r>
        <w:rPr>
          <w:sz w:val="24"/>
        </w:rPr>
        <w:t>Floors made of plastic materials (e.g. linoleum) should be sealed to prevent water from seeping through the</w:t>
      </w:r>
      <w:r>
        <w:rPr>
          <w:spacing w:val="-1"/>
          <w:sz w:val="24"/>
        </w:rPr>
        <w:t xml:space="preserve"> </w:t>
      </w:r>
      <w:r>
        <w:rPr>
          <w:sz w:val="24"/>
        </w:rPr>
        <w:t>cracks.</w:t>
      </w:r>
    </w:p>
    <w:p w14:paraId="75035BB1" w14:textId="77777777" w:rsidR="00E9458D" w:rsidRDefault="005C6BD6">
      <w:pPr>
        <w:pStyle w:val="ListParagraph"/>
        <w:numPr>
          <w:ilvl w:val="1"/>
          <w:numId w:val="99"/>
        </w:numPr>
        <w:tabs>
          <w:tab w:val="left" w:pos="2521"/>
        </w:tabs>
        <w:ind w:right="1697"/>
        <w:jc w:val="both"/>
        <w:rPr>
          <w:sz w:val="24"/>
        </w:rPr>
      </w:pPr>
      <w:r>
        <w:rPr>
          <w:sz w:val="24"/>
        </w:rPr>
        <w:t>If blood, vomit or feces have come in contact with walls, floor and/or furnishings, clean and disinfect the area exposed unless that type of cleaning will be harmful – in that case, have it professionally</w:t>
      </w:r>
      <w:r>
        <w:rPr>
          <w:spacing w:val="-2"/>
          <w:sz w:val="24"/>
        </w:rPr>
        <w:t xml:space="preserve"> </w:t>
      </w:r>
      <w:r>
        <w:rPr>
          <w:sz w:val="24"/>
        </w:rPr>
        <w:t>cleaned.</w:t>
      </w:r>
    </w:p>
    <w:p w14:paraId="1CE190B6"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B5CBC9A" w14:textId="77777777">
        <w:trPr>
          <w:trHeight w:val="552"/>
        </w:trPr>
        <w:tc>
          <w:tcPr>
            <w:tcW w:w="5689" w:type="dxa"/>
          </w:tcPr>
          <w:p w14:paraId="14794FE4"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0CFA9308" w14:textId="77777777" w:rsidR="00E9458D" w:rsidRDefault="00E9458D">
            <w:pPr>
              <w:pStyle w:val="TableParagraph"/>
              <w:ind w:left="0"/>
              <w:rPr>
                <w:sz w:val="24"/>
              </w:rPr>
            </w:pPr>
          </w:p>
          <w:p w14:paraId="03E74C0A" w14:textId="77777777" w:rsidR="00E9458D" w:rsidRDefault="005C6BD6">
            <w:pPr>
              <w:pStyle w:val="TableParagraph"/>
              <w:ind w:left="487"/>
              <w:rPr>
                <w:sz w:val="20"/>
              </w:rPr>
            </w:pPr>
            <w:r>
              <w:rPr>
                <w:noProof/>
                <w:sz w:val="20"/>
              </w:rPr>
              <w:drawing>
                <wp:inline distT="0" distB="0" distL="0" distR="0" wp14:anchorId="0885D961" wp14:editId="11F10BF3">
                  <wp:extent cx="1390695" cy="966501"/>
                  <wp:effectExtent l="0" t="0" r="0" b="0"/>
                  <wp:docPr id="125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ABDDC6A" w14:textId="77777777">
        <w:trPr>
          <w:trHeight w:val="1244"/>
        </w:trPr>
        <w:tc>
          <w:tcPr>
            <w:tcW w:w="5689" w:type="dxa"/>
          </w:tcPr>
          <w:p w14:paraId="0FBC36CA" w14:textId="77777777" w:rsidR="00E9458D" w:rsidRDefault="00E9458D">
            <w:pPr>
              <w:pStyle w:val="TableParagraph"/>
              <w:ind w:left="0"/>
              <w:rPr>
                <w:sz w:val="24"/>
              </w:rPr>
            </w:pPr>
          </w:p>
          <w:p w14:paraId="428EAADD" w14:textId="77777777" w:rsidR="00E9458D" w:rsidRDefault="005C6BD6">
            <w:pPr>
              <w:pStyle w:val="TableParagraph"/>
              <w:rPr>
                <w:b/>
                <w:sz w:val="24"/>
              </w:rPr>
            </w:pPr>
            <w:r>
              <w:rPr>
                <w:b/>
                <w:sz w:val="24"/>
              </w:rPr>
              <w:t>Section 5: Health and Safety</w:t>
            </w:r>
          </w:p>
        </w:tc>
        <w:tc>
          <w:tcPr>
            <w:tcW w:w="3168" w:type="dxa"/>
            <w:vMerge/>
            <w:tcBorders>
              <w:top w:val="nil"/>
            </w:tcBorders>
          </w:tcPr>
          <w:p w14:paraId="763DC510" w14:textId="77777777" w:rsidR="00E9458D" w:rsidRDefault="00E9458D">
            <w:pPr>
              <w:rPr>
                <w:sz w:val="2"/>
                <w:szCs w:val="2"/>
              </w:rPr>
            </w:pPr>
          </w:p>
        </w:tc>
      </w:tr>
      <w:tr w:rsidR="00E9458D" w14:paraId="1542ECF9" w14:textId="77777777">
        <w:trPr>
          <w:trHeight w:val="275"/>
        </w:trPr>
        <w:tc>
          <w:tcPr>
            <w:tcW w:w="5689" w:type="dxa"/>
            <w:vMerge w:val="restart"/>
          </w:tcPr>
          <w:p w14:paraId="20BDB40A" w14:textId="77777777" w:rsidR="00E9458D" w:rsidRDefault="00E9458D">
            <w:pPr>
              <w:pStyle w:val="TableParagraph"/>
              <w:ind w:left="0"/>
              <w:rPr>
                <w:sz w:val="24"/>
              </w:rPr>
            </w:pPr>
          </w:p>
          <w:p w14:paraId="28B09BD5" w14:textId="77777777" w:rsidR="00E9458D" w:rsidRDefault="005C6BD6">
            <w:pPr>
              <w:pStyle w:val="TableParagraph"/>
              <w:rPr>
                <w:b/>
                <w:sz w:val="24"/>
              </w:rPr>
            </w:pPr>
            <w:r>
              <w:rPr>
                <w:b/>
                <w:sz w:val="24"/>
              </w:rPr>
              <w:t>Policy Title: Hygienic Measures in the Home</w:t>
            </w:r>
          </w:p>
        </w:tc>
        <w:tc>
          <w:tcPr>
            <w:tcW w:w="3168" w:type="dxa"/>
          </w:tcPr>
          <w:p w14:paraId="1A56F6B3" w14:textId="77777777" w:rsidR="00E9458D" w:rsidRDefault="005C6BD6">
            <w:pPr>
              <w:pStyle w:val="TableParagraph"/>
              <w:spacing w:line="256" w:lineRule="exact"/>
              <w:rPr>
                <w:b/>
                <w:sz w:val="24"/>
              </w:rPr>
            </w:pPr>
            <w:r>
              <w:rPr>
                <w:b/>
                <w:sz w:val="24"/>
              </w:rPr>
              <w:t>Policy Number: 5.110</w:t>
            </w:r>
          </w:p>
        </w:tc>
      </w:tr>
      <w:tr w:rsidR="00E9458D" w14:paraId="5A02E108" w14:textId="77777777">
        <w:trPr>
          <w:trHeight w:val="275"/>
        </w:trPr>
        <w:tc>
          <w:tcPr>
            <w:tcW w:w="5689" w:type="dxa"/>
            <w:vMerge/>
            <w:tcBorders>
              <w:top w:val="nil"/>
            </w:tcBorders>
          </w:tcPr>
          <w:p w14:paraId="4389CBEC" w14:textId="77777777" w:rsidR="00E9458D" w:rsidRDefault="00E9458D">
            <w:pPr>
              <w:rPr>
                <w:sz w:val="2"/>
                <w:szCs w:val="2"/>
              </w:rPr>
            </w:pPr>
          </w:p>
        </w:tc>
        <w:tc>
          <w:tcPr>
            <w:tcW w:w="3168" w:type="dxa"/>
          </w:tcPr>
          <w:p w14:paraId="1860F0CF" w14:textId="77777777" w:rsidR="00E9458D" w:rsidRDefault="005C6BD6">
            <w:pPr>
              <w:pStyle w:val="TableParagraph"/>
              <w:spacing w:line="255" w:lineRule="exact"/>
              <w:rPr>
                <w:b/>
                <w:sz w:val="24"/>
              </w:rPr>
            </w:pPr>
            <w:r>
              <w:rPr>
                <w:b/>
                <w:sz w:val="24"/>
              </w:rPr>
              <w:t>Effective Date:</w:t>
            </w:r>
          </w:p>
        </w:tc>
      </w:tr>
      <w:tr w:rsidR="00E9458D" w14:paraId="7031FA4B" w14:textId="77777777">
        <w:trPr>
          <w:trHeight w:val="276"/>
        </w:trPr>
        <w:tc>
          <w:tcPr>
            <w:tcW w:w="5689" w:type="dxa"/>
            <w:vMerge/>
            <w:tcBorders>
              <w:top w:val="nil"/>
            </w:tcBorders>
          </w:tcPr>
          <w:p w14:paraId="3B7FD3B6" w14:textId="77777777" w:rsidR="00E9458D" w:rsidRDefault="00E9458D">
            <w:pPr>
              <w:rPr>
                <w:sz w:val="2"/>
                <w:szCs w:val="2"/>
              </w:rPr>
            </w:pPr>
          </w:p>
        </w:tc>
        <w:tc>
          <w:tcPr>
            <w:tcW w:w="3168" w:type="dxa"/>
          </w:tcPr>
          <w:p w14:paraId="31E9C4DC" w14:textId="77777777" w:rsidR="00E9458D" w:rsidRDefault="005C6BD6">
            <w:pPr>
              <w:pStyle w:val="TableParagraph"/>
              <w:spacing w:before="1" w:line="255" w:lineRule="exact"/>
              <w:rPr>
                <w:b/>
                <w:sz w:val="24"/>
              </w:rPr>
            </w:pPr>
            <w:r>
              <w:rPr>
                <w:b/>
                <w:sz w:val="24"/>
              </w:rPr>
              <w:t>Revision Date:</w:t>
            </w:r>
          </w:p>
        </w:tc>
      </w:tr>
      <w:tr w:rsidR="00E9458D" w14:paraId="06C7A143" w14:textId="77777777">
        <w:trPr>
          <w:trHeight w:val="275"/>
        </w:trPr>
        <w:tc>
          <w:tcPr>
            <w:tcW w:w="5689" w:type="dxa"/>
            <w:vMerge/>
            <w:tcBorders>
              <w:top w:val="nil"/>
            </w:tcBorders>
          </w:tcPr>
          <w:p w14:paraId="485C0F4C" w14:textId="77777777" w:rsidR="00E9458D" w:rsidRDefault="00E9458D">
            <w:pPr>
              <w:rPr>
                <w:sz w:val="2"/>
                <w:szCs w:val="2"/>
              </w:rPr>
            </w:pPr>
          </w:p>
        </w:tc>
        <w:tc>
          <w:tcPr>
            <w:tcW w:w="3168" w:type="dxa"/>
          </w:tcPr>
          <w:p w14:paraId="0EC3C0C9" w14:textId="77777777" w:rsidR="00E9458D" w:rsidRDefault="005C6BD6">
            <w:pPr>
              <w:pStyle w:val="TableParagraph"/>
              <w:spacing w:line="255" w:lineRule="exact"/>
              <w:rPr>
                <w:b/>
                <w:sz w:val="24"/>
              </w:rPr>
            </w:pPr>
            <w:r>
              <w:rPr>
                <w:b/>
                <w:sz w:val="24"/>
              </w:rPr>
              <w:t>Approved By:</w:t>
            </w:r>
          </w:p>
        </w:tc>
      </w:tr>
      <w:tr w:rsidR="00E9458D" w14:paraId="1EED0807" w14:textId="77777777">
        <w:trPr>
          <w:trHeight w:val="276"/>
        </w:trPr>
        <w:tc>
          <w:tcPr>
            <w:tcW w:w="5689" w:type="dxa"/>
            <w:vMerge/>
            <w:tcBorders>
              <w:top w:val="nil"/>
            </w:tcBorders>
          </w:tcPr>
          <w:p w14:paraId="33822A55" w14:textId="77777777" w:rsidR="00E9458D" w:rsidRDefault="00E9458D">
            <w:pPr>
              <w:rPr>
                <w:sz w:val="2"/>
                <w:szCs w:val="2"/>
              </w:rPr>
            </w:pPr>
          </w:p>
        </w:tc>
        <w:tc>
          <w:tcPr>
            <w:tcW w:w="3168" w:type="dxa"/>
          </w:tcPr>
          <w:p w14:paraId="239ED20D" w14:textId="77777777" w:rsidR="00E9458D" w:rsidRDefault="005C6BD6">
            <w:pPr>
              <w:pStyle w:val="TableParagraph"/>
              <w:spacing w:line="257" w:lineRule="exact"/>
              <w:rPr>
                <w:b/>
                <w:sz w:val="24"/>
              </w:rPr>
            </w:pPr>
            <w:r>
              <w:rPr>
                <w:b/>
                <w:sz w:val="24"/>
              </w:rPr>
              <w:t>Page Number: Page 3 of 5</w:t>
            </w:r>
          </w:p>
        </w:tc>
      </w:tr>
    </w:tbl>
    <w:p w14:paraId="0659BD14" w14:textId="77777777" w:rsidR="00E9458D" w:rsidRDefault="00E9458D">
      <w:pPr>
        <w:pStyle w:val="BodyText"/>
        <w:spacing w:before="8"/>
        <w:ind w:left="0" w:firstLine="0"/>
        <w:rPr>
          <w:sz w:val="16"/>
        </w:rPr>
      </w:pPr>
    </w:p>
    <w:p w14:paraId="3BB75526" w14:textId="77777777" w:rsidR="00E9458D" w:rsidRDefault="005C6BD6">
      <w:pPr>
        <w:pStyle w:val="ListParagraph"/>
        <w:numPr>
          <w:ilvl w:val="0"/>
          <w:numId w:val="99"/>
        </w:numPr>
        <w:tabs>
          <w:tab w:val="left" w:pos="2220"/>
          <w:tab w:val="left" w:pos="2221"/>
        </w:tabs>
        <w:spacing w:before="90" w:line="275" w:lineRule="exact"/>
        <w:ind w:left="2220" w:hanging="421"/>
        <w:rPr>
          <w:sz w:val="24"/>
        </w:rPr>
      </w:pPr>
      <w:r>
        <w:rPr>
          <w:sz w:val="24"/>
        </w:rPr>
        <w:t>First Aid and</w:t>
      </w:r>
      <w:r>
        <w:rPr>
          <w:spacing w:val="-1"/>
          <w:sz w:val="24"/>
        </w:rPr>
        <w:t xml:space="preserve"> </w:t>
      </w:r>
      <w:r>
        <w:rPr>
          <w:sz w:val="24"/>
        </w:rPr>
        <w:t>Accidents</w:t>
      </w:r>
    </w:p>
    <w:p w14:paraId="034A6514" w14:textId="77777777" w:rsidR="00E9458D" w:rsidRDefault="005C6BD6">
      <w:pPr>
        <w:pStyle w:val="ListParagraph"/>
        <w:numPr>
          <w:ilvl w:val="1"/>
          <w:numId w:val="99"/>
        </w:numPr>
        <w:tabs>
          <w:tab w:val="left" w:pos="2521"/>
        </w:tabs>
        <w:spacing w:line="275" w:lineRule="exact"/>
        <w:ind w:hanging="361"/>
        <w:rPr>
          <w:sz w:val="24"/>
        </w:rPr>
      </w:pPr>
      <w:r>
        <w:rPr>
          <w:sz w:val="24"/>
        </w:rPr>
        <w:t>Administer First Aid quickly, when required, and if trained to do</w:t>
      </w:r>
      <w:r>
        <w:rPr>
          <w:spacing w:val="-4"/>
          <w:sz w:val="24"/>
        </w:rPr>
        <w:t xml:space="preserve"> </w:t>
      </w:r>
      <w:r>
        <w:rPr>
          <w:sz w:val="24"/>
        </w:rPr>
        <w:t>so.</w:t>
      </w:r>
    </w:p>
    <w:p w14:paraId="581474AD" w14:textId="77777777" w:rsidR="00E9458D" w:rsidRDefault="005C6BD6">
      <w:pPr>
        <w:pStyle w:val="ListParagraph"/>
        <w:numPr>
          <w:ilvl w:val="1"/>
          <w:numId w:val="99"/>
        </w:numPr>
        <w:tabs>
          <w:tab w:val="left" w:pos="2521"/>
        </w:tabs>
        <w:ind w:right="1700"/>
        <w:rPr>
          <w:sz w:val="24"/>
        </w:rPr>
      </w:pPr>
      <w:r>
        <w:rPr>
          <w:sz w:val="24"/>
        </w:rPr>
        <w:t>Administer firs aid quickly, when required, and if trained to do so. Follow aseptic techniques as specified in First Aid</w:t>
      </w:r>
      <w:r>
        <w:rPr>
          <w:spacing w:val="-4"/>
          <w:sz w:val="24"/>
        </w:rPr>
        <w:t xml:space="preserve"> </w:t>
      </w:r>
      <w:r>
        <w:rPr>
          <w:sz w:val="24"/>
        </w:rPr>
        <w:t>training.</w:t>
      </w:r>
    </w:p>
    <w:p w14:paraId="23CCE479" w14:textId="77777777" w:rsidR="00E9458D" w:rsidRDefault="005C6BD6">
      <w:pPr>
        <w:pStyle w:val="ListParagraph"/>
        <w:numPr>
          <w:ilvl w:val="1"/>
          <w:numId w:val="99"/>
        </w:numPr>
        <w:tabs>
          <w:tab w:val="left" w:pos="2521"/>
        </w:tabs>
        <w:ind w:hanging="361"/>
        <w:rPr>
          <w:sz w:val="24"/>
        </w:rPr>
      </w:pPr>
      <w:r>
        <w:rPr>
          <w:sz w:val="24"/>
        </w:rPr>
        <w:t>Mouthpieces shall be used when administering “mouth-to-mouth”</w:t>
      </w:r>
      <w:r>
        <w:rPr>
          <w:spacing w:val="-7"/>
          <w:sz w:val="24"/>
        </w:rPr>
        <w:t xml:space="preserve"> </w:t>
      </w:r>
      <w:r>
        <w:rPr>
          <w:sz w:val="24"/>
        </w:rPr>
        <w:t>resuscitation.</w:t>
      </w:r>
    </w:p>
    <w:p w14:paraId="0665B55A" w14:textId="77777777" w:rsidR="00E9458D" w:rsidRDefault="005C6BD6">
      <w:pPr>
        <w:pStyle w:val="ListParagraph"/>
        <w:numPr>
          <w:ilvl w:val="1"/>
          <w:numId w:val="99"/>
        </w:numPr>
        <w:tabs>
          <w:tab w:val="left" w:pos="2521"/>
        </w:tabs>
        <w:ind w:hanging="361"/>
        <w:rPr>
          <w:sz w:val="24"/>
        </w:rPr>
      </w:pPr>
      <w:r>
        <w:rPr>
          <w:sz w:val="24"/>
        </w:rPr>
        <w:t>Resuscitation devices shall be discarded as soon as they are</w:t>
      </w:r>
      <w:r>
        <w:rPr>
          <w:spacing w:val="-3"/>
          <w:sz w:val="24"/>
        </w:rPr>
        <w:t xml:space="preserve"> </w:t>
      </w:r>
      <w:r>
        <w:rPr>
          <w:sz w:val="24"/>
        </w:rPr>
        <w:t>used.</w:t>
      </w:r>
    </w:p>
    <w:p w14:paraId="06EAE470" w14:textId="77777777" w:rsidR="00E9458D" w:rsidRDefault="005C6BD6">
      <w:pPr>
        <w:pStyle w:val="ListParagraph"/>
        <w:numPr>
          <w:ilvl w:val="1"/>
          <w:numId w:val="99"/>
        </w:numPr>
        <w:tabs>
          <w:tab w:val="left" w:pos="2521"/>
        </w:tabs>
        <w:ind w:right="1700"/>
        <w:rPr>
          <w:sz w:val="24"/>
        </w:rPr>
      </w:pPr>
      <w:r>
        <w:rPr>
          <w:sz w:val="24"/>
        </w:rPr>
        <w:t>Resuscitation devices, which are not disposable, shall be cleaned and disinfected as soon as they are</w:t>
      </w:r>
      <w:r>
        <w:rPr>
          <w:spacing w:val="-1"/>
          <w:sz w:val="24"/>
        </w:rPr>
        <w:t xml:space="preserve"> </w:t>
      </w:r>
      <w:r>
        <w:rPr>
          <w:sz w:val="24"/>
        </w:rPr>
        <w:t>used.</w:t>
      </w:r>
    </w:p>
    <w:p w14:paraId="7C4A4CA3" w14:textId="77777777" w:rsidR="00E9458D" w:rsidRDefault="005C6BD6">
      <w:pPr>
        <w:pStyle w:val="ListParagraph"/>
        <w:numPr>
          <w:ilvl w:val="1"/>
          <w:numId w:val="99"/>
        </w:numPr>
        <w:tabs>
          <w:tab w:val="left" w:pos="2520"/>
          <w:tab w:val="left" w:pos="2521"/>
        </w:tabs>
        <w:ind w:right="1695"/>
        <w:rPr>
          <w:sz w:val="24"/>
        </w:rPr>
      </w:pPr>
      <w:r>
        <w:rPr>
          <w:sz w:val="24"/>
        </w:rPr>
        <w:t>Feminine hygiene products and bandages or Kleenex used in self-administered first aid (bloody nose, small cut) shall be disposed of in the regular</w:t>
      </w:r>
      <w:r>
        <w:rPr>
          <w:spacing w:val="-6"/>
          <w:sz w:val="24"/>
        </w:rPr>
        <w:t xml:space="preserve"> </w:t>
      </w:r>
      <w:r>
        <w:rPr>
          <w:sz w:val="24"/>
        </w:rPr>
        <w:t>garbage.</w:t>
      </w:r>
    </w:p>
    <w:p w14:paraId="496B1302" w14:textId="77777777" w:rsidR="00E9458D" w:rsidRDefault="005C6BD6">
      <w:pPr>
        <w:pStyle w:val="ListParagraph"/>
        <w:numPr>
          <w:ilvl w:val="0"/>
          <w:numId w:val="99"/>
        </w:numPr>
        <w:tabs>
          <w:tab w:val="left" w:pos="2161"/>
        </w:tabs>
        <w:rPr>
          <w:sz w:val="24"/>
        </w:rPr>
      </w:pPr>
      <w:r>
        <w:rPr>
          <w:sz w:val="24"/>
        </w:rPr>
        <w:t>Indoor Air</w:t>
      </w:r>
      <w:r>
        <w:rPr>
          <w:spacing w:val="-1"/>
          <w:sz w:val="24"/>
        </w:rPr>
        <w:t xml:space="preserve"> </w:t>
      </w:r>
      <w:r>
        <w:rPr>
          <w:sz w:val="24"/>
        </w:rPr>
        <w:t>Quality</w:t>
      </w:r>
    </w:p>
    <w:p w14:paraId="2BC50F11" w14:textId="77777777" w:rsidR="00E9458D" w:rsidRDefault="005C6BD6">
      <w:pPr>
        <w:pStyle w:val="ListParagraph"/>
        <w:numPr>
          <w:ilvl w:val="1"/>
          <w:numId w:val="99"/>
        </w:numPr>
        <w:tabs>
          <w:tab w:val="left" w:pos="2521"/>
        </w:tabs>
        <w:ind w:hanging="361"/>
        <w:rPr>
          <w:sz w:val="24"/>
        </w:rPr>
      </w:pPr>
      <w:r>
        <w:rPr>
          <w:sz w:val="24"/>
        </w:rPr>
        <w:t>Maintain good ventilation throughout the</w:t>
      </w:r>
      <w:r>
        <w:rPr>
          <w:spacing w:val="-1"/>
          <w:sz w:val="24"/>
        </w:rPr>
        <w:t xml:space="preserve"> </w:t>
      </w:r>
      <w:r>
        <w:rPr>
          <w:sz w:val="24"/>
        </w:rPr>
        <w:t>home.</w:t>
      </w:r>
    </w:p>
    <w:p w14:paraId="41DFC2C3" w14:textId="77777777" w:rsidR="00E9458D" w:rsidRDefault="005C6BD6">
      <w:pPr>
        <w:pStyle w:val="ListParagraph"/>
        <w:numPr>
          <w:ilvl w:val="1"/>
          <w:numId w:val="99"/>
        </w:numPr>
        <w:tabs>
          <w:tab w:val="left" w:pos="2521"/>
        </w:tabs>
        <w:ind w:hanging="361"/>
        <w:rPr>
          <w:sz w:val="24"/>
        </w:rPr>
      </w:pPr>
      <w:r>
        <w:rPr>
          <w:sz w:val="24"/>
        </w:rPr>
        <w:t>Keep surfaces free from dust and other</w:t>
      </w:r>
      <w:r>
        <w:rPr>
          <w:spacing w:val="-2"/>
          <w:sz w:val="24"/>
        </w:rPr>
        <w:t xml:space="preserve"> </w:t>
      </w:r>
      <w:r>
        <w:rPr>
          <w:sz w:val="24"/>
        </w:rPr>
        <w:t>contaminants.</w:t>
      </w:r>
    </w:p>
    <w:p w14:paraId="403F8689" w14:textId="77777777" w:rsidR="00E9458D" w:rsidRDefault="005C6BD6">
      <w:pPr>
        <w:pStyle w:val="ListParagraph"/>
        <w:numPr>
          <w:ilvl w:val="1"/>
          <w:numId w:val="99"/>
        </w:numPr>
        <w:tabs>
          <w:tab w:val="left" w:pos="2521"/>
        </w:tabs>
        <w:ind w:right="1699"/>
        <w:rPr>
          <w:sz w:val="24"/>
        </w:rPr>
      </w:pPr>
      <w:r>
        <w:rPr>
          <w:sz w:val="24"/>
        </w:rPr>
        <w:t>Encourage clients/families to ensure their environments have acceptable humidity levels.</w:t>
      </w:r>
    </w:p>
    <w:p w14:paraId="60190B7C" w14:textId="77777777" w:rsidR="00E9458D" w:rsidRDefault="005C6BD6">
      <w:pPr>
        <w:pStyle w:val="ListParagraph"/>
        <w:numPr>
          <w:ilvl w:val="1"/>
          <w:numId w:val="99"/>
        </w:numPr>
        <w:tabs>
          <w:tab w:val="left" w:pos="2521"/>
        </w:tabs>
        <w:ind w:right="1699"/>
        <w:rPr>
          <w:sz w:val="24"/>
        </w:rPr>
      </w:pPr>
      <w:r>
        <w:rPr>
          <w:sz w:val="24"/>
        </w:rPr>
        <w:t>Clients/families who have immunity-compromised systems, are at potential risk because:</w:t>
      </w:r>
    </w:p>
    <w:p w14:paraId="3BDA8C75" w14:textId="77777777" w:rsidR="00E9458D" w:rsidRDefault="005C6BD6">
      <w:pPr>
        <w:pStyle w:val="ListParagraph"/>
        <w:numPr>
          <w:ilvl w:val="2"/>
          <w:numId w:val="99"/>
        </w:numPr>
        <w:tabs>
          <w:tab w:val="left" w:pos="2880"/>
          <w:tab w:val="left" w:pos="2881"/>
        </w:tabs>
        <w:ind w:right="1701"/>
        <w:rPr>
          <w:sz w:val="24"/>
        </w:rPr>
      </w:pPr>
      <w:r>
        <w:rPr>
          <w:sz w:val="24"/>
        </w:rPr>
        <w:t>air conditioners may bring in contaminants from outside the home (e.g. fungal spores)</w:t>
      </w:r>
      <w:r>
        <w:rPr>
          <w:spacing w:val="-1"/>
          <w:sz w:val="24"/>
        </w:rPr>
        <w:t xml:space="preserve"> </w:t>
      </w:r>
      <w:r>
        <w:rPr>
          <w:sz w:val="24"/>
        </w:rPr>
        <w:t>and,</w:t>
      </w:r>
    </w:p>
    <w:p w14:paraId="4A4B3A5F" w14:textId="77777777" w:rsidR="00E9458D" w:rsidRDefault="005C6BD6">
      <w:pPr>
        <w:pStyle w:val="ListParagraph"/>
        <w:numPr>
          <w:ilvl w:val="2"/>
          <w:numId w:val="99"/>
        </w:numPr>
        <w:tabs>
          <w:tab w:val="left" w:pos="2881"/>
        </w:tabs>
        <w:ind w:hanging="361"/>
        <w:rPr>
          <w:sz w:val="24"/>
        </w:rPr>
      </w:pPr>
      <w:r>
        <w:rPr>
          <w:sz w:val="24"/>
        </w:rPr>
        <w:t>renovation work may release particles and spores into the</w:t>
      </w:r>
      <w:r>
        <w:rPr>
          <w:spacing w:val="-3"/>
          <w:sz w:val="24"/>
        </w:rPr>
        <w:t xml:space="preserve"> </w:t>
      </w:r>
      <w:r>
        <w:rPr>
          <w:sz w:val="24"/>
        </w:rPr>
        <w:t>air.</w:t>
      </w:r>
    </w:p>
    <w:p w14:paraId="430B2E7F" w14:textId="77777777" w:rsidR="00E9458D" w:rsidRDefault="005C6BD6">
      <w:pPr>
        <w:pStyle w:val="ListParagraph"/>
        <w:numPr>
          <w:ilvl w:val="0"/>
          <w:numId w:val="99"/>
        </w:numPr>
        <w:tabs>
          <w:tab w:val="left" w:pos="2161"/>
        </w:tabs>
        <w:rPr>
          <w:sz w:val="24"/>
        </w:rPr>
      </w:pPr>
      <w:r>
        <w:rPr>
          <w:sz w:val="24"/>
        </w:rPr>
        <w:t>Water Quality</w:t>
      </w:r>
    </w:p>
    <w:p w14:paraId="1F038BC4" w14:textId="77777777" w:rsidR="00E9458D" w:rsidRDefault="005C6BD6">
      <w:pPr>
        <w:pStyle w:val="ListParagraph"/>
        <w:numPr>
          <w:ilvl w:val="1"/>
          <w:numId w:val="99"/>
        </w:numPr>
        <w:tabs>
          <w:tab w:val="left" w:pos="2521"/>
        </w:tabs>
        <w:spacing w:before="1"/>
        <w:ind w:right="1701"/>
        <w:rPr>
          <w:sz w:val="24"/>
        </w:rPr>
      </w:pPr>
      <w:r>
        <w:rPr>
          <w:sz w:val="24"/>
        </w:rPr>
        <w:t>If water quality is not considered to be adequate for safe consumption and/or hygienic purposes, consult the Public Health Authority for</w:t>
      </w:r>
      <w:r>
        <w:rPr>
          <w:spacing w:val="-5"/>
          <w:sz w:val="24"/>
        </w:rPr>
        <w:t xml:space="preserve"> </w:t>
      </w:r>
      <w:r>
        <w:rPr>
          <w:sz w:val="24"/>
        </w:rPr>
        <w:t>directions.</w:t>
      </w:r>
    </w:p>
    <w:p w14:paraId="66159892" w14:textId="77777777" w:rsidR="00E9458D" w:rsidRDefault="005C6BD6">
      <w:pPr>
        <w:pStyle w:val="ListParagraph"/>
        <w:numPr>
          <w:ilvl w:val="1"/>
          <w:numId w:val="99"/>
        </w:numPr>
        <w:tabs>
          <w:tab w:val="left" w:pos="2521"/>
        </w:tabs>
        <w:ind w:right="1698"/>
        <w:rPr>
          <w:sz w:val="24"/>
        </w:rPr>
      </w:pPr>
      <w:r>
        <w:rPr>
          <w:sz w:val="24"/>
        </w:rPr>
        <w:t>If Public Health authority is not available, use bottled/commercial water until water can be tested for the presence and identity of</w:t>
      </w:r>
      <w:r>
        <w:rPr>
          <w:spacing w:val="-4"/>
          <w:sz w:val="24"/>
        </w:rPr>
        <w:t xml:space="preserve"> </w:t>
      </w:r>
      <w:r>
        <w:rPr>
          <w:sz w:val="24"/>
        </w:rPr>
        <w:t>contaminants.</w:t>
      </w:r>
    </w:p>
    <w:p w14:paraId="658B05FC" w14:textId="77777777" w:rsidR="00E9458D" w:rsidRDefault="005C6BD6">
      <w:pPr>
        <w:pStyle w:val="ListParagraph"/>
        <w:numPr>
          <w:ilvl w:val="1"/>
          <w:numId w:val="99"/>
        </w:numPr>
        <w:tabs>
          <w:tab w:val="left" w:pos="2521"/>
        </w:tabs>
        <w:ind w:right="1702"/>
        <w:rPr>
          <w:sz w:val="24"/>
        </w:rPr>
      </w:pPr>
      <w:r>
        <w:rPr>
          <w:sz w:val="24"/>
        </w:rPr>
        <w:t>If commercial water is obtained, ensure it is collected handled and stored properly:</w:t>
      </w:r>
    </w:p>
    <w:p w14:paraId="2171726F" w14:textId="77777777" w:rsidR="00E9458D" w:rsidRDefault="005C6BD6">
      <w:pPr>
        <w:pStyle w:val="ListParagraph"/>
        <w:numPr>
          <w:ilvl w:val="2"/>
          <w:numId w:val="99"/>
        </w:numPr>
        <w:tabs>
          <w:tab w:val="left" w:pos="2880"/>
          <w:tab w:val="left" w:pos="2881"/>
        </w:tabs>
        <w:ind w:hanging="361"/>
        <w:rPr>
          <w:sz w:val="24"/>
        </w:rPr>
      </w:pPr>
      <w:r>
        <w:rPr>
          <w:sz w:val="24"/>
        </w:rPr>
        <w:t>avoid hand contact with water during collection and</w:t>
      </w:r>
      <w:r>
        <w:rPr>
          <w:spacing w:val="-6"/>
          <w:sz w:val="24"/>
        </w:rPr>
        <w:t xml:space="preserve"> </w:t>
      </w:r>
      <w:r>
        <w:rPr>
          <w:sz w:val="24"/>
        </w:rPr>
        <w:t>transport;</w:t>
      </w:r>
    </w:p>
    <w:p w14:paraId="183FD6A8" w14:textId="77777777" w:rsidR="00E9458D" w:rsidRDefault="005C6BD6">
      <w:pPr>
        <w:pStyle w:val="ListParagraph"/>
        <w:numPr>
          <w:ilvl w:val="2"/>
          <w:numId w:val="99"/>
        </w:numPr>
        <w:tabs>
          <w:tab w:val="left" w:pos="2881"/>
        </w:tabs>
        <w:ind w:hanging="361"/>
        <w:rPr>
          <w:sz w:val="24"/>
        </w:rPr>
      </w:pPr>
      <w:r>
        <w:rPr>
          <w:sz w:val="24"/>
        </w:rPr>
        <w:t>avoid continually topping up water in storage</w:t>
      </w:r>
      <w:r>
        <w:rPr>
          <w:spacing w:val="-3"/>
          <w:sz w:val="24"/>
        </w:rPr>
        <w:t xml:space="preserve"> </w:t>
      </w:r>
      <w:r>
        <w:rPr>
          <w:sz w:val="24"/>
        </w:rPr>
        <w:t>vessels;</w:t>
      </w:r>
    </w:p>
    <w:p w14:paraId="641AA5B3" w14:textId="77777777" w:rsidR="00E9458D" w:rsidRDefault="005C6BD6">
      <w:pPr>
        <w:pStyle w:val="ListParagraph"/>
        <w:numPr>
          <w:ilvl w:val="2"/>
          <w:numId w:val="99"/>
        </w:numPr>
        <w:tabs>
          <w:tab w:val="left" w:pos="2881"/>
        </w:tabs>
        <w:ind w:hanging="361"/>
        <w:rPr>
          <w:sz w:val="24"/>
        </w:rPr>
      </w:pPr>
      <w:r>
        <w:rPr>
          <w:sz w:val="24"/>
        </w:rPr>
        <w:t>when empty, storage vessels shall be thoroughly rinsed with safe</w:t>
      </w:r>
      <w:r>
        <w:rPr>
          <w:spacing w:val="-5"/>
          <w:sz w:val="24"/>
        </w:rPr>
        <w:t xml:space="preserve"> </w:t>
      </w:r>
      <w:r>
        <w:rPr>
          <w:sz w:val="24"/>
        </w:rPr>
        <w:t>water;</w:t>
      </w:r>
    </w:p>
    <w:p w14:paraId="6D53A67B" w14:textId="77777777" w:rsidR="00E9458D" w:rsidRDefault="005C6BD6">
      <w:pPr>
        <w:pStyle w:val="ListParagraph"/>
        <w:numPr>
          <w:ilvl w:val="2"/>
          <w:numId w:val="99"/>
        </w:numPr>
        <w:tabs>
          <w:tab w:val="left" w:pos="2881"/>
        </w:tabs>
        <w:ind w:hanging="361"/>
        <w:rPr>
          <w:sz w:val="24"/>
        </w:rPr>
      </w:pPr>
      <w:r>
        <w:rPr>
          <w:sz w:val="24"/>
        </w:rPr>
        <w:t>store water in home for the shortest period</w:t>
      </w:r>
      <w:r>
        <w:rPr>
          <w:spacing w:val="-9"/>
          <w:sz w:val="24"/>
        </w:rPr>
        <w:t xml:space="preserve"> </w:t>
      </w:r>
      <w:r>
        <w:rPr>
          <w:sz w:val="24"/>
        </w:rPr>
        <w:t>possible;</w:t>
      </w:r>
    </w:p>
    <w:p w14:paraId="3D26B073" w14:textId="77777777" w:rsidR="00E9458D" w:rsidRDefault="005C6BD6">
      <w:pPr>
        <w:pStyle w:val="ListParagraph"/>
        <w:numPr>
          <w:ilvl w:val="2"/>
          <w:numId w:val="99"/>
        </w:numPr>
        <w:tabs>
          <w:tab w:val="left" w:pos="2881"/>
        </w:tabs>
        <w:spacing w:line="276" w:lineRule="exact"/>
        <w:ind w:hanging="361"/>
        <w:rPr>
          <w:sz w:val="24"/>
        </w:rPr>
      </w:pPr>
      <w:r>
        <w:rPr>
          <w:sz w:val="24"/>
        </w:rPr>
        <w:t>If a storage vessel has been seriously</w:t>
      </w:r>
      <w:r>
        <w:rPr>
          <w:spacing w:val="-7"/>
          <w:sz w:val="24"/>
        </w:rPr>
        <w:t xml:space="preserve"> </w:t>
      </w:r>
      <w:r>
        <w:rPr>
          <w:sz w:val="24"/>
        </w:rPr>
        <w:t>contaminated:</w:t>
      </w:r>
    </w:p>
    <w:p w14:paraId="104BF7AF" w14:textId="77777777" w:rsidR="00E9458D" w:rsidRDefault="005C6BD6">
      <w:pPr>
        <w:pStyle w:val="ListParagraph"/>
        <w:numPr>
          <w:ilvl w:val="3"/>
          <w:numId w:val="99"/>
        </w:numPr>
        <w:tabs>
          <w:tab w:val="left" w:pos="3241"/>
        </w:tabs>
        <w:spacing w:line="293" w:lineRule="exact"/>
        <w:ind w:hanging="361"/>
        <w:jc w:val="both"/>
        <w:rPr>
          <w:sz w:val="24"/>
        </w:rPr>
      </w:pPr>
      <w:r>
        <w:rPr>
          <w:sz w:val="24"/>
        </w:rPr>
        <w:t>thoroughly scrub and clean the surfaces; and,</w:t>
      </w:r>
    </w:p>
    <w:p w14:paraId="4D69A820" w14:textId="77777777" w:rsidR="00E9458D" w:rsidRDefault="005C6BD6">
      <w:pPr>
        <w:pStyle w:val="ListParagraph"/>
        <w:numPr>
          <w:ilvl w:val="3"/>
          <w:numId w:val="99"/>
        </w:numPr>
        <w:tabs>
          <w:tab w:val="left" w:pos="3241"/>
        </w:tabs>
        <w:ind w:right="1697"/>
        <w:jc w:val="both"/>
        <w:rPr>
          <w:sz w:val="24"/>
        </w:rPr>
      </w:pPr>
      <w:r>
        <w:rPr>
          <w:sz w:val="24"/>
        </w:rPr>
        <w:t>rinse the surfaces with a solution of 26-53 mg of chlorine/quart (25–50 mg of chlorine/liter). The chlorine and water solution must have had a contact period of 24</w:t>
      </w:r>
      <w:r>
        <w:rPr>
          <w:spacing w:val="-2"/>
          <w:sz w:val="24"/>
        </w:rPr>
        <w:t xml:space="preserve"> </w:t>
      </w:r>
      <w:r>
        <w:rPr>
          <w:sz w:val="24"/>
        </w:rPr>
        <w:t>hours.</w:t>
      </w:r>
    </w:p>
    <w:p w14:paraId="6963AC43"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DD257F2" w14:textId="77777777">
        <w:trPr>
          <w:trHeight w:val="552"/>
        </w:trPr>
        <w:tc>
          <w:tcPr>
            <w:tcW w:w="5689" w:type="dxa"/>
          </w:tcPr>
          <w:p w14:paraId="2FD481F9"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068AFC10" w14:textId="77777777" w:rsidR="00E9458D" w:rsidRDefault="00E9458D">
            <w:pPr>
              <w:pStyle w:val="TableParagraph"/>
              <w:ind w:left="0"/>
              <w:rPr>
                <w:sz w:val="24"/>
              </w:rPr>
            </w:pPr>
          </w:p>
          <w:p w14:paraId="1CF493AF" w14:textId="77777777" w:rsidR="00E9458D" w:rsidRDefault="005C6BD6">
            <w:pPr>
              <w:pStyle w:val="TableParagraph"/>
              <w:ind w:left="487"/>
              <w:rPr>
                <w:sz w:val="20"/>
              </w:rPr>
            </w:pPr>
            <w:r>
              <w:rPr>
                <w:noProof/>
                <w:sz w:val="20"/>
              </w:rPr>
              <w:drawing>
                <wp:inline distT="0" distB="0" distL="0" distR="0" wp14:anchorId="6764151C" wp14:editId="058AB6FB">
                  <wp:extent cx="1390695" cy="966501"/>
                  <wp:effectExtent l="0" t="0" r="0" b="0"/>
                  <wp:docPr id="125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E34BB47" w14:textId="77777777">
        <w:trPr>
          <w:trHeight w:val="1244"/>
        </w:trPr>
        <w:tc>
          <w:tcPr>
            <w:tcW w:w="5689" w:type="dxa"/>
          </w:tcPr>
          <w:p w14:paraId="3984C1AC" w14:textId="77777777" w:rsidR="00E9458D" w:rsidRDefault="00E9458D">
            <w:pPr>
              <w:pStyle w:val="TableParagraph"/>
              <w:ind w:left="0"/>
              <w:rPr>
                <w:sz w:val="24"/>
              </w:rPr>
            </w:pPr>
          </w:p>
          <w:p w14:paraId="3506A68C" w14:textId="77777777" w:rsidR="00E9458D" w:rsidRDefault="005C6BD6">
            <w:pPr>
              <w:pStyle w:val="TableParagraph"/>
              <w:rPr>
                <w:b/>
                <w:sz w:val="24"/>
              </w:rPr>
            </w:pPr>
            <w:r>
              <w:rPr>
                <w:b/>
                <w:sz w:val="24"/>
              </w:rPr>
              <w:t>Section 5: Health and Safety</w:t>
            </w:r>
          </w:p>
        </w:tc>
        <w:tc>
          <w:tcPr>
            <w:tcW w:w="3168" w:type="dxa"/>
            <w:vMerge/>
            <w:tcBorders>
              <w:top w:val="nil"/>
            </w:tcBorders>
          </w:tcPr>
          <w:p w14:paraId="5B301223" w14:textId="77777777" w:rsidR="00E9458D" w:rsidRDefault="00E9458D">
            <w:pPr>
              <w:rPr>
                <w:sz w:val="2"/>
                <w:szCs w:val="2"/>
              </w:rPr>
            </w:pPr>
          </w:p>
        </w:tc>
      </w:tr>
      <w:tr w:rsidR="00E9458D" w14:paraId="2AC9C666" w14:textId="77777777">
        <w:trPr>
          <w:trHeight w:val="275"/>
        </w:trPr>
        <w:tc>
          <w:tcPr>
            <w:tcW w:w="5689" w:type="dxa"/>
            <w:vMerge w:val="restart"/>
          </w:tcPr>
          <w:p w14:paraId="28018895" w14:textId="77777777" w:rsidR="00E9458D" w:rsidRDefault="00E9458D">
            <w:pPr>
              <w:pStyle w:val="TableParagraph"/>
              <w:ind w:left="0"/>
              <w:rPr>
                <w:sz w:val="24"/>
              </w:rPr>
            </w:pPr>
          </w:p>
          <w:p w14:paraId="5DE18449" w14:textId="77777777" w:rsidR="00E9458D" w:rsidRDefault="005C6BD6">
            <w:pPr>
              <w:pStyle w:val="TableParagraph"/>
              <w:rPr>
                <w:b/>
                <w:sz w:val="24"/>
              </w:rPr>
            </w:pPr>
            <w:r>
              <w:rPr>
                <w:b/>
                <w:sz w:val="24"/>
              </w:rPr>
              <w:t>Policy Title: Hygienic Measures in the Home</w:t>
            </w:r>
          </w:p>
        </w:tc>
        <w:tc>
          <w:tcPr>
            <w:tcW w:w="3168" w:type="dxa"/>
          </w:tcPr>
          <w:p w14:paraId="2F9CBB4A" w14:textId="77777777" w:rsidR="00E9458D" w:rsidRDefault="005C6BD6">
            <w:pPr>
              <w:pStyle w:val="TableParagraph"/>
              <w:spacing w:line="256" w:lineRule="exact"/>
              <w:rPr>
                <w:b/>
                <w:sz w:val="24"/>
              </w:rPr>
            </w:pPr>
            <w:r>
              <w:rPr>
                <w:b/>
                <w:sz w:val="24"/>
              </w:rPr>
              <w:t>Policy Number: 5.110</w:t>
            </w:r>
          </w:p>
        </w:tc>
      </w:tr>
      <w:tr w:rsidR="00E9458D" w14:paraId="19A03DAE" w14:textId="77777777">
        <w:trPr>
          <w:trHeight w:val="275"/>
        </w:trPr>
        <w:tc>
          <w:tcPr>
            <w:tcW w:w="5689" w:type="dxa"/>
            <w:vMerge/>
            <w:tcBorders>
              <w:top w:val="nil"/>
            </w:tcBorders>
          </w:tcPr>
          <w:p w14:paraId="19CCF998" w14:textId="77777777" w:rsidR="00E9458D" w:rsidRDefault="00E9458D">
            <w:pPr>
              <w:rPr>
                <w:sz w:val="2"/>
                <w:szCs w:val="2"/>
              </w:rPr>
            </w:pPr>
          </w:p>
        </w:tc>
        <w:tc>
          <w:tcPr>
            <w:tcW w:w="3168" w:type="dxa"/>
          </w:tcPr>
          <w:p w14:paraId="678FFB15" w14:textId="77777777" w:rsidR="00E9458D" w:rsidRDefault="005C6BD6">
            <w:pPr>
              <w:pStyle w:val="TableParagraph"/>
              <w:spacing w:line="255" w:lineRule="exact"/>
              <w:rPr>
                <w:b/>
                <w:sz w:val="24"/>
              </w:rPr>
            </w:pPr>
            <w:r>
              <w:rPr>
                <w:b/>
                <w:sz w:val="24"/>
              </w:rPr>
              <w:t>Effective Date:</w:t>
            </w:r>
          </w:p>
        </w:tc>
      </w:tr>
      <w:tr w:rsidR="00E9458D" w14:paraId="05077D1C" w14:textId="77777777">
        <w:trPr>
          <w:trHeight w:val="276"/>
        </w:trPr>
        <w:tc>
          <w:tcPr>
            <w:tcW w:w="5689" w:type="dxa"/>
            <w:vMerge/>
            <w:tcBorders>
              <w:top w:val="nil"/>
            </w:tcBorders>
          </w:tcPr>
          <w:p w14:paraId="336B0903" w14:textId="77777777" w:rsidR="00E9458D" w:rsidRDefault="00E9458D">
            <w:pPr>
              <w:rPr>
                <w:sz w:val="2"/>
                <w:szCs w:val="2"/>
              </w:rPr>
            </w:pPr>
          </w:p>
        </w:tc>
        <w:tc>
          <w:tcPr>
            <w:tcW w:w="3168" w:type="dxa"/>
          </w:tcPr>
          <w:p w14:paraId="2C4598E6" w14:textId="77777777" w:rsidR="00E9458D" w:rsidRDefault="005C6BD6">
            <w:pPr>
              <w:pStyle w:val="TableParagraph"/>
              <w:spacing w:before="1" w:line="255" w:lineRule="exact"/>
              <w:rPr>
                <w:b/>
                <w:sz w:val="24"/>
              </w:rPr>
            </w:pPr>
            <w:r>
              <w:rPr>
                <w:b/>
                <w:sz w:val="24"/>
              </w:rPr>
              <w:t>Revision Date:</w:t>
            </w:r>
          </w:p>
        </w:tc>
      </w:tr>
      <w:tr w:rsidR="00E9458D" w14:paraId="30057152" w14:textId="77777777">
        <w:trPr>
          <w:trHeight w:val="275"/>
        </w:trPr>
        <w:tc>
          <w:tcPr>
            <w:tcW w:w="5689" w:type="dxa"/>
            <w:vMerge/>
            <w:tcBorders>
              <w:top w:val="nil"/>
            </w:tcBorders>
          </w:tcPr>
          <w:p w14:paraId="0B574E94" w14:textId="77777777" w:rsidR="00E9458D" w:rsidRDefault="00E9458D">
            <w:pPr>
              <w:rPr>
                <w:sz w:val="2"/>
                <w:szCs w:val="2"/>
              </w:rPr>
            </w:pPr>
          </w:p>
        </w:tc>
        <w:tc>
          <w:tcPr>
            <w:tcW w:w="3168" w:type="dxa"/>
          </w:tcPr>
          <w:p w14:paraId="2F6E281B" w14:textId="77777777" w:rsidR="00E9458D" w:rsidRDefault="005C6BD6">
            <w:pPr>
              <w:pStyle w:val="TableParagraph"/>
              <w:spacing w:line="255" w:lineRule="exact"/>
              <w:rPr>
                <w:b/>
                <w:sz w:val="24"/>
              </w:rPr>
            </w:pPr>
            <w:r>
              <w:rPr>
                <w:b/>
                <w:sz w:val="24"/>
              </w:rPr>
              <w:t>Approved By:</w:t>
            </w:r>
          </w:p>
        </w:tc>
      </w:tr>
      <w:tr w:rsidR="00E9458D" w14:paraId="4D5F69C7" w14:textId="77777777">
        <w:trPr>
          <w:trHeight w:val="276"/>
        </w:trPr>
        <w:tc>
          <w:tcPr>
            <w:tcW w:w="5689" w:type="dxa"/>
            <w:vMerge/>
            <w:tcBorders>
              <w:top w:val="nil"/>
            </w:tcBorders>
          </w:tcPr>
          <w:p w14:paraId="5BD924A3" w14:textId="77777777" w:rsidR="00E9458D" w:rsidRDefault="00E9458D">
            <w:pPr>
              <w:rPr>
                <w:sz w:val="2"/>
                <w:szCs w:val="2"/>
              </w:rPr>
            </w:pPr>
          </w:p>
        </w:tc>
        <w:tc>
          <w:tcPr>
            <w:tcW w:w="3168" w:type="dxa"/>
          </w:tcPr>
          <w:p w14:paraId="345F76DA" w14:textId="77777777" w:rsidR="00E9458D" w:rsidRDefault="005C6BD6">
            <w:pPr>
              <w:pStyle w:val="TableParagraph"/>
              <w:spacing w:line="257" w:lineRule="exact"/>
              <w:rPr>
                <w:b/>
                <w:sz w:val="24"/>
              </w:rPr>
            </w:pPr>
            <w:r>
              <w:rPr>
                <w:b/>
                <w:sz w:val="24"/>
              </w:rPr>
              <w:t>Page Number: Page 4 of 5</w:t>
            </w:r>
          </w:p>
        </w:tc>
      </w:tr>
    </w:tbl>
    <w:p w14:paraId="6069D64D" w14:textId="77777777" w:rsidR="00E9458D" w:rsidRDefault="00E9458D">
      <w:pPr>
        <w:pStyle w:val="BodyText"/>
        <w:spacing w:before="8"/>
        <w:ind w:left="0" w:firstLine="0"/>
        <w:rPr>
          <w:sz w:val="16"/>
        </w:rPr>
      </w:pPr>
    </w:p>
    <w:p w14:paraId="574F2E19" w14:textId="77777777" w:rsidR="00E9458D" w:rsidRDefault="005C6BD6">
      <w:pPr>
        <w:pStyle w:val="ListParagraph"/>
        <w:numPr>
          <w:ilvl w:val="0"/>
          <w:numId w:val="99"/>
        </w:numPr>
        <w:tabs>
          <w:tab w:val="left" w:pos="2161"/>
        </w:tabs>
        <w:spacing w:before="90" w:line="275" w:lineRule="exact"/>
        <w:rPr>
          <w:sz w:val="24"/>
        </w:rPr>
      </w:pPr>
      <w:r>
        <w:rPr>
          <w:sz w:val="24"/>
        </w:rPr>
        <w:t>Hand Washing</w:t>
      </w:r>
    </w:p>
    <w:p w14:paraId="13A86507" w14:textId="77777777" w:rsidR="00E9458D" w:rsidRDefault="005C6BD6">
      <w:pPr>
        <w:spacing w:line="275" w:lineRule="exact"/>
        <w:ind w:left="2160"/>
        <w:rPr>
          <w:i/>
          <w:sz w:val="24"/>
        </w:rPr>
      </w:pPr>
      <w:r>
        <w:rPr>
          <w:sz w:val="24"/>
        </w:rPr>
        <w:t xml:space="preserve">Follow techniques in Agency policy on </w:t>
      </w:r>
      <w:r>
        <w:rPr>
          <w:i/>
          <w:sz w:val="24"/>
        </w:rPr>
        <w:t>“Hand Washing”.</w:t>
      </w:r>
    </w:p>
    <w:p w14:paraId="3E387F41" w14:textId="77777777" w:rsidR="00E9458D" w:rsidRDefault="005C6BD6">
      <w:pPr>
        <w:pStyle w:val="ListParagraph"/>
        <w:numPr>
          <w:ilvl w:val="0"/>
          <w:numId w:val="99"/>
        </w:numPr>
        <w:tabs>
          <w:tab w:val="left" w:pos="2161"/>
        </w:tabs>
        <w:rPr>
          <w:sz w:val="24"/>
        </w:rPr>
      </w:pPr>
      <w:r>
        <w:rPr>
          <w:sz w:val="24"/>
        </w:rPr>
        <w:t>Sharp Objects</w:t>
      </w:r>
    </w:p>
    <w:p w14:paraId="1876C5EB" w14:textId="77777777" w:rsidR="00E9458D" w:rsidRDefault="005C6BD6">
      <w:pPr>
        <w:ind w:left="2160"/>
        <w:rPr>
          <w:sz w:val="24"/>
        </w:rPr>
      </w:pPr>
      <w:r>
        <w:rPr>
          <w:sz w:val="24"/>
        </w:rPr>
        <w:t>Follow techniques in Agency policy on “</w:t>
      </w:r>
      <w:r>
        <w:rPr>
          <w:i/>
          <w:sz w:val="24"/>
        </w:rPr>
        <w:t>Sharp Objects</w:t>
      </w:r>
      <w:r>
        <w:rPr>
          <w:sz w:val="24"/>
        </w:rPr>
        <w:t>”.</w:t>
      </w:r>
    </w:p>
    <w:p w14:paraId="1F939207" w14:textId="77777777" w:rsidR="00E9458D" w:rsidRDefault="005C6BD6">
      <w:pPr>
        <w:pStyle w:val="ListParagraph"/>
        <w:numPr>
          <w:ilvl w:val="0"/>
          <w:numId w:val="99"/>
        </w:numPr>
        <w:tabs>
          <w:tab w:val="left" w:pos="2161"/>
        </w:tabs>
        <w:rPr>
          <w:sz w:val="24"/>
        </w:rPr>
      </w:pPr>
      <w:r>
        <w:rPr>
          <w:sz w:val="24"/>
        </w:rPr>
        <w:t>Household Equipment</w:t>
      </w:r>
    </w:p>
    <w:p w14:paraId="7B55DF38" w14:textId="77777777" w:rsidR="00E9458D" w:rsidRDefault="005C6BD6">
      <w:pPr>
        <w:ind w:left="2160"/>
        <w:rPr>
          <w:i/>
          <w:sz w:val="24"/>
        </w:rPr>
      </w:pPr>
      <w:r>
        <w:rPr>
          <w:sz w:val="24"/>
        </w:rPr>
        <w:t>Follow techniques in Agency policy on “</w:t>
      </w:r>
      <w:r>
        <w:rPr>
          <w:i/>
          <w:sz w:val="24"/>
        </w:rPr>
        <w:t>Care and Handling of Equipment”.</w:t>
      </w:r>
    </w:p>
    <w:p w14:paraId="28616EE4" w14:textId="77777777" w:rsidR="00E9458D" w:rsidRDefault="005C6BD6">
      <w:pPr>
        <w:pStyle w:val="ListParagraph"/>
        <w:numPr>
          <w:ilvl w:val="0"/>
          <w:numId w:val="99"/>
        </w:numPr>
        <w:tabs>
          <w:tab w:val="left" w:pos="2161"/>
        </w:tabs>
        <w:rPr>
          <w:sz w:val="24"/>
        </w:rPr>
      </w:pPr>
      <w:r>
        <w:rPr>
          <w:sz w:val="24"/>
        </w:rPr>
        <w:t>Clothing and</w:t>
      </w:r>
      <w:r>
        <w:rPr>
          <w:spacing w:val="-1"/>
          <w:sz w:val="24"/>
        </w:rPr>
        <w:t xml:space="preserve"> </w:t>
      </w:r>
      <w:r>
        <w:rPr>
          <w:sz w:val="24"/>
        </w:rPr>
        <w:t>Linen</w:t>
      </w:r>
    </w:p>
    <w:p w14:paraId="3CE7EAEF" w14:textId="77777777" w:rsidR="00E9458D" w:rsidRDefault="005C6BD6">
      <w:pPr>
        <w:pStyle w:val="BodyText"/>
        <w:ind w:left="2160" w:firstLine="0"/>
        <w:rPr>
          <w:i/>
        </w:rPr>
      </w:pPr>
      <w:r>
        <w:t>Follow techniques in Agency policy on “</w:t>
      </w:r>
      <w:r>
        <w:rPr>
          <w:i/>
        </w:rPr>
        <w:t>Laundry”.</w:t>
      </w:r>
    </w:p>
    <w:p w14:paraId="282C9EF4" w14:textId="77777777" w:rsidR="00E9458D" w:rsidRDefault="005C6BD6">
      <w:pPr>
        <w:pStyle w:val="ListParagraph"/>
        <w:numPr>
          <w:ilvl w:val="0"/>
          <w:numId w:val="99"/>
        </w:numPr>
        <w:tabs>
          <w:tab w:val="left" w:pos="2161"/>
        </w:tabs>
        <w:rPr>
          <w:sz w:val="24"/>
        </w:rPr>
      </w:pPr>
      <w:r>
        <w:rPr>
          <w:sz w:val="24"/>
        </w:rPr>
        <w:t>Blood and Body Substance</w:t>
      </w:r>
      <w:r>
        <w:rPr>
          <w:spacing w:val="-1"/>
          <w:sz w:val="24"/>
        </w:rPr>
        <w:t xml:space="preserve"> </w:t>
      </w:r>
      <w:r>
        <w:rPr>
          <w:sz w:val="24"/>
        </w:rPr>
        <w:t>Spills</w:t>
      </w:r>
    </w:p>
    <w:p w14:paraId="52DABF18" w14:textId="77777777" w:rsidR="00E9458D" w:rsidRDefault="005C6BD6">
      <w:pPr>
        <w:ind w:left="2160"/>
        <w:rPr>
          <w:i/>
          <w:sz w:val="24"/>
        </w:rPr>
      </w:pPr>
      <w:r>
        <w:rPr>
          <w:sz w:val="24"/>
        </w:rPr>
        <w:t>Follow techniques in Agency policy on “</w:t>
      </w:r>
      <w:r>
        <w:rPr>
          <w:i/>
          <w:sz w:val="24"/>
        </w:rPr>
        <w:t>Blood and Body Substance Spills”.</w:t>
      </w:r>
    </w:p>
    <w:p w14:paraId="2CE1EE5C" w14:textId="77777777" w:rsidR="00E9458D" w:rsidRDefault="005C6BD6">
      <w:pPr>
        <w:pStyle w:val="ListParagraph"/>
        <w:numPr>
          <w:ilvl w:val="0"/>
          <w:numId w:val="99"/>
        </w:numPr>
        <w:tabs>
          <w:tab w:val="left" w:pos="2161"/>
        </w:tabs>
        <w:rPr>
          <w:sz w:val="24"/>
        </w:rPr>
      </w:pPr>
      <w:r>
        <w:rPr>
          <w:sz w:val="24"/>
        </w:rPr>
        <w:t>Food Preparation</w:t>
      </w:r>
    </w:p>
    <w:p w14:paraId="728215D0" w14:textId="77777777" w:rsidR="00E9458D" w:rsidRDefault="005C6BD6">
      <w:pPr>
        <w:ind w:left="2160"/>
        <w:rPr>
          <w:i/>
          <w:sz w:val="24"/>
        </w:rPr>
      </w:pPr>
      <w:r>
        <w:rPr>
          <w:sz w:val="24"/>
        </w:rPr>
        <w:t>Follow techniques in Agency policy on “</w:t>
      </w:r>
      <w:r>
        <w:rPr>
          <w:i/>
          <w:sz w:val="24"/>
        </w:rPr>
        <w:t>Food Safety”.</w:t>
      </w:r>
    </w:p>
    <w:p w14:paraId="038BB6F7" w14:textId="77777777" w:rsidR="00E9458D" w:rsidRDefault="005C6BD6">
      <w:pPr>
        <w:pStyle w:val="ListParagraph"/>
        <w:numPr>
          <w:ilvl w:val="0"/>
          <w:numId w:val="99"/>
        </w:numPr>
        <w:tabs>
          <w:tab w:val="left" w:pos="2161"/>
        </w:tabs>
        <w:rPr>
          <w:sz w:val="24"/>
        </w:rPr>
      </w:pPr>
      <w:r>
        <w:rPr>
          <w:sz w:val="24"/>
        </w:rPr>
        <w:t>Garbage</w:t>
      </w:r>
    </w:p>
    <w:p w14:paraId="21F6D283" w14:textId="77777777" w:rsidR="00E9458D" w:rsidRDefault="005C6BD6">
      <w:pPr>
        <w:ind w:left="2160"/>
        <w:rPr>
          <w:i/>
          <w:sz w:val="24"/>
        </w:rPr>
      </w:pPr>
      <w:r>
        <w:rPr>
          <w:sz w:val="24"/>
        </w:rPr>
        <w:t xml:space="preserve">Follow techniques in Agency policy on </w:t>
      </w:r>
      <w:r>
        <w:rPr>
          <w:i/>
          <w:sz w:val="24"/>
        </w:rPr>
        <w:t>“Household Wastes”.</w:t>
      </w:r>
    </w:p>
    <w:p w14:paraId="14F6A896" w14:textId="77777777" w:rsidR="00E9458D" w:rsidRDefault="00E9458D">
      <w:pPr>
        <w:pStyle w:val="BodyText"/>
        <w:ind w:left="0" w:firstLine="0"/>
        <w:rPr>
          <w:i/>
        </w:rPr>
      </w:pPr>
    </w:p>
    <w:p w14:paraId="55AE306C" w14:textId="77777777" w:rsidR="00E9458D" w:rsidRDefault="005C6BD6">
      <w:pPr>
        <w:pStyle w:val="Heading2"/>
      </w:pPr>
      <w:r>
        <w:t>GUIDELINES</w:t>
      </w:r>
    </w:p>
    <w:p w14:paraId="16848657" w14:textId="77777777" w:rsidR="00E9458D" w:rsidRDefault="005C6BD6">
      <w:pPr>
        <w:pStyle w:val="ListParagraph"/>
        <w:numPr>
          <w:ilvl w:val="0"/>
          <w:numId w:val="98"/>
        </w:numPr>
        <w:tabs>
          <w:tab w:val="left" w:pos="2227"/>
        </w:tabs>
        <w:ind w:right="1701"/>
        <w:rPr>
          <w:sz w:val="24"/>
        </w:rPr>
      </w:pPr>
      <w:r>
        <w:rPr>
          <w:sz w:val="24"/>
        </w:rPr>
        <w:t>Policies, practices and techniques for taking hygienic measures in the home shall be reviewed</w:t>
      </w:r>
      <w:r>
        <w:rPr>
          <w:spacing w:val="-1"/>
          <w:sz w:val="24"/>
        </w:rPr>
        <w:t xml:space="preserve"> </w:t>
      </w:r>
      <w:r>
        <w:rPr>
          <w:sz w:val="24"/>
        </w:rPr>
        <w:t>regularly.</w:t>
      </w:r>
    </w:p>
    <w:p w14:paraId="752268AE" w14:textId="77777777" w:rsidR="00E9458D" w:rsidRDefault="005C6BD6">
      <w:pPr>
        <w:pStyle w:val="ListParagraph"/>
        <w:numPr>
          <w:ilvl w:val="0"/>
          <w:numId w:val="98"/>
        </w:numPr>
        <w:tabs>
          <w:tab w:val="left" w:pos="2227"/>
        </w:tabs>
        <w:ind w:right="1702"/>
        <w:rPr>
          <w:sz w:val="24"/>
        </w:rPr>
      </w:pPr>
      <w:r>
        <w:rPr>
          <w:sz w:val="24"/>
        </w:rPr>
        <w:t>Spot checks should be conducted to determine if sanitary practices meet industry standards.</w:t>
      </w:r>
    </w:p>
    <w:p w14:paraId="4416DA70" w14:textId="77777777" w:rsidR="00E9458D" w:rsidRDefault="005C6BD6">
      <w:pPr>
        <w:pStyle w:val="ListParagraph"/>
        <w:numPr>
          <w:ilvl w:val="0"/>
          <w:numId w:val="98"/>
        </w:numPr>
        <w:tabs>
          <w:tab w:val="left" w:pos="2227"/>
        </w:tabs>
        <w:ind w:hanging="323"/>
        <w:rPr>
          <w:sz w:val="24"/>
        </w:rPr>
      </w:pPr>
      <w:r>
        <w:rPr>
          <w:sz w:val="24"/>
        </w:rPr>
        <w:t>Employees shall be educated and trained on home</w:t>
      </w:r>
      <w:r>
        <w:rPr>
          <w:spacing w:val="-3"/>
          <w:sz w:val="24"/>
        </w:rPr>
        <w:t xml:space="preserve"> </w:t>
      </w:r>
      <w:r>
        <w:rPr>
          <w:sz w:val="24"/>
        </w:rPr>
        <w:t>sanitation.</w:t>
      </w:r>
    </w:p>
    <w:p w14:paraId="3BC6E503" w14:textId="77777777" w:rsidR="00E9458D" w:rsidRDefault="005C6BD6">
      <w:pPr>
        <w:pStyle w:val="ListParagraph"/>
        <w:numPr>
          <w:ilvl w:val="0"/>
          <w:numId w:val="98"/>
        </w:numPr>
        <w:tabs>
          <w:tab w:val="left" w:pos="2227"/>
        </w:tabs>
        <w:spacing w:before="1"/>
        <w:ind w:right="1701"/>
        <w:rPr>
          <w:sz w:val="24"/>
        </w:rPr>
      </w:pPr>
      <w:r>
        <w:rPr>
          <w:sz w:val="24"/>
        </w:rPr>
        <w:t>Records shall be maintained for employee training on home sanitation and shall include:</w:t>
      </w:r>
    </w:p>
    <w:p w14:paraId="584C7443" w14:textId="77777777" w:rsidR="00E9458D" w:rsidRDefault="005C6BD6">
      <w:pPr>
        <w:pStyle w:val="ListParagraph"/>
        <w:numPr>
          <w:ilvl w:val="1"/>
          <w:numId w:val="98"/>
        </w:numPr>
        <w:tabs>
          <w:tab w:val="left" w:pos="2521"/>
        </w:tabs>
        <w:ind w:hanging="361"/>
        <w:rPr>
          <w:sz w:val="24"/>
        </w:rPr>
      </w:pPr>
      <w:r>
        <w:rPr>
          <w:sz w:val="24"/>
        </w:rPr>
        <w:t>dates when training was</w:t>
      </w:r>
      <w:r>
        <w:rPr>
          <w:spacing w:val="-1"/>
          <w:sz w:val="24"/>
        </w:rPr>
        <w:t xml:space="preserve"> </w:t>
      </w:r>
      <w:r>
        <w:rPr>
          <w:sz w:val="24"/>
        </w:rPr>
        <w:t>given;</w:t>
      </w:r>
    </w:p>
    <w:p w14:paraId="081515D2" w14:textId="77777777" w:rsidR="00E9458D" w:rsidRDefault="005C6BD6">
      <w:pPr>
        <w:pStyle w:val="ListParagraph"/>
        <w:numPr>
          <w:ilvl w:val="1"/>
          <w:numId w:val="98"/>
        </w:numPr>
        <w:tabs>
          <w:tab w:val="left" w:pos="2521"/>
        </w:tabs>
        <w:ind w:hanging="361"/>
        <w:rPr>
          <w:sz w:val="24"/>
        </w:rPr>
      </w:pPr>
      <w:r>
        <w:rPr>
          <w:sz w:val="24"/>
        </w:rPr>
        <w:t>summary on what training was</w:t>
      </w:r>
      <w:r>
        <w:rPr>
          <w:spacing w:val="-2"/>
          <w:sz w:val="24"/>
        </w:rPr>
        <w:t xml:space="preserve"> </w:t>
      </w:r>
      <w:r>
        <w:rPr>
          <w:sz w:val="24"/>
        </w:rPr>
        <w:t>given;</w:t>
      </w:r>
    </w:p>
    <w:p w14:paraId="2BF2C6D9" w14:textId="77777777" w:rsidR="00E9458D" w:rsidRDefault="005C6BD6">
      <w:pPr>
        <w:pStyle w:val="ListParagraph"/>
        <w:numPr>
          <w:ilvl w:val="1"/>
          <w:numId w:val="98"/>
        </w:numPr>
        <w:tabs>
          <w:tab w:val="left" w:pos="2521"/>
        </w:tabs>
        <w:ind w:hanging="361"/>
        <w:rPr>
          <w:sz w:val="24"/>
        </w:rPr>
      </w:pPr>
      <w:r>
        <w:rPr>
          <w:sz w:val="24"/>
        </w:rPr>
        <w:t>names and credentials of person(s) providing the training;</w:t>
      </w:r>
      <w:r>
        <w:rPr>
          <w:spacing w:val="-3"/>
          <w:sz w:val="24"/>
        </w:rPr>
        <w:t xml:space="preserve"> </w:t>
      </w:r>
      <w:r>
        <w:rPr>
          <w:sz w:val="24"/>
        </w:rPr>
        <w:t>and,</w:t>
      </w:r>
    </w:p>
    <w:p w14:paraId="1BC33718" w14:textId="77777777" w:rsidR="00E9458D" w:rsidRDefault="005C6BD6">
      <w:pPr>
        <w:pStyle w:val="ListParagraph"/>
        <w:numPr>
          <w:ilvl w:val="1"/>
          <w:numId w:val="98"/>
        </w:numPr>
        <w:tabs>
          <w:tab w:val="left" w:pos="2521"/>
        </w:tabs>
        <w:ind w:hanging="361"/>
        <w:rPr>
          <w:sz w:val="24"/>
        </w:rPr>
      </w:pPr>
      <w:r>
        <w:rPr>
          <w:sz w:val="24"/>
        </w:rPr>
        <w:t>names and positions of people attending the training</w:t>
      </w:r>
      <w:r>
        <w:rPr>
          <w:spacing w:val="-2"/>
          <w:sz w:val="24"/>
        </w:rPr>
        <w:t xml:space="preserve"> </w:t>
      </w:r>
      <w:r>
        <w:rPr>
          <w:sz w:val="24"/>
        </w:rPr>
        <w:t>sessions.</w:t>
      </w:r>
    </w:p>
    <w:p w14:paraId="2B255967" w14:textId="77777777" w:rsidR="00E9458D" w:rsidRDefault="005C6BD6">
      <w:pPr>
        <w:pStyle w:val="ListParagraph"/>
        <w:numPr>
          <w:ilvl w:val="0"/>
          <w:numId w:val="98"/>
        </w:numPr>
        <w:tabs>
          <w:tab w:val="left" w:pos="2227"/>
        </w:tabs>
        <w:ind w:hanging="323"/>
        <w:rPr>
          <w:sz w:val="24"/>
        </w:rPr>
      </w:pPr>
      <w:r>
        <w:rPr>
          <w:sz w:val="24"/>
        </w:rPr>
        <w:t>Training Records are to be kept for 3 years from the date of</w:t>
      </w:r>
      <w:r>
        <w:rPr>
          <w:spacing w:val="-5"/>
          <w:sz w:val="24"/>
        </w:rPr>
        <w:t xml:space="preserve"> </w:t>
      </w:r>
      <w:r>
        <w:rPr>
          <w:sz w:val="24"/>
        </w:rPr>
        <w:t>training.</w:t>
      </w:r>
    </w:p>
    <w:p w14:paraId="52E39B69" w14:textId="77777777" w:rsidR="00E9458D" w:rsidRDefault="00E9458D">
      <w:pPr>
        <w:pStyle w:val="BodyText"/>
        <w:ind w:left="0" w:firstLine="0"/>
      </w:pPr>
    </w:p>
    <w:p w14:paraId="00CDE091" w14:textId="77777777" w:rsidR="00E9458D" w:rsidRDefault="005C6BD6">
      <w:pPr>
        <w:pStyle w:val="Heading2"/>
      </w:pPr>
      <w:r>
        <w:t>CROSS-POLICY REFERENCES</w:t>
      </w:r>
    </w:p>
    <w:p w14:paraId="752CD0D9" w14:textId="77777777" w:rsidR="00E9458D" w:rsidRDefault="005C6BD6">
      <w:pPr>
        <w:pStyle w:val="ListParagraph"/>
        <w:numPr>
          <w:ilvl w:val="0"/>
          <w:numId w:val="97"/>
        </w:numPr>
        <w:tabs>
          <w:tab w:val="left" w:pos="2161"/>
        </w:tabs>
        <w:rPr>
          <w:sz w:val="24"/>
        </w:rPr>
      </w:pPr>
      <w:r>
        <w:rPr>
          <w:sz w:val="24"/>
        </w:rPr>
        <w:t>Hand</w:t>
      </w:r>
      <w:r>
        <w:rPr>
          <w:spacing w:val="-2"/>
          <w:sz w:val="24"/>
        </w:rPr>
        <w:t xml:space="preserve"> </w:t>
      </w:r>
      <w:r>
        <w:rPr>
          <w:sz w:val="24"/>
        </w:rPr>
        <w:t>washing</w:t>
      </w:r>
    </w:p>
    <w:p w14:paraId="5354FB2F" w14:textId="77777777" w:rsidR="00E9458D" w:rsidRDefault="005C6BD6">
      <w:pPr>
        <w:pStyle w:val="ListParagraph"/>
        <w:numPr>
          <w:ilvl w:val="0"/>
          <w:numId w:val="97"/>
        </w:numPr>
        <w:tabs>
          <w:tab w:val="left" w:pos="2161"/>
        </w:tabs>
        <w:rPr>
          <w:sz w:val="24"/>
        </w:rPr>
      </w:pPr>
      <w:r>
        <w:rPr>
          <w:sz w:val="24"/>
        </w:rPr>
        <w:t>Sharp</w:t>
      </w:r>
      <w:r>
        <w:rPr>
          <w:spacing w:val="-2"/>
          <w:sz w:val="24"/>
        </w:rPr>
        <w:t xml:space="preserve"> </w:t>
      </w:r>
      <w:r>
        <w:rPr>
          <w:sz w:val="24"/>
        </w:rPr>
        <w:t>Objects</w:t>
      </w:r>
    </w:p>
    <w:p w14:paraId="7E352418" w14:textId="77777777" w:rsidR="00E9458D" w:rsidRDefault="005C6BD6">
      <w:pPr>
        <w:pStyle w:val="ListParagraph"/>
        <w:numPr>
          <w:ilvl w:val="0"/>
          <w:numId w:val="97"/>
        </w:numPr>
        <w:tabs>
          <w:tab w:val="left" w:pos="2161"/>
        </w:tabs>
        <w:rPr>
          <w:sz w:val="24"/>
        </w:rPr>
      </w:pPr>
      <w:r>
        <w:rPr>
          <w:sz w:val="24"/>
        </w:rPr>
        <w:t>Care and Handling of</w:t>
      </w:r>
      <w:r>
        <w:rPr>
          <w:spacing w:val="-1"/>
          <w:sz w:val="24"/>
        </w:rPr>
        <w:t xml:space="preserve"> </w:t>
      </w:r>
      <w:r>
        <w:rPr>
          <w:sz w:val="24"/>
        </w:rPr>
        <w:t>Equipment</w:t>
      </w:r>
    </w:p>
    <w:p w14:paraId="57B6ADBF" w14:textId="77777777" w:rsidR="00E9458D" w:rsidRDefault="005C6BD6">
      <w:pPr>
        <w:pStyle w:val="ListParagraph"/>
        <w:numPr>
          <w:ilvl w:val="0"/>
          <w:numId w:val="97"/>
        </w:numPr>
        <w:tabs>
          <w:tab w:val="left" w:pos="2161"/>
        </w:tabs>
        <w:rPr>
          <w:sz w:val="24"/>
        </w:rPr>
      </w:pPr>
      <w:r>
        <w:rPr>
          <w:sz w:val="24"/>
        </w:rPr>
        <w:t>Laundry</w:t>
      </w:r>
    </w:p>
    <w:p w14:paraId="16344A23" w14:textId="77777777" w:rsidR="00E9458D" w:rsidRDefault="005C6BD6">
      <w:pPr>
        <w:pStyle w:val="ListParagraph"/>
        <w:numPr>
          <w:ilvl w:val="0"/>
          <w:numId w:val="97"/>
        </w:numPr>
        <w:tabs>
          <w:tab w:val="left" w:pos="2161"/>
        </w:tabs>
        <w:rPr>
          <w:sz w:val="24"/>
        </w:rPr>
      </w:pPr>
      <w:r>
        <w:rPr>
          <w:sz w:val="24"/>
        </w:rPr>
        <w:t>Blood and Body Substance</w:t>
      </w:r>
      <w:r>
        <w:rPr>
          <w:spacing w:val="-1"/>
          <w:sz w:val="24"/>
        </w:rPr>
        <w:t xml:space="preserve"> </w:t>
      </w:r>
      <w:r>
        <w:rPr>
          <w:sz w:val="24"/>
        </w:rPr>
        <w:t>Spills</w:t>
      </w:r>
    </w:p>
    <w:p w14:paraId="6F0CDAB5" w14:textId="77777777" w:rsidR="00E9458D" w:rsidRDefault="005C6BD6">
      <w:pPr>
        <w:pStyle w:val="ListParagraph"/>
        <w:numPr>
          <w:ilvl w:val="0"/>
          <w:numId w:val="97"/>
        </w:numPr>
        <w:tabs>
          <w:tab w:val="left" w:pos="2161"/>
        </w:tabs>
        <w:rPr>
          <w:sz w:val="24"/>
        </w:rPr>
      </w:pPr>
      <w:r>
        <w:rPr>
          <w:sz w:val="24"/>
        </w:rPr>
        <w:t>Food</w:t>
      </w:r>
      <w:r>
        <w:rPr>
          <w:spacing w:val="-1"/>
          <w:sz w:val="24"/>
        </w:rPr>
        <w:t xml:space="preserve"> </w:t>
      </w:r>
      <w:r>
        <w:rPr>
          <w:sz w:val="24"/>
        </w:rPr>
        <w:t>Safety</w:t>
      </w:r>
    </w:p>
    <w:p w14:paraId="5B2F4238"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06B6F6E" w14:textId="77777777">
        <w:trPr>
          <w:trHeight w:val="552"/>
        </w:trPr>
        <w:tc>
          <w:tcPr>
            <w:tcW w:w="5689" w:type="dxa"/>
          </w:tcPr>
          <w:p w14:paraId="3F0C50E9"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5688CA11" w14:textId="77777777" w:rsidR="00E9458D" w:rsidRDefault="00E9458D">
            <w:pPr>
              <w:pStyle w:val="TableParagraph"/>
              <w:ind w:left="0"/>
              <w:rPr>
                <w:sz w:val="24"/>
              </w:rPr>
            </w:pPr>
          </w:p>
          <w:p w14:paraId="58BCDCB2" w14:textId="77777777" w:rsidR="00E9458D" w:rsidRDefault="005C6BD6">
            <w:pPr>
              <w:pStyle w:val="TableParagraph"/>
              <w:ind w:left="487"/>
              <w:rPr>
                <w:sz w:val="20"/>
              </w:rPr>
            </w:pPr>
            <w:r>
              <w:rPr>
                <w:noProof/>
                <w:sz w:val="20"/>
              </w:rPr>
              <w:drawing>
                <wp:inline distT="0" distB="0" distL="0" distR="0" wp14:anchorId="359A6C90" wp14:editId="00439EB1">
                  <wp:extent cx="1390695" cy="966501"/>
                  <wp:effectExtent l="0" t="0" r="0" b="0"/>
                  <wp:docPr id="125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BFC32E3" w14:textId="77777777">
        <w:trPr>
          <w:trHeight w:val="1244"/>
        </w:trPr>
        <w:tc>
          <w:tcPr>
            <w:tcW w:w="5689" w:type="dxa"/>
          </w:tcPr>
          <w:p w14:paraId="149EB5D7" w14:textId="77777777" w:rsidR="00E9458D" w:rsidRDefault="00E9458D">
            <w:pPr>
              <w:pStyle w:val="TableParagraph"/>
              <w:ind w:left="0"/>
              <w:rPr>
                <w:sz w:val="24"/>
              </w:rPr>
            </w:pPr>
          </w:p>
          <w:p w14:paraId="27B2BBA5" w14:textId="77777777" w:rsidR="00E9458D" w:rsidRDefault="005C6BD6">
            <w:pPr>
              <w:pStyle w:val="TableParagraph"/>
              <w:rPr>
                <w:b/>
                <w:sz w:val="24"/>
              </w:rPr>
            </w:pPr>
            <w:r>
              <w:rPr>
                <w:b/>
                <w:sz w:val="24"/>
              </w:rPr>
              <w:t>Section 5: Health and Safety</w:t>
            </w:r>
          </w:p>
        </w:tc>
        <w:tc>
          <w:tcPr>
            <w:tcW w:w="3168" w:type="dxa"/>
            <w:vMerge/>
            <w:tcBorders>
              <w:top w:val="nil"/>
            </w:tcBorders>
          </w:tcPr>
          <w:p w14:paraId="0ED567CF" w14:textId="77777777" w:rsidR="00E9458D" w:rsidRDefault="00E9458D">
            <w:pPr>
              <w:rPr>
                <w:sz w:val="2"/>
                <w:szCs w:val="2"/>
              </w:rPr>
            </w:pPr>
          </w:p>
        </w:tc>
      </w:tr>
      <w:tr w:rsidR="00E9458D" w14:paraId="4132D1EB" w14:textId="77777777">
        <w:trPr>
          <w:trHeight w:val="275"/>
        </w:trPr>
        <w:tc>
          <w:tcPr>
            <w:tcW w:w="5689" w:type="dxa"/>
            <w:vMerge w:val="restart"/>
          </w:tcPr>
          <w:p w14:paraId="0538FB45" w14:textId="77777777" w:rsidR="00E9458D" w:rsidRDefault="00E9458D">
            <w:pPr>
              <w:pStyle w:val="TableParagraph"/>
              <w:ind w:left="0"/>
              <w:rPr>
                <w:sz w:val="24"/>
              </w:rPr>
            </w:pPr>
          </w:p>
          <w:p w14:paraId="760C4082" w14:textId="77777777" w:rsidR="00E9458D" w:rsidRDefault="005C6BD6">
            <w:pPr>
              <w:pStyle w:val="TableParagraph"/>
              <w:rPr>
                <w:b/>
                <w:sz w:val="24"/>
              </w:rPr>
            </w:pPr>
            <w:r>
              <w:rPr>
                <w:b/>
                <w:sz w:val="24"/>
              </w:rPr>
              <w:t>Policy Title: Hygienic Measures in the Home</w:t>
            </w:r>
          </w:p>
        </w:tc>
        <w:tc>
          <w:tcPr>
            <w:tcW w:w="3168" w:type="dxa"/>
          </w:tcPr>
          <w:p w14:paraId="4F13AF24" w14:textId="77777777" w:rsidR="00E9458D" w:rsidRDefault="005C6BD6">
            <w:pPr>
              <w:pStyle w:val="TableParagraph"/>
              <w:spacing w:line="256" w:lineRule="exact"/>
              <w:rPr>
                <w:b/>
                <w:sz w:val="24"/>
              </w:rPr>
            </w:pPr>
            <w:r>
              <w:rPr>
                <w:b/>
                <w:sz w:val="24"/>
              </w:rPr>
              <w:t>Policy Number: 5.110</w:t>
            </w:r>
          </w:p>
        </w:tc>
      </w:tr>
      <w:tr w:rsidR="00E9458D" w14:paraId="58DBED30" w14:textId="77777777">
        <w:trPr>
          <w:trHeight w:val="275"/>
        </w:trPr>
        <w:tc>
          <w:tcPr>
            <w:tcW w:w="5689" w:type="dxa"/>
            <w:vMerge/>
            <w:tcBorders>
              <w:top w:val="nil"/>
            </w:tcBorders>
          </w:tcPr>
          <w:p w14:paraId="55ABF60B" w14:textId="77777777" w:rsidR="00E9458D" w:rsidRDefault="00E9458D">
            <w:pPr>
              <w:rPr>
                <w:sz w:val="2"/>
                <w:szCs w:val="2"/>
              </w:rPr>
            </w:pPr>
          </w:p>
        </w:tc>
        <w:tc>
          <w:tcPr>
            <w:tcW w:w="3168" w:type="dxa"/>
          </w:tcPr>
          <w:p w14:paraId="410ADD63" w14:textId="77777777" w:rsidR="00E9458D" w:rsidRDefault="005C6BD6">
            <w:pPr>
              <w:pStyle w:val="TableParagraph"/>
              <w:spacing w:line="255" w:lineRule="exact"/>
              <w:rPr>
                <w:b/>
                <w:sz w:val="24"/>
              </w:rPr>
            </w:pPr>
            <w:r>
              <w:rPr>
                <w:b/>
                <w:sz w:val="24"/>
              </w:rPr>
              <w:t>Effective Date:</w:t>
            </w:r>
          </w:p>
        </w:tc>
      </w:tr>
      <w:tr w:rsidR="00E9458D" w14:paraId="276F7832" w14:textId="77777777">
        <w:trPr>
          <w:trHeight w:val="276"/>
        </w:trPr>
        <w:tc>
          <w:tcPr>
            <w:tcW w:w="5689" w:type="dxa"/>
            <w:vMerge/>
            <w:tcBorders>
              <w:top w:val="nil"/>
            </w:tcBorders>
          </w:tcPr>
          <w:p w14:paraId="08273C8F" w14:textId="77777777" w:rsidR="00E9458D" w:rsidRDefault="00E9458D">
            <w:pPr>
              <w:rPr>
                <w:sz w:val="2"/>
                <w:szCs w:val="2"/>
              </w:rPr>
            </w:pPr>
          </w:p>
        </w:tc>
        <w:tc>
          <w:tcPr>
            <w:tcW w:w="3168" w:type="dxa"/>
          </w:tcPr>
          <w:p w14:paraId="644ADF90" w14:textId="77777777" w:rsidR="00E9458D" w:rsidRDefault="005C6BD6">
            <w:pPr>
              <w:pStyle w:val="TableParagraph"/>
              <w:spacing w:before="1" w:line="255" w:lineRule="exact"/>
              <w:rPr>
                <w:b/>
                <w:sz w:val="24"/>
              </w:rPr>
            </w:pPr>
            <w:r>
              <w:rPr>
                <w:b/>
                <w:sz w:val="24"/>
              </w:rPr>
              <w:t>Revision Date:</w:t>
            </w:r>
          </w:p>
        </w:tc>
      </w:tr>
      <w:tr w:rsidR="00E9458D" w14:paraId="78EB5C7E" w14:textId="77777777">
        <w:trPr>
          <w:trHeight w:val="275"/>
        </w:trPr>
        <w:tc>
          <w:tcPr>
            <w:tcW w:w="5689" w:type="dxa"/>
            <w:vMerge/>
            <w:tcBorders>
              <w:top w:val="nil"/>
            </w:tcBorders>
          </w:tcPr>
          <w:p w14:paraId="7A62EAAE" w14:textId="77777777" w:rsidR="00E9458D" w:rsidRDefault="00E9458D">
            <w:pPr>
              <w:rPr>
                <w:sz w:val="2"/>
                <w:szCs w:val="2"/>
              </w:rPr>
            </w:pPr>
          </w:p>
        </w:tc>
        <w:tc>
          <w:tcPr>
            <w:tcW w:w="3168" w:type="dxa"/>
          </w:tcPr>
          <w:p w14:paraId="3FD21138" w14:textId="77777777" w:rsidR="00E9458D" w:rsidRDefault="005C6BD6">
            <w:pPr>
              <w:pStyle w:val="TableParagraph"/>
              <w:spacing w:line="255" w:lineRule="exact"/>
              <w:rPr>
                <w:b/>
                <w:sz w:val="24"/>
              </w:rPr>
            </w:pPr>
            <w:r>
              <w:rPr>
                <w:b/>
                <w:sz w:val="24"/>
              </w:rPr>
              <w:t>Approved By:</w:t>
            </w:r>
          </w:p>
        </w:tc>
      </w:tr>
      <w:tr w:rsidR="00E9458D" w14:paraId="23D86398" w14:textId="77777777">
        <w:trPr>
          <w:trHeight w:val="276"/>
        </w:trPr>
        <w:tc>
          <w:tcPr>
            <w:tcW w:w="5689" w:type="dxa"/>
            <w:vMerge/>
            <w:tcBorders>
              <w:top w:val="nil"/>
            </w:tcBorders>
          </w:tcPr>
          <w:p w14:paraId="78485517" w14:textId="77777777" w:rsidR="00E9458D" w:rsidRDefault="00E9458D">
            <w:pPr>
              <w:rPr>
                <w:sz w:val="2"/>
                <w:szCs w:val="2"/>
              </w:rPr>
            </w:pPr>
          </w:p>
        </w:tc>
        <w:tc>
          <w:tcPr>
            <w:tcW w:w="3168" w:type="dxa"/>
          </w:tcPr>
          <w:p w14:paraId="09F5555C" w14:textId="77777777" w:rsidR="00E9458D" w:rsidRDefault="005C6BD6">
            <w:pPr>
              <w:pStyle w:val="TableParagraph"/>
              <w:spacing w:line="257" w:lineRule="exact"/>
              <w:rPr>
                <w:b/>
                <w:sz w:val="24"/>
              </w:rPr>
            </w:pPr>
            <w:r>
              <w:rPr>
                <w:b/>
                <w:sz w:val="24"/>
              </w:rPr>
              <w:t>Page Number: Page 5 of 5</w:t>
            </w:r>
          </w:p>
        </w:tc>
      </w:tr>
    </w:tbl>
    <w:p w14:paraId="3F718866" w14:textId="77777777" w:rsidR="00E9458D" w:rsidRDefault="00E9458D">
      <w:pPr>
        <w:pStyle w:val="BodyText"/>
        <w:spacing w:before="8"/>
        <w:ind w:left="0" w:firstLine="0"/>
        <w:rPr>
          <w:sz w:val="16"/>
        </w:rPr>
      </w:pPr>
    </w:p>
    <w:p w14:paraId="018A8428" w14:textId="77777777" w:rsidR="00E9458D" w:rsidRDefault="005C6BD6">
      <w:pPr>
        <w:pStyle w:val="ListParagraph"/>
        <w:numPr>
          <w:ilvl w:val="0"/>
          <w:numId w:val="97"/>
        </w:numPr>
        <w:tabs>
          <w:tab w:val="left" w:pos="2161"/>
        </w:tabs>
        <w:spacing w:before="90"/>
        <w:rPr>
          <w:sz w:val="24"/>
        </w:rPr>
      </w:pPr>
      <w:r>
        <w:rPr>
          <w:sz w:val="24"/>
        </w:rPr>
        <w:t>Household Wastes</w:t>
      </w:r>
    </w:p>
    <w:p w14:paraId="39FC9081" w14:textId="77777777" w:rsidR="00E9458D" w:rsidRDefault="00E9458D">
      <w:pPr>
        <w:pStyle w:val="BodyText"/>
        <w:spacing w:before="10"/>
        <w:ind w:left="0" w:firstLine="0"/>
        <w:rPr>
          <w:sz w:val="23"/>
        </w:rPr>
      </w:pPr>
    </w:p>
    <w:p w14:paraId="29407185" w14:textId="77777777" w:rsidR="00E9458D" w:rsidRDefault="005C6BD6">
      <w:pPr>
        <w:pStyle w:val="Heading2"/>
      </w:pPr>
      <w:r>
        <w:t>REFERENCES</w:t>
      </w:r>
    </w:p>
    <w:p w14:paraId="284FB34A" w14:textId="77777777" w:rsidR="00E9458D" w:rsidRDefault="005C6BD6">
      <w:pPr>
        <w:pStyle w:val="ListParagraph"/>
        <w:numPr>
          <w:ilvl w:val="0"/>
          <w:numId w:val="96"/>
        </w:numPr>
        <w:tabs>
          <w:tab w:val="left" w:pos="2161"/>
        </w:tabs>
        <w:rPr>
          <w:sz w:val="24"/>
        </w:rPr>
      </w:pPr>
      <w:r>
        <w:rPr>
          <w:sz w:val="24"/>
        </w:rPr>
        <w:t>Center for Disease Control and Prevention</w:t>
      </w:r>
      <w:r>
        <w:rPr>
          <w:spacing w:val="-1"/>
          <w:sz w:val="24"/>
        </w:rPr>
        <w:t xml:space="preserve"> </w:t>
      </w:r>
      <w:r>
        <w:rPr>
          <w:sz w:val="24"/>
        </w:rPr>
        <w:t>(CDC)</w:t>
      </w:r>
    </w:p>
    <w:p w14:paraId="149DEBA9" w14:textId="77777777" w:rsidR="00E9458D" w:rsidRDefault="005C6BD6">
      <w:pPr>
        <w:pStyle w:val="ListParagraph"/>
        <w:numPr>
          <w:ilvl w:val="0"/>
          <w:numId w:val="96"/>
        </w:numPr>
        <w:tabs>
          <w:tab w:val="left" w:pos="2161"/>
        </w:tabs>
        <w:ind w:right="4534"/>
        <w:rPr>
          <w:sz w:val="24"/>
        </w:rPr>
      </w:pPr>
      <w:r>
        <w:rPr>
          <w:sz w:val="24"/>
        </w:rPr>
        <w:t xml:space="preserve">Occupational Safety and Health Administration </w:t>
      </w:r>
      <w:r>
        <w:rPr>
          <w:spacing w:val="-3"/>
          <w:sz w:val="24"/>
        </w:rPr>
        <w:t xml:space="preserve">(OSHA) </w:t>
      </w:r>
      <w:r>
        <w:rPr>
          <w:sz w:val="24"/>
        </w:rPr>
        <w:t>World Health Organization</w:t>
      </w:r>
      <w:r>
        <w:rPr>
          <w:spacing w:val="59"/>
          <w:sz w:val="24"/>
        </w:rPr>
        <w:t xml:space="preserve"> </w:t>
      </w:r>
      <w:r>
        <w:rPr>
          <w:sz w:val="24"/>
        </w:rPr>
        <w:t>(WHO)</w:t>
      </w:r>
    </w:p>
    <w:p w14:paraId="09667AB4"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5F4137D" w14:textId="77777777">
        <w:trPr>
          <w:trHeight w:val="551"/>
        </w:trPr>
        <w:tc>
          <w:tcPr>
            <w:tcW w:w="5689" w:type="dxa"/>
          </w:tcPr>
          <w:p w14:paraId="3B7E09BB"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6D482991" w14:textId="77777777" w:rsidR="00E9458D" w:rsidRDefault="00E9458D">
            <w:pPr>
              <w:pStyle w:val="TableParagraph"/>
              <w:ind w:left="0"/>
              <w:rPr>
                <w:sz w:val="24"/>
              </w:rPr>
            </w:pPr>
          </w:p>
          <w:p w14:paraId="046F8954" w14:textId="77777777" w:rsidR="00E9458D" w:rsidRDefault="005C6BD6">
            <w:pPr>
              <w:pStyle w:val="TableParagraph"/>
              <w:ind w:left="487"/>
              <w:rPr>
                <w:sz w:val="20"/>
              </w:rPr>
            </w:pPr>
            <w:r>
              <w:rPr>
                <w:noProof/>
                <w:sz w:val="20"/>
              </w:rPr>
              <w:drawing>
                <wp:inline distT="0" distB="0" distL="0" distR="0" wp14:anchorId="3D2B9FA1" wp14:editId="4D97A739">
                  <wp:extent cx="1390695" cy="966501"/>
                  <wp:effectExtent l="0" t="0" r="0" b="0"/>
                  <wp:docPr id="125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B0F3835" w14:textId="77777777">
        <w:trPr>
          <w:trHeight w:val="1244"/>
        </w:trPr>
        <w:tc>
          <w:tcPr>
            <w:tcW w:w="5689" w:type="dxa"/>
          </w:tcPr>
          <w:p w14:paraId="3F9C7030" w14:textId="77777777" w:rsidR="00E9458D" w:rsidRDefault="00E9458D">
            <w:pPr>
              <w:pStyle w:val="TableParagraph"/>
              <w:spacing w:before="1"/>
              <w:ind w:left="0"/>
              <w:rPr>
                <w:sz w:val="24"/>
              </w:rPr>
            </w:pPr>
          </w:p>
          <w:p w14:paraId="6F88A9BE" w14:textId="77777777" w:rsidR="00E9458D" w:rsidRDefault="005C6BD6">
            <w:pPr>
              <w:pStyle w:val="TableParagraph"/>
              <w:rPr>
                <w:b/>
                <w:sz w:val="24"/>
              </w:rPr>
            </w:pPr>
            <w:r>
              <w:rPr>
                <w:b/>
                <w:sz w:val="24"/>
              </w:rPr>
              <w:t>Section 5: Health and Safety</w:t>
            </w:r>
          </w:p>
        </w:tc>
        <w:tc>
          <w:tcPr>
            <w:tcW w:w="3168" w:type="dxa"/>
            <w:vMerge/>
            <w:tcBorders>
              <w:top w:val="nil"/>
            </w:tcBorders>
          </w:tcPr>
          <w:p w14:paraId="68E4C2BA" w14:textId="77777777" w:rsidR="00E9458D" w:rsidRDefault="00E9458D">
            <w:pPr>
              <w:rPr>
                <w:sz w:val="2"/>
                <w:szCs w:val="2"/>
              </w:rPr>
            </w:pPr>
          </w:p>
        </w:tc>
      </w:tr>
      <w:tr w:rsidR="00E9458D" w14:paraId="0742750B" w14:textId="77777777">
        <w:trPr>
          <w:trHeight w:val="277"/>
        </w:trPr>
        <w:tc>
          <w:tcPr>
            <w:tcW w:w="5689" w:type="dxa"/>
            <w:vMerge w:val="restart"/>
          </w:tcPr>
          <w:p w14:paraId="01EC0C8B" w14:textId="77777777" w:rsidR="00E9458D" w:rsidRDefault="00E9458D">
            <w:pPr>
              <w:pStyle w:val="TableParagraph"/>
              <w:spacing w:before="1"/>
              <w:ind w:left="0"/>
              <w:rPr>
                <w:sz w:val="24"/>
              </w:rPr>
            </w:pPr>
          </w:p>
          <w:p w14:paraId="57A9E851" w14:textId="77777777" w:rsidR="00E9458D" w:rsidRDefault="005C6BD6">
            <w:pPr>
              <w:pStyle w:val="TableParagraph"/>
              <w:rPr>
                <w:b/>
                <w:sz w:val="24"/>
              </w:rPr>
            </w:pPr>
            <w:r>
              <w:rPr>
                <w:b/>
                <w:sz w:val="24"/>
              </w:rPr>
              <w:t>Policy Title: Food Safety</w:t>
            </w:r>
          </w:p>
        </w:tc>
        <w:tc>
          <w:tcPr>
            <w:tcW w:w="3168" w:type="dxa"/>
          </w:tcPr>
          <w:p w14:paraId="2C4251A2" w14:textId="77777777" w:rsidR="00E9458D" w:rsidRDefault="005C6BD6">
            <w:pPr>
              <w:pStyle w:val="TableParagraph"/>
              <w:spacing w:before="1" w:line="256" w:lineRule="exact"/>
              <w:rPr>
                <w:b/>
                <w:sz w:val="24"/>
              </w:rPr>
            </w:pPr>
            <w:r>
              <w:rPr>
                <w:b/>
                <w:sz w:val="24"/>
              </w:rPr>
              <w:t>Policy Number: 5.120</w:t>
            </w:r>
          </w:p>
        </w:tc>
      </w:tr>
      <w:tr w:rsidR="00E9458D" w14:paraId="50FC3559" w14:textId="77777777">
        <w:trPr>
          <w:trHeight w:val="275"/>
        </w:trPr>
        <w:tc>
          <w:tcPr>
            <w:tcW w:w="5689" w:type="dxa"/>
            <w:vMerge/>
            <w:tcBorders>
              <w:top w:val="nil"/>
            </w:tcBorders>
          </w:tcPr>
          <w:p w14:paraId="1B90DB86" w14:textId="77777777" w:rsidR="00E9458D" w:rsidRDefault="00E9458D">
            <w:pPr>
              <w:rPr>
                <w:sz w:val="2"/>
                <w:szCs w:val="2"/>
              </w:rPr>
            </w:pPr>
          </w:p>
        </w:tc>
        <w:tc>
          <w:tcPr>
            <w:tcW w:w="3168" w:type="dxa"/>
          </w:tcPr>
          <w:p w14:paraId="1F4263D2" w14:textId="77777777" w:rsidR="00E9458D" w:rsidRDefault="005C6BD6">
            <w:pPr>
              <w:pStyle w:val="TableParagraph"/>
              <w:spacing w:line="255" w:lineRule="exact"/>
              <w:rPr>
                <w:b/>
                <w:sz w:val="24"/>
              </w:rPr>
            </w:pPr>
            <w:r>
              <w:rPr>
                <w:b/>
                <w:sz w:val="24"/>
              </w:rPr>
              <w:t>Effective Date:</w:t>
            </w:r>
          </w:p>
        </w:tc>
      </w:tr>
      <w:tr w:rsidR="00E9458D" w14:paraId="6FBCBBC9" w14:textId="77777777">
        <w:trPr>
          <w:trHeight w:val="275"/>
        </w:trPr>
        <w:tc>
          <w:tcPr>
            <w:tcW w:w="5689" w:type="dxa"/>
            <w:vMerge/>
            <w:tcBorders>
              <w:top w:val="nil"/>
            </w:tcBorders>
          </w:tcPr>
          <w:p w14:paraId="76976ACD" w14:textId="77777777" w:rsidR="00E9458D" w:rsidRDefault="00E9458D">
            <w:pPr>
              <w:rPr>
                <w:sz w:val="2"/>
                <w:szCs w:val="2"/>
              </w:rPr>
            </w:pPr>
          </w:p>
        </w:tc>
        <w:tc>
          <w:tcPr>
            <w:tcW w:w="3168" w:type="dxa"/>
          </w:tcPr>
          <w:p w14:paraId="29E921A7" w14:textId="77777777" w:rsidR="00E9458D" w:rsidRDefault="005C6BD6">
            <w:pPr>
              <w:pStyle w:val="TableParagraph"/>
              <w:spacing w:line="255" w:lineRule="exact"/>
              <w:rPr>
                <w:b/>
                <w:sz w:val="24"/>
              </w:rPr>
            </w:pPr>
            <w:r>
              <w:rPr>
                <w:b/>
                <w:sz w:val="24"/>
              </w:rPr>
              <w:t>Revision Date:</w:t>
            </w:r>
          </w:p>
        </w:tc>
      </w:tr>
      <w:tr w:rsidR="00E9458D" w14:paraId="6FEC23E4" w14:textId="77777777">
        <w:trPr>
          <w:trHeight w:val="276"/>
        </w:trPr>
        <w:tc>
          <w:tcPr>
            <w:tcW w:w="5689" w:type="dxa"/>
            <w:vMerge/>
            <w:tcBorders>
              <w:top w:val="nil"/>
            </w:tcBorders>
          </w:tcPr>
          <w:p w14:paraId="367D1019" w14:textId="77777777" w:rsidR="00E9458D" w:rsidRDefault="00E9458D">
            <w:pPr>
              <w:rPr>
                <w:sz w:val="2"/>
                <w:szCs w:val="2"/>
              </w:rPr>
            </w:pPr>
          </w:p>
        </w:tc>
        <w:tc>
          <w:tcPr>
            <w:tcW w:w="3168" w:type="dxa"/>
          </w:tcPr>
          <w:p w14:paraId="76DF4F25" w14:textId="77777777" w:rsidR="00E9458D" w:rsidRDefault="005C6BD6">
            <w:pPr>
              <w:pStyle w:val="TableParagraph"/>
              <w:spacing w:before="1" w:line="255" w:lineRule="exact"/>
              <w:rPr>
                <w:b/>
                <w:sz w:val="24"/>
              </w:rPr>
            </w:pPr>
            <w:r>
              <w:rPr>
                <w:b/>
                <w:sz w:val="24"/>
              </w:rPr>
              <w:t>Approved By:</w:t>
            </w:r>
          </w:p>
        </w:tc>
      </w:tr>
      <w:tr w:rsidR="00E9458D" w14:paraId="37DE3817" w14:textId="77777777">
        <w:trPr>
          <w:trHeight w:val="275"/>
        </w:trPr>
        <w:tc>
          <w:tcPr>
            <w:tcW w:w="5689" w:type="dxa"/>
            <w:vMerge/>
            <w:tcBorders>
              <w:top w:val="nil"/>
            </w:tcBorders>
          </w:tcPr>
          <w:p w14:paraId="5129DFEF" w14:textId="77777777" w:rsidR="00E9458D" w:rsidRDefault="00E9458D">
            <w:pPr>
              <w:rPr>
                <w:sz w:val="2"/>
                <w:szCs w:val="2"/>
              </w:rPr>
            </w:pPr>
          </w:p>
        </w:tc>
        <w:tc>
          <w:tcPr>
            <w:tcW w:w="3168" w:type="dxa"/>
          </w:tcPr>
          <w:p w14:paraId="4E80A246" w14:textId="77777777" w:rsidR="00E9458D" w:rsidRDefault="005C6BD6">
            <w:pPr>
              <w:pStyle w:val="TableParagraph"/>
              <w:spacing w:line="255" w:lineRule="exact"/>
              <w:rPr>
                <w:b/>
                <w:sz w:val="24"/>
              </w:rPr>
            </w:pPr>
            <w:r>
              <w:rPr>
                <w:b/>
                <w:sz w:val="24"/>
              </w:rPr>
              <w:t>Page Number: Page 1 of 4</w:t>
            </w:r>
          </w:p>
        </w:tc>
      </w:tr>
    </w:tbl>
    <w:p w14:paraId="631A89F8" w14:textId="77777777" w:rsidR="00E9458D" w:rsidRDefault="00E9458D">
      <w:pPr>
        <w:pStyle w:val="BodyText"/>
        <w:ind w:left="0" w:firstLine="0"/>
        <w:rPr>
          <w:sz w:val="16"/>
        </w:rPr>
      </w:pPr>
    </w:p>
    <w:p w14:paraId="0C2BD11A" w14:textId="77777777" w:rsidR="00E9458D" w:rsidRDefault="005C6BD6">
      <w:pPr>
        <w:pStyle w:val="Heading2"/>
        <w:spacing w:before="92"/>
        <w:rPr>
          <w:rFonts w:ascii="Arial"/>
        </w:rPr>
      </w:pPr>
      <w:r>
        <w:rPr>
          <w:rFonts w:ascii="Arial"/>
        </w:rPr>
        <w:t>Food Safe</w:t>
      </w:r>
      <w:bookmarkStart w:id="168" w:name="_bookmark168"/>
      <w:bookmarkEnd w:id="168"/>
      <w:r>
        <w:rPr>
          <w:rFonts w:ascii="Arial"/>
        </w:rPr>
        <w:t>ty</w:t>
      </w:r>
    </w:p>
    <w:p w14:paraId="08019C67" w14:textId="77777777" w:rsidR="00E9458D" w:rsidRDefault="005C6BD6">
      <w:pPr>
        <w:spacing w:before="138"/>
        <w:ind w:left="1800"/>
        <w:rPr>
          <w:b/>
          <w:sz w:val="24"/>
        </w:rPr>
      </w:pPr>
      <w:r>
        <w:rPr>
          <w:b/>
          <w:sz w:val="24"/>
        </w:rPr>
        <w:t>PURPOSE</w:t>
      </w:r>
    </w:p>
    <w:p w14:paraId="40D9D99C" w14:textId="77777777" w:rsidR="00E9458D" w:rsidRDefault="005C6BD6">
      <w:pPr>
        <w:pStyle w:val="BodyText"/>
        <w:ind w:left="1800" w:right="1701" w:firstLine="0"/>
        <w:jc w:val="both"/>
      </w:pPr>
      <w:r>
        <w:t>To follow safe practices when handling, cooking and storing food to better prevent food borne illnesses, to ensure infections are controlled and to prevent clients/families/ employees/other individuals from becoming contaminated.</w:t>
      </w:r>
    </w:p>
    <w:p w14:paraId="007E0660" w14:textId="77777777" w:rsidR="00E9458D" w:rsidRDefault="00E9458D">
      <w:pPr>
        <w:pStyle w:val="BodyText"/>
        <w:ind w:left="0" w:firstLine="0"/>
      </w:pPr>
    </w:p>
    <w:p w14:paraId="7DC73609" w14:textId="77777777" w:rsidR="00E9458D" w:rsidRDefault="005C6BD6">
      <w:pPr>
        <w:pStyle w:val="Heading2"/>
      </w:pPr>
      <w:r>
        <w:t>DEFINITIONS</w:t>
      </w:r>
    </w:p>
    <w:p w14:paraId="5E70FB11" w14:textId="77777777" w:rsidR="00E9458D" w:rsidRDefault="005C6BD6">
      <w:pPr>
        <w:pStyle w:val="ListParagraph"/>
        <w:numPr>
          <w:ilvl w:val="0"/>
          <w:numId w:val="95"/>
        </w:numPr>
        <w:tabs>
          <w:tab w:val="left" w:pos="2161"/>
        </w:tabs>
        <w:jc w:val="both"/>
        <w:rPr>
          <w:b/>
          <w:sz w:val="24"/>
        </w:rPr>
      </w:pPr>
      <w:r>
        <w:rPr>
          <w:b/>
          <w:sz w:val="24"/>
        </w:rPr>
        <w:t>Food Safety</w:t>
      </w:r>
      <w:r>
        <w:rPr>
          <w:b/>
          <w:spacing w:val="-1"/>
          <w:sz w:val="24"/>
        </w:rPr>
        <w:t xml:space="preserve"> </w:t>
      </w:r>
      <w:r>
        <w:rPr>
          <w:b/>
          <w:sz w:val="24"/>
        </w:rPr>
        <w:t>Hazard</w:t>
      </w:r>
    </w:p>
    <w:p w14:paraId="2F5CB409" w14:textId="77777777" w:rsidR="00E9458D" w:rsidRDefault="005C6BD6">
      <w:pPr>
        <w:pStyle w:val="BodyText"/>
        <w:ind w:left="2160" w:right="1701" w:firstLine="0"/>
        <w:jc w:val="both"/>
      </w:pPr>
      <w:r>
        <w:t>A food safety hazard is a physical, chemical or biological component, which may cause a food to be unsafe for human consumption.</w:t>
      </w:r>
    </w:p>
    <w:p w14:paraId="12739696" w14:textId="77777777" w:rsidR="00E9458D" w:rsidRDefault="005C6BD6">
      <w:pPr>
        <w:pStyle w:val="Heading2"/>
        <w:numPr>
          <w:ilvl w:val="0"/>
          <w:numId w:val="95"/>
        </w:numPr>
        <w:tabs>
          <w:tab w:val="left" w:pos="2161"/>
        </w:tabs>
        <w:jc w:val="both"/>
      </w:pPr>
      <w:r>
        <w:t>Biological</w:t>
      </w:r>
      <w:r>
        <w:rPr>
          <w:spacing w:val="-1"/>
        </w:rPr>
        <w:t xml:space="preserve"> </w:t>
      </w:r>
      <w:r>
        <w:t>Hazard</w:t>
      </w:r>
    </w:p>
    <w:p w14:paraId="7764BFBF" w14:textId="77777777" w:rsidR="00E9458D" w:rsidRDefault="005C6BD6">
      <w:pPr>
        <w:pStyle w:val="BodyText"/>
        <w:ind w:left="2160" w:right="1701" w:firstLine="0"/>
        <w:jc w:val="both"/>
      </w:pPr>
      <w:r>
        <w:t>A biological hazard includes microorganisms that are viral, bacterial or parasitic in origin.</w:t>
      </w:r>
    </w:p>
    <w:p w14:paraId="6F1CF89F" w14:textId="77777777" w:rsidR="00E9458D" w:rsidRDefault="005C6BD6">
      <w:pPr>
        <w:pStyle w:val="Heading2"/>
        <w:numPr>
          <w:ilvl w:val="0"/>
          <w:numId w:val="95"/>
        </w:numPr>
        <w:tabs>
          <w:tab w:val="left" w:pos="2161"/>
        </w:tabs>
        <w:jc w:val="both"/>
      </w:pPr>
      <w:r>
        <w:t>Chemical</w:t>
      </w:r>
      <w:r>
        <w:rPr>
          <w:spacing w:val="-1"/>
        </w:rPr>
        <w:t xml:space="preserve"> </w:t>
      </w:r>
      <w:r>
        <w:t>Hazard</w:t>
      </w:r>
    </w:p>
    <w:p w14:paraId="457ADDE1" w14:textId="77777777" w:rsidR="00E9458D" w:rsidRDefault="005C6BD6">
      <w:pPr>
        <w:pStyle w:val="BodyText"/>
        <w:spacing w:before="1"/>
        <w:ind w:left="2160" w:right="1700" w:firstLine="0"/>
        <w:jc w:val="both"/>
      </w:pPr>
      <w:r>
        <w:t>A chemical hazard may result when high levels of toxic chemicals are naturally occurring in food or are added during the processing of food.</w:t>
      </w:r>
    </w:p>
    <w:p w14:paraId="159ECCCB" w14:textId="77777777" w:rsidR="00E9458D" w:rsidRDefault="005C6BD6">
      <w:pPr>
        <w:pStyle w:val="Heading2"/>
        <w:numPr>
          <w:ilvl w:val="0"/>
          <w:numId w:val="95"/>
        </w:numPr>
        <w:tabs>
          <w:tab w:val="left" w:pos="2161"/>
        </w:tabs>
        <w:jc w:val="both"/>
      </w:pPr>
      <w:r>
        <w:t>Physical Hazard</w:t>
      </w:r>
    </w:p>
    <w:p w14:paraId="0823493D" w14:textId="77777777" w:rsidR="00E9458D" w:rsidRDefault="005C6BD6">
      <w:pPr>
        <w:pStyle w:val="BodyText"/>
        <w:ind w:left="2160" w:right="1699" w:firstLine="0"/>
        <w:jc w:val="both"/>
      </w:pPr>
      <w:r>
        <w:t>A physical hazard can result from injury or illness when foreign objects are found in food. They can be caused by contamination or by substandard procedures, which are followed during the selling, processing or serving of food.</w:t>
      </w:r>
    </w:p>
    <w:p w14:paraId="4CBD5332" w14:textId="77777777" w:rsidR="00E9458D" w:rsidRDefault="00E9458D">
      <w:pPr>
        <w:pStyle w:val="BodyText"/>
        <w:ind w:left="0" w:firstLine="0"/>
      </w:pPr>
    </w:p>
    <w:p w14:paraId="162D7B2F" w14:textId="77777777" w:rsidR="00E9458D" w:rsidRDefault="005C6BD6">
      <w:pPr>
        <w:pStyle w:val="Heading2"/>
      </w:pPr>
      <w:r>
        <w:t>POLICY</w:t>
      </w:r>
    </w:p>
    <w:p w14:paraId="69DB81A1" w14:textId="77777777" w:rsidR="00E9458D" w:rsidRDefault="005C6BD6">
      <w:pPr>
        <w:ind w:left="1800" w:right="1697"/>
        <w:jc w:val="both"/>
        <w:rPr>
          <w:sz w:val="24"/>
        </w:rPr>
      </w:pPr>
      <w:r>
        <w:rPr>
          <w:sz w:val="24"/>
        </w:rPr>
        <w:t xml:space="preserve">Right Accord Private Duty- Home Health Care shall follow </w:t>
      </w:r>
      <w:r>
        <w:rPr>
          <w:i/>
          <w:sz w:val="24"/>
        </w:rPr>
        <w:t xml:space="preserve">Universal Precautions </w:t>
      </w:r>
      <w:r>
        <w:rPr>
          <w:sz w:val="24"/>
        </w:rPr>
        <w:t xml:space="preserve">and </w:t>
      </w:r>
      <w:r>
        <w:rPr>
          <w:i/>
          <w:sz w:val="24"/>
        </w:rPr>
        <w:t xml:space="preserve">US Food and Drug Administration </w:t>
      </w:r>
      <w:r>
        <w:rPr>
          <w:sz w:val="24"/>
        </w:rPr>
        <w:t>guidelines when handling, cooking, and chilling food when working in clients’ homes.</w:t>
      </w:r>
    </w:p>
    <w:p w14:paraId="2508E93D" w14:textId="77777777" w:rsidR="00E9458D" w:rsidRDefault="00E9458D">
      <w:pPr>
        <w:pStyle w:val="BodyText"/>
        <w:ind w:left="0" w:firstLine="0"/>
      </w:pPr>
    </w:p>
    <w:p w14:paraId="61E88447" w14:textId="77777777" w:rsidR="00E9458D" w:rsidRDefault="005C6BD6">
      <w:pPr>
        <w:pStyle w:val="Heading2"/>
      </w:pPr>
      <w:r>
        <w:t>PROCEDURES</w:t>
      </w:r>
    </w:p>
    <w:p w14:paraId="30277DB2" w14:textId="77777777" w:rsidR="00E9458D" w:rsidRDefault="005C6BD6">
      <w:pPr>
        <w:pStyle w:val="ListParagraph"/>
        <w:numPr>
          <w:ilvl w:val="0"/>
          <w:numId w:val="94"/>
        </w:numPr>
        <w:tabs>
          <w:tab w:val="left" w:pos="2161"/>
        </w:tabs>
        <w:rPr>
          <w:sz w:val="24"/>
        </w:rPr>
      </w:pPr>
      <w:r>
        <w:rPr>
          <w:sz w:val="24"/>
        </w:rPr>
        <w:t>Body</w:t>
      </w:r>
      <w:r>
        <w:rPr>
          <w:spacing w:val="-1"/>
          <w:sz w:val="24"/>
        </w:rPr>
        <w:t xml:space="preserve"> </w:t>
      </w:r>
      <w:r>
        <w:rPr>
          <w:sz w:val="24"/>
        </w:rPr>
        <w:t>Cleanliness:</w:t>
      </w:r>
    </w:p>
    <w:p w14:paraId="760DF0B3" w14:textId="77777777" w:rsidR="00E9458D" w:rsidRDefault="005C6BD6">
      <w:pPr>
        <w:pStyle w:val="ListParagraph"/>
        <w:numPr>
          <w:ilvl w:val="1"/>
          <w:numId w:val="94"/>
        </w:numPr>
        <w:tabs>
          <w:tab w:val="left" w:pos="2521"/>
        </w:tabs>
        <w:ind w:hanging="361"/>
        <w:rPr>
          <w:sz w:val="24"/>
        </w:rPr>
      </w:pPr>
      <w:r>
        <w:rPr>
          <w:sz w:val="24"/>
        </w:rPr>
        <w:t>High standards of personal hygiene shall be</w:t>
      </w:r>
      <w:r>
        <w:rPr>
          <w:spacing w:val="-2"/>
          <w:sz w:val="24"/>
        </w:rPr>
        <w:t xml:space="preserve"> </w:t>
      </w:r>
      <w:r>
        <w:rPr>
          <w:sz w:val="24"/>
        </w:rPr>
        <w:t>maintained.</w:t>
      </w:r>
    </w:p>
    <w:p w14:paraId="0FD7F778" w14:textId="77777777" w:rsidR="00E9458D" w:rsidRDefault="005C6BD6">
      <w:pPr>
        <w:pStyle w:val="ListParagraph"/>
        <w:numPr>
          <w:ilvl w:val="1"/>
          <w:numId w:val="94"/>
        </w:numPr>
        <w:tabs>
          <w:tab w:val="left" w:pos="2521"/>
        </w:tabs>
        <w:ind w:hanging="361"/>
        <w:rPr>
          <w:sz w:val="24"/>
        </w:rPr>
      </w:pPr>
      <w:r>
        <w:rPr>
          <w:sz w:val="24"/>
        </w:rPr>
        <w:t>Hands shall be washed with soap and hot</w:t>
      </w:r>
      <w:r>
        <w:rPr>
          <w:spacing w:val="-2"/>
          <w:sz w:val="24"/>
        </w:rPr>
        <w:t xml:space="preserve"> </w:t>
      </w:r>
      <w:r>
        <w:rPr>
          <w:sz w:val="24"/>
        </w:rPr>
        <w:t>water:</w:t>
      </w:r>
    </w:p>
    <w:p w14:paraId="6B3D748F" w14:textId="77777777" w:rsidR="00E9458D" w:rsidRDefault="005C6BD6">
      <w:pPr>
        <w:pStyle w:val="ListParagraph"/>
        <w:numPr>
          <w:ilvl w:val="2"/>
          <w:numId w:val="94"/>
        </w:numPr>
        <w:tabs>
          <w:tab w:val="left" w:pos="2880"/>
          <w:tab w:val="left" w:pos="2881"/>
        </w:tabs>
        <w:ind w:hanging="361"/>
        <w:rPr>
          <w:sz w:val="24"/>
        </w:rPr>
      </w:pPr>
      <w:r>
        <w:rPr>
          <w:sz w:val="24"/>
        </w:rPr>
        <w:t>before working with</w:t>
      </w:r>
      <w:r>
        <w:rPr>
          <w:spacing w:val="-1"/>
          <w:sz w:val="24"/>
        </w:rPr>
        <w:t xml:space="preserve"> </w:t>
      </w:r>
      <w:r>
        <w:rPr>
          <w:sz w:val="24"/>
        </w:rPr>
        <w:t>food;</w:t>
      </w:r>
    </w:p>
    <w:p w14:paraId="2FAD741B" w14:textId="77777777" w:rsidR="00E9458D" w:rsidRDefault="005C6BD6">
      <w:pPr>
        <w:pStyle w:val="ListParagraph"/>
        <w:numPr>
          <w:ilvl w:val="2"/>
          <w:numId w:val="94"/>
        </w:numPr>
        <w:tabs>
          <w:tab w:val="left" w:pos="2881"/>
        </w:tabs>
        <w:ind w:hanging="361"/>
        <w:rPr>
          <w:sz w:val="24"/>
        </w:rPr>
      </w:pPr>
      <w:r>
        <w:rPr>
          <w:sz w:val="24"/>
        </w:rPr>
        <w:t>frequently, when working with</w:t>
      </w:r>
      <w:r>
        <w:rPr>
          <w:spacing w:val="-7"/>
          <w:sz w:val="24"/>
        </w:rPr>
        <w:t xml:space="preserve"> </w:t>
      </w:r>
      <w:r>
        <w:rPr>
          <w:sz w:val="24"/>
        </w:rPr>
        <w:t>food;</w:t>
      </w:r>
    </w:p>
    <w:p w14:paraId="2C4C07DA" w14:textId="77777777" w:rsidR="00E9458D" w:rsidRDefault="005C6BD6">
      <w:pPr>
        <w:pStyle w:val="ListParagraph"/>
        <w:numPr>
          <w:ilvl w:val="2"/>
          <w:numId w:val="94"/>
        </w:numPr>
        <w:tabs>
          <w:tab w:val="left" w:pos="2881"/>
        </w:tabs>
        <w:ind w:hanging="361"/>
        <w:rPr>
          <w:sz w:val="24"/>
        </w:rPr>
      </w:pPr>
      <w:r>
        <w:rPr>
          <w:sz w:val="24"/>
        </w:rPr>
        <w:t>after touching poultry meat and</w:t>
      </w:r>
      <w:r>
        <w:rPr>
          <w:spacing w:val="-5"/>
          <w:sz w:val="24"/>
        </w:rPr>
        <w:t xml:space="preserve"> </w:t>
      </w:r>
      <w:r>
        <w:rPr>
          <w:sz w:val="24"/>
        </w:rPr>
        <w:t>fish;</w:t>
      </w:r>
    </w:p>
    <w:p w14:paraId="7BD5FA14" w14:textId="77777777" w:rsidR="00E9458D" w:rsidRDefault="005C6BD6">
      <w:pPr>
        <w:pStyle w:val="ListParagraph"/>
        <w:numPr>
          <w:ilvl w:val="2"/>
          <w:numId w:val="94"/>
        </w:numPr>
        <w:tabs>
          <w:tab w:val="left" w:pos="2881"/>
        </w:tabs>
        <w:ind w:hanging="361"/>
        <w:rPr>
          <w:sz w:val="24"/>
        </w:rPr>
      </w:pPr>
      <w:r>
        <w:rPr>
          <w:sz w:val="24"/>
        </w:rPr>
        <w:t>after using the</w:t>
      </w:r>
      <w:r>
        <w:rPr>
          <w:spacing w:val="-2"/>
          <w:sz w:val="24"/>
        </w:rPr>
        <w:t xml:space="preserve"> </w:t>
      </w:r>
      <w:r>
        <w:rPr>
          <w:sz w:val="24"/>
        </w:rPr>
        <w:t>bathroom;</w:t>
      </w:r>
    </w:p>
    <w:p w14:paraId="5AE7C0D5" w14:textId="77777777" w:rsidR="00E9458D" w:rsidRDefault="005C6BD6">
      <w:pPr>
        <w:pStyle w:val="ListParagraph"/>
        <w:numPr>
          <w:ilvl w:val="2"/>
          <w:numId w:val="94"/>
        </w:numPr>
        <w:tabs>
          <w:tab w:val="left" w:pos="2881"/>
        </w:tabs>
        <w:spacing w:before="1" w:line="275" w:lineRule="exact"/>
        <w:ind w:hanging="361"/>
        <w:rPr>
          <w:sz w:val="24"/>
        </w:rPr>
      </w:pPr>
      <w:r>
        <w:rPr>
          <w:sz w:val="24"/>
        </w:rPr>
        <w:t>after changing</w:t>
      </w:r>
      <w:r>
        <w:rPr>
          <w:spacing w:val="-1"/>
          <w:sz w:val="24"/>
        </w:rPr>
        <w:t xml:space="preserve"> </w:t>
      </w:r>
      <w:r>
        <w:rPr>
          <w:sz w:val="24"/>
        </w:rPr>
        <w:t>diapers;</w:t>
      </w:r>
    </w:p>
    <w:p w14:paraId="07DD970E" w14:textId="77777777" w:rsidR="00E9458D" w:rsidRDefault="005C6BD6">
      <w:pPr>
        <w:pStyle w:val="ListParagraph"/>
        <w:numPr>
          <w:ilvl w:val="2"/>
          <w:numId w:val="94"/>
        </w:numPr>
        <w:tabs>
          <w:tab w:val="left" w:pos="2881"/>
        </w:tabs>
        <w:spacing w:line="275" w:lineRule="exact"/>
        <w:ind w:hanging="361"/>
        <w:rPr>
          <w:sz w:val="24"/>
        </w:rPr>
      </w:pPr>
      <w:r>
        <w:rPr>
          <w:sz w:val="24"/>
        </w:rPr>
        <w:t>after assisting children with toileting activities;</w:t>
      </w:r>
      <w:r>
        <w:rPr>
          <w:spacing w:val="-4"/>
          <w:sz w:val="24"/>
        </w:rPr>
        <w:t xml:space="preserve"> </w:t>
      </w:r>
      <w:r>
        <w:rPr>
          <w:sz w:val="24"/>
        </w:rPr>
        <w:t>and,</w:t>
      </w:r>
    </w:p>
    <w:p w14:paraId="5AF8A83C" w14:textId="77777777" w:rsidR="00E9458D" w:rsidRDefault="00E9458D">
      <w:pPr>
        <w:spacing w:line="275" w:lineRule="exact"/>
        <w:rPr>
          <w:sz w:val="24"/>
        </w:rPr>
        <w:sectPr w:rsidR="00E9458D">
          <w:footerReference w:type="default" r:id="rId217"/>
          <w:pgSz w:w="12240" w:h="15840"/>
          <w:pgMar w:top="720" w:right="100" w:bottom="1320" w:left="0" w:header="0" w:footer="113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6679D94" w14:textId="77777777">
        <w:trPr>
          <w:trHeight w:val="551"/>
        </w:trPr>
        <w:tc>
          <w:tcPr>
            <w:tcW w:w="5689" w:type="dxa"/>
          </w:tcPr>
          <w:p w14:paraId="105AEFD3"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0BAF25F5" w14:textId="77777777" w:rsidR="00E9458D" w:rsidRDefault="00E9458D">
            <w:pPr>
              <w:pStyle w:val="TableParagraph"/>
              <w:ind w:left="0"/>
              <w:rPr>
                <w:sz w:val="24"/>
              </w:rPr>
            </w:pPr>
          </w:p>
          <w:p w14:paraId="594FD33C" w14:textId="77777777" w:rsidR="00E9458D" w:rsidRDefault="005C6BD6">
            <w:pPr>
              <w:pStyle w:val="TableParagraph"/>
              <w:ind w:left="487"/>
              <w:rPr>
                <w:sz w:val="20"/>
              </w:rPr>
            </w:pPr>
            <w:r>
              <w:rPr>
                <w:noProof/>
                <w:sz w:val="20"/>
              </w:rPr>
              <w:drawing>
                <wp:inline distT="0" distB="0" distL="0" distR="0" wp14:anchorId="4DF725B9" wp14:editId="1D6F1941">
                  <wp:extent cx="1390695" cy="966501"/>
                  <wp:effectExtent l="0" t="0" r="0" b="0"/>
                  <wp:docPr id="125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E21BA2A" w14:textId="77777777">
        <w:trPr>
          <w:trHeight w:val="1244"/>
        </w:trPr>
        <w:tc>
          <w:tcPr>
            <w:tcW w:w="5689" w:type="dxa"/>
          </w:tcPr>
          <w:p w14:paraId="30152F7A" w14:textId="77777777" w:rsidR="00E9458D" w:rsidRDefault="00E9458D">
            <w:pPr>
              <w:pStyle w:val="TableParagraph"/>
              <w:spacing w:before="1"/>
              <w:ind w:left="0"/>
              <w:rPr>
                <w:sz w:val="24"/>
              </w:rPr>
            </w:pPr>
          </w:p>
          <w:p w14:paraId="37CB26B3" w14:textId="77777777" w:rsidR="00E9458D" w:rsidRDefault="005C6BD6">
            <w:pPr>
              <w:pStyle w:val="TableParagraph"/>
              <w:rPr>
                <w:b/>
                <w:sz w:val="24"/>
              </w:rPr>
            </w:pPr>
            <w:r>
              <w:rPr>
                <w:b/>
                <w:sz w:val="24"/>
              </w:rPr>
              <w:t>Section 5: Health and Safety</w:t>
            </w:r>
          </w:p>
        </w:tc>
        <w:tc>
          <w:tcPr>
            <w:tcW w:w="3168" w:type="dxa"/>
            <w:vMerge/>
            <w:tcBorders>
              <w:top w:val="nil"/>
            </w:tcBorders>
          </w:tcPr>
          <w:p w14:paraId="07987088" w14:textId="77777777" w:rsidR="00E9458D" w:rsidRDefault="00E9458D">
            <w:pPr>
              <w:rPr>
                <w:sz w:val="2"/>
                <w:szCs w:val="2"/>
              </w:rPr>
            </w:pPr>
          </w:p>
        </w:tc>
      </w:tr>
      <w:tr w:rsidR="00E9458D" w14:paraId="27CDF534" w14:textId="77777777">
        <w:trPr>
          <w:trHeight w:val="277"/>
        </w:trPr>
        <w:tc>
          <w:tcPr>
            <w:tcW w:w="5689" w:type="dxa"/>
            <w:vMerge w:val="restart"/>
          </w:tcPr>
          <w:p w14:paraId="6EEFD644" w14:textId="77777777" w:rsidR="00E9458D" w:rsidRDefault="00E9458D">
            <w:pPr>
              <w:pStyle w:val="TableParagraph"/>
              <w:spacing w:before="1"/>
              <w:ind w:left="0"/>
              <w:rPr>
                <w:sz w:val="24"/>
              </w:rPr>
            </w:pPr>
          </w:p>
          <w:p w14:paraId="01FBD609" w14:textId="77777777" w:rsidR="00E9458D" w:rsidRDefault="005C6BD6">
            <w:pPr>
              <w:pStyle w:val="TableParagraph"/>
              <w:rPr>
                <w:b/>
                <w:sz w:val="24"/>
              </w:rPr>
            </w:pPr>
            <w:r>
              <w:rPr>
                <w:b/>
                <w:sz w:val="24"/>
              </w:rPr>
              <w:t>Policy Title: Food Safety</w:t>
            </w:r>
          </w:p>
        </w:tc>
        <w:tc>
          <w:tcPr>
            <w:tcW w:w="3168" w:type="dxa"/>
          </w:tcPr>
          <w:p w14:paraId="354EB6F7" w14:textId="77777777" w:rsidR="00E9458D" w:rsidRDefault="005C6BD6">
            <w:pPr>
              <w:pStyle w:val="TableParagraph"/>
              <w:spacing w:before="1" w:line="256" w:lineRule="exact"/>
              <w:rPr>
                <w:b/>
                <w:sz w:val="24"/>
              </w:rPr>
            </w:pPr>
            <w:r>
              <w:rPr>
                <w:b/>
                <w:sz w:val="24"/>
              </w:rPr>
              <w:t>Policy Number: 5.120</w:t>
            </w:r>
          </w:p>
        </w:tc>
      </w:tr>
      <w:tr w:rsidR="00E9458D" w14:paraId="612D90A6" w14:textId="77777777">
        <w:trPr>
          <w:trHeight w:val="275"/>
        </w:trPr>
        <w:tc>
          <w:tcPr>
            <w:tcW w:w="5689" w:type="dxa"/>
            <w:vMerge/>
            <w:tcBorders>
              <w:top w:val="nil"/>
            </w:tcBorders>
          </w:tcPr>
          <w:p w14:paraId="2344A3B5" w14:textId="77777777" w:rsidR="00E9458D" w:rsidRDefault="00E9458D">
            <w:pPr>
              <w:rPr>
                <w:sz w:val="2"/>
                <w:szCs w:val="2"/>
              </w:rPr>
            </w:pPr>
          </w:p>
        </w:tc>
        <w:tc>
          <w:tcPr>
            <w:tcW w:w="3168" w:type="dxa"/>
          </w:tcPr>
          <w:p w14:paraId="1B492C1A" w14:textId="77777777" w:rsidR="00E9458D" w:rsidRDefault="005C6BD6">
            <w:pPr>
              <w:pStyle w:val="TableParagraph"/>
              <w:spacing w:line="255" w:lineRule="exact"/>
              <w:rPr>
                <w:b/>
                <w:sz w:val="24"/>
              </w:rPr>
            </w:pPr>
            <w:r>
              <w:rPr>
                <w:b/>
                <w:sz w:val="24"/>
              </w:rPr>
              <w:t>Effective Date:</w:t>
            </w:r>
          </w:p>
        </w:tc>
      </w:tr>
      <w:tr w:rsidR="00E9458D" w14:paraId="6AEFA8A6" w14:textId="77777777">
        <w:trPr>
          <w:trHeight w:val="275"/>
        </w:trPr>
        <w:tc>
          <w:tcPr>
            <w:tcW w:w="5689" w:type="dxa"/>
            <w:vMerge/>
            <w:tcBorders>
              <w:top w:val="nil"/>
            </w:tcBorders>
          </w:tcPr>
          <w:p w14:paraId="2C131AC8" w14:textId="77777777" w:rsidR="00E9458D" w:rsidRDefault="00E9458D">
            <w:pPr>
              <w:rPr>
                <w:sz w:val="2"/>
                <w:szCs w:val="2"/>
              </w:rPr>
            </w:pPr>
          </w:p>
        </w:tc>
        <w:tc>
          <w:tcPr>
            <w:tcW w:w="3168" w:type="dxa"/>
          </w:tcPr>
          <w:p w14:paraId="73F72266" w14:textId="77777777" w:rsidR="00E9458D" w:rsidRDefault="005C6BD6">
            <w:pPr>
              <w:pStyle w:val="TableParagraph"/>
              <w:spacing w:line="255" w:lineRule="exact"/>
              <w:rPr>
                <w:b/>
                <w:sz w:val="24"/>
              </w:rPr>
            </w:pPr>
            <w:r>
              <w:rPr>
                <w:b/>
                <w:sz w:val="24"/>
              </w:rPr>
              <w:t>Revision Date:</w:t>
            </w:r>
          </w:p>
        </w:tc>
      </w:tr>
      <w:tr w:rsidR="00E9458D" w14:paraId="278CD440" w14:textId="77777777">
        <w:trPr>
          <w:trHeight w:val="276"/>
        </w:trPr>
        <w:tc>
          <w:tcPr>
            <w:tcW w:w="5689" w:type="dxa"/>
            <w:vMerge/>
            <w:tcBorders>
              <w:top w:val="nil"/>
            </w:tcBorders>
          </w:tcPr>
          <w:p w14:paraId="0725E36A" w14:textId="77777777" w:rsidR="00E9458D" w:rsidRDefault="00E9458D">
            <w:pPr>
              <w:rPr>
                <w:sz w:val="2"/>
                <w:szCs w:val="2"/>
              </w:rPr>
            </w:pPr>
          </w:p>
        </w:tc>
        <w:tc>
          <w:tcPr>
            <w:tcW w:w="3168" w:type="dxa"/>
          </w:tcPr>
          <w:p w14:paraId="53921DC4" w14:textId="77777777" w:rsidR="00E9458D" w:rsidRDefault="005C6BD6">
            <w:pPr>
              <w:pStyle w:val="TableParagraph"/>
              <w:spacing w:before="1" w:line="255" w:lineRule="exact"/>
              <w:rPr>
                <w:b/>
                <w:sz w:val="24"/>
              </w:rPr>
            </w:pPr>
            <w:r>
              <w:rPr>
                <w:b/>
                <w:sz w:val="24"/>
              </w:rPr>
              <w:t>Approved By:</w:t>
            </w:r>
          </w:p>
        </w:tc>
      </w:tr>
      <w:tr w:rsidR="00E9458D" w14:paraId="2806BF17" w14:textId="77777777">
        <w:trPr>
          <w:trHeight w:val="275"/>
        </w:trPr>
        <w:tc>
          <w:tcPr>
            <w:tcW w:w="5689" w:type="dxa"/>
            <w:vMerge/>
            <w:tcBorders>
              <w:top w:val="nil"/>
            </w:tcBorders>
          </w:tcPr>
          <w:p w14:paraId="60B7723D" w14:textId="77777777" w:rsidR="00E9458D" w:rsidRDefault="00E9458D">
            <w:pPr>
              <w:rPr>
                <w:sz w:val="2"/>
                <w:szCs w:val="2"/>
              </w:rPr>
            </w:pPr>
          </w:p>
        </w:tc>
        <w:tc>
          <w:tcPr>
            <w:tcW w:w="3168" w:type="dxa"/>
          </w:tcPr>
          <w:p w14:paraId="78A689F0" w14:textId="77777777" w:rsidR="00E9458D" w:rsidRDefault="005C6BD6">
            <w:pPr>
              <w:pStyle w:val="TableParagraph"/>
              <w:spacing w:line="255" w:lineRule="exact"/>
              <w:rPr>
                <w:b/>
                <w:sz w:val="24"/>
              </w:rPr>
            </w:pPr>
            <w:r>
              <w:rPr>
                <w:b/>
                <w:sz w:val="24"/>
              </w:rPr>
              <w:t>Page Number: Page 2 of 4</w:t>
            </w:r>
          </w:p>
        </w:tc>
      </w:tr>
    </w:tbl>
    <w:p w14:paraId="25DD956C" w14:textId="77777777" w:rsidR="00E9458D" w:rsidRDefault="00E9458D">
      <w:pPr>
        <w:pStyle w:val="BodyText"/>
        <w:spacing w:before="2"/>
        <w:ind w:left="0" w:firstLine="0"/>
        <w:rPr>
          <w:sz w:val="16"/>
        </w:rPr>
      </w:pPr>
    </w:p>
    <w:p w14:paraId="40BA0F53" w14:textId="77777777" w:rsidR="00E9458D" w:rsidRDefault="005C6BD6">
      <w:pPr>
        <w:pStyle w:val="ListParagraph"/>
        <w:numPr>
          <w:ilvl w:val="2"/>
          <w:numId w:val="94"/>
        </w:numPr>
        <w:tabs>
          <w:tab w:val="left" w:pos="2881"/>
        </w:tabs>
        <w:spacing w:before="90"/>
        <w:ind w:hanging="361"/>
        <w:rPr>
          <w:sz w:val="24"/>
        </w:rPr>
      </w:pPr>
      <w:r>
        <w:rPr>
          <w:sz w:val="24"/>
        </w:rPr>
        <w:t>before</w:t>
      </w:r>
      <w:r>
        <w:rPr>
          <w:spacing w:val="-1"/>
          <w:sz w:val="24"/>
        </w:rPr>
        <w:t xml:space="preserve"> </w:t>
      </w:r>
      <w:r>
        <w:rPr>
          <w:sz w:val="24"/>
        </w:rPr>
        <w:t>eating.</w:t>
      </w:r>
    </w:p>
    <w:p w14:paraId="3CEABABE" w14:textId="77777777" w:rsidR="00E9458D" w:rsidRDefault="005C6BD6">
      <w:pPr>
        <w:pStyle w:val="ListParagraph"/>
        <w:numPr>
          <w:ilvl w:val="1"/>
          <w:numId w:val="94"/>
        </w:numPr>
        <w:tabs>
          <w:tab w:val="left" w:pos="2521"/>
        </w:tabs>
        <w:ind w:right="1697"/>
        <w:rPr>
          <w:sz w:val="24"/>
        </w:rPr>
      </w:pPr>
      <w:r>
        <w:rPr>
          <w:sz w:val="24"/>
        </w:rPr>
        <w:t>If an injury occurs to the hand, the open wound shall be covered with a water- proof bandage(s).</w:t>
      </w:r>
    </w:p>
    <w:p w14:paraId="140AF1D4" w14:textId="77777777" w:rsidR="00E9458D" w:rsidRDefault="005C6BD6">
      <w:pPr>
        <w:pStyle w:val="ListParagraph"/>
        <w:numPr>
          <w:ilvl w:val="1"/>
          <w:numId w:val="94"/>
        </w:numPr>
        <w:tabs>
          <w:tab w:val="left" w:pos="2521"/>
        </w:tabs>
        <w:ind w:hanging="361"/>
        <w:rPr>
          <w:sz w:val="24"/>
        </w:rPr>
      </w:pPr>
      <w:r>
        <w:rPr>
          <w:sz w:val="24"/>
        </w:rPr>
        <w:t>Employees, who have infected wounds or sores, shall not work with</w:t>
      </w:r>
      <w:r>
        <w:rPr>
          <w:spacing w:val="-3"/>
          <w:sz w:val="24"/>
        </w:rPr>
        <w:t xml:space="preserve"> </w:t>
      </w:r>
      <w:r>
        <w:rPr>
          <w:sz w:val="24"/>
        </w:rPr>
        <w:t>food.</w:t>
      </w:r>
    </w:p>
    <w:p w14:paraId="02EC0D96" w14:textId="77777777" w:rsidR="00E9458D" w:rsidRDefault="005C6BD6">
      <w:pPr>
        <w:pStyle w:val="ListParagraph"/>
        <w:numPr>
          <w:ilvl w:val="1"/>
          <w:numId w:val="94"/>
        </w:numPr>
        <w:tabs>
          <w:tab w:val="left" w:pos="2521"/>
        </w:tabs>
        <w:ind w:hanging="361"/>
        <w:rPr>
          <w:sz w:val="24"/>
        </w:rPr>
      </w:pPr>
      <w:r>
        <w:rPr>
          <w:sz w:val="24"/>
        </w:rPr>
        <w:t>Employees, who have colds, shall not work with</w:t>
      </w:r>
      <w:r>
        <w:rPr>
          <w:spacing w:val="-1"/>
          <w:sz w:val="24"/>
        </w:rPr>
        <w:t xml:space="preserve"> </w:t>
      </w:r>
      <w:r>
        <w:rPr>
          <w:sz w:val="24"/>
        </w:rPr>
        <w:t>food.</w:t>
      </w:r>
    </w:p>
    <w:p w14:paraId="34D1F67B" w14:textId="77777777" w:rsidR="00E9458D" w:rsidRDefault="005C6BD6">
      <w:pPr>
        <w:pStyle w:val="ListParagraph"/>
        <w:numPr>
          <w:ilvl w:val="1"/>
          <w:numId w:val="94"/>
        </w:numPr>
        <w:tabs>
          <w:tab w:val="left" w:pos="2520"/>
          <w:tab w:val="left" w:pos="2521"/>
        </w:tabs>
        <w:ind w:hanging="361"/>
        <w:rPr>
          <w:sz w:val="24"/>
        </w:rPr>
      </w:pPr>
      <w:r>
        <w:rPr>
          <w:sz w:val="24"/>
        </w:rPr>
        <w:t>Disposable gloves shall be worn when handling</w:t>
      </w:r>
      <w:r>
        <w:rPr>
          <w:spacing w:val="-4"/>
          <w:sz w:val="24"/>
        </w:rPr>
        <w:t xml:space="preserve"> </w:t>
      </w:r>
      <w:r>
        <w:rPr>
          <w:sz w:val="24"/>
        </w:rPr>
        <w:t>food.</w:t>
      </w:r>
    </w:p>
    <w:p w14:paraId="75E98EFF" w14:textId="77777777" w:rsidR="00E9458D" w:rsidRDefault="005C6BD6">
      <w:pPr>
        <w:pStyle w:val="ListParagraph"/>
        <w:numPr>
          <w:ilvl w:val="1"/>
          <w:numId w:val="94"/>
        </w:numPr>
        <w:tabs>
          <w:tab w:val="left" w:pos="2521"/>
        </w:tabs>
        <w:ind w:hanging="361"/>
        <w:rPr>
          <w:sz w:val="24"/>
        </w:rPr>
      </w:pPr>
      <w:r>
        <w:rPr>
          <w:sz w:val="24"/>
        </w:rPr>
        <w:t>Hair nets shall be worn when working with</w:t>
      </w:r>
      <w:r>
        <w:rPr>
          <w:spacing w:val="-4"/>
          <w:sz w:val="24"/>
        </w:rPr>
        <w:t xml:space="preserve"> </w:t>
      </w:r>
      <w:r>
        <w:rPr>
          <w:sz w:val="24"/>
        </w:rPr>
        <w:t>food.</w:t>
      </w:r>
    </w:p>
    <w:p w14:paraId="1C1FB3F7" w14:textId="77777777" w:rsidR="00E9458D" w:rsidRDefault="005C6BD6">
      <w:pPr>
        <w:pStyle w:val="ListParagraph"/>
        <w:numPr>
          <w:ilvl w:val="1"/>
          <w:numId w:val="94"/>
        </w:numPr>
        <w:tabs>
          <w:tab w:val="left" w:pos="2521"/>
        </w:tabs>
        <w:ind w:hanging="361"/>
        <w:rPr>
          <w:sz w:val="24"/>
        </w:rPr>
      </w:pPr>
      <w:r>
        <w:rPr>
          <w:sz w:val="24"/>
        </w:rPr>
        <w:t>Employees shall not smoke, eat or drink where there is unprotected</w:t>
      </w:r>
      <w:r>
        <w:rPr>
          <w:spacing w:val="-4"/>
          <w:sz w:val="24"/>
        </w:rPr>
        <w:t xml:space="preserve"> </w:t>
      </w:r>
      <w:r>
        <w:rPr>
          <w:sz w:val="24"/>
        </w:rPr>
        <w:t>food.</w:t>
      </w:r>
    </w:p>
    <w:p w14:paraId="0747D0CB" w14:textId="77777777" w:rsidR="00E9458D" w:rsidRDefault="005C6BD6">
      <w:pPr>
        <w:pStyle w:val="ListParagraph"/>
        <w:numPr>
          <w:ilvl w:val="1"/>
          <w:numId w:val="94"/>
        </w:numPr>
        <w:tabs>
          <w:tab w:val="left" w:pos="2520"/>
          <w:tab w:val="left" w:pos="2521"/>
        </w:tabs>
        <w:ind w:hanging="361"/>
        <w:rPr>
          <w:sz w:val="24"/>
        </w:rPr>
      </w:pPr>
      <w:r>
        <w:rPr>
          <w:sz w:val="24"/>
        </w:rPr>
        <w:t>Employees shall never cough or sneeze over</w:t>
      </w:r>
      <w:r>
        <w:rPr>
          <w:spacing w:val="-2"/>
          <w:sz w:val="24"/>
        </w:rPr>
        <w:t xml:space="preserve"> </w:t>
      </w:r>
      <w:r>
        <w:rPr>
          <w:sz w:val="24"/>
        </w:rPr>
        <w:t>food.</w:t>
      </w:r>
    </w:p>
    <w:p w14:paraId="6921A8DA" w14:textId="77777777" w:rsidR="00E9458D" w:rsidRDefault="005C6BD6">
      <w:pPr>
        <w:pStyle w:val="ListParagraph"/>
        <w:numPr>
          <w:ilvl w:val="1"/>
          <w:numId w:val="94"/>
        </w:numPr>
        <w:tabs>
          <w:tab w:val="left" w:pos="2520"/>
          <w:tab w:val="left" w:pos="2521"/>
        </w:tabs>
        <w:ind w:right="1702"/>
        <w:rPr>
          <w:sz w:val="24"/>
        </w:rPr>
      </w:pPr>
      <w:r>
        <w:rPr>
          <w:sz w:val="24"/>
        </w:rPr>
        <w:t>Employees, who have gastric upsets or who have been overseas, shall see their doctor and not work with food until they are deemed to be</w:t>
      </w:r>
      <w:r>
        <w:rPr>
          <w:spacing w:val="-3"/>
          <w:sz w:val="24"/>
        </w:rPr>
        <w:t xml:space="preserve"> </w:t>
      </w:r>
      <w:r>
        <w:rPr>
          <w:sz w:val="24"/>
        </w:rPr>
        <w:t>healthy.</w:t>
      </w:r>
    </w:p>
    <w:p w14:paraId="4B579A5F" w14:textId="77777777" w:rsidR="00E9458D" w:rsidRDefault="005C6BD6">
      <w:pPr>
        <w:pStyle w:val="ListParagraph"/>
        <w:numPr>
          <w:ilvl w:val="0"/>
          <w:numId w:val="94"/>
        </w:numPr>
        <w:tabs>
          <w:tab w:val="left" w:pos="2161"/>
        </w:tabs>
        <w:rPr>
          <w:sz w:val="24"/>
        </w:rPr>
      </w:pPr>
      <w:r>
        <w:rPr>
          <w:sz w:val="24"/>
        </w:rPr>
        <w:t>Surface and Utensil</w:t>
      </w:r>
      <w:r>
        <w:rPr>
          <w:spacing w:val="-3"/>
          <w:sz w:val="24"/>
        </w:rPr>
        <w:t xml:space="preserve"> </w:t>
      </w:r>
      <w:r>
        <w:rPr>
          <w:sz w:val="24"/>
        </w:rPr>
        <w:t>Cleanliness:</w:t>
      </w:r>
    </w:p>
    <w:p w14:paraId="7ACA0CEB" w14:textId="77777777" w:rsidR="00E9458D" w:rsidRDefault="005C6BD6">
      <w:pPr>
        <w:pStyle w:val="ListParagraph"/>
        <w:numPr>
          <w:ilvl w:val="1"/>
          <w:numId w:val="94"/>
        </w:numPr>
        <w:tabs>
          <w:tab w:val="left" w:pos="2521"/>
        </w:tabs>
        <w:ind w:right="1702"/>
        <w:rPr>
          <w:sz w:val="24"/>
        </w:rPr>
      </w:pPr>
      <w:r>
        <w:rPr>
          <w:sz w:val="24"/>
        </w:rPr>
        <w:t>Utensils, dishes, pots &amp; pans and cooking equipment shall be clean before work is commenced.</w:t>
      </w:r>
    </w:p>
    <w:p w14:paraId="345E8E7B" w14:textId="77777777" w:rsidR="00E9458D" w:rsidRDefault="005C6BD6">
      <w:pPr>
        <w:pStyle w:val="ListParagraph"/>
        <w:numPr>
          <w:ilvl w:val="1"/>
          <w:numId w:val="94"/>
        </w:numPr>
        <w:tabs>
          <w:tab w:val="left" w:pos="2521"/>
        </w:tabs>
        <w:ind w:hanging="361"/>
        <w:rPr>
          <w:sz w:val="24"/>
        </w:rPr>
      </w:pPr>
      <w:r>
        <w:rPr>
          <w:sz w:val="24"/>
        </w:rPr>
        <w:t>Clean and sanitize when</w:t>
      </w:r>
      <w:r>
        <w:rPr>
          <w:spacing w:val="-2"/>
          <w:sz w:val="24"/>
        </w:rPr>
        <w:t xml:space="preserve"> </w:t>
      </w:r>
      <w:r>
        <w:rPr>
          <w:sz w:val="24"/>
        </w:rPr>
        <w:t>working.</w:t>
      </w:r>
    </w:p>
    <w:p w14:paraId="2A8CC8F2" w14:textId="77777777" w:rsidR="00E9458D" w:rsidRDefault="005C6BD6">
      <w:pPr>
        <w:pStyle w:val="ListParagraph"/>
        <w:numPr>
          <w:ilvl w:val="1"/>
          <w:numId w:val="94"/>
        </w:numPr>
        <w:tabs>
          <w:tab w:val="left" w:pos="2521"/>
        </w:tabs>
        <w:spacing w:before="1"/>
        <w:ind w:hanging="361"/>
        <w:rPr>
          <w:sz w:val="24"/>
        </w:rPr>
      </w:pPr>
      <w:r>
        <w:rPr>
          <w:sz w:val="24"/>
        </w:rPr>
        <w:t>Keep all equipment and surfaces</w:t>
      </w:r>
      <w:r>
        <w:rPr>
          <w:spacing w:val="-1"/>
          <w:sz w:val="24"/>
        </w:rPr>
        <w:t xml:space="preserve"> </w:t>
      </w:r>
      <w:r>
        <w:rPr>
          <w:sz w:val="24"/>
        </w:rPr>
        <w:t>clean.</w:t>
      </w:r>
    </w:p>
    <w:p w14:paraId="7605B198" w14:textId="77777777" w:rsidR="00E9458D" w:rsidRDefault="005C6BD6">
      <w:pPr>
        <w:pStyle w:val="ListParagraph"/>
        <w:numPr>
          <w:ilvl w:val="1"/>
          <w:numId w:val="94"/>
        </w:numPr>
        <w:tabs>
          <w:tab w:val="left" w:pos="2521"/>
        </w:tabs>
        <w:ind w:right="1701"/>
        <w:rPr>
          <w:sz w:val="24"/>
        </w:rPr>
      </w:pPr>
      <w:r>
        <w:rPr>
          <w:sz w:val="24"/>
        </w:rPr>
        <w:t>Report any cleaning, sanitizing, pest control or maintenance matters to the Supervisor.</w:t>
      </w:r>
    </w:p>
    <w:p w14:paraId="537B1193" w14:textId="77777777" w:rsidR="00E9458D" w:rsidRDefault="005C6BD6">
      <w:pPr>
        <w:pStyle w:val="ListParagraph"/>
        <w:numPr>
          <w:ilvl w:val="1"/>
          <w:numId w:val="94"/>
        </w:numPr>
        <w:tabs>
          <w:tab w:val="left" w:pos="2521"/>
        </w:tabs>
        <w:ind w:hanging="361"/>
        <w:rPr>
          <w:sz w:val="24"/>
        </w:rPr>
      </w:pPr>
      <w:r>
        <w:rPr>
          <w:sz w:val="24"/>
        </w:rPr>
        <w:t>Cooking and eating utensils shall be washed with soap and hot water after</w:t>
      </w:r>
      <w:r>
        <w:rPr>
          <w:spacing w:val="-5"/>
          <w:sz w:val="24"/>
        </w:rPr>
        <w:t xml:space="preserve"> </w:t>
      </w:r>
      <w:r>
        <w:rPr>
          <w:sz w:val="24"/>
        </w:rPr>
        <w:t>usage.</w:t>
      </w:r>
    </w:p>
    <w:p w14:paraId="335E09E6" w14:textId="77777777" w:rsidR="00E9458D" w:rsidRDefault="005C6BD6">
      <w:pPr>
        <w:pStyle w:val="ListParagraph"/>
        <w:numPr>
          <w:ilvl w:val="1"/>
          <w:numId w:val="94"/>
        </w:numPr>
        <w:tabs>
          <w:tab w:val="left" w:pos="2520"/>
          <w:tab w:val="left" w:pos="2521"/>
        </w:tabs>
        <w:ind w:right="1700"/>
        <w:rPr>
          <w:sz w:val="24"/>
        </w:rPr>
      </w:pPr>
      <w:r>
        <w:rPr>
          <w:sz w:val="24"/>
        </w:rPr>
        <w:t>Different utensils shall be used every time food is tasted during the cooking and serving</w:t>
      </w:r>
      <w:r>
        <w:rPr>
          <w:spacing w:val="-1"/>
          <w:sz w:val="24"/>
        </w:rPr>
        <w:t xml:space="preserve"> </w:t>
      </w:r>
      <w:r>
        <w:rPr>
          <w:sz w:val="24"/>
        </w:rPr>
        <w:t>process.</w:t>
      </w:r>
    </w:p>
    <w:p w14:paraId="39AE79B2" w14:textId="77777777" w:rsidR="00E9458D" w:rsidRDefault="005C6BD6">
      <w:pPr>
        <w:pStyle w:val="ListParagraph"/>
        <w:numPr>
          <w:ilvl w:val="1"/>
          <w:numId w:val="94"/>
        </w:numPr>
        <w:tabs>
          <w:tab w:val="left" w:pos="2521"/>
        </w:tabs>
        <w:ind w:hanging="361"/>
        <w:rPr>
          <w:sz w:val="24"/>
        </w:rPr>
      </w:pPr>
      <w:r>
        <w:rPr>
          <w:sz w:val="24"/>
        </w:rPr>
        <w:t>Cutting boards shall be cleaned</w:t>
      </w:r>
      <w:r>
        <w:rPr>
          <w:spacing w:val="-1"/>
          <w:sz w:val="24"/>
        </w:rPr>
        <w:t xml:space="preserve"> </w:t>
      </w:r>
      <w:r>
        <w:rPr>
          <w:sz w:val="24"/>
        </w:rPr>
        <w:t>by:</w:t>
      </w:r>
    </w:p>
    <w:p w14:paraId="757F83E4" w14:textId="77777777" w:rsidR="00E9458D" w:rsidRDefault="005C6BD6">
      <w:pPr>
        <w:pStyle w:val="ListParagraph"/>
        <w:numPr>
          <w:ilvl w:val="2"/>
          <w:numId w:val="94"/>
        </w:numPr>
        <w:tabs>
          <w:tab w:val="left" w:pos="2880"/>
          <w:tab w:val="left" w:pos="2881"/>
        </w:tabs>
        <w:ind w:hanging="361"/>
        <w:rPr>
          <w:sz w:val="24"/>
        </w:rPr>
      </w:pPr>
      <w:r>
        <w:rPr>
          <w:sz w:val="24"/>
        </w:rPr>
        <w:t>washing thoroughly with hot water and</w:t>
      </w:r>
      <w:r>
        <w:rPr>
          <w:spacing w:val="-2"/>
          <w:sz w:val="24"/>
        </w:rPr>
        <w:t xml:space="preserve"> </w:t>
      </w:r>
      <w:r>
        <w:rPr>
          <w:sz w:val="24"/>
        </w:rPr>
        <w:t>soap;</w:t>
      </w:r>
    </w:p>
    <w:p w14:paraId="37F3C70D" w14:textId="77777777" w:rsidR="00E9458D" w:rsidRDefault="005C6BD6">
      <w:pPr>
        <w:pStyle w:val="ListParagraph"/>
        <w:numPr>
          <w:ilvl w:val="2"/>
          <w:numId w:val="94"/>
        </w:numPr>
        <w:tabs>
          <w:tab w:val="left" w:pos="2881"/>
        </w:tabs>
        <w:ind w:hanging="361"/>
        <w:rPr>
          <w:sz w:val="24"/>
        </w:rPr>
      </w:pPr>
      <w:r>
        <w:rPr>
          <w:sz w:val="24"/>
        </w:rPr>
        <w:t>scrubbing with a brush;</w:t>
      </w:r>
      <w:r>
        <w:rPr>
          <w:spacing w:val="-2"/>
          <w:sz w:val="24"/>
        </w:rPr>
        <w:t xml:space="preserve"> </w:t>
      </w:r>
      <w:r>
        <w:rPr>
          <w:sz w:val="24"/>
        </w:rPr>
        <w:t>and,</w:t>
      </w:r>
    </w:p>
    <w:p w14:paraId="1E281611" w14:textId="77777777" w:rsidR="00E9458D" w:rsidRDefault="005C6BD6">
      <w:pPr>
        <w:pStyle w:val="ListParagraph"/>
        <w:numPr>
          <w:ilvl w:val="2"/>
          <w:numId w:val="94"/>
        </w:numPr>
        <w:tabs>
          <w:tab w:val="left" w:pos="2881"/>
        </w:tabs>
        <w:ind w:right="1701"/>
        <w:rPr>
          <w:sz w:val="24"/>
        </w:rPr>
      </w:pPr>
      <w:r>
        <w:rPr>
          <w:sz w:val="24"/>
        </w:rPr>
        <w:t>sanitizing by either putting them through a dish washer cycle or by washing them with a solution of 1 teaspoon chlorine bleach to 1 liter of</w:t>
      </w:r>
      <w:r>
        <w:rPr>
          <w:spacing w:val="-4"/>
          <w:sz w:val="24"/>
        </w:rPr>
        <w:t xml:space="preserve"> </w:t>
      </w:r>
      <w:r>
        <w:rPr>
          <w:sz w:val="24"/>
        </w:rPr>
        <w:t>water.</w:t>
      </w:r>
    </w:p>
    <w:p w14:paraId="02E34393" w14:textId="77777777" w:rsidR="00E9458D" w:rsidRDefault="005C6BD6">
      <w:pPr>
        <w:pStyle w:val="ListParagraph"/>
        <w:numPr>
          <w:ilvl w:val="0"/>
          <w:numId w:val="94"/>
        </w:numPr>
        <w:tabs>
          <w:tab w:val="left" w:pos="2161"/>
        </w:tabs>
        <w:rPr>
          <w:sz w:val="24"/>
        </w:rPr>
      </w:pPr>
      <w:r>
        <w:rPr>
          <w:sz w:val="24"/>
        </w:rPr>
        <w:t>Prevention of</w:t>
      </w:r>
      <w:r>
        <w:rPr>
          <w:spacing w:val="-1"/>
          <w:sz w:val="24"/>
        </w:rPr>
        <w:t xml:space="preserve"> </w:t>
      </w:r>
      <w:r>
        <w:rPr>
          <w:sz w:val="24"/>
        </w:rPr>
        <w:t>cross-contamination:</w:t>
      </w:r>
    </w:p>
    <w:p w14:paraId="63A4171F" w14:textId="77777777" w:rsidR="00E9458D" w:rsidRDefault="005C6BD6">
      <w:pPr>
        <w:pStyle w:val="ListParagraph"/>
        <w:numPr>
          <w:ilvl w:val="1"/>
          <w:numId w:val="94"/>
        </w:numPr>
        <w:tabs>
          <w:tab w:val="left" w:pos="2521"/>
        </w:tabs>
        <w:ind w:hanging="361"/>
        <w:rPr>
          <w:sz w:val="24"/>
        </w:rPr>
      </w:pPr>
      <w:r>
        <w:rPr>
          <w:sz w:val="24"/>
        </w:rPr>
        <w:t>Separate cutting boards shall be used</w:t>
      </w:r>
      <w:r>
        <w:rPr>
          <w:spacing w:val="-2"/>
          <w:sz w:val="24"/>
        </w:rPr>
        <w:t xml:space="preserve"> </w:t>
      </w:r>
      <w:r>
        <w:rPr>
          <w:sz w:val="24"/>
        </w:rPr>
        <w:t>for:</w:t>
      </w:r>
    </w:p>
    <w:p w14:paraId="2917ED5D" w14:textId="77777777" w:rsidR="00E9458D" w:rsidRDefault="005C6BD6">
      <w:pPr>
        <w:pStyle w:val="ListParagraph"/>
        <w:numPr>
          <w:ilvl w:val="2"/>
          <w:numId w:val="94"/>
        </w:numPr>
        <w:tabs>
          <w:tab w:val="left" w:pos="2880"/>
          <w:tab w:val="left" w:pos="2881"/>
        </w:tabs>
        <w:ind w:hanging="361"/>
        <w:rPr>
          <w:sz w:val="24"/>
        </w:rPr>
      </w:pPr>
      <w:r>
        <w:rPr>
          <w:sz w:val="24"/>
        </w:rPr>
        <w:t>fruits/vegetables;</w:t>
      </w:r>
      <w:r>
        <w:rPr>
          <w:spacing w:val="-2"/>
          <w:sz w:val="24"/>
        </w:rPr>
        <w:t xml:space="preserve"> </w:t>
      </w:r>
      <w:r>
        <w:rPr>
          <w:sz w:val="24"/>
        </w:rPr>
        <w:t>and,</w:t>
      </w:r>
    </w:p>
    <w:p w14:paraId="15F9BEE3" w14:textId="77777777" w:rsidR="00E9458D" w:rsidRDefault="005C6BD6">
      <w:pPr>
        <w:pStyle w:val="ListParagraph"/>
        <w:numPr>
          <w:ilvl w:val="2"/>
          <w:numId w:val="94"/>
        </w:numPr>
        <w:tabs>
          <w:tab w:val="left" w:pos="2881"/>
        </w:tabs>
        <w:ind w:hanging="361"/>
        <w:rPr>
          <w:sz w:val="24"/>
        </w:rPr>
      </w:pPr>
      <w:r>
        <w:rPr>
          <w:sz w:val="24"/>
        </w:rPr>
        <w:t>meat/poultry/fish;</w:t>
      </w:r>
    </w:p>
    <w:p w14:paraId="291CC37D" w14:textId="77777777" w:rsidR="00E9458D" w:rsidRDefault="005C6BD6">
      <w:pPr>
        <w:pStyle w:val="ListParagraph"/>
        <w:numPr>
          <w:ilvl w:val="1"/>
          <w:numId w:val="94"/>
        </w:numPr>
        <w:tabs>
          <w:tab w:val="left" w:pos="2521"/>
        </w:tabs>
        <w:ind w:right="1698"/>
        <w:rPr>
          <w:sz w:val="24"/>
        </w:rPr>
      </w:pPr>
      <w:r>
        <w:rPr>
          <w:sz w:val="24"/>
        </w:rPr>
        <w:t>Smooth cutting boards that are made of hard maple or a non-porous material, such as plastic and free of cracks and crevices, shall be</w:t>
      </w:r>
      <w:r>
        <w:rPr>
          <w:spacing w:val="-2"/>
          <w:sz w:val="24"/>
        </w:rPr>
        <w:t xml:space="preserve"> </w:t>
      </w:r>
      <w:r>
        <w:rPr>
          <w:sz w:val="24"/>
        </w:rPr>
        <w:t>used.</w:t>
      </w:r>
    </w:p>
    <w:p w14:paraId="4F844EA7" w14:textId="77777777" w:rsidR="00E9458D" w:rsidRDefault="005C6BD6">
      <w:pPr>
        <w:pStyle w:val="ListParagraph"/>
        <w:numPr>
          <w:ilvl w:val="1"/>
          <w:numId w:val="94"/>
        </w:numPr>
        <w:tabs>
          <w:tab w:val="left" w:pos="2521"/>
        </w:tabs>
        <w:ind w:hanging="361"/>
        <w:rPr>
          <w:sz w:val="24"/>
        </w:rPr>
      </w:pPr>
      <w:r>
        <w:rPr>
          <w:sz w:val="24"/>
        </w:rPr>
        <w:t>Raw meat, poultry and fish must never come in contact with other</w:t>
      </w:r>
      <w:r>
        <w:rPr>
          <w:spacing w:val="-4"/>
          <w:sz w:val="24"/>
        </w:rPr>
        <w:t xml:space="preserve"> </w:t>
      </w:r>
      <w:r>
        <w:rPr>
          <w:sz w:val="24"/>
        </w:rPr>
        <w:t>foods.</w:t>
      </w:r>
    </w:p>
    <w:p w14:paraId="21CA3802" w14:textId="77777777" w:rsidR="00E9458D" w:rsidRDefault="005C6BD6">
      <w:pPr>
        <w:pStyle w:val="ListParagraph"/>
        <w:numPr>
          <w:ilvl w:val="0"/>
          <w:numId w:val="94"/>
        </w:numPr>
        <w:tabs>
          <w:tab w:val="left" w:pos="2161"/>
        </w:tabs>
        <w:rPr>
          <w:sz w:val="24"/>
        </w:rPr>
      </w:pPr>
      <w:r>
        <w:rPr>
          <w:sz w:val="24"/>
        </w:rPr>
        <w:t>Safe Cooking</w:t>
      </w:r>
      <w:r>
        <w:rPr>
          <w:spacing w:val="-1"/>
          <w:sz w:val="24"/>
        </w:rPr>
        <w:t xml:space="preserve"> </w:t>
      </w:r>
      <w:r>
        <w:rPr>
          <w:sz w:val="24"/>
        </w:rPr>
        <w:t>Temperatures:</w:t>
      </w:r>
    </w:p>
    <w:p w14:paraId="65D3684F" w14:textId="77777777" w:rsidR="00E9458D" w:rsidRDefault="005C6BD6">
      <w:pPr>
        <w:pStyle w:val="ListParagraph"/>
        <w:numPr>
          <w:ilvl w:val="1"/>
          <w:numId w:val="94"/>
        </w:numPr>
        <w:tabs>
          <w:tab w:val="left" w:pos="2521"/>
        </w:tabs>
        <w:ind w:hanging="361"/>
        <w:rPr>
          <w:sz w:val="24"/>
        </w:rPr>
      </w:pPr>
      <w:r>
        <w:rPr>
          <w:sz w:val="24"/>
        </w:rPr>
        <w:t>Food shall be cooked to a safe</w:t>
      </w:r>
      <w:r>
        <w:rPr>
          <w:spacing w:val="-4"/>
          <w:sz w:val="24"/>
        </w:rPr>
        <w:t xml:space="preserve"> </w:t>
      </w:r>
      <w:r>
        <w:rPr>
          <w:sz w:val="24"/>
        </w:rPr>
        <w:t>temperature:</w:t>
      </w:r>
    </w:p>
    <w:p w14:paraId="7A5598C1" w14:textId="77777777" w:rsidR="00E9458D" w:rsidRDefault="005C6BD6">
      <w:pPr>
        <w:pStyle w:val="BodyText"/>
        <w:tabs>
          <w:tab w:val="left" w:pos="7860"/>
        </w:tabs>
        <w:ind w:firstLine="0"/>
      </w:pPr>
      <w:r>
        <w:t>Seafood</w:t>
      </w:r>
      <w:r>
        <w:rPr>
          <w:spacing w:val="-8"/>
        </w:rPr>
        <w:t xml:space="preserve"> </w:t>
      </w:r>
      <w:r>
        <w:t>......................................................................</w:t>
      </w:r>
      <w:r>
        <w:tab/>
        <w:t>45</w:t>
      </w:r>
      <w:r>
        <w:rPr>
          <w:rFonts w:ascii="Symbol" w:hAnsi="Symbol"/>
        </w:rPr>
        <w:t></w:t>
      </w:r>
      <w:r>
        <w:t xml:space="preserve"> F. or 63</w:t>
      </w:r>
      <w:r>
        <w:rPr>
          <w:rFonts w:ascii="Symbol" w:hAnsi="Symbol"/>
        </w:rPr>
        <w:t></w:t>
      </w:r>
      <w:r>
        <w:t xml:space="preserve"> C.</w:t>
      </w:r>
    </w:p>
    <w:p w14:paraId="40D22032" w14:textId="77777777" w:rsidR="00E9458D" w:rsidRDefault="00E9458D">
      <w:pPr>
        <w:sectPr w:rsidR="00E9458D">
          <w:footerReference w:type="default" r:id="rId218"/>
          <w:pgSz w:w="12240" w:h="15840"/>
          <w:pgMar w:top="720" w:right="100" w:bottom="1300" w:left="0" w:header="0" w:footer="1118" w:gutter="0"/>
          <w:pgBorders w:offsetFrom="page">
            <w:top w:val="single" w:sz="4" w:space="24" w:color="000000"/>
            <w:left w:val="single" w:sz="4" w:space="24" w:color="000000"/>
            <w:bottom w:val="single" w:sz="4" w:space="24" w:color="000000"/>
            <w:right w:val="single" w:sz="4" w:space="24" w:color="000000"/>
          </w:pgBorders>
          <w:pgNumType w:start="62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6924687" w14:textId="77777777">
        <w:trPr>
          <w:trHeight w:val="551"/>
        </w:trPr>
        <w:tc>
          <w:tcPr>
            <w:tcW w:w="5689" w:type="dxa"/>
          </w:tcPr>
          <w:p w14:paraId="5829F036"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5BF11D7C" w14:textId="77777777" w:rsidR="00E9458D" w:rsidRDefault="00E9458D">
            <w:pPr>
              <w:pStyle w:val="TableParagraph"/>
              <w:ind w:left="0"/>
              <w:rPr>
                <w:sz w:val="24"/>
              </w:rPr>
            </w:pPr>
          </w:p>
          <w:p w14:paraId="4C04FE08" w14:textId="77777777" w:rsidR="00E9458D" w:rsidRDefault="005C6BD6">
            <w:pPr>
              <w:pStyle w:val="TableParagraph"/>
              <w:ind w:left="487"/>
              <w:rPr>
                <w:sz w:val="20"/>
              </w:rPr>
            </w:pPr>
            <w:r>
              <w:rPr>
                <w:noProof/>
                <w:sz w:val="20"/>
              </w:rPr>
              <w:drawing>
                <wp:inline distT="0" distB="0" distL="0" distR="0" wp14:anchorId="4A288D6F" wp14:editId="10C6A55B">
                  <wp:extent cx="1390695" cy="966501"/>
                  <wp:effectExtent l="0" t="0" r="0" b="0"/>
                  <wp:docPr id="126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251FE61" w14:textId="77777777">
        <w:trPr>
          <w:trHeight w:val="1244"/>
        </w:trPr>
        <w:tc>
          <w:tcPr>
            <w:tcW w:w="5689" w:type="dxa"/>
          </w:tcPr>
          <w:p w14:paraId="64A8B023" w14:textId="77777777" w:rsidR="00E9458D" w:rsidRDefault="00E9458D">
            <w:pPr>
              <w:pStyle w:val="TableParagraph"/>
              <w:spacing w:before="1"/>
              <w:ind w:left="0"/>
              <w:rPr>
                <w:sz w:val="24"/>
              </w:rPr>
            </w:pPr>
          </w:p>
          <w:p w14:paraId="367A1BBD" w14:textId="77777777" w:rsidR="00E9458D" w:rsidRDefault="005C6BD6">
            <w:pPr>
              <w:pStyle w:val="TableParagraph"/>
              <w:rPr>
                <w:b/>
                <w:sz w:val="24"/>
              </w:rPr>
            </w:pPr>
            <w:r>
              <w:rPr>
                <w:b/>
                <w:sz w:val="24"/>
              </w:rPr>
              <w:t>Section 5: Health and Safety</w:t>
            </w:r>
          </w:p>
        </w:tc>
        <w:tc>
          <w:tcPr>
            <w:tcW w:w="3168" w:type="dxa"/>
            <w:vMerge/>
            <w:tcBorders>
              <w:top w:val="nil"/>
            </w:tcBorders>
          </w:tcPr>
          <w:p w14:paraId="0586E027" w14:textId="77777777" w:rsidR="00E9458D" w:rsidRDefault="00E9458D">
            <w:pPr>
              <w:rPr>
                <w:sz w:val="2"/>
                <w:szCs w:val="2"/>
              </w:rPr>
            </w:pPr>
          </w:p>
        </w:tc>
      </w:tr>
      <w:tr w:rsidR="00E9458D" w14:paraId="533765CE" w14:textId="77777777">
        <w:trPr>
          <w:trHeight w:val="277"/>
        </w:trPr>
        <w:tc>
          <w:tcPr>
            <w:tcW w:w="5689" w:type="dxa"/>
            <w:vMerge w:val="restart"/>
          </w:tcPr>
          <w:p w14:paraId="3E988A48" w14:textId="77777777" w:rsidR="00E9458D" w:rsidRDefault="00E9458D">
            <w:pPr>
              <w:pStyle w:val="TableParagraph"/>
              <w:spacing w:before="1"/>
              <w:ind w:left="0"/>
              <w:rPr>
                <w:sz w:val="24"/>
              </w:rPr>
            </w:pPr>
          </w:p>
          <w:p w14:paraId="7CFDCB16" w14:textId="77777777" w:rsidR="00E9458D" w:rsidRDefault="005C6BD6">
            <w:pPr>
              <w:pStyle w:val="TableParagraph"/>
              <w:rPr>
                <w:b/>
                <w:sz w:val="24"/>
              </w:rPr>
            </w:pPr>
            <w:r>
              <w:rPr>
                <w:b/>
                <w:sz w:val="24"/>
              </w:rPr>
              <w:t>Policy Title: Food Safety</w:t>
            </w:r>
          </w:p>
        </w:tc>
        <w:tc>
          <w:tcPr>
            <w:tcW w:w="3168" w:type="dxa"/>
          </w:tcPr>
          <w:p w14:paraId="2F651084" w14:textId="77777777" w:rsidR="00E9458D" w:rsidRDefault="005C6BD6">
            <w:pPr>
              <w:pStyle w:val="TableParagraph"/>
              <w:spacing w:before="1" w:line="256" w:lineRule="exact"/>
              <w:rPr>
                <w:b/>
                <w:sz w:val="24"/>
              </w:rPr>
            </w:pPr>
            <w:r>
              <w:rPr>
                <w:b/>
                <w:sz w:val="24"/>
              </w:rPr>
              <w:t>Policy Number: 5.120</w:t>
            </w:r>
          </w:p>
        </w:tc>
      </w:tr>
      <w:tr w:rsidR="00E9458D" w14:paraId="05C7EC20" w14:textId="77777777">
        <w:trPr>
          <w:trHeight w:val="275"/>
        </w:trPr>
        <w:tc>
          <w:tcPr>
            <w:tcW w:w="5689" w:type="dxa"/>
            <w:vMerge/>
            <w:tcBorders>
              <w:top w:val="nil"/>
            </w:tcBorders>
          </w:tcPr>
          <w:p w14:paraId="0F495F1D" w14:textId="77777777" w:rsidR="00E9458D" w:rsidRDefault="00E9458D">
            <w:pPr>
              <w:rPr>
                <w:sz w:val="2"/>
                <w:szCs w:val="2"/>
              </w:rPr>
            </w:pPr>
          </w:p>
        </w:tc>
        <w:tc>
          <w:tcPr>
            <w:tcW w:w="3168" w:type="dxa"/>
          </w:tcPr>
          <w:p w14:paraId="0CD295C2" w14:textId="77777777" w:rsidR="00E9458D" w:rsidRDefault="005C6BD6">
            <w:pPr>
              <w:pStyle w:val="TableParagraph"/>
              <w:spacing w:line="255" w:lineRule="exact"/>
              <w:rPr>
                <w:b/>
                <w:sz w:val="24"/>
              </w:rPr>
            </w:pPr>
            <w:r>
              <w:rPr>
                <w:b/>
                <w:sz w:val="24"/>
              </w:rPr>
              <w:t>Effective Date:</w:t>
            </w:r>
          </w:p>
        </w:tc>
      </w:tr>
      <w:tr w:rsidR="00E9458D" w14:paraId="4E30FC5B" w14:textId="77777777">
        <w:trPr>
          <w:trHeight w:val="275"/>
        </w:trPr>
        <w:tc>
          <w:tcPr>
            <w:tcW w:w="5689" w:type="dxa"/>
            <w:vMerge/>
            <w:tcBorders>
              <w:top w:val="nil"/>
            </w:tcBorders>
          </w:tcPr>
          <w:p w14:paraId="61BA4763" w14:textId="77777777" w:rsidR="00E9458D" w:rsidRDefault="00E9458D">
            <w:pPr>
              <w:rPr>
                <w:sz w:val="2"/>
                <w:szCs w:val="2"/>
              </w:rPr>
            </w:pPr>
          </w:p>
        </w:tc>
        <w:tc>
          <w:tcPr>
            <w:tcW w:w="3168" w:type="dxa"/>
          </w:tcPr>
          <w:p w14:paraId="425190E8" w14:textId="77777777" w:rsidR="00E9458D" w:rsidRDefault="005C6BD6">
            <w:pPr>
              <w:pStyle w:val="TableParagraph"/>
              <w:spacing w:line="255" w:lineRule="exact"/>
              <w:rPr>
                <w:b/>
                <w:sz w:val="24"/>
              </w:rPr>
            </w:pPr>
            <w:r>
              <w:rPr>
                <w:b/>
                <w:sz w:val="24"/>
              </w:rPr>
              <w:t>Revision Date:</w:t>
            </w:r>
          </w:p>
        </w:tc>
      </w:tr>
      <w:tr w:rsidR="00E9458D" w14:paraId="415AA0BB" w14:textId="77777777">
        <w:trPr>
          <w:trHeight w:val="276"/>
        </w:trPr>
        <w:tc>
          <w:tcPr>
            <w:tcW w:w="5689" w:type="dxa"/>
            <w:vMerge/>
            <w:tcBorders>
              <w:top w:val="nil"/>
            </w:tcBorders>
          </w:tcPr>
          <w:p w14:paraId="484E145D" w14:textId="77777777" w:rsidR="00E9458D" w:rsidRDefault="00E9458D">
            <w:pPr>
              <w:rPr>
                <w:sz w:val="2"/>
                <w:szCs w:val="2"/>
              </w:rPr>
            </w:pPr>
          </w:p>
        </w:tc>
        <w:tc>
          <w:tcPr>
            <w:tcW w:w="3168" w:type="dxa"/>
          </w:tcPr>
          <w:p w14:paraId="766FFD70" w14:textId="77777777" w:rsidR="00E9458D" w:rsidRDefault="005C6BD6">
            <w:pPr>
              <w:pStyle w:val="TableParagraph"/>
              <w:spacing w:before="1" w:line="255" w:lineRule="exact"/>
              <w:rPr>
                <w:b/>
                <w:sz w:val="24"/>
              </w:rPr>
            </w:pPr>
            <w:r>
              <w:rPr>
                <w:b/>
                <w:sz w:val="24"/>
              </w:rPr>
              <w:t>Approved By:</w:t>
            </w:r>
          </w:p>
        </w:tc>
      </w:tr>
      <w:tr w:rsidR="00E9458D" w14:paraId="3021EA67" w14:textId="77777777">
        <w:trPr>
          <w:trHeight w:val="275"/>
        </w:trPr>
        <w:tc>
          <w:tcPr>
            <w:tcW w:w="5689" w:type="dxa"/>
            <w:vMerge/>
            <w:tcBorders>
              <w:top w:val="nil"/>
            </w:tcBorders>
          </w:tcPr>
          <w:p w14:paraId="4CD50744" w14:textId="77777777" w:rsidR="00E9458D" w:rsidRDefault="00E9458D">
            <w:pPr>
              <w:rPr>
                <w:sz w:val="2"/>
                <w:szCs w:val="2"/>
              </w:rPr>
            </w:pPr>
          </w:p>
        </w:tc>
        <w:tc>
          <w:tcPr>
            <w:tcW w:w="3168" w:type="dxa"/>
          </w:tcPr>
          <w:p w14:paraId="238493AC" w14:textId="77777777" w:rsidR="00E9458D" w:rsidRDefault="005C6BD6">
            <w:pPr>
              <w:pStyle w:val="TableParagraph"/>
              <w:spacing w:line="255" w:lineRule="exact"/>
              <w:rPr>
                <w:b/>
                <w:sz w:val="24"/>
              </w:rPr>
            </w:pPr>
            <w:r>
              <w:rPr>
                <w:b/>
                <w:sz w:val="24"/>
              </w:rPr>
              <w:t>Page Number: Page 3 of 4</w:t>
            </w:r>
          </w:p>
        </w:tc>
      </w:tr>
    </w:tbl>
    <w:p w14:paraId="202A3EBF" w14:textId="77777777" w:rsidR="00E9458D" w:rsidRDefault="00E9458D">
      <w:pPr>
        <w:pStyle w:val="BodyText"/>
        <w:spacing w:before="3"/>
        <w:ind w:left="0" w:firstLine="0"/>
        <w:rPr>
          <w:sz w:val="15"/>
        </w:rPr>
      </w:pPr>
    </w:p>
    <w:p w14:paraId="0FB5EA40" w14:textId="77777777" w:rsidR="00E9458D" w:rsidRDefault="005C6BD6">
      <w:pPr>
        <w:pStyle w:val="BodyText"/>
        <w:spacing w:before="100"/>
        <w:ind w:firstLine="0"/>
        <w:jc w:val="both"/>
      </w:pPr>
      <w:r>
        <w:t>Ground or Flaked Fish ...............................................   155</w:t>
      </w:r>
      <w:r>
        <w:rPr>
          <w:rFonts w:ascii="Symbol" w:hAnsi="Symbol"/>
        </w:rPr>
        <w:t></w:t>
      </w:r>
      <w:r>
        <w:t xml:space="preserve"> F.  or   68</w:t>
      </w:r>
      <w:r>
        <w:rPr>
          <w:rFonts w:ascii="Symbol" w:hAnsi="Symbol"/>
        </w:rPr>
        <w:t></w:t>
      </w:r>
      <w:r>
        <w:rPr>
          <w:spacing w:val="-24"/>
        </w:rPr>
        <w:t xml:space="preserve"> </w:t>
      </w:r>
      <w:r>
        <w:t>C.</w:t>
      </w:r>
    </w:p>
    <w:p w14:paraId="50E849F4" w14:textId="77777777" w:rsidR="00E9458D" w:rsidRDefault="005C6BD6">
      <w:pPr>
        <w:pStyle w:val="BodyText"/>
        <w:ind w:firstLine="0"/>
        <w:jc w:val="both"/>
      </w:pPr>
      <w:r>
        <w:t>Stuffed Fish ................................................................   165</w:t>
      </w:r>
      <w:r>
        <w:rPr>
          <w:rFonts w:ascii="Symbol" w:hAnsi="Symbol"/>
        </w:rPr>
        <w:t></w:t>
      </w:r>
      <w:r>
        <w:t xml:space="preserve"> F.  or </w:t>
      </w:r>
      <w:r>
        <w:rPr>
          <w:spacing w:val="16"/>
        </w:rPr>
        <w:t xml:space="preserve"> </w:t>
      </w:r>
      <w:r>
        <w:t>74</w:t>
      </w:r>
      <w:r>
        <w:rPr>
          <w:rFonts w:ascii="Symbol" w:hAnsi="Symbol"/>
        </w:rPr>
        <w:t></w:t>
      </w:r>
      <w:r>
        <w:t xml:space="preserve"> C.</w:t>
      </w:r>
    </w:p>
    <w:p w14:paraId="7A69F206" w14:textId="77777777" w:rsidR="00E9458D" w:rsidRDefault="005C6BD6">
      <w:pPr>
        <w:pStyle w:val="BodyText"/>
        <w:ind w:left="2580" w:firstLine="0"/>
        <w:jc w:val="both"/>
      </w:pPr>
      <w:r>
        <w:t>Lamb Beef, and Veal ................................................   145</w:t>
      </w:r>
      <w:r>
        <w:rPr>
          <w:rFonts w:ascii="Symbol" w:hAnsi="Symbol"/>
        </w:rPr>
        <w:t></w:t>
      </w:r>
      <w:r>
        <w:t xml:space="preserve"> F.  or    63</w:t>
      </w:r>
      <w:r>
        <w:rPr>
          <w:rFonts w:ascii="Symbol" w:hAnsi="Symbol"/>
        </w:rPr>
        <w:t></w:t>
      </w:r>
      <w:r>
        <w:rPr>
          <w:spacing w:val="-18"/>
        </w:rPr>
        <w:t xml:space="preserve"> </w:t>
      </w:r>
      <w:r>
        <w:t>C.</w:t>
      </w:r>
    </w:p>
    <w:p w14:paraId="4D76CEF5" w14:textId="77777777" w:rsidR="00E9458D" w:rsidRDefault="005C6BD6">
      <w:pPr>
        <w:pStyle w:val="BodyText"/>
        <w:ind w:left="2580" w:firstLine="0"/>
        <w:jc w:val="both"/>
      </w:pPr>
      <w:r>
        <w:t xml:space="preserve">Ground Pork and Beef ..............................................   160 </w:t>
      </w:r>
      <w:r>
        <w:rPr>
          <w:rFonts w:ascii="Symbol" w:hAnsi="Symbol"/>
        </w:rPr>
        <w:t></w:t>
      </w:r>
      <w:r>
        <w:t xml:space="preserve"> F.  or   71</w:t>
      </w:r>
      <w:r>
        <w:rPr>
          <w:rFonts w:ascii="Symbol" w:hAnsi="Symbol"/>
        </w:rPr>
        <w:t></w:t>
      </w:r>
      <w:r>
        <w:rPr>
          <w:spacing w:val="-10"/>
        </w:rPr>
        <w:t xml:space="preserve"> </w:t>
      </w:r>
      <w:r>
        <w:t>C.</w:t>
      </w:r>
    </w:p>
    <w:p w14:paraId="61EE73BB" w14:textId="77777777" w:rsidR="00E9458D" w:rsidRDefault="005C6BD6">
      <w:pPr>
        <w:pStyle w:val="BodyText"/>
        <w:ind w:left="2580" w:right="2451" w:firstLine="0"/>
        <w:jc w:val="both"/>
      </w:pPr>
      <w:r>
        <w:t>Ground Chicken or Ground Turkey .......................... 165</w:t>
      </w:r>
      <w:r>
        <w:rPr>
          <w:rFonts w:ascii="Symbol" w:hAnsi="Symbol"/>
        </w:rPr>
        <w:t></w:t>
      </w:r>
      <w:r>
        <w:t xml:space="preserve"> F. or 74</w:t>
      </w:r>
      <w:r>
        <w:rPr>
          <w:rFonts w:ascii="Symbol" w:hAnsi="Symbol"/>
        </w:rPr>
        <w:t></w:t>
      </w:r>
      <w:r>
        <w:t xml:space="preserve"> C. Poultry Breasts .......................................................... 170 </w:t>
      </w:r>
      <w:r>
        <w:rPr>
          <w:rFonts w:ascii="Symbol" w:hAnsi="Symbol"/>
        </w:rPr>
        <w:t></w:t>
      </w:r>
      <w:r>
        <w:t>F. or 77</w:t>
      </w:r>
      <w:r>
        <w:rPr>
          <w:rFonts w:ascii="Symbol" w:hAnsi="Symbol"/>
        </w:rPr>
        <w:t></w:t>
      </w:r>
      <w:r>
        <w:t xml:space="preserve"> C. Whole Poultry and Thighs ........................................ 180 </w:t>
      </w:r>
      <w:r>
        <w:rPr>
          <w:rFonts w:ascii="Symbol" w:hAnsi="Symbol"/>
        </w:rPr>
        <w:t></w:t>
      </w:r>
      <w:r>
        <w:t>F. or 82</w:t>
      </w:r>
      <w:r>
        <w:rPr>
          <w:rFonts w:ascii="Symbol" w:hAnsi="Symbol"/>
        </w:rPr>
        <w:t></w:t>
      </w:r>
      <w:r>
        <w:t xml:space="preserve"> C. Eggs........................................................................... 160</w:t>
      </w:r>
      <w:r>
        <w:rPr>
          <w:rFonts w:ascii="Symbol" w:hAnsi="Symbol"/>
        </w:rPr>
        <w:t></w:t>
      </w:r>
      <w:r>
        <w:t xml:space="preserve"> F or 71</w:t>
      </w:r>
      <w:r>
        <w:rPr>
          <w:rFonts w:ascii="Symbol" w:hAnsi="Symbol"/>
        </w:rPr>
        <w:t></w:t>
      </w:r>
      <w:r>
        <w:t xml:space="preserve"> C.</w:t>
      </w:r>
    </w:p>
    <w:p w14:paraId="13DAA7E6" w14:textId="77777777" w:rsidR="00E9458D" w:rsidRDefault="005C6BD6">
      <w:pPr>
        <w:pStyle w:val="ListParagraph"/>
        <w:numPr>
          <w:ilvl w:val="1"/>
          <w:numId w:val="94"/>
        </w:numPr>
        <w:tabs>
          <w:tab w:val="left" w:pos="2521"/>
        </w:tabs>
        <w:ind w:right="1701"/>
        <w:rPr>
          <w:sz w:val="24"/>
        </w:rPr>
      </w:pPr>
      <w:r>
        <w:rPr>
          <w:sz w:val="24"/>
        </w:rPr>
        <w:t>Ready-to-eat food (ham, wieners, sausages, deli meats, etc.) shall be heated to a point where they are steaming before they are</w:t>
      </w:r>
      <w:r>
        <w:rPr>
          <w:spacing w:val="-3"/>
          <w:sz w:val="24"/>
        </w:rPr>
        <w:t xml:space="preserve"> </w:t>
      </w:r>
      <w:r>
        <w:rPr>
          <w:sz w:val="24"/>
        </w:rPr>
        <w:t>eaten.</w:t>
      </w:r>
    </w:p>
    <w:p w14:paraId="4667E9A9" w14:textId="77777777" w:rsidR="00E9458D" w:rsidRDefault="005C6BD6">
      <w:pPr>
        <w:pStyle w:val="ListParagraph"/>
        <w:numPr>
          <w:ilvl w:val="1"/>
          <w:numId w:val="94"/>
        </w:numPr>
        <w:tabs>
          <w:tab w:val="left" w:pos="2521"/>
        </w:tabs>
        <w:spacing w:line="294" w:lineRule="exact"/>
        <w:ind w:hanging="361"/>
        <w:rPr>
          <w:sz w:val="24"/>
        </w:rPr>
      </w:pPr>
      <w:r>
        <w:rPr>
          <w:sz w:val="24"/>
        </w:rPr>
        <w:t>Hot foods shall be kept at temperatures above 140</w:t>
      </w:r>
      <w:r>
        <w:rPr>
          <w:rFonts w:ascii="Symbol" w:hAnsi="Symbol"/>
          <w:sz w:val="24"/>
        </w:rPr>
        <w:t></w:t>
      </w:r>
      <w:r>
        <w:rPr>
          <w:sz w:val="24"/>
        </w:rPr>
        <w:t xml:space="preserve"> F.</w:t>
      </w:r>
      <w:r>
        <w:rPr>
          <w:spacing w:val="-1"/>
          <w:sz w:val="24"/>
        </w:rPr>
        <w:t xml:space="preserve"> </w:t>
      </w:r>
      <w:r>
        <w:rPr>
          <w:sz w:val="24"/>
        </w:rPr>
        <w:t>(60</w:t>
      </w:r>
      <w:r>
        <w:rPr>
          <w:rFonts w:ascii="Symbol" w:hAnsi="Symbol"/>
          <w:sz w:val="24"/>
        </w:rPr>
        <w:t></w:t>
      </w:r>
      <w:r>
        <w:rPr>
          <w:sz w:val="24"/>
        </w:rPr>
        <w:t>C.)</w:t>
      </w:r>
    </w:p>
    <w:p w14:paraId="1B7BE0B3" w14:textId="77777777" w:rsidR="00E9458D" w:rsidRDefault="005C6BD6">
      <w:pPr>
        <w:pStyle w:val="ListParagraph"/>
        <w:numPr>
          <w:ilvl w:val="1"/>
          <w:numId w:val="94"/>
        </w:numPr>
        <w:tabs>
          <w:tab w:val="left" w:pos="2521"/>
        </w:tabs>
        <w:spacing w:before="1"/>
        <w:ind w:hanging="361"/>
        <w:rPr>
          <w:sz w:val="24"/>
        </w:rPr>
      </w:pPr>
      <w:r>
        <w:rPr>
          <w:sz w:val="24"/>
        </w:rPr>
        <w:t>Refrigerate hot foods, as soon as possible, but within two hours after</w:t>
      </w:r>
      <w:r>
        <w:rPr>
          <w:spacing w:val="-4"/>
          <w:sz w:val="24"/>
        </w:rPr>
        <w:t xml:space="preserve"> </w:t>
      </w:r>
      <w:r>
        <w:rPr>
          <w:sz w:val="24"/>
        </w:rPr>
        <w:t>cooking.</w:t>
      </w:r>
    </w:p>
    <w:p w14:paraId="7A67E081" w14:textId="77777777" w:rsidR="00E9458D" w:rsidRDefault="005C6BD6">
      <w:pPr>
        <w:pStyle w:val="ListParagraph"/>
        <w:numPr>
          <w:ilvl w:val="1"/>
          <w:numId w:val="94"/>
        </w:numPr>
        <w:tabs>
          <w:tab w:val="left" w:pos="2521"/>
        </w:tabs>
        <w:ind w:right="1701"/>
        <w:rPr>
          <w:sz w:val="24"/>
        </w:rPr>
      </w:pPr>
      <w:r>
        <w:rPr>
          <w:sz w:val="24"/>
        </w:rPr>
        <w:t>Food that has been out of the refrigerator for more than two hours shall be discarded.</w:t>
      </w:r>
    </w:p>
    <w:p w14:paraId="7E1CBEE1" w14:textId="77777777" w:rsidR="00E9458D" w:rsidRDefault="005C6BD6">
      <w:pPr>
        <w:pStyle w:val="ListParagraph"/>
        <w:numPr>
          <w:ilvl w:val="1"/>
          <w:numId w:val="94"/>
        </w:numPr>
        <w:tabs>
          <w:tab w:val="left" w:pos="2520"/>
          <w:tab w:val="left" w:pos="2521"/>
        </w:tabs>
        <w:ind w:hanging="361"/>
        <w:rPr>
          <w:sz w:val="24"/>
        </w:rPr>
      </w:pPr>
      <w:r>
        <w:rPr>
          <w:sz w:val="24"/>
        </w:rPr>
        <w:t>Precautionary practices shall be utilized to ensure egg</w:t>
      </w:r>
      <w:r>
        <w:rPr>
          <w:spacing w:val="-3"/>
          <w:sz w:val="24"/>
        </w:rPr>
        <w:t xml:space="preserve"> </w:t>
      </w:r>
      <w:r>
        <w:rPr>
          <w:sz w:val="24"/>
        </w:rPr>
        <w:t>safety:</w:t>
      </w:r>
    </w:p>
    <w:p w14:paraId="2FD3AE0F" w14:textId="77777777" w:rsidR="00E9458D" w:rsidRDefault="005C6BD6">
      <w:pPr>
        <w:pStyle w:val="ListParagraph"/>
        <w:numPr>
          <w:ilvl w:val="2"/>
          <w:numId w:val="94"/>
        </w:numPr>
        <w:tabs>
          <w:tab w:val="left" w:pos="3060"/>
          <w:tab w:val="left" w:pos="3061"/>
        </w:tabs>
        <w:ind w:left="3060" w:hanging="541"/>
        <w:rPr>
          <w:sz w:val="24"/>
        </w:rPr>
      </w:pPr>
      <w:r>
        <w:rPr>
          <w:sz w:val="24"/>
        </w:rPr>
        <w:t>purchase only refrigerated</w:t>
      </w:r>
      <w:r>
        <w:rPr>
          <w:spacing w:val="-1"/>
          <w:sz w:val="24"/>
        </w:rPr>
        <w:t xml:space="preserve"> </w:t>
      </w:r>
      <w:r>
        <w:rPr>
          <w:sz w:val="24"/>
        </w:rPr>
        <w:t>eggs;</w:t>
      </w:r>
    </w:p>
    <w:p w14:paraId="66C933B6" w14:textId="77777777" w:rsidR="00E9458D" w:rsidRDefault="005C6BD6">
      <w:pPr>
        <w:pStyle w:val="ListParagraph"/>
        <w:numPr>
          <w:ilvl w:val="2"/>
          <w:numId w:val="94"/>
        </w:numPr>
        <w:tabs>
          <w:tab w:val="left" w:pos="3060"/>
          <w:tab w:val="left" w:pos="3061"/>
        </w:tabs>
        <w:ind w:left="3060" w:hanging="541"/>
        <w:rPr>
          <w:sz w:val="24"/>
        </w:rPr>
      </w:pPr>
      <w:r>
        <w:rPr>
          <w:sz w:val="24"/>
        </w:rPr>
        <w:t>keep eggs refrigerated until ready to</w:t>
      </w:r>
      <w:r>
        <w:rPr>
          <w:spacing w:val="-5"/>
          <w:sz w:val="24"/>
        </w:rPr>
        <w:t xml:space="preserve"> </w:t>
      </w:r>
      <w:r>
        <w:rPr>
          <w:sz w:val="24"/>
        </w:rPr>
        <w:t>use;</w:t>
      </w:r>
    </w:p>
    <w:p w14:paraId="4FD1CB25" w14:textId="77777777" w:rsidR="00E9458D" w:rsidRDefault="005C6BD6">
      <w:pPr>
        <w:pStyle w:val="ListParagraph"/>
        <w:numPr>
          <w:ilvl w:val="2"/>
          <w:numId w:val="94"/>
        </w:numPr>
        <w:tabs>
          <w:tab w:val="left" w:pos="3060"/>
          <w:tab w:val="left" w:pos="3061"/>
        </w:tabs>
        <w:ind w:left="3060" w:hanging="541"/>
        <w:rPr>
          <w:sz w:val="24"/>
        </w:rPr>
      </w:pPr>
      <w:r>
        <w:rPr>
          <w:sz w:val="24"/>
        </w:rPr>
        <w:t>cook eggs thoroughly until the yolk and white are firm and not</w:t>
      </w:r>
      <w:r>
        <w:rPr>
          <w:spacing w:val="-7"/>
          <w:sz w:val="24"/>
        </w:rPr>
        <w:t xml:space="preserve"> </w:t>
      </w:r>
      <w:r>
        <w:rPr>
          <w:sz w:val="24"/>
        </w:rPr>
        <w:t>runny;</w:t>
      </w:r>
    </w:p>
    <w:p w14:paraId="3E6B3836" w14:textId="77777777" w:rsidR="00E9458D" w:rsidRDefault="005C6BD6">
      <w:pPr>
        <w:pStyle w:val="ListParagraph"/>
        <w:numPr>
          <w:ilvl w:val="2"/>
          <w:numId w:val="94"/>
        </w:numPr>
        <w:tabs>
          <w:tab w:val="left" w:pos="3060"/>
          <w:tab w:val="left" w:pos="3061"/>
        </w:tabs>
        <w:ind w:left="3060" w:hanging="541"/>
        <w:rPr>
          <w:sz w:val="24"/>
        </w:rPr>
      </w:pPr>
      <w:r>
        <w:rPr>
          <w:sz w:val="24"/>
        </w:rPr>
        <w:t>scramble eggs until all visible liquid egg has</w:t>
      </w:r>
      <w:r>
        <w:rPr>
          <w:spacing w:val="-3"/>
          <w:sz w:val="24"/>
        </w:rPr>
        <w:t xml:space="preserve"> </w:t>
      </w:r>
      <w:r>
        <w:rPr>
          <w:sz w:val="24"/>
        </w:rPr>
        <w:t>disappeared.</w:t>
      </w:r>
    </w:p>
    <w:p w14:paraId="32584D6E" w14:textId="77777777" w:rsidR="00E9458D" w:rsidRDefault="005C6BD6">
      <w:pPr>
        <w:pStyle w:val="ListParagraph"/>
        <w:numPr>
          <w:ilvl w:val="2"/>
          <w:numId w:val="94"/>
        </w:numPr>
        <w:tabs>
          <w:tab w:val="left" w:pos="3060"/>
          <w:tab w:val="left" w:pos="3061"/>
        </w:tabs>
        <w:ind w:left="3060" w:right="1698" w:hanging="540"/>
        <w:rPr>
          <w:sz w:val="24"/>
        </w:rPr>
      </w:pPr>
      <w:r>
        <w:rPr>
          <w:sz w:val="24"/>
        </w:rPr>
        <w:t>ensure that pasta dishes and stuffing, which contain eggs, are cooked thoroughly.</w:t>
      </w:r>
    </w:p>
    <w:p w14:paraId="009F3853" w14:textId="77777777" w:rsidR="00E9458D" w:rsidRDefault="005C6BD6">
      <w:pPr>
        <w:pStyle w:val="ListParagraph"/>
        <w:numPr>
          <w:ilvl w:val="2"/>
          <w:numId w:val="94"/>
        </w:numPr>
        <w:tabs>
          <w:tab w:val="left" w:pos="3060"/>
          <w:tab w:val="left" w:pos="3061"/>
        </w:tabs>
        <w:ind w:left="3060" w:hanging="541"/>
        <w:rPr>
          <w:sz w:val="24"/>
        </w:rPr>
      </w:pPr>
      <w:r>
        <w:rPr>
          <w:sz w:val="24"/>
        </w:rPr>
        <w:t>use only pasteurized eggs for recipes that don’t include</w:t>
      </w:r>
      <w:r>
        <w:rPr>
          <w:spacing w:val="-3"/>
          <w:sz w:val="24"/>
        </w:rPr>
        <w:t xml:space="preserve"> </w:t>
      </w:r>
      <w:r>
        <w:rPr>
          <w:sz w:val="24"/>
        </w:rPr>
        <w:t>cooking.</w:t>
      </w:r>
    </w:p>
    <w:p w14:paraId="774086F0" w14:textId="77777777" w:rsidR="00E9458D" w:rsidRDefault="005C6BD6">
      <w:pPr>
        <w:pStyle w:val="ListParagraph"/>
        <w:numPr>
          <w:ilvl w:val="0"/>
          <w:numId w:val="94"/>
        </w:numPr>
        <w:tabs>
          <w:tab w:val="left" w:pos="2161"/>
        </w:tabs>
        <w:spacing w:line="276" w:lineRule="exact"/>
        <w:rPr>
          <w:sz w:val="24"/>
        </w:rPr>
      </w:pPr>
      <w:r>
        <w:rPr>
          <w:sz w:val="24"/>
        </w:rPr>
        <w:t>Safe Chilling</w:t>
      </w:r>
      <w:r>
        <w:rPr>
          <w:spacing w:val="-1"/>
          <w:sz w:val="24"/>
        </w:rPr>
        <w:t xml:space="preserve"> </w:t>
      </w:r>
      <w:r>
        <w:rPr>
          <w:sz w:val="24"/>
        </w:rPr>
        <w:t>Temperatures:</w:t>
      </w:r>
    </w:p>
    <w:p w14:paraId="0185ADA3" w14:textId="77777777" w:rsidR="00E9458D" w:rsidRDefault="005C6BD6">
      <w:pPr>
        <w:pStyle w:val="ListParagraph"/>
        <w:numPr>
          <w:ilvl w:val="1"/>
          <w:numId w:val="94"/>
        </w:numPr>
        <w:tabs>
          <w:tab w:val="left" w:pos="2521"/>
        </w:tabs>
        <w:spacing w:line="294" w:lineRule="exact"/>
        <w:ind w:hanging="361"/>
        <w:rPr>
          <w:sz w:val="24"/>
        </w:rPr>
      </w:pPr>
      <w:r>
        <w:rPr>
          <w:sz w:val="24"/>
        </w:rPr>
        <w:t>Cool foods shall be kept at temperatures of 40</w:t>
      </w:r>
      <w:r>
        <w:rPr>
          <w:rFonts w:ascii="Symbol" w:hAnsi="Symbol"/>
          <w:sz w:val="24"/>
        </w:rPr>
        <w:t></w:t>
      </w:r>
      <w:r>
        <w:rPr>
          <w:sz w:val="24"/>
        </w:rPr>
        <w:t xml:space="preserve"> F. (4.4</w:t>
      </w:r>
      <w:r>
        <w:rPr>
          <w:rFonts w:ascii="Symbol" w:hAnsi="Symbol"/>
          <w:sz w:val="24"/>
        </w:rPr>
        <w:t></w:t>
      </w:r>
      <w:r>
        <w:rPr>
          <w:sz w:val="24"/>
        </w:rPr>
        <w:t xml:space="preserve"> C.) or</w:t>
      </w:r>
      <w:r>
        <w:rPr>
          <w:spacing w:val="-4"/>
          <w:sz w:val="24"/>
        </w:rPr>
        <w:t xml:space="preserve"> </w:t>
      </w:r>
      <w:r>
        <w:rPr>
          <w:sz w:val="24"/>
        </w:rPr>
        <w:t>less.</w:t>
      </w:r>
    </w:p>
    <w:p w14:paraId="0062FC64" w14:textId="77777777" w:rsidR="00E9458D" w:rsidRDefault="005C6BD6">
      <w:pPr>
        <w:pStyle w:val="ListParagraph"/>
        <w:numPr>
          <w:ilvl w:val="1"/>
          <w:numId w:val="94"/>
        </w:numPr>
        <w:tabs>
          <w:tab w:val="left" w:pos="2521"/>
        </w:tabs>
        <w:ind w:hanging="361"/>
        <w:rPr>
          <w:sz w:val="24"/>
        </w:rPr>
      </w:pPr>
      <w:r>
        <w:rPr>
          <w:sz w:val="24"/>
        </w:rPr>
        <w:t>Refrigerators shall be kept at 40</w:t>
      </w:r>
      <w:r>
        <w:rPr>
          <w:rFonts w:ascii="Symbol" w:hAnsi="Symbol"/>
          <w:sz w:val="24"/>
        </w:rPr>
        <w:t></w:t>
      </w:r>
      <w:r>
        <w:rPr>
          <w:sz w:val="24"/>
        </w:rPr>
        <w:t xml:space="preserve"> F. or</w:t>
      </w:r>
      <w:r>
        <w:rPr>
          <w:spacing w:val="-3"/>
          <w:sz w:val="24"/>
        </w:rPr>
        <w:t xml:space="preserve"> </w:t>
      </w:r>
      <w:r>
        <w:rPr>
          <w:sz w:val="24"/>
        </w:rPr>
        <w:t>less.</w:t>
      </w:r>
    </w:p>
    <w:p w14:paraId="70794851" w14:textId="77777777" w:rsidR="00E9458D" w:rsidRDefault="005C6BD6">
      <w:pPr>
        <w:pStyle w:val="ListParagraph"/>
        <w:numPr>
          <w:ilvl w:val="1"/>
          <w:numId w:val="94"/>
        </w:numPr>
        <w:tabs>
          <w:tab w:val="left" w:pos="2521"/>
        </w:tabs>
        <w:spacing w:before="1"/>
        <w:ind w:hanging="361"/>
        <w:rPr>
          <w:sz w:val="24"/>
        </w:rPr>
      </w:pPr>
      <w:r>
        <w:rPr>
          <w:sz w:val="24"/>
        </w:rPr>
        <w:t>Food shall be refrigerated quickly but within 2 hours of cooking or</w:t>
      </w:r>
      <w:r>
        <w:rPr>
          <w:spacing w:val="-4"/>
          <w:sz w:val="24"/>
        </w:rPr>
        <w:t xml:space="preserve"> </w:t>
      </w:r>
      <w:r>
        <w:rPr>
          <w:sz w:val="24"/>
        </w:rPr>
        <w:t>obtaining.</w:t>
      </w:r>
    </w:p>
    <w:p w14:paraId="77D83568" w14:textId="77777777" w:rsidR="00E9458D" w:rsidRDefault="005C6BD6">
      <w:pPr>
        <w:pStyle w:val="ListParagraph"/>
        <w:numPr>
          <w:ilvl w:val="1"/>
          <w:numId w:val="94"/>
        </w:numPr>
        <w:tabs>
          <w:tab w:val="left" w:pos="2521"/>
        </w:tabs>
        <w:ind w:right="1700"/>
        <w:rPr>
          <w:sz w:val="24"/>
        </w:rPr>
      </w:pPr>
      <w:r>
        <w:rPr>
          <w:sz w:val="24"/>
        </w:rPr>
        <w:t>Food requiring refrigeration, especially dairy products, meat, fish, and poultry shall not be left out of the refrigerator for long periods of</w:t>
      </w:r>
      <w:r>
        <w:rPr>
          <w:spacing w:val="-3"/>
          <w:sz w:val="24"/>
        </w:rPr>
        <w:t xml:space="preserve"> </w:t>
      </w:r>
      <w:r>
        <w:rPr>
          <w:sz w:val="24"/>
        </w:rPr>
        <w:t>time</w:t>
      </w:r>
    </w:p>
    <w:p w14:paraId="3C85D363" w14:textId="77777777" w:rsidR="00E9458D" w:rsidRDefault="005C6BD6">
      <w:pPr>
        <w:pStyle w:val="ListParagraph"/>
        <w:numPr>
          <w:ilvl w:val="1"/>
          <w:numId w:val="94"/>
        </w:numPr>
        <w:tabs>
          <w:tab w:val="left" w:pos="2521"/>
        </w:tabs>
        <w:ind w:hanging="361"/>
        <w:rPr>
          <w:sz w:val="24"/>
        </w:rPr>
      </w:pPr>
      <w:r>
        <w:rPr>
          <w:sz w:val="24"/>
        </w:rPr>
        <w:t>Frozen foods shall be thawed in the</w:t>
      </w:r>
      <w:r>
        <w:rPr>
          <w:spacing w:val="-2"/>
          <w:sz w:val="24"/>
        </w:rPr>
        <w:t xml:space="preserve"> </w:t>
      </w:r>
      <w:r>
        <w:rPr>
          <w:sz w:val="24"/>
        </w:rPr>
        <w:t>refrigerator.</w:t>
      </w:r>
    </w:p>
    <w:p w14:paraId="750B5980" w14:textId="77777777" w:rsidR="00E9458D" w:rsidRDefault="005C6BD6">
      <w:pPr>
        <w:pStyle w:val="ListParagraph"/>
        <w:numPr>
          <w:ilvl w:val="1"/>
          <w:numId w:val="94"/>
        </w:numPr>
        <w:tabs>
          <w:tab w:val="left" w:pos="2520"/>
          <w:tab w:val="left" w:pos="2521"/>
        </w:tabs>
        <w:ind w:hanging="361"/>
        <w:rPr>
          <w:sz w:val="24"/>
        </w:rPr>
      </w:pPr>
      <w:r>
        <w:rPr>
          <w:sz w:val="24"/>
        </w:rPr>
        <w:t>Leftovers shall be dated and consumed within three to five days after</w:t>
      </w:r>
      <w:r>
        <w:rPr>
          <w:spacing w:val="-5"/>
          <w:sz w:val="24"/>
        </w:rPr>
        <w:t xml:space="preserve"> </w:t>
      </w:r>
      <w:r>
        <w:rPr>
          <w:sz w:val="24"/>
        </w:rPr>
        <w:t>preparation.</w:t>
      </w:r>
    </w:p>
    <w:p w14:paraId="4F7569DA" w14:textId="77777777" w:rsidR="00E9458D" w:rsidRDefault="005C6BD6">
      <w:pPr>
        <w:pStyle w:val="ListParagraph"/>
        <w:numPr>
          <w:ilvl w:val="1"/>
          <w:numId w:val="94"/>
        </w:numPr>
        <w:tabs>
          <w:tab w:val="left" w:pos="2521"/>
        </w:tabs>
        <w:ind w:right="1702"/>
        <w:rPr>
          <w:sz w:val="24"/>
        </w:rPr>
      </w:pPr>
      <w:r>
        <w:rPr>
          <w:sz w:val="24"/>
        </w:rPr>
        <w:t>Sink drains, and their connecting units, shall be sanitized periodically by pouring a solution of 1 teaspoon of chlorine bleach in 1 quart of water down the</w:t>
      </w:r>
      <w:r>
        <w:rPr>
          <w:spacing w:val="-4"/>
          <w:sz w:val="24"/>
        </w:rPr>
        <w:t xml:space="preserve"> </w:t>
      </w:r>
      <w:r>
        <w:rPr>
          <w:sz w:val="24"/>
        </w:rPr>
        <w:t>sink.</w:t>
      </w:r>
    </w:p>
    <w:p w14:paraId="666AAED4" w14:textId="77777777" w:rsidR="00E9458D" w:rsidRDefault="005C6BD6">
      <w:pPr>
        <w:pStyle w:val="ListParagraph"/>
        <w:numPr>
          <w:ilvl w:val="0"/>
          <w:numId w:val="94"/>
        </w:numPr>
        <w:tabs>
          <w:tab w:val="left" w:pos="2161"/>
        </w:tabs>
        <w:ind w:right="7864" w:hanging="2161"/>
        <w:jc w:val="right"/>
        <w:rPr>
          <w:sz w:val="24"/>
        </w:rPr>
      </w:pPr>
      <w:r>
        <w:rPr>
          <w:sz w:val="24"/>
        </w:rPr>
        <w:t>Food shall be</w:t>
      </w:r>
      <w:r>
        <w:rPr>
          <w:spacing w:val="-1"/>
          <w:sz w:val="24"/>
        </w:rPr>
        <w:t xml:space="preserve"> </w:t>
      </w:r>
      <w:r>
        <w:rPr>
          <w:sz w:val="24"/>
        </w:rPr>
        <w:t>thawed:</w:t>
      </w:r>
    </w:p>
    <w:p w14:paraId="25C1E4AB" w14:textId="77777777" w:rsidR="00E9458D" w:rsidRDefault="005C6BD6">
      <w:pPr>
        <w:pStyle w:val="ListParagraph"/>
        <w:numPr>
          <w:ilvl w:val="1"/>
          <w:numId w:val="94"/>
        </w:numPr>
        <w:tabs>
          <w:tab w:val="left" w:pos="360"/>
        </w:tabs>
        <w:ind w:right="7859" w:hanging="2521"/>
        <w:jc w:val="right"/>
        <w:rPr>
          <w:sz w:val="24"/>
        </w:rPr>
      </w:pPr>
      <w:r>
        <w:rPr>
          <w:sz w:val="24"/>
        </w:rPr>
        <w:t>in the</w:t>
      </w:r>
      <w:r>
        <w:rPr>
          <w:spacing w:val="-4"/>
          <w:sz w:val="24"/>
        </w:rPr>
        <w:t xml:space="preserve"> </w:t>
      </w:r>
      <w:r>
        <w:rPr>
          <w:sz w:val="24"/>
        </w:rPr>
        <w:t>refrigerator;</w:t>
      </w:r>
    </w:p>
    <w:p w14:paraId="1A6E2BF2" w14:textId="77777777" w:rsidR="00E9458D" w:rsidRDefault="005C6BD6">
      <w:pPr>
        <w:pStyle w:val="ListParagraph"/>
        <w:numPr>
          <w:ilvl w:val="1"/>
          <w:numId w:val="94"/>
        </w:numPr>
        <w:tabs>
          <w:tab w:val="left" w:pos="2521"/>
        </w:tabs>
        <w:ind w:hanging="361"/>
        <w:rPr>
          <w:sz w:val="24"/>
        </w:rPr>
      </w:pPr>
      <w:r>
        <w:rPr>
          <w:sz w:val="24"/>
        </w:rPr>
        <w:t>under cold running water;</w:t>
      </w:r>
      <w:r>
        <w:rPr>
          <w:spacing w:val="-1"/>
          <w:sz w:val="24"/>
        </w:rPr>
        <w:t xml:space="preserve"> </w:t>
      </w:r>
      <w:r>
        <w:rPr>
          <w:sz w:val="24"/>
        </w:rPr>
        <w:t>or,</w:t>
      </w:r>
    </w:p>
    <w:p w14:paraId="0F98A2C2" w14:textId="77777777" w:rsidR="00E9458D" w:rsidRDefault="005C6BD6">
      <w:pPr>
        <w:pStyle w:val="ListParagraph"/>
        <w:numPr>
          <w:ilvl w:val="1"/>
          <w:numId w:val="94"/>
        </w:numPr>
        <w:tabs>
          <w:tab w:val="left" w:pos="2521"/>
        </w:tabs>
        <w:ind w:hanging="361"/>
        <w:rPr>
          <w:sz w:val="24"/>
        </w:rPr>
      </w:pPr>
      <w:r>
        <w:rPr>
          <w:sz w:val="24"/>
        </w:rPr>
        <w:t>in the</w:t>
      </w:r>
      <w:r>
        <w:rPr>
          <w:spacing w:val="-2"/>
          <w:sz w:val="24"/>
        </w:rPr>
        <w:t xml:space="preserve"> </w:t>
      </w:r>
      <w:r>
        <w:rPr>
          <w:sz w:val="24"/>
        </w:rPr>
        <w:t>microwave.</w:t>
      </w:r>
    </w:p>
    <w:p w14:paraId="6DA896A9" w14:textId="77777777" w:rsidR="00E9458D" w:rsidRDefault="00E9458D">
      <w:pPr>
        <w:rPr>
          <w:sz w:val="24"/>
        </w:rPr>
        <w:sectPr w:rsidR="00E9458D">
          <w:pgSz w:w="12240" w:h="15840"/>
          <w:pgMar w:top="72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E8172CB" w14:textId="77777777">
        <w:trPr>
          <w:trHeight w:val="551"/>
        </w:trPr>
        <w:tc>
          <w:tcPr>
            <w:tcW w:w="5689" w:type="dxa"/>
          </w:tcPr>
          <w:p w14:paraId="77A8B559"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1E41FD29" w14:textId="77777777" w:rsidR="00E9458D" w:rsidRDefault="00E9458D">
            <w:pPr>
              <w:pStyle w:val="TableParagraph"/>
              <w:ind w:left="0"/>
              <w:rPr>
                <w:sz w:val="24"/>
              </w:rPr>
            </w:pPr>
          </w:p>
          <w:p w14:paraId="6499E209" w14:textId="77777777" w:rsidR="00E9458D" w:rsidRDefault="005C6BD6">
            <w:pPr>
              <w:pStyle w:val="TableParagraph"/>
              <w:ind w:left="487"/>
              <w:rPr>
                <w:sz w:val="20"/>
              </w:rPr>
            </w:pPr>
            <w:r>
              <w:rPr>
                <w:noProof/>
                <w:sz w:val="20"/>
              </w:rPr>
              <w:drawing>
                <wp:inline distT="0" distB="0" distL="0" distR="0" wp14:anchorId="2FC25938" wp14:editId="4DE585EC">
                  <wp:extent cx="1390695" cy="966501"/>
                  <wp:effectExtent l="0" t="0" r="0" b="0"/>
                  <wp:docPr id="126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3B81B0E" w14:textId="77777777">
        <w:trPr>
          <w:trHeight w:val="1244"/>
        </w:trPr>
        <w:tc>
          <w:tcPr>
            <w:tcW w:w="5689" w:type="dxa"/>
          </w:tcPr>
          <w:p w14:paraId="471DDBCB" w14:textId="77777777" w:rsidR="00E9458D" w:rsidRDefault="00E9458D">
            <w:pPr>
              <w:pStyle w:val="TableParagraph"/>
              <w:spacing w:before="1"/>
              <w:ind w:left="0"/>
              <w:rPr>
                <w:sz w:val="24"/>
              </w:rPr>
            </w:pPr>
          </w:p>
          <w:p w14:paraId="5F85D2EF" w14:textId="77777777" w:rsidR="00E9458D" w:rsidRDefault="005C6BD6">
            <w:pPr>
              <w:pStyle w:val="TableParagraph"/>
              <w:rPr>
                <w:b/>
                <w:sz w:val="24"/>
              </w:rPr>
            </w:pPr>
            <w:r>
              <w:rPr>
                <w:b/>
                <w:sz w:val="24"/>
              </w:rPr>
              <w:t>Section 5: Health and Safety</w:t>
            </w:r>
          </w:p>
        </w:tc>
        <w:tc>
          <w:tcPr>
            <w:tcW w:w="3168" w:type="dxa"/>
            <w:vMerge/>
            <w:tcBorders>
              <w:top w:val="nil"/>
            </w:tcBorders>
          </w:tcPr>
          <w:p w14:paraId="2BFA1303" w14:textId="77777777" w:rsidR="00E9458D" w:rsidRDefault="00E9458D">
            <w:pPr>
              <w:rPr>
                <w:sz w:val="2"/>
                <w:szCs w:val="2"/>
              </w:rPr>
            </w:pPr>
          </w:p>
        </w:tc>
      </w:tr>
      <w:tr w:rsidR="00E9458D" w14:paraId="22C42780" w14:textId="77777777">
        <w:trPr>
          <w:trHeight w:val="277"/>
        </w:trPr>
        <w:tc>
          <w:tcPr>
            <w:tcW w:w="5689" w:type="dxa"/>
            <w:vMerge w:val="restart"/>
          </w:tcPr>
          <w:p w14:paraId="38F2AE12" w14:textId="77777777" w:rsidR="00E9458D" w:rsidRDefault="00E9458D">
            <w:pPr>
              <w:pStyle w:val="TableParagraph"/>
              <w:spacing w:before="1"/>
              <w:ind w:left="0"/>
              <w:rPr>
                <w:sz w:val="24"/>
              </w:rPr>
            </w:pPr>
          </w:p>
          <w:p w14:paraId="510CB50A" w14:textId="77777777" w:rsidR="00E9458D" w:rsidRDefault="005C6BD6">
            <w:pPr>
              <w:pStyle w:val="TableParagraph"/>
              <w:rPr>
                <w:b/>
                <w:sz w:val="24"/>
              </w:rPr>
            </w:pPr>
            <w:r>
              <w:rPr>
                <w:b/>
                <w:sz w:val="24"/>
              </w:rPr>
              <w:t>Policy Title: Food Safety</w:t>
            </w:r>
          </w:p>
        </w:tc>
        <w:tc>
          <w:tcPr>
            <w:tcW w:w="3168" w:type="dxa"/>
          </w:tcPr>
          <w:p w14:paraId="6F8A2BED" w14:textId="77777777" w:rsidR="00E9458D" w:rsidRDefault="005C6BD6">
            <w:pPr>
              <w:pStyle w:val="TableParagraph"/>
              <w:spacing w:before="1" w:line="256" w:lineRule="exact"/>
              <w:rPr>
                <w:b/>
                <w:sz w:val="24"/>
              </w:rPr>
            </w:pPr>
            <w:r>
              <w:rPr>
                <w:b/>
                <w:sz w:val="24"/>
              </w:rPr>
              <w:t>Policy Number: 5.120</w:t>
            </w:r>
          </w:p>
        </w:tc>
      </w:tr>
      <w:tr w:rsidR="00E9458D" w14:paraId="1B05095A" w14:textId="77777777">
        <w:trPr>
          <w:trHeight w:val="275"/>
        </w:trPr>
        <w:tc>
          <w:tcPr>
            <w:tcW w:w="5689" w:type="dxa"/>
            <w:vMerge/>
            <w:tcBorders>
              <w:top w:val="nil"/>
            </w:tcBorders>
          </w:tcPr>
          <w:p w14:paraId="5A2C0B7A" w14:textId="77777777" w:rsidR="00E9458D" w:rsidRDefault="00E9458D">
            <w:pPr>
              <w:rPr>
                <w:sz w:val="2"/>
                <w:szCs w:val="2"/>
              </w:rPr>
            </w:pPr>
          </w:p>
        </w:tc>
        <w:tc>
          <w:tcPr>
            <w:tcW w:w="3168" w:type="dxa"/>
          </w:tcPr>
          <w:p w14:paraId="66C12714" w14:textId="77777777" w:rsidR="00E9458D" w:rsidRDefault="005C6BD6">
            <w:pPr>
              <w:pStyle w:val="TableParagraph"/>
              <w:spacing w:line="255" w:lineRule="exact"/>
              <w:rPr>
                <w:b/>
                <w:sz w:val="24"/>
              </w:rPr>
            </w:pPr>
            <w:r>
              <w:rPr>
                <w:b/>
                <w:sz w:val="24"/>
              </w:rPr>
              <w:t>Effective Date:</w:t>
            </w:r>
          </w:p>
        </w:tc>
      </w:tr>
      <w:tr w:rsidR="00E9458D" w14:paraId="559A5652" w14:textId="77777777">
        <w:trPr>
          <w:trHeight w:val="275"/>
        </w:trPr>
        <w:tc>
          <w:tcPr>
            <w:tcW w:w="5689" w:type="dxa"/>
            <w:vMerge/>
            <w:tcBorders>
              <w:top w:val="nil"/>
            </w:tcBorders>
          </w:tcPr>
          <w:p w14:paraId="2B44886E" w14:textId="77777777" w:rsidR="00E9458D" w:rsidRDefault="00E9458D">
            <w:pPr>
              <w:rPr>
                <w:sz w:val="2"/>
                <w:szCs w:val="2"/>
              </w:rPr>
            </w:pPr>
          </w:p>
        </w:tc>
        <w:tc>
          <w:tcPr>
            <w:tcW w:w="3168" w:type="dxa"/>
          </w:tcPr>
          <w:p w14:paraId="7F32A96A" w14:textId="77777777" w:rsidR="00E9458D" w:rsidRDefault="005C6BD6">
            <w:pPr>
              <w:pStyle w:val="TableParagraph"/>
              <w:spacing w:line="255" w:lineRule="exact"/>
              <w:rPr>
                <w:b/>
                <w:sz w:val="24"/>
              </w:rPr>
            </w:pPr>
            <w:r>
              <w:rPr>
                <w:b/>
                <w:sz w:val="24"/>
              </w:rPr>
              <w:t>Revision Date:</w:t>
            </w:r>
          </w:p>
        </w:tc>
      </w:tr>
      <w:tr w:rsidR="00E9458D" w14:paraId="0CE6BD7B" w14:textId="77777777">
        <w:trPr>
          <w:trHeight w:val="276"/>
        </w:trPr>
        <w:tc>
          <w:tcPr>
            <w:tcW w:w="5689" w:type="dxa"/>
            <w:vMerge/>
            <w:tcBorders>
              <w:top w:val="nil"/>
            </w:tcBorders>
          </w:tcPr>
          <w:p w14:paraId="1CEE69B9" w14:textId="77777777" w:rsidR="00E9458D" w:rsidRDefault="00E9458D">
            <w:pPr>
              <w:rPr>
                <w:sz w:val="2"/>
                <w:szCs w:val="2"/>
              </w:rPr>
            </w:pPr>
          </w:p>
        </w:tc>
        <w:tc>
          <w:tcPr>
            <w:tcW w:w="3168" w:type="dxa"/>
          </w:tcPr>
          <w:p w14:paraId="015AA132" w14:textId="77777777" w:rsidR="00E9458D" w:rsidRDefault="005C6BD6">
            <w:pPr>
              <w:pStyle w:val="TableParagraph"/>
              <w:spacing w:before="1" w:line="255" w:lineRule="exact"/>
              <w:rPr>
                <w:b/>
                <w:sz w:val="24"/>
              </w:rPr>
            </w:pPr>
            <w:r>
              <w:rPr>
                <w:b/>
                <w:sz w:val="24"/>
              </w:rPr>
              <w:t>Approved By:</w:t>
            </w:r>
          </w:p>
        </w:tc>
      </w:tr>
      <w:tr w:rsidR="00E9458D" w14:paraId="7F0A0919" w14:textId="77777777">
        <w:trPr>
          <w:trHeight w:val="275"/>
        </w:trPr>
        <w:tc>
          <w:tcPr>
            <w:tcW w:w="5689" w:type="dxa"/>
            <w:vMerge/>
            <w:tcBorders>
              <w:top w:val="nil"/>
            </w:tcBorders>
          </w:tcPr>
          <w:p w14:paraId="0AFFC1A6" w14:textId="77777777" w:rsidR="00E9458D" w:rsidRDefault="00E9458D">
            <w:pPr>
              <w:rPr>
                <w:sz w:val="2"/>
                <w:szCs w:val="2"/>
              </w:rPr>
            </w:pPr>
          </w:p>
        </w:tc>
        <w:tc>
          <w:tcPr>
            <w:tcW w:w="3168" w:type="dxa"/>
          </w:tcPr>
          <w:p w14:paraId="10B4B17F" w14:textId="77777777" w:rsidR="00E9458D" w:rsidRDefault="005C6BD6">
            <w:pPr>
              <w:pStyle w:val="TableParagraph"/>
              <w:spacing w:line="255" w:lineRule="exact"/>
              <w:rPr>
                <w:b/>
                <w:sz w:val="24"/>
              </w:rPr>
            </w:pPr>
            <w:r>
              <w:rPr>
                <w:b/>
                <w:sz w:val="24"/>
              </w:rPr>
              <w:t>Page Number: Page 4 of 4</w:t>
            </w:r>
          </w:p>
        </w:tc>
      </w:tr>
    </w:tbl>
    <w:p w14:paraId="3F0BEFDE" w14:textId="77777777" w:rsidR="00E9458D" w:rsidRDefault="00E9458D">
      <w:pPr>
        <w:pStyle w:val="BodyText"/>
        <w:spacing w:before="2"/>
        <w:ind w:left="0" w:firstLine="0"/>
        <w:rPr>
          <w:sz w:val="16"/>
        </w:rPr>
      </w:pPr>
    </w:p>
    <w:p w14:paraId="47FDE98B" w14:textId="77777777" w:rsidR="00E9458D" w:rsidRDefault="005C6BD6">
      <w:pPr>
        <w:pStyle w:val="ListParagraph"/>
        <w:numPr>
          <w:ilvl w:val="0"/>
          <w:numId w:val="94"/>
        </w:numPr>
        <w:tabs>
          <w:tab w:val="left" w:pos="2161"/>
        </w:tabs>
        <w:spacing w:before="90"/>
        <w:rPr>
          <w:sz w:val="24"/>
        </w:rPr>
      </w:pPr>
      <w:r>
        <w:rPr>
          <w:sz w:val="24"/>
        </w:rPr>
        <w:t>When using a</w:t>
      </w:r>
      <w:r>
        <w:rPr>
          <w:spacing w:val="-3"/>
          <w:sz w:val="24"/>
        </w:rPr>
        <w:t xml:space="preserve"> </w:t>
      </w:r>
      <w:r>
        <w:rPr>
          <w:sz w:val="24"/>
        </w:rPr>
        <w:t>microwave:</w:t>
      </w:r>
    </w:p>
    <w:p w14:paraId="72F567CA" w14:textId="77777777" w:rsidR="00E9458D" w:rsidRDefault="005C6BD6">
      <w:pPr>
        <w:pStyle w:val="ListParagraph"/>
        <w:numPr>
          <w:ilvl w:val="1"/>
          <w:numId w:val="94"/>
        </w:numPr>
        <w:tabs>
          <w:tab w:val="left" w:pos="2521"/>
        </w:tabs>
        <w:ind w:hanging="361"/>
        <w:rPr>
          <w:sz w:val="24"/>
        </w:rPr>
      </w:pPr>
      <w:r>
        <w:rPr>
          <w:sz w:val="24"/>
        </w:rPr>
        <w:t>cover the</w:t>
      </w:r>
      <w:r>
        <w:rPr>
          <w:spacing w:val="-1"/>
          <w:sz w:val="24"/>
        </w:rPr>
        <w:t xml:space="preserve"> </w:t>
      </w:r>
      <w:r>
        <w:rPr>
          <w:sz w:val="24"/>
        </w:rPr>
        <w:t>food;</w:t>
      </w:r>
    </w:p>
    <w:p w14:paraId="4B9B989C" w14:textId="77777777" w:rsidR="00E9458D" w:rsidRDefault="005C6BD6">
      <w:pPr>
        <w:pStyle w:val="ListParagraph"/>
        <w:numPr>
          <w:ilvl w:val="1"/>
          <w:numId w:val="94"/>
        </w:numPr>
        <w:tabs>
          <w:tab w:val="left" w:pos="2521"/>
        </w:tabs>
        <w:ind w:hanging="361"/>
        <w:rPr>
          <w:sz w:val="24"/>
        </w:rPr>
      </w:pPr>
      <w:r>
        <w:rPr>
          <w:sz w:val="24"/>
        </w:rPr>
        <w:t>flip the food half way through</w:t>
      </w:r>
      <w:r>
        <w:rPr>
          <w:spacing w:val="-5"/>
          <w:sz w:val="24"/>
        </w:rPr>
        <w:t xml:space="preserve"> </w:t>
      </w:r>
      <w:r>
        <w:rPr>
          <w:sz w:val="24"/>
        </w:rPr>
        <w:t>cooking;</w:t>
      </w:r>
    </w:p>
    <w:p w14:paraId="2B3A65A0" w14:textId="77777777" w:rsidR="00E9458D" w:rsidRDefault="005C6BD6">
      <w:pPr>
        <w:pStyle w:val="ListParagraph"/>
        <w:numPr>
          <w:ilvl w:val="1"/>
          <w:numId w:val="94"/>
        </w:numPr>
        <w:tabs>
          <w:tab w:val="left" w:pos="2521"/>
        </w:tabs>
        <w:ind w:hanging="361"/>
        <w:rPr>
          <w:sz w:val="24"/>
        </w:rPr>
      </w:pPr>
      <w:r>
        <w:rPr>
          <w:sz w:val="24"/>
        </w:rPr>
        <w:t>rotate the food, if there is no</w:t>
      </w:r>
      <w:r>
        <w:rPr>
          <w:spacing w:val="-4"/>
          <w:sz w:val="24"/>
        </w:rPr>
        <w:t xml:space="preserve"> </w:t>
      </w:r>
      <w:r>
        <w:rPr>
          <w:sz w:val="24"/>
        </w:rPr>
        <w:t>turntable;</w:t>
      </w:r>
    </w:p>
    <w:p w14:paraId="7A597381" w14:textId="77777777" w:rsidR="00E9458D" w:rsidRDefault="005C6BD6">
      <w:pPr>
        <w:pStyle w:val="ListParagraph"/>
        <w:numPr>
          <w:ilvl w:val="1"/>
          <w:numId w:val="94"/>
        </w:numPr>
        <w:tabs>
          <w:tab w:val="left" w:pos="2521"/>
        </w:tabs>
        <w:ind w:hanging="361"/>
        <w:rPr>
          <w:sz w:val="24"/>
        </w:rPr>
      </w:pPr>
      <w:r>
        <w:rPr>
          <w:sz w:val="24"/>
        </w:rPr>
        <w:t>after cooking, let stand for recommended standing time;</w:t>
      </w:r>
      <w:r>
        <w:rPr>
          <w:spacing w:val="-1"/>
          <w:sz w:val="24"/>
        </w:rPr>
        <w:t xml:space="preserve"> </w:t>
      </w:r>
      <w:r>
        <w:rPr>
          <w:sz w:val="24"/>
        </w:rPr>
        <w:t>and</w:t>
      </w:r>
    </w:p>
    <w:p w14:paraId="54B10789" w14:textId="77777777" w:rsidR="00E9458D" w:rsidRDefault="005C6BD6">
      <w:pPr>
        <w:pStyle w:val="ListParagraph"/>
        <w:numPr>
          <w:ilvl w:val="1"/>
          <w:numId w:val="94"/>
        </w:numPr>
        <w:tabs>
          <w:tab w:val="left" w:pos="2521"/>
        </w:tabs>
        <w:ind w:hanging="361"/>
        <w:rPr>
          <w:sz w:val="24"/>
        </w:rPr>
      </w:pPr>
      <w:r>
        <w:rPr>
          <w:sz w:val="24"/>
        </w:rPr>
        <w:t>ensure there are no cold spots left in food before</w:t>
      </w:r>
      <w:r>
        <w:rPr>
          <w:spacing w:val="-4"/>
          <w:sz w:val="24"/>
        </w:rPr>
        <w:t xml:space="preserve"> </w:t>
      </w:r>
      <w:r>
        <w:rPr>
          <w:sz w:val="24"/>
        </w:rPr>
        <w:t>eating.</w:t>
      </w:r>
    </w:p>
    <w:p w14:paraId="267AED5C" w14:textId="77777777" w:rsidR="00E9458D" w:rsidRDefault="005C6BD6">
      <w:pPr>
        <w:pStyle w:val="ListParagraph"/>
        <w:numPr>
          <w:ilvl w:val="0"/>
          <w:numId w:val="94"/>
        </w:numPr>
        <w:tabs>
          <w:tab w:val="left" w:pos="2161"/>
        </w:tabs>
        <w:rPr>
          <w:sz w:val="24"/>
        </w:rPr>
      </w:pPr>
      <w:r>
        <w:rPr>
          <w:sz w:val="24"/>
        </w:rPr>
        <w:t>When marinating food, keep it in the</w:t>
      </w:r>
      <w:r>
        <w:rPr>
          <w:spacing w:val="-5"/>
          <w:sz w:val="24"/>
        </w:rPr>
        <w:t xml:space="preserve"> </w:t>
      </w:r>
      <w:r>
        <w:rPr>
          <w:sz w:val="24"/>
        </w:rPr>
        <w:t>refrigerator.</w:t>
      </w:r>
    </w:p>
    <w:p w14:paraId="54F0AD0D" w14:textId="77777777" w:rsidR="00E9458D" w:rsidRDefault="005C6BD6">
      <w:pPr>
        <w:pStyle w:val="ListParagraph"/>
        <w:numPr>
          <w:ilvl w:val="0"/>
          <w:numId w:val="94"/>
        </w:numPr>
        <w:tabs>
          <w:tab w:val="left" w:pos="2161"/>
        </w:tabs>
        <w:rPr>
          <w:sz w:val="24"/>
        </w:rPr>
      </w:pPr>
      <w:r>
        <w:rPr>
          <w:sz w:val="24"/>
        </w:rPr>
        <w:t>Clean raw produce by rinsing well in cold</w:t>
      </w:r>
      <w:r>
        <w:rPr>
          <w:spacing w:val="-1"/>
          <w:sz w:val="24"/>
        </w:rPr>
        <w:t xml:space="preserve"> </w:t>
      </w:r>
      <w:r>
        <w:rPr>
          <w:sz w:val="24"/>
        </w:rPr>
        <w:t>water.</w:t>
      </w:r>
    </w:p>
    <w:p w14:paraId="302BA244" w14:textId="77777777" w:rsidR="00E9458D" w:rsidRDefault="005C6BD6">
      <w:pPr>
        <w:pStyle w:val="ListParagraph"/>
        <w:numPr>
          <w:ilvl w:val="0"/>
          <w:numId w:val="94"/>
        </w:numPr>
        <w:tabs>
          <w:tab w:val="left" w:pos="2161"/>
        </w:tabs>
        <w:ind w:right="1696"/>
        <w:rPr>
          <w:sz w:val="24"/>
        </w:rPr>
      </w:pPr>
      <w:r>
        <w:rPr>
          <w:sz w:val="24"/>
        </w:rPr>
        <w:t>Place meat, fish, poultry and seafood in the freezer unless they are going to be consumed within two days of purchase, in which case they may be</w:t>
      </w:r>
      <w:r>
        <w:rPr>
          <w:spacing w:val="-7"/>
          <w:sz w:val="24"/>
        </w:rPr>
        <w:t xml:space="preserve"> </w:t>
      </w:r>
      <w:r>
        <w:rPr>
          <w:sz w:val="24"/>
        </w:rPr>
        <w:t>refrigerated.</w:t>
      </w:r>
    </w:p>
    <w:p w14:paraId="14FCDCAD" w14:textId="77777777" w:rsidR="00E9458D" w:rsidRDefault="00E9458D">
      <w:pPr>
        <w:pStyle w:val="BodyText"/>
        <w:ind w:left="0" w:firstLine="0"/>
      </w:pPr>
    </w:p>
    <w:p w14:paraId="43AAA7BF" w14:textId="77777777" w:rsidR="00E9458D" w:rsidRDefault="005C6BD6">
      <w:pPr>
        <w:pStyle w:val="Heading2"/>
      </w:pPr>
      <w:r>
        <w:t>GUIDELINES</w:t>
      </w:r>
    </w:p>
    <w:p w14:paraId="04F22E7F" w14:textId="77777777" w:rsidR="00E9458D" w:rsidRDefault="005C6BD6">
      <w:pPr>
        <w:pStyle w:val="ListParagraph"/>
        <w:numPr>
          <w:ilvl w:val="0"/>
          <w:numId w:val="93"/>
        </w:numPr>
        <w:tabs>
          <w:tab w:val="left" w:pos="2161"/>
        </w:tabs>
        <w:ind w:right="1697"/>
        <w:rPr>
          <w:sz w:val="24"/>
        </w:rPr>
      </w:pPr>
      <w:r>
        <w:rPr>
          <w:sz w:val="24"/>
        </w:rPr>
        <w:t>Employees handling and/or preparing food shall take a “</w:t>
      </w:r>
      <w:r>
        <w:rPr>
          <w:i/>
          <w:sz w:val="24"/>
        </w:rPr>
        <w:t xml:space="preserve">Food Safety” </w:t>
      </w:r>
      <w:r>
        <w:rPr>
          <w:sz w:val="24"/>
        </w:rPr>
        <w:t>course preferably prior to employment, or as soon after employment commences as</w:t>
      </w:r>
      <w:r>
        <w:rPr>
          <w:spacing w:val="-13"/>
          <w:sz w:val="24"/>
        </w:rPr>
        <w:t xml:space="preserve"> </w:t>
      </w:r>
      <w:r>
        <w:rPr>
          <w:sz w:val="24"/>
        </w:rPr>
        <w:t>possible.</w:t>
      </w:r>
    </w:p>
    <w:p w14:paraId="59EE6506" w14:textId="77777777" w:rsidR="00E9458D" w:rsidRDefault="005C6BD6">
      <w:pPr>
        <w:pStyle w:val="ListParagraph"/>
        <w:numPr>
          <w:ilvl w:val="0"/>
          <w:numId w:val="93"/>
        </w:numPr>
        <w:tabs>
          <w:tab w:val="left" w:pos="2161"/>
        </w:tabs>
        <w:rPr>
          <w:sz w:val="24"/>
        </w:rPr>
      </w:pPr>
      <w:r>
        <w:rPr>
          <w:sz w:val="24"/>
        </w:rPr>
        <w:t>Employees shall comply with these standards on food</w:t>
      </w:r>
      <w:r>
        <w:rPr>
          <w:spacing w:val="-3"/>
          <w:sz w:val="24"/>
        </w:rPr>
        <w:t xml:space="preserve"> </w:t>
      </w:r>
      <w:r>
        <w:rPr>
          <w:sz w:val="24"/>
        </w:rPr>
        <w:t>safety.</w:t>
      </w:r>
    </w:p>
    <w:p w14:paraId="29A67B6F" w14:textId="77777777" w:rsidR="00E9458D" w:rsidRDefault="005C6BD6">
      <w:pPr>
        <w:pStyle w:val="ListParagraph"/>
        <w:numPr>
          <w:ilvl w:val="0"/>
          <w:numId w:val="93"/>
        </w:numPr>
        <w:tabs>
          <w:tab w:val="left" w:pos="2161"/>
        </w:tabs>
        <w:spacing w:before="1"/>
        <w:rPr>
          <w:sz w:val="24"/>
        </w:rPr>
      </w:pPr>
      <w:r>
        <w:rPr>
          <w:sz w:val="24"/>
        </w:rPr>
        <w:t>Policies, practices and techniques for food safety shall be monitored</w:t>
      </w:r>
      <w:r>
        <w:rPr>
          <w:spacing w:val="-3"/>
          <w:sz w:val="24"/>
        </w:rPr>
        <w:t xml:space="preserve"> </w:t>
      </w:r>
      <w:r>
        <w:rPr>
          <w:sz w:val="24"/>
        </w:rPr>
        <w:t>regularly.</w:t>
      </w:r>
    </w:p>
    <w:p w14:paraId="72DA2C82" w14:textId="77777777" w:rsidR="00E9458D" w:rsidRDefault="005C6BD6">
      <w:pPr>
        <w:pStyle w:val="ListParagraph"/>
        <w:numPr>
          <w:ilvl w:val="0"/>
          <w:numId w:val="93"/>
        </w:numPr>
        <w:tabs>
          <w:tab w:val="left" w:pos="2161"/>
        </w:tabs>
        <w:rPr>
          <w:sz w:val="24"/>
        </w:rPr>
      </w:pPr>
      <w:r>
        <w:rPr>
          <w:sz w:val="24"/>
        </w:rPr>
        <w:t>Employees shall receive annual refreshers/in-services on food</w:t>
      </w:r>
      <w:r>
        <w:rPr>
          <w:spacing w:val="-3"/>
          <w:sz w:val="24"/>
        </w:rPr>
        <w:t xml:space="preserve"> </w:t>
      </w:r>
      <w:r>
        <w:rPr>
          <w:sz w:val="24"/>
        </w:rPr>
        <w:t>safety.</w:t>
      </w:r>
    </w:p>
    <w:p w14:paraId="36EA799A" w14:textId="77777777" w:rsidR="00E9458D" w:rsidRDefault="005C6BD6">
      <w:pPr>
        <w:pStyle w:val="ListParagraph"/>
        <w:numPr>
          <w:ilvl w:val="0"/>
          <w:numId w:val="93"/>
        </w:numPr>
        <w:tabs>
          <w:tab w:val="left" w:pos="2161"/>
        </w:tabs>
        <w:ind w:right="1698"/>
        <w:rPr>
          <w:sz w:val="24"/>
        </w:rPr>
      </w:pPr>
      <w:r>
        <w:rPr>
          <w:sz w:val="24"/>
        </w:rPr>
        <w:t>Records shall be maintained on employee refreshers/in-services on food safety, which shall</w:t>
      </w:r>
      <w:r>
        <w:rPr>
          <w:spacing w:val="-2"/>
          <w:sz w:val="24"/>
        </w:rPr>
        <w:t xml:space="preserve"> </w:t>
      </w:r>
      <w:r>
        <w:rPr>
          <w:sz w:val="24"/>
        </w:rPr>
        <w:t>include:</w:t>
      </w:r>
    </w:p>
    <w:p w14:paraId="5C47E4E2" w14:textId="77777777" w:rsidR="00E9458D" w:rsidRDefault="005C6BD6">
      <w:pPr>
        <w:pStyle w:val="ListParagraph"/>
        <w:numPr>
          <w:ilvl w:val="1"/>
          <w:numId w:val="93"/>
        </w:numPr>
        <w:tabs>
          <w:tab w:val="left" w:pos="2521"/>
        </w:tabs>
        <w:ind w:hanging="361"/>
        <w:rPr>
          <w:sz w:val="24"/>
        </w:rPr>
      </w:pPr>
      <w:r>
        <w:rPr>
          <w:sz w:val="24"/>
        </w:rPr>
        <w:t>dates when training was</w:t>
      </w:r>
      <w:r>
        <w:rPr>
          <w:spacing w:val="-1"/>
          <w:sz w:val="24"/>
        </w:rPr>
        <w:t xml:space="preserve"> </w:t>
      </w:r>
      <w:r>
        <w:rPr>
          <w:sz w:val="24"/>
        </w:rPr>
        <w:t>given;</w:t>
      </w:r>
    </w:p>
    <w:p w14:paraId="4D248712" w14:textId="77777777" w:rsidR="00E9458D" w:rsidRDefault="005C6BD6">
      <w:pPr>
        <w:pStyle w:val="ListParagraph"/>
        <w:numPr>
          <w:ilvl w:val="1"/>
          <w:numId w:val="93"/>
        </w:numPr>
        <w:tabs>
          <w:tab w:val="left" w:pos="2521"/>
        </w:tabs>
        <w:ind w:hanging="361"/>
        <w:rPr>
          <w:sz w:val="24"/>
        </w:rPr>
      </w:pPr>
      <w:r>
        <w:rPr>
          <w:sz w:val="24"/>
        </w:rPr>
        <w:t>summary on what training was</w:t>
      </w:r>
      <w:r>
        <w:rPr>
          <w:spacing w:val="-2"/>
          <w:sz w:val="24"/>
        </w:rPr>
        <w:t xml:space="preserve"> </w:t>
      </w:r>
      <w:r>
        <w:rPr>
          <w:sz w:val="24"/>
        </w:rPr>
        <w:t>given;</w:t>
      </w:r>
    </w:p>
    <w:p w14:paraId="0D5E96A2" w14:textId="77777777" w:rsidR="00E9458D" w:rsidRDefault="005C6BD6">
      <w:pPr>
        <w:pStyle w:val="ListParagraph"/>
        <w:numPr>
          <w:ilvl w:val="1"/>
          <w:numId w:val="93"/>
        </w:numPr>
        <w:tabs>
          <w:tab w:val="left" w:pos="2521"/>
        </w:tabs>
        <w:ind w:hanging="361"/>
        <w:rPr>
          <w:sz w:val="24"/>
        </w:rPr>
      </w:pPr>
      <w:r>
        <w:rPr>
          <w:sz w:val="24"/>
        </w:rPr>
        <w:t>names and credentials of person(s) providing the training;</w:t>
      </w:r>
      <w:r>
        <w:rPr>
          <w:spacing w:val="-3"/>
          <w:sz w:val="24"/>
        </w:rPr>
        <w:t xml:space="preserve"> </w:t>
      </w:r>
      <w:r>
        <w:rPr>
          <w:sz w:val="24"/>
        </w:rPr>
        <w:t>and,</w:t>
      </w:r>
    </w:p>
    <w:p w14:paraId="00C57735" w14:textId="77777777" w:rsidR="00E9458D" w:rsidRDefault="005C6BD6">
      <w:pPr>
        <w:pStyle w:val="ListParagraph"/>
        <w:numPr>
          <w:ilvl w:val="1"/>
          <w:numId w:val="93"/>
        </w:numPr>
        <w:tabs>
          <w:tab w:val="left" w:pos="2521"/>
        </w:tabs>
        <w:ind w:hanging="361"/>
        <w:rPr>
          <w:sz w:val="24"/>
        </w:rPr>
      </w:pPr>
      <w:r>
        <w:rPr>
          <w:sz w:val="24"/>
        </w:rPr>
        <w:t>names and positions of people attending the training</w:t>
      </w:r>
      <w:r>
        <w:rPr>
          <w:spacing w:val="-2"/>
          <w:sz w:val="24"/>
        </w:rPr>
        <w:t xml:space="preserve"> </w:t>
      </w:r>
      <w:r>
        <w:rPr>
          <w:sz w:val="24"/>
        </w:rPr>
        <w:t>sessions.</w:t>
      </w:r>
    </w:p>
    <w:p w14:paraId="327AE221" w14:textId="77777777" w:rsidR="00E9458D" w:rsidRDefault="005C6BD6">
      <w:pPr>
        <w:pStyle w:val="ListParagraph"/>
        <w:numPr>
          <w:ilvl w:val="0"/>
          <w:numId w:val="93"/>
        </w:numPr>
        <w:tabs>
          <w:tab w:val="left" w:pos="2161"/>
        </w:tabs>
        <w:rPr>
          <w:sz w:val="24"/>
        </w:rPr>
      </w:pPr>
      <w:r>
        <w:rPr>
          <w:sz w:val="24"/>
        </w:rPr>
        <w:t>Training Records shall be kept for 3 years from the date of</w:t>
      </w:r>
      <w:r>
        <w:rPr>
          <w:spacing w:val="-2"/>
          <w:sz w:val="24"/>
        </w:rPr>
        <w:t xml:space="preserve"> </w:t>
      </w:r>
      <w:r>
        <w:rPr>
          <w:sz w:val="24"/>
        </w:rPr>
        <w:t>training.</w:t>
      </w:r>
    </w:p>
    <w:p w14:paraId="2F41D678" w14:textId="77777777" w:rsidR="00E9458D" w:rsidRDefault="00E9458D">
      <w:pPr>
        <w:pStyle w:val="BodyText"/>
        <w:ind w:left="0" w:firstLine="0"/>
      </w:pPr>
    </w:p>
    <w:p w14:paraId="0BCD8DB4" w14:textId="77777777" w:rsidR="00E9458D" w:rsidRDefault="005C6BD6">
      <w:pPr>
        <w:pStyle w:val="Heading2"/>
      </w:pPr>
      <w:r>
        <w:t>REFERENCES</w:t>
      </w:r>
    </w:p>
    <w:p w14:paraId="67C1F4E3" w14:textId="77777777" w:rsidR="00E9458D" w:rsidRDefault="005C6BD6">
      <w:pPr>
        <w:pStyle w:val="ListParagraph"/>
        <w:numPr>
          <w:ilvl w:val="0"/>
          <w:numId w:val="92"/>
        </w:numPr>
        <w:tabs>
          <w:tab w:val="left" w:pos="2161"/>
        </w:tabs>
        <w:rPr>
          <w:sz w:val="24"/>
        </w:rPr>
      </w:pPr>
      <w:r>
        <w:rPr>
          <w:sz w:val="24"/>
        </w:rPr>
        <w:t>U.S. Food and Drug Administration</w:t>
      </w:r>
      <w:r>
        <w:rPr>
          <w:spacing w:val="57"/>
          <w:sz w:val="24"/>
        </w:rPr>
        <w:t xml:space="preserve"> </w:t>
      </w:r>
      <w:r>
        <w:rPr>
          <w:sz w:val="24"/>
        </w:rPr>
        <w:t>(FDA)</w:t>
      </w:r>
    </w:p>
    <w:p w14:paraId="16DC9D65" w14:textId="77777777" w:rsidR="00E9458D" w:rsidRDefault="005C6BD6">
      <w:pPr>
        <w:pStyle w:val="ListParagraph"/>
        <w:numPr>
          <w:ilvl w:val="0"/>
          <w:numId w:val="92"/>
        </w:numPr>
        <w:tabs>
          <w:tab w:val="left" w:pos="2161"/>
        </w:tabs>
        <w:rPr>
          <w:sz w:val="24"/>
        </w:rPr>
      </w:pPr>
      <w:r>
        <w:rPr>
          <w:sz w:val="24"/>
        </w:rPr>
        <w:t>Center for Disease Control and Prevention</w:t>
      </w:r>
      <w:r>
        <w:rPr>
          <w:spacing w:val="-1"/>
          <w:sz w:val="24"/>
        </w:rPr>
        <w:t xml:space="preserve"> </w:t>
      </w:r>
      <w:r>
        <w:rPr>
          <w:sz w:val="24"/>
        </w:rPr>
        <w:t>(CDC)</w:t>
      </w:r>
    </w:p>
    <w:p w14:paraId="288EDD4C" w14:textId="77777777" w:rsidR="00E9458D" w:rsidRDefault="005C6BD6">
      <w:pPr>
        <w:pStyle w:val="ListParagraph"/>
        <w:numPr>
          <w:ilvl w:val="0"/>
          <w:numId w:val="92"/>
        </w:numPr>
        <w:tabs>
          <w:tab w:val="left" w:pos="2161"/>
        </w:tabs>
        <w:rPr>
          <w:sz w:val="24"/>
        </w:rPr>
      </w:pPr>
      <w:r>
        <w:rPr>
          <w:sz w:val="24"/>
        </w:rPr>
        <w:t>Occupational Safety and Health Administration</w:t>
      </w:r>
      <w:r>
        <w:rPr>
          <w:spacing w:val="-1"/>
          <w:sz w:val="24"/>
        </w:rPr>
        <w:t xml:space="preserve"> </w:t>
      </w:r>
      <w:r>
        <w:rPr>
          <w:sz w:val="24"/>
        </w:rPr>
        <w:t>(OSHA)</w:t>
      </w:r>
    </w:p>
    <w:p w14:paraId="0BCC6988" w14:textId="77777777" w:rsidR="00E9458D" w:rsidRDefault="00E9458D">
      <w:pPr>
        <w:rPr>
          <w:sz w:val="24"/>
        </w:rPr>
        <w:sectPr w:rsidR="00E9458D">
          <w:pgSz w:w="12240" w:h="15840"/>
          <w:pgMar w:top="72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DC19B27" w14:textId="77777777">
        <w:trPr>
          <w:trHeight w:val="552"/>
        </w:trPr>
        <w:tc>
          <w:tcPr>
            <w:tcW w:w="5689" w:type="dxa"/>
          </w:tcPr>
          <w:p w14:paraId="3BF92D5F"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614E5A5E" w14:textId="77777777" w:rsidR="00E9458D" w:rsidRDefault="00E9458D">
            <w:pPr>
              <w:pStyle w:val="TableParagraph"/>
              <w:ind w:left="0"/>
              <w:rPr>
                <w:sz w:val="24"/>
              </w:rPr>
            </w:pPr>
          </w:p>
          <w:p w14:paraId="15EDC595" w14:textId="77777777" w:rsidR="00E9458D" w:rsidRDefault="005C6BD6">
            <w:pPr>
              <w:pStyle w:val="TableParagraph"/>
              <w:ind w:left="487"/>
              <w:rPr>
                <w:sz w:val="20"/>
              </w:rPr>
            </w:pPr>
            <w:r>
              <w:rPr>
                <w:noProof/>
                <w:sz w:val="20"/>
              </w:rPr>
              <w:drawing>
                <wp:inline distT="0" distB="0" distL="0" distR="0" wp14:anchorId="794F7AA2" wp14:editId="79209920">
                  <wp:extent cx="1390695" cy="966501"/>
                  <wp:effectExtent l="0" t="0" r="0" b="0"/>
                  <wp:docPr id="126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A04DCC9" w14:textId="77777777">
        <w:trPr>
          <w:trHeight w:val="1244"/>
        </w:trPr>
        <w:tc>
          <w:tcPr>
            <w:tcW w:w="5689" w:type="dxa"/>
          </w:tcPr>
          <w:p w14:paraId="6769FF95" w14:textId="77777777" w:rsidR="00E9458D" w:rsidRDefault="00E9458D">
            <w:pPr>
              <w:pStyle w:val="TableParagraph"/>
              <w:ind w:left="0"/>
              <w:rPr>
                <w:sz w:val="24"/>
              </w:rPr>
            </w:pPr>
          </w:p>
          <w:p w14:paraId="687EDDDA" w14:textId="77777777" w:rsidR="00E9458D" w:rsidRDefault="005C6BD6">
            <w:pPr>
              <w:pStyle w:val="TableParagraph"/>
              <w:rPr>
                <w:b/>
                <w:sz w:val="24"/>
              </w:rPr>
            </w:pPr>
            <w:r>
              <w:rPr>
                <w:b/>
                <w:sz w:val="24"/>
              </w:rPr>
              <w:t>Section 5: Health and Safety</w:t>
            </w:r>
          </w:p>
        </w:tc>
        <w:tc>
          <w:tcPr>
            <w:tcW w:w="3168" w:type="dxa"/>
            <w:vMerge/>
            <w:tcBorders>
              <w:top w:val="nil"/>
            </w:tcBorders>
          </w:tcPr>
          <w:p w14:paraId="6611F585" w14:textId="77777777" w:rsidR="00E9458D" w:rsidRDefault="00E9458D">
            <w:pPr>
              <w:rPr>
                <w:sz w:val="2"/>
                <w:szCs w:val="2"/>
              </w:rPr>
            </w:pPr>
          </w:p>
        </w:tc>
      </w:tr>
      <w:tr w:rsidR="00E9458D" w14:paraId="4CC80B08" w14:textId="77777777">
        <w:trPr>
          <w:trHeight w:val="275"/>
        </w:trPr>
        <w:tc>
          <w:tcPr>
            <w:tcW w:w="5689" w:type="dxa"/>
            <w:vMerge w:val="restart"/>
          </w:tcPr>
          <w:p w14:paraId="0796F353" w14:textId="77777777" w:rsidR="00E9458D" w:rsidRDefault="00E9458D">
            <w:pPr>
              <w:pStyle w:val="TableParagraph"/>
              <w:ind w:left="0"/>
              <w:rPr>
                <w:sz w:val="24"/>
              </w:rPr>
            </w:pPr>
          </w:p>
          <w:p w14:paraId="450164A2" w14:textId="77777777" w:rsidR="00E9458D" w:rsidRDefault="005C6BD6">
            <w:pPr>
              <w:pStyle w:val="TableParagraph"/>
              <w:rPr>
                <w:b/>
                <w:sz w:val="24"/>
              </w:rPr>
            </w:pPr>
            <w:r>
              <w:rPr>
                <w:b/>
                <w:sz w:val="24"/>
              </w:rPr>
              <w:t>Policy Title: Infectious Diseases in the Community</w:t>
            </w:r>
          </w:p>
        </w:tc>
        <w:tc>
          <w:tcPr>
            <w:tcW w:w="3168" w:type="dxa"/>
          </w:tcPr>
          <w:p w14:paraId="617E7E81" w14:textId="77777777" w:rsidR="00E9458D" w:rsidRDefault="005C6BD6">
            <w:pPr>
              <w:pStyle w:val="TableParagraph"/>
              <w:spacing w:line="256" w:lineRule="exact"/>
              <w:rPr>
                <w:b/>
                <w:sz w:val="24"/>
              </w:rPr>
            </w:pPr>
            <w:r>
              <w:rPr>
                <w:b/>
                <w:sz w:val="24"/>
              </w:rPr>
              <w:t>Policy Number: 5.130</w:t>
            </w:r>
          </w:p>
        </w:tc>
      </w:tr>
      <w:tr w:rsidR="00E9458D" w14:paraId="0472FF8B" w14:textId="77777777">
        <w:trPr>
          <w:trHeight w:val="275"/>
        </w:trPr>
        <w:tc>
          <w:tcPr>
            <w:tcW w:w="5689" w:type="dxa"/>
            <w:vMerge/>
            <w:tcBorders>
              <w:top w:val="nil"/>
            </w:tcBorders>
          </w:tcPr>
          <w:p w14:paraId="315C0886" w14:textId="77777777" w:rsidR="00E9458D" w:rsidRDefault="00E9458D">
            <w:pPr>
              <w:rPr>
                <w:sz w:val="2"/>
                <w:szCs w:val="2"/>
              </w:rPr>
            </w:pPr>
          </w:p>
        </w:tc>
        <w:tc>
          <w:tcPr>
            <w:tcW w:w="3168" w:type="dxa"/>
          </w:tcPr>
          <w:p w14:paraId="32BFD59F" w14:textId="77777777" w:rsidR="00E9458D" w:rsidRDefault="005C6BD6">
            <w:pPr>
              <w:pStyle w:val="TableParagraph"/>
              <w:spacing w:line="255" w:lineRule="exact"/>
              <w:rPr>
                <w:b/>
                <w:sz w:val="24"/>
              </w:rPr>
            </w:pPr>
            <w:r>
              <w:rPr>
                <w:b/>
                <w:sz w:val="24"/>
              </w:rPr>
              <w:t>Effective Date:</w:t>
            </w:r>
          </w:p>
        </w:tc>
      </w:tr>
      <w:tr w:rsidR="00E9458D" w14:paraId="79D7DBD9" w14:textId="77777777">
        <w:trPr>
          <w:trHeight w:val="276"/>
        </w:trPr>
        <w:tc>
          <w:tcPr>
            <w:tcW w:w="5689" w:type="dxa"/>
            <w:vMerge/>
            <w:tcBorders>
              <w:top w:val="nil"/>
            </w:tcBorders>
          </w:tcPr>
          <w:p w14:paraId="4AC2359C" w14:textId="77777777" w:rsidR="00E9458D" w:rsidRDefault="00E9458D">
            <w:pPr>
              <w:rPr>
                <w:sz w:val="2"/>
                <w:szCs w:val="2"/>
              </w:rPr>
            </w:pPr>
          </w:p>
        </w:tc>
        <w:tc>
          <w:tcPr>
            <w:tcW w:w="3168" w:type="dxa"/>
          </w:tcPr>
          <w:p w14:paraId="178F91C4" w14:textId="77777777" w:rsidR="00E9458D" w:rsidRDefault="005C6BD6">
            <w:pPr>
              <w:pStyle w:val="TableParagraph"/>
              <w:spacing w:before="1" w:line="255" w:lineRule="exact"/>
              <w:rPr>
                <w:b/>
                <w:sz w:val="24"/>
              </w:rPr>
            </w:pPr>
            <w:r>
              <w:rPr>
                <w:b/>
                <w:sz w:val="24"/>
              </w:rPr>
              <w:t>Revision Date:</w:t>
            </w:r>
          </w:p>
        </w:tc>
      </w:tr>
      <w:tr w:rsidR="00E9458D" w14:paraId="41A975FB" w14:textId="77777777">
        <w:trPr>
          <w:trHeight w:val="275"/>
        </w:trPr>
        <w:tc>
          <w:tcPr>
            <w:tcW w:w="5689" w:type="dxa"/>
            <w:vMerge/>
            <w:tcBorders>
              <w:top w:val="nil"/>
            </w:tcBorders>
          </w:tcPr>
          <w:p w14:paraId="691A1741" w14:textId="77777777" w:rsidR="00E9458D" w:rsidRDefault="00E9458D">
            <w:pPr>
              <w:rPr>
                <w:sz w:val="2"/>
                <w:szCs w:val="2"/>
              </w:rPr>
            </w:pPr>
          </w:p>
        </w:tc>
        <w:tc>
          <w:tcPr>
            <w:tcW w:w="3168" w:type="dxa"/>
          </w:tcPr>
          <w:p w14:paraId="28FB0988" w14:textId="77777777" w:rsidR="00E9458D" w:rsidRDefault="005C6BD6">
            <w:pPr>
              <w:pStyle w:val="TableParagraph"/>
              <w:spacing w:line="255" w:lineRule="exact"/>
              <w:rPr>
                <w:b/>
                <w:sz w:val="24"/>
              </w:rPr>
            </w:pPr>
            <w:r>
              <w:rPr>
                <w:b/>
                <w:sz w:val="24"/>
              </w:rPr>
              <w:t>Approved By:</w:t>
            </w:r>
          </w:p>
        </w:tc>
      </w:tr>
      <w:tr w:rsidR="00E9458D" w14:paraId="6EC4090D" w14:textId="77777777">
        <w:trPr>
          <w:trHeight w:val="276"/>
        </w:trPr>
        <w:tc>
          <w:tcPr>
            <w:tcW w:w="5689" w:type="dxa"/>
            <w:vMerge/>
            <w:tcBorders>
              <w:top w:val="nil"/>
            </w:tcBorders>
          </w:tcPr>
          <w:p w14:paraId="1D1FF447" w14:textId="77777777" w:rsidR="00E9458D" w:rsidRDefault="00E9458D">
            <w:pPr>
              <w:rPr>
                <w:sz w:val="2"/>
                <w:szCs w:val="2"/>
              </w:rPr>
            </w:pPr>
          </w:p>
        </w:tc>
        <w:tc>
          <w:tcPr>
            <w:tcW w:w="3168" w:type="dxa"/>
          </w:tcPr>
          <w:p w14:paraId="6DEB1651" w14:textId="77777777" w:rsidR="00E9458D" w:rsidRDefault="005C6BD6">
            <w:pPr>
              <w:pStyle w:val="TableParagraph"/>
              <w:spacing w:line="257" w:lineRule="exact"/>
              <w:rPr>
                <w:b/>
                <w:sz w:val="24"/>
              </w:rPr>
            </w:pPr>
            <w:r>
              <w:rPr>
                <w:b/>
                <w:sz w:val="24"/>
              </w:rPr>
              <w:t>Page Number: Page 1 of 3</w:t>
            </w:r>
          </w:p>
        </w:tc>
      </w:tr>
    </w:tbl>
    <w:p w14:paraId="719C19A7" w14:textId="77777777" w:rsidR="00E9458D" w:rsidRDefault="00E9458D">
      <w:pPr>
        <w:pStyle w:val="BodyText"/>
        <w:spacing w:before="5"/>
        <w:ind w:left="0" w:firstLine="0"/>
        <w:rPr>
          <w:sz w:val="16"/>
        </w:rPr>
      </w:pPr>
    </w:p>
    <w:p w14:paraId="0C910518" w14:textId="77777777" w:rsidR="00E9458D" w:rsidRDefault="005C6BD6">
      <w:pPr>
        <w:pStyle w:val="Heading2"/>
        <w:spacing w:before="93"/>
        <w:rPr>
          <w:rFonts w:ascii="Arial"/>
        </w:rPr>
      </w:pPr>
      <w:bookmarkStart w:id="169" w:name="_bookmark169"/>
      <w:bookmarkEnd w:id="169"/>
      <w:r>
        <w:rPr>
          <w:rFonts w:ascii="Arial"/>
        </w:rPr>
        <w:t>Infectious Diseases in the Community</w:t>
      </w:r>
    </w:p>
    <w:p w14:paraId="327D3313" w14:textId="77777777" w:rsidR="00E9458D" w:rsidRDefault="005C6BD6">
      <w:pPr>
        <w:spacing w:before="136"/>
        <w:ind w:left="1800"/>
        <w:rPr>
          <w:b/>
          <w:sz w:val="24"/>
        </w:rPr>
      </w:pPr>
      <w:r>
        <w:rPr>
          <w:b/>
          <w:sz w:val="24"/>
        </w:rPr>
        <w:t>PURPOSE</w:t>
      </w:r>
    </w:p>
    <w:p w14:paraId="081D3314" w14:textId="77777777" w:rsidR="00E9458D" w:rsidRDefault="005C6BD6">
      <w:pPr>
        <w:pStyle w:val="BodyText"/>
        <w:ind w:left="1800" w:right="1701" w:firstLine="0"/>
        <w:jc w:val="both"/>
      </w:pPr>
      <w:r>
        <w:t>To provide knowledge to employees/clients/families/other individuals on infectious/ communicable diseases that arise in the community, which could threaten their health and safety and to give direction on how to effectively and efficiently control them.</w:t>
      </w:r>
    </w:p>
    <w:p w14:paraId="633D2B34" w14:textId="77777777" w:rsidR="00E9458D" w:rsidRDefault="00E9458D">
      <w:pPr>
        <w:pStyle w:val="BodyText"/>
        <w:ind w:left="0" w:firstLine="0"/>
      </w:pPr>
    </w:p>
    <w:p w14:paraId="3CAF58C9" w14:textId="77777777" w:rsidR="00E9458D" w:rsidRDefault="005C6BD6">
      <w:pPr>
        <w:pStyle w:val="Heading2"/>
        <w:spacing w:before="1"/>
      </w:pPr>
      <w:r>
        <w:t>DEFINITIONS</w:t>
      </w:r>
    </w:p>
    <w:p w14:paraId="2DEDEA44" w14:textId="77777777" w:rsidR="00E9458D" w:rsidRDefault="005C6BD6">
      <w:pPr>
        <w:pStyle w:val="ListParagraph"/>
        <w:numPr>
          <w:ilvl w:val="0"/>
          <w:numId w:val="91"/>
        </w:numPr>
        <w:tabs>
          <w:tab w:val="left" w:pos="2161"/>
        </w:tabs>
        <w:jc w:val="both"/>
        <w:rPr>
          <w:b/>
          <w:sz w:val="24"/>
        </w:rPr>
      </w:pPr>
      <w:r>
        <w:rPr>
          <w:b/>
          <w:sz w:val="24"/>
        </w:rPr>
        <w:t>Infectious</w:t>
      </w:r>
      <w:r>
        <w:rPr>
          <w:b/>
          <w:spacing w:val="-2"/>
          <w:sz w:val="24"/>
        </w:rPr>
        <w:t xml:space="preserve"> </w:t>
      </w:r>
      <w:r>
        <w:rPr>
          <w:b/>
          <w:sz w:val="24"/>
        </w:rPr>
        <w:t>Diseases</w:t>
      </w:r>
    </w:p>
    <w:p w14:paraId="1B4104FA" w14:textId="77777777" w:rsidR="00E9458D" w:rsidRDefault="005C6BD6">
      <w:pPr>
        <w:pStyle w:val="BodyText"/>
        <w:ind w:left="2160" w:right="1698" w:firstLine="0"/>
        <w:jc w:val="both"/>
      </w:pPr>
      <w:r>
        <w:t>An infectious disease is an illness caused by a specific infectious agent or its toxic produces, which can be passed on from one individual to another. It may be transmitted directly from one body to another, without the help of other objects such kissing, sexual contact, droplet spray from sneezing, coughing, spitting, singing or talking. It may be passed indirectly when an object transmits the organism. Objects  of transmission could be utensils, food, water, milk, clothing, linens, air, soil or insects. They include, but are not limited</w:t>
      </w:r>
      <w:r>
        <w:rPr>
          <w:spacing w:val="-1"/>
        </w:rPr>
        <w:t xml:space="preserve"> </w:t>
      </w:r>
      <w:r>
        <w:t>to:</w:t>
      </w:r>
    </w:p>
    <w:p w14:paraId="2868AF3B" w14:textId="77777777" w:rsidR="00E9458D" w:rsidRDefault="00E9458D">
      <w:pPr>
        <w:jc w:val="both"/>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p w14:paraId="53173E0D" w14:textId="77777777" w:rsidR="00E9458D" w:rsidRDefault="005C6BD6">
      <w:pPr>
        <w:pStyle w:val="ListParagraph"/>
        <w:numPr>
          <w:ilvl w:val="1"/>
          <w:numId w:val="91"/>
        </w:numPr>
        <w:tabs>
          <w:tab w:val="left" w:pos="2520"/>
          <w:tab w:val="left" w:pos="2521"/>
        </w:tabs>
        <w:ind w:hanging="361"/>
        <w:rPr>
          <w:sz w:val="24"/>
        </w:rPr>
      </w:pPr>
      <w:r>
        <w:rPr>
          <w:sz w:val="24"/>
        </w:rPr>
        <w:t>Malaria</w:t>
      </w:r>
    </w:p>
    <w:p w14:paraId="3DB46DD6" w14:textId="77777777" w:rsidR="00E9458D" w:rsidRDefault="005C6BD6">
      <w:pPr>
        <w:pStyle w:val="ListParagraph"/>
        <w:numPr>
          <w:ilvl w:val="1"/>
          <w:numId w:val="91"/>
        </w:numPr>
        <w:tabs>
          <w:tab w:val="left" w:pos="2520"/>
          <w:tab w:val="left" w:pos="2521"/>
        </w:tabs>
        <w:spacing w:line="293" w:lineRule="exact"/>
        <w:ind w:hanging="361"/>
        <w:rPr>
          <w:sz w:val="24"/>
        </w:rPr>
      </w:pPr>
      <w:r>
        <w:rPr>
          <w:sz w:val="24"/>
        </w:rPr>
        <w:t>Strep</w:t>
      </w:r>
      <w:r>
        <w:rPr>
          <w:spacing w:val="-1"/>
          <w:sz w:val="24"/>
        </w:rPr>
        <w:t xml:space="preserve"> </w:t>
      </w:r>
      <w:r>
        <w:rPr>
          <w:sz w:val="24"/>
        </w:rPr>
        <w:t>Throat,</w:t>
      </w:r>
    </w:p>
    <w:p w14:paraId="4DE680E9" w14:textId="77777777" w:rsidR="00E9458D" w:rsidRDefault="005C6BD6">
      <w:pPr>
        <w:pStyle w:val="ListParagraph"/>
        <w:numPr>
          <w:ilvl w:val="1"/>
          <w:numId w:val="91"/>
        </w:numPr>
        <w:tabs>
          <w:tab w:val="left" w:pos="2520"/>
          <w:tab w:val="left" w:pos="2521"/>
        </w:tabs>
        <w:spacing w:line="293" w:lineRule="exact"/>
        <w:ind w:hanging="361"/>
        <w:rPr>
          <w:sz w:val="24"/>
        </w:rPr>
      </w:pPr>
      <w:r>
        <w:rPr>
          <w:sz w:val="24"/>
        </w:rPr>
        <w:t>Influenza (the</w:t>
      </w:r>
      <w:r>
        <w:rPr>
          <w:spacing w:val="-2"/>
          <w:sz w:val="24"/>
        </w:rPr>
        <w:t xml:space="preserve"> </w:t>
      </w:r>
      <w:r>
        <w:rPr>
          <w:sz w:val="24"/>
        </w:rPr>
        <w:t>flu)</w:t>
      </w:r>
    </w:p>
    <w:p w14:paraId="1EEC4024" w14:textId="77777777" w:rsidR="00E9458D" w:rsidRDefault="005C6BD6">
      <w:pPr>
        <w:pStyle w:val="ListParagraph"/>
        <w:numPr>
          <w:ilvl w:val="1"/>
          <w:numId w:val="91"/>
        </w:numPr>
        <w:tabs>
          <w:tab w:val="left" w:pos="2520"/>
          <w:tab w:val="left" w:pos="2521"/>
        </w:tabs>
        <w:spacing w:line="293" w:lineRule="exact"/>
        <w:ind w:hanging="361"/>
        <w:rPr>
          <w:sz w:val="24"/>
        </w:rPr>
      </w:pPr>
      <w:r>
        <w:rPr>
          <w:sz w:val="24"/>
        </w:rPr>
        <w:t>HIV/Aids</w:t>
      </w:r>
    </w:p>
    <w:p w14:paraId="68656238" w14:textId="77777777" w:rsidR="00E9458D" w:rsidRDefault="005C6BD6">
      <w:pPr>
        <w:pStyle w:val="ListParagraph"/>
        <w:numPr>
          <w:ilvl w:val="1"/>
          <w:numId w:val="91"/>
        </w:numPr>
        <w:tabs>
          <w:tab w:val="left" w:pos="2520"/>
          <w:tab w:val="left" w:pos="2521"/>
        </w:tabs>
        <w:spacing w:line="293" w:lineRule="exact"/>
        <w:ind w:hanging="361"/>
        <w:rPr>
          <w:sz w:val="24"/>
        </w:rPr>
      </w:pPr>
      <w:r>
        <w:rPr>
          <w:sz w:val="24"/>
        </w:rPr>
        <w:t>Measles</w:t>
      </w:r>
    </w:p>
    <w:p w14:paraId="1475E094" w14:textId="77777777" w:rsidR="00E9458D" w:rsidRDefault="005C6BD6">
      <w:pPr>
        <w:pStyle w:val="ListParagraph"/>
        <w:numPr>
          <w:ilvl w:val="1"/>
          <w:numId w:val="91"/>
        </w:numPr>
        <w:tabs>
          <w:tab w:val="left" w:pos="2520"/>
          <w:tab w:val="left" w:pos="2521"/>
        </w:tabs>
        <w:spacing w:line="293" w:lineRule="exact"/>
        <w:ind w:hanging="361"/>
        <w:rPr>
          <w:sz w:val="24"/>
        </w:rPr>
      </w:pPr>
      <w:r>
        <w:rPr>
          <w:sz w:val="24"/>
        </w:rPr>
        <w:t>Mumps</w:t>
      </w:r>
    </w:p>
    <w:p w14:paraId="09354644" w14:textId="77777777" w:rsidR="00E9458D" w:rsidRDefault="005C6BD6">
      <w:pPr>
        <w:pStyle w:val="ListParagraph"/>
        <w:numPr>
          <w:ilvl w:val="1"/>
          <w:numId w:val="91"/>
        </w:numPr>
        <w:tabs>
          <w:tab w:val="left" w:pos="2520"/>
          <w:tab w:val="left" w:pos="2521"/>
        </w:tabs>
        <w:spacing w:line="293" w:lineRule="exact"/>
        <w:ind w:hanging="361"/>
        <w:rPr>
          <w:sz w:val="24"/>
        </w:rPr>
      </w:pPr>
      <w:r>
        <w:rPr>
          <w:sz w:val="24"/>
        </w:rPr>
        <w:t>Rubella</w:t>
      </w:r>
    </w:p>
    <w:p w14:paraId="5BD55087" w14:textId="77777777" w:rsidR="00E9458D" w:rsidRDefault="005C6BD6">
      <w:pPr>
        <w:pStyle w:val="ListParagraph"/>
        <w:numPr>
          <w:ilvl w:val="1"/>
          <w:numId w:val="91"/>
        </w:numPr>
        <w:tabs>
          <w:tab w:val="left" w:pos="2520"/>
          <w:tab w:val="left" w:pos="2521"/>
        </w:tabs>
        <w:spacing w:line="293" w:lineRule="exact"/>
        <w:ind w:hanging="361"/>
        <w:rPr>
          <w:sz w:val="24"/>
        </w:rPr>
      </w:pPr>
      <w:r>
        <w:rPr>
          <w:sz w:val="24"/>
        </w:rPr>
        <w:t>SARS</w:t>
      </w:r>
    </w:p>
    <w:p w14:paraId="217F433B" w14:textId="77777777" w:rsidR="00E9458D" w:rsidRDefault="005C6BD6">
      <w:pPr>
        <w:pStyle w:val="ListParagraph"/>
        <w:numPr>
          <w:ilvl w:val="1"/>
          <w:numId w:val="91"/>
        </w:numPr>
        <w:tabs>
          <w:tab w:val="left" w:pos="2520"/>
          <w:tab w:val="left" w:pos="2521"/>
        </w:tabs>
        <w:spacing w:line="293" w:lineRule="exact"/>
        <w:ind w:hanging="361"/>
        <w:rPr>
          <w:sz w:val="24"/>
        </w:rPr>
      </w:pPr>
      <w:r>
        <w:rPr>
          <w:sz w:val="24"/>
        </w:rPr>
        <w:t>Tuberculosis</w:t>
      </w:r>
    </w:p>
    <w:p w14:paraId="2A42EF66" w14:textId="77777777" w:rsidR="00E9458D" w:rsidRDefault="005C6BD6">
      <w:pPr>
        <w:pStyle w:val="ListParagraph"/>
        <w:numPr>
          <w:ilvl w:val="1"/>
          <w:numId w:val="91"/>
        </w:numPr>
        <w:tabs>
          <w:tab w:val="left" w:pos="2520"/>
          <w:tab w:val="left" w:pos="2521"/>
        </w:tabs>
        <w:spacing w:line="293" w:lineRule="exact"/>
        <w:ind w:hanging="361"/>
        <w:rPr>
          <w:sz w:val="24"/>
        </w:rPr>
      </w:pPr>
      <w:r>
        <w:rPr>
          <w:sz w:val="24"/>
        </w:rPr>
        <w:t>Common Cold</w:t>
      </w:r>
    </w:p>
    <w:p w14:paraId="64E6E209" w14:textId="77777777" w:rsidR="00E9458D" w:rsidRDefault="005C6BD6">
      <w:pPr>
        <w:pStyle w:val="ListParagraph"/>
        <w:numPr>
          <w:ilvl w:val="1"/>
          <w:numId w:val="91"/>
        </w:numPr>
        <w:tabs>
          <w:tab w:val="left" w:pos="2520"/>
          <w:tab w:val="left" w:pos="2521"/>
        </w:tabs>
        <w:ind w:hanging="361"/>
        <w:rPr>
          <w:sz w:val="24"/>
        </w:rPr>
      </w:pPr>
      <w:r>
        <w:rPr>
          <w:sz w:val="24"/>
        </w:rPr>
        <w:br w:type="column"/>
        <w:t>Chicken Pox</w:t>
      </w:r>
    </w:p>
    <w:p w14:paraId="087A6623" w14:textId="77777777" w:rsidR="00E9458D" w:rsidRDefault="005C6BD6">
      <w:pPr>
        <w:pStyle w:val="ListParagraph"/>
        <w:numPr>
          <w:ilvl w:val="1"/>
          <w:numId w:val="91"/>
        </w:numPr>
        <w:tabs>
          <w:tab w:val="left" w:pos="2520"/>
          <w:tab w:val="left" w:pos="2521"/>
        </w:tabs>
        <w:spacing w:line="293" w:lineRule="exact"/>
        <w:ind w:hanging="361"/>
        <w:rPr>
          <w:sz w:val="24"/>
        </w:rPr>
      </w:pPr>
      <w:r>
        <w:rPr>
          <w:sz w:val="24"/>
        </w:rPr>
        <w:t>Conjunctivitis</w:t>
      </w:r>
    </w:p>
    <w:p w14:paraId="5AAD11A6" w14:textId="77777777" w:rsidR="00E9458D" w:rsidRDefault="005C6BD6">
      <w:pPr>
        <w:pStyle w:val="ListParagraph"/>
        <w:numPr>
          <w:ilvl w:val="1"/>
          <w:numId w:val="91"/>
        </w:numPr>
        <w:tabs>
          <w:tab w:val="left" w:pos="2520"/>
          <w:tab w:val="left" w:pos="2521"/>
        </w:tabs>
        <w:spacing w:line="293" w:lineRule="exact"/>
        <w:ind w:hanging="361"/>
        <w:rPr>
          <w:sz w:val="24"/>
        </w:rPr>
      </w:pPr>
      <w:r>
        <w:rPr>
          <w:sz w:val="24"/>
        </w:rPr>
        <w:t>Hepatitis</w:t>
      </w:r>
      <w:r>
        <w:rPr>
          <w:spacing w:val="-1"/>
          <w:sz w:val="24"/>
        </w:rPr>
        <w:t xml:space="preserve"> </w:t>
      </w:r>
      <w:r>
        <w:rPr>
          <w:sz w:val="24"/>
        </w:rPr>
        <w:t>(A,B,C)</w:t>
      </w:r>
    </w:p>
    <w:p w14:paraId="3C8AEB57" w14:textId="77777777" w:rsidR="00E9458D" w:rsidRDefault="005C6BD6">
      <w:pPr>
        <w:pStyle w:val="ListParagraph"/>
        <w:numPr>
          <w:ilvl w:val="1"/>
          <w:numId w:val="91"/>
        </w:numPr>
        <w:tabs>
          <w:tab w:val="left" w:pos="2520"/>
          <w:tab w:val="left" w:pos="2521"/>
        </w:tabs>
        <w:spacing w:line="293" w:lineRule="exact"/>
        <w:ind w:hanging="361"/>
        <w:rPr>
          <w:sz w:val="24"/>
        </w:rPr>
      </w:pPr>
      <w:r>
        <w:rPr>
          <w:sz w:val="24"/>
        </w:rPr>
        <w:t>Lice</w:t>
      </w:r>
    </w:p>
    <w:p w14:paraId="387340DF" w14:textId="77777777" w:rsidR="00E9458D" w:rsidRDefault="005C6BD6">
      <w:pPr>
        <w:pStyle w:val="ListParagraph"/>
        <w:numPr>
          <w:ilvl w:val="1"/>
          <w:numId w:val="91"/>
        </w:numPr>
        <w:tabs>
          <w:tab w:val="left" w:pos="2520"/>
          <w:tab w:val="left" w:pos="2521"/>
        </w:tabs>
        <w:spacing w:line="293" w:lineRule="exact"/>
        <w:ind w:hanging="361"/>
        <w:rPr>
          <w:sz w:val="24"/>
        </w:rPr>
      </w:pPr>
      <w:r>
        <w:rPr>
          <w:sz w:val="24"/>
        </w:rPr>
        <w:t>Ringworm</w:t>
      </w:r>
    </w:p>
    <w:p w14:paraId="388C83CD" w14:textId="77777777" w:rsidR="00E9458D" w:rsidRDefault="005C6BD6">
      <w:pPr>
        <w:pStyle w:val="ListParagraph"/>
        <w:numPr>
          <w:ilvl w:val="1"/>
          <w:numId w:val="91"/>
        </w:numPr>
        <w:tabs>
          <w:tab w:val="left" w:pos="2520"/>
          <w:tab w:val="left" w:pos="2521"/>
        </w:tabs>
        <w:spacing w:line="293" w:lineRule="exact"/>
        <w:ind w:hanging="361"/>
        <w:rPr>
          <w:sz w:val="24"/>
        </w:rPr>
      </w:pPr>
      <w:r>
        <w:rPr>
          <w:sz w:val="24"/>
        </w:rPr>
        <w:t>Scabies</w:t>
      </w:r>
    </w:p>
    <w:p w14:paraId="01A932AF" w14:textId="77777777" w:rsidR="00E9458D" w:rsidRDefault="005C6BD6">
      <w:pPr>
        <w:pStyle w:val="ListParagraph"/>
        <w:numPr>
          <w:ilvl w:val="1"/>
          <w:numId w:val="91"/>
        </w:numPr>
        <w:tabs>
          <w:tab w:val="left" w:pos="2520"/>
          <w:tab w:val="left" w:pos="2521"/>
        </w:tabs>
        <w:spacing w:line="293" w:lineRule="exact"/>
        <w:ind w:hanging="361"/>
        <w:rPr>
          <w:sz w:val="24"/>
        </w:rPr>
      </w:pPr>
      <w:r>
        <w:rPr>
          <w:sz w:val="24"/>
        </w:rPr>
        <w:t>Scarlet</w:t>
      </w:r>
      <w:r>
        <w:rPr>
          <w:spacing w:val="-1"/>
          <w:sz w:val="24"/>
        </w:rPr>
        <w:t xml:space="preserve"> </w:t>
      </w:r>
      <w:r>
        <w:rPr>
          <w:sz w:val="24"/>
        </w:rPr>
        <w:t>Fever</w:t>
      </w:r>
    </w:p>
    <w:p w14:paraId="530A0391" w14:textId="77777777" w:rsidR="00E9458D" w:rsidRDefault="005C6BD6">
      <w:pPr>
        <w:pStyle w:val="ListParagraph"/>
        <w:numPr>
          <w:ilvl w:val="1"/>
          <w:numId w:val="91"/>
        </w:numPr>
        <w:tabs>
          <w:tab w:val="left" w:pos="2520"/>
          <w:tab w:val="left" w:pos="2521"/>
        </w:tabs>
        <w:spacing w:line="293" w:lineRule="exact"/>
        <w:ind w:hanging="361"/>
        <w:rPr>
          <w:sz w:val="24"/>
        </w:rPr>
      </w:pPr>
      <w:r>
        <w:rPr>
          <w:sz w:val="24"/>
        </w:rPr>
        <w:t>Sexually Transmitted</w:t>
      </w:r>
      <w:r>
        <w:rPr>
          <w:spacing w:val="-1"/>
          <w:sz w:val="24"/>
        </w:rPr>
        <w:t xml:space="preserve"> </w:t>
      </w:r>
      <w:r>
        <w:rPr>
          <w:sz w:val="24"/>
        </w:rPr>
        <w:t>Diseases</w:t>
      </w:r>
    </w:p>
    <w:p w14:paraId="4237C105" w14:textId="77777777" w:rsidR="00E9458D" w:rsidRDefault="005C6BD6">
      <w:pPr>
        <w:pStyle w:val="ListParagraph"/>
        <w:numPr>
          <w:ilvl w:val="1"/>
          <w:numId w:val="91"/>
        </w:numPr>
        <w:tabs>
          <w:tab w:val="left" w:pos="2520"/>
          <w:tab w:val="left" w:pos="2521"/>
        </w:tabs>
        <w:spacing w:line="293" w:lineRule="exact"/>
        <w:ind w:hanging="361"/>
        <w:rPr>
          <w:sz w:val="24"/>
        </w:rPr>
      </w:pPr>
      <w:r>
        <w:rPr>
          <w:sz w:val="24"/>
        </w:rPr>
        <w:t>Yeast Infections</w:t>
      </w:r>
    </w:p>
    <w:p w14:paraId="6FF4BEF8" w14:textId="77777777" w:rsidR="00E9458D" w:rsidRDefault="00E9458D">
      <w:pPr>
        <w:spacing w:line="293" w:lineRule="exact"/>
        <w:rPr>
          <w:sz w:val="24"/>
        </w:rPr>
        <w:sectPr w:rsidR="00E9458D">
          <w:type w:val="continuous"/>
          <w:pgSz w:w="12240" w:h="15840"/>
          <w:pgMar w:top="1500" w:right="100" w:bottom="280" w:left="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4307" w:space="374"/>
            <w:col w:w="7459"/>
          </w:cols>
        </w:sectPr>
      </w:pPr>
    </w:p>
    <w:p w14:paraId="1B4F2E5A" w14:textId="77777777" w:rsidR="00E9458D" w:rsidRDefault="00E9458D">
      <w:pPr>
        <w:pStyle w:val="BodyText"/>
        <w:ind w:left="0" w:firstLine="0"/>
        <w:rPr>
          <w:sz w:val="20"/>
        </w:rPr>
      </w:pPr>
    </w:p>
    <w:p w14:paraId="47B1E8B8" w14:textId="77777777" w:rsidR="00E9458D" w:rsidRDefault="00E9458D">
      <w:pPr>
        <w:pStyle w:val="BodyText"/>
        <w:spacing w:before="2"/>
        <w:ind w:left="0" w:firstLine="0"/>
        <w:rPr>
          <w:sz w:val="20"/>
        </w:rPr>
      </w:pPr>
    </w:p>
    <w:p w14:paraId="0F39B343" w14:textId="77777777" w:rsidR="00E9458D" w:rsidRDefault="005C6BD6">
      <w:pPr>
        <w:pStyle w:val="Heading2"/>
        <w:spacing w:before="90"/>
      </w:pPr>
      <w:r>
        <w:t>POLICY</w:t>
      </w:r>
    </w:p>
    <w:p w14:paraId="339ED1B4" w14:textId="77777777" w:rsidR="00E9458D" w:rsidRDefault="005C6BD6">
      <w:pPr>
        <w:pStyle w:val="BodyText"/>
        <w:ind w:left="1800" w:right="1698" w:firstLine="0"/>
        <w:jc w:val="both"/>
      </w:pPr>
      <w:r>
        <w:t>Right Accord Private Duty- Home Health Care is committed to ensuring the safety of its employees/ clients/families/other individuals, by establishing procedures for responding to the infectious/communicable diseases and for protecting the privacy of infected persons, in accordance with federal/state and local</w:t>
      </w:r>
      <w:r>
        <w:rPr>
          <w:spacing w:val="-5"/>
        </w:rPr>
        <w:t xml:space="preserve"> </w:t>
      </w:r>
      <w:r>
        <w:t>laws.</w:t>
      </w:r>
    </w:p>
    <w:p w14:paraId="6EDFC15A" w14:textId="77777777" w:rsidR="00E9458D" w:rsidRDefault="00E9458D">
      <w:pPr>
        <w:pStyle w:val="BodyText"/>
        <w:spacing w:before="10"/>
        <w:ind w:left="0" w:firstLine="0"/>
        <w:rPr>
          <w:sz w:val="23"/>
        </w:rPr>
      </w:pPr>
    </w:p>
    <w:p w14:paraId="1909872B" w14:textId="77777777" w:rsidR="00E9458D" w:rsidRDefault="005C6BD6">
      <w:pPr>
        <w:pStyle w:val="Heading2"/>
        <w:spacing w:before="1"/>
      </w:pPr>
      <w:r>
        <w:t>PROCEDURES</w:t>
      </w:r>
    </w:p>
    <w:p w14:paraId="1D933EA3" w14:textId="77777777" w:rsidR="00E9458D" w:rsidRDefault="005C6BD6">
      <w:pPr>
        <w:pStyle w:val="ListParagraph"/>
        <w:numPr>
          <w:ilvl w:val="0"/>
          <w:numId w:val="90"/>
        </w:numPr>
        <w:tabs>
          <w:tab w:val="left" w:pos="2161"/>
        </w:tabs>
        <w:rPr>
          <w:sz w:val="24"/>
        </w:rPr>
      </w:pPr>
      <w:r>
        <w:rPr>
          <w:sz w:val="24"/>
        </w:rPr>
        <w:t>Employees, who become aware of an infectious/communicable disease,</w:t>
      </w:r>
      <w:r>
        <w:rPr>
          <w:spacing w:val="-3"/>
          <w:sz w:val="24"/>
        </w:rPr>
        <w:t xml:space="preserve"> </w:t>
      </w:r>
      <w:r>
        <w:rPr>
          <w:sz w:val="24"/>
        </w:rPr>
        <w:t>shall:</w:t>
      </w:r>
    </w:p>
    <w:p w14:paraId="34D6A7AA" w14:textId="77777777" w:rsidR="00E9458D" w:rsidRDefault="00E9458D">
      <w:pPr>
        <w:rPr>
          <w:sz w:val="24"/>
        </w:rPr>
        <w:sectPr w:rsidR="00E9458D">
          <w:type w:val="continuous"/>
          <w:pgSz w:w="12240" w:h="15840"/>
          <w:pgMar w:top="1500" w:right="100" w:bottom="280" w:left="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D6E8C00" w14:textId="77777777">
        <w:trPr>
          <w:trHeight w:val="552"/>
        </w:trPr>
        <w:tc>
          <w:tcPr>
            <w:tcW w:w="5689" w:type="dxa"/>
          </w:tcPr>
          <w:p w14:paraId="29EB044B"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38107B6D" w14:textId="77777777" w:rsidR="00E9458D" w:rsidRDefault="00E9458D">
            <w:pPr>
              <w:pStyle w:val="TableParagraph"/>
              <w:ind w:left="0"/>
              <w:rPr>
                <w:sz w:val="24"/>
              </w:rPr>
            </w:pPr>
          </w:p>
          <w:p w14:paraId="6B5BD7B1" w14:textId="77777777" w:rsidR="00E9458D" w:rsidRDefault="005C6BD6">
            <w:pPr>
              <w:pStyle w:val="TableParagraph"/>
              <w:ind w:left="487"/>
              <w:rPr>
                <w:sz w:val="20"/>
              </w:rPr>
            </w:pPr>
            <w:r>
              <w:rPr>
                <w:noProof/>
                <w:sz w:val="20"/>
              </w:rPr>
              <w:drawing>
                <wp:inline distT="0" distB="0" distL="0" distR="0" wp14:anchorId="729F5FA0" wp14:editId="672478D4">
                  <wp:extent cx="1390695" cy="966501"/>
                  <wp:effectExtent l="0" t="0" r="0" b="0"/>
                  <wp:docPr id="126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4EF9D1C" w14:textId="77777777">
        <w:trPr>
          <w:trHeight w:val="1244"/>
        </w:trPr>
        <w:tc>
          <w:tcPr>
            <w:tcW w:w="5689" w:type="dxa"/>
          </w:tcPr>
          <w:p w14:paraId="54FDA8A7" w14:textId="77777777" w:rsidR="00E9458D" w:rsidRDefault="00E9458D">
            <w:pPr>
              <w:pStyle w:val="TableParagraph"/>
              <w:ind w:left="0"/>
              <w:rPr>
                <w:sz w:val="24"/>
              </w:rPr>
            </w:pPr>
          </w:p>
          <w:p w14:paraId="223BE18A" w14:textId="77777777" w:rsidR="00E9458D" w:rsidRDefault="005C6BD6">
            <w:pPr>
              <w:pStyle w:val="TableParagraph"/>
              <w:rPr>
                <w:b/>
                <w:sz w:val="24"/>
              </w:rPr>
            </w:pPr>
            <w:r>
              <w:rPr>
                <w:b/>
                <w:sz w:val="24"/>
              </w:rPr>
              <w:t>Section 5: Health and Safety</w:t>
            </w:r>
          </w:p>
        </w:tc>
        <w:tc>
          <w:tcPr>
            <w:tcW w:w="3168" w:type="dxa"/>
            <w:vMerge/>
            <w:tcBorders>
              <w:top w:val="nil"/>
            </w:tcBorders>
          </w:tcPr>
          <w:p w14:paraId="6E4840EC" w14:textId="77777777" w:rsidR="00E9458D" w:rsidRDefault="00E9458D">
            <w:pPr>
              <w:rPr>
                <w:sz w:val="2"/>
                <w:szCs w:val="2"/>
              </w:rPr>
            </w:pPr>
          </w:p>
        </w:tc>
      </w:tr>
      <w:tr w:rsidR="00E9458D" w14:paraId="5D968E93" w14:textId="77777777">
        <w:trPr>
          <w:trHeight w:val="275"/>
        </w:trPr>
        <w:tc>
          <w:tcPr>
            <w:tcW w:w="5689" w:type="dxa"/>
            <w:vMerge w:val="restart"/>
          </w:tcPr>
          <w:p w14:paraId="576B3348" w14:textId="77777777" w:rsidR="00E9458D" w:rsidRDefault="00E9458D">
            <w:pPr>
              <w:pStyle w:val="TableParagraph"/>
              <w:ind w:left="0"/>
              <w:rPr>
                <w:sz w:val="24"/>
              </w:rPr>
            </w:pPr>
          </w:p>
          <w:p w14:paraId="469B3184" w14:textId="77777777" w:rsidR="00E9458D" w:rsidRDefault="005C6BD6">
            <w:pPr>
              <w:pStyle w:val="TableParagraph"/>
              <w:rPr>
                <w:b/>
                <w:sz w:val="24"/>
              </w:rPr>
            </w:pPr>
            <w:r>
              <w:rPr>
                <w:b/>
                <w:sz w:val="24"/>
              </w:rPr>
              <w:t>Policy Title: Infectious Diseases in the Community</w:t>
            </w:r>
          </w:p>
        </w:tc>
        <w:tc>
          <w:tcPr>
            <w:tcW w:w="3168" w:type="dxa"/>
          </w:tcPr>
          <w:p w14:paraId="4AC75F0F" w14:textId="77777777" w:rsidR="00E9458D" w:rsidRDefault="005C6BD6">
            <w:pPr>
              <w:pStyle w:val="TableParagraph"/>
              <w:spacing w:line="256" w:lineRule="exact"/>
              <w:rPr>
                <w:b/>
                <w:sz w:val="24"/>
              </w:rPr>
            </w:pPr>
            <w:r>
              <w:rPr>
                <w:b/>
                <w:sz w:val="24"/>
              </w:rPr>
              <w:t>Policy Number: 5.130</w:t>
            </w:r>
          </w:p>
        </w:tc>
      </w:tr>
      <w:tr w:rsidR="00E9458D" w14:paraId="41A8C417" w14:textId="77777777">
        <w:trPr>
          <w:trHeight w:val="275"/>
        </w:trPr>
        <w:tc>
          <w:tcPr>
            <w:tcW w:w="5689" w:type="dxa"/>
            <w:vMerge/>
            <w:tcBorders>
              <w:top w:val="nil"/>
            </w:tcBorders>
          </w:tcPr>
          <w:p w14:paraId="73E88C38" w14:textId="77777777" w:rsidR="00E9458D" w:rsidRDefault="00E9458D">
            <w:pPr>
              <w:rPr>
                <w:sz w:val="2"/>
                <w:szCs w:val="2"/>
              </w:rPr>
            </w:pPr>
          </w:p>
        </w:tc>
        <w:tc>
          <w:tcPr>
            <w:tcW w:w="3168" w:type="dxa"/>
          </w:tcPr>
          <w:p w14:paraId="3B5832FC" w14:textId="77777777" w:rsidR="00E9458D" w:rsidRDefault="005C6BD6">
            <w:pPr>
              <w:pStyle w:val="TableParagraph"/>
              <w:spacing w:line="255" w:lineRule="exact"/>
              <w:rPr>
                <w:b/>
                <w:sz w:val="24"/>
              </w:rPr>
            </w:pPr>
            <w:r>
              <w:rPr>
                <w:b/>
                <w:sz w:val="24"/>
              </w:rPr>
              <w:t>Effective Date:</w:t>
            </w:r>
          </w:p>
        </w:tc>
      </w:tr>
      <w:tr w:rsidR="00E9458D" w14:paraId="63B9AF9D" w14:textId="77777777">
        <w:trPr>
          <w:trHeight w:val="276"/>
        </w:trPr>
        <w:tc>
          <w:tcPr>
            <w:tcW w:w="5689" w:type="dxa"/>
            <w:vMerge/>
            <w:tcBorders>
              <w:top w:val="nil"/>
            </w:tcBorders>
          </w:tcPr>
          <w:p w14:paraId="02777855" w14:textId="77777777" w:rsidR="00E9458D" w:rsidRDefault="00E9458D">
            <w:pPr>
              <w:rPr>
                <w:sz w:val="2"/>
                <w:szCs w:val="2"/>
              </w:rPr>
            </w:pPr>
          </w:p>
        </w:tc>
        <w:tc>
          <w:tcPr>
            <w:tcW w:w="3168" w:type="dxa"/>
          </w:tcPr>
          <w:p w14:paraId="3C4FFD6A" w14:textId="77777777" w:rsidR="00E9458D" w:rsidRDefault="005C6BD6">
            <w:pPr>
              <w:pStyle w:val="TableParagraph"/>
              <w:spacing w:before="1" w:line="255" w:lineRule="exact"/>
              <w:rPr>
                <w:b/>
                <w:sz w:val="24"/>
              </w:rPr>
            </w:pPr>
            <w:r>
              <w:rPr>
                <w:b/>
                <w:sz w:val="24"/>
              </w:rPr>
              <w:t>Revision Date:</w:t>
            </w:r>
          </w:p>
        </w:tc>
      </w:tr>
      <w:tr w:rsidR="00E9458D" w14:paraId="489DE68D" w14:textId="77777777">
        <w:trPr>
          <w:trHeight w:val="275"/>
        </w:trPr>
        <w:tc>
          <w:tcPr>
            <w:tcW w:w="5689" w:type="dxa"/>
            <w:vMerge/>
            <w:tcBorders>
              <w:top w:val="nil"/>
            </w:tcBorders>
          </w:tcPr>
          <w:p w14:paraId="6592FE4A" w14:textId="77777777" w:rsidR="00E9458D" w:rsidRDefault="00E9458D">
            <w:pPr>
              <w:rPr>
                <w:sz w:val="2"/>
                <w:szCs w:val="2"/>
              </w:rPr>
            </w:pPr>
          </w:p>
        </w:tc>
        <w:tc>
          <w:tcPr>
            <w:tcW w:w="3168" w:type="dxa"/>
          </w:tcPr>
          <w:p w14:paraId="53323812" w14:textId="77777777" w:rsidR="00E9458D" w:rsidRDefault="005C6BD6">
            <w:pPr>
              <w:pStyle w:val="TableParagraph"/>
              <w:spacing w:line="255" w:lineRule="exact"/>
              <w:rPr>
                <w:b/>
                <w:sz w:val="24"/>
              </w:rPr>
            </w:pPr>
            <w:r>
              <w:rPr>
                <w:b/>
                <w:sz w:val="24"/>
              </w:rPr>
              <w:t>Approved By:</w:t>
            </w:r>
          </w:p>
        </w:tc>
      </w:tr>
      <w:tr w:rsidR="00E9458D" w14:paraId="43468F86" w14:textId="77777777">
        <w:trPr>
          <w:trHeight w:val="276"/>
        </w:trPr>
        <w:tc>
          <w:tcPr>
            <w:tcW w:w="5689" w:type="dxa"/>
            <w:vMerge/>
            <w:tcBorders>
              <w:top w:val="nil"/>
            </w:tcBorders>
          </w:tcPr>
          <w:p w14:paraId="6CA28B28" w14:textId="77777777" w:rsidR="00E9458D" w:rsidRDefault="00E9458D">
            <w:pPr>
              <w:rPr>
                <w:sz w:val="2"/>
                <w:szCs w:val="2"/>
              </w:rPr>
            </w:pPr>
          </w:p>
        </w:tc>
        <w:tc>
          <w:tcPr>
            <w:tcW w:w="3168" w:type="dxa"/>
          </w:tcPr>
          <w:p w14:paraId="32C178DD" w14:textId="77777777" w:rsidR="00E9458D" w:rsidRDefault="005C6BD6">
            <w:pPr>
              <w:pStyle w:val="TableParagraph"/>
              <w:spacing w:line="257" w:lineRule="exact"/>
              <w:rPr>
                <w:b/>
                <w:sz w:val="24"/>
              </w:rPr>
            </w:pPr>
            <w:r>
              <w:rPr>
                <w:b/>
                <w:sz w:val="24"/>
              </w:rPr>
              <w:t>Page Number: Page 2 of 3</w:t>
            </w:r>
          </w:p>
        </w:tc>
      </w:tr>
    </w:tbl>
    <w:p w14:paraId="04FCEE56" w14:textId="77777777" w:rsidR="00E9458D" w:rsidRDefault="00E9458D">
      <w:pPr>
        <w:pStyle w:val="BodyText"/>
        <w:spacing w:before="8"/>
        <w:ind w:left="0" w:firstLine="0"/>
        <w:rPr>
          <w:sz w:val="16"/>
        </w:rPr>
      </w:pPr>
    </w:p>
    <w:p w14:paraId="765006DF" w14:textId="77777777" w:rsidR="00E9458D" w:rsidRDefault="005C6BD6">
      <w:pPr>
        <w:pStyle w:val="ListParagraph"/>
        <w:numPr>
          <w:ilvl w:val="1"/>
          <w:numId w:val="90"/>
        </w:numPr>
        <w:tabs>
          <w:tab w:val="left" w:pos="2521"/>
          <w:tab w:val="left" w:pos="3304"/>
          <w:tab w:val="left" w:pos="3859"/>
          <w:tab w:val="left" w:pos="5055"/>
          <w:tab w:val="left" w:pos="6411"/>
          <w:tab w:val="left" w:pos="6821"/>
          <w:tab w:val="left" w:pos="7978"/>
          <w:tab w:val="left" w:pos="8973"/>
          <w:tab w:val="left" w:pos="9370"/>
        </w:tabs>
        <w:spacing w:before="90"/>
        <w:ind w:right="1701"/>
        <w:rPr>
          <w:sz w:val="24"/>
        </w:rPr>
      </w:pPr>
      <w:r>
        <w:rPr>
          <w:sz w:val="24"/>
        </w:rPr>
        <w:t>report</w:t>
      </w:r>
      <w:r>
        <w:rPr>
          <w:sz w:val="24"/>
        </w:rPr>
        <w:tab/>
        <w:t>any</w:t>
      </w:r>
      <w:r>
        <w:rPr>
          <w:sz w:val="24"/>
        </w:rPr>
        <w:tab/>
        <w:t>confirmed</w:t>
      </w:r>
      <w:r>
        <w:rPr>
          <w:sz w:val="24"/>
        </w:rPr>
        <w:tab/>
        <w:t>occurrences</w:t>
      </w:r>
      <w:r>
        <w:rPr>
          <w:sz w:val="24"/>
        </w:rPr>
        <w:tab/>
        <w:t>of</w:t>
      </w:r>
      <w:r>
        <w:rPr>
          <w:sz w:val="24"/>
        </w:rPr>
        <w:tab/>
        <w:t>infectious</w:t>
      </w:r>
      <w:r>
        <w:rPr>
          <w:sz w:val="24"/>
        </w:rPr>
        <w:tab/>
        <w:t>diseases</w:t>
      </w:r>
      <w:r>
        <w:rPr>
          <w:sz w:val="24"/>
        </w:rPr>
        <w:tab/>
        <w:t>to</w:t>
      </w:r>
      <w:r>
        <w:rPr>
          <w:sz w:val="24"/>
        </w:rPr>
        <w:tab/>
      </w:r>
      <w:r>
        <w:rPr>
          <w:spacing w:val="-3"/>
          <w:sz w:val="24"/>
        </w:rPr>
        <w:t xml:space="preserve">supervisor/ </w:t>
      </w:r>
      <w:r>
        <w:rPr>
          <w:sz w:val="24"/>
        </w:rPr>
        <w:t>management;</w:t>
      </w:r>
    </w:p>
    <w:p w14:paraId="77248A9A" w14:textId="77777777" w:rsidR="00E9458D" w:rsidRDefault="005C6BD6">
      <w:pPr>
        <w:pStyle w:val="ListParagraph"/>
        <w:numPr>
          <w:ilvl w:val="1"/>
          <w:numId w:val="90"/>
        </w:numPr>
        <w:tabs>
          <w:tab w:val="left" w:pos="2521"/>
        </w:tabs>
        <w:spacing w:line="275" w:lineRule="exact"/>
        <w:ind w:hanging="361"/>
        <w:rPr>
          <w:sz w:val="24"/>
        </w:rPr>
      </w:pPr>
      <w:r>
        <w:rPr>
          <w:sz w:val="24"/>
        </w:rPr>
        <w:t>follow the policies and procedures for infection control;</w:t>
      </w:r>
      <w:r>
        <w:rPr>
          <w:spacing w:val="-1"/>
          <w:sz w:val="24"/>
        </w:rPr>
        <w:t xml:space="preserve"> </w:t>
      </w:r>
      <w:r>
        <w:rPr>
          <w:sz w:val="24"/>
        </w:rPr>
        <w:t>and,</w:t>
      </w:r>
    </w:p>
    <w:p w14:paraId="4FE61DDF" w14:textId="77777777" w:rsidR="00E9458D" w:rsidRDefault="005C6BD6">
      <w:pPr>
        <w:pStyle w:val="ListParagraph"/>
        <w:numPr>
          <w:ilvl w:val="1"/>
          <w:numId w:val="90"/>
        </w:numPr>
        <w:tabs>
          <w:tab w:val="left" w:pos="2521"/>
        </w:tabs>
        <w:ind w:hanging="361"/>
        <w:rPr>
          <w:sz w:val="24"/>
        </w:rPr>
      </w:pPr>
      <w:r>
        <w:rPr>
          <w:sz w:val="24"/>
        </w:rPr>
        <w:t>take recommended training or refresher training for infection</w:t>
      </w:r>
      <w:r>
        <w:rPr>
          <w:spacing w:val="-3"/>
          <w:sz w:val="24"/>
        </w:rPr>
        <w:t xml:space="preserve"> </w:t>
      </w:r>
      <w:r>
        <w:rPr>
          <w:sz w:val="24"/>
        </w:rPr>
        <w:t>control.</w:t>
      </w:r>
    </w:p>
    <w:p w14:paraId="4A14CB74" w14:textId="77777777" w:rsidR="00E9458D" w:rsidRDefault="005C6BD6">
      <w:pPr>
        <w:pStyle w:val="ListParagraph"/>
        <w:numPr>
          <w:ilvl w:val="0"/>
          <w:numId w:val="90"/>
        </w:numPr>
        <w:tabs>
          <w:tab w:val="left" w:pos="2161"/>
        </w:tabs>
        <w:rPr>
          <w:sz w:val="24"/>
        </w:rPr>
      </w:pPr>
      <w:r>
        <w:rPr>
          <w:sz w:val="24"/>
        </w:rPr>
        <w:t>Upon becoming aware of the infectious/communicable disease, Supervisor</w:t>
      </w:r>
      <w:r>
        <w:rPr>
          <w:spacing w:val="-4"/>
          <w:sz w:val="24"/>
        </w:rPr>
        <w:t xml:space="preserve"> </w:t>
      </w:r>
      <w:r>
        <w:rPr>
          <w:sz w:val="24"/>
        </w:rPr>
        <w:t>shall:</w:t>
      </w:r>
    </w:p>
    <w:p w14:paraId="1ACDFA02" w14:textId="77777777" w:rsidR="00E9458D" w:rsidRDefault="005C6BD6">
      <w:pPr>
        <w:pStyle w:val="ListParagraph"/>
        <w:numPr>
          <w:ilvl w:val="1"/>
          <w:numId w:val="90"/>
        </w:numPr>
        <w:tabs>
          <w:tab w:val="left" w:pos="2521"/>
        </w:tabs>
        <w:ind w:right="1703"/>
        <w:rPr>
          <w:sz w:val="24"/>
        </w:rPr>
      </w:pPr>
      <w:r>
        <w:rPr>
          <w:sz w:val="24"/>
        </w:rPr>
        <w:t>report it to the Local Health Authority, in accordance with Center for Disease Control and Prevention’s (CDC)</w:t>
      </w:r>
      <w:r>
        <w:rPr>
          <w:spacing w:val="-3"/>
          <w:sz w:val="24"/>
        </w:rPr>
        <w:t xml:space="preserve"> </w:t>
      </w:r>
      <w:r>
        <w:rPr>
          <w:sz w:val="24"/>
        </w:rPr>
        <w:t>mandate;</w:t>
      </w:r>
    </w:p>
    <w:p w14:paraId="6AFCE289" w14:textId="77777777" w:rsidR="00E9458D" w:rsidRDefault="005C6BD6">
      <w:pPr>
        <w:pStyle w:val="ListParagraph"/>
        <w:numPr>
          <w:ilvl w:val="1"/>
          <w:numId w:val="90"/>
        </w:numPr>
        <w:tabs>
          <w:tab w:val="left" w:pos="2521"/>
        </w:tabs>
        <w:ind w:hanging="361"/>
        <w:rPr>
          <w:sz w:val="24"/>
        </w:rPr>
      </w:pPr>
      <w:r>
        <w:rPr>
          <w:sz w:val="24"/>
        </w:rPr>
        <w:t>follow all medical advice from the appropriate health</w:t>
      </w:r>
      <w:r>
        <w:rPr>
          <w:spacing w:val="-3"/>
          <w:sz w:val="24"/>
        </w:rPr>
        <w:t xml:space="preserve"> </w:t>
      </w:r>
      <w:r>
        <w:rPr>
          <w:sz w:val="24"/>
        </w:rPr>
        <w:t>authority;</w:t>
      </w:r>
    </w:p>
    <w:p w14:paraId="028B8A60" w14:textId="77777777" w:rsidR="00E9458D" w:rsidRDefault="005C6BD6">
      <w:pPr>
        <w:pStyle w:val="ListParagraph"/>
        <w:numPr>
          <w:ilvl w:val="1"/>
          <w:numId w:val="90"/>
        </w:numPr>
        <w:tabs>
          <w:tab w:val="left" w:pos="2521"/>
        </w:tabs>
        <w:ind w:hanging="361"/>
        <w:rPr>
          <w:sz w:val="24"/>
        </w:rPr>
      </w:pPr>
      <w:r>
        <w:rPr>
          <w:sz w:val="24"/>
        </w:rPr>
        <w:t>advise employees about its existence; and, review measures for dealing with</w:t>
      </w:r>
      <w:r>
        <w:rPr>
          <w:spacing w:val="-6"/>
          <w:sz w:val="24"/>
        </w:rPr>
        <w:t xml:space="preserve"> </w:t>
      </w:r>
      <w:r>
        <w:rPr>
          <w:sz w:val="24"/>
        </w:rPr>
        <w:t>it;</w:t>
      </w:r>
    </w:p>
    <w:p w14:paraId="3E4827DE" w14:textId="77777777" w:rsidR="00E9458D" w:rsidRDefault="005C6BD6">
      <w:pPr>
        <w:pStyle w:val="ListParagraph"/>
        <w:numPr>
          <w:ilvl w:val="1"/>
          <w:numId w:val="90"/>
        </w:numPr>
        <w:tabs>
          <w:tab w:val="left" w:pos="2521"/>
        </w:tabs>
        <w:ind w:hanging="361"/>
        <w:rPr>
          <w:sz w:val="24"/>
        </w:rPr>
      </w:pPr>
      <w:r>
        <w:rPr>
          <w:sz w:val="24"/>
        </w:rPr>
        <w:t>remind employees about the infectious/communicable disease policy</w:t>
      </w:r>
      <w:r>
        <w:rPr>
          <w:spacing w:val="-6"/>
          <w:sz w:val="24"/>
        </w:rPr>
        <w:t xml:space="preserve"> </w:t>
      </w:r>
      <w:r>
        <w:rPr>
          <w:sz w:val="24"/>
        </w:rPr>
        <w:t>including:</w:t>
      </w:r>
    </w:p>
    <w:p w14:paraId="712E42D2" w14:textId="77777777" w:rsidR="00E9458D" w:rsidRDefault="005C6BD6">
      <w:pPr>
        <w:pStyle w:val="ListParagraph"/>
        <w:numPr>
          <w:ilvl w:val="2"/>
          <w:numId w:val="90"/>
        </w:numPr>
        <w:tabs>
          <w:tab w:val="left" w:pos="2880"/>
          <w:tab w:val="left" w:pos="2881"/>
        </w:tabs>
        <w:ind w:hanging="361"/>
        <w:rPr>
          <w:sz w:val="24"/>
        </w:rPr>
      </w:pPr>
      <w:r>
        <w:rPr>
          <w:sz w:val="24"/>
        </w:rPr>
        <w:t>an overview of the policy;</w:t>
      </w:r>
      <w:r>
        <w:rPr>
          <w:spacing w:val="-1"/>
          <w:sz w:val="24"/>
        </w:rPr>
        <w:t xml:space="preserve"> </w:t>
      </w:r>
      <w:r>
        <w:rPr>
          <w:sz w:val="24"/>
        </w:rPr>
        <w:t>and,</w:t>
      </w:r>
    </w:p>
    <w:p w14:paraId="16C65499" w14:textId="77777777" w:rsidR="00E9458D" w:rsidRDefault="005C6BD6">
      <w:pPr>
        <w:pStyle w:val="ListParagraph"/>
        <w:numPr>
          <w:ilvl w:val="2"/>
          <w:numId w:val="90"/>
        </w:numPr>
        <w:tabs>
          <w:tab w:val="left" w:pos="2881"/>
        </w:tabs>
        <w:ind w:hanging="361"/>
        <w:rPr>
          <w:sz w:val="24"/>
        </w:rPr>
      </w:pPr>
      <w:r>
        <w:rPr>
          <w:sz w:val="24"/>
        </w:rPr>
        <w:t>the location of the written</w:t>
      </w:r>
      <w:r>
        <w:rPr>
          <w:spacing w:val="-3"/>
          <w:sz w:val="24"/>
        </w:rPr>
        <w:t xml:space="preserve"> </w:t>
      </w:r>
      <w:r>
        <w:rPr>
          <w:sz w:val="24"/>
        </w:rPr>
        <w:t>policy.</w:t>
      </w:r>
    </w:p>
    <w:p w14:paraId="51A8310C" w14:textId="77777777" w:rsidR="00E9458D" w:rsidRDefault="005C6BD6">
      <w:pPr>
        <w:pStyle w:val="ListParagraph"/>
        <w:numPr>
          <w:ilvl w:val="1"/>
          <w:numId w:val="90"/>
        </w:numPr>
        <w:tabs>
          <w:tab w:val="left" w:pos="2521"/>
        </w:tabs>
        <w:ind w:right="1698"/>
        <w:rPr>
          <w:sz w:val="24"/>
        </w:rPr>
      </w:pPr>
      <w:r>
        <w:rPr>
          <w:sz w:val="24"/>
        </w:rPr>
        <w:t>provide general information and infections control measures to clients/families; and,</w:t>
      </w:r>
    </w:p>
    <w:p w14:paraId="3C6E6D6E" w14:textId="77777777" w:rsidR="00E9458D" w:rsidRDefault="005C6BD6">
      <w:pPr>
        <w:pStyle w:val="ListParagraph"/>
        <w:numPr>
          <w:ilvl w:val="1"/>
          <w:numId w:val="90"/>
        </w:numPr>
        <w:tabs>
          <w:tab w:val="left" w:pos="2520"/>
          <w:tab w:val="left" w:pos="2521"/>
        </w:tabs>
        <w:ind w:hanging="361"/>
        <w:rPr>
          <w:sz w:val="24"/>
        </w:rPr>
      </w:pPr>
      <w:r>
        <w:rPr>
          <w:sz w:val="24"/>
        </w:rPr>
        <w:t>ensure that infection control practices are</w:t>
      </w:r>
      <w:r>
        <w:rPr>
          <w:spacing w:val="-2"/>
          <w:sz w:val="24"/>
        </w:rPr>
        <w:t xml:space="preserve"> </w:t>
      </w:r>
      <w:r>
        <w:rPr>
          <w:sz w:val="24"/>
        </w:rPr>
        <w:t>followed.</w:t>
      </w:r>
    </w:p>
    <w:p w14:paraId="7368E728" w14:textId="77777777" w:rsidR="00E9458D" w:rsidRDefault="005C6BD6">
      <w:pPr>
        <w:pStyle w:val="ListParagraph"/>
        <w:numPr>
          <w:ilvl w:val="0"/>
          <w:numId w:val="90"/>
        </w:numPr>
        <w:tabs>
          <w:tab w:val="left" w:pos="2161"/>
        </w:tabs>
        <w:ind w:right="1697"/>
        <w:jc w:val="both"/>
        <w:rPr>
          <w:sz w:val="24"/>
        </w:rPr>
      </w:pPr>
      <w:r>
        <w:rPr>
          <w:sz w:val="24"/>
        </w:rPr>
        <w:t xml:space="preserve">Should exposure to a blood-borne disease occur, Supervisor and employees shall follow the procedures outlined in </w:t>
      </w:r>
      <w:r>
        <w:rPr>
          <w:i/>
          <w:sz w:val="24"/>
        </w:rPr>
        <w:t>Reporting and Recording Exposure to Blood-borne Diseases</w:t>
      </w:r>
      <w:r>
        <w:rPr>
          <w:sz w:val="24"/>
        </w:rPr>
        <w:t>.</w:t>
      </w:r>
    </w:p>
    <w:p w14:paraId="1A78CD57" w14:textId="77777777" w:rsidR="00E9458D" w:rsidRDefault="005C6BD6">
      <w:pPr>
        <w:pStyle w:val="ListParagraph"/>
        <w:numPr>
          <w:ilvl w:val="0"/>
          <w:numId w:val="90"/>
        </w:numPr>
        <w:tabs>
          <w:tab w:val="left" w:pos="2161"/>
        </w:tabs>
        <w:ind w:right="1697"/>
        <w:jc w:val="both"/>
        <w:rPr>
          <w:sz w:val="24"/>
        </w:rPr>
      </w:pPr>
      <w:r>
        <w:rPr>
          <w:sz w:val="24"/>
        </w:rPr>
        <w:t>Supervisor shall ensure a “</w:t>
      </w:r>
      <w:r>
        <w:rPr>
          <w:i/>
          <w:sz w:val="24"/>
        </w:rPr>
        <w:t>Post Exposure Incident Report for Blood-borne Diseases</w:t>
      </w:r>
      <w:r>
        <w:rPr>
          <w:sz w:val="24"/>
        </w:rPr>
        <w:t>” is completed for any employee whose eye(s), mouth, other mucous membrane or non- intact skin has come in contact with blood, a potentially infectious material(s) or needle/sharp object(s) while performing his/her</w:t>
      </w:r>
      <w:r>
        <w:rPr>
          <w:spacing w:val="-1"/>
          <w:sz w:val="24"/>
        </w:rPr>
        <w:t xml:space="preserve"> </w:t>
      </w:r>
      <w:r>
        <w:rPr>
          <w:sz w:val="24"/>
        </w:rPr>
        <w:t>duties.</w:t>
      </w:r>
    </w:p>
    <w:p w14:paraId="276A33FC" w14:textId="77777777" w:rsidR="00E9458D" w:rsidRDefault="005C6BD6">
      <w:pPr>
        <w:pStyle w:val="ListParagraph"/>
        <w:numPr>
          <w:ilvl w:val="0"/>
          <w:numId w:val="90"/>
        </w:numPr>
        <w:tabs>
          <w:tab w:val="left" w:pos="2161"/>
        </w:tabs>
        <w:spacing w:before="1"/>
        <w:ind w:right="1702"/>
        <w:jc w:val="both"/>
        <w:rPr>
          <w:sz w:val="24"/>
        </w:rPr>
      </w:pPr>
      <w:r>
        <w:rPr>
          <w:sz w:val="24"/>
        </w:rPr>
        <w:t>Supervisor and employees shall respect the privacy rights of individuals who have contacted an infectious/communicable</w:t>
      </w:r>
      <w:r>
        <w:rPr>
          <w:spacing w:val="-3"/>
          <w:sz w:val="24"/>
        </w:rPr>
        <w:t xml:space="preserve"> </w:t>
      </w:r>
      <w:r>
        <w:rPr>
          <w:sz w:val="24"/>
        </w:rPr>
        <w:t>disease.</w:t>
      </w:r>
    </w:p>
    <w:p w14:paraId="305918EC" w14:textId="77777777" w:rsidR="00E9458D" w:rsidRDefault="005C6BD6">
      <w:pPr>
        <w:pStyle w:val="ListParagraph"/>
        <w:numPr>
          <w:ilvl w:val="0"/>
          <w:numId w:val="90"/>
        </w:numPr>
        <w:tabs>
          <w:tab w:val="left" w:pos="2161"/>
        </w:tabs>
        <w:ind w:right="1700"/>
        <w:jc w:val="both"/>
        <w:rPr>
          <w:sz w:val="24"/>
        </w:rPr>
      </w:pPr>
      <w:r>
        <w:rPr>
          <w:sz w:val="24"/>
        </w:rPr>
        <w:t>Supervisors and employees shall not discriminate against individuals who have contracted an infectious/communicable disease or who have positive antibodies to a blood-borne disease.</w:t>
      </w:r>
    </w:p>
    <w:p w14:paraId="651DEF6C" w14:textId="77777777" w:rsidR="00E9458D" w:rsidRDefault="00E9458D">
      <w:pPr>
        <w:pStyle w:val="BodyText"/>
        <w:spacing w:before="11"/>
        <w:ind w:left="0" w:firstLine="0"/>
        <w:rPr>
          <w:sz w:val="23"/>
        </w:rPr>
      </w:pPr>
    </w:p>
    <w:p w14:paraId="4876EC55" w14:textId="77777777" w:rsidR="00E9458D" w:rsidRDefault="005C6BD6">
      <w:pPr>
        <w:pStyle w:val="Heading2"/>
      </w:pPr>
      <w:r>
        <w:t>GUIDELINES</w:t>
      </w:r>
    </w:p>
    <w:p w14:paraId="15555A83" w14:textId="77777777" w:rsidR="00E9458D" w:rsidRDefault="005C6BD6">
      <w:pPr>
        <w:pStyle w:val="ListParagraph"/>
        <w:numPr>
          <w:ilvl w:val="0"/>
          <w:numId w:val="89"/>
        </w:numPr>
        <w:tabs>
          <w:tab w:val="left" w:pos="2161"/>
        </w:tabs>
        <w:rPr>
          <w:sz w:val="24"/>
        </w:rPr>
      </w:pPr>
      <w:r>
        <w:rPr>
          <w:sz w:val="24"/>
        </w:rPr>
        <w:t>Supervisor is responsible for ensuring the policy is</w:t>
      </w:r>
      <w:r>
        <w:rPr>
          <w:spacing w:val="-2"/>
          <w:sz w:val="24"/>
        </w:rPr>
        <w:t xml:space="preserve"> </w:t>
      </w:r>
      <w:r>
        <w:rPr>
          <w:sz w:val="24"/>
        </w:rPr>
        <w:t>followed.</w:t>
      </w:r>
    </w:p>
    <w:p w14:paraId="067E2112" w14:textId="77777777" w:rsidR="00E9458D" w:rsidRDefault="005C6BD6">
      <w:pPr>
        <w:pStyle w:val="ListParagraph"/>
        <w:numPr>
          <w:ilvl w:val="0"/>
          <w:numId w:val="89"/>
        </w:numPr>
        <w:tabs>
          <w:tab w:val="left" w:pos="2161"/>
        </w:tabs>
        <w:ind w:right="1699"/>
        <w:rPr>
          <w:sz w:val="24"/>
        </w:rPr>
      </w:pPr>
      <w:r>
        <w:rPr>
          <w:sz w:val="24"/>
        </w:rPr>
        <w:t>Employees shall be given information on infectious/communicable diseases and their control</w:t>
      </w:r>
      <w:r>
        <w:rPr>
          <w:spacing w:val="-1"/>
          <w:sz w:val="24"/>
        </w:rPr>
        <w:t xml:space="preserve"> </w:t>
      </w:r>
      <w:r>
        <w:rPr>
          <w:sz w:val="24"/>
        </w:rPr>
        <w:t>measures.</w:t>
      </w:r>
    </w:p>
    <w:p w14:paraId="2FC75BF9" w14:textId="77777777" w:rsidR="00E9458D" w:rsidRDefault="005C6BD6">
      <w:pPr>
        <w:pStyle w:val="ListParagraph"/>
        <w:numPr>
          <w:ilvl w:val="0"/>
          <w:numId w:val="89"/>
        </w:numPr>
        <w:tabs>
          <w:tab w:val="left" w:pos="2161"/>
        </w:tabs>
        <w:ind w:right="1701"/>
        <w:rPr>
          <w:sz w:val="24"/>
        </w:rPr>
      </w:pPr>
      <w:r>
        <w:rPr>
          <w:sz w:val="24"/>
        </w:rPr>
        <w:t>Employees shall receive training on infectious/contagious diseases upon initial assignment and annually</w:t>
      </w:r>
      <w:r>
        <w:rPr>
          <w:spacing w:val="-1"/>
          <w:sz w:val="24"/>
        </w:rPr>
        <w:t xml:space="preserve"> </w:t>
      </w:r>
      <w:r>
        <w:rPr>
          <w:sz w:val="24"/>
        </w:rPr>
        <w:t>thereafter.</w:t>
      </w:r>
    </w:p>
    <w:p w14:paraId="0E202E49" w14:textId="77777777" w:rsidR="00E9458D" w:rsidRDefault="005C6BD6">
      <w:pPr>
        <w:pStyle w:val="ListParagraph"/>
        <w:numPr>
          <w:ilvl w:val="0"/>
          <w:numId w:val="89"/>
        </w:numPr>
        <w:tabs>
          <w:tab w:val="left" w:pos="2161"/>
        </w:tabs>
        <w:rPr>
          <w:sz w:val="24"/>
        </w:rPr>
      </w:pPr>
      <w:r>
        <w:rPr>
          <w:sz w:val="24"/>
        </w:rPr>
        <w:t>Training for infectious/contagious diseases shall</w:t>
      </w:r>
      <w:r>
        <w:rPr>
          <w:spacing w:val="-5"/>
          <w:sz w:val="24"/>
        </w:rPr>
        <w:t xml:space="preserve"> </w:t>
      </w:r>
      <w:r>
        <w:rPr>
          <w:sz w:val="24"/>
        </w:rPr>
        <w:t>include:</w:t>
      </w:r>
    </w:p>
    <w:p w14:paraId="039C5D4C"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634651E" w14:textId="77777777">
        <w:trPr>
          <w:trHeight w:val="552"/>
        </w:trPr>
        <w:tc>
          <w:tcPr>
            <w:tcW w:w="5689" w:type="dxa"/>
          </w:tcPr>
          <w:p w14:paraId="20B3D79F"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2E63AC47" w14:textId="77777777" w:rsidR="00E9458D" w:rsidRDefault="00E9458D">
            <w:pPr>
              <w:pStyle w:val="TableParagraph"/>
              <w:ind w:left="0"/>
              <w:rPr>
                <w:sz w:val="24"/>
              </w:rPr>
            </w:pPr>
          </w:p>
          <w:p w14:paraId="40D4FE81" w14:textId="77777777" w:rsidR="00E9458D" w:rsidRDefault="005C6BD6">
            <w:pPr>
              <w:pStyle w:val="TableParagraph"/>
              <w:ind w:left="487"/>
              <w:rPr>
                <w:sz w:val="20"/>
              </w:rPr>
            </w:pPr>
            <w:r>
              <w:rPr>
                <w:noProof/>
                <w:sz w:val="20"/>
              </w:rPr>
              <w:drawing>
                <wp:inline distT="0" distB="0" distL="0" distR="0" wp14:anchorId="7D3C5905" wp14:editId="0F300643">
                  <wp:extent cx="1390695" cy="966501"/>
                  <wp:effectExtent l="0" t="0" r="0" b="0"/>
                  <wp:docPr id="126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9ED04E6" w14:textId="77777777">
        <w:trPr>
          <w:trHeight w:val="1244"/>
        </w:trPr>
        <w:tc>
          <w:tcPr>
            <w:tcW w:w="5689" w:type="dxa"/>
          </w:tcPr>
          <w:p w14:paraId="631809F6" w14:textId="77777777" w:rsidR="00E9458D" w:rsidRDefault="00E9458D">
            <w:pPr>
              <w:pStyle w:val="TableParagraph"/>
              <w:ind w:left="0"/>
              <w:rPr>
                <w:sz w:val="24"/>
              </w:rPr>
            </w:pPr>
          </w:p>
          <w:p w14:paraId="2C4308F2" w14:textId="77777777" w:rsidR="00E9458D" w:rsidRDefault="005C6BD6">
            <w:pPr>
              <w:pStyle w:val="TableParagraph"/>
              <w:rPr>
                <w:b/>
                <w:sz w:val="24"/>
              </w:rPr>
            </w:pPr>
            <w:r>
              <w:rPr>
                <w:b/>
                <w:sz w:val="24"/>
              </w:rPr>
              <w:t>Section 5: Health and Safety</w:t>
            </w:r>
          </w:p>
        </w:tc>
        <w:tc>
          <w:tcPr>
            <w:tcW w:w="3168" w:type="dxa"/>
            <w:vMerge/>
            <w:tcBorders>
              <w:top w:val="nil"/>
            </w:tcBorders>
          </w:tcPr>
          <w:p w14:paraId="22BAF8F1" w14:textId="77777777" w:rsidR="00E9458D" w:rsidRDefault="00E9458D">
            <w:pPr>
              <w:rPr>
                <w:sz w:val="2"/>
                <w:szCs w:val="2"/>
              </w:rPr>
            </w:pPr>
          </w:p>
        </w:tc>
      </w:tr>
      <w:tr w:rsidR="00E9458D" w14:paraId="47262776" w14:textId="77777777">
        <w:trPr>
          <w:trHeight w:val="275"/>
        </w:trPr>
        <w:tc>
          <w:tcPr>
            <w:tcW w:w="5689" w:type="dxa"/>
            <w:vMerge w:val="restart"/>
          </w:tcPr>
          <w:p w14:paraId="14E1D31C" w14:textId="77777777" w:rsidR="00E9458D" w:rsidRDefault="00E9458D">
            <w:pPr>
              <w:pStyle w:val="TableParagraph"/>
              <w:ind w:left="0"/>
              <w:rPr>
                <w:sz w:val="24"/>
              </w:rPr>
            </w:pPr>
          </w:p>
          <w:p w14:paraId="366C8DD9" w14:textId="77777777" w:rsidR="00E9458D" w:rsidRDefault="005C6BD6">
            <w:pPr>
              <w:pStyle w:val="TableParagraph"/>
              <w:rPr>
                <w:b/>
                <w:sz w:val="24"/>
              </w:rPr>
            </w:pPr>
            <w:r>
              <w:rPr>
                <w:b/>
                <w:sz w:val="24"/>
              </w:rPr>
              <w:t>Policy Title: Infectious Diseases in the Community</w:t>
            </w:r>
          </w:p>
        </w:tc>
        <w:tc>
          <w:tcPr>
            <w:tcW w:w="3168" w:type="dxa"/>
          </w:tcPr>
          <w:p w14:paraId="7D8A8BE7" w14:textId="77777777" w:rsidR="00E9458D" w:rsidRDefault="005C6BD6">
            <w:pPr>
              <w:pStyle w:val="TableParagraph"/>
              <w:spacing w:line="256" w:lineRule="exact"/>
              <w:rPr>
                <w:b/>
                <w:sz w:val="24"/>
              </w:rPr>
            </w:pPr>
            <w:r>
              <w:rPr>
                <w:b/>
                <w:sz w:val="24"/>
              </w:rPr>
              <w:t>Policy Number: 5.130</w:t>
            </w:r>
          </w:p>
        </w:tc>
      </w:tr>
      <w:tr w:rsidR="00E9458D" w14:paraId="2AA2AB14" w14:textId="77777777">
        <w:trPr>
          <w:trHeight w:val="275"/>
        </w:trPr>
        <w:tc>
          <w:tcPr>
            <w:tcW w:w="5689" w:type="dxa"/>
            <w:vMerge/>
            <w:tcBorders>
              <w:top w:val="nil"/>
            </w:tcBorders>
          </w:tcPr>
          <w:p w14:paraId="1DC4AE2A" w14:textId="77777777" w:rsidR="00E9458D" w:rsidRDefault="00E9458D">
            <w:pPr>
              <w:rPr>
                <w:sz w:val="2"/>
                <w:szCs w:val="2"/>
              </w:rPr>
            </w:pPr>
          </w:p>
        </w:tc>
        <w:tc>
          <w:tcPr>
            <w:tcW w:w="3168" w:type="dxa"/>
          </w:tcPr>
          <w:p w14:paraId="1D5A4200" w14:textId="77777777" w:rsidR="00E9458D" w:rsidRDefault="005C6BD6">
            <w:pPr>
              <w:pStyle w:val="TableParagraph"/>
              <w:spacing w:line="255" w:lineRule="exact"/>
              <w:rPr>
                <w:b/>
                <w:sz w:val="24"/>
              </w:rPr>
            </w:pPr>
            <w:r>
              <w:rPr>
                <w:b/>
                <w:sz w:val="24"/>
              </w:rPr>
              <w:t>Effective Date:</w:t>
            </w:r>
          </w:p>
        </w:tc>
      </w:tr>
      <w:tr w:rsidR="00E9458D" w14:paraId="0CE5E87F" w14:textId="77777777">
        <w:trPr>
          <w:trHeight w:val="276"/>
        </w:trPr>
        <w:tc>
          <w:tcPr>
            <w:tcW w:w="5689" w:type="dxa"/>
            <w:vMerge/>
            <w:tcBorders>
              <w:top w:val="nil"/>
            </w:tcBorders>
          </w:tcPr>
          <w:p w14:paraId="3D89F722" w14:textId="77777777" w:rsidR="00E9458D" w:rsidRDefault="00E9458D">
            <w:pPr>
              <w:rPr>
                <w:sz w:val="2"/>
                <w:szCs w:val="2"/>
              </w:rPr>
            </w:pPr>
          </w:p>
        </w:tc>
        <w:tc>
          <w:tcPr>
            <w:tcW w:w="3168" w:type="dxa"/>
          </w:tcPr>
          <w:p w14:paraId="70DA9729" w14:textId="77777777" w:rsidR="00E9458D" w:rsidRDefault="005C6BD6">
            <w:pPr>
              <w:pStyle w:val="TableParagraph"/>
              <w:spacing w:before="1" w:line="255" w:lineRule="exact"/>
              <w:rPr>
                <w:b/>
                <w:sz w:val="24"/>
              </w:rPr>
            </w:pPr>
            <w:r>
              <w:rPr>
                <w:b/>
                <w:sz w:val="24"/>
              </w:rPr>
              <w:t>Revision Date:</w:t>
            </w:r>
          </w:p>
        </w:tc>
      </w:tr>
      <w:tr w:rsidR="00E9458D" w14:paraId="7873145D" w14:textId="77777777">
        <w:trPr>
          <w:trHeight w:val="275"/>
        </w:trPr>
        <w:tc>
          <w:tcPr>
            <w:tcW w:w="5689" w:type="dxa"/>
            <w:vMerge/>
            <w:tcBorders>
              <w:top w:val="nil"/>
            </w:tcBorders>
          </w:tcPr>
          <w:p w14:paraId="6B15197D" w14:textId="77777777" w:rsidR="00E9458D" w:rsidRDefault="00E9458D">
            <w:pPr>
              <w:rPr>
                <w:sz w:val="2"/>
                <w:szCs w:val="2"/>
              </w:rPr>
            </w:pPr>
          </w:p>
        </w:tc>
        <w:tc>
          <w:tcPr>
            <w:tcW w:w="3168" w:type="dxa"/>
          </w:tcPr>
          <w:p w14:paraId="237FC9F2" w14:textId="77777777" w:rsidR="00E9458D" w:rsidRDefault="005C6BD6">
            <w:pPr>
              <w:pStyle w:val="TableParagraph"/>
              <w:spacing w:line="255" w:lineRule="exact"/>
              <w:rPr>
                <w:b/>
                <w:sz w:val="24"/>
              </w:rPr>
            </w:pPr>
            <w:r>
              <w:rPr>
                <w:b/>
                <w:sz w:val="24"/>
              </w:rPr>
              <w:t>Approved By:</w:t>
            </w:r>
          </w:p>
        </w:tc>
      </w:tr>
      <w:tr w:rsidR="00E9458D" w14:paraId="5B704A41" w14:textId="77777777">
        <w:trPr>
          <w:trHeight w:val="276"/>
        </w:trPr>
        <w:tc>
          <w:tcPr>
            <w:tcW w:w="5689" w:type="dxa"/>
            <w:vMerge/>
            <w:tcBorders>
              <w:top w:val="nil"/>
            </w:tcBorders>
          </w:tcPr>
          <w:p w14:paraId="71E1309D" w14:textId="77777777" w:rsidR="00E9458D" w:rsidRDefault="00E9458D">
            <w:pPr>
              <w:rPr>
                <w:sz w:val="2"/>
                <w:szCs w:val="2"/>
              </w:rPr>
            </w:pPr>
          </w:p>
        </w:tc>
        <w:tc>
          <w:tcPr>
            <w:tcW w:w="3168" w:type="dxa"/>
          </w:tcPr>
          <w:p w14:paraId="6712E88D" w14:textId="77777777" w:rsidR="00E9458D" w:rsidRDefault="005C6BD6">
            <w:pPr>
              <w:pStyle w:val="TableParagraph"/>
              <w:spacing w:line="257" w:lineRule="exact"/>
              <w:rPr>
                <w:b/>
                <w:sz w:val="24"/>
              </w:rPr>
            </w:pPr>
            <w:r>
              <w:rPr>
                <w:b/>
                <w:sz w:val="24"/>
              </w:rPr>
              <w:t>Page Number: Page 3 of 3</w:t>
            </w:r>
          </w:p>
        </w:tc>
      </w:tr>
    </w:tbl>
    <w:p w14:paraId="7DDD8211" w14:textId="77777777" w:rsidR="00E9458D" w:rsidRDefault="00E9458D">
      <w:pPr>
        <w:pStyle w:val="BodyText"/>
        <w:spacing w:before="8"/>
        <w:ind w:left="0" w:firstLine="0"/>
        <w:rPr>
          <w:sz w:val="16"/>
        </w:rPr>
      </w:pPr>
    </w:p>
    <w:p w14:paraId="35D3B9F1" w14:textId="77777777" w:rsidR="00E9458D" w:rsidRDefault="005C6BD6">
      <w:pPr>
        <w:pStyle w:val="ListParagraph"/>
        <w:numPr>
          <w:ilvl w:val="1"/>
          <w:numId w:val="89"/>
        </w:numPr>
        <w:tabs>
          <w:tab w:val="left" w:pos="2521"/>
        </w:tabs>
        <w:spacing w:before="90"/>
        <w:ind w:right="1701"/>
        <w:rPr>
          <w:sz w:val="24"/>
        </w:rPr>
      </w:pPr>
      <w:r>
        <w:rPr>
          <w:sz w:val="24"/>
        </w:rPr>
        <w:t>what infectious/contagious diseases are, how they are contacted, how they are transmitted and how they are</w:t>
      </w:r>
      <w:r>
        <w:rPr>
          <w:spacing w:val="-3"/>
          <w:sz w:val="24"/>
        </w:rPr>
        <w:t xml:space="preserve"> </w:t>
      </w:r>
      <w:r>
        <w:rPr>
          <w:sz w:val="24"/>
        </w:rPr>
        <w:t>controlled;</w:t>
      </w:r>
    </w:p>
    <w:p w14:paraId="16911E75" w14:textId="77777777" w:rsidR="00E9458D" w:rsidRDefault="005C6BD6">
      <w:pPr>
        <w:pStyle w:val="ListParagraph"/>
        <w:numPr>
          <w:ilvl w:val="1"/>
          <w:numId w:val="89"/>
        </w:numPr>
        <w:tabs>
          <w:tab w:val="left" w:pos="2521"/>
        </w:tabs>
        <w:spacing w:line="275" w:lineRule="exact"/>
        <w:ind w:hanging="361"/>
        <w:rPr>
          <w:sz w:val="24"/>
        </w:rPr>
      </w:pPr>
      <w:r>
        <w:rPr>
          <w:sz w:val="24"/>
        </w:rPr>
        <w:t>Occupational Safety and Health Administration (OSHA)</w:t>
      </w:r>
      <w:r>
        <w:rPr>
          <w:spacing w:val="-1"/>
          <w:sz w:val="24"/>
        </w:rPr>
        <w:t xml:space="preserve"> </w:t>
      </w:r>
      <w:r>
        <w:rPr>
          <w:sz w:val="24"/>
        </w:rPr>
        <w:t>standards;</w:t>
      </w:r>
    </w:p>
    <w:p w14:paraId="584A220E" w14:textId="77777777" w:rsidR="00E9458D" w:rsidRDefault="005C6BD6">
      <w:pPr>
        <w:pStyle w:val="ListParagraph"/>
        <w:numPr>
          <w:ilvl w:val="1"/>
          <w:numId w:val="89"/>
        </w:numPr>
        <w:tabs>
          <w:tab w:val="left" w:pos="2521"/>
        </w:tabs>
        <w:ind w:hanging="361"/>
        <w:rPr>
          <w:sz w:val="24"/>
        </w:rPr>
      </w:pPr>
      <w:r>
        <w:rPr>
          <w:sz w:val="24"/>
        </w:rPr>
        <w:t>Universal</w:t>
      </w:r>
      <w:r>
        <w:rPr>
          <w:spacing w:val="-1"/>
          <w:sz w:val="24"/>
        </w:rPr>
        <w:t xml:space="preserve"> </w:t>
      </w:r>
      <w:r>
        <w:rPr>
          <w:sz w:val="24"/>
        </w:rPr>
        <w:t>Precautions</w:t>
      </w:r>
    </w:p>
    <w:p w14:paraId="2F094BBA" w14:textId="77777777" w:rsidR="00E9458D" w:rsidRDefault="005C6BD6">
      <w:pPr>
        <w:pStyle w:val="ListParagraph"/>
        <w:numPr>
          <w:ilvl w:val="1"/>
          <w:numId w:val="89"/>
        </w:numPr>
        <w:tabs>
          <w:tab w:val="left" w:pos="2521"/>
        </w:tabs>
        <w:ind w:hanging="361"/>
        <w:rPr>
          <w:sz w:val="24"/>
        </w:rPr>
      </w:pPr>
      <w:r>
        <w:rPr>
          <w:sz w:val="24"/>
        </w:rPr>
        <w:t>employer’s policies and</w:t>
      </w:r>
      <w:r>
        <w:rPr>
          <w:spacing w:val="-4"/>
          <w:sz w:val="24"/>
        </w:rPr>
        <w:t xml:space="preserve"> </w:t>
      </w:r>
      <w:r>
        <w:rPr>
          <w:sz w:val="24"/>
        </w:rPr>
        <w:t>procedures;</w:t>
      </w:r>
    </w:p>
    <w:p w14:paraId="12AAF3D8" w14:textId="77777777" w:rsidR="00E9458D" w:rsidRDefault="005C6BD6">
      <w:pPr>
        <w:pStyle w:val="ListParagraph"/>
        <w:numPr>
          <w:ilvl w:val="1"/>
          <w:numId w:val="89"/>
        </w:numPr>
        <w:tabs>
          <w:tab w:val="left" w:pos="2521"/>
        </w:tabs>
        <w:ind w:hanging="361"/>
        <w:rPr>
          <w:sz w:val="24"/>
        </w:rPr>
      </w:pPr>
      <w:r>
        <w:rPr>
          <w:sz w:val="24"/>
        </w:rPr>
        <w:t>employer’s exposure control</w:t>
      </w:r>
      <w:r>
        <w:rPr>
          <w:spacing w:val="-3"/>
          <w:sz w:val="24"/>
        </w:rPr>
        <w:t xml:space="preserve"> </w:t>
      </w:r>
      <w:r>
        <w:rPr>
          <w:sz w:val="24"/>
        </w:rPr>
        <w:t>plan;</w:t>
      </w:r>
    </w:p>
    <w:p w14:paraId="43594DB5" w14:textId="77777777" w:rsidR="00E9458D" w:rsidRDefault="005C6BD6">
      <w:pPr>
        <w:pStyle w:val="ListParagraph"/>
        <w:numPr>
          <w:ilvl w:val="1"/>
          <w:numId w:val="89"/>
        </w:numPr>
        <w:tabs>
          <w:tab w:val="left" w:pos="2520"/>
          <w:tab w:val="left" w:pos="2521"/>
        </w:tabs>
        <w:ind w:hanging="361"/>
        <w:rPr>
          <w:sz w:val="24"/>
        </w:rPr>
      </w:pPr>
      <w:r>
        <w:rPr>
          <w:sz w:val="24"/>
        </w:rPr>
        <w:t>personal protective</w:t>
      </w:r>
      <w:r>
        <w:rPr>
          <w:spacing w:val="-1"/>
          <w:sz w:val="24"/>
        </w:rPr>
        <w:t xml:space="preserve"> </w:t>
      </w:r>
      <w:r>
        <w:rPr>
          <w:sz w:val="24"/>
        </w:rPr>
        <w:t>equipment;</w:t>
      </w:r>
    </w:p>
    <w:p w14:paraId="5406E0FC" w14:textId="77777777" w:rsidR="00E9458D" w:rsidRDefault="005C6BD6">
      <w:pPr>
        <w:pStyle w:val="ListParagraph"/>
        <w:numPr>
          <w:ilvl w:val="1"/>
          <w:numId w:val="89"/>
        </w:numPr>
        <w:tabs>
          <w:tab w:val="left" w:pos="2521"/>
        </w:tabs>
        <w:ind w:hanging="361"/>
        <w:rPr>
          <w:sz w:val="24"/>
        </w:rPr>
      </w:pPr>
      <w:r>
        <w:rPr>
          <w:sz w:val="24"/>
        </w:rPr>
        <w:t>engineering and work practice</w:t>
      </w:r>
      <w:r>
        <w:rPr>
          <w:spacing w:val="-3"/>
          <w:sz w:val="24"/>
        </w:rPr>
        <w:t xml:space="preserve"> </w:t>
      </w:r>
      <w:r>
        <w:rPr>
          <w:sz w:val="24"/>
        </w:rPr>
        <w:t>controls.</w:t>
      </w:r>
    </w:p>
    <w:p w14:paraId="26F20149" w14:textId="77777777" w:rsidR="00E9458D" w:rsidRDefault="005C6BD6">
      <w:pPr>
        <w:pStyle w:val="ListParagraph"/>
        <w:numPr>
          <w:ilvl w:val="0"/>
          <w:numId w:val="89"/>
        </w:numPr>
        <w:tabs>
          <w:tab w:val="left" w:pos="2161"/>
        </w:tabs>
        <w:rPr>
          <w:sz w:val="24"/>
        </w:rPr>
      </w:pPr>
      <w:r>
        <w:rPr>
          <w:sz w:val="24"/>
        </w:rPr>
        <w:t>Training records shall</w:t>
      </w:r>
      <w:r>
        <w:rPr>
          <w:spacing w:val="-2"/>
          <w:sz w:val="24"/>
        </w:rPr>
        <w:t xml:space="preserve"> </w:t>
      </w:r>
      <w:r>
        <w:rPr>
          <w:sz w:val="24"/>
        </w:rPr>
        <w:t>include:</w:t>
      </w:r>
    </w:p>
    <w:p w14:paraId="2D2809EA" w14:textId="77777777" w:rsidR="00E9458D" w:rsidRDefault="005C6BD6">
      <w:pPr>
        <w:pStyle w:val="ListParagraph"/>
        <w:numPr>
          <w:ilvl w:val="1"/>
          <w:numId w:val="89"/>
        </w:numPr>
        <w:tabs>
          <w:tab w:val="left" w:pos="2521"/>
        </w:tabs>
        <w:ind w:hanging="361"/>
        <w:rPr>
          <w:sz w:val="24"/>
        </w:rPr>
      </w:pPr>
      <w:r>
        <w:rPr>
          <w:sz w:val="24"/>
        </w:rPr>
        <w:t>dates when training was</w:t>
      </w:r>
      <w:r>
        <w:rPr>
          <w:spacing w:val="-1"/>
          <w:sz w:val="24"/>
        </w:rPr>
        <w:t xml:space="preserve"> </w:t>
      </w:r>
      <w:r>
        <w:rPr>
          <w:sz w:val="24"/>
        </w:rPr>
        <w:t>given;</w:t>
      </w:r>
    </w:p>
    <w:p w14:paraId="741118EA" w14:textId="77777777" w:rsidR="00E9458D" w:rsidRDefault="005C6BD6">
      <w:pPr>
        <w:pStyle w:val="ListParagraph"/>
        <w:numPr>
          <w:ilvl w:val="1"/>
          <w:numId w:val="89"/>
        </w:numPr>
        <w:tabs>
          <w:tab w:val="left" w:pos="2521"/>
        </w:tabs>
        <w:ind w:hanging="361"/>
        <w:rPr>
          <w:sz w:val="24"/>
        </w:rPr>
      </w:pPr>
      <w:r>
        <w:rPr>
          <w:sz w:val="24"/>
        </w:rPr>
        <w:t>summary on what training was</w:t>
      </w:r>
      <w:r>
        <w:rPr>
          <w:spacing w:val="-2"/>
          <w:sz w:val="24"/>
        </w:rPr>
        <w:t xml:space="preserve"> </w:t>
      </w:r>
      <w:r>
        <w:rPr>
          <w:sz w:val="24"/>
        </w:rPr>
        <w:t>given;</w:t>
      </w:r>
    </w:p>
    <w:p w14:paraId="4EF5D114" w14:textId="77777777" w:rsidR="00E9458D" w:rsidRDefault="005C6BD6">
      <w:pPr>
        <w:pStyle w:val="ListParagraph"/>
        <w:numPr>
          <w:ilvl w:val="1"/>
          <w:numId w:val="89"/>
        </w:numPr>
        <w:tabs>
          <w:tab w:val="left" w:pos="2521"/>
        </w:tabs>
        <w:ind w:hanging="361"/>
        <w:rPr>
          <w:sz w:val="24"/>
        </w:rPr>
      </w:pPr>
      <w:r>
        <w:rPr>
          <w:sz w:val="24"/>
        </w:rPr>
        <w:t>names and credentials of person(s) providing the training;</w:t>
      </w:r>
      <w:r>
        <w:rPr>
          <w:spacing w:val="-3"/>
          <w:sz w:val="24"/>
        </w:rPr>
        <w:t xml:space="preserve"> </w:t>
      </w:r>
      <w:r>
        <w:rPr>
          <w:sz w:val="24"/>
        </w:rPr>
        <w:t>and,</w:t>
      </w:r>
    </w:p>
    <w:p w14:paraId="4762C0B6" w14:textId="77777777" w:rsidR="00E9458D" w:rsidRDefault="005C6BD6">
      <w:pPr>
        <w:pStyle w:val="ListParagraph"/>
        <w:numPr>
          <w:ilvl w:val="1"/>
          <w:numId w:val="89"/>
        </w:numPr>
        <w:tabs>
          <w:tab w:val="left" w:pos="2521"/>
        </w:tabs>
        <w:ind w:hanging="361"/>
        <w:rPr>
          <w:sz w:val="24"/>
        </w:rPr>
      </w:pPr>
      <w:r>
        <w:rPr>
          <w:sz w:val="24"/>
        </w:rPr>
        <w:t>names and positions of people attending the training</w:t>
      </w:r>
      <w:r>
        <w:rPr>
          <w:spacing w:val="-2"/>
          <w:sz w:val="24"/>
        </w:rPr>
        <w:t xml:space="preserve"> </w:t>
      </w:r>
      <w:r>
        <w:rPr>
          <w:sz w:val="24"/>
        </w:rPr>
        <w:t>sessions.</w:t>
      </w:r>
    </w:p>
    <w:p w14:paraId="3287D4CB" w14:textId="77777777" w:rsidR="00E9458D" w:rsidRDefault="005C6BD6">
      <w:pPr>
        <w:pStyle w:val="ListParagraph"/>
        <w:numPr>
          <w:ilvl w:val="0"/>
          <w:numId w:val="89"/>
        </w:numPr>
        <w:tabs>
          <w:tab w:val="left" w:pos="2161"/>
        </w:tabs>
        <w:jc w:val="both"/>
        <w:rPr>
          <w:sz w:val="24"/>
        </w:rPr>
      </w:pPr>
      <w:r>
        <w:rPr>
          <w:sz w:val="24"/>
        </w:rPr>
        <w:t>Records are to be maintained for 3 years from the date of</w:t>
      </w:r>
      <w:r>
        <w:rPr>
          <w:spacing w:val="-5"/>
          <w:sz w:val="24"/>
        </w:rPr>
        <w:t xml:space="preserve"> </w:t>
      </w:r>
      <w:r>
        <w:rPr>
          <w:sz w:val="24"/>
        </w:rPr>
        <w:t>training.</w:t>
      </w:r>
    </w:p>
    <w:p w14:paraId="1FFB3EF3" w14:textId="77777777" w:rsidR="00E9458D" w:rsidRDefault="005C6BD6">
      <w:pPr>
        <w:pStyle w:val="ListParagraph"/>
        <w:numPr>
          <w:ilvl w:val="0"/>
          <w:numId w:val="89"/>
        </w:numPr>
        <w:tabs>
          <w:tab w:val="left" w:pos="2161"/>
        </w:tabs>
        <w:ind w:right="1697"/>
        <w:jc w:val="both"/>
        <w:rPr>
          <w:sz w:val="24"/>
        </w:rPr>
      </w:pPr>
      <w:r>
        <w:rPr>
          <w:sz w:val="24"/>
        </w:rPr>
        <w:t>Clients/families/other individuals who have/been exposed to infectious/contagious diseases shall be given basic information including what infectious/contagious diseases are, how they are contacted, how they are transmitted and how they are controlled.</w:t>
      </w:r>
    </w:p>
    <w:p w14:paraId="04AAA388" w14:textId="77777777" w:rsidR="00E9458D" w:rsidRDefault="00E9458D">
      <w:pPr>
        <w:pStyle w:val="BodyText"/>
        <w:ind w:left="0" w:firstLine="0"/>
      </w:pPr>
    </w:p>
    <w:p w14:paraId="2150552D" w14:textId="77777777" w:rsidR="00E9458D" w:rsidRDefault="005C6BD6">
      <w:pPr>
        <w:pStyle w:val="Heading2"/>
      </w:pPr>
      <w:r>
        <w:t>CROSS-POLICY REFERENCES</w:t>
      </w:r>
    </w:p>
    <w:p w14:paraId="21E05EBD" w14:textId="77777777" w:rsidR="00E9458D" w:rsidRDefault="005C6BD6">
      <w:pPr>
        <w:pStyle w:val="ListParagraph"/>
        <w:numPr>
          <w:ilvl w:val="0"/>
          <w:numId w:val="88"/>
        </w:numPr>
        <w:tabs>
          <w:tab w:val="left" w:pos="2161"/>
        </w:tabs>
        <w:rPr>
          <w:sz w:val="24"/>
        </w:rPr>
      </w:pPr>
      <w:r>
        <w:rPr>
          <w:sz w:val="24"/>
        </w:rPr>
        <w:t>Infection</w:t>
      </w:r>
      <w:r>
        <w:rPr>
          <w:spacing w:val="-1"/>
          <w:sz w:val="24"/>
        </w:rPr>
        <w:t xml:space="preserve"> </w:t>
      </w:r>
      <w:r>
        <w:rPr>
          <w:sz w:val="24"/>
        </w:rPr>
        <w:t>Control</w:t>
      </w:r>
    </w:p>
    <w:p w14:paraId="379F45C3" w14:textId="77777777" w:rsidR="00E9458D" w:rsidRDefault="005C6BD6">
      <w:pPr>
        <w:pStyle w:val="ListParagraph"/>
        <w:numPr>
          <w:ilvl w:val="0"/>
          <w:numId w:val="88"/>
        </w:numPr>
        <w:tabs>
          <w:tab w:val="left" w:pos="2161"/>
        </w:tabs>
        <w:rPr>
          <w:sz w:val="24"/>
        </w:rPr>
      </w:pPr>
      <w:r>
        <w:rPr>
          <w:sz w:val="24"/>
        </w:rPr>
        <w:t>Universal</w:t>
      </w:r>
      <w:r>
        <w:rPr>
          <w:spacing w:val="-3"/>
          <w:sz w:val="24"/>
        </w:rPr>
        <w:t xml:space="preserve"> </w:t>
      </w:r>
      <w:r>
        <w:rPr>
          <w:sz w:val="24"/>
        </w:rPr>
        <w:t>Precautions</w:t>
      </w:r>
    </w:p>
    <w:p w14:paraId="74442028" w14:textId="77777777" w:rsidR="00E9458D" w:rsidRDefault="005C6BD6">
      <w:pPr>
        <w:pStyle w:val="ListParagraph"/>
        <w:numPr>
          <w:ilvl w:val="0"/>
          <w:numId w:val="88"/>
        </w:numPr>
        <w:tabs>
          <w:tab w:val="left" w:pos="2161"/>
        </w:tabs>
        <w:spacing w:before="1"/>
        <w:rPr>
          <w:sz w:val="24"/>
        </w:rPr>
      </w:pPr>
      <w:r>
        <w:rPr>
          <w:sz w:val="24"/>
        </w:rPr>
        <w:t>Blood-borne</w:t>
      </w:r>
      <w:r>
        <w:rPr>
          <w:spacing w:val="-2"/>
          <w:sz w:val="24"/>
        </w:rPr>
        <w:t xml:space="preserve"> </w:t>
      </w:r>
      <w:r>
        <w:rPr>
          <w:sz w:val="24"/>
        </w:rPr>
        <w:t>Diseases</w:t>
      </w:r>
    </w:p>
    <w:p w14:paraId="749281F5" w14:textId="77777777" w:rsidR="00E9458D" w:rsidRDefault="005C6BD6">
      <w:pPr>
        <w:pStyle w:val="ListParagraph"/>
        <w:numPr>
          <w:ilvl w:val="0"/>
          <w:numId w:val="88"/>
        </w:numPr>
        <w:tabs>
          <w:tab w:val="left" w:pos="2161"/>
        </w:tabs>
        <w:rPr>
          <w:sz w:val="24"/>
        </w:rPr>
      </w:pPr>
      <w:r>
        <w:rPr>
          <w:sz w:val="24"/>
        </w:rPr>
        <w:t>Exposure Control Plan for Blood-borne</w:t>
      </w:r>
      <w:r>
        <w:rPr>
          <w:spacing w:val="-1"/>
          <w:sz w:val="24"/>
        </w:rPr>
        <w:t xml:space="preserve"> </w:t>
      </w:r>
      <w:r>
        <w:rPr>
          <w:sz w:val="24"/>
        </w:rPr>
        <w:t>Diseases</w:t>
      </w:r>
    </w:p>
    <w:p w14:paraId="339095B5" w14:textId="77777777" w:rsidR="00E9458D" w:rsidRDefault="005C6BD6">
      <w:pPr>
        <w:pStyle w:val="ListParagraph"/>
        <w:numPr>
          <w:ilvl w:val="0"/>
          <w:numId w:val="88"/>
        </w:numPr>
        <w:tabs>
          <w:tab w:val="left" w:pos="2161"/>
        </w:tabs>
        <w:rPr>
          <w:sz w:val="24"/>
        </w:rPr>
      </w:pPr>
      <w:r>
        <w:rPr>
          <w:sz w:val="24"/>
        </w:rPr>
        <w:t>Recording and Reporting Exposure to Blood-borne</w:t>
      </w:r>
      <w:r>
        <w:rPr>
          <w:spacing w:val="-1"/>
          <w:sz w:val="24"/>
        </w:rPr>
        <w:t xml:space="preserve"> </w:t>
      </w:r>
      <w:r>
        <w:rPr>
          <w:sz w:val="24"/>
        </w:rPr>
        <w:t>Diseases</w:t>
      </w:r>
    </w:p>
    <w:p w14:paraId="4CCC046A" w14:textId="77777777" w:rsidR="00E9458D" w:rsidRDefault="00E9458D">
      <w:pPr>
        <w:pStyle w:val="BodyText"/>
        <w:spacing w:before="11"/>
        <w:ind w:left="0" w:firstLine="0"/>
        <w:rPr>
          <w:sz w:val="23"/>
        </w:rPr>
      </w:pPr>
    </w:p>
    <w:p w14:paraId="49D2312C" w14:textId="77777777" w:rsidR="00E9458D" w:rsidRDefault="005C6BD6">
      <w:pPr>
        <w:pStyle w:val="Heading2"/>
      </w:pPr>
      <w:r>
        <w:t>FORMS</w:t>
      </w:r>
    </w:p>
    <w:p w14:paraId="1FB53695" w14:textId="77777777" w:rsidR="00E9458D" w:rsidRDefault="005C6BD6">
      <w:pPr>
        <w:pStyle w:val="BodyText"/>
        <w:ind w:left="1800" w:firstLine="0"/>
        <w:jc w:val="both"/>
      </w:pPr>
      <w:r>
        <w:t>1. Post Exposure Incident Report for Blood-borne Diseases</w:t>
      </w:r>
    </w:p>
    <w:p w14:paraId="05FBC48E" w14:textId="77777777" w:rsidR="00E9458D" w:rsidRDefault="00E9458D">
      <w:pPr>
        <w:pStyle w:val="BodyText"/>
        <w:ind w:left="0" w:firstLine="0"/>
      </w:pPr>
    </w:p>
    <w:p w14:paraId="26B02792" w14:textId="77777777" w:rsidR="00E9458D" w:rsidRDefault="005C6BD6">
      <w:pPr>
        <w:pStyle w:val="Heading2"/>
      </w:pPr>
      <w:r>
        <w:t>REFERENCES</w:t>
      </w:r>
    </w:p>
    <w:p w14:paraId="4EEAD76B" w14:textId="77777777" w:rsidR="00E9458D" w:rsidRDefault="005C6BD6">
      <w:pPr>
        <w:pStyle w:val="ListParagraph"/>
        <w:numPr>
          <w:ilvl w:val="0"/>
          <w:numId w:val="87"/>
        </w:numPr>
        <w:tabs>
          <w:tab w:val="left" w:pos="2161"/>
        </w:tabs>
        <w:jc w:val="both"/>
        <w:rPr>
          <w:sz w:val="24"/>
        </w:rPr>
      </w:pPr>
      <w:r>
        <w:rPr>
          <w:sz w:val="24"/>
        </w:rPr>
        <w:t>Center for Disease Control and Prevention</w:t>
      </w:r>
      <w:r>
        <w:rPr>
          <w:spacing w:val="-5"/>
          <w:sz w:val="24"/>
        </w:rPr>
        <w:t xml:space="preserve"> </w:t>
      </w:r>
      <w:r>
        <w:rPr>
          <w:sz w:val="24"/>
        </w:rPr>
        <w:t>(CDC)</w:t>
      </w:r>
    </w:p>
    <w:p w14:paraId="2256F35F" w14:textId="77777777" w:rsidR="00E9458D" w:rsidRDefault="005C6BD6">
      <w:pPr>
        <w:pStyle w:val="ListParagraph"/>
        <w:numPr>
          <w:ilvl w:val="0"/>
          <w:numId w:val="87"/>
        </w:numPr>
        <w:tabs>
          <w:tab w:val="left" w:pos="2161"/>
        </w:tabs>
        <w:jc w:val="both"/>
        <w:rPr>
          <w:sz w:val="24"/>
        </w:rPr>
      </w:pPr>
      <w:r>
        <w:rPr>
          <w:sz w:val="24"/>
        </w:rPr>
        <w:t>Department of Health and Human Services</w:t>
      </w:r>
      <w:r>
        <w:rPr>
          <w:spacing w:val="-7"/>
          <w:sz w:val="24"/>
        </w:rPr>
        <w:t xml:space="preserve"> </w:t>
      </w:r>
      <w:r>
        <w:rPr>
          <w:sz w:val="24"/>
        </w:rPr>
        <w:t>(HHS)</w:t>
      </w:r>
    </w:p>
    <w:p w14:paraId="7CC352A2"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1"/>
        <w:gridCol w:w="3111"/>
      </w:tblGrid>
      <w:tr w:rsidR="00E9458D" w14:paraId="1913B72C" w14:textId="77777777">
        <w:trPr>
          <w:trHeight w:val="552"/>
        </w:trPr>
        <w:tc>
          <w:tcPr>
            <w:tcW w:w="5521" w:type="dxa"/>
          </w:tcPr>
          <w:p w14:paraId="6C4609DC" w14:textId="77777777" w:rsidR="00E9458D" w:rsidRDefault="005C6BD6">
            <w:pPr>
              <w:pStyle w:val="TableParagraph"/>
              <w:spacing w:before="1" w:line="270" w:lineRule="atLeast"/>
              <w:ind w:right="618"/>
              <w:rPr>
                <w:b/>
                <w:sz w:val="24"/>
              </w:rPr>
            </w:pPr>
            <w:r>
              <w:rPr>
                <w:b/>
                <w:sz w:val="24"/>
              </w:rPr>
              <w:t>Right Accord Private Duty-Home Health Care Policies and Procedures</w:t>
            </w:r>
          </w:p>
        </w:tc>
        <w:tc>
          <w:tcPr>
            <w:tcW w:w="3111" w:type="dxa"/>
            <w:vMerge w:val="restart"/>
          </w:tcPr>
          <w:p w14:paraId="55F5243F" w14:textId="77777777" w:rsidR="00E9458D" w:rsidRDefault="00E9458D">
            <w:pPr>
              <w:pStyle w:val="TableParagraph"/>
              <w:ind w:left="0"/>
              <w:rPr>
                <w:sz w:val="24"/>
              </w:rPr>
            </w:pPr>
          </w:p>
          <w:p w14:paraId="387C714F" w14:textId="77777777" w:rsidR="00E9458D" w:rsidRDefault="005C6BD6">
            <w:pPr>
              <w:pStyle w:val="TableParagraph"/>
              <w:ind w:left="458"/>
              <w:rPr>
                <w:sz w:val="20"/>
              </w:rPr>
            </w:pPr>
            <w:r>
              <w:rPr>
                <w:noProof/>
                <w:sz w:val="20"/>
              </w:rPr>
              <w:drawing>
                <wp:inline distT="0" distB="0" distL="0" distR="0" wp14:anchorId="406CEC1E" wp14:editId="2DAB0215">
                  <wp:extent cx="1390695" cy="966501"/>
                  <wp:effectExtent l="0" t="0" r="0" b="0"/>
                  <wp:docPr id="127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D8D0FFF" w14:textId="77777777">
        <w:trPr>
          <w:trHeight w:val="1244"/>
        </w:trPr>
        <w:tc>
          <w:tcPr>
            <w:tcW w:w="5521" w:type="dxa"/>
          </w:tcPr>
          <w:p w14:paraId="2466D3CD" w14:textId="77777777" w:rsidR="00E9458D" w:rsidRDefault="00E9458D">
            <w:pPr>
              <w:pStyle w:val="TableParagraph"/>
              <w:ind w:left="0"/>
              <w:rPr>
                <w:sz w:val="24"/>
              </w:rPr>
            </w:pPr>
          </w:p>
          <w:p w14:paraId="17D81786" w14:textId="77777777" w:rsidR="00E9458D" w:rsidRDefault="005C6BD6">
            <w:pPr>
              <w:pStyle w:val="TableParagraph"/>
              <w:rPr>
                <w:b/>
                <w:sz w:val="24"/>
              </w:rPr>
            </w:pPr>
            <w:r>
              <w:rPr>
                <w:b/>
                <w:sz w:val="24"/>
              </w:rPr>
              <w:t>Section 5: Health and Safety</w:t>
            </w:r>
          </w:p>
        </w:tc>
        <w:tc>
          <w:tcPr>
            <w:tcW w:w="3111" w:type="dxa"/>
            <w:vMerge/>
            <w:tcBorders>
              <w:top w:val="nil"/>
            </w:tcBorders>
          </w:tcPr>
          <w:p w14:paraId="580B1E0F" w14:textId="77777777" w:rsidR="00E9458D" w:rsidRDefault="00E9458D">
            <w:pPr>
              <w:rPr>
                <w:sz w:val="2"/>
                <w:szCs w:val="2"/>
              </w:rPr>
            </w:pPr>
          </w:p>
        </w:tc>
      </w:tr>
      <w:tr w:rsidR="00E9458D" w14:paraId="5F831B65" w14:textId="77777777">
        <w:trPr>
          <w:trHeight w:val="275"/>
        </w:trPr>
        <w:tc>
          <w:tcPr>
            <w:tcW w:w="5521" w:type="dxa"/>
            <w:vMerge w:val="restart"/>
          </w:tcPr>
          <w:p w14:paraId="67AB8EB6" w14:textId="77777777" w:rsidR="00E9458D" w:rsidRDefault="00E9458D">
            <w:pPr>
              <w:pStyle w:val="TableParagraph"/>
              <w:ind w:left="0"/>
              <w:rPr>
                <w:sz w:val="24"/>
              </w:rPr>
            </w:pPr>
          </w:p>
          <w:p w14:paraId="3B8EDD98" w14:textId="77777777" w:rsidR="00E9458D" w:rsidRDefault="005C6BD6">
            <w:pPr>
              <w:pStyle w:val="TableParagraph"/>
              <w:rPr>
                <w:b/>
                <w:sz w:val="24"/>
              </w:rPr>
            </w:pPr>
            <w:r>
              <w:rPr>
                <w:b/>
                <w:sz w:val="24"/>
              </w:rPr>
              <w:t>Policy Title: Employees with Infectious Diseases</w:t>
            </w:r>
          </w:p>
        </w:tc>
        <w:tc>
          <w:tcPr>
            <w:tcW w:w="3111" w:type="dxa"/>
          </w:tcPr>
          <w:p w14:paraId="72D7E542" w14:textId="77777777" w:rsidR="00E9458D" w:rsidRDefault="005C6BD6">
            <w:pPr>
              <w:pStyle w:val="TableParagraph"/>
              <w:spacing w:line="256" w:lineRule="exact"/>
              <w:rPr>
                <w:b/>
                <w:sz w:val="24"/>
              </w:rPr>
            </w:pPr>
            <w:r>
              <w:rPr>
                <w:b/>
                <w:sz w:val="24"/>
              </w:rPr>
              <w:t>Policy Number: 5.140</w:t>
            </w:r>
          </w:p>
        </w:tc>
      </w:tr>
      <w:tr w:rsidR="00E9458D" w14:paraId="277D6A1D" w14:textId="77777777">
        <w:trPr>
          <w:trHeight w:val="275"/>
        </w:trPr>
        <w:tc>
          <w:tcPr>
            <w:tcW w:w="5521" w:type="dxa"/>
            <w:vMerge/>
            <w:tcBorders>
              <w:top w:val="nil"/>
            </w:tcBorders>
          </w:tcPr>
          <w:p w14:paraId="43BEECCC" w14:textId="77777777" w:rsidR="00E9458D" w:rsidRDefault="00E9458D">
            <w:pPr>
              <w:rPr>
                <w:sz w:val="2"/>
                <w:szCs w:val="2"/>
              </w:rPr>
            </w:pPr>
          </w:p>
        </w:tc>
        <w:tc>
          <w:tcPr>
            <w:tcW w:w="3111" w:type="dxa"/>
          </w:tcPr>
          <w:p w14:paraId="0E8F38A9" w14:textId="77777777" w:rsidR="00E9458D" w:rsidRDefault="005C6BD6">
            <w:pPr>
              <w:pStyle w:val="TableParagraph"/>
              <w:spacing w:line="255" w:lineRule="exact"/>
              <w:rPr>
                <w:b/>
                <w:sz w:val="24"/>
              </w:rPr>
            </w:pPr>
            <w:r>
              <w:rPr>
                <w:b/>
                <w:sz w:val="24"/>
              </w:rPr>
              <w:t>Effective Date:</w:t>
            </w:r>
          </w:p>
        </w:tc>
      </w:tr>
      <w:tr w:rsidR="00E9458D" w14:paraId="22424C5F" w14:textId="77777777">
        <w:trPr>
          <w:trHeight w:val="276"/>
        </w:trPr>
        <w:tc>
          <w:tcPr>
            <w:tcW w:w="5521" w:type="dxa"/>
            <w:vMerge/>
            <w:tcBorders>
              <w:top w:val="nil"/>
            </w:tcBorders>
          </w:tcPr>
          <w:p w14:paraId="115C8F4A" w14:textId="77777777" w:rsidR="00E9458D" w:rsidRDefault="00E9458D">
            <w:pPr>
              <w:rPr>
                <w:sz w:val="2"/>
                <w:szCs w:val="2"/>
              </w:rPr>
            </w:pPr>
          </w:p>
        </w:tc>
        <w:tc>
          <w:tcPr>
            <w:tcW w:w="3111" w:type="dxa"/>
          </w:tcPr>
          <w:p w14:paraId="26F1B891" w14:textId="77777777" w:rsidR="00E9458D" w:rsidRDefault="005C6BD6">
            <w:pPr>
              <w:pStyle w:val="TableParagraph"/>
              <w:spacing w:before="1" w:line="255" w:lineRule="exact"/>
              <w:rPr>
                <w:b/>
                <w:sz w:val="24"/>
              </w:rPr>
            </w:pPr>
            <w:r>
              <w:rPr>
                <w:b/>
                <w:sz w:val="24"/>
              </w:rPr>
              <w:t>Revision Date:</w:t>
            </w:r>
          </w:p>
        </w:tc>
      </w:tr>
      <w:tr w:rsidR="00E9458D" w14:paraId="002A1332" w14:textId="77777777">
        <w:trPr>
          <w:trHeight w:val="275"/>
        </w:trPr>
        <w:tc>
          <w:tcPr>
            <w:tcW w:w="5521" w:type="dxa"/>
            <w:vMerge/>
            <w:tcBorders>
              <w:top w:val="nil"/>
            </w:tcBorders>
          </w:tcPr>
          <w:p w14:paraId="6478AD1B" w14:textId="77777777" w:rsidR="00E9458D" w:rsidRDefault="00E9458D">
            <w:pPr>
              <w:rPr>
                <w:sz w:val="2"/>
                <w:szCs w:val="2"/>
              </w:rPr>
            </w:pPr>
          </w:p>
        </w:tc>
        <w:tc>
          <w:tcPr>
            <w:tcW w:w="3111" w:type="dxa"/>
          </w:tcPr>
          <w:p w14:paraId="0495C16D" w14:textId="77777777" w:rsidR="00E9458D" w:rsidRDefault="005C6BD6">
            <w:pPr>
              <w:pStyle w:val="TableParagraph"/>
              <w:spacing w:line="255" w:lineRule="exact"/>
              <w:rPr>
                <w:b/>
                <w:sz w:val="24"/>
              </w:rPr>
            </w:pPr>
            <w:r>
              <w:rPr>
                <w:b/>
                <w:sz w:val="24"/>
              </w:rPr>
              <w:t>Approved By:</w:t>
            </w:r>
          </w:p>
        </w:tc>
      </w:tr>
      <w:tr w:rsidR="00E9458D" w14:paraId="4B48ED43" w14:textId="77777777">
        <w:trPr>
          <w:trHeight w:val="276"/>
        </w:trPr>
        <w:tc>
          <w:tcPr>
            <w:tcW w:w="5521" w:type="dxa"/>
            <w:vMerge/>
            <w:tcBorders>
              <w:top w:val="nil"/>
            </w:tcBorders>
          </w:tcPr>
          <w:p w14:paraId="692F192A" w14:textId="77777777" w:rsidR="00E9458D" w:rsidRDefault="00E9458D">
            <w:pPr>
              <w:rPr>
                <w:sz w:val="2"/>
                <w:szCs w:val="2"/>
              </w:rPr>
            </w:pPr>
          </w:p>
        </w:tc>
        <w:tc>
          <w:tcPr>
            <w:tcW w:w="3111" w:type="dxa"/>
          </w:tcPr>
          <w:p w14:paraId="4EE53C58" w14:textId="77777777" w:rsidR="00E9458D" w:rsidRDefault="005C6BD6">
            <w:pPr>
              <w:pStyle w:val="TableParagraph"/>
              <w:spacing w:line="257" w:lineRule="exact"/>
              <w:rPr>
                <w:b/>
                <w:sz w:val="24"/>
              </w:rPr>
            </w:pPr>
            <w:r>
              <w:rPr>
                <w:b/>
                <w:sz w:val="24"/>
              </w:rPr>
              <w:t>Page Number: Page 1 of 5</w:t>
            </w:r>
          </w:p>
        </w:tc>
      </w:tr>
    </w:tbl>
    <w:p w14:paraId="47C2EF64" w14:textId="77777777" w:rsidR="00E9458D" w:rsidRDefault="00E9458D">
      <w:pPr>
        <w:pStyle w:val="BodyText"/>
        <w:spacing w:before="5"/>
        <w:ind w:left="0" w:firstLine="0"/>
        <w:rPr>
          <w:sz w:val="16"/>
        </w:rPr>
      </w:pPr>
    </w:p>
    <w:p w14:paraId="1C66B72E" w14:textId="77777777" w:rsidR="00E9458D" w:rsidRDefault="005C6BD6">
      <w:pPr>
        <w:pStyle w:val="Heading2"/>
        <w:spacing w:before="93"/>
        <w:rPr>
          <w:rFonts w:ascii="Arial"/>
        </w:rPr>
      </w:pPr>
      <w:r>
        <w:rPr>
          <w:rFonts w:ascii="Arial"/>
        </w:rPr>
        <w:t xml:space="preserve">Employees with Infectious </w:t>
      </w:r>
      <w:bookmarkStart w:id="170" w:name="_bookmark170"/>
      <w:bookmarkEnd w:id="170"/>
      <w:r>
        <w:rPr>
          <w:rFonts w:ascii="Arial"/>
        </w:rPr>
        <w:t>Diseases</w:t>
      </w:r>
    </w:p>
    <w:p w14:paraId="2B8E301C" w14:textId="77777777" w:rsidR="00E9458D" w:rsidRDefault="005C6BD6">
      <w:pPr>
        <w:spacing w:before="136"/>
        <w:ind w:left="1800"/>
        <w:rPr>
          <w:b/>
          <w:sz w:val="24"/>
        </w:rPr>
      </w:pPr>
      <w:r>
        <w:rPr>
          <w:b/>
          <w:sz w:val="24"/>
        </w:rPr>
        <w:t>PURPOSE</w:t>
      </w:r>
    </w:p>
    <w:p w14:paraId="08D87831" w14:textId="77777777" w:rsidR="00E9458D" w:rsidRDefault="005C6BD6">
      <w:pPr>
        <w:pStyle w:val="BodyText"/>
        <w:ind w:left="1800" w:right="1700" w:firstLine="0"/>
        <w:jc w:val="both"/>
      </w:pPr>
      <w:r>
        <w:t>To protect employees/clients/families/other individuals, as much as possible, from the effects of infectious/communicable diseases and to minimize the exposure of susceptible persons to contagious individuals.</w:t>
      </w:r>
    </w:p>
    <w:p w14:paraId="7387B75B" w14:textId="77777777" w:rsidR="00E9458D" w:rsidRDefault="00E9458D">
      <w:pPr>
        <w:pStyle w:val="BodyText"/>
        <w:ind w:left="0" w:firstLine="0"/>
      </w:pPr>
    </w:p>
    <w:p w14:paraId="389209CE" w14:textId="77777777" w:rsidR="00E9458D" w:rsidRDefault="005C6BD6">
      <w:pPr>
        <w:pStyle w:val="Heading2"/>
        <w:spacing w:before="1"/>
      </w:pPr>
      <w:r>
        <w:t>DEFINITIONS</w:t>
      </w:r>
    </w:p>
    <w:p w14:paraId="558F0577" w14:textId="77777777" w:rsidR="00E9458D" w:rsidRDefault="005C6BD6">
      <w:pPr>
        <w:pStyle w:val="ListParagraph"/>
        <w:numPr>
          <w:ilvl w:val="0"/>
          <w:numId w:val="86"/>
        </w:numPr>
        <w:tabs>
          <w:tab w:val="left" w:pos="2161"/>
        </w:tabs>
        <w:rPr>
          <w:b/>
          <w:sz w:val="24"/>
        </w:rPr>
      </w:pPr>
      <w:r>
        <w:rPr>
          <w:b/>
          <w:sz w:val="24"/>
        </w:rPr>
        <w:t>Infectious/Communicable</w:t>
      </w:r>
      <w:r>
        <w:rPr>
          <w:b/>
          <w:spacing w:val="-1"/>
          <w:sz w:val="24"/>
        </w:rPr>
        <w:t xml:space="preserve"> </w:t>
      </w:r>
      <w:r>
        <w:rPr>
          <w:b/>
          <w:sz w:val="24"/>
        </w:rPr>
        <w:t>Diseases</w:t>
      </w:r>
    </w:p>
    <w:p w14:paraId="6AD19A11" w14:textId="77777777" w:rsidR="00E9458D" w:rsidRDefault="005C6BD6">
      <w:pPr>
        <w:pStyle w:val="BodyText"/>
        <w:ind w:left="2160" w:right="1701" w:firstLine="0"/>
      </w:pPr>
      <w:r>
        <w:t>An infectious/communicable disease is a disease that can be spread directly or indirectly from one living thing to another. They include, but are not limited to:</w:t>
      </w:r>
    </w:p>
    <w:p w14:paraId="06107757" w14:textId="77777777" w:rsidR="00E9458D" w:rsidRDefault="00E9458D">
      <w:p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p w14:paraId="40BEED24" w14:textId="77777777" w:rsidR="00E9458D" w:rsidRDefault="005C6BD6">
      <w:pPr>
        <w:pStyle w:val="ListParagraph"/>
        <w:numPr>
          <w:ilvl w:val="1"/>
          <w:numId w:val="86"/>
        </w:numPr>
        <w:tabs>
          <w:tab w:val="left" w:pos="2520"/>
          <w:tab w:val="left" w:pos="2521"/>
        </w:tabs>
        <w:spacing w:line="294" w:lineRule="exact"/>
        <w:ind w:hanging="361"/>
        <w:rPr>
          <w:sz w:val="24"/>
        </w:rPr>
      </w:pPr>
      <w:r>
        <w:rPr>
          <w:sz w:val="24"/>
        </w:rPr>
        <w:t>Malaria</w:t>
      </w:r>
    </w:p>
    <w:p w14:paraId="779C622E" w14:textId="77777777" w:rsidR="00E9458D" w:rsidRDefault="005C6BD6">
      <w:pPr>
        <w:pStyle w:val="ListParagraph"/>
        <w:numPr>
          <w:ilvl w:val="1"/>
          <w:numId w:val="86"/>
        </w:numPr>
        <w:tabs>
          <w:tab w:val="left" w:pos="2520"/>
          <w:tab w:val="left" w:pos="2521"/>
        </w:tabs>
        <w:spacing w:line="293" w:lineRule="exact"/>
        <w:ind w:hanging="361"/>
        <w:rPr>
          <w:sz w:val="24"/>
        </w:rPr>
      </w:pPr>
      <w:r>
        <w:rPr>
          <w:sz w:val="24"/>
        </w:rPr>
        <w:t>Strep</w:t>
      </w:r>
      <w:r>
        <w:rPr>
          <w:spacing w:val="-1"/>
          <w:sz w:val="24"/>
        </w:rPr>
        <w:t xml:space="preserve"> </w:t>
      </w:r>
      <w:r>
        <w:rPr>
          <w:sz w:val="24"/>
        </w:rPr>
        <w:t>Throat,</w:t>
      </w:r>
    </w:p>
    <w:p w14:paraId="456F7253" w14:textId="77777777" w:rsidR="00E9458D" w:rsidRDefault="005C6BD6">
      <w:pPr>
        <w:pStyle w:val="ListParagraph"/>
        <w:numPr>
          <w:ilvl w:val="1"/>
          <w:numId w:val="86"/>
        </w:numPr>
        <w:tabs>
          <w:tab w:val="left" w:pos="2520"/>
          <w:tab w:val="left" w:pos="2521"/>
        </w:tabs>
        <w:spacing w:line="293" w:lineRule="exact"/>
        <w:ind w:hanging="361"/>
        <w:rPr>
          <w:sz w:val="24"/>
        </w:rPr>
      </w:pPr>
      <w:r>
        <w:rPr>
          <w:sz w:val="24"/>
        </w:rPr>
        <w:t xml:space="preserve">Influenza (the </w:t>
      </w:r>
      <w:r>
        <w:rPr>
          <w:spacing w:val="-5"/>
          <w:sz w:val="24"/>
        </w:rPr>
        <w:t>flu)</w:t>
      </w:r>
    </w:p>
    <w:p w14:paraId="5F81BE7B" w14:textId="77777777" w:rsidR="00E9458D" w:rsidRDefault="005C6BD6">
      <w:pPr>
        <w:pStyle w:val="ListParagraph"/>
        <w:numPr>
          <w:ilvl w:val="1"/>
          <w:numId w:val="86"/>
        </w:numPr>
        <w:tabs>
          <w:tab w:val="left" w:pos="2520"/>
          <w:tab w:val="left" w:pos="2521"/>
        </w:tabs>
        <w:spacing w:line="293" w:lineRule="exact"/>
        <w:ind w:hanging="361"/>
        <w:rPr>
          <w:sz w:val="24"/>
        </w:rPr>
      </w:pPr>
      <w:r>
        <w:rPr>
          <w:sz w:val="24"/>
        </w:rPr>
        <w:t>HIV/Aids</w:t>
      </w:r>
    </w:p>
    <w:p w14:paraId="0F7556D8" w14:textId="77777777" w:rsidR="00E9458D" w:rsidRDefault="005C6BD6">
      <w:pPr>
        <w:pStyle w:val="ListParagraph"/>
        <w:numPr>
          <w:ilvl w:val="1"/>
          <w:numId w:val="86"/>
        </w:numPr>
        <w:tabs>
          <w:tab w:val="left" w:pos="2520"/>
          <w:tab w:val="left" w:pos="2521"/>
        </w:tabs>
        <w:spacing w:line="293" w:lineRule="exact"/>
        <w:ind w:hanging="361"/>
        <w:rPr>
          <w:sz w:val="24"/>
        </w:rPr>
      </w:pPr>
      <w:r>
        <w:rPr>
          <w:sz w:val="24"/>
        </w:rPr>
        <w:t>Measles</w:t>
      </w:r>
    </w:p>
    <w:p w14:paraId="23914E00" w14:textId="77777777" w:rsidR="00E9458D" w:rsidRDefault="005C6BD6">
      <w:pPr>
        <w:pStyle w:val="ListParagraph"/>
        <w:numPr>
          <w:ilvl w:val="1"/>
          <w:numId w:val="86"/>
        </w:numPr>
        <w:tabs>
          <w:tab w:val="left" w:pos="2520"/>
          <w:tab w:val="left" w:pos="2521"/>
        </w:tabs>
        <w:spacing w:line="293" w:lineRule="exact"/>
        <w:ind w:hanging="361"/>
        <w:rPr>
          <w:sz w:val="24"/>
        </w:rPr>
      </w:pPr>
      <w:r>
        <w:rPr>
          <w:sz w:val="24"/>
        </w:rPr>
        <w:t>Mumps</w:t>
      </w:r>
    </w:p>
    <w:p w14:paraId="186A0BF3" w14:textId="77777777" w:rsidR="00E9458D" w:rsidRDefault="005C6BD6">
      <w:pPr>
        <w:pStyle w:val="ListParagraph"/>
        <w:numPr>
          <w:ilvl w:val="1"/>
          <w:numId w:val="86"/>
        </w:numPr>
        <w:tabs>
          <w:tab w:val="left" w:pos="2520"/>
          <w:tab w:val="left" w:pos="2521"/>
        </w:tabs>
        <w:spacing w:line="293" w:lineRule="exact"/>
        <w:ind w:hanging="361"/>
        <w:rPr>
          <w:sz w:val="24"/>
        </w:rPr>
      </w:pPr>
      <w:r>
        <w:rPr>
          <w:sz w:val="24"/>
        </w:rPr>
        <w:t>Rubella</w:t>
      </w:r>
    </w:p>
    <w:p w14:paraId="37593ABA" w14:textId="77777777" w:rsidR="00E9458D" w:rsidRDefault="005C6BD6">
      <w:pPr>
        <w:pStyle w:val="ListParagraph"/>
        <w:numPr>
          <w:ilvl w:val="1"/>
          <w:numId w:val="86"/>
        </w:numPr>
        <w:tabs>
          <w:tab w:val="left" w:pos="2520"/>
          <w:tab w:val="left" w:pos="2521"/>
        </w:tabs>
        <w:spacing w:line="293" w:lineRule="exact"/>
        <w:ind w:hanging="361"/>
        <w:rPr>
          <w:sz w:val="24"/>
        </w:rPr>
      </w:pPr>
      <w:r>
        <w:rPr>
          <w:sz w:val="24"/>
        </w:rPr>
        <w:t>SARS</w:t>
      </w:r>
    </w:p>
    <w:p w14:paraId="752EB60D" w14:textId="77777777" w:rsidR="00E9458D" w:rsidRDefault="005C6BD6">
      <w:pPr>
        <w:pStyle w:val="ListParagraph"/>
        <w:numPr>
          <w:ilvl w:val="1"/>
          <w:numId w:val="86"/>
        </w:numPr>
        <w:tabs>
          <w:tab w:val="left" w:pos="2520"/>
          <w:tab w:val="left" w:pos="2521"/>
        </w:tabs>
        <w:spacing w:line="293" w:lineRule="exact"/>
        <w:ind w:hanging="361"/>
        <w:rPr>
          <w:sz w:val="24"/>
        </w:rPr>
      </w:pPr>
      <w:r>
        <w:rPr>
          <w:sz w:val="24"/>
        </w:rPr>
        <w:t>Tuberculosis</w:t>
      </w:r>
    </w:p>
    <w:p w14:paraId="1C0B11AD" w14:textId="77777777" w:rsidR="00E9458D" w:rsidRDefault="005C6BD6">
      <w:pPr>
        <w:pStyle w:val="ListParagraph"/>
        <w:numPr>
          <w:ilvl w:val="1"/>
          <w:numId w:val="86"/>
        </w:numPr>
        <w:tabs>
          <w:tab w:val="left" w:pos="2520"/>
          <w:tab w:val="left" w:pos="2521"/>
        </w:tabs>
        <w:spacing w:line="293" w:lineRule="exact"/>
        <w:ind w:hanging="361"/>
        <w:rPr>
          <w:sz w:val="24"/>
        </w:rPr>
      </w:pPr>
      <w:r>
        <w:rPr>
          <w:sz w:val="24"/>
        </w:rPr>
        <w:t>Common Cold</w:t>
      </w:r>
    </w:p>
    <w:p w14:paraId="6FB1E48C" w14:textId="77777777" w:rsidR="00E9458D" w:rsidRDefault="005C6BD6">
      <w:pPr>
        <w:pStyle w:val="ListParagraph"/>
        <w:numPr>
          <w:ilvl w:val="1"/>
          <w:numId w:val="86"/>
        </w:numPr>
        <w:tabs>
          <w:tab w:val="left" w:pos="2520"/>
          <w:tab w:val="left" w:pos="2521"/>
        </w:tabs>
        <w:spacing w:line="294" w:lineRule="exact"/>
        <w:ind w:hanging="361"/>
        <w:rPr>
          <w:sz w:val="24"/>
        </w:rPr>
      </w:pPr>
      <w:r>
        <w:rPr>
          <w:sz w:val="24"/>
        </w:rPr>
        <w:br w:type="column"/>
        <w:t>Chicken Pox</w:t>
      </w:r>
    </w:p>
    <w:p w14:paraId="1699D2BC" w14:textId="77777777" w:rsidR="00E9458D" w:rsidRDefault="005C6BD6">
      <w:pPr>
        <w:pStyle w:val="ListParagraph"/>
        <w:numPr>
          <w:ilvl w:val="1"/>
          <w:numId w:val="86"/>
        </w:numPr>
        <w:tabs>
          <w:tab w:val="left" w:pos="2520"/>
          <w:tab w:val="left" w:pos="2521"/>
        </w:tabs>
        <w:spacing w:line="293" w:lineRule="exact"/>
        <w:ind w:hanging="361"/>
        <w:rPr>
          <w:sz w:val="24"/>
        </w:rPr>
      </w:pPr>
      <w:r>
        <w:rPr>
          <w:sz w:val="24"/>
        </w:rPr>
        <w:t>Conjunctivitis</w:t>
      </w:r>
    </w:p>
    <w:p w14:paraId="26364426" w14:textId="77777777" w:rsidR="00E9458D" w:rsidRDefault="005C6BD6">
      <w:pPr>
        <w:pStyle w:val="ListParagraph"/>
        <w:numPr>
          <w:ilvl w:val="1"/>
          <w:numId w:val="86"/>
        </w:numPr>
        <w:tabs>
          <w:tab w:val="left" w:pos="2520"/>
          <w:tab w:val="left" w:pos="2521"/>
        </w:tabs>
        <w:spacing w:line="293" w:lineRule="exact"/>
        <w:ind w:hanging="361"/>
        <w:rPr>
          <w:sz w:val="24"/>
        </w:rPr>
      </w:pPr>
      <w:r>
        <w:rPr>
          <w:sz w:val="24"/>
        </w:rPr>
        <w:t>Hepatitis</w:t>
      </w:r>
      <w:r>
        <w:rPr>
          <w:spacing w:val="-1"/>
          <w:sz w:val="24"/>
        </w:rPr>
        <w:t xml:space="preserve"> </w:t>
      </w:r>
      <w:r>
        <w:rPr>
          <w:sz w:val="24"/>
        </w:rPr>
        <w:t>(A,B,C)</w:t>
      </w:r>
    </w:p>
    <w:p w14:paraId="0AE13515" w14:textId="77777777" w:rsidR="00E9458D" w:rsidRDefault="005C6BD6">
      <w:pPr>
        <w:pStyle w:val="ListParagraph"/>
        <w:numPr>
          <w:ilvl w:val="1"/>
          <w:numId w:val="86"/>
        </w:numPr>
        <w:tabs>
          <w:tab w:val="left" w:pos="2520"/>
          <w:tab w:val="left" w:pos="2521"/>
        </w:tabs>
        <w:spacing w:line="293" w:lineRule="exact"/>
        <w:ind w:hanging="361"/>
        <w:rPr>
          <w:sz w:val="24"/>
        </w:rPr>
      </w:pPr>
      <w:r>
        <w:rPr>
          <w:sz w:val="24"/>
        </w:rPr>
        <w:t>Lice</w:t>
      </w:r>
    </w:p>
    <w:p w14:paraId="7CBE20D8" w14:textId="77777777" w:rsidR="00E9458D" w:rsidRDefault="005C6BD6">
      <w:pPr>
        <w:pStyle w:val="ListParagraph"/>
        <w:numPr>
          <w:ilvl w:val="1"/>
          <w:numId w:val="86"/>
        </w:numPr>
        <w:tabs>
          <w:tab w:val="left" w:pos="2520"/>
          <w:tab w:val="left" w:pos="2521"/>
        </w:tabs>
        <w:spacing w:line="293" w:lineRule="exact"/>
        <w:ind w:hanging="361"/>
        <w:rPr>
          <w:sz w:val="24"/>
        </w:rPr>
      </w:pPr>
      <w:r>
        <w:rPr>
          <w:sz w:val="24"/>
        </w:rPr>
        <w:t>Ringworm</w:t>
      </w:r>
    </w:p>
    <w:p w14:paraId="24FF03D8" w14:textId="77777777" w:rsidR="00E9458D" w:rsidRDefault="005C6BD6">
      <w:pPr>
        <w:pStyle w:val="ListParagraph"/>
        <w:numPr>
          <w:ilvl w:val="1"/>
          <w:numId w:val="86"/>
        </w:numPr>
        <w:tabs>
          <w:tab w:val="left" w:pos="2520"/>
          <w:tab w:val="left" w:pos="2521"/>
        </w:tabs>
        <w:spacing w:line="293" w:lineRule="exact"/>
        <w:ind w:hanging="361"/>
        <w:rPr>
          <w:sz w:val="24"/>
        </w:rPr>
      </w:pPr>
      <w:r>
        <w:rPr>
          <w:sz w:val="24"/>
        </w:rPr>
        <w:t>Scabies</w:t>
      </w:r>
    </w:p>
    <w:p w14:paraId="6643353B" w14:textId="77777777" w:rsidR="00E9458D" w:rsidRDefault="005C6BD6">
      <w:pPr>
        <w:pStyle w:val="ListParagraph"/>
        <w:numPr>
          <w:ilvl w:val="1"/>
          <w:numId w:val="86"/>
        </w:numPr>
        <w:tabs>
          <w:tab w:val="left" w:pos="2520"/>
          <w:tab w:val="left" w:pos="2521"/>
        </w:tabs>
        <w:spacing w:line="293" w:lineRule="exact"/>
        <w:ind w:hanging="361"/>
        <w:rPr>
          <w:sz w:val="24"/>
        </w:rPr>
      </w:pPr>
      <w:r>
        <w:rPr>
          <w:sz w:val="24"/>
        </w:rPr>
        <w:t>Scarlet</w:t>
      </w:r>
      <w:r>
        <w:rPr>
          <w:spacing w:val="-1"/>
          <w:sz w:val="24"/>
        </w:rPr>
        <w:t xml:space="preserve"> </w:t>
      </w:r>
      <w:r>
        <w:rPr>
          <w:sz w:val="24"/>
        </w:rPr>
        <w:t>Fever</w:t>
      </w:r>
    </w:p>
    <w:p w14:paraId="3B5E0861" w14:textId="77777777" w:rsidR="00E9458D" w:rsidRDefault="005C6BD6">
      <w:pPr>
        <w:pStyle w:val="ListParagraph"/>
        <w:numPr>
          <w:ilvl w:val="1"/>
          <w:numId w:val="86"/>
        </w:numPr>
        <w:tabs>
          <w:tab w:val="left" w:pos="2520"/>
          <w:tab w:val="left" w:pos="2521"/>
        </w:tabs>
        <w:spacing w:line="293" w:lineRule="exact"/>
        <w:ind w:hanging="361"/>
        <w:rPr>
          <w:sz w:val="24"/>
        </w:rPr>
      </w:pPr>
      <w:r>
        <w:rPr>
          <w:sz w:val="24"/>
        </w:rPr>
        <w:t>Sexually Transmitted</w:t>
      </w:r>
      <w:r>
        <w:rPr>
          <w:spacing w:val="-1"/>
          <w:sz w:val="24"/>
        </w:rPr>
        <w:t xml:space="preserve"> </w:t>
      </w:r>
      <w:r>
        <w:rPr>
          <w:sz w:val="24"/>
        </w:rPr>
        <w:t>Diseases</w:t>
      </w:r>
    </w:p>
    <w:p w14:paraId="217432F4" w14:textId="77777777" w:rsidR="00E9458D" w:rsidRDefault="005C6BD6">
      <w:pPr>
        <w:pStyle w:val="ListParagraph"/>
        <w:numPr>
          <w:ilvl w:val="1"/>
          <w:numId w:val="86"/>
        </w:numPr>
        <w:tabs>
          <w:tab w:val="left" w:pos="2520"/>
          <w:tab w:val="left" w:pos="2521"/>
        </w:tabs>
        <w:spacing w:line="293" w:lineRule="exact"/>
        <w:ind w:hanging="361"/>
        <w:rPr>
          <w:sz w:val="24"/>
        </w:rPr>
      </w:pPr>
      <w:r>
        <w:rPr>
          <w:sz w:val="24"/>
        </w:rPr>
        <w:t>Yeast Infections</w:t>
      </w:r>
    </w:p>
    <w:p w14:paraId="01D37996" w14:textId="77777777" w:rsidR="00E9458D" w:rsidRDefault="00E9458D">
      <w:pPr>
        <w:spacing w:line="293" w:lineRule="exact"/>
        <w:rPr>
          <w:sz w:val="24"/>
        </w:rPr>
        <w:sectPr w:rsidR="00E9458D">
          <w:type w:val="continuous"/>
          <w:pgSz w:w="12240" w:h="15840"/>
          <w:pgMar w:top="1500" w:right="100" w:bottom="280" w:left="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4267" w:space="54"/>
            <w:col w:w="7819"/>
          </w:cols>
        </w:sectPr>
      </w:pPr>
    </w:p>
    <w:p w14:paraId="28EC12C9" w14:textId="77777777" w:rsidR="00E9458D" w:rsidRDefault="00E9458D">
      <w:pPr>
        <w:pStyle w:val="BodyText"/>
        <w:spacing w:before="3"/>
        <w:ind w:left="0" w:firstLine="0"/>
        <w:rPr>
          <w:sz w:val="16"/>
        </w:rPr>
      </w:pPr>
    </w:p>
    <w:p w14:paraId="039971B5" w14:textId="77777777" w:rsidR="00E9458D" w:rsidRDefault="005C6BD6">
      <w:pPr>
        <w:pStyle w:val="Heading2"/>
        <w:spacing w:before="89"/>
      </w:pPr>
      <w:r>
        <w:t>POLICY</w:t>
      </w:r>
    </w:p>
    <w:p w14:paraId="30ABD837" w14:textId="77777777" w:rsidR="00E9458D" w:rsidRDefault="005C6BD6">
      <w:pPr>
        <w:pStyle w:val="BodyText"/>
        <w:spacing w:before="1"/>
        <w:ind w:left="1800" w:right="1700" w:firstLine="0"/>
        <w:jc w:val="both"/>
      </w:pPr>
      <w:r>
        <w:t>Right Accord Private Duty- Home Health Care is committed to protecting the health and safety of its employees/clients/families/other individuals by educating them about infectious/ communicable diseases and by establishing guidelines and procedures for their management, in accordance with federal, state and local law</w:t>
      </w:r>
      <w:r>
        <w:rPr>
          <w:spacing w:val="-7"/>
        </w:rPr>
        <w:t xml:space="preserve"> </w:t>
      </w:r>
      <w:r>
        <w:t>authorities.</w:t>
      </w:r>
    </w:p>
    <w:p w14:paraId="4B9276F1" w14:textId="77777777" w:rsidR="00E9458D" w:rsidRDefault="00E9458D">
      <w:pPr>
        <w:pStyle w:val="BodyText"/>
        <w:spacing w:before="11"/>
        <w:ind w:left="0" w:firstLine="0"/>
        <w:rPr>
          <w:sz w:val="23"/>
        </w:rPr>
      </w:pPr>
    </w:p>
    <w:p w14:paraId="4CE9E7E6" w14:textId="77777777" w:rsidR="00E9458D" w:rsidRDefault="005C6BD6">
      <w:pPr>
        <w:pStyle w:val="Heading2"/>
      </w:pPr>
      <w:r>
        <w:t>PROCEDURES</w:t>
      </w:r>
    </w:p>
    <w:p w14:paraId="44722F0E" w14:textId="77777777" w:rsidR="00E9458D" w:rsidRDefault="005C6BD6">
      <w:pPr>
        <w:pStyle w:val="ListParagraph"/>
        <w:numPr>
          <w:ilvl w:val="0"/>
          <w:numId w:val="85"/>
        </w:numPr>
        <w:tabs>
          <w:tab w:val="left" w:pos="2161"/>
        </w:tabs>
        <w:ind w:right="1700"/>
        <w:rPr>
          <w:sz w:val="24"/>
        </w:rPr>
      </w:pPr>
      <w:r>
        <w:rPr>
          <w:sz w:val="24"/>
        </w:rPr>
        <w:t>Employees, who have potentially contagious conditions, shall comply with the following work</w:t>
      </w:r>
      <w:r>
        <w:rPr>
          <w:spacing w:val="-1"/>
          <w:sz w:val="24"/>
        </w:rPr>
        <w:t xml:space="preserve"> </w:t>
      </w:r>
      <w:r>
        <w:rPr>
          <w:sz w:val="24"/>
        </w:rPr>
        <w:t>restrictions:</w:t>
      </w:r>
    </w:p>
    <w:p w14:paraId="6B841762" w14:textId="77777777" w:rsidR="00E9458D" w:rsidRDefault="005C6BD6">
      <w:pPr>
        <w:pStyle w:val="ListParagraph"/>
        <w:numPr>
          <w:ilvl w:val="1"/>
          <w:numId w:val="85"/>
        </w:numPr>
        <w:tabs>
          <w:tab w:val="left" w:pos="2521"/>
        </w:tabs>
        <w:spacing w:line="275" w:lineRule="exact"/>
        <w:ind w:hanging="361"/>
        <w:rPr>
          <w:sz w:val="24"/>
        </w:rPr>
      </w:pPr>
      <w:r>
        <w:rPr>
          <w:sz w:val="24"/>
        </w:rPr>
        <w:t>Diarrhea</w:t>
      </w:r>
    </w:p>
    <w:p w14:paraId="4581E8A3" w14:textId="77777777" w:rsidR="00E9458D" w:rsidRDefault="005C6BD6">
      <w:pPr>
        <w:pStyle w:val="BodyText"/>
        <w:ind w:right="1701" w:firstLine="0"/>
      </w:pPr>
      <w:r>
        <w:t>Employees shall avoid providing direct client care if they have an acute illness, which:</w:t>
      </w:r>
    </w:p>
    <w:p w14:paraId="23C68D8F" w14:textId="77777777" w:rsidR="00E9458D" w:rsidRDefault="005C6BD6">
      <w:pPr>
        <w:pStyle w:val="ListParagraph"/>
        <w:numPr>
          <w:ilvl w:val="2"/>
          <w:numId w:val="85"/>
        </w:numPr>
        <w:tabs>
          <w:tab w:val="left" w:pos="2880"/>
          <w:tab w:val="left" w:pos="2881"/>
        </w:tabs>
        <w:ind w:hanging="361"/>
        <w:rPr>
          <w:sz w:val="24"/>
        </w:rPr>
      </w:pPr>
      <w:r>
        <w:rPr>
          <w:sz w:val="24"/>
        </w:rPr>
        <w:t>is severe;</w:t>
      </w:r>
    </w:p>
    <w:p w14:paraId="13316059" w14:textId="77777777" w:rsidR="00E9458D" w:rsidRDefault="00E9458D">
      <w:pPr>
        <w:rPr>
          <w:sz w:val="24"/>
        </w:rPr>
        <w:sectPr w:rsidR="00E9458D">
          <w:type w:val="continuous"/>
          <w:pgSz w:w="12240" w:h="15840"/>
          <w:pgMar w:top="1500" w:right="100" w:bottom="280" w:left="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EC372E9" w14:textId="77777777">
        <w:trPr>
          <w:trHeight w:val="552"/>
        </w:trPr>
        <w:tc>
          <w:tcPr>
            <w:tcW w:w="5689" w:type="dxa"/>
          </w:tcPr>
          <w:p w14:paraId="6849EF0D"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7764B2D1" w14:textId="77777777" w:rsidR="00E9458D" w:rsidRDefault="00E9458D">
            <w:pPr>
              <w:pStyle w:val="TableParagraph"/>
              <w:ind w:left="0"/>
              <w:rPr>
                <w:sz w:val="24"/>
              </w:rPr>
            </w:pPr>
          </w:p>
          <w:p w14:paraId="6D2CE7BF" w14:textId="77777777" w:rsidR="00E9458D" w:rsidRDefault="005C6BD6">
            <w:pPr>
              <w:pStyle w:val="TableParagraph"/>
              <w:ind w:left="487"/>
              <w:rPr>
                <w:sz w:val="20"/>
              </w:rPr>
            </w:pPr>
            <w:r>
              <w:rPr>
                <w:noProof/>
                <w:sz w:val="20"/>
              </w:rPr>
              <w:drawing>
                <wp:inline distT="0" distB="0" distL="0" distR="0" wp14:anchorId="147BA88A" wp14:editId="66FD5F7E">
                  <wp:extent cx="1390695" cy="966501"/>
                  <wp:effectExtent l="0" t="0" r="0" b="0"/>
                  <wp:docPr id="127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4241677" w14:textId="77777777">
        <w:trPr>
          <w:trHeight w:val="1244"/>
        </w:trPr>
        <w:tc>
          <w:tcPr>
            <w:tcW w:w="5689" w:type="dxa"/>
          </w:tcPr>
          <w:p w14:paraId="5B1C3D78" w14:textId="77777777" w:rsidR="00E9458D" w:rsidRDefault="00E9458D">
            <w:pPr>
              <w:pStyle w:val="TableParagraph"/>
              <w:ind w:left="0"/>
              <w:rPr>
                <w:sz w:val="24"/>
              </w:rPr>
            </w:pPr>
          </w:p>
          <w:p w14:paraId="656F02ED" w14:textId="77777777" w:rsidR="00E9458D" w:rsidRDefault="005C6BD6">
            <w:pPr>
              <w:pStyle w:val="TableParagraph"/>
              <w:rPr>
                <w:b/>
                <w:sz w:val="24"/>
              </w:rPr>
            </w:pPr>
            <w:r>
              <w:rPr>
                <w:b/>
                <w:sz w:val="24"/>
              </w:rPr>
              <w:t>Section 5: Health and Safety</w:t>
            </w:r>
          </w:p>
        </w:tc>
        <w:tc>
          <w:tcPr>
            <w:tcW w:w="3168" w:type="dxa"/>
            <w:vMerge/>
            <w:tcBorders>
              <w:top w:val="nil"/>
            </w:tcBorders>
          </w:tcPr>
          <w:p w14:paraId="6ED0323C" w14:textId="77777777" w:rsidR="00E9458D" w:rsidRDefault="00E9458D">
            <w:pPr>
              <w:rPr>
                <w:sz w:val="2"/>
                <w:szCs w:val="2"/>
              </w:rPr>
            </w:pPr>
          </w:p>
        </w:tc>
      </w:tr>
      <w:tr w:rsidR="00E9458D" w14:paraId="42386A8E" w14:textId="77777777">
        <w:trPr>
          <w:trHeight w:val="275"/>
        </w:trPr>
        <w:tc>
          <w:tcPr>
            <w:tcW w:w="5689" w:type="dxa"/>
            <w:vMerge w:val="restart"/>
          </w:tcPr>
          <w:p w14:paraId="377EB803" w14:textId="77777777" w:rsidR="00E9458D" w:rsidRDefault="00E9458D">
            <w:pPr>
              <w:pStyle w:val="TableParagraph"/>
              <w:ind w:left="0"/>
              <w:rPr>
                <w:sz w:val="24"/>
              </w:rPr>
            </w:pPr>
          </w:p>
          <w:p w14:paraId="13660A55" w14:textId="77777777" w:rsidR="00E9458D" w:rsidRDefault="005C6BD6">
            <w:pPr>
              <w:pStyle w:val="TableParagraph"/>
              <w:rPr>
                <w:b/>
                <w:sz w:val="24"/>
              </w:rPr>
            </w:pPr>
            <w:r>
              <w:rPr>
                <w:b/>
                <w:sz w:val="24"/>
              </w:rPr>
              <w:t>Policy Title: Employees with Infectious Disease</w:t>
            </w:r>
          </w:p>
        </w:tc>
        <w:tc>
          <w:tcPr>
            <w:tcW w:w="3168" w:type="dxa"/>
          </w:tcPr>
          <w:p w14:paraId="4CA71E0B" w14:textId="77777777" w:rsidR="00E9458D" w:rsidRDefault="005C6BD6">
            <w:pPr>
              <w:pStyle w:val="TableParagraph"/>
              <w:spacing w:line="256" w:lineRule="exact"/>
              <w:rPr>
                <w:b/>
                <w:sz w:val="24"/>
              </w:rPr>
            </w:pPr>
            <w:r>
              <w:rPr>
                <w:b/>
                <w:sz w:val="24"/>
              </w:rPr>
              <w:t>Policy Number: 5.140</w:t>
            </w:r>
          </w:p>
        </w:tc>
      </w:tr>
      <w:tr w:rsidR="00E9458D" w14:paraId="7800258D" w14:textId="77777777">
        <w:trPr>
          <w:trHeight w:val="275"/>
        </w:trPr>
        <w:tc>
          <w:tcPr>
            <w:tcW w:w="5689" w:type="dxa"/>
            <w:vMerge/>
            <w:tcBorders>
              <w:top w:val="nil"/>
            </w:tcBorders>
          </w:tcPr>
          <w:p w14:paraId="095CAC45" w14:textId="77777777" w:rsidR="00E9458D" w:rsidRDefault="00E9458D">
            <w:pPr>
              <w:rPr>
                <w:sz w:val="2"/>
                <w:szCs w:val="2"/>
              </w:rPr>
            </w:pPr>
          </w:p>
        </w:tc>
        <w:tc>
          <w:tcPr>
            <w:tcW w:w="3168" w:type="dxa"/>
          </w:tcPr>
          <w:p w14:paraId="43498F02" w14:textId="77777777" w:rsidR="00E9458D" w:rsidRDefault="005C6BD6">
            <w:pPr>
              <w:pStyle w:val="TableParagraph"/>
              <w:spacing w:line="255" w:lineRule="exact"/>
              <w:rPr>
                <w:b/>
                <w:sz w:val="24"/>
              </w:rPr>
            </w:pPr>
            <w:r>
              <w:rPr>
                <w:b/>
                <w:sz w:val="24"/>
              </w:rPr>
              <w:t>Effective Date:</w:t>
            </w:r>
          </w:p>
        </w:tc>
      </w:tr>
      <w:tr w:rsidR="00E9458D" w14:paraId="3061E39E" w14:textId="77777777">
        <w:trPr>
          <w:trHeight w:val="276"/>
        </w:trPr>
        <w:tc>
          <w:tcPr>
            <w:tcW w:w="5689" w:type="dxa"/>
            <w:vMerge/>
            <w:tcBorders>
              <w:top w:val="nil"/>
            </w:tcBorders>
          </w:tcPr>
          <w:p w14:paraId="38AD8CA8" w14:textId="77777777" w:rsidR="00E9458D" w:rsidRDefault="00E9458D">
            <w:pPr>
              <w:rPr>
                <w:sz w:val="2"/>
                <w:szCs w:val="2"/>
              </w:rPr>
            </w:pPr>
          </w:p>
        </w:tc>
        <w:tc>
          <w:tcPr>
            <w:tcW w:w="3168" w:type="dxa"/>
          </w:tcPr>
          <w:p w14:paraId="74F9DB60" w14:textId="77777777" w:rsidR="00E9458D" w:rsidRDefault="005C6BD6">
            <w:pPr>
              <w:pStyle w:val="TableParagraph"/>
              <w:spacing w:before="1" w:line="255" w:lineRule="exact"/>
              <w:rPr>
                <w:b/>
                <w:sz w:val="24"/>
              </w:rPr>
            </w:pPr>
            <w:r>
              <w:rPr>
                <w:b/>
                <w:sz w:val="24"/>
              </w:rPr>
              <w:t>Revision Date:</w:t>
            </w:r>
          </w:p>
        </w:tc>
      </w:tr>
      <w:tr w:rsidR="00E9458D" w14:paraId="23B6F2A4" w14:textId="77777777">
        <w:trPr>
          <w:trHeight w:val="275"/>
        </w:trPr>
        <w:tc>
          <w:tcPr>
            <w:tcW w:w="5689" w:type="dxa"/>
            <w:vMerge/>
            <w:tcBorders>
              <w:top w:val="nil"/>
            </w:tcBorders>
          </w:tcPr>
          <w:p w14:paraId="3665F40C" w14:textId="77777777" w:rsidR="00E9458D" w:rsidRDefault="00E9458D">
            <w:pPr>
              <w:rPr>
                <w:sz w:val="2"/>
                <w:szCs w:val="2"/>
              </w:rPr>
            </w:pPr>
          </w:p>
        </w:tc>
        <w:tc>
          <w:tcPr>
            <w:tcW w:w="3168" w:type="dxa"/>
          </w:tcPr>
          <w:p w14:paraId="00504D6D" w14:textId="77777777" w:rsidR="00E9458D" w:rsidRDefault="005C6BD6">
            <w:pPr>
              <w:pStyle w:val="TableParagraph"/>
              <w:spacing w:line="255" w:lineRule="exact"/>
              <w:rPr>
                <w:b/>
                <w:sz w:val="24"/>
              </w:rPr>
            </w:pPr>
            <w:r>
              <w:rPr>
                <w:b/>
                <w:sz w:val="24"/>
              </w:rPr>
              <w:t>Approved By:</w:t>
            </w:r>
          </w:p>
        </w:tc>
      </w:tr>
      <w:tr w:rsidR="00E9458D" w14:paraId="76C77B5E" w14:textId="77777777">
        <w:trPr>
          <w:trHeight w:val="276"/>
        </w:trPr>
        <w:tc>
          <w:tcPr>
            <w:tcW w:w="5689" w:type="dxa"/>
            <w:vMerge/>
            <w:tcBorders>
              <w:top w:val="nil"/>
            </w:tcBorders>
          </w:tcPr>
          <w:p w14:paraId="3C873F38" w14:textId="77777777" w:rsidR="00E9458D" w:rsidRDefault="00E9458D">
            <w:pPr>
              <w:rPr>
                <w:sz w:val="2"/>
                <w:szCs w:val="2"/>
              </w:rPr>
            </w:pPr>
          </w:p>
        </w:tc>
        <w:tc>
          <w:tcPr>
            <w:tcW w:w="3168" w:type="dxa"/>
          </w:tcPr>
          <w:p w14:paraId="2B910DB4" w14:textId="77777777" w:rsidR="00E9458D" w:rsidRDefault="005C6BD6">
            <w:pPr>
              <w:pStyle w:val="TableParagraph"/>
              <w:spacing w:line="257" w:lineRule="exact"/>
              <w:rPr>
                <w:b/>
                <w:sz w:val="24"/>
              </w:rPr>
            </w:pPr>
            <w:r>
              <w:rPr>
                <w:b/>
                <w:sz w:val="24"/>
              </w:rPr>
              <w:t>Page Number: Page 2 of 5</w:t>
            </w:r>
          </w:p>
        </w:tc>
      </w:tr>
    </w:tbl>
    <w:p w14:paraId="5DD4C234" w14:textId="77777777" w:rsidR="00E9458D" w:rsidRDefault="00E9458D">
      <w:pPr>
        <w:pStyle w:val="BodyText"/>
        <w:spacing w:before="8"/>
        <w:ind w:left="0" w:firstLine="0"/>
        <w:rPr>
          <w:sz w:val="16"/>
        </w:rPr>
      </w:pPr>
    </w:p>
    <w:p w14:paraId="462B24E0" w14:textId="77777777" w:rsidR="00E9458D" w:rsidRDefault="005C6BD6">
      <w:pPr>
        <w:pStyle w:val="ListParagraph"/>
        <w:numPr>
          <w:ilvl w:val="2"/>
          <w:numId w:val="85"/>
        </w:numPr>
        <w:tabs>
          <w:tab w:val="left" w:pos="2881"/>
        </w:tabs>
        <w:spacing w:before="90"/>
        <w:ind w:right="1701"/>
        <w:jc w:val="both"/>
        <w:rPr>
          <w:sz w:val="24"/>
        </w:rPr>
      </w:pPr>
      <w:r>
        <w:rPr>
          <w:sz w:val="24"/>
        </w:rPr>
        <w:t>presents with other symptoms including abdominal cramps, bloody stools or fever; or,</w:t>
      </w:r>
    </w:p>
    <w:p w14:paraId="00327301" w14:textId="77777777" w:rsidR="00E9458D" w:rsidRDefault="005C6BD6">
      <w:pPr>
        <w:pStyle w:val="ListParagraph"/>
        <w:numPr>
          <w:ilvl w:val="2"/>
          <w:numId w:val="85"/>
        </w:numPr>
        <w:tabs>
          <w:tab w:val="left" w:pos="2881"/>
        </w:tabs>
        <w:spacing w:line="275" w:lineRule="exact"/>
        <w:ind w:hanging="361"/>
        <w:jc w:val="both"/>
        <w:rPr>
          <w:sz w:val="24"/>
        </w:rPr>
      </w:pPr>
      <w:r>
        <w:rPr>
          <w:sz w:val="24"/>
        </w:rPr>
        <w:t>lasts longer than 24</w:t>
      </w:r>
      <w:r>
        <w:rPr>
          <w:spacing w:val="-1"/>
          <w:sz w:val="24"/>
        </w:rPr>
        <w:t xml:space="preserve"> </w:t>
      </w:r>
      <w:r>
        <w:rPr>
          <w:sz w:val="24"/>
        </w:rPr>
        <w:t>hours.</w:t>
      </w:r>
    </w:p>
    <w:p w14:paraId="2A72A7BC" w14:textId="77777777" w:rsidR="00E9458D" w:rsidRDefault="005C6BD6">
      <w:pPr>
        <w:pStyle w:val="ListParagraph"/>
        <w:numPr>
          <w:ilvl w:val="1"/>
          <w:numId w:val="85"/>
        </w:numPr>
        <w:tabs>
          <w:tab w:val="left" w:pos="2521"/>
        </w:tabs>
        <w:ind w:hanging="361"/>
        <w:jc w:val="both"/>
        <w:rPr>
          <w:sz w:val="24"/>
        </w:rPr>
      </w:pPr>
      <w:r>
        <w:rPr>
          <w:sz w:val="24"/>
        </w:rPr>
        <w:t>Salmonella</w:t>
      </w:r>
    </w:p>
    <w:p w14:paraId="0B999DE2" w14:textId="77777777" w:rsidR="00E9458D" w:rsidRDefault="005C6BD6">
      <w:pPr>
        <w:pStyle w:val="BodyText"/>
        <w:ind w:right="1703" w:firstLine="0"/>
        <w:jc w:val="both"/>
      </w:pPr>
      <w:r>
        <w:t>Employees should not care for high risk clients until stool cultures, on two consecutive specimens, indicate that Salmonella-is not present.</w:t>
      </w:r>
    </w:p>
    <w:p w14:paraId="1F4AAD03" w14:textId="77777777" w:rsidR="00E9458D" w:rsidRDefault="005C6BD6">
      <w:pPr>
        <w:pStyle w:val="ListParagraph"/>
        <w:numPr>
          <w:ilvl w:val="1"/>
          <w:numId w:val="85"/>
        </w:numPr>
        <w:tabs>
          <w:tab w:val="left" w:pos="2521"/>
        </w:tabs>
        <w:ind w:hanging="361"/>
        <w:jc w:val="both"/>
        <w:rPr>
          <w:sz w:val="24"/>
        </w:rPr>
      </w:pPr>
      <w:r>
        <w:rPr>
          <w:sz w:val="24"/>
        </w:rPr>
        <w:t>Group A Streptococcal</w:t>
      </w:r>
      <w:r>
        <w:rPr>
          <w:spacing w:val="-1"/>
          <w:sz w:val="24"/>
        </w:rPr>
        <w:t xml:space="preserve"> </w:t>
      </w:r>
      <w:r>
        <w:rPr>
          <w:sz w:val="24"/>
        </w:rPr>
        <w:t>Disease</w:t>
      </w:r>
    </w:p>
    <w:p w14:paraId="0EDC11A0" w14:textId="77777777" w:rsidR="00E9458D" w:rsidRDefault="005C6BD6">
      <w:pPr>
        <w:pStyle w:val="ListParagraph"/>
        <w:numPr>
          <w:ilvl w:val="2"/>
          <w:numId w:val="85"/>
        </w:numPr>
        <w:tabs>
          <w:tab w:val="left" w:pos="2881"/>
        </w:tabs>
        <w:spacing w:line="276" w:lineRule="exact"/>
        <w:ind w:hanging="361"/>
        <w:jc w:val="both"/>
        <w:rPr>
          <w:sz w:val="24"/>
        </w:rPr>
      </w:pPr>
      <w:r>
        <w:rPr>
          <w:sz w:val="24"/>
        </w:rPr>
        <w:t>Employees, who have a sore throat</w:t>
      </w:r>
      <w:r>
        <w:rPr>
          <w:spacing w:val="-1"/>
          <w:sz w:val="24"/>
        </w:rPr>
        <w:t xml:space="preserve"> </w:t>
      </w:r>
      <w:r>
        <w:rPr>
          <w:sz w:val="24"/>
        </w:rPr>
        <w:t>shall:</w:t>
      </w:r>
    </w:p>
    <w:p w14:paraId="2B9CF02F" w14:textId="77777777" w:rsidR="00E9458D" w:rsidRDefault="005C6BD6">
      <w:pPr>
        <w:pStyle w:val="ListParagraph"/>
        <w:numPr>
          <w:ilvl w:val="3"/>
          <w:numId w:val="85"/>
        </w:numPr>
        <w:tabs>
          <w:tab w:val="left" w:pos="3241"/>
        </w:tabs>
        <w:spacing w:line="294" w:lineRule="exact"/>
        <w:ind w:hanging="361"/>
        <w:jc w:val="both"/>
        <w:rPr>
          <w:sz w:val="24"/>
        </w:rPr>
      </w:pPr>
      <w:r>
        <w:rPr>
          <w:sz w:val="24"/>
        </w:rPr>
        <w:t>consult with a doctor;</w:t>
      </w:r>
      <w:r>
        <w:rPr>
          <w:spacing w:val="-2"/>
          <w:sz w:val="24"/>
        </w:rPr>
        <w:t xml:space="preserve"> </w:t>
      </w:r>
      <w:r>
        <w:rPr>
          <w:sz w:val="24"/>
        </w:rPr>
        <w:t>and,</w:t>
      </w:r>
    </w:p>
    <w:p w14:paraId="3EB6F25F" w14:textId="77777777" w:rsidR="00E9458D" w:rsidRDefault="005C6BD6">
      <w:pPr>
        <w:pStyle w:val="ListParagraph"/>
        <w:numPr>
          <w:ilvl w:val="3"/>
          <w:numId w:val="85"/>
        </w:numPr>
        <w:tabs>
          <w:tab w:val="left" w:pos="3241"/>
        </w:tabs>
        <w:ind w:right="1700"/>
        <w:jc w:val="both"/>
        <w:rPr>
          <w:sz w:val="24"/>
        </w:rPr>
      </w:pPr>
      <w:r>
        <w:rPr>
          <w:sz w:val="24"/>
        </w:rPr>
        <w:t>if the doctor suspects strep throat, shall have a throat culture, if recommended.</w:t>
      </w:r>
    </w:p>
    <w:p w14:paraId="0B7D024D" w14:textId="77777777" w:rsidR="00E9458D" w:rsidRDefault="005C6BD6">
      <w:pPr>
        <w:pStyle w:val="ListParagraph"/>
        <w:numPr>
          <w:ilvl w:val="2"/>
          <w:numId w:val="85"/>
        </w:numPr>
        <w:tabs>
          <w:tab w:val="left" w:pos="2881"/>
        </w:tabs>
        <w:ind w:right="1698"/>
        <w:jc w:val="both"/>
        <w:rPr>
          <w:sz w:val="24"/>
        </w:rPr>
      </w:pPr>
      <w:r>
        <w:rPr>
          <w:sz w:val="24"/>
        </w:rPr>
        <w:t>Employees, suspected of having a group A strep infection, shall not be involved in direct client care until infection is ruled out by test or until 24 hours after commencing effective</w:t>
      </w:r>
      <w:r>
        <w:rPr>
          <w:spacing w:val="-2"/>
          <w:sz w:val="24"/>
        </w:rPr>
        <w:t xml:space="preserve"> </w:t>
      </w:r>
      <w:r>
        <w:rPr>
          <w:sz w:val="24"/>
        </w:rPr>
        <w:t>therapy.</w:t>
      </w:r>
    </w:p>
    <w:p w14:paraId="55CE0B01" w14:textId="77777777" w:rsidR="00E9458D" w:rsidRDefault="005C6BD6">
      <w:pPr>
        <w:pStyle w:val="ListParagraph"/>
        <w:numPr>
          <w:ilvl w:val="1"/>
          <w:numId w:val="85"/>
        </w:numPr>
        <w:tabs>
          <w:tab w:val="left" w:pos="2521"/>
        </w:tabs>
        <w:ind w:hanging="361"/>
        <w:jc w:val="both"/>
        <w:rPr>
          <w:sz w:val="24"/>
        </w:rPr>
      </w:pPr>
      <w:r>
        <w:rPr>
          <w:sz w:val="24"/>
        </w:rPr>
        <w:t>Infectious</w:t>
      </w:r>
      <w:r>
        <w:rPr>
          <w:spacing w:val="-1"/>
          <w:sz w:val="24"/>
        </w:rPr>
        <w:t xml:space="preserve"> </w:t>
      </w:r>
      <w:r>
        <w:rPr>
          <w:sz w:val="24"/>
        </w:rPr>
        <w:t>Conjunctivitis</w:t>
      </w:r>
    </w:p>
    <w:p w14:paraId="5C8906B2" w14:textId="77777777" w:rsidR="00E9458D" w:rsidRDefault="005C6BD6">
      <w:pPr>
        <w:pStyle w:val="ListParagraph"/>
        <w:numPr>
          <w:ilvl w:val="2"/>
          <w:numId w:val="85"/>
        </w:numPr>
        <w:tabs>
          <w:tab w:val="left" w:pos="2881"/>
        </w:tabs>
        <w:ind w:hanging="361"/>
        <w:jc w:val="both"/>
        <w:rPr>
          <w:sz w:val="24"/>
        </w:rPr>
      </w:pPr>
      <w:r>
        <w:rPr>
          <w:sz w:val="24"/>
        </w:rPr>
        <w:t>Employees shall avoid direct contact with clients until the discharge</w:t>
      </w:r>
      <w:r>
        <w:rPr>
          <w:spacing w:val="-6"/>
          <w:sz w:val="24"/>
        </w:rPr>
        <w:t xml:space="preserve"> </w:t>
      </w:r>
      <w:r>
        <w:rPr>
          <w:sz w:val="24"/>
        </w:rPr>
        <w:t>stops.</w:t>
      </w:r>
    </w:p>
    <w:p w14:paraId="0FD2B2A2" w14:textId="77777777" w:rsidR="00E9458D" w:rsidRDefault="005C6BD6">
      <w:pPr>
        <w:pStyle w:val="ListParagraph"/>
        <w:numPr>
          <w:ilvl w:val="1"/>
          <w:numId w:val="85"/>
        </w:numPr>
        <w:tabs>
          <w:tab w:val="left" w:pos="2521"/>
        </w:tabs>
        <w:ind w:hanging="361"/>
        <w:jc w:val="both"/>
        <w:rPr>
          <w:sz w:val="24"/>
        </w:rPr>
      </w:pPr>
      <w:r>
        <w:rPr>
          <w:sz w:val="24"/>
        </w:rPr>
        <w:t>Respiratory</w:t>
      </w:r>
      <w:r>
        <w:rPr>
          <w:spacing w:val="-3"/>
          <w:sz w:val="24"/>
        </w:rPr>
        <w:t xml:space="preserve"> </w:t>
      </w:r>
      <w:r>
        <w:rPr>
          <w:sz w:val="24"/>
        </w:rPr>
        <w:t>Infections</w:t>
      </w:r>
    </w:p>
    <w:p w14:paraId="211BADC5" w14:textId="77777777" w:rsidR="00E9458D" w:rsidRDefault="005C6BD6">
      <w:pPr>
        <w:pStyle w:val="ListParagraph"/>
        <w:numPr>
          <w:ilvl w:val="2"/>
          <w:numId w:val="85"/>
        </w:numPr>
        <w:tabs>
          <w:tab w:val="left" w:pos="2881"/>
        </w:tabs>
        <w:ind w:right="1702"/>
        <w:jc w:val="both"/>
        <w:rPr>
          <w:sz w:val="24"/>
        </w:rPr>
      </w:pPr>
      <w:r>
        <w:rPr>
          <w:sz w:val="24"/>
        </w:rPr>
        <w:t>Employees, who have respiratory infections and are producing large amounts of secretions, shall not</w:t>
      </w:r>
      <w:r>
        <w:rPr>
          <w:spacing w:val="-1"/>
          <w:sz w:val="24"/>
        </w:rPr>
        <w:t xml:space="preserve"> </w:t>
      </w:r>
      <w:r>
        <w:rPr>
          <w:sz w:val="24"/>
        </w:rPr>
        <w:t>work.</w:t>
      </w:r>
    </w:p>
    <w:p w14:paraId="3DE62BE5" w14:textId="77777777" w:rsidR="00E9458D" w:rsidRDefault="005C6BD6">
      <w:pPr>
        <w:pStyle w:val="ListParagraph"/>
        <w:numPr>
          <w:ilvl w:val="2"/>
          <w:numId w:val="85"/>
        </w:numPr>
        <w:tabs>
          <w:tab w:val="left" w:pos="2881"/>
        </w:tabs>
        <w:spacing w:line="276" w:lineRule="exact"/>
        <w:ind w:hanging="361"/>
        <w:jc w:val="both"/>
        <w:rPr>
          <w:sz w:val="24"/>
        </w:rPr>
      </w:pPr>
      <w:r>
        <w:rPr>
          <w:sz w:val="24"/>
        </w:rPr>
        <w:t>Employees, who have milder respiratory infections, and work</w:t>
      </w:r>
      <w:r>
        <w:rPr>
          <w:spacing w:val="-1"/>
          <w:sz w:val="24"/>
        </w:rPr>
        <w:t xml:space="preserve"> </w:t>
      </w:r>
      <w:r>
        <w:rPr>
          <w:sz w:val="24"/>
        </w:rPr>
        <w:t>shall:</w:t>
      </w:r>
    </w:p>
    <w:p w14:paraId="422EB50D" w14:textId="77777777" w:rsidR="00E9458D" w:rsidRDefault="005C6BD6">
      <w:pPr>
        <w:pStyle w:val="ListParagraph"/>
        <w:numPr>
          <w:ilvl w:val="3"/>
          <w:numId w:val="85"/>
        </w:numPr>
        <w:tabs>
          <w:tab w:val="left" w:pos="3241"/>
        </w:tabs>
        <w:ind w:right="1701"/>
        <w:jc w:val="both"/>
        <w:rPr>
          <w:sz w:val="24"/>
        </w:rPr>
      </w:pPr>
      <w:r>
        <w:rPr>
          <w:sz w:val="24"/>
        </w:rPr>
        <w:t>wash their hands every time they touch their own secretions and before providing direct care to a client;</w:t>
      </w:r>
      <w:r>
        <w:rPr>
          <w:spacing w:val="-5"/>
          <w:sz w:val="24"/>
        </w:rPr>
        <w:t xml:space="preserve"> </w:t>
      </w:r>
      <w:r>
        <w:rPr>
          <w:sz w:val="24"/>
        </w:rPr>
        <w:t>and,</w:t>
      </w:r>
    </w:p>
    <w:p w14:paraId="14E48ACB" w14:textId="77777777" w:rsidR="00E9458D" w:rsidRDefault="005C6BD6">
      <w:pPr>
        <w:pStyle w:val="ListParagraph"/>
        <w:numPr>
          <w:ilvl w:val="3"/>
          <w:numId w:val="85"/>
        </w:numPr>
        <w:tabs>
          <w:tab w:val="left" w:pos="3241"/>
        </w:tabs>
        <w:spacing w:line="292" w:lineRule="exact"/>
        <w:ind w:hanging="361"/>
        <w:jc w:val="both"/>
        <w:rPr>
          <w:sz w:val="24"/>
        </w:rPr>
      </w:pPr>
      <w:r>
        <w:rPr>
          <w:sz w:val="24"/>
        </w:rPr>
        <w:t>wear a mask and change it at least every half hour or if it becomes</w:t>
      </w:r>
      <w:r>
        <w:rPr>
          <w:spacing w:val="-5"/>
          <w:sz w:val="24"/>
        </w:rPr>
        <w:t xml:space="preserve"> </w:t>
      </w:r>
      <w:r>
        <w:rPr>
          <w:sz w:val="24"/>
        </w:rPr>
        <w:t>wet.</w:t>
      </w:r>
    </w:p>
    <w:p w14:paraId="1EAD43C6" w14:textId="77777777" w:rsidR="00E9458D" w:rsidRDefault="005C6BD6">
      <w:pPr>
        <w:pStyle w:val="ListParagraph"/>
        <w:numPr>
          <w:ilvl w:val="1"/>
          <w:numId w:val="85"/>
        </w:numPr>
        <w:tabs>
          <w:tab w:val="left" w:pos="2521"/>
        </w:tabs>
        <w:spacing w:line="276" w:lineRule="exact"/>
        <w:ind w:hanging="361"/>
        <w:jc w:val="both"/>
        <w:rPr>
          <w:sz w:val="24"/>
        </w:rPr>
      </w:pPr>
      <w:r>
        <w:rPr>
          <w:sz w:val="24"/>
        </w:rPr>
        <w:t>Varicella (chickenpox) or Zoster</w:t>
      </w:r>
      <w:r>
        <w:rPr>
          <w:spacing w:val="-3"/>
          <w:sz w:val="24"/>
        </w:rPr>
        <w:t xml:space="preserve"> </w:t>
      </w:r>
      <w:r>
        <w:rPr>
          <w:sz w:val="24"/>
        </w:rPr>
        <w:t>(shingles)</w:t>
      </w:r>
    </w:p>
    <w:p w14:paraId="780DB4FB" w14:textId="77777777" w:rsidR="00E9458D" w:rsidRDefault="005C6BD6">
      <w:pPr>
        <w:pStyle w:val="ListParagraph"/>
        <w:numPr>
          <w:ilvl w:val="2"/>
          <w:numId w:val="85"/>
        </w:numPr>
        <w:tabs>
          <w:tab w:val="left" w:pos="2881"/>
        </w:tabs>
        <w:ind w:right="1702"/>
        <w:jc w:val="both"/>
        <w:rPr>
          <w:sz w:val="24"/>
        </w:rPr>
      </w:pPr>
      <w:r>
        <w:rPr>
          <w:sz w:val="24"/>
        </w:rPr>
        <w:t>Employees who do not have immunity to either of these infections shall not provide care to the client during the incubation</w:t>
      </w:r>
      <w:r>
        <w:rPr>
          <w:spacing w:val="-2"/>
          <w:sz w:val="24"/>
        </w:rPr>
        <w:t xml:space="preserve"> </w:t>
      </w:r>
      <w:r>
        <w:rPr>
          <w:sz w:val="24"/>
        </w:rPr>
        <w:t>period.</w:t>
      </w:r>
    </w:p>
    <w:p w14:paraId="40E4E7E9" w14:textId="77777777" w:rsidR="00E9458D" w:rsidRDefault="005C6BD6">
      <w:pPr>
        <w:pStyle w:val="ListParagraph"/>
        <w:numPr>
          <w:ilvl w:val="2"/>
          <w:numId w:val="85"/>
        </w:numPr>
        <w:tabs>
          <w:tab w:val="left" w:pos="2881"/>
        </w:tabs>
        <w:ind w:right="1700"/>
        <w:jc w:val="both"/>
        <w:rPr>
          <w:sz w:val="24"/>
        </w:rPr>
      </w:pPr>
      <w:r>
        <w:rPr>
          <w:sz w:val="24"/>
        </w:rPr>
        <w:t>Employees, who don’t know whether or not they have immunity, can be checked for antibodies by having a blood</w:t>
      </w:r>
      <w:r>
        <w:rPr>
          <w:spacing w:val="-3"/>
          <w:sz w:val="24"/>
        </w:rPr>
        <w:t xml:space="preserve"> </w:t>
      </w:r>
      <w:r>
        <w:rPr>
          <w:sz w:val="24"/>
        </w:rPr>
        <w:t>test.</w:t>
      </w:r>
    </w:p>
    <w:p w14:paraId="28A1B0AF" w14:textId="77777777" w:rsidR="00E9458D" w:rsidRDefault="005C6BD6">
      <w:pPr>
        <w:pStyle w:val="ListParagraph"/>
        <w:numPr>
          <w:ilvl w:val="1"/>
          <w:numId w:val="85"/>
        </w:numPr>
        <w:tabs>
          <w:tab w:val="left" w:pos="2521"/>
        </w:tabs>
        <w:ind w:hanging="361"/>
        <w:jc w:val="both"/>
        <w:rPr>
          <w:sz w:val="24"/>
        </w:rPr>
      </w:pPr>
      <w:r>
        <w:rPr>
          <w:sz w:val="24"/>
        </w:rPr>
        <w:t>Genital Lesions</w:t>
      </w:r>
    </w:p>
    <w:p w14:paraId="5E03F7A6" w14:textId="77777777" w:rsidR="00E9458D" w:rsidRDefault="005C6BD6">
      <w:pPr>
        <w:pStyle w:val="ListParagraph"/>
        <w:numPr>
          <w:ilvl w:val="2"/>
          <w:numId w:val="85"/>
        </w:numPr>
        <w:tabs>
          <w:tab w:val="left" w:pos="2881"/>
        </w:tabs>
        <w:ind w:left="3240" w:right="1701" w:hanging="720"/>
        <w:jc w:val="both"/>
        <w:rPr>
          <w:sz w:val="24"/>
        </w:rPr>
      </w:pPr>
      <w:r>
        <w:rPr>
          <w:sz w:val="24"/>
        </w:rPr>
        <w:t>Employees, who have lesions on their genitals, shall not have work restrictions.</w:t>
      </w:r>
    </w:p>
    <w:p w14:paraId="59407F7C" w14:textId="77777777" w:rsidR="00E9458D" w:rsidRDefault="005C6BD6">
      <w:pPr>
        <w:pStyle w:val="ListParagraph"/>
        <w:numPr>
          <w:ilvl w:val="1"/>
          <w:numId w:val="85"/>
        </w:numPr>
        <w:tabs>
          <w:tab w:val="left" w:pos="2521"/>
        </w:tabs>
        <w:ind w:hanging="361"/>
        <w:jc w:val="both"/>
        <w:rPr>
          <w:sz w:val="24"/>
        </w:rPr>
      </w:pPr>
      <w:r>
        <w:rPr>
          <w:sz w:val="24"/>
        </w:rPr>
        <w:t>Hand Lesions</w:t>
      </w:r>
    </w:p>
    <w:p w14:paraId="1A678C45" w14:textId="77777777" w:rsidR="00E9458D" w:rsidRDefault="005C6BD6">
      <w:pPr>
        <w:pStyle w:val="ListParagraph"/>
        <w:numPr>
          <w:ilvl w:val="2"/>
          <w:numId w:val="85"/>
        </w:numPr>
        <w:tabs>
          <w:tab w:val="left" w:pos="2881"/>
        </w:tabs>
        <w:ind w:left="3240" w:right="1700" w:hanging="720"/>
        <w:jc w:val="both"/>
        <w:rPr>
          <w:sz w:val="24"/>
        </w:rPr>
      </w:pPr>
      <w:r>
        <w:rPr>
          <w:sz w:val="24"/>
        </w:rPr>
        <w:t>Employees, who have lesions on their hands, shall not provide direct client care until all the lesions have</w:t>
      </w:r>
      <w:r>
        <w:rPr>
          <w:spacing w:val="-5"/>
          <w:sz w:val="24"/>
        </w:rPr>
        <w:t xml:space="preserve"> </w:t>
      </w:r>
      <w:r>
        <w:rPr>
          <w:sz w:val="24"/>
        </w:rPr>
        <w:t>healed.</w:t>
      </w:r>
    </w:p>
    <w:p w14:paraId="117CECD7" w14:textId="77777777" w:rsidR="00E9458D" w:rsidRDefault="005C6BD6">
      <w:pPr>
        <w:pStyle w:val="ListParagraph"/>
        <w:numPr>
          <w:ilvl w:val="1"/>
          <w:numId w:val="85"/>
        </w:numPr>
        <w:tabs>
          <w:tab w:val="left" w:pos="2521"/>
        </w:tabs>
        <w:ind w:hanging="361"/>
        <w:jc w:val="both"/>
        <w:rPr>
          <w:sz w:val="24"/>
        </w:rPr>
      </w:pPr>
      <w:r>
        <w:rPr>
          <w:sz w:val="24"/>
        </w:rPr>
        <w:t>Mouth &amp; Face</w:t>
      </w:r>
      <w:r>
        <w:rPr>
          <w:spacing w:val="-1"/>
          <w:sz w:val="24"/>
        </w:rPr>
        <w:t xml:space="preserve"> </w:t>
      </w:r>
      <w:r>
        <w:rPr>
          <w:sz w:val="24"/>
        </w:rPr>
        <w:t>Lesions</w:t>
      </w:r>
    </w:p>
    <w:p w14:paraId="0096A94F"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80CA805" w14:textId="77777777">
        <w:trPr>
          <w:trHeight w:val="552"/>
        </w:trPr>
        <w:tc>
          <w:tcPr>
            <w:tcW w:w="5689" w:type="dxa"/>
          </w:tcPr>
          <w:p w14:paraId="2EE9EDD4"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5F55A559" w14:textId="77777777" w:rsidR="00E9458D" w:rsidRDefault="00E9458D">
            <w:pPr>
              <w:pStyle w:val="TableParagraph"/>
              <w:ind w:left="0"/>
              <w:rPr>
                <w:sz w:val="24"/>
              </w:rPr>
            </w:pPr>
          </w:p>
          <w:p w14:paraId="73B529AC" w14:textId="77777777" w:rsidR="00E9458D" w:rsidRDefault="005C6BD6">
            <w:pPr>
              <w:pStyle w:val="TableParagraph"/>
              <w:ind w:left="487"/>
              <w:rPr>
                <w:sz w:val="20"/>
              </w:rPr>
            </w:pPr>
            <w:r>
              <w:rPr>
                <w:noProof/>
                <w:sz w:val="20"/>
              </w:rPr>
              <w:drawing>
                <wp:inline distT="0" distB="0" distL="0" distR="0" wp14:anchorId="214548CE" wp14:editId="7A06CD1E">
                  <wp:extent cx="1390695" cy="966501"/>
                  <wp:effectExtent l="0" t="0" r="0" b="0"/>
                  <wp:docPr id="127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B8FB0C9" w14:textId="77777777">
        <w:trPr>
          <w:trHeight w:val="1244"/>
        </w:trPr>
        <w:tc>
          <w:tcPr>
            <w:tcW w:w="5689" w:type="dxa"/>
          </w:tcPr>
          <w:p w14:paraId="68967718" w14:textId="77777777" w:rsidR="00E9458D" w:rsidRDefault="00E9458D">
            <w:pPr>
              <w:pStyle w:val="TableParagraph"/>
              <w:ind w:left="0"/>
              <w:rPr>
                <w:sz w:val="24"/>
              </w:rPr>
            </w:pPr>
          </w:p>
          <w:p w14:paraId="6F63C528" w14:textId="77777777" w:rsidR="00E9458D" w:rsidRDefault="005C6BD6">
            <w:pPr>
              <w:pStyle w:val="TableParagraph"/>
              <w:rPr>
                <w:b/>
                <w:sz w:val="24"/>
              </w:rPr>
            </w:pPr>
            <w:r>
              <w:rPr>
                <w:b/>
                <w:sz w:val="24"/>
              </w:rPr>
              <w:t>Section 5: Health and Safety</w:t>
            </w:r>
          </w:p>
        </w:tc>
        <w:tc>
          <w:tcPr>
            <w:tcW w:w="3168" w:type="dxa"/>
            <w:vMerge/>
            <w:tcBorders>
              <w:top w:val="nil"/>
            </w:tcBorders>
          </w:tcPr>
          <w:p w14:paraId="618F8FE2" w14:textId="77777777" w:rsidR="00E9458D" w:rsidRDefault="00E9458D">
            <w:pPr>
              <w:rPr>
                <w:sz w:val="2"/>
                <w:szCs w:val="2"/>
              </w:rPr>
            </w:pPr>
          </w:p>
        </w:tc>
      </w:tr>
      <w:tr w:rsidR="00E9458D" w14:paraId="2207733C" w14:textId="77777777">
        <w:trPr>
          <w:trHeight w:val="275"/>
        </w:trPr>
        <w:tc>
          <w:tcPr>
            <w:tcW w:w="5689" w:type="dxa"/>
            <w:vMerge w:val="restart"/>
          </w:tcPr>
          <w:p w14:paraId="327DE723" w14:textId="77777777" w:rsidR="00E9458D" w:rsidRDefault="00E9458D">
            <w:pPr>
              <w:pStyle w:val="TableParagraph"/>
              <w:ind w:left="0"/>
              <w:rPr>
                <w:sz w:val="24"/>
              </w:rPr>
            </w:pPr>
          </w:p>
          <w:p w14:paraId="2318F492" w14:textId="77777777" w:rsidR="00E9458D" w:rsidRDefault="005C6BD6">
            <w:pPr>
              <w:pStyle w:val="TableParagraph"/>
              <w:rPr>
                <w:b/>
                <w:sz w:val="24"/>
              </w:rPr>
            </w:pPr>
            <w:r>
              <w:rPr>
                <w:b/>
                <w:sz w:val="24"/>
              </w:rPr>
              <w:t>Policy Title: Employees with Infectious Disease</w:t>
            </w:r>
          </w:p>
        </w:tc>
        <w:tc>
          <w:tcPr>
            <w:tcW w:w="3168" w:type="dxa"/>
          </w:tcPr>
          <w:p w14:paraId="0F6B4A20" w14:textId="77777777" w:rsidR="00E9458D" w:rsidRDefault="005C6BD6">
            <w:pPr>
              <w:pStyle w:val="TableParagraph"/>
              <w:spacing w:line="256" w:lineRule="exact"/>
              <w:rPr>
                <w:b/>
                <w:sz w:val="24"/>
              </w:rPr>
            </w:pPr>
            <w:r>
              <w:rPr>
                <w:b/>
                <w:sz w:val="24"/>
              </w:rPr>
              <w:t>Policy Number: 5.140</w:t>
            </w:r>
          </w:p>
        </w:tc>
      </w:tr>
      <w:tr w:rsidR="00E9458D" w14:paraId="22C0422E" w14:textId="77777777">
        <w:trPr>
          <w:trHeight w:val="275"/>
        </w:trPr>
        <w:tc>
          <w:tcPr>
            <w:tcW w:w="5689" w:type="dxa"/>
            <w:vMerge/>
            <w:tcBorders>
              <w:top w:val="nil"/>
            </w:tcBorders>
          </w:tcPr>
          <w:p w14:paraId="12DC94D3" w14:textId="77777777" w:rsidR="00E9458D" w:rsidRDefault="00E9458D">
            <w:pPr>
              <w:rPr>
                <w:sz w:val="2"/>
                <w:szCs w:val="2"/>
              </w:rPr>
            </w:pPr>
          </w:p>
        </w:tc>
        <w:tc>
          <w:tcPr>
            <w:tcW w:w="3168" w:type="dxa"/>
          </w:tcPr>
          <w:p w14:paraId="334615D4" w14:textId="77777777" w:rsidR="00E9458D" w:rsidRDefault="005C6BD6">
            <w:pPr>
              <w:pStyle w:val="TableParagraph"/>
              <w:spacing w:line="255" w:lineRule="exact"/>
              <w:rPr>
                <w:b/>
                <w:sz w:val="24"/>
              </w:rPr>
            </w:pPr>
            <w:r>
              <w:rPr>
                <w:b/>
                <w:sz w:val="24"/>
              </w:rPr>
              <w:t>Effective Date:</w:t>
            </w:r>
          </w:p>
        </w:tc>
      </w:tr>
      <w:tr w:rsidR="00E9458D" w14:paraId="0190492B" w14:textId="77777777">
        <w:trPr>
          <w:trHeight w:val="276"/>
        </w:trPr>
        <w:tc>
          <w:tcPr>
            <w:tcW w:w="5689" w:type="dxa"/>
            <w:vMerge/>
            <w:tcBorders>
              <w:top w:val="nil"/>
            </w:tcBorders>
          </w:tcPr>
          <w:p w14:paraId="44B7A239" w14:textId="77777777" w:rsidR="00E9458D" w:rsidRDefault="00E9458D">
            <w:pPr>
              <w:rPr>
                <w:sz w:val="2"/>
                <w:szCs w:val="2"/>
              </w:rPr>
            </w:pPr>
          </w:p>
        </w:tc>
        <w:tc>
          <w:tcPr>
            <w:tcW w:w="3168" w:type="dxa"/>
          </w:tcPr>
          <w:p w14:paraId="53D7316F" w14:textId="77777777" w:rsidR="00E9458D" w:rsidRDefault="005C6BD6">
            <w:pPr>
              <w:pStyle w:val="TableParagraph"/>
              <w:spacing w:before="1" w:line="255" w:lineRule="exact"/>
              <w:rPr>
                <w:b/>
                <w:sz w:val="24"/>
              </w:rPr>
            </w:pPr>
            <w:r>
              <w:rPr>
                <w:b/>
                <w:sz w:val="24"/>
              </w:rPr>
              <w:t>Revision Date:</w:t>
            </w:r>
          </w:p>
        </w:tc>
      </w:tr>
      <w:tr w:rsidR="00E9458D" w14:paraId="5CC584EC" w14:textId="77777777">
        <w:trPr>
          <w:trHeight w:val="275"/>
        </w:trPr>
        <w:tc>
          <w:tcPr>
            <w:tcW w:w="5689" w:type="dxa"/>
            <w:vMerge/>
            <w:tcBorders>
              <w:top w:val="nil"/>
            </w:tcBorders>
          </w:tcPr>
          <w:p w14:paraId="1753A1EF" w14:textId="77777777" w:rsidR="00E9458D" w:rsidRDefault="00E9458D">
            <w:pPr>
              <w:rPr>
                <w:sz w:val="2"/>
                <w:szCs w:val="2"/>
              </w:rPr>
            </w:pPr>
          </w:p>
        </w:tc>
        <w:tc>
          <w:tcPr>
            <w:tcW w:w="3168" w:type="dxa"/>
          </w:tcPr>
          <w:p w14:paraId="7E7800D9" w14:textId="77777777" w:rsidR="00E9458D" w:rsidRDefault="005C6BD6">
            <w:pPr>
              <w:pStyle w:val="TableParagraph"/>
              <w:spacing w:line="255" w:lineRule="exact"/>
              <w:rPr>
                <w:b/>
                <w:sz w:val="24"/>
              </w:rPr>
            </w:pPr>
            <w:r>
              <w:rPr>
                <w:b/>
                <w:sz w:val="24"/>
              </w:rPr>
              <w:t>Approved By:</w:t>
            </w:r>
          </w:p>
        </w:tc>
      </w:tr>
      <w:tr w:rsidR="00E9458D" w14:paraId="7A93996A" w14:textId="77777777">
        <w:trPr>
          <w:trHeight w:val="276"/>
        </w:trPr>
        <w:tc>
          <w:tcPr>
            <w:tcW w:w="5689" w:type="dxa"/>
            <w:vMerge/>
            <w:tcBorders>
              <w:top w:val="nil"/>
            </w:tcBorders>
          </w:tcPr>
          <w:p w14:paraId="20892C2D" w14:textId="77777777" w:rsidR="00E9458D" w:rsidRDefault="00E9458D">
            <w:pPr>
              <w:rPr>
                <w:sz w:val="2"/>
                <w:szCs w:val="2"/>
              </w:rPr>
            </w:pPr>
          </w:p>
        </w:tc>
        <w:tc>
          <w:tcPr>
            <w:tcW w:w="3168" w:type="dxa"/>
          </w:tcPr>
          <w:p w14:paraId="4970770A" w14:textId="77777777" w:rsidR="00E9458D" w:rsidRDefault="005C6BD6">
            <w:pPr>
              <w:pStyle w:val="TableParagraph"/>
              <w:spacing w:line="257" w:lineRule="exact"/>
              <w:rPr>
                <w:b/>
                <w:sz w:val="24"/>
              </w:rPr>
            </w:pPr>
            <w:r>
              <w:rPr>
                <w:b/>
                <w:sz w:val="24"/>
              </w:rPr>
              <w:t>Page Number: Page 3 of 5</w:t>
            </w:r>
          </w:p>
        </w:tc>
      </w:tr>
    </w:tbl>
    <w:p w14:paraId="0B716F19" w14:textId="77777777" w:rsidR="00E9458D" w:rsidRDefault="00E9458D">
      <w:pPr>
        <w:pStyle w:val="BodyText"/>
        <w:spacing w:before="8"/>
        <w:ind w:left="0" w:firstLine="0"/>
        <w:rPr>
          <w:sz w:val="16"/>
        </w:rPr>
      </w:pPr>
    </w:p>
    <w:p w14:paraId="19BFC1AA" w14:textId="77777777" w:rsidR="00E9458D" w:rsidRDefault="005C6BD6">
      <w:pPr>
        <w:pStyle w:val="ListParagraph"/>
        <w:numPr>
          <w:ilvl w:val="2"/>
          <w:numId w:val="85"/>
        </w:numPr>
        <w:tabs>
          <w:tab w:val="left" w:pos="2793"/>
        </w:tabs>
        <w:spacing w:before="90"/>
        <w:ind w:left="2792" w:right="1703" w:hanging="284"/>
        <w:rPr>
          <w:sz w:val="24"/>
        </w:rPr>
      </w:pPr>
      <w:r>
        <w:rPr>
          <w:sz w:val="24"/>
        </w:rPr>
        <w:t>Employees, who have multiple facial lesions, shall not provide client care until all the lesions have</w:t>
      </w:r>
      <w:r>
        <w:rPr>
          <w:spacing w:val="-2"/>
          <w:sz w:val="24"/>
        </w:rPr>
        <w:t xml:space="preserve"> </w:t>
      </w:r>
      <w:r>
        <w:rPr>
          <w:sz w:val="24"/>
        </w:rPr>
        <w:t>healed.</w:t>
      </w:r>
    </w:p>
    <w:p w14:paraId="6C755758" w14:textId="77777777" w:rsidR="00E9458D" w:rsidRDefault="005C6BD6">
      <w:pPr>
        <w:pStyle w:val="ListParagraph"/>
        <w:numPr>
          <w:ilvl w:val="0"/>
          <w:numId w:val="85"/>
        </w:numPr>
        <w:tabs>
          <w:tab w:val="left" w:pos="2161"/>
        </w:tabs>
        <w:spacing w:line="275" w:lineRule="exact"/>
        <w:rPr>
          <w:sz w:val="24"/>
        </w:rPr>
      </w:pPr>
      <w:r>
        <w:rPr>
          <w:sz w:val="24"/>
        </w:rPr>
        <w:t>Employees</w:t>
      </w:r>
      <w:r>
        <w:rPr>
          <w:spacing w:val="-1"/>
          <w:sz w:val="24"/>
        </w:rPr>
        <w:t xml:space="preserve"> </w:t>
      </w:r>
      <w:r>
        <w:rPr>
          <w:sz w:val="24"/>
        </w:rPr>
        <w:t>shall:</w:t>
      </w:r>
    </w:p>
    <w:p w14:paraId="6CA4BAD6" w14:textId="77777777" w:rsidR="00E9458D" w:rsidRDefault="005C6BD6">
      <w:pPr>
        <w:pStyle w:val="ListParagraph"/>
        <w:numPr>
          <w:ilvl w:val="1"/>
          <w:numId w:val="85"/>
        </w:numPr>
        <w:tabs>
          <w:tab w:val="left" w:pos="2521"/>
        </w:tabs>
        <w:ind w:hanging="361"/>
        <w:rPr>
          <w:sz w:val="24"/>
        </w:rPr>
      </w:pPr>
      <w:r>
        <w:rPr>
          <w:sz w:val="24"/>
        </w:rPr>
        <w:t>see their doctor if they are not feeling</w:t>
      </w:r>
      <w:r>
        <w:rPr>
          <w:spacing w:val="-4"/>
          <w:sz w:val="24"/>
        </w:rPr>
        <w:t xml:space="preserve"> </w:t>
      </w:r>
      <w:r>
        <w:rPr>
          <w:sz w:val="24"/>
        </w:rPr>
        <w:t>well;</w:t>
      </w:r>
    </w:p>
    <w:p w14:paraId="06A084EE" w14:textId="77777777" w:rsidR="00E9458D" w:rsidRDefault="005C6BD6">
      <w:pPr>
        <w:pStyle w:val="ListParagraph"/>
        <w:numPr>
          <w:ilvl w:val="1"/>
          <w:numId w:val="85"/>
        </w:numPr>
        <w:tabs>
          <w:tab w:val="left" w:pos="2521"/>
        </w:tabs>
        <w:ind w:hanging="361"/>
        <w:rPr>
          <w:sz w:val="24"/>
        </w:rPr>
      </w:pPr>
      <w:r>
        <w:rPr>
          <w:sz w:val="24"/>
        </w:rPr>
        <w:t>obtain advice from their</w:t>
      </w:r>
      <w:r>
        <w:rPr>
          <w:spacing w:val="-3"/>
          <w:sz w:val="24"/>
        </w:rPr>
        <w:t xml:space="preserve"> </w:t>
      </w:r>
      <w:r>
        <w:rPr>
          <w:sz w:val="24"/>
        </w:rPr>
        <w:t>doctor;</w:t>
      </w:r>
    </w:p>
    <w:p w14:paraId="57184233" w14:textId="77777777" w:rsidR="00E9458D" w:rsidRDefault="005C6BD6">
      <w:pPr>
        <w:pStyle w:val="ListParagraph"/>
        <w:numPr>
          <w:ilvl w:val="1"/>
          <w:numId w:val="85"/>
        </w:numPr>
        <w:tabs>
          <w:tab w:val="left" w:pos="2521"/>
        </w:tabs>
        <w:ind w:hanging="361"/>
        <w:rPr>
          <w:sz w:val="24"/>
        </w:rPr>
      </w:pPr>
      <w:r>
        <w:rPr>
          <w:sz w:val="24"/>
        </w:rPr>
        <w:t>report any suspected infectious/communicable diseases to the</w:t>
      </w:r>
      <w:r>
        <w:rPr>
          <w:spacing w:val="-3"/>
          <w:sz w:val="24"/>
        </w:rPr>
        <w:t xml:space="preserve"> </w:t>
      </w:r>
      <w:r>
        <w:rPr>
          <w:sz w:val="24"/>
        </w:rPr>
        <w:t>Supervisor.</w:t>
      </w:r>
    </w:p>
    <w:p w14:paraId="58B09104" w14:textId="77777777" w:rsidR="00E9458D" w:rsidRDefault="005C6BD6">
      <w:pPr>
        <w:pStyle w:val="ListParagraph"/>
        <w:numPr>
          <w:ilvl w:val="1"/>
          <w:numId w:val="85"/>
        </w:numPr>
        <w:tabs>
          <w:tab w:val="left" w:pos="2521"/>
        </w:tabs>
        <w:ind w:right="1698"/>
        <w:jc w:val="both"/>
        <w:rPr>
          <w:sz w:val="24"/>
        </w:rPr>
      </w:pPr>
      <w:r>
        <w:rPr>
          <w:sz w:val="24"/>
        </w:rPr>
        <w:t>before returning to work, provide the Supervisor with a doctor’s certificate, which certifies that the employee poses no risk to co-workers/ clients/families, as a result of the communicable</w:t>
      </w:r>
      <w:r>
        <w:rPr>
          <w:spacing w:val="-1"/>
          <w:sz w:val="24"/>
        </w:rPr>
        <w:t xml:space="preserve"> </w:t>
      </w:r>
      <w:r>
        <w:rPr>
          <w:sz w:val="24"/>
        </w:rPr>
        <w:t>disease;</w:t>
      </w:r>
    </w:p>
    <w:p w14:paraId="08B83547" w14:textId="77777777" w:rsidR="00E9458D" w:rsidRDefault="005C6BD6">
      <w:pPr>
        <w:pStyle w:val="ListParagraph"/>
        <w:numPr>
          <w:ilvl w:val="1"/>
          <w:numId w:val="85"/>
        </w:numPr>
        <w:tabs>
          <w:tab w:val="left" w:pos="2521"/>
        </w:tabs>
        <w:ind w:right="1699"/>
        <w:jc w:val="both"/>
        <w:rPr>
          <w:sz w:val="24"/>
        </w:rPr>
      </w:pPr>
      <w:r>
        <w:rPr>
          <w:sz w:val="24"/>
        </w:rPr>
        <w:t>obtain recommended immunizations (unless prohibited for personal/legitimate reasons);</w:t>
      </w:r>
    </w:p>
    <w:p w14:paraId="1DE08AB6" w14:textId="77777777" w:rsidR="00E9458D" w:rsidRDefault="005C6BD6">
      <w:pPr>
        <w:pStyle w:val="ListParagraph"/>
        <w:numPr>
          <w:ilvl w:val="1"/>
          <w:numId w:val="85"/>
        </w:numPr>
        <w:tabs>
          <w:tab w:val="left" w:pos="2521"/>
        </w:tabs>
        <w:ind w:hanging="361"/>
        <w:jc w:val="both"/>
        <w:rPr>
          <w:sz w:val="24"/>
        </w:rPr>
      </w:pPr>
      <w:r>
        <w:rPr>
          <w:sz w:val="24"/>
        </w:rPr>
        <w:t>maintain strict personal</w:t>
      </w:r>
      <w:r>
        <w:rPr>
          <w:spacing w:val="-1"/>
          <w:sz w:val="24"/>
        </w:rPr>
        <w:t xml:space="preserve"> </w:t>
      </w:r>
      <w:r>
        <w:rPr>
          <w:sz w:val="24"/>
        </w:rPr>
        <w:t>hygiene;</w:t>
      </w:r>
    </w:p>
    <w:p w14:paraId="4A361825" w14:textId="77777777" w:rsidR="00E9458D" w:rsidRDefault="005C6BD6">
      <w:pPr>
        <w:pStyle w:val="ListParagraph"/>
        <w:numPr>
          <w:ilvl w:val="1"/>
          <w:numId w:val="85"/>
        </w:numPr>
        <w:tabs>
          <w:tab w:val="left" w:pos="2521"/>
        </w:tabs>
        <w:ind w:right="1699"/>
        <w:rPr>
          <w:sz w:val="24"/>
        </w:rPr>
      </w:pPr>
      <w:r>
        <w:rPr>
          <w:sz w:val="24"/>
        </w:rPr>
        <w:t>not harass or victimize infected co-workers, with current or previous contagious diseases.</w:t>
      </w:r>
    </w:p>
    <w:p w14:paraId="18492DD8" w14:textId="77777777" w:rsidR="00E9458D" w:rsidRDefault="005C6BD6">
      <w:pPr>
        <w:pStyle w:val="ListParagraph"/>
        <w:numPr>
          <w:ilvl w:val="1"/>
          <w:numId w:val="85"/>
        </w:numPr>
        <w:tabs>
          <w:tab w:val="left" w:pos="2521"/>
        </w:tabs>
        <w:ind w:hanging="361"/>
        <w:rPr>
          <w:sz w:val="24"/>
        </w:rPr>
      </w:pPr>
      <w:r>
        <w:rPr>
          <w:sz w:val="24"/>
        </w:rPr>
        <w:t>follow the policies and procedures for infection control;</w:t>
      </w:r>
      <w:r>
        <w:rPr>
          <w:spacing w:val="-1"/>
          <w:sz w:val="24"/>
        </w:rPr>
        <w:t xml:space="preserve"> </w:t>
      </w:r>
      <w:r>
        <w:rPr>
          <w:sz w:val="24"/>
        </w:rPr>
        <w:t>and,</w:t>
      </w:r>
    </w:p>
    <w:p w14:paraId="4A70683F" w14:textId="77777777" w:rsidR="00E9458D" w:rsidRDefault="005C6BD6">
      <w:pPr>
        <w:pStyle w:val="ListParagraph"/>
        <w:numPr>
          <w:ilvl w:val="1"/>
          <w:numId w:val="85"/>
        </w:numPr>
        <w:tabs>
          <w:tab w:val="left" w:pos="2520"/>
          <w:tab w:val="left" w:pos="2521"/>
        </w:tabs>
        <w:ind w:hanging="361"/>
        <w:rPr>
          <w:sz w:val="24"/>
        </w:rPr>
      </w:pPr>
      <w:r>
        <w:rPr>
          <w:sz w:val="24"/>
        </w:rPr>
        <w:t>take recommended training for infection</w:t>
      </w:r>
      <w:r>
        <w:rPr>
          <w:spacing w:val="-1"/>
          <w:sz w:val="24"/>
        </w:rPr>
        <w:t xml:space="preserve"> </w:t>
      </w:r>
      <w:r>
        <w:rPr>
          <w:sz w:val="24"/>
        </w:rPr>
        <w:t>control.</w:t>
      </w:r>
    </w:p>
    <w:p w14:paraId="555C1C3E" w14:textId="77777777" w:rsidR="00E9458D" w:rsidRDefault="005C6BD6">
      <w:pPr>
        <w:pStyle w:val="ListParagraph"/>
        <w:numPr>
          <w:ilvl w:val="0"/>
          <w:numId w:val="85"/>
        </w:numPr>
        <w:tabs>
          <w:tab w:val="left" w:pos="2161"/>
        </w:tabs>
        <w:rPr>
          <w:sz w:val="24"/>
        </w:rPr>
      </w:pPr>
      <w:r>
        <w:rPr>
          <w:sz w:val="24"/>
        </w:rPr>
        <w:t>Supervisor</w:t>
      </w:r>
      <w:r>
        <w:rPr>
          <w:spacing w:val="-1"/>
          <w:sz w:val="24"/>
        </w:rPr>
        <w:t xml:space="preserve"> </w:t>
      </w:r>
      <w:r>
        <w:rPr>
          <w:sz w:val="24"/>
        </w:rPr>
        <w:t>shall:</w:t>
      </w:r>
    </w:p>
    <w:p w14:paraId="49B44AD1" w14:textId="77777777" w:rsidR="00E9458D" w:rsidRDefault="005C6BD6">
      <w:pPr>
        <w:pStyle w:val="ListParagraph"/>
        <w:numPr>
          <w:ilvl w:val="1"/>
          <w:numId w:val="85"/>
        </w:numPr>
        <w:tabs>
          <w:tab w:val="left" w:pos="2521"/>
        </w:tabs>
        <w:ind w:right="1700"/>
        <w:jc w:val="both"/>
        <w:rPr>
          <w:sz w:val="24"/>
        </w:rPr>
      </w:pPr>
      <w:r>
        <w:rPr>
          <w:sz w:val="24"/>
        </w:rPr>
        <w:t xml:space="preserve">determine if the infectious/communicable disease has been reported to the local Health Authority, in accordance with the Center for Disease Control </w:t>
      </w:r>
      <w:r>
        <w:rPr>
          <w:spacing w:val="-5"/>
          <w:sz w:val="24"/>
        </w:rPr>
        <w:t xml:space="preserve">and </w:t>
      </w:r>
      <w:r>
        <w:rPr>
          <w:sz w:val="24"/>
        </w:rPr>
        <w:t>Prevention’s (CDC) mandate; and, if not, ensure that it is</w:t>
      </w:r>
      <w:r>
        <w:rPr>
          <w:spacing w:val="-5"/>
          <w:sz w:val="24"/>
        </w:rPr>
        <w:t xml:space="preserve"> </w:t>
      </w:r>
      <w:r>
        <w:rPr>
          <w:sz w:val="24"/>
        </w:rPr>
        <w:t>reported;</w:t>
      </w:r>
    </w:p>
    <w:p w14:paraId="24A71B07" w14:textId="77777777" w:rsidR="00E9458D" w:rsidRDefault="005C6BD6">
      <w:pPr>
        <w:pStyle w:val="ListParagraph"/>
        <w:numPr>
          <w:ilvl w:val="1"/>
          <w:numId w:val="85"/>
        </w:numPr>
        <w:tabs>
          <w:tab w:val="left" w:pos="2521"/>
        </w:tabs>
        <w:ind w:hanging="361"/>
        <w:jc w:val="both"/>
        <w:rPr>
          <w:sz w:val="24"/>
        </w:rPr>
      </w:pPr>
      <w:r>
        <w:rPr>
          <w:sz w:val="24"/>
        </w:rPr>
        <w:t>follow medical direction and practice based on current</w:t>
      </w:r>
      <w:r>
        <w:rPr>
          <w:spacing w:val="-2"/>
          <w:sz w:val="24"/>
        </w:rPr>
        <w:t xml:space="preserve"> </w:t>
      </w:r>
      <w:r>
        <w:rPr>
          <w:sz w:val="24"/>
        </w:rPr>
        <w:t>information;</w:t>
      </w:r>
    </w:p>
    <w:p w14:paraId="39C4B2FC" w14:textId="77777777" w:rsidR="00E9458D" w:rsidRDefault="005C6BD6">
      <w:pPr>
        <w:pStyle w:val="ListParagraph"/>
        <w:numPr>
          <w:ilvl w:val="1"/>
          <w:numId w:val="85"/>
        </w:numPr>
        <w:tabs>
          <w:tab w:val="left" w:pos="2521"/>
        </w:tabs>
        <w:ind w:hanging="361"/>
        <w:jc w:val="both"/>
        <w:rPr>
          <w:sz w:val="24"/>
        </w:rPr>
      </w:pPr>
      <w:r>
        <w:rPr>
          <w:sz w:val="24"/>
        </w:rPr>
        <w:t>consider the well-being of the</w:t>
      </w:r>
      <w:r>
        <w:rPr>
          <w:spacing w:val="-2"/>
          <w:sz w:val="24"/>
        </w:rPr>
        <w:t xml:space="preserve"> </w:t>
      </w:r>
      <w:r>
        <w:rPr>
          <w:sz w:val="24"/>
        </w:rPr>
        <w:t>community;</w:t>
      </w:r>
    </w:p>
    <w:p w14:paraId="4A134669" w14:textId="77777777" w:rsidR="00E9458D" w:rsidRDefault="005C6BD6">
      <w:pPr>
        <w:pStyle w:val="ListParagraph"/>
        <w:numPr>
          <w:ilvl w:val="1"/>
          <w:numId w:val="85"/>
        </w:numPr>
        <w:tabs>
          <w:tab w:val="left" w:pos="2521"/>
        </w:tabs>
        <w:spacing w:before="1"/>
        <w:ind w:hanging="361"/>
        <w:jc w:val="both"/>
        <w:rPr>
          <w:sz w:val="24"/>
        </w:rPr>
      </w:pPr>
      <w:r>
        <w:rPr>
          <w:sz w:val="24"/>
        </w:rPr>
        <w:t>respect the confidentiality and requirements of the</w:t>
      </w:r>
      <w:r>
        <w:rPr>
          <w:spacing w:val="-3"/>
          <w:sz w:val="24"/>
        </w:rPr>
        <w:t xml:space="preserve"> </w:t>
      </w:r>
      <w:r>
        <w:rPr>
          <w:sz w:val="24"/>
        </w:rPr>
        <w:t>employee;</w:t>
      </w:r>
    </w:p>
    <w:p w14:paraId="60811451" w14:textId="77777777" w:rsidR="00E9458D" w:rsidRDefault="005C6BD6">
      <w:pPr>
        <w:pStyle w:val="ListParagraph"/>
        <w:numPr>
          <w:ilvl w:val="1"/>
          <w:numId w:val="85"/>
        </w:numPr>
        <w:tabs>
          <w:tab w:val="left" w:pos="2521"/>
        </w:tabs>
        <w:ind w:hanging="361"/>
        <w:jc w:val="both"/>
        <w:rPr>
          <w:sz w:val="24"/>
        </w:rPr>
      </w:pPr>
      <w:r>
        <w:rPr>
          <w:sz w:val="24"/>
        </w:rPr>
        <w:t>conform to local health laws concerning reporting, testing and</w:t>
      </w:r>
      <w:r>
        <w:rPr>
          <w:spacing w:val="-3"/>
          <w:sz w:val="24"/>
        </w:rPr>
        <w:t xml:space="preserve"> </w:t>
      </w:r>
      <w:r>
        <w:rPr>
          <w:sz w:val="24"/>
        </w:rPr>
        <w:t>immunization;</w:t>
      </w:r>
    </w:p>
    <w:p w14:paraId="52F55006" w14:textId="77777777" w:rsidR="00E9458D" w:rsidRDefault="005C6BD6">
      <w:pPr>
        <w:pStyle w:val="ListParagraph"/>
        <w:numPr>
          <w:ilvl w:val="1"/>
          <w:numId w:val="85"/>
        </w:numPr>
        <w:tabs>
          <w:tab w:val="left" w:pos="2520"/>
          <w:tab w:val="left" w:pos="2521"/>
        </w:tabs>
        <w:ind w:right="1700"/>
        <w:rPr>
          <w:sz w:val="24"/>
        </w:rPr>
      </w:pPr>
      <w:r>
        <w:rPr>
          <w:sz w:val="24"/>
        </w:rPr>
        <w:t>ensure that appropriate documentation of current immunizations for all employees is on</w:t>
      </w:r>
      <w:r>
        <w:rPr>
          <w:spacing w:val="-1"/>
          <w:sz w:val="24"/>
        </w:rPr>
        <w:t xml:space="preserve"> </w:t>
      </w:r>
      <w:r>
        <w:rPr>
          <w:sz w:val="24"/>
        </w:rPr>
        <w:t>file/submitted.</w:t>
      </w:r>
    </w:p>
    <w:p w14:paraId="280BE5E6" w14:textId="77777777" w:rsidR="00E9458D" w:rsidRDefault="005C6BD6">
      <w:pPr>
        <w:pStyle w:val="ListParagraph"/>
        <w:numPr>
          <w:ilvl w:val="1"/>
          <w:numId w:val="85"/>
        </w:numPr>
        <w:tabs>
          <w:tab w:val="left" w:pos="2521"/>
        </w:tabs>
        <w:ind w:right="1701"/>
        <w:rPr>
          <w:sz w:val="24"/>
        </w:rPr>
      </w:pPr>
      <w:r>
        <w:rPr>
          <w:sz w:val="24"/>
        </w:rPr>
        <w:t>not compromise the occupational health and safety of other employees/clients/ families;</w:t>
      </w:r>
    </w:p>
    <w:p w14:paraId="6B7F7BB9" w14:textId="77777777" w:rsidR="00E9458D" w:rsidRDefault="005C6BD6">
      <w:pPr>
        <w:pStyle w:val="ListParagraph"/>
        <w:numPr>
          <w:ilvl w:val="1"/>
          <w:numId w:val="85"/>
        </w:numPr>
        <w:tabs>
          <w:tab w:val="left" w:pos="2521"/>
        </w:tabs>
        <w:ind w:hanging="361"/>
        <w:rPr>
          <w:sz w:val="24"/>
        </w:rPr>
      </w:pPr>
      <w:r>
        <w:rPr>
          <w:sz w:val="24"/>
        </w:rPr>
        <w:t>make notations in the infected employee’s</w:t>
      </w:r>
      <w:r>
        <w:rPr>
          <w:spacing w:val="-2"/>
          <w:sz w:val="24"/>
        </w:rPr>
        <w:t xml:space="preserve"> </w:t>
      </w:r>
      <w:r>
        <w:rPr>
          <w:sz w:val="24"/>
        </w:rPr>
        <w:t>file;</w:t>
      </w:r>
    </w:p>
    <w:p w14:paraId="14BA59E0" w14:textId="77777777" w:rsidR="00E9458D" w:rsidRDefault="005C6BD6">
      <w:pPr>
        <w:pStyle w:val="ListParagraph"/>
        <w:numPr>
          <w:ilvl w:val="1"/>
          <w:numId w:val="85"/>
        </w:numPr>
        <w:tabs>
          <w:tab w:val="left" w:pos="2520"/>
          <w:tab w:val="left" w:pos="2521"/>
        </w:tabs>
        <w:ind w:right="1700"/>
        <w:rPr>
          <w:sz w:val="24"/>
        </w:rPr>
      </w:pPr>
      <w:r>
        <w:rPr>
          <w:sz w:val="24"/>
        </w:rPr>
        <w:t>ensure infected employees are not discriminated against, should the condition(s) become known;</w:t>
      </w:r>
    </w:p>
    <w:p w14:paraId="4C16AEFB" w14:textId="77777777" w:rsidR="00E9458D" w:rsidRDefault="005C6BD6">
      <w:pPr>
        <w:pStyle w:val="ListParagraph"/>
        <w:numPr>
          <w:ilvl w:val="1"/>
          <w:numId w:val="85"/>
        </w:numPr>
        <w:tabs>
          <w:tab w:val="left" w:pos="2520"/>
          <w:tab w:val="left" w:pos="2521"/>
        </w:tabs>
        <w:ind w:hanging="361"/>
        <w:rPr>
          <w:sz w:val="24"/>
        </w:rPr>
      </w:pPr>
      <w:r>
        <w:rPr>
          <w:sz w:val="24"/>
        </w:rPr>
        <w:t>protect the infected employees’ privacy;</w:t>
      </w:r>
      <w:r>
        <w:rPr>
          <w:spacing w:val="-2"/>
          <w:sz w:val="24"/>
        </w:rPr>
        <w:t xml:space="preserve"> </w:t>
      </w:r>
      <w:r>
        <w:rPr>
          <w:sz w:val="24"/>
        </w:rPr>
        <w:t>and,</w:t>
      </w:r>
    </w:p>
    <w:p w14:paraId="1D43AD66" w14:textId="77777777" w:rsidR="00E9458D" w:rsidRDefault="005C6BD6">
      <w:pPr>
        <w:pStyle w:val="ListParagraph"/>
        <w:numPr>
          <w:ilvl w:val="1"/>
          <w:numId w:val="85"/>
        </w:numPr>
        <w:tabs>
          <w:tab w:val="left" w:pos="2521"/>
        </w:tabs>
        <w:ind w:right="1697"/>
        <w:jc w:val="both"/>
        <w:rPr>
          <w:sz w:val="24"/>
        </w:rPr>
      </w:pPr>
      <w:r>
        <w:rPr>
          <w:sz w:val="24"/>
        </w:rPr>
        <w:t xml:space="preserve">ensure a </w:t>
      </w:r>
      <w:r>
        <w:rPr>
          <w:i/>
          <w:sz w:val="24"/>
        </w:rPr>
        <w:t xml:space="preserve">“Post Exposure Incident Report for Blood-borne Diseases” </w:t>
      </w:r>
      <w:r>
        <w:rPr>
          <w:sz w:val="24"/>
        </w:rPr>
        <w:t>is completed for any employee whose eye(s), mouth, other mucous membrane or non-intact skin has come in contact with blood, a potentially infectious material(s) or needle/sharp object(s) while performing his/her</w:t>
      </w:r>
      <w:r>
        <w:rPr>
          <w:spacing w:val="-1"/>
          <w:sz w:val="24"/>
        </w:rPr>
        <w:t xml:space="preserve"> </w:t>
      </w:r>
      <w:r>
        <w:rPr>
          <w:sz w:val="24"/>
        </w:rPr>
        <w:t>duties.</w:t>
      </w:r>
    </w:p>
    <w:p w14:paraId="485FF034"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226DA18" w14:textId="77777777">
        <w:trPr>
          <w:trHeight w:val="552"/>
        </w:trPr>
        <w:tc>
          <w:tcPr>
            <w:tcW w:w="5689" w:type="dxa"/>
          </w:tcPr>
          <w:p w14:paraId="238EE60A"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3C1BDDBB" w14:textId="77777777" w:rsidR="00E9458D" w:rsidRDefault="00E9458D">
            <w:pPr>
              <w:pStyle w:val="TableParagraph"/>
              <w:ind w:left="0"/>
              <w:rPr>
                <w:sz w:val="24"/>
              </w:rPr>
            </w:pPr>
          </w:p>
          <w:p w14:paraId="14162F72" w14:textId="77777777" w:rsidR="00E9458D" w:rsidRDefault="005C6BD6">
            <w:pPr>
              <w:pStyle w:val="TableParagraph"/>
              <w:ind w:left="487"/>
              <w:rPr>
                <w:sz w:val="20"/>
              </w:rPr>
            </w:pPr>
            <w:r>
              <w:rPr>
                <w:noProof/>
                <w:sz w:val="20"/>
              </w:rPr>
              <w:drawing>
                <wp:inline distT="0" distB="0" distL="0" distR="0" wp14:anchorId="71F7E045" wp14:editId="4D63B851">
                  <wp:extent cx="1390695" cy="966501"/>
                  <wp:effectExtent l="0" t="0" r="0" b="0"/>
                  <wp:docPr id="127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3F25EFB" w14:textId="77777777">
        <w:trPr>
          <w:trHeight w:val="1244"/>
        </w:trPr>
        <w:tc>
          <w:tcPr>
            <w:tcW w:w="5689" w:type="dxa"/>
          </w:tcPr>
          <w:p w14:paraId="17898E9B" w14:textId="77777777" w:rsidR="00E9458D" w:rsidRDefault="00E9458D">
            <w:pPr>
              <w:pStyle w:val="TableParagraph"/>
              <w:ind w:left="0"/>
              <w:rPr>
                <w:sz w:val="24"/>
              </w:rPr>
            </w:pPr>
          </w:p>
          <w:p w14:paraId="13309984" w14:textId="77777777" w:rsidR="00E9458D" w:rsidRDefault="005C6BD6">
            <w:pPr>
              <w:pStyle w:val="TableParagraph"/>
              <w:rPr>
                <w:b/>
                <w:sz w:val="24"/>
              </w:rPr>
            </w:pPr>
            <w:r>
              <w:rPr>
                <w:b/>
                <w:sz w:val="24"/>
              </w:rPr>
              <w:t>Section 5: Health and Safety</w:t>
            </w:r>
          </w:p>
        </w:tc>
        <w:tc>
          <w:tcPr>
            <w:tcW w:w="3168" w:type="dxa"/>
            <w:vMerge/>
            <w:tcBorders>
              <w:top w:val="nil"/>
            </w:tcBorders>
          </w:tcPr>
          <w:p w14:paraId="4A7E2230" w14:textId="77777777" w:rsidR="00E9458D" w:rsidRDefault="00E9458D">
            <w:pPr>
              <w:rPr>
                <w:sz w:val="2"/>
                <w:szCs w:val="2"/>
              </w:rPr>
            </w:pPr>
          </w:p>
        </w:tc>
      </w:tr>
      <w:tr w:rsidR="00E9458D" w14:paraId="0791E3AC" w14:textId="77777777">
        <w:trPr>
          <w:trHeight w:val="275"/>
        </w:trPr>
        <w:tc>
          <w:tcPr>
            <w:tcW w:w="5689" w:type="dxa"/>
            <w:vMerge w:val="restart"/>
          </w:tcPr>
          <w:p w14:paraId="6432B154" w14:textId="77777777" w:rsidR="00E9458D" w:rsidRDefault="00E9458D">
            <w:pPr>
              <w:pStyle w:val="TableParagraph"/>
              <w:ind w:left="0"/>
              <w:rPr>
                <w:sz w:val="24"/>
              </w:rPr>
            </w:pPr>
          </w:p>
          <w:p w14:paraId="07C9BDCF" w14:textId="77777777" w:rsidR="00E9458D" w:rsidRDefault="005C6BD6">
            <w:pPr>
              <w:pStyle w:val="TableParagraph"/>
              <w:rPr>
                <w:b/>
                <w:sz w:val="24"/>
              </w:rPr>
            </w:pPr>
            <w:r>
              <w:rPr>
                <w:b/>
                <w:sz w:val="24"/>
              </w:rPr>
              <w:t>Policy Title: Employees with Infectious Disease</w:t>
            </w:r>
          </w:p>
        </w:tc>
        <w:tc>
          <w:tcPr>
            <w:tcW w:w="3168" w:type="dxa"/>
          </w:tcPr>
          <w:p w14:paraId="61835CF4" w14:textId="77777777" w:rsidR="00E9458D" w:rsidRDefault="005C6BD6">
            <w:pPr>
              <w:pStyle w:val="TableParagraph"/>
              <w:spacing w:line="256" w:lineRule="exact"/>
              <w:rPr>
                <w:b/>
                <w:sz w:val="24"/>
              </w:rPr>
            </w:pPr>
            <w:r>
              <w:rPr>
                <w:b/>
                <w:sz w:val="24"/>
              </w:rPr>
              <w:t>Policy Number: 5.140</w:t>
            </w:r>
          </w:p>
        </w:tc>
      </w:tr>
      <w:tr w:rsidR="00E9458D" w14:paraId="3B6EA7B1" w14:textId="77777777">
        <w:trPr>
          <w:trHeight w:val="275"/>
        </w:trPr>
        <w:tc>
          <w:tcPr>
            <w:tcW w:w="5689" w:type="dxa"/>
            <w:vMerge/>
            <w:tcBorders>
              <w:top w:val="nil"/>
            </w:tcBorders>
          </w:tcPr>
          <w:p w14:paraId="02D7E799" w14:textId="77777777" w:rsidR="00E9458D" w:rsidRDefault="00E9458D">
            <w:pPr>
              <w:rPr>
                <w:sz w:val="2"/>
                <w:szCs w:val="2"/>
              </w:rPr>
            </w:pPr>
          </w:p>
        </w:tc>
        <w:tc>
          <w:tcPr>
            <w:tcW w:w="3168" w:type="dxa"/>
          </w:tcPr>
          <w:p w14:paraId="2FDC8F35" w14:textId="77777777" w:rsidR="00E9458D" w:rsidRDefault="005C6BD6">
            <w:pPr>
              <w:pStyle w:val="TableParagraph"/>
              <w:spacing w:line="255" w:lineRule="exact"/>
              <w:rPr>
                <w:b/>
                <w:sz w:val="24"/>
              </w:rPr>
            </w:pPr>
            <w:r>
              <w:rPr>
                <w:b/>
                <w:sz w:val="24"/>
              </w:rPr>
              <w:t>Effective Date:</w:t>
            </w:r>
          </w:p>
        </w:tc>
      </w:tr>
      <w:tr w:rsidR="00E9458D" w14:paraId="35F101E0" w14:textId="77777777">
        <w:trPr>
          <w:trHeight w:val="276"/>
        </w:trPr>
        <w:tc>
          <w:tcPr>
            <w:tcW w:w="5689" w:type="dxa"/>
            <w:vMerge/>
            <w:tcBorders>
              <w:top w:val="nil"/>
            </w:tcBorders>
          </w:tcPr>
          <w:p w14:paraId="1F240E10" w14:textId="77777777" w:rsidR="00E9458D" w:rsidRDefault="00E9458D">
            <w:pPr>
              <w:rPr>
                <w:sz w:val="2"/>
                <w:szCs w:val="2"/>
              </w:rPr>
            </w:pPr>
          </w:p>
        </w:tc>
        <w:tc>
          <w:tcPr>
            <w:tcW w:w="3168" w:type="dxa"/>
          </w:tcPr>
          <w:p w14:paraId="453C50B5" w14:textId="77777777" w:rsidR="00E9458D" w:rsidRDefault="005C6BD6">
            <w:pPr>
              <w:pStyle w:val="TableParagraph"/>
              <w:spacing w:before="1" w:line="255" w:lineRule="exact"/>
              <w:rPr>
                <w:b/>
                <w:sz w:val="24"/>
              </w:rPr>
            </w:pPr>
            <w:r>
              <w:rPr>
                <w:b/>
                <w:sz w:val="24"/>
              </w:rPr>
              <w:t>Revision Date:</w:t>
            </w:r>
          </w:p>
        </w:tc>
      </w:tr>
      <w:tr w:rsidR="00E9458D" w14:paraId="67F4E6D5" w14:textId="77777777">
        <w:trPr>
          <w:trHeight w:val="275"/>
        </w:trPr>
        <w:tc>
          <w:tcPr>
            <w:tcW w:w="5689" w:type="dxa"/>
            <w:vMerge/>
            <w:tcBorders>
              <w:top w:val="nil"/>
            </w:tcBorders>
          </w:tcPr>
          <w:p w14:paraId="79E1CB35" w14:textId="77777777" w:rsidR="00E9458D" w:rsidRDefault="00E9458D">
            <w:pPr>
              <w:rPr>
                <w:sz w:val="2"/>
                <w:szCs w:val="2"/>
              </w:rPr>
            </w:pPr>
          </w:p>
        </w:tc>
        <w:tc>
          <w:tcPr>
            <w:tcW w:w="3168" w:type="dxa"/>
          </w:tcPr>
          <w:p w14:paraId="663DB27A" w14:textId="77777777" w:rsidR="00E9458D" w:rsidRDefault="005C6BD6">
            <w:pPr>
              <w:pStyle w:val="TableParagraph"/>
              <w:spacing w:line="255" w:lineRule="exact"/>
              <w:rPr>
                <w:b/>
                <w:sz w:val="24"/>
              </w:rPr>
            </w:pPr>
            <w:r>
              <w:rPr>
                <w:b/>
                <w:sz w:val="24"/>
              </w:rPr>
              <w:t>Approved By:</w:t>
            </w:r>
          </w:p>
        </w:tc>
      </w:tr>
      <w:tr w:rsidR="00E9458D" w14:paraId="655FC895" w14:textId="77777777">
        <w:trPr>
          <w:trHeight w:val="276"/>
        </w:trPr>
        <w:tc>
          <w:tcPr>
            <w:tcW w:w="5689" w:type="dxa"/>
            <w:vMerge/>
            <w:tcBorders>
              <w:top w:val="nil"/>
            </w:tcBorders>
          </w:tcPr>
          <w:p w14:paraId="39486487" w14:textId="77777777" w:rsidR="00E9458D" w:rsidRDefault="00E9458D">
            <w:pPr>
              <w:rPr>
                <w:sz w:val="2"/>
                <w:szCs w:val="2"/>
              </w:rPr>
            </w:pPr>
          </w:p>
        </w:tc>
        <w:tc>
          <w:tcPr>
            <w:tcW w:w="3168" w:type="dxa"/>
          </w:tcPr>
          <w:p w14:paraId="29455F25" w14:textId="77777777" w:rsidR="00E9458D" w:rsidRDefault="005C6BD6">
            <w:pPr>
              <w:pStyle w:val="TableParagraph"/>
              <w:spacing w:line="257" w:lineRule="exact"/>
              <w:rPr>
                <w:b/>
                <w:sz w:val="24"/>
              </w:rPr>
            </w:pPr>
            <w:r>
              <w:rPr>
                <w:b/>
                <w:sz w:val="24"/>
              </w:rPr>
              <w:t>Page Number: Page 4 of 5</w:t>
            </w:r>
          </w:p>
        </w:tc>
      </w:tr>
    </w:tbl>
    <w:p w14:paraId="269EFA89" w14:textId="77777777" w:rsidR="00E9458D" w:rsidRDefault="00E9458D">
      <w:pPr>
        <w:pStyle w:val="BodyText"/>
        <w:ind w:left="0" w:firstLine="0"/>
        <w:rPr>
          <w:sz w:val="20"/>
        </w:rPr>
      </w:pPr>
    </w:p>
    <w:p w14:paraId="3BFE1DA8" w14:textId="77777777" w:rsidR="00E9458D" w:rsidRDefault="00E9458D">
      <w:pPr>
        <w:pStyle w:val="BodyText"/>
        <w:spacing w:before="6"/>
        <w:ind w:left="0" w:firstLine="0"/>
        <w:rPr>
          <w:sz w:val="20"/>
        </w:rPr>
      </w:pPr>
    </w:p>
    <w:p w14:paraId="1EC47F3D" w14:textId="77777777" w:rsidR="00E9458D" w:rsidRDefault="005C6BD6">
      <w:pPr>
        <w:pStyle w:val="Heading2"/>
        <w:spacing w:before="90"/>
      </w:pPr>
      <w:r>
        <w:t>GUIDELINES</w:t>
      </w:r>
    </w:p>
    <w:p w14:paraId="73520C64" w14:textId="77777777" w:rsidR="00E9458D" w:rsidRDefault="005C6BD6">
      <w:pPr>
        <w:pStyle w:val="ListParagraph"/>
        <w:numPr>
          <w:ilvl w:val="0"/>
          <w:numId w:val="84"/>
        </w:numPr>
        <w:tabs>
          <w:tab w:val="left" w:pos="2161"/>
        </w:tabs>
        <w:spacing w:before="1"/>
        <w:ind w:right="1700"/>
        <w:rPr>
          <w:sz w:val="24"/>
        </w:rPr>
      </w:pPr>
      <w:r>
        <w:rPr>
          <w:sz w:val="24"/>
        </w:rPr>
        <w:t>Employees/clients/families should have a knowledge of risk factors for the presenting infectious/communicable disease, which</w:t>
      </w:r>
      <w:r>
        <w:rPr>
          <w:spacing w:val="-1"/>
          <w:sz w:val="24"/>
        </w:rPr>
        <w:t xml:space="preserve"> </w:t>
      </w:r>
      <w:r>
        <w:rPr>
          <w:sz w:val="24"/>
        </w:rPr>
        <w:t>includes:</w:t>
      </w:r>
    </w:p>
    <w:p w14:paraId="2DB2523D" w14:textId="77777777" w:rsidR="00E9458D" w:rsidRDefault="005C6BD6">
      <w:pPr>
        <w:pStyle w:val="ListParagraph"/>
        <w:numPr>
          <w:ilvl w:val="1"/>
          <w:numId w:val="84"/>
        </w:numPr>
        <w:tabs>
          <w:tab w:val="left" w:pos="2521"/>
        </w:tabs>
        <w:ind w:hanging="361"/>
        <w:rPr>
          <w:sz w:val="24"/>
        </w:rPr>
      </w:pPr>
      <w:r>
        <w:rPr>
          <w:sz w:val="24"/>
        </w:rPr>
        <w:t>The nature of the risk, i.e. how the disease is</w:t>
      </w:r>
      <w:r>
        <w:rPr>
          <w:spacing w:val="-4"/>
          <w:sz w:val="24"/>
        </w:rPr>
        <w:t xml:space="preserve"> </w:t>
      </w:r>
      <w:r>
        <w:rPr>
          <w:sz w:val="24"/>
        </w:rPr>
        <w:t>transmitted;</w:t>
      </w:r>
    </w:p>
    <w:p w14:paraId="2D09B605" w14:textId="77777777" w:rsidR="00E9458D" w:rsidRDefault="005C6BD6">
      <w:pPr>
        <w:pStyle w:val="ListParagraph"/>
        <w:numPr>
          <w:ilvl w:val="1"/>
          <w:numId w:val="84"/>
        </w:numPr>
        <w:tabs>
          <w:tab w:val="left" w:pos="2521"/>
        </w:tabs>
        <w:ind w:hanging="361"/>
        <w:rPr>
          <w:sz w:val="24"/>
        </w:rPr>
      </w:pPr>
      <w:r>
        <w:rPr>
          <w:sz w:val="24"/>
        </w:rPr>
        <w:t>The duration of the risk, i.e. how long the carrier is</w:t>
      </w:r>
      <w:r>
        <w:rPr>
          <w:spacing w:val="-3"/>
          <w:sz w:val="24"/>
        </w:rPr>
        <w:t xml:space="preserve"> </w:t>
      </w:r>
      <w:r>
        <w:rPr>
          <w:sz w:val="24"/>
        </w:rPr>
        <w:t>infectious:</w:t>
      </w:r>
    </w:p>
    <w:p w14:paraId="689898B5" w14:textId="77777777" w:rsidR="00E9458D" w:rsidRDefault="005C6BD6">
      <w:pPr>
        <w:pStyle w:val="ListParagraph"/>
        <w:numPr>
          <w:ilvl w:val="1"/>
          <w:numId w:val="84"/>
        </w:numPr>
        <w:tabs>
          <w:tab w:val="left" w:pos="2521"/>
        </w:tabs>
        <w:ind w:hanging="361"/>
        <w:rPr>
          <w:sz w:val="24"/>
        </w:rPr>
      </w:pPr>
      <w:r>
        <w:rPr>
          <w:sz w:val="24"/>
        </w:rPr>
        <w:t>The severity of the risk, i.e. the degree the potential harm to third parties;</w:t>
      </w:r>
      <w:r>
        <w:rPr>
          <w:spacing w:val="-4"/>
          <w:sz w:val="24"/>
        </w:rPr>
        <w:t xml:space="preserve"> </w:t>
      </w:r>
      <w:r>
        <w:rPr>
          <w:sz w:val="24"/>
        </w:rPr>
        <w:t>and,</w:t>
      </w:r>
    </w:p>
    <w:p w14:paraId="41274F1D" w14:textId="77777777" w:rsidR="00E9458D" w:rsidRDefault="005C6BD6">
      <w:pPr>
        <w:pStyle w:val="ListParagraph"/>
        <w:numPr>
          <w:ilvl w:val="1"/>
          <w:numId w:val="84"/>
        </w:numPr>
        <w:tabs>
          <w:tab w:val="left" w:pos="2521"/>
        </w:tabs>
        <w:ind w:right="1702"/>
        <w:rPr>
          <w:sz w:val="24"/>
        </w:rPr>
      </w:pPr>
      <w:r>
        <w:rPr>
          <w:sz w:val="24"/>
        </w:rPr>
        <w:t>The probability that the disease will be transmitted and will cause varying degrees of harm.</w:t>
      </w:r>
    </w:p>
    <w:p w14:paraId="1C12F2F0" w14:textId="77777777" w:rsidR="00E9458D" w:rsidRDefault="005C6BD6">
      <w:pPr>
        <w:pStyle w:val="ListParagraph"/>
        <w:numPr>
          <w:ilvl w:val="0"/>
          <w:numId w:val="84"/>
        </w:numPr>
        <w:tabs>
          <w:tab w:val="left" w:pos="2161"/>
        </w:tabs>
        <w:ind w:right="1701"/>
        <w:rPr>
          <w:sz w:val="24"/>
        </w:rPr>
      </w:pPr>
      <w:r>
        <w:rPr>
          <w:sz w:val="24"/>
        </w:rPr>
        <w:t>Employees shall receive training on infectious/contagious diseases during orientation, upon initial assignment, as required and as annual</w:t>
      </w:r>
      <w:r>
        <w:rPr>
          <w:spacing w:val="-2"/>
          <w:sz w:val="24"/>
        </w:rPr>
        <w:t xml:space="preserve"> </w:t>
      </w:r>
      <w:r>
        <w:rPr>
          <w:sz w:val="24"/>
        </w:rPr>
        <w:t>refreshers.</w:t>
      </w:r>
    </w:p>
    <w:p w14:paraId="1DFEAE24" w14:textId="77777777" w:rsidR="00E9458D" w:rsidRDefault="005C6BD6">
      <w:pPr>
        <w:pStyle w:val="ListParagraph"/>
        <w:numPr>
          <w:ilvl w:val="0"/>
          <w:numId w:val="84"/>
        </w:numPr>
        <w:tabs>
          <w:tab w:val="left" w:pos="2161"/>
        </w:tabs>
        <w:rPr>
          <w:sz w:val="24"/>
        </w:rPr>
      </w:pPr>
      <w:r>
        <w:rPr>
          <w:sz w:val="24"/>
        </w:rPr>
        <w:t>Training for infectious/contagious diseases shall</w:t>
      </w:r>
      <w:r>
        <w:rPr>
          <w:spacing w:val="-4"/>
          <w:sz w:val="24"/>
        </w:rPr>
        <w:t xml:space="preserve"> </w:t>
      </w:r>
      <w:r>
        <w:rPr>
          <w:sz w:val="24"/>
        </w:rPr>
        <w:t>include:</w:t>
      </w:r>
    </w:p>
    <w:p w14:paraId="4E6B6375" w14:textId="77777777" w:rsidR="00E9458D" w:rsidRDefault="005C6BD6">
      <w:pPr>
        <w:pStyle w:val="ListParagraph"/>
        <w:numPr>
          <w:ilvl w:val="1"/>
          <w:numId w:val="84"/>
        </w:numPr>
        <w:tabs>
          <w:tab w:val="left" w:pos="2521"/>
        </w:tabs>
        <w:ind w:right="1701"/>
        <w:rPr>
          <w:sz w:val="24"/>
        </w:rPr>
      </w:pPr>
      <w:r>
        <w:rPr>
          <w:sz w:val="24"/>
        </w:rPr>
        <w:t>what infectious/contagious diseases are, how they are contacted, how they are transmitted and how they are</w:t>
      </w:r>
      <w:r>
        <w:rPr>
          <w:spacing w:val="-3"/>
          <w:sz w:val="24"/>
        </w:rPr>
        <w:t xml:space="preserve"> </w:t>
      </w:r>
      <w:r>
        <w:rPr>
          <w:sz w:val="24"/>
        </w:rPr>
        <w:t>controlled;</w:t>
      </w:r>
    </w:p>
    <w:p w14:paraId="08D36B2E" w14:textId="77777777" w:rsidR="00E9458D" w:rsidRDefault="005C6BD6">
      <w:pPr>
        <w:pStyle w:val="ListParagraph"/>
        <w:numPr>
          <w:ilvl w:val="1"/>
          <w:numId w:val="84"/>
        </w:numPr>
        <w:tabs>
          <w:tab w:val="left" w:pos="2521"/>
        </w:tabs>
        <w:ind w:hanging="361"/>
        <w:rPr>
          <w:sz w:val="24"/>
        </w:rPr>
      </w:pPr>
      <w:r>
        <w:rPr>
          <w:sz w:val="24"/>
        </w:rPr>
        <w:t>Occupational Safety and Health Administration (OSHA)</w:t>
      </w:r>
      <w:r>
        <w:rPr>
          <w:spacing w:val="-1"/>
          <w:sz w:val="24"/>
        </w:rPr>
        <w:t xml:space="preserve"> </w:t>
      </w:r>
      <w:r>
        <w:rPr>
          <w:sz w:val="24"/>
        </w:rPr>
        <w:t>standards;</w:t>
      </w:r>
    </w:p>
    <w:p w14:paraId="31C377DD" w14:textId="77777777" w:rsidR="00E9458D" w:rsidRDefault="005C6BD6">
      <w:pPr>
        <w:pStyle w:val="ListParagraph"/>
        <w:numPr>
          <w:ilvl w:val="1"/>
          <w:numId w:val="84"/>
        </w:numPr>
        <w:tabs>
          <w:tab w:val="left" w:pos="2521"/>
        </w:tabs>
        <w:ind w:hanging="361"/>
        <w:rPr>
          <w:sz w:val="24"/>
        </w:rPr>
      </w:pPr>
      <w:r>
        <w:rPr>
          <w:sz w:val="24"/>
        </w:rPr>
        <w:t>Universal</w:t>
      </w:r>
      <w:r>
        <w:rPr>
          <w:spacing w:val="-1"/>
          <w:sz w:val="24"/>
        </w:rPr>
        <w:t xml:space="preserve"> </w:t>
      </w:r>
      <w:r>
        <w:rPr>
          <w:sz w:val="24"/>
        </w:rPr>
        <w:t>Precautions;</w:t>
      </w:r>
    </w:p>
    <w:p w14:paraId="32DA1CF2" w14:textId="77777777" w:rsidR="00E9458D" w:rsidRDefault="005C6BD6">
      <w:pPr>
        <w:pStyle w:val="ListParagraph"/>
        <w:numPr>
          <w:ilvl w:val="1"/>
          <w:numId w:val="84"/>
        </w:numPr>
        <w:tabs>
          <w:tab w:val="left" w:pos="2521"/>
        </w:tabs>
        <w:ind w:hanging="361"/>
        <w:rPr>
          <w:sz w:val="24"/>
        </w:rPr>
      </w:pPr>
      <w:r>
        <w:rPr>
          <w:sz w:val="24"/>
        </w:rPr>
        <w:t>employer’s policies and</w:t>
      </w:r>
      <w:r>
        <w:rPr>
          <w:spacing w:val="-4"/>
          <w:sz w:val="24"/>
        </w:rPr>
        <w:t xml:space="preserve"> </w:t>
      </w:r>
      <w:r>
        <w:rPr>
          <w:sz w:val="24"/>
        </w:rPr>
        <w:t>procedures;</w:t>
      </w:r>
    </w:p>
    <w:p w14:paraId="74954A93" w14:textId="77777777" w:rsidR="00E9458D" w:rsidRDefault="005C6BD6">
      <w:pPr>
        <w:pStyle w:val="ListParagraph"/>
        <w:numPr>
          <w:ilvl w:val="1"/>
          <w:numId w:val="84"/>
        </w:numPr>
        <w:tabs>
          <w:tab w:val="left" w:pos="2521"/>
        </w:tabs>
        <w:ind w:hanging="361"/>
        <w:rPr>
          <w:sz w:val="24"/>
        </w:rPr>
      </w:pPr>
      <w:r>
        <w:rPr>
          <w:sz w:val="24"/>
        </w:rPr>
        <w:t>employer’s exposure control</w:t>
      </w:r>
      <w:r>
        <w:rPr>
          <w:spacing w:val="-3"/>
          <w:sz w:val="24"/>
        </w:rPr>
        <w:t xml:space="preserve"> </w:t>
      </w:r>
      <w:r>
        <w:rPr>
          <w:sz w:val="24"/>
        </w:rPr>
        <w:t>plan;</w:t>
      </w:r>
    </w:p>
    <w:p w14:paraId="1E5AE15D" w14:textId="77777777" w:rsidR="00E9458D" w:rsidRDefault="005C6BD6">
      <w:pPr>
        <w:pStyle w:val="ListParagraph"/>
        <w:numPr>
          <w:ilvl w:val="1"/>
          <w:numId w:val="84"/>
        </w:numPr>
        <w:tabs>
          <w:tab w:val="left" w:pos="2520"/>
          <w:tab w:val="left" w:pos="2521"/>
        </w:tabs>
        <w:ind w:hanging="361"/>
        <w:rPr>
          <w:sz w:val="24"/>
        </w:rPr>
      </w:pPr>
      <w:r>
        <w:rPr>
          <w:sz w:val="24"/>
        </w:rPr>
        <w:t>personal protective equipment;</w:t>
      </w:r>
      <w:r>
        <w:rPr>
          <w:spacing w:val="-1"/>
          <w:sz w:val="24"/>
        </w:rPr>
        <w:t xml:space="preserve"> </w:t>
      </w:r>
      <w:r>
        <w:rPr>
          <w:sz w:val="24"/>
        </w:rPr>
        <w:t>and,</w:t>
      </w:r>
    </w:p>
    <w:p w14:paraId="1F847F49" w14:textId="77777777" w:rsidR="00E9458D" w:rsidRDefault="005C6BD6">
      <w:pPr>
        <w:pStyle w:val="ListParagraph"/>
        <w:numPr>
          <w:ilvl w:val="1"/>
          <w:numId w:val="84"/>
        </w:numPr>
        <w:tabs>
          <w:tab w:val="left" w:pos="2521"/>
        </w:tabs>
        <w:ind w:hanging="361"/>
        <w:rPr>
          <w:sz w:val="24"/>
        </w:rPr>
      </w:pPr>
      <w:r>
        <w:rPr>
          <w:sz w:val="24"/>
        </w:rPr>
        <w:t>engineering and work practice</w:t>
      </w:r>
      <w:r>
        <w:rPr>
          <w:spacing w:val="-3"/>
          <w:sz w:val="24"/>
        </w:rPr>
        <w:t xml:space="preserve"> </w:t>
      </w:r>
      <w:r>
        <w:rPr>
          <w:sz w:val="24"/>
        </w:rPr>
        <w:t>controls.</w:t>
      </w:r>
    </w:p>
    <w:p w14:paraId="3913C679" w14:textId="77777777" w:rsidR="00E9458D" w:rsidRDefault="005C6BD6">
      <w:pPr>
        <w:pStyle w:val="ListParagraph"/>
        <w:numPr>
          <w:ilvl w:val="0"/>
          <w:numId w:val="84"/>
        </w:numPr>
        <w:tabs>
          <w:tab w:val="left" w:pos="2161"/>
        </w:tabs>
        <w:rPr>
          <w:sz w:val="24"/>
        </w:rPr>
      </w:pPr>
      <w:r>
        <w:rPr>
          <w:sz w:val="24"/>
        </w:rPr>
        <w:t>Training records shall</w:t>
      </w:r>
      <w:r>
        <w:rPr>
          <w:spacing w:val="-2"/>
          <w:sz w:val="24"/>
        </w:rPr>
        <w:t xml:space="preserve"> </w:t>
      </w:r>
      <w:r>
        <w:rPr>
          <w:sz w:val="24"/>
        </w:rPr>
        <w:t>include:</w:t>
      </w:r>
    </w:p>
    <w:p w14:paraId="46B1D737" w14:textId="77777777" w:rsidR="00E9458D" w:rsidRDefault="005C6BD6">
      <w:pPr>
        <w:pStyle w:val="ListParagraph"/>
        <w:numPr>
          <w:ilvl w:val="1"/>
          <w:numId w:val="84"/>
        </w:numPr>
        <w:tabs>
          <w:tab w:val="left" w:pos="2521"/>
        </w:tabs>
        <w:ind w:hanging="361"/>
        <w:rPr>
          <w:sz w:val="24"/>
        </w:rPr>
      </w:pPr>
      <w:r>
        <w:rPr>
          <w:sz w:val="24"/>
        </w:rPr>
        <w:t>dates when training was</w:t>
      </w:r>
      <w:r>
        <w:rPr>
          <w:spacing w:val="-1"/>
          <w:sz w:val="24"/>
        </w:rPr>
        <w:t xml:space="preserve"> </w:t>
      </w:r>
      <w:r>
        <w:rPr>
          <w:sz w:val="24"/>
        </w:rPr>
        <w:t>given;</w:t>
      </w:r>
    </w:p>
    <w:p w14:paraId="2F9A28DB" w14:textId="77777777" w:rsidR="00E9458D" w:rsidRDefault="005C6BD6">
      <w:pPr>
        <w:pStyle w:val="ListParagraph"/>
        <w:numPr>
          <w:ilvl w:val="1"/>
          <w:numId w:val="84"/>
        </w:numPr>
        <w:tabs>
          <w:tab w:val="left" w:pos="2521"/>
        </w:tabs>
        <w:ind w:hanging="361"/>
        <w:rPr>
          <w:sz w:val="24"/>
        </w:rPr>
      </w:pPr>
      <w:r>
        <w:rPr>
          <w:sz w:val="24"/>
        </w:rPr>
        <w:t>summary on what training was</w:t>
      </w:r>
      <w:r>
        <w:rPr>
          <w:spacing w:val="-2"/>
          <w:sz w:val="24"/>
        </w:rPr>
        <w:t xml:space="preserve"> </w:t>
      </w:r>
      <w:r>
        <w:rPr>
          <w:sz w:val="24"/>
        </w:rPr>
        <w:t>given;</w:t>
      </w:r>
    </w:p>
    <w:p w14:paraId="481E2529" w14:textId="77777777" w:rsidR="00E9458D" w:rsidRDefault="005C6BD6">
      <w:pPr>
        <w:pStyle w:val="ListParagraph"/>
        <w:numPr>
          <w:ilvl w:val="1"/>
          <w:numId w:val="84"/>
        </w:numPr>
        <w:tabs>
          <w:tab w:val="left" w:pos="2521"/>
        </w:tabs>
        <w:ind w:hanging="361"/>
        <w:rPr>
          <w:sz w:val="24"/>
        </w:rPr>
      </w:pPr>
      <w:r>
        <w:rPr>
          <w:sz w:val="24"/>
        </w:rPr>
        <w:t>names and credentials of person(s) providing the training;</w:t>
      </w:r>
      <w:r>
        <w:rPr>
          <w:spacing w:val="-3"/>
          <w:sz w:val="24"/>
        </w:rPr>
        <w:t xml:space="preserve"> </w:t>
      </w:r>
      <w:r>
        <w:rPr>
          <w:sz w:val="24"/>
        </w:rPr>
        <w:t>and,</w:t>
      </w:r>
    </w:p>
    <w:p w14:paraId="47847A4C" w14:textId="77777777" w:rsidR="00E9458D" w:rsidRDefault="005C6BD6">
      <w:pPr>
        <w:pStyle w:val="ListParagraph"/>
        <w:numPr>
          <w:ilvl w:val="1"/>
          <w:numId w:val="84"/>
        </w:numPr>
        <w:tabs>
          <w:tab w:val="left" w:pos="2521"/>
        </w:tabs>
        <w:ind w:hanging="361"/>
        <w:rPr>
          <w:sz w:val="24"/>
        </w:rPr>
      </w:pPr>
      <w:r>
        <w:rPr>
          <w:sz w:val="24"/>
        </w:rPr>
        <w:t>names and positions of people attending the training</w:t>
      </w:r>
      <w:r>
        <w:rPr>
          <w:spacing w:val="-2"/>
          <w:sz w:val="24"/>
        </w:rPr>
        <w:t xml:space="preserve"> </w:t>
      </w:r>
      <w:r>
        <w:rPr>
          <w:sz w:val="24"/>
        </w:rPr>
        <w:t>sessions.</w:t>
      </w:r>
    </w:p>
    <w:p w14:paraId="40549EBC" w14:textId="77777777" w:rsidR="00E9458D" w:rsidRDefault="005C6BD6">
      <w:pPr>
        <w:pStyle w:val="ListParagraph"/>
        <w:numPr>
          <w:ilvl w:val="0"/>
          <w:numId w:val="84"/>
        </w:numPr>
        <w:tabs>
          <w:tab w:val="left" w:pos="2161"/>
        </w:tabs>
        <w:rPr>
          <w:sz w:val="24"/>
        </w:rPr>
      </w:pPr>
      <w:r>
        <w:rPr>
          <w:sz w:val="24"/>
        </w:rPr>
        <w:t>Records are to be maintained for 3 years from the date of</w:t>
      </w:r>
      <w:r>
        <w:rPr>
          <w:spacing w:val="-5"/>
          <w:sz w:val="24"/>
        </w:rPr>
        <w:t xml:space="preserve"> </w:t>
      </w:r>
      <w:r>
        <w:rPr>
          <w:sz w:val="24"/>
        </w:rPr>
        <w:t>training.</w:t>
      </w:r>
    </w:p>
    <w:p w14:paraId="095A6612" w14:textId="77777777" w:rsidR="00E9458D" w:rsidRDefault="00E9458D">
      <w:pPr>
        <w:pStyle w:val="BodyText"/>
        <w:ind w:left="0" w:firstLine="0"/>
      </w:pPr>
    </w:p>
    <w:p w14:paraId="6C0A76DC" w14:textId="77777777" w:rsidR="00E9458D" w:rsidRDefault="005C6BD6">
      <w:pPr>
        <w:pStyle w:val="Heading2"/>
      </w:pPr>
      <w:r>
        <w:t>CROSS-POLICY REFERENCES</w:t>
      </w:r>
    </w:p>
    <w:p w14:paraId="687ECA35" w14:textId="77777777" w:rsidR="00E9458D" w:rsidRDefault="005C6BD6">
      <w:pPr>
        <w:pStyle w:val="ListParagraph"/>
        <w:numPr>
          <w:ilvl w:val="0"/>
          <w:numId w:val="83"/>
        </w:numPr>
        <w:tabs>
          <w:tab w:val="left" w:pos="2085"/>
        </w:tabs>
        <w:spacing w:before="1"/>
        <w:rPr>
          <w:sz w:val="24"/>
        </w:rPr>
      </w:pPr>
      <w:r>
        <w:rPr>
          <w:sz w:val="24"/>
        </w:rPr>
        <w:t>Universal</w:t>
      </w:r>
      <w:r>
        <w:rPr>
          <w:spacing w:val="-1"/>
          <w:sz w:val="24"/>
        </w:rPr>
        <w:t xml:space="preserve"> </w:t>
      </w:r>
      <w:r>
        <w:rPr>
          <w:sz w:val="24"/>
        </w:rPr>
        <w:t>Precautions</w:t>
      </w:r>
    </w:p>
    <w:p w14:paraId="63204FDC" w14:textId="77777777" w:rsidR="00E9458D" w:rsidRDefault="005C6BD6">
      <w:pPr>
        <w:pStyle w:val="ListParagraph"/>
        <w:numPr>
          <w:ilvl w:val="0"/>
          <w:numId w:val="83"/>
        </w:numPr>
        <w:tabs>
          <w:tab w:val="left" w:pos="2085"/>
        </w:tabs>
        <w:rPr>
          <w:sz w:val="24"/>
        </w:rPr>
      </w:pPr>
      <w:r>
        <w:rPr>
          <w:sz w:val="24"/>
        </w:rPr>
        <w:t>Infection</w:t>
      </w:r>
      <w:r>
        <w:rPr>
          <w:spacing w:val="-1"/>
          <w:sz w:val="24"/>
        </w:rPr>
        <w:t xml:space="preserve"> </w:t>
      </w:r>
      <w:r>
        <w:rPr>
          <w:sz w:val="24"/>
        </w:rPr>
        <w:t>Control</w:t>
      </w:r>
    </w:p>
    <w:p w14:paraId="69A48762" w14:textId="77777777" w:rsidR="00E9458D" w:rsidRDefault="005C6BD6">
      <w:pPr>
        <w:pStyle w:val="ListParagraph"/>
        <w:numPr>
          <w:ilvl w:val="0"/>
          <w:numId w:val="83"/>
        </w:numPr>
        <w:tabs>
          <w:tab w:val="left" w:pos="2085"/>
        </w:tabs>
        <w:rPr>
          <w:sz w:val="24"/>
        </w:rPr>
      </w:pPr>
      <w:r>
        <w:rPr>
          <w:sz w:val="24"/>
        </w:rPr>
        <w:t>Blood-borne Diseases</w:t>
      </w:r>
    </w:p>
    <w:p w14:paraId="67EA99FC" w14:textId="77777777" w:rsidR="00E9458D" w:rsidRDefault="005C6BD6">
      <w:pPr>
        <w:pStyle w:val="ListParagraph"/>
        <w:numPr>
          <w:ilvl w:val="0"/>
          <w:numId w:val="83"/>
        </w:numPr>
        <w:tabs>
          <w:tab w:val="left" w:pos="2085"/>
        </w:tabs>
        <w:rPr>
          <w:sz w:val="24"/>
        </w:rPr>
      </w:pPr>
      <w:r>
        <w:rPr>
          <w:sz w:val="24"/>
        </w:rPr>
        <w:t>Exposure Control Plan for Blood-borne</w:t>
      </w:r>
      <w:r>
        <w:rPr>
          <w:spacing w:val="-1"/>
          <w:sz w:val="24"/>
        </w:rPr>
        <w:t xml:space="preserve"> </w:t>
      </w:r>
      <w:r>
        <w:rPr>
          <w:sz w:val="24"/>
        </w:rPr>
        <w:t>Diseases</w:t>
      </w:r>
    </w:p>
    <w:p w14:paraId="2E223B27" w14:textId="77777777" w:rsidR="00E9458D" w:rsidRDefault="005C6BD6">
      <w:pPr>
        <w:pStyle w:val="ListParagraph"/>
        <w:numPr>
          <w:ilvl w:val="0"/>
          <w:numId w:val="83"/>
        </w:numPr>
        <w:tabs>
          <w:tab w:val="left" w:pos="2085"/>
        </w:tabs>
        <w:rPr>
          <w:sz w:val="24"/>
        </w:rPr>
      </w:pPr>
      <w:r>
        <w:rPr>
          <w:sz w:val="24"/>
        </w:rPr>
        <w:t>Recording and Reporting Exposure to Blood-borne</w:t>
      </w:r>
      <w:r>
        <w:rPr>
          <w:spacing w:val="-1"/>
          <w:sz w:val="24"/>
        </w:rPr>
        <w:t xml:space="preserve"> </w:t>
      </w:r>
      <w:r>
        <w:rPr>
          <w:sz w:val="24"/>
        </w:rPr>
        <w:t>Diseases</w:t>
      </w:r>
    </w:p>
    <w:p w14:paraId="72442281" w14:textId="77777777" w:rsidR="00E9458D" w:rsidRDefault="00E9458D">
      <w:pPr>
        <w:pStyle w:val="BodyText"/>
        <w:spacing w:before="11"/>
        <w:ind w:left="0" w:firstLine="0"/>
        <w:rPr>
          <w:sz w:val="23"/>
        </w:rPr>
      </w:pPr>
    </w:p>
    <w:p w14:paraId="3AEC98D0" w14:textId="77777777" w:rsidR="00E9458D" w:rsidRDefault="005C6BD6">
      <w:pPr>
        <w:pStyle w:val="Heading2"/>
      </w:pPr>
      <w:r>
        <w:t>FORMS</w:t>
      </w:r>
    </w:p>
    <w:p w14:paraId="21AF3769" w14:textId="77777777" w:rsidR="00E9458D" w:rsidRDefault="005C6BD6">
      <w:pPr>
        <w:pStyle w:val="BodyText"/>
        <w:spacing w:before="1"/>
        <w:ind w:left="1800" w:firstLine="0"/>
      </w:pPr>
      <w:r>
        <w:t>1. Post Exposure Incident Report for Blood-borne Diseases</w:t>
      </w:r>
    </w:p>
    <w:p w14:paraId="59ED746F" w14:textId="77777777" w:rsidR="00E9458D" w:rsidRDefault="00E9458D">
      <w:pPr>
        <w:sectPr w:rsidR="00E9458D">
          <w:footerReference w:type="default" r:id="rId219"/>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0BC88D9" w14:textId="77777777">
        <w:trPr>
          <w:trHeight w:val="552"/>
        </w:trPr>
        <w:tc>
          <w:tcPr>
            <w:tcW w:w="5689" w:type="dxa"/>
          </w:tcPr>
          <w:p w14:paraId="0598B67F"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4E9DD664" w14:textId="77777777" w:rsidR="00E9458D" w:rsidRDefault="00E9458D">
            <w:pPr>
              <w:pStyle w:val="TableParagraph"/>
              <w:ind w:left="0"/>
              <w:rPr>
                <w:sz w:val="24"/>
              </w:rPr>
            </w:pPr>
          </w:p>
          <w:p w14:paraId="18369345" w14:textId="77777777" w:rsidR="00E9458D" w:rsidRDefault="005C6BD6">
            <w:pPr>
              <w:pStyle w:val="TableParagraph"/>
              <w:ind w:left="487"/>
              <w:rPr>
                <w:sz w:val="20"/>
              </w:rPr>
            </w:pPr>
            <w:r>
              <w:rPr>
                <w:noProof/>
                <w:sz w:val="20"/>
              </w:rPr>
              <w:drawing>
                <wp:inline distT="0" distB="0" distL="0" distR="0" wp14:anchorId="05A2E202" wp14:editId="54C50D63">
                  <wp:extent cx="1390695" cy="966501"/>
                  <wp:effectExtent l="0" t="0" r="0" b="0"/>
                  <wp:docPr id="127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9D95E27" w14:textId="77777777">
        <w:trPr>
          <w:trHeight w:val="1244"/>
        </w:trPr>
        <w:tc>
          <w:tcPr>
            <w:tcW w:w="5689" w:type="dxa"/>
          </w:tcPr>
          <w:p w14:paraId="5BDAAAF2" w14:textId="77777777" w:rsidR="00E9458D" w:rsidRDefault="00E9458D">
            <w:pPr>
              <w:pStyle w:val="TableParagraph"/>
              <w:ind w:left="0"/>
              <w:rPr>
                <w:sz w:val="24"/>
              </w:rPr>
            </w:pPr>
          </w:p>
          <w:p w14:paraId="6EDCF601" w14:textId="77777777" w:rsidR="00E9458D" w:rsidRDefault="005C6BD6">
            <w:pPr>
              <w:pStyle w:val="TableParagraph"/>
              <w:rPr>
                <w:b/>
                <w:sz w:val="24"/>
              </w:rPr>
            </w:pPr>
            <w:r>
              <w:rPr>
                <w:b/>
                <w:sz w:val="24"/>
              </w:rPr>
              <w:t>Section 5: Health and Safety</w:t>
            </w:r>
          </w:p>
        </w:tc>
        <w:tc>
          <w:tcPr>
            <w:tcW w:w="3168" w:type="dxa"/>
            <w:vMerge/>
            <w:tcBorders>
              <w:top w:val="nil"/>
            </w:tcBorders>
          </w:tcPr>
          <w:p w14:paraId="2DD685D7" w14:textId="77777777" w:rsidR="00E9458D" w:rsidRDefault="00E9458D">
            <w:pPr>
              <w:rPr>
                <w:sz w:val="2"/>
                <w:szCs w:val="2"/>
              </w:rPr>
            </w:pPr>
          </w:p>
        </w:tc>
      </w:tr>
      <w:tr w:rsidR="00E9458D" w14:paraId="10A79CA8" w14:textId="77777777">
        <w:trPr>
          <w:trHeight w:val="275"/>
        </w:trPr>
        <w:tc>
          <w:tcPr>
            <w:tcW w:w="5689" w:type="dxa"/>
            <w:vMerge w:val="restart"/>
          </w:tcPr>
          <w:p w14:paraId="42FDB7DD" w14:textId="77777777" w:rsidR="00E9458D" w:rsidRDefault="00E9458D">
            <w:pPr>
              <w:pStyle w:val="TableParagraph"/>
              <w:ind w:left="0"/>
              <w:rPr>
                <w:sz w:val="24"/>
              </w:rPr>
            </w:pPr>
          </w:p>
          <w:p w14:paraId="1A836DE2" w14:textId="77777777" w:rsidR="00E9458D" w:rsidRDefault="005C6BD6">
            <w:pPr>
              <w:pStyle w:val="TableParagraph"/>
              <w:rPr>
                <w:b/>
                <w:sz w:val="24"/>
              </w:rPr>
            </w:pPr>
            <w:r>
              <w:rPr>
                <w:b/>
                <w:sz w:val="24"/>
              </w:rPr>
              <w:t>Policy Title: Employees with Infectious Disease</w:t>
            </w:r>
          </w:p>
        </w:tc>
        <w:tc>
          <w:tcPr>
            <w:tcW w:w="3168" w:type="dxa"/>
          </w:tcPr>
          <w:p w14:paraId="3F1B2D5A" w14:textId="77777777" w:rsidR="00E9458D" w:rsidRDefault="005C6BD6">
            <w:pPr>
              <w:pStyle w:val="TableParagraph"/>
              <w:spacing w:line="256" w:lineRule="exact"/>
              <w:rPr>
                <w:b/>
                <w:sz w:val="24"/>
              </w:rPr>
            </w:pPr>
            <w:r>
              <w:rPr>
                <w:b/>
                <w:sz w:val="24"/>
              </w:rPr>
              <w:t>Policy Number: 5.140</w:t>
            </w:r>
          </w:p>
        </w:tc>
      </w:tr>
      <w:tr w:rsidR="00E9458D" w14:paraId="0562BE2F" w14:textId="77777777">
        <w:trPr>
          <w:trHeight w:val="275"/>
        </w:trPr>
        <w:tc>
          <w:tcPr>
            <w:tcW w:w="5689" w:type="dxa"/>
            <w:vMerge/>
            <w:tcBorders>
              <w:top w:val="nil"/>
            </w:tcBorders>
          </w:tcPr>
          <w:p w14:paraId="09318D09" w14:textId="77777777" w:rsidR="00E9458D" w:rsidRDefault="00E9458D">
            <w:pPr>
              <w:rPr>
                <w:sz w:val="2"/>
                <w:szCs w:val="2"/>
              </w:rPr>
            </w:pPr>
          </w:p>
        </w:tc>
        <w:tc>
          <w:tcPr>
            <w:tcW w:w="3168" w:type="dxa"/>
          </w:tcPr>
          <w:p w14:paraId="4CFC47FE" w14:textId="77777777" w:rsidR="00E9458D" w:rsidRDefault="005C6BD6">
            <w:pPr>
              <w:pStyle w:val="TableParagraph"/>
              <w:spacing w:line="255" w:lineRule="exact"/>
              <w:rPr>
                <w:b/>
                <w:sz w:val="24"/>
              </w:rPr>
            </w:pPr>
            <w:r>
              <w:rPr>
                <w:b/>
                <w:sz w:val="24"/>
              </w:rPr>
              <w:t>Effective Date:</w:t>
            </w:r>
          </w:p>
        </w:tc>
      </w:tr>
      <w:tr w:rsidR="00E9458D" w14:paraId="409255B4" w14:textId="77777777">
        <w:trPr>
          <w:trHeight w:val="276"/>
        </w:trPr>
        <w:tc>
          <w:tcPr>
            <w:tcW w:w="5689" w:type="dxa"/>
            <w:vMerge/>
            <w:tcBorders>
              <w:top w:val="nil"/>
            </w:tcBorders>
          </w:tcPr>
          <w:p w14:paraId="3826BB8F" w14:textId="77777777" w:rsidR="00E9458D" w:rsidRDefault="00E9458D">
            <w:pPr>
              <w:rPr>
                <w:sz w:val="2"/>
                <w:szCs w:val="2"/>
              </w:rPr>
            </w:pPr>
          </w:p>
        </w:tc>
        <w:tc>
          <w:tcPr>
            <w:tcW w:w="3168" w:type="dxa"/>
          </w:tcPr>
          <w:p w14:paraId="40F6366A" w14:textId="77777777" w:rsidR="00E9458D" w:rsidRDefault="005C6BD6">
            <w:pPr>
              <w:pStyle w:val="TableParagraph"/>
              <w:spacing w:before="1" w:line="255" w:lineRule="exact"/>
              <w:rPr>
                <w:b/>
                <w:sz w:val="24"/>
              </w:rPr>
            </w:pPr>
            <w:r>
              <w:rPr>
                <w:b/>
                <w:sz w:val="24"/>
              </w:rPr>
              <w:t>Revision Date:</w:t>
            </w:r>
          </w:p>
        </w:tc>
      </w:tr>
      <w:tr w:rsidR="00E9458D" w14:paraId="467E1AC4" w14:textId="77777777">
        <w:trPr>
          <w:trHeight w:val="275"/>
        </w:trPr>
        <w:tc>
          <w:tcPr>
            <w:tcW w:w="5689" w:type="dxa"/>
            <w:vMerge/>
            <w:tcBorders>
              <w:top w:val="nil"/>
            </w:tcBorders>
          </w:tcPr>
          <w:p w14:paraId="48EEA206" w14:textId="77777777" w:rsidR="00E9458D" w:rsidRDefault="00E9458D">
            <w:pPr>
              <w:rPr>
                <w:sz w:val="2"/>
                <w:szCs w:val="2"/>
              </w:rPr>
            </w:pPr>
          </w:p>
        </w:tc>
        <w:tc>
          <w:tcPr>
            <w:tcW w:w="3168" w:type="dxa"/>
          </w:tcPr>
          <w:p w14:paraId="05CA8C89" w14:textId="77777777" w:rsidR="00E9458D" w:rsidRDefault="005C6BD6">
            <w:pPr>
              <w:pStyle w:val="TableParagraph"/>
              <w:spacing w:line="255" w:lineRule="exact"/>
              <w:rPr>
                <w:b/>
                <w:sz w:val="24"/>
              </w:rPr>
            </w:pPr>
            <w:r>
              <w:rPr>
                <w:b/>
                <w:sz w:val="24"/>
              </w:rPr>
              <w:t>Approved By:</w:t>
            </w:r>
          </w:p>
        </w:tc>
      </w:tr>
      <w:tr w:rsidR="00E9458D" w14:paraId="70BCA15C" w14:textId="77777777">
        <w:trPr>
          <w:trHeight w:val="276"/>
        </w:trPr>
        <w:tc>
          <w:tcPr>
            <w:tcW w:w="5689" w:type="dxa"/>
            <w:vMerge/>
            <w:tcBorders>
              <w:top w:val="nil"/>
            </w:tcBorders>
          </w:tcPr>
          <w:p w14:paraId="6ED5B77A" w14:textId="77777777" w:rsidR="00E9458D" w:rsidRDefault="00E9458D">
            <w:pPr>
              <w:rPr>
                <w:sz w:val="2"/>
                <w:szCs w:val="2"/>
              </w:rPr>
            </w:pPr>
          </w:p>
        </w:tc>
        <w:tc>
          <w:tcPr>
            <w:tcW w:w="3168" w:type="dxa"/>
          </w:tcPr>
          <w:p w14:paraId="17ECC134" w14:textId="77777777" w:rsidR="00E9458D" w:rsidRDefault="005C6BD6">
            <w:pPr>
              <w:pStyle w:val="TableParagraph"/>
              <w:spacing w:line="257" w:lineRule="exact"/>
              <w:rPr>
                <w:b/>
                <w:sz w:val="24"/>
              </w:rPr>
            </w:pPr>
            <w:r>
              <w:rPr>
                <w:b/>
                <w:sz w:val="24"/>
              </w:rPr>
              <w:t>Page Number: Page 5 of 5</w:t>
            </w:r>
          </w:p>
        </w:tc>
      </w:tr>
    </w:tbl>
    <w:p w14:paraId="0F872C7A" w14:textId="77777777" w:rsidR="00E9458D" w:rsidRDefault="00E9458D">
      <w:pPr>
        <w:pStyle w:val="BodyText"/>
        <w:ind w:left="0" w:firstLine="0"/>
        <w:rPr>
          <w:sz w:val="20"/>
        </w:rPr>
      </w:pPr>
    </w:p>
    <w:p w14:paraId="4FC20715" w14:textId="77777777" w:rsidR="00E9458D" w:rsidRDefault="00E9458D">
      <w:pPr>
        <w:pStyle w:val="BodyText"/>
        <w:ind w:left="0" w:firstLine="0"/>
        <w:rPr>
          <w:sz w:val="20"/>
        </w:rPr>
      </w:pPr>
    </w:p>
    <w:p w14:paraId="61968466" w14:textId="77777777" w:rsidR="00E9458D" w:rsidRDefault="00E9458D">
      <w:pPr>
        <w:pStyle w:val="BodyText"/>
        <w:ind w:left="0" w:firstLine="0"/>
        <w:rPr>
          <w:sz w:val="20"/>
        </w:rPr>
      </w:pPr>
    </w:p>
    <w:p w14:paraId="666219BD" w14:textId="77777777" w:rsidR="00E9458D" w:rsidRDefault="00E9458D">
      <w:pPr>
        <w:pStyle w:val="BodyText"/>
        <w:ind w:left="0" w:firstLine="0"/>
        <w:rPr>
          <w:sz w:val="20"/>
        </w:rPr>
      </w:pPr>
    </w:p>
    <w:p w14:paraId="5C825BF3" w14:textId="77777777" w:rsidR="00E9458D" w:rsidRDefault="00E9458D">
      <w:pPr>
        <w:pStyle w:val="BodyText"/>
        <w:ind w:left="0" w:firstLine="0"/>
        <w:rPr>
          <w:sz w:val="20"/>
        </w:rPr>
      </w:pPr>
    </w:p>
    <w:p w14:paraId="100E4F86" w14:textId="77777777" w:rsidR="00E9458D" w:rsidRDefault="00E9458D">
      <w:pPr>
        <w:pStyle w:val="BodyText"/>
        <w:spacing w:before="4"/>
        <w:ind w:left="0" w:firstLine="0"/>
        <w:rPr>
          <w:sz w:val="20"/>
        </w:rPr>
      </w:pPr>
    </w:p>
    <w:p w14:paraId="100D7DC8" w14:textId="77777777" w:rsidR="00E9458D" w:rsidRDefault="005C6BD6">
      <w:pPr>
        <w:pStyle w:val="Heading2"/>
        <w:spacing w:before="1"/>
      </w:pPr>
      <w:r>
        <w:t>REFERENCES</w:t>
      </w:r>
    </w:p>
    <w:p w14:paraId="709F1AAD" w14:textId="77777777" w:rsidR="00E9458D" w:rsidRDefault="005C6BD6">
      <w:pPr>
        <w:pStyle w:val="ListParagraph"/>
        <w:numPr>
          <w:ilvl w:val="0"/>
          <w:numId w:val="82"/>
        </w:numPr>
        <w:tabs>
          <w:tab w:val="left" w:pos="2161"/>
        </w:tabs>
        <w:rPr>
          <w:sz w:val="24"/>
        </w:rPr>
      </w:pPr>
      <w:r>
        <w:rPr>
          <w:sz w:val="24"/>
        </w:rPr>
        <w:t>Center for Disease Control and Prevention</w:t>
      </w:r>
      <w:r>
        <w:rPr>
          <w:spacing w:val="-5"/>
          <w:sz w:val="24"/>
        </w:rPr>
        <w:t xml:space="preserve"> </w:t>
      </w:r>
      <w:r>
        <w:rPr>
          <w:sz w:val="24"/>
        </w:rPr>
        <w:t>(CDC)</w:t>
      </w:r>
    </w:p>
    <w:p w14:paraId="22CF4175" w14:textId="77777777" w:rsidR="00E9458D" w:rsidRDefault="005C6BD6">
      <w:pPr>
        <w:pStyle w:val="ListParagraph"/>
        <w:numPr>
          <w:ilvl w:val="0"/>
          <w:numId w:val="82"/>
        </w:numPr>
        <w:tabs>
          <w:tab w:val="left" w:pos="2161"/>
        </w:tabs>
        <w:rPr>
          <w:sz w:val="24"/>
        </w:rPr>
      </w:pPr>
      <w:r>
        <w:rPr>
          <w:sz w:val="24"/>
        </w:rPr>
        <w:t>Department of Health and Human Services</w:t>
      </w:r>
      <w:r>
        <w:rPr>
          <w:spacing w:val="-7"/>
          <w:sz w:val="24"/>
        </w:rPr>
        <w:t xml:space="preserve"> </w:t>
      </w:r>
      <w:r>
        <w:rPr>
          <w:sz w:val="24"/>
        </w:rPr>
        <w:t>(HHS)</w:t>
      </w:r>
    </w:p>
    <w:p w14:paraId="040EDA7B" w14:textId="77777777" w:rsidR="00E9458D" w:rsidRDefault="00E9458D">
      <w:pPr>
        <w:rPr>
          <w:sz w:val="24"/>
        </w:rPr>
        <w:sectPr w:rsidR="00E9458D">
          <w:footerReference w:type="default" r:id="rId220"/>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pgNumType w:start="63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3314400" w14:textId="77777777">
        <w:trPr>
          <w:trHeight w:val="552"/>
        </w:trPr>
        <w:tc>
          <w:tcPr>
            <w:tcW w:w="5689" w:type="dxa"/>
          </w:tcPr>
          <w:p w14:paraId="48E06445"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63737EC2" w14:textId="77777777" w:rsidR="00E9458D" w:rsidRDefault="00E9458D">
            <w:pPr>
              <w:pStyle w:val="TableParagraph"/>
              <w:ind w:left="0"/>
              <w:rPr>
                <w:sz w:val="24"/>
              </w:rPr>
            </w:pPr>
          </w:p>
          <w:p w14:paraId="60D2D48E" w14:textId="77777777" w:rsidR="00E9458D" w:rsidRDefault="005C6BD6">
            <w:pPr>
              <w:pStyle w:val="TableParagraph"/>
              <w:ind w:left="487"/>
              <w:rPr>
                <w:sz w:val="20"/>
              </w:rPr>
            </w:pPr>
            <w:r>
              <w:rPr>
                <w:noProof/>
                <w:sz w:val="20"/>
              </w:rPr>
              <w:drawing>
                <wp:inline distT="0" distB="0" distL="0" distR="0" wp14:anchorId="269F84AE" wp14:editId="50B1C866">
                  <wp:extent cx="1390695" cy="966501"/>
                  <wp:effectExtent l="0" t="0" r="0" b="0"/>
                  <wp:docPr id="128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DF9F63D" w14:textId="77777777">
        <w:trPr>
          <w:trHeight w:val="1244"/>
        </w:trPr>
        <w:tc>
          <w:tcPr>
            <w:tcW w:w="5689" w:type="dxa"/>
          </w:tcPr>
          <w:p w14:paraId="640A6381" w14:textId="77777777" w:rsidR="00E9458D" w:rsidRDefault="00E9458D">
            <w:pPr>
              <w:pStyle w:val="TableParagraph"/>
              <w:ind w:left="0"/>
              <w:rPr>
                <w:sz w:val="24"/>
              </w:rPr>
            </w:pPr>
          </w:p>
          <w:p w14:paraId="7D982BD8" w14:textId="77777777" w:rsidR="00E9458D" w:rsidRDefault="005C6BD6">
            <w:pPr>
              <w:pStyle w:val="TableParagraph"/>
              <w:rPr>
                <w:b/>
                <w:sz w:val="24"/>
              </w:rPr>
            </w:pPr>
            <w:r>
              <w:rPr>
                <w:b/>
                <w:sz w:val="24"/>
              </w:rPr>
              <w:t>Section 5: Health and Safety</w:t>
            </w:r>
          </w:p>
        </w:tc>
        <w:tc>
          <w:tcPr>
            <w:tcW w:w="3168" w:type="dxa"/>
            <w:vMerge/>
            <w:tcBorders>
              <w:top w:val="nil"/>
            </w:tcBorders>
          </w:tcPr>
          <w:p w14:paraId="51D6F175" w14:textId="77777777" w:rsidR="00E9458D" w:rsidRDefault="00E9458D">
            <w:pPr>
              <w:rPr>
                <w:sz w:val="2"/>
                <w:szCs w:val="2"/>
              </w:rPr>
            </w:pPr>
          </w:p>
        </w:tc>
      </w:tr>
      <w:tr w:rsidR="00E9458D" w14:paraId="541334DD" w14:textId="77777777">
        <w:trPr>
          <w:trHeight w:val="275"/>
        </w:trPr>
        <w:tc>
          <w:tcPr>
            <w:tcW w:w="5689" w:type="dxa"/>
            <w:vMerge w:val="restart"/>
          </w:tcPr>
          <w:p w14:paraId="396848BE" w14:textId="77777777" w:rsidR="00E9458D" w:rsidRDefault="00E9458D">
            <w:pPr>
              <w:pStyle w:val="TableParagraph"/>
              <w:ind w:left="0"/>
              <w:rPr>
                <w:sz w:val="24"/>
              </w:rPr>
            </w:pPr>
          </w:p>
          <w:p w14:paraId="70BB7EE8" w14:textId="77777777" w:rsidR="00E9458D" w:rsidRDefault="005C6BD6">
            <w:pPr>
              <w:pStyle w:val="TableParagraph"/>
              <w:rPr>
                <w:b/>
                <w:sz w:val="24"/>
              </w:rPr>
            </w:pPr>
            <w:r>
              <w:rPr>
                <w:b/>
                <w:sz w:val="24"/>
              </w:rPr>
              <w:t>Policy Title: Clients/Families with</w:t>
            </w:r>
          </w:p>
          <w:p w14:paraId="64007AF9" w14:textId="77777777" w:rsidR="00E9458D" w:rsidRDefault="005C6BD6">
            <w:pPr>
              <w:pStyle w:val="TableParagraph"/>
              <w:ind w:left="1548"/>
              <w:rPr>
                <w:b/>
                <w:sz w:val="24"/>
              </w:rPr>
            </w:pPr>
            <w:r>
              <w:rPr>
                <w:b/>
                <w:sz w:val="24"/>
              </w:rPr>
              <w:t>Infectious Disease</w:t>
            </w:r>
          </w:p>
        </w:tc>
        <w:tc>
          <w:tcPr>
            <w:tcW w:w="3168" w:type="dxa"/>
          </w:tcPr>
          <w:p w14:paraId="017A837E" w14:textId="77777777" w:rsidR="00E9458D" w:rsidRDefault="005C6BD6">
            <w:pPr>
              <w:pStyle w:val="TableParagraph"/>
              <w:spacing w:line="256" w:lineRule="exact"/>
              <w:rPr>
                <w:b/>
                <w:sz w:val="24"/>
              </w:rPr>
            </w:pPr>
            <w:r>
              <w:rPr>
                <w:b/>
                <w:sz w:val="24"/>
              </w:rPr>
              <w:t>Policy Number: 5.150</w:t>
            </w:r>
          </w:p>
        </w:tc>
      </w:tr>
      <w:tr w:rsidR="00E9458D" w14:paraId="6ADEEC74" w14:textId="77777777">
        <w:trPr>
          <w:trHeight w:val="275"/>
        </w:trPr>
        <w:tc>
          <w:tcPr>
            <w:tcW w:w="5689" w:type="dxa"/>
            <w:vMerge/>
            <w:tcBorders>
              <w:top w:val="nil"/>
            </w:tcBorders>
          </w:tcPr>
          <w:p w14:paraId="7FDFF60C" w14:textId="77777777" w:rsidR="00E9458D" w:rsidRDefault="00E9458D">
            <w:pPr>
              <w:rPr>
                <w:sz w:val="2"/>
                <w:szCs w:val="2"/>
              </w:rPr>
            </w:pPr>
          </w:p>
        </w:tc>
        <w:tc>
          <w:tcPr>
            <w:tcW w:w="3168" w:type="dxa"/>
          </w:tcPr>
          <w:p w14:paraId="4DEF2803" w14:textId="77777777" w:rsidR="00E9458D" w:rsidRDefault="005C6BD6">
            <w:pPr>
              <w:pStyle w:val="TableParagraph"/>
              <w:spacing w:line="255" w:lineRule="exact"/>
              <w:rPr>
                <w:b/>
                <w:sz w:val="24"/>
              </w:rPr>
            </w:pPr>
            <w:r>
              <w:rPr>
                <w:b/>
                <w:sz w:val="24"/>
              </w:rPr>
              <w:t>Effective Date:</w:t>
            </w:r>
          </w:p>
        </w:tc>
      </w:tr>
      <w:tr w:rsidR="00E9458D" w14:paraId="36A5B3EB" w14:textId="77777777">
        <w:trPr>
          <w:trHeight w:val="276"/>
        </w:trPr>
        <w:tc>
          <w:tcPr>
            <w:tcW w:w="5689" w:type="dxa"/>
            <w:vMerge/>
            <w:tcBorders>
              <w:top w:val="nil"/>
            </w:tcBorders>
          </w:tcPr>
          <w:p w14:paraId="05221787" w14:textId="77777777" w:rsidR="00E9458D" w:rsidRDefault="00E9458D">
            <w:pPr>
              <w:rPr>
                <w:sz w:val="2"/>
                <w:szCs w:val="2"/>
              </w:rPr>
            </w:pPr>
          </w:p>
        </w:tc>
        <w:tc>
          <w:tcPr>
            <w:tcW w:w="3168" w:type="dxa"/>
          </w:tcPr>
          <w:p w14:paraId="07ED536A" w14:textId="77777777" w:rsidR="00E9458D" w:rsidRDefault="005C6BD6">
            <w:pPr>
              <w:pStyle w:val="TableParagraph"/>
              <w:spacing w:before="1" w:line="255" w:lineRule="exact"/>
              <w:rPr>
                <w:b/>
                <w:sz w:val="24"/>
              </w:rPr>
            </w:pPr>
            <w:r>
              <w:rPr>
                <w:b/>
                <w:sz w:val="24"/>
              </w:rPr>
              <w:t>Revision Date:</w:t>
            </w:r>
          </w:p>
        </w:tc>
      </w:tr>
      <w:tr w:rsidR="00E9458D" w14:paraId="67B0E3FC" w14:textId="77777777">
        <w:trPr>
          <w:trHeight w:val="275"/>
        </w:trPr>
        <w:tc>
          <w:tcPr>
            <w:tcW w:w="5689" w:type="dxa"/>
            <w:vMerge/>
            <w:tcBorders>
              <w:top w:val="nil"/>
            </w:tcBorders>
          </w:tcPr>
          <w:p w14:paraId="0DF410DF" w14:textId="77777777" w:rsidR="00E9458D" w:rsidRDefault="00E9458D">
            <w:pPr>
              <w:rPr>
                <w:sz w:val="2"/>
                <w:szCs w:val="2"/>
              </w:rPr>
            </w:pPr>
          </w:p>
        </w:tc>
        <w:tc>
          <w:tcPr>
            <w:tcW w:w="3168" w:type="dxa"/>
          </w:tcPr>
          <w:p w14:paraId="6737EDF6" w14:textId="77777777" w:rsidR="00E9458D" w:rsidRDefault="005C6BD6">
            <w:pPr>
              <w:pStyle w:val="TableParagraph"/>
              <w:spacing w:line="255" w:lineRule="exact"/>
              <w:rPr>
                <w:b/>
                <w:sz w:val="24"/>
              </w:rPr>
            </w:pPr>
            <w:r>
              <w:rPr>
                <w:b/>
                <w:sz w:val="24"/>
              </w:rPr>
              <w:t>Approved By:</w:t>
            </w:r>
          </w:p>
        </w:tc>
      </w:tr>
      <w:tr w:rsidR="00E9458D" w14:paraId="7DAC6A2A" w14:textId="77777777">
        <w:trPr>
          <w:trHeight w:val="276"/>
        </w:trPr>
        <w:tc>
          <w:tcPr>
            <w:tcW w:w="5689" w:type="dxa"/>
            <w:vMerge/>
            <w:tcBorders>
              <w:top w:val="nil"/>
            </w:tcBorders>
          </w:tcPr>
          <w:p w14:paraId="082730CA" w14:textId="77777777" w:rsidR="00E9458D" w:rsidRDefault="00E9458D">
            <w:pPr>
              <w:rPr>
                <w:sz w:val="2"/>
                <w:szCs w:val="2"/>
              </w:rPr>
            </w:pPr>
          </w:p>
        </w:tc>
        <w:tc>
          <w:tcPr>
            <w:tcW w:w="3168" w:type="dxa"/>
          </w:tcPr>
          <w:p w14:paraId="62875A9F" w14:textId="77777777" w:rsidR="00E9458D" w:rsidRDefault="005C6BD6">
            <w:pPr>
              <w:pStyle w:val="TableParagraph"/>
              <w:spacing w:line="257" w:lineRule="exact"/>
              <w:rPr>
                <w:b/>
                <w:sz w:val="24"/>
              </w:rPr>
            </w:pPr>
            <w:r>
              <w:rPr>
                <w:b/>
                <w:sz w:val="24"/>
              </w:rPr>
              <w:t>Page Number: Page 1 of 4</w:t>
            </w:r>
          </w:p>
        </w:tc>
      </w:tr>
    </w:tbl>
    <w:p w14:paraId="5A71B662" w14:textId="77777777" w:rsidR="00E9458D" w:rsidRDefault="00E9458D">
      <w:pPr>
        <w:pStyle w:val="BodyText"/>
        <w:spacing w:before="5"/>
        <w:ind w:left="0" w:firstLine="0"/>
        <w:rPr>
          <w:sz w:val="16"/>
        </w:rPr>
      </w:pPr>
    </w:p>
    <w:p w14:paraId="576EA172" w14:textId="77777777" w:rsidR="00E9458D" w:rsidRDefault="005C6BD6">
      <w:pPr>
        <w:pStyle w:val="Heading2"/>
        <w:spacing w:before="93"/>
        <w:rPr>
          <w:rFonts w:ascii="Arial"/>
        </w:rPr>
      </w:pPr>
      <w:r>
        <w:rPr>
          <w:rFonts w:ascii="Arial"/>
        </w:rPr>
        <w:t>Clients/Families with Infections Diseases</w:t>
      </w:r>
    </w:p>
    <w:p w14:paraId="4A347612" w14:textId="77777777" w:rsidR="00E9458D" w:rsidRDefault="005C6BD6">
      <w:pPr>
        <w:spacing w:before="136"/>
        <w:ind w:left="1800"/>
        <w:rPr>
          <w:b/>
          <w:sz w:val="24"/>
        </w:rPr>
      </w:pPr>
      <w:r>
        <w:rPr>
          <w:b/>
          <w:sz w:val="24"/>
        </w:rPr>
        <w:t>PURPOSE</w:t>
      </w:r>
    </w:p>
    <w:p w14:paraId="59A25A58" w14:textId="77777777" w:rsidR="00E9458D" w:rsidRDefault="005C6BD6">
      <w:pPr>
        <w:pStyle w:val="BodyText"/>
        <w:ind w:left="1800" w:right="1699" w:firstLine="0"/>
        <w:jc w:val="both"/>
      </w:pPr>
      <w:r>
        <w:t>To protect all employees/clients/families, as much as possible, from the effects of infecti</w:t>
      </w:r>
      <w:bookmarkStart w:id="171" w:name="_bookmark171"/>
      <w:bookmarkEnd w:id="171"/>
      <w:r>
        <w:t>ous diseases and to minimize the exposure of susceptible persons to contagious clients, their families and/or others in their household.</w:t>
      </w:r>
    </w:p>
    <w:p w14:paraId="4470B896" w14:textId="77777777" w:rsidR="00E9458D" w:rsidRDefault="00E9458D">
      <w:pPr>
        <w:pStyle w:val="BodyText"/>
        <w:ind w:left="0" w:firstLine="0"/>
      </w:pPr>
    </w:p>
    <w:p w14:paraId="33662B6F" w14:textId="77777777" w:rsidR="00E9458D" w:rsidRDefault="005C6BD6">
      <w:pPr>
        <w:pStyle w:val="Heading2"/>
        <w:spacing w:before="1"/>
      </w:pPr>
      <w:r>
        <w:t>DEFINITIONS</w:t>
      </w:r>
    </w:p>
    <w:p w14:paraId="719D0C1A" w14:textId="77777777" w:rsidR="00E9458D" w:rsidRDefault="00E9458D">
      <w:pPr>
        <w:pStyle w:val="BodyText"/>
        <w:spacing w:before="11"/>
        <w:ind w:left="0" w:firstLine="0"/>
        <w:rPr>
          <w:b/>
          <w:sz w:val="23"/>
        </w:rPr>
      </w:pPr>
    </w:p>
    <w:p w14:paraId="30E625ED" w14:textId="77777777" w:rsidR="00E9458D" w:rsidRDefault="005C6BD6">
      <w:pPr>
        <w:pStyle w:val="ListParagraph"/>
        <w:numPr>
          <w:ilvl w:val="0"/>
          <w:numId w:val="81"/>
        </w:numPr>
        <w:tabs>
          <w:tab w:val="left" w:pos="2161"/>
        </w:tabs>
        <w:rPr>
          <w:b/>
          <w:sz w:val="24"/>
        </w:rPr>
      </w:pPr>
      <w:r>
        <w:rPr>
          <w:b/>
          <w:sz w:val="24"/>
        </w:rPr>
        <w:t>Infectious/Communicable</w:t>
      </w:r>
      <w:r>
        <w:rPr>
          <w:b/>
          <w:spacing w:val="-1"/>
          <w:sz w:val="24"/>
        </w:rPr>
        <w:t xml:space="preserve"> </w:t>
      </w:r>
      <w:r>
        <w:rPr>
          <w:b/>
          <w:sz w:val="24"/>
        </w:rPr>
        <w:t>Diseases</w:t>
      </w:r>
    </w:p>
    <w:p w14:paraId="0849BEE8" w14:textId="77777777" w:rsidR="00E9458D" w:rsidRDefault="005C6BD6">
      <w:pPr>
        <w:pStyle w:val="BodyText"/>
        <w:tabs>
          <w:tab w:val="left" w:pos="6728"/>
        </w:tabs>
        <w:ind w:left="2160" w:right="1701" w:firstLine="0"/>
      </w:pPr>
      <w:r>
        <w:t>An infectious/communicable disease is a disease that can be spread directly or indirectly</w:t>
      </w:r>
      <w:r>
        <w:rPr>
          <w:spacing w:val="41"/>
        </w:rPr>
        <w:t xml:space="preserve"> </w:t>
      </w:r>
      <w:r>
        <w:t>from</w:t>
      </w:r>
      <w:r>
        <w:rPr>
          <w:spacing w:val="42"/>
        </w:rPr>
        <w:t xml:space="preserve"> </w:t>
      </w:r>
      <w:r>
        <w:t>one</w:t>
      </w:r>
      <w:r>
        <w:rPr>
          <w:spacing w:val="42"/>
        </w:rPr>
        <w:t xml:space="preserve"> </w:t>
      </w:r>
      <w:r>
        <w:t>living</w:t>
      </w:r>
      <w:r>
        <w:rPr>
          <w:spacing w:val="40"/>
        </w:rPr>
        <w:t xml:space="preserve"> </w:t>
      </w:r>
      <w:r>
        <w:t>thing</w:t>
      </w:r>
      <w:r>
        <w:rPr>
          <w:spacing w:val="41"/>
        </w:rPr>
        <w:t xml:space="preserve"> </w:t>
      </w:r>
      <w:r>
        <w:t>to</w:t>
      </w:r>
      <w:r>
        <w:rPr>
          <w:spacing w:val="41"/>
        </w:rPr>
        <w:t xml:space="preserve"> </w:t>
      </w:r>
      <w:r>
        <w:t>another.</w:t>
      </w:r>
      <w:r>
        <w:tab/>
        <w:t>They include, but are not limited</w:t>
      </w:r>
      <w:r>
        <w:rPr>
          <w:spacing w:val="3"/>
        </w:rPr>
        <w:t xml:space="preserve"> </w:t>
      </w:r>
      <w:r>
        <w:t>to:</w:t>
      </w:r>
    </w:p>
    <w:p w14:paraId="102D7A8A" w14:textId="77777777" w:rsidR="00E9458D" w:rsidRDefault="00E9458D">
      <w:p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p w14:paraId="3BC2B2B6" w14:textId="77777777" w:rsidR="00E9458D" w:rsidRDefault="005C6BD6">
      <w:pPr>
        <w:pStyle w:val="ListParagraph"/>
        <w:numPr>
          <w:ilvl w:val="1"/>
          <w:numId w:val="81"/>
        </w:numPr>
        <w:tabs>
          <w:tab w:val="left" w:pos="2520"/>
          <w:tab w:val="left" w:pos="2521"/>
        </w:tabs>
        <w:ind w:hanging="361"/>
        <w:rPr>
          <w:sz w:val="24"/>
        </w:rPr>
      </w:pPr>
      <w:r>
        <w:rPr>
          <w:sz w:val="24"/>
        </w:rPr>
        <w:t>Malaria</w:t>
      </w:r>
    </w:p>
    <w:p w14:paraId="374EBAE5" w14:textId="77777777" w:rsidR="00E9458D" w:rsidRDefault="005C6BD6">
      <w:pPr>
        <w:pStyle w:val="ListParagraph"/>
        <w:numPr>
          <w:ilvl w:val="1"/>
          <w:numId w:val="81"/>
        </w:numPr>
        <w:tabs>
          <w:tab w:val="left" w:pos="2520"/>
          <w:tab w:val="left" w:pos="2521"/>
        </w:tabs>
        <w:spacing w:line="293" w:lineRule="exact"/>
        <w:ind w:hanging="361"/>
        <w:rPr>
          <w:sz w:val="24"/>
        </w:rPr>
      </w:pPr>
      <w:r>
        <w:rPr>
          <w:sz w:val="24"/>
        </w:rPr>
        <w:t>Strep</w:t>
      </w:r>
      <w:r>
        <w:rPr>
          <w:spacing w:val="-1"/>
          <w:sz w:val="24"/>
        </w:rPr>
        <w:t xml:space="preserve"> </w:t>
      </w:r>
      <w:r>
        <w:rPr>
          <w:sz w:val="24"/>
        </w:rPr>
        <w:t>Throat,</w:t>
      </w:r>
    </w:p>
    <w:p w14:paraId="6264C7AB" w14:textId="77777777" w:rsidR="00E9458D" w:rsidRDefault="005C6BD6">
      <w:pPr>
        <w:pStyle w:val="ListParagraph"/>
        <w:numPr>
          <w:ilvl w:val="1"/>
          <w:numId w:val="81"/>
        </w:numPr>
        <w:tabs>
          <w:tab w:val="left" w:pos="2520"/>
          <w:tab w:val="left" w:pos="2521"/>
        </w:tabs>
        <w:spacing w:line="293" w:lineRule="exact"/>
        <w:ind w:hanging="361"/>
        <w:rPr>
          <w:sz w:val="24"/>
        </w:rPr>
      </w:pPr>
      <w:r>
        <w:rPr>
          <w:sz w:val="24"/>
        </w:rPr>
        <w:t>Influenza (the</w:t>
      </w:r>
      <w:r>
        <w:rPr>
          <w:spacing w:val="-2"/>
          <w:sz w:val="24"/>
        </w:rPr>
        <w:t xml:space="preserve"> </w:t>
      </w:r>
      <w:r>
        <w:rPr>
          <w:sz w:val="24"/>
        </w:rPr>
        <w:t>flu)</w:t>
      </w:r>
    </w:p>
    <w:p w14:paraId="4F4CDB37" w14:textId="77777777" w:rsidR="00E9458D" w:rsidRDefault="005C6BD6">
      <w:pPr>
        <w:pStyle w:val="ListParagraph"/>
        <w:numPr>
          <w:ilvl w:val="1"/>
          <w:numId w:val="81"/>
        </w:numPr>
        <w:tabs>
          <w:tab w:val="left" w:pos="2520"/>
          <w:tab w:val="left" w:pos="2521"/>
        </w:tabs>
        <w:spacing w:line="294" w:lineRule="exact"/>
        <w:ind w:hanging="361"/>
        <w:rPr>
          <w:sz w:val="24"/>
        </w:rPr>
      </w:pPr>
      <w:r>
        <w:rPr>
          <w:sz w:val="24"/>
        </w:rPr>
        <w:t>HIV/Aids</w:t>
      </w:r>
    </w:p>
    <w:p w14:paraId="52829CA1" w14:textId="77777777" w:rsidR="00E9458D" w:rsidRDefault="005C6BD6">
      <w:pPr>
        <w:pStyle w:val="ListParagraph"/>
        <w:numPr>
          <w:ilvl w:val="1"/>
          <w:numId w:val="81"/>
        </w:numPr>
        <w:tabs>
          <w:tab w:val="left" w:pos="2520"/>
          <w:tab w:val="left" w:pos="2521"/>
        </w:tabs>
        <w:spacing w:line="293" w:lineRule="exact"/>
        <w:ind w:hanging="361"/>
        <w:rPr>
          <w:sz w:val="24"/>
        </w:rPr>
      </w:pPr>
      <w:r>
        <w:rPr>
          <w:sz w:val="24"/>
        </w:rPr>
        <w:t>Measles</w:t>
      </w:r>
    </w:p>
    <w:p w14:paraId="77BFA98C" w14:textId="77777777" w:rsidR="00E9458D" w:rsidRDefault="005C6BD6">
      <w:pPr>
        <w:pStyle w:val="ListParagraph"/>
        <w:numPr>
          <w:ilvl w:val="1"/>
          <w:numId w:val="81"/>
        </w:numPr>
        <w:tabs>
          <w:tab w:val="left" w:pos="2520"/>
          <w:tab w:val="left" w:pos="2521"/>
        </w:tabs>
        <w:spacing w:line="293" w:lineRule="exact"/>
        <w:ind w:hanging="361"/>
        <w:rPr>
          <w:sz w:val="24"/>
        </w:rPr>
      </w:pPr>
      <w:r>
        <w:rPr>
          <w:sz w:val="24"/>
        </w:rPr>
        <w:t>Mumps</w:t>
      </w:r>
    </w:p>
    <w:p w14:paraId="0ED850A1" w14:textId="77777777" w:rsidR="00E9458D" w:rsidRDefault="005C6BD6">
      <w:pPr>
        <w:pStyle w:val="ListParagraph"/>
        <w:numPr>
          <w:ilvl w:val="1"/>
          <w:numId w:val="81"/>
        </w:numPr>
        <w:tabs>
          <w:tab w:val="left" w:pos="2520"/>
          <w:tab w:val="left" w:pos="2521"/>
        </w:tabs>
        <w:spacing w:line="293" w:lineRule="exact"/>
        <w:ind w:hanging="361"/>
        <w:rPr>
          <w:sz w:val="24"/>
        </w:rPr>
      </w:pPr>
      <w:r>
        <w:rPr>
          <w:sz w:val="24"/>
        </w:rPr>
        <w:t>Rubella</w:t>
      </w:r>
    </w:p>
    <w:p w14:paraId="1B99F234" w14:textId="77777777" w:rsidR="00E9458D" w:rsidRDefault="005C6BD6">
      <w:pPr>
        <w:pStyle w:val="ListParagraph"/>
        <w:numPr>
          <w:ilvl w:val="1"/>
          <w:numId w:val="81"/>
        </w:numPr>
        <w:tabs>
          <w:tab w:val="left" w:pos="2520"/>
          <w:tab w:val="left" w:pos="2521"/>
        </w:tabs>
        <w:spacing w:line="293" w:lineRule="exact"/>
        <w:ind w:hanging="361"/>
        <w:rPr>
          <w:sz w:val="24"/>
        </w:rPr>
      </w:pPr>
      <w:r>
        <w:rPr>
          <w:sz w:val="24"/>
        </w:rPr>
        <w:t>SARS</w:t>
      </w:r>
    </w:p>
    <w:p w14:paraId="7BED73D4" w14:textId="77777777" w:rsidR="00E9458D" w:rsidRDefault="005C6BD6">
      <w:pPr>
        <w:pStyle w:val="ListParagraph"/>
        <w:numPr>
          <w:ilvl w:val="1"/>
          <w:numId w:val="81"/>
        </w:numPr>
        <w:tabs>
          <w:tab w:val="left" w:pos="2520"/>
          <w:tab w:val="left" w:pos="2521"/>
        </w:tabs>
        <w:spacing w:line="293" w:lineRule="exact"/>
        <w:ind w:hanging="361"/>
        <w:rPr>
          <w:sz w:val="24"/>
        </w:rPr>
      </w:pPr>
      <w:r>
        <w:rPr>
          <w:sz w:val="24"/>
        </w:rPr>
        <w:t>Tuberculosis</w:t>
      </w:r>
    </w:p>
    <w:p w14:paraId="5F817C08" w14:textId="77777777" w:rsidR="00E9458D" w:rsidRDefault="005C6BD6">
      <w:pPr>
        <w:pStyle w:val="ListParagraph"/>
        <w:numPr>
          <w:ilvl w:val="1"/>
          <w:numId w:val="81"/>
        </w:numPr>
        <w:tabs>
          <w:tab w:val="left" w:pos="2520"/>
          <w:tab w:val="left" w:pos="2521"/>
        </w:tabs>
        <w:spacing w:line="293" w:lineRule="exact"/>
        <w:ind w:hanging="361"/>
        <w:rPr>
          <w:sz w:val="24"/>
        </w:rPr>
      </w:pPr>
      <w:r>
        <w:rPr>
          <w:sz w:val="24"/>
        </w:rPr>
        <w:t>Common Cold</w:t>
      </w:r>
    </w:p>
    <w:p w14:paraId="05802E07" w14:textId="77777777" w:rsidR="00E9458D" w:rsidRDefault="005C6BD6">
      <w:pPr>
        <w:pStyle w:val="ListParagraph"/>
        <w:numPr>
          <w:ilvl w:val="1"/>
          <w:numId w:val="81"/>
        </w:numPr>
        <w:tabs>
          <w:tab w:val="left" w:pos="2520"/>
          <w:tab w:val="left" w:pos="2521"/>
        </w:tabs>
        <w:ind w:hanging="361"/>
        <w:rPr>
          <w:sz w:val="24"/>
        </w:rPr>
      </w:pPr>
      <w:r>
        <w:rPr>
          <w:sz w:val="24"/>
        </w:rPr>
        <w:br w:type="column"/>
        <w:t>Chicken Pox</w:t>
      </w:r>
    </w:p>
    <w:p w14:paraId="21728455" w14:textId="77777777" w:rsidR="00E9458D" w:rsidRDefault="005C6BD6">
      <w:pPr>
        <w:pStyle w:val="ListParagraph"/>
        <w:numPr>
          <w:ilvl w:val="1"/>
          <w:numId w:val="81"/>
        </w:numPr>
        <w:tabs>
          <w:tab w:val="left" w:pos="2520"/>
          <w:tab w:val="left" w:pos="2521"/>
        </w:tabs>
        <w:spacing w:line="293" w:lineRule="exact"/>
        <w:ind w:hanging="361"/>
        <w:rPr>
          <w:sz w:val="24"/>
        </w:rPr>
      </w:pPr>
      <w:r>
        <w:rPr>
          <w:sz w:val="24"/>
        </w:rPr>
        <w:t>Conjunctivitis</w:t>
      </w:r>
    </w:p>
    <w:p w14:paraId="414B76CA" w14:textId="77777777" w:rsidR="00E9458D" w:rsidRDefault="005C6BD6">
      <w:pPr>
        <w:pStyle w:val="ListParagraph"/>
        <w:numPr>
          <w:ilvl w:val="1"/>
          <w:numId w:val="81"/>
        </w:numPr>
        <w:tabs>
          <w:tab w:val="left" w:pos="2520"/>
          <w:tab w:val="left" w:pos="2521"/>
        </w:tabs>
        <w:spacing w:line="293" w:lineRule="exact"/>
        <w:ind w:hanging="361"/>
        <w:rPr>
          <w:sz w:val="24"/>
        </w:rPr>
      </w:pPr>
      <w:r>
        <w:rPr>
          <w:sz w:val="24"/>
        </w:rPr>
        <w:t>Hepatitis</w:t>
      </w:r>
      <w:r>
        <w:rPr>
          <w:spacing w:val="-1"/>
          <w:sz w:val="24"/>
        </w:rPr>
        <w:t xml:space="preserve"> </w:t>
      </w:r>
      <w:r>
        <w:rPr>
          <w:sz w:val="24"/>
        </w:rPr>
        <w:t>(A,B,C)</w:t>
      </w:r>
    </w:p>
    <w:p w14:paraId="0718E8EC" w14:textId="77777777" w:rsidR="00E9458D" w:rsidRDefault="005C6BD6">
      <w:pPr>
        <w:pStyle w:val="ListParagraph"/>
        <w:numPr>
          <w:ilvl w:val="1"/>
          <w:numId w:val="81"/>
        </w:numPr>
        <w:tabs>
          <w:tab w:val="left" w:pos="2520"/>
          <w:tab w:val="left" w:pos="2521"/>
        </w:tabs>
        <w:spacing w:line="294" w:lineRule="exact"/>
        <w:ind w:hanging="361"/>
        <w:rPr>
          <w:sz w:val="24"/>
        </w:rPr>
      </w:pPr>
      <w:r>
        <w:rPr>
          <w:sz w:val="24"/>
        </w:rPr>
        <w:t>Lice</w:t>
      </w:r>
    </w:p>
    <w:p w14:paraId="61AC486D" w14:textId="77777777" w:rsidR="00E9458D" w:rsidRDefault="005C6BD6">
      <w:pPr>
        <w:pStyle w:val="ListParagraph"/>
        <w:numPr>
          <w:ilvl w:val="1"/>
          <w:numId w:val="81"/>
        </w:numPr>
        <w:tabs>
          <w:tab w:val="left" w:pos="2520"/>
          <w:tab w:val="left" w:pos="2521"/>
        </w:tabs>
        <w:spacing w:line="293" w:lineRule="exact"/>
        <w:ind w:hanging="361"/>
        <w:rPr>
          <w:sz w:val="24"/>
        </w:rPr>
      </w:pPr>
      <w:r>
        <w:rPr>
          <w:sz w:val="24"/>
        </w:rPr>
        <w:t>Ringworm</w:t>
      </w:r>
    </w:p>
    <w:p w14:paraId="29635B42" w14:textId="77777777" w:rsidR="00E9458D" w:rsidRDefault="005C6BD6">
      <w:pPr>
        <w:pStyle w:val="ListParagraph"/>
        <w:numPr>
          <w:ilvl w:val="1"/>
          <w:numId w:val="81"/>
        </w:numPr>
        <w:tabs>
          <w:tab w:val="left" w:pos="2520"/>
          <w:tab w:val="left" w:pos="2521"/>
        </w:tabs>
        <w:spacing w:line="293" w:lineRule="exact"/>
        <w:ind w:hanging="361"/>
        <w:rPr>
          <w:sz w:val="24"/>
        </w:rPr>
      </w:pPr>
      <w:r>
        <w:rPr>
          <w:sz w:val="24"/>
        </w:rPr>
        <w:t>Scabies</w:t>
      </w:r>
    </w:p>
    <w:p w14:paraId="63B0CEC3" w14:textId="77777777" w:rsidR="00E9458D" w:rsidRDefault="005C6BD6">
      <w:pPr>
        <w:pStyle w:val="ListParagraph"/>
        <w:numPr>
          <w:ilvl w:val="1"/>
          <w:numId w:val="81"/>
        </w:numPr>
        <w:tabs>
          <w:tab w:val="left" w:pos="2520"/>
          <w:tab w:val="left" w:pos="2521"/>
        </w:tabs>
        <w:spacing w:line="293" w:lineRule="exact"/>
        <w:ind w:hanging="361"/>
        <w:rPr>
          <w:sz w:val="24"/>
        </w:rPr>
      </w:pPr>
      <w:r>
        <w:rPr>
          <w:sz w:val="24"/>
        </w:rPr>
        <w:t>Scarlet</w:t>
      </w:r>
      <w:r>
        <w:rPr>
          <w:spacing w:val="-1"/>
          <w:sz w:val="24"/>
        </w:rPr>
        <w:t xml:space="preserve"> </w:t>
      </w:r>
      <w:r>
        <w:rPr>
          <w:sz w:val="24"/>
        </w:rPr>
        <w:t>Fever</w:t>
      </w:r>
    </w:p>
    <w:p w14:paraId="10F8FC3D" w14:textId="77777777" w:rsidR="00E9458D" w:rsidRDefault="005C6BD6">
      <w:pPr>
        <w:pStyle w:val="ListParagraph"/>
        <w:numPr>
          <w:ilvl w:val="1"/>
          <w:numId w:val="81"/>
        </w:numPr>
        <w:tabs>
          <w:tab w:val="left" w:pos="2520"/>
          <w:tab w:val="left" w:pos="2521"/>
        </w:tabs>
        <w:spacing w:line="293" w:lineRule="exact"/>
        <w:ind w:hanging="361"/>
        <w:rPr>
          <w:sz w:val="24"/>
        </w:rPr>
      </w:pPr>
      <w:r>
        <w:rPr>
          <w:sz w:val="24"/>
        </w:rPr>
        <w:t>Sexually Transmitted Diseases</w:t>
      </w:r>
    </w:p>
    <w:p w14:paraId="3AF16B21" w14:textId="77777777" w:rsidR="00E9458D" w:rsidRDefault="005C6BD6">
      <w:pPr>
        <w:pStyle w:val="ListParagraph"/>
        <w:numPr>
          <w:ilvl w:val="1"/>
          <w:numId w:val="81"/>
        </w:numPr>
        <w:tabs>
          <w:tab w:val="left" w:pos="2520"/>
          <w:tab w:val="left" w:pos="2521"/>
        </w:tabs>
        <w:spacing w:line="293" w:lineRule="exact"/>
        <w:ind w:hanging="361"/>
        <w:rPr>
          <w:sz w:val="24"/>
        </w:rPr>
      </w:pPr>
      <w:r>
        <w:rPr>
          <w:sz w:val="24"/>
        </w:rPr>
        <w:t>Yeast Infections</w:t>
      </w:r>
    </w:p>
    <w:p w14:paraId="5AA7A8F4" w14:textId="77777777" w:rsidR="00E9458D" w:rsidRDefault="00E9458D">
      <w:pPr>
        <w:spacing w:line="293" w:lineRule="exact"/>
        <w:rPr>
          <w:sz w:val="24"/>
        </w:rPr>
        <w:sectPr w:rsidR="00E9458D">
          <w:type w:val="continuous"/>
          <w:pgSz w:w="12240" w:h="15840"/>
          <w:pgMar w:top="1500" w:right="100" w:bottom="280" w:left="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4307" w:space="368"/>
            <w:col w:w="7465"/>
          </w:cols>
        </w:sectPr>
      </w:pPr>
    </w:p>
    <w:p w14:paraId="6D097BEB" w14:textId="77777777" w:rsidR="00E9458D" w:rsidRDefault="00E9458D">
      <w:pPr>
        <w:pStyle w:val="BodyText"/>
        <w:spacing w:before="2"/>
        <w:ind w:left="0" w:firstLine="0"/>
        <w:rPr>
          <w:sz w:val="16"/>
        </w:rPr>
      </w:pPr>
    </w:p>
    <w:p w14:paraId="1FE3DA10" w14:textId="77777777" w:rsidR="00E9458D" w:rsidRDefault="005C6BD6">
      <w:pPr>
        <w:pStyle w:val="Heading2"/>
        <w:spacing w:before="90"/>
      </w:pPr>
      <w:r>
        <w:t>POLICY</w:t>
      </w:r>
    </w:p>
    <w:p w14:paraId="03315CAD" w14:textId="77777777" w:rsidR="00E9458D" w:rsidRDefault="005C6BD6">
      <w:pPr>
        <w:pStyle w:val="BodyText"/>
        <w:ind w:left="1800" w:right="1698" w:firstLine="0"/>
        <w:jc w:val="both"/>
      </w:pPr>
      <w:r>
        <w:t>Right Accord Private Duty- Home Health Care is committed to protecting the health and safety of its employees/clients/families/other individuals by educating them about infectious diseases and by establishing guidelines and procedures for their management, in accordance with federal, state and local law authorities.</w:t>
      </w:r>
    </w:p>
    <w:p w14:paraId="17BD098E" w14:textId="77777777" w:rsidR="00E9458D" w:rsidRDefault="00E9458D">
      <w:pPr>
        <w:pStyle w:val="BodyText"/>
        <w:ind w:left="0" w:firstLine="0"/>
      </w:pPr>
    </w:p>
    <w:p w14:paraId="4A24429C" w14:textId="77777777" w:rsidR="00E9458D" w:rsidRDefault="005C6BD6">
      <w:pPr>
        <w:pStyle w:val="Heading2"/>
        <w:spacing w:line="275" w:lineRule="exact"/>
      </w:pPr>
      <w:r>
        <w:t>PROCEDURES</w:t>
      </w:r>
    </w:p>
    <w:p w14:paraId="6C1C4A16" w14:textId="77777777" w:rsidR="00E9458D" w:rsidRDefault="005C6BD6">
      <w:pPr>
        <w:pStyle w:val="ListParagraph"/>
        <w:numPr>
          <w:ilvl w:val="0"/>
          <w:numId w:val="80"/>
        </w:numPr>
        <w:tabs>
          <w:tab w:val="left" w:pos="2085"/>
        </w:tabs>
        <w:spacing w:line="275" w:lineRule="exact"/>
        <w:rPr>
          <w:sz w:val="24"/>
        </w:rPr>
      </w:pPr>
      <w:r>
        <w:rPr>
          <w:sz w:val="24"/>
        </w:rPr>
        <w:t>Employees</w:t>
      </w:r>
      <w:r>
        <w:rPr>
          <w:spacing w:val="-1"/>
          <w:sz w:val="24"/>
        </w:rPr>
        <w:t xml:space="preserve"> </w:t>
      </w:r>
      <w:r>
        <w:rPr>
          <w:sz w:val="24"/>
        </w:rPr>
        <w:t>shall:</w:t>
      </w:r>
    </w:p>
    <w:p w14:paraId="14533205" w14:textId="77777777" w:rsidR="00E9458D" w:rsidRDefault="005C6BD6">
      <w:pPr>
        <w:pStyle w:val="ListParagraph"/>
        <w:numPr>
          <w:ilvl w:val="1"/>
          <w:numId w:val="80"/>
        </w:numPr>
        <w:tabs>
          <w:tab w:val="left" w:pos="2521"/>
        </w:tabs>
        <w:ind w:hanging="361"/>
        <w:rPr>
          <w:sz w:val="24"/>
        </w:rPr>
      </w:pPr>
      <w:r>
        <w:rPr>
          <w:sz w:val="24"/>
        </w:rPr>
        <w:t>report any suspected infectious/communicable diseases to the</w:t>
      </w:r>
      <w:r>
        <w:rPr>
          <w:spacing w:val="-2"/>
          <w:sz w:val="24"/>
        </w:rPr>
        <w:t xml:space="preserve"> </w:t>
      </w:r>
      <w:r>
        <w:rPr>
          <w:sz w:val="24"/>
        </w:rPr>
        <w:t>Supervisor;</w:t>
      </w:r>
    </w:p>
    <w:p w14:paraId="56B29F64" w14:textId="77777777" w:rsidR="00E9458D" w:rsidRDefault="005C6BD6">
      <w:pPr>
        <w:pStyle w:val="ListParagraph"/>
        <w:numPr>
          <w:ilvl w:val="1"/>
          <w:numId w:val="80"/>
        </w:numPr>
        <w:tabs>
          <w:tab w:val="left" w:pos="2521"/>
        </w:tabs>
        <w:ind w:hanging="361"/>
        <w:rPr>
          <w:sz w:val="24"/>
        </w:rPr>
      </w:pPr>
      <w:r>
        <w:rPr>
          <w:sz w:val="24"/>
        </w:rPr>
        <w:t>follow the policies and procedures for infection</w:t>
      </w:r>
      <w:r>
        <w:rPr>
          <w:spacing w:val="-1"/>
          <w:sz w:val="24"/>
        </w:rPr>
        <w:t xml:space="preserve"> </w:t>
      </w:r>
      <w:r>
        <w:rPr>
          <w:sz w:val="24"/>
        </w:rPr>
        <w:t>control;</w:t>
      </w:r>
    </w:p>
    <w:p w14:paraId="1D99944D" w14:textId="77777777" w:rsidR="00E9458D" w:rsidRDefault="005C6BD6">
      <w:pPr>
        <w:pStyle w:val="ListParagraph"/>
        <w:numPr>
          <w:ilvl w:val="1"/>
          <w:numId w:val="80"/>
        </w:numPr>
        <w:tabs>
          <w:tab w:val="left" w:pos="2521"/>
        </w:tabs>
        <w:ind w:right="1701"/>
        <w:rPr>
          <w:sz w:val="24"/>
        </w:rPr>
      </w:pPr>
      <w:r>
        <w:rPr>
          <w:sz w:val="24"/>
        </w:rPr>
        <w:t>advise the Supervisor if they notice that another employee/individual is not following infection control policies and</w:t>
      </w:r>
      <w:r>
        <w:rPr>
          <w:spacing w:val="-3"/>
          <w:sz w:val="24"/>
        </w:rPr>
        <w:t xml:space="preserve"> </w:t>
      </w:r>
      <w:r>
        <w:rPr>
          <w:sz w:val="24"/>
        </w:rPr>
        <w:t>procedures;</w:t>
      </w:r>
    </w:p>
    <w:p w14:paraId="27DB00B3" w14:textId="77777777" w:rsidR="00E9458D" w:rsidRDefault="00E9458D">
      <w:pPr>
        <w:rPr>
          <w:sz w:val="24"/>
        </w:rPr>
        <w:sectPr w:rsidR="00E9458D">
          <w:type w:val="continuous"/>
          <w:pgSz w:w="12240" w:h="15840"/>
          <w:pgMar w:top="1500" w:right="100" w:bottom="280" w:left="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54D58E5" w14:textId="77777777">
        <w:trPr>
          <w:trHeight w:val="552"/>
        </w:trPr>
        <w:tc>
          <w:tcPr>
            <w:tcW w:w="5689" w:type="dxa"/>
          </w:tcPr>
          <w:p w14:paraId="17B6ABBF"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55E77442" w14:textId="77777777" w:rsidR="00E9458D" w:rsidRDefault="00E9458D">
            <w:pPr>
              <w:pStyle w:val="TableParagraph"/>
              <w:ind w:left="0"/>
              <w:rPr>
                <w:sz w:val="24"/>
              </w:rPr>
            </w:pPr>
          </w:p>
          <w:p w14:paraId="2B63F8D2" w14:textId="77777777" w:rsidR="00E9458D" w:rsidRDefault="005C6BD6">
            <w:pPr>
              <w:pStyle w:val="TableParagraph"/>
              <w:ind w:left="487"/>
              <w:rPr>
                <w:sz w:val="20"/>
              </w:rPr>
            </w:pPr>
            <w:r>
              <w:rPr>
                <w:noProof/>
                <w:sz w:val="20"/>
              </w:rPr>
              <w:drawing>
                <wp:inline distT="0" distB="0" distL="0" distR="0" wp14:anchorId="4F61CBF1" wp14:editId="75D9C30D">
                  <wp:extent cx="1390695" cy="966501"/>
                  <wp:effectExtent l="0" t="0" r="0" b="0"/>
                  <wp:docPr id="128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25C9BA4" w14:textId="77777777">
        <w:trPr>
          <w:trHeight w:val="1244"/>
        </w:trPr>
        <w:tc>
          <w:tcPr>
            <w:tcW w:w="5689" w:type="dxa"/>
          </w:tcPr>
          <w:p w14:paraId="73582367" w14:textId="77777777" w:rsidR="00E9458D" w:rsidRDefault="00E9458D">
            <w:pPr>
              <w:pStyle w:val="TableParagraph"/>
              <w:ind w:left="0"/>
              <w:rPr>
                <w:sz w:val="24"/>
              </w:rPr>
            </w:pPr>
          </w:p>
          <w:p w14:paraId="17531AEF" w14:textId="77777777" w:rsidR="00E9458D" w:rsidRDefault="005C6BD6">
            <w:pPr>
              <w:pStyle w:val="TableParagraph"/>
              <w:rPr>
                <w:b/>
                <w:sz w:val="24"/>
              </w:rPr>
            </w:pPr>
            <w:r>
              <w:rPr>
                <w:b/>
                <w:sz w:val="24"/>
              </w:rPr>
              <w:t>Section 5: Health and Safety</w:t>
            </w:r>
          </w:p>
        </w:tc>
        <w:tc>
          <w:tcPr>
            <w:tcW w:w="3168" w:type="dxa"/>
            <w:vMerge/>
            <w:tcBorders>
              <w:top w:val="nil"/>
            </w:tcBorders>
          </w:tcPr>
          <w:p w14:paraId="6A3D07AE" w14:textId="77777777" w:rsidR="00E9458D" w:rsidRDefault="00E9458D">
            <w:pPr>
              <w:rPr>
                <w:sz w:val="2"/>
                <w:szCs w:val="2"/>
              </w:rPr>
            </w:pPr>
          </w:p>
        </w:tc>
      </w:tr>
      <w:tr w:rsidR="00E9458D" w14:paraId="70B4C999" w14:textId="77777777">
        <w:trPr>
          <w:trHeight w:val="275"/>
        </w:trPr>
        <w:tc>
          <w:tcPr>
            <w:tcW w:w="5689" w:type="dxa"/>
            <w:vMerge w:val="restart"/>
          </w:tcPr>
          <w:p w14:paraId="75CBBEF6" w14:textId="77777777" w:rsidR="00E9458D" w:rsidRDefault="00E9458D">
            <w:pPr>
              <w:pStyle w:val="TableParagraph"/>
              <w:ind w:left="0"/>
              <w:rPr>
                <w:sz w:val="24"/>
              </w:rPr>
            </w:pPr>
          </w:p>
          <w:p w14:paraId="2469E226" w14:textId="77777777" w:rsidR="00E9458D" w:rsidRDefault="005C6BD6">
            <w:pPr>
              <w:pStyle w:val="TableParagraph"/>
              <w:rPr>
                <w:b/>
                <w:sz w:val="24"/>
              </w:rPr>
            </w:pPr>
            <w:r>
              <w:rPr>
                <w:b/>
                <w:sz w:val="24"/>
              </w:rPr>
              <w:t>Policy Title: Clients/Families with</w:t>
            </w:r>
          </w:p>
          <w:p w14:paraId="0D158C2C" w14:textId="77777777" w:rsidR="00E9458D" w:rsidRDefault="005C6BD6">
            <w:pPr>
              <w:pStyle w:val="TableParagraph"/>
              <w:ind w:left="1548"/>
              <w:rPr>
                <w:b/>
                <w:sz w:val="24"/>
              </w:rPr>
            </w:pPr>
            <w:r>
              <w:rPr>
                <w:b/>
                <w:sz w:val="24"/>
              </w:rPr>
              <w:t>Infectious Disease</w:t>
            </w:r>
          </w:p>
        </w:tc>
        <w:tc>
          <w:tcPr>
            <w:tcW w:w="3168" w:type="dxa"/>
          </w:tcPr>
          <w:p w14:paraId="0EAF2896" w14:textId="77777777" w:rsidR="00E9458D" w:rsidRDefault="005C6BD6">
            <w:pPr>
              <w:pStyle w:val="TableParagraph"/>
              <w:spacing w:line="256" w:lineRule="exact"/>
              <w:rPr>
                <w:b/>
                <w:sz w:val="24"/>
              </w:rPr>
            </w:pPr>
            <w:r>
              <w:rPr>
                <w:b/>
                <w:sz w:val="24"/>
              </w:rPr>
              <w:t>Policy Number: 5.150</w:t>
            </w:r>
          </w:p>
        </w:tc>
      </w:tr>
      <w:tr w:rsidR="00E9458D" w14:paraId="33609E92" w14:textId="77777777">
        <w:trPr>
          <w:trHeight w:val="275"/>
        </w:trPr>
        <w:tc>
          <w:tcPr>
            <w:tcW w:w="5689" w:type="dxa"/>
            <w:vMerge/>
            <w:tcBorders>
              <w:top w:val="nil"/>
            </w:tcBorders>
          </w:tcPr>
          <w:p w14:paraId="62A6DAE1" w14:textId="77777777" w:rsidR="00E9458D" w:rsidRDefault="00E9458D">
            <w:pPr>
              <w:rPr>
                <w:sz w:val="2"/>
                <w:szCs w:val="2"/>
              </w:rPr>
            </w:pPr>
          </w:p>
        </w:tc>
        <w:tc>
          <w:tcPr>
            <w:tcW w:w="3168" w:type="dxa"/>
          </w:tcPr>
          <w:p w14:paraId="3627E3F2" w14:textId="77777777" w:rsidR="00E9458D" w:rsidRDefault="005C6BD6">
            <w:pPr>
              <w:pStyle w:val="TableParagraph"/>
              <w:spacing w:line="255" w:lineRule="exact"/>
              <w:rPr>
                <w:b/>
                <w:sz w:val="24"/>
              </w:rPr>
            </w:pPr>
            <w:r>
              <w:rPr>
                <w:b/>
                <w:sz w:val="24"/>
              </w:rPr>
              <w:t>Effective Date:</w:t>
            </w:r>
          </w:p>
        </w:tc>
      </w:tr>
      <w:tr w:rsidR="00E9458D" w14:paraId="2266F5EF" w14:textId="77777777">
        <w:trPr>
          <w:trHeight w:val="276"/>
        </w:trPr>
        <w:tc>
          <w:tcPr>
            <w:tcW w:w="5689" w:type="dxa"/>
            <w:vMerge/>
            <w:tcBorders>
              <w:top w:val="nil"/>
            </w:tcBorders>
          </w:tcPr>
          <w:p w14:paraId="1CB010D9" w14:textId="77777777" w:rsidR="00E9458D" w:rsidRDefault="00E9458D">
            <w:pPr>
              <w:rPr>
                <w:sz w:val="2"/>
                <w:szCs w:val="2"/>
              </w:rPr>
            </w:pPr>
          </w:p>
        </w:tc>
        <w:tc>
          <w:tcPr>
            <w:tcW w:w="3168" w:type="dxa"/>
          </w:tcPr>
          <w:p w14:paraId="29830516" w14:textId="77777777" w:rsidR="00E9458D" w:rsidRDefault="005C6BD6">
            <w:pPr>
              <w:pStyle w:val="TableParagraph"/>
              <w:spacing w:before="1" w:line="255" w:lineRule="exact"/>
              <w:rPr>
                <w:b/>
                <w:sz w:val="24"/>
              </w:rPr>
            </w:pPr>
            <w:r>
              <w:rPr>
                <w:b/>
                <w:sz w:val="24"/>
              </w:rPr>
              <w:t>Revision Date:</w:t>
            </w:r>
          </w:p>
        </w:tc>
      </w:tr>
      <w:tr w:rsidR="00E9458D" w14:paraId="3901B354" w14:textId="77777777">
        <w:trPr>
          <w:trHeight w:val="275"/>
        </w:trPr>
        <w:tc>
          <w:tcPr>
            <w:tcW w:w="5689" w:type="dxa"/>
            <w:vMerge/>
            <w:tcBorders>
              <w:top w:val="nil"/>
            </w:tcBorders>
          </w:tcPr>
          <w:p w14:paraId="62F59C9A" w14:textId="77777777" w:rsidR="00E9458D" w:rsidRDefault="00E9458D">
            <w:pPr>
              <w:rPr>
                <w:sz w:val="2"/>
                <w:szCs w:val="2"/>
              </w:rPr>
            </w:pPr>
          </w:p>
        </w:tc>
        <w:tc>
          <w:tcPr>
            <w:tcW w:w="3168" w:type="dxa"/>
          </w:tcPr>
          <w:p w14:paraId="0385A46E" w14:textId="77777777" w:rsidR="00E9458D" w:rsidRDefault="005C6BD6">
            <w:pPr>
              <w:pStyle w:val="TableParagraph"/>
              <w:spacing w:line="255" w:lineRule="exact"/>
              <w:rPr>
                <w:b/>
                <w:sz w:val="24"/>
              </w:rPr>
            </w:pPr>
            <w:r>
              <w:rPr>
                <w:b/>
                <w:sz w:val="24"/>
              </w:rPr>
              <w:t>Approved By:</w:t>
            </w:r>
          </w:p>
        </w:tc>
      </w:tr>
      <w:tr w:rsidR="00E9458D" w14:paraId="641E3131" w14:textId="77777777">
        <w:trPr>
          <w:trHeight w:val="276"/>
        </w:trPr>
        <w:tc>
          <w:tcPr>
            <w:tcW w:w="5689" w:type="dxa"/>
            <w:vMerge/>
            <w:tcBorders>
              <w:top w:val="nil"/>
            </w:tcBorders>
          </w:tcPr>
          <w:p w14:paraId="11496D2B" w14:textId="77777777" w:rsidR="00E9458D" w:rsidRDefault="00E9458D">
            <w:pPr>
              <w:rPr>
                <w:sz w:val="2"/>
                <w:szCs w:val="2"/>
              </w:rPr>
            </w:pPr>
          </w:p>
        </w:tc>
        <w:tc>
          <w:tcPr>
            <w:tcW w:w="3168" w:type="dxa"/>
          </w:tcPr>
          <w:p w14:paraId="48EDC152" w14:textId="77777777" w:rsidR="00E9458D" w:rsidRDefault="005C6BD6">
            <w:pPr>
              <w:pStyle w:val="TableParagraph"/>
              <w:spacing w:line="257" w:lineRule="exact"/>
              <w:rPr>
                <w:b/>
                <w:sz w:val="24"/>
              </w:rPr>
            </w:pPr>
            <w:r>
              <w:rPr>
                <w:b/>
                <w:sz w:val="24"/>
              </w:rPr>
              <w:t>Page Number: Page 2 of 4</w:t>
            </w:r>
          </w:p>
        </w:tc>
      </w:tr>
    </w:tbl>
    <w:p w14:paraId="75520CCC" w14:textId="77777777" w:rsidR="00E9458D" w:rsidRDefault="00E9458D">
      <w:pPr>
        <w:pStyle w:val="BodyText"/>
        <w:spacing w:before="8"/>
        <w:ind w:left="0" w:firstLine="0"/>
        <w:rPr>
          <w:sz w:val="16"/>
        </w:rPr>
      </w:pPr>
    </w:p>
    <w:p w14:paraId="67C1F2CE" w14:textId="77777777" w:rsidR="00E9458D" w:rsidRDefault="005C6BD6">
      <w:pPr>
        <w:pStyle w:val="ListParagraph"/>
        <w:numPr>
          <w:ilvl w:val="1"/>
          <w:numId w:val="80"/>
        </w:numPr>
        <w:tabs>
          <w:tab w:val="left" w:pos="2521"/>
        </w:tabs>
        <w:spacing w:before="90"/>
        <w:ind w:right="1698"/>
        <w:rPr>
          <w:sz w:val="24"/>
        </w:rPr>
      </w:pPr>
      <w:r>
        <w:rPr>
          <w:sz w:val="24"/>
        </w:rPr>
        <w:t>obtain recommended immunizations (unless prohibited for personal/legitimate reasons);</w:t>
      </w:r>
    </w:p>
    <w:p w14:paraId="168CBD0D" w14:textId="77777777" w:rsidR="00E9458D" w:rsidRDefault="005C6BD6">
      <w:pPr>
        <w:pStyle w:val="ListParagraph"/>
        <w:numPr>
          <w:ilvl w:val="1"/>
          <w:numId w:val="80"/>
        </w:numPr>
        <w:tabs>
          <w:tab w:val="left" w:pos="2521"/>
        </w:tabs>
        <w:spacing w:line="275" w:lineRule="exact"/>
        <w:ind w:hanging="361"/>
        <w:rPr>
          <w:sz w:val="24"/>
        </w:rPr>
      </w:pPr>
      <w:r>
        <w:rPr>
          <w:sz w:val="24"/>
        </w:rPr>
        <w:t>maintain strict personal</w:t>
      </w:r>
      <w:r>
        <w:rPr>
          <w:spacing w:val="-1"/>
          <w:sz w:val="24"/>
        </w:rPr>
        <w:t xml:space="preserve"> </w:t>
      </w:r>
      <w:r>
        <w:rPr>
          <w:sz w:val="24"/>
        </w:rPr>
        <w:t>hygiene;</w:t>
      </w:r>
    </w:p>
    <w:p w14:paraId="303D6B00" w14:textId="77777777" w:rsidR="00E9458D" w:rsidRDefault="005C6BD6">
      <w:pPr>
        <w:pStyle w:val="ListParagraph"/>
        <w:numPr>
          <w:ilvl w:val="1"/>
          <w:numId w:val="80"/>
        </w:numPr>
        <w:tabs>
          <w:tab w:val="left" w:pos="2520"/>
          <w:tab w:val="left" w:pos="2521"/>
        </w:tabs>
        <w:ind w:hanging="361"/>
        <w:rPr>
          <w:sz w:val="24"/>
        </w:rPr>
      </w:pPr>
      <w:r>
        <w:rPr>
          <w:sz w:val="24"/>
        </w:rPr>
        <w:t>keep the infected client’s condition</w:t>
      </w:r>
      <w:r>
        <w:rPr>
          <w:spacing w:val="-2"/>
          <w:sz w:val="24"/>
        </w:rPr>
        <w:t xml:space="preserve"> </w:t>
      </w:r>
      <w:r>
        <w:rPr>
          <w:sz w:val="24"/>
        </w:rPr>
        <w:t>confidential;</w:t>
      </w:r>
    </w:p>
    <w:p w14:paraId="3F3E9938" w14:textId="77777777" w:rsidR="00E9458D" w:rsidRDefault="005C6BD6">
      <w:pPr>
        <w:pStyle w:val="ListParagraph"/>
        <w:numPr>
          <w:ilvl w:val="1"/>
          <w:numId w:val="80"/>
        </w:numPr>
        <w:tabs>
          <w:tab w:val="left" w:pos="2521"/>
        </w:tabs>
        <w:ind w:hanging="361"/>
        <w:rPr>
          <w:sz w:val="24"/>
        </w:rPr>
      </w:pPr>
      <w:r>
        <w:rPr>
          <w:sz w:val="24"/>
        </w:rPr>
        <w:t>not discriminate against an infected</w:t>
      </w:r>
      <w:r>
        <w:rPr>
          <w:spacing w:val="-2"/>
          <w:sz w:val="24"/>
        </w:rPr>
        <w:t xml:space="preserve"> </w:t>
      </w:r>
      <w:r>
        <w:rPr>
          <w:sz w:val="24"/>
        </w:rPr>
        <w:t>client;</w:t>
      </w:r>
    </w:p>
    <w:p w14:paraId="5F88D85A" w14:textId="77777777" w:rsidR="00E9458D" w:rsidRDefault="005C6BD6">
      <w:pPr>
        <w:pStyle w:val="ListParagraph"/>
        <w:numPr>
          <w:ilvl w:val="1"/>
          <w:numId w:val="80"/>
        </w:numPr>
        <w:tabs>
          <w:tab w:val="left" w:pos="2521"/>
        </w:tabs>
        <w:ind w:hanging="361"/>
        <w:rPr>
          <w:sz w:val="24"/>
        </w:rPr>
      </w:pPr>
      <w:r>
        <w:rPr>
          <w:sz w:val="24"/>
        </w:rPr>
        <w:t>take recommended training for infection control;</w:t>
      </w:r>
      <w:r>
        <w:rPr>
          <w:spacing w:val="-1"/>
          <w:sz w:val="24"/>
        </w:rPr>
        <w:t xml:space="preserve"> </w:t>
      </w:r>
      <w:r>
        <w:rPr>
          <w:sz w:val="24"/>
        </w:rPr>
        <w:t>and,</w:t>
      </w:r>
    </w:p>
    <w:p w14:paraId="1FE0DAD3" w14:textId="77777777" w:rsidR="00E9458D" w:rsidRDefault="005C6BD6">
      <w:pPr>
        <w:pStyle w:val="ListParagraph"/>
        <w:numPr>
          <w:ilvl w:val="1"/>
          <w:numId w:val="80"/>
        </w:numPr>
        <w:tabs>
          <w:tab w:val="left" w:pos="2520"/>
          <w:tab w:val="left" w:pos="2521"/>
        </w:tabs>
        <w:ind w:right="1700"/>
        <w:rPr>
          <w:sz w:val="24"/>
        </w:rPr>
      </w:pPr>
      <w:r>
        <w:rPr>
          <w:sz w:val="24"/>
        </w:rPr>
        <w:t>demonstrate their ability to utilize infection control measures before they assume responsibility for</w:t>
      </w:r>
      <w:r>
        <w:rPr>
          <w:spacing w:val="-1"/>
          <w:sz w:val="24"/>
        </w:rPr>
        <w:t xml:space="preserve"> </w:t>
      </w:r>
      <w:r>
        <w:rPr>
          <w:sz w:val="24"/>
        </w:rPr>
        <w:t>care.</w:t>
      </w:r>
    </w:p>
    <w:p w14:paraId="10379A3C" w14:textId="77777777" w:rsidR="00E9458D" w:rsidRDefault="005C6BD6">
      <w:pPr>
        <w:pStyle w:val="ListParagraph"/>
        <w:numPr>
          <w:ilvl w:val="0"/>
          <w:numId w:val="80"/>
        </w:numPr>
        <w:tabs>
          <w:tab w:val="left" w:pos="2161"/>
        </w:tabs>
        <w:ind w:left="2160" w:hanging="361"/>
        <w:rPr>
          <w:sz w:val="24"/>
        </w:rPr>
      </w:pPr>
      <w:r>
        <w:rPr>
          <w:sz w:val="24"/>
        </w:rPr>
        <w:t>Supervisor</w:t>
      </w:r>
      <w:r>
        <w:rPr>
          <w:spacing w:val="-1"/>
          <w:sz w:val="24"/>
        </w:rPr>
        <w:t xml:space="preserve"> </w:t>
      </w:r>
      <w:r>
        <w:rPr>
          <w:sz w:val="24"/>
        </w:rPr>
        <w:t>shall:</w:t>
      </w:r>
    </w:p>
    <w:p w14:paraId="4024B182" w14:textId="77777777" w:rsidR="00E9458D" w:rsidRDefault="005C6BD6">
      <w:pPr>
        <w:pStyle w:val="ListParagraph"/>
        <w:numPr>
          <w:ilvl w:val="1"/>
          <w:numId w:val="80"/>
        </w:numPr>
        <w:tabs>
          <w:tab w:val="left" w:pos="2521"/>
        </w:tabs>
        <w:ind w:right="1700"/>
        <w:jc w:val="both"/>
        <w:rPr>
          <w:sz w:val="24"/>
        </w:rPr>
      </w:pPr>
      <w:r>
        <w:rPr>
          <w:sz w:val="24"/>
        </w:rPr>
        <w:t xml:space="preserve">determine if the infectious/communicable disease has been reported to the local Health Authority, in accordance with the Center for Disease Control </w:t>
      </w:r>
      <w:r>
        <w:rPr>
          <w:spacing w:val="-5"/>
          <w:sz w:val="24"/>
        </w:rPr>
        <w:t xml:space="preserve">and </w:t>
      </w:r>
      <w:r>
        <w:rPr>
          <w:sz w:val="24"/>
        </w:rPr>
        <w:t>Prevention’s (CDC) mandate; and, if not, ensure that it is</w:t>
      </w:r>
      <w:r>
        <w:rPr>
          <w:spacing w:val="-7"/>
          <w:sz w:val="24"/>
        </w:rPr>
        <w:t xml:space="preserve"> </w:t>
      </w:r>
      <w:r>
        <w:rPr>
          <w:sz w:val="24"/>
        </w:rPr>
        <w:t>reported;</w:t>
      </w:r>
    </w:p>
    <w:p w14:paraId="5ABAAD87" w14:textId="77777777" w:rsidR="00E9458D" w:rsidRDefault="005C6BD6">
      <w:pPr>
        <w:pStyle w:val="ListParagraph"/>
        <w:numPr>
          <w:ilvl w:val="1"/>
          <w:numId w:val="80"/>
        </w:numPr>
        <w:tabs>
          <w:tab w:val="left" w:pos="2521"/>
        </w:tabs>
        <w:ind w:hanging="361"/>
        <w:jc w:val="both"/>
        <w:rPr>
          <w:sz w:val="24"/>
        </w:rPr>
      </w:pPr>
      <w:r>
        <w:rPr>
          <w:sz w:val="24"/>
        </w:rPr>
        <w:t>follow medical direction and practice based on current</w:t>
      </w:r>
      <w:r>
        <w:rPr>
          <w:spacing w:val="-2"/>
          <w:sz w:val="24"/>
        </w:rPr>
        <w:t xml:space="preserve"> </w:t>
      </w:r>
      <w:r>
        <w:rPr>
          <w:sz w:val="24"/>
        </w:rPr>
        <w:t>information;</w:t>
      </w:r>
    </w:p>
    <w:p w14:paraId="46A00410" w14:textId="77777777" w:rsidR="00E9458D" w:rsidRDefault="005C6BD6">
      <w:pPr>
        <w:pStyle w:val="ListParagraph"/>
        <w:numPr>
          <w:ilvl w:val="1"/>
          <w:numId w:val="80"/>
        </w:numPr>
        <w:tabs>
          <w:tab w:val="left" w:pos="2521"/>
        </w:tabs>
        <w:ind w:right="1701"/>
        <w:rPr>
          <w:sz w:val="24"/>
        </w:rPr>
      </w:pPr>
      <w:r>
        <w:rPr>
          <w:sz w:val="24"/>
        </w:rPr>
        <w:t>ensure that all employees working with infected clients are made aware of their conditions;</w:t>
      </w:r>
    </w:p>
    <w:p w14:paraId="03C8A27F" w14:textId="77777777" w:rsidR="00E9458D" w:rsidRDefault="005C6BD6">
      <w:pPr>
        <w:pStyle w:val="ListParagraph"/>
        <w:numPr>
          <w:ilvl w:val="1"/>
          <w:numId w:val="80"/>
        </w:numPr>
        <w:tabs>
          <w:tab w:val="left" w:pos="2521"/>
        </w:tabs>
        <w:ind w:right="1697"/>
        <w:rPr>
          <w:sz w:val="24"/>
        </w:rPr>
      </w:pPr>
      <w:r>
        <w:rPr>
          <w:sz w:val="24"/>
        </w:rPr>
        <w:t>not compromise the occupational health and safety of any employee who continues to work with infected</w:t>
      </w:r>
      <w:r>
        <w:rPr>
          <w:spacing w:val="-1"/>
          <w:sz w:val="24"/>
        </w:rPr>
        <w:t xml:space="preserve"> </w:t>
      </w:r>
      <w:r>
        <w:rPr>
          <w:sz w:val="24"/>
        </w:rPr>
        <w:t>clients;</w:t>
      </w:r>
    </w:p>
    <w:p w14:paraId="430E9CF5" w14:textId="77777777" w:rsidR="00E9458D" w:rsidRDefault="005C6BD6">
      <w:pPr>
        <w:pStyle w:val="ListParagraph"/>
        <w:numPr>
          <w:ilvl w:val="1"/>
          <w:numId w:val="80"/>
        </w:numPr>
        <w:tabs>
          <w:tab w:val="left" w:pos="2521"/>
        </w:tabs>
        <w:ind w:hanging="361"/>
        <w:rPr>
          <w:sz w:val="24"/>
        </w:rPr>
      </w:pPr>
      <w:r>
        <w:rPr>
          <w:sz w:val="24"/>
        </w:rPr>
        <w:t>respect the infected client’s confidentiality</w:t>
      </w:r>
      <w:r>
        <w:rPr>
          <w:spacing w:val="-3"/>
          <w:sz w:val="24"/>
        </w:rPr>
        <w:t xml:space="preserve"> </w:t>
      </w:r>
      <w:r>
        <w:rPr>
          <w:sz w:val="24"/>
        </w:rPr>
        <w:t>rights;</w:t>
      </w:r>
    </w:p>
    <w:p w14:paraId="22A82D09" w14:textId="77777777" w:rsidR="00E9458D" w:rsidRDefault="005C6BD6">
      <w:pPr>
        <w:pStyle w:val="ListParagraph"/>
        <w:numPr>
          <w:ilvl w:val="1"/>
          <w:numId w:val="80"/>
        </w:numPr>
        <w:tabs>
          <w:tab w:val="left" w:pos="2520"/>
          <w:tab w:val="left" w:pos="2521"/>
        </w:tabs>
        <w:ind w:right="1700"/>
        <w:rPr>
          <w:sz w:val="24"/>
        </w:rPr>
      </w:pPr>
      <w:r>
        <w:rPr>
          <w:sz w:val="24"/>
        </w:rPr>
        <w:t>deliver benevolent, nondiscriminatory and compassionate service to the infected client;</w:t>
      </w:r>
    </w:p>
    <w:p w14:paraId="28D4776E" w14:textId="77777777" w:rsidR="00E9458D" w:rsidRDefault="005C6BD6">
      <w:pPr>
        <w:pStyle w:val="ListParagraph"/>
        <w:numPr>
          <w:ilvl w:val="1"/>
          <w:numId w:val="80"/>
        </w:numPr>
        <w:tabs>
          <w:tab w:val="left" w:pos="2521"/>
        </w:tabs>
        <w:ind w:hanging="361"/>
        <w:rPr>
          <w:sz w:val="24"/>
        </w:rPr>
      </w:pPr>
      <w:r>
        <w:rPr>
          <w:sz w:val="24"/>
        </w:rPr>
        <w:t>make notations in the infected clients’</w:t>
      </w:r>
      <w:r>
        <w:rPr>
          <w:spacing w:val="-1"/>
          <w:sz w:val="24"/>
        </w:rPr>
        <w:t xml:space="preserve"> </w:t>
      </w:r>
      <w:r>
        <w:rPr>
          <w:sz w:val="24"/>
        </w:rPr>
        <w:t>files;</w:t>
      </w:r>
    </w:p>
    <w:p w14:paraId="79F68389" w14:textId="77777777" w:rsidR="00E9458D" w:rsidRDefault="005C6BD6">
      <w:pPr>
        <w:pStyle w:val="ListParagraph"/>
        <w:numPr>
          <w:ilvl w:val="1"/>
          <w:numId w:val="80"/>
        </w:numPr>
        <w:tabs>
          <w:tab w:val="left" w:pos="2521"/>
        </w:tabs>
        <w:ind w:hanging="361"/>
        <w:rPr>
          <w:sz w:val="24"/>
        </w:rPr>
      </w:pPr>
      <w:r>
        <w:rPr>
          <w:sz w:val="24"/>
        </w:rPr>
        <w:t>ensure that infection control practices are</w:t>
      </w:r>
      <w:r>
        <w:rPr>
          <w:spacing w:val="-2"/>
          <w:sz w:val="24"/>
        </w:rPr>
        <w:t xml:space="preserve"> </w:t>
      </w:r>
      <w:r>
        <w:rPr>
          <w:sz w:val="24"/>
        </w:rPr>
        <w:t>followed;</w:t>
      </w:r>
    </w:p>
    <w:p w14:paraId="0121110A" w14:textId="77777777" w:rsidR="00E9458D" w:rsidRDefault="005C6BD6">
      <w:pPr>
        <w:pStyle w:val="ListParagraph"/>
        <w:numPr>
          <w:ilvl w:val="1"/>
          <w:numId w:val="80"/>
        </w:numPr>
        <w:tabs>
          <w:tab w:val="left" w:pos="2520"/>
          <w:tab w:val="left" w:pos="2521"/>
        </w:tabs>
        <w:spacing w:before="1"/>
        <w:ind w:right="1700"/>
        <w:rPr>
          <w:sz w:val="24"/>
        </w:rPr>
      </w:pPr>
      <w:r>
        <w:rPr>
          <w:sz w:val="24"/>
        </w:rPr>
        <w:t>conduct regular assessments to ensure infection control precautions are being applied;</w:t>
      </w:r>
    </w:p>
    <w:p w14:paraId="6C976042" w14:textId="77777777" w:rsidR="00E9458D" w:rsidRDefault="005C6BD6">
      <w:pPr>
        <w:pStyle w:val="ListParagraph"/>
        <w:numPr>
          <w:ilvl w:val="1"/>
          <w:numId w:val="80"/>
        </w:numPr>
        <w:tabs>
          <w:tab w:val="left" w:pos="2520"/>
          <w:tab w:val="left" w:pos="2521"/>
        </w:tabs>
        <w:ind w:hanging="361"/>
        <w:rPr>
          <w:sz w:val="24"/>
        </w:rPr>
      </w:pPr>
      <w:r>
        <w:rPr>
          <w:sz w:val="24"/>
        </w:rPr>
        <w:t>consider the well-being of the</w:t>
      </w:r>
      <w:r>
        <w:rPr>
          <w:spacing w:val="-2"/>
          <w:sz w:val="24"/>
        </w:rPr>
        <w:t xml:space="preserve"> </w:t>
      </w:r>
      <w:r>
        <w:rPr>
          <w:sz w:val="24"/>
        </w:rPr>
        <w:t>community;</w:t>
      </w:r>
    </w:p>
    <w:p w14:paraId="0654A397" w14:textId="77777777" w:rsidR="00E9458D" w:rsidRDefault="005C6BD6">
      <w:pPr>
        <w:pStyle w:val="ListParagraph"/>
        <w:numPr>
          <w:ilvl w:val="1"/>
          <w:numId w:val="80"/>
        </w:numPr>
        <w:tabs>
          <w:tab w:val="left" w:pos="2521"/>
        </w:tabs>
        <w:ind w:hanging="361"/>
        <w:rPr>
          <w:sz w:val="24"/>
        </w:rPr>
      </w:pPr>
      <w:r>
        <w:rPr>
          <w:sz w:val="24"/>
        </w:rPr>
        <w:t>conform to local health laws concerning reporting, testing and</w:t>
      </w:r>
      <w:r>
        <w:rPr>
          <w:spacing w:val="-5"/>
          <w:sz w:val="24"/>
        </w:rPr>
        <w:t xml:space="preserve"> </w:t>
      </w:r>
      <w:r>
        <w:rPr>
          <w:sz w:val="24"/>
        </w:rPr>
        <w:t>immunization;</w:t>
      </w:r>
    </w:p>
    <w:p w14:paraId="78148E2D" w14:textId="77777777" w:rsidR="00E9458D" w:rsidRDefault="005C6BD6">
      <w:pPr>
        <w:pStyle w:val="ListParagraph"/>
        <w:numPr>
          <w:ilvl w:val="1"/>
          <w:numId w:val="80"/>
        </w:numPr>
        <w:tabs>
          <w:tab w:val="left" w:pos="2521"/>
        </w:tabs>
        <w:ind w:right="1700"/>
        <w:jc w:val="both"/>
        <w:rPr>
          <w:sz w:val="24"/>
        </w:rPr>
      </w:pPr>
      <w:r>
        <w:rPr>
          <w:sz w:val="24"/>
        </w:rPr>
        <w:t>ensure that appropriate documentation of current immunizations for all employees is on file/submitted;</w:t>
      </w:r>
      <w:r>
        <w:rPr>
          <w:spacing w:val="-2"/>
          <w:sz w:val="24"/>
        </w:rPr>
        <w:t xml:space="preserve"> </w:t>
      </w:r>
      <w:r>
        <w:rPr>
          <w:sz w:val="24"/>
        </w:rPr>
        <w:t>and,</w:t>
      </w:r>
    </w:p>
    <w:p w14:paraId="479F48A3" w14:textId="77777777" w:rsidR="00E9458D" w:rsidRDefault="005C6BD6">
      <w:pPr>
        <w:pStyle w:val="ListParagraph"/>
        <w:numPr>
          <w:ilvl w:val="1"/>
          <w:numId w:val="80"/>
        </w:numPr>
        <w:tabs>
          <w:tab w:val="left" w:pos="2521"/>
        </w:tabs>
        <w:ind w:right="1697"/>
        <w:jc w:val="both"/>
        <w:rPr>
          <w:sz w:val="24"/>
        </w:rPr>
      </w:pPr>
      <w:r>
        <w:rPr>
          <w:sz w:val="24"/>
        </w:rPr>
        <w:t>ensure a “</w:t>
      </w:r>
      <w:r>
        <w:rPr>
          <w:i/>
          <w:sz w:val="24"/>
        </w:rPr>
        <w:t>Post Exposure Incident Report for Blood-borne Diseases</w:t>
      </w:r>
      <w:r>
        <w:rPr>
          <w:sz w:val="24"/>
        </w:rPr>
        <w:t>” is completed for any employee whose eye(s), mouth, other mucous membrane or non-intact skin has come in contact with blood, a potentially infectious material(s) or needle/sharp object(s) while performing his/her</w:t>
      </w:r>
      <w:r>
        <w:rPr>
          <w:spacing w:val="-1"/>
          <w:sz w:val="24"/>
        </w:rPr>
        <w:t xml:space="preserve"> </w:t>
      </w:r>
      <w:r>
        <w:rPr>
          <w:sz w:val="24"/>
        </w:rPr>
        <w:t>duties</w:t>
      </w:r>
    </w:p>
    <w:p w14:paraId="44B26B75" w14:textId="77777777" w:rsidR="00E9458D" w:rsidRDefault="00E9458D">
      <w:pPr>
        <w:pStyle w:val="BodyText"/>
        <w:ind w:left="0" w:firstLine="0"/>
      </w:pPr>
    </w:p>
    <w:p w14:paraId="0BD143F8" w14:textId="77777777" w:rsidR="00E9458D" w:rsidRDefault="005C6BD6">
      <w:pPr>
        <w:pStyle w:val="Heading2"/>
      </w:pPr>
      <w:r>
        <w:t>GUIDELINES</w:t>
      </w:r>
    </w:p>
    <w:p w14:paraId="76293A1C" w14:textId="77777777" w:rsidR="00E9458D" w:rsidRDefault="005C6BD6">
      <w:pPr>
        <w:pStyle w:val="ListParagraph"/>
        <w:numPr>
          <w:ilvl w:val="0"/>
          <w:numId w:val="79"/>
        </w:numPr>
        <w:tabs>
          <w:tab w:val="left" w:pos="2226"/>
          <w:tab w:val="left" w:pos="2227"/>
        </w:tabs>
        <w:ind w:right="1699"/>
        <w:rPr>
          <w:sz w:val="24"/>
        </w:rPr>
      </w:pPr>
      <w:r>
        <w:rPr>
          <w:sz w:val="24"/>
        </w:rPr>
        <w:t>Employees/clients/families/employees shall be given information on infectious/ communicable diseases and their control measures. Employees/clients/families</w:t>
      </w:r>
      <w:r>
        <w:rPr>
          <w:spacing w:val="50"/>
          <w:sz w:val="24"/>
        </w:rPr>
        <w:t xml:space="preserve"> </w:t>
      </w:r>
      <w:r>
        <w:rPr>
          <w:sz w:val="24"/>
        </w:rPr>
        <w:t>shall</w:t>
      </w:r>
    </w:p>
    <w:p w14:paraId="26A74D25"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EEDEF10" w14:textId="77777777">
        <w:trPr>
          <w:trHeight w:val="552"/>
        </w:trPr>
        <w:tc>
          <w:tcPr>
            <w:tcW w:w="5689" w:type="dxa"/>
          </w:tcPr>
          <w:p w14:paraId="7B47396A"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76728174" w14:textId="77777777" w:rsidR="00E9458D" w:rsidRDefault="00E9458D">
            <w:pPr>
              <w:pStyle w:val="TableParagraph"/>
              <w:ind w:left="0"/>
              <w:rPr>
                <w:sz w:val="24"/>
              </w:rPr>
            </w:pPr>
          </w:p>
          <w:p w14:paraId="21DD395A" w14:textId="77777777" w:rsidR="00E9458D" w:rsidRDefault="005C6BD6">
            <w:pPr>
              <w:pStyle w:val="TableParagraph"/>
              <w:ind w:left="487"/>
              <w:rPr>
                <w:sz w:val="20"/>
              </w:rPr>
            </w:pPr>
            <w:r>
              <w:rPr>
                <w:noProof/>
                <w:sz w:val="20"/>
              </w:rPr>
              <w:drawing>
                <wp:inline distT="0" distB="0" distL="0" distR="0" wp14:anchorId="3E1CB625" wp14:editId="6E847CFC">
                  <wp:extent cx="1390695" cy="966501"/>
                  <wp:effectExtent l="0" t="0" r="0" b="0"/>
                  <wp:docPr id="128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E302853" w14:textId="77777777">
        <w:trPr>
          <w:trHeight w:val="1244"/>
        </w:trPr>
        <w:tc>
          <w:tcPr>
            <w:tcW w:w="5689" w:type="dxa"/>
          </w:tcPr>
          <w:p w14:paraId="48F90996" w14:textId="77777777" w:rsidR="00E9458D" w:rsidRDefault="00E9458D">
            <w:pPr>
              <w:pStyle w:val="TableParagraph"/>
              <w:ind w:left="0"/>
              <w:rPr>
                <w:sz w:val="24"/>
              </w:rPr>
            </w:pPr>
          </w:p>
          <w:p w14:paraId="14F191FE" w14:textId="77777777" w:rsidR="00E9458D" w:rsidRDefault="005C6BD6">
            <w:pPr>
              <w:pStyle w:val="TableParagraph"/>
              <w:rPr>
                <w:b/>
                <w:sz w:val="24"/>
              </w:rPr>
            </w:pPr>
            <w:r>
              <w:rPr>
                <w:b/>
                <w:sz w:val="24"/>
              </w:rPr>
              <w:t>Section 5: Health and Safety</w:t>
            </w:r>
          </w:p>
        </w:tc>
        <w:tc>
          <w:tcPr>
            <w:tcW w:w="3168" w:type="dxa"/>
            <w:vMerge/>
            <w:tcBorders>
              <w:top w:val="nil"/>
            </w:tcBorders>
          </w:tcPr>
          <w:p w14:paraId="127A703A" w14:textId="77777777" w:rsidR="00E9458D" w:rsidRDefault="00E9458D">
            <w:pPr>
              <w:rPr>
                <w:sz w:val="2"/>
                <w:szCs w:val="2"/>
              </w:rPr>
            </w:pPr>
          </w:p>
        </w:tc>
      </w:tr>
      <w:tr w:rsidR="00E9458D" w14:paraId="322B6A52" w14:textId="77777777">
        <w:trPr>
          <w:trHeight w:val="275"/>
        </w:trPr>
        <w:tc>
          <w:tcPr>
            <w:tcW w:w="5689" w:type="dxa"/>
            <w:vMerge w:val="restart"/>
          </w:tcPr>
          <w:p w14:paraId="1887EE64" w14:textId="77777777" w:rsidR="00E9458D" w:rsidRDefault="00E9458D">
            <w:pPr>
              <w:pStyle w:val="TableParagraph"/>
              <w:ind w:left="0"/>
              <w:rPr>
                <w:sz w:val="24"/>
              </w:rPr>
            </w:pPr>
          </w:p>
          <w:p w14:paraId="31D13E15" w14:textId="77777777" w:rsidR="00E9458D" w:rsidRDefault="005C6BD6">
            <w:pPr>
              <w:pStyle w:val="TableParagraph"/>
              <w:rPr>
                <w:b/>
                <w:sz w:val="24"/>
              </w:rPr>
            </w:pPr>
            <w:r>
              <w:rPr>
                <w:b/>
                <w:sz w:val="24"/>
              </w:rPr>
              <w:t>Policy Title: Clients/Families with</w:t>
            </w:r>
          </w:p>
          <w:p w14:paraId="4347779B" w14:textId="77777777" w:rsidR="00E9458D" w:rsidRDefault="005C6BD6">
            <w:pPr>
              <w:pStyle w:val="TableParagraph"/>
              <w:ind w:left="1548"/>
              <w:rPr>
                <w:b/>
                <w:sz w:val="24"/>
              </w:rPr>
            </w:pPr>
            <w:r>
              <w:rPr>
                <w:b/>
                <w:sz w:val="24"/>
              </w:rPr>
              <w:t>Infectious Disease</w:t>
            </w:r>
          </w:p>
        </w:tc>
        <w:tc>
          <w:tcPr>
            <w:tcW w:w="3168" w:type="dxa"/>
          </w:tcPr>
          <w:p w14:paraId="27C45631" w14:textId="77777777" w:rsidR="00E9458D" w:rsidRDefault="005C6BD6">
            <w:pPr>
              <w:pStyle w:val="TableParagraph"/>
              <w:spacing w:line="256" w:lineRule="exact"/>
              <w:rPr>
                <w:b/>
                <w:sz w:val="24"/>
              </w:rPr>
            </w:pPr>
            <w:r>
              <w:rPr>
                <w:b/>
                <w:sz w:val="24"/>
              </w:rPr>
              <w:t>Policy Number: 5.150</w:t>
            </w:r>
          </w:p>
        </w:tc>
      </w:tr>
      <w:tr w:rsidR="00E9458D" w14:paraId="0A404B69" w14:textId="77777777">
        <w:trPr>
          <w:trHeight w:val="275"/>
        </w:trPr>
        <w:tc>
          <w:tcPr>
            <w:tcW w:w="5689" w:type="dxa"/>
            <w:vMerge/>
            <w:tcBorders>
              <w:top w:val="nil"/>
            </w:tcBorders>
          </w:tcPr>
          <w:p w14:paraId="469AA16F" w14:textId="77777777" w:rsidR="00E9458D" w:rsidRDefault="00E9458D">
            <w:pPr>
              <w:rPr>
                <w:sz w:val="2"/>
                <w:szCs w:val="2"/>
              </w:rPr>
            </w:pPr>
          </w:p>
        </w:tc>
        <w:tc>
          <w:tcPr>
            <w:tcW w:w="3168" w:type="dxa"/>
          </w:tcPr>
          <w:p w14:paraId="352FEA67" w14:textId="77777777" w:rsidR="00E9458D" w:rsidRDefault="005C6BD6">
            <w:pPr>
              <w:pStyle w:val="TableParagraph"/>
              <w:spacing w:line="255" w:lineRule="exact"/>
              <w:rPr>
                <w:b/>
                <w:sz w:val="24"/>
              </w:rPr>
            </w:pPr>
            <w:r>
              <w:rPr>
                <w:b/>
                <w:sz w:val="24"/>
              </w:rPr>
              <w:t>Effective Date:</w:t>
            </w:r>
          </w:p>
        </w:tc>
      </w:tr>
      <w:tr w:rsidR="00E9458D" w14:paraId="6A38E44B" w14:textId="77777777">
        <w:trPr>
          <w:trHeight w:val="276"/>
        </w:trPr>
        <w:tc>
          <w:tcPr>
            <w:tcW w:w="5689" w:type="dxa"/>
            <w:vMerge/>
            <w:tcBorders>
              <w:top w:val="nil"/>
            </w:tcBorders>
          </w:tcPr>
          <w:p w14:paraId="5F99B463" w14:textId="77777777" w:rsidR="00E9458D" w:rsidRDefault="00E9458D">
            <w:pPr>
              <w:rPr>
                <w:sz w:val="2"/>
                <w:szCs w:val="2"/>
              </w:rPr>
            </w:pPr>
          </w:p>
        </w:tc>
        <w:tc>
          <w:tcPr>
            <w:tcW w:w="3168" w:type="dxa"/>
          </w:tcPr>
          <w:p w14:paraId="26AA317A" w14:textId="77777777" w:rsidR="00E9458D" w:rsidRDefault="005C6BD6">
            <w:pPr>
              <w:pStyle w:val="TableParagraph"/>
              <w:spacing w:before="1" w:line="255" w:lineRule="exact"/>
              <w:rPr>
                <w:b/>
                <w:sz w:val="24"/>
              </w:rPr>
            </w:pPr>
            <w:r>
              <w:rPr>
                <w:b/>
                <w:sz w:val="24"/>
              </w:rPr>
              <w:t>Revision Date:</w:t>
            </w:r>
          </w:p>
        </w:tc>
      </w:tr>
      <w:tr w:rsidR="00E9458D" w14:paraId="10B38201" w14:textId="77777777">
        <w:trPr>
          <w:trHeight w:val="275"/>
        </w:trPr>
        <w:tc>
          <w:tcPr>
            <w:tcW w:w="5689" w:type="dxa"/>
            <w:vMerge/>
            <w:tcBorders>
              <w:top w:val="nil"/>
            </w:tcBorders>
          </w:tcPr>
          <w:p w14:paraId="239AFC52" w14:textId="77777777" w:rsidR="00E9458D" w:rsidRDefault="00E9458D">
            <w:pPr>
              <w:rPr>
                <w:sz w:val="2"/>
                <w:szCs w:val="2"/>
              </w:rPr>
            </w:pPr>
          </w:p>
        </w:tc>
        <w:tc>
          <w:tcPr>
            <w:tcW w:w="3168" w:type="dxa"/>
          </w:tcPr>
          <w:p w14:paraId="0BCE9EEC" w14:textId="77777777" w:rsidR="00E9458D" w:rsidRDefault="005C6BD6">
            <w:pPr>
              <w:pStyle w:val="TableParagraph"/>
              <w:spacing w:line="255" w:lineRule="exact"/>
              <w:rPr>
                <w:b/>
                <w:sz w:val="24"/>
              </w:rPr>
            </w:pPr>
            <w:r>
              <w:rPr>
                <w:b/>
                <w:sz w:val="24"/>
              </w:rPr>
              <w:t>Approved By:</w:t>
            </w:r>
          </w:p>
        </w:tc>
      </w:tr>
      <w:tr w:rsidR="00E9458D" w14:paraId="033FDCDB" w14:textId="77777777">
        <w:trPr>
          <w:trHeight w:val="276"/>
        </w:trPr>
        <w:tc>
          <w:tcPr>
            <w:tcW w:w="5689" w:type="dxa"/>
            <w:vMerge/>
            <w:tcBorders>
              <w:top w:val="nil"/>
            </w:tcBorders>
          </w:tcPr>
          <w:p w14:paraId="518F11AA" w14:textId="77777777" w:rsidR="00E9458D" w:rsidRDefault="00E9458D">
            <w:pPr>
              <w:rPr>
                <w:sz w:val="2"/>
                <w:szCs w:val="2"/>
              </w:rPr>
            </w:pPr>
          </w:p>
        </w:tc>
        <w:tc>
          <w:tcPr>
            <w:tcW w:w="3168" w:type="dxa"/>
          </w:tcPr>
          <w:p w14:paraId="78A59486" w14:textId="77777777" w:rsidR="00E9458D" w:rsidRDefault="005C6BD6">
            <w:pPr>
              <w:pStyle w:val="TableParagraph"/>
              <w:spacing w:line="257" w:lineRule="exact"/>
              <w:rPr>
                <w:b/>
                <w:sz w:val="24"/>
              </w:rPr>
            </w:pPr>
            <w:r>
              <w:rPr>
                <w:b/>
                <w:sz w:val="24"/>
              </w:rPr>
              <w:t>Page Number: Page 3 of 4</w:t>
            </w:r>
          </w:p>
        </w:tc>
      </w:tr>
    </w:tbl>
    <w:p w14:paraId="440880EB" w14:textId="77777777" w:rsidR="00E9458D" w:rsidRDefault="00E9458D">
      <w:pPr>
        <w:pStyle w:val="BodyText"/>
        <w:spacing w:before="8"/>
        <w:ind w:left="0" w:firstLine="0"/>
        <w:rPr>
          <w:sz w:val="16"/>
        </w:rPr>
      </w:pPr>
    </w:p>
    <w:p w14:paraId="15469C88" w14:textId="77777777" w:rsidR="00E9458D" w:rsidRDefault="005C6BD6">
      <w:pPr>
        <w:pStyle w:val="BodyText"/>
        <w:spacing w:before="90"/>
        <w:ind w:left="2226" w:right="1701" w:firstLine="0"/>
      </w:pPr>
      <w:r>
        <w:t>have a knowledge of risk factors for the presenting infectious/communicable disease, which includes:</w:t>
      </w:r>
    </w:p>
    <w:p w14:paraId="50EFB9C3" w14:textId="77777777" w:rsidR="00E9458D" w:rsidRDefault="005C6BD6">
      <w:pPr>
        <w:pStyle w:val="ListParagraph"/>
        <w:numPr>
          <w:ilvl w:val="1"/>
          <w:numId w:val="79"/>
        </w:numPr>
        <w:tabs>
          <w:tab w:val="left" w:pos="2651"/>
          <w:tab w:val="left" w:pos="2652"/>
        </w:tabs>
        <w:spacing w:line="275" w:lineRule="exact"/>
        <w:ind w:hanging="492"/>
        <w:rPr>
          <w:sz w:val="24"/>
        </w:rPr>
      </w:pPr>
      <w:r>
        <w:rPr>
          <w:sz w:val="24"/>
        </w:rPr>
        <w:t>the nature of the risk, i.e. how the disease is</w:t>
      </w:r>
      <w:r>
        <w:rPr>
          <w:spacing w:val="-3"/>
          <w:sz w:val="24"/>
        </w:rPr>
        <w:t xml:space="preserve"> </w:t>
      </w:r>
      <w:r>
        <w:rPr>
          <w:sz w:val="24"/>
        </w:rPr>
        <w:t>transmitted;</w:t>
      </w:r>
    </w:p>
    <w:p w14:paraId="17B65C10" w14:textId="77777777" w:rsidR="00E9458D" w:rsidRDefault="005C6BD6">
      <w:pPr>
        <w:pStyle w:val="ListParagraph"/>
        <w:numPr>
          <w:ilvl w:val="1"/>
          <w:numId w:val="79"/>
        </w:numPr>
        <w:tabs>
          <w:tab w:val="left" w:pos="2651"/>
          <w:tab w:val="left" w:pos="2652"/>
        </w:tabs>
        <w:ind w:hanging="492"/>
        <w:rPr>
          <w:sz w:val="24"/>
        </w:rPr>
      </w:pPr>
      <w:r>
        <w:rPr>
          <w:sz w:val="24"/>
        </w:rPr>
        <w:t>the duration of the risk, i.e. how long the carrier is</w:t>
      </w:r>
      <w:r>
        <w:rPr>
          <w:spacing w:val="-6"/>
          <w:sz w:val="24"/>
        </w:rPr>
        <w:t xml:space="preserve"> </w:t>
      </w:r>
      <w:r>
        <w:rPr>
          <w:sz w:val="24"/>
        </w:rPr>
        <w:t>infectious:</w:t>
      </w:r>
    </w:p>
    <w:p w14:paraId="49F68CB5" w14:textId="77777777" w:rsidR="00E9458D" w:rsidRDefault="005C6BD6">
      <w:pPr>
        <w:pStyle w:val="ListParagraph"/>
        <w:numPr>
          <w:ilvl w:val="1"/>
          <w:numId w:val="79"/>
        </w:numPr>
        <w:tabs>
          <w:tab w:val="left" w:pos="2651"/>
          <w:tab w:val="left" w:pos="2652"/>
        </w:tabs>
        <w:ind w:hanging="492"/>
        <w:rPr>
          <w:sz w:val="24"/>
        </w:rPr>
      </w:pPr>
      <w:r>
        <w:rPr>
          <w:sz w:val="24"/>
        </w:rPr>
        <w:t>the severity of the risk, i.e. the degree the potential harm to third parties;</w:t>
      </w:r>
      <w:r>
        <w:rPr>
          <w:spacing w:val="-5"/>
          <w:sz w:val="24"/>
        </w:rPr>
        <w:t xml:space="preserve"> </w:t>
      </w:r>
      <w:r>
        <w:rPr>
          <w:sz w:val="24"/>
        </w:rPr>
        <w:t>and,</w:t>
      </w:r>
    </w:p>
    <w:p w14:paraId="1280CCC1" w14:textId="77777777" w:rsidR="00E9458D" w:rsidRDefault="005C6BD6">
      <w:pPr>
        <w:pStyle w:val="ListParagraph"/>
        <w:numPr>
          <w:ilvl w:val="1"/>
          <w:numId w:val="79"/>
        </w:numPr>
        <w:tabs>
          <w:tab w:val="left" w:pos="2521"/>
        </w:tabs>
        <w:ind w:left="2520" w:right="1698" w:hanging="360"/>
        <w:rPr>
          <w:sz w:val="24"/>
        </w:rPr>
      </w:pPr>
      <w:r>
        <w:rPr>
          <w:sz w:val="24"/>
        </w:rPr>
        <w:t>the probability that the disease will be transmitted and will cause varying degrees of harm.</w:t>
      </w:r>
    </w:p>
    <w:p w14:paraId="723BC926" w14:textId="77777777" w:rsidR="00E9458D" w:rsidRDefault="005C6BD6">
      <w:pPr>
        <w:pStyle w:val="ListParagraph"/>
        <w:numPr>
          <w:ilvl w:val="0"/>
          <w:numId w:val="79"/>
        </w:numPr>
        <w:tabs>
          <w:tab w:val="left" w:pos="2227"/>
        </w:tabs>
        <w:ind w:right="1699"/>
        <w:jc w:val="both"/>
        <w:rPr>
          <w:sz w:val="24"/>
        </w:rPr>
      </w:pPr>
      <w:r>
        <w:rPr>
          <w:sz w:val="24"/>
        </w:rPr>
        <w:t>Employees shall receive training on infectious/contagious diseases during orientation, upon initial assignment to an infected client, as required and as an annual refresher.</w:t>
      </w:r>
    </w:p>
    <w:p w14:paraId="7AA0AA1E" w14:textId="77777777" w:rsidR="00E9458D" w:rsidRDefault="005C6BD6">
      <w:pPr>
        <w:pStyle w:val="ListParagraph"/>
        <w:numPr>
          <w:ilvl w:val="0"/>
          <w:numId w:val="79"/>
        </w:numPr>
        <w:tabs>
          <w:tab w:val="left" w:pos="2227"/>
        </w:tabs>
        <w:ind w:right="1697"/>
        <w:jc w:val="both"/>
        <w:rPr>
          <w:sz w:val="24"/>
        </w:rPr>
      </w:pPr>
      <w:r>
        <w:rPr>
          <w:sz w:val="24"/>
        </w:rPr>
        <w:t>Clients/families shall demonstrate their ability to utilize infection control measures before they assume any responsibility for</w:t>
      </w:r>
      <w:r>
        <w:rPr>
          <w:spacing w:val="-3"/>
          <w:sz w:val="24"/>
        </w:rPr>
        <w:t xml:space="preserve"> </w:t>
      </w:r>
      <w:r>
        <w:rPr>
          <w:sz w:val="24"/>
        </w:rPr>
        <w:t>care.</w:t>
      </w:r>
    </w:p>
    <w:p w14:paraId="00AB2FB9" w14:textId="77777777" w:rsidR="00E9458D" w:rsidRDefault="005C6BD6">
      <w:pPr>
        <w:pStyle w:val="ListParagraph"/>
        <w:numPr>
          <w:ilvl w:val="0"/>
          <w:numId w:val="79"/>
        </w:numPr>
        <w:tabs>
          <w:tab w:val="left" w:pos="2227"/>
        </w:tabs>
        <w:jc w:val="both"/>
        <w:rPr>
          <w:sz w:val="24"/>
        </w:rPr>
      </w:pPr>
      <w:r>
        <w:rPr>
          <w:sz w:val="24"/>
        </w:rPr>
        <w:t>Training for infectious/contagious diseases shall</w:t>
      </w:r>
      <w:r>
        <w:rPr>
          <w:spacing w:val="-4"/>
          <w:sz w:val="24"/>
        </w:rPr>
        <w:t xml:space="preserve"> </w:t>
      </w:r>
      <w:r>
        <w:rPr>
          <w:sz w:val="24"/>
        </w:rPr>
        <w:t>include:</w:t>
      </w:r>
    </w:p>
    <w:p w14:paraId="42527232" w14:textId="77777777" w:rsidR="00E9458D" w:rsidRDefault="005C6BD6">
      <w:pPr>
        <w:pStyle w:val="ListParagraph"/>
        <w:numPr>
          <w:ilvl w:val="1"/>
          <w:numId w:val="79"/>
        </w:numPr>
        <w:tabs>
          <w:tab w:val="left" w:pos="2521"/>
        </w:tabs>
        <w:ind w:left="2520" w:right="1701" w:hanging="360"/>
        <w:rPr>
          <w:sz w:val="24"/>
        </w:rPr>
      </w:pPr>
      <w:r>
        <w:rPr>
          <w:sz w:val="24"/>
        </w:rPr>
        <w:t>what infectious/contagious diseases are, how they are contacted, how they are transmitted and how they are</w:t>
      </w:r>
      <w:r>
        <w:rPr>
          <w:spacing w:val="-3"/>
          <w:sz w:val="24"/>
        </w:rPr>
        <w:t xml:space="preserve"> </w:t>
      </w:r>
      <w:r>
        <w:rPr>
          <w:sz w:val="24"/>
        </w:rPr>
        <w:t>controlled;</w:t>
      </w:r>
    </w:p>
    <w:p w14:paraId="6FF3C586" w14:textId="77777777" w:rsidR="00E9458D" w:rsidRDefault="005C6BD6">
      <w:pPr>
        <w:pStyle w:val="ListParagraph"/>
        <w:numPr>
          <w:ilvl w:val="1"/>
          <w:numId w:val="79"/>
        </w:numPr>
        <w:tabs>
          <w:tab w:val="left" w:pos="2521"/>
        </w:tabs>
        <w:ind w:left="2520" w:hanging="361"/>
        <w:rPr>
          <w:sz w:val="24"/>
        </w:rPr>
      </w:pPr>
      <w:r>
        <w:rPr>
          <w:sz w:val="24"/>
        </w:rPr>
        <w:t>Occupational Safety and Health Administration (OSHA)</w:t>
      </w:r>
      <w:r>
        <w:rPr>
          <w:spacing w:val="-1"/>
          <w:sz w:val="24"/>
        </w:rPr>
        <w:t xml:space="preserve"> </w:t>
      </w:r>
      <w:r>
        <w:rPr>
          <w:sz w:val="24"/>
        </w:rPr>
        <w:t>standards;</w:t>
      </w:r>
    </w:p>
    <w:p w14:paraId="75ED976B" w14:textId="77777777" w:rsidR="00E9458D" w:rsidRDefault="005C6BD6">
      <w:pPr>
        <w:pStyle w:val="ListParagraph"/>
        <w:numPr>
          <w:ilvl w:val="1"/>
          <w:numId w:val="79"/>
        </w:numPr>
        <w:tabs>
          <w:tab w:val="left" w:pos="2521"/>
        </w:tabs>
        <w:ind w:left="2520" w:hanging="361"/>
        <w:rPr>
          <w:sz w:val="24"/>
        </w:rPr>
      </w:pPr>
      <w:r>
        <w:rPr>
          <w:sz w:val="24"/>
        </w:rPr>
        <w:t>Universal</w:t>
      </w:r>
      <w:r>
        <w:rPr>
          <w:spacing w:val="-1"/>
          <w:sz w:val="24"/>
        </w:rPr>
        <w:t xml:space="preserve"> </w:t>
      </w:r>
      <w:r>
        <w:rPr>
          <w:sz w:val="24"/>
        </w:rPr>
        <w:t>Precautions;</w:t>
      </w:r>
    </w:p>
    <w:p w14:paraId="36D6D9E2" w14:textId="77777777" w:rsidR="00E9458D" w:rsidRDefault="005C6BD6">
      <w:pPr>
        <w:pStyle w:val="ListParagraph"/>
        <w:numPr>
          <w:ilvl w:val="1"/>
          <w:numId w:val="79"/>
        </w:numPr>
        <w:tabs>
          <w:tab w:val="left" w:pos="2521"/>
        </w:tabs>
        <w:ind w:left="2520" w:hanging="361"/>
        <w:rPr>
          <w:sz w:val="24"/>
        </w:rPr>
      </w:pPr>
      <w:r>
        <w:rPr>
          <w:sz w:val="24"/>
        </w:rPr>
        <w:t>employer’s policies and</w:t>
      </w:r>
      <w:r>
        <w:rPr>
          <w:spacing w:val="-4"/>
          <w:sz w:val="24"/>
        </w:rPr>
        <w:t xml:space="preserve"> </w:t>
      </w:r>
      <w:r>
        <w:rPr>
          <w:sz w:val="24"/>
        </w:rPr>
        <w:t>procedures;</w:t>
      </w:r>
    </w:p>
    <w:p w14:paraId="6B71903C" w14:textId="77777777" w:rsidR="00E9458D" w:rsidRDefault="005C6BD6">
      <w:pPr>
        <w:pStyle w:val="ListParagraph"/>
        <w:numPr>
          <w:ilvl w:val="1"/>
          <w:numId w:val="79"/>
        </w:numPr>
        <w:tabs>
          <w:tab w:val="left" w:pos="2521"/>
        </w:tabs>
        <w:ind w:left="2520" w:hanging="361"/>
        <w:rPr>
          <w:sz w:val="24"/>
        </w:rPr>
      </w:pPr>
      <w:r>
        <w:rPr>
          <w:sz w:val="24"/>
        </w:rPr>
        <w:t>employer’s exposure control</w:t>
      </w:r>
      <w:r>
        <w:rPr>
          <w:spacing w:val="-3"/>
          <w:sz w:val="24"/>
        </w:rPr>
        <w:t xml:space="preserve"> </w:t>
      </w:r>
      <w:r>
        <w:rPr>
          <w:sz w:val="24"/>
        </w:rPr>
        <w:t>plan;</w:t>
      </w:r>
    </w:p>
    <w:p w14:paraId="7EB74587" w14:textId="77777777" w:rsidR="00E9458D" w:rsidRDefault="005C6BD6">
      <w:pPr>
        <w:pStyle w:val="ListParagraph"/>
        <w:numPr>
          <w:ilvl w:val="1"/>
          <w:numId w:val="79"/>
        </w:numPr>
        <w:tabs>
          <w:tab w:val="left" w:pos="2520"/>
          <w:tab w:val="left" w:pos="2521"/>
        </w:tabs>
        <w:ind w:left="2520" w:hanging="361"/>
        <w:rPr>
          <w:sz w:val="24"/>
        </w:rPr>
      </w:pPr>
      <w:r>
        <w:rPr>
          <w:sz w:val="24"/>
        </w:rPr>
        <w:t>personal protective equipment;</w:t>
      </w:r>
      <w:r>
        <w:rPr>
          <w:spacing w:val="-1"/>
          <w:sz w:val="24"/>
        </w:rPr>
        <w:t xml:space="preserve"> </w:t>
      </w:r>
      <w:r>
        <w:rPr>
          <w:sz w:val="24"/>
        </w:rPr>
        <w:t>and,</w:t>
      </w:r>
    </w:p>
    <w:p w14:paraId="57F3566F" w14:textId="77777777" w:rsidR="00E9458D" w:rsidRDefault="005C6BD6">
      <w:pPr>
        <w:pStyle w:val="ListParagraph"/>
        <w:numPr>
          <w:ilvl w:val="1"/>
          <w:numId w:val="79"/>
        </w:numPr>
        <w:tabs>
          <w:tab w:val="left" w:pos="2521"/>
        </w:tabs>
        <w:ind w:left="2520" w:hanging="361"/>
        <w:rPr>
          <w:sz w:val="24"/>
        </w:rPr>
      </w:pPr>
      <w:r>
        <w:rPr>
          <w:sz w:val="24"/>
        </w:rPr>
        <w:t>engineering and work practice</w:t>
      </w:r>
      <w:r>
        <w:rPr>
          <w:spacing w:val="-3"/>
          <w:sz w:val="24"/>
        </w:rPr>
        <w:t xml:space="preserve"> </w:t>
      </w:r>
      <w:r>
        <w:rPr>
          <w:sz w:val="24"/>
        </w:rPr>
        <w:t>controls.</w:t>
      </w:r>
    </w:p>
    <w:p w14:paraId="2D47CD0C" w14:textId="77777777" w:rsidR="00E9458D" w:rsidRDefault="005C6BD6">
      <w:pPr>
        <w:pStyle w:val="ListParagraph"/>
        <w:numPr>
          <w:ilvl w:val="0"/>
          <w:numId w:val="79"/>
        </w:numPr>
        <w:tabs>
          <w:tab w:val="left" w:pos="2226"/>
          <w:tab w:val="left" w:pos="2227"/>
        </w:tabs>
        <w:rPr>
          <w:sz w:val="24"/>
        </w:rPr>
      </w:pPr>
      <w:r>
        <w:rPr>
          <w:sz w:val="24"/>
        </w:rPr>
        <w:t>Training records shall</w:t>
      </w:r>
      <w:r>
        <w:rPr>
          <w:spacing w:val="-2"/>
          <w:sz w:val="24"/>
        </w:rPr>
        <w:t xml:space="preserve"> </w:t>
      </w:r>
      <w:r>
        <w:rPr>
          <w:sz w:val="24"/>
        </w:rPr>
        <w:t>include:</w:t>
      </w:r>
    </w:p>
    <w:p w14:paraId="36920E57" w14:textId="77777777" w:rsidR="00E9458D" w:rsidRDefault="005C6BD6">
      <w:pPr>
        <w:pStyle w:val="ListParagraph"/>
        <w:numPr>
          <w:ilvl w:val="1"/>
          <w:numId w:val="79"/>
        </w:numPr>
        <w:tabs>
          <w:tab w:val="left" w:pos="2651"/>
          <w:tab w:val="left" w:pos="2652"/>
        </w:tabs>
        <w:spacing w:before="1"/>
        <w:ind w:hanging="426"/>
        <w:rPr>
          <w:sz w:val="24"/>
        </w:rPr>
      </w:pPr>
      <w:r>
        <w:rPr>
          <w:sz w:val="24"/>
        </w:rPr>
        <w:t>dates when training was</w:t>
      </w:r>
      <w:r>
        <w:rPr>
          <w:spacing w:val="-1"/>
          <w:sz w:val="24"/>
        </w:rPr>
        <w:t xml:space="preserve"> </w:t>
      </w:r>
      <w:r>
        <w:rPr>
          <w:sz w:val="24"/>
        </w:rPr>
        <w:t>given;</w:t>
      </w:r>
    </w:p>
    <w:p w14:paraId="1C3CF64D" w14:textId="77777777" w:rsidR="00E9458D" w:rsidRDefault="005C6BD6">
      <w:pPr>
        <w:pStyle w:val="ListParagraph"/>
        <w:numPr>
          <w:ilvl w:val="1"/>
          <w:numId w:val="79"/>
        </w:numPr>
        <w:tabs>
          <w:tab w:val="left" w:pos="2651"/>
          <w:tab w:val="left" w:pos="2652"/>
        </w:tabs>
        <w:ind w:hanging="426"/>
        <w:rPr>
          <w:sz w:val="24"/>
        </w:rPr>
      </w:pPr>
      <w:r>
        <w:rPr>
          <w:sz w:val="24"/>
        </w:rPr>
        <w:t>summary on what training was</w:t>
      </w:r>
      <w:r>
        <w:rPr>
          <w:spacing w:val="-2"/>
          <w:sz w:val="24"/>
        </w:rPr>
        <w:t xml:space="preserve"> </w:t>
      </w:r>
      <w:r>
        <w:rPr>
          <w:sz w:val="24"/>
        </w:rPr>
        <w:t>given;</w:t>
      </w:r>
    </w:p>
    <w:p w14:paraId="69C1A184" w14:textId="77777777" w:rsidR="00E9458D" w:rsidRDefault="005C6BD6">
      <w:pPr>
        <w:pStyle w:val="ListParagraph"/>
        <w:numPr>
          <w:ilvl w:val="1"/>
          <w:numId w:val="79"/>
        </w:numPr>
        <w:tabs>
          <w:tab w:val="left" w:pos="2651"/>
          <w:tab w:val="left" w:pos="2652"/>
        </w:tabs>
        <w:ind w:hanging="426"/>
        <w:rPr>
          <w:sz w:val="24"/>
        </w:rPr>
      </w:pPr>
      <w:r>
        <w:rPr>
          <w:sz w:val="24"/>
        </w:rPr>
        <w:t>names and credentials of person(s) providing the training;</w:t>
      </w:r>
      <w:r>
        <w:rPr>
          <w:spacing w:val="-3"/>
          <w:sz w:val="24"/>
        </w:rPr>
        <w:t xml:space="preserve"> </w:t>
      </w:r>
      <w:r>
        <w:rPr>
          <w:sz w:val="24"/>
        </w:rPr>
        <w:t>and,</w:t>
      </w:r>
    </w:p>
    <w:p w14:paraId="445E31F9" w14:textId="77777777" w:rsidR="00E9458D" w:rsidRDefault="005C6BD6">
      <w:pPr>
        <w:pStyle w:val="ListParagraph"/>
        <w:numPr>
          <w:ilvl w:val="1"/>
          <w:numId w:val="79"/>
        </w:numPr>
        <w:tabs>
          <w:tab w:val="left" w:pos="2651"/>
          <w:tab w:val="left" w:pos="2652"/>
        </w:tabs>
        <w:ind w:hanging="426"/>
        <w:rPr>
          <w:sz w:val="24"/>
        </w:rPr>
      </w:pPr>
      <w:r>
        <w:rPr>
          <w:sz w:val="24"/>
        </w:rPr>
        <w:t>names and positions of people attending the training</w:t>
      </w:r>
      <w:r>
        <w:rPr>
          <w:spacing w:val="-2"/>
          <w:sz w:val="24"/>
        </w:rPr>
        <w:t xml:space="preserve"> </w:t>
      </w:r>
      <w:r>
        <w:rPr>
          <w:sz w:val="24"/>
        </w:rPr>
        <w:t>sessions.</w:t>
      </w:r>
    </w:p>
    <w:p w14:paraId="6CB0024F" w14:textId="77777777" w:rsidR="00E9458D" w:rsidRDefault="005C6BD6">
      <w:pPr>
        <w:pStyle w:val="ListParagraph"/>
        <w:numPr>
          <w:ilvl w:val="0"/>
          <w:numId w:val="79"/>
        </w:numPr>
        <w:tabs>
          <w:tab w:val="left" w:pos="2226"/>
          <w:tab w:val="left" w:pos="2227"/>
        </w:tabs>
        <w:rPr>
          <w:sz w:val="24"/>
        </w:rPr>
      </w:pPr>
      <w:r>
        <w:rPr>
          <w:sz w:val="24"/>
        </w:rPr>
        <w:t>Records are to be maintained for 3 years from the date of</w:t>
      </w:r>
      <w:r>
        <w:rPr>
          <w:spacing w:val="-4"/>
          <w:sz w:val="24"/>
        </w:rPr>
        <w:t xml:space="preserve"> </w:t>
      </w:r>
      <w:r>
        <w:rPr>
          <w:sz w:val="24"/>
        </w:rPr>
        <w:t>training.</w:t>
      </w:r>
    </w:p>
    <w:p w14:paraId="37557D45" w14:textId="77777777" w:rsidR="00E9458D" w:rsidRDefault="00E9458D">
      <w:pPr>
        <w:pStyle w:val="BodyText"/>
        <w:spacing w:before="11"/>
        <w:ind w:left="0" w:firstLine="0"/>
        <w:rPr>
          <w:sz w:val="23"/>
        </w:rPr>
      </w:pPr>
    </w:p>
    <w:p w14:paraId="65B3A18C" w14:textId="77777777" w:rsidR="00E9458D" w:rsidRDefault="005C6BD6">
      <w:pPr>
        <w:pStyle w:val="Heading2"/>
      </w:pPr>
      <w:r>
        <w:t>CROSS-POLICY REFERENCES</w:t>
      </w:r>
    </w:p>
    <w:p w14:paraId="37495DC3" w14:textId="77777777" w:rsidR="00E9458D" w:rsidRDefault="005C6BD6">
      <w:pPr>
        <w:pStyle w:val="ListParagraph"/>
        <w:numPr>
          <w:ilvl w:val="0"/>
          <w:numId w:val="78"/>
        </w:numPr>
        <w:tabs>
          <w:tab w:val="left" w:pos="2161"/>
        </w:tabs>
        <w:rPr>
          <w:sz w:val="24"/>
        </w:rPr>
      </w:pPr>
      <w:r>
        <w:rPr>
          <w:sz w:val="24"/>
        </w:rPr>
        <w:t>Universal</w:t>
      </w:r>
      <w:r>
        <w:rPr>
          <w:spacing w:val="-1"/>
          <w:sz w:val="24"/>
        </w:rPr>
        <w:t xml:space="preserve"> </w:t>
      </w:r>
      <w:r>
        <w:rPr>
          <w:sz w:val="24"/>
        </w:rPr>
        <w:t>Precautions</w:t>
      </w:r>
    </w:p>
    <w:p w14:paraId="149EDCE1" w14:textId="77777777" w:rsidR="00E9458D" w:rsidRDefault="005C6BD6">
      <w:pPr>
        <w:pStyle w:val="ListParagraph"/>
        <w:numPr>
          <w:ilvl w:val="0"/>
          <w:numId w:val="78"/>
        </w:numPr>
        <w:tabs>
          <w:tab w:val="left" w:pos="2161"/>
        </w:tabs>
        <w:rPr>
          <w:sz w:val="24"/>
        </w:rPr>
      </w:pPr>
      <w:r>
        <w:rPr>
          <w:sz w:val="24"/>
        </w:rPr>
        <w:t>Aseptic Techniques</w:t>
      </w:r>
    </w:p>
    <w:p w14:paraId="2D8C71D1" w14:textId="77777777" w:rsidR="00E9458D" w:rsidRDefault="005C6BD6">
      <w:pPr>
        <w:pStyle w:val="ListParagraph"/>
        <w:numPr>
          <w:ilvl w:val="0"/>
          <w:numId w:val="78"/>
        </w:numPr>
        <w:tabs>
          <w:tab w:val="left" w:pos="2161"/>
        </w:tabs>
        <w:rPr>
          <w:sz w:val="24"/>
        </w:rPr>
      </w:pPr>
      <w:r>
        <w:rPr>
          <w:sz w:val="24"/>
        </w:rPr>
        <w:t>Infection</w:t>
      </w:r>
      <w:r>
        <w:rPr>
          <w:spacing w:val="-1"/>
          <w:sz w:val="24"/>
        </w:rPr>
        <w:t xml:space="preserve"> </w:t>
      </w:r>
      <w:r>
        <w:rPr>
          <w:sz w:val="24"/>
        </w:rPr>
        <w:t>Control</w:t>
      </w:r>
    </w:p>
    <w:p w14:paraId="7FF71CBD" w14:textId="77777777" w:rsidR="00E9458D" w:rsidRDefault="005C6BD6">
      <w:pPr>
        <w:pStyle w:val="ListParagraph"/>
        <w:numPr>
          <w:ilvl w:val="0"/>
          <w:numId w:val="78"/>
        </w:numPr>
        <w:tabs>
          <w:tab w:val="left" w:pos="2161"/>
        </w:tabs>
        <w:rPr>
          <w:sz w:val="24"/>
        </w:rPr>
      </w:pPr>
      <w:r>
        <w:rPr>
          <w:sz w:val="24"/>
        </w:rPr>
        <w:t>Blood-borne Diseases</w:t>
      </w:r>
    </w:p>
    <w:p w14:paraId="4616793E" w14:textId="77777777" w:rsidR="00E9458D" w:rsidRDefault="005C6BD6">
      <w:pPr>
        <w:pStyle w:val="ListParagraph"/>
        <w:numPr>
          <w:ilvl w:val="0"/>
          <w:numId w:val="78"/>
        </w:numPr>
        <w:tabs>
          <w:tab w:val="left" w:pos="2161"/>
        </w:tabs>
        <w:rPr>
          <w:sz w:val="24"/>
        </w:rPr>
      </w:pPr>
      <w:r>
        <w:rPr>
          <w:sz w:val="24"/>
        </w:rPr>
        <w:t>Exposure Control Plan for Blood-borne</w:t>
      </w:r>
      <w:r>
        <w:rPr>
          <w:spacing w:val="-1"/>
          <w:sz w:val="24"/>
        </w:rPr>
        <w:t xml:space="preserve"> </w:t>
      </w:r>
      <w:r>
        <w:rPr>
          <w:sz w:val="24"/>
        </w:rPr>
        <w:t>Diseases</w:t>
      </w:r>
    </w:p>
    <w:p w14:paraId="67361FA8" w14:textId="77777777" w:rsidR="00E9458D" w:rsidRDefault="005C6BD6">
      <w:pPr>
        <w:pStyle w:val="ListParagraph"/>
        <w:numPr>
          <w:ilvl w:val="0"/>
          <w:numId w:val="78"/>
        </w:numPr>
        <w:tabs>
          <w:tab w:val="left" w:pos="2161"/>
        </w:tabs>
        <w:rPr>
          <w:sz w:val="24"/>
        </w:rPr>
      </w:pPr>
      <w:r>
        <w:rPr>
          <w:sz w:val="24"/>
        </w:rPr>
        <w:t>Recording and Reporting Exposure to Blood-borne</w:t>
      </w:r>
      <w:r>
        <w:rPr>
          <w:spacing w:val="-1"/>
          <w:sz w:val="24"/>
        </w:rPr>
        <w:t xml:space="preserve"> </w:t>
      </w:r>
      <w:r>
        <w:rPr>
          <w:sz w:val="24"/>
        </w:rPr>
        <w:t>Diseases</w:t>
      </w:r>
    </w:p>
    <w:p w14:paraId="22694B99"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0D5B052" w14:textId="77777777">
        <w:trPr>
          <w:trHeight w:val="552"/>
        </w:trPr>
        <w:tc>
          <w:tcPr>
            <w:tcW w:w="5689" w:type="dxa"/>
          </w:tcPr>
          <w:p w14:paraId="3C85DEB6"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76BDB372" w14:textId="77777777" w:rsidR="00E9458D" w:rsidRDefault="00E9458D">
            <w:pPr>
              <w:pStyle w:val="TableParagraph"/>
              <w:ind w:left="0"/>
              <w:rPr>
                <w:sz w:val="24"/>
              </w:rPr>
            </w:pPr>
          </w:p>
          <w:p w14:paraId="669A199E" w14:textId="77777777" w:rsidR="00E9458D" w:rsidRDefault="005C6BD6">
            <w:pPr>
              <w:pStyle w:val="TableParagraph"/>
              <w:ind w:left="487"/>
              <w:rPr>
                <w:sz w:val="20"/>
              </w:rPr>
            </w:pPr>
            <w:r>
              <w:rPr>
                <w:noProof/>
                <w:sz w:val="20"/>
              </w:rPr>
              <w:drawing>
                <wp:inline distT="0" distB="0" distL="0" distR="0" wp14:anchorId="6BBBBDB0" wp14:editId="1C6909BE">
                  <wp:extent cx="1390695" cy="966501"/>
                  <wp:effectExtent l="0" t="0" r="0" b="0"/>
                  <wp:docPr id="128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F16DE64" w14:textId="77777777">
        <w:trPr>
          <w:trHeight w:val="1244"/>
        </w:trPr>
        <w:tc>
          <w:tcPr>
            <w:tcW w:w="5689" w:type="dxa"/>
          </w:tcPr>
          <w:p w14:paraId="60D9FF2C" w14:textId="77777777" w:rsidR="00E9458D" w:rsidRDefault="00E9458D">
            <w:pPr>
              <w:pStyle w:val="TableParagraph"/>
              <w:ind w:left="0"/>
              <w:rPr>
                <w:sz w:val="24"/>
              </w:rPr>
            </w:pPr>
          </w:p>
          <w:p w14:paraId="261F1C78" w14:textId="77777777" w:rsidR="00E9458D" w:rsidRDefault="005C6BD6">
            <w:pPr>
              <w:pStyle w:val="TableParagraph"/>
              <w:rPr>
                <w:b/>
                <w:sz w:val="24"/>
              </w:rPr>
            </w:pPr>
            <w:r>
              <w:rPr>
                <w:b/>
                <w:sz w:val="24"/>
              </w:rPr>
              <w:t>Section 5: Health and Safety</w:t>
            </w:r>
          </w:p>
        </w:tc>
        <w:tc>
          <w:tcPr>
            <w:tcW w:w="3168" w:type="dxa"/>
            <w:vMerge/>
            <w:tcBorders>
              <w:top w:val="nil"/>
            </w:tcBorders>
          </w:tcPr>
          <w:p w14:paraId="1293E723" w14:textId="77777777" w:rsidR="00E9458D" w:rsidRDefault="00E9458D">
            <w:pPr>
              <w:rPr>
                <w:sz w:val="2"/>
                <w:szCs w:val="2"/>
              </w:rPr>
            </w:pPr>
          </w:p>
        </w:tc>
      </w:tr>
      <w:tr w:rsidR="00E9458D" w14:paraId="2EA8E5DF" w14:textId="77777777">
        <w:trPr>
          <w:trHeight w:val="275"/>
        </w:trPr>
        <w:tc>
          <w:tcPr>
            <w:tcW w:w="5689" w:type="dxa"/>
            <w:vMerge w:val="restart"/>
          </w:tcPr>
          <w:p w14:paraId="3B5E7067" w14:textId="77777777" w:rsidR="00E9458D" w:rsidRDefault="00E9458D">
            <w:pPr>
              <w:pStyle w:val="TableParagraph"/>
              <w:ind w:left="0"/>
              <w:rPr>
                <w:sz w:val="24"/>
              </w:rPr>
            </w:pPr>
          </w:p>
          <w:p w14:paraId="310B0399" w14:textId="77777777" w:rsidR="00E9458D" w:rsidRDefault="005C6BD6">
            <w:pPr>
              <w:pStyle w:val="TableParagraph"/>
              <w:rPr>
                <w:b/>
                <w:sz w:val="24"/>
              </w:rPr>
            </w:pPr>
            <w:r>
              <w:rPr>
                <w:b/>
                <w:sz w:val="24"/>
              </w:rPr>
              <w:t>Policy Title: Clients/Families with</w:t>
            </w:r>
          </w:p>
          <w:p w14:paraId="0E95D8CE" w14:textId="77777777" w:rsidR="00E9458D" w:rsidRDefault="005C6BD6">
            <w:pPr>
              <w:pStyle w:val="TableParagraph"/>
              <w:ind w:left="1548"/>
              <w:rPr>
                <w:b/>
                <w:sz w:val="24"/>
              </w:rPr>
            </w:pPr>
            <w:r>
              <w:rPr>
                <w:b/>
                <w:sz w:val="24"/>
              </w:rPr>
              <w:t>Infectious Disease</w:t>
            </w:r>
          </w:p>
        </w:tc>
        <w:tc>
          <w:tcPr>
            <w:tcW w:w="3168" w:type="dxa"/>
          </w:tcPr>
          <w:p w14:paraId="25AB109C" w14:textId="77777777" w:rsidR="00E9458D" w:rsidRDefault="005C6BD6">
            <w:pPr>
              <w:pStyle w:val="TableParagraph"/>
              <w:spacing w:line="256" w:lineRule="exact"/>
              <w:rPr>
                <w:b/>
                <w:sz w:val="24"/>
              </w:rPr>
            </w:pPr>
            <w:r>
              <w:rPr>
                <w:b/>
                <w:sz w:val="24"/>
              </w:rPr>
              <w:t>Policy Number: 5.150</w:t>
            </w:r>
          </w:p>
        </w:tc>
      </w:tr>
      <w:tr w:rsidR="00E9458D" w14:paraId="50E49501" w14:textId="77777777">
        <w:trPr>
          <w:trHeight w:val="275"/>
        </w:trPr>
        <w:tc>
          <w:tcPr>
            <w:tcW w:w="5689" w:type="dxa"/>
            <w:vMerge/>
            <w:tcBorders>
              <w:top w:val="nil"/>
            </w:tcBorders>
          </w:tcPr>
          <w:p w14:paraId="20877481" w14:textId="77777777" w:rsidR="00E9458D" w:rsidRDefault="00E9458D">
            <w:pPr>
              <w:rPr>
                <w:sz w:val="2"/>
                <w:szCs w:val="2"/>
              </w:rPr>
            </w:pPr>
          </w:p>
        </w:tc>
        <w:tc>
          <w:tcPr>
            <w:tcW w:w="3168" w:type="dxa"/>
          </w:tcPr>
          <w:p w14:paraId="078D4033" w14:textId="77777777" w:rsidR="00E9458D" w:rsidRDefault="005C6BD6">
            <w:pPr>
              <w:pStyle w:val="TableParagraph"/>
              <w:spacing w:line="255" w:lineRule="exact"/>
              <w:rPr>
                <w:b/>
                <w:sz w:val="24"/>
              </w:rPr>
            </w:pPr>
            <w:r>
              <w:rPr>
                <w:b/>
                <w:sz w:val="24"/>
              </w:rPr>
              <w:t>Effective Date:</w:t>
            </w:r>
          </w:p>
        </w:tc>
      </w:tr>
      <w:tr w:rsidR="00E9458D" w14:paraId="524B7395" w14:textId="77777777">
        <w:trPr>
          <w:trHeight w:val="276"/>
        </w:trPr>
        <w:tc>
          <w:tcPr>
            <w:tcW w:w="5689" w:type="dxa"/>
            <w:vMerge/>
            <w:tcBorders>
              <w:top w:val="nil"/>
            </w:tcBorders>
          </w:tcPr>
          <w:p w14:paraId="6C353535" w14:textId="77777777" w:rsidR="00E9458D" w:rsidRDefault="00E9458D">
            <w:pPr>
              <w:rPr>
                <w:sz w:val="2"/>
                <w:szCs w:val="2"/>
              </w:rPr>
            </w:pPr>
          </w:p>
        </w:tc>
        <w:tc>
          <w:tcPr>
            <w:tcW w:w="3168" w:type="dxa"/>
          </w:tcPr>
          <w:p w14:paraId="50471708" w14:textId="77777777" w:rsidR="00E9458D" w:rsidRDefault="005C6BD6">
            <w:pPr>
              <w:pStyle w:val="TableParagraph"/>
              <w:spacing w:before="1" w:line="255" w:lineRule="exact"/>
              <w:rPr>
                <w:b/>
                <w:sz w:val="24"/>
              </w:rPr>
            </w:pPr>
            <w:r>
              <w:rPr>
                <w:b/>
                <w:sz w:val="24"/>
              </w:rPr>
              <w:t>Revision Date:</w:t>
            </w:r>
          </w:p>
        </w:tc>
      </w:tr>
      <w:tr w:rsidR="00E9458D" w14:paraId="5A39FA5E" w14:textId="77777777">
        <w:trPr>
          <w:trHeight w:val="275"/>
        </w:trPr>
        <w:tc>
          <w:tcPr>
            <w:tcW w:w="5689" w:type="dxa"/>
            <w:vMerge/>
            <w:tcBorders>
              <w:top w:val="nil"/>
            </w:tcBorders>
          </w:tcPr>
          <w:p w14:paraId="339E07A0" w14:textId="77777777" w:rsidR="00E9458D" w:rsidRDefault="00E9458D">
            <w:pPr>
              <w:rPr>
                <w:sz w:val="2"/>
                <w:szCs w:val="2"/>
              </w:rPr>
            </w:pPr>
          </w:p>
        </w:tc>
        <w:tc>
          <w:tcPr>
            <w:tcW w:w="3168" w:type="dxa"/>
          </w:tcPr>
          <w:p w14:paraId="50975F90" w14:textId="77777777" w:rsidR="00E9458D" w:rsidRDefault="005C6BD6">
            <w:pPr>
              <w:pStyle w:val="TableParagraph"/>
              <w:spacing w:line="255" w:lineRule="exact"/>
              <w:rPr>
                <w:b/>
                <w:sz w:val="24"/>
              </w:rPr>
            </w:pPr>
            <w:r>
              <w:rPr>
                <w:b/>
                <w:sz w:val="24"/>
              </w:rPr>
              <w:t>Approved By:</w:t>
            </w:r>
          </w:p>
        </w:tc>
      </w:tr>
      <w:tr w:rsidR="00E9458D" w14:paraId="0A84F24E" w14:textId="77777777">
        <w:trPr>
          <w:trHeight w:val="276"/>
        </w:trPr>
        <w:tc>
          <w:tcPr>
            <w:tcW w:w="5689" w:type="dxa"/>
            <w:vMerge/>
            <w:tcBorders>
              <w:top w:val="nil"/>
            </w:tcBorders>
          </w:tcPr>
          <w:p w14:paraId="7D46C6EE" w14:textId="77777777" w:rsidR="00E9458D" w:rsidRDefault="00E9458D">
            <w:pPr>
              <w:rPr>
                <w:sz w:val="2"/>
                <w:szCs w:val="2"/>
              </w:rPr>
            </w:pPr>
          </w:p>
        </w:tc>
        <w:tc>
          <w:tcPr>
            <w:tcW w:w="3168" w:type="dxa"/>
          </w:tcPr>
          <w:p w14:paraId="1F4A900C" w14:textId="77777777" w:rsidR="00E9458D" w:rsidRDefault="005C6BD6">
            <w:pPr>
              <w:pStyle w:val="TableParagraph"/>
              <w:spacing w:line="257" w:lineRule="exact"/>
              <w:rPr>
                <w:b/>
                <w:sz w:val="24"/>
              </w:rPr>
            </w:pPr>
            <w:r>
              <w:rPr>
                <w:b/>
                <w:sz w:val="24"/>
              </w:rPr>
              <w:t>Page Number: Page 4 of 4</w:t>
            </w:r>
          </w:p>
        </w:tc>
      </w:tr>
    </w:tbl>
    <w:p w14:paraId="29505AED" w14:textId="77777777" w:rsidR="00E9458D" w:rsidRDefault="00E9458D">
      <w:pPr>
        <w:pStyle w:val="BodyText"/>
        <w:spacing w:before="8"/>
        <w:ind w:left="0" w:firstLine="0"/>
        <w:rPr>
          <w:sz w:val="16"/>
        </w:rPr>
      </w:pPr>
    </w:p>
    <w:p w14:paraId="0ABCFF9B" w14:textId="77777777" w:rsidR="00E9458D" w:rsidRDefault="005C6BD6">
      <w:pPr>
        <w:pStyle w:val="Heading2"/>
        <w:spacing w:before="90" w:line="275" w:lineRule="exact"/>
      </w:pPr>
      <w:r>
        <w:t>FORMS</w:t>
      </w:r>
    </w:p>
    <w:p w14:paraId="0FA6980E" w14:textId="77777777" w:rsidR="00E9458D" w:rsidRDefault="005C6BD6">
      <w:pPr>
        <w:pStyle w:val="BodyText"/>
        <w:tabs>
          <w:tab w:val="left" w:pos="2226"/>
        </w:tabs>
        <w:spacing w:line="275" w:lineRule="exact"/>
        <w:ind w:left="1761" w:firstLine="0"/>
      </w:pPr>
      <w:r>
        <w:t>1.</w:t>
      </w:r>
      <w:r>
        <w:tab/>
        <w:t>Post Exposure Incident Report for Blood-borne</w:t>
      </w:r>
      <w:r>
        <w:rPr>
          <w:spacing w:val="-3"/>
        </w:rPr>
        <w:t xml:space="preserve"> </w:t>
      </w:r>
      <w:r>
        <w:t>Diseases</w:t>
      </w:r>
    </w:p>
    <w:p w14:paraId="05241427" w14:textId="77777777" w:rsidR="00E9458D" w:rsidRDefault="00E9458D">
      <w:pPr>
        <w:pStyle w:val="BodyText"/>
        <w:spacing w:before="11"/>
        <w:ind w:left="0" w:firstLine="0"/>
        <w:rPr>
          <w:sz w:val="23"/>
        </w:rPr>
      </w:pPr>
    </w:p>
    <w:p w14:paraId="5425BF15" w14:textId="77777777" w:rsidR="00E9458D" w:rsidRDefault="005C6BD6">
      <w:pPr>
        <w:pStyle w:val="Heading2"/>
      </w:pPr>
      <w:r>
        <w:t>REFERENCES</w:t>
      </w:r>
    </w:p>
    <w:p w14:paraId="47207B32" w14:textId="77777777" w:rsidR="00E9458D" w:rsidRDefault="005C6BD6">
      <w:pPr>
        <w:pStyle w:val="ListParagraph"/>
        <w:numPr>
          <w:ilvl w:val="0"/>
          <w:numId w:val="77"/>
        </w:numPr>
        <w:tabs>
          <w:tab w:val="left" w:pos="2161"/>
        </w:tabs>
        <w:rPr>
          <w:sz w:val="24"/>
        </w:rPr>
      </w:pPr>
      <w:r>
        <w:rPr>
          <w:sz w:val="24"/>
        </w:rPr>
        <w:t>Center for Disease Control and Prevention</w:t>
      </w:r>
      <w:r>
        <w:rPr>
          <w:spacing w:val="-5"/>
          <w:sz w:val="24"/>
        </w:rPr>
        <w:t xml:space="preserve"> </w:t>
      </w:r>
      <w:r>
        <w:rPr>
          <w:sz w:val="24"/>
        </w:rPr>
        <w:t>(CDC)</w:t>
      </w:r>
    </w:p>
    <w:p w14:paraId="4422FC97" w14:textId="77777777" w:rsidR="00E9458D" w:rsidRDefault="005C6BD6">
      <w:pPr>
        <w:pStyle w:val="ListParagraph"/>
        <w:numPr>
          <w:ilvl w:val="0"/>
          <w:numId w:val="77"/>
        </w:numPr>
        <w:tabs>
          <w:tab w:val="left" w:pos="2161"/>
        </w:tabs>
        <w:rPr>
          <w:sz w:val="24"/>
        </w:rPr>
      </w:pPr>
      <w:r>
        <w:rPr>
          <w:sz w:val="24"/>
        </w:rPr>
        <w:t>Department of Health and Human Services</w:t>
      </w:r>
      <w:r>
        <w:rPr>
          <w:spacing w:val="-7"/>
          <w:sz w:val="24"/>
        </w:rPr>
        <w:t xml:space="preserve"> </w:t>
      </w:r>
      <w:r>
        <w:rPr>
          <w:sz w:val="24"/>
        </w:rPr>
        <w:t>(HHS)</w:t>
      </w:r>
    </w:p>
    <w:p w14:paraId="0D40F504"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F15D8EF" w14:textId="77777777">
        <w:trPr>
          <w:trHeight w:val="552"/>
        </w:trPr>
        <w:tc>
          <w:tcPr>
            <w:tcW w:w="5689" w:type="dxa"/>
          </w:tcPr>
          <w:p w14:paraId="10044ADC"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0FB89A70" w14:textId="77777777" w:rsidR="00E9458D" w:rsidRDefault="00E9458D">
            <w:pPr>
              <w:pStyle w:val="TableParagraph"/>
              <w:ind w:left="0"/>
              <w:rPr>
                <w:sz w:val="24"/>
              </w:rPr>
            </w:pPr>
          </w:p>
          <w:p w14:paraId="38097D3A" w14:textId="77777777" w:rsidR="00E9458D" w:rsidRDefault="005C6BD6">
            <w:pPr>
              <w:pStyle w:val="TableParagraph"/>
              <w:ind w:left="487"/>
              <w:rPr>
                <w:sz w:val="20"/>
              </w:rPr>
            </w:pPr>
            <w:r>
              <w:rPr>
                <w:noProof/>
                <w:sz w:val="20"/>
              </w:rPr>
              <w:drawing>
                <wp:inline distT="0" distB="0" distL="0" distR="0" wp14:anchorId="04A77ACB" wp14:editId="281E7D23">
                  <wp:extent cx="1390695" cy="966501"/>
                  <wp:effectExtent l="0" t="0" r="0" b="0"/>
                  <wp:docPr id="128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DD45216" w14:textId="77777777">
        <w:trPr>
          <w:trHeight w:val="1244"/>
        </w:trPr>
        <w:tc>
          <w:tcPr>
            <w:tcW w:w="5689" w:type="dxa"/>
          </w:tcPr>
          <w:p w14:paraId="643031DF" w14:textId="77777777" w:rsidR="00E9458D" w:rsidRDefault="00E9458D">
            <w:pPr>
              <w:pStyle w:val="TableParagraph"/>
              <w:ind w:left="0"/>
              <w:rPr>
                <w:sz w:val="24"/>
              </w:rPr>
            </w:pPr>
          </w:p>
          <w:p w14:paraId="27F62B2E" w14:textId="77777777" w:rsidR="00E9458D" w:rsidRDefault="005C6BD6">
            <w:pPr>
              <w:pStyle w:val="TableParagraph"/>
              <w:rPr>
                <w:b/>
                <w:sz w:val="24"/>
              </w:rPr>
            </w:pPr>
            <w:r>
              <w:rPr>
                <w:b/>
                <w:sz w:val="24"/>
              </w:rPr>
              <w:t>Section 5: Health and Safety</w:t>
            </w:r>
          </w:p>
        </w:tc>
        <w:tc>
          <w:tcPr>
            <w:tcW w:w="3168" w:type="dxa"/>
            <w:vMerge/>
            <w:tcBorders>
              <w:top w:val="nil"/>
            </w:tcBorders>
          </w:tcPr>
          <w:p w14:paraId="29E33E28" w14:textId="77777777" w:rsidR="00E9458D" w:rsidRDefault="00E9458D">
            <w:pPr>
              <w:rPr>
                <w:sz w:val="2"/>
                <w:szCs w:val="2"/>
              </w:rPr>
            </w:pPr>
          </w:p>
        </w:tc>
      </w:tr>
      <w:tr w:rsidR="00E9458D" w14:paraId="01039ABF" w14:textId="77777777">
        <w:trPr>
          <w:trHeight w:val="275"/>
        </w:trPr>
        <w:tc>
          <w:tcPr>
            <w:tcW w:w="5689" w:type="dxa"/>
            <w:vMerge w:val="restart"/>
          </w:tcPr>
          <w:p w14:paraId="255DC965" w14:textId="77777777" w:rsidR="00E9458D" w:rsidRDefault="00E9458D">
            <w:pPr>
              <w:pStyle w:val="TableParagraph"/>
              <w:ind w:left="0"/>
              <w:rPr>
                <w:sz w:val="24"/>
              </w:rPr>
            </w:pPr>
          </w:p>
          <w:p w14:paraId="1A03F266" w14:textId="77777777" w:rsidR="00E9458D" w:rsidRDefault="005C6BD6">
            <w:pPr>
              <w:pStyle w:val="TableParagraph"/>
              <w:rPr>
                <w:b/>
                <w:sz w:val="24"/>
              </w:rPr>
            </w:pPr>
            <w:r>
              <w:rPr>
                <w:b/>
                <w:sz w:val="24"/>
              </w:rPr>
              <w:t>Policy Title: Tobacco Products</w:t>
            </w:r>
          </w:p>
        </w:tc>
        <w:tc>
          <w:tcPr>
            <w:tcW w:w="3168" w:type="dxa"/>
          </w:tcPr>
          <w:p w14:paraId="2476EA34" w14:textId="77777777" w:rsidR="00E9458D" w:rsidRDefault="005C6BD6">
            <w:pPr>
              <w:pStyle w:val="TableParagraph"/>
              <w:spacing w:line="256" w:lineRule="exact"/>
              <w:rPr>
                <w:b/>
                <w:sz w:val="24"/>
              </w:rPr>
            </w:pPr>
            <w:r>
              <w:rPr>
                <w:b/>
                <w:sz w:val="24"/>
              </w:rPr>
              <w:t>Policy Number: 5.159</w:t>
            </w:r>
          </w:p>
        </w:tc>
      </w:tr>
      <w:tr w:rsidR="00E9458D" w14:paraId="55F0804F" w14:textId="77777777">
        <w:trPr>
          <w:trHeight w:val="275"/>
        </w:trPr>
        <w:tc>
          <w:tcPr>
            <w:tcW w:w="5689" w:type="dxa"/>
            <w:vMerge/>
            <w:tcBorders>
              <w:top w:val="nil"/>
            </w:tcBorders>
          </w:tcPr>
          <w:p w14:paraId="02543A4D" w14:textId="77777777" w:rsidR="00E9458D" w:rsidRDefault="00E9458D">
            <w:pPr>
              <w:rPr>
                <w:sz w:val="2"/>
                <w:szCs w:val="2"/>
              </w:rPr>
            </w:pPr>
          </w:p>
        </w:tc>
        <w:tc>
          <w:tcPr>
            <w:tcW w:w="3168" w:type="dxa"/>
          </w:tcPr>
          <w:p w14:paraId="744D5631" w14:textId="77777777" w:rsidR="00E9458D" w:rsidRDefault="005C6BD6">
            <w:pPr>
              <w:pStyle w:val="TableParagraph"/>
              <w:spacing w:line="255" w:lineRule="exact"/>
              <w:rPr>
                <w:b/>
                <w:sz w:val="24"/>
              </w:rPr>
            </w:pPr>
            <w:r>
              <w:rPr>
                <w:b/>
                <w:sz w:val="24"/>
              </w:rPr>
              <w:t>Effective Date:</w:t>
            </w:r>
          </w:p>
        </w:tc>
      </w:tr>
      <w:tr w:rsidR="00E9458D" w14:paraId="140FE153" w14:textId="77777777">
        <w:trPr>
          <w:trHeight w:val="276"/>
        </w:trPr>
        <w:tc>
          <w:tcPr>
            <w:tcW w:w="5689" w:type="dxa"/>
            <w:vMerge/>
            <w:tcBorders>
              <w:top w:val="nil"/>
            </w:tcBorders>
          </w:tcPr>
          <w:p w14:paraId="06773497" w14:textId="77777777" w:rsidR="00E9458D" w:rsidRDefault="00E9458D">
            <w:pPr>
              <w:rPr>
                <w:sz w:val="2"/>
                <w:szCs w:val="2"/>
              </w:rPr>
            </w:pPr>
          </w:p>
        </w:tc>
        <w:tc>
          <w:tcPr>
            <w:tcW w:w="3168" w:type="dxa"/>
          </w:tcPr>
          <w:p w14:paraId="262928D3" w14:textId="77777777" w:rsidR="00E9458D" w:rsidRDefault="005C6BD6">
            <w:pPr>
              <w:pStyle w:val="TableParagraph"/>
              <w:spacing w:before="1" w:line="255" w:lineRule="exact"/>
              <w:rPr>
                <w:b/>
                <w:sz w:val="24"/>
              </w:rPr>
            </w:pPr>
            <w:r>
              <w:rPr>
                <w:b/>
                <w:sz w:val="24"/>
              </w:rPr>
              <w:t>Revision Date:</w:t>
            </w:r>
          </w:p>
        </w:tc>
      </w:tr>
      <w:tr w:rsidR="00E9458D" w14:paraId="2EB759B6" w14:textId="77777777">
        <w:trPr>
          <w:trHeight w:val="275"/>
        </w:trPr>
        <w:tc>
          <w:tcPr>
            <w:tcW w:w="5689" w:type="dxa"/>
            <w:vMerge/>
            <w:tcBorders>
              <w:top w:val="nil"/>
            </w:tcBorders>
          </w:tcPr>
          <w:p w14:paraId="4043E93F" w14:textId="77777777" w:rsidR="00E9458D" w:rsidRDefault="00E9458D">
            <w:pPr>
              <w:rPr>
                <w:sz w:val="2"/>
                <w:szCs w:val="2"/>
              </w:rPr>
            </w:pPr>
          </w:p>
        </w:tc>
        <w:tc>
          <w:tcPr>
            <w:tcW w:w="3168" w:type="dxa"/>
          </w:tcPr>
          <w:p w14:paraId="0857E34B" w14:textId="77777777" w:rsidR="00E9458D" w:rsidRDefault="005C6BD6">
            <w:pPr>
              <w:pStyle w:val="TableParagraph"/>
              <w:spacing w:line="255" w:lineRule="exact"/>
              <w:rPr>
                <w:b/>
                <w:sz w:val="24"/>
              </w:rPr>
            </w:pPr>
            <w:r>
              <w:rPr>
                <w:b/>
                <w:sz w:val="24"/>
              </w:rPr>
              <w:t>Approved By:</w:t>
            </w:r>
          </w:p>
        </w:tc>
      </w:tr>
      <w:tr w:rsidR="00E9458D" w14:paraId="4987344C" w14:textId="77777777">
        <w:trPr>
          <w:trHeight w:val="276"/>
        </w:trPr>
        <w:tc>
          <w:tcPr>
            <w:tcW w:w="5689" w:type="dxa"/>
            <w:vMerge/>
            <w:tcBorders>
              <w:top w:val="nil"/>
            </w:tcBorders>
          </w:tcPr>
          <w:p w14:paraId="4AF96E10" w14:textId="77777777" w:rsidR="00E9458D" w:rsidRDefault="00E9458D">
            <w:pPr>
              <w:rPr>
                <w:sz w:val="2"/>
                <w:szCs w:val="2"/>
              </w:rPr>
            </w:pPr>
          </w:p>
        </w:tc>
        <w:tc>
          <w:tcPr>
            <w:tcW w:w="3168" w:type="dxa"/>
          </w:tcPr>
          <w:p w14:paraId="5E003892" w14:textId="77777777" w:rsidR="00E9458D" w:rsidRDefault="005C6BD6">
            <w:pPr>
              <w:pStyle w:val="TableParagraph"/>
              <w:spacing w:line="257" w:lineRule="exact"/>
              <w:rPr>
                <w:b/>
                <w:sz w:val="24"/>
              </w:rPr>
            </w:pPr>
            <w:r>
              <w:rPr>
                <w:b/>
                <w:sz w:val="24"/>
              </w:rPr>
              <w:t>Page Number: Page 1 of 3</w:t>
            </w:r>
          </w:p>
        </w:tc>
      </w:tr>
    </w:tbl>
    <w:p w14:paraId="62EE19BB" w14:textId="77777777" w:rsidR="00E9458D" w:rsidRDefault="00E9458D">
      <w:pPr>
        <w:pStyle w:val="BodyText"/>
        <w:spacing w:before="5"/>
        <w:ind w:left="0" w:firstLine="0"/>
        <w:rPr>
          <w:sz w:val="16"/>
        </w:rPr>
      </w:pPr>
    </w:p>
    <w:p w14:paraId="635DF7C5" w14:textId="77777777" w:rsidR="00E9458D" w:rsidRDefault="005C6BD6">
      <w:pPr>
        <w:pStyle w:val="Heading2"/>
        <w:spacing w:before="93"/>
        <w:rPr>
          <w:rFonts w:ascii="Arial"/>
        </w:rPr>
      </w:pPr>
      <w:r>
        <w:rPr>
          <w:rFonts w:ascii="Arial"/>
        </w:rPr>
        <w:t>Tobacco Produ</w:t>
      </w:r>
      <w:bookmarkStart w:id="172" w:name="_bookmark172"/>
      <w:bookmarkEnd w:id="172"/>
      <w:r>
        <w:rPr>
          <w:rFonts w:ascii="Arial"/>
        </w:rPr>
        <w:t>cts</w:t>
      </w:r>
    </w:p>
    <w:p w14:paraId="26F71C6E" w14:textId="77777777" w:rsidR="00E9458D" w:rsidRDefault="005C6BD6">
      <w:pPr>
        <w:spacing w:before="136"/>
        <w:ind w:left="1800"/>
        <w:rPr>
          <w:b/>
          <w:sz w:val="24"/>
        </w:rPr>
      </w:pPr>
      <w:r>
        <w:rPr>
          <w:b/>
          <w:sz w:val="24"/>
        </w:rPr>
        <w:t>PURPOSE</w:t>
      </w:r>
    </w:p>
    <w:p w14:paraId="710A75F5" w14:textId="77777777" w:rsidR="00E9458D" w:rsidRDefault="005C6BD6">
      <w:pPr>
        <w:pStyle w:val="ListParagraph"/>
        <w:numPr>
          <w:ilvl w:val="0"/>
          <w:numId w:val="76"/>
        </w:numPr>
        <w:tabs>
          <w:tab w:val="left" w:pos="2161"/>
        </w:tabs>
        <w:ind w:right="1701"/>
        <w:rPr>
          <w:sz w:val="24"/>
        </w:rPr>
      </w:pPr>
      <w:r>
        <w:rPr>
          <w:sz w:val="24"/>
        </w:rPr>
        <w:t>To create a safer, healthier and more productive workplace for all employees, contractors, agents and</w:t>
      </w:r>
      <w:r>
        <w:rPr>
          <w:spacing w:val="-2"/>
          <w:sz w:val="24"/>
        </w:rPr>
        <w:t xml:space="preserve"> </w:t>
      </w:r>
      <w:r>
        <w:rPr>
          <w:sz w:val="24"/>
        </w:rPr>
        <w:t>volunteers.</w:t>
      </w:r>
    </w:p>
    <w:p w14:paraId="395C3B94" w14:textId="77777777" w:rsidR="00E9458D" w:rsidRDefault="005C6BD6">
      <w:pPr>
        <w:pStyle w:val="ListParagraph"/>
        <w:numPr>
          <w:ilvl w:val="0"/>
          <w:numId w:val="76"/>
        </w:numPr>
        <w:tabs>
          <w:tab w:val="left" w:pos="2161"/>
        </w:tabs>
        <w:spacing w:before="1"/>
        <w:ind w:right="1702"/>
        <w:rPr>
          <w:sz w:val="24"/>
        </w:rPr>
      </w:pPr>
      <w:r>
        <w:rPr>
          <w:sz w:val="24"/>
        </w:rPr>
        <w:t>To encourage visitors and clients to practice healthy living habits for the promotion of health and prevention of tobacco related</w:t>
      </w:r>
      <w:r>
        <w:rPr>
          <w:spacing w:val="-4"/>
          <w:sz w:val="24"/>
        </w:rPr>
        <w:t xml:space="preserve"> </w:t>
      </w:r>
      <w:r>
        <w:rPr>
          <w:sz w:val="24"/>
        </w:rPr>
        <w:t>illness.</w:t>
      </w:r>
    </w:p>
    <w:p w14:paraId="2266751C" w14:textId="77777777" w:rsidR="00E9458D" w:rsidRDefault="005C6BD6">
      <w:pPr>
        <w:pStyle w:val="ListParagraph"/>
        <w:numPr>
          <w:ilvl w:val="0"/>
          <w:numId w:val="76"/>
        </w:numPr>
        <w:tabs>
          <w:tab w:val="left" w:pos="2161"/>
        </w:tabs>
        <w:ind w:right="1703"/>
        <w:rPr>
          <w:sz w:val="24"/>
        </w:rPr>
      </w:pPr>
      <w:r>
        <w:rPr>
          <w:sz w:val="24"/>
        </w:rPr>
        <w:t>To be supportive to any employee, contractor, volunteer or client who chooses to stop using tobacco</w:t>
      </w:r>
      <w:r>
        <w:rPr>
          <w:spacing w:val="-1"/>
          <w:sz w:val="24"/>
        </w:rPr>
        <w:t xml:space="preserve"> </w:t>
      </w:r>
      <w:r>
        <w:rPr>
          <w:sz w:val="24"/>
        </w:rPr>
        <w:t>products.</w:t>
      </w:r>
    </w:p>
    <w:p w14:paraId="4FA76C91" w14:textId="77777777" w:rsidR="00E9458D" w:rsidRDefault="00E9458D">
      <w:pPr>
        <w:pStyle w:val="BodyText"/>
        <w:spacing w:before="11"/>
        <w:ind w:left="0" w:firstLine="0"/>
        <w:rPr>
          <w:sz w:val="23"/>
        </w:rPr>
      </w:pPr>
    </w:p>
    <w:p w14:paraId="64FCD5C2" w14:textId="77777777" w:rsidR="00E9458D" w:rsidRDefault="005C6BD6">
      <w:pPr>
        <w:pStyle w:val="Heading2"/>
      </w:pPr>
      <w:r>
        <w:t>DEFINITIONS</w:t>
      </w:r>
    </w:p>
    <w:p w14:paraId="52A16092" w14:textId="77777777" w:rsidR="00E9458D" w:rsidRDefault="005C6BD6">
      <w:pPr>
        <w:pStyle w:val="ListParagraph"/>
        <w:numPr>
          <w:ilvl w:val="0"/>
          <w:numId w:val="75"/>
        </w:numPr>
        <w:tabs>
          <w:tab w:val="left" w:pos="2085"/>
        </w:tabs>
        <w:rPr>
          <w:b/>
          <w:sz w:val="24"/>
        </w:rPr>
      </w:pPr>
      <w:r>
        <w:rPr>
          <w:b/>
          <w:sz w:val="24"/>
        </w:rPr>
        <w:t>Smoking</w:t>
      </w:r>
    </w:p>
    <w:p w14:paraId="1402ACDD" w14:textId="77777777" w:rsidR="00E9458D" w:rsidRDefault="005C6BD6">
      <w:pPr>
        <w:pStyle w:val="BodyText"/>
        <w:ind w:left="2084" w:right="1763" w:firstLine="0"/>
      </w:pPr>
      <w:r>
        <w:t>Smoking includes inhaling, exhaling or possessing a burning or lighted cigarette, cigar, pipe, electronic cigarette or other smoking</w:t>
      </w:r>
      <w:r>
        <w:rPr>
          <w:spacing w:val="-3"/>
        </w:rPr>
        <w:t xml:space="preserve"> </w:t>
      </w:r>
      <w:r>
        <w:t>equipment.</w:t>
      </w:r>
    </w:p>
    <w:p w14:paraId="45AE5C5F" w14:textId="77777777" w:rsidR="00E9458D" w:rsidRDefault="005C6BD6">
      <w:pPr>
        <w:pStyle w:val="Heading2"/>
        <w:numPr>
          <w:ilvl w:val="0"/>
          <w:numId w:val="75"/>
        </w:numPr>
        <w:tabs>
          <w:tab w:val="left" w:pos="2085"/>
        </w:tabs>
      </w:pPr>
      <w:r>
        <w:t>Electronic</w:t>
      </w:r>
      <w:r>
        <w:rPr>
          <w:spacing w:val="-1"/>
        </w:rPr>
        <w:t xml:space="preserve"> </w:t>
      </w:r>
      <w:r>
        <w:t>Cigarette</w:t>
      </w:r>
    </w:p>
    <w:p w14:paraId="4D1A8A4B" w14:textId="77777777" w:rsidR="00E9458D" w:rsidRDefault="005C6BD6">
      <w:pPr>
        <w:pStyle w:val="BodyText"/>
        <w:spacing w:before="1"/>
        <w:ind w:left="2084" w:right="1701" w:firstLine="0"/>
      </w:pPr>
      <w:r>
        <w:t>Electronic Cigarette includes such devices as e-cigarettes, e-pipes, e-cigars; e-hookah, hookah pens and similar apparatus.</w:t>
      </w:r>
    </w:p>
    <w:p w14:paraId="0E383AA9" w14:textId="77777777" w:rsidR="00E9458D" w:rsidRDefault="005C6BD6">
      <w:pPr>
        <w:pStyle w:val="Heading2"/>
        <w:numPr>
          <w:ilvl w:val="0"/>
          <w:numId w:val="75"/>
        </w:numPr>
        <w:tabs>
          <w:tab w:val="left" w:pos="2085"/>
        </w:tabs>
      </w:pPr>
      <w:r>
        <w:t>Staff</w:t>
      </w:r>
    </w:p>
    <w:p w14:paraId="1E2F2FF3" w14:textId="77777777" w:rsidR="00E9458D" w:rsidRDefault="005C6BD6">
      <w:pPr>
        <w:pStyle w:val="BodyText"/>
        <w:ind w:left="2084" w:right="1701" w:firstLine="0"/>
      </w:pPr>
      <w:r>
        <w:t>“Staff” shall include this Agency’s managers, office workers, in-home workers, employees, contractors, agents and volunteers.</w:t>
      </w:r>
    </w:p>
    <w:p w14:paraId="134F4CDB" w14:textId="77777777" w:rsidR="00E9458D" w:rsidRDefault="00E9458D">
      <w:pPr>
        <w:pStyle w:val="BodyText"/>
        <w:ind w:left="0" w:firstLine="0"/>
      </w:pPr>
    </w:p>
    <w:p w14:paraId="64441D49" w14:textId="77777777" w:rsidR="00E9458D" w:rsidRDefault="005C6BD6">
      <w:pPr>
        <w:pStyle w:val="Heading2"/>
      </w:pPr>
      <w:r>
        <w:t>POLICY</w:t>
      </w:r>
    </w:p>
    <w:p w14:paraId="24246E69" w14:textId="77777777" w:rsidR="00E9458D" w:rsidRDefault="005C6BD6">
      <w:pPr>
        <w:pStyle w:val="BodyText"/>
        <w:ind w:left="1800" w:right="1698" w:firstLine="0"/>
        <w:jc w:val="both"/>
      </w:pPr>
      <w:r>
        <w:t>Right Accord Private Duty- Home Health Care is concerned about the health, welfare and safety of its staff and clients and promotes a smoke-free environment through the implementation of the following measures:</w:t>
      </w:r>
    </w:p>
    <w:p w14:paraId="24AC7369" w14:textId="77777777" w:rsidR="00E9458D" w:rsidRDefault="005C6BD6">
      <w:pPr>
        <w:pStyle w:val="ListParagraph"/>
        <w:numPr>
          <w:ilvl w:val="0"/>
          <w:numId w:val="74"/>
        </w:numPr>
        <w:tabs>
          <w:tab w:val="left" w:pos="2251"/>
        </w:tabs>
        <w:ind w:right="1700"/>
        <w:jc w:val="both"/>
        <w:rPr>
          <w:sz w:val="24"/>
        </w:rPr>
      </w:pPr>
      <w:r>
        <w:rPr>
          <w:sz w:val="24"/>
        </w:rPr>
        <w:t>Smoking and/or the use of smokeless tobacco and electronic cigarettes is prohibited on all Agency premises and in Agency owned and/or rented vehicles used for operational purposes.</w:t>
      </w:r>
    </w:p>
    <w:p w14:paraId="06D43EA4" w14:textId="77777777" w:rsidR="00E9458D" w:rsidRDefault="005C6BD6">
      <w:pPr>
        <w:pStyle w:val="ListParagraph"/>
        <w:numPr>
          <w:ilvl w:val="0"/>
          <w:numId w:val="74"/>
        </w:numPr>
        <w:tabs>
          <w:tab w:val="left" w:pos="2251"/>
        </w:tabs>
        <w:jc w:val="both"/>
        <w:rPr>
          <w:sz w:val="24"/>
        </w:rPr>
      </w:pPr>
      <w:r>
        <w:rPr>
          <w:sz w:val="24"/>
        </w:rPr>
        <w:t>Staff, visitors and clients shall not smoke in areas designated as</w:t>
      </w:r>
      <w:r>
        <w:rPr>
          <w:spacing w:val="-2"/>
          <w:sz w:val="24"/>
        </w:rPr>
        <w:t xml:space="preserve"> </w:t>
      </w:r>
      <w:r>
        <w:rPr>
          <w:sz w:val="24"/>
        </w:rPr>
        <w:t>smoke-free.</w:t>
      </w:r>
    </w:p>
    <w:p w14:paraId="1773D599" w14:textId="77777777" w:rsidR="00E9458D" w:rsidRDefault="005C6BD6">
      <w:pPr>
        <w:pStyle w:val="ListParagraph"/>
        <w:numPr>
          <w:ilvl w:val="0"/>
          <w:numId w:val="74"/>
        </w:numPr>
        <w:tabs>
          <w:tab w:val="left" w:pos="2250"/>
          <w:tab w:val="left" w:pos="2251"/>
        </w:tabs>
        <w:ind w:right="1701"/>
        <w:rPr>
          <w:sz w:val="24"/>
        </w:rPr>
      </w:pPr>
      <w:r>
        <w:rPr>
          <w:sz w:val="24"/>
        </w:rPr>
        <w:t>Chewing tobacco shall be prohibited due to the possibility of blood borne pathogens being</w:t>
      </w:r>
      <w:r>
        <w:rPr>
          <w:spacing w:val="-1"/>
          <w:sz w:val="24"/>
        </w:rPr>
        <w:t xml:space="preserve"> </w:t>
      </w:r>
      <w:r>
        <w:rPr>
          <w:sz w:val="24"/>
        </w:rPr>
        <w:t>present.</w:t>
      </w:r>
    </w:p>
    <w:p w14:paraId="51D61504" w14:textId="77777777" w:rsidR="00E9458D" w:rsidRDefault="005C6BD6">
      <w:pPr>
        <w:pStyle w:val="ListParagraph"/>
        <w:numPr>
          <w:ilvl w:val="0"/>
          <w:numId w:val="74"/>
        </w:numPr>
        <w:tabs>
          <w:tab w:val="left" w:pos="2250"/>
          <w:tab w:val="left" w:pos="2251"/>
        </w:tabs>
        <w:ind w:right="1702"/>
        <w:rPr>
          <w:sz w:val="24"/>
        </w:rPr>
      </w:pPr>
      <w:r>
        <w:rPr>
          <w:sz w:val="24"/>
        </w:rPr>
        <w:t>Clients shall be advised about the Agency’s Smoking Policy and if they are willing to cooperate, they shall be informed of their responsibilities. (See Page</w:t>
      </w:r>
      <w:r>
        <w:rPr>
          <w:spacing w:val="-6"/>
          <w:sz w:val="24"/>
        </w:rPr>
        <w:t xml:space="preserve"> </w:t>
      </w:r>
      <w:r>
        <w:rPr>
          <w:sz w:val="24"/>
        </w:rPr>
        <w:t>3.)</w:t>
      </w:r>
    </w:p>
    <w:p w14:paraId="1CF10A67" w14:textId="77777777" w:rsidR="00E9458D" w:rsidRDefault="005C6BD6">
      <w:pPr>
        <w:pStyle w:val="ListParagraph"/>
        <w:numPr>
          <w:ilvl w:val="0"/>
          <w:numId w:val="74"/>
        </w:numPr>
        <w:tabs>
          <w:tab w:val="left" w:pos="2250"/>
          <w:tab w:val="left" w:pos="2251"/>
        </w:tabs>
        <w:ind w:right="1701"/>
        <w:rPr>
          <w:sz w:val="24"/>
        </w:rPr>
      </w:pPr>
      <w:r>
        <w:rPr>
          <w:sz w:val="24"/>
        </w:rPr>
        <w:t>Clients who receive services from the Agency in their own homes and/or vehicles shall be asked to refrain from smoking</w:t>
      </w:r>
      <w:r>
        <w:rPr>
          <w:spacing w:val="-1"/>
          <w:sz w:val="24"/>
        </w:rPr>
        <w:t xml:space="preserve"> </w:t>
      </w:r>
      <w:r>
        <w:rPr>
          <w:sz w:val="24"/>
        </w:rPr>
        <w:t>activities:</w:t>
      </w:r>
    </w:p>
    <w:p w14:paraId="6628E3FD" w14:textId="77777777" w:rsidR="00E9458D" w:rsidRDefault="005C6BD6">
      <w:pPr>
        <w:pStyle w:val="ListParagraph"/>
        <w:numPr>
          <w:ilvl w:val="1"/>
          <w:numId w:val="74"/>
        </w:numPr>
        <w:tabs>
          <w:tab w:val="left" w:pos="2671"/>
        </w:tabs>
        <w:spacing w:before="1"/>
        <w:ind w:hanging="331"/>
        <w:rPr>
          <w:sz w:val="24"/>
        </w:rPr>
      </w:pPr>
      <w:r>
        <w:rPr>
          <w:sz w:val="24"/>
        </w:rPr>
        <w:t>for at least one hour prior to the expected arrival of the worker;</w:t>
      </w:r>
      <w:r>
        <w:rPr>
          <w:spacing w:val="-2"/>
          <w:sz w:val="24"/>
        </w:rPr>
        <w:t xml:space="preserve"> </w:t>
      </w:r>
      <w:r>
        <w:rPr>
          <w:sz w:val="24"/>
        </w:rPr>
        <w:t>and,</w:t>
      </w:r>
    </w:p>
    <w:p w14:paraId="49BF4131" w14:textId="77777777" w:rsidR="00E9458D" w:rsidRDefault="005C6BD6">
      <w:pPr>
        <w:pStyle w:val="ListParagraph"/>
        <w:numPr>
          <w:ilvl w:val="1"/>
          <w:numId w:val="74"/>
        </w:numPr>
        <w:tabs>
          <w:tab w:val="left" w:pos="2671"/>
        </w:tabs>
        <w:ind w:hanging="331"/>
        <w:rPr>
          <w:sz w:val="24"/>
        </w:rPr>
      </w:pPr>
      <w:r>
        <w:rPr>
          <w:sz w:val="24"/>
        </w:rPr>
        <w:t>during the timeframe that the worker is present.</w:t>
      </w:r>
    </w:p>
    <w:p w14:paraId="4934DE4D"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364D2B6" w14:textId="77777777">
        <w:trPr>
          <w:trHeight w:val="552"/>
        </w:trPr>
        <w:tc>
          <w:tcPr>
            <w:tcW w:w="5689" w:type="dxa"/>
          </w:tcPr>
          <w:p w14:paraId="0C410039"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34B252CA" w14:textId="77777777" w:rsidR="00E9458D" w:rsidRDefault="00E9458D">
            <w:pPr>
              <w:pStyle w:val="TableParagraph"/>
              <w:ind w:left="0"/>
              <w:rPr>
                <w:sz w:val="24"/>
              </w:rPr>
            </w:pPr>
          </w:p>
          <w:p w14:paraId="381EDF2F" w14:textId="77777777" w:rsidR="00E9458D" w:rsidRDefault="005C6BD6">
            <w:pPr>
              <w:pStyle w:val="TableParagraph"/>
              <w:ind w:left="487"/>
              <w:rPr>
                <w:sz w:val="20"/>
              </w:rPr>
            </w:pPr>
            <w:r>
              <w:rPr>
                <w:noProof/>
                <w:sz w:val="20"/>
              </w:rPr>
              <w:drawing>
                <wp:inline distT="0" distB="0" distL="0" distR="0" wp14:anchorId="34B374D1" wp14:editId="63954C3E">
                  <wp:extent cx="1390695" cy="966501"/>
                  <wp:effectExtent l="0" t="0" r="0" b="0"/>
                  <wp:docPr id="129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D76B550" w14:textId="77777777">
        <w:trPr>
          <w:trHeight w:val="1244"/>
        </w:trPr>
        <w:tc>
          <w:tcPr>
            <w:tcW w:w="5689" w:type="dxa"/>
          </w:tcPr>
          <w:p w14:paraId="1DF45248" w14:textId="77777777" w:rsidR="00E9458D" w:rsidRDefault="00E9458D">
            <w:pPr>
              <w:pStyle w:val="TableParagraph"/>
              <w:ind w:left="0"/>
              <w:rPr>
                <w:sz w:val="24"/>
              </w:rPr>
            </w:pPr>
          </w:p>
          <w:p w14:paraId="4105568B" w14:textId="77777777" w:rsidR="00E9458D" w:rsidRDefault="005C6BD6">
            <w:pPr>
              <w:pStyle w:val="TableParagraph"/>
              <w:rPr>
                <w:b/>
                <w:sz w:val="24"/>
              </w:rPr>
            </w:pPr>
            <w:r>
              <w:rPr>
                <w:b/>
                <w:sz w:val="24"/>
              </w:rPr>
              <w:t>Section 5: Health and Safety</w:t>
            </w:r>
          </w:p>
        </w:tc>
        <w:tc>
          <w:tcPr>
            <w:tcW w:w="3168" w:type="dxa"/>
            <w:vMerge/>
            <w:tcBorders>
              <w:top w:val="nil"/>
            </w:tcBorders>
          </w:tcPr>
          <w:p w14:paraId="04D5E9CB" w14:textId="77777777" w:rsidR="00E9458D" w:rsidRDefault="00E9458D">
            <w:pPr>
              <w:rPr>
                <w:sz w:val="2"/>
                <w:szCs w:val="2"/>
              </w:rPr>
            </w:pPr>
          </w:p>
        </w:tc>
      </w:tr>
      <w:tr w:rsidR="00E9458D" w14:paraId="4BDBC59E" w14:textId="77777777">
        <w:trPr>
          <w:trHeight w:val="275"/>
        </w:trPr>
        <w:tc>
          <w:tcPr>
            <w:tcW w:w="5689" w:type="dxa"/>
            <w:vMerge w:val="restart"/>
          </w:tcPr>
          <w:p w14:paraId="6E168A1D" w14:textId="77777777" w:rsidR="00E9458D" w:rsidRDefault="00E9458D">
            <w:pPr>
              <w:pStyle w:val="TableParagraph"/>
              <w:ind w:left="0"/>
              <w:rPr>
                <w:sz w:val="24"/>
              </w:rPr>
            </w:pPr>
          </w:p>
          <w:p w14:paraId="71BD6262" w14:textId="77777777" w:rsidR="00E9458D" w:rsidRDefault="005C6BD6">
            <w:pPr>
              <w:pStyle w:val="TableParagraph"/>
              <w:rPr>
                <w:b/>
                <w:sz w:val="24"/>
              </w:rPr>
            </w:pPr>
            <w:r>
              <w:rPr>
                <w:b/>
                <w:sz w:val="24"/>
              </w:rPr>
              <w:t>Policy Title: Tobacco Products</w:t>
            </w:r>
          </w:p>
        </w:tc>
        <w:tc>
          <w:tcPr>
            <w:tcW w:w="3168" w:type="dxa"/>
          </w:tcPr>
          <w:p w14:paraId="09744084" w14:textId="77777777" w:rsidR="00E9458D" w:rsidRDefault="005C6BD6">
            <w:pPr>
              <w:pStyle w:val="TableParagraph"/>
              <w:spacing w:line="256" w:lineRule="exact"/>
              <w:rPr>
                <w:b/>
                <w:sz w:val="24"/>
              </w:rPr>
            </w:pPr>
            <w:r>
              <w:rPr>
                <w:b/>
                <w:sz w:val="24"/>
              </w:rPr>
              <w:t>Policy Number: 5.159</w:t>
            </w:r>
          </w:p>
        </w:tc>
      </w:tr>
      <w:tr w:rsidR="00E9458D" w14:paraId="601A7053" w14:textId="77777777">
        <w:trPr>
          <w:trHeight w:val="275"/>
        </w:trPr>
        <w:tc>
          <w:tcPr>
            <w:tcW w:w="5689" w:type="dxa"/>
            <w:vMerge/>
            <w:tcBorders>
              <w:top w:val="nil"/>
            </w:tcBorders>
          </w:tcPr>
          <w:p w14:paraId="49392B0B" w14:textId="77777777" w:rsidR="00E9458D" w:rsidRDefault="00E9458D">
            <w:pPr>
              <w:rPr>
                <w:sz w:val="2"/>
                <w:szCs w:val="2"/>
              </w:rPr>
            </w:pPr>
          </w:p>
        </w:tc>
        <w:tc>
          <w:tcPr>
            <w:tcW w:w="3168" w:type="dxa"/>
          </w:tcPr>
          <w:p w14:paraId="31352D5F" w14:textId="77777777" w:rsidR="00E9458D" w:rsidRDefault="005C6BD6">
            <w:pPr>
              <w:pStyle w:val="TableParagraph"/>
              <w:spacing w:line="255" w:lineRule="exact"/>
              <w:rPr>
                <w:b/>
                <w:sz w:val="24"/>
              </w:rPr>
            </w:pPr>
            <w:r>
              <w:rPr>
                <w:b/>
                <w:sz w:val="24"/>
              </w:rPr>
              <w:t>Effective Date:</w:t>
            </w:r>
          </w:p>
        </w:tc>
      </w:tr>
      <w:tr w:rsidR="00E9458D" w14:paraId="07BDCB26" w14:textId="77777777">
        <w:trPr>
          <w:trHeight w:val="276"/>
        </w:trPr>
        <w:tc>
          <w:tcPr>
            <w:tcW w:w="5689" w:type="dxa"/>
            <w:vMerge/>
            <w:tcBorders>
              <w:top w:val="nil"/>
            </w:tcBorders>
          </w:tcPr>
          <w:p w14:paraId="7153FFAF" w14:textId="77777777" w:rsidR="00E9458D" w:rsidRDefault="00E9458D">
            <w:pPr>
              <w:rPr>
                <w:sz w:val="2"/>
                <w:szCs w:val="2"/>
              </w:rPr>
            </w:pPr>
          </w:p>
        </w:tc>
        <w:tc>
          <w:tcPr>
            <w:tcW w:w="3168" w:type="dxa"/>
          </w:tcPr>
          <w:p w14:paraId="3E84CD1E" w14:textId="77777777" w:rsidR="00E9458D" w:rsidRDefault="005C6BD6">
            <w:pPr>
              <w:pStyle w:val="TableParagraph"/>
              <w:spacing w:before="1" w:line="255" w:lineRule="exact"/>
              <w:rPr>
                <w:b/>
                <w:sz w:val="24"/>
              </w:rPr>
            </w:pPr>
            <w:r>
              <w:rPr>
                <w:b/>
                <w:sz w:val="24"/>
              </w:rPr>
              <w:t>Revision Date:</w:t>
            </w:r>
          </w:p>
        </w:tc>
      </w:tr>
      <w:tr w:rsidR="00E9458D" w14:paraId="61496A72" w14:textId="77777777">
        <w:trPr>
          <w:trHeight w:val="275"/>
        </w:trPr>
        <w:tc>
          <w:tcPr>
            <w:tcW w:w="5689" w:type="dxa"/>
            <w:vMerge/>
            <w:tcBorders>
              <w:top w:val="nil"/>
            </w:tcBorders>
          </w:tcPr>
          <w:p w14:paraId="17271CB7" w14:textId="77777777" w:rsidR="00E9458D" w:rsidRDefault="00E9458D">
            <w:pPr>
              <w:rPr>
                <w:sz w:val="2"/>
                <w:szCs w:val="2"/>
              </w:rPr>
            </w:pPr>
          </w:p>
        </w:tc>
        <w:tc>
          <w:tcPr>
            <w:tcW w:w="3168" w:type="dxa"/>
          </w:tcPr>
          <w:p w14:paraId="52855CE4" w14:textId="77777777" w:rsidR="00E9458D" w:rsidRDefault="005C6BD6">
            <w:pPr>
              <w:pStyle w:val="TableParagraph"/>
              <w:spacing w:line="255" w:lineRule="exact"/>
              <w:rPr>
                <w:b/>
                <w:sz w:val="24"/>
              </w:rPr>
            </w:pPr>
            <w:r>
              <w:rPr>
                <w:b/>
                <w:sz w:val="24"/>
              </w:rPr>
              <w:t>Approved By:</w:t>
            </w:r>
          </w:p>
        </w:tc>
      </w:tr>
      <w:tr w:rsidR="00E9458D" w14:paraId="6BD5061C" w14:textId="77777777">
        <w:trPr>
          <w:trHeight w:val="276"/>
        </w:trPr>
        <w:tc>
          <w:tcPr>
            <w:tcW w:w="5689" w:type="dxa"/>
            <w:vMerge/>
            <w:tcBorders>
              <w:top w:val="nil"/>
            </w:tcBorders>
          </w:tcPr>
          <w:p w14:paraId="58858C87" w14:textId="77777777" w:rsidR="00E9458D" w:rsidRDefault="00E9458D">
            <w:pPr>
              <w:rPr>
                <w:sz w:val="2"/>
                <w:szCs w:val="2"/>
              </w:rPr>
            </w:pPr>
          </w:p>
        </w:tc>
        <w:tc>
          <w:tcPr>
            <w:tcW w:w="3168" w:type="dxa"/>
          </w:tcPr>
          <w:p w14:paraId="166CED37" w14:textId="77777777" w:rsidR="00E9458D" w:rsidRDefault="005C6BD6">
            <w:pPr>
              <w:pStyle w:val="TableParagraph"/>
              <w:spacing w:line="257" w:lineRule="exact"/>
              <w:rPr>
                <w:b/>
                <w:sz w:val="24"/>
              </w:rPr>
            </w:pPr>
            <w:r>
              <w:rPr>
                <w:b/>
                <w:sz w:val="24"/>
              </w:rPr>
              <w:t>Page Number: Page 2 of 3</w:t>
            </w:r>
          </w:p>
        </w:tc>
      </w:tr>
    </w:tbl>
    <w:p w14:paraId="665843AD" w14:textId="77777777" w:rsidR="00E9458D" w:rsidRDefault="00E9458D">
      <w:pPr>
        <w:pStyle w:val="BodyText"/>
        <w:spacing w:before="8"/>
        <w:ind w:left="0" w:firstLine="0"/>
        <w:rPr>
          <w:sz w:val="16"/>
        </w:rPr>
      </w:pPr>
    </w:p>
    <w:p w14:paraId="63292614" w14:textId="77777777" w:rsidR="00E9458D" w:rsidRDefault="005C6BD6">
      <w:pPr>
        <w:pStyle w:val="ListParagraph"/>
        <w:numPr>
          <w:ilvl w:val="0"/>
          <w:numId w:val="74"/>
        </w:numPr>
        <w:tabs>
          <w:tab w:val="left" w:pos="2251"/>
        </w:tabs>
        <w:spacing w:before="90"/>
        <w:ind w:right="1698"/>
        <w:jc w:val="both"/>
        <w:rPr>
          <w:sz w:val="24"/>
        </w:rPr>
      </w:pPr>
      <w:r>
        <w:rPr>
          <w:sz w:val="24"/>
        </w:rPr>
        <w:t>Should a client or others in the home or vehicle, smoke or use e-cigarettes while a worker is delivering care, those individuals shall be politely asked</w:t>
      </w:r>
      <w:r>
        <w:rPr>
          <w:spacing w:val="-4"/>
          <w:sz w:val="24"/>
        </w:rPr>
        <w:t xml:space="preserve"> </w:t>
      </w:r>
      <w:r>
        <w:rPr>
          <w:sz w:val="24"/>
        </w:rPr>
        <w:t>to:</w:t>
      </w:r>
    </w:p>
    <w:p w14:paraId="3CA6AC20" w14:textId="77777777" w:rsidR="00E9458D" w:rsidRDefault="005C6BD6">
      <w:pPr>
        <w:pStyle w:val="ListParagraph"/>
        <w:numPr>
          <w:ilvl w:val="1"/>
          <w:numId w:val="74"/>
        </w:numPr>
        <w:tabs>
          <w:tab w:val="left" w:pos="2521"/>
        </w:tabs>
        <w:spacing w:line="275" w:lineRule="exact"/>
        <w:ind w:left="2520" w:hanging="271"/>
        <w:jc w:val="both"/>
        <w:rPr>
          <w:sz w:val="24"/>
        </w:rPr>
      </w:pPr>
      <w:r>
        <w:rPr>
          <w:sz w:val="24"/>
        </w:rPr>
        <w:t>wait until the worker leaves the home or vehicle;</w:t>
      </w:r>
      <w:r>
        <w:rPr>
          <w:spacing w:val="-3"/>
          <w:sz w:val="24"/>
        </w:rPr>
        <w:t xml:space="preserve"> </w:t>
      </w:r>
      <w:r>
        <w:rPr>
          <w:sz w:val="24"/>
        </w:rPr>
        <w:t>or,</w:t>
      </w:r>
    </w:p>
    <w:p w14:paraId="61261FD0" w14:textId="77777777" w:rsidR="00E9458D" w:rsidRDefault="005C6BD6">
      <w:pPr>
        <w:pStyle w:val="ListParagraph"/>
        <w:numPr>
          <w:ilvl w:val="1"/>
          <w:numId w:val="74"/>
        </w:numPr>
        <w:tabs>
          <w:tab w:val="left" w:pos="2611"/>
        </w:tabs>
        <w:ind w:left="2610" w:right="1699" w:hanging="360"/>
        <w:jc w:val="both"/>
        <w:rPr>
          <w:sz w:val="24"/>
        </w:rPr>
      </w:pPr>
      <w:r>
        <w:rPr>
          <w:sz w:val="24"/>
        </w:rPr>
        <w:t>use another room, which is isolated from the area in which the worker is performing</w:t>
      </w:r>
      <w:r>
        <w:rPr>
          <w:spacing w:val="-2"/>
          <w:sz w:val="24"/>
        </w:rPr>
        <w:t xml:space="preserve"> </w:t>
      </w:r>
      <w:r>
        <w:rPr>
          <w:sz w:val="24"/>
        </w:rPr>
        <w:t>duties.</w:t>
      </w:r>
    </w:p>
    <w:p w14:paraId="0E9F66C0" w14:textId="77777777" w:rsidR="00E9458D" w:rsidRDefault="005C6BD6">
      <w:pPr>
        <w:pStyle w:val="ListParagraph"/>
        <w:numPr>
          <w:ilvl w:val="0"/>
          <w:numId w:val="74"/>
        </w:numPr>
        <w:tabs>
          <w:tab w:val="left" w:pos="2251"/>
        </w:tabs>
        <w:ind w:right="1700"/>
        <w:jc w:val="both"/>
        <w:rPr>
          <w:sz w:val="24"/>
        </w:rPr>
      </w:pPr>
      <w:r>
        <w:rPr>
          <w:sz w:val="24"/>
        </w:rPr>
        <w:t>The Agency reserves the right to refuse initial or ongoing service delivery in a client’s home or vehicle should the client or other individuals in the home or vehicle not cooperate with the Agency’s Smoking</w:t>
      </w:r>
      <w:r>
        <w:rPr>
          <w:spacing w:val="-3"/>
          <w:sz w:val="24"/>
        </w:rPr>
        <w:t xml:space="preserve"> </w:t>
      </w:r>
      <w:r>
        <w:rPr>
          <w:sz w:val="24"/>
        </w:rPr>
        <w:t>Policy.</w:t>
      </w:r>
    </w:p>
    <w:p w14:paraId="143594B7" w14:textId="77777777" w:rsidR="00E9458D" w:rsidRDefault="005C6BD6">
      <w:pPr>
        <w:pStyle w:val="ListParagraph"/>
        <w:numPr>
          <w:ilvl w:val="0"/>
          <w:numId w:val="74"/>
        </w:numPr>
        <w:tabs>
          <w:tab w:val="left" w:pos="2251"/>
        </w:tabs>
        <w:ind w:right="1701"/>
        <w:jc w:val="both"/>
        <w:rPr>
          <w:sz w:val="24"/>
        </w:rPr>
      </w:pPr>
      <w:r>
        <w:rPr>
          <w:sz w:val="24"/>
        </w:rPr>
        <w:t>All staff shall be educated on this policy and be advised about the effect smoking has on others.</w:t>
      </w:r>
    </w:p>
    <w:p w14:paraId="6696F676" w14:textId="77777777" w:rsidR="00E9458D" w:rsidRDefault="005C6BD6">
      <w:pPr>
        <w:pStyle w:val="ListParagraph"/>
        <w:numPr>
          <w:ilvl w:val="0"/>
          <w:numId w:val="74"/>
        </w:numPr>
        <w:tabs>
          <w:tab w:val="left" w:pos="2251"/>
        </w:tabs>
        <w:ind w:right="1696"/>
        <w:jc w:val="both"/>
        <w:rPr>
          <w:sz w:val="24"/>
        </w:rPr>
      </w:pPr>
      <w:r>
        <w:rPr>
          <w:sz w:val="24"/>
        </w:rPr>
        <w:t>Staff and interested clients shall be offered assistance on obtaining support to reduce and/or eliminate their tobacco</w:t>
      </w:r>
      <w:r>
        <w:rPr>
          <w:spacing w:val="-2"/>
          <w:sz w:val="24"/>
        </w:rPr>
        <w:t xml:space="preserve"> </w:t>
      </w:r>
      <w:r>
        <w:rPr>
          <w:sz w:val="24"/>
        </w:rPr>
        <w:t>dependency.</w:t>
      </w:r>
    </w:p>
    <w:p w14:paraId="4879FFBB" w14:textId="77777777" w:rsidR="00E9458D" w:rsidRDefault="005C6BD6">
      <w:pPr>
        <w:pStyle w:val="ListParagraph"/>
        <w:numPr>
          <w:ilvl w:val="0"/>
          <w:numId w:val="74"/>
        </w:numPr>
        <w:tabs>
          <w:tab w:val="left" w:pos="2251"/>
        </w:tabs>
        <w:ind w:right="1703"/>
        <w:jc w:val="both"/>
        <w:rPr>
          <w:sz w:val="24"/>
        </w:rPr>
      </w:pPr>
      <w:r>
        <w:rPr>
          <w:sz w:val="24"/>
        </w:rPr>
        <w:t>Staff who fail to comply this policy will be subject to normal disciplinary procedures.</w:t>
      </w:r>
    </w:p>
    <w:p w14:paraId="0B54943C" w14:textId="77777777" w:rsidR="00E9458D" w:rsidRDefault="00E9458D">
      <w:pPr>
        <w:pStyle w:val="BodyText"/>
        <w:spacing w:before="5"/>
        <w:ind w:left="0" w:firstLine="0"/>
        <w:rPr>
          <w:sz w:val="34"/>
        </w:rPr>
      </w:pPr>
    </w:p>
    <w:p w14:paraId="46C77978" w14:textId="77777777" w:rsidR="00E9458D" w:rsidRDefault="005C6BD6">
      <w:pPr>
        <w:pStyle w:val="Heading2"/>
      </w:pPr>
      <w:r>
        <w:t>PROCEDURES</w:t>
      </w:r>
    </w:p>
    <w:p w14:paraId="6D8BC8DB" w14:textId="77777777" w:rsidR="00E9458D" w:rsidRDefault="005C6BD6">
      <w:pPr>
        <w:pStyle w:val="ListParagraph"/>
        <w:numPr>
          <w:ilvl w:val="0"/>
          <w:numId w:val="73"/>
        </w:numPr>
        <w:tabs>
          <w:tab w:val="left" w:pos="2161"/>
        </w:tabs>
        <w:spacing w:before="120"/>
        <w:rPr>
          <w:sz w:val="24"/>
        </w:rPr>
      </w:pPr>
      <w:r>
        <w:rPr>
          <w:sz w:val="24"/>
        </w:rPr>
        <w:t>“No Smoking” signs shall be posted at each entrance of the Agency</w:t>
      </w:r>
      <w:r>
        <w:rPr>
          <w:spacing w:val="-6"/>
          <w:sz w:val="24"/>
        </w:rPr>
        <w:t xml:space="preserve"> </w:t>
      </w:r>
      <w:r>
        <w:rPr>
          <w:sz w:val="24"/>
        </w:rPr>
        <w:t>office.</w:t>
      </w:r>
    </w:p>
    <w:p w14:paraId="26A578B7" w14:textId="77777777" w:rsidR="00E9458D" w:rsidRDefault="005C6BD6">
      <w:pPr>
        <w:pStyle w:val="ListParagraph"/>
        <w:numPr>
          <w:ilvl w:val="0"/>
          <w:numId w:val="73"/>
        </w:numPr>
        <w:tabs>
          <w:tab w:val="left" w:pos="2161"/>
        </w:tabs>
        <w:ind w:right="1703"/>
        <w:rPr>
          <w:sz w:val="24"/>
        </w:rPr>
      </w:pPr>
      <w:r>
        <w:rPr>
          <w:sz w:val="24"/>
        </w:rPr>
        <w:t>“No Smoking” signs shall be visible in all vehicles owned and rented by the Agency for operational</w:t>
      </w:r>
      <w:r>
        <w:rPr>
          <w:spacing w:val="-1"/>
          <w:sz w:val="24"/>
        </w:rPr>
        <w:t xml:space="preserve"> </w:t>
      </w:r>
      <w:r>
        <w:rPr>
          <w:sz w:val="24"/>
        </w:rPr>
        <w:t>purposes</w:t>
      </w:r>
    </w:p>
    <w:p w14:paraId="3514C166" w14:textId="77777777" w:rsidR="00E9458D" w:rsidRDefault="005C6BD6">
      <w:pPr>
        <w:pStyle w:val="ListParagraph"/>
        <w:numPr>
          <w:ilvl w:val="0"/>
          <w:numId w:val="73"/>
        </w:numPr>
        <w:tabs>
          <w:tab w:val="left" w:pos="2161"/>
        </w:tabs>
        <w:ind w:right="1701"/>
        <w:rPr>
          <w:sz w:val="24"/>
        </w:rPr>
      </w:pPr>
      <w:r>
        <w:rPr>
          <w:sz w:val="24"/>
        </w:rPr>
        <w:t>All complaints about staff and/or other individuals smoking in areas which are designated as smoke-free shall be</w:t>
      </w:r>
      <w:r>
        <w:rPr>
          <w:spacing w:val="-1"/>
          <w:sz w:val="24"/>
        </w:rPr>
        <w:t xml:space="preserve"> </w:t>
      </w:r>
      <w:r>
        <w:rPr>
          <w:sz w:val="24"/>
        </w:rPr>
        <w:t>investigated.</w:t>
      </w:r>
    </w:p>
    <w:p w14:paraId="784C3361" w14:textId="77777777" w:rsidR="00E9458D" w:rsidRDefault="005C6BD6">
      <w:pPr>
        <w:pStyle w:val="ListParagraph"/>
        <w:numPr>
          <w:ilvl w:val="0"/>
          <w:numId w:val="73"/>
        </w:numPr>
        <w:tabs>
          <w:tab w:val="left" w:pos="2161"/>
        </w:tabs>
        <w:spacing w:before="1"/>
        <w:ind w:right="1701"/>
        <w:rPr>
          <w:sz w:val="24"/>
        </w:rPr>
      </w:pPr>
      <w:r>
        <w:rPr>
          <w:sz w:val="24"/>
        </w:rPr>
        <w:t>Visitors on Agency premises, who breach the policy, shall be asked to stop smoking. Should they fail to comply, they shall be asked to leave the</w:t>
      </w:r>
      <w:r>
        <w:rPr>
          <w:spacing w:val="-4"/>
          <w:sz w:val="24"/>
        </w:rPr>
        <w:t xml:space="preserve"> </w:t>
      </w:r>
      <w:r>
        <w:rPr>
          <w:sz w:val="24"/>
        </w:rPr>
        <w:t>premises.</w:t>
      </w:r>
    </w:p>
    <w:p w14:paraId="1E5BFB77" w14:textId="77777777" w:rsidR="00E9458D" w:rsidRDefault="005C6BD6">
      <w:pPr>
        <w:pStyle w:val="ListParagraph"/>
        <w:numPr>
          <w:ilvl w:val="0"/>
          <w:numId w:val="73"/>
        </w:numPr>
        <w:tabs>
          <w:tab w:val="left" w:pos="2161"/>
        </w:tabs>
        <w:ind w:right="1700"/>
        <w:rPr>
          <w:sz w:val="24"/>
        </w:rPr>
      </w:pPr>
      <w:r>
        <w:rPr>
          <w:sz w:val="24"/>
        </w:rPr>
        <w:t>Clients and others in the home, who use tobacco, may be offered assistance with obtaining withdrawal support, if</w:t>
      </w:r>
      <w:r>
        <w:rPr>
          <w:spacing w:val="-1"/>
          <w:sz w:val="24"/>
        </w:rPr>
        <w:t xml:space="preserve"> </w:t>
      </w:r>
      <w:r>
        <w:rPr>
          <w:sz w:val="24"/>
        </w:rPr>
        <w:t>appropriate.</w:t>
      </w:r>
    </w:p>
    <w:p w14:paraId="49CAB502" w14:textId="77777777" w:rsidR="00E9458D" w:rsidRDefault="00E9458D">
      <w:pPr>
        <w:pStyle w:val="BodyText"/>
        <w:spacing w:before="11"/>
        <w:ind w:left="0" w:firstLine="0"/>
        <w:rPr>
          <w:sz w:val="23"/>
        </w:rPr>
      </w:pPr>
    </w:p>
    <w:p w14:paraId="008EF116" w14:textId="77777777" w:rsidR="00E9458D" w:rsidRDefault="005C6BD6">
      <w:pPr>
        <w:pStyle w:val="Heading2"/>
      </w:pPr>
      <w:r>
        <w:t>Procedural Responsibilities of Staff</w:t>
      </w:r>
    </w:p>
    <w:p w14:paraId="06C386ED" w14:textId="77777777" w:rsidR="00E9458D" w:rsidRDefault="005C6BD6">
      <w:pPr>
        <w:pStyle w:val="BodyText"/>
        <w:ind w:left="1800" w:firstLine="0"/>
      </w:pPr>
      <w:r>
        <w:t>It is the responsibility of all staff members to:</w:t>
      </w:r>
    </w:p>
    <w:p w14:paraId="161BF2D7" w14:textId="77777777" w:rsidR="00E9458D" w:rsidRDefault="005C6BD6">
      <w:pPr>
        <w:pStyle w:val="ListParagraph"/>
        <w:numPr>
          <w:ilvl w:val="0"/>
          <w:numId w:val="72"/>
        </w:numPr>
        <w:tabs>
          <w:tab w:val="left" w:pos="2161"/>
        </w:tabs>
        <w:ind w:right="1698"/>
        <w:rPr>
          <w:sz w:val="24"/>
        </w:rPr>
      </w:pPr>
      <w:r>
        <w:rPr>
          <w:sz w:val="24"/>
        </w:rPr>
        <w:t>ensure they adhere to the Smoking Policy and encourage their co-workers to do the same.</w:t>
      </w:r>
    </w:p>
    <w:p w14:paraId="493FDEAF" w14:textId="77777777" w:rsidR="00E9458D" w:rsidRDefault="005C6BD6">
      <w:pPr>
        <w:pStyle w:val="ListParagraph"/>
        <w:numPr>
          <w:ilvl w:val="0"/>
          <w:numId w:val="72"/>
        </w:numPr>
        <w:tabs>
          <w:tab w:val="left" w:pos="2161"/>
        </w:tabs>
        <w:rPr>
          <w:sz w:val="24"/>
        </w:rPr>
      </w:pPr>
      <w:r>
        <w:rPr>
          <w:sz w:val="24"/>
        </w:rPr>
        <w:t>ensure that visitors and clients do not smoke in smoke-free places and</w:t>
      </w:r>
      <w:r>
        <w:rPr>
          <w:spacing w:val="-4"/>
          <w:sz w:val="24"/>
        </w:rPr>
        <w:t xml:space="preserve"> </w:t>
      </w:r>
      <w:r>
        <w:rPr>
          <w:sz w:val="24"/>
        </w:rPr>
        <w:t>vehicles.</w:t>
      </w:r>
    </w:p>
    <w:p w14:paraId="324EC717" w14:textId="77777777" w:rsidR="00E9458D" w:rsidRDefault="005C6BD6">
      <w:pPr>
        <w:pStyle w:val="ListParagraph"/>
        <w:numPr>
          <w:ilvl w:val="0"/>
          <w:numId w:val="72"/>
        </w:numPr>
        <w:tabs>
          <w:tab w:val="left" w:pos="2161"/>
        </w:tabs>
        <w:rPr>
          <w:sz w:val="24"/>
        </w:rPr>
      </w:pPr>
      <w:r>
        <w:rPr>
          <w:sz w:val="24"/>
        </w:rPr>
        <w:t>report incidents of smoking in smoke-free areas and</w:t>
      </w:r>
      <w:r>
        <w:rPr>
          <w:spacing w:val="-2"/>
          <w:sz w:val="24"/>
        </w:rPr>
        <w:t xml:space="preserve"> </w:t>
      </w:r>
      <w:r>
        <w:rPr>
          <w:sz w:val="24"/>
        </w:rPr>
        <w:t>vehicles.</w:t>
      </w:r>
    </w:p>
    <w:p w14:paraId="1338818B" w14:textId="77777777" w:rsidR="00E9458D" w:rsidRDefault="005C6BD6">
      <w:pPr>
        <w:pStyle w:val="ListParagraph"/>
        <w:numPr>
          <w:ilvl w:val="0"/>
          <w:numId w:val="72"/>
        </w:numPr>
        <w:tabs>
          <w:tab w:val="left" w:pos="2161"/>
        </w:tabs>
        <w:ind w:right="1701"/>
        <w:rPr>
          <w:sz w:val="24"/>
        </w:rPr>
      </w:pPr>
      <w:r>
        <w:rPr>
          <w:sz w:val="24"/>
        </w:rPr>
        <w:t>comply with the policy and recognize that noncompliance may result in disciplinary action.</w:t>
      </w:r>
    </w:p>
    <w:p w14:paraId="79CE7035"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255FE33" w14:textId="77777777">
        <w:trPr>
          <w:trHeight w:val="552"/>
        </w:trPr>
        <w:tc>
          <w:tcPr>
            <w:tcW w:w="5689" w:type="dxa"/>
          </w:tcPr>
          <w:p w14:paraId="7FB3A2BA"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2976B4FB" w14:textId="77777777" w:rsidR="00E9458D" w:rsidRDefault="00E9458D">
            <w:pPr>
              <w:pStyle w:val="TableParagraph"/>
              <w:ind w:left="0"/>
              <w:rPr>
                <w:sz w:val="24"/>
              </w:rPr>
            </w:pPr>
          </w:p>
          <w:p w14:paraId="4A09BAF4" w14:textId="77777777" w:rsidR="00E9458D" w:rsidRDefault="005C6BD6">
            <w:pPr>
              <w:pStyle w:val="TableParagraph"/>
              <w:ind w:left="487"/>
              <w:rPr>
                <w:sz w:val="20"/>
              </w:rPr>
            </w:pPr>
            <w:r>
              <w:rPr>
                <w:noProof/>
                <w:sz w:val="20"/>
              </w:rPr>
              <w:drawing>
                <wp:inline distT="0" distB="0" distL="0" distR="0" wp14:anchorId="719AC9F3" wp14:editId="5A4270E7">
                  <wp:extent cx="1390695" cy="966501"/>
                  <wp:effectExtent l="0" t="0" r="0" b="0"/>
                  <wp:docPr id="129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CB6AF7E" w14:textId="77777777">
        <w:trPr>
          <w:trHeight w:val="1244"/>
        </w:trPr>
        <w:tc>
          <w:tcPr>
            <w:tcW w:w="5689" w:type="dxa"/>
          </w:tcPr>
          <w:p w14:paraId="6805E961" w14:textId="77777777" w:rsidR="00E9458D" w:rsidRDefault="00E9458D">
            <w:pPr>
              <w:pStyle w:val="TableParagraph"/>
              <w:ind w:left="0"/>
              <w:rPr>
                <w:sz w:val="24"/>
              </w:rPr>
            </w:pPr>
          </w:p>
          <w:p w14:paraId="45D71C02" w14:textId="77777777" w:rsidR="00E9458D" w:rsidRDefault="005C6BD6">
            <w:pPr>
              <w:pStyle w:val="TableParagraph"/>
              <w:rPr>
                <w:b/>
                <w:sz w:val="24"/>
              </w:rPr>
            </w:pPr>
            <w:r>
              <w:rPr>
                <w:b/>
                <w:sz w:val="24"/>
              </w:rPr>
              <w:t>Section 5: Health and Safety</w:t>
            </w:r>
          </w:p>
        </w:tc>
        <w:tc>
          <w:tcPr>
            <w:tcW w:w="3168" w:type="dxa"/>
            <w:vMerge/>
            <w:tcBorders>
              <w:top w:val="nil"/>
            </w:tcBorders>
          </w:tcPr>
          <w:p w14:paraId="685A5689" w14:textId="77777777" w:rsidR="00E9458D" w:rsidRDefault="00E9458D">
            <w:pPr>
              <w:rPr>
                <w:sz w:val="2"/>
                <w:szCs w:val="2"/>
              </w:rPr>
            </w:pPr>
          </w:p>
        </w:tc>
      </w:tr>
      <w:tr w:rsidR="00E9458D" w14:paraId="16E38F38" w14:textId="77777777">
        <w:trPr>
          <w:trHeight w:val="275"/>
        </w:trPr>
        <w:tc>
          <w:tcPr>
            <w:tcW w:w="5689" w:type="dxa"/>
            <w:vMerge w:val="restart"/>
          </w:tcPr>
          <w:p w14:paraId="377759ED" w14:textId="77777777" w:rsidR="00E9458D" w:rsidRDefault="00E9458D">
            <w:pPr>
              <w:pStyle w:val="TableParagraph"/>
              <w:ind w:left="0"/>
              <w:rPr>
                <w:sz w:val="24"/>
              </w:rPr>
            </w:pPr>
          </w:p>
          <w:p w14:paraId="78C1BB53" w14:textId="77777777" w:rsidR="00E9458D" w:rsidRDefault="005C6BD6">
            <w:pPr>
              <w:pStyle w:val="TableParagraph"/>
              <w:rPr>
                <w:b/>
                <w:sz w:val="24"/>
              </w:rPr>
            </w:pPr>
            <w:r>
              <w:rPr>
                <w:b/>
                <w:sz w:val="24"/>
              </w:rPr>
              <w:t>Policy Title: Tobacco Products</w:t>
            </w:r>
          </w:p>
        </w:tc>
        <w:tc>
          <w:tcPr>
            <w:tcW w:w="3168" w:type="dxa"/>
          </w:tcPr>
          <w:p w14:paraId="3B3C6460" w14:textId="77777777" w:rsidR="00E9458D" w:rsidRDefault="005C6BD6">
            <w:pPr>
              <w:pStyle w:val="TableParagraph"/>
              <w:spacing w:line="256" w:lineRule="exact"/>
              <w:rPr>
                <w:b/>
                <w:sz w:val="24"/>
              </w:rPr>
            </w:pPr>
            <w:r>
              <w:rPr>
                <w:b/>
                <w:sz w:val="24"/>
              </w:rPr>
              <w:t>Policy Number: 5.159</w:t>
            </w:r>
          </w:p>
        </w:tc>
      </w:tr>
      <w:tr w:rsidR="00E9458D" w14:paraId="2A8CC31F" w14:textId="77777777">
        <w:trPr>
          <w:trHeight w:val="275"/>
        </w:trPr>
        <w:tc>
          <w:tcPr>
            <w:tcW w:w="5689" w:type="dxa"/>
            <w:vMerge/>
            <w:tcBorders>
              <w:top w:val="nil"/>
            </w:tcBorders>
          </w:tcPr>
          <w:p w14:paraId="32FA10BD" w14:textId="77777777" w:rsidR="00E9458D" w:rsidRDefault="00E9458D">
            <w:pPr>
              <w:rPr>
                <w:sz w:val="2"/>
                <w:szCs w:val="2"/>
              </w:rPr>
            </w:pPr>
          </w:p>
        </w:tc>
        <w:tc>
          <w:tcPr>
            <w:tcW w:w="3168" w:type="dxa"/>
          </w:tcPr>
          <w:p w14:paraId="3E6101BF" w14:textId="77777777" w:rsidR="00E9458D" w:rsidRDefault="005C6BD6">
            <w:pPr>
              <w:pStyle w:val="TableParagraph"/>
              <w:spacing w:line="255" w:lineRule="exact"/>
              <w:rPr>
                <w:b/>
                <w:sz w:val="24"/>
              </w:rPr>
            </w:pPr>
            <w:r>
              <w:rPr>
                <w:b/>
                <w:sz w:val="24"/>
              </w:rPr>
              <w:t>Effective Date:</w:t>
            </w:r>
          </w:p>
        </w:tc>
      </w:tr>
      <w:tr w:rsidR="00E9458D" w14:paraId="3314D72E" w14:textId="77777777">
        <w:trPr>
          <w:trHeight w:val="276"/>
        </w:trPr>
        <w:tc>
          <w:tcPr>
            <w:tcW w:w="5689" w:type="dxa"/>
            <w:vMerge/>
            <w:tcBorders>
              <w:top w:val="nil"/>
            </w:tcBorders>
          </w:tcPr>
          <w:p w14:paraId="752641B8" w14:textId="77777777" w:rsidR="00E9458D" w:rsidRDefault="00E9458D">
            <w:pPr>
              <w:rPr>
                <w:sz w:val="2"/>
                <w:szCs w:val="2"/>
              </w:rPr>
            </w:pPr>
          </w:p>
        </w:tc>
        <w:tc>
          <w:tcPr>
            <w:tcW w:w="3168" w:type="dxa"/>
          </w:tcPr>
          <w:p w14:paraId="57B4184B" w14:textId="77777777" w:rsidR="00E9458D" w:rsidRDefault="005C6BD6">
            <w:pPr>
              <w:pStyle w:val="TableParagraph"/>
              <w:spacing w:before="1" w:line="255" w:lineRule="exact"/>
              <w:rPr>
                <w:b/>
                <w:sz w:val="24"/>
              </w:rPr>
            </w:pPr>
            <w:r>
              <w:rPr>
                <w:b/>
                <w:sz w:val="24"/>
              </w:rPr>
              <w:t>Revision Date:</w:t>
            </w:r>
          </w:p>
        </w:tc>
      </w:tr>
      <w:tr w:rsidR="00E9458D" w14:paraId="32B24CEE" w14:textId="77777777">
        <w:trPr>
          <w:trHeight w:val="275"/>
        </w:trPr>
        <w:tc>
          <w:tcPr>
            <w:tcW w:w="5689" w:type="dxa"/>
            <w:vMerge/>
            <w:tcBorders>
              <w:top w:val="nil"/>
            </w:tcBorders>
          </w:tcPr>
          <w:p w14:paraId="418FC2B2" w14:textId="77777777" w:rsidR="00E9458D" w:rsidRDefault="00E9458D">
            <w:pPr>
              <w:rPr>
                <w:sz w:val="2"/>
                <w:szCs w:val="2"/>
              </w:rPr>
            </w:pPr>
          </w:p>
        </w:tc>
        <w:tc>
          <w:tcPr>
            <w:tcW w:w="3168" w:type="dxa"/>
          </w:tcPr>
          <w:p w14:paraId="432D0F57" w14:textId="77777777" w:rsidR="00E9458D" w:rsidRDefault="005C6BD6">
            <w:pPr>
              <w:pStyle w:val="TableParagraph"/>
              <w:spacing w:line="255" w:lineRule="exact"/>
              <w:rPr>
                <w:b/>
                <w:sz w:val="24"/>
              </w:rPr>
            </w:pPr>
            <w:r>
              <w:rPr>
                <w:b/>
                <w:sz w:val="24"/>
              </w:rPr>
              <w:t>Approved By:</w:t>
            </w:r>
          </w:p>
        </w:tc>
      </w:tr>
      <w:tr w:rsidR="00E9458D" w14:paraId="1C4C323A" w14:textId="77777777">
        <w:trPr>
          <w:trHeight w:val="276"/>
        </w:trPr>
        <w:tc>
          <w:tcPr>
            <w:tcW w:w="5689" w:type="dxa"/>
            <w:vMerge/>
            <w:tcBorders>
              <w:top w:val="nil"/>
            </w:tcBorders>
          </w:tcPr>
          <w:p w14:paraId="7D3E1582" w14:textId="77777777" w:rsidR="00E9458D" w:rsidRDefault="00E9458D">
            <w:pPr>
              <w:rPr>
                <w:sz w:val="2"/>
                <w:szCs w:val="2"/>
              </w:rPr>
            </w:pPr>
          </w:p>
        </w:tc>
        <w:tc>
          <w:tcPr>
            <w:tcW w:w="3168" w:type="dxa"/>
          </w:tcPr>
          <w:p w14:paraId="51CC0E44" w14:textId="77777777" w:rsidR="00E9458D" w:rsidRDefault="005C6BD6">
            <w:pPr>
              <w:pStyle w:val="TableParagraph"/>
              <w:spacing w:line="257" w:lineRule="exact"/>
              <w:rPr>
                <w:b/>
                <w:sz w:val="24"/>
              </w:rPr>
            </w:pPr>
            <w:r>
              <w:rPr>
                <w:b/>
                <w:sz w:val="24"/>
              </w:rPr>
              <w:t>Page Number: Page 3 of 3</w:t>
            </w:r>
          </w:p>
        </w:tc>
      </w:tr>
    </w:tbl>
    <w:p w14:paraId="322FA7A6" w14:textId="77777777" w:rsidR="00E9458D" w:rsidRDefault="00E9458D">
      <w:pPr>
        <w:pStyle w:val="BodyText"/>
        <w:spacing w:before="8"/>
        <w:ind w:left="0" w:firstLine="0"/>
        <w:rPr>
          <w:sz w:val="16"/>
        </w:rPr>
      </w:pPr>
    </w:p>
    <w:p w14:paraId="693F5734" w14:textId="77777777" w:rsidR="00E9458D" w:rsidRDefault="005C6BD6">
      <w:pPr>
        <w:pStyle w:val="ListParagraph"/>
        <w:numPr>
          <w:ilvl w:val="0"/>
          <w:numId w:val="72"/>
        </w:numPr>
        <w:tabs>
          <w:tab w:val="left" w:pos="2161"/>
        </w:tabs>
        <w:spacing w:before="90"/>
        <w:ind w:right="1701"/>
        <w:rPr>
          <w:sz w:val="24"/>
        </w:rPr>
      </w:pPr>
      <w:r>
        <w:rPr>
          <w:sz w:val="24"/>
        </w:rPr>
        <w:t>contact the Supervisor should a client or other individual continue smoking in the home or vehicle after being politely asked to</w:t>
      </w:r>
      <w:r>
        <w:rPr>
          <w:spacing w:val="-2"/>
          <w:sz w:val="24"/>
        </w:rPr>
        <w:t xml:space="preserve"> </w:t>
      </w:r>
      <w:r>
        <w:rPr>
          <w:sz w:val="24"/>
        </w:rPr>
        <w:t>refrain.</w:t>
      </w:r>
    </w:p>
    <w:p w14:paraId="3E01662B" w14:textId="77777777" w:rsidR="00E9458D" w:rsidRDefault="005C6BD6">
      <w:pPr>
        <w:pStyle w:val="ListParagraph"/>
        <w:numPr>
          <w:ilvl w:val="0"/>
          <w:numId w:val="72"/>
        </w:numPr>
        <w:tabs>
          <w:tab w:val="left" w:pos="2161"/>
        </w:tabs>
        <w:ind w:right="1697"/>
        <w:rPr>
          <w:sz w:val="24"/>
        </w:rPr>
      </w:pPr>
      <w:r>
        <w:rPr>
          <w:sz w:val="24"/>
        </w:rPr>
        <w:t>attend all Agency scheduled training and information sessions on smoking-related topics.</w:t>
      </w:r>
    </w:p>
    <w:p w14:paraId="56B95843" w14:textId="77777777" w:rsidR="00E9458D" w:rsidRDefault="005C6BD6">
      <w:pPr>
        <w:pStyle w:val="Heading2"/>
      </w:pPr>
      <w:r>
        <w:t>Procedural Responsibilities of</w:t>
      </w:r>
      <w:r>
        <w:rPr>
          <w:spacing w:val="-4"/>
        </w:rPr>
        <w:t xml:space="preserve"> </w:t>
      </w:r>
      <w:r>
        <w:t>Clients</w:t>
      </w:r>
    </w:p>
    <w:p w14:paraId="1F7BD79C" w14:textId="77777777" w:rsidR="00E9458D" w:rsidRDefault="005C6BD6">
      <w:pPr>
        <w:pStyle w:val="BodyText"/>
        <w:ind w:left="1800" w:right="1763" w:firstLine="0"/>
      </w:pPr>
      <w:r>
        <w:t>Clients who are willing to cooperate with the Agency’s Smoking Policy shall be informed of their responsibilities that include, but are not limited to ensuring</w:t>
      </w:r>
      <w:r>
        <w:rPr>
          <w:spacing w:val="-6"/>
        </w:rPr>
        <w:t xml:space="preserve"> </w:t>
      </w:r>
      <w:r>
        <w:t>that:</w:t>
      </w:r>
    </w:p>
    <w:p w14:paraId="6D0B4A45" w14:textId="77777777" w:rsidR="00E9458D" w:rsidRDefault="005C6BD6">
      <w:pPr>
        <w:pStyle w:val="ListParagraph"/>
        <w:numPr>
          <w:ilvl w:val="0"/>
          <w:numId w:val="71"/>
        </w:numPr>
        <w:tabs>
          <w:tab w:val="left" w:pos="2161"/>
        </w:tabs>
        <w:ind w:right="1700"/>
        <w:rPr>
          <w:sz w:val="24"/>
        </w:rPr>
      </w:pPr>
      <w:r>
        <w:rPr>
          <w:sz w:val="24"/>
        </w:rPr>
        <w:t>their homes and or vehicles will be smoke-free for at least one hour before the worker is scheduled to</w:t>
      </w:r>
      <w:r>
        <w:rPr>
          <w:spacing w:val="-1"/>
          <w:sz w:val="24"/>
        </w:rPr>
        <w:t xml:space="preserve"> </w:t>
      </w:r>
      <w:r>
        <w:rPr>
          <w:sz w:val="24"/>
        </w:rPr>
        <w:t>arrive.</w:t>
      </w:r>
    </w:p>
    <w:p w14:paraId="652D27A9" w14:textId="77777777" w:rsidR="00E9458D" w:rsidRDefault="005C6BD6">
      <w:pPr>
        <w:pStyle w:val="ListParagraph"/>
        <w:numPr>
          <w:ilvl w:val="0"/>
          <w:numId w:val="71"/>
        </w:numPr>
        <w:tabs>
          <w:tab w:val="left" w:pos="2161"/>
        </w:tabs>
        <w:ind w:right="1697"/>
        <w:rPr>
          <w:sz w:val="24"/>
        </w:rPr>
      </w:pPr>
      <w:r>
        <w:rPr>
          <w:sz w:val="24"/>
        </w:rPr>
        <w:t>the work environment remains smoke free during the timeframe that the worker is present.</w:t>
      </w:r>
    </w:p>
    <w:p w14:paraId="10575C22" w14:textId="77777777" w:rsidR="00E9458D" w:rsidRDefault="005C6BD6">
      <w:pPr>
        <w:pStyle w:val="ListParagraph"/>
        <w:numPr>
          <w:ilvl w:val="0"/>
          <w:numId w:val="71"/>
        </w:numPr>
        <w:tabs>
          <w:tab w:val="left" w:pos="2161"/>
        </w:tabs>
        <w:ind w:right="1701"/>
        <w:rPr>
          <w:sz w:val="24"/>
        </w:rPr>
      </w:pPr>
      <w:r>
        <w:rPr>
          <w:sz w:val="24"/>
        </w:rPr>
        <w:t>smoking is conducted in an isolated room should it become necessary that the client or other individual</w:t>
      </w:r>
      <w:r>
        <w:rPr>
          <w:spacing w:val="-2"/>
          <w:sz w:val="24"/>
        </w:rPr>
        <w:t xml:space="preserve"> </w:t>
      </w:r>
      <w:r>
        <w:rPr>
          <w:sz w:val="24"/>
        </w:rPr>
        <w:t>smoke.</w:t>
      </w:r>
    </w:p>
    <w:p w14:paraId="027640BF" w14:textId="77777777" w:rsidR="00E9458D" w:rsidRDefault="005C6BD6">
      <w:pPr>
        <w:pStyle w:val="ListParagraph"/>
        <w:numPr>
          <w:ilvl w:val="0"/>
          <w:numId w:val="71"/>
        </w:numPr>
        <w:tabs>
          <w:tab w:val="left" w:pos="2161"/>
        </w:tabs>
        <w:rPr>
          <w:sz w:val="24"/>
        </w:rPr>
      </w:pPr>
      <w:r>
        <w:rPr>
          <w:sz w:val="24"/>
        </w:rPr>
        <w:t>smoking does not take place in a room that contains oxygen</w:t>
      </w:r>
      <w:r>
        <w:rPr>
          <w:spacing w:val="-3"/>
          <w:sz w:val="24"/>
        </w:rPr>
        <w:t xml:space="preserve"> </w:t>
      </w:r>
      <w:r>
        <w:rPr>
          <w:sz w:val="24"/>
        </w:rPr>
        <w:t>equipment.</w:t>
      </w:r>
    </w:p>
    <w:p w14:paraId="0D9EA24D" w14:textId="77777777" w:rsidR="00E9458D" w:rsidRDefault="00E9458D">
      <w:pPr>
        <w:pStyle w:val="BodyText"/>
        <w:spacing w:before="11"/>
        <w:ind w:left="0" w:firstLine="0"/>
        <w:rPr>
          <w:sz w:val="23"/>
        </w:rPr>
      </w:pPr>
    </w:p>
    <w:p w14:paraId="19C51F52" w14:textId="77777777" w:rsidR="00E9458D" w:rsidRDefault="005C6BD6">
      <w:pPr>
        <w:pStyle w:val="Heading2"/>
      </w:pPr>
      <w:r>
        <w:t>RECORD KEEPING</w:t>
      </w:r>
    </w:p>
    <w:p w14:paraId="3A4F51E0" w14:textId="77777777" w:rsidR="00E9458D" w:rsidRDefault="005C6BD6">
      <w:pPr>
        <w:pStyle w:val="ListParagraph"/>
        <w:numPr>
          <w:ilvl w:val="0"/>
          <w:numId w:val="70"/>
        </w:numPr>
        <w:tabs>
          <w:tab w:val="left" w:pos="2161"/>
        </w:tabs>
        <w:ind w:right="1703"/>
        <w:rPr>
          <w:sz w:val="24"/>
        </w:rPr>
      </w:pPr>
      <w:r>
        <w:rPr>
          <w:sz w:val="24"/>
        </w:rPr>
        <w:t>The Agency Supervisor shall be responsible for ensuring a record is maintained of all breaches to this policy.</w:t>
      </w:r>
    </w:p>
    <w:p w14:paraId="1004C3FD" w14:textId="77777777" w:rsidR="00E9458D" w:rsidRDefault="005C6BD6">
      <w:pPr>
        <w:pStyle w:val="ListParagraph"/>
        <w:numPr>
          <w:ilvl w:val="0"/>
          <w:numId w:val="70"/>
        </w:numPr>
        <w:tabs>
          <w:tab w:val="left" w:pos="2161"/>
        </w:tabs>
        <w:ind w:right="1702"/>
        <w:rPr>
          <w:sz w:val="24"/>
        </w:rPr>
      </w:pPr>
      <w:r>
        <w:rPr>
          <w:sz w:val="24"/>
        </w:rPr>
        <w:t>Training and information sessions held on the Smoking Policy and the effects of smoking shall be recorded on the individual employee’s Training</w:t>
      </w:r>
      <w:r>
        <w:rPr>
          <w:spacing w:val="-2"/>
          <w:sz w:val="24"/>
        </w:rPr>
        <w:t xml:space="preserve"> </w:t>
      </w:r>
      <w:r>
        <w:rPr>
          <w:sz w:val="24"/>
        </w:rPr>
        <w:t>Record.</w:t>
      </w:r>
    </w:p>
    <w:p w14:paraId="21DF6A93" w14:textId="77777777" w:rsidR="00E9458D" w:rsidRDefault="00E9458D">
      <w:pPr>
        <w:pStyle w:val="BodyText"/>
        <w:ind w:left="0" w:firstLine="0"/>
      </w:pPr>
    </w:p>
    <w:p w14:paraId="13083C95" w14:textId="77777777" w:rsidR="00E9458D" w:rsidRDefault="005C6BD6">
      <w:pPr>
        <w:pStyle w:val="Heading2"/>
      </w:pPr>
      <w:r>
        <w:t>TRAINING</w:t>
      </w:r>
    </w:p>
    <w:p w14:paraId="3E08D5EE" w14:textId="77777777" w:rsidR="00E9458D" w:rsidRDefault="005C6BD6">
      <w:pPr>
        <w:pStyle w:val="BodyText"/>
        <w:ind w:left="1890" w:right="1701" w:hanging="90"/>
      </w:pPr>
      <w:r>
        <w:t>All staff shall be informed and trained on the details of this policy during orientation, annual reviews and/or on an “as-needed” basis.</w:t>
      </w:r>
    </w:p>
    <w:p w14:paraId="7403CEF8" w14:textId="77777777" w:rsidR="00E9458D" w:rsidRDefault="00E9458D">
      <w:pPr>
        <w:pStyle w:val="BodyText"/>
        <w:ind w:left="0" w:firstLine="0"/>
      </w:pPr>
    </w:p>
    <w:p w14:paraId="5127F32F" w14:textId="77777777" w:rsidR="00E9458D" w:rsidRDefault="005C6BD6">
      <w:pPr>
        <w:pStyle w:val="Heading2"/>
      </w:pPr>
      <w:r>
        <w:t>CROSS POLICY REFERENCES</w:t>
      </w:r>
    </w:p>
    <w:p w14:paraId="04A92BEB" w14:textId="77777777" w:rsidR="00E9458D" w:rsidRDefault="005C6BD6">
      <w:pPr>
        <w:pStyle w:val="ListParagraph"/>
        <w:numPr>
          <w:ilvl w:val="0"/>
          <w:numId w:val="69"/>
        </w:numPr>
        <w:tabs>
          <w:tab w:val="left" w:pos="2161"/>
        </w:tabs>
        <w:rPr>
          <w:sz w:val="24"/>
        </w:rPr>
      </w:pPr>
      <w:r>
        <w:rPr>
          <w:sz w:val="24"/>
        </w:rPr>
        <w:t>Standards of Conduct &amp; Work Ethics (Policy &amp;</w:t>
      </w:r>
      <w:r>
        <w:rPr>
          <w:spacing w:val="-4"/>
          <w:sz w:val="24"/>
        </w:rPr>
        <w:t xml:space="preserve"> </w:t>
      </w:r>
      <w:r>
        <w:rPr>
          <w:sz w:val="24"/>
        </w:rPr>
        <w:t>form)</w:t>
      </w:r>
    </w:p>
    <w:p w14:paraId="690681AD" w14:textId="77777777" w:rsidR="00E9458D" w:rsidRDefault="005C6BD6">
      <w:pPr>
        <w:pStyle w:val="ListParagraph"/>
        <w:numPr>
          <w:ilvl w:val="0"/>
          <w:numId w:val="69"/>
        </w:numPr>
        <w:tabs>
          <w:tab w:val="left" w:pos="2161"/>
        </w:tabs>
        <w:rPr>
          <w:sz w:val="24"/>
        </w:rPr>
      </w:pPr>
      <w:r>
        <w:rPr>
          <w:sz w:val="24"/>
        </w:rPr>
        <w:t>Disciplinary</w:t>
      </w:r>
      <w:r>
        <w:rPr>
          <w:spacing w:val="-2"/>
          <w:sz w:val="24"/>
        </w:rPr>
        <w:t xml:space="preserve"> </w:t>
      </w:r>
      <w:r>
        <w:rPr>
          <w:sz w:val="24"/>
        </w:rPr>
        <w:t>Action</w:t>
      </w:r>
    </w:p>
    <w:p w14:paraId="39A9C99A" w14:textId="77777777" w:rsidR="00E9458D" w:rsidRDefault="005C6BD6">
      <w:pPr>
        <w:pStyle w:val="ListParagraph"/>
        <w:numPr>
          <w:ilvl w:val="0"/>
          <w:numId w:val="69"/>
        </w:numPr>
        <w:tabs>
          <w:tab w:val="left" w:pos="2161"/>
        </w:tabs>
        <w:rPr>
          <w:sz w:val="24"/>
        </w:rPr>
      </w:pPr>
      <w:r>
        <w:rPr>
          <w:sz w:val="24"/>
        </w:rPr>
        <w:t>Client &amp; Agency Responsibilities (Policy &amp;</w:t>
      </w:r>
      <w:r>
        <w:rPr>
          <w:spacing w:val="-3"/>
          <w:sz w:val="24"/>
        </w:rPr>
        <w:t xml:space="preserve"> </w:t>
      </w:r>
      <w:r>
        <w:rPr>
          <w:sz w:val="24"/>
        </w:rPr>
        <w:t>Form)</w:t>
      </w:r>
    </w:p>
    <w:p w14:paraId="41A7E72C" w14:textId="77777777" w:rsidR="00E9458D" w:rsidRDefault="005C6BD6">
      <w:pPr>
        <w:pStyle w:val="ListParagraph"/>
        <w:numPr>
          <w:ilvl w:val="0"/>
          <w:numId w:val="69"/>
        </w:numPr>
        <w:tabs>
          <w:tab w:val="left" w:pos="2161"/>
        </w:tabs>
        <w:rPr>
          <w:sz w:val="24"/>
        </w:rPr>
      </w:pPr>
      <w:r>
        <w:rPr>
          <w:sz w:val="24"/>
        </w:rPr>
        <w:t>Infection</w:t>
      </w:r>
      <w:r>
        <w:rPr>
          <w:spacing w:val="-1"/>
          <w:sz w:val="24"/>
        </w:rPr>
        <w:t xml:space="preserve"> </w:t>
      </w:r>
      <w:r>
        <w:rPr>
          <w:sz w:val="24"/>
        </w:rPr>
        <w:t>control</w:t>
      </w:r>
    </w:p>
    <w:p w14:paraId="615C4EBC"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3D6D297" w14:textId="77777777">
        <w:trPr>
          <w:trHeight w:val="552"/>
        </w:trPr>
        <w:tc>
          <w:tcPr>
            <w:tcW w:w="5689" w:type="dxa"/>
          </w:tcPr>
          <w:p w14:paraId="2D4574A4"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5C987219" w14:textId="77777777" w:rsidR="00E9458D" w:rsidRDefault="00E9458D">
            <w:pPr>
              <w:pStyle w:val="TableParagraph"/>
              <w:ind w:left="0"/>
              <w:rPr>
                <w:sz w:val="24"/>
              </w:rPr>
            </w:pPr>
          </w:p>
          <w:p w14:paraId="5F5DFD99" w14:textId="77777777" w:rsidR="00E9458D" w:rsidRDefault="005C6BD6">
            <w:pPr>
              <w:pStyle w:val="TableParagraph"/>
              <w:ind w:left="487"/>
              <w:rPr>
                <w:sz w:val="20"/>
              </w:rPr>
            </w:pPr>
            <w:r>
              <w:rPr>
                <w:noProof/>
                <w:sz w:val="20"/>
              </w:rPr>
              <w:drawing>
                <wp:inline distT="0" distB="0" distL="0" distR="0" wp14:anchorId="41F2310C" wp14:editId="03507F1E">
                  <wp:extent cx="1390695" cy="966501"/>
                  <wp:effectExtent l="0" t="0" r="0" b="0"/>
                  <wp:docPr id="129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5956B23" w14:textId="77777777">
        <w:trPr>
          <w:trHeight w:val="1244"/>
        </w:trPr>
        <w:tc>
          <w:tcPr>
            <w:tcW w:w="5689" w:type="dxa"/>
          </w:tcPr>
          <w:p w14:paraId="5359B5EF" w14:textId="77777777" w:rsidR="00E9458D" w:rsidRDefault="00E9458D">
            <w:pPr>
              <w:pStyle w:val="TableParagraph"/>
              <w:ind w:left="0"/>
              <w:rPr>
                <w:sz w:val="24"/>
              </w:rPr>
            </w:pPr>
          </w:p>
          <w:p w14:paraId="33A56BD0" w14:textId="77777777" w:rsidR="00E9458D" w:rsidRDefault="005C6BD6">
            <w:pPr>
              <w:pStyle w:val="TableParagraph"/>
              <w:rPr>
                <w:b/>
                <w:sz w:val="24"/>
              </w:rPr>
            </w:pPr>
            <w:r>
              <w:rPr>
                <w:b/>
                <w:sz w:val="24"/>
              </w:rPr>
              <w:t>Section 5: Health and Safety</w:t>
            </w:r>
          </w:p>
        </w:tc>
        <w:tc>
          <w:tcPr>
            <w:tcW w:w="3168" w:type="dxa"/>
            <w:vMerge/>
            <w:tcBorders>
              <w:top w:val="nil"/>
            </w:tcBorders>
          </w:tcPr>
          <w:p w14:paraId="6C25EA2B" w14:textId="77777777" w:rsidR="00E9458D" w:rsidRDefault="00E9458D">
            <w:pPr>
              <w:rPr>
                <w:sz w:val="2"/>
                <w:szCs w:val="2"/>
              </w:rPr>
            </w:pPr>
          </w:p>
        </w:tc>
      </w:tr>
      <w:tr w:rsidR="00E9458D" w14:paraId="7F3C7C5B" w14:textId="77777777">
        <w:trPr>
          <w:trHeight w:val="275"/>
        </w:trPr>
        <w:tc>
          <w:tcPr>
            <w:tcW w:w="5689" w:type="dxa"/>
            <w:vMerge w:val="restart"/>
          </w:tcPr>
          <w:p w14:paraId="503BC666" w14:textId="77777777" w:rsidR="00E9458D" w:rsidRDefault="00E9458D">
            <w:pPr>
              <w:pStyle w:val="TableParagraph"/>
              <w:ind w:left="0"/>
              <w:rPr>
                <w:sz w:val="24"/>
              </w:rPr>
            </w:pPr>
          </w:p>
          <w:p w14:paraId="20372919" w14:textId="77777777" w:rsidR="00E9458D" w:rsidRDefault="005C6BD6">
            <w:pPr>
              <w:pStyle w:val="TableParagraph"/>
              <w:rPr>
                <w:b/>
                <w:sz w:val="24"/>
              </w:rPr>
            </w:pPr>
            <w:r>
              <w:rPr>
                <w:b/>
                <w:sz w:val="24"/>
              </w:rPr>
              <w:t>Policy Title: Pregnant Employees</w:t>
            </w:r>
          </w:p>
        </w:tc>
        <w:tc>
          <w:tcPr>
            <w:tcW w:w="3168" w:type="dxa"/>
          </w:tcPr>
          <w:p w14:paraId="7F306916" w14:textId="77777777" w:rsidR="00E9458D" w:rsidRDefault="005C6BD6">
            <w:pPr>
              <w:pStyle w:val="TableParagraph"/>
              <w:spacing w:line="256" w:lineRule="exact"/>
              <w:rPr>
                <w:b/>
                <w:sz w:val="24"/>
              </w:rPr>
            </w:pPr>
            <w:r>
              <w:rPr>
                <w:b/>
                <w:sz w:val="24"/>
              </w:rPr>
              <w:t>Policy Number: 5.160</w:t>
            </w:r>
          </w:p>
        </w:tc>
      </w:tr>
      <w:tr w:rsidR="00E9458D" w14:paraId="1A6E0FAA" w14:textId="77777777">
        <w:trPr>
          <w:trHeight w:val="275"/>
        </w:trPr>
        <w:tc>
          <w:tcPr>
            <w:tcW w:w="5689" w:type="dxa"/>
            <w:vMerge/>
            <w:tcBorders>
              <w:top w:val="nil"/>
            </w:tcBorders>
          </w:tcPr>
          <w:p w14:paraId="4E7BA991" w14:textId="77777777" w:rsidR="00E9458D" w:rsidRDefault="00E9458D">
            <w:pPr>
              <w:rPr>
                <w:sz w:val="2"/>
                <w:szCs w:val="2"/>
              </w:rPr>
            </w:pPr>
          </w:p>
        </w:tc>
        <w:tc>
          <w:tcPr>
            <w:tcW w:w="3168" w:type="dxa"/>
          </w:tcPr>
          <w:p w14:paraId="7924F8EA" w14:textId="77777777" w:rsidR="00E9458D" w:rsidRDefault="005C6BD6">
            <w:pPr>
              <w:pStyle w:val="TableParagraph"/>
              <w:spacing w:line="255" w:lineRule="exact"/>
              <w:rPr>
                <w:b/>
                <w:sz w:val="24"/>
              </w:rPr>
            </w:pPr>
            <w:r>
              <w:rPr>
                <w:b/>
                <w:sz w:val="24"/>
              </w:rPr>
              <w:t>Effective Date:</w:t>
            </w:r>
          </w:p>
        </w:tc>
      </w:tr>
      <w:tr w:rsidR="00E9458D" w14:paraId="61EE384B" w14:textId="77777777">
        <w:trPr>
          <w:trHeight w:val="276"/>
        </w:trPr>
        <w:tc>
          <w:tcPr>
            <w:tcW w:w="5689" w:type="dxa"/>
            <w:vMerge/>
            <w:tcBorders>
              <w:top w:val="nil"/>
            </w:tcBorders>
          </w:tcPr>
          <w:p w14:paraId="0B5B9A8B" w14:textId="77777777" w:rsidR="00E9458D" w:rsidRDefault="00E9458D">
            <w:pPr>
              <w:rPr>
                <w:sz w:val="2"/>
                <w:szCs w:val="2"/>
              </w:rPr>
            </w:pPr>
          </w:p>
        </w:tc>
        <w:tc>
          <w:tcPr>
            <w:tcW w:w="3168" w:type="dxa"/>
          </w:tcPr>
          <w:p w14:paraId="5444794C" w14:textId="77777777" w:rsidR="00E9458D" w:rsidRDefault="005C6BD6">
            <w:pPr>
              <w:pStyle w:val="TableParagraph"/>
              <w:spacing w:before="1" w:line="255" w:lineRule="exact"/>
              <w:rPr>
                <w:b/>
                <w:sz w:val="24"/>
              </w:rPr>
            </w:pPr>
            <w:r>
              <w:rPr>
                <w:b/>
                <w:sz w:val="24"/>
              </w:rPr>
              <w:t>Revision Date:</w:t>
            </w:r>
          </w:p>
        </w:tc>
      </w:tr>
      <w:tr w:rsidR="00E9458D" w14:paraId="51477FA9" w14:textId="77777777">
        <w:trPr>
          <w:trHeight w:val="275"/>
        </w:trPr>
        <w:tc>
          <w:tcPr>
            <w:tcW w:w="5689" w:type="dxa"/>
            <w:vMerge/>
            <w:tcBorders>
              <w:top w:val="nil"/>
            </w:tcBorders>
          </w:tcPr>
          <w:p w14:paraId="0AF26D5E" w14:textId="77777777" w:rsidR="00E9458D" w:rsidRDefault="00E9458D">
            <w:pPr>
              <w:rPr>
                <w:sz w:val="2"/>
                <w:szCs w:val="2"/>
              </w:rPr>
            </w:pPr>
          </w:p>
        </w:tc>
        <w:tc>
          <w:tcPr>
            <w:tcW w:w="3168" w:type="dxa"/>
          </w:tcPr>
          <w:p w14:paraId="115A53A4" w14:textId="77777777" w:rsidR="00E9458D" w:rsidRDefault="005C6BD6">
            <w:pPr>
              <w:pStyle w:val="TableParagraph"/>
              <w:spacing w:line="255" w:lineRule="exact"/>
              <w:rPr>
                <w:b/>
                <w:sz w:val="24"/>
              </w:rPr>
            </w:pPr>
            <w:r>
              <w:rPr>
                <w:b/>
                <w:sz w:val="24"/>
              </w:rPr>
              <w:t>Approved By:</w:t>
            </w:r>
          </w:p>
        </w:tc>
      </w:tr>
      <w:tr w:rsidR="00E9458D" w14:paraId="1F24F187" w14:textId="77777777">
        <w:trPr>
          <w:trHeight w:val="276"/>
        </w:trPr>
        <w:tc>
          <w:tcPr>
            <w:tcW w:w="5689" w:type="dxa"/>
            <w:vMerge/>
            <w:tcBorders>
              <w:top w:val="nil"/>
            </w:tcBorders>
          </w:tcPr>
          <w:p w14:paraId="3EF9625E" w14:textId="77777777" w:rsidR="00E9458D" w:rsidRDefault="00E9458D">
            <w:pPr>
              <w:rPr>
                <w:sz w:val="2"/>
                <w:szCs w:val="2"/>
              </w:rPr>
            </w:pPr>
          </w:p>
        </w:tc>
        <w:tc>
          <w:tcPr>
            <w:tcW w:w="3168" w:type="dxa"/>
          </w:tcPr>
          <w:p w14:paraId="003F802D" w14:textId="77777777" w:rsidR="00E9458D" w:rsidRDefault="005C6BD6">
            <w:pPr>
              <w:pStyle w:val="TableParagraph"/>
              <w:spacing w:line="257" w:lineRule="exact"/>
              <w:rPr>
                <w:b/>
                <w:sz w:val="24"/>
              </w:rPr>
            </w:pPr>
            <w:r>
              <w:rPr>
                <w:b/>
                <w:sz w:val="24"/>
              </w:rPr>
              <w:t>Page Number: Page 1 of 2</w:t>
            </w:r>
          </w:p>
        </w:tc>
      </w:tr>
    </w:tbl>
    <w:p w14:paraId="67527DD7" w14:textId="77777777" w:rsidR="00E9458D" w:rsidRDefault="00E9458D">
      <w:pPr>
        <w:pStyle w:val="BodyText"/>
        <w:spacing w:before="5"/>
        <w:ind w:left="0" w:firstLine="0"/>
        <w:rPr>
          <w:sz w:val="16"/>
        </w:rPr>
      </w:pPr>
    </w:p>
    <w:p w14:paraId="62B2995D" w14:textId="77777777" w:rsidR="00E9458D" w:rsidRDefault="005C6BD6">
      <w:pPr>
        <w:pStyle w:val="Heading2"/>
        <w:spacing w:before="93"/>
        <w:rPr>
          <w:rFonts w:ascii="Arial"/>
        </w:rPr>
      </w:pPr>
      <w:bookmarkStart w:id="173" w:name="_bookmark173"/>
      <w:bookmarkEnd w:id="173"/>
      <w:r>
        <w:rPr>
          <w:rFonts w:ascii="Arial"/>
        </w:rPr>
        <w:t>Pregnant Employees</w:t>
      </w:r>
    </w:p>
    <w:p w14:paraId="78B27314" w14:textId="77777777" w:rsidR="00E9458D" w:rsidRDefault="005C6BD6">
      <w:pPr>
        <w:spacing w:before="136"/>
        <w:ind w:left="1800"/>
        <w:rPr>
          <w:b/>
          <w:sz w:val="24"/>
        </w:rPr>
      </w:pPr>
      <w:r>
        <w:rPr>
          <w:b/>
          <w:sz w:val="24"/>
        </w:rPr>
        <w:t>PURPOSE</w:t>
      </w:r>
    </w:p>
    <w:p w14:paraId="70F5AE7D" w14:textId="77777777" w:rsidR="00E9458D" w:rsidRDefault="005C6BD6">
      <w:pPr>
        <w:pStyle w:val="BodyText"/>
        <w:ind w:left="1800" w:right="1698" w:firstLine="0"/>
        <w:jc w:val="both"/>
      </w:pPr>
      <w:r>
        <w:t>To provide guidelines for the protection of pregnant employees while performing their job duties.</w:t>
      </w:r>
    </w:p>
    <w:p w14:paraId="1C33E4BA" w14:textId="77777777" w:rsidR="00E9458D" w:rsidRDefault="00E9458D">
      <w:pPr>
        <w:pStyle w:val="BodyText"/>
        <w:ind w:left="0" w:firstLine="0"/>
      </w:pPr>
    </w:p>
    <w:p w14:paraId="0DDA7C08" w14:textId="77777777" w:rsidR="00E9458D" w:rsidRDefault="005C6BD6">
      <w:pPr>
        <w:pStyle w:val="Heading2"/>
        <w:spacing w:before="1"/>
      </w:pPr>
      <w:r>
        <w:t>POLICY</w:t>
      </w:r>
    </w:p>
    <w:p w14:paraId="11D4E4D3" w14:textId="77777777" w:rsidR="00E9458D" w:rsidRDefault="005C6BD6">
      <w:pPr>
        <w:pStyle w:val="BodyText"/>
        <w:ind w:left="1800" w:right="1698" w:firstLine="0"/>
        <w:jc w:val="both"/>
      </w:pPr>
      <w:r>
        <w:t>Right Accord Private Duty- Home Health Care is committed to ensuring the health, safety and welfare of its pregnant employees, in accordance with Occupational Safety and Health Administration (OSHA) and National Institute Occupational Safety and Health (NIOSH)</w:t>
      </w:r>
      <w:r>
        <w:rPr>
          <w:spacing w:val="-1"/>
        </w:rPr>
        <w:t xml:space="preserve"> </w:t>
      </w:r>
      <w:r>
        <w:t>guidelines.</w:t>
      </w:r>
    </w:p>
    <w:p w14:paraId="2F5B22AF" w14:textId="77777777" w:rsidR="00E9458D" w:rsidRDefault="00E9458D">
      <w:pPr>
        <w:pStyle w:val="BodyText"/>
        <w:ind w:left="0" w:firstLine="0"/>
      </w:pPr>
    </w:p>
    <w:p w14:paraId="564E579C" w14:textId="77777777" w:rsidR="00E9458D" w:rsidRDefault="005C6BD6">
      <w:pPr>
        <w:pStyle w:val="Heading2"/>
      </w:pPr>
      <w:r>
        <w:t>PROCEDURES</w:t>
      </w:r>
    </w:p>
    <w:p w14:paraId="1683D2D1" w14:textId="77777777" w:rsidR="00E9458D" w:rsidRDefault="00E9458D">
      <w:pPr>
        <w:pStyle w:val="BodyText"/>
        <w:ind w:left="0" w:firstLine="0"/>
        <w:rPr>
          <w:b/>
        </w:rPr>
      </w:pPr>
    </w:p>
    <w:p w14:paraId="5A3B58EB" w14:textId="77777777" w:rsidR="00E9458D" w:rsidRDefault="005C6BD6">
      <w:pPr>
        <w:pStyle w:val="BodyText"/>
        <w:ind w:left="1800" w:firstLine="0"/>
      </w:pPr>
      <w:r>
        <w:t>Employees</w:t>
      </w:r>
      <w:r>
        <w:rPr>
          <w:spacing w:val="-3"/>
        </w:rPr>
        <w:t xml:space="preserve"> </w:t>
      </w:r>
      <w:r>
        <w:t>shall:</w:t>
      </w:r>
    </w:p>
    <w:p w14:paraId="31CF03AB" w14:textId="77777777" w:rsidR="00E9458D" w:rsidRDefault="005C6BD6">
      <w:pPr>
        <w:pStyle w:val="ListParagraph"/>
        <w:numPr>
          <w:ilvl w:val="0"/>
          <w:numId w:val="68"/>
        </w:numPr>
        <w:tabs>
          <w:tab w:val="left" w:pos="2161"/>
        </w:tabs>
        <w:rPr>
          <w:sz w:val="24"/>
        </w:rPr>
      </w:pPr>
      <w:r>
        <w:rPr>
          <w:sz w:val="24"/>
        </w:rPr>
        <w:t>advise their Supervisor as soon as they become aware of their</w:t>
      </w:r>
      <w:r>
        <w:rPr>
          <w:spacing w:val="-8"/>
          <w:sz w:val="24"/>
        </w:rPr>
        <w:t xml:space="preserve"> </w:t>
      </w:r>
      <w:r>
        <w:rPr>
          <w:sz w:val="24"/>
        </w:rPr>
        <w:t>pregnancy;</w:t>
      </w:r>
    </w:p>
    <w:p w14:paraId="6DCC77DB" w14:textId="77777777" w:rsidR="00E9458D" w:rsidRDefault="005C6BD6">
      <w:pPr>
        <w:pStyle w:val="ListParagraph"/>
        <w:numPr>
          <w:ilvl w:val="0"/>
          <w:numId w:val="68"/>
        </w:numPr>
        <w:tabs>
          <w:tab w:val="left" w:pos="2161"/>
        </w:tabs>
        <w:rPr>
          <w:sz w:val="24"/>
        </w:rPr>
      </w:pPr>
      <w:r>
        <w:rPr>
          <w:sz w:val="24"/>
        </w:rPr>
        <w:t>advise the Supervisor about their intentions regarding continued</w:t>
      </w:r>
      <w:r>
        <w:rPr>
          <w:spacing w:val="-7"/>
          <w:sz w:val="24"/>
        </w:rPr>
        <w:t xml:space="preserve"> </w:t>
      </w:r>
      <w:r>
        <w:rPr>
          <w:sz w:val="24"/>
        </w:rPr>
        <w:t>working;</w:t>
      </w:r>
    </w:p>
    <w:p w14:paraId="581F0A5D" w14:textId="77777777" w:rsidR="00E9458D" w:rsidRDefault="005C6BD6">
      <w:pPr>
        <w:pStyle w:val="ListParagraph"/>
        <w:numPr>
          <w:ilvl w:val="0"/>
          <w:numId w:val="68"/>
        </w:numPr>
        <w:tabs>
          <w:tab w:val="left" w:pos="2161"/>
        </w:tabs>
        <w:ind w:right="1702"/>
        <w:rPr>
          <w:sz w:val="24"/>
        </w:rPr>
      </w:pPr>
      <w:r>
        <w:rPr>
          <w:sz w:val="24"/>
        </w:rPr>
        <w:t>consult with her Physician for advice on what procedures warrant additional protection or</w:t>
      </w:r>
      <w:r>
        <w:rPr>
          <w:spacing w:val="-1"/>
          <w:sz w:val="24"/>
        </w:rPr>
        <w:t xml:space="preserve"> </w:t>
      </w:r>
      <w:r>
        <w:rPr>
          <w:sz w:val="24"/>
        </w:rPr>
        <w:t>avoidance;</w:t>
      </w:r>
    </w:p>
    <w:p w14:paraId="39DD6ABA" w14:textId="77777777" w:rsidR="00E9458D" w:rsidRDefault="005C6BD6">
      <w:pPr>
        <w:pStyle w:val="ListParagraph"/>
        <w:numPr>
          <w:ilvl w:val="0"/>
          <w:numId w:val="68"/>
        </w:numPr>
        <w:tabs>
          <w:tab w:val="left" w:pos="2161"/>
        </w:tabs>
        <w:ind w:right="1702"/>
        <w:rPr>
          <w:sz w:val="24"/>
        </w:rPr>
      </w:pPr>
      <w:r>
        <w:rPr>
          <w:sz w:val="24"/>
        </w:rPr>
        <w:t>submit any physician certification of work restrictions or limitations to their Supervisor;</w:t>
      </w:r>
    </w:p>
    <w:p w14:paraId="7E542C58" w14:textId="77777777" w:rsidR="00E9458D" w:rsidRDefault="005C6BD6">
      <w:pPr>
        <w:pStyle w:val="ListParagraph"/>
        <w:numPr>
          <w:ilvl w:val="0"/>
          <w:numId w:val="68"/>
        </w:numPr>
        <w:tabs>
          <w:tab w:val="left" w:pos="2161"/>
        </w:tabs>
        <w:rPr>
          <w:sz w:val="24"/>
        </w:rPr>
      </w:pPr>
      <w:r>
        <w:rPr>
          <w:sz w:val="24"/>
        </w:rPr>
        <w:t>strictly adhere to universal</w:t>
      </w:r>
      <w:r>
        <w:rPr>
          <w:spacing w:val="-1"/>
          <w:sz w:val="24"/>
        </w:rPr>
        <w:t xml:space="preserve"> </w:t>
      </w:r>
      <w:r>
        <w:rPr>
          <w:sz w:val="24"/>
        </w:rPr>
        <w:t>precautions;</w:t>
      </w:r>
    </w:p>
    <w:p w14:paraId="7E3636CF" w14:textId="77777777" w:rsidR="00E9458D" w:rsidRDefault="005C6BD6">
      <w:pPr>
        <w:pStyle w:val="ListParagraph"/>
        <w:numPr>
          <w:ilvl w:val="0"/>
          <w:numId w:val="68"/>
        </w:numPr>
        <w:tabs>
          <w:tab w:val="left" w:pos="2161"/>
        </w:tabs>
        <w:rPr>
          <w:sz w:val="24"/>
        </w:rPr>
      </w:pPr>
      <w:r>
        <w:rPr>
          <w:sz w:val="24"/>
        </w:rPr>
        <w:t>use good hygienic</w:t>
      </w:r>
      <w:r>
        <w:rPr>
          <w:spacing w:val="-1"/>
          <w:sz w:val="24"/>
        </w:rPr>
        <w:t xml:space="preserve"> </w:t>
      </w:r>
      <w:r>
        <w:rPr>
          <w:sz w:val="24"/>
        </w:rPr>
        <w:t>practices;</w:t>
      </w:r>
    </w:p>
    <w:p w14:paraId="00E1935F" w14:textId="77777777" w:rsidR="00E9458D" w:rsidRDefault="005C6BD6">
      <w:pPr>
        <w:pStyle w:val="ListParagraph"/>
        <w:numPr>
          <w:ilvl w:val="0"/>
          <w:numId w:val="68"/>
        </w:numPr>
        <w:tabs>
          <w:tab w:val="left" w:pos="2161"/>
        </w:tabs>
        <w:ind w:right="1702"/>
        <w:rPr>
          <w:rFonts w:ascii="Arial"/>
          <w:sz w:val="24"/>
        </w:rPr>
      </w:pPr>
      <w:r>
        <w:rPr>
          <w:sz w:val="24"/>
        </w:rPr>
        <w:t>be capable of performing the essential elements of the position, while in a state of pregnancy</w:t>
      </w:r>
      <w:r>
        <w:rPr>
          <w:rFonts w:ascii="Arial"/>
          <w:sz w:val="24"/>
        </w:rPr>
        <w:t>;</w:t>
      </w:r>
    </w:p>
    <w:p w14:paraId="68DF53D7" w14:textId="77777777" w:rsidR="00E9458D" w:rsidRDefault="005C6BD6">
      <w:pPr>
        <w:pStyle w:val="ListParagraph"/>
        <w:numPr>
          <w:ilvl w:val="0"/>
          <w:numId w:val="68"/>
        </w:numPr>
        <w:tabs>
          <w:tab w:val="left" w:pos="2161"/>
        </w:tabs>
        <w:spacing w:before="1"/>
        <w:rPr>
          <w:sz w:val="24"/>
        </w:rPr>
      </w:pPr>
      <w:r>
        <w:rPr>
          <w:sz w:val="24"/>
        </w:rPr>
        <w:t>if possible, ensure vaccinations are current prior to pregnancy;</w:t>
      </w:r>
      <w:r>
        <w:rPr>
          <w:spacing w:val="-5"/>
          <w:sz w:val="24"/>
        </w:rPr>
        <w:t xml:space="preserve"> </w:t>
      </w:r>
      <w:r>
        <w:rPr>
          <w:sz w:val="24"/>
        </w:rPr>
        <w:t>and,</w:t>
      </w:r>
    </w:p>
    <w:p w14:paraId="5AA03F03" w14:textId="77777777" w:rsidR="00E9458D" w:rsidRDefault="005C6BD6">
      <w:pPr>
        <w:pStyle w:val="ListParagraph"/>
        <w:numPr>
          <w:ilvl w:val="0"/>
          <w:numId w:val="68"/>
        </w:numPr>
        <w:tabs>
          <w:tab w:val="left" w:pos="2161"/>
        </w:tabs>
        <w:rPr>
          <w:sz w:val="24"/>
        </w:rPr>
      </w:pPr>
      <w:r>
        <w:rPr>
          <w:sz w:val="24"/>
        </w:rPr>
        <w:t>report any unsafe working hazards or conditions to the</w:t>
      </w:r>
      <w:r>
        <w:rPr>
          <w:spacing w:val="-3"/>
          <w:sz w:val="24"/>
        </w:rPr>
        <w:t xml:space="preserve"> </w:t>
      </w:r>
      <w:r>
        <w:rPr>
          <w:sz w:val="24"/>
        </w:rPr>
        <w:t>Supervisor,</w:t>
      </w:r>
    </w:p>
    <w:p w14:paraId="509E4E93" w14:textId="77777777" w:rsidR="00E9458D" w:rsidRDefault="00E9458D">
      <w:pPr>
        <w:pStyle w:val="BodyText"/>
        <w:spacing w:before="11"/>
        <w:ind w:left="0" w:firstLine="0"/>
        <w:rPr>
          <w:sz w:val="23"/>
        </w:rPr>
      </w:pPr>
    </w:p>
    <w:p w14:paraId="64393A3D" w14:textId="77777777" w:rsidR="00E9458D" w:rsidRDefault="005C6BD6">
      <w:pPr>
        <w:pStyle w:val="BodyText"/>
        <w:ind w:left="1800" w:firstLine="0"/>
      </w:pPr>
      <w:r>
        <w:t>Supervisor shall:</w:t>
      </w:r>
    </w:p>
    <w:p w14:paraId="027C1207" w14:textId="77777777" w:rsidR="00E9458D" w:rsidRDefault="005C6BD6">
      <w:pPr>
        <w:pStyle w:val="ListParagraph"/>
        <w:numPr>
          <w:ilvl w:val="0"/>
          <w:numId w:val="67"/>
        </w:numPr>
        <w:tabs>
          <w:tab w:val="left" w:pos="2161"/>
        </w:tabs>
        <w:rPr>
          <w:sz w:val="24"/>
        </w:rPr>
      </w:pPr>
      <w:r>
        <w:rPr>
          <w:sz w:val="24"/>
        </w:rPr>
        <w:t>counsel the pregnant employee quickly, on the hazards the job duties may</w:t>
      </w:r>
      <w:r>
        <w:rPr>
          <w:spacing w:val="-6"/>
          <w:sz w:val="24"/>
        </w:rPr>
        <w:t xml:space="preserve"> </w:t>
      </w:r>
      <w:r>
        <w:rPr>
          <w:sz w:val="24"/>
        </w:rPr>
        <w:t>present;</w:t>
      </w:r>
    </w:p>
    <w:p w14:paraId="6CCC3E2D" w14:textId="77777777" w:rsidR="00E9458D" w:rsidRDefault="005C6BD6">
      <w:pPr>
        <w:pStyle w:val="ListParagraph"/>
        <w:numPr>
          <w:ilvl w:val="0"/>
          <w:numId w:val="67"/>
        </w:numPr>
        <w:tabs>
          <w:tab w:val="left" w:pos="2161"/>
        </w:tabs>
        <w:ind w:right="1703"/>
        <w:rPr>
          <w:sz w:val="24"/>
        </w:rPr>
      </w:pPr>
      <w:r>
        <w:rPr>
          <w:sz w:val="24"/>
        </w:rPr>
        <w:t>not remove an employee from a hazardous job simply because the employee</w:t>
      </w:r>
      <w:r>
        <w:rPr>
          <w:spacing w:val="43"/>
          <w:sz w:val="24"/>
        </w:rPr>
        <w:t xml:space="preserve"> </w:t>
      </w:r>
      <w:r>
        <w:rPr>
          <w:sz w:val="24"/>
        </w:rPr>
        <w:t>is pregnant, and the fetus may be</w:t>
      </w:r>
      <w:r>
        <w:rPr>
          <w:spacing w:val="-1"/>
          <w:sz w:val="24"/>
        </w:rPr>
        <w:t xml:space="preserve"> </w:t>
      </w:r>
      <w:r>
        <w:rPr>
          <w:sz w:val="24"/>
        </w:rPr>
        <w:t>affected;</w:t>
      </w:r>
    </w:p>
    <w:p w14:paraId="727A47EC" w14:textId="77777777" w:rsidR="00E9458D" w:rsidRDefault="005C6BD6">
      <w:pPr>
        <w:pStyle w:val="ListParagraph"/>
        <w:numPr>
          <w:ilvl w:val="0"/>
          <w:numId w:val="67"/>
        </w:numPr>
        <w:tabs>
          <w:tab w:val="left" w:pos="2161"/>
        </w:tabs>
        <w:ind w:right="1701"/>
        <w:rPr>
          <w:sz w:val="24"/>
        </w:rPr>
      </w:pPr>
      <w:r>
        <w:rPr>
          <w:sz w:val="24"/>
        </w:rPr>
        <w:t>if possible, re-assign a pregnant employee to different duties if she is not capable of performing the physical requirements of the existing</w:t>
      </w:r>
      <w:r>
        <w:rPr>
          <w:spacing w:val="-4"/>
          <w:sz w:val="24"/>
        </w:rPr>
        <w:t xml:space="preserve"> </w:t>
      </w:r>
      <w:r>
        <w:rPr>
          <w:sz w:val="24"/>
        </w:rPr>
        <w:t>job;</w:t>
      </w:r>
    </w:p>
    <w:p w14:paraId="58261827" w14:textId="77777777" w:rsidR="00E9458D" w:rsidRDefault="005C6BD6">
      <w:pPr>
        <w:pStyle w:val="ListParagraph"/>
        <w:numPr>
          <w:ilvl w:val="0"/>
          <w:numId w:val="67"/>
        </w:numPr>
        <w:tabs>
          <w:tab w:val="left" w:pos="2161"/>
        </w:tabs>
        <w:rPr>
          <w:sz w:val="24"/>
        </w:rPr>
      </w:pPr>
      <w:r>
        <w:rPr>
          <w:sz w:val="24"/>
        </w:rPr>
        <w:t>not discriminate against pregnant</w:t>
      </w:r>
      <w:r>
        <w:rPr>
          <w:spacing w:val="-5"/>
          <w:sz w:val="24"/>
        </w:rPr>
        <w:t xml:space="preserve"> </w:t>
      </w:r>
      <w:r>
        <w:rPr>
          <w:sz w:val="24"/>
        </w:rPr>
        <w:t>employees;</w:t>
      </w:r>
    </w:p>
    <w:p w14:paraId="48796DE7" w14:textId="77777777" w:rsidR="00E9458D" w:rsidRDefault="005C6BD6">
      <w:pPr>
        <w:pStyle w:val="ListParagraph"/>
        <w:numPr>
          <w:ilvl w:val="0"/>
          <w:numId w:val="67"/>
        </w:numPr>
        <w:tabs>
          <w:tab w:val="left" w:pos="2161"/>
        </w:tabs>
        <w:spacing w:before="1"/>
        <w:rPr>
          <w:sz w:val="24"/>
        </w:rPr>
      </w:pPr>
      <w:r>
        <w:rPr>
          <w:sz w:val="24"/>
        </w:rPr>
        <w:t>identify and reduce hazards in the</w:t>
      </w:r>
      <w:r>
        <w:rPr>
          <w:spacing w:val="-5"/>
          <w:sz w:val="24"/>
        </w:rPr>
        <w:t xml:space="preserve"> </w:t>
      </w:r>
      <w:r>
        <w:rPr>
          <w:sz w:val="24"/>
        </w:rPr>
        <w:t>workplace;</w:t>
      </w:r>
    </w:p>
    <w:p w14:paraId="757A19AC" w14:textId="77777777" w:rsidR="00E9458D" w:rsidRDefault="005C6BD6">
      <w:pPr>
        <w:pStyle w:val="ListParagraph"/>
        <w:numPr>
          <w:ilvl w:val="0"/>
          <w:numId w:val="67"/>
        </w:numPr>
        <w:tabs>
          <w:tab w:val="left" w:pos="2161"/>
        </w:tabs>
        <w:rPr>
          <w:sz w:val="24"/>
        </w:rPr>
      </w:pPr>
      <w:r>
        <w:rPr>
          <w:sz w:val="24"/>
        </w:rPr>
        <w:t>provide operation-specific training to the</w:t>
      </w:r>
      <w:r>
        <w:rPr>
          <w:spacing w:val="-3"/>
          <w:sz w:val="24"/>
        </w:rPr>
        <w:t xml:space="preserve"> </w:t>
      </w:r>
      <w:r>
        <w:rPr>
          <w:sz w:val="24"/>
        </w:rPr>
        <w:t>employees;</w:t>
      </w:r>
    </w:p>
    <w:p w14:paraId="6837C4C2"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45D5AC1" w14:textId="77777777">
        <w:trPr>
          <w:trHeight w:val="552"/>
        </w:trPr>
        <w:tc>
          <w:tcPr>
            <w:tcW w:w="5689" w:type="dxa"/>
          </w:tcPr>
          <w:p w14:paraId="3E842842"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6F094763" w14:textId="77777777" w:rsidR="00E9458D" w:rsidRDefault="00E9458D">
            <w:pPr>
              <w:pStyle w:val="TableParagraph"/>
              <w:ind w:left="0"/>
              <w:rPr>
                <w:sz w:val="24"/>
              </w:rPr>
            </w:pPr>
          </w:p>
          <w:p w14:paraId="520491E2" w14:textId="77777777" w:rsidR="00E9458D" w:rsidRDefault="005C6BD6">
            <w:pPr>
              <w:pStyle w:val="TableParagraph"/>
              <w:ind w:left="487"/>
              <w:rPr>
                <w:sz w:val="20"/>
              </w:rPr>
            </w:pPr>
            <w:r>
              <w:rPr>
                <w:noProof/>
                <w:sz w:val="20"/>
              </w:rPr>
              <w:drawing>
                <wp:inline distT="0" distB="0" distL="0" distR="0" wp14:anchorId="422948A3" wp14:editId="44D46B89">
                  <wp:extent cx="1390695" cy="966501"/>
                  <wp:effectExtent l="0" t="0" r="0" b="0"/>
                  <wp:docPr id="129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D5E4444" w14:textId="77777777">
        <w:trPr>
          <w:trHeight w:val="1244"/>
        </w:trPr>
        <w:tc>
          <w:tcPr>
            <w:tcW w:w="5689" w:type="dxa"/>
          </w:tcPr>
          <w:p w14:paraId="5C6F54CF" w14:textId="77777777" w:rsidR="00E9458D" w:rsidRDefault="00E9458D">
            <w:pPr>
              <w:pStyle w:val="TableParagraph"/>
              <w:ind w:left="0"/>
              <w:rPr>
                <w:sz w:val="24"/>
              </w:rPr>
            </w:pPr>
          </w:p>
          <w:p w14:paraId="361579F8" w14:textId="77777777" w:rsidR="00E9458D" w:rsidRDefault="005C6BD6">
            <w:pPr>
              <w:pStyle w:val="TableParagraph"/>
              <w:rPr>
                <w:b/>
                <w:sz w:val="24"/>
              </w:rPr>
            </w:pPr>
            <w:r>
              <w:rPr>
                <w:b/>
                <w:sz w:val="24"/>
              </w:rPr>
              <w:t>Section 5: Health and Safety</w:t>
            </w:r>
          </w:p>
        </w:tc>
        <w:tc>
          <w:tcPr>
            <w:tcW w:w="3168" w:type="dxa"/>
            <w:vMerge/>
            <w:tcBorders>
              <w:top w:val="nil"/>
            </w:tcBorders>
          </w:tcPr>
          <w:p w14:paraId="70F4E0BA" w14:textId="77777777" w:rsidR="00E9458D" w:rsidRDefault="00E9458D">
            <w:pPr>
              <w:rPr>
                <w:sz w:val="2"/>
                <w:szCs w:val="2"/>
              </w:rPr>
            </w:pPr>
          </w:p>
        </w:tc>
      </w:tr>
      <w:tr w:rsidR="00E9458D" w14:paraId="50F43D94" w14:textId="77777777">
        <w:trPr>
          <w:trHeight w:val="275"/>
        </w:trPr>
        <w:tc>
          <w:tcPr>
            <w:tcW w:w="5689" w:type="dxa"/>
            <w:vMerge w:val="restart"/>
          </w:tcPr>
          <w:p w14:paraId="246DD8EB" w14:textId="77777777" w:rsidR="00E9458D" w:rsidRDefault="00E9458D">
            <w:pPr>
              <w:pStyle w:val="TableParagraph"/>
              <w:ind w:left="0"/>
              <w:rPr>
                <w:sz w:val="24"/>
              </w:rPr>
            </w:pPr>
          </w:p>
          <w:p w14:paraId="25277EB9" w14:textId="77777777" w:rsidR="00E9458D" w:rsidRDefault="005C6BD6">
            <w:pPr>
              <w:pStyle w:val="TableParagraph"/>
              <w:rPr>
                <w:b/>
                <w:sz w:val="24"/>
              </w:rPr>
            </w:pPr>
            <w:r>
              <w:rPr>
                <w:b/>
                <w:sz w:val="24"/>
              </w:rPr>
              <w:t>Policy Title: Pregnant Employees</w:t>
            </w:r>
          </w:p>
        </w:tc>
        <w:tc>
          <w:tcPr>
            <w:tcW w:w="3168" w:type="dxa"/>
          </w:tcPr>
          <w:p w14:paraId="77354064" w14:textId="77777777" w:rsidR="00E9458D" w:rsidRDefault="005C6BD6">
            <w:pPr>
              <w:pStyle w:val="TableParagraph"/>
              <w:spacing w:line="256" w:lineRule="exact"/>
              <w:rPr>
                <w:b/>
                <w:sz w:val="24"/>
              </w:rPr>
            </w:pPr>
            <w:r>
              <w:rPr>
                <w:b/>
                <w:sz w:val="24"/>
              </w:rPr>
              <w:t>Policy Number: 5.160</w:t>
            </w:r>
          </w:p>
        </w:tc>
      </w:tr>
      <w:tr w:rsidR="00E9458D" w14:paraId="1AC776FD" w14:textId="77777777">
        <w:trPr>
          <w:trHeight w:val="275"/>
        </w:trPr>
        <w:tc>
          <w:tcPr>
            <w:tcW w:w="5689" w:type="dxa"/>
            <w:vMerge/>
            <w:tcBorders>
              <w:top w:val="nil"/>
            </w:tcBorders>
          </w:tcPr>
          <w:p w14:paraId="44EB3D58" w14:textId="77777777" w:rsidR="00E9458D" w:rsidRDefault="00E9458D">
            <w:pPr>
              <w:rPr>
                <w:sz w:val="2"/>
                <w:szCs w:val="2"/>
              </w:rPr>
            </w:pPr>
          </w:p>
        </w:tc>
        <w:tc>
          <w:tcPr>
            <w:tcW w:w="3168" w:type="dxa"/>
          </w:tcPr>
          <w:p w14:paraId="0F9D2600" w14:textId="77777777" w:rsidR="00E9458D" w:rsidRDefault="005C6BD6">
            <w:pPr>
              <w:pStyle w:val="TableParagraph"/>
              <w:spacing w:line="255" w:lineRule="exact"/>
              <w:rPr>
                <w:b/>
                <w:sz w:val="24"/>
              </w:rPr>
            </w:pPr>
            <w:r>
              <w:rPr>
                <w:b/>
                <w:sz w:val="24"/>
              </w:rPr>
              <w:t>Effective Date:</w:t>
            </w:r>
          </w:p>
        </w:tc>
      </w:tr>
      <w:tr w:rsidR="00E9458D" w14:paraId="5B0C36AB" w14:textId="77777777">
        <w:trPr>
          <w:trHeight w:val="276"/>
        </w:trPr>
        <w:tc>
          <w:tcPr>
            <w:tcW w:w="5689" w:type="dxa"/>
            <w:vMerge/>
            <w:tcBorders>
              <w:top w:val="nil"/>
            </w:tcBorders>
          </w:tcPr>
          <w:p w14:paraId="712C8918" w14:textId="77777777" w:rsidR="00E9458D" w:rsidRDefault="00E9458D">
            <w:pPr>
              <w:rPr>
                <w:sz w:val="2"/>
                <w:szCs w:val="2"/>
              </w:rPr>
            </w:pPr>
          </w:p>
        </w:tc>
        <w:tc>
          <w:tcPr>
            <w:tcW w:w="3168" w:type="dxa"/>
          </w:tcPr>
          <w:p w14:paraId="54945EF8" w14:textId="77777777" w:rsidR="00E9458D" w:rsidRDefault="005C6BD6">
            <w:pPr>
              <w:pStyle w:val="TableParagraph"/>
              <w:spacing w:before="1" w:line="255" w:lineRule="exact"/>
              <w:rPr>
                <w:b/>
                <w:sz w:val="24"/>
              </w:rPr>
            </w:pPr>
            <w:r>
              <w:rPr>
                <w:b/>
                <w:sz w:val="24"/>
              </w:rPr>
              <w:t>Revision Date:</w:t>
            </w:r>
          </w:p>
        </w:tc>
      </w:tr>
      <w:tr w:rsidR="00E9458D" w14:paraId="12D707D1" w14:textId="77777777">
        <w:trPr>
          <w:trHeight w:val="275"/>
        </w:trPr>
        <w:tc>
          <w:tcPr>
            <w:tcW w:w="5689" w:type="dxa"/>
            <w:vMerge/>
            <w:tcBorders>
              <w:top w:val="nil"/>
            </w:tcBorders>
          </w:tcPr>
          <w:p w14:paraId="7E9A3182" w14:textId="77777777" w:rsidR="00E9458D" w:rsidRDefault="00E9458D">
            <w:pPr>
              <w:rPr>
                <w:sz w:val="2"/>
                <w:szCs w:val="2"/>
              </w:rPr>
            </w:pPr>
          </w:p>
        </w:tc>
        <w:tc>
          <w:tcPr>
            <w:tcW w:w="3168" w:type="dxa"/>
          </w:tcPr>
          <w:p w14:paraId="7C6A3DF0" w14:textId="77777777" w:rsidR="00E9458D" w:rsidRDefault="005C6BD6">
            <w:pPr>
              <w:pStyle w:val="TableParagraph"/>
              <w:spacing w:line="255" w:lineRule="exact"/>
              <w:rPr>
                <w:b/>
                <w:sz w:val="24"/>
              </w:rPr>
            </w:pPr>
            <w:r>
              <w:rPr>
                <w:b/>
                <w:sz w:val="24"/>
              </w:rPr>
              <w:t>Approved By:</w:t>
            </w:r>
          </w:p>
        </w:tc>
      </w:tr>
      <w:tr w:rsidR="00E9458D" w14:paraId="5C9AA4EF" w14:textId="77777777">
        <w:trPr>
          <w:trHeight w:val="276"/>
        </w:trPr>
        <w:tc>
          <w:tcPr>
            <w:tcW w:w="5689" w:type="dxa"/>
            <w:vMerge/>
            <w:tcBorders>
              <w:top w:val="nil"/>
            </w:tcBorders>
          </w:tcPr>
          <w:p w14:paraId="5E53987E" w14:textId="77777777" w:rsidR="00E9458D" w:rsidRDefault="00E9458D">
            <w:pPr>
              <w:rPr>
                <w:sz w:val="2"/>
                <w:szCs w:val="2"/>
              </w:rPr>
            </w:pPr>
          </w:p>
        </w:tc>
        <w:tc>
          <w:tcPr>
            <w:tcW w:w="3168" w:type="dxa"/>
          </w:tcPr>
          <w:p w14:paraId="480E031F" w14:textId="77777777" w:rsidR="00E9458D" w:rsidRDefault="005C6BD6">
            <w:pPr>
              <w:pStyle w:val="TableParagraph"/>
              <w:spacing w:line="257" w:lineRule="exact"/>
              <w:rPr>
                <w:b/>
                <w:sz w:val="24"/>
              </w:rPr>
            </w:pPr>
            <w:r>
              <w:rPr>
                <w:b/>
                <w:sz w:val="24"/>
              </w:rPr>
              <w:t>Page Number: Page 2 of 2</w:t>
            </w:r>
          </w:p>
        </w:tc>
      </w:tr>
    </w:tbl>
    <w:p w14:paraId="33B65B83" w14:textId="77777777" w:rsidR="00E9458D" w:rsidRDefault="00E9458D">
      <w:pPr>
        <w:pStyle w:val="BodyText"/>
        <w:spacing w:before="8"/>
        <w:ind w:left="0" w:firstLine="0"/>
        <w:rPr>
          <w:sz w:val="16"/>
        </w:rPr>
      </w:pPr>
    </w:p>
    <w:p w14:paraId="75E17FA3" w14:textId="77777777" w:rsidR="00E9458D" w:rsidRDefault="005C6BD6">
      <w:pPr>
        <w:pStyle w:val="ListParagraph"/>
        <w:numPr>
          <w:ilvl w:val="0"/>
          <w:numId w:val="67"/>
        </w:numPr>
        <w:tabs>
          <w:tab w:val="left" w:pos="2161"/>
        </w:tabs>
        <w:spacing w:before="90"/>
        <w:ind w:right="1699"/>
        <w:rPr>
          <w:sz w:val="24"/>
        </w:rPr>
      </w:pPr>
      <w:r>
        <w:rPr>
          <w:sz w:val="24"/>
        </w:rPr>
        <w:t>accommodate the pregnant employee’s work restrictions or limitations, as identified by their Physician;</w:t>
      </w:r>
    </w:p>
    <w:p w14:paraId="66EA8241" w14:textId="77777777" w:rsidR="00E9458D" w:rsidRDefault="005C6BD6">
      <w:pPr>
        <w:pStyle w:val="ListParagraph"/>
        <w:numPr>
          <w:ilvl w:val="0"/>
          <w:numId w:val="67"/>
        </w:numPr>
        <w:tabs>
          <w:tab w:val="left" w:pos="2161"/>
        </w:tabs>
        <w:ind w:right="1700"/>
        <w:rPr>
          <w:sz w:val="24"/>
        </w:rPr>
      </w:pPr>
      <w:r>
        <w:rPr>
          <w:sz w:val="24"/>
        </w:rPr>
        <w:t>avoid assigning pregnant employees clients with known infections, unless the employee has been actively immunized against that infection;</w:t>
      </w:r>
      <w:r>
        <w:rPr>
          <w:spacing w:val="-4"/>
          <w:sz w:val="24"/>
        </w:rPr>
        <w:t xml:space="preserve"> </w:t>
      </w:r>
      <w:r>
        <w:rPr>
          <w:sz w:val="24"/>
        </w:rPr>
        <w:t>and,</w:t>
      </w:r>
    </w:p>
    <w:p w14:paraId="4D93E323" w14:textId="77777777" w:rsidR="00E9458D" w:rsidRDefault="005C6BD6">
      <w:pPr>
        <w:pStyle w:val="ListParagraph"/>
        <w:numPr>
          <w:ilvl w:val="0"/>
          <w:numId w:val="67"/>
        </w:numPr>
        <w:tabs>
          <w:tab w:val="left" w:pos="2161"/>
        </w:tabs>
        <w:rPr>
          <w:sz w:val="24"/>
        </w:rPr>
      </w:pPr>
      <w:r>
        <w:rPr>
          <w:sz w:val="24"/>
        </w:rPr>
        <w:t>control exposures to potential hazards</w:t>
      </w:r>
      <w:r>
        <w:rPr>
          <w:spacing w:val="-2"/>
          <w:sz w:val="24"/>
        </w:rPr>
        <w:t xml:space="preserve"> </w:t>
      </w:r>
      <w:r>
        <w:rPr>
          <w:sz w:val="24"/>
        </w:rPr>
        <w:t>through:</w:t>
      </w:r>
    </w:p>
    <w:p w14:paraId="3D7D824B" w14:textId="77777777" w:rsidR="00E9458D" w:rsidRDefault="005C6BD6">
      <w:pPr>
        <w:pStyle w:val="ListParagraph"/>
        <w:numPr>
          <w:ilvl w:val="1"/>
          <w:numId w:val="67"/>
        </w:numPr>
        <w:tabs>
          <w:tab w:val="left" w:pos="2521"/>
        </w:tabs>
        <w:ind w:hanging="361"/>
        <w:rPr>
          <w:sz w:val="24"/>
        </w:rPr>
      </w:pPr>
      <w:r>
        <w:rPr>
          <w:sz w:val="24"/>
        </w:rPr>
        <w:t>designing or modifying</w:t>
      </w:r>
      <w:r>
        <w:rPr>
          <w:spacing w:val="-4"/>
          <w:sz w:val="24"/>
        </w:rPr>
        <w:t xml:space="preserve"> </w:t>
      </w:r>
      <w:r>
        <w:rPr>
          <w:sz w:val="24"/>
        </w:rPr>
        <w:t>processes;</w:t>
      </w:r>
    </w:p>
    <w:p w14:paraId="12FC4327" w14:textId="77777777" w:rsidR="00E9458D" w:rsidRDefault="005C6BD6">
      <w:pPr>
        <w:pStyle w:val="ListParagraph"/>
        <w:numPr>
          <w:ilvl w:val="1"/>
          <w:numId w:val="67"/>
        </w:numPr>
        <w:tabs>
          <w:tab w:val="left" w:pos="2521"/>
        </w:tabs>
        <w:ind w:hanging="361"/>
        <w:rPr>
          <w:sz w:val="24"/>
        </w:rPr>
      </w:pPr>
      <w:r>
        <w:rPr>
          <w:sz w:val="24"/>
        </w:rPr>
        <w:t>implementing or modifying administrative procedures;</w:t>
      </w:r>
      <w:r>
        <w:rPr>
          <w:spacing w:val="-1"/>
          <w:sz w:val="24"/>
        </w:rPr>
        <w:t xml:space="preserve"> </w:t>
      </w:r>
      <w:r>
        <w:rPr>
          <w:sz w:val="24"/>
        </w:rPr>
        <w:t>and/or</w:t>
      </w:r>
    </w:p>
    <w:p w14:paraId="72A8E2B7" w14:textId="77777777" w:rsidR="00E9458D" w:rsidRDefault="005C6BD6">
      <w:pPr>
        <w:pStyle w:val="ListParagraph"/>
        <w:numPr>
          <w:ilvl w:val="1"/>
          <w:numId w:val="67"/>
        </w:numPr>
        <w:tabs>
          <w:tab w:val="left" w:pos="2521"/>
        </w:tabs>
        <w:ind w:hanging="361"/>
        <w:rPr>
          <w:sz w:val="24"/>
        </w:rPr>
      </w:pPr>
      <w:r>
        <w:rPr>
          <w:sz w:val="24"/>
        </w:rPr>
        <w:t>providing and ensuring use of personal protective</w:t>
      </w:r>
      <w:r>
        <w:rPr>
          <w:spacing w:val="-4"/>
          <w:sz w:val="24"/>
        </w:rPr>
        <w:t xml:space="preserve"> </w:t>
      </w:r>
      <w:r>
        <w:rPr>
          <w:sz w:val="24"/>
        </w:rPr>
        <w:t>equipment.</w:t>
      </w:r>
    </w:p>
    <w:p w14:paraId="540E857C" w14:textId="77777777" w:rsidR="00E9458D" w:rsidRDefault="00E9458D">
      <w:pPr>
        <w:pStyle w:val="BodyText"/>
        <w:spacing w:before="3"/>
        <w:ind w:left="0" w:firstLine="0"/>
      </w:pPr>
    </w:p>
    <w:p w14:paraId="4C23BB64" w14:textId="77777777" w:rsidR="00E9458D" w:rsidRDefault="005C6BD6">
      <w:pPr>
        <w:pStyle w:val="Heading2"/>
      </w:pPr>
      <w:r>
        <w:t>REFERENCES</w:t>
      </w:r>
    </w:p>
    <w:p w14:paraId="11D8C0E6" w14:textId="77777777" w:rsidR="00E9458D" w:rsidRDefault="005C6BD6">
      <w:pPr>
        <w:pStyle w:val="ListParagraph"/>
        <w:numPr>
          <w:ilvl w:val="0"/>
          <w:numId w:val="66"/>
        </w:numPr>
        <w:tabs>
          <w:tab w:val="left" w:pos="2161"/>
        </w:tabs>
        <w:rPr>
          <w:sz w:val="24"/>
        </w:rPr>
      </w:pPr>
      <w:r>
        <w:rPr>
          <w:sz w:val="24"/>
        </w:rPr>
        <w:t>Occupational Safety and Health Administration</w:t>
      </w:r>
      <w:r>
        <w:rPr>
          <w:spacing w:val="-1"/>
          <w:sz w:val="24"/>
        </w:rPr>
        <w:t xml:space="preserve"> </w:t>
      </w:r>
      <w:r>
        <w:rPr>
          <w:sz w:val="24"/>
        </w:rPr>
        <w:t>(OSHA)</w:t>
      </w:r>
    </w:p>
    <w:p w14:paraId="436CFBAA" w14:textId="77777777" w:rsidR="00E9458D" w:rsidRDefault="005C6BD6">
      <w:pPr>
        <w:pStyle w:val="ListParagraph"/>
        <w:numPr>
          <w:ilvl w:val="0"/>
          <w:numId w:val="66"/>
        </w:numPr>
        <w:tabs>
          <w:tab w:val="left" w:pos="2161"/>
        </w:tabs>
        <w:spacing w:before="1"/>
        <w:rPr>
          <w:sz w:val="24"/>
        </w:rPr>
      </w:pPr>
      <w:r>
        <w:rPr>
          <w:sz w:val="24"/>
        </w:rPr>
        <w:t>National Institute for Occupational Safety and Health</w:t>
      </w:r>
      <w:r>
        <w:rPr>
          <w:spacing w:val="-4"/>
          <w:sz w:val="24"/>
        </w:rPr>
        <w:t xml:space="preserve"> </w:t>
      </w:r>
      <w:r>
        <w:rPr>
          <w:sz w:val="24"/>
        </w:rPr>
        <w:t>(NIOSH)</w:t>
      </w:r>
    </w:p>
    <w:p w14:paraId="46FF86DE" w14:textId="77777777" w:rsidR="00E9458D" w:rsidRDefault="00E9458D">
      <w:pPr>
        <w:rPr>
          <w:sz w:val="24"/>
        </w:rPr>
        <w:sectPr w:rsidR="00E9458D">
          <w:footerReference w:type="default" r:id="rId221"/>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5E970A4" w14:textId="77777777">
        <w:trPr>
          <w:trHeight w:val="551"/>
        </w:trPr>
        <w:tc>
          <w:tcPr>
            <w:tcW w:w="5689" w:type="dxa"/>
          </w:tcPr>
          <w:p w14:paraId="53E5D1E2"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32B19FC6" w14:textId="77777777" w:rsidR="00E9458D" w:rsidRDefault="00E9458D">
            <w:pPr>
              <w:pStyle w:val="TableParagraph"/>
              <w:ind w:left="0"/>
              <w:rPr>
                <w:sz w:val="24"/>
              </w:rPr>
            </w:pPr>
          </w:p>
          <w:p w14:paraId="634B2C25" w14:textId="77777777" w:rsidR="00E9458D" w:rsidRDefault="005C6BD6">
            <w:pPr>
              <w:pStyle w:val="TableParagraph"/>
              <w:ind w:left="487"/>
              <w:rPr>
                <w:sz w:val="20"/>
              </w:rPr>
            </w:pPr>
            <w:r>
              <w:rPr>
                <w:noProof/>
                <w:sz w:val="20"/>
              </w:rPr>
              <w:drawing>
                <wp:inline distT="0" distB="0" distL="0" distR="0" wp14:anchorId="242E3AD7" wp14:editId="1C941C4E">
                  <wp:extent cx="1390695" cy="966501"/>
                  <wp:effectExtent l="0" t="0" r="0" b="0"/>
                  <wp:docPr id="129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5D2E8DE" w14:textId="77777777">
        <w:trPr>
          <w:trHeight w:val="1244"/>
        </w:trPr>
        <w:tc>
          <w:tcPr>
            <w:tcW w:w="5689" w:type="dxa"/>
          </w:tcPr>
          <w:p w14:paraId="77931E50" w14:textId="77777777" w:rsidR="00E9458D" w:rsidRDefault="00E9458D">
            <w:pPr>
              <w:pStyle w:val="TableParagraph"/>
              <w:spacing w:before="1"/>
              <w:ind w:left="0"/>
              <w:rPr>
                <w:sz w:val="24"/>
              </w:rPr>
            </w:pPr>
          </w:p>
          <w:p w14:paraId="61FEE1FD" w14:textId="77777777" w:rsidR="00E9458D" w:rsidRDefault="005C6BD6">
            <w:pPr>
              <w:pStyle w:val="TableParagraph"/>
              <w:rPr>
                <w:b/>
                <w:sz w:val="24"/>
              </w:rPr>
            </w:pPr>
            <w:r>
              <w:rPr>
                <w:b/>
                <w:sz w:val="24"/>
              </w:rPr>
              <w:t>Section 5: Health and Safety</w:t>
            </w:r>
          </w:p>
        </w:tc>
        <w:tc>
          <w:tcPr>
            <w:tcW w:w="3168" w:type="dxa"/>
            <w:vMerge/>
            <w:tcBorders>
              <w:top w:val="nil"/>
            </w:tcBorders>
          </w:tcPr>
          <w:p w14:paraId="0A309BBA" w14:textId="77777777" w:rsidR="00E9458D" w:rsidRDefault="00E9458D">
            <w:pPr>
              <w:rPr>
                <w:sz w:val="2"/>
                <w:szCs w:val="2"/>
              </w:rPr>
            </w:pPr>
          </w:p>
        </w:tc>
      </w:tr>
      <w:tr w:rsidR="00E9458D" w14:paraId="7D1E3D12" w14:textId="77777777">
        <w:trPr>
          <w:trHeight w:val="277"/>
        </w:trPr>
        <w:tc>
          <w:tcPr>
            <w:tcW w:w="5689" w:type="dxa"/>
            <w:vMerge w:val="restart"/>
          </w:tcPr>
          <w:p w14:paraId="073C4C44" w14:textId="77777777" w:rsidR="00E9458D" w:rsidRDefault="00E9458D">
            <w:pPr>
              <w:pStyle w:val="TableParagraph"/>
              <w:spacing w:before="1"/>
              <w:ind w:left="0"/>
              <w:rPr>
                <w:sz w:val="24"/>
              </w:rPr>
            </w:pPr>
          </w:p>
          <w:p w14:paraId="2F468859" w14:textId="77777777" w:rsidR="00E9458D" w:rsidRDefault="005C6BD6">
            <w:pPr>
              <w:pStyle w:val="TableParagraph"/>
              <w:rPr>
                <w:b/>
                <w:sz w:val="24"/>
              </w:rPr>
            </w:pPr>
            <w:r>
              <w:rPr>
                <w:b/>
                <w:sz w:val="24"/>
              </w:rPr>
              <w:t>Policy Title:</w:t>
            </w:r>
            <w:r>
              <w:rPr>
                <w:b/>
                <w:spacing w:val="59"/>
                <w:sz w:val="24"/>
              </w:rPr>
              <w:t xml:space="preserve"> </w:t>
            </w:r>
            <w:r>
              <w:rPr>
                <w:b/>
                <w:sz w:val="24"/>
              </w:rPr>
              <w:t>Immunizations</w:t>
            </w:r>
          </w:p>
        </w:tc>
        <w:tc>
          <w:tcPr>
            <w:tcW w:w="3168" w:type="dxa"/>
          </w:tcPr>
          <w:p w14:paraId="3FE98849" w14:textId="77777777" w:rsidR="00E9458D" w:rsidRDefault="005C6BD6">
            <w:pPr>
              <w:pStyle w:val="TableParagraph"/>
              <w:spacing w:before="1" w:line="256" w:lineRule="exact"/>
              <w:rPr>
                <w:b/>
                <w:sz w:val="24"/>
              </w:rPr>
            </w:pPr>
            <w:r>
              <w:rPr>
                <w:b/>
                <w:sz w:val="24"/>
              </w:rPr>
              <w:t>Policy Number: 5.170</w:t>
            </w:r>
          </w:p>
        </w:tc>
      </w:tr>
      <w:tr w:rsidR="00E9458D" w14:paraId="0893C444" w14:textId="77777777">
        <w:trPr>
          <w:trHeight w:val="275"/>
        </w:trPr>
        <w:tc>
          <w:tcPr>
            <w:tcW w:w="5689" w:type="dxa"/>
            <w:vMerge/>
            <w:tcBorders>
              <w:top w:val="nil"/>
            </w:tcBorders>
          </w:tcPr>
          <w:p w14:paraId="0C19D29B" w14:textId="77777777" w:rsidR="00E9458D" w:rsidRDefault="00E9458D">
            <w:pPr>
              <w:rPr>
                <w:sz w:val="2"/>
                <w:szCs w:val="2"/>
              </w:rPr>
            </w:pPr>
          </w:p>
        </w:tc>
        <w:tc>
          <w:tcPr>
            <w:tcW w:w="3168" w:type="dxa"/>
          </w:tcPr>
          <w:p w14:paraId="55B1298C" w14:textId="77777777" w:rsidR="00E9458D" w:rsidRDefault="005C6BD6">
            <w:pPr>
              <w:pStyle w:val="TableParagraph"/>
              <w:spacing w:line="255" w:lineRule="exact"/>
              <w:rPr>
                <w:b/>
                <w:sz w:val="24"/>
              </w:rPr>
            </w:pPr>
            <w:r>
              <w:rPr>
                <w:b/>
                <w:sz w:val="24"/>
              </w:rPr>
              <w:t>Effective Date:</w:t>
            </w:r>
          </w:p>
        </w:tc>
      </w:tr>
      <w:tr w:rsidR="00E9458D" w14:paraId="2DB4E0B0" w14:textId="77777777">
        <w:trPr>
          <w:trHeight w:val="275"/>
        </w:trPr>
        <w:tc>
          <w:tcPr>
            <w:tcW w:w="5689" w:type="dxa"/>
            <w:vMerge/>
            <w:tcBorders>
              <w:top w:val="nil"/>
            </w:tcBorders>
          </w:tcPr>
          <w:p w14:paraId="27DD2777" w14:textId="77777777" w:rsidR="00E9458D" w:rsidRDefault="00E9458D">
            <w:pPr>
              <w:rPr>
                <w:sz w:val="2"/>
                <w:szCs w:val="2"/>
              </w:rPr>
            </w:pPr>
          </w:p>
        </w:tc>
        <w:tc>
          <w:tcPr>
            <w:tcW w:w="3168" w:type="dxa"/>
          </w:tcPr>
          <w:p w14:paraId="6A3FD400" w14:textId="77777777" w:rsidR="00E9458D" w:rsidRDefault="005C6BD6">
            <w:pPr>
              <w:pStyle w:val="TableParagraph"/>
              <w:spacing w:line="255" w:lineRule="exact"/>
              <w:rPr>
                <w:b/>
                <w:sz w:val="24"/>
              </w:rPr>
            </w:pPr>
            <w:r>
              <w:rPr>
                <w:b/>
                <w:sz w:val="24"/>
              </w:rPr>
              <w:t>Revision Date:</w:t>
            </w:r>
          </w:p>
        </w:tc>
      </w:tr>
      <w:tr w:rsidR="00E9458D" w14:paraId="718E7080" w14:textId="77777777">
        <w:trPr>
          <w:trHeight w:val="276"/>
        </w:trPr>
        <w:tc>
          <w:tcPr>
            <w:tcW w:w="5689" w:type="dxa"/>
            <w:vMerge/>
            <w:tcBorders>
              <w:top w:val="nil"/>
            </w:tcBorders>
          </w:tcPr>
          <w:p w14:paraId="0F1C8DDE" w14:textId="77777777" w:rsidR="00E9458D" w:rsidRDefault="00E9458D">
            <w:pPr>
              <w:rPr>
                <w:sz w:val="2"/>
                <w:szCs w:val="2"/>
              </w:rPr>
            </w:pPr>
          </w:p>
        </w:tc>
        <w:tc>
          <w:tcPr>
            <w:tcW w:w="3168" w:type="dxa"/>
          </w:tcPr>
          <w:p w14:paraId="557B2D87" w14:textId="77777777" w:rsidR="00E9458D" w:rsidRDefault="005C6BD6">
            <w:pPr>
              <w:pStyle w:val="TableParagraph"/>
              <w:spacing w:before="1" w:line="255" w:lineRule="exact"/>
              <w:rPr>
                <w:b/>
                <w:sz w:val="24"/>
              </w:rPr>
            </w:pPr>
            <w:r>
              <w:rPr>
                <w:b/>
                <w:sz w:val="24"/>
              </w:rPr>
              <w:t>Approved By:</w:t>
            </w:r>
          </w:p>
        </w:tc>
      </w:tr>
      <w:tr w:rsidR="00E9458D" w14:paraId="7085C7FB" w14:textId="77777777">
        <w:trPr>
          <w:trHeight w:val="275"/>
        </w:trPr>
        <w:tc>
          <w:tcPr>
            <w:tcW w:w="5689" w:type="dxa"/>
            <w:vMerge/>
            <w:tcBorders>
              <w:top w:val="nil"/>
            </w:tcBorders>
          </w:tcPr>
          <w:p w14:paraId="007EE440" w14:textId="77777777" w:rsidR="00E9458D" w:rsidRDefault="00E9458D">
            <w:pPr>
              <w:rPr>
                <w:sz w:val="2"/>
                <w:szCs w:val="2"/>
              </w:rPr>
            </w:pPr>
          </w:p>
        </w:tc>
        <w:tc>
          <w:tcPr>
            <w:tcW w:w="3168" w:type="dxa"/>
          </w:tcPr>
          <w:p w14:paraId="1F072792" w14:textId="77777777" w:rsidR="00E9458D" w:rsidRDefault="005C6BD6">
            <w:pPr>
              <w:pStyle w:val="TableParagraph"/>
              <w:spacing w:line="255" w:lineRule="exact"/>
              <w:rPr>
                <w:b/>
                <w:sz w:val="24"/>
              </w:rPr>
            </w:pPr>
            <w:r>
              <w:rPr>
                <w:b/>
                <w:sz w:val="24"/>
              </w:rPr>
              <w:t>Page Number: Page 1 of 5</w:t>
            </w:r>
          </w:p>
        </w:tc>
      </w:tr>
    </w:tbl>
    <w:p w14:paraId="5755D983" w14:textId="77777777" w:rsidR="00E9458D" w:rsidRDefault="00E9458D">
      <w:pPr>
        <w:pStyle w:val="BodyText"/>
        <w:ind w:left="0" w:firstLine="0"/>
        <w:rPr>
          <w:sz w:val="16"/>
        </w:rPr>
      </w:pPr>
    </w:p>
    <w:p w14:paraId="1386596C" w14:textId="77777777" w:rsidR="00E9458D" w:rsidRDefault="005C6BD6">
      <w:pPr>
        <w:pStyle w:val="Heading2"/>
        <w:spacing w:before="92"/>
        <w:rPr>
          <w:rFonts w:ascii="Arial"/>
        </w:rPr>
      </w:pPr>
      <w:bookmarkStart w:id="174" w:name="_bookmark174"/>
      <w:bookmarkEnd w:id="174"/>
      <w:r>
        <w:rPr>
          <w:rFonts w:ascii="Arial"/>
        </w:rPr>
        <w:t>Immunizations</w:t>
      </w:r>
    </w:p>
    <w:p w14:paraId="24214E1E" w14:textId="77777777" w:rsidR="00E9458D" w:rsidRDefault="005C6BD6">
      <w:pPr>
        <w:spacing w:before="138"/>
        <w:ind w:left="1800"/>
        <w:rPr>
          <w:b/>
          <w:sz w:val="24"/>
        </w:rPr>
      </w:pPr>
      <w:r>
        <w:rPr>
          <w:b/>
          <w:sz w:val="24"/>
        </w:rPr>
        <w:t>PURPOSE</w:t>
      </w:r>
    </w:p>
    <w:p w14:paraId="2CBE8C1F" w14:textId="77777777" w:rsidR="00E9458D" w:rsidRDefault="005C6BD6">
      <w:pPr>
        <w:pStyle w:val="BodyText"/>
        <w:ind w:left="1800" w:right="1702" w:firstLine="0"/>
        <w:jc w:val="both"/>
      </w:pPr>
      <w:r>
        <w:t>To see that employees/clients/families who are at greatest risk of death from Influenza, Hepatitis B, Tuberculosis and other infectious diseases are protected through the appropriate use of vaccines.</w:t>
      </w:r>
    </w:p>
    <w:p w14:paraId="25125615" w14:textId="77777777" w:rsidR="00E9458D" w:rsidRDefault="00E9458D">
      <w:pPr>
        <w:pStyle w:val="BodyText"/>
        <w:ind w:left="0" w:firstLine="0"/>
      </w:pPr>
    </w:p>
    <w:p w14:paraId="4B7D2EC8" w14:textId="77777777" w:rsidR="00E9458D" w:rsidRDefault="005C6BD6">
      <w:pPr>
        <w:pStyle w:val="Heading2"/>
      </w:pPr>
      <w:r>
        <w:t>DEFINITIONS</w:t>
      </w:r>
    </w:p>
    <w:p w14:paraId="1C788F9E" w14:textId="77777777" w:rsidR="00E9458D" w:rsidRDefault="005C6BD6">
      <w:pPr>
        <w:pStyle w:val="ListParagraph"/>
        <w:numPr>
          <w:ilvl w:val="0"/>
          <w:numId w:val="65"/>
        </w:numPr>
        <w:tabs>
          <w:tab w:val="left" w:pos="2161"/>
        </w:tabs>
        <w:jc w:val="both"/>
        <w:rPr>
          <w:b/>
          <w:sz w:val="24"/>
        </w:rPr>
      </w:pPr>
      <w:r>
        <w:rPr>
          <w:b/>
          <w:sz w:val="24"/>
        </w:rPr>
        <w:t>Tuberculosis</w:t>
      </w:r>
      <w:r>
        <w:rPr>
          <w:b/>
          <w:spacing w:val="-1"/>
          <w:sz w:val="24"/>
        </w:rPr>
        <w:t xml:space="preserve"> </w:t>
      </w:r>
      <w:r>
        <w:rPr>
          <w:b/>
          <w:sz w:val="24"/>
        </w:rPr>
        <w:t>(TB)</w:t>
      </w:r>
    </w:p>
    <w:p w14:paraId="582A5585" w14:textId="77777777" w:rsidR="00E9458D" w:rsidRDefault="005C6BD6">
      <w:pPr>
        <w:pStyle w:val="BodyText"/>
        <w:ind w:left="2160" w:right="1701" w:firstLine="0"/>
        <w:jc w:val="both"/>
      </w:pPr>
      <w:r>
        <w:t>Tuberculosis is a potentially fatal bacterial infection caused by a germ, which attacks the lungs, although it can damage other parts of the body as well. TB of the lungs is spread by coughing sneezing and/or talking. Its symptoms may include a bad cough that lasts 3 weeks or longer, coughing up blood or mucus, fever and chills, night sweats, weakness, fatigue and weight loss.</w:t>
      </w:r>
    </w:p>
    <w:p w14:paraId="6B1FC733" w14:textId="77777777" w:rsidR="00E9458D" w:rsidRDefault="005C6BD6">
      <w:pPr>
        <w:pStyle w:val="Heading2"/>
        <w:numPr>
          <w:ilvl w:val="0"/>
          <w:numId w:val="65"/>
        </w:numPr>
        <w:tabs>
          <w:tab w:val="left" w:pos="2161"/>
        </w:tabs>
        <w:jc w:val="both"/>
      </w:pPr>
      <w:r>
        <w:t>Influenza</w:t>
      </w:r>
    </w:p>
    <w:p w14:paraId="3D29E158" w14:textId="77777777" w:rsidR="00E9458D" w:rsidRDefault="005C6BD6">
      <w:pPr>
        <w:pStyle w:val="BodyText"/>
        <w:spacing w:before="1"/>
        <w:ind w:left="2160" w:right="1701" w:firstLine="0"/>
        <w:jc w:val="both"/>
      </w:pPr>
      <w:r>
        <w:t>Influenza is a viral infection of the respiratory system, which can result in severe illness, pneumonia and death. Its symptoms may include cough, sore throat, fever, aching muscles, headache and fatigue. It is spread from person to person through coughing, sneezing and other methods of expelling air from the mouth or nose (e.g. laughing). It can also be spread through direct contact with a contaminated item (e.g. tissues, utensils).</w:t>
      </w:r>
    </w:p>
    <w:p w14:paraId="0AB6C384" w14:textId="77777777" w:rsidR="00E9458D" w:rsidRDefault="005C6BD6">
      <w:pPr>
        <w:pStyle w:val="Heading2"/>
        <w:numPr>
          <w:ilvl w:val="0"/>
          <w:numId w:val="65"/>
        </w:numPr>
        <w:tabs>
          <w:tab w:val="left" w:pos="2161"/>
        </w:tabs>
        <w:jc w:val="both"/>
      </w:pPr>
      <w:r>
        <w:t>Hepatitis B</w:t>
      </w:r>
      <w:r>
        <w:rPr>
          <w:spacing w:val="-2"/>
        </w:rPr>
        <w:t xml:space="preserve"> </w:t>
      </w:r>
      <w:r>
        <w:t>(HBV)</w:t>
      </w:r>
    </w:p>
    <w:p w14:paraId="20774A90" w14:textId="77777777" w:rsidR="00E9458D" w:rsidRDefault="005C6BD6">
      <w:pPr>
        <w:pStyle w:val="BodyText"/>
        <w:ind w:left="2160" w:right="1700" w:firstLine="0"/>
        <w:jc w:val="both"/>
      </w:pPr>
      <w:r>
        <w:t>Hepatitis B is a serious disease usually caused by a virus, although it can also be caused by abuse of alcohol or other toxins. The virus can cause lifelong infection, cirrhosis (scarring) of the liver, liver cancer, liver failure, and death. It can be transmitted from person to person through blood and other bodily fluids. Its symptoms may include malaise (a general ill feeling), muscle aches, fever, nausea, loss of appetite, vomiting, diarrhea and jaundice (yellowing of the skin and whites of the eyes).</w:t>
      </w:r>
    </w:p>
    <w:p w14:paraId="1B744537" w14:textId="77777777" w:rsidR="00E9458D" w:rsidRDefault="005C6BD6">
      <w:pPr>
        <w:pStyle w:val="ListParagraph"/>
        <w:numPr>
          <w:ilvl w:val="1"/>
          <w:numId w:val="65"/>
        </w:numPr>
        <w:tabs>
          <w:tab w:val="left" w:pos="2521"/>
        </w:tabs>
        <w:ind w:hanging="361"/>
        <w:jc w:val="both"/>
        <w:rPr>
          <w:sz w:val="24"/>
        </w:rPr>
      </w:pPr>
      <w:r>
        <w:rPr>
          <w:sz w:val="24"/>
        </w:rPr>
        <w:t>Titer Check for Hepatitis</w:t>
      </w:r>
      <w:r>
        <w:rPr>
          <w:spacing w:val="-3"/>
          <w:sz w:val="24"/>
        </w:rPr>
        <w:t xml:space="preserve"> </w:t>
      </w:r>
      <w:r>
        <w:rPr>
          <w:sz w:val="24"/>
        </w:rPr>
        <w:t>B</w:t>
      </w:r>
    </w:p>
    <w:p w14:paraId="56900CB8" w14:textId="77777777" w:rsidR="00E9458D" w:rsidRDefault="005C6BD6">
      <w:pPr>
        <w:pStyle w:val="BodyText"/>
        <w:ind w:right="1696" w:firstLine="0"/>
        <w:jc w:val="both"/>
      </w:pPr>
      <w:r>
        <w:t>Titer Check for Hepatitis B is a blood test used to determine the presence and level of specific antibodies, which will indicate whether an individual has sufficient immunity against Hepatitis</w:t>
      </w:r>
      <w:r>
        <w:rPr>
          <w:spacing w:val="-4"/>
        </w:rPr>
        <w:t xml:space="preserve"> </w:t>
      </w:r>
      <w:r>
        <w:t>B.</w:t>
      </w:r>
    </w:p>
    <w:p w14:paraId="6F44E275" w14:textId="77777777" w:rsidR="00E9458D" w:rsidRDefault="005C6BD6">
      <w:pPr>
        <w:pStyle w:val="Heading2"/>
        <w:numPr>
          <w:ilvl w:val="0"/>
          <w:numId w:val="65"/>
        </w:numPr>
        <w:tabs>
          <w:tab w:val="left" w:pos="2161"/>
        </w:tabs>
        <w:jc w:val="both"/>
      </w:pPr>
      <w:r>
        <w:t>Vaccination</w:t>
      </w:r>
    </w:p>
    <w:p w14:paraId="40B086C2" w14:textId="77777777" w:rsidR="00E9458D" w:rsidRDefault="005C6BD6">
      <w:pPr>
        <w:pStyle w:val="BodyText"/>
        <w:ind w:left="2160" w:right="1702" w:firstLine="0"/>
        <w:jc w:val="both"/>
      </w:pPr>
      <w:r>
        <w:t>A vaccination is an inoculation given as a precaution against contracting a specific disease.</w:t>
      </w:r>
    </w:p>
    <w:p w14:paraId="4F2E9BD0" w14:textId="77777777" w:rsidR="00E9458D" w:rsidRDefault="00E9458D">
      <w:pPr>
        <w:jc w:val="both"/>
        <w:sectPr w:rsidR="00E9458D">
          <w:footerReference w:type="default" r:id="rId222"/>
          <w:pgSz w:w="12240" w:h="15840"/>
          <w:pgMar w:top="720" w:right="100" w:bottom="1300" w:left="0" w:header="0" w:footer="1118" w:gutter="0"/>
          <w:pgBorders w:offsetFrom="page">
            <w:top w:val="single" w:sz="4" w:space="24" w:color="000000"/>
            <w:left w:val="single" w:sz="4" w:space="24" w:color="000000"/>
            <w:bottom w:val="single" w:sz="4" w:space="24" w:color="000000"/>
            <w:right w:val="single" w:sz="4" w:space="24" w:color="000000"/>
          </w:pgBorders>
          <w:pgNumType w:start="64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4A7B536" w14:textId="77777777">
        <w:trPr>
          <w:trHeight w:val="551"/>
        </w:trPr>
        <w:tc>
          <w:tcPr>
            <w:tcW w:w="5689" w:type="dxa"/>
          </w:tcPr>
          <w:p w14:paraId="4A1C6483"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3E48C949" w14:textId="77777777" w:rsidR="00E9458D" w:rsidRDefault="00E9458D">
            <w:pPr>
              <w:pStyle w:val="TableParagraph"/>
              <w:ind w:left="0"/>
              <w:rPr>
                <w:sz w:val="24"/>
              </w:rPr>
            </w:pPr>
          </w:p>
          <w:p w14:paraId="095ECB3E" w14:textId="77777777" w:rsidR="00E9458D" w:rsidRDefault="005C6BD6">
            <w:pPr>
              <w:pStyle w:val="TableParagraph"/>
              <w:ind w:left="487"/>
              <w:rPr>
                <w:sz w:val="20"/>
              </w:rPr>
            </w:pPr>
            <w:r>
              <w:rPr>
                <w:noProof/>
                <w:sz w:val="20"/>
              </w:rPr>
              <w:drawing>
                <wp:inline distT="0" distB="0" distL="0" distR="0" wp14:anchorId="790E99C6" wp14:editId="402E3F09">
                  <wp:extent cx="1390695" cy="966501"/>
                  <wp:effectExtent l="0" t="0" r="0" b="0"/>
                  <wp:docPr id="130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8F928D2" w14:textId="77777777">
        <w:trPr>
          <w:trHeight w:val="1244"/>
        </w:trPr>
        <w:tc>
          <w:tcPr>
            <w:tcW w:w="5689" w:type="dxa"/>
          </w:tcPr>
          <w:p w14:paraId="00DF8820" w14:textId="77777777" w:rsidR="00E9458D" w:rsidRDefault="00E9458D">
            <w:pPr>
              <w:pStyle w:val="TableParagraph"/>
              <w:spacing w:before="1"/>
              <w:ind w:left="0"/>
              <w:rPr>
                <w:sz w:val="24"/>
              </w:rPr>
            </w:pPr>
          </w:p>
          <w:p w14:paraId="1A75ED3F" w14:textId="77777777" w:rsidR="00E9458D" w:rsidRDefault="005C6BD6">
            <w:pPr>
              <w:pStyle w:val="TableParagraph"/>
              <w:rPr>
                <w:b/>
                <w:sz w:val="24"/>
              </w:rPr>
            </w:pPr>
            <w:r>
              <w:rPr>
                <w:b/>
                <w:sz w:val="24"/>
              </w:rPr>
              <w:t>Section 5: Health and Safety</w:t>
            </w:r>
          </w:p>
        </w:tc>
        <w:tc>
          <w:tcPr>
            <w:tcW w:w="3168" w:type="dxa"/>
            <w:vMerge/>
            <w:tcBorders>
              <w:top w:val="nil"/>
            </w:tcBorders>
          </w:tcPr>
          <w:p w14:paraId="391B5784" w14:textId="77777777" w:rsidR="00E9458D" w:rsidRDefault="00E9458D">
            <w:pPr>
              <w:rPr>
                <w:sz w:val="2"/>
                <w:szCs w:val="2"/>
              </w:rPr>
            </w:pPr>
          </w:p>
        </w:tc>
      </w:tr>
      <w:tr w:rsidR="00E9458D" w14:paraId="7D5A91B0" w14:textId="77777777">
        <w:trPr>
          <w:trHeight w:val="277"/>
        </w:trPr>
        <w:tc>
          <w:tcPr>
            <w:tcW w:w="5689" w:type="dxa"/>
            <w:vMerge w:val="restart"/>
          </w:tcPr>
          <w:p w14:paraId="399FFBEC" w14:textId="77777777" w:rsidR="00E9458D" w:rsidRDefault="00E9458D">
            <w:pPr>
              <w:pStyle w:val="TableParagraph"/>
              <w:spacing w:before="1"/>
              <w:ind w:left="0"/>
              <w:rPr>
                <w:sz w:val="24"/>
              </w:rPr>
            </w:pPr>
          </w:p>
          <w:p w14:paraId="49905B55" w14:textId="77777777" w:rsidR="00E9458D" w:rsidRDefault="005C6BD6">
            <w:pPr>
              <w:pStyle w:val="TableParagraph"/>
              <w:rPr>
                <w:b/>
                <w:sz w:val="24"/>
              </w:rPr>
            </w:pPr>
            <w:r>
              <w:rPr>
                <w:b/>
                <w:sz w:val="24"/>
              </w:rPr>
              <w:t>Policy Title:</w:t>
            </w:r>
            <w:r>
              <w:rPr>
                <w:b/>
                <w:spacing w:val="59"/>
                <w:sz w:val="24"/>
              </w:rPr>
              <w:t xml:space="preserve"> </w:t>
            </w:r>
            <w:r>
              <w:rPr>
                <w:b/>
                <w:sz w:val="24"/>
              </w:rPr>
              <w:t>Immunizations</w:t>
            </w:r>
          </w:p>
        </w:tc>
        <w:tc>
          <w:tcPr>
            <w:tcW w:w="3168" w:type="dxa"/>
          </w:tcPr>
          <w:p w14:paraId="420CBA79" w14:textId="77777777" w:rsidR="00E9458D" w:rsidRDefault="005C6BD6">
            <w:pPr>
              <w:pStyle w:val="TableParagraph"/>
              <w:spacing w:before="1" w:line="256" w:lineRule="exact"/>
              <w:rPr>
                <w:b/>
                <w:sz w:val="24"/>
              </w:rPr>
            </w:pPr>
            <w:r>
              <w:rPr>
                <w:b/>
                <w:sz w:val="24"/>
              </w:rPr>
              <w:t>Policy Number: 5.170</w:t>
            </w:r>
          </w:p>
        </w:tc>
      </w:tr>
      <w:tr w:rsidR="00E9458D" w14:paraId="22636ADF" w14:textId="77777777">
        <w:trPr>
          <w:trHeight w:val="275"/>
        </w:trPr>
        <w:tc>
          <w:tcPr>
            <w:tcW w:w="5689" w:type="dxa"/>
            <w:vMerge/>
            <w:tcBorders>
              <w:top w:val="nil"/>
            </w:tcBorders>
          </w:tcPr>
          <w:p w14:paraId="1694160F" w14:textId="77777777" w:rsidR="00E9458D" w:rsidRDefault="00E9458D">
            <w:pPr>
              <w:rPr>
                <w:sz w:val="2"/>
                <w:szCs w:val="2"/>
              </w:rPr>
            </w:pPr>
          </w:p>
        </w:tc>
        <w:tc>
          <w:tcPr>
            <w:tcW w:w="3168" w:type="dxa"/>
          </w:tcPr>
          <w:p w14:paraId="4A1F0082" w14:textId="77777777" w:rsidR="00E9458D" w:rsidRDefault="005C6BD6">
            <w:pPr>
              <w:pStyle w:val="TableParagraph"/>
              <w:spacing w:line="255" w:lineRule="exact"/>
              <w:rPr>
                <w:b/>
                <w:sz w:val="24"/>
              </w:rPr>
            </w:pPr>
            <w:r>
              <w:rPr>
                <w:b/>
                <w:sz w:val="24"/>
              </w:rPr>
              <w:t>Effective Date:</w:t>
            </w:r>
          </w:p>
        </w:tc>
      </w:tr>
      <w:tr w:rsidR="00E9458D" w14:paraId="455557F0" w14:textId="77777777">
        <w:trPr>
          <w:trHeight w:val="275"/>
        </w:trPr>
        <w:tc>
          <w:tcPr>
            <w:tcW w:w="5689" w:type="dxa"/>
            <w:vMerge/>
            <w:tcBorders>
              <w:top w:val="nil"/>
            </w:tcBorders>
          </w:tcPr>
          <w:p w14:paraId="5B07B936" w14:textId="77777777" w:rsidR="00E9458D" w:rsidRDefault="00E9458D">
            <w:pPr>
              <w:rPr>
                <w:sz w:val="2"/>
                <w:szCs w:val="2"/>
              </w:rPr>
            </w:pPr>
          </w:p>
        </w:tc>
        <w:tc>
          <w:tcPr>
            <w:tcW w:w="3168" w:type="dxa"/>
          </w:tcPr>
          <w:p w14:paraId="52594267" w14:textId="77777777" w:rsidR="00E9458D" w:rsidRDefault="005C6BD6">
            <w:pPr>
              <w:pStyle w:val="TableParagraph"/>
              <w:spacing w:line="255" w:lineRule="exact"/>
              <w:rPr>
                <w:b/>
                <w:sz w:val="24"/>
              </w:rPr>
            </w:pPr>
            <w:r>
              <w:rPr>
                <w:b/>
                <w:sz w:val="24"/>
              </w:rPr>
              <w:t>Revision Date:</w:t>
            </w:r>
          </w:p>
        </w:tc>
      </w:tr>
      <w:tr w:rsidR="00E9458D" w14:paraId="630F93ED" w14:textId="77777777">
        <w:trPr>
          <w:trHeight w:val="276"/>
        </w:trPr>
        <w:tc>
          <w:tcPr>
            <w:tcW w:w="5689" w:type="dxa"/>
            <w:vMerge/>
            <w:tcBorders>
              <w:top w:val="nil"/>
            </w:tcBorders>
          </w:tcPr>
          <w:p w14:paraId="761B68F4" w14:textId="77777777" w:rsidR="00E9458D" w:rsidRDefault="00E9458D">
            <w:pPr>
              <w:rPr>
                <w:sz w:val="2"/>
                <w:szCs w:val="2"/>
              </w:rPr>
            </w:pPr>
          </w:p>
        </w:tc>
        <w:tc>
          <w:tcPr>
            <w:tcW w:w="3168" w:type="dxa"/>
          </w:tcPr>
          <w:p w14:paraId="14963F85" w14:textId="77777777" w:rsidR="00E9458D" w:rsidRDefault="005C6BD6">
            <w:pPr>
              <w:pStyle w:val="TableParagraph"/>
              <w:spacing w:before="1" w:line="255" w:lineRule="exact"/>
              <w:rPr>
                <w:b/>
                <w:sz w:val="24"/>
              </w:rPr>
            </w:pPr>
            <w:r>
              <w:rPr>
                <w:b/>
                <w:sz w:val="24"/>
              </w:rPr>
              <w:t>Approved By:</w:t>
            </w:r>
          </w:p>
        </w:tc>
      </w:tr>
      <w:tr w:rsidR="00E9458D" w14:paraId="76C1B485" w14:textId="77777777">
        <w:trPr>
          <w:trHeight w:val="275"/>
        </w:trPr>
        <w:tc>
          <w:tcPr>
            <w:tcW w:w="5689" w:type="dxa"/>
            <w:vMerge/>
            <w:tcBorders>
              <w:top w:val="nil"/>
            </w:tcBorders>
          </w:tcPr>
          <w:p w14:paraId="67AAD74B" w14:textId="77777777" w:rsidR="00E9458D" w:rsidRDefault="00E9458D">
            <w:pPr>
              <w:rPr>
                <w:sz w:val="2"/>
                <w:szCs w:val="2"/>
              </w:rPr>
            </w:pPr>
          </w:p>
        </w:tc>
        <w:tc>
          <w:tcPr>
            <w:tcW w:w="3168" w:type="dxa"/>
          </w:tcPr>
          <w:p w14:paraId="20123D2D" w14:textId="77777777" w:rsidR="00E9458D" w:rsidRDefault="005C6BD6">
            <w:pPr>
              <w:pStyle w:val="TableParagraph"/>
              <w:spacing w:line="255" w:lineRule="exact"/>
              <w:rPr>
                <w:b/>
                <w:sz w:val="24"/>
              </w:rPr>
            </w:pPr>
            <w:r>
              <w:rPr>
                <w:b/>
                <w:sz w:val="24"/>
              </w:rPr>
              <w:t>Page Number: Page 2 of 5</w:t>
            </w:r>
          </w:p>
        </w:tc>
      </w:tr>
    </w:tbl>
    <w:p w14:paraId="003755F8" w14:textId="77777777" w:rsidR="00E9458D" w:rsidRDefault="00E9458D">
      <w:pPr>
        <w:pStyle w:val="BodyText"/>
        <w:ind w:left="0" w:firstLine="0"/>
        <w:rPr>
          <w:sz w:val="20"/>
        </w:rPr>
      </w:pPr>
    </w:p>
    <w:p w14:paraId="65E9C41D" w14:textId="77777777" w:rsidR="00E9458D" w:rsidRDefault="00E9458D">
      <w:pPr>
        <w:pStyle w:val="BodyText"/>
        <w:ind w:left="0" w:firstLine="0"/>
        <w:rPr>
          <w:sz w:val="20"/>
        </w:rPr>
      </w:pPr>
    </w:p>
    <w:p w14:paraId="54156F24" w14:textId="77777777" w:rsidR="00E9458D" w:rsidRDefault="00E9458D">
      <w:pPr>
        <w:pStyle w:val="BodyText"/>
        <w:spacing w:before="2"/>
        <w:ind w:left="0" w:firstLine="0"/>
      </w:pPr>
    </w:p>
    <w:p w14:paraId="5555A1CD" w14:textId="77777777" w:rsidR="00E9458D" w:rsidRDefault="005C6BD6">
      <w:pPr>
        <w:pStyle w:val="Heading2"/>
        <w:spacing w:before="90"/>
      </w:pPr>
      <w:r>
        <w:t>POLICY</w:t>
      </w:r>
    </w:p>
    <w:p w14:paraId="512D1AA0" w14:textId="77777777" w:rsidR="00E9458D" w:rsidRDefault="005C6BD6">
      <w:pPr>
        <w:pStyle w:val="BodyText"/>
        <w:ind w:left="1800" w:right="1698" w:firstLine="0"/>
        <w:jc w:val="both"/>
      </w:pPr>
      <w:r>
        <w:t>Right Accord Private Duty- Home Health Care is committed to protecting the health and safety of its employees/clients/families through the effective use of immunizations, by developing an immunization policy, which is in accordance with guidelines and regulations established by the Center for Disease Control (CDC), Occupational Safety and Health Administration (OSHA) and by the State Health Department. Requirements for immunizations and testing</w:t>
      </w:r>
      <w:r>
        <w:rPr>
          <w:spacing w:val="-2"/>
        </w:rPr>
        <w:t xml:space="preserve"> </w:t>
      </w:r>
      <w:r>
        <w:t>are:</w:t>
      </w:r>
    </w:p>
    <w:p w14:paraId="4A634E35" w14:textId="77777777" w:rsidR="00E9458D" w:rsidRDefault="005C6BD6">
      <w:pPr>
        <w:pStyle w:val="ListParagraph"/>
        <w:numPr>
          <w:ilvl w:val="0"/>
          <w:numId w:val="64"/>
        </w:numPr>
        <w:tabs>
          <w:tab w:val="left" w:pos="2161"/>
        </w:tabs>
        <w:jc w:val="both"/>
        <w:rPr>
          <w:sz w:val="24"/>
        </w:rPr>
      </w:pPr>
      <w:r>
        <w:rPr>
          <w:sz w:val="24"/>
          <w:u w:val="single"/>
        </w:rPr>
        <w:t>Tuberculosis Skin</w:t>
      </w:r>
      <w:r>
        <w:rPr>
          <w:spacing w:val="-1"/>
          <w:sz w:val="24"/>
          <w:u w:val="single"/>
        </w:rPr>
        <w:t xml:space="preserve"> </w:t>
      </w:r>
      <w:r>
        <w:rPr>
          <w:sz w:val="24"/>
          <w:u w:val="single"/>
        </w:rPr>
        <w:t>Testing</w:t>
      </w:r>
    </w:p>
    <w:p w14:paraId="5EBC182D" w14:textId="77777777" w:rsidR="00E9458D" w:rsidRDefault="005C6BD6">
      <w:pPr>
        <w:pStyle w:val="BodyText"/>
        <w:ind w:left="2160" w:right="1697" w:firstLine="0"/>
        <w:jc w:val="both"/>
      </w:pPr>
      <w:r>
        <w:t xml:space="preserve">The successful candidate(s) (and all employees) shall be examined for Tuberculosis by undergoing skin tests, unless they are known to be positive reactors, in which case they shall have a chest x-ray instead. The terms of the Agency’s policy on </w:t>
      </w:r>
      <w:r>
        <w:rPr>
          <w:i/>
        </w:rPr>
        <w:t xml:space="preserve">Health Screening &amp; Immunizations Policy </w:t>
      </w:r>
      <w:r>
        <w:t>shall be</w:t>
      </w:r>
      <w:r>
        <w:rPr>
          <w:spacing w:val="-4"/>
        </w:rPr>
        <w:t xml:space="preserve"> </w:t>
      </w:r>
      <w:r>
        <w:t>followed.</w:t>
      </w:r>
    </w:p>
    <w:p w14:paraId="70F856C7" w14:textId="77777777" w:rsidR="00E9458D" w:rsidRDefault="005C6BD6">
      <w:pPr>
        <w:pStyle w:val="ListParagraph"/>
        <w:numPr>
          <w:ilvl w:val="0"/>
          <w:numId w:val="64"/>
        </w:numPr>
        <w:tabs>
          <w:tab w:val="left" w:pos="2161"/>
        </w:tabs>
        <w:jc w:val="both"/>
        <w:rPr>
          <w:sz w:val="24"/>
        </w:rPr>
      </w:pPr>
      <w:r>
        <w:rPr>
          <w:sz w:val="24"/>
          <w:u w:val="single"/>
        </w:rPr>
        <w:t>Tetanus &amp;</w:t>
      </w:r>
      <w:r>
        <w:rPr>
          <w:spacing w:val="-1"/>
          <w:sz w:val="24"/>
          <w:u w:val="single"/>
        </w:rPr>
        <w:t xml:space="preserve"> </w:t>
      </w:r>
      <w:r>
        <w:rPr>
          <w:sz w:val="24"/>
          <w:u w:val="single"/>
        </w:rPr>
        <w:t>Diphtheria</w:t>
      </w:r>
    </w:p>
    <w:p w14:paraId="022607BC" w14:textId="77777777" w:rsidR="00E9458D" w:rsidRDefault="005C6BD6">
      <w:pPr>
        <w:pStyle w:val="BodyText"/>
        <w:spacing w:before="1"/>
        <w:ind w:left="2160" w:right="1699" w:firstLine="0"/>
        <w:jc w:val="both"/>
      </w:pPr>
      <w:r>
        <w:t>The successful candidate(s) (and all employees) shall have/have had Tetanus and Diphtheria toxoid immunizations, follow-up by having had/shall have boosters every 10 years</w:t>
      </w:r>
    </w:p>
    <w:p w14:paraId="08035918" w14:textId="77777777" w:rsidR="00E9458D" w:rsidRDefault="005C6BD6">
      <w:pPr>
        <w:pStyle w:val="ListParagraph"/>
        <w:numPr>
          <w:ilvl w:val="0"/>
          <w:numId w:val="64"/>
        </w:numPr>
        <w:tabs>
          <w:tab w:val="left" w:pos="2161"/>
        </w:tabs>
        <w:jc w:val="both"/>
        <w:rPr>
          <w:sz w:val="24"/>
        </w:rPr>
      </w:pPr>
      <w:r>
        <w:rPr>
          <w:sz w:val="24"/>
          <w:u w:val="single"/>
        </w:rPr>
        <w:t>Hepatitis</w:t>
      </w:r>
      <w:r>
        <w:rPr>
          <w:spacing w:val="-1"/>
          <w:sz w:val="24"/>
          <w:u w:val="single"/>
        </w:rPr>
        <w:t xml:space="preserve"> </w:t>
      </w:r>
      <w:r>
        <w:rPr>
          <w:sz w:val="24"/>
          <w:u w:val="single"/>
        </w:rPr>
        <w:t>Series.</w:t>
      </w:r>
    </w:p>
    <w:p w14:paraId="037D9E21" w14:textId="77777777" w:rsidR="00E9458D" w:rsidRDefault="005C6BD6">
      <w:pPr>
        <w:pStyle w:val="ListParagraph"/>
        <w:numPr>
          <w:ilvl w:val="1"/>
          <w:numId w:val="64"/>
        </w:numPr>
        <w:tabs>
          <w:tab w:val="left" w:pos="2368"/>
        </w:tabs>
        <w:ind w:right="1701"/>
        <w:jc w:val="both"/>
        <w:rPr>
          <w:sz w:val="24"/>
        </w:rPr>
      </w:pPr>
      <w:r>
        <w:rPr>
          <w:sz w:val="24"/>
        </w:rPr>
        <w:t>The successful candidate(s) (and all employees) shall be offered the Hepatitis B series of vaccination within 10 days of commencing employment, at no cost to them,</w:t>
      </w:r>
      <w:r>
        <w:rPr>
          <w:spacing w:val="-1"/>
          <w:sz w:val="24"/>
        </w:rPr>
        <w:t xml:space="preserve"> </w:t>
      </w:r>
      <w:r>
        <w:rPr>
          <w:sz w:val="24"/>
        </w:rPr>
        <w:t>unless:</w:t>
      </w:r>
    </w:p>
    <w:p w14:paraId="05280923" w14:textId="77777777" w:rsidR="00E9458D" w:rsidRDefault="005C6BD6">
      <w:pPr>
        <w:pStyle w:val="ListParagraph"/>
        <w:numPr>
          <w:ilvl w:val="2"/>
          <w:numId w:val="64"/>
        </w:numPr>
        <w:tabs>
          <w:tab w:val="left" w:pos="2793"/>
        </w:tabs>
        <w:jc w:val="both"/>
        <w:rPr>
          <w:sz w:val="24"/>
        </w:rPr>
      </w:pPr>
      <w:r>
        <w:rPr>
          <w:sz w:val="24"/>
        </w:rPr>
        <w:t>they have already received the vaccine;</w:t>
      </w:r>
      <w:r>
        <w:rPr>
          <w:spacing w:val="-1"/>
          <w:sz w:val="24"/>
        </w:rPr>
        <w:t xml:space="preserve"> </w:t>
      </w:r>
      <w:r>
        <w:rPr>
          <w:sz w:val="24"/>
        </w:rPr>
        <w:t>or,</w:t>
      </w:r>
    </w:p>
    <w:p w14:paraId="6BF32DED" w14:textId="77777777" w:rsidR="00E9458D" w:rsidRDefault="005C6BD6">
      <w:pPr>
        <w:pStyle w:val="ListParagraph"/>
        <w:numPr>
          <w:ilvl w:val="2"/>
          <w:numId w:val="64"/>
        </w:numPr>
        <w:tabs>
          <w:tab w:val="left" w:pos="2793"/>
        </w:tabs>
        <w:ind w:right="1700" w:hanging="335"/>
        <w:jc w:val="both"/>
        <w:rPr>
          <w:sz w:val="24"/>
        </w:rPr>
      </w:pPr>
      <w:r>
        <w:rPr>
          <w:sz w:val="24"/>
        </w:rPr>
        <w:t>they elect to undergo tests for antibodies. Employees are responsible for any costs associated with the antibody</w:t>
      </w:r>
      <w:r>
        <w:rPr>
          <w:spacing w:val="-4"/>
          <w:sz w:val="24"/>
        </w:rPr>
        <w:t xml:space="preserve"> </w:t>
      </w:r>
      <w:r>
        <w:rPr>
          <w:sz w:val="24"/>
        </w:rPr>
        <w:t>test.</w:t>
      </w:r>
    </w:p>
    <w:p w14:paraId="6B35C875" w14:textId="77777777" w:rsidR="00E9458D" w:rsidRDefault="005C6BD6">
      <w:pPr>
        <w:pStyle w:val="ListParagraph"/>
        <w:numPr>
          <w:ilvl w:val="1"/>
          <w:numId w:val="64"/>
        </w:numPr>
        <w:tabs>
          <w:tab w:val="left" w:pos="2368"/>
        </w:tabs>
        <w:ind w:right="1698"/>
        <w:jc w:val="both"/>
        <w:rPr>
          <w:sz w:val="24"/>
        </w:rPr>
      </w:pPr>
      <w:r>
        <w:rPr>
          <w:sz w:val="24"/>
        </w:rPr>
        <w:t xml:space="preserve">Employees shall complete and sign the Agency’s </w:t>
      </w:r>
      <w:r>
        <w:rPr>
          <w:i/>
          <w:sz w:val="24"/>
        </w:rPr>
        <w:t>“Request or Decline a Hepatitis B Vaccine”</w:t>
      </w:r>
      <w:r>
        <w:rPr>
          <w:i/>
          <w:spacing w:val="-2"/>
          <w:sz w:val="24"/>
        </w:rPr>
        <w:t xml:space="preserve"> </w:t>
      </w:r>
      <w:r>
        <w:rPr>
          <w:sz w:val="24"/>
        </w:rPr>
        <w:t>form.</w:t>
      </w:r>
    </w:p>
    <w:p w14:paraId="09582CAA" w14:textId="77777777" w:rsidR="00E9458D" w:rsidRDefault="00E9458D">
      <w:pPr>
        <w:pStyle w:val="BodyText"/>
        <w:ind w:left="0" w:firstLine="0"/>
      </w:pPr>
    </w:p>
    <w:p w14:paraId="16B6287D" w14:textId="77777777" w:rsidR="00E9458D" w:rsidRDefault="005C6BD6">
      <w:pPr>
        <w:pStyle w:val="Heading2"/>
      </w:pPr>
      <w:r>
        <w:t>GENERAL IMMUNIZATION PROCEDURES</w:t>
      </w:r>
    </w:p>
    <w:p w14:paraId="653BF5C3" w14:textId="77777777" w:rsidR="00E9458D" w:rsidRDefault="005C6BD6">
      <w:pPr>
        <w:pStyle w:val="ListParagraph"/>
        <w:numPr>
          <w:ilvl w:val="0"/>
          <w:numId w:val="63"/>
        </w:numPr>
        <w:tabs>
          <w:tab w:val="left" w:pos="2161"/>
        </w:tabs>
        <w:rPr>
          <w:sz w:val="24"/>
        </w:rPr>
      </w:pPr>
      <w:r>
        <w:rPr>
          <w:sz w:val="24"/>
        </w:rPr>
        <w:t>Employees</w:t>
      </w:r>
      <w:r>
        <w:rPr>
          <w:spacing w:val="-1"/>
          <w:sz w:val="24"/>
        </w:rPr>
        <w:t xml:space="preserve"> </w:t>
      </w:r>
      <w:r>
        <w:rPr>
          <w:sz w:val="24"/>
        </w:rPr>
        <w:t>shall:</w:t>
      </w:r>
    </w:p>
    <w:p w14:paraId="48501614" w14:textId="77777777" w:rsidR="00E9458D" w:rsidRDefault="005C6BD6">
      <w:pPr>
        <w:pStyle w:val="ListParagraph"/>
        <w:numPr>
          <w:ilvl w:val="1"/>
          <w:numId w:val="63"/>
        </w:numPr>
        <w:tabs>
          <w:tab w:val="left" w:pos="2521"/>
        </w:tabs>
        <w:ind w:hanging="361"/>
        <w:rPr>
          <w:sz w:val="24"/>
        </w:rPr>
      </w:pPr>
      <w:r>
        <w:rPr>
          <w:sz w:val="24"/>
        </w:rPr>
        <w:t>become familiar with the agency’s immunization</w:t>
      </w:r>
      <w:r>
        <w:rPr>
          <w:spacing w:val="-6"/>
          <w:sz w:val="24"/>
        </w:rPr>
        <w:t xml:space="preserve"> </w:t>
      </w:r>
      <w:r>
        <w:rPr>
          <w:sz w:val="24"/>
        </w:rPr>
        <w:t>policy;</w:t>
      </w:r>
    </w:p>
    <w:p w14:paraId="436BC7BF" w14:textId="77777777" w:rsidR="00E9458D" w:rsidRDefault="005C6BD6">
      <w:pPr>
        <w:pStyle w:val="ListParagraph"/>
        <w:numPr>
          <w:ilvl w:val="1"/>
          <w:numId w:val="63"/>
        </w:numPr>
        <w:tabs>
          <w:tab w:val="left" w:pos="2521"/>
        </w:tabs>
        <w:ind w:hanging="361"/>
        <w:rPr>
          <w:sz w:val="24"/>
        </w:rPr>
      </w:pPr>
      <w:r>
        <w:rPr>
          <w:sz w:val="24"/>
        </w:rPr>
        <w:t>shall be knowledgeable about the repercussions of not having</w:t>
      </w:r>
      <w:r>
        <w:rPr>
          <w:spacing w:val="-4"/>
          <w:sz w:val="24"/>
        </w:rPr>
        <w:t xml:space="preserve"> </w:t>
      </w:r>
      <w:r>
        <w:rPr>
          <w:sz w:val="24"/>
        </w:rPr>
        <w:t>immunizations;</w:t>
      </w:r>
    </w:p>
    <w:p w14:paraId="18DAB2FF" w14:textId="77777777" w:rsidR="00E9458D" w:rsidRDefault="005C6BD6">
      <w:pPr>
        <w:pStyle w:val="ListParagraph"/>
        <w:numPr>
          <w:ilvl w:val="1"/>
          <w:numId w:val="63"/>
        </w:numPr>
        <w:tabs>
          <w:tab w:val="left" w:pos="2521"/>
        </w:tabs>
        <w:ind w:hanging="361"/>
        <w:rPr>
          <w:sz w:val="24"/>
        </w:rPr>
      </w:pPr>
      <w:r>
        <w:rPr>
          <w:sz w:val="24"/>
        </w:rPr>
        <w:t>understand the work consequences, should immunization be declined;</w:t>
      </w:r>
      <w:r>
        <w:rPr>
          <w:spacing w:val="-6"/>
          <w:sz w:val="24"/>
        </w:rPr>
        <w:t xml:space="preserve"> </w:t>
      </w:r>
      <w:r>
        <w:rPr>
          <w:sz w:val="24"/>
        </w:rPr>
        <w:t>and,</w:t>
      </w:r>
    </w:p>
    <w:p w14:paraId="1911947D" w14:textId="77777777" w:rsidR="00E9458D" w:rsidRDefault="005C6BD6">
      <w:pPr>
        <w:pStyle w:val="ListParagraph"/>
        <w:numPr>
          <w:ilvl w:val="1"/>
          <w:numId w:val="63"/>
        </w:numPr>
        <w:tabs>
          <w:tab w:val="left" w:pos="2521"/>
        </w:tabs>
        <w:ind w:right="1700"/>
        <w:rPr>
          <w:sz w:val="24"/>
        </w:rPr>
      </w:pPr>
      <w:r>
        <w:rPr>
          <w:sz w:val="24"/>
        </w:rPr>
        <w:t>submit copies of their medical/immunization records, which have been signed by their Health Care Provider, at the time of</w:t>
      </w:r>
      <w:r>
        <w:rPr>
          <w:spacing w:val="-2"/>
          <w:sz w:val="24"/>
        </w:rPr>
        <w:t xml:space="preserve"> </w:t>
      </w:r>
      <w:r>
        <w:rPr>
          <w:sz w:val="24"/>
        </w:rPr>
        <w:t>hiring;</w:t>
      </w:r>
    </w:p>
    <w:p w14:paraId="527A4D8F" w14:textId="77777777" w:rsidR="00E9458D" w:rsidRDefault="005C6BD6">
      <w:pPr>
        <w:pStyle w:val="ListParagraph"/>
        <w:numPr>
          <w:ilvl w:val="0"/>
          <w:numId w:val="63"/>
        </w:numPr>
        <w:tabs>
          <w:tab w:val="left" w:pos="2161"/>
        </w:tabs>
        <w:spacing w:line="275" w:lineRule="exact"/>
        <w:rPr>
          <w:sz w:val="24"/>
        </w:rPr>
      </w:pPr>
      <w:r>
        <w:rPr>
          <w:sz w:val="24"/>
        </w:rPr>
        <w:t>Supervisor</w:t>
      </w:r>
      <w:r>
        <w:rPr>
          <w:spacing w:val="-1"/>
          <w:sz w:val="24"/>
        </w:rPr>
        <w:t xml:space="preserve"> </w:t>
      </w:r>
      <w:r>
        <w:rPr>
          <w:sz w:val="24"/>
        </w:rPr>
        <w:t>shall:</w:t>
      </w:r>
    </w:p>
    <w:p w14:paraId="38FE5219" w14:textId="77777777" w:rsidR="00E9458D" w:rsidRDefault="00E9458D">
      <w:pPr>
        <w:spacing w:line="275" w:lineRule="exact"/>
        <w:rPr>
          <w:sz w:val="24"/>
        </w:rPr>
        <w:sectPr w:rsidR="00E9458D">
          <w:pgSz w:w="12240" w:h="15840"/>
          <w:pgMar w:top="72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D5ACFD9" w14:textId="77777777">
        <w:trPr>
          <w:trHeight w:val="551"/>
        </w:trPr>
        <w:tc>
          <w:tcPr>
            <w:tcW w:w="5689" w:type="dxa"/>
          </w:tcPr>
          <w:p w14:paraId="0FA0592F"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158A1A39" w14:textId="77777777" w:rsidR="00E9458D" w:rsidRDefault="00E9458D">
            <w:pPr>
              <w:pStyle w:val="TableParagraph"/>
              <w:ind w:left="0"/>
              <w:rPr>
                <w:sz w:val="24"/>
              </w:rPr>
            </w:pPr>
          </w:p>
          <w:p w14:paraId="6E1CAE62" w14:textId="77777777" w:rsidR="00E9458D" w:rsidRDefault="005C6BD6">
            <w:pPr>
              <w:pStyle w:val="TableParagraph"/>
              <w:ind w:left="487"/>
              <w:rPr>
                <w:sz w:val="20"/>
              </w:rPr>
            </w:pPr>
            <w:r>
              <w:rPr>
                <w:noProof/>
                <w:sz w:val="20"/>
              </w:rPr>
              <w:drawing>
                <wp:inline distT="0" distB="0" distL="0" distR="0" wp14:anchorId="49350AB8" wp14:editId="12E91581">
                  <wp:extent cx="1390695" cy="966501"/>
                  <wp:effectExtent l="0" t="0" r="0" b="0"/>
                  <wp:docPr id="130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B47AEE9" w14:textId="77777777">
        <w:trPr>
          <w:trHeight w:val="1244"/>
        </w:trPr>
        <w:tc>
          <w:tcPr>
            <w:tcW w:w="5689" w:type="dxa"/>
          </w:tcPr>
          <w:p w14:paraId="7FE4A78C" w14:textId="77777777" w:rsidR="00E9458D" w:rsidRDefault="00E9458D">
            <w:pPr>
              <w:pStyle w:val="TableParagraph"/>
              <w:spacing w:before="1"/>
              <w:ind w:left="0"/>
              <w:rPr>
                <w:sz w:val="24"/>
              </w:rPr>
            </w:pPr>
          </w:p>
          <w:p w14:paraId="01FC9F66" w14:textId="77777777" w:rsidR="00E9458D" w:rsidRDefault="005C6BD6">
            <w:pPr>
              <w:pStyle w:val="TableParagraph"/>
              <w:rPr>
                <w:b/>
                <w:sz w:val="24"/>
              </w:rPr>
            </w:pPr>
            <w:r>
              <w:rPr>
                <w:b/>
                <w:sz w:val="24"/>
              </w:rPr>
              <w:t>Section 5: Health and Safety</w:t>
            </w:r>
          </w:p>
        </w:tc>
        <w:tc>
          <w:tcPr>
            <w:tcW w:w="3168" w:type="dxa"/>
            <w:vMerge/>
            <w:tcBorders>
              <w:top w:val="nil"/>
            </w:tcBorders>
          </w:tcPr>
          <w:p w14:paraId="537BB125" w14:textId="77777777" w:rsidR="00E9458D" w:rsidRDefault="00E9458D">
            <w:pPr>
              <w:rPr>
                <w:sz w:val="2"/>
                <w:szCs w:val="2"/>
              </w:rPr>
            </w:pPr>
          </w:p>
        </w:tc>
      </w:tr>
      <w:tr w:rsidR="00E9458D" w14:paraId="65D62645" w14:textId="77777777">
        <w:trPr>
          <w:trHeight w:val="277"/>
        </w:trPr>
        <w:tc>
          <w:tcPr>
            <w:tcW w:w="5689" w:type="dxa"/>
            <w:vMerge w:val="restart"/>
          </w:tcPr>
          <w:p w14:paraId="180E02A7" w14:textId="77777777" w:rsidR="00E9458D" w:rsidRDefault="00E9458D">
            <w:pPr>
              <w:pStyle w:val="TableParagraph"/>
              <w:spacing w:before="1"/>
              <w:ind w:left="0"/>
              <w:rPr>
                <w:sz w:val="24"/>
              </w:rPr>
            </w:pPr>
          </w:p>
          <w:p w14:paraId="6C888A9F" w14:textId="77777777" w:rsidR="00E9458D" w:rsidRDefault="005C6BD6">
            <w:pPr>
              <w:pStyle w:val="TableParagraph"/>
              <w:rPr>
                <w:b/>
                <w:sz w:val="24"/>
              </w:rPr>
            </w:pPr>
            <w:r>
              <w:rPr>
                <w:b/>
                <w:sz w:val="24"/>
              </w:rPr>
              <w:t>Policy Title:</w:t>
            </w:r>
            <w:r>
              <w:rPr>
                <w:b/>
                <w:spacing w:val="59"/>
                <w:sz w:val="24"/>
              </w:rPr>
              <w:t xml:space="preserve"> </w:t>
            </w:r>
            <w:r>
              <w:rPr>
                <w:b/>
                <w:sz w:val="24"/>
              </w:rPr>
              <w:t>Immunizations</w:t>
            </w:r>
          </w:p>
        </w:tc>
        <w:tc>
          <w:tcPr>
            <w:tcW w:w="3168" w:type="dxa"/>
          </w:tcPr>
          <w:p w14:paraId="4D3ADA51" w14:textId="77777777" w:rsidR="00E9458D" w:rsidRDefault="005C6BD6">
            <w:pPr>
              <w:pStyle w:val="TableParagraph"/>
              <w:spacing w:before="1" w:line="256" w:lineRule="exact"/>
              <w:rPr>
                <w:b/>
                <w:sz w:val="24"/>
              </w:rPr>
            </w:pPr>
            <w:r>
              <w:rPr>
                <w:b/>
                <w:sz w:val="24"/>
              </w:rPr>
              <w:t>Policy Number: 5.170</w:t>
            </w:r>
          </w:p>
        </w:tc>
      </w:tr>
      <w:tr w:rsidR="00E9458D" w14:paraId="418FAF99" w14:textId="77777777">
        <w:trPr>
          <w:trHeight w:val="275"/>
        </w:trPr>
        <w:tc>
          <w:tcPr>
            <w:tcW w:w="5689" w:type="dxa"/>
            <w:vMerge/>
            <w:tcBorders>
              <w:top w:val="nil"/>
            </w:tcBorders>
          </w:tcPr>
          <w:p w14:paraId="638724E4" w14:textId="77777777" w:rsidR="00E9458D" w:rsidRDefault="00E9458D">
            <w:pPr>
              <w:rPr>
                <w:sz w:val="2"/>
                <w:szCs w:val="2"/>
              </w:rPr>
            </w:pPr>
          </w:p>
        </w:tc>
        <w:tc>
          <w:tcPr>
            <w:tcW w:w="3168" w:type="dxa"/>
          </w:tcPr>
          <w:p w14:paraId="529F3A62" w14:textId="77777777" w:rsidR="00E9458D" w:rsidRDefault="005C6BD6">
            <w:pPr>
              <w:pStyle w:val="TableParagraph"/>
              <w:spacing w:line="255" w:lineRule="exact"/>
              <w:rPr>
                <w:b/>
                <w:sz w:val="24"/>
              </w:rPr>
            </w:pPr>
            <w:r>
              <w:rPr>
                <w:b/>
                <w:sz w:val="24"/>
              </w:rPr>
              <w:t>Effective Date:</w:t>
            </w:r>
          </w:p>
        </w:tc>
      </w:tr>
      <w:tr w:rsidR="00E9458D" w14:paraId="30BED35A" w14:textId="77777777">
        <w:trPr>
          <w:trHeight w:val="275"/>
        </w:trPr>
        <w:tc>
          <w:tcPr>
            <w:tcW w:w="5689" w:type="dxa"/>
            <w:vMerge/>
            <w:tcBorders>
              <w:top w:val="nil"/>
            </w:tcBorders>
          </w:tcPr>
          <w:p w14:paraId="40504CEF" w14:textId="77777777" w:rsidR="00E9458D" w:rsidRDefault="00E9458D">
            <w:pPr>
              <w:rPr>
                <w:sz w:val="2"/>
                <w:szCs w:val="2"/>
              </w:rPr>
            </w:pPr>
          </w:p>
        </w:tc>
        <w:tc>
          <w:tcPr>
            <w:tcW w:w="3168" w:type="dxa"/>
          </w:tcPr>
          <w:p w14:paraId="63A44A2F" w14:textId="77777777" w:rsidR="00E9458D" w:rsidRDefault="005C6BD6">
            <w:pPr>
              <w:pStyle w:val="TableParagraph"/>
              <w:spacing w:line="255" w:lineRule="exact"/>
              <w:rPr>
                <w:b/>
                <w:sz w:val="24"/>
              </w:rPr>
            </w:pPr>
            <w:r>
              <w:rPr>
                <w:b/>
                <w:sz w:val="24"/>
              </w:rPr>
              <w:t>Revision Date:</w:t>
            </w:r>
          </w:p>
        </w:tc>
      </w:tr>
      <w:tr w:rsidR="00E9458D" w14:paraId="63A7EFD4" w14:textId="77777777">
        <w:trPr>
          <w:trHeight w:val="276"/>
        </w:trPr>
        <w:tc>
          <w:tcPr>
            <w:tcW w:w="5689" w:type="dxa"/>
            <w:vMerge/>
            <w:tcBorders>
              <w:top w:val="nil"/>
            </w:tcBorders>
          </w:tcPr>
          <w:p w14:paraId="23BEFB37" w14:textId="77777777" w:rsidR="00E9458D" w:rsidRDefault="00E9458D">
            <w:pPr>
              <w:rPr>
                <w:sz w:val="2"/>
                <w:szCs w:val="2"/>
              </w:rPr>
            </w:pPr>
          </w:p>
        </w:tc>
        <w:tc>
          <w:tcPr>
            <w:tcW w:w="3168" w:type="dxa"/>
          </w:tcPr>
          <w:p w14:paraId="70B82673" w14:textId="77777777" w:rsidR="00E9458D" w:rsidRDefault="005C6BD6">
            <w:pPr>
              <w:pStyle w:val="TableParagraph"/>
              <w:spacing w:before="1" w:line="255" w:lineRule="exact"/>
              <w:rPr>
                <w:b/>
                <w:sz w:val="24"/>
              </w:rPr>
            </w:pPr>
            <w:r>
              <w:rPr>
                <w:b/>
                <w:sz w:val="24"/>
              </w:rPr>
              <w:t>Approved By:</w:t>
            </w:r>
          </w:p>
        </w:tc>
      </w:tr>
      <w:tr w:rsidR="00E9458D" w14:paraId="6BA60284" w14:textId="77777777">
        <w:trPr>
          <w:trHeight w:val="275"/>
        </w:trPr>
        <w:tc>
          <w:tcPr>
            <w:tcW w:w="5689" w:type="dxa"/>
            <w:vMerge/>
            <w:tcBorders>
              <w:top w:val="nil"/>
            </w:tcBorders>
          </w:tcPr>
          <w:p w14:paraId="3CA88124" w14:textId="77777777" w:rsidR="00E9458D" w:rsidRDefault="00E9458D">
            <w:pPr>
              <w:rPr>
                <w:sz w:val="2"/>
                <w:szCs w:val="2"/>
              </w:rPr>
            </w:pPr>
          </w:p>
        </w:tc>
        <w:tc>
          <w:tcPr>
            <w:tcW w:w="3168" w:type="dxa"/>
          </w:tcPr>
          <w:p w14:paraId="276F15DA" w14:textId="77777777" w:rsidR="00E9458D" w:rsidRDefault="005C6BD6">
            <w:pPr>
              <w:pStyle w:val="TableParagraph"/>
              <w:spacing w:line="255" w:lineRule="exact"/>
              <w:rPr>
                <w:b/>
                <w:sz w:val="24"/>
              </w:rPr>
            </w:pPr>
            <w:r>
              <w:rPr>
                <w:b/>
                <w:sz w:val="24"/>
              </w:rPr>
              <w:t>Page Number: Page 3 of 5</w:t>
            </w:r>
          </w:p>
        </w:tc>
      </w:tr>
    </w:tbl>
    <w:p w14:paraId="5ABB763E" w14:textId="77777777" w:rsidR="00E9458D" w:rsidRDefault="00E9458D">
      <w:pPr>
        <w:pStyle w:val="BodyText"/>
        <w:spacing w:before="2"/>
        <w:ind w:left="0" w:firstLine="0"/>
        <w:rPr>
          <w:sz w:val="16"/>
        </w:rPr>
      </w:pPr>
    </w:p>
    <w:p w14:paraId="64B3FEC4" w14:textId="77777777" w:rsidR="00E9458D" w:rsidRDefault="005C6BD6">
      <w:pPr>
        <w:pStyle w:val="ListParagraph"/>
        <w:numPr>
          <w:ilvl w:val="1"/>
          <w:numId w:val="63"/>
        </w:numPr>
        <w:tabs>
          <w:tab w:val="left" w:pos="2521"/>
        </w:tabs>
        <w:spacing w:before="90"/>
        <w:ind w:right="1701"/>
        <w:rPr>
          <w:sz w:val="24"/>
        </w:rPr>
      </w:pPr>
      <w:r>
        <w:rPr>
          <w:sz w:val="24"/>
        </w:rPr>
        <w:t>ensure that all potential employees/employees are informed of the need for immunizations;</w:t>
      </w:r>
    </w:p>
    <w:p w14:paraId="684181AA" w14:textId="77777777" w:rsidR="00E9458D" w:rsidRDefault="005C6BD6">
      <w:pPr>
        <w:pStyle w:val="ListParagraph"/>
        <w:numPr>
          <w:ilvl w:val="1"/>
          <w:numId w:val="63"/>
        </w:numPr>
        <w:tabs>
          <w:tab w:val="left" w:pos="2521"/>
        </w:tabs>
        <w:ind w:right="1699"/>
        <w:rPr>
          <w:sz w:val="24"/>
        </w:rPr>
      </w:pPr>
      <w:r>
        <w:rPr>
          <w:sz w:val="24"/>
        </w:rPr>
        <w:t>ensure that all potential employees/employees are made aware of the agency’s policy on</w:t>
      </w:r>
      <w:r>
        <w:rPr>
          <w:spacing w:val="-2"/>
          <w:sz w:val="24"/>
        </w:rPr>
        <w:t xml:space="preserve"> </w:t>
      </w:r>
      <w:r>
        <w:rPr>
          <w:sz w:val="24"/>
        </w:rPr>
        <w:t>immunizations;</w:t>
      </w:r>
    </w:p>
    <w:p w14:paraId="34183625" w14:textId="77777777" w:rsidR="00E9458D" w:rsidRDefault="005C6BD6">
      <w:pPr>
        <w:pStyle w:val="ListParagraph"/>
        <w:numPr>
          <w:ilvl w:val="1"/>
          <w:numId w:val="63"/>
        </w:numPr>
        <w:tabs>
          <w:tab w:val="left" w:pos="2521"/>
          <w:tab w:val="left" w:pos="3563"/>
          <w:tab w:val="left" w:pos="4805"/>
          <w:tab w:val="left" w:pos="6087"/>
          <w:tab w:val="left" w:pos="6531"/>
          <w:tab w:val="left" w:pos="7386"/>
          <w:tab w:val="left" w:pos="8541"/>
          <w:tab w:val="left" w:pos="9744"/>
        </w:tabs>
        <w:ind w:right="1700"/>
        <w:rPr>
          <w:sz w:val="24"/>
        </w:rPr>
      </w:pPr>
      <w:r>
        <w:rPr>
          <w:sz w:val="24"/>
        </w:rPr>
        <w:t>strongly</w:t>
      </w:r>
      <w:r>
        <w:rPr>
          <w:sz w:val="24"/>
        </w:rPr>
        <w:tab/>
        <w:t>encourage</w:t>
      </w:r>
      <w:r>
        <w:rPr>
          <w:sz w:val="24"/>
        </w:rPr>
        <w:tab/>
        <w:t>employees</w:t>
      </w:r>
      <w:r>
        <w:rPr>
          <w:sz w:val="24"/>
        </w:rPr>
        <w:tab/>
        <w:t>to</w:t>
      </w:r>
      <w:r>
        <w:rPr>
          <w:sz w:val="24"/>
        </w:rPr>
        <w:tab/>
        <w:t>obtain</w:t>
      </w:r>
      <w:r>
        <w:rPr>
          <w:sz w:val="24"/>
        </w:rPr>
        <w:tab/>
        <w:t>effective,</w:t>
      </w:r>
      <w:r>
        <w:rPr>
          <w:sz w:val="24"/>
        </w:rPr>
        <w:tab/>
        <w:t>infectious</w:t>
      </w:r>
      <w:r>
        <w:rPr>
          <w:sz w:val="24"/>
        </w:rPr>
        <w:tab/>
      </w:r>
      <w:r>
        <w:rPr>
          <w:spacing w:val="-4"/>
          <w:sz w:val="24"/>
        </w:rPr>
        <w:t xml:space="preserve">disease </w:t>
      </w:r>
      <w:r>
        <w:rPr>
          <w:sz w:val="24"/>
        </w:rPr>
        <w:t>immunization unless</w:t>
      </w:r>
      <w:r>
        <w:rPr>
          <w:spacing w:val="-1"/>
          <w:sz w:val="24"/>
        </w:rPr>
        <w:t xml:space="preserve"> </w:t>
      </w:r>
      <w:r>
        <w:rPr>
          <w:sz w:val="24"/>
        </w:rPr>
        <w:t>they:</w:t>
      </w:r>
    </w:p>
    <w:p w14:paraId="1FE1E5B0" w14:textId="77777777" w:rsidR="00E9458D" w:rsidRDefault="005C6BD6">
      <w:pPr>
        <w:pStyle w:val="ListParagraph"/>
        <w:numPr>
          <w:ilvl w:val="2"/>
          <w:numId w:val="63"/>
        </w:numPr>
        <w:tabs>
          <w:tab w:val="left" w:pos="2880"/>
          <w:tab w:val="left" w:pos="2881"/>
        </w:tabs>
        <w:ind w:right="1701"/>
        <w:rPr>
          <w:sz w:val="24"/>
        </w:rPr>
      </w:pPr>
      <w:r>
        <w:rPr>
          <w:sz w:val="24"/>
        </w:rPr>
        <w:t>have medical contraindication, in which case, written confirmation from the employee’s Health Care Provider is required;</w:t>
      </w:r>
      <w:r>
        <w:rPr>
          <w:spacing w:val="-5"/>
          <w:sz w:val="24"/>
        </w:rPr>
        <w:t xml:space="preserve"> </w:t>
      </w:r>
      <w:r>
        <w:rPr>
          <w:sz w:val="24"/>
        </w:rPr>
        <w:t>and/or,</w:t>
      </w:r>
    </w:p>
    <w:p w14:paraId="383545EA" w14:textId="77777777" w:rsidR="00E9458D" w:rsidRDefault="005C6BD6">
      <w:pPr>
        <w:pStyle w:val="ListParagraph"/>
        <w:numPr>
          <w:ilvl w:val="2"/>
          <w:numId w:val="63"/>
        </w:numPr>
        <w:tabs>
          <w:tab w:val="left" w:pos="2881"/>
        </w:tabs>
        <w:ind w:hanging="361"/>
        <w:rPr>
          <w:sz w:val="24"/>
        </w:rPr>
      </w:pPr>
      <w:r>
        <w:rPr>
          <w:sz w:val="24"/>
        </w:rPr>
        <w:t>have religious objection;</w:t>
      </w:r>
      <w:r>
        <w:rPr>
          <w:spacing w:val="-1"/>
          <w:sz w:val="24"/>
        </w:rPr>
        <w:t xml:space="preserve"> </w:t>
      </w:r>
      <w:r>
        <w:rPr>
          <w:sz w:val="24"/>
        </w:rPr>
        <w:t>and/or,</w:t>
      </w:r>
    </w:p>
    <w:p w14:paraId="6EC7E597" w14:textId="77777777" w:rsidR="00E9458D" w:rsidRDefault="005C6BD6">
      <w:pPr>
        <w:pStyle w:val="ListParagraph"/>
        <w:numPr>
          <w:ilvl w:val="2"/>
          <w:numId w:val="63"/>
        </w:numPr>
        <w:tabs>
          <w:tab w:val="left" w:pos="2881"/>
        </w:tabs>
        <w:ind w:hanging="361"/>
        <w:rPr>
          <w:sz w:val="24"/>
        </w:rPr>
      </w:pPr>
      <w:r>
        <w:rPr>
          <w:sz w:val="24"/>
        </w:rPr>
        <w:t>sign and submit an informed declination</w:t>
      </w:r>
      <w:r>
        <w:rPr>
          <w:spacing w:val="-2"/>
          <w:sz w:val="24"/>
        </w:rPr>
        <w:t xml:space="preserve"> </w:t>
      </w:r>
      <w:r>
        <w:rPr>
          <w:sz w:val="24"/>
        </w:rPr>
        <w:t>form.</w:t>
      </w:r>
    </w:p>
    <w:p w14:paraId="05BFCBEB" w14:textId="77777777" w:rsidR="00E9458D" w:rsidRDefault="005C6BD6">
      <w:pPr>
        <w:pStyle w:val="ListParagraph"/>
        <w:numPr>
          <w:ilvl w:val="1"/>
          <w:numId w:val="63"/>
        </w:numPr>
        <w:tabs>
          <w:tab w:val="left" w:pos="2521"/>
        </w:tabs>
        <w:ind w:right="1697"/>
        <w:rPr>
          <w:sz w:val="24"/>
        </w:rPr>
      </w:pPr>
      <w:r>
        <w:rPr>
          <w:sz w:val="24"/>
        </w:rPr>
        <w:t>advise employees, who decline immunization, about the consequences of</w:t>
      </w:r>
      <w:r>
        <w:rPr>
          <w:spacing w:val="39"/>
          <w:sz w:val="24"/>
        </w:rPr>
        <w:t xml:space="preserve"> </w:t>
      </w:r>
      <w:r>
        <w:rPr>
          <w:sz w:val="24"/>
        </w:rPr>
        <w:t>not being immunized, which may</w:t>
      </w:r>
      <w:r>
        <w:rPr>
          <w:spacing w:val="-2"/>
          <w:sz w:val="24"/>
        </w:rPr>
        <w:t xml:space="preserve"> </w:t>
      </w:r>
      <w:r>
        <w:rPr>
          <w:sz w:val="24"/>
        </w:rPr>
        <w:t>include:</w:t>
      </w:r>
    </w:p>
    <w:p w14:paraId="29FEA5CD" w14:textId="77777777" w:rsidR="00E9458D" w:rsidRDefault="005C6BD6">
      <w:pPr>
        <w:pStyle w:val="ListParagraph"/>
        <w:numPr>
          <w:ilvl w:val="2"/>
          <w:numId w:val="63"/>
        </w:numPr>
        <w:tabs>
          <w:tab w:val="left" w:pos="2880"/>
          <w:tab w:val="left" w:pos="2881"/>
        </w:tabs>
        <w:ind w:hanging="361"/>
        <w:rPr>
          <w:sz w:val="24"/>
        </w:rPr>
      </w:pPr>
      <w:r>
        <w:rPr>
          <w:sz w:val="24"/>
        </w:rPr>
        <w:t>exclusion from work;</w:t>
      </w:r>
      <w:r>
        <w:rPr>
          <w:spacing w:val="-1"/>
          <w:sz w:val="24"/>
        </w:rPr>
        <w:t xml:space="preserve"> </w:t>
      </w:r>
      <w:r>
        <w:rPr>
          <w:sz w:val="24"/>
        </w:rPr>
        <w:t>or,</w:t>
      </w:r>
    </w:p>
    <w:p w14:paraId="292B827D" w14:textId="77777777" w:rsidR="00E9458D" w:rsidRDefault="005C6BD6">
      <w:pPr>
        <w:pStyle w:val="ListParagraph"/>
        <w:numPr>
          <w:ilvl w:val="2"/>
          <w:numId w:val="63"/>
        </w:numPr>
        <w:tabs>
          <w:tab w:val="left" w:pos="2881"/>
        </w:tabs>
        <w:ind w:right="1702"/>
        <w:rPr>
          <w:sz w:val="24"/>
        </w:rPr>
      </w:pPr>
      <w:r>
        <w:rPr>
          <w:sz w:val="24"/>
        </w:rPr>
        <w:t>the requirement to take medication, as determined necessary by local health authorities.</w:t>
      </w:r>
    </w:p>
    <w:p w14:paraId="0539C729" w14:textId="77777777" w:rsidR="00E9458D" w:rsidRDefault="005C6BD6">
      <w:pPr>
        <w:pStyle w:val="ListParagraph"/>
        <w:numPr>
          <w:ilvl w:val="1"/>
          <w:numId w:val="63"/>
        </w:numPr>
        <w:tabs>
          <w:tab w:val="left" w:pos="2521"/>
        </w:tabs>
        <w:spacing w:before="1"/>
        <w:ind w:hanging="361"/>
        <w:rPr>
          <w:sz w:val="24"/>
        </w:rPr>
      </w:pPr>
      <w:r>
        <w:rPr>
          <w:sz w:val="24"/>
        </w:rPr>
        <w:t>follow-up with employees to ensure</w:t>
      </w:r>
      <w:r>
        <w:rPr>
          <w:spacing w:val="-1"/>
          <w:sz w:val="24"/>
        </w:rPr>
        <w:t xml:space="preserve"> </w:t>
      </w:r>
      <w:r>
        <w:rPr>
          <w:sz w:val="24"/>
        </w:rPr>
        <w:t>they:</w:t>
      </w:r>
    </w:p>
    <w:p w14:paraId="149A29E4" w14:textId="77777777" w:rsidR="00E9458D" w:rsidRDefault="005C6BD6">
      <w:pPr>
        <w:pStyle w:val="ListParagraph"/>
        <w:numPr>
          <w:ilvl w:val="2"/>
          <w:numId w:val="63"/>
        </w:numPr>
        <w:tabs>
          <w:tab w:val="left" w:pos="2880"/>
          <w:tab w:val="left" w:pos="2881"/>
        </w:tabs>
        <w:ind w:hanging="361"/>
        <w:rPr>
          <w:sz w:val="24"/>
        </w:rPr>
      </w:pPr>
      <w:r>
        <w:rPr>
          <w:sz w:val="24"/>
        </w:rPr>
        <w:t>obtain the required annual immunizations;</w:t>
      </w:r>
      <w:r>
        <w:rPr>
          <w:spacing w:val="-4"/>
          <w:sz w:val="24"/>
        </w:rPr>
        <w:t xml:space="preserve"> </w:t>
      </w:r>
      <w:r>
        <w:rPr>
          <w:sz w:val="24"/>
        </w:rPr>
        <w:t>and,</w:t>
      </w:r>
    </w:p>
    <w:p w14:paraId="7945D9EE" w14:textId="77777777" w:rsidR="00E9458D" w:rsidRDefault="005C6BD6">
      <w:pPr>
        <w:pStyle w:val="ListParagraph"/>
        <w:numPr>
          <w:ilvl w:val="2"/>
          <w:numId w:val="63"/>
        </w:numPr>
        <w:tabs>
          <w:tab w:val="left" w:pos="2881"/>
        </w:tabs>
        <w:ind w:hanging="361"/>
        <w:rPr>
          <w:sz w:val="24"/>
        </w:rPr>
      </w:pPr>
      <w:r>
        <w:rPr>
          <w:sz w:val="24"/>
        </w:rPr>
        <w:t>keep their immunizations</w:t>
      </w:r>
      <w:r>
        <w:rPr>
          <w:spacing w:val="-1"/>
          <w:sz w:val="24"/>
        </w:rPr>
        <w:t xml:space="preserve"> </w:t>
      </w:r>
      <w:r>
        <w:rPr>
          <w:sz w:val="24"/>
        </w:rPr>
        <w:t>current.</w:t>
      </w:r>
    </w:p>
    <w:p w14:paraId="07C671F5" w14:textId="77777777" w:rsidR="00E9458D" w:rsidRDefault="005C6BD6">
      <w:pPr>
        <w:pStyle w:val="ListParagraph"/>
        <w:numPr>
          <w:ilvl w:val="1"/>
          <w:numId w:val="63"/>
        </w:numPr>
        <w:tabs>
          <w:tab w:val="left" w:pos="2520"/>
          <w:tab w:val="left" w:pos="2521"/>
        </w:tabs>
        <w:ind w:hanging="361"/>
        <w:rPr>
          <w:sz w:val="24"/>
        </w:rPr>
      </w:pPr>
      <w:r>
        <w:rPr>
          <w:sz w:val="24"/>
        </w:rPr>
        <w:t>ensure the required forms are completed and</w:t>
      </w:r>
      <w:r>
        <w:rPr>
          <w:spacing w:val="-1"/>
          <w:sz w:val="24"/>
        </w:rPr>
        <w:t xml:space="preserve"> </w:t>
      </w:r>
      <w:r>
        <w:rPr>
          <w:sz w:val="24"/>
        </w:rPr>
        <w:t>signed;</w:t>
      </w:r>
    </w:p>
    <w:p w14:paraId="630E6618" w14:textId="77777777" w:rsidR="00E9458D" w:rsidRDefault="005C6BD6">
      <w:pPr>
        <w:pStyle w:val="ListParagraph"/>
        <w:numPr>
          <w:ilvl w:val="1"/>
          <w:numId w:val="63"/>
        </w:numPr>
        <w:tabs>
          <w:tab w:val="left" w:pos="2521"/>
        </w:tabs>
        <w:ind w:right="1701"/>
        <w:rPr>
          <w:sz w:val="24"/>
        </w:rPr>
      </w:pPr>
      <w:r>
        <w:rPr>
          <w:sz w:val="24"/>
        </w:rPr>
        <w:t>ensure that current copies of employee immunization records are signed by their Health Care Provider and are kept in the employee’s personnel</w:t>
      </w:r>
      <w:r>
        <w:rPr>
          <w:spacing w:val="-9"/>
          <w:sz w:val="24"/>
        </w:rPr>
        <w:t xml:space="preserve"> </w:t>
      </w:r>
      <w:r>
        <w:rPr>
          <w:sz w:val="24"/>
        </w:rPr>
        <w:t>file.</w:t>
      </w:r>
    </w:p>
    <w:p w14:paraId="3A6F995C" w14:textId="77777777" w:rsidR="00E9458D" w:rsidRDefault="005C6BD6">
      <w:pPr>
        <w:pStyle w:val="ListParagraph"/>
        <w:numPr>
          <w:ilvl w:val="1"/>
          <w:numId w:val="63"/>
        </w:numPr>
        <w:tabs>
          <w:tab w:val="left" w:pos="2521"/>
        </w:tabs>
        <w:ind w:right="1701"/>
        <w:rPr>
          <w:rFonts w:ascii="Arial"/>
          <w:sz w:val="24"/>
        </w:rPr>
      </w:pPr>
      <w:r>
        <w:rPr>
          <w:sz w:val="24"/>
        </w:rPr>
        <w:t>work with Public Health officials to track and report community evidence of infectious</w:t>
      </w:r>
      <w:r>
        <w:rPr>
          <w:spacing w:val="-1"/>
          <w:sz w:val="24"/>
        </w:rPr>
        <w:t xml:space="preserve"> </w:t>
      </w:r>
      <w:r>
        <w:rPr>
          <w:sz w:val="24"/>
        </w:rPr>
        <w:t>diseases</w:t>
      </w:r>
      <w:r>
        <w:rPr>
          <w:rFonts w:ascii="Arial"/>
          <w:sz w:val="24"/>
        </w:rPr>
        <w:t>.</w:t>
      </w:r>
    </w:p>
    <w:p w14:paraId="665B34D0" w14:textId="77777777" w:rsidR="00E9458D" w:rsidRDefault="00E9458D">
      <w:pPr>
        <w:pStyle w:val="BodyText"/>
        <w:ind w:left="0" w:firstLine="0"/>
        <w:rPr>
          <w:rFonts w:ascii="Arial"/>
        </w:rPr>
      </w:pPr>
    </w:p>
    <w:p w14:paraId="5405F9F6" w14:textId="77777777" w:rsidR="00E9458D" w:rsidRDefault="005C6BD6">
      <w:pPr>
        <w:pStyle w:val="Heading2"/>
      </w:pPr>
      <w:r>
        <w:t>TUBERCULOSIS IMMUNIZATION PROCEDURES</w:t>
      </w:r>
    </w:p>
    <w:p w14:paraId="04532983" w14:textId="77777777" w:rsidR="00E9458D" w:rsidRDefault="005C6BD6">
      <w:pPr>
        <w:ind w:left="2160" w:right="1698" w:hanging="361"/>
        <w:jc w:val="both"/>
        <w:rPr>
          <w:sz w:val="24"/>
        </w:rPr>
      </w:pPr>
      <w:r>
        <w:rPr>
          <w:sz w:val="24"/>
        </w:rPr>
        <w:t xml:space="preserve">1. The requirements and procedures of the Agency’s </w:t>
      </w:r>
      <w:r>
        <w:rPr>
          <w:i/>
          <w:sz w:val="24"/>
        </w:rPr>
        <w:t xml:space="preserve">Tuberculosis Control Policy </w:t>
      </w:r>
      <w:r>
        <w:rPr>
          <w:sz w:val="24"/>
        </w:rPr>
        <w:t>shall  be followed.</w:t>
      </w:r>
    </w:p>
    <w:p w14:paraId="056C4396" w14:textId="77777777" w:rsidR="00E9458D" w:rsidRDefault="00E9458D">
      <w:pPr>
        <w:pStyle w:val="BodyText"/>
        <w:ind w:left="0" w:firstLine="0"/>
      </w:pPr>
    </w:p>
    <w:p w14:paraId="25697F6D" w14:textId="77777777" w:rsidR="00E9458D" w:rsidRDefault="005C6BD6">
      <w:pPr>
        <w:pStyle w:val="Heading2"/>
        <w:spacing w:line="275" w:lineRule="exact"/>
      </w:pPr>
      <w:r>
        <w:t>INFLUENZA IMMUNIZATIONS PROCEDURES</w:t>
      </w:r>
    </w:p>
    <w:p w14:paraId="5B4A3956" w14:textId="77777777" w:rsidR="00E9458D" w:rsidRDefault="005C6BD6">
      <w:pPr>
        <w:pStyle w:val="ListParagraph"/>
        <w:numPr>
          <w:ilvl w:val="0"/>
          <w:numId w:val="62"/>
        </w:numPr>
        <w:tabs>
          <w:tab w:val="left" w:pos="2161"/>
        </w:tabs>
        <w:ind w:right="1700"/>
        <w:jc w:val="both"/>
        <w:rPr>
          <w:sz w:val="24"/>
        </w:rPr>
      </w:pPr>
      <w:r>
        <w:rPr>
          <w:sz w:val="24"/>
        </w:rPr>
        <w:t>Employees shall be informed about the benefits of influenza immunization and be strongly encouraged to receive influenza immunization</w:t>
      </w:r>
      <w:r>
        <w:rPr>
          <w:spacing w:val="-4"/>
          <w:sz w:val="24"/>
        </w:rPr>
        <w:t xml:space="preserve"> </w:t>
      </w:r>
      <w:r>
        <w:rPr>
          <w:sz w:val="24"/>
        </w:rPr>
        <w:t>annually.</w:t>
      </w:r>
    </w:p>
    <w:p w14:paraId="49866FAF" w14:textId="77777777" w:rsidR="00E9458D" w:rsidRDefault="005C6BD6">
      <w:pPr>
        <w:pStyle w:val="ListParagraph"/>
        <w:numPr>
          <w:ilvl w:val="0"/>
          <w:numId w:val="62"/>
        </w:numPr>
        <w:tabs>
          <w:tab w:val="left" w:pos="2161"/>
        </w:tabs>
        <w:ind w:right="1698"/>
        <w:jc w:val="both"/>
        <w:rPr>
          <w:sz w:val="24"/>
        </w:rPr>
      </w:pPr>
      <w:r>
        <w:rPr>
          <w:sz w:val="24"/>
        </w:rPr>
        <w:t>Employees, who decline influenza immunization, shall read and sign the “</w:t>
      </w:r>
      <w:r>
        <w:rPr>
          <w:i/>
          <w:sz w:val="24"/>
        </w:rPr>
        <w:t xml:space="preserve">Declination of Influenza Vaccination” </w:t>
      </w:r>
      <w:r>
        <w:rPr>
          <w:sz w:val="24"/>
        </w:rPr>
        <w:t xml:space="preserve">form provided by the </w:t>
      </w:r>
      <w:r>
        <w:rPr>
          <w:i/>
          <w:sz w:val="24"/>
        </w:rPr>
        <w:t>Immunization Action Coalition</w:t>
      </w:r>
      <w:r>
        <w:rPr>
          <w:sz w:val="24"/>
        </w:rPr>
        <w:t>. A copy of the signed form shall be placed on the employee’s personnel</w:t>
      </w:r>
      <w:r>
        <w:rPr>
          <w:spacing w:val="-9"/>
          <w:sz w:val="24"/>
        </w:rPr>
        <w:t xml:space="preserve"> </w:t>
      </w:r>
      <w:r>
        <w:rPr>
          <w:sz w:val="24"/>
        </w:rPr>
        <w:t>file.</w:t>
      </w:r>
    </w:p>
    <w:p w14:paraId="45776570" w14:textId="77777777" w:rsidR="00E9458D" w:rsidRDefault="00E9458D">
      <w:pPr>
        <w:jc w:val="both"/>
        <w:rPr>
          <w:sz w:val="24"/>
        </w:rPr>
        <w:sectPr w:rsidR="00E9458D">
          <w:pgSz w:w="12240" w:h="15840"/>
          <w:pgMar w:top="72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D18A170" w14:textId="77777777">
        <w:trPr>
          <w:trHeight w:val="551"/>
        </w:trPr>
        <w:tc>
          <w:tcPr>
            <w:tcW w:w="5689" w:type="dxa"/>
          </w:tcPr>
          <w:p w14:paraId="107B63DD" w14:textId="77777777" w:rsidR="00E9458D" w:rsidRDefault="005C6BD6">
            <w:pPr>
              <w:pStyle w:val="TableParagraph"/>
              <w:spacing w:line="270" w:lineRule="atLeast"/>
              <w:ind w:right="786"/>
              <w:rPr>
                <w:b/>
                <w:sz w:val="24"/>
              </w:rPr>
            </w:pPr>
            <w:r>
              <w:rPr>
                <w:b/>
                <w:sz w:val="24"/>
              </w:rPr>
              <w:t>Right Accord Private Duty-Home Health Care Policies and Procedures</w:t>
            </w:r>
          </w:p>
        </w:tc>
        <w:tc>
          <w:tcPr>
            <w:tcW w:w="3168" w:type="dxa"/>
            <w:vMerge w:val="restart"/>
          </w:tcPr>
          <w:p w14:paraId="68B2D785" w14:textId="77777777" w:rsidR="00E9458D" w:rsidRDefault="00E9458D">
            <w:pPr>
              <w:pStyle w:val="TableParagraph"/>
              <w:ind w:left="0"/>
              <w:rPr>
                <w:sz w:val="24"/>
              </w:rPr>
            </w:pPr>
          </w:p>
          <w:p w14:paraId="3002F909" w14:textId="77777777" w:rsidR="00E9458D" w:rsidRDefault="005C6BD6">
            <w:pPr>
              <w:pStyle w:val="TableParagraph"/>
              <w:ind w:left="487"/>
              <w:rPr>
                <w:sz w:val="20"/>
              </w:rPr>
            </w:pPr>
            <w:r>
              <w:rPr>
                <w:noProof/>
                <w:sz w:val="20"/>
              </w:rPr>
              <w:drawing>
                <wp:inline distT="0" distB="0" distL="0" distR="0" wp14:anchorId="12EAB57B" wp14:editId="5140EB53">
                  <wp:extent cx="1390695" cy="966501"/>
                  <wp:effectExtent l="0" t="0" r="0" b="0"/>
                  <wp:docPr id="130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EF45B9B" w14:textId="77777777">
        <w:trPr>
          <w:trHeight w:val="1244"/>
        </w:trPr>
        <w:tc>
          <w:tcPr>
            <w:tcW w:w="5689" w:type="dxa"/>
          </w:tcPr>
          <w:p w14:paraId="34F6375B" w14:textId="77777777" w:rsidR="00E9458D" w:rsidRDefault="00E9458D">
            <w:pPr>
              <w:pStyle w:val="TableParagraph"/>
              <w:spacing w:before="1"/>
              <w:ind w:left="0"/>
              <w:rPr>
                <w:sz w:val="24"/>
              </w:rPr>
            </w:pPr>
          </w:p>
          <w:p w14:paraId="64B666AA" w14:textId="77777777" w:rsidR="00E9458D" w:rsidRDefault="005C6BD6">
            <w:pPr>
              <w:pStyle w:val="TableParagraph"/>
              <w:rPr>
                <w:b/>
                <w:sz w:val="24"/>
              </w:rPr>
            </w:pPr>
            <w:r>
              <w:rPr>
                <w:b/>
                <w:sz w:val="24"/>
              </w:rPr>
              <w:t>Section 5: Health and Safety</w:t>
            </w:r>
          </w:p>
        </w:tc>
        <w:tc>
          <w:tcPr>
            <w:tcW w:w="3168" w:type="dxa"/>
            <w:vMerge/>
            <w:tcBorders>
              <w:top w:val="nil"/>
            </w:tcBorders>
          </w:tcPr>
          <w:p w14:paraId="448D61F9" w14:textId="77777777" w:rsidR="00E9458D" w:rsidRDefault="00E9458D">
            <w:pPr>
              <w:rPr>
                <w:sz w:val="2"/>
                <w:szCs w:val="2"/>
              </w:rPr>
            </w:pPr>
          </w:p>
        </w:tc>
      </w:tr>
      <w:tr w:rsidR="00E9458D" w14:paraId="1D78ADD6" w14:textId="77777777">
        <w:trPr>
          <w:trHeight w:val="277"/>
        </w:trPr>
        <w:tc>
          <w:tcPr>
            <w:tcW w:w="5689" w:type="dxa"/>
            <w:vMerge w:val="restart"/>
          </w:tcPr>
          <w:p w14:paraId="7F6B3474" w14:textId="77777777" w:rsidR="00E9458D" w:rsidRDefault="00E9458D">
            <w:pPr>
              <w:pStyle w:val="TableParagraph"/>
              <w:spacing w:before="1"/>
              <w:ind w:left="0"/>
              <w:rPr>
                <w:sz w:val="24"/>
              </w:rPr>
            </w:pPr>
          </w:p>
          <w:p w14:paraId="4EC83CC0" w14:textId="77777777" w:rsidR="00E9458D" w:rsidRDefault="005C6BD6">
            <w:pPr>
              <w:pStyle w:val="TableParagraph"/>
              <w:rPr>
                <w:b/>
                <w:sz w:val="24"/>
              </w:rPr>
            </w:pPr>
            <w:r>
              <w:rPr>
                <w:b/>
                <w:sz w:val="24"/>
              </w:rPr>
              <w:t>Policy Title:</w:t>
            </w:r>
            <w:r>
              <w:rPr>
                <w:b/>
                <w:spacing w:val="59"/>
                <w:sz w:val="24"/>
              </w:rPr>
              <w:t xml:space="preserve"> </w:t>
            </w:r>
            <w:r>
              <w:rPr>
                <w:b/>
                <w:sz w:val="24"/>
              </w:rPr>
              <w:t>Immunizations</w:t>
            </w:r>
          </w:p>
        </w:tc>
        <w:tc>
          <w:tcPr>
            <w:tcW w:w="3168" w:type="dxa"/>
          </w:tcPr>
          <w:p w14:paraId="72CF8044" w14:textId="77777777" w:rsidR="00E9458D" w:rsidRDefault="005C6BD6">
            <w:pPr>
              <w:pStyle w:val="TableParagraph"/>
              <w:spacing w:before="1" w:line="256" w:lineRule="exact"/>
              <w:rPr>
                <w:b/>
                <w:sz w:val="24"/>
              </w:rPr>
            </w:pPr>
            <w:r>
              <w:rPr>
                <w:b/>
                <w:sz w:val="24"/>
              </w:rPr>
              <w:t>Policy Number: 5.170</w:t>
            </w:r>
          </w:p>
        </w:tc>
      </w:tr>
      <w:tr w:rsidR="00E9458D" w14:paraId="3849EB9A" w14:textId="77777777">
        <w:trPr>
          <w:trHeight w:val="275"/>
        </w:trPr>
        <w:tc>
          <w:tcPr>
            <w:tcW w:w="5689" w:type="dxa"/>
            <w:vMerge/>
            <w:tcBorders>
              <w:top w:val="nil"/>
            </w:tcBorders>
          </w:tcPr>
          <w:p w14:paraId="39B1AB68" w14:textId="77777777" w:rsidR="00E9458D" w:rsidRDefault="00E9458D">
            <w:pPr>
              <w:rPr>
                <w:sz w:val="2"/>
                <w:szCs w:val="2"/>
              </w:rPr>
            </w:pPr>
          </w:p>
        </w:tc>
        <w:tc>
          <w:tcPr>
            <w:tcW w:w="3168" w:type="dxa"/>
          </w:tcPr>
          <w:p w14:paraId="70098540" w14:textId="77777777" w:rsidR="00E9458D" w:rsidRDefault="005C6BD6">
            <w:pPr>
              <w:pStyle w:val="TableParagraph"/>
              <w:spacing w:line="255" w:lineRule="exact"/>
              <w:rPr>
                <w:b/>
                <w:sz w:val="24"/>
              </w:rPr>
            </w:pPr>
            <w:r>
              <w:rPr>
                <w:b/>
                <w:sz w:val="24"/>
              </w:rPr>
              <w:t>Effective Date:</w:t>
            </w:r>
          </w:p>
        </w:tc>
      </w:tr>
      <w:tr w:rsidR="00E9458D" w14:paraId="2DA0F846" w14:textId="77777777">
        <w:trPr>
          <w:trHeight w:val="275"/>
        </w:trPr>
        <w:tc>
          <w:tcPr>
            <w:tcW w:w="5689" w:type="dxa"/>
            <w:vMerge/>
            <w:tcBorders>
              <w:top w:val="nil"/>
            </w:tcBorders>
          </w:tcPr>
          <w:p w14:paraId="06E03676" w14:textId="77777777" w:rsidR="00E9458D" w:rsidRDefault="00E9458D">
            <w:pPr>
              <w:rPr>
                <w:sz w:val="2"/>
                <w:szCs w:val="2"/>
              </w:rPr>
            </w:pPr>
          </w:p>
        </w:tc>
        <w:tc>
          <w:tcPr>
            <w:tcW w:w="3168" w:type="dxa"/>
          </w:tcPr>
          <w:p w14:paraId="6295F33B" w14:textId="77777777" w:rsidR="00E9458D" w:rsidRDefault="005C6BD6">
            <w:pPr>
              <w:pStyle w:val="TableParagraph"/>
              <w:spacing w:line="255" w:lineRule="exact"/>
              <w:rPr>
                <w:b/>
                <w:sz w:val="24"/>
              </w:rPr>
            </w:pPr>
            <w:r>
              <w:rPr>
                <w:b/>
                <w:sz w:val="24"/>
              </w:rPr>
              <w:t>Revision Date:</w:t>
            </w:r>
          </w:p>
        </w:tc>
      </w:tr>
      <w:tr w:rsidR="00E9458D" w14:paraId="65FAC4F7" w14:textId="77777777">
        <w:trPr>
          <w:trHeight w:val="276"/>
        </w:trPr>
        <w:tc>
          <w:tcPr>
            <w:tcW w:w="5689" w:type="dxa"/>
            <w:vMerge/>
            <w:tcBorders>
              <w:top w:val="nil"/>
            </w:tcBorders>
          </w:tcPr>
          <w:p w14:paraId="1361671B" w14:textId="77777777" w:rsidR="00E9458D" w:rsidRDefault="00E9458D">
            <w:pPr>
              <w:rPr>
                <w:sz w:val="2"/>
                <w:szCs w:val="2"/>
              </w:rPr>
            </w:pPr>
          </w:p>
        </w:tc>
        <w:tc>
          <w:tcPr>
            <w:tcW w:w="3168" w:type="dxa"/>
          </w:tcPr>
          <w:p w14:paraId="1ABD29D6" w14:textId="77777777" w:rsidR="00E9458D" w:rsidRDefault="005C6BD6">
            <w:pPr>
              <w:pStyle w:val="TableParagraph"/>
              <w:spacing w:before="1" w:line="255" w:lineRule="exact"/>
              <w:rPr>
                <w:b/>
                <w:sz w:val="24"/>
              </w:rPr>
            </w:pPr>
            <w:r>
              <w:rPr>
                <w:b/>
                <w:sz w:val="24"/>
              </w:rPr>
              <w:t>Approved By:</w:t>
            </w:r>
          </w:p>
        </w:tc>
      </w:tr>
      <w:tr w:rsidR="00E9458D" w14:paraId="2EA22715" w14:textId="77777777">
        <w:trPr>
          <w:trHeight w:val="275"/>
        </w:trPr>
        <w:tc>
          <w:tcPr>
            <w:tcW w:w="5689" w:type="dxa"/>
            <w:vMerge/>
            <w:tcBorders>
              <w:top w:val="nil"/>
            </w:tcBorders>
          </w:tcPr>
          <w:p w14:paraId="606329D8" w14:textId="77777777" w:rsidR="00E9458D" w:rsidRDefault="00E9458D">
            <w:pPr>
              <w:rPr>
                <w:sz w:val="2"/>
                <w:szCs w:val="2"/>
              </w:rPr>
            </w:pPr>
          </w:p>
        </w:tc>
        <w:tc>
          <w:tcPr>
            <w:tcW w:w="3168" w:type="dxa"/>
          </w:tcPr>
          <w:p w14:paraId="574935CF" w14:textId="77777777" w:rsidR="00E9458D" w:rsidRDefault="005C6BD6">
            <w:pPr>
              <w:pStyle w:val="TableParagraph"/>
              <w:spacing w:line="255" w:lineRule="exact"/>
              <w:rPr>
                <w:b/>
                <w:sz w:val="24"/>
              </w:rPr>
            </w:pPr>
            <w:r>
              <w:rPr>
                <w:b/>
                <w:sz w:val="24"/>
              </w:rPr>
              <w:t>Page Number: Page 4 of 5</w:t>
            </w:r>
          </w:p>
        </w:tc>
      </w:tr>
    </w:tbl>
    <w:p w14:paraId="1DC22527" w14:textId="77777777" w:rsidR="00E9458D" w:rsidRDefault="00E9458D">
      <w:pPr>
        <w:pStyle w:val="BodyText"/>
        <w:ind w:left="0" w:firstLine="0"/>
        <w:rPr>
          <w:sz w:val="20"/>
        </w:rPr>
      </w:pPr>
    </w:p>
    <w:p w14:paraId="3C17F873" w14:textId="77777777" w:rsidR="00E9458D" w:rsidRDefault="00E9458D">
      <w:pPr>
        <w:pStyle w:val="BodyText"/>
        <w:spacing w:before="2"/>
        <w:ind w:left="0" w:firstLine="0"/>
        <w:rPr>
          <w:sz w:val="20"/>
        </w:rPr>
      </w:pPr>
    </w:p>
    <w:p w14:paraId="7EA31EDA" w14:textId="77777777" w:rsidR="00E9458D" w:rsidRDefault="005C6BD6">
      <w:pPr>
        <w:pStyle w:val="Heading2"/>
        <w:spacing w:before="90"/>
      </w:pPr>
      <w:r>
        <w:t>HEPATITIS B IMMUNIZATION PROCEDURES</w:t>
      </w:r>
    </w:p>
    <w:p w14:paraId="52E3918C" w14:textId="77777777" w:rsidR="00E9458D" w:rsidRDefault="005C6BD6">
      <w:pPr>
        <w:pStyle w:val="ListParagraph"/>
        <w:numPr>
          <w:ilvl w:val="0"/>
          <w:numId w:val="61"/>
        </w:numPr>
        <w:tabs>
          <w:tab w:val="left" w:pos="2161"/>
        </w:tabs>
        <w:rPr>
          <w:sz w:val="24"/>
        </w:rPr>
      </w:pPr>
      <w:r>
        <w:rPr>
          <w:sz w:val="24"/>
        </w:rPr>
        <w:t>Supervisor shall oversee the Hepatitis B Vaccination</w:t>
      </w:r>
      <w:r>
        <w:rPr>
          <w:spacing w:val="-5"/>
          <w:sz w:val="24"/>
        </w:rPr>
        <w:t xml:space="preserve"> </w:t>
      </w:r>
      <w:r>
        <w:rPr>
          <w:sz w:val="24"/>
        </w:rPr>
        <w:t>guidelines:</w:t>
      </w:r>
    </w:p>
    <w:p w14:paraId="7F53878A" w14:textId="77777777" w:rsidR="00E9458D" w:rsidRDefault="005C6BD6">
      <w:pPr>
        <w:pStyle w:val="ListParagraph"/>
        <w:numPr>
          <w:ilvl w:val="1"/>
          <w:numId w:val="61"/>
        </w:numPr>
        <w:tabs>
          <w:tab w:val="left" w:pos="2521"/>
        </w:tabs>
        <w:ind w:hanging="361"/>
        <w:rPr>
          <w:sz w:val="24"/>
        </w:rPr>
      </w:pPr>
      <w:r>
        <w:rPr>
          <w:sz w:val="24"/>
        </w:rPr>
        <w:t>The HBV vaccine and vaccination series shall be made available to all</w:t>
      </w:r>
      <w:r>
        <w:rPr>
          <w:spacing w:val="-5"/>
          <w:sz w:val="24"/>
        </w:rPr>
        <w:t xml:space="preserve"> </w:t>
      </w:r>
      <w:r>
        <w:rPr>
          <w:sz w:val="24"/>
        </w:rPr>
        <w:t>employees:</w:t>
      </w:r>
    </w:p>
    <w:p w14:paraId="4283B79D" w14:textId="77777777" w:rsidR="00E9458D" w:rsidRDefault="005C6BD6">
      <w:pPr>
        <w:pStyle w:val="ListParagraph"/>
        <w:numPr>
          <w:ilvl w:val="2"/>
          <w:numId w:val="61"/>
        </w:numPr>
        <w:tabs>
          <w:tab w:val="left" w:pos="2880"/>
          <w:tab w:val="left" w:pos="2881"/>
        </w:tabs>
        <w:ind w:hanging="361"/>
        <w:rPr>
          <w:sz w:val="24"/>
        </w:rPr>
      </w:pPr>
      <w:r>
        <w:rPr>
          <w:sz w:val="24"/>
        </w:rPr>
        <w:t>who have occupational</w:t>
      </w:r>
      <w:r>
        <w:rPr>
          <w:spacing w:val="-1"/>
          <w:sz w:val="24"/>
        </w:rPr>
        <w:t xml:space="preserve"> </w:t>
      </w:r>
      <w:r>
        <w:rPr>
          <w:sz w:val="24"/>
        </w:rPr>
        <w:t>exposure;</w:t>
      </w:r>
    </w:p>
    <w:p w14:paraId="5227CCE3" w14:textId="77777777" w:rsidR="00E9458D" w:rsidRDefault="005C6BD6">
      <w:pPr>
        <w:pStyle w:val="ListParagraph"/>
        <w:numPr>
          <w:ilvl w:val="2"/>
          <w:numId w:val="61"/>
        </w:numPr>
        <w:tabs>
          <w:tab w:val="left" w:pos="2881"/>
        </w:tabs>
        <w:ind w:hanging="361"/>
        <w:rPr>
          <w:sz w:val="24"/>
        </w:rPr>
      </w:pPr>
      <w:r>
        <w:rPr>
          <w:sz w:val="24"/>
        </w:rPr>
        <w:t>at no cost;</w:t>
      </w:r>
      <w:r>
        <w:rPr>
          <w:spacing w:val="-1"/>
          <w:sz w:val="24"/>
        </w:rPr>
        <w:t xml:space="preserve"> </w:t>
      </w:r>
      <w:r>
        <w:rPr>
          <w:sz w:val="24"/>
        </w:rPr>
        <w:t>and,</w:t>
      </w:r>
    </w:p>
    <w:p w14:paraId="5BEC0BE9" w14:textId="77777777" w:rsidR="00E9458D" w:rsidRDefault="005C6BD6">
      <w:pPr>
        <w:pStyle w:val="ListParagraph"/>
        <w:numPr>
          <w:ilvl w:val="2"/>
          <w:numId w:val="61"/>
        </w:numPr>
        <w:tabs>
          <w:tab w:val="left" w:pos="2881"/>
        </w:tabs>
        <w:ind w:hanging="361"/>
        <w:rPr>
          <w:sz w:val="24"/>
        </w:rPr>
      </w:pPr>
      <w:r>
        <w:rPr>
          <w:sz w:val="24"/>
        </w:rPr>
        <w:t>at a reasonable time and</w:t>
      </w:r>
      <w:r>
        <w:rPr>
          <w:spacing w:val="-2"/>
          <w:sz w:val="24"/>
        </w:rPr>
        <w:t xml:space="preserve"> </w:t>
      </w:r>
      <w:r>
        <w:rPr>
          <w:sz w:val="24"/>
        </w:rPr>
        <w:t>place.</w:t>
      </w:r>
    </w:p>
    <w:p w14:paraId="0991D59F" w14:textId="77777777" w:rsidR="00E9458D" w:rsidRDefault="005C6BD6">
      <w:pPr>
        <w:pStyle w:val="ListParagraph"/>
        <w:numPr>
          <w:ilvl w:val="1"/>
          <w:numId w:val="61"/>
        </w:numPr>
        <w:tabs>
          <w:tab w:val="left" w:pos="2521"/>
        </w:tabs>
        <w:ind w:right="1699"/>
        <w:jc w:val="both"/>
        <w:rPr>
          <w:sz w:val="24"/>
        </w:rPr>
      </w:pPr>
      <w:r>
        <w:rPr>
          <w:sz w:val="24"/>
        </w:rPr>
        <w:t>Vaccinations shall be performed by, or under the supervision of a licensed Physician/Health Care</w:t>
      </w:r>
      <w:r>
        <w:rPr>
          <w:spacing w:val="-1"/>
          <w:sz w:val="24"/>
        </w:rPr>
        <w:t xml:space="preserve"> </w:t>
      </w:r>
      <w:r>
        <w:rPr>
          <w:sz w:val="24"/>
        </w:rPr>
        <w:t>Professional.</w:t>
      </w:r>
    </w:p>
    <w:p w14:paraId="3ABCDE6C" w14:textId="77777777" w:rsidR="00E9458D" w:rsidRDefault="005C6BD6">
      <w:pPr>
        <w:pStyle w:val="ListParagraph"/>
        <w:numPr>
          <w:ilvl w:val="1"/>
          <w:numId w:val="61"/>
        </w:numPr>
        <w:tabs>
          <w:tab w:val="left" w:pos="2521"/>
        </w:tabs>
        <w:ind w:right="1700"/>
        <w:jc w:val="both"/>
        <w:rPr>
          <w:sz w:val="24"/>
        </w:rPr>
      </w:pPr>
      <w:r>
        <w:rPr>
          <w:sz w:val="24"/>
        </w:rPr>
        <w:t>HBV vaccine shall be made available to all employees after they receive training about the vaccine and within 10 working days of initial assignment unless the employee:</w:t>
      </w:r>
    </w:p>
    <w:p w14:paraId="7AADAEC5" w14:textId="77777777" w:rsidR="00E9458D" w:rsidRDefault="005C6BD6">
      <w:pPr>
        <w:pStyle w:val="ListParagraph"/>
        <w:numPr>
          <w:ilvl w:val="2"/>
          <w:numId w:val="61"/>
        </w:numPr>
        <w:tabs>
          <w:tab w:val="left" w:pos="2881"/>
        </w:tabs>
        <w:ind w:hanging="361"/>
        <w:jc w:val="both"/>
        <w:rPr>
          <w:sz w:val="24"/>
        </w:rPr>
      </w:pPr>
      <w:r>
        <w:rPr>
          <w:sz w:val="24"/>
        </w:rPr>
        <w:t>has immunity</w:t>
      </w:r>
      <w:r>
        <w:rPr>
          <w:spacing w:val="-1"/>
          <w:sz w:val="24"/>
        </w:rPr>
        <w:t xml:space="preserve"> </w:t>
      </w:r>
      <w:r>
        <w:rPr>
          <w:sz w:val="24"/>
        </w:rPr>
        <w:t>or,</w:t>
      </w:r>
    </w:p>
    <w:p w14:paraId="7416BE17" w14:textId="77777777" w:rsidR="00E9458D" w:rsidRDefault="005C6BD6">
      <w:pPr>
        <w:pStyle w:val="ListParagraph"/>
        <w:numPr>
          <w:ilvl w:val="2"/>
          <w:numId w:val="61"/>
        </w:numPr>
        <w:tabs>
          <w:tab w:val="left" w:pos="2881"/>
        </w:tabs>
        <w:ind w:hanging="361"/>
        <w:jc w:val="both"/>
        <w:rPr>
          <w:sz w:val="24"/>
        </w:rPr>
      </w:pPr>
      <w:r>
        <w:rPr>
          <w:sz w:val="24"/>
        </w:rPr>
        <w:t>has medical</w:t>
      </w:r>
      <w:r>
        <w:rPr>
          <w:spacing w:val="-2"/>
          <w:sz w:val="24"/>
        </w:rPr>
        <w:t xml:space="preserve"> </w:t>
      </w:r>
      <w:r>
        <w:rPr>
          <w:sz w:val="24"/>
        </w:rPr>
        <w:t>contraindications.</w:t>
      </w:r>
    </w:p>
    <w:p w14:paraId="27876261" w14:textId="77777777" w:rsidR="00E9458D" w:rsidRDefault="005C6BD6">
      <w:pPr>
        <w:pStyle w:val="ListParagraph"/>
        <w:numPr>
          <w:ilvl w:val="1"/>
          <w:numId w:val="61"/>
        </w:numPr>
        <w:tabs>
          <w:tab w:val="left" w:pos="2521"/>
        </w:tabs>
        <w:ind w:right="1702"/>
        <w:rPr>
          <w:sz w:val="24"/>
        </w:rPr>
      </w:pPr>
      <w:r>
        <w:rPr>
          <w:sz w:val="24"/>
        </w:rPr>
        <w:t>Employees shall not be required to undergo a prescreening test to receive the vaccine.</w:t>
      </w:r>
    </w:p>
    <w:p w14:paraId="0FD5FDFB" w14:textId="77777777" w:rsidR="00E9458D" w:rsidRDefault="005C6BD6">
      <w:pPr>
        <w:pStyle w:val="ListParagraph"/>
        <w:numPr>
          <w:ilvl w:val="1"/>
          <w:numId w:val="61"/>
        </w:numPr>
        <w:tabs>
          <w:tab w:val="left" w:pos="2521"/>
        </w:tabs>
        <w:spacing w:before="1"/>
        <w:ind w:right="1698"/>
        <w:rPr>
          <w:sz w:val="24"/>
        </w:rPr>
      </w:pPr>
      <w:r>
        <w:rPr>
          <w:sz w:val="24"/>
        </w:rPr>
        <w:t>Employees shall complete the “</w:t>
      </w:r>
      <w:r>
        <w:rPr>
          <w:i/>
          <w:sz w:val="24"/>
        </w:rPr>
        <w:t xml:space="preserve">Request or Decline Hepatitis B Vaccine” </w:t>
      </w:r>
      <w:r>
        <w:rPr>
          <w:sz w:val="24"/>
        </w:rPr>
        <w:t>form. A copy of the signed form shall be placed on the employee’s personnel</w:t>
      </w:r>
      <w:r>
        <w:rPr>
          <w:spacing w:val="-10"/>
          <w:sz w:val="24"/>
        </w:rPr>
        <w:t xml:space="preserve"> </w:t>
      </w:r>
      <w:r>
        <w:rPr>
          <w:sz w:val="24"/>
        </w:rPr>
        <w:t>file.</w:t>
      </w:r>
    </w:p>
    <w:p w14:paraId="1F7D3863" w14:textId="77777777" w:rsidR="00E9458D" w:rsidRDefault="005C6BD6">
      <w:pPr>
        <w:pStyle w:val="ListParagraph"/>
        <w:numPr>
          <w:ilvl w:val="1"/>
          <w:numId w:val="61"/>
        </w:numPr>
        <w:tabs>
          <w:tab w:val="left" w:pos="2520"/>
          <w:tab w:val="left" w:pos="2521"/>
        </w:tabs>
        <w:ind w:right="1701"/>
        <w:rPr>
          <w:sz w:val="24"/>
        </w:rPr>
      </w:pPr>
      <w:r>
        <w:rPr>
          <w:sz w:val="24"/>
        </w:rPr>
        <w:t>Employees, who decline Hepatitis B vaccines, shall be permitted to receive them at a later date, should they change their</w:t>
      </w:r>
      <w:r>
        <w:rPr>
          <w:spacing w:val="-1"/>
          <w:sz w:val="24"/>
        </w:rPr>
        <w:t xml:space="preserve"> </w:t>
      </w:r>
      <w:r>
        <w:rPr>
          <w:sz w:val="24"/>
        </w:rPr>
        <w:t>minds.</w:t>
      </w:r>
    </w:p>
    <w:p w14:paraId="21E8FC44" w14:textId="77777777" w:rsidR="00E9458D" w:rsidRDefault="005C6BD6">
      <w:pPr>
        <w:pStyle w:val="ListParagraph"/>
        <w:numPr>
          <w:ilvl w:val="1"/>
          <w:numId w:val="61"/>
        </w:numPr>
        <w:tabs>
          <w:tab w:val="left" w:pos="2521"/>
        </w:tabs>
        <w:ind w:right="1702"/>
        <w:rPr>
          <w:sz w:val="24"/>
        </w:rPr>
      </w:pPr>
      <w:r>
        <w:rPr>
          <w:sz w:val="24"/>
        </w:rPr>
        <w:t>Employees shall be offered Hepatitis B booster doses, if and when United States Public Health Service (USPHS) recommends</w:t>
      </w:r>
      <w:r>
        <w:rPr>
          <w:spacing w:val="-3"/>
          <w:sz w:val="24"/>
        </w:rPr>
        <w:t xml:space="preserve"> </w:t>
      </w:r>
      <w:r>
        <w:rPr>
          <w:sz w:val="24"/>
        </w:rPr>
        <w:t>them.</w:t>
      </w:r>
    </w:p>
    <w:p w14:paraId="02228F6E" w14:textId="77777777" w:rsidR="00E9458D" w:rsidRDefault="00E9458D">
      <w:pPr>
        <w:pStyle w:val="BodyText"/>
        <w:ind w:left="0" w:firstLine="0"/>
      </w:pPr>
    </w:p>
    <w:p w14:paraId="02E51075" w14:textId="77777777" w:rsidR="00E9458D" w:rsidRDefault="005C6BD6">
      <w:pPr>
        <w:pStyle w:val="Heading2"/>
      </w:pPr>
      <w:r>
        <w:t>GUIDELINES</w:t>
      </w:r>
    </w:p>
    <w:p w14:paraId="28B51367" w14:textId="77777777" w:rsidR="00E9458D" w:rsidRDefault="005C6BD6">
      <w:pPr>
        <w:pStyle w:val="ListParagraph"/>
        <w:numPr>
          <w:ilvl w:val="0"/>
          <w:numId w:val="60"/>
        </w:numPr>
        <w:tabs>
          <w:tab w:val="left" w:pos="2161"/>
        </w:tabs>
        <w:ind w:right="1696"/>
        <w:rPr>
          <w:sz w:val="24"/>
        </w:rPr>
      </w:pPr>
      <w:r>
        <w:rPr>
          <w:sz w:val="24"/>
        </w:rPr>
        <w:t>Individuals working as home care workers shall be considered at risk for contracting and transmitting infectious</w:t>
      </w:r>
      <w:r>
        <w:rPr>
          <w:spacing w:val="-1"/>
          <w:sz w:val="24"/>
        </w:rPr>
        <w:t xml:space="preserve"> </w:t>
      </w:r>
      <w:r>
        <w:rPr>
          <w:sz w:val="24"/>
        </w:rPr>
        <w:t>diseases.</w:t>
      </w:r>
    </w:p>
    <w:p w14:paraId="45B6180D" w14:textId="77777777" w:rsidR="00E9458D" w:rsidRDefault="005C6BD6">
      <w:pPr>
        <w:pStyle w:val="ListParagraph"/>
        <w:numPr>
          <w:ilvl w:val="0"/>
          <w:numId w:val="60"/>
        </w:numPr>
        <w:tabs>
          <w:tab w:val="left" w:pos="2161"/>
        </w:tabs>
        <w:ind w:right="1701"/>
        <w:rPr>
          <w:sz w:val="24"/>
        </w:rPr>
      </w:pPr>
      <w:r>
        <w:rPr>
          <w:sz w:val="24"/>
        </w:rPr>
        <w:t>In accordance with the Center for Disease Control and Prevention (CDC) guidelines, the following infectious diseases shall be considered essential for</w:t>
      </w:r>
      <w:r>
        <w:rPr>
          <w:spacing w:val="-7"/>
          <w:sz w:val="24"/>
        </w:rPr>
        <w:t xml:space="preserve"> </w:t>
      </w:r>
      <w:r>
        <w:rPr>
          <w:sz w:val="24"/>
        </w:rPr>
        <w:t>immunization:</w:t>
      </w:r>
    </w:p>
    <w:p w14:paraId="75C58169" w14:textId="77777777" w:rsidR="00E9458D" w:rsidRDefault="00E9458D">
      <w:pPr>
        <w:rPr>
          <w:sz w:val="24"/>
        </w:rPr>
        <w:sectPr w:rsidR="00E9458D">
          <w:pgSz w:w="12240" w:h="15840"/>
          <w:pgMar w:top="720" w:right="100" w:bottom="132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p w14:paraId="35029F6B" w14:textId="77777777" w:rsidR="00E9458D" w:rsidRDefault="005C6BD6">
      <w:pPr>
        <w:pStyle w:val="ListParagraph"/>
        <w:numPr>
          <w:ilvl w:val="1"/>
          <w:numId w:val="60"/>
        </w:numPr>
        <w:tabs>
          <w:tab w:val="left" w:pos="2520"/>
          <w:tab w:val="left" w:pos="2521"/>
        </w:tabs>
        <w:spacing w:line="293" w:lineRule="exact"/>
        <w:ind w:hanging="361"/>
        <w:rPr>
          <w:sz w:val="24"/>
        </w:rPr>
      </w:pPr>
      <w:r>
        <w:rPr>
          <w:sz w:val="24"/>
        </w:rPr>
        <w:t>Tuberculosis</w:t>
      </w:r>
    </w:p>
    <w:p w14:paraId="40AA9287" w14:textId="77777777" w:rsidR="00E9458D" w:rsidRDefault="005C6BD6">
      <w:pPr>
        <w:pStyle w:val="ListParagraph"/>
        <w:numPr>
          <w:ilvl w:val="1"/>
          <w:numId w:val="60"/>
        </w:numPr>
        <w:tabs>
          <w:tab w:val="left" w:pos="2520"/>
          <w:tab w:val="left" w:pos="2521"/>
        </w:tabs>
        <w:spacing w:line="293" w:lineRule="exact"/>
        <w:ind w:hanging="361"/>
        <w:rPr>
          <w:sz w:val="24"/>
        </w:rPr>
      </w:pPr>
      <w:r>
        <w:rPr>
          <w:sz w:val="24"/>
        </w:rPr>
        <w:t>Hepatitis B</w:t>
      </w:r>
    </w:p>
    <w:p w14:paraId="6AC429E5" w14:textId="77777777" w:rsidR="00E9458D" w:rsidRDefault="005C6BD6">
      <w:pPr>
        <w:pStyle w:val="ListParagraph"/>
        <w:numPr>
          <w:ilvl w:val="1"/>
          <w:numId w:val="60"/>
        </w:numPr>
        <w:tabs>
          <w:tab w:val="left" w:pos="2520"/>
          <w:tab w:val="left" w:pos="2521"/>
        </w:tabs>
        <w:spacing w:line="293" w:lineRule="exact"/>
        <w:ind w:hanging="361"/>
        <w:rPr>
          <w:sz w:val="24"/>
        </w:rPr>
      </w:pPr>
      <w:r>
        <w:rPr>
          <w:sz w:val="24"/>
        </w:rPr>
        <w:t>Influenza</w:t>
      </w:r>
    </w:p>
    <w:p w14:paraId="028822C4" w14:textId="77777777" w:rsidR="00E9458D" w:rsidRDefault="005C6BD6">
      <w:pPr>
        <w:pStyle w:val="ListParagraph"/>
        <w:numPr>
          <w:ilvl w:val="1"/>
          <w:numId w:val="60"/>
        </w:numPr>
        <w:tabs>
          <w:tab w:val="left" w:pos="2520"/>
          <w:tab w:val="left" w:pos="2521"/>
        </w:tabs>
        <w:spacing w:line="293" w:lineRule="exact"/>
        <w:ind w:hanging="361"/>
        <w:rPr>
          <w:sz w:val="24"/>
        </w:rPr>
      </w:pPr>
      <w:r>
        <w:rPr>
          <w:sz w:val="24"/>
        </w:rPr>
        <w:t>Rubella</w:t>
      </w:r>
      <w:r>
        <w:rPr>
          <w:spacing w:val="-1"/>
          <w:sz w:val="24"/>
        </w:rPr>
        <w:t xml:space="preserve"> </w:t>
      </w:r>
      <w:r>
        <w:rPr>
          <w:sz w:val="24"/>
        </w:rPr>
        <w:t>(Measles),</w:t>
      </w:r>
    </w:p>
    <w:p w14:paraId="3BAA7452" w14:textId="77777777" w:rsidR="00E9458D" w:rsidRDefault="005C6BD6">
      <w:pPr>
        <w:pStyle w:val="ListParagraph"/>
        <w:numPr>
          <w:ilvl w:val="1"/>
          <w:numId w:val="60"/>
        </w:numPr>
        <w:tabs>
          <w:tab w:val="left" w:pos="2520"/>
          <w:tab w:val="left" w:pos="2521"/>
        </w:tabs>
        <w:spacing w:line="293" w:lineRule="exact"/>
        <w:ind w:hanging="361"/>
        <w:rPr>
          <w:sz w:val="24"/>
        </w:rPr>
      </w:pPr>
      <w:r>
        <w:rPr>
          <w:sz w:val="24"/>
        </w:rPr>
        <w:t>Chickenpox</w:t>
      </w:r>
      <w:r>
        <w:rPr>
          <w:spacing w:val="11"/>
          <w:sz w:val="24"/>
        </w:rPr>
        <w:t xml:space="preserve"> </w:t>
      </w:r>
      <w:r>
        <w:rPr>
          <w:spacing w:val="-3"/>
          <w:sz w:val="24"/>
        </w:rPr>
        <w:t>(Varicella),</w:t>
      </w:r>
    </w:p>
    <w:p w14:paraId="153D53B2" w14:textId="77777777" w:rsidR="00E9458D" w:rsidRDefault="005C6BD6">
      <w:pPr>
        <w:pStyle w:val="ListParagraph"/>
        <w:numPr>
          <w:ilvl w:val="1"/>
          <w:numId w:val="60"/>
        </w:numPr>
        <w:tabs>
          <w:tab w:val="left" w:pos="2520"/>
          <w:tab w:val="left" w:pos="2521"/>
        </w:tabs>
        <w:spacing w:line="293" w:lineRule="exact"/>
        <w:ind w:hanging="361"/>
        <w:rPr>
          <w:sz w:val="24"/>
        </w:rPr>
      </w:pPr>
      <w:r>
        <w:rPr>
          <w:sz w:val="24"/>
        </w:rPr>
        <w:t>Mumps,</w:t>
      </w:r>
    </w:p>
    <w:p w14:paraId="6CC09F57" w14:textId="77777777" w:rsidR="00E9458D" w:rsidRDefault="005C6BD6">
      <w:pPr>
        <w:pStyle w:val="ListParagraph"/>
        <w:numPr>
          <w:ilvl w:val="1"/>
          <w:numId w:val="60"/>
        </w:numPr>
        <w:tabs>
          <w:tab w:val="left" w:pos="2520"/>
          <w:tab w:val="left" w:pos="2521"/>
        </w:tabs>
        <w:spacing w:line="293" w:lineRule="exact"/>
        <w:ind w:hanging="361"/>
        <w:rPr>
          <w:sz w:val="24"/>
        </w:rPr>
      </w:pPr>
      <w:r>
        <w:rPr>
          <w:sz w:val="24"/>
        </w:rPr>
        <w:t>Tetanus,</w:t>
      </w:r>
    </w:p>
    <w:p w14:paraId="34ADB7FB" w14:textId="77777777" w:rsidR="00E9458D" w:rsidRDefault="005C6BD6">
      <w:pPr>
        <w:pStyle w:val="ListParagraph"/>
        <w:numPr>
          <w:ilvl w:val="1"/>
          <w:numId w:val="60"/>
        </w:numPr>
        <w:tabs>
          <w:tab w:val="left" w:pos="2520"/>
          <w:tab w:val="left" w:pos="2521"/>
        </w:tabs>
        <w:spacing w:line="293" w:lineRule="exact"/>
        <w:ind w:hanging="361"/>
        <w:rPr>
          <w:sz w:val="24"/>
        </w:rPr>
      </w:pPr>
      <w:r>
        <w:rPr>
          <w:sz w:val="24"/>
        </w:rPr>
        <w:t>Diphtheria,</w:t>
      </w:r>
    </w:p>
    <w:p w14:paraId="0777D6E7" w14:textId="77777777" w:rsidR="00E9458D" w:rsidRDefault="005C6BD6">
      <w:pPr>
        <w:pStyle w:val="ListParagraph"/>
        <w:numPr>
          <w:ilvl w:val="0"/>
          <w:numId w:val="59"/>
        </w:numPr>
        <w:tabs>
          <w:tab w:val="left" w:pos="2321"/>
          <w:tab w:val="left" w:pos="2322"/>
        </w:tabs>
        <w:spacing w:line="293" w:lineRule="exact"/>
        <w:ind w:hanging="361"/>
        <w:rPr>
          <w:sz w:val="24"/>
        </w:rPr>
      </w:pPr>
      <w:r>
        <w:rPr>
          <w:sz w:val="24"/>
        </w:rPr>
        <w:br w:type="column"/>
        <w:t>Pertussis (Whooping</w:t>
      </w:r>
      <w:r>
        <w:rPr>
          <w:spacing w:val="-1"/>
          <w:sz w:val="24"/>
        </w:rPr>
        <w:t xml:space="preserve"> </w:t>
      </w:r>
      <w:r>
        <w:rPr>
          <w:sz w:val="24"/>
        </w:rPr>
        <w:t>Cough)</w:t>
      </w:r>
    </w:p>
    <w:p w14:paraId="1B7C10AC" w14:textId="77777777" w:rsidR="00E9458D" w:rsidRDefault="005C6BD6">
      <w:pPr>
        <w:pStyle w:val="ListParagraph"/>
        <w:numPr>
          <w:ilvl w:val="0"/>
          <w:numId w:val="59"/>
        </w:numPr>
        <w:tabs>
          <w:tab w:val="left" w:pos="2321"/>
          <w:tab w:val="left" w:pos="2322"/>
        </w:tabs>
        <w:spacing w:line="293" w:lineRule="exact"/>
        <w:ind w:hanging="361"/>
        <w:rPr>
          <w:sz w:val="24"/>
        </w:rPr>
      </w:pPr>
      <w:r>
        <w:rPr>
          <w:sz w:val="24"/>
        </w:rPr>
        <w:t>Meningitis</w:t>
      </w:r>
    </w:p>
    <w:p w14:paraId="0198452B" w14:textId="77777777" w:rsidR="00E9458D" w:rsidRDefault="00E9458D">
      <w:pPr>
        <w:spacing w:line="293" w:lineRule="exact"/>
        <w:rPr>
          <w:sz w:val="24"/>
        </w:rPr>
        <w:sectPr w:rsidR="00E9458D">
          <w:type w:val="continuous"/>
          <w:pgSz w:w="12240" w:h="15840"/>
          <w:pgMar w:top="1500" w:right="100" w:bottom="280" w:left="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4840" w:space="40"/>
            <w:col w:w="7260"/>
          </w:cols>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6AC9F34" w14:textId="77777777">
        <w:trPr>
          <w:trHeight w:val="552"/>
        </w:trPr>
        <w:tc>
          <w:tcPr>
            <w:tcW w:w="5689" w:type="dxa"/>
          </w:tcPr>
          <w:p w14:paraId="49A23C51"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6FF0C405" w14:textId="77777777" w:rsidR="00E9458D" w:rsidRDefault="00E9458D">
            <w:pPr>
              <w:pStyle w:val="TableParagraph"/>
              <w:ind w:left="0"/>
            </w:pPr>
          </w:p>
          <w:p w14:paraId="029CDBE5" w14:textId="77777777" w:rsidR="00E9458D" w:rsidRDefault="005C6BD6">
            <w:pPr>
              <w:pStyle w:val="TableParagraph"/>
              <w:ind w:left="487"/>
              <w:rPr>
                <w:sz w:val="20"/>
              </w:rPr>
            </w:pPr>
            <w:r>
              <w:rPr>
                <w:noProof/>
                <w:sz w:val="20"/>
              </w:rPr>
              <w:drawing>
                <wp:inline distT="0" distB="0" distL="0" distR="0" wp14:anchorId="4290BF78" wp14:editId="460E4326">
                  <wp:extent cx="1390695" cy="966501"/>
                  <wp:effectExtent l="0" t="0" r="0" b="0"/>
                  <wp:docPr id="130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0B5358F" w14:textId="77777777">
        <w:trPr>
          <w:trHeight w:val="1220"/>
        </w:trPr>
        <w:tc>
          <w:tcPr>
            <w:tcW w:w="5689" w:type="dxa"/>
          </w:tcPr>
          <w:p w14:paraId="376484E1" w14:textId="77777777" w:rsidR="00E9458D" w:rsidRDefault="00E9458D">
            <w:pPr>
              <w:pStyle w:val="TableParagraph"/>
              <w:ind w:left="0"/>
            </w:pPr>
          </w:p>
          <w:p w14:paraId="264A874D" w14:textId="77777777" w:rsidR="00E9458D" w:rsidRDefault="005C6BD6">
            <w:pPr>
              <w:pStyle w:val="TableParagraph"/>
              <w:rPr>
                <w:b/>
                <w:sz w:val="24"/>
              </w:rPr>
            </w:pPr>
            <w:r>
              <w:rPr>
                <w:b/>
                <w:sz w:val="24"/>
              </w:rPr>
              <w:t>Section 5: Health and Safety</w:t>
            </w:r>
          </w:p>
        </w:tc>
        <w:tc>
          <w:tcPr>
            <w:tcW w:w="3168" w:type="dxa"/>
            <w:vMerge/>
            <w:tcBorders>
              <w:top w:val="nil"/>
            </w:tcBorders>
          </w:tcPr>
          <w:p w14:paraId="14356D77" w14:textId="77777777" w:rsidR="00E9458D" w:rsidRDefault="00E9458D">
            <w:pPr>
              <w:rPr>
                <w:sz w:val="2"/>
                <w:szCs w:val="2"/>
              </w:rPr>
            </w:pPr>
          </w:p>
        </w:tc>
      </w:tr>
      <w:tr w:rsidR="00E9458D" w14:paraId="5A639740" w14:textId="77777777">
        <w:trPr>
          <w:trHeight w:val="277"/>
        </w:trPr>
        <w:tc>
          <w:tcPr>
            <w:tcW w:w="5689" w:type="dxa"/>
            <w:vMerge w:val="restart"/>
          </w:tcPr>
          <w:p w14:paraId="22D4AC28" w14:textId="77777777" w:rsidR="00E9458D" w:rsidRDefault="00E9458D">
            <w:pPr>
              <w:pStyle w:val="TableParagraph"/>
              <w:spacing w:before="1"/>
              <w:ind w:left="0"/>
            </w:pPr>
          </w:p>
          <w:p w14:paraId="53DD4203" w14:textId="77777777" w:rsidR="00E9458D" w:rsidRDefault="005C6BD6">
            <w:pPr>
              <w:pStyle w:val="TableParagraph"/>
              <w:spacing w:before="1"/>
              <w:rPr>
                <w:b/>
                <w:sz w:val="24"/>
              </w:rPr>
            </w:pPr>
            <w:r>
              <w:rPr>
                <w:b/>
                <w:sz w:val="24"/>
              </w:rPr>
              <w:t>Policy Title:</w:t>
            </w:r>
            <w:r>
              <w:rPr>
                <w:b/>
                <w:spacing w:val="59"/>
                <w:sz w:val="24"/>
              </w:rPr>
              <w:t xml:space="preserve"> </w:t>
            </w:r>
            <w:r>
              <w:rPr>
                <w:b/>
                <w:sz w:val="24"/>
              </w:rPr>
              <w:t>Immunizations</w:t>
            </w:r>
          </w:p>
        </w:tc>
        <w:tc>
          <w:tcPr>
            <w:tcW w:w="3168" w:type="dxa"/>
          </w:tcPr>
          <w:p w14:paraId="6A3A51DE" w14:textId="77777777" w:rsidR="00E9458D" w:rsidRDefault="005C6BD6">
            <w:pPr>
              <w:pStyle w:val="TableParagraph"/>
              <w:spacing w:before="1" w:line="256" w:lineRule="exact"/>
              <w:rPr>
                <w:b/>
                <w:sz w:val="24"/>
              </w:rPr>
            </w:pPr>
            <w:r>
              <w:rPr>
                <w:b/>
                <w:sz w:val="24"/>
              </w:rPr>
              <w:t>Policy Number: 5.180</w:t>
            </w:r>
          </w:p>
        </w:tc>
      </w:tr>
      <w:tr w:rsidR="00E9458D" w14:paraId="38ECCCE0" w14:textId="77777777">
        <w:trPr>
          <w:trHeight w:val="275"/>
        </w:trPr>
        <w:tc>
          <w:tcPr>
            <w:tcW w:w="5689" w:type="dxa"/>
            <w:vMerge/>
            <w:tcBorders>
              <w:top w:val="nil"/>
            </w:tcBorders>
          </w:tcPr>
          <w:p w14:paraId="39AE57C7" w14:textId="77777777" w:rsidR="00E9458D" w:rsidRDefault="00E9458D">
            <w:pPr>
              <w:rPr>
                <w:sz w:val="2"/>
                <w:szCs w:val="2"/>
              </w:rPr>
            </w:pPr>
          </w:p>
        </w:tc>
        <w:tc>
          <w:tcPr>
            <w:tcW w:w="3168" w:type="dxa"/>
          </w:tcPr>
          <w:p w14:paraId="706A4BDA" w14:textId="77777777" w:rsidR="00E9458D" w:rsidRDefault="005C6BD6">
            <w:pPr>
              <w:pStyle w:val="TableParagraph"/>
              <w:spacing w:line="255" w:lineRule="exact"/>
              <w:rPr>
                <w:b/>
                <w:sz w:val="24"/>
              </w:rPr>
            </w:pPr>
            <w:r>
              <w:rPr>
                <w:b/>
                <w:sz w:val="24"/>
              </w:rPr>
              <w:t>Effective Date:</w:t>
            </w:r>
          </w:p>
        </w:tc>
      </w:tr>
      <w:tr w:rsidR="00E9458D" w14:paraId="5ED27997" w14:textId="77777777">
        <w:trPr>
          <w:trHeight w:val="275"/>
        </w:trPr>
        <w:tc>
          <w:tcPr>
            <w:tcW w:w="5689" w:type="dxa"/>
            <w:vMerge/>
            <w:tcBorders>
              <w:top w:val="nil"/>
            </w:tcBorders>
          </w:tcPr>
          <w:p w14:paraId="6F7C8FC1" w14:textId="77777777" w:rsidR="00E9458D" w:rsidRDefault="00E9458D">
            <w:pPr>
              <w:rPr>
                <w:sz w:val="2"/>
                <w:szCs w:val="2"/>
              </w:rPr>
            </w:pPr>
          </w:p>
        </w:tc>
        <w:tc>
          <w:tcPr>
            <w:tcW w:w="3168" w:type="dxa"/>
          </w:tcPr>
          <w:p w14:paraId="18A3CBE9" w14:textId="77777777" w:rsidR="00E9458D" w:rsidRDefault="005C6BD6">
            <w:pPr>
              <w:pStyle w:val="TableParagraph"/>
              <w:spacing w:line="255" w:lineRule="exact"/>
              <w:rPr>
                <w:b/>
                <w:sz w:val="24"/>
              </w:rPr>
            </w:pPr>
            <w:r>
              <w:rPr>
                <w:b/>
                <w:sz w:val="24"/>
              </w:rPr>
              <w:t>Revision Date:</w:t>
            </w:r>
          </w:p>
        </w:tc>
      </w:tr>
      <w:tr w:rsidR="00E9458D" w14:paraId="22DD5242" w14:textId="77777777">
        <w:trPr>
          <w:trHeight w:val="276"/>
        </w:trPr>
        <w:tc>
          <w:tcPr>
            <w:tcW w:w="5689" w:type="dxa"/>
            <w:vMerge/>
            <w:tcBorders>
              <w:top w:val="nil"/>
            </w:tcBorders>
          </w:tcPr>
          <w:p w14:paraId="4B8F8ECA" w14:textId="77777777" w:rsidR="00E9458D" w:rsidRDefault="00E9458D">
            <w:pPr>
              <w:rPr>
                <w:sz w:val="2"/>
                <w:szCs w:val="2"/>
              </w:rPr>
            </w:pPr>
          </w:p>
        </w:tc>
        <w:tc>
          <w:tcPr>
            <w:tcW w:w="3168" w:type="dxa"/>
          </w:tcPr>
          <w:p w14:paraId="5D65BBAA" w14:textId="77777777" w:rsidR="00E9458D" w:rsidRDefault="005C6BD6">
            <w:pPr>
              <w:pStyle w:val="TableParagraph"/>
              <w:spacing w:before="1" w:line="255" w:lineRule="exact"/>
              <w:rPr>
                <w:b/>
                <w:sz w:val="24"/>
              </w:rPr>
            </w:pPr>
            <w:r>
              <w:rPr>
                <w:b/>
                <w:sz w:val="24"/>
              </w:rPr>
              <w:t>Approved By:</w:t>
            </w:r>
          </w:p>
        </w:tc>
      </w:tr>
      <w:tr w:rsidR="00E9458D" w14:paraId="21EF8AF8" w14:textId="77777777">
        <w:trPr>
          <w:trHeight w:val="275"/>
        </w:trPr>
        <w:tc>
          <w:tcPr>
            <w:tcW w:w="5689" w:type="dxa"/>
            <w:vMerge/>
            <w:tcBorders>
              <w:top w:val="nil"/>
            </w:tcBorders>
          </w:tcPr>
          <w:p w14:paraId="1FA97E3A" w14:textId="77777777" w:rsidR="00E9458D" w:rsidRDefault="00E9458D">
            <w:pPr>
              <w:rPr>
                <w:sz w:val="2"/>
                <w:szCs w:val="2"/>
              </w:rPr>
            </w:pPr>
          </w:p>
        </w:tc>
        <w:tc>
          <w:tcPr>
            <w:tcW w:w="3168" w:type="dxa"/>
          </w:tcPr>
          <w:p w14:paraId="445C3F27" w14:textId="77777777" w:rsidR="00E9458D" w:rsidRDefault="005C6BD6">
            <w:pPr>
              <w:pStyle w:val="TableParagraph"/>
              <w:spacing w:line="255" w:lineRule="exact"/>
              <w:rPr>
                <w:b/>
                <w:sz w:val="24"/>
              </w:rPr>
            </w:pPr>
            <w:r>
              <w:rPr>
                <w:b/>
                <w:sz w:val="24"/>
              </w:rPr>
              <w:t>Page Number: Page 5 of 5</w:t>
            </w:r>
          </w:p>
        </w:tc>
      </w:tr>
    </w:tbl>
    <w:p w14:paraId="7DB310BA" w14:textId="77777777" w:rsidR="00E9458D" w:rsidRDefault="00E9458D">
      <w:pPr>
        <w:pStyle w:val="BodyText"/>
        <w:spacing w:before="8"/>
        <w:ind w:left="0" w:firstLine="0"/>
        <w:rPr>
          <w:sz w:val="12"/>
        </w:rPr>
      </w:pPr>
    </w:p>
    <w:p w14:paraId="59959818" w14:textId="77777777" w:rsidR="00E9458D" w:rsidRDefault="005C6BD6">
      <w:pPr>
        <w:pStyle w:val="ListParagraph"/>
        <w:numPr>
          <w:ilvl w:val="0"/>
          <w:numId w:val="60"/>
        </w:numPr>
        <w:tabs>
          <w:tab w:val="left" w:pos="2161"/>
        </w:tabs>
        <w:spacing w:before="90"/>
        <w:ind w:right="1702"/>
        <w:rPr>
          <w:sz w:val="24"/>
        </w:rPr>
      </w:pPr>
      <w:r>
        <w:rPr>
          <w:sz w:val="24"/>
        </w:rPr>
        <w:t>Immunization against other infectious diseases shall be applied in accordance with recommendations made by health authorities, on an “as needed”</w:t>
      </w:r>
      <w:r>
        <w:rPr>
          <w:spacing w:val="-8"/>
          <w:sz w:val="24"/>
        </w:rPr>
        <w:t xml:space="preserve"> </w:t>
      </w:r>
      <w:r>
        <w:rPr>
          <w:sz w:val="24"/>
        </w:rPr>
        <w:t>basis.</w:t>
      </w:r>
    </w:p>
    <w:p w14:paraId="5AF8B98B" w14:textId="77777777" w:rsidR="00E9458D" w:rsidRDefault="005C6BD6">
      <w:pPr>
        <w:pStyle w:val="ListParagraph"/>
        <w:numPr>
          <w:ilvl w:val="0"/>
          <w:numId w:val="60"/>
        </w:numPr>
        <w:tabs>
          <w:tab w:val="left" w:pos="2161"/>
        </w:tabs>
        <w:ind w:right="1701"/>
        <w:rPr>
          <w:sz w:val="24"/>
        </w:rPr>
      </w:pPr>
      <w:r>
        <w:rPr>
          <w:sz w:val="24"/>
        </w:rPr>
        <w:t>Employees shall be educated about the importance of influenza immunization and its low risk of adverse</w:t>
      </w:r>
      <w:r>
        <w:rPr>
          <w:spacing w:val="-1"/>
          <w:sz w:val="24"/>
        </w:rPr>
        <w:t xml:space="preserve"> </w:t>
      </w:r>
      <w:r>
        <w:rPr>
          <w:sz w:val="24"/>
        </w:rPr>
        <w:t>effects.</w:t>
      </w:r>
    </w:p>
    <w:p w14:paraId="12F2E7C2" w14:textId="77777777" w:rsidR="00E9458D" w:rsidRDefault="005C6BD6">
      <w:pPr>
        <w:pStyle w:val="ListParagraph"/>
        <w:numPr>
          <w:ilvl w:val="0"/>
          <w:numId w:val="60"/>
        </w:numPr>
        <w:tabs>
          <w:tab w:val="left" w:pos="2161"/>
        </w:tabs>
        <w:ind w:right="1701"/>
        <w:rPr>
          <w:sz w:val="24"/>
        </w:rPr>
      </w:pPr>
      <w:r>
        <w:rPr>
          <w:sz w:val="24"/>
        </w:rPr>
        <w:t>Copies of employees’ medical/immunization records shall be signed by their Health Care Providers and be kept in their personnel</w:t>
      </w:r>
      <w:r>
        <w:rPr>
          <w:spacing w:val="-3"/>
          <w:sz w:val="24"/>
        </w:rPr>
        <w:t xml:space="preserve"> </w:t>
      </w:r>
      <w:r>
        <w:rPr>
          <w:sz w:val="24"/>
        </w:rPr>
        <w:t>files.</w:t>
      </w:r>
    </w:p>
    <w:p w14:paraId="0BB1C44A" w14:textId="77777777" w:rsidR="00E9458D" w:rsidRDefault="005C6BD6">
      <w:pPr>
        <w:pStyle w:val="ListParagraph"/>
        <w:numPr>
          <w:ilvl w:val="0"/>
          <w:numId w:val="60"/>
        </w:numPr>
        <w:tabs>
          <w:tab w:val="left" w:pos="2161"/>
        </w:tabs>
        <w:rPr>
          <w:sz w:val="24"/>
        </w:rPr>
      </w:pPr>
      <w:r>
        <w:rPr>
          <w:sz w:val="24"/>
        </w:rPr>
        <w:t>Employee medical/immunization records shall be kept</w:t>
      </w:r>
      <w:r>
        <w:rPr>
          <w:spacing w:val="-3"/>
          <w:sz w:val="24"/>
        </w:rPr>
        <w:t xml:space="preserve"> </w:t>
      </w:r>
      <w:r>
        <w:rPr>
          <w:sz w:val="24"/>
        </w:rPr>
        <w:t>confidential.</w:t>
      </w:r>
    </w:p>
    <w:p w14:paraId="3DC3F0F2" w14:textId="77777777" w:rsidR="00E9458D" w:rsidRDefault="00E9458D">
      <w:pPr>
        <w:pStyle w:val="BodyText"/>
        <w:ind w:left="0" w:firstLine="0"/>
      </w:pPr>
    </w:p>
    <w:p w14:paraId="20FF583F" w14:textId="77777777" w:rsidR="00E9458D" w:rsidRDefault="005C6BD6">
      <w:pPr>
        <w:pStyle w:val="Heading2"/>
      </w:pPr>
      <w:r>
        <w:t>CROSS POLICY REFERENCES</w:t>
      </w:r>
    </w:p>
    <w:p w14:paraId="7EE924AD" w14:textId="77777777" w:rsidR="00E9458D" w:rsidRDefault="005C6BD6">
      <w:pPr>
        <w:pStyle w:val="BodyText"/>
        <w:ind w:left="1800" w:firstLine="0"/>
      </w:pPr>
      <w:r>
        <w:t>1.</w:t>
      </w:r>
      <w:r>
        <w:rPr>
          <w:spacing w:val="59"/>
        </w:rPr>
        <w:t xml:space="preserve"> </w:t>
      </w:r>
      <w:r>
        <w:t>Tuberculosis</w:t>
      </w:r>
    </w:p>
    <w:p w14:paraId="5130FF1A" w14:textId="77777777" w:rsidR="00E9458D" w:rsidRDefault="00E9458D">
      <w:pPr>
        <w:pStyle w:val="BodyText"/>
        <w:ind w:left="0" w:firstLine="0"/>
      </w:pPr>
    </w:p>
    <w:p w14:paraId="5FB764D5" w14:textId="77777777" w:rsidR="00E9458D" w:rsidRDefault="005C6BD6">
      <w:pPr>
        <w:pStyle w:val="Heading2"/>
      </w:pPr>
      <w:r>
        <w:t>FORMS</w:t>
      </w:r>
    </w:p>
    <w:p w14:paraId="19A417CC" w14:textId="77777777" w:rsidR="00E9458D" w:rsidRDefault="005C6BD6">
      <w:pPr>
        <w:pStyle w:val="ListParagraph"/>
        <w:numPr>
          <w:ilvl w:val="0"/>
          <w:numId w:val="58"/>
        </w:numPr>
        <w:tabs>
          <w:tab w:val="left" w:pos="2161"/>
        </w:tabs>
        <w:rPr>
          <w:sz w:val="24"/>
        </w:rPr>
      </w:pPr>
      <w:r>
        <w:rPr>
          <w:sz w:val="24"/>
        </w:rPr>
        <w:t>Declination of Influenza</w:t>
      </w:r>
      <w:r>
        <w:rPr>
          <w:spacing w:val="-4"/>
          <w:sz w:val="24"/>
        </w:rPr>
        <w:t xml:space="preserve"> </w:t>
      </w:r>
      <w:r>
        <w:rPr>
          <w:sz w:val="24"/>
        </w:rPr>
        <w:t>Vaccination</w:t>
      </w:r>
    </w:p>
    <w:p w14:paraId="4731AD79" w14:textId="77777777" w:rsidR="00E9458D" w:rsidRDefault="005C6BD6">
      <w:pPr>
        <w:pStyle w:val="ListParagraph"/>
        <w:numPr>
          <w:ilvl w:val="0"/>
          <w:numId w:val="58"/>
        </w:numPr>
        <w:tabs>
          <w:tab w:val="left" w:pos="2161"/>
        </w:tabs>
        <w:rPr>
          <w:sz w:val="24"/>
        </w:rPr>
      </w:pPr>
      <w:r>
        <w:rPr>
          <w:sz w:val="24"/>
        </w:rPr>
        <w:t>Request or Decline Hepatitis B</w:t>
      </w:r>
      <w:r>
        <w:rPr>
          <w:spacing w:val="-1"/>
          <w:sz w:val="24"/>
        </w:rPr>
        <w:t xml:space="preserve"> </w:t>
      </w:r>
      <w:r>
        <w:rPr>
          <w:sz w:val="24"/>
        </w:rPr>
        <w:t>Vaccine</w:t>
      </w:r>
    </w:p>
    <w:p w14:paraId="57D8D5EB" w14:textId="77777777" w:rsidR="00E9458D" w:rsidRDefault="00E9458D">
      <w:pPr>
        <w:pStyle w:val="BodyText"/>
        <w:spacing w:before="1"/>
        <w:ind w:left="0" w:firstLine="0"/>
      </w:pPr>
    </w:p>
    <w:p w14:paraId="349385D8" w14:textId="77777777" w:rsidR="00E9458D" w:rsidRDefault="005C6BD6">
      <w:pPr>
        <w:pStyle w:val="Heading2"/>
      </w:pPr>
      <w:r>
        <w:t>REFERENCES</w:t>
      </w:r>
    </w:p>
    <w:p w14:paraId="1A827169" w14:textId="77777777" w:rsidR="00E9458D" w:rsidRDefault="005C6BD6">
      <w:pPr>
        <w:pStyle w:val="ListParagraph"/>
        <w:numPr>
          <w:ilvl w:val="0"/>
          <w:numId w:val="57"/>
        </w:numPr>
        <w:tabs>
          <w:tab w:val="left" w:pos="2161"/>
        </w:tabs>
        <w:rPr>
          <w:sz w:val="24"/>
        </w:rPr>
      </w:pPr>
      <w:r>
        <w:rPr>
          <w:sz w:val="24"/>
        </w:rPr>
        <w:t>Occupational Safety and Health Administration</w:t>
      </w:r>
      <w:r>
        <w:rPr>
          <w:spacing w:val="-1"/>
          <w:sz w:val="24"/>
        </w:rPr>
        <w:t xml:space="preserve"> </w:t>
      </w:r>
      <w:r>
        <w:rPr>
          <w:sz w:val="24"/>
        </w:rPr>
        <w:t>(OSHA)</w:t>
      </w:r>
    </w:p>
    <w:p w14:paraId="194576A1" w14:textId="77777777" w:rsidR="00E9458D" w:rsidRDefault="005C6BD6">
      <w:pPr>
        <w:pStyle w:val="ListParagraph"/>
        <w:numPr>
          <w:ilvl w:val="0"/>
          <w:numId w:val="57"/>
        </w:numPr>
        <w:tabs>
          <w:tab w:val="left" w:pos="2161"/>
        </w:tabs>
        <w:rPr>
          <w:sz w:val="24"/>
        </w:rPr>
      </w:pPr>
      <w:r>
        <w:rPr>
          <w:sz w:val="24"/>
        </w:rPr>
        <w:t>Center for Disease Control</w:t>
      </w:r>
      <w:r>
        <w:rPr>
          <w:spacing w:val="-1"/>
          <w:sz w:val="24"/>
        </w:rPr>
        <w:t xml:space="preserve"> </w:t>
      </w:r>
      <w:r>
        <w:rPr>
          <w:sz w:val="24"/>
        </w:rPr>
        <w:t>(CDC)</w:t>
      </w:r>
    </w:p>
    <w:p w14:paraId="18E4BBC8" w14:textId="77777777" w:rsidR="00E9458D" w:rsidRDefault="005C6BD6">
      <w:pPr>
        <w:pStyle w:val="ListParagraph"/>
        <w:numPr>
          <w:ilvl w:val="0"/>
          <w:numId w:val="57"/>
        </w:numPr>
        <w:tabs>
          <w:tab w:val="left" w:pos="2161"/>
        </w:tabs>
        <w:rPr>
          <w:sz w:val="24"/>
        </w:rPr>
      </w:pPr>
      <w:r>
        <w:rPr>
          <w:sz w:val="24"/>
        </w:rPr>
        <w:t>State Health</w:t>
      </w:r>
      <w:r>
        <w:rPr>
          <w:spacing w:val="-3"/>
          <w:sz w:val="24"/>
        </w:rPr>
        <w:t xml:space="preserve"> </w:t>
      </w:r>
      <w:r>
        <w:rPr>
          <w:sz w:val="24"/>
        </w:rPr>
        <w:t>Department</w:t>
      </w:r>
    </w:p>
    <w:p w14:paraId="1A04B177"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4FC5792" w14:textId="77777777">
        <w:trPr>
          <w:trHeight w:val="552"/>
        </w:trPr>
        <w:tc>
          <w:tcPr>
            <w:tcW w:w="5689" w:type="dxa"/>
          </w:tcPr>
          <w:p w14:paraId="4118D27C"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704FB7FC" w14:textId="77777777" w:rsidR="00E9458D" w:rsidRDefault="00E9458D">
            <w:pPr>
              <w:pStyle w:val="TableParagraph"/>
              <w:ind w:left="0"/>
            </w:pPr>
          </w:p>
          <w:p w14:paraId="3D522FB0" w14:textId="77777777" w:rsidR="00E9458D" w:rsidRDefault="005C6BD6">
            <w:pPr>
              <w:pStyle w:val="TableParagraph"/>
              <w:ind w:left="487"/>
              <w:rPr>
                <w:sz w:val="20"/>
              </w:rPr>
            </w:pPr>
            <w:r>
              <w:rPr>
                <w:noProof/>
                <w:sz w:val="20"/>
              </w:rPr>
              <w:drawing>
                <wp:inline distT="0" distB="0" distL="0" distR="0" wp14:anchorId="2C32D981" wp14:editId="35CEF564">
                  <wp:extent cx="1390695" cy="966501"/>
                  <wp:effectExtent l="0" t="0" r="0" b="0"/>
                  <wp:docPr id="130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40C334D" w14:textId="77777777">
        <w:trPr>
          <w:trHeight w:val="1220"/>
        </w:trPr>
        <w:tc>
          <w:tcPr>
            <w:tcW w:w="5689" w:type="dxa"/>
          </w:tcPr>
          <w:p w14:paraId="2FB82D58" w14:textId="77777777" w:rsidR="00E9458D" w:rsidRDefault="00E9458D">
            <w:pPr>
              <w:pStyle w:val="TableParagraph"/>
              <w:ind w:left="0"/>
            </w:pPr>
          </w:p>
          <w:p w14:paraId="47B05060" w14:textId="77777777" w:rsidR="00E9458D" w:rsidRDefault="005C6BD6">
            <w:pPr>
              <w:pStyle w:val="TableParagraph"/>
              <w:rPr>
                <w:b/>
                <w:sz w:val="24"/>
              </w:rPr>
            </w:pPr>
            <w:r>
              <w:rPr>
                <w:b/>
                <w:sz w:val="24"/>
              </w:rPr>
              <w:t>Section 5: Health and Safety</w:t>
            </w:r>
          </w:p>
        </w:tc>
        <w:tc>
          <w:tcPr>
            <w:tcW w:w="3168" w:type="dxa"/>
            <w:vMerge/>
            <w:tcBorders>
              <w:top w:val="nil"/>
            </w:tcBorders>
          </w:tcPr>
          <w:p w14:paraId="520850AF" w14:textId="77777777" w:rsidR="00E9458D" w:rsidRDefault="00E9458D">
            <w:pPr>
              <w:rPr>
                <w:sz w:val="2"/>
                <w:szCs w:val="2"/>
              </w:rPr>
            </w:pPr>
          </w:p>
        </w:tc>
      </w:tr>
      <w:tr w:rsidR="00E9458D" w14:paraId="7FEF4F77" w14:textId="77777777">
        <w:trPr>
          <w:trHeight w:val="277"/>
        </w:trPr>
        <w:tc>
          <w:tcPr>
            <w:tcW w:w="5689" w:type="dxa"/>
            <w:vMerge w:val="restart"/>
          </w:tcPr>
          <w:p w14:paraId="0318CFC4" w14:textId="77777777" w:rsidR="00E9458D" w:rsidRDefault="00E9458D">
            <w:pPr>
              <w:pStyle w:val="TableParagraph"/>
              <w:spacing w:before="1"/>
              <w:ind w:left="0"/>
            </w:pPr>
          </w:p>
          <w:p w14:paraId="69E74DEB" w14:textId="77777777" w:rsidR="00E9458D" w:rsidRDefault="005C6BD6">
            <w:pPr>
              <w:pStyle w:val="TableParagraph"/>
              <w:spacing w:before="1"/>
              <w:rPr>
                <w:b/>
                <w:sz w:val="24"/>
              </w:rPr>
            </w:pPr>
            <w:r>
              <w:rPr>
                <w:b/>
                <w:sz w:val="24"/>
              </w:rPr>
              <w:t>Policy Title: Incident Reporting</w:t>
            </w:r>
          </w:p>
        </w:tc>
        <w:tc>
          <w:tcPr>
            <w:tcW w:w="3168" w:type="dxa"/>
          </w:tcPr>
          <w:p w14:paraId="69A527A8" w14:textId="77777777" w:rsidR="00E9458D" w:rsidRDefault="005C6BD6">
            <w:pPr>
              <w:pStyle w:val="TableParagraph"/>
              <w:spacing w:before="1" w:line="256" w:lineRule="exact"/>
              <w:rPr>
                <w:b/>
                <w:sz w:val="24"/>
              </w:rPr>
            </w:pPr>
            <w:r>
              <w:rPr>
                <w:b/>
                <w:sz w:val="24"/>
              </w:rPr>
              <w:t>Policy Number: 5.180</w:t>
            </w:r>
          </w:p>
        </w:tc>
      </w:tr>
      <w:tr w:rsidR="00E9458D" w14:paraId="5A5F0CEB" w14:textId="77777777">
        <w:trPr>
          <w:trHeight w:val="275"/>
        </w:trPr>
        <w:tc>
          <w:tcPr>
            <w:tcW w:w="5689" w:type="dxa"/>
            <w:vMerge/>
            <w:tcBorders>
              <w:top w:val="nil"/>
            </w:tcBorders>
          </w:tcPr>
          <w:p w14:paraId="1AC8769A" w14:textId="77777777" w:rsidR="00E9458D" w:rsidRDefault="00E9458D">
            <w:pPr>
              <w:rPr>
                <w:sz w:val="2"/>
                <w:szCs w:val="2"/>
              </w:rPr>
            </w:pPr>
          </w:p>
        </w:tc>
        <w:tc>
          <w:tcPr>
            <w:tcW w:w="3168" w:type="dxa"/>
          </w:tcPr>
          <w:p w14:paraId="177ABADA" w14:textId="77777777" w:rsidR="00E9458D" w:rsidRDefault="005C6BD6">
            <w:pPr>
              <w:pStyle w:val="TableParagraph"/>
              <w:spacing w:line="255" w:lineRule="exact"/>
              <w:rPr>
                <w:b/>
                <w:sz w:val="24"/>
              </w:rPr>
            </w:pPr>
            <w:r>
              <w:rPr>
                <w:b/>
                <w:sz w:val="24"/>
              </w:rPr>
              <w:t>Effective Date:</w:t>
            </w:r>
          </w:p>
        </w:tc>
      </w:tr>
      <w:tr w:rsidR="00E9458D" w14:paraId="0F346B68" w14:textId="77777777">
        <w:trPr>
          <w:trHeight w:val="275"/>
        </w:trPr>
        <w:tc>
          <w:tcPr>
            <w:tcW w:w="5689" w:type="dxa"/>
            <w:vMerge/>
            <w:tcBorders>
              <w:top w:val="nil"/>
            </w:tcBorders>
          </w:tcPr>
          <w:p w14:paraId="0B7F7767" w14:textId="77777777" w:rsidR="00E9458D" w:rsidRDefault="00E9458D">
            <w:pPr>
              <w:rPr>
                <w:sz w:val="2"/>
                <w:szCs w:val="2"/>
              </w:rPr>
            </w:pPr>
          </w:p>
        </w:tc>
        <w:tc>
          <w:tcPr>
            <w:tcW w:w="3168" w:type="dxa"/>
          </w:tcPr>
          <w:p w14:paraId="341470B4" w14:textId="77777777" w:rsidR="00E9458D" w:rsidRDefault="005C6BD6">
            <w:pPr>
              <w:pStyle w:val="TableParagraph"/>
              <w:spacing w:line="255" w:lineRule="exact"/>
              <w:rPr>
                <w:b/>
                <w:sz w:val="24"/>
              </w:rPr>
            </w:pPr>
            <w:r>
              <w:rPr>
                <w:b/>
                <w:sz w:val="24"/>
              </w:rPr>
              <w:t>Revision Date:</w:t>
            </w:r>
          </w:p>
        </w:tc>
      </w:tr>
      <w:tr w:rsidR="00E9458D" w14:paraId="7D8F4345" w14:textId="77777777">
        <w:trPr>
          <w:trHeight w:val="276"/>
        </w:trPr>
        <w:tc>
          <w:tcPr>
            <w:tcW w:w="5689" w:type="dxa"/>
            <w:vMerge/>
            <w:tcBorders>
              <w:top w:val="nil"/>
            </w:tcBorders>
          </w:tcPr>
          <w:p w14:paraId="6909293B" w14:textId="77777777" w:rsidR="00E9458D" w:rsidRDefault="00E9458D">
            <w:pPr>
              <w:rPr>
                <w:sz w:val="2"/>
                <w:szCs w:val="2"/>
              </w:rPr>
            </w:pPr>
          </w:p>
        </w:tc>
        <w:tc>
          <w:tcPr>
            <w:tcW w:w="3168" w:type="dxa"/>
          </w:tcPr>
          <w:p w14:paraId="1F7F9BF8" w14:textId="77777777" w:rsidR="00E9458D" w:rsidRDefault="005C6BD6">
            <w:pPr>
              <w:pStyle w:val="TableParagraph"/>
              <w:spacing w:before="1" w:line="255" w:lineRule="exact"/>
              <w:rPr>
                <w:b/>
                <w:sz w:val="24"/>
              </w:rPr>
            </w:pPr>
            <w:r>
              <w:rPr>
                <w:b/>
                <w:sz w:val="24"/>
              </w:rPr>
              <w:t>Approved By:</w:t>
            </w:r>
          </w:p>
        </w:tc>
      </w:tr>
      <w:tr w:rsidR="00E9458D" w14:paraId="2076F7D6" w14:textId="77777777">
        <w:trPr>
          <w:trHeight w:val="275"/>
        </w:trPr>
        <w:tc>
          <w:tcPr>
            <w:tcW w:w="5689" w:type="dxa"/>
            <w:vMerge/>
            <w:tcBorders>
              <w:top w:val="nil"/>
            </w:tcBorders>
          </w:tcPr>
          <w:p w14:paraId="7C14A786" w14:textId="77777777" w:rsidR="00E9458D" w:rsidRDefault="00E9458D">
            <w:pPr>
              <w:rPr>
                <w:sz w:val="2"/>
                <w:szCs w:val="2"/>
              </w:rPr>
            </w:pPr>
          </w:p>
        </w:tc>
        <w:tc>
          <w:tcPr>
            <w:tcW w:w="3168" w:type="dxa"/>
          </w:tcPr>
          <w:p w14:paraId="3F6BAA74" w14:textId="77777777" w:rsidR="00E9458D" w:rsidRDefault="005C6BD6">
            <w:pPr>
              <w:pStyle w:val="TableParagraph"/>
              <w:spacing w:line="255" w:lineRule="exact"/>
              <w:rPr>
                <w:b/>
                <w:sz w:val="24"/>
              </w:rPr>
            </w:pPr>
            <w:r>
              <w:rPr>
                <w:b/>
                <w:sz w:val="24"/>
              </w:rPr>
              <w:t>Page Number: Page 1 of 7</w:t>
            </w:r>
          </w:p>
        </w:tc>
      </w:tr>
    </w:tbl>
    <w:p w14:paraId="0F0EA277" w14:textId="77777777" w:rsidR="00E9458D" w:rsidRDefault="00E9458D">
      <w:pPr>
        <w:pStyle w:val="BodyText"/>
        <w:spacing w:before="6"/>
        <w:ind w:left="0" w:firstLine="0"/>
        <w:rPr>
          <w:sz w:val="12"/>
        </w:rPr>
      </w:pPr>
    </w:p>
    <w:p w14:paraId="3F7B5AEA" w14:textId="77777777" w:rsidR="00E9458D" w:rsidRDefault="005C6BD6">
      <w:pPr>
        <w:pStyle w:val="Heading2"/>
        <w:spacing w:before="92"/>
        <w:rPr>
          <w:rFonts w:ascii="Arial"/>
        </w:rPr>
      </w:pPr>
      <w:bookmarkStart w:id="175" w:name="_bookmark175"/>
      <w:bookmarkEnd w:id="175"/>
      <w:r>
        <w:rPr>
          <w:rFonts w:ascii="Arial"/>
        </w:rPr>
        <w:t>Incident Reporting</w:t>
      </w:r>
    </w:p>
    <w:p w14:paraId="7A5B98DF" w14:textId="77777777" w:rsidR="00E9458D" w:rsidRDefault="005C6BD6">
      <w:pPr>
        <w:spacing w:before="138"/>
        <w:ind w:left="1800"/>
        <w:rPr>
          <w:b/>
          <w:sz w:val="24"/>
        </w:rPr>
      </w:pPr>
      <w:r>
        <w:rPr>
          <w:b/>
          <w:sz w:val="24"/>
        </w:rPr>
        <w:t>PURPOSE</w:t>
      </w:r>
    </w:p>
    <w:p w14:paraId="2704A95C" w14:textId="77777777" w:rsidR="00E9458D" w:rsidRDefault="005C6BD6">
      <w:pPr>
        <w:pStyle w:val="ListParagraph"/>
        <w:numPr>
          <w:ilvl w:val="0"/>
          <w:numId w:val="56"/>
        </w:numPr>
        <w:tabs>
          <w:tab w:val="left" w:pos="2251"/>
        </w:tabs>
        <w:ind w:right="1699"/>
        <w:jc w:val="both"/>
        <w:rPr>
          <w:sz w:val="24"/>
        </w:rPr>
      </w:pPr>
      <w:r>
        <w:rPr>
          <w:sz w:val="24"/>
        </w:rPr>
        <w:t>To ensure that timely and efficient criteria and processes are identified for reporting, investigating, reviewing and tracking staff incidents, in accordance with State and Federal regulations;</w:t>
      </w:r>
    </w:p>
    <w:p w14:paraId="78E1FC1F" w14:textId="77777777" w:rsidR="00E9458D" w:rsidRDefault="005C6BD6">
      <w:pPr>
        <w:pStyle w:val="ListParagraph"/>
        <w:numPr>
          <w:ilvl w:val="0"/>
          <w:numId w:val="56"/>
        </w:numPr>
        <w:tabs>
          <w:tab w:val="left" w:pos="2251"/>
        </w:tabs>
        <w:ind w:right="1697"/>
        <w:jc w:val="both"/>
        <w:rPr>
          <w:sz w:val="24"/>
        </w:rPr>
      </w:pPr>
      <w:r>
        <w:rPr>
          <w:sz w:val="24"/>
        </w:rPr>
        <w:t>to inform management about the incident so measures can be taken to</w:t>
      </w:r>
      <w:r>
        <w:rPr>
          <w:spacing w:val="41"/>
          <w:sz w:val="24"/>
        </w:rPr>
        <w:t xml:space="preserve"> </w:t>
      </w:r>
      <w:r>
        <w:rPr>
          <w:sz w:val="24"/>
        </w:rPr>
        <w:t>prevent similar incidents from occurring</w:t>
      </w:r>
      <w:r>
        <w:rPr>
          <w:spacing w:val="-3"/>
          <w:sz w:val="24"/>
        </w:rPr>
        <w:t xml:space="preserve"> </w:t>
      </w:r>
      <w:r>
        <w:rPr>
          <w:sz w:val="24"/>
        </w:rPr>
        <w:t>again;</w:t>
      </w:r>
    </w:p>
    <w:p w14:paraId="109218F7" w14:textId="77777777" w:rsidR="00E9458D" w:rsidRDefault="005C6BD6">
      <w:pPr>
        <w:pStyle w:val="ListParagraph"/>
        <w:numPr>
          <w:ilvl w:val="0"/>
          <w:numId w:val="56"/>
        </w:numPr>
        <w:tabs>
          <w:tab w:val="left" w:pos="2251"/>
        </w:tabs>
        <w:jc w:val="both"/>
        <w:rPr>
          <w:sz w:val="24"/>
        </w:rPr>
      </w:pPr>
      <w:r>
        <w:rPr>
          <w:sz w:val="24"/>
        </w:rPr>
        <w:t>to alert the management that an investigation may be</w:t>
      </w:r>
      <w:r>
        <w:rPr>
          <w:spacing w:val="-5"/>
          <w:sz w:val="24"/>
        </w:rPr>
        <w:t xml:space="preserve"> </w:t>
      </w:r>
      <w:r>
        <w:rPr>
          <w:sz w:val="24"/>
        </w:rPr>
        <w:t>needed;</w:t>
      </w:r>
    </w:p>
    <w:p w14:paraId="4FD47E31" w14:textId="77777777" w:rsidR="00E9458D" w:rsidRDefault="005C6BD6">
      <w:pPr>
        <w:pStyle w:val="ListParagraph"/>
        <w:numPr>
          <w:ilvl w:val="0"/>
          <w:numId w:val="56"/>
        </w:numPr>
        <w:tabs>
          <w:tab w:val="left" w:pos="2250"/>
          <w:tab w:val="left" w:pos="2251"/>
        </w:tabs>
        <w:ind w:right="1701"/>
        <w:rPr>
          <w:sz w:val="24"/>
        </w:rPr>
      </w:pPr>
      <w:r>
        <w:rPr>
          <w:sz w:val="24"/>
        </w:rPr>
        <w:t>to help identify weaknesses in the Agency’s risk management policies and procedures to prevent more serious incidents from</w:t>
      </w:r>
      <w:r>
        <w:rPr>
          <w:spacing w:val="-2"/>
          <w:sz w:val="24"/>
        </w:rPr>
        <w:t xml:space="preserve"> </w:t>
      </w:r>
      <w:r>
        <w:rPr>
          <w:sz w:val="24"/>
        </w:rPr>
        <w:t>happening;</w:t>
      </w:r>
    </w:p>
    <w:p w14:paraId="25F9FC10" w14:textId="77777777" w:rsidR="00E9458D" w:rsidRDefault="005C6BD6">
      <w:pPr>
        <w:pStyle w:val="ListParagraph"/>
        <w:numPr>
          <w:ilvl w:val="0"/>
          <w:numId w:val="56"/>
        </w:numPr>
        <w:tabs>
          <w:tab w:val="left" w:pos="2250"/>
          <w:tab w:val="left" w:pos="2251"/>
        </w:tabs>
        <w:rPr>
          <w:sz w:val="24"/>
        </w:rPr>
      </w:pPr>
      <w:r>
        <w:rPr>
          <w:sz w:val="24"/>
        </w:rPr>
        <w:t>to ensure appropriate attention is given to</w:t>
      </w:r>
      <w:r>
        <w:rPr>
          <w:spacing w:val="-4"/>
          <w:sz w:val="24"/>
        </w:rPr>
        <w:t xml:space="preserve"> </w:t>
      </w:r>
      <w:r>
        <w:rPr>
          <w:sz w:val="24"/>
        </w:rPr>
        <w:t>incidents;</w:t>
      </w:r>
    </w:p>
    <w:p w14:paraId="0247B8A0" w14:textId="77777777" w:rsidR="00E9458D" w:rsidRDefault="005C6BD6">
      <w:pPr>
        <w:pStyle w:val="ListParagraph"/>
        <w:numPr>
          <w:ilvl w:val="0"/>
          <w:numId w:val="56"/>
        </w:numPr>
        <w:tabs>
          <w:tab w:val="left" w:pos="2250"/>
          <w:tab w:val="left" w:pos="2251"/>
        </w:tabs>
        <w:rPr>
          <w:sz w:val="24"/>
        </w:rPr>
      </w:pPr>
      <w:r>
        <w:rPr>
          <w:sz w:val="24"/>
        </w:rPr>
        <w:t>to give a “heads up” to the insuring agent that a potential claim may be filed;</w:t>
      </w:r>
      <w:r>
        <w:rPr>
          <w:spacing w:val="-4"/>
          <w:sz w:val="24"/>
        </w:rPr>
        <w:t xml:space="preserve"> </w:t>
      </w:r>
      <w:r>
        <w:rPr>
          <w:sz w:val="24"/>
        </w:rPr>
        <w:t>and,</w:t>
      </w:r>
    </w:p>
    <w:p w14:paraId="14827831" w14:textId="77777777" w:rsidR="00E9458D" w:rsidRDefault="005C6BD6">
      <w:pPr>
        <w:pStyle w:val="ListParagraph"/>
        <w:numPr>
          <w:ilvl w:val="0"/>
          <w:numId w:val="56"/>
        </w:numPr>
        <w:tabs>
          <w:tab w:val="left" w:pos="2250"/>
          <w:tab w:val="left" w:pos="2251"/>
        </w:tabs>
        <w:ind w:right="1703"/>
        <w:rPr>
          <w:sz w:val="24"/>
        </w:rPr>
      </w:pPr>
      <w:r>
        <w:rPr>
          <w:sz w:val="24"/>
        </w:rPr>
        <w:t>to help establish a defense for claims that may be presented years after an incident occurs.</w:t>
      </w:r>
    </w:p>
    <w:p w14:paraId="6C49ADC4" w14:textId="77777777" w:rsidR="00E9458D" w:rsidRDefault="00E9458D">
      <w:pPr>
        <w:pStyle w:val="BodyText"/>
        <w:spacing w:before="1"/>
        <w:ind w:left="0" w:firstLine="0"/>
      </w:pPr>
    </w:p>
    <w:p w14:paraId="619C315C" w14:textId="77777777" w:rsidR="00E9458D" w:rsidRDefault="005C6BD6">
      <w:pPr>
        <w:pStyle w:val="Heading2"/>
      </w:pPr>
      <w:r>
        <w:t>DEFINITIONS</w:t>
      </w:r>
    </w:p>
    <w:p w14:paraId="401E8BAF" w14:textId="77777777" w:rsidR="00E9458D" w:rsidRDefault="005C6BD6">
      <w:pPr>
        <w:pStyle w:val="ListParagraph"/>
        <w:numPr>
          <w:ilvl w:val="0"/>
          <w:numId w:val="55"/>
        </w:numPr>
        <w:tabs>
          <w:tab w:val="left" w:pos="2227"/>
        </w:tabs>
        <w:jc w:val="both"/>
        <w:rPr>
          <w:b/>
          <w:sz w:val="24"/>
        </w:rPr>
      </w:pPr>
      <w:r>
        <w:rPr>
          <w:b/>
          <w:sz w:val="24"/>
        </w:rPr>
        <w:t>Incident</w:t>
      </w:r>
    </w:p>
    <w:p w14:paraId="6EE19CAD" w14:textId="77777777" w:rsidR="00E9458D" w:rsidRDefault="005C6BD6">
      <w:pPr>
        <w:pStyle w:val="BodyText"/>
        <w:ind w:left="2226" w:right="1700" w:firstLine="0"/>
        <w:jc w:val="both"/>
      </w:pPr>
      <w:r>
        <w:t>For purposes of this policy, an incident is any occurrence or accident, which has or could have resulted in an injury/illness to an employee, client or a member of the general population. Incidents may also be:</w:t>
      </w:r>
    </w:p>
    <w:p w14:paraId="60448C76" w14:textId="77777777" w:rsidR="00E9458D" w:rsidRDefault="005C6BD6">
      <w:pPr>
        <w:pStyle w:val="ListParagraph"/>
        <w:numPr>
          <w:ilvl w:val="1"/>
          <w:numId w:val="55"/>
        </w:numPr>
        <w:tabs>
          <w:tab w:val="left" w:pos="2510"/>
        </w:tabs>
        <w:rPr>
          <w:sz w:val="24"/>
        </w:rPr>
      </w:pPr>
      <w:r>
        <w:rPr>
          <w:sz w:val="24"/>
        </w:rPr>
        <w:t>a complaint relating to the care/support delivered by a service</w:t>
      </w:r>
      <w:r>
        <w:rPr>
          <w:spacing w:val="-8"/>
          <w:sz w:val="24"/>
        </w:rPr>
        <w:t xml:space="preserve"> </w:t>
      </w:r>
      <w:r>
        <w:rPr>
          <w:sz w:val="24"/>
        </w:rPr>
        <w:t>provider;</w:t>
      </w:r>
    </w:p>
    <w:p w14:paraId="40CD6F32" w14:textId="77777777" w:rsidR="00E9458D" w:rsidRDefault="005C6BD6">
      <w:pPr>
        <w:pStyle w:val="ListParagraph"/>
        <w:numPr>
          <w:ilvl w:val="1"/>
          <w:numId w:val="55"/>
        </w:numPr>
        <w:tabs>
          <w:tab w:val="left" w:pos="2510"/>
        </w:tabs>
        <w:rPr>
          <w:sz w:val="24"/>
        </w:rPr>
      </w:pPr>
      <w:r>
        <w:rPr>
          <w:sz w:val="24"/>
        </w:rPr>
        <w:t>damage to</w:t>
      </w:r>
      <w:r>
        <w:rPr>
          <w:spacing w:val="-1"/>
          <w:sz w:val="24"/>
        </w:rPr>
        <w:t xml:space="preserve"> </w:t>
      </w:r>
      <w:r>
        <w:rPr>
          <w:sz w:val="24"/>
        </w:rPr>
        <w:t>equipment;</w:t>
      </w:r>
    </w:p>
    <w:p w14:paraId="242FB352" w14:textId="77777777" w:rsidR="00E9458D" w:rsidRDefault="005C6BD6">
      <w:pPr>
        <w:pStyle w:val="ListParagraph"/>
        <w:numPr>
          <w:ilvl w:val="1"/>
          <w:numId w:val="55"/>
        </w:numPr>
        <w:tabs>
          <w:tab w:val="left" w:pos="2510"/>
        </w:tabs>
        <w:rPr>
          <w:sz w:val="24"/>
        </w:rPr>
      </w:pPr>
      <w:r>
        <w:rPr>
          <w:sz w:val="24"/>
        </w:rPr>
        <w:t>equipment failure;</w:t>
      </w:r>
      <w:r>
        <w:rPr>
          <w:spacing w:val="-1"/>
          <w:sz w:val="24"/>
        </w:rPr>
        <w:t xml:space="preserve"> </w:t>
      </w:r>
      <w:r>
        <w:rPr>
          <w:sz w:val="24"/>
        </w:rPr>
        <w:t>or,</w:t>
      </w:r>
    </w:p>
    <w:p w14:paraId="54FF28AE" w14:textId="77777777" w:rsidR="00E9458D" w:rsidRDefault="005C6BD6">
      <w:pPr>
        <w:pStyle w:val="ListParagraph"/>
        <w:numPr>
          <w:ilvl w:val="1"/>
          <w:numId w:val="55"/>
        </w:numPr>
        <w:tabs>
          <w:tab w:val="left" w:pos="2510"/>
        </w:tabs>
        <w:rPr>
          <w:sz w:val="24"/>
        </w:rPr>
      </w:pPr>
      <w:r>
        <w:rPr>
          <w:sz w:val="24"/>
        </w:rPr>
        <w:t>aggression.</w:t>
      </w:r>
    </w:p>
    <w:p w14:paraId="5BC87785" w14:textId="77777777" w:rsidR="00E9458D" w:rsidRDefault="005C6BD6">
      <w:pPr>
        <w:pStyle w:val="BodyText"/>
        <w:ind w:left="2084" w:right="1701" w:firstLine="0"/>
      </w:pPr>
      <w:r>
        <w:t xml:space="preserve">A client’s predictable and regular </w:t>
      </w:r>
      <w:proofErr w:type="spellStart"/>
      <w:r>
        <w:t>behaviours</w:t>
      </w:r>
      <w:proofErr w:type="spellEnd"/>
      <w:r>
        <w:t xml:space="preserve"> are not considered to be incidents unless physical assault is involved.</w:t>
      </w:r>
    </w:p>
    <w:p w14:paraId="349E2121" w14:textId="77777777" w:rsidR="00E9458D" w:rsidRDefault="00E9458D">
      <w:pPr>
        <w:pStyle w:val="BodyText"/>
        <w:spacing w:before="10"/>
        <w:ind w:left="0" w:firstLine="0"/>
        <w:rPr>
          <w:sz w:val="23"/>
        </w:rPr>
      </w:pPr>
    </w:p>
    <w:p w14:paraId="3169B379" w14:textId="77777777" w:rsidR="00E9458D" w:rsidRDefault="005C6BD6">
      <w:pPr>
        <w:pStyle w:val="Heading2"/>
      </w:pPr>
      <w:r>
        <w:t>POLICY</w:t>
      </w:r>
    </w:p>
    <w:p w14:paraId="3F17038C" w14:textId="77777777" w:rsidR="00E9458D" w:rsidRDefault="005C6BD6">
      <w:pPr>
        <w:pStyle w:val="BodyText"/>
        <w:ind w:left="1800" w:right="1697" w:firstLine="0"/>
        <w:jc w:val="both"/>
      </w:pPr>
      <w:r>
        <w:t>It is the policy of Right Accord Private Duty- Home Health Care that all incidents that result in personal injury or illness and/or property damage shall be properly reported and investigated. These operating procedures shall be followed to ensure that incidents are reported in a timely manner, that all are thoroughly identified and that appropriate corrective actions are</w:t>
      </w:r>
      <w:r>
        <w:rPr>
          <w:spacing w:val="-3"/>
        </w:rPr>
        <w:t xml:space="preserve"> </w:t>
      </w:r>
      <w:r>
        <w:t>taken:</w:t>
      </w:r>
    </w:p>
    <w:p w14:paraId="70EFDC7C" w14:textId="77777777" w:rsidR="00E9458D" w:rsidRDefault="005C6BD6">
      <w:pPr>
        <w:pStyle w:val="ListParagraph"/>
        <w:numPr>
          <w:ilvl w:val="0"/>
          <w:numId w:val="54"/>
        </w:numPr>
        <w:tabs>
          <w:tab w:val="left" w:pos="2161"/>
        </w:tabs>
        <w:spacing w:before="1"/>
        <w:ind w:right="1519"/>
        <w:jc w:val="both"/>
        <w:rPr>
          <w:sz w:val="24"/>
        </w:rPr>
      </w:pPr>
      <w:r>
        <w:rPr>
          <w:sz w:val="24"/>
        </w:rPr>
        <w:t>This policy is designed for non-medical home care services. Should the Agency also provide any health care services (e.g. nursing) and/or there are other factors, which require</w:t>
      </w:r>
      <w:r>
        <w:rPr>
          <w:spacing w:val="21"/>
          <w:sz w:val="24"/>
        </w:rPr>
        <w:t xml:space="preserve"> </w:t>
      </w:r>
      <w:r>
        <w:rPr>
          <w:sz w:val="24"/>
        </w:rPr>
        <w:t>reporting,</w:t>
      </w:r>
      <w:r>
        <w:rPr>
          <w:spacing w:val="23"/>
          <w:sz w:val="24"/>
        </w:rPr>
        <w:t xml:space="preserve"> </w:t>
      </w:r>
      <w:r>
        <w:rPr>
          <w:sz w:val="24"/>
        </w:rPr>
        <w:t>investigating</w:t>
      </w:r>
      <w:r>
        <w:rPr>
          <w:spacing w:val="24"/>
          <w:sz w:val="24"/>
        </w:rPr>
        <w:t xml:space="preserve"> </w:t>
      </w:r>
      <w:r>
        <w:rPr>
          <w:sz w:val="24"/>
        </w:rPr>
        <w:t>and</w:t>
      </w:r>
      <w:r>
        <w:rPr>
          <w:spacing w:val="21"/>
          <w:sz w:val="24"/>
        </w:rPr>
        <w:t xml:space="preserve"> </w:t>
      </w:r>
      <w:r>
        <w:rPr>
          <w:sz w:val="24"/>
        </w:rPr>
        <w:t>documenting</w:t>
      </w:r>
      <w:r>
        <w:rPr>
          <w:spacing w:val="23"/>
          <w:sz w:val="24"/>
        </w:rPr>
        <w:t xml:space="preserve"> </w:t>
      </w:r>
      <w:r>
        <w:rPr>
          <w:sz w:val="24"/>
        </w:rPr>
        <w:t>incidents</w:t>
      </w:r>
      <w:r>
        <w:rPr>
          <w:spacing w:val="23"/>
          <w:sz w:val="24"/>
        </w:rPr>
        <w:t xml:space="preserve"> </w:t>
      </w:r>
      <w:r>
        <w:rPr>
          <w:sz w:val="24"/>
        </w:rPr>
        <w:t>to</w:t>
      </w:r>
      <w:r>
        <w:rPr>
          <w:spacing w:val="23"/>
          <w:sz w:val="24"/>
        </w:rPr>
        <w:t xml:space="preserve"> </w:t>
      </w:r>
      <w:r>
        <w:rPr>
          <w:sz w:val="24"/>
        </w:rPr>
        <w:t>the</w:t>
      </w:r>
      <w:r>
        <w:rPr>
          <w:spacing w:val="23"/>
          <w:sz w:val="24"/>
        </w:rPr>
        <w:t xml:space="preserve"> </w:t>
      </w:r>
      <w:r>
        <w:rPr>
          <w:sz w:val="24"/>
        </w:rPr>
        <w:t>Occupational</w:t>
      </w:r>
      <w:r>
        <w:rPr>
          <w:spacing w:val="23"/>
          <w:sz w:val="24"/>
        </w:rPr>
        <w:t xml:space="preserve"> </w:t>
      </w:r>
      <w:r>
        <w:rPr>
          <w:sz w:val="24"/>
        </w:rPr>
        <w:t>Safety</w:t>
      </w:r>
    </w:p>
    <w:p w14:paraId="3CEA7DF4"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D6FDFEA" w14:textId="77777777">
        <w:trPr>
          <w:trHeight w:val="552"/>
        </w:trPr>
        <w:tc>
          <w:tcPr>
            <w:tcW w:w="5689" w:type="dxa"/>
          </w:tcPr>
          <w:p w14:paraId="0AEECBB1"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0608F4CF" w14:textId="77777777" w:rsidR="00E9458D" w:rsidRDefault="00E9458D">
            <w:pPr>
              <w:pStyle w:val="TableParagraph"/>
              <w:ind w:left="0"/>
            </w:pPr>
          </w:p>
          <w:p w14:paraId="20A462D2" w14:textId="77777777" w:rsidR="00E9458D" w:rsidRDefault="005C6BD6">
            <w:pPr>
              <w:pStyle w:val="TableParagraph"/>
              <w:ind w:left="487"/>
              <w:rPr>
                <w:sz w:val="20"/>
              </w:rPr>
            </w:pPr>
            <w:r>
              <w:rPr>
                <w:noProof/>
                <w:sz w:val="20"/>
              </w:rPr>
              <w:drawing>
                <wp:inline distT="0" distB="0" distL="0" distR="0" wp14:anchorId="5FA8DAC3" wp14:editId="6BDD5815">
                  <wp:extent cx="1390695" cy="966501"/>
                  <wp:effectExtent l="0" t="0" r="0" b="0"/>
                  <wp:docPr id="13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4EC3B91" w14:textId="77777777">
        <w:trPr>
          <w:trHeight w:val="1220"/>
        </w:trPr>
        <w:tc>
          <w:tcPr>
            <w:tcW w:w="5689" w:type="dxa"/>
          </w:tcPr>
          <w:p w14:paraId="27EDF4BE" w14:textId="77777777" w:rsidR="00E9458D" w:rsidRDefault="00E9458D">
            <w:pPr>
              <w:pStyle w:val="TableParagraph"/>
              <w:ind w:left="0"/>
            </w:pPr>
          </w:p>
          <w:p w14:paraId="6ED2E39A" w14:textId="77777777" w:rsidR="00E9458D" w:rsidRDefault="005C6BD6">
            <w:pPr>
              <w:pStyle w:val="TableParagraph"/>
              <w:rPr>
                <w:b/>
                <w:sz w:val="24"/>
              </w:rPr>
            </w:pPr>
            <w:r>
              <w:rPr>
                <w:b/>
                <w:sz w:val="24"/>
              </w:rPr>
              <w:t>Section 5: Health and Safety</w:t>
            </w:r>
          </w:p>
        </w:tc>
        <w:tc>
          <w:tcPr>
            <w:tcW w:w="3168" w:type="dxa"/>
            <w:vMerge/>
            <w:tcBorders>
              <w:top w:val="nil"/>
            </w:tcBorders>
          </w:tcPr>
          <w:p w14:paraId="2B728F32" w14:textId="77777777" w:rsidR="00E9458D" w:rsidRDefault="00E9458D">
            <w:pPr>
              <w:rPr>
                <w:sz w:val="2"/>
                <w:szCs w:val="2"/>
              </w:rPr>
            </w:pPr>
          </w:p>
        </w:tc>
      </w:tr>
      <w:tr w:rsidR="00E9458D" w14:paraId="3A9DA380" w14:textId="77777777">
        <w:trPr>
          <w:trHeight w:val="277"/>
        </w:trPr>
        <w:tc>
          <w:tcPr>
            <w:tcW w:w="5689" w:type="dxa"/>
            <w:vMerge w:val="restart"/>
          </w:tcPr>
          <w:p w14:paraId="55B611AD" w14:textId="77777777" w:rsidR="00E9458D" w:rsidRDefault="00E9458D">
            <w:pPr>
              <w:pStyle w:val="TableParagraph"/>
              <w:spacing w:before="1"/>
              <w:ind w:left="0"/>
            </w:pPr>
          </w:p>
          <w:p w14:paraId="44D0F82F" w14:textId="77777777" w:rsidR="00E9458D" w:rsidRDefault="005C6BD6">
            <w:pPr>
              <w:pStyle w:val="TableParagraph"/>
              <w:spacing w:before="1"/>
              <w:rPr>
                <w:b/>
                <w:sz w:val="24"/>
              </w:rPr>
            </w:pPr>
            <w:r>
              <w:rPr>
                <w:b/>
                <w:sz w:val="24"/>
              </w:rPr>
              <w:t>Policy Title: Incident Reporting</w:t>
            </w:r>
          </w:p>
        </w:tc>
        <w:tc>
          <w:tcPr>
            <w:tcW w:w="3168" w:type="dxa"/>
          </w:tcPr>
          <w:p w14:paraId="1FCDF0DA" w14:textId="77777777" w:rsidR="00E9458D" w:rsidRDefault="005C6BD6">
            <w:pPr>
              <w:pStyle w:val="TableParagraph"/>
              <w:spacing w:before="1" w:line="256" w:lineRule="exact"/>
              <w:rPr>
                <w:b/>
                <w:sz w:val="24"/>
              </w:rPr>
            </w:pPr>
            <w:r>
              <w:rPr>
                <w:b/>
                <w:sz w:val="24"/>
              </w:rPr>
              <w:t>Policy Number: 5.180</w:t>
            </w:r>
          </w:p>
        </w:tc>
      </w:tr>
      <w:tr w:rsidR="00E9458D" w14:paraId="4F5A7D54" w14:textId="77777777">
        <w:trPr>
          <w:trHeight w:val="275"/>
        </w:trPr>
        <w:tc>
          <w:tcPr>
            <w:tcW w:w="5689" w:type="dxa"/>
            <w:vMerge/>
            <w:tcBorders>
              <w:top w:val="nil"/>
            </w:tcBorders>
          </w:tcPr>
          <w:p w14:paraId="4C964A34" w14:textId="77777777" w:rsidR="00E9458D" w:rsidRDefault="00E9458D">
            <w:pPr>
              <w:rPr>
                <w:sz w:val="2"/>
                <w:szCs w:val="2"/>
              </w:rPr>
            </w:pPr>
          </w:p>
        </w:tc>
        <w:tc>
          <w:tcPr>
            <w:tcW w:w="3168" w:type="dxa"/>
          </w:tcPr>
          <w:p w14:paraId="3CA98B87" w14:textId="77777777" w:rsidR="00E9458D" w:rsidRDefault="005C6BD6">
            <w:pPr>
              <w:pStyle w:val="TableParagraph"/>
              <w:spacing w:line="255" w:lineRule="exact"/>
              <w:rPr>
                <w:b/>
                <w:sz w:val="24"/>
              </w:rPr>
            </w:pPr>
            <w:r>
              <w:rPr>
                <w:b/>
                <w:sz w:val="24"/>
              </w:rPr>
              <w:t>Effective Date:</w:t>
            </w:r>
          </w:p>
        </w:tc>
      </w:tr>
      <w:tr w:rsidR="00E9458D" w14:paraId="410661FB" w14:textId="77777777">
        <w:trPr>
          <w:trHeight w:val="275"/>
        </w:trPr>
        <w:tc>
          <w:tcPr>
            <w:tcW w:w="5689" w:type="dxa"/>
            <w:vMerge/>
            <w:tcBorders>
              <w:top w:val="nil"/>
            </w:tcBorders>
          </w:tcPr>
          <w:p w14:paraId="5D86DDB3" w14:textId="77777777" w:rsidR="00E9458D" w:rsidRDefault="00E9458D">
            <w:pPr>
              <w:rPr>
                <w:sz w:val="2"/>
                <w:szCs w:val="2"/>
              </w:rPr>
            </w:pPr>
          </w:p>
        </w:tc>
        <w:tc>
          <w:tcPr>
            <w:tcW w:w="3168" w:type="dxa"/>
          </w:tcPr>
          <w:p w14:paraId="19F4023B" w14:textId="77777777" w:rsidR="00E9458D" w:rsidRDefault="005C6BD6">
            <w:pPr>
              <w:pStyle w:val="TableParagraph"/>
              <w:spacing w:line="255" w:lineRule="exact"/>
              <w:rPr>
                <w:b/>
                <w:sz w:val="24"/>
              </w:rPr>
            </w:pPr>
            <w:r>
              <w:rPr>
                <w:b/>
                <w:sz w:val="24"/>
              </w:rPr>
              <w:t>Revision Date:</w:t>
            </w:r>
          </w:p>
        </w:tc>
      </w:tr>
      <w:tr w:rsidR="00E9458D" w14:paraId="38D72AD3" w14:textId="77777777">
        <w:trPr>
          <w:trHeight w:val="276"/>
        </w:trPr>
        <w:tc>
          <w:tcPr>
            <w:tcW w:w="5689" w:type="dxa"/>
            <w:vMerge/>
            <w:tcBorders>
              <w:top w:val="nil"/>
            </w:tcBorders>
          </w:tcPr>
          <w:p w14:paraId="2CE9BE24" w14:textId="77777777" w:rsidR="00E9458D" w:rsidRDefault="00E9458D">
            <w:pPr>
              <w:rPr>
                <w:sz w:val="2"/>
                <w:szCs w:val="2"/>
              </w:rPr>
            </w:pPr>
          </w:p>
        </w:tc>
        <w:tc>
          <w:tcPr>
            <w:tcW w:w="3168" w:type="dxa"/>
          </w:tcPr>
          <w:p w14:paraId="1E302A65" w14:textId="77777777" w:rsidR="00E9458D" w:rsidRDefault="005C6BD6">
            <w:pPr>
              <w:pStyle w:val="TableParagraph"/>
              <w:spacing w:before="1" w:line="255" w:lineRule="exact"/>
              <w:rPr>
                <w:b/>
                <w:sz w:val="24"/>
              </w:rPr>
            </w:pPr>
            <w:r>
              <w:rPr>
                <w:b/>
                <w:sz w:val="24"/>
              </w:rPr>
              <w:t>Approved By:</w:t>
            </w:r>
          </w:p>
        </w:tc>
      </w:tr>
      <w:tr w:rsidR="00E9458D" w14:paraId="21ED4EEE" w14:textId="77777777">
        <w:trPr>
          <w:trHeight w:val="275"/>
        </w:trPr>
        <w:tc>
          <w:tcPr>
            <w:tcW w:w="5689" w:type="dxa"/>
            <w:vMerge/>
            <w:tcBorders>
              <w:top w:val="nil"/>
            </w:tcBorders>
          </w:tcPr>
          <w:p w14:paraId="3192BB18" w14:textId="77777777" w:rsidR="00E9458D" w:rsidRDefault="00E9458D">
            <w:pPr>
              <w:rPr>
                <w:sz w:val="2"/>
                <w:szCs w:val="2"/>
              </w:rPr>
            </w:pPr>
          </w:p>
        </w:tc>
        <w:tc>
          <w:tcPr>
            <w:tcW w:w="3168" w:type="dxa"/>
          </w:tcPr>
          <w:p w14:paraId="65204469" w14:textId="77777777" w:rsidR="00E9458D" w:rsidRDefault="005C6BD6">
            <w:pPr>
              <w:pStyle w:val="TableParagraph"/>
              <w:spacing w:line="255" w:lineRule="exact"/>
              <w:rPr>
                <w:b/>
                <w:sz w:val="24"/>
              </w:rPr>
            </w:pPr>
            <w:r>
              <w:rPr>
                <w:b/>
                <w:sz w:val="24"/>
              </w:rPr>
              <w:t>Page Number: Page 2 of 7</w:t>
            </w:r>
          </w:p>
        </w:tc>
      </w:tr>
    </w:tbl>
    <w:p w14:paraId="27F9D1AF" w14:textId="77777777" w:rsidR="00E9458D" w:rsidRDefault="00E9458D">
      <w:pPr>
        <w:pStyle w:val="BodyText"/>
        <w:spacing w:before="8"/>
        <w:ind w:left="0" w:firstLine="0"/>
        <w:rPr>
          <w:sz w:val="12"/>
        </w:rPr>
      </w:pPr>
    </w:p>
    <w:p w14:paraId="35EDFC85" w14:textId="77777777" w:rsidR="00E9458D" w:rsidRDefault="005C6BD6">
      <w:pPr>
        <w:pStyle w:val="BodyText"/>
        <w:spacing w:before="90"/>
        <w:ind w:left="2160" w:right="1701" w:firstLine="0"/>
      </w:pPr>
      <w:r>
        <w:t>and Health Administration (OSHA), the Agency shall follow OSHA regulations and use OSHA</w:t>
      </w:r>
      <w:r>
        <w:rPr>
          <w:spacing w:val="-2"/>
        </w:rPr>
        <w:t xml:space="preserve"> </w:t>
      </w:r>
      <w:r>
        <w:t>forms.</w:t>
      </w:r>
    </w:p>
    <w:p w14:paraId="05FD3AE9" w14:textId="77777777" w:rsidR="00E9458D" w:rsidRDefault="005C6BD6">
      <w:pPr>
        <w:pStyle w:val="ListParagraph"/>
        <w:numPr>
          <w:ilvl w:val="0"/>
          <w:numId w:val="54"/>
        </w:numPr>
        <w:tabs>
          <w:tab w:val="left" w:pos="2161"/>
        </w:tabs>
        <w:ind w:right="1518"/>
        <w:jc w:val="both"/>
        <w:rPr>
          <w:sz w:val="24"/>
        </w:rPr>
      </w:pPr>
      <w:r>
        <w:rPr>
          <w:sz w:val="24"/>
        </w:rPr>
        <w:t>The Agency shall comply with OSHA standards and report to OSHA all on-the-job accidents that result in one or more fatalities or the hospitalization of 3 or more employees within 8 hours of the</w:t>
      </w:r>
      <w:r>
        <w:rPr>
          <w:spacing w:val="-2"/>
          <w:sz w:val="24"/>
        </w:rPr>
        <w:t xml:space="preserve"> </w:t>
      </w:r>
      <w:r>
        <w:rPr>
          <w:sz w:val="24"/>
        </w:rPr>
        <w:t>incident.</w:t>
      </w:r>
    </w:p>
    <w:p w14:paraId="5EC99FC9" w14:textId="77777777" w:rsidR="00E9458D" w:rsidRDefault="005C6BD6">
      <w:pPr>
        <w:pStyle w:val="ListParagraph"/>
        <w:numPr>
          <w:ilvl w:val="0"/>
          <w:numId w:val="54"/>
        </w:numPr>
        <w:tabs>
          <w:tab w:val="left" w:pos="2161"/>
        </w:tabs>
        <w:ind w:right="1520"/>
        <w:jc w:val="both"/>
        <w:rPr>
          <w:sz w:val="24"/>
        </w:rPr>
      </w:pPr>
      <w:r>
        <w:rPr>
          <w:sz w:val="24"/>
        </w:rPr>
        <w:t xml:space="preserve">Where there has been an incident involving a client/employee/family/volunteer in the client’s home, in the Agency Office or out in the community, while performing services for/with a client, an </w:t>
      </w:r>
      <w:r>
        <w:rPr>
          <w:i/>
          <w:sz w:val="24"/>
        </w:rPr>
        <w:t>“Incident Report</w:t>
      </w:r>
      <w:r>
        <w:rPr>
          <w:sz w:val="24"/>
        </w:rPr>
        <w:t>” shall be initiated at the time of the incident by the witness or staff member with primary</w:t>
      </w:r>
      <w:r>
        <w:rPr>
          <w:spacing w:val="-4"/>
          <w:sz w:val="24"/>
        </w:rPr>
        <w:t xml:space="preserve"> </w:t>
      </w:r>
      <w:r>
        <w:rPr>
          <w:sz w:val="24"/>
        </w:rPr>
        <w:t>involvement.</w:t>
      </w:r>
    </w:p>
    <w:p w14:paraId="7803C320" w14:textId="77777777" w:rsidR="00E9458D" w:rsidRDefault="005C6BD6">
      <w:pPr>
        <w:pStyle w:val="ListParagraph"/>
        <w:numPr>
          <w:ilvl w:val="0"/>
          <w:numId w:val="54"/>
        </w:numPr>
        <w:tabs>
          <w:tab w:val="left" w:pos="2161"/>
        </w:tabs>
        <w:ind w:right="1696"/>
        <w:jc w:val="both"/>
        <w:rPr>
          <w:sz w:val="24"/>
        </w:rPr>
      </w:pPr>
      <w:r>
        <w:rPr>
          <w:sz w:val="24"/>
        </w:rPr>
        <w:t>All incidents shall be investigated with the aim of developing recommendations to prevent the recurrence of similar</w:t>
      </w:r>
      <w:r>
        <w:rPr>
          <w:spacing w:val="-1"/>
          <w:sz w:val="24"/>
        </w:rPr>
        <w:t xml:space="preserve"> </w:t>
      </w:r>
      <w:r>
        <w:rPr>
          <w:sz w:val="24"/>
        </w:rPr>
        <w:t>incidents.</w:t>
      </w:r>
    </w:p>
    <w:p w14:paraId="43618C0D" w14:textId="77777777" w:rsidR="00E9458D" w:rsidRDefault="005C6BD6">
      <w:pPr>
        <w:pStyle w:val="ListParagraph"/>
        <w:numPr>
          <w:ilvl w:val="0"/>
          <w:numId w:val="54"/>
        </w:numPr>
        <w:tabs>
          <w:tab w:val="left" w:pos="2161"/>
        </w:tabs>
        <w:ind w:right="1700"/>
        <w:jc w:val="both"/>
        <w:rPr>
          <w:sz w:val="24"/>
        </w:rPr>
      </w:pPr>
      <w:r>
        <w:rPr>
          <w:sz w:val="24"/>
        </w:rPr>
        <w:t>The Agency shall ensure the integrity of its incident investigation by making certain the investigation</w:t>
      </w:r>
      <w:r>
        <w:rPr>
          <w:spacing w:val="-1"/>
          <w:sz w:val="24"/>
        </w:rPr>
        <w:t xml:space="preserve"> </w:t>
      </w:r>
      <w:r>
        <w:rPr>
          <w:sz w:val="24"/>
        </w:rPr>
        <w:t>is:</w:t>
      </w:r>
    </w:p>
    <w:p w14:paraId="10469815" w14:textId="77777777" w:rsidR="00E9458D" w:rsidRDefault="005C6BD6">
      <w:pPr>
        <w:pStyle w:val="ListParagraph"/>
        <w:numPr>
          <w:ilvl w:val="1"/>
          <w:numId w:val="54"/>
        </w:numPr>
        <w:tabs>
          <w:tab w:val="left" w:pos="2510"/>
        </w:tabs>
        <w:rPr>
          <w:sz w:val="24"/>
        </w:rPr>
      </w:pPr>
      <w:r>
        <w:rPr>
          <w:sz w:val="24"/>
        </w:rPr>
        <w:t>objective;</w:t>
      </w:r>
    </w:p>
    <w:p w14:paraId="7F450A6F" w14:textId="77777777" w:rsidR="00E9458D" w:rsidRDefault="005C6BD6">
      <w:pPr>
        <w:pStyle w:val="ListParagraph"/>
        <w:numPr>
          <w:ilvl w:val="1"/>
          <w:numId w:val="54"/>
        </w:numPr>
        <w:tabs>
          <w:tab w:val="left" w:pos="2569"/>
          <w:tab w:val="left" w:pos="2570"/>
        </w:tabs>
        <w:ind w:left="2569" w:hanging="410"/>
        <w:rPr>
          <w:sz w:val="24"/>
        </w:rPr>
      </w:pPr>
      <w:r>
        <w:rPr>
          <w:sz w:val="24"/>
        </w:rPr>
        <w:t>thorough;</w:t>
      </w:r>
      <w:r>
        <w:rPr>
          <w:spacing w:val="-1"/>
          <w:sz w:val="24"/>
        </w:rPr>
        <w:t xml:space="preserve"> </w:t>
      </w:r>
      <w:r>
        <w:rPr>
          <w:sz w:val="24"/>
        </w:rPr>
        <w:t>and,</w:t>
      </w:r>
    </w:p>
    <w:p w14:paraId="16AE35FE" w14:textId="77777777" w:rsidR="00E9458D" w:rsidRDefault="005C6BD6">
      <w:pPr>
        <w:pStyle w:val="ListParagraph"/>
        <w:numPr>
          <w:ilvl w:val="1"/>
          <w:numId w:val="54"/>
        </w:numPr>
        <w:tabs>
          <w:tab w:val="left" w:pos="2510"/>
        </w:tabs>
        <w:spacing w:before="1"/>
        <w:rPr>
          <w:sz w:val="24"/>
        </w:rPr>
      </w:pPr>
      <w:r>
        <w:rPr>
          <w:sz w:val="24"/>
        </w:rPr>
        <w:t>commences as soon after the incident occurs as possible.</w:t>
      </w:r>
    </w:p>
    <w:p w14:paraId="345A19E1" w14:textId="77777777" w:rsidR="00E9458D" w:rsidRDefault="005C6BD6">
      <w:pPr>
        <w:pStyle w:val="ListParagraph"/>
        <w:numPr>
          <w:ilvl w:val="0"/>
          <w:numId w:val="54"/>
        </w:numPr>
        <w:tabs>
          <w:tab w:val="left" w:pos="2161"/>
        </w:tabs>
        <w:ind w:right="1697"/>
        <w:jc w:val="both"/>
        <w:rPr>
          <w:sz w:val="24"/>
        </w:rPr>
      </w:pPr>
      <w:r>
        <w:rPr>
          <w:sz w:val="24"/>
        </w:rPr>
        <w:t xml:space="preserve">The Agency shall maintain an </w:t>
      </w:r>
      <w:r>
        <w:rPr>
          <w:i/>
          <w:sz w:val="24"/>
        </w:rPr>
        <w:t>Incident Reporting Log</w:t>
      </w:r>
      <w:r>
        <w:rPr>
          <w:sz w:val="24"/>
        </w:rPr>
        <w:t>, in accordance with state/federal regulations, which shall be made accessible, at any time, to state licensing &amp; certification staff and other</w:t>
      </w:r>
      <w:r>
        <w:rPr>
          <w:spacing w:val="-4"/>
          <w:sz w:val="24"/>
        </w:rPr>
        <w:t xml:space="preserve"> </w:t>
      </w:r>
      <w:r>
        <w:rPr>
          <w:sz w:val="24"/>
        </w:rPr>
        <w:t>authorities.</w:t>
      </w:r>
    </w:p>
    <w:p w14:paraId="7F9FA6F3" w14:textId="77777777" w:rsidR="00E9458D" w:rsidRDefault="005C6BD6">
      <w:pPr>
        <w:pStyle w:val="ListParagraph"/>
        <w:numPr>
          <w:ilvl w:val="0"/>
          <w:numId w:val="54"/>
        </w:numPr>
        <w:tabs>
          <w:tab w:val="left" w:pos="2161"/>
        </w:tabs>
        <w:ind w:right="1698"/>
        <w:jc w:val="both"/>
        <w:rPr>
          <w:sz w:val="24"/>
        </w:rPr>
      </w:pPr>
      <w:r>
        <w:rPr>
          <w:sz w:val="24"/>
        </w:rPr>
        <w:t>Should the Agency not be required to use federal/state/other designated authority forms, the Agency's “</w:t>
      </w:r>
      <w:r>
        <w:rPr>
          <w:i/>
          <w:sz w:val="24"/>
        </w:rPr>
        <w:t xml:space="preserve">Incident Report” </w:t>
      </w:r>
      <w:r>
        <w:rPr>
          <w:sz w:val="24"/>
        </w:rPr>
        <w:t>and “</w:t>
      </w:r>
      <w:r>
        <w:rPr>
          <w:i/>
          <w:sz w:val="24"/>
        </w:rPr>
        <w:t>Incident Reporting Log</w:t>
      </w:r>
      <w:r>
        <w:rPr>
          <w:sz w:val="24"/>
        </w:rPr>
        <w:t>” shall be used for documenting</w:t>
      </w:r>
      <w:r>
        <w:rPr>
          <w:spacing w:val="-1"/>
          <w:sz w:val="24"/>
        </w:rPr>
        <w:t xml:space="preserve"> </w:t>
      </w:r>
      <w:r>
        <w:rPr>
          <w:sz w:val="24"/>
        </w:rPr>
        <w:t>incidents.</w:t>
      </w:r>
    </w:p>
    <w:p w14:paraId="2AD4ACCB" w14:textId="77777777" w:rsidR="00E9458D" w:rsidRDefault="005C6BD6">
      <w:pPr>
        <w:pStyle w:val="ListParagraph"/>
        <w:numPr>
          <w:ilvl w:val="0"/>
          <w:numId w:val="54"/>
        </w:numPr>
        <w:tabs>
          <w:tab w:val="left" w:pos="2161"/>
        </w:tabs>
        <w:ind w:right="1701"/>
        <w:jc w:val="both"/>
      </w:pPr>
      <w:r>
        <w:rPr>
          <w:sz w:val="24"/>
        </w:rPr>
        <w:t xml:space="preserve">The Agency shall keep all incident documentation for a minimum of 5 years and make it </w:t>
      </w:r>
      <w:r>
        <w:t>available for inspection by representatives of Occupational Safety &amp; Health Administration (OSHA), Department of Health &amp; Human Services (DHHS), or the designated state</w:t>
      </w:r>
      <w:r>
        <w:rPr>
          <w:spacing w:val="-2"/>
        </w:rPr>
        <w:t xml:space="preserve"> </w:t>
      </w:r>
      <w:r>
        <w:t>agency.</w:t>
      </w:r>
    </w:p>
    <w:p w14:paraId="3BF5AC9B" w14:textId="77777777" w:rsidR="00E9458D" w:rsidRDefault="005C6BD6">
      <w:pPr>
        <w:pStyle w:val="ListParagraph"/>
        <w:numPr>
          <w:ilvl w:val="0"/>
          <w:numId w:val="54"/>
        </w:numPr>
        <w:tabs>
          <w:tab w:val="left" w:pos="2161"/>
        </w:tabs>
        <w:ind w:right="1701"/>
        <w:jc w:val="both"/>
        <w:rPr>
          <w:sz w:val="24"/>
        </w:rPr>
      </w:pPr>
      <w:r>
        <w:rPr>
          <w:sz w:val="24"/>
        </w:rPr>
        <w:t>If the Agency is required to report incidents to OSHA/DHHS/other designated authorities, they shall be reported within the designated timeframes to avoid legal and financial</w:t>
      </w:r>
      <w:r>
        <w:rPr>
          <w:spacing w:val="-2"/>
          <w:sz w:val="24"/>
        </w:rPr>
        <w:t xml:space="preserve"> </w:t>
      </w:r>
      <w:r>
        <w:rPr>
          <w:sz w:val="24"/>
        </w:rPr>
        <w:t>consequences.</w:t>
      </w:r>
    </w:p>
    <w:p w14:paraId="5AEB8D60" w14:textId="77777777" w:rsidR="00E9458D" w:rsidRDefault="005C6BD6">
      <w:pPr>
        <w:pStyle w:val="ListParagraph"/>
        <w:numPr>
          <w:ilvl w:val="0"/>
          <w:numId w:val="54"/>
        </w:numPr>
        <w:tabs>
          <w:tab w:val="left" w:pos="2161"/>
        </w:tabs>
        <w:ind w:right="1697"/>
        <w:jc w:val="both"/>
        <w:rPr>
          <w:sz w:val="24"/>
        </w:rPr>
      </w:pPr>
      <w:r>
        <w:rPr>
          <w:sz w:val="24"/>
        </w:rPr>
        <w:t>The Agency shall ensure that details for incidents, involving temporary or contract workers, are documented and maintained using the same procedures that are utilized for regular</w:t>
      </w:r>
      <w:r>
        <w:rPr>
          <w:spacing w:val="-1"/>
          <w:sz w:val="24"/>
        </w:rPr>
        <w:t xml:space="preserve"> </w:t>
      </w:r>
      <w:r>
        <w:rPr>
          <w:sz w:val="24"/>
        </w:rPr>
        <w:t>employees.</w:t>
      </w:r>
    </w:p>
    <w:p w14:paraId="199B7844" w14:textId="77777777" w:rsidR="00E9458D" w:rsidRDefault="005C6BD6">
      <w:pPr>
        <w:pStyle w:val="ListParagraph"/>
        <w:numPr>
          <w:ilvl w:val="0"/>
          <w:numId w:val="54"/>
        </w:numPr>
        <w:tabs>
          <w:tab w:val="left" w:pos="2161"/>
        </w:tabs>
        <w:ind w:right="1699"/>
        <w:jc w:val="both"/>
        <w:rPr>
          <w:sz w:val="24"/>
        </w:rPr>
      </w:pPr>
      <w:r>
        <w:rPr>
          <w:sz w:val="24"/>
        </w:rPr>
        <w:t>The Agency shall ensure that all employees, who are involved in an incident, are assessed for early return to work; and, where indicated, shall ensure that medical clearance to return to work is</w:t>
      </w:r>
      <w:r>
        <w:rPr>
          <w:spacing w:val="-3"/>
          <w:sz w:val="24"/>
        </w:rPr>
        <w:t xml:space="preserve"> </w:t>
      </w:r>
      <w:r>
        <w:rPr>
          <w:sz w:val="24"/>
        </w:rPr>
        <w:t>obtained.</w:t>
      </w:r>
    </w:p>
    <w:p w14:paraId="7C617AC0" w14:textId="77777777" w:rsidR="00E9458D" w:rsidRDefault="005C6BD6">
      <w:pPr>
        <w:pStyle w:val="ListParagraph"/>
        <w:numPr>
          <w:ilvl w:val="0"/>
          <w:numId w:val="54"/>
        </w:numPr>
        <w:tabs>
          <w:tab w:val="left" w:pos="2161"/>
        </w:tabs>
        <w:ind w:right="1701"/>
        <w:jc w:val="both"/>
        <w:rPr>
          <w:sz w:val="24"/>
        </w:rPr>
      </w:pPr>
      <w:r>
        <w:rPr>
          <w:sz w:val="24"/>
        </w:rPr>
        <w:t>The Agency shall, wherever possible, offer modified work assignments to employees who are injured or become ill on the</w:t>
      </w:r>
      <w:r>
        <w:rPr>
          <w:spacing w:val="-3"/>
          <w:sz w:val="24"/>
        </w:rPr>
        <w:t xml:space="preserve"> </w:t>
      </w:r>
      <w:r>
        <w:rPr>
          <w:sz w:val="24"/>
        </w:rPr>
        <w:t>job.</w:t>
      </w:r>
    </w:p>
    <w:p w14:paraId="42AF24D7"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3C70C92" w14:textId="77777777">
        <w:trPr>
          <w:trHeight w:val="552"/>
        </w:trPr>
        <w:tc>
          <w:tcPr>
            <w:tcW w:w="5689" w:type="dxa"/>
          </w:tcPr>
          <w:p w14:paraId="54252724"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305B8485" w14:textId="77777777" w:rsidR="00E9458D" w:rsidRDefault="00E9458D">
            <w:pPr>
              <w:pStyle w:val="TableParagraph"/>
              <w:ind w:left="0"/>
            </w:pPr>
          </w:p>
          <w:p w14:paraId="41F7A022" w14:textId="77777777" w:rsidR="00E9458D" w:rsidRDefault="005C6BD6">
            <w:pPr>
              <w:pStyle w:val="TableParagraph"/>
              <w:ind w:left="487"/>
              <w:rPr>
                <w:sz w:val="20"/>
              </w:rPr>
            </w:pPr>
            <w:r>
              <w:rPr>
                <w:noProof/>
                <w:sz w:val="20"/>
              </w:rPr>
              <w:drawing>
                <wp:inline distT="0" distB="0" distL="0" distR="0" wp14:anchorId="25891764" wp14:editId="17531140">
                  <wp:extent cx="1390695" cy="966501"/>
                  <wp:effectExtent l="0" t="0" r="0" b="0"/>
                  <wp:docPr id="13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3ACC707" w14:textId="77777777">
        <w:trPr>
          <w:trHeight w:val="1220"/>
        </w:trPr>
        <w:tc>
          <w:tcPr>
            <w:tcW w:w="5689" w:type="dxa"/>
          </w:tcPr>
          <w:p w14:paraId="163A1D2D" w14:textId="77777777" w:rsidR="00E9458D" w:rsidRDefault="00E9458D">
            <w:pPr>
              <w:pStyle w:val="TableParagraph"/>
              <w:ind w:left="0"/>
            </w:pPr>
          </w:p>
          <w:p w14:paraId="4E7DFC8C" w14:textId="77777777" w:rsidR="00E9458D" w:rsidRDefault="005C6BD6">
            <w:pPr>
              <w:pStyle w:val="TableParagraph"/>
              <w:rPr>
                <w:b/>
                <w:sz w:val="24"/>
              </w:rPr>
            </w:pPr>
            <w:r>
              <w:rPr>
                <w:b/>
                <w:sz w:val="24"/>
              </w:rPr>
              <w:t>Section 5: Health and Safety</w:t>
            </w:r>
          </w:p>
        </w:tc>
        <w:tc>
          <w:tcPr>
            <w:tcW w:w="3168" w:type="dxa"/>
            <w:vMerge/>
            <w:tcBorders>
              <w:top w:val="nil"/>
            </w:tcBorders>
          </w:tcPr>
          <w:p w14:paraId="524E5F59" w14:textId="77777777" w:rsidR="00E9458D" w:rsidRDefault="00E9458D">
            <w:pPr>
              <w:rPr>
                <w:sz w:val="2"/>
                <w:szCs w:val="2"/>
              </w:rPr>
            </w:pPr>
          </w:p>
        </w:tc>
      </w:tr>
      <w:tr w:rsidR="00E9458D" w14:paraId="34683A68" w14:textId="77777777">
        <w:trPr>
          <w:trHeight w:val="277"/>
        </w:trPr>
        <w:tc>
          <w:tcPr>
            <w:tcW w:w="5689" w:type="dxa"/>
            <w:vMerge w:val="restart"/>
          </w:tcPr>
          <w:p w14:paraId="365C2E63" w14:textId="77777777" w:rsidR="00E9458D" w:rsidRDefault="00E9458D">
            <w:pPr>
              <w:pStyle w:val="TableParagraph"/>
              <w:spacing w:before="1"/>
              <w:ind w:left="0"/>
            </w:pPr>
          </w:p>
          <w:p w14:paraId="096C5373" w14:textId="77777777" w:rsidR="00E9458D" w:rsidRDefault="005C6BD6">
            <w:pPr>
              <w:pStyle w:val="TableParagraph"/>
              <w:spacing w:before="1"/>
              <w:rPr>
                <w:b/>
                <w:sz w:val="24"/>
              </w:rPr>
            </w:pPr>
            <w:r>
              <w:rPr>
                <w:b/>
                <w:sz w:val="24"/>
              </w:rPr>
              <w:t>Policy Title: Incident Reporting</w:t>
            </w:r>
          </w:p>
        </w:tc>
        <w:tc>
          <w:tcPr>
            <w:tcW w:w="3168" w:type="dxa"/>
          </w:tcPr>
          <w:p w14:paraId="1BCA2132" w14:textId="77777777" w:rsidR="00E9458D" w:rsidRDefault="005C6BD6">
            <w:pPr>
              <w:pStyle w:val="TableParagraph"/>
              <w:spacing w:before="1" w:line="256" w:lineRule="exact"/>
              <w:rPr>
                <w:b/>
                <w:sz w:val="24"/>
              </w:rPr>
            </w:pPr>
            <w:r>
              <w:rPr>
                <w:b/>
                <w:sz w:val="24"/>
              </w:rPr>
              <w:t>Policy Number: 5.180</w:t>
            </w:r>
          </w:p>
        </w:tc>
      </w:tr>
      <w:tr w:rsidR="00E9458D" w14:paraId="679F74A3" w14:textId="77777777">
        <w:trPr>
          <w:trHeight w:val="275"/>
        </w:trPr>
        <w:tc>
          <w:tcPr>
            <w:tcW w:w="5689" w:type="dxa"/>
            <w:vMerge/>
            <w:tcBorders>
              <w:top w:val="nil"/>
            </w:tcBorders>
          </w:tcPr>
          <w:p w14:paraId="1D9566F3" w14:textId="77777777" w:rsidR="00E9458D" w:rsidRDefault="00E9458D">
            <w:pPr>
              <w:rPr>
                <w:sz w:val="2"/>
                <w:szCs w:val="2"/>
              </w:rPr>
            </w:pPr>
          </w:p>
        </w:tc>
        <w:tc>
          <w:tcPr>
            <w:tcW w:w="3168" w:type="dxa"/>
          </w:tcPr>
          <w:p w14:paraId="079B307A" w14:textId="77777777" w:rsidR="00E9458D" w:rsidRDefault="005C6BD6">
            <w:pPr>
              <w:pStyle w:val="TableParagraph"/>
              <w:spacing w:line="255" w:lineRule="exact"/>
              <w:rPr>
                <w:b/>
                <w:sz w:val="24"/>
              </w:rPr>
            </w:pPr>
            <w:r>
              <w:rPr>
                <w:b/>
                <w:sz w:val="24"/>
              </w:rPr>
              <w:t>Effective Date:</w:t>
            </w:r>
          </w:p>
        </w:tc>
      </w:tr>
      <w:tr w:rsidR="00E9458D" w14:paraId="56D2AE96" w14:textId="77777777">
        <w:trPr>
          <w:trHeight w:val="275"/>
        </w:trPr>
        <w:tc>
          <w:tcPr>
            <w:tcW w:w="5689" w:type="dxa"/>
            <w:vMerge/>
            <w:tcBorders>
              <w:top w:val="nil"/>
            </w:tcBorders>
          </w:tcPr>
          <w:p w14:paraId="6B4A7385" w14:textId="77777777" w:rsidR="00E9458D" w:rsidRDefault="00E9458D">
            <w:pPr>
              <w:rPr>
                <w:sz w:val="2"/>
                <w:szCs w:val="2"/>
              </w:rPr>
            </w:pPr>
          </w:p>
        </w:tc>
        <w:tc>
          <w:tcPr>
            <w:tcW w:w="3168" w:type="dxa"/>
          </w:tcPr>
          <w:p w14:paraId="223E9B25" w14:textId="77777777" w:rsidR="00E9458D" w:rsidRDefault="005C6BD6">
            <w:pPr>
              <w:pStyle w:val="TableParagraph"/>
              <w:spacing w:line="255" w:lineRule="exact"/>
              <w:rPr>
                <w:b/>
                <w:sz w:val="24"/>
              </w:rPr>
            </w:pPr>
            <w:r>
              <w:rPr>
                <w:b/>
                <w:sz w:val="24"/>
              </w:rPr>
              <w:t>Revision Date:</w:t>
            </w:r>
          </w:p>
        </w:tc>
      </w:tr>
      <w:tr w:rsidR="00E9458D" w14:paraId="21D331AC" w14:textId="77777777">
        <w:trPr>
          <w:trHeight w:val="276"/>
        </w:trPr>
        <w:tc>
          <w:tcPr>
            <w:tcW w:w="5689" w:type="dxa"/>
            <w:vMerge/>
            <w:tcBorders>
              <w:top w:val="nil"/>
            </w:tcBorders>
          </w:tcPr>
          <w:p w14:paraId="6B8089A8" w14:textId="77777777" w:rsidR="00E9458D" w:rsidRDefault="00E9458D">
            <w:pPr>
              <w:rPr>
                <w:sz w:val="2"/>
                <w:szCs w:val="2"/>
              </w:rPr>
            </w:pPr>
          </w:p>
        </w:tc>
        <w:tc>
          <w:tcPr>
            <w:tcW w:w="3168" w:type="dxa"/>
          </w:tcPr>
          <w:p w14:paraId="3D2DD1B7" w14:textId="77777777" w:rsidR="00E9458D" w:rsidRDefault="005C6BD6">
            <w:pPr>
              <w:pStyle w:val="TableParagraph"/>
              <w:spacing w:before="1" w:line="255" w:lineRule="exact"/>
              <w:rPr>
                <w:b/>
                <w:sz w:val="24"/>
              </w:rPr>
            </w:pPr>
            <w:r>
              <w:rPr>
                <w:b/>
                <w:sz w:val="24"/>
              </w:rPr>
              <w:t>Approved By:</w:t>
            </w:r>
          </w:p>
        </w:tc>
      </w:tr>
      <w:tr w:rsidR="00E9458D" w14:paraId="5B6C67BD" w14:textId="77777777">
        <w:trPr>
          <w:trHeight w:val="275"/>
        </w:trPr>
        <w:tc>
          <w:tcPr>
            <w:tcW w:w="5689" w:type="dxa"/>
            <w:vMerge/>
            <w:tcBorders>
              <w:top w:val="nil"/>
            </w:tcBorders>
          </w:tcPr>
          <w:p w14:paraId="3E25654E" w14:textId="77777777" w:rsidR="00E9458D" w:rsidRDefault="00E9458D">
            <w:pPr>
              <w:rPr>
                <w:sz w:val="2"/>
                <w:szCs w:val="2"/>
              </w:rPr>
            </w:pPr>
          </w:p>
        </w:tc>
        <w:tc>
          <w:tcPr>
            <w:tcW w:w="3168" w:type="dxa"/>
          </w:tcPr>
          <w:p w14:paraId="3BAC48AA" w14:textId="77777777" w:rsidR="00E9458D" w:rsidRDefault="005C6BD6">
            <w:pPr>
              <w:pStyle w:val="TableParagraph"/>
              <w:spacing w:line="255" w:lineRule="exact"/>
              <w:rPr>
                <w:b/>
                <w:sz w:val="24"/>
              </w:rPr>
            </w:pPr>
            <w:r>
              <w:rPr>
                <w:b/>
                <w:sz w:val="24"/>
              </w:rPr>
              <w:t>Page Number: Page 3 of 7</w:t>
            </w:r>
          </w:p>
        </w:tc>
      </w:tr>
    </w:tbl>
    <w:p w14:paraId="68D4B086" w14:textId="77777777" w:rsidR="00E9458D" w:rsidRDefault="00E9458D">
      <w:pPr>
        <w:pStyle w:val="BodyText"/>
        <w:spacing w:before="8"/>
        <w:ind w:left="0" w:firstLine="0"/>
        <w:rPr>
          <w:sz w:val="12"/>
        </w:rPr>
      </w:pPr>
    </w:p>
    <w:p w14:paraId="4284EFFA" w14:textId="77777777" w:rsidR="00E9458D" w:rsidRDefault="005C6BD6">
      <w:pPr>
        <w:pStyle w:val="ListParagraph"/>
        <w:numPr>
          <w:ilvl w:val="0"/>
          <w:numId w:val="54"/>
        </w:numPr>
        <w:tabs>
          <w:tab w:val="left" w:pos="2161"/>
        </w:tabs>
        <w:spacing w:before="90"/>
        <w:ind w:right="1701"/>
        <w:jc w:val="both"/>
        <w:rPr>
          <w:sz w:val="24"/>
        </w:rPr>
      </w:pPr>
      <w:r>
        <w:rPr>
          <w:sz w:val="24"/>
        </w:rPr>
        <w:t>The Agency shall provide a supportive environment to protect the privacy of employees who report</w:t>
      </w:r>
      <w:r>
        <w:rPr>
          <w:spacing w:val="-2"/>
          <w:sz w:val="24"/>
        </w:rPr>
        <w:t xml:space="preserve"> </w:t>
      </w:r>
      <w:r>
        <w:rPr>
          <w:sz w:val="24"/>
        </w:rPr>
        <w:t>incidents.</w:t>
      </w:r>
    </w:p>
    <w:p w14:paraId="00F727DC" w14:textId="77777777" w:rsidR="00E9458D" w:rsidRDefault="00E9458D">
      <w:pPr>
        <w:pStyle w:val="BodyText"/>
        <w:ind w:left="0" w:firstLine="0"/>
        <w:rPr>
          <w:sz w:val="26"/>
        </w:rPr>
      </w:pPr>
    </w:p>
    <w:p w14:paraId="24C0D4D3" w14:textId="77777777" w:rsidR="00E9458D" w:rsidRDefault="00E9458D">
      <w:pPr>
        <w:pStyle w:val="BodyText"/>
        <w:ind w:left="0" w:firstLine="0"/>
        <w:rPr>
          <w:sz w:val="22"/>
        </w:rPr>
      </w:pPr>
    </w:p>
    <w:p w14:paraId="14B17B72" w14:textId="77777777" w:rsidR="00E9458D" w:rsidRDefault="005C6BD6">
      <w:pPr>
        <w:pStyle w:val="ListParagraph"/>
        <w:numPr>
          <w:ilvl w:val="0"/>
          <w:numId w:val="54"/>
        </w:numPr>
        <w:tabs>
          <w:tab w:val="left" w:pos="2161"/>
        </w:tabs>
        <w:ind w:right="1519"/>
        <w:jc w:val="both"/>
        <w:rPr>
          <w:sz w:val="24"/>
        </w:rPr>
      </w:pPr>
      <w:r>
        <w:rPr>
          <w:sz w:val="24"/>
        </w:rPr>
        <w:t>The Agency shall keep the name of the individual, who voluntarily reported an incident, confidential and shall assure legal protection to that person unless misconduct or criminal acts have</w:t>
      </w:r>
      <w:r>
        <w:rPr>
          <w:spacing w:val="-1"/>
          <w:sz w:val="24"/>
        </w:rPr>
        <w:t xml:space="preserve"> </w:t>
      </w:r>
      <w:r>
        <w:rPr>
          <w:sz w:val="24"/>
        </w:rPr>
        <w:t>occurred.</w:t>
      </w:r>
    </w:p>
    <w:p w14:paraId="77D98CC1" w14:textId="77777777" w:rsidR="00E9458D" w:rsidRDefault="00E9458D">
      <w:pPr>
        <w:pStyle w:val="BodyText"/>
        <w:ind w:left="0" w:firstLine="0"/>
      </w:pPr>
    </w:p>
    <w:p w14:paraId="6FF9C37B" w14:textId="77777777" w:rsidR="00E9458D" w:rsidRDefault="005C6BD6">
      <w:pPr>
        <w:pStyle w:val="Heading2"/>
      </w:pPr>
      <w:r>
        <w:t>PROCEDURES</w:t>
      </w:r>
    </w:p>
    <w:p w14:paraId="5BCD358D" w14:textId="77777777" w:rsidR="00E9458D" w:rsidRDefault="005C6BD6">
      <w:pPr>
        <w:pStyle w:val="ListParagraph"/>
        <w:numPr>
          <w:ilvl w:val="0"/>
          <w:numId w:val="53"/>
        </w:numPr>
        <w:tabs>
          <w:tab w:val="left" w:pos="2085"/>
        </w:tabs>
        <w:jc w:val="both"/>
        <w:rPr>
          <w:sz w:val="24"/>
        </w:rPr>
      </w:pPr>
      <w:r>
        <w:rPr>
          <w:sz w:val="24"/>
        </w:rPr>
        <w:t>The Agency Manager shall assume overall responsibility for</w:t>
      </w:r>
      <w:r>
        <w:rPr>
          <w:spacing w:val="-3"/>
          <w:sz w:val="24"/>
        </w:rPr>
        <w:t xml:space="preserve"> </w:t>
      </w:r>
      <w:r>
        <w:rPr>
          <w:sz w:val="24"/>
        </w:rPr>
        <w:t>ensuring:</w:t>
      </w:r>
    </w:p>
    <w:p w14:paraId="6A8C4367" w14:textId="77777777" w:rsidR="00E9458D" w:rsidRDefault="005C6BD6">
      <w:pPr>
        <w:pStyle w:val="ListParagraph"/>
        <w:numPr>
          <w:ilvl w:val="1"/>
          <w:numId w:val="53"/>
        </w:numPr>
        <w:tabs>
          <w:tab w:val="left" w:pos="2581"/>
        </w:tabs>
        <w:ind w:right="1700" w:hanging="360"/>
        <w:jc w:val="both"/>
        <w:rPr>
          <w:sz w:val="24"/>
        </w:rPr>
      </w:pPr>
      <w:r>
        <w:tab/>
      </w:r>
      <w:r>
        <w:rPr>
          <w:sz w:val="24"/>
        </w:rPr>
        <w:t>enforcement authorities receive reports of all incidents, accidents and ill health occurring on the job site, in accordance with federal, state and other legal requirements;</w:t>
      </w:r>
    </w:p>
    <w:p w14:paraId="2202B6D0" w14:textId="77777777" w:rsidR="00E9458D" w:rsidRDefault="005C6BD6">
      <w:pPr>
        <w:pStyle w:val="ListParagraph"/>
        <w:numPr>
          <w:ilvl w:val="1"/>
          <w:numId w:val="53"/>
        </w:numPr>
        <w:tabs>
          <w:tab w:val="left" w:pos="2521"/>
        </w:tabs>
        <w:ind w:right="1700" w:hanging="360"/>
        <w:jc w:val="both"/>
        <w:rPr>
          <w:sz w:val="24"/>
        </w:rPr>
      </w:pPr>
      <w:r>
        <w:rPr>
          <w:sz w:val="24"/>
        </w:rPr>
        <w:t>all incidents are properly reported and investigated, in accordance with this operating</w:t>
      </w:r>
    </w:p>
    <w:p w14:paraId="5D2C0EB8" w14:textId="77777777" w:rsidR="00E9458D" w:rsidRDefault="005C6BD6">
      <w:pPr>
        <w:pStyle w:val="BodyText"/>
        <w:spacing w:before="1"/>
        <w:ind w:firstLine="0"/>
        <w:jc w:val="both"/>
      </w:pPr>
      <w:r>
        <w:t>procedure and/or, when applicable, in accordance with OSHA requirements;</w:t>
      </w:r>
    </w:p>
    <w:p w14:paraId="7E3D9BC8" w14:textId="77777777" w:rsidR="00E9458D" w:rsidRDefault="005C6BD6">
      <w:pPr>
        <w:pStyle w:val="ListParagraph"/>
        <w:numPr>
          <w:ilvl w:val="1"/>
          <w:numId w:val="53"/>
        </w:numPr>
        <w:tabs>
          <w:tab w:val="left" w:pos="2521"/>
        </w:tabs>
        <w:ind w:right="1701" w:hanging="360"/>
        <w:jc w:val="both"/>
        <w:rPr>
          <w:sz w:val="24"/>
        </w:rPr>
      </w:pPr>
      <w:r>
        <w:rPr>
          <w:sz w:val="24"/>
        </w:rPr>
        <w:t>the insurance representative is contacted for advice, when indicated, on whether an incident should be reported, and a claim submitted to the</w:t>
      </w:r>
      <w:r>
        <w:rPr>
          <w:spacing w:val="-6"/>
          <w:sz w:val="24"/>
        </w:rPr>
        <w:t xml:space="preserve"> </w:t>
      </w:r>
      <w:r>
        <w:rPr>
          <w:sz w:val="24"/>
        </w:rPr>
        <w:t>insurer.</w:t>
      </w:r>
    </w:p>
    <w:p w14:paraId="1C8E39ED" w14:textId="77777777" w:rsidR="00E9458D" w:rsidRDefault="005C6BD6">
      <w:pPr>
        <w:pStyle w:val="ListParagraph"/>
        <w:numPr>
          <w:ilvl w:val="0"/>
          <w:numId w:val="53"/>
        </w:numPr>
        <w:tabs>
          <w:tab w:val="left" w:pos="2161"/>
        </w:tabs>
        <w:ind w:left="2160" w:hanging="361"/>
        <w:jc w:val="both"/>
        <w:rPr>
          <w:sz w:val="24"/>
        </w:rPr>
      </w:pPr>
      <w:r>
        <w:rPr>
          <w:sz w:val="24"/>
        </w:rPr>
        <w:t>The Agency Manager</w:t>
      </w:r>
      <w:r>
        <w:rPr>
          <w:spacing w:val="-1"/>
          <w:sz w:val="24"/>
        </w:rPr>
        <w:t xml:space="preserve"> </w:t>
      </w:r>
      <w:r>
        <w:rPr>
          <w:sz w:val="24"/>
        </w:rPr>
        <w:t>shall:</w:t>
      </w:r>
    </w:p>
    <w:p w14:paraId="1750ECBA" w14:textId="77777777" w:rsidR="00E9458D" w:rsidRDefault="005C6BD6">
      <w:pPr>
        <w:pStyle w:val="ListParagraph"/>
        <w:numPr>
          <w:ilvl w:val="1"/>
          <w:numId w:val="53"/>
        </w:numPr>
        <w:tabs>
          <w:tab w:val="left" w:pos="2491"/>
        </w:tabs>
        <w:ind w:left="2490" w:hanging="331"/>
        <w:jc w:val="both"/>
        <w:rPr>
          <w:sz w:val="24"/>
        </w:rPr>
      </w:pPr>
      <w:r>
        <w:rPr>
          <w:sz w:val="24"/>
        </w:rPr>
        <w:t xml:space="preserve">establish an internal </w:t>
      </w:r>
      <w:r>
        <w:rPr>
          <w:i/>
          <w:sz w:val="24"/>
        </w:rPr>
        <w:t>Health and Safety Committee</w:t>
      </w:r>
      <w:r>
        <w:rPr>
          <w:sz w:val="24"/>
        </w:rPr>
        <w:t>,</w:t>
      </w:r>
      <w:r>
        <w:rPr>
          <w:spacing w:val="-1"/>
          <w:sz w:val="24"/>
        </w:rPr>
        <w:t xml:space="preserve"> </w:t>
      </w:r>
      <w:r>
        <w:rPr>
          <w:sz w:val="24"/>
        </w:rPr>
        <w:t>and/or,</w:t>
      </w:r>
    </w:p>
    <w:p w14:paraId="169654D2" w14:textId="77777777" w:rsidR="00E9458D" w:rsidRDefault="005C6BD6">
      <w:pPr>
        <w:pStyle w:val="ListParagraph"/>
        <w:numPr>
          <w:ilvl w:val="1"/>
          <w:numId w:val="53"/>
        </w:numPr>
        <w:tabs>
          <w:tab w:val="left" w:pos="2491"/>
        </w:tabs>
        <w:ind w:left="2430" w:right="1702" w:hanging="270"/>
        <w:jc w:val="both"/>
        <w:rPr>
          <w:sz w:val="24"/>
        </w:rPr>
      </w:pPr>
      <w:r>
        <w:tab/>
      </w:r>
      <w:r>
        <w:rPr>
          <w:sz w:val="24"/>
        </w:rPr>
        <w:t>arrange for the Agency to partner with external health and social programs for the purpose of overseeing health and safety issues, where legislatively</w:t>
      </w:r>
      <w:r>
        <w:rPr>
          <w:spacing w:val="-7"/>
          <w:sz w:val="24"/>
        </w:rPr>
        <w:t xml:space="preserve"> </w:t>
      </w:r>
      <w:r>
        <w:rPr>
          <w:sz w:val="24"/>
        </w:rPr>
        <w:t>required.</w:t>
      </w:r>
    </w:p>
    <w:p w14:paraId="2040A713" w14:textId="77777777" w:rsidR="00E9458D" w:rsidRDefault="005C6BD6">
      <w:pPr>
        <w:pStyle w:val="ListParagraph"/>
        <w:numPr>
          <w:ilvl w:val="0"/>
          <w:numId w:val="53"/>
        </w:numPr>
        <w:tabs>
          <w:tab w:val="left" w:pos="2161"/>
        </w:tabs>
        <w:ind w:left="2160" w:hanging="361"/>
        <w:jc w:val="both"/>
        <w:rPr>
          <w:sz w:val="24"/>
        </w:rPr>
      </w:pPr>
      <w:r>
        <w:rPr>
          <w:sz w:val="24"/>
        </w:rPr>
        <w:t>When an incident or “close call” occurs, the first course of action shall be</w:t>
      </w:r>
      <w:r>
        <w:rPr>
          <w:spacing w:val="-2"/>
          <w:sz w:val="24"/>
        </w:rPr>
        <w:t xml:space="preserve"> </w:t>
      </w:r>
      <w:r>
        <w:rPr>
          <w:sz w:val="24"/>
        </w:rPr>
        <w:t>to:</w:t>
      </w:r>
    </w:p>
    <w:p w14:paraId="6B5652E0" w14:textId="77777777" w:rsidR="00E9458D" w:rsidRDefault="005C6BD6">
      <w:pPr>
        <w:pStyle w:val="ListParagraph"/>
        <w:numPr>
          <w:ilvl w:val="1"/>
          <w:numId w:val="53"/>
        </w:numPr>
        <w:tabs>
          <w:tab w:val="left" w:pos="2580"/>
          <w:tab w:val="left" w:pos="2581"/>
        </w:tabs>
        <w:ind w:left="2580" w:hanging="421"/>
        <w:rPr>
          <w:sz w:val="24"/>
        </w:rPr>
      </w:pPr>
      <w:r>
        <w:rPr>
          <w:sz w:val="24"/>
        </w:rPr>
        <w:t>protect the victim from further</w:t>
      </w:r>
      <w:r>
        <w:rPr>
          <w:spacing w:val="-3"/>
          <w:sz w:val="24"/>
        </w:rPr>
        <w:t xml:space="preserve"> </w:t>
      </w:r>
      <w:r>
        <w:rPr>
          <w:sz w:val="24"/>
        </w:rPr>
        <w:t>harm;</w:t>
      </w:r>
    </w:p>
    <w:p w14:paraId="69B64672" w14:textId="77777777" w:rsidR="00E9458D" w:rsidRDefault="005C6BD6">
      <w:pPr>
        <w:pStyle w:val="ListParagraph"/>
        <w:numPr>
          <w:ilvl w:val="1"/>
          <w:numId w:val="53"/>
        </w:numPr>
        <w:tabs>
          <w:tab w:val="left" w:pos="2580"/>
          <w:tab w:val="left" w:pos="2581"/>
        </w:tabs>
        <w:ind w:left="2580" w:hanging="421"/>
        <w:rPr>
          <w:sz w:val="24"/>
        </w:rPr>
      </w:pPr>
      <w:r>
        <w:rPr>
          <w:sz w:val="24"/>
        </w:rPr>
        <w:t>determine the existence of any</w:t>
      </w:r>
      <w:r>
        <w:rPr>
          <w:spacing w:val="-3"/>
          <w:sz w:val="24"/>
        </w:rPr>
        <w:t xml:space="preserve"> </w:t>
      </w:r>
      <w:r>
        <w:rPr>
          <w:sz w:val="24"/>
        </w:rPr>
        <w:t>injury;</w:t>
      </w:r>
    </w:p>
    <w:p w14:paraId="10B972FC" w14:textId="77777777" w:rsidR="00E9458D" w:rsidRDefault="005C6BD6">
      <w:pPr>
        <w:pStyle w:val="ListParagraph"/>
        <w:numPr>
          <w:ilvl w:val="1"/>
          <w:numId w:val="53"/>
        </w:numPr>
        <w:tabs>
          <w:tab w:val="left" w:pos="2580"/>
          <w:tab w:val="left" w:pos="2581"/>
        </w:tabs>
        <w:ind w:left="2580" w:hanging="421"/>
        <w:rPr>
          <w:sz w:val="24"/>
        </w:rPr>
      </w:pPr>
      <w:r>
        <w:rPr>
          <w:sz w:val="24"/>
        </w:rPr>
        <w:t>determine the extent of any injury;</w:t>
      </w:r>
      <w:r>
        <w:rPr>
          <w:spacing w:val="-3"/>
          <w:sz w:val="24"/>
        </w:rPr>
        <w:t xml:space="preserve"> </w:t>
      </w:r>
      <w:r>
        <w:rPr>
          <w:sz w:val="24"/>
        </w:rPr>
        <w:t>and,</w:t>
      </w:r>
    </w:p>
    <w:p w14:paraId="357CF2C8" w14:textId="77777777" w:rsidR="00E9458D" w:rsidRDefault="005C6BD6">
      <w:pPr>
        <w:pStyle w:val="ListParagraph"/>
        <w:numPr>
          <w:ilvl w:val="1"/>
          <w:numId w:val="53"/>
        </w:numPr>
        <w:tabs>
          <w:tab w:val="left" w:pos="2580"/>
          <w:tab w:val="left" w:pos="2581"/>
        </w:tabs>
        <w:spacing w:line="275" w:lineRule="exact"/>
        <w:ind w:left="2580" w:hanging="421"/>
        <w:rPr>
          <w:sz w:val="24"/>
        </w:rPr>
      </w:pPr>
      <w:r>
        <w:rPr>
          <w:sz w:val="24"/>
        </w:rPr>
        <w:t>seek appropriate</w:t>
      </w:r>
      <w:r>
        <w:rPr>
          <w:spacing w:val="-1"/>
          <w:sz w:val="24"/>
        </w:rPr>
        <w:t xml:space="preserve"> </w:t>
      </w:r>
      <w:r>
        <w:rPr>
          <w:sz w:val="24"/>
        </w:rPr>
        <w:t>treatment.</w:t>
      </w:r>
    </w:p>
    <w:p w14:paraId="157AB634" w14:textId="77777777" w:rsidR="00E9458D" w:rsidRDefault="005C6BD6">
      <w:pPr>
        <w:pStyle w:val="ListParagraph"/>
        <w:numPr>
          <w:ilvl w:val="0"/>
          <w:numId w:val="53"/>
        </w:numPr>
        <w:tabs>
          <w:tab w:val="left" w:pos="2161"/>
        </w:tabs>
        <w:ind w:left="2160" w:right="1701" w:hanging="361"/>
        <w:jc w:val="both"/>
        <w:rPr>
          <w:sz w:val="24"/>
        </w:rPr>
      </w:pPr>
      <w:r>
        <w:rPr>
          <w:sz w:val="24"/>
        </w:rPr>
        <w:t>Any contributing factors (e.g. equipment, chemicals, etc.) shall be immediately contained and/or rendered inoperable to make the area</w:t>
      </w:r>
      <w:r>
        <w:rPr>
          <w:spacing w:val="-2"/>
          <w:sz w:val="24"/>
        </w:rPr>
        <w:t xml:space="preserve"> </w:t>
      </w:r>
      <w:r>
        <w:rPr>
          <w:sz w:val="24"/>
        </w:rPr>
        <w:t>safe.</w:t>
      </w:r>
    </w:p>
    <w:p w14:paraId="1FACB0AD" w14:textId="77777777" w:rsidR="00E9458D" w:rsidRDefault="005C6BD6">
      <w:pPr>
        <w:pStyle w:val="ListParagraph"/>
        <w:numPr>
          <w:ilvl w:val="0"/>
          <w:numId w:val="53"/>
        </w:numPr>
        <w:tabs>
          <w:tab w:val="left" w:pos="2161"/>
        </w:tabs>
        <w:ind w:left="2160" w:right="1702" w:hanging="361"/>
        <w:jc w:val="both"/>
        <w:rPr>
          <w:sz w:val="24"/>
        </w:rPr>
      </w:pPr>
      <w:r>
        <w:rPr>
          <w:sz w:val="24"/>
        </w:rPr>
        <w:t>Any material evidence, related to the incident, shall be kept and protected for investigative purposes.</w:t>
      </w:r>
    </w:p>
    <w:p w14:paraId="3F0290C6" w14:textId="77777777" w:rsidR="00E9458D" w:rsidRDefault="005C6BD6">
      <w:pPr>
        <w:pStyle w:val="ListParagraph"/>
        <w:numPr>
          <w:ilvl w:val="0"/>
          <w:numId w:val="53"/>
        </w:numPr>
        <w:tabs>
          <w:tab w:val="left" w:pos="2161"/>
        </w:tabs>
        <w:ind w:left="2160" w:right="1701" w:hanging="361"/>
        <w:jc w:val="both"/>
        <w:rPr>
          <w:sz w:val="24"/>
        </w:rPr>
      </w:pPr>
      <w:r>
        <w:rPr>
          <w:sz w:val="24"/>
        </w:rPr>
        <w:t>The employee involved and/or witnesses shall report any work related incident to the Supervisor, as soon as possible, but no later than the end of the employee’s regular work shift.</w:t>
      </w:r>
    </w:p>
    <w:p w14:paraId="6078D10C" w14:textId="77777777" w:rsidR="00E9458D" w:rsidRDefault="005C6BD6">
      <w:pPr>
        <w:pStyle w:val="ListParagraph"/>
        <w:numPr>
          <w:ilvl w:val="0"/>
          <w:numId w:val="53"/>
        </w:numPr>
        <w:tabs>
          <w:tab w:val="left" w:pos="2161"/>
        </w:tabs>
        <w:ind w:left="2160" w:right="1696" w:hanging="361"/>
        <w:jc w:val="both"/>
        <w:rPr>
          <w:sz w:val="24"/>
        </w:rPr>
      </w:pPr>
      <w:r>
        <w:rPr>
          <w:sz w:val="24"/>
        </w:rPr>
        <w:t>The individual involved in the incident shall provide an explanation and a rationale to the Supervisor as to why the incident</w:t>
      </w:r>
      <w:r>
        <w:rPr>
          <w:spacing w:val="-2"/>
          <w:sz w:val="24"/>
        </w:rPr>
        <w:t xml:space="preserve"> </w:t>
      </w:r>
      <w:r>
        <w:rPr>
          <w:sz w:val="24"/>
        </w:rPr>
        <w:t>occurred.</w:t>
      </w:r>
    </w:p>
    <w:p w14:paraId="15F8A063" w14:textId="77777777" w:rsidR="00E9458D" w:rsidRDefault="005C6BD6">
      <w:pPr>
        <w:pStyle w:val="ListParagraph"/>
        <w:numPr>
          <w:ilvl w:val="0"/>
          <w:numId w:val="53"/>
        </w:numPr>
        <w:tabs>
          <w:tab w:val="left" w:pos="2161"/>
        </w:tabs>
        <w:ind w:left="2160" w:hanging="361"/>
        <w:jc w:val="both"/>
        <w:rPr>
          <w:sz w:val="24"/>
        </w:rPr>
      </w:pPr>
      <w:r>
        <w:rPr>
          <w:sz w:val="24"/>
        </w:rPr>
        <w:t>When injury is sustained, or other pertinent situations exist, the Supervisor</w:t>
      </w:r>
      <w:r>
        <w:rPr>
          <w:spacing w:val="-15"/>
          <w:sz w:val="24"/>
        </w:rPr>
        <w:t xml:space="preserve"> </w:t>
      </w:r>
      <w:r>
        <w:rPr>
          <w:sz w:val="24"/>
        </w:rPr>
        <w:t>shall</w:t>
      </w:r>
    </w:p>
    <w:p w14:paraId="7E2DC66F"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4D418A4" w14:textId="77777777">
        <w:trPr>
          <w:trHeight w:val="552"/>
        </w:trPr>
        <w:tc>
          <w:tcPr>
            <w:tcW w:w="5689" w:type="dxa"/>
          </w:tcPr>
          <w:p w14:paraId="3D2293AD"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7288175B" w14:textId="77777777" w:rsidR="00E9458D" w:rsidRDefault="00E9458D">
            <w:pPr>
              <w:pStyle w:val="TableParagraph"/>
              <w:ind w:left="0"/>
            </w:pPr>
          </w:p>
          <w:p w14:paraId="69F4F125" w14:textId="77777777" w:rsidR="00E9458D" w:rsidRDefault="005C6BD6">
            <w:pPr>
              <w:pStyle w:val="TableParagraph"/>
              <w:ind w:left="487"/>
              <w:rPr>
                <w:sz w:val="20"/>
              </w:rPr>
            </w:pPr>
            <w:r>
              <w:rPr>
                <w:noProof/>
                <w:sz w:val="20"/>
              </w:rPr>
              <w:drawing>
                <wp:inline distT="0" distB="0" distL="0" distR="0" wp14:anchorId="68C98762" wp14:editId="165BB137">
                  <wp:extent cx="1390695" cy="966501"/>
                  <wp:effectExtent l="0" t="0" r="0" b="0"/>
                  <wp:docPr id="13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313A430" w14:textId="77777777">
        <w:trPr>
          <w:trHeight w:val="1220"/>
        </w:trPr>
        <w:tc>
          <w:tcPr>
            <w:tcW w:w="5689" w:type="dxa"/>
          </w:tcPr>
          <w:p w14:paraId="07C2439E" w14:textId="77777777" w:rsidR="00E9458D" w:rsidRDefault="00E9458D">
            <w:pPr>
              <w:pStyle w:val="TableParagraph"/>
              <w:ind w:left="0"/>
            </w:pPr>
          </w:p>
          <w:p w14:paraId="42A8B793" w14:textId="77777777" w:rsidR="00E9458D" w:rsidRDefault="005C6BD6">
            <w:pPr>
              <w:pStyle w:val="TableParagraph"/>
              <w:rPr>
                <w:b/>
                <w:sz w:val="24"/>
              </w:rPr>
            </w:pPr>
            <w:r>
              <w:rPr>
                <w:b/>
                <w:sz w:val="24"/>
              </w:rPr>
              <w:t>Section 5: Health and Safety</w:t>
            </w:r>
          </w:p>
        </w:tc>
        <w:tc>
          <w:tcPr>
            <w:tcW w:w="3168" w:type="dxa"/>
            <w:vMerge/>
            <w:tcBorders>
              <w:top w:val="nil"/>
            </w:tcBorders>
          </w:tcPr>
          <w:p w14:paraId="5D975E90" w14:textId="77777777" w:rsidR="00E9458D" w:rsidRDefault="00E9458D">
            <w:pPr>
              <w:rPr>
                <w:sz w:val="2"/>
                <w:szCs w:val="2"/>
              </w:rPr>
            </w:pPr>
          </w:p>
        </w:tc>
      </w:tr>
      <w:tr w:rsidR="00E9458D" w14:paraId="5EC2DC5F" w14:textId="77777777">
        <w:trPr>
          <w:trHeight w:val="277"/>
        </w:trPr>
        <w:tc>
          <w:tcPr>
            <w:tcW w:w="5689" w:type="dxa"/>
            <w:vMerge w:val="restart"/>
          </w:tcPr>
          <w:p w14:paraId="738E9229" w14:textId="77777777" w:rsidR="00E9458D" w:rsidRDefault="00E9458D">
            <w:pPr>
              <w:pStyle w:val="TableParagraph"/>
              <w:spacing w:before="1"/>
              <w:ind w:left="0"/>
            </w:pPr>
          </w:p>
          <w:p w14:paraId="3F8A2F19" w14:textId="77777777" w:rsidR="00E9458D" w:rsidRDefault="005C6BD6">
            <w:pPr>
              <w:pStyle w:val="TableParagraph"/>
              <w:spacing w:before="1"/>
              <w:rPr>
                <w:b/>
                <w:sz w:val="24"/>
              </w:rPr>
            </w:pPr>
            <w:r>
              <w:rPr>
                <w:b/>
                <w:sz w:val="24"/>
              </w:rPr>
              <w:t>Policy Title: Incident Reporting</w:t>
            </w:r>
          </w:p>
        </w:tc>
        <w:tc>
          <w:tcPr>
            <w:tcW w:w="3168" w:type="dxa"/>
          </w:tcPr>
          <w:p w14:paraId="333DA3D4" w14:textId="77777777" w:rsidR="00E9458D" w:rsidRDefault="005C6BD6">
            <w:pPr>
              <w:pStyle w:val="TableParagraph"/>
              <w:spacing w:before="1" w:line="256" w:lineRule="exact"/>
              <w:rPr>
                <w:b/>
                <w:sz w:val="24"/>
              </w:rPr>
            </w:pPr>
            <w:r>
              <w:rPr>
                <w:b/>
                <w:sz w:val="24"/>
              </w:rPr>
              <w:t>Policy Number: 5.180</w:t>
            </w:r>
          </w:p>
        </w:tc>
      </w:tr>
      <w:tr w:rsidR="00E9458D" w14:paraId="0D7EC286" w14:textId="77777777">
        <w:trPr>
          <w:trHeight w:val="275"/>
        </w:trPr>
        <w:tc>
          <w:tcPr>
            <w:tcW w:w="5689" w:type="dxa"/>
            <w:vMerge/>
            <w:tcBorders>
              <w:top w:val="nil"/>
            </w:tcBorders>
          </w:tcPr>
          <w:p w14:paraId="748D18FA" w14:textId="77777777" w:rsidR="00E9458D" w:rsidRDefault="00E9458D">
            <w:pPr>
              <w:rPr>
                <w:sz w:val="2"/>
                <w:szCs w:val="2"/>
              </w:rPr>
            </w:pPr>
          </w:p>
        </w:tc>
        <w:tc>
          <w:tcPr>
            <w:tcW w:w="3168" w:type="dxa"/>
          </w:tcPr>
          <w:p w14:paraId="6404214F" w14:textId="77777777" w:rsidR="00E9458D" w:rsidRDefault="005C6BD6">
            <w:pPr>
              <w:pStyle w:val="TableParagraph"/>
              <w:spacing w:line="255" w:lineRule="exact"/>
              <w:rPr>
                <w:b/>
                <w:sz w:val="24"/>
              </w:rPr>
            </w:pPr>
            <w:r>
              <w:rPr>
                <w:b/>
                <w:sz w:val="24"/>
              </w:rPr>
              <w:t>Effective Date:</w:t>
            </w:r>
          </w:p>
        </w:tc>
      </w:tr>
      <w:tr w:rsidR="00E9458D" w14:paraId="2D702812" w14:textId="77777777">
        <w:trPr>
          <w:trHeight w:val="275"/>
        </w:trPr>
        <w:tc>
          <w:tcPr>
            <w:tcW w:w="5689" w:type="dxa"/>
            <w:vMerge/>
            <w:tcBorders>
              <w:top w:val="nil"/>
            </w:tcBorders>
          </w:tcPr>
          <w:p w14:paraId="52F93498" w14:textId="77777777" w:rsidR="00E9458D" w:rsidRDefault="00E9458D">
            <w:pPr>
              <w:rPr>
                <w:sz w:val="2"/>
                <w:szCs w:val="2"/>
              </w:rPr>
            </w:pPr>
          </w:p>
        </w:tc>
        <w:tc>
          <w:tcPr>
            <w:tcW w:w="3168" w:type="dxa"/>
          </w:tcPr>
          <w:p w14:paraId="3D63819D" w14:textId="77777777" w:rsidR="00E9458D" w:rsidRDefault="005C6BD6">
            <w:pPr>
              <w:pStyle w:val="TableParagraph"/>
              <w:spacing w:line="255" w:lineRule="exact"/>
              <w:rPr>
                <w:b/>
                <w:sz w:val="24"/>
              </w:rPr>
            </w:pPr>
            <w:r>
              <w:rPr>
                <w:b/>
                <w:sz w:val="24"/>
              </w:rPr>
              <w:t>Revision Date:</w:t>
            </w:r>
          </w:p>
        </w:tc>
      </w:tr>
      <w:tr w:rsidR="00E9458D" w14:paraId="299645F9" w14:textId="77777777">
        <w:trPr>
          <w:trHeight w:val="276"/>
        </w:trPr>
        <w:tc>
          <w:tcPr>
            <w:tcW w:w="5689" w:type="dxa"/>
            <w:vMerge/>
            <w:tcBorders>
              <w:top w:val="nil"/>
            </w:tcBorders>
          </w:tcPr>
          <w:p w14:paraId="42BE11AE" w14:textId="77777777" w:rsidR="00E9458D" w:rsidRDefault="00E9458D">
            <w:pPr>
              <w:rPr>
                <w:sz w:val="2"/>
                <w:szCs w:val="2"/>
              </w:rPr>
            </w:pPr>
          </w:p>
        </w:tc>
        <w:tc>
          <w:tcPr>
            <w:tcW w:w="3168" w:type="dxa"/>
          </w:tcPr>
          <w:p w14:paraId="10B92392" w14:textId="77777777" w:rsidR="00E9458D" w:rsidRDefault="005C6BD6">
            <w:pPr>
              <w:pStyle w:val="TableParagraph"/>
              <w:spacing w:before="1" w:line="255" w:lineRule="exact"/>
              <w:rPr>
                <w:b/>
                <w:sz w:val="24"/>
              </w:rPr>
            </w:pPr>
            <w:r>
              <w:rPr>
                <w:b/>
                <w:sz w:val="24"/>
              </w:rPr>
              <w:t>Approved By:</w:t>
            </w:r>
          </w:p>
        </w:tc>
      </w:tr>
      <w:tr w:rsidR="00E9458D" w14:paraId="0AD8A62D" w14:textId="77777777">
        <w:trPr>
          <w:trHeight w:val="275"/>
        </w:trPr>
        <w:tc>
          <w:tcPr>
            <w:tcW w:w="5689" w:type="dxa"/>
            <w:vMerge/>
            <w:tcBorders>
              <w:top w:val="nil"/>
            </w:tcBorders>
          </w:tcPr>
          <w:p w14:paraId="05072233" w14:textId="77777777" w:rsidR="00E9458D" w:rsidRDefault="00E9458D">
            <w:pPr>
              <w:rPr>
                <w:sz w:val="2"/>
                <w:szCs w:val="2"/>
              </w:rPr>
            </w:pPr>
          </w:p>
        </w:tc>
        <w:tc>
          <w:tcPr>
            <w:tcW w:w="3168" w:type="dxa"/>
          </w:tcPr>
          <w:p w14:paraId="7DB7AF9A" w14:textId="77777777" w:rsidR="00E9458D" w:rsidRDefault="005C6BD6">
            <w:pPr>
              <w:pStyle w:val="TableParagraph"/>
              <w:spacing w:line="255" w:lineRule="exact"/>
              <w:rPr>
                <w:b/>
                <w:sz w:val="24"/>
              </w:rPr>
            </w:pPr>
            <w:r>
              <w:rPr>
                <w:b/>
                <w:sz w:val="24"/>
              </w:rPr>
              <w:t>Page Number: Page 4 of 7</w:t>
            </w:r>
          </w:p>
        </w:tc>
      </w:tr>
    </w:tbl>
    <w:p w14:paraId="346BD04F" w14:textId="77777777" w:rsidR="00E9458D" w:rsidRDefault="00E9458D">
      <w:pPr>
        <w:pStyle w:val="BodyText"/>
        <w:spacing w:before="8"/>
        <w:ind w:left="0" w:firstLine="0"/>
        <w:rPr>
          <w:sz w:val="12"/>
        </w:rPr>
      </w:pPr>
    </w:p>
    <w:p w14:paraId="272336E0" w14:textId="77777777" w:rsidR="00E9458D" w:rsidRDefault="005C6BD6">
      <w:pPr>
        <w:pStyle w:val="BodyText"/>
        <w:spacing w:before="90"/>
        <w:ind w:left="2160" w:firstLine="0"/>
        <w:jc w:val="both"/>
      </w:pPr>
      <w:r>
        <w:t>notify the injured person’s next-of-kin or other relevant individual.</w:t>
      </w:r>
    </w:p>
    <w:p w14:paraId="0CFCF07E" w14:textId="77777777" w:rsidR="00E9458D" w:rsidRDefault="005C6BD6">
      <w:pPr>
        <w:pStyle w:val="ListParagraph"/>
        <w:numPr>
          <w:ilvl w:val="0"/>
          <w:numId w:val="53"/>
        </w:numPr>
        <w:tabs>
          <w:tab w:val="left" w:pos="2161"/>
        </w:tabs>
        <w:ind w:left="2160" w:right="1697" w:hanging="361"/>
        <w:jc w:val="both"/>
        <w:rPr>
          <w:sz w:val="24"/>
        </w:rPr>
      </w:pPr>
      <w:r>
        <w:rPr>
          <w:sz w:val="24"/>
        </w:rPr>
        <w:t>Immediately following an incident, the person, who was directly involved in the incident, shall initiate an “</w:t>
      </w:r>
      <w:r>
        <w:rPr>
          <w:i/>
          <w:sz w:val="24"/>
        </w:rPr>
        <w:t>Incident</w:t>
      </w:r>
      <w:r>
        <w:rPr>
          <w:i/>
          <w:spacing w:val="-2"/>
          <w:sz w:val="24"/>
        </w:rPr>
        <w:t xml:space="preserve"> </w:t>
      </w:r>
      <w:r>
        <w:rPr>
          <w:i/>
          <w:sz w:val="24"/>
        </w:rPr>
        <w:t>Report”</w:t>
      </w:r>
      <w:r>
        <w:rPr>
          <w:sz w:val="24"/>
        </w:rPr>
        <w:t>.</w:t>
      </w:r>
    </w:p>
    <w:p w14:paraId="5EA2BF54" w14:textId="77777777" w:rsidR="00E9458D" w:rsidRDefault="005C6BD6">
      <w:pPr>
        <w:pStyle w:val="ListParagraph"/>
        <w:numPr>
          <w:ilvl w:val="0"/>
          <w:numId w:val="53"/>
        </w:numPr>
        <w:tabs>
          <w:tab w:val="left" w:pos="2161"/>
        </w:tabs>
        <w:ind w:left="2160" w:right="1702" w:hanging="361"/>
        <w:jc w:val="both"/>
        <w:rPr>
          <w:sz w:val="24"/>
        </w:rPr>
      </w:pPr>
      <w:r>
        <w:rPr>
          <w:sz w:val="24"/>
        </w:rPr>
        <w:t>If a client/family reports an injury to an Agency employee, that employee</w:t>
      </w:r>
      <w:r>
        <w:rPr>
          <w:spacing w:val="26"/>
          <w:sz w:val="24"/>
        </w:rPr>
        <w:t xml:space="preserve"> </w:t>
      </w:r>
      <w:r>
        <w:rPr>
          <w:sz w:val="24"/>
        </w:rPr>
        <w:t>shall initiate the “</w:t>
      </w:r>
      <w:r>
        <w:rPr>
          <w:i/>
          <w:sz w:val="24"/>
        </w:rPr>
        <w:t>Incident</w:t>
      </w:r>
      <w:r>
        <w:rPr>
          <w:i/>
          <w:spacing w:val="-2"/>
          <w:sz w:val="24"/>
        </w:rPr>
        <w:t xml:space="preserve"> </w:t>
      </w:r>
      <w:r>
        <w:rPr>
          <w:i/>
          <w:sz w:val="24"/>
        </w:rPr>
        <w:t>Report”</w:t>
      </w:r>
      <w:r>
        <w:rPr>
          <w:sz w:val="24"/>
        </w:rPr>
        <w:t>.</w:t>
      </w:r>
    </w:p>
    <w:p w14:paraId="2492E424" w14:textId="77777777" w:rsidR="00E9458D" w:rsidRDefault="005C6BD6">
      <w:pPr>
        <w:pStyle w:val="ListParagraph"/>
        <w:numPr>
          <w:ilvl w:val="0"/>
          <w:numId w:val="53"/>
        </w:numPr>
        <w:tabs>
          <w:tab w:val="left" w:pos="2161"/>
        </w:tabs>
        <w:ind w:left="2160" w:right="1698" w:hanging="361"/>
        <w:jc w:val="both"/>
        <w:rPr>
          <w:sz w:val="24"/>
        </w:rPr>
      </w:pPr>
      <w:r>
        <w:rPr>
          <w:sz w:val="24"/>
        </w:rPr>
        <w:t>Other individual(s), who were either involved in the incident or who witnessed the incident, shall each complete a separate “</w:t>
      </w:r>
      <w:r>
        <w:rPr>
          <w:i/>
          <w:sz w:val="24"/>
        </w:rPr>
        <w:t>Incident</w:t>
      </w:r>
      <w:r>
        <w:rPr>
          <w:i/>
          <w:spacing w:val="-4"/>
          <w:sz w:val="24"/>
        </w:rPr>
        <w:t xml:space="preserve"> </w:t>
      </w:r>
      <w:r>
        <w:rPr>
          <w:i/>
          <w:sz w:val="24"/>
        </w:rPr>
        <w:t>Report</w:t>
      </w:r>
      <w:r>
        <w:rPr>
          <w:sz w:val="24"/>
        </w:rPr>
        <w:t>”.</w:t>
      </w:r>
    </w:p>
    <w:p w14:paraId="3246FEC3" w14:textId="77777777" w:rsidR="00E9458D" w:rsidRDefault="005C6BD6">
      <w:pPr>
        <w:pStyle w:val="ListParagraph"/>
        <w:numPr>
          <w:ilvl w:val="0"/>
          <w:numId w:val="53"/>
        </w:numPr>
        <w:tabs>
          <w:tab w:val="left" w:pos="2161"/>
        </w:tabs>
        <w:ind w:left="2160" w:right="1696" w:hanging="361"/>
        <w:jc w:val="both"/>
        <w:rPr>
          <w:i/>
          <w:sz w:val="24"/>
        </w:rPr>
      </w:pPr>
      <w:r>
        <w:rPr>
          <w:sz w:val="24"/>
        </w:rPr>
        <w:t>If a medical service provider, who is not employed by this Agency, witnesses an incident”, this Agency shall not assume responsibility for completing the “</w:t>
      </w:r>
      <w:r>
        <w:rPr>
          <w:i/>
          <w:sz w:val="24"/>
        </w:rPr>
        <w:t>Incident Report”.</w:t>
      </w:r>
    </w:p>
    <w:p w14:paraId="68A855D4" w14:textId="77777777" w:rsidR="00E9458D" w:rsidRDefault="005C6BD6">
      <w:pPr>
        <w:pStyle w:val="ListParagraph"/>
        <w:numPr>
          <w:ilvl w:val="0"/>
          <w:numId w:val="53"/>
        </w:numPr>
        <w:tabs>
          <w:tab w:val="left" w:pos="2161"/>
        </w:tabs>
        <w:ind w:left="2160" w:right="1696" w:hanging="361"/>
        <w:jc w:val="both"/>
        <w:rPr>
          <w:sz w:val="24"/>
        </w:rPr>
      </w:pPr>
      <w:r>
        <w:rPr>
          <w:sz w:val="24"/>
        </w:rPr>
        <w:t>Incident details shall be documented on the “</w:t>
      </w:r>
      <w:r>
        <w:rPr>
          <w:i/>
          <w:sz w:val="24"/>
        </w:rPr>
        <w:t xml:space="preserve">Incident Report” </w:t>
      </w:r>
      <w:r>
        <w:rPr>
          <w:sz w:val="24"/>
        </w:rPr>
        <w:t>and given to the Supervisor, within 24 hours of the incident, for review and</w:t>
      </w:r>
      <w:r>
        <w:rPr>
          <w:spacing w:val="-7"/>
          <w:sz w:val="24"/>
        </w:rPr>
        <w:t xml:space="preserve"> </w:t>
      </w:r>
      <w:r>
        <w:rPr>
          <w:sz w:val="24"/>
        </w:rPr>
        <w:t>investigation.</w:t>
      </w:r>
    </w:p>
    <w:p w14:paraId="1CF1A1CD" w14:textId="77777777" w:rsidR="00E9458D" w:rsidRDefault="005C6BD6">
      <w:pPr>
        <w:pStyle w:val="ListParagraph"/>
        <w:numPr>
          <w:ilvl w:val="0"/>
          <w:numId w:val="53"/>
        </w:numPr>
        <w:tabs>
          <w:tab w:val="left" w:pos="2161"/>
        </w:tabs>
        <w:ind w:left="2160" w:right="1703" w:hanging="361"/>
        <w:jc w:val="both"/>
        <w:rPr>
          <w:sz w:val="24"/>
        </w:rPr>
      </w:pPr>
      <w:r>
        <w:rPr>
          <w:sz w:val="24"/>
        </w:rPr>
        <w:t>The Supervisor shall normally be responsible for investigating incidents unless, alternate investigative person(s) or organization(s) are legally required to do</w:t>
      </w:r>
      <w:r>
        <w:rPr>
          <w:spacing w:val="-9"/>
          <w:sz w:val="24"/>
        </w:rPr>
        <w:t xml:space="preserve"> </w:t>
      </w:r>
      <w:r>
        <w:rPr>
          <w:sz w:val="24"/>
        </w:rPr>
        <w:t>so.</w:t>
      </w:r>
    </w:p>
    <w:p w14:paraId="7CD8EBA4" w14:textId="77777777" w:rsidR="00E9458D" w:rsidRDefault="005C6BD6">
      <w:pPr>
        <w:pStyle w:val="ListParagraph"/>
        <w:numPr>
          <w:ilvl w:val="0"/>
          <w:numId w:val="53"/>
        </w:numPr>
        <w:tabs>
          <w:tab w:val="left" w:pos="2161"/>
        </w:tabs>
        <w:ind w:left="2160" w:right="1700" w:hanging="361"/>
        <w:jc w:val="both"/>
        <w:rPr>
          <w:sz w:val="24"/>
        </w:rPr>
      </w:pPr>
      <w:r>
        <w:rPr>
          <w:sz w:val="24"/>
        </w:rPr>
        <w:t>Individuals responsible for conducting investigations shall have training and/or experience in that</w:t>
      </w:r>
      <w:r>
        <w:rPr>
          <w:spacing w:val="-2"/>
          <w:sz w:val="24"/>
        </w:rPr>
        <w:t xml:space="preserve"> </w:t>
      </w:r>
      <w:r>
        <w:rPr>
          <w:sz w:val="24"/>
        </w:rPr>
        <w:t>field.</w:t>
      </w:r>
    </w:p>
    <w:p w14:paraId="28D4FF4C" w14:textId="77777777" w:rsidR="00E9458D" w:rsidRDefault="005C6BD6">
      <w:pPr>
        <w:pStyle w:val="ListParagraph"/>
        <w:numPr>
          <w:ilvl w:val="0"/>
          <w:numId w:val="53"/>
        </w:numPr>
        <w:tabs>
          <w:tab w:val="left" w:pos="2227"/>
        </w:tabs>
        <w:spacing w:before="1"/>
        <w:ind w:left="2226" w:hanging="427"/>
        <w:jc w:val="both"/>
        <w:rPr>
          <w:sz w:val="24"/>
        </w:rPr>
      </w:pPr>
      <w:r>
        <w:rPr>
          <w:sz w:val="24"/>
        </w:rPr>
        <w:t xml:space="preserve">Investigation of incidents shall </w:t>
      </w:r>
      <w:r>
        <w:rPr>
          <w:sz w:val="24"/>
          <w:u w:val="single"/>
        </w:rPr>
        <w:t>not</w:t>
      </w:r>
      <w:r>
        <w:rPr>
          <w:sz w:val="24"/>
        </w:rPr>
        <w:t xml:space="preserve"> be undertaken by</w:t>
      </w:r>
      <w:r>
        <w:rPr>
          <w:spacing w:val="-1"/>
          <w:sz w:val="24"/>
        </w:rPr>
        <w:t xml:space="preserve"> </w:t>
      </w:r>
      <w:r>
        <w:rPr>
          <w:sz w:val="24"/>
        </w:rPr>
        <w:t>individuals:</w:t>
      </w:r>
    </w:p>
    <w:p w14:paraId="0E52BEE2" w14:textId="77777777" w:rsidR="00E9458D" w:rsidRDefault="005C6BD6">
      <w:pPr>
        <w:pStyle w:val="ListParagraph"/>
        <w:numPr>
          <w:ilvl w:val="1"/>
          <w:numId w:val="53"/>
        </w:numPr>
        <w:tabs>
          <w:tab w:val="left" w:pos="2521"/>
        </w:tabs>
        <w:ind w:hanging="361"/>
        <w:rPr>
          <w:sz w:val="24"/>
        </w:rPr>
      </w:pPr>
      <w:r>
        <w:rPr>
          <w:sz w:val="24"/>
        </w:rPr>
        <w:t>who are directly involved in the</w:t>
      </w:r>
      <w:r>
        <w:rPr>
          <w:spacing w:val="-4"/>
          <w:sz w:val="24"/>
        </w:rPr>
        <w:t xml:space="preserve"> </w:t>
      </w:r>
      <w:r>
        <w:rPr>
          <w:sz w:val="24"/>
        </w:rPr>
        <w:t>incident;</w:t>
      </w:r>
    </w:p>
    <w:p w14:paraId="1771A764" w14:textId="77777777" w:rsidR="00E9458D" w:rsidRDefault="005C6BD6">
      <w:pPr>
        <w:pStyle w:val="ListParagraph"/>
        <w:numPr>
          <w:ilvl w:val="1"/>
          <w:numId w:val="53"/>
        </w:numPr>
        <w:tabs>
          <w:tab w:val="left" w:pos="2521"/>
        </w:tabs>
        <w:ind w:hanging="361"/>
        <w:rPr>
          <w:sz w:val="24"/>
        </w:rPr>
      </w:pPr>
      <w:r>
        <w:rPr>
          <w:sz w:val="24"/>
        </w:rPr>
        <w:t>whose testimony is incorporated in the</w:t>
      </w:r>
      <w:r>
        <w:rPr>
          <w:spacing w:val="-2"/>
          <w:sz w:val="24"/>
        </w:rPr>
        <w:t xml:space="preserve"> </w:t>
      </w:r>
      <w:r>
        <w:rPr>
          <w:sz w:val="24"/>
        </w:rPr>
        <w:t>investigation;</w:t>
      </w:r>
    </w:p>
    <w:p w14:paraId="7E2F5F25" w14:textId="77777777" w:rsidR="00E9458D" w:rsidRDefault="005C6BD6">
      <w:pPr>
        <w:pStyle w:val="ListParagraph"/>
        <w:numPr>
          <w:ilvl w:val="1"/>
          <w:numId w:val="53"/>
        </w:numPr>
        <w:tabs>
          <w:tab w:val="left" w:pos="2521"/>
        </w:tabs>
        <w:ind w:hanging="361"/>
        <w:rPr>
          <w:sz w:val="24"/>
        </w:rPr>
      </w:pPr>
      <w:r>
        <w:rPr>
          <w:sz w:val="24"/>
        </w:rPr>
        <w:t>who are supervised by the</w:t>
      </w:r>
      <w:r>
        <w:rPr>
          <w:spacing w:val="-3"/>
          <w:sz w:val="24"/>
        </w:rPr>
        <w:t xml:space="preserve"> </w:t>
      </w:r>
      <w:r>
        <w:rPr>
          <w:sz w:val="24"/>
        </w:rPr>
        <w:t>person:</w:t>
      </w:r>
    </w:p>
    <w:p w14:paraId="7A621B01" w14:textId="77777777" w:rsidR="00E9458D" w:rsidRDefault="005C6BD6">
      <w:pPr>
        <w:pStyle w:val="ListParagraph"/>
        <w:numPr>
          <w:ilvl w:val="2"/>
          <w:numId w:val="53"/>
        </w:numPr>
        <w:tabs>
          <w:tab w:val="left" w:pos="2852"/>
          <w:tab w:val="left" w:pos="2853"/>
        </w:tabs>
        <w:jc w:val="left"/>
        <w:rPr>
          <w:sz w:val="24"/>
        </w:rPr>
      </w:pPr>
      <w:r>
        <w:rPr>
          <w:sz w:val="24"/>
        </w:rPr>
        <w:t>who is alleged in the investigation;</w:t>
      </w:r>
      <w:r>
        <w:rPr>
          <w:spacing w:val="-2"/>
          <w:sz w:val="24"/>
        </w:rPr>
        <w:t xml:space="preserve"> </w:t>
      </w:r>
      <w:r>
        <w:rPr>
          <w:sz w:val="24"/>
        </w:rPr>
        <w:t>or,</w:t>
      </w:r>
    </w:p>
    <w:p w14:paraId="20B2EC47" w14:textId="77777777" w:rsidR="00E9458D" w:rsidRDefault="005C6BD6">
      <w:pPr>
        <w:pStyle w:val="ListParagraph"/>
        <w:numPr>
          <w:ilvl w:val="2"/>
          <w:numId w:val="53"/>
        </w:numPr>
        <w:tabs>
          <w:tab w:val="left" w:pos="2852"/>
          <w:tab w:val="left" w:pos="2853"/>
        </w:tabs>
        <w:ind w:left="2792" w:right="1703" w:hanging="335"/>
        <w:jc w:val="left"/>
        <w:rPr>
          <w:sz w:val="24"/>
        </w:rPr>
      </w:pPr>
      <w:r>
        <w:tab/>
      </w:r>
      <w:r>
        <w:rPr>
          <w:sz w:val="24"/>
        </w:rPr>
        <w:t xml:space="preserve">who is the spouse, significant other or immediate family member of </w:t>
      </w:r>
      <w:r>
        <w:rPr>
          <w:spacing w:val="-3"/>
          <w:sz w:val="24"/>
        </w:rPr>
        <w:t xml:space="preserve">anyone </w:t>
      </w:r>
      <w:r>
        <w:rPr>
          <w:sz w:val="24"/>
        </w:rPr>
        <w:t>involved in the</w:t>
      </w:r>
      <w:r>
        <w:rPr>
          <w:spacing w:val="-2"/>
          <w:sz w:val="24"/>
        </w:rPr>
        <w:t xml:space="preserve"> </w:t>
      </w:r>
      <w:r>
        <w:rPr>
          <w:sz w:val="24"/>
        </w:rPr>
        <w:t>investigation.</w:t>
      </w:r>
    </w:p>
    <w:p w14:paraId="0B1F1D76" w14:textId="77777777" w:rsidR="00E9458D" w:rsidRDefault="005C6BD6">
      <w:pPr>
        <w:pStyle w:val="ListParagraph"/>
        <w:numPr>
          <w:ilvl w:val="0"/>
          <w:numId w:val="53"/>
        </w:numPr>
        <w:tabs>
          <w:tab w:val="left" w:pos="2251"/>
        </w:tabs>
        <w:ind w:left="2250" w:right="1697" w:hanging="451"/>
        <w:jc w:val="both"/>
        <w:rPr>
          <w:sz w:val="24"/>
        </w:rPr>
      </w:pPr>
      <w:r>
        <w:rPr>
          <w:sz w:val="24"/>
        </w:rPr>
        <w:t>Should the Agency contract with another Agency/Organization to conduct the investigation, the contract Agency/Organization shall not have any involvement or stake in the outcome of the investigation and the outcome shall be</w:t>
      </w:r>
      <w:r>
        <w:rPr>
          <w:spacing w:val="-6"/>
          <w:sz w:val="24"/>
        </w:rPr>
        <w:t xml:space="preserve"> </w:t>
      </w:r>
      <w:r>
        <w:rPr>
          <w:sz w:val="24"/>
        </w:rPr>
        <w:t>binding.</w:t>
      </w:r>
    </w:p>
    <w:p w14:paraId="43B9FE26" w14:textId="77777777" w:rsidR="00E9458D" w:rsidRDefault="005C6BD6">
      <w:pPr>
        <w:pStyle w:val="ListParagraph"/>
        <w:numPr>
          <w:ilvl w:val="0"/>
          <w:numId w:val="53"/>
        </w:numPr>
        <w:tabs>
          <w:tab w:val="left" w:pos="2251"/>
        </w:tabs>
        <w:ind w:left="2250" w:right="1702" w:hanging="451"/>
        <w:jc w:val="both"/>
        <w:rPr>
          <w:sz w:val="24"/>
        </w:rPr>
      </w:pPr>
      <w:r>
        <w:rPr>
          <w:sz w:val="24"/>
        </w:rPr>
        <w:t>The Supervisor shall implement corrective measures immediately, should the investigation reveal such actions are</w:t>
      </w:r>
      <w:r>
        <w:rPr>
          <w:spacing w:val="-2"/>
          <w:sz w:val="24"/>
        </w:rPr>
        <w:t xml:space="preserve"> </w:t>
      </w:r>
      <w:r>
        <w:rPr>
          <w:sz w:val="24"/>
        </w:rPr>
        <w:t>necessary.</w:t>
      </w:r>
    </w:p>
    <w:p w14:paraId="5157E02E" w14:textId="77777777" w:rsidR="00E9458D" w:rsidRDefault="005C6BD6">
      <w:pPr>
        <w:pStyle w:val="ListParagraph"/>
        <w:numPr>
          <w:ilvl w:val="0"/>
          <w:numId w:val="53"/>
        </w:numPr>
        <w:tabs>
          <w:tab w:val="left" w:pos="2251"/>
        </w:tabs>
        <w:ind w:left="2250" w:right="1697" w:hanging="451"/>
        <w:jc w:val="both"/>
        <w:rPr>
          <w:sz w:val="24"/>
        </w:rPr>
      </w:pPr>
      <w:r>
        <w:rPr>
          <w:sz w:val="24"/>
        </w:rPr>
        <w:t>The Supervisor shall ensure that every reasonable measure is taken to reduce the chances of the incident happening</w:t>
      </w:r>
      <w:r>
        <w:rPr>
          <w:spacing w:val="-1"/>
          <w:sz w:val="24"/>
        </w:rPr>
        <w:t xml:space="preserve"> </w:t>
      </w:r>
      <w:r>
        <w:rPr>
          <w:sz w:val="24"/>
        </w:rPr>
        <w:t>again;.</w:t>
      </w:r>
    </w:p>
    <w:p w14:paraId="33401F86" w14:textId="77777777" w:rsidR="00E9458D" w:rsidRDefault="005C6BD6">
      <w:pPr>
        <w:pStyle w:val="ListParagraph"/>
        <w:numPr>
          <w:ilvl w:val="0"/>
          <w:numId w:val="53"/>
        </w:numPr>
        <w:tabs>
          <w:tab w:val="left" w:pos="2227"/>
        </w:tabs>
        <w:ind w:left="2226" w:right="1700" w:hanging="427"/>
        <w:jc w:val="both"/>
        <w:rPr>
          <w:sz w:val="24"/>
        </w:rPr>
      </w:pPr>
      <w:r>
        <w:rPr>
          <w:sz w:val="24"/>
        </w:rPr>
        <w:t>Following the investigation, the Supervisor or others conducting the investigation shall:</w:t>
      </w:r>
    </w:p>
    <w:p w14:paraId="3E063737" w14:textId="77777777" w:rsidR="00E9458D" w:rsidRDefault="005C6BD6">
      <w:pPr>
        <w:pStyle w:val="ListParagraph"/>
        <w:numPr>
          <w:ilvl w:val="1"/>
          <w:numId w:val="53"/>
        </w:numPr>
        <w:tabs>
          <w:tab w:val="left" w:pos="2521"/>
        </w:tabs>
        <w:ind w:hanging="361"/>
        <w:jc w:val="both"/>
        <w:rPr>
          <w:sz w:val="24"/>
        </w:rPr>
      </w:pPr>
      <w:r>
        <w:rPr>
          <w:sz w:val="24"/>
        </w:rPr>
        <w:t>provide comments on the “Incident</w:t>
      </w:r>
      <w:r>
        <w:rPr>
          <w:spacing w:val="-3"/>
          <w:sz w:val="24"/>
        </w:rPr>
        <w:t xml:space="preserve"> </w:t>
      </w:r>
      <w:r>
        <w:rPr>
          <w:sz w:val="24"/>
        </w:rPr>
        <w:t>Report”;</w:t>
      </w:r>
    </w:p>
    <w:p w14:paraId="0F81032A" w14:textId="77777777" w:rsidR="00E9458D" w:rsidRDefault="005C6BD6">
      <w:pPr>
        <w:pStyle w:val="ListParagraph"/>
        <w:numPr>
          <w:ilvl w:val="1"/>
          <w:numId w:val="53"/>
        </w:numPr>
        <w:tabs>
          <w:tab w:val="left" w:pos="2521"/>
        </w:tabs>
        <w:ind w:hanging="361"/>
        <w:jc w:val="both"/>
        <w:rPr>
          <w:sz w:val="24"/>
        </w:rPr>
      </w:pPr>
      <w:r>
        <w:rPr>
          <w:sz w:val="24"/>
        </w:rPr>
        <w:t>enter the incident on the “Incident Reporting</w:t>
      </w:r>
      <w:r>
        <w:rPr>
          <w:spacing w:val="-3"/>
          <w:sz w:val="24"/>
        </w:rPr>
        <w:t xml:space="preserve"> </w:t>
      </w:r>
      <w:r>
        <w:rPr>
          <w:sz w:val="24"/>
        </w:rPr>
        <w:t>Log”;</w:t>
      </w:r>
    </w:p>
    <w:p w14:paraId="63630EFD" w14:textId="77777777" w:rsidR="00E9458D" w:rsidRDefault="005C6BD6">
      <w:pPr>
        <w:pStyle w:val="ListParagraph"/>
        <w:numPr>
          <w:ilvl w:val="1"/>
          <w:numId w:val="53"/>
        </w:numPr>
        <w:tabs>
          <w:tab w:val="left" w:pos="2521"/>
        </w:tabs>
        <w:ind w:right="1702" w:hanging="360"/>
        <w:jc w:val="both"/>
        <w:rPr>
          <w:sz w:val="24"/>
        </w:rPr>
      </w:pPr>
      <w:r>
        <w:rPr>
          <w:sz w:val="24"/>
        </w:rPr>
        <w:t>give the “Incident Report” to the Agency Manager for review, comment and/or action; and,</w:t>
      </w:r>
    </w:p>
    <w:p w14:paraId="6A42EA9B" w14:textId="77777777" w:rsidR="00E9458D" w:rsidRDefault="005C6BD6">
      <w:pPr>
        <w:pStyle w:val="ListParagraph"/>
        <w:numPr>
          <w:ilvl w:val="1"/>
          <w:numId w:val="53"/>
        </w:numPr>
        <w:tabs>
          <w:tab w:val="left" w:pos="2521"/>
        </w:tabs>
        <w:ind w:hanging="361"/>
        <w:jc w:val="both"/>
        <w:rPr>
          <w:sz w:val="24"/>
        </w:rPr>
      </w:pPr>
      <w:r>
        <w:rPr>
          <w:sz w:val="24"/>
        </w:rPr>
        <w:t>initiate a Worker Compensation Report, if</w:t>
      </w:r>
      <w:r>
        <w:rPr>
          <w:spacing w:val="-1"/>
          <w:sz w:val="24"/>
        </w:rPr>
        <w:t xml:space="preserve"> </w:t>
      </w:r>
      <w:r>
        <w:rPr>
          <w:sz w:val="24"/>
        </w:rPr>
        <w:t>indicated.</w:t>
      </w:r>
    </w:p>
    <w:p w14:paraId="242F2F53"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78959B5" w14:textId="77777777">
        <w:trPr>
          <w:trHeight w:val="552"/>
        </w:trPr>
        <w:tc>
          <w:tcPr>
            <w:tcW w:w="5689" w:type="dxa"/>
          </w:tcPr>
          <w:p w14:paraId="41375606"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02EBF9FA" w14:textId="77777777" w:rsidR="00E9458D" w:rsidRDefault="00E9458D">
            <w:pPr>
              <w:pStyle w:val="TableParagraph"/>
              <w:ind w:left="0"/>
            </w:pPr>
          </w:p>
          <w:p w14:paraId="31E19E79" w14:textId="77777777" w:rsidR="00E9458D" w:rsidRDefault="005C6BD6">
            <w:pPr>
              <w:pStyle w:val="TableParagraph"/>
              <w:ind w:left="487"/>
              <w:rPr>
                <w:sz w:val="20"/>
              </w:rPr>
            </w:pPr>
            <w:r>
              <w:rPr>
                <w:noProof/>
                <w:sz w:val="20"/>
              </w:rPr>
              <w:drawing>
                <wp:inline distT="0" distB="0" distL="0" distR="0" wp14:anchorId="56AA530F" wp14:editId="5F415C9C">
                  <wp:extent cx="1390695" cy="966501"/>
                  <wp:effectExtent l="0" t="0" r="0" b="0"/>
                  <wp:docPr id="13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5FF8CA5" w14:textId="77777777">
        <w:trPr>
          <w:trHeight w:val="1220"/>
        </w:trPr>
        <w:tc>
          <w:tcPr>
            <w:tcW w:w="5689" w:type="dxa"/>
          </w:tcPr>
          <w:p w14:paraId="2B4345C1" w14:textId="77777777" w:rsidR="00E9458D" w:rsidRDefault="00E9458D">
            <w:pPr>
              <w:pStyle w:val="TableParagraph"/>
              <w:ind w:left="0"/>
            </w:pPr>
          </w:p>
          <w:p w14:paraId="4ED7BE27" w14:textId="77777777" w:rsidR="00E9458D" w:rsidRDefault="005C6BD6">
            <w:pPr>
              <w:pStyle w:val="TableParagraph"/>
              <w:rPr>
                <w:b/>
                <w:sz w:val="24"/>
              </w:rPr>
            </w:pPr>
            <w:r>
              <w:rPr>
                <w:b/>
                <w:sz w:val="24"/>
              </w:rPr>
              <w:t>Section 5: Health and Safety</w:t>
            </w:r>
          </w:p>
        </w:tc>
        <w:tc>
          <w:tcPr>
            <w:tcW w:w="3168" w:type="dxa"/>
            <w:vMerge/>
            <w:tcBorders>
              <w:top w:val="nil"/>
            </w:tcBorders>
          </w:tcPr>
          <w:p w14:paraId="45A6AB1F" w14:textId="77777777" w:rsidR="00E9458D" w:rsidRDefault="00E9458D">
            <w:pPr>
              <w:rPr>
                <w:sz w:val="2"/>
                <w:szCs w:val="2"/>
              </w:rPr>
            </w:pPr>
          </w:p>
        </w:tc>
      </w:tr>
      <w:tr w:rsidR="00E9458D" w14:paraId="367CD306" w14:textId="77777777">
        <w:trPr>
          <w:trHeight w:val="277"/>
        </w:trPr>
        <w:tc>
          <w:tcPr>
            <w:tcW w:w="5689" w:type="dxa"/>
            <w:vMerge w:val="restart"/>
          </w:tcPr>
          <w:p w14:paraId="57C35B40" w14:textId="77777777" w:rsidR="00E9458D" w:rsidRDefault="00E9458D">
            <w:pPr>
              <w:pStyle w:val="TableParagraph"/>
              <w:spacing w:before="1"/>
              <w:ind w:left="0"/>
            </w:pPr>
          </w:p>
          <w:p w14:paraId="7C9080C3" w14:textId="77777777" w:rsidR="00E9458D" w:rsidRDefault="005C6BD6">
            <w:pPr>
              <w:pStyle w:val="TableParagraph"/>
              <w:spacing w:before="1"/>
              <w:rPr>
                <w:b/>
                <w:sz w:val="24"/>
              </w:rPr>
            </w:pPr>
            <w:r>
              <w:rPr>
                <w:b/>
                <w:sz w:val="24"/>
              </w:rPr>
              <w:t>Policy Title: Incident Reporting</w:t>
            </w:r>
          </w:p>
        </w:tc>
        <w:tc>
          <w:tcPr>
            <w:tcW w:w="3168" w:type="dxa"/>
          </w:tcPr>
          <w:p w14:paraId="4EA8A2DD" w14:textId="77777777" w:rsidR="00E9458D" w:rsidRDefault="005C6BD6">
            <w:pPr>
              <w:pStyle w:val="TableParagraph"/>
              <w:spacing w:before="1" w:line="256" w:lineRule="exact"/>
              <w:rPr>
                <w:b/>
                <w:sz w:val="24"/>
              </w:rPr>
            </w:pPr>
            <w:r>
              <w:rPr>
                <w:b/>
                <w:sz w:val="24"/>
              </w:rPr>
              <w:t>Policy Number: 5.180</w:t>
            </w:r>
          </w:p>
        </w:tc>
      </w:tr>
      <w:tr w:rsidR="00E9458D" w14:paraId="42BA18BC" w14:textId="77777777">
        <w:trPr>
          <w:trHeight w:val="275"/>
        </w:trPr>
        <w:tc>
          <w:tcPr>
            <w:tcW w:w="5689" w:type="dxa"/>
            <w:vMerge/>
            <w:tcBorders>
              <w:top w:val="nil"/>
            </w:tcBorders>
          </w:tcPr>
          <w:p w14:paraId="6DB865BE" w14:textId="77777777" w:rsidR="00E9458D" w:rsidRDefault="00E9458D">
            <w:pPr>
              <w:rPr>
                <w:sz w:val="2"/>
                <w:szCs w:val="2"/>
              </w:rPr>
            </w:pPr>
          </w:p>
        </w:tc>
        <w:tc>
          <w:tcPr>
            <w:tcW w:w="3168" w:type="dxa"/>
          </w:tcPr>
          <w:p w14:paraId="56241EB0" w14:textId="77777777" w:rsidR="00E9458D" w:rsidRDefault="005C6BD6">
            <w:pPr>
              <w:pStyle w:val="TableParagraph"/>
              <w:spacing w:line="255" w:lineRule="exact"/>
              <w:rPr>
                <w:b/>
                <w:sz w:val="24"/>
              </w:rPr>
            </w:pPr>
            <w:r>
              <w:rPr>
                <w:b/>
                <w:sz w:val="24"/>
              </w:rPr>
              <w:t>Effective Date:</w:t>
            </w:r>
          </w:p>
        </w:tc>
      </w:tr>
      <w:tr w:rsidR="00E9458D" w14:paraId="5BA2DF80" w14:textId="77777777">
        <w:trPr>
          <w:trHeight w:val="275"/>
        </w:trPr>
        <w:tc>
          <w:tcPr>
            <w:tcW w:w="5689" w:type="dxa"/>
            <w:vMerge/>
            <w:tcBorders>
              <w:top w:val="nil"/>
            </w:tcBorders>
          </w:tcPr>
          <w:p w14:paraId="7853B31E" w14:textId="77777777" w:rsidR="00E9458D" w:rsidRDefault="00E9458D">
            <w:pPr>
              <w:rPr>
                <w:sz w:val="2"/>
                <w:szCs w:val="2"/>
              </w:rPr>
            </w:pPr>
          </w:p>
        </w:tc>
        <w:tc>
          <w:tcPr>
            <w:tcW w:w="3168" w:type="dxa"/>
          </w:tcPr>
          <w:p w14:paraId="3E0B8966" w14:textId="77777777" w:rsidR="00E9458D" w:rsidRDefault="005C6BD6">
            <w:pPr>
              <w:pStyle w:val="TableParagraph"/>
              <w:spacing w:line="255" w:lineRule="exact"/>
              <w:rPr>
                <w:b/>
                <w:sz w:val="24"/>
              </w:rPr>
            </w:pPr>
            <w:r>
              <w:rPr>
                <w:b/>
                <w:sz w:val="24"/>
              </w:rPr>
              <w:t>Revision Date:</w:t>
            </w:r>
          </w:p>
        </w:tc>
      </w:tr>
      <w:tr w:rsidR="00E9458D" w14:paraId="51E2945D" w14:textId="77777777">
        <w:trPr>
          <w:trHeight w:val="276"/>
        </w:trPr>
        <w:tc>
          <w:tcPr>
            <w:tcW w:w="5689" w:type="dxa"/>
            <w:vMerge/>
            <w:tcBorders>
              <w:top w:val="nil"/>
            </w:tcBorders>
          </w:tcPr>
          <w:p w14:paraId="12651C5A" w14:textId="77777777" w:rsidR="00E9458D" w:rsidRDefault="00E9458D">
            <w:pPr>
              <w:rPr>
                <w:sz w:val="2"/>
                <w:szCs w:val="2"/>
              </w:rPr>
            </w:pPr>
          </w:p>
        </w:tc>
        <w:tc>
          <w:tcPr>
            <w:tcW w:w="3168" w:type="dxa"/>
          </w:tcPr>
          <w:p w14:paraId="4BFD5CEC" w14:textId="77777777" w:rsidR="00E9458D" w:rsidRDefault="005C6BD6">
            <w:pPr>
              <w:pStyle w:val="TableParagraph"/>
              <w:spacing w:before="1" w:line="255" w:lineRule="exact"/>
              <w:rPr>
                <w:b/>
                <w:sz w:val="24"/>
              </w:rPr>
            </w:pPr>
            <w:r>
              <w:rPr>
                <w:b/>
                <w:sz w:val="24"/>
              </w:rPr>
              <w:t>Approved By:</w:t>
            </w:r>
          </w:p>
        </w:tc>
      </w:tr>
      <w:tr w:rsidR="00E9458D" w14:paraId="180AAC76" w14:textId="77777777">
        <w:trPr>
          <w:trHeight w:val="275"/>
        </w:trPr>
        <w:tc>
          <w:tcPr>
            <w:tcW w:w="5689" w:type="dxa"/>
            <w:vMerge/>
            <w:tcBorders>
              <w:top w:val="nil"/>
            </w:tcBorders>
          </w:tcPr>
          <w:p w14:paraId="7C628A53" w14:textId="77777777" w:rsidR="00E9458D" w:rsidRDefault="00E9458D">
            <w:pPr>
              <w:rPr>
                <w:sz w:val="2"/>
                <w:szCs w:val="2"/>
              </w:rPr>
            </w:pPr>
          </w:p>
        </w:tc>
        <w:tc>
          <w:tcPr>
            <w:tcW w:w="3168" w:type="dxa"/>
          </w:tcPr>
          <w:p w14:paraId="6B618A7C" w14:textId="77777777" w:rsidR="00E9458D" w:rsidRDefault="005C6BD6">
            <w:pPr>
              <w:pStyle w:val="TableParagraph"/>
              <w:spacing w:line="255" w:lineRule="exact"/>
              <w:rPr>
                <w:b/>
                <w:sz w:val="24"/>
              </w:rPr>
            </w:pPr>
            <w:r>
              <w:rPr>
                <w:b/>
                <w:sz w:val="24"/>
              </w:rPr>
              <w:t>Page Number: Page 5 of 7</w:t>
            </w:r>
          </w:p>
        </w:tc>
      </w:tr>
    </w:tbl>
    <w:p w14:paraId="6C86F69E" w14:textId="77777777" w:rsidR="00E9458D" w:rsidRDefault="00E9458D">
      <w:pPr>
        <w:pStyle w:val="BodyText"/>
        <w:spacing w:before="8"/>
        <w:ind w:left="0" w:firstLine="0"/>
        <w:rPr>
          <w:sz w:val="12"/>
        </w:rPr>
      </w:pPr>
    </w:p>
    <w:p w14:paraId="10AFFDBE" w14:textId="77777777" w:rsidR="00E9458D" w:rsidRDefault="005C6BD6">
      <w:pPr>
        <w:pStyle w:val="ListParagraph"/>
        <w:numPr>
          <w:ilvl w:val="0"/>
          <w:numId w:val="53"/>
        </w:numPr>
        <w:tabs>
          <w:tab w:val="left" w:pos="2251"/>
        </w:tabs>
        <w:spacing w:before="90"/>
        <w:ind w:left="2250" w:right="1699" w:hanging="451"/>
        <w:jc w:val="both"/>
        <w:rPr>
          <w:sz w:val="24"/>
        </w:rPr>
      </w:pPr>
      <w:r>
        <w:rPr>
          <w:sz w:val="24"/>
        </w:rPr>
        <w:t>Should the Agency provide services that require reporting to OSHA, the OSHA official forms shall be obtained from OSHA and used in place of the Agency’s forms for documenting incident</w:t>
      </w:r>
      <w:r>
        <w:rPr>
          <w:spacing w:val="-2"/>
          <w:sz w:val="24"/>
        </w:rPr>
        <w:t xml:space="preserve"> </w:t>
      </w:r>
      <w:r>
        <w:rPr>
          <w:sz w:val="24"/>
        </w:rPr>
        <w:t>details.</w:t>
      </w:r>
    </w:p>
    <w:p w14:paraId="4AA61CB1" w14:textId="77777777" w:rsidR="00E9458D" w:rsidRDefault="005C6BD6">
      <w:pPr>
        <w:pStyle w:val="ListParagraph"/>
        <w:numPr>
          <w:ilvl w:val="0"/>
          <w:numId w:val="53"/>
        </w:numPr>
        <w:tabs>
          <w:tab w:val="left" w:pos="2251"/>
        </w:tabs>
        <w:ind w:left="2250" w:right="1702" w:hanging="451"/>
        <w:jc w:val="both"/>
        <w:rPr>
          <w:sz w:val="24"/>
        </w:rPr>
      </w:pPr>
      <w:r>
        <w:rPr>
          <w:sz w:val="24"/>
        </w:rPr>
        <w:t>When legally required, the Supervisor shall report the incident to the Hotline and/or other designated authorities, within stipulated timeframes and</w:t>
      </w:r>
      <w:r>
        <w:rPr>
          <w:spacing w:val="-3"/>
          <w:sz w:val="24"/>
        </w:rPr>
        <w:t xml:space="preserve"> </w:t>
      </w:r>
      <w:r>
        <w:rPr>
          <w:sz w:val="24"/>
        </w:rPr>
        <w:t>formats.</w:t>
      </w:r>
    </w:p>
    <w:p w14:paraId="61A794C1" w14:textId="77777777" w:rsidR="00E9458D" w:rsidRDefault="005C6BD6">
      <w:pPr>
        <w:pStyle w:val="ListParagraph"/>
        <w:numPr>
          <w:ilvl w:val="0"/>
          <w:numId w:val="53"/>
        </w:numPr>
        <w:tabs>
          <w:tab w:val="left" w:pos="2227"/>
        </w:tabs>
        <w:ind w:left="2226" w:right="1700" w:hanging="427"/>
        <w:jc w:val="both"/>
        <w:rPr>
          <w:sz w:val="24"/>
        </w:rPr>
      </w:pPr>
      <w:r>
        <w:rPr>
          <w:sz w:val="24"/>
        </w:rPr>
        <w:t>The Supervisor shall ensure incidents involving clients are documented on the nursing report and on the client care</w:t>
      </w:r>
      <w:r>
        <w:rPr>
          <w:spacing w:val="-2"/>
          <w:sz w:val="24"/>
        </w:rPr>
        <w:t xml:space="preserve"> </w:t>
      </w:r>
      <w:r>
        <w:rPr>
          <w:sz w:val="24"/>
        </w:rPr>
        <w:t>record.</w:t>
      </w:r>
    </w:p>
    <w:p w14:paraId="7502A3E0" w14:textId="77777777" w:rsidR="00E9458D" w:rsidRDefault="005C6BD6">
      <w:pPr>
        <w:pStyle w:val="ListParagraph"/>
        <w:numPr>
          <w:ilvl w:val="0"/>
          <w:numId w:val="53"/>
        </w:numPr>
        <w:tabs>
          <w:tab w:val="left" w:pos="2227"/>
        </w:tabs>
        <w:ind w:left="2226" w:right="1702" w:hanging="427"/>
        <w:jc w:val="both"/>
        <w:rPr>
          <w:sz w:val="24"/>
        </w:rPr>
      </w:pPr>
      <w:r>
        <w:rPr>
          <w:sz w:val="24"/>
        </w:rPr>
        <w:t>The nursing notes shall contain relevant clinical information which will enable those individuals involved with the client’s care to be aware of</w:t>
      </w:r>
      <w:r>
        <w:rPr>
          <w:spacing w:val="-4"/>
          <w:sz w:val="24"/>
        </w:rPr>
        <w:t xml:space="preserve"> </w:t>
      </w:r>
      <w:r>
        <w:rPr>
          <w:sz w:val="24"/>
        </w:rPr>
        <w:t>the:</w:t>
      </w:r>
    </w:p>
    <w:p w14:paraId="0155BA92" w14:textId="77777777" w:rsidR="00E9458D" w:rsidRDefault="005C6BD6">
      <w:pPr>
        <w:pStyle w:val="ListParagraph"/>
        <w:numPr>
          <w:ilvl w:val="1"/>
          <w:numId w:val="53"/>
        </w:numPr>
        <w:tabs>
          <w:tab w:val="left" w:pos="2521"/>
        </w:tabs>
        <w:ind w:hanging="295"/>
        <w:rPr>
          <w:sz w:val="24"/>
        </w:rPr>
      </w:pPr>
      <w:r>
        <w:rPr>
          <w:sz w:val="24"/>
        </w:rPr>
        <w:t>incident;</w:t>
      </w:r>
    </w:p>
    <w:p w14:paraId="50E31F9F" w14:textId="77777777" w:rsidR="00E9458D" w:rsidRDefault="005C6BD6">
      <w:pPr>
        <w:pStyle w:val="ListParagraph"/>
        <w:numPr>
          <w:ilvl w:val="1"/>
          <w:numId w:val="53"/>
        </w:numPr>
        <w:tabs>
          <w:tab w:val="left" w:pos="2521"/>
        </w:tabs>
        <w:ind w:hanging="295"/>
        <w:rPr>
          <w:sz w:val="24"/>
        </w:rPr>
      </w:pPr>
      <w:r>
        <w:rPr>
          <w:sz w:val="24"/>
        </w:rPr>
        <w:t>medical and nursing action(s) taken;</w:t>
      </w:r>
      <w:r>
        <w:rPr>
          <w:spacing w:val="-4"/>
          <w:sz w:val="24"/>
        </w:rPr>
        <w:t xml:space="preserve"> </w:t>
      </w:r>
      <w:r>
        <w:rPr>
          <w:sz w:val="24"/>
        </w:rPr>
        <w:t>and,</w:t>
      </w:r>
    </w:p>
    <w:p w14:paraId="3440F386" w14:textId="77777777" w:rsidR="00E9458D" w:rsidRDefault="005C6BD6">
      <w:pPr>
        <w:pStyle w:val="ListParagraph"/>
        <w:numPr>
          <w:ilvl w:val="1"/>
          <w:numId w:val="53"/>
        </w:numPr>
        <w:tabs>
          <w:tab w:val="left" w:pos="2521"/>
        </w:tabs>
        <w:ind w:hanging="295"/>
        <w:rPr>
          <w:sz w:val="24"/>
        </w:rPr>
      </w:pPr>
      <w:r>
        <w:rPr>
          <w:sz w:val="24"/>
        </w:rPr>
        <w:t>client’s response to both the incident and the</w:t>
      </w:r>
      <w:r>
        <w:rPr>
          <w:spacing w:val="-3"/>
          <w:sz w:val="24"/>
        </w:rPr>
        <w:t xml:space="preserve"> </w:t>
      </w:r>
      <w:r>
        <w:rPr>
          <w:sz w:val="24"/>
        </w:rPr>
        <w:t>intervention.</w:t>
      </w:r>
    </w:p>
    <w:p w14:paraId="3ACB3C0A" w14:textId="77777777" w:rsidR="00E9458D" w:rsidRDefault="005C6BD6">
      <w:pPr>
        <w:pStyle w:val="ListParagraph"/>
        <w:numPr>
          <w:ilvl w:val="0"/>
          <w:numId w:val="53"/>
        </w:numPr>
        <w:tabs>
          <w:tab w:val="left" w:pos="2227"/>
        </w:tabs>
        <w:ind w:left="2226" w:right="1697" w:hanging="427"/>
        <w:jc w:val="both"/>
        <w:rPr>
          <w:sz w:val="24"/>
        </w:rPr>
      </w:pPr>
      <w:r>
        <w:rPr>
          <w:sz w:val="24"/>
        </w:rPr>
        <w:t xml:space="preserve">The Supervisor shall maintain the Agency’s </w:t>
      </w:r>
      <w:r>
        <w:rPr>
          <w:i/>
          <w:sz w:val="24"/>
        </w:rPr>
        <w:t xml:space="preserve">“Incident Reporting Log” </w:t>
      </w:r>
      <w:r>
        <w:rPr>
          <w:sz w:val="24"/>
        </w:rPr>
        <w:t>on the types of incidents that occur to employees for purposes of documenting details and identifying</w:t>
      </w:r>
      <w:r>
        <w:rPr>
          <w:spacing w:val="-1"/>
          <w:sz w:val="24"/>
        </w:rPr>
        <w:t xml:space="preserve"> </w:t>
      </w:r>
      <w:r>
        <w:rPr>
          <w:sz w:val="24"/>
        </w:rPr>
        <w:t>trends.</w:t>
      </w:r>
    </w:p>
    <w:p w14:paraId="21CB15BD" w14:textId="77777777" w:rsidR="00E9458D" w:rsidRDefault="005C6BD6">
      <w:pPr>
        <w:pStyle w:val="ListParagraph"/>
        <w:numPr>
          <w:ilvl w:val="0"/>
          <w:numId w:val="53"/>
        </w:numPr>
        <w:tabs>
          <w:tab w:val="left" w:pos="2227"/>
        </w:tabs>
        <w:spacing w:before="1"/>
        <w:ind w:left="2226" w:right="1701" w:hanging="427"/>
        <w:jc w:val="both"/>
        <w:rPr>
          <w:sz w:val="24"/>
        </w:rPr>
      </w:pPr>
      <w:r>
        <w:rPr>
          <w:sz w:val="24"/>
        </w:rPr>
        <w:t>The Supervisor and/or Safety Committee shall meet every 3 months, or more frequently if needed, in part</w:t>
      </w:r>
      <w:r>
        <w:rPr>
          <w:spacing w:val="-4"/>
          <w:sz w:val="24"/>
        </w:rPr>
        <w:t xml:space="preserve"> </w:t>
      </w:r>
      <w:r>
        <w:rPr>
          <w:sz w:val="24"/>
        </w:rPr>
        <w:t>to:</w:t>
      </w:r>
    </w:p>
    <w:p w14:paraId="070DBFCB" w14:textId="77777777" w:rsidR="00E9458D" w:rsidRDefault="005C6BD6">
      <w:pPr>
        <w:pStyle w:val="ListParagraph"/>
        <w:numPr>
          <w:ilvl w:val="1"/>
          <w:numId w:val="53"/>
        </w:numPr>
        <w:tabs>
          <w:tab w:val="left" w:pos="2580"/>
          <w:tab w:val="left" w:pos="2581"/>
        </w:tabs>
        <w:ind w:left="2580" w:hanging="421"/>
        <w:rPr>
          <w:sz w:val="24"/>
        </w:rPr>
      </w:pPr>
      <w:r>
        <w:rPr>
          <w:sz w:val="24"/>
        </w:rPr>
        <w:t xml:space="preserve">review all </w:t>
      </w:r>
      <w:r>
        <w:rPr>
          <w:i/>
          <w:sz w:val="24"/>
        </w:rPr>
        <w:t xml:space="preserve">“Incident Reports” </w:t>
      </w:r>
      <w:r>
        <w:rPr>
          <w:sz w:val="24"/>
        </w:rPr>
        <w:t>for</w:t>
      </w:r>
      <w:r>
        <w:rPr>
          <w:spacing w:val="-1"/>
          <w:sz w:val="24"/>
        </w:rPr>
        <w:t xml:space="preserve"> </w:t>
      </w:r>
      <w:r>
        <w:rPr>
          <w:sz w:val="24"/>
        </w:rPr>
        <w:t>details;</w:t>
      </w:r>
    </w:p>
    <w:p w14:paraId="358370D7" w14:textId="77777777" w:rsidR="00E9458D" w:rsidRDefault="005C6BD6">
      <w:pPr>
        <w:pStyle w:val="ListParagraph"/>
        <w:numPr>
          <w:ilvl w:val="1"/>
          <w:numId w:val="53"/>
        </w:numPr>
        <w:tabs>
          <w:tab w:val="left" w:pos="2521"/>
        </w:tabs>
        <w:ind w:hanging="361"/>
        <w:rPr>
          <w:sz w:val="24"/>
        </w:rPr>
      </w:pPr>
      <w:r>
        <w:rPr>
          <w:sz w:val="24"/>
        </w:rPr>
        <w:t xml:space="preserve">review the </w:t>
      </w:r>
      <w:r>
        <w:rPr>
          <w:i/>
          <w:sz w:val="24"/>
        </w:rPr>
        <w:t xml:space="preserve">“Incident Reporting Log” </w:t>
      </w:r>
      <w:r>
        <w:rPr>
          <w:sz w:val="24"/>
        </w:rPr>
        <w:t>to identify</w:t>
      </w:r>
      <w:r>
        <w:rPr>
          <w:spacing w:val="-2"/>
          <w:sz w:val="24"/>
        </w:rPr>
        <w:t xml:space="preserve"> </w:t>
      </w:r>
      <w:r>
        <w:rPr>
          <w:sz w:val="24"/>
        </w:rPr>
        <w:t>trends;</w:t>
      </w:r>
    </w:p>
    <w:p w14:paraId="0E8CB463" w14:textId="77777777" w:rsidR="00E9458D" w:rsidRDefault="005C6BD6">
      <w:pPr>
        <w:pStyle w:val="ListParagraph"/>
        <w:numPr>
          <w:ilvl w:val="1"/>
          <w:numId w:val="53"/>
        </w:numPr>
        <w:tabs>
          <w:tab w:val="left" w:pos="2521"/>
        </w:tabs>
        <w:ind w:hanging="361"/>
        <w:rPr>
          <w:sz w:val="24"/>
        </w:rPr>
      </w:pPr>
      <w:r>
        <w:rPr>
          <w:sz w:val="24"/>
        </w:rPr>
        <w:t>determine whether particular occurrences were</w:t>
      </w:r>
      <w:r>
        <w:rPr>
          <w:spacing w:val="-1"/>
          <w:sz w:val="24"/>
        </w:rPr>
        <w:t xml:space="preserve"> </w:t>
      </w:r>
      <w:r>
        <w:rPr>
          <w:sz w:val="24"/>
        </w:rPr>
        <w:t>preventable;</w:t>
      </w:r>
    </w:p>
    <w:p w14:paraId="46F0E9FE" w14:textId="77777777" w:rsidR="00E9458D" w:rsidRDefault="005C6BD6">
      <w:pPr>
        <w:pStyle w:val="ListParagraph"/>
        <w:numPr>
          <w:ilvl w:val="1"/>
          <w:numId w:val="53"/>
        </w:numPr>
        <w:tabs>
          <w:tab w:val="left" w:pos="2521"/>
        </w:tabs>
        <w:ind w:hanging="361"/>
        <w:rPr>
          <w:sz w:val="24"/>
        </w:rPr>
      </w:pPr>
      <w:r>
        <w:rPr>
          <w:sz w:val="24"/>
        </w:rPr>
        <w:t>assess the effectiveness of any interventions implemented;</w:t>
      </w:r>
      <w:r>
        <w:rPr>
          <w:spacing w:val="-6"/>
          <w:sz w:val="24"/>
        </w:rPr>
        <w:t xml:space="preserve"> </w:t>
      </w:r>
      <w:r>
        <w:rPr>
          <w:sz w:val="24"/>
        </w:rPr>
        <w:t>and,</w:t>
      </w:r>
    </w:p>
    <w:p w14:paraId="234D9FAC" w14:textId="77777777" w:rsidR="00E9458D" w:rsidRDefault="005C6BD6">
      <w:pPr>
        <w:pStyle w:val="ListParagraph"/>
        <w:numPr>
          <w:ilvl w:val="1"/>
          <w:numId w:val="53"/>
        </w:numPr>
        <w:tabs>
          <w:tab w:val="left" w:pos="2521"/>
          <w:tab w:val="left" w:pos="7140"/>
        </w:tabs>
        <w:ind w:right="1697" w:hanging="360"/>
        <w:rPr>
          <w:sz w:val="24"/>
        </w:rPr>
      </w:pPr>
      <w:r>
        <w:rPr>
          <w:sz w:val="24"/>
        </w:rPr>
        <w:t>document   any   and   all</w:t>
      </w:r>
      <w:r>
        <w:rPr>
          <w:spacing w:val="-8"/>
          <w:sz w:val="24"/>
        </w:rPr>
        <w:t xml:space="preserve"> </w:t>
      </w:r>
      <w:r>
        <w:rPr>
          <w:sz w:val="24"/>
        </w:rPr>
        <w:t xml:space="preserve">corrective </w:t>
      </w:r>
      <w:r>
        <w:rPr>
          <w:spacing w:val="28"/>
          <w:sz w:val="24"/>
        </w:rPr>
        <w:t xml:space="preserve"> </w:t>
      </w:r>
      <w:r>
        <w:rPr>
          <w:sz w:val="24"/>
        </w:rPr>
        <w:t>actions,</w:t>
      </w:r>
      <w:r>
        <w:rPr>
          <w:sz w:val="24"/>
        </w:rPr>
        <w:tab/>
        <w:t>recommendations and follow-up measures, deemed</w:t>
      </w:r>
      <w:r>
        <w:rPr>
          <w:spacing w:val="-1"/>
          <w:sz w:val="24"/>
        </w:rPr>
        <w:t xml:space="preserve"> </w:t>
      </w:r>
      <w:r>
        <w:rPr>
          <w:sz w:val="24"/>
        </w:rPr>
        <w:t>necessary.</w:t>
      </w:r>
    </w:p>
    <w:p w14:paraId="73F360A0" w14:textId="77777777" w:rsidR="00E9458D" w:rsidRDefault="005C6BD6">
      <w:pPr>
        <w:pStyle w:val="ListParagraph"/>
        <w:numPr>
          <w:ilvl w:val="1"/>
          <w:numId w:val="53"/>
        </w:numPr>
        <w:tabs>
          <w:tab w:val="left" w:pos="2160"/>
          <w:tab w:val="left" w:pos="2161"/>
        </w:tabs>
        <w:ind w:left="2160" w:right="1699" w:hanging="361"/>
        <w:rPr>
          <w:sz w:val="24"/>
        </w:rPr>
      </w:pPr>
      <w:r>
        <w:rPr>
          <w:sz w:val="24"/>
        </w:rPr>
        <w:t>The “</w:t>
      </w:r>
      <w:r>
        <w:rPr>
          <w:i/>
          <w:sz w:val="24"/>
        </w:rPr>
        <w:t xml:space="preserve">Incident Report” </w:t>
      </w:r>
      <w:r>
        <w:rPr>
          <w:sz w:val="24"/>
        </w:rPr>
        <w:t>and “</w:t>
      </w:r>
      <w:r>
        <w:rPr>
          <w:i/>
          <w:sz w:val="24"/>
        </w:rPr>
        <w:t>Incident Reporting Log</w:t>
      </w:r>
      <w:r>
        <w:rPr>
          <w:sz w:val="24"/>
        </w:rPr>
        <w:t>” shall be kept confidential and filed in a secure location in the Agency</w:t>
      </w:r>
      <w:r>
        <w:rPr>
          <w:spacing w:val="-1"/>
          <w:sz w:val="24"/>
        </w:rPr>
        <w:t xml:space="preserve"> </w:t>
      </w:r>
      <w:r>
        <w:rPr>
          <w:sz w:val="24"/>
        </w:rPr>
        <w:t>Office</w:t>
      </w:r>
    </w:p>
    <w:p w14:paraId="5ACEBD7B" w14:textId="77777777" w:rsidR="00E9458D" w:rsidRDefault="00E9458D">
      <w:pPr>
        <w:pStyle w:val="BodyText"/>
        <w:ind w:left="0" w:firstLine="0"/>
      </w:pPr>
    </w:p>
    <w:p w14:paraId="4847EC21" w14:textId="77777777" w:rsidR="00E9458D" w:rsidRDefault="005C6BD6">
      <w:pPr>
        <w:pStyle w:val="Heading2"/>
        <w:spacing w:line="275" w:lineRule="exact"/>
      </w:pPr>
      <w:r>
        <w:t>GUIDELINES</w:t>
      </w:r>
    </w:p>
    <w:p w14:paraId="0A3A7CAB" w14:textId="77777777" w:rsidR="00E9458D" w:rsidRDefault="005C6BD6">
      <w:pPr>
        <w:pStyle w:val="ListParagraph"/>
        <w:numPr>
          <w:ilvl w:val="0"/>
          <w:numId w:val="52"/>
        </w:numPr>
        <w:tabs>
          <w:tab w:val="left" w:pos="2161"/>
        </w:tabs>
        <w:spacing w:line="275" w:lineRule="exact"/>
        <w:rPr>
          <w:sz w:val="24"/>
        </w:rPr>
      </w:pPr>
      <w:r>
        <w:rPr>
          <w:sz w:val="24"/>
        </w:rPr>
        <w:t>The following principles shall be applied when completing an “Incident</w:t>
      </w:r>
      <w:r>
        <w:rPr>
          <w:spacing w:val="-1"/>
          <w:sz w:val="24"/>
        </w:rPr>
        <w:t xml:space="preserve"> </w:t>
      </w:r>
      <w:r>
        <w:rPr>
          <w:sz w:val="24"/>
        </w:rPr>
        <w:t>Report”:</w:t>
      </w:r>
    </w:p>
    <w:p w14:paraId="00CD54F6" w14:textId="77777777" w:rsidR="00E9458D" w:rsidRDefault="005C6BD6">
      <w:pPr>
        <w:pStyle w:val="ListParagraph"/>
        <w:numPr>
          <w:ilvl w:val="1"/>
          <w:numId w:val="52"/>
        </w:numPr>
        <w:tabs>
          <w:tab w:val="left" w:pos="2521"/>
        </w:tabs>
        <w:ind w:hanging="361"/>
        <w:rPr>
          <w:sz w:val="24"/>
        </w:rPr>
      </w:pPr>
      <w:r>
        <w:rPr>
          <w:sz w:val="24"/>
        </w:rPr>
        <w:t>use ink to document</w:t>
      </w:r>
      <w:r>
        <w:rPr>
          <w:spacing w:val="-1"/>
          <w:sz w:val="24"/>
        </w:rPr>
        <w:t xml:space="preserve"> </w:t>
      </w:r>
      <w:r>
        <w:rPr>
          <w:sz w:val="24"/>
        </w:rPr>
        <w:t>details;</w:t>
      </w:r>
    </w:p>
    <w:p w14:paraId="6041149E" w14:textId="77777777" w:rsidR="00E9458D" w:rsidRDefault="005C6BD6">
      <w:pPr>
        <w:pStyle w:val="ListParagraph"/>
        <w:numPr>
          <w:ilvl w:val="1"/>
          <w:numId w:val="52"/>
        </w:numPr>
        <w:tabs>
          <w:tab w:val="left" w:pos="2521"/>
        </w:tabs>
        <w:ind w:hanging="361"/>
        <w:rPr>
          <w:sz w:val="24"/>
        </w:rPr>
      </w:pPr>
      <w:r>
        <w:rPr>
          <w:sz w:val="24"/>
        </w:rPr>
        <w:t>information should be objective, clearly written and</w:t>
      </w:r>
      <w:r>
        <w:rPr>
          <w:spacing w:val="-2"/>
          <w:sz w:val="24"/>
        </w:rPr>
        <w:t xml:space="preserve"> </w:t>
      </w:r>
      <w:r>
        <w:rPr>
          <w:sz w:val="24"/>
        </w:rPr>
        <w:t>concise;</w:t>
      </w:r>
    </w:p>
    <w:p w14:paraId="3BC0D488" w14:textId="77777777" w:rsidR="00E9458D" w:rsidRDefault="005C6BD6">
      <w:pPr>
        <w:pStyle w:val="ListParagraph"/>
        <w:numPr>
          <w:ilvl w:val="1"/>
          <w:numId w:val="52"/>
        </w:numPr>
        <w:tabs>
          <w:tab w:val="left" w:pos="2521"/>
        </w:tabs>
        <w:ind w:hanging="361"/>
        <w:rPr>
          <w:sz w:val="24"/>
        </w:rPr>
      </w:pPr>
      <w:r>
        <w:rPr>
          <w:sz w:val="24"/>
        </w:rPr>
        <w:t>report what is seen or heard and not what others</w:t>
      </w:r>
      <w:r>
        <w:rPr>
          <w:spacing w:val="-3"/>
          <w:sz w:val="24"/>
        </w:rPr>
        <w:t xml:space="preserve"> </w:t>
      </w:r>
      <w:r>
        <w:rPr>
          <w:sz w:val="24"/>
        </w:rPr>
        <w:t>experienced;</w:t>
      </w:r>
    </w:p>
    <w:p w14:paraId="6FA63042" w14:textId="77777777" w:rsidR="00E9458D" w:rsidRDefault="005C6BD6">
      <w:pPr>
        <w:pStyle w:val="ListParagraph"/>
        <w:numPr>
          <w:ilvl w:val="1"/>
          <w:numId w:val="52"/>
        </w:numPr>
        <w:tabs>
          <w:tab w:val="left" w:pos="2521"/>
        </w:tabs>
        <w:ind w:hanging="361"/>
        <w:rPr>
          <w:sz w:val="24"/>
        </w:rPr>
      </w:pPr>
      <w:r>
        <w:rPr>
          <w:sz w:val="24"/>
        </w:rPr>
        <w:t>use precise and descriptive</w:t>
      </w:r>
      <w:r>
        <w:rPr>
          <w:spacing w:val="-1"/>
          <w:sz w:val="24"/>
        </w:rPr>
        <w:t xml:space="preserve"> </w:t>
      </w:r>
      <w:r>
        <w:rPr>
          <w:sz w:val="24"/>
        </w:rPr>
        <w:t>language;</w:t>
      </w:r>
    </w:p>
    <w:p w14:paraId="55963F6C" w14:textId="77777777" w:rsidR="00E9458D" w:rsidRDefault="005C6BD6">
      <w:pPr>
        <w:pStyle w:val="ListParagraph"/>
        <w:numPr>
          <w:ilvl w:val="1"/>
          <w:numId w:val="52"/>
        </w:numPr>
        <w:tabs>
          <w:tab w:val="left" w:pos="2521"/>
        </w:tabs>
        <w:ind w:right="1697"/>
        <w:rPr>
          <w:sz w:val="24"/>
        </w:rPr>
      </w:pPr>
      <w:r>
        <w:rPr>
          <w:sz w:val="24"/>
        </w:rPr>
        <w:t>describe only what was heard and/or seen and the actions taken to provide care/first aid at the</w:t>
      </w:r>
      <w:r>
        <w:rPr>
          <w:spacing w:val="-3"/>
          <w:sz w:val="24"/>
        </w:rPr>
        <w:t xml:space="preserve"> </w:t>
      </w:r>
      <w:r>
        <w:rPr>
          <w:sz w:val="24"/>
        </w:rPr>
        <w:t>time.;</w:t>
      </w:r>
    </w:p>
    <w:p w14:paraId="000BFE5C" w14:textId="77777777" w:rsidR="00E9458D" w:rsidRDefault="005C6BD6">
      <w:pPr>
        <w:pStyle w:val="ListParagraph"/>
        <w:numPr>
          <w:ilvl w:val="1"/>
          <w:numId w:val="52"/>
        </w:numPr>
        <w:tabs>
          <w:tab w:val="left" w:pos="2520"/>
          <w:tab w:val="left" w:pos="2521"/>
          <w:tab w:val="left" w:pos="8107"/>
        </w:tabs>
        <w:ind w:right="1701"/>
        <w:rPr>
          <w:sz w:val="24"/>
        </w:rPr>
      </w:pPr>
      <w:r>
        <w:rPr>
          <w:sz w:val="24"/>
        </w:rPr>
        <w:t>provide  facts  only  and  not  opinions</w:t>
      </w:r>
      <w:r>
        <w:rPr>
          <w:spacing w:val="33"/>
          <w:sz w:val="24"/>
        </w:rPr>
        <w:t xml:space="preserve"> </w:t>
      </w:r>
      <w:r>
        <w:rPr>
          <w:sz w:val="24"/>
        </w:rPr>
        <w:t>or</w:t>
      </w:r>
      <w:r>
        <w:rPr>
          <w:spacing w:val="56"/>
          <w:sz w:val="24"/>
        </w:rPr>
        <w:t xml:space="preserve"> </w:t>
      </w:r>
      <w:r>
        <w:rPr>
          <w:sz w:val="24"/>
        </w:rPr>
        <w:t>assumptions.</w:t>
      </w:r>
      <w:r>
        <w:rPr>
          <w:sz w:val="24"/>
        </w:rPr>
        <w:tab/>
        <w:t xml:space="preserve">Later on, opinions </w:t>
      </w:r>
      <w:r>
        <w:rPr>
          <w:spacing w:val="-5"/>
          <w:sz w:val="24"/>
        </w:rPr>
        <w:t xml:space="preserve">and </w:t>
      </w:r>
      <w:r>
        <w:rPr>
          <w:sz w:val="24"/>
        </w:rPr>
        <w:t>assumptions can be given verbally to the</w:t>
      </w:r>
      <w:r>
        <w:rPr>
          <w:spacing w:val="-3"/>
          <w:sz w:val="24"/>
        </w:rPr>
        <w:t xml:space="preserve"> </w:t>
      </w:r>
      <w:r>
        <w:rPr>
          <w:sz w:val="24"/>
        </w:rPr>
        <w:t>Supervisor;</w:t>
      </w:r>
    </w:p>
    <w:p w14:paraId="6729C704" w14:textId="77777777" w:rsidR="00E9458D" w:rsidRDefault="00E9458D">
      <w:pPr>
        <w:rPr>
          <w:sz w:val="24"/>
        </w:rPr>
        <w:sectPr w:rsidR="00E9458D">
          <w:footerReference w:type="default" r:id="rId223"/>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93483DE" w14:textId="77777777">
        <w:trPr>
          <w:trHeight w:val="552"/>
        </w:trPr>
        <w:tc>
          <w:tcPr>
            <w:tcW w:w="5689" w:type="dxa"/>
          </w:tcPr>
          <w:p w14:paraId="48C4DC1D"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433D2F15" w14:textId="77777777" w:rsidR="00E9458D" w:rsidRDefault="00E9458D">
            <w:pPr>
              <w:pStyle w:val="TableParagraph"/>
              <w:ind w:left="0"/>
            </w:pPr>
          </w:p>
          <w:p w14:paraId="1D441DB6" w14:textId="77777777" w:rsidR="00E9458D" w:rsidRDefault="005C6BD6">
            <w:pPr>
              <w:pStyle w:val="TableParagraph"/>
              <w:ind w:left="487"/>
              <w:rPr>
                <w:sz w:val="20"/>
              </w:rPr>
            </w:pPr>
            <w:r>
              <w:rPr>
                <w:noProof/>
                <w:sz w:val="20"/>
              </w:rPr>
              <w:drawing>
                <wp:inline distT="0" distB="0" distL="0" distR="0" wp14:anchorId="698AB7AB" wp14:editId="09B503A6">
                  <wp:extent cx="1390695" cy="966501"/>
                  <wp:effectExtent l="0" t="0" r="0" b="0"/>
                  <wp:docPr id="131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46C6210" w14:textId="77777777">
        <w:trPr>
          <w:trHeight w:val="1220"/>
        </w:trPr>
        <w:tc>
          <w:tcPr>
            <w:tcW w:w="5689" w:type="dxa"/>
          </w:tcPr>
          <w:p w14:paraId="4EB3B0B1" w14:textId="77777777" w:rsidR="00E9458D" w:rsidRDefault="00E9458D">
            <w:pPr>
              <w:pStyle w:val="TableParagraph"/>
              <w:ind w:left="0"/>
            </w:pPr>
          </w:p>
          <w:p w14:paraId="5E8E565B" w14:textId="77777777" w:rsidR="00E9458D" w:rsidRDefault="005C6BD6">
            <w:pPr>
              <w:pStyle w:val="TableParagraph"/>
              <w:rPr>
                <w:b/>
                <w:sz w:val="24"/>
              </w:rPr>
            </w:pPr>
            <w:r>
              <w:rPr>
                <w:b/>
                <w:sz w:val="24"/>
              </w:rPr>
              <w:t>Section 5: Health and Safety</w:t>
            </w:r>
          </w:p>
        </w:tc>
        <w:tc>
          <w:tcPr>
            <w:tcW w:w="3168" w:type="dxa"/>
            <w:vMerge/>
            <w:tcBorders>
              <w:top w:val="nil"/>
            </w:tcBorders>
          </w:tcPr>
          <w:p w14:paraId="1593DC05" w14:textId="77777777" w:rsidR="00E9458D" w:rsidRDefault="00E9458D">
            <w:pPr>
              <w:rPr>
                <w:sz w:val="2"/>
                <w:szCs w:val="2"/>
              </w:rPr>
            </w:pPr>
          </w:p>
        </w:tc>
      </w:tr>
      <w:tr w:rsidR="00E9458D" w14:paraId="43446895" w14:textId="77777777">
        <w:trPr>
          <w:trHeight w:val="277"/>
        </w:trPr>
        <w:tc>
          <w:tcPr>
            <w:tcW w:w="5689" w:type="dxa"/>
            <w:vMerge w:val="restart"/>
          </w:tcPr>
          <w:p w14:paraId="2CFAED22" w14:textId="77777777" w:rsidR="00E9458D" w:rsidRDefault="00E9458D">
            <w:pPr>
              <w:pStyle w:val="TableParagraph"/>
              <w:spacing w:before="1"/>
              <w:ind w:left="0"/>
            </w:pPr>
          </w:p>
          <w:p w14:paraId="31680BB7" w14:textId="77777777" w:rsidR="00E9458D" w:rsidRDefault="005C6BD6">
            <w:pPr>
              <w:pStyle w:val="TableParagraph"/>
              <w:spacing w:before="1"/>
              <w:rPr>
                <w:b/>
                <w:sz w:val="24"/>
              </w:rPr>
            </w:pPr>
            <w:r>
              <w:rPr>
                <w:b/>
                <w:sz w:val="24"/>
              </w:rPr>
              <w:t>Policy Title: Incident Reporting</w:t>
            </w:r>
          </w:p>
        </w:tc>
        <w:tc>
          <w:tcPr>
            <w:tcW w:w="3168" w:type="dxa"/>
          </w:tcPr>
          <w:p w14:paraId="7F964790" w14:textId="77777777" w:rsidR="00E9458D" w:rsidRDefault="005C6BD6">
            <w:pPr>
              <w:pStyle w:val="TableParagraph"/>
              <w:spacing w:before="1" w:line="256" w:lineRule="exact"/>
              <w:rPr>
                <w:b/>
                <w:sz w:val="24"/>
              </w:rPr>
            </w:pPr>
            <w:r>
              <w:rPr>
                <w:b/>
                <w:sz w:val="24"/>
              </w:rPr>
              <w:t>Policy Number: 5.180</w:t>
            </w:r>
          </w:p>
        </w:tc>
      </w:tr>
      <w:tr w:rsidR="00E9458D" w14:paraId="0A0021B7" w14:textId="77777777">
        <w:trPr>
          <w:trHeight w:val="275"/>
        </w:trPr>
        <w:tc>
          <w:tcPr>
            <w:tcW w:w="5689" w:type="dxa"/>
            <w:vMerge/>
            <w:tcBorders>
              <w:top w:val="nil"/>
            </w:tcBorders>
          </w:tcPr>
          <w:p w14:paraId="326CECFA" w14:textId="77777777" w:rsidR="00E9458D" w:rsidRDefault="00E9458D">
            <w:pPr>
              <w:rPr>
                <w:sz w:val="2"/>
                <w:szCs w:val="2"/>
              </w:rPr>
            </w:pPr>
          </w:p>
        </w:tc>
        <w:tc>
          <w:tcPr>
            <w:tcW w:w="3168" w:type="dxa"/>
          </w:tcPr>
          <w:p w14:paraId="17CC0C4A" w14:textId="77777777" w:rsidR="00E9458D" w:rsidRDefault="005C6BD6">
            <w:pPr>
              <w:pStyle w:val="TableParagraph"/>
              <w:spacing w:line="255" w:lineRule="exact"/>
              <w:rPr>
                <w:b/>
                <w:sz w:val="24"/>
              </w:rPr>
            </w:pPr>
            <w:r>
              <w:rPr>
                <w:b/>
                <w:sz w:val="24"/>
              </w:rPr>
              <w:t>Effective Date:</w:t>
            </w:r>
          </w:p>
        </w:tc>
      </w:tr>
      <w:tr w:rsidR="00E9458D" w14:paraId="477E6ED3" w14:textId="77777777">
        <w:trPr>
          <w:trHeight w:val="275"/>
        </w:trPr>
        <w:tc>
          <w:tcPr>
            <w:tcW w:w="5689" w:type="dxa"/>
            <w:vMerge/>
            <w:tcBorders>
              <w:top w:val="nil"/>
            </w:tcBorders>
          </w:tcPr>
          <w:p w14:paraId="421A311D" w14:textId="77777777" w:rsidR="00E9458D" w:rsidRDefault="00E9458D">
            <w:pPr>
              <w:rPr>
                <w:sz w:val="2"/>
                <w:szCs w:val="2"/>
              </w:rPr>
            </w:pPr>
          </w:p>
        </w:tc>
        <w:tc>
          <w:tcPr>
            <w:tcW w:w="3168" w:type="dxa"/>
          </w:tcPr>
          <w:p w14:paraId="01DAF1E4" w14:textId="77777777" w:rsidR="00E9458D" w:rsidRDefault="005C6BD6">
            <w:pPr>
              <w:pStyle w:val="TableParagraph"/>
              <w:spacing w:line="255" w:lineRule="exact"/>
              <w:rPr>
                <w:b/>
                <w:sz w:val="24"/>
              </w:rPr>
            </w:pPr>
            <w:r>
              <w:rPr>
                <w:b/>
                <w:sz w:val="24"/>
              </w:rPr>
              <w:t>Revision Date:</w:t>
            </w:r>
          </w:p>
        </w:tc>
      </w:tr>
      <w:tr w:rsidR="00E9458D" w14:paraId="373975F4" w14:textId="77777777">
        <w:trPr>
          <w:trHeight w:val="276"/>
        </w:trPr>
        <w:tc>
          <w:tcPr>
            <w:tcW w:w="5689" w:type="dxa"/>
            <w:vMerge/>
            <w:tcBorders>
              <w:top w:val="nil"/>
            </w:tcBorders>
          </w:tcPr>
          <w:p w14:paraId="586E7AEE" w14:textId="77777777" w:rsidR="00E9458D" w:rsidRDefault="00E9458D">
            <w:pPr>
              <w:rPr>
                <w:sz w:val="2"/>
                <w:szCs w:val="2"/>
              </w:rPr>
            </w:pPr>
          </w:p>
        </w:tc>
        <w:tc>
          <w:tcPr>
            <w:tcW w:w="3168" w:type="dxa"/>
          </w:tcPr>
          <w:p w14:paraId="216EEAFB" w14:textId="77777777" w:rsidR="00E9458D" w:rsidRDefault="005C6BD6">
            <w:pPr>
              <w:pStyle w:val="TableParagraph"/>
              <w:spacing w:before="1" w:line="255" w:lineRule="exact"/>
              <w:rPr>
                <w:b/>
                <w:sz w:val="24"/>
              </w:rPr>
            </w:pPr>
            <w:r>
              <w:rPr>
                <w:b/>
                <w:sz w:val="24"/>
              </w:rPr>
              <w:t>Approved By:</w:t>
            </w:r>
          </w:p>
        </w:tc>
      </w:tr>
      <w:tr w:rsidR="00E9458D" w14:paraId="51927067" w14:textId="77777777">
        <w:trPr>
          <w:trHeight w:val="275"/>
        </w:trPr>
        <w:tc>
          <w:tcPr>
            <w:tcW w:w="5689" w:type="dxa"/>
            <w:vMerge/>
            <w:tcBorders>
              <w:top w:val="nil"/>
            </w:tcBorders>
          </w:tcPr>
          <w:p w14:paraId="326ED228" w14:textId="77777777" w:rsidR="00E9458D" w:rsidRDefault="00E9458D">
            <w:pPr>
              <w:rPr>
                <w:sz w:val="2"/>
                <w:szCs w:val="2"/>
              </w:rPr>
            </w:pPr>
          </w:p>
        </w:tc>
        <w:tc>
          <w:tcPr>
            <w:tcW w:w="3168" w:type="dxa"/>
          </w:tcPr>
          <w:p w14:paraId="60810B11" w14:textId="77777777" w:rsidR="00E9458D" w:rsidRDefault="005C6BD6">
            <w:pPr>
              <w:pStyle w:val="TableParagraph"/>
              <w:spacing w:line="255" w:lineRule="exact"/>
              <w:rPr>
                <w:b/>
                <w:sz w:val="24"/>
              </w:rPr>
            </w:pPr>
            <w:r>
              <w:rPr>
                <w:b/>
                <w:sz w:val="24"/>
              </w:rPr>
              <w:t>Page Number: Page 6 of 7</w:t>
            </w:r>
          </w:p>
        </w:tc>
      </w:tr>
    </w:tbl>
    <w:p w14:paraId="79EF0877" w14:textId="77777777" w:rsidR="00E9458D" w:rsidRDefault="00E9458D">
      <w:pPr>
        <w:pStyle w:val="BodyText"/>
        <w:spacing w:before="8"/>
        <w:ind w:left="0" w:firstLine="0"/>
        <w:rPr>
          <w:sz w:val="12"/>
        </w:rPr>
      </w:pPr>
    </w:p>
    <w:p w14:paraId="6224B065" w14:textId="77777777" w:rsidR="00E9458D" w:rsidRDefault="005C6BD6">
      <w:pPr>
        <w:pStyle w:val="ListParagraph"/>
        <w:numPr>
          <w:ilvl w:val="1"/>
          <w:numId w:val="52"/>
        </w:numPr>
        <w:tabs>
          <w:tab w:val="left" w:pos="2521"/>
        </w:tabs>
        <w:spacing w:before="90"/>
        <w:ind w:right="1699"/>
        <w:rPr>
          <w:sz w:val="24"/>
        </w:rPr>
      </w:pPr>
      <w:r>
        <w:rPr>
          <w:sz w:val="24"/>
        </w:rPr>
        <w:t>provide all essential information including name of individual(s) involved, location, time</w:t>
      </w:r>
      <w:r>
        <w:rPr>
          <w:spacing w:val="-1"/>
          <w:sz w:val="24"/>
        </w:rPr>
        <w:t xml:space="preserve"> </w:t>
      </w:r>
      <w:r>
        <w:rPr>
          <w:sz w:val="24"/>
        </w:rPr>
        <w:t>date;</w:t>
      </w:r>
    </w:p>
    <w:p w14:paraId="348FF393" w14:textId="77777777" w:rsidR="00E9458D" w:rsidRDefault="005C6BD6">
      <w:pPr>
        <w:pStyle w:val="ListParagraph"/>
        <w:numPr>
          <w:ilvl w:val="1"/>
          <w:numId w:val="52"/>
        </w:numPr>
        <w:tabs>
          <w:tab w:val="left" w:pos="2521"/>
        </w:tabs>
        <w:ind w:right="1700"/>
        <w:rPr>
          <w:sz w:val="24"/>
        </w:rPr>
      </w:pPr>
      <w:r>
        <w:rPr>
          <w:sz w:val="24"/>
        </w:rPr>
        <w:t>document observations of individual affected (color, consciousness level, vital signs etc.);</w:t>
      </w:r>
    </w:p>
    <w:p w14:paraId="118022ED" w14:textId="77777777" w:rsidR="00E9458D" w:rsidRDefault="005C6BD6">
      <w:pPr>
        <w:pStyle w:val="ListParagraph"/>
        <w:numPr>
          <w:ilvl w:val="1"/>
          <w:numId w:val="52"/>
        </w:numPr>
        <w:tabs>
          <w:tab w:val="left" w:pos="2520"/>
          <w:tab w:val="left" w:pos="2521"/>
        </w:tabs>
        <w:ind w:right="1701"/>
        <w:rPr>
          <w:sz w:val="24"/>
        </w:rPr>
      </w:pPr>
      <w:r>
        <w:rPr>
          <w:sz w:val="24"/>
        </w:rPr>
        <w:t>document what happened and what the end result was for the individual(s) involved;</w:t>
      </w:r>
    </w:p>
    <w:p w14:paraId="7BC88D60" w14:textId="77777777" w:rsidR="00E9458D" w:rsidRDefault="005C6BD6">
      <w:pPr>
        <w:pStyle w:val="ListParagraph"/>
        <w:numPr>
          <w:ilvl w:val="1"/>
          <w:numId w:val="52"/>
        </w:numPr>
        <w:tabs>
          <w:tab w:val="left" w:pos="2520"/>
          <w:tab w:val="left" w:pos="2521"/>
        </w:tabs>
        <w:ind w:hanging="361"/>
        <w:rPr>
          <w:sz w:val="24"/>
        </w:rPr>
      </w:pPr>
      <w:r>
        <w:rPr>
          <w:sz w:val="24"/>
        </w:rPr>
        <w:t>document any unusual occurrences witnessed;</w:t>
      </w:r>
      <w:r>
        <w:rPr>
          <w:spacing w:val="-3"/>
          <w:sz w:val="24"/>
        </w:rPr>
        <w:t xml:space="preserve"> </w:t>
      </w:r>
      <w:r>
        <w:rPr>
          <w:sz w:val="24"/>
        </w:rPr>
        <w:t>and,</w:t>
      </w:r>
    </w:p>
    <w:p w14:paraId="57E48D51" w14:textId="77777777" w:rsidR="00E9458D" w:rsidRDefault="005C6BD6">
      <w:pPr>
        <w:pStyle w:val="ListParagraph"/>
        <w:numPr>
          <w:ilvl w:val="1"/>
          <w:numId w:val="52"/>
        </w:numPr>
        <w:tabs>
          <w:tab w:val="left" w:pos="2521"/>
        </w:tabs>
        <w:ind w:hanging="361"/>
        <w:rPr>
          <w:sz w:val="24"/>
        </w:rPr>
      </w:pPr>
      <w:r>
        <w:rPr>
          <w:sz w:val="24"/>
        </w:rPr>
        <w:t>document relevant details of any action by the individual involved in the</w:t>
      </w:r>
      <w:r>
        <w:rPr>
          <w:spacing w:val="-6"/>
          <w:sz w:val="24"/>
        </w:rPr>
        <w:t xml:space="preserve"> </w:t>
      </w:r>
      <w:r>
        <w:rPr>
          <w:sz w:val="24"/>
        </w:rPr>
        <w:t>incident;</w:t>
      </w:r>
    </w:p>
    <w:p w14:paraId="760E3690" w14:textId="77777777" w:rsidR="00E9458D" w:rsidRDefault="005C6BD6">
      <w:pPr>
        <w:pStyle w:val="ListParagraph"/>
        <w:numPr>
          <w:ilvl w:val="0"/>
          <w:numId w:val="52"/>
        </w:numPr>
        <w:tabs>
          <w:tab w:val="left" w:pos="2250"/>
          <w:tab w:val="left" w:pos="2251"/>
        </w:tabs>
        <w:ind w:left="2250" w:right="1699" w:hanging="451"/>
        <w:rPr>
          <w:sz w:val="24"/>
        </w:rPr>
      </w:pPr>
      <w:r>
        <w:rPr>
          <w:sz w:val="24"/>
        </w:rPr>
        <w:t xml:space="preserve">The </w:t>
      </w:r>
      <w:r>
        <w:rPr>
          <w:i/>
          <w:sz w:val="24"/>
        </w:rPr>
        <w:t xml:space="preserve">“Incident Report” </w:t>
      </w:r>
      <w:r>
        <w:rPr>
          <w:sz w:val="24"/>
        </w:rPr>
        <w:t>should be thought of as one method of assessing the quality of care that is</w:t>
      </w:r>
      <w:r>
        <w:rPr>
          <w:spacing w:val="-1"/>
          <w:sz w:val="24"/>
        </w:rPr>
        <w:t xml:space="preserve"> </w:t>
      </w:r>
      <w:r>
        <w:rPr>
          <w:sz w:val="24"/>
        </w:rPr>
        <w:t>provided.</w:t>
      </w:r>
    </w:p>
    <w:p w14:paraId="1A501FDC" w14:textId="77777777" w:rsidR="00E9458D" w:rsidRDefault="005C6BD6">
      <w:pPr>
        <w:pStyle w:val="ListParagraph"/>
        <w:numPr>
          <w:ilvl w:val="0"/>
          <w:numId w:val="52"/>
        </w:numPr>
        <w:tabs>
          <w:tab w:val="left" w:pos="2250"/>
          <w:tab w:val="left" w:pos="2251"/>
        </w:tabs>
        <w:ind w:left="2250" w:hanging="451"/>
        <w:rPr>
          <w:sz w:val="24"/>
        </w:rPr>
      </w:pPr>
      <w:r>
        <w:rPr>
          <w:sz w:val="24"/>
        </w:rPr>
        <w:t>The Supervisor shall advise staff during orientation</w:t>
      </w:r>
      <w:r>
        <w:rPr>
          <w:spacing w:val="-1"/>
          <w:sz w:val="24"/>
        </w:rPr>
        <w:t xml:space="preserve"> </w:t>
      </w:r>
      <w:r>
        <w:rPr>
          <w:sz w:val="24"/>
        </w:rPr>
        <w:t>about:</w:t>
      </w:r>
    </w:p>
    <w:p w14:paraId="0EE303FB" w14:textId="77777777" w:rsidR="00E9458D" w:rsidRDefault="005C6BD6">
      <w:pPr>
        <w:pStyle w:val="ListParagraph"/>
        <w:numPr>
          <w:ilvl w:val="1"/>
          <w:numId w:val="52"/>
        </w:numPr>
        <w:tabs>
          <w:tab w:val="left" w:pos="2510"/>
        </w:tabs>
        <w:ind w:left="2509" w:hanging="284"/>
        <w:rPr>
          <w:sz w:val="24"/>
        </w:rPr>
      </w:pPr>
      <w:r>
        <w:rPr>
          <w:sz w:val="24"/>
        </w:rPr>
        <w:t>incident</w:t>
      </w:r>
      <w:r>
        <w:rPr>
          <w:spacing w:val="-1"/>
          <w:sz w:val="24"/>
        </w:rPr>
        <w:t xml:space="preserve"> </w:t>
      </w:r>
      <w:r>
        <w:rPr>
          <w:sz w:val="24"/>
        </w:rPr>
        <w:t>reporting,</w:t>
      </w:r>
    </w:p>
    <w:p w14:paraId="361C6B7B" w14:textId="77777777" w:rsidR="00E9458D" w:rsidRDefault="005C6BD6">
      <w:pPr>
        <w:pStyle w:val="ListParagraph"/>
        <w:numPr>
          <w:ilvl w:val="1"/>
          <w:numId w:val="52"/>
        </w:numPr>
        <w:tabs>
          <w:tab w:val="left" w:pos="2510"/>
        </w:tabs>
        <w:ind w:left="2509" w:hanging="284"/>
        <w:rPr>
          <w:sz w:val="24"/>
        </w:rPr>
      </w:pPr>
      <w:r>
        <w:rPr>
          <w:sz w:val="24"/>
        </w:rPr>
        <w:t>types of incidents that should be reported</w:t>
      </w:r>
      <w:r>
        <w:rPr>
          <w:spacing w:val="-2"/>
          <w:sz w:val="24"/>
        </w:rPr>
        <w:t xml:space="preserve"> </w:t>
      </w:r>
      <w:r>
        <w:rPr>
          <w:sz w:val="24"/>
        </w:rPr>
        <w:t>;</w:t>
      </w:r>
    </w:p>
    <w:p w14:paraId="7B542978" w14:textId="77777777" w:rsidR="00E9458D" w:rsidRDefault="005C6BD6">
      <w:pPr>
        <w:pStyle w:val="ListParagraph"/>
        <w:numPr>
          <w:ilvl w:val="1"/>
          <w:numId w:val="52"/>
        </w:numPr>
        <w:tabs>
          <w:tab w:val="left" w:pos="2510"/>
        </w:tabs>
        <w:ind w:left="2509" w:hanging="284"/>
        <w:rPr>
          <w:sz w:val="24"/>
        </w:rPr>
      </w:pPr>
      <w:r>
        <w:rPr>
          <w:sz w:val="24"/>
        </w:rPr>
        <w:t>reporting time frames for</w:t>
      </w:r>
      <w:r>
        <w:rPr>
          <w:spacing w:val="-5"/>
          <w:sz w:val="24"/>
        </w:rPr>
        <w:t xml:space="preserve"> </w:t>
      </w:r>
      <w:r>
        <w:rPr>
          <w:sz w:val="24"/>
        </w:rPr>
        <w:t>incidents/accidents;</w:t>
      </w:r>
    </w:p>
    <w:p w14:paraId="66C7CDFD" w14:textId="77777777" w:rsidR="00E9458D" w:rsidRDefault="005C6BD6">
      <w:pPr>
        <w:pStyle w:val="ListParagraph"/>
        <w:numPr>
          <w:ilvl w:val="1"/>
          <w:numId w:val="52"/>
        </w:numPr>
        <w:tabs>
          <w:tab w:val="left" w:pos="2510"/>
        </w:tabs>
        <w:ind w:left="2509" w:hanging="284"/>
        <w:rPr>
          <w:sz w:val="24"/>
        </w:rPr>
      </w:pPr>
      <w:r>
        <w:rPr>
          <w:sz w:val="24"/>
        </w:rPr>
        <w:t>processes and procedures related to</w:t>
      </w:r>
      <w:r>
        <w:rPr>
          <w:spacing w:val="-6"/>
          <w:sz w:val="24"/>
        </w:rPr>
        <w:t xml:space="preserve"> </w:t>
      </w:r>
      <w:r>
        <w:rPr>
          <w:sz w:val="24"/>
        </w:rPr>
        <w:t>incidents;</w:t>
      </w:r>
    </w:p>
    <w:p w14:paraId="1A36443F" w14:textId="77777777" w:rsidR="00E9458D" w:rsidRDefault="005C6BD6">
      <w:pPr>
        <w:pStyle w:val="ListParagraph"/>
        <w:numPr>
          <w:ilvl w:val="1"/>
          <w:numId w:val="52"/>
        </w:numPr>
        <w:tabs>
          <w:tab w:val="left" w:pos="2510"/>
        </w:tabs>
        <w:spacing w:before="1"/>
        <w:ind w:left="2509" w:hanging="284"/>
        <w:rPr>
          <w:sz w:val="24"/>
        </w:rPr>
      </w:pPr>
      <w:r>
        <w:rPr>
          <w:sz w:val="24"/>
        </w:rPr>
        <w:t>protective devices required for specific tasks;</w:t>
      </w:r>
      <w:r>
        <w:rPr>
          <w:spacing w:val="-4"/>
          <w:sz w:val="24"/>
        </w:rPr>
        <w:t xml:space="preserve"> </w:t>
      </w:r>
      <w:r>
        <w:rPr>
          <w:sz w:val="24"/>
        </w:rPr>
        <w:t>and,</w:t>
      </w:r>
    </w:p>
    <w:p w14:paraId="2EE4D67E" w14:textId="77777777" w:rsidR="00E9458D" w:rsidRDefault="005C6BD6">
      <w:pPr>
        <w:pStyle w:val="ListParagraph"/>
        <w:numPr>
          <w:ilvl w:val="1"/>
          <w:numId w:val="52"/>
        </w:numPr>
        <w:tabs>
          <w:tab w:val="left" w:pos="2510"/>
        </w:tabs>
        <w:ind w:left="2509" w:hanging="284"/>
        <w:rPr>
          <w:sz w:val="24"/>
        </w:rPr>
      </w:pPr>
      <w:r>
        <w:rPr>
          <w:sz w:val="24"/>
        </w:rPr>
        <w:t>monitoring health and</w:t>
      </w:r>
      <w:r>
        <w:rPr>
          <w:spacing w:val="-4"/>
          <w:sz w:val="24"/>
        </w:rPr>
        <w:t xml:space="preserve"> </w:t>
      </w:r>
      <w:r>
        <w:rPr>
          <w:sz w:val="24"/>
        </w:rPr>
        <w:t>safety.</w:t>
      </w:r>
    </w:p>
    <w:p w14:paraId="1C055CB1" w14:textId="77777777" w:rsidR="00E9458D" w:rsidRDefault="005C6BD6">
      <w:pPr>
        <w:pStyle w:val="ListParagraph"/>
        <w:numPr>
          <w:ilvl w:val="0"/>
          <w:numId w:val="52"/>
        </w:numPr>
        <w:tabs>
          <w:tab w:val="left" w:pos="2250"/>
          <w:tab w:val="left" w:pos="2251"/>
        </w:tabs>
        <w:ind w:left="2250" w:right="1702" w:hanging="451"/>
        <w:rPr>
          <w:sz w:val="24"/>
        </w:rPr>
      </w:pPr>
      <w:r>
        <w:rPr>
          <w:sz w:val="24"/>
        </w:rPr>
        <w:t>Training sessions shall be held on an ongoing basis to enable staff to review incident reporting practices and keep current with changes in</w:t>
      </w:r>
      <w:r>
        <w:rPr>
          <w:spacing w:val="-3"/>
          <w:sz w:val="24"/>
        </w:rPr>
        <w:t xml:space="preserve"> </w:t>
      </w:r>
      <w:r>
        <w:rPr>
          <w:sz w:val="24"/>
        </w:rPr>
        <w:t>legislation</w:t>
      </w:r>
    </w:p>
    <w:p w14:paraId="14C1BFA1" w14:textId="77777777" w:rsidR="00E9458D" w:rsidRDefault="005C6BD6">
      <w:pPr>
        <w:pStyle w:val="ListParagraph"/>
        <w:numPr>
          <w:ilvl w:val="0"/>
          <w:numId w:val="52"/>
        </w:numPr>
        <w:tabs>
          <w:tab w:val="left" w:pos="2250"/>
          <w:tab w:val="left" w:pos="2251"/>
        </w:tabs>
        <w:ind w:left="2250" w:right="1699" w:hanging="451"/>
        <w:rPr>
          <w:sz w:val="24"/>
        </w:rPr>
      </w:pPr>
      <w:r>
        <w:rPr>
          <w:sz w:val="24"/>
        </w:rPr>
        <w:t>Details of all incident training sessions shall be recorded on the Agency’s Master Training Record and on the individual employee’s training</w:t>
      </w:r>
      <w:r>
        <w:rPr>
          <w:spacing w:val="-3"/>
          <w:sz w:val="24"/>
        </w:rPr>
        <w:t xml:space="preserve"> </w:t>
      </w:r>
      <w:r>
        <w:rPr>
          <w:sz w:val="24"/>
        </w:rPr>
        <w:t>record.</w:t>
      </w:r>
    </w:p>
    <w:p w14:paraId="67E14858" w14:textId="77777777" w:rsidR="00E9458D" w:rsidRDefault="005C6BD6">
      <w:pPr>
        <w:pStyle w:val="ListParagraph"/>
        <w:numPr>
          <w:ilvl w:val="0"/>
          <w:numId w:val="52"/>
        </w:numPr>
        <w:tabs>
          <w:tab w:val="left" w:pos="2250"/>
          <w:tab w:val="left" w:pos="2251"/>
        </w:tabs>
        <w:ind w:left="2250" w:hanging="451"/>
        <w:rPr>
          <w:sz w:val="24"/>
        </w:rPr>
      </w:pPr>
      <w:r>
        <w:rPr>
          <w:sz w:val="24"/>
        </w:rPr>
        <w:t>Training records shall</w:t>
      </w:r>
      <w:r>
        <w:rPr>
          <w:spacing w:val="-2"/>
          <w:sz w:val="24"/>
        </w:rPr>
        <w:t xml:space="preserve"> </w:t>
      </w:r>
      <w:r>
        <w:rPr>
          <w:sz w:val="24"/>
        </w:rPr>
        <w:t>include:</w:t>
      </w:r>
    </w:p>
    <w:p w14:paraId="48A15566" w14:textId="77777777" w:rsidR="00E9458D" w:rsidRDefault="005C6BD6">
      <w:pPr>
        <w:pStyle w:val="ListParagraph"/>
        <w:numPr>
          <w:ilvl w:val="1"/>
          <w:numId w:val="52"/>
        </w:numPr>
        <w:tabs>
          <w:tab w:val="left" w:pos="2521"/>
        </w:tabs>
        <w:ind w:hanging="361"/>
        <w:rPr>
          <w:sz w:val="24"/>
        </w:rPr>
      </w:pPr>
      <w:r>
        <w:rPr>
          <w:sz w:val="24"/>
        </w:rPr>
        <w:t>dates when training was</w:t>
      </w:r>
      <w:r>
        <w:rPr>
          <w:spacing w:val="-1"/>
          <w:sz w:val="24"/>
        </w:rPr>
        <w:t xml:space="preserve"> </w:t>
      </w:r>
      <w:r>
        <w:rPr>
          <w:sz w:val="24"/>
        </w:rPr>
        <w:t>given;</w:t>
      </w:r>
    </w:p>
    <w:p w14:paraId="70560670" w14:textId="77777777" w:rsidR="00E9458D" w:rsidRDefault="005C6BD6">
      <w:pPr>
        <w:pStyle w:val="ListParagraph"/>
        <w:numPr>
          <w:ilvl w:val="1"/>
          <w:numId w:val="52"/>
        </w:numPr>
        <w:tabs>
          <w:tab w:val="left" w:pos="2521"/>
        </w:tabs>
        <w:ind w:hanging="361"/>
        <w:rPr>
          <w:sz w:val="24"/>
        </w:rPr>
      </w:pPr>
      <w:r>
        <w:rPr>
          <w:sz w:val="24"/>
        </w:rPr>
        <w:t>summary on what training was</w:t>
      </w:r>
      <w:r>
        <w:rPr>
          <w:spacing w:val="-2"/>
          <w:sz w:val="24"/>
        </w:rPr>
        <w:t xml:space="preserve"> </w:t>
      </w:r>
      <w:r>
        <w:rPr>
          <w:sz w:val="24"/>
        </w:rPr>
        <w:t>given;</w:t>
      </w:r>
    </w:p>
    <w:p w14:paraId="2F41F578" w14:textId="77777777" w:rsidR="00E9458D" w:rsidRDefault="005C6BD6">
      <w:pPr>
        <w:pStyle w:val="ListParagraph"/>
        <w:numPr>
          <w:ilvl w:val="1"/>
          <w:numId w:val="52"/>
        </w:numPr>
        <w:tabs>
          <w:tab w:val="left" w:pos="2521"/>
        </w:tabs>
        <w:ind w:hanging="361"/>
        <w:rPr>
          <w:sz w:val="24"/>
        </w:rPr>
      </w:pPr>
      <w:r>
        <w:rPr>
          <w:sz w:val="24"/>
        </w:rPr>
        <w:t>names and credentials of person(s) providing the training;</w:t>
      </w:r>
      <w:r>
        <w:rPr>
          <w:spacing w:val="-3"/>
          <w:sz w:val="24"/>
        </w:rPr>
        <w:t xml:space="preserve"> </w:t>
      </w:r>
      <w:r>
        <w:rPr>
          <w:sz w:val="24"/>
        </w:rPr>
        <w:t>and,</w:t>
      </w:r>
    </w:p>
    <w:p w14:paraId="1072BCF6" w14:textId="77777777" w:rsidR="00E9458D" w:rsidRDefault="005C6BD6">
      <w:pPr>
        <w:pStyle w:val="ListParagraph"/>
        <w:numPr>
          <w:ilvl w:val="1"/>
          <w:numId w:val="52"/>
        </w:numPr>
        <w:tabs>
          <w:tab w:val="left" w:pos="2521"/>
        </w:tabs>
        <w:ind w:hanging="361"/>
        <w:rPr>
          <w:sz w:val="24"/>
        </w:rPr>
      </w:pPr>
      <w:r>
        <w:rPr>
          <w:sz w:val="24"/>
        </w:rPr>
        <w:t>names and positions of people attending the training</w:t>
      </w:r>
      <w:r>
        <w:rPr>
          <w:spacing w:val="-2"/>
          <w:sz w:val="24"/>
        </w:rPr>
        <w:t xml:space="preserve"> </w:t>
      </w:r>
      <w:r>
        <w:rPr>
          <w:sz w:val="24"/>
        </w:rPr>
        <w:t>sessions.</w:t>
      </w:r>
    </w:p>
    <w:p w14:paraId="1CC7DDF8" w14:textId="77777777" w:rsidR="00E9458D" w:rsidRDefault="005C6BD6">
      <w:pPr>
        <w:pStyle w:val="ListParagraph"/>
        <w:numPr>
          <w:ilvl w:val="0"/>
          <w:numId w:val="52"/>
        </w:numPr>
        <w:tabs>
          <w:tab w:val="left" w:pos="2250"/>
          <w:tab w:val="left" w:pos="2251"/>
        </w:tabs>
        <w:ind w:left="2250" w:hanging="451"/>
        <w:rPr>
          <w:sz w:val="24"/>
        </w:rPr>
      </w:pPr>
      <w:r>
        <w:rPr>
          <w:sz w:val="24"/>
        </w:rPr>
        <w:t>Records shall be maintained for 3 years from the date of</w:t>
      </w:r>
      <w:r>
        <w:rPr>
          <w:spacing w:val="-3"/>
          <w:sz w:val="24"/>
        </w:rPr>
        <w:t xml:space="preserve"> </w:t>
      </w:r>
      <w:r>
        <w:rPr>
          <w:sz w:val="24"/>
        </w:rPr>
        <w:t>training.</w:t>
      </w:r>
    </w:p>
    <w:p w14:paraId="3A9B3A34" w14:textId="77777777" w:rsidR="00E9458D" w:rsidRDefault="00E9458D">
      <w:pPr>
        <w:pStyle w:val="BodyText"/>
        <w:spacing w:before="10"/>
        <w:ind w:left="0" w:firstLine="0"/>
        <w:rPr>
          <w:sz w:val="23"/>
        </w:rPr>
      </w:pPr>
    </w:p>
    <w:p w14:paraId="70149ED3" w14:textId="77777777" w:rsidR="00E9458D" w:rsidRDefault="005C6BD6">
      <w:pPr>
        <w:pStyle w:val="Heading2"/>
      </w:pPr>
      <w:r>
        <w:t>CROSS POLICY REFERENCES</w:t>
      </w:r>
    </w:p>
    <w:p w14:paraId="621DFEDC" w14:textId="77777777" w:rsidR="00E9458D" w:rsidRDefault="005C6BD6">
      <w:pPr>
        <w:pStyle w:val="ListParagraph"/>
        <w:numPr>
          <w:ilvl w:val="0"/>
          <w:numId w:val="51"/>
        </w:numPr>
        <w:tabs>
          <w:tab w:val="left" w:pos="2161"/>
        </w:tabs>
        <w:rPr>
          <w:sz w:val="24"/>
        </w:rPr>
      </w:pPr>
      <w:r>
        <w:rPr>
          <w:sz w:val="24"/>
        </w:rPr>
        <w:t>Abuse Neglect &amp;</w:t>
      </w:r>
      <w:r>
        <w:rPr>
          <w:spacing w:val="-1"/>
          <w:sz w:val="24"/>
        </w:rPr>
        <w:t xml:space="preserve"> </w:t>
      </w:r>
      <w:r>
        <w:rPr>
          <w:sz w:val="24"/>
        </w:rPr>
        <w:t>Exploitation</w:t>
      </w:r>
    </w:p>
    <w:p w14:paraId="33C721A7" w14:textId="77777777" w:rsidR="00E9458D" w:rsidRDefault="005C6BD6">
      <w:pPr>
        <w:pStyle w:val="ListParagraph"/>
        <w:numPr>
          <w:ilvl w:val="0"/>
          <w:numId w:val="51"/>
        </w:numPr>
        <w:tabs>
          <w:tab w:val="left" w:pos="2161"/>
        </w:tabs>
        <w:rPr>
          <w:sz w:val="24"/>
        </w:rPr>
      </w:pPr>
      <w:r>
        <w:rPr>
          <w:sz w:val="24"/>
        </w:rPr>
        <w:t>Reporting and Recording Exposure to Blood-borne</w:t>
      </w:r>
      <w:r>
        <w:rPr>
          <w:spacing w:val="-2"/>
          <w:sz w:val="24"/>
        </w:rPr>
        <w:t xml:space="preserve"> </w:t>
      </w:r>
      <w:r>
        <w:rPr>
          <w:sz w:val="24"/>
        </w:rPr>
        <w:t>Diseases</w:t>
      </w:r>
    </w:p>
    <w:p w14:paraId="7962D470" w14:textId="77777777" w:rsidR="00E9458D" w:rsidRDefault="00E9458D">
      <w:pPr>
        <w:pStyle w:val="BodyText"/>
        <w:ind w:left="0" w:firstLine="0"/>
      </w:pPr>
    </w:p>
    <w:p w14:paraId="5F7CC58C" w14:textId="77777777" w:rsidR="00E9458D" w:rsidRDefault="005C6BD6">
      <w:pPr>
        <w:pStyle w:val="Heading2"/>
      </w:pPr>
      <w:r>
        <w:t>FORMS</w:t>
      </w:r>
    </w:p>
    <w:p w14:paraId="50B36540" w14:textId="77777777" w:rsidR="00E9458D" w:rsidRDefault="005C6BD6">
      <w:pPr>
        <w:pStyle w:val="ListParagraph"/>
        <w:numPr>
          <w:ilvl w:val="0"/>
          <w:numId w:val="50"/>
        </w:numPr>
        <w:tabs>
          <w:tab w:val="left" w:pos="2161"/>
        </w:tabs>
        <w:spacing w:before="1"/>
        <w:rPr>
          <w:sz w:val="24"/>
        </w:rPr>
      </w:pPr>
      <w:r>
        <w:rPr>
          <w:sz w:val="24"/>
        </w:rPr>
        <w:t>Incident</w:t>
      </w:r>
      <w:r>
        <w:rPr>
          <w:spacing w:val="-1"/>
          <w:sz w:val="24"/>
        </w:rPr>
        <w:t xml:space="preserve"> </w:t>
      </w:r>
      <w:r>
        <w:rPr>
          <w:sz w:val="24"/>
        </w:rPr>
        <w:t>Report</w:t>
      </w:r>
    </w:p>
    <w:p w14:paraId="0D40167B" w14:textId="77777777" w:rsidR="00E9458D" w:rsidRDefault="005C6BD6">
      <w:pPr>
        <w:pStyle w:val="ListParagraph"/>
        <w:numPr>
          <w:ilvl w:val="0"/>
          <w:numId w:val="50"/>
        </w:numPr>
        <w:tabs>
          <w:tab w:val="left" w:pos="2161"/>
        </w:tabs>
        <w:rPr>
          <w:sz w:val="24"/>
        </w:rPr>
      </w:pPr>
      <w:r>
        <w:rPr>
          <w:sz w:val="24"/>
        </w:rPr>
        <w:t>Incident Reporting</w:t>
      </w:r>
      <w:r>
        <w:rPr>
          <w:spacing w:val="-1"/>
          <w:sz w:val="24"/>
        </w:rPr>
        <w:t xml:space="preserve"> </w:t>
      </w:r>
      <w:r>
        <w:rPr>
          <w:sz w:val="24"/>
        </w:rPr>
        <w:t>Log</w:t>
      </w:r>
    </w:p>
    <w:p w14:paraId="6EAB1212" w14:textId="77777777" w:rsidR="00E9458D" w:rsidRDefault="005C6BD6">
      <w:pPr>
        <w:pStyle w:val="ListParagraph"/>
        <w:numPr>
          <w:ilvl w:val="0"/>
          <w:numId w:val="50"/>
        </w:numPr>
        <w:tabs>
          <w:tab w:val="left" w:pos="2161"/>
        </w:tabs>
        <w:rPr>
          <w:sz w:val="24"/>
        </w:rPr>
      </w:pPr>
      <w:r>
        <w:rPr>
          <w:sz w:val="24"/>
        </w:rPr>
        <w:t>Staff Record of</w:t>
      </w:r>
      <w:r>
        <w:rPr>
          <w:spacing w:val="-1"/>
          <w:sz w:val="24"/>
        </w:rPr>
        <w:t xml:space="preserve"> </w:t>
      </w:r>
      <w:r>
        <w:rPr>
          <w:sz w:val="24"/>
        </w:rPr>
        <w:t>Training</w:t>
      </w:r>
    </w:p>
    <w:p w14:paraId="33E12EE1" w14:textId="77777777" w:rsidR="00E9458D" w:rsidRDefault="00E9458D">
      <w:pPr>
        <w:rPr>
          <w:sz w:val="24"/>
        </w:rPr>
        <w:sectPr w:rsidR="00E9458D">
          <w:footerReference w:type="default" r:id="rId224"/>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pgNumType w:start="65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DC454F5" w14:textId="77777777">
        <w:trPr>
          <w:trHeight w:val="552"/>
        </w:trPr>
        <w:tc>
          <w:tcPr>
            <w:tcW w:w="5689" w:type="dxa"/>
          </w:tcPr>
          <w:p w14:paraId="60D04EC5"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326ABE06" w14:textId="77777777" w:rsidR="00E9458D" w:rsidRDefault="00E9458D">
            <w:pPr>
              <w:pStyle w:val="TableParagraph"/>
              <w:ind w:left="0"/>
            </w:pPr>
          </w:p>
          <w:p w14:paraId="4408B995" w14:textId="77777777" w:rsidR="00E9458D" w:rsidRDefault="005C6BD6">
            <w:pPr>
              <w:pStyle w:val="TableParagraph"/>
              <w:ind w:left="487"/>
              <w:rPr>
                <w:sz w:val="20"/>
              </w:rPr>
            </w:pPr>
            <w:r>
              <w:rPr>
                <w:noProof/>
                <w:sz w:val="20"/>
              </w:rPr>
              <w:drawing>
                <wp:inline distT="0" distB="0" distL="0" distR="0" wp14:anchorId="0059B9B2" wp14:editId="0D359298">
                  <wp:extent cx="1390695" cy="966501"/>
                  <wp:effectExtent l="0" t="0" r="0" b="0"/>
                  <wp:docPr id="132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4FD912A" w14:textId="77777777">
        <w:trPr>
          <w:trHeight w:val="1220"/>
        </w:trPr>
        <w:tc>
          <w:tcPr>
            <w:tcW w:w="5689" w:type="dxa"/>
          </w:tcPr>
          <w:p w14:paraId="0FFC0DF4" w14:textId="77777777" w:rsidR="00E9458D" w:rsidRDefault="00E9458D">
            <w:pPr>
              <w:pStyle w:val="TableParagraph"/>
              <w:ind w:left="0"/>
            </w:pPr>
          </w:p>
          <w:p w14:paraId="53B0000A" w14:textId="77777777" w:rsidR="00E9458D" w:rsidRDefault="005C6BD6">
            <w:pPr>
              <w:pStyle w:val="TableParagraph"/>
              <w:rPr>
                <w:b/>
                <w:sz w:val="24"/>
              </w:rPr>
            </w:pPr>
            <w:r>
              <w:rPr>
                <w:b/>
                <w:sz w:val="24"/>
              </w:rPr>
              <w:t>Section 5: Health and Safety</w:t>
            </w:r>
          </w:p>
        </w:tc>
        <w:tc>
          <w:tcPr>
            <w:tcW w:w="3168" w:type="dxa"/>
            <w:vMerge/>
            <w:tcBorders>
              <w:top w:val="nil"/>
            </w:tcBorders>
          </w:tcPr>
          <w:p w14:paraId="21FE5487" w14:textId="77777777" w:rsidR="00E9458D" w:rsidRDefault="00E9458D">
            <w:pPr>
              <w:rPr>
                <w:sz w:val="2"/>
                <w:szCs w:val="2"/>
              </w:rPr>
            </w:pPr>
          </w:p>
        </w:tc>
      </w:tr>
      <w:tr w:rsidR="00E9458D" w14:paraId="7E7025F0" w14:textId="77777777">
        <w:trPr>
          <w:trHeight w:val="277"/>
        </w:trPr>
        <w:tc>
          <w:tcPr>
            <w:tcW w:w="5689" w:type="dxa"/>
            <w:vMerge w:val="restart"/>
          </w:tcPr>
          <w:p w14:paraId="7EB6D517" w14:textId="77777777" w:rsidR="00E9458D" w:rsidRDefault="00E9458D">
            <w:pPr>
              <w:pStyle w:val="TableParagraph"/>
              <w:spacing w:before="1"/>
              <w:ind w:left="0"/>
            </w:pPr>
          </w:p>
          <w:p w14:paraId="4719D595" w14:textId="77777777" w:rsidR="00E9458D" w:rsidRDefault="005C6BD6">
            <w:pPr>
              <w:pStyle w:val="TableParagraph"/>
              <w:spacing w:before="1"/>
              <w:rPr>
                <w:b/>
                <w:sz w:val="24"/>
              </w:rPr>
            </w:pPr>
            <w:r>
              <w:rPr>
                <w:b/>
                <w:sz w:val="24"/>
              </w:rPr>
              <w:t>Policy Title: Incident Reporting</w:t>
            </w:r>
          </w:p>
        </w:tc>
        <w:tc>
          <w:tcPr>
            <w:tcW w:w="3168" w:type="dxa"/>
          </w:tcPr>
          <w:p w14:paraId="45238347" w14:textId="77777777" w:rsidR="00E9458D" w:rsidRDefault="005C6BD6">
            <w:pPr>
              <w:pStyle w:val="TableParagraph"/>
              <w:spacing w:before="1" w:line="256" w:lineRule="exact"/>
              <w:rPr>
                <w:b/>
                <w:sz w:val="24"/>
              </w:rPr>
            </w:pPr>
            <w:r>
              <w:rPr>
                <w:b/>
                <w:sz w:val="24"/>
              </w:rPr>
              <w:t>Policy Number: 5.180</w:t>
            </w:r>
          </w:p>
        </w:tc>
      </w:tr>
      <w:tr w:rsidR="00E9458D" w14:paraId="71E17179" w14:textId="77777777">
        <w:trPr>
          <w:trHeight w:val="275"/>
        </w:trPr>
        <w:tc>
          <w:tcPr>
            <w:tcW w:w="5689" w:type="dxa"/>
            <w:vMerge/>
            <w:tcBorders>
              <w:top w:val="nil"/>
            </w:tcBorders>
          </w:tcPr>
          <w:p w14:paraId="2F6C5EA7" w14:textId="77777777" w:rsidR="00E9458D" w:rsidRDefault="00E9458D">
            <w:pPr>
              <w:rPr>
                <w:sz w:val="2"/>
                <w:szCs w:val="2"/>
              </w:rPr>
            </w:pPr>
          </w:p>
        </w:tc>
        <w:tc>
          <w:tcPr>
            <w:tcW w:w="3168" w:type="dxa"/>
          </w:tcPr>
          <w:p w14:paraId="6B77E6E3" w14:textId="77777777" w:rsidR="00E9458D" w:rsidRDefault="005C6BD6">
            <w:pPr>
              <w:pStyle w:val="TableParagraph"/>
              <w:spacing w:line="255" w:lineRule="exact"/>
              <w:rPr>
                <w:b/>
                <w:sz w:val="24"/>
              </w:rPr>
            </w:pPr>
            <w:r>
              <w:rPr>
                <w:b/>
                <w:sz w:val="24"/>
              </w:rPr>
              <w:t>Effective Date:</w:t>
            </w:r>
          </w:p>
        </w:tc>
      </w:tr>
      <w:tr w:rsidR="00E9458D" w14:paraId="7C0FC70F" w14:textId="77777777">
        <w:trPr>
          <w:trHeight w:val="275"/>
        </w:trPr>
        <w:tc>
          <w:tcPr>
            <w:tcW w:w="5689" w:type="dxa"/>
            <w:vMerge/>
            <w:tcBorders>
              <w:top w:val="nil"/>
            </w:tcBorders>
          </w:tcPr>
          <w:p w14:paraId="70CB1515" w14:textId="77777777" w:rsidR="00E9458D" w:rsidRDefault="00E9458D">
            <w:pPr>
              <w:rPr>
                <w:sz w:val="2"/>
                <w:szCs w:val="2"/>
              </w:rPr>
            </w:pPr>
          </w:p>
        </w:tc>
        <w:tc>
          <w:tcPr>
            <w:tcW w:w="3168" w:type="dxa"/>
          </w:tcPr>
          <w:p w14:paraId="39F4B6A6" w14:textId="77777777" w:rsidR="00E9458D" w:rsidRDefault="005C6BD6">
            <w:pPr>
              <w:pStyle w:val="TableParagraph"/>
              <w:spacing w:line="255" w:lineRule="exact"/>
              <w:rPr>
                <w:b/>
                <w:sz w:val="24"/>
              </w:rPr>
            </w:pPr>
            <w:r>
              <w:rPr>
                <w:b/>
                <w:sz w:val="24"/>
              </w:rPr>
              <w:t>Revision Date:</w:t>
            </w:r>
          </w:p>
        </w:tc>
      </w:tr>
      <w:tr w:rsidR="00E9458D" w14:paraId="15E6ADD6" w14:textId="77777777">
        <w:trPr>
          <w:trHeight w:val="276"/>
        </w:trPr>
        <w:tc>
          <w:tcPr>
            <w:tcW w:w="5689" w:type="dxa"/>
            <w:vMerge/>
            <w:tcBorders>
              <w:top w:val="nil"/>
            </w:tcBorders>
          </w:tcPr>
          <w:p w14:paraId="0454729B" w14:textId="77777777" w:rsidR="00E9458D" w:rsidRDefault="00E9458D">
            <w:pPr>
              <w:rPr>
                <w:sz w:val="2"/>
                <w:szCs w:val="2"/>
              </w:rPr>
            </w:pPr>
          </w:p>
        </w:tc>
        <w:tc>
          <w:tcPr>
            <w:tcW w:w="3168" w:type="dxa"/>
          </w:tcPr>
          <w:p w14:paraId="36BD4401" w14:textId="77777777" w:rsidR="00E9458D" w:rsidRDefault="005C6BD6">
            <w:pPr>
              <w:pStyle w:val="TableParagraph"/>
              <w:spacing w:before="1" w:line="255" w:lineRule="exact"/>
              <w:rPr>
                <w:b/>
                <w:sz w:val="24"/>
              </w:rPr>
            </w:pPr>
            <w:r>
              <w:rPr>
                <w:b/>
                <w:sz w:val="24"/>
              </w:rPr>
              <w:t>Approved By:</w:t>
            </w:r>
          </w:p>
        </w:tc>
      </w:tr>
      <w:tr w:rsidR="00E9458D" w14:paraId="5EFCBF61" w14:textId="77777777">
        <w:trPr>
          <w:trHeight w:val="275"/>
        </w:trPr>
        <w:tc>
          <w:tcPr>
            <w:tcW w:w="5689" w:type="dxa"/>
            <w:vMerge/>
            <w:tcBorders>
              <w:top w:val="nil"/>
            </w:tcBorders>
          </w:tcPr>
          <w:p w14:paraId="4DA7AB8E" w14:textId="77777777" w:rsidR="00E9458D" w:rsidRDefault="00E9458D">
            <w:pPr>
              <w:rPr>
                <w:sz w:val="2"/>
                <w:szCs w:val="2"/>
              </w:rPr>
            </w:pPr>
          </w:p>
        </w:tc>
        <w:tc>
          <w:tcPr>
            <w:tcW w:w="3168" w:type="dxa"/>
          </w:tcPr>
          <w:p w14:paraId="346D44FF" w14:textId="77777777" w:rsidR="00E9458D" w:rsidRDefault="005C6BD6">
            <w:pPr>
              <w:pStyle w:val="TableParagraph"/>
              <w:spacing w:line="255" w:lineRule="exact"/>
              <w:rPr>
                <w:b/>
                <w:sz w:val="24"/>
              </w:rPr>
            </w:pPr>
            <w:r>
              <w:rPr>
                <w:b/>
                <w:sz w:val="24"/>
              </w:rPr>
              <w:t>Page Number: Page 7 of 7</w:t>
            </w:r>
          </w:p>
        </w:tc>
      </w:tr>
    </w:tbl>
    <w:p w14:paraId="2146D6CA" w14:textId="77777777" w:rsidR="00E9458D" w:rsidRDefault="00E9458D">
      <w:pPr>
        <w:pStyle w:val="BodyText"/>
        <w:spacing w:before="8"/>
        <w:ind w:left="0" w:firstLine="0"/>
        <w:rPr>
          <w:sz w:val="12"/>
        </w:rPr>
      </w:pPr>
    </w:p>
    <w:p w14:paraId="35AAC219" w14:textId="77777777" w:rsidR="00E9458D" w:rsidRDefault="005C6BD6">
      <w:pPr>
        <w:pStyle w:val="Heading2"/>
        <w:spacing w:before="90"/>
      </w:pPr>
      <w:r>
        <w:t>REFERENCES</w:t>
      </w:r>
    </w:p>
    <w:p w14:paraId="72E51431" w14:textId="77777777" w:rsidR="00E9458D" w:rsidRDefault="005C6BD6">
      <w:pPr>
        <w:pStyle w:val="ListParagraph"/>
        <w:numPr>
          <w:ilvl w:val="0"/>
          <w:numId w:val="49"/>
        </w:numPr>
        <w:tabs>
          <w:tab w:val="left" w:pos="2250"/>
          <w:tab w:val="left" w:pos="2251"/>
        </w:tabs>
        <w:rPr>
          <w:sz w:val="24"/>
        </w:rPr>
      </w:pPr>
      <w:r>
        <w:rPr>
          <w:sz w:val="24"/>
        </w:rPr>
        <w:t>Department of Labor</w:t>
      </w:r>
      <w:r>
        <w:rPr>
          <w:spacing w:val="-1"/>
          <w:sz w:val="24"/>
        </w:rPr>
        <w:t xml:space="preserve"> </w:t>
      </w:r>
      <w:r>
        <w:rPr>
          <w:sz w:val="24"/>
        </w:rPr>
        <w:t>(DOL)</w:t>
      </w:r>
    </w:p>
    <w:p w14:paraId="59449735" w14:textId="77777777" w:rsidR="00E9458D" w:rsidRDefault="005C6BD6">
      <w:pPr>
        <w:pStyle w:val="ListParagraph"/>
        <w:numPr>
          <w:ilvl w:val="0"/>
          <w:numId w:val="49"/>
        </w:numPr>
        <w:tabs>
          <w:tab w:val="left" w:pos="2250"/>
          <w:tab w:val="left" w:pos="2251"/>
        </w:tabs>
        <w:rPr>
          <w:sz w:val="24"/>
        </w:rPr>
      </w:pPr>
      <w:r>
        <w:rPr>
          <w:sz w:val="24"/>
        </w:rPr>
        <w:t>Occupational Safety and Health Administration</w:t>
      </w:r>
      <w:r>
        <w:rPr>
          <w:spacing w:val="-1"/>
          <w:sz w:val="24"/>
        </w:rPr>
        <w:t xml:space="preserve"> </w:t>
      </w:r>
      <w:r>
        <w:rPr>
          <w:sz w:val="24"/>
        </w:rPr>
        <w:t>(OSHA)</w:t>
      </w:r>
    </w:p>
    <w:p w14:paraId="3769AC63" w14:textId="77777777" w:rsidR="00E9458D" w:rsidRDefault="005C6BD6">
      <w:pPr>
        <w:pStyle w:val="ListParagraph"/>
        <w:numPr>
          <w:ilvl w:val="0"/>
          <w:numId w:val="49"/>
        </w:numPr>
        <w:tabs>
          <w:tab w:val="left" w:pos="2250"/>
          <w:tab w:val="left" w:pos="2251"/>
        </w:tabs>
        <w:rPr>
          <w:sz w:val="24"/>
        </w:rPr>
      </w:pPr>
      <w:r>
        <w:rPr>
          <w:sz w:val="24"/>
        </w:rPr>
        <w:t>Department of Health and Human Services</w:t>
      </w:r>
      <w:r>
        <w:rPr>
          <w:spacing w:val="-4"/>
          <w:sz w:val="24"/>
        </w:rPr>
        <w:t xml:space="preserve"> </w:t>
      </w:r>
      <w:r>
        <w:rPr>
          <w:sz w:val="24"/>
        </w:rPr>
        <w:t>(DHHS)</w:t>
      </w:r>
    </w:p>
    <w:p w14:paraId="6C072D86" w14:textId="77777777" w:rsidR="00E9458D" w:rsidRDefault="005C6BD6">
      <w:pPr>
        <w:pStyle w:val="ListParagraph"/>
        <w:numPr>
          <w:ilvl w:val="0"/>
          <w:numId w:val="49"/>
        </w:numPr>
        <w:tabs>
          <w:tab w:val="left" w:pos="2250"/>
          <w:tab w:val="left" w:pos="2251"/>
        </w:tabs>
        <w:rPr>
          <w:sz w:val="24"/>
        </w:rPr>
      </w:pPr>
      <w:r>
        <w:rPr>
          <w:sz w:val="24"/>
        </w:rPr>
        <w:t>Office for Human Research Protections</w:t>
      </w:r>
      <w:r>
        <w:rPr>
          <w:spacing w:val="-1"/>
          <w:sz w:val="24"/>
        </w:rPr>
        <w:t xml:space="preserve"> </w:t>
      </w:r>
      <w:r>
        <w:rPr>
          <w:sz w:val="24"/>
        </w:rPr>
        <w:t>(OHRP)</w:t>
      </w:r>
    </w:p>
    <w:p w14:paraId="6A6A6C88"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CAB1DC4" w14:textId="77777777">
        <w:trPr>
          <w:trHeight w:val="552"/>
        </w:trPr>
        <w:tc>
          <w:tcPr>
            <w:tcW w:w="5689" w:type="dxa"/>
          </w:tcPr>
          <w:p w14:paraId="0FD28B2E"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1B321B29" w14:textId="77777777" w:rsidR="00E9458D" w:rsidRDefault="00E9458D">
            <w:pPr>
              <w:pStyle w:val="TableParagraph"/>
              <w:ind w:left="0"/>
              <w:rPr>
                <w:sz w:val="24"/>
              </w:rPr>
            </w:pPr>
          </w:p>
          <w:p w14:paraId="6C48B741" w14:textId="77777777" w:rsidR="00E9458D" w:rsidRDefault="005C6BD6">
            <w:pPr>
              <w:pStyle w:val="TableParagraph"/>
              <w:ind w:left="487"/>
              <w:rPr>
                <w:sz w:val="20"/>
              </w:rPr>
            </w:pPr>
            <w:r>
              <w:rPr>
                <w:noProof/>
                <w:sz w:val="20"/>
              </w:rPr>
              <w:drawing>
                <wp:inline distT="0" distB="0" distL="0" distR="0" wp14:anchorId="5B459C26" wp14:editId="1884383D">
                  <wp:extent cx="1390695" cy="966501"/>
                  <wp:effectExtent l="0" t="0" r="0" b="0"/>
                  <wp:docPr id="132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462B486" w14:textId="77777777">
        <w:trPr>
          <w:trHeight w:val="1244"/>
        </w:trPr>
        <w:tc>
          <w:tcPr>
            <w:tcW w:w="5689" w:type="dxa"/>
          </w:tcPr>
          <w:p w14:paraId="0BA1CA70" w14:textId="77777777" w:rsidR="00E9458D" w:rsidRDefault="00E9458D">
            <w:pPr>
              <w:pStyle w:val="TableParagraph"/>
              <w:ind w:left="0"/>
              <w:rPr>
                <w:sz w:val="24"/>
              </w:rPr>
            </w:pPr>
          </w:p>
          <w:p w14:paraId="58DFE32F" w14:textId="77777777" w:rsidR="00E9458D" w:rsidRDefault="005C6BD6">
            <w:pPr>
              <w:pStyle w:val="TableParagraph"/>
              <w:tabs>
                <w:tab w:val="left" w:pos="1354"/>
              </w:tabs>
              <w:rPr>
                <w:b/>
                <w:sz w:val="24"/>
              </w:rPr>
            </w:pPr>
            <w:r>
              <w:rPr>
                <w:b/>
                <w:sz w:val="24"/>
              </w:rPr>
              <w:t>Section</w:t>
            </w:r>
            <w:r>
              <w:rPr>
                <w:b/>
                <w:spacing w:val="-1"/>
                <w:sz w:val="24"/>
              </w:rPr>
              <w:t xml:space="preserve"> </w:t>
            </w:r>
            <w:r>
              <w:rPr>
                <w:b/>
                <w:sz w:val="24"/>
              </w:rPr>
              <w:t>6:</w:t>
            </w:r>
            <w:r>
              <w:rPr>
                <w:b/>
                <w:sz w:val="24"/>
              </w:rPr>
              <w:tab/>
              <w:t>Financial</w:t>
            </w:r>
            <w:r>
              <w:rPr>
                <w:b/>
                <w:spacing w:val="-1"/>
                <w:sz w:val="24"/>
              </w:rPr>
              <w:t xml:space="preserve"> </w:t>
            </w:r>
            <w:r>
              <w:rPr>
                <w:b/>
                <w:sz w:val="24"/>
              </w:rPr>
              <w:t>Management</w:t>
            </w:r>
          </w:p>
        </w:tc>
        <w:tc>
          <w:tcPr>
            <w:tcW w:w="3168" w:type="dxa"/>
            <w:vMerge/>
            <w:tcBorders>
              <w:top w:val="nil"/>
            </w:tcBorders>
          </w:tcPr>
          <w:p w14:paraId="201B5A44" w14:textId="77777777" w:rsidR="00E9458D" w:rsidRDefault="00E9458D">
            <w:pPr>
              <w:rPr>
                <w:sz w:val="2"/>
                <w:szCs w:val="2"/>
              </w:rPr>
            </w:pPr>
          </w:p>
        </w:tc>
      </w:tr>
      <w:tr w:rsidR="00E9458D" w14:paraId="587224B2" w14:textId="77777777">
        <w:trPr>
          <w:trHeight w:val="275"/>
        </w:trPr>
        <w:tc>
          <w:tcPr>
            <w:tcW w:w="5689" w:type="dxa"/>
            <w:vMerge w:val="restart"/>
          </w:tcPr>
          <w:p w14:paraId="69B46001" w14:textId="77777777" w:rsidR="00E9458D" w:rsidRDefault="00E9458D">
            <w:pPr>
              <w:pStyle w:val="TableParagraph"/>
              <w:ind w:left="0"/>
              <w:rPr>
                <w:sz w:val="24"/>
              </w:rPr>
            </w:pPr>
          </w:p>
          <w:p w14:paraId="47D3F2B6" w14:textId="77777777" w:rsidR="00E9458D" w:rsidRDefault="005C6BD6">
            <w:pPr>
              <w:pStyle w:val="TableParagraph"/>
              <w:rPr>
                <w:b/>
                <w:sz w:val="24"/>
              </w:rPr>
            </w:pPr>
            <w:r>
              <w:rPr>
                <w:b/>
                <w:sz w:val="24"/>
              </w:rPr>
              <w:t>Policy Title: Financial Management System</w:t>
            </w:r>
          </w:p>
        </w:tc>
        <w:tc>
          <w:tcPr>
            <w:tcW w:w="3168" w:type="dxa"/>
          </w:tcPr>
          <w:p w14:paraId="2912FC9F" w14:textId="77777777" w:rsidR="00E9458D" w:rsidRDefault="005C6BD6">
            <w:pPr>
              <w:pStyle w:val="TableParagraph"/>
              <w:spacing w:line="256" w:lineRule="exact"/>
              <w:rPr>
                <w:b/>
                <w:sz w:val="24"/>
              </w:rPr>
            </w:pPr>
            <w:r>
              <w:rPr>
                <w:b/>
                <w:sz w:val="24"/>
              </w:rPr>
              <w:t>Policy Number: 6.10</w:t>
            </w:r>
          </w:p>
        </w:tc>
      </w:tr>
      <w:tr w:rsidR="00E9458D" w14:paraId="672B4309" w14:textId="77777777">
        <w:trPr>
          <w:trHeight w:val="275"/>
        </w:trPr>
        <w:tc>
          <w:tcPr>
            <w:tcW w:w="5689" w:type="dxa"/>
            <w:vMerge/>
            <w:tcBorders>
              <w:top w:val="nil"/>
            </w:tcBorders>
          </w:tcPr>
          <w:p w14:paraId="2DF69EB3" w14:textId="77777777" w:rsidR="00E9458D" w:rsidRDefault="00E9458D">
            <w:pPr>
              <w:rPr>
                <w:sz w:val="2"/>
                <w:szCs w:val="2"/>
              </w:rPr>
            </w:pPr>
          </w:p>
        </w:tc>
        <w:tc>
          <w:tcPr>
            <w:tcW w:w="3168" w:type="dxa"/>
          </w:tcPr>
          <w:p w14:paraId="6933114A" w14:textId="77777777" w:rsidR="00E9458D" w:rsidRDefault="005C6BD6">
            <w:pPr>
              <w:pStyle w:val="TableParagraph"/>
              <w:spacing w:line="255" w:lineRule="exact"/>
              <w:rPr>
                <w:b/>
                <w:sz w:val="24"/>
              </w:rPr>
            </w:pPr>
            <w:r>
              <w:rPr>
                <w:b/>
                <w:sz w:val="24"/>
              </w:rPr>
              <w:t>Effective Date:</w:t>
            </w:r>
          </w:p>
        </w:tc>
      </w:tr>
      <w:tr w:rsidR="00E9458D" w14:paraId="1F2C5D32" w14:textId="77777777">
        <w:trPr>
          <w:trHeight w:val="276"/>
        </w:trPr>
        <w:tc>
          <w:tcPr>
            <w:tcW w:w="5689" w:type="dxa"/>
            <w:vMerge/>
            <w:tcBorders>
              <w:top w:val="nil"/>
            </w:tcBorders>
          </w:tcPr>
          <w:p w14:paraId="01B7937B" w14:textId="77777777" w:rsidR="00E9458D" w:rsidRDefault="00E9458D">
            <w:pPr>
              <w:rPr>
                <w:sz w:val="2"/>
                <w:szCs w:val="2"/>
              </w:rPr>
            </w:pPr>
          </w:p>
        </w:tc>
        <w:tc>
          <w:tcPr>
            <w:tcW w:w="3168" w:type="dxa"/>
          </w:tcPr>
          <w:p w14:paraId="7AA175AD" w14:textId="77777777" w:rsidR="00E9458D" w:rsidRDefault="005C6BD6">
            <w:pPr>
              <w:pStyle w:val="TableParagraph"/>
              <w:spacing w:before="1" w:line="255" w:lineRule="exact"/>
              <w:rPr>
                <w:b/>
                <w:sz w:val="24"/>
              </w:rPr>
            </w:pPr>
            <w:r>
              <w:rPr>
                <w:b/>
                <w:sz w:val="24"/>
              </w:rPr>
              <w:t>Revision Date:</w:t>
            </w:r>
          </w:p>
        </w:tc>
      </w:tr>
      <w:tr w:rsidR="00E9458D" w14:paraId="3F61728E" w14:textId="77777777">
        <w:trPr>
          <w:trHeight w:val="275"/>
        </w:trPr>
        <w:tc>
          <w:tcPr>
            <w:tcW w:w="5689" w:type="dxa"/>
            <w:vMerge/>
            <w:tcBorders>
              <w:top w:val="nil"/>
            </w:tcBorders>
          </w:tcPr>
          <w:p w14:paraId="04000E93" w14:textId="77777777" w:rsidR="00E9458D" w:rsidRDefault="00E9458D">
            <w:pPr>
              <w:rPr>
                <w:sz w:val="2"/>
                <w:szCs w:val="2"/>
              </w:rPr>
            </w:pPr>
          </w:p>
        </w:tc>
        <w:tc>
          <w:tcPr>
            <w:tcW w:w="3168" w:type="dxa"/>
          </w:tcPr>
          <w:p w14:paraId="113BD4DA" w14:textId="77777777" w:rsidR="00E9458D" w:rsidRDefault="005C6BD6">
            <w:pPr>
              <w:pStyle w:val="TableParagraph"/>
              <w:spacing w:line="255" w:lineRule="exact"/>
              <w:rPr>
                <w:b/>
                <w:sz w:val="24"/>
              </w:rPr>
            </w:pPr>
            <w:r>
              <w:rPr>
                <w:b/>
                <w:sz w:val="24"/>
              </w:rPr>
              <w:t>Approved By:</w:t>
            </w:r>
          </w:p>
        </w:tc>
      </w:tr>
      <w:tr w:rsidR="00E9458D" w14:paraId="4720F3F2" w14:textId="77777777">
        <w:trPr>
          <w:trHeight w:val="276"/>
        </w:trPr>
        <w:tc>
          <w:tcPr>
            <w:tcW w:w="5689" w:type="dxa"/>
            <w:vMerge/>
            <w:tcBorders>
              <w:top w:val="nil"/>
            </w:tcBorders>
          </w:tcPr>
          <w:p w14:paraId="187496BE" w14:textId="77777777" w:rsidR="00E9458D" w:rsidRDefault="00E9458D">
            <w:pPr>
              <w:rPr>
                <w:sz w:val="2"/>
                <w:szCs w:val="2"/>
              </w:rPr>
            </w:pPr>
          </w:p>
        </w:tc>
        <w:tc>
          <w:tcPr>
            <w:tcW w:w="3168" w:type="dxa"/>
          </w:tcPr>
          <w:p w14:paraId="4BC7B2BE" w14:textId="77777777" w:rsidR="00E9458D" w:rsidRDefault="005C6BD6">
            <w:pPr>
              <w:pStyle w:val="TableParagraph"/>
              <w:spacing w:line="257" w:lineRule="exact"/>
              <w:rPr>
                <w:b/>
                <w:sz w:val="24"/>
              </w:rPr>
            </w:pPr>
            <w:r>
              <w:rPr>
                <w:b/>
                <w:sz w:val="24"/>
              </w:rPr>
              <w:t>Page Number: Page 1 of 3</w:t>
            </w:r>
          </w:p>
        </w:tc>
      </w:tr>
    </w:tbl>
    <w:p w14:paraId="563B6B59" w14:textId="77777777" w:rsidR="00E9458D" w:rsidRDefault="00E9458D">
      <w:pPr>
        <w:pStyle w:val="BodyText"/>
        <w:spacing w:before="5"/>
        <w:ind w:left="0" w:firstLine="0"/>
        <w:rPr>
          <w:sz w:val="16"/>
        </w:rPr>
      </w:pPr>
    </w:p>
    <w:p w14:paraId="40920668" w14:textId="77777777" w:rsidR="00E9458D" w:rsidRDefault="005C6BD6">
      <w:pPr>
        <w:pStyle w:val="Heading2"/>
        <w:spacing w:before="93"/>
        <w:rPr>
          <w:rFonts w:ascii="Arial"/>
        </w:rPr>
      </w:pPr>
      <w:r>
        <w:rPr>
          <w:rFonts w:ascii="Arial"/>
        </w:rPr>
        <w:t>Financial Management Sy</w:t>
      </w:r>
      <w:bookmarkStart w:id="176" w:name="_bookmark176"/>
      <w:bookmarkEnd w:id="176"/>
      <w:r>
        <w:rPr>
          <w:rFonts w:ascii="Arial"/>
        </w:rPr>
        <w:t>stem</w:t>
      </w:r>
    </w:p>
    <w:p w14:paraId="3D0C8BCA" w14:textId="77777777" w:rsidR="00E9458D" w:rsidRDefault="005C6BD6">
      <w:pPr>
        <w:spacing w:before="136"/>
        <w:ind w:left="1800"/>
        <w:rPr>
          <w:b/>
          <w:sz w:val="24"/>
        </w:rPr>
      </w:pPr>
      <w:r>
        <w:rPr>
          <w:b/>
          <w:sz w:val="24"/>
        </w:rPr>
        <w:t>PURPOSE</w:t>
      </w:r>
    </w:p>
    <w:p w14:paraId="255B8D37" w14:textId="77777777" w:rsidR="00E9458D" w:rsidRDefault="005C6BD6">
      <w:pPr>
        <w:pStyle w:val="BodyText"/>
        <w:ind w:left="1800" w:right="1702" w:firstLine="0"/>
        <w:jc w:val="both"/>
      </w:pPr>
      <w:r>
        <w:t>To ensure there is a system in place to accurately and efficiently account for the Agency’s financial transactions, revenues, expenditures, assets, liabilities, equity and legal</w:t>
      </w:r>
      <w:r>
        <w:rPr>
          <w:spacing w:val="-1"/>
        </w:rPr>
        <w:t xml:space="preserve"> </w:t>
      </w:r>
      <w:r>
        <w:t>obligations.</w:t>
      </w:r>
    </w:p>
    <w:p w14:paraId="44453FBC" w14:textId="77777777" w:rsidR="00E9458D" w:rsidRDefault="00E9458D">
      <w:pPr>
        <w:pStyle w:val="BodyText"/>
        <w:ind w:left="0" w:firstLine="0"/>
      </w:pPr>
    </w:p>
    <w:p w14:paraId="2FAAF773" w14:textId="77777777" w:rsidR="00E9458D" w:rsidRDefault="005C6BD6">
      <w:pPr>
        <w:pStyle w:val="Heading2"/>
        <w:spacing w:before="1"/>
      </w:pPr>
      <w:r>
        <w:t>DEFINITIONS</w:t>
      </w:r>
    </w:p>
    <w:p w14:paraId="4CE3BCAF" w14:textId="77777777" w:rsidR="00E9458D" w:rsidRDefault="005C6BD6">
      <w:pPr>
        <w:pStyle w:val="ListParagraph"/>
        <w:numPr>
          <w:ilvl w:val="0"/>
          <w:numId w:val="48"/>
        </w:numPr>
        <w:tabs>
          <w:tab w:val="left" w:pos="2161"/>
        </w:tabs>
        <w:jc w:val="both"/>
        <w:rPr>
          <w:b/>
          <w:sz w:val="24"/>
        </w:rPr>
      </w:pPr>
      <w:r>
        <w:rPr>
          <w:b/>
          <w:sz w:val="24"/>
        </w:rPr>
        <w:t>Accrual Method of</w:t>
      </w:r>
      <w:r>
        <w:rPr>
          <w:b/>
          <w:spacing w:val="-1"/>
          <w:sz w:val="24"/>
        </w:rPr>
        <w:t xml:space="preserve"> </w:t>
      </w:r>
      <w:r>
        <w:rPr>
          <w:b/>
          <w:sz w:val="24"/>
        </w:rPr>
        <w:t>Accounting</w:t>
      </w:r>
    </w:p>
    <w:p w14:paraId="57CA7178" w14:textId="77777777" w:rsidR="00E9458D" w:rsidRDefault="005C6BD6">
      <w:pPr>
        <w:pStyle w:val="BodyText"/>
        <w:ind w:left="2160" w:right="1700" w:firstLine="0"/>
        <w:jc w:val="both"/>
      </w:pPr>
      <w:r>
        <w:t>The Accrual Method of Accounting is one of the two most common accounting methods, wherein income is reported in the tax year earned, whether or not received, and deductions are claimed in the tax year incurred, whether or not paid. The other method of accounting is the cash method.</w:t>
      </w:r>
    </w:p>
    <w:p w14:paraId="0C6FF804" w14:textId="77777777" w:rsidR="00E9458D" w:rsidRDefault="005C6BD6">
      <w:pPr>
        <w:pStyle w:val="Heading2"/>
        <w:numPr>
          <w:ilvl w:val="0"/>
          <w:numId w:val="48"/>
        </w:numPr>
        <w:tabs>
          <w:tab w:val="left" w:pos="2161"/>
        </w:tabs>
        <w:jc w:val="both"/>
      </w:pPr>
      <w:r>
        <w:t>Chart of</w:t>
      </w:r>
      <w:r>
        <w:rPr>
          <w:spacing w:val="-1"/>
        </w:rPr>
        <w:t xml:space="preserve"> </w:t>
      </w:r>
      <w:r>
        <w:t>Accounts</w:t>
      </w:r>
    </w:p>
    <w:p w14:paraId="3E8A68C0" w14:textId="77777777" w:rsidR="00E9458D" w:rsidRDefault="005C6BD6">
      <w:pPr>
        <w:pStyle w:val="BodyText"/>
        <w:ind w:left="2160" w:right="1699" w:firstLine="0"/>
        <w:jc w:val="both"/>
      </w:pPr>
      <w:r>
        <w:t>A Chart of Accounts is a listing of a company/agency’s accounts and their corresponding numbers.</w:t>
      </w:r>
    </w:p>
    <w:p w14:paraId="5EE16989" w14:textId="77777777" w:rsidR="00E9458D" w:rsidRDefault="005C6BD6">
      <w:pPr>
        <w:pStyle w:val="Heading2"/>
        <w:numPr>
          <w:ilvl w:val="0"/>
          <w:numId w:val="48"/>
        </w:numPr>
        <w:tabs>
          <w:tab w:val="left" w:pos="2161"/>
        </w:tabs>
        <w:jc w:val="both"/>
      </w:pPr>
      <w:r>
        <w:t>General Ledger</w:t>
      </w:r>
    </w:p>
    <w:p w14:paraId="089A9A2B" w14:textId="77777777" w:rsidR="00E9458D" w:rsidRDefault="005C6BD6">
      <w:pPr>
        <w:pStyle w:val="BodyText"/>
        <w:ind w:left="2160" w:right="1700" w:firstLine="0"/>
        <w:jc w:val="both"/>
      </w:pPr>
      <w:r>
        <w:t>A General Ledger lists a company/agency’s financial accounts, including debits, credits and balances and is used for financial statement preparation and for tax filing.</w:t>
      </w:r>
    </w:p>
    <w:p w14:paraId="2E191E97" w14:textId="77777777" w:rsidR="00E9458D" w:rsidRDefault="00E9458D">
      <w:pPr>
        <w:pStyle w:val="BodyText"/>
        <w:ind w:left="0" w:firstLine="0"/>
      </w:pPr>
    </w:p>
    <w:p w14:paraId="14B75ED3" w14:textId="77777777" w:rsidR="00E9458D" w:rsidRDefault="005C6BD6">
      <w:pPr>
        <w:pStyle w:val="Heading2"/>
      </w:pPr>
      <w:r>
        <w:t>POLICY</w:t>
      </w:r>
    </w:p>
    <w:p w14:paraId="59BD8191" w14:textId="77777777" w:rsidR="00E9458D" w:rsidRDefault="005C6BD6">
      <w:pPr>
        <w:pStyle w:val="BodyText"/>
        <w:ind w:left="1800" w:right="1698" w:firstLine="0"/>
        <w:jc w:val="both"/>
      </w:pPr>
      <w:r>
        <w:t>Right Accord Private Duty- Home Health Care shall maintain an effective financial management system to improve short and long-term business performance by streamlining invoicing and bill collection, eliminating accounting errors, minimizing record-keeping redundancy, ensuring compliance with tax and accounting regulations, helping personnel to quantify budget planning, and offering flexibility and expandability to accommodate change and growth.</w:t>
      </w:r>
    </w:p>
    <w:p w14:paraId="56208B5D" w14:textId="77777777" w:rsidR="00E9458D" w:rsidRDefault="00E9458D">
      <w:pPr>
        <w:pStyle w:val="BodyText"/>
        <w:ind w:left="0" w:firstLine="0"/>
      </w:pPr>
    </w:p>
    <w:p w14:paraId="398F5A02" w14:textId="77777777" w:rsidR="00E9458D" w:rsidRDefault="005C6BD6">
      <w:pPr>
        <w:pStyle w:val="Heading2"/>
      </w:pPr>
      <w:r>
        <w:t>PROCEDURES</w:t>
      </w:r>
    </w:p>
    <w:p w14:paraId="4B7CD5CB" w14:textId="77777777" w:rsidR="00E9458D" w:rsidRDefault="005C6BD6">
      <w:pPr>
        <w:pStyle w:val="ListParagraph"/>
        <w:numPr>
          <w:ilvl w:val="0"/>
          <w:numId w:val="47"/>
        </w:numPr>
        <w:tabs>
          <w:tab w:val="left" w:pos="2161"/>
        </w:tabs>
        <w:spacing w:before="1"/>
        <w:ind w:right="1701"/>
        <w:rPr>
          <w:sz w:val="24"/>
        </w:rPr>
      </w:pPr>
      <w:r>
        <w:rPr>
          <w:sz w:val="24"/>
        </w:rPr>
        <w:t>The Manager/Administrator or designee shall be responsible for the establishment and maintenance of the Agency’s financial management</w:t>
      </w:r>
      <w:r>
        <w:rPr>
          <w:spacing w:val="-4"/>
          <w:sz w:val="24"/>
        </w:rPr>
        <w:t xml:space="preserve"> </w:t>
      </w:r>
      <w:r>
        <w:rPr>
          <w:sz w:val="24"/>
        </w:rPr>
        <w:t>system.</w:t>
      </w:r>
    </w:p>
    <w:p w14:paraId="0F22A923" w14:textId="77777777" w:rsidR="00E9458D" w:rsidRDefault="005C6BD6">
      <w:pPr>
        <w:pStyle w:val="ListParagraph"/>
        <w:numPr>
          <w:ilvl w:val="0"/>
          <w:numId w:val="47"/>
        </w:numPr>
        <w:tabs>
          <w:tab w:val="left" w:pos="2161"/>
        </w:tabs>
        <w:rPr>
          <w:sz w:val="24"/>
        </w:rPr>
      </w:pPr>
      <w:r>
        <w:rPr>
          <w:sz w:val="24"/>
        </w:rPr>
        <w:t>Bookkeeping support may be provided by other staff, as</w:t>
      </w:r>
      <w:r>
        <w:rPr>
          <w:spacing w:val="-2"/>
          <w:sz w:val="24"/>
        </w:rPr>
        <w:t xml:space="preserve"> </w:t>
      </w:r>
      <w:r>
        <w:rPr>
          <w:sz w:val="24"/>
        </w:rPr>
        <w:t>designated.</w:t>
      </w:r>
    </w:p>
    <w:p w14:paraId="3FBF55C4" w14:textId="77777777" w:rsidR="00E9458D" w:rsidRDefault="005C6BD6">
      <w:pPr>
        <w:pStyle w:val="ListParagraph"/>
        <w:numPr>
          <w:ilvl w:val="0"/>
          <w:numId w:val="47"/>
        </w:numPr>
        <w:tabs>
          <w:tab w:val="left" w:pos="2161"/>
        </w:tabs>
        <w:rPr>
          <w:sz w:val="24"/>
        </w:rPr>
      </w:pPr>
      <w:r>
        <w:rPr>
          <w:sz w:val="24"/>
        </w:rPr>
        <w:t>Monthly reports shall be made to the Manager/Administrator covering, at a</w:t>
      </w:r>
      <w:r>
        <w:rPr>
          <w:spacing w:val="-7"/>
          <w:sz w:val="24"/>
        </w:rPr>
        <w:t xml:space="preserve"> </w:t>
      </w:r>
      <w:r>
        <w:rPr>
          <w:sz w:val="24"/>
        </w:rPr>
        <w:t>minimum:</w:t>
      </w:r>
    </w:p>
    <w:p w14:paraId="2A4A26EE" w14:textId="77777777" w:rsidR="00E9458D" w:rsidRDefault="005C6BD6">
      <w:pPr>
        <w:pStyle w:val="ListParagraph"/>
        <w:numPr>
          <w:ilvl w:val="1"/>
          <w:numId w:val="47"/>
        </w:numPr>
        <w:tabs>
          <w:tab w:val="left" w:pos="2521"/>
        </w:tabs>
        <w:ind w:hanging="361"/>
        <w:rPr>
          <w:sz w:val="24"/>
        </w:rPr>
      </w:pPr>
      <w:r>
        <w:rPr>
          <w:sz w:val="24"/>
        </w:rPr>
        <w:t>receipts;</w:t>
      </w:r>
    </w:p>
    <w:p w14:paraId="79C4536C" w14:textId="77777777" w:rsidR="00E9458D" w:rsidRDefault="005C6BD6">
      <w:pPr>
        <w:pStyle w:val="ListParagraph"/>
        <w:numPr>
          <w:ilvl w:val="1"/>
          <w:numId w:val="47"/>
        </w:numPr>
        <w:tabs>
          <w:tab w:val="left" w:pos="2521"/>
        </w:tabs>
        <w:ind w:hanging="361"/>
        <w:rPr>
          <w:sz w:val="24"/>
        </w:rPr>
      </w:pPr>
      <w:r>
        <w:rPr>
          <w:sz w:val="24"/>
        </w:rPr>
        <w:t>disbursements;</w:t>
      </w:r>
    </w:p>
    <w:p w14:paraId="7BC143B4" w14:textId="77777777" w:rsidR="00E9458D" w:rsidRDefault="005C6BD6">
      <w:pPr>
        <w:pStyle w:val="ListParagraph"/>
        <w:numPr>
          <w:ilvl w:val="1"/>
          <w:numId w:val="47"/>
        </w:numPr>
        <w:tabs>
          <w:tab w:val="left" w:pos="2521"/>
        </w:tabs>
        <w:ind w:hanging="361"/>
        <w:rPr>
          <w:sz w:val="24"/>
        </w:rPr>
      </w:pPr>
      <w:r>
        <w:rPr>
          <w:sz w:val="24"/>
        </w:rPr>
        <w:t>receivables;</w:t>
      </w:r>
      <w:r>
        <w:rPr>
          <w:spacing w:val="-1"/>
          <w:sz w:val="24"/>
        </w:rPr>
        <w:t xml:space="preserve"> </w:t>
      </w:r>
      <w:r>
        <w:rPr>
          <w:sz w:val="24"/>
        </w:rPr>
        <w:t>and,</w:t>
      </w:r>
    </w:p>
    <w:p w14:paraId="404F38C4" w14:textId="77777777" w:rsidR="00E9458D" w:rsidRDefault="005C6BD6">
      <w:pPr>
        <w:pStyle w:val="ListParagraph"/>
        <w:numPr>
          <w:ilvl w:val="1"/>
          <w:numId w:val="47"/>
        </w:numPr>
        <w:tabs>
          <w:tab w:val="left" w:pos="2521"/>
        </w:tabs>
        <w:ind w:hanging="361"/>
        <w:rPr>
          <w:sz w:val="24"/>
        </w:rPr>
      </w:pPr>
      <w:r>
        <w:rPr>
          <w:sz w:val="24"/>
        </w:rPr>
        <w:t>payables.</w:t>
      </w:r>
    </w:p>
    <w:p w14:paraId="3A419218"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CE2F863" w14:textId="77777777">
        <w:trPr>
          <w:trHeight w:val="552"/>
        </w:trPr>
        <w:tc>
          <w:tcPr>
            <w:tcW w:w="5689" w:type="dxa"/>
          </w:tcPr>
          <w:p w14:paraId="008E62DD"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717357FA" w14:textId="77777777" w:rsidR="00E9458D" w:rsidRDefault="00E9458D">
            <w:pPr>
              <w:pStyle w:val="TableParagraph"/>
              <w:ind w:left="0"/>
              <w:rPr>
                <w:sz w:val="24"/>
              </w:rPr>
            </w:pPr>
          </w:p>
          <w:p w14:paraId="71030BA7" w14:textId="77777777" w:rsidR="00E9458D" w:rsidRDefault="005C6BD6">
            <w:pPr>
              <w:pStyle w:val="TableParagraph"/>
              <w:ind w:left="487"/>
              <w:rPr>
                <w:sz w:val="20"/>
              </w:rPr>
            </w:pPr>
            <w:r>
              <w:rPr>
                <w:noProof/>
                <w:sz w:val="20"/>
              </w:rPr>
              <w:drawing>
                <wp:inline distT="0" distB="0" distL="0" distR="0" wp14:anchorId="236E2992" wp14:editId="543D7C5C">
                  <wp:extent cx="1390695" cy="966501"/>
                  <wp:effectExtent l="0" t="0" r="0" b="0"/>
                  <wp:docPr id="132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A9DB489" w14:textId="77777777">
        <w:trPr>
          <w:trHeight w:val="1244"/>
        </w:trPr>
        <w:tc>
          <w:tcPr>
            <w:tcW w:w="5689" w:type="dxa"/>
          </w:tcPr>
          <w:p w14:paraId="4A5FA509" w14:textId="77777777" w:rsidR="00E9458D" w:rsidRDefault="00E9458D">
            <w:pPr>
              <w:pStyle w:val="TableParagraph"/>
              <w:ind w:left="0"/>
              <w:rPr>
                <w:sz w:val="24"/>
              </w:rPr>
            </w:pPr>
          </w:p>
          <w:p w14:paraId="524B3784" w14:textId="77777777" w:rsidR="00E9458D" w:rsidRDefault="005C6BD6">
            <w:pPr>
              <w:pStyle w:val="TableParagraph"/>
              <w:tabs>
                <w:tab w:val="left" w:pos="1354"/>
              </w:tabs>
              <w:rPr>
                <w:b/>
                <w:sz w:val="24"/>
              </w:rPr>
            </w:pPr>
            <w:r>
              <w:rPr>
                <w:b/>
                <w:sz w:val="24"/>
              </w:rPr>
              <w:t>Section</w:t>
            </w:r>
            <w:r>
              <w:rPr>
                <w:b/>
                <w:spacing w:val="-1"/>
                <w:sz w:val="24"/>
              </w:rPr>
              <w:t xml:space="preserve"> </w:t>
            </w:r>
            <w:r>
              <w:rPr>
                <w:b/>
                <w:sz w:val="24"/>
              </w:rPr>
              <w:t>6:</w:t>
            </w:r>
            <w:r>
              <w:rPr>
                <w:b/>
                <w:sz w:val="24"/>
              </w:rPr>
              <w:tab/>
              <w:t>Financial</w:t>
            </w:r>
            <w:r>
              <w:rPr>
                <w:b/>
                <w:spacing w:val="-1"/>
                <w:sz w:val="24"/>
              </w:rPr>
              <w:t xml:space="preserve"> </w:t>
            </w:r>
            <w:r>
              <w:rPr>
                <w:b/>
                <w:sz w:val="24"/>
              </w:rPr>
              <w:t>Management</w:t>
            </w:r>
          </w:p>
        </w:tc>
        <w:tc>
          <w:tcPr>
            <w:tcW w:w="3168" w:type="dxa"/>
            <w:vMerge/>
            <w:tcBorders>
              <w:top w:val="nil"/>
            </w:tcBorders>
          </w:tcPr>
          <w:p w14:paraId="2A9D965A" w14:textId="77777777" w:rsidR="00E9458D" w:rsidRDefault="00E9458D">
            <w:pPr>
              <w:rPr>
                <w:sz w:val="2"/>
                <w:szCs w:val="2"/>
              </w:rPr>
            </w:pPr>
          </w:p>
        </w:tc>
      </w:tr>
      <w:tr w:rsidR="00E9458D" w14:paraId="49512106" w14:textId="77777777">
        <w:trPr>
          <w:trHeight w:val="275"/>
        </w:trPr>
        <w:tc>
          <w:tcPr>
            <w:tcW w:w="5689" w:type="dxa"/>
            <w:vMerge w:val="restart"/>
          </w:tcPr>
          <w:p w14:paraId="0F23F4AB" w14:textId="77777777" w:rsidR="00E9458D" w:rsidRDefault="00E9458D">
            <w:pPr>
              <w:pStyle w:val="TableParagraph"/>
              <w:ind w:left="0"/>
              <w:rPr>
                <w:sz w:val="24"/>
              </w:rPr>
            </w:pPr>
          </w:p>
          <w:p w14:paraId="716DF233" w14:textId="77777777" w:rsidR="00E9458D" w:rsidRDefault="005C6BD6">
            <w:pPr>
              <w:pStyle w:val="TableParagraph"/>
              <w:rPr>
                <w:b/>
                <w:sz w:val="24"/>
              </w:rPr>
            </w:pPr>
            <w:r>
              <w:rPr>
                <w:b/>
                <w:sz w:val="24"/>
              </w:rPr>
              <w:t>Policy Title: Financial Management System</w:t>
            </w:r>
          </w:p>
        </w:tc>
        <w:tc>
          <w:tcPr>
            <w:tcW w:w="3168" w:type="dxa"/>
          </w:tcPr>
          <w:p w14:paraId="21F18391" w14:textId="77777777" w:rsidR="00E9458D" w:rsidRDefault="005C6BD6">
            <w:pPr>
              <w:pStyle w:val="TableParagraph"/>
              <w:spacing w:line="256" w:lineRule="exact"/>
              <w:rPr>
                <w:b/>
                <w:sz w:val="24"/>
              </w:rPr>
            </w:pPr>
            <w:r>
              <w:rPr>
                <w:b/>
                <w:sz w:val="24"/>
              </w:rPr>
              <w:t>Policy Number: 6.10</w:t>
            </w:r>
          </w:p>
        </w:tc>
      </w:tr>
      <w:tr w:rsidR="00E9458D" w14:paraId="6ED258CA" w14:textId="77777777">
        <w:trPr>
          <w:trHeight w:val="275"/>
        </w:trPr>
        <w:tc>
          <w:tcPr>
            <w:tcW w:w="5689" w:type="dxa"/>
            <w:vMerge/>
            <w:tcBorders>
              <w:top w:val="nil"/>
            </w:tcBorders>
          </w:tcPr>
          <w:p w14:paraId="486CCABB" w14:textId="77777777" w:rsidR="00E9458D" w:rsidRDefault="00E9458D">
            <w:pPr>
              <w:rPr>
                <w:sz w:val="2"/>
                <w:szCs w:val="2"/>
              </w:rPr>
            </w:pPr>
          </w:p>
        </w:tc>
        <w:tc>
          <w:tcPr>
            <w:tcW w:w="3168" w:type="dxa"/>
          </w:tcPr>
          <w:p w14:paraId="10AA42D3" w14:textId="77777777" w:rsidR="00E9458D" w:rsidRDefault="005C6BD6">
            <w:pPr>
              <w:pStyle w:val="TableParagraph"/>
              <w:spacing w:line="255" w:lineRule="exact"/>
              <w:rPr>
                <w:b/>
                <w:sz w:val="24"/>
              </w:rPr>
            </w:pPr>
            <w:r>
              <w:rPr>
                <w:b/>
                <w:sz w:val="24"/>
              </w:rPr>
              <w:t>Effective Date:</w:t>
            </w:r>
          </w:p>
        </w:tc>
      </w:tr>
      <w:tr w:rsidR="00E9458D" w14:paraId="44595262" w14:textId="77777777">
        <w:trPr>
          <w:trHeight w:val="276"/>
        </w:trPr>
        <w:tc>
          <w:tcPr>
            <w:tcW w:w="5689" w:type="dxa"/>
            <w:vMerge/>
            <w:tcBorders>
              <w:top w:val="nil"/>
            </w:tcBorders>
          </w:tcPr>
          <w:p w14:paraId="16A529CF" w14:textId="77777777" w:rsidR="00E9458D" w:rsidRDefault="00E9458D">
            <w:pPr>
              <w:rPr>
                <w:sz w:val="2"/>
                <w:szCs w:val="2"/>
              </w:rPr>
            </w:pPr>
          </w:p>
        </w:tc>
        <w:tc>
          <w:tcPr>
            <w:tcW w:w="3168" w:type="dxa"/>
          </w:tcPr>
          <w:p w14:paraId="59419761" w14:textId="77777777" w:rsidR="00E9458D" w:rsidRDefault="005C6BD6">
            <w:pPr>
              <w:pStyle w:val="TableParagraph"/>
              <w:spacing w:before="1" w:line="255" w:lineRule="exact"/>
              <w:rPr>
                <w:b/>
                <w:sz w:val="24"/>
              </w:rPr>
            </w:pPr>
            <w:r>
              <w:rPr>
                <w:b/>
                <w:sz w:val="24"/>
              </w:rPr>
              <w:t>Revision Date:</w:t>
            </w:r>
          </w:p>
        </w:tc>
      </w:tr>
      <w:tr w:rsidR="00E9458D" w14:paraId="7CAFF8F0" w14:textId="77777777">
        <w:trPr>
          <w:trHeight w:val="275"/>
        </w:trPr>
        <w:tc>
          <w:tcPr>
            <w:tcW w:w="5689" w:type="dxa"/>
            <w:vMerge/>
            <w:tcBorders>
              <w:top w:val="nil"/>
            </w:tcBorders>
          </w:tcPr>
          <w:p w14:paraId="31BA53E4" w14:textId="77777777" w:rsidR="00E9458D" w:rsidRDefault="00E9458D">
            <w:pPr>
              <w:rPr>
                <w:sz w:val="2"/>
                <w:szCs w:val="2"/>
              </w:rPr>
            </w:pPr>
          </w:p>
        </w:tc>
        <w:tc>
          <w:tcPr>
            <w:tcW w:w="3168" w:type="dxa"/>
          </w:tcPr>
          <w:p w14:paraId="543126F2" w14:textId="77777777" w:rsidR="00E9458D" w:rsidRDefault="005C6BD6">
            <w:pPr>
              <w:pStyle w:val="TableParagraph"/>
              <w:spacing w:line="255" w:lineRule="exact"/>
              <w:rPr>
                <w:b/>
                <w:sz w:val="24"/>
              </w:rPr>
            </w:pPr>
            <w:r>
              <w:rPr>
                <w:b/>
                <w:sz w:val="24"/>
              </w:rPr>
              <w:t>Approved By:</w:t>
            </w:r>
          </w:p>
        </w:tc>
      </w:tr>
      <w:tr w:rsidR="00E9458D" w14:paraId="565B81CC" w14:textId="77777777">
        <w:trPr>
          <w:trHeight w:val="276"/>
        </w:trPr>
        <w:tc>
          <w:tcPr>
            <w:tcW w:w="5689" w:type="dxa"/>
            <w:vMerge/>
            <w:tcBorders>
              <w:top w:val="nil"/>
            </w:tcBorders>
          </w:tcPr>
          <w:p w14:paraId="05EE0607" w14:textId="77777777" w:rsidR="00E9458D" w:rsidRDefault="00E9458D">
            <w:pPr>
              <w:rPr>
                <w:sz w:val="2"/>
                <w:szCs w:val="2"/>
              </w:rPr>
            </w:pPr>
          </w:p>
        </w:tc>
        <w:tc>
          <w:tcPr>
            <w:tcW w:w="3168" w:type="dxa"/>
          </w:tcPr>
          <w:p w14:paraId="1769F151" w14:textId="77777777" w:rsidR="00E9458D" w:rsidRDefault="005C6BD6">
            <w:pPr>
              <w:pStyle w:val="TableParagraph"/>
              <w:spacing w:line="257" w:lineRule="exact"/>
              <w:rPr>
                <w:b/>
                <w:sz w:val="24"/>
              </w:rPr>
            </w:pPr>
            <w:r>
              <w:rPr>
                <w:b/>
                <w:sz w:val="24"/>
              </w:rPr>
              <w:t>Page Number: Page 2 of 3</w:t>
            </w:r>
          </w:p>
        </w:tc>
      </w:tr>
    </w:tbl>
    <w:p w14:paraId="0F8F52FE" w14:textId="77777777" w:rsidR="00E9458D" w:rsidRDefault="00E9458D">
      <w:pPr>
        <w:pStyle w:val="BodyText"/>
        <w:ind w:left="0" w:firstLine="0"/>
        <w:rPr>
          <w:sz w:val="20"/>
        </w:rPr>
      </w:pPr>
    </w:p>
    <w:p w14:paraId="086F92A0" w14:textId="77777777" w:rsidR="00E9458D" w:rsidRDefault="00E9458D">
      <w:pPr>
        <w:pStyle w:val="BodyText"/>
        <w:spacing w:before="6"/>
        <w:ind w:left="0" w:firstLine="0"/>
        <w:rPr>
          <w:sz w:val="20"/>
        </w:rPr>
      </w:pPr>
    </w:p>
    <w:p w14:paraId="3B58A804" w14:textId="77777777" w:rsidR="00E9458D" w:rsidRDefault="005C6BD6">
      <w:pPr>
        <w:pStyle w:val="ListParagraph"/>
        <w:numPr>
          <w:ilvl w:val="0"/>
          <w:numId w:val="47"/>
        </w:numPr>
        <w:tabs>
          <w:tab w:val="left" w:pos="2161"/>
        </w:tabs>
        <w:spacing w:before="90"/>
        <w:rPr>
          <w:sz w:val="24"/>
        </w:rPr>
      </w:pPr>
      <w:r>
        <w:rPr>
          <w:sz w:val="24"/>
        </w:rPr>
        <w:t>Financial activities shall be separated as</w:t>
      </w:r>
      <w:r>
        <w:rPr>
          <w:spacing w:val="-2"/>
          <w:sz w:val="24"/>
        </w:rPr>
        <w:t xml:space="preserve"> </w:t>
      </w:r>
      <w:r>
        <w:rPr>
          <w:sz w:val="24"/>
        </w:rPr>
        <w:t>follow:</w:t>
      </w:r>
    </w:p>
    <w:p w14:paraId="53327B84" w14:textId="77777777" w:rsidR="00E9458D" w:rsidRDefault="005C6BD6">
      <w:pPr>
        <w:pStyle w:val="ListParagraph"/>
        <w:numPr>
          <w:ilvl w:val="1"/>
          <w:numId w:val="47"/>
        </w:numPr>
        <w:tabs>
          <w:tab w:val="left" w:pos="2521"/>
        </w:tabs>
        <w:spacing w:before="1"/>
        <w:ind w:right="1701"/>
        <w:rPr>
          <w:sz w:val="24"/>
        </w:rPr>
      </w:pPr>
      <w:r>
        <w:rPr>
          <w:sz w:val="24"/>
        </w:rPr>
        <w:t>The check signer(s) shall not be the person who writes checks or who does the bookkeeping.</w:t>
      </w:r>
    </w:p>
    <w:p w14:paraId="52B95D87" w14:textId="77777777" w:rsidR="00E9458D" w:rsidRDefault="005C6BD6">
      <w:pPr>
        <w:pStyle w:val="ListParagraph"/>
        <w:numPr>
          <w:ilvl w:val="1"/>
          <w:numId w:val="47"/>
        </w:numPr>
        <w:tabs>
          <w:tab w:val="left" w:pos="2521"/>
        </w:tabs>
        <w:ind w:right="1703"/>
        <w:rPr>
          <w:sz w:val="24"/>
        </w:rPr>
      </w:pPr>
      <w:r>
        <w:rPr>
          <w:sz w:val="24"/>
        </w:rPr>
        <w:t>Bank statements shall be reconciled by someone other than the check signer or check writer.</w:t>
      </w:r>
    </w:p>
    <w:p w14:paraId="2C45F76F" w14:textId="77777777" w:rsidR="00E9458D" w:rsidRDefault="005C6BD6">
      <w:pPr>
        <w:pStyle w:val="ListParagraph"/>
        <w:numPr>
          <w:ilvl w:val="1"/>
          <w:numId w:val="47"/>
        </w:numPr>
        <w:tabs>
          <w:tab w:val="left" w:pos="2521"/>
        </w:tabs>
        <w:ind w:right="1705"/>
        <w:rPr>
          <w:sz w:val="24"/>
        </w:rPr>
      </w:pPr>
      <w:r>
        <w:rPr>
          <w:sz w:val="24"/>
        </w:rPr>
        <w:t>Deposit documentation and reconciliations shall be prepared by a person other than the one who recorded the</w:t>
      </w:r>
      <w:r>
        <w:rPr>
          <w:spacing w:val="-2"/>
          <w:sz w:val="24"/>
        </w:rPr>
        <w:t xml:space="preserve"> </w:t>
      </w:r>
      <w:r>
        <w:rPr>
          <w:sz w:val="24"/>
        </w:rPr>
        <w:t>receipts.</w:t>
      </w:r>
    </w:p>
    <w:p w14:paraId="13322CAD" w14:textId="77777777" w:rsidR="00E9458D" w:rsidRDefault="005C6BD6">
      <w:pPr>
        <w:pStyle w:val="ListParagraph"/>
        <w:numPr>
          <w:ilvl w:val="0"/>
          <w:numId w:val="47"/>
        </w:numPr>
        <w:tabs>
          <w:tab w:val="left" w:pos="2161"/>
        </w:tabs>
        <w:rPr>
          <w:sz w:val="24"/>
        </w:rPr>
      </w:pPr>
      <w:r>
        <w:rPr>
          <w:sz w:val="24"/>
        </w:rPr>
        <w:t>Agency assets shall be safeguarded as</w:t>
      </w:r>
      <w:r>
        <w:rPr>
          <w:spacing w:val="-2"/>
          <w:sz w:val="24"/>
        </w:rPr>
        <w:t xml:space="preserve"> </w:t>
      </w:r>
      <w:r>
        <w:rPr>
          <w:sz w:val="24"/>
        </w:rPr>
        <w:t>follows:</w:t>
      </w:r>
    </w:p>
    <w:p w14:paraId="06E8AA0A" w14:textId="77777777" w:rsidR="00E9458D" w:rsidRDefault="005C6BD6">
      <w:pPr>
        <w:pStyle w:val="ListParagraph"/>
        <w:numPr>
          <w:ilvl w:val="1"/>
          <w:numId w:val="47"/>
        </w:numPr>
        <w:tabs>
          <w:tab w:val="left" w:pos="2521"/>
        </w:tabs>
        <w:ind w:hanging="361"/>
        <w:rPr>
          <w:sz w:val="24"/>
        </w:rPr>
      </w:pPr>
      <w:r>
        <w:rPr>
          <w:sz w:val="24"/>
        </w:rPr>
        <w:t>A proper filing system shall be maintained for all financial</w:t>
      </w:r>
      <w:r>
        <w:rPr>
          <w:spacing w:val="-5"/>
          <w:sz w:val="24"/>
        </w:rPr>
        <w:t xml:space="preserve"> </w:t>
      </w:r>
      <w:r>
        <w:rPr>
          <w:sz w:val="24"/>
        </w:rPr>
        <w:t>records.</w:t>
      </w:r>
    </w:p>
    <w:p w14:paraId="26CFF629" w14:textId="77777777" w:rsidR="00E9458D" w:rsidRDefault="005C6BD6">
      <w:pPr>
        <w:pStyle w:val="ListParagraph"/>
        <w:numPr>
          <w:ilvl w:val="1"/>
          <w:numId w:val="47"/>
        </w:numPr>
        <w:tabs>
          <w:tab w:val="left" w:pos="2521"/>
        </w:tabs>
        <w:ind w:hanging="361"/>
        <w:rPr>
          <w:sz w:val="24"/>
        </w:rPr>
      </w:pPr>
      <w:r>
        <w:rPr>
          <w:sz w:val="24"/>
        </w:rPr>
        <w:t>All excess cash shall be kept in an interest-bearing</w:t>
      </w:r>
      <w:r>
        <w:rPr>
          <w:spacing w:val="-3"/>
          <w:sz w:val="24"/>
        </w:rPr>
        <w:t xml:space="preserve"> </w:t>
      </w:r>
      <w:r>
        <w:rPr>
          <w:sz w:val="24"/>
        </w:rPr>
        <w:t>account.</w:t>
      </w:r>
    </w:p>
    <w:p w14:paraId="13234309" w14:textId="77777777" w:rsidR="00E9458D" w:rsidRDefault="005C6BD6">
      <w:pPr>
        <w:pStyle w:val="ListParagraph"/>
        <w:numPr>
          <w:ilvl w:val="1"/>
          <w:numId w:val="47"/>
        </w:numPr>
        <w:tabs>
          <w:tab w:val="left" w:pos="2521"/>
        </w:tabs>
        <w:ind w:hanging="361"/>
        <w:rPr>
          <w:sz w:val="24"/>
        </w:rPr>
      </w:pPr>
      <w:r>
        <w:rPr>
          <w:sz w:val="24"/>
        </w:rPr>
        <w:t>Bank statements shall be promptly reconciled on a monthly</w:t>
      </w:r>
      <w:r>
        <w:rPr>
          <w:spacing w:val="-5"/>
          <w:sz w:val="24"/>
        </w:rPr>
        <w:t xml:space="preserve"> </w:t>
      </w:r>
      <w:r>
        <w:rPr>
          <w:sz w:val="24"/>
        </w:rPr>
        <w:t>basis.</w:t>
      </w:r>
    </w:p>
    <w:p w14:paraId="4ACF7654" w14:textId="77777777" w:rsidR="00E9458D" w:rsidRDefault="005C6BD6">
      <w:pPr>
        <w:pStyle w:val="ListParagraph"/>
        <w:numPr>
          <w:ilvl w:val="1"/>
          <w:numId w:val="47"/>
        </w:numPr>
        <w:tabs>
          <w:tab w:val="left" w:pos="2521"/>
        </w:tabs>
        <w:ind w:hanging="361"/>
        <w:rPr>
          <w:sz w:val="24"/>
        </w:rPr>
      </w:pPr>
      <w:r>
        <w:rPr>
          <w:sz w:val="24"/>
        </w:rPr>
        <w:t>Documents, on all fixed assets, shall be kept in a locked, fire-proof</w:t>
      </w:r>
      <w:r>
        <w:rPr>
          <w:spacing w:val="-8"/>
          <w:sz w:val="24"/>
        </w:rPr>
        <w:t xml:space="preserve"> </w:t>
      </w:r>
      <w:r>
        <w:rPr>
          <w:sz w:val="24"/>
        </w:rPr>
        <w:t>cabinet.</w:t>
      </w:r>
    </w:p>
    <w:p w14:paraId="13FB47FD" w14:textId="77777777" w:rsidR="00E9458D" w:rsidRDefault="005C6BD6">
      <w:pPr>
        <w:pStyle w:val="ListParagraph"/>
        <w:numPr>
          <w:ilvl w:val="1"/>
          <w:numId w:val="47"/>
        </w:numPr>
        <w:tabs>
          <w:tab w:val="left" w:pos="2521"/>
        </w:tabs>
        <w:ind w:hanging="361"/>
        <w:rPr>
          <w:sz w:val="24"/>
        </w:rPr>
      </w:pPr>
      <w:r>
        <w:rPr>
          <w:sz w:val="24"/>
        </w:rPr>
        <w:t>Appropriate insurance for all assets shall be obtained and</w:t>
      </w:r>
      <w:r>
        <w:rPr>
          <w:spacing w:val="-4"/>
          <w:sz w:val="24"/>
        </w:rPr>
        <w:t xml:space="preserve"> </w:t>
      </w:r>
      <w:r>
        <w:rPr>
          <w:sz w:val="24"/>
        </w:rPr>
        <w:t>maintained.</w:t>
      </w:r>
    </w:p>
    <w:p w14:paraId="2A0575BA" w14:textId="77777777" w:rsidR="00E9458D" w:rsidRDefault="005C6BD6">
      <w:pPr>
        <w:pStyle w:val="ListParagraph"/>
        <w:numPr>
          <w:ilvl w:val="0"/>
          <w:numId w:val="47"/>
        </w:numPr>
        <w:tabs>
          <w:tab w:val="left" w:pos="2161"/>
        </w:tabs>
        <w:rPr>
          <w:sz w:val="24"/>
        </w:rPr>
      </w:pPr>
      <w:r>
        <w:rPr>
          <w:sz w:val="24"/>
        </w:rPr>
        <w:t>Accounting practices shall</w:t>
      </w:r>
      <w:r>
        <w:rPr>
          <w:spacing w:val="-4"/>
          <w:sz w:val="24"/>
        </w:rPr>
        <w:t xml:space="preserve"> </w:t>
      </w:r>
      <w:r>
        <w:rPr>
          <w:sz w:val="24"/>
        </w:rPr>
        <w:t>include:</w:t>
      </w:r>
    </w:p>
    <w:p w14:paraId="2E82189E" w14:textId="77777777" w:rsidR="00E9458D" w:rsidRDefault="005C6BD6">
      <w:pPr>
        <w:pStyle w:val="ListParagraph"/>
        <w:numPr>
          <w:ilvl w:val="1"/>
          <w:numId w:val="47"/>
        </w:numPr>
        <w:tabs>
          <w:tab w:val="left" w:pos="2521"/>
        </w:tabs>
        <w:ind w:hanging="361"/>
        <w:rPr>
          <w:sz w:val="24"/>
        </w:rPr>
      </w:pPr>
      <w:r>
        <w:rPr>
          <w:sz w:val="24"/>
        </w:rPr>
        <w:t>prompt, accurate, and complete recording of revenues and</w:t>
      </w:r>
      <w:r>
        <w:rPr>
          <w:spacing w:val="-6"/>
          <w:sz w:val="24"/>
        </w:rPr>
        <w:t xml:space="preserve"> </w:t>
      </w:r>
      <w:r>
        <w:rPr>
          <w:sz w:val="24"/>
        </w:rPr>
        <w:t>expenses;</w:t>
      </w:r>
    </w:p>
    <w:p w14:paraId="4FF73A24" w14:textId="77777777" w:rsidR="00E9458D" w:rsidRDefault="005C6BD6">
      <w:pPr>
        <w:pStyle w:val="ListParagraph"/>
        <w:numPr>
          <w:ilvl w:val="1"/>
          <w:numId w:val="47"/>
        </w:numPr>
        <w:tabs>
          <w:tab w:val="left" w:pos="2521"/>
        </w:tabs>
        <w:ind w:hanging="361"/>
        <w:rPr>
          <w:sz w:val="24"/>
        </w:rPr>
      </w:pPr>
      <w:r>
        <w:rPr>
          <w:sz w:val="24"/>
        </w:rPr>
        <w:t>an inclusive and descriptive Chart of</w:t>
      </w:r>
      <w:r>
        <w:rPr>
          <w:spacing w:val="-3"/>
          <w:sz w:val="24"/>
        </w:rPr>
        <w:t xml:space="preserve"> </w:t>
      </w:r>
      <w:r>
        <w:rPr>
          <w:sz w:val="24"/>
        </w:rPr>
        <w:t>Accounts;</w:t>
      </w:r>
    </w:p>
    <w:p w14:paraId="5A7E61A0" w14:textId="77777777" w:rsidR="00E9458D" w:rsidRDefault="005C6BD6">
      <w:pPr>
        <w:pStyle w:val="ListParagraph"/>
        <w:numPr>
          <w:ilvl w:val="1"/>
          <w:numId w:val="47"/>
        </w:numPr>
        <w:tabs>
          <w:tab w:val="left" w:pos="2521"/>
        </w:tabs>
        <w:ind w:hanging="361"/>
        <w:rPr>
          <w:sz w:val="24"/>
        </w:rPr>
      </w:pPr>
      <w:r>
        <w:rPr>
          <w:sz w:val="24"/>
        </w:rPr>
        <w:t>timely</w:t>
      </w:r>
      <w:r>
        <w:rPr>
          <w:spacing w:val="-1"/>
          <w:sz w:val="24"/>
        </w:rPr>
        <w:t xml:space="preserve"> </w:t>
      </w:r>
      <w:r>
        <w:rPr>
          <w:sz w:val="24"/>
        </w:rPr>
        <w:t>billings;</w:t>
      </w:r>
    </w:p>
    <w:p w14:paraId="3D741C34" w14:textId="77777777" w:rsidR="00E9458D" w:rsidRDefault="005C6BD6">
      <w:pPr>
        <w:pStyle w:val="ListParagraph"/>
        <w:numPr>
          <w:ilvl w:val="1"/>
          <w:numId w:val="47"/>
        </w:numPr>
        <w:tabs>
          <w:tab w:val="left" w:pos="2521"/>
        </w:tabs>
        <w:ind w:hanging="361"/>
        <w:rPr>
          <w:sz w:val="24"/>
        </w:rPr>
      </w:pPr>
      <w:r>
        <w:rPr>
          <w:sz w:val="24"/>
        </w:rPr>
        <w:t>timely payment of financial</w:t>
      </w:r>
      <w:r>
        <w:rPr>
          <w:spacing w:val="-1"/>
          <w:sz w:val="24"/>
        </w:rPr>
        <w:t xml:space="preserve"> </w:t>
      </w:r>
      <w:r>
        <w:rPr>
          <w:sz w:val="24"/>
        </w:rPr>
        <w:t>obligations;</w:t>
      </w:r>
    </w:p>
    <w:p w14:paraId="2A6AD201" w14:textId="77777777" w:rsidR="00E9458D" w:rsidRDefault="005C6BD6">
      <w:pPr>
        <w:pStyle w:val="ListParagraph"/>
        <w:numPr>
          <w:ilvl w:val="1"/>
          <w:numId w:val="47"/>
        </w:numPr>
        <w:tabs>
          <w:tab w:val="left" w:pos="2521"/>
        </w:tabs>
        <w:ind w:hanging="361"/>
        <w:rPr>
          <w:sz w:val="24"/>
        </w:rPr>
      </w:pPr>
      <w:r>
        <w:rPr>
          <w:sz w:val="24"/>
        </w:rPr>
        <w:t>policies for recognizing revenues and expenses;</w:t>
      </w:r>
      <w:r>
        <w:rPr>
          <w:spacing w:val="-2"/>
          <w:sz w:val="24"/>
        </w:rPr>
        <w:t xml:space="preserve"> </w:t>
      </w:r>
      <w:r>
        <w:rPr>
          <w:sz w:val="24"/>
        </w:rPr>
        <w:t>and,</w:t>
      </w:r>
    </w:p>
    <w:p w14:paraId="5F074568" w14:textId="77777777" w:rsidR="00E9458D" w:rsidRDefault="005C6BD6">
      <w:pPr>
        <w:pStyle w:val="ListParagraph"/>
        <w:numPr>
          <w:ilvl w:val="1"/>
          <w:numId w:val="47"/>
        </w:numPr>
        <w:tabs>
          <w:tab w:val="left" w:pos="2520"/>
          <w:tab w:val="left" w:pos="2521"/>
        </w:tabs>
        <w:ind w:hanging="361"/>
        <w:rPr>
          <w:sz w:val="24"/>
        </w:rPr>
      </w:pPr>
      <w:r>
        <w:rPr>
          <w:sz w:val="24"/>
        </w:rPr>
        <w:t>disbursement and receipt of</w:t>
      </w:r>
      <w:r>
        <w:rPr>
          <w:spacing w:val="-2"/>
          <w:sz w:val="24"/>
        </w:rPr>
        <w:t xml:space="preserve"> </w:t>
      </w:r>
      <w:r>
        <w:rPr>
          <w:sz w:val="24"/>
        </w:rPr>
        <w:t>monies.</w:t>
      </w:r>
    </w:p>
    <w:p w14:paraId="34FE86D7" w14:textId="77777777" w:rsidR="00E9458D" w:rsidRDefault="005C6BD6">
      <w:pPr>
        <w:pStyle w:val="ListParagraph"/>
        <w:numPr>
          <w:ilvl w:val="0"/>
          <w:numId w:val="47"/>
        </w:numPr>
        <w:tabs>
          <w:tab w:val="left" w:pos="2161"/>
        </w:tabs>
        <w:ind w:right="1699"/>
        <w:rPr>
          <w:sz w:val="24"/>
        </w:rPr>
      </w:pPr>
      <w:r>
        <w:rPr>
          <w:sz w:val="24"/>
        </w:rPr>
        <w:t>Accounting records shall be kept up-to-date and balanced on a monthly basis, as confirmed by:</w:t>
      </w:r>
    </w:p>
    <w:p w14:paraId="2387BAB4" w14:textId="77777777" w:rsidR="00E9458D" w:rsidRDefault="005C6BD6">
      <w:pPr>
        <w:pStyle w:val="ListParagraph"/>
        <w:numPr>
          <w:ilvl w:val="1"/>
          <w:numId w:val="47"/>
        </w:numPr>
        <w:tabs>
          <w:tab w:val="left" w:pos="2521"/>
        </w:tabs>
        <w:ind w:right="1702"/>
        <w:jc w:val="both"/>
        <w:rPr>
          <w:sz w:val="24"/>
        </w:rPr>
      </w:pPr>
      <w:r>
        <w:rPr>
          <w:sz w:val="24"/>
        </w:rPr>
        <w:t>reconciliation of the bank statement and subsidiary records to the General Ledger. Subsidiary records include, but are not limited to: accounts receivable, accounts payable, and</w:t>
      </w:r>
      <w:r>
        <w:rPr>
          <w:spacing w:val="-2"/>
          <w:sz w:val="24"/>
        </w:rPr>
        <w:t xml:space="preserve"> </w:t>
      </w:r>
      <w:r>
        <w:rPr>
          <w:sz w:val="24"/>
        </w:rPr>
        <w:t>equipment;</w:t>
      </w:r>
    </w:p>
    <w:p w14:paraId="291241A4" w14:textId="77777777" w:rsidR="00E9458D" w:rsidRDefault="005C6BD6">
      <w:pPr>
        <w:pStyle w:val="ListParagraph"/>
        <w:numPr>
          <w:ilvl w:val="1"/>
          <w:numId w:val="47"/>
        </w:numPr>
        <w:tabs>
          <w:tab w:val="left" w:pos="2521"/>
        </w:tabs>
        <w:ind w:hanging="361"/>
        <w:jc w:val="both"/>
        <w:rPr>
          <w:sz w:val="24"/>
        </w:rPr>
      </w:pPr>
      <w:r>
        <w:rPr>
          <w:sz w:val="24"/>
        </w:rPr>
        <w:t>up-to-date posting of cash receipts and</w:t>
      </w:r>
      <w:r>
        <w:rPr>
          <w:spacing w:val="-2"/>
          <w:sz w:val="24"/>
        </w:rPr>
        <w:t xml:space="preserve"> </w:t>
      </w:r>
      <w:r>
        <w:rPr>
          <w:sz w:val="24"/>
        </w:rPr>
        <w:t>disbursements;</w:t>
      </w:r>
    </w:p>
    <w:p w14:paraId="3C6CF789" w14:textId="77777777" w:rsidR="00E9458D" w:rsidRDefault="005C6BD6">
      <w:pPr>
        <w:pStyle w:val="ListParagraph"/>
        <w:numPr>
          <w:ilvl w:val="1"/>
          <w:numId w:val="47"/>
        </w:numPr>
        <w:tabs>
          <w:tab w:val="left" w:pos="2521"/>
        </w:tabs>
        <w:ind w:hanging="361"/>
        <w:jc w:val="both"/>
        <w:rPr>
          <w:sz w:val="24"/>
        </w:rPr>
      </w:pPr>
      <w:r>
        <w:rPr>
          <w:sz w:val="24"/>
        </w:rPr>
        <w:t>monthly updating of the general ledger;</w:t>
      </w:r>
      <w:r>
        <w:rPr>
          <w:spacing w:val="-2"/>
          <w:sz w:val="24"/>
        </w:rPr>
        <w:t xml:space="preserve"> </w:t>
      </w:r>
      <w:r>
        <w:rPr>
          <w:sz w:val="24"/>
        </w:rPr>
        <w:t>and,</w:t>
      </w:r>
    </w:p>
    <w:p w14:paraId="3B611D22" w14:textId="77777777" w:rsidR="00E9458D" w:rsidRDefault="005C6BD6">
      <w:pPr>
        <w:pStyle w:val="ListParagraph"/>
        <w:numPr>
          <w:ilvl w:val="1"/>
          <w:numId w:val="47"/>
        </w:numPr>
        <w:tabs>
          <w:tab w:val="left" w:pos="2521"/>
        </w:tabs>
        <w:spacing w:before="1"/>
        <w:ind w:right="1701"/>
        <w:jc w:val="both"/>
        <w:rPr>
          <w:sz w:val="24"/>
        </w:rPr>
      </w:pPr>
      <w:r>
        <w:rPr>
          <w:sz w:val="24"/>
        </w:rPr>
        <w:t>review of the bank reconciliation by at least two personnel, one of whom is not involved in maintaining the accounting</w:t>
      </w:r>
      <w:r>
        <w:rPr>
          <w:spacing w:val="-4"/>
          <w:sz w:val="24"/>
        </w:rPr>
        <w:t xml:space="preserve"> </w:t>
      </w:r>
      <w:r>
        <w:rPr>
          <w:sz w:val="24"/>
        </w:rPr>
        <w:t>records.</w:t>
      </w:r>
    </w:p>
    <w:p w14:paraId="17A77D71" w14:textId="77777777" w:rsidR="00E9458D" w:rsidRDefault="005C6BD6">
      <w:pPr>
        <w:pStyle w:val="ListParagraph"/>
        <w:numPr>
          <w:ilvl w:val="0"/>
          <w:numId w:val="47"/>
        </w:numPr>
        <w:tabs>
          <w:tab w:val="left" w:pos="2161"/>
        </w:tabs>
        <w:ind w:right="1700"/>
        <w:jc w:val="both"/>
        <w:rPr>
          <w:sz w:val="24"/>
        </w:rPr>
      </w:pPr>
      <w:r>
        <w:rPr>
          <w:sz w:val="24"/>
        </w:rPr>
        <w:t>Where applicable, the Agency makes timely payments to, the following taxing authorities:</w:t>
      </w:r>
    </w:p>
    <w:p w14:paraId="0F841499" w14:textId="77777777" w:rsidR="00E9458D" w:rsidRDefault="005C6BD6">
      <w:pPr>
        <w:pStyle w:val="ListParagraph"/>
        <w:numPr>
          <w:ilvl w:val="1"/>
          <w:numId w:val="47"/>
        </w:numPr>
        <w:tabs>
          <w:tab w:val="left" w:pos="2521"/>
        </w:tabs>
        <w:ind w:hanging="361"/>
        <w:rPr>
          <w:sz w:val="24"/>
        </w:rPr>
      </w:pPr>
      <w:r>
        <w:rPr>
          <w:sz w:val="24"/>
        </w:rPr>
        <w:t>the Internal Revenue Service</w:t>
      </w:r>
      <w:r>
        <w:rPr>
          <w:spacing w:val="-2"/>
          <w:sz w:val="24"/>
        </w:rPr>
        <w:t xml:space="preserve"> </w:t>
      </w:r>
      <w:r>
        <w:rPr>
          <w:sz w:val="24"/>
        </w:rPr>
        <w:t>(IRS);</w:t>
      </w:r>
    </w:p>
    <w:p w14:paraId="5916DC11" w14:textId="77777777" w:rsidR="00E9458D" w:rsidRDefault="005C6BD6">
      <w:pPr>
        <w:pStyle w:val="ListParagraph"/>
        <w:numPr>
          <w:ilvl w:val="1"/>
          <w:numId w:val="47"/>
        </w:numPr>
        <w:tabs>
          <w:tab w:val="left" w:pos="2521"/>
        </w:tabs>
        <w:ind w:hanging="361"/>
        <w:rPr>
          <w:sz w:val="24"/>
        </w:rPr>
      </w:pPr>
      <w:r>
        <w:rPr>
          <w:sz w:val="24"/>
        </w:rPr>
        <w:t>state and local employment bodies;</w:t>
      </w:r>
      <w:r>
        <w:rPr>
          <w:spacing w:val="-1"/>
          <w:sz w:val="24"/>
        </w:rPr>
        <w:t xml:space="preserve"> </w:t>
      </w:r>
      <w:r>
        <w:rPr>
          <w:sz w:val="24"/>
        </w:rPr>
        <w:t>and,</w:t>
      </w:r>
    </w:p>
    <w:p w14:paraId="5D0551A4" w14:textId="77777777" w:rsidR="00E9458D" w:rsidRDefault="005C6BD6">
      <w:pPr>
        <w:pStyle w:val="ListParagraph"/>
        <w:numPr>
          <w:ilvl w:val="1"/>
          <w:numId w:val="47"/>
        </w:numPr>
        <w:tabs>
          <w:tab w:val="left" w:pos="2521"/>
        </w:tabs>
        <w:ind w:hanging="361"/>
        <w:rPr>
          <w:sz w:val="24"/>
        </w:rPr>
      </w:pPr>
      <w:r>
        <w:rPr>
          <w:sz w:val="24"/>
        </w:rPr>
        <w:t>Federal Insurance Contribution Act</w:t>
      </w:r>
      <w:r>
        <w:rPr>
          <w:spacing w:val="-2"/>
          <w:sz w:val="24"/>
        </w:rPr>
        <w:t xml:space="preserve"> </w:t>
      </w:r>
      <w:r>
        <w:rPr>
          <w:sz w:val="24"/>
        </w:rPr>
        <w:t>(FICA)</w:t>
      </w:r>
    </w:p>
    <w:p w14:paraId="3019D5C6" w14:textId="77777777" w:rsidR="00E9458D" w:rsidRDefault="005C6BD6">
      <w:pPr>
        <w:pStyle w:val="ListParagraph"/>
        <w:numPr>
          <w:ilvl w:val="0"/>
          <w:numId w:val="47"/>
        </w:numPr>
        <w:tabs>
          <w:tab w:val="left" w:pos="2161"/>
        </w:tabs>
        <w:rPr>
          <w:sz w:val="24"/>
        </w:rPr>
      </w:pPr>
      <w:r>
        <w:rPr>
          <w:sz w:val="24"/>
        </w:rPr>
        <w:t>Payroll practices shall comply with federal and state wage and hourly</w:t>
      </w:r>
      <w:r>
        <w:rPr>
          <w:spacing w:val="-4"/>
          <w:sz w:val="24"/>
        </w:rPr>
        <w:t xml:space="preserve"> </w:t>
      </w:r>
      <w:r>
        <w:rPr>
          <w:sz w:val="24"/>
        </w:rPr>
        <w:t>rates.</w:t>
      </w:r>
    </w:p>
    <w:p w14:paraId="6A2AD48F"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8A789DC" w14:textId="77777777">
        <w:trPr>
          <w:trHeight w:val="552"/>
        </w:trPr>
        <w:tc>
          <w:tcPr>
            <w:tcW w:w="5689" w:type="dxa"/>
          </w:tcPr>
          <w:p w14:paraId="082964AB"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3707AB1F" w14:textId="77777777" w:rsidR="00E9458D" w:rsidRDefault="00E9458D">
            <w:pPr>
              <w:pStyle w:val="TableParagraph"/>
              <w:ind w:left="0"/>
              <w:rPr>
                <w:sz w:val="24"/>
              </w:rPr>
            </w:pPr>
          </w:p>
          <w:p w14:paraId="3C3C842D" w14:textId="77777777" w:rsidR="00E9458D" w:rsidRDefault="005C6BD6">
            <w:pPr>
              <w:pStyle w:val="TableParagraph"/>
              <w:ind w:left="487"/>
              <w:rPr>
                <w:sz w:val="20"/>
              </w:rPr>
            </w:pPr>
            <w:r>
              <w:rPr>
                <w:noProof/>
                <w:sz w:val="20"/>
              </w:rPr>
              <w:drawing>
                <wp:inline distT="0" distB="0" distL="0" distR="0" wp14:anchorId="55D8C9B6" wp14:editId="78BF215B">
                  <wp:extent cx="1390695" cy="966501"/>
                  <wp:effectExtent l="0" t="0" r="0" b="0"/>
                  <wp:docPr id="132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951677D" w14:textId="77777777">
        <w:trPr>
          <w:trHeight w:val="1244"/>
        </w:trPr>
        <w:tc>
          <w:tcPr>
            <w:tcW w:w="5689" w:type="dxa"/>
          </w:tcPr>
          <w:p w14:paraId="4E60C31E" w14:textId="77777777" w:rsidR="00E9458D" w:rsidRDefault="00E9458D">
            <w:pPr>
              <w:pStyle w:val="TableParagraph"/>
              <w:ind w:left="0"/>
              <w:rPr>
                <w:sz w:val="24"/>
              </w:rPr>
            </w:pPr>
          </w:p>
          <w:p w14:paraId="712A3C06" w14:textId="77777777" w:rsidR="00E9458D" w:rsidRDefault="005C6BD6">
            <w:pPr>
              <w:pStyle w:val="TableParagraph"/>
              <w:tabs>
                <w:tab w:val="left" w:pos="1354"/>
              </w:tabs>
              <w:rPr>
                <w:b/>
                <w:sz w:val="24"/>
              </w:rPr>
            </w:pPr>
            <w:r>
              <w:rPr>
                <w:b/>
                <w:sz w:val="24"/>
              </w:rPr>
              <w:t>Section</w:t>
            </w:r>
            <w:r>
              <w:rPr>
                <w:b/>
                <w:spacing w:val="-1"/>
                <w:sz w:val="24"/>
              </w:rPr>
              <w:t xml:space="preserve"> </w:t>
            </w:r>
            <w:r>
              <w:rPr>
                <w:b/>
                <w:sz w:val="24"/>
              </w:rPr>
              <w:t>6:</w:t>
            </w:r>
            <w:r>
              <w:rPr>
                <w:b/>
                <w:sz w:val="24"/>
              </w:rPr>
              <w:tab/>
              <w:t>Financial</w:t>
            </w:r>
            <w:r>
              <w:rPr>
                <w:b/>
                <w:spacing w:val="-1"/>
                <w:sz w:val="24"/>
              </w:rPr>
              <w:t xml:space="preserve"> </w:t>
            </w:r>
            <w:r>
              <w:rPr>
                <w:b/>
                <w:sz w:val="24"/>
              </w:rPr>
              <w:t>Management</w:t>
            </w:r>
          </w:p>
        </w:tc>
        <w:tc>
          <w:tcPr>
            <w:tcW w:w="3168" w:type="dxa"/>
            <w:vMerge/>
            <w:tcBorders>
              <w:top w:val="nil"/>
            </w:tcBorders>
          </w:tcPr>
          <w:p w14:paraId="7C4DA21F" w14:textId="77777777" w:rsidR="00E9458D" w:rsidRDefault="00E9458D">
            <w:pPr>
              <w:rPr>
                <w:sz w:val="2"/>
                <w:szCs w:val="2"/>
              </w:rPr>
            </w:pPr>
          </w:p>
        </w:tc>
      </w:tr>
      <w:tr w:rsidR="00E9458D" w14:paraId="52C559F9" w14:textId="77777777">
        <w:trPr>
          <w:trHeight w:val="275"/>
        </w:trPr>
        <w:tc>
          <w:tcPr>
            <w:tcW w:w="5689" w:type="dxa"/>
            <w:vMerge w:val="restart"/>
          </w:tcPr>
          <w:p w14:paraId="52FBF35C" w14:textId="77777777" w:rsidR="00E9458D" w:rsidRDefault="00E9458D">
            <w:pPr>
              <w:pStyle w:val="TableParagraph"/>
              <w:ind w:left="0"/>
              <w:rPr>
                <w:sz w:val="24"/>
              </w:rPr>
            </w:pPr>
          </w:p>
          <w:p w14:paraId="26B3FF2B" w14:textId="77777777" w:rsidR="00E9458D" w:rsidRDefault="005C6BD6">
            <w:pPr>
              <w:pStyle w:val="TableParagraph"/>
              <w:rPr>
                <w:b/>
                <w:sz w:val="24"/>
              </w:rPr>
            </w:pPr>
            <w:r>
              <w:rPr>
                <w:b/>
                <w:sz w:val="24"/>
              </w:rPr>
              <w:t>Policy Title: Financial Management System</w:t>
            </w:r>
          </w:p>
        </w:tc>
        <w:tc>
          <w:tcPr>
            <w:tcW w:w="3168" w:type="dxa"/>
          </w:tcPr>
          <w:p w14:paraId="6250D9EE" w14:textId="77777777" w:rsidR="00E9458D" w:rsidRDefault="005C6BD6">
            <w:pPr>
              <w:pStyle w:val="TableParagraph"/>
              <w:spacing w:line="256" w:lineRule="exact"/>
              <w:rPr>
                <w:b/>
                <w:sz w:val="24"/>
              </w:rPr>
            </w:pPr>
            <w:r>
              <w:rPr>
                <w:b/>
                <w:sz w:val="24"/>
              </w:rPr>
              <w:t>Policy Number: 6.10</w:t>
            </w:r>
          </w:p>
        </w:tc>
      </w:tr>
      <w:tr w:rsidR="00E9458D" w14:paraId="75F1F413" w14:textId="77777777">
        <w:trPr>
          <w:trHeight w:val="275"/>
        </w:trPr>
        <w:tc>
          <w:tcPr>
            <w:tcW w:w="5689" w:type="dxa"/>
            <w:vMerge/>
            <w:tcBorders>
              <w:top w:val="nil"/>
            </w:tcBorders>
          </w:tcPr>
          <w:p w14:paraId="78198F7A" w14:textId="77777777" w:rsidR="00E9458D" w:rsidRDefault="00E9458D">
            <w:pPr>
              <w:rPr>
                <w:sz w:val="2"/>
                <w:szCs w:val="2"/>
              </w:rPr>
            </w:pPr>
          </w:p>
        </w:tc>
        <w:tc>
          <w:tcPr>
            <w:tcW w:w="3168" w:type="dxa"/>
          </w:tcPr>
          <w:p w14:paraId="07A23C5A" w14:textId="77777777" w:rsidR="00E9458D" w:rsidRDefault="005C6BD6">
            <w:pPr>
              <w:pStyle w:val="TableParagraph"/>
              <w:spacing w:line="255" w:lineRule="exact"/>
              <w:rPr>
                <w:b/>
                <w:sz w:val="24"/>
              </w:rPr>
            </w:pPr>
            <w:r>
              <w:rPr>
                <w:b/>
                <w:sz w:val="24"/>
              </w:rPr>
              <w:t>Effective Date:</w:t>
            </w:r>
          </w:p>
        </w:tc>
      </w:tr>
      <w:tr w:rsidR="00E9458D" w14:paraId="3501724E" w14:textId="77777777">
        <w:trPr>
          <w:trHeight w:val="276"/>
        </w:trPr>
        <w:tc>
          <w:tcPr>
            <w:tcW w:w="5689" w:type="dxa"/>
            <w:vMerge/>
            <w:tcBorders>
              <w:top w:val="nil"/>
            </w:tcBorders>
          </w:tcPr>
          <w:p w14:paraId="5E2D839F" w14:textId="77777777" w:rsidR="00E9458D" w:rsidRDefault="00E9458D">
            <w:pPr>
              <w:rPr>
                <w:sz w:val="2"/>
                <w:szCs w:val="2"/>
              </w:rPr>
            </w:pPr>
          </w:p>
        </w:tc>
        <w:tc>
          <w:tcPr>
            <w:tcW w:w="3168" w:type="dxa"/>
          </w:tcPr>
          <w:p w14:paraId="131F5B62" w14:textId="77777777" w:rsidR="00E9458D" w:rsidRDefault="005C6BD6">
            <w:pPr>
              <w:pStyle w:val="TableParagraph"/>
              <w:spacing w:before="1" w:line="255" w:lineRule="exact"/>
              <w:rPr>
                <w:b/>
                <w:sz w:val="24"/>
              </w:rPr>
            </w:pPr>
            <w:r>
              <w:rPr>
                <w:b/>
                <w:sz w:val="24"/>
              </w:rPr>
              <w:t>Revision Date:</w:t>
            </w:r>
          </w:p>
        </w:tc>
      </w:tr>
      <w:tr w:rsidR="00E9458D" w14:paraId="00B5069A" w14:textId="77777777">
        <w:trPr>
          <w:trHeight w:val="275"/>
        </w:trPr>
        <w:tc>
          <w:tcPr>
            <w:tcW w:w="5689" w:type="dxa"/>
            <w:vMerge/>
            <w:tcBorders>
              <w:top w:val="nil"/>
            </w:tcBorders>
          </w:tcPr>
          <w:p w14:paraId="138ADA8D" w14:textId="77777777" w:rsidR="00E9458D" w:rsidRDefault="00E9458D">
            <w:pPr>
              <w:rPr>
                <w:sz w:val="2"/>
                <w:szCs w:val="2"/>
              </w:rPr>
            </w:pPr>
          </w:p>
        </w:tc>
        <w:tc>
          <w:tcPr>
            <w:tcW w:w="3168" w:type="dxa"/>
          </w:tcPr>
          <w:p w14:paraId="50EF2040" w14:textId="77777777" w:rsidR="00E9458D" w:rsidRDefault="005C6BD6">
            <w:pPr>
              <w:pStyle w:val="TableParagraph"/>
              <w:spacing w:line="255" w:lineRule="exact"/>
              <w:rPr>
                <w:b/>
                <w:sz w:val="24"/>
              </w:rPr>
            </w:pPr>
            <w:r>
              <w:rPr>
                <w:b/>
                <w:sz w:val="24"/>
              </w:rPr>
              <w:t>Approved By:</w:t>
            </w:r>
          </w:p>
        </w:tc>
      </w:tr>
      <w:tr w:rsidR="00E9458D" w14:paraId="2B49B821" w14:textId="77777777">
        <w:trPr>
          <w:trHeight w:val="276"/>
        </w:trPr>
        <w:tc>
          <w:tcPr>
            <w:tcW w:w="5689" w:type="dxa"/>
            <w:vMerge/>
            <w:tcBorders>
              <w:top w:val="nil"/>
            </w:tcBorders>
          </w:tcPr>
          <w:p w14:paraId="3BCB0322" w14:textId="77777777" w:rsidR="00E9458D" w:rsidRDefault="00E9458D">
            <w:pPr>
              <w:rPr>
                <w:sz w:val="2"/>
                <w:szCs w:val="2"/>
              </w:rPr>
            </w:pPr>
          </w:p>
        </w:tc>
        <w:tc>
          <w:tcPr>
            <w:tcW w:w="3168" w:type="dxa"/>
          </w:tcPr>
          <w:p w14:paraId="76440A3D" w14:textId="77777777" w:rsidR="00E9458D" w:rsidRDefault="005C6BD6">
            <w:pPr>
              <w:pStyle w:val="TableParagraph"/>
              <w:spacing w:line="257" w:lineRule="exact"/>
              <w:rPr>
                <w:b/>
                <w:sz w:val="24"/>
              </w:rPr>
            </w:pPr>
            <w:r>
              <w:rPr>
                <w:b/>
                <w:sz w:val="24"/>
              </w:rPr>
              <w:t>Page Number: Page 3 of 3</w:t>
            </w:r>
          </w:p>
        </w:tc>
      </w:tr>
    </w:tbl>
    <w:p w14:paraId="4629881B" w14:textId="77777777" w:rsidR="00E9458D" w:rsidRDefault="00E9458D">
      <w:pPr>
        <w:pStyle w:val="BodyText"/>
        <w:ind w:left="0" w:firstLine="0"/>
        <w:rPr>
          <w:sz w:val="20"/>
        </w:rPr>
      </w:pPr>
    </w:p>
    <w:p w14:paraId="42573D8A" w14:textId="77777777" w:rsidR="00E9458D" w:rsidRDefault="00E9458D">
      <w:pPr>
        <w:pStyle w:val="BodyText"/>
        <w:spacing w:before="6"/>
        <w:ind w:left="0" w:firstLine="0"/>
        <w:rPr>
          <w:sz w:val="20"/>
        </w:rPr>
      </w:pPr>
    </w:p>
    <w:p w14:paraId="27E0A6C9" w14:textId="77777777" w:rsidR="00E9458D" w:rsidRDefault="005C6BD6">
      <w:pPr>
        <w:pStyle w:val="ListParagraph"/>
        <w:numPr>
          <w:ilvl w:val="0"/>
          <w:numId w:val="47"/>
        </w:numPr>
        <w:tabs>
          <w:tab w:val="left" w:pos="2161"/>
        </w:tabs>
        <w:spacing w:before="90"/>
        <w:ind w:right="1698"/>
        <w:rPr>
          <w:sz w:val="24"/>
        </w:rPr>
      </w:pPr>
      <w:r>
        <w:rPr>
          <w:sz w:val="24"/>
        </w:rPr>
        <w:t>Annual financial statements shall be in accordance with Generally Accepted Accounting Principles</w:t>
      </w:r>
      <w:r>
        <w:rPr>
          <w:spacing w:val="-4"/>
          <w:sz w:val="24"/>
        </w:rPr>
        <w:t xml:space="preserve"> </w:t>
      </w:r>
      <w:r>
        <w:rPr>
          <w:sz w:val="24"/>
        </w:rPr>
        <w:t>(GAAP).</w:t>
      </w:r>
    </w:p>
    <w:p w14:paraId="706B23B7" w14:textId="77777777" w:rsidR="00E9458D" w:rsidRDefault="005C6BD6">
      <w:pPr>
        <w:pStyle w:val="ListParagraph"/>
        <w:numPr>
          <w:ilvl w:val="0"/>
          <w:numId w:val="47"/>
        </w:numPr>
        <w:tabs>
          <w:tab w:val="left" w:pos="2161"/>
        </w:tabs>
        <w:spacing w:before="1"/>
        <w:rPr>
          <w:sz w:val="24"/>
        </w:rPr>
      </w:pPr>
      <w:r>
        <w:rPr>
          <w:sz w:val="24"/>
        </w:rPr>
        <w:t>The Agency shall use the Accrual Method of</w:t>
      </w:r>
      <w:r>
        <w:rPr>
          <w:spacing w:val="-1"/>
          <w:sz w:val="24"/>
        </w:rPr>
        <w:t xml:space="preserve"> </w:t>
      </w:r>
      <w:r>
        <w:rPr>
          <w:sz w:val="24"/>
        </w:rPr>
        <w:t>Accounting.</w:t>
      </w:r>
    </w:p>
    <w:p w14:paraId="5946143F" w14:textId="77777777" w:rsidR="00E9458D" w:rsidRDefault="005C6BD6">
      <w:pPr>
        <w:pStyle w:val="ListParagraph"/>
        <w:numPr>
          <w:ilvl w:val="0"/>
          <w:numId w:val="47"/>
        </w:numPr>
        <w:tabs>
          <w:tab w:val="left" w:pos="2161"/>
        </w:tabs>
        <w:rPr>
          <w:sz w:val="24"/>
        </w:rPr>
      </w:pPr>
      <w:r>
        <w:rPr>
          <w:sz w:val="24"/>
        </w:rPr>
        <w:t>All financial records shall be retained for the mandated time</w:t>
      </w:r>
      <w:r>
        <w:rPr>
          <w:spacing w:val="-5"/>
          <w:sz w:val="24"/>
        </w:rPr>
        <w:t xml:space="preserve"> </w:t>
      </w:r>
      <w:r>
        <w:rPr>
          <w:sz w:val="24"/>
        </w:rPr>
        <w:t>period.</w:t>
      </w:r>
    </w:p>
    <w:p w14:paraId="70839CF6" w14:textId="77777777" w:rsidR="00E9458D" w:rsidRDefault="00E9458D">
      <w:pPr>
        <w:pStyle w:val="BodyText"/>
        <w:spacing w:before="11"/>
        <w:ind w:left="0" w:firstLine="0"/>
        <w:rPr>
          <w:sz w:val="23"/>
        </w:rPr>
      </w:pPr>
    </w:p>
    <w:p w14:paraId="04296EAD" w14:textId="77777777" w:rsidR="00E9458D" w:rsidRDefault="005C6BD6">
      <w:pPr>
        <w:pStyle w:val="Heading2"/>
      </w:pPr>
      <w:r>
        <w:t>REFERENCES</w:t>
      </w:r>
    </w:p>
    <w:p w14:paraId="44878624" w14:textId="77777777" w:rsidR="00E9458D" w:rsidRDefault="005C6BD6">
      <w:pPr>
        <w:pStyle w:val="ListParagraph"/>
        <w:numPr>
          <w:ilvl w:val="0"/>
          <w:numId w:val="46"/>
        </w:numPr>
        <w:tabs>
          <w:tab w:val="left" w:pos="2161"/>
        </w:tabs>
        <w:rPr>
          <w:sz w:val="24"/>
        </w:rPr>
      </w:pPr>
      <w:r>
        <w:rPr>
          <w:sz w:val="24"/>
        </w:rPr>
        <w:t>Internal Revenue Services</w:t>
      </w:r>
      <w:r>
        <w:rPr>
          <w:spacing w:val="-1"/>
          <w:sz w:val="24"/>
        </w:rPr>
        <w:t xml:space="preserve"> </w:t>
      </w:r>
      <w:r>
        <w:rPr>
          <w:sz w:val="24"/>
        </w:rPr>
        <w:t>(IRS)</w:t>
      </w:r>
    </w:p>
    <w:p w14:paraId="1E31DBC3" w14:textId="77777777" w:rsidR="00E9458D" w:rsidRDefault="005C6BD6">
      <w:pPr>
        <w:pStyle w:val="ListParagraph"/>
        <w:numPr>
          <w:ilvl w:val="0"/>
          <w:numId w:val="46"/>
        </w:numPr>
        <w:tabs>
          <w:tab w:val="left" w:pos="2161"/>
        </w:tabs>
        <w:rPr>
          <w:sz w:val="24"/>
        </w:rPr>
      </w:pPr>
      <w:r>
        <w:rPr>
          <w:sz w:val="24"/>
        </w:rPr>
        <w:t>Federal Insurance Contribution Act</w:t>
      </w:r>
      <w:r>
        <w:rPr>
          <w:spacing w:val="-1"/>
          <w:sz w:val="24"/>
        </w:rPr>
        <w:t xml:space="preserve"> </w:t>
      </w:r>
      <w:r>
        <w:rPr>
          <w:sz w:val="24"/>
        </w:rPr>
        <w:t>(FICA)</w:t>
      </w:r>
    </w:p>
    <w:p w14:paraId="79C882A8" w14:textId="77777777" w:rsidR="00E9458D" w:rsidRDefault="005C6BD6">
      <w:pPr>
        <w:pStyle w:val="ListParagraph"/>
        <w:numPr>
          <w:ilvl w:val="0"/>
          <w:numId w:val="46"/>
        </w:numPr>
        <w:tabs>
          <w:tab w:val="left" w:pos="2161"/>
        </w:tabs>
        <w:rPr>
          <w:sz w:val="24"/>
        </w:rPr>
      </w:pPr>
      <w:r>
        <w:rPr>
          <w:sz w:val="24"/>
        </w:rPr>
        <w:t>Generally Accepted Accounting Principles</w:t>
      </w:r>
      <w:r>
        <w:rPr>
          <w:spacing w:val="-1"/>
          <w:sz w:val="24"/>
        </w:rPr>
        <w:t xml:space="preserve"> </w:t>
      </w:r>
      <w:r>
        <w:rPr>
          <w:sz w:val="24"/>
        </w:rPr>
        <w:t>(GAAP)</w:t>
      </w:r>
    </w:p>
    <w:p w14:paraId="1C49576D"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FB937D2" w14:textId="77777777">
        <w:trPr>
          <w:trHeight w:val="552"/>
        </w:trPr>
        <w:tc>
          <w:tcPr>
            <w:tcW w:w="5689" w:type="dxa"/>
          </w:tcPr>
          <w:p w14:paraId="44ABB5C2"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0A68A00F" w14:textId="77777777" w:rsidR="00E9458D" w:rsidRDefault="00E9458D">
            <w:pPr>
              <w:pStyle w:val="TableParagraph"/>
              <w:ind w:left="0"/>
              <w:rPr>
                <w:sz w:val="24"/>
              </w:rPr>
            </w:pPr>
          </w:p>
          <w:p w14:paraId="6AD104FC" w14:textId="77777777" w:rsidR="00E9458D" w:rsidRDefault="005C6BD6">
            <w:pPr>
              <w:pStyle w:val="TableParagraph"/>
              <w:ind w:left="487"/>
              <w:rPr>
                <w:sz w:val="20"/>
              </w:rPr>
            </w:pPr>
            <w:r>
              <w:rPr>
                <w:noProof/>
                <w:sz w:val="20"/>
              </w:rPr>
              <w:drawing>
                <wp:inline distT="0" distB="0" distL="0" distR="0" wp14:anchorId="576FA2E2" wp14:editId="70C897A2">
                  <wp:extent cx="1390695" cy="966501"/>
                  <wp:effectExtent l="0" t="0" r="0" b="0"/>
                  <wp:docPr id="132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8E053B6" w14:textId="77777777">
        <w:trPr>
          <w:trHeight w:val="1244"/>
        </w:trPr>
        <w:tc>
          <w:tcPr>
            <w:tcW w:w="5689" w:type="dxa"/>
          </w:tcPr>
          <w:p w14:paraId="2F9F724B" w14:textId="77777777" w:rsidR="00E9458D" w:rsidRDefault="00E9458D">
            <w:pPr>
              <w:pStyle w:val="TableParagraph"/>
              <w:ind w:left="0"/>
              <w:rPr>
                <w:sz w:val="24"/>
              </w:rPr>
            </w:pPr>
          </w:p>
          <w:p w14:paraId="12F07C98"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6:</w:t>
            </w:r>
            <w:r>
              <w:rPr>
                <w:b/>
                <w:sz w:val="24"/>
              </w:rPr>
              <w:tab/>
              <w:t>Financial Management</w:t>
            </w:r>
          </w:p>
        </w:tc>
        <w:tc>
          <w:tcPr>
            <w:tcW w:w="3168" w:type="dxa"/>
            <w:vMerge/>
            <w:tcBorders>
              <w:top w:val="nil"/>
            </w:tcBorders>
          </w:tcPr>
          <w:p w14:paraId="2EE8826D" w14:textId="77777777" w:rsidR="00E9458D" w:rsidRDefault="00E9458D">
            <w:pPr>
              <w:rPr>
                <w:sz w:val="2"/>
                <w:szCs w:val="2"/>
              </w:rPr>
            </w:pPr>
          </w:p>
        </w:tc>
      </w:tr>
      <w:tr w:rsidR="00E9458D" w14:paraId="2DC27A21" w14:textId="77777777">
        <w:trPr>
          <w:trHeight w:val="275"/>
        </w:trPr>
        <w:tc>
          <w:tcPr>
            <w:tcW w:w="5689" w:type="dxa"/>
            <w:vMerge w:val="restart"/>
          </w:tcPr>
          <w:p w14:paraId="40F824DD" w14:textId="77777777" w:rsidR="00E9458D" w:rsidRDefault="00E9458D">
            <w:pPr>
              <w:pStyle w:val="TableParagraph"/>
              <w:ind w:left="0"/>
              <w:rPr>
                <w:sz w:val="24"/>
              </w:rPr>
            </w:pPr>
          </w:p>
          <w:p w14:paraId="0AAB1186" w14:textId="77777777" w:rsidR="00E9458D" w:rsidRDefault="005C6BD6">
            <w:pPr>
              <w:pStyle w:val="TableParagraph"/>
              <w:rPr>
                <w:b/>
                <w:sz w:val="24"/>
              </w:rPr>
            </w:pPr>
            <w:r>
              <w:rPr>
                <w:b/>
                <w:sz w:val="24"/>
              </w:rPr>
              <w:t>Policy Title: Service Rates &amp; Fees</w:t>
            </w:r>
          </w:p>
        </w:tc>
        <w:tc>
          <w:tcPr>
            <w:tcW w:w="3168" w:type="dxa"/>
          </w:tcPr>
          <w:p w14:paraId="5FCBEFFC" w14:textId="77777777" w:rsidR="00E9458D" w:rsidRDefault="005C6BD6">
            <w:pPr>
              <w:pStyle w:val="TableParagraph"/>
              <w:spacing w:line="256" w:lineRule="exact"/>
              <w:rPr>
                <w:b/>
                <w:sz w:val="24"/>
              </w:rPr>
            </w:pPr>
            <w:r>
              <w:rPr>
                <w:b/>
                <w:sz w:val="24"/>
              </w:rPr>
              <w:t>Policy Number: 6.20</w:t>
            </w:r>
          </w:p>
        </w:tc>
      </w:tr>
      <w:tr w:rsidR="00E9458D" w14:paraId="15207FE5" w14:textId="77777777">
        <w:trPr>
          <w:trHeight w:val="275"/>
        </w:trPr>
        <w:tc>
          <w:tcPr>
            <w:tcW w:w="5689" w:type="dxa"/>
            <w:vMerge/>
            <w:tcBorders>
              <w:top w:val="nil"/>
            </w:tcBorders>
          </w:tcPr>
          <w:p w14:paraId="18D406D4" w14:textId="77777777" w:rsidR="00E9458D" w:rsidRDefault="00E9458D">
            <w:pPr>
              <w:rPr>
                <w:sz w:val="2"/>
                <w:szCs w:val="2"/>
              </w:rPr>
            </w:pPr>
          </w:p>
        </w:tc>
        <w:tc>
          <w:tcPr>
            <w:tcW w:w="3168" w:type="dxa"/>
          </w:tcPr>
          <w:p w14:paraId="1916A765" w14:textId="77777777" w:rsidR="00E9458D" w:rsidRDefault="005C6BD6">
            <w:pPr>
              <w:pStyle w:val="TableParagraph"/>
              <w:spacing w:line="255" w:lineRule="exact"/>
              <w:rPr>
                <w:b/>
                <w:sz w:val="24"/>
              </w:rPr>
            </w:pPr>
            <w:r>
              <w:rPr>
                <w:b/>
                <w:sz w:val="24"/>
              </w:rPr>
              <w:t>Effective Date:</w:t>
            </w:r>
          </w:p>
        </w:tc>
      </w:tr>
      <w:tr w:rsidR="00E9458D" w14:paraId="671905FE" w14:textId="77777777">
        <w:trPr>
          <w:trHeight w:val="276"/>
        </w:trPr>
        <w:tc>
          <w:tcPr>
            <w:tcW w:w="5689" w:type="dxa"/>
            <w:vMerge/>
            <w:tcBorders>
              <w:top w:val="nil"/>
            </w:tcBorders>
          </w:tcPr>
          <w:p w14:paraId="1AD7427E" w14:textId="77777777" w:rsidR="00E9458D" w:rsidRDefault="00E9458D">
            <w:pPr>
              <w:rPr>
                <w:sz w:val="2"/>
                <w:szCs w:val="2"/>
              </w:rPr>
            </w:pPr>
          </w:p>
        </w:tc>
        <w:tc>
          <w:tcPr>
            <w:tcW w:w="3168" w:type="dxa"/>
          </w:tcPr>
          <w:p w14:paraId="4F1EAE7E" w14:textId="77777777" w:rsidR="00E9458D" w:rsidRDefault="005C6BD6">
            <w:pPr>
              <w:pStyle w:val="TableParagraph"/>
              <w:spacing w:before="1" w:line="255" w:lineRule="exact"/>
              <w:rPr>
                <w:b/>
                <w:sz w:val="24"/>
              </w:rPr>
            </w:pPr>
            <w:r>
              <w:rPr>
                <w:b/>
                <w:sz w:val="24"/>
              </w:rPr>
              <w:t>Revision Date:</w:t>
            </w:r>
          </w:p>
        </w:tc>
      </w:tr>
      <w:tr w:rsidR="00E9458D" w14:paraId="57E8D2D1" w14:textId="77777777">
        <w:trPr>
          <w:trHeight w:val="275"/>
        </w:trPr>
        <w:tc>
          <w:tcPr>
            <w:tcW w:w="5689" w:type="dxa"/>
            <w:vMerge/>
            <w:tcBorders>
              <w:top w:val="nil"/>
            </w:tcBorders>
          </w:tcPr>
          <w:p w14:paraId="4607C288" w14:textId="77777777" w:rsidR="00E9458D" w:rsidRDefault="00E9458D">
            <w:pPr>
              <w:rPr>
                <w:sz w:val="2"/>
                <w:szCs w:val="2"/>
              </w:rPr>
            </w:pPr>
          </w:p>
        </w:tc>
        <w:tc>
          <w:tcPr>
            <w:tcW w:w="3168" w:type="dxa"/>
          </w:tcPr>
          <w:p w14:paraId="32BEAC68" w14:textId="77777777" w:rsidR="00E9458D" w:rsidRDefault="005C6BD6">
            <w:pPr>
              <w:pStyle w:val="TableParagraph"/>
              <w:spacing w:line="255" w:lineRule="exact"/>
              <w:rPr>
                <w:b/>
                <w:sz w:val="24"/>
              </w:rPr>
            </w:pPr>
            <w:r>
              <w:rPr>
                <w:b/>
                <w:sz w:val="24"/>
              </w:rPr>
              <w:t>Approved By:</w:t>
            </w:r>
          </w:p>
        </w:tc>
      </w:tr>
      <w:tr w:rsidR="00E9458D" w14:paraId="6A2F5A96" w14:textId="77777777">
        <w:trPr>
          <w:trHeight w:val="276"/>
        </w:trPr>
        <w:tc>
          <w:tcPr>
            <w:tcW w:w="5689" w:type="dxa"/>
            <w:vMerge/>
            <w:tcBorders>
              <w:top w:val="nil"/>
            </w:tcBorders>
          </w:tcPr>
          <w:p w14:paraId="19EC8F3E" w14:textId="77777777" w:rsidR="00E9458D" w:rsidRDefault="00E9458D">
            <w:pPr>
              <w:rPr>
                <w:sz w:val="2"/>
                <w:szCs w:val="2"/>
              </w:rPr>
            </w:pPr>
          </w:p>
        </w:tc>
        <w:tc>
          <w:tcPr>
            <w:tcW w:w="3168" w:type="dxa"/>
          </w:tcPr>
          <w:p w14:paraId="234005E8" w14:textId="77777777" w:rsidR="00E9458D" w:rsidRDefault="005C6BD6">
            <w:pPr>
              <w:pStyle w:val="TableParagraph"/>
              <w:spacing w:line="257" w:lineRule="exact"/>
              <w:rPr>
                <w:b/>
                <w:sz w:val="24"/>
              </w:rPr>
            </w:pPr>
            <w:r>
              <w:rPr>
                <w:b/>
                <w:sz w:val="24"/>
              </w:rPr>
              <w:t>Page Number: Page 1 of 2</w:t>
            </w:r>
          </w:p>
        </w:tc>
      </w:tr>
    </w:tbl>
    <w:p w14:paraId="35B32D5F" w14:textId="77777777" w:rsidR="00E9458D" w:rsidRDefault="00E9458D">
      <w:pPr>
        <w:pStyle w:val="BodyText"/>
        <w:spacing w:before="5"/>
        <w:ind w:left="0" w:firstLine="0"/>
        <w:rPr>
          <w:sz w:val="16"/>
        </w:rPr>
      </w:pPr>
    </w:p>
    <w:p w14:paraId="35E0592C" w14:textId="77777777" w:rsidR="00E9458D" w:rsidRDefault="005C6BD6">
      <w:pPr>
        <w:pStyle w:val="Heading2"/>
        <w:spacing w:before="93"/>
        <w:rPr>
          <w:rFonts w:ascii="Arial"/>
        </w:rPr>
      </w:pPr>
      <w:r>
        <w:rPr>
          <w:rFonts w:ascii="Arial"/>
        </w:rPr>
        <w:t xml:space="preserve">Service Rates &amp; </w:t>
      </w:r>
      <w:bookmarkStart w:id="177" w:name="_bookmark177"/>
      <w:bookmarkEnd w:id="177"/>
      <w:r>
        <w:rPr>
          <w:rFonts w:ascii="Arial"/>
        </w:rPr>
        <w:t>Fees</w:t>
      </w:r>
    </w:p>
    <w:p w14:paraId="7AC9C7A5" w14:textId="77777777" w:rsidR="00E9458D" w:rsidRDefault="005C6BD6">
      <w:pPr>
        <w:spacing w:before="136"/>
        <w:ind w:left="1800"/>
        <w:rPr>
          <w:b/>
          <w:sz w:val="24"/>
        </w:rPr>
      </w:pPr>
      <w:r>
        <w:rPr>
          <w:b/>
          <w:sz w:val="24"/>
        </w:rPr>
        <w:t>PURPOSE</w:t>
      </w:r>
    </w:p>
    <w:p w14:paraId="29FCFCE7" w14:textId="77777777" w:rsidR="00E9458D" w:rsidRDefault="005C6BD6">
      <w:pPr>
        <w:pStyle w:val="BodyText"/>
        <w:ind w:left="1800" w:right="1763" w:firstLine="0"/>
      </w:pPr>
      <w:r>
        <w:t>To state the Agency’s policy with respect to the approval and application of rates and fees for</w:t>
      </w:r>
      <w:r>
        <w:rPr>
          <w:spacing w:val="-1"/>
        </w:rPr>
        <w:t xml:space="preserve"> </w:t>
      </w:r>
      <w:r>
        <w:t>services.</w:t>
      </w:r>
    </w:p>
    <w:p w14:paraId="697EFC69" w14:textId="77777777" w:rsidR="00E9458D" w:rsidRDefault="00E9458D">
      <w:pPr>
        <w:pStyle w:val="BodyText"/>
        <w:ind w:left="0" w:firstLine="0"/>
      </w:pPr>
    </w:p>
    <w:p w14:paraId="47A647D2" w14:textId="77777777" w:rsidR="00E9458D" w:rsidRDefault="005C6BD6">
      <w:pPr>
        <w:pStyle w:val="Heading2"/>
        <w:spacing w:before="1"/>
      </w:pPr>
      <w:r>
        <w:t>DEFINITION</w:t>
      </w:r>
    </w:p>
    <w:p w14:paraId="511E30E9" w14:textId="77777777" w:rsidR="00E9458D" w:rsidRDefault="005C6BD6">
      <w:pPr>
        <w:pStyle w:val="ListParagraph"/>
        <w:numPr>
          <w:ilvl w:val="0"/>
          <w:numId w:val="45"/>
        </w:numPr>
        <w:tabs>
          <w:tab w:val="left" w:pos="2085"/>
        </w:tabs>
        <w:jc w:val="both"/>
        <w:rPr>
          <w:b/>
          <w:sz w:val="24"/>
        </w:rPr>
      </w:pPr>
      <w:r>
        <w:rPr>
          <w:b/>
          <w:sz w:val="24"/>
        </w:rPr>
        <w:t>Rate</w:t>
      </w:r>
    </w:p>
    <w:p w14:paraId="0E472A85" w14:textId="77777777" w:rsidR="00E9458D" w:rsidRDefault="005C6BD6">
      <w:pPr>
        <w:pStyle w:val="BodyText"/>
        <w:ind w:left="2160" w:right="1981" w:firstLine="0"/>
        <w:jc w:val="both"/>
      </w:pPr>
      <w:r>
        <w:t>Rates are fixed prices paid or charged for something such as goods or services; i.e.: the basic charges an Agency levies for different services.</w:t>
      </w:r>
    </w:p>
    <w:p w14:paraId="5B36FBEB" w14:textId="77777777" w:rsidR="00E9458D" w:rsidRDefault="005C6BD6">
      <w:pPr>
        <w:pStyle w:val="Heading2"/>
        <w:numPr>
          <w:ilvl w:val="0"/>
          <w:numId w:val="45"/>
        </w:numPr>
        <w:tabs>
          <w:tab w:val="left" w:pos="2085"/>
        </w:tabs>
        <w:jc w:val="both"/>
      </w:pPr>
      <w:r>
        <w:t>Fee</w:t>
      </w:r>
    </w:p>
    <w:p w14:paraId="676B4AC6" w14:textId="77777777" w:rsidR="00E9458D" w:rsidRDefault="005C6BD6">
      <w:pPr>
        <w:pStyle w:val="BodyText"/>
        <w:ind w:left="2160" w:right="1742" w:firstLine="0"/>
        <w:jc w:val="both"/>
      </w:pPr>
      <w:r>
        <w:t>Fees are payments made in exchange for advice or services; i.e.: the payment made to the Agency for services delivered by the Agency.</w:t>
      </w:r>
    </w:p>
    <w:p w14:paraId="1A20770F" w14:textId="77777777" w:rsidR="00E9458D" w:rsidRDefault="005C6BD6">
      <w:pPr>
        <w:pStyle w:val="Heading2"/>
        <w:numPr>
          <w:ilvl w:val="0"/>
          <w:numId w:val="45"/>
        </w:numPr>
        <w:tabs>
          <w:tab w:val="left" w:pos="2085"/>
        </w:tabs>
        <w:jc w:val="both"/>
      </w:pPr>
      <w:r>
        <w:t>Third-Party</w:t>
      </w:r>
      <w:r>
        <w:rPr>
          <w:spacing w:val="-1"/>
        </w:rPr>
        <w:t xml:space="preserve"> </w:t>
      </w:r>
      <w:r>
        <w:t>Check</w:t>
      </w:r>
    </w:p>
    <w:p w14:paraId="6A8427DA" w14:textId="77777777" w:rsidR="00E9458D" w:rsidRDefault="005C6BD6">
      <w:pPr>
        <w:pStyle w:val="BodyText"/>
        <w:ind w:left="2084" w:right="1697" w:firstLine="0"/>
        <w:jc w:val="both"/>
      </w:pPr>
      <w:r>
        <w:t>A Third-Party Check is double endorsed; i.e.: it is in the name of one person, but it's cashed or deposited into the account of another. For example, if a client has a social security check from the government and he/she uses it to make a payment to an agency, it can be thought of as a Third-Party Check.</w:t>
      </w:r>
    </w:p>
    <w:p w14:paraId="6AF9D93E" w14:textId="77777777" w:rsidR="00E9458D" w:rsidRDefault="00E9458D">
      <w:pPr>
        <w:pStyle w:val="BodyText"/>
        <w:ind w:left="0" w:firstLine="0"/>
      </w:pPr>
    </w:p>
    <w:p w14:paraId="0E1013D1" w14:textId="77777777" w:rsidR="00E9458D" w:rsidRDefault="005C6BD6">
      <w:pPr>
        <w:pStyle w:val="Heading2"/>
      </w:pPr>
      <w:r>
        <w:t>POLICY</w:t>
      </w:r>
    </w:p>
    <w:p w14:paraId="19D4E8CF" w14:textId="77777777" w:rsidR="00E9458D" w:rsidRDefault="005C6BD6">
      <w:pPr>
        <w:pStyle w:val="ListParagraph"/>
        <w:numPr>
          <w:ilvl w:val="0"/>
          <w:numId w:val="44"/>
        </w:numPr>
        <w:tabs>
          <w:tab w:val="left" w:pos="2161"/>
        </w:tabs>
        <w:ind w:right="1700"/>
        <w:rPr>
          <w:sz w:val="24"/>
        </w:rPr>
      </w:pPr>
      <w:r>
        <w:rPr>
          <w:sz w:val="24"/>
        </w:rPr>
        <w:t>Right Accord Private Duty- Home Health Care has established rates for fee charges for the various types of services it</w:t>
      </w:r>
      <w:r>
        <w:rPr>
          <w:spacing w:val="-2"/>
          <w:sz w:val="24"/>
        </w:rPr>
        <w:t xml:space="preserve"> </w:t>
      </w:r>
      <w:r>
        <w:rPr>
          <w:sz w:val="24"/>
        </w:rPr>
        <w:t>delivers.</w:t>
      </w:r>
    </w:p>
    <w:p w14:paraId="17F4034D" w14:textId="77777777" w:rsidR="00E9458D" w:rsidRDefault="005C6BD6">
      <w:pPr>
        <w:pStyle w:val="ListParagraph"/>
        <w:numPr>
          <w:ilvl w:val="0"/>
          <w:numId w:val="44"/>
        </w:numPr>
        <w:tabs>
          <w:tab w:val="left" w:pos="2161"/>
        </w:tabs>
        <w:rPr>
          <w:sz w:val="24"/>
        </w:rPr>
      </w:pPr>
      <w:r>
        <w:rPr>
          <w:sz w:val="24"/>
        </w:rPr>
        <w:t>The Agency’s service fees are based</w:t>
      </w:r>
      <w:r>
        <w:rPr>
          <w:spacing w:val="-3"/>
          <w:sz w:val="24"/>
        </w:rPr>
        <w:t xml:space="preserve"> </w:t>
      </w:r>
      <w:r>
        <w:rPr>
          <w:sz w:val="24"/>
        </w:rPr>
        <w:t>on:</w:t>
      </w:r>
    </w:p>
    <w:p w14:paraId="072F59FF" w14:textId="77777777" w:rsidR="00E9458D" w:rsidRDefault="005C6BD6">
      <w:pPr>
        <w:pStyle w:val="ListParagraph"/>
        <w:numPr>
          <w:ilvl w:val="1"/>
          <w:numId w:val="44"/>
        </w:numPr>
        <w:tabs>
          <w:tab w:val="left" w:pos="2521"/>
        </w:tabs>
        <w:ind w:hanging="361"/>
        <w:rPr>
          <w:sz w:val="24"/>
        </w:rPr>
      </w:pPr>
      <w:r>
        <w:rPr>
          <w:sz w:val="24"/>
        </w:rPr>
        <w:t>the type of service</w:t>
      </w:r>
      <w:r>
        <w:rPr>
          <w:spacing w:val="-1"/>
          <w:sz w:val="24"/>
        </w:rPr>
        <w:t xml:space="preserve"> </w:t>
      </w:r>
      <w:r>
        <w:rPr>
          <w:sz w:val="24"/>
        </w:rPr>
        <w:t>delivered;</w:t>
      </w:r>
    </w:p>
    <w:p w14:paraId="3E9C47E1" w14:textId="77777777" w:rsidR="00E9458D" w:rsidRDefault="005C6BD6">
      <w:pPr>
        <w:pStyle w:val="ListParagraph"/>
        <w:numPr>
          <w:ilvl w:val="1"/>
          <w:numId w:val="44"/>
        </w:numPr>
        <w:tabs>
          <w:tab w:val="left" w:pos="2521"/>
        </w:tabs>
        <w:ind w:hanging="361"/>
        <w:rPr>
          <w:sz w:val="24"/>
        </w:rPr>
      </w:pPr>
      <w:r>
        <w:rPr>
          <w:sz w:val="24"/>
        </w:rPr>
        <w:t>12 hour days or nights;</w:t>
      </w:r>
      <w:r>
        <w:rPr>
          <w:spacing w:val="-1"/>
          <w:sz w:val="24"/>
        </w:rPr>
        <w:t xml:space="preserve"> </w:t>
      </w:r>
      <w:r>
        <w:rPr>
          <w:sz w:val="24"/>
        </w:rPr>
        <w:t>and/or,</w:t>
      </w:r>
    </w:p>
    <w:p w14:paraId="0C7E5E14" w14:textId="77777777" w:rsidR="00E9458D" w:rsidRDefault="005C6BD6">
      <w:pPr>
        <w:pStyle w:val="ListParagraph"/>
        <w:numPr>
          <w:ilvl w:val="1"/>
          <w:numId w:val="44"/>
        </w:numPr>
        <w:tabs>
          <w:tab w:val="left" w:pos="2521"/>
        </w:tabs>
        <w:ind w:hanging="361"/>
        <w:rPr>
          <w:sz w:val="24"/>
        </w:rPr>
      </w:pPr>
      <w:r>
        <w:rPr>
          <w:sz w:val="24"/>
        </w:rPr>
        <w:t>live-in or live-out</w:t>
      </w:r>
      <w:r>
        <w:rPr>
          <w:spacing w:val="-2"/>
          <w:sz w:val="24"/>
        </w:rPr>
        <w:t xml:space="preserve"> </w:t>
      </w:r>
      <w:r>
        <w:rPr>
          <w:sz w:val="24"/>
        </w:rPr>
        <w:t>arrangements.</w:t>
      </w:r>
    </w:p>
    <w:p w14:paraId="66EBE8D9" w14:textId="77777777" w:rsidR="00E9458D" w:rsidRDefault="005C6BD6">
      <w:pPr>
        <w:pStyle w:val="ListParagraph"/>
        <w:numPr>
          <w:ilvl w:val="0"/>
          <w:numId w:val="44"/>
        </w:numPr>
        <w:tabs>
          <w:tab w:val="left" w:pos="2161"/>
        </w:tabs>
        <w:jc w:val="both"/>
        <w:rPr>
          <w:sz w:val="24"/>
        </w:rPr>
      </w:pPr>
      <w:r>
        <w:rPr>
          <w:sz w:val="24"/>
        </w:rPr>
        <w:t>The Agency does not charge for the initial visit and/or</w:t>
      </w:r>
      <w:r>
        <w:rPr>
          <w:spacing w:val="-2"/>
          <w:sz w:val="24"/>
        </w:rPr>
        <w:t xml:space="preserve"> </w:t>
      </w:r>
      <w:r>
        <w:rPr>
          <w:sz w:val="24"/>
        </w:rPr>
        <w:t>assessment.</w:t>
      </w:r>
    </w:p>
    <w:p w14:paraId="0350C6E5" w14:textId="77777777" w:rsidR="00E9458D" w:rsidRDefault="005C6BD6">
      <w:pPr>
        <w:pStyle w:val="ListParagraph"/>
        <w:numPr>
          <w:ilvl w:val="0"/>
          <w:numId w:val="44"/>
        </w:numPr>
        <w:tabs>
          <w:tab w:val="left" w:pos="2161"/>
          <w:tab w:val="left" w:pos="4611"/>
        </w:tabs>
        <w:ind w:right="1700"/>
        <w:jc w:val="both"/>
        <w:rPr>
          <w:sz w:val="24"/>
        </w:rPr>
      </w:pPr>
      <w:r>
        <w:rPr>
          <w:sz w:val="24"/>
        </w:rPr>
        <w:t>Effective</w:t>
      </w:r>
      <w:r>
        <w:rPr>
          <w:sz w:val="24"/>
          <w:u w:val="single"/>
        </w:rPr>
        <w:t xml:space="preserve"> </w:t>
      </w:r>
      <w:r>
        <w:rPr>
          <w:sz w:val="24"/>
          <w:u w:val="single"/>
        </w:rPr>
        <w:tab/>
      </w:r>
      <w:r>
        <w:rPr>
          <w:sz w:val="24"/>
        </w:rPr>
        <w:t>the Agency’s service rates/fees are as follows: (Select the services you will be providing, the minimum hours required (if any) per visit and the rates/fees you will be</w:t>
      </w:r>
      <w:r>
        <w:rPr>
          <w:spacing w:val="-1"/>
          <w:sz w:val="24"/>
        </w:rPr>
        <w:t xml:space="preserve"> </w:t>
      </w:r>
      <w:r>
        <w:rPr>
          <w:sz w:val="24"/>
        </w:rPr>
        <w:t>charging.)</w:t>
      </w:r>
    </w:p>
    <w:p w14:paraId="4CEAEE8C" w14:textId="77777777" w:rsidR="00E9458D" w:rsidRDefault="00E9458D">
      <w:pPr>
        <w:pStyle w:val="BodyText"/>
        <w:ind w:left="0" w:firstLine="0"/>
      </w:pPr>
    </w:p>
    <w:tbl>
      <w:tblPr>
        <w:tblW w:w="0" w:type="auto"/>
        <w:tblInd w:w="2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68"/>
        <w:gridCol w:w="2226"/>
        <w:gridCol w:w="2226"/>
      </w:tblGrid>
      <w:tr w:rsidR="00E9458D" w14:paraId="788CD04F" w14:textId="77777777">
        <w:trPr>
          <w:trHeight w:val="275"/>
        </w:trPr>
        <w:tc>
          <w:tcPr>
            <w:tcW w:w="3468" w:type="dxa"/>
          </w:tcPr>
          <w:p w14:paraId="6BCE42E8" w14:textId="77777777" w:rsidR="00E9458D" w:rsidRDefault="005C6BD6">
            <w:pPr>
              <w:pStyle w:val="TableParagraph"/>
              <w:spacing w:line="255" w:lineRule="exact"/>
              <w:ind w:left="1340" w:right="1330"/>
              <w:jc w:val="center"/>
              <w:rPr>
                <w:b/>
                <w:sz w:val="24"/>
              </w:rPr>
            </w:pPr>
            <w:r>
              <w:rPr>
                <w:b/>
                <w:sz w:val="24"/>
              </w:rPr>
              <w:t>Service</w:t>
            </w:r>
          </w:p>
        </w:tc>
        <w:tc>
          <w:tcPr>
            <w:tcW w:w="2226" w:type="dxa"/>
          </w:tcPr>
          <w:p w14:paraId="62E9AB26" w14:textId="77777777" w:rsidR="00E9458D" w:rsidRDefault="005C6BD6">
            <w:pPr>
              <w:pStyle w:val="TableParagraph"/>
              <w:spacing w:line="255" w:lineRule="exact"/>
              <w:ind w:left="249"/>
              <w:rPr>
                <w:b/>
                <w:sz w:val="24"/>
              </w:rPr>
            </w:pPr>
            <w:r>
              <w:rPr>
                <w:b/>
                <w:sz w:val="24"/>
              </w:rPr>
              <w:t>Minimum Hours</w:t>
            </w:r>
          </w:p>
        </w:tc>
        <w:tc>
          <w:tcPr>
            <w:tcW w:w="2226" w:type="dxa"/>
          </w:tcPr>
          <w:p w14:paraId="3957CE29" w14:textId="77777777" w:rsidR="00E9458D" w:rsidRDefault="005C6BD6">
            <w:pPr>
              <w:pStyle w:val="TableParagraph"/>
              <w:spacing w:line="255" w:lineRule="exact"/>
              <w:ind w:left="865" w:right="856"/>
              <w:jc w:val="center"/>
              <w:rPr>
                <w:b/>
                <w:sz w:val="24"/>
              </w:rPr>
            </w:pPr>
            <w:r>
              <w:rPr>
                <w:b/>
                <w:sz w:val="24"/>
              </w:rPr>
              <w:t>Fees</w:t>
            </w:r>
          </w:p>
        </w:tc>
      </w:tr>
      <w:tr w:rsidR="00E9458D" w14:paraId="319A6774" w14:textId="77777777">
        <w:trPr>
          <w:trHeight w:val="276"/>
        </w:trPr>
        <w:tc>
          <w:tcPr>
            <w:tcW w:w="3468" w:type="dxa"/>
          </w:tcPr>
          <w:p w14:paraId="4D206999" w14:textId="77777777" w:rsidR="00E9458D" w:rsidRDefault="005C6BD6">
            <w:pPr>
              <w:pStyle w:val="TableParagraph"/>
              <w:spacing w:before="1" w:line="255" w:lineRule="exact"/>
              <w:ind w:left="108"/>
              <w:rPr>
                <w:sz w:val="24"/>
              </w:rPr>
            </w:pPr>
            <w:r>
              <w:rPr>
                <w:sz w:val="24"/>
              </w:rPr>
              <w:t>Homemaker</w:t>
            </w:r>
          </w:p>
        </w:tc>
        <w:tc>
          <w:tcPr>
            <w:tcW w:w="2226" w:type="dxa"/>
          </w:tcPr>
          <w:p w14:paraId="6F7FF902" w14:textId="77777777" w:rsidR="00E9458D" w:rsidRDefault="00E9458D">
            <w:pPr>
              <w:pStyle w:val="TableParagraph"/>
              <w:ind w:left="0"/>
              <w:rPr>
                <w:sz w:val="20"/>
              </w:rPr>
            </w:pPr>
          </w:p>
        </w:tc>
        <w:tc>
          <w:tcPr>
            <w:tcW w:w="2226" w:type="dxa"/>
          </w:tcPr>
          <w:p w14:paraId="1B80A72F" w14:textId="77777777" w:rsidR="00E9458D" w:rsidRDefault="00E9458D">
            <w:pPr>
              <w:pStyle w:val="TableParagraph"/>
              <w:ind w:left="0"/>
              <w:rPr>
                <w:sz w:val="20"/>
              </w:rPr>
            </w:pPr>
          </w:p>
        </w:tc>
      </w:tr>
      <w:tr w:rsidR="00E9458D" w14:paraId="3664A77B" w14:textId="77777777">
        <w:trPr>
          <w:trHeight w:val="275"/>
        </w:trPr>
        <w:tc>
          <w:tcPr>
            <w:tcW w:w="3468" w:type="dxa"/>
          </w:tcPr>
          <w:p w14:paraId="0B7F9B85" w14:textId="77777777" w:rsidR="00E9458D" w:rsidRDefault="005C6BD6">
            <w:pPr>
              <w:pStyle w:val="TableParagraph"/>
              <w:spacing w:line="255" w:lineRule="exact"/>
              <w:ind w:left="108"/>
              <w:rPr>
                <w:sz w:val="24"/>
              </w:rPr>
            </w:pPr>
            <w:r>
              <w:rPr>
                <w:sz w:val="24"/>
              </w:rPr>
              <w:t>Companion/Sitter</w:t>
            </w:r>
          </w:p>
        </w:tc>
        <w:tc>
          <w:tcPr>
            <w:tcW w:w="2226" w:type="dxa"/>
          </w:tcPr>
          <w:p w14:paraId="397DF0A5" w14:textId="77777777" w:rsidR="00E9458D" w:rsidRDefault="00E9458D">
            <w:pPr>
              <w:pStyle w:val="TableParagraph"/>
              <w:ind w:left="0"/>
              <w:rPr>
                <w:sz w:val="20"/>
              </w:rPr>
            </w:pPr>
          </w:p>
        </w:tc>
        <w:tc>
          <w:tcPr>
            <w:tcW w:w="2226" w:type="dxa"/>
          </w:tcPr>
          <w:p w14:paraId="2F85ADAE" w14:textId="77777777" w:rsidR="00E9458D" w:rsidRDefault="00E9458D">
            <w:pPr>
              <w:pStyle w:val="TableParagraph"/>
              <w:ind w:left="0"/>
              <w:rPr>
                <w:sz w:val="20"/>
              </w:rPr>
            </w:pPr>
          </w:p>
        </w:tc>
      </w:tr>
      <w:tr w:rsidR="00E9458D" w14:paraId="0411FBC4" w14:textId="77777777">
        <w:trPr>
          <w:trHeight w:val="275"/>
        </w:trPr>
        <w:tc>
          <w:tcPr>
            <w:tcW w:w="3468" w:type="dxa"/>
          </w:tcPr>
          <w:p w14:paraId="4E79E729" w14:textId="77777777" w:rsidR="00E9458D" w:rsidRDefault="005C6BD6">
            <w:pPr>
              <w:pStyle w:val="TableParagraph"/>
              <w:spacing w:line="255" w:lineRule="exact"/>
              <w:ind w:left="108"/>
              <w:rPr>
                <w:sz w:val="24"/>
              </w:rPr>
            </w:pPr>
            <w:r>
              <w:rPr>
                <w:sz w:val="24"/>
              </w:rPr>
              <w:t>Personal Care</w:t>
            </w:r>
          </w:p>
        </w:tc>
        <w:tc>
          <w:tcPr>
            <w:tcW w:w="2226" w:type="dxa"/>
          </w:tcPr>
          <w:p w14:paraId="35A5E2B1" w14:textId="77777777" w:rsidR="00E9458D" w:rsidRDefault="00E9458D">
            <w:pPr>
              <w:pStyle w:val="TableParagraph"/>
              <w:ind w:left="0"/>
              <w:rPr>
                <w:sz w:val="20"/>
              </w:rPr>
            </w:pPr>
          </w:p>
        </w:tc>
        <w:tc>
          <w:tcPr>
            <w:tcW w:w="2226" w:type="dxa"/>
          </w:tcPr>
          <w:p w14:paraId="37F66F20" w14:textId="77777777" w:rsidR="00E9458D" w:rsidRDefault="00E9458D">
            <w:pPr>
              <w:pStyle w:val="TableParagraph"/>
              <w:ind w:left="0"/>
              <w:rPr>
                <w:sz w:val="20"/>
              </w:rPr>
            </w:pPr>
          </w:p>
        </w:tc>
      </w:tr>
      <w:tr w:rsidR="00E9458D" w14:paraId="43FD0D16" w14:textId="77777777">
        <w:trPr>
          <w:trHeight w:val="277"/>
        </w:trPr>
        <w:tc>
          <w:tcPr>
            <w:tcW w:w="3468" w:type="dxa"/>
          </w:tcPr>
          <w:p w14:paraId="40F43936" w14:textId="77777777" w:rsidR="00E9458D" w:rsidRDefault="005C6BD6">
            <w:pPr>
              <w:pStyle w:val="TableParagraph"/>
              <w:spacing w:before="1" w:line="255" w:lineRule="exact"/>
              <w:ind w:left="108"/>
              <w:rPr>
                <w:sz w:val="24"/>
              </w:rPr>
            </w:pPr>
            <w:r>
              <w:rPr>
                <w:sz w:val="24"/>
              </w:rPr>
              <w:t>Friendly Reminder/ Reassurance</w:t>
            </w:r>
          </w:p>
        </w:tc>
        <w:tc>
          <w:tcPr>
            <w:tcW w:w="2226" w:type="dxa"/>
          </w:tcPr>
          <w:p w14:paraId="7443B07E" w14:textId="77777777" w:rsidR="00E9458D" w:rsidRDefault="00E9458D">
            <w:pPr>
              <w:pStyle w:val="TableParagraph"/>
              <w:ind w:left="0"/>
              <w:rPr>
                <w:sz w:val="20"/>
              </w:rPr>
            </w:pPr>
          </w:p>
        </w:tc>
        <w:tc>
          <w:tcPr>
            <w:tcW w:w="2226" w:type="dxa"/>
          </w:tcPr>
          <w:p w14:paraId="63D6D6D8" w14:textId="77777777" w:rsidR="00E9458D" w:rsidRDefault="00E9458D">
            <w:pPr>
              <w:pStyle w:val="TableParagraph"/>
              <w:ind w:left="0"/>
              <w:rPr>
                <w:sz w:val="20"/>
              </w:rPr>
            </w:pPr>
          </w:p>
        </w:tc>
      </w:tr>
      <w:tr w:rsidR="00E9458D" w14:paraId="2152EE5F" w14:textId="77777777">
        <w:trPr>
          <w:trHeight w:val="275"/>
        </w:trPr>
        <w:tc>
          <w:tcPr>
            <w:tcW w:w="3468" w:type="dxa"/>
          </w:tcPr>
          <w:p w14:paraId="5DEBDF0E" w14:textId="77777777" w:rsidR="00E9458D" w:rsidRDefault="005C6BD6">
            <w:pPr>
              <w:pStyle w:val="TableParagraph"/>
              <w:spacing w:line="255" w:lineRule="exact"/>
              <w:ind w:left="108"/>
              <w:rPr>
                <w:sz w:val="24"/>
              </w:rPr>
            </w:pPr>
            <w:r>
              <w:rPr>
                <w:sz w:val="24"/>
              </w:rPr>
              <w:t>Respite</w:t>
            </w:r>
          </w:p>
        </w:tc>
        <w:tc>
          <w:tcPr>
            <w:tcW w:w="2226" w:type="dxa"/>
          </w:tcPr>
          <w:p w14:paraId="3CD902AA" w14:textId="77777777" w:rsidR="00E9458D" w:rsidRDefault="00E9458D">
            <w:pPr>
              <w:pStyle w:val="TableParagraph"/>
              <w:ind w:left="0"/>
              <w:rPr>
                <w:sz w:val="20"/>
              </w:rPr>
            </w:pPr>
          </w:p>
        </w:tc>
        <w:tc>
          <w:tcPr>
            <w:tcW w:w="2226" w:type="dxa"/>
          </w:tcPr>
          <w:p w14:paraId="6C4800C8" w14:textId="77777777" w:rsidR="00E9458D" w:rsidRDefault="00E9458D">
            <w:pPr>
              <w:pStyle w:val="TableParagraph"/>
              <w:ind w:left="0"/>
              <w:rPr>
                <w:sz w:val="20"/>
              </w:rPr>
            </w:pPr>
          </w:p>
        </w:tc>
      </w:tr>
    </w:tbl>
    <w:p w14:paraId="058F73C7" w14:textId="77777777" w:rsidR="00E9458D" w:rsidRDefault="00E9458D">
      <w:pPr>
        <w:rPr>
          <w:sz w:val="20"/>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62D0904" w14:textId="77777777">
        <w:trPr>
          <w:trHeight w:val="552"/>
        </w:trPr>
        <w:tc>
          <w:tcPr>
            <w:tcW w:w="5689" w:type="dxa"/>
          </w:tcPr>
          <w:p w14:paraId="6B5954C9"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5D168566" w14:textId="77777777" w:rsidR="00E9458D" w:rsidRDefault="00E9458D">
            <w:pPr>
              <w:pStyle w:val="TableParagraph"/>
              <w:ind w:left="0"/>
              <w:rPr>
                <w:sz w:val="24"/>
              </w:rPr>
            </w:pPr>
          </w:p>
          <w:p w14:paraId="440886ED" w14:textId="77777777" w:rsidR="00E9458D" w:rsidRDefault="005C6BD6">
            <w:pPr>
              <w:pStyle w:val="TableParagraph"/>
              <w:ind w:left="487"/>
              <w:rPr>
                <w:sz w:val="20"/>
              </w:rPr>
            </w:pPr>
            <w:r>
              <w:rPr>
                <w:noProof/>
                <w:sz w:val="20"/>
              </w:rPr>
              <w:drawing>
                <wp:inline distT="0" distB="0" distL="0" distR="0" wp14:anchorId="5A6E1265" wp14:editId="4BC47FF0">
                  <wp:extent cx="1390695" cy="966501"/>
                  <wp:effectExtent l="0" t="0" r="0" b="0"/>
                  <wp:docPr id="133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E67CE3E" w14:textId="77777777">
        <w:trPr>
          <w:trHeight w:val="1244"/>
        </w:trPr>
        <w:tc>
          <w:tcPr>
            <w:tcW w:w="5689" w:type="dxa"/>
          </w:tcPr>
          <w:p w14:paraId="58BFACE7" w14:textId="77777777" w:rsidR="00E9458D" w:rsidRDefault="00E9458D">
            <w:pPr>
              <w:pStyle w:val="TableParagraph"/>
              <w:ind w:left="0"/>
              <w:rPr>
                <w:sz w:val="24"/>
              </w:rPr>
            </w:pPr>
          </w:p>
          <w:p w14:paraId="4C58FA93"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6:</w:t>
            </w:r>
            <w:r>
              <w:rPr>
                <w:b/>
                <w:sz w:val="24"/>
              </w:rPr>
              <w:tab/>
              <w:t>Financial Management</w:t>
            </w:r>
          </w:p>
        </w:tc>
        <w:tc>
          <w:tcPr>
            <w:tcW w:w="3168" w:type="dxa"/>
            <w:vMerge/>
            <w:tcBorders>
              <w:top w:val="nil"/>
            </w:tcBorders>
          </w:tcPr>
          <w:p w14:paraId="0C91BF62" w14:textId="77777777" w:rsidR="00E9458D" w:rsidRDefault="00E9458D">
            <w:pPr>
              <w:rPr>
                <w:sz w:val="2"/>
                <w:szCs w:val="2"/>
              </w:rPr>
            </w:pPr>
          </w:p>
        </w:tc>
      </w:tr>
      <w:tr w:rsidR="00E9458D" w14:paraId="62C083FC" w14:textId="77777777">
        <w:trPr>
          <w:trHeight w:val="275"/>
        </w:trPr>
        <w:tc>
          <w:tcPr>
            <w:tcW w:w="5689" w:type="dxa"/>
            <w:vMerge w:val="restart"/>
          </w:tcPr>
          <w:p w14:paraId="7F6010D6" w14:textId="77777777" w:rsidR="00E9458D" w:rsidRDefault="00E9458D">
            <w:pPr>
              <w:pStyle w:val="TableParagraph"/>
              <w:ind w:left="0"/>
              <w:rPr>
                <w:sz w:val="24"/>
              </w:rPr>
            </w:pPr>
          </w:p>
          <w:p w14:paraId="2372ECA9" w14:textId="77777777" w:rsidR="00E9458D" w:rsidRDefault="005C6BD6">
            <w:pPr>
              <w:pStyle w:val="TableParagraph"/>
              <w:rPr>
                <w:b/>
                <w:sz w:val="24"/>
              </w:rPr>
            </w:pPr>
            <w:r>
              <w:rPr>
                <w:b/>
                <w:sz w:val="24"/>
              </w:rPr>
              <w:t>Policy Title: Service Rates &amp; Fees</w:t>
            </w:r>
          </w:p>
        </w:tc>
        <w:tc>
          <w:tcPr>
            <w:tcW w:w="3168" w:type="dxa"/>
          </w:tcPr>
          <w:p w14:paraId="0AEDE03F" w14:textId="77777777" w:rsidR="00E9458D" w:rsidRDefault="005C6BD6">
            <w:pPr>
              <w:pStyle w:val="TableParagraph"/>
              <w:spacing w:line="256" w:lineRule="exact"/>
              <w:rPr>
                <w:b/>
                <w:sz w:val="24"/>
              </w:rPr>
            </w:pPr>
            <w:r>
              <w:rPr>
                <w:b/>
                <w:sz w:val="24"/>
              </w:rPr>
              <w:t>Policy Number: 6.20</w:t>
            </w:r>
          </w:p>
        </w:tc>
      </w:tr>
      <w:tr w:rsidR="00E9458D" w14:paraId="0F81E868" w14:textId="77777777">
        <w:trPr>
          <w:trHeight w:val="275"/>
        </w:trPr>
        <w:tc>
          <w:tcPr>
            <w:tcW w:w="5689" w:type="dxa"/>
            <w:vMerge/>
            <w:tcBorders>
              <w:top w:val="nil"/>
            </w:tcBorders>
          </w:tcPr>
          <w:p w14:paraId="0E94561B" w14:textId="77777777" w:rsidR="00E9458D" w:rsidRDefault="00E9458D">
            <w:pPr>
              <w:rPr>
                <w:sz w:val="2"/>
                <w:szCs w:val="2"/>
              </w:rPr>
            </w:pPr>
          </w:p>
        </w:tc>
        <w:tc>
          <w:tcPr>
            <w:tcW w:w="3168" w:type="dxa"/>
          </w:tcPr>
          <w:p w14:paraId="6BB81170" w14:textId="77777777" w:rsidR="00E9458D" w:rsidRDefault="005C6BD6">
            <w:pPr>
              <w:pStyle w:val="TableParagraph"/>
              <w:spacing w:line="255" w:lineRule="exact"/>
              <w:rPr>
                <w:b/>
                <w:sz w:val="24"/>
              </w:rPr>
            </w:pPr>
            <w:r>
              <w:rPr>
                <w:b/>
                <w:sz w:val="24"/>
              </w:rPr>
              <w:t>Effective Date:</w:t>
            </w:r>
          </w:p>
        </w:tc>
      </w:tr>
      <w:tr w:rsidR="00E9458D" w14:paraId="235B2E73" w14:textId="77777777">
        <w:trPr>
          <w:trHeight w:val="276"/>
        </w:trPr>
        <w:tc>
          <w:tcPr>
            <w:tcW w:w="5689" w:type="dxa"/>
            <w:vMerge/>
            <w:tcBorders>
              <w:top w:val="nil"/>
            </w:tcBorders>
          </w:tcPr>
          <w:p w14:paraId="05BD94DC" w14:textId="77777777" w:rsidR="00E9458D" w:rsidRDefault="00E9458D">
            <w:pPr>
              <w:rPr>
                <w:sz w:val="2"/>
                <w:szCs w:val="2"/>
              </w:rPr>
            </w:pPr>
          </w:p>
        </w:tc>
        <w:tc>
          <w:tcPr>
            <w:tcW w:w="3168" w:type="dxa"/>
          </w:tcPr>
          <w:p w14:paraId="55045C71" w14:textId="77777777" w:rsidR="00E9458D" w:rsidRDefault="005C6BD6">
            <w:pPr>
              <w:pStyle w:val="TableParagraph"/>
              <w:spacing w:before="1" w:line="255" w:lineRule="exact"/>
              <w:rPr>
                <w:b/>
                <w:sz w:val="24"/>
              </w:rPr>
            </w:pPr>
            <w:r>
              <w:rPr>
                <w:b/>
                <w:sz w:val="24"/>
              </w:rPr>
              <w:t>Revision Date:</w:t>
            </w:r>
          </w:p>
        </w:tc>
      </w:tr>
      <w:tr w:rsidR="00E9458D" w14:paraId="749072B0" w14:textId="77777777">
        <w:trPr>
          <w:trHeight w:val="275"/>
        </w:trPr>
        <w:tc>
          <w:tcPr>
            <w:tcW w:w="5689" w:type="dxa"/>
            <w:vMerge/>
            <w:tcBorders>
              <w:top w:val="nil"/>
            </w:tcBorders>
          </w:tcPr>
          <w:p w14:paraId="7C11AB9E" w14:textId="77777777" w:rsidR="00E9458D" w:rsidRDefault="00E9458D">
            <w:pPr>
              <w:rPr>
                <w:sz w:val="2"/>
                <w:szCs w:val="2"/>
              </w:rPr>
            </w:pPr>
          </w:p>
        </w:tc>
        <w:tc>
          <w:tcPr>
            <w:tcW w:w="3168" w:type="dxa"/>
          </w:tcPr>
          <w:p w14:paraId="4CF1D54B" w14:textId="77777777" w:rsidR="00E9458D" w:rsidRDefault="005C6BD6">
            <w:pPr>
              <w:pStyle w:val="TableParagraph"/>
              <w:spacing w:line="255" w:lineRule="exact"/>
              <w:rPr>
                <w:b/>
                <w:sz w:val="24"/>
              </w:rPr>
            </w:pPr>
            <w:r>
              <w:rPr>
                <w:b/>
                <w:sz w:val="24"/>
              </w:rPr>
              <w:t>Approved By:</w:t>
            </w:r>
          </w:p>
        </w:tc>
      </w:tr>
      <w:tr w:rsidR="00E9458D" w14:paraId="0F81F52D" w14:textId="77777777">
        <w:trPr>
          <w:trHeight w:val="276"/>
        </w:trPr>
        <w:tc>
          <w:tcPr>
            <w:tcW w:w="5689" w:type="dxa"/>
            <w:vMerge/>
            <w:tcBorders>
              <w:top w:val="nil"/>
            </w:tcBorders>
          </w:tcPr>
          <w:p w14:paraId="648CBEF9" w14:textId="77777777" w:rsidR="00E9458D" w:rsidRDefault="00E9458D">
            <w:pPr>
              <w:rPr>
                <w:sz w:val="2"/>
                <w:szCs w:val="2"/>
              </w:rPr>
            </w:pPr>
          </w:p>
        </w:tc>
        <w:tc>
          <w:tcPr>
            <w:tcW w:w="3168" w:type="dxa"/>
          </w:tcPr>
          <w:p w14:paraId="06874C2C" w14:textId="77777777" w:rsidR="00E9458D" w:rsidRDefault="005C6BD6">
            <w:pPr>
              <w:pStyle w:val="TableParagraph"/>
              <w:spacing w:line="257" w:lineRule="exact"/>
              <w:rPr>
                <w:b/>
                <w:sz w:val="24"/>
              </w:rPr>
            </w:pPr>
            <w:r>
              <w:rPr>
                <w:b/>
                <w:sz w:val="24"/>
              </w:rPr>
              <w:t>Page Number: Page 2 of 2</w:t>
            </w:r>
          </w:p>
        </w:tc>
      </w:tr>
    </w:tbl>
    <w:p w14:paraId="07A773E0" w14:textId="77777777" w:rsidR="00E9458D" w:rsidRDefault="00E9458D">
      <w:pPr>
        <w:pStyle w:val="BodyText"/>
        <w:spacing w:before="5"/>
        <w:ind w:left="0" w:firstLine="0"/>
      </w:pPr>
    </w:p>
    <w:tbl>
      <w:tblPr>
        <w:tblW w:w="0" w:type="auto"/>
        <w:tblInd w:w="2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68"/>
        <w:gridCol w:w="2226"/>
        <w:gridCol w:w="2226"/>
      </w:tblGrid>
      <w:tr w:rsidR="00E9458D" w14:paraId="27E7B921" w14:textId="77777777">
        <w:trPr>
          <w:trHeight w:val="275"/>
        </w:trPr>
        <w:tc>
          <w:tcPr>
            <w:tcW w:w="3468" w:type="dxa"/>
          </w:tcPr>
          <w:p w14:paraId="3E151884" w14:textId="77777777" w:rsidR="00E9458D" w:rsidRDefault="005C6BD6">
            <w:pPr>
              <w:pStyle w:val="TableParagraph"/>
              <w:spacing w:line="255" w:lineRule="exact"/>
              <w:ind w:left="108"/>
              <w:rPr>
                <w:sz w:val="24"/>
              </w:rPr>
            </w:pPr>
            <w:r>
              <w:rPr>
                <w:sz w:val="24"/>
              </w:rPr>
              <w:t>Live-in</w:t>
            </w:r>
          </w:p>
        </w:tc>
        <w:tc>
          <w:tcPr>
            <w:tcW w:w="2226" w:type="dxa"/>
          </w:tcPr>
          <w:p w14:paraId="4A5A4603" w14:textId="77777777" w:rsidR="00E9458D" w:rsidRDefault="00E9458D">
            <w:pPr>
              <w:pStyle w:val="TableParagraph"/>
              <w:ind w:left="0"/>
              <w:rPr>
                <w:sz w:val="20"/>
              </w:rPr>
            </w:pPr>
          </w:p>
        </w:tc>
        <w:tc>
          <w:tcPr>
            <w:tcW w:w="2226" w:type="dxa"/>
          </w:tcPr>
          <w:p w14:paraId="043CB490" w14:textId="77777777" w:rsidR="00E9458D" w:rsidRDefault="00E9458D">
            <w:pPr>
              <w:pStyle w:val="TableParagraph"/>
              <w:ind w:left="0"/>
              <w:rPr>
                <w:sz w:val="20"/>
              </w:rPr>
            </w:pPr>
          </w:p>
        </w:tc>
      </w:tr>
      <w:tr w:rsidR="00E9458D" w14:paraId="54AE743D" w14:textId="77777777">
        <w:trPr>
          <w:trHeight w:val="275"/>
        </w:trPr>
        <w:tc>
          <w:tcPr>
            <w:tcW w:w="3468" w:type="dxa"/>
          </w:tcPr>
          <w:p w14:paraId="7FB5DF08" w14:textId="77777777" w:rsidR="00E9458D" w:rsidRDefault="005C6BD6">
            <w:pPr>
              <w:pStyle w:val="TableParagraph"/>
              <w:spacing w:line="255" w:lineRule="exact"/>
              <w:ind w:left="108"/>
              <w:rPr>
                <w:sz w:val="24"/>
              </w:rPr>
            </w:pPr>
            <w:r>
              <w:rPr>
                <w:sz w:val="24"/>
              </w:rPr>
              <w:t>12 Hour Day</w:t>
            </w:r>
          </w:p>
        </w:tc>
        <w:tc>
          <w:tcPr>
            <w:tcW w:w="2226" w:type="dxa"/>
          </w:tcPr>
          <w:p w14:paraId="7F3A3103" w14:textId="77777777" w:rsidR="00E9458D" w:rsidRDefault="00E9458D">
            <w:pPr>
              <w:pStyle w:val="TableParagraph"/>
              <w:ind w:left="0"/>
              <w:rPr>
                <w:sz w:val="20"/>
              </w:rPr>
            </w:pPr>
          </w:p>
        </w:tc>
        <w:tc>
          <w:tcPr>
            <w:tcW w:w="2226" w:type="dxa"/>
          </w:tcPr>
          <w:p w14:paraId="76772AB6" w14:textId="77777777" w:rsidR="00E9458D" w:rsidRDefault="00E9458D">
            <w:pPr>
              <w:pStyle w:val="TableParagraph"/>
              <w:ind w:left="0"/>
              <w:rPr>
                <w:sz w:val="20"/>
              </w:rPr>
            </w:pPr>
          </w:p>
        </w:tc>
      </w:tr>
      <w:tr w:rsidR="00E9458D" w14:paraId="71D570F4" w14:textId="77777777">
        <w:trPr>
          <w:trHeight w:val="275"/>
        </w:trPr>
        <w:tc>
          <w:tcPr>
            <w:tcW w:w="3468" w:type="dxa"/>
          </w:tcPr>
          <w:p w14:paraId="43AE2632" w14:textId="77777777" w:rsidR="00E9458D" w:rsidRDefault="005C6BD6">
            <w:pPr>
              <w:pStyle w:val="TableParagraph"/>
              <w:spacing w:line="255" w:lineRule="exact"/>
              <w:ind w:left="108"/>
              <w:rPr>
                <w:sz w:val="24"/>
              </w:rPr>
            </w:pPr>
            <w:r>
              <w:rPr>
                <w:sz w:val="24"/>
              </w:rPr>
              <w:t>12 Hour Overnight</w:t>
            </w:r>
          </w:p>
        </w:tc>
        <w:tc>
          <w:tcPr>
            <w:tcW w:w="2226" w:type="dxa"/>
          </w:tcPr>
          <w:p w14:paraId="0AFC246F" w14:textId="77777777" w:rsidR="00E9458D" w:rsidRDefault="00E9458D">
            <w:pPr>
              <w:pStyle w:val="TableParagraph"/>
              <w:ind w:left="0"/>
              <w:rPr>
                <w:sz w:val="20"/>
              </w:rPr>
            </w:pPr>
          </w:p>
        </w:tc>
        <w:tc>
          <w:tcPr>
            <w:tcW w:w="2226" w:type="dxa"/>
          </w:tcPr>
          <w:p w14:paraId="060E68C1" w14:textId="77777777" w:rsidR="00E9458D" w:rsidRDefault="00E9458D">
            <w:pPr>
              <w:pStyle w:val="TableParagraph"/>
              <w:ind w:left="0"/>
              <w:rPr>
                <w:sz w:val="20"/>
              </w:rPr>
            </w:pPr>
          </w:p>
        </w:tc>
      </w:tr>
      <w:tr w:rsidR="00E9458D" w14:paraId="7D6B34FD" w14:textId="77777777">
        <w:trPr>
          <w:trHeight w:val="276"/>
        </w:trPr>
        <w:tc>
          <w:tcPr>
            <w:tcW w:w="3468" w:type="dxa"/>
          </w:tcPr>
          <w:p w14:paraId="245B2D5D" w14:textId="77777777" w:rsidR="00E9458D" w:rsidRDefault="005C6BD6">
            <w:pPr>
              <w:pStyle w:val="TableParagraph"/>
              <w:spacing w:before="1" w:line="255" w:lineRule="exact"/>
              <w:ind w:left="108"/>
              <w:rPr>
                <w:sz w:val="24"/>
              </w:rPr>
            </w:pPr>
            <w:r>
              <w:rPr>
                <w:sz w:val="24"/>
              </w:rPr>
              <w:t>Chores</w:t>
            </w:r>
          </w:p>
        </w:tc>
        <w:tc>
          <w:tcPr>
            <w:tcW w:w="2226" w:type="dxa"/>
          </w:tcPr>
          <w:p w14:paraId="58E811D7" w14:textId="77777777" w:rsidR="00E9458D" w:rsidRDefault="00E9458D">
            <w:pPr>
              <w:pStyle w:val="TableParagraph"/>
              <w:ind w:left="0"/>
              <w:rPr>
                <w:sz w:val="20"/>
              </w:rPr>
            </w:pPr>
          </w:p>
        </w:tc>
        <w:tc>
          <w:tcPr>
            <w:tcW w:w="2226" w:type="dxa"/>
          </w:tcPr>
          <w:p w14:paraId="5A0142C4" w14:textId="77777777" w:rsidR="00E9458D" w:rsidRDefault="00E9458D">
            <w:pPr>
              <w:pStyle w:val="TableParagraph"/>
              <w:ind w:left="0"/>
              <w:rPr>
                <w:sz w:val="20"/>
              </w:rPr>
            </w:pPr>
          </w:p>
        </w:tc>
      </w:tr>
    </w:tbl>
    <w:p w14:paraId="14DCBB4F" w14:textId="77777777" w:rsidR="00E9458D" w:rsidRDefault="00E9458D">
      <w:pPr>
        <w:pStyle w:val="BodyText"/>
        <w:spacing w:before="2"/>
        <w:ind w:left="0" w:firstLine="0"/>
        <w:rPr>
          <w:sz w:val="16"/>
        </w:rPr>
      </w:pPr>
    </w:p>
    <w:p w14:paraId="730A80AA" w14:textId="77777777" w:rsidR="00E9458D" w:rsidRDefault="005C6BD6">
      <w:pPr>
        <w:pStyle w:val="ListParagraph"/>
        <w:numPr>
          <w:ilvl w:val="0"/>
          <w:numId w:val="44"/>
        </w:numPr>
        <w:tabs>
          <w:tab w:val="left" w:pos="2161"/>
        </w:tabs>
        <w:spacing w:before="90"/>
        <w:ind w:right="1698"/>
        <w:rPr>
          <w:sz w:val="24"/>
        </w:rPr>
      </w:pPr>
      <w:r>
        <w:rPr>
          <w:sz w:val="24"/>
        </w:rPr>
        <w:t>The Agency’s charges for Statutory Holidays shall be at a rate 1 ½ times the standard rate.</w:t>
      </w:r>
    </w:p>
    <w:p w14:paraId="74F6F816" w14:textId="77777777" w:rsidR="00E9458D" w:rsidRDefault="005C6BD6">
      <w:pPr>
        <w:pStyle w:val="ListParagraph"/>
        <w:numPr>
          <w:ilvl w:val="0"/>
          <w:numId w:val="44"/>
        </w:numPr>
        <w:tabs>
          <w:tab w:val="left" w:pos="2220"/>
          <w:tab w:val="left" w:pos="2221"/>
        </w:tabs>
        <w:ind w:left="2220" w:hanging="421"/>
        <w:rPr>
          <w:sz w:val="24"/>
        </w:rPr>
      </w:pPr>
      <w:r>
        <w:rPr>
          <w:sz w:val="24"/>
        </w:rPr>
        <w:t>The Agency recognizes the Statutory Holidays of the State.</w:t>
      </w:r>
    </w:p>
    <w:p w14:paraId="4198476C" w14:textId="77777777" w:rsidR="00E9458D" w:rsidRDefault="005C6BD6">
      <w:pPr>
        <w:pStyle w:val="ListParagraph"/>
        <w:numPr>
          <w:ilvl w:val="0"/>
          <w:numId w:val="44"/>
        </w:numPr>
        <w:tabs>
          <w:tab w:val="left" w:pos="2161"/>
        </w:tabs>
        <w:ind w:right="1702"/>
        <w:rPr>
          <w:sz w:val="24"/>
        </w:rPr>
      </w:pPr>
      <w:r>
        <w:rPr>
          <w:sz w:val="24"/>
        </w:rPr>
        <w:t>The Agency charges for use of the Agency’s vehicle or employees’ personal/private vehicles.</w:t>
      </w:r>
    </w:p>
    <w:p w14:paraId="09F8D593" w14:textId="77777777" w:rsidR="00E9458D" w:rsidRDefault="005C6BD6">
      <w:pPr>
        <w:pStyle w:val="ListParagraph"/>
        <w:numPr>
          <w:ilvl w:val="0"/>
          <w:numId w:val="44"/>
        </w:numPr>
        <w:tabs>
          <w:tab w:val="left" w:pos="2161"/>
        </w:tabs>
        <w:rPr>
          <w:sz w:val="24"/>
        </w:rPr>
      </w:pPr>
      <w:r>
        <w:rPr>
          <w:sz w:val="24"/>
        </w:rPr>
        <w:t>The Agency’s fee/rate structure shall be consistently</w:t>
      </w:r>
      <w:r>
        <w:rPr>
          <w:spacing w:val="-3"/>
          <w:sz w:val="24"/>
        </w:rPr>
        <w:t xml:space="preserve"> </w:t>
      </w:r>
      <w:r>
        <w:rPr>
          <w:sz w:val="24"/>
        </w:rPr>
        <w:t>applied.</w:t>
      </w:r>
    </w:p>
    <w:p w14:paraId="2A262BFD" w14:textId="77777777" w:rsidR="00E9458D" w:rsidRDefault="005C6BD6">
      <w:pPr>
        <w:pStyle w:val="ListParagraph"/>
        <w:numPr>
          <w:ilvl w:val="0"/>
          <w:numId w:val="44"/>
        </w:numPr>
        <w:tabs>
          <w:tab w:val="left" w:pos="2161"/>
        </w:tabs>
        <w:ind w:right="1697"/>
        <w:rPr>
          <w:sz w:val="24"/>
        </w:rPr>
      </w:pPr>
      <w:r>
        <w:rPr>
          <w:sz w:val="24"/>
        </w:rPr>
        <w:t>The Agency shall accept payment for services in the form of: (direct debit; credit cards, cash, checks, money orders,</w:t>
      </w:r>
      <w:r>
        <w:rPr>
          <w:spacing w:val="-3"/>
          <w:sz w:val="24"/>
        </w:rPr>
        <w:t xml:space="preserve"> </w:t>
      </w:r>
      <w:r>
        <w:rPr>
          <w:sz w:val="24"/>
        </w:rPr>
        <w:t>etc.)</w:t>
      </w:r>
    </w:p>
    <w:p w14:paraId="15725C9C" w14:textId="77777777" w:rsidR="00E9458D" w:rsidRDefault="005C6BD6">
      <w:pPr>
        <w:pStyle w:val="ListParagraph"/>
        <w:numPr>
          <w:ilvl w:val="0"/>
          <w:numId w:val="44"/>
        </w:numPr>
        <w:tabs>
          <w:tab w:val="left" w:pos="2161"/>
        </w:tabs>
        <w:rPr>
          <w:sz w:val="24"/>
        </w:rPr>
      </w:pPr>
      <w:r>
        <w:rPr>
          <w:sz w:val="24"/>
        </w:rPr>
        <w:t>The Agency shall not accept Third-Party</w:t>
      </w:r>
      <w:r>
        <w:rPr>
          <w:spacing w:val="-1"/>
          <w:sz w:val="24"/>
        </w:rPr>
        <w:t xml:space="preserve"> </w:t>
      </w:r>
      <w:r>
        <w:rPr>
          <w:sz w:val="24"/>
        </w:rPr>
        <w:t>Checks.</w:t>
      </w:r>
    </w:p>
    <w:p w14:paraId="5F577C06" w14:textId="77777777" w:rsidR="00E9458D" w:rsidRDefault="005C6BD6">
      <w:pPr>
        <w:pStyle w:val="ListParagraph"/>
        <w:numPr>
          <w:ilvl w:val="0"/>
          <w:numId w:val="44"/>
        </w:numPr>
        <w:tabs>
          <w:tab w:val="left" w:pos="2161"/>
        </w:tabs>
        <w:spacing w:before="1"/>
        <w:ind w:right="1702"/>
        <w:rPr>
          <w:sz w:val="24"/>
        </w:rPr>
      </w:pPr>
      <w:r>
        <w:rPr>
          <w:sz w:val="24"/>
        </w:rPr>
        <w:t>New rates/fees and revisions to established rates/fees must be approved by the Agency Manager.</w:t>
      </w:r>
    </w:p>
    <w:p w14:paraId="3A3DEA97" w14:textId="77777777" w:rsidR="00E9458D" w:rsidRDefault="005C6BD6">
      <w:pPr>
        <w:pStyle w:val="ListParagraph"/>
        <w:numPr>
          <w:ilvl w:val="0"/>
          <w:numId w:val="44"/>
        </w:numPr>
        <w:tabs>
          <w:tab w:val="left" w:pos="2161"/>
        </w:tabs>
        <w:rPr>
          <w:sz w:val="24"/>
        </w:rPr>
      </w:pPr>
      <w:r>
        <w:rPr>
          <w:sz w:val="24"/>
        </w:rPr>
        <w:t>Rates are subject to change upon two weeks written</w:t>
      </w:r>
      <w:r>
        <w:rPr>
          <w:spacing w:val="-2"/>
          <w:sz w:val="24"/>
        </w:rPr>
        <w:t xml:space="preserve"> </w:t>
      </w:r>
      <w:r>
        <w:rPr>
          <w:sz w:val="24"/>
        </w:rPr>
        <w:t>notice.</w:t>
      </w:r>
    </w:p>
    <w:p w14:paraId="745D78B8" w14:textId="77777777" w:rsidR="00E9458D" w:rsidRDefault="00E9458D">
      <w:pPr>
        <w:pStyle w:val="BodyText"/>
        <w:ind w:left="0" w:firstLine="0"/>
      </w:pPr>
    </w:p>
    <w:p w14:paraId="40ED3131" w14:textId="77777777" w:rsidR="00E9458D" w:rsidRDefault="005C6BD6">
      <w:pPr>
        <w:pStyle w:val="Heading2"/>
      </w:pPr>
      <w:r>
        <w:t>PROCEDURES</w:t>
      </w:r>
    </w:p>
    <w:p w14:paraId="6684F280" w14:textId="77777777" w:rsidR="00E9458D" w:rsidRDefault="005C6BD6">
      <w:pPr>
        <w:pStyle w:val="ListParagraph"/>
        <w:numPr>
          <w:ilvl w:val="0"/>
          <w:numId w:val="43"/>
        </w:numPr>
        <w:tabs>
          <w:tab w:val="left" w:pos="2161"/>
        </w:tabs>
        <w:rPr>
          <w:sz w:val="24"/>
        </w:rPr>
      </w:pPr>
      <w:r>
        <w:rPr>
          <w:sz w:val="24"/>
        </w:rPr>
        <w:t>The Manager/Administrator shall be responsible for establishing fees for</w:t>
      </w:r>
      <w:r>
        <w:rPr>
          <w:spacing w:val="-3"/>
          <w:sz w:val="24"/>
        </w:rPr>
        <w:t xml:space="preserve"> </w:t>
      </w:r>
      <w:r>
        <w:rPr>
          <w:sz w:val="24"/>
        </w:rPr>
        <w:t>service.</w:t>
      </w:r>
    </w:p>
    <w:p w14:paraId="15580034" w14:textId="77777777" w:rsidR="00E9458D" w:rsidRDefault="005C6BD6">
      <w:pPr>
        <w:pStyle w:val="ListParagraph"/>
        <w:numPr>
          <w:ilvl w:val="0"/>
          <w:numId w:val="43"/>
        </w:numPr>
        <w:tabs>
          <w:tab w:val="left" w:pos="2161"/>
        </w:tabs>
        <w:ind w:right="1702"/>
        <w:rPr>
          <w:sz w:val="24"/>
        </w:rPr>
      </w:pPr>
      <w:r>
        <w:rPr>
          <w:sz w:val="24"/>
        </w:rPr>
        <w:t>The Manager/Administrator shall regularly review fee structure to determine if changes are</w:t>
      </w:r>
      <w:r>
        <w:rPr>
          <w:spacing w:val="-1"/>
          <w:sz w:val="24"/>
        </w:rPr>
        <w:t xml:space="preserve"> </w:t>
      </w:r>
      <w:r>
        <w:rPr>
          <w:sz w:val="24"/>
        </w:rPr>
        <w:t>required.</w:t>
      </w:r>
    </w:p>
    <w:p w14:paraId="6C0C8D5A" w14:textId="77777777" w:rsidR="00E9458D" w:rsidRDefault="005C6BD6">
      <w:pPr>
        <w:pStyle w:val="ListParagraph"/>
        <w:numPr>
          <w:ilvl w:val="0"/>
          <w:numId w:val="43"/>
        </w:numPr>
        <w:tabs>
          <w:tab w:val="left" w:pos="2161"/>
        </w:tabs>
        <w:rPr>
          <w:sz w:val="24"/>
        </w:rPr>
      </w:pPr>
      <w:r>
        <w:rPr>
          <w:sz w:val="24"/>
        </w:rPr>
        <w:t>All clients shall be informed of the costs prior to the commencement of</w:t>
      </w:r>
      <w:r>
        <w:rPr>
          <w:spacing w:val="-4"/>
          <w:sz w:val="24"/>
        </w:rPr>
        <w:t xml:space="preserve"> </w:t>
      </w:r>
      <w:r>
        <w:rPr>
          <w:sz w:val="24"/>
        </w:rPr>
        <w:t>services.</w:t>
      </w:r>
    </w:p>
    <w:p w14:paraId="389793F5" w14:textId="77777777" w:rsidR="00E9458D" w:rsidRDefault="005C6BD6">
      <w:pPr>
        <w:pStyle w:val="ListParagraph"/>
        <w:numPr>
          <w:ilvl w:val="0"/>
          <w:numId w:val="43"/>
        </w:numPr>
        <w:tabs>
          <w:tab w:val="left" w:pos="2161"/>
        </w:tabs>
        <w:rPr>
          <w:sz w:val="24"/>
        </w:rPr>
      </w:pPr>
      <w:r>
        <w:rPr>
          <w:sz w:val="24"/>
        </w:rPr>
        <w:t xml:space="preserve">The service cost(s) shall be specified in the </w:t>
      </w:r>
      <w:r>
        <w:rPr>
          <w:i/>
          <w:sz w:val="24"/>
        </w:rPr>
        <w:t xml:space="preserve">Service Agreement </w:t>
      </w:r>
      <w:r>
        <w:rPr>
          <w:sz w:val="24"/>
        </w:rPr>
        <w:t xml:space="preserve">- </w:t>
      </w:r>
      <w:r>
        <w:rPr>
          <w:i/>
          <w:sz w:val="24"/>
        </w:rPr>
        <w:t>Client &amp;</w:t>
      </w:r>
      <w:r>
        <w:rPr>
          <w:i/>
          <w:spacing w:val="-3"/>
          <w:sz w:val="24"/>
        </w:rPr>
        <w:t xml:space="preserve"> </w:t>
      </w:r>
      <w:r>
        <w:rPr>
          <w:i/>
          <w:sz w:val="24"/>
        </w:rPr>
        <w:t>Agency</w:t>
      </w:r>
      <w:r>
        <w:rPr>
          <w:sz w:val="24"/>
        </w:rPr>
        <w:t>.</w:t>
      </w:r>
    </w:p>
    <w:p w14:paraId="2A13E4F6" w14:textId="77777777" w:rsidR="00E9458D" w:rsidRDefault="005C6BD6">
      <w:pPr>
        <w:pStyle w:val="ListParagraph"/>
        <w:numPr>
          <w:ilvl w:val="0"/>
          <w:numId w:val="43"/>
        </w:numPr>
        <w:tabs>
          <w:tab w:val="left" w:pos="2161"/>
        </w:tabs>
        <w:rPr>
          <w:sz w:val="24"/>
        </w:rPr>
      </w:pPr>
      <w:r>
        <w:rPr>
          <w:sz w:val="24"/>
        </w:rPr>
        <w:t>A deposit may be required in some</w:t>
      </w:r>
      <w:r>
        <w:rPr>
          <w:spacing w:val="-1"/>
          <w:sz w:val="24"/>
        </w:rPr>
        <w:t xml:space="preserve"> </w:t>
      </w:r>
      <w:r>
        <w:rPr>
          <w:sz w:val="24"/>
        </w:rPr>
        <w:t>situations.</w:t>
      </w:r>
    </w:p>
    <w:p w14:paraId="58438BBB" w14:textId="77777777" w:rsidR="00E9458D" w:rsidRDefault="005C6BD6">
      <w:pPr>
        <w:pStyle w:val="ListParagraph"/>
        <w:numPr>
          <w:ilvl w:val="0"/>
          <w:numId w:val="43"/>
        </w:numPr>
        <w:tabs>
          <w:tab w:val="left" w:pos="2161"/>
        </w:tabs>
        <w:ind w:right="1701"/>
        <w:rPr>
          <w:sz w:val="24"/>
        </w:rPr>
      </w:pPr>
      <w:r>
        <w:rPr>
          <w:sz w:val="24"/>
        </w:rPr>
        <w:t>If a deposit is required, clients shall be notified in advance of the need for and the amount of the</w:t>
      </w:r>
      <w:r>
        <w:rPr>
          <w:spacing w:val="-1"/>
          <w:sz w:val="24"/>
        </w:rPr>
        <w:t xml:space="preserve"> </w:t>
      </w:r>
      <w:r>
        <w:rPr>
          <w:sz w:val="24"/>
        </w:rPr>
        <w:t>deposit.</w:t>
      </w:r>
    </w:p>
    <w:p w14:paraId="32546106" w14:textId="77777777" w:rsidR="00E9458D" w:rsidRDefault="00E9458D">
      <w:pPr>
        <w:pStyle w:val="BodyText"/>
        <w:ind w:left="0" w:firstLine="0"/>
      </w:pPr>
    </w:p>
    <w:p w14:paraId="6A1ADFB8" w14:textId="77777777" w:rsidR="00E9458D" w:rsidRDefault="005C6BD6">
      <w:pPr>
        <w:pStyle w:val="Heading2"/>
      </w:pPr>
      <w:r>
        <w:t>FORMS</w:t>
      </w:r>
    </w:p>
    <w:p w14:paraId="24058D0F" w14:textId="77777777" w:rsidR="00E9458D" w:rsidRDefault="005C6BD6">
      <w:pPr>
        <w:pStyle w:val="BodyText"/>
        <w:ind w:left="1800" w:firstLine="0"/>
      </w:pPr>
      <w:r>
        <w:t>1. Service Agreement - Client &amp; Agency</w:t>
      </w:r>
    </w:p>
    <w:p w14:paraId="04012B8E" w14:textId="77777777" w:rsidR="00E9458D" w:rsidRDefault="00E9458D">
      <w:p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8F15157" w14:textId="77777777">
        <w:trPr>
          <w:trHeight w:val="552"/>
        </w:trPr>
        <w:tc>
          <w:tcPr>
            <w:tcW w:w="5689" w:type="dxa"/>
          </w:tcPr>
          <w:p w14:paraId="3BF0956B"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17A0F181" w14:textId="77777777" w:rsidR="00E9458D" w:rsidRDefault="00E9458D">
            <w:pPr>
              <w:pStyle w:val="TableParagraph"/>
              <w:ind w:left="0"/>
              <w:rPr>
                <w:sz w:val="24"/>
              </w:rPr>
            </w:pPr>
          </w:p>
          <w:p w14:paraId="145DAE38" w14:textId="77777777" w:rsidR="00E9458D" w:rsidRDefault="005C6BD6">
            <w:pPr>
              <w:pStyle w:val="TableParagraph"/>
              <w:ind w:left="487"/>
              <w:rPr>
                <w:sz w:val="20"/>
              </w:rPr>
            </w:pPr>
            <w:r>
              <w:rPr>
                <w:noProof/>
                <w:sz w:val="20"/>
              </w:rPr>
              <w:drawing>
                <wp:inline distT="0" distB="0" distL="0" distR="0" wp14:anchorId="4C6CEC75" wp14:editId="09B82F48">
                  <wp:extent cx="1390695" cy="966501"/>
                  <wp:effectExtent l="0" t="0" r="0" b="0"/>
                  <wp:docPr id="133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E6BDF7C" w14:textId="77777777">
        <w:trPr>
          <w:trHeight w:val="1244"/>
        </w:trPr>
        <w:tc>
          <w:tcPr>
            <w:tcW w:w="5689" w:type="dxa"/>
          </w:tcPr>
          <w:p w14:paraId="0CCA5CE3" w14:textId="77777777" w:rsidR="00E9458D" w:rsidRDefault="00E9458D">
            <w:pPr>
              <w:pStyle w:val="TableParagraph"/>
              <w:ind w:left="0"/>
              <w:rPr>
                <w:sz w:val="24"/>
              </w:rPr>
            </w:pPr>
          </w:p>
          <w:p w14:paraId="4A5A219E"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6:</w:t>
            </w:r>
            <w:r>
              <w:rPr>
                <w:b/>
                <w:sz w:val="24"/>
              </w:rPr>
              <w:tab/>
              <w:t>Financial Management</w:t>
            </w:r>
          </w:p>
        </w:tc>
        <w:tc>
          <w:tcPr>
            <w:tcW w:w="3168" w:type="dxa"/>
            <w:vMerge/>
            <w:tcBorders>
              <w:top w:val="nil"/>
            </w:tcBorders>
          </w:tcPr>
          <w:p w14:paraId="7EC88A3A" w14:textId="77777777" w:rsidR="00E9458D" w:rsidRDefault="00E9458D">
            <w:pPr>
              <w:rPr>
                <w:sz w:val="2"/>
                <w:szCs w:val="2"/>
              </w:rPr>
            </w:pPr>
          </w:p>
        </w:tc>
      </w:tr>
      <w:tr w:rsidR="00E9458D" w14:paraId="71652049" w14:textId="77777777">
        <w:trPr>
          <w:trHeight w:val="275"/>
        </w:trPr>
        <w:tc>
          <w:tcPr>
            <w:tcW w:w="5689" w:type="dxa"/>
            <w:vMerge w:val="restart"/>
          </w:tcPr>
          <w:p w14:paraId="3B69812C" w14:textId="77777777" w:rsidR="00E9458D" w:rsidRDefault="00E9458D">
            <w:pPr>
              <w:pStyle w:val="TableParagraph"/>
              <w:ind w:left="0"/>
              <w:rPr>
                <w:sz w:val="24"/>
              </w:rPr>
            </w:pPr>
          </w:p>
          <w:p w14:paraId="598D48D4" w14:textId="77777777" w:rsidR="00E9458D" w:rsidRDefault="005C6BD6">
            <w:pPr>
              <w:pStyle w:val="TableParagraph"/>
              <w:rPr>
                <w:b/>
                <w:sz w:val="24"/>
              </w:rPr>
            </w:pPr>
            <w:r>
              <w:rPr>
                <w:b/>
                <w:sz w:val="24"/>
              </w:rPr>
              <w:t>Policy Title: Cash Disbursements</w:t>
            </w:r>
          </w:p>
        </w:tc>
        <w:tc>
          <w:tcPr>
            <w:tcW w:w="3168" w:type="dxa"/>
          </w:tcPr>
          <w:p w14:paraId="1C2FD0AC" w14:textId="77777777" w:rsidR="00E9458D" w:rsidRDefault="005C6BD6">
            <w:pPr>
              <w:pStyle w:val="TableParagraph"/>
              <w:spacing w:line="256" w:lineRule="exact"/>
              <w:rPr>
                <w:sz w:val="24"/>
              </w:rPr>
            </w:pPr>
            <w:r>
              <w:rPr>
                <w:b/>
                <w:sz w:val="24"/>
              </w:rPr>
              <w:t xml:space="preserve">Policy Number: </w:t>
            </w:r>
            <w:r>
              <w:rPr>
                <w:sz w:val="24"/>
              </w:rPr>
              <w:t>6.30</w:t>
            </w:r>
          </w:p>
        </w:tc>
      </w:tr>
      <w:tr w:rsidR="00E9458D" w14:paraId="1185F9D5" w14:textId="77777777">
        <w:trPr>
          <w:trHeight w:val="275"/>
        </w:trPr>
        <w:tc>
          <w:tcPr>
            <w:tcW w:w="5689" w:type="dxa"/>
            <w:vMerge/>
            <w:tcBorders>
              <w:top w:val="nil"/>
            </w:tcBorders>
          </w:tcPr>
          <w:p w14:paraId="4F948D80" w14:textId="77777777" w:rsidR="00E9458D" w:rsidRDefault="00E9458D">
            <w:pPr>
              <w:rPr>
                <w:sz w:val="2"/>
                <w:szCs w:val="2"/>
              </w:rPr>
            </w:pPr>
          </w:p>
        </w:tc>
        <w:tc>
          <w:tcPr>
            <w:tcW w:w="3168" w:type="dxa"/>
          </w:tcPr>
          <w:p w14:paraId="11054071" w14:textId="77777777" w:rsidR="00E9458D" w:rsidRDefault="005C6BD6">
            <w:pPr>
              <w:pStyle w:val="TableParagraph"/>
              <w:spacing w:line="255" w:lineRule="exact"/>
              <w:rPr>
                <w:b/>
                <w:sz w:val="24"/>
              </w:rPr>
            </w:pPr>
            <w:r>
              <w:rPr>
                <w:b/>
                <w:sz w:val="24"/>
              </w:rPr>
              <w:t>Effective Date:</w:t>
            </w:r>
          </w:p>
        </w:tc>
      </w:tr>
      <w:tr w:rsidR="00E9458D" w14:paraId="51BE8F4C" w14:textId="77777777">
        <w:trPr>
          <w:trHeight w:val="276"/>
        </w:trPr>
        <w:tc>
          <w:tcPr>
            <w:tcW w:w="5689" w:type="dxa"/>
            <w:vMerge/>
            <w:tcBorders>
              <w:top w:val="nil"/>
            </w:tcBorders>
          </w:tcPr>
          <w:p w14:paraId="5BCE1E7E" w14:textId="77777777" w:rsidR="00E9458D" w:rsidRDefault="00E9458D">
            <w:pPr>
              <w:rPr>
                <w:sz w:val="2"/>
                <w:szCs w:val="2"/>
              </w:rPr>
            </w:pPr>
          </w:p>
        </w:tc>
        <w:tc>
          <w:tcPr>
            <w:tcW w:w="3168" w:type="dxa"/>
          </w:tcPr>
          <w:p w14:paraId="0D74B7DF" w14:textId="77777777" w:rsidR="00E9458D" w:rsidRDefault="005C6BD6">
            <w:pPr>
              <w:pStyle w:val="TableParagraph"/>
              <w:spacing w:before="1" w:line="255" w:lineRule="exact"/>
              <w:rPr>
                <w:b/>
                <w:sz w:val="24"/>
              </w:rPr>
            </w:pPr>
            <w:r>
              <w:rPr>
                <w:b/>
                <w:sz w:val="24"/>
              </w:rPr>
              <w:t>Revision Date:</w:t>
            </w:r>
          </w:p>
        </w:tc>
      </w:tr>
      <w:tr w:rsidR="00E9458D" w14:paraId="744C4776" w14:textId="77777777">
        <w:trPr>
          <w:trHeight w:val="275"/>
        </w:trPr>
        <w:tc>
          <w:tcPr>
            <w:tcW w:w="5689" w:type="dxa"/>
            <w:vMerge/>
            <w:tcBorders>
              <w:top w:val="nil"/>
            </w:tcBorders>
          </w:tcPr>
          <w:p w14:paraId="168C33AC" w14:textId="77777777" w:rsidR="00E9458D" w:rsidRDefault="00E9458D">
            <w:pPr>
              <w:rPr>
                <w:sz w:val="2"/>
                <w:szCs w:val="2"/>
              </w:rPr>
            </w:pPr>
          </w:p>
        </w:tc>
        <w:tc>
          <w:tcPr>
            <w:tcW w:w="3168" w:type="dxa"/>
          </w:tcPr>
          <w:p w14:paraId="1BA717E4" w14:textId="77777777" w:rsidR="00E9458D" w:rsidRDefault="005C6BD6">
            <w:pPr>
              <w:pStyle w:val="TableParagraph"/>
              <w:spacing w:line="255" w:lineRule="exact"/>
              <w:rPr>
                <w:b/>
                <w:sz w:val="24"/>
              </w:rPr>
            </w:pPr>
            <w:r>
              <w:rPr>
                <w:b/>
                <w:sz w:val="24"/>
              </w:rPr>
              <w:t>Approved By:</w:t>
            </w:r>
          </w:p>
        </w:tc>
      </w:tr>
      <w:tr w:rsidR="00E9458D" w14:paraId="7B136050" w14:textId="77777777">
        <w:trPr>
          <w:trHeight w:val="276"/>
        </w:trPr>
        <w:tc>
          <w:tcPr>
            <w:tcW w:w="5689" w:type="dxa"/>
            <w:vMerge/>
            <w:tcBorders>
              <w:top w:val="nil"/>
            </w:tcBorders>
          </w:tcPr>
          <w:p w14:paraId="2D5E7E91" w14:textId="77777777" w:rsidR="00E9458D" w:rsidRDefault="00E9458D">
            <w:pPr>
              <w:rPr>
                <w:sz w:val="2"/>
                <w:szCs w:val="2"/>
              </w:rPr>
            </w:pPr>
          </w:p>
        </w:tc>
        <w:tc>
          <w:tcPr>
            <w:tcW w:w="3168" w:type="dxa"/>
          </w:tcPr>
          <w:p w14:paraId="1D2A4E87" w14:textId="77777777" w:rsidR="00E9458D" w:rsidRDefault="005C6BD6">
            <w:pPr>
              <w:pStyle w:val="TableParagraph"/>
              <w:spacing w:line="257" w:lineRule="exact"/>
              <w:rPr>
                <w:b/>
                <w:sz w:val="24"/>
              </w:rPr>
            </w:pPr>
            <w:r>
              <w:rPr>
                <w:b/>
                <w:sz w:val="24"/>
              </w:rPr>
              <w:t>Page Number: Page 1 of 3</w:t>
            </w:r>
          </w:p>
        </w:tc>
      </w:tr>
    </w:tbl>
    <w:p w14:paraId="3162E402" w14:textId="77777777" w:rsidR="00E9458D" w:rsidRDefault="00E9458D">
      <w:pPr>
        <w:pStyle w:val="BodyText"/>
        <w:spacing w:before="5"/>
        <w:ind w:left="0" w:firstLine="0"/>
        <w:rPr>
          <w:sz w:val="16"/>
        </w:rPr>
      </w:pPr>
    </w:p>
    <w:p w14:paraId="39D1FFD0" w14:textId="77777777" w:rsidR="00E9458D" w:rsidRDefault="005C6BD6">
      <w:pPr>
        <w:pStyle w:val="Heading2"/>
        <w:spacing w:before="93"/>
        <w:rPr>
          <w:rFonts w:ascii="Arial"/>
        </w:rPr>
      </w:pPr>
      <w:bookmarkStart w:id="178" w:name="_bookmark178"/>
      <w:bookmarkEnd w:id="178"/>
      <w:r>
        <w:rPr>
          <w:rFonts w:ascii="Arial"/>
        </w:rPr>
        <w:t>Cash Disbursements</w:t>
      </w:r>
    </w:p>
    <w:p w14:paraId="484F954B" w14:textId="77777777" w:rsidR="00E9458D" w:rsidRDefault="005C6BD6">
      <w:pPr>
        <w:spacing w:before="136"/>
        <w:ind w:left="1800"/>
        <w:rPr>
          <w:b/>
          <w:sz w:val="24"/>
        </w:rPr>
      </w:pPr>
      <w:r>
        <w:rPr>
          <w:b/>
          <w:sz w:val="24"/>
        </w:rPr>
        <w:t>PURPOSE</w:t>
      </w:r>
    </w:p>
    <w:p w14:paraId="301F4A12" w14:textId="77777777" w:rsidR="00E9458D" w:rsidRDefault="005C6BD6">
      <w:pPr>
        <w:pStyle w:val="BodyText"/>
        <w:ind w:left="1800" w:right="1701" w:firstLine="0"/>
      </w:pPr>
      <w:r>
        <w:t>To outline the Agency’s cash disbursement practice(s) to measure the amount of money that's actually flowing out.</w:t>
      </w:r>
    </w:p>
    <w:p w14:paraId="3B6956A0" w14:textId="77777777" w:rsidR="00E9458D" w:rsidRDefault="00E9458D">
      <w:pPr>
        <w:pStyle w:val="BodyText"/>
        <w:ind w:left="0" w:firstLine="0"/>
      </w:pPr>
    </w:p>
    <w:p w14:paraId="532D19E8" w14:textId="77777777" w:rsidR="00E9458D" w:rsidRDefault="005C6BD6">
      <w:pPr>
        <w:pStyle w:val="Heading2"/>
        <w:spacing w:before="1"/>
      </w:pPr>
      <w:r>
        <w:t>DEFINITIONS</w:t>
      </w:r>
    </w:p>
    <w:p w14:paraId="0447B4B3" w14:textId="77777777" w:rsidR="00E9458D" w:rsidRDefault="005C6BD6">
      <w:pPr>
        <w:pStyle w:val="ListParagraph"/>
        <w:numPr>
          <w:ilvl w:val="0"/>
          <w:numId w:val="42"/>
        </w:numPr>
        <w:tabs>
          <w:tab w:val="left" w:pos="2161"/>
        </w:tabs>
        <w:jc w:val="both"/>
        <w:rPr>
          <w:b/>
          <w:sz w:val="24"/>
        </w:rPr>
      </w:pPr>
      <w:r>
        <w:rPr>
          <w:b/>
          <w:sz w:val="24"/>
        </w:rPr>
        <w:t>Cash Disbursements</w:t>
      </w:r>
    </w:p>
    <w:p w14:paraId="4DEBDB38" w14:textId="77777777" w:rsidR="00E9458D" w:rsidRDefault="005C6BD6">
      <w:pPr>
        <w:pStyle w:val="BodyText"/>
        <w:ind w:left="2160" w:right="1699" w:firstLine="0"/>
        <w:jc w:val="both"/>
      </w:pPr>
      <w:r>
        <w:t>Cash disbursements, (also called cash payments), are payments made by a company during a specified period, such as quarter or year. It includes payments made by cash and cash equivalents such as checks or electronic fund transfers. Each entry on the cash disbursements page should include the date, amount, payment method and purpose of the transaction.</w:t>
      </w:r>
    </w:p>
    <w:p w14:paraId="6C45C2EA" w14:textId="77777777" w:rsidR="00E9458D" w:rsidRDefault="005C6BD6">
      <w:pPr>
        <w:pStyle w:val="Heading2"/>
        <w:numPr>
          <w:ilvl w:val="0"/>
          <w:numId w:val="42"/>
        </w:numPr>
        <w:tabs>
          <w:tab w:val="left" w:pos="2161"/>
        </w:tabs>
        <w:jc w:val="both"/>
      </w:pPr>
      <w:r>
        <w:t>Cash Disbursements</w:t>
      </w:r>
      <w:r>
        <w:rPr>
          <w:spacing w:val="-1"/>
        </w:rPr>
        <w:t xml:space="preserve"> </w:t>
      </w:r>
      <w:r>
        <w:t>Journal</w:t>
      </w:r>
    </w:p>
    <w:p w14:paraId="4B538777" w14:textId="77777777" w:rsidR="00E9458D" w:rsidRDefault="005C6BD6">
      <w:pPr>
        <w:pStyle w:val="BodyText"/>
        <w:ind w:left="2160" w:right="1702" w:firstLine="0"/>
        <w:jc w:val="both"/>
      </w:pPr>
      <w:r>
        <w:t>A Cash Disbursements Journal is a special log, in which all cash paid out for supplies, merchandise, salaries, and other items is recorded.</w:t>
      </w:r>
    </w:p>
    <w:p w14:paraId="5E80AED4" w14:textId="77777777" w:rsidR="00E9458D" w:rsidRDefault="005C6BD6">
      <w:pPr>
        <w:pStyle w:val="Heading2"/>
        <w:numPr>
          <w:ilvl w:val="0"/>
          <w:numId w:val="42"/>
        </w:numPr>
        <w:tabs>
          <w:tab w:val="left" w:pos="2161"/>
        </w:tabs>
        <w:jc w:val="both"/>
      </w:pPr>
      <w:r>
        <w:t>General Ledger</w:t>
      </w:r>
    </w:p>
    <w:p w14:paraId="09BFE99D" w14:textId="77777777" w:rsidR="00E9458D" w:rsidRDefault="005C6BD6">
      <w:pPr>
        <w:pStyle w:val="BodyText"/>
        <w:ind w:left="2160" w:right="1700" w:firstLine="0"/>
        <w:jc w:val="both"/>
      </w:pPr>
      <w:r>
        <w:t>A General Ledger lists a company/agency’s financial accounts, including debits, credits and balances and is used for financial statement preparation and for tax filing.</w:t>
      </w:r>
    </w:p>
    <w:p w14:paraId="2271E369" w14:textId="77777777" w:rsidR="00E9458D" w:rsidRDefault="005C6BD6">
      <w:pPr>
        <w:pStyle w:val="Heading2"/>
        <w:numPr>
          <w:ilvl w:val="0"/>
          <w:numId w:val="42"/>
        </w:numPr>
        <w:tabs>
          <w:tab w:val="left" w:pos="2161"/>
        </w:tabs>
        <w:jc w:val="both"/>
      </w:pPr>
      <w:r>
        <w:t>Stop Payment Orders</w:t>
      </w:r>
    </w:p>
    <w:p w14:paraId="062DEF8A" w14:textId="77777777" w:rsidR="00E9458D" w:rsidRDefault="005C6BD6">
      <w:pPr>
        <w:pStyle w:val="BodyText"/>
        <w:ind w:left="2160" w:right="1697" w:firstLine="0"/>
        <w:jc w:val="both"/>
      </w:pPr>
      <w:r>
        <w:t>Stop Payment Orders are directions given by customers instructing financial institutions to refuse payment when presented with a specific draft or check that they have written. Stop payment Orders cannot be performed on Check Card transactions.</w:t>
      </w:r>
    </w:p>
    <w:p w14:paraId="2B4B440C" w14:textId="77777777" w:rsidR="00E9458D" w:rsidRDefault="00E9458D">
      <w:pPr>
        <w:pStyle w:val="BodyText"/>
        <w:ind w:left="0" w:firstLine="0"/>
      </w:pPr>
    </w:p>
    <w:p w14:paraId="017E3BB5" w14:textId="77777777" w:rsidR="00E9458D" w:rsidRDefault="005C6BD6">
      <w:pPr>
        <w:pStyle w:val="Heading2"/>
      </w:pPr>
      <w:r>
        <w:t>POLICY</w:t>
      </w:r>
    </w:p>
    <w:p w14:paraId="62C53CD5" w14:textId="77777777" w:rsidR="00E9458D" w:rsidRDefault="005C6BD6">
      <w:pPr>
        <w:pStyle w:val="BodyText"/>
        <w:ind w:left="1800" w:right="1701" w:firstLine="0"/>
      </w:pPr>
      <w:r>
        <w:t>Right Accord Duty- Home Health Care. has procedures in place to govern the initiation, authorization, and review of its expenditures:</w:t>
      </w:r>
    </w:p>
    <w:p w14:paraId="43BBAC6B" w14:textId="77777777" w:rsidR="00E9458D" w:rsidRDefault="005C6BD6">
      <w:pPr>
        <w:pStyle w:val="ListParagraph"/>
        <w:numPr>
          <w:ilvl w:val="0"/>
          <w:numId w:val="41"/>
        </w:numPr>
        <w:tabs>
          <w:tab w:val="left" w:pos="2226"/>
          <w:tab w:val="left" w:pos="2227"/>
        </w:tabs>
        <w:ind w:right="1702"/>
        <w:rPr>
          <w:sz w:val="24"/>
        </w:rPr>
      </w:pPr>
      <w:r>
        <w:rPr>
          <w:sz w:val="24"/>
        </w:rPr>
        <w:t>All checks, credit/purchase cards, access to bank accounts and statements, etc. shall be secured and controlled by the Agency</w:t>
      </w:r>
      <w:r>
        <w:rPr>
          <w:spacing w:val="-2"/>
          <w:sz w:val="24"/>
        </w:rPr>
        <w:t xml:space="preserve"> </w:t>
      </w:r>
      <w:r>
        <w:rPr>
          <w:sz w:val="24"/>
        </w:rPr>
        <w:t>Manager/Administrator.</w:t>
      </w:r>
    </w:p>
    <w:p w14:paraId="11D25F8A" w14:textId="77777777" w:rsidR="00E9458D" w:rsidRDefault="005C6BD6">
      <w:pPr>
        <w:pStyle w:val="ListParagraph"/>
        <w:numPr>
          <w:ilvl w:val="0"/>
          <w:numId w:val="41"/>
        </w:numPr>
        <w:tabs>
          <w:tab w:val="left" w:pos="2220"/>
          <w:tab w:val="left" w:pos="2221"/>
        </w:tabs>
        <w:spacing w:before="1"/>
        <w:ind w:right="1700"/>
        <w:rPr>
          <w:sz w:val="24"/>
        </w:rPr>
      </w:pPr>
      <w:r>
        <w:rPr>
          <w:sz w:val="24"/>
        </w:rPr>
        <w:t>Access to accounting records shall be limited to only those individuals given authorization by the Agency Manager/Administrator to access</w:t>
      </w:r>
      <w:r>
        <w:rPr>
          <w:spacing w:val="-3"/>
          <w:sz w:val="24"/>
        </w:rPr>
        <w:t xml:space="preserve"> </w:t>
      </w:r>
      <w:r>
        <w:rPr>
          <w:sz w:val="24"/>
        </w:rPr>
        <w:t>them.</w:t>
      </w:r>
    </w:p>
    <w:p w14:paraId="4EA7DC5E" w14:textId="77777777" w:rsidR="00E9458D" w:rsidRDefault="005C6BD6">
      <w:pPr>
        <w:pStyle w:val="ListParagraph"/>
        <w:numPr>
          <w:ilvl w:val="0"/>
          <w:numId w:val="41"/>
        </w:numPr>
        <w:tabs>
          <w:tab w:val="left" w:pos="2226"/>
          <w:tab w:val="left" w:pos="2227"/>
        </w:tabs>
        <w:rPr>
          <w:sz w:val="24"/>
        </w:rPr>
      </w:pPr>
      <w:r>
        <w:rPr>
          <w:sz w:val="24"/>
        </w:rPr>
        <w:t>Expenditure transactions must be approved by the Agency Manager/</w:t>
      </w:r>
      <w:r>
        <w:rPr>
          <w:spacing w:val="-5"/>
          <w:sz w:val="24"/>
        </w:rPr>
        <w:t xml:space="preserve"> </w:t>
      </w:r>
      <w:r>
        <w:rPr>
          <w:sz w:val="24"/>
        </w:rPr>
        <w:t>Administrator.</w:t>
      </w:r>
    </w:p>
    <w:p w14:paraId="18BDD493" w14:textId="77777777" w:rsidR="00E9458D" w:rsidRDefault="005C6BD6">
      <w:pPr>
        <w:pStyle w:val="ListParagraph"/>
        <w:numPr>
          <w:ilvl w:val="0"/>
          <w:numId w:val="41"/>
        </w:numPr>
        <w:tabs>
          <w:tab w:val="left" w:pos="2226"/>
          <w:tab w:val="left" w:pos="2227"/>
        </w:tabs>
        <w:ind w:right="1699"/>
        <w:rPr>
          <w:sz w:val="24"/>
        </w:rPr>
      </w:pPr>
      <w:r>
        <w:rPr>
          <w:sz w:val="24"/>
        </w:rPr>
        <w:t>All expenditures made using cash, checks, credit/purchase cards, electronic fund transfers, etc. shall be recorded in the Agency’s accounting</w:t>
      </w:r>
      <w:r>
        <w:rPr>
          <w:spacing w:val="-7"/>
          <w:sz w:val="24"/>
        </w:rPr>
        <w:t xml:space="preserve"> </w:t>
      </w:r>
      <w:r>
        <w:rPr>
          <w:sz w:val="24"/>
        </w:rPr>
        <w:t>records.</w:t>
      </w:r>
    </w:p>
    <w:p w14:paraId="4590B763" w14:textId="77777777" w:rsidR="00E9458D" w:rsidRDefault="005C6BD6">
      <w:pPr>
        <w:pStyle w:val="ListParagraph"/>
        <w:numPr>
          <w:ilvl w:val="0"/>
          <w:numId w:val="41"/>
        </w:numPr>
        <w:tabs>
          <w:tab w:val="left" w:pos="2226"/>
          <w:tab w:val="left" w:pos="2227"/>
        </w:tabs>
        <w:rPr>
          <w:sz w:val="24"/>
        </w:rPr>
      </w:pPr>
      <w:r>
        <w:rPr>
          <w:sz w:val="24"/>
        </w:rPr>
        <w:t>Passwords shall be established on user access to the accounting</w:t>
      </w:r>
      <w:r>
        <w:rPr>
          <w:spacing w:val="-4"/>
          <w:sz w:val="24"/>
        </w:rPr>
        <w:t xml:space="preserve"> </w:t>
      </w:r>
      <w:r>
        <w:rPr>
          <w:sz w:val="24"/>
        </w:rPr>
        <w:t>system.</w:t>
      </w:r>
    </w:p>
    <w:p w14:paraId="5BD81C57" w14:textId="77777777" w:rsidR="00E9458D" w:rsidRDefault="005C6BD6">
      <w:pPr>
        <w:pStyle w:val="ListParagraph"/>
        <w:numPr>
          <w:ilvl w:val="0"/>
          <w:numId w:val="41"/>
        </w:numPr>
        <w:tabs>
          <w:tab w:val="left" w:pos="2226"/>
          <w:tab w:val="left" w:pos="2227"/>
        </w:tabs>
        <w:rPr>
          <w:sz w:val="24"/>
        </w:rPr>
      </w:pPr>
      <w:r>
        <w:rPr>
          <w:sz w:val="24"/>
        </w:rPr>
        <w:t>Checks shall be made payable to specified payees and never to “cash” or</w:t>
      </w:r>
      <w:r>
        <w:rPr>
          <w:spacing w:val="-9"/>
          <w:sz w:val="24"/>
        </w:rPr>
        <w:t xml:space="preserve"> </w:t>
      </w:r>
      <w:r>
        <w:rPr>
          <w:sz w:val="24"/>
        </w:rPr>
        <w:t>“bearer.”</w:t>
      </w:r>
    </w:p>
    <w:p w14:paraId="0CC42B79"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4D66CEB" w14:textId="77777777">
        <w:trPr>
          <w:trHeight w:val="552"/>
        </w:trPr>
        <w:tc>
          <w:tcPr>
            <w:tcW w:w="5689" w:type="dxa"/>
          </w:tcPr>
          <w:p w14:paraId="5CC469B7"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76188A7D" w14:textId="77777777" w:rsidR="00E9458D" w:rsidRDefault="00E9458D">
            <w:pPr>
              <w:pStyle w:val="TableParagraph"/>
              <w:ind w:left="0"/>
              <w:rPr>
                <w:sz w:val="24"/>
              </w:rPr>
            </w:pPr>
          </w:p>
          <w:p w14:paraId="2685C4AA" w14:textId="77777777" w:rsidR="00E9458D" w:rsidRDefault="005C6BD6">
            <w:pPr>
              <w:pStyle w:val="TableParagraph"/>
              <w:ind w:left="487"/>
              <w:rPr>
                <w:sz w:val="20"/>
              </w:rPr>
            </w:pPr>
            <w:r>
              <w:rPr>
                <w:noProof/>
                <w:sz w:val="20"/>
              </w:rPr>
              <w:drawing>
                <wp:inline distT="0" distB="0" distL="0" distR="0" wp14:anchorId="79FA8A69" wp14:editId="1B9CD343">
                  <wp:extent cx="1390695" cy="966501"/>
                  <wp:effectExtent l="0" t="0" r="0" b="0"/>
                  <wp:docPr id="133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088E608" w14:textId="77777777">
        <w:trPr>
          <w:trHeight w:val="1244"/>
        </w:trPr>
        <w:tc>
          <w:tcPr>
            <w:tcW w:w="5689" w:type="dxa"/>
          </w:tcPr>
          <w:p w14:paraId="611D784B" w14:textId="77777777" w:rsidR="00E9458D" w:rsidRDefault="00E9458D">
            <w:pPr>
              <w:pStyle w:val="TableParagraph"/>
              <w:ind w:left="0"/>
              <w:rPr>
                <w:sz w:val="24"/>
              </w:rPr>
            </w:pPr>
          </w:p>
          <w:p w14:paraId="429CB814"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6:</w:t>
            </w:r>
            <w:r>
              <w:rPr>
                <w:b/>
                <w:sz w:val="24"/>
              </w:rPr>
              <w:tab/>
              <w:t>Financial Management</w:t>
            </w:r>
          </w:p>
        </w:tc>
        <w:tc>
          <w:tcPr>
            <w:tcW w:w="3168" w:type="dxa"/>
            <w:vMerge/>
            <w:tcBorders>
              <w:top w:val="nil"/>
            </w:tcBorders>
          </w:tcPr>
          <w:p w14:paraId="114EA126" w14:textId="77777777" w:rsidR="00E9458D" w:rsidRDefault="00E9458D">
            <w:pPr>
              <w:rPr>
                <w:sz w:val="2"/>
                <w:szCs w:val="2"/>
              </w:rPr>
            </w:pPr>
          </w:p>
        </w:tc>
      </w:tr>
      <w:tr w:rsidR="00E9458D" w14:paraId="2B8CF3CD" w14:textId="77777777">
        <w:trPr>
          <w:trHeight w:val="275"/>
        </w:trPr>
        <w:tc>
          <w:tcPr>
            <w:tcW w:w="5689" w:type="dxa"/>
            <w:vMerge w:val="restart"/>
          </w:tcPr>
          <w:p w14:paraId="6EED6F5C" w14:textId="77777777" w:rsidR="00E9458D" w:rsidRDefault="00E9458D">
            <w:pPr>
              <w:pStyle w:val="TableParagraph"/>
              <w:ind w:left="0"/>
              <w:rPr>
                <w:sz w:val="24"/>
              </w:rPr>
            </w:pPr>
          </w:p>
          <w:p w14:paraId="25D60DF1" w14:textId="77777777" w:rsidR="00E9458D" w:rsidRDefault="005C6BD6">
            <w:pPr>
              <w:pStyle w:val="TableParagraph"/>
              <w:rPr>
                <w:b/>
                <w:sz w:val="24"/>
              </w:rPr>
            </w:pPr>
            <w:r>
              <w:rPr>
                <w:b/>
                <w:sz w:val="24"/>
              </w:rPr>
              <w:t>Policy Title: Cash Disbursements</w:t>
            </w:r>
          </w:p>
        </w:tc>
        <w:tc>
          <w:tcPr>
            <w:tcW w:w="3168" w:type="dxa"/>
          </w:tcPr>
          <w:p w14:paraId="1FE19139" w14:textId="77777777" w:rsidR="00E9458D" w:rsidRDefault="005C6BD6">
            <w:pPr>
              <w:pStyle w:val="TableParagraph"/>
              <w:spacing w:line="256" w:lineRule="exact"/>
              <w:rPr>
                <w:sz w:val="24"/>
              </w:rPr>
            </w:pPr>
            <w:r>
              <w:rPr>
                <w:b/>
                <w:sz w:val="24"/>
              </w:rPr>
              <w:t xml:space="preserve">Policy Number: </w:t>
            </w:r>
            <w:r>
              <w:rPr>
                <w:sz w:val="24"/>
              </w:rPr>
              <w:t>6.30</w:t>
            </w:r>
          </w:p>
        </w:tc>
      </w:tr>
      <w:tr w:rsidR="00E9458D" w14:paraId="4EAF92D6" w14:textId="77777777">
        <w:trPr>
          <w:trHeight w:val="275"/>
        </w:trPr>
        <w:tc>
          <w:tcPr>
            <w:tcW w:w="5689" w:type="dxa"/>
            <w:vMerge/>
            <w:tcBorders>
              <w:top w:val="nil"/>
            </w:tcBorders>
          </w:tcPr>
          <w:p w14:paraId="5971CCDF" w14:textId="77777777" w:rsidR="00E9458D" w:rsidRDefault="00E9458D">
            <w:pPr>
              <w:rPr>
                <w:sz w:val="2"/>
                <w:szCs w:val="2"/>
              </w:rPr>
            </w:pPr>
          </w:p>
        </w:tc>
        <w:tc>
          <w:tcPr>
            <w:tcW w:w="3168" w:type="dxa"/>
          </w:tcPr>
          <w:p w14:paraId="7DCD7933" w14:textId="77777777" w:rsidR="00E9458D" w:rsidRDefault="005C6BD6">
            <w:pPr>
              <w:pStyle w:val="TableParagraph"/>
              <w:spacing w:line="255" w:lineRule="exact"/>
              <w:rPr>
                <w:b/>
                <w:sz w:val="24"/>
              </w:rPr>
            </w:pPr>
            <w:r>
              <w:rPr>
                <w:b/>
                <w:sz w:val="24"/>
              </w:rPr>
              <w:t>Effective Date:</w:t>
            </w:r>
          </w:p>
        </w:tc>
      </w:tr>
      <w:tr w:rsidR="00E9458D" w14:paraId="47AFEB7D" w14:textId="77777777">
        <w:trPr>
          <w:trHeight w:val="276"/>
        </w:trPr>
        <w:tc>
          <w:tcPr>
            <w:tcW w:w="5689" w:type="dxa"/>
            <w:vMerge/>
            <w:tcBorders>
              <w:top w:val="nil"/>
            </w:tcBorders>
          </w:tcPr>
          <w:p w14:paraId="40A0F894" w14:textId="77777777" w:rsidR="00E9458D" w:rsidRDefault="00E9458D">
            <w:pPr>
              <w:rPr>
                <w:sz w:val="2"/>
                <w:szCs w:val="2"/>
              </w:rPr>
            </w:pPr>
          </w:p>
        </w:tc>
        <w:tc>
          <w:tcPr>
            <w:tcW w:w="3168" w:type="dxa"/>
          </w:tcPr>
          <w:p w14:paraId="7A6D21A0" w14:textId="77777777" w:rsidR="00E9458D" w:rsidRDefault="005C6BD6">
            <w:pPr>
              <w:pStyle w:val="TableParagraph"/>
              <w:spacing w:before="1" w:line="255" w:lineRule="exact"/>
              <w:rPr>
                <w:b/>
                <w:sz w:val="24"/>
              </w:rPr>
            </w:pPr>
            <w:r>
              <w:rPr>
                <w:b/>
                <w:sz w:val="24"/>
              </w:rPr>
              <w:t>Revision Date:</w:t>
            </w:r>
          </w:p>
        </w:tc>
      </w:tr>
      <w:tr w:rsidR="00E9458D" w14:paraId="653F9A18" w14:textId="77777777">
        <w:trPr>
          <w:trHeight w:val="275"/>
        </w:trPr>
        <w:tc>
          <w:tcPr>
            <w:tcW w:w="5689" w:type="dxa"/>
            <w:vMerge/>
            <w:tcBorders>
              <w:top w:val="nil"/>
            </w:tcBorders>
          </w:tcPr>
          <w:p w14:paraId="42E9F7B2" w14:textId="77777777" w:rsidR="00E9458D" w:rsidRDefault="00E9458D">
            <w:pPr>
              <w:rPr>
                <w:sz w:val="2"/>
                <w:szCs w:val="2"/>
              </w:rPr>
            </w:pPr>
          </w:p>
        </w:tc>
        <w:tc>
          <w:tcPr>
            <w:tcW w:w="3168" w:type="dxa"/>
          </w:tcPr>
          <w:p w14:paraId="24D046FA" w14:textId="77777777" w:rsidR="00E9458D" w:rsidRDefault="005C6BD6">
            <w:pPr>
              <w:pStyle w:val="TableParagraph"/>
              <w:spacing w:line="255" w:lineRule="exact"/>
              <w:rPr>
                <w:b/>
                <w:sz w:val="24"/>
              </w:rPr>
            </w:pPr>
            <w:r>
              <w:rPr>
                <w:b/>
                <w:sz w:val="24"/>
              </w:rPr>
              <w:t>Approved By:</w:t>
            </w:r>
          </w:p>
        </w:tc>
      </w:tr>
      <w:tr w:rsidR="00E9458D" w14:paraId="653219F3" w14:textId="77777777">
        <w:trPr>
          <w:trHeight w:val="276"/>
        </w:trPr>
        <w:tc>
          <w:tcPr>
            <w:tcW w:w="5689" w:type="dxa"/>
            <w:vMerge/>
            <w:tcBorders>
              <w:top w:val="nil"/>
            </w:tcBorders>
          </w:tcPr>
          <w:p w14:paraId="54076A2D" w14:textId="77777777" w:rsidR="00E9458D" w:rsidRDefault="00E9458D">
            <w:pPr>
              <w:rPr>
                <w:sz w:val="2"/>
                <w:szCs w:val="2"/>
              </w:rPr>
            </w:pPr>
          </w:p>
        </w:tc>
        <w:tc>
          <w:tcPr>
            <w:tcW w:w="3168" w:type="dxa"/>
          </w:tcPr>
          <w:p w14:paraId="3B8129EC" w14:textId="77777777" w:rsidR="00E9458D" w:rsidRDefault="005C6BD6">
            <w:pPr>
              <w:pStyle w:val="TableParagraph"/>
              <w:spacing w:line="257" w:lineRule="exact"/>
              <w:rPr>
                <w:b/>
                <w:sz w:val="24"/>
              </w:rPr>
            </w:pPr>
            <w:r>
              <w:rPr>
                <w:b/>
                <w:sz w:val="24"/>
              </w:rPr>
              <w:t>Page Number: Page 2 of 3</w:t>
            </w:r>
          </w:p>
        </w:tc>
      </w:tr>
    </w:tbl>
    <w:p w14:paraId="4E1A699A" w14:textId="77777777" w:rsidR="00E9458D" w:rsidRDefault="00E9458D">
      <w:pPr>
        <w:pStyle w:val="BodyText"/>
        <w:spacing w:before="8"/>
        <w:ind w:left="0" w:firstLine="0"/>
        <w:rPr>
          <w:sz w:val="16"/>
        </w:rPr>
      </w:pPr>
    </w:p>
    <w:p w14:paraId="6652091E" w14:textId="77777777" w:rsidR="00E9458D" w:rsidRDefault="005C6BD6">
      <w:pPr>
        <w:pStyle w:val="ListParagraph"/>
        <w:numPr>
          <w:ilvl w:val="0"/>
          <w:numId w:val="41"/>
        </w:numPr>
        <w:tabs>
          <w:tab w:val="left" w:pos="2287"/>
        </w:tabs>
        <w:spacing w:before="90"/>
        <w:ind w:right="1699"/>
        <w:jc w:val="both"/>
        <w:rPr>
          <w:sz w:val="24"/>
        </w:rPr>
      </w:pPr>
      <w:r>
        <w:tab/>
      </w:r>
      <w:r>
        <w:rPr>
          <w:sz w:val="24"/>
        </w:rPr>
        <w:t>All disbursement activity should be substantiated by supporting documents. Documents shall be available and demonstrate that proper disbursement controls are in place; e.g.: signatures for approval, purchase orders, receipts, invoices, reimbursement forms, travel forms, journal entries and</w:t>
      </w:r>
      <w:r>
        <w:rPr>
          <w:spacing w:val="-4"/>
          <w:sz w:val="24"/>
        </w:rPr>
        <w:t xml:space="preserve"> </w:t>
      </w:r>
      <w:r>
        <w:rPr>
          <w:sz w:val="24"/>
        </w:rPr>
        <w:t>reconciliations.</w:t>
      </w:r>
    </w:p>
    <w:p w14:paraId="7434AB5F" w14:textId="77777777" w:rsidR="00E9458D" w:rsidRDefault="005C6BD6">
      <w:pPr>
        <w:pStyle w:val="ListParagraph"/>
        <w:numPr>
          <w:ilvl w:val="0"/>
          <w:numId w:val="41"/>
        </w:numPr>
        <w:tabs>
          <w:tab w:val="left" w:pos="2227"/>
        </w:tabs>
        <w:ind w:right="1700"/>
        <w:jc w:val="both"/>
        <w:rPr>
          <w:sz w:val="24"/>
        </w:rPr>
      </w:pPr>
      <w:r>
        <w:rPr>
          <w:sz w:val="24"/>
        </w:rPr>
        <w:t>Purchases of goods or services with Agency funds for personal use or personal gain are strictly</w:t>
      </w:r>
      <w:r>
        <w:rPr>
          <w:spacing w:val="-1"/>
          <w:sz w:val="24"/>
        </w:rPr>
        <w:t xml:space="preserve"> </w:t>
      </w:r>
      <w:r>
        <w:rPr>
          <w:sz w:val="24"/>
        </w:rPr>
        <w:t>prohibited.</w:t>
      </w:r>
    </w:p>
    <w:p w14:paraId="239F55CC" w14:textId="77777777" w:rsidR="00E9458D" w:rsidRDefault="005C6BD6">
      <w:pPr>
        <w:pStyle w:val="ListParagraph"/>
        <w:numPr>
          <w:ilvl w:val="0"/>
          <w:numId w:val="41"/>
        </w:numPr>
        <w:tabs>
          <w:tab w:val="left" w:pos="2227"/>
        </w:tabs>
        <w:ind w:right="1701"/>
        <w:jc w:val="both"/>
        <w:rPr>
          <w:sz w:val="24"/>
        </w:rPr>
      </w:pPr>
      <w:r>
        <w:rPr>
          <w:sz w:val="24"/>
        </w:rPr>
        <w:t>Bank and credit card statements shall be reviewed, and accounts reconciled in a timely manner.</w:t>
      </w:r>
    </w:p>
    <w:p w14:paraId="32AB375F" w14:textId="77777777" w:rsidR="00E9458D" w:rsidRDefault="005C6BD6">
      <w:pPr>
        <w:pStyle w:val="ListParagraph"/>
        <w:numPr>
          <w:ilvl w:val="0"/>
          <w:numId w:val="41"/>
        </w:numPr>
        <w:tabs>
          <w:tab w:val="left" w:pos="2227"/>
        </w:tabs>
        <w:ind w:right="1701"/>
        <w:jc w:val="both"/>
        <w:rPr>
          <w:sz w:val="24"/>
        </w:rPr>
      </w:pPr>
      <w:r>
        <w:rPr>
          <w:sz w:val="24"/>
        </w:rPr>
        <w:t>The Agency Manager/Administrator shall thoroughly review cash disbursements quarterly.</w:t>
      </w:r>
    </w:p>
    <w:p w14:paraId="6D77FD31" w14:textId="77777777" w:rsidR="00E9458D" w:rsidRDefault="00E9458D">
      <w:pPr>
        <w:pStyle w:val="BodyText"/>
        <w:spacing w:before="10"/>
        <w:ind w:left="0" w:firstLine="0"/>
        <w:rPr>
          <w:sz w:val="23"/>
        </w:rPr>
      </w:pPr>
    </w:p>
    <w:p w14:paraId="2F393E28" w14:textId="77777777" w:rsidR="00E9458D" w:rsidRDefault="005C6BD6">
      <w:pPr>
        <w:pStyle w:val="Heading2"/>
      </w:pPr>
      <w:r>
        <w:t>PROCEDURES</w:t>
      </w:r>
    </w:p>
    <w:p w14:paraId="42125A06" w14:textId="77777777" w:rsidR="00E9458D" w:rsidRDefault="005C6BD6">
      <w:pPr>
        <w:pStyle w:val="ListParagraph"/>
        <w:numPr>
          <w:ilvl w:val="0"/>
          <w:numId w:val="40"/>
        </w:numPr>
        <w:tabs>
          <w:tab w:val="left" w:pos="2227"/>
        </w:tabs>
        <w:jc w:val="both"/>
        <w:rPr>
          <w:sz w:val="24"/>
        </w:rPr>
      </w:pPr>
      <w:r>
        <w:rPr>
          <w:sz w:val="24"/>
        </w:rPr>
        <w:t>Agency</w:t>
      </w:r>
      <w:r>
        <w:rPr>
          <w:spacing w:val="-1"/>
          <w:sz w:val="24"/>
        </w:rPr>
        <w:t xml:space="preserve"> </w:t>
      </w:r>
      <w:r>
        <w:rPr>
          <w:sz w:val="24"/>
        </w:rPr>
        <w:t>Manager/Administrator:</w:t>
      </w:r>
    </w:p>
    <w:p w14:paraId="55147BAF" w14:textId="77777777" w:rsidR="00E9458D" w:rsidRDefault="005C6BD6">
      <w:pPr>
        <w:pStyle w:val="ListParagraph"/>
        <w:numPr>
          <w:ilvl w:val="1"/>
          <w:numId w:val="40"/>
        </w:numPr>
        <w:tabs>
          <w:tab w:val="left" w:pos="2521"/>
        </w:tabs>
        <w:ind w:hanging="361"/>
        <w:jc w:val="both"/>
        <w:rPr>
          <w:sz w:val="24"/>
        </w:rPr>
      </w:pPr>
      <w:r>
        <w:rPr>
          <w:sz w:val="24"/>
        </w:rPr>
        <w:t>shall be responsible for signing all checks;</w:t>
      </w:r>
      <w:r>
        <w:rPr>
          <w:spacing w:val="-1"/>
          <w:sz w:val="24"/>
        </w:rPr>
        <w:t xml:space="preserve"> </w:t>
      </w:r>
      <w:r>
        <w:rPr>
          <w:sz w:val="24"/>
        </w:rPr>
        <w:t>and,</w:t>
      </w:r>
    </w:p>
    <w:p w14:paraId="0DD9CACF" w14:textId="77777777" w:rsidR="00E9458D" w:rsidRDefault="005C6BD6">
      <w:pPr>
        <w:pStyle w:val="ListParagraph"/>
        <w:numPr>
          <w:ilvl w:val="1"/>
          <w:numId w:val="40"/>
        </w:numPr>
        <w:tabs>
          <w:tab w:val="left" w:pos="2521"/>
        </w:tabs>
        <w:ind w:hanging="361"/>
        <w:jc w:val="both"/>
        <w:rPr>
          <w:sz w:val="24"/>
        </w:rPr>
      </w:pPr>
      <w:r>
        <w:rPr>
          <w:sz w:val="24"/>
        </w:rPr>
        <w:t>may assign a staff member to prepare checks for his/her</w:t>
      </w:r>
      <w:r>
        <w:rPr>
          <w:spacing w:val="-4"/>
          <w:sz w:val="24"/>
        </w:rPr>
        <w:t xml:space="preserve"> </w:t>
      </w:r>
      <w:r>
        <w:rPr>
          <w:sz w:val="24"/>
        </w:rPr>
        <w:t>signature.</w:t>
      </w:r>
    </w:p>
    <w:p w14:paraId="77461FB1" w14:textId="77777777" w:rsidR="00E9458D" w:rsidRDefault="005C6BD6">
      <w:pPr>
        <w:pStyle w:val="ListParagraph"/>
        <w:numPr>
          <w:ilvl w:val="0"/>
          <w:numId w:val="40"/>
        </w:numPr>
        <w:tabs>
          <w:tab w:val="left" w:pos="2227"/>
        </w:tabs>
        <w:spacing w:before="1"/>
        <w:jc w:val="both"/>
        <w:rPr>
          <w:sz w:val="24"/>
        </w:rPr>
      </w:pPr>
      <w:r>
        <w:rPr>
          <w:sz w:val="24"/>
        </w:rPr>
        <w:t>The process for cash disbursements shall be as</w:t>
      </w:r>
      <w:r>
        <w:rPr>
          <w:spacing w:val="-3"/>
          <w:sz w:val="24"/>
        </w:rPr>
        <w:t xml:space="preserve"> </w:t>
      </w:r>
      <w:r>
        <w:rPr>
          <w:sz w:val="24"/>
        </w:rPr>
        <w:t>follows:</w:t>
      </w:r>
    </w:p>
    <w:p w14:paraId="583AC7DB" w14:textId="77777777" w:rsidR="00E9458D" w:rsidRDefault="005C6BD6">
      <w:pPr>
        <w:pStyle w:val="ListParagraph"/>
        <w:numPr>
          <w:ilvl w:val="1"/>
          <w:numId w:val="40"/>
        </w:numPr>
        <w:tabs>
          <w:tab w:val="left" w:pos="2510"/>
        </w:tabs>
        <w:ind w:left="2509" w:hanging="284"/>
        <w:jc w:val="both"/>
        <w:rPr>
          <w:sz w:val="24"/>
        </w:rPr>
      </w:pPr>
      <w:r>
        <w:rPr>
          <w:sz w:val="24"/>
        </w:rPr>
        <w:t>When invoices are received, they shall be stamped with the date they are</w:t>
      </w:r>
      <w:r>
        <w:rPr>
          <w:spacing w:val="-5"/>
          <w:sz w:val="24"/>
        </w:rPr>
        <w:t xml:space="preserve"> </w:t>
      </w:r>
      <w:r>
        <w:rPr>
          <w:sz w:val="24"/>
        </w:rPr>
        <w:t>received.</w:t>
      </w:r>
    </w:p>
    <w:p w14:paraId="6211EE74" w14:textId="77777777" w:rsidR="00E9458D" w:rsidRDefault="005C6BD6">
      <w:pPr>
        <w:pStyle w:val="ListParagraph"/>
        <w:numPr>
          <w:ilvl w:val="1"/>
          <w:numId w:val="40"/>
        </w:numPr>
        <w:tabs>
          <w:tab w:val="left" w:pos="2510"/>
        </w:tabs>
        <w:ind w:left="2509" w:right="1699" w:hanging="284"/>
        <w:jc w:val="both"/>
        <w:rPr>
          <w:sz w:val="24"/>
        </w:rPr>
      </w:pPr>
      <w:r>
        <w:rPr>
          <w:sz w:val="24"/>
        </w:rPr>
        <w:t>Staff member, who prepares checks for signature, shall forward prepared checks and supporting documentation (e.g. approved invoices, check requests) to the Manager/Administrator.</w:t>
      </w:r>
    </w:p>
    <w:p w14:paraId="64F5C66F" w14:textId="77777777" w:rsidR="00E9458D" w:rsidRDefault="005C6BD6">
      <w:pPr>
        <w:pStyle w:val="ListParagraph"/>
        <w:numPr>
          <w:ilvl w:val="1"/>
          <w:numId w:val="40"/>
        </w:numPr>
        <w:tabs>
          <w:tab w:val="left" w:pos="2510"/>
        </w:tabs>
        <w:ind w:left="2509" w:right="1699" w:hanging="284"/>
        <w:rPr>
          <w:sz w:val="24"/>
        </w:rPr>
      </w:pPr>
      <w:r>
        <w:rPr>
          <w:sz w:val="24"/>
        </w:rPr>
        <w:t>Manager/Administrator shall review the checks and supporting documentation prior to signing the</w:t>
      </w:r>
      <w:r>
        <w:rPr>
          <w:spacing w:val="-1"/>
          <w:sz w:val="24"/>
        </w:rPr>
        <w:t xml:space="preserve"> </w:t>
      </w:r>
      <w:r>
        <w:rPr>
          <w:sz w:val="24"/>
        </w:rPr>
        <w:t>checks.</w:t>
      </w:r>
    </w:p>
    <w:p w14:paraId="43CA788D" w14:textId="77777777" w:rsidR="00E9458D" w:rsidRDefault="005C6BD6">
      <w:pPr>
        <w:pStyle w:val="ListParagraph"/>
        <w:numPr>
          <w:ilvl w:val="1"/>
          <w:numId w:val="40"/>
        </w:numPr>
        <w:tabs>
          <w:tab w:val="left" w:pos="2510"/>
        </w:tabs>
        <w:ind w:left="2509" w:right="1697" w:hanging="284"/>
        <w:rPr>
          <w:sz w:val="24"/>
        </w:rPr>
      </w:pPr>
      <w:r>
        <w:rPr>
          <w:sz w:val="24"/>
        </w:rPr>
        <w:t>Once the checks have been signed, all supporting documentation shall be stamped “PAID”, noting the check numbers and the</w:t>
      </w:r>
      <w:r>
        <w:rPr>
          <w:spacing w:val="-1"/>
          <w:sz w:val="24"/>
        </w:rPr>
        <w:t xml:space="preserve"> </w:t>
      </w:r>
      <w:r>
        <w:rPr>
          <w:sz w:val="24"/>
        </w:rPr>
        <w:t>date.</w:t>
      </w:r>
    </w:p>
    <w:p w14:paraId="497F8619" w14:textId="77777777" w:rsidR="00E9458D" w:rsidRDefault="005C6BD6">
      <w:pPr>
        <w:pStyle w:val="ListParagraph"/>
        <w:numPr>
          <w:ilvl w:val="1"/>
          <w:numId w:val="40"/>
        </w:numPr>
        <w:tabs>
          <w:tab w:val="left" w:pos="2510"/>
        </w:tabs>
        <w:ind w:left="2509" w:right="1700" w:hanging="284"/>
        <w:rPr>
          <w:sz w:val="24"/>
        </w:rPr>
      </w:pPr>
      <w:r>
        <w:rPr>
          <w:sz w:val="24"/>
        </w:rPr>
        <w:t>Signed checks are mailed to the persons/organizations, which submitted the invoices.</w:t>
      </w:r>
    </w:p>
    <w:p w14:paraId="3C4854DC" w14:textId="77777777" w:rsidR="00E9458D" w:rsidRDefault="005C6BD6">
      <w:pPr>
        <w:pStyle w:val="ListParagraph"/>
        <w:numPr>
          <w:ilvl w:val="1"/>
          <w:numId w:val="40"/>
        </w:numPr>
        <w:tabs>
          <w:tab w:val="left" w:pos="2510"/>
        </w:tabs>
        <w:ind w:left="2509" w:right="1699" w:hanging="284"/>
        <w:rPr>
          <w:sz w:val="24"/>
        </w:rPr>
      </w:pPr>
      <w:r>
        <w:rPr>
          <w:sz w:val="24"/>
        </w:rPr>
        <w:t>Copies of signed checks, with supporting documentation attached, shall be filed by vendor, in alphabetical order.</w:t>
      </w:r>
    </w:p>
    <w:p w14:paraId="3DEC455A" w14:textId="77777777" w:rsidR="00E9458D" w:rsidRDefault="005C6BD6">
      <w:pPr>
        <w:pStyle w:val="ListParagraph"/>
        <w:numPr>
          <w:ilvl w:val="0"/>
          <w:numId w:val="40"/>
        </w:numPr>
        <w:tabs>
          <w:tab w:val="left" w:pos="2226"/>
          <w:tab w:val="left" w:pos="2227"/>
        </w:tabs>
        <w:rPr>
          <w:sz w:val="24"/>
        </w:rPr>
      </w:pPr>
      <w:r>
        <w:rPr>
          <w:sz w:val="24"/>
        </w:rPr>
        <w:t>The Cash Disbursements Journal shall, on a timely basis,</w:t>
      </w:r>
      <w:r>
        <w:rPr>
          <w:spacing w:val="59"/>
          <w:sz w:val="24"/>
        </w:rPr>
        <w:t xml:space="preserve"> </w:t>
      </w:r>
      <w:r>
        <w:rPr>
          <w:sz w:val="24"/>
        </w:rPr>
        <w:t>be:</w:t>
      </w:r>
    </w:p>
    <w:p w14:paraId="2C2D67D6" w14:textId="77777777" w:rsidR="00E9458D" w:rsidRDefault="005C6BD6">
      <w:pPr>
        <w:pStyle w:val="ListParagraph"/>
        <w:numPr>
          <w:ilvl w:val="1"/>
          <w:numId w:val="40"/>
        </w:numPr>
        <w:tabs>
          <w:tab w:val="left" w:pos="2510"/>
        </w:tabs>
        <w:ind w:left="2509" w:hanging="284"/>
        <w:rPr>
          <w:sz w:val="24"/>
        </w:rPr>
      </w:pPr>
      <w:r>
        <w:rPr>
          <w:sz w:val="24"/>
        </w:rPr>
        <w:t>prepared, using the Check File;</w:t>
      </w:r>
      <w:r>
        <w:rPr>
          <w:spacing w:val="-1"/>
          <w:sz w:val="24"/>
        </w:rPr>
        <w:t xml:space="preserve"> </w:t>
      </w:r>
      <w:r>
        <w:rPr>
          <w:sz w:val="24"/>
        </w:rPr>
        <w:t>and,</w:t>
      </w:r>
    </w:p>
    <w:p w14:paraId="64F543EC" w14:textId="77777777" w:rsidR="00E9458D" w:rsidRDefault="005C6BD6">
      <w:pPr>
        <w:pStyle w:val="ListParagraph"/>
        <w:numPr>
          <w:ilvl w:val="1"/>
          <w:numId w:val="40"/>
        </w:numPr>
        <w:tabs>
          <w:tab w:val="left" w:pos="2510"/>
        </w:tabs>
        <w:ind w:left="2509" w:hanging="284"/>
        <w:rPr>
          <w:sz w:val="24"/>
        </w:rPr>
      </w:pPr>
      <w:r>
        <w:rPr>
          <w:sz w:val="24"/>
        </w:rPr>
        <w:t>posted to the General Ledger, using the Cash Disbursements</w:t>
      </w:r>
      <w:r>
        <w:rPr>
          <w:spacing w:val="-4"/>
          <w:sz w:val="24"/>
        </w:rPr>
        <w:t xml:space="preserve"> </w:t>
      </w:r>
      <w:r>
        <w:rPr>
          <w:sz w:val="24"/>
        </w:rPr>
        <w:t>Journal.</w:t>
      </w:r>
    </w:p>
    <w:p w14:paraId="303BA401" w14:textId="77777777" w:rsidR="00E9458D" w:rsidRDefault="005C6BD6">
      <w:pPr>
        <w:pStyle w:val="ListParagraph"/>
        <w:numPr>
          <w:ilvl w:val="0"/>
          <w:numId w:val="40"/>
        </w:numPr>
        <w:tabs>
          <w:tab w:val="left" w:pos="2226"/>
          <w:tab w:val="left" w:pos="2227"/>
        </w:tabs>
        <w:ind w:right="1696"/>
        <w:rPr>
          <w:sz w:val="24"/>
        </w:rPr>
      </w:pPr>
      <w:r>
        <w:rPr>
          <w:sz w:val="24"/>
        </w:rPr>
        <w:t>If processing errors occur, when checks are written, a line shall be drawn diagonally across incorrect checks and the word, “</w:t>
      </w:r>
      <w:r>
        <w:rPr>
          <w:i/>
          <w:sz w:val="24"/>
        </w:rPr>
        <w:t xml:space="preserve">VOID”, </w:t>
      </w:r>
      <w:r>
        <w:rPr>
          <w:sz w:val="24"/>
        </w:rPr>
        <w:t>shall be written on</w:t>
      </w:r>
      <w:r>
        <w:rPr>
          <w:spacing w:val="-5"/>
          <w:sz w:val="24"/>
        </w:rPr>
        <w:t xml:space="preserve"> </w:t>
      </w:r>
      <w:r>
        <w:rPr>
          <w:sz w:val="24"/>
        </w:rPr>
        <w:t>them.</w:t>
      </w:r>
    </w:p>
    <w:p w14:paraId="7B0F8A15" w14:textId="77777777" w:rsidR="00E9458D" w:rsidRDefault="005C6BD6">
      <w:pPr>
        <w:pStyle w:val="ListParagraph"/>
        <w:numPr>
          <w:ilvl w:val="0"/>
          <w:numId w:val="40"/>
        </w:numPr>
        <w:tabs>
          <w:tab w:val="left" w:pos="2226"/>
          <w:tab w:val="left" w:pos="2227"/>
        </w:tabs>
        <w:rPr>
          <w:sz w:val="24"/>
        </w:rPr>
      </w:pPr>
      <w:r>
        <w:rPr>
          <w:sz w:val="24"/>
        </w:rPr>
        <w:t>All voided checks shall be kept in a file in numerical order for audit</w:t>
      </w:r>
      <w:r>
        <w:rPr>
          <w:spacing w:val="-6"/>
          <w:sz w:val="24"/>
        </w:rPr>
        <w:t xml:space="preserve"> </w:t>
      </w:r>
      <w:r>
        <w:rPr>
          <w:sz w:val="24"/>
        </w:rPr>
        <w:t>purposes.</w:t>
      </w:r>
    </w:p>
    <w:p w14:paraId="1E315206" w14:textId="77777777" w:rsidR="00E9458D" w:rsidRDefault="005C6BD6">
      <w:pPr>
        <w:pStyle w:val="ListParagraph"/>
        <w:numPr>
          <w:ilvl w:val="0"/>
          <w:numId w:val="40"/>
        </w:numPr>
        <w:tabs>
          <w:tab w:val="left" w:pos="2226"/>
          <w:tab w:val="left" w:pos="2227"/>
        </w:tabs>
        <w:rPr>
          <w:sz w:val="24"/>
        </w:rPr>
      </w:pPr>
      <w:r>
        <w:rPr>
          <w:sz w:val="24"/>
        </w:rPr>
        <w:t>Stop Payment</w:t>
      </w:r>
      <w:r>
        <w:rPr>
          <w:spacing w:val="-1"/>
          <w:sz w:val="24"/>
        </w:rPr>
        <w:t xml:space="preserve"> </w:t>
      </w:r>
      <w:r>
        <w:rPr>
          <w:sz w:val="24"/>
        </w:rPr>
        <w:t>Orders:</w:t>
      </w:r>
    </w:p>
    <w:p w14:paraId="65247689"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67643D7" w14:textId="77777777">
        <w:trPr>
          <w:trHeight w:val="552"/>
        </w:trPr>
        <w:tc>
          <w:tcPr>
            <w:tcW w:w="5689" w:type="dxa"/>
          </w:tcPr>
          <w:p w14:paraId="42E4551D"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4CA2103A" w14:textId="77777777" w:rsidR="00E9458D" w:rsidRDefault="00E9458D">
            <w:pPr>
              <w:pStyle w:val="TableParagraph"/>
              <w:ind w:left="0"/>
              <w:rPr>
                <w:sz w:val="24"/>
              </w:rPr>
            </w:pPr>
          </w:p>
          <w:p w14:paraId="005560FC" w14:textId="77777777" w:rsidR="00E9458D" w:rsidRDefault="005C6BD6">
            <w:pPr>
              <w:pStyle w:val="TableParagraph"/>
              <w:ind w:left="487"/>
              <w:rPr>
                <w:sz w:val="20"/>
              </w:rPr>
            </w:pPr>
            <w:r>
              <w:rPr>
                <w:noProof/>
                <w:sz w:val="20"/>
              </w:rPr>
              <w:drawing>
                <wp:inline distT="0" distB="0" distL="0" distR="0" wp14:anchorId="6A616137" wp14:editId="34DB7DCE">
                  <wp:extent cx="1390695" cy="966501"/>
                  <wp:effectExtent l="0" t="0" r="0" b="0"/>
                  <wp:docPr id="133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BACD123" w14:textId="77777777">
        <w:trPr>
          <w:trHeight w:val="1244"/>
        </w:trPr>
        <w:tc>
          <w:tcPr>
            <w:tcW w:w="5689" w:type="dxa"/>
          </w:tcPr>
          <w:p w14:paraId="621573F5" w14:textId="77777777" w:rsidR="00E9458D" w:rsidRDefault="00E9458D">
            <w:pPr>
              <w:pStyle w:val="TableParagraph"/>
              <w:ind w:left="0"/>
              <w:rPr>
                <w:sz w:val="24"/>
              </w:rPr>
            </w:pPr>
          </w:p>
          <w:p w14:paraId="6C0E78F5"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6:</w:t>
            </w:r>
            <w:r>
              <w:rPr>
                <w:b/>
                <w:sz w:val="24"/>
              </w:rPr>
              <w:tab/>
              <w:t>Financial Management</w:t>
            </w:r>
          </w:p>
        </w:tc>
        <w:tc>
          <w:tcPr>
            <w:tcW w:w="3168" w:type="dxa"/>
            <w:vMerge/>
            <w:tcBorders>
              <w:top w:val="nil"/>
            </w:tcBorders>
          </w:tcPr>
          <w:p w14:paraId="024351FC" w14:textId="77777777" w:rsidR="00E9458D" w:rsidRDefault="00E9458D">
            <w:pPr>
              <w:rPr>
                <w:sz w:val="2"/>
                <w:szCs w:val="2"/>
              </w:rPr>
            </w:pPr>
          </w:p>
        </w:tc>
      </w:tr>
      <w:tr w:rsidR="00E9458D" w14:paraId="525C46EF" w14:textId="77777777">
        <w:trPr>
          <w:trHeight w:val="275"/>
        </w:trPr>
        <w:tc>
          <w:tcPr>
            <w:tcW w:w="5689" w:type="dxa"/>
            <w:vMerge w:val="restart"/>
          </w:tcPr>
          <w:p w14:paraId="5FE02C71" w14:textId="77777777" w:rsidR="00E9458D" w:rsidRDefault="00E9458D">
            <w:pPr>
              <w:pStyle w:val="TableParagraph"/>
              <w:ind w:left="0"/>
              <w:rPr>
                <w:sz w:val="24"/>
              </w:rPr>
            </w:pPr>
          </w:p>
          <w:p w14:paraId="3615DE37" w14:textId="77777777" w:rsidR="00E9458D" w:rsidRDefault="005C6BD6">
            <w:pPr>
              <w:pStyle w:val="TableParagraph"/>
              <w:rPr>
                <w:b/>
                <w:sz w:val="24"/>
              </w:rPr>
            </w:pPr>
            <w:r>
              <w:rPr>
                <w:b/>
                <w:sz w:val="24"/>
              </w:rPr>
              <w:t>Policy Title: Cash Disbursements</w:t>
            </w:r>
          </w:p>
        </w:tc>
        <w:tc>
          <w:tcPr>
            <w:tcW w:w="3168" w:type="dxa"/>
          </w:tcPr>
          <w:p w14:paraId="7FFAC4C9" w14:textId="77777777" w:rsidR="00E9458D" w:rsidRDefault="005C6BD6">
            <w:pPr>
              <w:pStyle w:val="TableParagraph"/>
              <w:spacing w:line="256" w:lineRule="exact"/>
              <w:rPr>
                <w:sz w:val="24"/>
              </w:rPr>
            </w:pPr>
            <w:r>
              <w:rPr>
                <w:b/>
                <w:sz w:val="24"/>
              </w:rPr>
              <w:t xml:space="preserve">Policy Number: </w:t>
            </w:r>
            <w:r>
              <w:rPr>
                <w:sz w:val="24"/>
              </w:rPr>
              <w:t>6.30</w:t>
            </w:r>
          </w:p>
        </w:tc>
      </w:tr>
      <w:tr w:rsidR="00E9458D" w14:paraId="285D6C5A" w14:textId="77777777">
        <w:trPr>
          <w:trHeight w:val="275"/>
        </w:trPr>
        <w:tc>
          <w:tcPr>
            <w:tcW w:w="5689" w:type="dxa"/>
            <w:vMerge/>
            <w:tcBorders>
              <w:top w:val="nil"/>
            </w:tcBorders>
          </w:tcPr>
          <w:p w14:paraId="391A18AA" w14:textId="77777777" w:rsidR="00E9458D" w:rsidRDefault="00E9458D">
            <w:pPr>
              <w:rPr>
                <w:sz w:val="2"/>
                <w:szCs w:val="2"/>
              </w:rPr>
            </w:pPr>
          </w:p>
        </w:tc>
        <w:tc>
          <w:tcPr>
            <w:tcW w:w="3168" w:type="dxa"/>
          </w:tcPr>
          <w:p w14:paraId="3931036E" w14:textId="77777777" w:rsidR="00E9458D" w:rsidRDefault="005C6BD6">
            <w:pPr>
              <w:pStyle w:val="TableParagraph"/>
              <w:spacing w:line="255" w:lineRule="exact"/>
              <w:rPr>
                <w:b/>
                <w:sz w:val="24"/>
              </w:rPr>
            </w:pPr>
            <w:r>
              <w:rPr>
                <w:b/>
                <w:sz w:val="24"/>
              </w:rPr>
              <w:t>Effective Date:</w:t>
            </w:r>
          </w:p>
        </w:tc>
      </w:tr>
      <w:tr w:rsidR="00E9458D" w14:paraId="522DA263" w14:textId="77777777">
        <w:trPr>
          <w:trHeight w:val="276"/>
        </w:trPr>
        <w:tc>
          <w:tcPr>
            <w:tcW w:w="5689" w:type="dxa"/>
            <w:vMerge/>
            <w:tcBorders>
              <w:top w:val="nil"/>
            </w:tcBorders>
          </w:tcPr>
          <w:p w14:paraId="231286EC" w14:textId="77777777" w:rsidR="00E9458D" w:rsidRDefault="00E9458D">
            <w:pPr>
              <w:rPr>
                <w:sz w:val="2"/>
                <w:szCs w:val="2"/>
              </w:rPr>
            </w:pPr>
          </w:p>
        </w:tc>
        <w:tc>
          <w:tcPr>
            <w:tcW w:w="3168" w:type="dxa"/>
          </w:tcPr>
          <w:p w14:paraId="18CED77D" w14:textId="77777777" w:rsidR="00E9458D" w:rsidRDefault="005C6BD6">
            <w:pPr>
              <w:pStyle w:val="TableParagraph"/>
              <w:spacing w:before="1" w:line="255" w:lineRule="exact"/>
              <w:rPr>
                <w:b/>
                <w:sz w:val="24"/>
              </w:rPr>
            </w:pPr>
            <w:r>
              <w:rPr>
                <w:b/>
                <w:sz w:val="24"/>
              </w:rPr>
              <w:t>Revision Date:</w:t>
            </w:r>
          </w:p>
        </w:tc>
      </w:tr>
      <w:tr w:rsidR="00E9458D" w14:paraId="055DB758" w14:textId="77777777">
        <w:trPr>
          <w:trHeight w:val="275"/>
        </w:trPr>
        <w:tc>
          <w:tcPr>
            <w:tcW w:w="5689" w:type="dxa"/>
            <w:vMerge/>
            <w:tcBorders>
              <w:top w:val="nil"/>
            </w:tcBorders>
          </w:tcPr>
          <w:p w14:paraId="3BBB90D9" w14:textId="77777777" w:rsidR="00E9458D" w:rsidRDefault="00E9458D">
            <w:pPr>
              <w:rPr>
                <w:sz w:val="2"/>
                <w:szCs w:val="2"/>
              </w:rPr>
            </w:pPr>
          </w:p>
        </w:tc>
        <w:tc>
          <w:tcPr>
            <w:tcW w:w="3168" w:type="dxa"/>
          </w:tcPr>
          <w:p w14:paraId="25B0A95A" w14:textId="77777777" w:rsidR="00E9458D" w:rsidRDefault="005C6BD6">
            <w:pPr>
              <w:pStyle w:val="TableParagraph"/>
              <w:spacing w:line="255" w:lineRule="exact"/>
              <w:rPr>
                <w:b/>
                <w:sz w:val="24"/>
              </w:rPr>
            </w:pPr>
            <w:r>
              <w:rPr>
                <w:b/>
                <w:sz w:val="24"/>
              </w:rPr>
              <w:t>Approved By:</w:t>
            </w:r>
          </w:p>
        </w:tc>
      </w:tr>
      <w:tr w:rsidR="00E9458D" w14:paraId="70BE61FE" w14:textId="77777777">
        <w:trPr>
          <w:trHeight w:val="276"/>
        </w:trPr>
        <w:tc>
          <w:tcPr>
            <w:tcW w:w="5689" w:type="dxa"/>
            <w:vMerge/>
            <w:tcBorders>
              <w:top w:val="nil"/>
            </w:tcBorders>
          </w:tcPr>
          <w:p w14:paraId="774F4FAE" w14:textId="77777777" w:rsidR="00E9458D" w:rsidRDefault="00E9458D">
            <w:pPr>
              <w:rPr>
                <w:sz w:val="2"/>
                <w:szCs w:val="2"/>
              </w:rPr>
            </w:pPr>
          </w:p>
        </w:tc>
        <w:tc>
          <w:tcPr>
            <w:tcW w:w="3168" w:type="dxa"/>
          </w:tcPr>
          <w:p w14:paraId="38B0C690" w14:textId="77777777" w:rsidR="00E9458D" w:rsidRDefault="005C6BD6">
            <w:pPr>
              <w:pStyle w:val="TableParagraph"/>
              <w:spacing w:line="257" w:lineRule="exact"/>
              <w:rPr>
                <w:b/>
                <w:sz w:val="24"/>
              </w:rPr>
            </w:pPr>
            <w:r>
              <w:rPr>
                <w:b/>
                <w:sz w:val="24"/>
              </w:rPr>
              <w:t>Page Number: Page 3 of 3</w:t>
            </w:r>
          </w:p>
        </w:tc>
      </w:tr>
    </w:tbl>
    <w:p w14:paraId="52C24BC0" w14:textId="77777777" w:rsidR="00E9458D" w:rsidRDefault="00E9458D">
      <w:pPr>
        <w:pStyle w:val="BodyText"/>
        <w:spacing w:before="8"/>
        <w:ind w:left="0" w:firstLine="0"/>
        <w:rPr>
          <w:sz w:val="16"/>
        </w:rPr>
      </w:pPr>
    </w:p>
    <w:p w14:paraId="02E0F5F8" w14:textId="77777777" w:rsidR="00E9458D" w:rsidRDefault="005C6BD6">
      <w:pPr>
        <w:pStyle w:val="ListParagraph"/>
        <w:numPr>
          <w:ilvl w:val="1"/>
          <w:numId w:val="40"/>
        </w:numPr>
        <w:tabs>
          <w:tab w:val="left" w:pos="2510"/>
        </w:tabs>
        <w:spacing w:before="90"/>
        <w:ind w:left="2509" w:right="1696" w:hanging="284"/>
        <w:rPr>
          <w:sz w:val="24"/>
        </w:rPr>
      </w:pPr>
      <w:r>
        <w:rPr>
          <w:sz w:val="24"/>
        </w:rPr>
        <w:t>shall be issued for checks that are lost in the mail or need cancellation for other valid reasons;</w:t>
      </w:r>
      <w:r>
        <w:rPr>
          <w:spacing w:val="-3"/>
          <w:sz w:val="24"/>
        </w:rPr>
        <w:t xml:space="preserve"> </w:t>
      </w:r>
      <w:r>
        <w:rPr>
          <w:sz w:val="24"/>
        </w:rPr>
        <w:t>and,</w:t>
      </w:r>
    </w:p>
    <w:p w14:paraId="0B48F02E" w14:textId="77777777" w:rsidR="00E9458D" w:rsidRDefault="005C6BD6">
      <w:pPr>
        <w:pStyle w:val="ListParagraph"/>
        <w:numPr>
          <w:ilvl w:val="1"/>
          <w:numId w:val="40"/>
        </w:numPr>
        <w:tabs>
          <w:tab w:val="left" w:pos="2510"/>
        </w:tabs>
        <w:ind w:left="2509" w:right="1701" w:hanging="284"/>
        <w:rPr>
          <w:sz w:val="24"/>
        </w:rPr>
      </w:pPr>
      <w:r>
        <w:rPr>
          <w:sz w:val="24"/>
        </w:rPr>
        <w:t>shall be processed via telephone instruction to financial institutions with written authorization being given by Agency personnel with signature</w:t>
      </w:r>
      <w:r>
        <w:rPr>
          <w:spacing w:val="-4"/>
          <w:sz w:val="24"/>
        </w:rPr>
        <w:t xml:space="preserve"> </w:t>
      </w:r>
      <w:r>
        <w:rPr>
          <w:sz w:val="24"/>
        </w:rPr>
        <w:t>authority.</w:t>
      </w:r>
    </w:p>
    <w:p w14:paraId="0832DA53" w14:textId="77777777" w:rsidR="00E9458D" w:rsidRDefault="00E9458D">
      <w:pPr>
        <w:rPr>
          <w:sz w:val="24"/>
        </w:rPr>
        <w:sectPr w:rsidR="00E9458D">
          <w:footerReference w:type="default" r:id="rId225"/>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67BA564" w14:textId="77777777">
        <w:trPr>
          <w:trHeight w:val="552"/>
        </w:trPr>
        <w:tc>
          <w:tcPr>
            <w:tcW w:w="5689" w:type="dxa"/>
          </w:tcPr>
          <w:p w14:paraId="21EE62CF"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5151606A" w14:textId="77777777" w:rsidR="00E9458D" w:rsidRDefault="00E9458D">
            <w:pPr>
              <w:pStyle w:val="TableParagraph"/>
              <w:ind w:left="0"/>
              <w:rPr>
                <w:sz w:val="24"/>
              </w:rPr>
            </w:pPr>
          </w:p>
          <w:p w14:paraId="39ECA4D0" w14:textId="77777777" w:rsidR="00E9458D" w:rsidRDefault="005C6BD6">
            <w:pPr>
              <w:pStyle w:val="TableParagraph"/>
              <w:ind w:left="487"/>
              <w:rPr>
                <w:sz w:val="20"/>
              </w:rPr>
            </w:pPr>
            <w:r>
              <w:rPr>
                <w:noProof/>
                <w:sz w:val="20"/>
              </w:rPr>
              <w:drawing>
                <wp:inline distT="0" distB="0" distL="0" distR="0" wp14:anchorId="63762738" wp14:editId="46CB71F3">
                  <wp:extent cx="1390695" cy="966501"/>
                  <wp:effectExtent l="0" t="0" r="0" b="0"/>
                  <wp:docPr id="133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2DB97D4" w14:textId="77777777">
        <w:trPr>
          <w:trHeight w:val="1244"/>
        </w:trPr>
        <w:tc>
          <w:tcPr>
            <w:tcW w:w="5689" w:type="dxa"/>
          </w:tcPr>
          <w:p w14:paraId="1084C167" w14:textId="77777777" w:rsidR="00E9458D" w:rsidRDefault="00E9458D">
            <w:pPr>
              <w:pStyle w:val="TableParagraph"/>
              <w:ind w:left="0"/>
              <w:rPr>
                <w:sz w:val="24"/>
              </w:rPr>
            </w:pPr>
          </w:p>
          <w:p w14:paraId="4FFC3840"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6:</w:t>
            </w:r>
            <w:r>
              <w:rPr>
                <w:b/>
                <w:sz w:val="24"/>
              </w:rPr>
              <w:tab/>
              <w:t>Financial Management</w:t>
            </w:r>
          </w:p>
        </w:tc>
        <w:tc>
          <w:tcPr>
            <w:tcW w:w="3168" w:type="dxa"/>
            <w:vMerge/>
            <w:tcBorders>
              <w:top w:val="nil"/>
            </w:tcBorders>
          </w:tcPr>
          <w:p w14:paraId="1A06D30F" w14:textId="77777777" w:rsidR="00E9458D" w:rsidRDefault="00E9458D">
            <w:pPr>
              <w:rPr>
                <w:sz w:val="2"/>
                <w:szCs w:val="2"/>
              </w:rPr>
            </w:pPr>
          </w:p>
        </w:tc>
      </w:tr>
      <w:tr w:rsidR="00E9458D" w14:paraId="1313C5DB" w14:textId="77777777">
        <w:trPr>
          <w:trHeight w:val="275"/>
        </w:trPr>
        <w:tc>
          <w:tcPr>
            <w:tcW w:w="5689" w:type="dxa"/>
            <w:vMerge w:val="restart"/>
          </w:tcPr>
          <w:p w14:paraId="0D5C6E65" w14:textId="77777777" w:rsidR="00E9458D" w:rsidRDefault="00E9458D">
            <w:pPr>
              <w:pStyle w:val="TableParagraph"/>
              <w:ind w:left="0"/>
              <w:rPr>
                <w:sz w:val="24"/>
              </w:rPr>
            </w:pPr>
          </w:p>
          <w:p w14:paraId="2E03CC05" w14:textId="77777777" w:rsidR="00E9458D" w:rsidRDefault="005C6BD6">
            <w:pPr>
              <w:pStyle w:val="TableParagraph"/>
              <w:rPr>
                <w:b/>
                <w:sz w:val="24"/>
              </w:rPr>
            </w:pPr>
            <w:r>
              <w:rPr>
                <w:b/>
                <w:sz w:val="24"/>
              </w:rPr>
              <w:t>Policy Title: Cash Receipts</w:t>
            </w:r>
          </w:p>
        </w:tc>
        <w:tc>
          <w:tcPr>
            <w:tcW w:w="3168" w:type="dxa"/>
          </w:tcPr>
          <w:p w14:paraId="62B69F8D" w14:textId="77777777" w:rsidR="00E9458D" w:rsidRDefault="005C6BD6">
            <w:pPr>
              <w:pStyle w:val="TableParagraph"/>
              <w:spacing w:line="256" w:lineRule="exact"/>
              <w:rPr>
                <w:b/>
                <w:sz w:val="24"/>
              </w:rPr>
            </w:pPr>
            <w:r>
              <w:rPr>
                <w:b/>
                <w:sz w:val="24"/>
              </w:rPr>
              <w:t>Policy Number: 6.40</w:t>
            </w:r>
          </w:p>
        </w:tc>
      </w:tr>
      <w:tr w:rsidR="00E9458D" w14:paraId="603D0713" w14:textId="77777777">
        <w:trPr>
          <w:trHeight w:val="275"/>
        </w:trPr>
        <w:tc>
          <w:tcPr>
            <w:tcW w:w="5689" w:type="dxa"/>
            <w:vMerge/>
            <w:tcBorders>
              <w:top w:val="nil"/>
            </w:tcBorders>
          </w:tcPr>
          <w:p w14:paraId="789A3008" w14:textId="77777777" w:rsidR="00E9458D" w:rsidRDefault="00E9458D">
            <w:pPr>
              <w:rPr>
                <w:sz w:val="2"/>
                <w:szCs w:val="2"/>
              </w:rPr>
            </w:pPr>
          </w:p>
        </w:tc>
        <w:tc>
          <w:tcPr>
            <w:tcW w:w="3168" w:type="dxa"/>
          </w:tcPr>
          <w:p w14:paraId="4E319C11" w14:textId="77777777" w:rsidR="00E9458D" w:rsidRDefault="005C6BD6">
            <w:pPr>
              <w:pStyle w:val="TableParagraph"/>
              <w:spacing w:line="255" w:lineRule="exact"/>
              <w:rPr>
                <w:b/>
                <w:sz w:val="24"/>
              </w:rPr>
            </w:pPr>
            <w:r>
              <w:rPr>
                <w:b/>
                <w:sz w:val="24"/>
              </w:rPr>
              <w:t>Effective Date:</w:t>
            </w:r>
          </w:p>
        </w:tc>
      </w:tr>
      <w:tr w:rsidR="00E9458D" w14:paraId="1537F814" w14:textId="77777777">
        <w:trPr>
          <w:trHeight w:val="276"/>
        </w:trPr>
        <w:tc>
          <w:tcPr>
            <w:tcW w:w="5689" w:type="dxa"/>
            <w:vMerge/>
            <w:tcBorders>
              <w:top w:val="nil"/>
            </w:tcBorders>
          </w:tcPr>
          <w:p w14:paraId="20454802" w14:textId="77777777" w:rsidR="00E9458D" w:rsidRDefault="00E9458D">
            <w:pPr>
              <w:rPr>
                <w:sz w:val="2"/>
                <w:szCs w:val="2"/>
              </w:rPr>
            </w:pPr>
          </w:p>
        </w:tc>
        <w:tc>
          <w:tcPr>
            <w:tcW w:w="3168" w:type="dxa"/>
          </w:tcPr>
          <w:p w14:paraId="1CE841FB" w14:textId="77777777" w:rsidR="00E9458D" w:rsidRDefault="005C6BD6">
            <w:pPr>
              <w:pStyle w:val="TableParagraph"/>
              <w:spacing w:before="1" w:line="255" w:lineRule="exact"/>
              <w:rPr>
                <w:b/>
                <w:sz w:val="24"/>
              </w:rPr>
            </w:pPr>
            <w:r>
              <w:rPr>
                <w:b/>
                <w:sz w:val="24"/>
              </w:rPr>
              <w:t>Revision Date:</w:t>
            </w:r>
          </w:p>
        </w:tc>
      </w:tr>
      <w:tr w:rsidR="00E9458D" w14:paraId="0AAB7417" w14:textId="77777777">
        <w:trPr>
          <w:trHeight w:val="275"/>
        </w:trPr>
        <w:tc>
          <w:tcPr>
            <w:tcW w:w="5689" w:type="dxa"/>
            <w:vMerge/>
            <w:tcBorders>
              <w:top w:val="nil"/>
            </w:tcBorders>
          </w:tcPr>
          <w:p w14:paraId="1F34CC18" w14:textId="77777777" w:rsidR="00E9458D" w:rsidRDefault="00E9458D">
            <w:pPr>
              <w:rPr>
                <w:sz w:val="2"/>
                <w:szCs w:val="2"/>
              </w:rPr>
            </w:pPr>
          </w:p>
        </w:tc>
        <w:tc>
          <w:tcPr>
            <w:tcW w:w="3168" w:type="dxa"/>
          </w:tcPr>
          <w:p w14:paraId="47866A5E" w14:textId="77777777" w:rsidR="00E9458D" w:rsidRDefault="005C6BD6">
            <w:pPr>
              <w:pStyle w:val="TableParagraph"/>
              <w:spacing w:line="255" w:lineRule="exact"/>
              <w:rPr>
                <w:b/>
                <w:sz w:val="24"/>
              </w:rPr>
            </w:pPr>
            <w:r>
              <w:rPr>
                <w:b/>
                <w:sz w:val="24"/>
              </w:rPr>
              <w:t>Approved By:</w:t>
            </w:r>
          </w:p>
        </w:tc>
      </w:tr>
      <w:tr w:rsidR="00E9458D" w14:paraId="2873E34C" w14:textId="77777777">
        <w:trPr>
          <w:trHeight w:val="276"/>
        </w:trPr>
        <w:tc>
          <w:tcPr>
            <w:tcW w:w="5689" w:type="dxa"/>
            <w:vMerge/>
            <w:tcBorders>
              <w:top w:val="nil"/>
            </w:tcBorders>
          </w:tcPr>
          <w:p w14:paraId="6E9144F5" w14:textId="77777777" w:rsidR="00E9458D" w:rsidRDefault="00E9458D">
            <w:pPr>
              <w:rPr>
                <w:sz w:val="2"/>
                <w:szCs w:val="2"/>
              </w:rPr>
            </w:pPr>
          </w:p>
        </w:tc>
        <w:tc>
          <w:tcPr>
            <w:tcW w:w="3168" w:type="dxa"/>
          </w:tcPr>
          <w:p w14:paraId="560F6A75" w14:textId="77777777" w:rsidR="00E9458D" w:rsidRDefault="005C6BD6">
            <w:pPr>
              <w:pStyle w:val="TableParagraph"/>
              <w:spacing w:line="257" w:lineRule="exact"/>
              <w:rPr>
                <w:b/>
                <w:sz w:val="24"/>
              </w:rPr>
            </w:pPr>
            <w:r>
              <w:rPr>
                <w:b/>
                <w:sz w:val="24"/>
              </w:rPr>
              <w:t>Page Number: Page 1 of 2</w:t>
            </w:r>
          </w:p>
        </w:tc>
      </w:tr>
    </w:tbl>
    <w:p w14:paraId="00E39775" w14:textId="77777777" w:rsidR="00E9458D" w:rsidRDefault="00E9458D">
      <w:pPr>
        <w:pStyle w:val="BodyText"/>
        <w:spacing w:before="5"/>
        <w:ind w:left="0" w:firstLine="0"/>
        <w:rPr>
          <w:sz w:val="16"/>
        </w:rPr>
      </w:pPr>
    </w:p>
    <w:p w14:paraId="36360380" w14:textId="77777777" w:rsidR="00E9458D" w:rsidRDefault="005C6BD6">
      <w:pPr>
        <w:pStyle w:val="Heading2"/>
        <w:spacing w:before="93"/>
        <w:rPr>
          <w:rFonts w:ascii="Arial"/>
        </w:rPr>
      </w:pPr>
      <w:bookmarkStart w:id="179" w:name="_bookmark179"/>
      <w:bookmarkEnd w:id="179"/>
      <w:r>
        <w:rPr>
          <w:rFonts w:ascii="Arial"/>
        </w:rPr>
        <w:t>Cash Receipts</w:t>
      </w:r>
    </w:p>
    <w:p w14:paraId="51310E7B" w14:textId="77777777" w:rsidR="00E9458D" w:rsidRDefault="005C6BD6">
      <w:pPr>
        <w:spacing w:before="136"/>
        <w:ind w:left="1800"/>
        <w:rPr>
          <w:b/>
          <w:sz w:val="24"/>
        </w:rPr>
      </w:pPr>
      <w:r>
        <w:rPr>
          <w:b/>
          <w:sz w:val="24"/>
        </w:rPr>
        <w:t>PURPOSE</w:t>
      </w:r>
    </w:p>
    <w:p w14:paraId="620566D7" w14:textId="77777777" w:rsidR="00E9458D" w:rsidRDefault="005C6BD6">
      <w:pPr>
        <w:pStyle w:val="BodyText"/>
        <w:ind w:left="1800" w:firstLine="0"/>
        <w:jc w:val="both"/>
      </w:pPr>
      <w:r>
        <w:t>To outline the Agency’s policy for handling cash receipts.</w:t>
      </w:r>
    </w:p>
    <w:p w14:paraId="04471E00" w14:textId="77777777" w:rsidR="00E9458D" w:rsidRDefault="00E9458D">
      <w:pPr>
        <w:pStyle w:val="BodyText"/>
        <w:ind w:left="0" w:firstLine="0"/>
      </w:pPr>
    </w:p>
    <w:p w14:paraId="37569BF3" w14:textId="77777777" w:rsidR="00E9458D" w:rsidRDefault="005C6BD6">
      <w:pPr>
        <w:pStyle w:val="Heading2"/>
        <w:spacing w:before="1"/>
      </w:pPr>
      <w:r>
        <w:t>DEFINITIONS</w:t>
      </w:r>
    </w:p>
    <w:p w14:paraId="10A98ABA" w14:textId="77777777" w:rsidR="00E9458D" w:rsidRDefault="005C6BD6">
      <w:pPr>
        <w:pStyle w:val="ListParagraph"/>
        <w:numPr>
          <w:ilvl w:val="0"/>
          <w:numId w:val="39"/>
        </w:numPr>
        <w:tabs>
          <w:tab w:val="left" w:pos="2226"/>
          <w:tab w:val="left" w:pos="2227"/>
        </w:tabs>
        <w:rPr>
          <w:b/>
          <w:sz w:val="24"/>
        </w:rPr>
      </w:pPr>
      <w:r>
        <w:rPr>
          <w:b/>
          <w:sz w:val="24"/>
        </w:rPr>
        <w:t>Cash</w:t>
      </w:r>
    </w:p>
    <w:p w14:paraId="533BC60E" w14:textId="77777777" w:rsidR="00E9458D" w:rsidRDefault="005C6BD6">
      <w:pPr>
        <w:pStyle w:val="BodyText"/>
        <w:ind w:left="2160" w:right="1701" w:firstLine="0"/>
      </w:pPr>
      <w:r>
        <w:t>This policy defines cash as checks, currency, coins, money orders, credit/debit card payments and wire transfers.</w:t>
      </w:r>
    </w:p>
    <w:p w14:paraId="3729E1AD" w14:textId="77777777" w:rsidR="00E9458D" w:rsidRDefault="005C6BD6">
      <w:pPr>
        <w:pStyle w:val="Heading2"/>
        <w:numPr>
          <w:ilvl w:val="0"/>
          <w:numId w:val="39"/>
        </w:numPr>
        <w:tabs>
          <w:tab w:val="left" w:pos="2226"/>
          <w:tab w:val="left" w:pos="2227"/>
        </w:tabs>
      </w:pPr>
      <w:r>
        <w:t>Cash Receipts</w:t>
      </w:r>
      <w:r>
        <w:rPr>
          <w:spacing w:val="-1"/>
        </w:rPr>
        <w:t xml:space="preserve"> </w:t>
      </w:r>
      <w:r>
        <w:t>Journal</w:t>
      </w:r>
    </w:p>
    <w:p w14:paraId="5CC3747A" w14:textId="77777777" w:rsidR="00E9458D" w:rsidRDefault="005C6BD6">
      <w:pPr>
        <w:pStyle w:val="BodyText"/>
        <w:ind w:left="2160" w:right="1701" w:firstLine="0"/>
        <w:rPr>
          <w:b/>
        </w:rPr>
      </w:pPr>
      <w:r>
        <w:t>A Cash Receipts Journal is a special log in which all cash received, from sales, interest, rent, or other sources, is recorded</w:t>
      </w:r>
      <w:r>
        <w:rPr>
          <w:b/>
        </w:rPr>
        <w:t>.</w:t>
      </w:r>
    </w:p>
    <w:p w14:paraId="515842DD" w14:textId="77777777" w:rsidR="00E9458D" w:rsidRDefault="005C6BD6">
      <w:pPr>
        <w:pStyle w:val="Heading2"/>
        <w:numPr>
          <w:ilvl w:val="0"/>
          <w:numId w:val="39"/>
        </w:numPr>
        <w:tabs>
          <w:tab w:val="left" w:pos="2520"/>
          <w:tab w:val="left" w:pos="2521"/>
        </w:tabs>
        <w:ind w:left="2520" w:hanging="721"/>
      </w:pPr>
      <w:r>
        <w:t>General Ledger</w:t>
      </w:r>
    </w:p>
    <w:p w14:paraId="4209EA42" w14:textId="77777777" w:rsidR="00E9458D" w:rsidRDefault="005C6BD6">
      <w:pPr>
        <w:pStyle w:val="ListParagraph"/>
        <w:numPr>
          <w:ilvl w:val="0"/>
          <w:numId w:val="39"/>
        </w:numPr>
        <w:tabs>
          <w:tab w:val="left" w:pos="2226"/>
          <w:tab w:val="left" w:pos="2227"/>
        </w:tabs>
        <w:ind w:right="1699"/>
        <w:rPr>
          <w:sz w:val="24"/>
        </w:rPr>
      </w:pPr>
      <w:r>
        <w:rPr>
          <w:sz w:val="24"/>
        </w:rPr>
        <w:t xml:space="preserve">A </w:t>
      </w:r>
      <w:r>
        <w:rPr>
          <w:b/>
          <w:sz w:val="24"/>
        </w:rPr>
        <w:t xml:space="preserve">General </w:t>
      </w:r>
      <w:r>
        <w:rPr>
          <w:sz w:val="24"/>
        </w:rPr>
        <w:t>Ledger lists a company/agency’s financial accounts, including debits, credits and balances and is used for financial statement preparation and for tax</w:t>
      </w:r>
      <w:r>
        <w:rPr>
          <w:spacing w:val="-11"/>
          <w:sz w:val="24"/>
        </w:rPr>
        <w:t xml:space="preserve"> </w:t>
      </w:r>
      <w:r>
        <w:rPr>
          <w:sz w:val="24"/>
        </w:rPr>
        <w:t>filing.</w:t>
      </w:r>
    </w:p>
    <w:p w14:paraId="116CB4E1" w14:textId="77777777" w:rsidR="00E9458D" w:rsidRDefault="00E9458D">
      <w:pPr>
        <w:pStyle w:val="BodyText"/>
        <w:ind w:left="0" w:firstLine="0"/>
      </w:pPr>
    </w:p>
    <w:p w14:paraId="1263D97B" w14:textId="77777777" w:rsidR="00E9458D" w:rsidRDefault="005C6BD6">
      <w:pPr>
        <w:pStyle w:val="Heading2"/>
      </w:pPr>
      <w:r>
        <w:t>POLICY</w:t>
      </w:r>
    </w:p>
    <w:p w14:paraId="1B9B10F0" w14:textId="77777777" w:rsidR="00E9458D" w:rsidRDefault="005C6BD6">
      <w:pPr>
        <w:pStyle w:val="BodyText"/>
        <w:ind w:left="1800" w:right="1698" w:firstLine="0"/>
        <w:jc w:val="both"/>
      </w:pPr>
      <w:r>
        <w:t>Right Accord Private Duty- Home Health Care requires all cash receipts be transmitted directly to accounting. Access to cash receipts is restricted to a limited number of persons. The collection, handling and depositing of cash receipts requires the approval of the Agency</w:t>
      </w:r>
      <w:r>
        <w:rPr>
          <w:spacing w:val="-3"/>
        </w:rPr>
        <w:t xml:space="preserve"> </w:t>
      </w:r>
      <w:r>
        <w:t>Administrator/Manager.</w:t>
      </w:r>
    </w:p>
    <w:p w14:paraId="26E58515" w14:textId="77777777" w:rsidR="00E9458D" w:rsidRDefault="00E9458D">
      <w:pPr>
        <w:pStyle w:val="BodyText"/>
        <w:ind w:left="0" w:firstLine="0"/>
      </w:pPr>
    </w:p>
    <w:p w14:paraId="4E2F2B74" w14:textId="77777777" w:rsidR="00E9458D" w:rsidRDefault="005C6BD6">
      <w:pPr>
        <w:pStyle w:val="Heading2"/>
      </w:pPr>
      <w:r>
        <w:t>PROCEDURES</w:t>
      </w:r>
    </w:p>
    <w:p w14:paraId="02A2DD28" w14:textId="77777777" w:rsidR="00E9458D" w:rsidRDefault="005C6BD6">
      <w:pPr>
        <w:pStyle w:val="ListParagraph"/>
        <w:numPr>
          <w:ilvl w:val="0"/>
          <w:numId w:val="38"/>
        </w:numPr>
        <w:tabs>
          <w:tab w:val="left" w:pos="2161"/>
        </w:tabs>
        <w:ind w:right="1699"/>
        <w:rPr>
          <w:sz w:val="24"/>
        </w:rPr>
      </w:pPr>
      <w:r>
        <w:rPr>
          <w:sz w:val="24"/>
        </w:rPr>
        <w:t>Documents enclosed with mail shall be date stamped or initialed by the employee opening the</w:t>
      </w:r>
      <w:r>
        <w:rPr>
          <w:spacing w:val="-1"/>
          <w:sz w:val="24"/>
        </w:rPr>
        <w:t xml:space="preserve"> </w:t>
      </w:r>
      <w:r>
        <w:rPr>
          <w:sz w:val="24"/>
        </w:rPr>
        <w:t>mail.</w:t>
      </w:r>
    </w:p>
    <w:p w14:paraId="3D0AFD1B" w14:textId="77777777" w:rsidR="00E9458D" w:rsidRDefault="005C6BD6">
      <w:pPr>
        <w:pStyle w:val="ListParagraph"/>
        <w:numPr>
          <w:ilvl w:val="0"/>
          <w:numId w:val="38"/>
        </w:numPr>
        <w:tabs>
          <w:tab w:val="left" w:pos="2161"/>
        </w:tabs>
        <w:ind w:right="1700"/>
        <w:rPr>
          <w:sz w:val="24"/>
        </w:rPr>
      </w:pPr>
      <w:r>
        <w:rPr>
          <w:sz w:val="24"/>
        </w:rPr>
        <w:t>All checks and cash receipts received by mail-ins or by walk-ins shall be issued a receipt, immediately, using the Agency’s Receipt</w:t>
      </w:r>
      <w:r>
        <w:rPr>
          <w:spacing w:val="-2"/>
          <w:sz w:val="24"/>
        </w:rPr>
        <w:t xml:space="preserve"> </w:t>
      </w:r>
      <w:r>
        <w:rPr>
          <w:sz w:val="24"/>
        </w:rPr>
        <w:t>Book:</w:t>
      </w:r>
    </w:p>
    <w:p w14:paraId="699CC9C7" w14:textId="77777777" w:rsidR="00E9458D" w:rsidRDefault="005C6BD6">
      <w:pPr>
        <w:pStyle w:val="ListParagraph"/>
        <w:numPr>
          <w:ilvl w:val="1"/>
          <w:numId w:val="38"/>
        </w:numPr>
        <w:tabs>
          <w:tab w:val="left" w:pos="2521"/>
        </w:tabs>
        <w:ind w:hanging="361"/>
        <w:rPr>
          <w:sz w:val="24"/>
        </w:rPr>
      </w:pPr>
      <w:r>
        <w:rPr>
          <w:sz w:val="24"/>
        </w:rPr>
        <w:t>Receipts shall indicate the method of payment (e.g. cash, check,</w:t>
      </w:r>
      <w:r>
        <w:rPr>
          <w:spacing w:val="-4"/>
          <w:sz w:val="24"/>
        </w:rPr>
        <w:t xml:space="preserve"> </w:t>
      </w:r>
      <w:r>
        <w:rPr>
          <w:sz w:val="24"/>
        </w:rPr>
        <w:t>etc.).</w:t>
      </w:r>
    </w:p>
    <w:p w14:paraId="3EF5C763" w14:textId="77777777" w:rsidR="00E9458D" w:rsidRDefault="005C6BD6">
      <w:pPr>
        <w:pStyle w:val="ListParagraph"/>
        <w:numPr>
          <w:ilvl w:val="1"/>
          <w:numId w:val="38"/>
        </w:numPr>
        <w:tabs>
          <w:tab w:val="left" w:pos="2521"/>
        </w:tabs>
        <w:ind w:hanging="361"/>
        <w:rPr>
          <w:sz w:val="24"/>
        </w:rPr>
      </w:pPr>
      <w:r>
        <w:rPr>
          <w:sz w:val="24"/>
        </w:rPr>
        <w:t>A copy of the receipt shall be given to walk-ins or sent via mail to</w:t>
      </w:r>
      <w:r>
        <w:rPr>
          <w:spacing w:val="-4"/>
          <w:sz w:val="24"/>
        </w:rPr>
        <w:t xml:space="preserve"> </w:t>
      </w:r>
      <w:r>
        <w:rPr>
          <w:sz w:val="24"/>
        </w:rPr>
        <w:t>mail-ins.</w:t>
      </w:r>
    </w:p>
    <w:p w14:paraId="75EEF09C" w14:textId="77777777" w:rsidR="00E9458D" w:rsidRDefault="005C6BD6">
      <w:pPr>
        <w:pStyle w:val="ListParagraph"/>
        <w:numPr>
          <w:ilvl w:val="1"/>
          <w:numId w:val="38"/>
        </w:numPr>
        <w:tabs>
          <w:tab w:val="left" w:pos="2521"/>
        </w:tabs>
        <w:spacing w:before="1"/>
        <w:ind w:hanging="361"/>
        <w:rPr>
          <w:sz w:val="24"/>
        </w:rPr>
      </w:pPr>
      <w:r>
        <w:rPr>
          <w:sz w:val="24"/>
        </w:rPr>
        <w:t>All receipts shall be strictly accounted</w:t>
      </w:r>
      <w:r>
        <w:rPr>
          <w:spacing w:val="-2"/>
          <w:sz w:val="24"/>
        </w:rPr>
        <w:t xml:space="preserve"> </w:t>
      </w:r>
      <w:r>
        <w:rPr>
          <w:sz w:val="24"/>
        </w:rPr>
        <w:t>for.</w:t>
      </w:r>
    </w:p>
    <w:p w14:paraId="6A919418" w14:textId="77777777" w:rsidR="00E9458D" w:rsidRDefault="005C6BD6">
      <w:pPr>
        <w:pStyle w:val="ListParagraph"/>
        <w:numPr>
          <w:ilvl w:val="1"/>
          <w:numId w:val="38"/>
        </w:numPr>
        <w:tabs>
          <w:tab w:val="left" w:pos="2521"/>
        </w:tabs>
        <w:ind w:right="1702"/>
        <w:rPr>
          <w:i/>
          <w:sz w:val="24"/>
        </w:rPr>
      </w:pPr>
      <w:r>
        <w:rPr>
          <w:sz w:val="24"/>
        </w:rPr>
        <w:t>If a receipt is voided, all copies of the receipt should be maintained in the Receipt Book and be clearly marked</w:t>
      </w:r>
      <w:r>
        <w:rPr>
          <w:spacing w:val="-1"/>
          <w:sz w:val="24"/>
        </w:rPr>
        <w:t xml:space="preserve"> </w:t>
      </w:r>
      <w:r>
        <w:rPr>
          <w:i/>
          <w:sz w:val="24"/>
        </w:rPr>
        <w:t>“VOID”.</w:t>
      </w:r>
    </w:p>
    <w:p w14:paraId="6DEB4DA2" w14:textId="77777777" w:rsidR="00E9458D" w:rsidRDefault="005C6BD6">
      <w:pPr>
        <w:pStyle w:val="ListParagraph"/>
        <w:numPr>
          <w:ilvl w:val="0"/>
          <w:numId w:val="38"/>
        </w:numPr>
        <w:tabs>
          <w:tab w:val="left" w:pos="2161"/>
        </w:tabs>
        <w:rPr>
          <w:sz w:val="24"/>
        </w:rPr>
      </w:pPr>
      <w:r>
        <w:rPr>
          <w:sz w:val="24"/>
        </w:rPr>
        <w:t>All cash received shall be recorded on a Cash Receipt form, which</w:t>
      </w:r>
      <w:r>
        <w:rPr>
          <w:spacing w:val="-4"/>
          <w:sz w:val="24"/>
        </w:rPr>
        <w:t xml:space="preserve"> </w:t>
      </w:r>
      <w:r>
        <w:rPr>
          <w:sz w:val="24"/>
        </w:rPr>
        <w:t>lists:</w:t>
      </w:r>
    </w:p>
    <w:p w14:paraId="770E35C9" w14:textId="77777777" w:rsidR="00E9458D" w:rsidRDefault="005C6BD6">
      <w:pPr>
        <w:pStyle w:val="ListParagraph"/>
        <w:numPr>
          <w:ilvl w:val="1"/>
          <w:numId w:val="38"/>
        </w:numPr>
        <w:tabs>
          <w:tab w:val="left" w:pos="2521"/>
        </w:tabs>
        <w:ind w:hanging="361"/>
        <w:rPr>
          <w:sz w:val="24"/>
        </w:rPr>
      </w:pPr>
      <w:r>
        <w:rPr>
          <w:sz w:val="24"/>
        </w:rPr>
        <w:t>the date the cash is</w:t>
      </w:r>
      <w:r>
        <w:rPr>
          <w:spacing w:val="-2"/>
          <w:sz w:val="24"/>
        </w:rPr>
        <w:t xml:space="preserve"> </w:t>
      </w:r>
      <w:r>
        <w:rPr>
          <w:sz w:val="24"/>
        </w:rPr>
        <w:t>received;</w:t>
      </w:r>
    </w:p>
    <w:p w14:paraId="77325C9F" w14:textId="77777777" w:rsidR="00E9458D" w:rsidRDefault="005C6BD6">
      <w:pPr>
        <w:pStyle w:val="ListParagraph"/>
        <w:numPr>
          <w:ilvl w:val="1"/>
          <w:numId w:val="38"/>
        </w:numPr>
        <w:tabs>
          <w:tab w:val="left" w:pos="2521"/>
        </w:tabs>
        <w:ind w:hanging="361"/>
        <w:rPr>
          <w:sz w:val="24"/>
        </w:rPr>
      </w:pPr>
      <w:r>
        <w:rPr>
          <w:sz w:val="24"/>
        </w:rPr>
        <w:t>who sent the</w:t>
      </w:r>
      <w:r>
        <w:rPr>
          <w:spacing w:val="-1"/>
          <w:sz w:val="24"/>
        </w:rPr>
        <w:t xml:space="preserve"> </w:t>
      </w:r>
      <w:r>
        <w:rPr>
          <w:sz w:val="24"/>
        </w:rPr>
        <w:t>cash;</w:t>
      </w:r>
    </w:p>
    <w:p w14:paraId="621842A9" w14:textId="77777777" w:rsidR="00E9458D" w:rsidRDefault="005C6BD6">
      <w:pPr>
        <w:pStyle w:val="ListParagraph"/>
        <w:numPr>
          <w:ilvl w:val="1"/>
          <w:numId w:val="38"/>
        </w:numPr>
        <w:tabs>
          <w:tab w:val="left" w:pos="2521"/>
        </w:tabs>
        <w:ind w:hanging="361"/>
        <w:rPr>
          <w:sz w:val="24"/>
        </w:rPr>
      </w:pPr>
      <w:r>
        <w:rPr>
          <w:sz w:val="24"/>
        </w:rPr>
        <w:t>the check number;</w:t>
      </w:r>
      <w:r>
        <w:rPr>
          <w:spacing w:val="-1"/>
          <w:sz w:val="24"/>
        </w:rPr>
        <w:t xml:space="preserve"> </w:t>
      </w:r>
      <w:r>
        <w:rPr>
          <w:sz w:val="24"/>
        </w:rPr>
        <w:t>and,</w:t>
      </w:r>
    </w:p>
    <w:p w14:paraId="57C233D2" w14:textId="77777777" w:rsidR="00E9458D" w:rsidRDefault="005C6BD6">
      <w:pPr>
        <w:pStyle w:val="ListParagraph"/>
        <w:numPr>
          <w:ilvl w:val="1"/>
          <w:numId w:val="38"/>
        </w:numPr>
        <w:tabs>
          <w:tab w:val="left" w:pos="2521"/>
        </w:tabs>
        <w:ind w:hanging="361"/>
        <w:rPr>
          <w:sz w:val="24"/>
        </w:rPr>
      </w:pPr>
      <w:r>
        <w:rPr>
          <w:sz w:val="24"/>
        </w:rPr>
        <w:t>the amount</w:t>
      </w:r>
      <w:r>
        <w:rPr>
          <w:spacing w:val="-1"/>
          <w:sz w:val="24"/>
        </w:rPr>
        <w:t xml:space="preserve"> </w:t>
      </w:r>
      <w:r>
        <w:rPr>
          <w:sz w:val="24"/>
        </w:rPr>
        <w:t>received.</w:t>
      </w:r>
    </w:p>
    <w:p w14:paraId="504AE4BE" w14:textId="77777777" w:rsidR="00E9458D" w:rsidRDefault="00E9458D">
      <w:pPr>
        <w:rPr>
          <w:sz w:val="24"/>
        </w:rPr>
        <w:sectPr w:rsidR="00E9458D">
          <w:footerReference w:type="default" r:id="rId226"/>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pgNumType w:start="66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ACE3FD6" w14:textId="77777777">
        <w:trPr>
          <w:trHeight w:val="552"/>
        </w:trPr>
        <w:tc>
          <w:tcPr>
            <w:tcW w:w="5689" w:type="dxa"/>
          </w:tcPr>
          <w:p w14:paraId="6436249D"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0C2781D7" w14:textId="77777777" w:rsidR="00E9458D" w:rsidRDefault="00E9458D">
            <w:pPr>
              <w:pStyle w:val="TableParagraph"/>
              <w:ind w:left="0"/>
              <w:rPr>
                <w:sz w:val="24"/>
              </w:rPr>
            </w:pPr>
          </w:p>
          <w:p w14:paraId="62ACD0AC" w14:textId="77777777" w:rsidR="00E9458D" w:rsidRDefault="005C6BD6">
            <w:pPr>
              <w:pStyle w:val="TableParagraph"/>
              <w:ind w:left="487"/>
              <w:rPr>
                <w:sz w:val="20"/>
              </w:rPr>
            </w:pPr>
            <w:r>
              <w:rPr>
                <w:noProof/>
                <w:sz w:val="20"/>
              </w:rPr>
              <w:drawing>
                <wp:inline distT="0" distB="0" distL="0" distR="0" wp14:anchorId="05DF529E" wp14:editId="63713AFB">
                  <wp:extent cx="1390695" cy="966501"/>
                  <wp:effectExtent l="0" t="0" r="0" b="0"/>
                  <wp:docPr id="134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0094CEA" w14:textId="77777777">
        <w:trPr>
          <w:trHeight w:val="1244"/>
        </w:trPr>
        <w:tc>
          <w:tcPr>
            <w:tcW w:w="5689" w:type="dxa"/>
          </w:tcPr>
          <w:p w14:paraId="7573B70D" w14:textId="77777777" w:rsidR="00E9458D" w:rsidRDefault="00E9458D">
            <w:pPr>
              <w:pStyle w:val="TableParagraph"/>
              <w:ind w:left="0"/>
              <w:rPr>
                <w:sz w:val="24"/>
              </w:rPr>
            </w:pPr>
          </w:p>
          <w:p w14:paraId="73426468"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6:</w:t>
            </w:r>
            <w:r>
              <w:rPr>
                <w:b/>
                <w:sz w:val="24"/>
              </w:rPr>
              <w:tab/>
              <w:t>Financial Management</w:t>
            </w:r>
          </w:p>
        </w:tc>
        <w:tc>
          <w:tcPr>
            <w:tcW w:w="3168" w:type="dxa"/>
            <w:vMerge/>
            <w:tcBorders>
              <w:top w:val="nil"/>
            </w:tcBorders>
          </w:tcPr>
          <w:p w14:paraId="5512DF31" w14:textId="77777777" w:rsidR="00E9458D" w:rsidRDefault="00E9458D">
            <w:pPr>
              <w:rPr>
                <w:sz w:val="2"/>
                <w:szCs w:val="2"/>
              </w:rPr>
            </w:pPr>
          </w:p>
        </w:tc>
      </w:tr>
      <w:tr w:rsidR="00E9458D" w14:paraId="5616D824" w14:textId="77777777">
        <w:trPr>
          <w:trHeight w:val="275"/>
        </w:trPr>
        <w:tc>
          <w:tcPr>
            <w:tcW w:w="5689" w:type="dxa"/>
            <w:vMerge w:val="restart"/>
          </w:tcPr>
          <w:p w14:paraId="0FD89F5A" w14:textId="77777777" w:rsidR="00E9458D" w:rsidRDefault="00E9458D">
            <w:pPr>
              <w:pStyle w:val="TableParagraph"/>
              <w:ind w:left="0"/>
              <w:rPr>
                <w:sz w:val="24"/>
              </w:rPr>
            </w:pPr>
          </w:p>
          <w:p w14:paraId="0465FA38" w14:textId="77777777" w:rsidR="00E9458D" w:rsidRDefault="005C6BD6">
            <w:pPr>
              <w:pStyle w:val="TableParagraph"/>
              <w:rPr>
                <w:b/>
                <w:sz w:val="24"/>
              </w:rPr>
            </w:pPr>
            <w:r>
              <w:rPr>
                <w:b/>
                <w:sz w:val="24"/>
              </w:rPr>
              <w:t>Policy Title: Cash Receipts</w:t>
            </w:r>
          </w:p>
        </w:tc>
        <w:tc>
          <w:tcPr>
            <w:tcW w:w="3168" w:type="dxa"/>
          </w:tcPr>
          <w:p w14:paraId="573CE480" w14:textId="77777777" w:rsidR="00E9458D" w:rsidRDefault="005C6BD6">
            <w:pPr>
              <w:pStyle w:val="TableParagraph"/>
              <w:spacing w:line="256" w:lineRule="exact"/>
              <w:rPr>
                <w:b/>
                <w:sz w:val="24"/>
              </w:rPr>
            </w:pPr>
            <w:r>
              <w:rPr>
                <w:b/>
                <w:sz w:val="24"/>
              </w:rPr>
              <w:t>Policy Number: 6.40</w:t>
            </w:r>
          </w:p>
        </w:tc>
      </w:tr>
      <w:tr w:rsidR="00E9458D" w14:paraId="57C6F5F1" w14:textId="77777777">
        <w:trPr>
          <w:trHeight w:val="275"/>
        </w:trPr>
        <w:tc>
          <w:tcPr>
            <w:tcW w:w="5689" w:type="dxa"/>
            <w:vMerge/>
            <w:tcBorders>
              <w:top w:val="nil"/>
            </w:tcBorders>
          </w:tcPr>
          <w:p w14:paraId="456ECE85" w14:textId="77777777" w:rsidR="00E9458D" w:rsidRDefault="00E9458D">
            <w:pPr>
              <w:rPr>
                <w:sz w:val="2"/>
                <w:szCs w:val="2"/>
              </w:rPr>
            </w:pPr>
          </w:p>
        </w:tc>
        <w:tc>
          <w:tcPr>
            <w:tcW w:w="3168" w:type="dxa"/>
          </w:tcPr>
          <w:p w14:paraId="46F59E4E" w14:textId="77777777" w:rsidR="00E9458D" w:rsidRDefault="005C6BD6">
            <w:pPr>
              <w:pStyle w:val="TableParagraph"/>
              <w:spacing w:line="255" w:lineRule="exact"/>
              <w:rPr>
                <w:b/>
                <w:sz w:val="24"/>
              </w:rPr>
            </w:pPr>
            <w:r>
              <w:rPr>
                <w:b/>
                <w:sz w:val="24"/>
              </w:rPr>
              <w:t>Effective Date:</w:t>
            </w:r>
          </w:p>
        </w:tc>
      </w:tr>
      <w:tr w:rsidR="00E9458D" w14:paraId="07BE3419" w14:textId="77777777">
        <w:trPr>
          <w:trHeight w:val="276"/>
        </w:trPr>
        <w:tc>
          <w:tcPr>
            <w:tcW w:w="5689" w:type="dxa"/>
            <w:vMerge/>
            <w:tcBorders>
              <w:top w:val="nil"/>
            </w:tcBorders>
          </w:tcPr>
          <w:p w14:paraId="06D61611" w14:textId="77777777" w:rsidR="00E9458D" w:rsidRDefault="00E9458D">
            <w:pPr>
              <w:rPr>
                <w:sz w:val="2"/>
                <w:szCs w:val="2"/>
              </w:rPr>
            </w:pPr>
          </w:p>
        </w:tc>
        <w:tc>
          <w:tcPr>
            <w:tcW w:w="3168" w:type="dxa"/>
          </w:tcPr>
          <w:p w14:paraId="5E1932C9" w14:textId="77777777" w:rsidR="00E9458D" w:rsidRDefault="005C6BD6">
            <w:pPr>
              <w:pStyle w:val="TableParagraph"/>
              <w:spacing w:before="1" w:line="255" w:lineRule="exact"/>
              <w:rPr>
                <w:b/>
                <w:sz w:val="24"/>
              </w:rPr>
            </w:pPr>
            <w:r>
              <w:rPr>
                <w:b/>
                <w:sz w:val="24"/>
              </w:rPr>
              <w:t>Revision Date:</w:t>
            </w:r>
          </w:p>
        </w:tc>
      </w:tr>
      <w:tr w:rsidR="00E9458D" w14:paraId="0A03D889" w14:textId="77777777">
        <w:trPr>
          <w:trHeight w:val="275"/>
        </w:trPr>
        <w:tc>
          <w:tcPr>
            <w:tcW w:w="5689" w:type="dxa"/>
            <w:vMerge/>
            <w:tcBorders>
              <w:top w:val="nil"/>
            </w:tcBorders>
          </w:tcPr>
          <w:p w14:paraId="26E145DA" w14:textId="77777777" w:rsidR="00E9458D" w:rsidRDefault="00E9458D">
            <w:pPr>
              <w:rPr>
                <w:sz w:val="2"/>
                <w:szCs w:val="2"/>
              </w:rPr>
            </w:pPr>
          </w:p>
        </w:tc>
        <w:tc>
          <w:tcPr>
            <w:tcW w:w="3168" w:type="dxa"/>
          </w:tcPr>
          <w:p w14:paraId="2B417A76" w14:textId="77777777" w:rsidR="00E9458D" w:rsidRDefault="005C6BD6">
            <w:pPr>
              <w:pStyle w:val="TableParagraph"/>
              <w:spacing w:line="255" w:lineRule="exact"/>
              <w:rPr>
                <w:b/>
                <w:sz w:val="24"/>
              </w:rPr>
            </w:pPr>
            <w:r>
              <w:rPr>
                <w:b/>
                <w:sz w:val="24"/>
              </w:rPr>
              <w:t>Approved By:</w:t>
            </w:r>
          </w:p>
        </w:tc>
      </w:tr>
      <w:tr w:rsidR="00E9458D" w14:paraId="6AA7D341" w14:textId="77777777">
        <w:trPr>
          <w:trHeight w:val="276"/>
        </w:trPr>
        <w:tc>
          <w:tcPr>
            <w:tcW w:w="5689" w:type="dxa"/>
            <w:vMerge/>
            <w:tcBorders>
              <w:top w:val="nil"/>
            </w:tcBorders>
          </w:tcPr>
          <w:p w14:paraId="5096C72D" w14:textId="77777777" w:rsidR="00E9458D" w:rsidRDefault="00E9458D">
            <w:pPr>
              <w:rPr>
                <w:sz w:val="2"/>
                <w:szCs w:val="2"/>
              </w:rPr>
            </w:pPr>
          </w:p>
        </w:tc>
        <w:tc>
          <w:tcPr>
            <w:tcW w:w="3168" w:type="dxa"/>
          </w:tcPr>
          <w:p w14:paraId="4363E728" w14:textId="77777777" w:rsidR="00E9458D" w:rsidRDefault="005C6BD6">
            <w:pPr>
              <w:pStyle w:val="TableParagraph"/>
              <w:spacing w:line="257" w:lineRule="exact"/>
              <w:rPr>
                <w:b/>
                <w:sz w:val="24"/>
              </w:rPr>
            </w:pPr>
            <w:r>
              <w:rPr>
                <w:b/>
                <w:sz w:val="24"/>
              </w:rPr>
              <w:t>Page Number: Page 2 of 2</w:t>
            </w:r>
          </w:p>
        </w:tc>
      </w:tr>
    </w:tbl>
    <w:p w14:paraId="436049C4" w14:textId="77777777" w:rsidR="00E9458D" w:rsidRDefault="00E9458D">
      <w:pPr>
        <w:pStyle w:val="BodyText"/>
        <w:spacing w:before="8"/>
        <w:ind w:left="0" w:firstLine="0"/>
        <w:rPr>
          <w:sz w:val="16"/>
        </w:rPr>
      </w:pPr>
    </w:p>
    <w:p w14:paraId="5FFAC648" w14:textId="77777777" w:rsidR="00E9458D" w:rsidRDefault="005C6BD6">
      <w:pPr>
        <w:pStyle w:val="ListParagraph"/>
        <w:numPr>
          <w:ilvl w:val="0"/>
          <w:numId w:val="38"/>
        </w:numPr>
        <w:tabs>
          <w:tab w:val="left" w:pos="2161"/>
        </w:tabs>
        <w:spacing w:before="90"/>
        <w:ind w:right="1702"/>
        <w:jc w:val="both"/>
        <w:rPr>
          <w:sz w:val="24"/>
        </w:rPr>
      </w:pPr>
      <w:r>
        <w:rPr>
          <w:sz w:val="24"/>
        </w:rPr>
        <w:t>The total dollar amount recorded on Cash receipt forms shall be balanced daily to the total funds</w:t>
      </w:r>
      <w:r>
        <w:rPr>
          <w:spacing w:val="-1"/>
          <w:sz w:val="24"/>
        </w:rPr>
        <w:t xml:space="preserve"> </w:t>
      </w:r>
      <w:r>
        <w:rPr>
          <w:sz w:val="24"/>
        </w:rPr>
        <w:t>collected.</w:t>
      </w:r>
    </w:p>
    <w:p w14:paraId="3295AF71" w14:textId="77777777" w:rsidR="00E9458D" w:rsidRDefault="005C6BD6">
      <w:pPr>
        <w:pStyle w:val="ListParagraph"/>
        <w:numPr>
          <w:ilvl w:val="0"/>
          <w:numId w:val="38"/>
        </w:numPr>
        <w:tabs>
          <w:tab w:val="left" w:pos="2161"/>
        </w:tabs>
        <w:ind w:right="1697"/>
        <w:jc w:val="both"/>
        <w:rPr>
          <w:sz w:val="24"/>
        </w:rPr>
      </w:pPr>
      <w:r>
        <w:rPr>
          <w:sz w:val="24"/>
        </w:rPr>
        <w:t>A cash report shall be prepared as requested. Any shortages/overages shall be investigated and corrected, where possible, and the reasons for shortages/overages shall be</w:t>
      </w:r>
      <w:r>
        <w:rPr>
          <w:spacing w:val="-1"/>
          <w:sz w:val="24"/>
        </w:rPr>
        <w:t xml:space="preserve"> </w:t>
      </w:r>
      <w:r>
        <w:rPr>
          <w:sz w:val="24"/>
        </w:rPr>
        <w:t>noted.</w:t>
      </w:r>
    </w:p>
    <w:p w14:paraId="3378627C" w14:textId="77777777" w:rsidR="00E9458D" w:rsidRDefault="005C6BD6">
      <w:pPr>
        <w:pStyle w:val="ListParagraph"/>
        <w:numPr>
          <w:ilvl w:val="0"/>
          <w:numId w:val="38"/>
        </w:numPr>
        <w:tabs>
          <w:tab w:val="left" w:pos="2161"/>
        </w:tabs>
        <w:jc w:val="both"/>
        <w:rPr>
          <w:sz w:val="24"/>
        </w:rPr>
      </w:pPr>
      <w:r>
        <w:rPr>
          <w:sz w:val="24"/>
        </w:rPr>
        <w:t>All cash receipts shall be deposited in the bank as requested.</w:t>
      </w:r>
    </w:p>
    <w:p w14:paraId="2C67001F" w14:textId="77777777" w:rsidR="00E9458D" w:rsidRDefault="005C6BD6">
      <w:pPr>
        <w:pStyle w:val="ListParagraph"/>
        <w:numPr>
          <w:ilvl w:val="0"/>
          <w:numId w:val="38"/>
        </w:numPr>
        <w:tabs>
          <w:tab w:val="left" w:pos="2161"/>
        </w:tabs>
        <w:ind w:right="1701"/>
        <w:jc w:val="both"/>
        <w:rPr>
          <w:sz w:val="24"/>
        </w:rPr>
      </w:pPr>
      <w:r>
        <w:rPr>
          <w:sz w:val="24"/>
        </w:rPr>
        <w:t>Cash receipts, which are not deposited and are kept in the Agency office overnight, shall be locked up in a secure</w:t>
      </w:r>
      <w:r>
        <w:rPr>
          <w:spacing w:val="-1"/>
          <w:sz w:val="24"/>
        </w:rPr>
        <w:t xml:space="preserve"> </w:t>
      </w:r>
      <w:r>
        <w:rPr>
          <w:sz w:val="24"/>
        </w:rPr>
        <w:t>place.</w:t>
      </w:r>
    </w:p>
    <w:p w14:paraId="067C6D46" w14:textId="77777777" w:rsidR="00E9458D" w:rsidRDefault="005C6BD6">
      <w:pPr>
        <w:pStyle w:val="ListParagraph"/>
        <w:numPr>
          <w:ilvl w:val="0"/>
          <w:numId w:val="38"/>
        </w:numPr>
        <w:tabs>
          <w:tab w:val="left" w:pos="2161"/>
        </w:tabs>
        <w:jc w:val="both"/>
        <w:rPr>
          <w:sz w:val="24"/>
        </w:rPr>
      </w:pPr>
      <w:r>
        <w:rPr>
          <w:sz w:val="24"/>
        </w:rPr>
        <w:t>Cash receipts shall be posted to the Cash Receipts Journal</w:t>
      </w:r>
      <w:r>
        <w:rPr>
          <w:spacing w:val="-2"/>
          <w:sz w:val="24"/>
        </w:rPr>
        <w:t xml:space="preserve"> </w:t>
      </w:r>
      <w:r>
        <w:rPr>
          <w:sz w:val="24"/>
        </w:rPr>
        <w:t>daily.</w:t>
      </w:r>
    </w:p>
    <w:p w14:paraId="6E78B8E5" w14:textId="77777777" w:rsidR="00E9458D" w:rsidRDefault="005C6BD6">
      <w:pPr>
        <w:pStyle w:val="ListParagraph"/>
        <w:numPr>
          <w:ilvl w:val="0"/>
          <w:numId w:val="38"/>
        </w:numPr>
        <w:tabs>
          <w:tab w:val="left" w:pos="2161"/>
        </w:tabs>
        <w:ind w:right="1702"/>
        <w:jc w:val="both"/>
        <w:rPr>
          <w:sz w:val="24"/>
        </w:rPr>
      </w:pPr>
      <w:r>
        <w:rPr>
          <w:sz w:val="24"/>
        </w:rPr>
        <w:t>The Cash Receipts Journal shall be posted to the General Ledger at least monthly, before the end of the accounting</w:t>
      </w:r>
      <w:r>
        <w:rPr>
          <w:spacing w:val="-2"/>
          <w:sz w:val="24"/>
        </w:rPr>
        <w:t xml:space="preserve"> </w:t>
      </w:r>
      <w:r>
        <w:rPr>
          <w:sz w:val="24"/>
        </w:rPr>
        <w:t>period.</w:t>
      </w:r>
    </w:p>
    <w:p w14:paraId="285A1850" w14:textId="77777777" w:rsidR="00E9458D" w:rsidRDefault="005C6BD6">
      <w:pPr>
        <w:pStyle w:val="ListParagraph"/>
        <w:numPr>
          <w:ilvl w:val="0"/>
          <w:numId w:val="38"/>
        </w:numPr>
        <w:tabs>
          <w:tab w:val="left" w:pos="2161"/>
        </w:tabs>
        <w:ind w:right="1696"/>
        <w:jc w:val="both"/>
        <w:rPr>
          <w:sz w:val="24"/>
        </w:rPr>
      </w:pPr>
      <w:r>
        <w:rPr>
          <w:sz w:val="24"/>
        </w:rPr>
        <w:t>Cash Receipt records shall be maintained in accordance with Internal Revenue Service (IRS)</w:t>
      </w:r>
      <w:r>
        <w:rPr>
          <w:spacing w:val="-2"/>
          <w:sz w:val="24"/>
        </w:rPr>
        <w:t xml:space="preserve"> </w:t>
      </w:r>
      <w:r>
        <w:rPr>
          <w:sz w:val="24"/>
        </w:rPr>
        <w:t>regulations.</w:t>
      </w:r>
    </w:p>
    <w:p w14:paraId="236376ED" w14:textId="77777777" w:rsidR="00E9458D" w:rsidRDefault="00E9458D">
      <w:pPr>
        <w:pStyle w:val="BodyText"/>
        <w:spacing w:before="10"/>
        <w:ind w:left="0" w:firstLine="0"/>
        <w:rPr>
          <w:sz w:val="23"/>
        </w:rPr>
      </w:pPr>
    </w:p>
    <w:p w14:paraId="39D62EFA" w14:textId="77777777" w:rsidR="00E9458D" w:rsidRDefault="005C6BD6">
      <w:pPr>
        <w:pStyle w:val="Heading2"/>
      </w:pPr>
      <w:r>
        <w:t>GUIDELINES</w:t>
      </w:r>
    </w:p>
    <w:p w14:paraId="68D4EE3B" w14:textId="77777777" w:rsidR="00E9458D" w:rsidRDefault="005C6BD6">
      <w:pPr>
        <w:pStyle w:val="ListParagraph"/>
        <w:numPr>
          <w:ilvl w:val="0"/>
          <w:numId w:val="37"/>
        </w:numPr>
        <w:tabs>
          <w:tab w:val="left" w:pos="2161"/>
        </w:tabs>
        <w:spacing w:before="1"/>
        <w:rPr>
          <w:sz w:val="24"/>
        </w:rPr>
      </w:pPr>
      <w:r>
        <w:rPr>
          <w:sz w:val="24"/>
        </w:rPr>
        <w:t>Two individuals should be involved in the cash receipt</w:t>
      </w:r>
      <w:r>
        <w:rPr>
          <w:spacing w:val="-4"/>
          <w:sz w:val="24"/>
        </w:rPr>
        <w:t xml:space="preserve"> </w:t>
      </w:r>
      <w:r>
        <w:rPr>
          <w:sz w:val="24"/>
        </w:rPr>
        <w:t>process:</w:t>
      </w:r>
    </w:p>
    <w:p w14:paraId="4BC43D3A" w14:textId="77777777" w:rsidR="00E9458D" w:rsidRDefault="005C6BD6">
      <w:pPr>
        <w:pStyle w:val="ListParagraph"/>
        <w:numPr>
          <w:ilvl w:val="1"/>
          <w:numId w:val="37"/>
        </w:numPr>
        <w:tabs>
          <w:tab w:val="left" w:pos="2521"/>
        </w:tabs>
        <w:ind w:right="1702"/>
        <w:rPr>
          <w:sz w:val="24"/>
        </w:rPr>
      </w:pPr>
      <w:r>
        <w:rPr>
          <w:sz w:val="24"/>
        </w:rPr>
        <w:t>one person to handle the funds received (checks, cash, etc.); prepare deposits and make deposits;</w:t>
      </w:r>
      <w:r>
        <w:rPr>
          <w:spacing w:val="-1"/>
          <w:sz w:val="24"/>
        </w:rPr>
        <w:t xml:space="preserve"> </w:t>
      </w:r>
      <w:r>
        <w:rPr>
          <w:sz w:val="24"/>
        </w:rPr>
        <w:t>and,</w:t>
      </w:r>
    </w:p>
    <w:p w14:paraId="426DB436" w14:textId="77777777" w:rsidR="00E9458D" w:rsidRDefault="005C6BD6">
      <w:pPr>
        <w:pStyle w:val="ListParagraph"/>
        <w:numPr>
          <w:ilvl w:val="1"/>
          <w:numId w:val="37"/>
        </w:numPr>
        <w:tabs>
          <w:tab w:val="left" w:pos="2521"/>
        </w:tabs>
        <w:ind w:hanging="361"/>
        <w:rPr>
          <w:sz w:val="24"/>
        </w:rPr>
      </w:pPr>
      <w:r>
        <w:rPr>
          <w:sz w:val="24"/>
        </w:rPr>
        <w:t>another person to reconcile the deposits to the</w:t>
      </w:r>
      <w:r>
        <w:rPr>
          <w:spacing w:val="-3"/>
          <w:sz w:val="24"/>
        </w:rPr>
        <w:t xml:space="preserve"> </w:t>
      </w:r>
      <w:r>
        <w:rPr>
          <w:sz w:val="24"/>
        </w:rPr>
        <w:t>receipts.</w:t>
      </w:r>
    </w:p>
    <w:p w14:paraId="05A742CE" w14:textId="77777777" w:rsidR="00E9458D" w:rsidRDefault="005C6BD6">
      <w:pPr>
        <w:pStyle w:val="ListParagraph"/>
        <w:numPr>
          <w:ilvl w:val="0"/>
          <w:numId w:val="37"/>
        </w:numPr>
        <w:tabs>
          <w:tab w:val="left" w:pos="2161"/>
        </w:tabs>
        <w:ind w:right="1704"/>
        <w:rPr>
          <w:sz w:val="24"/>
        </w:rPr>
      </w:pPr>
      <w:r>
        <w:rPr>
          <w:sz w:val="24"/>
        </w:rPr>
        <w:t>Cash receipts should be safeguarded through the use of safes, locks, etc. and should be kept in restricted access</w:t>
      </w:r>
      <w:r>
        <w:rPr>
          <w:spacing w:val="-3"/>
          <w:sz w:val="24"/>
        </w:rPr>
        <w:t xml:space="preserve"> </w:t>
      </w:r>
      <w:r>
        <w:rPr>
          <w:sz w:val="24"/>
        </w:rPr>
        <w:t>areas.</w:t>
      </w:r>
    </w:p>
    <w:p w14:paraId="7CBA7B60"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B16EA9E" w14:textId="77777777">
        <w:trPr>
          <w:trHeight w:val="552"/>
        </w:trPr>
        <w:tc>
          <w:tcPr>
            <w:tcW w:w="5689" w:type="dxa"/>
          </w:tcPr>
          <w:p w14:paraId="191C07F7"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636A4C65" w14:textId="77777777" w:rsidR="00E9458D" w:rsidRDefault="00E9458D">
            <w:pPr>
              <w:pStyle w:val="TableParagraph"/>
              <w:ind w:left="0"/>
              <w:rPr>
                <w:sz w:val="24"/>
              </w:rPr>
            </w:pPr>
          </w:p>
          <w:p w14:paraId="0001AB57" w14:textId="77777777" w:rsidR="00E9458D" w:rsidRDefault="005C6BD6">
            <w:pPr>
              <w:pStyle w:val="TableParagraph"/>
              <w:ind w:left="487"/>
              <w:rPr>
                <w:sz w:val="20"/>
              </w:rPr>
            </w:pPr>
            <w:r>
              <w:rPr>
                <w:noProof/>
                <w:sz w:val="20"/>
              </w:rPr>
              <w:drawing>
                <wp:inline distT="0" distB="0" distL="0" distR="0" wp14:anchorId="09F0A93F" wp14:editId="7099853D">
                  <wp:extent cx="1390695" cy="966501"/>
                  <wp:effectExtent l="0" t="0" r="0" b="0"/>
                  <wp:docPr id="134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C702A33" w14:textId="77777777">
        <w:trPr>
          <w:trHeight w:val="1244"/>
        </w:trPr>
        <w:tc>
          <w:tcPr>
            <w:tcW w:w="5689" w:type="dxa"/>
          </w:tcPr>
          <w:p w14:paraId="19338A37" w14:textId="77777777" w:rsidR="00E9458D" w:rsidRDefault="00E9458D">
            <w:pPr>
              <w:pStyle w:val="TableParagraph"/>
              <w:ind w:left="0"/>
              <w:rPr>
                <w:sz w:val="24"/>
              </w:rPr>
            </w:pPr>
          </w:p>
          <w:p w14:paraId="694A2703"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6:</w:t>
            </w:r>
            <w:r>
              <w:rPr>
                <w:b/>
                <w:sz w:val="24"/>
              </w:rPr>
              <w:tab/>
              <w:t>Financial Management</w:t>
            </w:r>
          </w:p>
        </w:tc>
        <w:tc>
          <w:tcPr>
            <w:tcW w:w="3168" w:type="dxa"/>
            <w:vMerge/>
            <w:tcBorders>
              <w:top w:val="nil"/>
            </w:tcBorders>
          </w:tcPr>
          <w:p w14:paraId="5CC77F6C" w14:textId="77777777" w:rsidR="00E9458D" w:rsidRDefault="00E9458D">
            <w:pPr>
              <w:rPr>
                <w:sz w:val="2"/>
                <w:szCs w:val="2"/>
              </w:rPr>
            </w:pPr>
          </w:p>
        </w:tc>
      </w:tr>
      <w:tr w:rsidR="00E9458D" w14:paraId="661550E0" w14:textId="77777777">
        <w:trPr>
          <w:trHeight w:val="275"/>
        </w:trPr>
        <w:tc>
          <w:tcPr>
            <w:tcW w:w="5689" w:type="dxa"/>
            <w:vMerge w:val="restart"/>
          </w:tcPr>
          <w:p w14:paraId="260FC9CF" w14:textId="77777777" w:rsidR="00E9458D" w:rsidRDefault="00E9458D">
            <w:pPr>
              <w:pStyle w:val="TableParagraph"/>
              <w:ind w:left="0"/>
              <w:rPr>
                <w:sz w:val="24"/>
              </w:rPr>
            </w:pPr>
          </w:p>
          <w:p w14:paraId="46BDD79A" w14:textId="77777777" w:rsidR="00E9458D" w:rsidRDefault="005C6BD6">
            <w:pPr>
              <w:pStyle w:val="TableParagraph"/>
              <w:rPr>
                <w:b/>
                <w:sz w:val="24"/>
              </w:rPr>
            </w:pPr>
            <w:r>
              <w:rPr>
                <w:b/>
                <w:sz w:val="24"/>
              </w:rPr>
              <w:t>Policy Title: Billings &amp; Receivables</w:t>
            </w:r>
          </w:p>
        </w:tc>
        <w:tc>
          <w:tcPr>
            <w:tcW w:w="3168" w:type="dxa"/>
          </w:tcPr>
          <w:p w14:paraId="7C04FAC5" w14:textId="77777777" w:rsidR="00E9458D" w:rsidRDefault="005C6BD6">
            <w:pPr>
              <w:pStyle w:val="TableParagraph"/>
              <w:spacing w:line="256" w:lineRule="exact"/>
              <w:rPr>
                <w:b/>
                <w:sz w:val="24"/>
              </w:rPr>
            </w:pPr>
            <w:r>
              <w:rPr>
                <w:b/>
                <w:sz w:val="24"/>
              </w:rPr>
              <w:t>Policy Number: 6.50</w:t>
            </w:r>
          </w:p>
        </w:tc>
      </w:tr>
      <w:tr w:rsidR="00E9458D" w14:paraId="536271AF" w14:textId="77777777">
        <w:trPr>
          <w:trHeight w:val="275"/>
        </w:trPr>
        <w:tc>
          <w:tcPr>
            <w:tcW w:w="5689" w:type="dxa"/>
            <w:vMerge/>
            <w:tcBorders>
              <w:top w:val="nil"/>
            </w:tcBorders>
          </w:tcPr>
          <w:p w14:paraId="5ACC7E36" w14:textId="77777777" w:rsidR="00E9458D" w:rsidRDefault="00E9458D">
            <w:pPr>
              <w:rPr>
                <w:sz w:val="2"/>
                <w:szCs w:val="2"/>
              </w:rPr>
            </w:pPr>
          </w:p>
        </w:tc>
        <w:tc>
          <w:tcPr>
            <w:tcW w:w="3168" w:type="dxa"/>
          </w:tcPr>
          <w:p w14:paraId="7212B97A" w14:textId="77777777" w:rsidR="00E9458D" w:rsidRDefault="005C6BD6">
            <w:pPr>
              <w:pStyle w:val="TableParagraph"/>
              <w:spacing w:line="255" w:lineRule="exact"/>
              <w:rPr>
                <w:b/>
                <w:sz w:val="24"/>
              </w:rPr>
            </w:pPr>
            <w:r>
              <w:rPr>
                <w:b/>
                <w:sz w:val="24"/>
              </w:rPr>
              <w:t>Effective Date:</w:t>
            </w:r>
          </w:p>
        </w:tc>
      </w:tr>
      <w:tr w:rsidR="00E9458D" w14:paraId="0BC94914" w14:textId="77777777">
        <w:trPr>
          <w:trHeight w:val="276"/>
        </w:trPr>
        <w:tc>
          <w:tcPr>
            <w:tcW w:w="5689" w:type="dxa"/>
            <w:vMerge/>
            <w:tcBorders>
              <w:top w:val="nil"/>
            </w:tcBorders>
          </w:tcPr>
          <w:p w14:paraId="02B023DD" w14:textId="77777777" w:rsidR="00E9458D" w:rsidRDefault="00E9458D">
            <w:pPr>
              <w:rPr>
                <w:sz w:val="2"/>
                <w:szCs w:val="2"/>
              </w:rPr>
            </w:pPr>
          </w:p>
        </w:tc>
        <w:tc>
          <w:tcPr>
            <w:tcW w:w="3168" w:type="dxa"/>
          </w:tcPr>
          <w:p w14:paraId="3A5C8E3B" w14:textId="77777777" w:rsidR="00E9458D" w:rsidRDefault="005C6BD6">
            <w:pPr>
              <w:pStyle w:val="TableParagraph"/>
              <w:spacing w:before="1" w:line="255" w:lineRule="exact"/>
              <w:rPr>
                <w:b/>
                <w:sz w:val="24"/>
              </w:rPr>
            </w:pPr>
            <w:r>
              <w:rPr>
                <w:b/>
                <w:sz w:val="24"/>
              </w:rPr>
              <w:t>Revision Date:</w:t>
            </w:r>
          </w:p>
        </w:tc>
      </w:tr>
      <w:tr w:rsidR="00E9458D" w14:paraId="6514D144" w14:textId="77777777">
        <w:trPr>
          <w:trHeight w:val="275"/>
        </w:trPr>
        <w:tc>
          <w:tcPr>
            <w:tcW w:w="5689" w:type="dxa"/>
            <w:vMerge/>
            <w:tcBorders>
              <w:top w:val="nil"/>
            </w:tcBorders>
          </w:tcPr>
          <w:p w14:paraId="44052E00" w14:textId="77777777" w:rsidR="00E9458D" w:rsidRDefault="00E9458D">
            <w:pPr>
              <w:rPr>
                <w:sz w:val="2"/>
                <w:szCs w:val="2"/>
              </w:rPr>
            </w:pPr>
          </w:p>
        </w:tc>
        <w:tc>
          <w:tcPr>
            <w:tcW w:w="3168" w:type="dxa"/>
          </w:tcPr>
          <w:p w14:paraId="15C29683" w14:textId="77777777" w:rsidR="00E9458D" w:rsidRDefault="005C6BD6">
            <w:pPr>
              <w:pStyle w:val="TableParagraph"/>
              <w:spacing w:line="255" w:lineRule="exact"/>
              <w:rPr>
                <w:b/>
                <w:sz w:val="24"/>
              </w:rPr>
            </w:pPr>
            <w:r>
              <w:rPr>
                <w:b/>
                <w:sz w:val="24"/>
              </w:rPr>
              <w:t>Approved By:</w:t>
            </w:r>
          </w:p>
        </w:tc>
      </w:tr>
      <w:tr w:rsidR="00E9458D" w14:paraId="08561E12" w14:textId="77777777">
        <w:trPr>
          <w:trHeight w:val="276"/>
        </w:trPr>
        <w:tc>
          <w:tcPr>
            <w:tcW w:w="5689" w:type="dxa"/>
            <w:vMerge/>
            <w:tcBorders>
              <w:top w:val="nil"/>
            </w:tcBorders>
          </w:tcPr>
          <w:p w14:paraId="6AAD07F3" w14:textId="77777777" w:rsidR="00E9458D" w:rsidRDefault="00E9458D">
            <w:pPr>
              <w:rPr>
                <w:sz w:val="2"/>
                <w:szCs w:val="2"/>
              </w:rPr>
            </w:pPr>
          </w:p>
        </w:tc>
        <w:tc>
          <w:tcPr>
            <w:tcW w:w="3168" w:type="dxa"/>
          </w:tcPr>
          <w:p w14:paraId="0B16E4D9" w14:textId="77777777" w:rsidR="00E9458D" w:rsidRDefault="005C6BD6">
            <w:pPr>
              <w:pStyle w:val="TableParagraph"/>
              <w:spacing w:line="257" w:lineRule="exact"/>
              <w:rPr>
                <w:b/>
                <w:sz w:val="24"/>
              </w:rPr>
            </w:pPr>
            <w:r>
              <w:rPr>
                <w:b/>
                <w:sz w:val="24"/>
              </w:rPr>
              <w:t>Page Number: Page 1 of 2</w:t>
            </w:r>
          </w:p>
        </w:tc>
      </w:tr>
    </w:tbl>
    <w:p w14:paraId="6ACC45B8" w14:textId="77777777" w:rsidR="00E9458D" w:rsidRDefault="00E9458D">
      <w:pPr>
        <w:pStyle w:val="BodyText"/>
        <w:spacing w:before="5"/>
        <w:ind w:left="0" w:firstLine="0"/>
        <w:rPr>
          <w:sz w:val="16"/>
        </w:rPr>
      </w:pPr>
    </w:p>
    <w:p w14:paraId="399B91FD" w14:textId="77777777" w:rsidR="00E9458D" w:rsidRDefault="005C6BD6">
      <w:pPr>
        <w:pStyle w:val="Heading2"/>
        <w:spacing w:before="93"/>
        <w:rPr>
          <w:rFonts w:ascii="Arial"/>
        </w:rPr>
      </w:pPr>
      <w:bookmarkStart w:id="180" w:name="_bookmark180"/>
      <w:bookmarkEnd w:id="180"/>
      <w:r>
        <w:rPr>
          <w:rFonts w:ascii="Arial"/>
        </w:rPr>
        <w:t>Billings &amp; Receivables</w:t>
      </w:r>
    </w:p>
    <w:p w14:paraId="203C715A" w14:textId="77777777" w:rsidR="00E9458D" w:rsidRDefault="005C6BD6">
      <w:pPr>
        <w:spacing w:before="136"/>
        <w:ind w:left="1800"/>
        <w:rPr>
          <w:b/>
          <w:sz w:val="24"/>
        </w:rPr>
      </w:pPr>
      <w:r>
        <w:rPr>
          <w:b/>
          <w:sz w:val="24"/>
        </w:rPr>
        <w:t>PURPOSE</w:t>
      </w:r>
    </w:p>
    <w:p w14:paraId="49D54663" w14:textId="77777777" w:rsidR="00E9458D" w:rsidRDefault="005C6BD6">
      <w:pPr>
        <w:pStyle w:val="BodyText"/>
        <w:ind w:left="1800" w:right="1689" w:firstLine="0"/>
      </w:pPr>
      <w:r>
        <w:t>To ensure that an adequate system of internal control over the management and collection of accounts receivable procedures is maintained.</w:t>
      </w:r>
    </w:p>
    <w:p w14:paraId="15FA22C1" w14:textId="77777777" w:rsidR="00E9458D" w:rsidRDefault="00E9458D">
      <w:pPr>
        <w:pStyle w:val="BodyText"/>
        <w:ind w:left="0" w:firstLine="0"/>
      </w:pPr>
    </w:p>
    <w:p w14:paraId="3813F0F9" w14:textId="77777777" w:rsidR="00E9458D" w:rsidRDefault="005C6BD6">
      <w:pPr>
        <w:pStyle w:val="Heading2"/>
        <w:spacing w:before="1"/>
      </w:pPr>
      <w:r>
        <w:t>POLICY</w:t>
      </w:r>
    </w:p>
    <w:p w14:paraId="70105666" w14:textId="77777777" w:rsidR="00E9458D" w:rsidRDefault="005C6BD6">
      <w:pPr>
        <w:pStyle w:val="BodyText"/>
        <w:ind w:left="1800" w:right="1701" w:firstLine="0"/>
      </w:pPr>
      <w:r>
        <w:t>Right Accord Private Duty- Home Health Care has established procedures for managing billings, processing, and collecting receivables within designated time periods.</w:t>
      </w:r>
    </w:p>
    <w:p w14:paraId="3DCF6E02" w14:textId="77777777" w:rsidR="00E9458D" w:rsidRDefault="00E9458D">
      <w:pPr>
        <w:pStyle w:val="BodyText"/>
        <w:spacing w:before="11"/>
        <w:ind w:left="0" w:firstLine="0"/>
        <w:rPr>
          <w:sz w:val="23"/>
        </w:rPr>
      </w:pPr>
    </w:p>
    <w:p w14:paraId="59BC0C61" w14:textId="77777777" w:rsidR="00E9458D" w:rsidRDefault="005C6BD6">
      <w:pPr>
        <w:pStyle w:val="Heading2"/>
      </w:pPr>
      <w:r>
        <w:t>DEFINITIONS</w:t>
      </w:r>
    </w:p>
    <w:p w14:paraId="1E33D449" w14:textId="77777777" w:rsidR="00E9458D" w:rsidRDefault="005C6BD6">
      <w:pPr>
        <w:pStyle w:val="ListParagraph"/>
        <w:numPr>
          <w:ilvl w:val="0"/>
          <w:numId w:val="36"/>
        </w:numPr>
        <w:tabs>
          <w:tab w:val="left" w:pos="2161"/>
        </w:tabs>
        <w:jc w:val="both"/>
        <w:rPr>
          <w:b/>
          <w:sz w:val="24"/>
        </w:rPr>
      </w:pPr>
      <w:r>
        <w:rPr>
          <w:b/>
          <w:sz w:val="24"/>
        </w:rPr>
        <w:t>Accounts Receivable</w:t>
      </w:r>
    </w:p>
    <w:p w14:paraId="4563AF57" w14:textId="77777777" w:rsidR="00E9458D" w:rsidRDefault="005C6BD6">
      <w:pPr>
        <w:pStyle w:val="BodyText"/>
        <w:ind w:left="2160" w:right="1697" w:firstLine="0"/>
        <w:jc w:val="both"/>
      </w:pPr>
      <w:r>
        <w:t>Accounts Receivable refers to the amount of money owed to an agency/company for services or merchandise it sold or delivered to its clients.</w:t>
      </w:r>
    </w:p>
    <w:p w14:paraId="1C4A66A3" w14:textId="77777777" w:rsidR="00E9458D" w:rsidRDefault="005C6BD6">
      <w:pPr>
        <w:pStyle w:val="Heading2"/>
        <w:numPr>
          <w:ilvl w:val="0"/>
          <w:numId w:val="36"/>
        </w:numPr>
        <w:tabs>
          <w:tab w:val="left" w:pos="2161"/>
        </w:tabs>
        <w:jc w:val="both"/>
      </w:pPr>
      <w:r>
        <w:t>Accounts Receivable</w:t>
      </w:r>
      <w:r>
        <w:rPr>
          <w:spacing w:val="-1"/>
        </w:rPr>
        <w:t xml:space="preserve"> </w:t>
      </w:r>
      <w:r>
        <w:t>Ledger</w:t>
      </w:r>
    </w:p>
    <w:p w14:paraId="6D50405F" w14:textId="77777777" w:rsidR="00E9458D" w:rsidRDefault="005C6BD6">
      <w:pPr>
        <w:pStyle w:val="BodyText"/>
        <w:spacing w:before="1"/>
        <w:ind w:left="2160" w:right="1697" w:firstLine="0"/>
        <w:jc w:val="both"/>
      </w:pPr>
      <w:r>
        <w:t>An Accounts Receivable Ledger is a listing of detailed accounts devoted to each client that shows how much each client owes. Each transaction that generated a receivable is listed under that client and a balance by client is</w:t>
      </w:r>
      <w:r>
        <w:rPr>
          <w:spacing w:val="-5"/>
        </w:rPr>
        <w:t xml:space="preserve"> </w:t>
      </w:r>
      <w:r>
        <w:t>determined.</w:t>
      </w:r>
    </w:p>
    <w:p w14:paraId="3AC26F74" w14:textId="77777777" w:rsidR="00E9458D" w:rsidRDefault="005C6BD6">
      <w:pPr>
        <w:pStyle w:val="Heading2"/>
        <w:numPr>
          <w:ilvl w:val="0"/>
          <w:numId w:val="36"/>
        </w:numPr>
        <w:tabs>
          <w:tab w:val="left" w:pos="2161"/>
        </w:tabs>
        <w:jc w:val="both"/>
      </w:pPr>
      <w:r>
        <w:t>General Ledger</w:t>
      </w:r>
    </w:p>
    <w:p w14:paraId="503A8131" w14:textId="77777777" w:rsidR="00E9458D" w:rsidRDefault="005C6BD6">
      <w:pPr>
        <w:pStyle w:val="BodyText"/>
        <w:ind w:left="2160" w:right="1700" w:firstLine="0"/>
        <w:jc w:val="both"/>
      </w:pPr>
      <w:r>
        <w:t>A General Ledger lists a company/agency’s financial accounts, including debits, credits and balances and is used for financial statement preparation and for tax filing.</w:t>
      </w:r>
    </w:p>
    <w:p w14:paraId="6F7B1CA6" w14:textId="77777777" w:rsidR="00E9458D" w:rsidRDefault="00E9458D">
      <w:pPr>
        <w:pStyle w:val="BodyText"/>
        <w:ind w:left="0" w:firstLine="0"/>
      </w:pPr>
    </w:p>
    <w:p w14:paraId="61070310" w14:textId="77777777" w:rsidR="00E9458D" w:rsidRDefault="005C6BD6">
      <w:pPr>
        <w:pStyle w:val="Heading2"/>
      </w:pPr>
      <w:r>
        <w:t>PROCEDURES</w:t>
      </w:r>
    </w:p>
    <w:p w14:paraId="650D7944" w14:textId="77777777" w:rsidR="00E9458D" w:rsidRDefault="005C6BD6">
      <w:pPr>
        <w:pStyle w:val="ListParagraph"/>
        <w:numPr>
          <w:ilvl w:val="0"/>
          <w:numId w:val="35"/>
        </w:numPr>
        <w:tabs>
          <w:tab w:val="left" w:pos="2161"/>
        </w:tabs>
        <w:ind w:right="1703"/>
        <w:rPr>
          <w:sz w:val="24"/>
        </w:rPr>
      </w:pPr>
      <w:r>
        <w:rPr>
          <w:sz w:val="24"/>
        </w:rPr>
        <w:t>All rates for services shall be established and approved by the Manager/ Administrator.</w:t>
      </w:r>
    </w:p>
    <w:p w14:paraId="50F21A97" w14:textId="77777777" w:rsidR="00E9458D" w:rsidRDefault="005C6BD6">
      <w:pPr>
        <w:pStyle w:val="ListParagraph"/>
        <w:numPr>
          <w:ilvl w:val="0"/>
          <w:numId w:val="35"/>
        </w:numPr>
        <w:tabs>
          <w:tab w:val="left" w:pos="2161"/>
          <w:tab w:val="left" w:pos="8560"/>
        </w:tabs>
        <w:rPr>
          <w:sz w:val="24"/>
        </w:rPr>
      </w:pPr>
      <w:r>
        <w:rPr>
          <w:sz w:val="24"/>
        </w:rPr>
        <w:t>Clients shall be</w:t>
      </w:r>
      <w:r>
        <w:rPr>
          <w:spacing w:val="-5"/>
          <w:sz w:val="24"/>
        </w:rPr>
        <w:t xml:space="preserve"> </w:t>
      </w:r>
      <w:r>
        <w:rPr>
          <w:sz w:val="24"/>
        </w:rPr>
        <w:t xml:space="preserve">billed </w:t>
      </w:r>
      <w:r>
        <w:rPr>
          <w:sz w:val="24"/>
          <w:u w:val="single"/>
        </w:rPr>
        <w:t xml:space="preserve"> </w:t>
      </w:r>
      <w:r>
        <w:rPr>
          <w:sz w:val="24"/>
          <w:u w:val="single"/>
        </w:rPr>
        <w:tab/>
      </w:r>
    </w:p>
    <w:p w14:paraId="72F2FA7A" w14:textId="77777777" w:rsidR="00E9458D" w:rsidRDefault="005C6BD6">
      <w:pPr>
        <w:pStyle w:val="ListParagraph"/>
        <w:numPr>
          <w:ilvl w:val="0"/>
          <w:numId w:val="35"/>
        </w:numPr>
        <w:tabs>
          <w:tab w:val="left" w:pos="2161"/>
        </w:tabs>
        <w:rPr>
          <w:sz w:val="24"/>
        </w:rPr>
      </w:pPr>
      <w:r>
        <w:rPr>
          <w:sz w:val="24"/>
        </w:rPr>
        <w:t>All billings for services shall be approved in advance by authorized</w:t>
      </w:r>
      <w:r>
        <w:rPr>
          <w:spacing w:val="-3"/>
          <w:sz w:val="24"/>
        </w:rPr>
        <w:t xml:space="preserve"> </w:t>
      </w:r>
      <w:r>
        <w:rPr>
          <w:sz w:val="24"/>
        </w:rPr>
        <w:t>personnel.</w:t>
      </w:r>
    </w:p>
    <w:p w14:paraId="6E80228A" w14:textId="77777777" w:rsidR="00E9458D" w:rsidRDefault="005C6BD6">
      <w:pPr>
        <w:pStyle w:val="ListParagraph"/>
        <w:numPr>
          <w:ilvl w:val="0"/>
          <w:numId w:val="35"/>
        </w:numPr>
        <w:tabs>
          <w:tab w:val="left" w:pos="2161"/>
        </w:tabs>
        <w:rPr>
          <w:sz w:val="24"/>
        </w:rPr>
      </w:pPr>
      <w:r>
        <w:rPr>
          <w:sz w:val="24"/>
        </w:rPr>
        <w:t>The Manager/Administrator or designee</w:t>
      </w:r>
      <w:r>
        <w:rPr>
          <w:spacing w:val="-1"/>
          <w:sz w:val="24"/>
        </w:rPr>
        <w:t xml:space="preserve"> </w:t>
      </w:r>
      <w:r>
        <w:rPr>
          <w:sz w:val="24"/>
        </w:rPr>
        <w:t>shall,</w:t>
      </w:r>
    </w:p>
    <w:p w14:paraId="44B9EAAA" w14:textId="77777777" w:rsidR="00E9458D" w:rsidRDefault="005C6BD6">
      <w:pPr>
        <w:pStyle w:val="ListParagraph"/>
        <w:numPr>
          <w:ilvl w:val="1"/>
          <w:numId w:val="35"/>
        </w:numPr>
        <w:tabs>
          <w:tab w:val="left" w:pos="2521"/>
        </w:tabs>
        <w:ind w:hanging="361"/>
        <w:rPr>
          <w:sz w:val="24"/>
        </w:rPr>
      </w:pPr>
      <w:r>
        <w:rPr>
          <w:sz w:val="24"/>
        </w:rPr>
        <w:t>on a timely basis</w:t>
      </w:r>
      <w:r>
        <w:rPr>
          <w:spacing w:val="-1"/>
          <w:sz w:val="24"/>
        </w:rPr>
        <w:t xml:space="preserve"> </w:t>
      </w:r>
      <w:r>
        <w:rPr>
          <w:sz w:val="24"/>
        </w:rPr>
        <w:t>:</w:t>
      </w:r>
    </w:p>
    <w:p w14:paraId="2B6C5034" w14:textId="77777777" w:rsidR="00E9458D" w:rsidRDefault="005C6BD6">
      <w:pPr>
        <w:pStyle w:val="ListParagraph"/>
        <w:numPr>
          <w:ilvl w:val="2"/>
          <w:numId w:val="35"/>
        </w:numPr>
        <w:tabs>
          <w:tab w:val="left" w:pos="2880"/>
          <w:tab w:val="left" w:pos="2881"/>
        </w:tabs>
        <w:ind w:hanging="361"/>
        <w:rPr>
          <w:sz w:val="24"/>
        </w:rPr>
      </w:pPr>
      <w:r>
        <w:rPr>
          <w:sz w:val="24"/>
        </w:rPr>
        <w:t>prepare all billings and invoices, in accordance with its billing</w:t>
      </w:r>
      <w:r>
        <w:rPr>
          <w:spacing w:val="-5"/>
          <w:sz w:val="24"/>
        </w:rPr>
        <w:t xml:space="preserve"> </w:t>
      </w:r>
      <w:r>
        <w:rPr>
          <w:sz w:val="24"/>
        </w:rPr>
        <w:t>period;</w:t>
      </w:r>
    </w:p>
    <w:p w14:paraId="754DA990" w14:textId="77777777" w:rsidR="00E9458D" w:rsidRDefault="005C6BD6">
      <w:pPr>
        <w:pStyle w:val="ListParagraph"/>
        <w:numPr>
          <w:ilvl w:val="2"/>
          <w:numId w:val="35"/>
        </w:numPr>
        <w:tabs>
          <w:tab w:val="left" w:pos="2881"/>
        </w:tabs>
        <w:ind w:hanging="361"/>
        <w:rPr>
          <w:sz w:val="24"/>
        </w:rPr>
      </w:pPr>
      <w:r>
        <w:rPr>
          <w:sz w:val="24"/>
        </w:rPr>
        <w:t>record the billing/invoice in the Accounts Receivable</w:t>
      </w:r>
      <w:r>
        <w:rPr>
          <w:spacing w:val="-1"/>
          <w:sz w:val="24"/>
        </w:rPr>
        <w:t xml:space="preserve"> </w:t>
      </w:r>
      <w:r>
        <w:rPr>
          <w:sz w:val="24"/>
        </w:rPr>
        <w:t>Ledger;</w:t>
      </w:r>
    </w:p>
    <w:p w14:paraId="3F6EEEE0" w14:textId="77777777" w:rsidR="00E9458D" w:rsidRDefault="005C6BD6">
      <w:pPr>
        <w:pStyle w:val="ListParagraph"/>
        <w:numPr>
          <w:ilvl w:val="2"/>
          <w:numId w:val="35"/>
        </w:numPr>
        <w:tabs>
          <w:tab w:val="left" w:pos="2881"/>
        </w:tabs>
        <w:ind w:right="1699"/>
        <w:rPr>
          <w:sz w:val="24"/>
        </w:rPr>
      </w:pPr>
      <w:r>
        <w:rPr>
          <w:sz w:val="24"/>
        </w:rPr>
        <w:t>post the Accounts Receivable Ledger to the General Ledger, utilizing the billing/invoice</w:t>
      </w:r>
      <w:r>
        <w:rPr>
          <w:spacing w:val="-1"/>
          <w:sz w:val="24"/>
        </w:rPr>
        <w:t xml:space="preserve"> </w:t>
      </w:r>
      <w:r>
        <w:rPr>
          <w:sz w:val="24"/>
        </w:rPr>
        <w:t>copies.</w:t>
      </w:r>
    </w:p>
    <w:p w14:paraId="1DCEE111" w14:textId="77777777" w:rsidR="00E9458D" w:rsidRDefault="005C6BD6">
      <w:pPr>
        <w:pStyle w:val="ListParagraph"/>
        <w:numPr>
          <w:ilvl w:val="1"/>
          <w:numId w:val="35"/>
        </w:numPr>
        <w:tabs>
          <w:tab w:val="left" w:pos="2521"/>
        </w:tabs>
        <w:ind w:right="1700"/>
        <w:rPr>
          <w:sz w:val="24"/>
        </w:rPr>
      </w:pPr>
      <w:r>
        <w:rPr>
          <w:sz w:val="24"/>
        </w:rPr>
        <w:t>On a monthly basis, reconcile the Accounts Receivable Ledger to the General Ledger.</w:t>
      </w:r>
    </w:p>
    <w:p w14:paraId="249D0CEA" w14:textId="77777777" w:rsidR="00E9458D" w:rsidRDefault="005C6BD6">
      <w:pPr>
        <w:pStyle w:val="ListParagraph"/>
        <w:numPr>
          <w:ilvl w:val="1"/>
          <w:numId w:val="35"/>
        </w:numPr>
        <w:tabs>
          <w:tab w:val="left" w:pos="2521"/>
        </w:tabs>
        <w:spacing w:before="1"/>
        <w:ind w:hanging="361"/>
        <w:rPr>
          <w:sz w:val="24"/>
        </w:rPr>
      </w:pPr>
      <w:r>
        <w:rPr>
          <w:sz w:val="24"/>
        </w:rPr>
        <w:t>initiate collection procedures on all invoices older than 30</w:t>
      </w:r>
      <w:r>
        <w:rPr>
          <w:spacing w:val="-1"/>
          <w:sz w:val="24"/>
        </w:rPr>
        <w:t xml:space="preserve"> </w:t>
      </w:r>
      <w:r>
        <w:rPr>
          <w:sz w:val="24"/>
        </w:rPr>
        <w:t>days.</w:t>
      </w:r>
    </w:p>
    <w:p w14:paraId="38052847" w14:textId="77777777" w:rsidR="00E9458D" w:rsidRDefault="005C6BD6">
      <w:pPr>
        <w:pStyle w:val="ListParagraph"/>
        <w:numPr>
          <w:ilvl w:val="1"/>
          <w:numId w:val="35"/>
        </w:numPr>
        <w:tabs>
          <w:tab w:val="left" w:pos="2521"/>
        </w:tabs>
        <w:ind w:hanging="361"/>
        <w:rPr>
          <w:sz w:val="24"/>
        </w:rPr>
      </w:pPr>
      <w:r>
        <w:rPr>
          <w:sz w:val="24"/>
        </w:rPr>
        <w:t>maintain all receivable records in a locked file</w:t>
      </w:r>
      <w:r>
        <w:rPr>
          <w:spacing w:val="-5"/>
          <w:sz w:val="24"/>
        </w:rPr>
        <w:t xml:space="preserve"> </w:t>
      </w:r>
      <w:r>
        <w:rPr>
          <w:sz w:val="24"/>
        </w:rPr>
        <w:t>cabinet.</w:t>
      </w:r>
    </w:p>
    <w:p w14:paraId="38E6F945"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77C94611" w14:textId="77777777">
        <w:trPr>
          <w:trHeight w:val="552"/>
        </w:trPr>
        <w:tc>
          <w:tcPr>
            <w:tcW w:w="5689" w:type="dxa"/>
          </w:tcPr>
          <w:p w14:paraId="0FF59EDE"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5CDC531C" w14:textId="77777777" w:rsidR="00E9458D" w:rsidRDefault="00E9458D">
            <w:pPr>
              <w:pStyle w:val="TableParagraph"/>
              <w:ind w:left="0"/>
              <w:rPr>
                <w:sz w:val="24"/>
              </w:rPr>
            </w:pPr>
          </w:p>
          <w:p w14:paraId="0B6D3650" w14:textId="77777777" w:rsidR="00E9458D" w:rsidRDefault="005C6BD6">
            <w:pPr>
              <w:pStyle w:val="TableParagraph"/>
              <w:ind w:left="487"/>
              <w:rPr>
                <w:sz w:val="20"/>
              </w:rPr>
            </w:pPr>
            <w:r>
              <w:rPr>
                <w:noProof/>
                <w:sz w:val="20"/>
              </w:rPr>
              <w:drawing>
                <wp:inline distT="0" distB="0" distL="0" distR="0" wp14:anchorId="4C996D92" wp14:editId="350D4FFC">
                  <wp:extent cx="1390695" cy="966501"/>
                  <wp:effectExtent l="0" t="0" r="0" b="0"/>
                  <wp:docPr id="134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1D12C6D" w14:textId="77777777">
        <w:trPr>
          <w:trHeight w:val="1244"/>
        </w:trPr>
        <w:tc>
          <w:tcPr>
            <w:tcW w:w="5689" w:type="dxa"/>
          </w:tcPr>
          <w:p w14:paraId="7F92046A" w14:textId="77777777" w:rsidR="00E9458D" w:rsidRDefault="00E9458D">
            <w:pPr>
              <w:pStyle w:val="TableParagraph"/>
              <w:ind w:left="0"/>
              <w:rPr>
                <w:sz w:val="24"/>
              </w:rPr>
            </w:pPr>
          </w:p>
          <w:p w14:paraId="1FC05BA8"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6:</w:t>
            </w:r>
            <w:r>
              <w:rPr>
                <w:b/>
                <w:sz w:val="24"/>
              </w:rPr>
              <w:tab/>
              <w:t>Financial Management</w:t>
            </w:r>
          </w:p>
        </w:tc>
        <w:tc>
          <w:tcPr>
            <w:tcW w:w="3168" w:type="dxa"/>
            <w:vMerge/>
            <w:tcBorders>
              <w:top w:val="nil"/>
            </w:tcBorders>
          </w:tcPr>
          <w:p w14:paraId="31890D54" w14:textId="77777777" w:rsidR="00E9458D" w:rsidRDefault="00E9458D">
            <w:pPr>
              <w:rPr>
                <w:sz w:val="2"/>
                <w:szCs w:val="2"/>
              </w:rPr>
            </w:pPr>
          </w:p>
        </w:tc>
      </w:tr>
      <w:tr w:rsidR="00E9458D" w14:paraId="12A3A27A" w14:textId="77777777">
        <w:trPr>
          <w:trHeight w:val="275"/>
        </w:trPr>
        <w:tc>
          <w:tcPr>
            <w:tcW w:w="5689" w:type="dxa"/>
            <w:vMerge w:val="restart"/>
          </w:tcPr>
          <w:p w14:paraId="00A2346F" w14:textId="77777777" w:rsidR="00E9458D" w:rsidRDefault="00E9458D">
            <w:pPr>
              <w:pStyle w:val="TableParagraph"/>
              <w:ind w:left="0"/>
              <w:rPr>
                <w:sz w:val="24"/>
              </w:rPr>
            </w:pPr>
          </w:p>
          <w:p w14:paraId="69C229EA" w14:textId="77777777" w:rsidR="00E9458D" w:rsidRDefault="005C6BD6">
            <w:pPr>
              <w:pStyle w:val="TableParagraph"/>
              <w:rPr>
                <w:b/>
                <w:sz w:val="24"/>
              </w:rPr>
            </w:pPr>
            <w:r>
              <w:rPr>
                <w:b/>
                <w:sz w:val="24"/>
              </w:rPr>
              <w:t>Policy Title: Billings &amp; Receivables</w:t>
            </w:r>
          </w:p>
        </w:tc>
        <w:tc>
          <w:tcPr>
            <w:tcW w:w="3168" w:type="dxa"/>
          </w:tcPr>
          <w:p w14:paraId="58CEDA90" w14:textId="77777777" w:rsidR="00E9458D" w:rsidRDefault="005C6BD6">
            <w:pPr>
              <w:pStyle w:val="TableParagraph"/>
              <w:spacing w:line="256" w:lineRule="exact"/>
              <w:rPr>
                <w:b/>
                <w:sz w:val="24"/>
              </w:rPr>
            </w:pPr>
            <w:r>
              <w:rPr>
                <w:b/>
                <w:sz w:val="24"/>
              </w:rPr>
              <w:t>Policy Number: 6.50</w:t>
            </w:r>
          </w:p>
        </w:tc>
      </w:tr>
      <w:tr w:rsidR="00E9458D" w14:paraId="42E08AA6" w14:textId="77777777">
        <w:trPr>
          <w:trHeight w:val="275"/>
        </w:trPr>
        <w:tc>
          <w:tcPr>
            <w:tcW w:w="5689" w:type="dxa"/>
            <w:vMerge/>
            <w:tcBorders>
              <w:top w:val="nil"/>
            </w:tcBorders>
          </w:tcPr>
          <w:p w14:paraId="2A9CE5D5" w14:textId="77777777" w:rsidR="00E9458D" w:rsidRDefault="00E9458D">
            <w:pPr>
              <w:rPr>
                <w:sz w:val="2"/>
                <w:szCs w:val="2"/>
              </w:rPr>
            </w:pPr>
          </w:p>
        </w:tc>
        <w:tc>
          <w:tcPr>
            <w:tcW w:w="3168" w:type="dxa"/>
          </w:tcPr>
          <w:p w14:paraId="6029E91B" w14:textId="77777777" w:rsidR="00E9458D" w:rsidRDefault="005C6BD6">
            <w:pPr>
              <w:pStyle w:val="TableParagraph"/>
              <w:spacing w:line="255" w:lineRule="exact"/>
              <w:rPr>
                <w:b/>
                <w:sz w:val="24"/>
              </w:rPr>
            </w:pPr>
            <w:r>
              <w:rPr>
                <w:b/>
                <w:sz w:val="24"/>
              </w:rPr>
              <w:t>Effective Date:</w:t>
            </w:r>
          </w:p>
        </w:tc>
      </w:tr>
      <w:tr w:rsidR="00E9458D" w14:paraId="1FB3A0D8" w14:textId="77777777">
        <w:trPr>
          <w:trHeight w:val="276"/>
        </w:trPr>
        <w:tc>
          <w:tcPr>
            <w:tcW w:w="5689" w:type="dxa"/>
            <w:vMerge/>
            <w:tcBorders>
              <w:top w:val="nil"/>
            </w:tcBorders>
          </w:tcPr>
          <w:p w14:paraId="3B33D3FA" w14:textId="77777777" w:rsidR="00E9458D" w:rsidRDefault="00E9458D">
            <w:pPr>
              <w:rPr>
                <w:sz w:val="2"/>
                <w:szCs w:val="2"/>
              </w:rPr>
            </w:pPr>
          </w:p>
        </w:tc>
        <w:tc>
          <w:tcPr>
            <w:tcW w:w="3168" w:type="dxa"/>
          </w:tcPr>
          <w:p w14:paraId="4E57F736" w14:textId="77777777" w:rsidR="00E9458D" w:rsidRDefault="005C6BD6">
            <w:pPr>
              <w:pStyle w:val="TableParagraph"/>
              <w:spacing w:before="1" w:line="255" w:lineRule="exact"/>
              <w:rPr>
                <w:b/>
                <w:sz w:val="24"/>
              </w:rPr>
            </w:pPr>
            <w:r>
              <w:rPr>
                <w:b/>
                <w:sz w:val="24"/>
              </w:rPr>
              <w:t>Revision Date:</w:t>
            </w:r>
          </w:p>
        </w:tc>
      </w:tr>
      <w:tr w:rsidR="00E9458D" w14:paraId="74A57274" w14:textId="77777777">
        <w:trPr>
          <w:trHeight w:val="275"/>
        </w:trPr>
        <w:tc>
          <w:tcPr>
            <w:tcW w:w="5689" w:type="dxa"/>
            <w:vMerge/>
            <w:tcBorders>
              <w:top w:val="nil"/>
            </w:tcBorders>
          </w:tcPr>
          <w:p w14:paraId="492E4A39" w14:textId="77777777" w:rsidR="00E9458D" w:rsidRDefault="00E9458D">
            <w:pPr>
              <w:rPr>
                <w:sz w:val="2"/>
                <w:szCs w:val="2"/>
              </w:rPr>
            </w:pPr>
          </w:p>
        </w:tc>
        <w:tc>
          <w:tcPr>
            <w:tcW w:w="3168" w:type="dxa"/>
          </w:tcPr>
          <w:p w14:paraId="0FE238B0" w14:textId="77777777" w:rsidR="00E9458D" w:rsidRDefault="005C6BD6">
            <w:pPr>
              <w:pStyle w:val="TableParagraph"/>
              <w:spacing w:line="255" w:lineRule="exact"/>
              <w:rPr>
                <w:b/>
                <w:sz w:val="24"/>
              </w:rPr>
            </w:pPr>
            <w:r>
              <w:rPr>
                <w:b/>
                <w:sz w:val="24"/>
              </w:rPr>
              <w:t>Approved By:</w:t>
            </w:r>
          </w:p>
        </w:tc>
      </w:tr>
      <w:tr w:rsidR="00E9458D" w14:paraId="0FB697BC" w14:textId="77777777">
        <w:trPr>
          <w:trHeight w:val="276"/>
        </w:trPr>
        <w:tc>
          <w:tcPr>
            <w:tcW w:w="5689" w:type="dxa"/>
            <w:vMerge/>
            <w:tcBorders>
              <w:top w:val="nil"/>
            </w:tcBorders>
          </w:tcPr>
          <w:p w14:paraId="0A24C707" w14:textId="77777777" w:rsidR="00E9458D" w:rsidRDefault="00E9458D">
            <w:pPr>
              <w:rPr>
                <w:sz w:val="2"/>
                <w:szCs w:val="2"/>
              </w:rPr>
            </w:pPr>
          </w:p>
        </w:tc>
        <w:tc>
          <w:tcPr>
            <w:tcW w:w="3168" w:type="dxa"/>
          </w:tcPr>
          <w:p w14:paraId="3FF406D3" w14:textId="77777777" w:rsidR="00E9458D" w:rsidRDefault="005C6BD6">
            <w:pPr>
              <w:pStyle w:val="TableParagraph"/>
              <w:spacing w:line="257" w:lineRule="exact"/>
              <w:rPr>
                <w:b/>
                <w:sz w:val="24"/>
              </w:rPr>
            </w:pPr>
            <w:r>
              <w:rPr>
                <w:b/>
                <w:sz w:val="24"/>
              </w:rPr>
              <w:t>Page Number: Page 2 of 2</w:t>
            </w:r>
          </w:p>
        </w:tc>
      </w:tr>
    </w:tbl>
    <w:p w14:paraId="6AE7BAEC" w14:textId="77777777" w:rsidR="00E9458D" w:rsidRDefault="00E9458D">
      <w:pPr>
        <w:pStyle w:val="BodyText"/>
        <w:spacing w:before="8"/>
        <w:ind w:left="0" w:firstLine="0"/>
        <w:rPr>
          <w:sz w:val="16"/>
        </w:rPr>
      </w:pPr>
    </w:p>
    <w:p w14:paraId="56FACF58" w14:textId="77777777" w:rsidR="00E9458D" w:rsidRDefault="005C6BD6">
      <w:pPr>
        <w:pStyle w:val="ListParagraph"/>
        <w:numPr>
          <w:ilvl w:val="1"/>
          <w:numId w:val="35"/>
        </w:numPr>
        <w:tabs>
          <w:tab w:val="left" w:pos="2521"/>
        </w:tabs>
        <w:spacing w:before="90" w:line="275" w:lineRule="exact"/>
        <w:ind w:hanging="361"/>
        <w:rPr>
          <w:sz w:val="24"/>
        </w:rPr>
      </w:pPr>
      <w:r>
        <w:rPr>
          <w:sz w:val="24"/>
        </w:rPr>
        <w:t>inform clients of the Agency’s billing procedures and payment</w:t>
      </w:r>
      <w:r>
        <w:rPr>
          <w:spacing w:val="-4"/>
          <w:sz w:val="24"/>
        </w:rPr>
        <w:t xml:space="preserve"> </w:t>
      </w:r>
      <w:r>
        <w:rPr>
          <w:sz w:val="24"/>
        </w:rPr>
        <w:t>methods.</w:t>
      </w:r>
    </w:p>
    <w:p w14:paraId="6EF1341D" w14:textId="77777777" w:rsidR="00E9458D" w:rsidRDefault="005C6BD6">
      <w:pPr>
        <w:pStyle w:val="ListParagraph"/>
        <w:numPr>
          <w:ilvl w:val="0"/>
          <w:numId w:val="35"/>
        </w:numPr>
        <w:tabs>
          <w:tab w:val="left" w:pos="2161"/>
        </w:tabs>
        <w:spacing w:line="275" w:lineRule="exact"/>
        <w:rPr>
          <w:sz w:val="24"/>
        </w:rPr>
      </w:pPr>
      <w:r>
        <w:rPr>
          <w:sz w:val="24"/>
        </w:rPr>
        <w:t>Payment shall be due upon receipt of the</w:t>
      </w:r>
      <w:r>
        <w:rPr>
          <w:spacing w:val="-1"/>
          <w:sz w:val="24"/>
        </w:rPr>
        <w:t xml:space="preserve"> </w:t>
      </w:r>
      <w:r>
        <w:rPr>
          <w:sz w:val="24"/>
        </w:rPr>
        <w:t>bill/invoice.</w:t>
      </w:r>
    </w:p>
    <w:p w14:paraId="366931E0" w14:textId="77777777" w:rsidR="00E9458D" w:rsidRDefault="005C6BD6">
      <w:pPr>
        <w:pStyle w:val="ListParagraph"/>
        <w:numPr>
          <w:ilvl w:val="0"/>
          <w:numId w:val="35"/>
        </w:numPr>
        <w:tabs>
          <w:tab w:val="left" w:pos="2161"/>
        </w:tabs>
        <w:ind w:right="1703"/>
        <w:rPr>
          <w:sz w:val="24"/>
        </w:rPr>
      </w:pPr>
      <w:r>
        <w:rPr>
          <w:sz w:val="24"/>
        </w:rPr>
        <w:t>Payment for services rendered shall be made by check, money order, cash or credit card.</w:t>
      </w:r>
    </w:p>
    <w:p w14:paraId="7CAB233B" w14:textId="77777777" w:rsidR="00E9458D" w:rsidRDefault="005C6BD6">
      <w:pPr>
        <w:pStyle w:val="ListParagraph"/>
        <w:numPr>
          <w:ilvl w:val="0"/>
          <w:numId w:val="35"/>
        </w:numPr>
        <w:tabs>
          <w:tab w:val="left" w:pos="2161"/>
        </w:tabs>
        <w:ind w:right="1700"/>
        <w:rPr>
          <w:sz w:val="24"/>
        </w:rPr>
      </w:pPr>
      <w:r>
        <w:rPr>
          <w:sz w:val="24"/>
        </w:rPr>
        <w:t>The Agency shall not accept checks, which have been endorsed to it or to any of its employees.</w:t>
      </w:r>
    </w:p>
    <w:p w14:paraId="4C738BDD" w14:textId="77777777" w:rsidR="00E9458D" w:rsidRDefault="005C6BD6">
      <w:pPr>
        <w:pStyle w:val="ListParagraph"/>
        <w:numPr>
          <w:ilvl w:val="0"/>
          <w:numId w:val="35"/>
        </w:numPr>
        <w:tabs>
          <w:tab w:val="left" w:pos="2161"/>
        </w:tabs>
        <w:rPr>
          <w:sz w:val="24"/>
        </w:rPr>
      </w:pPr>
      <w:r>
        <w:rPr>
          <w:sz w:val="24"/>
        </w:rPr>
        <w:t>Clients shall be informed of the billing</w:t>
      </w:r>
      <w:r>
        <w:rPr>
          <w:spacing w:val="-5"/>
          <w:sz w:val="24"/>
        </w:rPr>
        <w:t xml:space="preserve"> </w:t>
      </w:r>
      <w:r>
        <w:rPr>
          <w:sz w:val="24"/>
        </w:rPr>
        <w:t>cycle,</w:t>
      </w:r>
    </w:p>
    <w:p w14:paraId="07C979D3" w14:textId="77777777" w:rsidR="00E9458D" w:rsidRDefault="005C6BD6">
      <w:pPr>
        <w:pStyle w:val="ListParagraph"/>
        <w:numPr>
          <w:ilvl w:val="0"/>
          <w:numId w:val="35"/>
        </w:numPr>
        <w:tabs>
          <w:tab w:val="left" w:pos="2161"/>
        </w:tabs>
        <w:ind w:right="1698"/>
        <w:jc w:val="both"/>
        <w:rPr>
          <w:sz w:val="24"/>
        </w:rPr>
      </w:pPr>
      <w:r>
        <w:rPr>
          <w:sz w:val="24"/>
        </w:rPr>
        <w:t>Accounts receivable shall be followed up on at 30 and 60 day intervals after the initial invoice was sent. If invoices remain unpaid, after 60 days, clients shall be denied further services until such time as their bills are paid in</w:t>
      </w:r>
      <w:r>
        <w:rPr>
          <w:spacing w:val="-5"/>
          <w:sz w:val="24"/>
        </w:rPr>
        <w:t xml:space="preserve"> </w:t>
      </w:r>
      <w:r>
        <w:rPr>
          <w:sz w:val="24"/>
        </w:rPr>
        <w:t>full.</w:t>
      </w:r>
    </w:p>
    <w:p w14:paraId="575353A4" w14:textId="77777777" w:rsidR="00E9458D" w:rsidRDefault="005C6BD6">
      <w:pPr>
        <w:pStyle w:val="ListParagraph"/>
        <w:numPr>
          <w:ilvl w:val="0"/>
          <w:numId w:val="35"/>
        </w:numPr>
        <w:tabs>
          <w:tab w:val="left" w:pos="2161"/>
        </w:tabs>
        <w:ind w:right="1698"/>
        <w:jc w:val="both"/>
        <w:rPr>
          <w:sz w:val="24"/>
        </w:rPr>
      </w:pPr>
      <w:r>
        <w:rPr>
          <w:sz w:val="24"/>
        </w:rPr>
        <w:t>Agency performed audits and impromptu audits shall be regularly scheduled and conducted to monitor false claims and fiscal abuse activities. Internal audits shall include:</w:t>
      </w:r>
    </w:p>
    <w:p w14:paraId="32BC9910" w14:textId="77777777" w:rsidR="00E9458D" w:rsidRDefault="005C6BD6">
      <w:pPr>
        <w:pStyle w:val="ListParagraph"/>
        <w:numPr>
          <w:ilvl w:val="1"/>
          <w:numId w:val="35"/>
        </w:numPr>
        <w:tabs>
          <w:tab w:val="left" w:pos="2509"/>
          <w:tab w:val="left" w:pos="2510"/>
        </w:tabs>
        <w:ind w:left="2509" w:hanging="426"/>
        <w:rPr>
          <w:sz w:val="24"/>
        </w:rPr>
      </w:pPr>
      <w:r>
        <w:rPr>
          <w:sz w:val="24"/>
        </w:rPr>
        <w:t>compliance with state and federal</w:t>
      </w:r>
      <w:r>
        <w:rPr>
          <w:spacing w:val="-2"/>
          <w:sz w:val="24"/>
        </w:rPr>
        <w:t xml:space="preserve"> </w:t>
      </w:r>
      <w:r>
        <w:rPr>
          <w:sz w:val="24"/>
        </w:rPr>
        <w:t>regulations;</w:t>
      </w:r>
    </w:p>
    <w:p w14:paraId="0848D687" w14:textId="77777777" w:rsidR="00E9458D" w:rsidRDefault="005C6BD6">
      <w:pPr>
        <w:pStyle w:val="ListParagraph"/>
        <w:numPr>
          <w:ilvl w:val="1"/>
          <w:numId w:val="35"/>
        </w:numPr>
        <w:tabs>
          <w:tab w:val="left" w:pos="2509"/>
          <w:tab w:val="left" w:pos="2510"/>
        </w:tabs>
        <w:ind w:left="2509" w:hanging="426"/>
        <w:rPr>
          <w:sz w:val="24"/>
        </w:rPr>
      </w:pPr>
      <w:r>
        <w:rPr>
          <w:sz w:val="24"/>
        </w:rPr>
        <w:t>compliance with Agency policies and</w:t>
      </w:r>
      <w:r>
        <w:rPr>
          <w:spacing w:val="-2"/>
          <w:sz w:val="24"/>
        </w:rPr>
        <w:t xml:space="preserve"> </w:t>
      </w:r>
      <w:r>
        <w:rPr>
          <w:sz w:val="24"/>
        </w:rPr>
        <w:t>procedures;</w:t>
      </w:r>
    </w:p>
    <w:p w14:paraId="6D5AB91B" w14:textId="77777777" w:rsidR="00E9458D" w:rsidRDefault="005C6BD6">
      <w:pPr>
        <w:pStyle w:val="ListParagraph"/>
        <w:numPr>
          <w:ilvl w:val="1"/>
          <w:numId w:val="35"/>
        </w:numPr>
        <w:tabs>
          <w:tab w:val="left" w:pos="2509"/>
          <w:tab w:val="left" w:pos="2510"/>
        </w:tabs>
        <w:ind w:left="2509" w:hanging="426"/>
        <w:rPr>
          <w:sz w:val="24"/>
        </w:rPr>
      </w:pPr>
      <w:r>
        <w:rPr>
          <w:sz w:val="24"/>
        </w:rPr>
        <w:t>compliance with billing</w:t>
      </w:r>
      <w:r>
        <w:rPr>
          <w:spacing w:val="-2"/>
          <w:sz w:val="24"/>
        </w:rPr>
        <w:t xml:space="preserve"> </w:t>
      </w:r>
      <w:r>
        <w:rPr>
          <w:sz w:val="24"/>
        </w:rPr>
        <w:t>procedures;</w:t>
      </w:r>
    </w:p>
    <w:p w14:paraId="4C7C2643" w14:textId="77777777" w:rsidR="00E9458D" w:rsidRDefault="005C6BD6">
      <w:pPr>
        <w:pStyle w:val="ListParagraph"/>
        <w:numPr>
          <w:ilvl w:val="1"/>
          <w:numId w:val="35"/>
        </w:numPr>
        <w:tabs>
          <w:tab w:val="left" w:pos="2509"/>
          <w:tab w:val="left" w:pos="2510"/>
        </w:tabs>
        <w:ind w:left="2509" w:hanging="426"/>
        <w:rPr>
          <w:sz w:val="24"/>
        </w:rPr>
      </w:pPr>
      <w:r>
        <w:rPr>
          <w:sz w:val="24"/>
        </w:rPr>
        <w:t>adequacy of internal controls,</w:t>
      </w:r>
      <w:r>
        <w:rPr>
          <w:spacing w:val="-1"/>
          <w:sz w:val="24"/>
        </w:rPr>
        <w:t xml:space="preserve"> </w:t>
      </w:r>
      <w:r>
        <w:rPr>
          <w:sz w:val="24"/>
        </w:rPr>
        <w:t>including:</w:t>
      </w:r>
    </w:p>
    <w:p w14:paraId="51D4B015" w14:textId="77777777" w:rsidR="00E9458D" w:rsidRDefault="005C6BD6">
      <w:pPr>
        <w:pStyle w:val="ListParagraph"/>
        <w:numPr>
          <w:ilvl w:val="2"/>
          <w:numId w:val="35"/>
        </w:numPr>
        <w:tabs>
          <w:tab w:val="left" w:pos="2934"/>
          <w:tab w:val="left" w:pos="2935"/>
        </w:tabs>
        <w:ind w:left="2934" w:hanging="426"/>
        <w:rPr>
          <w:sz w:val="24"/>
        </w:rPr>
      </w:pPr>
      <w:r>
        <w:rPr>
          <w:sz w:val="24"/>
        </w:rPr>
        <w:t>billing</w:t>
      </w:r>
      <w:r>
        <w:rPr>
          <w:spacing w:val="-1"/>
          <w:sz w:val="24"/>
        </w:rPr>
        <w:t xml:space="preserve"> </w:t>
      </w:r>
      <w:r>
        <w:rPr>
          <w:sz w:val="24"/>
        </w:rPr>
        <w:t>processes;</w:t>
      </w:r>
    </w:p>
    <w:p w14:paraId="6773E400" w14:textId="77777777" w:rsidR="00E9458D" w:rsidRDefault="005C6BD6">
      <w:pPr>
        <w:pStyle w:val="ListParagraph"/>
        <w:numPr>
          <w:ilvl w:val="2"/>
          <w:numId w:val="35"/>
        </w:numPr>
        <w:tabs>
          <w:tab w:val="left" w:pos="2934"/>
          <w:tab w:val="left" w:pos="2935"/>
        </w:tabs>
        <w:ind w:left="2934" w:hanging="426"/>
        <w:rPr>
          <w:sz w:val="24"/>
        </w:rPr>
      </w:pPr>
      <w:r>
        <w:rPr>
          <w:sz w:val="24"/>
        </w:rPr>
        <w:t>cash</w:t>
      </w:r>
      <w:r>
        <w:rPr>
          <w:spacing w:val="-1"/>
          <w:sz w:val="24"/>
        </w:rPr>
        <w:t xml:space="preserve"> </w:t>
      </w:r>
      <w:r>
        <w:rPr>
          <w:sz w:val="24"/>
        </w:rPr>
        <w:t>receipts;</w:t>
      </w:r>
    </w:p>
    <w:p w14:paraId="63FED40D" w14:textId="77777777" w:rsidR="00E9458D" w:rsidRDefault="005C6BD6">
      <w:pPr>
        <w:pStyle w:val="ListParagraph"/>
        <w:numPr>
          <w:ilvl w:val="2"/>
          <w:numId w:val="35"/>
        </w:numPr>
        <w:tabs>
          <w:tab w:val="left" w:pos="2935"/>
        </w:tabs>
        <w:ind w:left="2934" w:hanging="426"/>
        <w:rPr>
          <w:sz w:val="24"/>
        </w:rPr>
      </w:pPr>
      <w:r>
        <w:rPr>
          <w:sz w:val="24"/>
        </w:rPr>
        <w:t>payment</w:t>
      </w:r>
      <w:r>
        <w:rPr>
          <w:spacing w:val="-1"/>
          <w:sz w:val="24"/>
        </w:rPr>
        <w:t xml:space="preserve"> </w:t>
      </w:r>
      <w:r>
        <w:rPr>
          <w:sz w:val="24"/>
        </w:rPr>
        <w:t>postings;</w:t>
      </w:r>
    </w:p>
    <w:p w14:paraId="4219E0D2" w14:textId="77777777" w:rsidR="00E9458D" w:rsidRDefault="005C6BD6">
      <w:pPr>
        <w:pStyle w:val="ListParagraph"/>
        <w:numPr>
          <w:ilvl w:val="2"/>
          <w:numId w:val="35"/>
        </w:numPr>
        <w:tabs>
          <w:tab w:val="left" w:pos="2935"/>
        </w:tabs>
        <w:ind w:left="2934" w:hanging="426"/>
        <w:rPr>
          <w:sz w:val="24"/>
        </w:rPr>
      </w:pPr>
      <w:r>
        <w:rPr>
          <w:sz w:val="24"/>
        </w:rPr>
        <w:t>write-offs;</w:t>
      </w:r>
      <w:r>
        <w:rPr>
          <w:spacing w:val="-1"/>
          <w:sz w:val="24"/>
        </w:rPr>
        <w:t xml:space="preserve"> </w:t>
      </w:r>
      <w:r>
        <w:rPr>
          <w:sz w:val="24"/>
        </w:rPr>
        <w:t>and,</w:t>
      </w:r>
    </w:p>
    <w:p w14:paraId="75D2B9EB" w14:textId="77777777" w:rsidR="00E9458D" w:rsidRDefault="005C6BD6">
      <w:pPr>
        <w:pStyle w:val="ListParagraph"/>
        <w:numPr>
          <w:ilvl w:val="2"/>
          <w:numId w:val="35"/>
        </w:numPr>
        <w:tabs>
          <w:tab w:val="left" w:pos="2934"/>
          <w:tab w:val="left" w:pos="2935"/>
        </w:tabs>
        <w:spacing w:before="1"/>
        <w:ind w:left="2934" w:hanging="426"/>
        <w:rPr>
          <w:sz w:val="24"/>
        </w:rPr>
      </w:pPr>
      <w:r>
        <w:rPr>
          <w:sz w:val="24"/>
        </w:rPr>
        <w:t>refunds.</w:t>
      </w:r>
    </w:p>
    <w:p w14:paraId="30336036" w14:textId="77777777" w:rsidR="00E9458D" w:rsidRDefault="00E9458D">
      <w:pPr>
        <w:pStyle w:val="BodyText"/>
        <w:spacing w:before="11"/>
        <w:ind w:left="0" w:firstLine="0"/>
        <w:rPr>
          <w:sz w:val="23"/>
        </w:rPr>
      </w:pPr>
    </w:p>
    <w:p w14:paraId="3DFECA90" w14:textId="77777777" w:rsidR="00E9458D" w:rsidRDefault="005C6BD6">
      <w:pPr>
        <w:pStyle w:val="Heading2"/>
      </w:pPr>
      <w:r>
        <w:t>CROSS POLICY REFERENCES</w:t>
      </w:r>
    </w:p>
    <w:p w14:paraId="72ADD312" w14:textId="77777777" w:rsidR="00E9458D" w:rsidRDefault="005C6BD6">
      <w:pPr>
        <w:pStyle w:val="ListParagraph"/>
        <w:numPr>
          <w:ilvl w:val="0"/>
          <w:numId w:val="34"/>
        </w:numPr>
        <w:tabs>
          <w:tab w:val="left" w:pos="2226"/>
          <w:tab w:val="left" w:pos="2227"/>
        </w:tabs>
        <w:rPr>
          <w:sz w:val="24"/>
        </w:rPr>
      </w:pPr>
      <w:r>
        <w:rPr>
          <w:sz w:val="24"/>
        </w:rPr>
        <w:t>Continuous Quality</w:t>
      </w:r>
      <w:r>
        <w:rPr>
          <w:spacing w:val="-2"/>
          <w:sz w:val="24"/>
        </w:rPr>
        <w:t xml:space="preserve"> </w:t>
      </w:r>
      <w:r>
        <w:rPr>
          <w:sz w:val="24"/>
        </w:rPr>
        <w:t>Improvement</w:t>
      </w:r>
    </w:p>
    <w:p w14:paraId="118754CD" w14:textId="77777777" w:rsidR="00E9458D" w:rsidRDefault="005C6BD6">
      <w:pPr>
        <w:pStyle w:val="ListParagraph"/>
        <w:numPr>
          <w:ilvl w:val="0"/>
          <w:numId w:val="34"/>
        </w:numPr>
        <w:tabs>
          <w:tab w:val="left" w:pos="2226"/>
          <w:tab w:val="left" w:pos="2227"/>
        </w:tabs>
        <w:rPr>
          <w:sz w:val="24"/>
        </w:rPr>
      </w:pPr>
      <w:r>
        <w:rPr>
          <w:sz w:val="24"/>
        </w:rPr>
        <w:t>False Claims</w:t>
      </w:r>
    </w:p>
    <w:p w14:paraId="0FCCE84F" w14:textId="77777777" w:rsidR="00E9458D" w:rsidRDefault="00E9458D">
      <w:pPr>
        <w:pStyle w:val="BodyText"/>
        <w:ind w:left="0" w:firstLine="0"/>
      </w:pPr>
    </w:p>
    <w:p w14:paraId="42F8DC24" w14:textId="77777777" w:rsidR="00E9458D" w:rsidRDefault="005C6BD6">
      <w:pPr>
        <w:pStyle w:val="Heading2"/>
      </w:pPr>
      <w:r>
        <w:t>REFERENCES</w:t>
      </w:r>
    </w:p>
    <w:p w14:paraId="602228D1" w14:textId="77777777" w:rsidR="00E9458D" w:rsidRDefault="005C6BD6">
      <w:pPr>
        <w:pStyle w:val="BodyText"/>
        <w:tabs>
          <w:tab w:val="left" w:pos="2226"/>
        </w:tabs>
        <w:ind w:left="1800" w:firstLine="0"/>
      </w:pPr>
      <w:r>
        <w:t>1.</w:t>
      </w:r>
      <w:r>
        <w:tab/>
        <w:t>Federal Deficit Reduction Act of 2005, Section</w:t>
      </w:r>
      <w:r>
        <w:rPr>
          <w:spacing w:val="-1"/>
        </w:rPr>
        <w:t xml:space="preserve"> </w:t>
      </w:r>
      <w:r>
        <w:t>6032</w:t>
      </w:r>
    </w:p>
    <w:p w14:paraId="1984CEAB" w14:textId="77777777" w:rsidR="00E9458D" w:rsidRDefault="00E9458D">
      <w:p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00CF342" w14:textId="77777777">
        <w:trPr>
          <w:trHeight w:val="552"/>
        </w:trPr>
        <w:tc>
          <w:tcPr>
            <w:tcW w:w="5689" w:type="dxa"/>
          </w:tcPr>
          <w:p w14:paraId="16F92973"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6FB7E483" w14:textId="77777777" w:rsidR="00E9458D" w:rsidRDefault="00E9458D">
            <w:pPr>
              <w:pStyle w:val="TableParagraph"/>
              <w:ind w:left="0"/>
              <w:rPr>
                <w:sz w:val="24"/>
              </w:rPr>
            </w:pPr>
          </w:p>
          <w:p w14:paraId="7CC65738" w14:textId="77777777" w:rsidR="00E9458D" w:rsidRDefault="005C6BD6">
            <w:pPr>
              <w:pStyle w:val="TableParagraph"/>
              <w:ind w:left="487"/>
              <w:rPr>
                <w:sz w:val="20"/>
              </w:rPr>
            </w:pPr>
            <w:r>
              <w:rPr>
                <w:noProof/>
                <w:sz w:val="20"/>
              </w:rPr>
              <w:drawing>
                <wp:inline distT="0" distB="0" distL="0" distR="0" wp14:anchorId="5AC23722" wp14:editId="67CA0338">
                  <wp:extent cx="1390695" cy="966501"/>
                  <wp:effectExtent l="0" t="0" r="0" b="0"/>
                  <wp:docPr id="134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18A5B6C" w14:textId="77777777">
        <w:trPr>
          <w:trHeight w:val="1244"/>
        </w:trPr>
        <w:tc>
          <w:tcPr>
            <w:tcW w:w="5689" w:type="dxa"/>
          </w:tcPr>
          <w:p w14:paraId="6BDD04D0" w14:textId="77777777" w:rsidR="00E9458D" w:rsidRDefault="00E9458D">
            <w:pPr>
              <w:pStyle w:val="TableParagraph"/>
              <w:ind w:left="0"/>
              <w:rPr>
                <w:sz w:val="24"/>
              </w:rPr>
            </w:pPr>
          </w:p>
          <w:p w14:paraId="190E979A"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6:</w:t>
            </w:r>
            <w:r>
              <w:rPr>
                <w:b/>
                <w:sz w:val="24"/>
              </w:rPr>
              <w:tab/>
              <w:t>Financial Management</w:t>
            </w:r>
          </w:p>
        </w:tc>
        <w:tc>
          <w:tcPr>
            <w:tcW w:w="3168" w:type="dxa"/>
            <w:vMerge/>
            <w:tcBorders>
              <w:top w:val="nil"/>
            </w:tcBorders>
          </w:tcPr>
          <w:p w14:paraId="5FDAA21F" w14:textId="77777777" w:rsidR="00E9458D" w:rsidRDefault="00E9458D">
            <w:pPr>
              <w:rPr>
                <w:sz w:val="2"/>
                <w:szCs w:val="2"/>
              </w:rPr>
            </w:pPr>
          </w:p>
        </w:tc>
      </w:tr>
      <w:tr w:rsidR="00E9458D" w14:paraId="59DA975D" w14:textId="77777777">
        <w:trPr>
          <w:trHeight w:val="275"/>
        </w:trPr>
        <w:tc>
          <w:tcPr>
            <w:tcW w:w="5689" w:type="dxa"/>
            <w:vMerge w:val="restart"/>
          </w:tcPr>
          <w:p w14:paraId="13E2281C" w14:textId="77777777" w:rsidR="00E9458D" w:rsidRDefault="00E9458D">
            <w:pPr>
              <w:pStyle w:val="TableParagraph"/>
              <w:ind w:left="0"/>
              <w:rPr>
                <w:sz w:val="24"/>
              </w:rPr>
            </w:pPr>
          </w:p>
          <w:p w14:paraId="662986E5" w14:textId="77777777" w:rsidR="00E9458D" w:rsidRDefault="005C6BD6">
            <w:pPr>
              <w:pStyle w:val="TableParagraph"/>
              <w:rPr>
                <w:b/>
                <w:sz w:val="24"/>
              </w:rPr>
            </w:pPr>
            <w:r>
              <w:rPr>
                <w:b/>
                <w:sz w:val="24"/>
              </w:rPr>
              <w:t>Policy Title:</w:t>
            </w:r>
            <w:r>
              <w:rPr>
                <w:b/>
                <w:spacing w:val="59"/>
                <w:sz w:val="24"/>
              </w:rPr>
              <w:t xml:space="preserve"> </w:t>
            </w:r>
            <w:r>
              <w:rPr>
                <w:b/>
                <w:sz w:val="24"/>
              </w:rPr>
              <w:t>Payroll</w:t>
            </w:r>
          </w:p>
        </w:tc>
        <w:tc>
          <w:tcPr>
            <w:tcW w:w="3168" w:type="dxa"/>
          </w:tcPr>
          <w:p w14:paraId="6228FF64" w14:textId="77777777" w:rsidR="00E9458D" w:rsidRDefault="005C6BD6">
            <w:pPr>
              <w:pStyle w:val="TableParagraph"/>
              <w:spacing w:line="256" w:lineRule="exact"/>
              <w:rPr>
                <w:b/>
                <w:sz w:val="24"/>
              </w:rPr>
            </w:pPr>
            <w:r>
              <w:rPr>
                <w:b/>
                <w:sz w:val="24"/>
              </w:rPr>
              <w:t>Policy Number: 6.60</w:t>
            </w:r>
          </w:p>
        </w:tc>
      </w:tr>
      <w:tr w:rsidR="00E9458D" w14:paraId="59AE7327" w14:textId="77777777">
        <w:trPr>
          <w:trHeight w:val="275"/>
        </w:trPr>
        <w:tc>
          <w:tcPr>
            <w:tcW w:w="5689" w:type="dxa"/>
            <w:vMerge/>
            <w:tcBorders>
              <w:top w:val="nil"/>
            </w:tcBorders>
          </w:tcPr>
          <w:p w14:paraId="31EDA42D" w14:textId="77777777" w:rsidR="00E9458D" w:rsidRDefault="00E9458D">
            <w:pPr>
              <w:rPr>
                <w:sz w:val="2"/>
                <w:szCs w:val="2"/>
              </w:rPr>
            </w:pPr>
          </w:p>
        </w:tc>
        <w:tc>
          <w:tcPr>
            <w:tcW w:w="3168" w:type="dxa"/>
          </w:tcPr>
          <w:p w14:paraId="04C02094" w14:textId="77777777" w:rsidR="00E9458D" w:rsidRDefault="005C6BD6">
            <w:pPr>
              <w:pStyle w:val="TableParagraph"/>
              <w:spacing w:line="255" w:lineRule="exact"/>
              <w:rPr>
                <w:b/>
                <w:sz w:val="24"/>
              </w:rPr>
            </w:pPr>
            <w:r>
              <w:rPr>
                <w:b/>
                <w:sz w:val="24"/>
              </w:rPr>
              <w:t>Effective Date:</w:t>
            </w:r>
          </w:p>
        </w:tc>
      </w:tr>
      <w:tr w:rsidR="00E9458D" w14:paraId="6D9D4BB0" w14:textId="77777777">
        <w:trPr>
          <w:trHeight w:val="276"/>
        </w:trPr>
        <w:tc>
          <w:tcPr>
            <w:tcW w:w="5689" w:type="dxa"/>
            <w:vMerge/>
            <w:tcBorders>
              <w:top w:val="nil"/>
            </w:tcBorders>
          </w:tcPr>
          <w:p w14:paraId="14849183" w14:textId="77777777" w:rsidR="00E9458D" w:rsidRDefault="00E9458D">
            <w:pPr>
              <w:rPr>
                <w:sz w:val="2"/>
                <w:szCs w:val="2"/>
              </w:rPr>
            </w:pPr>
          </w:p>
        </w:tc>
        <w:tc>
          <w:tcPr>
            <w:tcW w:w="3168" w:type="dxa"/>
          </w:tcPr>
          <w:p w14:paraId="3CCF091C" w14:textId="77777777" w:rsidR="00E9458D" w:rsidRDefault="005C6BD6">
            <w:pPr>
              <w:pStyle w:val="TableParagraph"/>
              <w:spacing w:before="1" w:line="255" w:lineRule="exact"/>
              <w:rPr>
                <w:b/>
                <w:sz w:val="24"/>
              </w:rPr>
            </w:pPr>
            <w:r>
              <w:rPr>
                <w:b/>
                <w:sz w:val="24"/>
              </w:rPr>
              <w:t>Revision Date:</w:t>
            </w:r>
          </w:p>
        </w:tc>
      </w:tr>
      <w:tr w:rsidR="00E9458D" w14:paraId="60DBCA22" w14:textId="77777777">
        <w:trPr>
          <w:trHeight w:val="275"/>
        </w:trPr>
        <w:tc>
          <w:tcPr>
            <w:tcW w:w="5689" w:type="dxa"/>
            <w:vMerge/>
            <w:tcBorders>
              <w:top w:val="nil"/>
            </w:tcBorders>
          </w:tcPr>
          <w:p w14:paraId="466D9AF2" w14:textId="77777777" w:rsidR="00E9458D" w:rsidRDefault="00E9458D">
            <w:pPr>
              <w:rPr>
                <w:sz w:val="2"/>
                <w:szCs w:val="2"/>
              </w:rPr>
            </w:pPr>
          </w:p>
        </w:tc>
        <w:tc>
          <w:tcPr>
            <w:tcW w:w="3168" w:type="dxa"/>
          </w:tcPr>
          <w:p w14:paraId="75DE0110" w14:textId="77777777" w:rsidR="00E9458D" w:rsidRDefault="005C6BD6">
            <w:pPr>
              <w:pStyle w:val="TableParagraph"/>
              <w:spacing w:line="255" w:lineRule="exact"/>
              <w:rPr>
                <w:b/>
                <w:sz w:val="24"/>
              </w:rPr>
            </w:pPr>
            <w:r>
              <w:rPr>
                <w:b/>
                <w:sz w:val="24"/>
              </w:rPr>
              <w:t>Approved By:</w:t>
            </w:r>
          </w:p>
        </w:tc>
      </w:tr>
      <w:tr w:rsidR="00E9458D" w14:paraId="6CFDC1DF" w14:textId="77777777">
        <w:trPr>
          <w:trHeight w:val="276"/>
        </w:trPr>
        <w:tc>
          <w:tcPr>
            <w:tcW w:w="5689" w:type="dxa"/>
            <w:vMerge/>
            <w:tcBorders>
              <w:top w:val="nil"/>
            </w:tcBorders>
          </w:tcPr>
          <w:p w14:paraId="6AE655FD" w14:textId="77777777" w:rsidR="00E9458D" w:rsidRDefault="00E9458D">
            <w:pPr>
              <w:rPr>
                <w:sz w:val="2"/>
                <w:szCs w:val="2"/>
              </w:rPr>
            </w:pPr>
          </w:p>
        </w:tc>
        <w:tc>
          <w:tcPr>
            <w:tcW w:w="3168" w:type="dxa"/>
          </w:tcPr>
          <w:p w14:paraId="217DAA5F" w14:textId="77777777" w:rsidR="00E9458D" w:rsidRDefault="005C6BD6">
            <w:pPr>
              <w:pStyle w:val="TableParagraph"/>
              <w:spacing w:line="257" w:lineRule="exact"/>
              <w:rPr>
                <w:b/>
                <w:sz w:val="24"/>
              </w:rPr>
            </w:pPr>
            <w:r>
              <w:rPr>
                <w:b/>
                <w:sz w:val="24"/>
              </w:rPr>
              <w:t>Page Number: Page 1 of 3</w:t>
            </w:r>
          </w:p>
        </w:tc>
      </w:tr>
    </w:tbl>
    <w:p w14:paraId="5E036D2A" w14:textId="77777777" w:rsidR="00E9458D" w:rsidRDefault="00E9458D">
      <w:pPr>
        <w:pStyle w:val="BodyText"/>
        <w:spacing w:before="5"/>
        <w:ind w:left="0" w:firstLine="0"/>
        <w:rPr>
          <w:sz w:val="16"/>
        </w:rPr>
      </w:pPr>
    </w:p>
    <w:p w14:paraId="447FC67D" w14:textId="77777777" w:rsidR="00E9458D" w:rsidRDefault="005C6BD6">
      <w:pPr>
        <w:pStyle w:val="Heading2"/>
        <w:spacing w:before="93"/>
        <w:rPr>
          <w:rFonts w:ascii="Arial"/>
        </w:rPr>
      </w:pPr>
      <w:r>
        <w:rPr>
          <w:rFonts w:ascii="Arial"/>
        </w:rPr>
        <w:t>Pa</w:t>
      </w:r>
      <w:bookmarkStart w:id="181" w:name="_bookmark181"/>
      <w:bookmarkEnd w:id="181"/>
      <w:r>
        <w:rPr>
          <w:rFonts w:ascii="Arial"/>
        </w:rPr>
        <w:t>yroll</w:t>
      </w:r>
    </w:p>
    <w:p w14:paraId="74EE8844" w14:textId="77777777" w:rsidR="00E9458D" w:rsidRDefault="005C6BD6">
      <w:pPr>
        <w:spacing w:before="136"/>
        <w:ind w:left="1800"/>
        <w:rPr>
          <w:b/>
          <w:sz w:val="24"/>
        </w:rPr>
      </w:pPr>
      <w:r>
        <w:rPr>
          <w:b/>
          <w:sz w:val="24"/>
        </w:rPr>
        <w:t>PURPOSE</w:t>
      </w:r>
    </w:p>
    <w:p w14:paraId="7DEE9741" w14:textId="77777777" w:rsidR="00E9458D" w:rsidRDefault="005C6BD6">
      <w:pPr>
        <w:pStyle w:val="BodyText"/>
        <w:ind w:left="1800" w:firstLine="0"/>
      </w:pPr>
      <w:r>
        <w:rPr>
          <w:rFonts w:ascii="Arial"/>
          <w:sz w:val="18"/>
        </w:rPr>
        <w:t>T</w:t>
      </w:r>
      <w:r>
        <w:t>o ensure timely and accurate payroll processing.</w:t>
      </w:r>
    </w:p>
    <w:p w14:paraId="452D90E0" w14:textId="77777777" w:rsidR="00E9458D" w:rsidRDefault="00E9458D">
      <w:pPr>
        <w:pStyle w:val="BodyText"/>
        <w:ind w:left="0" w:firstLine="0"/>
      </w:pPr>
    </w:p>
    <w:p w14:paraId="001BA963" w14:textId="77777777" w:rsidR="00E9458D" w:rsidRDefault="005C6BD6">
      <w:pPr>
        <w:pStyle w:val="Heading2"/>
        <w:spacing w:before="1"/>
      </w:pPr>
      <w:r>
        <w:t>DEFINITIONS</w:t>
      </w:r>
    </w:p>
    <w:p w14:paraId="403DDD6F" w14:textId="77777777" w:rsidR="00E9458D" w:rsidRDefault="005C6BD6">
      <w:pPr>
        <w:ind w:left="1800"/>
        <w:jc w:val="both"/>
        <w:rPr>
          <w:b/>
          <w:sz w:val="24"/>
        </w:rPr>
      </w:pPr>
      <w:r>
        <w:rPr>
          <w:sz w:val="24"/>
        </w:rPr>
        <w:t xml:space="preserve">1. </w:t>
      </w:r>
      <w:r>
        <w:rPr>
          <w:b/>
          <w:sz w:val="24"/>
        </w:rPr>
        <w:t>Payroll Register</w:t>
      </w:r>
    </w:p>
    <w:p w14:paraId="2064B415" w14:textId="77777777" w:rsidR="00E9458D" w:rsidRDefault="005C6BD6">
      <w:pPr>
        <w:pStyle w:val="BodyText"/>
        <w:ind w:left="2160" w:right="1699" w:firstLine="0"/>
        <w:jc w:val="both"/>
      </w:pPr>
      <w:r>
        <w:t>A Payroll Register is a multi-column form that has many columns, which contain and summarize payroll information (amount of money paid to employees less deductions). Information includes employee's name, regular hours, sick hours, overtime hours, federal income taxes withheld, medical insurance deductions, union dues, gross pay, and net pay. The payroll register may be used as a supplementary record or as a special</w:t>
      </w:r>
      <w:r>
        <w:rPr>
          <w:spacing w:val="-2"/>
        </w:rPr>
        <w:t xml:space="preserve"> </w:t>
      </w:r>
      <w:r>
        <w:t>journal.</w:t>
      </w:r>
    </w:p>
    <w:p w14:paraId="525D59CD" w14:textId="77777777" w:rsidR="00E9458D" w:rsidRDefault="00E9458D">
      <w:pPr>
        <w:pStyle w:val="BodyText"/>
        <w:ind w:left="0" w:firstLine="0"/>
      </w:pPr>
    </w:p>
    <w:p w14:paraId="624AF4F2" w14:textId="77777777" w:rsidR="00E9458D" w:rsidRDefault="005C6BD6">
      <w:pPr>
        <w:pStyle w:val="Heading2"/>
      </w:pPr>
      <w:r>
        <w:t>POLICY</w:t>
      </w:r>
    </w:p>
    <w:p w14:paraId="70A3E232" w14:textId="77777777" w:rsidR="00E9458D" w:rsidRDefault="005C6BD6">
      <w:pPr>
        <w:pStyle w:val="BodyText"/>
        <w:ind w:left="1800" w:right="1701" w:firstLine="0"/>
      </w:pPr>
      <w:r>
        <w:t>Right Accord Private Duty- Home Health Care has procedures in place to ensure the payroll process is managed in an accurate, timely and consistent manner.</w:t>
      </w:r>
    </w:p>
    <w:p w14:paraId="5A2982C9" w14:textId="77777777" w:rsidR="00E9458D" w:rsidRDefault="00E9458D">
      <w:pPr>
        <w:pStyle w:val="BodyText"/>
        <w:ind w:left="0" w:firstLine="0"/>
      </w:pPr>
    </w:p>
    <w:p w14:paraId="058B4525" w14:textId="77777777" w:rsidR="00E9458D" w:rsidRDefault="005C6BD6">
      <w:pPr>
        <w:pStyle w:val="Heading2"/>
      </w:pPr>
      <w:r>
        <w:t>PROCEDURES</w:t>
      </w:r>
    </w:p>
    <w:p w14:paraId="4AE8540A" w14:textId="77777777" w:rsidR="00E9458D" w:rsidRDefault="00E9458D">
      <w:pPr>
        <w:pStyle w:val="BodyText"/>
        <w:ind w:left="0" w:firstLine="0"/>
        <w:rPr>
          <w:b/>
        </w:rPr>
      </w:pPr>
    </w:p>
    <w:p w14:paraId="4DECD4EE" w14:textId="77777777" w:rsidR="00E9458D" w:rsidRDefault="005C6BD6">
      <w:pPr>
        <w:pStyle w:val="ListParagraph"/>
        <w:numPr>
          <w:ilvl w:val="0"/>
          <w:numId w:val="33"/>
        </w:numPr>
        <w:tabs>
          <w:tab w:val="left" w:pos="2161"/>
        </w:tabs>
        <w:ind w:right="1702"/>
        <w:rPr>
          <w:sz w:val="24"/>
        </w:rPr>
      </w:pPr>
      <w:r>
        <w:rPr>
          <w:sz w:val="24"/>
        </w:rPr>
        <w:t>The Agency's pay period covers a 14 day timeframe, which starts at 12:01 am on the first Sunday and ends at 12 Midnight on the second</w:t>
      </w:r>
      <w:r>
        <w:rPr>
          <w:spacing w:val="-6"/>
          <w:sz w:val="24"/>
        </w:rPr>
        <w:t xml:space="preserve"> </w:t>
      </w:r>
      <w:r>
        <w:rPr>
          <w:sz w:val="24"/>
        </w:rPr>
        <w:t>Saturday.</w:t>
      </w:r>
    </w:p>
    <w:p w14:paraId="11B18B60" w14:textId="77777777" w:rsidR="00E9458D" w:rsidRDefault="005C6BD6">
      <w:pPr>
        <w:pStyle w:val="ListParagraph"/>
        <w:numPr>
          <w:ilvl w:val="0"/>
          <w:numId w:val="33"/>
        </w:numPr>
        <w:tabs>
          <w:tab w:val="left" w:pos="2161"/>
        </w:tabs>
        <w:rPr>
          <w:sz w:val="24"/>
        </w:rPr>
      </w:pPr>
      <w:r>
        <w:rPr>
          <w:sz w:val="24"/>
        </w:rPr>
        <w:t>Employees’ wages shall be in accordance with their job</w:t>
      </w:r>
      <w:r>
        <w:rPr>
          <w:spacing w:val="-8"/>
          <w:sz w:val="24"/>
        </w:rPr>
        <w:t xml:space="preserve"> </w:t>
      </w:r>
      <w:r>
        <w:rPr>
          <w:sz w:val="24"/>
        </w:rPr>
        <w:t>descriptions.</w:t>
      </w:r>
    </w:p>
    <w:p w14:paraId="633C9E57" w14:textId="77777777" w:rsidR="00E9458D" w:rsidRDefault="005C6BD6">
      <w:pPr>
        <w:pStyle w:val="ListParagraph"/>
        <w:numPr>
          <w:ilvl w:val="0"/>
          <w:numId w:val="33"/>
        </w:numPr>
        <w:tabs>
          <w:tab w:val="left" w:pos="2161"/>
        </w:tabs>
        <w:rPr>
          <w:sz w:val="24"/>
        </w:rPr>
      </w:pPr>
      <w:r>
        <w:rPr>
          <w:sz w:val="24"/>
        </w:rPr>
        <w:t>Employees are paid only for the hours they</w:t>
      </w:r>
      <w:r>
        <w:rPr>
          <w:spacing w:val="-1"/>
          <w:sz w:val="24"/>
        </w:rPr>
        <w:t xml:space="preserve"> </w:t>
      </w:r>
      <w:r>
        <w:rPr>
          <w:sz w:val="24"/>
        </w:rPr>
        <w:t>work.</w:t>
      </w:r>
    </w:p>
    <w:p w14:paraId="27935FDA" w14:textId="77777777" w:rsidR="00E9458D" w:rsidRDefault="005C6BD6">
      <w:pPr>
        <w:pStyle w:val="ListParagraph"/>
        <w:numPr>
          <w:ilvl w:val="0"/>
          <w:numId w:val="33"/>
        </w:numPr>
        <w:tabs>
          <w:tab w:val="left" w:pos="2161"/>
        </w:tabs>
        <w:ind w:right="1697"/>
        <w:jc w:val="both"/>
        <w:rPr>
          <w:sz w:val="24"/>
        </w:rPr>
      </w:pPr>
      <w:r>
        <w:rPr>
          <w:sz w:val="24"/>
        </w:rPr>
        <w:t xml:space="preserve">Hours worked are tracked in 15 minute increments. Time ranging from 1 - 7 minutes is rounded down whereas time ranging from 8 - 14 minutes is rounded up, in accordance with the </w:t>
      </w:r>
      <w:r>
        <w:rPr>
          <w:i/>
          <w:sz w:val="24"/>
        </w:rPr>
        <w:t xml:space="preserve">Fair Labor Standards Act </w:t>
      </w:r>
      <w:r>
        <w:rPr>
          <w:sz w:val="24"/>
        </w:rPr>
        <w:t>(FLSA)</w:t>
      </w:r>
      <w:r>
        <w:rPr>
          <w:spacing w:val="-2"/>
          <w:sz w:val="24"/>
        </w:rPr>
        <w:t xml:space="preserve"> </w:t>
      </w:r>
      <w:r>
        <w:rPr>
          <w:sz w:val="24"/>
        </w:rPr>
        <w:t>regulations.</w:t>
      </w:r>
    </w:p>
    <w:p w14:paraId="5BD0E56B" w14:textId="77777777" w:rsidR="00E9458D" w:rsidRDefault="005C6BD6">
      <w:pPr>
        <w:pStyle w:val="ListParagraph"/>
        <w:numPr>
          <w:ilvl w:val="0"/>
          <w:numId w:val="33"/>
        </w:numPr>
        <w:tabs>
          <w:tab w:val="left" w:pos="2161"/>
        </w:tabs>
        <w:jc w:val="both"/>
        <w:rPr>
          <w:sz w:val="24"/>
        </w:rPr>
      </w:pPr>
      <w:r>
        <w:rPr>
          <w:sz w:val="24"/>
        </w:rPr>
        <w:t>Payday is every second Friday and occurs 26 times a year.</w:t>
      </w:r>
    </w:p>
    <w:p w14:paraId="77FE0EB0" w14:textId="77777777" w:rsidR="00E9458D" w:rsidRDefault="005C6BD6">
      <w:pPr>
        <w:pStyle w:val="ListParagraph"/>
        <w:numPr>
          <w:ilvl w:val="0"/>
          <w:numId w:val="33"/>
        </w:numPr>
        <w:tabs>
          <w:tab w:val="left" w:pos="2161"/>
        </w:tabs>
        <w:ind w:right="1700"/>
        <w:jc w:val="both"/>
        <w:rPr>
          <w:sz w:val="24"/>
        </w:rPr>
      </w:pPr>
      <w:r>
        <w:rPr>
          <w:sz w:val="24"/>
        </w:rPr>
        <w:t>Mandatory payroll will be made in accordance with federal and state laws. Deductions</w:t>
      </w:r>
      <w:r>
        <w:rPr>
          <w:spacing w:val="-1"/>
          <w:sz w:val="24"/>
        </w:rPr>
        <w:t xml:space="preserve"> </w:t>
      </w:r>
      <w:r>
        <w:rPr>
          <w:sz w:val="24"/>
        </w:rPr>
        <w:t>include:</w:t>
      </w:r>
    </w:p>
    <w:p w14:paraId="68866774" w14:textId="77777777" w:rsidR="00E9458D" w:rsidRDefault="005C6BD6">
      <w:pPr>
        <w:pStyle w:val="ListParagraph"/>
        <w:numPr>
          <w:ilvl w:val="1"/>
          <w:numId w:val="33"/>
        </w:numPr>
        <w:tabs>
          <w:tab w:val="left" w:pos="2521"/>
        </w:tabs>
        <w:spacing w:before="1"/>
        <w:ind w:left="2520" w:hanging="361"/>
        <w:rPr>
          <w:sz w:val="24"/>
        </w:rPr>
      </w:pPr>
      <w:r>
        <w:rPr>
          <w:sz w:val="24"/>
        </w:rPr>
        <w:t>Federal Income</w:t>
      </w:r>
      <w:r>
        <w:rPr>
          <w:spacing w:val="-1"/>
          <w:sz w:val="24"/>
        </w:rPr>
        <w:t xml:space="preserve"> </w:t>
      </w:r>
      <w:r>
        <w:rPr>
          <w:sz w:val="24"/>
        </w:rPr>
        <w:t>Tax;</w:t>
      </w:r>
    </w:p>
    <w:p w14:paraId="073BAE2D" w14:textId="77777777" w:rsidR="00E9458D" w:rsidRDefault="005C6BD6">
      <w:pPr>
        <w:pStyle w:val="ListParagraph"/>
        <w:numPr>
          <w:ilvl w:val="1"/>
          <w:numId w:val="33"/>
        </w:numPr>
        <w:tabs>
          <w:tab w:val="left" w:pos="2521"/>
        </w:tabs>
        <w:ind w:left="2520" w:hanging="361"/>
        <w:rPr>
          <w:sz w:val="24"/>
        </w:rPr>
      </w:pPr>
      <w:r>
        <w:rPr>
          <w:sz w:val="24"/>
        </w:rPr>
        <w:t>Social Security and Medicare (FICA);</w:t>
      </w:r>
      <w:r>
        <w:rPr>
          <w:spacing w:val="58"/>
          <w:sz w:val="24"/>
        </w:rPr>
        <w:t xml:space="preserve"> </w:t>
      </w:r>
      <w:r>
        <w:rPr>
          <w:sz w:val="24"/>
        </w:rPr>
        <w:t>and,</w:t>
      </w:r>
    </w:p>
    <w:p w14:paraId="1795B071" w14:textId="77777777" w:rsidR="00E9458D" w:rsidRDefault="005C6BD6">
      <w:pPr>
        <w:pStyle w:val="ListParagraph"/>
        <w:numPr>
          <w:ilvl w:val="1"/>
          <w:numId w:val="33"/>
        </w:numPr>
        <w:tabs>
          <w:tab w:val="left" w:pos="2521"/>
        </w:tabs>
        <w:ind w:left="2520" w:hanging="361"/>
        <w:rPr>
          <w:sz w:val="24"/>
        </w:rPr>
      </w:pPr>
      <w:r>
        <w:rPr>
          <w:sz w:val="24"/>
        </w:rPr>
        <w:t>State Income</w:t>
      </w:r>
      <w:r>
        <w:rPr>
          <w:spacing w:val="-2"/>
          <w:sz w:val="24"/>
        </w:rPr>
        <w:t xml:space="preserve"> </w:t>
      </w:r>
      <w:r>
        <w:rPr>
          <w:sz w:val="24"/>
        </w:rPr>
        <w:t>Tax</w:t>
      </w:r>
    </w:p>
    <w:p w14:paraId="649EAC73" w14:textId="77777777" w:rsidR="00E9458D" w:rsidRDefault="005C6BD6">
      <w:pPr>
        <w:pStyle w:val="ListParagraph"/>
        <w:numPr>
          <w:ilvl w:val="0"/>
          <w:numId w:val="33"/>
        </w:numPr>
        <w:tabs>
          <w:tab w:val="left" w:pos="2161"/>
        </w:tabs>
        <w:rPr>
          <w:sz w:val="24"/>
        </w:rPr>
      </w:pPr>
      <w:r>
        <w:rPr>
          <w:sz w:val="24"/>
        </w:rPr>
        <w:t>Personnel files shall be maintained at the Agency office for all</w:t>
      </w:r>
      <w:r>
        <w:rPr>
          <w:spacing w:val="-4"/>
          <w:sz w:val="24"/>
        </w:rPr>
        <w:t xml:space="preserve"> </w:t>
      </w:r>
      <w:r>
        <w:rPr>
          <w:sz w:val="24"/>
        </w:rPr>
        <w:t>employees.</w:t>
      </w:r>
    </w:p>
    <w:p w14:paraId="364AA9F8" w14:textId="77777777" w:rsidR="00E9458D" w:rsidRDefault="005C6BD6">
      <w:pPr>
        <w:pStyle w:val="ListParagraph"/>
        <w:numPr>
          <w:ilvl w:val="0"/>
          <w:numId w:val="33"/>
        </w:numPr>
        <w:tabs>
          <w:tab w:val="left" w:pos="2161"/>
        </w:tabs>
        <w:rPr>
          <w:sz w:val="24"/>
        </w:rPr>
      </w:pPr>
      <w:r>
        <w:rPr>
          <w:sz w:val="24"/>
        </w:rPr>
        <w:t>All personnel salaries/wage rates shall be authorized by the</w:t>
      </w:r>
      <w:r>
        <w:rPr>
          <w:spacing w:val="-4"/>
          <w:sz w:val="24"/>
        </w:rPr>
        <w:t xml:space="preserve"> </w:t>
      </w:r>
      <w:r>
        <w:rPr>
          <w:sz w:val="24"/>
        </w:rPr>
        <w:t>Manager/Administrator.</w:t>
      </w:r>
    </w:p>
    <w:p w14:paraId="6967620A" w14:textId="77777777" w:rsidR="00E9458D" w:rsidRDefault="005C6BD6">
      <w:pPr>
        <w:pStyle w:val="ListParagraph"/>
        <w:numPr>
          <w:ilvl w:val="0"/>
          <w:numId w:val="33"/>
        </w:numPr>
        <w:tabs>
          <w:tab w:val="left" w:pos="2161"/>
        </w:tabs>
        <w:rPr>
          <w:sz w:val="24"/>
        </w:rPr>
      </w:pPr>
      <w:r>
        <w:rPr>
          <w:sz w:val="24"/>
        </w:rPr>
        <w:t>Changes in employment shall be authorized by the</w:t>
      </w:r>
      <w:r>
        <w:rPr>
          <w:spacing w:val="-3"/>
          <w:sz w:val="24"/>
        </w:rPr>
        <w:t xml:space="preserve"> </w:t>
      </w:r>
      <w:r>
        <w:rPr>
          <w:sz w:val="24"/>
        </w:rPr>
        <w:t>Manager/Administrator.</w:t>
      </w:r>
    </w:p>
    <w:p w14:paraId="3E28F665"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FD992DF" w14:textId="77777777">
        <w:trPr>
          <w:trHeight w:val="552"/>
        </w:trPr>
        <w:tc>
          <w:tcPr>
            <w:tcW w:w="5689" w:type="dxa"/>
          </w:tcPr>
          <w:p w14:paraId="44815596"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30BD2D9D" w14:textId="77777777" w:rsidR="00E9458D" w:rsidRDefault="00E9458D">
            <w:pPr>
              <w:pStyle w:val="TableParagraph"/>
              <w:ind w:left="0"/>
              <w:rPr>
                <w:sz w:val="24"/>
              </w:rPr>
            </w:pPr>
          </w:p>
          <w:p w14:paraId="648BBCDF" w14:textId="77777777" w:rsidR="00E9458D" w:rsidRDefault="005C6BD6">
            <w:pPr>
              <w:pStyle w:val="TableParagraph"/>
              <w:ind w:left="487"/>
              <w:rPr>
                <w:sz w:val="20"/>
              </w:rPr>
            </w:pPr>
            <w:r>
              <w:rPr>
                <w:noProof/>
                <w:sz w:val="20"/>
              </w:rPr>
              <w:drawing>
                <wp:inline distT="0" distB="0" distL="0" distR="0" wp14:anchorId="4BEA5C73" wp14:editId="78E99133">
                  <wp:extent cx="1390695" cy="966501"/>
                  <wp:effectExtent l="0" t="0" r="0" b="0"/>
                  <wp:docPr id="134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571FDA4" w14:textId="77777777">
        <w:trPr>
          <w:trHeight w:val="1244"/>
        </w:trPr>
        <w:tc>
          <w:tcPr>
            <w:tcW w:w="5689" w:type="dxa"/>
          </w:tcPr>
          <w:p w14:paraId="38E46960" w14:textId="77777777" w:rsidR="00E9458D" w:rsidRDefault="00E9458D">
            <w:pPr>
              <w:pStyle w:val="TableParagraph"/>
              <w:ind w:left="0"/>
              <w:rPr>
                <w:sz w:val="24"/>
              </w:rPr>
            </w:pPr>
          </w:p>
          <w:p w14:paraId="2DAB6516"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6:</w:t>
            </w:r>
            <w:r>
              <w:rPr>
                <w:b/>
                <w:sz w:val="24"/>
              </w:rPr>
              <w:tab/>
              <w:t>Financial Management</w:t>
            </w:r>
          </w:p>
        </w:tc>
        <w:tc>
          <w:tcPr>
            <w:tcW w:w="3168" w:type="dxa"/>
            <w:vMerge/>
            <w:tcBorders>
              <w:top w:val="nil"/>
            </w:tcBorders>
          </w:tcPr>
          <w:p w14:paraId="2351D556" w14:textId="77777777" w:rsidR="00E9458D" w:rsidRDefault="00E9458D">
            <w:pPr>
              <w:rPr>
                <w:sz w:val="2"/>
                <w:szCs w:val="2"/>
              </w:rPr>
            </w:pPr>
          </w:p>
        </w:tc>
      </w:tr>
      <w:tr w:rsidR="00E9458D" w14:paraId="1BAD0A12" w14:textId="77777777">
        <w:trPr>
          <w:trHeight w:val="275"/>
        </w:trPr>
        <w:tc>
          <w:tcPr>
            <w:tcW w:w="5689" w:type="dxa"/>
            <w:vMerge w:val="restart"/>
          </w:tcPr>
          <w:p w14:paraId="511C354C" w14:textId="77777777" w:rsidR="00E9458D" w:rsidRDefault="00E9458D">
            <w:pPr>
              <w:pStyle w:val="TableParagraph"/>
              <w:ind w:left="0"/>
              <w:rPr>
                <w:sz w:val="24"/>
              </w:rPr>
            </w:pPr>
          </w:p>
          <w:p w14:paraId="423591B5" w14:textId="77777777" w:rsidR="00E9458D" w:rsidRDefault="005C6BD6">
            <w:pPr>
              <w:pStyle w:val="TableParagraph"/>
              <w:rPr>
                <w:b/>
                <w:sz w:val="24"/>
              </w:rPr>
            </w:pPr>
            <w:r>
              <w:rPr>
                <w:b/>
                <w:sz w:val="24"/>
              </w:rPr>
              <w:t>Policy Title:</w:t>
            </w:r>
            <w:r>
              <w:rPr>
                <w:b/>
                <w:spacing w:val="59"/>
                <w:sz w:val="24"/>
              </w:rPr>
              <w:t xml:space="preserve"> </w:t>
            </w:r>
            <w:r>
              <w:rPr>
                <w:b/>
                <w:sz w:val="24"/>
              </w:rPr>
              <w:t>Payroll</w:t>
            </w:r>
          </w:p>
        </w:tc>
        <w:tc>
          <w:tcPr>
            <w:tcW w:w="3168" w:type="dxa"/>
          </w:tcPr>
          <w:p w14:paraId="1C239237" w14:textId="77777777" w:rsidR="00E9458D" w:rsidRDefault="005C6BD6">
            <w:pPr>
              <w:pStyle w:val="TableParagraph"/>
              <w:spacing w:line="256" w:lineRule="exact"/>
              <w:rPr>
                <w:b/>
                <w:sz w:val="24"/>
              </w:rPr>
            </w:pPr>
            <w:r>
              <w:rPr>
                <w:b/>
                <w:sz w:val="24"/>
              </w:rPr>
              <w:t>Policy Number: 6.60</w:t>
            </w:r>
          </w:p>
        </w:tc>
      </w:tr>
      <w:tr w:rsidR="00E9458D" w14:paraId="4591A46D" w14:textId="77777777">
        <w:trPr>
          <w:trHeight w:val="275"/>
        </w:trPr>
        <w:tc>
          <w:tcPr>
            <w:tcW w:w="5689" w:type="dxa"/>
            <w:vMerge/>
            <w:tcBorders>
              <w:top w:val="nil"/>
            </w:tcBorders>
          </w:tcPr>
          <w:p w14:paraId="58680FF5" w14:textId="77777777" w:rsidR="00E9458D" w:rsidRDefault="00E9458D">
            <w:pPr>
              <w:rPr>
                <w:sz w:val="2"/>
                <w:szCs w:val="2"/>
              </w:rPr>
            </w:pPr>
          </w:p>
        </w:tc>
        <w:tc>
          <w:tcPr>
            <w:tcW w:w="3168" w:type="dxa"/>
          </w:tcPr>
          <w:p w14:paraId="2B39056B" w14:textId="77777777" w:rsidR="00E9458D" w:rsidRDefault="005C6BD6">
            <w:pPr>
              <w:pStyle w:val="TableParagraph"/>
              <w:spacing w:line="255" w:lineRule="exact"/>
              <w:rPr>
                <w:b/>
                <w:sz w:val="24"/>
              </w:rPr>
            </w:pPr>
            <w:r>
              <w:rPr>
                <w:b/>
                <w:sz w:val="24"/>
              </w:rPr>
              <w:t>Effective Date:</w:t>
            </w:r>
          </w:p>
        </w:tc>
      </w:tr>
      <w:tr w:rsidR="00E9458D" w14:paraId="0C9E04DE" w14:textId="77777777">
        <w:trPr>
          <w:trHeight w:val="276"/>
        </w:trPr>
        <w:tc>
          <w:tcPr>
            <w:tcW w:w="5689" w:type="dxa"/>
            <w:vMerge/>
            <w:tcBorders>
              <w:top w:val="nil"/>
            </w:tcBorders>
          </w:tcPr>
          <w:p w14:paraId="7F5DB92B" w14:textId="77777777" w:rsidR="00E9458D" w:rsidRDefault="00E9458D">
            <w:pPr>
              <w:rPr>
                <w:sz w:val="2"/>
                <w:szCs w:val="2"/>
              </w:rPr>
            </w:pPr>
          </w:p>
        </w:tc>
        <w:tc>
          <w:tcPr>
            <w:tcW w:w="3168" w:type="dxa"/>
          </w:tcPr>
          <w:p w14:paraId="4995A314" w14:textId="77777777" w:rsidR="00E9458D" w:rsidRDefault="005C6BD6">
            <w:pPr>
              <w:pStyle w:val="TableParagraph"/>
              <w:spacing w:before="1" w:line="255" w:lineRule="exact"/>
              <w:rPr>
                <w:b/>
                <w:sz w:val="24"/>
              </w:rPr>
            </w:pPr>
            <w:r>
              <w:rPr>
                <w:b/>
                <w:sz w:val="24"/>
              </w:rPr>
              <w:t>Revision Date:</w:t>
            </w:r>
          </w:p>
        </w:tc>
      </w:tr>
      <w:tr w:rsidR="00E9458D" w14:paraId="2D62A5B7" w14:textId="77777777">
        <w:trPr>
          <w:trHeight w:val="275"/>
        </w:trPr>
        <w:tc>
          <w:tcPr>
            <w:tcW w:w="5689" w:type="dxa"/>
            <w:vMerge/>
            <w:tcBorders>
              <w:top w:val="nil"/>
            </w:tcBorders>
          </w:tcPr>
          <w:p w14:paraId="252D80E2" w14:textId="77777777" w:rsidR="00E9458D" w:rsidRDefault="00E9458D">
            <w:pPr>
              <w:rPr>
                <w:sz w:val="2"/>
                <w:szCs w:val="2"/>
              </w:rPr>
            </w:pPr>
          </w:p>
        </w:tc>
        <w:tc>
          <w:tcPr>
            <w:tcW w:w="3168" w:type="dxa"/>
          </w:tcPr>
          <w:p w14:paraId="5DB61579" w14:textId="77777777" w:rsidR="00E9458D" w:rsidRDefault="005C6BD6">
            <w:pPr>
              <w:pStyle w:val="TableParagraph"/>
              <w:spacing w:line="255" w:lineRule="exact"/>
              <w:rPr>
                <w:b/>
                <w:sz w:val="24"/>
              </w:rPr>
            </w:pPr>
            <w:r>
              <w:rPr>
                <w:b/>
                <w:sz w:val="24"/>
              </w:rPr>
              <w:t>Approved By:</w:t>
            </w:r>
          </w:p>
        </w:tc>
      </w:tr>
      <w:tr w:rsidR="00E9458D" w14:paraId="1836F3B7" w14:textId="77777777">
        <w:trPr>
          <w:trHeight w:val="276"/>
        </w:trPr>
        <w:tc>
          <w:tcPr>
            <w:tcW w:w="5689" w:type="dxa"/>
            <w:vMerge/>
            <w:tcBorders>
              <w:top w:val="nil"/>
            </w:tcBorders>
          </w:tcPr>
          <w:p w14:paraId="3C7C2064" w14:textId="77777777" w:rsidR="00E9458D" w:rsidRDefault="00E9458D">
            <w:pPr>
              <w:rPr>
                <w:sz w:val="2"/>
                <w:szCs w:val="2"/>
              </w:rPr>
            </w:pPr>
          </w:p>
        </w:tc>
        <w:tc>
          <w:tcPr>
            <w:tcW w:w="3168" w:type="dxa"/>
          </w:tcPr>
          <w:p w14:paraId="00F37E0A" w14:textId="77777777" w:rsidR="00E9458D" w:rsidRDefault="005C6BD6">
            <w:pPr>
              <w:pStyle w:val="TableParagraph"/>
              <w:spacing w:line="257" w:lineRule="exact"/>
              <w:rPr>
                <w:b/>
                <w:sz w:val="24"/>
              </w:rPr>
            </w:pPr>
            <w:r>
              <w:rPr>
                <w:b/>
                <w:sz w:val="24"/>
              </w:rPr>
              <w:t>Page Number: Page 2 of 3</w:t>
            </w:r>
          </w:p>
        </w:tc>
      </w:tr>
    </w:tbl>
    <w:p w14:paraId="0F308229" w14:textId="77777777" w:rsidR="00E9458D" w:rsidRDefault="00E9458D">
      <w:pPr>
        <w:pStyle w:val="BodyText"/>
        <w:spacing w:before="8"/>
        <w:ind w:left="0" w:firstLine="0"/>
        <w:rPr>
          <w:sz w:val="16"/>
        </w:rPr>
      </w:pPr>
    </w:p>
    <w:p w14:paraId="52FE133B" w14:textId="77777777" w:rsidR="00E9458D" w:rsidRDefault="005C6BD6">
      <w:pPr>
        <w:pStyle w:val="ListParagraph"/>
        <w:numPr>
          <w:ilvl w:val="0"/>
          <w:numId w:val="33"/>
        </w:numPr>
        <w:tabs>
          <w:tab w:val="left" w:pos="2368"/>
        </w:tabs>
        <w:spacing w:before="90"/>
        <w:ind w:left="2368" w:right="1697" w:hanging="568"/>
        <w:jc w:val="both"/>
        <w:rPr>
          <w:sz w:val="24"/>
        </w:rPr>
      </w:pPr>
      <w:r>
        <w:rPr>
          <w:sz w:val="24"/>
        </w:rPr>
        <w:t xml:space="preserve">Hours worked shall be tracked in 15 minute increments. Time ranging from 1 - </w:t>
      </w:r>
      <w:r>
        <w:rPr>
          <w:spacing w:val="-11"/>
          <w:sz w:val="24"/>
        </w:rPr>
        <w:t xml:space="preserve">7 </w:t>
      </w:r>
      <w:r>
        <w:rPr>
          <w:sz w:val="24"/>
        </w:rPr>
        <w:t>minutes is rounded down whereas time ranging from 8 - 14 minutes is rounded up, in accordance with , FLSA</w:t>
      </w:r>
      <w:r>
        <w:rPr>
          <w:spacing w:val="-1"/>
          <w:sz w:val="24"/>
        </w:rPr>
        <w:t xml:space="preserve"> </w:t>
      </w:r>
      <w:r>
        <w:rPr>
          <w:sz w:val="24"/>
        </w:rPr>
        <w:t>regulations.</w:t>
      </w:r>
    </w:p>
    <w:p w14:paraId="7834A6B1" w14:textId="77777777" w:rsidR="00E9458D" w:rsidRDefault="005C6BD6">
      <w:pPr>
        <w:pStyle w:val="ListParagraph"/>
        <w:numPr>
          <w:ilvl w:val="0"/>
          <w:numId w:val="33"/>
        </w:numPr>
        <w:tabs>
          <w:tab w:val="left" w:pos="2341"/>
        </w:tabs>
        <w:ind w:left="2340" w:right="1704" w:hanging="541"/>
        <w:jc w:val="both"/>
        <w:rPr>
          <w:sz w:val="24"/>
        </w:rPr>
      </w:pPr>
      <w:r>
        <w:rPr>
          <w:sz w:val="24"/>
        </w:rPr>
        <w:t xml:space="preserve">All hours worked by employees, in a specific time period, shall be documented on the Agency’s </w:t>
      </w:r>
      <w:r>
        <w:rPr>
          <w:i/>
          <w:sz w:val="24"/>
        </w:rPr>
        <w:t>Employee Time</w:t>
      </w:r>
      <w:r>
        <w:rPr>
          <w:i/>
          <w:spacing w:val="-3"/>
          <w:sz w:val="24"/>
        </w:rPr>
        <w:t xml:space="preserve"> </w:t>
      </w:r>
      <w:r>
        <w:rPr>
          <w:i/>
          <w:sz w:val="24"/>
        </w:rPr>
        <w:t>Sheets</w:t>
      </w:r>
      <w:r>
        <w:rPr>
          <w:sz w:val="24"/>
        </w:rPr>
        <w:t>.</w:t>
      </w:r>
    </w:p>
    <w:p w14:paraId="16EBDE2C" w14:textId="77777777" w:rsidR="00E9458D" w:rsidRDefault="005C6BD6">
      <w:pPr>
        <w:pStyle w:val="ListParagraph"/>
        <w:numPr>
          <w:ilvl w:val="0"/>
          <w:numId w:val="33"/>
        </w:numPr>
        <w:tabs>
          <w:tab w:val="left" w:pos="2341"/>
        </w:tabs>
        <w:ind w:left="2340" w:right="1701" w:hanging="541"/>
        <w:jc w:val="both"/>
        <w:rPr>
          <w:sz w:val="24"/>
        </w:rPr>
      </w:pPr>
      <w:r>
        <w:rPr>
          <w:sz w:val="24"/>
        </w:rPr>
        <w:t>Employees shall ensure that the forms are filled out completely and include the clients' names, dates and hours of service, types of service provided, employee's name and pay</w:t>
      </w:r>
      <w:r>
        <w:rPr>
          <w:spacing w:val="-1"/>
          <w:sz w:val="24"/>
        </w:rPr>
        <w:t xml:space="preserve"> </w:t>
      </w:r>
      <w:r>
        <w:rPr>
          <w:sz w:val="24"/>
        </w:rPr>
        <w:t>period.</w:t>
      </w:r>
    </w:p>
    <w:p w14:paraId="71B6F9D9" w14:textId="77777777" w:rsidR="00E9458D" w:rsidRDefault="005C6BD6">
      <w:pPr>
        <w:pStyle w:val="ListParagraph"/>
        <w:numPr>
          <w:ilvl w:val="0"/>
          <w:numId w:val="33"/>
        </w:numPr>
        <w:tabs>
          <w:tab w:val="left" w:pos="2341"/>
        </w:tabs>
        <w:ind w:left="2340" w:hanging="541"/>
        <w:jc w:val="both"/>
        <w:rPr>
          <w:sz w:val="24"/>
        </w:rPr>
      </w:pPr>
      <w:r>
        <w:rPr>
          <w:sz w:val="24"/>
        </w:rPr>
        <w:t>Falsifying or altering data are grounds for immediate termination of</w:t>
      </w:r>
      <w:r>
        <w:rPr>
          <w:spacing w:val="-2"/>
          <w:sz w:val="24"/>
        </w:rPr>
        <w:t xml:space="preserve"> </w:t>
      </w:r>
      <w:r>
        <w:rPr>
          <w:sz w:val="24"/>
        </w:rPr>
        <w:t>employment.</w:t>
      </w:r>
    </w:p>
    <w:p w14:paraId="139BFF0F" w14:textId="77777777" w:rsidR="00E9458D" w:rsidRDefault="005C6BD6">
      <w:pPr>
        <w:pStyle w:val="ListParagraph"/>
        <w:numPr>
          <w:ilvl w:val="0"/>
          <w:numId w:val="33"/>
        </w:numPr>
        <w:tabs>
          <w:tab w:val="left" w:pos="2340"/>
          <w:tab w:val="left" w:pos="2341"/>
        </w:tabs>
        <w:ind w:left="2340" w:right="1701" w:hanging="541"/>
        <w:rPr>
          <w:sz w:val="24"/>
        </w:rPr>
      </w:pPr>
      <w:r>
        <w:rPr>
          <w:sz w:val="24"/>
        </w:rPr>
        <w:t xml:space="preserve">All hours worked, and type of service performed shall be verified and signed by clients, before the </w:t>
      </w:r>
      <w:r>
        <w:rPr>
          <w:i/>
          <w:sz w:val="24"/>
        </w:rPr>
        <w:t xml:space="preserve">Employee Time Sheet </w:t>
      </w:r>
      <w:r>
        <w:rPr>
          <w:sz w:val="24"/>
        </w:rPr>
        <w:t>is submitted to the</w:t>
      </w:r>
      <w:r>
        <w:rPr>
          <w:spacing w:val="-3"/>
          <w:sz w:val="24"/>
        </w:rPr>
        <w:t xml:space="preserve"> </w:t>
      </w:r>
      <w:r>
        <w:rPr>
          <w:sz w:val="24"/>
        </w:rPr>
        <w:t>Supervisor</w:t>
      </w:r>
    </w:p>
    <w:p w14:paraId="6294946D" w14:textId="77777777" w:rsidR="00E9458D" w:rsidRDefault="005C6BD6">
      <w:pPr>
        <w:pStyle w:val="ListParagraph"/>
        <w:numPr>
          <w:ilvl w:val="0"/>
          <w:numId w:val="33"/>
        </w:numPr>
        <w:tabs>
          <w:tab w:val="left" w:pos="2340"/>
          <w:tab w:val="left" w:pos="2341"/>
        </w:tabs>
        <w:ind w:left="2340" w:right="1699" w:hanging="541"/>
        <w:rPr>
          <w:sz w:val="24"/>
        </w:rPr>
      </w:pPr>
      <w:r>
        <w:rPr>
          <w:sz w:val="24"/>
        </w:rPr>
        <w:t>‘Employee Time Sheets, which are not filled out correctly and/or completely will be returned to the</w:t>
      </w:r>
      <w:r>
        <w:rPr>
          <w:spacing w:val="-3"/>
          <w:sz w:val="24"/>
        </w:rPr>
        <w:t xml:space="preserve"> </w:t>
      </w:r>
      <w:r>
        <w:rPr>
          <w:sz w:val="24"/>
        </w:rPr>
        <w:t>employee.</w:t>
      </w:r>
    </w:p>
    <w:p w14:paraId="790EF95A" w14:textId="77777777" w:rsidR="00E9458D" w:rsidRDefault="005C6BD6">
      <w:pPr>
        <w:pStyle w:val="ListParagraph"/>
        <w:numPr>
          <w:ilvl w:val="0"/>
          <w:numId w:val="33"/>
        </w:numPr>
        <w:tabs>
          <w:tab w:val="left" w:pos="2340"/>
          <w:tab w:val="left" w:pos="2341"/>
        </w:tabs>
        <w:ind w:left="2340" w:hanging="541"/>
        <w:rPr>
          <w:sz w:val="24"/>
        </w:rPr>
      </w:pPr>
      <w:r>
        <w:rPr>
          <w:sz w:val="24"/>
        </w:rPr>
        <w:t>.Employees shall be paid only for the hours they have</w:t>
      </w:r>
      <w:r>
        <w:rPr>
          <w:spacing w:val="-5"/>
          <w:sz w:val="24"/>
        </w:rPr>
        <w:t xml:space="preserve"> </w:t>
      </w:r>
      <w:r>
        <w:rPr>
          <w:sz w:val="24"/>
        </w:rPr>
        <w:t>worked.</w:t>
      </w:r>
    </w:p>
    <w:p w14:paraId="4E80F724" w14:textId="77777777" w:rsidR="00E9458D" w:rsidRDefault="005C6BD6">
      <w:pPr>
        <w:pStyle w:val="ListParagraph"/>
        <w:numPr>
          <w:ilvl w:val="0"/>
          <w:numId w:val="33"/>
        </w:numPr>
        <w:tabs>
          <w:tab w:val="left" w:pos="2340"/>
          <w:tab w:val="left" w:pos="2341"/>
        </w:tabs>
        <w:ind w:left="2340" w:right="1697" w:hanging="541"/>
        <w:rPr>
          <w:sz w:val="24"/>
        </w:rPr>
      </w:pPr>
      <w:r>
        <w:rPr>
          <w:sz w:val="24"/>
        </w:rPr>
        <w:t xml:space="preserve">Supervisor shall review and approve the </w:t>
      </w:r>
      <w:r>
        <w:rPr>
          <w:i/>
          <w:sz w:val="24"/>
        </w:rPr>
        <w:t xml:space="preserve">Employee Time Sheets </w:t>
      </w:r>
      <w:r>
        <w:rPr>
          <w:sz w:val="24"/>
        </w:rPr>
        <w:t>and attendance records for each</w:t>
      </w:r>
      <w:r>
        <w:rPr>
          <w:spacing w:val="-2"/>
          <w:sz w:val="24"/>
        </w:rPr>
        <w:t xml:space="preserve"> </w:t>
      </w:r>
      <w:r>
        <w:rPr>
          <w:sz w:val="24"/>
        </w:rPr>
        <w:t>employee.</w:t>
      </w:r>
    </w:p>
    <w:p w14:paraId="44960D40" w14:textId="77777777" w:rsidR="00E9458D" w:rsidRDefault="005C6BD6">
      <w:pPr>
        <w:pStyle w:val="ListParagraph"/>
        <w:numPr>
          <w:ilvl w:val="0"/>
          <w:numId w:val="33"/>
        </w:numPr>
        <w:tabs>
          <w:tab w:val="left" w:pos="2340"/>
          <w:tab w:val="left" w:pos="2341"/>
        </w:tabs>
        <w:ind w:left="2340" w:right="1697" w:hanging="541"/>
        <w:rPr>
          <w:sz w:val="24"/>
        </w:rPr>
      </w:pPr>
      <w:r>
        <w:rPr>
          <w:sz w:val="24"/>
        </w:rPr>
        <w:t xml:space="preserve">Supervisor submits the approved </w:t>
      </w:r>
      <w:r>
        <w:rPr>
          <w:i/>
          <w:sz w:val="24"/>
        </w:rPr>
        <w:t xml:space="preserve">Employee Time Sheets </w:t>
      </w:r>
      <w:r>
        <w:rPr>
          <w:sz w:val="24"/>
        </w:rPr>
        <w:t>to the Manager/ Administrator or designee for further review and authorization for</w:t>
      </w:r>
      <w:r>
        <w:rPr>
          <w:spacing w:val="-6"/>
          <w:sz w:val="24"/>
        </w:rPr>
        <w:t xml:space="preserve"> </w:t>
      </w:r>
      <w:r>
        <w:rPr>
          <w:sz w:val="24"/>
        </w:rPr>
        <w:t>payment.</w:t>
      </w:r>
    </w:p>
    <w:p w14:paraId="4B871CAD" w14:textId="77777777" w:rsidR="00E9458D" w:rsidRDefault="005C6BD6">
      <w:pPr>
        <w:pStyle w:val="ListParagraph"/>
        <w:numPr>
          <w:ilvl w:val="0"/>
          <w:numId w:val="33"/>
        </w:numPr>
        <w:tabs>
          <w:tab w:val="left" w:pos="2340"/>
          <w:tab w:val="left" w:pos="2341"/>
        </w:tabs>
        <w:ind w:left="2340" w:hanging="541"/>
        <w:rPr>
          <w:sz w:val="24"/>
        </w:rPr>
      </w:pPr>
      <w:r>
        <w:rPr>
          <w:sz w:val="24"/>
        </w:rPr>
        <w:t>Manager/Administrator or designee shall prepare the</w:t>
      </w:r>
      <w:r>
        <w:rPr>
          <w:spacing w:val="-4"/>
          <w:sz w:val="24"/>
        </w:rPr>
        <w:t xml:space="preserve"> </w:t>
      </w:r>
      <w:r>
        <w:rPr>
          <w:sz w:val="24"/>
        </w:rPr>
        <w:t>payroll:</w:t>
      </w:r>
    </w:p>
    <w:p w14:paraId="1963FD2E" w14:textId="77777777" w:rsidR="00E9458D" w:rsidRDefault="005C6BD6">
      <w:pPr>
        <w:pStyle w:val="ListParagraph"/>
        <w:numPr>
          <w:ilvl w:val="1"/>
          <w:numId w:val="33"/>
        </w:numPr>
        <w:tabs>
          <w:tab w:val="left" w:pos="2701"/>
        </w:tabs>
        <w:ind w:right="1699"/>
        <w:rPr>
          <w:sz w:val="24"/>
        </w:rPr>
      </w:pPr>
      <w:r>
        <w:rPr>
          <w:sz w:val="24"/>
        </w:rPr>
        <w:t xml:space="preserve">by referring to the approved </w:t>
      </w:r>
      <w:r>
        <w:rPr>
          <w:i/>
          <w:sz w:val="24"/>
        </w:rPr>
        <w:t xml:space="preserve">Employee Time Sheets </w:t>
      </w:r>
      <w:r>
        <w:rPr>
          <w:sz w:val="24"/>
        </w:rPr>
        <w:t>and salary/wage rates for each employee;</w:t>
      </w:r>
      <w:r>
        <w:rPr>
          <w:spacing w:val="-1"/>
          <w:sz w:val="24"/>
        </w:rPr>
        <w:t xml:space="preserve"> </w:t>
      </w:r>
      <w:r>
        <w:rPr>
          <w:sz w:val="24"/>
        </w:rPr>
        <w:t>and,</w:t>
      </w:r>
    </w:p>
    <w:p w14:paraId="2BF48981" w14:textId="77777777" w:rsidR="00E9458D" w:rsidRDefault="005C6BD6">
      <w:pPr>
        <w:pStyle w:val="ListParagraph"/>
        <w:numPr>
          <w:ilvl w:val="1"/>
          <w:numId w:val="33"/>
        </w:numPr>
        <w:tabs>
          <w:tab w:val="left" w:pos="2701"/>
        </w:tabs>
        <w:ind w:hanging="361"/>
        <w:rPr>
          <w:sz w:val="24"/>
        </w:rPr>
      </w:pPr>
      <w:r>
        <w:rPr>
          <w:sz w:val="24"/>
        </w:rPr>
        <w:t>by using pre-numbered</w:t>
      </w:r>
      <w:r>
        <w:rPr>
          <w:spacing w:val="-1"/>
          <w:sz w:val="24"/>
        </w:rPr>
        <w:t xml:space="preserve"> </w:t>
      </w:r>
      <w:r>
        <w:rPr>
          <w:sz w:val="24"/>
        </w:rPr>
        <w:t>checks.</w:t>
      </w:r>
    </w:p>
    <w:p w14:paraId="5F4BF1C1" w14:textId="77777777" w:rsidR="00E9458D" w:rsidRDefault="005C6BD6">
      <w:pPr>
        <w:pStyle w:val="ListParagraph"/>
        <w:numPr>
          <w:ilvl w:val="0"/>
          <w:numId w:val="33"/>
        </w:numPr>
        <w:tabs>
          <w:tab w:val="left" w:pos="2161"/>
        </w:tabs>
        <w:rPr>
          <w:sz w:val="24"/>
        </w:rPr>
      </w:pPr>
      <w:r>
        <w:rPr>
          <w:sz w:val="24"/>
        </w:rPr>
        <w:t>Once the payroll checks are signed, the payroll is distributed to all</w:t>
      </w:r>
      <w:r>
        <w:rPr>
          <w:spacing w:val="-4"/>
          <w:sz w:val="24"/>
        </w:rPr>
        <w:t xml:space="preserve"> </w:t>
      </w:r>
      <w:r>
        <w:rPr>
          <w:sz w:val="24"/>
        </w:rPr>
        <w:t>employees.</w:t>
      </w:r>
    </w:p>
    <w:p w14:paraId="7F86556C" w14:textId="77777777" w:rsidR="00E9458D" w:rsidRDefault="005C6BD6">
      <w:pPr>
        <w:pStyle w:val="ListParagraph"/>
        <w:numPr>
          <w:ilvl w:val="0"/>
          <w:numId w:val="33"/>
        </w:numPr>
        <w:tabs>
          <w:tab w:val="left" w:pos="2161"/>
        </w:tabs>
        <w:rPr>
          <w:sz w:val="24"/>
        </w:rPr>
      </w:pPr>
      <w:r>
        <w:rPr>
          <w:sz w:val="24"/>
        </w:rPr>
        <w:t>Payroll checks shall be recorded in the Payroll</w:t>
      </w:r>
      <w:r>
        <w:rPr>
          <w:spacing w:val="-4"/>
          <w:sz w:val="24"/>
        </w:rPr>
        <w:t xml:space="preserve"> </w:t>
      </w:r>
      <w:r>
        <w:rPr>
          <w:sz w:val="24"/>
        </w:rPr>
        <w:t>Register.</w:t>
      </w:r>
    </w:p>
    <w:p w14:paraId="5F88080B" w14:textId="77777777" w:rsidR="00E9458D" w:rsidRDefault="005C6BD6">
      <w:pPr>
        <w:pStyle w:val="ListParagraph"/>
        <w:numPr>
          <w:ilvl w:val="0"/>
          <w:numId w:val="33"/>
        </w:numPr>
        <w:tabs>
          <w:tab w:val="left" w:pos="2161"/>
        </w:tabs>
        <w:ind w:right="1703"/>
        <w:jc w:val="both"/>
        <w:rPr>
          <w:sz w:val="24"/>
        </w:rPr>
      </w:pPr>
      <w:r>
        <w:rPr>
          <w:sz w:val="24"/>
        </w:rPr>
        <w:t>All payroll tax checks shall be prepared at the time payroll is prepared. The payroll taxes are paid when</w:t>
      </w:r>
      <w:r>
        <w:rPr>
          <w:spacing w:val="-2"/>
          <w:sz w:val="24"/>
        </w:rPr>
        <w:t xml:space="preserve"> </w:t>
      </w:r>
      <w:r>
        <w:rPr>
          <w:sz w:val="24"/>
        </w:rPr>
        <w:t>due.</w:t>
      </w:r>
    </w:p>
    <w:p w14:paraId="00A978EC" w14:textId="77777777" w:rsidR="00E9458D" w:rsidRDefault="005C6BD6">
      <w:pPr>
        <w:pStyle w:val="ListParagraph"/>
        <w:numPr>
          <w:ilvl w:val="0"/>
          <w:numId w:val="33"/>
        </w:numPr>
        <w:tabs>
          <w:tab w:val="left" w:pos="2161"/>
        </w:tabs>
        <w:ind w:right="1698"/>
        <w:jc w:val="both"/>
        <w:rPr>
          <w:sz w:val="24"/>
        </w:rPr>
      </w:pPr>
      <w:r>
        <w:rPr>
          <w:sz w:val="24"/>
        </w:rPr>
        <w:t xml:space="preserve">Employees, who use personal/private vehicles for delivering service to clients shall also complete and submit the Agency’s </w:t>
      </w:r>
      <w:r>
        <w:rPr>
          <w:i/>
          <w:sz w:val="24"/>
        </w:rPr>
        <w:t>Personal/Private Vehicle Mileage Sheet</w:t>
      </w:r>
      <w:r>
        <w:rPr>
          <w:sz w:val="24"/>
        </w:rPr>
        <w:t>, for mileage accrued. These sheets shall be verified and signed by</w:t>
      </w:r>
      <w:r>
        <w:rPr>
          <w:spacing w:val="-7"/>
          <w:sz w:val="24"/>
        </w:rPr>
        <w:t xml:space="preserve"> </w:t>
      </w:r>
      <w:r>
        <w:rPr>
          <w:sz w:val="24"/>
        </w:rPr>
        <w:t>clients.</w:t>
      </w:r>
    </w:p>
    <w:p w14:paraId="0090B0EF" w14:textId="77777777" w:rsidR="00E9458D" w:rsidRDefault="005C6BD6">
      <w:pPr>
        <w:pStyle w:val="ListParagraph"/>
        <w:numPr>
          <w:ilvl w:val="0"/>
          <w:numId w:val="33"/>
        </w:numPr>
        <w:tabs>
          <w:tab w:val="left" w:pos="2161"/>
        </w:tabs>
        <w:ind w:right="1696"/>
        <w:jc w:val="both"/>
        <w:rPr>
          <w:sz w:val="24"/>
        </w:rPr>
      </w:pPr>
      <w:r>
        <w:rPr>
          <w:sz w:val="24"/>
        </w:rPr>
        <w:t xml:space="preserve">The </w:t>
      </w:r>
      <w:r>
        <w:rPr>
          <w:i/>
          <w:sz w:val="24"/>
        </w:rPr>
        <w:t xml:space="preserve">Employee Time Sheet </w:t>
      </w:r>
      <w:r>
        <w:rPr>
          <w:sz w:val="24"/>
        </w:rPr>
        <w:t xml:space="preserve">and the </w:t>
      </w:r>
      <w:r>
        <w:rPr>
          <w:i/>
          <w:sz w:val="24"/>
        </w:rPr>
        <w:t xml:space="preserve">Personal/Private Vehicle Mileage Sheet </w:t>
      </w:r>
      <w:r>
        <w:rPr>
          <w:sz w:val="24"/>
        </w:rPr>
        <w:t>shall cover the same pay</w:t>
      </w:r>
      <w:r>
        <w:rPr>
          <w:spacing w:val="-1"/>
          <w:sz w:val="24"/>
        </w:rPr>
        <w:t xml:space="preserve"> </w:t>
      </w:r>
      <w:r>
        <w:rPr>
          <w:sz w:val="24"/>
        </w:rPr>
        <w:t>period.</w:t>
      </w:r>
    </w:p>
    <w:p w14:paraId="49E060F8" w14:textId="77777777" w:rsidR="00E9458D" w:rsidRDefault="00E9458D">
      <w:pPr>
        <w:pStyle w:val="BodyText"/>
        <w:ind w:left="0" w:firstLine="0"/>
        <w:rPr>
          <w:sz w:val="26"/>
        </w:rPr>
      </w:pPr>
    </w:p>
    <w:p w14:paraId="3FF4EC83" w14:textId="77777777" w:rsidR="00E9458D" w:rsidRDefault="00E9458D">
      <w:pPr>
        <w:pStyle w:val="BodyText"/>
        <w:ind w:left="0" w:firstLine="0"/>
        <w:rPr>
          <w:sz w:val="26"/>
        </w:rPr>
      </w:pPr>
    </w:p>
    <w:p w14:paraId="322223B9" w14:textId="77777777" w:rsidR="00E9458D" w:rsidRDefault="00E9458D">
      <w:pPr>
        <w:pStyle w:val="BodyText"/>
        <w:ind w:left="0" w:firstLine="0"/>
        <w:rPr>
          <w:sz w:val="26"/>
        </w:rPr>
      </w:pPr>
    </w:p>
    <w:p w14:paraId="62C14AA5" w14:textId="77777777" w:rsidR="00E9458D" w:rsidRDefault="005C6BD6">
      <w:pPr>
        <w:pStyle w:val="Heading2"/>
        <w:spacing w:before="207"/>
      </w:pPr>
      <w:r>
        <w:t>GUIDELINES</w:t>
      </w:r>
    </w:p>
    <w:p w14:paraId="2C597F00" w14:textId="77777777" w:rsidR="00E9458D" w:rsidRDefault="00E9458D">
      <w:p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00877D3" w14:textId="77777777">
        <w:trPr>
          <w:trHeight w:val="552"/>
        </w:trPr>
        <w:tc>
          <w:tcPr>
            <w:tcW w:w="5689" w:type="dxa"/>
          </w:tcPr>
          <w:p w14:paraId="0069DB6D"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78138F74" w14:textId="77777777" w:rsidR="00E9458D" w:rsidRDefault="00E9458D">
            <w:pPr>
              <w:pStyle w:val="TableParagraph"/>
              <w:ind w:left="0"/>
              <w:rPr>
                <w:b/>
                <w:sz w:val="24"/>
              </w:rPr>
            </w:pPr>
          </w:p>
          <w:p w14:paraId="21735173" w14:textId="77777777" w:rsidR="00E9458D" w:rsidRDefault="005C6BD6">
            <w:pPr>
              <w:pStyle w:val="TableParagraph"/>
              <w:ind w:left="487"/>
              <w:rPr>
                <w:sz w:val="20"/>
              </w:rPr>
            </w:pPr>
            <w:r>
              <w:rPr>
                <w:noProof/>
                <w:sz w:val="20"/>
              </w:rPr>
              <w:drawing>
                <wp:inline distT="0" distB="0" distL="0" distR="0" wp14:anchorId="3374412C" wp14:editId="0DF50157">
                  <wp:extent cx="1390695" cy="966501"/>
                  <wp:effectExtent l="0" t="0" r="0" b="0"/>
                  <wp:docPr id="135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C1B5E8E" w14:textId="77777777">
        <w:trPr>
          <w:trHeight w:val="1244"/>
        </w:trPr>
        <w:tc>
          <w:tcPr>
            <w:tcW w:w="5689" w:type="dxa"/>
          </w:tcPr>
          <w:p w14:paraId="3FE9CBB2" w14:textId="77777777" w:rsidR="00E9458D" w:rsidRDefault="00E9458D">
            <w:pPr>
              <w:pStyle w:val="TableParagraph"/>
              <w:ind w:left="0"/>
              <w:rPr>
                <w:b/>
                <w:sz w:val="24"/>
              </w:rPr>
            </w:pPr>
          </w:p>
          <w:p w14:paraId="073830AD"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6:</w:t>
            </w:r>
            <w:r>
              <w:rPr>
                <w:b/>
                <w:sz w:val="24"/>
              </w:rPr>
              <w:tab/>
              <w:t>Financial Management</w:t>
            </w:r>
          </w:p>
        </w:tc>
        <w:tc>
          <w:tcPr>
            <w:tcW w:w="3168" w:type="dxa"/>
            <w:vMerge/>
            <w:tcBorders>
              <w:top w:val="nil"/>
            </w:tcBorders>
          </w:tcPr>
          <w:p w14:paraId="11B01B7E" w14:textId="77777777" w:rsidR="00E9458D" w:rsidRDefault="00E9458D">
            <w:pPr>
              <w:rPr>
                <w:sz w:val="2"/>
                <w:szCs w:val="2"/>
              </w:rPr>
            </w:pPr>
          </w:p>
        </w:tc>
      </w:tr>
      <w:tr w:rsidR="00E9458D" w14:paraId="5846F6E7" w14:textId="77777777">
        <w:trPr>
          <w:trHeight w:val="275"/>
        </w:trPr>
        <w:tc>
          <w:tcPr>
            <w:tcW w:w="5689" w:type="dxa"/>
            <w:vMerge w:val="restart"/>
          </w:tcPr>
          <w:p w14:paraId="310746C0" w14:textId="77777777" w:rsidR="00E9458D" w:rsidRDefault="00E9458D">
            <w:pPr>
              <w:pStyle w:val="TableParagraph"/>
              <w:ind w:left="0"/>
              <w:rPr>
                <w:b/>
                <w:sz w:val="24"/>
              </w:rPr>
            </w:pPr>
          </w:p>
          <w:p w14:paraId="7F32136E" w14:textId="77777777" w:rsidR="00E9458D" w:rsidRDefault="005C6BD6">
            <w:pPr>
              <w:pStyle w:val="TableParagraph"/>
              <w:rPr>
                <w:b/>
                <w:sz w:val="24"/>
              </w:rPr>
            </w:pPr>
            <w:r>
              <w:rPr>
                <w:b/>
                <w:sz w:val="24"/>
              </w:rPr>
              <w:t>Policy Title:</w:t>
            </w:r>
            <w:r>
              <w:rPr>
                <w:b/>
                <w:spacing w:val="59"/>
                <w:sz w:val="24"/>
              </w:rPr>
              <w:t xml:space="preserve"> </w:t>
            </w:r>
            <w:r>
              <w:rPr>
                <w:b/>
                <w:sz w:val="24"/>
              </w:rPr>
              <w:t>Payroll</w:t>
            </w:r>
          </w:p>
        </w:tc>
        <w:tc>
          <w:tcPr>
            <w:tcW w:w="3168" w:type="dxa"/>
          </w:tcPr>
          <w:p w14:paraId="3F206171" w14:textId="77777777" w:rsidR="00E9458D" w:rsidRDefault="005C6BD6">
            <w:pPr>
              <w:pStyle w:val="TableParagraph"/>
              <w:spacing w:line="256" w:lineRule="exact"/>
              <w:rPr>
                <w:b/>
                <w:sz w:val="24"/>
              </w:rPr>
            </w:pPr>
            <w:r>
              <w:rPr>
                <w:b/>
                <w:sz w:val="24"/>
              </w:rPr>
              <w:t>Policy Number: 6.60</w:t>
            </w:r>
          </w:p>
        </w:tc>
      </w:tr>
      <w:tr w:rsidR="00E9458D" w14:paraId="0377D081" w14:textId="77777777">
        <w:trPr>
          <w:trHeight w:val="275"/>
        </w:trPr>
        <w:tc>
          <w:tcPr>
            <w:tcW w:w="5689" w:type="dxa"/>
            <w:vMerge/>
            <w:tcBorders>
              <w:top w:val="nil"/>
            </w:tcBorders>
          </w:tcPr>
          <w:p w14:paraId="357AE75E" w14:textId="77777777" w:rsidR="00E9458D" w:rsidRDefault="00E9458D">
            <w:pPr>
              <w:rPr>
                <w:sz w:val="2"/>
                <w:szCs w:val="2"/>
              </w:rPr>
            </w:pPr>
          </w:p>
        </w:tc>
        <w:tc>
          <w:tcPr>
            <w:tcW w:w="3168" w:type="dxa"/>
          </w:tcPr>
          <w:p w14:paraId="470AC6C2" w14:textId="77777777" w:rsidR="00E9458D" w:rsidRDefault="005C6BD6">
            <w:pPr>
              <w:pStyle w:val="TableParagraph"/>
              <w:spacing w:line="255" w:lineRule="exact"/>
              <w:rPr>
                <w:b/>
                <w:sz w:val="24"/>
              </w:rPr>
            </w:pPr>
            <w:r>
              <w:rPr>
                <w:b/>
                <w:sz w:val="24"/>
              </w:rPr>
              <w:t>Effective Date:</w:t>
            </w:r>
          </w:p>
        </w:tc>
      </w:tr>
      <w:tr w:rsidR="00E9458D" w14:paraId="16C9BC9F" w14:textId="77777777">
        <w:trPr>
          <w:trHeight w:val="276"/>
        </w:trPr>
        <w:tc>
          <w:tcPr>
            <w:tcW w:w="5689" w:type="dxa"/>
            <w:vMerge/>
            <w:tcBorders>
              <w:top w:val="nil"/>
            </w:tcBorders>
          </w:tcPr>
          <w:p w14:paraId="2686980B" w14:textId="77777777" w:rsidR="00E9458D" w:rsidRDefault="00E9458D">
            <w:pPr>
              <w:rPr>
                <w:sz w:val="2"/>
                <w:szCs w:val="2"/>
              </w:rPr>
            </w:pPr>
          </w:p>
        </w:tc>
        <w:tc>
          <w:tcPr>
            <w:tcW w:w="3168" w:type="dxa"/>
          </w:tcPr>
          <w:p w14:paraId="148393CC" w14:textId="77777777" w:rsidR="00E9458D" w:rsidRDefault="005C6BD6">
            <w:pPr>
              <w:pStyle w:val="TableParagraph"/>
              <w:spacing w:before="1" w:line="255" w:lineRule="exact"/>
              <w:rPr>
                <w:b/>
                <w:sz w:val="24"/>
              </w:rPr>
            </w:pPr>
            <w:r>
              <w:rPr>
                <w:b/>
                <w:sz w:val="24"/>
              </w:rPr>
              <w:t>Revision Date:</w:t>
            </w:r>
          </w:p>
        </w:tc>
      </w:tr>
      <w:tr w:rsidR="00E9458D" w14:paraId="605FD5EC" w14:textId="77777777">
        <w:trPr>
          <w:trHeight w:val="275"/>
        </w:trPr>
        <w:tc>
          <w:tcPr>
            <w:tcW w:w="5689" w:type="dxa"/>
            <w:vMerge/>
            <w:tcBorders>
              <w:top w:val="nil"/>
            </w:tcBorders>
          </w:tcPr>
          <w:p w14:paraId="5455EC7D" w14:textId="77777777" w:rsidR="00E9458D" w:rsidRDefault="00E9458D">
            <w:pPr>
              <w:rPr>
                <w:sz w:val="2"/>
                <w:szCs w:val="2"/>
              </w:rPr>
            </w:pPr>
          </w:p>
        </w:tc>
        <w:tc>
          <w:tcPr>
            <w:tcW w:w="3168" w:type="dxa"/>
          </w:tcPr>
          <w:p w14:paraId="7F5E513F" w14:textId="77777777" w:rsidR="00E9458D" w:rsidRDefault="005C6BD6">
            <w:pPr>
              <w:pStyle w:val="TableParagraph"/>
              <w:spacing w:line="255" w:lineRule="exact"/>
              <w:rPr>
                <w:b/>
                <w:sz w:val="24"/>
              </w:rPr>
            </w:pPr>
            <w:r>
              <w:rPr>
                <w:b/>
                <w:sz w:val="24"/>
              </w:rPr>
              <w:t>Approved By:</w:t>
            </w:r>
          </w:p>
        </w:tc>
      </w:tr>
      <w:tr w:rsidR="00E9458D" w14:paraId="339237BB" w14:textId="77777777">
        <w:trPr>
          <w:trHeight w:val="276"/>
        </w:trPr>
        <w:tc>
          <w:tcPr>
            <w:tcW w:w="5689" w:type="dxa"/>
            <w:vMerge/>
            <w:tcBorders>
              <w:top w:val="nil"/>
            </w:tcBorders>
          </w:tcPr>
          <w:p w14:paraId="579E9846" w14:textId="77777777" w:rsidR="00E9458D" w:rsidRDefault="00E9458D">
            <w:pPr>
              <w:rPr>
                <w:sz w:val="2"/>
                <w:szCs w:val="2"/>
              </w:rPr>
            </w:pPr>
          </w:p>
        </w:tc>
        <w:tc>
          <w:tcPr>
            <w:tcW w:w="3168" w:type="dxa"/>
          </w:tcPr>
          <w:p w14:paraId="7A449197" w14:textId="77777777" w:rsidR="00E9458D" w:rsidRDefault="005C6BD6">
            <w:pPr>
              <w:pStyle w:val="TableParagraph"/>
              <w:spacing w:line="257" w:lineRule="exact"/>
              <w:rPr>
                <w:b/>
                <w:sz w:val="24"/>
              </w:rPr>
            </w:pPr>
            <w:r>
              <w:rPr>
                <w:b/>
                <w:sz w:val="24"/>
              </w:rPr>
              <w:t>Page Number: Page 3 of 3</w:t>
            </w:r>
          </w:p>
        </w:tc>
      </w:tr>
    </w:tbl>
    <w:p w14:paraId="0B70CDBD" w14:textId="77777777" w:rsidR="00E9458D" w:rsidRDefault="00E9458D">
      <w:pPr>
        <w:pStyle w:val="BodyText"/>
        <w:ind w:left="0" w:firstLine="0"/>
        <w:rPr>
          <w:b/>
          <w:sz w:val="20"/>
        </w:rPr>
      </w:pPr>
    </w:p>
    <w:p w14:paraId="0191861C" w14:textId="77777777" w:rsidR="00E9458D" w:rsidRDefault="00E9458D">
      <w:pPr>
        <w:pStyle w:val="BodyText"/>
        <w:spacing w:before="6"/>
        <w:ind w:left="0" w:firstLine="0"/>
        <w:rPr>
          <w:b/>
          <w:sz w:val="20"/>
        </w:rPr>
      </w:pPr>
    </w:p>
    <w:p w14:paraId="46D2875C" w14:textId="77777777" w:rsidR="00E9458D" w:rsidRDefault="005C6BD6">
      <w:pPr>
        <w:pStyle w:val="ListParagraph"/>
        <w:numPr>
          <w:ilvl w:val="0"/>
          <w:numId w:val="32"/>
        </w:numPr>
        <w:tabs>
          <w:tab w:val="left" w:pos="2250"/>
          <w:tab w:val="left" w:pos="2251"/>
        </w:tabs>
        <w:spacing w:before="90"/>
        <w:ind w:right="1702"/>
        <w:rPr>
          <w:sz w:val="24"/>
        </w:rPr>
      </w:pPr>
      <w:r>
        <w:rPr>
          <w:i/>
          <w:sz w:val="24"/>
        </w:rPr>
        <w:t xml:space="preserve">Time Sheets </w:t>
      </w:r>
      <w:r>
        <w:rPr>
          <w:sz w:val="24"/>
        </w:rPr>
        <w:t>are to be filled out at end of each shift and the client's signature/initial obtained leaving the</w:t>
      </w:r>
      <w:r>
        <w:rPr>
          <w:spacing w:val="-2"/>
          <w:sz w:val="24"/>
        </w:rPr>
        <w:t xml:space="preserve"> </w:t>
      </w:r>
      <w:r>
        <w:rPr>
          <w:sz w:val="24"/>
        </w:rPr>
        <w:t>home.</w:t>
      </w:r>
    </w:p>
    <w:p w14:paraId="159FAE31" w14:textId="77777777" w:rsidR="00E9458D" w:rsidRDefault="005C6BD6">
      <w:pPr>
        <w:pStyle w:val="ListParagraph"/>
        <w:numPr>
          <w:ilvl w:val="0"/>
          <w:numId w:val="32"/>
        </w:numPr>
        <w:tabs>
          <w:tab w:val="left" w:pos="2250"/>
          <w:tab w:val="left" w:pos="2251"/>
        </w:tabs>
        <w:spacing w:before="1"/>
        <w:rPr>
          <w:sz w:val="24"/>
        </w:rPr>
      </w:pPr>
      <w:r>
        <w:rPr>
          <w:i/>
          <w:sz w:val="24"/>
        </w:rPr>
        <w:t xml:space="preserve">Time Sheets </w:t>
      </w:r>
      <w:r>
        <w:rPr>
          <w:sz w:val="24"/>
        </w:rPr>
        <w:t>are not to be left in the client’s</w:t>
      </w:r>
      <w:r>
        <w:rPr>
          <w:spacing w:val="-3"/>
          <w:sz w:val="24"/>
        </w:rPr>
        <w:t xml:space="preserve"> </w:t>
      </w:r>
      <w:r>
        <w:rPr>
          <w:sz w:val="24"/>
        </w:rPr>
        <w:t>home.</w:t>
      </w:r>
    </w:p>
    <w:p w14:paraId="29EA3D9B" w14:textId="77777777" w:rsidR="00E9458D" w:rsidRDefault="005C6BD6">
      <w:pPr>
        <w:pStyle w:val="ListParagraph"/>
        <w:numPr>
          <w:ilvl w:val="0"/>
          <w:numId w:val="32"/>
        </w:numPr>
        <w:tabs>
          <w:tab w:val="left" w:pos="2250"/>
          <w:tab w:val="left" w:pos="2251"/>
        </w:tabs>
        <w:ind w:right="1702"/>
        <w:rPr>
          <w:sz w:val="24"/>
        </w:rPr>
      </w:pPr>
      <w:r>
        <w:rPr>
          <w:sz w:val="24"/>
        </w:rPr>
        <w:t>Time Sheets are to be filled out completely and include the clients' names, dates and hours of service, types of service provided, your name and pay</w:t>
      </w:r>
      <w:r>
        <w:rPr>
          <w:spacing w:val="-4"/>
          <w:sz w:val="24"/>
        </w:rPr>
        <w:t xml:space="preserve"> </w:t>
      </w:r>
      <w:r>
        <w:rPr>
          <w:sz w:val="24"/>
        </w:rPr>
        <w:t>period.</w:t>
      </w:r>
    </w:p>
    <w:p w14:paraId="1A4A38CE" w14:textId="77777777" w:rsidR="00E9458D" w:rsidRDefault="005C6BD6">
      <w:pPr>
        <w:pStyle w:val="ListParagraph"/>
        <w:numPr>
          <w:ilvl w:val="0"/>
          <w:numId w:val="32"/>
        </w:numPr>
        <w:tabs>
          <w:tab w:val="left" w:pos="2250"/>
          <w:tab w:val="left" w:pos="2251"/>
        </w:tabs>
        <w:ind w:right="1702"/>
        <w:rPr>
          <w:sz w:val="24"/>
        </w:rPr>
      </w:pPr>
      <w:r>
        <w:rPr>
          <w:sz w:val="24"/>
        </w:rPr>
        <w:t>Any breaks taken during the regular workday. e.g. personal time off; appointments, lunch breaks, etc. shall be</w:t>
      </w:r>
      <w:r>
        <w:rPr>
          <w:spacing w:val="-1"/>
          <w:sz w:val="24"/>
        </w:rPr>
        <w:t xml:space="preserve"> </w:t>
      </w:r>
      <w:r>
        <w:rPr>
          <w:sz w:val="24"/>
        </w:rPr>
        <w:t>documented.</w:t>
      </w:r>
    </w:p>
    <w:p w14:paraId="2C71F3FB" w14:textId="77777777" w:rsidR="00E9458D" w:rsidRDefault="005C6BD6">
      <w:pPr>
        <w:pStyle w:val="ListParagraph"/>
        <w:numPr>
          <w:ilvl w:val="0"/>
          <w:numId w:val="32"/>
        </w:numPr>
        <w:tabs>
          <w:tab w:val="left" w:pos="2250"/>
          <w:tab w:val="left" w:pos="2251"/>
        </w:tabs>
        <w:rPr>
          <w:sz w:val="24"/>
        </w:rPr>
      </w:pPr>
      <w:r>
        <w:rPr>
          <w:i/>
          <w:sz w:val="24"/>
        </w:rPr>
        <w:t xml:space="preserve">Time Sheets </w:t>
      </w:r>
      <w:r>
        <w:rPr>
          <w:sz w:val="24"/>
        </w:rPr>
        <w:t>that are not filled out correctly and/or completely will be</w:t>
      </w:r>
      <w:r>
        <w:rPr>
          <w:spacing w:val="-6"/>
          <w:sz w:val="24"/>
        </w:rPr>
        <w:t xml:space="preserve"> </w:t>
      </w:r>
      <w:r>
        <w:rPr>
          <w:sz w:val="24"/>
        </w:rPr>
        <w:t>returned.</w:t>
      </w:r>
    </w:p>
    <w:p w14:paraId="2AA9A00E" w14:textId="77777777" w:rsidR="00E9458D" w:rsidRDefault="005C6BD6">
      <w:pPr>
        <w:pStyle w:val="ListParagraph"/>
        <w:numPr>
          <w:ilvl w:val="0"/>
          <w:numId w:val="32"/>
        </w:numPr>
        <w:tabs>
          <w:tab w:val="left" w:pos="2250"/>
          <w:tab w:val="left" w:pos="2251"/>
        </w:tabs>
        <w:rPr>
          <w:sz w:val="24"/>
        </w:rPr>
      </w:pPr>
      <w:r>
        <w:rPr>
          <w:sz w:val="24"/>
        </w:rPr>
        <w:t>Falsifying or altering data are grounds for immediate termination of</w:t>
      </w:r>
      <w:r>
        <w:rPr>
          <w:spacing w:val="-3"/>
          <w:sz w:val="24"/>
        </w:rPr>
        <w:t xml:space="preserve"> </w:t>
      </w:r>
      <w:r>
        <w:rPr>
          <w:sz w:val="24"/>
        </w:rPr>
        <w:t>employment.</w:t>
      </w:r>
    </w:p>
    <w:p w14:paraId="486DF195" w14:textId="77777777" w:rsidR="00E9458D" w:rsidRDefault="005C6BD6">
      <w:pPr>
        <w:pStyle w:val="ListParagraph"/>
        <w:numPr>
          <w:ilvl w:val="0"/>
          <w:numId w:val="32"/>
        </w:numPr>
        <w:tabs>
          <w:tab w:val="left" w:pos="2250"/>
          <w:tab w:val="left" w:pos="2251"/>
        </w:tabs>
        <w:ind w:right="1700"/>
        <w:rPr>
          <w:sz w:val="24"/>
        </w:rPr>
      </w:pPr>
      <w:r>
        <w:rPr>
          <w:i/>
          <w:sz w:val="24"/>
        </w:rPr>
        <w:t xml:space="preserve">Time sheets </w:t>
      </w:r>
      <w:r>
        <w:rPr>
          <w:sz w:val="24"/>
        </w:rPr>
        <w:t>for work performed during these periods must be submitted no later than the close of office hours on the Tuesday following the end of the current pay</w:t>
      </w:r>
      <w:r>
        <w:rPr>
          <w:spacing w:val="-6"/>
          <w:sz w:val="24"/>
        </w:rPr>
        <w:t xml:space="preserve"> </w:t>
      </w:r>
      <w:r>
        <w:rPr>
          <w:sz w:val="24"/>
        </w:rPr>
        <w:t>period.</w:t>
      </w:r>
    </w:p>
    <w:p w14:paraId="3CD9B952" w14:textId="77777777" w:rsidR="00E9458D" w:rsidRDefault="005C6BD6">
      <w:pPr>
        <w:pStyle w:val="ListParagraph"/>
        <w:numPr>
          <w:ilvl w:val="0"/>
          <w:numId w:val="32"/>
        </w:numPr>
        <w:tabs>
          <w:tab w:val="left" w:pos="2250"/>
          <w:tab w:val="left" w:pos="2251"/>
        </w:tabs>
        <w:ind w:right="1702"/>
        <w:rPr>
          <w:sz w:val="24"/>
        </w:rPr>
      </w:pPr>
      <w:r>
        <w:rPr>
          <w:sz w:val="24"/>
        </w:rPr>
        <w:t>Pay checks will be ready for pickup at the Agency Office anytime during office hours on the Friday of that same</w:t>
      </w:r>
      <w:r>
        <w:rPr>
          <w:spacing w:val="-2"/>
          <w:sz w:val="24"/>
        </w:rPr>
        <w:t xml:space="preserve"> </w:t>
      </w:r>
      <w:r>
        <w:rPr>
          <w:sz w:val="24"/>
        </w:rPr>
        <w:t>week.</w:t>
      </w:r>
    </w:p>
    <w:p w14:paraId="07A7509D" w14:textId="77777777" w:rsidR="00E9458D" w:rsidRDefault="00E9458D">
      <w:pPr>
        <w:pStyle w:val="BodyText"/>
        <w:ind w:left="0" w:firstLine="0"/>
      </w:pPr>
    </w:p>
    <w:p w14:paraId="38CC5800" w14:textId="77777777" w:rsidR="00E9458D" w:rsidRDefault="005C6BD6">
      <w:pPr>
        <w:pStyle w:val="Heading2"/>
      </w:pPr>
      <w:r>
        <w:t>CROSS-POLICY REFERENCES</w:t>
      </w:r>
    </w:p>
    <w:p w14:paraId="1258BDFC" w14:textId="77777777" w:rsidR="00E9458D" w:rsidRDefault="005C6BD6">
      <w:pPr>
        <w:pStyle w:val="ListParagraph"/>
        <w:numPr>
          <w:ilvl w:val="0"/>
          <w:numId w:val="31"/>
        </w:numPr>
        <w:tabs>
          <w:tab w:val="left" w:pos="2161"/>
        </w:tabs>
        <w:rPr>
          <w:sz w:val="24"/>
        </w:rPr>
      </w:pPr>
      <w:r>
        <w:rPr>
          <w:sz w:val="24"/>
        </w:rPr>
        <w:t>Private &amp; Agency</w:t>
      </w:r>
      <w:r>
        <w:rPr>
          <w:spacing w:val="-2"/>
          <w:sz w:val="24"/>
        </w:rPr>
        <w:t xml:space="preserve"> </w:t>
      </w:r>
      <w:r>
        <w:rPr>
          <w:sz w:val="24"/>
        </w:rPr>
        <w:t>Vehicles</w:t>
      </w:r>
    </w:p>
    <w:p w14:paraId="717D390C" w14:textId="77777777" w:rsidR="00E9458D" w:rsidRDefault="005C6BD6">
      <w:pPr>
        <w:pStyle w:val="ListParagraph"/>
        <w:numPr>
          <w:ilvl w:val="0"/>
          <w:numId w:val="31"/>
        </w:numPr>
        <w:tabs>
          <w:tab w:val="left" w:pos="2161"/>
        </w:tabs>
        <w:rPr>
          <w:sz w:val="24"/>
        </w:rPr>
      </w:pPr>
      <w:r>
        <w:rPr>
          <w:sz w:val="24"/>
        </w:rPr>
        <w:t>Overtime</w:t>
      </w:r>
    </w:p>
    <w:p w14:paraId="6C026CA8" w14:textId="77777777" w:rsidR="00E9458D" w:rsidRDefault="005C6BD6">
      <w:pPr>
        <w:pStyle w:val="ListParagraph"/>
        <w:numPr>
          <w:ilvl w:val="0"/>
          <w:numId w:val="31"/>
        </w:numPr>
        <w:tabs>
          <w:tab w:val="left" w:pos="2161"/>
        </w:tabs>
        <w:rPr>
          <w:sz w:val="24"/>
        </w:rPr>
      </w:pPr>
      <w:r>
        <w:rPr>
          <w:sz w:val="24"/>
        </w:rPr>
        <w:t>Employee</w:t>
      </w:r>
      <w:r>
        <w:rPr>
          <w:spacing w:val="-1"/>
          <w:sz w:val="24"/>
        </w:rPr>
        <w:t xml:space="preserve"> </w:t>
      </w:r>
      <w:r>
        <w:rPr>
          <w:sz w:val="24"/>
        </w:rPr>
        <w:t>Compensation</w:t>
      </w:r>
    </w:p>
    <w:p w14:paraId="340F4711" w14:textId="77777777" w:rsidR="00E9458D" w:rsidRDefault="00E9458D">
      <w:pPr>
        <w:pStyle w:val="BodyText"/>
        <w:ind w:left="0" w:firstLine="0"/>
      </w:pPr>
    </w:p>
    <w:p w14:paraId="49262F84" w14:textId="77777777" w:rsidR="00E9458D" w:rsidRDefault="005C6BD6">
      <w:pPr>
        <w:pStyle w:val="Heading2"/>
      </w:pPr>
      <w:r>
        <w:t>FORMS:</w:t>
      </w:r>
    </w:p>
    <w:p w14:paraId="58F9BAB6" w14:textId="77777777" w:rsidR="00E9458D" w:rsidRDefault="005C6BD6">
      <w:pPr>
        <w:pStyle w:val="ListParagraph"/>
        <w:numPr>
          <w:ilvl w:val="0"/>
          <w:numId w:val="30"/>
        </w:numPr>
        <w:tabs>
          <w:tab w:val="left" w:pos="2226"/>
          <w:tab w:val="left" w:pos="2227"/>
        </w:tabs>
        <w:rPr>
          <w:sz w:val="24"/>
        </w:rPr>
      </w:pPr>
      <w:r>
        <w:rPr>
          <w:sz w:val="24"/>
        </w:rPr>
        <w:t>Employee Time</w:t>
      </w:r>
      <w:r>
        <w:rPr>
          <w:spacing w:val="-1"/>
          <w:sz w:val="24"/>
        </w:rPr>
        <w:t xml:space="preserve"> </w:t>
      </w:r>
      <w:r>
        <w:rPr>
          <w:sz w:val="24"/>
        </w:rPr>
        <w:t>Sheet</w:t>
      </w:r>
    </w:p>
    <w:p w14:paraId="7F7CB733" w14:textId="77777777" w:rsidR="00E9458D" w:rsidRDefault="005C6BD6">
      <w:pPr>
        <w:pStyle w:val="ListParagraph"/>
        <w:numPr>
          <w:ilvl w:val="0"/>
          <w:numId w:val="30"/>
        </w:numPr>
        <w:tabs>
          <w:tab w:val="left" w:pos="2226"/>
          <w:tab w:val="left" w:pos="2227"/>
        </w:tabs>
        <w:rPr>
          <w:sz w:val="24"/>
        </w:rPr>
      </w:pPr>
      <w:r>
        <w:rPr>
          <w:sz w:val="24"/>
        </w:rPr>
        <w:t>Personal/Private Vehicle Mileage</w:t>
      </w:r>
      <w:r>
        <w:rPr>
          <w:spacing w:val="-1"/>
          <w:sz w:val="24"/>
        </w:rPr>
        <w:t xml:space="preserve"> </w:t>
      </w:r>
      <w:r>
        <w:rPr>
          <w:sz w:val="24"/>
        </w:rPr>
        <w:t>Sheet</w:t>
      </w:r>
    </w:p>
    <w:p w14:paraId="4273AEAD" w14:textId="77777777" w:rsidR="009649EA" w:rsidRDefault="009649EA">
      <w:pPr>
        <w:pStyle w:val="Heading2"/>
        <w:spacing w:before="1"/>
        <w:rPr>
          <w:rFonts w:ascii="Arial"/>
        </w:rPr>
      </w:pPr>
    </w:p>
    <w:p w14:paraId="206937EC" w14:textId="77777777" w:rsidR="009649EA" w:rsidRDefault="009649EA">
      <w:pPr>
        <w:pStyle w:val="Heading2"/>
        <w:spacing w:before="1"/>
        <w:rPr>
          <w:rFonts w:ascii="Arial"/>
        </w:rPr>
      </w:pPr>
    </w:p>
    <w:p w14:paraId="48CF33B3" w14:textId="77777777" w:rsidR="009649EA" w:rsidRDefault="009649EA">
      <w:pPr>
        <w:rPr>
          <w:rFonts w:ascii="Arial"/>
          <w:b/>
          <w:bCs/>
          <w:sz w:val="24"/>
          <w:szCs w:val="24"/>
        </w:rPr>
      </w:pPr>
      <w:r>
        <w:rPr>
          <w:rFonts w:ascii="Arial"/>
        </w:rPr>
        <w:br w:type="page"/>
      </w:r>
    </w:p>
    <w:tbl>
      <w:tblPr>
        <w:tblpPr w:leftFromText="180" w:rightFromText="180" w:vertAnchor="text" w:horzAnchor="margin" w:tblpXSpec="center" w:tblpY="2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9649EA" w14:paraId="025F0A07" w14:textId="77777777" w:rsidTr="009649EA">
        <w:trPr>
          <w:trHeight w:val="552"/>
        </w:trPr>
        <w:tc>
          <w:tcPr>
            <w:tcW w:w="5689" w:type="dxa"/>
          </w:tcPr>
          <w:p w14:paraId="2B67FFC5" w14:textId="77777777" w:rsidR="009649EA" w:rsidRDefault="009649EA" w:rsidP="009649EA">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4FCBF66B" w14:textId="77777777" w:rsidR="009649EA" w:rsidRDefault="009649EA" w:rsidP="009649EA">
            <w:pPr>
              <w:pStyle w:val="TableParagraph"/>
              <w:ind w:left="0"/>
              <w:rPr>
                <w:b/>
                <w:sz w:val="24"/>
              </w:rPr>
            </w:pPr>
          </w:p>
          <w:p w14:paraId="5EB93625" w14:textId="77777777" w:rsidR="009649EA" w:rsidRDefault="009649EA" w:rsidP="009649EA">
            <w:pPr>
              <w:pStyle w:val="TableParagraph"/>
              <w:ind w:left="487"/>
              <w:rPr>
                <w:sz w:val="20"/>
              </w:rPr>
            </w:pPr>
            <w:r>
              <w:rPr>
                <w:noProof/>
                <w:sz w:val="20"/>
              </w:rPr>
              <w:drawing>
                <wp:inline distT="0" distB="0" distL="0" distR="0" wp14:anchorId="4B6F2986" wp14:editId="0298C9EF">
                  <wp:extent cx="1390695" cy="966501"/>
                  <wp:effectExtent l="0" t="0" r="0" b="0"/>
                  <wp:docPr id="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9649EA" w14:paraId="6F36240F" w14:textId="77777777" w:rsidTr="009649EA">
        <w:trPr>
          <w:trHeight w:val="1244"/>
        </w:trPr>
        <w:tc>
          <w:tcPr>
            <w:tcW w:w="5689" w:type="dxa"/>
          </w:tcPr>
          <w:p w14:paraId="13106731" w14:textId="77777777" w:rsidR="009649EA" w:rsidRDefault="009649EA" w:rsidP="009649EA">
            <w:pPr>
              <w:pStyle w:val="TableParagraph"/>
              <w:ind w:left="0"/>
              <w:rPr>
                <w:b/>
                <w:sz w:val="24"/>
              </w:rPr>
            </w:pPr>
          </w:p>
          <w:p w14:paraId="77538290" w14:textId="032B6BC0" w:rsidR="009649EA" w:rsidRDefault="009649EA" w:rsidP="009649EA">
            <w:pPr>
              <w:pStyle w:val="TableParagraph"/>
              <w:tabs>
                <w:tab w:val="left" w:pos="1474"/>
              </w:tabs>
              <w:rPr>
                <w:b/>
                <w:sz w:val="24"/>
              </w:rPr>
            </w:pPr>
            <w:r>
              <w:rPr>
                <w:b/>
                <w:sz w:val="24"/>
              </w:rPr>
              <w:t>Section</w:t>
            </w:r>
            <w:r>
              <w:rPr>
                <w:b/>
                <w:spacing w:val="-1"/>
                <w:sz w:val="24"/>
              </w:rPr>
              <w:t xml:space="preserve"> </w:t>
            </w:r>
            <w:r>
              <w:rPr>
                <w:b/>
                <w:sz w:val="24"/>
              </w:rPr>
              <w:t>7:</w:t>
            </w:r>
            <w:r>
              <w:rPr>
                <w:b/>
                <w:sz w:val="24"/>
              </w:rPr>
              <w:tab/>
              <w:t>Financial Management</w:t>
            </w:r>
          </w:p>
        </w:tc>
        <w:tc>
          <w:tcPr>
            <w:tcW w:w="3168" w:type="dxa"/>
            <w:vMerge/>
            <w:tcBorders>
              <w:top w:val="nil"/>
            </w:tcBorders>
          </w:tcPr>
          <w:p w14:paraId="59C4D542" w14:textId="77777777" w:rsidR="009649EA" w:rsidRDefault="009649EA" w:rsidP="009649EA">
            <w:pPr>
              <w:rPr>
                <w:sz w:val="2"/>
                <w:szCs w:val="2"/>
              </w:rPr>
            </w:pPr>
          </w:p>
        </w:tc>
      </w:tr>
      <w:tr w:rsidR="009649EA" w14:paraId="5C847228" w14:textId="77777777" w:rsidTr="009649EA">
        <w:trPr>
          <w:trHeight w:val="275"/>
        </w:trPr>
        <w:tc>
          <w:tcPr>
            <w:tcW w:w="5689" w:type="dxa"/>
            <w:vMerge w:val="restart"/>
          </w:tcPr>
          <w:p w14:paraId="0B12408C" w14:textId="77777777" w:rsidR="009649EA" w:rsidRDefault="009649EA" w:rsidP="009649EA">
            <w:pPr>
              <w:pStyle w:val="TableParagraph"/>
              <w:ind w:left="0"/>
              <w:rPr>
                <w:b/>
                <w:sz w:val="24"/>
              </w:rPr>
            </w:pPr>
          </w:p>
          <w:p w14:paraId="56430051" w14:textId="16AEA36C" w:rsidR="009649EA" w:rsidRDefault="009649EA" w:rsidP="009649EA">
            <w:pPr>
              <w:pStyle w:val="TableParagraph"/>
              <w:rPr>
                <w:b/>
                <w:sz w:val="24"/>
              </w:rPr>
            </w:pPr>
            <w:r>
              <w:rPr>
                <w:b/>
                <w:sz w:val="24"/>
              </w:rPr>
              <w:t>Policy Title: Bank Reconciliations</w:t>
            </w:r>
          </w:p>
        </w:tc>
        <w:tc>
          <w:tcPr>
            <w:tcW w:w="3168" w:type="dxa"/>
          </w:tcPr>
          <w:p w14:paraId="63700BE0" w14:textId="77777777" w:rsidR="009649EA" w:rsidRDefault="009649EA" w:rsidP="009649EA">
            <w:pPr>
              <w:pStyle w:val="TableParagraph"/>
              <w:spacing w:line="256" w:lineRule="exact"/>
              <w:rPr>
                <w:b/>
                <w:sz w:val="24"/>
              </w:rPr>
            </w:pPr>
            <w:r>
              <w:rPr>
                <w:b/>
                <w:sz w:val="24"/>
              </w:rPr>
              <w:t>Policy Number: 7.10</w:t>
            </w:r>
          </w:p>
        </w:tc>
      </w:tr>
      <w:tr w:rsidR="009649EA" w14:paraId="14AC7C2C" w14:textId="77777777" w:rsidTr="009649EA">
        <w:trPr>
          <w:trHeight w:val="275"/>
        </w:trPr>
        <w:tc>
          <w:tcPr>
            <w:tcW w:w="5689" w:type="dxa"/>
            <w:vMerge/>
            <w:tcBorders>
              <w:top w:val="nil"/>
            </w:tcBorders>
          </w:tcPr>
          <w:p w14:paraId="601C43F1" w14:textId="77777777" w:rsidR="009649EA" w:rsidRDefault="009649EA" w:rsidP="009649EA">
            <w:pPr>
              <w:rPr>
                <w:sz w:val="2"/>
                <w:szCs w:val="2"/>
              </w:rPr>
            </w:pPr>
          </w:p>
        </w:tc>
        <w:tc>
          <w:tcPr>
            <w:tcW w:w="3168" w:type="dxa"/>
          </w:tcPr>
          <w:p w14:paraId="37676578" w14:textId="77777777" w:rsidR="009649EA" w:rsidRDefault="009649EA" w:rsidP="009649EA">
            <w:pPr>
              <w:pStyle w:val="TableParagraph"/>
              <w:spacing w:line="255" w:lineRule="exact"/>
              <w:rPr>
                <w:b/>
                <w:sz w:val="24"/>
              </w:rPr>
            </w:pPr>
            <w:r>
              <w:rPr>
                <w:b/>
                <w:sz w:val="24"/>
              </w:rPr>
              <w:t>Effective Date:</w:t>
            </w:r>
          </w:p>
        </w:tc>
      </w:tr>
      <w:tr w:rsidR="009649EA" w14:paraId="4438A7FD" w14:textId="77777777" w:rsidTr="009649EA">
        <w:trPr>
          <w:trHeight w:val="276"/>
        </w:trPr>
        <w:tc>
          <w:tcPr>
            <w:tcW w:w="5689" w:type="dxa"/>
            <w:vMerge/>
            <w:tcBorders>
              <w:top w:val="nil"/>
            </w:tcBorders>
          </w:tcPr>
          <w:p w14:paraId="382453B7" w14:textId="77777777" w:rsidR="009649EA" w:rsidRDefault="009649EA" w:rsidP="009649EA">
            <w:pPr>
              <w:rPr>
                <w:sz w:val="2"/>
                <w:szCs w:val="2"/>
              </w:rPr>
            </w:pPr>
          </w:p>
        </w:tc>
        <w:tc>
          <w:tcPr>
            <w:tcW w:w="3168" w:type="dxa"/>
          </w:tcPr>
          <w:p w14:paraId="64AC6201" w14:textId="77777777" w:rsidR="009649EA" w:rsidRDefault="009649EA" w:rsidP="009649EA">
            <w:pPr>
              <w:pStyle w:val="TableParagraph"/>
              <w:spacing w:before="1" w:line="255" w:lineRule="exact"/>
              <w:rPr>
                <w:b/>
                <w:sz w:val="24"/>
              </w:rPr>
            </w:pPr>
            <w:r>
              <w:rPr>
                <w:b/>
                <w:sz w:val="24"/>
              </w:rPr>
              <w:t>Revision Date:</w:t>
            </w:r>
          </w:p>
        </w:tc>
      </w:tr>
      <w:tr w:rsidR="009649EA" w14:paraId="4B7683ED" w14:textId="77777777" w:rsidTr="009649EA">
        <w:trPr>
          <w:trHeight w:val="275"/>
        </w:trPr>
        <w:tc>
          <w:tcPr>
            <w:tcW w:w="5689" w:type="dxa"/>
            <w:vMerge/>
            <w:tcBorders>
              <w:top w:val="nil"/>
            </w:tcBorders>
          </w:tcPr>
          <w:p w14:paraId="4C9176C4" w14:textId="77777777" w:rsidR="009649EA" w:rsidRDefault="009649EA" w:rsidP="009649EA">
            <w:pPr>
              <w:rPr>
                <w:sz w:val="2"/>
                <w:szCs w:val="2"/>
              </w:rPr>
            </w:pPr>
          </w:p>
        </w:tc>
        <w:tc>
          <w:tcPr>
            <w:tcW w:w="3168" w:type="dxa"/>
          </w:tcPr>
          <w:p w14:paraId="03861F97" w14:textId="77777777" w:rsidR="009649EA" w:rsidRDefault="009649EA" w:rsidP="009649EA">
            <w:pPr>
              <w:pStyle w:val="TableParagraph"/>
              <w:spacing w:line="255" w:lineRule="exact"/>
              <w:rPr>
                <w:b/>
                <w:sz w:val="24"/>
              </w:rPr>
            </w:pPr>
            <w:r>
              <w:rPr>
                <w:b/>
                <w:sz w:val="24"/>
              </w:rPr>
              <w:t>Approved By:</w:t>
            </w:r>
          </w:p>
        </w:tc>
      </w:tr>
      <w:tr w:rsidR="009649EA" w14:paraId="569273BE" w14:textId="77777777" w:rsidTr="009649EA">
        <w:trPr>
          <w:trHeight w:val="276"/>
        </w:trPr>
        <w:tc>
          <w:tcPr>
            <w:tcW w:w="5689" w:type="dxa"/>
            <w:vMerge/>
            <w:tcBorders>
              <w:top w:val="nil"/>
            </w:tcBorders>
          </w:tcPr>
          <w:p w14:paraId="1CAFEB0C" w14:textId="77777777" w:rsidR="009649EA" w:rsidRDefault="009649EA" w:rsidP="009649EA">
            <w:pPr>
              <w:rPr>
                <w:sz w:val="2"/>
                <w:szCs w:val="2"/>
              </w:rPr>
            </w:pPr>
          </w:p>
        </w:tc>
        <w:tc>
          <w:tcPr>
            <w:tcW w:w="3168" w:type="dxa"/>
          </w:tcPr>
          <w:p w14:paraId="23D8FDEF" w14:textId="3BA8D583" w:rsidR="009649EA" w:rsidRDefault="009649EA" w:rsidP="009649EA">
            <w:pPr>
              <w:pStyle w:val="TableParagraph"/>
              <w:spacing w:line="257" w:lineRule="exact"/>
              <w:rPr>
                <w:b/>
                <w:sz w:val="24"/>
              </w:rPr>
            </w:pPr>
            <w:r>
              <w:rPr>
                <w:b/>
                <w:sz w:val="24"/>
              </w:rPr>
              <w:t>Page Number: Page 1 of 2</w:t>
            </w:r>
          </w:p>
        </w:tc>
      </w:tr>
    </w:tbl>
    <w:p w14:paraId="0EA903FA" w14:textId="15C32B7B" w:rsidR="009649EA" w:rsidRDefault="009649EA">
      <w:pPr>
        <w:pStyle w:val="Heading2"/>
        <w:spacing w:before="1"/>
        <w:rPr>
          <w:rFonts w:ascii="Arial"/>
        </w:rPr>
      </w:pPr>
    </w:p>
    <w:p w14:paraId="0DDF2C11" w14:textId="77777777" w:rsidR="009649EA" w:rsidRDefault="009649EA" w:rsidP="009649EA">
      <w:pPr>
        <w:pStyle w:val="Heading2"/>
        <w:spacing w:before="1"/>
        <w:rPr>
          <w:rFonts w:ascii="Arial"/>
        </w:rPr>
      </w:pPr>
    </w:p>
    <w:p w14:paraId="3093D243" w14:textId="77777777" w:rsidR="009649EA" w:rsidRDefault="009649EA" w:rsidP="009649EA">
      <w:pPr>
        <w:pStyle w:val="Heading2"/>
        <w:spacing w:before="1"/>
        <w:rPr>
          <w:rFonts w:ascii="Arial"/>
        </w:rPr>
      </w:pPr>
    </w:p>
    <w:p w14:paraId="4956EEEA" w14:textId="77777777" w:rsidR="009649EA" w:rsidRDefault="009649EA" w:rsidP="009649EA">
      <w:pPr>
        <w:pStyle w:val="Heading2"/>
        <w:spacing w:before="1"/>
        <w:rPr>
          <w:rFonts w:ascii="Arial"/>
        </w:rPr>
      </w:pPr>
    </w:p>
    <w:p w14:paraId="6B626C5C" w14:textId="77777777" w:rsidR="009649EA" w:rsidRDefault="009649EA" w:rsidP="009649EA">
      <w:pPr>
        <w:pStyle w:val="Heading2"/>
        <w:spacing w:before="1"/>
        <w:rPr>
          <w:rFonts w:ascii="Arial"/>
        </w:rPr>
      </w:pPr>
    </w:p>
    <w:p w14:paraId="76CAB591" w14:textId="77777777" w:rsidR="009649EA" w:rsidRDefault="009649EA" w:rsidP="009649EA">
      <w:pPr>
        <w:pStyle w:val="Heading2"/>
        <w:spacing w:before="1"/>
        <w:rPr>
          <w:rFonts w:ascii="Arial"/>
        </w:rPr>
      </w:pPr>
    </w:p>
    <w:p w14:paraId="1708CEDD" w14:textId="77777777" w:rsidR="009649EA" w:rsidRDefault="009649EA" w:rsidP="009649EA">
      <w:pPr>
        <w:pStyle w:val="Heading2"/>
        <w:spacing w:before="1"/>
        <w:rPr>
          <w:rFonts w:ascii="Arial"/>
        </w:rPr>
      </w:pPr>
    </w:p>
    <w:p w14:paraId="1186C1FD" w14:textId="77777777" w:rsidR="009649EA" w:rsidRDefault="009649EA" w:rsidP="009649EA">
      <w:pPr>
        <w:pStyle w:val="Heading2"/>
        <w:spacing w:before="1"/>
        <w:rPr>
          <w:rFonts w:ascii="Arial"/>
        </w:rPr>
      </w:pPr>
    </w:p>
    <w:p w14:paraId="3CC12907" w14:textId="77777777" w:rsidR="009649EA" w:rsidRDefault="009649EA" w:rsidP="009649EA">
      <w:pPr>
        <w:pStyle w:val="Heading2"/>
        <w:spacing w:before="1"/>
        <w:rPr>
          <w:rFonts w:ascii="Arial"/>
        </w:rPr>
      </w:pPr>
    </w:p>
    <w:p w14:paraId="63ECCF46" w14:textId="77777777" w:rsidR="009649EA" w:rsidRDefault="009649EA" w:rsidP="009649EA">
      <w:pPr>
        <w:pStyle w:val="Heading2"/>
        <w:spacing w:before="1"/>
        <w:rPr>
          <w:rFonts w:ascii="Arial"/>
        </w:rPr>
      </w:pPr>
    </w:p>
    <w:p w14:paraId="26D26CFF" w14:textId="77777777" w:rsidR="009649EA" w:rsidRDefault="009649EA" w:rsidP="009649EA">
      <w:pPr>
        <w:pStyle w:val="Heading2"/>
        <w:spacing w:before="1"/>
        <w:rPr>
          <w:rFonts w:ascii="Arial"/>
        </w:rPr>
      </w:pPr>
    </w:p>
    <w:p w14:paraId="75DCE595" w14:textId="77777777" w:rsidR="009649EA" w:rsidRDefault="009649EA" w:rsidP="009649EA">
      <w:pPr>
        <w:pStyle w:val="Heading2"/>
        <w:spacing w:before="1"/>
        <w:rPr>
          <w:rFonts w:ascii="Arial"/>
        </w:rPr>
      </w:pPr>
    </w:p>
    <w:p w14:paraId="2D2A7F2F" w14:textId="77777777" w:rsidR="009649EA" w:rsidRDefault="009649EA" w:rsidP="009649EA">
      <w:pPr>
        <w:pStyle w:val="Heading2"/>
        <w:spacing w:before="1"/>
        <w:rPr>
          <w:rFonts w:ascii="Arial"/>
        </w:rPr>
      </w:pPr>
    </w:p>
    <w:p w14:paraId="78D336AC" w14:textId="77777777" w:rsidR="009649EA" w:rsidRDefault="009649EA" w:rsidP="009649EA">
      <w:pPr>
        <w:pStyle w:val="Heading2"/>
        <w:spacing w:before="1"/>
        <w:rPr>
          <w:rFonts w:ascii="Arial"/>
        </w:rPr>
      </w:pPr>
    </w:p>
    <w:p w14:paraId="62F5677E" w14:textId="5090E2E5" w:rsidR="009649EA" w:rsidRDefault="009649EA" w:rsidP="009649EA">
      <w:pPr>
        <w:pStyle w:val="Heading2"/>
        <w:spacing w:before="1"/>
        <w:rPr>
          <w:rFonts w:ascii="Arial"/>
        </w:rPr>
      </w:pPr>
      <w:r>
        <w:rPr>
          <w:rFonts w:ascii="Arial"/>
        </w:rPr>
        <w:t>Bank Reconciliation</w:t>
      </w:r>
      <w:bookmarkStart w:id="182" w:name="_bookmark182"/>
      <w:bookmarkEnd w:id="182"/>
      <w:r>
        <w:rPr>
          <w:rFonts w:ascii="Arial"/>
        </w:rPr>
        <w:t>s</w:t>
      </w:r>
    </w:p>
    <w:p w14:paraId="7B9029E8" w14:textId="77777777" w:rsidR="009649EA" w:rsidRDefault="009649EA" w:rsidP="009649EA">
      <w:pPr>
        <w:spacing w:before="137"/>
        <w:ind w:left="1800"/>
        <w:rPr>
          <w:b/>
          <w:sz w:val="24"/>
        </w:rPr>
      </w:pPr>
      <w:r>
        <w:rPr>
          <w:b/>
          <w:sz w:val="24"/>
        </w:rPr>
        <w:t>PURPOSE</w:t>
      </w:r>
    </w:p>
    <w:p w14:paraId="64A4A104" w14:textId="77777777" w:rsidR="009649EA" w:rsidRDefault="009649EA" w:rsidP="009649EA">
      <w:pPr>
        <w:pStyle w:val="BodyText"/>
        <w:ind w:left="1800" w:right="1701" w:firstLine="0"/>
      </w:pPr>
      <w:r>
        <w:t>To reconcile each account monthly and to track all outstanding items, including discrepancies, to satisfactory resolution in a timely manner.</w:t>
      </w:r>
    </w:p>
    <w:p w14:paraId="1AC1FA7C" w14:textId="77777777" w:rsidR="009649EA" w:rsidRDefault="009649EA" w:rsidP="009649EA">
      <w:pPr>
        <w:pStyle w:val="BodyText"/>
        <w:ind w:left="0" w:firstLine="0"/>
      </w:pPr>
    </w:p>
    <w:p w14:paraId="1EB32D55" w14:textId="77777777" w:rsidR="009649EA" w:rsidRDefault="009649EA" w:rsidP="009649EA">
      <w:pPr>
        <w:pStyle w:val="Heading2"/>
        <w:spacing w:before="1"/>
      </w:pPr>
      <w:r>
        <w:t>DEFINITIONS</w:t>
      </w:r>
    </w:p>
    <w:p w14:paraId="5ADED7E4" w14:textId="77777777" w:rsidR="009649EA" w:rsidRDefault="009649EA" w:rsidP="009649EA">
      <w:pPr>
        <w:pStyle w:val="ListParagraph"/>
        <w:numPr>
          <w:ilvl w:val="0"/>
          <w:numId w:val="29"/>
        </w:numPr>
        <w:tabs>
          <w:tab w:val="left" w:pos="2161"/>
        </w:tabs>
        <w:jc w:val="both"/>
        <w:rPr>
          <w:b/>
          <w:sz w:val="24"/>
        </w:rPr>
      </w:pPr>
      <w:r>
        <w:rPr>
          <w:b/>
          <w:sz w:val="24"/>
        </w:rPr>
        <w:t>Bank</w:t>
      </w:r>
      <w:r>
        <w:rPr>
          <w:b/>
          <w:spacing w:val="-1"/>
          <w:sz w:val="24"/>
        </w:rPr>
        <w:t xml:space="preserve"> </w:t>
      </w:r>
      <w:r>
        <w:rPr>
          <w:b/>
          <w:sz w:val="24"/>
        </w:rPr>
        <w:t>Reconciliations</w:t>
      </w:r>
    </w:p>
    <w:p w14:paraId="320D20A4" w14:textId="77777777" w:rsidR="009649EA" w:rsidRDefault="009649EA" w:rsidP="009649EA">
      <w:pPr>
        <w:pStyle w:val="BodyText"/>
        <w:ind w:left="2160" w:right="1697" w:firstLine="0"/>
        <w:jc w:val="both"/>
      </w:pPr>
      <w:r>
        <w:t>A Bank Reconciliation is the process of making sure a bank statement, checkbook, and books (ledger, journal, etc.) all agree and is usually conducted at the end of each month.</w:t>
      </w:r>
    </w:p>
    <w:p w14:paraId="3CAA131D" w14:textId="77777777" w:rsidR="009649EA" w:rsidRDefault="009649EA" w:rsidP="009649EA">
      <w:pPr>
        <w:pStyle w:val="Heading2"/>
        <w:numPr>
          <w:ilvl w:val="0"/>
          <w:numId w:val="29"/>
        </w:numPr>
        <w:tabs>
          <w:tab w:val="left" w:pos="2161"/>
        </w:tabs>
        <w:jc w:val="both"/>
      </w:pPr>
      <w:r>
        <w:t>Bank</w:t>
      </w:r>
      <w:r>
        <w:rPr>
          <w:spacing w:val="-1"/>
        </w:rPr>
        <w:t xml:space="preserve"> </w:t>
      </w:r>
      <w:r>
        <w:t>Book</w:t>
      </w:r>
    </w:p>
    <w:p w14:paraId="7FBB18FD" w14:textId="77777777" w:rsidR="009649EA" w:rsidRDefault="009649EA" w:rsidP="009649EA">
      <w:pPr>
        <w:pStyle w:val="BodyText"/>
        <w:spacing w:before="90"/>
        <w:ind w:left="2160" w:right="1696" w:firstLine="0"/>
        <w:jc w:val="both"/>
      </w:pPr>
      <w:r>
        <w:t>A Bank Book refers to the pass book of the depositor, in which the receiving teller writes the separate deposits. The bookkeeper enters the paid checks at stated  intervals.</w:t>
      </w:r>
    </w:p>
    <w:p w14:paraId="47BAA7A8" w14:textId="77777777" w:rsidR="009649EA" w:rsidRDefault="009649EA" w:rsidP="009649EA">
      <w:pPr>
        <w:pStyle w:val="Heading2"/>
        <w:numPr>
          <w:ilvl w:val="0"/>
          <w:numId w:val="29"/>
        </w:numPr>
        <w:tabs>
          <w:tab w:val="left" w:pos="2161"/>
        </w:tabs>
        <w:spacing w:line="275" w:lineRule="exact"/>
        <w:jc w:val="both"/>
      </w:pPr>
      <w:r>
        <w:t>Bank Statement</w:t>
      </w:r>
    </w:p>
    <w:p w14:paraId="5EBEBAB6" w14:textId="77777777" w:rsidR="009649EA" w:rsidRDefault="009649EA" w:rsidP="009649EA">
      <w:pPr>
        <w:pStyle w:val="BodyText"/>
        <w:ind w:left="2160" w:right="1700" w:firstLine="0"/>
        <w:jc w:val="both"/>
      </w:pPr>
      <w:r>
        <w:t>A Bank Statement is a statement that shows the balance in a bank account at the beginning of the month, the deposits, the checks paid, other debits and credits during the month, and the balance at the end of the month.</w:t>
      </w:r>
    </w:p>
    <w:p w14:paraId="560DBA6C" w14:textId="77777777" w:rsidR="009649EA" w:rsidRDefault="009649EA" w:rsidP="009649EA">
      <w:pPr>
        <w:pStyle w:val="Heading2"/>
        <w:numPr>
          <w:ilvl w:val="0"/>
          <w:numId w:val="29"/>
        </w:numPr>
        <w:tabs>
          <w:tab w:val="left" w:pos="2161"/>
        </w:tabs>
        <w:jc w:val="both"/>
      </w:pPr>
      <w:r>
        <w:t>General Ledger</w:t>
      </w:r>
    </w:p>
    <w:p w14:paraId="67B5A70F" w14:textId="77777777" w:rsidR="009649EA" w:rsidRDefault="009649EA" w:rsidP="009649EA">
      <w:pPr>
        <w:pStyle w:val="BodyText"/>
        <w:ind w:left="2160" w:right="1700" w:firstLine="0"/>
        <w:jc w:val="both"/>
      </w:pPr>
      <w:r>
        <w:t>A General Ledger lists a company/agency’s financial accounts, including debits, credits and balances and is used for financial statement preparation and for tax filing.</w:t>
      </w:r>
    </w:p>
    <w:p w14:paraId="3ED6E4E2" w14:textId="77777777" w:rsidR="009649EA" w:rsidRDefault="009649EA" w:rsidP="009649EA">
      <w:pPr>
        <w:pStyle w:val="BodyText"/>
        <w:ind w:left="0" w:firstLine="0"/>
      </w:pPr>
    </w:p>
    <w:p w14:paraId="5517844C" w14:textId="77777777" w:rsidR="009649EA" w:rsidRDefault="009649EA" w:rsidP="009649EA">
      <w:pPr>
        <w:pStyle w:val="Heading2"/>
      </w:pPr>
      <w:r>
        <w:t>POLICY</w:t>
      </w:r>
    </w:p>
    <w:p w14:paraId="023B3B6B" w14:textId="77777777" w:rsidR="009649EA" w:rsidRDefault="009649EA" w:rsidP="009649EA">
      <w:pPr>
        <w:pStyle w:val="BodyText"/>
        <w:ind w:left="1800" w:right="1360" w:firstLine="0"/>
      </w:pPr>
      <w:r>
        <w:t>Right Accord Private Duty- Home Health Care has established procedures for reconciling banking statements on a monthly basis.</w:t>
      </w:r>
    </w:p>
    <w:p w14:paraId="35632940" w14:textId="77777777" w:rsidR="009649EA" w:rsidRDefault="009649EA" w:rsidP="009649EA">
      <w:pPr>
        <w:pStyle w:val="BodyText"/>
        <w:ind w:left="0" w:firstLine="0"/>
      </w:pPr>
    </w:p>
    <w:p w14:paraId="38324AA1" w14:textId="77777777" w:rsidR="009649EA" w:rsidRDefault="009649EA" w:rsidP="009649EA">
      <w:pPr>
        <w:pStyle w:val="Heading2"/>
      </w:pPr>
      <w:r>
        <w:t>PROCEDURES</w:t>
      </w:r>
    </w:p>
    <w:p w14:paraId="7C65CCD0" w14:textId="77777777" w:rsidR="009649EA" w:rsidRDefault="009649EA" w:rsidP="009649EA">
      <w:pPr>
        <w:pStyle w:val="ListParagraph"/>
        <w:numPr>
          <w:ilvl w:val="1"/>
          <w:numId w:val="29"/>
        </w:numPr>
        <w:tabs>
          <w:tab w:val="left" w:pos="2161"/>
        </w:tabs>
        <w:rPr>
          <w:sz w:val="24"/>
        </w:rPr>
      </w:pPr>
      <w:r>
        <w:rPr>
          <w:sz w:val="24"/>
        </w:rPr>
        <w:t>Every cash account shall be reconciled on a monthly</w:t>
      </w:r>
      <w:r>
        <w:rPr>
          <w:spacing w:val="-2"/>
          <w:sz w:val="24"/>
        </w:rPr>
        <w:t xml:space="preserve"> </w:t>
      </w:r>
      <w:r>
        <w:rPr>
          <w:sz w:val="24"/>
        </w:rPr>
        <w:t>basis.</w:t>
      </w:r>
    </w:p>
    <w:p w14:paraId="686F4EF5" w14:textId="77777777" w:rsidR="009649EA" w:rsidRDefault="009649EA" w:rsidP="009649EA">
      <w:pPr>
        <w:pStyle w:val="ListParagraph"/>
        <w:numPr>
          <w:ilvl w:val="1"/>
          <w:numId w:val="29"/>
        </w:numPr>
        <w:tabs>
          <w:tab w:val="left" w:pos="2161"/>
        </w:tabs>
        <w:rPr>
          <w:sz w:val="24"/>
        </w:rPr>
      </w:pPr>
      <w:r>
        <w:rPr>
          <w:sz w:val="24"/>
        </w:rPr>
        <w:t>Bank Reconciliations shall be conducted by the Manager/Administrator or</w:t>
      </w:r>
      <w:r>
        <w:rPr>
          <w:spacing w:val="-6"/>
          <w:sz w:val="24"/>
        </w:rPr>
        <w:t xml:space="preserve"> </w:t>
      </w:r>
      <w:r>
        <w:rPr>
          <w:sz w:val="24"/>
        </w:rPr>
        <w:t>designee.</w:t>
      </w:r>
    </w:p>
    <w:p w14:paraId="1134EF8A" w14:textId="77777777" w:rsidR="009649EA" w:rsidRDefault="009649EA" w:rsidP="009649EA">
      <w:pPr>
        <w:pStyle w:val="ListParagraph"/>
        <w:numPr>
          <w:ilvl w:val="1"/>
          <w:numId w:val="29"/>
        </w:numPr>
        <w:tabs>
          <w:tab w:val="left" w:pos="2161"/>
        </w:tabs>
        <w:rPr>
          <w:sz w:val="24"/>
        </w:rPr>
      </w:pPr>
      <w:r>
        <w:rPr>
          <w:sz w:val="24"/>
        </w:rPr>
        <w:t>Manager/Administrator or designee shall</w:t>
      </w:r>
      <w:r>
        <w:rPr>
          <w:spacing w:val="-2"/>
          <w:sz w:val="24"/>
        </w:rPr>
        <w:t xml:space="preserve"> </w:t>
      </w:r>
      <w:r>
        <w:rPr>
          <w:sz w:val="24"/>
        </w:rPr>
        <w:t>keep:</w:t>
      </w:r>
    </w:p>
    <w:p w14:paraId="36D62F24" w14:textId="77777777" w:rsidR="009649EA" w:rsidRDefault="009649EA" w:rsidP="009649EA">
      <w:pPr>
        <w:pStyle w:val="ListParagraph"/>
        <w:numPr>
          <w:ilvl w:val="2"/>
          <w:numId w:val="29"/>
        </w:numPr>
        <w:tabs>
          <w:tab w:val="left" w:pos="2521"/>
        </w:tabs>
        <w:ind w:hanging="361"/>
        <w:rPr>
          <w:sz w:val="24"/>
        </w:rPr>
      </w:pPr>
      <w:r>
        <w:rPr>
          <w:sz w:val="24"/>
        </w:rPr>
        <w:t>a record of all bank</w:t>
      </w:r>
      <w:r>
        <w:rPr>
          <w:spacing w:val="-2"/>
          <w:sz w:val="24"/>
        </w:rPr>
        <w:t xml:space="preserve"> </w:t>
      </w:r>
      <w:r>
        <w:rPr>
          <w:sz w:val="24"/>
        </w:rPr>
        <w:t>transactions;</w:t>
      </w:r>
    </w:p>
    <w:p w14:paraId="51DB3FC9" w14:textId="77777777" w:rsidR="009649EA" w:rsidRDefault="009649EA" w:rsidP="009649EA">
      <w:pPr>
        <w:pStyle w:val="ListParagraph"/>
        <w:numPr>
          <w:ilvl w:val="2"/>
          <w:numId w:val="29"/>
        </w:numPr>
        <w:tabs>
          <w:tab w:val="left" w:pos="2521"/>
        </w:tabs>
        <w:ind w:hanging="361"/>
        <w:rPr>
          <w:sz w:val="24"/>
        </w:rPr>
      </w:pPr>
      <w:r>
        <w:rPr>
          <w:sz w:val="24"/>
        </w:rPr>
        <w:t>a listing all checks disbursed;</w:t>
      </w:r>
      <w:r>
        <w:rPr>
          <w:spacing w:val="-2"/>
          <w:sz w:val="24"/>
        </w:rPr>
        <w:t xml:space="preserve"> </w:t>
      </w:r>
      <w:r>
        <w:rPr>
          <w:sz w:val="24"/>
        </w:rPr>
        <w:t>and,</w:t>
      </w:r>
    </w:p>
    <w:p w14:paraId="632AD557" w14:textId="77777777" w:rsidR="009649EA" w:rsidRDefault="009649EA" w:rsidP="009649EA">
      <w:pPr>
        <w:pStyle w:val="ListParagraph"/>
        <w:numPr>
          <w:ilvl w:val="2"/>
          <w:numId w:val="29"/>
        </w:numPr>
        <w:tabs>
          <w:tab w:val="left" w:pos="2521"/>
        </w:tabs>
        <w:ind w:hanging="361"/>
        <w:rPr>
          <w:sz w:val="24"/>
        </w:rPr>
      </w:pPr>
      <w:r>
        <w:rPr>
          <w:sz w:val="24"/>
        </w:rPr>
        <w:t>a record of all receipts deposited on a daily</w:t>
      </w:r>
      <w:r>
        <w:rPr>
          <w:spacing w:val="-3"/>
          <w:sz w:val="24"/>
        </w:rPr>
        <w:t xml:space="preserve"> </w:t>
      </w:r>
      <w:r>
        <w:rPr>
          <w:sz w:val="24"/>
        </w:rPr>
        <w:t>basis.</w:t>
      </w:r>
    </w:p>
    <w:p w14:paraId="7D4743D7" w14:textId="77777777" w:rsidR="009649EA" w:rsidRDefault="009649EA" w:rsidP="009649EA">
      <w:pPr>
        <w:pStyle w:val="ListParagraph"/>
        <w:numPr>
          <w:ilvl w:val="1"/>
          <w:numId w:val="29"/>
        </w:numPr>
        <w:tabs>
          <w:tab w:val="left" w:pos="2161"/>
        </w:tabs>
        <w:rPr>
          <w:sz w:val="24"/>
        </w:rPr>
      </w:pPr>
      <w:r>
        <w:rPr>
          <w:sz w:val="24"/>
        </w:rPr>
        <w:t>The Agency’s Bank Book shall show the current bank balances for all bank</w:t>
      </w:r>
      <w:r>
        <w:rPr>
          <w:spacing w:val="-8"/>
          <w:sz w:val="24"/>
        </w:rPr>
        <w:t xml:space="preserve"> </w:t>
      </w:r>
      <w:r>
        <w:rPr>
          <w:sz w:val="24"/>
        </w:rPr>
        <w:t>accounts.</w:t>
      </w:r>
    </w:p>
    <w:p w14:paraId="2EA1C212" w14:textId="77777777" w:rsidR="009649EA" w:rsidRDefault="009649EA" w:rsidP="009649EA">
      <w:pPr>
        <w:pStyle w:val="ListParagraph"/>
        <w:numPr>
          <w:ilvl w:val="1"/>
          <w:numId w:val="29"/>
        </w:numPr>
        <w:tabs>
          <w:tab w:val="left" w:pos="2161"/>
        </w:tabs>
        <w:spacing w:before="1"/>
        <w:ind w:right="1701"/>
        <w:rPr>
          <w:sz w:val="24"/>
        </w:rPr>
      </w:pPr>
      <w:r>
        <w:rPr>
          <w:sz w:val="24"/>
        </w:rPr>
        <w:t xml:space="preserve">On a monthly basis, the Manager/Administrator or designee shall reconcile the Bank </w:t>
      </w:r>
    </w:p>
    <w:tbl>
      <w:tblPr>
        <w:tblpPr w:leftFromText="180" w:rightFromText="180" w:vertAnchor="text" w:horzAnchor="margin" w:tblpXSpec="center" w:tblpY="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9649EA" w14:paraId="5453C482" w14:textId="77777777" w:rsidTr="009649EA">
        <w:trPr>
          <w:trHeight w:val="552"/>
        </w:trPr>
        <w:tc>
          <w:tcPr>
            <w:tcW w:w="5689" w:type="dxa"/>
          </w:tcPr>
          <w:p w14:paraId="5E2B89B8" w14:textId="77777777" w:rsidR="009649EA" w:rsidRDefault="009649EA" w:rsidP="009649EA">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474F4E4E" w14:textId="77777777" w:rsidR="009649EA" w:rsidRDefault="009649EA" w:rsidP="009649EA">
            <w:pPr>
              <w:pStyle w:val="TableParagraph"/>
              <w:ind w:left="0"/>
              <w:rPr>
                <w:b/>
                <w:sz w:val="24"/>
              </w:rPr>
            </w:pPr>
          </w:p>
          <w:p w14:paraId="487BE6D8" w14:textId="77777777" w:rsidR="009649EA" w:rsidRDefault="009649EA" w:rsidP="009649EA">
            <w:pPr>
              <w:pStyle w:val="TableParagraph"/>
              <w:ind w:left="487"/>
              <w:rPr>
                <w:sz w:val="20"/>
              </w:rPr>
            </w:pPr>
            <w:r>
              <w:rPr>
                <w:noProof/>
                <w:sz w:val="20"/>
              </w:rPr>
              <w:drawing>
                <wp:inline distT="0" distB="0" distL="0" distR="0" wp14:anchorId="2E866E83" wp14:editId="764A56E7">
                  <wp:extent cx="1390695" cy="966501"/>
                  <wp:effectExtent l="0" t="0" r="0" b="0"/>
                  <wp:docPr id="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9649EA" w14:paraId="67CECD56" w14:textId="77777777" w:rsidTr="009649EA">
        <w:trPr>
          <w:trHeight w:val="1244"/>
        </w:trPr>
        <w:tc>
          <w:tcPr>
            <w:tcW w:w="5689" w:type="dxa"/>
          </w:tcPr>
          <w:p w14:paraId="2CA6997A" w14:textId="77777777" w:rsidR="009649EA" w:rsidRDefault="009649EA" w:rsidP="009649EA">
            <w:pPr>
              <w:pStyle w:val="TableParagraph"/>
              <w:ind w:left="0"/>
              <w:rPr>
                <w:b/>
                <w:sz w:val="24"/>
              </w:rPr>
            </w:pPr>
          </w:p>
          <w:p w14:paraId="0E5AA687" w14:textId="77777777" w:rsidR="009649EA" w:rsidRDefault="009649EA" w:rsidP="009649EA">
            <w:pPr>
              <w:pStyle w:val="TableParagraph"/>
              <w:tabs>
                <w:tab w:val="left" w:pos="1474"/>
              </w:tabs>
              <w:rPr>
                <w:b/>
                <w:sz w:val="24"/>
              </w:rPr>
            </w:pPr>
            <w:r>
              <w:rPr>
                <w:b/>
                <w:sz w:val="24"/>
              </w:rPr>
              <w:t>Section</w:t>
            </w:r>
            <w:r>
              <w:rPr>
                <w:b/>
                <w:spacing w:val="-1"/>
                <w:sz w:val="24"/>
              </w:rPr>
              <w:t xml:space="preserve"> </w:t>
            </w:r>
            <w:r>
              <w:rPr>
                <w:b/>
                <w:sz w:val="24"/>
              </w:rPr>
              <w:t>7:</w:t>
            </w:r>
            <w:r>
              <w:rPr>
                <w:b/>
                <w:sz w:val="24"/>
              </w:rPr>
              <w:tab/>
              <w:t>Financial Management</w:t>
            </w:r>
          </w:p>
        </w:tc>
        <w:tc>
          <w:tcPr>
            <w:tcW w:w="3168" w:type="dxa"/>
            <w:vMerge/>
            <w:tcBorders>
              <w:top w:val="nil"/>
            </w:tcBorders>
          </w:tcPr>
          <w:p w14:paraId="46B34E47" w14:textId="77777777" w:rsidR="009649EA" w:rsidRDefault="009649EA" w:rsidP="009649EA">
            <w:pPr>
              <w:rPr>
                <w:sz w:val="2"/>
                <w:szCs w:val="2"/>
              </w:rPr>
            </w:pPr>
          </w:p>
        </w:tc>
      </w:tr>
      <w:tr w:rsidR="009649EA" w14:paraId="5FCE98F5" w14:textId="77777777" w:rsidTr="009649EA">
        <w:trPr>
          <w:trHeight w:val="275"/>
        </w:trPr>
        <w:tc>
          <w:tcPr>
            <w:tcW w:w="5689" w:type="dxa"/>
            <w:vMerge w:val="restart"/>
          </w:tcPr>
          <w:p w14:paraId="03A84A64" w14:textId="77777777" w:rsidR="009649EA" w:rsidRDefault="009649EA" w:rsidP="009649EA">
            <w:pPr>
              <w:pStyle w:val="TableParagraph"/>
              <w:ind w:left="0"/>
              <w:rPr>
                <w:b/>
                <w:sz w:val="24"/>
              </w:rPr>
            </w:pPr>
          </w:p>
          <w:p w14:paraId="6A3A9240" w14:textId="77777777" w:rsidR="009649EA" w:rsidRDefault="009649EA" w:rsidP="009649EA">
            <w:pPr>
              <w:pStyle w:val="TableParagraph"/>
              <w:rPr>
                <w:b/>
                <w:sz w:val="24"/>
              </w:rPr>
            </w:pPr>
            <w:r>
              <w:rPr>
                <w:b/>
                <w:sz w:val="24"/>
              </w:rPr>
              <w:t>Policy Title: Bank Reconciliations</w:t>
            </w:r>
          </w:p>
        </w:tc>
        <w:tc>
          <w:tcPr>
            <w:tcW w:w="3168" w:type="dxa"/>
          </w:tcPr>
          <w:p w14:paraId="64099CBB" w14:textId="77777777" w:rsidR="009649EA" w:rsidRDefault="009649EA" w:rsidP="009649EA">
            <w:pPr>
              <w:pStyle w:val="TableParagraph"/>
              <w:spacing w:line="256" w:lineRule="exact"/>
              <w:rPr>
                <w:b/>
                <w:sz w:val="24"/>
              </w:rPr>
            </w:pPr>
            <w:r>
              <w:rPr>
                <w:b/>
                <w:sz w:val="24"/>
              </w:rPr>
              <w:t>Policy Number: 7.10</w:t>
            </w:r>
          </w:p>
        </w:tc>
      </w:tr>
      <w:tr w:rsidR="009649EA" w14:paraId="5311CA27" w14:textId="77777777" w:rsidTr="009649EA">
        <w:trPr>
          <w:trHeight w:val="275"/>
        </w:trPr>
        <w:tc>
          <w:tcPr>
            <w:tcW w:w="5689" w:type="dxa"/>
            <w:vMerge/>
            <w:tcBorders>
              <w:top w:val="nil"/>
            </w:tcBorders>
          </w:tcPr>
          <w:p w14:paraId="13CEE5D8" w14:textId="77777777" w:rsidR="009649EA" w:rsidRDefault="009649EA" w:rsidP="009649EA">
            <w:pPr>
              <w:rPr>
                <w:sz w:val="2"/>
                <w:szCs w:val="2"/>
              </w:rPr>
            </w:pPr>
          </w:p>
        </w:tc>
        <w:tc>
          <w:tcPr>
            <w:tcW w:w="3168" w:type="dxa"/>
          </w:tcPr>
          <w:p w14:paraId="03544618" w14:textId="77777777" w:rsidR="009649EA" w:rsidRDefault="009649EA" w:rsidP="009649EA">
            <w:pPr>
              <w:pStyle w:val="TableParagraph"/>
              <w:spacing w:line="255" w:lineRule="exact"/>
              <w:rPr>
                <w:b/>
                <w:sz w:val="24"/>
              </w:rPr>
            </w:pPr>
            <w:r>
              <w:rPr>
                <w:b/>
                <w:sz w:val="24"/>
              </w:rPr>
              <w:t>Effective Date:</w:t>
            </w:r>
          </w:p>
        </w:tc>
      </w:tr>
      <w:tr w:rsidR="009649EA" w14:paraId="60242223" w14:textId="77777777" w:rsidTr="009649EA">
        <w:trPr>
          <w:trHeight w:val="276"/>
        </w:trPr>
        <w:tc>
          <w:tcPr>
            <w:tcW w:w="5689" w:type="dxa"/>
            <w:vMerge/>
            <w:tcBorders>
              <w:top w:val="nil"/>
            </w:tcBorders>
          </w:tcPr>
          <w:p w14:paraId="6C85264A" w14:textId="77777777" w:rsidR="009649EA" w:rsidRDefault="009649EA" w:rsidP="009649EA">
            <w:pPr>
              <w:rPr>
                <w:sz w:val="2"/>
                <w:szCs w:val="2"/>
              </w:rPr>
            </w:pPr>
          </w:p>
        </w:tc>
        <w:tc>
          <w:tcPr>
            <w:tcW w:w="3168" w:type="dxa"/>
          </w:tcPr>
          <w:p w14:paraId="4B1AD9D8" w14:textId="77777777" w:rsidR="009649EA" w:rsidRDefault="009649EA" w:rsidP="009649EA">
            <w:pPr>
              <w:pStyle w:val="TableParagraph"/>
              <w:spacing w:before="1" w:line="255" w:lineRule="exact"/>
              <w:rPr>
                <w:b/>
                <w:sz w:val="24"/>
              </w:rPr>
            </w:pPr>
            <w:r>
              <w:rPr>
                <w:b/>
                <w:sz w:val="24"/>
              </w:rPr>
              <w:t>Revision Date:</w:t>
            </w:r>
          </w:p>
        </w:tc>
      </w:tr>
      <w:tr w:rsidR="009649EA" w14:paraId="22434E84" w14:textId="77777777" w:rsidTr="009649EA">
        <w:trPr>
          <w:trHeight w:val="275"/>
        </w:trPr>
        <w:tc>
          <w:tcPr>
            <w:tcW w:w="5689" w:type="dxa"/>
            <w:vMerge/>
            <w:tcBorders>
              <w:top w:val="nil"/>
            </w:tcBorders>
          </w:tcPr>
          <w:p w14:paraId="653E7D6B" w14:textId="77777777" w:rsidR="009649EA" w:rsidRDefault="009649EA" w:rsidP="009649EA">
            <w:pPr>
              <w:rPr>
                <w:sz w:val="2"/>
                <w:szCs w:val="2"/>
              </w:rPr>
            </w:pPr>
          </w:p>
        </w:tc>
        <w:tc>
          <w:tcPr>
            <w:tcW w:w="3168" w:type="dxa"/>
          </w:tcPr>
          <w:p w14:paraId="295E5082" w14:textId="77777777" w:rsidR="009649EA" w:rsidRDefault="009649EA" w:rsidP="009649EA">
            <w:pPr>
              <w:pStyle w:val="TableParagraph"/>
              <w:spacing w:line="255" w:lineRule="exact"/>
              <w:rPr>
                <w:b/>
                <w:sz w:val="24"/>
              </w:rPr>
            </w:pPr>
            <w:r>
              <w:rPr>
                <w:b/>
                <w:sz w:val="24"/>
              </w:rPr>
              <w:t>Approved By:</w:t>
            </w:r>
          </w:p>
        </w:tc>
      </w:tr>
      <w:tr w:rsidR="009649EA" w14:paraId="60BC2FE6" w14:textId="77777777" w:rsidTr="009649EA">
        <w:trPr>
          <w:trHeight w:val="276"/>
        </w:trPr>
        <w:tc>
          <w:tcPr>
            <w:tcW w:w="5689" w:type="dxa"/>
            <w:vMerge/>
            <w:tcBorders>
              <w:top w:val="nil"/>
            </w:tcBorders>
          </w:tcPr>
          <w:p w14:paraId="0B27D5C7" w14:textId="77777777" w:rsidR="009649EA" w:rsidRDefault="009649EA" w:rsidP="009649EA">
            <w:pPr>
              <w:rPr>
                <w:sz w:val="2"/>
                <w:szCs w:val="2"/>
              </w:rPr>
            </w:pPr>
          </w:p>
        </w:tc>
        <w:tc>
          <w:tcPr>
            <w:tcW w:w="3168" w:type="dxa"/>
          </w:tcPr>
          <w:p w14:paraId="1240F323" w14:textId="31145B07" w:rsidR="009649EA" w:rsidRDefault="009649EA" w:rsidP="009649EA">
            <w:pPr>
              <w:pStyle w:val="TableParagraph"/>
              <w:spacing w:line="257" w:lineRule="exact"/>
              <w:rPr>
                <w:b/>
                <w:sz w:val="24"/>
              </w:rPr>
            </w:pPr>
            <w:r>
              <w:rPr>
                <w:b/>
                <w:sz w:val="24"/>
              </w:rPr>
              <w:t>Page Number: Page 2 of 2</w:t>
            </w:r>
          </w:p>
        </w:tc>
      </w:tr>
    </w:tbl>
    <w:p w14:paraId="32029C1F" w14:textId="703090B3" w:rsidR="009649EA" w:rsidRPr="009649EA" w:rsidRDefault="009649EA" w:rsidP="009649EA">
      <w:pPr>
        <w:pStyle w:val="ListParagraph"/>
        <w:numPr>
          <w:ilvl w:val="1"/>
          <w:numId w:val="29"/>
        </w:numPr>
        <w:tabs>
          <w:tab w:val="left" w:pos="2161"/>
        </w:tabs>
        <w:spacing w:before="1"/>
        <w:ind w:right="1701"/>
        <w:rPr>
          <w:sz w:val="24"/>
        </w:rPr>
      </w:pPr>
      <w:r w:rsidRPr="009649EA">
        <w:rPr>
          <w:sz w:val="24"/>
        </w:rPr>
        <w:t>Statements to the Bank Book and note any</w:t>
      </w:r>
      <w:r w:rsidRPr="009649EA">
        <w:rPr>
          <w:spacing w:val="-4"/>
          <w:sz w:val="24"/>
        </w:rPr>
        <w:t xml:space="preserve"> </w:t>
      </w:r>
      <w:r w:rsidRPr="009649EA">
        <w:rPr>
          <w:sz w:val="24"/>
        </w:rPr>
        <w:t>discrepancies.</w:t>
      </w:r>
    </w:p>
    <w:p w14:paraId="292C2568" w14:textId="77777777" w:rsidR="009649EA" w:rsidRDefault="009649EA" w:rsidP="009649EA">
      <w:pPr>
        <w:pStyle w:val="ListParagraph"/>
        <w:numPr>
          <w:ilvl w:val="1"/>
          <w:numId w:val="29"/>
        </w:numPr>
        <w:tabs>
          <w:tab w:val="left" w:pos="2161"/>
        </w:tabs>
        <w:rPr>
          <w:sz w:val="24"/>
        </w:rPr>
      </w:pPr>
      <w:r>
        <w:rPr>
          <w:sz w:val="24"/>
        </w:rPr>
        <w:t>All discrepancies shall be resolved with the bank, if</w:t>
      </w:r>
      <w:r>
        <w:rPr>
          <w:spacing w:val="-2"/>
          <w:sz w:val="24"/>
        </w:rPr>
        <w:t xml:space="preserve"> </w:t>
      </w:r>
      <w:r>
        <w:rPr>
          <w:sz w:val="24"/>
        </w:rPr>
        <w:t>necessary.</w:t>
      </w:r>
    </w:p>
    <w:p w14:paraId="1DA3DFF3" w14:textId="77777777" w:rsidR="009649EA" w:rsidRDefault="009649EA" w:rsidP="009649EA">
      <w:pPr>
        <w:pStyle w:val="BodyText"/>
        <w:spacing w:before="11"/>
        <w:ind w:left="0" w:firstLine="0"/>
        <w:rPr>
          <w:sz w:val="23"/>
        </w:rPr>
      </w:pPr>
    </w:p>
    <w:p w14:paraId="32D32699" w14:textId="77777777" w:rsidR="009649EA" w:rsidRDefault="009649EA" w:rsidP="009649EA">
      <w:pPr>
        <w:pStyle w:val="ListParagraph"/>
        <w:numPr>
          <w:ilvl w:val="1"/>
          <w:numId w:val="29"/>
        </w:numPr>
        <w:tabs>
          <w:tab w:val="left" w:pos="2161"/>
        </w:tabs>
        <w:rPr>
          <w:sz w:val="24"/>
        </w:rPr>
      </w:pPr>
      <w:r>
        <w:rPr>
          <w:sz w:val="24"/>
        </w:rPr>
        <w:t>The Bank Book shall be adjusted as</w:t>
      </w:r>
      <w:r>
        <w:rPr>
          <w:spacing w:val="-4"/>
          <w:sz w:val="24"/>
        </w:rPr>
        <w:t xml:space="preserve"> </w:t>
      </w:r>
      <w:r>
        <w:rPr>
          <w:sz w:val="24"/>
        </w:rPr>
        <w:t>needed.</w:t>
      </w:r>
    </w:p>
    <w:p w14:paraId="697C93B2" w14:textId="77777777" w:rsidR="009649EA" w:rsidRDefault="009649EA" w:rsidP="009649EA">
      <w:pPr>
        <w:pStyle w:val="ListParagraph"/>
        <w:numPr>
          <w:ilvl w:val="1"/>
          <w:numId w:val="29"/>
        </w:numPr>
        <w:tabs>
          <w:tab w:val="left" w:pos="2161"/>
        </w:tabs>
        <w:ind w:right="1700"/>
        <w:rPr>
          <w:sz w:val="24"/>
        </w:rPr>
      </w:pPr>
      <w:r>
        <w:rPr>
          <w:sz w:val="24"/>
        </w:rPr>
        <w:t>The Bank Book shall be reconciled to the General Ledger cash accounts on a monthly basi</w:t>
      </w:r>
      <w:bookmarkStart w:id="183" w:name="_bookmark183"/>
      <w:bookmarkEnd w:id="183"/>
      <w:r>
        <w:rPr>
          <w:sz w:val="24"/>
        </w:rPr>
        <w:t>s. Continuous Quality</w:t>
      </w:r>
      <w:r>
        <w:rPr>
          <w:spacing w:val="-1"/>
          <w:sz w:val="24"/>
        </w:rPr>
        <w:t xml:space="preserve"> </w:t>
      </w:r>
      <w:r>
        <w:rPr>
          <w:sz w:val="24"/>
        </w:rPr>
        <w:t>Improvement</w:t>
      </w:r>
    </w:p>
    <w:p w14:paraId="6B3B04E1" w14:textId="77777777" w:rsidR="009649EA" w:rsidRDefault="009649EA" w:rsidP="009649EA">
      <w:pPr>
        <w:pStyle w:val="BodyText"/>
        <w:ind w:left="0" w:firstLine="0"/>
      </w:pPr>
    </w:p>
    <w:p w14:paraId="5237172F" w14:textId="77777777" w:rsidR="009649EA" w:rsidRDefault="009649EA" w:rsidP="009649EA">
      <w:pPr>
        <w:pStyle w:val="Heading2"/>
      </w:pPr>
      <w:r>
        <w:t>PURPOSE</w:t>
      </w:r>
    </w:p>
    <w:p w14:paraId="26815233" w14:textId="77777777" w:rsidR="009649EA" w:rsidRDefault="009649EA" w:rsidP="009649EA">
      <w:pPr>
        <w:pStyle w:val="ListParagraph"/>
        <w:numPr>
          <w:ilvl w:val="0"/>
          <w:numId w:val="28"/>
        </w:numPr>
        <w:tabs>
          <w:tab w:val="left" w:pos="2226"/>
          <w:tab w:val="left" w:pos="2227"/>
        </w:tabs>
        <w:ind w:right="1702"/>
        <w:rPr>
          <w:sz w:val="24"/>
        </w:rPr>
      </w:pPr>
      <w:r>
        <w:rPr>
          <w:sz w:val="24"/>
        </w:rPr>
        <w:t>To ensure that quality improvement processes and activities are regularly conducted for ongoing agency and client service improvement</w:t>
      </w:r>
      <w:r>
        <w:rPr>
          <w:spacing w:val="-4"/>
          <w:sz w:val="24"/>
        </w:rPr>
        <w:t xml:space="preserve"> </w:t>
      </w:r>
      <w:r>
        <w:rPr>
          <w:sz w:val="24"/>
        </w:rPr>
        <w:t>and,</w:t>
      </w:r>
    </w:p>
    <w:p w14:paraId="4A3B2620" w14:textId="77777777" w:rsidR="009649EA" w:rsidRDefault="009649EA" w:rsidP="009649EA">
      <w:pPr>
        <w:pStyle w:val="ListParagraph"/>
        <w:numPr>
          <w:ilvl w:val="0"/>
          <w:numId w:val="28"/>
        </w:numPr>
        <w:tabs>
          <w:tab w:val="left" w:pos="2226"/>
          <w:tab w:val="left" w:pos="2227"/>
        </w:tabs>
        <w:ind w:right="1701"/>
        <w:rPr>
          <w:sz w:val="24"/>
        </w:rPr>
      </w:pPr>
      <w:r>
        <w:rPr>
          <w:sz w:val="24"/>
        </w:rPr>
        <w:t>to ensure adherence to federal and state regulations and Agency policies procedures and Standards of Conduct.</w:t>
      </w:r>
    </w:p>
    <w:p w14:paraId="6B205ABC" w14:textId="77777777" w:rsidR="00E9458D" w:rsidRDefault="00E9458D">
      <w:pPr>
        <w:jc w:val="both"/>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7AA99C2" w14:textId="77777777" w:rsidTr="009649EA">
        <w:trPr>
          <w:trHeight w:val="552"/>
        </w:trPr>
        <w:tc>
          <w:tcPr>
            <w:tcW w:w="5689" w:type="dxa"/>
          </w:tcPr>
          <w:p w14:paraId="5345DAAD" w14:textId="77777777" w:rsidR="00E9458D" w:rsidRDefault="005C6BD6" w:rsidP="009649EA">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39E30CC5" w14:textId="77777777" w:rsidR="00E9458D" w:rsidRDefault="00E9458D" w:rsidP="009649EA">
            <w:pPr>
              <w:pStyle w:val="TableParagraph"/>
              <w:ind w:left="0"/>
              <w:rPr>
                <w:b/>
                <w:sz w:val="24"/>
              </w:rPr>
            </w:pPr>
          </w:p>
          <w:p w14:paraId="566DA6F3" w14:textId="77777777" w:rsidR="00E9458D" w:rsidRDefault="005C6BD6" w:rsidP="009649EA">
            <w:pPr>
              <w:pStyle w:val="TableParagraph"/>
              <w:ind w:left="487"/>
              <w:rPr>
                <w:sz w:val="20"/>
              </w:rPr>
            </w:pPr>
            <w:r>
              <w:rPr>
                <w:noProof/>
                <w:sz w:val="20"/>
              </w:rPr>
              <w:drawing>
                <wp:inline distT="0" distB="0" distL="0" distR="0" wp14:anchorId="0B411D9B" wp14:editId="5C198339">
                  <wp:extent cx="1390695" cy="966501"/>
                  <wp:effectExtent l="0" t="0" r="0" b="0"/>
                  <wp:docPr id="135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A385AB4" w14:textId="77777777" w:rsidTr="009649EA">
        <w:trPr>
          <w:trHeight w:val="1244"/>
        </w:trPr>
        <w:tc>
          <w:tcPr>
            <w:tcW w:w="5689" w:type="dxa"/>
          </w:tcPr>
          <w:p w14:paraId="76D98D60" w14:textId="77777777" w:rsidR="00E9458D" w:rsidRDefault="00E9458D" w:rsidP="009649EA">
            <w:pPr>
              <w:pStyle w:val="TableParagraph"/>
              <w:ind w:left="0"/>
              <w:rPr>
                <w:b/>
                <w:sz w:val="24"/>
              </w:rPr>
            </w:pPr>
          </w:p>
          <w:p w14:paraId="13119D47" w14:textId="77777777" w:rsidR="00E9458D" w:rsidRDefault="005C6BD6" w:rsidP="009649EA">
            <w:pPr>
              <w:pStyle w:val="TableParagraph"/>
              <w:tabs>
                <w:tab w:val="left" w:pos="1474"/>
              </w:tabs>
              <w:rPr>
                <w:b/>
                <w:sz w:val="24"/>
              </w:rPr>
            </w:pPr>
            <w:r>
              <w:rPr>
                <w:b/>
                <w:sz w:val="24"/>
              </w:rPr>
              <w:t>Section</w:t>
            </w:r>
            <w:r>
              <w:rPr>
                <w:b/>
                <w:spacing w:val="-1"/>
                <w:sz w:val="24"/>
              </w:rPr>
              <w:t xml:space="preserve"> </w:t>
            </w:r>
            <w:r>
              <w:rPr>
                <w:b/>
                <w:sz w:val="24"/>
              </w:rPr>
              <w:t>7:</w:t>
            </w:r>
            <w:r>
              <w:rPr>
                <w:b/>
                <w:sz w:val="24"/>
              </w:rPr>
              <w:tab/>
              <w:t>Quality &amp; Risk</w:t>
            </w:r>
            <w:r>
              <w:rPr>
                <w:b/>
                <w:spacing w:val="-3"/>
                <w:sz w:val="24"/>
              </w:rPr>
              <w:t xml:space="preserve"> </w:t>
            </w:r>
            <w:r>
              <w:rPr>
                <w:b/>
                <w:sz w:val="24"/>
              </w:rPr>
              <w:t>Management</w:t>
            </w:r>
          </w:p>
        </w:tc>
        <w:tc>
          <w:tcPr>
            <w:tcW w:w="3168" w:type="dxa"/>
            <w:vMerge/>
            <w:tcBorders>
              <w:top w:val="nil"/>
            </w:tcBorders>
          </w:tcPr>
          <w:p w14:paraId="25CB7AF2" w14:textId="77777777" w:rsidR="00E9458D" w:rsidRDefault="00E9458D" w:rsidP="009649EA">
            <w:pPr>
              <w:rPr>
                <w:sz w:val="2"/>
                <w:szCs w:val="2"/>
              </w:rPr>
            </w:pPr>
          </w:p>
        </w:tc>
      </w:tr>
      <w:tr w:rsidR="00E9458D" w14:paraId="5771CB93" w14:textId="77777777" w:rsidTr="009649EA">
        <w:trPr>
          <w:trHeight w:val="275"/>
        </w:trPr>
        <w:tc>
          <w:tcPr>
            <w:tcW w:w="5689" w:type="dxa"/>
            <w:vMerge w:val="restart"/>
          </w:tcPr>
          <w:p w14:paraId="2EFC5521" w14:textId="77777777" w:rsidR="00E9458D" w:rsidRDefault="00E9458D" w:rsidP="009649EA">
            <w:pPr>
              <w:pStyle w:val="TableParagraph"/>
              <w:ind w:left="0"/>
              <w:rPr>
                <w:b/>
                <w:sz w:val="24"/>
              </w:rPr>
            </w:pPr>
          </w:p>
          <w:p w14:paraId="215A8D23" w14:textId="77777777" w:rsidR="00E9458D" w:rsidRDefault="005C6BD6" w:rsidP="009649EA">
            <w:pPr>
              <w:pStyle w:val="TableParagraph"/>
              <w:rPr>
                <w:b/>
                <w:sz w:val="24"/>
              </w:rPr>
            </w:pPr>
            <w:r>
              <w:rPr>
                <w:b/>
                <w:sz w:val="24"/>
              </w:rPr>
              <w:t>Policy Title: Continuous Quality Improvement</w:t>
            </w:r>
          </w:p>
        </w:tc>
        <w:tc>
          <w:tcPr>
            <w:tcW w:w="3168" w:type="dxa"/>
          </w:tcPr>
          <w:p w14:paraId="29E52965" w14:textId="77777777" w:rsidR="00E9458D" w:rsidRDefault="005C6BD6" w:rsidP="009649EA">
            <w:pPr>
              <w:pStyle w:val="TableParagraph"/>
              <w:spacing w:line="256" w:lineRule="exact"/>
              <w:rPr>
                <w:b/>
                <w:sz w:val="24"/>
              </w:rPr>
            </w:pPr>
            <w:r>
              <w:rPr>
                <w:b/>
                <w:sz w:val="24"/>
              </w:rPr>
              <w:t>Policy Number: 7.10</w:t>
            </w:r>
          </w:p>
        </w:tc>
      </w:tr>
      <w:tr w:rsidR="00E9458D" w14:paraId="005917DA" w14:textId="77777777" w:rsidTr="009649EA">
        <w:trPr>
          <w:trHeight w:val="275"/>
        </w:trPr>
        <w:tc>
          <w:tcPr>
            <w:tcW w:w="5689" w:type="dxa"/>
            <w:vMerge/>
            <w:tcBorders>
              <w:top w:val="nil"/>
            </w:tcBorders>
          </w:tcPr>
          <w:p w14:paraId="439BB5F8" w14:textId="77777777" w:rsidR="00E9458D" w:rsidRDefault="00E9458D" w:rsidP="009649EA">
            <w:pPr>
              <w:rPr>
                <w:sz w:val="2"/>
                <w:szCs w:val="2"/>
              </w:rPr>
            </w:pPr>
          </w:p>
        </w:tc>
        <w:tc>
          <w:tcPr>
            <w:tcW w:w="3168" w:type="dxa"/>
          </w:tcPr>
          <w:p w14:paraId="47A0D6B1" w14:textId="77777777" w:rsidR="00E9458D" w:rsidRDefault="005C6BD6" w:rsidP="009649EA">
            <w:pPr>
              <w:pStyle w:val="TableParagraph"/>
              <w:spacing w:line="255" w:lineRule="exact"/>
              <w:rPr>
                <w:b/>
                <w:sz w:val="24"/>
              </w:rPr>
            </w:pPr>
            <w:r>
              <w:rPr>
                <w:b/>
                <w:sz w:val="24"/>
              </w:rPr>
              <w:t>Effective Date:</w:t>
            </w:r>
          </w:p>
        </w:tc>
      </w:tr>
      <w:tr w:rsidR="00E9458D" w14:paraId="6A18AFBB" w14:textId="77777777" w:rsidTr="009649EA">
        <w:trPr>
          <w:trHeight w:val="276"/>
        </w:trPr>
        <w:tc>
          <w:tcPr>
            <w:tcW w:w="5689" w:type="dxa"/>
            <w:vMerge/>
            <w:tcBorders>
              <w:top w:val="nil"/>
            </w:tcBorders>
          </w:tcPr>
          <w:p w14:paraId="74F4A79C" w14:textId="77777777" w:rsidR="00E9458D" w:rsidRDefault="00E9458D" w:rsidP="009649EA">
            <w:pPr>
              <w:rPr>
                <w:sz w:val="2"/>
                <w:szCs w:val="2"/>
              </w:rPr>
            </w:pPr>
          </w:p>
        </w:tc>
        <w:tc>
          <w:tcPr>
            <w:tcW w:w="3168" w:type="dxa"/>
          </w:tcPr>
          <w:p w14:paraId="68CF0C53" w14:textId="77777777" w:rsidR="00E9458D" w:rsidRDefault="005C6BD6" w:rsidP="009649EA">
            <w:pPr>
              <w:pStyle w:val="TableParagraph"/>
              <w:spacing w:before="1" w:line="255" w:lineRule="exact"/>
              <w:rPr>
                <w:b/>
                <w:sz w:val="24"/>
              </w:rPr>
            </w:pPr>
            <w:r>
              <w:rPr>
                <w:b/>
                <w:sz w:val="24"/>
              </w:rPr>
              <w:t>Revision Date:</w:t>
            </w:r>
          </w:p>
        </w:tc>
      </w:tr>
      <w:tr w:rsidR="00E9458D" w14:paraId="0F71A3ED" w14:textId="77777777" w:rsidTr="009649EA">
        <w:trPr>
          <w:trHeight w:val="275"/>
        </w:trPr>
        <w:tc>
          <w:tcPr>
            <w:tcW w:w="5689" w:type="dxa"/>
            <w:vMerge/>
            <w:tcBorders>
              <w:top w:val="nil"/>
            </w:tcBorders>
          </w:tcPr>
          <w:p w14:paraId="501A8222" w14:textId="77777777" w:rsidR="00E9458D" w:rsidRDefault="00E9458D" w:rsidP="009649EA">
            <w:pPr>
              <w:rPr>
                <w:sz w:val="2"/>
                <w:szCs w:val="2"/>
              </w:rPr>
            </w:pPr>
          </w:p>
        </w:tc>
        <w:tc>
          <w:tcPr>
            <w:tcW w:w="3168" w:type="dxa"/>
          </w:tcPr>
          <w:p w14:paraId="23FF2D17" w14:textId="77777777" w:rsidR="00E9458D" w:rsidRDefault="005C6BD6" w:rsidP="009649EA">
            <w:pPr>
              <w:pStyle w:val="TableParagraph"/>
              <w:spacing w:line="255" w:lineRule="exact"/>
              <w:rPr>
                <w:b/>
                <w:sz w:val="24"/>
              </w:rPr>
            </w:pPr>
            <w:r>
              <w:rPr>
                <w:b/>
                <w:sz w:val="24"/>
              </w:rPr>
              <w:t>Approved By:</w:t>
            </w:r>
          </w:p>
        </w:tc>
      </w:tr>
      <w:tr w:rsidR="00E9458D" w14:paraId="34993221" w14:textId="77777777" w:rsidTr="009649EA">
        <w:trPr>
          <w:trHeight w:val="276"/>
        </w:trPr>
        <w:tc>
          <w:tcPr>
            <w:tcW w:w="5689" w:type="dxa"/>
            <w:vMerge/>
            <w:tcBorders>
              <w:top w:val="nil"/>
              <w:bottom w:val="nil"/>
            </w:tcBorders>
          </w:tcPr>
          <w:p w14:paraId="15AA630A" w14:textId="77777777" w:rsidR="00E9458D" w:rsidRDefault="00E9458D" w:rsidP="009649EA">
            <w:pPr>
              <w:rPr>
                <w:sz w:val="2"/>
                <w:szCs w:val="2"/>
              </w:rPr>
            </w:pPr>
          </w:p>
        </w:tc>
        <w:tc>
          <w:tcPr>
            <w:tcW w:w="3168" w:type="dxa"/>
          </w:tcPr>
          <w:p w14:paraId="44A622FE" w14:textId="622B0B58" w:rsidR="00E9458D" w:rsidRDefault="005C6BD6" w:rsidP="009649EA">
            <w:pPr>
              <w:pStyle w:val="TableParagraph"/>
              <w:spacing w:line="257" w:lineRule="exact"/>
              <w:rPr>
                <w:b/>
                <w:sz w:val="24"/>
              </w:rPr>
            </w:pPr>
            <w:r>
              <w:rPr>
                <w:b/>
                <w:sz w:val="24"/>
              </w:rPr>
              <w:t xml:space="preserve">Page Number: Page </w:t>
            </w:r>
            <w:r w:rsidR="009649EA">
              <w:rPr>
                <w:b/>
                <w:sz w:val="24"/>
              </w:rPr>
              <w:t>1</w:t>
            </w:r>
            <w:r>
              <w:rPr>
                <w:b/>
                <w:sz w:val="24"/>
              </w:rPr>
              <w:t xml:space="preserve"> of </w:t>
            </w:r>
            <w:r w:rsidR="009649EA">
              <w:rPr>
                <w:b/>
                <w:sz w:val="24"/>
              </w:rPr>
              <w:t>6</w:t>
            </w:r>
          </w:p>
        </w:tc>
      </w:tr>
      <w:tr w:rsidR="009649EA" w14:paraId="5BAC249D" w14:textId="77777777" w:rsidTr="009649EA">
        <w:trPr>
          <w:trHeight w:val="276"/>
        </w:trPr>
        <w:tc>
          <w:tcPr>
            <w:tcW w:w="5689" w:type="dxa"/>
            <w:tcBorders>
              <w:top w:val="nil"/>
            </w:tcBorders>
          </w:tcPr>
          <w:p w14:paraId="4E0D7CC2" w14:textId="77777777" w:rsidR="009649EA" w:rsidRDefault="009649EA" w:rsidP="009649EA">
            <w:pPr>
              <w:rPr>
                <w:sz w:val="2"/>
                <w:szCs w:val="2"/>
              </w:rPr>
            </w:pPr>
          </w:p>
          <w:p w14:paraId="72B4D626" w14:textId="77777777" w:rsidR="009649EA" w:rsidRDefault="009649EA" w:rsidP="009649EA">
            <w:pPr>
              <w:rPr>
                <w:sz w:val="2"/>
                <w:szCs w:val="2"/>
              </w:rPr>
            </w:pPr>
          </w:p>
          <w:p w14:paraId="70696F10" w14:textId="77777777" w:rsidR="009649EA" w:rsidRDefault="009649EA" w:rsidP="009649EA">
            <w:pPr>
              <w:rPr>
                <w:sz w:val="2"/>
                <w:szCs w:val="2"/>
              </w:rPr>
            </w:pPr>
          </w:p>
          <w:p w14:paraId="426B4CF3" w14:textId="1E885D21" w:rsidR="009649EA" w:rsidRDefault="009649EA" w:rsidP="009649EA">
            <w:pPr>
              <w:rPr>
                <w:sz w:val="2"/>
                <w:szCs w:val="2"/>
              </w:rPr>
            </w:pPr>
          </w:p>
        </w:tc>
        <w:tc>
          <w:tcPr>
            <w:tcW w:w="3168" w:type="dxa"/>
          </w:tcPr>
          <w:p w14:paraId="2973D481" w14:textId="77777777" w:rsidR="009649EA" w:rsidRDefault="009649EA" w:rsidP="009649EA">
            <w:pPr>
              <w:pStyle w:val="TableParagraph"/>
              <w:spacing w:line="257" w:lineRule="exact"/>
              <w:rPr>
                <w:b/>
                <w:sz w:val="24"/>
              </w:rPr>
            </w:pPr>
          </w:p>
        </w:tc>
      </w:tr>
    </w:tbl>
    <w:p w14:paraId="6AA97F79" w14:textId="77777777" w:rsidR="009649EA" w:rsidRDefault="009649EA">
      <w:pPr>
        <w:rPr>
          <w:sz w:val="24"/>
        </w:rPr>
      </w:pPr>
    </w:p>
    <w:p w14:paraId="36C78D42" w14:textId="77777777" w:rsidR="009649EA" w:rsidRPr="009649EA" w:rsidRDefault="009649EA" w:rsidP="009649EA">
      <w:pPr>
        <w:rPr>
          <w:sz w:val="24"/>
        </w:rPr>
      </w:pPr>
    </w:p>
    <w:p w14:paraId="599FD47A" w14:textId="77777777" w:rsidR="009649EA" w:rsidRPr="009649EA" w:rsidRDefault="009649EA" w:rsidP="009649EA">
      <w:pPr>
        <w:rPr>
          <w:sz w:val="24"/>
        </w:rPr>
      </w:pPr>
    </w:p>
    <w:p w14:paraId="224C9815" w14:textId="77777777" w:rsidR="009649EA" w:rsidRPr="009649EA" w:rsidRDefault="009649EA" w:rsidP="009649EA">
      <w:pPr>
        <w:rPr>
          <w:sz w:val="24"/>
        </w:rPr>
      </w:pPr>
    </w:p>
    <w:p w14:paraId="2C97C827" w14:textId="77777777" w:rsidR="009649EA" w:rsidRPr="009649EA" w:rsidRDefault="009649EA" w:rsidP="009649EA">
      <w:pPr>
        <w:rPr>
          <w:sz w:val="24"/>
        </w:rPr>
      </w:pPr>
    </w:p>
    <w:p w14:paraId="01684CC8" w14:textId="77777777" w:rsidR="009649EA" w:rsidRPr="009649EA" w:rsidRDefault="009649EA" w:rsidP="009649EA">
      <w:pPr>
        <w:rPr>
          <w:sz w:val="24"/>
        </w:rPr>
      </w:pPr>
    </w:p>
    <w:p w14:paraId="1DFD5352" w14:textId="77777777" w:rsidR="009649EA" w:rsidRPr="009649EA" w:rsidRDefault="009649EA" w:rsidP="009649EA">
      <w:pPr>
        <w:rPr>
          <w:sz w:val="24"/>
        </w:rPr>
      </w:pPr>
    </w:p>
    <w:p w14:paraId="29FB4E63" w14:textId="77777777" w:rsidR="009649EA" w:rsidRPr="009649EA" w:rsidRDefault="009649EA" w:rsidP="009649EA">
      <w:pPr>
        <w:rPr>
          <w:sz w:val="24"/>
        </w:rPr>
      </w:pPr>
    </w:p>
    <w:p w14:paraId="3E952E8B" w14:textId="77777777" w:rsidR="009649EA" w:rsidRPr="009649EA" w:rsidRDefault="009649EA" w:rsidP="009649EA">
      <w:pPr>
        <w:rPr>
          <w:sz w:val="24"/>
        </w:rPr>
      </w:pPr>
    </w:p>
    <w:p w14:paraId="0BFAF325" w14:textId="77777777" w:rsidR="009649EA" w:rsidRDefault="009649EA">
      <w:pPr>
        <w:rPr>
          <w:sz w:val="24"/>
        </w:rPr>
      </w:pPr>
    </w:p>
    <w:p w14:paraId="1F82E4E9" w14:textId="77777777" w:rsidR="009649EA" w:rsidRDefault="009649EA">
      <w:pPr>
        <w:rPr>
          <w:sz w:val="24"/>
        </w:rPr>
      </w:pPr>
    </w:p>
    <w:p w14:paraId="1F267296" w14:textId="77777777" w:rsidR="009649EA" w:rsidRDefault="009649EA" w:rsidP="009649EA">
      <w:pPr>
        <w:pStyle w:val="Heading2"/>
        <w:spacing w:before="90"/>
      </w:pPr>
    </w:p>
    <w:p w14:paraId="15CCED96" w14:textId="77777777" w:rsidR="009649EA" w:rsidRDefault="009649EA" w:rsidP="009649EA">
      <w:pPr>
        <w:pStyle w:val="Heading2"/>
        <w:spacing w:before="90"/>
      </w:pPr>
    </w:p>
    <w:p w14:paraId="7B947291" w14:textId="21069D4A" w:rsidR="009649EA" w:rsidRDefault="009649EA" w:rsidP="009649EA">
      <w:pPr>
        <w:pStyle w:val="Heading2"/>
        <w:spacing w:before="90"/>
      </w:pPr>
      <w:r>
        <w:t>DEFINITIONS</w:t>
      </w:r>
    </w:p>
    <w:p w14:paraId="08FC2029" w14:textId="77777777" w:rsidR="009649EA" w:rsidRDefault="009649EA" w:rsidP="009649EA">
      <w:pPr>
        <w:spacing w:before="1"/>
        <w:ind w:left="1800"/>
        <w:jc w:val="both"/>
        <w:rPr>
          <w:b/>
          <w:sz w:val="24"/>
        </w:rPr>
      </w:pPr>
      <w:r>
        <w:rPr>
          <w:b/>
          <w:sz w:val="24"/>
        </w:rPr>
        <w:t>1. Continuous Quality Improvement</w:t>
      </w:r>
    </w:p>
    <w:p w14:paraId="4B6A858F" w14:textId="77777777" w:rsidR="009649EA" w:rsidRDefault="009649EA" w:rsidP="009649EA">
      <w:pPr>
        <w:pStyle w:val="BodyText"/>
        <w:ind w:left="2160" w:right="1699" w:firstLine="0"/>
        <w:jc w:val="both"/>
      </w:pPr>
      <w:r>
        <w:t>Continuous Quality Improvement (CQI) is an organizational process in which personnel identify, plan, and implement ongoing improvements in service delivery. CQI provides a vital way to assess and monitor the delivery of services to ensure that they are consistent with an agency’s policies &amp; procedures and home care principles &amp; best practices.</w:t>
      </w:r>
    </w:p>
    <w:p w14:paraId="50928F6C" w14:textId="77777777" w:rsidR="009649EA" w:rsidRDefault="009649EA" w:rsidP="009649EA">
      <w:pPr>
        <w:pStyle w:val="BodyText"/>
        <w:spacing w:before="11"/>
        <w:ind w:left="0" w:firstLine="0"/>
        <w:rPr>
          <w:sz w:val="23"/>
        </w:rPr>
      </w:pPr>
    </w:p>
    <w:p w14:paraId="2194FF39" w14:textId="77777777" w:rsidR="009649EA" w:rsidRDefault="009649EA" w:rsidP="009649EA">
      <w:pPr>
        <w:pStyle w:val="Heading2"/>
      </w:pPr>
      <w:r>
        <w:t>POLICY</w:t>
      </w:r>
    </w:p>
    <w:p w14:paraId="6C0FF124" w14:textId="77777777" w:rsidR="009649EA" w:rsidRDefault="009649EA" w:rsidP="009649EA">
      <w:pPr>
        <w:pStyle w:val="BodyText"/>
        <w:ind w:left="1800" w:right="1698" w:firstLine="0"/>
        <w:jc w:val="both"/>
      </w:pPr>
      <w:r>
        <w:t>Right Accord Private Duty- Home Health Care is committed to delivering quality services and promotes a philosophy of continuous quality improvement throughout. The Agency</w:t>
      </w:r>
    </w:p>
    <w:p w14:paraId="3AA2DE33" w14:textId="77777777" w:rsidR="009649EA" w:rsidRDefault="009649EA" w:rsidP="009649EA">
      <w:pPr>
        <w:pStyle w:val="BodyText"/>
        <w:ind w:left="1800" w:right="1697" w:firstLine="0"/>
        <w:jc w:val="both"/>
      </w:pPr>
      <w:r>
        <w:t>develops and implements quality improvement processes and activities, which are used to monitor performance and evaluate and improve the delivery of client services.</w:t>
      </w:r>
    </w:p>
    <w:p w14:paraId="15332891" w14:textId="77777777" w:rsidR="009649EA" w:rsidRDefault="009649EA" w:rsidP="009649EA">
      <w:pPr>
        <w:pStyle w:val="BodyText"/>
        <w:spacing w:before="1"/>
        <w:ind w:left="0" w:firstLine="0"/>
      </w:pPr>
    </w:p>
    <w:p w14:paraId="66A7F493" w14:textId="77777777" w:rsidR="009649EA" w:rsidRDefault="009649EA" w:rsidP="009649EA">
      <w:pPr>
        <w:pStyle w:val="Heading2"/>
      </w:pPr>
      <w:r>
        <w:t>PROCEDURES</w:t>
      </w:r>
    </w:p>
    <w:p w14:paraId="545EAA8E" w14:textId="77777777" w:rsidR="009649EA" w:rsidRDefault="009649EA" w:rsidP="009649EA">
      <w:pPr>
        <w:pStyle w:val="ListParagraph"/>
        <w:numPr>
          <w:ilvl w:val="0"/>
          <w:numId w:val="27"/>
        </w:numPr>
        <w:tabs>
          <w:tab w:val="left" w:pos="2161"/>
        </w:tabs>
        <w:ind w:right="1701"/>
        <w:rPr>
          <w:sz w:val="24"/>
        </w:rPr>
      </w:pPr>
      <w:r>
        <w:rPr>
          <w:sz w:val="24"/>
        </w:rPr>
        <w:t>The Manager/Administrator shall be responsible for establishing, maintaining and implementing a continuous quality improvement</w:t>
      </w:r>
      <w:r>
        <w:rPr>
          <w:spacing w:val="-2"/>
          <w:sz w:val="24"/>
        </w:rPr>
        <w:t xml:space="preserve"> </w:t>
      </w:r>
      <w:r>
        <w:rPr>
          <w:sz w:val="24"/>
        </w:rPr>
        <w:t>system/plan.</w:t>
      </w:r>
    </w:p>
    <w:p w14:paraId="4EC1ECCA" w14:textId="77777777" w:rsidR="009649EA" w:rsidRDefault="009649EA" w:rsidP="009649EA">
      <w:pPr>
        <w:pStyle w:val="ListParagraph"/>
        <w:numPr>
          <w:ilvl w:val="0"/>
          <w:numId w:val="27"/>
        </w:numPr>
        <w:tabs>
          <w:tab w:val="left" w:pos="2161"/>
        </w:tabs>
        <w:rPr>
          <w:sz w:val="24"/>
        </w:rPr>
      </w:pPr>
      <w:r>
        <w:rPr>
          <w:sz w:val="24"/>
        </w:rPr>
        <w:t>All employees</w:t>
      </w:r>
      <w:r>
        <w:rPr>
          <w:spacing w:val="-1"/>
          <w:sz w:val="24"/>
        </w:rPr>
        <w:t xml:space="preserve"> </w:t>
      </w:r>
      <w:r>
        <w:rPr>
          <w:sz w:val="24"/>
        </w:rPr>
        <w:t>shall:</w:t>
      </w:r>
    </w:p>
    <w:p w14:paraId="00A5EE1C" w14:textId="77777777" w:rsidR="009649EA" w:rsidRDefault="009649EA" w:rsidP="009649EA">
      <w:pPr>
        <w:pStyle w:val="ListParagraph"/>
        <w:numPr>
          <w:ilvl w:val="1"/>
          <w:numId w:val="27"/>
        </w:numPr>
        <w:tabs>
          <w:tab w:val="left" w:pos="2520"/>
          <w:tab w:val="left" w:pos="2521"/>
        </w:tabs>
        <w:ind w:hanging="361"/>
        <w:rPr>
          <w:sz w:val="24"/>
        </w:rPr>
      </w:pPr>
      <w:r>
        <w:rPr>
          <w:sz w:val="24"/>
        </w:rPr>
        <w:t>be involved in</w:t>
      </w:r>
      <w:r>
        <w:rPr>
          <w:spacing w:val="-1"/>
          <w:sz w:val="24"/>
        </w:rPr>
        <w:t xml:space="preserve"> </w:t>
      </w:r>
      <w:r>
        <w:rPr>
          <w:sz w:val="24"/>
        </w:rPr>
        <w:t>CQI;</w:t>
      </w:r>
    </w:p>
    <w:p w14:paraId="78AC4AC9" w14:textId="77777777" w:rsidR="009649EA" w:rsidRDefault="009649EA" w:rsidP="009649EA">
      <w:pPr>
        <w:pStyle w:val="ListParagraph"/>
        <w:numPr>
          <w:ilvl w:val="1"/>
          <w:numId w:val="27"/>
        </w:numPr>
        <w:tabs>
          <w:tab w:val="left" w:pos="2521"/>
        </w:tabs>
        <w:ind w:hanging="361"/>
        <w:rPr>
          <w:sz w:val="24"/>
        </w:rPr>
      </w:pPr>
      <w:r>
        <w:rPr>
          <w:sz w:val="24"/>
        </w:rPr>
        <w:t>receive orientation and training related to CQI;</w:t>
      </w:r>
      <w:r>
        <w:rPr>
          <w:spacing w:val="-1"/>
          <w:sz w:val="24"/>
        </w:rPr>
        <w:t xml:space="preserve"> </w:t>
      </w:r>
      <w:r>
        <w:rPr>
          <w:sz w:val="24"/>
        </w:rPr>
        <w:t>and,</w:t>
      </w:r>
    </w:p>
    <w:p w14:paraId="04BDFE14" w14:textId="77777777" w:rsidR="009649EA" w:rsidRDefault="009649EA" w:rsidP="009649EA">
      <w:pPr>
        <w:pStyle w:val="ListParagraph"/>
        <w:numPr>
          <w:ilvl w:val="1"/>
          <w:numId w:val="27"/>
        </w:numPr>
        <w:tabs>
          <w:tab w:val="left" w:pos="2521"/>
        </w:tabs>
        <w:ind w:hanging="361"/>
        <w:rPr>
          <w:sz w:val="24"/>
        </w:rPr>
      </w:pPr>
      <w:r>
        <w:rPr>
          <w:sz w:val="24"/>
        </w:rPr>
        <w:t>bear a responsibility for</w:t>
      </w:r>
      <w:r>
        <w:rPr>
          <w:spacing w:val="-4"/>
          <w:sz w:val="24"/>
        </w:rPr>
        <w:t xml:space="preserve"> </w:t>
      </w:r>
      <w:r>
        <w:rPr>
          <w:sz w:val="24"/>
        </w:rPr>
        <w:t>CQI.</w:t>
      </w:r>
    </w:p>
    <w:p w14:paraId="07C90A6E" w14:textId="77777777" w:rsidR="009649EA" w:rsidRDefault="009649EA" w:rsidP="009649EA">
      <w:pPr>
        <w:pStyle w:val="ListParagraph"/>
        <w:numPr>
          <w:ilvl w:val="0"/>
          <w:numId w:val="27"/>
        </w:numPr>
        <w:tabs>
          <w:tab w:val="left" w:pos="2161"/>
        </w:tabs>
        <w:ind w:right="1698"/>
        <w:rPr>
          <w:sz w:val="24"/>
        </w:rPr>
      </w:pPr>
      <w:r>
        <w:rPr>
          <w:sz w:val="24"/>
        </w:rPr>
        <w:t>Clients, families and employees shall be involved in decision-making, regarding quality improvement</w:t>
      </w:r>
      <w:r>
        <w:rPr>
          <w:spacing w:val="-1"/>
          <w:sz w:val="24"/>
        </w:rPr>
        <w:t xml:space="preserve"> </w:t>
      </w:r>
      <w:r>
        <w:rPr>
          <w:sz w:val="24"/>
        </w:rPr>
        <w:t>activities.</w:t>
      </w:r>
    </w:p>
    <w:p w14:paraId="46A1C42D" w14:textId="77777777" w:rsidR="009649EA" w:rsidRDefault="009649EA" w:rsidP="009649EA">
      <w:pPr>
        <w:pStyle w:val="ListParagraph"/>
        <w:numPr>
          <w:ilvl w:val="0"/>
          <w:numId w:val="27"/>
        </w:numPr>
        <w:tabs>
          <w:tab w:val="left" w:pos="2161"/>
        </w:tabs>
        <w:ind w:right="1700"/>
        <w:rPr>
          <w:sz w:val="24"/>
        </w:rPr>
      </w:pPr>
      <w:r>
        <w:rPr>
          <w:sz w:val="24"/>
        </w:rPr>
        <w:t>When issues are identified, employees shall be consulted, and corrective action shall be taken to resolve the problem or</w:t>
      </w:r>
      <w:r>
        <w:rPr>
          <w:spacing w:val="-3"/>
          <w:sz w:val="24"/>
        </w:rPr>
        <w:t xml:space="preserve"> </w:t>
      </w:r>
      <w:r>
        <w:rPr>
          <w:sz w:val="24"/>
        </w:rPr>
        <w:t>issue.</w:t>
      </w:r>
    </w:p>
    <w:p w14:paraId="46EFBE40" w14:textId="77777777" w:rsidR="009649EA" w:rsidRDefault="009649EA" w:rsidP="009649EA">
      <w:pPr>
        <w:pStyle w:val="ListParagraph"/>
        <w:numPr>
          <w:ilvl w:val="0"/>
          <w:numId w:val="27"/>
        </w:numPr>
        <w:tabs>
          <w:tab w:val="left" w:pos="2161"/>
        </w:tabs>
        <w:ind w:right="1702"/>
        <w:rPr>
          <w:sz w:val="24"/>
        </w:rPr>
      </w:pPr>
      <w:r>
        <w:rPr>
          <w:sz w:val="24"/>
        </w:rPr>
        <w:t>Regular staff meetings shall be held, and information shall be shared to ensure that an acceptable level of quality control is</w:t>
      </w:r>
      <w:r>
        <w:rPr>
          <w:spacing w:val="-3"/>
          <w:sz w:val="24"/>
        </w:rPr>
        <w:t xml:space="preserve"> </w:t>
      </w:r>
      <w:r>
        <w:rPr>
          <w:sz w:val="24"/>
        </w:rPr>
        <w:t>maintained.</w:t>
      </w:r>
    </w:p>
    <w:p w14:paraId="76627729" w14:textId="77777777" w:rsidR="009649EA" w:rsidRDefault="009649EA" w:rsidP="009649EA">
      <w:pPr>
        <w:pStyle w:val="ListParagraph"/>
        <w:numPr>
          <w:ilvl w:val="0"/>
          <w:numId w:val="27"/>
        </w:numPr>
        <w:tabs>
          <w:tab w:val="left" w:pos="2161"/>
        </w:tabs>
        <w:ind w:right="1700"/>
        <w:rPr>
          <w:sz w:val="24"/>
        </w:rPr>
      </w:pPr>
      <w:r>
        <w:rPr>
          <w:sz w:val="24"/>
        </w:rPr>
        <w:t>The effectiveness of any corrective actions taken shall be evaluated by the Manager/ Administrator, using feedback from everyone</w:t>
      </w:r>
      <w:r>
        <w:rPr>
          <w:spacing w:val="-4"/>
          <w:sz w:val="24"/>
        </w:rPr>
        <w:t xml:space="preserve"> </w:t>
      </w:r>
      <w:r>
        <w:rPr>
          <w:sz w:val="24"/>
        </w:rPr>
        <w:t>involved.</w:t>
      </w:r>
    </w:p>
    <w:p w14:paraId="3A825EE6" w14:textId="77777777" w:rsidR="009649EA" w:rsidRDefault="009649EA" w:rsidP="009649EA">
      <w:pPr>
        <w:pStyle w:val="BodyText"/>
        <w:ind w:left="0" w:firstLine="0"/>
      </w:pPr>
    </w:p>
    <w:p w14:paraId="367F72E6" w14:textId="77777777" w:rsidR="009649EA" w:rsidRDefault="009649EA" w:rsidP="009649EA">
      <w:pPr>
        <w:pStyle w:val="Heading2"/>
      </w:pPr>
      <w:r>
        <w:t>Quality Control Measures</w:t>
      </w:r>
    </w:p>
    <w:p w14:paraId="5267B71F" w14:textId="77777777" w:rsidR="009649EA" w:rsidRDefault="009649EA" w:rsidP="009649EA">
      <w:pPr>
        <w:pStyle w:val="BodyText"/>
        <w:tabs>
          <w:tab w:val="left" w:pos="2367"/>
        </w:tabs>
        <w:ind w:left="2368" w:right="1701" w:hanging="427"/>
      </w:pPr>
      <w:r>
        <w:t>1</w:t>
      </w:r>
      <w:r>
        <w:tab/>
        <w:t>Activities used in maintaining quality control shall include, but not be limited to, the</w:t>
      </w:r>
      <w:r>
        <w:rPr>
          <w:spacing w:val="-1"/>
        </w:rPr>
        <w:t xml:space="preserve"> </w:t>
      </w:r>
      <w:r>
        <w:t>following:</w:t>
      </w:r>
    </w:p>
    <w:p w14:paraId="6FE90ABB" w14:textId="77777777" w:rsidR="009649EA" w:rsidRDefault="009649EA" w:rsidP="009649EA">
      <w:pPr>
        <w:pStyle w:val="ListParagraph"/>
        <w:numPr>
          <w:ilvl w:val="0"/>
          <w:numId w:val="1"/>
        </w:numPr>
        <w:tabs>
          <w:tab w:val="left" w:pos="2521"/>
        </w:tabs>
        <w:spacing w:before="1"/>
        <w:ind w:hanging="361"/>
        <w:rPr>
          <w:sz w:val="24"/>
        </w:rPr>
      </w:pPr>
      <w:r>
        <w:rPr>
          <w:sz w:val="24"/>
        </w:rPr>
        <w:t>Human Resource</w:t>
      </w:r>
      <w:r>
        <w:rPr>
          <w:spacing w:val="-1"/>
          <w:sz w:val="24"/>
        </w:rPr>
        <w:t xml:space="preserve"> </w:t>
      </w:r>
      <w:r>
        <w:rPr>
          <w:sz w:val="24"/>
        </w:rPr>
        <w:t>Management</w:t>
      </w:r>
    </w:p>
    <w:p w14:paraId="70DBF103" w14:textId="77777777" w:rsidR="009649EA" w:rsidRDefault="009649EA">
      <w:pPr>
        <w:rPr>
          <w:sz w:val="24"/>
        </w:rPr>
      </w:pPr>
    </w:p>
    <w:p w14:paraId="39E3B7FE" w14:textId="77777777" w:rsidR="009649EA" w:rsidRDefault="009649EA">
      <w:pPr>
        <w:rPr>
          <w:sz w:val="24"/>
        </w:rPr>
      </w:pPr>
    </w:p>
    <w:tbl>
      <w:tblPr>
        <w:tblpPr w:leftFromText="180" w:rightFromText="180" w:vertAnchor="text" w:horzAnchor="margin" w:tblpXSpec="center"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9649EA" w14:paraId="5139757E" w14:textId="77777777" w:rsidTr="009649EA">
        <w:trPr>
          <w:trHeight w:val="552"/>
        </w:trPr>
        <w:tc>
          <w:tcPr>
            <w:tcW w:w="5689" w:type="dxa"/>
          </w:tcPr>
          <w:p w14:paraId="6A784DB9" w14:textId="77777777" w:rsidR="009649EA" w:rsidRDefault="009649EA" w:rsidP="009649EA">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244AA287" w14:textId="77777777" w:rsidR="009649EA" w:rsidRDefault="009649EA" w:rsidP="009649EA">
            <w:pPr>
              <w:pStyle w:val="TableParagraph"/>
              <w:ind w:left="0"/>
              <w:rPr>
                <w:sz w:val="24"/>
              </w:rPr>
            </w:pPr>
          </w:p>
          <w:p w14:paraId="5E49D33B" w14:textId="77777777" w:rsidR="009649EA" w:rsidRDefault="009649EA" w:rsidP="009649EA">
            <w:pPr>
              <w:pStyle w:val="TableParagraph"/>
              <w:ind w:left="487"/>
              <w:rPr>
                <w:sz w:val="20"/>
              </w:rPr>
            </w:pPr>
            <w:r>
              <w:rPr>
                <w:noProof/>
                <w:sz w:val="20"/>
              </w:rPr>
              <w:drawing>
                <wp:inline distT="0" distB="0" distL="0" distR="0" wp14:anchorId="7A814D15" wp14:editId="4D770E46">
                  <wp:extent cx="1390695" cy="966501"/>
                  <wp:effectExtent l="0" t="0" r="0" b="0"/>
                  <wp:docPr id="135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9649EA" w14:paraId="5771A3C1" w14:textId="77777777" w:rsidTr="009649EA">
        <w:trPr>
          <w:trHeight w:val="1244"/>
        </w:trPr>
        <w:tc>
          <w:tcPr>
            <w:tcW w:w="5689" w:type="dxa"/>
          </w:tcPr>
          <w:p w14:paraId="245D54AB" w14:textId="77777777" w:rsidR="009649EA" w:rsidRDefault="009649EA" w:rsidP="009649EA">
            <w:pPr>
              <w:pStyle w:val="TableParagraph"/>
              <w:ind w:left="0"/>
              <w:rPr>
                <w:sz w:val="24"/>
              </w:rPr>
            </w:pPr>
          </w:p>
          <w:p w14:paraId="2B85DB32" w14:textId="77777777" w:rsidR="009649EA" w:rsidRDefault="009649EA" w:rsidP="009649EA">
            <w:pPr>
              <w:pStyle w:val="TableParagraph"/>
              <w:tabs>
                <w:tab w:val="left" w:pos="1474"/>
              </w:tabs>
              <w:rPr>
                <w:b/>
                <w:sz w:val="24"/>
              </w:rPr>
            </w:pPr>
            <w:r>
              <w:rPr>
                <w:b/>
                <w:sz w:val="24"/>
              </w:rPr>
              <w:t>Section</w:t>
            </w:r>
            <w:r>
              <w:rPr>
                <w:b/>
                <w:spacing w:val="-1"/>
                <w:sz w:val="24"/>
              </w:rPr>
              <w:t xml:space="preserve"> </w:t>
            </w:r>
            <w:r>
              <w:rPr>
                <w:b/>
                <w:sz w:val="24"/>
              </w:rPr>
              <w:t>7:</w:t>
            </w:r>
            <w:r>
              <w:rPr>
                <w:b/>
                <w:sz w:val="24"/>
              </w:rPr>
              <w:tab/>
              <w:t>Quality &amp; Risk</w:t>
            </w:r>
            <w:r>
              <w:rPr>
                <w:b/>
                <w:spacing w:val="-3"/>
                <w:sz w:val="24"/>
              </w:rPr>
              <w:t xml:space="preserve"> </w:t>
            </w:r>
            <w:r>
              <w:rPr>
                <w:b/>
                <w:sz w:val="24"/>
              </w:rPr>
              <w:t>Management</w:t>
            </w:r>
          </w:p>
        </w:tc>
        <w:tc>
          <w:tcPr>
            <w:tcW w:w="3168" w:type="dxa"/>
            <w:vMerge/>
            <w:tcBorders>
              <w:top w:val="nil"/>
            </w:tcBorders>
          </w:tcPr>
          <w:p w14:paraId="4936D40C" w14:textId="77777777" w:rsidR="009649EA" w:rsidRDefault="009649EA" w:rsidP="009649EA">
            <w:pPr>
              <w:rPr>
                <w:sz w:val="2"/>
                <w:szCs w:val="2"/>
              </w:rPr>
            </w:pPr>
          </w:p>
        </w:tc>
      </w:tr>
      <w:tr w:rsidR="009649EA" w14:paraId="2D726D9A" w14:textId="77777777" w:rsidTr="009649EA">
        <w:trPr>
          <w:trHeight w:val="275"/>
        </w:trPr>
        <w:tc>
          <w:tcPr>
            <w:tcW w:w="5689" w:type="dxa"/>
            <w:vMerge w:val="restart"/>
          </w:tcPr>
          <w:p w14:paraId="3DA40352" w14:textId="77777777" w:rsidR="009649EA" w:rsidRDefault="009649EA" w:rsidP="009649EA">
            <w:pPr>
              <w:pStyle w:val="TableParagraph"/>
              <w:ind w:left="0"/>
              <w:rPr>
                <w:sz w:val="24"/>
              </w:rPr>
            </w:pPr>
          </w:p>
          <w:p w14:paraId="58204352" w14:textId="77777777" w:rsidR="009649EA" w:rsidRDefault="009649EA" w:rsidP="009649EA">
            <w:pPr>
              <w:pStyle w:val="TableParagraph"/>
              <w:rPr>
                <w:b/>
                <w:sz w:val="24"/>
              </w:rPr>
            </w:pPr>
            <w:r>
              <w:rPr>
                <w:b/>
                <w:sz w:val="24"/>
              </w:rPr>
              <w:t>Policy Title: Continuous Quality Improvement</w:t>
            </w:r>
          </w:p>
        </w:tc>
        <w:tc>
          <w:tcPr>
            <w:tcW w:w="3168" w:type="dxa"/>
          </w:tcPr>
          <w:p w14:paraId="68C37528" w14:textId="77777777" w:rsidR="009649EA" w:rsidRDefault="009649EA" w:rsidP="009649EA">
            <w:pPr>
              <w:pStyle w:val="TableParagraph"/>
              <w:spacing w:line="256" w:lineRule="exact"/>
              <w:rPr>
                <w:b/>
                <w:sz w:val="24"/>
              </w:rPr>
            </w:pPr>
            <w:r>
              <w:rPr>
                <w:b/>
                <w:sz w:val="24"/>
              </w:rPr>
              <w:t>Policy Number: 7.10</w:t>
            </w:r>
          </w:p>
        </w:tc>
      </w:tr>
      <w:tr w:rsidR="009649EA" w14:paraId="2704C934" w14:textId="77777777" w:rsidTr="009649EA">
        <w:trPr>
          <w:trHeight w:val="275"/>
        </w:trPr>
        <w:tc>
          <w:tcPr>
            <w:tcW w:w="5689" w:type="dxa"/>
            <w:vMerge/>
            <w:tcBorders>
              <w:top w:val="nil"/>
            </w:tcBorders>
          </w:tcPr>
          <w:p w14:paraId="19E38045" w14:textId="77777777" w:rsidR="009649EA" w:rsidRDefault="009649EA" w:rsidP="009649EA">
            <w:pPr>
              <w:rPr>
                <w:sz w:val="2"/>
                <w:szCs w:val="2"/>
              </w:rPr>
            </w:pPr>
          </w:p>
        </w:tc>
        <w:tc>
          <w:tcPr>
            <w:tcW w:w="3168" w:type="dxa"/>
          </w:tcPr>
          <w:p w14:paraId="47BC89F1" w14:textId="77777777" w:rsidR="009649EA" w:rsidRDefault="009649EA" w:rsidP="009649EA">
            <w:pPr>
              <w:pStyle w:val="TableParagraph"/>
              <w:spacing w:line="255" w:lineRule="exact"/>
              <w:rPr>
                <w:b/>
                <w:sz w:val="24"/>
              </w:rPr>
            </w:pPr>
            <w:r>
              <w:rPr>
                <w:b/>
                <w:sz w:val="24"/>
              </w:rPr>
              <w:t>Effective Date:</w:t>
            </w:r>
          </w:p>
        </w:tc>
      </w:tr>
      <w:tr w:rsidR="009649EA" w14:paraId="76D89C39" w14:textId="77777777" w:rsidTr="009649EA">
        <w:trPr>
          <w:trHeight w:val="276"/>
        </w:trPr>
        <w:tc>
          <w:tcPr>
            <w:tcW w:w="5689" w:type="dxa"/>
            <w:vMerge/>
            <w:tcBorders>
              <w:top w:val="nil"/>
            </w:tcBorders>
          </w:tcPr>
          <w:p w14:paraId="7DA7A3E2" w14:textId="77777777" w:rsidR="009649EA" w:rsidRDefault="009649EA" w:rsidP="009649EA">
            <w:pPr>
              <w:rPr>
                <w:sz w:val="2"/>
                <w:szCs w:val="2"/>
              </w:rPr>
            </w:pPr>
          </w:p>
        </w:tc>
        <w:tc>
          <w:tcPr>
            <w:tcW w:w="3168" w:type="dxa"/>
          </w:tcPr>
          <w:p w14:paraId="234706B2" w14:textId="77777777" w:rsidR="009649EA" w:rsidRDefault="009649EA" w:rsidP="009649EA">
            <w:pPr>
              <w:pStyle w:val="TableParagraph"/>
              <w:spacing w:before="1" w:line="255" w:lineRule="exact"/>
              <w:rPr>
                <w:b/>
                <w:sz w:val="24"/>
              </w:rPr>
            </w:pPr>
            <w:r>
              <w:rPr>
                <w:b/>
                <w:sz w:val="24"/>
              </w:rPr>
              <w:t>Revision Date:</w:t>
            </w:r>
          </w:p>
        </w:tc>
      </w:tr>
      <w:tr w:rsidR="009649EA" w14:paraId="1B30C83E" w14:textId="77777777" w:rsidTr="009649EA">
        <w:trPr>
          <w:trHeight w:val="275"/>
        </w:trPr>
        <w:tc>
          <w:tcPr>
            <w:tcW w:w="5689" w:type="dxa"/>
            <w:vMerge/>
            <w:tcBorders>
              <w:top w:val="nil"/>
            </w:tcBorders>
          </w:tcPr>
          <w:p w14:paraId="6EEE346F" w14:textId="77777777" w:rsidR="009649EA" w:rsidRDefault="009649EA" w:rsidP="009649EA">
            <w:pPr>
              <w:rPr>
                <w:sz w:val="2"/>
                <w:szCs w:val="2"/>
              </w:rPr>
            </w:pPr>
          </w:p>
        </w:tc>
        <w:tc>
          <w:tcPr>
            <w:tcW w:w="3168" w:type="dxa"/>
          </w:tcPr>
          <w:p w14:paraId="435E7EBC" w14:textId="77777777" w:rsidR="009649EA" w:rsidRDefault="009649EA" w:rsidP="009649EA">
            <w:pPr>
              <w:pStyle w:val="TableParagraph"/>
              <w:spacing w:line="255" w:lineRule="exact"/>
              <w:rPr>
                <w:b/>
                <w:sz w:val="24"/>
              </w:rPr>
            </w:pPr>
            <w:r>
              <w:rPr>
                <w:b/>
                <w:sz w:val="24"/>
              </w:rPr>
              <w:t>Approved By:</w:t>
            </w:r>
          </w:p>
        </w:tc>
      </w:tr>
      <w:tr w:rsidR="009649EA" w14:paraId="36F545BE" w14:textId="77777777" w:rsidTr="009649EA">
        <w:trPr>
          <w:trHeight w:val="276"/>
        </w:trPr>
        <w:tc>
          <w:tcPr>
            <w:tcW w:w="5689" w:type="dxa"/>
            <w:vMerge/>
            <w:tcBorders>
              <w:top w:val="nil"/>
            </w:tcBorders>
          </w:tcPr>
          <w:p w14:paraId="397EB31D" w14:textId="77777777" w:rsidR="009649EA" w:rsidRDefault="009649EA" w:rsidP="009649EA">
            <w:pPr>
              <w:rPr>
                <w:sz w:val="2"/>
                <w:szCs w:val="2"/>
              </w:rPr>
            </w:pPr>
          </w:p>
        </w:tc>
        <w:tc>
          <w:tcPr>
            <w:tcW w:w="3168" w:type="dxa"/>
          </w:tcPr>
          <w:p w14:paraId="4CAA290A" w14:textId="6123DBE5" w:rsidR="009649EA" w:rsidRDefault="009649EA" w:rsidP="009649EA">
            <w:pPr>
              <w:pStyle w:val="TableParagraph"/>
              <w:spacing w:line="257" w:lineRule="exact"/>
              <w:rPr>
                <w:b/>
                <w:sz w:val="24"/>
              </w:rPr>
            </w:pPr>
            <w:r>
              <w:rPr>
                <w:b/>
                <w:sz w:val="24"/>
              </w:rPr>
              <w:t>Page Number: Page 2 of 6</w:t>
            </w:r>
          </w:p>
        </w:tc>
      </w:tr>
    </w:tbl>
    <w:p w14:paraId="00FA10C9" w14:textId="0520769D" w:rsidR="009649EA" w:rsidRDefault="009649EA" w:rsidP="009649EA">
      <w:pPr>
        <w:pStyle w:val="ListParagraph"/>
        <w:numPr>
          <w:ilvl w:val="1"/>
          <w:numId w:val="1"/>
        </w:numPr>
        <w:tabs>
          <w:tab w:val="left" w:pos="2881"/>
        </w:tabs>
        <w:spacing w:before="90"/>
        <w:ind w:right="1703"/>
        <w:jc w:val="both"/>
        <w:rPr>
          <w:sz w:val="24"/>
        </w:rPr>
      </w:pPr>
      <w:r>
        <w:rPr>
          <w:sz w:val="24"/>
        </w:rPr>
        <w:t>All candidates for employment shall be carefully screened prior to hiring including conducting a criminal background check on</w:t>
      </w:r>
      <w:r>
        <w:rPr>
          <w:spacing w:val="-3"/>
          <w:sz w:val="24"/>
        </w:rPr>
        <w:t xml:space="preserve"> </w:t>
      </w:r>
      <w:r>
        <w:rPr>
          <w:sz w:val="24"/>
        </w:rPr>
        <w:t>them.</w:t>
      </w:r>
    </w:p>
    <w:p w14:paraId="1462A63F" w14:textId="77777777" w:rsidR="009649EA" w:rsidRDefault="009649EA" w:rsidP="009649EA">
      <w:pPr>
        <w:pStyle w:val="ListParagraph"/>
        <w:numPr>
          <w:ilvl w:val="1"/>
          <w:numId w:val="1"/>
        </w:numPr>
        <w:tabs>
          <w:tab w:val="left" w:pos="2881"/>
        </w:tabs>
        <w:ind w:right="1699"/>
        <w:jc w:val="both"/>
        <w:rPr>
          <w:sz w:val="24"/>
        </w:rPr>
      </w:pPr>
      <w:r>
        <w:rPr>
          <w:sz w:val="24"/>
        </w:rPr>
        <w:t>Clients shall receive service and care from employees who have the necessary knowledge, training, experience, skills and qualifications to provide safe, ethical and effective</w:t>
      </w:r>
      <w:r>
        <w:rPr>
          <w:spacing w:val="-2"/>
          <w:sz w:val="24"/>
        </w:rPr>
        <w:t xml:space="preserve"> </w:t>
      </w:r>
      <w:r>
        <w:rPr>
          <w:sz w:val="24"/>
        </w:rPr>
        <w:t>service.</w:t>
      </w:r>
    </w:p>
    <w:p w14:paraId="27906D58" w14:textId="77777777" w:rsidR="009649EA" w:rsidRDefault="009649EA" w:rsidP="009649EA">
      <w:pPr>
        <w:pStyle w:val="ListParagraph"/>
        <w:numPr>
          <w:ilvl w:val="0"/>
          <w:numId w:val="1"/>
        </w:numPr>
        <w:tabs>
          <w:tab w:val="left" w:pos="2521"/>
        </w:tabs>
        <w:ind w:hanging="361"/>
        <w:jc w:val="both"/>
        <w:rPr>
          <w:sz w:val="24"/>
        </w:rPr>
      </w:pPr>
      <w:r>
        <w:rPr>
          <w:sz w:val="24"/>
        </w:rPr>
        <w:t>Supervision</w:t>
      </w:r>
    </w:p>
    <w:p w14:paraId="6ABF9F9F" w14:textId="77777777" w:rsidR="009649EA" w:rsidRDefault="009649EA" w:rsidP="009649EA">
      <w:pPr>
        <w:pStyle w:val="ListParagraph"/>
        <w:numPr>
          <w:ilvl w:val="1"/>
          <w:numId w:val="1"/>
        </w:numPr>
        <w:tabs>
          <w:tab w:val="left" w:pos="2881"/>
        </w:tabs>
        <w:ind w:right="1700"/>
        <w:jc w:val="both"/>
        <w:rPr>
          <w:sz w:val="24"/>
        </w:rPr>
      </w:pPr>
      <w:r>
        <w:rPr>
          <w:sz w:val="24"/>
        </w:rPr>
        <w:t>All homecare workers shall be supervised on a regular basis, which includes in-home assessments of practical skills when delivering personal care services.</w:t>
      </w:r>
    </w:p>
    <w:p w14:paraId="545B865E" w14:textId="77777777" w:rsidR="009649EA" w:rsidRDefault="009649EA" w:rsidP="009649EA">
      <w:pPr>
        <w:pStyle w:val="ListParagraph"/>
        <w:numPr>
          <w:ilvl w:val="1"/>
          <w:numId w:val="1"/>
        </w:numPr>
        <w:tabs>
          <w:tab w:val="left" w:pos="2881"/>
        </w:tabs>
        <w:ind w:right="1700"/>
        <w:jc w:val="both"/>
        <w:rPr>
          <w:sz w:val="24"/>
        </w:rPr>
      </w:pPr>
      <w:r>
        <w:rPr>
          <w:sz w:val="24"/>
        </w:rPr>
        <w:t>Assessments shall be performed on a semi-annual basis and more frequently, if</w:t>
      </w:r>
      <w:r>
        <w:rPr>
          <w:spacing w:val="-1"/>
          <w:sz w:val="24"/>
        </w:rPr>
        <w:t xml:space="preserve"> </w:t>
      </w:r>
      <w:r>
        <w:rPr>
          <w:sz w:val="24"/>
        </w:rPr>
        <w:t>necessary.</w:t>
      </w:r>
    </w:p>
    <w:p w14:paraId="563EA002" w14:textId="77777777" w:rsidR="009649EA" w:rsidRDefault="009649EA" w:rsidP="009649EA">
      <w:pPr>
        <w:pStyle w:val="ListParagraph"/>
        <w:numPr>
          <w:ilvl w:val="0"/>
          <w:numId w:val="1"/>
        </w:numPr>
        <w:tabs>
          <w:tab w:val="left" w:pos="2521"/>
        </w:tabs>
        <w:ind w:hanging="361"/>
        <w:jc w:val="both"/>
        <w:rPr>
          <w:sz w:val="24"/>
        </w:rPr>
      </w:pPr>
      <w:r>
        <w:rPr>
          <w:sz w:val="24"/>
        </w:rPr>
        <w:t>In-home</w:t>
      </w:r>
      <w:r>
        <w:rPr>
          <w:spacing w:val="-1"/>
          <w:sz w:val="24"/>
        </w:rPr>
        <w:t xml:space="preserve"> </w:t>
      </w:r>
      <w:r>
        <w:rPr>
          <w:sz w:val="24"/>
        </w:rPr>
        <w:t>Visits</w:t>
      </w:r>
    </w:p>
    <w:p w14:paraId="3B8D6117" w14:textId="77777777" w:rsidR="009649EA" w:rsidRDefault="009649EA" w:rsidP="009649EA">
      <w:pPr>
        <w:pStyle w:val="BodyText"/>
        <w:ind w:right="1701" w:firstLine="0"/>
      </w:pPr>
      <w:r>
        <w:t>Supervisor shall make regular, in-home visits to all clients, who receive personal care, to:</w:t>
      </w:r>
    </w:p>
    <w:p w14:paraId="39D28C91" w14:textId="77777777" w:rsidR="009649EA" w:rsidRDefault="009649EA" w:rsidP="009649EA">
      <w:pPr>
        <w:pStyle w:val="ListParagraph"/>
        <w:numPr>
          <w:ilvl w:val="1"/>
          <w:numId w:val="1"/>
        </w:numPr>
        <w:tabs>
          <w:tab w:val="left" w:pos="2880"/>
          <w:tab w:val="left" w:pos="2881"/>
        </w:tabs>
        <w:ind w:hanging="361"/>
        <w:rPr>
          <w:sz w:val="24"/>
        </w:rPr>
      </w:pPr>
      <w:r>
        <w:rPr>
          <w:sz w:val="24"/>
        </w:rPr>
        <w:t>review the service</w:t>
      </w:r>
      <w:r>
        <w:rPr>
          <w:spacing w:val="-1"/>
          <w:sz w:val="24"/>
        </w:rPr>
        <w:t xml:space="preserve"> </w:t>
      </w:r>
      <w:r>
        <w:rPr>
          <w:sz w:val="24"/>
        </w:rPr>
        <w:t>plan;</w:t>
      </w:r>
    </w:p>
    <w:p w14:paraId="5D676F04" w14:textId="77777777" w:rsidR="009649EA" w:rsidRDefault="009649EA" w:rsidP="009649EA">
      <w:pPr>
        <w:pStyle w:val="ListParagraph"/>
        <w:numPr>
          <w:ilvl w:val="1"/>
          <w:numId w:val="1"/>
        </w:numPr>
        <w:tabs>
          <w:tab w:val="left" w:pos="2881"/>
        </w:tabs>
        <w:ind w:hanging="361"/>
        <w:rPr>
          <w:sz w:val="24"/>
        </w:rPr>
      </w:pPr>
      <w:r>
        <w:rPr>
          <w:sz w:val="24"/>
        </w:rPr>
        <w:t>determine effectiveness of service;</w:t>
      </w:r>
      <w:r>
        <w:rPr>
          <w:spacing w:val="-4"/>
          <w:sz w:val="24"/>
        </w:rPr>
        <w:t xml:space="preserve"> </w:t>
      </w:r>
      <w:r>
        <w:rPr>
          <w:sz w:val="24"/>
        </w:rPr>
        <w:t>and,</w:t>
      </w:r>
    </w:p>
    <w:p w14:paraId="641ACC36" w14:textId="77777777" w:rsidR="009649EA" w:rsidRDefault="009649EA" w:rsidP="009649EA">
      <w:pPr>
        <w:pStyle w:val="ListParagraph"/>
        <w:numPr>
          <w:ilvl w:val="1"/>
          <w:numId w:val="1"/>
        </w:numPr>
        <w:tabs>
          <w:tab w:val="left" w:pos="2881"/>
        </w:tabs>
        <w:ind w:hanging="361"/>
        <w:rPr>
          <w:sz w:val="24"/>
        </w:rPr>
      </w:pPr>
      <w:r>
        <w:rPr>
          <w:sz w:val="24"/>
        </w:rPr>
        <w:t>determine client satisfaction with the services</w:t>
      </w:r>
      <w:r>
        <w:rPr>
          <w:spacing w:val="-3"/>
          <w:sz w:val="24"/>
        </w:rPr>
        <w:t xml:space="preserve"> </w:t>
      </w:r>
      <w:r>
        <w:rPr>
          <w:sz w:val="24"/>
        </w:rPr>
        <w:t>provided.</w:t>
      </w:r>
    </w:p>
    <w:p w14:paraId="731912B3" w14:textId="77777777" w:rsidR="009649EA" w:rsidRDefault="009649EA" w:rsidP="009649EA">
      <w:pPr>
        <w:pStyle w:val="ListParagraph"/>
        <w:numPr>
          <w:ilvl w:val="0"/>
          <w:numId w:val="1"/>
        </w:numPr>
        <w:tabs>
          <w:tab w:val="left" w:pos="2521"/>
        </w:tabs>
        <w:ind w:hanging="361"/>
        <w:rPr>
          <w:sz w:val="24"/>
        </w:rPr>
      </w:pPr>
      <w:r>
        <w:rPr>
          <w:sz w:val="24"/>
        </w:rPr>
        <w:t>Client Satisfaction with Implemented</w:t>
      </w:r>
      <w:r>
        <w:rPr>
          <w:spacing w:val="-2"/>
          <w:sz w:val="24"/>
        </w:rPr>
        <w:t xml:space="preserve"> </w:t>
      </w:r>
      <w:r>
        <w:rPr>
          <w:sz w:val="24"/>
        </w:rPr>
        <w:t>Services</w:t>
      </w:r>
    </w:p>
    <w:p w14:paraId="23EF4A20" w14:textId="77777777" w:rsidR="009649EA" w:rsidRDefault="009649EA" w:rsidP="009649EA">
      <w:pPr>
        <w:pStyle w:val="ListParagraph"/>
        <w:numPr>
          <w:ilvl w:val="1"/>
          <w:numId w:val="1"/>
        </w:numPr>
        <w:tabs>
          <w:tab w:val="left" w:pos="2935"/>
        </w:tabs>
        <w:ind w:left="2934" w:right="1697" w:hanging="425"/>
        <w:jc w:val="both"/>
        <w:rPr>
          <w:sz w:val="24"/>
        </w:rPr>
      </w:pPr>
      <w:r>
        <w:rPr>
          <w:sz w:val="24"/>
        </w:rPr>
        <w:t xml:space="preserve">The </w:t>
      </w:r>
      <w:r>
        <w:rPr>
          <w:i/>
          <w:sz w:val="24"/>
        </w:rPr>
        <w:t xml:space="preserve">Client Satisfaction with Implemented Services </w:t>
      </w:r>
      <w:r>
        <w:rPr>
          <w:sz w:val="24"/>
        </w:rPr>
        <w:t>form shall be completed every 3 months to discuss the services being provided by the Agency and clients’ satisfaction with these</w:t>
      </w:r>
      <w:r>
        <w:rPr>
          <w:spacing w:val="-4"/>
          <w:sz w:val="24"/>
        </w:rPr>
        <w:t xml:space="preserve"> </w:t>
      </w:r>
      <w:r>
        <w:rPr>
          <w:sz w:val="24"/>
        </w:rPr>
        <w:t>services.</w:t>
      </w:r>
    </w:p>
    <w:p w14:paraId="2DFB7316" w14:textId="77777777" w:rsidR="009649EA" w:rsidRDefault="009649EA" w:rsidP="009649EA">
      <w:pPr>
        <w:pStyle w:val="ListParagraph"/>
        <w:numPr>
          <w:ilvl w:val="1"/>
          <w:numId w:val="1"/>
        </w:numPr>
        <w:tabs>
          <w:tab w:val="left" w:pos="2935"/>
        </w:tabs>
        <w:ind w:left="2934" w:right="1701" w:hanging="425"/>
        <w:jc w:val="both"/>
        <w:rPr>
          <w:sz w:val="24"/>
        </w:rPr>
      </w:pPr>
      <w:r>
        <w:rPr>
          <w:sz w:val="24"/>
        </w:rPr>
        <w:t>The information submitted shall be analyzed and corrective actions shall be taken if it is determined that changes are required to the services in</w:t>
      </w:r>
      <w:r>
        <w:rPr>
          <w:spacing w:val="-10"/>
          <w:sz w:val="24"/>
        </w:rPr>
        <w:t xml:space="preserve"> </w:t>
      </w:r>
      <w:r>
        <w:rPr>
          <w:sz w:val="24"/>
        </w:rPr>
        <w:t>place.</w:t>
      </w:r>
    </w:p>
    <w:p w14:paraId="227AD515" w14:textId="77777777" w:rsidR="009649EA" w:rsidRDefault="009649EA" w:rsidP="009649EA">
      <w:pPr>
        <w:pStyle w:val="ListParagraph"/>
        <w:numPr>
          <w:ilvl w:val="1"/>
          <w:numId w:val="1"/>
        </w:numPr>
        <w:tabs>
          <w:tab w:val="left" w:pos="2935"/>
        </w:tabs>
        <w:ind w:left="2934" w:hanging="426"/>
        <w:jc w:val="both"/>
        <w:rPr>
          <w:sz w:val="24"/>
        </w:rPr>
      </w:pPr>
      <w:r>
        <w:rPr>
          <w:sz w:val="24"/>
        </w:rPr>
        <w:t xml:space="preserve">Changes shall be documented, and the </w:t>
      </w:r>
      <w:r>
        <w:rPr>
          <w:i/>
          <w:sz w:val="24"/>
        </w:rPr>
        <w:t xml:space="preserve">Care Plan </w:t>
      </w:r>
      <w:r>
        <w:rPr>
          <w:sz w:val="24"/>
        </w:rPr>
        <w:t>adjusted, as</w:t>
      </w:r>
      <w:r>
        <w:rPr>
          <w:spacing w:val="-2"/>
          <w:sz w:val="24"/>
        </w:rPr>
        <w:t xml:space="preserve"> </w:t>
      </w:r>
      <w:r>
        <w:rPr>
          <w:sz w:val="24"/>
        </w:rPr>
        <w:t>indicated.</w:t>
      </w:r>
    </w:p>
    <w:p w14:paraId="5D4D420C" w14:textId="77777777" w:rsidR="009649EA" w:rsidRDefault="009649EA" w:rsidP="009649EA">
      <w:pPr>
        <w:pStyle w:val="ListParagraph"/>
        <w:numPr>
          <w:ilvl w:val="0"/>
          <w:numId w:val="1"/>
        </w:numPr>
        <w:tabs>
          <w:tab w:val="left" w:pos="2521"/>
        </w:tabs>
        <w:ind w:hanging="361"/>
        <w:jc w:val="both"/>
        <w:rPr>
          <w:sz w:val="24"/>
        </w:rPr>
      </w:pPr>
      <w:r>
        <w:rPr>
          <w:sz w:val="24"/>
        </w:rPr>
        <w:t>Client Record/Documentation</w:t>
      </w:r>
      <w:r>
        <w:rPr>
          <w:spacing w:val="-1"/>
          <w:sz w:val="24"/>
        </w:rPr>
        <w:t xml:space="preserve"> </w:t>
      </w:r>
      <w:r>
        <w:rPr>
          <w:sz w:val="24"/>
        </w:rPr>
        <w:t>Audit</w:t>
      </w:r>
    </w:p>
    <w:p w14:paraId="77EBA1C5" w14:textId="77777777" w:rsidR="009649EA" w:rsidRDefault="009649EA" w:rsidP="009649EA">
      <w:pPr>
        <w:pStyle w:val="ListParagraph"/>
        <w:numPr>
          <w:ilvl w:val="1"/>
          <w:numId w:val="1"/>
        </w:numPr>
        <w:tabs>
          <w:tab w:val="left" w:pos="2881"/>
        </w:tabs>
        <w:ind w:right="1699"/>
        <w:jc w:val="both"/>
        <w:rPr>
          <w:sz w:val="24"/>
        </w:rPr>
      </w:pPr>
      <w:r>
        <w:rPr>
          <w:sz w:val="24"/>
        </w:rPr>
        <w:t>Supervisor shall review client records, prepared by the home care workers, to ensure that the client records are complete and that the services provided are consistent with the Agency’s policies and</w:t>
      </w:r>
      <w:r>
        <w:rPr>
          <w:spacing w:val="-5"/>
          <w:sz w:val="24"/>
        </w:rPr>
        <w:t xml:space="preserve"> </w:t>
      </w:r>
      <w:r>
        <w:rPr>
          <w:sz w:val="24"/>
        </w:rPr>
        <w:t>procedures.</w:t>
      </w:r>
    </w:p>
    <w:p w14:paraId="25A9F37C" w14:textId="77777777" w:rsidR="009649EA" w:rsidRDefault="009649EA" w:rsidP="009649EA">
      <w:pPr>
        <w:pStyle w:val="ListParagraph"/>
        <w:numPr>
          <w:ilvl w:val="1"/>
          <w:numId w:val="1"/>
        </w:numPr>
        <w:tabs>
          <w:tab w:val="left" w:pos="2881"/>
        </w:tabs>
        <w:ind w:hanging="361"/>
        <w:jc w:val="both"/>
        <w:rPr>
          <w:sz w:val="24"/>
        </w:rPr>
      </w:pPr>
      <w:r>
        <w:rPr>
          <w:sz w:val="24"/>
        </w:rPr>
        <w:t>Client records shall be reviewed on a quarterly</w:t>
      </w:r>
      <w:r>
        <w:rPr>
          <w:spacing w:val="-3"/>
          <w:sz w:val="24"/>
        </w:rPr>
        <w:t xml:space="preserve"> </w:t>
      </w:r>
      <w:r>
        <w:rPr>
          <w:sz w:val="24"/>
        </w:rPr>
        <w:t>basis</w:t>
      </w:r>
    </w:p>
    <w:p w14:paraId="03EEABB3" w14:textId="77777777" w:rsidR="009649EA" w:rsidRDefault="009649EA" w:rsidP="009649EA">
      <w:pPr>
        <w:pStyle w:val="ListParagraph"/>
        <w:numPr>
          <w:ilvl w:val="0"/>
          <w:numId w:val="1"/>
        </w:numPr>
        <w:tabs>
          <w:tab w:val="left" w:pos="2521"/>
        </w:tabs>
        <w:ind w:hanging="361"/>
        <w:jc w:val="both"/>
        <w:rPr>
          <w:sz w:val="24"/>
        </w:rPr>
      </w:pPr>
      <w:r>
        <w:rPr>
          <w:sz w:val="24"/>
        </w:rPr>
        <w:t>Review of Supervisor Reports</w:t>
      </w:r>
    </w:p>
    <w:p w14:paraId="763DA8B9" w14:textId="77777777" w:rsidR="009649EA" w:rsidRDefault="009649EA" w:rsidP="009649EA">
      <w:pPr>
        <w:pStyle w:val="BodyText"/>
        <w:ind w:left="2509" w:right="1700" w:firstLine="0"/>
        <w:jc w:val="both"/>
      </w:pPr>
      <w:r>
        <w:t>Administrator/Manager shall review Supervisor reports on a quarterly basis to ensure that employees are following the Agency’s policies and procedures and that a high level of care is being</w:t>
      </w:r>
      <w:r>
        <w:rPr>
          <w:spacing w:val="-4"/>
        </w:rPr>
        <w:t xml:space="preserve"> </w:t>
      </w:r>
      <w:r>
        <w:t>maintained.</w:t>
      </w:r>
    </w:p>
    <w:p w14:paraId="367EB1FA" w14:textId="77777777" w:rsidR="009649EA" w:rsidRDefault="009649EA" w:rsidP="009649EA">
      <w:pPr>
        <w:pStyle w:val="ListParagraph"/>
        <w:numPr>
          <w:ilvl w:val="0"/>
          <w:numId w:val="1"/>
        </w:numPr>
        <w:tabs>
          <w:tab w:val="left" w:pos="2521"/>
        </w:tabs>
        <w:ind w:hanging="361"/>
        <w:jc w:val="both"/>
        <w:rPr>
          <w:sz w:val="24"/>
        </w:rPr>
      </w:pPr>
      <w:r>
        <w:rPr>
          <w:sz w:val="24"/>
        </w:rPr>
        <w:t>Client Complaints and Incident</w:t>
      </w:r>
      <w:r>
        <w:rPr>
          <w:spacing w:val="-1"/>
          <w:sz w:val="24"/>
        </w:rPr>
        <w:t xml:space="preserve"> </w:t>
      </w:r>
      <w:r>
        <w:rPr>
          <w:sz w:val="24"/>
        </w:rPr>
        <w:t>Reports</w:t>
      </w:r>
    </w:p>
    <w:p w14:paraId="357E8589" w14:textId="77777777" w:rsidR="009649EA" w:rsidRDefault="009649EA" w:rsidP="009649EA">
      <w:pPr>
        <w:pStyle w:val="BodyText"/>
        <w:ind w:firstLine="0"/>
        <w:jc w:val="both"/>
      </w:pPr>
      <w:r>
        <w:t>Client Complaints and Incident Reports shall be reviewed on a regular basis to:</w:t>
      </w:r>
    </w:p>
    <w:p w14:paraId="51D597B5" w14:textId="77777777" w:rsidR="009649EA" w:rsidRDefault="009649EA" w:rsidP="009649EA">
      <w:pPr>
        <w:pStyle w:val="ListParagraph"/>
        <w:numPr>
          <w:ilvl w:val="1"/>
          <w:numId w:val="1"/>
        </w:numPr>
        <w:tabs>
          <w:tab w:val="left" w:pos="2881"/>
        </w:tabs>
        <w:ind w:hanging="361"/>
        <w:jc w:val="both"/>
        <w:rPr>
          <w:sz w:val="24"/>
        </w:rPr>
      </w:pPr>
      <w:r>
        <w:rPr>
          <w:sz w:val="24"/>
        </w:rPr>
        <w:t>ensure that quality control measures have been taken;</w:t>
      </w:r>
    </w:p>
    <w:p w14:paraId="41E1643C" w14:textId="0A29EAC6"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p w14:paraId="036F46C2" w14:textId="77777777" w:rsidR="00E9458D" w:rsidRDefault="00E9458D">
      <w:pPr>
        <w:pStyle w:val="BodyText"/>
        <w:ind w:left="0" w:firstLine="0"/>
        <w:rPr>
          <w:sz w:val="20"/>
        </w:rPr>
      </w:pPr>
    </w:p>
    <w:tbl>
      <w:tblPr>
        <w:tblpPr w:leftFromText="180" w:rightFromText="180" w:vertAnchor="text" w:horzAnchor="margin" w:tblpXSpec="center" w:tblpY="1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9649EA" w14:paraId="05EEC79D" w14:textId="77777777" w:rsidTr="009649EA">
        <w:trPr>
          <w:trHeight w:val="552"/>
        </w:trPr>
        <w:tc>
          <w:tcPr>
            <w:tcW w:w="5689" w:type="dxa"/>
          </w:tcPr>
          <w:p w14:paraId="4B9CDE99" w14:textId="77777777" w:rsidR="009649EA" w:rsidRDefault="009649EA" w:rsidP="009649EA">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5C146F85" w14:textId="77777777" w:rsidR="009649EA" w:rsidRDefault="009649EA" w:rsidP="009649EA">
            <w:pPr>
              <w:pStyle w:val="TableParagraph"/>
              <w:ind w:left="0"/>
              <w:rPr>
                <w:sz w:val="24"/>
              </w:rPr>
            </w:pPr>
          </w:p>
          <w:p w14:paraId="1707164A" w14:textId="77777777" w:rsidR="009649EA" w:rsidRDefault="009649EA" w:rsidP="009649EA">
            <w:pPr>
              <w:pStyle w:val="TableParagraph"/>
              <w:ind w:left="487"/>
              <w:rPr>
                <w:sz w:val="20"/>
              </w:rPr>
            </w:pPr>
            <w:r>
              <w:rPr>
                <w:noProof/>
                <w:sz w:val="20"/>
              </w:rPr>
              <w:drawing>
                <wp:inline distT="0" distB="0" distL="0" distR="0" wp14:anchorId="187A8138" wp14:editId="2EBBF38C">
                  <wp:extent cx="1390695" cy="966501"/>
                  <wp:effectExtent l="0" t="0" r="0" b="0"/>
                  <wp:docPr id="135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9649EA" w14:paraId="221A7C1F" w14:textId="77777777" w:rsidTr="009649EA">
        <w:trPr>
          <w:trHeight w:val="1244"/>
        </w:trPr>
        <w:tc>
          <w:tcPr>
            <w:tcW w:w="5689" w:type="dxa"/>
          </w:tcPr>
          <w:p w14:paraId="346C8463" w14:textId="77777777" w:rsidR="009649EA" w:rsidRDefault="009649EA" w:rsidP="009649EA">
            <w:pPr>
              <w:pStyle w:val="TableParagraph"/>
              <w:ind w:left="0"/>
              <w:rPr>
                <w:sz w:val="24"/>
              </w:rPr>
            </w:pPr>
          </w:p>
          <w:p w14:paraId="421FA634" w14:textId="77777777" w:rsidR="009649EA" w:rsidRDefault="009649EA" w:rsidP="009649EA">
            <w:pPr>
              <w:pStyle w:val="TableParagraph"/>
              <w:tabs>
                <w:tab w:val="left" w:pos="1474"/>
              </w:tabs>
              <w:rPr>
                <w:b/>
                <w:sz w:val="24"/>
              </w:rPr>
            </w:pPr>
            <w:r>
              <w:rPr>
                <w:b/>
                <w:sz w:val="24"/>
              </w:rPr>
              <w:t>Section</w:t>
            </w:r>
            <w:r>
              <w:rPr>
                <w:b/>
                <w:spacing w:val="-1"/>
                <w:sz w:val="24"/>
              </w:rPr>
              <w:t xml:space="preserve"> </w:t>
            </w:r>
            <w:r>
              <w:rPr>
                <w:b/>
                <w:sz w:val="24"/>
              </w:rPr>
              <w:t>7:</w:t>
            </w:r>
            <w:r>
              <w:rPr>
                <w:b/>
                <w:sz w:val="24"/>
              </w:rPr>
              <w:tab/>
              <w:t>Quality &amp; Risk</w:t>
            </w:r>
            <w:r>
              <w:rPr>
                <w:b/>
                <w:spacing w:val="-3"/>
                <w:sz w:val="24"/>
              </w:rPr>
              <w:t xml:space="preserve"> </w:t>
            </w:r>
            <w:r>
              <w:rPr>
                <w:b/>
                <w:sz w:val="24"/>
              </w:rPr>
              <w:t>Management</w:t>
            </w:r>
          </w:p>
        </w:tc>
        <w:tc>
          <w:tcPr>
            <w:tcW w:w="3168" w:type="dxa"/>
            <w:vMerge/>
            <w:tcBorders>
              <w:top w:val="nil"/>
            </w:tcBorders>
          </w:tcPr>
          <w:p w14:paraId="5337E35E" w14:textId="77777777" w:rsidR="009649EA" w:rsidRDefault="009649EA" w:rsidP="009649EA">
            <w:pPr>
              <w:rPr>
                <w:sz w:val="2"/>
                <w:szCs w:val="2"/>
              </w:rPr>
            </w:pPr>
          </w:p>
        </w:tc>
      </w:tr>
      <w:tr w:rsidR="009649EA" w14:paraId="7AA24C2C" w14:textId="77777777" w:rsidTr="009649EA">
        <w:trPr>
          <w:trHeight w:val="275"/>
        </w:trPr>
        <w:tc>
          <w:tcPr>
            <w:tcW w:w="5689" w:type="dxa"/>
            <w:vMerge w:val="restart"/>
          </w:tcPr>
          <w:p w14:paraId="6D18651C" w14:textId="77777777" w:rsidR="009649EA" w:rsidRDefault="009649EA" w:rsidP="009649EA">
            <w:pPr>
              <w:pStyle w:val="TableParagraph"/>
              <w:ind w:left="0"/>
              <w:rPr>
                <w:sz w:val="24"/>
              </w:rPr>
            </w:pPr>
          </w:p>
          <w:p w14:paraId="5BEBD7AF" w14:textId="77777777" w:rsidR="009649EA" w:rsidRDefault="009649EA" w:rsidP="009649EA">
            <w:pPr>
              <w:pStyle w:val="TableParagraph"/>
              <w:rPr>
                <w:b/>
                <w:sz w:val="24"/>
              </w:rPr>
            </w:pPr>
            <w:r>
              <w:rPr>
                <w:b/>
                <w:sz w:val="24"/>
              </w:rPr>
              <w:t>Policy Title: Continuous Quality Improvement</w:t>
            </w:r>
          </w:p>
        </w:tc>
        <w:tc>
          <w:tcPr>
            <w:tcW w:w="3168" w:type="dxa"/>
          </w:tcPr>
          <w:p w14:paraId="01BE3FCD" w14:textId="77777777" w:rsidR="009649EA" w:rsidRDefault="009649EA" w:rsidP="009649EA">
            <w:pPr>
              <w:pStyle w:val="TableParagraph"/>
              <w:spacing w:line="256" w:lineRule="exact"/>
              <w:rPr>
                <w:b/>
                <w:sz w:val="24"/>
              </w:rPr>
            </w:pPr>
            <w:r>
              <w:rPr>
                <w:b/>
                <w:sz w:val="24"/>
              </w:rPr>
              <w:t>Policy Number: 7.10</w:t>
            </w:r>
          </w:p>
        </w:tc>
      </w:tr>
      <w:tr w:rsidR="009649EA" w14:paraId="08BA7F25" w14:textId="77777777" w:rsidTr="009649EA">
        <w:trPr>
          <w:trHeight w:val="275"/>
        </w:trPr>
        <w:tc>
          <w:tcPr>
            <w:tcW w:w="5689" w:type="dxa"/>
            <w:vMerge/>
            <w:tcBorders>
              <w:top w:val="nil"/>
            </w:tcBorders>
          </w:tcPr>
          <w:p w14:paraId="3F5136BD" w14:textId="77777777" w:rsidR="009649EA" w:rsidRDefault="009649EA" w:rsidP="009649EA">
            <w:pPr>
              <w:rPr>
                <w:sz w:val="2"/>
                <w:szCs w:val="2"/>
              </w:rPr>
            </w:pPr>
          </w:p>
        </w:tc>
        <w:tc>
          <w:tcPr>
            <w:tcW w:w="3168" w:type="dxa"/>
          </w:tcPr>
          <w:p w14:paraId="29ADB9B8" w14:textId="77777777" w:rsidR="009649EA" w:rsidRDefault="009649EA" w:rsidP="009649EA">
            <w:pPr>
              <w:pStyle w:val="TableParagraph"/>
              <w:spacing w:line="255" w:lineRule="exact"/>
              <w:rPr>
                <w:b/>
                <w:sz w:val="24"/>
              </w:rPr>
            </w:pPr>
            <w:r>
              <w:rPr>
                <w:b/>
                <w:sz w:val="24"/>
              </w:rPr>
              <w:t>Effective Date:</w:t>
            </w:r>
          </w:p>
        </w:tc>
      </w:tr>
      <w:tr w:rsidR="009649EA" w14:paraId="56F3AE8B" w14:textId="77777777" w:rsidTr="009649EA">
        <w:trPr>
          <w:trHeight w:val="276"/>
        </w:trPr>
        <w:tc>
          <w:tcPr>
            <w:tcW w:w="5689" w:type="dxa"/>
            <w:vMerge/>
            <w:tcBorders>
              <w:top w:val="nil"/>
            </w:tcBorders>
          </w:tcPr>
          <w:p w14:paraId="75AC63DD" w14:textId="77777777" w:rsidR="009649EA" w:rsidRDefault="009649EA" w:rsidP="009649EA">
            <w:pPr>
              <w:rPr>
                <w:sz w:val="2"/>
                <w:szCs w:val="2"/>
              </w:rPr>
            </w:pPr>
          </w:p>
        </w:tc>
        <w:tc>
          <w:tcPr>
            <w:tcW w:w="3168" w:type="dxa"/>
          </w:tcPr>
          <w:p w14:paraId="718002AE" w14:textId="77777777" w:rsidR="009649EA" w:rsidRDefault="009649EA" w:rsidP="009649EA">
            <w:pPr>
              <w:pStyle w:val="TableParagraph"/>
              <w:spacing w:before="1" w:line="255" w:lineRule="exact"/>
              <w:rPr>
                <w:b/>
                <w:sz w:val="24"/>
              </w:rPr>
            </w:pPr>
            <w:r>
              <w:rPr>
                <w:b/>
                <w:sz w:val="24"/>
              </w:rPr>
              <w:t>Revision Date:</w:t>
            </w:r>
          </w:p>
        </w:tc>
      </w:tr>
      <w:tr w:rsidR="009649EA" w14:paraId="673E6505" w14:textId="77777777" w:rsidTr="009649EA">
        <w:trPr>
          <w:trHeight w:val="275"/>
        </w:trPr>
        <w:tc>
          <w:tcPr>
            <w:tcW w:w="5689" w:type="dxa"/>
            <w:vMerge/>
            <w:tcBorders>
              <w:top w:val="nil"/>
            </w:tcBorders>
          </w:tcPr>
          <w:p w14:paraId="5D7BE289" w14:textId="77777777" w:rsidR="009649EA" w:rsidRDefault="009649EA" w:rsidP="009649EA">
            <w:pPr>
              <w:rPr>
                <w:sz w:val="2"/>
                <w:szCs w:val="2"/>
              </w:rPr>
            </w:pPr>
          </w:p>
        </w:tc>
        <w:tc>
          <w:tcPr>
            <w:tcW w:w="3168" w:type="dxa"/>
          </w:tcPr>
          <w:p w14:paraId="74AE8C04" w14:textId="77777777" w:rsidR="009649EA" w:rsidRDefault="009649EA" w:rsidP="009649EA">
            <w:pPr>
              <w:pStyle w:val="TableParagraph"/>
              <w:spacing w:line="255" w:lineRule="exact"/>
              <w:rPr>
                <w:b/>
                <w:sz w:val="24"/>
              </w:rPr>
            </w:pPr>
            <w:r>
              <w:rPr>
                <w:b/>
                <w:sz w:val="24"/>
              </w:rPr>
              <w:t>Approved By:</w:t>
            </w:r>
          </w:p>
        </w:tc>
      </w:tr>
      <w:tr w:rsidR="009649EA" w14:paraId="11E1A4C3" w14:textId="77777777" w:rsidTr="009649EA">
        <w:trPr>
          <w:trHeight w:val="276"/>
        </w:trPr>
        <w:tc>
          <w:tcPr>
            <w:tcW w:w="5689" w:type="dxa"/>
            <w:vMerge/>
            <w:tcBorders>
              <w:top w:val="nil"/>
            </w:tcBorders>
          </w:tcPr>
          <w:p w14:paraId="5FB65C7D" w14:textId="77777777" w:rsidR="009649EA" w:rsidRDefault="009649EA" w:rsidP="009649EA">
            <w:pPr>
              <w:rPr>
                <w:sz w:val="2"/>
                <w:szCs w:val="2"/>
              </w:rPr>
            </w:pPr>
          </w:p>
        </w:tc>
        <w:tc>
          <w:tcPr>
            <w:tcW w:w="3168" w:type="dxa"/>
          </w:tcPr>
          <w:p w14:paraId="720701EC" w14:textId="557A3A0A" w:rsidR="009649EA" w:rsidRDefault="009649EA" w:rsidP="009649EA">
            <w:pPr>
              <w:pStyle w:val="TableParagraph"/>
              <w:spacing w:line="257" w:lineRule="exact"/>
              <w:rPr>
                <w:b/>
                <w:sz w:val="24"/>
              </w:rPr>
            </w:pPr>
            <w:r>
              <w:rPr>
                <w:b/>
                <w:sz w:val="24"/>
              </w:rPr>
              <w:t>Page Number: Page 3 of 6</w:t>
            </w:r>
          </w:p>
        </w:tc>
      </w:tr>
    </w:tbl>
    <w:p w14:paraId="5EFA3C91" w14:textId="77777777" w:rsidR="00E9458D" w:rsidRDefault="00E9458D">
      <w:pPr>
        <w:pStyle w:val="BodyText"/>
        <w:spacing w:before="6"/>
        <w:ind w:left="0" w:firstLine="0"/>
        <w:rPr>
          <w:sz w:val="20"/>
        </w:rPr>
      </w:pPr>
    </w:p>
    <w:p w14:paraId="3391FDF3" w14:textId="77777777" w:rsidR="009649EA" w:rsidRDefault="009649EA" w:rsidP="009649EA">
      <w:pPr>
        <w:pStyle w:val="ListParagraph"/>
        <w:numPr>
          <w:ilvl w:val="1"/>
          <w:numId w:val="1"/>
        </w:numPr>
        <w:tabs>
          <w:tab w:val="left" w:pos="2881"/>
        </w:tabs>
        <w:spacing w:before="90" w:line="275" w:lineRule="exact"/>
        <w:ind w:hanging="361"/>
        <w:rPr>
          <w:sz w:val="24"/>
        </w:rPr>
      </w:pPr>
      <w:r>
        <w:rPr>
          <w:sz w:val="24"/>
        </w:rPr>
        <w:t>ensure that correct processes were followed;</w:t>
      </w:r>
      <w:r>
        <w:rPr>
          <w:spacing w:val="-2"/>
          <w:sz w:val="24"/>
        </w:rPr>
        <w:t xml:space="preserve"> </w:t>
      </w:r>
      <w:r>
        <w:rPr>
          <w:sz w:val="24"/>
        </w:rPr>
        <w:t>and,</w:t>
      </w:r>
    </w:p>
    <w:p w14:paraId="02C81AEA" w14:textId="77777777" w:rsidR="009649EA" w:rsidRDefault="009649EA" w:rsidP="009649EA">
      <w:pPr>
        <w:pStyle w:val="ListParagraph"/>
        <w:numPr>
          <w:ilvl w:val="1"/>
          <w:numId w:val="1"/>
        </w:numPr>
        <w:tabs>
          <w:tab w:val="left" w:pos="2941"/>
        </w:tabs>
        <w:spacing w:line="275" w:lineRule="exact"/>
        <w:ind w:left="2940" w:hanging="421"/>
        <w:rPr>
          <w:sz w:val="24"/>
        </w:rPr>
      </w:pPr>
      <w:r>
        <w:rPr>
          <w:sz w:val="24"/>
        </w:rPr>
        <w:t>measure staff judgment and performance against established</w:t>
      </w:r>
      <w:r>
        <w:rPr>
          <w:spacing w:val="-3"/>
          <w:sz w:val="24"/>
        </w:rPr>
        <w:t xml:space="preserve"> </w:t>
      </w:r>
      <w:r>
        <w:rPr>
          <w:sz w:val="24"/>
        </w:rPr>
        <w:t>standards.</w:t>
      </w:r>
    </w:p>
    <w:p w14:paraId="51BD28FF" w14:textId="77777777" w:rsidR="009649EA" w:rsidRDefault="009649EA" w:rsidP="009649EA">
      <w:pPr>
        <w:pStyle w:val="BodyText"/>
        <w:ind w:left="2509" w:right="1701" w:firstLine="10"/>
      </w:pPr>
      <w:r>
        <w:t>All incidents and complaint shall be documented on a log, maintained in the Agency Office.</w:t>
      </w:r>
    </w:p>
    <w:p w14:paraId="60DA9BFF" w14:textId="77777777" w:rsidR="009649EA" w:rsidRDefault="009649EA" w:rsidP="009649EA">
      <w:pPr>
        <w:pStyle w:val="ListParagraph"/>
        <w:numPr>
          <w:ilvl w:val="0"/>
          <w:numId w:val="1"/>
        </w:numPr>
        <w:tabs>
          <w:tab w:val="left" w:pos="2521"/>
        </w:tabs>
        <w:ind w:hanging="361"/>
        <w:rPr>
          <w:sz w:val="24"/>
        </w:rPr>
      </w:pPr>
      <w:r>
        <w:rPr>
          <w:sz w:val="24"/>
        </w:rPr>
        <w:t>Customer Service</w:t>
      </w:r>
      <w:r>
        <w:rPr>
          <w:spacing w:val="-1"/>
          <w:sz w:val="24"/>
        </w:rPr>
        <w:t xml:space="preserve"> </w:t>
      </w:r>
      <w:r>
        <w:rPr>
          <w:sz w:val="24"/>
        </w:rPr>
        <w:t>Survey</w:t>
      </w:r>
    </w:p>
    <w:p w14:paraId="3D9F82EB" w14:textId="77777777" w:rsidR="009649EA" w:rsidRDefault="009649EA" w:rsidP="009649EA">
      <w:pPr>
        <w:pStyle w:val="ListParagraph"/>
        <w:numPr>
          <w:ilvl w:val="1"/>
          <w:numId w:val="1"/>
        </w:numPr>
        <w:tabs>
          <w:tab w:val="left" w:pos="2934"/>
          <w:tab w:val="left" w:pos="2935"/>
        </w:tabs>
        <w:ind w:left="2934" w:right="1699" w:hanging="425"/>
        <w:rPr>
          <w:sz w:val="24"/>
        </w:rPr>
      </w:pPr>
      <w:r>
        <w:rPr>
          <w:sz w:val="24"/>
        </w:rPr>
        <w:t xml:space="preserve">The </w:t>
      </w:r>
      <w:r>
        <w:rPr>
          <w:i/>
          <w:sz w:val="24"/>
        </w:rPr>
        <w:t xml:space="preserve">Customer Services Survey </w:t>
      </w:r>
      <w:r>
        <w:rPr>
          <w:sz w:val="24"/>
        </w:rPr>
        <w:t>shall initially be conducted within 90 days from the implementation of services and annually,</w:t>
      </w:r>
      <w:r>
        <w:rPr>
          <w:spacing w:val="-3"/>
          <w:sz w:val="24"/>
        </w:rPr>
        <w:t xml:space="preserve"> </w:t>
      </w:r>
      <w:r>
        <w:rPr>
          <w:sz w:val="24"/>
        </w:rPr>
        <w:t>thereafter.</w:t>
      </w:r>
    </w:p>
    <w:p w14:paraId="2B6E3FD3" w14:textId="77777777" w:rsidR="009649EA" w:rsidRDefault="009649EA" w:rsidP="009649EA">
      <w:pPr>
        <w:pStyle w:val="ListParagraph"/>
        <w:numPr>
          <w:ilvl w:val="1"/>
          <w:numId w:val="1"/>
        </w:numPr>
        <w:tabs>
          <w:tab w:val="left" w:pos="2934"/>
          <w:tab w:val="left" w:pos="2935"/>
        </w:tabs>
        <w:ind w:left="2934" w:right="1699" w:hanging="425"/>
        <w:rPr>
          <w:sz w:val="24"/>
        </w:rPr>
      </w:pPr>
      <w:r>
        <w:rPr>
          <w:sz w:val="24"/>
        </w:rPr>
        <w:t xml:space="preserve">The </w:t>
      </w:r>
      <w:r>
        <w:rPr>
          <w:i/>
          <w:sz w:val="24"/>
        </w:rPr>
        <w:t xml:space="preserve">Customer Service Survey </w:t>
      </w:r>
      <w:r>
        <w:rPr>
          <w:sz w:val="24"/>
        </w:rPr>
        <w:t>form shall be utilized to obtain feedback on clients’ satisfaction with the Agency’s Customer Service</w:t>
      </w:r>
      <w:r>
        <w:rPr>
          <w:spacing w:val="-8"/>
          <w:sz w:val="24"/>
        </w:rPr>
        <w:t xml:space="preserve"> </w:t>
      </w:r>
      <w:r>
        <w:rPr>
          <w:sz w:val="24"/>
        </w:rPr>
        <w:t>practices.</w:t>
      </w:r>
    </w:p>
    <w:p w14:paraId="3F933BF2" w14:textId="77777777" w:rsidR="009649EA" w:rsidRDefault="009649EA" w:rsidP="009649EA">
      <w:pPr>
        <w:pStyle w:val="ListParagraph"/>
        <w:numPr>
          <w:ilvl w:val="1"/>
          <w:numId w:val="1"/>
        </w:numPr>
        <w:tabs>
          <w:tab w:val="left" w:pos="2935"/>
        </w:tabs>
        <w:ind w:left="2934" w:right="1701" w:hanging="425"/>
        <w:rPr>
          <w:sz w:val="24"/>
        </w:rPr>
      </w:pPr>
      <w:r>
        <w:rPr>
          <w:sz w:val="24"/>
        </w:rPr>
        <w:t>The information submitted shall be analyzed and corrective actions shall be taken if it is determined that customer services are in need of</w:t>
      </w:r>
      <w:r>
        <w:rPr>
          <w:spacing w:val="-9"/>
          <w:sz w:val="24"/>
        </w:rPr>
        <w:t xml:space="preserve"> </w:t>
      </w:r>
      <w:r>
        <w:rPr>
          <w:sz w:val="24"/>
        </w:rPr>
        <w:t>improvement</w:t>
      </w:r>
    </w:p>
    <w:p w14:paraId="0E6F98E5" w14:textId="77777777" w:rsidR="009649EA" w:rsidRDefault="009649EA" w:rsidP="009649EA">
      <w:pPr>
        <w:pStyle w:val="BodyText"/>
        <w:ind w:left="0" w:firstLine="0"/>
      </w:pPr>
    </w:p>
    <w:p w14:paraId="6A4944D5" w14:textId="77777777" w:rsidR="009649EA" w:rsidRDefault="009649EA" w:rsidP="009649EA">
      <w:pPr>
        <w:pStyle w:val="Heading2"/>
      </w:pPr>
      <w:r>
        <w:t>Agency Audits</w:t>
      </w:r>
    </w:p>
    <w:p w14:paraId="17E28FB3" w14:textId="77777777" w:rsidR="009649EA" w:rsidRDefault="009649EA" w:rsidP="009649EA">
      <w:pPr>
        <w:pStyle w:val="ListParagraph"/>
        <w:numPr>
          <w:ilvl w:val="0"/>
          <w:numId w:val="26"/>
        </w:numPr>
        <w:tabs>
          <w:tab w:val="left" w:pos="2085"/>
        </w:tabs>
        <w:ind w:right="1697"/>
        <w:rPr>
          <w:sz w:val="24"/>
        </w:rPr>
      </w:pPr>
      <w:r>
        <w:rPr>
          <w:sz w:val="24"/>
        </w:rPr>
        <w:t>Agency audits shall be conducted by the Compliance Officer, who shall be properly trained, in accordance with audit specifications and acceptable auditing</w:t>
      </w:r>
      <w:r>
        <w:rPr>
          <w:spacing w:val="-5"/>
          <w:sz w:val="24"/>
        </w:rPr>
        <w:t xml:space="preserve"> </w:t>
      </w:r>
      <w:r>
        <w:rPr>
          <w:sz w:val="24"/>
        </w:rPr>
        <w:t>procedures.</w:t>
      </w:r>
    </w:p>
    <w:p w14:paraId="69AF8437" w14:textId="77777777" w:rsidR="009649EA" w:rsidRDefault="009649EA" w:rsidP="009649EA">
      <w:pPr>
        <w:pStyle w:val="ListParagraph"/>
        <w:numPr>
          <w:ilvl w:val="0"/>
          <w:numId w:val="26"/>
        </w:numPr>
        <w:tabs>
          <w:tab w:val="left" w:pos="2085"/>
        </w:tabs>
        <w:rPr>
          <w:sz w:val="24"/>
        </w:rPr>
      </w:pPr>
      <w:r>
        <w:rPr>
          <w:sz w:val="24"/>
        </w:rPr>
        <w:t>The Agency Manager shall ensure Auditors are without conflict of</w:t>
      </w:r>
      <w:r>
        <w:rPr>
          <w:spacing w:val="-4"/>
          <w:sz w:val="24"/>
        </w:rPr>
        <w:t xml:space="preserve"> </w:t>
      </w:r>
      <w:r>
        <w:rPr>
          <w:sz w:val="24"/>
        </w:rPr>
        <w:t>interest.</w:t>
      </w:r>
    </w:p>
    <w:p w14:paraId="0D70290C" w14:textId="77777777" w:rsidR="009649EA" w:rsidRDefault="009649EA" w:rsidP="009649EA">
      <w:pPr>
        <w:pStyle w:val="ListParagraph"/>
        <w:numPr>
          <w:ilvl w:val="0"/>
          <w:numId w:val="26"/>
        </w:numPr>
        <w:tabs>
          <w:tab w:val="left" w:pos="2085"/>
        </w:tabs>
        <w:ind w:right="1700"/>
        <w:rPr>
          <w:sz w:val="24"/>
        </w:rPr>
      </w:pPr>
      <w:r>
        <w:rPr>
          <w:sz w:val="24"/>
        </w:rPr>
        <w:t>Agency operations audits and impromptu audits shall be regularly scheduled</w:t>
      </w:r>
      <w:r>
        <w:rPr>
          <w:spacing w:val="46"/>
          <w:sz w:val="24"/>
        </w:rPr>
        <w:t xml:space="preserve"> </w:t>
      </w:r>
      <w:r>
        <w:rPr>
          <w:sz w:val="24"/>
        </w:rPr>
        <w:t>and conducted to</w:t>
      </w:r>
      <w:r>
        <w:rPr>
          <w:spacing w:val="-1"/>
          <w:sz w:val="24"/>
        </w:rPr>
        <w:t xml:space="preserve"> </w:t>
      </w:r>
      <w:r>
        <w:rPr>
          <w:sz w:val="24"/>
        </w:rPr>
        <w:t>assess:</w:t>
      </w:r>
    </w:p>
    <w:p w14:paraId="22E35687" w14:textId="77777777" w:rsidR="009649EA" w:rsidRDefault="009649EA" w:rsidP="009649EA">
      <w:pPr>
        <w:pStyle w:val="ListParagraph"/>
        <w:numPr>
          <w:ilvl w:val="1"/>
          <w:numId w:val="26"/>
        </w:numPr>
        <w:tabs>
          <w:tab w:val="left" w:pos="2510"/>
        </w:tabs>
        <w:rPr>
          <w:sz w:val="24"/>
        </w:rPr>
      </w:pPr>
      <w:r>
        <w:rPr>
          <w:sz w:val="24"/>
        </w:rPr>
        <w:t>compliance with state and federal</w:t>
      </w:r>
      <w:r>
        <w:rPr>
          <w:spacing w:val="-2"/>
          <w:sz w:val="24"/>
        </w:rPr>
        <w:t xml:space="preserve"> </w:t>
      </w:r>
      <w:r>
        <w:rPr>
          <w:sz w:val="24"/>
        </w:rPr>
        <w:t>regulations;</w:t>
      </w:r>
    </w:p>
    <w:p w14:paraId="067B301E" w14:textId="77777777" w:rsidR="009649EA" w:rsidRDefault="009649EA" w:rsidP="009649EA">
      <w:pPr>
        <w:pStyle w:val="ListParagraph"/>
        <w:numPr>
          <w:ilvl w:val="1"/>
          <w:numId w:val="26"/>
        </w:numPr>
        <w:tabs>
          <w:tab w:val="left" w:pos="2510"/>
        </w:tabs>
        <w:rPr>
          <w:sz w:val="24"/>
        </w:rPr>
      </w:pPr>
      <w:r>
        <w:rPr>
          <w:sz w:val="24"/>
        </w:rPr>
        <w:t>compliance with Agency policies and</w:t>
      </w:r>
      <w:r>
        <w:rPr>
          <w:spacing w:val="-2"/>
          <w:sz w:val="24"/>
        </w:rPr>
        <w:t xml:space="preserve"> </w:t>
      </w:r>
      <w:r>
        <w:rPr>
          <w:sz w:val="24"/>
        </w:rPr>
        <w:t>procedures;</w:t>
      </w:r>
    </w:p>
    <w:p w14:paraId="3EF1B5C8" w14:textId="77777777" w:rsidR="009649EA" w:rsidRDefault="009649EA" w:rsidP="009649EA">
      <w:pPr>
        <w:pStyle w:val="ListParagraph"/>
        <w:numPr>
          <w:ilvl w:val="1"/>
          <w:numId w:val="26"/>
        </w:numPr>
        <w:tabs>
          <w:tab w:val="left" w:pos="2510"/>
        </w:tabs>
        <w:rPr>
          <w:sz w:val="24"/>
        </w:rPr>
      </w:pPr>
      <w:r>
        <w:rPr>
          <w:sz w:val="24"/>
        </w:rPr>
        <w:t>compliance with billing</w:t>
      </w:r>
      <w:r>
        <w:rPr>
          <w:spacing w:val="-2"/>
          <w:sz w:val="24"/>
        </w:rPr>
        <w:t xml:space="preserve"> </w:t>
      </w:r>
      <w:r>
        <w:rPr>
          <w:sz w:val="24"/>
        </w:rPr>
        <w:t>procedures;</w:t>
      </w:r>
    </w:p>
    <w:p w14:paraId="59D78D0D" w14:textId="77777777" w:rsidR="009649EA" w:rsidRDefault="009649EA" w:rsidP="009649EA">
      <w:pPr>
        <w:pStyle w:val="ListParagraph"/>
        <w:numPr>
          <w:ilvl w:val="1"/>
          <w:numId w:val="26"/>
        </w:numPr>
        <w:tabs>
          <w:tab w:val="left" w:pos="2510"/>
        </w:tabs>
        <w:spacing w:before="1"/>
        <w:rPr>
          <w:sz w:val="24"/>
        </w:rPr>
      </w:pPr>
      <w:r>
        <w:rPr>
          <w:sz w:val="24"/>
        </w:rPr>
        <w:t>adequacy of internal controls,</w:t>
      </w:r>
      <w:r>
        <w:rPr>
          <w:spacing w:val="-1"/>
          <w:sz w:val="24"/>
        </w:rPr>
        <w:t xml:space="preserve"> </w:t>
      </w:r>
      <w:r>
        <w:rPr>
          <w:sz w:val="24"/>
        </w:rPr>
        <w:t>including:</w:t>
      </w:r>
    </w:p>
    <w:p w14:paraId="3D4B0BEE" w14:textId="77777777" w:rsidR="009649EA" w:rsidRDefault="009649EA" w:rsidP="009649EA">
      <w:pPr>
        <w:pStyle w:val="ListParagraph"/>
        <w:numPr>
          <w:ilvl w:val="2"/>
          <w:numId w:val="26"/>
        </w:numPr>
        <w:tabs>
          <w:tab w:val="left" w:pos="2880"/>
          <w:tab w:val="left" w:pos="2881"/>
        </w:tabs>
        <w:ind w:hanging="361"/>
        <w:rPr>
          <w:sz w:val="24"/>
        </w:rPr>
      </w:pPr>
      <w:r>
        <w:rPr>
          <w:sz w:val="24"/>
        </w:rPr>
        <w:t>billing</w:t>
      </w:r>
      <w:r>
        <w:rPr>
          <w:spacing w:val="-1"/>
          <w:sz w:val="24"/>
        </w:rPr>
        <w:t xml:space="preserve"> </w:t>
      </w:r>
      <w:r>
        <w:rPr>
          <w:sz w:val="24"/>
        </w:rPr>
        <w:t>processes;</w:t>
      </w:r>
    </w:p>
    <w:p w14:paraId="03158BFF" w14:textId="77777777" w:rsidR="009649EA" w:rsidRDefault="009649EA" w:rsidP="009649EA">
      <w:pPr>
        <w:pStyle w:val="ListParagraph"/>
        <w:numPr>
          <w:ilvl w:val="2"/>
          <w:numId w:val="26"/>
        </w:numPr>
        <w:tabs>
          <w:tab w:val="left" w:pos="2881"/>
        </w:tabs>
        <w:ind w:hanging="361"/>
        <w:rPr>
          <w:sz w:val="24"/>
        </w:rPr>
      </w:pPr>
      <w:r>
        <w:rPr>
          <w:sz w:val="24"/>
        </w:rPr>
        <w:t>cash</w:t>
      </w:r>
      <w:r>
        <w:rPr>
          <w:spacing w:val="-1"/>
          <w:sz w:val="24"/>
        </w:rPr>
        <w:t xml:space="preserve"> </w:t>
      </w:r>
      <w:r>
        <w:rPr>
          <w:sz w:val="24"/>
        </w:rPr>
        <w:t>receipts;</w:t>
      </w:r>
    </w:p>
    <w:p w14:paraId="6CA863A4" w14:textId="77777777" w:rsidR="009649EA" w:rsidRDefault="009649EA" w:rsidP="009649EA">
      <w:pPr>
        <w:pStyle w:val="ListParagraph"/>
        <w:numPr>
          <w:ilvl w:val="2"/>
          <w:numId w:val="26"/>
        </w:numPr>
        <w:tabs>
          <w:tab w:val="left" w:pos="2881"/>
        </w:tabs>
        <w:ind w:hanging="361"/>
        <w:rPr>
          <w:sz w:val="24"/>
        </w:rPr>
      </w:pPr>
      <w:r>
        <w:rPr>
          <w:sz w:val="24"/>
        </w:rPr>
        <w:t>payment</w:t>
      </w:r>
      <w:r>
        <w:rPr>
          <w:spacing w:val="-1"/>
          <w:sz w:val="24"/>
        </w:rPr>
        <w:t xml:space="preserve"> </w:t>
      </w:r>
      <w:r>
        <w:rPr>
          <w:sz w:val="24"/>
        </w:rPr>
        <w:t>postings;</w:t>
      </w:r>
    </w:p>
    <w:p w14:paraId="130378A7" w14:textId="77777777" w:rsidR="009649EA" w:rsidRDefault="009649EA" w:rsidP="009649EA">
      <w:pPr>
        <w:pStyle w:val="ListParagraph"/>
        <w:numPr>
          <w:ilvl w:val="2"/>
          <w:numId w:val="26"/>
        </w:numPr>
        <w:tabs>
          <w:tab w:val="left" w:pos="2881"/>
        </w:tabs>
        <w:ind w:hanging="361"/>
        <w:rPr>
          <w:sz w:val="24"/>
        </w:rPr>
      </w:pPr>
      <w:r>
        <w:rPr>
          <w:sz w:val="24"/>
        </w:rPr>
        <w:t>write-offs;</w:t>
      </w:r>
      <w:r>
        <w:rPr>
          <w:spacing w:val="-1"/>
          <w:sz w:val="24"/>
        </w:rPr>
        <w:t xml:space="preserve"> </w:t>
      </w:r>
      <w:r>
        <w:rPr>
          <w:sz w:val="24"/>
        </w:rPr>
        <w:t>and,</w:t>
      </w:r>
    </w:p>
    <w:p w14:paraId="073862A2" w14:textId="77777777" w:rsidR="009649EA" w:rsidRDefault="009649EA" w:rsidP="009649EA">
      <w:pPr>
        <w:pStyle w:val="ListParagraph"/>
        <w:numPr>
          <w:ilvl w:val="2"/>
          <w:numId w:val="26"/>
        </w:numPr>
        <w:tabs>
          <w:tab w:val="left" w:pos="2881"/>
        </w:tabs>
        <w:ind w:hanging="361"/>
        <w:rPr>
          <w:sz w:val="24"/>
        </w:rPr>
      </w:pPr>
      <w:r>
        <w:rPr>
          <w:sz w:val="24"/>
        </w:rPr>
        <w:t>refunds.</w:t>
      </w:r>
    </w:p>
    <w:p w14:paraId="192C8AAA" w14:textId="77777777" w:rsidR="009649EA" w:rsidRDefault="009649EA" w:rsidP="009649EA">
      <w:pPr>
        <w:pStyle w:val="BodyText"/>
        <w:spacing w:before="11"/>
        <w:ind w:left="0" w:firstLine="0"/>
        <w:rPr>
          <w:sz w:val="23"/>
        </w:rPr>
      </w:pPr>
    </w:p>
    <w:p w14:paraId="5CD05CDE" w14:textId="77777777" w:rsidR="009649EA" w:rsidRDefault="009649EA" w:rsidP="009649EA">
      <w:pPr>
        <w:ind w:left="1800" w:right="1700"/>
        <w:jc w:val="both"/>
        <w:rPr>
          <w:sz w:val="24"/>
        </w:rPr>
      </w:pPr>
      <w:r>
        <w:rPr>
          <w:b/>
          <w:sz w:val="24"/>
        </w:rPr>
        <w:t>False Claims and Fiscal Abuse</w:t>
      </w:r>
      <w:r>
        <w:rPr>
          <w:b/>
          <w:sz w:val="24"/>
          <w:u w:val="single"/>
        </w:rPr>
        <w:t xml:space="preserve"> </w:t>
      </w:r>
      <w:r>
        <w:rPr>
          <w:sz w:val="24"/>
          <w:u w:val="single"/>
        </w:rPr>
        <w:t>Monitoring</w:t>
      </w:r>
      <w:r>
        <w:rPr>
          <w:sz w:val="24"/>
        </w:rPr>
        <w:t xml:space="preserve"> (Refer to Policy: </w:t>
      </w:r>
      <w:r>
        <w:rPr>
          <w:i/>
          <w:sz w:val="24"/>
        </w:rPr>
        <w:t>Compliance with Federal Deficit Reduction &amp; False Claims Acts</w:t>
      </w:r>
      <w:r>
        <w:rPr>
          <w:sz w:val="24"/>
        </w:rPr>
        <w:t>)</w:t>
      </w:r>
    </w:p>
    <w:p w14:paraId="4087AAEF" w14:textId="77777777" w:rsidR="009649EA" w:rsidRDefault="009649EA" w:rsidP="009649EA">
      <w:pPr>
        <w:pStyle w:val="ListParagraph"/>
        <w:numPr>
          <w:ilvl w:val="0"/>
          <w:numId w:val="25"/>
        </w:numPr>
        <w:tabs>
          <w:tab w:val="left" w:pos="2227"/>
        </w:tabs>
        <w:ind w:right="1701"/>
        <w:jc w:val="both"/>
        <w:rPr>
          <w:sz w:val="24"/>
        </w:rPr>
      </w:pPr>
      <w:r>
        <w:rPr>
          <w:sz w:val="24"/>
        </w:rPr>
        <w:t>To ensure adherence to all related laws, regulations and Agency policies, the Compliance Officer/Designee is responsible for the ongoing monitoring of billings to Medicaid for fraud, abuse and/or false claims practices</w:t>
      </w:r>
      <w:r>
        <w:rPr>
          <w:spacing w:val="-4"/>
          <w:sz w:val="24"/>
        </w:rPr>
        <w:t xml:space="preserve"> </w:t>
      </w:r>
      <w:r>
        <w:rPr>
          <w:sz w:val="24"/>
        </w:rPr>
        <w:t>which:</w:t>
      </w:r>
    </w:p>
    <w:p w14:paraId="2FB55716" w14:textId="77777777" w:rsidR="009649EA" w:rsidRDefault="009649EA" w:rsidP="009649EA">
      <w:pPr>
        <w:pStyle w:val="ListParagraph"/>
        <w:numPr>
          <w:ilvl w:val="1"/>
          <w:numId w:val="25"/>
        </w:numPr>
        <w:tabs>
          <w:tab w:val="left" w:pos="2521"/>
        </w:tabs>
        <w:ind w:hanging="361"/>
        <w:rPr>
          <w:sz w:val="24"/>
        </w:rPr>
      </w:pPr>
      <w:r>
        <w:rPr>
          <w:sz w:val="24"/>
        </w:rPr>
        <w:t>are inconsistent with proper business, fiscal or medical</w:t>
      </w:r>
      <w:r>
        <w:rPr>
          <w:spacing w:val="-3"/>
          <w:sz w:val="24"/>
        </w:rPr>
        <w:t xml:space="preserve"> </w:t>
      </w:r>
      <w:r>
        <w:rPr>
          <w:sz w:val="24"/>
        </w:rPr>
        <w:t>practices;</w:t>
      </w:r>
    </w:p>
    <w:p w14:paraId="5ADAACAD" w14:textId="77777777" w:rsidR="009649EA" w:rsidRDefault="009649EA" w:rsidP="009649EA">
      <w:pPr>
        <w:pStyle w:val="ListParagraph"/>
        <w:numPr>
          <w:ilvl w:val="1"/>
          <w:numId w:val="25"/>
        </w:numPr>
        <w:tabs>
          <w:tab w:val="left" w:pos="2521"/>
        </w:tabs>
        <w:ind w:hanging="361"/>
        <w:rPr>
          <w:sz w:val="24"/>
        </w:rPr>
      </w:pPr>
      <w:r>
        <w:rPr>
          <w:sz w:val="24"/>
        </w:rPr>
        <w:t>result in the reimbursement of services that are not medically</w:t>
      </w:r>
      <w:r>
        <w:rPr>
          <w:spacing w:val="-6"/>
          <w:sz w:val="24"/>
        </w:rPr>
        <w:t xml:space="preserve"> </w:t>
      </w:r>
      <w:r>
        <w:rPr>
          <w:sz w:val="24"/>
        </w:rPr>
        <w:t>necessary;</w:t>
      </w:r>
    </w:p>
    <w:p w14:paraId="121F3FD8" w14:textId="77777777" w:rsidR="009649EA" w:rsidRDefault="009649EA" w:rsidP="009649EA">
      <w:pPr>
        <w:pStyle w:val="ListParagraph"/>
        <w:numPr>
          <w:ilvl w:val="1"/>
          <w:numId w:val="25"/>
        </w:numPr>
        <w:tabs>
          <w:tab w:val="left" w:pos="2521"/>
        </w:tabs>
        <w:spacing w:before="1"/>
        <w:ind w:hanging="361"/>
        <w:rPr>
          <w:sz w:val="24"/>
        </w:rPr>
      </w:pPr>
      <w:r>
        <w:rPr>
          <w:sz w:val="24"/>
        </w:rPr>
        <w:t>result in unnecessary costs to Medicaid and Medicaid</w:t>
      </w:r>
      <w:r>
        <w:rPr>
          <w:spacing w:val="-1"/>
          <w:sz w:val="24"/>
        </w:rPr>
        <w:t xml:space="preserve"> </w:t>
      </w:r>
      <w:r>
        <w:rPr>
          <w:sz w:val="24"/>
        </w:rPr>
        <w:t>and,</w:t>
      </w:r>
    </w:p>
    <w:p w14:paraId="068162E6"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pPr w:leftFromText="180" w:rightFromText="180" w:vertAnchor="text" w:horzAnchor="margin" w:tblpXSpec="center" w:tblpY="5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9649EA" w14:paraId="027539B1" w14:textId="77777777" w:rsidTr="009649EA">
        <w:trPr>
          <w:trHeight w:val="552"/>
        </w:trPr>
        <w:tc>
          <w:tcPr>
            <w:tcW w:w="5689" w:type="dxa"/>
          </w:tcPr>
          <w:p w14:paraId="56CD9293" w14:textId="77777777" w:rsidR="009649EA" w:rsidRDefault="009649EA" w:rsidP="009649EA">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277CFF06" w14:textId="77777777" w:rsidR="009649EA" w:rsidRDefault="009649EA" w:rsidP="009649EA">
            <w:pPr>
              <w:pStyle w:val="TableParagraph"/>
              <w:ind w:left="0"/>
              <w:rPr>
                <w:sz w:val="24"/>
              </w:rPr>
            </w:pPr>
          </w:p>
          <w:p w14:paraId="0150590F" w14:textId="77777777" w:rsidR="009649EA" w:rsidRDefault="009649EA" w:rsidP="009649EA">
            <w:pPr>
              <w:pStyle w:val="TableParagraph"/>
              <w:ind w:left="487"/>
              <w:rPr>
                <w:sz w:val="20"/>
              </w:rPr>
            </w:pPr>
            <w:r>
              <w:rPr>
                <w:noProof/>
                <w:sz w:val="20"/>
              </w:rPr>
              <w:drawing>
                <wp:inline distT="0" distB="0" distL="0" distR="0" wp14:anchorId="5B86AA55" wp14:editId="584172CB">
                  <wp:extent cx="1390695" cy="966501"/>
                  <wp:effectExtent l="0" t="0" r="0" b="0"/>
                  <wp:docPr id="135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9649EA" w14:paraId="2E8BFFEF" w14:textId="77777777" w:rsidTr="009649EA">
        <w:trPr>
          <w:trHeight w:val="1244"/>
        </w:trPr>
        <w:tc>
          <w:tcPr>
            <w:tcW w:w="5689" w:type="dxa"/>
          </w:tcPr>
          <w:p w14:paraId="6632F957" w14:textId="77777777" w:rsidR="009649EA" w:rsidRDefault="009649EA" w:rsidP="009649EA">
            <w:pPr>
              <w:pStyle w:val="TableParagraph"/>
              <w:ind w:left="0"/>
              <w:rPr>
                <w:sz w:val="24"/>
              </w:rPr>
            </w:pPr>
          </w:p>
          <w:p w14:paraId="4C94733B" w14:textId="77777777" w:rsidR="009649EA" w:rsidRDefault="009649EA" w:rsidP="009649EA">
            <w:pPr>
              <w:pStyle w:val="TableParagraph"/>
              <w:tabs>
                <w:tab w:val="left" w:pos="1474"/>
              </w:tabs>
              <w:rPr>
                <w:b/>
                <w:sz w:val="24"/>
              </w:rPr>
            </w:pPr>
            <w:r>
              <w:rPr>
                <w:b/>
                <w:sz w:val="24"/>
              </w:rPr>
              <w:t>Section</w:t>
            </w:r>
            <w:r>
              <w:rPr>
                <w:b/>
                <w:spacing w:val="-1"/>
                <w:sz w:val="24"/>
              </w:rPr>
              <w:t xml:space="preserve"> </w:t>
            </w:r>
            <w:r>
              <w:rPr>
                <w:b/>
                <w:sz w:val="24"/>
              </w:rPr>
              <w:t>7:</w:t>
            </w:r>
            <w:r>
              <w:rPr>
                <w:b/>
                <w:sz w:val="24"/>
              </w:rPr>
              <w:tab/>
              <w:t>Quality &amp; Risk</w:t>
            </w:r>
            <w:r>
              <w:rPr>
                <w:b/>
                <w:spacing w:val="-3"/>
                <w:sz w:val="24"/>
              </w:rPr>
              <w:t xml:space="preserve"> </w:t>
            </w:r>
            <w:r>
              <w:rPr>
                <w:b/>
                <w:sz w:val="24"/>
              </w:rPr>
              <w:t>Management</w:t>
            </w:r>
          </w:p>
        </w:tc>
        <w:tc>
          <w:tcPr>
            <w:tcW w:w="3168" w:type="dxa"/>
            <w:vMerge/>
            <w:tcBorders>
              <w:top w:val="nil"/>
            </w:tcBorders>
          </w:tcPr>
          <w:p w14:paraId="761569E2" w14:textId="77777777" w:rsidR="009649EA" w:rsidRDefault="009649EA" w:rsidP="009649EA">
            <w:pPr>
              <w:rPr>
                <w:sz w:val="2"/>
                <w:szCs w:val="2"/>
              </w:rPr>
            </w:pPr>
          </w:p>
        </w:tc>
      </w:tr>
      <w:tr w:rsidR="009649EA" w14:paraId="330A282E" w14:textId="77777777" w:rsidTr="009649EA">
        <w:trPr>
          <w:trHeight w:val="275"/>
        </w:trPr>
        <w:tc>
          <w:tcPr>
            <w:tcW w:w="5689" w:type="dxa"/>
            <w:vMerge w:val="restart"/>
          </w:tcPr>
          <w:p w14:paraId="4BE63EFA" w14:textId="77777777" w:rsidR="009649EA" w:rsidRDefault="009649EA" w:rsidP="009649EA">
            <w:pPr>
              <w:pStyle w:val="TableParagraph"/>
              <w:ind w:left="0"/>
              <w:rPr>
                <w:sz w:val="24"/>
              </w:rPr>
            </w:pPr>
          </w:p>
          <w:p w14:paraId="5B0ADDC7" w14:textId="77777777" w:rsidR="009649EA" w:rsidRDefault="009649EA" w:rsidP="009649EA">
            <w:pPr>
              <w:pStyle w:val="TableParagraph"/>
              <w:rPr>
                <w:b/>
                <w:sz w:val="24"/>
              </w:rPr>
            </w:pPr>
            <w:r>
              <w:rPr>
                <w:b/>
                <w:sz w:val="24"/>
              </w:rPr>
              <w:t>Policy Title: Continuous Quality Improvement</w:t>
            </w:r>
          </w:p>
        </w:tc>
        <w:tc>
          <w:tcPr>
            <w:tcW w:w="3168" w:type="dxa"/>
          </w:tcPr>
          <w:p w14:paraId="4AEAF6C8" w14:textId="77777777" w:rsidR="009649EA" w:rsidRDefault="009649EA" w:rsidP="009649EA">
            <w:pPr>
              <w:pStyle w:val="TableParagraph"/>
              <w:spacing w:line="256" w:lineRule="exact"/>
              <w:rPr>
                <w:b/>
                <w:sz w:val="24"/>
              </w:rPr>
            </w:pPr>
            <w:r>
              <w:rPr>
                <w:b/>
                <w:sz w:val="24"/>
              </w:rPr>
              <w:t>Policy Number: 7.10</w:t>
            </w:r>
          </w:p>
        </w:tc>
      </w:tr>
      <w:tr w:rsidR="009649EA" w14:paraId="49D99F93" w14:textId="77777777" w:rsidTr="009649EA">
        <w:trPr>
          <w:trHeight w:val="275"/>
        </w:trPr>
        <w:tc>
          <w:tcPr>
            <w:tcW w:w="5689" w:type="dxa"/>
            <w:vMerge/>
            <w:tcBorders>
              <w:top w:val="nil"/>
            </w:tcBorders>
          </w:tcPr>
          <w:p w14:paraId="27B4382A" w14:textId="77777777" w:rsidR="009649EA" w:rsidRDefault="009649EA" w:rsidP="009649EA">
            <w:pPr>
              <w:rPr>
                <w:sz w:val="2"/>
                <w:szCs w:val="2"/>
              </w:rPr>
            </w:pPr>
          </w:p>
        </w:tc>
        <w:tc>
          <w:tcPr>
            <w:tcW w:w="3168" w:type="dxa"/>
          </w:tcPr>
          <w:p w14:paraId="47DB79BA" w14:textId="77777777" w:rsidR="009649EA" w:rsidRDefault="009649EA" w:rsidP="009649EA">
            <w:pPr>
              <w:pStyle w:val="TableParagraph"/>
              <w:spacing w:line="255" w:lineRule="exact"/>
              <w:rPr>
                <w:b/>
                <w:sz w:val="24"/>
              </w:rPr>
            </w:pPr>
            <w:r>
              <w:rPr>
                <w:b/>
                <w:sz w:val="24"/>
              </w:rPr>
              <w:t>Effective Date:</w:t>
            </w:r>
          </w:p>
        </w:tc>
      </w:tr>
      <w:tr w:rsidR="009649EA" w14:paraId="7734A380" w14:textId="77777777" w:rsidTr="009649EA">
        <w:trPr>
          <w:trHeight w:val="276"/>
        </w:trPr>
        <w:tc>
          <w:tcPr>
            <w:tcW w:w="5689" w:type="dxa"/>
            <w:vMerge/>
            <w:tcBorders>
              <w:top w:val="nil"/>
            </w:tcBorders>
          </w:tcPr>
          <w:p w14:paraId="3CCB9D6C" w14:textId="77777777" w:rsidR="009649EA" w:rsidRDefault="009649EA" w:rsidP="009649EA">
            <w:pPr>
              <w:rPr>
                <w:sz w:val="2"/>
                <w:szCs w:val="2"/>
              </w:rPr>
            </w:pPr>
          </w:p>
        </w:tc>
        <w:tc>
          <w:tcPr>
            <w:tcW w:w="3168" w:type="dxa"/>
          </w:tcPr>
          <w:p w14:paraId="6A631BF6" w14:textId="77777777" w:rsidR="009649EA" w:rsidRDefault="009649EA" w:rsidP="009649EA">
            <w:pPr>
              <w:pStyle w:val="TableParagraph"/>
              <w:spacing w:before="1" w:line="255" w:lineRule="exact"/>
              <w:rPr>
                <w:b/>
                <w:sz w:val="24"/>
              </w:rPr>
            </w:pPr>
            <w:r>
              <w:rPr>
                <w:b/>
                <w:sz w:val="24"/>
              </w:rPr>
              <w:t>Revision Date:</w:t>
            </w:r>
          </w:p>
        </w:tc>
      </w:tr>
      <w:tr w:rsidR="009649EA" w14:paraId="564DA1C9" w14:textId="77777777" w:rsidTr="009649EA">
        <w:trPr>
          <w:trHeight w:val="275"/>
        </w:trPr>
        <w:tc>
          <w:tcPr>
            <w:tcW w:w="5689" w:type="dxa"/>
            <w:vMerge/>
            <w:tcBorders>
              <w:top w:val="nil"/>
            </w:tcBorders>
          </w:tcPr>
          <w:p w14:paraId="39715E5C" w14:textId="77777777" w:rsidR="009649EA" w:rsidRDefault="009649EA" w:rsidP="009649EA">
            <w:pPr>
              <w:rPr>
                <w:sz w:val="2"/>
                <w:szCs w:val="2"/>
              </w:rPr>
            </w:pPr>
          </w:p>
        </w:tc>
        <w:tc>
          <w:tcPr>
            <w:tcW w:w="3168" w:type="dxa"/>
          </w:tcPr>
          <w:p w14:paraId="4D3DC8D0" w14:textId="77777777" w:rsidR="009649EA" w:rsidRDefault="009649EA" w:rsidP="009649EA">
            <w:pPr>
              <w:pStyle w:val="TableParagraph"/>
              <w:spacing w:line="255" w:lineRule="exact"/>
              <w:rPr>
                <w:b/>
                <w:sz w:val="24"/>
              </w:rPr>
            </w:pPr>
            <w:r>
              <w:rPr>
                <w:b/>
                <w:sz w:val="24"/>
              </w:rPr>
              <w:t>Approved By:</w:t>
            </w:r>
          </w:p>
        </w:tc>
      </w:tr>
      <w:tr w:rsidR="009649EA" w14:paraId="75DA8754" w14:textId="77777777" w:rsidTr="009649EA">
        <w:trPr>
          <w:trHeight w:val="276"/>
        </w:trPr>
        <w:tc>
          <w:tcPr>
            <w:tcW w:w="5689" w:type="dxa"/>
            <w:vMerge/>
            <w:tcBorders>
              <w:top w:val="nil"/>
            </w:tcBorders>
          </w:tcPr>
          <w:p w14:paraId="7B448E22" w14:textId="77777777" w:rsidR="009649EA" w:rsidRDefault="009649EA" w:rsidP="009649EA">
            <w:pPr>
              <w:rPr>
                <w:sz w:val="2"/>
                <w:szCs w:val="2"/>
              </w:rPr>
            </w:pPr>
          </w:p>
        </w:tc>
        <w:tc>
          <w:tcPr>
            <w:tcW w:w="3168" w:type="dxa"/>
          </w:tcPr>
          <w:p w14:paraId="100DA0B2" w14:textId="307A30F3" w:rsidR="009649EA" w:rsidRDefault="009649EA" w:rsidP="009649EA">
            <w:pPr>
              <w:pStyle w:val="TableParagraph"/>
              <w:spacing w:line="257" w:lineRule="exact"/>
              <w:rPr>
                <w:b/>
                <w:sz w:val="24"/>
              </w:rPr>
            </w:pPr>
            <w:r>
              <w:rPr>
                <w:b/>
                <w:sz w:val="24"/>
              </w:rPr>
              <w:t>Page Number: Page 4 of 6</w:t>
            </w:r>
          </w:p>
        </w:tc>
      </w:tr>
    </w:tbl>
    <w:p w14:paraId="2677C346" w14:textId="77777777" w:rsidR="00E9458D" w:rsidRDefault="00E9458D">
      <w:pPr>
        <w:jc w:val="both"/>
        <w:rPr>
          <w:sz w:val="24"/>
        </w:rPr>
      </w:pPr>
    </w:p>
    <w:p w14:paraId="0502242D" w14:textId="77777777" w:rsidR="009649EA" w:rsidRPr="009649EA" w:rsidRDefault="009649EA" w:rsidP="009649EA">
      <w:pPr>
        <w:rPr>
          <w:sz w:val="24"/>
        </w:rPr>
      </w:pPr>
    </w:p>
    <w:p w14:paraId="3064E26F" w14:textId="77777777" w:rsidR="009649EA" w:rsidRPr="009649EA" w:rsidRDefault="009649EA" w:rsidP="009649EA">
      <w:pPr>
        <w:rPr>
          <w:sz w:val="24"/>
        </w:rPr>
      </w:pPr>
    </w:p>
    <w:p w14:paraId="6A4F7CD0" w14:textId="77777777" w:rsidR="009649EA" w:rsidRPr="009649EA" w:rsidRDefault="009649EA" w:rsidP="009649EA">
      <w:pPr>
        <w:rPr>
          <w:sz w:val="24"/>
        </w:rPr>
      </w:pPr>
    </w:p>
    <w:p w14:paraId="2E8FE54C" w14:textId="77777777" w:rsidR="009649EA" w:rsidRPr="009649EA" w:rsidRDefault="009649EA" w:rsidP="009649EA">
      <w:pPr>
        <w:rPr>
          <w:sz w:val="24"/>
        </w:rPr>
      </w:pPr>
    </w:p>
    <w:p w14:paraId="30345867" w14:textId="77777777" w:rsidR="009649EA" w:rsidRPr="009649EA" w:rsidRDefault="009649EA" w:rsidP="009649EA">
      <w:pPr>
        <w:rPr>
          <w:sz w:val="24"/>
        </w:rPr>
      </w:pPr>
    </w:p>
    <w:p w14:paraId="49C37AFF" w14:textId="77777777" w:rsidR="009649EA" w:rsidRPr="009649EA" w:rsidRDefault="009649EA" w:rsidP="009649EA">
      <w:pPr>
        <w:rPr>
          <w:sz w:val="24"/>
        </w:rPr>
      </w:pPr>
    </w:p>
    <w:p w14:paraId="557E52A0" w14:textId="77777777" w:rsidR="009649EA" w:rsidRPr="009649EA" w:rsidRDefault="009649EA" w:rsidP="009649EA">
      <w:pPr>
        <w:rPr>
          <w:sz w:val="24"/>
        </w:rPr>
      </w:pPr>
    </w:p>
    <w:p w14:paraId="012F4C4D" w14:textId="77777777" w:rsidR="009649EA" w:rsidRPr="009649EA" w:rsidRDefault="009649EA" w:rsidP="009649EA">
      <w:pPr>
        <w:rPr>
          <w:sz w:val="24"/>
        </w:rPr>
      </w:pPr>
    </w:p>
    <w:p w14:paraId="18EE25D1" w14:textId="77777777" w:rsidR="009649EA" w:rsidRPr="009649EA" w:rsidRDefault="009649EA" w:rsidP="009649EA">
      <w:pPr>
        <w:rPr>
          <w:sz w:val="24"/>
        </w:rPr>
      </w:pPr>
    </w:p>
    <w:p w14:paraId="029B69BA" w14:textId="77777777" w:rsidR="009649EA" w:rsidRPr="009649EA" w:rsidRDefault="009649EA" w:rsidP="009649EA">
      <w:pPr>
        <w:rPr>
          <w:sz w:val="24"/>
        </w:rPr>
      </w:pPr>
    </w:p>
    <w:p w14:paraId="1E551B07" w14:textId="77777777" w:rsidR="009649EA" w:rsidRPr="009649EA" w:rsidRDefault="009649EA" w:rsidP="009649EA">
      <w:pPr>
        <w:rPr>
          <w:sz w:val="24"/>
        </w:rPr>
      </w:pPr>
    </w:p>
    <w:p w14:paraId="46881AD1" w14:textId="77777777" w:rsidR="009649EA" w:rsidRPr="009649EA" w:rsidRDefault="009649EA" w:rsidP="009649EA">
      <w:pPr>
        <w:rPr>
          <w:sz w:val="24"/>
        </w:rPr>
      </w:pPr>
    </w:p>
    <w:p w14:paraId="6C3447DA" w14:textId="77777777" w:rsidR="009649EA" w:rsidRDefault="009649EA" w:rsidP="009649EA">
      <w:pPr>
        <w:rPr>
          <w:sz w:val="24"/>
        </w:rPr>
      </w:pPr>
    </w:p>
    <w:p w14:paraId="47FBD44B" w14:textId="77777777" w:rsidR="009649EA" w:rsidRDefault="009649EA" w:rsidP="009649EA">
      <w:pPr>
        <w:pStyle w:val="ListParagraph"/>
        <w:numPr>
          <w:ilvl w:val="1"/>
          <w:numId w:val="25"/>
        </w:numPr>
        <w:tabs>
          <w:tab w:val="left" w:pos="2521"/>
        </w:tabs>
        <w:spacing w:before="90" w:line="275" w:lineRule="exact"/>
        <w:ind w:hanging="361"/>
        <w:rPr>
          <w:sz w:val="24"/>
        </w:rPr>
      </w:pPr>
      <w:r>
        <w:rPr>
          <w:sz w:val="24"/>
        </w:rPr>
        <w:tab/>
        <w:t>fail to meet professionally recognized standards for health</w:t>
      </w:r>
      <w:r>
        <w:rPr>
          <w:spacing w:val="-2"/>
          <w:sz w:val="24"/>
        </w:rPr>
        <w:t xml:space="preserve"> </w:t>
      </w:r>
      <w:r>
        <w:rPr>
          <w:sz w:val="24"/>
        </w:rPr>
        <w:t>care.</w:t>
      </w:r>
    </w:p>
    <w:p w14:paraId="230C10BF" w14:textId="77777777" w:rsidR="009649EA" w:rsidRDefault="009649EA" w:rsidP="009649EA">
      <w:pPr>
        <w:pStyle w:val="ListParagraph"/>
        <w:numPr>
          <w:ilvl w:val="0"/>
          <w:numId w:val="25"/>
        </w:numPr>
        <w:tabs>
          <w:tab w:val="left" w:pos="2145"/>
        </w:tabs>
        <w:spacing w:line="275" w:lineRule="exact"/>
        <w:ind w:left="2144" w:hanging="345"/>
        <w:jc w:val="left"/>
        <w:rPr>
          <w:sz w:val="24"/>
        </w:rPr>
      </w:pPr>
      <w:r>
        <w:rPr>
          <w:sz w:val="24"/>
        </w:rPr>
        <w:t>At the end of each fiscal year, the Agency’s shall conduct an internal audit to</w:t>
      </w:r>
      <w:r>
        <w:rPr>
          <w:spacing w:val="-13"/>
          <w:sz w:val="24"/>
        </w:rPr>
        <w:t xml:space="preserve"> </w:t>
      </w:r>
      <w:r>
        <w:rPr>
          <w:sz w:val="24"/>
        </w:rPr>
        <w:t>review:</w:t>
      </w:r>
    </w:p>
    <w:p w14:paraId="20EB3E83" w14:textId="77777777" w:rsidR="009649EA" w:rsidRDefault="009649EA" w:rsidP="009649EA">
      <w:pPr>
        <w:pStyle w:val="ListParagraph"/>
        <w:numPr>
          <w:ilvl w:val="1"/>
          <w:numId w:val="25"/>
        </w:numPr>
        <w:tabs>
          <w:tab w:val="left" w:pos="2521"/>
        </w:tabs>
        <w:ind w:hanging="361"/>
        <w:rPr>
          <w:sz w:val="24"/>
        </w:rPr>
      </w:pPr>
      <w:r>
        <w:rPr>
          <w:sz w:val="24"/>
        </w:rPr>
        <w:t>accounts</w:t>
      </w:r>
      <w:r>
        <w:rPr>
          <w:spacing w:val="-1"/>
          <w:sz w:val="24"/>
        </w:rPr>
        <w:t xml:space="preserve"> </w:t>
      </w:r>
      <w:r>
        <w:rPr>
          <w:sz w:val="24"/>
        </w:rPr>
        <w:t>receivable,</w:t>
      </w:r>
    </w:p>
    <w:p w14:paraId="7BC9FA3C" w14:textId="77777777" w:rsidR="009649EA" w:rsidRDefault="009649EA" w:rsidP="009649EA">
      <w:pPr>
        <w:pStyle w:val="ListParagraph"/>
        <w:numPr>
          <w:ilvl w:val="1"/>
          <w:numId w:val="25"/>
        </w:numPr>
        <w:tabs>
          <w:tab w:val="left" w:pos="2521"/>
        </w:tabs>
        <w:ind w:hanging="361"/>
        <w:rPr>
          <w:sz w:val="24"/>
        </w:rPr>
      </w:pPr>
      <w:r>
        <w:rPr>
          <w:sz w:val="24"/>
        </w:rPr>
        <w:t>delinquent</w:t>
      </w:r>
      <w:r>
        <w:rPr>
          <w:spacing w:val="-1"/>
          <w:sz w:val="24"/>
        </w:rPr>
        <w:t xml:space="preserve"> </w:t>
      </w:r>
      <w:r>
        <w:rPr>
          <w:sz w:val="24"/>
        </w:rPr>
        <w:t>accounts;</w:t>
      </w:r>
    </w:p>
    <w:p w14:paraId="0E91B70D" w14:textId="77777777" w:rsidR="009649EA" w:rsidRDefault="009649EA" w:rsidP="009649EA">
      <w:pPr>
        <w:pStyle w:val="ListParagraph"/>
        <w:numPr>
          <w:ilvl w:val="1"/>
          <w:numId w:val="25"/>
        </w:numPr>
        <w:tabs>
          <w:tab w:val="left" w:pos="2521"/>
        </w:tabs>
        <w:ind w:hanging="361"/>
        <w:rPr>
          <w:sz w:val="24"/>
        </w:rPr>
      </w:pPr>
      <w:r>
        <w:rPr>
          <w:sz w:val="24"/>
        </w:rPr>
        <w:t>admissions;</w:t>
      </w:r>
    </w:p>
    <w:p w14:paraId="07282CE4" w14:textId="77777777" w:rsidR="009649EA" w:rsidRDefault="009649EA" w:rsidP="009649EA">
      <w:pPr>
        <w:pStyle w:val="ListParagraph"/>
        <w:numPr>
          <w:ilvl w:val="1"/>
          <w:numId w:val="25"/>
        </w:numPr>
        <w:tabs>
          <w:tab w:val="left" w:pos="2521"/>
        </w:tabs>
        <w:ind w:hanging="361"/>
        <w:rPr>
          <w:sz w:val="24"/>
        </w:rPr>
      </w:pPr>
      <w:r>
        <w:rPr>
          <w:sz w:val="24"/>
        </w:rPr>
        <w:t>payments;</w:t>
      </w:r>
    </w:p>
    <w:p w14:paraId="2B4EDF07" w14:textId="77777777" w:rsidR="009649EA" w:rsidRDefault="009649EA" w:rsidP="009649EA">
      <w:pPr>
        <w:pStyle w:val="ListParagraph"/>
        <w:numPr>
          <w:ilvl w:val="1"/>
          <w:numId w:val="25"/>
        </w:numPr>
        <w:tabs>
          <w:tab w:val="left" w:pos="2521"/>
        </w:tabs>
        <w:ind w:hanging="361"/>
        <w:rPr>
          <w:sz w:val="24"/>
        </w:rPr>
      </w:pPr>
      <w:r>
        <w:rPr>
          <w:sz w:val="24"/>
        </w:rPr>
        <w:t>reimbursements;</w:t>
      </w:r>
      <w:r>
        <w:rPr>
          <w:spacing w:val="-2"/>
          <w:sz w:val="24"/>
        </w:rPr>
        <w:t xml:space="preserve"> </w:t>
      </w:r>
      <w:r>
        <w:rPr>
          <w:sz w:val="24"/>
        </w:rPr>
        <w:t>and,</w:t>
      </w:r>
    </w:p>
    <w:p w14:paraId="0BCECBDD" w14:textId="77777777" w:rsidR="009649EA" w:rsidRDefault="009649EA" w:rsidP="009649EA">
      <w:pPr>
        <w:pStyle w:val="ListParagraph"/>
        <w:numPr>
          <w:ilvl w:val="1"/>
          <w:numId w:val="25"/>
        </w:numPr>
        <w:tabs>
          <w:tab w:val="left" w:pos="2520"/>
          <w:tab w:val="left" w:pos="2521"/>
        </w:tabs>
        <w:ind w:hanging="361"/>
        <w:rPr>
          <w:sz w:val="24"/>
        </w:rPr>
      </w:pPr>
      <w:r>
        <w:rPr>
          <w:sz w:val="24"/>
        </w:rPr>
        <w:t>staff expenses.</w:t>
      </w:r>
    </w:p>
    <w:p w14:paraId="176F993B" w14:textId="77777777" w:rsidR="009649EA" w:rsidRDefault="009649EA" w:rsidP="009649EA">
      <w:pPr>
        <w:pStyle w:val="ListParagraph"/>
        <w:numPr>
          <w:ilvl w:val="0"/>
          <w:numId w:val="25"/>
        </w:numPr>
        <w:tabs>
          <w:tab w:val="left" w:pos="2085"/>
        </w:tabs>
        <w:ind w:left="2084" w:hanging="285"/>
        <w:jc w:val="left"/>
        <w:rPr>
          <w:sz w:val="24"/>
        </w:rPr>
      </w:pPr>
      <w:r>
        <w:rPr>
          <w:sz w:val="24"/>
        </w:rPr>
        <w:t>The Audit Report shall</w:t>
      </w:r>
      <w:r>
        <w:rPr>
          <w:spacing w:val="-2"/>
          <w:sz w:val="24"/>
        </w:rPr>
        <w:t xml:space="preserve"> </w:t>
      </w:r>
      <w:r>
        <w:rPr>
          <w:sz w:val="24"/>
        </w:rPr>
        <w:t>include:</w:t>
      </w:r>
    </w:p>
    <w:p w14:paraId="2F562BE6" w14:textId="77777777" w:rsidR="009649EA" w:rsidRDefault="009649EA" w:rsidP="009649EA">
      <w:pPr>
        <w:pStyle w:val="ListParagraph"/>
        <w:numPr>
          <w:ilvl w:val="1"/>
          <w:numId w:val="26"/>
        </w:numPr>
        <w:tabs>
          <w:tab w:val="left" w:pos="2580"/>
          <w:tab w:val="left" w:pos="2581"/>
        </w:tabs>
        <w:ind w:left="2580" w:hanging="421"/>
        <w:rPr>
          <w:sz w:val="24"/>
        </w:rPr>
      </w:pPr>
      <w:r>
        <w:rPr>
          <w:sz w:val="24"/>
        </w:rPr>
        <w:t>what was audited;</w:t>
      </w:r>
    </w:p>
    <w:p w14:paraId="17DEEAA1" w14:textId="77777777" w:rsidR="009649EA" w:rsidRDefault="009649EA" w:rsidP="009649EA">
      <w:pPr>
        <w:pStyle w:val="ListParagraph"/>
        <w:numPr>
          <w:ilvl w:val="1"/>
          <w:numId w:val="26"/>
        </w:numPr>
        <w:tabs>
          <w:tab w:val="left" w:pos="2580"/>
          <w:tab w:val="left" w:pos="2581"/>
        </w:tabs>
        <w:ind w:left="2580" w:hanging="421"/>
        <w:rPr>
          <w:sz w:val="24"/>
        </w:rPr>
      </w:pPr>
      <w:r>
        <w:rPr>
          <w:sz w:val="24"/>
        </w:rPr>
        <w:t>the names &amp; positions of the individual(s) who conducted the</w:t>
      </w:r>
      <w:r>
        <w:rPr>
          <w:spacing w:val="-5"/>
          <w:sz w:val="24"/>
        </w:rPr>
        <w:t xml:space="preserve"> </w:t>
      </w:r>
      <w:r>
        <w:rPr>
          <w:sz w:val="24"/>
        </w:rPr>
        <w:t>audit;</w:t>
      </w:r>
    </w:p>
    <w:p w14:paraId="5DDBCE52" w14:textId="77777777" w:rsidR="009649EA" w:rsidRDefault="009649EA" w:rsidP="009649EA">
      <w:pPr>
        <w:pStyle w:val="ListParagraph"/>
        <w:numPr>
          <w:ilvl w:val="1"/>
          <w:numId w:val="26"/>
        </w:numPr>
        <w:tabs>
          <w:tab w:val="left" w:pos="2580"/>
          <w:tab w:val="left" w:pos="2581"/>
        </w:tabs>
        <w:ind w:left="2580" w:hanging="421"/>
        <w:rPr>
          <w:sz w:val="24"/>
        </w:rPr>
      </w:pPr>
      <w:r>
        <w:rPr>
          <w:sz w:val="24"/>
        </w:rPr>
        <w:t>date of</w:t>
      </w:r>
      <w:r>
        <w:rPr>
          <w:spacing w:val="-1"/>
          <w:sz w:val="24"/>
        </w:rPr>
        <w:t xml:space="preserve"> </w:t>
      </w:r>
      <w:r>
        <w:rPr>
          <w:sz w:val="24"/>
        </w:rPr>
        <w:t>audit;</w:t>
      </w:r>
    </w:p>
    <w:p w14:paraId="54870398" w14:textId="77777777" w:rsidR="009649EA" w:rsidRDefault="009649EA" w:rsidP="009649EA">
      <w:pPr>
        <w:pStyle w:val="ListParagraph"/>
        <w:numPr>
          <w:ilvl w:val="1"/>
          <w:numId w:val="26"/>
        </w:numPr>
        <w:tabs>
          <w:tab w:val="left" w:pos="2580"/>
          <w:tab w:val="left" w:pos="2581"/>
        </w:tabs>
        <w:ind w:left="2580" w:hanging="421"/>
        <w:rPr>
          <w:sz w:val="24"/>
        </w:rPr>
      </w:pPr>
      <w:r>
        <w:rPr>
          <w:sz w:val="24"/>
        </w:rPr>
        <w:t>notation of any</w:t>
      </w:r>
      <w:r>
        <w:rPr>
          <w:spacing w:val="-1"/>
          <w:sz w:val="24"/>
        </w:rPr>
        <w:t xml:space="preserve"> </w:t>
      </w:r>
      <w:r>
        <w:rPr>
          <w:sz w:val="24"/>
        </w:rPr>
        <w:t>issues;</w:t>
      </w:r>
    </w:p>
    <w:p w14:paraId="5AA1B5F5" w14:textId="77777777" w:rsidR="009649EA" w:rsidRDefault="009649EA" w:rsidP="009649EA">
      <w:pPr>
        <w:pStyle w:val="ListParagraph"/>
        <w:numPr>
          <w:ilvl w:val="1"/>
          <w:numId w:val="26"/>
        </w:numPr>
        <w:tabs>
          <w:tab w:val="left" w:pos="2520"/>
          <w:tab w:val="left" w:pos="2521"/>
        </w:tabs>
        <w:ind w:left="2520"/>
        <w:rPr>
          <w:sz w:val="24"/>
        </w:rPr>
      </w:pPr>
      <w:r>
        <w:rPr>
          <w:sz w:val="24"/>
        </w:rPr>
        <w:t>investigation of any</w:t>
      </w:r>
      <w:r>
        <w:rPr>
          <w:spacing w:val="-1"/>
          <w:sz w:val="24"/>
        </w:rPr>
        <w:t xml:space="preserve"> </w:t>
      </w:r>
      <w:r>
        <w:rPr>
          <w:sz w:val="24"/>
        </w:rPr>
        <w:t>issues;</w:t>
      </w:r>
    </w:p>
    <w:p w14:paraId="08CE6CBF" w14:textId="77777777" w:rsidR="009649EA" w:rsidRDefault="009649EA" w:rsidP="009649EA">
      <w:pPr>
        <w:pStyle w:val="ListParagraph"/>
        <w:numPr>
          <w:ilvl w:val="1"/>
          <w:numId w:val="26"/>
        </w:numPr>
        <w:tabs>
          <w:tab w:val="left" w:pos="2580"/>
          <w:tab w:val="left" w:pos="2581"/>
        </w:tabs>
        <w:ind w:left="2580" w:hanging="421"/>
        <w:rPr>
          <w:sz w:val="24"/>
        </w:rPr>
      </w:pPr>
      <w:r>
        <w:rPr>
          <w:sz w:val="24"/>
        </w:rPr>
        <w:t>recommendations for corrective actions and</w:t>
      </w:r>
      <w:r>
        <w:rPr>
          <w:spacing w:val="-8"/>
          <w:sz w:val="24"/>
        </w:rPr>
        <w:t xml:space="preserve"> </w:t>
      </w:r>
      <w:r>
        <w:rPr>
          <w:sz w:val="24"/>
        </w:rPr>
        <w:t>follow-ups.</w:t>
      </w:r>
    </w:p>
    <w:p w14:paraId="722E8EB6" w14:textId="77777777" w:rsidR="009649EA" w:rsidRDefault="009649EA" w:rsidP="009649EA">
      <w:pPr>
        <w:pStyle w:val="ListParagraph"/>
        <w:numPr>
          <w:ilvl w:val="0"/>
          <w:numId w:val="25"/>
        </w:numPr>
        <w:tabs>
          <w:tab w:val="left" w:pos="2161"/>
        </w:tabs>
        <w:ind w:left="2160" w:hanging="361"/>
        <w:jc w:val="left"/>
        <w:rPr>
          <w:sz w:val="24"/>
        </w:rPr>
      </w:pPr>
      <w:r>
        <w:rPr>
          <w:sz w:val="24"/>
        </w:rPr>
        <w:t>The Audit Report shall be submitted to the Agency Manager</w:t>
      </w:r>
      <w:r>
        <w:rPr>
          <w:spacing w:val="-4"/>
          <w:sz w:val="24"/>
        </w:rPr>
        <w:t xml:space="preserve"> </w:t>
      </w:r>
      <w:r>
        <w:rPr>
          <w:sz w:val="24"/>
        </w:rPr>
        <w:t>for:</w:t>
      </w:r>
    </w:p>
    <w:p w14:paraId="7F25C636" w14:textId="77777777" w:rsidR="009649EA" w:rsidRDefault="009649EA" w:rsidP="009649EA">
      <w:pPr>
        <w:pStyle w:val="ListParagraph"/>
        <w:numPr>
          <w:ilvl w:val="0"/>
          <w:numId w:val="24"/>
        </w:numPr>
        <w:tabs>
          <w:tab w:val="left" w:pos="2521"/>
        </w:tabs>
        <w:ind w:hanging="361"/>
        <w:rPr>
          <w:sz w:val="24"/>
        </w:rPr>
      </w:pPr>
      <w:r>
        <w:rPr>
          <w:sz w:val="24"/>
        </w:rPr>
        <w:t>further investigation of any issues, if</w:t>
      </w:r>
      <w:r>
        <w:rPr>
          <w:spacing w:val="-4"/>
          <w:sz w:val="24"/>
        </w:rPr>
        <w:t xml:space="preserve"> </w:t>
      </w:r>
      <w:r>
        <w:rPr>
          <w:sz w:val="24"/>
        </w:rPr>
        <w:t>indicted;</w:t>
      </w:r>
    </w:p>
    <w:p w14:paraId="67320D9C" w14:textId="77777777" w:rsidR="009649EA" w:rsidRDefault="009649EA" w:rsidP="009649EA">
      <w:pPr>
        <w:pStyle w:val="ListParagraph"/>
        <w:numPr>
          <w:ilvl w:val="0"/>
          <w:numId w:val="24"/>
        </w:numPr>
        <w:tabs>
          <w:tab w:val="left" w:pos="2521"/>
        </w:tabs>
        <w:ind w:hanging="361"/>
        <w:rPr>
          <w:sz w:val="24"/>
        </w:rPr>
      </w:pPr>
      <w:r>
        <w:rPr>
          <w:sz w:val="24"/>
        </w:rPr>
        <w:t>consideration of submitted recommendations;</w:t>
      </w:r>
      <w:r>
        <w:rPr>
          <w:spacing w:val="-4"/>
          <w:sz w:val="24"/>
        </w:rPr>
        <w:t xml:space="preserve"> </w:t>
      </w:r>
      <w:r>
        <w:rPr>
          <w:sz w:val="24"/>
        </w:rPr>
        <w:t>and,</w:t>
      </w:r>
    </w:p>
    <w:p w14:paraId="06410D97" w14:textId="77777777" w:rsidR="009649EA" w:rsidRDefault="009649EA" w:rsidP="009649EA">
      <w:pPr>
        <w:pStyle w:val="ListParagraph"/>
        <w:numPr>
          <w:ilvl w:val="0"/>
          <w:numId w:val="24"/>
        </w:numPr>
        <w:tabs>
          <w:tab w:val="left" w:pos="2520"/>
          <w:tab w:val="left" w:pos="2521"/>
        </w:tabs>
        <w:ind w:hanging="361"/>
        <w:rPr>
          <w:sz w:val="24"/>
        </w:rPr>
      </w:pPr>
      <w:r>
        <w:rPr>
          <w:sz w:val="24"/>
        </w:rPr>
        <w:t>provision of additional or different plans of</w:t>
      </w:r>
      <w:r>
        <w:rPr>
          <w:spacing w:val="-4"/>
          <w:sz w:val="24"/>
        </w:rPr>
        <w:t xml:space="preserve"> </w:t>
      </w:r>
      <w:r>
        <w:rPr>
          <w:sz w:val="24"/>
        </w:rPr>
        <w:t>action.</w:t>
      </w:r>
    </w:p>
    <w:p w14:paraId="08B30D43" w14:textId="77777777" w:rsidR="009649EA" w:rsidRDefault="009649EA" w:rsidP="009649EA">
      <w:pPr>
        <w:pStyle w:val="ListParagraph"/>
        <w:numPr>
          <w:ilvl w:val="0"/>
          <w:numId w:val="25"/>
        </w:numPr>
        <w:tabs>
          <w:tab w:val="left" w:pos="2161"/>
        </w:tabs>
        <w:ind w:left="2160" w:right="1703" w:hanging="361"/>
        <w:jc w:val="left"/>
        <w:rPr>
          <w:sz w:val="24"/>
        </w:rPr>
      </w:pPr>
      <w:r>
        <w:rPr>
          <w:sz w:val="24"/>
        </w:rPr>
        <w:t>The Agency Manager shall sign all Audit Reports to acknowledge he/she has reviewed the</w:t>
      </w:r>
      <w:r>
        <w:rPr>
          <w:spacing w:val="-2"/>
          <w:sz w:val="24"/>
        </w:rPr>
        <w:t xml:space="preserve"> </w:t>
      </w:r>
      <w:r>
        <w:rPr>
          <w:sz w:val="24"/>
        </w:rPr>
        <w:t>report.</w:t>
      </w:r>
    </w:p>
    <w:p w14:paraId="581067AE" w14:textId="77777777" w:rsidR="009649EA" w:rsidRDefault="009649EA" w:rsidP="009649EA">
      <w:pPr>
        <w:pStyle w:val="ListParagraph"/>
        <w:numPr>
          <w:ilvl w:val="0"/>
          <w:numId w:val="25"/>
        </w:numPr>
        <w:tabs>
          <w:tab w:val="left" w:pos="2161"/>
        </w:tabs>
        <w:spacing w:before="1"/>
        <w:ind w:left="2160" w:hanging="361"/>
        <w:jc w:val="left"/>
        <w:rPr>
          <w:sz w:val="24"/>
        </w:rPr>
      </w:pPr>
      <w:r>
        <w:rPr>
          <w:sz w:val="24"/>
          <w:u w:val="single"/>
        </w:rPr>
        <w:t>Investigations</w:t>
      </w:r>
    </w:p>
    <w:p w14:paraId="08665BBA" w14:textId="77777777" w:rsidR="009649EA" w:rsidRDefault="009649EA" w:rsidP="009649EA">
      <w:pPr>
        <w:pStyle w:val="ListParagraph"/>
        <w:numPr>
          <w:ilvl w:val="1"/>
          <w:numId w:val="25"/>
        </w:numPr>
        <w:tabs>
          <w:tab w:val="left" w:pos="2521"/>
        </w:tabs>
        <w:ind w:right="1700"/>
        <w:rPr>
          <w:sz w:val="24"/>
        </w:rPr>
      </w:pPr>
      <w:r>
        <w:rPr>
          <w:sz w:val="24"/>
        </w:rPr>
        <w:t>The Compliance Officer shall coordinate the investigation with the appropriate Supervisor.</w:t>
      </w:r>
    </w:p>
    <w:p w14:paraId="59D9960E" w14:textId="77777777" w:rsidR="009649EA" w:rsidRDefault="009649EA" w:rsidP="009649EA">
      <w:pPr>
        <w:pStyle w:val="ListParagraph"/>
        <w:numPr>
          <w:ilvl w:val="1"/>
          <w:numId w:val="25"/>
        </w:numPr>
        <w:tabs>
          <w:tab w:val="left" w:pos="2521"/>
        </w:tabs>
        <w:ind w:right="1702"/>
        <w:rPr>
          <w:sz w:val="24"/>
        </w:rPr>
      </w:pPr>
      <w:r>
        <w:rPr>
          <w:sz w:val="24"/>
        </w:rPr>
        <w:t>Any violations discovered shall be reported to the Agency Manager and/or the Agency’s Board of</w:t>
      </w:r>
      <w:r>
        <w:rPr>
          <w:spacing w:val="-1"/>
          <w:sz w:val="24"/>
        </w:rPr>
        <w:t xml:space="preserve"> </w:t>
      </w:r>
      <w:r>
        <w:rPr>
          <w:sz w:val="24"/>
        </w:rPr>
        <w:t>Directors.</w:t>
      </w:r>
    </w:p>
    <w:p w14:paraId="0B5E8CBA" w14:textId="77777777" w:rsidR="009649EA" w:rsidRDefault="009649EA" w:rsidP="009649EA">
      <w:pPr>
        <w:pStyle w:val="ListParagraph"/>
        <w:numPr>
          <w:ilvl w:val="1"/>
          <w:numId w:val="25"/>
        </w:numPr>
        <w:tabs>
          <w:tab w:val="left" w:pos="2521"/>
        </w:tabs>
        <w:ind w:right="1698"/>
        <w:rPr>
          <w:sz w:val="24"/>
        </w:rPr>
      </w:pPr>
      <w:r>
        <w:rPr>
          <w:sz w:val="24"/>
        </w:rPr>
        <w:t>If indicated, reports of violations, including self-reporting, shall be made to the appropriate authority</w:t>
      </w:r>
      <w:r>
        <w:rPr>
          <w:spacing w:val="-2"/>
          <w:sz w:val="24"/>
        </w:rPr>
        <w:t xml:space="preserve"> </w:t>
      </w:r>
      <w:r>
        <w:rPr>
          <w:sz w:val="24"/>
        </w:rPr>
        <w:t>including:</w:t>
      </w:r>
    </w:p>
    <w:p w14:paraId="454975CA" w14:textId="77777777" w:rsidR="009649EA" w:rsidRDefault="009649EA" w:rsidP="009649EA">
      <w:pPr>
        <w:pStyle w:val="ListParagraph"/>
        <w:numPr>
          <w:ilvl w:val="1"/>
          <w:numId w:val="25"/>
        </w:numPr>
        <w:tabs>
          <w:tab w:val="left" w:pos="2521"/>
        </w:tabs>
        <w:ind w:hanging="361"/>
        <w:rPr>
          <w:sz w:val="24"/>
        </w:rPr>
      </w:pPr>
      <w:r>
        <w:rPr>
          <w:sz w:val="24"/>
        </w:rPr>
        <w:t>the Office of the Inspector</w:t>
      </w:r>
      <w:r>
        <w:rPr>
          <w:spacing w:val="-1"/>
          <w:sz w:val="24"/>
        </w:rPr>
        <w:t xml:space="preserve"> </w:t>
      </w:r>
      <w:r>
        <w:rPr>
          <w:sz w:val="24"/>
        </w:rPr>
        <w:t>General:</w:t>
      </w:r>
    </w:p>
    <w:p w14:paraId="2E38A565" w14:textId="77777777" w:rsidR="009649EA" w:rsidRDefault="009649EA" w:rsidP="009649EA">
      <w:pPr>
        <w:pStyle w:val="ListParagraph"/>
        <w:numPr>
          <w:ilvl w:val="2"/>
          <w:numId w:val="25"/>
        </w:numPr>
        <w:tabs>
          <w:tab w:val="left" w:pos="2876"/>
          <w:tab w:val="left" w:pos="2877"/>
        </w:tabs>
        <w:ind w:right="4911" w:firstLine="0"/>
        <w:rPr>
          <w:sz w:val="24"/>
        </w:rPr>
      </w:pPr>
      <w:r>
        <w:rPr>
          <w:sz w:val="24"/>
        </w:rPr>
        <w:t xml:space="preserve">Centers for Medicaid and Medicare </w:t>
      </w:r>
      <w:r>
        <w:rPr>
          <w:spacing w:val="-3"/>
          <w:sz w:val="24"/>
        </w:rPr>
        <w:t xml:space="preserve">Services; </w:t>
      </w:r>
      <w:r>
        <w:rPr>
          <w:sz w:val="24"/>
        </w:rPr>
        <w:t>ii</w:t>
      </w:r>
      <w:r>
        <w:rPr>
          <w:sz w:val="24"/>
        </w:rPr>
        <w:tab/>
      </w:r>
      <w:r>
        <w:rPr>
          <w:sz w:val="24"/>
        </w:rPr>
        <w:tab/>
        <w:t>Medicare Approved Contractors</w:t>
      </w:r>
      <w:r>
        <w:rPr>
          <w:spacing w:val="-3"/>
          <w:sz w:val="24"/>
        </w:rPr>
        <w:t xml:space="preserve"> </w:t>
      </w:r>
      <w:r>
        <w:rPr>
          <w:sz w:val="24"/>
        </w:rPr>
        <w:t>and/or,</w:t>
      </w:r>
    </w:p>
    <w:p w14:paraId="4E2DD374" w14:textId="77777777" w:rsidR="009649EA" w:rsidRDefault="009649EA" w:rsidP="009649EA">
      <w:pPr>
        <w:pStyle w:val="BodyText"/>
        <w:ind w:left="2509" w:firstLine="0"/>
      </w:pPr>
      <w:r>
        <w:t>iii. State Department of Inspection and Appeals.</w:t>
      </w:r>
    </w:p>
    <w:p w14:paraId="4F15F915" w14:textId="77777777" w:rsidR="009649EA" w:rsidRDefault="009649EA" w:rsidP="009649EA">
      <w:pPr>
        <w:pStyle w:val="ListParagraph"/>
        <w:numPr>
          <w:ilvl w:val="0"/>
          <w:numId w:val="25"/>
        </w:numPr>
        <w:tabs>
          <w:tab w:val="left" w:pos="2161"/>
        </w:tabs>
        <w:ind w:left="2160" w:hanging="220"/>
        <w:jc w:val="left"/>
        <w:rPr>
          <w:sz w:val="24"/>
        </w:rPr>
      </w:pPr>
      <w:r>
        <w:rPr>
          <w:sz w:val="24"/>
          <w:u w:val="single"/>
        </w:rPr>
        <w:t>Corrective</w:t>
      </w:r>
      <w:r>
        <w:rPr>
          <w:spacing w:val="-1"/>
          <w:sz w:val="24"/>
          <w:u w:val="single"/>
        </w:rPr>
        <w:t xml:space="preserve"> </w:t>
      </w:r>
      <w:r>
        <w:rPr>
          <w:sz w:val="24"/>
          <w:u w:val="single"/>
        </w:rPr>
        <w:t>Actions</w:t>
      </w:r>
    </w:p>
    <w:p w14:paraId="48CB35F5" w14:textId="3F304171" w:rsidR="009649EA" w:rsidRPr="009649EA" w:rsidRDefault="009649EA" w:rsidP="009649EA">
      <w:pPr>
        <w:pStyle w:val="ListParagraph"/>
        <w:numPr>
          <w:ilvl w:val="1"/>
          <w:numId w:val="25"/>
        </w:numPr>
        <w:tabs>
          <w:tab w:val="left" w:pos="2521"/>
        </w:tabs>
        <w:ind w:right="1696"/>
        <w:rPr>
          <w:sz w:val="24"/>
        </w:rPr>
      </w:pPr>
      <w:r>
        <w:rPr>
          <w:sz w:val="24"/>
        </w:rPr>
        <w:t>If an Internal investigation discovers that a violation has occurred then corrective actions shall be initiated,</w:t>
      </w:r>
      <w:r>
        <w:rPr>
          <w:spacing w:val="-3"/>
          <w:sz w:val="24"/>
        </w:rPr>
        <w:t xml:space="preserve"> </w:t>
      </w:r>
      <w:r>
        <w:rPr>
          <w:sz w:val="24"/>
        </w:rPr>
        <w:t>to:</w:t>
      </w:r>
    </w:p>
    <w:p w14:paraId="234DC70C" w14:textId="0E69AA41" w:rsidR="009649EA" w:rsidRPr="009649EA" w:rsidRDefault="009649EA" w:rsidP="009649EA">
      <w:pPr>
        <w:pStyle w:val="ListParagraph"/>
        <w:numPr>
          <w:ilvl w:val="2"/>
          <w:numId w:val="25"/>
        </w:numPr>
        <w:tabs>
          <w:tab w:val="left" w:pos="3961"/>
        </w:tabs>
        <w:ind w:left="3960" w:hanging="308"/>
        <w:rPr>
          <w:sz w:val="24"/>
        </w:rPr>
      </w:pPr>
      <w:r w:rsidRPr="009649EA">
        <w:rPr>
          <w:sz w:val="24"/>
        </w:rPr>
        <w:tab/>
        <w:t>make prompt restitution of any overpayment amounts;</w:t>
      </w:r>
      <w:r w:rsidRPr="009649EA">
        <w:rPr>
          <w:spacing w:val="-3"/>
          <w:sz w:val="24"/>
        </w:rPr>
        <w:t xml:space="preserve"> </w:t>
      </w:r>
      <w:r w:rsidRPr="009649EA">
        <w:rPr>
          <w:sz w:val="24"/>
        </w:rPr>
        <w:t>and,</w:t>
      </w:r>
    </w:p>
    <w:tbl>
      <w:tblPr>
        <w:tblpPr w:leftFromText="180" w:rightFromText="180" w:vertAnchor="text" w:horzAnchor="margin" w:tblpXSpec="center" w:tblpY="-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9649EA" w14:paraId="2DEA05C0" w14:textId="77777777" w:rsidTr="009649EA">
        <w:trPr>
          <w:trHeight w:val="552"/>
        </w:trPr>
        <w:tc>
          <w:tcPr>
            <w:tcW w:w="5689" w:type="dxa"/>
          </w:tcPr>
          <w:p w14:paraId="0BEA9FBE" w14:textId="77777777" w:rsidR="009649EA" w:rsidRDefault="009649EA" w:rsidP="009649EA">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42FEF14C" w14:textId="77777777" w:rsidR="009649EA" w:rsidRDefault="009649EA" w:rsidP="009649EA">
            <w:pPr>
              <w:pStyle w:val="TableParagraph"/>
              <w:ind w:left="0"/>
              <w:rPr>
                <w:sz w:val="24"/>
              </w:rPr>
            </w:pPr>
          </w:p>
          <w:p w14:paraId="497BD011" w14:textId="77777777" w:rsidR="009649EA" w:rsidRDefault="009649EA" w:rsidP="009649EA">
            <w:pPr>
              <w:pStyle w:val="TableParagraph"/>
              <w:ind w:left="487"/>
              <w:rPr>
                <w:sz w:val="20"/>
              </w:rPr>
            </w:pPr>
            <w:r>
              <w:rPr>
                <w:noProof/>
                <w:sz w:val="20"/>
              </w:rPr>
              <w:drawing>
                <wp:inline distT="0" distB="0" distL="0" distR="0" wp14:anchorId="51FA5660" wp14:editId="0BD06FEE">
                  <wp:extent cx="1390695" cy="966501"/>
                  <wp:effectExtent l="0" t="0" r="0" b="0"/>
                  <wp:docPr id="136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9649EA" w14:paraId="50C26F74" w14:textId="77777777" w:rsidTr="009649EA">
        <w:trPr>
          <w:trHeight w:val="1244"/>
        </w:trPr>
        <w:tc>
          <w:tcPr>
            <w:tcW w:w="5689" w:type="dxa"/>
          </w:tcPr>
          <w:p w14:paraId="05EB6DF8" w14:textId="77777777" w:rsidR="009649EA" w:rsidRDefault="009649EA" w:rsidP="009649EA">
            <w:pPr>
              <w:pStyle w:val="TableParagraph"/>
              <w:ind w:left="0"/>
              <w:rPr>
                <w:sz w:val="24"/>
              </w:rPr>
            </w:pPr>
          </w:p>
          <w:p w14:paraId="33E6870E" w14:textId="77777777" w:rsidR="009649EA" w:rsidRDefault="009649EA" w:rsidP="009649EA">
            <w:pPr>
              <w:pStyle w:val="TableParagraph"/>
              <w:tabs>
                <w:tab w:val="left" w:pos="1474"/>
              </w:tabs>
              <w:rPr>
                <w:b/>
                <w:sz w:val="24"/>
              </w:rPr>
            </w:pPr>
            <w:r>
              <w:rPr>
                <w:b/>
                <w:sz w:val="24"/>
              </w:rPr>
              <w:t>Section</w:t>
            </w:r>
            <w:r>
              <w:rPr>
                <w:b/>
                <w:spacing w:val="-1"/>
                <w:sz w:val="24"/>
              </w:rPr>
              <w:t xml:space="preserve"> </w:t>
            </w:r>
            <w:r>
              <w:rPr>
                <w:b/>
                <w:sz w:val="24"/>
              </w:rPr>
              <w:t>7:</w:t>
            </w:r>
            <w:r>
              <w:rPr>
                <w:b/>
                <w:sz w:val="24"/>
              </w:rPr>
              <w:tab/>
              <w:t>Quality &amp; Risk</w:t>
            </w:r>
            <w:r>
              <w:rPr>
                <w:b/>
                <w:spacing w:val="-3"/>
                <w:sz w:val="24"/>
              </w:rPr>
              <w:t xml:space="preserve"> </w:t>
            </w:r>
            <w:r>
              <w:rPr>
                <w:b/>
                <w:sz w:val="24"/>
              </w:rPr>
              <w:t>Management</w:t>
            </w:r>
          </w:p>
        </w:tc>
        <w:tc>
          <w:tcPr>
            <w:tcW w:w="3168" w:type="dxa"/>
            <w:vMerge/>
            <w:tcBorders>
              <w:top w:val="nil"/>
            </w:tcBorders>
          </w:tcPr>
          <w:p w14:paraId="2DD7F443" w14:textId="77777777" w:rsidR="009649EA" w:rsidRDefault="009649EA" w:rsidP="009649EA">
            <w:pPr>
              <w:rPr>
                <w:sz w:val="2"/>
                <w:szCs w:val="2"/>
              </w:rPr>
            </w:pPr>
          </w:p>
        </w:tc>
      </w:tr>
      <w:tr w:rsidR="009649EA" w14:paraId="355A5E7C" w14:textId="77777777" w:rsidTr="009649EA">
        <w:trPr>
          <w:trHeight w:val="275"/>
        </w:trPr>
        <w:tc>
          <w:tcPr>
            <w:tcW w:w="5689" w:type="dxa"/>
            <w:vMerge w:val="restart"/>
          </w:tcPr>
          <w:p w14:paraId="4E3A890F" w14:textId="77777777" w:rsidR="009649EA" w:rsidRDefault="009649EA" w:rsidP="009649EA">
            <w:pPr>
              <w:pStyle w:val="TableParagraph"/>
              <w:ind w:left="0"/>
              <w:rPr>
                <w:sz w:val="24"/>
              </w:rPr>
            </w:pPr>
          </w:p>
          <w:p w14:paraId="36A8EF13" w14:textId="77777777" w:rsidR="009649EA" w:rsidRDefault="009649EA" w:rsidP="009649EA">
            <w:pPr>
              <w:pStyle w:val="TableParagraph"/>
              <w:rPr>
                <w:b/>
                <w:sz w:val="24"/>
              </w:rPr>
            </w:pPr>
            <w:r>
              <w:rPr>
                <w:b/>
                <w:sz w:val="24"/>
              </w:rPr>
              <w:t>Policy Title: Continuous Quality Improvement</w:t>
            </w:r>
          </w:p>
        </w:tc>
        <w:tc>
          <w:tcPr>
            <w:tcW w:w="3168" w:type="dxa"/>
          </w:tcPr>
          <w:p w14:paraId="09E87197" w14:textId="77777777" w:rsidR="009649EA" w:rsidRDefault="009649EA" w:rsidP="009649EA">
            <w:pPr>
              <w:pStyle w:val="TableParagraph"/>
              <w:spacing w:line="256" w:lineRule="exact"/>
              <w:rPr>
                <w:b/>
                <w:sz w:val="24"/>
              </w:rPr>
            </w:pPr>
            <w:r>
              <w:rPr>
                <w:b/>
                <w:sz w:val="24"/>
              </w:rPr>
              <w:t>Policy Number: 7.10</w:t>
            </w:r>
          </w:p>
        </w:tc>
      </w:tr>
      <w:tr w:rsidR="009649EA" w14:paraId="34B6A28E" w14:textId="77777777" w:rsidTr="009649EA">
        <w:trPr>
          <w:trHeight w:val="275"/>
        </w:trPr>
        <w:tc>
          <w:tcPr>
            <w:tcW w:w="5689" w:type="dxa"/>
            <w:vMerge/>
            <w:tcBorders>
              <w:top w:val="nil"/>
            </w:tcBorders>
          </w:tcPr>
          <w:p w14:paraId="66E79077" w14:textId="77777777" w:rsidR="009649EA" w:rsidRDefault="009649EA" w:rsidP="009649EA">
            <w:pPr>
              <w:rPr>
                <w:sz w:val="2"/>
                <w:szCs w:val="2"/>
              </w:rPr>
            </w:pPr>
          </w:p>
        </w:tc>
        <w:tc>
          <w:tcPr>
            <w:tcW w:w="3168" w:type="dxa"/>
          </w:tcPr>
          <w:p w14:paraId="5C9E01C4" w14:textId="77777777" w:rsidR="009649EA" w:rsidRDefault="009649EA" w:rsidP="009649EA">
            <w:pPr>
              <w:pStyle w:val="TableParagraph"/>
              <w:spacing w:line="255" w:lineRule="exact"/>
              <w:rPr>
                <w:b/>
                <w:sz w:val="24"/>
              </w:rPr>
            </w:pPr>
            <w:r>
              <w:rPr>
                <w:b/>
                <w:sz w:val="24"/>
              </w:rPr>
              <w:t>Effective Date:</w:t>
            </w:r>
          </w:p>
        </w:tc>
      </w:tr>
      <w:tr w:rsidR="009649EA" w14:paraId="58D013AD" w14:textId="77777777" w:rsidTr="009649EA">
        <w:trPr>
          <w:trHeight w:val="276"/>
        </w:trPr>
        <w:tc>
          <w:tcPr>
            <w:tcW w:w="5689" w:type="dxa"/>
            <w:vMerge/>
            <w:tcBorders>
              <w:top w:val="nil"/>
            </w:tcBorders>
          </w:tcPr>
          <w:p w14:paraId="5D870012" w14:textId="77777777" w:rsidR="009649EA" w:rsidRDefault="009649EA" w:rsidP="009649EA">
            <w:pPr>
              <w:rPr>
                <w:sz w:val="2"/>
                <w:szCs w:val="2"/>
              </w:rPr>
            </w:pPr>
          </w:p>
        </w:tc>
        <w:tc>
          <w:tcPr>
            <w:tcW w:w="3168" w:type="dxa"/>
          </w:tcPr>
          <w:p w14:paraId="1F1A8E41" w14:textId="77777777" w:rsidR="009649EA" w:rsidRDefault="009649EA" w:rsidP="009649EA">
            <w:pPr>
              <w:pStyle w:val="TableParagraph"/>
              <w:spacing w:before="1" w:line="255" w:lineRule="exact"/>
              <w:rPr>
                <w:b/>
                <w:sz w:val="24"/>
              </w:rPr>
            </w:pPr>
            <w:r>
              <w:rPr>
                <w:b/>
                <w:sz w:val="24"/>
              </w:rPr>
              <w:t>Revision Date:</w:t>
            </w:r>
          </w:p>
        </w:tc>
      </w:tr>
      <w:tr w:rsidR="009649EA" w14:paraId="2DD0F91E" w14:textId="77777777" w:rsidTr="009649EA">
        <w:trPr>
          <w:trHeight w:val="275"/>
        </w:trPr>
        <w:tc>
          <w:tcPr>
            <w:tcW w:w="5689" w:type="dxa"/>
            <w:vMerge/>
            <w:tcBorders>
              <w:top w:val="nil"/>
            </w:tcBorders>
          </w:tcPr>
          <w:p w14:paraId="418FB94D" w14:textId="77777777" w:rsidR="009649EA" w:rsidRDefault="009649EA" w:rsidP="009649EA">
            <w:pPr>
              <w:rPr>
                <w:sz w:val="2"/>
                <w:szCs w:val="2"/>
              </w:rPr>
            </w:pPr>
          </w:p>
        </w:tc>
        <w:tc>
          <w:tcPr>
            <w:tcW w:w="3168" w:type="dxa"/>
          </w:tcPr>
          <w:p w14:paraId="41C49690" w14:textId="77777777" w:rsidR="009649EA" w:rsidRDefault="009649EA" w:rsidP="009649EA">
            <w:pPr>
              <w:pStyle w:val="TableParagraph"/>
              <w:spacing w:line="255" w:lineRule="exact"/>
              <w:rPr>
                <w:b/>
                <w:sz w:val="24"/>
              </w:rPr>
            </w:pPr>
            <w:r>
              <w:rPr>
                <w:b/>
                <w:sz w:val="24"/>
              </w:rPr>
              <w:t>Approved By:</w:t>
            </w:r>
          </w:p>
        </w:tc>
      </w:tr>
      <w:tr w:rsidR="009649EA" w14:paraId="26778371" w14:textId="77777777" w:rsidTr="009649EA">
        <w:trPr>
          <w:trHeight w:val="276"/>
        </w:trPr>
        <w:tc>
          <w:tcPr>
            <w:tcW w:w="5689" w:type="dxa"/>
            <w:vMerge/>
            <w:tcBorders>
              <w:top w:val="nil"/>
            </w:tcBorders>
          </w:tcPr>
          <w:p w14:paraId="44F1AF77" w14:textId="77777777" w:rsidR="009649EA" w:rsidRDefault="009649EA" w:rsidP="009649EA">
            <w:pPr>
              <w:rPr>
                <w:sz w:val="2"/>
                <w:szCs w:val="2"/>
              </w:rPr>
            </w:pPr>
          </w:p>
        </w:tc>
        <w:tc>
          <w:tcPr>
            <w:tcW w:w="3168" w:type="dxa"/>
          </w:tcPr>
          <w:p w14:paraId="06E55195" w14:textId="5F15EF99" w:rsidR="009649EA" w:rsidRDefault="009649EA" w:rsidP="009649EA">
            <w:pPr>
              <w:pStyle w:val="TableParagraph"/>
              <w:spacing w:line="257" w:lineRule="exact"/>
              <w:rPr>
                <w:b/>
                <w:sz w:val="24"/>
              </w:rPr>
            </w:pPr>
            <w:r>
              <w:rPr>
                <w:b/>
                <w:sz w:val="24"/>
              </w:rPr>
              <w:t>Page Number: Page 5 of 6</w:t>
            </w:r>
          </w:p>
        </w:tc>
      </w:tr>
    </w:tbl>
    <w:p w14:paraId="79D9CA3C" w14:textId="77777777" w:rsidR="009649EA" w:rsidRDefault="009649EA" w:rsidP="009649EA">
      <w:pPr>
        <w:pStyle w:val="ListParagraph"/>
        <w:numPr>
          <w:ilvl w:val="2"/>
          <w:numId w:val="25"/>
        </w:numPr>
        <w:tabs>
          <w:tab w:val="left" w:pos="3961"/>
        </w:tabs>
        <w:spacing w:before="90"/>
        <w:ind w:left="3960" w:right="1700" w:hanging="374"/>
        <w:rPr>
          <w:sz w:val="24"/>
        </w:rPr>
      </w:pPr>
      <w:r>
        <w:rPr>
          <w:sz w:val="24"/>
        </w:rPr>
        <w:t>implement changes to prevent a similar reoccurrence of the violation;</w:t>
      </w:r>
    </w:p>
    <w:p w14:paraId="33304673" w14:textId="77777777" w:rsidR="009649EA" w:rsidRDefault="009649EA" w:rsidP="009649EA">
      <w:pPr>
        <w:pStyle w:val="ListParagraph"/>
        <w:numPr>
          <w:ilvl w:val="1"/>
          <w:numId w:val="25"/>
        </w:numPr>
        <w:tabs>
          <w:tab w:val="left" w:pos="2521"/>
        </w:tabs>
        <w:ind w:right="1699"/>
        <w:rPr>
          <w:sz w:val="24"/>
        </w:rPr>
      </w:pPr>
      <w:r>
        <w:rPr>
          <w:sz w:val="24"/>
        </w:rPr>
        <w:t>Depending on the severity and frequency of the violation(s), consequences applied to the individual(s) involved may</w:t>
      </w:r>
      <w:r>
        <w:rPr>
          <w:spacing w:val="-3"/>
          <w:sz w:val="24"/>
        </w:rPr>
        <w:t xml:space="preserve"> </w:t>
      </w:r>
      <w:r>
        <w:rPr>
          <w:sz w:val="24"/>
        </w:rPr>
        <w:t>include:</w:t>
      </w:r>
    </w:p>
    <w:p w14:paraId="5E0B7DEC" w14:textId="77777777" w:rsidR="009649EA" w:rsidRDefault="009649EA" w:rsidP="009649EA">
      <w:pPr>
        <w:pStyle w:val="ListParagraph"/>
        <w:numPr>
          <w:ilvl w:val="2"/>
          <w:numId w:val="25"/>
        </w:numPr>
        <w:tabs>
          <w:tab w:val="left" w:pos="3961"/>
        </w:tabs>
        <w:ind w:left="3960" w:hanging="308"/>
        <w:rPr>
          <w:sz w:val="24"/>
        </w:rPr>
      </w:pPr>
      <w:r>
        <w:rPr>
          <w:sz w:val="24"/>
        </w:rPr>
        <w:t>re-training,</w:t>
      </w:r>
    </w:p>
    <w:p w14:paraId="79EA9FE5" w14:textId="77777777" w:rsidR="009649EA" w:rsidRDefault="009649EA" w:rsidP="009649EA">
      <w:pPr>
        <w:pStyle w:val="ListParagraph"/>
        <w:numPr>
          <w:ilvl w:val="2"/>
          <w:numId w:val="25"/>
        </w:numPr>
        <w:tabs>
          <w:tab w:val="left" w:pos="3961"/>
        </w:tabs>
        <w:ind w:left="3960" w:right="1701" w:hanging="374"/>
        <w:rPr>
          <w:sz w:val="24"/>
        </w:rPr>
      </w:pPr>
      <w:r>
        <w:rPr>
          <w:sz w:val="24"/>
        </w:rPr>
        <w:t>discipline, up to and including termination of employment or contract;</w:t>
      </w:r>
    </w:p>
    <w:p w14:paraId="39051A3D" w14:textId="77777777" w:rsidR="009649EA" w:rsidRDefault="009649EA" w:rsidP="009649EA">
      <w:pPr>
        <w:pStyle w:val="ListParagraph"/>
        <w:numPr>
          <w:ilvl w:val="2"/>
          <w:numId w:val="25"/>
        </w:numPr>
        <w:tabs>
          <w:tab w:val="left" w:pos="3961"/>
        </w:tabs>
        <w:ind w:left="3960" w:hanging="441"/>
        <w:rPr>
          <w:sz w:val="24"/>
        </w:rPr>
      </w:pPr>
      <w:r>
        <w:rPr>
          <w:sz w:val="24"/>
        </w:rPr>
        <w:t>prosecution by</w:t>
      </w:r>
      <w:r>
        <w:rPr>
          <w:spacing w:val="-1"/>
          <w:sz w:val="24"/>
        </w:rPr>
        <w:t xml:space="preserve"> </w:t>
      </w:r>
      <w:r>
        <w:rPr>
          <w:sz w:val="24"/>
        </w:rPr>
        <w:t>law.</w:t>
      </w:r>
    </w:p>
    <w:p w14:paraId="13CC6E5B" w14:textId="77777777" w:rsidR="009649EA" w:rsidRDefault="009649EA" w:rsidP="009649EA">
      <w:pPr>
        <w:pStyle w:val="ListParagraph"/>
        <w:numPr>
          <w:ilvl w:val="0"/>
          <w:numId w:val="25"/>
        </w:numPr>
        <w:tabs>
          <w:tab w:val="left" w:pos="2161"/>
        </w:tabs>
        <w:ind w:left="2160" w:hanging="361"/>
        <w:jc w:val="left"/>
        <w:rPr>
          <w:sz w:val="24"/>
        </w:rPr>
      </w:pPr>
      <w:r>
        <w:rPr>
          <w:sz w:val="24"/>
          <w:u w:val="single"/>
        </w:rPr>
        <w:t>Record Maintenance</w:t>
      </w:r>
    </w:p>
    <w:p w14:paraId="24B24485" w14:textId="77777777" w:rsidR="009649EA" w:rsidRDefault="009649EA" w:rsidP="009649EA">
      <w:pPr>
        <w:pStyle w:val="BodyText"/>
        <w:ind w:left="2640" w:firstLine="0"/>
      </w:pPr>
      <w:r>
        <w:t>Records shall be maintained for:</w:t>
      </w:r>
    </w:p>
    <w:p w14:paraId="65FB6347" w14:textId="77777777" w:rsidR="009649EA" w:rsidRDefault="009649EA" w:rsidP="009649EA">
      <w:pPr>
        <w:pStyle w:val="ListParagraph"/>
        <w:numPr>
          <w:ilvl w:val="0"/>
          <w:numId w:val="23"/>
        </w:numPr>
        <w:tabs>
          <w:tab w:val="left" w:pos="3961"/>
        </w:tabs>
        <w:jc w:val="left"/>
        <w:rPr>
          <w:sz w:val="24"/>
        </w:rPr>
      </w:pPr>
      <w:r>
        <w:rPr>
          <w:sz w:val="24"/>
        </w:rPr>
        <w:t>all internal audits</w:t>
      </w:r>
      <w:r>
        <w:rPr>
          <w:spacing w:val="-3"/>
          <w:sz w:val="24"/>
        </w:rPr>
        <w:t xml:space="preserve"> </w:t>
      </w:r>
      <w:r>
        <w:rPr>
          <w:sz w:val="24"/>
        </w:rPr>
        <w:t>conducted;</w:t>
      </w:r>
    </w:p>
    <w:p w14:paraId="781C8723" w14:textId="77777777" w:rsidR="009649EA" w:rsidRDefault="009649EA" w:rsidP="009649EA">
      <w:pPr>
        <w:pStyle w:val="ListParagraph"/>
        <w:numPr>
          <w:ilvl w:val="0"/>
          <w:numId w:val="23"/>
        </w:numPr>
        <w:tabs>
          <w:tab w:val="left" w:pos="3961"/>
        </w:tabs>
        <w:ind w:hanging="374"/>
        <w:jc w:val="left"/>
        <w:rPr>
          <w:sz w:val="24"/>
        </w:rPr>
      </w:pPr>
      <w:r>
        <w:rPr>
          <w:sz w:val="24"/>
        </w:rPr>
        <w:t>investigation conducted on offenses</w:t>
      </w:r>
      <w:r>
        <w:rPr>
          <w:spacing w:val="-4"/>
          <w:sz w:val="24"/>
        </w:rPr>
        <w:t xml:space="preserve"> </w:t>
      </w:r>
      <w:r>
        <w:rPr>
          <w:sz w:val="24"/>
        </w:rPr>
        <w:t>detected;</w:t>
      </w:r>
    </w:p>
    <w:p w14:paraId="79793C94" w14:textId="77777777" w:rsidR="009649EA" w:rsidRDefault="009649EA" w:rsidP="009649EA">
      <w:pPr>
        <w:pStyle w:val="ListParagraph"/>
        <w:numPr>
          <w:ilvl w:val="0"/>
          <w:numId w:val="23"/>
        </w:numPr>
        <w:tabs>
          <w:tab w:val="left" w:pos="3961"/>
        </w:tabs>
        <w:ind w:hanging="441"/>
        <w:jc w:val="left"/>
        <w:rPr>
          <w:sz w:val="24"/>
        </w:rPr>
      </w:pPr>
      <w:r>
        <w:rPr>
          <w:sz w:val="24"/>
        </w:rPr>
        <w:t>corrective actions taken;</w:t>
      </w:r>
      <w:r>
        <w:rPr>
          <w:spacing w:val="-3"/>
          <w:sz w:val="24"/>
        </w:rPr>
        <w:t xml:space="preserve"> </w:t>
      </w:r>
      <w:r>
        <w:rPr>
          <w:sz w:val="24"/>
        </w:rPr>
        <w:t>and,</w:t>
      </w:r>
    </w:p>
    <w:p w14:paraId="3B15E523" w14:textId="77777777" w:rsidR="009649EA" w:rsidRDefault="009649EA" w:rsidP="009649EA">
      <w:pPr>
        <w:pStyle w:val="ListParagraph"/>
        <w:numPr>
          <w:ilvl w:val="0"/>
          <w:numId w:val="23"/>
        </w:numPr>
        <w:tabs>
          <w:tab w:val="left" w:pos="3961"/>
        </w:tabs>
        <w:ind w:hanging="428"/>
        <w:jc w:val="left"/>
        <w:rPr>
          <w:sz w:val="24"/>
        </w:rPr>
      </w:pPr>
      <w:r>
        <w:rPr>
          <w:sz w:val="24"/>
        </w:rPr>
        <w:t>follow-up reports on effectiveness of corrective</w:t>
      </w:r>
      <w:r>
        <w:rPr>
          <w:spacing w:val="-4"/>
          <w:sz w:val="24"/>
        </w:rPr>
        <w:t xml:space="preserve"> </w:t>
      </w:r>
      <w:r>
        <w:rPr>
          <w:sz w:val="24"/>
        </w:rPr>
        <w:t>actions.</w:t>
      </w:r>
    </w:p>
    <w:p w14:paraId="520454CB" w14:textId="77777777" w:rsidR="009649EA" w:rsidRDefault="009649EA" w:rsidP="009649EA">
      <w:pPr>
        <w:pStyle w:val="BodyText"/>
        <w:ind w:right="1697" w:hanging="360"/>
        <w:jc w:val="both"/>
      </w:pPr>
      <w:r>
        <w:t>b. All Internal Agency Audit Reports and related records shall be maintained in the Agency Office and shall be made available for mandatory audits by outside authorities.</w:t>
      </w:r>
    </w:p>
    <w:p w14:paraId="0B35CADD" w14:textId="77777777" w:rsidR="009649EA" w:rsidRDefault="009649EA" w:rsidP="009649EA">
      <w:pPr>
        <w:pStyle w:val="ListParagraph"/>
        <w:numPr>
          <w:ilvl w:val="0"/>
          <w:numId w:val="25"/>
        </w:numPr>
        <w:tabs>
          <w:tab w:val="left" w:pos="2161"/>
        </w:tabs>
        <w:ind w:left="2160" w:right="1701" w:hanging="361"/>
        <w:jc w:val="both"/>
        <w:rPr>
          <w:sz w:val="24"/>
        </w:rPr>
      </w:pPr>
      <w:r>
        <w:rPr>
          <w:sz w:val="24"/>
        </w:rPr>
        <w:t>Manager/Administrator shall be responsible for ensuring that all external regulatory standards and all relevant local/state/federal legislation/guidelines are complied</w:t>
      </w:r>
      <w:r>
        <w:rPr>
          <w:spacing w:val="-10"/>
          <w:sz w:val="24"/>
        </w:rPr>
        <w:t xml:space="preserve"> </w:t>
      </w:r>
      <w:r>
        <w:rPr>
          <w:sz w:val="24"/>
        </w:rPr>
        <w:t>with.</w:t>
      </w:r>
    </w:p>
    <w:p w14:paraId="29B42EF8" w14:textId="77777777" w:rsidR="009649EA" w:rsidRDefault="009649EA" w:rsidP="009649EA">
      <w:pPr>
        <w:pStyle w:val="BodyText"/>
        <w:spacing w:before="11"/>
        <w:ind w:left="0" w:firstLine="0"/>
        <w:rPr>
          <w:sz w:val="23"/>
        </w:rPr>
      </w:pPr>
    </w:p>
    <w:p w14:paraId="007A99CB" w14:textId="77777777" w:rsidR="009649EA" w:rsidRDefault="009649EA" w:rsidP="009649EA">
      <w:pPr>
        <w:pStyle w:val="Heading2"/>
      </w:pPr>
      <w:r>
        <w:t>GUIDELINES</w:t>
      </w:r>
    </w:p>
    <w:p w14:paraId="7A6AAEF9" w14:textId="77777777" w:rsidR="009649EA" w:rsidRDefault="009649EA" w:rsidP="009649EA">
      <w:pPr>
        <w:pStyle w:val="ListParagraph"/>
        <w:numPr>
          <w:ilvl w:val="0"/>
          <w:numId w:val="22"/>
        </w:numPr>
        <w:tabs>
          <w:tab w:val="left" w:pos="2161"/>
        </w:tabs>
        <w:ind w:right="1700"/>
        <w:jc w:val="both"/>
        <w:rPr>
          <w:sz w:val="24"/>
        </w:rPr>
      </w:pPr>
      <w:r>
        <w:rPr>
          <w:sz w:val="24"/>
        </w:rPr>
        <w:t xml:space="preserve">The following model (PDCA) may be used for continuous quality improvement. The </w:t>
      </w:r>
      <w:r>
        <w:rPr>
          <w:i/>
          <w:sz w:val="24"/>
        </w:rPr>
        <w:t xml:space="preserve">plan–do–check–act </w:t>
      </w:r>
      <w:r>
        <w:rPr>
          <w:sz w:val="24"/>
        </w:rPr>
        <w:t>cycle (see below) is a four-step model for carrying out improvement/change and shall be repeated again and again for continuous quality improvement:</w:t>
      </w:r>
    </w:p>
    <w:p w14:paraId="69C7896E" w14:textId="77777777" w:rsidR="009649EA" w:rsidRDefault="009649EA" w:rsidP="009649EA">
      <w:pPr>
        <w:pStyle w:val="ListParagraph"/>
        <w:numPr>
          <w:ilvl w:val="1"/>
          <w:numId w:val="22"/>
        </w:numPr>
        <w:tabs>
          <w:tab w:val="left" w:pos="2521"/>
          <w:tab w:val="left" w:pos="3535"/>
        </w:tabs>
        <w:ind w:right="1702" w:hanging="1260"/>
        <w:rPr>
          <w:sz w:val="24"/>
        </w:rPr>
      </w:pPr>
      <w:r>
        <w:rPr>
          <w:sz w:val="24"/>
        </w:rPr>
        <w:t>Plan:</w:t>
      </w:r>
      <w:r>
        <w:rPr>
          <w:sz w:val="24"/>
        </w:rPr>
        <w:tab/>
      </w:r>
      <w:r>
        <w:rPr>
          <w:sz w:val="24"/>
        </w:rPr>
        <w:tab/>
        <w:t>Recognize an activity, event, procedure etc. that requires improvement and plan the solution/process, which will achieve the desired</w:t>
      </w:r>
      <w:r>
        <w:rPr>
          <w:spacing w:val="-9"/>
          <w:sz w:val="24"/>
        </w:rPr>
        <w:t xml:space="preserve"> </w:t>
      </w:r>
      <w:r>
        <w:rPr>
          <w:sz w:val="24"/>
        </w:rPr>
        <w:t>outcome</w:t>
      </w:r>
    </w:p>
    <w:p w14:paraId="26F039D2" w14:textId="77777777" w:rsidR="009649EA" w:rsidRDefault="009649EA" w:rsidP="009649EA">
      <w:pPr>
        <w:pStyle w:val="ListParagraph"/>
        <w:numPr>
          <w:ilvl w:val="1"/>
          <w:numId w:val="22"/>
        </w:numPr>
        <w:tabs>
          <w:tab w:val="left" w:pos="2521"/>
          <w:tab w:val="left" w:pos="3420"/>
        </w:tabs>
        <w:ind w:left="2520" w:hanging="361"/>
        <w:rPr>
          <w:sz w:val="24"/>
        </w:rPr>
      </w:pPr>
      <w:r>
        <w:rPr>
          <w:sz w:val="24"/>
        </w:rPr>
        <w:t>Do:</w:t>
      </w:r>
      <w:r>
        <w:rPr>
          <w:sz w:val="24"/>
        </w:rPr>
        <w:tab/>
        <w:t>Test the</w:t>
      </w:r>
      <w:r>
        <w:rPr>
          <w:spacing w:val="-1"/>
          <w:sz w:val="24"/>
        </w:rPr>
        <w:t xml:space="preserve"> </w:t>
      </w:r>
      <w:r>
        <w:rPr>
          <w:sz w:val="24"/>
        </w:rPr>
        <w:t>solution/process.</w:t>
      </w:r>
    </w:p>
    <w:p w14:paraId="68E7069A" w14:textId="77777777" w:rsidR="009649EA" w:rsidRDefault="009649EA" w:rsidP="009649EA">
      <w:pPr>
        <w:pStyle w:val="ListParagraph"/>
        <w:numPr>
          <w:ilvl w:val="1"/>
          <w:numId w:val="22"/>
        </w:numPr>
        <w:tabs>
          <w:tab w:val="left" w:pos="2521"/>
          <w:tab w:val="left" w:pos="3440"/>
        </w:tabs>
        <w:ind w:left="2520" w:hanging="361"/>
        <w:rPr>
          <w:sz w:val="24"/>
        </w:rPr>
      </w:pPr>
      <w:r>
        <w:rPr>
          <w:sz w:val="24"/>
        </w:rPr>
        <w:t>Check:</w:t>
      </w:r>
      <w:r>
        <w:rPr>
          <w:sz w:val="24"/>
        </w:rPr>
        <w:tab/>
        <w:t>Measure and review the</w:t>
      </w:r>
      <w:r>
        <w:rPr>
          <w:spacing w:val="-2"/>
          <w:sz w:val="24"/>
        </w:rPr>
        <w:t xml:space="preserve"> </w:t>
      </w:r>
      <w:r>
        <w:rPr>
          <w:sz w:val="24"/>
        </w:rPr>
        <w:t>results.</w:t>
      </w:r>
    </w:p>
    <w:p w14:paraId="01F52F92" w14:textId="77777777" w:rsidR="009649EA" w:rsidRDefault="009649EA" w:rsidP="009649EA">
      <w:pPr>
        <w:pStyle w:val="ListParagraph"/>
        <w:numPr>
          <w:ilvl w:val="1"/>
          <w:numId w:val="22"/>
        </w:numPr>
        <w:tabs>
          <w:tab w:val="left" w:pos="2521"/>
          <w:tab w:val="left" w:pos="3418"/>
        </w:tabs>
        <w:ind w:right="1699" w:hanging="1260"/>
        <w:rPr>
          <w:sz w:val="24"/>
        </w:rPr>
      </w:pPr>
      <w:r>
        <w:rPr>
          <w:sz w:val="24"/>
        </w:rPr>
        <w:t>Act:</w:t>
      </w:r>
      <w:r>
        <w:rPr>
          <w:sz w:val="24"/>
        </w:rPr>
        <w:tab/>
        <w:t>Take action by implementing the improved solution. If the solution does not work, repeat the process again with a different</w:t>
      </w:r>
      <w:r>
        <w:rPr>
          <w:spacing w:val="-6"/>
          <w:sz w:val="24"/>
        </w:rPr>
        <w:t xml:space="preserve"> </w:t>
      </w:r>
      <w:r>
        <w:rPr>
          <w:sz w:val="24"/>
        </w:rPr>
        <w:t>solution/process.</w:t>
      </w:r>
    </w:p>
    <w:p w14:paraId="58BAA01E" w14:textId="362E9D8D" w:rsidR="009649EA" w:rsidRPr="009649EA" w:rsidRDefault="009649EA" w:rsidP="009649EA">
      <w:pPr>
        <w:tabs>
          <w:tab w:val="left" w:pos="3633"/>
        </w:tabs>
        <w:rPr>
          <w:sz w:val="24"/>
        </w:rPr>
        <w:sectPr w:rsidR="009649EA" w:rsidRPr="009649EA">
          <w:footerReference w:type="default" r:id="rId227"/>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pPr w:leftFromText="180" w:rightFromText="180" w:vertAnchor="text" w:horzAnchor="margin" w:tblpXSpec="center" w:tblpY="37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9649EA" w14:paraId="76C57462" w14:textId="77777777" w:rsidTr="009649EA">
        <w:trPr>
          <w:trHeight w:val="552"/>
        </w:trPr>
        <w:tc>
          <w:tcPr>
            <w:tcW w:w="5689" w:type="dxa"/>
          </w:tcPr>
          <w:p w14:paraId="214518B3" w14:textId="77777777" w:rsidR="009649EA" w:rsidRDefault="009649EA" w:rsidP="009649EA">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72D14CBD" w14:textId="77777777" w:rsidR="009649EA" w:rsidRDefault="009649EA" w:rsidP="009649EA">
            <w:pPr>
              <w:pStyle w:val="TableParagraph"/>
              <w:ind w:left="0"/>
              <w:rPr>
                <w:sz w:val="24"/>
              </w:rPr>
            </w:pPr>
          </w:p>
          <w:p w14:paraId="6279D3F6" w14:textId="77777777" w:rsidR="009649EA" w:rsidRDefault="009649EA" w:rsidP="009649EA">
            <w:pPr>
              <w:pStyle w:val="TableParagraph"/>
              <w:ind w:left="487"/>
              <w:rPr>
                <w:sz w:val="20"/>
              </w:rPr>
            </w:pPr>
            <w:r>
              <w:rPr>
                <w:noProof/>
                <w:sz w:val="20"/>
              </w:rPr>
              <w:drawing>
                <wp:inline distT="0" distB="0" distL="0" distR="0" wp14:anchorId="1DA02172" wp14:editId="232FCA16">
                  <wp:extent cx="1390695" cy="966501"/>
                  <wp:effectExtent l="0" t="0" r="0" b="0"/>
                  <wp:docPr id="136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9649EA" w14:paraId="600363F8" w14:textId="77777777" w:rsidTr="009649EA">
        <w:trPr>
          <w:trHeight w:val="1244"/>
        </w:trPr>
        <w:tc>
          <w:tcPr>
            <w:tcW w:w="5689" w:type="dxa"/>
          </w:tcPr>
          <w:p w14:paraId="100EC2A6" w14:textId="77777777" w:rsidR="009649EA" w:rsidRDefault="009649EA" w:rsidP="009649EA">
            <w:pPr>
              <w:pStyle w:val="TableParagraph"/>
              <w:ind w:left="0"/>
              <w:rPr>
                <w:sz w:val="24"/>
              </w:rPr>
            </w:pPr>
          </w:p>
          <w:p w14:paraId="214E1547" w14:textId="77777777" w:rsidR="009649EA" w:rsidRDefault="009649EA" w:rsidP="009649EA">
            <w:pPr>
              <w:pStyle w:val="TableParagraph"/>
              <w:tabs>
                <w:tab w:val="left" w:pos="1474"/>
              </w:tabs>
              <w:rPr>
                <w:b/>
                <w:sz w:val="24"/>
              </w:rPr>
            </w:pPr>
            <w:r>
              <w:rPr>
                <w:b/>
                <w:sz w:val="24"/>
              </w:rPr>
              <w:t>Section</w:t>
            </w:r>
            <w:r>
              <w:rPr>
                <w:b/>
                <w:spacing w:val="-1"/>
                <w:sz w:val="24"/>
              </w:rPr>
              <w:t xml:space="preserve"> </w:t>
            </w:r>
            <w:r>
              <w:rPr>
                <w:b/>
                <w:sz w:val="24"/>
              </w:rPr>
              <w:t>7:</w:t>
            </w:r>
            <w:r>
              <w:rPr>
                <w:b/>
                <w:sz w:val="24"/>
              </w:rPr>
              <w:tab/>
              <w:t>Quality &amp; Risk</w:t>
            </w:r>
            <w:r>
              <w:rPr>
                <w:b/>
                <w:spacing w:val="-3"/>
                <w:sz w:val="24"/>
              </w:rPr>
              <w:t xml:space="preserve"> </w:t>
            </w:r>
            <w:r>
              <w:rPr>
                <w:b/>
                <w:sz w:val="24"/>
              </w:rPr>
              <w:t>Management</w:t>
            </w:r>
          </w:p>
        </w:tc>
        <w:tc>
          <w:tcPr>
            <w:tcW w:w="3168" w:type="dxa"/>
            <w:vMerge/>
            <w:tcBorders>
              <w:top w:val="nil"/>
            </w:tcBorders>
          </w:tcPr>
          <w:p w14:paraId="4B92F665" w14:textId="77777777" w:rsidR="009649EA" w:rsidRDefault="009649EA" w:rsidP="009649EA">
            <w:pPr>
              <w:rPr>
                <w:sz w:val="2"/>
                <w:szCs w:val="2"/>
              </w:rPr>
            </w:pPr>
          </w:p>
        </w:tc>
      </w:tr>
      <w:tr w:rsidR="009649EA" w14:paraId="74AAD017" w14:textId="77777777" w:rsidTr="009649EA">
        <w:trPr>
          <w:trHeight w:val="275"/>
        </w:trPr>
        <w:tc>
          <w:tcPr>
            <w:tcW w:w="5689" w:type="dxa"/>
            <w:vMerge w:val="restart"/>
          </w:tcPr>
          <w:p w14:paraId="7D1F14C8" w14:textId="77777777" w:rsidR="009649EA" w:rsidRDefault="009649EA" w:rsidP="009649EA">
            <w:pPr>
              <w:pStyle w:val="TableParagraph"/>
              <w:ind w:left="0"/>
              <w:rPr>
                <w:sz w:val="24"/>
              </w:rPr>
            </w:pPr>
          </w:p>
          <w:p w14:paraId="2C6D27E1" w14:textId="77777777" w:rsidR="009649EA" w:rsidRDefault="009649EA" w:rsidP="009649EA">
            <w:pPr>
              <w:pStyle w:val="TableParagraph"/>
              <w:rPr>
                <w:b/>
                <w:sz w:val="24"/>
              </w:rPr>
            </w:pPr>
            <w:r>
              <w:rPr>
                <w:b/>
                <w:sz w:val="24"/>
              </w:rPr>
              <w:t>Policy Title: Continuous Quality Improvement</w:t>
            </w:r>
          </w:p>
        </w:tc>
        <w:tc>
          <w:tcPr>
            <w:tcW w:w="3168" w:type="dxa"/>
          </w:tcPr>
          <w:p w14:paraId="729FB9E1" w14:textId="77777777" w:rsidR="009649EA" w:rsidRDefault="009649EA" w:rsidP="009649EA">
            <w:pPr>
              <w:pStyle w:val="TableParagraph"/>
              <w:spacing w:line="256" w:lineRule="exact"/>
              <w:rPr>
                <w:b/>
                <w:sz w:val="24"/>
              </w:rPr>
            </w:pPr>
            <w:r>
              <w:rPr>
                <w:b/>
                <w:sz w:val="24"/>
              </w:rPr>
              <w:t>Policy Number: 7.10</w:t>
            </w:r>
          </w:p>
        </w:tc>
      </w:tr>
      <w:tr w:rsidR="009649EA" w14:paraId="240E39E5" w14:textId="77777777" w:rsidTr="009649EA">
        <w:trPr>
          <w:trHeight w:val="275"/>
        </w:trPr>
        <w:tc>
          <w:tcPr>
            <w:tcW w:w="5689" w:type="dxa"/>
            <w:vMerge/>
            <w:tcBorders>
              <w:top w:val="nil"/>
            </w:tcBorders>
          </w:tcPr>
          <w:p w14:paraId="57FDFD29" w14:textId="77777777" w:rsidR="009649EA" w:rsidRDefault="009649EA" w:rsidP="009649EA">
            <w:pPr>
              <w:rPr>
                <w:sz w:val="2"/>
                <w:szCs w:val="2"/>
              </w:rPr>
            </w:pPr>
          </w:p>
        </w:tc>
        <w:tc>
          <w:tcPr>
            <w:tcW w:w="3168" w:type="dxa"/>
          </w:tcPr>
          <w:p w14:paraId="45E60302" w14:textId="77777777" w:rsidR="009649EA" w:rsidRDefault="009649EA" w:rsidP="009649EA">
            <w:pPr>
              <w:pStyle w:val="TableParagraph"/>
              <w:spacing w:line="255" w:lineRule="exact"/>
              <w:rPr>
                <w:b/>
                <w:sz w:val="24"/>
              </w:rPr>
            </w:pPr>
            <w:r>
              <w:rPr>
                <w:b/>
                <w:sz w:val="24"/>
              </w:rPr>
              <w:t>Effective Date:</w:t>
            </w:r>
          </w:p>
        </w:tc>
      </w:tr>
      <w:tr w:rsidR="009649EA" w14:paraId="13755D80" w14:textId="77777777" w:rsidTr="009649EA">
        <w:trPr>
          <w:trHeight w:val="276"/>
        </w:trPr>
        <w:tc>
          <w:tcPr>
            <w:tcW w:w="5689" w:type="dxa"/>
            <w:vMerge/>
            <w:tcBorders>
              <w:top w:val="nil"/>
            </w:tcBorders>
          </w:tcPr>
          <w:p w14:paraId="50CFDBAF" w14:textId="77777777" w:rsidR="009649EA" w:rsidRDefault="009649EA" w:rsidP="009649EA">
            <w:pPr>
              <w:rPr>
                <w:sz w:val="2"/>
                <w:szCs w:val="2"/>
              </w:rPr>
            </w:pPr>
          </w:p>
        </w:tc>
        <w:tc>
          <w:tcPr>
            <w:tcW w:w="3168" w:type="dxa"/>
          </w:tcPr>
          <w:p w14:paraId="512BAC14" w14:textId="77777777" w:rsidR="009649EA" w:rsidRDefault="009649EA" w:rsidP="009649EA">
            <w:pPr>
              <w:pStyle w:val="TableParagraph"/>
              <w:spacing w:before="1" w:line="255" w:lineRule="exact"/>
              <w:rPr>
                <w:b/>
                <w:sz w:val="24"/>
              </w:rPr>
            </w:pPr>
            <w:r>
              <w:rPr>
                <w:b/>
                <w:sz w:val="24"/>
              </w:rPr>
              <w:t>Revision Date:</w:t>
            </w:r>
          </w:p>
        </w:tc>
      </w:tr>
      <w:tr w:rsidR="009649EA" w14:paraId="3C9913D6" w14:textId="77777777" w:rsidTr="009649EA">
        <w:trPr>
          <w:trHeight w:val="275"/>
        </w:trPr>
        <w:tc>
          <w:tcPr>
            <w:tcW w:w="5689" w:type="dxa"/>
            <w:vMerge/>
            <w:tcBorders>
              <w:top w:val="nil"/>
            </w:tcBorders>
          </w:tcPr>
          <w:p w14:paraId="1890B000" w14:textId="77777777" w:rsidR="009649EA" w:rsidRDefault="009649EA" w:rsidP="009649EA">
            <w:pPr>
              <w:rPr>
                <w:sz w:val="2"/>
                <w:szCs w:val="2"/>
              </w:rPr>
            </w:pPr>
          </w:p>
        </w:tc>
        <w:tc>
          <w:tcPr>
            <w:tcW w:w="3168" w:type="dxa"/>
          </w:tcPr>
          <w:p w14:paraId="01BCA1D5" w14:textId="77777777" w:rsidR="009649EA" w:rsidRDefault="009649EA" w:rsidP="009649EA">
            <w:pPr>
              <w:pStyle w:val="TableParagraph"/>
              <w:spacing w:line="255" w:lineRule="exact"/>
              <w:rPr>
                <w:b/>
                <w:sz w:val="24"/>
              </w:rPr>
            </w:pPr>
            <w:r>
              <w:rPr>
                <w:b/>
                <w:sz w:val="24"/>
              </w:rPr>
              <w:t>Approved By:</w:t>
            </w:r>
          </w:p>
        </w:tc>
      </w:tr>
      <w:tr w:rsidR="009649EA" w14:paraId="7EFBD17A" w14:textId="77777777" w:rsidTr="009649EA">
        <w:trPr>
          <w:trHeight w:val="276"/>
        </w:trPr>
        <w:tc>
          <w:tcPr>
            <w:tcW w:w="5689" w:type="dxa"/>
            <w:vMerge/>
            <w:tcBorders>
              <w:top w:val="nil"/>
            </w:tcBorders>
          </w:tcPr>
          <w:p w14:paraId="579AE012" w14:textId="77777777" w:rsidR="009649EA" w:rsidRDefault="009649EA" w:rsidP="009649EA">
            <w:pPr>
              <w:rPr>
                <w:sz w:val="2"/>
                <w:szCs w:val="2"/>
              </w:rPr>
            </w:pPr>
          </w:p>
        </w:tc>
        <w:tc>
          <w:tcPr>
            <w:tcW w:w="3168" w:type="dxa"/>
          </w:tcPr>
          <w:p w14:paraId="6B92EF86" w14:textId="73D8B5CE" w:rsidR="009649EA" w:rsidRDefault="009649EA" w:rsidP="009649EA">
            <w:pPr>
              <w:pStyle w:val="TableParagraph"/>
              <w:spacing w:line="257" w:lineRule="exact"/>
              <w:rPr>
                <w:b/>
                <w:sz w:val="24"/>
              </w:rPr>
            </w:pPr>
            <w:r>
              <w:rPr>
                <w:b/>
                <w:sz w:val="24"/>
              </w:rPr>
              <w:t>Page Number: Page 6 of 6</w:t>
            </w:r>
          </w:p>
        </w:tc>
      </w:tr>
    </w:tbl>
    <w:p w14:paraId="702E1E9F" w14:textId="77777777" w:rsidR="00E9458D" w:rsidRDefault="00E9458D">
      <w:pPr>
        <w:pStyle w:val="BodyText"/>
        <w:spacing w:before="8"/>
        <w:ind w:left="0" w:firstLine="0"/>
        <w:rPr>
          <w:sz w:val="16"/>
        </w:rPr>
      </w:pPr>
    </w:p>
    <w:p w14:paraId="67FFEBC4" w14:textId="77777777" w:rsidR="009649EA" w:rsidRDefault="009649EA" w:rsidP="009649EA">
      <w:pPr>
        <w:pStyle w:val="BodyText"/>
        <w:spacing w:before="10"/>
        <w:ind w:left="0" w:firstLine="0"/>
        <w:rPr>
          <w:sz w:val="20"/>
        </w:rPr>
      </w:pPr>
    </w:p>
    <w:p w14:paraId="5F631E46" w14:textId="77777777" w:rsidR="009649EA" w:rsidRDefault="009649EA" w:rsidP="009649EA">
      <w:pPr>
        <w:pStyle w:val="BodyText"/>
        <w:spacing w:line="242" w:lineRule="exact"/>
        <w:ind w:left="1859" w:right="1758" w:firstLine="0"/>
        <w:jc w:val="center"/>
      </w:pPr>
    </w:p>
    <w:p w14:paraId="6142C5E5" w14:textId="77777777" w:rsidR="009649EA" w:rsidRDefault="009649EA" w:rsidP="009649EA">
      <w:pPr>
        <w:pStyle w:val="BodyText"/>
        <w:spacing w:line="242" w:lineRule="exact"/>
        <w:ind w:left="1859" w:right="1758" w:firstLine="0"/>
        <w:jc w:val="center"/>
      </w:pPr>
    </w:p>
    <w:p w14:paraId="22BD6A8F" w14:textId="77777777" w:rsidR="009649EA" w:rsidRDefault="009649EA" w:rsidP="009649EA">
      <w:pPr>
        <w:pStyle w:val="BodyText"/>
        <w:spacing w:line="242" w:lineRule="exact"/>
        <w:ind w:left="1859" w:right="1758" w:firstLine="0"/>
        <w:jc w:val="center"/>
      </w:pPr>
    </w:p>
    <w:p w14:paraId="3DB9435F" w14:textId="77777777" w:rsidR="009649EA" w:rsidRDefault="009649EA" w:rsidP="009649EA">
      <w:pPr>
        <w:pStyle w:val="BodyText"/>
        <w:spacing w:line="242" w:lineRule="exact"/>
        <w:ind w:left="1859" w:right="1758" w:firstLine="0"/>
        <w:jc w:val="center"/>
      </w:pPr>
    </w:p>
    <w:p w14:paraId="3116BEE8" w14:textId="77777777" w:rsidR="009649EA" w:rsidRDefault="009649EA" w:rsidP="009649EA">
      <w:pPr>
        <w:pStyle w:val="BodyText"/>
        <w:spacing w:line="242" w:lineRule="exact"/>
        <w:ind w:left="1859" w:right="1758" w:firstLine="0"/>
        <w:jc w:val="center"/>
      </w:pPr>
    </w:p>
    <w:p w14:paraId="214CA975" w14:textId="77777777" w:rsidR="009649EA" w:rsidRDefault="009649EA" w:rsidP="009649EA">
      <w:pPr>
        <w:pStyle w:val="BodyText"/>
        <w:spacing w:line="242" w:lineRule="exact"/>
        <w:ind w:left="1859" w:right="1758" w:firstLine="0"/>
        <w:jc w:val="center"/>
      </w:pPr>
    </w:p>
    <w:p w14:paraId="48D9B85A" w14:textId="77777777" w:rsidR="009649EA" w:rsidRDefault="009649EA" w:rsidP="009649EA">
      <w:pPr>
        <w:pStyle w:val="BodyText"/>
        <w:spacing w:line="242" w:lineRule="exact"/>
        <w:ind w:left="1859" w:right="1758" w:firstLine="0"/>
        <w:jc w:val="center"/>
      </w:pPr>
    </w:p>
    <w:p w14:paraId="15F4FBC9" w14:textId="26E0C2EE" w:rsidR="009649EA" w:rsidRDefault="009649EA" w:rsidP="009649EA">
      <w:pPr>
        <w:pStyle w:val="BodyText"/>
        <w:spacing w:line="242" w:lineRule="exact"/>
        <w:ind w:left="1859" w:right="1758" w:firstLine="0"/>
        <w:jc w:val="center"/>
      </w:pPr>
      <w:r>
        <w:rPr>
          <w:noProof/>
        </w:rPr>
        <w:drawing>
          <wp:anchor distT="0" distB="0" distL="0" distR="0" simplePos="0" relativeHeight="251660288" behindDoc="0" locked="0" layoutInCell="1" allowOverlap="1" wp14:anchorId="22858B72" wp14:editId="14E871B4">
            <wp:simplePos x="0" y="0"/>
            <wp:positionH relativeFrom="page">
              <wp:posOffset>3238278</wp:posOffset>
            </wp:positionH>
            <wp:positionV relativeFrom="paragraph">
              <wp:posOffset>1071121</wp:posOffset>
            </wp:positionV>
            <wp:extent cx="1223645" cy="1132205"/>
            <wp:effectExtent l="0" t="0" r="0" b="0"/>
            <wp:wrapTopAndBottom/>
            <wp:docPr id="1367" name="image16.png" descr="Figure 1: Plan-do-study-act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image16.png"/>
                    <pic:cNvPicPr/>
                  </pic:nvPicPr>
                  <pic:blipFill>
                    <a:blip r:embed="rId228" cstate="print"/>
                    <a:stretch>
                      <a:fillRect/>
                    </a:stretch>
                  </pic:blipFill>
                  <pic:spPr>
                    <a:xfrm>
                      <a:off x="0" y="0"/>
                      <a:ext cx="1223645" cy="1132205"/>
                    </a:xfrm>
                    <a:prstGeom prst="rect">
                      <a:avLst/>
                    </a:prstGeom>
                  </pic:spPr>
                </pic:pic>
              </a:graphicData>
            </a:graphic>
          </wp:anchor>
        </w:drawing>
      </w:r>
    </w:p>
    <w:p w14:paraId="60049F3C" w14:textId="1FD923AB" w:rsidR="009649EA" w:rsidRDefault="009649EA" w:rsidP="009649EA">
      <w:pPr>
        <w:pStyle w:val="BodyText"/>
        <w:spacing w:line="242" w:lineRule="exact"/>
        <w:ind w:left="1859" w:right="1758" w:firstLine="0"/>
        <w:jc w:val="center"/>
      </w:pPr>
      <w:r>
        <w:t>Plan-Do-Check-Act Cycle</w:t>
      </w:r>
    </w:p>
    <w:p w14:paraId="2C5DA341" w14:textId="77777777" w:rsidR="009649EA" w:rsidRDefault="009649EA" w:rsidP="009649EA">
      <w:pPr>
        <w:pStyle w:val="BodyText"/>
        <w:ind w:left="0" w:firstLine="0"/>
      </w:pPr>
    </w:p>
    <w:p w14:paraId="1F4CC204" w14:textId="3154D9EC" w:rsidR="009649EA" w:rsidRDefault="009649EA" w:rsidP="009649EA">
      <w:pPr>
        <w:pStyle w:val="ListParagraph"/>
        <w:numPr>
          <w:ilvl w:val="0"/>
          <w:numId w:val="22"/>
        </w:numPr>
        <w:tabs>
          <w:tab w:val="left" w:pos="2161"/>
        </w:tabs>
        <w:rPr>
          <w:sz w:val="24"/>
        </w:rPr>
      </w:pPr>
      <w:r>
        <w:rPr>
          <w:sz w:val="24"/>
        </w:rPr>
        <w:t>Evidence of quality improvements shall include, but not be limited to, the</w:t>
      </w:r>
      <w:r>
        <w:rPr>
          <w:spacing w:val="-6"/>
          <w:sz w:val="24"/>
        </w:rPr>
        <w:t xml:space="preserve"> </w:t>
      </w:r>
      <w:r>
        <w:rPr>
          <w:sz w:val="24"/>
        </w:rPr>
        <w:t>following:</w:t>
      </w:r>
    </w:p>
    <w:p w14:paraId="5EBBDF47" w14:textId="77777777" w:rsidR="009649EA" w:rsidRDefault="009649EA" w:rsidP="009649EA">
      <w:pPr>
        <w:pStyle w:val="ListParagraph"/>
        <w:numPr>
          <w:ilvl w:val="1"/>
          <w:numId w:val="22"/>
        </w:numPr>
        <w:tabs>
          <w:tab w:val="left" w:pos="2521"/>
        </w:tabs>
        <w:ind w:left="2520" w:hanging="361"/>
        <w:rPr>
          <w:sz w:val="24"/>
        </w:rPr>
      </w:pPr>
      <w:r>
        <w:rPr>
          <w:sz w:val="24"/>
        </w:rPr>
        <w:t>service delivery has</w:t>
      </w:r>
      <w:r>
        <w:rPr>
          <w:spacing w:val="-1"/>
          <w:sz w:val="24"/>
        </w:rPr>
        <w:t xml:space="preserve"> </w:t>
      </w:r>
      <w:r>
        <w:rPr>
          <w:sz w:val="24"/>
        </w:rPr>
        <w:t>improved;</w:t>
      </w:r>
    </w:p>
    <w:p w14:paraId="6871A01A" w14:textId="77777777" w:rsidR="009649EA" w:rsidRDefault="009649EA" w:rsidP="009649EA">
      <w:pPr>
        <w:pStyle w:val="ListParagraph"/>
        <w:numPr>
          <w:ilvl w:val="1"/>
          <w:numId w:val="22"/>
        </w:numPr>
        <w:tabs>
          <w:tab w:val="left" w:pos="2521"/>
        </w:tabs>
        <w:ind w:left="2520" w:hanging="361"/>
        <w:rPr>
          <w:sz w:val="24"/>
        </w:rPr>
      </w:pPr>
      <w:r>
        <w:rPr>
          <w:sz w:val="24"/>
        </w:rPr>
        <w:t>documentation has</w:t>
      </w:r>
      <w:r>
        <w:rPr>
          <w:spacing w:val="-1"/>
          <w:sz w:val="24"/>
        </w:rPr>
        <w:t xml:space="preserve"> </w:t>
      </w:r>
      <w:r>
        <w:rPr>
          <w:sz w:val="24"/>
        </w:rPr>
        <w:t>improved;</w:t>
      </w:r>
    </w:p>
    <w:p w14:paraId="6A17E234" w14:textId="77777777" w:rsidR="009649EA" w:rsidRDefault="009649EA" w:rsidP="009649EA">
      <w:pPr>
        <w:pStyle w:val="ListParagraph"/>
        <w:numPr>
          <w:ilvl w:val="1"/>
          <w:numId w:val="22"/>
        </w:numPr>
        <w:tabs>
          <w:tab w:val="left" w:pos="2521"/>
        </w:tabs>
        <w:ind w:left="2520" w:hanging="361"/>
        <w:rPr>
          <w:sz w:val="24"/>
        </w:rPr>
      </w:pPr>
      <w:r>
        <w:rPr>
          <w:sz w:val="24"/>
        </w:rPr>
        <w:t>clients are more informed and</w:t>
      </w:r>
      <w:r>
        <w:rPr>
          <w:spacing w:val="-1"/>
          <w:sz w:val="24"/>
        </w:rPr>
        <w:t xml:space="preserve"> </w:t>
      </w:r>
      <w:r>
        <w:rPr>
          <w:sz w:val="24"/>
        </w:rPr>
        <w:t>satisfied;</w:t>
      </w:r>
    </w:p>
    <w:p w14:paraId="314DE026" w14:textId="77777777" w:rsidR="009649EA" w:rsidRDefault="009649EA" w:rsidP="009649EA">
      <w:pPr>
        <w:pStyle w:val="ListParagraph"/>
        <w:numPr>
          <w:ilvl w:val="1"/>
          <w:numId w:val="22"/>
        </w:numPr>
        <w:tabs>
          <w:tab w:val="left" w:pos="2521"/>
        </w:tabs>
        <w:ind w:left="2520" w:hanging="361"/>
        <w:rPr>
          <w:sz w:val="24"/>
        </w:rPr>
      </w:pPr>
      <w:r>
        <w:rPr>
          <w:sz w:val="24"/>
        </w:rPr>
        <w:t>screening and hiring practices have</w:t>
      </w:r>
      <w:r>
        <w:rPr>
          <w:spacing w:val="-1"/>
          <w:sz w:val="24"/>
        </w:rPr>
        <w:t xml:space="preserve"> </w:t>
      </w:r>
      <w:r>
        <w:rPr>
          <w:sz w:val="24"/>
        </w:rPr>
        <w:t>improved;</w:t>
      </w:r>
    </w:p>
    <w:p w14:paraId="139CE3EE" w14:textId="77777777" w:rsidR="009649EA" w:rsidRDefault="009649EA" w:rsidP="009649EA">
      <w:pPr>
        <w:pStyle w:val="ListParagraph"/>
        <w:numPr>
          <w:ilvl w:val="1"/>
          <w:numId w:val="22"/>
        </w:numPr>
        <w:tabs>
          <w:tab w:val="left" w:pos="2521"/>
        </w:tabs>
        <w:ind w:left="2520" w:hanging="361"/>
        <w:rPr>
          <w:sz w:val="24"/>
        </w:rPr>
      </w:pPr>
      <w:r>
        <w:rPr>
          <w:sz w:val="24"/>
        </w:rPr>
        <w:t>liability and risk are</w:t>
      </w:r>
      <w:r>
        <w:rPr>
          <w:spacing w:val="-3"/>
          <w:sz w:val="24"/>
        </w:rPr>
        <w:t xml:space="preserve"> </w:t>
      </w:r>
      <w:r>
        <w:rPr>
          <w:sz w:val="24"/>
        </w:rPr>
        <w:t>reduced;</w:t>
      </w:r>
    </w:p>
    <w:p w14:paraId="04E0D7F0" w14:textId="77777777" w:rsidR="009649EA" w:rsidRDefault="009649EA" w:rsidP="009649EA">
      <w:pPr>
        <w:pStyle w:val="ListParagraph"/>
        <w:numPr>
          <w:ilvl w:val="1"/>
          <w:numId w:val="22"/>
        </w:numPr>
        <w:tabs>
          <w:tab w:val="left" w:pos="2520"/>
          <w:tab w:val="left" w:pos="2521"/>
        </w:tabs>
        <w:ind w:left="2520" w:hanging="361"/>
        <w:rPr>
          <w:sz w:val="24"/>
        </w:rPr>
      </w:pPr>
      <w:r>
        <w:rPr>
          <w:sz w:val="24"/>
        </w:rPr>
        <w:t>safety and well-being of staff, clients and family have improved;</w:t>
      </w:r>
      <w:r>
        <w:rPr>
          <w:spacing w:val="-6"/>
          <w:sz w:val="24"/>
        </w:rPr>
        <w:t xml:space="preserve"> </w:t>
      </w:r>
      <w:r>
        <w:rPr>
          <w:sz w:val="24"/>
        </w:rPr>
        <w:t>and,</w:t>
      </w:r>
    </w:p>
    <w:p w14:paraId="40C8C7B0" w14:textId="77777777" w:rsidR="009649EA" w:rsidRDefault="009649EA" w:rsidP="009649EA">
      <w:pPr>
        <w:pStyle w:val="ListParagraph"/>
        <w:numPr>
          <w:ilvl w:val="1"/>
          <w:numId w:val="22"/>
        </w:numPr>
        <w:tabs>
          <w:tab w:val="left" w:pos="2521"/>
        </w:tabs>
        <w:ind w:left="2520" w:hanging="361"/>
        <w:rPr>
          <w:sz w:val="24"/>
        </w:rPr>
      </w:pPr>
      <w:r>
        <w:rPr>
          <w:sz w:val="24"/>
        </w:rPr>
        <w:t>staff training has</w:t>
      </w:r>
      <w:r>
        <w:rPr>
          <w:spacing w:val="-1"/>
          <w:sz w:val="24"/>
        </w:rPr>
        <w:t xml:space="preserve"> </w:t>
      </w:r>
      <w:r>
        <w:rPr>
          <w:sz w:val="24"/>
        </w:rPr>
        <w:t>improved.</w:t>
      </w:r>
    </w:p>
    <w:p w14:paraId="71A178EF" w14:textId="77777777" w:rsidR="009649EA" w:rsidRDefault="009649EA" w:rsidP="009649EA">
      <w:pPr>
        <w:pStyle w:val="BodyText"/>
        <w:ind w:left="0" w:firstLine="0"/>
      </w:pPr>
    </w:p>
    <w:p w14:paraId="5AA96C66" w14:textId="77777777" w:rsidR="009649EA" w:rsidRDefault="009649EA" w:rsidP="009649EA">
      <w:pPr>
        <w:pStyle w:val="Heading2"/>
      </w:pPr>
      <w:r>
        <w:t>CROSS-POLICY REFERENCES</w:t>
      </w:r>
    </w:p>
    <w:p w14:paraId="30B05D65" w14:textId="77777777" w:rsidR="009649EA" w:rsidRDefault="009649EA" w:rsidP="009649EA">
      <w:pPr>
        <w:pStyle w:val="ListParagraph"/>
        <w:numPr>
          <w:ilvl w:val="0"/>
          <w:numId w:val="21"/>
        </w:numPr>
        <w:tabs>
          <w:tab w:val="left" w:pos="2161"/>
        </w:tabs>
        <w:rPr>
          <w:sz w:val="24"/>
        </w:rPr>
      </w:pPr>
      <w:r>
        <w:rPr>
          <w:sz w:val="24"/>
        </w:rPr>
        <w:t>Compliance</w:t>
      </w:r>
    </w:p>
    <w:p w14:paraId="78FBCB72" w14:textId="77777777" w:rsidR="009649EA" w:rsidRDefault="009649EA" w:rsidP="009649EA">
      <w:pPr>
        <w:pStyle w:val="ListParagraph"/>
        <w:numPr>
          <w:ilvl w:val="0"/>
          <w:numId w:val="21"/>
        </w:numPr>
        <w:tabs>
          <w:tab w:val="left" w:pos="2161"/>
        </w:tabs>
        <w:rPr>
          <w:sz w:val="24"/>
        </w:rPr>
      </w:pPr>
      <w:r>
        <w:rPr>
          <w:sz w:val="24"/>
        </w:rPr>
        <w:t>Compliance with Federal Deficit Reduction &amp; False Claims</w:t>
      </w:r>
      <w:r>
        <w:rPr>
          <w:spacing w:val="-6"/>
          <w:sz w:val="24"/>
        </w:rPr>
        <w:t xml:space="preserve"> </w:t>
      </w:r>
      <w:r>
        <w:rPr>
          <w:sz w:val="24"/>
        </w:rPr>
        <w:t>Acts</w:t>
      </w:r>
    </w:p>
    <w:p w14:paraId="6EB8D9DC" w14:textId="77777777" w:rsidR="009649EA" w:rsidRDefault="009649EA" w:rsidP="009649EA">
      <w:pPr>
        <w:pStyle w:val="ListParagraph"/>
        <w:numPr>
          <w:ilvl w:val="0"/>
          <w:numId w:val="21"/>
        </w:numPr>
        <w:tabs>
          <w:tab w:val="left" w:pos="2220"/>
          <w:tab w:val="left" w:pos="2221"/>
        </w:tabs>
        <w:ind w:left="2220" w:hanging="421"/>
        <w:rPr>
          <w:sz w:val="24"/>
        </w:rPr>
      </w:pPr>
      <w:r>
        <w:rPr>
          <w:sz w:val="24"/>
        </w:rPr>
        <w:t>Billings and</w:t>
      </w:r>
      <w:r>
        <w:rPr>
          <w:spacing w:val="-2"/>
          <w:sz w:val="24"/>
        </w:rPr>
        <w:t xml:space="preserve"> </w:t>
      </w:r>
      <w:r>
        <w:rPr>
          <w:sz w:val="24"/>
        </w:rPr>
        <w:t>Receivables</w:t>
      </w:r>
    </w:p>
    <w:p w14:paraId="448ABA18" w14:textId="77777777" w:rsidR="009649EA" w:rsidRDefault="009649EA" w:rsidP="009649EA">
      <w:pPr>
        <w:pStyle w:val="ListParagraph"/>
        <w:numPr>
          <w:ilvl w:val="0"/>
          <w:numId w:val="21"/>
        </w:numPr>
        <w:tabs>
          <w:tab w:val="left" w:pos="2161"/>
        </w:tabs>
        <w:rPr>
          <w:sz w:val="24"/>
        </w:rPr>
      </w:pPr>
      <w:r>
        <w:rPr>
          <w:sz w:val="24"/>
        </w:rPr>
        <w:t>Pre-employment Background</w:t>
      </w:r>
      <w:r>
        <w:rPr>
          <w:spacing w:val="-1"/>
          <w:sz w:val="24"/>
        </w:rPr>
        <w:t xml:space="preserve"> </w:t>
      </w:r>
      <w:r>
        <w:rPr>
          <w:sz w:val="24"/>
        </w:rPr>
        <w:t>Checks</w:t>
      </w:r>
    </w:p>
    <w:p w14:paraId="1911F739" w14:textId="77777777" w:rsidR="009649EA" w:rsidRDefault="009649EA" w:rsidP="009649EA">
      <w:pPr>
        <w:pStyle w:val="ListParagraph"/>
        <w:numPr>
          <w:ilvl w:val="0"/>
          <w:numId w:val="21"/>
        </w:numPr>
        <w:tabs>
          <w:tab w:val="left" w:pos="2161"/>
        </w:tabs>
        <w:rPr>
          <w:sz w:val="24"/>
        </w:rPr>
      </w:pPr>
      <w:r>
        <w:rPr>
          <w:sz w:val="24"/>
        </w:rPr>
        <w:t>Performance</w:t>
      </w:r>
      <w:r>
        <w:rPr>
          <w:spacing w:val="-1"/>
          <w:sz w:val="24"/>
        </w:rPr>
        <w:t xml:space="preserve"> </w:t>
      </w:r>
      <w:r>
        <w:rPr>
          <w:sz w:val="24"/>
        </w:rPr>
        <w:t>Appraisals</w:t>
      </w:r>
    </w:p>
    <w:p w14:paraId="61460AA4" w14:textId="77777777" w:rsidR="009649EA" w:rsidRDefault="009649EA" w:rsidP="009649EA">
      <w:pPr>
        <w:pStyle w:val="ListParagraph"/>
        <w:numPr>
          <w:ilvl w:val="0"/>
          <w:numId w:val="21"/>
        </w:numPr>
        <w:tabs>
          <w:tab w:val="left" w:pos="2161"/>
        </w:tabs>
        <w:rPr>
          <w:sz w:val="24"/>
        </w:rPr>
      </w:pPr>
      <w:r>
        <w:rPr>
          <w:sz w:val="24"/>
        </w:rPr>
        <w:t>Client Satisfaction</w:t>
      </w:r>
      <w:r>
        <w:rPr>
          <w:spacing w:val="-1"/>
          <w:sz w:val="24"/>
        </w:rPr>
        <w:t xml:space="preserve"> </w:t>
      </w:r>
      <w:r>
        <w:rPr>
          <w:sz w:val="24"/>
        </w:rPr>
        <w:t>Review</w:t>
      </w:r>
    </w:p>
    <w:p w14:paraId="5713139D" w14:textId="77777777" w:rsidR="009649EA" w:rsidRDefault="009649EA" w:rsidP="009649EA">
      <w:pPr>
        <w:pStyle w:val="BodyText"/>
        <w:ind w:left="0" w:firstLine="0"/>
      </w:pPr>
    </w:p>
    <w:p w14:paraId="11E4464E" w14:textId="77777777" w:rsidR="009649EA" w:rsidRDefault="009649EA" w:rsidP="009649EA">
      <w:pPr>
        <w:pStyle w:val="Heading2"/>
        <w:spacing w:before="1"/>
      </w:pPr>
      <w:r>
        <w:t>FORMS</w:t>
      </w:r>
    </w:p>
    <w:p w14:paraId="7D69D0C2" w14:textId="77777777" w:rsidR="009649EA" w:rsidRDefault="009649EA" w:rsidP="009649EA">
      <w:pPr>
        <w:pStyle w:val="ListParagraph"/>
        <w:numPr>
          <w:ilvl w:val="0"/>
          <w:numId w:val="20"/>
        </w:numPr>
        <w:tabs>
          <w:tab w:val="left" w:pos="2161"/>
        </w:tabs>
        <w:rPr>
          <w:sz w:val="24"/>
        </w:rPr>
      </w:pPr>
      <w:r>
        <w:rPr>
          <w:sz w:val="24"/>
        </w:rPr>
        <w:t>Incident</w:t>
      </w:r>
      <w:r>
        <w:rPr>
          <w:spacing w:val="-1"/>
          <w:sz w:val="24"/>
        </w:rPr>
        <w:t xml:space="preserve"> </w:t>
      </w:r>
      <w:r>
        <w:rPr>
          <w:sz w:val="24"/>
        </w:rPr>
        <w:t>Report</w:t>
      </w:r>
    </w:p>
    <w:p w14:paraId="5F7AAC0B" w14:textId="77777777" w:rsidR="009649EA" w:rsidRDefault="009649EA" w:rsidP="009649EA">
      <w:pPr>
        <w:pStyle w:val="ListParagraph"/>
        <w:numPr>
          <w:ilvl w:val="0"/>
          <w:numId w:val="20"/>
        </w:numPr>
        <w:tabs>
          <w:tab w:val="left" w:pos="2161"/>
        </w:tabs>
        <w:rPr>
          <w:sz w:val="24"/>
        </w:rPr>
      </w:pPr>
      <w:r>
        <w:rPr>
          <w:sz w:val="24"/>
        </w:rPr>
        <w:t>Client Satisfaction with Implemented</w:t>
      </w:r>
      <w:r>
        <w:rPr>
          <w:spacing w:val="-2"/>
          <w:sz w:val="24"/>
        </w:rPr>
        <w:t xml:space="preserve"> </w:t>
      </w:r>
      <w:r>
        <w:rPr>
          <w:sz w:val="24"/>
        </w:rPr>
        <w:t>Services</w:t>
      </w:r>
    </w:p>
    <w:p w14:paraId="00270EB9" w14:textId="77777777" w:rsidR="009649EA" w:rsidRDefault="009649EA" w:rsidP="009649EA">
      <w:pPr>
        <w:pStyle w:val="ListParagraph"/>
        <w:numPr>
          <w:ilvl w:val="0"/>
          <w:numId w:val="20"/>
        </w:numPr>
        <w:tabs>
          <w:tab w:val="left" w:pos="2161"/>
        </w:tabs>
        <w:rPr>
          <w:sz w:val="24"/>
        </w:rPr>
      </w:pPr>
      <w:r>
        <w:rPr>
          <w:sz w:val="24"/>
        </w:rPr>
        <w:t>Customer Service</w:t>
      </w:r>
      <w:r>
        <w:rPr>
          <w:spacing w:val="-1"/>
          <w:sz w:val="24"/>
        </w:rPr>
        <w:t xml:space="preserve"> </w:t>
      </w:r>
      <w:r>
        <w:rPr>
          <w:sz w:val="24"/>
        </w:rPr>
        <w:t>Survey</w:t>
      </w:r>
    </w:p>
    <w:p w14:paraId="756C71D2" w14:textId="77777777" w:rsidR="009649EA" w:rsidRDefault="009649EA" w:rsidP="009649EA">
      <w:pPr>
        <w:pStyle w:val="BodyText"/>
        <w:spacing w:before="11"/>
        <w:ind w:left="0" w:firstLine="0"/>
        <w:rPr>
          <w:sz w:val="23"/>
        </w:rPr>
      </w:pPr>
    </w:p>
    <w:p w14:paraId="5C578258" w14:textId="7C9FC5C1" w:rsidR="009649EA" w:rsidRDefault="009649EA" w:rsidP="009649EA">
      <w:pPr>
        <w:pStyle w:val="Heading2"/>
      </w:pPr>
      <w:r>
        <w:t>REFERENCES</w:t>
      </w:r>
    </w:p>
    <w:p w14:paraId="24305857" w14:textId="3FCFEDC0" w:rsidR="009649EA" w:rsidRDefault="009649EA" w:rsidP="009649EA">
      <w:pPr>
        <w:pStyle w:val="ListParagraph"/>
        <w:numPr>
          <w:ilvl w:val="0"/>
          <w:numId w:val="19"/>
        </w:numPr>
        <w:tabs>
          <w:tab w:val="left" w:pos="2161"/>
        </w:tabs>
        <w:rPr>
          <w:sz w:val="24"/>
        </w:rPr>
      </w:pPr>
      <w:r>
        <w:rPr>
          <w:sz w:val="24"/>
        </w:rPr>
        <w:t>Federal Deficit Reduction Act of 2005, Section</w:t>
      </w:r>
      <w:r>
        <w:rPr>
          <w:spacing w:val="-1"/>
          <w:sz w:val="24"/>
        </w:rPr>
        <w:t xml:space="preserve"> </w:t>
      </w:r>
      <w:r>
        <w:rPr>
          <w:sz w:val="24"/>
        </w:rPr>
        <w:t>6032</w:t>
      </w:r>
    </w:p>
    <w:p w14:paraId="49402612" w14:textId="6ED6FF88" w:rsidR="00E9458D" w:rsidRPr="009649EA" w:rsidRDefault="009649EA" w:rsidP="009649EA">
      <w:pPr>
        <w:pStyle w:val="ListParagraph"/>
        <w:numPr>
          <w:ilvl w:val="0"/>
          <w:numId w:val="19"/>
        </w:numPr>
        <w:tabs>
          <w:tab w:val="left" w:pos="2161"/>
        </w:tabs>
        <w:rPr>
          <w:sz w:val="24"/>
        </w:rPr>
        <w:sectPr w:rsidR="00E9458D" w:rsidRPr="009649EA">
          <w:footerReference w:type="default" r:id="rId229"/>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pgNumType w:start="671"/>
          <w:cols w:space="720"/>
        </w:sectPr>
      </w:pPr>
      <w:r>
        <w:rPr>
          <w:sz w:val="24"/>
        </w:rPr>
        <w:t>False Claims</w:t>
      </w:r>
      <w:r>
        <w:rPr>
          <w:spacing w:val="-1"/>
          <w:sz w:val="24"/>
        </w:rPr>
        <w:t xml:space="preserve"> </w:t>
      </w:r>
      <w:r>
        <w:rPr>
          <w:sz w:val="24"/>
        </w:rPr>
        <w:t>Act</w:t>
      </w:r>
    </w:p>
    <w:p w14:paraId="2067B149" w14:textId="538951AD" w:rsidR="009649EA" w:rsidRPr="009649EA" w:rsidRDefault="009649EA" w:rsidP="009649EA">
      <w:pPr>
        <w:tabs>
          <w:tab w:val="left" w:pos="3927"/>
        </w:tabs>
        <w:rPr>
          <w:sz w:val="24"/>
        </w:rPr>
        <w:sectPr w:rsidR="009649EA" w:rsidRPr="009649EA">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p w14:paraId="311BB196" w14:textId="23CCF870"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p w14:paraId="0EA655DF"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0558F41" w14:textId="77777777">
        <w:trPr>
          <w:trHeight w:val="552"/>
        </w:trPr>
        <w:tc>
          <w:tcPr>
            <w:tcW w:w="5689" w:type="dxa"/>
          </w:tcPr>
          <w:p w14:paraId="1E390AA7"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0D5A7CD1" w14:textId="77777777" w:rsidR="00E9458D" w:rsidRDefault="00E9458D">
            <w:pPr>
              <w:pStyle w:val="TableParagraph"/>
              <w:ind w:left="0"/>
              <w:rPr>
                <w:sz w:val="24"/>
              </w:rPr>
            </w:pPr>
          </w:p>
          <w:p w14:paraId="637310BA" w14:textId="77777777" w:rsidR="00E9458D" w:rsidRDefault="005C6BD6">
            <w:pPr>
              <w:pStyle w:val="TableParagraph"/>
              <w:ind w:left="487"/>
              <w:rPr>
                <w:sz w:val="20"/>
              </w:rPr>
            </w:pPr>
            <w:r>
              <w:rPr>
                <w:noProof/>
                <w:sz w:val="20"/>
              </w:rPr>
              <w:drawing>
                <wp:inline distT="0" distB="0" distL="0" distR="0" wp14:anchorId="4B96800E" wp14:editId="67BB7B9D">
                  <wp:extent cx="1390695" cy="966501"/>
                  <wp:effectExtent l="0" t="0" r="0" b="0"/>
                  <wp:docPr id="136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F173B12" w14:textId="77777777">
        <w:trPr>
          <w:trHeight w:val="1244"/>
        </w:trPr>
        <w:tc>
          <w:tcPr>
            <w:tcW w:w="5689" w:type="dxa"/>
          </w:tcPr>
          <w:p w14:paraId="7D6588BA" w14:textId="77777777" w:rsidR="00E9458D" w:rsidRDefault="00E9458D">
            <w:pPr>
              <w:pStyle w:val="TableParagraph"/>
              <w:ind w:left="0"/>
              <w:rPr>
                <w:sz w:val="24"/>
              </w:rPr>
            </w:pPr>
          </w:p>
          <w:p w14:paraId="3B3B38CA" w14:textId="77777777" w:rsidR="00E9458D" w:rsidRDefault="005C6BD6">
            <w:pPr>
              <w:pStyle w:val="TableParagraph"/>
              <w:tabs>
                <w:tab w:val="left" w:pos="1474"/>
              </w:tabs>
              <w:rPr>
                <w:b/>
                <w:sz w:val="24"/>
              </w:rPr>
            </w:pPr>
            <w:r>
              <w:rPr>
                <w:b/>
                <w:sz w:val="24"/>
              </w:rPr>
              <w:t>Section</w:t>
            </w:r>
            <w:r>
              <w:rPr>
                <w:b/>
                <w:spacing w:val="-1"/>
                <w:sz w:val="24"/>
              </w:rPr>
              <w:t xml:space="preserve"> </w:t>
            </w:r>
            <w:r>
              <w:rPr>
                <w:b/>
                <w:sz w:val="24"/>
              </w:rPr>
              <w:t>7:</w:t>
            </w:r>
            <w:r>
              <w:rPr>
                <w:b/>
                <w:sz w:val="24"/>
              </w:rPr>
              <w:tab/>
              <w:t>Quality &amp; Risk</w:t>
            </w:r>
            <w:r>
              <w:rPr>
                <w:b/>
                <w:spacing w:val="-3"/>
                <w:sz w:val="24"/>
              </w:rPr>
              <w:t xml:space="preserve"> </w:t>
            </w:r>
            <w:r>
              <w:rPr>
                <w:b/>
                <w:sz w:val="24"/>
              </w:rPr>
              <w:t>Management</w:t>
            </w:r>
          </w:p>
        </w:tc>
        <w:tc>
          <w:tcPr>
            <w:tcW w:w="3168" w:type="dxa"/>
            <w:vMerge/>
            <w:tcBorders>
              <w:top w:val="nil"/>
            </w:tcBorders>
          </w:tcPr>
          <w:p w14:paraId="69FE628A" w14:textId="77777777" w:rsidR="00E9458D" w:rsidRDefault="00E9458D">
            <w:pPr>
              <w:rPr>
                <w:sz w:val="2"/>
                <w:szCs w:val="2"/>
              </w:rPr>
            </w:pPr>
          </w:p>
        </w:tc>
      </w:tr>
      <w:tr w:rsidR="00E9458D" w14:paraId="50FC0E99" w14:textId="77777777">
        <w:trPr>
          <w:trHeight w:val="275"/>
        </w:trPr>
        <w:tc>
          <w:tcPr>
            <w:tcW w:w="5689" w:type="dxa"/>
            <w:vMerge w:val="restart"/>
          </w:tcPr>
          <w:p w14:paraId="194213CF" w14:textId="77777777" w:rsidR="00E9458D" w:rsidRDefault="00E9458D">
            <w:pPr>
              <w:pStyle w:val="TableParagraph"/>
              <w:ind w:left="0"/>
              <w:rPr>
                <w:sz w:val="24"/>
              </w:rPr>
            </w:pPr>
          </w:p>
          <w:p w14:paraId="16FE9FC1" w14:textId="77777777" w:rsidR="00E9458D" w:rsidRDefault="005C6BD6">
            <w:pPr>
              <w:pStyle w:val="TableParagraph"/>
              <w:rPr>
                <w:b/>
                <w:sz w:val="24"/>
              </w:rPr>
            </w:pPr>
            <w:r>
              <w:rPr>
                <w:b/>
                <w:sz w:val="24"/>
              </w:rPr>
              <w:t>Policy Title: Continuous Risk Management</w:t>
            </w:r>
          </w:p>
        </w:tc>
        <w:tc>
          <w:tcPr>
            <w:tcW w:w="3168" w:type="dxa"/>
          </w:tcPr>
          <w:p w14:paraId="41436164" w14:textId="77777777" w:rsidR="00E9458D" w:rsidRDefault="005C6BD6">
            <w:pPr>
              <w:pStyle w:val="TableParagraph"/>
              <w:spacing w:line="256" w:lineRule="exact"/>
              <w:rPr>
                <w:b/>
                <w:sz w:val="24"/>
              </w:rPr>
            </w:pPr>
            <w:r>
              <w:rPr>
                <w:b/>
                <w:sz w:val="24"/>
              </w:rPr>
              <w:t>Policy Number: 7.20</w:t>
            </w:r>
          </w:p>
        </w:tc>
      </w:tr>
      <w:tr w:rsidR="00E9458D" w14:paraId="61551712" w14:textId="77777777">
        <w:trPr>
          <w:trHeight w:val="275"/>
        </w:trPr>
        <w:tc>
          <w:tcPr>
            <w:tcW w:w="5689" w:type="dxa"/>
            <w:vMerge/>
            <w:tcBorders>
              <w:top w:val="nil"/>
            </w:tcBorders>
          </w:tcPr>
          <w:p w14:paraId="70C8D22E" w14:textId="77777777" w:rsidR="00E9458D" w:rsidRDefault="00E9458D">
            <w:pPr>
              <w:rPr>
                <w:sz w:val="2"/>
                <w:szCs w:val="2"/>
              </w:rPr>
            </w:pPr>
          </w:p>
        </w:tc>
        <w:tc>
          <w:tcPr>
            <w:tcW w:w="3168" w:type="dxa"/>
          </w:tcPr>
          <w:p w14:paraId="63341D4E" w14:textId="77777777" w:rsidR="00E9458D" w:rsidRDefault="005C6BD6">
            <w:pPr>
              <w:pStyle w:val="TableParagraph"/>
              <w:spacing w:line="255" w:lineRule="exact"/>
              <w:rPr>
                <w:b/>
                <w:sz w:val="24"/>
              </w:rPr>
            </w:pPr>
            <w:r>
              <w:rPr>
                <w:b/>
                <w:sz w:val="24"/>
              </w:rPr>
              <w:t>Effective Date:</w:t>
            </w:r>
          </w:p>
        </w:tc>
      </w:tr>
      <w:tr w:rsidR="00E9458D" w14:paraId="49690E06" w14:textId="77777777">
        <w:trPr>
          <w:trHeight w:val="276"/>
        </w:trPr>
        <w:tc>
          <w:tcPr>
            <w:tcW w:w="5689" w:type="dxa"/>
            <w:vMerge/>
            <w:tcBorders>
              <w:top w:val="nil"/>
            </w:tcBorders>
          </w:tcPr>
          <w:p w14:paraId="1862F04C" w14:textId="77777777" w:rsidR="00E9458D" w:rsidRDefault="00E9458D">
            <w:pPr>
              <w:rPr>
                <w:sz w:val="2"/>
                <w:szCs w:val="2"/>
              </w:rPr>
            </w:pPr>
          </w:p>
        </w:tc>
        <w:tc>
          <w:tcPr>
            <w:tcW w:w="3168" w:type="dxa"/>
          </w:tcPr>
          <w:p w14:paraId="26A95686" w14:textId="77777777" w:rsidR="00E9458D" w:rsidRDefault="005C6BD6">
            <w:pPr>
              <w:pStyle w:val="TableParagraph"/>
              <w:spacing w:before="1" w:line="255" w:lineRule="exact"/>
              <w:rPr>
                <w:b/>
                <w:sz w:val="24"/>
              </w:rPr>
            </w:pPr>
            <w:r>
              <w:rPr>
                <w:b/>
                <w:sz w:val="24"/>
              </w:rPr>
              <w:t>Revision Date:</w:t>
            </w:r>
          </w:p>
        </w:tc>
      </w:tr>
      <w:tr w:rsidR="00E9458D" w14:paraId="1F4E7FAD" w14:textId="77777777">
        <w:trPr>
          <w:trHeight w:val="275"/>
        </w:trPr>
        <w:tc>
          <w:tcPr>
            <w:tcW w:w="5689" w:type="dxa"/>
            <w:vMerge/>
            <w:tcBorders>
              <w:top w:val="nil"/>
            </w:tcBorders>
          </w:tcPr>
          <w:p w14:paraId="5E4BD09F" w14:textId="77777777" w:rsidR="00E9458D" w:rsidRDefault="00E9458D">
            <w:pPr>
              <w:rPr>
                <w:sz w:val="2"/>
                <w:szCs w:val="2"/>
              </w:rPr>
            </w:pPr>
          </w:p>
        </w:tc>
        <w:tc>
          <w:tcPr>
            <w:tcW w:w="3168" w:type="dxa"/>
          </w:tcPr>
          <w:p w14:paraId="1D8F58CD" w14:textId="77777777" w:rsidR="00E9458D" w:rsidRDefault="005C6BD6">
            <w:pPr>
              <w:pStyle w:val="TableParagraph"/>
              <w:spacing w:line="255" w:lineRule="exact"/>
              <w:rPr>
                <w:b/>
                <w:sz w:val="24"/>
              </w:rPr>
            </w:pPr>
            <w:r>
              <w:rPr>
                <w:b/>
                <w:sz w:val="24"/>
              </w:rPr>
              <w:t>Approved By:</w:t>
            </w:r>
          </w:p>
        </w:tc>
      </w:tr>
      <w:tr w:rsidR="00E9458D" w14:paraId="3A5FF25F" w14:textId="77777777">
        <w:trPr>
          <w:trHeight w:val="276"/>
        </w:trPr>
        <w:tc>
          <w:tcPr>
            <w:tcW w:w="5689" w:type="dxa"/>
            <w:vMerge/>
            <w:tcBorders>
              <w:top w:val="nil"/>
            </w:tcBorders>
          </w:tcPr>
          <w:p w14:paraId="2184C31A" w14:textId="77777777" w:rsidR="00E9458D" w:rsidRDefault="00E9458D">
            <w:pPr>
              <w:rPr>
                <w:sz w:val="2"/>
                <w:szCs w:val="2"/>
              </w:rPr>
            </w:pPr>
          </w:p>
        </w:tc>
        <w:tc>
          <w:tcPr>
            <w:tcW w:w="3168" w:type="dxa"/>
          </w:tcPr>
          <w:p w14:paraId="7D3D7935" w14:textId="77777777" w:rsidR="00E9458D" w:rsidRDefault="005C6BD6">
            <w:pPr>
              <w:pStyle w:val="TableParagraph"/>
              <w:spacing w:line="257" w:lineRule="exact"/>
              <w:rPr>
                <w:b/>
                <w:sz w:val="24"/>
              </w:rPr>
            </w:pPr>
            <w:r>
              <w:rPr>
                <w:b/>
                <w:sz w:val="24"/>
              </w:rPr>
              <w:t>Page Number: Page 1 of 4</w:t>
            </w:r>
          </w:p>
        </w:tc>
      </w:tr>
    </w:tbl>
    <w:p w14:paraId="0DE1F3C4" w14:textId="77777777" w:rsidR="00E9458D" w:rsidRDefault="00E9458D">
      <w:pPr>
        <w:pStyle w:val="BodyText"/>
        <w:spacing w:before="5"/>
        <w:ind w:left="0" w:firstLine="0"/>
        <w:rPr>
          <w:sz w:val="16"/>
        </w:rPr>
      </w:pPr>
    </w:p>
    <w:p w14:paraId="30516418" w14:textId="77777777" w:rsidR="00E9458D" w:rsidRDefault="005C6BD6">
      <w:pPr>
        <w:pStyle w:val="Heading2"/>
        <w:spacing w:before="93"/>
        <w:rPr>
          <w:rFonts w:ascii="Arial"/>
        </w:rPr>
      </w:pPr>
      <w:r>
        <w:rPr>
          <w:rFonts w:ascii="Arial"/>
        </w:rPr>
        <w:t>Continuous Risk Management</w:t>
      </w:r>
    </w:p>
    <w:p w14:paraId="3D79C7E8" w14:textId="77777777" w:rsidR="00E9458D" w:rsidRDefault="005C6BD6">
      <w:pPr>
        <w:spacing w:before="136"/>
        <w:ind w:left="1800"/>
        <w:rPr>
          <w:b/>
          <w:sz w:val="24"/>
        </w:rPr>
      </w:pPr>
      <w:r>
        <w:rPr>
          <w:b/>
          <w:sz w:val="24"/>
        </w:rPr>
        <w:t>PURPOSE</w:t>
      </w:r>
    </w:p>
    <w:p w14:paraId="03F6EB4C" w14:textId="77777777" w:rsidR="00E9458D" w:rsidRDefault="005C6BD6">
      <w:pPr>
        <w:pStyle w:val="BodyText"/>
        <w:ind w:left="1800" w:right="1701" w:firstLine="0"/>
        <w:jc w:val="both"/>
      </w:pPr>
      <w:r>
        <w:t>To ensure that risk issues related to the agency, employees, clients, and the community are</w:t>
      </w:r>
      <w:r>
        <w:rPr>
          <w:spacing w:val="-1"/>
        </w:rPr>
        <w:t xml:space="preserve"> </w:t>
      </w:r>
      <w:r>
        <w:t>minimized.</w:t>
      </w:r>
    </w:p>
    <w:p w14:paraId="32AD782F" w14:textId="77777777" w:rsidR="00E9458D" w:rsidRDefault="00E9458D">
      <w:pPr>
        <w:pStyle w:val="BodyText"/>
        <w:ind w:left="0" w:firstLine="0"/>
      </w:pPr>
    </w:p>
    <w:p w14:paraId="43E8780B" w14:textId="77777777" w:rsidR="00E9458D" w:rsidRDefault="005C6BD6">
      <w:pPr>
        <w:pStyle w:val="Heading2"/>
        <w:spacing w:before="1"/>
      </w:pPr>
      <w:r>
        <w:t>DEFINITIONS</w:t>
      </w:r>
    </w:p>
    <w:p w14:paraId="48521716" w14:textId="77777777" w:rsidR="00E9458D" w:rsidRDefault="005C6BD6">
      <w:pPr>
        <w:pStyle w:val="ListParagraph"/>
        <w:numPr>
          <w:ilvl w:val="0"/>
          <w:numId w:val="18"/>
        </w:numPr>
        <w:tabs>
          <w:tab w:val="left" w:pos="2161"/>
        </w:tabs>
        <w:jc w:val="both"/>
        <w:rPr>
          <w:b/>
          <w:sz w:val="24"/>
        </w:rPr>
      </w:pPr>
      <w:r>
        <w:rPr>
          <w:b/>
          <w:sz w:val="24"/>
        </w:rPr>
        <w:t>Risk</w:t>
      </w:r>
    </w:p>
    <w:p w14:paraId="104C7FB6" w14:textId="77777777" w:rsidR="00E9458D" w:rsidRDefault="005C6BD6">
      <w:pPr>
        <w:pStyle w:val="BodyText"/>
        <w:ind w:left="2160" w:right="1702" w:firstLine="0"/>
        <w:jc w:val="both"/>
      </w:pPr>
      <w:r>
        <w:t>Risk is any current or potential adverse or harmful event that can occur. The risk may be the result of people, environment/settings, services and/or equipment.</w:t>
      </w:r>
    </w:p>
    <w:p w14:paraId="61CC1EFD" w14:textId="77777777" w:rsidR="00E9458D" w:rsidRDefault="005C6BD6">
      <w:pPr>
        <w:pStyle w:val="Heading2"/>
        <w:numPr>
          <w:ilvl w:val="0"/>
          <w:numId w:val="18"/>
        </w:numPr>
        <w:tabs>
          <w:tab w:val="left" w:pos="2161"/>
        </w:tabs>
        <w:jc w:val="both"/>
      </w:pPr>
      <w:r>
        <w:t>Risk Management</w:t>
      </w:r>
    </w:p>
    <w:p w14:paraId="6ECDC0C0" w14:textId="77777777" w:rsidR="00E9458D" w:rsidRDefault="005C6BD6">
      <w:pPr>
        <w:pStyle w:val="BodyText"/>
        <w:ind w:left="2160" w:right="1702" w:firstLine="0"/>
        <w:jc w:val="both"/>
      </w:pPr>
      <w:r>
        <w:t>Risk management provides a clear and structured approach to identifying, evaluating and reducing potential risks. Risk management activities are directed toward reducing an agency’s legal and financial exposure, especially to lawsuits.</w:t>
      </w:r>
    </w:p>
    <w:p w14:paraId="666874B7" w14:textId="77777777" w:rsidR="00E9458D" w:rsidRDefault="00E9458D">
      <w:pPr>
        <w:pStyle w:val="BodyText"/>
        <w:ind w:left="0" w:firstLine="0"/>
      </w:pPr>
    </w:p>
    <w:p w14:paraId="50529122" w14:textId="77777777" w:rsidR="00E9458D" w:rsidRDefault="005C6BD6">
      <w:pPr>
        <w:pStyle w:val="Heading2"/>
      </w:pPr>
      <w:r>
        <w:t>POLICY</w:t>
      </w:r>
    </w:p>
    <w:p w14:paraId="0A969A79" w14:textId="77777777" w:rsidR="00E9458D" w:rsidRDefault="005C6BD6">
      <w:pPr>
        <w:pStyle w:val="BodyText"/>
        <w:ind w:left="1800" w:right="1698" w:firstLine="0"/>
        <w:jc w:val="both"/>
      </w:pPr>
      <w:r>
        <w:t>Right Accord Private Duty- Home Health Care has processes and practices in place to prevent, manage and reduce risk. Risk issues are identified, monitored, evaluated and addressed in a timely and efficient way.</w:t>
      </w:r>
    </w:p>
    <w:p w14:paraId="4EB0D49F" w14:textId="77777777" w:rsidR="00E9458D" w:rsidRDefault="00E9458D">
      <w:pPr>
        <w:pStyle w:val="BodyText"/>
        <w:ind w:left="0" w:firstLine="0"/>
      </w:pPr>
    </w:p>
    <w:p w14:paraId="70D9A83B" w14:textId="77777777" w:rsidR="00E9458D" w:rsidRDefault="005C6BD6">
      <w:pPr>
        <w:pStyle w:val="Heading2"/>
      </w:pPr>
      <w:r>
        <w:t>PROCEDURES</w:t>
      </w:r>
    </w:p>
    <w:p w14:paraId="6917E2C8" w14:textId="77777777" w:rsidR="00E9458D" w:rsidRDefault="005C6BD6">
      <w:pPr>
        <w:pStyle w:val="ListParagraph"/>
        <w:numPr>
          <w:ilvl w:val="0"/>
          <w:numId w:val="17"/>
        </w:numPr>
        <w:tabs>
          <w:tab w:val="left" w:pos="2161"/>
        </w:tabs>
        <w:rPr>
          <w:sz w:val="24"/>
        </w:rPr>
      </w:pPr>
      <w:r>
        <w:rPr>
          <w:sz w:val="24"/>
        </w:rPr>
        <w:t>All personnel shall be responsible for managing</w:t>
      </w:r>
      <w:r>
        <w:rPr>
          <w:spacing w:val="-3"/>
          <w:sz w:val="24"/>
        </w:rPr>
        <w:t xml:space="preserve"> </w:t>
      </w:r>
      <w:r>
        <w:rPr>
          <w:sz w:val="24"/>
        </w:rPr>
        <w:t>risk.</w:t>
      </w:r>
    </w:p>
    <w:p w14:paraId="5463FC87" w14:textId="77777777" w:rsidR="00E9458D" w:rsidRDefault="005C6BD6">
      <w:pPr>
        <w:pStyle w:val="ListParagraph"/>
        <w:numPr>
          <w:ilvl w:val="0"/>
          <w:numId w:val="17"/>
        </w:numPr>
        <w:tabs>
          <w:tab w:val="left" w:pos="2161"/>
        </w:tabs>
        <w:rPr>
          <w:sz w:val="24"/>
        </w:rPr>
      </w:pPr>
      <w:r>
        <w:rPr>
          <w:sz w:val="24"/>
        </w:rPr>
        <w:t>All personnel shall be orientated, trained and/or educated in managing</w:t>
      </w:r>
      <w:r>
        <w:rPr>
          <w:spacing w:val="-7"/>
          <w:sz w:val="24"/>
        </w:rPr>
        <w:t xml:space="preserve"> </w:t>
      </w:r>
      <w:r>
        <w:rPr>
          <w:sz w:val="24"/>
        </w:rPr>
        <w:t>risk.</w:t>
      </w:r>
    </w:p>
    <w:p w14:paraId="1ADBBA23" w14:textId="77777777" w:rsidR="00E9458D" w:rsidRDefault="005C6BD6">
      <w:pPr>
        <w:pStyle w:val="ListParagraph"/>
        <w:numPr>
          <w:ilvl w:val="0"/>
          <w:numId w:val="17"/>
        </w:numPr>
        <w:tabs>
          <w:tab w:val="left" w:pos="2161"/>
        </w:tabs>
        <w:ind w:right="1701"/>
        <w:rPr>
          <w:sz w:val="24"/>
        </w:rPr>
      </w:pPr>
      <w:r>
        <w:rPr>
          <w:sz w:val="24"/>
        </w:rPr>
        <w:t>Potential hazards and risks shall be minimized before commencing services in a client’s</w:t>
      </w:r>
      <w:r>
        <w:rPr>
          <w:spacing w:val="-2"/>
          <w:sz w:val="24"/>
        </w:rPr>
        <w:t xml:space="preserve"> </w:t>
      </w:r>
      <w:r>
        <w:rPr>
          <w:sz w:val="24"/>
        </w:rPr>
        <w:t>home.</w:t>
      </w:r>
    </w:p>
    <w:p w14:paraId="7A808430" w14:textId="77777777" w:rsidR="00E9458D" w:rsidRDefault="005C6BD6">
      <w:pPr>
        <w:pStyle w:val="ListParagraph"/>
        <w:numPr>
          <w:ilvl w:val="0"/>
          <w:numId w:val="17"/>
        </w:numPr>
        <w:tabs>
          <w:tab w:val="left" w:pos="2161"/>
        </w:tabs>
        <w:ind w:right="1701"/>
        <w:rPr>
          <w:sz w:val="24"/>
        </w:rPr>
      </w:pPr>
      <w:r>
        <w:rPr>
          <w:sz w:val="24"/>
        </w:rPr>
        <w:t>Practices and activities to reduce and manage risk shall include, but not be limited to, the</w:t>
      </w:r>
      <w:r>
        <w:rPr>
          <w:spacing w:val="-1"/>
          <w:sz w:val="24"/>
        </w:rPr>
        <w:t xml:space="preserve"> </w:t>
      </w:r>
      <w:r>
        <w:rPr>
          <w:sz w:val="24"/>
        </w:rPr>
        <w:t>following:</w:t>
      </w:r>
    </w:p>
    <w:p w14:paraId="2F5C1D79" w14:textId="77777777" w:rsidR="00E9458D" w:rsidRDefault="005C6BD6">
      <w:pPr>
        <w:pStyle w:val="ListParagraph"/>
        <w:numPr>
          <w:ilvl w:val="1"/>
          <w:numId w:val="17"/>
        </w:numPr>
        <w:tabs>
          <w:tab w:val="left" w:pos="2521"/>
        </w:tabs>
        <w:ind w:right="1701"/>
        <w:rPr>
          <w:sz w:val="24"/>
        </w:rPr>
      </w:pPr>
      <w:r>
        <w:rPr>
          <w:sz w:val="24"/>
        </w:rPr>
        <w:t>complying with all applicable federal, state, and local laws/regulations and obtaining all necessary licenses for</w:t>
      </w:r>
      <w:r>
        <w:rPr>
          <w:spacing w:val="-1"/>
          <w:sz w:val="24"/>
        </w:rPr>
        <w:t xml:space="preserve"> </w:t>
      </w:r>
      <w:r>
        <w:rPr>
          <w:sz w:val="24"/>
        </w:rPr>
        <w:t>operating;</w:t>
      </w:r>
    </w:p>
    <w:p w14:paraId="7BE3847E" w14:textId="77777777" w:rsidR="00E9458D" w:rsidRDefault="005C6BD6">
      <w:pPr>
        <w:pStyle w:val="ListParagraph"/>
        <w:numPr>
          <w:ilvl w:val="1"/>
          <w:numId w:val="17"/>
        </w:numPr>
        <w:tabs>
          <w:tab w:val="left" w:pos="2521"/>
        </w:tabs>
        <w:spacing w:before="1"/>
        <w:ind w:hanging="361"/>
        <w:rPr>
          <w:sz w:val="24"/>
        </w:rPr>
      </w:pPr>
      <w:r>
        <w:rPr>
          <w:sz w:val="24"/>
        </w:rPr>
        <w:t>conducting prevention, evaluation, risk reduction and monitoring</w:t>
      </w:r>
      <w:r>
        <w:rPr>
          <w:spacing w:val="-3"/>
          <w:sz w:val="24"/>
        </w:rPr>
        <w:t xml:space="preserve"> </w:t>
      </w:r>
      <w:r>
        <w:rPr>
          <w:sz w:val="24"/>
        </w:rPr>
        <w:t>activities;</w:t>
      </w:r>
    </w:p>
    <w:p w14:paraId="625ED84C" w14:textId="77777777" w:rsidR="00E9458D" w:rsidRDefault="005C6BD6">
      <w:pPr>
        <w:pStyle w:val="ListParagraph"/>
        <w:numPr>
          <w:ilvl w:val="1"/>
          <w:numId w:val="17"/>
        </w:numPr>
        <w:tabs>
          <w:tab w:val="left" w:pos="2521"/>
        </w:tabs>
        <w:ind w:hanging="361"/>
        <w:rPr>
          <w:sz w:val="24"/>
        </w:rPr>
      </w:pPr>
      <w:r>
        <w:rPr>
          <w:sz w:val="24"/>
        </w:rPr>
        <w:t>conducting an internal assessment of overall risk at least annually that</w:t>
      </w:r>
      <w:r>
        <w:rPr>
          <w:spacing w:val="-8"/>
          <w:sz w:val="24"/>
        </w:rPr>
        <w:t xml:space="preserve"> </w:t>
      </w:r>
      <w:r>
        <w:rPr>
          <w:sz w:val="24"/>
        </w:rPr>
        <w:t>includes:</w:t>
      </w:r>
    </w:p>
    <w:p w14:paraId="6B9CC5A1" w14:textId="77777777" w:rsidR="00E9458D" w:rsidRDefault="005C6BD6">
      <w:pPr>
        <w:pStyle w:val="ListParagraph"/>
        <w:numPr>
          <w:ilvl w:val="2"/>
          <w:numId w:val="17"/>
        </w:numPr>
        <w:tabs>
          <w:tab w:val="left" w:pos="2881"/>
        </w:tabs>
        <w:ind w:right="1699"/>
        <w:jc w:val="left"/>
        <w:rPr>
          <w:sz w:val="24"/>
        </w:rPr>
      </w:pPr>
      <w:r>
        <w:rPr>
          <w:sz w:val="24"/>
        </w:rPr>
        <w:t>compliance with legal requirements, including licensing and mandatory reporting laws and</w:t>
      </w:r>
      <w:r>
        <w:rPr>
          <w:spacing w:val="-1"/>
          <w:sz w:val="24"/>
        </w:rPr>
        <w:t xml:space="preserve"> </w:t>
      </w:r>
      <w:r>
        <w:rPr>
          <w:sz w:val="24"/>
        </w:rPr>
        <w:t>requirements;</w:t>
      </w:r>
    </w:p>
    <w:p w14:paraId="7856B283" w14:textId="77777777" w:rsidR="00E9458D" w:rsidRDefault="005C6BD6">
      <w:pPr>
        <w:pStyle w:val="ListParagraph"/>
        <w:numPr>
          <w:ilvl w:val="2"/>
          <w:numId w:val="17"/>
        </w:numPr>
        <w:tabs>
          <w:tab w:val="left" w:pos="2881"/>
        </w:tabs>
        <w:ind w:hanging="374"/>
        <w:jc w:val="left"/>
        <w:rPr>
          <w:sz w:val="24"/>
        </w:rPr>
      </w:pPr>
      <w:r>
        <w:rPr>
          <w:sz w:val="24"/>
        </w:rPr>
        <w:t>insurance and</w:t>
      </w:r>
      <w:r>
        <w:rPr>
          <w:spacing w:val="-1"/>
          <w:sz w:val="24"/>
        </w:rPr>
        <w:t xml:space="preserve"> </w:t>
      </w:r>
      <w:r>
        <w:rPr>
          <w:sz w:val="24"/>
        </w:rPr>
        <w:t>liability;</w:t>
      </w:r>
    </w:p>
    <w:p w14:paraId="310B43B3" w14:textId="77777777" w:rsidR="00E9458D" w:rsidRDefault="00E9458D">
      <w:pPr>
        <w:pStyle w:val="BodyText"/>
        <w:ind w:left="0" w:firstLine="0"/>
        <w:rPr>
          <w:sz w:val="26"/>
        </w:rPr>
      </w:pPr>
    </w:p>
    <w:p w14:paraId="18310A76" w14:textId="77777777" w:rsidR="00E9458D" w:rsidRDefault="00E9458D">
      <w:pPr>
        <w:pStyle w:val="BodyText"/>
        <w:ind w:left="0" w:firstLine="0"/>
        <w:rPr>
          <w:sz w:val="22"/>
        </w:rPr>
      </w:pPr>
    </w:p>
    <w:p w14:paraId="2C6B21F1" w14:textId="77777777" w:rsidR="00E9458D" w:rsidRDefault="005C6BD6">
      <w:pPr>
        <w:pStyle w:val="ListParagraph"/>
        <w:numPr>
          <w:ilvl w:val="2"/>
          <w:numId w:val="17"/>
        </w:numPr>
        <w:tabs>
          <w:tab w:val="left" w:pos="2881"/>
        </w:tabs>
        <w:ind w:hanging="441"/>
        <w:jc w:val="left"/>
        <w:rPr>
          <w:sz w:val="24"/>
        </w:rPr>
      </w:pPr>
      <w:r>
        <w:rPr>
          <w:sz w:val="24"/>
        </w:rPr>
        <w:t>health and</w:t>
      </w:r>
      <w:r>
        <w:rPr>
          <w:spacing w:val="-2"/>
          <w:sz w:val="24"/>
        </w:rPr>
        <w:t xml:space="preserve"> </w:t>
      </w:r>
      <w:r>
        <w:rPr>
          <w:sz w:val="24"/>
        </w:rPr>
        <w:t>safety;</w:t>
      </w:r>
    </w:p>
    <w:p w14:paraId="2501E28F"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1538D685" w14:textId="77777777">
        <w:trPr>
          <w:trHeight w:val="552"/>
        </w:trPr>
        <w:tc>
          <w:tcPr>
            <w:tcW w:w="5689" w:type="dxa"/>
          </w:tcPr>
          <w:p w14:paraId="545D50C7"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1AF0D16A" w14:textId="77777777" w:rsidR="00E9458D" w:rsidRDefault="00E9458D">
            <w:pPr>
              <w:pStyle w:val="TableParagraph"/>
              <w:ind w:left="0"/>
              <w:rPr>
                <w:sz w:val="24"/>
              </w:rPr>
            </w:pPr>
          </w:p>
          <w:p w14:paraId="239E914C" w14:textId="77777777" w:rsidR="00E9458D" w:rsidRDefault="005C6BD6">
            <w:pPr>
              <w:pStyle w:val="TableParagraph"/>
              <w:ind w:left="487"/>
              <w:rPr>
                <w:sz w:val="20"/>
              </w:rPr>
            </w:pPr>
            <w:r>
              <w:rPr>
                <w:noProof/>
                <w:sz w:val="20"/>
              </w:rPr>
              <w:drawing>
                <wp:inline distT="0" distB="0" distL="0" distR="0" wp14:anchorId="1E8230C5" wp14:editId="0395BD47">
                  <wp:extent cx="1390695" cy="966501"/>
                  <wp:effectExtent l="0" t="0" r="0" b="0"/>
                  <wp:docPr id="137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6E0336E" w14:textId="77777777">
        <w:trPr>
          <w:trHeight w:val="1244"/>
        </w:trPr>
        <w:tc>
          <w:tcPr>
            <w:tcW w:w="5689" w:type="dxa"/>
          </w:tcPr>
          <w:p w14:paraId="408A71DA" w14:textId="77777777" w:rsidR="00E9458D" w:rsidRDefault="00E9458D">
            <w:pPr>
              <w:pStyle w:val="TableParagraph"/>
              <w:ind w:left="0"/>
              <w:rPr>
                <w:sz w:val="24"/>
              </w:rPr>
            </w:pPr>
          </w:p>
          <w:p w14:paraId="1A3E8141" w14:textId="77777777" w:rsidR="00E9458D" w:rsidRDefault="005C6BD6">
            <w:pPr>
              <w:pStyle w:val="TableParagraph"/>
              <w:tabs>
                <w:tab w:val="left" w:pos="1474"/>
              </w:tabs>
              <w:rPr>
                <w:b/>
                <w:sz w:val="24"/>
              </w:rPr>
            </w:pPr>
            <w:r>
              <w:rPr>
                <w:b/>
                <w:sz w:val="24"/>
              </w:rPr>
              <w:t>Section</w:t>
            </w:r>
            <w:r>
              <w:rPr>
                <w:b/>
                <w:spacing w:val="-1"/>
                <w:sz w:val="24"/>
              </w:rPr>
              <w:t xml:space="preserve"> </w:t>
            </w:r>
            <w:r>
              <w:rPr>
                <w:b/>
                <w:sz w:val="24"/>
              </w:rPr>
              <w:t>7:</w:t>
            </w:r>
            <w:r>
              <w:rPr>
                <w:b/>
                <w:sz w:val="24"/>
              </w:rPr>
              <w:tab/>
              <w:t>Quality &amp; Risk</w:t>
            </w:r>
            <w:r>
              <w:rPr>
                <w:b/>
                <w:spacing w:val="-3"/>
                <w:sz w:val="24"/>
              </w:rPr>
              <w:t xml:space="preserve"> </w:t>
            </w:r>
            <w:r>
              <w:rPr>
                <w:b/>
                <w:sz w:val="24"/>
              </w:rPr>
              <w:t>Management</w:t>
            </w:r>
          </w:p>
        </w:tc>
        <w:tc>
          <w:tcPr>
            <w:tcW w:w="3168" w:type="dxa"/>
            <w:vMerge/>
            <w:tcBorders>
              <w:top w:val="nil"/>
            </w:tcBorders>
          </w:tcPr>
          <w:p w14:paraId="6AF151E8" w14:textId="77777777" w:rsidR="00E9458D" w:rsidRDefault="00E9458D">
            <w:pPr>
              <w:rPr>
                <w:sz w:val="2"/>
                <w:szCs w:val="2"/>
              </w:rPr>
            </w:pPr>
          </w:p>
        </w:tc>
      </w:tr>
      <w:tr w:rsidR="00E9458D" w14:paraId="6E67C8BA" w14:textId="77777777">
        <w:trPr>
          <w:trHeight w:val="275"/>
        </w:trPr>
        <w:tc>
          <w:tcPr>
            <w:tcW w:w="5689" w:type="dxa"/>
            <w:vMerge w:val="restart"/>
          </w:tcPr>
          <w:p w14:paraId="2221F06F" w14:textId="77777777" w:rsidR="00E9458D" w:rsidRDefault="00E9458D">
            <w:pPr>
              <w:pStyle w:val="TableParagraph"/>
              <w:ind w:left="0"/>
              <w:rPr>
                <w:sz w:val="24"/>
              </w:rPr>
            </w:pPr>
          </w:p>
          <w:p w14:paraId="0B119444" w14:textId="77777777" w:rsidR="00E9458D" w:rsidRDefault="005C6BD6">
            <w:pPr>
              <w:pStyle w:val="TableParagraph"/>
              <w:rPr>
                <w:b/>
                <w:sz w:val="24"/>
              </w:rPr>
            </w:pPr>
            <w:r>
              <w:rPr>
                <w:b/>
                <w:sz w:val="24"/>
              </w:rPr>
              <w:t>Policy Title: Continuous Risk Management</w:t>
            </w:r>
          </w:p>
        </w:tc>
        <w:tc>
          <w:tcPr>
            <w:tcW w:w="3168" w:type="dxa"/>
          </w:tcPr>
          <w:p w14:paraId="3C71A22F" w14:textId="77777777" w:rsidR="00E9458D" w:rsidRDefault="005C6BD6">
            <w:pPr>
              <w:pStyle w:val="TableParagraph"/>
              <w:spacing w:line="256" w:lineRule="exact"/>
              <w:rPr>
                <w:b/>
                <w:sz w:val="24"/>
              </w:rPr>
            </w:pPr>
            <w:r>
              <w:rPr>
                <w:b/>
                <w:sz w:val="24"/>
              </w:rPr>
              <w:t>Policy Number: 7.20</w:t>
            </w:r>
          </w:p>
        </w:tc>
      </w:tr>
      <w:tr w:rsidR="00E9458D" w14:paraId="0E48B09B" w14:textId="77777777">
        <w:trPr>
          <w:trHeight w:val="275"/>
        </w:trPr>
        <w:tc>
          <w:tcPr>
            <w:tcW w:w="5689" w:type="dxa"/>
            <w:vMerge/>
            <w:tcBorders>
              <w:top w:val="nil"/>
            </w:tcBorders>
          </w:tcPr>
          <w:p w14:paraId="1E8C77BE" w14:textId="77777777" w:rsidR="00E9458D" w:rsidRDefault="00E9458D">
            <w:pPr>
              <w:rPr>
                <w:sz w:val="2"/>
                <w:szCs w:val="2"/>
              </w:rPr>
            </w:pPr>
          </w:p>
        </w:tc>
        <w:tc>
          <w:tcPr>
            <w:tcW w:w="3168" w:type="dxa"/>
          </w:tcPr>
          <w:p w14:paraId="0DDA645B" w14:textId="77777777" w:rsidR="00E9458D" w:rsidRDefault="005C6BD6">
            <w:pPr>
              <w:pStyle w:val="TableParagraph"/>
              <w:spacing w:line="255" w:lineRule="exact"/>
              <w:rPr>
                <w:b/>
                <w:sz w:val="24"/>
              </w:rPr>
            </w:pPr>
            <w:r>
              <w:rPr>
                <w:b/>
                <w:sz w:val="24"/>
              </w:rPr>
              <w:t>Effective Date:</w:t>
            </w:r>
          </w:p>
        </w:tc>
      </w:tr>
      <w:tr w:rsidR="00E9458D" w14:paraId="68E3F8B3" w14:textId="77777777">
        <w:trPr>
          <w:trHeight w:val="276"/>
        </w:trPr>
        <w:tc>
          <w:tcPr>
            <w:tcW w:w="5689" w:type="dxa"/>
            <w:vMerge/>
            <w:tcBorders>
              <w:top w:val="nil"/>
            </w:tcBorders>
          </w:tcPr>
          <w:p w14:paraId="15ABF0F8" w14:textId="77777777" w:rsidR="00E9458D" w:rsidRDefault="00E9458D">
            <w:pPr>
              <w:rPr>
                <w:sz w:val="2"/>
                <w:szCs w:val="2"/>
              </w:rPr>
            </w:pPr>
          </w:p>
        </w:tc>
        <w:tc>
          <w:tcPr>
            <w:tcW w:w="3168" w:type="dxa"/>
          </w:tcPr>
          <w:p w14:paraId="00481897" w14:textId="77777777" w:rsidR="00E9458D" w:rsidRDefault="005C6BD6">
            <w:pPr>
              <w:pStyle w:val="TableParagraph"/>
              <w:spacing w:before="1" w:line="255" w:lineRule="exact"/>
              <w:rPr>
                <w:b/>
                <w:sz w:val="24"/>
              </w:rPr>
            </w:pPr>
            <w:r>
              <w:rPr>
                <w:b/>
                <w:sz w:val="24"/>
              </w:rPr>
              <w:t>Revision Date:</w:t>
            </w:r>
          </w:p>
        </w:tc>
      </w:tr>
      <w:tr w:rsidR="00E9458D" w14:paraId="5460B34E" w14:textId="77777777">
        <w:trPr>
          <w:trHeight w:val="275"/>
        </w:trPr>
        <w:tc>
          <w:tcPr>
            <w:tcW w:w="5689" w:type="dxa"/>
            <w:vMerge/>
            <w:tcBorders>
              <w:top w:val="nil"/>
            </w:tcBorders>
          </w:tcPr>
          <w:p w14:paraId="0CC8CC70" w14:textId="77777777" w:rsidR="00E9458D" w:rsidRDefault="00E9458D">
            <w:pPr>
              <w:rPr>
                <w:sz w:val="2"/>
                <w:szCs w:val="2"/>
              </w:rPr>
            </w:pPr>
          </w:p>
        </w:tc>
        <w:tc>
          <w:tcPr>
            <w:tcW w:w="3168" w:type="dxa"/>
          </w:tcPr>
          <w:p w14:paraId="0E57ABA6" w14:textId="77777777" w:rsidR="00E9458D" w:rsidRDefault="005C6BD6">
            <w:pPr>
              <w:pStyle w:val="TableParagraph"/>
              <w:spacing w:line="255" w:lineRule="exact"/>
              <w:rPr>
                <w:b/>
                <w:sz w:val="24"/>
              </w:rPr>
            </w:pPr>
            <w:r>
              <w:rPr>
                <w:b/>
                <w:sz w:val="24"/>
              </w:rPr>
              <w:t>Approved By:</w:t>
            </w:r>
          </w:p>
        </w:tc>
      </w:tr>
      <w:tr w:rsidR="00E9458D" w14:paraId="59AB2AED" w14:textId="77777777">
        <w:trPr>
          <w:trHeight w:val="276"/>
        </w:trPr>
        <w:tc>
          <w:tcPr>
            <w:tcW w:w="5689" w:type="dxa"/>
            <w:vMerge/>
            <w:tcBorders>
              <w:top w:val="nil"/>
            </w:tcBorders>
          </w:tcPr>
          <w:p w14:paraId="1CCB936D" w14:textId="77777777" w:rsidR="00E9458D" w:rsidRDefault="00E9458D">
            <w:pPr>
              <w:rPr>
                <w:sz w:val="2"/>
                <w:szCs w:val="2"/>
              </w:rPr>
            </w:pPr>
          </w:p>
        </w:tc>
        <w:tc>
          <w:tcPr>
            <w:tcW w:w="3168" w:type="dxa"/>
          </w:tcPr>
          <w:p w14:paraId="48E37924" w14:textId="77777777" w:rsidR="00E9458D" w:rsidRDefault="005C6BD6">
            <w:pPr>
              <w:pStyle w:val="TableParagraph"/>
              <w:spacing w:line="257" w:lineRule="exact"/>
              <w:rPr>
                <w:b/>
                <w:sz w:val="24"/>
              </w:rPr>
            </w:pPr>
            <w:r>
              <w:rPr>
                <w:b/>
                <w:sz w:val="24"/>
              </w:rPr>
              <w:t>Page Number: Page 2 of 4</w:t>
            </w:r>
          </w:p>
        </w:tc>
      </w:tr>
    </w:tbl>
    <w:p w14:paraId="169A9F91" w14:textId="77777777" w:rsidR="00E9458D" w:rsidRDefault="00E9458D">
      <w:pPr>
        <w:pStyle w:val="BodyText"/>
        <w:spacing w:before="8"/>
        <w:ind w:left="0" w:firstLine="0"/>
        <w:rPr>
          <w:sz w:val="16"/>
        </w:rPr>
      </w:pPr>
    </w:p>
    <w:p w14:paraId="44E82C82" w14:textId="77777777" w:rsidR="00E9458D" w:rsidRDefault="005C6BD6">
      <w:pPr>
        <w:pStyle w:val="ListParagraph"/>
        <w:numPr>
          <w:ilvl w:val="2"/>
          <w:numId w:val="17"/>
        </w:numPr>
        <w:tabs>
          <w:tab w:val="left" w:pos="2881"/>
        </w:tabs>
        <w:spacing w:before="90" w:line="275" w:lineRule="exact"/>
        <w:ind w:hanging="428"/>
        <w:jc w:val="left"/>
        <w:rPr>
          <w:sz w:val="24"/>
        </w:rPr>
      </w:pPr>
      <w:r>
        <w:rPr>
          <w:sz w:val="24"/>
        </w:rPr>
        <w:t>contracting practices and compliance ( if</w:t>
      </w:r>
      <w:r>
        <w:rPr>
          <w:spacing w:val="-4"/>
          <w:sz w:val="24"/>
        </w:rPr>
        <w:t xml:space="preserve"> </w:t>
      </w:r>
      <w:r>
        <w:rPr>
          <w:sz w:val="24"/>
        </w:rPr>
        <w:t>applicable);</w:t>
      </w:r>
    </w:p>
    <w:p w14:paraId="1A003EDC" w14:textId="77777777" w:rsidR="00E9458D" w:rsidRDefault="005C6BD6">
      <w:pPr>
        <w:pStyle w:val="ListParagraph"/>
        <w:numPr>
          <w:ilvl w:val="2"/>
          <w:numId w:val="17"/>
        </w:numPr>
        <w:tabs>
          <w:tab w:val="left" w:pos="2881"/>
        </w:tabs>
        <w:spacing w:line="275" w:lineRule="exact"/>
        <w:ind w:hanging="361"/>
        <w:jc w:val="left"/>
        <w:rPr>
          <w:sz w:val="24"/>
        </w:rPr>
      </w:pPr>
      <w:r>
        <w:rPr>
          <w:sz w:val="24"/>
        </w:rPr>
        <w:t>staff training regarding areas of</w:t>
      </w:r>
      <w:r>
        <w:rPr>
          <w:spacing w:val="-2"/>
          <w:sz w:val="24"/>
        </w:rPr>
        <w:t xml:space="preserve"> </w:t>
      </w:r>
      <w:r>
        <w:rPr>
          <w:sz w:val="24"/>
        </w:rPr>
        <w:t>risk;</w:t>
      </w:r>
    </w:p>
    <w:p w14:paraId="16784A47" w14:textId="77777777" w:rsidR="00E9458D" w:rsidRDefault="005C6BD6">
      <w:pPr>
        <w:pStyle w:val="ListParagraph"/>
        <w:numPr>
          <w:ilvl w:val="2"/>
          <w:numId w:val="17"/>
        </w:numPr>
        <w:tabs>
          <w:tab w:val="left" w:pos="2881"/>
        </w:tabs>
        <w:ind w:hanging="428"/>
        <w:jc w:val="left"/>
        <w:rPr>
          <w:sz w:val="24"/>
        </w:rPr>
      </w:pPr>
      <w:r>
        <w:rPr>
          <w:sz w:val="24"/>
        </w:rPr>
        <w:t>security of information, including client</w:t>
      </w:r>
      <w:r>
        <w:rPr>
          <w:spacing w:val="-3"/>
          <w:sz w:val="24"/>
        </w:rPr>
        <w:t xml:space="preserve"> </w:t>
      </w:r>
      <w:r>
        <w:rPr>
          <w:sz w:val="24"/>
        </w:rPr>
        <w:t>confidentiality;</w:t>
      </w:r>
    </w:p>
    <w:p w14:paraId="1FC63CCB" w14:textId="77777777" w:rsidR="00E9458D" w:rsidRDefault="005C6BD6">
      <w:pPr>
        <w:pStyle w:val="ListParagraph"/>
        <w:numPr>
          <w:ilvl w:val="2"/>
          <w:numId w:val="17"/>
        </w:numPr>
        <w:tabs>
          <w:tab w:val="left" w:pos="2881"/>
        </w:tabs>
        <w:ind w:hanging="494"/>
        <w:jc w:val="left"/>
        <w:rPr>
          <w:sz w:val="24"/>
        </w:rPr>
      </w:pPr>
      <w:r>
        <w:rPr>
          <w:sz w:val="24"/>
        </w:rPr>
        <w:t>financial accountability and risk;</w:t>
      </w:r>
      <w:r>
        <w:rPr>
          <w:spacing w:val="-4"/>
          <w:sz w:val="24"/>
        </w:rPr>
        <w:t xml:space="preserve"> </w:t>
      </w:r>
      <w:r>
        <w:rPr>
          <w:sz w:val="24"/>
        </w:rPr>
        <w:t>and,</w:t>
      </w:r>
    </w:p>
    <w:p w14:paraId="1316F7AA" w14:textId="77777777" w:rsidR="00E9458D" w:rsidRDefault="005C6BD6">
      <w:pPr>
        <w:pStyle w:val="ListParagraph"/>
        <w:numPr>
          <w:ilvl w:val="2"/>
          <w:numId w:val="17"/>
        </w:numPr>
        <w:tabs>
          <w:tab w:val="left" w:pos="2881"/>
        </w:tabs>
        <w:ind w:right="1697" w:hanging="561"/>
        <w:jc w:val="left"/>
        <w:rPr>
          <w:sz w:val="24"/>
        </w:rPr>
      </w:pPr>
      <w:r>
        <w:rPr>
          <w:sz w:val="24"/>
        </w:rPr>
        <w:t>employment practices, including conducting criminal background checks and checking credentials and references prior to</w:t>
      </w:r>
      <w:r>
        <w:rPr>
          <w:spacing w:val="-3"/>
          <w:sz w:val="24"/>
        </w:rPr>
        <w:t xml:space="preserve"> </w:t>
      </w:r>
      <w:r>
        <w:rPr>
          <w:sz w:val="24"/>
        </w:rPr>
        <w:t>hiring.</w:t>
      </w:r>
    </w:p>
    <w:p w14:paraId="7327E5E8" w14:textId="77777777" w:rsidR="00E9458D" w:rsidRDefault="005C6BD6">
      <w:pPr>
        <w:pStyle w:val="ListParagraph"/>
        <w:numPr>
          <w:ilvl w:val="1"/>
          <w:numId w:val="17"/>
        </w:numPr>
        <w:tabs>
          <w:tab w:val="left" w:pos="2521"/>
        </w:tabs>
        <w:ind w:right="1700"/>
        <w:jc w:val="both"/>
        <w:rPr>
          <w:sz w:val="24"/>
        </w:rPr>
      </w:pPr>
      <w:r>
        <w:rPr>
          <w:sz w:val="24"/>
        </w:rPr>
        <w:t>conducting a quarterly review of immediate and ongoing risks, which includes a review of incidents, accidents, client and staff safety issues and complaints/ grievances;</w:t>
      </w:r>
    </w:p>
    <w:p w14:paraId="5CABFB7A" w14:textId="77777777" w:rsidR="00E9458D" w:rsidRDefault="005C6BD6">
      <w:pPr>
        <w:pStyle w:val="ListParagraph"/>
        <w:numPr>
          <w:ilvl w:val="1"/>
          <w:numId w:val="17"/>
        </w:numPr>
        <w:tabs>
          <w:tab w:val="left" w:pos="2521"/>
        </w:tabs>
        <w:ind w:right="1699"/>
        <w:jc w:val="both"/>
        <w:rPr>
          <w:sz w:val="24"/>
        </w:rPr>
      </w:pPr>
      <w:r>
        <w:rPr>
          <w:sz w:val="24"/>
        </w:rPr>
        <w:t>annually determining insurance needs and obtaining coverage that is appropriate with the scope and complexity of services. Relevant types of insurance can include:</w:t>
      </w:r>
    </w:p>
    <w:p w14:paraId="4CDB5D72" w14:textId="77777777" w:rsidR="00E9458D" w:rsidRDefault="005C6BD6">
      <w:pPr>
        <w:pStyle w:val="ListParagraph"/>
        <w:numPr>
          <w:ilvl w:val="2"/>
          <w:numId w:val="17"/>
        </w:numPr>
        <w:tabs>
          <w:tab w:val="left" w:pos="3060"/>
          <w:tab w:val="left" w:pos="3061"/>
        </w:tabs>
        <w:ind w:left="3060" w:hanging="541"/>
        <w:jc w:val="left"/>
        <w:rPr>
          <w:sz w:val="24"/>
        </w:rPr>
      </w:pPr>
      <w:r>
        <w:rPr>
          <w:sz w:val="24"/>
        </w:rPr>
        <w:t>general</w:t>
      </w:r>
      <w:r>
        <w:rPr>
          <w:spacing w:val="-1"/>
          <w:sz w:val="24"/>
        </w:rPr>
        <w:t xml:space="preserve"> </w:t>
      </w:r>
      <w:r>
        <w:rPr>
          <w:sz w:val="24"/>
        </w:rPr>
        <w:t>liability;</w:t>
      </w:r>
    </w:p>
    <w:p w14:paraId="169CCE5C" w14:textId="77777777" w:rsidR="00E9458D" w:rsidRDefault="005C6BD6">
      <w:pPr>
        <w:pStyle w:val="ListParagraph"/>
        <w:numPr>
          <w:ilvl w:val="2"/>
          <w:numId w:val="17"/>
        </w:numPr>
        <w:tabs>
          <w:tab w:val="left" w:pos="3060"/>
          <w:tab w:val="left" w:pos="3061"/>
        </w:tabs>
        <w:ind w:left="3060" w:hanging="541"/>
        <w:jc w:val="left"/>
        <w:rPr>
          <w:sz w:val="24"/>
        </w:rPr>
      </w:pPr>
      <w:r>
        <w:rPr>
          <w:sz w:val="24"/>
        </w:rPr>
        <w:t>Workers’</w:t>
      </w:r>
      <w:r>
        <w:rPr>
          <w:spacing w:val="-1"/>
          <w:sz w:val="24"/>
        </w:rPr>
        <w:t xml:space="preserve"> </w:t>
      </w:r>
      <w:r>
        <w:rPr>
          <w:sz w:val="24"/>
        </w:rPr>
        <w:t>Compensation;</w:t>
      </w:r>
    </w:p>
    <w:p w14:paraId="18A56123" w14:textId="77777777" w:rsidR="00E9458D" w:rsidRDefault="005C6BD6">
      <w:pPr>
        <w:pStyle w:val="ListParagraph"/>
        <w:numPr>
          <w:ilvl w:val="2"/>
          <w:numId w:val="17"/>
        </w:numPr>
        <w:tabs>
          <w:tab w:val="left" w:pos="3060"/>
          <w:tab w:val="left" w:pos="3061"/>
        </w:tabs>
        <w:ind w:left="3060" w:hanging="541"/>
        <w:jc w:val="left"/>
        <w:rPr>
          <w:sz w:val="24"/>
        </w:rPr>
      </w:pPr>
      <w:r>
        <w:rPr>
          <w:sz w:val="24"/>
        </w:rPr>
        <w:t>employment</w:t>
      </w:r>
      <w:r>
        <w:rPr>
          <w:spacing w:val="-1"/>
          <w:sz w:val="24"/>
        </w:rPr>
        <w:t xml:space="preserve"> </w:t>
      </w:r>
      <w:r>
        <w:rPr>
          <w:sz w:val="24"/>
        </w:rPr>
        <w:t>insurance;</w:t>
      </w:r>
    </w:p>
    <w:p w14:paraId="1B8C3AA8" w14:textId="77777777" w:rsidR="00E9458D" w:rsidRDefault="005C6BD6">
      <w:pPr>
        <w:pStyle w:val="ListParagraph"/>
        <w:numPr>
          <w:ilvl w:val="2"/>
          <w:numId w:val="17"/>
        </w:numPr>
        <w:tabs>
          <w:tab w:val="left" w:pos="3060"/>
          <w:tab w:val="left" w:pos="3061"/>
        </w:tabs>
        <w:ind w:left="3060" w:hanging="541"/>
        <w:jc w:val="left"/>
        <w:rPr>
          <w:sz w:val="24"/>
        </w:rPr>
      </w:pPr>
      <w:r>
        <w:rPr>
          <w:sz w:val="24"/>
        </w:rPr>
        <w:t>fire and</w:t>
      </w:r>
      <w:r>
        <w:rPr>
          <w:spacing w:val="-1"/>
          <w:sz w:val="24"/>
        </w:rPr>
        <w:t xml:space="preserve"> </w:t>
      </w:r>
      <w:r>
        <w:rPr>
          <w:sz w:val="24"/>
        </w:rPr>
        <w:t>theft;</w:t>
      </w:r>
    </w:p>
    <w:p w14:paraId="6DB308AF" w14:textId="77777777" w:rsidR="00E9458D" w:rsidRDefault="005C6BD6">
      <w:pPr>
        <w:pStyle w:val="ListParagraph"/>
        <w:numPr>
          <w:ilvl w:val="2"/>
          <w:numId w:val="17"/>
        </w:numPr>
        <w:tabs>
          <w:tab w:val="left" w:pos="3060"/>
          <w:tab w:val="left" w:pos="3061"/>
        </w:tabs>
        <w:ind w:left="3060" w:hanging="541"/>
        <w:jc w:val="left"/>
        <w:rPr>
          <w:sz w:val="24"/>
        </w:rPr>
      </w:pPr>
      <w:r>
        <w:rPr>
          <w:sz w:val="24"/>
        </w:rPr>
        <w:t>supplemental health</w:t>
      </w:r>
      <w:r>
        <w:rPr>
          <w:spacing w:val="-1"/>
          <w:sz w:val="24"/>
        </w:rPr>
        <w:t xml:space="preserve"> </w:t>
      </w:r>
      <w:r>
        <w:rPr>
          <w:sz w:val="24"/>
        </w:rPr>
        <w:t>coverage;</w:t>
      </w:r>
    </w:p>
    <w:p w14:paraId="0861109F" w14:textId="77777777" w:rsidR="00E9458D" w:rsidRDefault="005C6BD6">
      <w:pPr>
        <w:pStyle w:val="ListParagraph"/>
        <w:numPr>
          <w:ilvl w:val="2"/>
          <w:numId w:val="17"/>
        </w:numPr>
        <w:tabs>
          <w:tab w:val="left" w:pos="3060"/>
          <w:tab w:val="left" w:pos="3061"/>
        </w:tabs>
        <w:ind w:left="3060" w:hanging="541"/>
        <w:jc w:val="left"/>
        <w:rPr>
          <w:sz w:val="24"/>
        </w:rPr>
      </w:pPr>
      <w:r>
        <w:rPr>
          <w:sz w:val="24"/>
        </w:rPr>
        <w:t>professional</w:t>
      </w:r>
      <w:r>
        <w:rPr>
          <w:spacing w:val="-1"/>
          <w:sz w:val="24"/>
        </w:rPr>
        <w:t xml:space="preserve"> </w:t>
      </w:r>
      <w:r>
        <w:rPr>
          <w:sz w:val="24"/>
        </w:rPr>
        <w:t>liability;</w:t>
      </w:r>
    </w:p>
    <w:p w14:paraId="0EC75EBC" w14:textId="77777777" w:rsidR="00E9458D" w:rsidRDefault="005C6BD6">
      <w:pPr>
        <w:pStyle w:val="ListParagraph"/>
        <w:numPr>
          <w:ilvl w:val="2"/>
          <w:numId w:val="17"/>
        </w:numPr>
        <w:tabs>
          <w:tab w:val="left" w:pos="3060"/>
          <w:tab w:val="left" w:pos="3061"/>
        </w:tabs>
        <w:ind w:left="3060" w:hanging="541"/>
        <w:jc w:val="left"/>
        <w:rPr>
          <w:sz w:val="24"/>
        </w:rPr>
      </w:pPr>
      <w:r>
        <w:rPr>
          <w:sz w:val="24"/>
        </w:rPr>
        <w:t>automobile</w:t>
      </w:r>
      <w:r>
        <w:rPr>
          <w:spacing w:val="-2"/>
          <w:sz w:val="24"/>
        </w:rPr>
        <w:t xml:space="preserve"> </w:t>
      </w:r>
      <w:r>
        <w:rPr>
          <w:sz w:val="24"/>
        </w:rPr>
        <w:t>liability;</w:t>
      </w:r>
    </w:p>
    <w:p w14:paraId="118A03E7" w14:textId="77777777" w:rsidR="00E9458D" w:rsidRDefault="005C6BD6">
      <w:pPr>
        <w:pStyle w:val="ListParagraph"/>
        <w:numPr>
          <w:ilvl w:val="2"/>
          <w:numId w:val="17"/>
        </w:numPr>
        <w:tabs>
          <w:tab w:val="left" w:pos="3061"/>
        </w:tabs>
        <w:ind w:left="3060" w:hanging="541"/>
        <w:jc w:val="left"/>
        <w:rPr>
          <w:sz w:val="24"/>
        </w:rPr>
      </w:pPr>
      <w:r>
        <w:rPr>
          <w:sz w:val="24"/>
        </w:rPr>
        <w:t>property and</w:t>
      </w:r>
      <w:r>
        <w:rPr>
          <w:spacing w:val="-3"/>
          <w:sz w:val="24"/>
        </w:rPr>
        <w:t xml:space="preserve"> </w:t>
      </w:r>
      <w:r>
        <w:rPr>
          <w:sz w:val="24"/>
        </w:rPr>
        <w:t>casualty;</w:t>
      </w:r>
    </w:p>
    <w:p w14:paraId="76C471D5" w14:textId="77777777" w:rsidR="00E9458D" w:rsidRDefault="005C6BD6">
      <w:pPr>
        <w:pStyle w:val="ListParagraph"/>
        <w:numPr>
          <w:ilvl w:val="2"/>
          <w:numId w:val="17"/>
        </w:numPr>
        <w:tabs>
          <w:tab w:val="left" w:pos="3060"/>
          <w:tab w:val="left" w:pos="3061"/>
        </w:tabs>
        <w:ind w:left="3060" w:hanging="541"/>
        <w:jc w:val="left"/>
        <w:rPr>
          <w:sz w:val="24"/>
        </w:rPr>
      </w:pPr>
      <w:r>
        <w:rPr>
          <w:sz w:val="24"/>
        </w:rPr>
        <w:t>malpractice;</w:t>
      </w:r>
      <w:r>
        <w:rPr>
          <w:spacing w:val="-2"/>
          <w:sz w:val="24"/>
        </w:rPr>
        <w:t xml:space="preserve"> </w:t>
      </w:r>
      <w:r>
        <w:rPr>
          <w:sz w:val="24"/>
        </w:rPr>
        <w:t>and,</w:t>
      </w:r>
    </w:p>
    <w:p w14:paraId="694FEC11" w14:textId="77777777" w:rsidR="00E9458D" w:rsidRDefault="005C6BD6">
      <w:pPr>
        <w:pStyle w:val="ListParagraph"/>
        <w:numPr>
          <w:ilvl w:val="2"/>
          <w:numId w:val="17"/>
        </w:numPr>
        <w:tabs>
          <w:tab w:val="left" w:pos="3060"/>
          <w:tab w:val="left" w:pos="3061"/>
        </w:tabs>
        <w:spacing w:before="1"/>
        <w:ind w:left="3060" w:right="1702" w:hanging="540"/>
        <w:jc w:val="left"/>
        <w:rPr>
          <w:sz w:val="24"/>
        </w:rPr>
      </w:pPr>
      <w:r>
        <w:rPr>
          <w:sz w:val="24"/>
        </w:rPr>
        <w:t>bonding for all staff who sign checks or handle cash, as well as for employees who provide services in clients’</w:t>
      </w:r>
      <w:r>
        <w:rPr>
          <w:spacing w:val="-5"/>
          <w:sz w:val="24"/>
        </w:rPr>
        <w:t xml:space="preserve"> </w:t>
      </w:r>
      <w:r>
        <w:rPr>
          <w:sz w:val="24"/>
        </w:rPr>
        <w:t>homes.</w:t>
      </w:r>
    </w:p>
    <w:p w14:paraId="3A203366" w14:textId="77777777" w:rsidR="00E9458D" w:rsidRDefault="005C6BD6">
      <w:pPr>
        <w:pStyle w:val="ListParagraph"/>
        <w:numPr>
          <w:ilvl w:val="1"/>
          <w:numId w:val="17"/>
        </w:numPr>
        <w:tabs>
          <w:tab w:val="left" w:pos="2521"/>
        </w:tabs>
        <w:ind w:right="1700"/>
        <w:jc w:val="both"/>
        <w:rPr>
          <w:sz w:val="24"/>
        </w:rPr>
      </w:pPr>
      <w:r>
        <w:rPr>
          <w:sz w:val="24"/>
        </w:rPr>
        <w:t>ensuring that all client and Agency information/records are protected against damage, destruction, theft, fire and unauthorized use. All records shall be kept in a safe and secure</w:t>
      </w:r>
      <w:r>
        <w:rPr>
          <w:spacing w:val="-2"/>
          <w:sz w:val="24"/>
        </w:rPr>
        <w:t xml:space="preserve"> </w:t>
      </w:r>
      <w:r>
        <w:rPr>
          <w:sz w:val="24"/>
        </w:rPr>
        <w:t>location.</w:t>
      </w:r>
    </w:p>
    <w:p w14:paraId="0060A720" w14:textId="77777777" w:rsidR="00E9458D" w:rsidRDefault="005C6BD6">
      <w:pPr>
        <w:pStyle w:val="ListParagraph"/>
        <w:numPr>
          <w:ilvl w:val="1"/>
          <w:numId w:val="17"/>
        </w:numPr>
        <w:tabs>
          <w:tab w:val="left" w:pos="2521"/>
        </w:tabs>
        <w:ind w:hanging="361"/>
        <w:jc w:val="both"/>
        <w:rPr>
          <w:sz w:val="24"/>
        </w:rPr>
      </w:pPr>
      <w:r>
        <w:rPr>
          <w:sz w:val="24"/>
        </w:rPr>
        <w:t>keeping up-to-date with all risk-related</w:t>
      </w:r>
      <w:r>
        <w:rPr>
          <w:spacing w:val="-3"/>
          <w:sz w:val="24"/>
        </w:rPr>
        <w:t xml:space="preserve"> </w:t>
      </w:r>
      <w:r>
        <w:rPr>
          <w:sz w:val="24"/>
        </w:rPr>
        <w:t>legislation;</w:t>
      </w:r>
    </w:p>
    <w:p w14:paraId="16F82CA7" w14:textId="77777777" w:rsidR="00E9458D" w:rsidRDefault="005C6BD6">
      <w:pPr>
        <w:pStyle w:val="ListParagraph"/>
        <w:numPr>
          <w:ilvl w:val="1"/>
          <w:numId w:val="17"/>
        </w:numPr>
        <w:tabs>
          <w:tab w:val="left" w:pos="2521"/>
        </w:tabs>
        <w:ind w:right="1699"/>
        <w:jc w:val="both"/>
        <w:rPr>
          <w:sz w:val="24"/>
        </w:rPr>
      </w:pPr>
      <w:r>
        <w:rPr>
          <w:sz w:val="24"/>
        </w:rPr>
        <w:t>exercising the right to refuse provision of services in situations that may pose a risk to the client and/or employee;</w:t>
      </w:r>
      <w:r>
        <w:rPr>
          <w:spacing w:val="-3"/>
          <w:sz w:val="24"/>
        </w:rPr>
        <w:t xml:space="preserve"> </w:t>
      </w:r>
      <w:r>
        <w:rPr>
          <w:sz w:val="24"/>
        </w:rPr>
        <w:t>and,</w:t>
      </w:r>
    </w:p>
    <w:p w14:paraId="49D5B4B9" w14:textId="77777777" w:rsidR="00E9458D" w:rsidRDefault="005C6BD6">
      <w:pPr>
        <w:pStyle w:val="ListParagraph"/>
        <w:numPr>
          <w:ilvl w:val="1"/>
          <w:numId w:val="17"/>
        </w:numPr>
        <w:tabs>
          <w:tab w:val="left" w:pos="2521"/>
        </w:tabs>
        <w:ind w:right="1701"/>
        <w:jc w:val="both"/>
        <w:rPr>
          <w:sz w:val="24"/>
        </w:rPr>
      </w:pPr>
      <w:r>
        <w:rPr>
          <w:sz w:val="24"/>
        </w:rPr>
        <w:t>obtaining/encouraging input from employees about situations that might place the Agency, its staff and/or its clients at</w:t>
      </w:r>
      <w:r>
        <w:rPr>
          <w:spacing w:val="-3"/>
          <w:sz w:val="24"/>
        </w:rPr>
        <w:t xml:space="preserve"> </w:t>
      </w:r>
      <w:r>
        <w:rPr>
          <w:sz w:val="24"/>
        </w:rPr>
        <w:t>risk.</w:t>
      </w:r>
    </w:p>
    <w:p w14:paraId="2682EBF1" w14:textId="77777777" w:rsidR="00E9458D" w:rsidRDefault="005C6BD6">
      <w:pPr>
        <w:pStyle w:val="ListParagraph"/>
        <w:numPr>
          <w:ilvl w:val="0"/>
          <w:numId w:val="17"/>
        </w:numPr>
        <w:tabs>
          <w:tab w:val="left" w:pos="2161"/>
        </w:tabs>
        <w:ind w:right="1699"/>
        <w:jc w:val="both"/>
        <w:rPr>
          <w:sz w:val="24"/>
        </w:rPr>
      </w:pPr>
      <w:r>
        <w:rPr>
          <w:sz w:val="24"/>
        </w:rPr>
        <w:t>The Manager/Administer shall be responsible for implementing, evaluating and monitoring the above mentioned practices and</w:t>
      </w:r>
      <w:r>
        <w:rPr>
          <w:spacing w:val="-3"/>
          <w:sz w:val="24"/>
        </w:rPr>
        <w:t xml:space="preserve"> </w:t>
      </w:r>
      <w:r>
        <w:rPr>
          <w:sz w:val="24"/>
        </w:rPr>
        <w:t>activities.</w:t>
      </w:r>
    </w:p>
    <w:p w14:paraId="07A2343A"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CA251F3" w14:textId="77777777">
        <w:trPr>
          <w:trHeight w:val="552"/>
        </w:trPr>
        <w:tc>
          <w:tcPr>
            <w:tcW w:w="5689" w:type="dxa"/>
          </w:tcPr>
          <w:p w14:paraId="74BA46F8"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29419740" w14:textId="77777777" w:rsidR="00E9458D" w:rsidRDefault="00E9458D">
            <w:pPr>
              <w:pStyle w:val="TableParagraph"/>
              <w:ind w:left="0"/>
              <w:rPr>
                <w:sz w:val="24"/>
              </w:rPr>
            </w:pPr>
          </w:p>
          <w:p w14:paraId="54542F2A" w14:textId="77777777" w:rsidR="00E9458D" w:rsidRDefault="005C6BD6">
            <w:pPr>
              <w:pStyle w:val="TableParagraph"/>
              <w:ind w:left="487"/>
              <w:rPr>
                <w:sz w:val="20"/>
              </w:rPr>
            </w:pPr>
            <w:r>
              <w:rPr>
                <w:noProof/>
                <w:sz w:val="20"/>
              </w:rPr>
              <w:drawing>
                <wp:inline distT="0" distB="0" distL="0" distR="0" wp14:anchorId="228AF9C1" wp14:editId="489C13FD">
                  <wp:extent cx="1390695" cy="966501"/>
                  <wp:effectExtent l="0" t="0" r="0" b="0"/>
                  <wp:docPr id="137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BB86869" w14:textId="77777777">
        <w:trPr>
          <w:trHeight w:val="1244"/>
        </w:trPr>
        <w:tc>
          <w:tcPr>
            <w:tcW w:w="5689" w:type="dxa"/>
          </w:tcPr>
          <w:p w14:paraId="3A2E9C23" w14:textId="77777777" w:rsidR="00E9458D" w:rsidRDefault="00E9458D">
            <w:pPr>
              <w:pStyle w:val="TableParagraph"/>
              <w:ind w:left="0"/>
              <w:rPr>
                <w:sz w:val="24"/>
              </w:rPr>
            </w:pPr>
          </w:p>
          <w:p w14:paraId="2928C1C9" w14:textId="77777777" w:rsidR="00E9458D" w:rsidRDefault="005C6BD6">
            <w:pPr>
              <w:pStyle w:val="TableParagraph"/>
              <w:tabs>
                <w:tab w:val="left" w:pos="1474"/>
              </w:tabs>
              <w:rPr>
                <w:b/>
                <w:sz w:val="24"/>
              </w:rPr>
            </w:pPr>
            <w:r>
              <w:rPr>
                <w:b/>
                <w:sz w:val="24"/>
              </w:rPr>
              <w:t>Section</w:t>
            </w:r>
            <w:r>
              <w:rPr>
                <w:b/>
                <w:spacing w:val="-1"/>
                <w:sz w:val="24"/>
              </w:rPr>
              <w:t xml:space="preserve"> </w:t>
            </w:r>
            <w:r>
              <w:rPr>
                <w:b/>
                <w:sz w:val="24"/>
              </w:rPr>
              <w:t>7:</w:t>
            </w:r>
            <w:r>
              <w:rPr>
                <w:b/>
                <w:sz w:val="24"/>
              </w:rPr>
              <w:tab/>
              <w:t>Quality &amp; Risk</w:t>
            </w:r>
            <w:r>
              <w:rPr>
                <w:b/>
                <w:spacing w:val="-3"/>
                <w:sz w:val="24"/>
              </w:rPr>
              <w:t xml:space="preserve"> </w:t>
            </w:r>
            <w:r>
              <w:rPr>
                <w:b/>
                <w:sz w:val="24"/>
              </w:rPr>
              <w:t>Management</w:t>
            </w:r>
          </w:p>
        </w:tc>
        <w:tc>
          <w:tcPr>
            <w:tcW w:w="3168" w:type="dxa"/>
            <w:vMerge/>
            <w:tcBorders>
              <w:top w:val="nil"/>
            </w:tcBorders>
          </w:tcPr>
          <w:p w14:paraId="1B9EF20C" w14:textId="77777777" w:rsidR="00E9458D" w:rsidRDefault="00E9458D">
            <w:pPr>
              <w:rPr>
                <w:sz w:val="2"/>
                <w:szCs w:val="2"/>
              </w:rPr>
            </w:pPr>
          </w:p>
        </w:tc>
      </w:tr>
      <w:tr w:rsidR="00E9458D" w14:paraId="4C47D466" w14:textId="77777777">
        <w:trPr>
          <w:trHeight w:val="275"/>
        </w:trPr>
        <w:tc>
          <w:tcPr>
            <w:tcW w:w="5689" w:type="dxa"/>
            <w:vMerge w:val="restart"/>
          </w:tcPr>
          <w:p w14:paraId="2C8A6ADF" w14:textId="77777777" w:rsidR="00E9458D" w:rsidRDefault="00E9458D">
            <w:pPr>
              <w:pStyle w:val="TableParagraph"/>
              <w:ind w:left="0"/>
              <w:rPr>
                <w:sz w:val="24"/>
              </w:rPr>
            </w:pPr>
          </w:p>
          <w:p w14:paraId="5532C7F9" w14:textId="77777777" w:rsidR="00E9458D" w:rsidRDefault="005C6BD6">
            <w:pPr>
              <w:pStyle w:val="TableParagraph"/>
              <w:rPr>
                <w:b/>
                <w:sz w:val="24"/>
              </w:rPr>
            </w:pPr>
            <w:r>
              <w:rPr>
                <w:b/>
                <w:sz w:val="24"/>
              </w:rPr>
              <w:t>Policy Title: Continuous Risk Management</w:t>
            </w:r>
          </w:p>
        </w:tc>
        <w:tc>
          <w:tcPr>
            <w:tcW w:w="3168" w:type="dxa"/>
          </w:tcPr>
          <w:p w14:paraId="182E88EE" w14:textId="77777777" w:rsidR="00E9458D" w:rsidRDefault="005C6BD6">
            <w:pPr>
              <w:pStyle w:val="TableParagraph"/>
              <w:spacing w:line="256" w:lineRule="exact"/>
              <w:rPr>
                <w:b/>
                <w:sz w:val="24"/>
              </w:rPr>
            </w:pPr>
            <w:r>
              <w:rPr>
                <w:b/>
                <w:sz w:val="24"/>
              </w:rPr>
              <w:t>Policy Number: 7.20</w:t>
            </w:r>
          </w:p>
        </w:tc>
      </w:tr>
      <w:tr w:rsidR="00E9458D" w14:paraId="47901092" w14:textId="77777777">
        <w:trPr>
          <w:trHeight w:val="275"/>
        </w:trPr>
        <w:tc>
          <w:tcPr>
            <w:tcW w:w="5689" w:type="dxa"/>
            <w:vMerge/>
            <w:tcBorders>
              <w:top w:val="nil"/>
            </w:tcBorders>
          </w:tcPr>
          <w:p w14:paraId="7AAC20E5" w14:textId="77777777" w:rsidR="00E9458D" w:rsidRDefault="00E9458D">
            <w:pPr>
              <w:rPr>
                <w:sz w:val="2"/>
                <w:szCs w:val="2"/>
              </w:rPr>
            </w:pPr>
          </w:p>
        </w:tc>
        <w:tc>
          <w:tcPr>
            <w:tcW w:w="3168" w:type="dxa"/>
          </w:tcPr>
          <w:p w14:paraId="3876FB36" w14:textId="77777777" w:rsidR="00E9458D" w:rsidRDefault="005C6BD6">
            <w:pPr>
              <w:pStyle w:val="TableParagraph"/>
              <w:spacing w:line="255" w:lineRule="exact"/>
              <w:rPr>
                <w:b/>
                <w:sz w:val="24"/>
              </w:rPr>
            </w:pPr>
            <w:r>
              <w:rPr>
                <w:b/>
                <w:sz w:val="24"/>
              </w:rPr>
              <w:t>Effective Date:</w:t>
            </w:r>
          </w:p>
        </w:tc>
      </w:tr>
      <w:tr w:rsidR="00E9458D" w14:paraId="5695DAF9" w14:textId="77777777">
        <w:trPr>
          <w:trHeight w:val="276"/>
        </w:trPr>
        <w:tc>
          <w:tcPr>
            <w:tcW w:w="5689" w:type="dxa"/>
            <w:vMerge/>
            <w:tcBorders>
              <w:top w:val="nil"/>
            </w:tcBorders>
          </w:tcPr>
          <w:p w14:paraId="7CD89597" w14:textId="77777777" w:rsidR="00E9458D" w:rsidRDefault="00E9458D">
            <w:pPr>
              <w:rPr>
                <w:sz w:val="2"/>
                <w:szCs w:val="2"/>
              </w:rPr>
            </w:pPr>
          </w:p>
        </w:tc>
        <w:tc>
          <w:tcPr>
            <w:tcW w:w="3168" w:type="dxa"/>
          </w:tcPr>
          <w:p w14:paraId="1BEFB8EB" w14:textId="77777777" w:rsidR="00E9458D" w:rsidRDefault="005C6BD6">
            <w:pPr>
              <w:pStyle w:val="TableParagraph"/>
              <w:spacing w:before="1" w:line="255" w:lineRule="exact"/>
              <w:rPr>
                <w:b/>
                <w:sz w:val="24"/>
              </w:rPr>
            </w:pPr>
            <w:r>
              <w:rPr>
                <w:b/>
                <w:sz w:val="24"/>
              </w:rPr>
              <w:t>Revision Date:</w:t>
            </w:r>
          </w:p>
        </w:tc>
      </w:tr>
      <w:tr w:rsidR="00E9458D" w14:paraId="722B7320" w14:textId="77777777">
        <w:trPr>
          <w:trHeight w:val="275"/>
        </w:trPr>
        <w:tc>
          <w:tcPr>
            <w:tcW w:w="5689" w:type="dxa"/>
            <w:vMerge/>
            <w:tcBorders>
              <w:top w:val="nil"/>
            </w:tcBorders>
          </w:tcPr>
          <w:p w14:paraId="4DFE66DC" w14:textId="77777777" w:rsidR="00E9458D" w:rsidRDefault="00E9458D">
            <w:pPr>
              <w:rPr>
                <w:sz w:val="2"/>
                <w:szCs w:val="2"/>
              </w:rPr>
            </w:pPr>
          </w:p>
        </w:tc>
        <w:tc>
          <w:tcPr>
            <w:tcW w:w="3168" w:type="dxa"/>
          </w:tcPr>
          <w:p w14:paraId="33BCEF0C" w14:textId="77777777" w:rsidR="00E9458D" w:rsidRDefault="005C6BD6">
            <w:pPr>
              <w:pStyle w:val="TableParagraph"/>
              <w:spacing w:line="255" w:lineRule="exact"/>
              <w:rPr>
                <w:b/>
                <w:sz w:val="24"/>
              </w:rPr>
            </w:pPr>
            <w:r>
              <w:rPr>
                <w:b/>
                <w:sz w:val="24"/>
              </w:rPr>
              <w:t>Approved By:</w:t>
            </w:r>
          </w:p>
        </w:tc>
      </w:tr>
      <w:tr w:rsidR="00E9458D" w14:paraId="459CF10B" w14:textId="77777777">
        <w:trPr>
          <w:trHeight w:val="276"/>
        </w:trPr>
        <w:tc>
          <w:tcPr>
            <w:tcW w:w="5689" w:type="dxa"/>
            <w:vMerge/>
            <w:tcBorders>
              <w:top w:val="nil"/>
            </w:tcBorders>
          </w:tcPr>
          <w:p w14:paraId="07EC95AE" w14:textId="77777777" w:rsidR="00E9458D" w:rsidRDefault="00E9458D">
            <w:pPr>
              <w:rPr>
                <w:sz w:val="2"/>
                <w:szCs w:val="2"/>
              </w:rPr>
            </w:pPr>
          </w:p>
        </w:tc>
        <w:tc>
          <w:tcPr>
            <w:tcW w:w="3168" w:type="dxa"/>
          </w:tcPr>
          <w:p w14:paraId="1A36DBDA" w14:textId="77777777" w:rsidR="00E9458D" w:rsidRDefault="005C6BD6">
            <w:pPr>
              <w:pStyle w:val="TableParagraph"/>
              <w:spacing w:line="257" w:lineRule="exact"/>
              <w:rPr>
                <w:b/>
                <w:sz w:val="24"/>
              </w:rPr>
            </w:pPr>
            <w:r>
              <w:rPr>
                <w:b/>
                <w:sz w:val="24"/>
              </w:rPr>
              <w:t>Page Number: Page 3 of 4</w:t>
            </w:r>
          </w:p>
        </w:tc>
      </w:tr>
    </w:tbl>
    <w:p w14:paraId="30D80B56" w14:textId="77777777" w:rsidR="00E9458D" w:rsidRDefault="00E9458D">
      <w:pPr>
        <w:pStyle w:val="BodyText"/>
        <w:spacing w:before="8"/>
        <w:ind w:left="0" w:firstLine="0"/>
        <w:rPr>
          <w:sz w:val="16"/>
        </w:rPr>
      </w:pPr>
    </w:p>
    <w:p w14:paraId="6B37C200" w14:textId="77777777" w:rsidR="00E9458D" w:rsidRDefault="005C6BD6">
      <w:pPr>
        <w:pStyle w:val="Heading2"/>
        <w:spacing w:before="90" w:line="275" w:lineRule="exact"/>
      </w:pPr>
      <w:r>
        <w:t>GUIDELINES</w:t>
      </w:r>
    </w:p>
    <w:p w14:paraId="551A5915" w14:textId="77777777" w:rsidR="00E9458D" w:rsidRDefault="005C6BD6">
      <w:pPr>
        <w:pStyle w:val="ListParagraph"/>
        <w:numPr>
          <w:ilvl w:val="0"/>
          <w:numId w:val="16"/>
        </w:numPr>
        <w:tabs>
          <w:tab w:val="left" w:pos="2161"/>
        </w:tabs>
        <w:ind w:right="1703"/>
        <w:rPr>
          <w:sz w:val="24"/>
        </w:rPr>
      </w:pPr>
      <w:r>
        <w:rPr>
          <w:sz w:val="24"/>
        </w:rPr>
        <w:t>The Agency shall manage risk by utilizing the following 5 step risk management process, which will assist making</w:t>
      </w:r>
      <w:r>
        <w:rPr>
          <w:spacing w:val="-1"/>
          <w:sz w:val="24"/>
        </w:rPr>
        <w:t xml:space="preserve"> </w:t>
      </w:r>
      <w:r>
        <w:rPr>
          <w:sz w:val="24"/>
        </w:rPr>
        <w:t>decisions:</w:t>
      </w:r>
    </w:p>
    <w:p w14:paraId="6ED867CC" w14:textId="77777777" w:rsidR="00E9458D" w:rsidRDefault="00E9458D">
      <w:pPr>
        <w:pStyle w:val="BodyText"/>
        <w:ind w:left="0" w:firstLine="0"/>
        <w:rPr>
          <w:sz w:val="26"/>
        </w:rPr>
      </w:pPr>
    </w:p>
    <w:p w14:paraId="7F12EFE5" w14:textId="77777777" w:rsidR="00E9458D" w:rsidRDefault="00E9458D">
      <w:pPr>
        <w:pStyle w:val="BodyText"/>
        <w:spacing w:before="10"/>
        <w:ind w:left="0" w:firstLine="0"/>
        <w:rPr>
          <w:sz w:val="21"/>
        </w:rPr>
      </w:pPr>
    </w:p>
    <w:p w14:paraId="148A2EE3" w14:textId="77777777" w:rsidR="00E9458D" w:rsidRDefault="005C6BD6">
      <w:pPr>
        <w:pStyle w:val="BodyText"/>
        <w:tabs>
          <w:tab w:val="left" w:pos="3126"/>
        </w:tabs>
        <w:spacing w:before="1"/>
        <w:ind w:left="2160" w:firstLine="0"/>
      </w:pPr>
      <w:r>
        <w:t>Step</w:t>
      </w:r>
      <w:r>
        <w:rPr>
          <w:spacing w:val="-1"/>
        </w:rPr>
        <w:t xml:space="preserve"> </w:t>
      </w:r>
      <w:r>
        <w:t>1.</w:t>
      </w:r>
      <w:r>
        <w:tab/>
        <w:t>Identify risks which may negatively affect the Agency by</w:t>
      </w:r>
      <w:r>
        <w:rPr>
          <w:spacing w:val="-5"/>
        </w:rPr>
        <w:t xml:space="preserve"> </w:t>
      </w:r>
      <w:r>
        <w:t>asking:</w:t>
      </w:r>
    </w:p>
    <w:p w14:paraId="14357656" w14:textId="77777777" w:rsidR="00E9458D" w:rsidRDefault="005C6BD6">
      <w:pPr>
        <w:pStyle w:val="ListParagraph"/>
        <w:numPr>
          <w:ilvl w:val="1"/>
          <w:numId w:val="16"/>
        </w:numPr>
        <w:tabs>
          <w:tab w:val="left" w:pos="3361"/>
        </w:tabs>
        <w:ind w:hanging="301"/>
        <w:rPr>
          <w:sz w:val="24"/>
        </w:rPr>
      </w:pPr>
      <w:r>
        <w:rPr>
          <w:sz w:val="24"/>
        </w:rPr>
        <w:t>Who could be at</w:t>
      </w:r>
      <w:r>
        <w:rPr>
          <w:spacing w:val="-2"/>
          <w:sz w:val="24"/>
        </w:rPr>
        <w:t xml:space="preserve"> </w:t>
      </w:r>
      <w:r>
        <w:rPr>
          <w:sz w:val="24"/>
        </w:rPr>
        <w:t>risk?</w:t>
      </w:r>
    </w:p>
    <w:p w14:paraId="620979BD" w14:textId="77777777" w:rsidR="00E9458D" w:rsidRDefault="005C6BD6">
      <w:pPr>
        <w:pStyle w:val="ListParagraph"/>
        <w:numPr>
          <w:ilvl w:val="1"/>
          <w:numId w:val="16"/>
        </w:numPr>
        <w:tabs>
          <w:tab w:val="left" w:pos="3361"/>
        </w:tabs>
        <w:ind w:hanging="301"/>
        <w:rPr>
          <w:sz w:val="24"/>
        </w:rPr>
      </w:pPr>
      <w:r>
        <w:rPr>
          <w:sz w:val="24"/>
        </w:rPr>
        <w:t>What incidents can</w:t>
      </w:r>
      <w:r>
        <w:rPr>
          <w:spacing w:val="-1"/>
          <w:sz w:val="24"/>
        </w:rPr>
        <w:t xml:space="preserve"> </w:t>
      </w:r>
      <w:r>
        <w:rPr>
          <w:sz w:val="24"/>
        </w:rPr>
        <w:t>happen?</w:t>
      </w:r>
    </w:p>
    <w:p w14:paraId="20901FDA" w14:textId="77777777" w:rsidR="00E9458D" w:rsidRDefault="005C6BD6">
      <w:pPr>
        <w:pStyle w:val="ListParagraph"/>
        <w:numPr>
          <w:ilvl w:val="1"/>
          <w:numId w:val="16"/>
        </w:numPr>
        <w:tabs>
          <w:tab w:val="left" w:pos="3361"/>
        </w:tabs>
        <w:ind w:hanging="301"/>
        <w:rPr>
          <w:sz w:val="24"/>
        </w:rPr>
      </w:pPr>
      <w:r>
        <w:rPr>
          <w:sz w:val="24"/>
        </w:rPr>
        <w:t>When might these incidents</w:t>
      </w:r>
      <w:r>
        <w:rPr>
          <w:spacing w:val="-3"/>
          <w:sz w:val="24"/>
        </w:rPr>
        <w:t xml:space="preserve"> </w:t>
      </w:r>
      <w:r>
        <w:rPr>
          <w:sz w:val="24"/>
        </w:rPr>
        <w:t>happen?</w:t>
      </w:r>
    </w:p>
    <w:p w14:paraId="5422C004" w14:textId="77777777" w:rsidR="00E9458D" w:rsidRDefault="005C6BD6">
      <w:pPr>
        <w:pStyle w:val="ListParagraph"/>
        <w:numPr>
          <w:ilvl w:val="1"/>
          <w:numId w:val="16"/>
        </w:numPr>
        <w:tabs>
          <w:tab w:val="left" w:pos="3361"/>
        </w:tabs>
        <w:ind w:hanging="301"/>
        <w:rPr>
          <w:sz w:val="24"/>
        </w:rPr>
      </w:pPr>
      <w:r>
        <w:rPr>
          <w:sz w:val="24"/>
        </w:rPr>
        <w:t>How might these incidents</w:t>
      </w:r>
      <w:r>
        <w:rPr>
          <w:spacing w:val="-2"/>
          <w:sz w:val="24"/>
        </w:rPr>
        <w:t xml:space="preserve"> </w:t>
      </w:r>
      <w:r>
        <w:rPr>
          <w:sz w:val="24"/>
        </w:rPr>
        <w:t>happen?</w:t>
      </w:r>
    </w:p>
    <w:p w14:paraId="542D40C7" w14:textId="77777777" w:rsidR="00E9458D" w:rsidRDefault="005C6BD6">
      <w:pPr>
        <w:pStyle w:val="ListParagraph"/>
        <w:numPr>
          <w:ilvl w:val="1"/>
          <w:numId w:val="16"/>
        </w:numPr>
        <w:tabs>
          <w:tab w:val="left" w:pos="3361"/>
        </w:tabs>
        <w:ind w:hanging="301"/>
        <w:rPr>
          <w:sz w:val="24"/>
        </w:rPr>
      </w:pPr>
      <w:r>
        <w:rPr>
          <w:sz w:val="24"/>
        </w:rPr>
        <w:t>Where might these incidents happen?</w:t>
      </w:r>
      <w:r>
        <w:rPr>
          <w:spacing w:val="58"/>
          <w:sz w:val="24"/>
        </w:rPr>
        <w:t xml:space="preserve"> </w:t>
      </w:r>
      <w:r>
        <w:rPr>
          <w:sz w:val="24"/>
        </w:rPr>
        <w:t>And,</w:t>
      </w:r>
    </w:p>
    <w:p w14:paraId="671AFEA3" w14:textId="77777777" w:rsidR="00E9458D" w:rsidRDefault="005C6BD6">
      <w:pPr>
        <w:pStyle w:val="ListParagraph"/>
        <w:numPr>
          <w:ilvl w:val="1"/>
          <w:numId w:val="16"/>
        </w:numPr>
        <w:tabs>
          <w:tab w:val="left" w:pos="3361"/>
        </w:tabs>
        <w:ind w:hanging="301"/>
        <w:rPr>
          <w:sz w:val="24"/>
        </w:rPr>
      </w:pPr>
      <w:r>
        <w:rPr>
          <w:sz w:val="24"/>
        </w:rPr>
        <w:t>Why might these events</w:t>
      </w:r>
      <w:r>
        <w:rPr>
          <w:spacing w:val="-2"/>
          <w:sz w:val="24"/>
        </w:rPr>
        <w:t xml:space="preserve"> </w:t>
      </w:r>
      <w:r>
        <w:rPr>
          <w:sz w:val="24"/>
        </w:rPr>
        <w:t>happen?</w:t>
      </w:r>
    </w:p>
    <w:p w14:paraId="11A7A615" w14:textId="77777777" w:rsidR="00E9458D" w:rsidRDefault="005C6BD6">
      <w:pPr>
        <w:pStyle w:val="BodyText"/>
        <w:ind w:left="3060" w:right="1700" w:hanging="900"/>
        <w:jc w:val="both"/>
      </w:pPr>
      <w:r>
        <w:t>Step 2. Analyze the risks to determine which ones may have greater consequences/ impacts and to determine the likelihood of them occurring. Risk analysis shall involve combining the possible consequences/impacts with probabilities/likelihoods, which result in a ‘level of risk’. i.e.:</w:t>
      </w:r>
    </w:p>
    <w:p w14:paraId="679B3890" w14:textId="77777777" w:rsidR="00E9458D" w:rsidRDefault="005C6BD6">
      <w:pPr>
        <w:ind w:left="4080"/>
        <w:jc w:val="both"/>
        <w:rPr>
          <w:i/>
          <w:sz w:val="24"/>
        </w:rPr>
      </w:pPr>
      <w:r>
        <w:rPr>
          <w:i/>
          <w:sz w:val="24"/>
        </w:rPr>
        <w:t>Risk = Consequence x Probability/Likelihood</w:t>
      </w:r>
    </w:p>
    <w:p w14:paraId="48D5CA59" w14:textId="77777777" w:rsidR="00E9458D" w:rsidRDefault="005C6BD6">
      <w:pPr>
        <w:ind w:left="3060"/>
        <w:jc w:val="both"/>
        <w:rPr>
          <w:i/>
          <w:sz w:val="24"/>
        </w:rPr>
      </w:pPr>
      <w:r>
        <w:rPr>
          <w:sz w:val="24"/>
        </w:rPr>
        <w:t xml:space="preserve">Risk levels may be classified as </w:t>
      </w:r>
      <w:r>
        <w:rPr>
          <w:i/>
          <w:sz w:val="24"/>
        </w:rPr>
        <w:t xml:space="preserve">“Low”, “Medium” </w:t>
      </w:r>
      <w:r>
        <w:rPr>
          <w:sz w:val="24"/>
        </w:rPr>
        <w:t xml:space="preserve">or </w:t>
      </w:r>
      <w:r>
        <w:rPr>
          <w:i/>
          <w:sz w:val="24"/>
        </w:rPr>
        <w:t>“High”.</w:t>
      </w:r>
    </w:p>
    <w:p w14:paraId="4CC09099" w14:textId="77777777" w:rsidR="00E9458D" w:rsidRDefault="005C6BD6">
      <w:pPr>
        <w:pStyle w:val="BodyText"/>
        <w:ind w:left="3060" w:right="1696" w:hanging="900"/>
        <w:jc w:val="both"/>
      </w:pPr>
      <w:r>
        <w:t>Step 3. Evaluate and prioritize risks to determine whether they are acceptable or whether they need to be addressed. Evaluation and prioritization can be conducted by comparing risk levels with previously established criteria and determining if they can be reduced. This results in a prioritized list of risks that require follow-up.</w:t>
      </w:r>
    </w:p>
    <w:p w14:paraId="12781660" w14:textId="77777777" w:rsidR="00E9458D" w:rsidRDefault="005C6BD6">
      <w:pPr>
        <w:pStyle w:val="BodyText"/>
        <w:ind w:left="3060" w:right="1699" w:hanging="900"/>
        <w:jc w:val="both"/>
      </w:pPr>
      <w:r>
        <w:t>Step 4. Develop strategies to address and reduce risks by identifying  options to  either reduce/eliminate negative consequences, or to reduce the likelihood of unfavorable incidences. Options include, but are not limited to, the following:</w:t>
      </w:r>
    </w:p>
    <w:p w14:paraId="23FF1DB8" w14:textId="77777777" w:rsidR="00E9458D" w:rsidRDefault="005C6BD6">
      <w:pPr>
        <w:pStyle w:val="ListParagraph"/>
        <w:numPr>
          <w:ilvl w:val="0"/>
          <w:numId w:val="15"/>
        </w:numPr>
        <w:tabs>
          <w:tab w:val="left" w:pos="3421"/>
        </w:tabs>
        <w:spacing w:before="1"/>
        <w:ind w:hanging="361"/>
        <w:rPr>
          <w:sz w:val="24"/>
        </w:rPr>
      </w:pPr>
      <w:r>
        <w:rPr>
          <w:sz w:val="24"/>
        </w:rPr>
        <w:t>prevent the risk from</w:t>
      </w:r>
      <w:r>
        <w:rPr>
          <w:spacing w:val="-1"/>
          <w:sz w:val="24"/>
        </w:rPr>
        <w:t xml:space="preserve"> </w:t>
      </w:r>
      <w:r>
        <w:rPr>
          <w:sz w:val="24"/>
        </w:rPr>
        <w:t>happening;</w:t>
      </w:r>
    </w:p>
    <w:p w14:paraId="0D23E234" w14:textId="77777777" w:rsidR="00E9458D" w:rsidRDefault="005C6BD6">
      <w:pPr>
        <w:pStyle w:val="ListParagraph"/>
        <w:numPr>
          <w:ilvl w:val="0"/>
          <w:numId w:val="15"/>
        </w:numPr>
        <w:tabs>
          <w:tab w:val="left" w:pos="3421"/>
        </w:tabs>
        <w:ind w:hanging="361"/>
        <w:rPr>
          <w:sz w:val="24"/>
        </w:rPr>
      </w:pPr>
      <w:r>
        <w:rPr>
          <w:sz w:val="24"/>
        </w:rPr>
        <w:t>decrease the</w:t>
      </w:r>
      <w:r>
        <w:rPr>
          <w:spacing w:val="-2"/>
          <w:sz w:val="24"/>
        </w:rPr>
        <w:t xml:space="preserve"> </w:t>
      </w:r>
      <w:r>
        <w:rPr>
          <w:sz w:val="24"/>
        </w:rPr>
        <w:t>risk;</w:t>
      </w:r>
    </w:p>
    <w:p w14:paraId="34A9ADDF" w14:textId="77777777" w:rsidR="00E9458D" w:rsidRDefault="005C6BD6">
      <w:pPr>
        <w:pStyle w:val="ListParagraph"/>
        <w:numPr>
          <w:ilvl w:val="0"/>
          <w:numId w:val="15"/>
        </w:numPr>
        <w:tabs>
          <w:tab w:val="left" w:pos="3421"/>
        </w:tabs>
        <w:ind w:hanging="361"/>
        <w:rPr>
          <w:sz w:val="24"/>
        </w:rPr>
      </w:pPr>
      <w:r>
        <w:rPr>
          <w:sz w:val="24"/>
        </w:rPr>
        <w:t>transfer the risk</w:t>
      </w:r>
      <w:r>
        <w:rPr>
          <w:spacing w:val="-2"/>
          <w:sz w:val="24"/>
        </w:rPr>
        <w:t xml:space="preserve"> </w:t>
      </w:r>
      <w:r>
        <w:rPr>
          <w:sz w:val="24"/>
        </w:rPr>
        <w:t>elsewhere;</w:t>
      </w:r>
    </w:p>
    <w:p w14:paraId="6C801AB4" w14:textId="77777777" w:rsidR="00E9458D" w:rsidRDefault="005C6BD6">
      <w:pPr>
        <w:pStyle w:val="ListParagraph"/>
        <w:numPr>
          <w:ilvl w:val="0"/>
          <w:numId w:val="15"/>
        </w:numPr>
        <w:tabs>
          <w:tab w:val="left" w:pos="3421"/>
        </w:tabs>
        <w:ind w:hanging="361"/>
        <w:rPr>
          <w:sz w:val="24"/>
        </w:rPr>
      </w:pPr>
      <w:r>
        <w:rPr>
          <w:sz w:val="24"/>
        </w:rPr>
        <w:t>avoid the</w:t>
      </w:r>
      <w:r>
        <w:rPr>
          <w:spacing w:val="-2"/>
          <w:sz w:val="24"/>
        </w:rPr>
        <w:t xml:space="preserve"> </w:t>
      </w:r>
      <w:r>
        <w:rPr>
          <w:sz w:val="24"/>
        </w:rPr>
        <w:t>risk;</w:t>
      </w:r>
    </w:p>
    <w:p w14:paraId="098D4B4D" w14:textId="77777777" w:rsidR="00E9458D" w:rsidRDefault="005C6BD6">
      <w:pPr>
        <w:pStyle w:val="ListParagraph"/>
        <w:numPr>
          <w:ilvl w:val="0"/>
          <w:numId w:val="15"/>
        </w:numPr>
        <w:tabs>
          <w:tab w:val="left" w:pos="3421"/>
        </w:tabs>
        <w:ind w:hanging="361"/>
        <w:rPr>
          <w:sz w:val="24"/>
        </w:rPr>
      </w:pPr>
      <w:r>
        <w:rPr>
          <w:sz w:val="24"/>
        </w:rPr>
        <w:t>change the likelihood;</w:t>
      </w:r>
      <w:r>
        <w:rPr>
          <w:spacing w:val="-2"/>
          <w:sz w:val="24"/>
        </w:rPr>
        <w:t xml:space="preserve"> </w:t>
      </w:r>
      <w:r>
        <w:rPr>
          <w:sz w:val="24"/>
        </w:rPr>
        <w:t>and,</w:t>
      </w:r>
    </w:p>
    <w:p w14:paraId="0C8E8FA2" w14:textId="77777777" w:rsidR="00E9458D" w:rsidRDefault="005C6BD6">
      <w:pPr>
        <w:pStyle w:val="ListParagraph"/>
        <w:numPr>
          <w:ilvl w:val="0"/>
          <w:numId w:val="15"/>
        </w:numPr>
        <w:tabs>
          <w:tab w:val="left" w:pos="3420"/>
          <w:tab w:val="left" w:pos="3421"/>
        </w:tabs>
        <w:ind w:hanging="361"/>
        <w:rPr>
          <w:sz w:val="24"/>
        </w:rPr>
      </w:pPr>
      <w:r>
        <w:rPr>
          <w:sz w:val="24"/>
        </w:rPr>
        <w:t>change the</w:t>
      </w:r>
      <w:r>
        <w:rPr>
          <w:spacing w:val="-2"/>
          <w:sz w:val="24"/>
        </w:rPr>
        <w:t xml:space="preserve"> </w:t>
      </w:r>
      <w:r>
        <w:rPr>
          <w:sz w:val="24"/>
        </w:rPr>
        <w:t>consequences.</w:t>
      </w:r>
    </w:p>
    <w:p w14:paraId="5428F857"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0168785" w14:textId="77777777">
        <w:trPr>
          <w:trHeight w:val="552"/>
        </w:trPr>
        <w:tc>
          <w:tcPr>
            <w:tcW w:w="5689" w:type="dxa"/>
          </w:tcPr>
          <w:p w14:paraId="42CC0E2D"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2948B5C2" w14:textId="77777777" w:rsidR="00E9458D" w:rsidRDefault="00E9458D">
            <w:pPr>
              <w:pStyle w:val="TableParagraph"/>
              <w:ind w:left="0"/>
              <w:rPr>
                <w:sz w:val="24"/>
              </w:rPr>
            </w:pPr>
          </w:p>
          <w:p w14:paraId="65718C0C" w14:textId="77777777" w:rsidR="00E9458D" w:rsidRDefault="005C6BD6">
            <w:pPr>
              <w:pStyle w:val="TableParagraph"/>
              <w:ind w:left="487"/>
              <w:rPr>
                <w:sz w:val="20"/>
              </w:rPr>
            </w:pPr>
            <w:r>
              <w:rPr>
                <w:noProof/>
                <w:sz w:val="20"/>
              </w:rPr>
              <w:drawing>
                <wp:inline distT="0" distB="0" distL="0" distR="0" wp14:anchorId="26B7B790" wp14:editId="7109E34E">
                  <wp:extent cx="1390695" cy="966501"/>
                  <wp:effectExtent l="0" t="0" r="0" b="0"/>
                  <wp:docPr id="137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F92DA89" w14:textId="77777777">
        <w:trPr>
          <w:trHeight w:val="1244"/>
        </w:trPr>
        <w:tc>
          <w:tcPr>
            <w:tcW w:w="5689" w:type="dxa"/>
          </w:tcPr>
          <w:p w14:paraId="0B59C705" w14:textId="77777777" w:rsidR="00E9458D" w:rsidRDefault="00E9458D">
            <w:pPr>
              <w:pStyle w:val="TableParagraph"/>
              <w:ind w:left="0"/>
              <w:rPr>
                <w:sz w:val="24"/>
              </w:rPr>
            </w:pPr>
          </w:p>
          <w:p w14:paraId="0E34CC28" w14:textId="77777777" w:rsidR="00E9458D" w:rsidRDefault="005C6BD6">
            <w:pPr>
              <w:pStyle w:val="TableParagraph"/>
              <w:tabs>
                <w:tab w:val="left" w:pos="1474"/>
              </w:tabs>
              <w:rPr>
                <w:b/>
                <w:sz w:val="24"/>
              </w:rPr>
            </w:pPr>
            <w:r>
              <w:rPr>
                <w:b/>
                <w:sz w:val="24"/>
              </w:rPr>
              <w:t>Section</w:t>
            </w:r>
            <w:r>
              <w:rPr>
                <w:b/>
                <w:spacing w:val="-1"/>
                <w:sz w:val="24"/>
              </w:rPr>
              <w:t xml:space="preserve"> </w:t>
            </w:r>
            <w:r>
              <w:rPr>
                <w:b/>
                <w:sz w:val="24"/>
              </w:rPr>
              <w:t>7:</w:t>
            </w:r>
            <w:r>
              <w:rPr>
                <w:b/>
                <w:sz w:val="24"/>
              </w:rPr>
              <w:tab/>
              <w:t>Quality &amp; Risk</w:t>
            </w:r>
            <w:r>
              <w:rPr>
                <w:b/>
                <w:spacing w:val="-3"/>
                <w:sz w:val="24"/>
              </w:rPr>
              <w:t xml:space="preserve"> </w:t>
            </w:r>
            <w:r>
              <w:rPr>
                <w:b/>
                <w:sz w:val="24"/>
              </w:rPr>
              <w:t>Management</w:t>
            </w:r>
          </w:p>
        </w:tc>
        <w:tc>
          <w:tcPr>
            <w:tcW w:w="3168" w:type="dxa"/>
            <w:vMerge/>
            <w:tcBorders>
              <w:top w:val="nil"/>
            </w:tcBorders>
          </w:tcPr>
          <w:p w14:paraId="1A88DCFF" w14:textId="77777777" w:rsidR="00E9458D" w:rsidRDefault="00E9458D">
            <w:pPr>
              <w:rPr>
                <w:sz w:val="2"/>
                <w:szCs w:val="2"/>
              </w:rPr>
            </w:pPr>
          </w:p>
        </w:tc>
      </w:tr>
      <w:tr w:rsidR="00E9458D" w14:paraId="7C8C6A24" w14:textId="77777777">
        <w:trPr>
          <w:trHeight w:val="275"/>
        </w:trPr>
        <w:tc>
          <w:tcPr>
            <w:tcW w:w="5689" w:type="dxa"/>
            <w:vMerge w:val="restart"/>
          </w:tcPr>
          <w:p w14:paraId="0FD68094" w14:textId="77777777" w:rsidR="00E9458D" w:rsidRDefault="00E9458D">
            <w:pPr>
              <w:pStyle w:val="TableParagraph"/>
              <w:ind w:left="0"/>
              <w:rPr>
                <w:sz w:val="24"/>
              </w:rPr>
            </w:pPr>
          </w:p>
          <w:p w14:paraId="330F7A32" w14:textId="77777777" w:rsidR="00E9458D" w:rsidRDefault="005C6BD6">
            <w:pPr>
              <w:pStyle w:val="TableParagraph"/>
              <w:rPr>
                <w:b/>
                <w:sz w:val="24"/>
              </w:rPr>
            </w:pPr>
            <w:r>
              <w:rPr>
                <w:b/>
                <w:sz w:val="24"/>
              </w:rPr>
              <w:t>Policy Title: Continuous Risk Management</w:t>
            </w:r>
          </w:p>
        </w:tc>
        <w:tc>
          <w:tcPr>
            <w:tcW w:w="3168" w:type="dxa"/>
          </w:tcPr>
          <w:p w14:paraId="73CF8E20" w14:textId="77777777" w:rsidR="00E9458D" w:rsidRDefault="005C6BD6">
            <w:pPr>
              <w:pStyle w:val="TableParagraph"/>
              <w:spacing w:line="256" w:lineRule="exact"/>
              <w:rPr>
                <w:b/>
                <w:sz w:val="24"/>
              </w:rPr>
            </w:pPr>
            <w:r>
              <w:rPr>
                <w:b/>
                <w:sz w:val="24"/>
              </w:rPr>
              <w:t>Policy Number: 7.20</w:t>
            </w:r>
          </w:p>
        </w:tc>
      </w:tr>
      <w:tr w:rsidR="00E9458D" w14:paraId="4DBB3EE6" w14:textId="77777777">
        <w:trPr>
          <w:trHeight w:val="275"/>
        </w:trPr>
        <w:tc>
          <w:tcPr>
            <w:tcW w:w="5689" w:type="dxa"/>
            <w:vMerge/>
            <w:tcBorders>
              <w:top w:val="nil"/>
            </w:tcBorders>
          </w:tcPr>
          <w:p w14:paraId="31D0E57C" w14:textId="77777777" w:rsidR="00E9458D" w:rsidRDefault="00E9458D">
            <w:pPr>
              <w:rPr>
                <w:sz w:val="2"/>
                <w:szCs w:val="2"/>
              </w:rPr>
            </w:pPr>
          </w:p>
        </w:tc>
        <w:tc>
          <w:tcPr>
            <w:tcW w:w="3168" w:type="dxa"/>
          </w:tcPr>
          <w:p w14:paraId="36008A02" w14:textId="77777777" w:rsidR="00E9458D" w:rsidRDefault="005C6BD6">
            <w:pPr>
              <w:pStyle w:val="TableParagraph"/>
              <w:spacing w:line="255" w:lineRule="exact"/>
              <w:rPr>
                <w:b/>
                <w:sz w:val="24"/>
              </w:rPr>
            </w:pPr>
            <w:r>
              <w:rPr>
                <w:b/>
                <w:sz w:val="24"/>
              </w:rPr>
              <w:t>Effective Date:</w:t>
            </w:r>
          </w:p>
        </w:tc>
      </w:tr>
      <w:tr w:rsidR="00E9458D" w14:paraId="1D958447" w14:textId="77777777">
        <w:trPr>
          <w:trHeight w:val="276"/>
        </w:trPr>
        <w:tc>
          <w:tcPr>
            <w:tcW w:w="5689" w:type="dxa"/>
            <w:vMerge/>
            <w:tcBorders>
              <w:top w:val="nil"/>
            </w:tcBorders>
          </w:tcPr>
          <w:p w14:paraId="2368E508" w14:textId="77777777" w:rsidR="00E9458D" w:rsidRDefault="00E9458D">
            <w:pPr>
              <w:rPr>
                <w:sz w:val="2"/>
                <w:szCs w:val="2"/>
              </w:rPr>
            </w:pPr>
          </w:p>
        </w:tc>
        <w:tc>
          <w:tcPr>
            <w:tcW w:w="3168" w:type="dxa"/>
          </w:tcPr>
          <w:p w14:paraId="0A2737D4" w14:textId="77777777" w:rsidR="00E9458D" w:rsidRDefault="005C6BD6">
            <w:pPr>
              <w:pStyle w:val="TableParagraph"/>
              <w:spacing w:before="1" w:line="255" w:lineRule="exact"/>
              <w:rPr>
                <w:b/>
                <w:sz w:val="24"/>
              </w:rPr>
            </w:pPr>
            <w:r>
              <w:rPr>
                <w:b/>
                <w:sz w:val="24"/>
              </w:rPr>
              <w:t>Revision Date:</w:t>
            </w:r>
          </w:p>
        </w:tc>
      </w:tr>
      <w:tr w:rsidR="00E9458D" w14:paraId="27F31A7C" w14:textId="77777777">
        <w:trPr>
          <w:trHeight w:val="275"/>
        </w:trPr>
        <w:tc>
          <w:tcPr>
            <w:tcW w:w="5689" w:type="dxa"/>
            <w:vMerge/>
            <w:tcBorders>
              <w:top w:val="nil"/>
            </w:tcBorders>
          </w:tcPr>
          <w:p w14:paraId="0C005D7B" w14:textId="77777777" w:rsidR="00E9458D" w:rsidRDefault="00E9458D">
            <w:pPr>
              <w:rPr>
                <w:sz w:val="2"/>
                <w:szCs w:val="2"/>
              </w:rPr>
            </w:pPr>
          </w:p>
        </w:tc>
        <w:tc>
          <w:tcPr>
            <w:tcW w:w="3168" w:type="dxa"/>
          </w:tcPr>
          <w:p w14:paraId="050EE851" w14:textId="77777777" w:rsidR="00E9458D" w:rsidRDefault="005C6BD6">
            <w:pPr>
              <w:pStyle w:val="TableParagraph"/>
              <w:spacing w:line="255" w:lineRule="exact"/>
              <w:rPr>
                <w:b/>
                <w:sz w:val="24"/>
              </w:rPr>
            </w:pPr>
            <w:r>
              <w:rPr>
                <w:b/>
                <w:sz w:val="24"/>
              </w:rPr>
              <w:t>Approved By:</w:t>
            </w:r>
          </w:p>
        </w:tc>
      </w:tr>
      <w:tr w:rsidR="00E9458D" w14:paraId="17DFD227" w14:textId="77777777">
        <w:trPr>
          <w:trHeight w:val="276"/>
        </w:trPr>
        <w:tc>
          <w:tcPr>
            <w:tcW w:w="5689" w:type="dxa"/>
            <w:vMerge/>
            <w:tcBorders>
              <w:top w:val="nil"/>
            </w:tcBorders>
          </w:tcPr>
          <w:p w14:paraId="344BBD39" w14:textId="77777777" w:rsidR="00E9458D" w:rsidRDefault="00E9458D">
            <w:pPr>
              <w:rPr>
                <w:sz w:val="2"/>
                <w:szCs w:val="2"/>
              </w:rPr>
            </w:pPr>
          </w:p>
        </w:tc>
        <w:tc>
          <w:tcPr>
            <w:tcW w:w="3168" w:type="dxa"/>
          </w:tcPr>
          <w:p w14:paraId="58A6F3B2" w14:textId="77777777" w:rsidR="00E9458D" w:rsidRDefault="005C6BD6">
            <w:pPr>
              <w:pStyle w:val="TableParagraph"/>
              <w:spacing w:line="257" w:lineRule="exact"/>
              <w:rPr>
                <w:b/>
                <w:sz w:val="24"/>
              </w:rPr>
            </w:pPr>
            <w:r>
              <w:rPr>
                <w:b/>
                <w:sz w:val="24"/>
              </w:rPr>
              <w:t>Page Number: Page 4 of 4</w:t>
            </w:r>
          </w:p>
        </w:tc>
      </w:tr>
    </w:tbl>
    <w:p w14:paraId="008DD785" w14:textId="77777777" w:rsidR="00E9458D" w:rsidRDefault="00E9458D">
      <w:pPr>
        <w:pStyle w:val="BodyText"/>
        <w:spacing w:before="8"/>
        <w:ind w:left="0" w:firstLine="0"/>
        <w:rPr>
          <w:sz w:val="16"/>
        </w:rPr>
      </w:pPr>
    </w:p>
    <w:p w14:paraId="5C91C961" w14:textId="77777777" w:rsidR="00E9458D" w:rsidRDefault="005C6BD6">
      <w:pPr>
        <w:pStyle w:val="BodyText"/>
        <w:tabs>
          <w:tab w:val="left" w:pos="3060"/>
        </w:tabs>
        <w:spacing w:before="90" w:line="275" w:lineRule="exact"/>
        <w:ind w:left="2160" w:firstLine="0"/>
      </w:pPr>
      <w:r>
        <w:t>Step</w:t>
      </w:r>
      <w:r>
        <w:rPr>
          <w:spacing w:val="-1"/>
        </w:rPr>
        <w:t xml:space="preserve"> </w:t>
      </w:r>
      <w:r>
        <w:t>5.</w:t>
      </w:r>
      <w:r>
        <w:tab/>
        <w:t>Monitoring and reviewing of risks shall be conducted</w:t>
      </w:r>
      <w:r>
        <w:rPr>
          <w:spacing w:val="-2"/>
        </w:rPr>
        <w:t xml:space="preserve"> </w:t>
      </w:r>
      <w:r>
        <w:t>to:</w:t>
      </w:r>
    </w:p>
    <w:p w14:paraId="5FE773B1" w14:textId="77777777" w:rsidR="00E9458D" w:rsidRDefault="005C6BD6">
      <w:pPr>
        <w:pStyle w:val="ListParagraph"/>
        <w:numPr>
          <w:ilvl w:val="0"/>
          <w:numId w:val="14"/>
        </w:numPr>
        <w:tabs>
          <w:tab w:val="left" w:pos="3421"/>
        </w:tabs>
        <w:spacing w:line="275" w:lineRule="exact"/>
        <w:ind w:hanging="361"/>
        <w:rPr>
          <w:sz w:val="24"/>
        </w:rPr>
      </w:pPr>
      <w:r>
        <w:rPr>
          <w:sz w:val="24"/>
        </w:rPr>
        <w:t>keep on top of the</w:t>
      </w:r>
      <w:r>
        <w:rPr>
          <w:spacing w:val="-3"/>
          <w:sz w:val="24"/>
        </w:rPr>
        <w:t xml:space="preserve"> </w:t>
      </w:r>
      <w:r>
        <w:rPr>
          <w:sz w:val="24"/>
        </w:rPr>
        <w:t>risks;</w:t>
      </w:r>
    </w:p>
    <w:p w14:paraId="4D4E305B" w14:textId="77777777" w:rsidR="00E9458D" w:rsidRDefault="005C6BD6">
      <w:pPr>
        <w:pStyle w:val="ListParagraph"/>
        <w:numPr>
          <w:ilvl w:val="0"/>
          <w:numId w:val="14"/>
        </w:numPr>
        <w:tabs>
          <w:tab w:val="left" w:pos="3421"/>
        </w:tabs>
        <w:ind w:right="1699"/>
        <w:rPr>
          <w:sz w:val="24"/>
        </w:rPr>
      </w:pPr>
      <w:r>
        <w:rPr>
          <w:sz w:val="24"/>
        </w:rPr>
        <w:t>analyze the effectiveness of the strategies and system established for their</w:t>
      </w:r>
      <w:r>
        <w:rPr>
          <w:spacing w:val="-1"/>
          <w:sz w:val="24"/>
        </w:rPr>
        <w:t xml:space="preserve"> </w:t>
      </w:r>
      <w:r>
        <w:rPr>
          <w:sz w:val="24"/>
        </w:rPr>
        <w:t>management;</w:t>
      </w:r>
    </w:p>
    <w:p w14:paraId="4BA1F1D8" w14:textId="77777777" w:rsidR="00E9458D" w:rsidRDefault="005C6BD6">
      <w:pPr>
        <w:pStyle w:val="ListParagraph"/>
        <w:numPr>
          <w:ilvl w:val="0"/>
          <w:numId w:val="14"/>
        </w:numPr>
        <w:tabs>
          <w:tab w:val="left" w:pos="3421"/>
        </w:tabs>
        <w:ind w:hanging="361"/>
        <w:rPr>
          <w:sz w:val="24"/>
        </w:rPr>
      </w:pPr>
      <w:r>
        <w:rPr>
          <w:sz w:val="24"/>
        </w:rPr>
        <w:t>ensure that changing conditions do not alter risk priorities;</w:t>
      </w:r>
      <w:r>
        <w:rPr>
          <w:spacing w:val="-7"/>
          <w:sz w:val="24"/>
        </w:rPr>
        <w:t xml:space="preserve"> </w:t>
      </w:r>
      <w:r>
        <w:rPr>
          <w:sz w:val="24"/>
        </w:rPr>
        <w:t>and,</w:t>
      </w:r>
    </w:p>
    <w:p w14:paraId="1EC7BCB2" w14:textId="77777777" w:rsidR="00E9458D" w:rsidRDefault="005C6BD6">
      <w:pPr>
        <w:pStyle w:val="ListParagraph"/>
        <w:numPr>
          <w:ilvl w:val="0"/>
          <w:numId w:val="14"/>
        </w:numPr>
        <w:tabs>
          <w:tab w:val="left" w:pos="3421"/>
        </w:tabs>
        <w:ind w:hanging="361"/>
        <w:rPr>
          <w:sz w:val="24"/>
        </w:rPr>
      </w:pPr>
      <w:r>
        <w:rPr>
          <w:sz w:val="24"/>
        </w:rPr>
        <w:t>contain and manage new</w:t>
      </w:r>
      <w:r>
        <w:rPr>
          <w:spacing w:val="-4"/>
          <w:sz w:val="24"/>
        </w:rPr>
        <w:t xml:space="preserve"> </w:t>
      </w:r>
      <w:r>
        <w:rPr>
          <w:sz w:val="24"/>
        </w:rPr>
        <w:t>risks.</w:t>
      </w:r>
    </w:p>
    <w:p w14:paraId="6F9EA83E" w14:textId="77777777" w:rsidR="00E9458D" w:rsidRDefault="005C6BD6">
      <w:pPr>
        <w:pStyle w:val="ListParagraph"/>
        <w:numPr>
          <w:ilvl w:val="0"/>
          <w:numId w:val="16"/>
        </w:numPr>
        <w:tabs>
          <w:tab w:val="left" w:pos="2161"/>
        </w:tabs>
        <w:ind w:right="1695"/>
        <w:rPr>
          <w:sz w:val="24"/>
        </w:rPr>
      </w:pPr>
      <w:r>
        <w:rPr>
          <w:sz w:val="24"/>
        </w:rPr>
        <w:t>Manager/Administrator shall monitor risks and review the effectiveness of the strategies and management system on an annual basis or as</w:t>
      </w:r>
      <w:r>
        <w:rPr>
          <w:spacing w:val="-5"/>
          <w:sz w:val="24"/>
        </w:rPr>
        <w:t xml:space="preserve"> </w:t>
      </w:r>
      <w:r>
        <w:rPr>
          <w:sz w:val="24"/>
        </w:rPr>
        <w:t>indicated.</w:t>
      </w:r>
    </w:p>
    <w:p w14:paraId="34A9397A"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FF6CB9B" w14:textId="77777777">
        <w:trPr>
          <w:trHeight w:val="552"/>
        </w:trPr>
        <w:tc>
          <w:tcPr>
            <w:tcW w:w="5689" w:type="dxa"/>
          </w:tcPr>
          <w:p w14:paraId="5B0EC6F9"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60F42D80" w14:textId="77777777" w:rsidR="00E9458D" w:rsidRDefault="00E9458D">
            <w:pPr>
              <w:pStyle w:val="TableParagraph"/>
              <w:ind w:left="0"/>
              <w:rPr>
                <w:sz w:val="24"/>
              </w:rPr>
            </w:pPr>
          </w:p>
          <w:p w14:paraId="128268AF" w14:textId="77777777" w:rsidR="00E9458D" w:rsidRDefault="005C6BD6">
            <w:pPr>
              <w:pStyle w:val="TableParagraph"/>
              <w:ind w:left="487"/>
              <w:rPr>
                <w:sz w:val="20"/>
              </w:rPr>
            </w:pPr>
            <w:r>
              <w:rPr>
                <w:noProof/>
                <w:sz w:val="20"/>
              </w:rPr>
              <w:drawing>
                <wp:inline distT="0" distB="0" distL="0" distR="0" wp14:anchorId="236218EE" wp14:editId="05632407">
                  <wp:extent cx="1390695" cy="966501"/>
                  <wp:effectExtent l="0" t="0" r="0" b="0"/>
                  <wp:docPr id="137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36D39361" w14:textId="77777777">
        <w:trPr>
          <w:trHeight w:val="1244"/>
        </w:trPr>
        <w:tc>
          <w:tcPr>
            <w:tcW w:w="5689" w:type="dxa"/>
          </w:tcPr>
          <w:p w14:paraId="29EDBE78" w14:textId="77777777" w:rsidR="00E9458D" w:rsidRDefault="00E9458D">
            <w:pPr>
              <w:pStyle w:val="TableParagraph"/>
              <w:ind w:left="0"/>
              <w:rPr>
                <w:sz w:val="24"/>
              </w:rPr>
            </w:pPr>
          </w:p>
          <w:p w14:paraId="20B0CE2C" w14:textId="77777777" w:rsidR="00E9458D" w:rsidRDefault="005C6BD6">
            <w:pPr>
              <w:pStyle w:val="TableParagraph"/>
              <w:tabs>
                <w:tab w:val="left" w:pos="1474"/>
              </w:tabs>
              <w:rPr>
                <w:b/>
                <w:sz w:val="24"/>
              </w:rPr>
            </w:pPr>
            <w:r>
              <w:rPr>
                <w:b/>
                <w:sz w:val="24"/>
              </w:rPr>
              <w:t>Section</w:t>
            </w:r>
            <w:r>
              <w:rPr>
                <w:b/>
                <w:spacing w:val="-1"/>
                <w:sz w:val="24"/>
              </w:rPr>
              <w:t xml:space="preserve"> </w:t>
            </w:r>
            <w:r>
              <w:rPr>
                <w:b/>
                <w:sz w:val="24"/>
              </w:rPr>
              <w:t>7:</w:t>
            </w:r>
            <w:r>
              <w:rPr>
                <w:b/>
                <w:sz w:val="24"/>
              </w:rPr>
              <w:tab/>
              <w:t>Quality &amp; Risk</w:t>
            </w:r>
            <w:r>
              <w:rPr>
                <w:b/>
                <w:spacing w:val="-3"/>
                <w:sz w:val="24"/>
              </w:rPr>
              <w:t xml:space="preserve"> </w:t>
            </w:r>
            <w:r>
              <w:rPr>
                <w:b/>
                <w:sz w:val="24"/>
              </w:rPr>
              <w:t>Management</w:t>
            </w:r>
          </w:p>
        </w:tc>
        <w:tc>
          <w:tcPr>
            <w:tcW w:w="3168" w:type="dxa"/>
            <w:vMerge/>
            <w:tcBorders>
              <w:top w:val="nil"/>
            </w:tcBorders>
          </w:tcPr>
          <w:p w14:paraId="39E239E3" w14:textId="77777777" w:rsidR="00E9458D" w:rsidRDefault="00E9458D">
            <w:pPr>
              <w:rPr>
                <w:sz w:val="2"/>
                <w:szCs w:val="2"/>
              </w:rPr>
            </w:pPr>
          </w:p>
        </w:tc>
      </w:tr>
      <w:tr w:rsidR="00E9458D" w14:paraId="116292C7" w14:textId="77777777">
        <w:trPr>
          <w:trHeight w:val="275"/>
        </w:trPr>
        <w:tc>
          <w:tcPr>
            <w:tcW w:w="5689" w:type="dxa"/>
            <w:vMerge w:val="restart"/>
          </w:tcPr>
          <w:p w14:paraId="6DC9C8E0" w14:textId="77777777" w:rsidR="00E9458D" w:rsidRDefault="00E9458D">
            <w:pPr>
              <w:pStyle w:val="TableParagraph"/>
              <w:ind w:left="0"/>
              <w:rPr>
                <w:sz w:val="24"/>
              </w:rPr>
            </w:pPr>
          </w:p>
          <w:p w14:paraId="712C3501" w14:textId="77777777" w:rsidR="00E9458D" w:rsidRDefault="005C6BD6">
            <w:pPr>
              <w:pStyle w:val="TableParagraph"/>
              <w:rPr>
                <w:b/>
                <w:sz w:val="24"/>
              </w:rPr>
            </w:pPr>
            <w:r>
              <w:rPr>
                <w:b/>
                <w:sz w:val="24"/>
              </w:rPr>
              <w:t>Policy Title: Annual &amp; Quarterly</w:t>
            </w:r>
          </w:p>
          <w:p w14:paraId="47FA5C7A" w14:textId="77777777" w:rsidR="00E9458D" w:rsidRDefault="005C6BD6">
            <w:pPr>
              <w:pStyle w:val="TableParagraph"/>
              <w:ind w:left="1488"/>
              <w:rPr>
                <w:b/>
                <w:sz w:val="24"/>
              </w:rPr>
            </w:pPr>
            <w:r>
              <w:rPr>
                <w:b/>
                <w:sz w:val="24"/>
              </w:rPr>
              <w:t>Quality Improvement Evaluations</w:t>
            </w:r>
          </w:p>
        </w:tc>
        <w:tc>
          <w:tcPr>
            <w:tcW w:w="3168" w:type="dxa"/>
          </w:tcPr>
          <w:p w14:paraId="6ABA8A8F" w14:textId="77777777" w:rsidR="00E9458D" w:rsidRDefault="005C6BD6">
            <w:pPr>
              <w:pStyle w:val="TableParagraph"/>
              <w:spacing w:line="256" w:lineRule="exact"/>
              <w:rPr>
                <w:b/>
                <w:sz w:val="24"/>
              </w:rPr>
            </w:pPr>
            <w:r>
              <w:rPr>
                <w:b/>
                <w:sz w:val="24"/>
              </w:rPr>
              <w:t>Policy Number: 7.30</w:t>
            </w:r>
          </w:p>
        </w:tc>
      </w:tr>
      <w:tr w:rsidR="00E9458D" w14:paraId="454C7B75" w14:textId="77777777">
        <w:trPr>
          <w:trHeight w:val="275"/>
        </w:trPr>
        <w:tc>
          <w:tcPr>
            <w:tcW w:w="5689" w:type="dxa"/>
            <w:vMerge/>
            <w:tcBorders>
              <w:top w:val="nil"/>
            </w:tcBorders>
          </w:tcPr>
          <w:p w14:paraId="0DA59551" w14:textId="77777777" w:rsidR="00E9458D" w:rsidRDefault="00E9458D">
            <w:pPr>
              <w:rPr>
                <w:sz w:val="2"/>
                <w:szCs w:val="2"/>
              </w:rPr>
            </w:pPr>
          </w:p>
        </w:tc>
        <w:tc>
          <w:tcPr>
            <w:tcW w:w="3168" w:type="dxa"/>
          </w:tcPr>
          <w:p w14:paraId="245E00AC" w14:textId="77777777" w:rsidR="00E9458D" w:rsidRDefault="005C6BD6">
            <w:pPr>
              <w:pStyle w:val="TableParagraph"/>
              <w:spacing w:line="255" w:lineRule="exact"/>
              <w:rPr>
                <w:b/>
                <w:sz w:val="24"/>
              </w:rPr>
            </w:pPr>
            <w:r>
              <w:rPr>
                <w:b/>
                <w:sz w:val="24"/>
              </w:rPr>
              <w:t>Effective Date:</w:t>
            </w:r>
          </w:p>
        </w:tc>
      </w:tr>
      <w:tr w:rsidR="00E9458D" w14:paraId="3FAC1176" w14:textId="77777777">
        <w:trPr>
          <w:trHeight w:val="276"/>
        </w:trPr>
        <w:tc>
          <w:tcPr>
            <w:tcW w:w="5689" w:type="dxa"/>
            <w:vMerge/>
            <w:tcBorders>
              <w:top w:val="nil"/>
            </w:tcBorders>
          </w:tcPr>
          <w:p w14:paraId="22292174" w14:textId="77777777" w:rsidR="00E9458D" w:rsidRDefault="00E9458D">
            <w:pPr>
              <w:rPr>
                <w:sz w:val="2"/>
                <w:szCs w:val="2"/>
              </w:rPr>
            </w:pPr>
          </w:p>
        </w:tc>
        <w:tc>
          <w:tcPr>
            <w:tcW w:w="3168" w:type="dxa"/>
          </w:tcPr>
          <w:p w14:paraId="1EF532D6" w14:textId="77777777" w:rsidR="00E9458D" w:rsidRDefault="005C6BD6">
            <w:pPr>
              <w:pStyle w:val="TableParagraph"/>
              <w:spacing w:before="1" w:line="255" w:lineRule="exact"/>
              <w:rPr>
                <w:b/>
                <w:sz w:val="24"/>
              </w:rPr>
            </w:pPr>
            <w:r>
              <w:rPr>
                <w:b/>
                <w:sz w:val="24"/>
              </w:rPr>
              <w:t>Revision Date:</w:t>
            </w:r>
          </w:p>
        </w:tc>
      </w:tr>
      <w:tr w:rsidR="00E9458D" w14:paraId="15CFD45C" w14:textId="77777777">
        <w:trPr>
          <w:trHeight w:val="275"/>
        </w:trPr>
        <w:tc>
          <w:tcPr>
            <w:tcW w:w="5689" w:type="dxa"/>
            <w:vMerge/>
            <w:tcBorders>
              <w:top w:val="nil"/>
            </w:tcBorders>
          </w:tcPr>
          <w:p w14:paraId="4726ADEA" w14:textId="77777777" w:rsidR="00E9458D" w:rsidRDefault="00E9458D">
            <w:pPr>
              <w:rPr>
                <w:sz w:val="2"/>
                <w:szCs w:val="2"/>
              </w:rPr>
            </w:pPr>
          </w:p>
        </w:tc>
        <w:tc>
          <w:tcPr>
            <w:tcW w:w="3168" w:type="dxa"/>
          </w:tcPr>
          <w:p w14:paraId="31EABFE0" w14:textId="77777777" w:rsidR="00E9458D" w:rsidRDefault="005C6BD6">
            <w:pPr>
              <w:pStyle w:val="TableParagraph"/>
              <w:spacing w:line="255" w:lineRule="exact"/>
              <w:rPr>
                <w:b/>
                <w:sz w:val="24"/>
              </w:rPr>
            </w:pPr>
            <w:r>
              <w:rPr>
                <w:b/>
                <w:sz w:val="24"/>
              </w:rPr>
              <w:t>Approved By:</w:t>
            </w:r>
          </w:p>
        </w:tc>
      </w:tr>
      <w:tr w:rsidR="00E9458D" w14:paraId="361DEB4D" w14:textId="77777777">
        <w:trPr>
          <w:trHeight w:val="276"/>
        </w:trPr>
        <w:tc>
          <w:tcPr>
            <w:tcW w:w="5689" w:type="dxa"/>
            <w:vMerge/>
            <w:tcBorders>
              <w:top w:val="nil"/>
            </w:tcBorders>
          </w:tcPr>
          <w:p w14:paraId="61129B0C" w14:textId="77777777" w:rsidR="00E9458D" w:rsidRDefault="00E9458D">
            <w:pPr>
              <w:rPr>
                <w:sz w:val="2"/>
                <w:szCs w:val="2"/>
              </w:rPr>
            </w:pPr>
          </w:p>
        </w:tc>
        <w:tc>
          <w:tcPr>
            <w:tcW w:w="3168" w:type="dxa"/>
          </w:tcPr>
          <w:p w14:paraId="21D2FC18" w14:textId="77777777" w:rsidR="00E9458D" w:rsidRDefault="005C6BD6">
            <w:pPr>
              <w:pStyle w:val="TableParagraph"/>
              <w:spacing w:line="257" w:lineRule="exact"/>
              <w:rPr>
                <w:b/>
                <w:sz w:val="24"/>
              </w:rPr>
            </w:pPr>
            <w:r>
              <w:rPr>
                <w:b/>
                <w:sz w:val="24"/>
              </w:rPr>
              <w:t>Page Number: Page 1 of 3</w:t>
            </w:r>
          </w:p>
        </w:tc>
      </w:tr>
    </w:tbl>
    <w:p w14:paraId="34D8C6DC" w14:textId="77777777" w:rsidR="00E9458D" w:rsidRDefault="00E9458D">
      <w:pPr>
        <w:pStyle w:val="BodyText"/>
        <w:spacing w:before="5"/>
        <w:ind w:left="0" w:firstLine="0"/>
        <w:rPr>
          <w:sz w:val="16"/>
        </w:rPr>
      </w:pPr>
    </w:p>
    <w:p w14:paraId="7B51B03F" w14:textId="77777777" w:rsidR="00E9458D" w:rsidRDefault="005C6BD6">
      <w:pPr>
        <w:pStyle w:val="Heading2"/>
        <w:spacing w:before="93"/>
        <w:rPr>
          <w:rFonts w:ascii="Arial"/>
        </w:rPr>
      </w:pPr>
      <w:r>
        <w:rPr>
          <w:rFonts w:ascii="Arial"/>
        </w:rPr>
        <w:t>Annual &amp; Quarterly Quality Improvement Evaluati</w:t>
      </w:r>
      <w:bookmarkStart w:id="184" w:name="_bookmark184"/>
      <w:bookmarkEnd w:id="184"/>
      <w:r>
        <w:rPr>
          <w:rFonts w:ascii="Arial"/>
        </w:rPr>
        <w:t>ons</w:t>
      </w:r>
    </w:p>
    <w:p w14:paraId="07E36849" w14:textId="77777777" w:rsidR="00E9458D" w:rsidRDefault="005C6BD6">
      <w:pPr>
        <w:spacing w:before="136"/>
        <w:ind w:left="1800"/>
        <w:rPr>
          <w:b/>
          <w:sz w:val="24"/>
        </w:rPr>
      </w:pPr>
      <w:r>
        <w:rPr>
          <w:b/>
          <w:sz w:val="24"/>
        </w:rPr>
        <w:t>PURPOSE</w:t>
      </w:r>
    </w:p>
    <w:p w14:paraId="3A2474B0" w14:textId="77777777" w:rsidR="00E9458D" w:rsidRDefault="005C6BD6">
      <w:pPr>
        <w:pStyle w:val="BodyText"/>
        <w:ind w:left="1800" w:right="1701" w:firstLine="0"/>
      </w:pPr>
      <w:r>
        <w:t>To provide systematic processes for annual and quarterly Agency evaluations to assure the appropriateness and quality of its services to:</w:t>
      </w:r>
    </w:p>
    <w:p w14:paraId="239D584F" w14:textId="77777777" w:rsidR="00E9458D" w:rsidRDefault="005C6BD6">
      <w:pPr>
        <w:pStyle w:val="ListParagraph"/>
        <w:numPr>
          <w:ilvl w:val="0"/>
          <w:numId w:val="13"/>
        </w:numPr>
        <w:tabs>
          <w:tab w:val="left" w:pos="2161"/>
        </w:tabs>
        <w:spacing w:before="1"/>
        <w:rPr>
          <w:sz w:val="24"/>
        </w:rPr>
      </w:pPr>
      <w:r>
        <w:rPr>
          <w:sz w:val="24"/>
        </w:rPr>
        <w:t>ensure policies are being</w:t>
      </w:r>
      <w:r>
        <w:rPr>
          <w:spacing w:val="-2"/>
          <w:sz w:val="24"/>
        </w:rPr>
        <w:t xml:space="preserve"> </w:t>
      </w:r>
      <w:r>
        <w:rPr>
          <w:sz w:val="24"/>
        </w:rPr>
        <w:t>followed;</w:t>
      </w:r>
    </w:p>
    <w:p w14:paraId="66519667" w14:textId="77777777" w:rsidR="00E9458D" w:rsidRDefault="005C6BD6">
      <w:pPr>
        <w:pStyle w:val="ListParagraph"/>
        <w:numPr>
          <w:ilvl w:val="0"/>
          <w:numId w:val="13"/>
        </w:numPr>
        <w:tabs>
          <w:tab w:val="left" w:pos="2161"/>
        </w:tabs>
        <w:rPr>
          <w:sz w:val="24"/>
        </w:rPr>
      </w:pPr>
      <w:r>
        <w:rPr>
          <w:sz w:val="24"/>
        </w:rPr>
        <w:t>policies are revised, as</w:t>
      </w:r>
      <w:r>
        <w:rPr>
          <w:spacing w:val="-2"/>
          <w:sz w:val="24"/>
        </w:rPr>
        <w:t xml:space="preserve"> </w:t>
      </w:r>
      <w:r>
        <w:rPr>
          <w:sz w:val="24"/>
        </w:rPr>
        <w:t>indicated;</w:t>
      </w:r>
    </w:p>
    <w:p w14:paraId="6303E71A" w14:textId="77777777" w:rsidR="00E9458D" w:rsidRDefault="005C6BD6">
      <w:pPr>
        <w:pStyle w:val="ListParagraph"/>
        <w:numPr>
          <w:ilvl w:val="0"/>
          <w:numId w:val="13"/>
        </w:numPr>
        <w:tabs>
          <w:tab w:val="left" w:pos="2161"/>
        </w:tabs>
        <w:rPr>
          <w:sz w:val="24"/>
        </w:rPr>
      </w:pPr>
      <w:r>
        <w:rPr>
          <w:sz w:val="24"/>
        </w:rPr>
        <w:t>problems are identified,</w:t>
      </w:r>
      <w:r>
        <w:rPr>
          <w:spacing w:val="-3"/>
          <w:sz w:val="24"/>
        </w:rPr>
        <w:t xml:space="preserve"> </w:t>
      </w:r>
      <w:r>
        <w:rPr>
          <w:sz w:val="24"/>
        </w:rPr>
        <w:t>and,</w:t>
      </w:r>
    </w:p>
    <w:p w14:paraId="27C5A9B0" w14:textId="77777777" w:rsidR="00E9458D" w:rsidRDefault="005C6BD6">
      <w:pPr>
        <w:pStyle w:val="ListParagraph"/>
        <w:numPr>
          <w:ilvl w:val="0"/>
          <w:numId w:val="13"/>
        </w:numPr>
        <w:tabs>
          <w:tab w:val="left" w:pos="2161"/>
        </w:tabs>
        <w:rPr>
          <w:sz w:val="24"/>
        </w:rPr>
      </w:pPr>
      <w:r>
        <w:rPr>
          <w:sz w:val="24"/>
        </w:rPr>
        <w:t>problem resolutions are</w:t>
      </w:r>
      <w:r>
        <w:rPr>
          <w:spacing w:val="-3"/>
          <w:sz w:val="24"/>
        </w:rPr>
        <w:t xml:space="preserve"> </w:t>
      </w:r>
      <w:r>
        <w:rPr>
          <w:sz w:val="24"/>
        </w:rPr>
        <w:t>implemented.</w:t>
      </w:r>
    </w:p>
    <w:p w14:paraId="650B8539" w14:textId="77777777" w:rsidR="00E9458D" w:rsidRDefault="00E9458D">
      <w:pPr>
        <w:pStyle w:val="BodyText"/>
        <w:spacing w:before="11"/>
        <w:ind w:left="0" w:firstLine="0"/>
        <w:rPr>
          <w:sz w:val="23"/>
        </w:rPr>
      </w:pPr>
    </w:p>
    <w:p w14:paraId="0602D612" w14:textId="77777777" w:rsidR="00E9458D" w:rsidRDefault="005C6BD6">
      <w:pPr>
        <w:pStyle w:val="Heading2"/>
      </w:pPr>
      <w:r>
        <w:t>DEFINITIONS</w:t>
      </w:r>
    </w:p>
    <w:p w14:paraId="35DB1568" w14:textId="77777777" w:rsidR="00E9458D" w:rsidRDefault="005C6BD6">
      <w:pPr>
        <w:ind w:left="1800"/>
        <w:rPr>
          <w:b/>
          <w:sz w:val="24"/>
        </w:rPr>
      </w:pPr>
      <w:r>
        <w:rPr>
          <w:b/>
          <w:sz w:val="24"/>
        </w:rPr>
        <w:t>1.</w:t>
      </w:r>
      <w:r>
        <w:rPr>
          <w:b/>
          <w:spacing w:val="60"/>
          <w:sz w:val="24"/>
        </w:rPr>
        <w:t xml:space="preserve"> </w:t>
      </w:r>
      <w:r>
        <w:rPr>
          <w:b/>
          <w:sz w:val="24"/>
        </w:rPr>
        <w:t>Evaluation</w:t>
      </w:r>
    </w:p>
    <w:p w14:paraId="30D0F858" w14:textId="77777777" w:rsidR="00E9458D" w:rsidRDefault="005C6BD6">
      <w:pPr>
        <w:pStyle w:val="BodyText"/>
        <w:ind w:left="2160" w:right="1701" w:firstLine="0"/>
      </w:pPr>
      <w:r>
        <w:t>An evaluation shall mean the review and assessment of an agency’s/company’s operations and services.</w:t>
      </w:r>
    </w:p>
    <w:p w14:paraId="5BD41F55" w14:textId="77777777" w:rsidR="00E9458D" w:rsidRDefault="00E9458D">
      <w:pPr>
        <w:pStyle w:val="BodyText"/>
        <w:ind w:left="0" w:firstLine="0"/>
      </w:pPr>
    </w:p>
    <w:p w14:paraId="73C2F823" w14:textId="77777777" w:rsidR="00E9458D" w:rsidRDefault="005C6BD6">
      <w:pPr>
        <w:pStyle w:val="Heading2"/>
        <w:spacing w:before="1"/>
      </w:pPr>
      <w:r>
        <w:t>POLICY</w:t>
      </w:r>
    </w:p>
    <w:p w14:paraId="19B64503" w14:textId="77777777" w:rsidR="00E9458D" w:rsidRDefault="005C6BD6">
      <w:pPr>
        <w:pStyle w:val="BodyText"/>
        <w:ind w:left="1800" w:right="1699" w:firstLine="0"/>
        <w:jc w:val="both"/>
      </w:pPr>
      <w:r>
        <w:t>Right Accord Private Duty- Home Health Care requires that its policies and administrative practices be reviewed regularly to determine the extent to which they promote client care that is appropriate, adequate, effective, and efficient.</w:t>
      </w:r>
    </w:p>
    <w:p w14:paraId="008245F5" w14:textId="77777777" w:rsidR="00E9458D" w:rsidRDefault="00E9458D">
      <w:pPr>
        <w:pStyle w:val="BodyText"/>
        <w:ind w:left="0" w:firstLine="0"/>
      </w:pPr>
    </w:p>
    <w:p w14:paraId="20C26E85" w14:textId="77777777" w:rsidR="00E9458D" w:rsidRDefault="005C6BD6">
      <w:pPr>
        <w:pStyle w:val="Heading2"/>
        <w:jc w:val="both"/>
      </w:pPr>
      <w:r>
        <w:t>Annual Review</w:t>
      </w:r>
    </w:p>
    <w:p w14:paraId="5E16A5BA" w14:textId="77777777" w:rsidR="00E9458D" w:rsidRDefault="005C6BD6">
      <w:pPr>
        <w:pStyle w:val="BodyText"/>
        <w:ind w:left="1800" w:right="1697" w:firstLine="0"/>
        <w:jc w:val="both"/>
      </w:pPr>
      <w:r>
        <w:t xml:space="preserve">The Agency Administrator and/or appropriate, personnel shall conduct at least </w:t>
      </w:r>
      <w:r>
        <w:rPr>
          <w:spacing w:val="2"/>
        </w:rPr>
        <w:t xml:space="preserve">an </w:t>
      </w:r>
      <w:r>
        <w:t>annual evaluation of Agency operations. The evaluation shall consist of a  documentation review, including, but not limited to, the</w:t>
      </w:r>
      <w:r>
        <w:rPr>
          <w:spacing w:val="-2"/>
        </w:rPr>
        <w:t xml:space="preserve"> </w:t>
      </w:r>
      <w:r>
        <w:t>following:</w:t>
      </w:r>
    </w:p>
    <w:p w14:paraId="25E0CBDE" w14:textId="77777777" w:rsidR="00E9458D" w:rsidRDefault="005C6BD6">
      <w:pPr>
        <w:pStyle w:val="ListParagraph"/>
        <w:numPr>
          <w:ilvl w:val="0"/>
          <w:numId w:val="12"/>
        </w:numPr>
        <w:tabs>
          <w:tab w:val="left" w:pos="2161"/>
        </w:tabs>
        <w:rPr>
          <w:sz w:val="24"/>
        </w:rPr>
      </w:pPr>
      <w:r>
        <w:rPr>
          <w:sz w:val="24"/>
        </w:rPr>
        <w:t>Mission</w:t>
      </w:r>
      <w:r>
        <w:rPr>
          <w:spacing w:val="-1"/>
          <w:sz w:val="24"/>
        </w:rPr>
        <w:t xml:space="preserve"> </w:t>
      </w:r>
      <w:r>
        <w:rPr>
          <w:sz w:val="24"/>
        </w:rPr>
        <w:t>Statement;</w:t>
      </w:r>
    </w:p>
    <w:p w14:paraId="3BF9C609" w14:textId="77777777" w:rsidR="00E9458D" w:rsidRDefault="005C6BD6">
      <w:pPr>
        <w:pStyle w:val="ListParagraph"/>
        <w:numPr>
          <w:ilvl w:val="0"/>
          <w:numId w:val="12"/>
        </w:numPr>
        <w:tabs>
          <w:tab w:val="left" w:pos="2161"/>
        </w:tabs>
        <w:rPr>
          <w:sz w:val="24"/>
        </w:rPr>
      </w:pPr>
      <w:r>
        <w:rPr>
          <w:sz w:val="24"/>
        </w:rPr>
        <w:t>Program Evaluation;</w:t>
      </w:r>
    </w:p>
    <w:p w14:paraId="782F1E8F" w14:textId="77777777" w:rsidR="00E9458D" w:rsidRDefault="005C6BD6">
      <w:pPr>
        <w:pStyle w:val="ListParagraph"/>
        <w:numPr>
          <w:ilvl w:val="0"/>
          <w:numId w:val="12"/>
        </w:numPr>
        <w:tabs>
          <w:tab w:val="left" w:pos="2161"/>
        </w:tabs>
        <w:rPr>
          <w:sz w:val="24"/>
        </w:rPr>
      </w:pPr>
      <w:r>
        <w:rPr>
          <w:sz w:val="24"/>
        </w:rPr>
        <w:t>Policies and</w:t>
      </w:r>
      <w:r>
        <w:rPr>
          <w:spacing w:val="-2"/>
          <w:sz w:val="24"/>
        </w:rPr>
        <w:t xml:space="preserve"> </w:t>
      </w:r>
      <w:r>
        <w:rPr>
          <w:sz w:val="24"/>
        </w:rPr>
        <w:t>Procedures;</w:t>
      </w:r>
    </w:p>
    <w:p w14:paraId="42B4453E" w14:textId="77777777" w:rsidR="00E9458D" w:rsidRDefault="005C6BD6">
      <w:pPr>
        <w:pStyle w:val="ListParagraph"/>
        <w:numPr>
          <w:ilvl w:val="0"/>
          <w:numId w:val="12"/>
        </w:numPr>
        <w:tabs>
          <w:tab w:val="left" w:pos="2161"/>
        </w:tabs>
        <w:rPr>
          <w:sz w:val="24"/>
        </w:rPr>
      </w:pPr>
      <w:r>
        <w:rPr>
          <w:sz w:val="24"/>
        </w:rPr>
        <w:t>Administrative</w:t>
      </w:r>
      <w:r>
        <w:rPr>
          <w:spacing w:val="-1"/>
          <w:sz w:val="24"/>
        </w:rPr>
        <w:t xml:space="preserve"> </w:t>
      </w:r>
      <w:r>
        <w:rPr>
          <w:sz w:val="24"/>
        </w:rPr>
        <w:t>Files;</w:t>
      </w:r>
    </w:p>
    <w:p w14:paraId="18D12794" w14:textId="77777777" w:rsidR="00E9458D" w:rsidRDefault="005C6BD6">
      <w:pPr>
        <w:pStyle w:val="ListParagraph"/>
        <w:numPr>
          <w:ilvl w:val="0"/>
          <w:numId w:val="12"/>
        </w:numPr>
        <w:tabs>
          <w:tab w:val="left" w:pos="2161"/>
        </w:tabs>
        <w:rPr>
          <w:sz w:val="24"/>
        </w:rPr>
      </w:pPr>
      <w:r>
        <w:rPr>
          <w:sz w:val="24"/>
        </w:rPr>
        <w:t>Payroll Files;</w:t>
      </w:r>
    </w:p>
    <w:p w14:paraId="2AE81A41" w14:textId="77777777" w:rsidR="00E9458D" w:rsidRDefault="005C6BD6">
      <w:pPr>
        <w:pStyle w:val="ListParagraph"/>
        <w:numPr>
          <w:ilvl w:val="0"/>
          <w:numId w:val="12"/>
        </w:numPr>
        <w:tabs>
          <w:tab w:val="left" w:pos="2161"/>
        </w:tabs>
        <w:rPr>
          <w:sz w:val="24"/>
        </w:rPr>
      </w:pPr>
      <w:r>
        <w:rPr>
          <w:sz w:val="24"/>
        </w:rPr>
        <w:t>Quality and Risk Management - policies and</w:t>
      </w:r>
      <w:r>
        <w:rPr>
          <w:spacing w:val="-3"/>
          <w:sz w:val="24"/>
        </w:rPr>
        <w:t xml:space="preserve"> </w:t>
      </w:r>
      <w:r>
        <w:rPr>
          <w:sz w:val="24"/>
        </w:rPr>
        <w:t>processes;</w:t>
      </w:r>
    </w:p>
    <w:p w14:paraId="25440003" w14:textId="77777777" w:rsidR="00E9458D" w:rsidRDefault="005C6BD6">
      <w:pPr>
        <w:pStyle w:val="ListParagraph"/>
        <w:numPr>
          <w:ilvl w:val="0"/>
          <w:numId w:val="12"/>
        </w:numPr>
        <w:tabs>
          <w:tab w:val="left" w:pos="2161"/>
        </w:tabs>
        <w:rPr>
          <w:sz w:val="24"/>
        </w:rPr>
      </w:pPr>
      <w:r>
        <w:rPr>
          <w:sz w:val="24"/>
        </w:rPr>
        <w:t>Confirmation of compliance</w:t>
      </w:r>
      <w:r>
        <w:rPr>
          <w:spacing w:val="-1"/>
          <w:sz w:val="24"/>
        </w:rPr>
        <w:t xml:space="preserve"> </w:t>
      </w:r>
      <w:r>
        <w:rPr>
          <w:sz w:val="24"/>
        </w:rPr>
        <w:t>with:</w:t>
      </w:r>
    </w:p>
    <w:p w14:paraId="3CC1491C" w14:textId="77777777" w:rsidR="00E9458D" w:rsidRDefault="005C6BD6">
      <w:pPr>
        <w:pStyle w:val="ListParagraph"/>
        <w:numPr>
          <w:ilvl w:val="1"/>
          <w:numId w:val="12"/>
        </w:numPr>
        <w:tabs>
          <w:tab w:val="left" w:pos="2521"/>
        </w:tabs>
        <w:ind w:hanging="361"/>
        <w:rPr>
          <w:sz w:val="24"/>
        </w:rPr>
      </w:pPr>
      <w:r>
        <w:rPr>
          <w:sz w:val="24"/>
        </w:rPr>
        <w:t>local/state/federal rules and</w:t>
      </w:r>
      <w:r>
        <w:rPr>
          <w:spacing w:val="-1"/>
          <w:sz w:val="24"/>
        </w:rPr>
        <w:t xml:space="preserve"> </w:t>
      </w:r>
      <w:r>
        <w:rPr>
          <w:sz w:val="24"/>
        </w:rPr>
        <w:t>regulations;</w:t>
      </w:r>
    </w:p>
    <w:p w14:paraId="5E1E7EBA" w14:textId="77777777" w:rsidR="00E9458D" w:rsidRDefault="005C6BD6">
      <w:pPr>
        <w:pStyle w:val="ListParagraph"/>
        <w:numPr>
          <w:ilvl w:val="1"/>
          <w:numId w:val="12"/>
        </w:numPr>
        <w:tabs>
          <w:tab w:val="left" w:pos="2521"/>
        </w:tabs>
        <w:ind w:hanging="361"/>
        <w:rPr>
          <w:sz w:val="24"/>
        </w:rPr>
      </w:pPr>
      <w:r>
        <w:rPr>
          <w:sz w:val="24"/>
        </w:rPr>
        <w:t>licensing;</w:t>
      </w:r>
    </w:p>
    <w:p w14:paraId="52F09151" w14:textId="77777777" w:rsidR="00E9458D" w:rsidRDefault="005C6BD6">
      <w:pPr>
        <w:pStyle w:val="ListParagraph"/>
        <w:numPr>
          <w:ilvl w:val="1"/>
          <w:numId w:val="12"/>
        </w:numPr>
        <w:tabs>
          <w:tab w:val="left" w:pos="2521"/>
        </w:tabs>
        <w:ind w:hanging="361"/>
        <w:rPr>
          <w:sz w:val="24"/>
        </w:rPr>
      </w:pPr>
      <w:r>
        <w:rPr>
          <w:sz w:val="24"/>
        </w:rPr>
        <w:t>insurance;</w:t>
      </w:r>
    </w:p>
    <w:p w14:paraId="7203B1E8" w14:textId="77777777" w:rsidR="00E9458D" w:rsidRDefault="00E9458D">
      <w:pPr>
        <w:pStyle w:val="BodyText"/>
        <w:ind w:left="0" w:firstLine="0"/>
        <w:rPr>
          <w:sz w:val="26"/>
        </w:rPr>
      </w:pPr>
    </w:p>
    <w:p w14:paraId="12CCF730" w14:textId="77777777" w:rsidR="00E9458D" w:rsidRDefault="00E9458D">
      <w:pPr>
        <w:pStyle w:val="BodyText"/>
        <w:ind w:left="0" w:firstLine="0"/>
        <w:rPr>
          <w:sz w:val="22"/>
        </w:rPr>
      </w:pPr>
    </w:p>
    <w:p w14:paraId="5C33A11C" w14:textId="77777777" w:rsidR="00E9458D" w:rsidRDefault="005C6BD6">
      <w:pPr>
        <w:pStyle w:val="ListParagraph"/>
        <w:numPr>
          <w:ilvl w:val="1"/>
          <w:numId w:val="12"/>
        </w:numPr>
        <w:tabs>
          <w:tab w:val="left" w:pos="2521"/>
        </w:tabs>
        <w:spacing w:before="1"/>
        <w:ind w:hanging="361"/>
        <w:rPr>
          <w:sz w:val="24"/>
        </w:rPr>
      </w:pPr>
      <w:r>
        <w:rPr>
          <w:sz w:val="24"/>
        </w:rPr>
        <w:t>Workers’</w:t>
      </w:r>
      <w:r>
        <w:rPr>
          <w:spacing w:val="-1"/>
          <w:sz w:val="24"/>
        </w:rPr>
        <w:t xml:space="preserve"> </w:t>
      </w:r>
      <w:r>
        <w:rPr>
          <w:sz w:val="24"/>
        </w:rPr>
        <w:t>Compensation;</w:t>
      </w:r>
    </w:p>
    <w:p w14:paraId="43B8A39C"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44070737" w14:textId="77777777">
        <w:trPr>
          <w:trHeight w:val="552"/>
        </w:trPr>
        <w:tc>
          <w:tcPr>
            <w:tcW w:w="5689" w:type="dxa"/>
          </w:tcPr>
          <w:p w14:paraId="1D697BDA"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72C12E69" w14:textId="77777777" w:rsidR="00E9458D" w:rsidRDefault="00E9458D">
            <w:pPr>
              <w:pStyle w:val="TableParagraph"/>
              <w:ind w:left="0"/>
              <w:rPr>
                <w:sz w:val="24"/>
              </w:rPr>
            </w:pPr>
          </w:p>
          <w:p w14:paraId="781E78A3" w14:textId="77777777" w:rsidR="00E9458D" w:rsidRDefault="005C6BD6">
            <w:pPr>
              <w:pStyle w:val="TableParagraph"/>
              <w:ind w:left="487"/>
              <w:rPr>
                <w:sz w:val="20"/>
              </w:rPr>
            </w:pPr>
            <w:r>
              <w:rPr>
                <w:noProof/>
                <w:sz w:val="20"/>
              </w:rPr>
              <w:drawing>
                <wp:inline distT="0" distB="0" distL="0" distR="0" wp14:anchorId="4769D18C" wp14:editId="4198B9C2">
                  <wp:extent cx="1390695" cy="966501"/>
                  <wp:effectExtent l="0" t="0" r="0" b="0"/>
                  <wp:docPr id="137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A7E491E" w14:textId="77777777">
        <w:trPr>
          <w:trHeight w:val="1244"/>
        </w:trPr>
        <w:tc>
          <w:tcPr>
            <w:tcW w:w="5689" w:type="dxa"/>
          </w:tcPr>
          <w:p w14:paraId="5CACA883" w14:textId="77777777" w:rsidR="00E9458D" w:rsidRDefault="00E9458D">
            <w:pPr>
              <w:pStyle w:val="TableParagraph"/>
              <w:ind w:left="0"/>
              <w:rPr>
                <w:sz w:val="24"/>
              </w:rPr>
            </w:pPr>
          </w:p>
          <w:p w14:paraId="66C99A21" w14:textId="77777777" w:rsidR="00E9458D" w:rsidRDefault="005C6BD6">
            <w:pPr>
              <w:pStyle w:val="TableParagraph"/>
              <w:tabs>
                <w:tab w:val="left" w:pos="1474"/>
              </w:tabs>
              <w:rPr>
                <w:b/>
                <w:sz w:val="24"/>
              </w:rPr>
            </w:pPr>
            <w:r>
              <w:rPr>
                <w:b/>
                <w:sz w:val="24"/>
              </w:rPr>
              <w:t>Section</w:t>
            </w:r>
            <w:r>
              <w:rPr>
                <w:b/>
                <w:spacing w:val="-1"/>
                <w:sz w:val="24"/>
              </w:rPr>
              <w:t xml:space="preserve"> </w:t>
            </w:r>
            <w:r>
              <w:rPr>
                <w:b/>
                <w:sz w:val="24"/>
              </w:rPr>
              <w:t>7:</w:t>
            </w:r>
            <w:r>
              <w:rPr>
                <w:b/>
                <w:sz w:val="24"/>
              </w:rPr>
              <w:tab/>
              <w:t>Quality &amp; Risk</w:t>
            </w:r>
            <w:r>
              <w:rPr>
                <w:b/>
                <w:spacing w:val="-3"/>
                <w:sz w:val="24"/>
              </w:rPr>
              <w:t xml:space="preserve"> </w:t>
            </w:r>
            <w:r>
              <w:rPr>
                <w:b/>
                <w:sz w:val="24"/>
              </w:rPr>
              <w:t>Management</w:t>
            </w:r>
          </w:p>
        </w:tc>
        <w:tc>
          <w:tcPr>
            <w:tcW w:w="3168" w:type="dxa"/>
            <w:vMerge/>
            <w:tcBorders>
              <w:top w:val="nil"/>
            </w:tcBorders>
          </w:tcPr>
          <w:p w14:paraId="5F2ADD72" w14:textId="77777777" w:rsidR="00E9458D" w:rsidRDefault="00E9458D">
            <w:pPr>
              <w:rPr>
                <w:sz w:val="2"/>
                <w:szCs w:val="2"/>
              </w:rPr>
            </w:pPr>
          </w:p>
        </w:tc>
      </w:tr>
      <w:tr w:rsidR="00E9458D" w14:paraId="24977314" w14:textId="77777777">
        <w:trPr>
          <w:trHeight w:val="275"/>
        </w:trPr>
        <w:tc>
          <w:tcPr>
            <w:tcW w:w="5689" w:type="dxa"/>
            <w:vMerge w:val="restart"/>
          </w:tcPr>
          <w:p w14:paraId="29C7AA30" w14:textId="77777777" w:rsidR="00E9458D" w:rsidRDefault="00E9458D">
            <w:pPr>
              <w:pStyle w:val="TableParagraph"/>
              <w:ind w:left="0"/>
              <w:rPr>
                <w:sz w:val="24"/>
              </w:rPr>
            </w:pPr>
          </w:p>
          <w:p w14:paraId="6BD8C64E" w14:textId="77777777" w:rsidR="00E9458D" w:rsidRDefault="005C6BD6">
            <w:pPr>
              <w:pStyle w:val="TableParagraph"/>
              <w:rPr>
                <w:b/>
                <w:sz w:val="24"/>
              </w:rPr>
            </w:pPr>
            <w:r>
              <w:rPr>
                <w:b/>
                <w:sz w:val="24"/>
              </w:rPr>
              <w:t>Policy Title: Annual &amp; Quarterly</w:t>
            </w:r>
          </w:p>
          <w:p w14:paraId="763C9A7D" w14:textId="77777777" w:rsidR="00E9458D" w:rsidRDefault="005C6BD6">
            <w:pPr>
              <w:pStyle w:val="TableParagraph"/>
              <w:ind w:left="1488"/>
              <w:rPr>
                <w:b/>
                <w:sz w:val="24"/>
              </w:rPr>
            </w:pPr>
            <w:r>
              <w:rPr>
                <w:b/>
                <w:sz w:val="24"/>
              </w:rPr>
              <w:t>Quality Improvement Evaluations</w:t>
            </w:r>
          </w:p>
        </w:tc>
        <w:tc>
          <w:tcPr>
            <w:tcW w:w="3168" w:type="dxa"/>
          </w:tcPr>
          <w:p w14:paraId="0DFFACDE" w14:textId="77777777" w:rsidR="00E9458D" w:rsidRDefault="005C6BD6">
            <w:pPr>
              <w:pStyle w:val="TableParagraph"/>
              <w:spacing w:line="256" w:lineRule="exact"/>
              <w:rPr>
                <w:b/>
                <w:sz w:val="24"/>
              </w:rPr>
            </w:pPr>
            <w:r>
              <w:rPr>
                <w:b/>
                <w:sz w:val="24"/>
              </w:rPr>
              <w:t>Policy Number: 7.30</w:t>
            </w:r>
          </w:p>
        </w:tc>
      </w:tr>
      <w:tr w:rsidR="00E9458D" w14:paraId="680F1D62" w14:textId="77777777">
        <w:trPr>
          <w:trHeight w:val="275"/>
        </w:trPr>
        <w:tc>
          <w:tcPr>
            <w:tcW w:w="5689" w:type="dxa"/>
            <w:vMerge/>
            <w:tcBorders>
              <w:top w:val="nil"/>
            </w:tcBorders>
          </w:tcPr>
          <w:p w14:paraId="6126831B" w14:textId="77777777" w:rsidR="00E9458D" w:rsidRDefault="00E9458D">
            <w:pPr>
              <w:rPr>
                <w:sz w:val="2"/>
                <w:szCs w:val="2"/>
              </w:rPr>
            </w:pPr>
          </w:p>
        </w:tc>
        <w:tc>
          <w:tcPr>
            <w:tcW w:w="3168" w:type="dxa"/>
          </w:tcPr>
          <w:p w14:paraId="1D808F88" w14:textId="77777777" w:rsidR="00E9458D" w:rsidRDefault="005C6BD6">
            <w:pPr>
              <w:pStyle w:val="TableParagraph"/>
              <w:spacing w:line="255" w:lineRule="exact"/>
              <w:rPr>
                <w:b/>
                <w:sz w:val="24"/>
              </w:rPr>
            </w:pPr>
            <w:r>
              <w:rPr>
                <w:b/>
                <w:sz w:val="24"/>
              </w:rPr>
              <w:t>Effective Date:</w:t>
            </w:r>
          </w:p>
        </w:tc>
      </w:tr>
      <w:tr w:rsidR="00E9458D" w14:paraId="6674DD35" w14:textId="77777777">
        <w:trPr>
          <w:trHeight w:val="276"/>
        </w:trPr>
        <w:tc>
          <w:tcPr>
            <w:tcW w:w="5689" w:type="dxa"/>
            <w:vMerge/>
            <w:tcBorders>
              <w:top w:val="nil"/>
            </w:tcBorders>
          </w:tcPr>
          <w:p w14:paraId="26E735A9" w14:textId="77777777" w:rsidR="00E9458D" w:rsidRDefault="00E9458D">
            <w:pPr>
              <w:rPr>
                <w:sz w:val="2"/>
                <w:szCs w:val="2"/>
              </w:rPr>
            </w:pPr>
          </w:p>
        </w:tc>
        <w:tc>
          <w:tcPr>
            <w:tcW w:w="3168" w:type="dxa"/>
          </w:tcPr>
          <w:p w14:paraId="0F024DF1" w14:textId="77777777" w:rsidR="00E9458D" w:rsidRDefault="005C6BD6">
            <w:pPr>
              <w:pStyle w:val="TableParagraph"/>
              <w:spacing w:before="1" w:line="255" w:lineRule="exact"/>
              <w:rPr>
                <w:b/>
                <w:sz w:val="24"/>
              </w:rPr>
            </w:pPr>
            <w:r>
              <w:rPr>
                <w:b/>
                <w:sz w:val="24"/>
              </w:rPr>
              <w:t>Revision Date:</w:t>
            </w:r>
          </w:p>
        </w:tc>
      </w:tr>
      <w:tr w:rsidR="00E9458D" w14:paraId="385FD9A5" w14:textId="77777777">
        <w:trPr>
          <w:trHeight w:val="275"/>
        </w:trPr>
        <w:tc>
          <w:tcPr>
            <w:tcW w:w="5689" w:type="dxa"/>
            <w:vMerge/>
            <w:tcBorders>
              <w:top w:val="nil"/>
            </w:tcBorders>
          </w:tcPr>
          <w:p w14:paraId="2C571F1C" w14:textId="77777777" w:rsidR="00E9458D" w:rsidRDefault="00E9458D">
            <w:pPr>
              <w:rPr>
                <w:sz w:val="2"/>
                <w:szCs w:val="2"/>
              </w:rPr>
            </w:pPr>
          </w:p>
        </w:tc>
        <w:tc>
          <w:tcPr>
            <w:tcW w:w="3168" w:type="dxa"/>
          </w:tcPr>
          <w:p w14:paraId="25513B62" w14:textId="77777777" w:rsidR="00E9458D" w:rsidRDefault="005C6BD6">
            <w:pPr>
              <w:pStyle w:val="TableParagraph"/>
              <w:spacing w:line="255" w:lineRule="exact"/>
              <w:rPr>
                <w:b/>
                <w:sz w:val="24"/>
              </w:rPr>
            </w:pPr>
            <w:r>
              <w:rPr>
                <w:b/>
                <w:sz w:val="24"/>
              </w:rPr>
              <w:t>Approved By:</w:t>
            </w:r>
          </w:p>
        </w:tc>
      </w:tr>
      <w:tr w:rsidR="00E9458D" w14:paraId="2FC39A79" w14:textId="77777777">
        <w:trPr>
          <w:trHeight w:val="276"/>
        </w:trPr>
        <w:tc>
          <w:tcPr>
            <w:tcW w:w="5689" w:type="dxa"/>
            <w:vMerge/>
            <w:tcBorders>
              <w:top w:val="nil"/>
            </w:tcBorders>
          </w:tcPr>
          <w:p w14:paraId="502D6DE0" w14:textId="77777777" w:rsidR="00E9458D" w:rsidRDefault="00E9458D">
            <w:pPr>
              <w:rPr>
                <w:sz w:val="2"/>
                <w:szCs w:val="2"/>
              </w:rPr>
            </w:pPr>
          </w:p>
        </w:tc>
        <w:tc>
          <w:tcPr>
            <w:tcW w:w="3168" w:type="dxa"/>
          </w:tcPr>
          <w:p w14:paraId="79DD0988" w14:textId="77777777" w:rsidR="00E9458D" w:rsidRDefault="005C6BD6">
            <w:pPr>
              <w:pStyle w:val="TableParagraph"/>
              <w:spacing w:line="257" w:lineRule="exact"/>
              <w:rPr>
                <w:b/>
                <w:sz w:val="24"/>
              </w:rPr>
            </w:pPr>
            <w:r>
              <w:rPr>
                <w:b/>
                <w:sz w:val="24"/>
              </w:rPr>
              <w:t>Page Number: Page 2 of 3</w:t>
            </w:r>
          </w:p>
        </w:tc>
      </w:tr>
    </w:tbl>
    <w:p w14:paraId="7E09D55E" w14:textId="77777777" w:rsidR="00E9458D" w:rsidRDefault="00E9458D">
      <w:pPr>
        <w:pStyle w:val="BodyText"/>
        <w:spacing w:before="8"/>
        <w:ind w:left="0" w:firstLine="0"/>
        <w:rPr>
          <w:sz w:val="16"/>
        </w:rPr>
      </w:pPr>
    </w:p>
    <w:p w14:paraId="5A4B66F1" w14:textId="77777777" w:rsidR="00E9458D" w:rsidRDefault="005C6BD6">
      <w:pPr>
        <w:pStyle w:val="ListParagraph"/>
        <w:numPr>
          <w:ilvl w:val="1"/>
          <w:numId w:val="12"/>
        </w:numPr>
        <w:tabs>
          <w:tab w:val="left" w:pos="2521"/>
        </w:tabs>
        <w:spacing w:before="90" w:line="275" w:lineRule="exact"/>
        <w:ind w:hanging="361"/>
        <w:rPr>
          <w:sz w:val="24"/>
        </w:rPr>
      </w:pPr>
      <w:r>
        <w:rPr>
          <w:sz w:val="24"/>
        </w:rPr>
        <w:t>health and safety;</w:t>
      </w:r>
      <w:r>
        <w:rPr>
          <w:spacing w:val="-2"/>
          <w:sz w:val="24"/>
        </w:rPr>
        <w:t xml:space="preserve"> </w:t>
      </w:r>
      <w:r>
        <w:rPr>
          <w:sz w:val="24"/>
        </w:rPr>
        <w:t>and,</w:t>
      </w:r>
    </w:p>
    <w:p w14:paraId="19B905B1" w14:textId="77777777" w:rsidR="00E9458D" w:rsidRDefault="005C6BD6">
      <w:pPr>
        <w:pStyle w:val="ListParagraph"/>
        <w:numPr>
          <w:ilvl w:val="1"/>
          <w:numId w:val="12"/>
        </w:numPr>
        <w:tabs>
          <w:tab w:val="left" w:pos="2520"/>
          <w:tab w:val="left" w:pos="2521"/>
        </w:tabs>
        <w:spacing w:line="275" w:lineRule="exact"/>
        <w:ind w:hanging="361"/>
        <w:rPr>
          <w:sz w:val="24"/>
        </w:rPr>
      </w:pPr>
      <w:r>
        <w:rPr>
          <w:sz w:val="24"/>
        </w:rPr>
        <w:t>labor</w:t>
      </w:r>
      <w:r>
        <w:rPr>
          <w:spacing w:val="-1"/>
          <w:sz w:val="24"/>
        </w:rPr>
        <w:t xml:space="preserve"> </w:t>
      </w:r>
      <w:r>
        <w:rPr>
          <w:sz w:val="24"/>
        </w:rPr>
        <w:t>requirements.</w:t>
      </w:r>
    </w:p>
    <w:p w14:paraId="6A1C1E7B" w14:textId="77777777" w:rsidR="00E9458D" w:rsidRDefault="005C6BD6">
      <w:pPr>
        <w:pStyle w:val="ListParagraph"/>
        <w:numPr>
          <w:ilvl w:val="0"/>
          <w:numId w:val="12"/>
        </w:numPr>
        <w:tabs>
          <w:tab w:val="left" w:pos="2161"/>
        </w:tabs>
        <w:rPr>
          <w:sz w:val="24"/>
        </w:rPr>
      </w:pPr>
      <w:r>
        <w:rPr>
          <w:sz w:val="24"/>
        </w:rPr>
        <w:t>Personnel Files;</w:t>
      </w:r>
    </w:p>
    <w:p w14:paraId="53CA43F4" w14:textId="77777777" w:rsidR="00E9458D" w:rsidRDefault="005C6BD6">
      <w:pPr>
        <w:pStyle w:val="ListParagraph"/>
        <w:numPr>
          <w:ilvl w:val="0"/>
          <w:numId w:val="12"/>
        </w:numPr>
        <w:tabs>
          <w:tab w:val="left" w:pos="2161"/>
        </w:tabs>
        <w:rPr>
          <w:sz w:val="24"/>
        </w:rPr>
      </w:pPr>
      <w:r>
        <w:rPr>
          <w:sz w:val="24"/>
        </w:rPr>
        <w:t>Worker Stats</w:t>
      </w:r>
    </w:p>
    <w:p w14:paraId="119DB75E" w14:textId="77777777" w:rsidR="00E9458D" w:rsidRDefault="005C6BD6">
      <w:pPr>
        <w:pStyle w:val="ListParagraph"/>
        <w:numPr>
          <w:ilvl w:val="1"/>
          <w:numId w:val="12"/>
        </w:numPr>
        <w:tabs>
          <w:tab w:val="left" w:pos="2431"/>
        </w:tabs>
        <w:ind w:left="2430" w:hanging="271"/>
        <w:rPr>
          <w:sz w:val="24"/>
        </w:rPr>
      </w:pPr>
      <w:r>
        <w:rPr>
          <w:sz w:val="24"/>
        </w:rPr>
        <w:t>personnel</w:t>
      </w:r>
      <w:r>
        <w:rPr>
          <w:spacing w:val="-1"/>
          <w:sz w:val="24"/>
        </w:rPr>
        <w:t xml:space="preserve"> </w:t>
      </w:r>
      <w:r>
        <w:rPr>
          <w:sz w:val="24"/>
        </w:rPr>
        <w:t>qualifications;</w:t>
      </w:r>
    </w:p>
    <w:p w14:paraId="6A904ED0" w14:textId="77777777" w:rsidR="00E9458D" w:rsidRDefault="005C6BD6">
      <w:pPr>
        <w:pStyle w:val="ListParagraph"/>
        <w:numPr>
          <w:ilvl w:val="1"/>
          <w:numId w:val="12"/>
        </w:numPr>
        <w:tabs>
          <w:tab w:val="left" w:pos="2431"/>
        </w:tabs>
        <w:ind w:left="2430" w:hanging="271"/>
        <w:rPr>
          <w:sz w:val="24"/>
        </w:rPr>
      </w:pPr>
      <w:r>
        <w:rPr>
          <w:sz w:val="24"/>
        </w:rPr>
        <w:t>number of workers currently employed</w:t>
      </w:r>
      <w:r>
        <w:rPr>
          <w:spacing w:val="-1"/>
          <w:sz w:val="24"/>
        </w:rPr>
        <w:t xml:space="preserve"> </w:t>
      </w:r>
      <w:r>
        <w:rPr>
          <w:sz w:val="24"/>
        </w:rPr>
        <w:t>including:</w:t>
      </w:r>
    </w:p>
    <w:p w14:paraId="3D2C6E36" w14:textId="77777777" w:rsidR="00E9458D" w:rsidRDefault="005C6BD6">
      <w:pPr>
        <w:pStyle w:val="ListParagraph"/>
        <w:numPr>
          <w:ilvl w:val="2"/>
          <w:numId w:val="12"/>
        </w:numPr>
        <w:tabs>
          <w:tab w:val="left" w:pos="2760"/>
          <w:tab w:val="left" w:pos="2761"/>
        </w:tabs>
        <w:jc w:val="left"/>
        <w:rPr>
          <w:sz w:val="24"/>
        </w:rPr>
      </w:pPr>
      <w:r>
        <w:rPr>
          <w:sz w:val="24"/>
        </w:rPr>
        <w:t>full</w:t>
      </w:r>
      <w:r>
        <w:rPr>
          <w:spacing w:val="-1"/>
          <w:sz w:val="24"/>
        </w:rPr>
        <w:t xml:space="preserve"> </w:t>
      </w:r>
      <w:r>
        <w:rPr>
          <w:sz w:val="24"/>
        </w:rPr>
        <w:t>time;</w:t>
      </w:r>
    </w:p>
    <w:p w14:paraId="6C8CCFA0" w14:textId="77777777" w:rsidR="00E9458D" w:rsidRDefault="005C6BD6">
      <w:pPr>
        <w:pStyle w:val="ListParagraph"/>
        <w:numPr>
          <w:ilvl w:val="2"/>
          <w:numId w:val="12"/>
        </w:numPr>
        <w:tabs>
          <w:tab w:val="left" w:pos="2760"/>
          <w:tab w:val="left" w:pos="2761"/>
        </w:tabs>
        <w:ind w:hanging="434"/>
        <w:jc w:val="left"/>
        <w:rPr>
          <w:sz w:val="24"/>
        </w:rPr>
      </w:pPr>
      <w:r>
        <w:rPr>
          <w:sz w:val="24"/>
        </w:rPr>
        <w:t>part</w:t>
      </w:r>
      <w:r>
        <w:rPr>
          <w:spacing w:val="-1"/>
          <w:sz w:val="24"/>
        </w:rPr>
        <w:t xml:space="preserve"> </w:t>
      </w:r>
      <w:r>
        <w:rPr>
          <w:sz w:val="24"/>
        </w:rPr>
        <w:t>time;</w:t>
      </w:r>
    </w:p>
    <w:p w14:paraId="71062E4C" w14:textId="77777777" w:rsidR="00E9458D" w:rsidRDefault="005C6BD6">
      <w:pPr>
        <w:pStyle w:val="ListParagraph"/>
        <w:numPr>
          <w:ilvl w:val="2"/>
          <w:numId w:val="12"/>
        </w:numPr>
        <w:tabs>
          <w:tab w:val="left" w:pos="2701"/>
        </w:tabs>
        <w:ind w:left="2700" w:hanging="441"/>
        <w:jc w:val="left"/>
        <w:rPr>
          <w:sz w:val="24"/>
        </w:rPr>
      </w:pPr>
      <w:r>
        <w:rPr>
          <w:sz w:val="24"/>
        </w:rPr>
        <w:t>casual; and,</w:t>
      </w:r>
    </w:p>
    <w:p w14:paraId="152B1F82" w14:textId="77777777" w:rsidR="00E9458D" w:rsidRDefault="005C6BD6">
      <w:pPr>
        <w:pStyle w:val="ListParagraph"/>
        <w:numPr>
          <w:ilvl w:val="2"/>
          <w:numId w:val="12"/>
        </w:numPr>
        <w:tabs>
          <w:tab w:val="left" w:pos="2701"/>
        </w:tabs>
        <w:ind w:left="2700" w:hanging="428"/>
        <w:jc w:val="left"/>
        <w:rPr>
          <w:sz w:val="24"/>
        </w:rPr>
      </w:pPr>
      <w:r>
        <w:rPr>
          <w:sz w:val="24"/>
        </w:rPr>
        <w:t>on call.</w:t>
      </w:r>
    </w:p>
    <w:p w14:paraId="3264887B" w14:textId="77777777" w:rsidR="00E9458D" w:rsidRDefault="005C6BD6">
      <w:pPr>
        <w:pStyle w:val="ListParagraph"/>
        <w:numPr>
          <w:ilvl w:val="1"/>
          <w:numId w:val="12"/>
        </w:numPr>
        <w:tabs>
          <w:tab w:val="left" w:pos="2521"/>
        </w:tabs>
        <w:ind w:hanging="361"/>
        <w:rPr>
          <w:sz w:val="24"/>
        </w:rPr>
      </w:pPr>
      <w:r>
        <w:rPr>
          <w:sz w:val="24"/>
        </w:rPr>
        <w:t>adequacy of staff to meet client</w:t>
      </w:r>
      <w:r>
        <w:rPr>
          <w:spacing w:val="-3"/>
          <w:sz w:val="24"/>
        </w:rPr>
        <w:t xml:space="preserve"> </w:t>
      </w:r>
      <w:r>
        <w:rPr>
          <w:sz w:val="24"/>
        </w:rPr>
        <w:t>needs;</w:t>
      </w:r>
    </w:p>
    <w:p w14:paraId="55D4B0BF" w14:textId="77777777" w:rsidR="00E9458D" w:rsidRDefault="005C6BD6">
      <w:pPr>
        <w:pStyle w:val="ListParagraph"/>
        <w:numPr>
          <w:ilvl w:val="1"/>
          <w:numId w:val="12"/>
        </w:numPr>
        <w:tabs>
          <w:tab w:val="left" w:pos="2521"/>
        </w:tabs>
        <w:ind w:hanging="361"/>
        <w:rPr>
          <w:sz w:val="24"/>
        </w:rPr>
      </w:pPr>
      <w:r>
        <w:rPr>
          <w:sz w:val="24"/>
        </w:rPr>
        <w:t>staff turnover</w:t>
      </w:r>
      <w:r>
        <w:rPr>
          <w:spacing w:val="-1"/>
          <w:sz w:val="24"/>
        </w:rPr>
        <w:t xml:space="preserve"> </w:t>
      </w:r>
      <w:r>
        <w:rPr>
          <w:sz w:val="24"/>
        </w:rPr>
        <w:t>rate;</w:t>
      </w:r>
    </w:p>
    <w:p w14:paraId="5B8D75F6" w14:textId="77777777" w:rsidR="00E9458D" w:rsidRDefault="005C6BD6">
      <w:pPr>
        <w:pStyle w:val="ListParagraph"/>
        <w:numPr>
          <w:ilvl w:val="1"/>
          <w:numId w:val="12"/>
        </w:numPr>
        <w:tabs>
          <w:tab w:val="left" w:pos="2521"/>
        </w:tabs>
        <w:ind w:hanging="361"/>
        <w:rPr>
          <w:sz w:val="24"/>
        </w:rPr>
      </w:pPr>
      <w:r>
        <w:rPr>
          <w:sz w:val="24"/>
        </w:rPr>
        <w:t>type, amount and adequacy of</w:t>
      </w:r>
      <w:r>
        <w:rPr>
          <w:spacing w:val="-1"/>
          <w:sz w:val="24"/>
        </w:rPr>
        <w:t xml:space="preserve"> </w:t>
      </w:r>
      <w:r>
        <w:rPr>
          <w:sz w:val="24"/>
        </w:rPr>
        <w:t>supervision;</w:t>
      </w:r>
    </w:p>
    <w:p w14:paraId="5CF351C1" w14:textId="77777777" w:rsidR="00E9458D" w:rsidRDefault="005C6BD6">
      <w:pPr>
        <w:pStyle w:val="ListParagraph"/>
        <w:numPr>
          <w:ilvl w:val="0"/>
          <w:numId w:val="12"/>
        </w:numPr>
        <w:tabs>
          <w:tab w:val="left" w:pos="2161"/>
        </w:tabs>
        <w:rPr>
          <w:sz w:val="24"/>
        </w:rPr>
      </w:pPr>
      <w:r>
        <w:rPr>
          <w:sz w:val="24"/>
        </w:rPr>
        <w:t>Client</w:t>
      </w:r>
      <w:r>
        <w:rPr>
          <w:spacing w:val="-1"/>
          <w:sz w:val="24"/>
        </w:rPr>
        <w:t xml:space="preserve"> </w:t>
      </w:r>
      <w:r>
        <w:rPr>
          <w:sz w:val="24"/>
        </w:rPr>
        <w:t>Evaluations:</w:t>
      </w:r>
    </w:p>
    <w:p w14:paraId="7D944ED2" w14:textId="77777777" w:rsidR="00E9458D" w:rsidRDefault="005C6BD6">
      <w:pPr>
        <w:pStyle w:val="ListParagraph"/>
        <w:numPr>
          <w:ilvl w:val="0"/>
          <w:numId w:val="11"/>
        </w:numPr>
        <w:tabs>
          <w:tab w:val="left" w:pos="2521"/>
        </w:tabs>
        <w:ind w:hanging="361"/>
        <w:rPr>
          <w:sz w:val="24"/>
        </w:rPr>
      </w:pPr>
      <w:r>
        <w:rPr>
          <w:sz w:val="24"/>
        </w:rPr>
        <w:t>number of clients</w:t>
      </w:r>
      <w:r>
        <w:rPr>
          <w:spacing w:val="-1"/>
          <w:sz w:val="24"/>
        </w:rPr>
        <w:t xml:space="preserve"> </w:t>
      </w:r>
      <w:r>
        <w:rPr>
          <w:sz w:val="24"/>
        </w:rPr>
        <w:t>served;</w:t>
      </w:r>
    </w:p>
    <w:p w14:paraId="3DA0DC34" w14:textId="77777777" w:rsidR="00E9458D" w:rsidRDefault="005C6BD6">
      <w:pPr>
        <w:pStyle w:val="ListParagraph"/>
        <w:numPr>
          <w:ilvl w:val="1"/>
          <w:numId w:val="11"/>
        </w:numPr>
        <w:tabs>
          <w:tab w:val="left" w:pos="2793"/>
        </w:tabs>
        <w:rPr>
          <w:sz w:val="24"/>
        </w:rPr>
      </w:pPr>
      <w:r>
        <w:rPr>
          <w:sz w:val="24"/>
        </w:rPr>
        <w:t>number of service hours or visits</w:t>
      </w:r>
      <w:r>
        <w:rPr>
          <w:spacing w:val="-2"/>
          <w:sz w:val="24"/>
        </w:rPr>
        <w:t xml:space="preserve"> </w:t>
      </w:r>
      <w:r>
        <w:rPr>
          <w:sz w:val="24"/>
        </w:rPr>
        <w:t>provided;</w:t>
      </w:r>
    </w:p>
    <w:p w14:paraId="5F2C91ED" w14:textId="77777777" w:rsidR="00E9458D" w:rsidRDefault="005C6BD6">
      <w:pPr>
        <w:pStyle w:val="ListParagraph"/>
        <w:numPr>
          <w:ilvl w:val="1"/>
          <w:numId w:val="11"/>
        </w:numPr>
        <w:tabs>
          <w:tab w:val="left" w:pos="2793"/>
        </w:tabs>
        <w:rPr>
          <w:sz w:val="24"/>
        </w:rPr>
      </w:pPr>
      <w:r>
        <w:rPr>
          <w:sz w:val="24"/>
        </w:rPr>
        <w:t>client</w:t>
      </w:r>
      <w:r>
        <w:rPr>
          <w:spacing w:val="-1"/>
          <w:sz w:val="24"/>
        </w:rPr>
        <w:t xml:space="preserve"> </w:t>
      </w:r>
      <w:r>
        <w:rPr>
          <w:sz w:val="24"/>
        </w:rPr>
        <w:t>outcomes;</w:t>
      </w:r>
    </w:p>
    <w:p w14:paraId="4BE72589" w14:textId="77777777" w:rsidR="00E9458D" w:rsidRDefault="005C6BD6">
      <w:pPr>
        <w:pStyle w:val="ListParagraph"/>
        <w:numPr>
          <w:ilvl w:val="1"/>
          <w:numId w:val="11"/>
        </w:numPr>
        <w:tabs>
          <w:tab w:val="left" w:pos="2793"/>
        </w:tabs>
        <w:rPr>
          <w:sz w:val="24"/>
        </w:rPr>
      </w:pPr>
      <w:r>
        <w:rPr>
          <w:sz w:val="24"/>
        </w:rPr>
        <w:t>admission and discharge</w:t>
      </w:r>
      <w:r>
        <w:rPr>
          <w:spacing w:val="-2"/>
          <w:sz w:val="24"/>
        </w:rPr>
        <w:t xml:space="preserve"> </w:t>
      </w:r>
      <w:r>
        <w:rPr>
          <w:sz w:val="24"/>
        </w:rPr>
        <w:t>policies;</w:t>
      </w:r>
    </w:p>
    <w:p w14:paraId="7D97DCF2" w14:textId="77777777" w:rsidR="00E9458D" w:rsidRDefault="005C6BD6">
      <w:pPr>
        <w:pStyle w:val="ListParagraph"/>
        <w:numPr>
          <w:ilvl w:val="1"/>
          <w:numId w:val="11"/>
        </w:numPr>
        <w:tabs>
          <w:tab w:val="left" w:pos="2793"/>
        </w:tabs>
        <w:rPr>
          <w:sz w:val="24"/>
        </w:rPr>
      </w:pPr>
      <w:r>
        <w:rPr>
          <w:sz w:val="24"/>
        </w:rPr>
        <w:t>numbers and reasons for non-acceptance of</w:t>
      </w:r>
      <w:r>
        <w:rPr>
          <w:spacing w:val="-2"/>
          <w:sz w:val="24"/>
        </w:rPr>
        <w:t xml:space="preserve"> </w:t>
      </w:r>
      <w:r>
        <w:rPr>
          <w:sz w:val="24"/>
        </w:rPr>
        <w:t>clients;</w:t>
      </w:r>
    </w:p>
    <w:p w14:paraId="46042A7F" w14:textId="77777777" w:rsidR="00E9458D" w:rsidRDefault="005C6BD6">
      <w:pPr>
        <w:pStyle w:val="ListParagraph"/>
        <w:numPr>
          <w:ilvl w:val="1"/>
          <w:numId w:val="11"/>
        </w:numPr>
        <w:tabs>
          <w:tab w:val="left" w:pos="2793"/>
        </w:tabs>
        <w:rPr>
          <w:sz w:val="24"/>
        </w:rPr>
      </w:pPr>
      <w:r>
        <w:rPr>
          <w:sz w:val="24"/>
        </w:rPr>
        <w:t>reasons for discharge;</w:t>
      </w:r>
      <w:r>
        <w:rPr>
          <w:spacing w:val="-3"/>
          <w:sz w:val="24"/>
        </w:rPr>
        <w:t xml:space="preserve"> </w:t>
      </w:r>
      <w:r>
        <w:rPr>
          <w:sz w:val="24"/>
        </w:rPr>
        <w:t>and,</w:t>
      </w:r>
    </w:p>
    <w:p w14:paraId="28DF2A45" w14:textId="77777777" w:rsidR="00E9458D" w:rsidRDefault="005C6BD6">
      <w:pPr>
        <w:pStyle w:val="ListParagraph"/>
        <w:numPr>
          <w:ilvl w:val="1"/>
          <w:numId w:val="11"/>
        </w:numPr>
        <w:tabs>
          <w:tab w:val="left" w:pos="2793"/>
        </w:tabs>
        <w:rPr>
          <w:sz w:val="24"/>
        </w:rPr>
      </w:pPr>
      <w:r>
        <w:rPr>
          <w:sz w:val="24"/>
        </w:rPr>
        <w:t>arrangements for services with other agencies or</w:t>
      </w:r>
      <w:r>
        <w:rPr>
          <w:spacing w:val="-1"/>
          <w:sz w:val="24"/>
        </w:rPr>
        <w:t xml:space="preserve"> </w:t>
      </w:r>
      <w:r>
        <w:rPr>
          <w:sz w:val="24"/>
        </w:rPr>
        <w:t>individuals.</w:t>
      </w:r>
    </w:p>
    <w:p w14:paraId="146574A2" w14:textId="77777777" w:rsidR="00E9458D" w:rsidRDefault="005C6BD6">
      <w:pPr>
        <w:pStyle w:val="ListParagraph"/>
        <w:numPr>
          <w:ilvl w:val="0"/>
          <w:numId w:val="12"/>
        </w:numPr>
        <w:tabs>
          <w:tab w:val="left" w:pos="2161"/>
        </w:tabs>
        <w:spacing w:before="1"/>
        <w:rPr>
          <w:sz w:val="24"/>
        </w:rPr>
      </w:pPr>
      <w:r>
        <w:rPr>
          <w:sz w:val="24"/>
        </w:rPr>
        <w:t>Client Files</w:t>
      </w:r>
      <w:r>
        <w:rPr>
          <w:spacing w:val="-2"/>
          <w:sz w:val="24"/>
        </w:rPr>
        <w:t xml:space="preserve"> </w:t>
      </w:r>
      <w:r>
        <w:rPr>
          <w:sz w:val="24"/>
        </w:rPr>
        <w:t>including:</w:t>
      </w:r>
    </w:p>
    <w:p w14:paraId="13381CFB" w14:textId="77777777" w:rsidR="00E9458D" w:rsidRDefault="005C6BD6">
      <w:pPr>
        <w:pStyle w:val="ListParagraph"/>
        <w:numPr>
          <w:ilvl w:val="1"/>
          <w:numId w:val="12"/>
        </w:numPr>
        <w:tabs>
          <w:tab w:val="left" w:pos="2521"/>
        </w:tabs>
        <w:ind w:hanging="361"/>
        <w:rPr>
          <w:sz w:val="24"/>
        </w:rPr>
      </w:pPr>
      <w:r>
        <w:rPr>
          <w:sz w:val="24"/>
        </w:rPr>
        <w:t>service</w:t>
      </w:r>
      <w:r>
        <w:rPr>
          <w:spacing w:val="-1"/>
          <w:sz w:val="24"/>
        </w:rPr>
        <w:t xml:space="preserve"> </w:t>
      </w:r>
      <w:r>
        <w:rPr>
          <w:sz w:val="24"/>
        </w:rPr>
        <w:t>records;</w:t>
      </w:r>
    </w:p>
    <w:p w14:paraId="6ABC9083" w14:textId="77777777" w:rsidR="00E9458D" w:rsidRDefault="005C6BD6">
      <w:pPr>
        <w:pStyle w:val="ListParagraph"/>
        <w:numPr>
          <w:ilvl w:val="1"/>
          <w:numId w:val="12"/>
        </w:numPr>
        <w:tabs>
          <w:tab w:val="left" w:pos="2521"/>
        </w:tabs>
        <w:ind w:hanging="361"/>
        <w:rPr>
          <w:sz w:val="24"/>
        </w:rPr>
      </w:pPr>
      <w:r>
        <w:rPr>
          <w:sz w:val="24"/>
        </w:rPr>
        <w:t>service</w:t>
      </w:r>
      <w:r>
        <w:rPr>
          <w:spacing w:val="-1"/>
          <w:sz w:val="24"/>
        </w:rPr>
        <w:t xml:space="preserve"> </w:t>
      </w:r>
      <w:r>
        <w:rPr>
          <w:sz w:val="24"/>
        </w:rPr>
        <w:t>agreements,</w:t>
      </w:r>
    </w:p>
    <w:p w14:paraId="5F00EECB" w14:textId="77777777" w:rsidR="00E9458D" w:rsidRDefault="005C6BD6">
      <w:pPr>
        <w:pStyle w:val="ListParagraph"/>
        <w:numPr>
          <w:ilvl w:val="1"/>
          <w:numId w:val="12"/>
        </w:numPr>
        <w:tabs>
          <w:tab w:val="left" w:pos="2521"/>
        </w:tabs>
        <w:ind w:hanging="361"/>
        <w:rPr>
          <w:sz w:val="24"/>
        </w:rPr>
      </w:pPr>
      <w:r>
        <w:rPr>
          <w:sz w:val="24"/>
        </w:rPr>
        <w:t>progress</w:t>
      </w:r>
      <w:r>
        <w:rPr>
          <w:spacing w:val="-1"/>
          <w:sz w:val="24"/>
        </w:rPr>
        <w:t xml:space="preserve"> </w:t>
      </w:r>
      <w:r>
        <w:rPr>
          <w:sz w:val="24"/>
        </w:rPr>
        <w:t>notes</w:t>
      </w:r>
    </w:p>
    <w:p w14:paraId="41D5CF97" w14:textId="77777777" w:rsidR="00E9458D" w:rsidRDefault="005C6BD6">
      <w:pPr>
        <w:pStyle w:val="ListParagraph"/>
        <w:numPr>
          <w:ilvl w:val="1"/>
          <w:numId w:val="12"/>
        </w:numPr>
        <w:tabs>
          <w:tab w:val="left" w:pos="2521"/>
        </w:tabs>
        <w:ind w:hanging="361"/>
        <w:rPr>
          <w:sz w:val="24"/>
        </w:rPr>
      </w:pPr>
      <w:r>
        <w:rPr>
          <w:sz w:val="24"/>
        </w:rPr>
        <w:t>assessments</w:t>
      </w:r>
    </w:p>
    <w:p w14:paraId="4289B8A2" w14:textId="77777777" w:rsidR="00E9458D" w:rsidRDefault="005C6BD6">
      <w:pPr>
        <w:pStyle w:val="ListParagraph"/>
        <w:numPr>
          <w:ilvl w:val="1"/>
          <w:numId w:val="12"/>
        </w:numPr>
        <w:tabs>
          <w:tab w:val="left" w:pos="2521"/>
        </w:tabs>
        <w:ind w:hanging="361"/>
        <w:rPr>
          <w:sz w:val="24"/>
        </w:rPr>
      </w:pPr>
      <w:r>
        <w:rPr>
          <w:sz w:val="24"/>
        </w:rPr>
        <w:t>plan of</w:t>
      </w:r>
      <w:r>
        <w:rPr>
          <w:spacing w:val="-1"/>
          <w:sz w:val="24"/>
        </w:rPr>
        <w:t xml:space="preserve"> </w:t>
      </w:r>
      <w:r>
        <w:rPr>
          <w:sz w:val="24"/>
        </w:rPr>
        <w:t>care;</w:t>
      </w:r>
    </w:p>
    <w:p w14:paraId="387D0475" w14:textId="77777777" w:rsidR="00E9458D" w:rsidRDefault="005C6BD6">
      <w:pPr>
        <w:pStyle w:val="ListParagraph"/>
        <w:numPr>
          <w:ilvl w:val="0"/>
          <w:numId w:val="12"/>
        </w:numPr>
        <w:tabs>
          <w:tab w:val="left" w:pos="2161"/>
        </w:tabs>
        <w:rPr>
          <w:sz w:val="24"/>
        </w:rPr>
      </w:pPr>
      <w:r>
        <w:rPr>
          <w:sz w:val="24"/>
        </w:rPr>
        <w:t>Emergency</w:t>
      </w:r>
      <w:r>
        <w:rPr>
          <w:spacing w:val="-1"/>
          <w:sz w:val="24"/>
        </w:rPr>
        <w:t xml:space="preserve"> </w:t>
      </w:r>
      <w:r>
        <w:rPr>
          <w:sz w:val="24"/>
        </w:rPr>
        <w:t>Care;</w:t>
      </w:r>
    </w:p>
    <w:p w14:paraId="2F20BBAB" w14:textId="77777777" w:rsidR="00E9458D" w:rsidRDefault="005C6BD6">
      <w:pPr>
        <w:pStyle w:val="ListParagraph"/>
        <w:numPr>
          <w:ilvl w:val="0"/>
          <w:numId w:val="12"/>
        </w:numPr>
        <w:tabs>
          <w:tab w:val="left" w:pos="2161"/>
        </w:tabs>
        <w:rPr>
          <w:sz w:val="24"/>
        </w:rPr>
      </w:pPr>
      <w:r>
        <w:rPr>
          <w:sz w:val="24"/>
        </w:rPr>
        <w:t>Scope of Services offered;</w:t>
      </w:r>
      <w:r>
        <w:rPr>
          <w:spacing w:val="-1"/>
          <w:sz w:val="24"/>
        </w:rPr>
        <w:t xml:space="preserve"> </w:t>
      </w:r>
      <w:r>
        <w:rPr>
          <w:sz w:val="24"/>
        </w:rPr>
        <w:t>and,</w:t>
      </w:r>
    </w:p>
    <w:p w14:paraId="15CC6DAF" w14:textId="77777777" w:rsidR="00E9458D" w:rsidRDefault="005C6BD6">
      <w:pPr>
        <w:pStyle w:val="ListParagraph"/>
        <w:numPr>
          <w:ilvl w:val="0"/>
          <w:numId w:val="12"/>
        </w:numPr>
        <w:tabs>
          <w:tab w:val="left" w:pos="2161"/>
        </w:tabs>
        <w:rPr>
          <w:sz w:val="24"/>
        </w:rPr>
      </w:pPr>
      <w:r>
        <w:rPr>
          <w:sz w:val="24"/>
        </w:rPr>
        <w:t>Infection Control</w:t>
      </w:r>
      <w:r>
        <w:rPr>
          <w:spacing w:val="-1"/>
          <w:sz w:val="24"/>
        </w:rPr>
        <w:t xml:space="preserve"> </w:t>
      </w:r>
      <w:r>
        <w:rPr>
          <w:sz w:val="24"/>
        </w:rPr>
        <w:t>Practices.</w:t>
      </w:r>
    </w:p>
    <w:p w14:paraId="5E988EE4" w14:textId="77777777" w:rsidR="00E9458D" w:rsidRDefault="00E9458D">
      <w:pPr>
        <w:pStyle w:val="BodyText"/>
        <w:ind w:left="0" w:firstLine="0"/>
      </w:pPr>
    </w:p>
    <w:p w14:paraId="1DAEA323" w14:textId="77777777" w:rsidR="00E9458D" w:rsidRDefault="005C6BD6">
      <w:pPr>
        <w:pStyle w:val="Heading2"/>
      </w:pPr>
      <w:r>
        <w:t>Quarterly Review</w:t>
      </w:r>
    </w:p>
    <w:p w14:paraId="4FB5352E" w14:textId="77777777" w:rsidR="00E9458D" w:rsidRDefault="005C6BD6">
      <w:pPr>
        <w:pStyle w:val="ListParagraph"/>
        <w:numPr>
          <w:ilvl w:val="0"/>
          <w:numId w:val="10"/>
        </w:numPr>
        <w:tabs>
          <w:tab w:val="left" w:pos="2161"/>
        </w:tabs>
        <w:ind w:right="1699"/>
        <w:rPr>
          <w:sz w:val="24"/>
        </w:rPr>
      </w:pPr>
      <w:r>
        <w:rPr>
          <w:sz w:val="24"/>
        </w:rPr>
        <w:t>The Agency Administrator and/or Supervisor/Registered Nurse shall conduct a quarterly review of active and closed client records</w:t>
      </w:r>
      <w:r>
        <w:rPr>
          <w:spacing w:val="-2"/>
          <w:sz w:val="24"/>
        </w:rPr>
        <w:t xml:space="preserve"> </w:t>
      </w:r>
      <w:r>
        <w:rPr>
          <w:sz w:val="24"/>
        </w:rPr>
        <w:t>to:</w:t>
      </w:r>
    </w:p>
    <w:p w14:paraId="75C5F9C7" w14:textId="77777777" w:rsidR="00E9458D" w:rsidRDefault="005C6BD6">
      <w:pPr>
        <w:pStyle w:val="ListParagraph"/>
        <w:numPr>
          <w:ilvl w:val="1"/>
          <w:numId w:val="10"/>
        </w:numPr>
        <w:tabs>
          <w:tab w:val="left" w:pos="2521"/>
        </w:tabs>
        <w:ind w:hanging="361"/>
        <w:rPr>
          <w:sz w:val="24"/>
        </w:rPr>
      </w:pPr>
      <w:r>
        <w:rPr>
          <w:sz w:val="24"/>
        </w:rPr>
        <w:t>assure that the quality of service is satisfactory and appropriate;</w:t>
      </w:r>
      <w:r>
        <w:rPr>
          <w:spacing w:val="-5"/>
          <w:sz w:val="24"/>
        </w:rPr>
        <w:t xml:space="preserve"> </w:t>
      </w:r>
      <w:r>
        <w:rPr>
          <w:sz w:val="24"/>
        </w:rPr>
        <w:t>and,</w:t>
      </w:r>
    </w:p>
    <w:p w14:paraId="470C3FDA" w14:textId="77777777" w:rsidR="00E9458D" w:rsidRDefault="005C6BD6">
      <w:pPr>
        <w:pStyle w:val="ListParagraph"/>
        <w:numPr>
          <w:ilvl w:val="1"/>
          <w:numId w:val="10"/>
        </w:numPr>
        <w:tabs>
          <w:tab w:val="left" w:pos="2521"/>
        </w:tabs>
        <w:ind w:hanging="361"/>
        <w:rPr>
          <w:sz w:val="24"/>
        </w:rPr>
      </w:pPr>
      <w:r>
        <w:rPr>
          <w:sz w:val="24"/>
        </w:rPr>
        <w:t>ensure that Agency policies are followed in providing</w:t>
      </w:r>
      <w:r>
        <w:rPr>
          <w:spacing w:val="-2"/>
          <w:sz w:val="24"/>
        </w:rPr>
        <w:t xml:space="preserve"> </w:t>
      </w:r>
      <w:r>
        <w:rPr>
          <w:sz w:val="24"/>
        </w:rPr>
        <w:t>services.</w:t>
      </w:r>
    </w:p>
    <w:p w14:paraId="3BFA7213" w14:textId="77777777" w:rsidR="00E9458D" w:rsidRDefault="00E9458D">
      <w:pPr>
        <w:rPr>
          <w:sz w:val="24"/>
        </w:rPr>
        <w:sectPr w:rsidR="00E9458D">
          <w:footerReference w:type="default" r:id="rId230"/>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D6F987E" w14:textId="77777777">
        <w:trPr>
          <w:trHeight w:val="552"/>
        </w:trPr>
        <w:tc>
          <w:tcPr>
            <w:tcW w:w="5689" w:type="dxa"/>
          </w:tcPr>
          <w:p w14:paraId="11F7219D"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50D14E4A" w14:textId="77777777" w:rsidR="00E9458D" w:rsidRDefault="00E9458D">
            <w:pPr>
              <w:pStyle w:val="TableParagraph"/>
              <w:ind w:left="0"/>
              <w:rPr>
                <w:sz w:val="24"/>
              </w:rPr>
            </w:pPr>
          </w:p>
          <w:p w14:paraId="08B546F3" w14:textId="77777777" w:rsidR="00E9458D" w:rsidRDefault="005C6BD6">
            <w:pPr>
              <w:pStyle w:val="TableParagraph"/>
              <w:ind w:left="487"/>
              <w:rPr>
                <w:sz w:val="20"/>
              </w:rPr>
            </w:pPr>
            <w:r>
              <w:rPr>
                <w:noProof/>
                <w:sz w:val="20"/>
              </w:rPr>
              <w:drawing>
                <wp:inline distT="0" distB="0" distL="0" distR="0" wp14:anchorId="1B1B0F69" wp14:editId="782AF101">
                  <wp:extent cx="1390695" cy="966501"/>
                  <wp:effectExtent l="0" t="0" r="0" b="0"/>
                  <wp:docPr id="138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710F12FE" w14:textId="77777777">
        <w:trPr>
          <w:trHeight w:val="1244"/>
        </w:trPr>
        <w:tc>
          <w:tcPr>
            <w:tcW w:w="5689" w:type="dxa"/>
          </w:tcPr>
          <w:p w14:paraId="2D39E6CD" w14:textId="77777777" w:rsidR="00E9458D" w:rsidRDefault="00E9458D">
            <w:pPr>
              <w:pStyle w:val="TableParagraph"/>
              <w:ind w:left="0"/>
              <w:rPr>
                <w:sz w:val="24"/>
              </w:rPr>
            </w:pPr>
          </w:p>
          <w:p w14:paraId="215815D3" w14:textId="77777777" w:rsidR="00E9458D" w:rsidRDefault="005C6BD6">
            <w:pPr>
              <w:pStyle w:val="TableParagraph"/>
              <w:tabs>
                <w:tab w:val="left" w:pos="1474"/>
              </w:tabs>
              <w:rPr>
                <w:b/>
                <w:sz w:val="24"/>
              </w:rPr>
            </w:pPr>
            <w:r>
              <w:rPr>
                <w:b/>
                <w:sz w:val="24"/>
              </w:rPr>
              <w:t>Section</w:t>
            </w:r>
            <w:r>
              <w:rPr>
                <w:b/>
                <w:spacing w:val="-1"/>
                <w:sz w:val="24"/>
              </w:rPr>
              <w:t xml:space="preserve"> </w:t>
            </w:r>
            <w:r>
              <w:rPr>
                <w:b/>
                <w:sz w:val="24"/>
              </w:rPr>
              <w:t>7:</w:t>
            </w:r>
            <w:r>
              <w:rPr>
                <w:b/>
                <w:sz w:val="24"/>
              </w:rPr>
              <w:tab/>
              <w:t>Quality &amp; Risk</w:t>
            </w:r>
            <w:r>
              <w:rPr>
                <w:b/>
                <w:spacing w:val="-3"/>
                <w:sz w:val="24"/>
              </w:rPr>
              <w:t xml:space="preserve"> </w:t>
            </w:r>
            <w:r>
              <w:rPr>
                <w:b/>
                <w:sz w:val="24"/>
              </w:rPr>
              <w:t>Management</w:t>
            </w:r>
          </w:p>
        </w:tc>
        <w:tc>
          <w:tcPr>
            <w:tcW w:w="3168" w:type="dxa"/>
            <w:vMerge/>
            <w:tcBorders>
              <w:top w:val="nil"/>
            </w:tcBorders>
          </w:tcPr>
          <w:p w14:paraId="4B4A00D7" w14:textId="77777777" w:rsidR="00E9458D" w:rsidRDefault="00E9458D">
            <w:pPr>
              <w:rPr>
                <w:sz w:val="2"/>
                <w:szCs w:val="2"/>
              </w:rPr>
            </w:pPr>
          </w:p>
        </w:tc>
      </w:tr>
      <w:tr w:rsidR="00E9458D" w14:paraId="3390F2BC" w14:textId="77777777">
        <w:trPr>
          <w:trHeight w:val="275"/>
        </w:trPr>
        <w:tc>
          <w:tcPr>
            <w:tcW w:w="5689" w:type="dxa"/>
            <w:vMerge w:val="restart"/>
          </w:tcPr>
          <w:p w14:paraId="6A5880C6" w14:textId="77777777" w:rsidR="00E9458D" w:rsidRDefault="00E9458D">
            <w:pPr>
              <w:pStyle w:val="TableParagraph"/>
              <w:ind w:left="0"/>
              <w:rPr>
                <w:sz w:val="24"/>
              </w:rPr>
            </w:pPr>
          </w:p>
          <w:p w14:paraId="60511859" w14:textId="77777777" w:rsidR="00E9458D" w:rsidRDefault="005C6BD6">
            <w:pPr>
              <w:pStyle w:val="TableParagraph"/>
              <w:rPr>
                <w:b/>
                <w:sz w:val="24"/>
              </w:rPr>
            </w:pPr>
            <w:r>
              <w:rPr>
                <w:b/>
                <w:sz w:val="24"/>
              </w:rPr>
              <w:t>Policy Title: Annual &amp; Quarterly</w:t>
            </w:r>
          </w:p>
          <w:p w14:paraId="2220082B" w14:textId="77777777" w:rsidR="00E9458D" w:rsidRDefault="005C6BD6">
            <w:pPr>
              <w:pStyle w:val="TableParagraph"/>
              <w:ind w:left="1488"/>
              <w:rPr>
                <w:b/>
                <w:sz w:val="24"/>
              </w:rPr>
            </w:pPr>
            <w:r>
              <w:rPr>
                <w:b/>
                <w:sz w:val="24"/>
              </w:rPr>
              <w:t>Quality Improvement Evaluations</w:t>
            </w:r>
          </w:p>
        </w:tc>
        <w:tc>
          <w:tcPr>
            <w:tcW w:w="3168" w:type="dxa"/>
          </w:tcPr>
          <w:p w14:paraId="41E61A6F" w14:textId="77777777" w:rsidR="00E9458D" w:rsidRDefault="005C6BD6">
            <w:pPr>
              <w:pStyle w:val="TableParagraph"/>
              <w:spacing w:line="256" w:lineRule="exact"/>
              <w:rPr>
                <w:b/>
                <w:sz w:val="24"/>
              </w:rPr>
            </w:pPr>
            <w:r>
              <w:rPr>
                <w:b/>
                <w:sz w:val="24"/>
              </w:rPr>
              <w:t>Policy Number: 7.30</w:t>
            </w:r>
          </w:p>
        </w:tc>
      </w:tr>
      <w:tr w:rsidR="00E9458D" w14:paraId="1FDFCECB" w14:textId="77777777">
        <w:trPr>
          <w:trHeight w:val="275"/>
        </w:trPr>
        <w:tc>
          <w:tcPr>
            <w:tcW w:w="5689" w:type="dxa"/>
            <w:vMerge/>
            <w:tcBorders>
              <w:top w:val="nil"/>
            </w:tcBorders>
          </w:tcPr>
          <w:p w14:paraId="5ABCEB0A" w14:textId="77777777" w:rsidR="00E9458D" w:rsidRDefault="00E9458D">
            <w:pPr>
              <w:rPr>
                <w:sz w:val="2"/>
                <w:szCs w:val="2"/>
              </w:rPr>
            </w:pPr>
          </w:p>
        </w:tc>
        <w:tc>
          <w:tcPr>
            <w:tcW w:w="3168" w:type="dxa"/>
          </w:tcPr>
          <w:p w14:paraId="1C91C92F" w14:textId="77777777" w:rsidR="00E9458D" w:rsidRDefault="005C6BD6">
            <w:pPr>
              <w:pStyle w:val="TableParagraph"/>
              <w:spacing w:line="255" w:lineRule="exact"/>
              <w:rPr>
                <w:b/>
                <w:sz w:val="24"/>
              </w:rPr>
            </w:pPr>
            <w:r>
              <w:rPr>
                <w:b/>
                <w:sz w:val="24"/>
              </w:rPr>
              <w:t>Effective Date:</w:t>
            </w:r>
          </w:p>
        </w:tc>
      </w:tr>
      <w:tr w:rsidR="00E9458D" w14:paraId="7E4033C4" w14:textId="77777777">
        <w:trPr>
          <w:trHeight w:val="276"/>
        </w:trPr>
        <w:tc>
          <w:tcPr>
            <w:tcW w:w="5689" w:type="dxa"/>
            <w:vMerge/>
            <w:tcBorders>
              <w:top w:val="nil"/>
            </w:tcBorders>
          </w:tcPr>
          <w:p w14:paraId="680CF67E" w14:textId="77777777" w:rsidR="00E9458D" w:rsidRDefault="00E9458D">
            <w:pPr>
              <w:rPr>
                <w:sz w:val="2"/>
                <w:szCs w:val="2"/>
              </w:rPr>
            </w:pPr>
          </w:p>
        </w:tc>
        <w:tc>
          <w:tcPr>
            <w:tcW w:w="3168" w:type="dxa"/>
          </w:tcPr>
          <w:p w14:paraId="54593B2E" w14:textId="77777777" w:rsidR="00E9458D" w:rsidRDefault="005C6BD6">
            <w:pPr>
              <w:pStyle w:val="TableParagraph"/>
              <w:spacing w:before="1" w:line="255" w:lineRule="exact"/>
              <w:rPr>
                <w:b/>
                <w:sz w:val="24"/>
              </w:rPr>
            </w:pPr>
            <w:r>
              <w:rPr>
                <w:b/>
                <w:sz w:val="24"/>
              </w:rPr>
              <w:t>Revision Date:</w:t>
            </w:r>
          </w:p>
        </w:tc>
      </w:tr>
      <w:tr w:rsidR="00E9458D" w14:paraId="29FC280F" w14:textId="77777777">
        <w:trPr>
          <w:trHeight w:val="275"/>
        </w:trPr>
        <w:tc>
          <w:tcPr>
            <w:tcW w:w="5689" w:type="dxa"/>
            <w:vMerge/>
            <w:tcBorders>
              <w:top w:val="nil"/>
            </w:tcBorders>
          </w:tcPr>
          <w:p w14:paraId="000EE12A" w14:textId="77777777" w:rsidR="00E9458D" w:rsidRDefault="00E9458D">
            <w:pPr>
              <w:rPr>
                <w:sz w:val="2"/>
                <w:szCs w:val="2"/>
              </w:rPr>
            </w:pPr>
          </w:p>
        </w:tc>
        <w:tc>
          <w:tcPr>
            <w:tcW w:w="3168" w:type="dxa"/>
          </w:tcPr>
          <w:p w14:paraId="55E0BE94" w14:textId="77777777" w:rsidR="00E9458D" w:rsidRDefault="005C6BD6">
            <w:pPr>
              <w:pStyle w:val="TableParagraph"/>
              <w:spacing w:line="255" w:lineRule="exact"/>
              <w:rPr>
                <w:b/>
                <w:sz w:val="24"/>
              </w:rPr>
            </w:pPr>
            <w:r>
              <w:rPr>
                <w:b/>
                <w:sz w:val="24"/>
              </w:rPr>
              <w:t>Approved By:</w:t>
            </w:r>
          </w:p>
        </w:tc>
      </w:tr>
      <w:tr w:rsidR="00E9458D" w14:paraId="7FC5774D" w14:textId="77777777">
        <w:trPr>
          <w:trHeight w:val="276"/>
        </w:trPr>
        <w:tc>
          <w:tcPr>
            <w:tcW w:w="5689" w:type="dxa"/>
            <w:vMerge/>
            <w:tcBorders>
              <w:top w:val="nil"/>
            </w:tcBorders>
          </w:tcPr>
          <w:p w14:paraId="499984F7" w14:textId="77777777" w:rsidR="00E9458D" w:rsidRDefault="00E9458D">
            <w:pPr>
              <w:rPr>
                <w:sz w:val="2"/>
                <w:szCs w:val="2"/>
              </w:rPr>
            </w:pPr>
          </w:p>
        </w:tc>
        <w:tc>
          <w:tcPr>
            <w:tcW w:w="3168" w:type="dxa"/>
          </w:tcPr>
          <w:p w14:paraId="218ED671" w14:textId="77777777" w:rsidR="00E9458D" w:rsidRDefault="005C6BD6">
            <w:pPr>
              <w:pStyle w:val="TableParagraph"/>
              <w:spacing w:line="257" w:lineRule="exact"/>
              <w:rPr>
                <w:b/>
                <w:sz w:val="24"/>
              </w:rPr>
            </w:pPr>
            <w:r>
              <w:rPr>
                <w:b/>
                <w:sz w:val="24"/>
              </w:rPr>
              <w:t>Page Number: Page 3 of 3</w:t>
            </w:r>
          </w:p>
        </w:tc>
      </w:tr>
    </w:tbl>
    <w:p w14:paraId="557EC566" w14:textId="77777777" w:rsidR="00E9458D" w:rsidRDefault="00E9458D">
      <w:pPr>
        <w:pStyle w:val="BodyText"/>
        <w:spacing w:before="8"/>
        <w:ind w:left="0" w:firstLine="0"/>
        <w:rPr>
          <w:sz w:val="16"/>
        </w:rPr>
      </w:pPr>
    </w:p>
    <w:p w14:paraId="7B67C0C7" w14:textId="77777777" w:rsidR="00E9458D" w:rsidRDefault="005C6BD6">
      <w:pPr>
        <w:pStyle w:val="ListParagraph"/>
        <w:numPr>
          <w:ilvl w:val="0"/>
          <w:numId w:val="10"/>
        </w:numPr>
        <w:tabs>
          <w:tab w:val="left" w:pos="2161"/>
        </w:tabs>
        <w:spacing w:before="90"/>
        <w:ind w:right="1703"/>
        <w:rPr>
          <w:sz w:val="24"/>
        </w:rPr>
      </w:pPr>
      <w:r>
        <w:rPr>
          <w:sz w:val="24"/>
        </w:rPr>
        <w:t>The review shall consist of a sample of all home care services provided by the Agency.</w:t>
      </w:r>
    </w:p>
    <w:p w14:paraId="565B939E" w14:textId="77777777" w:rsidR="00E9458D" w:rsidRDefault="00E9458D">
      <w:pPr>
        <w:pStyle w:val="BodyText"/>
        <w:ind w:left="0" w:firstLine="0"/>
        <w:rPr>
          <w:sz w:val="26"/>
        </w:rPr>
      </w:pPr>
    </w:p>
    <w:p w14:paraId="123B0206" w14:textId="77777777" w:rsidR="00E9458D" w:rsidRDefault="00E9458D">
      <w:pPr>
        <w:pStyle w:val="BodyText"/>
        <w:spacing w:before="10"/>
        <w:ind w:left="0" w:firstLine="0"/>
        <w:rPr>
          <w:sz w:val="21"/>
        </w:rPr>
      </w:pPr>
    </w:p>
    <w:p w14:paraId="7CC949B0" w14:textId="77777777" w:rsidR="00E9458D" w:rsidRDefault="005C6BD6">
      <w:pPr>
        <w:pStyle w:val="Heading2"/>
      </w:pPr>
      <w:r>
        <w:t>PROCEDURES</w:t>
      </w:r>
    </w:p>
    <w:p w14:paraId="511CD6E7" w14:textId="77777777" w:rsidR="00E9458D" w:rsidRDefault="005C6BD6">
      <w:pPr>
        <w:pStyle w:val="ListParagraph"/>
        <w:numPr>
          <w:ilvl w:val="0"/>
          <w:numId w:val="9"/>
        </w:numPr>
        <w:tabs>
          <w:tab w:val="left" w:pos="2161"/>
        </w:tabs>
        <w:rPr>
          <w:sz w:val="24"/>
        </w:rPr>
      </w:pPr>
      <w:r>
        <w:rPr>
          <w:sz w:val="24"/>
        </w:rPr>
        <w:t>A summary of the findings shall be prepared in a report, which will</w:t>
      </w:r>
      <w:r>
        <w:rPr>
          <w:spacing w:val="-4"/>
          <w:sz w:val="24"/>
        </w:rPr>
        <w:t xml:space="preserve"> </w:t>
      </w:r>
      <w:r>
        <w:rPr>
          <w:sz w:val="24"/>
        </w:rPr>
        <w:t>provide:</w:t>
      </w:r>
    </w:p>
    <w:p w14:paraId="5A6D4065" w14:textId="77777777" w:rsidR="00E9458D" w:rsidRDefault="005C6BD6">
      <w:pPr>
        <w:pStyle w:val="ListParagraph"/>
        <w:numPr>
          <w:ilvl w:val="1"/>
          <w:numId w:val="9"/>
        </w:numPr>
        <w:tabs>
          <w:tab w:val="left" w:pos="2521"/>
        </w:tabs>
        <w:ind w:hanging="361"/>
        <w:rPr>
          <w:sz w:val="24"/>
        </w:rPr>
      </w:pPr>
      <w:r>
        <w:rPr>
          <w:sz w:val="24"/>
        </w:rPr>
        <w:t>the names and qualifications of the persons carrying out the</w:t>
      </w:r>
      <w:r>
        <w:rPr>
          <w:spacing w:val="-2"/>
          <w:sz w:val="24"/>
        </w:rPr>
        <w:t xml:space="preserve"> </w:t>
      </w:r>
      <w:r>
        <w:rPr>
          <w:sz w:val="24"/>
        </w:rPr>
        <w:t>evaluation;</w:t>
      </w:r>
    </w:p>
    <w:p w14:paraId="2C4C52C9" w14:textId="77777777" w:rsidR="00E9458D" w:rsidRDefault="005C6BD6">
      <w:pPr>
        <w:pStyle w:val="ListParagraph"/>
        <w:numPr>
          <w:ilvl w:val="1"/>
          <w:numId w:val="9"/>
        </w:numPr>
        <w:tabs>
          <w:tab w:val="left" w:pos="2521"/>
        </w:tabs>
        <w:ind w:hanging="361"/>
        <w:rPr>
          <w:sz w:val="24"/>
        </w:rPr>
      </w:pPr>
      <w:r>
        <w:rPr>
          <w:sz w:val="24"/>
        </w:rPr>
        <w:t>the criteria and methods used to accomplish it;</w:t>
      </w:r>
      <w:r>
        <w:rPr>
          <w:spacing w:val="-3"/>
          <w:sz w:val="24"/>
        </w:rPr>
        <w:t xml:space="preserve"> </w:t>
      </w:r>
      <w:r>
        <w:rPr>
          <w:sz w:val="24"/>
        </w:rPr>
        <w:t>and,</w:t>
      </w:r>
    </w:p>
    <w:p w14:paraId="0710B8AC" w14:textId="77777777" w:rsidR="00E9458D" w:rsidRDefault="005C6BD6">
      <w:pPr>
        <w:pStyle w:val="ListParagraph"/>
        <w:numPr>
          <w:ilvl w:val="1"/>
          <w:numId w:val="9"/>
        </w:numPr>
        <w:tabs>
          <w:tab w:val="left" w:pos="2521"/>
        </w:tabs>
        <w:ind w:hanging="361"/>
        <w:rPr>
          <w:sz w:val="24"/>
        </w:rPr>
      </w:pPr>
      <w:r>
        <w:rPr>
          <w:sz w:val="24"/>
        </w:rPr>
        <w:t>any action(s) taken by the Agency as a result of its</w:t>
      </w:r>
      <w:r>
        <w:rPr>
          <w:spacing w:val="-3"/>
          <w:sz w:val="24"/>
        </w:rPr>
        <w:t xml:space="preserve"> </w:t>
      </w:r>
      <w:r>
        <w:rPr>
          <w:sz w:val="24"/>
        </w:rPr>
        <w:t>findings.</w:t>
      </w:r>
    </w:p>
    <w:p w14:paraId="2789552F" w14:textId="77777777" w:rsidR="00E9458D" w:rsidRDefault="005C6BD6">
      <w:pPr>
        <w:pStyle w:val="ListParagraph"/>
        <w:numPr>
          <w:ilvl w:val="0"/>
          <w:numId w:val="9"/>
        </w:numPr>
        <w:tabs>
          <w:tab w:val="left" w:pos="2161"/>
        </w:tabs>
        <w:ind w:right="1701"/>
        <w:rPr>
          <w:sz w:val="24"/>
        </w:rPr>
      </w:pPr>
      <w:r>
        <w:rPr>
          <w:sz w:val="24"/>
        </w:rPr>
        <w:t>The Evaluation Report will be forwarded to the Agency’s Governing Body and a copy kept on file in the Agency</w:t>
      </w:r>
      <w:r>
        <w:rPr>
          <w:spacing w:val="-2"/>
          <w:sz w:val="24"/>
        </w:rPr>
        <w:t xml:space="preserve"> </w:t>
      </w:r>
      <w:r>
        <w:rPr>
          <w:sz w:val="24"/>
        </w:rPr>
        <w:t>office.</w:t>
      </w:r>
    </w:p>
    <w:p w14:paraId="5A95B67A" w14:textId="77777777" w:rsidR="00E9458D" w:rsidRDefault="005C6BD6">
      <w:pPr>
        <w:pStyle w:val="ListParagraph"/>
        <w:numPr>
          <w:ilvl w:val="0"/>
          <w:numId w:val="9"/>
        </w:numPr>
        <w:tabs>
          <w:tab w:val="left" w:pos="2161"/>
        </w:tabs>
        <w:ind w:right="1703"/>
        <w:rPr>
          <w:sz w:val="24"/>
        </w:rPr>
      </w:pPr>
      <w:r>
        <w:rPr>
          <w:sz w:val="24"/>
        </w:rPr>
        <w:t>The Manager/Administrator shall be responsible for ensuring that recommendations are acted on, as determined</w:t>
      </w:r>
      <w:r>
        <w:rPr>
          <w:spacing w:val="-1"/>
          <w:sz w:val="24"/>
        </w:rPr>
        <w:t xml:space="preserve"> </w:t>
      </w:r>
      <w:r>
        <w:rPr>
          <w:sz w:val="24"/>
        </w:rPr>
        <w:t>appropriate.</w:t>
      </w:r>
    </w:p>
    <w:p w14:paraId="3C864E52" w14:textId="77777777" w:rsidR="00E9458D" w:rsidRDefault="00E9458D">
      <w:pPr>
        <w:rPr>
          <w:sz w:val="24"/>
        </w:rPr>
        <w:sectPr w:rsidR="00E9458D">
          <w:footerReference w:type="default" r:id="rId231"/>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pgNumType w:start="681"/>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641E2FE9" w14:textId="77777777">
        <w:trPr>
          <w:trHeight w:val="552"/>
        </w:trPr>
        <w:tc>
          <w:tcPr>
            <w:tcW w:w="5689" w:type="dxa"/>
          </w:tcPr>
          <w:p w14:paraId="07777E21"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0E2E5F67" w14:textId="77777777" w:rsidR="00E9458D" w:rsidRDefault="00E9458D">
            <w:pPr>
              <w:pStyle w:val="TableParagraph"/>
              <w:ind w:left="0"/>
              <w:rPr>
                <w:sz w:val="24"/>
              </w:rPr>
            </w:pPr>
          </w:p>
          <w:p w14:paraId="240EBABA" w14:textId="77777777" w:rsidR="00E9458D" w:rsidRDefault="005C6BD6">
            <w:pPr>
              <w:pStyle w:val="TableParagraph"/>
              <w:ind w:left="487"/>
              <w:rPr>
                <w:sz w:val="20"/>
              </w:rPr>
            </w:pPr>
            <w:r>
              <w:rPr>
                <w:noProof/>
                <w:sz w:val="20"/>
              </w:rPr>
              <w:drawing>
                <wp:inline distT="0" distB="0" distL="0" distR="0" wp14:anchorId="226CA69B" wp14:editId="3D4049DF">
                  <wp:extent cx="1390695" cy="966501"/>
                  <wp:effectExtent l="0" t="0" r="0" b="0"/>
                  <wp:docPr id="138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06781DBF" w14:textId="77777777">
        <w:trPr>
          <w:trHeight w:val="1244"/>
        </w:trPr>
        <w:tc>
          <w:tcPr>
            <w:tcW w:w="5689" w:type="dxa"/>
          </w:tcPr>
          <w:p w14:paraId="7520DC47" w14:textId="77777777" w:rsidR="00E9458D" w:rsidRDefault="00E9458D">
            <w:pPr>
              <w:pStyle w:val="TableParagraph"/>
              <w:ind w:left="0"/>
              <w:rPr>
                <w:sz w:val="24"/>
              </w:rPr>
            </w:pPr>
          </w:p>
          <w:p w14:paraId="08AF7972" w14:textId="77777777" w:rsidR="00E9458D" w:rsidRDefault="005C6BD6">
            <w:pPr>
              <w:pStyle w:val="TableParagraph"/>
              <w:tabs>
                <w:tab w:val="left" w:pos="1474"/>
              </w:tabs>
              <w:rPr>
                <w:b/>
                <w:sz w:val="24"/>
              </w:rPr>
            </w:pPr>
            <w:r>
              <w:rPr>
                <w:b/>
                <w:sz w:val="24"/>
              </w:rPr>
              <w:t>Section</w:t>
            </w:r>
            <w:r>
              <w:rPr>
                <w:b/>
                <w:spacing w:val="-1"/>
                <w:sz w:val="24"/>
              </w:rPr>
              <w:t xml:space="preserve"> </w:t>
            </w:r>
            <w:r>
              <w:rPr>
                <w:b/>
                <w:sz w:val="24"/>
              </w:rPr>
              <w:t>7:</w:t>
            </w:r>
            <w:r>
              <w:rPr>
                <w:b/>
                <w:sz w:val="24"/>
              </w:rPr>
              <w:tab/>
              <w:t>Quality &amp; Risk</w:t>
            </w:r>
            <w:r>
              <w:rPr>
                <w:b/>
                <w:spacing w:val="-3"/>
                <w:sz w:val="24"/>
              </w:rPr>
              <w:t xml:space="preserve"> </w:t>
            </w:r>
            <w:r>
              <w:rPr>
                <w:b/>
                <w:sz w:val="24"/>
              </w:rPr>
              <w:t>Management</w:t>
            </w:r>
          </w:p>
        </w:tc>
        <w:tc>
          <w:tcPr>
            <w:tcW w:w="3168" w:type="dxa"/>
            <w:vMerge/>
            <w:tcBorders>
              <w:top w:val="nil"/>
            </w:tcBorders>
          </w:tcPr>
          <w:p w14:paraId="4ED2C263" w14:textId="77777777" w:rsidR="00E9458D" w:rsidRDefault="00E9458D">
            <w:pPr>
              <w:rPr>
                <w:sz w:val="2"/>
                <w:szCs w:val="2"/>
              </w:rPr>
            </w:pPr>
          </w:p>
        </w:tc>
      </w:tr>
      <w:tr w:rsidR="00E9458D" w14:paraId="06D8DF8C" w14:textId="77777777">
        <w:trPr>
          <w:trHeight w:val="275"/>
        </w:trPr>
        <w:tc>
          <w:tcPr>
            <w:tcW w:w="5689" w:type="dxa"/>
            <w:vMerge w:val="restart"/>
          </w:tcPr>
          <w:p w14:paraId="4919CA54" w14:textId="77777777" w:rsidR="00E9458D" w:rsidRDefault="00E9458D">
            <w:pPr>
              <w:pStyle w:val="TableParagraph"/>
              <w:ind w:left="0"/>
              <w:rPr>
                <w:sz w:val="24"/>
              </w:rPr>
            </w:pPr>
          </w:p>
          <w:p w14:paraId="7D73DD37" w14:textId="77777777" w:rsidR="00E9458D" w:rsidRDefault="005C6BD6">
            <w:pPr>
              <w:pStyle w:val="TableParagraph"/>
              <w:rPr>
                <w:b/>
                <w:sz w:val="24"/>
              </w:rPr>
            </w:pPr>
            <w:r>
              <w:rPr>
                <w:b/>
                <w:sz w:val="24"/>
              </w:rPr>
              <w:t>Policy Title: Red Flag Rule</w:t>
            </w:r>
          </w:p>
        </w:tc>
        <w:tc>
          <w:tcPr>
            <w:tcW w:w="3168" w:type="dxa"/>
          </w:tcPr>
          <w:p w14:paraId="60FA8BFA" w14:textId="77777777" w:rsidR="00E9458D" w:rsidRDefault="005C6BD6">
            <w:pPr>
              <w:pStyle w:val="TableParagraph"/>
              <w:spacing w:line="256" w:lineRule="exact"/>
              <w:rPr>
                <w:b/>
                <w:sz w:val="24"/>
              </w:rPr>
            </w:pPr>
            <w:r>
              <w:rPr>
                <w:b/>
                <w:sz w:val="24"/>
              </w:rPr>
              <w:t>Policy Number: 7.40</w:t>
            </w:r>
          </w:p>
        </w:tc>
      </w:tr>
      <w:tr w:rsidR="00E9458D" w14:paraId="2A22BCE4" w14:textId="77777777">
        <w:trPr>
          <w:trHeight w:val="275"/>
        </w:trPr>
        <w:tc>
          <w:tcPr>
            <w:tcW w:w="5689" w:type="dxa"/>
            <w:vMerge/>
            <w:tcBorders>
              <w:top w:val="nil"/>
            </w:tcBorders>
          </w:tcPr>
          <w:p w14:paraId="4904BCA6" w14:textId="77777777" w:rsidR="00E9458D" w:rsidRDefault="00E9458D">
            <w:pPr>
              <w:rPr>
                <w:sz w:val="2"/>
                <w:szCs w:val="2"/>
              </w:rPr>
            </w:pPr>
          </w:p>
        </w:tc>
        <w:tc>
          <w:tcPr>
            <w:tcW w:w="3168" w:type="dxa"/>
          </w:tcPr>
          <w:p w14:paraId="55C60E63" w14:textId="77777777" w:rsidR="00E9458D" w:rsidRDefault="005C6BD6">
            <w:pPr>
              <w:pStyle w:val="TableParagraph"/>
              <w:spacing w:line="255" w:lineRule="exact"/>
              <w:rPr>
                <w:b/>
                <w:sz w:val="24"/>
              </w:rPr>
            </w:pPr>
            <w:r>
              <w:rPr>
                <w:b/>
                <w:sz w:val="24"/>
              </w:rPr>
              <w:t>Effective Date:</w:t>
            </w:r>
          </w:p>
        </w:tc>
      </w:tr>
      <w:tr w:rsidR="00E9458D" w14:paraId="7BB4C07E" w14:textId="77777777">
        <w:trPr>
          <w:trHeight w:val="276"/>
        </w:trPr>
        <w:tc>
          <w:tcPr>
            <w:tcW w:w="5689" w:type="dxa"/>
            <w:vMerge/>
            <w:tcBorders>
              <w:top w:val="nil"/>
            </w:tcBorders>
          </w:tcPr>
          <w:p w14:paraId="11B530E7" w14:textId="77777777" w:rsidR="00E9458D" w:rsidRDefault="00E9458D">
            <w:pPr>
              <w:rPr>
                <w:sz w:val="2"/>
                <w:szCs w:val="2"/>
              </w:rPr>
            </w:pPr>
          </w:p>
        </w:tc>
        <w:tc>
          <w:tcPr>
            <w:tcW w:w="3168" w:type="dxa"/>
          </w:tcPr>
          <w:p w14:paraId="6F21B8A0" w14:textId="77777777" w:rsidR="00E9458D" w:rsidRDefault="005C6BD6">
            <w:pPr>
              <w:pStyle w:val="TableParagraph"/>
              <w:spacing w:before="1" w:line="255" w:lineRule="exact"/>
              <w:rPr>
                <w:b/>
                <w:sz w:val="24"/>
              </w:rPr>
            </w:pPr>
            <w:r>
              <w:rPr>
                <w:b/>
                <w:sz w:val="24"/>
              </w:rPr>
              <w:t>Revision Date:</w:t>
            </w:r>
          </w:p>
        </w:tc>
      </w:tr>
      <w:tr w:rsidR="00E9458D" w14:paraId="2D99B0BF" w14:textId="77777777">
        <w:trPr>
          <w:trHeight w:val="275"/>
        </w:trPr>
        <w:tc>
          <w:tcPr>
            <w:tcW w:w="5689" w:type="dxa"/>
            <w:vMerge/>
            <w:tcBorders>
              <w:top w:val="nil"/>
            </w:tcBorders>
          </w:tcPr>
          <w:p w14:paraId="6049910A" w14:textId="77777777" w:rsidR="00E9458D" w:rsidRDefault="00E9458D">
            <w:pPr>
              <w:rPr>
                <w:sz w:val="2"/>
                <w:szCs w:val="2"/>
              </w:rPr>
            </w:pPr>
          </w:p>
        </w:tc>
        <w:tc>
          <w:tcPr>
            <w:tcW w:w="3168" w:type="dxa"/>
          </w:tcPr>
          <w:p w14:paraId="014E22CD" w14:textId="77777777" w:rsidR="00E9458D" w:rsidRDefault="005C6BD6">
            <w:pPr>
              <w:pStyle w:val="TableParagraph"/>
              <w:spacing w:line="255" w:lineRule="exact"/>
              <w:rPr>
                <w:b/>
                <w:sz w:val="24"/>
              </w:rPr>
            </w:pPr>
            <w:r>
              <w:rPr>
                <w:b/>
                <w:sz w:val="24"/>
              </w:rPr>
              <w:t>Approved By:</w:t>
            </w:r>
          </w:p>
        </w:tc>
      </w:tr>
      <w:tr w:rsidR="00E9458D" w14:paraId="44798426" w14:textId="77777777">
        <w:trPr>
          <w:trHeight w:val="276"/>
        </w:trPr>
        <w:tc>
          <w:tcPr>
            <w:tcW w:w="5689" w:type="dxa"/>
            <w:vMerge/>
            <w:tcBorders>
              <w:top w:val="nil"/>
            </w:tcBorders>
          </w:tcPr>
          <w:p w14:paraId="7C1E518C" w14:textId="77777777" w:rsidR="00E9458D" w:rsidRDefault="00E9458D">
            <w:pPr>
              <w:rPr>
                <w:sz w:val="2"/>
                <w:szCs w:val="2"/>
              </w:rPr>
            </w:pPr>
          </w:p>
        </w:tc>
        <w:tc>
          <w:tcPr>
            <w:tcW w:w="3168" w:type="dxa"/>
          </w:tcPr>
          <w:p w14:paraId="322B5C1D" w14:textId="77777777" w:rsidR="00E9458D" w:rsidRDefault="005C6BD6">
            <w:pPr>
              <w:pStyle w:val="TableParagraph"/>
              <w:spacing w:line="257" w:lineRule="exact"/>
              <w:rPr>
                <w:b/>
                <w:sz w:val="24"/>
              </w:rPr>
            </w:pPr>
            <w:r>
              <w:rPr>
                <w:b/>
                <w:sz w:val="24"/>
              </w:rPr>
              <w:t>Page Number: Page 1 of 4</w:t>
            </w:r>
          </w:p>
        </w:tc>
      </w:tr>
    </w:tbl>
    <w:p w14:paraId="04CF87D1" w14:textId="77777777" w:rsidR="00E9458D" w:rsidRDefault="00E9458D">
      <w:pPr>
        <w:pStyle w:val="BodyText"/>
        <w:spacing w:before="5"/>
        <w:ind w:left="0" w:firstLine="0"/>
        <w:rPr>
          <w:sz w:val="16"/>
        </w:rPr>
      </w:pPr>
    </w:p>
    <w:p w14:paraId="289A0085" w14:textId="77777777" w:rsidR="00E9458D" w:rsidRDefault="005C6BD6">
      <w:pPr>
        <w:pStyle w:val="Heading2"/>
        <w:spacing w:before="93"/>
        <w:rPr>
          <w:rFonts w:ascii="Arial"/>
        </w:rPr>
      </w:pPr>
      <w:bookmarkStart w:id="185" w:name="_bookmark185"/>
      <w:bookmarkEnd w:id="185"/>
      <w:r>
        <w:rPr>
          <w:rFonts w:ascii="Arial"/>
        </w:rPr>
        <w:t>Red Flag Rule</w:t>
      </w:r>
    </w:p>
    <w:p w14:paraId="3712AC82" w14:textId="77777777" w:rsidR="00E9458D" w:rsidRDefault="005C6BD6">
      <w:pPr>
        <w:spacing w:before="136" w:line="276" w:lineRule="exact"/>
        <w:ind w:left="1800"/>
        <w:rPr>
          <w:b/>
          <w:sz w:val="24"/>
        </w:rPr>
      </w:pPr>
      <w:r>
        <w:rPr>
          <w:b/>
          <w:sz w:val="24"/>
        </w:rPr>
        <w:t>PURPOSE</w:t>
      </w:r>
    </w:p>
    <w:p w14:paraId="6270C7EC" w14:textId="77777777" w:rsidR="00E9458D" w:rsidRDefault="005C6BD6">
      <w:pPr>
        <w:ind w:left="1800" w:right="1698"/>
        <w:jc w:val="both"/>
        <w:rPr>
          <w:sz w:val="23"/>
        </w:rPr>
      </w:pPr>
      <w:r>
        <w:rPr>
          <w:sz w:val="23"/>
        </w:rPr>
        <w:t xml:space="preserve">To recognize, in advance, "Red Flags" for identify theft in order to better equip staff to spot </w:t>
      </w:r>
      <w:r>
        <w:rPr>
          <w:sz w:val="24"/>
        </w:rPr>
        <w:t xml:space="preserve">suspicious patterns when they arise and to take steps to prevent a "Red Flag" from escalating into </w:t>
      </w:r>
      <w:r>
        <w:rPr>
          <w:sz w:val="23"/>
        </w:rPr>
        <w:t>a costly incident of identity theft.</w:t>
      </w:r>
    </w:p>
    <w:p w14:paraId="1BB29AA1" w14:textId="77777777" w:rsidR="00E9458D" w:rsidRDefault="00E9458D">
      <w:pPr>
        <w:pStyle w:val="BodyText"/>
        <w:spacing w:before="1"/>
        <w:ind w:left="0" w:firstLine="0"/>
      </w:pPr>
    </w:p>
    <w:p w14:paraId="2DE2C990" w14:textId="77777777" w:rsidR="00E9458D" w:rsidRDefault="005C6BD6">
      <w:pPr>
        <w:pStyle w:val="Heading2"/>
      </w:pPr>
      <w:r>
        <w:t>DEFINITIONS</w:t>
      </w:r>
    </w:p>
    <w:p w14:paraId="705B6031" w14:textId="77777777" w:rsidR="00E9458D" w:rsidRDefault="005C6BD6">
      <w:pPr>
        <w:pStyle w:val="ListParagraph"/>
        <w:numPr>
          <w:ilvl w:val="0"/>
          <w:numId w:val="8"/>
        </w:numPr>
        <w:tabs>
          <w:tab w:val="left" w:pos="2070"/>
        </w:tabs>
        <w:jc w:val="both"/>
        <w:rPr>
          <w:b/>
          <w:sz w:val="24"/>
        </w:rPr>
      </w:pPr>
      <w:r>
        <w:rPr>
          <w:b/>
          <w:sz w:val="24"/>
        </w:rPr>
        <w:t>Red Flag</w:t>
      </w:r>
      <w:r>
        <w:rPr>
          <w:b/>
          <w:spacing w:val="-1"/>
          <w:sz w:val="24"/>
        </w:rPr>
        <w:t xml:space="preserve"> </w:t>
      </w:r>
      <w:r>
        <w:rPr>
          <w:b/>
          <w:sz w:val="24"/>
        </w:rPr>
        <w:t>Rule</w:t>
      </w:r>
    </w:p>
    <w:p w14:paraId="7C86318E" w14:textId="77777777" w:rsidR="00E9458D" w:rsidRDefault="005C6BD6">
      <w:pPr>
        <w:pStyle w:val="BodyText"/>
        <w:ind w:left="2084" w:right="1700" w:firstLine="0"/>
        <w:jc w:val="both"/>
      </w:pPr>
      <w:r>
        <w:t>The "Red Flag Rule" came into effect in the U.S.A. on January 1, 2008. It requires many businesses and organizations to implement a written Identity Theft Prevention Program (ITPP) designed to:</w:t>
      </w:r>
    </w:p>
    <w:p w14:paraId="43281B3B" w14:textId="77777777" w:rsidR="00E9458D" w:rsidRDefault="005C6BD6">
      <w:pPr>
        <w:pStyle w:val="ListParagraph"/>
        <w:numPr>
          <w:ilvl w:val="1"/>
          <w:numId w:val="8"/>
        </w:numPr>
        <w:tabs>
          <w:tab w:val="left" w:pos="2509"/>
          <w:tab w:val="left" w:pos="2510"/>
        </w:tabs>
        <w:spacing w:before="1"/>
        <w:ind w:right="1697"/>
        <w:rPr>
          <w:sz w:val="24"/>
        </w:rPr>
      </w:pPr>
      <w:r>
        <w:rPr>
          <w:sz w:val="24"/>
        </w:rPr>
        <w:t>detect the warning signs ("Red Flags") of identity theft in their day-to-day operations;</w:t>
      </w:r>
    </w:p>
    <w:p w14:paraId="74A99001" w14:textId="77777777" w:rsidR="00E9458D" w:rsidRDefault="005C6BD6">
      <w:pPr>
        <w:pStyle w:val="ListParagraph"/>
        <w:numPr>
          <w:ilvl w:val="1"/>
          <w:numId w:val="8"/>
        </w:numPr>
        <w:tabs>
          <w:tab w:val="left" w:pos="2509"/>
          <w:tab w:val="left" w:pos="2510"/>
        </w:tabs>
        <w:rPr>
          <w:sz w:val="24"/>
        </w:rPr>
      </w:pPr>
      <w:r>
        <w:rPr>
          <w:sz w:val="24"/>
        </w:rPr>
        <w:t>take steps to prevent the crime;</w:t>
      </w:r>
      <w:r>
        <w:rPr>
          <w:spacing w:val="-3"/>
          <w:sz w:val="24"/>
        </w:rPr>
        <w:t xml:space="preserve"> </w:t>
      </w:r>
      <w:r>
        <w:rPr>
          <w:sz w:val="24"/>
        </w:rPr>
        <w:t>and,</w:t>
      </w:r>
    </w:p>
    <w:p w14:paraId="280673F2" w14:textId="77777777" w:rsidR="00E9458D" w:rsidRDefault="005C6BD6">
      <w:pPr>
        <w:pStyle w:val="ListParagraph"/>
        <w:numPr>
          <w:ilvl w:val="1"/>
          <w:numId w:val="8"/>
        </w:numPr>
        <w:tabs>
          <w:tab w:val="left" w:pos="2509"/>
          <w:tab w:val="left" w:pos="2510"/>
        </w:tabs>
        <w:ind w:left="2084" w:right="5803" w:firstLine="0"/>
        <w:rPr>
          <w:sz w:val="24"/>
        </w:rPr>
      </w:pPr>
      <w:r>
        <w:rPr>
          <w:sz w:val="24"/>
        </w:rPr>
        <w:t xml:space="preserve">lessen the damage identity theft </w:t>
      </w:r>
      <w:r>
        <w:rPr>
          <w:spacing w:val="-3"/>
          <w:sz w:val="24"/>
        </w:rPr>
        <w:t xml:space="preserve">inflicts. </w:t>
      </w:r>
      <w:r>
        <w:rPr>
          <w:sz w:val="24"/>
        </w:rPr>
        <w:t>The Program must:</w:t>
      </w:r>
    </w:p>
    <w:p w14:paraId="1A9ACEE0" w14:textId="77777777" w:rsidR="00E9458D" w:rsidRDefault="005C6BD6">
      <w:pPr>
        <w:pStyle w:val="ListParagraph"/>
        <w:numPr>
          <w:ilvl w:val="0"/>
          <w:numId w:val="7"/>
        </w:numPr>
        <w:tabs>
          <w:tab w:val="left" w:pos="2520"/>
          <w:tab w:val="left" w:pos="2521"/>
        </w:tabs>
        <w:ind w:hanging="437"/>
        <w:rPr>
          <w:sz w:val="24"/>
        </w:rPr>
      </w:pPr>
      <w:r>
        <w:rPr>
          <w:sz w:val="24"/>
        </w:rPr>
        <w:t>include reasonable policies and procedures for identity theft</w:t>
      </w:r>
      <w:r>
        <w:rPr>
          <w:spacing w:val="-3"/>
          <w:sz w:val="24"/>
        </w:rPr>
        <w:t xml:space="preserve"> </w:t>
      </w:r>
      <w:r>
        <w:rPr>
          <w:sz w:val="24"/>
        </w:rPr>
        <w:t>prevention;</w:t>
      </w:r>
    </w:p>
    <w:p w14:paraId="3FFF378C" w14:textId="77777777" w:rsidR="00E9458D" w:rsidRDefault="005C6BD6">
      <w:pPr>
        <w:pStyle w:val="ListParagraph"/>
        <w:numPr>
          <w:ilvl w:val="0"/>
          <w:numId w:val="7"/>
        </w:numPr>
        <w:tabs>
          <w:tab w:val="left" w:pos="2509"/>
          <w:tab w:val="left" w:pos="2510"/>
        </w:tabs>
        <w:ind w:left="2509" w:hanging="426"/>
        <w:rPr>
          <w:sz w:val="24"/>
        </w:rPr>
      </w:pPr>
      <w:r>
        <w:rPr>
          <w:sz w:val="24"/>
        </w:rPr>
        <w:t>be designed to detect the “Red Flags”</w:t>
      </w:r>
      <w:r>
        <w:rPr>
          <w:spacing w:val="-4"/>
          <w:sz w:val="24"/>
        </w:rPr>
        <w:t xml:space="preserve"> </w:t>
      </w:r>
      <w:r>
        <w:rPr>
          <w:sz w:val="24"/>
        </w:rPr>
        <w:t>identified;</w:t>
      </w:r>
    </w:p>
    <w:p w14:paraId="3D02DD56" w14:textId="77777777" w:rsidR="00E9458D" w:rsidRDefault="005C6BD6">
      <w:pPr>
        <w:pStyle w:val="ListParagraph"/>
        <w:numPr>
          <w:ilvl w:val="0"/>
          <w:numId w:val="7"/>
        </w:numPr>
        <w:tabs>
          <w:tab w:val="left" w:pos="2509"/>
          <w:tab w:val="left" w:pos="2510"/>
        </w:tabs>
        <w:ind w:left="2509" w:right="1700" w:hanging="426"/>
        <w:rPr>
          <w:sz w:val="24"/>
        </w:rPr>
      </w:pPr>
      <w:r>
        <w:rPr>
          <w:sz w:val="24"/>
        </w:rPr>
        <w:t>spell out appropriate actions that will be taken when “Red Flags” are detected; and,</w:t>
      </w:r>
    </w:p>
    <w:p w14:paraId="31F2002A" w14:textId="77777777" w:rsidR="00E9458D" w:rsidRDefault="005C6BD6">
      <w:pPr>
        <w:pStyle w:val="ListParagraph"/>
        <w:numPr>
          <w:ilvl w:val="0"/>
          <w:numId w:val="7"/>
        </w:numPr>
        <w:tabs>
          <w:tab w:val="left" w:pos="2509"/>
          <w:tab w:val="left" w:pos="2510"/>
        </w:tabs>
        <w:ind w:left="2509" w:hanging="426"/>
        <w:rPr>
          <w:sz w:val="24"/>
        </w:rPr>
      </w:pPr>
      <w:r>
        <w:rPr>
          <w:sz w:val="24"/>
        </w:rPr>
        <w:t>address how businesses will re-evaluate the ITPP periodically to handle new</w:t>
      </w:r>
      <w:r>
        <w:rPr>
          <w:spacing w:val="-7"/>
          <w:sz w:val="24"/>
        </w:rPr>
        <w:t xml:space="preserve"> </w:t>
      </w:r>
      <w:r>
        <w:rPr>
          <w:sz w:val="24"/>
        </w:rPr>
        <w:t>risks.</w:t>
      </w:r>
    </w:p>
    <w:p w14:paraId="2BFD0F85" w14:textId="77777777" w:rsidR="00E9458D" w:rsidRDefault="005C6BD6">
      <w:pPr>
        <w:pStyle w:val="Heading2"/>
        <w:numPr>
          <w:ilvl w:val="0"/>
          <w:numId w:val="8"/>
        </w:numPr>
        <w:tabs>
          <w:tab w:val="left" w:pos="2070"/>
        </w:tabs>
        <w:spacing w:line="275" w:lineRule="exact"/>
      </w:pPr>
      <w:r>
        <w:t>Red Flag</w:t>
      </w:r>
    </w:p>
    <w:p w14:paraId="26492700" w14:textId="77777777" w:rsidR="00E9458D" w:rsidRDefault="005C6BD6">
      <w:pPr>
        <w:pStyle w:val="BodyText"/>
        <w:ind w:left="2084" w:right="1700" w:firstLine="0"/>
        <w:jc w:val="both"/>
      </w:pPr>
      <w:r>
        <w:t>A “Red Flag" is symbolic for something that presents a warning signal. For purposes of this policy, a "Red Flag" represents possible identity theft wherein one person uses another person’s identifying information</w:t>
      </w:r>
      <w:r>
        <w:rPr>
          <w:spacing w:val="-1"/>
        </w:rPr>
        <w:t xml:space="preserve"> </w:t>
      </w:r>
      <w:r>
        <w:t>to:</w:t>
      </w:r>
    </w:p>
    <w:p w14:paraId="5F6A01FD" w14:textId="77777777" w:rsidR="00E9458D" w:rsidRDefault="005C6BD6">
      <w:pPr>
        <w:pStyle w:val="ListParagraph"/>
        <w:numPr>
          <w:ilvl w:val="1"/>
          <w:numId w:val="8"/>
        </w:numPr>
        <w:tabs>
          <w:tab w:val="left" w:pos="2520"/>
          <w:tab w:val="left" w:pos="2521"/>
        </w:tabs>
        <w:ind w:left="2520" w:right="1702" w:hanging="436"/>
        <w:rPr>
          <w:sz w:val="24"/>
        </w:rPr>
      </w:pPr>
      <w:r>
        <w:rPr>
          <w:sz w:val="24"/>
        </w:rPr>
        <w:t>obtain goods and services from the Agency, with no intention of paying the bill; or,</w:t>
      </w:r>
    </w:p>
    <w:p w14:paraId="00DB42B2" w14:textId="77777777" w:rsidR="00E9458D" w:rsidRDefault="005C6BD6">
      <w:pPr>
        <w:pStyle w:val="ListParagraph"/>
        <w:numPr>
          <w:ilvl w:val="1"/>
          <w:numId w:val="8"/>
        </w:numPr>
        <w:tabs>
          <w:tab w:val="left" w:pos="2520"/>
          <w:tab w:val="left" w:pos="2521"/>
        </w:tabs>
        <w:ind w:left="2520" w:hanging="437"/>
        <w:rPr>
          <w:sz w:val="24"/>
        </w:rPr>
      </w:pPr>
      <w:r>
        <w:rPr>
          <w:sz w:val="24"/>
        </w:rPr>
        <w:t>seek employment with the</w:t>
      </w:r>
      <w:r>
        <w:rPr>
          <w:spacing w:val="-1"/>
          <w:sz w:val="24"/>
        </w:rPr>
        <w:t xml:space="preserve"> </w:t>
      </w:r>
      <w:r>
        <w:rPr>
          <w:sz w:val="24"/>
        </w:rPr>
        <w:t>Agency.</w:t>
      </w:r>
    </w:p>
    <w:p w14:paraId="769A5CD6" w14:textId="77777777" w:rsidR="00E9458D" w:rsidRDefault="005C6BD6">
      <w:pPr>
        <w:pStyle w:val="BodyText"/>
        <w:ind w:left="2084" w:right="1701" w:firstLine="0"/>
      </w:pPr>
      <w:r>
        <w:t>Fraudulent use of identity creates havoc for consumers, businesses and all parties involved.</w:t>
      </w:r>
    </w:p>
    <w:p w14:paraId="1AE86419" w14:textId="77777777" w:rsidR="00E9458D" w:rsidRDefault="005C6BD6">
      <w:pPr>
        <w:pStyle w:val="Heading2"/>
        <w:numPr>
          <w:ilvl w:val="0"/>
          <w:numId w:val="8"/>
        </w:numPr>
        <w:tabs>
          <w:tab w:val="left" w:pos="2070"/>
        </w:tabs>
      </w:pPr>
      <w:r>
        <w:rPr>
          <w:b w:val="0"/>
        </w:rPr>
        <w:t>I</w:t>
      </w:r>
      <w:r>
        <w:t>dentity</w:t>
      </w:r>
      <w:r>
        <w:rPr>
          <w:spacing w:val="-1"/>
        </w:rPr>
        <w:t xml:space="preserve"> </w:t>
      </w:r>
      <w:r>
        <w:t>Theft</w:t>
      </w:r>
    </w:p>
    <w:p w14:paraId="6054D6BE" w14:textId="77777777" w:rsidR="00E9458D" w:rsidRDefault="005C6BD6">
      <w:pPr>
        <w:pStyle w:val="BodyText"/>
        <w:ind w:left="2084" w:right="1696" w:firstLine="0"/>
        <w:jc w:val="both"/>
      </w:pPr>
      <w:r>
        <w:t>Identity theft occurs when someone uses another individual’s personally-identifying information, such as his/her name, Social Security number or credit card number, without that individual’s permission, to commit fraud or other crimes.</w:t>
      </w:r>
    </w:p>
    <w:p w14:paraId="31BF11B0" w14:textId="77777777" w:rsidR="00E9458D" w:rsidRDefault="00E9458D">
      <w:pPr>
        <w:jc w:val="both"/>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8233F2F" w14:textId="77777777">
        <w:trPr>
          <w:trHeight w:val="552"/>
        </w:trPr>
        <w:tc>
          <w:tcPr>
            <w:tcW w:w="5689" w:type="dxa"/>
          </w:tcPr>
          <w:p w14:paraId="0A165E8A"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17358032" w14:textId="77777777" w:rsidR="00E9458D" w:rsidRDefault="00E9458D">
            <w:pPr>
              <w:pStyle w:val="TableParagraph"/>
              <w:ind w:left="0"/>
              <w:rPr>
                <w:sz w:val="24"/>
              </w:rPr>
            </w:pPr>
          </w:p>
          <w:p w14:paraId="7A83AA25" w14:textId="77777777" w:rsidR="00E9458D" w:rsidRDefault="005C6BD6">
            <w:pPr>
              <w:pStyle w:val="TableParagraph"/>
              <w:ind w:left="487"/>
              <w:rPr>
                <w:sz w:val="20"/>
              </w:rPr>
            </w:pPr>
            <w:r>
              <w:rPr>
                <w:noProof/>
                <w:sz w:val="20"/>
              </w:rPr>
              <w:drawing>
                <wp:inline distT="0" distB="0" distL="0" distR="0" wp14:anchorId="665EC760" wp14:editId="5D13A622">
                  <wp:extent cx="1390695" cy="966501"/>
                  <wp:effectExtent l="0" t="0" r="0" b="0"/>
                  <wp:docPr id="138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FE0176A" w14:textId="77777777">
        <w:trPr>
          <w:trHeight w:val="1244"/>
        </w:trPr>
        <w:tc>
          <w:tcPr>
            <w:tcW w:w="5689" w:type="dxa"/>
          </w:tcPr>
          <w:p w14:paraId="6B3BBDB8" w14:textId="77777777" w:rsidR="00E9458D" w:rsidRDefault="00E9458D">
            <w:pPr>
              <w:pStyle w:val="TableParagraph"/>
              <w:ind w:left="0"/>
              <w:rPr>
                <w:sz w:val="24"/>
              </w:rPr>
            </w:pPr>
          </w:p>
          <w:p w14:paraId="6DEA3F44" w14:textId="77777777" w:rsidR="00E9458D" w:rsidRDefault="005C6BD6">
            <w:pPr>
              <w:pStyle w:val="TableParagraph"/>
              <w:tabs>
                <w:tab w:val="left" w:pos="1474"/>
              </w:tabs>
              <w:rPr>
                <w:b/>
                <w:sz w:val="24"/>
              </w:rPr>
            </w:pPr>
            <w:r>
              <w:rPr>
                <w:b/>
                <w:sz w:val="24"/>
              </w:rPr>
              <w:t>Section</w:t>
            </w:r>
            <w:r>
              <w:rPr>
                <w:b/>
                <w:spacing w:val="-1"/>
                <w:sz w:val="24"/>
              </w:rPr>
              <w:t xml:space="preserve"> </w:t>
            </w:r>
            <w:r>
              <w:rPr>
                <w:b/>
                <w:sz w:val="24"/>
              </w:rPr>
              <w:t>7:</w:t>
            </w:r>
            <w:r>
              <w:rPr>
                <w:b/>
                <w:sz w:val="24"/>
              </w:rPr>
              <w:tab/>
              <w:t>Quality &amp; Risk</w:t>
            </w:r>
            <w:r>
              <w:rPr>
                <w:b/>
                <w:spacing w:val="-3"/>
                <w:sz w:val="24"/>
              </w:rPr>
              <w:t xml:space="preserve"> </w:t>
            </w:r>
            <w:r>
              <w:rPr>
                <w:b/>
                <w:sz w:val="24"/>
              </w:rPr>
              <w:t>Management</w:t>
            </w:r>
          </w:p>
        </w:tc>
        <w:tc>
          <w:tcPr>
            <w:tcW w:w="3168" w:type="dxa"/>
            <w:vMerge/>
            <w:tcBorders>
              <w:top w:val="nil"/>
            </w:tcBorders>
          </w:tcPr>
          <w:p w14:paraId="4E8A049F" w14:textId="77777777" w:rsidR="00E9458D" w:rsidRDefault="00E9458D">
            <w:pPr>
              <w:rPr>
                <w:sz w:val="2"/>
                <w:szCs w:val="2"/>
              </w:rPr>
            </w:pPr>
          </w:p>
        </w:tc>
      </w:tr>
      <w:tr w:rsidR="00E9458D" w14:paraId="3EA5291D" w14:textId="77777777">
        <w:trPr>
          <w:trHeight w:val="275"/>
        </w:trPr>
        <w:tc>
          <w:tcPr>
            <w:tcW w:w="5689" w:type="dxa"/>
            <w:vMerge w:val="restart"/>
          </w:tcPr>
          <w:p w14:paraId="72EEF434" w14:textId="77777777" w:rsidR="00E9458D" w:rsidRDefault="00E9458D">
            <w:pPr>
              <w:pStyle w:val="TableParagraph"/>
              <w:ind w:left="0"/>
              <w:rPr>
                <w:sz w:val="24"/>
              </w:rPr>
            </w:pPr>
          </w:p>
          <w:p w14:paraId="541B5FA8" w14:textId="77777777" w:rsidR="00E9458D" w:rsidRDefault="005C6BD6">
            <w:pPr>
              <w:pStyle w:val="TableParagraph"/>
              <w:rPr>
                <w:b/>
                <w:sz w:val="24"/>
              </w:rPr>
            </w:pPr>
            <w:r>
              <w:rPr>
                <w:b/>
                <w:sz w:val="24"/>
              </w:rPr>
              <w:t>Policy Title: Red Flag Rule</w:t>
            </w:r>
          </w:p>
        </w:tc>
        <w:tc>
          <w:tcPr>
            <w:tcW w:w="3168" w:type="dxa"/>
          </w:tcPr>
          <w:p w14:paraId="3931981B" w14:textId="77777777" w:rsidR="00E9458D" w:rsidRDefault="005C6BD6">
            <w:pPr>
              <w:pStyle w:val="TableParagraph"/>
              <w:spacing w:line="256" w:lineRule="exact"/>
              <w:rPr>
                <w:b/>
                <w:sz w:val="24"/>
              </w:rPr>
            </w:pPr>
            <w:r>
              <w:rPr>
                <w:b/>
                <w:sz w:val="24"/>
              </w:rPr>
              <w:t>Policy Number: 7.40</w:t>
            </w:r>
          </w:p>
        </w:tc>
      </w:tr>
      <w:tr w:rsidR="00E9458D" w14:paraId="3EFE6EDE" w14:textId="77777777">
        <w:trPr>
          <w:trHeight w:val="275"/>
        </w:trPr>
        <w:tc>
          <w:tcPr>
            <w:tcW w:w="5689" w:type="dxa"/>
            <w:vMerge/>
            <w:tcBorders>
              <w:top w:val="nil"/>
            </w:tcBorders>
          </w:tcPr>
          <w:p w14:paraId="61270730" w14:textId="77777777" w:rsidR="00E9458D" w:rsidRDefault="00E9458D">
            <w:pPr>
              <w:rPr>
                <w:sz w:val="2"/>
                <w:szCs w:val="2"/>
              </w:rPr>
            </w:pPr>
          </w:p>
        </w:tc>
        <w:tc>
          <w:tcPr>
            <w:tcW w:w="3168" w:type="dxa"/>
          </w:tcPr>
          <w:p w14:paraId="314BAB7C" w14:textId="77777777" w:rsidR="00E9458D" w:rsidRDefault="005C6BD6">
            <w:pPr>
              <w:pStyle w:val="TableParagraph"/>
              <w:spacing w:line="255" w:lineRule="exact"/>
              <w:rPr>
                <w:b/>
                <w:sz w:val="24"/>
              </w:rPr>
            </w:pPr>
            <w:r>
              <w:rPr>
                <w:b/>
                <w:sz w:val="24"/>
              </w:rPr>
              <w:t>Effective Date:</w:t>
            </w:r>
          </w:p>
        </w:tc>
      </w:tr>
      <w:tr w:rsidR="00E9458D" w14:paraId="30AEA517" w14:textId="77777777">
        <w:trPr>
          <w:trHeight w:val="276"/>
        </w:trPr>
        <w:tc>
          <w:tcPr>
            <w:tcW w:w="5689" w:type="dxa"/>
            <w:vMerge/>
            <w:tcBorders>
              <w:top w:val="nil"/>
            </w:tcBorders>
          </w:tcPr>
          <w:p w14:paraId="41F004AE" w14:textId="77777777" w:rsidR="00E9458D" w:rsidRDefault="00E9458D">
            <w:pPr>
              <w:rPr>
                <w:sz w:val="2"/>
                <w:szCs w:val="2"/>
              </w:rPr>
            </w:pPr>
          </w:p>
        </w:tc>
        <w:tc>
          <w:tcPr>
            <w:tcW w:w="3168" w:type="dxa"/>
          </w:tcPr>
          <w:p w14:paraId="2FF04C5F" w14:textId="77777777" w:rsidR="00E9458D" w:rsidRDefault="005C6BD6">
            <w:pPr>
              <w:pStyle w:val="TableParagraph"/>
              <w:spacing w:before="1" w:line="255" w:lineRule="exact"/>
              <w:rPr>
                <w:b/>
                <w:sz w:val="24"/>
              </w:rPr>
            </w:pPr>
            <w:r>
              <w:rPr>
                <w:b/>
                <w:sz w:val="24"/>
              </w:rPr>
              <w:t>Revision Date:</w:t>
            </w:r>
          </w:p>
        </w:tc>
      </w:tr>
      <w:tr w:rsidR="00E9458D" w14:paraId="35579378" w14:textId="77777777">
        <w:trPr>
          <w:trHeight w:val="275"/>
        </w:trPr>
        <w:tc>
          <w:tcPr>
            <w:tcW w:w="5689" w:type="dxa"/>
            <w:vMerge/>
            <w:tcBorders>
              <w:top w:val="nil"/>
            </w:tcBorders>
          </w:tcPr>
          <w:p w14:paraId="37002F42" w14:textId="77777777" w:rsidR="00E9458D" w:rsidRDefault="00E9458D">
            <w:pPr>
              <w:rPr>
                <w:sz w:val="2"/>
                <w:szCs w:val="2"/>
              </w:rPr>
            </w:pPr>
          </w:p>
        </w:tc>
        <w:tc>
          <w:tcPr>
            <w:tcW w:w="3168" w:type="dxa"/>
          </w:tcPr>
          <w:p w14:paraId="1D21D0E5" w14:textId="77777777" w:rsidR="00E9458D" w:rsidRDefault="005C6BD6">
            <w:pPr>
              <w:pStyle w:val="TableParagraph"/>
              <w:spacing w:line="255" w:lineRule="exact"/>
              <w:rPr>
                <w:b/>
                <w:sz w:val="24"/>
              </w:rPr>
            </w:pPr>
            <w:r>
              <w:rPr>
                <w:b/>
                <w:sz w:val="24"/>
              </w:rPr>
              <w:t>Approved By:</w:t>
            </w:r>
          </w:p>
        </w:tc>
      </w:tr>
      <w:tr w:rsidR="00E9458D" w14:paraId="2534B7C6" w14:textId="77777777">
        <w:trPr>
          <w:trHeight w:val="276"/>
        </w:trPr>
        <w:tc>
          <w:tcPr>
            <w:tcW w:w="5689" w:type="dxa"/>
            <w:vMerge/>
            <w:tcBorders>
              <w:top w:val="nil"/>
            </w:tcBorders>
          </w:tcPr>
          <w:p w14:paraId="7BC137DC" w14:textId="77777777" w:rsidR="00E9458D" w:rsidRDefault="00E9458D">
            <w:pPr>
              <w:rPr>
                <w:sz w:val="2"/>
                <w:szCs w:val="2"/>
              </w:rPr>
            </w:pPr>
          </w:p>
        </w:tc>
        <w:tc>
          <w:tcPr>
            <w:tcW w:w="3168" w:type="dxa"/>
          </w:tcPr>
          <w:p w14:paraId="3E88E7E3" w14:textId="77777777" w:rsidR="00E9458D" w:rsidRDefault="005C6BD6">
            <w:pPr>
              <w:pStyle w:val="TableParagraph"/>
              <w:spacing w:line="257" w:lineRule="exact"/>
              <w:rPr>
                <w:b/>
                <w:sz w:val="24"/>
              </w:rPr>
            </w:pPr>
            <w:r>
              <w:rPr>
                <w:b/>
                <w:sz w:val="24"/>
              </w:rPr>
              <w:t>Page Number: Page 2 of 4</w:t>
            </w:r>
          </w:p>
        </w:tc>
      </w:tr>
    </w:tbl>
    <w:p w14:paraId="727AE544" w14:textId="77777777" w:rsidR="00E9458D" w:rsidRDefault="00E9458D">
      <w:pPr>
        <w:pStyle w:val="BodyText"/>
        <w:spacing w:before="8"/>
        <w:ind w:left="0" w:firstLine="0"/>
        <w:rPr>
          <w:sz w:val="16"/>
        </w:rPr>
      </w:pPr>
    </w:p>
    <w:p w14:paraId="6FBA66B3" w14:textId="77777777" w:rsidR="00E9458D" w:rsidRDefault="005C6BD6">
      <w:pPr>
        <w:pStyle w:val="Heading2"/>
        <w:numPr>
          <w:ilvl w:val="0"/>
          <w:numId w:val="8"/>
        </w:numPr>
        <w:tabs>
          <w:tab w:val="left" w:pos="2070"/>
        </w:tabs>
        <w:spacing w:before="90" w:line="275" w:lineRule="exact"/>
        <w:jc w:val="both"/>
      </w:pPr>
      <w:r>
        <w:t>Program</w:t>
      </w:r>
    </w:p>
    <w:p w14:paraId="5D02CAC0" w14:textId="77777777" w:rsidR="00E9458D" w:rsidRDefault="005C6BD6">
      <w:pPr>
        <w:pStyle w:val="BodyText"/>
        <w:ind w:left="2070" w:right="1701" w:firstLine="0"/>
        <w:jc w:val="both"/>
      </w:pPr>
      <w:r>
        <w:t>For purposes of this policy, “Program” refers to the Agency's written Identity Theft Prevention Program (ITPP).</w:t>
      </w:r>
    </w:p>
    <w:p w14:paraId="4F290CFA" w14:textId="77777777" w:rsidR="00E9458D" w:rsidRDefault="00E9458D">
      <w:pPr>
        <w:pStyle w:val="BodyText"/>
        <w:spacing w:before="10"/>
        <w:ind w:left="0" w:firstLine="0"/>
        <w:rPr>
          <w:sz w:val="23"/>
        </w:rPr>
      </w:pPr>
    </w:p>
    <w:p w14:paraId="74E3BBDE" w14:textId="77777777" w:rsidR="00E9458D" w:rsidRDefault="005C6BD6">
      <w:pPr>
        <w:pStyle w:val="Heading2"/>
        <w:numPr>
          <w:ilvl w:val="0"/>
          <w:numId w:val="8"/>
        </w:numPr>
        <w:tabs>
          <w:tab w:val="left" w:pos="2070"/>
        </w:tabs>
        <w:spacing w:before="1"/>
        <w:jc w:val="both"/>
      </w:pPr>
      <w:r>
        <w:t>Creditor</w:t>
      </w:r>
    </w:p>
    <w:p w14:paraId="5FAB26D0" w14:textId="77777777" w:rsidR="00E9458D" w:rsidRDefault="005C6BD6">
      <w:pPr>
        <w:pStyle w:val="BodyText"/>
        <w:ind w:left="2084" w:right="1698" w:firstLine="0"/>
        <w:jc w:val="both"/>
      </w:pPr>
      <w:r>
        <w:t>For purposes of this policy, under the "Red Flag Rule", a “creditor” includes any entity that regularly defers payments for goods or services or arranges for the extension of credit. Home Care Agencies, which regularly bill clients for services after service is provided, are considered to be “creditors”. However, Home Care Service Providers, which require payment before or at the time of service, are not “creditors”.</w:t>
      </w:r>
    </w:p>
    <w:p w14:paraId="43FCDA72" w14:textId="77777777" w:rsidR="00E9458D" w:rsidRDefault="005C6BD6">
      <w:pPr>
        <w:pStyle w:val="Heading2"/>
        <w:numPr>
          <w:ilvl w:val="0"/>
          <w:numId w:val="8"/>
        </w:numPr>
        <w:tabs>
          <w:tab w:val="left" w:pos="2070"/>
        </w:tabs>
        <w:jc w:val="both"/>
      </w:pPr>
      <w:r>
        <w:t>Covered Account</w:t>
      </w:r>
    </w:p>
    <w:p w14:paraId="56551BEF" w14:textId="77777777" w:rsidR="00E9458D" w:rsidRDefault="005C6BD6">
      <w:pPr>
        <w:pStyle w:val="BodyText"/>
        <w:ind w:left="2084" w:firstLine="0"/>
        <w:jc w:val="both"/>
      </w:pPr>
      <w:r>
        <w:t>For purposes of this policy, under the “Red Flag Rule”, a “covered account” is:</w:t>
      </w:r>
    </w:p>
    <w:p w14:paraId="1A1D7578" w14:textId="77777777" w:rsidR="00E9458D" w:rsidRDefault="005C6BD6">
      <w:pPr>
        <w:pStyle w:val="ListParagraph"/>
        <w:numPr>
          <w:ilvl w:val="1"/>
          <w:numId w:val="8"/>
        </w:numPr>
        <w:tabs>
          <w:tab w:val="left" w:pos="2521"/>
        </w:tabs>
        <w:ind w:left="2520" w:hanging="437"/>
        <w:jc w:val="both"/>
        <w:rPr>
          <w:sz w:val="24"/>
        </w:rPr>
      </w:pPr>
      <w:r>
        <w:rPr>
          <w:sz w:val="24"/>
        </w:rPr>
        <w:t>a client’s account that allows multiple payments or transactions;</w:t>
      </w:r>
      <w:r>
        <w:rPr>
          <w:spacing w:val="58"/>
          <w:sz w:val="24"/>
        </w:rPr>
        <w:t xml:space="preserve"> </w:t>
      </w:r>
      <w:r>
        <w:rPr>
          <w:sz w:val="24"/>
        </w:rPr>
        <w:t>or,</w:t>
      </w:r>
    </w:p>
    <w:p w14:paraId="773047AB" w14:textId="77777777" w:rsidR="00E9458D" w:rsidRDefault="005C6BD6">
      <w:pPr>
        <w:pStyle w:val="ListParagraph"/>
        <w:numPr>
          <w:ilvl w:val="1"/>
          <w:numId w:val="8"/>
        </w:numPr>
        <w:tabs>
          <w:tab w:val="left" w:pos="2521"/>
        </w:tabs>
        <w:ind w:left="2520" w:right="1701" w:hanging="436"/>
        <w:jc w:val="both"/>
        <w:rPr>
          <w:sz w:val="24"/>
        </w:rPr>
      </w:pPr>
      <w:r>
        <w:rPr>
          <w:sz w:val="24"/>
        </w:rPr>
        <w:t>any other account that has a reasonable and predictable chance of being at risk for identity theft.</w:t>
      </w:r>
    </w:p>
    <w:p w14:paraId="123A6B7A" w14:textId="77777777" w:rsidR="00E9458D" w:rsidRDefault="005C6BD6">
      <w:pPr>
        <w:pStyle w:val="BodyText"/>
        <w:ind w:left="2084" w:right="1703" w:firstLine="0"/>
        <w:jc w:val="both"/>
      </w:pPr>
      <w:r>
        <w:t>The accounts, which Home Care Agencies open and maintain for their clients, are generally “covered accounts” under the law.</w:t>
      </w:r>
    </w:p>
    <w:p w14:paraId="6639E0A3" w14:textId="77777777" w:rsidR="00E9458D" w:rsidRDefault="00E9458D">
      <w:pPr>
        <w:pStyle w:val="BodyText"/>
        <w:ind w:left="0" w:firstLine="0"/>
      </w:pPr>
    </w:p>
    <w:p w14:paraId="556BCBB1" w14:textId="77777777" w:rsidR="00E9458D" w:rsidRDefault="005C6BD6">
      <w:pPr>
        <w:pStyle w:val="Heading2"/>
      </w:pPr>
      <w:r>
        <w:t>POLICY</w:t>
      </w:r>
    </w:p>
    <w:p w14:paraId="23723685" w14:textId="77777777" w:rsidR="00E9458D" w:rsidRDefault="005C6BD6">
      <w:pPr>
        <w:pStyle w:val="BodyText"/>
        <w:ind w:left="1800" w:firstLine="0"/>
      </w:pPr>
      <w:r>
        <w:t>Right Accord Private Duty- Home Health Care</w:t>
      </w:r>
      <w:r>
        <w:rPr>
          <w:spacing w:val="52"/>
        </w:rPr>
        <w:t xml:space="preserve"> </w:t>
      </w:r>
      <w:r>
        <w:t>shall comply with and administer the</w:t>
      </w:r>
    </w:p>
    <w:p w14:paraId="6FA25166" w14:textId="77777777" w:rsidR="00E9458D" w:rsidRDefault="005C6BD6">
      <w:pPr>
        <w:ind w:left="1800"/>
        <w:rPr>
          <w:sz w:val="24"/>
        </w:rPr>
      </w:pPr>
      <w:r>
        <w:rPr>
          <w:i/>
          <w:sz w:val="24"/>
        </w:rPr>
        <w:t xml:space="preserve">Federal Trade Commission’s </w:t>
      </w:r>
      <w:r>
        <w:rPr>
          <w:sz w:val="24"/>
        </w:rPr>
        <w:t>“Red Flag Rule” for identity theft, as it:</w:t>
      </w:r>
    </w:p>
    <w:p w14:paraId="4119A207" w14:textId="77777777" w:rsidR="00E9458D" w:rsidRDefault="005C6BD6">
      <w:pPr>
        <w:pStyle w:val="ListParagraph"/>
        <w:numPr>
          <w:ilvl w:val="0"/>
          <w:numId w:val="6"/>
        </w:numPr>
        <w:tabs>
          <w:tab w:val="left" w:pos="2161"/>
        </w:tabs>
        <w:rPr>
          <w:sz w:val="24"/>
        </w:rPr>
      </w:pPr>
      <w:r>
        <w:rPr>
          <w:sz w:val="24"/>
        </w:rPr>
        <w:t>utilizes Accounts Receivable;</w:t>
      </w:r>
    </w:p>
    <w:p w14:paraId="0F69B6A5" w14:textId="77777777" w:rsidR="00E9458D" w:rsidRDefault="005C6BD6">
      <w:pPr>
        <w:pStyle w:val="ListParagraph"/>
        <w:numPr>
          <w:ilvl w:val="0"/>
          <w:numId w:val="6"/>
        </w:numPr>
        <w:tabs>
          <w:tab w:val="left" w:pos="2161"/>
        </w:tabs>
        <w:rPr>
          <w:sz w:val="24"/>
        </w:rPr>
      </w:pPr>
      <w:r>
        <w:rPr>
          <w:sz w:val="24"/>
        </w:rPr>
        <w:t>creates and maintains clients’</w:t>
      </w:r>
      <w:r>
        <w:rPr>
          <w:spacing w:val="-3"/>
          <w:sz w:val="24"/>
        </w:rPr>
        <w:t xml:space="preserve"> </w:t>
      </w:r>
      <w:r>
        <w:rPr>
          <w:sz w:val="24"/>
        </w:rPr>
        <w:t>accounts;</w:t>
      </w:r>
    </w:p>
    <w:p w14:paraId="65909215" w14:textId="77777777" w:rsidR="00E9458D" w:rsidRDefault="005C6BD6">
      <w:pPr>
        <w:pStyle w:val="ListParagraph"/>
        <w:numPr>
          <w:ilvl w:val="0"/>
          <w:numId w:val="6"/>
        </w:numPr>
        <w:tabs>
          <w:tab w:val="left" w:pos="2161"/>
        </w:tabs>
        <w:rPr>
          <w:sz w:val="24"/>
        </w:rPr>
      </w:pPr>
      <w:r>
        <w:rPr>
          <w:sz w:val="24"/>
        </w:rPr>
        <w:t>creates and maintains employee records;</w:t>
      </w:r>
      <w:r>
        <w:rPr>
          <w:spacing w:val="-4"/>
          <w:sz w:val="24"/>
        </w:rPr>
        <w:t xml:space="preserve"> </w:t>
      </w:r>
      <w:r>
        <w:rPr>
          <w:sz w:val="24"/>
        </w:rPr>
        <w:t>and,</w:t>
      </w:r>
    </w:p>
    <w:p w14:paraId="76412E08" w14:textId="77777777" w:rsidR="00E9458D" w:rsidRDefault="005C6BD6">
      <w:pPr>
        <w:pStyle w:val="ListParagraph"/>
        <w:numPr>
          <w:ilvl w:val="0"/>
          <w:numId w:val="6"/>
        </w:numPr>
        <w:tabs>
          <w:tab w:val="left" w:pos="2161"/>
        </w:tabs>
        <w:spacing w:before="1"/>
        <w:rPr>
          <w:sz w:val="24"/>
        </w:rPr>
      </w:pPr>
      <w:r>
        <w:rPr>
          <w:sz w:val="24"/>
        </w:rPr>
        <w:t>submits invoices to clients for services provided on an earlier</w:t>
      </w:r>
      <w:r>
        <w:rPr>
          <w:spacing w:val="-5"/>
          <w:sz w:val="24"/>
        </w:rPr>
        <w:t xml:space="preserve"> </w:t>
      </w:r>
      <w:r>
        <w:rPr>
          <w:sz w:val="24"/>
        </w:rPr>
        <w:t>date(s).</w:t>
      </w:r>
    </w:p>
    <w:p w14:paraId="3D8FD328" w14:textId="77777777" w:rsidR="00E9458D" w:rsidRDefault="00E9458D">
      <w:pPr>
        <w:pStyle w:val="BodyText"/>
        <w:spacing w:before="11"/>
        <w:ind w:left="0" w:firstLine="0"/>
        <w:rPr>
          <w:sz w:val="23"/>
        </w:rPr>
      </w:pPr>
    </w:p>
    <w:p w14:paraId="51A46EE3" w14:textId="77777777" w:rsidR="00E9458D" w:rsidRDefault="005C6BD6">
      <w:pPr>
        <w:pStyle w:val="Heading2"/>
        <w:ind w:left="1710"/>
      </w:pPr>
      <w:r>
        <w:t>PROCEDURES</w:t>
      </w:r>
    </w:p>
    <w:p w14:paraId="2C3ECDA3" w14:textId="77777777" w:rsidR="00E9458D" w:rsidRDefault="005C6BD6">
      <w:pPr>
        <w:pStyle w:val="ListParagraph"/>
        <w:numPr>
          <w:ilvl w:val="0"/>
          <w:numId w:val="5"/>
        </w:numPr>
        <w:tabs>
          <w:tab w:val="left" w:pos="2070"/>
        </w:tabs>
        <w:ind w:right="1702"/>
        <w:rPr>
          <w:sz w:val="24"/>
        </w:rPr>
      </w:pPr>
      <w:r>
        <w:rPr>
          <w:sz w:val="24"/>
        </w:rPr>
        <w:t xml:space="preserve">The Agency shall design and implement an Identity Theft Prevention Program (ITPP) in accordance with the </w:t>
      </w:r>
      <w:r>
        <w:rPr>
          <w:i/>
          <w:sz w:val="24"/>
        </w:rPr>
        <w:t xml:space="preserve">Federal Trade Commission’s </w:t>
      </w:r>
      <w:r>
        <w:rPr>
          <w:sz w:val="24"/>
        </w:rPr>
        <w:t>“Red Flag</w:t>
      </w:r>
      <w:r>
        <w:rPr>
          <w:spacing w:val="-2"/>
          <w:sz w:val="24"/>
        </w:rPr>
        <w:t xml:space="preserve"> </w:t>
      </w:r>
      <w:r>
        <w:rPr>
          <w:sz w:val="24"/>
        </w:rPr>
        <w:t>Rule”.</w:t>
      </w:r>
    </w:p>
    <w:p w14:paraId="0063B186" w14:textId="77777777" w:rsidR="00E9458D" w:rsidRDefault="005C6BD6">
      <w:pPr>
        <w:pStyle w:val="ListParagraph"/>
        <w:numPr>
          <w:ilvl w:val="0"/>
          <w:numId w:val="5"/>
        </w:numPr>
        <w:tabs>
          <w:tab w:val="left" w:pos="2070"/>
        </w:tabs>
        <w:ind w:right="1699"/>
        <w:rPr>
          <w:sz w:val="24"/>
        </w:rPr>
      </w:pPr>
      <w:r>
        <w:rPr>
          <w:sz w:val="24"/>
        </w:rPr>
        <w:t>The Board of Directors and/or the Agency Manager shall approve the first written ITPP.</w:t>
      </w:r>
    </w:p>
    <w:p w14:paraId="0B9E03DA" w14:textId="77777777" w:rsidR="00E9458D" w:rsidRDefault="005C6BD6">
      <w:pPr>
        <w:pStyle w:val="ListParagraph"/>
        <w:numPr>
          <w:ilvl w:val="0"/>
          <w:numId w:val="5"/>
        </w:numPr>
        <w:tabs>
          <w:tab w:val="left" w:pos="2070"/>
        </w:tabs>
        <w:ind w:right="1704"/>
        <w:rPr>
          <w:sz w:val="24"/>
        </w:rPr>
      </w:pPr>
      <w:r>
        <w:rPr>
          <w:sz w:val="24"/>
        </w:rPr>
        <w:t>The Board of Directors and/or Agency Manager shall designate a Senior Staff Member to implement and administer the</w:t>
      </w:r>
      <w:r>
        <w:rPr>
          <w:spacing w:val="-2"/>
          <w:sz w:val="24"/>
        </w:rPr>
        <w:t xml:space="preserve"> </w:t>
      </w:r>
      <w:r>
        <w:rPr>
          <w:sz w:val="24"/>
        </w:rPr>
        <w:t>ITPP.</w:t>
      </w:r>
    </w:p>
    <w:p w14:paraId="48066F14" w14:textId="77777777" w:rsidR="00E9458D" w:rsidRDefault="005C6BD6">
      <w:pPr>
        <w:pStyle w:val="ListParagraph"/>
        <w:numPr>
          <w:ilvl w:val="0"/>
          <w:numId w:val="5"/>
        </w:numPr>
        <w:tabs>
          <w:tab w:val="left" w:pos="2070"/>
        </w:tabs>
        <w:ind w:right="1698"/>
        <w:rPr>
          <w:sz w:val="24"/>
        </w:rPr>
      </w:pPr>
      <w:r>
        <w:rPr>
          <w:sz w:val="24"/>
        </w:rPr>
        <w:t>The ITPP shall be flexible to incorporate new identifiers of identity theft and/or to respond to problems identified in the</w:t>
      </w:r>
      <w:r>
        <w:rPr>
          <w:spacing w:val="-2"/>
          <w:sz w:val="24"/>
        </w:rPr>
        <w:t xml:space="preserve"> </w:t>
      </w:r>
      <w:r>
        <w:rPr>
          <w:sz w:val="24"/>
        </w:rPr>
        <w:t>program</w:t>
      </w:r>
    </w:p>
    <w:p w14:paraId="39E032EA"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34130353" w14:textId="77777777">
        <w:trPr>
          <w:trHeight w:val="552"/>
        </w:trPr>
        <w:tc>
          <w:tcPr>
            <w:tcW w:w="5689" w:type="dxa"/>
          </w:tcPr>
          <w:p w14:paraId="690E11B3"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5BC9DFEF" w14:textId="77777777" w:rsidR="00E9458D" w:rsidRDefault="00E9458D">
            <w:pPr>
              <w:pStyle w:val="TableParagraph"/>
              <w:ind w:left="0"/>
              <w:rPr>
                <w:sz w:val="24"/>
              </w:rPr>
            </w:pPr>
          </w:p>
          <w:p w14:paraId="6AA0C0D8" w14:textId="77777777" w:rsidR="00E9458D" w:rsidRDefault="005C6BD6">
            <w:pPr>
              <w:pStyle w:val="TableParagraph"/>
              <w:ind w:left="487"/>
              <w:rPr>
                <w:sz w:val="20"/>
              </w:rPr>
            </w:pPr>
            <w:r>
              <w:rPr>
                <w:noProof/>
                <w:sz w:val="20"/>
              </w:rPr>
              <w:drawing>
                <wp:inline distT="0" distB="0" distL="0" distR="0" wp14:anchorId="55D954A5" wp14:editId="0D91262C">
                  <wp:extent cx="1390695" cy="966501"/>
                  <wp:effectExtent l="0" t="0" r="0" b="0"/>
                  <wp:docPr id="138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2D747B70" w14:textId="77777777">
        <w:trPr>
          <w:trHeight w:val="1244"/>
        </w:trPr>
        <w:tc>
          <w:tcPr>
            <w:tcW w:w="5689" w:type="dxa"/>
          </w:tcPr>
          <w:p w14:paraId="58734D5C" w14:textId="77777777" w:rsidR="00E9458D" w:rsidRDefault="00E9458D">
            <w:pPr>
              <w:pStyle w:val="TableParagraph"/>
              <w:ind w:left="0"/>
              <w:rPr>
                <w:sz w:val="24"/>
              </w:rPr>
            </w:pPr>
          </w:p>
          <w:p w14:paraId="5A6BA3D4" w14:textId="77777777" w:rsidR="00E9458D" w:rsidRDefault="005C6BD6">
            <w:pPr>
              <w:pStyle w:val="TableParagraph"/>
              <w:tabs>
                <w:tab w:val="left" w:pos="1474"/>
              </w:tabs>
              <w:rPr>
                <w:b/>
                <w:sz w:val="24"/>
              </w:rPr>
            </w:pPr>
            <w:r>
              <w:rPr>
                <w:b/>
                <w:sz w:val="24"/>
              </w:rPr>
              <w:t>Section</w:t>
            </w:r>
            <w:r>
              <w:rPr>
                <w:b/>
                <w:spacing w:val="-1"/>
                <w:sz w:val="24"/>
              </w:rPr>
              <w:t xml:space="preserve"> </w:t>
            </w:r>
            <w:r>
              <w:rPr>
                <w:b/>
                <w:sz w:val="24"/>
              </w:rPr>
              <w:t>7:</w:t>
            </w:r>
            <w:r>
              <w:rPr>
                <w:b/>
                <w:sz w:val="24"/>
              </w:rPr>
              <w:tab/>
              <w:t>Quality &amp; Risk</w:t>
            </w:r>
            <w:r>
              <w:rPr>
                <w:b/>
                <w:spacing w:val="-3"/>
                <w:sz w:val="24"/>
              </w:rPr>
              <w:t xml:space="preserve"> </w:t>
            </w:r>
            <w:r>
              <w:rPr>
                <w:b/>
                <w:sz w:val="24"/>
              </w:rPr>
              <w:t>Management</w:t>
            </w:r>
          </w:p>
        </w:tc>
        <w:tc>
          <w:tcPr>
            <w:tcW w:w="3168" w:type="dxa"/>
            <w:vMerge/>
            <w:tcBorders>
              <w:top w:val="nil"/>
            </w:tcBorders>
          </w:tcPr>
          <w:p w14:paraId="6E78DAF2" w14:textId="77777777" w:rsidR="00E9458D" w:rsidRDefault="00E9458D">
            <w:pPr>
              <w:rPr>
                <w:sz w:val="2"/>
                <w:szCs w:val="2"/>
              </w:rPr>
            </w:pPr>
          </w:p>
        </w:tc>
      </w:tr>
      <w:tr w:rsidR="00E9458D" w14:paraId="17E32ACC" w14:textId="77777777">
        <w:trPr>
          <w:trHeight w:val="275"/>
        </w:trPr>
        <w:tc>
          <w:tcPr>
            <w:tcW w:w="5689" w:type="dxa"/>
            <w:vMerge w:val="restart"/>
          </w:tcPr>
          <w:p w14:paraId="68B04589" w14:textId="77777777" w:rsidR="00E9458D" w:rsidRDefault="00E9458D">
            <w:pPr>
              <w:pStyle w:val="TableParagraph"/>
              <w:ind w:left="0"/>
              <w:rPr>
                <w:sz w:val="24"/>
              </w:rPr>
            </w:pPr>
          </w:p>
          <w:p w14:paraId="4D688E68" w14:textId="77777777" w:rsidR="00E9458D" w:rsidRDefault="005C6BD6">
            <w:pPr>
              <w:pStyle w:val="TableParagraph"/>
              <w:rPr>
                <w:b/>
                <w:sz w:val="24"/>
              </w:rPr>
            </w:pPr>
            <w:r>
              <w:rPr>
                <w:b/>
                <w:sz w:val="24"/>
              </w:rPr>
              <w:t>Policy Title: Red Flag Rule</w:t>
            </w:r>
          </w:p>
        </w:tc>
        <w:tc>
          <w:tcPr>
            <w:tcW w:w="3168" w:type="dxa"/>
          </w:tcPr>
          <w:p w14:paraId="3F2C0C5D" w14:textId="77777777" w:rsidR="00E9458D" w:rsidRDefault="005C6BD6">
            <w:pPr>
              <w:pStyle w:val="TableParagraph"/>
              <w:spacing w:line="256" w:lineRule="exact"/>
              <w:rPr>
                <w:b/>
                <w:sz w:val="24"/>
              </w:rPr>
            </w:pPr>
            <w:r>
              <w:rPr>
                <w:b/>
                <w:sz w:val="24"/>
              </w:rPr>
              <w:t>Policy Number: 7.40</w:t>
            </w:r>
          </w:p>
        </w:tc>
      </w:tr>
      <w:tr w:rsidR="00E9458D" w14:paraId="297395B8" w14:textId="77777777">
        <w:trPr>
          <w:trHeight w:val="275"/>
        </w:trPr>
        <w:tc>
          <w:tcPr>
            <w:tcW w:w="5689" w:type="dxa"/>
            <w:vMerge/>
            <w:tcBorders>
              <w:top w:val="nil"/>
            </w:tcBorders>
          </w:tcPr>
          <w:p w14:paraId="00ED93E1" w14:textId="77777777" w:rsidR="00E9458D" w:rsidRDefault="00E9458D">
            <w:pPr>
              <w:rPr>
                <w:sz w:val="2"/>
                <w:szCs w:val="2"/>
              </w:rPr>
            </w:pPr>
          </w:p>
        </w:tc>
        <w:tc>
          <w:tcPr>
            <w:tcW w:w="3168" w:type="dxa"/>
          </w:tcPr>
          <w:p w14:paraId="354EC1F5" w14:textId="77777777" w:rsidR="00E9458D" w:rsidRDefault="005C6BD6">
            <w:pPr>
              <w:pStyle w:val="TableParagraph"/>
              <w:spacing w:line="255" w:lineRule="exact"/>
              <w:rPr>
                <w:b/>
                <w:sz w:val="24"/>
              </w:rPr>
            </w:pPr>
            <w:r>
              <w:rPr>
                <w:b/>
                <w:sz w:val="24"/>
              </w:rPr>
              <w:t>Effective Date:</w:t>
            </w:r>
          </w:p>
        </w:tc>
      </w:tr>
      <w:tr w:rsidR="00E9458D" w14:paraId="6783FDC8" w14:textId="77777777">
        <w:trPr>
          <w:trHeight w:val="276"/>
        </w:trPr>
        <w:tc>
          <w:tcPr>
            <w:tcW w:w="5689" w:type="dxa"/>
            <w:vMerge/>
            <w:tcBorders>
              <w:top w:val="nil"/>
            </w:tcBorders>
          </w:tcPr>
          <w:p w14:paraId="52437E49" w14:textId="77777777" w:rsidR="00E9458D" w:rsidRDefault="00E9458D">
            <w:pPr>
              <w:rPr>
                <w:sz w:val="2"/>
                <w:szCs w:val="2"/>
              </w:rPr>
            </w:pPr>
          </w:p>
        </w:tc>
        <w:tc>
          <w:tcPr>
            <w:tcW w:w="3168" w:type="dxa"/>
          </w:tcPr>
          <w:p w14:paraId="02508ED4" w14:textId="77777777" w:rsidR="00E9458D" w:rsidRDefault="005C6BD6">
            <w:pPr>
              <w:pStyle w:val="TableParagraph"/>
              <w:spacing w:before="1" w:line="255" w:lineRule="exact"/>
              <w:rPr>
                <w:b/>
                <w:sz w:val="24"/>
              </w:rPr>
            </w:pPr>
            <w:r>
              <w:rPr>
                <w:b/>
                <w:sz w:val="24"/>
              </w:rPr>
              <w:t>Revision Date:</w:t>
            </w:r>
          </w:p>
        </w:tc>
      </w:tr>
      <w:tr w:rsidR="00E9458D" w14:paraId="04E68F25" w14:textId="77777777">
        <w:trPr>
          <w:trHeight w:val="275"/>
        </w:trPr>
        <w:tc>
          <w:tcPr>
            <w:tcW w:w="5689" w:type="dxa"/>
            <w:vMerge/>
            <w:tcBorders>
              <w:top w:val="nil"/>
            </w:tcBorders>
          </w:tcPr>
          <w:p w14:paraId="4DABC649" w14:textId="77777777" w:rsidR="00E9458D" w:rsidRDefault="00E9458D">
            <w:pPr>
              <w:rPr>
                <w:sz w:val="2"/>
                <w:szCs w:val="2"/>
              </w:rPr>
            </w:pPr>
          </w:p>
        </w:tc>
        <w:tc>
          <w:tcPr>
            <w:tcW w:w="3168" w:type="dxa"/>
          </w:tcPr>
          <w:p w14:paraId="51E2CD30" w14:textId="77777777" w:rsidR="00E9458D" w:rsidRDefault="005C6BD6">
            <w:pPr>
              <w:pStyle w:val="TableParagraph"/>
              <w:spacing w:line="255" w:lineRule="exact"/>
              <w:rPr>
                <w:b/>
                <w:sz w:val="24"/>
              </w:rPr>
            </w:pPr>
            <w:r>
              <w:rPr>
                <w:b/>
                <w:sz w:val="24"/>
              </w:rPr>
              <w:t>Approved By:</w:t>
            </w:r>
          </w:p>
        </w:tc>
      </w:tr>
      <w:tr w:rsidR="00E9458D" w14:paraId="3EC3B663" w14:textId="77777777">
        <w:trPr>
          <w:trHeight w:val="276"/>
        </w:trPr>
        <w:tc>
          <w:tcPr>
            <w:tcW w:w="5689" w:type="dxa"/>
            <w:vMerge/>
            <w:tcBorders>
              <w:top w:val="nil"/>
            </w:tcBorders>
          </w:tcPr>
          <w:p w14:paraId="1C0E36B7" w14:textId="77777777" w:rsidR="00E9458D" w:rsidRDefault="00E9458D">
            <w:pPr>
              <w:rPr>
                <w:sz w:val="2"/>
                <w:szCs w:val="2"/>
              </w:rPr>
            </w:pPr>
          </w:p>
        </w:tc>
        <w:tc>
          <w:tcPr>
            <w:tcW w:w="3168" w:type="dxa"/>
          </w:tcPr>
          <w:p w14:paraId="6855CDC4" w14:textId="77777777" w:rsidR="00E9458D" w:rsidRDefault="005C6BD6">
            <w:pPr>
              <w:pStyle w:val="TableParagraph"/>
              <w:spacing w:line="257" w:lineRule="exact"/>
              <w:rPr>
                <w:b/>
                <w:sz w:val="24"/>
              </w:rPr>
            </w:pPr>
            <w:r>
              <w:rPr>
                <w:b/>
                <w:sz w:val="24"/>
              </w:rPr>
              <w:t>Page Number: Page 3 of 4</w:t>
            </w:r>
          </w:p>
        </w:tc>
      </w:tr>
    </w:tbl>
    <w:p w14:paraId="7538DA2A" w14:textId="77777777" w:rsidR="00E9458D" w:rsidRDefault="00E9458D">
      <w:pPr>
        <w:pStyle w:val="BodyText"/>
        <w:spacing w:before="8"/>
        <w:ind w:left="0" w:firstLine="0"/>
        <w:rPr>
          <w:sz w:val="16"/>
        </w:rPr>
      </w:pPr>
    </w:p>
    <w:p w14:paraId="2116742C" w14:textId="77777777" w:rsidR="00E9458D" w:rsidRDefault="005C6BD6">
      <w:pPr>
        <w:pStyle w:val="ListParagraph"/>
        <w:numPr>
          <w:ilvl w:val="0"/>
          <w:numId w:val="5"/>
        </w:numPr>
        <w:tabs>
          <w:tab w:val="left" w:pos="2070"/>
        </w:tabs>
        <w:spacing w:before="90"/>
        <w:ind w:right="1702"/>
        <w:rPr>
          <w:sz w:val="24"/>
        </w:rPr>
      </w:pPr>
      <w:r>
        <w:rPr>
          <w:sz w:val="24"/>
        </w:rPr>
        <w:t>The Program Administrator shall report, at least annually, to the Board of Directors and/or Agency Manager. This report shall</w:t>
      </w:r>
      <w:r>
        <w:rPr>
          <w:spacing w:val="-5"/>
          <w:sz w:val="24"/>
        </w:rPr>
        <w:t xml:space="preserve"> </w:t>
      </w:r>
      <w:r>
        <w:rPr>
          <w:sz w:val="24"/>
        </w:rPr>
        <w:t>include:</w:t>
      </w:r>
    </w:p>
    <w:p w14:paraId="757379A6" w14:textId="77777777" w:rsidR="00E9458D" w:rsidRDefault="005C6BD6">
      <w:pPr>
        <w:pStyle w:val="ListParagraph"/>
        <w:numPr>
          <w:ilvl w:val="1"/>
          <w:numId w:val="5"/>
        </w:numPr>
        <w:tabs>
          <w:tab w:val="left" w:pos="2521"/>
        </w:tabs>
        <w:spacing w:line="275" w:lineRule="exact"/>
        <w:ind w:hanging="361"/>
        <w:rPr>
          <w:sz w:val="24"/>
        </w:rPr>
      </w:pPr>
      <w:r>
        <w:rPr>
          <w:sz w:val="24"/>
        </w:rPr>
        <w:t>the effectiveness of the Agency’s ITPP in addressing the risk of identity</w:t>
      </w:r>
      <w:r>
        <w:rPr>
          <w:spacing w:val="-9"/>
          <w:sz w:val="24"/>
        </w:rPr>
        <w:t xml:space="preserve"> </w:t>
      </w:r>
      <w:r>
        <w:rPr>
          <w:sz w:val="24"/>
        </w:rPr>
        <w:t>theft;</w:t>
      </w:r>
    </w:p>
    <w:p w14:paraId="6A0EC1F3" w14:textId="77777777" w:rsidR="00E9458D" w:rsidRDefault="005C6BD6">
      <w:pPr>
        <w:pStyle w:val="ListParagraph"/>
        <w:numPr>
          <w:ilvl w:val="1"/>
          <w:numId w:val="5"/>
        </w:numPr>
        <w:tabs>
          <w:tab w:val="left" w:pos="2521"/>
        </w:tabs>
        <w:ind w:hanging="361"/>
        <w:rPr>
          <w:sz w:val="24"/>
        </w:rPr>
      </w:pPr>
      <w:r>
        <w:rPr>
          <w:sz w:val="24"/>
        </w:rPr>
        <w:t>a description of how the practices of Service Providers are being</w:t>
      </w:r>
      <w:r>
        <w:rPr>
          <w:spacing w:val="-2"/>
          <w:sz w:val="24"/>
        </w:rPr>
        <w:t xml:space="preserve"> </w:t>
      </w:r>
      <w:r>
        <w:rPr>
          <w:sz w:val="24"/>
        </w:rPr>
        <w:t>monitored;</w:t>
      </w:r>
    </w:p>
    <w:p w14:paraId="53336FCD" w14:textId="77777777" w:rsidR="00E9458D" w:rsidRDefault="005C6BD6">
      <w:pPr>
        <w:pStyle w:val="ListParagraph"/>
        <w:numPr>
          <w:ilvl w:val="1"/>
          <w:numId w:val="5"/>
        </w:numPr>
        <w:tabs>
          <w:tab w:val="left" w:pos="2521"/>
        </w:tabs>
        <w:ind w:hanging="361"/>
        <w:rPr>
          <w:sz w:val="24"/>
        </w:rPr>
      </w:pPr>
      <w:r>
        <w:rPr>
          <w:sz w:val="24"/>
        </w:rPr>
        <w:t>significant incidents of identity theft and responses to them;</w:t>
      </w:r>
      <w:r>
        <w:rPr>
          <w:spacing w:val="-3"/>
          <w:sz w:val="24"/>
        </w:rPr>
        <w:t xml:space="preserve"> </w:t>
      </w:r>
      <w:r>
        <w:rPr>
          <w:sz w:val="24"/>
        </w:rPr>
        <w:t>and,</w:t>
      </w:r>
    </w:p>
    <w:p w14:paraId="7754F438" w14:textId="77777777" w:rsidR="00E9458D" w:rsidRDefault="005C6BD6">
      <w:pPr>
        <w:pStyle w:val="ListParagraph"/>
        <w:numPr>
          <w:ilvl w:val="1"/>
          <w:numId w:val="5"/>
        </w:numPr>
        <w:tabs>
          <w:tab w:val="left" w:pos="2521"/>
        </w:tabs>
        <w:ind w:hanging="361"/>
        <w:rPr>
          <w:sz w:val="24"/>
        </w:rPr>
      </w:pPr>
      <w:r>
        <w:rPr>
          <w:sz w:val="24"/>
        </w:rPr>
        <w:t>recommendations for major changes to the</w:t>
      </w:r>
      <w:r>
        <w:rPr>
          <w:spacing w:val="-4"/>
          <w:sz w:val="24"/>
        </w:rPr>
        <w:t xml:space="preserve"> </w:t>
      </w:r>
      <w:r>
        <w:rPr>
          <w:sz w:val="24"/>
        </w:rPr>
        <w:t>ITPP.</w:t>
      </w:r>
    </w:p>
    <w:p w14:paraId="112A0600" w14:textId="77777777" w:rsidR="00E9458D" w:rsidRDefault="005C6BD6">
      <w:pPr>
        <w:pStyle w:val="ListParagraph"/>
        <w:numPr>
          <w:ilvl w:val="0"/>
          <w:numId w:val="5"/>
        </w:numPr>
        <w:tabs>
          <w:tab w:val="left" w:pos="2070"/>
        </w:tabs>
        <w:ind w:right="1699"/>
        <w:rPr>
          <w:sz w:val="24"/>
        </w:rPr>
      </w:pPr>
      <w:r>
        <w:rPr>
          <w:sz w:val="24"/>
        </w:rPr>
        <w:t>All staff shall be trained to detect "Red Flags" during orientation with reviews conducted on an as-needed</w:t>
      </w:r>
      <w:r>
        <w:rPr>
          <w:spacing w:val="-1"/>
          <w:sz w:val="24"/>
        </w:rPr>
        <w:t xml:space="preserve"> </w:t>
      </w:r>
      <w:r>
        <w:rPr>
          <w:sz w:val="24"/>
        </w:rPr>
        <w:t>basis.</w:t>
      </w:r>
    </w:p>
    <w:p w14:paraId="1434F902" w14:textId="77777777" w:rsidR="00E9458D" w:rsidRDefault="005C6BD6">
      <w:pPr>
        <w:pStyle w:val="ListParagraph"/>
        <w:numPr>
          <w:ilvl w:val="0"/>
          <w:numId w:val="5"/>
        </w:numPr>
        <w:tabs>
          <w:tab w:val="left" w:pos="2070"/>
        </w:tabs>
        <w:rPr>
          <w:sz w:val="24"/>
        </w:rPr>
      </w:pPr>
      <w:r>
        <w:rPr>
          <w:sz w:val="24"/>
        </w:rPr>
        <w:t>Any Service Providers that the Agency utilizes shall be required</w:t>
      </w:r>
      <w:r>
        <w:rPr>
          <w:spacing w:val="-5"/>
          <w:sz w:val="24"/>
        </w:rPr>
        <w:t xml:space="preserve"> </w:t>
      </w:r>
      <w:r>
        <w:rPr>
          <w:sz w:val="24"/>
        </w:rPr>
        <w:t>to:</w:t>
      </w:r>
    </w:p>
    <w:p w14:paraId="4F416E62" w14:textId="77777777" w:rsidR="00E9458D" w:rsidRDefault="005C6BD6">
      <w:pPr>
        <w:pStyle w:val="ListParagraph"/>
        <w:numPr>
          <w:ilvl w:val="1"/>
          <w:numId w:val="5"/>
        </w:numPr>
        <w:tabs>
          <w:tab w:val="left" w:pos="2431"/>
        </w:tabs>
        <w:ind w:left="2430" w:hanging="361"/>
        <w:rPr>
          <w:sz w:val="24"/>
        </w:rPr>
      </w:pPr>
      <w:r>
        <w:rPr>
          <w:sz w:val="24"/>
        </w:rPr>
        <w:t>follow the Agency’s Identity Theft Prevention Program;</w:t>
      </w:r>
      <w:r>
        <w:rPr>
          <w:spacing w:val="-2"/>
          <w:sz w:val="24"/>
        </w:rPr>
        <w:t xml:space="preserve"> </w:t>
      </w:r>
      <w:r>
        <w:rPr>
          <w:sz w:val="24"/>
        </w:rPr>
        <w:t>or,</w:t>
      </w:r>
    </w:p>
    <w:p w14:paraId="1C348955" w14:textId="77777777" w:rsidR="00E9458D" w:rsidRDefault="005C6BD6">
      <w:pPr>
        <w:pStyle w:val="ListParagraph"/>
        <w:numPr>
          <w:ilvl w:val="1"/>
          <w:numId w:val="5"/>
        </w:numPr>
        <w:tabs>
          <w:tab w:val="left" w:pos="2431"/>
        </w:tabs>
        <w:ind w:left="2430" w:hanging="361"/>
        <w:rPr>
          <w:sz w:val="24"/>
        </w:rPr>
      </w:pPr>
      <w:r>
        <w:rPr>
          <w:sz w:val="24"/>
        </w:rPr>
        <w:t>implement and apply an Identity Theft Prevention Program of their</w:t>
      </w:r>
      <w:r>
        <w:rPr>
          <w:spacing w:val="-3"/>
          <w:sz w:val="24"/>
        </w:rPr>
        <w:t xml:space="preserve"> </w:t>
      </w:r>
      <w:r>
        <w:rPr>
          <w:sz w:val="24"/>
        </w:rPr>
        <w:t>own.</w:t>
      </w:r>
    </w:p>
    <w:p w14:paraId="268552A7" w14:textId="77777777" w:rsidR="00E9458D" w:rsidRDefault="005C6BD6">
      <w:pPr>
        <w:pStyle w:val="ListParagraph"/>
        <w:numPr>
          <w:ilvl w:val="0"/>
          <w:numId w:val="5"/>
        </w:numPr>
        <w:tabs>
          <w:tab w:val="left" w:pos="2070"/>
        </w:tabs>
        <w:ind w:right="1703"/>
        <w:rPr>
          <w:sz w:val="24"/>
        </w:rPr>
      </w:pPr>
      <w:r>
        <w:rPr>
          <w:sz w:val="24"/>
        </w:rPr>
        <w:t>A written copy of this Program shall be made available to all staff and shall be kept in an accessible location in the Agency's Administration</w:t>
      </w:r>
      <w:r>
        <w:rPr>
          <w:spacing w:val="-1"/>
          <w:sz w:val="24"/>
        </w:rPr>
        <w:t xml:space="preserve"> </w:t>
      </w:r>
      <w:r>
        <w:rPr>
          <w:sz w:val="24"/>
        </w:rPr>
        <w:t>Office.</w:t>
      </w:r>
    </w:p>
    <w:p w14:paraId="63C0A32A" w14:textId="77777777" w:rsidR="00E9458D" w:rsidRDefault="005C6BD6">
      <w:pPr>
        <w:pStyle w:val="ListParagraph"/>
        <w:numPr>
          <w:ilvl w:val="0"/>
          <w:numId w:val="5"/>
        </w:numPr>
        <w:tabs>
          <w:tab w:val="left" w:pos="2070"/>
        </w:tabs>
        <w:ind w:right="1699"/>
        <w:rPr>
          <w:sz w:val="24"/>
        </w:rPr>
      </w:pPr>
      <w:r>
        <w:rPr>
          <w:sz w:val="24"/>
        </w:rPr>
        <w:t>The Agency shall keep up-to-date on current events and re-evaluate and modify its ITPP if:</w:t>
      </w:r>
    </w:p>
    <w:p w14:paraId="70405B92" w14:textId="77777777" w:rsidR="00E9458D" w:rsidRDefault="005C6BD6">
      <w:pPr>
        <w:pStyle w:val="ListParagraph"/>
        <w:numPr>
          <w:ilvl w:val="1"/>
          <w:numId w:val="5"/>
        </w:numPr>
        <w:tabs>
          <w:tab w:val="left" w:pos="2431"/>
        </w:tabs>
        <w:ind w:left="2430" w:hanging="361"/>
        <w:jc w:val="both"/>
        <w:rPr>
          <w:sz w:val="24"/>
        </w:rPr>
      </w:pPr>
      <w:r>
        <w:rPr>
          <w:sz w:val="24"/>
        </w:rPr>
        <w:t>factors change that contributed to its original assessment of Low Risk;</w:t>
      </w:r>
      <w:r>
        <w:rPr>
          <w:spacing w:val="-6"/>
          <w:sz w:val="24"/>
        </w:rPr>
        <w:t xml:space="preserve"> </w:t>
      </w:r>
      <w:r>
        <w:rPr>
          <w:sz w:val="24"/>
        </w:rPr>
        <w:t>and/or,</w:t>
      </w:r>
    </w:p>
    <w:p w14:paraId="7005DDA8" w14:textId="77777777" w:rsidR="00E9458D" w:rsidRDefault="005C6BD6">
      <w:pPr>
        <w:pStyle w:val="ListParagraph"/>
        <w:numPr>
          <w:ilvl w:val="1"/>
          <w:numId w:val="5"/>
        </w:numPr>
        <w:tabs>
          <w:tab w:val="left" w:pos="2431"/>
        </w:tabs>
        <w:ind w:left="2430" w:right="1702" w:hanging="361"/>
        <w:jc w:val="both"/>
        <w:rPr>
          <w:sz w:val="24"/>
        </w:rPr>
      </w:pPr>
      <w:r>
        <w:rPr>
          <w:sz w:val="24"/>
        </w:rPr>
        <w:t>changes are made to its business model with respect to its accounts or corporate structure.</w:t>
      </w:r>
    </w:p>
    <w:p w14:paraId="2C156C58" w14:textId="77777777" w:rsidR="00E9458D" w:rsidRDefault="005C6BD6">
      <w:pPr>
        <w:pStyle w:val="ListParagraph"/>
        <w:numPr>
          <w:ilvl w:val="0"/>
          <w:numId w:val="5"/>
        </w:numPr>
        <w:tabs>
          <w:tab w:val="left" w:pos="2070"/>
        </w:tabs>
        <w:ind w:right="1700"/>
        <w:jc w:val="both"/>
        <w:rPr>
          <w:sz w:val="24"/>
        </w:rPr>
      </w:pPr>
      <w:r>
        <w:rPr>
          <w:sz w:val="24"/>
        </w:rPr>
        <w:t xml:space="preserve">Should the Agency deal with an identity thief, the Agency shall provide information about the transaction(s) to the thief’s victim and to law enforcement authorities, in accordance with the </w:t>
      </w:r>
      <w:r>
        <w:rPr>
          <w:i/>
          <w:sz w:val="24"/>
        </w:rPr>
        <w:t>Fair Credit Reporting</w:t>
      </w:r>
      <w:r>
        <w:rPr>
          <w:i/>
          <w:spacing w:val="-1"/>
          <w:sz w:val="24"/>
        </w:rPr>
        <w:t xml:space="preserve"> </w:t>
      </w:r>
      <w:r>
        <w:rPr>
          <w:i/>
          <w:sz w:val="24"/>
        </w:rPr>
        <w:t>Act</w:t>
      </w:r>
      <w:r>
        <w:rPr>
          <w:sz w:val="24"/>
        </w:rPr>
        <w:t>.</w:t>
      </w:r>
    </w:p>
    <w:p w14:paraId="4CEA3E9D" w14:textId="77777777" w:rsidR="00E9458D" w:rsidRDefault="005C6BD6">
      <w:pPr>
        <w:pStyle w:val="ListParagraph"/>
        <w:numPr>
          <w:ilvl w:val="0"/>
          <w:numId w:val="5"/>
        </w:numPr>
        <w:tabs>
          <w:tab w:val="left" w:pos="2070"/>
        </w:tabs>
        <w:ind w:right="1702"/>
        <w:jc w:val="both"/>
        <w:rPr>
          <w:sz w:val="24"/>
        </w:rPr>
      </w:pPr>
      <w:r>
        <w:rPr>
          <w:sz w:val="24"/>
        </w:rPr>
        <w:t>The Agency shall shorten credit and debit card numbers on any electronically printed receipts it</w:t>
      </w:r>
      <w:r>
        <w:rPr>
          <w:spacing w:val="-2"/>
          <w:sz w:val="24"/>
        </w:rPr>
        <w:t xml:space="preserve"> </w:t>
      </w:r>
      <w:r>
        <w:rPr>
          <w:sz w:val="24"/>
        </w:rPr>
        <w:t>uses.</w:t>
      </w:r>
    </w:p>
    <w:p w14:paraId="5170F449" w14:textId="77777777" w:rsidR="00E9458D" w:rsidRDefault="005C6BD6">
      <w:pPr>
        <w:pStyle w:val="ListParagraph"/>
        <w:numPr>
          <w:ilvl w:val="0"/>
          <w:numId w:val="5"/>
        </w:numPr>
        <w:tabs>
          <w:tab w:val="left" w:pos="2070"/>
        </w:tabs>
        <w:spacing w:before="1"/>
        <w:ind w:right="1701"/>
        <w:jc w:val="both"/>
        <w:rPr>
          <w:sz w:val="24"/>
        </w:rPr>
      </w:pPr>
      <w:r>
        <w:rPr>
          <w:sz w:val="24"/>
        </w:rPr>
        <w:t>The Agency shall properly dispose of any consumer report used for business purposes such as credit reports, background checks, insurance histories, medical histories and residential</w:t>
      </w:r>
      <w:r>
        <w:rPr>
          <w:spacing w:val="-1"/>
          <w:sz w:val="24"/>
        </w:rPr>
        <w:t xml:space="preserve"> </w:t>
      </w:r>
      <w:r>
        <w:rPr>
          <w:sz w:val="24"/>
        </w:rPr>
        <w:t>histories.</w:t>
      </w:r>
    </w:p>
    <w:p w14:paraId="755879E5" w14:textId="77777777" w:rsidR="00E9458D" w:rsidRDefault="005C6BD6">
      <w:pPr>
        <w:pStyle w:val="ListParagraph"/>
        <w:numPr>
          <w:ilvl w:val="0"/>
          <w:numId w:val="5"/>
        </w:numPr>
        <w:tabs>
          <w:tab w:val="left" w:pos="2070"/>
        </w:tabs>
        <w:ind w:right="1697"/>
        <w:jc w:val="both"/>
        <w:rPr>
          <w:sz w:val="24"/>
        </w:rPr>
      </w:pPr>
      <w:r>
        <w:rPr>
          <w:sz w:val="24"/>
        </w:rPr>
        <w:t>The Agency shall assess its risk level for identity theft at least annually or, more frequently, if</w:t>
      </w:r>
      <w:r>
        <w:rPr>
          <w:spacing w:val="-3"/>
          <w:sz w:val="24"/>
        </w:rPr>
        <w:t xml:space="preserve"> </w:t>
      </w:r>
      <w:r>
        <w:rPr>
          <w:sz w:val="24"/>
        </w:rPr>
        <w:t>indicated.</w:t>
      </w:r>
    </w:p>
    <w:p w14:paraId="5E493D2D" w14:textId="77777777" w:rsidR="00E9458D" w:rsidRDefault="00E9458D">
      <w:pPr>
        <w:pStyle w:val="BodyText"/>
        <w:ind w:left="0" w:firstLine="0"/>
        <w:rPr>
          <w:sz w:val="26"/>
        </w:rPr>
      </w:pPr>
    </w:p>
    <w:p w14:paraId="3ABCD245" w14:textId="77777777" w:rsidR="00E9458D" w:rsidRDefault="00E9458D">
      <w:pPr>
        <w:pStyle w:val="BodyText"/>
        <w:ind w:left="0" w:firstLine="0"/>
        <w:rPr>
          <w:sz w:val="26"/>
        </w:rPr>
      </w:pPr>
    </w:p>
    <w:p w14:paraId="78DB829F" w14:textId="77777777" w:rsidR="00E9458D" w:rsidRDefault="00E9458D">
      <w:pPr>
        <w:pStyle w:val="BodyText"/>
        <w:ind w:left="0" w:firstLine="0"/>
        <w:rPr>
          <w:sz w:val="26"/>
        </w:rPr>
      </w:pPr>
    </w:p>
    <w:p w14:paraId="182EFAA3" w14:textId="77777777" w:rsidR="00E9458D" w:rsidRDefault="00E9458D">
      <w:pPr>
        <w:pStyle w:val="BodyText"/>
        <w:ind w:left="0" w:firstLine="0"/>
        <w:rPr>
          <w:sz w:val="26"/>
        </w:rPr>
      </w:pPr>
    </w:p>
    <w:p w14:paraId="5D51EFD8" w14:textId="77777777" w:rsidR="00E9458D" w:rsidRDefault="00E9458D">
      <w:pPr>
        <w:pStyle w:val="BodyText"/>
        <w:ind w:left="0" w:firstLine="0"/>
        <w:rPr>
          <w:sz w:val="26"/>
        </w:rPr>
      </w:pPr>
    </w:p>
    <w:p w14:paraId="2B6B06E3" w14:textId="77777777" w:rsidR="00E9458D" w:rsidRDefault="00E9458D">
      <w:pPr>
        <w:pStyle w:val="BodyText"/>
        <w:ind w:left="0" w:firstLine="0"/>
        <w:rPr>
          <w:sz w:val="38"/>
        </w:rPr>
      </w:pPr>
    </w:p>
    <w:p w14:paraId="43F40F00" w14:textId="77777777" w:rsidR="00E9458D" w:rsidRDefault="005C6BD6">
      <w:pPr>
        <w:pStyle w:val="Heading2"/>
      </w:pPr>
      <w:r>
        <w:t>FORMS</w:t>
      </w:r>
    </w:p>
    <w:p w14:paraId="04F0595B" w14:textId="77777777" w:rsidR="00E9458D" w:rsidRDefault="00E9458D">
      <w:p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8BA09D9" w14:textId="77777777">
        <w:trPr>
          <w:trHeight w:val="552"/>
        </w:trPr>
        <w:tc>
          <w:tcPr>
            <w:tcW w:w="5689" w:type="dxa"/>
          </w:tcPr>
          <w:p w14:paraId="13A0B02F"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1693B06D" w14:textId="77777777" w:rsidR="00E9458D" w:rsidRDefault="00E9458D">
            <w:pPr>
              <w:pStyle w:val="TableParagraph"/>
              <w:ind w:left="0"/>
              <w:rPr>
                <w:b/>
                <w:sz w:val="24"/>
              </w:rPr>
            </w:pPr>
          </w:p>
          <w:p w14:paraId="3AE405A9" w14:textId="77777777" w:rsidR="00E9458D" w:rsidRDefault="005C6BD6">
            <w:pPr>
              <w:pStyle w:val="TableParagraph"/>
              <w:ind w:left="487"/>
              <w:rPr>
                <w:sz w:val="20"/>
              </w:rPr>
            </w:pPr>
            <w:r>
              <w:rPr>
                <w:noProof/>
                <w:sz w:val="20"/>
              </w:rPr>
              <w:drawing>
                <wp:inline distT="0" distB="0" distL="0" distR="0" wp14:anchorId="14720C80" wp14:editId="76564BE9">
                  <wp:extent cx="1390695" cy="966501"/>
                  <wp:effectExtent l="0" t="0" r="0" b="0"/>
                  <wp:docPr id="138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6E5967F3" w14:textId="77777777">
        <w:trPr>
          <w:trHeight w:val="1244"/>
        </w:trPr>
        <w:tc>
          <w:tcPr>
            <w:tcW w:w="5689" w:type="dxa"/>
          </w:tcPr>
          <w:p w14:paraId="7418A16C" w14:textId="77777777" w:rsidR="00E9458D" w:rsidRDefault="00E9458D">
            <w:pPr>
              <w:pStyle w:val="TableParagraph"/>
              <w:ind w:left="0"/>
              <w:rPr>
                <w:b/>
                <w:sz w:val="24"/>
              </w:rPr>
            </w:pPr>
          </w:p>
          <w:p w14:paraId="6FF59309" w14:textId="77777777" w:rsidR="00E9458D" w:rsidRDefault="005C6BD6">
            <w:pPr>
              <w:pStyle w:val="TableParagraph"/>
              <w:tabs>
                <w:tab w:val="left" w:pos="1474"/>
              </w:tabs>
              <w:rPr>
                <w:b/>
                <w:sz w:val="24"/>
              </w:rPr>
            </w:pPr>
            <w:r>
              <w:rPr>
                <w:b/>
                <w:sz w:val="24"/>
              </w:rPr>
              <w:t>Section</w:t>
            </w:r>
            <w:r>
              <w:rPr>
                <w:b/>
                <w:spacing w:val="-1"/>
                <w:sz w:val="24"/>
              </w:rPr>
              <w:t xml:space="preserve"> </w:t>
            </w:r>
            <w:r>
              <w:rPr>
                <w:b/>
                <w:sz w:val="24"/>
              </w:rPr>
              <w:t>7:</w:t>
            </w:r>
            <w:r>
              <w:rPr>
                <w:b/>
                <w:sz w:val="24"/>
              </w:rPr>
              <w:tab/>
              <w:t>Quality &amp; Risk</w:t>
            </w:r>
            <w:r>
              <w:rPr>
                <w:b/>
                <w:spacing w:val="-3"/>
                <w:sz w:val="24"/>
              </w:rPr>
              <w:t xml:space="preserve"> </w:t>
            </w:r>
            <w:r>
              <w:rPr>
                <w:b/>
                <w:sz w:val="24"/>
              </w:rPr>
              <w:t>Management</w:t>
            </w:r>
          </w:p>
        </w:tc>
        <w:tc>
          <w:tcPr>
            <w:tcW w:w="3168" w:type="dxa"/>
            <w:vMerge/>
            <w:tcBorders>
              <w:top w:val="nil"/>
            </w:tcBorders>
          </w:tcPr>
          <w:p w14:paraId="3B16A234" w14:textId="77777777" w:rsidR="00E9458D" w:rsidRDefault="00E9458D">
            <w:pPr>
              <w:rPr>
                <w:sz w:val="2"/>
                <w:szCs w:val="2"/>
              </w:rPr>
            </w:pPr>
          </w:p>
        </w:tc>
      </w:tr>
      <w:tr w:rsidR="00E9458D" w14:paraId="73D1F5D7" w14:textId="77777777">
        <w:trPr>
          <w:trHeight w:val="275"/>
        </w:trPr>
        <w:tc>
          <w:tcPr>
            <w:tcW w:w="5689" w:type="dxa"/>
            <w:vMerge w:val="restart"/>
          </w:tcPr>
          <w:p w14:paraId="76F5C4EB" w14:textId="77777777" w:rsidR="00E9458D" w:rsidRDefault="00E9458D">
            <w:pPr>
              <w:pStyle w:val="TableParagraph"/>
              <w:ind w:left="0"/>
              <w:rPr>
                <w:b/>
                <w:sz w:val="24"/>
              </w:rPr>
            </w:pPr>
          </w:p>
          <w:p w14:paraId="4D905E16" w14:textId="77777777" w:rsidR="00E9458D" w:rsidRDefault="005C6BD6">
            <w:pPr>
              <w:pStyle w:val="TableParagraph"/>
              <w:rPr>
                <w:b/>
                <w:sz w:val="24"/>
              </w:rPr>
            </w:pPr>
            <w:r>
              <w:rPr>
                <w:b/>
                <w:sz w:val="24"/>
              </w:rPr>
              <w:t>Policy Title: Red Flag Rule</w:t>
            </w:r>
          </w:p>
        </w:tc>
        <w:tc>
          <w:tcPr>
            <w:tcW w:w="3168" w:type="dxa"/>
          </w:tcPr>
          <w:p w14:paraId="36764F6E" w14:textId="77777777" w:rsidR="00E9458D" w:rsidRDefault="005C6BD6">
            <w:pPr>
              <w:pStyle w:val="TableParagraph"/>
              <w:spacing w:line="256" w:lineRule="exact"/>
              <w:rPr>
                <w:b/>
                <w:sz w:val="24"/>
              </w:rPr>
            </w:pPr>
            <w:r>
              <w:rPr>
                <w:b/>
                <w:sz w:val="24"/>
              </w:rPr>
              <w:t>Policy Number: 7.40</w:t>
            </w:r>
          </w:p>
        </w:tc>
      </w:tr>
      <w:tr w:rsidR="00E9458D" w14:paraId="4AB62C2D" w14:textId="77777777">
        <w:trPr>
          <w:trHeight w:val="275"/>
        </w:trPr>
        <w:tc>
          <w:tcPr>
            <w:tcW w:w="5689" w:type="dxa"/>
            <w:vMerge/>
            <w:tcBorders>
              <w:top w:val="nil"/>
            </w:tcBorders>
          </w:tcPr>
          <w:p w14:paraId="58D132DD" w14:textId="77777777" w:rsidR="00E9458D" w:rsidRDefault="00E9458D">
            <w:pPr>
              <w:rPr>
                <w:sz w:val="2"/>
                <w:szCs w:val="2"/>
              </w:rPr>
            </w:pPr>
          </w:p>
        </w:tc>
        <w:tc>
          <w:tcPr>
            <w:tcW w:w="3168" w:type="dxa"/>
          </w:tcPr>
          <w:p w14:paraId="6C992891" w14:textId="77777777" w:rsidR="00E9458D" w:rsidRDefault="005C6BD6">
            <w:pPr>
              <w:pStyle w:val="TableParagraph"/>
              <w:spacing w:line="255" w:lineRule="exact"/>
              <w:rPr>
                <w:b/>
                <w:sz w:val="24"/>
              </w:rPr>
            </w:pPr>
            <w:r>
              <w:rPr>
                <w:b/>
                <w:sz w:val="24"/>
              </w:rPr>
              <w:t>Effective Date:</w:t>
            </w:r>
          </w:p>
        </w:tc>
      </w:tr>
      <w:tr w:rsidR="00E9458D" w14:paraId="741C648E" w14:textId="77777777">
        <w:trPr>
          <w:trHeight w:val="276"/>
        </w:trPr>
        <w:tc>
          <w:tcPr>
            <w:tcW w:w="5689" w:type="dxa"/>
            <w:vMerge/>
            <w:tcBorders>
              <w:top w:val="nil"/>
            </w:tcBorders>
          </w:tcPr>
          <w:p w14:paraId="49C98A98" w14:textId="77777777" w:rsidR="00E9458D" w:rsidRDefault="00E9458D">
            <w:pPr>
              <w:rPr>
                <w:sz w:val="2"/>
                <w:szCs w:val="2"/>
              </w:rPr>
            </w:pPr>
          </w:p>
        </w:tc>
        <w:tc>
          <w:tcPr>
            <w:tcW w:w="3168" w:type="dxa"/>
          </w:tcPr>
          <w:p w14:paraId="53D6D7AA" w14:textId="77777777" w:rsidR="00E9458D" w:rsidRDefault="005C6BD6">
            <w:pPr>
              <w:pStyle w:val="TableParagraph"/>
              <w:spacing w:before="1" w:line="255" w:lineRule="exact"/>
              <w:rPr>
                <w:b/>
                <w:sz w:val="24"/>
              </w:rPr>
            </w:pPr>
            <w:r>
              <w:rPr>
                <w:b/>
                <w:sz w:val="24"/>
              </w:rPr>
              <w:t>Revision Date:</w:t>
            </w:r>
          </w:p>
        </w:tc>
      </w:tr>
      <w:tr w:rsidR="00E9458D" w14:paraId="6B4BF16B" w14:textId="77777777">
        <w:trPr>
          <w:trHeight w:val="275"/>
        </w:trPr>
        <w:tc>
          <w:tcPr>
            <w:tcW w:w="5689" w:type="dxa"/>
            <w:vMerge/>
            <w:tcBorders>
              <w:top w:val="nil"/>
            </w:tcBorders>
          </w:tcPr>
          <w:p w14:paraId="004A8696" w14:textId="77777777" w:rsidR="00E9458D" w:rsidRDefault="00E9458D">
            <w:pPr>
              <w:rPr>
                <w:sz w:val="2"/>
                <w:szCs w:val="2"/>
              </w:rPr>
            </w:pPr>
          </w:p>
        </w:tc>
        <w:tc>
          <w:tcPr>
            <w:tcW w:w="3168" w:type="dxa"/>
          </w:tcPr>
          <w:p w14:paraId="4619EAA7" w14:textId="77777777" w:rsidR="00E9458D" w:rsidRDefault="005C6BD6">
            <w:pPr>
              <w:pStyle w:val="TableParagraph"/>
              <w:spacing w:line="255" w:lineRule="exact"/>
              <w:rPr>
                <w:b/>
                <w:sz w:val="24"/>
              </w:rPr>
            </w:pPr>
            <w:r>
              <w:rPr>
                <w:b/>
                <w:sz w:val="24"/>
              </w:rPr>
              <w:t>Approved By:</w:t>
            </w:r>
          </w:p>
        </w:tc>
      </w:tr>
      <w:tr w:rsidR="00E9458D" w14:paraId="45E8DB5E" w14:textId="77777777">
        <w:trPr>
          <w:trHeight w:val="276"/>
        </w:trPr>
        <w:tc>
          <w:tcPr>
            <w:tcW w:w="5689" w:type="dxa"/>
            <w:vMerge/>
            <w:tcBorders>
              <w:top w:val="nil"/>
            </w:tcBorders>
          </w:tcPr>
          <w:p w14:paraId="5B797B8C" w14:textId="77777777" w:rsidR="00E9458D" w:rsidRDefault="00E9458D">
            <w:pPr>
              <w:rPr>
                <w:sz w:val="2"/>
                <w:szCs w:val="2"/>
              </w:rPr>
            </w:pPr>
          </w:p>
        </w:tc>
        <w:tc>
          <w:tcPr>
            <w:tcW w:w="3168" w:type="dxa"/>
          </w:tcPr>
          <w:p w14:paraId="5E85966E" w14:textId="77777777" w:rsidR="00E9458D" w:rsidRDefault="005C6BD6">
            <w:pPr>
              <w:pStyle w:val="TableParagraph"/>
              <w:spacing w:line="257" w:lineRule="exact"/>
              <w:rPr>
                <w:b/>
                <w:sz w:val="24"/>
              </w:rPr>
            </w:pPr>
            <w:r>
              <w:rPr>
                <w:b/>
                <w:sz w:val="24"/>
              </w:rPr>
              <w:t>Page Number: Page 4 of 4</w:t>
            </w:r>
          </w:p>
        </w:tc>
      </w:tr>
    </w:tbl>
    <w:p w14:paraId="11348416" w14:textId="77777777" w:rsidR="00E9458D" w:rsidRDefault="00E9458D">
      <w:pPr>
        <w:pStyle w:val="BodyText"/>
        <w:spacing w:before="8"/>
        <w:ind w:left="0" w:firstLine="0"/>
        <w:rPr>
          <w:b/>
          <w:sz w:val="16"/>
        </w:rPr>
      </w:pPr>
    </w:p>
    <w:p w14:paraId="26BBF8CA" w14:textId="77777777" w:rsidR="00E9458D" w:rsidRDefault="005C6BD6">
      <w:pPr>
        <w:pStyle w:val="ListParagraph"/>
        <w:numPr>
          <w:ilvl w:val="0"/>
          <w:numId w:val="4"/>
        </w:numPr>
        <w:tabs>
          <w:tab w:val="left" w:pos="2161"/>
        </w:tabs>
        <w:spacing w:before="90" w:line="275" w:lineRule="exact"/>
        <w:rPr>
          <w:sz w:val="24"/>
        </w:rPr>
      </w:pPr>
      <w:r>
        <w:rPr>
          <w:sz w:val="24"/>
        </w:rPr>
        <w:t>Identity Theft Prevent Identity Management System</w:t>
      </w:r>
    </w:p>
    <w:p w14:paraId="14442B16" w14:textId="77777777" w:rsidR="00E9458D" w:rsidRDefault="005C6BD6">
      <w:pPr>
        <w:pStyle w:val="ListParagraph"/>
        <w:numPr>
          <w:ilvl w:val="1"/>
          <w:numId w:val="4"/>
        </w:numPr>
        <w:tabs>
          <w:tab w:val="left" w:pos="2510"/>
        </w:tabs>
        <w:spacing w:line="275" w:lineRule="exact"/>
        <w:rPr>
          <w:sz w:val="24"/>
        </w:rPr>
      </w:pPr>
      <w:r>
        <w:rPr>
          <w:sz w:val="24"/>
        </w:rPr>
        <w:t>Addendum “B” - Preventing Identity</w:t>
      </w:r>
      <w:r>
        <w:rPr>
          <w:spacing w:val="-2"/>
          <w:sz w:val="24"/>
        </w:rPr>
        <w:t xml:space="preserve"> </w:t>
      </w:r>
      <w:r>
        <w:rPr>
          <w:sz w:val="24"/>
        </w:rPr>
        <w:t>Theft</w:t>
      </w:r>
    </w:p>
    <w:p w14:paraId="1635AC55" w14:textId="77777777" w:rsidR="00E9458D" w:rsidRDefault="00E9458D">
      <w:pPr>
        <w:pStyle w:val="BodyText"/>
        <w:spacing w:before="11"/>
        <w:ind w:left="0" w:firstLine="0"/>
        <w:rPr>
          <w:sz w:val="23"/>
        </w:rPr>
      </w:pPr>
    </w:p>
    <w:p w14:paraId="2420FB58" w14:textId="77777777" w:rsidR="00E9458D" w:rsidRDefault="005C6BD6">
      <w:pPr>
        <w:pStyle w:val="Heading2"/>
      </w:pPr>
      <w:r>
        <w:t>REFERENCES</w:t>
      </w:r>
    </w:p>
    <w:p w14:paraId="205716DE" w14:textId="77777777" w:rsidR="00E9458D" w:rsidRDefault="005C6BD6">
      <w:pPr>
        <w:pStyle w:val="ListParagraph"/>
        <w:numPr>
          <w:ilvl w:val="0"/>
          <w:numId w:val="3"/>
        </w:numPr>
        <w:tabs>
          <w:tab w:val="left" w:pos="2085"/>
        </w:tabs>
        <w:rPr>
          <w:sz w:val="24"/>
        </w:rPr>
      </w:pPr>
      <w:r>
        <w:rPr>
          <w:sz w:val="24"/>
        </w:rPr>
        <w:t>Federal Trade</w:t>
      </w:r>
      <w:r>
        <w:rPr>
          <w:spacing w:val="-5"/>
          <w:sz w:val="24"/>
        </w:rPr>
        <w:t xml:space="preserve"> </w:t>
      </w:r>
      <w:r>
        <w:rPr>
          <w:sz w:val="24"/>
        </w:rPr>
        <w:t>Commission</w:t>
      </w:r>
    </w:p>
    <w:p w14:paraId="48150975" w14:textId="77777777" w:rsidR="00E9458D" w:rsidRDefault="005C6BD6">
      <w:pPr>
        <w:pStyle w:val="ListParagraph"/>
        <w:numPr>
          <w:ilvl w:val="0"/>
          <w:numId w:val="3"/>
        </w:numPr>
        <w:tabs>
          <w:tab w:val="left" w:pos="2145"/>
        </w:tabs>
        <w:ind w:left="2144" w:hanging="345"/>
        <w:rPr>
          <w:sz w:val="24"/>
        </w:rPr>
      </w:pPr>
      <w:r>
        <w:rPr>
          <w:sz w:val="24"/>
        </w:rPr>
        <w:t>Fair Credit Reporting</w:t>
      </w:r>
      <w:r>
        <w:rPr>
          <w:spacing w:val="-5"/>
          <w:sz w:val="24"/>
        </w:rPr>
        <w:t xml:space="preserve"> </w:t>
      </w:r>
      <w:r>
        <w:rPr>
          <w:sz w:val="24"/>
        </w:rPr>
        <w:t>Act</w:t>
      </w:r>
    </w:p>
    <w:p w14:paraId="6A1899EE" w14:textId="77777777" w:rsidR="00E9458D" w:rsidRDefault="005C6BD6">
      <w:pPr>
        <w:pStyle w:val="ListParagraph"/>
        <w:numPr>
          <w:ilvl w:val="0"/>
          <w:numId w:val="3"/>
        </w:numPr>
        <w:tabs>
          <w:tab w:val="left" w:pos="2085"/>
        </w:tabs>
        <w:rPr>
          <w:sz w:val="24"/>
        </w:rPr>
      </w:pPr>
      <w:r>
        <w:rPr>
          <w:sz w:val="24"/>
        </w:rPr>
        <w:t>Red Flag Program Clarification Act of</w:t>
      </w:r>
      <w:r>
        <w:rPr>
          <w:spacing w:val="-2"/>
          <w:sz w:val="24"/>
        </w:rPr>
        <w:t xml:space="preserve"> </w:t>
      </w:r>
      <w:r>
        <w:rPr>
          <w:sz w:val="24"/>
        </w:rPr>
        <w:t>2010</w:t>
      </w:r>
    </w:p>
    <w:p w14:paraId="4CD623CA"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2762B939" w14:textId="77777777">
        <w:trPr>
          <w:trHeight w:val="552"/>
        </w:trPr>
        <w:tc>
          <w:tcPr>
            <w:tcW w:w="5689" w:type="dxa"/>
          </w:tcPr>
          <w:p w14:paraId="4E27DE8A"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6A912C05" w14:textId="77777777" w:rsidR="00E9458D" w:rsidRDefault="00E9458D">
            <w:pPr>
              <w:pStyle w:val="TableParagraph"/>
              <w:ind w:left="0"/>
              <w:rPr>
                <w:sz w:val="24"/>
              </w:rPr>
            </w:pPr>
          </w:p>
          <w:p w14:paraId="5E52BE7D" w14:textId="77777777" w:rsidR="00E9458D" w:rsidRDefault="005C6BD6">
            <w:pPr>
              <w:pStyle w:val="TableParagraph"/>
              <w:ind w:left="487"/>
              <w:rPr>
                <w:sz w:val="20"/>
              </w:rPr>
            </w:pPr>
            <w:r>
              <w:rPr>
                <w:noProof/>
                <w:sz w:val="20"/>
              </w:rPr>
              <w:drawing>
                <wp:inline distT="0" distB="0" distL="0" distR="0" wp14:anchorId="67AB196F" wp14:editId="29FBB7D4">
                  <wp:extent cx="1390695" cy="966501"/>
                  <wp:effectExtent l="0" t="0" r="0" b="0"/>
                  <wp:docPr id="139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579C518C" w14:textId="77777777">
        <w:trPr>
          <w:trHeight w:val="1244"/>
        </w:trPr>
        <w:tc>
          <w:tcPr>
            <w:tcW w:w="5689" w:type="dxa"/>
          </w:tcPr>
          <w:p w14:paraId="11688432" w14:textId="77777777" w:rsidR="00E9458D" w:rsidRDefault="00E9458D">
            <w:pPr>
              <w:pStyle w:val="TableParagraph"/>
              <w:ind w:left="0"/>
              <w:rPr>
                <w:sz w:val="24"/>
              </w:rPr>
            </w:pPr>
          </w:p>
          <w:p w14:paraId="71A42663"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7:</w:t>
            </w:r>
            <w:r>
              <w:rPr>
                <w:b/>
                <w:sz w:val="24"/>
              </w:rPr>
              <w:tab/>
              <w:t>Quality &amp; Risk</w:t>
            </w:r>
            <w:r>
              <w:rPr>
                <w:b/>
                <w:spacing w:val="-2"/>
                <w:sz w:val="24"/>
              </w:rPr>
              <w:t xml:space="preserve"> </w:t>
            </w:r>
            <w:r>
              <w:rPr>
                <w:b/>
                <w:sz w:val="24"/>
              </w:rPr>
              <w:t>Management</w:t>
            </w:r>
          </w:p>
        </w:tc>
        <w:tc>
          <w:tcPr>
            <w:tcW w:w="3168" w:type="dxa"/>
            <w:vMerge/>
            <w:tcBorders>
              <w:top w:val="nil"/>
            </w:tcBorders>
          </w:tcPr>
          <w:p w14:paraId="416194F5" w14:textId="77777777" w:rsidR="00E9458D" w:rsidRDefault="00E9458D">
            <w:pPr>
              <w:rPr>
                <w:sz w:val="2"/>
                <w:szCs w:val="2"/>
              </w:rPr>
            </w:pPr>
          </w:p>
        </w:tc>
      </w:tr>
      <w:tr w:rsidR="00E9458D" w14:paraId="58A1A117" w14:textId="77777777">
        <w:trPr>
          <w:trHeight w:val="275"/>
        </w:trPr>
        <w:tc>
          <w:tcPr>
            <w:tcW w:w="5689" w:type="dxa"/>
            <w:vMerge w:val="restart"/>
          </w:tcPr>
          <w:p w14:paraId="22F139D5" w14:textId="77777777" w:rsidR="00E9458D" w:rsidRDefault="00E9458D">
            <w:pPr>
              <w:pStyle w:val="TableParagraph"/>
              <w:ind w:left="0"/>
              <w:rPr>
                <w:sz w:val="24"/>
              </w:rPr>
            </w:pPr>
          </w:p>
          <w:p w14:paraId="1B446F48" w14:textId="77777777" w:rsidR="00E9458D" w:rsidRDefault="005C6BD6">
            <w:pPr>
              <w:pStyle w:val="TableParagraph"/>
              <w:rPr>
                <w:b/>
                <w:sz w:val="24"/>
              </w:rPr>
            </w:pPr>
            <w:r>
              <w:rPr>
                <w:b/>
                <w:sz w:val="24"/>
              </w:rPr>
              <w:t>Policy Title: Securing Electronic Devices</w:t>
            </w:r>
          </w:p>
          <w:p w14:paraId="2B6DDAE6" w14:textId="77777777" w:rsidR="00E9458D" w:rsidRDefault="005C6BD6">
            <w:pPr>
              <w:pStyle w:val="TableParagraph"/>
              <w:ind w:left="1548"/>
              <w:rPr>
                <w:b/>
                <w:sz w:val="24"/>
              </w:rPr>
            </w:pPr>
            <w:r>
              <w:rPr>
                <w:b/>
                <w:sz w:val="24"/>
              </w:rPr>
              <w:t>&amp; Confidential Data</w:t>
            </w:r>
          </w:p>
        </w:tc>
        <w:tc>
          <w:tcPr>
            <w:tcW w:w="3168" w:type="dxa"/>
          </w:tcPr>
          <w:p w14:paraId="307376CF" w14:textId="77777777" w:rsidR="00E9458D" w:rsidRDefault="005C6BD6">
            <w:pPr>
              <w:pStyle w:val="TableParagraph"/>
              <w:spacing w:line="256" w:lineRule="exact"/>
              <w:rPr>
                <w:sz w:val="24"/>
              </w:rPr>
            </w:pPr>
            <w:r>
              <w:rPr>
                <w:b/>
                <w:sz w:val="24"/>
              </w:rPr>
              <w:t xml:space="preserve">Policy Number: </w:t>
            </w:r>
            <w:r>
              <w:rPr>
                <w:sz w:val="24"/>
              </w:rPr>
              <w:t>7.50</w:t>
            </w:r>
          </w:p>
        </w:tc>
      </w:tr>
      <w:tr w:rsidR="00E9458D" w14:paraId="6612E129" w14:textId="77777777">
        <w:trPr>
          <w:trHeight w:val="275"/>
        </w:trPr>
        <w:tc>
          <w:tcPr>
            <w:tcW w:w="5689" w:type="dxa"/>
            <w:vMerge/>
            <w:tcBorders>
              <w:top w:val="nil"/>
            </w:tcBorders>
          </w:tcPr>
          <w:p w14:paraId="4BADCA8B" w14:textId="77777777" w:rsidR="00E9458D" w:rsidRDefault="00E9458D">
            <w:pPr>
              <w:rPr>
                <w:sz w:val="2"/>
                <w:szCs w:val="2"/>
              </w:rPr>
            </w:pPr>
          </w:p>
        </w:tc>
        <w:tc>
          <w:tcPr>
            <w:tcW w:w="3168" w:type="dxa"/>
          </w:tcPr>
          <w:p w14:paraId="65401282" w14:textId="77777777" w:rsidR="00E9458D" w:rsidRDefault="005C6BD6">
            <w:pPr>
              <w:pStyle w:val="TableParagraph"/>
              <w:spacing w:line="255" w:lineRule="exact"/>
              <w:rPr>
                <w:b/>
                <w:sz w:val="24"/>
              </w:rPr>
            </w:pPr>
            <w:r>
              <w:rPr>
                <w:b/>
                <w:sz w:val="24"/>
              </w:rPr>
              <w:t>Effective Date:</w:t>
            </w:r>
          </w:p>
        </w:tc>
      </w:tr>
      <w:tr w:rsidR="00E9458D" w14:paraId="162CA4B0" w14:textId="77777777">
        <w:trPr>
          <w:trHeight w:val="276"/>
        </w:trPr>
        <w:tc>
          <w:tcPr>
            <w:tcW w:w="5689" w:type="dxa"/>
            <w:vMerge/>
            <w:tcBorders>
              <w:top w:val="nil"/>
            </w:tcBorders>
          </w:tcPr>
          <w:p w14:paraId="7D54DD39" w14:textId="77777777" w:rsidR="00E9458D" w:rsidRDefault="00E9458D">
            <w:pPr>
              <w:rPr>
                <w:sz w:val="2"/>
                <w:szCs w:val="2"/>
              </w:rPr>
            </w:pPr>
          </w:p>
        </w:tc>
        <w:tc>
          <w:tcPr>
            <w:tcW w:w="3168" w:type="dxa"/>
          </w:tcPr>
          <w:p w14:paraId="3BB7D329" w14:textId="77777777" w:rsidR="00E9458D" w:rsidRDefault="005C6BD6">
            <w:pPr>
              <w:pStyle w:val="TableParagraph"/>
              <w:spacing w:before="1" w:line="255" w:lineRule="exact"/>
              <w:rPr>
                <w:b/>
                <w:sz w:val="24"/>
              </w:rPr>
            </w:pPr>
            <w:r>
              <w:rPr>
                <w:b/>
                <w:sz w:val="24"/>
              </w:rPr>
              <w:t>Revision Date:</w:t>
            </w:r>
          </w:p>
        </w:tc>
      </w:tr>
      <w:tr w:rsidR="00E9458D" w14:paraId="624EF56E" w14:textId="77777777">
        <w:trPr>
          <w:trHeight w:val="275"/>
        </w:trPr>
        <w:tc>
          <w:tcPr>
            <w:tcW w:w="5689" w:type="dxa"/>
            <w:vMerge/>
            <w:tcBorders>
              <w:top w:val="nil"/>
            </w:tcBorders>
          </w:tcPr>
          <w:p w14:paraId="49B6B0C7" w14:textId="77777777" w:rsidR="00E9458D" w:rsidRDefault="00E9458D">
            <w:pPr>
              <w:rPr>
                <w:sz w:val="2"/>
                <w:szCs w:val="2"/>
              </w:rPr>
            </w:pPr>
          </w:p>
        </w:tc>
        <w:tc>
          <w:tcPr>
            <w:tcW w:w="3168" w:type="dxa"/>
          </w:tcPr>
          <w:p w14:paraId="00A8AF05" w14:textId="77777777" w:rsidR="00E9458D" w:rsidRDefault="005C6BD6">
            <w:pPr>
              <w:pStyle w:val="TableParagraph"/>
              <w:spacing w:line="255" w:lineRule="exact"/>
              <w:rPr>
                <w:b/>
                <w:sz w:val="24"/>
              </w:rPr>
            </w:pPr>
            <w:r>
              <w:rPr>
                <w:b/>
                <w:sz w:val="24"/>
              </w:rPr>
              <w:t>Approved By:</w:t>
            </w:r>
          </w:p>
        </w:tc>
      </w:tr>
      <w:tr w:rsidR="00E9458D" w14:paraId="4E1941A8" w14:textId="77777777">
        <w:trPr>
          <w:trHeight w:val="276"/>
        </w:trPr>
        <w:tc>
          <w:tcPr>
            <w:tcW w:w="5689" w:type="dxa"/>
            <w:vMerge/>
            <w:tcBorders>
              <w:top w:val="nil"/>
            </w:tcBorders>
          </w:tcPr>
          <w:p w14:paraId="0A2A7A05" w14:textId="77777777" w:rsidR="00E9458D" w:rsidRDefault="00E9458D">
            <w:pPr>
              <w:rPr>
                <w:sz w:val="2"/>
                <w:szCs w:val="2"/>
              </w:rPr>
            </w:pPr>
          </w:p>
        </w:tc>
        <w:tc>
          <w:tcPr>
            <w:tcW w:w="3168" w:type="dxa"/>
          </w:tcPr>
          <w:p w14:paraId="1A97D6D4" w14:textId="77777777" w:rsidR="00E9458D" w:rsidRDefault="005C6BD6">
            <w:pPr>
              <w:pStyle w:val="TableParagraph"/>
              <w:spacing w:line="257" w:lineRule="exact"/>
              <w:rPr>
                <w:b/>
                <w:sz w:val="24"/>
              </w:rPr>
            </w:pPr>
            <w:r>
              <w:rPr>
                <w:b/>
                <w:sz w:val="24"/>
              </w:rPr>
              <w:t>Page Number: Page 1 of 3</w:t>
            </w:r>
          </w:p>
        </w:tc>
      </w:tr>
    </w:tbl>
    <w:p w14:paraId="39F89E2D" w14:textId="77777777" w:rsidR="00E9458D" w:rsidRDefault="00E9458D">
      <w:pPr>
        <w:pStyle w:val="BodyText"/>
        <w:spacing w:before="5"/>
        <w:ind w:left="0" w:firstLine="0"/>
        <w:rPr>
          <w:sz w:val="16"/>
        </w:rPr>
      </w:pPr>
    </w:p>
    <w:p w14:paraId="11D8FD84" w14:textId="77777777" w:rsidR="00E9458D" w:rsidRDefault="005C6BD6">
      <w:pPr>
        <w:pStyle w:val="Heading2"/>
        <w:spacing w:before="93"/>
        <w:rPr>
          <w:rFonts w:ascii="Arial"/>
        </w:rPr>
      </w:pPr>
      <w:bookmarkStart w:id="186" w:name="_bookmark186"/>
      <w:bookmarkEnd w:id="186"/>
      <w:r>
        <w:rPr>
          <w:rFonts w:ascii="Arial"/>
        </w:rPr>
        <w:t>Securing Electronic Devices &amp; Confidential Data</w:t>
      </w:r>
    </w:p>
    <w:p w14:paraId="4C826A46" w14:textId="77777777" w:rsidR="00E9458D" w:rsidRDefault="005C6BD6">
      <w:pPr>
        <w:spacing w:before="136"/>
        <w:ind w:left="1800"/>
        <w:rPr>
          <w:b/>
          <w:sz w:val="24"/>
        </w:rPr>
      </w:pPr>
      <w:r>
        <w:rPr>
          <w:b/>
          <w:sz w:val="24"/>
        </w:rPr>
        <w:t>PURPOSE</w:t>
      </w:r>
    </w:p>
    <w:p w14:paraId="4233D78C" w14:textId="77777777" w:rsidR="00E9458D" w:rsidRDefault="005C6BD6">
      <w:pPr>
        <w:pStyle w:val="BodyText"/>
        <w:ind w:left="1800" w:right="1703" w:firstLine="0"/>
        <w:jc w:val="both"/>
      </w:pPr>
      <w:r>
        <w:t>To provide Agency staff with directions on how to secure and protect confidential information uploaded, downloaded or stored on electronic devices.</w:t>
      </w:r>
    </w:p>
    <w:p w14:paraId="59E0E0B6" w14:textId="77777777" w:rsidR="00E9458D" w:rsidRDefault="00E9458D">
      <w:pPr>
        <w:pStyle w:val="BodyText"/>
        <w:ind w:left="0" w:firstLine="0"/>
      </w:pPr>
    </w:p>
    <w:p w14:paraId="23199191" w14:textId="77777777" w:rsidR="00E9458D" w:rsidRDefault="005C6BD6">
      <w:pPr>
        <w:pStyle w:val="Heading2"/>
        <w:spacing w:before="1"/>
      </w:pPr>
      <w:r>
        <w:t>DEFINITIONS</w:t>
      </w:r>
    </w:p>
    <w:p w14:paraId="26F22D49" w14:textId="77777777" w:rsidR="00E9458D" w:rsidRDefault="00E9458D">
      <w:pPr>
        <w:pStyle w:val="BodyText"/>
        <w:spacing w:before="11"/>
        <w:ind w:left="0" w:firstLine="0"/>
        <w:rPr>
          <w:b/>
          <w:sz w:val="23"/>
        </w:rPr>
      </w:pPr>
    </w:p>
    <w:p w14:paraId="33C0198B" w14:textId="77777777" w:rsidR="00E9458D" w:rsidRDefault="005C6BD6">
      <w:pPr>
        <w:ind w:left="1800"/>
        <w:jc w:val="both"/>
        <w:rPr>
          <w:b/>
          <w:sz w:val="24"/>
        </w:rPr>
      </w:pPr>
      <w:r>
        <w:rPr>
          <w:b/>
          <w:sz w:val="24"/>
        </w:rPr>
        <w:t>1. Electronic Devices</w:t>
      </w:r>
    </w:p>
    <w:p w14:paraId="6BA0C308" w14:textId="77777777" w:rsidR="00E9458D" w:rsidRDefault="005C6BD6">
      <w:pPr>
        <w:pStyle w:val="BodyText"/>
        <w:ind w:left="2084" w:right="1697" w:firstLine="0"/>
        <w:jc w:val="both"/>
      </w:pPr>
      <w:r>
        <w:t>For purposes of this policy, electronic devices include computers, Blackberry's, PDA's (Personal Digital Assistants), memory sticks, external hard-drives, cell phones (if they access confidential information) and other drive storage media, used for search, storage or retrieval of confidential</w:t>
      </w:r>
      <w:r>
        <w:rPr>
          <w:spacing w:val="-1"/>
        </w:rPr>
        <w:t xml:space="preserve"> </w:t>
      </w:r>
      <w:r>
        <w:t>information.</w:t>
      </w:r>
    </w:p>
    <w:p w14:paraId="11670C6F" w14:textId="77777777" w:rsidR="00E9458D" w:rsidRDefault="00E9458D">
      <w:pPr>
        <w:pStyle w:val="BodyText"/>
        <w:ind w:left="0" w:firstLine="0"/>
      </w:pPr>
    </w:p>
    <w:p w14:paraId="3954C1FC" w14:textId="77777777" w:rsidR="00E9458D" w:rsidRDefault="005C6BD6">
      <w:pPr>
        <w:pStyle w:val="Heading2"/>
      </w:pPr>
      <w:r>
        <w:t>POLICY</w:t>
      </w:r>
    </w:p>
    <w:p w14:paraId="03A2BB37" w14:textId="77777777" w:rsidR="00E9458D" w:rsidRDefault="005C6BD6">
      <w:pPr>
        <w:pStyle w:val="BodyText"/>
        <w:spacing w:before="1"/>
        <w:ind w:left="1800" w:right="1697" w:firstLine="0"/>
        <w:jc w:val="both"/>
      </w:pPr>
      <w:r>
        <w:t>Right Accord Private Duty- Home Health Care is committed to ensuring that confidential, electronic data, contained in Agency records, is secure from public access in any machine-readable form, including but not limited to information in transit or stored on an electronic</w:t>
      </w:r>
      <w:r>
        <w:rPr>
          <w:spacing w:val="-1"/>
        </w:rPr>
        <w:t xml:space="preserve"> </w:t>
      </w:r>
      <w:r>
        <w:t>device.</w:t>
      </w:r>
    </w:p>
    <w:p w14:paraId="14F4D838" w14:textId="77777777" w:rsidR="00E9458D" w:rsidRDefault="00E9458D">
      <w:pPr>
        <w:pStyle w:val="BodyText"/>
        <w:ind w:left="0" w:firstLine="0"/>
      </w:pPr>
    </w:p>
    <w:p w14:paraId="10178868" w14:textId="77777777" w:rsidR="00E9458D" w:rsidRDefault="005C6BD6">
      <w:pPr>
        <w:pStyle w:val="Heading2"/>
      </w:pPr>
      <w:r>
        <w:t>PROCEDURES</w:t>
      </w:r>
    </w:p>
    <w:p w14:paraId="71D8A9C3" w14:textId="77777777" w:rsidR="00E9458D" w:rsidRDefault="00E9458D">
      <w:pPr>
        <w:pStyle w:val="BodyText"/>
        <w:ind w:left="0" w:firstLine="0"/>
        <w:rPr>
          <w:b/>
        </w:rPr>
      </w:pPr>
    </w:p>
    <w:p w14:paraId="1FF58F95" w14:textId="77777777" w:rsidR="00E9458D" w:rsidRDefault="005C6BD6">
      <w:pPr>
        <w:pStyle w:val="ListParagraph"/>
        <w:numPr>
          <w:ilvl w:val="0"/>
          <w:numId w:val="2"/>
        </w:numPr>
        <w:tabs>
          <w:tab w:val="left" w:pos="2161"/>
        </w:tabs>
        <w:ind w:right="1700"/>
        <w:jc w:val="both"/>
        <w:rPr>
          <w:sz w:val="24"/>
        </w:rPr>
      </w:pPr>
      <w:r>
        <w:rPr>
          <w:sz w:val="24"/>
        </w:rPr>
        <w:t>Only the Agency Manager, or his/her designee, may grant authorization to individuals to use certain passwords for accessing confidential</w:t>
      </w:r>
      <w:r>
        <w:rPr>
          <w:spacing w:val="-4"/>
          <w:sz w:val="24"/>
        </w:rPr>
        <w:t xml:space="preserve"> </w:t>
      </w:r>
      <w:r>
        <w:rPr>
          <w:sz w:val="24"/>
        </w:rPr>
        <w:t>information.</w:t>
      </w:r>
    </w:p>
    <w:p w14:paraId="2A9216C8" w14:textId="77777777" w:rsidR="00E9458D" w:rsidRDefault="005C6BD6">
      <w:pPr>
        <w:pStyle w:val="ListParagraph"/>
        <w:numPr>
          <w:ilvl w:val="0"/>
          <w:numId w:val="2"/>
        </w:numPr>
        <w:tabs>
          <w:tab w:val="left" w:pos="2161"/>
        </w:tabs>
        <w:ind w:right="1698"/>
        <w:jc w:val="both"/>
        <w:rPr>
          <w:sz w:val="24"/>
        </w:rPr>
      </w:pPr>
      <w:r>
        <w:rPr>
          <w:sz w:val="24"/>
        </w:rPr>
        <w:t>The Agency Manager, or his designee, may, at his/her discretion refuse anyone access to passwords and/or confidential</w:t>
      </w:r>
      <w:r>
        <w:rPr>
          <w:spacing w:val="-1"/>
          <w:sz w:val="24"/>
        </w:rPr>
        <w:t xml:space="preserve"> </w:t>
      </w:r>
      <w:r>
        <w:rPr>
          <w:sz w:val="24"/>
        </w:rPr>
        <w:t>information.</w:t>
      </w:r>
    </w:p>
    <w:p w14:paraId="4180AD5B" w14:textId="77777777" w:rsidR="00E9458D" w:rsidRDefault="005C6BD6">
      <w:pPr>
        <w:pStyle w:val="ListParagraph"/>
        <w:numPr>
          <w:ilvl w:val="0"/>
          <w:numId w:val="2"/>
        </w:numPr>
        <w:tabs>
          <w:tab w:val="left" w:pos="2161"/>
        </w:tabs>
        <w:ind w:right="1701"/>
        <w:jc w:val="both"/>
        <w:rPr>
          <w:sz w:val="24"/>
        </w:rPr>
      </w:pPr>
      <w:r>
        <w:rPr>
          <w:sz w:val="24"/>
        </w:rPr>
        <w:t>Confidential information shall not be accessed by, transmitted to or transferred to an electronic device that is not password</w:t>
      </w:r>
      <w:r>
        <w:rPr>
          <w:spacing w:val="-3"/>
          <w:sz w:val="24"/>
        </w:rPr>
        <w:t xml:space="preserve"> </w:t>
      </w:r>
      <w:r>
        <w:rPr>
          <w:sz w:val="24"/>
        </w:rPr>
        <w:t>protected.</w:t>
      </w:r>
    </w:p>
    <w:p w14:paraId="00874677" w14:textId="77777777" w:rsidR="00E9458D" w:rsidRDefault="005C6BD6">
      <w:pPr>
        <w:pStyle w:val="ListParagraph"/>
        <w:numPr>
          <w:ilvl w:val="0"/>
          <w:numId w:val="2"/>
        </w:numPr>
        <w:tabs>
          <w:tab w:val="left" w:pos="2161"/>
        </w:tabs>
        <w:ind w:right="1697"/>
        <w:jc w:val="both"/>
        <w:rPr>
          <w:sz w:val="24"/>
        </w:rPr>
      </w:pPr>
      <w:r>
        <w:rPr>
          <w:sz w:val="24"/>
        </w:rPr>
        <w:t>Password protection must be enabled when an electronic device is turned on and/or when an attempt is made to access protected</w:t>
      </w:r>
      <w:r>
        <w:rPr>
          <w:spacing w:val="-2"/>
          <w:sz w:val="24"/>
        </w:rPr>
        <w:t xml:space="preserve"> </w:t>
      </w:r>
      <w:r>
        <w:rPr>
          <w:sz w:val="24"/>
        </w:rPr>
        <w:t>data.</w:t>
      </w:r>
    </w:p>
    <w:p w14:paraId="60A704DE" w14:textId="77777777" w:rsidR="00E9458D" w:rsidRDefault="005C6BD6">
      <w:pPr>
        <w:pStyle w:val="ListParagraph"/>
        <w:numPr>
          <w:ilvl w:val="0"/>
          <w:numId w:val="2"/>
        </w:numPr>
        <w:tabs>
          <w:tab w:val="left" w:pos="2161"/>
        </w:tabs>
        <w:ind w:right="1701"/>
        <w:jc w:val="both"/>
        <w:rPr>
          <w:sz w:val="24"/>
        </w:rPr>
      </w:pPr>
      <w:r>
        <w:rPr>
          <w:sz w:val="24"/>
        </w:rPr>
        <w:t>All electronic devices and media must, at least, meet the standards that apply to North American banking systems. E.g. Use of a 4 digit alphanumeric/numeric PIN and, at least, a 128 bit encryption for a public</w:t>
      </w:r>
      <w:r>
        <w:rPr>
          <w:spacing w:val="-2"/>
          <w:sz w:val="24"/>
        </w:rPr>
        <w:t xml:space="preserve"> </w:t>
      </w:r>
      <w:r>
        <w:rPr>
          <w:sz w:val="24"/>
        </w:rPr>
        <w:t>network.</w:t>
      </w:r>
    </w:p>
    <w:p w14:paraId="027296FD" w14:textId="77777777" w:rsidR="00E9458D" w:rsidRDefault="005C6BD6">
      <w:pPr>
        <w:pStyle w:val="ListParagraph"/>
        <w:numPr>
          <w:ilvl w:val="0"/>
          <w:numId w:val="2"/>
        </w:numPr>
        <w:tabs>
          <w:tab w:val="left" w:pos="2161"/>
        </w:tabs>
        <w:ind w:right="1702"/>
        <w:jc w:val="both"/>
        <w:rPr>
          <w:sz w:val="24"/>
        </w:rPr>
      </w:pPr>
      <w:r>
        <w:rPr>
          <w:sz w:val="24"/>
        </w:rPr>
        <w:t>If electronic devices are used to transmit, receive or store confidential information, then:</w:t>
      </w:r>
    </w:p>
    <w:p w14:paraId="01171ACA" w14:textId="77777777" w:rsidR="00E9458D" w:rsidRDefault="005C6BD6">
      <w:pPr>
        <w:pStyle w:val="ListParagraph"/>
        <w:numPr>
          <w:ilvl w:val="1"/>
          <w:numId w:val="2"/>
        </w:numPr>
        <w:tabs>
          <w:tab w:val="left" w:pos="2521"/>
        </w:tabs>
        <w:spacing w:before="1"/>
        <w:ind w:hanging="361"/>
        <w:jc w:val="both"/>
        <w:rPr>
          <w:sz w:val="24"/>
        </w:rPr>
      </w:pPr>
      <w:r>
        <w:rPr>
          <w:sz w:val="24"/>
        </w:rPr>
        <w:t>acceptable passwords must be applied, and data stored in encrypted</w:t>
      </w:r>
      <w:r>
        <w:rPr>
          <w:spacing w:val="-3"/>
          <w:sz w:val="24"/>
        </w:rPr>
        <w:t xml:space="preserve"> </w:t>
      </w:r>
      <w:r>
        <w:rPr>
          <w:sz w:val="24"/>
        </w:rPr>
        <w:t>format;</w:t>
      </w:r>
    </w:p>
    <w:p w14:paraId="6E6B77AC" w14:textId="77777777" w:rsidR="00E9458D" w:rsidRDefault="00E9458D">
      <w:pPr>
        <w:jc w:val="both"/>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52C84268" w14:textId="77777777">
        <w:trPr>
          <w:trHeight w:val="552"/>
        </w:trPr>
        <w:tc>
          <w:tcPr>
            <w:tcW w:w="5689" w:type="dxa"/>
          </w:tcPr>
          <w:p w14:paraId="2BDAEC7A"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08AED9D1" w14:textId="77777777" w:rsidR="00E9458D" w:rsidRDefault="00E9458D">
            <w:pPr>
              <w:pStyle w:val="TableParagraph"/>
              <w:ind w:left="0"/>
              <w:rPr>
                <w:sz w:val="24"/>
              </w:rPr>
            </w:pPr>
          </w:p>
          <w:p w14:paraId="36E6E411" w14:textId="77777777" w:rsidR="00E9458D" w:rsidRDefault="005C6BD6">
            <w:pPr>
              <w:pStyle w:val="TableParagraph"/>
              <w:ind w:left="487"/>
              <w:rPr>
                <w:sz w:val="20"/>
              </w:rPr>
            </w:pPr>
            <w:r>
              <w:rPr>
                <w:noProof/>
                <w:sz w:val="20"/>
              </w:rPr>
              <w:drawing>
                <wp:inline distT="0" distB="0" distL="0" distR="0" wp14:anchorId="38C80733" wp14:editId="6CC8F86E">
                  <wp:extent cx="1390695" cy="966501"/>
                  <wp:effectExtent l="0" t="0" r="0" b="0"/>
                  <wp:docPr id="139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4E01814A" w14:textId="77777777">
        <w:trPr>
          <w:trHeight w:val="1244"/>
        </w:trPr>
        <w:tc>
          <w:tcPr>
            <w:tcW w:w="5689" w:type="dxa"/>
          </w:tcPr>
          <w:p w14:paraId="67A86EA3" w14:textId="77777777" w:rsidR="00E9458D" w:rsidRDefault="00E9458D">
            <w:pPr>
              <w:pStyle w:val="TableParagraph"/>
              <w:ind w:left="0"/>
              <w:rPr>
                <w:sz w:val="24"/>
              </w:rPr>
            </w:pPr>
          </w:p>
          <w:p w14:paraId="43A961C5"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7:</w:t>
            </w:r>
            <w:r>
              <w:rPr>
                <w:b/>
                <w:sz w:val="24"/>
              </w:rPr>
              <w:tab/>
              <w:t>Quality &amp; Risk</w:t>
            </w:r>
            <w:r>
              <w:rPr>
                <w:b/>
                <w:spacing w:val="-2"/>
                <w:sz w:val="24"/>
              </w:rPr>
              <w:t xml:space="preserve"> </w:t>
            </w:r>
            <w:r>
              <w:rPr>
                <w:b/>
                <w:sz w:val="24"/>
              </w:rPr>
              <w:t>Management</w:t>
            </w:r>
          </w:p>
        </w:tc>
        <w:tc>
          <w:tcPr>
            <w:tcW w:w="3168" w:type="dxa"/>
            <w:vMerge/>
            <w:tcBorders>
              <w:top w:val="nil"/>
            </w:tcBorders>
          </w:tcPr>
          <w:p w14:paraId="54189463" w14:textId="77777777" w:rsidR="00E9458D" w:rsidRDefault="00E9458D">
            <w:pPr>
              <w:rPr>
                <w:sz w:val="2"/>
                <w:szCs w:val="2"/>
              </w:rPr>
            </w:pPr>
          </w:p>
        </w:tc>
      </w:tr>
      <w:tr w:rsidR="00E9458D" w14:paraId="11AA7DF4" w14:textId="77777777">
        <w:trPr>
          <w:trHeight w:val="275"/>
        </w:trPr>
        <w:tc>
          <w:tcPr>
            <w:tcW w:w="5689" w:type="dxa"/>
            <w:vMerge w:val="restart"/>
          </w:tcPr>
          <w:p w14:paraId="2AC9E03B" w14:textId="77777777" w:rsidR="00E9458D" w:rsidRDefault="00E9458D">
            <w:pPr>
              <w:pStyle w:val="TableParagraph"/>
              <w:ind w:left="0"/>
              <w:rPr>
                <w:sz w:val="24"/>
              </w:rPr>
            </w:pPr>
          </w:p>
          <w:p w14:paraId="1DAC03F0" w14:textId="77777777" w:rsidR="00E9458D" w:rsidRDefault="005C6BD6">
            <w:pPr>
              <w:pStyle w:val="TableParagraph"/>
              <w:rPr>
                <w:b/>
                <w:sz w:val="24"/>
              </w:rPr>
            </w:pPr>
            <w:r>
              <w:rPr>
                <w:b/>
                <w:sz w:val="24"/>
              </w:rPr>
              <w:t>Policy Title: Securing Electronic Devices</w:t>
            </w:r>
          </w:p>
          <w:p w14:paraId="6B1FD31F" w14:textId="77777777" w:rsidR="00E9458D" w:rsidRDefault="005C6BD6">
            <w:pPr>
              <w:pStyle w:val="TableParagraph"/>
              <w:ind w:left="1548"/>
              <w:rPr>
                <w:b/>
                <w:sz w:val="24"/>
              </w:rPr>
            </w:pPr>
            <w:r>
              <w:rPr>
                <w:b/>
                <w:sz w:val="24"/>
              </w:rPr>
              <w:t>&amp; Confidential Data</w:t>
            </w:r>
          </w:p>
        </w:tc>
        <w:tc>
          <w:tcPr>
            <w:tcW w:w="3168" w:type="dxa"/>
          </w:tcPr>
          <w:p w14:paraId="3EF32A4C" w14:textId="77777777" w:rsidR="00E9458D" w:rsidRDefault="005C6BD6">
            <w:pPr>
              <w:pStyle w:val="TableParagraph"/>
              <w:spacing w:line="256" w:lineRule="exact"/>
              <w:rPr>
                <w:sz w:val="24"/>
              </w:rPr>
            </w:pPr>
            <w:r>
              <w:rPr>
                <w:b/>
                <w:sz w:val="24"/>
              </w:rPr>
              <w:t xml:space="preserve">Policy Number: </w:t>
            </w:r>
            <w:r>
              <w:rPr>
                <w:sz w:val="24"/>
              </w:rPr>
              <w:t>7.50</w:t>
            </w:r>
          </w:p>
        </w:tc>
      </w:tr>
      <w:tr w:rsidR="00E9458D" w14:paraId="0FE64CCB" w14:textId="77777777">
        <w:trPr>
          <w:trHeight w:val="275"/>
        </w:trPr>
        <w:tc>
          <w:tcPr>
            <w:tcW w:w="5689" w:type="dxa"/>
            <w:vMerge/>
            <w:tcBorders>
              <w:top w:val="nil"/>
            </w:tcBorders>
          </w:tcPr>
          <w:p w14:paraId="54AEB309" w14:textId="77777777" w:rsidR="00E9458D" w:rsidRDefault="00E9458D">
            <w:pPr>
              <w:rPr>
                <w:sz w:val="2"/>
                <w:szCs w:val="2"/>
              </w:rPr>
            </w:pPr>
          </w:p>
        </w:tc>
        <w:tc>
          <w:tcPr>
            <w:tcW w:w="3168" w:type="dxa"/>
          </w:tcPr>
          <w:p w14:paraId="4D173F5A" w14:textId="77777777" w:rsidR="00E9458D" w:rsidRDefault="005C6BD6">
            <w:pPr>
              <w:pStyle w:val="TableParagraph"/>
              <w:spacing w:line="255" w:lineRule="exact"/>
              <w:rPr>
                <w:b/>
                <w:sz w:val="24"/>
              </w:rPr>
            </w:pPr>
            <w:r>
              <w:rPr>
                <w:b/>
                <w:sz w:val="24"/>
              </w:rPr>
              <w:t>Effective Date:</w:t>
            </w:r>
          </w:p>
        </w:tc>
      </w:tr>
      <w:tr w:rsidR="00E9458D" w14:paraId="2A26E763" w14:textId="77777777">
        <w:trPr>
          <w:trHeight w:val="276"/>
        </w:trPr>
        <w:tc>
          <w:tcPr>
            <w:tcW w:w="5689" w:type="dxa"/>
            <w:vMerge/>
            <w:tcBorders>
              <w:top w:val="nil"/>
            </w:tcBorders>
          </w:tcPr>
          <w:p w14:paraId="111CCD35" w14:textId="77777777" w:rsidR="00E9458D" w:rsidRDefault="00E9458D">
            <w:pPr>
              <w:rPr>
                <w:sz w:val="2"/>
                <w:szCs w:val="2"/>
              </w:rPr>
            </w:pPr>
          </w:p>
        </w:tc>
        <w:tc>
          <w:tcPr>
            <w:tcW w:w="3168" w:type="dxa"/>
          </w:tcPr>
          <w:p w14:paraId="18F92C58" w14:textId="77777777" w:rsidR="00E9458D" w:rsidRDefault="005C6BD6">
            <w:pPr>
              <w:pStyle w:val="TableParagraph"/>
              <w:spacing w:before="1" w:line="255" w:lineRule="exact"/>
              <w:rPr>
                <w:b/>
                <w:sz w:val="24"/>
              </w:rPr>
            </w:pPr>
            <w:r>
              <w:rPr>
                <w:b/>
                <w:sz w:val="24"/>
              </w:rPr>
              <w:t>Revision Date:</w:t>
            </w:r>
          </w:p>
        </w:tc>
      </w:tr>
      <w:tr w:rsidR="00E9458D" w14:paraId="680FDE51" w14:textId="77777777">
        <w:trPr>
          <w:trHeight w:val="275"/>
        </w:trPr>
        <w:tc>
          <w:tcPr>
            <w:tcW w:w="5689" w:type="dxa"/>
            <w:vMerge/>
            <w:tcBorders>
              <w:top w:val="nil"/>
            </w:tcBorders>
          </w:tcPr>
          <w:p w14:paraId="31879C61" w14:textId="77777777" w:rsidR="00E9458D" w:rsidRDefault="00E9458D">
            <w:pPr>
              <w:rPr>
                <w:sz w:val="2"/>
                <w:szCs w:val="2"/>
              </w:rPr>
            </w:pPr>
          </w:p>
        </w:tc>
        <w:tc>
          <w:tcPr>
            <w:tcW w:w="3168" w:type="dxa"/>
          </w:tcPr>
          <w:p w14:paraId="3A86FFCB" w14:textId="77777777" w:rsidR="00E9458D" w:rsidRDefault="005C6BD6">
            <w:pPr>
              <w:pStyle w:val="TableParagraph"/>
              <w:spacing w:line="255" w:lineRule="exact"/>
              <w:rPr>
                <w:b/>
                <w:sz w:val="24"/>
              </w:rPr>
            </w:pPr>
            <w:r>
              <w:rPr>
                <w:b/>
                <w:sz w:val="24"/>
              </w:rPr>
              <w:t>Approved By:</w:t>
            </w:r>
          </w:p>
        </w:tc>
      </w:tr>
      <w:tr w:rsidR="00E9458D" w14:paraId="43FD0AC0" w14:textId="77777777">
        <w:trPr>
          <w:trHeight w:val="276"/>
        </w:trPr>
        <w:tc>
          <w:tcPr>
            <w:tcW w:w="5689" w:type="dxa"/>
            <w:vMerge/>
            <w:tcBorders>
              <w:top w:val="nil"/>
            </w:tcBorders>
          </w:tcPr>
          <w:p w14:paraId="43D0C5E2" w14:textId="77777777" w:rsidR="00E9458D" w:rsidRDefault="00E9458D">
            <w:pPr>
              <w:rPr>
                <w:sz w:val="2"/>
                <w:szCs w:val="2"/>
              </w:rPr>
            </w:pPr>
          </w:p>
        </w:tc>
        <w:tc>
          <w:tcPr>
            <w:tcW w:w="3168" w:type="dxa"/>
          </w:tcPr>
          <w:p w14:paraId="3B443DA1" w14:textId="77777777" w:rsidR="00E9458D" w:rsidRDefault="005C6BD6">
            <w:pPr>
              <w:pStyle w:val="TableParagraph"/>
              <w:spacing w:line="257" w:lineRule="exact"/>
              <w:rPr>
                <w:b/>
                <w:sz w:val="24"/>
              </w:rPr>
            </w:pPr>
            <w:r>
              <w:rPr>
                <w:b/>
                <w:sz w:val="24"/>
              </w:rPr>
              <w:t>Page Number: Page 2 of 3</w:t>
            </w:r>
          </w:p>
        </w:tc>
      </w:tr>
    </w:tbl>
    <w:p w14:paraId="5D92499B" w14:textId="77777777" w:rsidR="00E9458D" w:rsidRDefault="00E9458D">
      <w:pPr>
        <w:pStyle w:val="BodyText"/>
        <w:spacing w:before="8"/>
        <w:ind w:left="0" w:firstLine="0"/>
        <w:rPr>
          <w:sz w:val="16"/>
        </w:rPr>
      </w:pPr>
    </w:p>
    <w:p w14:paraId="501EA1B0" w14:textId="77777777" w:rsidR="00E9458D" w:rsidRDefault="005C6BD6">
      <w:pPr>
        <w:pStyle w:val="ListParagraph"/>
        <w:numPr>
          <w:ilvl w:val="1"/>
          <w:numId w:val="2"/>
        </w:numPr>
        <w:tabs>
          <w:tab w:val="left" w:pos="2521"/>
        </w:tabs>
        <w:spacing w:before="90"/>
        <w:ind w:right="1699"/>
        <w:jc w:val="both"/>
        <w:rPr>
          <w:sz w:val="24"/>
        </w:rPr>
      </w:pPr>
      <w:r>
        <w:rPr>
          <w:sz w:val="24"/>
        </w:rPr>
        <w:t>data transferred via wireless connections over public networks must be transmitted in encrypted</w:t>
      </w:r>
      <w:r>
        <w:rPr>
          <w:spacing w:val="-5"/>
          <w:sz w:val="24"/>
        </w:rPr>
        <w:t xml:space="preserve"> </w:t>
      </w:r>
      <w:r>
        <w:rPr>
          <w:sz w:val="24"/>
        </w:rPr>
        <w:t>format;</w:t>
      </w:r>
    </w:p>
    <w:p w14:paraId="422DC9BC" w14:textId="77777777" w:rsidR="00E9458D" w:rsidRDefault="005C6BD6">
      <w:pPr>
        <w:pStyle w:val="ListParagraph"/>
        <w:numPr>
          <w:ilvl w:val="1"/>
          <w:numId w:val="2"/>
        </w:numPr>
        <w:tabs>
          <w:tab w:val="left" w:pos="2521"/>
        </w:tabs>
        <w:spacing w:line="275" w:lineRule="exact"/>
        <w:ind w:hanging="361"/>
        <w:jc w:val="both"/>
        <w:rPr>
          <w:sz w:val="24"/>
        </w:rPr>
      </w:pPr>
      <w:r>
        <w:rPr>
          <w:sz w:val="24"/>
        </w:rPr>
        <w:t>access to confidential information from portable computing devices shall</w:t>
      </w:r>
      <w:r>
        <w:rPr>
          <w:spacing w:val="-5"/>
          <w:sz w:val="24"/>
        </w:rPr>
        <w:t xml:space="preserve"> </w:t>
      </w:r>
      <w:r>
        <w:rPr>
          <w:sz w:val="24"/>
        </w:rPr>
        <w:t>require:</w:t>
      </w:r>
    </w:p>
    <w:p w14:paraId="71A1013E" w14:textId="77777777" w:rsidR="00E9458D" w:rsidRDefault="005C6BD6">
      <w:pPr>
        <w:pStyle w:val="ListParagraph"/>
        <w:numPr>
          <w:ilvl w:val="2"/>
          <w:numId w:val="2"/>
        </w:numPr>
        <w:tabs>
          <w:tab w:val="left" w:pos="2881"/>
        </w:tabs>
        <w:jc w:val="both"/>
        <w:rPr>
          <w:sz w:val="24"/>
        </w:rPr>
      </w:pPr>
      <w:r>
        <w:rPr>
          <w:sz w:val="24"/>
        </w:rPr>
        <w:t>the use of a secure network;</w:t>
      </w:r>
      <w:r>
        <w:rPr>
          <w:spacing w:val="-3"/>
          <w:sz w:val="24"/>
        </w:rPr>
        <w:t xml:space="preserve"> </w:t>
      </w:r>
      <w:r>
        <w:rPr>
          <w:sz w:val="24"/>
        </w:rPr>
        <w:t>or,</w:t>
      </w:r>
    </w:p>
    <w:p w14:paraId="48B9A075" w14:textId="77777777" w:rsidR="00E9458D" w:rsidRDefault="005C6BD6">
      <w:pPr>
        <w:pStyle w:val="ListParagraph"/>
        <w:numPr>
          <w:ilvl w:val="2"/>
          <w:numId w:val="2"/>
        </w:numPr>
        <w:tabs>
          <w:tab w:val="left" w:pos="2881"/>
        </w:tabs>
        <w:ind w:hanging="374"/>
        <w:jc w:val="both"/>
        <w:rPr>
          <w:sz w:val="24"/>
        </w:rPr>
      </w:pPr>
      <w:r>
        <w:rPr>
          <w:sz w:val="24"/>
        </w:rPr>
        <w:t>the installation of a secure, transmission method on the electronic</w:t>
      </w:r>
      <w:r>
        <w:rPr>
          <w:spacing w:val="-2"/>
          <w:sz w:val="24"/>
        </w:rPr>
        <w:t xml:space="preserve"> </w:t>
      </w:r>
      <w:r>
        <w:rPr>
          <w:sz w:val="24"/>
        </w:rPr>
        <w:t>device.</w:t>
      </w:r>
    </w:p>
    <w:p w14:paraId="144D88F1" w14:textId="77777777" w:rsidR="00E9458D" w:rsidRDefault="005C6BD6">
      <w:pPr>
        <w:pStyle w:val="ListParagraph"/>
        <w:numPr>
          <w:ilvl w:val="0"/>
          <w:numId w:val="2"/>
        </w:numPr>
        <w:tabs>
          <w:tab w:val="left" w:pos="2161"/>
        </w:tabs>
        <w:ind w:right="1700"/>
        <w:jc w:val="both"/>
        <w:rPr>
          <w:sz w:val="24"/>
        </w:rPr>
      </w:pPr>
      <w:r>
        <w:rPr>
          <w:sz w:val="24"/>
        </w:rPr>
        <w:t>Security measures, which include the following, shall be applied to electronic devices used in public, insecure</w:t>
      </w:r>
      <w:r>
        <w:rPr>
          <w:spacing w:val="-1"/>
          <w:sz w:val="24"/>
        </w:rPr>
        <w:t xml:space="preserve"> </w:t>
      </w:r>
      <w:r>
        <w:rPr>
          <w:sz w:val="24"/>
        </w:rPr>
        <w:t>areas:</w:t>
      </w:r>
    </w:p>
    <w:p w14:paraId="7D8B3042" w14:textId="77777777" w:rsidR="00E9458D" w:rsidRDefault="005C6BD6">
      <w:pPr>
        <w:pStyle w:val="ListParagraph"/>
        <w:numPr>
          <w:ilvl w:val="1"/>
          <w:numId w:val="2"/>
        </w:numPr>
        <w:tabs>
          <w:tab w:val="left" w:pos="2521"/>
        </w:tabs>
        <w:ind w:hanging="361"/>
        <w:jc w:val="both"/>
        <w:rPr>
          <w:sz w:val="24"/>
        </w:rPr>
      </w:pPr>
      <w:r>
        <w:rPr>
          <w:sz w:val="24"/>
        </w:rPr>
        <w:t>an inactivity time-out or automatic log-off to be set for periods of</w:t>
      </w:r>
      <w:r>
        <w:rPr>
          <w:spacing w:val="-7"/>
          <w:sz w:val="24"/>
        </w:rPr>
        <w:t xml:space="preserve"> </w:t>
      </w:r>
      <w:r>
        <w:rPr>
          <w:sz w:val="24"/>
        </w:rPr>
        <w:t>inactivity;</w:t>
      </w:r>
    </w:p>
    <w:p w14:paraId="5FC74258" w14:textId="77777777" w:rsidR="00E9458D" w:rsidRDefault="005C6BD6">
      <w:pPr>
        <w:pStyle w:val="ListParagraph"/>
        <w:numPr>
          <w:ilvl w:val="1"/>
          <w:numId w:val="2"/>
        </w:numPr>
        <w:tabs>
          <w:tab w:val="left" w:pos="2521"/>
        </w:tabs>
        <w:ind w:right="1698"/>
        <w:jc w:val="both"/>
        <w:rPr>
          <w:sz w:val="24"/>
        </w:rPr>
      </w:pPr>
      <w:r>
        <w:rPr>
          <w:sz w:val="24"/>
        </w:rPr>
        <w:t>a theft deterrent mechanism installed for times when the electronic device is left unattended; and,</w:t>
      </w:r>
    </w:p>
    <w:p w14:paraId="7A49193C" w14:textId="77777777" w:rsidR="00E9458D" w:rsidRDefault="005C6BD6">
      <w:pPr>
        <w:pStyle w:val="ListParagraph"/>
        <w:numPr>
          <w:ilvl w:val="1"/>
          <w:numId w:val="2"/>
        </w:numPr>
        <w:tabs>
          <w:tab w:val="left" w:pos="2521"/>
        </w:tabs>
        <w:ind w:right="1700"/>
        <w:jc w:val="both"/>
        <w:rPr>
          <w:sz w:val="24"/>
        </w:rPr>
      </w:pPr>
      <w:r>
        <w:rPr>
          <w:sz w:val="24"/>
        </w:rPr>
        <w:t>safeguards, such as concealing a password being entered, to prevent unauthorized viewing when accessing confidential</w:t>
      </w:r>
      <w:r>
        <w:rPr>
          <w:spacing w:val="-4"/>
          <w:sz w:val="24"/>
        </w:rPr>
        <w:t xml:space="preserve"> </w:t>
      </w:r>
      <w:r>
        <w:rPr>
          <w:sz w:val="24"/>
        </w:rPr>
        <w:t>information.</w:t>
      </w:r>
    </w:p>
    <w:p w14:paraId="615A08E2" w14:textId="77777777" w:rsidR="00E9458D" w:rsidRDefault="005C6BD6">
      <w:pPr>
        <w:pStyle w:val="ListParagraph"/>
        <w:numPr>
          <w:ilvl w:val="0"/>
          <w:numId w:val="2"/>
        </w:numPr>
        <w:tabs>
          <w:tab w:val="left" w:pos="2161"/>
        </w:tabs>
        <w:ind w:right="1518"/>
        <w:jc w:val="both"/>
        <w:rPr>
          <w:sz w:val="24"/>
        </w:rPr>
      </w:pPr>
      <w:r>
        <w:rPr>
          <w:sz w:val="24"/>
        </w:rPr>
        <w:t>The Agency Manager, or his/her designee, must authorize any security software or measures, which are installed on personal electronic devices, before they can be used for the conduction of Agency</w:t>
      </w:r>
      <w:r>
        <w:rPr>
          <w:spacing w:val="-1"/>
          <w:sz w:val="24"/>
        </w:rPr>
        <w:t xml:space="preserve"> </w:t>
      </w:r>
      <w:r>
        <w:rPr>
          <w:sz w:val="24"/>
        </w:rPr>
        <w:t>business.</w:t>
      </w:r>
    </w:p>
    <w:p w14:paraId="5613AA21" w14:textId="77777777" w:rsidR="00E9458D" w:rsidRDefault="005C6BD6">
      <w:pPr>
        <w:pStyle w:val="ListParagraph"/>
        <w:numPr>
          <w:ilvl w:val="0"/>
          <w:numId w:val="2"/>
        </w:numPr>
        <w:tabs>
          <w:tab w:val="left" w:pos="2161"/>
        </w:tabs>
        <w:ind w:right="1519"/>
        <w:jc w:val="both"/>
        <w:rPr>
          <w:sz w:val="24"/>
        </w:rPr>
      </w:pPr>
      <w:r>
        <w:rPr>
          <w:sz w:val="24"/>
        </w:rPr>
        <w:t>Prior authorization must be obtained before electronic devices and data are taken from the Agency Office, unless "blanket" permission to do so is granted for the conduction of position</w:t>
      </w:r>
      <w:r>
        <w:rPr>
          <w:spacing w:val="-1"/>
          <w:sz w:val="24"/>
        </w:rPr>
        <w:t xml:space="preserve"> </w:t>
      </w:r>
      <w:r>
        <w:rPr>
          <w:sz w:val="24"/>
        </w:rPr>
        <w:t>duties.</w:t>
      </w:r>
    </w:p>
    <w:p w14:paraId="4B72A0A2" w14:textId="77777777" w:rsidR="00E9458D" w:rsidRDefault="005C6BD6">
      <w:pPr>
        <w:pStyle w:val="ListParagraph"/>
        <w:numPr>
          <w:ilvl w:val="0"/>
          <w:numId w:val="2"/>
        </w:numPr>
        <w:tabs>
          <w:tab w:val="left" w:pos="2161"/>
        </w:tabs>
        <w:ind w:right="1521"/>
        <w:jc w:val="both"/>
        <w:rPr>
          <w:sz w:val="24"/>
        </w:rPr>
      </w:pPr>
      <w:r>
        <w:rPr>
          <w:sz w:val="24"/>
        </w:rPr>
        <w:t>Agency information must not be duplicated, unless instruction has been given by Agency Management to back-up data for operational</w:t>
      </w:r>
      <w:r>
        <w:rPr>
          <w:spacing w:val="-3"/>
          <w:sz w:val="24"/>
        </w:rPr>
        <w:t xml:space="preserve"> </w:t>
      </w:r>
      <w:r>
        <w:rPr>
          <w:sz w:val="24"/>
        </w:rPr>
        <w:t>purposes.</w:t>
      </w:r>
    </w:p>
    <w:p w14:paraId="07894F3B" w14:textId="77777777" w:rsidR="00E9458D" w:rsidRDefault="005C6BD6">
      <w:pPr>
        <w:pStyle w:val="ListParagraph"/>
        <w:numPr>
          <w:ilvl w:val="0"/>
          <w:numId w:val="2"/>
        </w:numPr>
        <w:tabs>
          <w:tab w:val="left" w:pos="2161"/>
        </w:tabs>
        <w:ind w:right="1519"/>
        <w:jc w:val="both"/>
        <w:rPr>
          <w:sz w:val="24"/>
        </w:rPr>
      </w:pPr>
      <w:r>
        <w:rPr>
          <w:sz w:val="24"/>
        </w:rPr>
        <w:t>All relevant security policies, which are applicable to desktop computers, also apply to portable electronic</w:t>
      </w:r>
      <w:r>
        <w:rPr>
          <w:spacing w:val="-1"/>
          <w:sz w:val="24"/>
        </w:rPr>
        <w:t xml:space="preserve"> </w:t>
      </w:r>
      <w:r>
        <w:rPr>
          <w:sz w:val="24"/>
        </w:rPr>
        <w:t>devices.</w:t>
      </w:r>
    </w:p>
    <w:p w14:paraId="39B13EE2" w14:textId="77777777" w:rsidR="00E9458D" w:rsidRDefault="005C6BD6">
      <w:pPr>
        <w:pStyle w:val="ListParagraph"/>
        <w:numPr>
          <w:ilvl w:val="0"/>
          <w:numId w:val="2"/>
        </w:numPr>
        <w:tabs>
          <w:tab w:val="left" w:pos="2161"/>
        </w:tabs>
        <w:spacing w:before="1"/>
        <w:ind w:right="1521"/>
        <w:jc w:val="both"/>
        <w:rPr>
          <w:sz w:val="24"/>
        </w:rPr>
      </w:pPr>
      <w:r>
        <w:rPr>
          <w:sz w:val="24"/>
        </w:rPr>
        <w:t>Any electronic devices, which do not comply with this policy, may not be used to store, transmit, or process confidential information. Neither can they be used for accessing confidential</w:t>
      </w:r>
      <w:r>
        <w:rPr>
          <w:spacing w:val="-2"/>
          <w:sz w:val="24"/>
        </w:rPr>
        <w:t xml:space="preserve"> </w:t>
      </w:r>
      <w:r>
        <w:rPr>
          <w:sz w:val="24"/>
        </w:rPr>
        <w:t>information.</w:t>
      </w:r>
    </w:p>
    <w:p w14:paraId="5FC643A2" w14:textId="77777777" w:rsidR="00E9458D" w:rsidRDefault="005C6BD6">
      <w:pPr>
        <w:pStyle w:val="ListParagraph"/>
        <w:numPr>
          <w:ilvl w:val="0"/>
          <w:numId w:val="2"/>
        </w:numPr>
        <w:tabs>
          <w:tab w:val="left" w:pos="2161"/>
        </w:tabs>
        <w:ind w:right="1702"/>
        <w:jc w:val="both"/>
        <w:rPr>
          <w:sz w:val="24"/>
        </w:rPr>
      </w:pPr>
      <w:r>
        <w:rPr>
          <w:sz w:val="24"/>
        </w:rPr>
        <w:t>Should an electronic device, which has access to confidential information, be lost or stolen, the Agency must be notified</w:t>
      </w:r>
      <w:r>
        <w:rPr>
          <w:spacing w:val="-4"/>
          <w:sz w:val="24"/>
        </w:rPr>
        <w:t xml:space="preserve"> </w:t>
      </w:r>
      <w:r>
        <w:rPr>
          <w:sz w:val="24"/>
        </w:rPr>
        <w:t>immediately.</w:t>
      </w:r>
    </w:p>
    <w:p w14:paraId="541D8E65" w14:textId="77777777" w:rsidR="00E9458D" w:rsidRDefault="005C6BD6">
      <w:pPr>
        <w:pStyle w:val="ListParagraph"/>
        <w:numPr>
          <w:ilvl w:val="0"/>
          <w:numId w:val="2"/>
        </w:numPr>
        <w:tabs>
          <w:tab w:val="left" w:pos="2161"/>
        </w:tabs>
        <w:ind w:right="1701"/>
        <w:jc w:val="both"/>
        <w:rPr>
          <w:sz w:val="24"/>
        </w:rPr>
      </w:pPr>
      <w:r>
        <w:rPr>
          <w:sz w:val="24"/>
        </w:rPr>
        <w:t>Any electronic device, which is being disposed of, must have all confidential information removed and/or the unit must be physically destroyed to prevent access to such</w:t>
      </w:r>
      <w:r>
        <w:rPr>
          <w:spacing w:val="-1"/>
          <w:sz w:val="24"/>
        </w:rPr>
        <w:t xml:space="preserve"> </w:t>
      </w:r>
      <w:r>
        <w:rPr>
          <w:sz w:val="24"/>
        </w:rPr>
        <w:t>data.</w:t>
      </w:r>
    </w:p>
    <w:p w14:paraId="0CEC8BCA" w14:textId="77777777" w:rsidR="00E9458D" w:rsidRDefault="00E9458D">
      <w:pPr>
        <w:pStyle w:val="BodyText"/>
        <w:ind w:left="0" w:firstLine="0"/>
        <w:rPr>
          <w:sz w:val="26"/>
        </w:rPr>
      </w:pPr>
    </w:p>
    <w:p w14:paraId="69BB88B7" w14:textId="77777777" w:rsidR="00E9458D" w:rsidRDefault="00E9458D">
      <w:pPr>
        <w:pStyle w:val="BodyText"/>
        <w:ind w:left="0" w:firstLine="0"/>
        <w:rPr>
          <w:sz w:val="26"/>
        </w:rPr>
      </w:pPr>
    </w:p>
    <w:p w14:paraId="5A78C77E" w14:textId="77777777" w:rsidR="00E9458D" w:rsidRDefault="00E9458D">
      <w:pPr>
        <w:pStyle w:val="BodyText"/>
        <w:ind w:left="0" w:firstLine="0"/>
        <w:rPr>
          <w:sz w:val="26"/>
        </w:rPr>
      </w:pPr>
    </w:p>
    <w:p w14:paraId="668A2601" w14:textId="77777777" w:rsidR="00E9458D" w:rsidRDefault="005C6BD6">
      <w:pPr>
        <w:pStyle w:val="ListParagraph"/>
        <w:numPr>
          <w:ilvl w:val="0"/>
          <w:numId w:val="2"/>
        </w:numPr>
        <w:tabs>
          <w:tab w:val="left" w:pos="2161"/>
        </w:tabs>
        <w:spacing w:before="207"/>
        <w:rPr>
          <w:sz w:val="24"/>
        </w:rPr>
      </w:pPr>
      <w:r>
        <w:rPr>
          <w:sz w:val="24"/>
        </w:rPr>
        <w:t>It is the responsibility of the assigned user of electronic devices,</w:t>
      </w:r>
      <w:r>
        <w:rPr>
          <w:spacing w:val="-4"/>
          <w:sz w:val="24"/>
        </w:rPr>
        <w:t xml:space="preserve"> </w:t>
      </w:r>
      <w:r>
        <w:rPr>
          <w:sz w:val="24"/>
        </w:rPr>
        <w:t>to:</w:t>
      </w:r>
    </w:p>
    <w:p w14:paraId="5CE0F085"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9"/>
        <w:gridCol w:w="3168"/>
      </w:tblGrid>
      <w:tr w:rsidR="00E9458D" w14:paraId="0314E228" w14:textId="77777777">
        <w:trPr>
          <w:trHeight w:val="552"/>
        </w:trPr>
        <w:tc>
          <w:tcPr>
            <w:tcW w:w="5689" w:type="dxa"/>
          </w:tcPr>
          <w:p w14:paraId="3C77F755" w14:textId="77777777" w:rsidR="00E9458D" w:rsidRDefault="005C6BD6">
            <w:pPr>
              <w:pStyle w:val="TableParagraph"/>
              <w:spacing w:before="1" w:line="270" w:lineRule="atLeast"/>
              <w:ind w:right="786"/>
              <w:rPr>
                <w:b/>
                <w:sz w:val="24"/>
              </w:rPr>
            </w:pPr>
            <w:r>
              <w:rPr>
                <w:b/>
                <w:sz w:val="24"/>
              </w:rPr>
              <w:t>Right Accord Private Duty-Home Health Care Policies and Procedures</w:t>
            </w:r>
          </w:p>
        </w:tc>
        <w:tc>
          <w:tcPr>
            <w:tcW w:w="3168" w:type="dxa"/>
            <w:vMerge w:val="restart"/>
          </w:tcPr>
          <w:p w14:paraId="615849A0" w14:textId="77777777" w:rsidR="00E9458D" w:rsidRDefault="00E9458D">
            <w:pPr>
              <w:pStyle w:val="TableParagraph"/>
              <w:ind w:left="0"/>
              <w:rPr>
                <w:sz w:val="24"/>
              </w:rPr>
            </w:pPr>
          </w:p>
          <w:p w14:paraId="130D5F7C" w14:textId="77777777" w:rsidR="00E9458D" w:rsidRDefault="005C6BD6">
            <w:pPr>
              <w:pStyle w:val="TableParagraph"/>
              <w:ind w:left="487"/>
              <w:rPr>
                <w:sz w:val="20"/>
              </w:rPr>
            </w:pPr>
            <w:r>
              <w:rPr>
                <w:noProof/>
                <w:sz w:val="20"/>
              </w:rPr>
              <w:drawing>
                <wp:inline distT="0" distB="0" distL="0" distR="0" wp14:anchorId="74EF8A0C" wp14:editId="248FD264">
                  <wp:extent cx="1390695" cy="966501"/>
                  <wp:effectExtent l="0" t="0" r="0" b="0"/>
                  <wp:docPr id="139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 name="image5.jpeg"/>
                          <pic:cNvPicPr/>
                        </pic:nvPicPr>
                        <pic:blipFill>
                          <a:blip r:embed="rId40" cstate="print"/>
                          <a:stretch>
                            <a:fillRect/>
                          </a:stretch>
                        </pic:blipFill>
                        <pic:spPr>
                          <a:xfrm>
                            <a:off x="0" y="0"/>
                            <a:ext cx="1390695" cy="966501"/>
                          </a:xfrm>
                          <a:prstGeom prst="rect">
                            <a:avLst/>
                          </a:prstGeom>
                        </pic:spPr>
                      </pic:pic>
                    </a:graphicData>
                  </a:graphic>
                </wp:inline>
              </w:drawing>
            </w:r>
          </w:p>
        </w:tc>
      </w:tr>
      <w:tr w:rsidR="00E9458D" w14:paraId="1B21EAD5" w14:textId="77777777">
        <w:trPr>
          <w:trHeight w:val="1244"/>
        </w:trPr>
        <w:tc>
          <w:tcPr>
            <w:tcW w:w="5689" w:type="dxa"/>
          </w:tcPr>
          <w:p w14:paraId="5334BE4B" w14:textId="77777777" w:rsidR="00E9458D" w:rsidRDefault="00E9458D">
            <w:pPr>
              <w:pStyle w:val="TableParagraph"/>
              <w:ind w:left="0"/>
              <w:rPr>
                <w:sz w:val="24"/>
              </w:rPr>
            </w:pPr>
          </w:p>
          <w:p w14:paraId="29753212" w14:textId="77777777" w:rsidR="00E9458D" w:rsidRDefault="005C6BD6">
            <w:pPr>
              <w:pStyle w:val="TableParagraph"/>
              <w:tabs>
                <w:tab w:val="left" w:pos="1534"/>
              </w:tabs>
              <w:rPr>
                <w:b/>
                <w:sz w:val="24"/>
              </w:rPr>
            </w:pPr>
            <w:r>
              <w:rPr>
                <w:b/>
                <w:sz w:val="24"/>
              </w:rPr>
              <w:t>Section</w:t>
            </w:r>
            <w:r>
              <w:rPr>
                <w:b/>
                <w:spacing w:val="-1"/>
                <w:sz w:val="24"/>
              </w:rPr>
              <w:t xml:space="preserve"> </w:t>
            </w:r>
            <w:r>
              <w:rPr>
                <w:b/>
                <w:sz w:val="24"/>
              </w:rPr>
              <w:t>7:</w:t>
            </w:r>
            <w:r>
              <w:rPr>
                <w:b/>
                <w:sz w:val="24"/>
              </w:rPr>
              <w:tab/>
              <w:t>Quality &amp; Risk</w:t>
            </w:r>
            <w:r>
              <w:rPr>
                <w:b/>
                <w:spacing w:val="-2"/>
                <w:sz w:val="24"/>
              </w:rPr>
              <w:t xml:space="preserve"> </w:t>
            </w:r>
            <w:r>
              <w:rPr>
                <w:b/>
                <w:sz w:val="24"/>
              </w:rPr>
              <w:t>Management</w:t>
            </w:r>
          </w:p>
        </w:tc>
        <w:tc>
          <w:tcPr>
            <w:tcW w:w="3168" w:type="dxa"/>
            <w:vMerge/>
            <w:tcBorders>
              <w:top w:val="nil"/>
            </w:tcBorders>
          </w:tcPr>
          <w:p w14:paraId="100E9976" w14:textId="77777777" w:rsidR="00E9458D" w:rsidRDefault="00E9458D">
            <w:pPr>
              <w:rPr>
                <w:sz w:val="2"/>
                <w:szCs w:val="2"/>
              </w:rPr>
            </w:pPr>
          </w:p>
        </w:tc>
      </w:tr>
      <w:tr w:rsidR="00E9458D" w14:paraId="0519BFE2" w14:textId="77777777">
        <w:trPr>
          <w:trHeight w:val="275"/>
        </w:trPr>
        <w:tc>
          <w:tcPr>
            <w:tcW w:w="5689" w:type="dxa"/>
            <w:vMerge w:val="restart"/>
          </w:tcPr>
          <w:p w14:paraId="7F3AB23C" w14:textId="77777777" w:rsidR="00E9458D" w:rsidRDefault="00E9458D">
            <w:pPr>
              <w:pStyle w:val="TableParagraph"/>
              <w:ind w:left="0"/>
              <w:rPr>
                <w:sz w:val="24"/>
              </w:rPr>
            </w:pPr>
          </w:p>
          <w:p w14:paraId="09D4A53B" w14:textId="77777777" w:rsidR="00E9458D" w:rsidRDefault="005C6BD6">
            <w:pPr>
              <w:pStyle w:val="TableParagraph"/>
              <w:rPr>
                <w:b/>
                <w:sz w:val="24"/>
              </w:rPr>
            </w:pPr>
            <w:r>
              <w:rPr>
                <w:b/>
                <w:sz w:val="24"/>
              </w:rPr>
              <w:t>Policy Title: Securing Electronic Devices</w:t>
            </w:r>
          </w:p>
          <w:p w14:paraId="3DD37E9B" w14:textId="77777777" w:rsidR="00E9458D" w:rsidRDefault="005C6BD6">
            <w:pPr>
              <w:pStyle w:val="TableParagraph"/>
              <w:ind w:left="1548"/>
              <w:rPr>
                <w:b/>
                <w:sz w:val="24"/>
              </w:rPr>
            </w:pPr>
            <w:r>
              <w:rPr>
                <w:b/>
                <w:sz w:val="24"/>
              </w:rPr>
              <w:t>&amp; Confidential Data</w:t>
            </w:r>
          </w:p>
        </w:tc>
        <w:tc>
          <w:tcPr>
            <w:tcW w:w="3168" w:type="dxa"/>
          </w:tcPr>
          <w:p w14:paraId="75ACE6A8" w14:textId="77777777" w:rsidR="00E9458D" w:rsidRDefault="005C6BD6">
            <w:pPr>
              <w:pStyle w:val="TableParagraph"/>
              <w:spacing w:line="256" w:lineRule="exact"/>
              <w:rPr>
                <w:sz w:val="24"/>
              </w:rPr>
            </w:pPr>
            <w:r>
              <w:rPr>
                <w:b/>
                <w:sz w:val="24"/>
              </w:rPr>
              <w:t xml:space="preserve">Policy Number: </w:t>
            </w:r>
            <w:r>
              <w:rPr>
                <w:sz w:val="24"/>
              </w:rPr>
              <w:t>7.50</w:t>
            </w:r>
          </w:p>
        </w:tc>
      </w:tr>
      <w:tr w:rsidR="00E9458D" w14:paraId="672A9A3B" w14:textId="77777777">
        <w:trPr>
          <w:trHeight w:val="275"/>
        </w:trPr>
        <w:tc>
          <w:tcPr>
            <w:tcW w:w="5689" w:type="dxa"/>
            <w:vMerge/>
            <w:tcBorders>
              <w:top w:val="nil"/>
            </w:tcBorders>
          </w:tcPr>
          <w:p w14:paraId="47E2F686" w14:textId="77777777" w:rsidR="00E9458D" w:rsidRDefault="00E9458D">
            <w:pPr>
              <w:rPr>
                <w:sz w:val="2"/>
                <w:szCs w:val="2"/>
              </w:rPr>
            </w:pPr>
          </w:p>
        </w:tc>
        <w:tc>
          <w:tcPr>
            <w:tcW w:w="3168" w:type="dxa"/>
          </w:tcPr>
          <w:p w14:paraId="69186013" w14:textId="77777777" w:rsidR="00E9458D" w:rsidRDefault="005C6BD6">
            <w:pPr>
              <w:pStyle w:val="TableParagraph"/>
              <w:spacing w:line="255" w:lineRule="exact"/>
              <w:rPr>
                <w:b/>
                <w:sz w:val="24"/>
              </w:rPr>
            </w:pPr>
            <w:r>
              <w:rPr>
                <w:b/>
                <w:sz w:val="24"/>
              </w:rPr>
              <w:t>Effective Date:</w:t>
            </w:r>
          </w:p>
        </w:tc>
      </w:tr>
      <w:tr w:rsidR="00E9458D" w14:paraId="410FDD97" w14:textId="77777777">
        <w:trPr>
          <w:trHeight w:val="276"/>
        </w:trPr>
        <w:tc>
          <w:tcPr>
            <w:tcW w:w="5689" w:type="dxa"/>
            <w:vMerge/>
            <w:tcBorders>
              <w:top w:val="nil"/>
            </w:tcBorders>
          </w:tcPr>
          <w:p w14:paraId="686BC7C3" w14:textId="77777777" w:rsidR="00E9458D" w:rsidRDefault="00E9458D">
            <w:pPr>
              <w:rPr>
                <w:sz w:val="2"/>
                <w:szCs w:val="2"/>
              </w:rPr>
            </w:pPr>
          </w:p>
        </w:tc>
        <w:tc>
          <w:tcPr>
            <w:tcW w:w="3168" w:type="dxa"/>
          </w:tcPr>
          <w:p w14:paraId="09DB6720" w14:textId="77777777" w:rsidR="00E9458D" w:rsidRDefault="005C6BD6">
            <w:pPr>
              <w:pStyle w:val="TableParagraph"/>
              <w:spacing w:before="1" w:line="255" w:lineRule="exact"/>
              <w:rPr>
                <w:b/>
                <w:sz w:val="24"/>
              </w:rPr>
            </w:pPr>
            <w:r>
              <w:rPr>
                <w:b/>
                <w:sz w:val="24"/>
              </w:rPr>
              <w:t>Revision Date:</w:t>
            </w:r>
          </w:p>
        </w:tc>
      </w:tr>
      <w:tr w:rsidR="00E9458D" w14:paraId="0F06CC40" w14:textId="77777777">
        <w:trPr>
          <w:trHeight w:val="275"/>
        </w:trPr>
        <w:tc>
          <w:tcPr>
            <w:tcW w:w="5689" w:type="dxa"/>
            <w:vMerge/>
            <w:tcBorders>
              <w:top w:val="nil"/>
            </w:tcBorders>
          </w:tcPr>
          <w:p w14:paraId="18B4AEB8" w14:textId="77777777" w:rsidR="00E9458D" w:rsidRDefault="00E9458D">
            <w:pPr>
              <w:rPr>
                <w:sz w:val="2"/>
                <w:szCs w:val="2"/>
              </w:rPr>
            </w:pPr>
          </w:p>
        </w:tc>
        <w:tc>
          <w:tcPr>
            <w:tcW w:w="3168" w:type="dxa"/>
          </w:tcPr>
          <w:p w14:paraId="669F798C" w14:textId="77777777" w:rsidR="00E9458D" w:rsidRDefault="005C6BD6">
            <w:pPr>
              <w:pStyle w:val="TableParagraph"/>
              <w:spacing w:line="255" w:lineRule="exact"/>
              <w:rPr>
                <w:b/>
                <w:sz w:val="24"/>
              </w:rPr>
            </w:pPr>
            <w:r>
              <w:rPr>
                <w:b/>
                <w:sz w:val="24"/>
              </w:rPr>
              <w:t>Approved By:</w:t>
            </w:r>
          </w:p>
        </w:tc>
      </w:tr>
      <w:tr w:rsidR="00E9458D" w14:paraId="018EAAFF" w14:textId="77777777">
        <w:trPr>
          <w:trHeight w:val="276"/>
        </w:trPr>
        <w:tc>
          <w:tcPr>
            <w:tcW w:w="5689" w:type="dxa"/>
            <w:vMerge/>
            <w:tcBorders>
              <w:top w:val="nil"/>
            </w:tcBorders>
          </w:tcPr>
          <w:p w14:paraId="12D6654E" w14:textId="77777777" w:rsidR="00E9458D" w:rsidRDefault="00E9458D">
            <w:pPr>
              <w:rPr>
                <w:sz w:val="2"/>
                <w:szCs w:val="2"/>
              </w:rPr>
            </w:pPr>
          </w:p>
        </w:tc>
        <w:tc>
          <w:tcPr>
            <w:tcW w:w="3168" w:type="dxa"/>
          </w:tcPr>
          <w:p w14:paraId="45F921B3" w14:textId="77777777" w:rsidR="00E9458D" w:rsidRDefault="005C6BD6">
            <w:pPr>
              <w:pStyle w:val="TableParagraph"/>
              <w:spacing w:line="257" w:lineRule="exact"/>
              <w:rPr>
                <w:b/>
                <w:sz w:val="24"/>
              </w:rPr>
            </w:pPr>
            <w:r>
              <w:rPr>
                <w:b/>
                <w:sz w:val="24"/>
              </w:rPr>
              <w:t>Page Number: Page 3 of 3</w:t>
            </w:r>
          </w:p>
        </w:tc>
      </w:tr>
    </w:tbl>
    <w:p w14:paraId="59429961" w14:textId="77777777" w:rsidR="00E9458D" w:rsidRDefault="00E9458D">
      <w:pPr>
        <w:pStyle w:val="BodyText"/>
        <w:spacing w:before="8"/>
        <w:ind w:left="0" w:firstLine="0"/>
        <w:rPr>
          <w:sz w:val="16"/>
        </w:rPr>
      </w:pPr>
    </w:p>
    <w:p w14:paraId="6B03068A" w14:textId="77777777" w:rsidR="00E9458D" w:rsidRDefault="005C6BD6">
      <w:pPr>
        <w:pStyle w:val="ListParagraph"/>
        <w:numPr>
          <w:ilvl w:val="1"/>
          <w:numId w:val="2"/>
        </w:numPr>
        <w:tabs>
          <w:tab w:val="left" w:pos="2521"/>
        </w:tabs>
        <w:spacing w:before="90"/>
        <w:ind w:right="1703"/>
        <w:rPr>
          <w:sz w:val="24"/>
        </w:rPr>
      </w:pPr>
      <w:r>
        <w:rPr>
          <w:sz w:val="24"/>
        </w:rPr>
        <w:t>ensure that any and all electronic devices in their possession, whether provided by the Agency or privately owned, are in compliance with Agency</w:t>
      </w:r>
      <w:r>
        <w:rPr>
          <w:spacing w:val="-5"/>
          <w:sz w:val="24"/>
        </w:rPr>
        <w:t xml:space="preserve"> </w:t>
      </w:r>
      <w:r>
        <w:rPr>
          <w:sz w:val="24"/>
        </w:rPr>
        <w:t>policies;</w:t>
      </w:r>
    </w:p>
    <w:p w14:paraId="6E1EBB70" w14:textId="77777777" w:rsidR="00E9458D" w:rsidRDefault="005C6BD6">
      <w:pPr>
        <w:pStyle w:val="ListParagraph"/>
        <w:numPr>
          <w:ilvl w:val="1"/>
          <w:numId w:val="2"/>
        </w:numPr>
        <w:tabs>
          <w:tab w:val="left" w:pos="2521"/>
        </w:tabs>
        <w:spacing w:line="275" w:lineRule="exact"/>
        <w:ind w:hanging="361"/>
        <w:rPr>
          <w:sz w:val="24"/>
        </w:rPr>
      </w:pPr>
      <w:r>
        <w:rPr>
          <w:sz w:val="24"/>
        </w:rPr>
        <w:t>be familiar with virus protection programs and their expiration</w:t>
      </w:r>
      <w:r>
        <w:rPr>
          <w:spacing w:val="-5"/>
          <w:sz w:val="24"/>
        </w:rPr>
        <w:t xml:space="preserve"> </w:t>
      </w:r>
      <w:r>
        <w:rPr>
          <w:sz w:val="24"/>
        </w:rPr>
        <w:t>dates;</w:t>
      </w:r>
    </w:p>
    <w:p w14:paraId="2C09B9B1" w14:textId="77777777" w:rsidR="00E9458D" w:rsidRDefault="00E9458D">
      <w:pPr>
        <w:pStyle w:val="BodyText"/>
        <w:ind w:left="0" w:firstLine="0"/>
        <w:rPr>
          <w:sz w:val="26"/>
        </w:rPr>
      </w:pPr>
    </w:p>
    <w:p w14:paraId="0C257479" w14:textId="77777777" w:rsidR="00E9458D" w:rsidRDefault="00E9458D">
      <w:pPr>
        <w:pStyle w:val="BodyText"/>
        <w:ind w:left="0" w:firstLine="0"/>
        <w:rPr>
          <w:sz w:val="26"/>
        </w:rPr>
      </w:pPr>
    </w:p>
    <w:p w14:paraId="13F21024" w14:textId="77777777" w:rsidR="00E9458D" w:rsidRDefault="005C6BD6">
      <w:pPr>
        <w:pStyle w:val="ListParagraph"/>
        <w:numPr>
          <w:ilvl w:val="1"/>
          <w:numId w:val="2"/>
        </w:numPr>
        <w:tabs>
          <w:tab w:val="left" w:pos="2521"/>
        </w:tabs>
        <w:spacing w:before="230"/>
        <w:ind w:right="1699"/>
        <w:rPr>
          <w:sz w:val="24"/>
        </w:rPr>
      </w:pPr>
      <w:r>
        <w:rPr>
          <w:sz w:val="24"/>
        </w:rPr>
        <w:t>be accountable for any and all transactions, unless the device has been reported as lost, stolen or otherwise compromised;</w:t>
      </w:r>
      <w:r>
        <w:rPr>
          <w:spacing w:val="-2"/>
          <w:sz w:val="24"/>
        </w:rPr>
        <w:t xml:space="preserve"> </w:t>
      </w:r>
      <w:r>
        <w:rPr>
          <w:sz w:val="24"/>
        </w:rPr>
        <w:t>and,</w:t>
      </w:r>
    </w:p>
    <w:p w14:paraId="4861E1CF" w14:textId="77777777" w:rsidR="00E9458D" w:rsidRDefault="005C6BD6">
      <w:pPr>
        <w:pStyle w:val="ListParagraph"/>
        <w:numPr>
          <w:ilvl w:val="1"/>
          <w:numId w:val="2"/>
        </w:numPr>
        <w:tabs>
          <w:tab w:val="left" w:pos="2521"/>
        </w:tabs>
        <w:ind w:right="1701"/>
        <w:rPr>
          <w:sz w:val="24"/>
        </w:rPr>
      </w:pPr>
      <w:r>
        <w:rPr>
          <w:sz w:val="24"/>
        </w:rPr>
        <w:t>prevent unauthorized persons from accessing confidential information on these devices.</w:t>
      </w:r>
    </w:p>
    <w:p w14:paraId="6E20ACE5" w14:textId="77777777" w:rsidR="00E9458D" w:rsidRDefault="00E9458D">
      <w:pPr>
        <w:rPr>
          <w:sz w:val="24"/>
        </w:rPr>
        <w:sectPr w:rsidR="00E9458D">
          <w:pgSz w:w="12240" w:h="15840"/>
          <w:pgMar w:top="700" w:right="100" w:bottom="1300" w:left="0" w:header="0" w:footer="1118" w:gutter="0"/>
          <w:pgBorders w:offsetFrom="page">
            <w:top w:val="single" w:sz="4" w:space="24" w:color="000000"/>
            <w:left w:val="single" w:sz="4" w:space="24" w:color="000000"/>
            <w:bottom w:val="single" w:sz="4" w:space="24" w:color="000000"/>
            <w:right w:val="single" w:sz="4" w:space="24" w:color="000000"/>
          </w:pgBorders>
          <w:cols w:space="720"/>
        </w:sectPr>
      </w:pPr>
    </w:p>
    <w:p w14:paraId="7695C034" w14:textId="77777777" w:rsidR="00E9458D" w:rsidRDefault="00E9458D">
      <w:pPr>
        <w:pStyle w:val="BodyText"/>
        <w:ind w:left="0" w:firstLine="0"/>
        <w:rPr>
          <w:sz w:val="20"/>
        </w:rPr>
      </w:pPr>
    </w:p>
    <w:p w14:paraId="69FB8433" w14:textId="77777777" w:rsidR="00E9458D" w:rsidRDefault="00E9458D">
      <w:pPr>
        <w:pStyle w:val="BodyText"/>
        <w:ind w:left="0" w:firstLine="0"/>
        <w:rPr>
          <w:sz w:val="20"/>
        </w:rPr>
      </w:pPr>
    </w:p>
    <w:p w14:paraId="710B755C" w14:textId="77777777" w:rsidR="00E9458D" w:rsidRDefault="00E9458D">
      <w:pPr>
        <w:pStyle w:val="BodyText"/>
        <w:ind w:left="0" w:firstLine="0"/>
        <w:rPr>
          <w:sz w:val="20"/>
        </w:rPr>
      </w:pPr>
    </w:p>
    <w:p w14:paraId="5FA24CA5" w14:textId="77777777" w:rsidR="00E9458D" w:rsidRDefault="00E9458D">
      <w:pPr>
        <w:pStyle w:val="BodyText"/>
        <w:ind w:left="0" w:firstLine="0"/>
        <w:rPr>
          <w:sz w:val="20"/>
        </w:rPr>
      </w:pPr>
    </w:p>
    <w:p w14:paraId="70634A74" w14:textId="77777777" w:rsidR="00E9458D" w:rsidRDefault="00E9458D">
      <w:pPr>
        <w:pStyle w:val="BodyText"/>
        <w:ind w:left="0" w:firstLine="0"/>
        <w:rPr>
          <w:sz w:val="20"/>
        </w:rPr>
      </w:pPr>
    </w:p>
    <w:p w14:paraId="2C2C2F4A" w14:textId="77777777" w:rsidR="00E9458D" w:rsidRDefault="00E9458D">
      <w:pPr>
        <w:pStyle w:val="BodyText"/>
        <w:ind w:left="0" w:firstLine="0"/>
        <w:rPr>
          <w:sz w:val="20"/>
        </w:rPr>
      </w:pPr>
    </w:p>
    <w:p w14:paraId="361EFA22" w14:textId="77777777" w:rsidR="00E9458D" w:rsidRDefault="00E9458D">
      <w:pPr>
        <w:pStyle w:val="BodyText"/>
        <w:ind w:left="0" w:firstLine="0"/>
        <w:rPr>
          <w:sz w:val="20"/>
        </w:rPr>
      </w:pPr>
    </w:p>
    <w:p w14:paraId="5D6EB26E" w14:textId="77777777" w:rsidR="00E9458D" w:rsidRDefault="00E9458D">
      <w:pPr>
        <w:pStyle w:val="BodyText"/>
        <w:ind w:left="0" w:firstLine="0"/>
        <w:rPr>
          <w:sz w:val="20"/>
        </w:rPr>
      </w:pPr>
    </w:p>
    <w:p w14:paraId="7AC01C1F" w14:textId="77777777" w:rsidR="00E9458D" w:rsidRDefault="00E9458D">
      <w:pPr>
        <w:pStyle w:val="BodyText"/>
        <w:ind w:left="0" w:firstLine="0"/>
        <w:rPr>
          <w:sz w:val="20"/>
        </w:rPr>
      </w:pPr>
    </w:p>
    <w:p w14:paraId="3703BC43" w14:textId="77777777" w:rsidR="00E9458D" w:rsidRDefault="00E9458D">
      <w:pPr>
        <w:pStyle w:val="BodyText"/>
        <w:ind w:left="0" w:firstLine="0"/>
        <w:rPr>
          <w:sz w:val="20"/>
        </w:rPr>
      </w:pPr>
    </w:p>
    <w:p w14:paraId="255A1881" w14:textId="77777777" w:rsidR="00E9458D" w:rsidRDefault="00E9458D">
      <w:pPr>
        <w:pStyle w:val="BodyText"/>
        <w:ind w:left="0" w:firstLine="0"/>
        <w:rPr>
          <w:sz w:val="20"/>
        </w:rPr>
      </w:pPr>
    </w:p>
    <w:p w14:paraId="0C6ACF41" w14:textId="77777777" w:rsidR="00E9458D" w:rsidRDefault="00E9458D">
      <w:pPr>
        <w:pStyle w:val="BodyText"/>
        <w:ind w:left="0" w:firstLine="0"/>
        <w:rPr>
          <w:sz w:val="20"/>
        </w:rPr>
      </w:pPr>
    </w:p>
    <w:p w14:paraId="789DA18A" w14:textId="77777777" w:rsidR="00E9458D" w:rsidRDefault="00E9458D">
      <w:pPr>
        <w:pStyle w:val="BodyText"/>
        <w:ind w:left="0" w:firstLine="0"/>
        <w:rPr>
          <w:sz w:val="20"/>
        </w:rPr>
      </w:pPr>
    </w:p>
    <w:p w14:paraId="524B1C6C" w14:textId="77777777" w:rsidR="00E9458D" w:rsidRDefault="00E9458D">
      <w:pPr>
        <w:pStyle w:val="BodyText"/>
        <w:ind w:left="0" w:firstLine="0"/>
        <w:rPr>
          <w:sz w:val="20"/>
        </w:rPr>
      </w:pPr>
    </w:p>
    <w:p w14:paraId="268E4DA7" w14:textId="77777777" w:rsidR="00E9458D" w:rsidRDefault="00E9458D">
      <w:pPr>
        <w:pStyle w:val="BodyText"/>
        <w:ind w:left="0" w:firstLine="0"/>
        <w:rPr>
          <w:sz w:val="20"/>
        </w:rPr>
      </w:pPr>
    </w:p>
    <w:p w14:paraId="3C45C128" w14:textId="77777777" w:rsidR="00E9458D" w:rsidRDefault="00E9458D">
      <w:pPr>
        <w:pStyle w:val="BodyText"/>
        <w:ind w:left="0" w:firstLine="0"/>
        <w:rPr>
          <w:sz w:val="20"/>
        </w:rPr>
      </w:pPr>
    </w:p>
    <w:p w14:paraId="5B0FEBEE" w14:textId="77777777" w:rsidR="00E9458D" w:rsidRDefault="00E9458D">
      <w:pPr>
        <w:pStyle w:val="BodyText"/>
        <w:ind w:left="0" w:firstLine="0"/>
        <w:rPr>
          <w:sz w:val="20"/>
        </w:rPr>
      </w:pPr>
    </w:p>
    <w:p w14:paraId="0CDADF7B" w14:textId="77777777" w:rsidR="00E9458D" w:rsidRDefault="00E9458D">
      <w:pPr>
        <w:pStyle w:val="BodyText"/>
        <w:ind w:left="0" w:firstLine="0"/>
        <w:rPr>
          <w:sz w:val="20"/>
        </w:rPr>
      </w:pPr>
    </w:p>
    <w:p w14:paraId="43BC393D" w14:textId="77777777" w:rsidR="00E9458D" w:rsidRDefault="00E9458D">
      <w:pPr>
        <w:pStyle w:val="BodyText"/>
        <w:ind w:left="0" w:firstLine="0"/>
        <w:rPr>
          <w:sz w:val="20"/>
        </w:rPr>
      </w:pPr>
    </w:p>
    <w:p w14:paraId="26ECC4E9" w14:textId="77777777" w:rsidR="00E9458D" w:rsidRDefault="00E9458D">
      <w:pPr>
        <w:pStyle w:val="BodyText"/>
        <w:ind w:left="0" w:firstLine="0"/>
        <w:rPr>
          <w:sz w:val="20"/>
        </w:rPr>
      </w:pPr>
    </w:p>
    <w:p w14:paraId="644AD9C3" w14:textId="77777777" w:rsidR="00E9458D" w:rsidRDefault="00E9458D">
      <w:pPr>
        <w:pStyle w:val="BodyText"/>
        <w:ind w:left="0" w:firstLine="0"/>
        <w:rPr>
          <w:sz w:val="20"/>
        </w:rPr>
      </w:pPr>
    </w:p>
    <w:p w14:paraId="2690F3BF" w14:textId="77777777" w:rsidR="00E9458D" w:rsidRDefault="00E9458D">
      <w:pPr>
        <w:pStyle w:val="BodyText"/>
        <w:ind w:left="0" w:firstLine="0"/>
        <w:rPr>
          <w:sz w:val="20"/>
        </w:rPr>
      </w:pPr>
    </w:p>
    <w:p w14:paraId="21E39B10" w14:textId="77777777" w:rsidR="00E9458D" w:rsidRDefault="00E9458D">
      <w:pPr>
        <w:pStyle w:val="BodyText"/>
        <w:ind w:left="0" w:firstLine="0"/>
        <w:rPr>
          <w:sz w:val="20"/>
        </w:rPr>
      </w:pPr>
    </w:p>
    <w:p w14:paraId="33C082E4" w14:textId="77777777" w:rsidR="00E9458D" w:rsidRDefault="00E9458D">
      <w:pPr>
        <w:pStyle w:val="BodyText"/>
        <w:ind w:left="0" w:firstLine="0"/>
        <w:rPr>
          <w:sz w:val="20"/>
        </w:rPr>
      </w:pPr>
    </w:p>
    <w:p w14:paraId="7B6A22A4" w14:textId="77777777" w:rsidR="00E9458D" w:rsidRDefault="00E9458D">
      <w:pPr>
        <w:pStyle w:val="BodyText"/>
        <w:ind w:left="0" w:firstLine="0"/>
        <w:rPr>
          <w:sz w:val="20"/>
        </w:rPr>
      </w:pPr>
    </w:p>
    <w:p w14:paraId="31BFE829" w14:textId="77777777" w:rsidR="00E9458D" w:rsidRDefault="00E9458D">
      <w:pPr>
        <w:pStyle w:val="BodyText"/>
        <w:ind w:left="0" w:firstLine="0"/>
        <w:rPr>
          <w:sz w:val="20"/>
        </w:rPr>
      </w:pPr>
    </w:p>
    <w:p w14:paraId="2A3A4D07" w14:textId="77777777" w:rsidR="00E9458D" w:rsidRDefault="00E9458D">
      <w:pPr>
        <w:pStyle w:val="BodyText"/>
        <w:ind w:left="0" w:firstLine="0"/>
        <w:rPr>
          <w:sz w:val="20"/>
        </w:rPr>
      </w:pPr>
    </w:p>
    <w:p w14:paraId="19A9E11C" w14:textId="77777777" w:rsidR="00E9458D" w:rsidRDefault="00E9458D">
      <w:pPr>
        <w:pStyle w:val="BodyText"/>
        <w:ind w:left="0" w:firstLine="0"/>
        <w:rPr>
          <w:sz w:val="20"/>
        </w:rPr>
      </w:pPr>
    </w:p>
    <w:p w14:paraId="252DA14D" w14:textId="77777777" w:rsidR="00E9458D" w:rsidRDefault="00E9458D">
      <w:pPr>
        <w:pStyle w:val="BodyText"/>
        <w:ind w:left="0" w:firstLine="0"/>
        <w:rPr>
          <w:sz w:val="20"/>
        </w:rPr>
      </w:pPr>
    </w:p>
    <w:p w14:paraId="6291CE4D" w14:textId="77777777" w:rsidR="00E9458D" w:rsidRDefault="00E9458D">
      <w:pPr>
        <w:pStyle w:val="BodyText"/>
        <w:ind w:left="0" w:firstLine="0"/>
        <w:rPr>
          <w:sz w:val="20"/>
        </w:rPr>
      </w:pPr>
    </w:p>
    <w:p w14:paraId="0EA45D2E" w14:textId="77777777" w:rsidR="00E9458D" w:rsidRDefault="00E9458D">
      <w:pPr>
        <w:pStyle w:val="BodyText"/>
        <w:ind w:left="0" w:firstLine="0"/>
        <w:rPr>
          <w:sz w:val="20"/>
        </w:rPr>
      </w:pPr>
    </w:p>
    <w:p w14:paraId="52977531" w14:textId="77777777" w:rsidR="00E9458D" w:rsidRDefault="00E9458D">
      <w:pPr>
        <w:pStyle w:val="BodyText"/>
        <w:ind w:left="0" w:firstLine="0"/>
        <w:rPr>
          <w:sz w:val="20"/>
        </w:rPr>
      </w:pPr>
    </w:p>
    <w:p w14:paraId="1777BD95" w14:textId="77777777" w:rsidR="00E9458D" w:rsidRDefault="00E9458D">
      <w:pPr>
        <w:pStyle w:val="BodyText"/>
        <w:ind w:left="0" w:firstLine="0"/>
        <w:rPr>
          <w:sz w:val="20"/>
        </w:rPr>
      </w:pPr>
    </w:p>
    <w:p w14:paraId="67B0BC5E" w14:textId="77777777" w:rsidR="00E9458D" w:rsidRDefault="00E9458D">
      <w:pPr>
        <w:pStyle w:val="BodyText"/>
        <w:ind w:left="0" w:firstLine="0"/>
        <w:rPr>
          <w:sz w:val="20"/>
        </w:rPr>
      </w:pPr>
    </w:p>
    <w:p w14:paraId="023747AE" w14:textId="77777777" w:rsidR="00E9458D" w:rsidRDefault="00E9458D">
      <w:pPr>
        <w:pStyle w:val="BodyText"/>
        <w:ind w:left="0" w:firstLine="0"/>
        <w:rPr>
          <w:sz w:val="20"/>
        </w:rPr>
      </w:pPr>
    </w:p>
    <w:p w14:paraId="1DC59669" w14:textId="77777777" w:rsidR="00E9458D" w:rsidRDefault="00E9458D">
      <w:pPr>
        <w:pStyle w:val="BodyText"/>
        <w:ind w:left="0" w:firstLine="0"/>
        <w:rPr>
          <w:sz w:val="20"/>
        </w:rPr>
      </w:pPr>
    </w:p>
    <w:p w14:paraId="4027F677" w14:textId="77777777" w:rsidR="00E9458D" w:rsidRDefault="00E9458D">
      <w:pPr>
        <w:pStyle w:val="BodyText"/>
        <w:ind w:left="0" w:firstLine="0"/>
        <w:rPr>
          <w:sz w:val="20"/>
        </w:rPr>
      </w:pPr>
    </w:p>
    <w:p w14:paraId="5827062D" w14:textId="77777777" w:rsidR="00E9458D" w:rsidRDefault="00E9458D">
      <w:pPr>
        <w:pStyle w:val="BodyText"/>
        <w:ind w:left="0" w:firstLine="0"/>
        <w:rPr>
          <w:sz w:val="20"/>
        </w:rPr>
      </w:pPr>
    </w:p>
    <w:p w14:paraId="6C24C91B" w14:textId="77777777" w:rsidR="00E9458D" w:rsidRDefault="00E9458D">
      <w:pPr>
        <w:pStyle w:val="BodyText"/>
        <w:ind w:left="0" w:firstLine="0"/>
        <w:rPr>
          <w:sz w:val="20"/>
        </w:rPr>
      </w:pPr>
    </w:p>
    <w:p w14:paraId="5A440C10" w14:textId="77777777" w:rsidR="00E9458D" w:rsidRDefault="00E9458D">
      <w:pPr>
        <w:pStyle w:val="BodyText"/>
        <w:ind w:left="0" w:firstLine="0"/>
        <w:rPr>
          <w:sz w:val="20"/>
        </w:rPr>
      </w:pPr>
    </w:p>
    <w:p w14:paraId="7F8FBA5E" w14:textId="77777777" w:rsidR="00E9458D" w:rsidRDefault="00E9458D">
      <w:pPr>
        <w:pStyle w:val="BodyText"/>
        <w:ind w:left="0" w:firstLine="0"/>
        <w:rPr>
          <w:sz w:val="20"/>
        </w:rPr>
      </w:pPr>
    </w:p>
    <w:p w14:paraId="47EDB251" w14:textId="77777777" w:rsidR="00E9458D" w:rsidRDefault="00E9458D">
      <w:pPr>
        <w:pStyle w:val="BodyText"/>
        <w:ind w:left="0" w:firstLine="0"/>
        <w:rPr>
          <w:sz w:val="20"/>
        </w:rPr>
      </w:pPr>
    </w:p>
    <w:p w14:paraId="04DEA52C" w14:textId="77777777" w:rsidR="00E9458D" w:rsidRDefault="00E9458D">
      <w:pPr>
        <w:pStyle w:val="BodyText"/>
        <w:ind w:left="0" w:firstLine="0"/>
        <w:rPr>
          <w:sz w:val="20"/>
        </w:rPr>
      </w:pPr>
    </w:p>
    <w:p w14:paraId="6C7330FE" w14:textId="77777777" w:rsidR="00E9458D" w:rsidRDefault="00E9458D">
      <w:pPr>
        <w:pStyle w:val="BodyText"/>
        <w:ind w:left="0" w:firstLine="0"/>
        <w:rPr>
          <w:sz w:val="20"/>
        </w:rPr>
      </w:pPr>
    </w:p>
    <w:p w14:paraId="1A2B8054" w14:textId="77777777" w:rsidR="00E9458D" w:rsidRDefault="00E9458D">
      <w:pPr>
        <w:pStyle w:val="BodyText"/>
        <w:ind w:left="0" w:firstLine="0"/>
        <w:rPr>
          <w:sz w:val="20"/>
        </w:rPr>
      </w:pPr>
    </w:p>
    <w:p w14:paraId="11E6DA54" w14:textId="77777777" w:rsidR="00E9458D" w:rsidRDefault="00E9458D">
      <w:pPr>
        <w:pStyle w:val="BodyText"/>
        <w:ind w:left="0" w:firstLine="0"/>
        <w:rPr>
          <w:sz w:val="20"/>
        </w:rPr>
      </w:pPr>
    </w:p>
    <w:p w14:paraId="60528AC0" w14:textId="77777777" w:rsidR="00E9458D" w:rsidRDefault="00E9458D">
      <w:pPr>
        <w:pStyle w:val="BodyText"/>
        <w:ind w:left="0" w:firstLine="0"/>
        <w:rPr>
          <w:sz w:val="20"/>
        </w:rPr>
      </w:pPr>
    </w:p>
    <w:p w14:paraId="59A1D778" w14:textId="77777777" w:rsidR="00E9458D" w:rsidRDefault="00E9458D">
      <w:pPr>
        <w:pStyle w:val="BodyText"/>
        <w:ind w:left="0" w:firstLine="0"/>
        <w:rPr>
          <w:sz w:val="20"/>
        </w:rPr>
      </w:pPr>
    </w:p>
    <w:p w14:paraId="30D3E9C4" w14:textId="77777777" w:rsidR="00E9458D" w:rsidRDefault="00E9458D">
      <w:pPr>
        <w:pStyle w:val="BodyText"/>
        <w:ind w:left="0" w:firstLine="0"/>
        <w:rPr>
          <w:sz w:val="20"/>
        </w:rPr>
      </w:pPr>
    </w:p>
    <w:p w14:paraId="4CBBCF81" w14:textId="77777777" w:rsidR="00E9458D" w:rsidRDefault="00E9458D">
      <w:pPr>
        <w:pStyle w:val="BodyText"/>
        <w:ind w:left="0" w:firstLine="0"/>
        <w:rPr>
          <w:sz w:val="20"/>
        </w:rPr>
      </w:pPr>
    </w:p>
    <w:p w14:paraId="5C1476C1" w14:textId="77777777" w:rsidR="00E9458D" w:rsidRDefault="00E9458D">
      <w:pPr>
        <w:pStyle w:val="BodyText"/>
        <w:ind w:left="0" w:firstLine="0"/>
        <w:rPr>
          <w:sz w:val="20"/>
        </w:rPr>
      </w:pPr>
    </w:p>
    <w:p w14:paraId="181CC3BA" w14:textId="77777777" w:rsidR="00E9458D" w:rsidRDefault="00E9458D">
      <w:pPr>
        <w:pStyle w:val="BodyText"/>
        <w:ind w:left="0" w:firstLine="0"/>
        <w:rPr>
          <w:sz w:val="27"/>
        </w:rPr>
      </w:pPr>
    </w:p>
    <w:p w14:paraId="228D627B" w14:textId="77777777" w:rsidR="00E9458D" w:rsidRDefault="005C6BD6">
      <w:pPr>
        <w:pStyle w:val="BodyText"/>
        <w:ind w:left="5390" w:firstLine="0"/>
        <w:rPr>
          <w:sz w:val="20"/>
        </w:rPr>
      </w:pPr>
      <w:r>
        <w:rPr>
          <w:noProof/>
          <w:sz w:val="20"/>
        </w:rPr>
        <w:drawing>
          <wp:inline distT="0" distB="0" distL="0" distR="0" wp14:anchorId="3C870CB0" wp14:editId="23FE84EB">
            <wp:extent cx="476670" cy="330993"/>
            <wp:effectExtent l="0" t="0" r="0" b="0"/>
            <wp:docPr id="139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image1.jpeg"/>
                    <pic:cNvPicPr/>
                  </pic:nvPicPr>
                  <pic:blipFill>
                    <a:blip r:embed="rId12" cstate="print"/>
                    <a:stretch>
                      <a:fillRect/>
                    </a:stretch>
                  </pic:blipFill>
                  <pic:spPr>
                    <a:xfrm>
                      <a:off x="0" y="0"/>
                      <a:ext cx="476670" cy="330993"/>
                    </a:xfrm>
                    <a:prstGeom prst="rect">
                      <a:avLst/>
                    </a:prstGeom>
                  </pic:spPr>
                </pic:pic>
              </a:graphicData>
            </a:graphic>
          </wp:inline>
        </w:drawing>
      </w:r>
    </w:p>
    <w:p w14:paraId="2507CD18" w14:textId="77777777" w:rsidR="00E9458D" w:rsidRDefault="005C6BD6">
      <w:pPr>
        <w:pStyle w:val="BodyText"/>
        <w:ind w:left="1923" w:right="2530" w:firstLine="0"/>
        <w:jc w:val="center"/>
      </w:pPr>
      <w:r>
        <w:t xml:space="preserve">Right Accord Private Duty- Home Health Care </w:t>
      </w:r>
      <w:hyperlink r:id="rId232">
        <w:r>
          <w:t>WWW.RIGHTACCORDHEALTH.COM</w:t>
        </w:r>
      </w:hyperlink>
    </w:p>
    <w:p w14:paraId="3753E557" w14:textId="77777777" w:rsidR="00E9458D" w:rsidRDefault="005C6BD6">
      <w:pPr>
        <w:pStyle w:val="BodyText"/>
        <w:ind w:left="1153" w:right="1758" w:firstLine="0"/>
        <w:jc w:val="center"/>
      </w:pPr>
      <w:r>
        <w:t>Tel: 941.366.0801</w:t>
      </w:r>
    </w:p>
    <w:sectPr w:rsidR="00E9458D">
      <w:footerReference w:type="default" r:id="rId233"/>
      <w:pgSz w:w="12240" w:h="15840"/>
      <w:pgMar w:top="1500" w:right="100" w:bottom="720" w:left="0" w:header="0" w:footer="523"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4255B" w14:textId="77777777" w:rsidR="00E95F3A" w:rsidRDefault="00E95F3A">
      <w:r>
        <w:separator/>
      </w:r>
    </w:p>
  </w:endnote>
  <w:endnote w:type="continuationSeparator" w:id="0">
    <w:p w14:paraId="5FC3210F" w14:textId="77777777" w:rsidR="00E95F3A" w:rsidRDefault="00E95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Open Sans">
    <w:altName w:val="Times New Roman"/>
    <w:panose1 w:val="020B0606030504020204"/>
    <w:charset w:val="00"/>
    <w:family w:val="swiss"/>
    <w:pitch w:val="variable"/>
    <w:sig w:usb0="E00002EF" w:usb1="4000205B" w:usb2="00000028" w:usb3="00000000" w:csb0="0000019F" w:csb1="00000000"/>
  </w:font>
  <w:font w:name="Arial Narrow">
    <w:panose1 w:val="020B0606020202030204"/>
    <w:charset w:val="00"/>
    <w:family w:val="swiss"/>
    <w:pitch w:val="variable"/>
    <w:sig w:usb0="00000287" w:usb1="00000800" w:usb2="00000000" w:usb3="00000000" w:csb0="0000009F" w:csb1="00000000"/>
  </w:font>
  <w:font w:name="Monotype Corsiva">
    <w:altName w:val="Brush Script MT"/>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2930B" w14:textId="2FEE18B3" w:rsidR="00247661" w:rsidRPr="007472E7" w:rsidRDefault="00247661" w:rsidP="00193562">
    <w:pPr>
      <w:pStyle w:val="Footer"/>
      <w:ind w:left="-851"/>
      <w:rPr>
        <w:sz w:val="18"/>
        <w:szCs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D0744" w14:textId="77777777" w:rsidR="00247661" w:rsidRDefault="00E95F3A">
    <w:pPr>
      <w:pStyle w:val="BodyText"/>
      <w:spacing w:line="14" w:lineRule="auto"/>
      <w:ind w:left="0" w:firstLine="0"/>
      <w:rPr>
        <w:sz w:val="20"/>
      </w:rPr>
    </w:pPr>
    <w:r>
      <w:pict w14:anchorId="153F6C4B">
        <v:shapetype id="_x0000_t202" coordsize="21600,21600" o:spt="202" path="m,l,21600r21600,l21600,xe">
          <v:stroke joinstyle="miter"/>
          <v:path gradientshapeok="t" o:connecttype="rect"/>
        </v:shapetype>
        <v:shape id="_x0000_s1229" type="#_x0000_t202" alt="" style="position:absolute;margin-left:46.45pt;margin-top:724.4pt;width:171.45pt;height:32.7pt;z-index:-303163392;mso-wrap-style:square;mso-wrap-edited:f;mso-width-percent:0;mso-height-percent:0;mso-position-horizontal-relative:page;mso-position-vertical-relative:page;mso-width-percent:0;mso-height-percent:0;v-text-anchor:top" filled="f" stroked="f">
          <v:textbox style="mso-next-textbox:#_x0000_s1229" inset="0,0,0,0">
            <w:txbxContent>
              <w:p w14:paraId="53366E63"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6A359DDC" w14:textId="77777777" w:rsidR="00247661" w:rsidRDefault="00247661">
                <w:pPr>
                  <w:ind w:left="20"/>
                  <w:rPr>
                    <w:sz w:val="18"/>
                  </w:rPr>
                </w:pPr>
                <w:r>
                  <w:rPr>
                    <w:sz w:val="18"/>
                  </w:rPr>
                  <w:t>Tel: 941.366.0801</w:t>
                </w:r>
              </w:p>
            </w:txbxContent>
          </v:textbox>
          <w10:wrap anchorx="page" anchory="page"/>
        </v:shape>
      </w:pict>
    </w:r>
    <w:r>
      <w:pict w14:anchorId="3D2A36EA">
        <v:shape id="_x0000_s1228" type="#_x0000_t202" alt="" style="position:absolute;margin-left:495.65pt;margin-top:754.85pt;width:45.4pt;height:12.1pt;z-index:-303162368;mso-wrap-style:square;mso-wrap-edited:f;mso-width-percent:0;mso-height-percent:0;mso-position-horizontal-relative:page;mso-position-vertical-relative:page;mso-width-percent:0;mso-height-percent:0;v-text-anchor:top" filled="f" stroked="f">
          <v:textbox style="mso-next-textbox:#_x0000_s1228" inset="0,0,0,0">
            <w:txbxContent>
              <w:p w14:paraId="689EC56B" w14:textId="77777777" w:rsidR="00247661" w:rsidRDefault="00247661">
                <w:pPr>
                  <w:spacing w:before="14"/>
                  <w:ind w:left="20"/>
                  <w:rPr>
                    <w:rFonts w:ascii="Arial"/>
                    <w:sz w:val="18"/>
                  </w:rPr>
                </w:pPr>
                <w:r>
                  <w:rPr>
                    <w:rFonts w:ascii="Arial"/>
                    <w:sz w:val="18"/>
                  </w:rPr>
                  <w:t>Page | 130</w:t>
                </w:r>
              </w:p>
            </w:txbxContent>
          </v:textbox>
          <w10:wrap anchorx="page" anchory="page"/>
        </v:shape>
      </w:pic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0720E" w14:textId="77777777" w:rsidR="00247661" w:rsidRDefault="00E95F3A">
    <w:pPr>
      <w:pStyle w:val="BodyText"/>
      <w:spacing w:line="14" w:lineRule="auto"/>
      <w:ind w:left="0" w:firstLine="0"/>
      <w:rPr>
        <w:sz w:val="20"/>
      </w:rPr>
    </w:pPr>
    <w:r>
      <w:pict w14:anchorId="7E1AB86F">
        <v:shapetype id="_x0000_t202" coordsize="21600,21600" o:spt="202" path="m,l,21600r21600,l21600,xe">
          <v:stroke joinstyle="miter"/>
          <v:path gradientshapeok="t" o:connecttype="rect"/>
        </v:shapetype>
        <v:shape id="_x0000_s1049" type="#_x0000_t202" alt="" style="position:absolute;margin-left:46.45pt;margin-top:725.1pt;width:171.45pt;height:32.7pt;z-index:-302979072;mso-wrap-style:square;mso-wrap-edited:f;mso-width-percent:0;mso-height-percent:0;mso-position-horizontal-relative:page;mso-position-vertical-relative:page;mso-width-percent:0;mso-height-percent:0;v-text-anchor:top" filled="f" stroked="f">
          <v:textbox style="mso-next-textbox:#_x0000_s1049" inset="0,0,0,0">
            <w:txbxContent>
              <w:p w14:paraId="65BED4B8"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64F39326" w14:textId="77777777" w:rsidR="00247661" w:rsidRDefault="00247661">
                <w:pPr>
                  <w:ind w:left="20"/>
                  <w:rPr>
                    <w:sz w:val="18"/>
                  </w:rPr>
                </w:pPr>
                <w:r>
                  <w:rPr>
                    <w:sz w:val="18"/>
                  </w:rPr>
                  <w:t>Tel: 941.366.0801</w:t>
                </w:r>
              </w:p>
            </w:txbxContent>
          </v:textbox>
          <w10:wrap anchorx="page" anchory="page"/>
        </v:shape>
      </w:pict>
    </w:r>
    <w:r>
      <w:pict w14:anchorId="62227A73">
        <v:shape id="_x0000_s1048" type="#_x0000_t202" alt="" style="position:absolute;margin-left:495.65pt;margin-top:754.85pt;width:45.4pt;height:12.1pt;z-index:-302978048;mso-wrap-style:square;mso-wrap-edited:f;mso-width-percent:0;mso-height-percent:0;mso-position-horizontal-relative:page;mso-position-vertical-relative:page;mso-width-percent:0;mso-height-percent:0;v-text-anchor:top" filled="f" stroked="f">
          <v:textbox style="mso-next-textbox:#_x0000_s1048" inset="0,0,0,0">
            <w:txbxContent>
              <w:p w14:paraId="77407EFA" w14:textId="77777777" w:rsidR="00247661" w:rsidRDefault="00247661">
                <w:pPr>
                  <w:spacing w:before="14"/>
                  <w:ind w:left="20"/>
                  <w:rPr>
                    <w:rFonts w:ascii="Arial"/>
                    <w:sz w:val="18"/>
                  </w:rPr>
                </w:pPr>
                <w:r>
                  <w:rPr>
                    <w:rFonts w:ascii="Arial"/>
                    <w:sz w:val="18"/>
                  </w:rPr>
                  <w:t>Page | 630</w:t>
                </w:r>
              </w:p>
            </w:txbxContent>
          </v:textbox>
          <w10:wrap anchorx="page" anchory="page"/>
        </v:shape>
      </w:pic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E3E26" w14:textId="77777777" w:rsidR="00247661" w:rsidRDefault="00E95F3A">
    <w:pPr>
      <w:pStyle w:val="BodyText"/>
      <w:spacing w:line="14" w:lineRule="auto"/>
      <w:ind w:left="0" w:firstLine="0"/>
      <w:rPr>
        <w:sz w:val="20"/>
      </w:rPr>
    </w:pPr>
    <w:r>
      <w:pict w14:anchorId="5FC07EFE">
        <v:shapetype id="_x0000_t202" coordsize="21600,21600" o:spt="202" path="m,l,21600r21600,l21600,xe">
          <v:stroke joinstyle="miter"/>
          <v:path gradientshapeok="t" o:connecttype="rect"/>
        </v:shapetype>
        <v:shape id="_x0000_s1047" type="#_x0000_t202" alt="" style="position:absolute;margin-left:46.45pt;margin-top:725.1pt;width:171.45pt;height:32.7pt;z-index:-302977024;mso-wrap-style:square;mso-wrap-edited:f;mso-width-percent:0;mso-height-percent:0;mso-position-horizontal-relative:page;mso-position-vertical-relative:page;mso-width-percent:0;mso-height-percent:0;v-text-anchor:top" filled="f" stroked="f">
          <v:textbox style="mso-next-textbox:#_x0000_s1047" inset="0,0,0,0">
            <w:txbxContent>
              <w:p w14:paraId="3BCF9441"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25774DBE" w14:textId="77777777" w:rsidR="00247661" w:rsidRDefault="00247661">
                <w:pPr>
                  <w:ind w:left="20"/>
                  <w:rPr>
                    <w:sz w:val="18"/>
                  </w:rPr>
                </w:pPr>
                <w:r>
                  <w:rPr>
                    <w:sz w:val="18"/>
                  </w:rPr>
                  <w:t>Tel: 941.366.0801</w:t>
                </w:r>
              </w:p>
            </w:txbxContent>
          </v:textbox>
          <w10:wrap anchorx="page" anchory="page"/>
        </v:shape>
      </w:pict>
    </w:r>
    <w:r>
      <w:pict w14:anchorId="76D4C1B8">
        <v:shape id="_x0000_s1046" type="#_x0000_t202" alt="" style="position:absolute;margin-left:495.65pt;margin-top:754.85pt;width:47.4pt;height:12.1pt;z-index:-302976000;mso-wrap-style:square;mso-wrap-edited:f;mso-width-percent:0;mso-height-percent:0;mso-position-horizontal-relative:page;mso-position-vertical-relative:page;mso-width-percent:0;mso-height-percent:0;v-text-anchor:top" filled="f" stroked="f">
          <v:textbox style="mso-next-textbox:#_x0000_s1046" inset="0,0,0,0">
            <w:txbxContent>
              <w:p w14:paraId="0C6E3422"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631</w:t>
                </w:r>
                <w:r>
                  <w:fldChar w:fldCharType="end"/>
                </w:r>
              </w:p>
            </w:txbxContent>
          </v:textbox>
          <w10:wrap anchorx="page" anchory="page"/>
        </v:shape>
      </w:pic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BF9E9" w14:textId="77777777" w:rsidR="00247661" w:rsidRDefault="00E95F3A">
    <w:pPr>
      <w:pStyle w:val="BodyText"/>
      <w:spacing w:line="14" w:lineRule="auto"/>
      <w:ind w:left="0" w:firstLine="0"/>
      <w:rPr>
        <w:sz w:val="20"/>
      </w:rPr>
    </w:pPr>
    <w:r>
      <w:pict w14:anchorId="5B189BD0">
        <v:shapetype id="_x0000_t202" coordsize="21600,21600" o:spt="202" path="m,l,21600r21600,l21600,xe">
          <v:stroke joinstyle="miter"/>
          <v:path gradientshapeok="t" o:connecttype="rect"/>
        </v:shapetype>
        <v:shape id="_x0000_s1045" type="#_x0000_t202" alt="" style="position:absolute;margin-left:46.45pt;margin-top:725.1pt;width:171.45pt;height:32.7pt;z-index:-302974976;mso-wrap-style:square;mso-wrap-edited:f;mso-width-percent:0;mso-height-percent:0;mso-position-horizontal-relative:page;mso-position-vertical-relative:page;mso-width-percent:0;mso-height-percent:0;v-text-anchor:top" filled="f" stroked="f">
          <v:textbox style="mso-next-textbox:#_x0000_s1045" inset="0,0,0,0">
            <w:txbxContent>
              <w:p w14:paraId="0159968D"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64F1564B" w14:textId="77777777" w:rsidR="00247661" w:rsidRDefault="00247661">
                <w:pPr>
                  <w:ind w:left="20"/>
                  <w:rPr>
                    <w:sz w:val="18"/>
                  </w:rPr>
                </w:pPr>
                <w:r>
                  <w:rPr>
                    <w:sz w:val="18"/>
                  </w:rPr>
                  <w:t>Tel: 941.366.0801</w:t>
                </w:r>
              </w:p>
            </w:txbxContent>
          </v:textbox>
          <w10:wrap anchorx="page" anchory="page"/>
        </v:shape>
      </w:pict>
    </w:r>
    <w:r>
      <w:pict w14:anchorId="5A1E7106">
        <v:shape id="_x0000_s1044" type="#_x0000_t202" alt="" style="position:absolute;margin-left:495.65pt;margin-top:754.85pt;width:45.4pt;height:12.1pt;z-index:-302973952;mso-wrap-style:square;mso-wrap-edited:f;mso-width-percent:0;mso-height-percent:0;mso-position-horizontal-relative:page;mso-position-vertical-relative:page;mso-width-percent:0;mso-height-percent:0;v-text-anchor:top" filled="f" stroked="f">
          <v:textbox style="mso-next-textbox:#_x0000_s1044" inset="0,0,0,0">
            <w:txbxContent>
              <w:p w14:paraId="211D88A3" w14:textId="77777777" w:rsidR="00247661" w:rsidRDefault="00247661">
                <w:pPr>
                  <w:spacing w:before="14"/>
                  <w:ind w:left="20"/>
                  <w:rPr>
                    <w:rFonts w:ascii="Arial"/>
                    <w:sz w:val="18"/>
                  </w:rPr>
                </w:pPr>
                <w:r>
                  <w:rPr>
                    <w:rFonts w:ascii="Arial"/>
                    <w:sz w:val="18"/>
                  </w:rPr>
                  <w:t>Page | 640</w:t>
                </w:r>
              </w:p>
            </w:txbxContent>
          </v:textbox>
          <w10:wrap anchorx="page" anchory="page"/>
        </v:shape>
      </w:pic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959CB" w14:textId="77777777" w:rsidR="00247661" w:rsidRDefault="00E95F3A">
    <w:pPr>
      <w:pStyle w:val="BodyText"/>
      <w:spacing w:line="14" w:lineRule="auto"/>
      <w:ind w:left="0" w:firstLine="0"/>
      <w:rPr>
        <w:sz w:val="20"/>
      </w:rPr>
    </w:pPr>
    <w:r>
      <w:pict w14:anchorId="5CE2D3B0">
        <v:shapetype id="_x0000_t202" coordsize="21600,21600" o:spt="202" path="m,l,21600r21600,l21600,xe">
          <v:stroke joinstyle="miter"/>
          <v:path gradientshapeok="t" o:connecttype="rect"/>
        </v:shapetype>
        <v:shape id="_x0000_s1043" type="#_x0000_t202" alt="" style="position:absolute;margin-left:46.45pt;margin-top:725.1pt;width:171.45pt;height:32.7pt;z-index:-302972928;mso-wrap-style:square;mso-wrap-edited:f;mso-width-percent:0;mso-height-percent:0;mso-position-horizontal-relative:page;mso-position-vertical-relative:page;mso-width-percent:0;mso-height-percent:0;v-text-anchor:top" filled="f" stroked="f">
          <v:textbox style="mso-next-textbox:#_x0000_s1043" inset="0,0,0,0">
            <w:txbxContent>
              <w:p w14:paraId="3FBC82D1"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3DF37341" w14:textId="77777777" w:rsidR="00247661" w:rsidRDefault="00247661">
                <w:pPr>
                  <w:ind w:left="20"/>
                  <w:rPr>
                    <w:sz w:val="18"/>
                  </w:rPr>
                </w:pPr>
                <w:r>
                  <w:rPr>
                    <w:sz w:val="18"/>
                  </w:rPr>
                  <w:t>Tel: 941.366.0801</w:t>
                </w:r>
              </w:p>
            </w:txbxContent>
          </v:textbox>
          <w10:wrap anchorx="page" anchory="page"/>
        </v:shape>
      </w:pict>
    </w:r>
    <w:r>
      <w:pict w14:anchorId="04DFDEFB">
        <v:shape id="_x0000_s1042" type="#_x0000_t202" alt="" style="position:absolute;margin-left:495.65pt;margin-top:754.85pt;width:47.4pt;height:12.1pt;z-index:-302971904;mso-wrap-style:square;mso-wrap-edited:f;mso-width-percent:0;mso-height-percent:0;mso-position-horizontal-relative:page;mso-position-vertical-relative:page;mso-width-percent:0;mso-height-percent:0;v-text-anchor:top" filled="f" stroked="f">
          <v:textbox style="mso-next-textbox:#_x0000_s1042" inset="0,0,0,0">
            <w:txbxContent>
              <w:p w14:paraId="76CF9C15"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645</w:t>
                </w:r>
                <w:r>
                  <w:fldChar w:fldCharType="end"/>
                </w:r>
              </w:p>
            </w:txbxContent>
          </v:textbox>
          <w10:wrap anchorx="page" anchory="page"/>
        </v:shape>
      </w:pic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FD9C5" w14:textId="77777777" w:rsidR="00247661" w:rsidRDefault="00E95F3A">
    <w:pPr>
      <w:pStyle w:val="BodyText"/>
      <w:spacing w:line="14" w:lineRule="auto"/>
      <w:ind w:left="0" w:firstLine="0"/>
      <w:rPr>
        <w:sz w:val="20"/>
      </w:rPr>
    </w:pPr>
    <w:r>
      <w:pict w14:anchorId="1B7A0712">
        <v:shapetype id="_x0000_t202" coordsize="21600,21600" o:spt="202" path="m,l,21600r21600,l21600,xe">
          <v:stroke joinstyle="miter"/>
          <v:path gradientshapeok="t" o:connecttype="rect"/>
        </v:shapetype>
        <v:shape id="_x0000_s1041" type="#_x0000_t202" alt="" style="position:absolute;margin-left:46.45pt;margin-top:725.1pt;width:171.45pt;height:32.7pt;z-index:-302970880;mso-wrap-style:square;mso-wrap-edited:f;mso-width-percent:0;mso-height-percent:0;mso-position-horizontal-relative:page;mso-position-vertical-relative:page;mso-width-percent:0;mso-height-percent:0;v-text-anchor:top" filled="f" stroked="f">
          <v:textbox style="mso-next-textbox:#_x0000_s1041" inset="0,0,0,0">
            <w:txbxContent>
              <w:p w14:paraId="4593AE22"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4D8C269E" w14:textId="77777777" w:rsidR="00247661" w:rsidRDefault="00247661">
                <w:pPr>
                  <w:ind w:left="20"/>
                  <w:rPr>
                    <w:sz w:val="18"/>
                  </w:rPr>
                </w:pPr>
                <w:r>
                  <w:rPr>
                    <w:sz w:val="18"/>
                  </w:rPr>
                  <w:t>Tel: 941.366.0801</w:t>
                </w:r>
              </w:p>
            </w:txbxContent>
          </v:textbox>
          <w10:wrap anchorx="page" anchory="page"/>
        </v:shape>
      </w:pict>
    </w:r>
    <w:r>
      <w:pict w14:anchorId="336E06BF">
        <v:shape id="_x0000_s1040" type="#_x0000_t202" alt="" style="position:absolute;margin-left:495.65pt;margin-top:754.85pt;width:45.4pt;height:12.1pt;z-index:-302969856;mso-wrap-style:square;mso-wrap-edited:f;mso-width-percent:0;mso-height-percent:0;mso-position-horizontal-relative:page;mso-position-vertical-relative:page;mso-width-percent:0;mso-height-percent:0;v-text-anchor:top" filled="f" stroked="f">
          <v:textbox style="mso-next-textbox:#_x0000_s1040" inset="0,0,0,0">
            <w:txbxContent>
              <w:p w14:paraId="185498A5" w14:textId="77777777" w:rsidR="00247661" w:rsidRDefault="00247661">
                <w:pPr>
                  <w:spacing w:before="14"/>
                  <w:ind w:left="20"/>
                  <w:rPr>
                    <w:rFonts w:ascii="Arial"/>
                    <w:sz w:val="18"/>
                  </w:rPr>
                </w:pPr>
                <w:r>
                  <w:rPr>
                    <w:rFonts w:ascii="Arial"/>
                    <w:sz w:val="18"/>
                  </w:rPr>
                  <w:t>Page | 650</w:t>
                </w:r>
              </w:p>
            </w:txbxContent>
          </v:textbox>
          <w10:wrap anchorx="page" anchory="page"/>
        </v:shape>
      </w:pic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C3399" w14:textId="77777777" w:rsidR="00247661" w:rsidRDefault="00E95F3A">
    <w:pPr>
      <w:pStyle w:val="BodyText"/>
      <w:spacing w:line="14" w:lineRule="auto"/>
      <w:ind w:left="0" w:firstLine="0"/>
      <w:rPr>
        <w:sz w:val="20"/>
      </w:rPr>
    </w:pPr>
    <w:r>
      <w:pict w14:anchorId="1F05929F">
        <v:shapetype id="_x0000_t202" coordsize="21600,21600" o:spt="202" path="m,l,21600r21600,l21600,xe">
          <v:stroke joinstyle="miter"/>
          <v:path gradientshapeok="t" o:connecttype="rect"/>
        </v:shapetype>
        <v:shape id="_x0000_s1039" type="#_x0000_t202" alt="" style="position:absolute;margin-left:46.45pt;margin-top:725.1pt;width:171.45pt;height:32.7pt;z-index:-302968832;mso-wrap-style:square;mso-wrap-edited:f;mso-width-percent:0;mso-height-percent:0;mso-position-horizontal-relative:page;mso-position-vertical-relative:page;mso-width-percent:0;mso-height-percent:0;v-text-anchor:top" filled="f" stroked="f">
          <v:textbox style="mso-next-textbox:#_x0000_s1039" inset="0,0,0,0">
            <w:txbxContent>
              <w:p w14:paraId="7F5B2AF3"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678BA955" w14:textId="77777777" w:rsidR="00247661" w:rsidRDefault="00247661">
                <w:pPr>
                  <w:ind w:left="20"/>
                  <w:rPr>
                    <w:sz w:val="18"/>
                  </w:rPr>
                </w:pPr>
                <w:r>
                  <w:rPr>
                    <w:sz w:val="18"/>
                  </w:rPr>
                  <w:t>Tel: 941.366.0801</w:t>
                </w:r>
              </w:p>
            </w:txbxContent>
          </v:textbox>
          <w10:wrap anchorx="page" anchory="page"/>
        </v:shape>
      </w:pict>
    </w:r>
    <w:r>
      <w:pict w14:anchorId="33D6B14F">
        <v:shape id="_x0000_s1038" type="#_x0000_t202" alt="" style="position:absolute;margin-left:495.65pt;margin-top:754.85pt;width:47.4pt;height:12.1pt;z-index:-302967808;mso-wrap-style:square;mso-wrap-edited:f;mso-width-percent:0;mso-height-percent:0;mso-position-horizontal-relative:page;mso-position-vertical-relative:page;mso-width-percent:0;mso-height-percent:0;v-text-anchor:top" filled="f" stroked="f">
          <v:textbox style="mso-next-textbox:#_x0000_s1038" inset="0,0,0,0">
            <w:txbxContent>
              <w:p w14:paraId="41CAF4FF"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651</w:t>
                </w:r>
                <w:r>
                  <w:fldChar w:fldCharType="end"/>
                </w:r>
              </w:p>
            </w:txbxContent>
          </v:textbox>
          <w10:wrap anchorx="page" anchory="page"/>
        </v:shape>
      </w:pic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CA4BB" w14:textId="77777777" w:rsidR="00247661" w:rsidRDefault="00E95F3A">
    <w:pPr>
      <w:pStyle w:val="BodyText"/>
      <w:spacing w:line="14" w:lineRule="auto"/>
      <w:ind w:left="0" w:firstLine="0"/>
      <w:rPr>
        <w:sz w:val="20"/>
      </w:rPr>
    </w:pPr>
    <w:r>
      <w:pict w14:anchorId="4E5CEB7B">
        <v:shapetype id="_x0000_t202" coordsize="21600,21600" o:spt="202" path="m,l,21600r21600,l21600,xe">
          <v:stroke joinstyle="miter"/>
          <v:path gradientshapeok="t" o:connecttype="rect"/>
        </v:shapetype>
        <v:shape id="_x0000_s1037" type="#_x0000_t202" alt="" style="position:absolute;margin-left:46.45pt;margin-top:725.1pt;width:171.45pt;height:32.7pt;z-index:-302966784;mso-wrap-style:square;mso-wrap-edited:f;mso-width-percent:0;mso-height-percent:0;mso-position-horizontal-relative:page;mso-position-vertical-relative:page;mso-width-percent:0;mso-height-percent:0;v-text-anchor:top" filled="f" stroked="f">
          <v:textbox style="mso-next-textbox:#_x0000_s1037" inset="0,0,0,0">
            <w:txbxContent>
              <w:p w14:paraId="197895CA"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421736C8" w14:textId="77777777" w:rsidR="00247661" w:rsidRDefault="00247661">
                <w:pPr>
                  <w:ind w:left="20"/>
                  <w:rPr>
                    <w:sz w:val="18"/>
                  </w:rPr>
                </w:pPr>
                <w:r>
                  <w:rPr>
                    <w:sz w:val="18"/>
                  </w:rPr>
                  <w:t>Tel: 941.366.0801</w:t>
                </w:r>
              </w:p>
            </w:txbxContent>
          </v:textbox>
          <w10:wrap anchorx="page" anchory="page"/>
        </v:shape>
      </w:pict>
    </w:r>
    <w:r>
      <w:pict w14:anchorId="5DC2A7F8">
        <v:shape id="_x0000_s1036" type="#_x0000_t202" alt="" style="position:absolute;margin-left:495.65pt;margin-top:754.85pt;width:45.4pt;height:12.1pt;z-index:-302965760;mso-wrap-style:square;mso-wrap-edited:f;mso-width-percent:0;mso-height-percent:0;mso-position-horizontal-relative:page;mso-position-vertical-relative:page;mso-width-percent:0;mso-height-percent:0;v-text-anchor:top" filled="f" stroked="f">
          <v:textbox style="mso-next-textbox:#_x0000_s1036" inset="0,0,0,0">
            <w:txbxContent>
              <w:p w14:paraId="255EF068" w14:textId="77777777" w:rsidR="00247661" w:rsidRDefault="00247661">
                <w:pPr>
                  <w:spacing w:before="14"/>
                  <w:ind w:left="20"/>
                  <w:rPr>
                    <w:rFonts w:ascii="Arial"/>
                    <w:sz w:val="18"/>
                  </w:rPr>
                </w:pPr>
                <w:r>
                  <w:rPr>
                    <w:rFonts w:ascii="Arial"/>
                    <w:sz w:val="18"/>
                  </w:rPr>
                  <w:t>Page | 660</w:t>
                </w:r>
              </w:p>
            </w:txbxContent>
          </v:textbox>
          <w10:wrap anchorx="page" anchory="page"/>
        </v:shape>
      </w:pic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4B262" w14:textId="77777777" w:rsidR="00247661" w:rsidRDefault="00E95F3A">
    <w:pPr>
      <w:pStyle w:val="BodyText"/>
      <w:spacing w:line="14" w:lineRule="auto"/>
      <w:ind w:left="0" w:firstLine="0"/>
      <w:rPr>
        <w:sz w:val="20"/>
      </w:rPr>
    </w:pPr>
    <w:r>
      <w:pict w14:anchorId="0FB2D094">
        <v:shapetype id="_x0000_t202" coordsize="21600,21600" o:spt="202" path="m,l,21600r21600,l21600,xe">
          <v:stroke joinstyle="miter"/>
          <v:path gradientshapeok="t" o:connecttype="rect"/>
        </v:shapetype>
        <v:shape id="_x0000_s1035" type="#_x0000_t202" alt="" style="position:absolute;margin-left:46.45pt;margin-top:725.1pt;width:171.45pt;height:32.7pt;z-index:-302964736;mso-wrap-style:square;mso-wrap-edited:f;mso-width-percent:0;mso-height-percent:0;mso-position-horizontal-relative:page;mso-position-vertical-relative:page;mso-width-percent:0;mso-height-percent:0;v-text-anchor:top" filled="f" stroked="f">
          <v:textbox style="mso-next-textbox:#_x0000_s1035" inset="0,0,0,0">
            <w:txbxContent>
              <w:p w14:paraId="289CABBE"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1D755791" w14:textId="77777777" w:rsidR="00247661" w:rsidRDefault="00247661">
                <w:pPr>
                  <w:ind w:left="20"/>
                  <w:rPr>
                    <w:sz w:val="18"/>
                  </w:rPr>
                </w:pPr>
                <w:r>
                  <w:rPr>
                    <w:sz w:val="18"/>
                  </w:rPr>
                  <w:t>Tel: 941.366.0801</w:t>
                </w:r>
              </w:p>
            </w:txbxContent>
          </v:textbox>
          <w10:wrap anchorx="page" anchory="page"/>
        </v:shape>
      </w:pict>
    </w:r>
    <w:r>
      <w:pict w14:anchorId="59F87E6D">
        <v:shape id="_x0000_s1034" type="#_x0000_t202" alt="" style="position:absolute;margin-left:495.65pt;margin-top:754.85pt;width:47.4pt;height:12.1pt;z-index:-302963712;mso-wrap-style:square;mso-wrap-edited:f;mso-width-percent:0;mso-height-percent:0;mso-position-horizontal-relative:page;mso-position-vertical-relative:page;mso-width-percent:0;mso-height-percent:0;v-text-anchor:top" filled="f" stroked="f">
          <v:textbox style="mso-next-textbox:#_x0000_s1034" inset="0,0,0,0">
            <w:txbxContent>
              <w:p w14:paraId="3E72ECC5"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661</w:t>
                </w:r>
                <w:r>
                  <w:fldChar w:fldCharType="end"/>
                </w:r>
              </w:p>
            </w:txbxContent>
          </v:textbox>
          <w10:wrap anchorx="page" anchory="page"/>
        </v:shape>
      </w:pic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546B0" w14:textId="77777777" w:rsidR="00247661" w:rsidRDefault="00E95F3A">
    <w:pPr>
      <w:pStyle w:val="BodyText"/>
      <w:spacing w:line="14" w:lineRule="auto"/>
      <w:ind w:left="0" w:firstLine="0"/>
      <w:rPr>
        <w:sz w:val="20"/>
      </w:rPr>
    </w:pPr>
    <w:r>
      <w:pict w14:anchorId="2D17126F">
        <v:shapetype id="_x0000_t202" coordsize="21600,21600" o:spt="202" path="m,l,21600r21600,l21600,xe">
          <v:stroke joinstyle="miter"/>
          <v:path gradientshapeok="t" o:connecttype="rect"/>
        </v:shapetype>
        <v:shape id="_x0000_s1033" type="#_x0000_t202" alt="" style="position:absolute;margin-left:46.45pt;margin-top:725.1pt;width:171.45pt;height:32.7pt;z-index:-302962688;mso-wrap-style:square;mso-wrap-edited:f;mso-width-percent:0;mso-height-percent:0;mso-position-horizontal-relative:page;mso-position-vertical-relative:page;mso-width-percent:0;mso-height-percent:0;v-text-anchor:top" filled="f" stroked="f">
          <v:textbox style="mso-next-textbox:#_x0000_s1033" inset="0,0,0,0">
            <w:txbxContent>
              <w:p w14:paraId="399EE49B"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1FB4EE72" w14:textId="77777777" w:rsidR="00247661" w:rsidRDefault="00247661">
                <w:pPr>
                  <w:ind w:left="20"/>
                  <w:rPr>
                    <w:sz w:val="18"/>
                  </w:rPr>
                </w:pPr>
                <w:r>
                  <w:rPr>
                    <w:sz w:val="18"/>
                  </w:rPr>
                  <w:t>Tel: 941.366.0801</w:t>
                </w:r>
              </w:p>
            </w:txbxContent>
          </v:textbox>
          <w10:wrap anchorx="page" anchory="page"/>
        </v:shape>
      </w:pict>
    </w:r>
    <w:r>
      <w:pict w14:anchorId="692B094F">
        <v:shape id="_x0000_s1032" type="#_x0000_t202" alt="" style="position:absolute;margin-left:495.65pt;margin-top:754.85pt;width:45.4pt;height:12.1pt;z-index:-302961664;mso-wrap-style:square;mso-wrap-edited:f;mso-width-percent:0;mso-height-percent:0;mso-position-horizontal-relative:page;mso-position-vertical-relative:page;mso-width-percent:0;mso-height-percent:0;v-text-anchor:top" filled="f" stroked="f">
          <v:textbox style="mso-next-textbox:#_x0000_s1032" inset="0,0,0,0">
            <w:txbxContent>
              <w:p w14:paraId="6BB79F86" w14:textId="68E05902" w:rsidR="00247661" w:rsidRDefault="00247661">
                <w:pPr>
                  <w:spacing w:before="14"/>
                  <w:ind w:left="20"/>
                  <w:rPr>
                    <w:rFonts w:ascii="Arial"/>
                    <w:sz w:val="18"/>
                  </w:rPr>
                </w:pPr>
                <w:r>
                  <w:rPr>
                    <w:rFonts w:ascii="Arial"/>
                    <w:sz w:val="18"/>
                  </w:rPr>
                  <w:t>Page | 674</w:t>
                </w:r>
              </w:p>
            </w:txbxContent>
          </v:textbox>
          <w10:wrap anchorx="page" anchory="page"/>
        </v:shape>
      </w:pic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0066F" w14:textId="77777777" w:rsidR="00247661" w:rsidRDefault="00E95F3A">
    <w:pPr>
      <w:pStyle w:val="BodyText"/>
      <w:spacing w:line="14" w:lineRule="auto"/>
      <w:ind w:left="0" w:firstLine="0"/>
      <w:rPr>
        <w:sz w:val="20"/>
      </w:rPr>
    </w:pPr>
    <w:r>
      <w:pict w14:anchorId="33110580">
        <v:shapetype id="_x0000_t202" coordsize="21600,21600" o:spt="202" path="m,l,21600r21600,l21600,xe">
          <v:stroke joinstyle="miter"/>
          <v:path gradientshapeok="t" o:connecttype="rect"/>
        </v:shapetype>
        <v:shape id="_x0000_s1031" type="#_x0000_t202" alt="" style="position:absolute;margin-left:46.45pt;margin-top:725.1pt;width:171.45pt;height:32.7pt;z-index:-302960640;mso-wrap-style:square;mso-wrap-edited:f;mso-width-percent:0;mso-height-percent:0;mso-position-horizontal-relative:page;mso-position-vertical-relative:page;mso-width-percent:0;mso-height-percent:0;v-text-anchor:top" filled="f" stroked="f">
          <v:textbox style="mso-next-textbox:#_x0000_s1031" inset="0,0,0,0">
            <w:txbxContent>
              <w:p w14:paraId="20F6AAAA"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31FE062A" w14:textId="77777777" w:rsidR="00247661" w:rsidRDefault="00247661">
                <w:pPr>
                  <w:ind w:left="20"/>
                  <w:rPr>
                    <w:sz w:val="18"/>
                  </w:rPr>
                </w:pPr>
                <w:r>
                  <w:rPr>
                    <w:sz w:val="18"/>
                  </w:rPr>
                  <w:t>Tel: 941.366.0801</w:t>
                </w:r>
              </w:p>
            </w:txbxContent>
          </v:textbox>
          <w10:wrap anchorx="page" anchory="page"/>
        </v:shape>
      </w:pict>
    </w:r>
    <w:r>
      <w:pict w14:anchorId="2F0CC542">
        <v:shape id="_x0000_s1030" type="#_x0000_t202" alt="" style="position:absolute;margin-left:495.65pt;margin-top:754.85pt;width:47.4pt;height:12.1pt;z-index:-302959616;mso-wrap-style:square;mso-wrap-edited:f;mso-width-percent:0;mso-height-percent:0;mso-position-horizontal-relative:page;mso-position-vertical-relative:page;mso-width-percent:0;mso-height-percent:0;v-text-anchor:top" filled="f" stroked="f">
          <v:textbox style="mso-next-textbox:#_x0000_s1030" inset="0,0,0,0">
            <w:txbxContent>
              <w:p w14:paraId="09C34188"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671</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99DDD" w14:textId="77777777" w:rsidR="00247661" w:rsidRDefault="00E95F3A">
    <w:pPr>
      <w:pStyle w:val="BodyText"/>
      <w:spacing w:line="14" w:lineRule="auto"/>
      <w:ind w:left="0" w:firstLine="0"/>
      <w:rPr>
        <w:sz w:val="20"/>
      </w:rPr>
    </w:pPr>
    <w:r>
      <w:pict w14:anchorId="1789754B">
        <v:shapetype id="_x0000_t202" coordsize="21600,21600" o:spt="202" path="m,l,21600r21600,l21600,xe">
          <v:stroke joinstyle="miter"/>
          <v:path gradientshapeok="t" o:connecttype="rect"/>
        </v:shapetype>
        <v:shape id="_x0000_s1227" type="#_x0000_t202" alt="" style="position:absolute;margin-left:49.7pt;margin-top:725.1pt;width:171.45pt;height:32.7pt;z-index:-303161344;mso-wrap-style:square;mso-wrap-edited:f;mso-width-percent:0;mso-height-percent:0;mso-position-horizontal-relative:page;mso-position-vertical-relative:page;mso-width-percent:0;mso-height-percent:0;v-text-anchor:top" filled="f" stroked="f">
          <v:textbox style="mso-next-textbox:#_x0000_s1227" inset="0,0,0,0">
            <w:txbxContent>
              <w:p w14:paraId="16994FCA"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1296C018" w14:textId="77777777" w:rsidR="00247661" w:rsidRDefault="00247661">
                <w:pPr>
                  <w:ind w:left="20"/>
                  <w:rPr>
                    <w:sz w:val="18"/>
                  </w:rPr>
                </w:pPr>
                <w:r>
                  <w:rPr>
                    <w:sz w:val="18"/>
                  </w:rPr>
                  <w:t>Tel: 941.366.0801</w:t>
                </w:r>
              </w:p>
            </w:txbxContent>
          </v:textbox>
          <w10:wrap anchorx="page" anchory="page"/>
        </v:shape>
      </w:pict>
    </w:r>
    <w:r>
      <w:pict w14:anchorId="0F658043">
        <v:shape id="_x0000_s1226" type="#_x0000_t202" alt="" style="position:absolute;margin-left:495.65pt;margin-top:754.85pt;width:47.4pt;height:12.1pt;z-index:-303160320;mso-wrap-style:square;mso-wrap-edited:f;mso-width-percent:0;mso-height-percent:0;mso-position-horizontal-relative:page;mso-position-vertical-relative:page;mso-width-percent:0;mso-height-percent:0;v-text-anchor:top" filled="f" stroked="f">
          <v:textbox style="mso-next-textbox:#_x0000_s1226" inset="0,0,0,0">
            <w:txbxContent>
              <w:p w14:paraId="7E6A9715"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137</w:t>
                </w:r>
                <w:r>
                  <w:fldChar w:fldCharType="end"/>
                </w:r>
              </w:p>
            </w:txbxContent>
          </v:textbox>
          <w10:wrap anchorx="page" anchory="page"/>
        </v:shape>
      </w:pic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EA7DE" w14:textId="77777777" w:rsidR="00247661" w:rsidRDefault="00E95F3A">
    <w:pPr>
      <w:pStyle w:val="BodyText"/>
      <w:spacing w:line="14" w:lineRule="auto"/>
      <w:ind w:left="0" w:firstLine="0"/>
      <w:rPr>
        <w:sz w:val="20"/>
      </w:rPr>
    </w:pPr>
    <w:r>
      <w:pict w14:anchorId="17F852F0">
        <v:shapetype id="_x0000_t202" coordsize="21600,21600" o:spt="202" path="m,l,21600r21600,l21600,xe">
          <v:stroke joinstyle="miter"/>
          <v:path gradientshapeok="t" o:connecttype="rect"/>
        </v:shapetype>
        <v:shape id="_x0000_s1029" type="#_x0000_t202" alt="" style="position:absolute;margin-left:46.45pt;margin-top:725.1pt;width:171.45pt;height:32.7pt;z-index:-302958592;mso-wrap-style:square;mso-wrap-edited:f;mso-width-percent:0;mso-height-percent:0;mso-position-horizontal-relative:page;mso-position-vertical-relative:page;mso-width-percent:0;mso-height-percent:0;v-text-anchor:top" filled="f" stroked="f">
          <v:textbox inset="0,0,0,0">
            <w:txbxContent>
              <w:p w14:paraId="2DAA1178"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706CE2CF" w14:textId="77777777" w:rsidR="00247661" w:rsidRDefault="00247661">
                <w:pPr>
                  <w:ind w:left="20"/>
                  <w:rPr>
                    <w:sz w:val="18"/>
                  </w:rPr>
                </w:pPr>
                <w:r>
                  <w:rPr>
                    <w:sz w:val="18"/>
                  </w:rPr>
                  <w:t>Tel: 941.366.0801</w:t>
                </w:r>
              </w:p>
            </w:txbxContent>
          </v:textbox>
          <w10:wrap anchorx="page" anchory="page"/>
        </v:shape>
      </w:pict>
    </w:r>
    <w:r>
      <w:pict w14:anchorId="2C92927C">
        <v:shape id="_x0000_s1028" type="#_x0000_t202" alt="" style="position:absolute;margin-left:495.65pt;margin-top:754.85pt;width:45.4pt;height:12.1pt;z-index:-302957568;mso-wrap-style:square;mso-wrap-edited:f;mso-width-percent:0;mso-height-percent:0;mso-position-horizontal-relative:page;mso-position-vertical-relative:page;mso-width-percent:0;mso-height-percent:0;v-text-anchor:top" filled="f" stroked="f">
          <v:textbox inset="0,0,0,0">
            <w:txbxContent>
              <w:p w14:paraId="49F5DB2B" w14:textId="77777777" w:rsidR="00247661" w:rsidRDefault="00247661">
                <w:pPr>
                  <w:spacing w:before="14"/>
                  <w:ind w:left="20"/>
                  <w:rPr>
                    <w:rFonts w:ascii="Arial"/>
                    <w:sz w:val="18"/>
                  </w:rPr>
                </w:pPr>
                <w:r>
                  <w:rPr>
                    <w:rFonts w:ascii="Arial"/>
                    <w:sz w:val="18"/>
                  </w:rPr>
                  <w:t>Page | 680</w:t>
                </w:r>
              </w:p>
            </w:txbxContent>
          </v:textbox>
          <w10:wrap anchorx="page" anchory="page"/>
        </v:shape>
      </w:pic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36BCD" w14:textId="77777777" w:rsidR="00247661" w:rsidRDefault="00E95F3A">
    <w:pPr>
      <w:pStyle w:val="BodyText"/>
      <w:spacing w:line="14" w:lineRule="auto"/>
      <w:ind w:left="0" w:firstLine="0"/>
      <w:rPr>
        <w:sz w:val="20"/>
      </w:rPr>
    </w:pPr>
    <w:r>
      <w:pict w14:anchorId="0E0A7BF6">
        <v:shapetype id="_x0000_t202" coordsize="21600,21600" o:spt="202" path="m,l,21600r21600,l21600,xe">
          <v:stroke joinstyle="miter"/>
          <v:path gradientshapeok="t" o:connecttype="rect"/>
        </v:shapetype>
        <v:shape id="_x0000_s1027" type="#_x0000_t202" alt="" style="position:absolute;margin-left:46.45pt;margin-top:725.1pt;width:171.45pt;height:32.7pt;z-index:-302956544;mso-wrap-style:square;mso-wrap-edited:f;mso-width-percent:0;mso-height-percent:0;mso-position-horizontal-relative:page;mso-position-vertical-relative:page;mso-width-percent:0;mso-height-percent:0;v-text-anchor:top" filled="f" stroked="f">
          <v:textbox inset="0,0,0,0">
            <w:txbxContent>
              <w:p w14:paraId="458AEE9A"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7DF06F52" w14:textId="77777777" w:rsidR="00247661" w:rsidRDefault="00247661">
                <w:pPr>
                  <w:ind w:left="20"/>
                  <w:rPr>
                    <w:sz w:val="18"/>
                  </w:rPr>
                </w:pPr>
                <w:r>
                  <w:rPr>
                    <w:sz w:val="18"/>
                  </w:rPr>
                  <w:t>Tel: 941.366.0801</w:t>
                </w:r>
              </w:p>
            </w:txbxContent>
          </v:textbox>
          <w10:wrap anchorx="page" anchory="page"/>
        </v:shape>
      </w:pict>
    </w:r>
    <w:r>
      <w:pict w14:anchorId="434248D6">
        <v:shape id="_x0000_s1026" type="#_x0000_t202" alt="" style="position:absolute;margin-left:495.65pt;margin-top:754.85pt;width:47.4pt;height:12.1pt;z-index:-302955520;mso-wrap-style:square;mso-wrap-edited:f;mso-width-percent:0;mso-height-percent:0;mso-position-horizontal-relative:page;mso-position-vertical-relative:page;mso-width-percent:0;mso-height-percent:0;v-text-anchor:top" filled="f" stroked="f">
          <v:textbox inset="0,0,0,0">
            <w:txbxContent>
              <w:p w14:paraId="6790FDDA"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681</w:t>
                </w:r>
                <w:r>
                  <w:fldChar w:fldCharType="end"/>
                </w:r>
              </w:p>
            </w:txbxContent>
          </v:textbox>
          <w10:wrap anchorx="page" anchory="page"/>
        </v:shape>
      </w:pic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0A611" w14:textId="77777777" w:rsidR="00247661" w:rsidRDefault="00E95F3A">
    <w:pPr>
      <w:pStyle w:val="BodyText"/>
      <w:spacing w:line="14" w:lineRule="auto"/>
      <w:ind w:left="0" w:firstLine="0"/>
      <w:rPr>
        <w:sz w:val="20"/>
      </w:rPr>
    </w:pPr>
    <w:r>
      <w:pict w14:anchorId="60F1039F">
        <v:shapetype id="_x0000_t202" coordsize="21600,21600" o:spt="202" path="m,l,21600r21600,l21600,xe">
          <v:stroke joinstyle="miter"/>
          <v:path gradientshapeok="t" o:connecttype="rect"/>
        </v:shapetype>
        <v:shape id="_x0000_s1025" type="#_x0000_t202" alt="" style="position:absolute;margin-left:495.65pt;margin-top:754.85pt;width:45.4pt;height:12.1pt;z-index:-302954496;mso-wrap-style:square;mso-wrap-edited:f;mso-width-percent:0;mso-height-percent:0;mso-position-horizontal-relative:page;mso-position-vertical-relative:page;mso-width-percent:0;mso-height-percent:0;v-text-anchor:top" filled="f" stroked="f">
          <v:textbox inset="0,0,0,0">
            <w:txbxContent>
              <w:p w14:paraId="5C1D339F" w14:textId="51A74073" w:rsidR="00247661" w:rsidRDefault="00247661">
                <w:pPr>
                  <w:spacing w:before="14"/>
                  <w:ind w:left="20"/>
                  <w:rPr>
                    <w:rFonts w:ascii="Arial"/>
                    <w:sz w:val="18"/>
                  </w:rPr>
                </w:pP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C6A18" w14:textId="77777777" w:rsidR="00247661" w:rsidRDefault="00E95F3A">
    <w:pPr>
      <w:pStyle w:val="BodyText"/>
      <w:spacing w:line="14" w:lineRule="auto"/>
      <w:ind w:left="0" w:firstLine="0"/>
      <w:rPr>
        <w:sz w:val="20"/>
      </w:rPr>
    </w:pPr>
    <w:r>
      <w:pict w14:anchorId="43F63ECA">
        <v:shapetype id="_x0000_t202" coordsize="21600,21600" o:spt="202" path="m,l,21600r21600,l21600,xe">
          <v:stroke joinstyle="miter"/>
          <v:path gradientshapeok="t" o:connecttype="rect"/>
        </v:shapetype>
        <v:shape id="_x0000_s1225" type="#_x0000_t202" alt="" style="position:absolute;margin-left:56.8pt;margin-top:725.1pt;width:171.45pt;height:32.7pt;z-index:-303159296;mso-wrap-style:square;mso-wrap-edited:f;mso-width-percent:0;mso-height-percent:0;mso-position-horizontal-relative:page;mso-position-vertical-relative:page;mso-width-percent:0;mso-height-percent:0;v-text-anchor:top" filled="f" stroked="f">
          <v:textbox style="mso-next-textbox:#_x0000_s1225" inset="0,0,0,0">
            <w:txbxContent>
              <w:p w14:paraId="739F4715"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4076F028" w14:textId="77777777" w:rsidR="00247661" w:rsidRDefault="00247661">
                <w:pPr>
                  <w:ind w:left="20"/>
                  <w:rPr>
                    <w:sz w:val="18"/>
                  </w:rPr>
                </w:pPr>
                <w:r>
                  <w:rPr>
                    <w:sz w:val="18"/>
                  </w:rPr>
                  <w:t>Tel: 941.366.0801</w:t>
                </w:r>
              </w:p>
            </w:txbxContent>
          </v:textbox>
          <w10:wrap anchorx="page" anchory="page"/>
        </v:shape>
      </w:pict>
    </w:r>
    <w:r>
      <w:pict w14:anchorId="58D3AAEA">
        <v:shape id="_x0000_s1224" type="#_x0000_t202" alt="" style="position:absolute;margin-left:495.65pt;margin-top:754.85pt;width:45.4pt;height:12.1pt;z-index:-303158272;mso-wrap-style:square;mso-wrap-edited:f;mso-width-percent:0;mso-height-percent:0;mso-position-horizontal-relative:page;mso-position-vertical-relative:page;mso-width-percent:0;mso-height-percent:0;v-text-anchor:top" filled="f" stroked="f">
          <v:textbox style="mso-next-textbox:#_x0000_s1224" inset="0,0,0,0">
            <w:txbxContent>
              <w:p w14:paraId="3A7BEBD7" w14:textId="77777777" w:rsidR="00247661" w:rsidRDefault="00247661">
                <w:pPr>
                  <w:spacing w:before="14"/>
                  <w:ind w:left="20"/>
                  <w:rPr>
                    <w:rFonts w:ascii="Arial"/>
                    <w:sz w:val="18"/>
                  </w:rPr>
                </w:pPr>
                <w:r>
                  <w:rPr>
                    <w:rFonts w:ascii="Arial"/>
                    <w:sz w:val="18"/>
                  </w:rPr>
                  <w:t>Page | 140</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2F41F" w14:textId="77777777" w:rsidR="00247661" w:rsidRDefault="00E95F3A">
    <w:pPr>
      <w:pStyle w:val="BodyText"/>
      <w:spacing w:line="14" w:lineRule="auto"/>
      <w:ind w:left="0" w:firstLine="0"/>
      <w:rPr>
        <w:sz w:val="20"/>
      </w:rPr>
    </w:pPr>
    <w:r>
      <w:pict w14:anchorId="4B50C38D">
        <v:shapetype id="_x0000_t202" coordsize="21600,21600" o:spt="202" path="m,l,21600r21600,l21600,xe">
          <v:stroke joinstyle="miter"/>
          <v:path gradientshapeok="t" o:connecttype="rect"/>
        </v:shapetype>
        <v:shape id="_x0000_s1223" type="#_x0000_t202" alt="" style="position:absolute;margin-left:56.8pt;margin-top:725.1pt;width:171.45pt;height:32.7pt;z-index:-303157248;mso-wrap-style:square;mso-wrap-edited:f;mso-width-percent:0;mso-height-percent:0;mso-position-horizontal-relative:page;mso-position-vertical-relative:page;mso-width-percent:0;mso-height-percent:0;v-text-anchor:top" filled="f" stroked="f">
          <v:textbox style="mso-next-textbox:#_x0000_s1223" inset="0,0,0,0">
            <w:txbxContent>
              <w:p w14:paraId="6465ADAD"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2BC4AAC7" w14:textId="77777777" w:rsidR="00247661" w:rsidRDefault="00247661">
                <w:pPr>
                  <w:ind w:left="20"/>
                  <w:rPr>
                    <w:sz w:val="18"/>
                  </w:rPr>
                </w:pPr>
                <w:r>
                  <w:rPr>
                    <w:sz w:val="18"/>
                  </w:rPr>
                  <w:t>Tel: 941.366.0801</w:t>
                </w:r>
              </w:p>
            </w:txbxContent>
          </v:textbox>
          <w10:wrap anchorx="page" anchory="page"/>
        </v:shape>
      </w:pict>
    </w:r>
    <w:r>
      <w:pict w14:anchorId="746ACB51">
        <v:shape id="_x0000_s1222" type="#_x0000_t202" alt="" style="position:absolute;margin-left:495.65pt;margin-top:754.85pt;width:47.4pt;height:12.1pt;z-index:-303156224;mso-wrap-style:square;mso-wrap-edited:f;mso-width-percent:0;mso-height-percent:0;mso-position-horizontal-relative:page;mso-position-vertical-relative:page;mso-width-percent:0;mso-height-percent:0;v-text-anchor:top" filled="f" stroked="f">
          <v:textbox style="mso-next-textbox:#_x0000_s1222" inset="0,0,0,0">
            <w:txbxContent>
              <w:p w14:paraId="322015E1"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141</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B3E5A" w14:textId="77777777" w:rsidR="00247661" w:rsidRDefault="00E95F3A">
    <w:pPr>
      <w:pStyle w:val="BodyText"/>
      <w:spacing w:line="14" w:lineRule="auto"/>
      <w:ind w:left="0" w:firstLine="0"/>
      <w:rPr>
        <w:sz w:val="20"/>
      </w:rPr>
    </w:pPr>
    <w:r>
      <w:pict w14:anchorId="4006CD20">
        <v:shapetype id="_x0000_t202" coordsize="21600,21600" o:spt="202" path="m,l,21600r21600,l21600,xe">
          <v:stroke joinstyle="miter"/>
          <v:path gradientshapeok="t" o:connecttype="rect"/>
        </v:shapetype>
        <v:shape id="_x0000_s1221" type="#_x0000_t202" alt="" style="position:absolute;margin-left:46.45pt;margin-top:725pt;width:171.45pt;height:32.7pt;z-index:-303155200;mso-wrap-style:square;mso-wrap-edited:f;mso-width-percent:0;mso-height-percent:0;mso-position-horizontal-relative:page;mso-position-vertical-relative:page;mso-width-percent:0;mso-height-percent:0;v-text-anchor:top" filled="f" stroked="f">
          <v:textbox style="mso-next-textbox:#_x0000_s1221" inset="0,0,0,0">
            <w:txbxContent>
              <w:p w14:paraId="1B170000"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5C67B918" w14:textId="77777777" w:rsidR="00247661" w:rsidRDefault="00247661">
                <w:pPr>
                  <w:ind w:left="20"/>
                  <w:rPr>
                    <w:sz w:val="18"/>
                  </w:rPr>
                </w:pPr>
                <w:r>
                  <w:rPr>
                    <w:sz w:val="18"/>
                  </w:rPr>
                  <w:t>Tel: 941.366.0801</w:t>
                </w:r>
              </w:p>
            </w:txbxContent>
          </v:textbox>
          <w10:wrap anchorx="page" anchory="page"/>
        </v:shape>
      </w:pict>
    </w:r>
    <w:r>
      <w:pict w14:anchorId="5FF81146">
        <v:shape id="_x0000_s1220" type="#_x0000_t202" alt="" style="position:absolute;margin-left:495.65pt;margin-top:754.85pt;width:45.4pt;height:12.1pt;z-index:-303154176;mso-wrap-style:square;mso-wrap-edited:f;mso-width-percent:0;mso-height-percent:0;mso-position-horizontal-relative:page;mso-position-vertical-relative:page;mso-width-percent:0;mso-height-percent:0;v-text-anchor:top" filled="f" stroked="f">
          <v:textbox style="mso-next-textbox:#_x0000_s1220" inset="0,0,0,0">
            <w:txbxContent>
              <w:p w14:paraId="0B688F77" w14:textId="77777777" w:rsidR="00247661" w:rsidRDefault="00247661">
                <w:pPr>
                  <w:spacing w:before="14"/>
                  <w:ind w:left="20"/>
                  <w:rPr>
                    <w:rFonts w:ascii="Arial"/>
                    <w:sz w:val="18"/>
                  </w:rPr>
                </w:pPr>
                <w:r>
                  <w:rPr>
                    <w:rFonts w:ascii="Arial"/>
                    <w:sz w:val="18"/>
                  </w:rPr>
                  <w:t>Page | 150</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35F7B" w14:textId="77777777" w:rsidR="00247661" w:rsidRDefault="00E95F3A">
    <w:pPr>
      <w:pStyle w:val="BodyText"/>
      <w:spacing w:line="14" w:lineRule="auto"/>
      <w:ind w:left="0" w:firstLine="0"/>
      <w:rPr>
        <w:sz w:val="20"/>
      </w:rPr>
    </w:pPr>
    <w:r>
      <w:pict w14:anchorId="4ABBA3AA">
        <v:shapetype id="_x0000_t202" coordsize="21600,21600" o:spt="202" path="m,l,21600r21600,l21600,xe">
          <v:stroke joinstyle="miter"/>
          <v:path gradientshapeok="t" o:connecttype="rect"/>
        </v:shapetype>
        <v:shape id="_x0000_s1219" type="#_x0000_t202" alt="" style="position:absolute;margin-left:46.45pt;margin-top:725pt;width:171.45pt;height:32.7pt;z-index:-303153152;mso-wrap-style:square;mso-wrap-edited:f;mso-width-percent:0;mso-height-percent:0;mso-position-horizontal-relative:page;mso-position-vertical-relative:page;mso-width-percent:0;mso-height-percent:0;v-text-anchor:top" filled="f" stroked="f">
          <v:textbox style="mso-next-textbox:#_x0000_s1219" inset="0,0,0,0">
            <w:txbxContent>
              <w:p w14:paraId="579303F9"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3E0C4EEF" w14:textId="77777777" w:rsidR="00247661" w:rsidRDefault="00247661">
                <w:pPr>
                  <w:ind w:left="20"/>
                  <w:rPr>
                    <w:sz w:val="18"/>
                  </w:rPr>
                </w:pPr>
                <w:r>
                  <w:rPr>
                    <w:sz w:val="18"/>
                  </w:rPr>
                  <w:t>Tel: 941.366.0801</w:t>
                </w:r>
              </w:p>
            </w:txbxContent>
          </v:textbox>
          <w10:wrap anchorx="page" anchory="page"/>
        </v:shape>
      </w:pict>
    </w:r>
    <w:r>
      <w:pict w14:anchorId="1B82868E">
        <v:shape id="_x0000_s1218" type="#_x0000_t202" alt="" style="position:absolute;margin-left:495.65pt;margin-top:754.85pt;width:47.4pt;height:12.1pt;z-index:-303152128;mso-wrap-style:square;mso-wrap-edited:f;mso-width-percent:0;mso-height-percent:0;mso-position-horizontal-relative:page;mso-position-vertical-relative:page;mso-width-percent:0;mso-height-percent:0;v-text-anchor:top" filled="f" stroked="f">
          <v:textbox style="mso-next-textbox:#_x0000_s1218" inset="0,0,0,0">
            <w:txbxContent>
              <w:p w14:paraId="336C35A6"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151</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C0FF9" w14:textId="77777777" w:rsidR="00247661" w:rsidRDefault="00E95F3A">
    <w:pPr>
      <w:pStyle w:val="BodyText"/>
      <w:spacing w:line="14" w:lineRule="auto"/>
      <w:ind w:left="0" w:firstLine="0"/>
      <w:rPr>
        <w:sz w:val="20"/>
      </w:rPr>
    </w:pPr>
    <w:r>
      <w:pict w14:anchorId="7970A83C">
        <v:shapetype id="_x0000_t202" coordsize="21600,21600" o:spt="202" path="m,l,21600r21600,l21600,xe">
          <v:stroke joinstyle="miter"/>
          <v:path gradientshapeok="t" o:connecttype="rect"/>
        </v:shapetype>
        <v:shape id="_x0000_s1217" type="#_x0000_t202" alt="" style="position:absolute;margin-left:46.45pt;margin-top:725pt;width:171.45pt;height:32.7pt;z-index:-303151104;mso-wrap-style:square;mso-wrap-edited:f;mso-width-percent:0;mso-height-percent:0;mso-position-horizontal-relative:page;mso-position-vertical-relative:page;mso-width-percent:0;mso-height-percent:0;v-text-anchor:top" filled="f" stroked="f">
          <v:textbox style="mso-next-textbox:#_x0000_s1217" inset="0,0,0,0">
            <w:txbxContent>
              <w:p w14:paraId="5C772EC5"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634A333A" w14:textId="77777777" w:rsidR="00247661" w:rsidRDefault="00247661">
                <w:pPr>
                  <w:ind w:left="20"/>
                  <w:rPr>
                    <w:sz w:val="18"/>
                  </w:rPr>
                </w:pPr>
                <w:r>
                  <w:rPr>
                    <w:sz w:val="18"/>
                  </w:rPr>
                  <w:t>Tel: 941.366.0801</w:t>
                </w:r>
              </w:p>
            </w:txbxContent>
          </v:textbox>
          <w10:wrap anchorx="page" anchory="page"/>
        </v:shape>
      </w:pict>
    </w:r>
    <w:r>
      <w:pict w14:anchorId="71F2FDE7">
        <v:shape id="_x0000_s1216" type="#_x0000_t202" alt="" style="position:absolute;margin-left:495.65pt;margin-top:754.85pt;width:45.4pt;height:12.1pt;z-index:-303150080;mso-wrap-style:square;mso-wrap-edited:f;mso-width-percent:0;mso-height-percent:0;mso-position-horizontal-relative:page;mso-position-vertical-relative:page;mso-width-percent:0;mso-height-percent:0;v-text-anchor:top" filled="f" stroked="f">
          <v:textbox style="mso-next-textbox:#_x0000_s1216" inset="0,0,0,0">
            <w:txbxContent>
              <w:p w14:paraId="6EDDC403" w14:textId="77777777" w:rsidR="00247661" w:rsidRDefault="00247661">
                <w:pPr>
                  <w:spacing w:before="14"/>
                  <w:ind w:left="20"/>
                  <w:rPr>
                    <w:rFonts w:ascii="Arial"/>
                    <w:sz w:val="18"/>
                  </w:rPr>
                </w:pPr>
                <w:r>
                  <w:rPr>
                    <w:rFonts w:ascii="Arial"/>
                    <w:sz w:val="18"/>
                  </w:rPr>
                  <w:t>Page | 160</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D2038" w14:textId="77777777" w:rsidR="00247661" w:rsidRDefault="00E95F3A">
    <w:pPr>
      <w:pStyle w:val="BodyText"/>
      <w:spacing w:line="14" w:lineRule="auto"/>
      <w:ind w:left="0" w:firstLine="0"/>
      <w:rPr>
        <w:sz w:val="20"/>
      </w:rPr>
    </w:pPr>
    <w:r>
      <w:pict w14:anchorId="12038DB8">
        <v:shapetype id="_x0000_t202" coordsize="21600,21600" o:spt="202" path="m,l,21600r21600,l21600,xe">
          <v:stroke joinstyle="miter"/>
          <v:path gradientshapeok="t" o:connecttype="rect"/>
        </v:shapetype>
        <v:shape id="_x0000_s1215" type="#_x0000_t202" alt="" style="position:absolute;margin-left:46.45pt;margin-top:725pt;width:171.45pt;height:32.7pt;z-index:-303149056;mso-wrap-style:square;mso-wrap-edited:f;mso-width-percent:0;mso-height-percent:0;mso-position-horizontal-relative:page;mso-position-vertical-relative:page;mso-width-percent:0;mso-height-percent:0;v-text-anchor:top" filled="f" stroked="f">
          <v:textbox style="mso-next-textbox:#_x0000_s1215" inset="0,0,0,0">
            <w:txbxContent>
              <w:p w14:paraId="6D7B759D"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345BEACB" w14:textId="77777777" w:rsidR="00247661" w:rsidRDefault="00247661">
                <w:pPr>
                  <w:ind w:left="20"/>
                  <w:rPr>
                    <w:sz w:val="18"/>
                  </w:rPr>
                </w:pPr>
                <w:r>
                  <w:rPr>
                    <w:sz w:val="18"/>
                  </w:rPr>
                  <w:t>Tel: 941.366.0801</w:t>
                </w:r>
              </w:p>
            </w:txbxContent>
          </v:textbox>
          <w10:wrap anchorx="page" anchory="page"/>
        </v:shape>
      </w:pict>
    </w:r>
    <w:r>
      <w:pict w14:anchorId="2D6076A1">
        <v:shape id="_x0000_s1214" type="#_x0000_t202" alt="" style="position:absolute;margin-left:495.65pt;margin-top:754.85pt;width:47.4pt;height:12.1pt;z-index:-303148032;mso-wrap-style:square;mso-wrap-edited:f;mso-width-percent:0;mso-height-percent:0;mso-position-horizontal-relative:page;mso-position-vertical-relative:page;mso-width-percent:0;mso-height-percent:0;v-text-anchor:top" filled="f" stroked="f">
          <v:textbox style="mso-next-textbox:#_x0000_s1214" inset="0,0,0,0">
            <w:txbxContent>
              <w:p w14:paraId="709C3E7A"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161</w:t>
                </w:r>
                <w: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FFB32" w14:textId="77777777" w:rsidR="00247661" w:rsidRDefault="00E95F3A">
    <w:pPr>
      <w:pStyle w:val="BodyText"/>
      <w:spacing w:line="14" w:lineRule="auto"/>
      <w:ind w:left="0" w:firstLine="0"/>
      <w:rPr>
        <w:sz w:val="20"/>
      </w:rPr>
    </w:pPr>
    <w:r>
      <w:pict w14:anchorId="68B3CD76">
        <v:shapetype id="_x0000_t202" coordsize="21600,21600" o:spt="202" path="m,l,21600r21600,l21600,xe">
          <v:stroke joinstyle="miter"/>
          <v:path gradientshapeok="t" o:connecttype="rect"/>
        </v:shapetype>
        <v:shape id="_x0000_s1213" type="#_x0000_t202" alt="" style="position:absolute;margin-left:46.45pt;margin-top:724.4pt;width:171.45pt;height:32.7pt;z-index:-303147008;mso-wrap-style:square;mso-wrap-edited:f;mso-width-percent:0;mso-height-percent:0;mso-position-horizontal-relative:page;mso-position-vertical-relative:page;mso-width-percent:0;mso-height-percent:0;v-text-anchor:top" filled="f" stroked="f">
          <v:textbox style="mso-next-textbox:#_x0000_s1213" inset="0,0,0,0">
            <w:txbxContent>
              <w:p w14:paraId="1E9593F7"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6B5A39DA" w14:textId="77777777" w:rsidR="00247661" w:rsidRDefault="00247661">
                <w:pPr>
                  <w:ind w:left="20"/>
                  <w:rPr>
                    <w:sz w:val="18"/>
                  </w:rPr>
                </w:pPr>
                <w:r>
                  <w:rPr>
                    <w:sz w:val="18"/>
                  </w:rPr>
                  <w:t>Tel: 941.366.0801</w:t>
                </w:r>
              </w:p>
            </w:txbxContent>
          </v:textbox>
          <w10:wrap anchorx="page" anchory="page"/>
        </v:shape>
      </w:pict>
    </w:r>
    <w:r>
      <w:pict w14:anchorId="54DE12F0">
        <v:shape id="_x0000_s1212" type="#_x0000_t202" alt="" style="position:absolute;margin-left:495.65pt;margin-top:754.85pt;width:45.4pt;height:12.1pt;z-index:-303145984;mso-wrap-style:square;mso-wrap-edited:f;mso-width-percent:0;mso-height-percent:0;mso-position-horizontal-relative:page;mso-position-vertical-relative:page;mso-width-percent:0;mso-height-percent:0;v-text-anchor:top" filled="f" stroked="f">
          <v:textbox style="mso-next-textbox:#_x0000_s1212" inset="0,0,0,0">
            <w:txbxContent>
              <w:p w14:paraId="2DED0738" w14:textId="77777777" w:rsidR="00247661" w:rsidRDefault="00247661">
                <w:pPr>
                  <w:spacing w:before="14"/>
                  <w:ind w:left="20"/>
                  <w:rPr>
                    <w:rFonts w:ascii="Arial"/>
                    <w:sz w:val="18"/>
                  </w:rPr>
                </w:pPr>
                <w:r>
                  <w:rPr>
                    <w:rFonts w:ascii="Arial"/>
                    <w:sz w:val="18"/>
                  </w:rPr>
                  <w:t>Page | 170</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14C8C" w14:textId="77777777" w:rsidR="00247661" w:rsidRDefault="00E95F3A">
    <w:pPr>
      <w:pStyle w:val="BodyText"/>
      <w:spacing w:line="14" w:lineRule="auto"/>
      <w:ind w:left="0" w:firstLine="0"/>
      <w:rPr>
        <w:sz w:val="20"/>
      </w:rPr>
    </w:pPr>
    <w:r>
      <w:pict w14:anchorId="668970AE">
        <v:shapetype id="_x0000_t202" coordsize="21600,21600" o:spt="202" path="m,l,21600r21600,l21600,xe">
          <v:stroke joinstyle="miter"/>
          <v:path gradientshapeok="t" o:connecttype="rect"/>
        </v:shapetype>
        <v:shape id="_x0000_s1211" type="#_x0000_t202" alt="" style="position:absolute;margin-left:46.45pt;margin-top:724.4pt;width:171.45pt;height:32.7pt;z-index:-303144960;mso-wrap-style:square;mso-wrap-edited:f;mso-width-percent:0;mso-height-percent:0;mso-position-horizontal-relative:page;mso-position-vertical-relative:page;mso-width-percent:0;mso-height-percent:0;v-text-anchor:top" filled="f" stroked="f">
          <v:textbox style="mso-next-textbox:#_x0000_s1211" inset="0,0,0,0">
            <w:txbxContent>
              <w:p w14:paraId="5C4E03E3"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37F802CB" w14:textId="77777777" w:rsidR="00247661" w:rsidRDefault="00247661">
                <w:pPr>
                  <w:ind w:left="20"/>
                  <w:rPr>
                    <w:sz w:val="18"/>
                  </w:rPr>
                </w:pPr>
                <w:r>
                  <w:rPr>
                    <w:sz w:val="18"/>
                  </w:rPr>
                  <w:t>Tel: 941.366.0801</w:t>
                </w:r>
              </w:p>
            </w:txbxContent>
          </v:textbox>
          <w10:wrap anchorx="page" anchory="page"/>
        </v:shape>
      </w:pict>
    </w:r>
    <w:r>
      <w:pict w14:anchorId="41B4A7D7">
        <v:shape id="_x0000_s1210" type="#_x0000_t202" alt="" style="position:absolute;margin-left:495.65pt;margin-top:754.85pt;width:47.4pt;height:12.1pt;z-index:-303143936;mso-wrap-style:square;mso-wrap-edited:f;mso-width-percent:0;mso-height-percent:0;mso-position-horizontal-relative:page;mso-position-vertical-relative:page;mso-width-percent:0;mso-height-percent:0;v-text-anchor:top" filled="f" stroked="f">
          <v:textbox style="mso-next-textbox:#_x0000_s1210" inset="0,0,0,0">
            <w:txbxContent>
              <w:p w14:paraId="6C53316F"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171</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9E7E0" w14:textId="0515C9DF" w:rsidR="00247661" w:rsidRDefault="00E95F3A">
    <w:pPr>
      <w:pStyle w:val="BodyText"/>
      <w:spacing w:line="14" w:lineRule="auto"/>
      <w:ind w:left="0" w:firstLine="0"/>
      <w:rPr>
        <w:sz w:val="20"/>
      </w:rPr>
    </w:pPr>
    <w:r>
      <w:pict w14:anchorId="4239A16C">
        <v:shapetype id="_x0000_t202" coordsize="21600,21600" o:spt="202" path="m,l,21600r21600,l21600,xe">
          <v:stroke joinstyle="miter"/>
          <v:path gradientshapeok="t" o:connecttype="rect"/>
        </v:shapetype>
        <v:shape id="_x0000_s1244" type="#_x0000_t202" alt="" style="position:absolute;margin-left:46.45pt;margin-top:724.4pt;width:171.45pt;height:32.7pt;z-index:-303178752;mso-wrap-style:square;mso-wrap-edited:f;mso-width-percent:0;mso-height-percent:0;mso-position-horizontal-relative:page;mso-position-vertical-relative:page;mso-width-percent:0;mso-height-percent:0;v-text-anchor:top" filled="f" stroked="f">
          <v:textbox style="mso-next-textbox:#_x0000_s1244" inset="0,0,0,0">
            <w:txbxContent>
              <w:p w14:paraId="17C56EEE"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0C3D5092" w14:textId="77777777" w:rsidR="00247661" w:rsidRDefault="00247661">
                <w:pPr>
                  <w:ind w:left="20"/>
                  <w:rPr>
                    <w:sz w:val="18"/>
                  </w:rPr>
                </w:pPr>
                <w:r>
                  <w:rPr>
                    <w:sz w:val="18"/>
                  </w:rPr>
                  <w:t>Tel: 941.366.0801</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F1587" w14:textId="77777777" w:rsidR="00247661" w:rsidRDefault="00E95F3A">
    <w:pPr>
      <w:pStyle w:val="BodyText"/>
      <w:spacing w:line="14" w:lineRule="auto"/>
      <w:ind w:left="0" w:firstLine="0"/>
      <w:rPr>
        <w:sz w:val="20"/>
      </w:rPr>
    </w:pPr>
    <w:r>
      <w:pict w14:anchorId="4A97BAC5">
        <v:shapetype id="_x0000_t202" coordsize="21600,21600" o:spt="202" path="m,l,21600r21600,l21600,xe">
          <v:stroke joinstyle="miter"/>
          <v:path gradientshapeok="t" o:connecttype="rect"/>
        </v:shapetype>
        <v:shape id="_x0000_s1209" type="#_x0000_t202" alt="" style="position:absolute;margin-left:46.45pt;margin-top:724.4pt;width:171.45pt;height:32.7pt;z-index:-303142912;mso-wrap-style:square;mso-wrap-edited:f;mso-width-percent:0;mso-height-percent:0;mso-position-horizontal-relative:page;mso-position-vertical-relative:page;mso-width-percent:0;mso-height-percent:0;v-text-anchor:top" filled="f" stroked="f">
          <v:textbox style="mso-next-textbox:#_x0000_s1209" inset="0,0,0,0">
            <w:txbxContent>
              <w:p w14:paraId="5F4D63CC"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36FA6160" w14:textId="77777777" w:rsidR="00247661" w:rsidRDefault="00247661">
                <w:pPr>
                  <w:ind w:left="20"/>
                  <w:rPr>
                    <w:sz w:val="18"/>
                  </w:rPr>
                </w:pPr>
                <w:r>
                  <w:rPr>
                    <w:sz w:val="18"/>
                  </w:rPr>
                  <w:t>Tel: 941.366.0801</w:t>
                </w:r>
              </w:p>
            </w:txbxContent>
          </v:textbox>
          <w10:wrap anchorx="page" anchory="page"/>
        </v:shape>
      </w:pict>
    </w:r>
    <w:r>
      <w:pict w14:anchorId="39E50556">
        <v:shape id="_x0000_s1208" type="#_x0000_t202" alt="" style="position:absolute;margin-left:495.65pt;margin-top:754.85pt;width:45.4pt;height:12.1pt;z-index:-303141888;mso-wrap-style:square;mso-wrap-edited:f;mso-width-percent:0;mso-height-percent:0;mso-position-horizontal-relative:page;mso-position-vertical-relative:page;mso-width-percent:0;mso-height-percent:0;v-text-anchor:top" filled="f" stroked="f">
          <v:textbox style="mso-next-textbox:#_x0000_s1208" inset="0,0,0,0">
            <w:txbxContent>
              <w:p w14:paraId="61FFF4F6" w14:textId="77777777" w:rsidR="00247661" w:rsidRDefault="00247661">
                <w:pPr>
                  <w:spacing w:before="14"/>
                  <w:ind w:left="20"/>
                  <w:rPr>
                    <w:rFonts w:ascii="Arial"/>
                    <w:sz w:val="18"/>
                  </w:rPr>
                </w:pPr>
                <w:r>
                  <w:rPr>
                    <w:rFonts w:ascii="Arial"/>
                    <w:sz w:val="18"/>
                  </w:rPr>
                  <w:t>Page | 180</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5C81D" w14:textId="77777777" w:rsidR="00247661" w:rsidRDefault="00E95F3A">
    <w:pPr>
      <w:pStyle w:val="BodyText"/>
      <w:spacing w:line="14" w:lineRule="auto"/>
      <w:ind w:left="0" w:firstLine="0"/>
      <w:rPr>
        <w:sz w:val="20"/>
      </w:rPr>
    </w:pPr>
    <w:r>
      <w:pict w14:anchorId="220A920E">
        <v:shapetype id="_x0000_t202" coordsize="21600,21600" o:spt="202" path="m,l,21600r21600,l21600,xe">
          <v:stroke joinstyle="miter"/>
          <v:path gradientshapeok="t" o:connecttype="rect"/>
        </v:shapetype>
        <v:shape id="_x0000_s1207" type="#_x0000_t202" alt="" style="position:absolute;margin-left:46.45pt;margin-top:724.4pt;width:171.45pt;height:32.7pt;z-index:-303140864;mso-wrap-style:square;mso-wrap-edited:f;mso-width-percent:0;mso-height-percent:0;mso-position-horizontal-relative:page;mso-position-vertical-relative:page;mso-width-percent:0;mso-height-percent:0;v-text-anchor:top" filled="f" stroked="f">
          <v:textbox style="mso-next-textbox:#_x0000_s1207" inset="0,0,0,0">
            <w:txbxContent>
              <w:p w14:paraId="553D3156"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279A86F0" w14:textId="77777777" w:rsidR="00247661" w:rsidRDefault="00247661">
                <w:pPr>
                  <w:ind w:left="20"/>
                  <w:rPr>
                    <w:sz w:val="18"/>
                  </w:rPr>
                </w:pPr>
                <w:r>
                  <w:rPr>
                    <w:sz w:val="18"/>
                  </w:rPr>
                  <w:t>Tel: 941.366.0801</w:t>
                </w:r>
              </w:p>
            </w:txbxContent>
          </v:textbox>
          <w10:wrap anchorx="page" anchory="page"/>
        </v:shape>
      </w:pict>
    </w:r>
    <w:r>
      <w:pict w14:anchorId="0A91E673">
        <v:shape id="_x0000_s1206" type="#_x0000_t202" alt="" style="position:absolute;margin-left:495.65pt;margin-top:754.85pt;width:47.4pt;height:12.1pt;z-index:-303139840;mso-wrap-style:square;mso-wrap-edited:f;mso-width-percent:0;mso-height-percent:0;mso-position-horizontal-relative:page;mso-position-vertical-relative:page;mso-width-percent:0;mso-height-percent:0;v-text-anchor:top" filled="f" stroked="f">
          <v:textbox style="mso-next-textbox:#_x0000_s1206" inset="0,0,0,0">
            <w:txbxContent>
              <w:p w14:paraId="5D3A18F4"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181</w:t>
                </w:r>
                <w: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D8EF4" w14:textId="77777777" w:rsidR="00247661" w:rsidRDefault="00E95F3A">
    <w:pPr>
      <w:pStyle w:val="BodyText"/>
      <w:spacing w:line="14" w:lineRule="auto"/>
      <w:ind w:left="0" w:firstLine="0"/>
      <w:rPr>
        <w:sz w:val="20"/>
      </w:rPr>
    </w:pPr>
    <w:r>
      <w:pict w14:anchorId="1A428892">
        <v:shapetype id="_x0000_t202" coordsize="21600,21600" o:spt="202" path="m,l,21600r21600,l21600,xe">
          <v:stroke joinstyle="miter"/>
          <v:path gradientshapeok="t" o:connecttype="rect"/>
        </v:shapetype>
        <v:shape id="_x0000_s1205" type="#_x0000_t202" alt="" style="position:absolute;margin-left:46.45pt;margin-top:724.4pt;width:171.45pt;height:32.7pt;z-index:-303138816;mso-wrap-style:square;mso-wrap-edited:f;mso-width-percent:0;mso-height-percent:0;mso-position-horizontal-relative:page;mso-position-vertical-relative:page;mso-width-percent:0;mso-height-percent:0;v-text-anchor:top" filled="f" stroked="f">
          <v:textbox style="mso-next-textbox:#_x0000_s1205" inset="0,0,0,0">
            <w:txbxContent>
              <w:p w14:paraId="51CD0737"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419AA644" w14:textId="77777777" w:rsidR="00247661" w:rsidRDefault="00247661">
                <w:pPr>
                  <w:ind w:left="20"/>
                  <w:rPr>
                    <w:sz w:val="18"/>
                  </w:rPr>
                </w:pPr>
                <w:r>
                  <w:rPr>
                    <w:sz w:val="18"/>
                  </w:rPr>
                  <w:t>Tel: 941.366.0801</w:t>
                </w:r>
              </w:p>
            </w:txbxContent>
          </v:textbox>
          <w10:wrap anchorx="page" anchory="page"/>
        </v:shape>
      </w:pict>
    </w:r>
    <w:r>
      <w:pict w14:anchorId="057E04C3">
        <v:shape id="_x0000_s1204" type="#_x0000_t202" alt="" style="position:absolute;margin-left:495.65pt;margin-top:754.85pt;width:45.4pt;height:12.1pt;z-index:-303137792;mso-wrap-style:square;mso-wrap-edited:f;mso-width-percent:0;mso-height-percent:0;mso-position-horizontal-relative:page;mso-position-vertical-relative:page;mso-width-percent:0;mso-height-percent:0;v-text-anchor:top" filled="f" stroked="f">
          <v:textbox style="mso-next-textbox:#_x0000_s1204" inset="0,0,0,0">
            <w:txbxContent>
              <w:p w14:paraId="67C874BA" w14:textId="77777777" w:rsidR="00247661" w:rsidRDefault="00247661">
                <w:pPr>
                  <w:spacing w:before="14"/>
                  <w:ind w:left="20"/>
                  <w:rPr>
                    <w:rFonts w:ascii="Arial"/>
                    <w:sz w:val="18"/>
                  </w:rPr>
                </w:pPr>
                <w:r>
                  <w:rPr>
                    <w:rFonts w:ascii="Arial"/>
                    <w:sz w:val="18"/>
                  </w:rPr>
                  <w:t>Page | 190</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E224B" w14:textId="77777777" w:rsidR="00247661" w:rsidRDefault="00E95F3A">
    <w:pPr>
      <w:pStyle w:val="BodyText"/>
      <w:spacing w:line="14" w:lineRule="auto"/>
      <w:ind w:left="0" w:firstLine="0"/>
      <w:rPr>
        <w:sz w:val="20"/>
      </w:rPr>
    </w:pPr>
    <w:r>
      <w:pict w14:anchorId="4E895766">
        <v:shapetype id="_x0000_t202" coordsize="21600,21600" o:spt="202" path="m,l,21600r21600,l21600,xe">
          <v:stroke joinstyle="miter"/>
          <v:path gradientshapeok="t" o:connecttype="rect"/>
        </v:shapetype>
        <v:shape id="_x0000_s1203" type="#_x0000_t202" alt="" style="position:absolute;margin-left:46.45pt;margin-top:724.4pt;width:171.45pt;height:32.7pt;z-index:-303136768;mso-wrap-style:square;mso-wrap-edited:f;mso-width-percent:0;mso-height-percent:0;mso-position-horizontal-relative:page;mso-position-vertical-relative:page;mso-width-percent:0;mso-height-percent:0;v-text-anchor:top" filled="f" stroked="f">
          <v:textbox style="mso-next-textbox:#_x0000_s1203" inset="0,0,0,0">
            <w:txbxContent>
              <w:p w14:paraId="0B3C6D1F"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2832EF1E" w14:textId="77777777" w:rsidR="00247661" w:rsidRDefault="00247661">
                <w:pPr>
                  <w:ind w:left="20"/>
                  <w:rPr>
                    <w:sz w:val="18"/>
                  </w:rPr>
                </w:pPr>
                <w:r>
                  <w:rPr>
                    <w:sz w:val="18"/>
                  </w:rPr>
                  <w:t>Tel: 941.366.0801</w:t>
                </w:r>
              </w:p>
            </w:txbxContent>
          </v:textbox>
          <w10:wrap anchorx="page" anchory="page"/>
        </v:shape>
      </w:pict>
    </w:r>
    <w:r>
      <w:pict w14:anchorId="05EAC47E">
        <v:shape id="_x0000_s1202" type="#_x0000_t202" alt="" style="position:absolute;margin-left:495.65pt;margin-top:754.85pt;width:47.4pt;height:12.1pt;z-index:-303135744;mso-wrap-style:square;mso-wrap-edited:f;mso-width-percent:0;mso-height-percent:0;mso-position-horizontal-relative:page;mso-position-vertical-relative:page;mso-width-percent:0;mso-height-percent:0;v-text-anchor:top" filled="f" stroked="f">
          <v:textbox style="mso-next-textbox:#_x0000_s1202" inset="0,0,0,0">
            <w:txbxContent>
              <w:p w14:paraId="7BAF6918"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195</w:t>
                </w:r>
                <w: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FA2F7" w14:textId="77777777" w:rsidR="00247661" w:rsidRDefault="00E95F3A">
    <w:pPr>
      <w:pStyle w:val="BodyText"/>
      <w:spacing w:line="14" w:lineRule="auto"/>
      <w:ind w:left="0" w:firstLine="0"/>
      <w:rPr>
        <w:sz w:val="20"/>
      </w:rPr>
    </w:pPr>
    <w:r>
      <w:pict w14:anchorId="1A80C07C">
        <v:shapetype id="_x0000_t202" coordsize="21600,21600" o:spt="202" path="m,l,21600r21600,l21600,xe">
          <v:stroke joinstyle="miter"/>
          <v:path gradientshapeok="t" o:connecttype="rect"/>
        </v:shapetype>
        <v:shape id="_x0000_s1201" type="#_x0000_t202" alt="" style="position:absolute;margin-left:46.45pt;margin-top:724.4pt;width:171.45pt;height:32.7pt;z-index:-303134720;mso-wrap-style:square;mso-wrap-edited:f;mso-width-percent:0;mso-height-percent:0;mso-position-horizontal-relative:page;mso-position-vertical-relative:page;mso-width-percent:0;mso-height-percent:0;v-text-anchor:top" filled="f" stroked="f">
          <v:textbox style="mso-next-textbox:#_x0000_s1201" inset="0,0,0,0">
            <w:txbxContent>
              <w:p w14:paraId="57514328"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638A471F" w14:textId="77777777" w:rsidR="00247661" w:rsidRDefault="00247661">
                <w:pPr>
                  <w:ind w:left="20"/>
                  <w:rPr>
                    <w:sz w:val="18"/>
                  </w:rPr>
                </w:pPr>
                <w:r>
                  <w:rPr>
                    <w:sz w:val="18"/>
                  </w:rPr>
                  <w:t>Tel: 941.366.0801</w:t>
                </w:r>
              </w:p>
            </w:txbxContent>
          </v:textbox>
          <w10:wrap anchorx="page" anchory="page"/>
        </v:shape>
      </w:pict>
    </w:r>
    <w:r>
      <w:pict w14:anchorId="58651D0D">
        <v:shape id="_x0000_s1200" type="#_x0000_t202" alt="" style="position:absolute;margin-left:495.65pt;margin-top:754.85pt;width:45.4pt;height:12.1pt;z-index:-303133696;mso-wrap-style:square;mso-wrap-edited:f;mso-width-percent:0;mso-height-percent:0;mso-position-horizontal-relative:page;mso-position-vertical-relative:page;mso-width-percent:0;mso-height-percent:0;v-text-anchor:top" filled="f" stroked="f">
          <v:textbox style="mso-next-textbox:#_x0000_s1200" inset="0,0,0,0">
            <w:txbxContent>
              <w:p w14:paraId="425F00CE" w14:textId="77777777" w:rsidR="00247661" w:rsidRDefault="00247661">
                <w:pPr>
                  <w:spacing w:before="14"/>
                  <w:ind w:left="20"/>
                  <w:rPr>
                    <w:rFonts w:ascii="Arial"/>
                    <w:sz w:val="18"/>
                  </w:rPr>
                </w:pPr>
                <w:r>
                  <w:rPr>
                    <w:rFonts w:ascii="Arial"/>
                    <w:sz w:val="18"/>
                  </w:rPr>
                  <w:t>Page | 210</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FAF27" w14:textId="77777777" w:rsidR="00247661" w:rsidRDefault="00E95F3A">
    <w:pPr>
      <w:pStyle w:val="BodyText"/>
      <w:spacing w:line="14" w:lineRule="auto"/>
      <w:ind w:left="0" w:firstLine="0"/>
      <w:rPr>
        <w:sz w:val="20"/>
      </w:rPr>
    </w:pPr>
    <w:r>
      <w:pict w14:anchorId="3A186AEB">
        <v:shapetype id="_x0000_t202" coordsize="21600,21600" o:spt="202" path="m,l,21600r21600,l21600,xe">
          <v:stroke joinstyle="miter"/>
          <v:path gradientshapeok="t" o:connecttype="rect"/>
        </v:shapetype>
        <v:shape id="_x0000_s1199" type="#_x0000_t202" alt="" style="position:absolute;margin-left:46.45pt;margin-top:724.4pt;width:171.45pt;height:32.7pt;z-index:-303132672;mso-wrap-style:square;mso-wrap-edited:f;mso-width-percent:0;mso-height-percent:0;mso-position-horizontal-relative:page;mso-position-vertical-relative:page;mso-width-percent:0;mso-height-percent:0;v-text-anchor:top" filled="f" stroked="f">
          <v:textbox style="mso-next-textbox:#_x0000_s1199" inset="0,0,0,0">
            <w:txbxContent>
              <w:p w14:paraId="35BEE43B"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77466D4B" w14:textId="77777777" w:rsidR="00247661" w:rsidRDefault="00247661">
                <w:pPr>
                  <w:ind w:left="20"/>
                  <w:rPr>
                    <w:sz w:val="18"/>
                  </w:rPr>
                </w:pPr>
                <w:r>
                  <w:rPr>
                    <w:sz w:val="18"/>
                  </w:rPr>
                  <w:t>Tel: 941.366.0801</w:t>
                </w:r>
              </w:p>
            </w:txbxContent>
          </v:textbox>
          <w10:wrap anchorx="page" anchory="page"/>
        </v:shape>
      </w:pict>
    </w:r>
    <w:r>
      <w:pict w14:anchorId="55CA8220">
        <v:shape id="_x0000_s1198" type="#_x0000_t202" alt="" style="position:absolute;margin-left:495.65pt;margin-top:754.85pt;width:47.4pt;height:12.1pt;z-index:-303131648;mso-wrap-style:square;mso-wrap-edited:f;mso-width-percent:0;mso-height-percent:0;mso-position-horizontal-relative:page;mso-position-vertical-relative:page;mso-width-percent:0;mso-height-percent:0;v-text-anchor:top" filled="f" stroked="f">
          <v:textbox style="mso-next-textbox:#_x0000_s1198" inset="0,0,0,0">
            <w:txbxContent>
              <w:p w14:paraId="01CD81FA"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211</w:t>
                </w:r>
                <w: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6B305" w14:textId="77777777" w:rsidR="00247661" w:rsidRDefault="00E95F3A">
    <w:pPr>
      <w:pStyle w:val="BodyText"/>
      <w:spacing w:line="14" w:lineRule="auto"/>
      <w:ind w:left="0" w:firstLine="0"/>
      <w:rPr>
        <w:sz w:val="20"/>
      </w:rPr>
    </w:pPr>
    <w:r>
      <w:pict w14:anchorId="54EEEDC6">
        <v:shapetype id="_x0000_t202" coordsize="21600,21600" o:spt="202" path="m,l,21600r21600,l21600,xe">
          <v:stroke joinstyle="miter"/>
          <v:path gradientshapeok="t" o:connecttype="rect"/>
        </v:shapetype>
        <v:shape id="_x0000_s1197" type="#_x0000_t202" alt="" style="position:absolute;margin-left:46.45pt;margin-top:724.4pt;width:171.45pt;height:32.7pt;z-index:-303130624;mso-wrap-style:square;mso-wrap-edited:f;mso-width-percent:0;mso-height-percent:0;mso-position-horizontal-relative:page;mso-position-vertical-relative:page;mso-width-percent:0;mso-height-percent:0;v-text-anchor:top" filled="f" stroked="f">
          <v:textbox style="mso-next-textbox:#_x0000_s1197" inset="0,0,0,0">
            <w:txbxContent>
              <w:p w14:paraId="4FC5E48D"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75DDD427" w14:textId="77777777" w:rsidR="00247661" w:rsidRDefault="00247661">
                <w:pPr>
                  <w:ind w:left="20"/>
                  <w:rPr>
                    <w:sz w:val="18"/>
                  </w:rPr>
                </w:pPr>
                <w:r>
                  <w:rPr>
                    <w:sz w:val="18"/>
                  </w:rPr>
                  <w:t>Tel: 941.366.0801</w:t>
                </w:r>
              </w:p>
            </w:txbxContent>
          </v:textbox>
          <w10:wrap anchorx="page" anchory="page"/>
        </v:shape>
      </w:pict>
    </w:r>
    <w:r>
      <w:pict w14:anchorId="6D24B133">
        <v:shape id="_x0000_s1196" type="#_x0000_t202" alt="" style="position:absolute;margin-left:495.65pt;margin-top:754.85pt;width:45.4pt;height:12.1pt;z-index:-303129600;mso-wrap-style:square;mso-wrap-edited:f;mso-width-percent:0;mso-height-percent:0;mso-position-horizontal-relative:page;mso-position-vertical-relative:page;mso-width-percent:0;mso-height-percent:0;v-text-anchor:top" filled="f" stroked="f">
          <v:textbox style="mso-next-textbox:#_x0000_s1196" inset="0,0,0,0">
            <w:txbxContent>
              <w:p w14:paraId="3A7F1127" w14:textId="77777777" w:rsidR="00247661" w:rsidRDefault="00247661">
                <w:pPr>
                  <w:spacing w:before="14"/>
                  <w:ind w:left="20"/>
                  <w:rPr>
                    <w:rFonts w:ascii="Arial"/>
                    <w:sz w:val="18"/>
                  </w:rPr>
                </w:pPr>
                <w:r>
                  <w:rPr>
                    <w:rFonts w:ascii="Arial"/>
                    <w:sz w:val="18"/>
                  </w:rPr>
                  <w:t>Page | 220</w:t>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1EB4" w14:textId="77777777" w:rsidR="00247661" w:rsidRDefault="00E95F3A">
    <w:pPr>
      <w:pStyle w:val="BodyText"/>
      <w:spacing w:line="14" w:lineRule="auto"/>
      <w:ind w:left="0" w:firstLine="0"/>
      <w:rPr>
        <w:sz w:val="20"/>
      </w:rPr>
    </w:pPr>
    <w:r>
      <w:pict w14:anchorId="33AEDD6D">
        <v:shapetype id="_x0000_t202" coordsize="21600,21600" o:spt="202" path="m,l,21600r21600,l21600,xe">
          <v:stroke joinstyle="miter"/>
          <v:path gradientshapeok="t" o:connecttype="rect"/>
        </v:shapetype>
        <v:shape id="_x0000_s1195" type="#_x0000_t202" alt="" style="position:absolute;margin-left:46.45pt;margin-top:724.4pt;width:171.45pt;height:32.7pt;z-index:-303128576;mso-wrap-style:square;mso-wrap-edited:f;mso-width-percent:0;mso-height-percent:0;mso-position-horizontal-relative:page;mso-position-vertical-relative:page;mso-width-percent:0;mso-height-percent:0;v-text-anchor:top" filled="f" stroked="f">
          <v:textbox style="mso-next-textbox:#_x0000_s1195" inset="0,0,0,0">
            <w:txbxContent>
              <w:p w14:paraId="21FFD3A3"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6E66CCDC" w14:textId="77777777" w:rsidR="00247661" w:rsidRDefault="00247661">
                <w:pPr>
                  <w:ind w:left="20"/>
                  <w:rPr>
                    <w:sz w:val="18"/>
                  </w:rPr>
                </w:pPr>
                <w:r>
                  <w:rPr>
                    <w:sz w:val="18"/>
                  </w:rPr>
                  <w:t>Tel: 941.366.0801</w:t>
                </w:r>
              </w:p>
            </w:txbxContent>
          </v:textbox>
          <w10:wrap anchorx="page" anchory="page"/>
        </v:shape>
      </w:pict>
    </w:r>
    <w:r>
      <w:pict w14:anchorId="567167A7">
        <v:shape id="_x0000_s1194" type="#_x0000_t202" alt="" style="position:absolute;margin-left:495.65pt;margin-top:754.85pt;width:47.4pt;height:12.1pt;z-index:-303127552;mso-wrap-style:square;mso-wrap-edited:f;mso-width-percent:0;mso-height-percent:0;mso-position-horizontal-relative:page;mso-position-vertical-relative:page;mso-width-percent:0;mso-height-percent:0;v-text-anchor:top" filled="f" stroked="f">
          <v:textbox style="mso-next-textbox:#_x0000_s1194" inset="0,0,0,0">
            <w:txbxContent>
              <w:p w14:paraId="10FE8E61"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221</w:t>
                </w:r>
                <w: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19EE2" w14:textId="77777777" w:rsidR="00247661" w:rsidRDefault="00E95F3A">
    <w:pPr>
      <w:pStyle w:val="BodyText"/>
      <w:spacing w:line="14" w:lineRule="auto"/>
      <w:ind w:left="0" w:firstLine="0"/>
      <w:rPr>
        <w:sz w:val="20"/>
      </w:rPr>
    </w:pPr>
    <w:r>
      <w:pict w14:anchorId="57A24F54">
        <v:shapetype id="_x0000_t202" coordsize="21600,21600" o:spt="202" path="m,l,21600r21600,l21600,xe">
          <v:stroke joinstyle="miter"/>
          <v:path gradientshapeok="t" o:connecttype="rect"/>
        </v:shapetype>
        <v:shape id="_x0000_s1193" type="#_x0000_t202" alt="" style="position:absolute;margin-left:46.45pt;margin-top:724.4pt;width:171.45pt;height:32.7pt;z-index:-303126528;mso-wrap-style:square;mso-wrap-edited:f;mso-width-percent:0;mso-height-percent:0;mso-position-horizontal-relative:page;mso-position-vertical-relative:page;mso-width-percent:0;mso-height-percent:0;v-text-anchor:top" filled="f" stroked="f">
          <v:textbox style="mso-next-textbox:#_x0000_s1193" inset="0,0,0,0">
            <w:txbxContent>
              <w:p w14:paraId="3AD8E36D"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2D999282" w14:textId="77777777" w:rsidR="00247661" w:rsidRDefault="00247661">
                <w:pPr>
                  <w:ind w:left="20"/>
                  <w:rPr>
                    <w:sz w:val="18"/>
                  </w:rPr>
                </w:pPr>
                <w:r>
                  <w:rPr>
                    <w:sz w:val="18"/>
                  </w:rPr>
                  <w:t>Tel: 941.366.0801</w:t>
                </w:r>
              </w:p>
            </w:txbxContent>
          </v:textbox>
          <w10:wrap anchorx="page" anchory="page"/>
        </v:shape>
      </w:pict>
    </w:r>
    <w:r>
      <w:pict w14:anchorId="08CA254E">
        <v:shape id="_x0000_s1192" type="#_x0000_t202" alt="" style="position:absolute;margin-left:495.65pt;margin-top:754.85pt;width:45.4pt;height:12.1pt;z-index:-303125504;mso-wrap-style:square;mso-wrap-edited:f;mso-width-percent:0;mso-height-percent:0;mso-position-horizontal-relative:page;mso-position-vertical-relative:page;mso-width-percent:0;mso-height-percent:0;v-text-anchor:top" filled="f" stroked="f">
          <v:textbox style="mso-next-textbox:#_x0000_s1192" inset="0,0,0,0">
            <w:txbxContent>
              <w:p w14:paraId="5BBEE3E5" w14:textId="77777777" w:rsidR="00247661" w:rsidRDefault="00247661">
                <w:pPr>
                  <w:spacing w:before="14"/>
                  <w:ind w:left="20"/>
                  <w:rPr>
                    <w:rFonts w:ascii="Arial"/>
                    <w:sz w:val="18"/>
                  </w:rPr>
                </w:pPr>
                <w:r>
                  <w:rPr>
                    <w:rFonts w:ascii="Arial"/>
                    <w:sz w:val="18"/>
                  </w:rPr>
                  <w:t>Page | 230</w:t>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21089" w14:textId="77777777" w:rsidR="00247661" w:rsidRDefault="00E95F3A">
    <w:pPr>
      <w:pStyle w:val="BodyText"/>
      <w:spacing w:line="14" w:lineRule="auto"/>
      <w:ind w:left="0" w:firstLine="0"/>
      <w:rPr>
        <w:sz w:val="20"/>
      </w:rPr>
    </w:pPr>
    <w:r>
      <w:pict w14:anchorId="4E05E85E">
        <v:shapetype id="_x0000_t202" coordsize="21600,21600" o:spt="202" path="m,l,21600r21600,l21600,xe">
          <v:stroke joinstyle="miter"/>
          <v:path gradientshapeok="t" o:connecttype="rect"/>
        </v:shapetype>
        <v:shape id="_x0000_s1191" type="#_x0000_t202" alt="" style="position:absolute;margin-left:46.45pt;margin-top:724.4pt;width:171.45pt;height:32.7pt;z-index:-303124480;mso-wrap-style:square;mso-wrap-edited:f;mso-width-percent:0;mso-height-percent:0;mso-position-horizontal-relative:page;mso-position-vertical-relative:page;mso-width-percent:0;mso-height-percent:0;v-text-anchor:top" filled="f" stroked="f">
          <v:textbox style="mso-next-textbox:#_x0000_s1191" inset="0,0,0,0">
            <w:txbxContent>
              <w:p w14:paraId="4F9F57DA"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2EFA2F79" w14:textId="77777777" w:rsidR="00247661" w:rsidRDefault="00247661">
                <w:pPr>
                  <w:ind w:left="20"/>
                  <w:rPr>
                    <w:sz w:val="18"/>
                  </w:rPr>
                </w:pPr>
                <w:r>
                  <w:rPr>
                    <w:sz w:val="18"/>
                  </w:rPr>
                  <w:t>Tel: 941.366.0801</w:t>
                </w:r>
              </w:p>
            </w:txbxContent>
          </v:textbox>
          <w10:wrap anchorx="page" anchory="page"/>
        </v:shape>
      </w:pict>
    </w:r>
    <w:r>
      <w:pict w14:anchorId="53B03F7B">
        <v:shape id="_x0000_s1190" type="#_x0000_t202" alt="" style="position:absolute;margin-left:495.65pt;margin-top:754.85pt;width:47.4pt;height:12.1pt;z-index:-303123456;mso-wrap-style:square;mso-wrap-edited:f;mso-width-percent:0;mso-height-percent:0;mso-position-horizontal-relative:page;mso-position-vertical-relative:page;mso-width-percent:0;mso-height-percent:0;v-text-anchor:top" filled="f" stroked="f">
          <v:textbox style="mso-next-textbox:#_x0000_s1190" inset="0,0,0,0">
            <w:txbxContent>
              <w:p w14:paraId="323E8E6B"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231</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915B9" w14:textId="77777777" w:rsidR="00247661" w:rsidRDefault="00E95F3A">
    <w:pPr>
      <w:pStyle w:val="BodyText"/>
      <w:spacing w:line="14" w:lineRule="auto"/>
      <w:ind w:left="0" w:firstLine="0"/>
      <w:rPr>
        <w:sz w:val="20"/>
      </w:rPr>
    </w:pPr>
    <w:r>
      <w:pict w14:anchorId="37F27F2E">
        <v:shapetype id="_x0000_t202" coordsize="21600,21600" o:spt="202" path="m,l,21600r21600,l21600,xe">
          <v:stroke joinstyle="miter"/>
          <v:path gradientshapeok="t" o:connecttype="rect"/>
        </v:shapetype>
        <v:shape id="_x0000_s1243" type="#_x0000_t202" alt="" style="position:absolute;margin-left:46.45pt;margin-top:725.1pt;width:171.45pt;height:32.7pt;z-index:-303177728;mso-wrap-style:square;mso-wrap-edited:f;mso-width-percent:0;mso-height-percent:0;mso-position-horizontal-relative:page;mso-position-vertical-relative:page;mso-width-percent:0;mso-height-percent:0;v-text-anchor:top" filled="f" stroked="f">
          <v:textbox style="mso-next-textbox:#_x0000_s1243" inset="0,0,0,0">
            <w:txbxContent>
              <w:p w14:paraId="26A3073C"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57594629" w14:textId="77777777" w:rsidR="00247661" w:rsidRDefault="00247661">
                <w:pPr>
                  <w:ind w:left="20"/>
                  <w:rPr>
                    <w:sz w:val="18"/>
                  </w:rPr>
                </w:pPr>
                <w:r>
                  <w:rPr>
                    <w:sz w:val="18"/>
                  </w:rPr>
                  <w:t>Tel: 941.366.0801</w:t>
                </w:r>
              </w:p>
            </w:txbxContent>
          </v:textbox>
          <w10:wrap anchorx="page" anchory="page"/>
        </v:shape>
      </w:pict>
    </w:r>
    <w:r>
      <w:pict w14:anchorId="6D05E478">
        <v:shape id="_x0000_s1242" type="#_x0000_t202" alt="" style="position:absolute;margin-left:500.65pt;margin-top:754.85pt;width:42.4pt;height:12.1pt;z-index:-303176704;mso-wrap-style:square;mso-wrap-edited:f;mso-width-percent:0;mso-height-percent:0;mso-position-horizontal-relative:page;mso-position-vertical-relative:page;mso-width-percent:0;mso-height-percent:0;v-text-anchor:top" filled="f" stroked="f">
          <v:textbox style="mso-next-textbox:#_x0000_s1242" inset="0,0,0,0">
            <w:txbxContent>
              <w:p w14:paraId="7EED2766"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32</w:t>
                </w:r>
                <w: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73331" w14:textId="77777777" w:rsidR="00247661" w:rsidRDefault="00E95F3A">
    <w:pPr>
      <w:pStyle w:val="BodyText"/>
      <w:spacing w:line="14" w:lineRule="auto"/>
      <w:ind w:left="0" w:firstLine="0"/>
      <w:rPr>
        <w:sz w:val="20"/>
      </w:rPr>
    </w:pPr>
    <w:r>
      <w:pict w14:anchorId="2B8029A7">
        <v:shapetype id="_x0000_t202" coordsize="21600,21600" o:spt="202" path="m,l,21600r21600,l21600,xe">
          <v:stroke joinstyle="miter"/>
          <v:path gradientshapeok="t" o:connecttype="rect"/>
        </v:shapetype>
        <v:shape id="_x0000_s1189" type="#_x0000_t202" alt="" style="position:absolute;margin-left:42.75pt;margin-top:725.1pt;width:171.45pt;height:32.7pt;z-index:-303122432;mso-wrap-style:square;mso-wrap-edited:f;mso-width-percent:0;mso-height-percent:0;mso-position-horizontal-relative:page;mso-position-vertical-relative:page;mso-width-percent:0;mso-height-percent:0;v-text-anchor:top" filled="f" stroked="f">
          <v:textbox style="mso-next-textbox:#_x0000_s1189" inset="0,0,0,0">
            <w:txbxContent>
              <w:p w14:paraId="5079630F"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5BDA1010" w14:textId="77777777" w:rsidR="00247661" w:rsidRDefault="00247661">
                <w:pPr>
                  <w:ind w:left="20"/>
                  <w:rPr>
                    <w:sz w:val="18"/>
                  </w:rPr>
                </w:pPr>
                <w:r>
                  <w:rPr>
                    <w:sz w:val="18"/>
                  </w:rPr>
                  <w:t>Tel: 941.366.0801</w:t>
                </w:r>
              </w:p>
            </w:txbxContent>
          </v:textbox>
          <w10:wrap anchorx="page" anchory="page"/>
        </v:shape>
      </w:pict>
    </w:r>
    <w:r>
      <w:pict w14:anchorId="6ECAA895">
        <v:shape id="_x0000_s1188" type="#_x0000_t202" alt="" style="position:absolute;margin-left:495.65pt;margin-top:754.85pt;width:45.4pt;height:12.1pt;z-index:-303121408;mso-wrap-style:square;mso-wrap-edited:f;mso-width-percent:0;mso-height-percent:0;mso-position-horizontal-relative:page;mso-position-vertical-relative:page;mso-width-percent:0;mso-height-percent:0;v-text-anchor:top" filled="f" stroked="f">
          <v:textbox style="mso-next-textbox:#_x0000_s1188" inset="0,0,0,0">
            <w:txbxContent>
              <w:p w14:paraId="4074BB4E" w14:textId="77777777" w:rsidR="00247661" w:rsidRDefault="00247661">
                <w:pPr>
                  <w:spacing w:before="14"/>
                  <w:ind w:left="20"/>
                  <w:rPr>
                    <w:rFonts w:ascii="Arial"/>
                    <w:sz w:val="18"/>
                  </w:rPr>
                </w:pPr>
                <w:r>
                  <w:rPr>
                    <w:rFonts w:ascii="Arial"/>
                    <w:sz w:val="18"/>
                  </w:rPr>
                  <w:t>Page | 240</w:t>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E86B4" w14:textId="77777777" w:rsidR="00247661" w:rsidRDefault="00E95F3A">
    <w:pPr>
      <w:pStyle w:val="BodyText"/>
      <w:spacing w:line="14" w:lineRule="auto"/>
      <w:ind w:left="0" w:firstLine="0"/>
      <w:rPr>
        <w:sz w:val="20"/>
      </w:rPr>
    </w:pPr>
    <w:r>
      <w:pict w14:anchorId="6FB24FD1">
        <v:shapetype id="_x0000_t202" coordsize="21600,21600" o:spt="202" path="m,l,21600r21600,l21600,xe">
          <v:stroke joinstyle="miter"/>
          <v:path gradientshapeok="t" o:connecttype="rect"/>
        </v:shapetype>
        <v:shape id="_x0000_s1187" type="#_x0000_t202" alt="" style="position:absolute;margin-left:42.75pt;margin-top:725.1pt;width:171.45pt;height:32.7pt;z-index:-303120384;mso-wrap-style:square;mso-wrap-edited:f;mso-width-percent:0;mso-height-percent:0;mso-position-horizontal-relative:page;mso-position-vertical-relative:page;mso-width-percent:0;mso-height-percent:0;v-text-anchor:top" filled="f" stroked="f">
          <v:textbox style="mso-next-textbox:#_x0000_s1187" inset="0,0,0,0">
            <w:txbxContent>
              <w:p w14:paraId="6446DB01"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0D4C98CC" w14:textId="77777777" w:rsidR="00247661" w:rsidRDefault="00247661">
                <w:pPr>
                  <w:ind w:left="20"/>
                  <w:rPr>
                    <w:sz w:val="18"/>
                  </w:rPr>
                </w:pPr>
                <w:r>
                  <w:rPr>
                    <w:sz w:val="18"/>
                  </w:rPr>
                  <w:t>Tel: 941.366.0801</w:t>
                </w:r>
              </w:p>
            </w:txbxContent>
          </v:textbox>
          <w10:wrap anchorx="page" anchory="page"/>
        </v:shape>
      </w:pict>
    </w:r>
    <w:r>
      <w:pict w14:anchorId="26ACF026">
        <v:shape id="_x0000_s1186" type="#_x0000_t202" alt="" style="position:absolute;margin-left:495.65pt;margin-top:754.85pt;width:47.4pt;height:12.1pt;z-index:-303119360;mso-wrap-style:square;mso-wrap-edited:f;mso-width-percent:0;mso-height-percent:0;mso-position-horizontal-relative:page;mso-position-vertical-relative:page;mso-width-percent:0;mso-height-percent:0;v-text-anchor:top" filled="f" stroked="f">
          <v:textbox style="mso-next-textbox:#_x0000_s1186" inset="0,0,0,0">
            <w:txbxContent>
              <w:p w14:paraId="4BAB52B5"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241</w:t>
                </w:r>
                <w: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FC35F" w14:textId="77777777" w:rsidR="00247661" w:rsidRDefault="00E95F3A">
    <w:pPr>
      <w:pStyle w:val="BodyText"/>
      <w:spacing w:line="14" w:lineRule="auto"/>
      <w:ind w:left="0" w:firstLine="0"/>
      <w:rPr>
        <w:sz w:val="20"/>
      </w:rPr>
    </w:pPr>
    <w:r>
      <w:pict w14:anchorId="5385B8F2">
        <v:shapetype id="_x0000_t202" coordsize="21600,21600" o:spt="202" path="m,l,21600r21600,l21600,xe">
          <v:stroke joinstyle="miter"/>
          <v:path gradientshapeok="t" o:connecttype="rect"/>
        </v:shapetype>
        <v:shape id="_x0000_s1185" type="#_x0000_t202" alt="" style="position:absolute;margin-left:42.75pt;margin-top:725.1pt;width:171.45pt;height:32.7pt;z-index:-303118336;mso-wrap-style:square;mso-wrap-edited:f;mso-width-percent:0;mso-height-percent:0;mso-position-horizontal-relative:page;mso-position-vertical-relative:page;mso-width-percent:0;mso-height-percent:0;v-text-anchor:top" filled="f" stroked="f">
          <v:textbox style="mso-next-textbox:#_x0000_s1185" inset="0,0,0,0">
            <w:txbxContent>
              <w:p w14:paraId="7A5ED361"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22E02C2C" w14:textId="77777777" w:rsidR="00247661" w:rsidRDefault="00247661">
                <w:pPr>
                  <w:ind w:left="20"/>
                  <w:rPr>
                    <w:sz w:val="18"/>
                  </w:rPr>
                </w:pPr>
                <w:r>
                  <w:rPr>
                    <w:sz w:val="18"/>
                  </w:rPr>
                  <w:t>Tel: 941.366.0801</w:t>
                </w:r>
              </w:p>
            </w:txbxContent>
          </v:textbox>
          <w10:wrap anchorx="page" anchory="page"/>
        </v:shape>
      </w:pict>
    </w:r>
    <w:r>
      <w:pict w14:anchorId="4C14FF45">
        <v:shape id="_x0000_s1184" type="#_x0000_t202" alt="" style="position:absolute;margin-left:495.65pt;margin-top:754.85pt;width:45.4pt;height:12.1pt;z-index:-303117312;mso-wrap-style:square;mso-wrap-edited:f;mso-width-percent:0;mso-height-percent:0;mso-position-horizontal-relative:page;mso-position-vertical-relative:page;mso-width-percent:0;mso-height-percent:0;v-text-anchor:top" filled="f" stroked="f">
          <v:textbox style="mso-next-textbox:#_x0000_s1184" inset="0,0,0,0">
            <w:txbxContent>
              <w:p w14:paraId="07452E93" w14:textId="77777777" w:rsidR="00247661" w:rsidRDefault="00247661">
                <w:pPr>
                  <w:spacing w:before="14"/>
                  <w:ind w:left="20"/>
                  <w:rPr>
                    <w:rFonts w:ascii="Arial"/>
                    <w:sz w:val="18"/>
                  </w:rPr>
                </w:pPr>
                <w:r>
                  <w:rPr>
                    <w:rFonts w:ascii="Arial"/>
                    <w:sz w:val="18"/>
                  </w:rPr>
                  <w:t>Page | 250</w:t>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28275" w14:textId="77777777" w:rsidR="00247661" w:rsidRDefault="00E95F3A">
    <w:pPr>
      <w:pStyle w:val="BodyText"/>
      <w:spacing w:line="14" w:lineRule="auto"/>
      <w:ind w:left="0" w:firstLine="0"/>
      <w:rPr>
        <w:sz w:val="20"/>
      </w:rPr>
    </w:pPr>
    <w:r>
      <w:pict w14:anchorId="5C91CE5C">
        <v:shapetype id="_x0000_t202" coordsize="21600,21600" o:spt="202" path="m,l,21600r21600,l21600,xe">
          <v:stroke joinstyle="miter"/>
          <v:path gradientshapeok="t" o:connecttype="rect"/>
        </v:shapetype>
        <v:shape id="_x0000_s1183" type="#_x0000_t202" alt="" style="position:absolute;margin-left:46.45pt;margin-top:724.4pt;width:171.45pt;height:32.7pt;z-index:-303116288;mso-wrap-style:square;mso-wrap-edited:f;mso-width-percent:0;mso-height-percent:0;mso-position-horizontal-relative:page;mso-position-vertical-relative:page;mso-width-percent:0;mso-height-percent:0;v-text-anchor:top" filled="f" stroked="f">
          <v:textbox style="mso-next-textbox:#_x0000_s1183" inset="0,0,0,0">
            <w:txbxContent>
              <w:p w14:paraId="3841FE53"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56C692B0" w14:textId="77777777" w:rsidR="00247661" w:rsidRDefault="00247661">
                <w:pPr>
                  <w:ind w:left="20"/>
                  <w:rPr>
                    <w:sz w:val="18"/>
                  </w:rPr>
                </w:pPr>
                <w:r>
                  <w:rPr>
                    <w:sz w:val="18"/>
                  </w:rPr>
                  <w:t>Tel: 941.366.0801</w:t>
                </w:r>
              </w:p>
            </w:txbxContent>
          </v:textbox>
          <w10:wrap anchorx="page" anchory="page"/>
        </v:shape>
      </w:pict>
    </w:r>
    <w:r>
      <w:pict w14:anchorId="60A68686">
        <v:shape id="_x0000_s1182" type="#_x0000_t202" alt="" style="position:absolute;margin-left:495.65pt;margin-top:754.85pt;width:47.4pt;height:12.1pt;z-index:-303115264;mso-wrap-style:square;mso-wrap-edited:f;mso-width-percent:0;mso-height-percent:0;mso-position-horizontal-relative:page;mso-position-vertical-relative:page;mso-width-percent:0;mso-height-percent:0;v-text-anchor:top" filled="f" stroked="f">
          <v:textbox style="mso-next-textbox:#_x0000_s1182" inset="0,0,0,0">
            <w:txbxContent>
              <w:p w14:paraId="7673055D"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251</w:t>
                </w:r>
                <w: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4323E" w14:textId="77777777" w:rsidR="00247661" w:rsidRDefault="00E95F3A">
    <w:pPr>
      <w:pStyle w:val="BodyText"/>
      <w:spacing w:line="14" w:lineRule="auto"/>
      <w:ind w:left="0" w:firstLine="0"/>
      <w:rPr>
        <w:sz w:val="20"/>
      </w:rPr>
    </w:pPr>
    <w:r>
      <w:pict w14:anchorId="6F839A1E">
        <v:shapetype id="_x0000_t202" coordsize="21600,21600" o:spt="202" path="m,l,21600r21600,l21600,xe">
          <v:stroke joinstyle="miter"/>
          <v:path gradientshapeok="t" o:connecttype="rect"/>
        </v:shapetype>
        <v:shape id="_x0000_s1181" type="#_x0000_t202" alt="" style="position:absolute;margin-left:46.45pt;margin-top:724.4pt;width:171.45pt;height:32.7pt;z-index:-303114240;mso-wrap-style:square;mso-wrap-edited:f;mso-width-percent:0;mso-height-percent:0;mso-position-horizontal-relative:page;mso-position-vertical-relative:page;mso-width-percent:0;mso-height-percent:0;v-text-anchor:top" filled="f" stroked="f">
          <v:textbox style="mso-next-textbox:#_x0000_s1181" inset="0,0,0,0">
            <w:txbxContent>
              <w:p w14:paraId="19BD585A"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0FF333CA" w14:textId="77777777" w:rsidR="00247661" w:rsidRDefault="00247661">
                <w:pPr>
                  <w:ind w:left="20"/>
                  <w:rPr>
                    <w:sz w:val="18"/>
                  </w:rPr>
                </w:pPr>
                <w:r>
                  <w:rPr>
                    <w:sz w:val="18"/>
                  </w:rPr>
                  <w:t>Tel: 941.366.0801</w:t>
                </w:r>
              </w:p>
            </w:txbxContent>
          </v:textbox>
          <w10:wrap anchorx="page" anchory="page"/>
        </v:shape>
      </w:pict>
    </w:r>
    <w:r>
      <w:pict w14:anchorId="26BC7021">
        <v:shape id="_x0000_s1180" type="#_x0000_t202" alt="" style="position:absolute;margin-left:495.65pt;margin-top:754.85pt;width:45.4pt;height:12.1pt;z-index:-303113216;mso-wrap-style:square;mso-wrap-edited:f;mso-width-percent:0;mso-height-percent:0;mso-position-horizontal-relative:page;mso-position-vertical-relative:page;mso-width-percent:0;mso-height-percent:0;v-text-anchor:top" filled="f" stroked="f">
          <v:textbox style="mso-next-textbox:#_x0000_s1180" inset="0,0,0,0">
            <w:txbxContent>
              <w:p w14:paraId="79DDB078" w14:textId="77777777" w:rsidR="00247661" w:rsidRDefault="00247661">
                <w:pPr>
                  <w:spacing w:before="14"/>
                  <w:ind w:left="20"/>
                  <w:rPr>
                    <w:rFonts w:ascii="Arial"/>
                    <w:sz w:val="18"/>
                  </w:rPr>
                </w:pPr>
                <w:r>
                  <w:rPr>
                    <w:rFonts w:ascii="Arial"/>
                    <w:sz w:val="18"/>
                  </w:rPr>
                  <w:t>Page | 260</w:t>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F5FEF" w14:textId="77777777" w:rsidR="00247661" w:rsidRDefault="00E95F3A">
    <w:pPr>
      <w:pStyle w:val="BodyText"/>
      <w:spacing w:line="14" w:lineRule="auto"/>
      <w:ind w:left="0" w:firstLine="0"/>
      <w:rPr>
        <w:sz w:val="20"/>
      </w:rPr>
    </w:pPr>
    <w:r>
      <w:pict w14:anchorId="262665F3">
        <v:shapetype id="_x0000_t202" coordsize="21600,21600" o:spt="202" path="m,l,21600r21600,l21600,xe">
          <v:stroke joinstyle="miter"/>
          <v:path gradientshapeok="t" o:connecttype="rect"/>
        </v:shapetype>
        <v:shape id="_x0000_s1179" type="#_x0000_t202" alt="" style="position:absolute;margin-left:46.45pt;margin-top:724.4pt;width:171.45pt;height:32.7pt;z-index:-303112192;mso-wrap-style:square;mso-wrap-edited:f;mso-width-percent:0;mso-height-percent:0;mso-position-horizontal-relative:page;mso-position-vertical-relative:page;mso-width-percent:0;mso-height-percent:0;v-text-anchor:top" filled="f" stroked="f">
          <v:textbox style="mso-next-textbox:#_x0000_s1179" inset="0,0,0,0">
            <w:txbxContent>
              <w:p w14:paraId="39E44287"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04D90093" w14:textId="77777777" w:rsidR="00247661" w:rsidRDefault="00247661">
                <w:pPr>
                  <w:ind w:left="20"/>
                  <w:rPr>
                    <w:sz w:val="18"/>
                  </w:rPr>
                </w:pPr>
                <w:r>
                  <w:rPr>
                    <w:sz w:val="18"/>
                  </w:rPr>
                  <w:t>Tel: 941.366.0801</w:t>
                </w:r>
              </w:p>
            </w:txbxContent>
          </v:textbox>
          <w10:wrap anchorx="page" anchory="page"/>
        </v:shape>
      </w:pict>
    </w:r>
    <w:r>
      <w:pict w14:anchorId="2A21EB74">
        <v:shape id="_x0000_s1178" type="#_x0000_t202" alt="" style="position:absolute;margin-left:495.65pt;margin-top:754.85pt;width:47.4pt;height:12.1pt;z-index:-303111168;mso-wrap-style:square;mso-wrap-edited:f;mso-width-percent:0;mso-height-percent:0;mso-position-horizontal-relative:page;mso-position-vertical-relative:page;mso-width-percent:0;mso-height-percent:0;v-text-anchor:top" filled="f" stroked="f">
          <v:textbox style="mso-next-textbox:#_x0000_s1178" inset="0,0,0,0">
            <w:txbxContent>
              <w:p w14:paraId="22531534"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266</w:t>
                </w:r>
                <w: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85BF3" w14:textId="77777777" w:rsidR="00247661" w:rsidRDefault="00E95F3A">
    <w:pPr>
      <w:pStyle w:val="BodyText"/>
      <w:spacing w:line="14" w:lineRule="auto"/>
      <w:ind w:left="0" w:firstLine="0"/>
      <w:rPr>
        <w:sz w:val="20"/>
      </w:rPr>
    </w:pPr>
    <w:r>
      <w:pict w14:anchorId="72528240">
        <v:shapetype id="_x0000_t202" coordsize="21600,21600" o:spt="202" path="m,l,21600r21600,l21600,xe">
          <v:stroke joinstyle="miter"/>
          <v:path gradientshapeok="t" o:connecttype="rect"/>
        </v:shapetype>
        <v:shape id="_x0000_s1177" type="#_x0000_t202" alt="" style="position:absolute;margin-left:46.45pt;margin-top:724.4pt;width:171.45pt;height:32.7pt;z-index:-303110144;mso-wrap-style:square;mso-wrap-edited:f;mso-width-percent:0;mso-height-percent:0;mso-position-horizontal-relative:page;mso-position-vertical-relative:page;mso-width-percent:0;mso-height-percent:0;v-text-anchor:top" filled="f" stroked="f">
          <v:textbox style="mso-next-textbox:#_x0000_s1177" inset="0,0,0,0">
            <w:txbxContent>
              <w:p w14:paraId="75C5B3B9"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3C8CC91A" w14:textId="77777777" w:rsidR="00247661" w:rsidRDefault="00247661">
                <w:pPr>
                  <w:ind w:left="20"/>
                  <w:rPr>
                    <w:sz w:val="18"/>
                  </w:rPr>
                </w:pPr>
                <w:r>
                  <w:rPr>
                    <w:sz w:val="18"/>
                  </w:rPr>
                  <w:t>Tel: 941.366.0801</w:t>
                </w:r>
              </w:p>
            </w:txbxContent>
          </v:textbox>
          <w10:wrap anchorx="page" anchory="page"/>
        </v:shape>
      </w:pict>
    </w:r>
    <w:r>
      <w:pict w14:anchorId="625BCB88">
        <v:shape id="_x0000_s1176" type="#_x0000_t202" alt="" style="position:absolute;margin-left:495.65pt;margin-top:754.85pt;width:45.4pt;height:12.1pt;z-index:-303109120;mso-wrap-style:square;mso-wrap-edited:f;mso-width-percent:0;mso-height-percent:0;mso-position-horizontal-relative:page;mso-position-vertical-relative:page;mso-width-percent:0;mso-height-percent:0;v-text-anchor:top" filled="f" stroked="f">
          <v:textbox style="mso-next-textbox:#_x0000_s1176" inset="0,0,0,0">
            <w:txbxContent>
              <w:p w14:paraId="5DA6FF80" w14:textId="77777777" w:rsidR="00247661" w:rsidRDefault="00247661">
                <w:pPr>
                  <w:spacing w:before="14"/>
                  <w:ind w:left="20"/>
                  <w:rPr>
                    <w:rFonts w:ascii="Arial"/>
                    <w:sz w:val="18"/>
                  </w:rPr>
                </w:pPr>
                <w:r>
                  <w:rPr>
                    <w:rFonts w:ascii="Arial"/>
                    <w:sz w:val="18"/>
                  </w:rPr>
                  <w:t>Page | 270</w:t>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6FF8A" w14:textId="77777777" w:rsidR="00247661" w:rsidRDefault="00E95F3A">
    <w:pPr>
      <w:pStyle w:val="BodyText"/>
      <w:spacing w:line="14" w:lineRule="auto"/>
      <w:ind w:left="0" w:firstLine="0"/>
      <w:rPr>
        <w:sz w:val="20"/>
      </w:rPr>
    </w:pPr>
    <w:r>
      <w:pict w14:anchorId="769C0B07">
        <v:shapetype id="_x0000_t202" coordsize="21600,21600" o:spt="202" path="m,l,21600r21600,l21600,xe">
          <v:stroke joinstyle="miter"/>
          <v:path gradientshapeok="t" o:connecttype="rect"/>
        </v:shapetype>
        <v:shape id="_x0000_s1175" type="#_x0000_t202" alt="" style="position:absolute;margin-left:46.45pt;margin-top:724.4pt;width:171.45pt;height:32.7pt;z-index:-303108096;mso-wrap-style:square;mso-wrap-edited:f;mso-width-percent:0;mso-height-percent:0;mso-position-horizontal-relative:page;mso-position-vertical-relative:page;mso-width-percent:0;mso-height-percent:0;v-text-anchor:top" filled="f" stroked="f">
          <v:textbox style="mso-next-textbox:#_x0000_s1175" inset="0,0,0,0">
            <w:txbxContent>
              <w:p w14:paraId="4E759810"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10578332" w14:textId="77777777" w:rsidR="00247661" w:rsidRDefault="00247661">
                <w:pPr>
                  <w:ind w:left="20"/>
                  <w:rPr>
                    <w:sz w:val="18"/>
                  </w:rPr>
                </w:pPr>
                <w:r>
                  <w:rPr>
                    <w:sz w:val="18"/>
                  </w:rPr>
                  <w:t>Tel: 941.366.0801</w:t>
                </w:r>
              </w:p>
            </w:txbxContent>
          </v:textbox>
          <w10:wrap anchorx="page" anchory="page"/>
        </v:shape>
      </w:pict>
    </w:r>
    <w:r>
      <w:pict w14:anchorId="5B5FF797">
        <v:shape id="_x0000_s1174" type="#_x0000_t202" alt="" style="position:absolute;margin-left:495.65pt;margin-top:754.85pt;width:47.4pt;height:12.1pt;z-index:-303107072;mso-wrap-style:square;mso-wrap-edited:f;mso-width-percent:0;mso-height-percent:0;mso-position-horizontal-relative:page;mso-position-vertical-relative:page;mso-width-percent:0;mso-height-percent:0;v-text-anchor:top" filled="f" stroked="f">
          <v:textbox style="mso-next-textbox:#_x0000_s1174" inset="0,0,0,0">
            <w:txbxContent>
              <w:p w14:paraId="1CCC7D29"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271</w:t>
                </w:r>
                <w: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FB4E3" w14:textId="77777777" w:rsidR="00247661" w:rsidRDefault="00E95F3A">
    <w:pPr>
      <w:pStyle w:val="BodyText"/>
      <w:spacing w:line="14" w:lineRule="auto"/>
      <w:ind w:left="0" w:firstLine="0"/>
      <w:rPr>
        <w:sz w:val="20"/>
      </w:rPr>
    </w:pPr>
    <w:r>
      <w:pict w14:anchorId="0BAA3300">
        <v:shapetype id="_x0000_t202" coordsize="21600,21600" o:spt="202" path="m,l,21600r21600,l21600,xe">
          <v:stroke joinstyle="miter"/>
          <v:path gradientshapeok="t" o:connecttype="rect"/>
        </v:shapetype>
        <v:shape id="_x0000_s1173" type="#_x0000_t202" alt="" style="position:absolute;margin-left:46.45pt;margin-top:724.4pt;width:171.45pt;height:32.7pt;z-index:-303106048;mso-wrap-style:square;mso-wrap-edited:f;mso-width-percent:0;mso-height-percent:0;mso-position-horizontal-relative:page;mso-position-vertical-relative:page;mso-width-percent:0;mso-height-percent:0;v-text-anchor:top" filled="f" stroked="f">
          <v:textbox style="mso-next-textbox:#_x0000_s1173" inset="0,0,0,0">
            <w:txbxContent>
              <w:p w14:paraId="1602BDDE"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023A9E48" w14:textId="77777777" w:rsidR="00247661" w:rsidRDefault="00247661">
                <w:pPr>
                  <w:ind w:left="20"/>
                  <w:rPr>
                    <w:sz w:val="18"/>
                  </w:rPr>
                </w:pPr>
                <w:r>
                  <w:rPr>
                    <w:sz w:val="18"/>
                  </w:rPr>
                  <w:t>Tel: 941.366.0801</w:t>
                </w:r>
              </w:p>
            </w:txbxContent>
          </v:textbox>
          <w10:wrap anchorx="page" anchory="page"/>
        </v:shape>
      </w:pict>
    </w:r>
    <w:r>
      <w:pict w14:anchorId="1B7343FF">
        <v:shape id="_x0000_s1172" type="#_x0000_t202" alt="" style="position:absolute;margin-left:495.65pt;margin-top:754.85pt;width:45.4pt;height:12.1pt;z-index:-303105024;mso-wrap-style:square;mso-wrap-edited:f;mso-width-percent:0;mso-height-percent:0;mso-position-horizontal-relative:page;mso-position-vertical-relative:page;mso-width-percent:0;mso-height-percent:0;v-text-anchor:top" filled="f" stroked="f">
          <v:textbox style="mso-next-textbox:#_x0000_s1172" inset="0,0,0,0">
            <w:txbxContent>
              <w:p w14:paraId="573DF728" w14:textId="77777777" w:rsidR="00247661" w:rsidRDefault="00247661">
                <w:pPr>
                  <w:spacing w:before="14"/>
                  <w:ind w:left="20"/>
                  <w:rPr>
                    <w:rFonts w:ascii="Arial"/>
                    <w:sz w:val="18"/>
                  </w:rPr>
                </w:pPr>
                <w:r>
                  <w:rPr>
                    <w:rFonts w:ascii="Arial"/>
                    <w:sz w:val="18"/>
                  </w:rPr>
                  <w:t>Page | 280</w:t>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77E06" w14:textId="77777777" w:rsidR="00247661" w:rsidRDefault="00E95F3A">
    <w:pPr>
      <w:pStyle w:val="BodyText"/>
      <w:spacing w:line="14" w:lineRule="auto"/>
      <w:ind w:left="0" w:firstLine="0"/>
      <w:rPr>
        <w:sz w:val="20"/>
      </w:rPr>
    </w:pPr>
    <w:r>
      <w:pict w14:anchorId="30043B92">
        <v:shapetype id="_x0000_t202" coordsize="21600,21600" o:spt="202" path="m,l,21600r21600,l21600,xe">
          <v:stroke joinstyle="miter"/>
          <v:path gradientshapeok="t" o:connecttype="rect"/>
        </v:shapetype>
        <v:shape id="_x0000_s1171" type="#_x0000_t202" alt="" style="position:absolute;margin-left:46.45pt;margin-top:724.4pt;width:171.45pt;height:32.7pt;z-index:-303104000;mso-wrap-style:square;mso-wrap-edited:f;mso-width-percent:0;mso-height-percent:0;mso-position-horizontal-relative:page;mso-position-vertical-relative:page;mso-width-percent:0;mso-height-percent:0;v-text-anchor:top" filled="f" stroked="f">
          <v:textbox style="mso-next-textbox:#_x0000_s1171" inset="0,0,0,0">
            <w:txbxContent>
              <w:p w14:paraId="44983A19"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1EF9AD9F" w14:textId="77777777" w:rsidR="00247661" w:rsidRDefault="00247661">
                <w:pPr>
                  <w:ind w:left="20"/>
                  <w:rPr>
                    <w:sz w:val="18"/>
                  </w:rPr>
                </w:pPr>
                <w:r>
                  <w:rPr>
                    <w:sz w:val="18"/>
                  </w:rPr>
                  <w:t>Tel: 941.366.0801</w:t>
                </w:r>
              </w:p>
            </w:txbxContent>
          </v:textbox>
          <w10:wrap anchorx="page" anchory="page"/>
        </v:shape>
      </w:pict>
    </w:r>
    <w:r>
      <w:pict w14:anchorId="2D6E10C7">
        <v:shape id="_x0000_s1170" type="#_x0000_t202" alt="" style="position:absolute;margin-left:495.65pt;margin-top:754.85pt;width:47.4pt;height:12.1pt;z-index:-303102976;mso-wrap-style:square;mso-wrap-edited:f;mso-width-percent:0;mso-height-percent:0;mso-position-horizontal-relative:page;mso-position-vertical-relative:page;mso-width-percent:0;mso-height-percent:0;v-text-anchor:top" filled="f" stroked="f">
          <v:textbox style="mso-next-textbox:#_x0000_s1170" inset="0,0,0,0">
            <w:txbxContent>
              <w:p w14:paraId="1F06E03D"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281</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9EF43" w14:textId="77777777" w:rsidR="00247661" w:rsidRDefault="00E95F3A">
    <w:pPr>
      <w:pStyle w:val="BodyText"/>
      <w:spacing w:line="14" w:lineRule="auto"/>
      <w:ind w:left="0" w:firstLine="0"/>
      <w:rPr>
        <w:sz w:val="20"/>
      </w:rPr>
    </w:pPr>
    <w:r>
      <w:pict w14:anchorId="161ACADB">
        <v:shapetype id="_x0000_t202" coordsize="21600,21600" o:spt="202" path="m,l,21600r21600,l21600,xe">
          <v:stroke joinstyle="miter"/>
          <v:path gradientshapeok="t" o:connecttype="rect"/>
        </v:shapetype>
        <v:shape id="_x0000_s1241" type="#_x0000_t202" alt="" style="position:absolute;margin-left:28.45pt;margin-top:724.4pt;width:171.45pt;height:32.7pt;z-index:-303175680;mso-wrap-style:square;mso-wrap-edited:f;mso-width-percent:0;mso-height-percent:0;mso-position-horizontal-relative:page;mso-position-vertical-relative:page;mso-width-percent:0;mso-height-percent:0;v-text-anchor:top" filled="f" stroked="f">
          <v:textbox style="mso-next-textbox:#_x0000_s1241" inset="0,0,0,0">
            <w:txbxContent>
              <w:p w14:paraId="7E1DBA8D"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558AA989" w14:textId="77777777" w:rsidR="00247661" w:rsidRDefault="00247661">
                <w:pPr>
                  <w:ind w:left="20"/>
                  <w:rPr>
                    <w:sz w:val="18"/>
                  </w:rPr>
                </w:pPr>
                <w:r>
                  <w:rPr>
                    <w:sz w:val="18"/>
                  </w:rPr>
                  <w:t>Tel: 941.366.0801</w:t>
                </w:r>
              </w:p>
            </w:txbxContent>
          </v:textbox>
          <w10:wrap anchorx="page" anchory="page"/>
        </v:shape>
      </w:pict>
    </w:r>
    <w:r>
      <w:pict w14:anchorId="1CE4DF65">
        <v:shape id="_x0000_s1240" type="#_x0000_t202" alt="" style="position:absolute;margin-left:500.65pt;margin-top:754.85pt;width:42.4pt;height:12.1pt;z-index:-303174656;mso-wrap-style:square;mso-wrap-edited:f;mso-width-percent:0;mso-height-percent:0;mso-position-horizontal-relative:page;mso-position-vertical-relative:page;mso-width-percent:0;mso-height-percent:0;v-text-anchor:top" filled="f" stroked="f">
          <v:textbox style="mso-next-textbox:#_x0000_s1240" inset="0,0,0,0">
            <w:txbxContent>
              <w:p w14:paraId="093A2CC3"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62</w:t>
                </w:r>
                <w: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8F1AA" w14:textId="77777777" w:rsidR="00247661" w:rsidRDefault="00E95F3A">
    <w:pPr>
      <w:pStyle w:val="BodyText"/>
      <w:spacing w:line="14" w:lineRule="auto"/>
      <w:ind w:left="0" w:firstLine="0"/>
      <w:rPr>
        <w:sz w:val="20"/>
      </w:rPr>
    </w:pPr>
    <w:r>
      <w:pict w14:anchorId="728679BB">
        <v:shapetype id="_x0000_t202" coordsize="21600,21600" o:spt="202" path="m,l,21600r21600,l21600,xe">
          <v:stroke joinstyle="miter"/>
          <v:path gradientshapeok="t" o:connecttype="rect"/>
        </v:shapetype>
        <v:shape id="_x0000_s1169" type="#_x0000_t202" alt="" style="position:absolute;margin-left:46.45pt;margin-top:724.4pt;width:171.45pt;height:32.7pt;z-index:-303101952;mso-wrap-style:square;mso-wrap-edited:f;mso-width-percent:0;mso-height-percent:0;mso-position-horizontal-relative:page;mso-position-vertical-relative:page;mso-width-percent:0;mso-height-percent:0;v-text-anchor:top" filled="f" stroked="f">
          <v:textbox style="mso-next-textbox:#_x0000_s1169" inset="0,0,0,0">
            <w:txbxContent>
              <w:p w14:paraId="400EF686"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19145404" w14:textId="77777777" w:rsidR="00247661" w:rsidRDefault="00247661">
                <w:pPr>
                  <w:ind w:left="20"/>
                  <w:rPr>
                    <w:sz w:val="18"/>
                  </w:rPr>
                </w:pPr>
                <w:r>
                  <w:rPr>
                    <w:sz w:val="18"/>
                  </w:rPr>
                  <w:t>Tel: 941.366.0801</w:t>
                </w:r>
              </w:p>
            </w:txbxContent>
          </v:textbox>
          <w10:wrap anchorx="page" anchory="page"/>
        </v:shape>
      </w:pict>
    </w:r>
    <w:r>
      <w:pict w14:anchorId="2BF8FA2A">
        <v:shape id="_x0000_s1168" type="#_x0000_t202" alt="" style="position:absolute;margin-left:495.65pt;margin-top:754.85pt;width:45.4pt;height:12.1pt;z-index:-303100928;mso-wrap-style:square;mso-wrap-edited:f;mso-width-percent:0;mso-height-percent:0;mso-position-horizontal-relative:page;mso-position-vertical-relative:page;mso-width-percent:0;mso-height-percent:0;v-text-anchor:top" filled="f" stroked="f">
          <v:textbox style="mso-next-textbox:#_x0000_s1168" inset="0,0,0,0">
            <w:txbxContent>
              <w:p w14:paraId="46FF2F5E" w14:textId="77777777" w:rsidR="00247661" w:rsidRDefault="00247661">
                <w:pPr>
                  <w:spacing w:before="14"/>
                  <w:ind w:left="20"/>
                  <w:rPr>
                    <w:rFonts w:ascii="Arial"/>
                    <w:sz w:val="18"/>
                  </w:rPr>
                </w:pPr>
                <w:r>
                  <w:rPr>
                    <w:rFonts w:ascii="Arial"/>
                    <w:sz w:val="18"/>
                  </w:rPr>
                  <w:t>Page | 290</w:t>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B3306" w14:textId="77777777" w:rsidR="00247661" w:rsidRDefault="00E95F3A">
    <w:pPr>
      <w:pStyle w:val="BodyText"/>
      <w:spacing w:line="14" w:lineRule="auto"/>
      <w:ind w:left="0" w:firstLine="0"/>
      <w:rPr>
        <w:sz w:val="20"/>
      </w:rPr>
    </w:pPr>
    <w:r>
      <w:pict w14:anchorId="09A1E139">
        <v:shapetype id="_x0000_t202" coordsize="21600,21600" o:spt="202" path="m,l,21600r21600,l21600,xe">
          <v:stroke joinstyle="miter"/>
          <v:path gradientshapeok="t" o:connecttype="rect"/>
        </v:shapetype>
        <v:shape id="_x0000_s1167" type="#_x0000_t202" alt="" style="position:absolute;margin-left:46.45pt;margin-top:724.4pt;width:171.45pt;height:32.7pt;z-index:-303099904;mso-wrap-style:square;mso-wrap-edited:f;mso-width-percent:0;mso-height-percent:0;mso-position-horizontal-relative:page;mso-position-vertical-relative:page;mso-width-percent:0;mso-height-percent:0;v-text-anchor:top" filled="f" stroked="f">
          <v:textbox style="mso-next-textbox:#_x0000_s1167" inset="0,0,0,0">
            <w:txbxContent>
              <w:p w14:paraId="26A46B2E"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0CB09AC8" w14:textId="77777777" w:rsidR="00247661" w:rsidRDefault="00247661">
                <w:pPr>
                  <w:ind w:left="20"/>
                  <w:rPr>
                    <w:sz w:val="18"/>
                  </w:rPr>
                </w:pPr>
                <w:r>
                  <w:rPr>
                    <w:sz w:val="18"/>
                  </w:rPr>
                  <w:t>Tel: 941.366.0801</w:t>
                </w:r>
              </w:p>
            </w:txbxContent>
          </v:textbox>
          <w10:wrap anchorx="page" anchory="page"/>
        </v:shape>
      </w:pict>
    </w:r>
    <w:r>
      <w:pict w14:anchorId="2249F185">
        <v:shape id="_x0000_s1166" type="#_x0000_t202" alt="" style="position:absolute;margin-left:495.65pt;margin-top:754.85pt;width:47.4pt;height:12.1pt;z-index:-303098880;mso-wrap-style:square;mso-wrap-edited:f;mso-width-percent:0;mso-height-percent:0;mso-position-horizontal-relative:page;mso-position-vertical-relative:page;mso-width-percent:0;mso-height-percent:0;v-text-anchor:top" filled="f" stroked="f">
          <v:textbox style="mso-next-textbox:#_x0000_s1166" inset="0,0,0,0">
            <w:txbxContent>
              <w:p w14:paraId="0DD70BA1"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291</w:t>
                </w:r>
                <w: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E4BEE" w14:textId="77777777" w:rsidR="00247661" w:rsidRDefault="00E95F3A">
    <w:pPr>
      <w:pStyle w:val="BodyText"/>
      <w:spacing w:line="14" w:lineRule="auto"/>
      <w:ind w:left="0" w:firstLine="0"/>
      <w:rPr>
        <w:sz w:val="20"/>
      </w:rPr>
    </w:pPr>
    <w:r>
      <w:pict w14:anchorId="09C33C6F">
        <v:shapetype id="_x0000_t202" coordsize="21600,21600" o:spt="202" path="m,l,21600r21600,l21600,xe">
          <v:stroke joinstyle="miter"/>
          <v:path gradientshapeok="t" o:connecttype="rect"/>
        </v:shapetype>
        <v:shape id="_x0000_s1165" type="#_x0000_t202" alt="" style="position:absolute;margin-left:48.6pt;margin-top:724.4pt;width:171.45pt;height:32.7pt;z-index:-303097856;mso-wrap-style:square;mso-wrap-edited:f;mso-width-percent:0;mso-height-percent:0;mso-position-horizontal-relative:page;mso-position-vertical-relative:page;mso-width-percent:0;mso-height-percent:0;v-text-anchor:top" filled="f" stroked="f">
          <v:textbox style="mso-next-textbox:#_x0000_s1165" inset="0,0,0,0">
            <w:txbxContent>
              <w:p w14:paraId="46C98928"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3C9FB101" w14:textId="77777777" w:rsidR="00247661" w:rsidRDefault="00247661">
                <w:pPr>
                  <w:ind w:left="20"/>
                  <w:rPr>
                    <w:sz w:val="18"/>
                  </w:rPr>
                </w:pPr>
                <w:r>
                  <w:rPr>
                    <w:sz w:val="18"/>
                  </w:rPr>
                  <w:t>Tel: 941.366.0801</w:t>
                </w:r>
              </w:p>
            </w:txbxContent>
          </v:textbox>
          <w10:wrap anchorx="page" anchory="page"/>
        </v:shape>
      </w:pict>
    </w:r>
    <w:r>
      <w:pict w14:anchorId="21F21BE2">
        <v:shape id="_x0000_s1164" type="#_x0000_t202" alt="" style="position:absolute;margin-left:495.65pt;margin-top:754.85pt;width:45.4pt;height:12.1pt;z-index:-303096832;mso-wrap-style:square;mso-wrap-edited:f;mso-width-percent:0;mso-height-percent:0;mso-position-horizontal-relative:page;mso-position-vertical-relative:page;mso-width-percent:0;mso-height-percent:0;v-text-anchor:top" filled="f" stroked="f">
          <v:textbox style="mso-next-textbox:#_x0000_s1164" inset="0,0,0,0">
            <w:txbxContent>
              <w:p w14:paraId="67479ED1" w14:textId="77777777" w:rsidR="00247661" w:rsidRDefault="00247661">
                <w:pPr>
                  <w:spacing w:before="14"/>
                  <w:ind w:left="20"/>
                  <w:rPr>
                    <w:rFonts w:ascii="Arial"/>
                    <w:sz w:val="18"/>
                  </w:rPr>
                </w:pPr>
                <w:r>
                  <w:rPr>
                    <w:rFonts w:ascii="Arial"/>
                    <w:sz w:val="18"/>
                  </w:rPr>
                  <w:t>Page | 310</w:t>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6A0BA" w14:textId="77777777" w:rsidR="00247661" w:rsidRDefault="00E95F3A">
    <w:pPr>
      <w:pStyle w:val="BodyText"/>
      <w:spacing w:line="14" w:lineRule="auto"/>
      <w:ind w:left="0" w:firstLine="0"/>
      <w:rPr>
        <w:sz w:val="20"/>
      </w:rPr>
    </w:pPr>
    <w:r>
      <w:pict w14:anchorId="6024715C">
        <v:shapetype id="_x0000_t202" coordsize="21600,21600" o:spt="202" path="m,l,21600r21600,l21600,xe">
          <v:stroke joinstyle="miter"/>
          <v:path gradientshapeok="t" o:connecttype="rect"/>
        </v:shapetype>
        <v:shape id="_x0000_s1163" type="#_x0000_t202" alt="" style="position:absolute;margin-left:48.6pt;margin-top:724.4pt;width:171.45pt;height:32.7pt;z-index:-303095808;mso-wrap-style:square;mso-wrap-edited:f;mso-width-percent:0;mso-height-percent:0;mso-position-horizontal-relative:page;mso-position-vertical-relative:page;mso-width-percent:0;mso-height-percent:0;v-text-anchor:top" filled="f" stroked="f">
          <v:textbox style="mso-next-textbox:#_x0000_s1163" inset="0,0,0,0">
            <w:txbxContent>
              <w:p w14:paraId="62F16CEE"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62ECE371" w14:textId="77777777" w:rsidR="00247661" w:rsidRDefault="00247661">
                <w:pPr>
                  <w:ind w:left="20"/>
                  <w:rPr>
                    <w:sz w:val="18"/>
                  </w:rPr>
                </w:pPr>
                <w:r>
                  <w:rPr>
                    <w:sz w:val="18"/>
                  </w:rPr>
                  <w:t>Tel: 941.366.0801</w:t>
                </w:r>
              </w:p>
            </w:txbxContent>
          </v:textbox>
          <w10:wrap anchorx="page" anchory="page"/>
        </v:shape>
      </w:pict>
    </w:r>
    <w:r>
      <w:pict w14:anchorId="711DC277">
        <v:shape id="_x0000_s1162" type="#_x0000_t202" alt="" style="position:absolute;margin-left:495.65pt;margin-top:754.85pt;width:47.4pt;height:12.1pt;z-index:-303094784;mso-wrap-style:square;mso-wrap-edited:f;mso-width-percent:0;mso-height-percent:0;mso-position-horizontal-relative:page;mso-position-vertical-relative:page;mso-width-percent:0;mso-height-percent:0;v-text-anchor:top" filled="f" stroked="f">
          <v:textbox style="mso-next-textbox:#_x0000_s1162" inset="0,0,0,0">
            <w:txbxContent>
              <w:p w14:paraId="4D23610D"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311</w:t>
                </w:r>
                <w:r>
                  <w:fldChar w:fldCharType="end"/>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03E8D" w14:textId="77777777" w:rsidR="00247661" w:rsidRDefault="00E95F3A">
    <w:pPr>
      <w:pStyle w:val="BodyText"/>
      <w:spacing w:line="14" w:lineRule="auto"/>
      <w:ind w:left="0" w:firstLine="0"/>
      <w:rPr>
        <w:sz w:val="20"/>
      </w:rPr>
    </w:pPr>
    <w:r>
      <w:pict w14:anchorId="1DBA4C97">
        <v:shapetype id="_x0000_t202" coordsize="21600,21600" o:spt="202" path="m,l,21600r21600,l21600,xe">
          <v:stroke joinstyle="miter"/>
          <v:path gradientshapeok="t" o:connecttype="rect"/>
        </v:shapetype>
        <v:shape id="_x0000_s1161" type="#_x0000_t202" alt="" style="position:absolute;margin-left:48.6pt;margin-top:724.4pt;width:171.45pt;height:32.7pt;z-index:-303093760;mso-wrap-style:square;mso-wrap-edited:f;mso-width-percent:0;mso-height-percent:0;mso-position-horizontal-relative:page;mso-position-vertical-relative:page;mso-width-percent:0;mso-height-percent:0;v-text-anchor:top" filled="f" stroked="f">
          <v:textbox style="mso-next-textbox:#_x0000_s1161" inset="0,0,0,0">
            <w:txbxContent>
              <w:p w14:paraId="31C6D89F"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34711B69" w14:textId="77777777" w:rsidR="00247661" w:rsidRDefault="00247661">
                <w:pPr>
                  <w:ind w:left="20"/>
                  <w:rPr>
                    <w:sz w:val="18"/>
                  </w:rPr>
                </w:pPr>
                <w:r>
                  <w:rPr>
                    <w:sz w:val="18"/>
                  </w:rPr>
                  <w:t>Tel: 941.366.0801</w:t>
                </w:r>
              </w:p>
            </w:txbxContent>
          </v:textbox>
          <w10:wrap anchorx="page" anchory="page"/>
        </v:shape>
      </w:pict>
    </w:r>
    <w:r>
      <w:pict w14:anchorId="0F18EBFD">
        <v:shape id="_x0000_s1160" type="#_x0000_t202" alt="" style="position:absolute;margin-left:495.65pt;margin-top:754.85pt;width:45.4pt;height:12.1pt;z-index:-303092736;mso-wrap-style:square;mso-wrap-edited:f;mso-width-percent:0;mso-height-percent:0;mso-position-horizontal-relative:page;mso-position-vertical-relative:page;mso-width-percent:0;mso-height-percent:0;v-text-anchor:top" filled="f" stroked="f">
          <v:textbox style="mso-next-textbox:#_x0000_s1160" inset="0,0,0,0">
            <w:txbxContent>
              <w:p w14:paraId="05EB83A9" w14:textId="77777777" w:rsidR="00247661" w:rsidRDefault="00247661">
                <w:pPr>
                  <w:spacing w:before="14"/>
                  <w:ind w:left="20"/>
                  <w:rPr>
                    <w:rFonts w:ascii="Arial"/>
                    <w:sz w:val="18"/>
                  </w:rPr>
                </w:pPr>
                <w:r>
                  <w:rPr>
                    <w:rFonts w:ascii="Arial"/>
                    <w:sz w:val="18"/>
                  </w:rPr>
                  <w:t>Page | 320</w:t>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CD957" w14:textId="77777777" w:rsidR="00247661" w:rsidRDefault="00E95F3A">
    <w:pPr>
      <w:pStyle w:val="BodyText"/>
      <w:spacing w:line="14" w:lineRule="auto"/>
      <w:ind w:left="0" w:firstLine="0"/>
      <w:rPr>
        <w:sz w:val="20"/>
      </w:rPr>
    </w:pPr>
    <w:r>
      <w:pict w14:anchorId="4A22060D">
        <v:shapetype id="_x0000_t202" coordsize="21600,21600" o:spt="202" path="m,l,21600r21600,l21600,xe">
          <v:stroke joinstyle="miter"/>
          <v:path gradientshapeok="t" o:connecttype="rect"/>
        </v:shapetype>
        <v:shape id="_x0000_s1159" type="#_x0000_t202" alt="" style="position:absolute;margin-left:46.45pt;margin-top:725.1pt;width:171.45pt;height:32.7pt;z-index:-303091712;mso-wrap-style:square;mso-wrap-edited:f;mso-width-percent:0;mso-height-percent:0;mso-position-horizontal-relative:page;mso-position-vertical-relative:page;mso-width-percent:0;mso-height-percent:0;v-text-anchor:top" filled="f" stroked="f">
          <v:textbox style="mso-next-textbox:#_x0000_s1159" inset="0,0,0,0">
            <w:txbxContent>
              <w:p w14:paraId="61A56D1C"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2257BB31" w14:textId="77777777" w:rsidR="00247661" w:rsidRDefault="00247661">
                <w:pPr>
                  <w:ind w:left="20"/>
                  <w:rPr>
                    <w:sz w:val="18"/>
                  </w:rPr>
                </w:pPr>
                <w:r>
                  <w:rPr>
                    <w:sz w:val="18"/>
                  </w:rPr>
                  <w:t>Tel: 941.366.0801</w:t>
                </w:r>
              </w:p>
            </w:txbxContent>
          </v:textbox>
          <w10:wrap anchorx="page" anchory="page"/>
        </v:shape>
      </w:pict>
    </w:r>
    <w:r>
      <w:pict w14:anchorId="164F02F5">
        <v:shape id="_x0000_s1158" type="#_x0000_t202" alt="" style="position:absolute;margin-left:495.65pt;margin-top:754.85pt;width:47.4pt;height:12.1pt;z-index:-303090688;mso-wrap-style:square;mso-wrap-edited:f;mso-width-percent:0;mso-height-percent:0;mso-position-horizontal-relative:page;mso-position-vertical-relative:page;mso-width-percent:0;mso-height-percent:0;v-text-anchor:top" filled="f" stroked="f">
          <v:textbox style="mso-next-textbox:#_x0000_s1158" inset="0,0,0,0">
            <w:txbxContent>
              <w:p w14:paraId="2F1FC2DE"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321</w:t>
                </w:r>
                <w:r>
                  <w:fldChar w:fldCharType="end"/>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AF720" w14:textId="77777777" w:rsidR="00247661" w:rsidRDefault="00E95F3A">
    <w:pPr>
      <w:pStyle w:val="BodyText"/>
      <w:spacing w:line="14" w:lineRule="auto"/>
      <w:ind w:left="0" w:firstLine="0"/>
      <w:rPr>
        <w:sz w:val="20"/>
      </w:rPr>
    </w:pPr>
    <w:r>
      <w:pict w14:anchorId="7031297F">
        <v:shapetype id="_x0000_t202" coordsize="21600,21600" o:spt="202" path="m,l,21600r21600,l21600,xe">
          <v:stroke joinstyle="miter"/>
          <v:path gradientshapeok="t" o:connecttype="rect"/>
        </v:shapetype>
        <v:shape id="_x0000_s1157" type="#_x0000_t202" alt="" style="position:absolute;margin-left:46.45pt;margin-top:725.1pt;width:171.45pt;height:32.7pt;z-index:-303089664;mso-wrap-style:square;mso-wrap-edited:f;mso-width-percent:0;mso-height-percent:0;mso-position-horizontal-relative:page;mso-position-vertical-relative:page;mso-width-percent:0;mso-height-percent:0;v-text-anchor:top" filled="f" stroked="f">
          <v:textbox style="mso-next-textbox:#_x0000_s1157" inset="0,0,0,0">
            <w:txbxContent>
              <w:p w14:paraId="011F4060"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26F5492A" w14:textId="77777777" w:rsidR="00247661" w:rsidRDefault="00247661">
                <w:pPr>
                  <w:ind w:left="20"/>
                  <w:rPr>
                    <w:sz w:val="18"/>
                  </w:rPr>
                </w:pPr>
                <w:r>
                  <w:rPr>
                    <w:sz w:val="18"/>
                  </w:rPr>
                  <w:t>Tel: 941.366.0801</w:t>
                </w:r>
              </w:p>
            </w:txbxContent>
          </v:textbox>
          <w10:wrap anchorx="page" anchory="page"/>
        </v:shape>
      </w:pict>
    </w:r>
    <w:r>
      <w:pict w14:anchorId="2911EBB1">
        <v:shape id="_x0000_s1156" type="#_x0000_t202" alt="" style="position:absolute;margin-left:495.65pt;margin-top:754.85pt;width:45.4pt;height:12.1pt;z-index:-303088640;mso-wrap-style:square;mso-wrap-edited:f;mso-width-percent:0;mso-height-percent:0;mso-position-horizontal-relative:page;mso-position-vertical-relative:page;mso-width-percent:0;mso-height-percent:0;v-text-anchor:top" filled="f" stroked="f">
          <v:textbox style="mso-next-textbox:#_x0000_s1156" inset="0,0,0,0">
            <w:txbxContent>
              <w:p w14:paraId="6BF30A48" w14:textId="77777777" w:rsidR="00247661" w:rsidRDefault="00247661">
                <w:pPr>
                  <w:spacing w:before="14"/>
                  <w:ind w:left="20"/>
                  <w:rPr>
                    <w:rFonts w:ascii="Arial"/>
                    <w:sz w:val="18"/>
                  </w:rPr>
                </w:pPr>
                <w:r>
                  <w:rPr>
                    <w:rFonts w:ascii="Arial"/>
                    <w:sz w:val="18"/>
                  </w:rPr>
                  <w:t>Page | 330</w:t>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EB47C" w14:textId="77777777" w:rsidR="00247661" w:rsidRDefault="00E95F3A">
    <w:pPr>
      <w:pStyle w:val="BodyText"/>
      <w:spacing w:line="14" w:lineRule="auto"/>
      <w:ind w:left="0" w:firstLine="0"/>
      <w:rPr>
        <w:sz w:val="20"/>
      </w:rPr>
    </w:pPr>
    <w:r>
      <w:pict w14:anchorId="2F8BB733">
        <v:shapetype id="_x0000_t202" coordsize="21600,21600" o:spt="202" path="m,l,21600r21600,l21600,xe">
          <v:stroke joinstyle="miter"/>
          <v:path gradientshapeok="t" o:connecttype="rect"/>
        </v:shapetype>
        <v:shape id="_x0000_s1155" type="#_x0000_t202" alt="" style="position:absolute;margin-left:46.45pt;margin-top:725.1pt;width:171.45pt;height:32.7pt;z-index:-303087616;mso-wrap-style:square;mso-wrap-edited:f;mso-width-percent:0;mso-height-percent:0;mso-position-horizontal-relative:page;mso-position-vertical-relative:page;mso-width-percent:0;mso-height-percent:0;v-text-anchor:top" filled="f" stroked="f">
          <v:textbox style="mso-next-textbox:#_x0000_s1155" inset="0,0,0,0">
            <w:txbxContent>
              <w:p w14:paraId="1D42717D"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190885DB" w14:textId="77777777" w:rsidR="00247661" w:rsidRDefault="00247661">
                <w:pPr>
                  <w:ind w:left="20"/>
                  <w:rPr>
                    <w:sz w:val="18"/>
                  </w:rPr>
                </w:pPr>
                <w:r>
                  <w:rPr>
                    <w:sz w:val="18"/>
                  </w:rPr>
                  <w:t>Tel: 941.366.0801</w:t>
                </w:r>
              </w:p>
            </w:txbxContent>
          </v:textbox>
          <w10:wrap anchorx="page" anchory="page"/>
        </v:shape>
      </w:pict>
    </w:r>
    <w:r>
      <w:pict w14:anchorId="1DFFE776">
        <v:shape id="_x0000_s1154" type="#_x0000_t202" alt="" style="position:absolute;margin-left:495.65pt;margin-top:754.85pt;width:47.4pt;height:12.1pt;z-index:-303086592;mso-wrap-style:square;mso-wrap-edited:f;mso-width-percent:0;mso-height-percent:0;mso-position-horizontal-relative:page;mso-position-vertical-relative:page;mso-width-percent:0;mso-height-percent:0;v-text-anchor:top" filled="f" stroked="f">
          <v:textbox style="mso-next-textbox:#_x0000_s1154" inset="0,0,0,0">
            <w:txbxContent>
              <w:p w14:paraId="68E66C8F"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331</w:t>
                </w:r>
                <w:r>
                  <w:fldChar w:fldCharType="end"/>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730A3" w14:textId="77777777" w:rsidR="00247661" w:rsidRDefault="00E95F3A">
    <w:pPr>
      <w:pStyle w:val="BodyText"/>
      <w:spacing w:line="14" w:lineRule="auto"/>
      <w:ind w:left="0" w:firstLine="0"/>
      <w:rPr>
        <w:sz w:val="20"/>
      </w:rPr>
    </w:pPr>
    <w:r>
      <w:pict w14:anchorId="7D5F5BBA">
        <v:shapetype id="_x0000_t202" coordsize="21600,21600" o:spt="202" path="m,l,21600r21600,l21600,xe">
          <v:stroke joinstyle="miter"/>
          <v:path gradientshapeok="t" o:connecttype="rect"/>
        </v:shapetype>
        <v:shape id="_x0000_s1153" type="#_x0000_t202" alt="" style="position:absolute;margin-left:46.45pt;margin-top:725.1pt;width:171.45pt;height:32.7pt;z-index:-303085568;mso-wrap-style:square;mso-wrap-edited:f;mso-width-percent:0;mso-height-percent:0;mso-position-horizontal-relative:page;mso-position-vertical-relative:page;mso-width-percent:0;mso-height-percent:0;v-text-anchor:top" filled="f" stroked="f">
          <v:textbox style="mso-next-textbox:#_x0000_s1153" inset="0,0,0,0">
            <w:txbxContent>
              <w:p w14:paraId="218F6BD8"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1628F0A6" w14:textId="77777777" w:rsidR="00247661" w:rsidRDefault="00247661">
                <w:pPr>
                  <w:ind w:left="20"/>
                  <w:rPr>
                    <w:sz w:val="18"/>
                  </w:rPr>
                </w:pPr>
                <w:r>
                  <w:rPr>
                    <w:sz w:val="18"/>
                  </w:rPr>
                  <w:t>Tel: 941.366.0801</w:t>
                </w:r>
              </w:p>
            </w:txbxContent>
          </v:textbox>
          <w10:wrap anchorx="page" anchory="page"/>
        </v:shape>
      </w:pict>
    </w:r>
    <w:r>
      <w:pict w14:anchorId="4E4EE1CF">
        <v:shape id="_x0000_s1152" type="#_x0000_t202" alt="" style="position:absolute;margin-left:495.65pt;margin-top:754.85pt;width:45.4pt;height:12.1pt;z-index:-303084544;mso-wrap-style:square;mso-wrap-edited:f;mso-width-percent:0;mso-height-percent:0;mso-position-horizontal-relative:page;mso-position-vertical-relative:page;mso-width-percent:0;mso-height-percent:0;v-text-anchor:top" filled="f" stroked="f">
          <v:textbox style="mso-next-textbox:#_x0000_s1152" inset="0,0,0,0">
            <w:txbxContent>
              <w:p w14:paraId="3B50BD52" w14:textId="77777777" w:rsidR="00247661" w:rsidRDefault="00247661">
                <w:pPr>
                  <w:spacing w:before="14"/>
                  <w:ind w:left="20"/>
                  <w:rPr>
                    <w:rFonts w:ascii="Arial"/>
                    <w:sz w:val="18"/>
                  </w:rPr>
                </w:pPr>
                <w:r>
                  <w:rPr>
                    <w:rFonts w:ascii="Arial"/>
                    <w:sz w:val="18"/>
                  </w:rPr>
                  <w:t>Page | 340</w:t>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835FF" w14:textId="77777777" w:rsidR="00247661" w:rsidRDefault="00E95F3A">
    <w:pPr>
      <w:pStyle w:val="BodyText"/>
      <w:spacing w:line="14" w:lineRule="auto"/>
      <w:ind w:left="0" w:firstLine="0"/>
      <w:rPr>
        <w:sz w:val="20"/>
      </w:rPr>
    </w:pPr>
    <w:r>
      <w:pict w14:anchorId="4339AA20">
        <v:shapetype id="_x0000_t202" coordsize="21600,21600" o:spt="202" path="m,l,21600r21600,l21600,xe">
          <v:stroke joinstyle="miter"/>
          <v:path gradientshapeok="t" o:connecttype="rect"/>
        </v:shapetype>
        <v:shape id="_x0000_s1151" type="#_x0000_t202" alt="" style="position:absolute;margin-left:46.45pt;margin-top:725.1pt;width:171.45pt;height:32.7pt;z-index:-303083520;mso-wrap-style:square;mso-wrap-edited:f;mso-width-percent:0;mso-height-percent:0;mso-position-horizontal-relative:page;mso-position-vertical-relative:page;mso-width-percent:0;mso-height-percent:0;v-text-anchor:top" filled="f" stroked="f">
          <v:textbox style="mso-next-textbox:#_x0000_s1151" inset="0,0,0,0">
            <w:txbxContent>
              <w:p w14:paraId="5D6F04CA"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0717B16C" w14:textId="77777777" w:rsidR="00247661" w:rsidRDefault="00247661">
                <w:pPr>
                  <w:ind w:left="20"/>
                  <w:rPr>
                    <w:sz w:val="18"/>
                  </w:rPr>
                </w:pPr>
                <w:r>
                  <w:rPr>
                    <w:sz w:val="18"/>
                  </w:rPr>
                  <w:t>Tel: 941.366.0801</w:t>
                </w:r>
              </w:p>
            </w:txbxContent>
          </v:textbox>
          <w10:wrap anchorx="page" anchory="page"/>
        </v:shape>
      </w:pict>
    </w:r>
    <w:r>
      <w:pict w14:anchorId="164064FF">
        <v:shape id="_x0000_s1150" type="#_x0000_t202" alt="" style="position:absolute;margin-left:495.65pt;margin-top:754.85pt;width:47.4pt;height:12.1pt;z-index:-303082496;mso-wrap-style:square;mso-wrap-edited:f;mso-width-percent:0;mso-height-percent:0;mso-position-horizontal-relative:page;mso-position-vertical-relative:page;mso-width-percent:0;mso-height-percent:0;v-text-anchor:top" filled="f" stroked="f">
          <v:textbox style="mso-next-textbox:#_x0000_s1150" inset="0,0,0,0">
            <w:txbxContent>
              <w:p w14:paraId="5C67EB90"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341</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8E9F0" w14:textId="77777777" w:rsidR="00247661" w:rsidRDefault="00E95F3A">
    <w:pPr>
      <w:pStyle w:val="BodyText"/>
      <w:spacing w:line="14" w:lineRule="auto"/>
      <w:ind w:left="0" w:firstLine="0"/>
      <w:rPr>
        <w:sz w:val="20"/>
      </w:rPr>
    </w:pPr>
    <w:r>
      <w:pict w14:anchorId="135AE323">
        <v:shapetype id="_x0000_t202" coordsize="21600,21600" o:spt="202" path="m,l,21600r21600,l21600,xe">
          <v:stroke joinstyle="miter"/>
          <v:path gradientshapeok="t" o:connecttype="rect"/>
        </v:shapetype>
        <v:shape id="_x0000_s1239" type="#_x0000_t202" alt="" style="position:absolute;margin-left:46.45pt;margin-top:724.4pt;width:171.45pt;height:32.7pt;z-index:-303173632;mso-wrap-style:square;mso-wrap-edited:f;mso-width-percent:0;mso-height-percent:0;mso-position-horizontal-relative:page;mso-position-vertical-relative:page;mso-width-percent:0;mso-height-percent:0;v-text-anchor:top" filled="f" stroked="f">
          <v:textbox style="mso-next-textbox:#_x0000_s1239" inset="0,0,0,0">
            <w:txbxContent>
              <w:p w14:paraId="393EE92F"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3D8474A2" w14:textId="77777777" w:rsidR="00247661" w:rsidRDefault="00247661">
                <w:pPr>
                  <w:ind w:left="20"/>
                  <w:rPr>
                    <w:sz w:val="18"/>
                  </w:rPr>
                </w:pPr>
                <w:r>
                  <w:rPr>
                    <w:sz w:val="18"/>
                  </w:rPr>
                  <w:t>Tel: 941.366.0801</w:t>
                </w:r>
              </w:p>
            </w:txbxContent>
          </v:textbox>
          <w10:wrap anchorx="page" anchory="page"/>
        </v:shape>
      </w:pict>
    </w:r>
    <w:r>
      <w:pict w14:anchorId="20C86718">
        <v:shape id="_x0000_s1238" type="#_x0000_t202" alt="" style="position:absolute;margin-left:495.65pt;margin-top:754.85pt;width:47.4pt;height:12.1pt;z-index:-303172608;mso-wrap-style:square;mso-wrap-edited:f;mso-width-percent:0;mso-height-percent:0;mso-position-horizontal-relative:page;mso-position-vertical-relative:page;mso-width-percent:0;mso-height-percent:0;v-text-anchor:top" filled="f" stroked="f">
          <v:textbox style="mso-next-textbox:#_x0000_s1238" inset="0,0,0,0">
            <w:txbxContent>
              <w:p w14:paraId="1E2F1EA8"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100</w:t>
                </w:r>
                <w:r>
                  <w:fldChar w:fldCharType="end"/>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4C31D" w14:textId="77777777" w:rsidR="00247661" w:rsidRDefault="00E95F3A">
    <w:pPr>
      <w:pStyle w:val="BodyText"/>
      <w:spacing w:line="14" w:lineRule="auto"/>
      <w:ind w:left="0" w:firstLine="0"/>
      <w:rPr>
        <w:sz w:val="20"/>
      </w:rPr>
    </w:pPr>
    <w:r>
      <w:pict w14:anchorId="3F6F362C">
        <v:shapetype id="_x0000_t202" coordsize="21600,21600" o:spt="202" path="m,l,21600r21600,l21600,xe">
          <v:stroke joinstyle="miter"/>
          <v:path gradientshapeok="t" o:connecttype="rect"/>
        </v:shapetype>
        <v:shape id="_x0000_s1149" type="#_x0000_t202" alt="" style="position:absolute;margin-left:46.45pt;margin-top:725.1pt;width:171.45pt;height:32.7pt;z-index:-303081472;mso-wrap-style:square;mso-wrap-edited:f;mso-width-percent:0;mso-height-percent:0;mso-position-horizontal-relative:page;mso-position-vertical-relative:page;mso-width-percent:0;mso-height-percent:0;v-text-anchor:top" filled="f" stroked="f">
          <v:textbox style="mso-next-textbox:#_x0000_s1149" inset="0,0,0,0">
            <w:txbxContent>
              <w:p w14:paraId="31A278F0"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41067012" w14:textId="77777777" w:rsidR="00247661" w:rsidRDefault="00247661">
                <w:pPr>
                  <w:ind w:left="20"/>
                  <w:rPr>
                    <w:sz w:val="18"/>
                  </w:rPr>
                </w:pPr>
                <w:r>
                  <w:rPr>
                    <w:sz w:val="18"/>
                  </w:rPr>
                  <w:t>Tel: 941.366.0801</w:t>
                </w:r>
              </w:p>
            </w:txbxContent>
          </v:textbox>
          <w10:wrap anchorx="page" anchory="page"/>
        </v:shape>
      </w:pict>
    </w:r>
    <w:r>
      <w:pict w14:anchorId="287DFDEB">
        <v:shape id="_x0000_s1148" type="#_x0000_t202" alt="" style="position:absolute;margin-left:495.65pt;margin-top:754.85pt;width:45.4pt;height:12.1pt;z-index:-303080448;mso-wrap-style:square;mso-wrap-edited:f;mso-width-percent:0;mso-height-percent:0;mso-position-horizontal-relative:page;mso-position-vertical-relative:page;mso-width-percent:0;mso-height-percent:0;v-text-anchor:top" filled="f" stroked="f">
          <v:textbox style="mso-next-textbox:#_x0000_s1148" inset="0,0,0,0">
            <w:txbxContent>
              <w:p w14:paraId="1C7B1018" w14:textId="77777777" w:rsidR="00247661" w:rsidRDefault="00247661">
                <w:pPr>
                  <w:spacing w:before="14"/>
                  <w:ind w:left="20"/>
                  <w:rPr>
                    <w:rFonts w:ascii="Arial"/>
                    <w:sz w:val="18"/>
                  </w:rPr>
                </w:pPr>
                <w:r>
                  <w:rPr>
                    <w:rFonts w:ascii="Arial"/>
                    <w:sz w:val="18"/>
                  </w:rPr>
                  <w:t>Page | 350</w:t>
                </w:r>
              </w:p>
            </w:txbxContent>
          </v:textbox>
          <w10:wrap anchorx="page" anchory="page"/>
        </v:shape>
      </w:pic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18911" w14:textId="77777777" w:rsidR="00247661" w:rsidRDefault="00E95F3A">
    <w:pPr>
      <w:pStyle w:val="BodyText"/>
      <w:spacing w:line="14" w:lineRule="auto"/>
      <w:ind w:left="0" w:firstLine="0"/>
      <w:rPr>
        <w:sz w:val="20"/>
      </w:rPr>
    </w:pPr>
    <w:r>
      <w:pict w14:anchorId="0482E23D">
        <v:shapetype id="_x0000_t202" coordsize="21600,21600" o:spt="202" path="m,l,21600r21600,l21600,xe">
          <v:stroke joinstyle="miter"/>
          <v:path gradientshapeok="t" o:connecttype="rect"/>
        </v:shapetype>
        <v:shape id="_x0000_s1147" type="#_x0000_t202" alt="" style="position:absolute;margin-left:46.45pt;margin-top:725.1pt;width:171.45pt;height:32.7pt;z-index:-303079424;mso-wrap-style:square;mso-wrap-edited:f;mso-width-percent:0;mso-height-percent:0;mso-position-horizontal-relative:page;mso-position-vertical-relative:page;mso-width-percent:0;mso-height-percent:0;v-text-anchor:top" filled="f" stroked="f">
          <v:textbox style="mso-next-textbox:#_x0000_s1147" inset="0,0,0,0">
            <w:txbxContent>
              <w:p w14:paraId="0640F31A"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04BAE5B2" w14:textId="77777777" w:rsidR="00247661" w:rsidRDefault="00247661">
                <w:pPr>
                  <w:ind w:left="20"/>
                  <w:rPr>
                    <w:sz w:val="18"/>
                  </w:rPr>
                </w:pPr>
                <w:r>
                  <w:rPr>
                    <w:sz w:val="18"/>
                  </w:rPr>
                  <w:t>Tel: 941.366.0801</w:t>
                </w:r>
              </w:p>
            </w:txbxContent>
          </v:textbox>
          <w10:wrap anchorx="page" anchory="page"/>
        </v:shape>
      </w:pict>
    </w:r>
    <w:r>
      <w:pict w14:anchorId="2C2DE4AD">
        <v:shape id="_x0000_s1146" type="#_x0000_t202" alt="" style="position:absolute;margin-left:495.65pt;margin-top:754.85pt;width:47.4pt;height:12.1pt;z-index:-303078400;mso-wrap-style:square;mso-wrap-edited:f;mso-width-percent:0;mso-height-percent:0;mso-position-horizontal-relative:page;mso-position-vertical-relative:page;mso-width-percent:0;mso-height-percent:0;v-text-anchor:top" filled="f" stroked="f">
          <v:textbox style="mso-next-textbox:#_x0000_s1146" inset="0,0,0,0">
            <w:txbxContent>
              <w:p w14:paraId="5C2172C0"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351</w:t>
                </w:r>
                <w:r>
                  <w:fldChar w:fldCharType="end"/>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0D225" w14:textId="77777777" w:rsidR="00247661" w:rsidRDefault="00E95F3A">
    <w:pPr>
      <w:pStyle w:val="BodyText"/>
      <w:spacing w:line="14" w:lineRule="auto"/>
      <w:ind w:left="0" w:firstLine="0"/>
      <w:rPr>
        <w:sz w:val="20"/>
      </w:rPr>
    </w:pPr>
    <w:r>
      <w:pict w14:anchorId="77AA8242">
        <v:shapetype id="_x0000_t202" coordsize="21600,21600" o:spt="202" path="m,l,21600r21600,l21600,xe">
          <v:stroke joinstyle="miter"/>
          <v:path gradientshapeok="t" o:connecttype="rect"/>
        </v:shapetype>
        <v:shape id="_x0000_s1145" type="#_x0000_t202" alt="" style="position:absolute;margin-left:46.45pt;margin-top:725.1pt;width:171.45pt;height:32.7pt;z-index:-303077376;mso-wrap-style:square;mso-wrap-edited:f;mso-width-percent:0;mso-height-percent:0;mso-position-horizontal-relative:page;mso-position-vertical-relative:page;mso-width-percent:0;mso-height-percent:0;v-text-anchor:top" filled="f" stroked="f">
          <v:textbox style="mso-next-textbox:#_x0000_s1145" inset="0,0,0,0">
            <w:txbxContent>
              <w:p w14:paraId="3EDDD9C8"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5FF8B249" w14:textId="77777777" w:rsidR="00247661" w:rsidRDefault="00247661">
                <w:pPr>
                  <w:ind w:left="20"/>
                  <w:rPr>
                    <w:sz w:val="18"/>
                  </w:rPr>
                </w:pPr>
                <w:r>
                  <w:rPr>
                    <w:sz w:val="18"/>
                  </w:rPr>
                  <w:t>Tel: 941.366.0801</w:t>
                </w:r>
              </w:p>
            </w:txbxContent>
          </v:textbox>
          <w10:wrap anchorx="page" anchory="page"/>
        </v:shape>
      </w:pict>
    </w:r>
    <w:r>
      <w:pict w14:anchorId="63540DC5">
        <v:shape id="_x0000_s1144" type="#_x0000_t202" alt="" style="position:absolute;margin-left:495.65pt;margin-top:754.85pt;width:45.4pt;height:12.1pt;z-index:-303076352;mso-wrap-style:square;mso-wrap-edited:f;mso-width-percent:0;mso-height-percent:0;mso-position-horizontal-relative:page;mso-position-vertical-relative:page;mso-width-percent:0;mso-height-percent:0;v-text-anchor:top" filled="f" stroked="f">
          <v:textbox style="mso-next-textbox:#_x0000_s1144" inset="0,0,0,0">
            <w:txbxContent>
              <w:p w14:paraId="3E1562D8" w14:textId="77777777" w:rsidR="00247661" w:rsidRDefault="00247661">
                <w:pPr>
                  <w:spacing w:before="14"/>
                  <w:ind w:left="20"/>
                  <w:rPr>
                    <w:rFonts w:ascii="Arial"/>
                    <w:sz w:val="18"/>
                  </w:rPr>
                </w:pPr>
                <w:r>
                  <w:rPr>
                    <w:rFonts w:ascii="Arial"/>
                    <w:sz w:val="18"/>
                  </w:rPr>
                  <w:t>Page | 360</w:t>
                </w:r>
              </w:p>
            </w:txbxContent>
          </v:textbox>
          <w10:wrap anchorx="page" anchory="page"/>
        </v:shape>
      </w:pic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DC61B" w14:textId="77777777" w:rsidR="00247661" w:rsidRDefault="00E95F3A">
    <w:pPr>
      <w:pStyle w:val="BodyText"/>
      <w:spacing w:line="14" w:lineRule="auto"/>
      <w:ind w:left="0" w:firstLine="0"/>
      <w:rPr>
        <w:sz w:val="20"/>
      </w:rPr>
    </w:pPr>
    <w:r>
      <w:pict w14:anchorId="2AA118B5">
        <v:shapetype id="_x0000_t202" coordsize="21600,21600" o:spt="202" path="m,l,21600r21600,l21600,xe">
          <v:stroke joinstyle="miter"/>
          <v:path gradientshapeok="t" o:connecttype="rect"/>
        </v:shapetype>
        <v:shape id="_x0000_s1143" type="#_x0000_t202" alt="" style="position:absolute;margin-left:46.45pt;margin-top:725.1pt;width:171.45pt;height:32.7pt;z-index:-303075328;mso-wrap-style:square;mso-wrap-edited:f;mso-width-percent:0;mso-height-percent:0;mso-position-horizontal-relative:page;mso-position-vertical-relative:page;mso-width-percent:0;mso-height-percent:0;v-text-anchor:top" filled="f" stroked="f">
          <v:textbox style="mso-next-textbox:#_x0000_s1143" inset="0,0,0,0">
            <w:txbxContent>
              <w:p w14:paraId="57924B84"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2267EC1C" w14:textId="77777777" w:rsidR="00247661" w:rsidRDefault="00247661">
                <w:pPr>
                  <w:ind w:left="20"/>
                  <w:rPr>
                    <w:sz w:val="18"/>
                  </w:rPr>
                </w:pPr>
                <w:r>
                  <w:rPr>
                    <w:sz w:val="18"/>
                  </w:rPr>
                  <w:t>Tel: 941.366.0801</w:t>
                </w:r>
              </w:p>
            </w:txbxContent>
          </v:textbox>
          <w10:wrap anchorx="page" anchory="page"/>
        </v:shape>
      </w:pict>
    </w:r>
    <w:r>
      <w:pict w14:anchorId="013D9EF1">
        <v:shape id="_x0000_s1142" type="#_x0000_t202" alt="" style="position:absolute;margin-left:495.65pt;margin-top:754.85pt;width:47.4pt;height:12.1pt;z-index:-303074304;mso-wrap-style:square;mso-wrap-edited:f;mso-width-percent:0;mso-height-percent:0;mso-position-horizontal-relative:page;mso-position-vertical-relative:page;mso-width-percent:0;mso-height-percent:0;v-text-anchor:top" filled="f" stroked="f">
          <v:textbox style="mso-next-textbox:#_x0000_s1142" inset="0,0,0,0">
            <w:txbxContent>
              <w:p w14:paraId="445760C0"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361</w:t>
                </w:r>
                <w:r>
                  <w:fldChar w:fldCharType="end"/>
                </w:r>
              </w:p>
            </w:txbxContent>
          </v:textbox>
          <w10:wrap anchorx="page" anchory="page"/>
        </v:shape>
      </w:pic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28381" w14:textId="77777777" w:rsidR="00247661" w:rsidRDefault="00E95F3A">
    <w:pPr>
      <w:pStyle w:val="BodyText"/>
      <w:spacing w:line="14" w:lineRule="auto"/>
      <w:ind w:left="0" w:firstLine="0"/>
      <w:rPr>
        <w:sz w:val="20"/>
      </w:rPr>
    </w:pPr>
    <w:r>
      <w:pict w14:anchorId="34072618">
        <v:shapetype id="_x0000_t202" coordsize="21600,21600" o:spt="202" path="m,l,21600r21600,l21600,xe">
          <v:stroke joinstyle="miter"/>
          <v:path gradientshapeok="t" o:connecttype="rect"/>
        </v:shapetype>
        <v:shape id="_x0000_s1141" type="#_x0000_t202" alt="" style="position:absolute;margin-left:46.45pt;margin-top:725.1pt;width:171.45pt;height:32.7pt;z-index:-303073280;mso-wrap-style:square;mso-wrap-edited:f;mso-width-percent:0;mso-height-percent:0;mso-position-horizontal-relative:page;mso-position-vertical-relative:page;mso-width-percent:0;mso-height-percent:0;v-text-anchor:top" filled="f" stroked="f">
          <v:textbox style="mso-next-textbox:#_x0000_s1141" inset="0,0,0,0">
            <w:txbxContent>
              <w:p w14:paraId="72538A25"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09E79BD0" w14:textId="77777777" w:rsidR="00247661" w:rsidRDefault="00247661">
                <w:pPr>
                  <w:ind w:left="20"/>
                  <w:rPr>
                    <w:sz w:val="18"/>
                  </w:rPr>
                </w:pPr>
                <w:r>
                  <w:rPr>
                    <w:sz w:val="18"/>
                  </w:rPr>
                  <w:t>Tel: 941.366.0801</w:t>
                </w:r>
              </w:p>
            </w:txbxContent>
          </v:textbox>
          <w10:wrap anchorx="page" anchory="page"/>
        </v:shape>
      </w:pict>
    </w:r>
    <w:r>
      <w:pict w14:anchorId="114D3672">
        <v:shape id="_x0000_s1140" type="#_x0000_t202" alt="" style="position:absolute;margin-left:495.65pt;margin-top:754.85pt;width:45.4pt;height:12.1pt;z-index:-303072256;mso-wrap-style:square;mso-wrap-edited:f;mso-width-percent:0;mso-height-percent:0;mso-position-horizontal-relative:page;mso-position-vertical-relative:page;mso-width-percent:0;mso-height-percent:0;v-text-anchor:top" filled="f" stroked="f">
          <v:textbox style="mso-next-textbox:#_x0000_s1140" inset="0,0,0,0">
            <w:txbxContent>
              <w:p w14:paraId="69962251" w14:textId="77777777" w:rsidR="00247661" w:rsidRDefault="00247661">
                <w:pPr>
                  <w:spacing w:before="14"/>
                  <w:ind w:left="20"/>
                  <w:rPr>
                    <w:rFonts w:ascii="Arial"/>
                    <w:sz w:val="18"/>
                  </w:rPr>
                </w:pPr>
                <w:r>
                  <w:rPr>
                    <w:rFonts w:ascii="Arial"/>
                    <w:sz w:val="18"/>
                  </w:rPr>
                  <w:t>Page | 370</w:t>
                </w:r>
              </w:p>
            </w:txbxContent>
          </v:textbox>
          <w10:wrap anchorx="page" anchory="page"/>
        </v:shape>
      </w:pic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20F93" w14:textId="77777777" w:rsidR="00247661" w:rsidRDefault="00E95F3A">
    <w:pPr>
      <w:pStyle w:val="BodyText"/>
      <w:spacing w:line="14" w:lineRule="auto"/>
      <w:ind w:left="0" w:firstLine="0"/>
      <w:rPr>
        <w:sz w:val="20"/>
      </w:rPr>
    </w:pPr>
    <w:r>
      <w:pict w14:anchorId="5A2E7C95">
        <v:shapetype id="_x0000_t202" coordsize="21600,21600" o:spt="202" path="m,l,21600r21600,l21600,xe">
          <v:stroke joinstyle="miter"/>
          <v:path gradientshapeok="t" o:connecttype="rect"/>
        </v:shapetype>
        <v:shape id="_x0000_s1139" type="#_x0000_t202" alt="" style="position:absolute;margin-left:46.45pt;margin-top:725.1pt;width:171.45pt;height:32.7pt;z-index:-303071232;mso-wrap-style:square;mso-wrap-edited:f;mso-width-percent:0;mso-height-percent:0;mso-position-horizontal-relative:page;mso-position-vertical-relative:page;mso-width-percent:0;mso-height-percent:0;v-text-anchor:top" filled="f" stroked="f">
          <v:textbox style="mso-next-textbox:#_x0000_s1139" inset="0,0,0,0">
            <w:txbxContent>
              <w:p w14:paraId="463A8BC9"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4F118665" w14:textId="77777777" w:rsidR="00247661" w:rsidRDefault="00247661">
                <w:pPr>
                  <w:ind w:left="20"/>
                  <w:rPr>
                    <w:sz w:val="18"/>
                  </w:rPr>
                </w:pPr>
                <w:r>
                  <w:rPr>
                    <w:sz w:val="18"/>
                  </w:rPr>
                  <w:t>Tel: 941.366.0801</w:t>
                </w:r>
              </w:p>
            </w:txbxContent>
          </v:textbox>
          <w10:wrap anchorx="page" anchory="page"/>
        </v:shape>
      </w:pict>
    </w:r>
    <w:r>
      <w:pict w14:anchorId="446E350F">
        <v:shape id="_x0000_s1138" type="#_x0000_t202" alt="" style="position:absolute;margin-left:495.65pt;margin-top:754.85pt;width:47.4pt;height:12.1pt;z-index:-303070208;mso-wrap-style:square;mso-wrap-edited:f;mso-width-percent:0;mso-height-percent:0;mso-position-horizontal-relative:page;mso-position-vertical-relative:page;mso-width-percent:0;mso-height-percent:0;v-text-anchor:top" filled="f" stroked="f">
          <v:textbox style="mso-next-textbox:#_x0000_s1138" inset="0,0,0,0">
            <w:txbxContent>
              <w:p w14:paraId="1A895366"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371</w:t>
                </w:r>
                <w:r>
                  <w:fldChar w:fldCharType="end"/>
                </w:r>
              </w:p>
            </w:txbxContent>
          </v:textbox>
          <w10:wrap anchorx="page" anchory="page"/>
        </v:shape>
      </w:pic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89A33" w14:textId="77777777" w:rsidR="00247661" w:rsidRDefault="00E95F3A">
    <w:pPr>
      <w:pStyle w:val="BodyText"/>
      <w:spacing w:line="14" w:lineRule="auto"/>
      <w:ind w:left="0" w:firstLine="0"/>
      <w:rPr>
        <w:sz w:val="20"/>
      </w:rPr>
    </w:pPr>
    <w:r>
      <w:pict w14:anchorId="52F66933">
        <v:shapetype id="_x0000_t202" coordsize="21600,21600" o:spt="202" path="m,l,21600r21600,l21600,xe">
          <v:stroke joinstyle="miter"/>
          <v:path gradientshapeok="t" o:connecttype="rect"/>
        </v:shapetype>
        <v:shape id="_x0000_s1137" type="#_x0000_t202" alt="" style="position:absolute;margin-left:46.45pt;margin-top:725.1pt;width:171.45pt;height:32.7pt;z-index:-303069184;mso-wrap-style:square;mso-wrap-edited:f;mso-width-percent:0;mso-height-percent:0;mso-position-horizontal-relative:page;mso-position-vertical-relative:page;mso-width-percent:0;mso-height-percent:0;v-text-anchor:top" filled="f" stroked="f">
          <v:textbox style="mso-next-textbox:#_x0000_s1137" inset="0,0,0,0">
            <w:txbxContent>
              <w:p w14:paraId="4436C2C3"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03DA996C" w14:textId="77777777" w:rsidR="00247661" w:rsidRDefault="00247661">
                <w:pPr>
                  <w:ind w:left="20"/>
                  <w:rPr>
                    <w:sz w:val="18"/>
                  </w:rPr>
                </w:pPr>
                <w:r>
                  <w:rPr>
                    <w:sz w:val="18"/>
                  </w:rPr>
                  <w:t>Tel: 941.366.0801</w:t>
                </w:r>
              </w:p>
            </w:txbxContent>
          </v:textbox>
          <w10:wrap anchorx="page" anchory="page"/>
        </v:shape>
      </w:pict>
    </w:r>
    <w:r>
      <w:pict w14:anchorId="522EA0D1">
        <v:shape id="_x0000_s1136" type="#_x0000_t202" alt="" style="position:absolute;margin-left:495.65pt;margin-top:754.85pt;width:45.4pt;height:12.1pt;z-index:-303068160;mso-wrap-style:square;mso-wrap-edited:f;mso-width-percent:0;mso-height-percent:0;mso-position-horizontal-relative:page;mso-position-vertical-relative:page;mso-width-percent:0;mso-height-percent:0;v-text-anchor:top" filled="f" stroked="f">
          <v:textbox style="mso-next-textbox:#_x0000_s1136" inset="0,0,0,0">
            <w:txbxContent>
              <w:p w14:paraId="4CDDC8E7" w14:textId="77777777" w:rsidR="00247661" w:rsidRDefault="00247661">
                <w:pPr>
                  <w:spacing w:before="14"/>
                  <w:ind w:left="20"/>
                  <w:rPr>
                    <w:rFonts w:ascii="Arial"/>
                    <w:sz w:val="18"/>
                  </w:rPr>
                </w:pPr>
                <w:r>
                  <w:rPr>
                    <w:rFonts w:ascii="Arial"/>
                    <w:sz w:val="18"/>
                  </w:rPr>
                  <w:t>Page | 380</w:t>
                </w:r>
              </w:p>
            </w:txbxContent>
          </v:textbox>
          <w10:wrap anchorx="page" anchory="page"/>
        </v:shape>
      </w:pic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29069" w14:textId="77777777" w:rsidR="00247661" w:rsidRDefault="00E95F3A">
    <w:pPr>
      <w:pStyle w:val="BodyText"/>
      <w:spacing w:line="14" w:lineRule="auto"/>
      <w:ind w:left="0" w:firstLine="0"/>
      <w:rPr>
        <w:sz w:val="20"/>
      </w:rPr>
    </w:pPr>
    <w:r>
      <w:pict w14:anchorId="61DC6337">
        <v:shapetype id="_x0000_t202" coordsize="21600,21600" o:spt="202" path="m,l,21600r21600,l21600,xe">
          <v:stroke joinstyle="miter"/>
          <v:path gradientshapeok="t" o:connecttype="rect"/>
        </v:shapetype>
        <v:shape id="_x0000_s1135" type="#_x0000_t202" alt="" style="position:absolute;margin-left:46.45pt;margin-top:725.1pt;width:171.45pt;height:32.7pt;z-index:-303067136;mso-wrap-style:square;mso-wrap-edited:f;mso-width-percent:0;mso-height-percent:0;mso-position-horizontal-relative:page;mso-position-vertical-relative:page;mso-width-percent:0;mso-height-percent:0;v-text-anchor:top" filled="f" stroked="f">
          <v:textbox style="mso-next-textbox:#_x0000_s1135" inset="0,0,0,0">
            <w:txbxContent>
              <w:p w14:paraId="57ED0F5A"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3C72D23A" w14:textId="77777777" w:rsidR="00247661" w:rsidRDefault="00247661">
                <w:pPr>
                  <w:ind w:left="20"/>
                  <w:rPr>
                    <w:sz w:val="18"/>
                  </w:rPr>
                </w:pPr>
                <w:r>
                  <w:rPr>
                    <w:sz w:val="18"/>
                  </w:rPr>
                  <w:t>Tel: 941.366.0801</w:t>
                </w:r>
              </w:p>
            </w:txbxContent>
          </v:textbox>
          <w10:wrap anchorx="page" anchory="page"/>
        </v:shape>
      </w:pict>
    </w:r>
    <w:r>
      <w:pict w14:anchorId="5ED72765">
        <v:shape id="_x0000_s1134" type="#_x0000_t202" alt="" style="position:absolute;margin-left:495.65pt;margin-top:754.85pt;width:47.4pt;height:12.1pt;z-index:-303066112;mso-wrap-style:square;mso-wrap-edited:f;mso-width-percent:0;mso-height-percent:0;mso-position-horizontal-relative:page;mso-position-vertical-relative:page;mso-width-percent:0;mso-height-percent:0;v-text-anchor:top" filled="f" stroked="f">
          <v:textbox style="mso-next-textbox:#_x0000_s1134" inset="0,0,0,0">
            <w:txbxContent>
              <w:p w14:paraId="0CDDE9C3"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381</w:t>
                </w:r>
                <w:r>
                  <w:fldChar w:fldCharType="end"/>
                </w:r>
              </w:p>
            </w:txbxContent>
          </v:textbox>
          <w10:wrap anchorx="page" anchory="page"/>
        </v:shape>
      </w:pic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0428A" w14:textId="77777777" w:rsidR="00247661" w:rsidRDefault="00E95F3A">
    <w:pPr>
      <w:pStyle w:val="BodyText"/>
      <w:spacing w:line="14" w:lineRule="auto"/>
      <w:ind w:left="0" w:firstLine="0"/>
      <w:rPr>
        <w:sz w:val="20"/>
      </w:rPr>
    </w:pPr>
    <w:r>
      <w:pict w14:anchorId="7F0F358A">
        <v:shapetype id="_x0000_t202" coordsize="21600,21600" o:spt="202" path="m,l,21600r21600,l21600,xe">
          <v:stroke joinstyle="miter"/>
          <v:path gradientshapeok="t" o:connecttype="rect"/>
        </v:shapetype>
        <v:shape id="_x0000_s1133" type="#_x0000_t202" alt="" style="position:absolute;margin-left:46.45pt;margin-top:725.1pt;width:171.45pt;height:32.7pt;z-index:-303065088;mso-wrap-style:square;mso-wrap-edited:f;mso-width-percent:0;mso-height-percent:0;mso-position-horizontal-relative:page;mso-position-vertical-relative:page;mso-width-percent:0;mso-height-percent:0;v-text-anchor:top" filled="f" stroked="f">
          <v:textbox style="mso-next-textbox:#_x0000_s1133" inset="0,0,0,0">
            <w:txbxContent>
              <w:p w14:paraId="77A28D59"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321575FC" w14:textId="77777777" w:rsidR="00247661" w:rsidRDefault="00247661">
                <w:pPr>
                  <w:ind w:left="20"/>
                  <w:rPr>
                    <w:sz w:val="18"/>
                  </w:rPr>
                </w:pPr>
                <w:r>
                  <w:rPr>
                    <w:sz w:val="18"/>
                  </w:rPr>
                  <w:t>Tel: 941.366.0801</w:t>
                </w:r>
              </w:p>
            </w:txbxContent>
          </v:textbox>
          <w10:wrap anchorx="page" anchory="page"/>
        </v:shape>
      </w:pict>
    </w:r>
    <w:r>
      <w:pict w14:anchorId="0585E5E6">
        <v:shape id="_x0000_s1132" type="#_x0000_t202" alt="" style="position:absolute;margin-left:495.65pt;margin-top:754.85pt;width:45.4pt;height:12.1pt;z-index:-303064064;mso-wrap-style:square;mso-wrap-edited:f;mso-width-percent:0;mso-height-percent:0;mso-position-horizontal-relative:page;mso-position-vertical-relative:page;mso-width-percent:0;mso-height-percent:0;v-text-anchor:top" filled="f" stroked="f">
          <v:textbox style="mso-next-textbox:#_x0000_s1132" inset="0,0,0,0">
            <w:txbxContent>
              <w:p w14:paraId="742C1776" w14:textId="77777777" w:rsidR="00247661" w:rsidRDefault="00247661">
                <w:pPr>
                  <w:spacing w:before="14"/>
                  <w:ind w:left="20"/>
                  <w:rPr>
                    <w:rFonts w:ascii="Arial"/>
                    <w:sz w:val="18"/>
                  </w:rPr>
                </w:pPr>
                <w:r>
                  <w:rPr>
                    <w:rFonts w:ascii="Arial"/>
                    <w:sz w:val="18"/>
                  </w:rPr>
                  <w:t>Page | 390</w:t>
                </w:r>
              </w:p>
            </w:txbxContent>
          </v:textbox>
          <w10:wrap anchorx="page" anchory="page"/>
        </v:shape>
      </w:pic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BFD1F" w14:textId="77777777" w:rsidR="00247661" w:rsidRDefault="00E95F3A">
    <w:pPr>
      <w:pStyle w:val="BodyText"/>
      <w:spacing w:line="14" w:lineRule="auto"/>
      <w:ind w:left="0" w:firstLine="0"/>
      <w:rPr>
        <w:sz w:val="20"/>
      </w:rPr>
    </w:pPr>
    <w:r>
      <w:pict w14:anchorId="7CD15848">
        <v:shapetype id="_x0000_t202" coordsize="21600,21600" o:spt="202" path="m,l,21600r21600,l21600,xe">
          <v:stroke joinstyle="miter"/>
          <v:path gradientshapeok="t" o:connecttype="rect"/>
        </v:shapetype>
        <v:shape id="_x0000_s1131" type="#_x0000_t202" alt="" style="position:absolute;margin-left:46.45pt;margin-top:725.1pt;width:171.45pt;height:32.7pt;z-index:-303063040;mso-wrap-style:square;mso-wrap-edited:f;mso-width-percent:0;mso-height-percent:0;mso-position-horizontal-relative:page;mso-position-vertical-relative:page;mso-width-percent:0;mso-height-percent:0;v-text-anchor:top" filled="f" stroked="f">
          <v:textbox style="mso-next-textbox:#_x0000_s1131" inset="0,0,0,0">
            <w:txbxContent>
              <w:p w14:paraId="70AE1BF0"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6272B621" w14:textId="77777777" w:rsidR="00247661" w:rsidRDefault="00247661">
                <w:pPr>
                  <w:ind w:left="20"/>
                  <w:rPr>
                    <w:sz w:val="18"/>
                  </w:rPr>
                </w:pPr>
                <w:r>
                  <w:rPr>
                    <w:sz w:val="18"/>
                  </w:rPr>
                  <w:t>Tel: 941.366.0801</w:t>
                </w:r>
              </w:p>
            </w:txbxContent>
          </v:textbox>
          <w10:wrap anchorx="page" anchory="page"/>
        </v:shape>
      </w:pict>
    </w:r>
    <w:r>
      <w:pict w14:anchorId="0634B70C">
        <v:shape id="_x0000_s1130" type="#_x0000_t202" alt="" style="position:absolute;margin-left:495.65pt;margin-top:754.85pt;width:47.4pt;height:12.1pt;z-index:-303062016;mso-wrap-style:square;mso-wrap-edited:f;mso-width-percent:0;mso-height-percent:0;mso-position-horizontal-relative:page;mso-position-vertical-relative:page;mso-width-percent:0;mso-height-percent:0;v-text-anchor:top" filled="f" stroked="f">
          <v:textbox style="mso-next-textbox:#_x0000_s1130" inset="0,0,0,0">
            <w:txbxContent>
              <w:p w14:paraId="5D5C22DB"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391</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E4D7D" w14:textId="77777777" w:rsidR="00247661" w:rsidRDefault="00E95F3A">
    <w:pPr>
      <w:pStyle w:val="BodyText"/>
      <w:spacing w:line="14" w:lineRule="auto"/>
      <w:ind w:left="0" w:firstLine="0"/>
      <w:rPr>
        <w:sz w:val="20"/>
      </w:rPr>
    </w:pPr>
    <w:r>
      <w:pict w14:anchorId="4327D218">
        <v:shapetype id="_x0000_t202" coordsize="21600,21600" o:spt="202" path="m,l,21600r21600,l21600,xe">
          <v:stroke joinstyle="miter"/>
          <v:path gradientshapeok="t" o:connecttype="rect"/>
        </v:shapetype>
        <v:shape id="_x0000_s1237" type="#_x0000_t202" alt="" style="position:absolute;margin-left:46.35pt;margin-top:724.4pt;width:171.45pt;height:32.7pt;z-index:-303171584;mso-wrap-style:square;mso-wrap-edited:f;mso-width-percent:0;mso-height-percent:0;mso-position-horizontal-relative:page;mso-position-vertical-relative:page;mso-width-percent:0;mso-height-percent:0;v-text-anchor:top" filled="f" stroked="f">
          <v:textbox style="mso-next-textbox:#_x0000_s1237" inset="0,0,0,0">
            <w:txbxContent>
              <w:p w14:paraId="74D71FF0"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7BF14134" w14:textId="77777777" w:rsidR="00247661" w:rsidRDefault="00247661">
                <w:pPr>
                  <w:ind w:left="20"/>
                  <w:rPr>
                    <w:sz w:val="18"/>
                  </w:rPr>
                </w:pPr>
                <w:r>
                  <w:rPr>
                    <w:sz w:val="18"/>
                  </w:rPr>
                  <w:t>Tel: 941.366.0801</w:t>
                </w:r>
              </w:p>
            </w:txbxContent>
          </v:textbox>
          <w10:wrap anchorx="page" anchory="page"/>
        </v:shape>
      </w:pict>
    </w:r>
    <w:r>
      <w:pict w14:anchorId="69B3BC68">
        <v:shape id="_x0000_s1236" type="#_x0000_t202" alt="" style="position:absolute;margin-left:495.65pt;margin-top:754.85pt;width:45.4pt;height:12.1pt;z-index:-303170560;mso-wrap-style:square;mso-wrap-edited:f;mso-width-percent:0;mso-height-percent:0;mso-position-horizontal-relative:page;mso-position-vertical-relative:page;mso-width-percent:0;mso-height-percent:0;v-text-anchor:top" filled="f" stroked="f">
          <v:textbox style="mso-next-textbox:#_x0000_s1236" inset="0,0,0,0">
            <w:txbxContent>
              <w:p w14:paraId="76009D41" w14:textId="77777777" w:rsidR="00247661" w:rsidRDefault="00247661">
                <w:pPr>
                  <w:spacing w:before="14"/>
                  <w:ind w:left="20"/>
                  <w:rPr>
                    <w:rFonts w:ascii="Arial"/>
                    <w:sz w:val="18"/>
                  </w:rPr>
                </w:pPr>
                <w:r>
                  <w:rPr>
                    <w:rFonts w:ascii="Arial"/>
                    <w:sz w:val="18"/>
                  </w:rPr>
                  <w:t>Page | 110</w:t>
                </w:r>
              </w:p>
            </w:txbxContent>
          </v:textbox>
          <w10:wrap anchorx="page" anchory="page"/>
        </v:shape>
      </w:pic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4B2CB" w14:textId="77777777" w:rsidR="00247661" w:rsidRDefault="00E95F3A">
    <w:pPr>
      <w:pStyle w:val="BodyText"/>
      <w:spacing w:line="14" w:lineRule="auto"/>
      <w:ind w:left="0" w:firstLine="0"/>
      <w:rPr>
        <w:sz w:val="20"/>
      </w:rPr>
    </w:pPr>
    <w:r>
      <w:pict w14:anchorId="2F5F08A0">
        <v:shapetype id="_x0000_t202" coordsize="21600,21600" o:spt="202" path="m,l,21600r21600,l21600,xe">
          <v:stroke joinstyle="miter"/>
          <v:path gradientshapeok="t" o:connecttype="rect"/>
        </v:shapetype>
        <v:shape id="_x0000_s1129" type="#_x0000_t202" alt="" style="position:absolute;margin-left:46.45pt;margin-top:725.1pt;width:171.45pt;height:32.7pt;z-index:-303060992;mso-wrap-style:square;mso-wrap-edited:f;mso-width-percent:0;mso-height-percent:0;mso-position-horizontal-relative:page;mso-position-vertical-relative:page;mso-width-percent:0;mso-height-percent:0;v-text-anchor:top" filled="f" stroked="f">
          <v:textbox style="mso-next-textbox:#_x0000_s1129" inset="0,0,0,0">
            <w:txbxContent>
              <w:p w14:paraId="749C93AB"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35DA07A0" w14:textId="77777777" w:rsidR="00247661" w:rsidRDefault="00247661">
                <w:pPr>
                  <w:ind w:left="20"/>
                  <w:rPr>
                    <w:sz w:val="18"/>
                  </w:rPr>
                </w:pPr>
                <w:r>
                  <w:rPr>
                    <w:sz w:val="18"/>
                  </w:rPr>
                  <w:t>Tel: 941.366.0801</w:t>
                </w:r>
              </w:p>
            </w:txbxContent>
          </v:textbox>
          <w10:wrap anchorx="page" anchory="page"/>
        </v:shape>
      </w:pict>
    </w:r>
    <w:r>
      <w:pict w14:anchorId="6BDA9D9E">
        <v:shape id="_x0000_s1128" type="#_x0000_t202" alt="" style="position:absolute;margin-left:495.65pt;margin-top:754.85pt;width:45.4pt;height:12.1pt;z-index:-303059968;mso-wrap-style:square;mso-wrap-edited:f;mso-width-percent:0;mso-height-percent:0;mso-position-horizontal-relative:page;mso-position-vertical-relative:page;mso-width-percent:0;mso-height-percent:0;v-text-anchor:top" filled="f" stroked="f">
          <v:textbox style="mso-next-textbox:#_x0000_s1128" inset="0,0,0,0">
            <w:txbxContent>
              <w:p w14:paraId="64761B79" w14:textId="77777777" w:rsidR="00247661" w:rsidRDefault="00247661">
                <w:pPr>
                  <w:spacing w:before="14"/>
                  <w:ind w:left="20"/>
                  <w:rPr>
                    <w:rFonts w:ascii="Arial"/>
                    <w:sz w:val="18"/>
                  </w:rPr>
                </w:pPr>
                <w:r>
                  <w:rPr>
                    <w:rFonts w:ascii="Arial"/>
                    <w:sz w:val="18"/>
                  </w:rPr>
                  <w:t>Page | 410</w:t>
                </w:r>
              </w:p>
            </w:txbxContent>
          </v:textbox>
          <w10:wrap anchorx="page" anchory="page"/>
        </v:shape>
      </w:pic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4E0EB" w14:textId="77777777" w:rsidR="00247661" w:rsidRDefault="00E95F3A">
    <w:pPr>
      <w:pStyle w:val="BodyText"/>
      <w:spacing w:line="14" w:lineRule="auto"/>
      <w:ind w:left="0" w:firstLine="0"/>
      <w:rPr>
        <w:sz w:val="20"/>
      </w:rPr>
    </w:pPr>
    <w:r>
      <w:pict w14:anchorId="3CDD98C8">
        <v:shapetype id="_x0000_t202" coordsize="21600,21600" o:spt="202" path="m,l,21600r21600,l21600,xe">
          <v:stroke joinstyle="miter"/>
          <v:path gradientshapeok="t" o:connecttype="rect"/>
        </v:shapetype>
        <v:shape id="_x0000_s1127" type="#_x0000_t202" alt="" style="position:absolute;margin-left:46.45pt;margin-top:725.1pt;width:171.45pt;height:32.7pt;z-index:-303058944;mso-wrap-style:square;mso-wrap-edited:f;mso-width-percent:0;mso-height-percent:0;mso-position-horizontal-relative:page;mso-position-vertical-relative:page;mso-width-percent:0;mso-height-percent:0;v-text-anchor:top" filled="f" stroked="f">
          <v:textbox style="mso-next-textbox:#_x0000_s1127" inset="0,0,0,0">
            <w:txbxContent>
              <w:p w14:paraId="49F65C23"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0B3993D8" w14:textId="77777777" w:rsidR="00247661" w:rsidRDefault="00247661">
                <w:pPr>
                  <w:ind w:left="20"/>
                  <w:rPr>
                    <w:sz w:val="18"/>
                  </w:rPr>
                </w:pPr>
                <w:r>
                  <w:rPr>
                    <w:sz w:val="18"/>
                  </w:rPr>
                  <w:t>Tel: 941.366.0801</w:t>
                </w:r>
              </w:p>
            </w:txbxContent>
          </v:textbox>
          <w10:wrap anchorx="page" anchory="page"/>
        </v:shape>
      </w:pict>
    </w:r>
    <w:r>
      <w:pict w14:anchorId="1C3AF72B">
        <v:shape id="_x0000_s1126" type="#_x0000_t202" alt="" style="position:absolute;margin-left:495.65pt;margin-top:754.85pt;width:47.4pt;height:12.1pt;z-index:-303057920;mso-wrap-style:square;mso-wrap-edited:f;mso-width-percent:0;mso-height-percent:0;mso-position-horizontal-relative:page;mso-position-vertical-relative:page;mso-width-percent:0;mso-height-percent:0;v-text-anchor:top" filled="f" stroked="f">
          <v:textbox style="mso-next-textbox:#_x0000_s1126" inset="0,0,0,0">
            <w:txbxContent>
              <w:p w14:paraId="28E8D810"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411</w:t>
                </w:r>
                <w:r>
                  <w:fldChar w:fldCharType="end"/>
                </w:r>
              </w:p>
            </w:txbxContent>
          </v:textbox>
          <w10:wrap anchorx="page" anchory="page"/>
        </v:shape>
      </w:pic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A549C" w14:textId="77777777" w:rsidR="00247661" w:rsidRDefault="00E95F3A">
    <w:pPr>
      <w:pStyle w:val="BodyText"/>
      <w:spacing w:line="14" w:lineRule="auto"/>
      <w:ind w:left="0" w:firstLine="0"/>
      <w:rPr>
        <w:sz w:val="20"/>
      </w:rPr>
    </w:pPr>
    <w:r>
      <w:pict w14:anchorId="1D28DD2D">
        <v:shapetype id="_x0000_t202" coordsize="21600,21600" o:spt="202" path="m,l,21600r21600,l21600,xe">
          <v:stroke joinstyle="miter"/>
          <v:path gradientshapeok="t" o:connecttype="rect"/>
        </v:shapetype>
        <v:shape id="_x0000_s1125" type="#_x0000_t202" alt="" style="position:absolute;margin-left:46.45pt;margin-top:725.1pt;width:171.45pt;height:32.7pt;z-index:-303056896;mso-wrap-style:square;mso-wrap-edited:f;mso-width-percent:0;mso-height-percent:0;mso-position-horizontal-relative:page;mso-position-vertical-relative:page;mso-width-percent:0;mso-height-percent:0;v-text-anchor:top" filled="f" stroked="f">
          <v:textbox style="mso-next-textbox:#_x0000_s1125" inset="0,0,0,0">
            <w:txbxContent>
              <w:p w14:paraId="5F8A47E7"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56F54561" w14:textId="77777777" w:rsidR="00247661" w:rsidRDefault="00247661">
                <w:pPr>
                  <w:ind w:left="20"/>
                  <w:rPr>
                    <w:sz w:val="18"/>
                  </w:rPr>
                </w:pPr>
                <w:r>
                  <w:rPr>
                    <w:sz w:val="18"/>
                  </w:rPr>
                  <w:t>Tel: 941.366.0801</w:t>
                </w:r>
              </w:p>
            </w:txbxContent>
          </v:textbox>
          <w10:wrap anchorx="page" anchory="page"/>
        </v:shape>
      </w:pict>
    </w:r>
    <w:r>
      <w:pict w14:anchorId="43B9D5CC">
        <v:shape id="_x0000_s1124" type="#_x0000_t202" alt="" style="position:absolute;margin-left:495.65pt;margin-top:754.85pt;width:45.4pt;height:12.1pt;z-index:-303055872;mso-wrap-style:square;mso-wrap-edited:f;mso-width-percent:0;mso-height-percent:0;mso-position-horizontal-relative:page;mso-position-vertical-relative:page;mso-width-percent:0;mso-height-percent:0;v-text-anchor:top" filled="f" stroked="f">
          <v:textbox style="mso-next-textbox:#_x0000_s1124" inset="0,0,0,0">
            <w:txbxContent>
              <w:p w14:paraId="5B0DAB5E" w14:textId="77777777" w:rsidR="00247661" w:rsidRDefault="00247661">
                <w:pPr>
                  <w:spacing w:before="14"/>
                  <w:ind w:left="20"/>
                  <w:rPr>
                    <w:rFonts w:ascii="Arial"/>
                    <w:sz w:val="18"/>
                  </w:rPr>
                </w:pPr>
                <w:r>
                  <w:rPr>
                    <w:rFonts w:ascii="Arial"/>
                    <w:sz w:val="18"/>
                  </w:rPr>
                  <w:t>Page | 420</w:t>
                </w:r>
              </w:p>
            </w:txbxContent>
          </v:textbox>
          <w10:wrap anchorx="page" anchory="page"/>
        </v:shape>
      </w:pic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CB44B" w14:textId="77777777" w:rsidR="00247661" w:rsidRDefault="00E95F3A">
    <w:pPr>
      <w:pStyle w:val="BodyText"/>
      <w:spacing w:line="14" w:lineRule="auto"/>
      <w:ind w:left="0" w:firstLine="0"/>
      <w:rPr>
        <w:sz w:val="20"/>
      </w:rPr>
    </w:pPr>
    <w:r>
      <w:pict w14:anchorId="4B4BD3C4">
        <v:shapetype id="_x0000_t202" coordsize="21600,21600" o:spt="202" path="m,l,21600r21600,l21600,xe">
          <v:stroke joinstyle="miter"/>
          <v:path gradientshapeok="t" o:connecttype="rect"/>
        </v:shapetype>
        <v:shape id="_x0000_s1123" type="#_x0000_t202" alt="" style="position:absolute;margin-left:46.45pt;margin-top:725.1pt;width:171.45pt;height:32.7pt;z-index:-303054848;mso-wrap-style:square;mso-wrap-edited:f;mso-width-percent:0;mso-height-percent:0;mso-position-horizontal-relative:page;mso-position-vertical-relative:page;mso-width-percent:0;mso-height-percent:0;v-text-anchor:top" filled="f" stroked="f">
          <v:textbox style="mso-next-textbox:#_x0000_s1123" inset="0,0,0,0">
            <w:txbxContent>
              <w:p w14:paraId="1DA94EFF"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03486056" w14:textId="77777777" w:rsidR="00247661" w:rsidRDefault="00247661">
                <w:pPr>
                  <w:ind w:left="20"/>
                  <w:rPr>
                    <w:sz w:val="18"/>
                  </w:rPr>
                </w:pPr>
                <w:r>
                  <w:rPr>
                    <w:sz w:val="18"/>
                  </w:rPr>
                  <w:t>Tel: 941.366.0801</w:t>
                </w:r>
              </w:p>
            </w:txbxContent>
          </v:textbox>
          <w10:wrap anchorx="page" anchory="page"/>
        </v:shape>
      </w:pict>
    </w:r>
    <w:r>
      <w:pict w14:anchorId="3707EC2E">
        <v:shape id="_x0000_s1122" type="#_x0000_t202" alt="" style="position:absolute;margin-left:495.65pt;margin-top:754.85pt;width:47.4pt;height:12.1pt;z-index:-303053824;mso-wrap-style:square;mso-wrap-edited:f;mso-width-percent:0;mso-height-percent:0;mso-position-horizontal-relative:page;mso-position-vertical-relative:page;mso-width-percent:0;mso-height-percent:0;v-text-anchor:top" filled="f" stroked="f">
          <v:textbox style="mso-next-textbox:#_x0000_s1122" inset="0,0,0,0">
            <w:txbxContent>
              <w:p w14:paraId="61CD29A1"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421</w:t>
                </w:r>
                <w:r>
                  <w:fldChar w:fldCharType="end"/>
                </w:r>
              </w:p>
            </w:txbxContent>
          </v:textbox>
          <w10:wrap anchorx="page" anchory="page"/>
        </v:shape>
      </w:pic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1B1A6" w14:textId="77777777" w:rsidR="00247661" w:rsidRDefault="00E95F3A">
    <w:pPr>
      <w:pStyle w:val="BodyText"/>
      <w:spacing w:line="14" w:lineRule="auto"/>
      <w:ind w:left="0" w:firstLine="0"/>
      <w:rPr>
        <w:sz w:val="20"/>
      </w:rPr>
    </w:pPr>
    <w:r>
      <w:pict w14:anchorId="45FC82B8">
        <v:shapetype id="_x0000_t202" coordsize="21600,21600" o:spt="202" path="m,l,21600r21600,l21600,xe">
          <v:stroke joinstyle="miter"/>
          <v:path gradientshapeok="t" o:connecttype="rect"/>
        </v:shapetype>
        <v:shape id="_x0000_s1121" type="#_x0000_t202" alt="" style="position:absolute;margin-left:46.45pt;margin-top:725.1pt;width:171.45pt;height:32.7pt;z-index:-303052800;mso-wrap-style:square;mso-wrap-edited:f;mso-width-percent:0;mso-height-percent:0;mso-position-horizontal-relative:page;mso-position-vertical-relative:page;mso-width-percent:0;mso-height-percent:0;v-text-anchor:top" filled="f" stroked="f">
          <v:textbox style="mso-next-textbox:#_x0000_s1121" inset="0,0,0,0">
            <w:txbxContent>
              <w:p w14:paraId="4FD82E53"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337618DE" w14:textId="77777777" w:rsidR="00247661" w:rsidRDefault="00247661">
                <w:pPr>
                  <w:ind w:left="20"/>
                  <w:rPr>
                    <w:sz w:val="18"/>
                  </w:rPr>
                </w:pPr>
                <w:r>
                  <w:rPr>
                    <w:sz w:val="18"/>
                  </w:rPr>
                  <w:t>Tel: 941.366.0801</w:t>
                </w:r>
              </w:p>
            </w:txbxContent>
          </v:textbox>
          <w10:wrap anchorx="page" anchory="page"/>
        </v:shape>
      </w:pict>
    </w:r>
    <w:r>
      <w:pict w14:anchorId="032F96CD">
        <v:shape id="_x0000_s1120" type="#_x0000_t202" alt="" style="position:absolute;margin-left:495.65pt;margin-top:754.85pt;width:45.4pt;height:12.1pt;z-index:-303051776;mso-wrap-style:square;mso-wrap-edited:f;mso-width-percent:0;mso-height-percent:0;mso-position-horizontal-relative:page;mso-position-vertical-relative:page;mso-width-percent:0;mso-height-percent:0;v-text-anchor:top" filled="f" stroked="f">
          <v:textbox style="mso-next-textbox:#_x0000_s1120" inset="0,0,0,0">
            <w:txbxContent>
              <w:p w14:paraId="534C6501" w14:textId="77777777" w:rsidR="00247661" w:rsidRDefault="00247661">
                <w:pPr>
                  <w:spacing w:before="14"/>
                  <w:ind w:left="20"/>
                  <w:rPr>
                    <w:rFonts w:ascii="Arial"/>
                    <w:sz w:val="18"/>
                  </w:rPr>
                </w:pPr>
                <w:r>
                  <w:rPr>
                    <w:rFonts w:ascii="Arial"/>
                    <w:sz w:val="18"/>
                  </w:rPr>
                  <w:t>Page | 430</w:t>
                </w:r>
              </w:p>
            </w:txbxContent>
          </v:textbox>
          <w10:wrap anchorx="page" anchory="page"/>
        </v:shape>
      </w:pic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A391E" w14:textId="77777777" w:rsidR="00247661" w:rsidRDefault="00E95F3A">
    <w:pPr>
      <w:pStyle w:val="BodyText"/>
      <w:spacing w:line="14" w:lineRule="auto"/>
      <w:ind w:left="0" w:firstLine="0"/>
      <w:rPr>
        <w:sz w:val="20"/>
      </w:rPr>
    </w:pPr>
    <w:r>
      <w:pict w14:anchorId="53B8F4AA">
        <v:shapetype id="_x0000_t202" coordsize="21600,21600" o:spt="202" path="m,l,21600r21600,l21600,xe">
          <v:stroke joinstyle="miter"/>
          <v:path gradientshapeok="t" o:connecttype="rect"/>
        </v:shapetype>
        <v:shape id="_x0000_s1119" type="#_x0000_t202" alt="" style="position:absolute;margin-left:46.45pt;margin-top:725.1pt;width:171.45pt;height:32.7pt;z-index:-303050752;mso-wrap-style:square;mso-wrap-edited:f;mso-width-percent:0;mso-height-percent:0;mso-position-horizontal-relative:page;mso-position-vertical-relative:page;mso-width-percent:0;mso-height-percent:0;v-text-anchor:top" filled="f" stroked="f">
          <v:textbox style="mso-next-textbox:#_x0000_s1119" inset="0,0,0,0">
            <w:txbxContent>
              <w:p w14:paraId="0500CD93"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0ADB4018" w14:textId="77777777" w:rsidR="00247661" w:rsidRDefault="00247661">
                <w:pPr>
                  <w:ind w:left="20"/>
                  <w:rPr>
                    <w:sz w:val="18"/>
                  </w:rPr>
                </w:pPr>
                <w:r>
                  <w:rPr>
                    <w:sz w:val="18"/>
                  </w:rPr>
                  <w:t>Tel: 941.366.0801</w:t>
                </w:r>
              </w:p>
            </w:txbxContent>
          </v:textbox>
          <w10:wrap anchorx="page" anchory="page"/>
        </v:shape>
      </w:pict>
    </w:r>
    <w:r>
      <w:pict w14:anchorId="798EEE74">
        <v:shape id="_x0000_s1118" type="#_x0000_t202" alt="" style="position:absolute;margin-left:495.65pt;margin-top:754.85pt;width:47.4pt;height:12.1pt;z-index:-303049728;mso-wrap-style:square;mso-wrap-edited:f;mso-width-percent:0;mso-height-percent:0;mso-position-horizontal-relative:page;mso-position-vertical-relative:page;mso-width-percent:0;mso-height-percent:0;v-text-anchor:top" filled="f" stroked="f">
          <v:textbox style="mso-next-textbox:#_x0000_s1118" inset="0,0,0,0">
            <w:txbxContent>
              <w:p w14:paraId="01F1D1B7"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431</w:t>
                </w:r>
                <w:r>
                  <w:fldChar w:fldCharType="end"/>
                </w:r>
              </w:p>
            </w:txbxContent>
          </v:textbox>
          <w10:wrap anchorx="page" anchory="page"/>
        </v:shape>
      </w:pic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6BB05" w14:textId="77777777" w:rsidR="00247661" w:rsidRDefault="00E95F3A">
    <w:pPr>
      <w:pStyle w:val="BodyText"/>
      <w:spacing w:line="14" w:lineRule="auto"/>
      <w:ind w:left="0" w:firstLine="0"/>
      <w:rPr>
        <w:sz w:val="20"/>
      </w:rPr>
    </w:pPr>
    <w:r>
      <w:pict w14:anchorId="7B5EE108">
        <v:shapetype id="_x0000_t202" coordsize="21600,21600" o:spt="202" path="m,l,21600r21600,l21600,xe">
          <v:stroke joinstyle="miter"/>
          <v:path gradientshapeok="t" o:connecttype="rect"/>
        </v:shapetype>
        <v:shape id="_x0000_s1117" type="#_x0000_t202" alt="" style="position:absolute;margin-left:46.45pt;margin-top:725.1pt;width:171.45pt;height:32.7pt;z-index:-303048704;mso-wrap-style:square;mso-wrap-edited:f;mso-width-percent:0;mso-height-percent:0;mso-position-horizontal-relative:page;mso-position-vertical-relative:page;mso-width-percent:0;mso-height-percent:0;v-text-anchor:top" filled="f" stroked="f">
          <v:textbox style="mso-next-textbox:#_x0000_s1117" inset="0,0,0,0">
            <w:txbxContent>
              <w:p w14:paraId="6C325189"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616EE90E" w14:textId="77777777" w:rsidR="00247661" w:rsidRDefault="00247661">
                <w:pPr>
                  <w:ind w:left="20"/>
                  <w:rPr>
                    <w:sz w:val="18"/>
                  </w:rPr>
                </w:pPr>
                <w:r>
                  <w:rPr>
                    <w:sz w:val="18"/>
                  </w:rPr>
                  <w:t>Tel: 941.366.0801</w:t>
                </w:r>
              </w:p>
            </w:txbxContent>
          </v:textbox>
          <w10:wrap anchorx="page" anchory="page"/>
        </v:shape>
      </w:pict>
    </w:r>
    <w:r>
      <w:pict w14:anchorId="01EBEAB8">
        <v:shape id="_x0000_s1116" type="#_x0000_t202" alt="" style="position:absolute;margin-left:495.65pt;margin-top:754.85pt;width:45.4pt;height:12.1pt;z-index:-303047680;mso-wrap-style:square;mso-wrap-edited:f;mso-width-percent:0;mso-height-percent:0;mso-position-horizontal-relative:page;mso-position-vertical-relative:page;mso-width-percent:0;mso-height-percent:0;v-text-anchor:top" filled="f" stroked="f">
          <v:textbox style="mso-next-textbox:#_x0000_s1116" inset="0,0,0,0">
            <w:txbxContent>
              <w:p w14:paraId="65D9F4C3" w14:textId="77777777" w:rsidR="00247661" w:rsidRDefault="00247661">
                <w:pPr>
                  <w:spacing w:before="14"/>
                  <w:ind w:left="20"/>
                  <w:rPr>
                    <w:rFonts w:ascii="Arial"/>
                    <w:sz w:val="18"/>
                  </w:rPr>
                </w:pPr>
                <w:r>
                  <w:rPr>
                    <w:rFonts w:ascii="Arial"/>
                    <w:sz w:val="18"/>
                  </w:rPr>
                  <w:t>Page | 440</w:t>
                </w:r>
              </w:p>
            </w:txbxContent>
          </v:textbox>
          <w10:wrap anchorx="page" anchory="page"/>
        </v:shape>
      </w:pic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4B792" w14:textId="77777777" w:rsidR="00247661" w:rsidRDefault="00E95F3A">
    <w:pPr>
      <w:pStyle w:val="BodyText"/>
      <w:spacing w:line="14" w:lineRule="auto"/>
      <w:ind w:left="0" w:firstLine="0"/>
      <w:rPr>
        <w:sz w:val="20"/>
      </w:rPr>
    </w:pPr>
    <w:r>
      <w:pict w14:anchorId="52983D3B">
        <v:shapetype id="_x0000_t202" coordsize="21600,21600" o:spt="202" path="m,l,21600r21600,l21600,xe">
          <v:stroke joinstyle="miter"/>
          <v:path gradientshapeok="t" o:connecttype="rect"/>
        </v:shapetype>
        <v:shape id="_x0000_s1115" type="#_x0000_t202" alt="" style="position:absolute;margin-left:46.45pt;margin-top:725.1pt;width:171.45pt;height:32.7pt;z-index:-303046656;mso-wrap-style:square;mso-wrap-edited:f;mso-width-percent:0;mso-height-percent:0;mso-position-horizontal-relative:page;mso-position-vertical-relative:page;mso-width-percent:0;mso-height-percent:0;v-text-anchor:top" filled="f" stroked="f">
          <v:textbox style="mso-next-textbox:#_x0000_s1115" inset="0,0,0,0">
            <w:txbxContent>
              <w:p w14:paraId="263A790E"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2C42E155" w14:textId="77777777" w:rsidR="00247661" w:rsidRDefault="00247661">
                <w:pPr>
                  <w:ind w:left="20"/>
                  <w:rPr>
                    <w:sz w:val="18"/>
                  </w:rPr>
                </w:pPr>
                <w:r>
                  <w:rPr>
                    <w:sz w:val="18"/>
                  </w:rPr>
                  <w:t>Tel: 941.366.0801</w:t>
                </w:r>
              </w:p>
            </w:txbxContent>
          </v:textbox>
          <w10:wrap anchorx="page" anchory="page"/>
        </v:shape>
      </w:pict>
    </w:r>
    <w:r>
      <w:pict w14:anchorId="3571D69B">
        <v:shape id="_x0000_s1114" type="#_x0000_t202" alt="" style="position:absolute;margin-left:495.65pt;margin-top:754.85pt;width:47.4pt;height:12.1pt;z-index:-303045632;mso-wrap-style:square;mso-wrap-edited:f;mso-width-percent:0;mso-height-percent:0;mso-position-horizontal-relative:page;mso-position-vertical-relative:page;mso-width-percent:0;mso-height-percent:0;v-text-anchor:top" filled="f" stroked="f">
          <v:textbox style="mso-next-textbox:#_x0000_s1114" inset="0,0,0,0">
            <w:txbxContent>
              <w:p w14:paraId="3E353894"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441</w:t>
                </w:r>
                <w:r>
                  <w:fldChar w:fldCharType="end"/>
                </w:r>
              </w:p>
            </w:txbxContent>
          </v:textbox>
          <w10:wrap anchorx="page" anchory="page"/>
        </v:shape>
      </w:pic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3AE8D" w14:textId="77777777" w:rsidR="00247661" w:rsidRDefault="00E95F3A">
    <w:pPr>
      <w:pStyle w:val="BodyText"/>
      <w:spacing w:line="14" w:lineRule="auto"/>
      <w:ind w:left="0" w:firstLine="0"/>
      <w:rPr>
        <w:sz w:val="20"/>
      </w:rPr>
    </w:pPr>
    <w:r>
      <w:pict w14:anchorId="6B42BE70">
        <v:shapetype id="_x0000_t202" coordsize="21600,21600" o:spt="202" path="m,l,21600r21600,l21600,xe">
          <v:stroke joinstyle="miter"/>
          <v:path gradientshapeok="t" o:connecttype="rect"/>
        </v:shapetype>
        <v:shape id="_x0000_s1113" type="#_x0000_t202" alt="" style="position:absolute;margin-left:46.45pt;margin-top:724.4pt;width:171.45pt;height:32.7pt;z-index:-303044608;mso-wrap-style:square;mso-wrap-edited:f;mso-width-percent:0;mso-height-percent:0;mso-position-horizontal-relative:page;mso-position-vertical-relative:page;mso-width-percent:0;mso-height-percent:0;v-text-anchor:top" filled="f" stroked="f">
          <v:textbox style="mso-next-textbox:#_x0000_s1113" inset="0,0,0,0">
            <w:txbxContent>
              <w:p w14:paraId="1319F9B8"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668DB7A5" w14:textId="77777777" w:rsidR="00247661" w:rsidRDefault="00247661">
                <w:pPr>
                  <w:ind w:left="20"/>
                  <w:rPr>
                    <w:sz w:val="18"/>
                  </w:rPr>
                </w:pPr>
                <w:r>
                  <w:rPr>
                    <w:sz w:val="18"/>
                  </w:rPr>
                  <w:t>Tel: 941.366.0801</w:t>
                </w:r>
              </w:p>
            </w:txbxContent>
          </v:textbox>
          <w10:wrap anchorx="page" anchory="page"/>
        </v:shape>
      </w:pict>
    </w:r>
    <w:r>
      <w:pict w14:anchorId="7A90CF7C">
        <v:shape id="_x0000_s1112" type="#_x0000_t202" alt="" style="position:absolute;margin-left:495.65pt;margin-top:754.85pt;width:45.4pt;height:12.1pt;z-index:-303043584;mso-wrap-style:square;mso-wrap-edited:f;mso-width-percent:0;mso-height-percent:0;mso-position-horizontal-relative:page;mso-position-vertical-relative:page;mso-width-percent:0;mso-height-percent:0;v-text-anchor:top" filled="f" stroked="f">
          <v:textbox style="mso-next-textbox:#_x0000_s1112" inset="0,0,0,0">
            <w:txbxContent>
              <w:p w14:paraId="3F1BE59D" w14:textId="77777777" w:rsidR="00247661" w:rsidRDefault="00247661">
                <w:pPr>
                  <w:spacing w:before="14"/>
                  <w:ind w:left="20"/>
                  <w:rPr>
                    <w:rFonts w:ascii="Arial"/>
                    <w:sz w:val="18"/>
                  </w:rPr>
                </w:pPr>
                <w:r>
                  <w:rPr>
                    <w:rFonts w:ascii="Arial"/>
                    <w:sz w:val="18"/>
                  </w:rPr>
                  <w:t>Page | 450</w:t>
                </w:r>
              </w:p>
            </w:txbxContent>
          </v:textbox>
          <w10:wrap anchorx="page" anchory="page"/>
        </v:shape>
      </w:pic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5068E" w14:textId="77777777" w:rsidR="00247661" w:rsidRDefault="00E95F3A">
    <w:pPr>
      <w:pStyle w:val="BodyText"/>
      <w:spacing w:line="14" w:lineRule="auto"/>
      <w:ind w:left="0" w:firstLine="0"/>
      <w:rPr>
        <w:sz w:val="20"/>
      </w:rPr>
    </w:pPr>
    <w:r>
      <w:pict w14:anchorId="2074D18B">
        <v:shapetype id="_x0000_t202" coordsize="21600,21600" o:spt="202" path="m,l,21600r21600,l21600,xe">
          <v:stroke joinstyle="miter"/>
          <v:path gradientshapeok="t" o:connecttype="rect"/>
        </v:shapetype>
        <v:shape id="_x0000_s1111" type="#_x0000_t202" alt="" style="position:absolute;margin-left:46.45pt;margin-top:724.4pt;width:171.45pt;height:32.7pt;z-index:-303042560;mso-wrap-style:square;mso-wrap-edited:f;mso-width-percent:0;mso-height-percent:0;mso-position-horizontal-relative:page;mso-position-vertical-relative:page;mso-width-percent:0;mso-height-percent:0;v-text-anchor:top" filled="f" stroked="f">
          <v:textbox style="mso-next-textbox:#_x0000_s1111" inset="0,0,0,0">
            <w:txbxContent>
              <w:p w14:paraId="5EDF0190"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2C4BC981" w14:textId="77777777" w:rsidR="00247661" w:rsidRDefault="00247661">
                <w:pPr>
                  <w:ind w:left="20"/>
                  <w:rPr>
                    <w:sz w:val="18"/>
                  </w:rPr>
                </w:pPr>
                <w:r>
                  <w:rPr>
                    <w:sz w:val="18"/>
                  </w:rPr>
                  <w:t>Tel: 941.366.0801</w:t>
                </w:r>
              </w:p>
            </w:txbxContent>
          </v:textbox>
          <w10:wrap anchorx="page" anchory="page"/>
        </v:shape>
      </w:pict>
    </w:r>
    <w:r>
      <w:pict w14:anchorId="3C9780F6">
        <v:shape id="_x0000_s1110" type="#_x0000_t202" alt="" style="position:absolute;margin-left:495.65pt;margin-top:754.85pt;width:47.4pt;height:12.1pt;z-index:-303041536;mso-wrap-style:square;mso-wrap-edited:f;mso-width-percent:0;mso-height-percent:0;mso-position-horizontal-relative:page;mso-position-vertical-relative:page;mso-width-percent:0;mso-height-percent:0;v-text-anchor:top" filled="f" stroked="f">
          <v:textbox style="mso-next-textbox:#_x0000_s1110" inset="0,0,0,0">
            <w:txbxContent>
              <w:p w14:paraId="6D5EBFE6"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451</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DDCD7" w14:textId="77777777" w:rsidR="00247661" w:rsidRDefault="00E95F3A">
    <w:pPr>
      <w:pStyle w:val="BodyText"/>
      <w:spacing w:line="14" w:lineRule="auto"/>
      <w:ind w:left="0" w:firstLine="0"/>
      <w:rPr>
        <w:sz w:val="20"/>
      </w:rPr>
    </w:pPr>
    <w:r>
      <w:pict w14:anchorId="2F4FCBE2">
        <v:shapetype id="_x0000_t202" coordsize="21600,21600" o:spt="202" path="m,l,21600r21600,l21600,xe">
          <v:stroke joinstyle="miter"/>
          <v:path gradientshapeok="t" o:connecttype="rect"/>
        </v:shapetype>
        <v:shape id="_x0000_s1235" type="#_x0000_t202" alt="" style="position:absolute;margin-left:46.45pt;margin-top:724.4pt;width:171.45pt;height:32.7pt;z-index:-303169536;mso-wrap-style:square;mso-wrap-edited:f;mso-width-percent:0;mso-height-percent:0;mso-position-horizontal-relative:page;mso-position-vertical-relative:page;mso-width-percent:0;mso-height-percent:0;v-text-anchor:top" filled="f" stroked="f">
          <v:textbox style="mso-next-textbox:#_x0000_s1235" inset="0,0,0,0">
            <w:txbxContent>
              <w:p w14:paraId="0D51AF2A"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11B984C6" w14:textId="77777777" w:rsidR="00247661" w:rsidRDefault="00247661">
                <w:pPr>
                  <w:ind w:left="20"/>
                  <w:rPr>
                    <w:sz w:val="18"/>
                  </w:rPr>
                </w:pPr>
                <w:r>
                  <w:rPr>
                    <w:sz w:val="18"/>
                  </w:rPr>
                  <w:t>Tel: 941.366.0801</w:t>
                </w:r>
              </w:p>
            </w:txbxContent>
          </v:textbox>
          <w10:wrap anchorx="page" anchory="page"/>
        </v:shape>
      </w:pict>
    </w:r>
    <w:r>
      <w:pict w14:anchorId="234D585F">
        <v:shape id="_x0000_s1234" type="#_x0000_t202" alt="" style="position:absolute;margin-left:495.65pt;margin-top:754.85pt;width:47.4pt;height:12.1pt;z-index:-303168512;mso-wrap-style:square;mso-wrap-edited:f;mso-width-percent:0;mso-height-percent:0;mso-position-horizontal-relative:page;mso-position-vertical-relative:page;mso-width-percent:0;mso-height-percent:0;v-text-anchor:top" filled="f" stroked="f">
          <v:textbox style="mso-next-textbox:#_x0000_s1234" inset="0,0,0,0">
            <w:txbxContent>
              <w:p w14:paraId="22CE3667"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111</w:t>
                </w:r>
                <w:r>
                  <w:fldChar w:fldCharType="end"/>
                </w:r>
              </w:p>
            </w:txbxContent>
          </v:textbox>
          <w10:wrap anchorx="page" anchory="page"/>
        </v:shape>
      </w:pic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9ADAC" w14:textId="77777777" w:rsidR="00247661" w:rsidRDefault="00E95F3A">
    <w:pPr>
      <w:pStyle w:val="BodyText"/>
      <w:spacing w:line="14" w:lineRule="auto"/>
      <w:ind w:left="0" w:firstLine="0"/>
      <w:rPr>
        <w:sz w:val="20"/>
      </w:rPr>
    </w:pPr>
    <w:r>
      <w:pict w14:anchorId="1B3B3170">
        <v:shapetype id="_x0000_t202" coordsize="21600,21600" o:spt="202" path="m,l,21600r21600,l21600,xe">
          <v:stroke joinstyle="miter"/>
          <v:path gradientshapeok="t" o:connecttype="rect"/>
        </v:shapetype>
        <v:shape id="_x0000_s1109" type="#_x0000_t202" alt="" style="position:absolute;margin-left:46.45pt;margin-top:724.4pt;width:171.45pt;height:32.7pt;z-index:-303040512;mso-wrap-style:square;mso-wrap-edited:f;mso-width-percent:0;mso-height-percent:0;mso-position-horizontal-relative:page;mso-position-vertical-relative:page;mso-width-percent:0;mso-height-percent:0;v-text-anchor:top" filled="f" stroked="f">
          <v:textbox style="mso-next-textbox:#_x0000_s1109" inset="0,0,0,0">
            <w:txbxContent>
              <w:p w14:paraId="5782385D"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39B935EE" w14:textId="77777777" w:rsidR="00247661" w:rsidRDefault="00247661">
                <w:pPr>
                  <w:ind w:left="20"/>
                  <w:rPr>
                    <w:sz w:val="18"/>
                  </w:rPr>
                </w:pPr>
                <w:r>
                  <w:rPr>
                    <w:sz w:val="18"/>
                  </w:rPr>
                  <w:t>Tel: 941.366.0801</w:t>
                </w:r>
              </w:p>
            </w:txbxContent>
          </v:textbox>
          <w10:wrap anchorx="page" anchory="page"/>
        </v:shape>
      </w:pict>
    </w:r>
    <w:r>
      <w:pict w14:anchorId="48E467E2">
        <v:shape id="_x0000_s1108" type="#_x0000_t202" alt="" style="position:absolute;margin-left:495.65pt;margin-top:754.85pt;width:45.4pt;height:12.1pt;z-index:-303039488;mso-wrap-style:square;mso-wrap-edited:f;mso-width-percent:0;mso-height-percent:0;mso-position-horizontal-relative:page;mso-position-vertical-relative:page;mso-width-percent:0;mso-height-percent:0;v-text-anchor:top" filled="f" stroked="f">
          <v:textbox style="mso-next-textbox:#_x0000_s1108" inset="0,0,0,0">
            <w:txbxContent>
              <w:p w14:paraId="48ED2BDE" w14:textId="77777777" w:rsidR="00247661" w:rsidRDefault="00247661">
                <w:pPr>
                  <w:spacing w:before="14"/>
                  <w:ind w:left="20"/>
                  <w:rPr>
                    <w:rFonts w:ascii="Arial"/>
                    <w:sz w:val="18"/>
                  </w:rPr>
                </w:pPr>
                <w:r>
                  <w:rPr>
                    <w:rFonts w:ascii="Arial"/>
                    <w:sz w:val="18"/>
                  </w:rPr>
                  <w:t>Page | 460</w:t>
                </w:r>
              </w:p>
            </w:txbxContent>
          </v:textbox>
          <w10:wrap anchorx="page" anchory="page"/>
        </v:shape>
      </w:pic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8F251" w14:textId="77777777" w:rsidR="00247661" w:rsidRDefault="00E95F3A">
    <w:pPr>
      <w:pStyle w:val="BodyText"/>
      <w:spacing w:line="14" w:lineRule="auto"/>
      <w:ind w:left="0" w:firstLine="0"/>
      <w:rPr>
        <w:sz w:val="20"/>
      </w:rPr>
    </w:pPr>
    <w:r>
      <w:pict w14:anchorId="7D722CE7">
        <v:shapetype id="_x0000_t202" coordsize="21600,21600" o:spt="202" path="m,l,21600r21600,l21600,xe">
          <v:stroke joinstyle="miter"/>
          <v:path gradientshapeok="t" o:connecttype="rect"/>
        </v:shapetype>
        <v:shape id="_x0000_s1107" type="#_x0000_t202" alt="" style="position:absolute;margin-left:46.45pt;margin-top:724.4pt;width:171.45pt;height:32.7pt;z-index:-303038464;mso-wrap-style:square;mso-wrap-edited:f;mso-width-percent:0;mso-height-percent:0;mso-position-horizontal-relative:page;mso-position-vertical-relative:page;mso-width-percent:0;mso-height-percent:0;v-text-anchor:top" filled="f" stroked="f">
          <v:textbox style="mso-next-textbox:#_x0000_s1107" inset="0,0,0,0">
            <w:txbxContent>
              <w:p w14:paraId="45441F52"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617269C6" w14:textId="77777777" w:rsidR="00247661" w:rsidRDefault="00247661">
                <w:pPr>
                  <w:ind w:left="20"/>
                  <w:rPr>
                    <w:sz w:val="18"/>
                  </w:rPr>
                </w:pPr>
                <w:r>
                  <w:rPr>
                    <w:sz w:val="18"/>
                  </w:rPr>
                  <w:t>Tel: 941.366.0801</w:t>
                </w:r>
              </w:p>
            </w:txbxContent>
          </v:textbox>
          <w10:wrap anchorx="page" anchory="page"/>
        </v:shape>
      </w:pict>
    </w:r>
    <w:r>
      <w:pict w14:anchorId="20319806">
        <v:shape id="_x0000_s1106" type="#_x0000_t202" alt="" style="position:absolute;margin-left:495.65pt;margin-top:754.85pt;width:47.4pt;height:12.1pt;z-index:-303037440;mso-wrap-style:square;mso-wrap-edited:f;mso-width-percent:0;mso-height-percent:0;mso-position-horizontal-relative:page;mso-position-vertical-relative:page;mso-width-percent:0;mso-height-percent:0;v-text-anchor:top" filled="f" stroked="f">
          <v:textbox style="mso-next-textbox:#_x0000_s1106" inset="0,0,0,0">
            <w:txbxContent>
              <w:p w14:paraId="1D185DB2"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461</w:t>
                </w:r>
                <w:r>
                  <w:fldChar w:fldCharType="end"/>
                </w:r>
              </w:p>
            </w:txbxContent>
          </v:textbox>
          <w10:wrap anchorx="page" anchory="page"/>
        </v:shape>
      </w:pic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954F3" w14:textId="77777777" w:rsidR="00247661" w:rsidRDefault="00E95F3A">
    <w:pPr>
      <w:pStyle w:val="BodyText"/>
      <w:spacing w:line="14" w:lineRule="auto"/>
      <w:ind w:left="0" w:firstLine="0"/>
      <w:rPr>
        <w:sz w:val="20"/>
      </w:rPr>
    </w:pPr>
    <w:r>
      <w:pict w14:anchorId="29A1ECA2">
        <v:shapetype id="_x0000_t202" coordsize="21600,21600" o:spt="202" path="m,l,21600r21600,l21600,xe">
          <v:stroke joinstyle="miter"/>
          <v:path gradientshapeok="t" o:connecttype="rect"/>
        </v:shapetype>
        <v:shape id="_x0000_s1105" type="#_x0000_t202" alt="" style="position:absolute;margin-left:46.45pt;margin-top:724.4pt;width:171.45pt;height:32.7pt;z-index:-303036416;mso-wrap-style:square;mso-wrap-edited:f;mso-width-percent:0;mso-height-percent:0;mso-position-horizontal-relative:page;mso-position-vertical-relative:page;mso-width-percent:0;mso-height-percent:0;v-text-anchor:top" filled="f" stroked="f">
          <v:textbox style="mso-next-textbox:#_x0000_s1105" inset="0,0,0,0">
            <w:txbxContent>
              <w:p w14:paraId="090B1483"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091E9805" w14:textId="77777777" w:rsidR="00247661" w:rsidRDefault="00247661">
                <w:pPr>
                  <w:ind w:left="20"/>
                  <w:rPr>
                    <w:sz w:val="18"/>
                  </w:rPr>
                </w:pPr>
                <w:r>
                  <w:rPr>
                    <w:sz w:val="18"/>
                  </w:rPr>
                  <w:t>Tel: 941.366.0801</w:t>
                </w:r>
              </w:p>
            </w:txbxContent>
          </v:textbox>
          <w10:wrap anchorx="page" anchory="page"/>
        </v:shape>
      </w:pict>
    </w:r>
    <w:r>
      <w:pict w14:anchorId="43FFBD25">
        <v:shape id="_x0000_s1104" type="#_x0000_t202" alt="" style="position:absolute;margin-left:495.65pt;margin-top:754.85pt;width:45.4pt;height:12.1pt;z-index:-303035392;mso-wrap-style:square;mso-wrap-edited:f;mso-width-percent:0;mso-height-percent:0;mso-position-horizontal-relative:page;mso-position-vertical-relative:page;mso-width-percent:0;mso-height-percent:0;v-text-anchor:top" filled="f" stroked="f">
          <v:textbox style="mso-next-textbox:#_x0000_s1104" inset="0,0,0,0">
            <w:txbxContent>
              <w:p w14:paraId="16B17DC1" w14:textId="77777777" w:rsidR="00247661" w:rsidRDefault="00247661">
                <w:pPr>
                  <w:spacing w:before="14"/>
                  <w:ind w:left="20"/>
                  <w:rPr>
                    <w:rFonts w:ascii="Arial"/>
                    <w:sz w:val="18"/>
                  </w:rPr>
                </w:pPr>
                <w:r>
                  <w:rPr>
                    <w:rFonts w:ascii="Arial"/>
                    <w:sz w:val="18"/>
                  </w:rPr>
                  <w:t>Page | 470</w:t>
                </w:r>
              </w:p>
            </w:txbxContent>
          </v:textbox>
          <w10:wrap anchorx="page" anchory="page"/>
        </v:shape>
      </w:pic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701E1" w14:textId="77777777" w:rsidR="00247661" w:rsidRDefault="00E95F3A">
    <w:pPr>
      <w:pStyle w:val="BodyText"/>
      <w:spacing w:line="14" w:lineRule="auto"/>
      <w:ind w:left="0" w:firstLine="0"/>
      <w:rPr>
        <w:sz w:val="20"/>
      </w:rPr>
    </w:pPr>
    <w:r>
      <w:pict w14:anchorId="45081A6B">
        <v:shapetype id="_x0000_t202" coordsize="21600,21600" o:spt="202" path="m,l,21600r21600,l21600,xe">
          <v:stroke joinstyle="miter"/>
          <v:path gradientshapeok="t" o:connecttype="rect"/>
        </v:shapetype>
        <v:shape id="_x0000_s1103" type="#_x0000_t202" alt="" style="position:absolute;margin-left:46.45pt;margin-top:724.4pt;width:171.45pt;height:32.7pt;z-index:-303034368;mso-wrap-style:square;mso-wrap-edited:f;mso-width-percent:0;mso-height-percent:0;mso-position-horizontal-relative:page;mso-position-vertical-relative:page;mso-width-percent:0;mso-height-percent:0;v-text-anchor:top" filled="f" stroked="f">
          <v:textbox style="mso-next-textbox:#_x0000_s1103" inset="0,0,0,0">
            <w:txbxContent>
              <w:p w14:paraId="47BC3548"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1A54E6F2" w14:textId="77777777" w:rsidR="00247661" w:rsidRDefault="00247661">
                <w:pPr>
                  <w:ind w:left="20"/>
                  <w:rPr>
                    <w:sz w:val="18"/>
                  </w:rPr>
                </w:pPr>
                <w:r>
                  <w:rPr>
                    <w:sz w:val="18"/>
                  </w:rPr>
                  <w:t>Tel: 941.366.0801</w:t>
                </w:r>
              </w:p>
            </w:txbxContent>
          </v:textbox>
          <w10:wrap anchorx="page" anchory="page"/>
        </v:shape>
      </w:pict>
    </w:r>
    <w:r>
      <w:pict w14:anchorId="62EA5CE0">
        <v:shape id="_x0000_s1102" type="#_x0000_t202" alt="" style="position:absolute;margin-left:495.65pt;margin-top:754.85pt;width:47.4pt;height:12.1pt;z-index:-303033344;mso-wrap-style:square;mso-wrap-edited:f;mso-width-percent:0;mso-height-percent:0;mso-position-horizontal-relative:page;mso-position-vertical-relative:page;mso-width-percent:0;mso-height-percent:0;v-text-anchor:top" filled="f" stroked="f">
          <v:textbox style="mso-next-textbox:#_x0000_s1102" inset="0,0,0,0">
            <w:txbxContent>
              <w:p w14:paraId="37F45D3F"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471</w:t>
                </w:r>
                <w:r>
                  <w:fldChar w:fldCharType="end"/>
                </w:r>
              </w:p>
            </w:txbxContent>
          </v:textbox>
          <w10:wrap anchorx="page" anchory="page"/>
        </v:shape>
      </w:pic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805AA" w14:textId="77777777" w:rsidR="00247661" w:rsidRDefault="00E95F3A">
    <w:pPr>
      <w:pStyle w:val="BodyText"/>
      <w:spacing w:line="14" w:lineRule="auto"/>
      <w:ind w:left="0" w:firstLine="0"/>
      <w:rPr>
        <w:sz w:val="20"/>
      </w:rPr>
    </w:pPr>
    <w:r>
      <w:pict w14:anchorId="53F9EDB1">
        <v:shapetype id="_x0000_t202" coordsize="21600,21600" o:spt="202" path="m,l,21600r21600,l21600,xe">
          <v:stroke joinstyle="miter"/>
          <v:path gradientshapeok="t" o:connecttype="rect"/>
        </v:shapetype>
        <v:shape id="_x0000_s1101" type="#_x0000_t202" alt="" style="position:absolute;margin-left:46.45pt;margin-top:724.4pt;width:171.45pt;height:32.7pt;z-index:-303032320;mso-wrap-style:square;mso-wrap-edited:f;mso-width-percent:0;mso-height-percent:0;mso-position-horizontal-relative:page;mso-position-vertical-relative:page;mso-width-percent:0;mso-height-percent:0;v-text-anchor:top" filled="f" stroked="f">
          <v:textbox style="mso-next-textbox:#_x0000_s1101" inset="0,0,0,0">
            <w:txbxContent>
              <w:p w14:paraId="7B7BBB79"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54D404A5" w14:textId="77777777" w:rsidR="00247661" w:rsidRDefault="00247661">
                <w:pPr>
                  <w:ind w:left="20"/>
                  <w:rPr>
                    <w:sz w:val="18"/>
                  </w:rPr>
                </w:pPr>
                <w:r>
                  <w:rPr>
                    <w:sz w:val="18"/>
                  </w:rPr>
                  <w:t>Tel: 941.366.0801</w:t>
                </w:r>
              </w:p>
            </w:txbxContent>
          </v:textbox>
          <w10:wrap anchorx="page" anchory="page"/>
        </v:shape>
      </w:pict>
    </w:r>
    <w:r>
      <w:pict w14:anchorId="362083DB">
        <v:shape id="_x0000_s1100" type="#_x0000_t202" alt="" style="position:absolute;margin-left:495.65pt;margin-top:754.85pt;width:45.4pt;height:12.1pt;z-index:-303031296;mso-wrap-style:square;mso-wrap-edited:f;mso-width-percent:0;mso-height-percent:0;mso-position-horizontal-relative:page;mso-position-vertical-relative:page;mso-width-percent:0;mso-height-percent:0;v-text-anchor:top" filled="f" stroked="f">
          <v:textbox style="mso-next-textbox:#_x0000_s1100" inset="0,0,0,0">
            <w:txbxContent>
              <w:p w14:paraId="2BA93753" w14:textId="77777777" w:rsidR="00247661" w:rsidRDefault="00247661">
                <w:pPr>
                  <w:spacing w:before="14"/>
                  <w:ind w:left="20"/>
                  <w:rPr>
                    <w:rFonts w:ascii="Arial"/>
                    <w:sz w:val="18"/>
                  </w:rPr>
                </w:pPr>
                <w:r>
                  <w:rPr>
                    <w:rFonts w:ascii="Arial"/>
                    <w:sz w:val="18"/>
                  </w:rPr>
                  <w:t>Page | 480</w:t>
                </w:r>
              </w:p>
            </w:txbxContent>
          </v:textbox>
          <w10:wrap anchorx="page" anchory="page"/>
        </v:shape>
      </w:pic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ED967" w14:textId="77777777" w:rsidR="00247661" w:rsidRDefault="00E95F3A">
    <w:pPr>
      <w:pStyle w:val="BodyText"/>
      <w:spacing w:line="14" w:lineRule="auto"/>
      <w:ind w:left="0" w:firstLine="0"/>
      <w:rPr>
        <w:sz w:val="20"/>
      </w:rPr>
    </w:pPr>
    <w:r>
      <w:pict w14:anchorId="186F3942">
        <v:shapetype id="_x0000_t202" coordsize="21600,21600" o:spt="202" path="m,l,21600r21600,l21600,xe">
          <v:stroke joinstyle="miter"/>
          <v:path gradientshapeok="t" o:connecttype="rect"/>
        </v:shapetype>
        <v:shape id="_x0000_s1099" type="#_x0000_t202" alt="" style="position:absolute;margin-left:46.45pt;margin-top:724.4pt;width:171.45pt;height:32.7pt;z-index:-303030272;mso-wrap-style:square;mso-wrap-edited:f;mso-width-percent:0;mso-height-percent:0;mso-position-horizontal-relative:page;mso-position-vertical-relative:page;mso-width-percent:0;mso-height-percent:0;v-text-anchor:top" filled="f" stroked="f">
          <v:textbox style="mso-next-textbox:#_x0000_s1099" inset="0,0,0,0">
            <w:txbxContent>
              <w:p w14:paraId="7311518C"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7A724E95" w14:textId="77777777" w:rsidR="00247661" w:rsidRDefault="00247661">
                <w:pPr>
                  <w:ind w:left="20"/>
                  <w:rPr>
                    <w:sz w:val="18"/>
                  </w:rPr>
                </w:pPr>
                <w:r>
                  <w:rPr>
                    <w:sz w:val="18"/>
                  </w:rPr>
                  <w:t>Tel: 941.366.0801</w:t>
                </w:r>
              </w:p>
            </w:txbxContent>
          </v:textbox>
          <w10:wrap anchorx="page" anchory="page"/>
        </v:shape>
      </w:pict>
    </w:r>
    <w:r>
      <w:pict w14:anchorId="7DF46480">
        <v:shape id="_x0000_s1098" type="#_x0000_t202" alt="" style="position:absolute;margin-left:495.65pt;margin-top:754.85pt;width:47.4pt;height:12.1pt;z-index:-303029248;mso-wrap-style:square;mso-wrap-edited:f;mso-width-percent:0;mso-height-percent:0;mso-position-horizontal-relative:page;mso-position-vertical-relative:page;mso-width-percent:0;mso-height-percent:0;v-text-anchor:top" filled="f" stroked="f">
          <v:textbox style="mso-next-textbox:#_x0000_s1098" inset="0,0,0,0">
            <w:txbxContent>
              <w:p w14:paraId="6EEA4E8E"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481</w:t>
                </w:r>
                <w:r>
                  <w:fldChar w:fldCharType="end"/>
                </w:r>
              </w:p>
            </w:txbxContent>
          </v:textbox>
          <w10:wrap anchorx="page" anchory="page"/>
        </v:shape>
      </w:pic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60EEC" w14:textId="77777777" w:rsidR="00247661" w:rsidRDefault="00E95F3A">
    <w:pPr>
      <w:pStyle w:val="BodyText"/>
      <w:spacing w:line="14" w:lineRule="auto"/>
      <w:ind w:left="0" w:firstLine="0"/>
      <w:rPr>
        <w:sz w:val="20"/>
      </w:rPr>
    </w:pPr>
    <w:r>
      <w:pict w14:anchorId="23C0864D">
        <v:shapetype id="_x0000_t202" coordsize="21600,21600" o:spt="202" path="m,l,21600r21600,l21600,xe">
          <v:stroke joinstyle="miter"/>
          <v:path gradientshapeok="t" o:connecttype="rect"/>
        </v:shapetype>
        <v:shape id="_x0000_s1097" type="#_x0000_t202" alt="" style="position:absolute;margin-left:46.45pt;margin-top:724.4pt;width:171.45pt;height:32.7pt;z-index:-303028224;mso-wrap-style:square;mso-wrap-edited:f;mso-width-percent:0;mso-height-percent:0;mso-position-horizontal-relative:page;mso-position-vertical-relative:page;mso-width-percent:0;mso-height-percent:0;v-text-anchor:top" filled="f" stroked="f">
          <v:textbox style="mso-next-textbox:#_x0000_s1097" inset="0,0,0,0">
            <w:txbxContent>
              <w:p w14:paraId="4D8E648B"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6AB416F0" w14:textId="77777777" w:rsidR="00247661" w:rsidRDefault="00247661">
                <w:pPr>
                  <w:ind w:left="20"/>
                  <w:rPr>
                    <w:sz w:val="18"/>
                  </w:rPr>
                </w:pPr>
                <w:r>
                  <w:rPr>
                    <w:sz w:val="18"/>
                  </w:rPr>
                  <w:t>Tel: 941.366.0801</w:t>
                </w:r>
              </w:p>
            </w:txbxContent>
          </v:textbox>
          <w10:wrap anchorx="page" anchory="page"/>
        </v:shape>
      </w:pict>
    </w:r>
    <w:r>
      <w:pict w14:anchorId="2BECFEEE">
        <v:shape id="_x0000_s1096" type="#_x0000_t202" alt="" style="position:absolute;margin-left:495.65pt;margin-top:754.85pt;width:45.4pt;height:12.1pt;z-index:-303027200;mso-wrap-style:square;mso-wrap-edited:f;mso-width-percent:0;mso-height-percent:0;mso-position-horizontal-relative:page;mso-position-vertical-relative:page;mso-width-percent:0;mso-height-percent:0;v-text-anchor:top" filled="f" stroked="f">
          <v:textbox style="mso-next-textbox:#_x0000_s1096" inset="0,0,0,0">
            <w:txbxContent>
              <w:p w14:paraId="64B1A054" w14:textId="77777777" w:rsidR="00247661" w:rsidRDefault="00247661">
                <w:pPr>
                  <w:spacing w:before="14"/>
                  <w:ind w:left="20"/>
                  <w:rPr>
                    <w:rFonts w:ascii="Arial"/>
                    <w:sz w:val="18"/>
                  </w:rPr>
                </w:pPr>
                <w:r>
                  <w:rPr>
                    <w:rFonts w:ascii="Arial"/>
                    <w:sz w:val="18"/>
                  </w:rPr>
                  <w:t>Page | 490</w:t>
                </w:r>
              </w:p>
            </w:txbxContent>
          </v:textbox>
          <w10:wrap anchorx="page" anchory="page"/>
        </v:shape>
      </w:pic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ACCE7" w14:textId="77777777" w:rsidR="00247661" w:rsidRDefault="00E95F3A">
    <w:pPr>
      <w:pStyle w:val="BodyText"/>
      <w:spacing w:line="14" w:lineRule="auto"/>
      <w:ind w:left="0" w:firstLine="0"/>
      <w:rPr>
        <w:sz w:val="20"/>
      </w:rPr>
    </w:pPr>
    <w:r>
      <w:pict w14:anchorId="3DFCCAD3">
        <v:shapetype id="_x0000_t202" coordsize="21600,21600" o:spt="202" path="m,l,21600r21600,l21600,xe">
          <v:stroke joinstyle="miter"/>
          <v:path gradientshapeok="t" o:connecttype="rect"/>
        </v:shapetype>
        <v:shape id="_x0000_s1095" type="#_x0000_t202" alt="" style="position:absolute;margin-left:46.45pt;margin-top:725.1pt;width:171.45pt;height:32.7pt;z-index:-303026176;mso-wrap-style:square;mso-wrap-edited:f;mso-width-percent:0;mso-height-percent:0;mso-position-horizontal-relative:page;mso-position-vertical-relative:page;mso-width-percent:0;mso-height-percent:0;v-text-anchor:top" filled="f" stroked="f">
          <v:textbox style="mso-next-textbox:#_x0000_s1095" inset="0,0,0,0">
            <w:txbxContent>
              <w:p w14:paraId="4EC22B62"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0A0725E6" w14:textId="77777777" w:rsidR="00247661" w:rsidRDefault="00247661">
                <w:pPr>
                  <w:ind w:left="20"/>
                  <w:rPr>
                    <w:sz w:val="18"/>
                  </w:rPr>
                </w:pPr>
                <w:r>
                  <w:rPr>
                    <w:sz w:val="18"/>
                  </w:rPr>
                  <w:t>Tel: 941.366.0801</w:t>
                </w:r>
              </w:p>
            </w:txbxContent>
          </v:textbox>
          <w10:wrap anchorx="page" anchory="page"/>
        </v:shape>
      </w:pict>
    </w:r>
    <w:r>
      <w:pict w14:anchorId="25FDDCBE">
        <v:shape id="_x0000_s1094" type="#_x0000_t202" alt="" style="position:absolute;margin-left:495.65pt;margin-top:754.85pt;width:47.4pt;height:12.1pt;z-index:-303025152;mso-wrap-style:square;mso-wrap-edited:f;mso-width-percent:0;mso-height-percent:0;mso-position-horizontal-relative:page;mso-position-vertical-relative:page;mso-width-percent:0;mso-height-percent:0;v-text-anchor:top" filled="f" stroked="f">
          <v:textbox style="mso-next-textbox:#_x0000_s1094" inset="0,0,0,0">
            <w:txbxContent>
              <w:p w14:paraId="3A43AA51"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500</w:t>
                </w:r>
                <w:r>
                  <w:fldChar w:fldCharType="end"/>
                </w:r>
              </w:p>
            </w:txbxContent>
          </v:textbox>
          <w10:wrap anchorx="page" anchory="page"/>
        </v:shape>
      </w:pic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21F96" w14:textId="77777777" w:rsidR="00247661" w:rsidRDefault="00E95F3A">
    <w:pPr>
      <w:pStyle w:val="BodyText"/>
      <w:spacing w:line="14" w:lineRule="auto"/>
      <w:ind w:left="0" w:firstLine="0"/>
      <w:rPr>
        <w:sz w:val="20"/>
      </w:rPr>
    </w:pPr>
    <w:r>
      <w:pict w14:anchorId="170A2191">
        <v:shapetype id="_x0000_t202" coordsize="21600,21600" o:spt="202" path="m,l,21600r21600,l21600,xe">
          <v:stroke joinstyle="miter"/>
          <v:path gradientshapeok="t" o:connecttype="rect"/>
        </v:shapetype>
        <v:shape id="_x0000_s1093" type="#_x0000_t202" alt="" style="position:absolute;margin-left:46.45pt;margin-top:725.1pt;width:171.45pt;height:32.7pt;z-index:-303024128;mso-wrap-style:square;mso-wrap-edited:f;mso-width-percent:0;mso-height-percent:0;mso-position-horizontal-relative:page;mso-position-vertical-relative:page;mso-width-percent:0;mso-height-percent:0;v-text-anchor:top" filled="f" stroked="f">
          <v:textbox style="mso-next-textbox:#_x0000_s1093" inset="0,0,0,0">
            <w:txbxContent>
              <w:p w14:paraId="2EB52F68"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77E87ECC" w14:textId="77777777" w:rsidR="00247661" w:rsidRDefault="00247661">
                <w:pPr>
                  <w:ind w:left="20"/>
                  <w:rPr>
                    <w:sz w:val="18"/>
                  </w:rPr>
                </w:pPr>
                <w:r>
                  <w:rPr>
                    <w:sz w:val="18"/>
                  </w:rPr>
                  <w:t>Tel: 941.366.0801</w:t>
                </w:r>
              </w:p>
            </w:txbxContent>
          </v:textbox>
          <w10:wrap anchorx="page" anchory="page"/>
        </v:shape>
      </w:pict>
    </w:r>
    <w:r>
      <w:pict w14:anchorId="7AB68885">
        <v:shape id="_x0000_s1092" type="#_x0000_t202" alt="" style="position:absolute;margin-left:495.65pt;margin-top:754.85pt;width:45.4pt;height:12.1pt;z-index:-303023104;mso-wrap-style:square;mso-wrap-edited:f;mso-width-percent:0;mso-height-percent:0;mso-position-horizontal-relative:page;mso-position-vertical-relative:page;mso-width-percent:0;mso-height-percent:0;v-text-anchor:top" filled="f" stroked="f">
          <v:textbox style="mso-next-textbox:#_x0000_s1092" inset="0,0,0,0">
            <w:txbxContent>
              <w:p w14:paraId="3B6C665E" w14:textId="77777777" w:rsidR="00247661" w:rsidRDefault="00247661">
                <w:pPr>
                  <w:spacing w:before="14"/>
                  <w:ind w:left="20"/>
                  <w:rPr>
                    <w:rFonts w:ascii="Arial"/>
                    <w:sz w:val="18"/>
                  </w:rPr>
                </w:pPr>
                <w:r>
                  <w:rPr>
                    <w:rFonts w:ascii="Arial"/>
                    <w:sz w:val="18"/>
                  </w:rPr>
                  <w:t>Page | 510</w:t>
                </w:r>
              </w:p>
            </w:txbxContent>
          </v:textbox>
          <w10:wrap anchorx="page" anchory="page"/>
        </v:shape>
      </w:pic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B2E5B" w14:textId="77777777" w:rsidR="00247661" w:rsidRDefault="00E95F3A">
    <w:pPr>
      <w:pStyle w:val="BodyText"/>
      <w:spacing w:line="14" w:lineRule="auto"/>
      <w:ind w:left="0" w:firstLine="0"/>
      <w:rPr>
        <w:sz w:val="20"/>
      </w:rPr>
    </w:pPr>
    <w:r>
      <w:pict w14:anchorId="47A05625">
        <v:shapetype id="_x0000_t202" coordsize="21600,21600" o:spt="202" path="m,l,21600r21600,l21600,xe">
          <v:stroke joinstyle="miter"/>
          <v:path gradientshapeok="t" o:connecttype="rect"/>
        </v:shapetype>
        <v:shape id="_x0000_s1091" type="#_x0000_t202" alt="" style="position:absolute;margin-left:46.45pt;margin-top:725.1pt;width:171.45pt;height:32.7pt;z-index:-303022080;mso-wrap-style:square;mso-wrap-edited:f;mso-width-percent:0;mso-height-percent:0;mso-position-horizontal-relative:page;mso-position-vertical-relative:page;mso-width-percent:0;mso-height-percent:0;v-text-anchor:top" filled="f" stroked="f">
          <v:textbox style="mso-next-textbox:#_x0000_s1091" inset="0,0,0,0">
            <w:txbxContent>
              <w:p w14:paraId="39506D94"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5D88A22D" w14:textId="77777777" w:rsidR="00247661" w:rsidRDefault="00247661">
                <w:pPr>
                  <w:ind w:left="20"/>
                  <w:rPr>
                    <w:sz w:val="18"/>
                  </w:rPr>
                </w:pPr>
                <w:r>
                  <w:rPr>
                    <w:sz w:val="18"/>
                  </w:rPr>
                  <w:t>Tel: 941.366.0801</w:t>
                </w:r>
              </w:p>
            </w:txbxContent>
          </v:textbox>
          <w10:wrap anchorx="page" anchory="page"/>
        </v:shape>
      </w:pict>
    </w:r>
    <w:r>
      <w:pict w14:anchorId="6D159EC8">
        <v:shape id="_x0000_s1090" type="#_x0000_t202" alt="" style="position:absolute;margin-left:495.65pt;margin-top:754.85pt;width:47.4pt;height:12.1pt;z-index:-303021056;mso-wrap-style:square;mso-wrap-edited:f;mso-width-percent:0;mso-height-percent:0;mso-position-horizontal-relative:page;mso-position-vertical-relative:page;mso-width-percent:0;mso-height-percent:0;v-text-anchor:top" filled="f" stroked="f">
          <v:textbox style="mso-next-textbox:#_x0000_s1090" inset="0,0,0,0">
            <w:txbxContent>
              <w:p w14:paraId="0B18C548"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511</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3FA56" w14:textId="77777777" w:rsidR="00247661" w:rsidRDefault="00E95F3A">
    <w:pPr>
      <w:pStyle w:val="BodyText"/>
      <w:spacing w:line="14" w:lineRule="auto"/>
      <w:ind w:left="0" w:firstLine="0"/>
      <w:rPr>
        <w:sz w:val="20"/>
      </w:rPr>
    </w:pPr>
    <w:r>
      <w:pict w14:anchorId="694401FC">
        <v:shapetype id="_x0000_t202" coordsize="21600,21600" o:spt="202" path="m,l,21600r21600,l21600,xe">
          <v:stroke joinstyle="miter"/>
          <v:path gradientshapeok="t" o:connecttype="rect"/>
        </v:shapetype>
        <v:shape id="_x0000_s1233" type="#_x0000_t202" alt="" style="position:absolute;margin-left:46.45pt;margin-top:724.4pt;width:171.45pt;height:32.7pt;z-index:-303167488;mso-wrap-style:square;mso-wrap-edited:f;mso-width-percent:0;mso-height-percent:0;mso-position-horizontal-relative:page;mso-position-vertical-relative:page;mso-width-percent:0;mso-height-percent:0;v-text-anchor:top" filled="f" stroked="f">
          <v:textbox style="mso-next-textbox:#_x0000_s1233" inset="0,0,0,0">
            <w:txbxContent>
              <w:p w14:paraId="7D456258"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69DAB93C" w14:textId="77777777" w:rsidR="00247661" w:rsidRDefault="00247661">
                <w:pPr>
                  <w:ind w:left="20"/>
                  <w:rPr>
                    <w:sz w:val="18"/>
                  </w:rPr>
                </w:pPr>
                <w:r>
                  <w:rPr>
                    <w:sz w:val="18"/>
                  </w:rPr>
                  <w:t>Tel: 941.366.0801</w:t>
                </w:r>
              </w:p>
            </w:txbxContent>
          </v:textbox>
          <w10:wrap anchorx="page" anchory="page"/>
        </v:shape>
      </w:pict>
    </w:r>
    <w:r>
      <w:pict w14:anchorId="710D19B4">
        <v:shape id="_x0000_s1232" type="#_x0000_t202" alt="" style="position:absolute;margin-left:495.65pt;margin-top:754.85pt;width:45.4pt;height:12.1pt;z-index:-303166464;mso-wrap-style:square;mso-wrap-edited:f;mso-width-percent:0;mso-height-percent:0;mso-position-horizontal-relative:page;mso-position-vertical-relative:page;mso-width-percent:0;mso-height-percent:0;v-text-anchor:top" filled="f" stroked="f">
          <v:textbox style="mso-next-textbox:#_x0000_s1232" inset="0,0,0,0">
            <w:txbxContent>
              <w:p w14:paraId="528D2A00" w14:textId="77777777" w:rsidR="00247661" w:rsidRDefault="00247661">
                <w:pPr>
                  <w:spacing w:before="14"/>
                  <w:ind w:left="20"/>
                  <w:rPr>
                    <w:rFonts w:ascii="Arial"/>
                    <w:sz w:val="18"/>
                  </w:rPr>
                </w:pPr>
                <w:r>
                  <w:rPr>
                    <w:rFonts w:ascii="Arial"/>
                    <w:sz w:val="18"/>
                  </w:rPr>
                  <w:t>Page | 120</w:t>
                </w:r>
              </w:p>
            </w:txbxContent>
          </v:textbox>
          <w10:wrap anchorx="page" anchory="page"/>
        </v:shape>
      </w:pic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CEC64" w14:textId="77777777" w:rsidR="00247661" w:rsidRDefault="00E95F3A">
    <w:pPr>
      <w:pStyle w:val="BodyText"/>
      <w:spacing w:line="14" w:lineRule="auto"/>
      <w:ind w:left="0" w:firstLine="0"/>
      <w:rPr>
        <w:sz w:val="20"/>
      </w:rPr>
    </w:pPr>
    <w:r>
      <w:pict w14:anchorId="71795A96">
        <v:shapetype id="_x0000_t202" coordsize="21600,21600" o:spt="202" path="m,l,21600r21600,l21600,xe">
          <v:stroke joinstyle="miter"/>
          <v:path gradientshapeok="t" o:connecttype="rect"/>
        </v:shapetype>
        <v:shape id="_x0000_s1089" type="#_x0000_t202" alt="" style="position:absolute;margin-left:46.45pt;margin-top:725.1pt;width:171.45pt;height:32.7pt;z-index:-303020032;mso-wrap-style:square;mso-wrap-edited:f;mso-width-percent:0;mso-height-percent:0;mso-position-horizontal-relative:page;mso-position-vertical-relative:page;mso-width-percent:0;mso-height-percent:0;v-text-anchor:top" filled="f" stroked="f">
          <v:textbox style="mso-next-textbox:#_x0000_s1089" inset="0,0,0,0">
            <w:txbxContent>
              <w:p w14:paraId="698F74FD"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3F87F589" w14:textId="77777777" w:rsidR="00247661" w:rsidRDefault="00247661">
                <w:pPr>
                  <w:ind w:left="20"/>
                  <w:rPr>
                    <w:sz w:val="18"/>
                  </w:rPr>
                </w:pPr>
                <w:r>
                  <w:rPr>
                    <w:sz w:val="18"/>
                  </w:rPr>
                  <w:t>Tel: 941.366.0801</w:t>
                </w:r>
              </w:p>
            </w:txbxContent>
          </v:textbox>
          <w10:wrap anchorx="page" anchory="page"/>
        </v:shape>
      </w:pict>
    </w:r>
    <w:r>
      <w:pict w14:anchorId="5795171D">
        <v:shape id="_x0000_s1088" type="#_x0000_t202" alt="" style="position:absolute;margin-left:495.65pt;margin-top:754.85pt;width:45.4pt;height:12.1pt;z-index:-303019008;mso-wrap-style:square;mso-wrap-edited:f;mso-width-percent:0;mso-height-percent:0;mso-position-horizontal-relative:page;mso-position-vertical-relative:page;mso-width-percent:0;mso-height-percent:0;v-text-anchor:top" filled="f" stroked="f">
          <v:textbox style="mso-next-textbox:#_x0000_s1088" inset="0,0,0,0">
            <w:txbxContent>
              <w:p w14:paraId="787E5E81" w14:textId="77777777" w:rsidR="00247661" w:rsidRDefault="00247661">
                <w:pPr>
                  <w:spacing w:before="14"/>
                  <w:ind w:left="20"/>
                  <w:rPr>
                    <w:rFonts w:ascii="Arial"/>
                    <w:sz w:val="18"/>
                  </w:rPr>
                </w:pPr>
                <w:r>
                  <w:rPr>
                    <w:rFonts w:ascii="Arial"/>
                    <w:sz w:val="18"/>
                  </w:rPr>
                  <w:t>Page | 520</w:t>
                </w:r>
              </w:p>
            </w:txbxContent>
          </v:textbox>
          <w10:wrap anchorx="page" anchory="page"/>
        </v:shape>
      </w:pic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77078" w14:textId="77777777" w:rsidR="00247661" w:rsidRDefault="00E95F3A">
    <w:pPr>
      <w:pStyle w:val="BodyText"/>
      <w:spacing w:line="14" w:lineRule="auto"/>
      <w:ind w:left="0" w:firstLine="0"/>
      <w:rPr>
        <w:sz w:val="20"/>
      </w:rPr>
    </w:pPr>
    <w:r>
      <w:pict w14:anchorId="0DA49FA9">
        <v:shapetype id="_x0000_t202" coordsize="21600,21600" o:spt="202" path="m,l,21600r21600,l21600,xe">
          <v:stroke joinstyle="miter"/>
          <v:path gradientshapeok="t" o:connecttype="rect"/>
        </v:shapetype>
        <v:shape id="_x0000_s1087" type="#_x0000_t202" alt="" style="position:absolute;margin-left:46.45pt;margin-top:725.1pt;width:171.45pt;height:32.7pt;z-index:-303017984;mso-wrap-style:square;mso-wrap-edited:f;mso-width-percent:0;mso-height-percent:0;mso-position-horizontal-relative:page;mso-position-vertical-relative:page;mso-width-percent:0;mso-height-percent:0;v-text-anchor:top" filled="f" stroked="f">
          <v:textbox style="mso-next-textbox:#_x0000_s1087" inset="0,0,0,0">
            <w:txbxContent>
              <w:p w14:paraId="48218E58"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4A5E988A" w14:textId="77777777" w:rsidR="00247661" w:rsidRDefault="00247661">
                <w:pPr>
                  <w:ind w:left="20"/>
                  <w:rPr>
                    <w:sz w:val="18"/>
                  </w:rPr>
                </w:pPr>
                <w:r>
                  <w:rPr>
                    <w:sz w:val="18"/>
                  </w:rPr>
                  <w:t>Tel: 941.366.0801</w:t>
                </w:r>
              </w:p>
            </w:txbxContent>
          </v:textbox>
          <w10:wrap anchorx="page" anchory="page"/>
        </v:shape>
      </w:pict>
    </w:r>
    <w:r>
      <w:pict w14:anchorId="7F8DCDFD">
        <v:shape id="_x0000_s1086" type="#_x0000_t202" alt="" style="position:absolute;margin-left:495.65pt;margin-top:754.85pt;width:47.4pt;height:12.1pt;z-index:-303016960;mso-wrap-style:square;mso-wrap-edited:f;mso-width-percent:0;mso-height-percent:0;mso-position-horizontal-relative:page;mso-position-vertical-relative:page;mso-width-percent:0;mso-height-percent:0;v-text-anchor:top" filled="f" stroked="f">
          <v:textbox style="mso-next-textbox:#_x0000_s1086" inset="0,0,0,0">
            <w:txbxContent>
              <w:p w14:paraId="13DEBA03"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521</w:t>
                </w:r>
                <w:r>
                  <w:fldChar w:fldCharType="end"/>
                </w:r>
              </w:p>
            </w:txbxContent>
          </v:textbox>
          <w10:wrap anchorx="page" anchory="page"/>
        </v:shape>
      </w:pic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6774A" w14:textId="77777777" w:rsidR="00247661" w:rsidRDefault="00E95F3A">
    <w:pPr>
      <w:pStyle w:val="BodyText"/>
      <w:spacing w:line="14" w:lineRule="auto"/>
      <w:ind w:left="0" w:firstLine="0"/>
      <w:rPr>
        <w:sz w:val="20"/>
      </w:rPr>
    </w:pPr>
    <w:r>
      <w:pict w14:anchorId="7E245A91">
        <v:shapetype id="_x0000_t202" coordsize="21600,21600" o:spt="202" path="m,l,21600r21600,l21600,xe">
          <v:stroke joinstyle="miter"/>
          <v:path gradientshapeok="t" o:connecttype="rect"/>
        </v:shapetype>
        <v:shape id="_x0000_s1085" type="#_x0000_t202" alt="" style="position:absolute;margin-left:46.45pt;margin-top:725.1pt;width:171.45pt;height:32.7pt;z-index:-303015936;mso-wrap-style:square;mso-wrap-edited:f;mso-width-percent:0;mso-height-percent:0;mso-position-horizontal-relative:page;mso-position-vertical-relative:page;mso-width-percent:0;mso-height-percent:0;v-text-anchor:top" filled="f" stroked="f">
          <v:textbox style="mso-next-textbox:#_x0000_s1085" inset="0,0,0,0">
            <w:txbxContent>
              <w:p w14:paraId="304F74E7"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734491B7" w14:textId="77777777" w:rsidR="00247661" w:rsidRDefault="00247661">
                <w:pPr>
                  <w:ind w:left="20"/>
                  <w:rPr>
                    <w:sz w:val="18"/>
                  </w:rPr>
                </w:pPr>
                <w:r>
                  <w:rPr>
                    <w:sz w:val="18"/>
                  </w:rPr>
                  <w:t>Tel: 941.366.0801</w:t>
                </w:r>
              </w:p>
            </w:txbxContent>
          </v:textbox>
          <w10:wrap anchorx="page" anchory="page"/>
        </v:shape>
      </w:pict>
    </w:r>
    <w:r>
      <w:pict w14:anchorId="53B37006">
        <v:shape id="_x0000_s1084" type="#_x0000_t202" alt="" style="position:absolute;margin-left:495.65pt;margin-top:754.85pt;width:45.4pt;height:12.1pt;z-index:-303014912;mso-wrap-style:square;mso-wrap-edited:f;mso-width-percent:0;mso-height-percent:0;mso-position-horizontal-relative:page;mso-position-vertical-relative:page;mso-width-percent:0;mso-height-percent:0;v-text-anchor:top" filled="f" stroked="f">
          <v:textbox style="mso-next-textbox:#_x0000_s1084" inset="0,0,0,0">
            <w:txbxContent>
              <w:p w14:paraId="4493A4D8" w14:textId="77777777" w:rsidR="00247661" w:rsidRDefault="00247661">
                <w:pPr>
                  <w:spacing w:before="14"/>
                  <w:ind w:left="20"/>
                  <w:rPr>
                    <w:rFonts w:ascii="Arial"/>
                    <w:sz w:val="18"/>
                  </w:rPr>
                </w:pPr>
                <w:r>
                  <w:rPr>
                    <w:rFonts w:ascii="Arial"/>
                    <w:sz w:val="18"/>
                  </w:rPr>
                  <w:t>Page | 530</w:t>
                </w:r>
              </w:p>
            </w:txbxContent>
          </v:textbox>
          <w10:wrap anchorx="page" anchory="page"/>
        </v:shape>
      </w:pic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EC444" w14:textId="77777777" w:rsidR="00247661" w:rsidRDefault="00E95F3A">
    <w:pPr>
      <w:pStyle w:val="BodyText"/>
      <w:spacing w:line="14" w:lineRule="auto"/>
      <w:ind w:left="0" w:firstLine="0"/>
      <w:rPr>
        <w:sz w:val="20"/>
      </w:rPr>
    </w:pPr>
    <w:r>
      <w:pict w14:anchorId="25DD800E">
        <v:shapetype id="_x0000_t202" coordsize="21600,21600" o:spt="202" path="m,l,21600r21600,l21600,xe">
          <v:stroke joinstyle="miter"/>
          <v:path gradientshapeok="t" o:connecttype="rect"/>
        </v:shapetype>
        <v:shape id="_x0000_s1083" type="#_x0000_t202" alt="" style="position:absolute;margin-left:46.45pt;margin-top:725.1pt;width:171.45pt;height:32.7pt;z-index:-303013888;mso-wrap-style:square;mso-wrap-edited:f;mso-width-percent:0;mso-height-percent:0;mso-position-horizontal-relative:page;mso-position-vertical-relative:page;mso-width-percent:0;mso-height-percent:0;v-text-anchor:top" filled="f" stroked="f">
          <v:textbox style="mso-next-textbox:#_x0000_s1083" inset="0,0,0,0">
            <w:txbxContent>
              <w:p w14:paraId="6711CAA2"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30979A38" w14:textId="77777777" w:rsidR="00247661" w:rsidRDefault="00247661">
                <w:pPr>
                  <w:ind w:left="20"/>
                  <w:rPr>
                    <w:sz w:val="18"/>
                  </w:rPr>
                </w:pPr>
                <w:r>
                  <w:rPr>
                    <w:sz w:val="18"/>
                  </w:rPr>
                  <w:t>Tel: 941.366.0801</w:t>
                </w:r>
              </w:p>
            </w:txbxContent>
          </v:textbox>
          <w10:wrap anchorx="page" anchory="page"/>
        </v:shape>
      </w:pict>
    </w:r>
    <w:r>
      <w:pict w14:anchorId="3D8665D0">
        <v:shape id="_x0000_s1082" type="#_x0000_t202" alt="" style="position:absolute;margin-left:495.65pt;margin-top:754.85pt;width:47.4pt;height:12.1pt;z-index:-303012864;mso-wrap-style:square;mso-wrap-edited:f;mso-width-percent:0;mso-height-percent:0;mso-position-horizontal-relative:page;mso-position-vertical-relative:page;mso-width-percent:0;mso-height-percent:0;v-text-anchor:top" filled="f" stroked="f">
          <v:textbox style="mso-next-textbox:#_x0000_s1082" inset="0,0,0,0">
            <w:txbxContent>
              <w:p w14:paraId="11B3B885"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531</w:t>
                </w:r>
                <w:r>
                  <w:fldChar w:fldCharType="end"/>
                </w:r>
              </w:p>
            </w:txbxContent>
          </v:textbox>
          <w10:wrap anchorx="page" anchory="page"/>
        </v:shape>
      </w:pic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8B4D9" w14:textId="77777777" w:rsidR="00247661" w:rsidRDefault="00E95F3A">
    <w:pPr>
      <w:pStyle w:val="BodyText"/>
      <w:spacing w:line="14" w:lineRule="auto"/>
      <w:ind w:left="0" w:firstLine="0"/>
      <w:rPr>
        <w:sz w:val="20"/>
      </w:rPr>
    </w:pPr>
    <w:r>
      <w:pict w14:anchorId="67FCB666">
        <v:shapetype id="_x0000_t202" coordsize="21600,21600" o:spt="202" path="m,l,21600r21600,l21600,xe">
          <v:stroke joinstyle="miter"/>
          <v:path gradientshapeok="t" o:connecttype="rect"/>
        </v:shapetype>
        <v:shape id="_x0000_s1081" type="#_x0000_t202" alt="" style="position:absolute;margin-left:46.45pt;margin-top:725.1pt;width:171.45pt;height:32.7pt;z-index:-303011840;mso-wrap-style:square;mso-wrap-edited:f;mso-width-percent:0;mso-height-percent:0;mso-position-horizontal-relative:page;mso-position-vertical-relative:page;mso-width-percent:0;mso-height-percent:0;v-text-anchor:top" filled="f" stroked="f">
          <v:textbox style="mso-next-textbox:#_x0000_s1081" inset="0,0,0,0">
            <w:txbxContent>
              <w:p w14:paraId="29836211"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3055FF7E" w14:textId="77777777" w:rsidR="00247661" w:rsidRDefault="00247661">
                <w:pPr>
                  <w:ind w:left="20"/>
                  <w:rPr>
                    <w:sz w:val="18"/>
                  </w:rPr>
                </w:pPr>
                <w:r>
                  <w:rPr>
                    <w:sz w:val="18"/>
                  </w:rPr>
                  <w:t>Tel: 941.366.0801</w:t>
                </w:r>
              </w:p>
            </w:txbxContent>
          </v:textbox>
          <w10:wrap anchorx="page" anchory="page"/>
        </v:shape>
      </w:pict>
    </w:r>
    <w:r>
      <w:pict w14:anchorId="64EE5F16">
        <v:shape id="_x0000_s1080" type="#_x0000_t202" alt="" style="position:absolute;margin-left:495.65pt;margin-top:754.85pt;width:45.4pt;height:12.1pt;z-index:-303010816;mso-wrap-style:square;mso-wrap-edited:f;mso-width-percent:0;mso-height-percent:0;mso-position-horizontal-relative:page;mso-position-vertical-relative:page;mso-width-percent:0;mso-height-percent:0;v-text-anchor:top" filled="f" stroked="f">
          <v:textbox style="mso-next-textbox:#_x0000_s1080" inset="0,0,0,0">
            <w:txbxContent>
              <w:p w14:paraId="5A6C9EC7" w14:textId="77777777" w:rsidR="00247661" w:rsidRDefault="00247661">
                <w:pPr>
                  <w:spacing w:before="14"/>
                  <w:ind w:left="20"/>
                  <w:rPr>
                    <w:rFonts w:ascii="Arial"/>
                    <w:sz w:val="18"/>
                  </w:rPr>
                </w:pPr>
                <w:r>
                  <w:rPr>
                    <w:rFonts w:ascii="Arial"/>
                    <w:sz w:val="18"/>
                  </w:rPr>
                  <w:t>Page | 540</w:t>
                </w:r>
              </w:p>
            </w:txbxContent>
          </v:textbox>
          <w10:wrap anchorx="page" anchory="page"/>
        </v:shape>
      </w:pic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FFA6F" w14:textId="77777777" w:rsidR="00247661" w:rsidRDefault="00E95F3A">
    <w:pPr>
      <w:pStyle w:val="BodyText"/>
      <w:spacing w:line="14" w:lineRule="auto"/>
      <w:ind w:left="0" w:firstLine="0"/>
      <w:rPr>
        <w:sz w:val="20"/>
      </w:rPr>
    </w:pPr>
    <w:r>
      <w:pict w14:anchorId="27C2CEBF">
        <v:shapetype id="_x0000_t202" coordsize="21600,21600" o:spt="202" path="m,l,21600r21600,l21600,xe">
          <v:stroke joinstyle="miter"/>
          <v:path gradientshapeok="t" o:connecttype="rect"/>
        </v:shapetype>
        <v:shape id="_x0000_s1079" type="#_x0000_t202" alt="" style="position:absolute;margin-left:46.45pt;margin-top:725.1pt;width:171.45pt;height:32.7pt;z-index:-303009792;mso-wrap-style:square;mso-wrap-edited:f;mso-width-percent:0;mso-height-percent:0;mso-position-horizontal-relative:page;mso-position-vertical-relative:page;mso-width-percent:0;mso-height-percent:0;v-text-anchor:top" filled="f" stroked="f">
          <v:textbox style="mso-next-textbox:#_x0000_s1079" inset="0,0,0,0">
            <w:txbxContent>
              <w:p w14:paraId="64ABCA1F"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2D75E825" w14:textId="77777777" w:rsidR="00247661" w:rsidRDefault="00247661">
                <w:pPr>
                  <w:ind w:left="20"/>
                  <w:rPr>
                    <w:sz w:val="18"/>
                  </w:rPr>
                </w:pPr>
                <w:r>
                  <w:rPr>
                    <w:sz w:val="18"/>
                  </w:rPr>
                  <w:t>Tel: 941.366.0801</w:t>
                </w:r>
              </w:p>
            </w:txbxContent>
          </v:textbox>
          <w10:wrap anchorx="page" anchory="page"/>
        </v:shape>
      </w:pict>
    </w:r>
    <w:r>
      <w:pict w14:anchorId="7782439C">
        <v:shape id="_x0000_s1078" type="#_x0000_t202" alt="" style="position:absolute;margin-left:495.65pt;margin-top:754.85pt;width:47.4pt;height:12.1pt;z-index:-303008768;mso-wrap-style:square;mso-wrap-edited:f;mso-width-percent:0;mso-height-percent:0;mso-position-horizontal-relative:page;mso-position-vertical-relative:page;mso-width-percent:0;mso-height-percent:0;v-text-anchor:top" filled="f" stroked="f">
          <v:textbox style="mso-next-textbox:#_x0000_s1078" inset="0,0,0,0">
            <w:txbxContent>
              <w:p w14:paraId="00D35E04"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541</w:t>
                </w:r>
                <w:r>
                  <w:fldChar w:fldCharType="end"/>
                </w:r>
              </w:p>
            </w:txbxContent>
          </v:textbox>
          <w10:wrap anchorx="page" anchory="page"/>
        </v:shape>
      </w:pic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1784E" w14:textId="77777777" w:rsidR="00247661" w:rsidRDefault="00E95F3A">
    <w:pPr>
      <w:pStyle w:val="BodyText"/>
      <w:spacing w:line="14" w:lineRule="auto"/>
      <w:ind w:left="0" w:firstLine="0"/>
      <w:rPr>
        <w:sz w:val="20"/>
      </w:rPr>
    </w:pPr>
    <w:r>
      <w:pict w14:anchorId="5B68A9C9">
        <v:shapetype id="_x0000_t202" coordsize="21600,21600" o:spt="202" path="m,l,21600r21600,l21600,xe">
          <v:stroke joinstyle="miter"/>
          <v:path gradientshapeok="t" o:connecttype="rect"/>
        </v:shapetype>
        <v:shape id="_x0000_s1077" type="#_x0000_t202" alt="" style="position:absolute;margin-left:46.45pt;margin-top:725.1pt;width:171.45pt;height:32.7pt;z-index:-303007744;mso-wrap-style:square;mso-wrap-edited:f;mso-width-percent:0;mso-height-percent:0;mso-position-horizontal-relative:page;mso-position-vertical-relative:page;mso-width-percent:0;mso-height-percent:0;v-text-anchor:top" filled="f" stroked="f">
          <v:textbox style="mso-next-textbox:#_x0000_s1077" inset="0,0,0,0">
            <w:txbxContent>
              <w:p w14:paraId="3A719F9D"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34050EBF" w14:textId="77777777" w:rsidR="00247661" w:rsidRDefault="00247661">
                <w:pPr>
                  <w:ind w:left="20"/>
                  <w:rPr>
                    <w:sz w:val="18"/>
                  </w:rPr>
                </w:pPr>
                <w:r>
                  <w:rPr>
                    <w:sz w:val="18"/>
                  </w:rPr>
                  <w:t>Tel: 941.366.0801</w:t>
                </w:r>
              </w:p>
            </w:txbxContent>
          </v:textbox>
          <w10:wrap anchorx="page" anchory="page"/>
        </v:shape>
      </w:pict>
    </w:r>
    <w:r>
      <w:pict w14:anchorId="5946766F">
        <v:shape id="_x0000_s1076" type="#_x0000_t202" alt="" style="position:absolute;margin-left:495.65pt;margin-top:754.85pt;width:45.4pt;height:12.1pt;z-index:-303006720;mso-wrap-style:square;mso-wrap-edited:f;mso-width-percent:0;mso-height-percent:0;mso-position-horizontal-relative:page;mso-position-vertical-relative:page;mso-width-percent:0;mso-height-percent:0;v-text-anchor:top" filled="f" stroked="f">
          <v:textbox style="mso-next-textbox:#_x0000_s1076" inset="0,0,0,0">
            <w:txbxContent>
              <w:p w14:paraId="23E97295" w14:textId="77777777" w:rsidR="00247661" w:rsidRDefault="00247661">
                <w:pPr>
                  <w:spacing w:before="14"/>
                  <w:ind w:left="20"/>
                  <w:rPr>
                    <w:rFonts w:ascii="Arial"/>
                    <w:sz w:val="18"/>
                  </w:rPr>
                </w:pPr>
                <w:r>
                  <w:rPr>
                    <w:rFonts w:ascii="Arial"/>
                    <w:sz w:val="18"/>
                  </w:rPr>
                  <w:t>Page | 550</w:t>
                </w:r>
              </w:p>
            </w:txbxContent>
          </v:textbox>
          <w10:wrap anchorx="page" anchory="page"/>
        </v:shape>
      </w:pic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24052" w14:textId="77777777" w:rsidR="00247661" w:rsidRDefault="00E95F3A">
    <w:pPr>
      <w:pStyle w:val="BodyText"/>
      <w:spacing w:line="14" w:lineRule="auto"/>
      <w:ind w:left="0" w:firstLine="0"/>
      <w:rPr>
        <w:sz w:val="20"/>
      </w:rPr>
    </w:pPr>
    <w:r>
      <w:pict w14:anchorId="7F3A682C">
        <v:shapetype id="_x0000_t202" coordsize="21600,21600" o:spt="202" path="m,l,21600r21600,l21600,xe">
          <v:stroke joinstyle="miter"/>
          <v:path gradientshapeok="t" o:connecttype="rect"/>
        </v:shapetype>
        <v:shape id="_x0000_s1075" type="#_x0000_t202" alt="" style="position:absolute;margin-left:46.45pt;margin-top:725.1pt;width:171.45pt;height:32.7pt;z-index:-303005696;mso-wrap-style:square;mso-wrap-edited:f;mso-width-percent:0;mso-height-percent:0;mso-position-horizontal-relative:page;mso-position-vertical-relative:page;mso-width-percent:0;mso-height-percent:0;v-text-anchor:top" filled="f" stroked="f">
          <v:textbox style="mso-next-textbox:#_x0000_s1075" inset="0,0,0,0">
            <w:txbxContent>
              <w:p w14:paraId="48C87A84"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4E10F7C3" w14:textId="77777777" w:rsidR="00247661" w:rsidRDefault="00247661">
                <w:pPr>
                  <w:ind w:left="20"/>
                  <w:rPr>
                    <w:sz w:val="18"/>
                  </w:rPr>
                </w:pPr>
                <w:r>
                  <w:rPr>
                    <w:sz w:val="18"/>
                  </w:rPr>
                  <w:t>Tel: 941.366.0801</w:t>
                </w:r>
              </w:p>
            </w:txbxContent>
          </v:textbox>
          <w10:wrap anchorx="page" anchory="page"/>
        </v:shape>
      </w:pict>
    </w:r>
    <w:r>
      <w:pict w14:anchorId="7EBB56BE">
        <v:shape id="_x0000_s1074" type="#_x0000_t202" alt="" style="position:absolute;margin-left:495.65pt;margin-top:754.85pt;width:47.4pt;height:12.1pt;z-index:-303004672;mso-wrap-style:square;mso-wrap-edited:f;mso-width-percent:0;mso-height-percent:0;mso-position-horizontal-relative:page;mso-position-vertical-relative:page;mso-width-percent:0;mso-height-percent:0;v-text-anchor:top" filled="f" stroked="f">
          <v:textbox style="mso-next-textbox:#_x0000_s1074" inset="0,0,0,0">
            <w:txbxContent>
              <w:p w14:paraId="5529C277"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551</w:t>
                </w:r>
                <w:r>
                  <w:fldChar w:fldCharType="end"/>
                </w:r>
              </w:p>
            </w:txbxContent>
          </v:textbox>
          <w10:wrap anchorx="page" anchory="page"/>
        </v:shape>
      </w:pic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0C630" w14:textId="77777777" w:rsidR="00247661" w:rsidRDefault="00E95F3A">
    <w:pPr>
      <w:pStyle w:val="BodyText"/>
      <w:spacing w:line="14" w:lineRule="auto"/>
      <w:ind w:left="0" w:firstLine="0"/>
      <w:rPr>
        <w:sz w:val="20"/>
      </w:rPr>
    </w:pPr>
    <w:r>
      <w:pict w14:anchorId="73FBB37A">
        <v:shapetype id="_x0000_t202" coordsize="21600,21600" o:spt="202" path="m,l,21600r21600,l21600,xe">
          <v:stroke joinstyle="miter"/>
          <v:path gradientshapeok="t" o:connecttype="rect"/>
        </v:shapetype>
        <v:shape id="_x0000_s1073" type="#_x0000_t202" alt="" style="position:absolute;margin-left:46.45pt;margin-top:725.1pt;width:171.45pt;height:32.7pt;z-index:-303003648;mso-wrap-style:square;mso-wrap-edited:f;mso-width-percent:0;mso-height-percent:0;mso-position-horizontal-relative:page;mso-position-vertical-relative:page;mso-width-percent:0;mso-height-percent:0;v-text-anchor:top" filled="f" stroked="f">
          <v:textbox style="mso-next-textbox:#_x0000_s1073" inset="0,0,0,0">
            <w:txbxContent>
              <w:p w14:paraId="74745AB9"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2EC969C3" w14:textId="77777777" w:rsidR="00247661" w:rsidRDefault="00247661">
                <w:pPr>
                  <w:ind w:left="20"/>
                  <w:rPr>
                    <w:sz w:val="18"/>
                  </w:rPr>
                </w:pPr>
                <w:r>
                  <w:rPr>
                    <w:sz w:val="18"/>
                  </w:rPr>
                  <w:t>Tel: 941.366.0801</w:t>
                </w:r>
              </w:p>
            </w:txbxContent>
          </v:textbox>
          <w10:wrap anchorx="page" anchory="page"/>
        </v:shape>
      </w:pict>
    </w:r>
    <w:r>
      <w:pict w14:anchorId="1A214449">
        <v:shape id="_x0000_s1072" type="#_x0000_t202" alt="" style="position:absolute;margin-left:495.65pt;margin-top:754.85pt;width:45.4pt;height:12.1pt;z-index:-303002624;mso-wrap-style:square;mso-wrap-edited:f;mso-width-percent:0;mso-height-percent:0;mso-position-horizontal-relative:page;mso-position-vertical-relative:page;mso-width-percent:0;mso-height-percent:0;v-text-anchor:top" filled="f" stroked="f">
          <v:textbox style="mso-next-textbox:#_x0000_s1072" inset="0,0,0,0">
            <w:txbxContent>
              <w:p w14:paraId="7C932D97" w14:textId="77777777" w:rsidR="00247661" w:rsidRDefault="00247661">
                <w:pPr>
                  <w:spacing w:before="14"/>
                  <w:ind w:left="20"/>
                  <w:rPr>
                    <w:rFonts w:ascii="Arial"/>
                    <w:sz w:val="18"/>
                  </w:rPr>
                </w:pPr>
                <w:r>
                  <w:rPr>
                    <w:rFonts w:ascii="Arial"/>
                    <w:sz w:val="18"/>
                  </w:rPr>
                  <w:t>Page | 560</w:t>
                </w:r>
              </w:p>
            </w:txbxContent>
          </v:textbox>
          <w10:wrap anchorx="page" anchory="page"/>
        </v:shape>
      </w:pic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D62EA" w14:textId="77777777" w:rsidR="00247661" w:rsidRDefault="00E95F3A">
    <w:pPr>
      <w:pStyle w:val="BodyText"/>
      <w:spacing w:line="14" w:lineRule="auto"/>
      <w:ind w:left="0" w:firstLine="0"/>
      <w:rPr>
        <w:sz w:val="20"/>
      </w:rPr>
    </w:pPr>
    <w:r>
      <w:pict w14:anchorId="09456CD4">
        <v:shapetype id="_x0000_t202" coordsize="21600,21600" o:spt="202" path="m,l,21600r21600,l21600,xe">
          <v:stroke joinstyle="miter"/>
          <v:path gradientshapeok="t" o:connecttype="rect"/>
        </v:shapetype>
        <v:shape id="_x0000_s1071" type="#_x0000_t202" alt="" style="position:absolute;margin-left:46.45pt;margin-top:725.1pt;width:171.45pt;height:32.7pt;z-index:-303001600;mso-wrap-style:square;mso-wrap-edited:f;mso-width-percent:0;mso-height-percent:0;mso-position-horizontal-relative:page;mso-position-vertical-relative:page;mso-width-percent:0;mso-height-percent:0;v-text-anchor:top" filled="f" stroked="f">
          <v:textbox style="mso-next-textbox:#_x0000_s1071" inset="0,0,0,0">
            <w:txbxContent>
              <w:p w14:paraId="48160C95"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10ED7883" w14:textId="77777777" w:rsidR="00247661" w:rsidRDefault="00247661">
                <w:pPr>
                  <w:ind w:left="20"/>
                  <w:rPr>
                    <w:sz w:val="18"/>
                  </w:rPr>
                </w:pPr>
                <w:r>
                  <w:rPr>
                    <w:sz w:val="18"/>
                  </w:rPr>
                  <w:t>Tel: 941.366.0801</w:t>
                </w:r>
              </w:p>
            </w:txbxContent>
          </v:textbox>
          <w10:wrap anchorx="page" anchory="page"/>
        </v:shape>
      </w:pict>
    </w:r>
    <w:r>
      <w:pict w14:anchorId="476CBF5B">
        <v:shape id="_x0000_s1070" type="#_x0000_t202" alt="" style="position:absolute;margin-left:495.65pt;margin-top:754.85pt;width:47.4pt;height:12.1pt;z-index:-303000576;mso-wrap-style:square;mso-wrap-edited:f;mso-width-percent:0;mso-height-percent:0;mso-position-horizontal-relative:page;mso-position-vertical-relative:page;mso-width-percent:0;mso-height-percent:0;v-text-anchor:top" filled="f" stroked="f">
          <v:textbox style="mso-next-textbox:#_x0000_s1070" inset="0,0,0,0">
            <w:txbxContent>
              <w:p w14:paraId="69239811"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561</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583A6" w14:textId="77777777" w:rsidR="00247661" w:rsidRDefault="00E95F3A">
    <w:pPr>
      <w:pStyle w:val="BodyText"/>
      <w:spacing w:line="14" w:lineRule="auto"/>
      <w:ind w:left="0" w:firstLine="0"/>
      <w:rPr>
        <w:sz w:val="20"/>
      </w:rPr>
    </w:pPr>
    <w:r>
      <w:pict w14:anchorId="1EA00395">
        <v:shapetype id="_x0000_t202" coordsize="21600,21600" o:spt="202" path="m,l,21600r21600,l21600,xe">
          <v:stroke joinstyle="miter"/>
          <v:path gradientshapeok="t" o:connecttype="rect"/>
        </v:shapetype>
        <v:shape id="_x0000_s1231" type="#_x0000_t202" alt="" style="position:absolute;margin-left:46.45pt;margin-top:724.4pt;width:171.45pt;height:32.7pt;z-index:-303165440;mso-wrap-style:square;mso-wrap-edited:f;mso-width-percent:0;mso-height-percent:0;mso-position-horizontal-relative:page;mso-position-vertical-relative:page;mso-width-percent:0;mso-height-percent:0;v-text-anchor:top" filled="f" stroked="f">
          <v:textbox style="mso-next-textbox:#_x0000_s1231" inset="0,0,0,0">
            <w:txbxContent>
              <w:p w14:paraId="38193F6E"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3BA33641" w14:textId="77777777" w:rsidR="00247661" w:rsidRDefault="00247661">
                <w:pPr>
                  <w:ind w:left="20"/>
                  <w:rPr>
                    <w:sz w:val="18"/>
                  </w:rPr>
                </w:pPr>
                <w:r>
                  <w:rPr>
                    <w:sz w:val="18"/>
                  </w:rPr>
                  <w:t>Tel: 941.366.0801</w:t>
                </w:r>
              </w:p>
            </w:txbxContent>
          </v:textbox>
          <w10:wrap anchorx="page" anchory="page"/>
        </v:shape>
      </w:pict>
    </w:r>
    <w:r>
      <w:pict w14:anchorId="7BB621E6">
        <v:shape id="_x0000_s1230" type="#_x0000_t202" alt="" style="position:absolute;margin-left:495.65pt;margin-top:754.85pt;width:47.4pt;height:12.1pt;z-index:-303164416;mso-wrap-style:square;mso-wrap-edited:f;mso-width-percent:0;mso-height-percent:0;mso-position-horizontal-relative:page;mso-position-vertical-relative:page;mso-width-percent:0;mso-height-percent:0;v-text-anchor:top" filled="f" stroked="f">
          <v:textbox style="mso-next-textbox:#_x0000_s1230" inset="0,0,0,0">
            <w:txbxContent>
              <w:p w14:paraId="66846E8C"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121</w:t>
                </w:r>
                <w:r>
                  <w:fldChar w:fldCharType="end"/>
                </w:r>
              </w:p>
            </w:txbxContent>
          </v:textbox>
          <w10:wrap anchorx="page" anchory="page"/>
        </v:shape>
      </w:pic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29405" w14:textId="77777777" w:rsidR="00247661" w:rsidRDefault="00E95F3A">
    <w:pPr>
      <w:pStyle w:val="BodyText"/>
      <w:spacing w:line="14" w:lineRule="auto"/>
      <w:ind w:left="0" w:firstLine="0"/>
      <w:rPr>
        <w:sz w:val="20"/>
      </w:rPr>
    </w:pPr>
    <w:r>
      <w:pict w14:anchorId="31F5E4B2">
        <v:shapetype id="_x0000_t202" coordsize="21600,21600" o:spt="202" path="m,l,21600r21600,l21600,xe">
          <v:stroke joinstyle="miter"/>
          <v:path gradientshapeok="t" o:connecttype="rect"/>
        </v:shapetype>
        <v:shape id="_x0000_s1069" type="#_x0000_t202" alt="" style="position:absolute;margin-left:35.65pt;margin-top:724.4pt;width:171.45pt;height:32.7pt;z-index:-302999552;mso-wrap-style:square;mso-wrap-edited:f;mso-width-percent:0;mso-height-percent:0;mso-position-horizontal-relative:page;mso-position-vertical-relative:page;mso-width-percent:0;mso-height-percent:0;v-text-anchor:top" filled="f" stroked="f">
          <v:textbox style="mso-next-textbox:#_x0000_s1069" inset="0,0,0,0">
            <w:txbxContent>
              <w:p w14:paraId="7760C0A7"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55CBB69C" w14:textId="77777777" w:rsidR="00247661" w:rsidRDefault="00247661">
                <w:pPr>
                  <w:ind w:left="20"/>
                  <w:rPr>
                    <w:sz w:val="18"/>
                  </w:rPr>
                </w:pPr>
                <w:r>
                  <w:rPr>
                    <w:sz w:val="18"/>
                  </w:rPr>
                  <w:t>Tel: 941.366.0801</w:t>
                </w:r>
              </w:p>
            </w:txbxContent>
          </v:textbox>
          <w10:wrap anchorx="page" anchory="page"/>
        </v:shape>
      </w:pict>
    </w:r>
    <w:r>
      <w:pict w14:anchorId="415343F3">
        <v:shape id="_x0000_s1068" type="#_x0000_t202" alt="" style="position:absolute;margin-left:495.65pt;margin-top:754.85pt;width:45.4pt;height:12.1pt;z-index:-302998528;mso-wrap-style:square;mso-wrap-edited:f;mso-width-percent:0;mso-height-percent:0;mso-position-horizontal-relative:page;mso-position-vertical-relative:page;mso-width-percent:0;mso-height-percent:0;v-text-anchor:top" filled="f" stroked="f">
          <v:textbox style="mso-next-textbox:#_x0000_s1068" inset="0,0,0,0">
            <w:txbxContent>
              <w:p w14:paraId="665D526E" w14:textId="77777777" w:rsidR="00247661" w:rsidRDefault="00247661">
                <w:pPr>
                  <w:spacing w:before="14"/>
                  <w:ind w:left="20"/>
                  <w:rPr>
                    <w:rFonts w:ascii="Arial"/>
                    <w:sz w:val="18"/>
                  </w:rPr>
                </w:pPr>
                <w:r>
                  <w:rPr>
                    <w:rFonts w:ascii="Arial"/>
                    <w:sz w:val="18"/>
                  </w:rPr>
                  <w:t>Page | 570</w:t>
                </w:r>
              </w:p>
            </w:txbxContent>
          </v:textbox>
          <w10:wrap anchorx="page" anchory="page"/>
        </v:shape>
      </w:pic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BCAC1" w14:textId="77777777" w:rsidR="00247661" w:rsidRDefault="00E95F3A">
    <w:pPr>
      <w:pStyle w:val="BodyText"/>
      <w:spacing w:line="14" w:lineRule="auto"/>
      <w:ind w:left="0" w:firstLine="0"/>
      <w:rPr>
        <w:sz w:val="20"/>
      </w:rPr>
    </w:pPr>
    <w:r>
      <w:pict w14:anchorId="32629F77">
        <v:shapetype id="_x0000_t202" coordsize="21600,21600" o:spt="202" path="m,l,21600r21600,l21600,xe">
          <v:stroke joinstyle="miter"/>
          <v:path gradientshapeok="t" o:connecttype="rect"/>
        </v:shapetype>
        <v:shape id="_x0000_s1067" type="#_x0000_t202" alt="" style="position:absolute;margin-left:35.65pt;margin-top:724.4pt;width:171.45pt;height:32.7pt;z-index:-302997504;mso-wrap-style:square;mso-wrap-edited:f;mso-width-percent:0;mso-height-percent:0;mso-position-horizontal-relative:page;mso-position-vertical-relative:page;mso-width-percent:0;mso-height-percent:0;v-text-anchor:top" filled="f" stroked="f">
          <v:textbox style="mso-next-textbox:#_x0000_s1067" inset="0,0,0,0">
            <w:txbxContent>
              <w:p w14:paraId="44578C18"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6DA645CA" w14:textId="77777777" w:rsidR="00247661" w:rsidRDefault="00247661">
                <w:pPr>
                  <w:ind w:left="20"/>
                  <w:rPr>
                    <w:sz w:val="18"/>
                  </w:rPr>
                </w:pPr>
                <w:r>
                  <w:rPr>
                    <w:sz w:val="18"/>
                  </w:rPr>
                  <w:t>Tel: 941.366.0801</w:t>
                </w:r>
              </w:p>
            </w:txbxContent>
          </v:textbox>
          <w10:wrap anchorx="page" anchory="page"/>
        </v:shape>
      </w:pict>
    </w:r>
    <w:r>
      <w:pict w14:anchorId="0C8C5813">
        <v:shape id="_x0000_s1066" type="#_x0000_t202" alt="" style="position:absolute;margin-left:495.65pt;margin-top:754.85pt;width:47.4pt;height:12.1pt;z-index:-302996480;mso-wrap-style:square;mso-wrap-edited:f;mso-width-percent:0;mso-height-percent:0;mso-position-horizontal-relative:page;mso-position-vertical-relative:page;mso-width-percent:0;mso-height-percent:0;v-text-anchor:top" filled="f" stroked="f">
          <v:textbox style="mso-next-textbox:#_x0000_s1066" inset="0,0,0,0">
            <w:txbxContent>
              <w:p w14:paraId="36EA6905"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571</w:t>
                </w:r>
                <w:r>
                  <w:fldChar w:fldCharType="end"/>
                </w:r>
              </w:p>
            </w:txbxContent>
          </v:textbox>
          <w10:wrap anchorx="page" anchory="page"/>
        </v:shape>
      </w:pic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2746F" w14:textId="77777777" w:rsidR="00247661" w:rsidRDefault="00E95F3A">
    <w:pPr>
      <w:pStyle w:val="BodyText"/>
      <w:spacing w:line="14" w:lineRule="auto"/>
      <w:ind w:left="0" w:firstLine="0"/>
      <w:rPr>
        <w:sz w:val="20"/>
      </w:rPr>
    </w:pPr>
    <w:r>
      <w:pict w14:anchorId="7F1B7B15">
        <v:shapetype id="_x0000_t202" coordsize="21600,21600" o:spt="202" path="m,l,21600r21600,l21600,xe">
          <v:stroke joinstyle="miter"/>
          <v:path gradientshapeok="t" o:connecttype="rect"/>
        </v:shapetype>
        <v:shape id="_x0000_s1065" type="#_x0000_t202" alt="" style="position:absolute;margin-left:35.65pt;margin-top:724.4pt;width:171.45pt;height:32.7pt;z-index:-302995456;mso-wrap-style:square;mso-wrap-edited:f;mso-width-percent:0;mso-height-percent:0;mso-position-horizontal-relative:page;mso-position-vertical-relative:page;mso-width-percent:0;mso-height-percent:0;v-text-anchor:top" filled="f" stroked="f">
          <v:textbox style="mso-next-textbox:#_x0000_s1065" inset="0,0,0,0">
            <w:txbxContent>
              <w:p w14:paraId="76D9F629"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22C56F8B" w14:textId="77777777" w:rsidR="00247661" w:rsidRDefault="00247661">
                <w:pPr>
                  <w:ind w:left="20"/>
                  <w:rPr>
                    <w:sz w:val="18"/>
                  </w:rPr>
                </w:pPr>
                <w:r>
                  <w:rPr>
                    <w:sz w:val="18"/>
                  </w:rPr>
                  <w:t>Tel: 941.366.0801</w:t>
                </w:r>
              </w:p>
            </w:txbxContent>
          </v:textbox>
          <w10:wrap anchorx="page" anchory="page"/>
        </v:shape>
      </w:pict>
    </w:r>
    <w:r>
      <w:pict w14:anchorId="5C4DDEF2">
        <v:shape id="_x0000_s1064" type="#_x0000_t202" alt="" style="position:absolute;margin-left:495.65pt;margin-top:754.85pt;width:45.4pt;height:12.1pt;z-index:-302994432;mso-wrap-style:square;mso-wrap-edited:f;mso-width-percent:0;mso-height-percent:0;mso-position-horizontal-relative:page;mso-position-vertical-relative:page;mso-width-percent:0;mso-height-percent:0;v-text-anchor:top" filled="f" stroked="f">
          <v:textbox style="mso-next-textbox:#_x0000_s1064" inset="0,0,0,0">
            <w:txbxContent>
              <w:p w14:paraId="5394BAC8" w14:textId="77777777" w:rsidR="00247661" w:rsidRDefault="00247661">
                <w:pPr>
                  <w:spacing w:before="14"/>
                  <w:ind w:left="20"/>
                  <w:rPr>
                    <w:rFonts w:ascii="Arial"/>
                    <w:sz w:val="18"/>
                  </w:rPr>
                </w:pPr>
                <w:r>
                  <w:rPr>
                    <w:rFonts w:ascii="Arial"/>
                    <w:sz w:val="18"/>
                  </w:rPr>
                  <w:t>Page | 580</w:t>
                </w:r>
              </w:p>
            </w:txbxContent>
          </v:textbox>
          <w10:wrap anchorx="page" anchory="page"/>
        </v:shape>
      </w:pic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03EA" w14:textId="77777777" w:rsidR="00247661" w:rsidRDefault="00E95F3A">
    <w:pPr>
      <w:pStyle w:val="BodyText"/>
      <w:spacing w:line="14" w:lineRule="auto"/>
      <w:ind w:left="0" w:firstLine="0"/>
      <w:rPr>
        <w:sz w:val="20"/>
      </w:rPr>
    </w:pPr>
    <w:r>
      <w:pict w14:anchorId="326ECFBE">
        <v:shapetype id="_x0000_t202" coordsize="21600,21600" o:spt="202" path="m,l,21600r21600,l21600,xe">
          <v:stroke joinstyle="miter"/>
          <v:path gradientshapeok="t" o:connecttype="rect"/>
        </v:shapetype>
        <v:shape id="_x0000_s1063" type="#_x0000_t202" alt="" style="position:absolute;margin-left:46.45pt;margin-top:725.1pt;width:171.45pt;height:32.7pt;z-index:-302993408;mso-wrap-style:square;mso-wrap-edited:f;mso-width-percent:0;mso-height-percent:0;mso-position-horizontal-relative:page;mso-position-vertical-relative:page;mso-width-percent:0;mso-height-percent:0;v-text-anchor:top" filled="f" stroked="f">
          <v:textbox style="mso-next-textbox:#_x0000_s1063" inset="0,0,0,0">
            <w:txbxContent>
              <w:p w14:paraId="07907236"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4B7A274E" w14:textId="77777777" w:rsidR="00247661" w:rsidRDefault="00247661">
                <w:pPr>
                  <w:ind w:left="20"/>
                  <w:rPr>
                    <w:sz w:val="18"/>
                  </w:rPr>
                </w:pPr>
                <w:r>
                  <w:rPr>
                    <w:sz w:val="18"/>
                  </w:rPr>
                  <w:t>Tel: 941.366.0801</w:t>
                </w:r>
              </w:p>
            </w:txbxContent>
          </v:textbox>
          <w10:wrap anchorx="page" anchory="page"/>
        </v:shape>
      </w:pict>
    </w:r>
    <w:r>
      <w:pict w14:anchorId="60248017">
        <v:shape id="_x0000_s1062" type="#_x0000_t202" alt="" style="position:absolute;margin-left:495.65pt;margin-top:754.85pt;width:47.4pt;height:12.1pt;z-index:-302992384;mso-wrap-style:square;mso-wrap-edited:f;mso-width-percent:0;mso-height-percent:0;mso-position-horizontal-relative:page;mso-position-vertical-relative:page;mso-width-percent:0;mso-height-percent:0;v-text-anchor:top" filled="f" stroked="f">
          <v:textbox style="mso-next-textbox:#_x0000_s1062" inset="0,0,0,0">
            <w:txbxContent>
              <w:p w14:paraId="2446D8D6"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582</w:t>
                </w:r>
                <w:r>
                  <w:fldChar w:fldCharType="end"/>
                </w:r>
              </w:p>
            </w:txbxContent>
          </v:textbox>
          <w10:wrap anchorx="page" anchory="page"/>
        </v:shape>
      </w:pic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34179" w14:textId="77777777" w:rsidR="00247661" w:rsidRDefault="00E95F3A">
    <w:pPr>
      <w:pStyle w:val="BodyText"/>
      <w:spacing w:line="14" w:lineRule="auto"/>
      <w:ind w:left="0" w:firstLine="0"/>
      <w:rPr>
        <w:sz w:val="20"/>
      </w:rPr>
    </w:pPr>
    <w:r>
      <w:pict w14:anchorId="7352EAEA">
        <v:shapetype id="_x0000_t202" coordsize="21600,21600" o:spt="202" path="m,l,21600r21600,l21600,xe">
          <v:stroke joinstyle="miter"/>
          <v:path gradientshapeok="t" o:connecttype="rect"/>
        </v:shapetype>
        <v:shape id="_x0000_s1061" type="#_x0000_t202" alt="" style="position:absolute;margin-left:46.45pt;margin-top:725.1pt;width:171.45pt;height:32.7pt;z-index:-302991360;mso-wrap-style:square;mso-wrap-edited:f;mso-width-percent:0;mso-height-percent:0;mso-position-horizontal-relative:page;mso-position-vertical-relative:page;mso-width-percent:0;mso-height-percent:0;v-text-anchor:top" filled="f" stroked="f">
          <v:textbox style="mso-next-textbox:#_x0000_s1061" inset="0,0,0,0">
            <w:txbxContent>
              <w:p w14:paraId="15DB8366"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214CA571" w14:textId="77777777" w:rsidR="00247661" w:rsidRDefault="00247661">
                <w:pPr>
                  <w:ind w:left="20"/>
                  <w:rPr>
                    <w:sz w:val="18"/>
                  </w:rPr>
                </w:pPr>
                <w:r>
                  <w:rPr>
                    <w:sz w:val="18"/>
                  </w:rPr>
                  <w:t>Tel: 941.366.0801</w:t>
                </w:r>
              </w:p>
            </w:txbxContent>
          </v:textbox>
          <w10:wrap anchorx="page" anchory="page"/>
        </v:shape>
      </w:pict>
    </w:r>
    <w:r>
      <w:pict w14:anchorId="4F0AF6D0">
        <v:shape id="_x0000_s1060" type="#_x0000_t202" alt="" style="position:absolute;margin-left:495.65pt;margin-top:754.85pt;width:45.4pt;height:12.1pt;z-index:-302990336;mso-wrap-style:square;mso-wrap-edited:f;mso-width-percent:0;mso-height-percent:0;mso-position-horizontal-relative:page;mso-position-vertical-relative:page;mso-width-percent:0;mso-height-percent:0;v-text-anchor:top" filled="f" stroked="f">
          <v:textbox style="mso-next-textbox:#_x0000_s1060" inset="0,0,0,0">
            <w:txbxContent>
              <w:p w14:paraId="3214A686" w14:textId="77777777" w:rsidR="00247661" w:rsidRDefault="00247661">
                <w:pPr>
                  <w:spacing w:before="14"/>
                  <w:ind w:left="20"/>
                  <w:rPr>
                    <w:rFonts w:ascii="Arial"/>
                    <w:sz w:val="18"/>
                  </w:rPr>
                </w:pPr>
                <w:r>
                  <w:rPr>
                    <w:rFonts w:ascii="Arial"/>
                    <w:sz w:val="18"/>
                  </w:rPr>
                  <w:t>Page | 590</w:t>
                </w:r>
              </w:p>
            </w:txbxContent>
          </v:textbox>
          <w10:wrap anchorx="page" anchory="page"/>
        </v:shape>
      </w:pic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DF6F1" w14:textId="77777777" w:rsidR="00247661" w:rsidRDefault="00E95F3A">
    <w:pPr>
      <w:pStyle w:val="BodyText"/>
      <w:spacing w:line="14" w:lineRule="auto"/>
      <w:ind w:left="0" w:firstLine="0"/>
      <w:rPr>
        <w:sz w:val="20"/>
      </w:rPr>
    </w:pPr>
    <w:r>
      <w:pict w14:anchorId="72AB614D">
        <v:shapetype id="_x0000_t202" coordsize="21600,21600" o:spt="202" path="m,l,21600r21600,l21600,xe">
          <v:stroke joinstyle="miter"/>
          <v:path gradientshapeok="t" o:connecttype="rect"/>
        </v:shapetype>
        <v:shape id="_x0000_s1059" type="#_x0000_t202" alt="" style="position:absolute;margin-left:46.45pt;margin-top:725.1pt;width:171.45pt;height:32.7pt;z-index:-302989312;mso-wrap-style:square;mso-wrap-edited:f;mso-width-percent:0;mso-height-percent:0;mso-position-horizontal-relative:page;mso-position-vertical-relative:page;mso-width-percent:0;mso-height-percent:0;v-text-anchor:top" filled="f" stroked="f">
          <v:textbox style="mso-next-textbox:#_x0000_s1059" inset="0,0,0,0">
            <w:txbxContent>
              <w:p w14:paraId="445D89EB"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5380E08D" w14:textId="77777777" w:rsidR="00247661" w:rsidRDefault="00247661">
                <w:pPr>
                  <w:ind w:left="20"/>
                  <w:rPr>
                    <w:sz w:val="18"/>
                  </w:rPr>
                </w:pPr>
                <w:r>
                  <w:rPr>
                    <w:sz w:val="18"/>
                  </w:rPr>
                  <w:t>Tel: 941.366.0801</w:t>
                </w:r>
              </w:p>
            </w:txbxContent>
          </v:textbox>
          <w10:wrap anchorx="page" anchory="page"/>
        </v:shape>
      </w:pict>
    </w:r>
    <w:r>
      <w:pict w14:anchorId="33C0BBB6">
        <v:shape id="_x0000_s1058" type="#_x0000_t202" alt="" style="position:absolute;margin-left:495.65pt;margin-top:754.85pt;width:47.4pt;height:12.1pt;z-index:-302988288;mso-wrap-style:square;mso-wrap-edited:f;mso-width-percent:0;mso-height-percent:0;mso-position-horizontal-relative:page;mso-position-vertical-relative:page;mso-width-percent:0;mso-height-percent:0;v-text-anchor:top" filled="f" stroked="f">
          <v:textbox style="mso-next-textbox:#_x0000_s1058" inset="0,0,0,0">
            <w:txbxContent>
              <w:p w14:paraId="5661B02F"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591</w:t>
                </w:r>
                <w:r>
                  <w:fldChar w:fldCharType="end"/>
                </w:r>
              </w:p>
            </w:txbxContent>
          </v:textbox>
          <w10:wrap anchorx="page" anchory="page"/>
        </v:shape>
      </w:pic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8CD01" w14:textId="77777777" w:rsidR="00247661" w:rsidRDefault="00E95F3A">
    <w:pPr>
      <w:pStyle w:val="BodyText"/>
      <w:spacing w:line="14" w:lineRule="auto"/>
      <w:ind w:left="0" w:firstLine="0"/>
      <w:rPr>
        <w:sz w:val="20"/>
      </w:rPr>
    </w:pPr>
    <w:r>
      <w:pict w14:anchorId="03EE0EF6">
        <v:shapetype id="_x0000_t202" coordsize="21600,21600" o:spt="202" path="m,l,21600r21600,l21600,xe">
          <v:stroke joinstyle="miter"/>
          <v:path gradientshapeok="t" o:connecttype="rect"/>
        </v:shapetype>
        <v:shape id="_x0000_s1057" type="#_x0000_t202" alt="" style="position:absolute;margin-left:46.45pt;margin-top:725.1pt;width:171.45pt;height:32.7pt;z-index:-302987264;mso-wrap-style:square;mso-wrap-edited:f;mso-width-percent:0;mso-height-percent:0;mso-position-horizontal-relative:page;mso-position-vertical-relative:page;mso-width-percent:0;mso-height-percent:0;v-text-anchor:top" filled="f" stroked="f">
          <v:textbox style="mso-next-textbox:#_x0000_s1057" inset="0,0,0,0">
            <w:txbxContent>
              <w:p w14:paraId="272703B5"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1EC5FE2A" w14:textId="77777777" w:rsidR="00247661" w:rsidRDefault="00247661">
                <w:pPr>
                  <w:ind w:left="20"/>
                  <w:rPr>
                    <w:sz w:val="18"/>
                  </w:rPr>
                </w:pPr>
                <w:r>
                  <w:rPr>
                    <w:sz w:val="18"/>
                  </w:rPr>
                  <w:t>Tel: 941.366.0801</w:t>
                </w:r>
              </w:p>
            </w:txbxContent>
          </v:textbox>
          <w10:wrap anchorx="page" anchory="page"/>
        </v:shape>
      </w:pict>
    </w:r>
    <w:r>
      <w:pict w14:anchorId="5EC09EAD">
        <v:shape id="_x0000_s1056" type="#_x0000_t202" alt="" style="position:absolute;margin-left:495.65pt;margin-top:754.85pt;width:45.4pt;height:12.1pt;z-index:-302986240;mso-wrap-style:square;mso-wrap-edited:f;mso-width-percent:0;mso-height-percent:0;mso-position-horizontal-relative:page;mso-position-vertical-relative:page;mso-width-percent:0;mso-height-percent:0;v-text-anchor:top" filled="f" stroked="f">
          <v:textbox style="mso-next-textbox:#_x0000_s1056" inset="0,0,0,0">
            <w:txbxContent>
              <w:p w14:paraId="1B560B1E" w14:textId="77777777" w:rsidR="00247661" w:rsidRDefault="00247661">
                <w:pPr>
                  <w:spacing w:before="14"/>
                  <w:ind w:left="20"/>
                  <w:rPr>
                    <w:rFonts w:ascii="Arial"/>
                    <w:sz w:val="18"/>
                  </w:rPr>
                </w:pPr>
                <w:r>
                  <w:rPr>
                    <w:rFonts w:ascii="Arial"/>
                    <w:sz w:val="18"/>
                  </w:rPr>
                  <w:t>Page | 610</w:t>
                </w:r>
              </w:p>
            </w:txbxContent>
          </v:textbox>
          <w10:wrap anchorx="page" anchory="page"/>
        </v:shape>
      </w:pic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11741" w14:textId="77777777" w:rsidR="00247661" w:rsidRDefault="00E95F3A">
    <w:pPr>
      <w:pStyle w:val="BodyText"/>
      <w:spacing w:line="14" w:lineRule="auto"/>
      <w:ind w:left="0" w:firstLine="0"/>
      <w:rPr>
        <w:sz w:val="20"/>
      </w:rPr>
    </w:pPr>
    <w:r>
      <w:pict w14:anchorId="1E942C3D">
        <v:shapetype id="_x0000_t202" coordsize="21600,21600" o:spt="202" path="m,l,21600r21600,l21600,xe">
          <v:stroke joinstyle="miter"/>
          <v:path gradientshapeok="t" o:connecttype="rect"/>
        </v:shapetype>
        <v:shape id="_x0000_s1055" type="#_x0000_t202" alt="" style="position:absolute;margin-left:46.45pt;margin-top:725.1pt;width:171.45pt;height:32.7pt;z-index:-302985216;mso-wrap-style:square;mso-wrap-edited:f;mso-width-percent:0;mso-height-percent:0;mso-position-horizontal-relative:page;mso-position-vertical-relative:page;mso-width-percent:0;mso-height-percent:0;v-text-anchor:top" filled="f" stroked="f">
          <v:textbox style="mso-next-textbox:#_x0000_s1055" inset="0,0,0,0">
            <w:txbxContent>
              <w:p w14:paraId="31260E05"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1BF4A6BE" w14:textId="77777777" w:rsidR="00247661" w:rsidRDefault="00247661">
                <w:pPr>
                  <w:ind w:left="20"/>
                  <w:rPr>
                    <w:sz w:val="18"/>
                  </w:rPr>
                </w:pPr>
                <w:r>
                  <w:rPr>
                    <w:sz w:val="18"/>
                  </w:rPr>
                  <w:t>Tel: 941.366.0801</w:t>
                </w:r>
              </w:p>
            </w:txbxContent>
          </v:textbox>
          <w10:wrap anchorx="page" anchory="page"/>
        </v:shape>
      </w:pict>
    </w:r>
    <w:r>
      <w:pict w14:anchorId="3571EE63">
        <v:shape id="_x0000_s1054" type="#_x0000_t202" alt="" style="position:absolute;margin-left:495.65pt;margin-top:754.85pt;width:47.4pt;height:12.1pt;z-index:-302984192;mso-wrap-style:square;mso-wrap-edited:f;mso-width-percent:0;mso-height-percent:0;mso-position-horizontal-relative:page;mso-position-vertical-relative:page;mso-width-percent:0;mso-height-percent:0;v-text-anchor:top" filled="f" stroked="f">
          <v:textbox style="mso-next-textbox:#_x0000_s1054" inset="0,0,0,0">
            <w:txbxContent>
              <w:p w14:paraId="023E46CC"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611</w:t>
                </w:r>
                <w:r>
                  <w:fldChar w:fldCharType="end"/>
                </w:r>
              </w:p>
            </w:txbxContent>
          </v:textbox>
          <w10:wrap anchorx="page" anchory="page"/>
        </v:shape>
      </w:pic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F70B1" w14:textId="77777777" w:rsidR="00247661" w:rsidRDefault="00E95F3A">
    <w:pPr>
      <w:pStyle w:val="BodyText"/>
      <w:spacing w:line="14" w:lineRule="auto"/>
      <w:ind w:left="0" w:firstLine="0"/>
      <w:rPr>
        <w:sz w:val="20"/>
      </w:rPr>
    </w:pPr>
    <w:r>
      <w:pict w14:anchorId="6ED317B7">
        <v:shapetype id="_x0000_t202" coordsize="21600,21600" o:spt="202" path="m,l,21600r21600,l21600,xe">
          <v:stroke joinstyle="miter"/>
          <v:path gradientshapeok="t" o:connecttype="rect"/>
        </v:shapetype>
        <v:shape id="_x0000_s1053" type="#_x0000_t202" alt="" style="position:absolute;margin-left:46.45pt;margin-top:724.4pt;width:171.45pt;height:32.7pt;z-index:-302983168;mso-wrap-style:square;mso-wrap-edited:f;mso-width-percent:0;mso-height-percent:0;mso-position-horizontal-relative:page;mso-position-vertical-relative:page;mso-width-percent:0;mso-height-percent:0;v-text-anchor:top" filled="f" stroked="f">
          <v:textbox style="mso-next-textbox:#_x0000_s1053" inset="0,0,0,0">
            <w:txbxContent>
              <w:p w14:paraId="5A0031F2"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5488F0AC" w14:textId="77777777" w:rsidR="00247661" w:rsidRDefault="00247661">
                <w:pPr>
                  <w:ind w:left="20"/>
                  <w:rPr>
                    <w:sz w:val="18"/>
                  </w:rPr>
                </w:pPr>
                <w:r>
                  <w:rPr>
                    <w:sz w:val="18"/>
                  </w:rPr>
                  <w:t>Tel: 941.366.0801</w:t>
                </w:r>
              </w:p>
            </w:txbxContent>
          </v:textbox>
          <w10:wrap anchorx="page" anchory="page"/>
        </v:shape>
      </w:pict>
    </w:r>
    <w:r>
      <w:pict w14:anchorId="3341B9D2">
        <v:shape id="_x0000_s1052" type="#_x0000_t202" alt="" style="position:absolute;margin-left:495.65pt;margin-top:754.85pt;width:45.4pt;height:12.1pt;z-index:-302982144;mso-wrap-style:square;mso-wrap-edited:f;mso-width-percent:0;mso-height-percent:0;mso-position-horizontal-relative:page;mso-position-vertical-relative:page;mso-width-percent:0;mso-height-percent:0;v-text-anchor:top" filled="f" stroked="f">
          <v:textbox style="mso-next-textbox:#_x0000_s1052" inset="0,0,0,0">
            <w:txbxContent>
              <w:p w14:paraId="3D5F08C6" w14:textId="77777777" w:rsidR="00247661" w:rsidRDefault="00247661">
                <w:pPr>
                  <w:spacing w:before="14"/>
                  <w:ind w:left="20"/>
                  <w:rPr>
                    <w:rFonts w:ascii="Arial"/>
                    <w:sz w:val="18"/>
                  </w:rPr>
                </w:pPr>
                <w:r>
                  <w:rPr>
                    <w:rFonts w:ascii="Arial"/>
                    <w:sz w:val="18"/>
                  </w:rPr>
                  <w:t>Page | 620</w:t>
                </w:r>
              </w:p>
            </w:txbxContent>
          </v:textbox>
          <w10:wrap anchorx="page" anchory="page"/>
        </v:shape>
      </w:pic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BDA43" w14:textId="77777777" w:rsidR="00247661" w:rsidRDefault="00E95F3A">
    <w:pPr>
      <w:pStyle w:val="BodyText"/>
      <w:spacing w:line="14" w:lineRule="auto"/>
      <w:ind w:left="0" w:firstLine="0"/>
      <w:rPr>
        <w:sz w:val="20"/>
      </w:rPr>
    </w:pPr>
    <w:r>
      <w:pict w14:anchorId="7B828E51">
        <v:shapetype id="_x0000_t202" coordsize="21600,21600" o:spt="202" path="m,l,21600r21600,l21600,xe">
          <v:stroke joinstyle="miter"/>
          <v:path gradientshapeok="t" o:connecttype="rect"/>
        </v:shapetype>
        <v:shape id="_x0000_s1051" type="#_x0000_t202" alt="" style="position:absolute;margin-left:46.45pt;margin-top:725.1pt;width:171.45pt;height:32.7pt;z-index:-302981120;mso-wrap-style:square;mso-wrap-edited:f;mso-width-percent:0;mso-height-percent:0;mso-position-horizontal-relative:page;mso-position-vertical-relative:page;mso-width-percent:0;mso-height-percent:0;v-text-anchor:top" filled="f" stroked="f">
          <v:textbox style="mso-next-textbox:#_x0000_s1051" inset="0,0,0,0">
            <w:txbxContent>
              <w:p w14:paraId="16D2136B" w14:textId="77777777" w:rsidR="00247661" w:rsidRDefault="00247661">
                <w:pPr>
                  <w:spacing w:before="12"/>
                  <w:ind w:left="20" w:right="-1"/>
                  <w:rPr>
                    <w:sz w:val="18"/>
                  </w:rPr>
                </w:pPr>
                <w:r>
                  <w:rPr>
                    <w:sz w:val="18"/>
                  </w:rPr>
                  <w:t xml:space="preserve">Right Accord Private Duty- Home Health Care </w:t>
                </w:r>
                <w:hyperlink r:id="rId1">
                  <w:r>
                    <w:rPr>
                      <w:sz w:val="18"/>
                    </w:rPr>
                    <w:t>WWW.RIGHTACCORDHEALTH.COM</w:t>
                  </w:r>
                </w:hyperlink>
              </w:p>
              <w:p w14:paraId="143FAB4B" w14:textId="77777777" w:rsidR="00247661" w:rsidRDefault="00247661">
                <w:pPr>
                  <w:ind w:left="20"/>
                  <w:rPr>
                    <w:sz w:val="18"/>
                  </w:rPr>
                </w:pPr>
                <w:r>
                  <w:rPr>
                    <w:sz w:val="18"/>
                  </w:rPr>
                  <w:t>Tel: 941.366.0801</w:t>
                </w:r>
              </w:p>
            </w:txbxContent>
          </v:textbox>
          <w10:wrap anchorx="page" anchory="page"/>
        </v:shape>
      </w:pict>
    </w:r>
    <w:r>
      <w:pict w14:anchorId="5A9AC23E">
        <v:shape id="_x0000_s1050" type="#_x0000_t202" alt="" style="position:absolute;margin-left:495.65pt;margin-top:754.85pt;width:47.4pt;height:12.1pt;z-index:-302980096;mso-wrap-style:square;mso-wrap-edited:f;mso-width-percent:0;mso-height-percent:0;mso-position-horizontal-relative:page;mso-position-vertical-relative:page;mso-width-percent:0;mso-height-percent:0;v-text-anchor:top" filled="f" stroked="f">
          <v:textbox style="mso-next-textbox:#_x0000_s1050" inset="0,0,0,0">
            <w:txbxContent>
              <w:p w14:paraId="0065D377" w14:textId="77777777" w:rsidR="00247661" w:rsidRDefault="00247661">
                <w:pPr>
                  <w:spacing w:before="14"/>
                  <w:ind w:left="20"/>
                  <w:rPr>
                    <w:rFonts w:ascii="Arial"/>
                    <w:sz w:val="18"/>
                  </w:rPr>
                </w:pPr>
                <w:r>
                  <w:rPr>
                    <w:rFonts w:ascii="Arial"/>
                    <w:sz w:val="18"/>
                  </w:rPr>
                  <w:t xml:space="preserve">Page | </w:t>
                </w:r>
                <w:r>
                  <w:fldChar w:fldCharType="begin"/>
                </w:r>
                <w:r>
                  <w:rPr>
                    <w:rFonts w:ascii="Arial"/>
                    <w:sz w:val="18"/>
                  </w:rPr>
                  <w:instrText xml:space="preserve"> PAGE </w:instrText>
                </w:r>
                <w:r>
                  <w:fldChar w:fldCharType="separate"/>
                </w:r>
                <w:r>
                  <w:t>624</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80069" w14:textId="77777777" w:rsidR="00E95F3A" w:rsidRDefault="00E95F3A">
      <w:r>
        <w:separator/>
      </w:r>
    </w:p>
  </w:footnote>
  <w:footnote w:type="continuationSeparator" w:id="0">
    <w:p w14:paraId="3F7EEA79" w14:textId="77777777" w:rsidR="00E95F3A" w:rsidRDefault="00E95F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34BA"/>
    <w:multiLevelType w:val="hybridMultilevel"/>
    <w:tmpl w:val="0270C324"/>
    <w:lvl w:ilvl="0" w:tplc="D5582BD2">
      <w:start w:val="10"/>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66E85D04">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D0CEE938">
      <w:start w:val="1"/>
      <w:numFmt w:val="lowerRoman"/>
      <w:lvlText w:val="%3."/>
      <w:lvlJc w:val="left"/>
      <w:pPr>
        <w:ind w:left="2790" w:hanging="458"/>
      </w:pPr>
      <w:rPr>
        <w:rFonts w:ascii="Times New Roman" w:eastAsia="Times New Roman" w:hAnsi="Times New Roman" w:cs="Times New Roman" w:hint="default"/>
        <w:spacing w:val="-7"/>
        <w:w w:val="99"/>
        <w:sz w:val="24"/>
        <w:szCs w:val="24"/>
        <w:lang w:val="en-PH" w:eastAsia="en-PH" w:bidi="en-PH"/>
      </w:rPr>
    </w:lvl>
    <w:lvl w:ilvl="3" w:tplc="C86A26D6">
      <w:numFmt w:val="bullet"/>
      <w:lvlText w:val="•"/>
      <w:lvlJc w:val="left"/>
      <w:pPr>
        <w:ind w:left="2620" w:hanging="458"/>
      </w:pPr>
      <w:rPr>
        <w:rFonts w:hint="default"/>
        <w:lang w:val="en-PH" w:eastAsia="en-PH" w:bidi="en-PH"/>
      </w:rPr>
    </w:lvl>
    <w:lvl w:ilvl="4" w:tplc="525C1E20">
      <w:numFmt w:val="bullet"/>
      <w:lvlText w:val="•"/>
      <w:lvlJc w:val="left"/>
      <w:pPr>
        <w:ind w:left="2800" w:hanging="458"/>
      </w:pPr>
      <w:rPr>
        <w:rFonts w:hint="default"/>
        <w:lang w:val="en-PH" w:eastAsia="en-PH" w:bidi="en-PH"/>
      </w:rPr>
    </w:lvl>
    <w:lvl w:ilvl="5" w:tplc="FCD06744">
      <w:numFmt w:val="bullet"/>
      <w:lvlText w:val="•"/>
      <w:lvlJc w:val="left"/>
      <w:pPr>
        <w:ind w:left="4356" w:hanging="458"/>
      </w:pPr>
      <w:rPr>
        <w:rFonts w:hint="default"/>
        <w:lang w:val="en-PH" w:eastAsia="en-PH" w:bidi="en-PH"/>
      </w:rPr>
    </w:lvl>
    <w:lvl w:ilvl="6" w:tplc="34D88D22">
      <w:numFmt w:val="bullet"/>
      <w:lvlText w:val="•"/>
      <w:lvlJc w:val="left"/>
      <w:pPr>
        <w:ind w:left="5913" w:hanging="458"/>
      </w:pPr>
      <w:rPr>
        <w:rFonts w:hint="default"/>
        <w:lang w:val="en-PH" w:eastAsia="en-PH" w:bidi="en-PH"/>
      </w:rPr>
    </w:lvl>
    <w:lvl w:ilvl="7" w:tplc="E416E2CE">
      <w:numFmt w:val="bullet"/>
      <w:lvlText w:val="•"/>
      <w:lvlJc w:val="left"/>
      <w:pPr>
        <w:ind w:left="7470" w:hanging="458"/>
      </w:pPr>
      <w:rPr>
        <w:rFonts w:hint="default"/>
        <w:lang w:val="en-PH" w:eastAsia="en-PH" w:bidi="en-PH"/>
      </w:rPr>
    </w:lvl>
    <w:lvl w:ilvl="8" w:tplc="A7748660">
      <w:numFmt w:val="bullet"/>
      <w:lvlText w:val="•"/>
      <w:lvlJc w:val="left"/>
      <w:pPr>
        <w:ind w:left="9026" w:hanging="458"/>
      </w:pPr>
      <w:rPr>
        <w:rFonts w:hint="default"/>
        <w:lang w:val="en-PH" w:eastAsia="en-PH" w:bidi="en-PH"/>
      </w:rPr>
    </w:lvl>
  </w:abstractNum>
  <w:abstractNum w:abstractNumId="1" w15:restartNumberingAfterBreak="0">
    <w:nsid w:val="0025274B"/>
    <w:multiLevelType w:val="hybridMultilevel"/>
    <w:tmpl w:val="5448AD62"/>
    <w:lvl w:ilvl="0" w:tplc="37423C52">
      <w:start w:val="1"/>
      <w:numFmt w:val="decimal"/>
      <w:lvlText w:val="%1."/>
      <w:lvlJc w:val="left"/>
      <w:pPr>
        <w:ind w:left="2250" w:hanging="451"/>
      </w:pPr>
      <w:rPr>
        <w:rFonts w:ascii="Times New Roman" w:eastAsia="Times New Roman" w:hAnsi="Times New Roman" w:cs="Times New Roman" w:hint="default"/>
        <w:spacing w:val="-30"/>
        <w:w w:val="99"/>
        <w:sz w:val="24"/>
        <w:szCs w:val="24"/>
        <w:lang w:val="en-PH" w:eastAsia="en-PH" w:bidi="en-PH"/>
      </w:rPr>
    </w:lvl>
    <w:lvl w:ilvl="1" w:tplc="8710D57E">
      <w:start w:val="1"/>
      <w:numFmt w:val="lowerLetter"/>
      <w:lvlText w:val="%2."/>
      <w:lvlJc w:val="left"/>
      <w:pPr>
        <w:ind w:left="2610" w:hanging="360"/>
      </w:pPr>
      <w:rPr>
        <w:rFonts w:ascii="Times New Roman" w:eastAsia="Times New Roman" w:hAnsi="Times New Roman" w:cs="Times New Roman" w:hint="default"/>
        <w:spacing w:val="-1"/>
        <w:w w:val="99"/>
        <w:sz w:val="24"/>
        <w:szCs w:val="24"/>
        <w:lang w:val="en-PH" w:eastAsia="en-PH" w:bidi="en-PH"/>
      </w:rPr>
    </w:lvl>
    <w:lvl w:ilvl="2" w:tplc="EC0E75A4">
      <w:numFmt w:val="bullet"/>
      <w:lvlText w:val="•"/>
      <w:lvlJc w:val="left"/>
      <w:pPr>
        <w:ind w:left="3677" w:hanging="360"/>
      </w:pPr>
      <w:rPr>
        <w:rFonts w:hint="default"/>
        <w:lang w:val="en-PH" w:eastAsia="en-PH" w:bidi="en-PH"/>
      </w:rPr>
    </w:lvl>
    <w:lvl w:ilvl="3" w:tplc="AA1EEE36">
      <w:numFmt w:val="bullet"/>
      <w:lvlText w:val="•"/>
      <w:lvlJc w:val="left"/>
      <w:pPr>
        <w:ind w:left="4735" w:hanging="360"/>
      </w:pPr>
      <w:rPr>
        <w:rFonts w:hint="default"/>
        <w:lang w:val="en-PH" w:eastAsia="en-PH" w:bidi="en-PH"/>
      </w:rPr>
    </w:lvl>
    <w:lvl w:ilvl="4" w:tplc="1DA8FF78">
      <w:numFmt w:val="bullet"/>
      <w:lvlText w:val="•"/>
      <w:lvlJc w:val="left"/>
      <w:pPr>
        <w:ind w:left="5793" w:hanging="360"/>
      </w:pPr>
      <w:rPr>
        <w:rFonts w:hint="default"/>
        <w:lang w:val="en-PH" w:eastAsia="en-PH" w:bidi="en-PH"/>
      </w:rPr>
    </w:lvl>
    <w:lvl w:ilvl="5" w:tplc="3620DF9A">
      <w:numFmt w:val="bullet"/>
      <w:lvlText w:val="•"/>
      <w:lvlJc w:val="left"/>
      <w:pPr>
        <w:ind w:left="6851" w:hanging="360"/>
      </w:pPr>
      <w:rPr>
        <w:rFonts w:hint="default"/>
        <w:lang w:val="en-PH" w:eastAsia="en-PH" w:bidi="en-PH"/>
      </w:rPr>
    </w:lvl>
    <w:lvl w:ilvl="6" w:tplc="A64ADD88">
      <w:numFmt w:val="bullet"/>
      <w:lvlText w:val="•"/>
      <w:lvlJc w:val="left"/>
      <w:pPr>
        <w:ind w:left="7908" w:hanging="360"/>
      </w:pPr>
      <w:rPr>
        <w:rFonts w:hint="default"/>
        <w:lang w:val="en-PH" w:eastAsia="en-PH" w:bidi="en-PH"/>
      </w:rPr>
    </w:lvl>
    <w:lvl w:ilvl="7" w:tplc="62AE3C06">
      <w:numFmt w:val="bullet"/>
      <w:lvlText w:val="•"/>
      <w:lvlJc w:val="left"/>
      <w:pPr>
        <w:ind w:left="8966" w:hanging="360"/>
      </w:pPr>
      <w:rPr>
        <w:rFonts w:hint="default"/>
        <w:lang w:val="en-PH" w:eastAsia="en-PH" w:bidi="en-PH"/>
      </w:rPr>
    </w:lvl>
    <w:lvl w:ilvl="8" w:tplc="450421C2">
      <w:numFmt w:val="bullet"/>
      <w:lvlText w:val="•"/>
      <w:lvlJc w:val="left"/>
      <w:pPr>
        <w:ind w:left="10024" w:hanging="360"/>
      </w:pPr>
      <w:rPr>
        <w:rFonts w:hint="default"/>
        <w:lang w:val="en-PH" w:eastAsia="en-PH" w:bidi="en-PH"/>
      </w:rPr>
    </w:lvl>
  </w:abstractNum>
  <w:abstractNum w:abstractNumId="2" w15:restartNumberingAfterBreak="0">
    <w:nsid w:val="00893041"/>
    <w:multiLevelType w:val="hybridMultilevel"/>
    <w:tmpl w:val="B21C596C"/>
    <w:lvl w:ilvl="0" w:tplc="1302A68A">
      <w:start w:val="1"/>
      <w:numFmt w:val="decimal"/>
      <w:lvlText w:val="%1."/>
      <w:lvlJc w:val="left"/>
      <w:pPr>
        <w:ind w:left="2084" w:hanging="285"/>
      </w:pPr>
      <w:rPr>
        <w:rFonts w:hint="default"/>
        <w:spacing w:val="-26"/>
        <w:w w:val="99"/>
        <w:lang w:val="en-PH" w:eastAsia="en-PH" w:bidi="en-PH"/>
      </w:rPr>
    </w:lvl>
    <w:lvl w:ilvl="1" w:tplc="718A4F86">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5436287C">
      <w:numFmt w:val="bullet"/>
      <w:lvlText w:val="•"/>
      <w:lvlJc w:val="left"/>
      <w:pPr>
        <w:ind w:left="3588" w:hanging="360"/>
      </w:pPr>
      <w:rPr>
        <w:rFonts w:hint="default"/>
        <w:lang w:val="en-PH" w:eastAsia="en-PH" w:bidi="en-PH"/>
      </w:rPr>
    </w:lvl>
    <w:lvl w:ilvl="3" w:tplc="A784FA70">
      <w:numFmt w:val="bullet"/>
      <w:lvlText w:val="•"/>
      <w:lvlJc w:val="left"/>
      <w:pPr>
        <w:ind w:left="4657" w:hanging="360"/>
      </w:pPr>
      <w:rPr>
        <w:rFonts w:hint="default"/>
        <w:lang w:val="en-PH" w:eastAsia="en-PH" w:bidi="en-PH"/>
      </w:rPr>
    </w:lvl>
    <w:lvl w:ilvl="4" w:tplc="4E1C12B2">
      <w:numFmt w:val="bullet"/>
      <w:lvlText w:val="•"/>
      <w:lvlJc w:val="left"/>
      <w:pPr>
        <w:ind w:left="5726" w:hanging="360"/>
      </w:pPr>
      <w:rPr>
        <w:rFonts w:hint="default"/>
        <w:lang w:val="en-PH" w:eastAsia="en-PH" w:bidi="en-PH"/>
      </w:rPr>
    </w:lvl>
    <w:lvl w:ilvl="5" w:tplc="9E825B7C">
      <w:numFmt w:val="bullet"/>
      <w:lvlText w:val="•"/>
      <w:lvlJc w:val="left"/>
      <w:pPr>
        <w:ind w:left="6795" w:hanging="360"/>
      </w:pPr>
      <w:rPr>
        <w:rFonts w:hint="default"/>
        <w:lang w:val="en-PH" w:eastAsia="en-PH" w:bidi="en-PH"/>
      </w:rPr>
    </w:lvl>
    <w:lvl w:ilvl="6" w:tplc="16F07144">
      <w:numFmt w:val="bullet"/>
      <w:lvlText w:val="•"/>
      <w:lvlJc w:val="left"/>
      <w:pPr>
        <w:ind w:left="7864" w:hanging="360"/>
      </w:pPr>
      <w:rPr>
        <w:rFonts w:hint="default"/>
        <w:lang w:val="en-PH" w:eastAsia="en-PH" w:bidi="en-PH"/>
      </w:rPr>
    </w:lvl>
    <w:lvl w:ilvl="7" w:tplc="BC3A9292">
      <w:numFmt w:val="bullet"/>
      <w:lvlText w:val="•"/>
      <w:lvlJc w:val="left"/>
      <w:pPr>
        <w:ind w:left="8933" w:hanging="360"/>
      </w:pPr>
      <w:rPr>
        <w:rFonts w:hint="default"/>
        <w:lang w:val="en-PH" w:eastAsia="en-PH" w:bidi="en-PH"/>
      </w:rPr>
    </w:lvl>
    <w:lvl w:ilvl="8" w:tplc="76B0D880">
      <w:numFmt w:val="bullet"/>
      <w:lvlText w:val="•"/>
      <w:lvlJc w:val="left"/>
      <w:pPr>
        <w:ind w:left="10002" w:hanging="360"/>
      </w:pPr>
      <w:rPr>
        <w:rFonts w:hint="default"/>
        <w:lang w:val="en-PH" w:eastAsia="en-PH" w:bidi="en-PH"/>
      </w:rPr>
    </w:lvl>
  </w:abstractNum>
  <w:abstractNum w:abstractNumId="3" w15:restartNumberingAfterBreak="0">
    <w:nsid w:val="00A20679"/>
    <w:multiLevelType w:val="hybridMultilevel"/>
    <w:tmpl w:val="ECAC023C"/>
    <w:lvl w:ilvl="0" w:tplc="09DEE8B0">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47CE018A">
      <w:start w:val="1"/>
      <w:numFmt w:val="lowerLetter"/>
      <w:lvlText w:val="%2."/>
      <w:lvlJc w:val="left"/>
      <w:pPr>
        <w:ind w:left="2509" w:hanging="284"/>
      </w:pPr>
      <w:rPr>
        <w:rFonts w:ascii="Times New Roman" w:eastAsia="Times New Roman" w:hAnsi="Times New Roman" w:cs="Times New Roman" w:hint="default"/>
        <w:spacing w:val="-28"/>
        <w:w w:val="99"/>
        <w:sz w:val="24"/>
        <w:szCs w:val="24"/>
        <w:lang w:val="en-PH" w:eastAsia="en-PH" w:bidi="en-PH"/>
      </w:rPr>
    </w:lvl>
    <w:lvl w:ilvl="2" w:tplc="8B4E9A6C">
      <w:start w:val="1"/>
      <w:numFmt w:val="lowerRoman"/>
      <w:lvlText w:val="%3."/>
      <w:lvlJc w:val="left"/>
      <w:pPr>
        <w:ind w:left="3240" w:hanging="540"/>
      </w:pPr>
      <w:rPr>
        <w:rFonts w:ascii="Times New Roman" w:eastAsia="Times New Roman" w:hAnsi="Times New Roman" w:cs="Times New Roman" w:hint="default"/>
        <w:spacing w:val="-2"/>
        <w:w w:val="99"/>
        <w:sz w:val="24"/>
        <w:szCs w:val="24"/>
        <w:lang w:val="en-PH" w:eastAsia="en-PH" w:bidi="en-PH"/>
      </w:rPr>
    </w:lvl>
    <w:lvl w:ilvl="3" w:tplc="AE5A3582">
      <w:numFmt w:val="bullet"/>
      <w:lvlText w:val="•"/>
      <w:lvlJc w:val="left"/>
      <w:pPr>
        <w:ind w:left="3240" w:hanging="540"/>
      </w:pPr>
      <w:rPr>
        <w:rFonts w:hint="default"/>
        <w:lang w:val="en-PH" w:eastAsia="en-PH" w:bidi="en-PH"/>
      </w:rPr>
    </w:lvl>
    <w:lvl w:ilvl="4" w:tplc="059CA1C6">
      <w:numFmt w:val="bullet"/>
      <w:lvlText w:val="•"/>
      <w:lvlJc w:val="left"/>
      <w:pPr>
        <w:ind w:left="4511" w:hanging="540"/>
      </w:pPr>
      <w:rPr>
        <w:rFonts w:hint="default"/>
        <w:lang w:val="en-PH" w:eastAsia="en-PH" w:bidi="en-PH"/>
      </w:rPr>
    </w:lvl>
    <w:lvl w:ilvl="5" w:tplc="9C865BAE">
      <w:numFmt w:val="bullet"/>
      <w:lvlText w:val="•"/>
      <w:lvlJc w:val="left"/>
      <w:pPr>
        <w:ind w:left="5782" w:hanging="540"/>
      </w:pPr>
      <w:rPr>
        <w:rFonts w:hint="default"/>
        <w:lang w:val="en-PH" w:eastAsia="en-PH" w:bidi="en-PH"/>
      </w:rPr>
    </w:lvl>
    <w:lvl w:ilvl="6" w:tplc="AE86B604">
      <w:numFmt w:val="bullet"/>
      <w:lvlText w:val="•"/>
      <w:lvlJc w:val="left"/>
      <w:pPr>
        <w:ind w:left="7054" w:hanging="540"/>
      </w:pPr>
      <w:rPr>
        <w:rFonts w:hint="default"/>
        <w:lang w:val="en-PH" w:eastAsia="en-PH" w:bidi="en-PH"/>
      </w:rPr>
    </w:lvl>
    <w:lvl w:ilvl="7" w:tplc="350C95BC">
      <w:numFmt w:val="bullet"/>
      <w:lvlText w:val="•"/>
      <w:lvlJc w:val="left"/>
      <w:pPr>
        <w:ind w:left="8325" w:hanging="540"/>
      </w:pPr>
      <w:rPr>
        <w:rFonts w:hint="default"/>
        <w:lang w:val="en-PH" w:eastAsia="en-PH" w:bidi="en-PH"/>
      </w:rPr>
    </w:lvl>
    <w:lvl w:ilvl="8" w:tplc="C1102D70">
      <w:numFmt w:val="bullet"/>
      <w:lvlText w:val="•"/>
      <w:lvlJc w:val="left"/>
      <w:pPr>
        <w:ind w:left="9597" w:hanging="540"/>
      </w:pPr>
      <w:rPr>
        <w:rFonts w:hint="default"/>
        <w:lang w:val="en-PH" w:eastAsia="en-PH" w:bidi="en-PH"/>
      </w:rPr>
    </w:lvl>
  </w:abstractNum>
  <w:abstractNum w:abstractNumId="4" w15:restartNumberingAfterBreak="0">
    <w:nsid w:val="00FF52CE"/>
    <w:multiLevelType w:val="hybridMultilevel"/>
    <w:tmpl w:val="F5AA2DFE"/>
    <w:lvl w:ilvl="0" w:tplc="B1FA7A9E">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9ED25196">
      <w:start w:val="1"/>
      <w:numFmt w:val="lowerLetter"/>
      <w:lvlText w:val="%2."/>
      <w:lvlJc w:val="left"/>
      <w:pPr>
        <w:ind w:left="2520" w:hanging="360"/>
      </w:pPr>
      <w:rPr>
        <w:rFonts w:ascii="Times New Roman" w:eastAsia="Times New Roman" w:hAnsi="Times New Roman" w:cs="Times New Roman" w:hint="default"/>
        <w:spacing w:val="-2"/>
        <w:w w:val="100"/>
        <w:sz w:val="24"/>
        <w:szCs w:val="24"/>
        <w:lang w:val="en-PH" w:eastAsia="en-PH" w:bidi="en-PH"/>
      </w:rPr>
    </w:lvl>
    <w:lvl w:ilvl="2" w:tplc="71786F00">
      <w:start w:val="1"/>
      <w:numFmt w:val="lowerRoman"/>
      <w:lvlText w:val="%3."/>
      <w:lvlJc w:val="left"/>
      <w:pPr>
        <w:ind w:left="2880" w:hanging="360"/>
      </w:pPr>
      <w:rPr>
        <w:rFonts w:ascii="Times New Roman" w:eastAsia="Times New Roman" w:hAnsi="Times New Roman" w:cs="Times New Roman" w:hint="default"/>
        <w:spacing w:val="-2"/>
        <w:w w:val="99"/>
        <w:sz w:val="24"/>
        <w:szCs w:val="24"/>
        <w:lang w:val="en-PH" w:eastAsia="en-PH" w:bidi="en-PH"/>
      </w:rPr>
    </w:lvl>
    <w:lvl w:ilvl="3" w:tplc="D5140594">
      <w:numFmt w:val="bullet"/>
      <w:lvlText w:val="•"/>
      <w:lvlJc w:val="left"/>
      <w:pPr>
        <w:ind w:left="4037" w:hanging="360"/>
      </w:pPr>
      <w:rPr>
        <w:rFonts w:hint="default"/>
        <w:lang w:val="en-PH" w:eastAsia="en-PH" w:bidi="en-PH"/>
      </w:rPr>
    </w:lvl>
    <w:lvl w:ilvl="4" w:tplc="4C640178">
      <w:numFmt w:val="bullet"/>
      <w:lvlText w:val="•"/>
      <w:lvlJc w:val="left"/>
      <w:pPr>
        <w:ind w:left="5195" w:hanging="360"/>
      </w:pPr>
      <w:rPr>
        <w:rFonts w:hint="default"/>
        <w:lang w:val="en-PH" w:eastAsia="en-PH" w:bidi="en-PH"/>
      </w:rPr>
    </w:lvl>
    <w:lvl w:ilvl="5" w:tplc="C7ACB092">
      <w:numFmt w:val="bullet"/>
      <w:lvlText w:val="•"/>
      <w:lvlJc w:val="left"/>
      <w:pPr>
        <w:ind w:left="6352" w:hanging="360"/>
      </w:pPr>
      <w:rPr>
        <w:rFonts w:hint="default"/>
        <w:lang w:val="en-PH" w:eastAsia="en-PH" w:bidi="en-PH"/>
      </w:rPr>
    </w:lvl>
    <w:lvl w:ilvl="6" w:tplc="629C515E">
      <w:numFmt w:val="bullet"/>
      <w:lvlText w:val="•"/>
      <w:lvlJc w:val="left"/>
      <w:pPr>
        <w:ind w:left="7510" w:hanging="360"/>
      </w:pPr>
      <w:rPr>
        <w:rFonts w:hint="default"/>
        <w:lang w:val="en-PH" w:eastAsia="en-PH" w:bidi="en-PH"/>
      </w:rPr>
    </w:lvl>
    <w:lvl w:ilvl="7" w:tplc="13807A06">
      <w:numFmt w:val="bullet"/>
      <w:lvlText w:val="•"/>
      <w:lvlJc w:val="left"/>
      <w:pPr>
        <w:ind w:left="8667" w:hanging="360"/>
      </w:pPr>
      <w:rPr>
        <w:rFonts w:hint="default"/>
        <w:lang w:val="en-PH" w:eastAsia="en-PH" w:bidi="en-PH"/>
      </w:rPr>
    </w:lvl>
    <w:lvl w:ilvl="8" w:tplc="B1127878">
      <w:numFmt w:val="bullet"/>
      <w:lvlText w:val="•"/>
      <w:lvlJc w:val="left"/>
      <w:pPr>
        <w:ind w:left="9825" w:hanging="360"/>
      </w:pPr>
      <w:rPr>
        <w:rFonts w:hint="default"/>
        <w:lang w:val="en-PH" w:eastAsia="en-PH" w:bidi="en-PH"/>
      </w:rPr>
    </w:lvl>
  </w:abstractNum>
  <w:abstractNum w:abstractNumId="5" w15:restartNumberingAfterBreak="0">
    <w:nsid w:val="010B3D71"/>
    <w:multiLevelType w:val="hybridMultilevel"/>
    <w:tmpl w:val="D4009F40"/>
    <w:lvl w:ilvl="0" w:tplc="D304D880">
      <w:start w:val="1"/>
      <w:numFmt w:val="decimal"/>
      <w:lvlText w:val="%1."/>
      <w:lvlJc w:val="left"/>
      <w:pPr>
        <w:ind w:left="1866" w:hanging="426"/>
      </w:pPr>
      <w:rPr>
        <w:rFonts w:ascii="Times New Roman" w:eastAsia="Times New Roman" w:hAnsi="Times New Roman" w:cs="Times New Roman" w:hint="default"/>
        <w:spacing w:val="-2"/>
        <w:w w:val="100"/>
        <w:sz w:val="24"/>
        <w:szCs w:val="24"/>
        <w:lang w:val="en-PH" w:eastAsia="en-PH" w:bidi="en-PH"/>
      </w:rPr>
    </w:lvl>
    <w:lvl w:ilvl="1" w:tplc="3BD606CC">
      <w:numFmt w:val="bullet"/>
      <w:lvlText w:val="•"/>
      <w:lvlJc w:val="left"/>
      <w:pPr>
        <w:ind w:left="2888" w:hanging="426"/>
      </w:pPr>
      <w:rPr>
        <w:rFonts w:hint="default"/>
        <w:lang w:val="en-PH" w:eastAsia="en-PH" w:bidi="en-PH"/>
      </w:rPr>
    </w:lvl>
    <w:lvl w:ilvl="2" w:tplc="17522A0E">
      <w:numFmt w:val="bullet"/>
      <w:lvlText w:val="•"/>
      <w:lvlJc w:val="left"/>
      <w:pPr>
        <w:ind w:left="3916" w:hanging="426"/>
      </w:pPr>
      <w:rPr>
        <w:rFonts w:hint="default"/>
        <w:lang w:val="en-PH" w:eastAsia="en-PH" w:bidi="en-PH"/>
      </w:rPr>
    </w:lvl>
    <w:lvl w:ilvl="3" w:tplc="C60689E8">
      <w:numFmt w:val="bullet"/>
      <w:lvlText w:val="•"/>
      <w:lvlJc w:val="left"/>
      <w:pPr>
        <w:ind w:left="4944" w:hanging="426"/>
      </w:pPr>
      <w:rPr>
        <w:rFonts w:hint="default"/>
        <w:lang w:val="en-PH" w:eastAsia="en-PH" w:bidi="en-PH"/>
      </w:rPr>
    </w:lvl>
    <w:lvl w:ilvl="4" w:tplc="1C4005F4">
      <w:numFmt w:val="bullet"/>
      <w:lvlText w:val="•"/>
      <w:lvlJc w:val="left"/>
      <w:pPr>
        <w:ind w:left="5972" w:hanging="426"/>
      </w:pPr>
      <w:rPr>
        <w:rFonts w:hint="default"/>
        <w:lang w:val="en-PH" w:eastAsia="en-PH" w:bidi="en-PH"/>
      </w:rPr>
    </w:lvl>
    <w:lvl w:ilvl="5" w:tplc="C1C88FC6">
      <w:numFmt w:val="bullet"/>
      <w:lvlText w:val="•"/>
      <w:lvlJc w:val="left"/>
      <w:pPr>
        <w:ind w:left="7000" w:hanging="426"/>
      </w:pPr>
      <w:rPr>
        <w:rFonts w:hint="default"/>
        <w:lang w:val="en-PH" w:eastAsia="en-PH" w:bidi="en-PH"/>
      </w:rPr>
    </w:lvl>
    <w:lvl w:ilvl="6" w:tplc="3EAA7416">
      <w:numFmt w:val="bullet"/>
      <w:lvlText w:val="•"/>
      <w:lvlJc w:val="left"/>
      <w:pPr>
        <w:ind w:left="8028" w:hanging="426"/>
      </w:pPr>
      <w:rPr>
        <w:rFonts w:hint="default"/>
        <w:lang w:val="en-PH" w:eastAsia="en-PH" w:bidi="en-PH"/>
      </w:rPr>
    </w:lvl>
    <w:lvl w:ilvl="7" w:tplc="085052D4">
      <w:numFmt w:val="bullet"/>
      <w:lvlText w:val="•"/>
      <w:lvlJc w:val="left"/>
      <w:pPr>
        <w:ind w:left="9056" w:hanging="426"/>
      </w:pPr>
      <w:rPr>
        <w:rFonts w:hint="default"/>
        <w:lang w:val="en-PH" w:eastAsia="en-PH" w:bidi="en-PH"/>
      </w:rPr>
    </w:lvl>
    <w:lvl w:ilvl="8" w:tplc="1D269A66">
      <w:numFmt w:val="bullet"/>
      <w:lvlText w:val="•"/>
      <w:lvlJc w:val="left"/>
      <w:pPr>
        <w:ind w:left="10084" w:hanging="426"/>
      </w:pPr>
      <w:rPr>
        <w:rFonts w:hint="default"/>
        <w:lang w:val="en-PH" w:eastAsia="en-PH" w:bidi="en-PH"/>
      </w:rPr>
    </w:lvl>
  </w:abstractNum>
  <w:abstractNum w:abstractNumId="6" w15:restartNumberingAfterBreak="0">
    <w:nsid w:val="013B61F6"/>
    <w:multiLevelType w:val="hybridMultilevel"/>
    <w:tmpl w:val="EFC604C6"/>
    <w:lvl w:ilvl="0" w:tplc="95821B48">
      <w:numFmt w:val="bullet"/>
      <w:lvlText w:val=""/>
      <w:lvlJc w:val="left"/>
      <w:pPr>
        <w:ind w:left="3360" w:hanging="426"/>
      </w:pPr>
      <w:rPr>
        <w:rFonts w:ascii="Symbol" w:eastAsia="Symbol" w:hAnsi="Symbol" w:cs="Symbol" w:hint="default"/>
        <w:w w:val="100"/>
        <w:sz w:val="24"/>
        <w:szCs w:val="24"/>
        <w:lang w:val="en-PH" w:eastAsia="en-PH" w:bidi="en-PH"/>
      </w:rPr>
    </w:lvl>
    <w:lvl w:ilvl="1" w:tplc="098C832C">
      <w:numFmt w:val="bullet"/>
      <w:lvlText w:val="•"/>
      <w:lvlJc w:val="left"/>
      <w:pPr>
        <w:ind w:left="4238" w:hanging="426"/>
      </w:pPr>
      <w:rPr>
        <w:rFonts w:hint="default"/>
        <w:lang w:val="en-PH" w:eastAsia="en-PH" w:bidi="en-PH"/>
      </w:rPr>
    </w:lvl>
    <w:lvl w:ilvl="2" w:tplc="8E7A62F2">
      <w:numFmt w:val="bullet"/>
      <w:lvlText w:val="•"/>
      <w:lvlJc w:val="left"/>
      <w:pPr>
        <w:ind w:left="5116" w:hanging="426"/>
      </w:pPr>
      <w:rPr>
        <w:rFonts w:hint="default"/>
        <w:lang w:val="en-PH" w:eastAsia="en-PH" w:bidi="en-PH"/>
      </w:rPr>
    </w:lvl>
    <w:lvl w:ilvl="3" w:tplc="6C18766A">
      <w:numFmt w:val="bullet"/>
      <w:lvlText w:val="•"/>
      <w:lvlJc w:val="left"/>
      <w:pPr>
        <w:ind w:left="5994" w:hanging="426"/>
      </w:pPr>
      <w:rPr>
        <w:rFonts w:hint="default"/>
        <w:lang w:val="en-PH" w:eastAsia="en-PH" w:bidi="en-PH"/>
      </w:rPr>
    </w:lvl>
    <w:lvl w:ilvl="4" w:tplc="2C063EEC">
      <w:numFmt w:val="bullet"/>
      <w:lvlText w:val="•"/>
      <w:lvlJc w:val="left"/>
      <w:pPr>
        <w:ind w:left="6872" w:hanging="426"/>
      </w:pPr>
      <w:rPr>
        <w:rFonts w:hint="default"/>
        <w:lang w:val="en-PH" w:eastAsia="en-PH" w:bidi="en-PH"/>
      </w:rPr>
    </w:lvl>
    <w:lvl w:ilvl="5" w:tplc="78DAC25E">
      <w:numFmt w:val="bullet"/>
      <w:lvlText w:val="•"/>
      <w:lvlJc w:val="left"/>
      <w:pPr>
        <w:ind w:left="7750" w:hanging="426"/>
      </w:pPr>
      <w:rPr>
        <w:rFonts w:hint="default"/>
        <w:lang w:val="en-PH" w:eastAsia="en-PH" w:bidi="en-PH"/>
      </w:rPr>
    </w:lvl>
    <w:lvl w:ilvl="6" w:tplc="29228BFE">
      <w:numFmt w:val="bullet"/>
      <w:lvlText w:val="•"/>
      <w:lvlJc w:val="left"/>
      <w:pPr>
        <w:ind w:left="8628" w:hanging="426"/>
      </w:pPr>
      <w:rPr>
        <w:rFonts w:hint="default"/>
        <w:lang w:val="en-PH" w:eastAsia="en-PH" w:bidi="en-PH"/>
      </w:rPr>
    </w:lvl>
    <w:lvl w:ilvl="7" w:tplc="2AE60C5A">
      <w:numFmt w:val="bullet"/>
      <w:lvlText w:val="•"/>
      <w:lvlJc w:val="left"/>
      <w:pPr>
        <w:ind w:left="9506" w:hanging="426"/>
      </w:pPr>
      <w:rPr>
        <w:rFonts w:hint="default"/>
        <w:lang w:val="en-PH" w:eastAsia="en-PH" w:bidi="en-PH"/>
      </w:rPr>
    </w:lvl>
    <w:lvl w:ilvl="8" w:tplc="5E0EAEA6">
      <w:numFmt w:val="bullet"/>
      <w:lvlText w:val="•"/>
      <w:lvlJc w:val="left"/>
      <w:pPr>
        <w:ind w:left="10384" w:hanging="426"/>
      </w:pPr>
      <w:rPr>
        <w:rFonts w:hint="default"/>
        <w:lang w:val="en-PH" w:eastAsia="en-PH" w:bidi="en-PH"/>
      </w:rPr>
    </w:lvl>
  </w:abstractNum>
  <w:abstractNum w:abstractNumId="7" w15:restartNumberingAfterBreak="0">
    <w:nsid w:val="014D2704"/>
    <w:multiLevelType w:val="hybridMultilevel"/>
    <w:tmpl w:val="E848B268"/>
    <w:lvl w:ilvl="0" w:tplc="B6100746">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43FC7B92">
      <w:start w:val="1"/>
      <w:numFmt w:val="lowerLetter"/>
      <w:lvlText w:val="%2."/>
      <w:lvlJc w:val="left"/>
      <w:pPr>
        <w:ind w:left="2651" w:hanging="425"/>
      </w:pPr>
      <w:rPr>
        <w:rFonts w:ascii="Times New Roman" w:eastAsia="Times New Roman" w:hAnsi="Times New Roman" w:cs="Times New Roman" w:hint="default"/>
        <w:spacing w:val="-1"/>
        <w:w w:val="99"/>
        <w:sz w:val="24"/>
        <w:szCs w:val="24"/>
        <w:lang w:val="en-PH" w:eastAsia="en-PH" w:bidi="en-PH"/>
      </w:rPr>
    </w:lvl>
    <w:lvl w:ilvl="2" w:tplc="0B62E972">
      <w:numFmt w:val="bullet"/>
      <w:lvlText w:val="•"/>
      <w:lvlJc w:val="left"/>
      <w:pPr>
        <w:ind w:left="3713" w:hanging="425"/>
      </w:pPr>
      <w:rPr>
        <w:rFonts w:hint="default"/>
        <w:lang w:val="en-PH" w:eastAsia="en-PH" w:bidi="en-PH"/>
      </w:rPr>
    </w:lvl>
    <w:lvl w:ilvl="3" w:tplc="77800132">
      <w:numFmt w:val="bullet"/>
      <w:lvlText w:val="•"/>
      <w:lvlJc w:val="left"/>
      <w:pPr>
        <w:ind w:left="4766" w:hanging="425"/>
      </w:pPr>
      <w:rPr>
        <w:rFonts w:hint="default"/>
        <w:lang w:val="en-PH" w:eastAsia="en-PH" w:bidi="en-PH"/>
      </w:rPr>
    </w:lvl>
    <w:lvl w:ilvl="4" w:tplc="1E5CF3B2">
      <w:numFmt w:val="bullet"/>
      <w:lvlText w:val="•"/>
      <w:lvlJc w:val="left"/>
      <w:pPr>
        <w:ind w:left="5820" w:hanging="425"/>
      </w:pPr>
      <w:rPr>
        <w:rFonts w:hint="default"/>
        <w:lang w:val="en-PH" w:eastAsia="en-PH" w:bidi="en-PH"/>
      </w:rPr>
    </w:lvl>
    <w:lvl w:ilvl="5" w:tplc="820CACF2">
      <w:numFmt w:val="bullet"/>
      <w:lvlText w:val="•"/>
      <w:lvlJc w:val="left"/>
      <w:pPr>
        <w:ind w:left="6873" w:hanging="425"/>
      </w:pPr>
      <w:rPr>
        <w:rFonts w:hint="default"/>
        <w:lang w:val="en-PH" w:eastAsia="en-PH" w:bidi="en-PH"/>
      </w:rPr>
    </w:lvl>
    <w:lvl w:ilvl="6" w:tplc="447E160C">
      <w:numFmt w:val="bullet"/>
      <w:lvlText w:val="•"/>
      <w:lvlJc w:val="left"/>
      <w:pPr>
        <w:ind w:left="7926" w:hanging="425"/>
      </w:pPr>
      <w:rPr>
        <w:rFonts w:hint="default"/>
        <w:lang w:val="en-PH" w:eastAsia="en-PH" w:bidi="en-PH"/>
      </w:rPr>
    </w:lvl>
    <w:lvl w:ilvl="7" w:tplc="490E2AE4">
      <w:numFmt w:val="bullet"/>
      <w:lvlText w:val="•"/>
      <w:lvlJc w:val="left"/>
      <w:pPr>
        <w:ind w:left="8980" w:hanging="425"/>
      </w:pPr>
      <w:rPr>
        <w:rFonts w:hint="default"/>
        <w:lang w:val="en-PH" w:eastAsia="en-PH" w:bidi="en-PH"/>
      </w:rPr>
    </w:lvl>
    <w:lvl w:ilvl="8" w:tplc="F6769A3E">
      <w:numFmt w:val="bullet"/>
      <w:lvlText w:val="•"/>
      <w:lvlJc w:val="left"/>
      <w:pPr>
        <w:ind w:left="10033" w:hanging="425"/>
      </w:pPr>
      <w:rPr>
        <w:rFonts w:hint="default"/>
        <w:lang w:val="en-PH" w:eastAsia="en-PH" w:bidi="en-PH"/>
      </w:rPr>
    </w:lvl>
  </w:abstractNum>
  <w:abstractNum w:abstractNumId="8" w15:restartNumberingAfterBreak="0">
    <w:nsid w:val="01677E73"/>
    <w:multiLevelType w:val="hybridMultilevel"/>
    <w:tmpl w:val="C8224CEE"/>
    <w:lvl w:ilvl="0" w:tplc="D1CAADCA">
      <w:start w:val="1"/>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A4B68390">
      <w:start w:val="1"/>
      <w:numFmt w:val="lowerLetter"/>
      <w:lvlText w:val="%2."/>
      <w:lvlJc w:val="left"/>
      <w:pPr>
        <w:ind w:left="2509" w:hanging="350"/>
      </w:pPr>
      <w:rPr>
        <w:rFonts w:ascii="Times New Roman" w:eastAsia="Times New Roman" w:hAnsi="Times New Roman" w:cs="Times New Roman" w:hint="default"/>
        <w:spacing w:val="-2"/>
        <w:w w:val="100"/>
        <w:sz w:val="24"/>
        <w:szCs w:val="24"/>
        <w:lang w:val="en-PH" w:eastAsia="en-PH" w:bidi="en-PH"/>
      </w:rPr>
    </w:lvl>
    <w:lvl w:ilvl="2" w:tplc="CC98816A">
      <w:start w:val="1"/>
      <w:numFmt w:val="lowerRoman"/>
      <w:lvlText w:val="%3."/>
      <w:lvlJc w:val="left"/>
      <w:pPr>
        <w:ind w:left="2792" w:hanging="268"/>
        <w:jc w:val="right"/>
      </w:pPr>
      <w:rPr>
        <w:rFonts w:ascii="Times New Roman" w:eastAsia="Times New Roman" w:hAnsi="Times New Roman" w:cs="Times New Roman" w:hint="default"/>
        <w:spacing w:val="-2"/>
        <w:w w:val="100"/>
        <w:sz w:val="24"/>
        <w:szCs w:val="24"/>
        <w:lang w:val="en-PH" w:eastAsia="en-PH" w:bidi="en-PH"/>
      </w:rPr>
    </w:lvl>
    <w:lvl w:ilvl="3" w:tplc="2C9249FA">
      <w:numFmt w:val="bullet"/>
      <w:lvlText w:val="•"/>
      <w:lvlJc w:val="left"/>
      <w:pPr>
        <w:ind w:left="3967" w:hanging="268"/>
      </w:pPr>
      <w:rPr>
        <w:rFonts w:hint="default"/>
        <w:lang w:val="en-PH" w:eastAsia="en-PH" w:bidi="en-PH"/>
      </w:rPr>
    </w:lvl>
    <w:lvl w:ilvl="4" w:tplc="8864F326">
      <w:numFmt w:val="bullet"/>
      <w:lvlText w:val="•"/>
      <w:lvlJc w:val="left"/>
      <w:pPr>
        <w:ind w:left="5135" w:hanging="268"/>
      </w:pPr>
      <w:rPr>
        <w:rFonts w:hint="default"/>
        <w:lang w:val="en-PH" w:eastAsia="en-PH" w:bidi="en-PH"/>
      </w:rPr>
    </w:lvl>
    <w:lvl w:ilvl="5" w:tplc="891C87DC">
      <w:numFmt w:val="bullet"/>
      <w:lvlText w:val="•"/>
      <w:lvlJc w:val="left"/>
      <w:pPr>
        <w:ind w:left="6302" w:hanging="268"/>
      </w:pPr>
      <w:rPr>
        <w:rFonts w:hint="default"/>
        <w:lang w:val="en-PH" w:eastAsia="en-PH" w:bidi="en-PH"/>
      </w:rPr>
    </w:lvl>
    <w:lvl w:ilvl="6" w:tplc="7AE63686">
      <w:numFmt w:val="bullet"/>
      <w:lvlText w:val="•"/>
      <w:lvlJc w:val="left"/>
      <w:pPr>
        <w:ind w:left="7470" w:hanging="268"/>
      </w:pPr>
      <w:rPr>
        <w:rFonts w:hint="default"/>
        <w:lang w:val="en-PH" w:eastAsia="en-PH" w:bidi="en-PH"/>
      </w:rPr>
    </w:lvl>
    <w:lvl w:ilvl="7" w:tplc="2EACE290">
      <w:numFmt w:val="bullet"/>
      <w:lvlText w:val="•"/>
      <w:lvlJc w:val="left"/>
      <w:pPr>
        <w:ind w:left="8637" w:hanging="268"/>
      </w:pPr>
      <w:rPr>
        <w:rFonts w:hint="default"/>
        <w:lang w:val="en-PH" w:eastAsia="en-PH" w:bidi="en-PH"/>
      </w:rPr>
    </w:lvl>
    <w:lvl w:ilvl="8" w:tplc="63563098">
      <w:numFmt w:val="bullet"/>
      <w:lvlText w:val="•"/>
      <w:lvlJc w:val="left"/>
      <w:pPr>
        <w:ind w:left="9805" w:hanging="268"/>
      </w:pPr>
      <w:rPr>
        <w:rFonts w:hint="default"/>
        <w:lang w:val="en-PH" w:eastAsia="en-PH" w:bidi="en-PH"/>
      </w:rPr>
    </w:lvl>
  </w:abstractNum>
  <w:abstractNum w:abstractNumId="9" w15:restartNumberingAfterBreak="0">
    <w:nsid w:val="017939E5"/>
    <w:multiLevelType w:val="hybridMultilevel"/>
    <w:tmpl w:val="7BFE26D0"/>
    <w:lvl w:ilvl="0" w:tplc="4262FA0A">
      <w:start w:val="1"/>
      <w:numFmt w:val="decimal"/>
      <w:lvlText w:val="%1."/>
      <w:lvlJc w:val="left"/>
      <w:pPr>
        <w:ind w:left="2269" w:hanging="427"/>
      </w:pPr>
      <w:rPr>
        <w:rFonts w:ascii="Times New Roman" w:eastAsia="Times New Roman" w:hAnsi="Times New Roman" w:cs="Times New Roman" w:hint="default"/>
        <w:spacing w:val="-2"/>
        <w:w w:val="99"/>
        <w:sz w:val="24"/>
        <w:szCs w:val="24"/>
        <w:lang w:val="en-PH" w:eastAsia="en-PH" w:bidi="en-PH"/>
      </w:rPr>
    </w:lvl>
    <w:lvl w:ilvl="1" w:tplc="F3F0021A">
      <w:numFmt w:val="bullet"/>
      <w:lvlText w:val="•"/>
      <w:lvlJc w:val="left"/>
      <w:pPr>
        <w:ind w:left="3248" w:hanging="427"/>
      </w:pPr>
      <w:rPr>
        <w:rFonts w:hint="default"/>
        <w:lang w:val="en-PH" w:eastAsia="en-PH" w:bidi="en-PH"/>
      </w:rPr>
    </w:lvl>
    <w:lvl w:ilvl="2" w:tplc="D68C7ADC">
      <w:numFmt w:val="bullet"/>
      <w:lvlText w:val="•"/>
      <w:lvlJc w:val="left"/>
      <w:pPr>
        <w:ind w:left="4236" w:hanging="427"/>
      </w:pPr>
      <w:rPr>
        <w:rFonts w:hint="default"/>
        <w:lang w:val="en-PH" w:eastAsia="en-PH" w:bidi="en-PH"/>
      </w:rPr>
    </w:lvl>
    <w:lvl w:ilvl="3" w:tplc="A9522E36">
      <w:numFmt w:val="bullet"/>
      <w:lvlText w:val="•"/>
      <w:lvlJc w:val="left"/>
      <w:pPr>
        <w:ind w:left="5224" w:hanging="427"/>
      </w:pPr>
      <w:rPr>
        <w:rFonts w:hint="default"/>
        <w:lang w:val="en-PH" w:eastAsia="en-PH" w:bidi="en-PH"/>
      </w:rPr>
    </w:lvl>
    <w:lvl w:ilvl="4" w:tplc="45181D48">
      <w:numFmt w:val="bullet"/>
      <w:lvlText w:val="•"/>
      <w:lvlJc w:val="left"/>
      <w:pPr>
        <w:ind w:left="6212" w:hanging="427"/>
      </w:pPr>
      <w:rPr>
        <w:rFonts w:hint="default"/>
        <w:lang w:val="en-PH" w:eastAsia="en-PH" w:bidi="en-PH"/>
      </w:rPr>
    </w:lvl>
    <w:lvl w:ilvl="5" w:tplc="A43652FA">
      <w:numFmt w:val="bullet"/>
      <w:lvlText w:val="•"/>
      <w:lvlJc w:val="left"/>
      <w:pPr>
        <w:ind w:left="7200" w:hanging="427"/>
      </w:pPr>
      <w:rPr>
        <w:rFonts w:hint="default"/>
        <w:lang w:val="en-PH" w:eastAsia="en-PH" w:bidi="en-PH"/>
      </w:rPr>
    </w:lvl>
    <w:lvl w:ilvl="6" w:tplc="942A84B8">
      <w:numFmt w:val="bullet"/>
      <w:lvlText w:val="•"/>
      <w:lvlJc w:val="left"/>
      <w:pPr>
        <w:ind w:left="8188" w:hanging="427"/>
      </w:pPr>
      <w:rPr>
        <w:rFonts w:hint="default"/>
        <w:lang w:val="en-PH" w:eastAsia="en-PH" w:bidi="en-PH"/>
      </w:rPr>
    </w:lvl>
    <w:lvl w:ilvl="7" w:tplc="E624883C">
      <w:numFmt w:val="bullet"/>
      <w:lvlText w:val="•"/>
      <w:lvlJc w:val="left"/>
      <w:pPr>
        <w:ind w:left="9176" w:hanging="427"/>
      </w:pPr>
      <w:rPr>
        <w:rFonts w:hint="default"/>
        <w:lang w:val="en-PH" w:eastAsia="en-PH" w:bidi="en-PH"/>
      </w:rPr>
    </w:lvl>
    <w:lvl w:ilvl="8" w:tplc="D95C2E58">
      <w:numFmt w:val="bullet"/>
      <w:lvlText w:val="•"/>
      <w:lvlJc w:val="left"/>
      <w:pPr>
        <w:ind w:left="10164" w:hanging="427"/>
      </w:pPr>
      <w:rPr>
        <w:rFonts w:hint="default"/>
        <w:lang w:val="en-PH" w:eastAsia="en-PH" w:bidi="en-PH"/>
      </w:rPr>
    </w:lvl>
  </w:abstractNum>
  <w:abstractNum w:abstractNumId="10" w15:restartNumberingAfterBreak="0">
    <w:nsid w:val="017B05EB"/>
    <w:multiLevelType w:val="hybridMultilevel"/>
    <w:tmpl w:val="4F3291CA"/>
    <w:lvl w:ilvl="0" w:tplc="7436BA90">
      <w:start w:val="1"/>
      <w:numFmt w:val="decimal"/>
      <w:lvlText w:val="%1."/>
      <w:lvlJc w:val="left"/>
      <w:pPr>
        <w:ind w:left="2160" w:hanging="361"/>
      </w:pPr>
      <w:rPr>
        <w:rFonts w:ascii="Times New Roman" w:eastAsia="Times New Roman" w:hAnsi="Times New Roman" w:cs="Times New Roman" w:hint="default"/>
        <w:spacing w:val="-2"/>
        <w:w w:val="100"/>
        <w:sz w:val="24"/>
        <w:szCs w:val="24"/>
        <w:lang w:val="en-PH" w:eastAsia="en-PH" w:bidi="en-PH"/>
      </w:rPr>
    </w:lvl>
    <w:lvl w:ilvl="1" w:tplc="9CC4A9A0">
      <w:numFmt w:val="bullet"/>
      <w:lvlText w:val="•"/>
      <w:lvlJc w:val="left"/>
      <w:pPr>
        <w:ind w:left="3158" w:hanging="361"/>
      </w:pPr>
      <w:rPr>
        <w:rFonts w:hint="default"/>
        <w:lang w:val="en-PH" w:eastAsia="en-PH" w:bidi="en-PH"/>
      </w:rPr>
    </w:lvl>
    <w:lvl w:ilvl="2" w:tplc="CE32E972">
      <w:numFmt w:val="bullet"/>
      <w:lvlText w:val="•"/>
      <w:lvlJc w:val="left"/>
      <w:pPr>
        <w:ind w:left="4156" w:hanging="361"/>
      </w:pPr>
      <w:rPr>
        <w:rFonts w:hint="default"/>
        <w:lang w:val="en-PH" w:eastAsia="en-PH" w:bidi="en-PH"/>
      </w:rPr>
    </w:lvl>
    <w:lvl w:ilvl="3" w:tplc="77D46770">
      <w:numFmt w:val="bullet"/>
      <w:lvlText w:val="•"/>
      <w:lvlJc w:val="left"/>
      <w:pPr>
        <w:ind w:left="5154" w:hanging="361"/>
      </w:pPr>
      <w:rPr>
        <w:rFonts w:hint="default"/>
        <w:lang w:val="en-PH" w:eastAsia="en-PH" w:bidi="en-PH"/>
      </w:rPr>
    </w:lvl>
    <w:lvl w:ilvl="4" w:tplc="CACEFB08">
      <w:numFmt w:val="bullet"/>
      <w:lvlText w:val="•"/>
      <w:lvlJc w:val="left"/>
      <w:pPr>
        <w:ind w:left="6152" w:hanging="361"/>
      </w:pPr>
      <w:rPr>
        <w:rFonts w:hint="default"/>
        <w:lang w:val="en-PH" w:eastAsia="en-PH" w:bidi="en-PH"/>
      </w:rPr>
    </w:lvl>
    <w:lvl w:ilvl="5" w:tplc="001206CC">
      <w:numFmt w:val="bullet"/>
      <w:lvlText w:val="•"/>
      <w:lvlJc w:val="left"/>
      <w:pPr>
        <w:ind w:left="7150" w:hanging="361"/>
      </w:pPr>
      <w:rPr>
        <w:rFonts w:hint="default"/>
        <w:lang w:val="en-PH" w:eastAsia="en-PH" w:bidi="en-PH"/>
      </w:rPr>
    </w:lvl>
    <w:lvl w:ilvl="6" w:tplc="208CE964">
      <w:numFmt w:val="bullet"/>
      <w:lvlText w:val="•"/>
      <w:lvlJc w:val="left"/>
      <w:pPr>
        <w:ind w:left="8148" w:hanging="361"/>
      </w:pPr>
      <w:rPr>
        <w:rFonts w:hint="default"/>
        <w:lang w:val="en-PH" w:eastAsia="en-PH" w:bidi="en-PH"/>
      </w:rPr>
    </w:lvl>
    <w:lvl w:ilvl="7" w:tplc="501A4C82">
      <w:numFmt w:val="bullet"/>
      <w:lvlText w:val="•"/>
      <w:lvlJc w:val="left"/>
      <w:pPr>
        <w:ind w:left="9146" w:hanging="361"/>
      </w:pPr>
      <w:rPr>
        <w:rFonts w:hint="default"/>
        <w:lang w:val="en-PH" w:eastAsia="en-PH" w:bidi="en-PH"/>
      </w:rPr>
    </w:lvl>
    <w:lvl w:ilvl="8" w:tplc="7CA8AE56">
      <w:numFmt w:val="bullet"/>
      <w:lvlText w:val="•"/>
      <w:lvlJc w:val="left"/>
      <w:pPr>
        <w:ind w:left="10144" w:hanging="361"/>
      </w:pPr>
      <w:rPr>
        <w:rFonts w:hint="default"/>
        <w:lang w:val="en-PH" w:eastAsia="en-PH" w:bidi="en-PH"/>
      </w:rPr>
    </w:lvl>
  </w:abstractNum>
  <w:abstractNum w:abstractNumId="11" w15:restartNumberingAfterBreak="0">
    <w:nsid w:val="01926A5A"/>
    <w:multiLevelType w:val="hybridMultilevel"/>
    <w:tmpl w:val="79A8A3C8"/>
    <w:lvl w:ilvl="0" w:tplc="B5B090BC">
      <w:start w:val="1"/>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018E1C6A">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6906A0CA">
      <w:numFmt w:val="bullet"/>
      <w:lvlText w:val="•"/>
      <w:lvlJc w:val="left"/>
      <w:pPr>
        <w:ind w:left="2520" w:hanging="360"/>
      </w:pPr>
      <w:rPr>
        <w:rFonts w:hint="default"/>
        <w:lang w:val="en-PH" w:eastAsia="en-PH" w:bidi="en-PH"/>
      </w:rPr>
    </w:lvl>
    <w:lvl w:ilvl="3" w:tplc="1018EC40">
      <w:numFmt w:val="bullet"/>
      <w:lvlText w:val="•"/>
      <w:lvlJc w:val="left"/>
      <w:pPr>
        <w:ind w:left="3722" w:hanging="360"/>
      </w:pPr>
      <w:rPr>
        <w:rFonts w:hint="default"/>
        <w:lang w:val="en-PH" w:eastAsia="en-PH" w:bidi="en-PH"/>
      </w:rPr>
    </w:lvl>
    <w:lvl w:ilvl="4" w:tplc="F11660C4">
      <w:numFmt w:val="bullet"/>
      <w:lvlText w:val="•"/>
      <w:lvlJc w:val="left"/>
      <w:pPr>
        <w:ind w:left="4925" w:hanging="360"/>
      </w:pPr>
      <w:rPr>
        <w:rFonts w:hint="default"/>
        <w:lang w:val="en-PH" w:eastAsia="en-PH" w:bidi="en-PH"/>
      </w:rPr>
    </w:lvl>
    <w:lvl w:ilvl="5" w:tplc="D5F6F1CC">
      <w:numFmt w:val="bullet"/>
      <w:lvlText w:val="•"/>
      <w:lvlJc w:val="left"/>
      <w:pPr>
        <w:ind w:left="6127" w:hanging="360"/>
      </w:pPr>
      <w:rPr>
        <w:rFonts w:hint="default"/>
        <w:lang w:val="en-PH" w:eastAsia="en-PH" w:bidi="en-PH"/>
      </w:rPr>
    </w:lvl>
    <w:lvl w:ilvl="6" w:tplc="A42E121E">
      <w:numFmt w:val="bullet"/>
      <w:lvlText w:val="•"/>
      <w:lvlJc w:val="left"/>
      <w:pPr>
        <w:ind w:left="7330" w:hanging="360"/>
      </w:pPr>
      <w:rPr>
        <w:rFonts w:hint="default"/>
        <w:lang w:val="en-PH" w:eastAsia="en-PH" w:bidi="en-PH"/>
      </w:rPr>
    </w:lvl>
    <w:lvl w:ilvl="7" w:tplc="8D22E5B6">
      <w:numFmt w:val="bullet"/>
      <w:lvlText w:val="•"/>
      <w:lvlJc w:val="left"/>
      <w:pPr>
        <w:ind w:left="8532" w:hanging="360"/>
      </w:pPr>
      <w:rPr>
        <w:rFonts w:hint="default"/>
        <w:lang w:val="en-PH" w:eastAsia="en-PH" w:bidi="en-PH"/>
      </w:rPr>
    </w:lvl>
    <w:lvl w:ilvl="8" w:tplc="F5320A6E">
      <w:numFmt w:val="bullet"/>
      <w:lvlText w:val="•"/>
      <w:lvlJc w:val="left"/>
      <w:pPr>
        <w:ind w:left="9735" w:hanging="360"/>
      </w:pPr>
      <w:rPr>
        <w:rFonts w:hint="default"/>
        <w:lang w:val="en-PH" w:eastAsia="en-PH" w:bidi="en-PH"/>
      </w:rPr>
    </w:lvl>
  </w:abstractNum>
  <w:abstractNum w:abstractNumId="12" w15:restartNumberingAfterBreak="0">
    <w:nsid w:val="01AC514D"/>
    <w:multiLevelType w:val="hybridMultilevel"/>
    <w:tmpl w:val="986C0218"/>
    <w:lvl w:ilvl="0" w:tplc="B986B7D4">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C29E98AA">
      <w:numFmt w:val="bullet"/>
      <w:lvlText w:val="•"/>
      <w:lvlJc w:val="left"/>
      <w:pPr>
        <w:ind w:left="3212" w:hanging="427"/>
      </w:pPr>
      <w:rPr>
        <w:rFonts w:hint="default"/>
        <w:lang w:val="en-PH" w:eastAsia="en-PH" w:bidi="en-PH"/>
      </w:rPr>
    </w:lvl>
    <w:lvl w:ilvl="2" w:tplc="57EC4BF0">
      <w:numFmt w:val="bullet"/>
      <w:lvlText w:val="•"/>
      <w:lvlJc w:val="left"/>
      <w:pPr>
        <w:ind w:left="4204" w:hanging="427"/>
      </w:pPr>
      <w:rPr>
        <w:rFonts w:hint="default"/>
        <w:lang w:val="en-PH" w:eastAsia="en-PH" w:bidi="en-PH"/>
      </w:rPr>
    </w:lvl>
    <w:lvl w:ilvl="3" w:tplc="C4FEDCF0">
      <w:numFmt w:val="bullet"/>
      <w:lvlText w:val="•"/>
      <w:lvlJc w:val="left"/>
      <w:pPr>
        <w:ind w:left="5196" w:hanging="427"/>
      </w:pPr>
      <w:rPr>
        <w:rFonts w:hint="default"/>
        <w:lang w:val="en-PH" w:eastAsia="en-PH" w:bidi="en-PH"/>
      </w:rPr>
    </w:lvl>
    <w:lvl w:ilvl="4" w:tplc="6B5AFA1C">
      <w:numFmt w:val="bullet"/>
      <w:lvlText w:val="•"/>
      <w:lvlJc w:val="left"/>
      <w:pPr>
        <w:ind w:left="6188" w:hanging="427"/>
      </w:pPr>
      <w:rPr>
        <w:rFonts w:hint="default"/>
        <w:lang w:val="en-PH" w:eastAsia="en-PH" w:bidi="en-PH"/>
      </w:rPr>
    </w:lvl>
    <w:lvl w:ilvl="5" w:tplc="C3508058">
      <w:numFmt w:val="bullet"/>
      <w:lvlText w:val="•"/>
      <w:lvlJc w:val="left"/>
      <w:pPr>
        <w:ind w:left="7180" w:hanging="427"/>
      </w:pPr>
      <w:rPr>
        <w:rFonts w:hint="default"/>
        <w:lang w:val="en-PH" w:eastAsia="en-PH" w:bidi="en-PH"/>
      </w:rPr>
    </w:lvl>
    <w:lvl w:ilvl="6" w:tplc="512A40A4">
      <w:numFmt w:val="bullet"/>
      <w:lvlText w:val="•"/>
      <w:lvlJc w:val="left"/>
      <w:pPr>
        <w:ind w:left="8172" w:hanging="427"/>
      </w:pPr>
      <w:rPr>
        <w:rFonts w:hint="default"/>
        <w:lang w:val="en-PH" w:eastAsia="en-PH" w:bidi="en-PH"/>
      </w:rPr>
    </w:lvl>
    <w:lvl w:ilvl="7" w:tplc="2BACBB74">
      <w:numFmt w:val="bullet"/>
      <w:lvlText w:val="•"/>
      <w:lvlJc w:val="left"/>
      <w:pPr>
        <w:ind w:left="9164" w:hanging="427"/>
      </w:pPr>
      <w:rPr>
        <w:rFonts w:hint="default"/>
        <w:lang w:val="en-PH" w:eastAsia="en-PH" w:bidi="en-PH"/>
      </w:rPr>
    </w:lvl>
    <w:lvl w:ilvl="8" w:tplc="F7A6313E">
      <w:numFmt w:val="bullet"/>
      <w:lvlText w:val="•"/>
      <w:lvlJc w:val="left"/>
      <w:pPr>
        <w:ind w:left="10156" w:hanging="427"/>
      </w:pPr>
      <w:rPr>
        <w:rFonts w:hint="default"/>
        <w:lang w:val="en-PH" w:eastAsia="en-PH" w:bidi="en-PH"/>
      </w:rPr>
    </w:lvl>
  </w:abstractNum>
  <w:abstractNum w:abstractNumId="13" w15:restartNumberingAfterBreak="0">
    <w:nsid w:val="021639AA"/>
    <w:multiLevelType w:val="hybridMultilevel"/>
    <w:tmpl w:val="C87607C2"/>
    <w:lvl w:ilvl="0" w:tplc="FE64F968">
      <w:start w:val="1"/>
      <w:numFmt w:val="decimal"/>
      <w:lvlText w:val="%1."/>
      <w:lvlJc w:val="left"/>
      <w:pPr>
        <w:ind w:left="2226" w:hanging="427"/>
      </w:pPr>
      <w:rPr>
        <w:rFonts w:ascii="Times New Roman" w:eastAsia="Times New Roman" w:hAnsi="Times New Roman" w:cs="Times New Roman" w:hint="default"/>
        <w:b/>
        <w:bCs/>
        <w:spacing w:val="-1"/>
        <w:w w:val="99"/>
        <w:sz w:val="24"/>
        <w:szCs w:val="24"/>
        <w:lang w:val="en-PH" w:eastAsia="en-PH" w:bidi="en-PH"/>
      </w:rPr>
    </w:lvl>
    <w:lvl w:ilvl="1" w:tplc="AAE80ABE">
      <w:start w:val="1"/>
      <w:numFmt w:val="lowerLetter"/>
      <w:lvlText w:val="%2."/>
      <w:lvlJc w:val="left"/>
      <w:pPr>
        <w:ind w:left="2520" w:hanging="360"/>
      </w:pPr>
      <w:rPr>
        <w:rFonts w:ascii="Times New Roman" w:eastAsia="Times New Roman" w:hAnsi="Times New Roman" w:cs="Times New Roman" w:hint="default"/>
        <w:spacing w:val="-1"/>
        <w:w w:val="99"/>
        <w:sz w:val="24"/>
        <w:szCs w:val="24"/>
        <w:lang w:val="en-PH" w:eastAsia="en-PH" w:bidi="en-PH"/>
      </w:rPr>
    </w:lvl>
    <w:lvl w:ilvl="2" w:tplc="5A2CC724">
      <w:numFmt w:val="bullet"/>
      <w:lvlText w:val="•"/>
      <w:lvlJc w:val="left"/>
      <w:pPr>
        <w:ind w:left="3588" w:hanging="360"/>
      </w:pPr>
      <w:rPr>
        <w:rFonts w:hint="default"/>
        <w:lang w:val="en-PH" w:eastAsia="en-PH" w:bidi="en-PH"/>
      </w:rPr>
    </w:lvl>
    <w:lvl w:ilvl="3" w:tplc="413AB50E">
      <w:numFmt w:val="bullet"/>
      <w:lvlText w:val="•"/>
      <w:lvlJc w:val="left"/>
      <w:pPr>
        <w:ind w:left="4657" w:hanging="360"/>
      </w:pPr>
      <w:rPr>
        <w:rFonts w:hint="default"/>
        <w:lang w:val="en-PH" w:eastAsia="en-PH" w:bidi="en-PH"/>
      </w:rPr>
    </w:lvl>
    <w:lvl w:ilvl="4" w:tplc="7AB88764">
      <w:numFmt w:val="bullet"/>
      <w:lvlText w:val="•"/>
      <w:lvlJc w:val="left"/>
      <w:pPr>
        <w:ind w:left="5726" w:hanging="360"/>
      </w:pPr>
      <w:rPr>
        <w:rFonts w:hint="default"/>
        <w:lang w:val="en-PH" w:eastAsia="en-PH" w:bidi="en-PH"/>
      </w:rPr>
    </w:lvl>
    <w:lvl w:ilvl="5" w:tplc="80A49AFC">
      <w:numFmt w:val="bullet"/>
      <w:lvlText w:val="•"/>
      <w:lvlJc w:val="left"/>
      <w:pPr>
        <w:ind w:left="6795" w:hanging="360"/>
      </w:pPr>
      <w:rPr>
        <w:rFonts w:hint="default"/>
        <w:lang w:val="en-PH" w:eastAsia="en-PH" w:bidi="en-PH"/>
      </w:rPr>
    </w:lvl>
    <w:lvl w:ilvl="6" w:tplc="457E4836">
      <w:numFmt w:val="bullet"/>
      <w:lvlText w:val="•"/>
      <w:lvlJc w:val="left"/>
      <w:pPr>
        <w:ind w:left="7864" w:hanging="360"/>
      </w:pPr>
      <w:rPr>
        <w:rFonts w:hint="default"/>
        <w:lang w:val="en-PH" w:eastAsia="en-PH" w:bidi="en-PH"/>
      </w:rPr>
    </w:lvl>
    <w:lvl w:ilvl="7" w:tplc="B5E81792">
      <w:numFmt w:val="bullet"/>
      <w:lvlText w:val="•"/>
      <w:lvlJc w:val="left"/>
      <w:pPr>
        <w:ind w:left="8933" w:hanging="360"/>
      </w:pPr>
      <w:rPr>
        <w:rFonts w:hint="default"/>
        <w:lang w:val="en-PH" w:eastAsia="en-PH" w:bidi="en-PH"/>
      </w:rPr>
    </w:lvl>
    <w:lvl w:ilvl="8" w:tplc="8FCAB772">
      <w:numFmt w:val="bullet"/>
      <w:lvlText w:val="•"/>
      <w:lvlJc w:val="left"/>
      <w:pPr>
        <w:ind w:left="10002" w:hanging="360"/>
      </w:pPr>
      <w:rPr>
        <w:rFonts w:hint="default"/>
        <w:lang w:val="en-PH" w:eastAsia="en-PH" w:bidi="en-PH"/>
      </w:rPr>
    </w:lvl>
  </w:abstractNum>
  <w:abstractNum w:abstractNumId="14" w15:restartNumberingAfterBreak="0">
    <w:nsid w:val="0250758D"/>
    <w:multiLevelType w:val="hybridMultilevel"/>
    <w:tmpl w:val="CF06D438"/>
    <w:lvl w:ilvl="0" w:tplc="09DC7F50">
      <w:start w:val="1"/>
      <w:numFmt w:val="decimal"/>
      <w:lvlText w:val="%1."/>
      <w:lvlJc w:val="left"/>
      <w:pPr>
        <w:ind w:left="1724" w:hanging="285"/>
      </w:pPr>
      <w:rPr>
        <w:rFonts w:ascii="Times New Roman" w:eastAsia="Times New Roman" w:hAnsi="Times New Roman" w:cs="Times New Roman" w:hint="default"/>
        <w:spacing w:val="-16"/>
        <w:w w:val="99"/>
        <w:sz w:val="24"/>
        <w:szCs w:val="24"/>
        <w:lang w:val="en-PH" w:eastAsia="en-PH" w:bidi="en-PH"/>
      </w:rPr>
    </w:lvl>
    <w:lvl w:ilvl="1" w:tplc="8FD666F0">
      <w:numFmt w:val="bullet"/>
      <w:lvlText w:val="•"/>
      <w:lvlJc w:val="left"/>
      <w:pPr>
        <w:ind w:left="2762" w:hanging="285"/>
      </w:pPr>
      <w:rPr>
        <w:rFonts w:hint="default"/>
        <w:lang w:val="en-PH" w:eastAsia="en-PH" w:bidi="en-PH"/>
      </w:rPr>
    </w:lvl>
    <w:lvl w:ilvl="2" w:tplc="973A10F6">
      <w:numFmt w:val="bullet"/>
      <w:lvlText w:val="•"/>
      <w:lvlJc w:val="left"/>
      <w:pPr>
        <w:ind w:left="3804" w:hanging="285"/>
      </w:pPr>
      <w:rPr>
        <w:rFonts w:hint="default"/>
        <w:lang w:val="en-PH" w:eastAsia="en-PH" w:bidi="en-PH"/>
      </w:rPr>
    </w:lvl>
    <w:lvl w:ilvl="3" w:tplc="2C8A3144">
      <w:numFmt w:val="bullet"/>
      <w:lvlText w:val="•"/>
      <w:lvlJc w:val="left"/>
      <w:pPr>
        <w:ind w:left="4846" w:hanging="285"/>
      </w:pPr>
      <w:rPr>
        <w:rFonts w:hint="default"/>
        <w:lang w:val="en-PH" w:eastAsia="en-PH" w:bidi="en-PH"/>
      </w:rPr>
    </w:lvl>
    <w:lvl w:ilvl="4" w:tplc="7B3621C8">
      <w:numFmt w:val="bullet"/>
      <w:lvlText w:val="•"/>
      <w:lvlJc w:val="left"/>
      <w:pPr>
        <w:ind w:left="5888" w:hanging="285"/>
      </w:pPr>
      <w:rPr>
        <w:rFonts w:hint="default"/>
        <w:lang w:val="en-PH" w:eastAsia="en-PH" w:bidi="en-PH"/>
      </w:rPr>
    </w:lvl>
    <w:lvl w:ilvl="5" w:tplc="434C4DA6">
      <w:numFmt w:val="bullet"/>
      <w:lvlText w:val="•"/>
      <w:lvlJc w:val="left"/>
      <w:pPr>
        <w:ind w:left="6930" w:hanging="285"/>
      </w:pPr>
      <w:rPr>
        <w:rFonts w:hint="default"/>
        <w:lang w:val="en-PH" w:eastAsia="en-PH" w:bidi="en-PH"/>
      </w:rPr>
    </w:lvl>
    <w:lvl w:ilvl="6" w:tplc="5A12C074">
      <w:numFmt w:val="bullet"/>
      <w:lvlText w:val="•"/>
      <w:lvlJc w:val="left"/>
      <w:pPr>
        <w:ind w:left="7972" w:hanging="285"/>
      </w:pPr>
      <w:rPr>
        <w:rFonts w:hint="default"/>
        <w:lang w:val="en-PH" w:eastAsia="en-PH" w:bidi="en-PH"/>
      </w:rPr>
    </w:lvl>
    <w:lvl w:ilvl="7" w:tplc="A8CABBC0">
      <w:numFmt w:val="bullet"/>
      <w:lvlText w:val="•"/>
      <w:lvlJc w:val="left"/>
      <w:pPr>
        <w:ind w:left="9014" w:hanging="285"/>
      </w:pPr>
      <w:rPr>
        <w:rFonts w:hint="default"/>
        <w:lang w:val="en-PH" w:eastAsia="en-PH" w:bidi="en-PH"/>
      </w:rPr>
    </w:lvl>
    <w:lvl w:ilvl="8" w:tplc="6E10BB8E">
      <w:numFmt w:val="bullet"/>
      <w:lvlText w:val="•"/>
      <w:lvlJc w:val="left"/>
      <w:pPr>
        <w:ind w:left="10056" w:hanging="285"/>
      </w:pPr>
      <w:rPr>
        <w:rFonts w:hint="default"/>
        <w:lang w:val="en-PH" w:eastAsia="en-PH" w:bidi="en-PH"/>
      </w:rPr>
    </w:lvl>
  </w:abstractNum>
  <w:abstractNum w:abstractNumId="15" w15:restartNumberingAfterBreak="0">
    <w:nsid w:val="02563CAA"/>
    <w:multiLevelType w:val="hybridMultilevel"/>
    <w:tmpl w:val="2DBE1E82"/>
    <w:lvl w:ilvl="0" w:tplc="C17093C4">
      <w:start w:val="1"/>
      <w:numFmt w:val="decimal"/>
      <w:lvlText w:val="%1."/>
      <w:lvlJc w:val="left"/>
      <w:pPr>
        <w:ind w:left="2250" w:hanging="451"/>
      </w:pPr>
      <w:rPr>
        <w:rFonts w:ascii="Times New Roman" w:eastAsia="Times New Roman" w:hAnsi="Times New Roman" w:cs="Times New Roman" w:hint="default"/>
        <w:spacing w:val="-30"/>
        <w:w w:val="99"/>
        <w:sz w:val="24"/>
        <w:szCs w:val="24"/>
        <w:lang w:val="en-PH" w:eastAsia="en-PH" w:bidi="en-PH"/>
      </w:rPr>
    </w:lvl>
    <w:lvl w:ilvl="1" w:tplc="399C8534">
      <w:start w:val="1"/>
      <w:numFmt w:val="lowerLetter"/>
      <w:lvlText w:val="%2."/>
      <w:lvlJc w:val="left"/>
      <w:pPr>
        <w:ind w:left="2509" w:hanging="284"/>
      </w:pPr>
      <w:rPr>
        <w:rFonts w:ascii="Times New Roman" w:eastAsia="Times New Roman" w:hAnsi="Times New Roman" w:cs="Times New Roman" w:hint="default"/>
        <w:spacing w:val="-10"/>
        <w:w w:val="99"/>
        <w:sz w:val="24"/>
        <w:szCs w:val="24"/>
        <w:lang w:val="en-PH" w:eastAsia="en-PH" w:bidi="en-PH"/>
      </w:rPr>
    </w:lvl>
    <w:lvl w:ilvl="2" w:tplc="ACF24E40">
      <w:numFmt w:val="bullet"/>
      <w:lvlText w:val="•"/>
      <w:lvlJc w:val="left"/>
      <w:pPr>
        <w:ind w:left="3571" w:hanging="284"/>
      </w:pPr>
      <w:rPr>
        <w:rFonts w:hint="default"/>
        <w:lang w:val="en-PH" w:eastAsia="en-PH" w:bidi="en-PH"/>
      </w:rPr>
    </w:lvl>
    <w:lvl w:ilvl="3" w:tplc="7700E17C">
      <w:numFmt w:val="bullet"/>
      <w:lvlText w:val="•"/>
      <w:lvlJc w:val="left"/>
      <w:pPr>
        <w:ind w:left="4642" w:hanging="284"/>
      </w:pPr>
      <w:rPr>
        <w:rFonts w:hint="default"/>
        <w:lang w:val="en-PH" w:eastAsia="en-PH" w:bidi="en-PH"/>
      </w:rPr>
    </w:lvl>
    <w:lvl w:ilvl="4" w:tplc="DCC03F76">
      <w:numFmt w:val="bullet"/>
      <w:lvlText w:val="•"/>
      <w:lvlJc w:val="left"/>
      <w:pPr>
        <w:ind w:left="5713" w:hanging="284"/>
      </w:pPr>
      <w:rPr>
        <w:rFonts w:hint="default"/>
        <w:lang w:val="en-PH" w:eastAsia="en-PH" w:bidi="en-PH"/>
      </w:rPr>
    </w:lvl>
    <w:lvl w:ilvl="5" w:tplc="08561C7A">
      <w:numFmt w:val="bullet"/>
      <w:lvlText w:val="•"/>
      <w:lvlJc w:val="left"/>
      <w:pPr>
        <w:ind w:left="6784" w:hanging="284"/>
      </w:pPr>
      <w:rPr>
        <w:rFonts w:hint="default"/>
        <w:lang w:val="en-PH" w:eastAsia="en-PH" w:bidi="en-PH"/>
      </w:rPr>
    </w:lvl>
    <w:lvl w:ilvl="6" w:tplc="D2DA73EA">
      <w:numFmt w:val="bullet"/>
      <w:lvlText w:val="•"/>
      <w:lvlJc w:val="left"/>
      <w:pPr>
        <w:ind w:left="7855" w:hanging="284"/>
      </w:pPr>
      <w:rPr>
        <w:rFonts w:hint="default"/>
        <w:lang w:val="en-PH" w:eastAsia="en-PH" w:bidi="en-PH"/>
      </w:rPr>
    </w:lvl>
    <w:lvl w:ilvl="7" w:tplc="44141B06">
      <w:numFmt w:val="bullet"/>
      <w:lvlText w:val="•"/>
      <w:lvlJc w:val="left"/>
      <w:pPr>
        <w:ind w:left="8926" w:hanging="284"/>
      </w:pPr>
      <w:rPr>
        <w:rFonts w:hint="default"/>
        <w:lang w:val="en-PH" w:eastAsia="en-PH" w:bidi="en-PH"/>
      </w:rPr>
    </w:lvl>
    <w:lvl w:ilvl="8" w:tplc="2A323B06">
      <w:numFmt w:val="bullet"/>
      <w:lvlText w:val="•"/>
      <w:lvlJc w:val="left"/>
      <w:pPr>
        <w:ind w:left="9997" w:hanging="284"/>
      </w:pPr>
      <w:rPr>
        <w:rFonts w:hint="default"/>
        <w:lang w:val="en-PH" w:eastAsia="en-PH" w:bidi="en-PH"/>
      </w:rPr>
    </w:lvl>
  </w:abstractNum>
  <w:abstractNum w:abstractNumId="16" w15:restartNumberingAfterBreak="0">
    <w:nsid w:val="025D6499"/>
    <w:multiLevelType w:val="hybridMultilevel"/>
    <w:tmpl w:val="41A0FB70"/>
    <w:lvl w:ilvl="0" w:tplc="987C7268">
      <w:start w:val="1"/>
      <w:numFmt w:val="decimal"/>
      <w:lvlText w:val="%1."/>
      <w:lvlJc w:val="left"/>
      <w:pPr>
        <w:ind w:left="2157" w:hanging="360"/>
      </w:pPr>
      <w:rPr>
        <w:rFonts w:ascii="Times New Roman" w:eastAsia="Times New Roman" w:hAnsi="Times New Roman" w:cs="Times New Roman" w:hint="default"/>
        <w:b/>
        <w:bCs/>
        <w:spacing w:val="-1"/>
        <w:w w:val="99"/>
        <w:sz w:val="24"/>
        <w:szCs w:val="24"/>
        <w:lang w:val="en-PH" w:eastAsia="en-PH" w:bidi="en-PH"/>
      </w:rPr>
    </w:lvl>
    <w:lvl w:ilvl="1" w:tplc="9AF42734">
      <w:numFmt w:val="bullet"/>
      <w:lvlText w:val="•"/>
      <w:lvlJc w:val="left"/>
      <w:pPr>
        <w:ind w:left="3158" w:hanging="360"/>
      </w:pPr>
      <w:rPr>
        <w:rFonts w:hint="default"/>
        <w:lang w:val="en-PH" w:eastAsia="en-PH" w:bidi="en-PH"/>
      </w:rPr>
    </w:lvl>
    <w:lvl w:ilvl="2" w:tplc="564E4FA4">
      <w:numFmt w:val="bullet"/>
      <w:lvlText w:val="•"/>
      <w:lvlJc w:val="left"/>
      <w:pPr>
        <w:ind w:left="4156" w:hanging="360"/>
      </w:pPr>
      <w:rPr>
        <w:rFonts w:hint="default"/>
        <w:lang w:val="en-PH" w:eastAsia="en-PH" w:bidi="en-PH"/>
      </w:rPr>
    </w:lvl>
    <w:lvl w:ilvl="3" w:tplc="CB54058E">
      <w:numFmt w:val="bullet"/>
      <w:lvlText w:val="•"/>
      <w:lvlJc w:val="left"/>
      <w:pPr>
        <w:ind w:left="5154" w:hanging="360"/>
      </w:pPr>
      <w:rPr>
        <w:rFonts w:hint="default"/>
        <w:lang w:val="en-PH" w:eastAsia="en-PH" w:bidi="en-PH"/>
      </w:rPr>
    </w:lvl>
    <w:lvl w:ilvl="4" w:tplc="6D5E2584">
      <w:numFmt w:val="bullet"/>
      <w:lvlText w:val="•"/>
      <w:lvlJc w:val="left"/>
      <w:pPr>
        <w:ind w:left="6152" w:hanging="360"/>
      </w:pPr>
      <w:rPr>
        <w:rFonts w:hint="default"/>
        <w:lang w:val="en-PH" w:eastAsia="en-PH" w:bidi="en-PH"/>
      </w:rPr>
    </w:lvl>
    <w:lvl w:ilvl="5" w:tplc="C0421A68">
      <w:numFmt w:val="bullet"/>
      <w:lvlText w:val="•"/>
      <w:lvlJc w:val="left"/>
      <w:pPr>
        <w:ind w:left="7150" w:hanging="360"/>
      </w:pPr>
      <w:rPr>
        <w:rFonts w:hint="default"/>
        <w:lang w:val="en-PH" w:eastAsia="en-PH" w:bidi="en-PH"/>
      </w:rPr>
    </w:lvl>
    <w:lvl w:ilvl="6" w:tplc="5E22BACA">
      <w:numFmt w:val="bullet"/>
      <w:lvlText w:val="•"/>
      <w:lvlJc w:val="left"/>
      <w:pPr>
        <w:ind w:left="8148" w:hanging="360"/>
      </w:pPr>
      <w:rPr>
        <w:rFonts w:hint="default"/>
        <w:lang w:val="en-PH" w:eastAsia="en-PH" w:bidi="en-PH"/>
      </w:rPr>
    </w:lvl>
    <w:lvl w:ilvl="7" w:tplc="638C8168">
      <w:numFmt w:val="bullet"/>
      <w:lvlText w:val="•"/>
      <w:lvlJc w:val="left"/>
      <w:pPr>
        <w:ind w:left="9146" w:hanging="360"/>
      </w:pPr>
      <w:rPr>
        <w:rFonts w:hint="default"/>
        <w:lang w:val="en-PH" w:eastAsia="en-PH" w:bidi="en-PH"/>
      </w:rPr>
    </w:lvl>
    <w:lvl w:ilvl="8" w:tplc="E5326880">
      <w:numFmt w:val="bullet"/>
      <w:lvlText w:val="•"/>
      <w:lvlJc w:val="left"/>
      <w:pPr>
        <w:ind w:left="10144" w:hanging="360"/>
      </w:pPr>
      <w:rPr>
        <w:rFonts w:hint="default"/>
        <w:lang w:val="en-PH" w:eastAsia="en-PH" w:bidi="en-PH"/>
      </w:rPr>
    </w:lvl>
  </w:abstractNum>
  <w:abstractNum w:abstractNumId="17" w15:restartNumberingAfterBreak="0">
    <w:nsid w:val="02942021"/>
    <w:multiLevelType w:val="hybridMultilevel"/>
    <w:tmpl w:val="6E1EF16E"/>
    <w:lvl w:ilvl="0" w:tplc="C0BC6374">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C54CA060">
      <w:numFmt w:val="bullet"/>
      <w:lvlText w:val="•"/>
      <w:lvlJc w:val="left"/>
      <w:pPr>
        <w:ind w:left="3158" w:hanging="361"/>
      </w:pPr>
      <w:rPr>
        <w:rFonts w:hint="default"/>
        <w:lang w:val="en-PH" w:eastAsia="en-PH" w:bidi="en-PH"/>
      </w:rPr>
    </w:lvl>
    <w:lvl w:ilvl="2" w:tplc="0046B6DE">
      <w:numFmt w:val="bullet"/>
      <w:lvlText w:val="•"/>
      <w:lvlJc w:val="left"/>
      <w:pPr>
        <w:ind w:left="4156" w:hanging="361"/>
      </w:pPr>
      <w:rPr>
        <w:rFonts w:hint="default"/>
        <w:lang w:val="en-PH" w:eastAsia="en-PH" w:bidi="en-PH"/>
      </w:rPr>
    </w:lvl>
    <w:lvl w:ilvl="3" w:tplc="E3E41EB2">
      <w:numFmt w:val="bullet"/>
      <w:lvlText w:val="•"/>
      <w:lvlJc w:val="left"/>
      <w:pPr>
        <w:ind w:left="5154" w:hanging="361"/>
      </w:pPr>
      <w:rPr>
        <w:rFonts w:hint="default"/>
        <w:lang w:val="en-PH" w:eastAsia="en-PH" w:bidi="en-PH"/>
      </w:rPr>
    </w:lvl>
    <w:lvl w:ilvl="4" w:tplc="1B8E6E12">
      <w:numFmt w:val="bullet"/>
      <w:lvlText w:val="•"/>
      <w:lvlJc w:val="left"/>
      <w:pPr>
        <w:ind w:left="6152" w:hanging="361"/>
      </w:pPr>
      <w:rPr>
        <w:rFonts w:hint="default"/>
        <w:lang w:val="en-PH" w:eastAsia="en-PH" w:bidi="en-PH"/>
      </w:rPr>
    </w:lvl>
    <w:lvl w:ilvl="5" w:tplc="175EF68C">
      <w:numFmt w:val="bullet"/>
      <w:lvlText w:val="•"/>
      <w:lvlJc w:val="left"/>
      <w:pPr>
        <w:ind w:left="7150" w:hanging="361"/>
      </w:pPr>
      <w:rPr>
        <w:rFonts w:hint="default"/>
        <w:lang w:val="en-PH" w:eastAsia="en-PH" w:bidi="en-PH"/>
      </w:rPr>
    </w:lvl>
    <w:lvl w:ilvl="6" w:tplc="F89862BC">
      <w:numFmt w:val="bullet"/>
      <w:lvlText w:val="•"/>
      <w:lvlJc w:val="left"/>
      <w:pPr>
        <w:ind w:left="8148" w:hanging="361"/>
      </w:pPr>
      <w:rPr>
        <w:rFonts w:hint="default"/>
        <w:lang w:val="en-PH" w:eastAsia="en-PH" w:bidi="en-PH"/>
      </w:rPr>
    </w:lvl>
    <w:lvl w:ilvl="7" w:tplc="1E142C16">
      <w:numFmt w:val="bullet"/>
      <w:lvlText w:val="•"/>
      <w:lvlJc w:val="left"/>
      <w:pPr>
        <w:ind w:left="9146" w:hanging="361"/>
      </w:pPr>
      <w:rPr>
        <w:rFonts w:hint="default"/>
        <w:lang w:val="en-PH" w:eastAsia="en-PH" w:bidi="en-PH"/>
      </w:rPr>
    </w:lvl>
    <w:lvl w:ilvl="8" w:tplc="8F0AF3A6">
      <w:numFmt w:val="bullet"/>
      <w:lvlText w:val="•"/>
      <w:lvlJc w:val="left"/>
      <w:pPr>
        <w:ind w:left="10144" w:hanging="361"/>
      </w:pPr>
      <w:rPr>
        <w:rFonts w:hint="default"/>
        <w:lang w:val="en-PH" w:eastAsia="en-PH" w:bidi="en-PH"/>
      </w:rPr>
    </w:lvl>
  </w:abstractNum>
  <w:abstractNum w:abstractNumId="18" w15:restartNumberingAfterBreak="0">
    <w:nsid w:val="029777D4"/>
    <w:multiLevelType w:val="hybridMultilevel"/>
    <w:tmpl w:val="AF82B300"/>
    <w:lvl w:ilvl="0" w:tplc="B218EE4A">
      <w:start w:val="1"/>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4E407CAC">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72E8D10E">
      <w:start w:val="1"/>
      <w:numFmt w:val="lowerRoman"/>
      <w:lvlText w:val="%3."/>
      <w:lvlJc w:val="left"/>
      <w:pPr>
        <w:ind w:left="2880" w:hanging="360"/>
      </w:pPr>
      <w:rPr>
        <w:rFonts w:ascii="Times New Roman" w:eastAsia="Times New Roman" w:hAnsi="Times New Roman" w:cs="Times New Roman" w:hint="default"/>
        <w:spacing w:val="-2"/>
        <w:w w:val="99"/>
        <w:sz w:val="24"/>
        <w:szCs w:val="24"/>
        <w:lang w:val="en-PH" w:eastAsia="en-PH" w:bidi="en-PH"/>
      </w:rPr>
    </w:lvl>
    <w:lvl w:ilvl="3" w:tplc="9A0080E8">
      <w:numFmt w:val="bullet"/>
      <w:lvlText w:val="•"/>
      <w:lvlJc w:val="left"/>
      <w:pPr>
        <w:ind w:left="4037" w:hanging="360"/>
      </w:pPr>
      <w:rPr>
        <w:rFonts w:hint="default"/>
        <w:lang w:val="en-PH" w:eastAsia="en-PH" w:bidi="en-PH"/>
      </w:rPr>
    </w:lvl>
    <w:lvl w:ilvl="4" w:tplc="B3066C26">
      <w:numFmt w:val="bullet"/>
      <w:lvlText w:val="•"/>
      <w:lvlJc w:val="left"/>
      <w:pPr>
        <w:ind w:left="5195" w:hanging="360"/>
      </w:pPr>
      <w:rPr>
        <w:rFonts w:hint="default"/>
        <w:lang w:val="en-PH" w:eastAsia="en-PH" w:bidi="en-PH"/>
      </w:rPr>
    </w:lvl>
    <w:lvl w:ilvl="5" w:tplc="7ACA1E0A">
      <w:numFmt w:val="bullet"/>
      <w:lvlText w:val="•"/>
      <w:lvlJc w:val="left"/>
      <w:pPr>
        <w:ind w:left="6352" w:hanging="360"/>
      </w:pPr>
      <w:rPr>
        <w:rFonts w:hint="default"/>
        <w:lang w:val="en-PH" w:eastAsia="en-PH" w:bidi="en-PH"/>
      </w:rPr>
    </w:lvl>
    <w:lvl w:ilvl="6" w:tplc="B904883A">
      <w:numFmt w:val="bullet"/>
      <w:lvlText w:val="•"/>
      <w:lvlJc w:val="left"/>
      <w:pPr>
        <w:ind w:left="7510" w:hanging="360"/>
      </w:pPr>
      <w:rPr>
        <w:rFonts w:hint="default"/>
        <w:lang w:val="en-PH" w:eastAsia="en-PH" w:bidi="en-PH"/>
      </w:rPr>
    </w:lvl>
    <w:lvl w:ilvl="7" w:tplc="885A4CC6">
      <w:numFmt w:val="bullet"/>
      <w:lvlText w:val="•"/>
      <w:lvlJc w:val="left"/>
      <w:pPr>
        <w:ind w:left="8667" w:hanging="360"/>
      </w:pPr>
      <w:rPr>
        <w:rFonts w:hint="default"/>
        <w:lang w:val="en-PH" w:eastAsia="en-PH" w:bidi="en-PH"/>
      </w:rPr>
    </w:lvl>
    <w:lvl w:ilvl="8" w:tplc="BBB22110">
      <w:numFmt w:val="bullet"/>
      <w:lvlText w:val="•"/>
      <w:lvlJc w:val="left"/>
      <w:pPr>
        <w:ind w:left="9825" w:hanging="360"/>
      </w:pPr>
      <w:rPr>
        <w:rFonts w:hint="default"/>
        <w:lang w:val="en-PH" w:eastAsia="en-PH" w:bidi="en-PH"/>
      </w:rPr>
    </w:lvl>
  </w:abstractNum>
  <w:abstractNum w:abstractNumId="19" w15:restartNumberingAfterBreak="0">
    <w:nsid w:val="02A40837"/>
    <w:multiLevelType w:val="hybridMultilevel"/>
    <w:tmpl w:val="8CD2B83E"/>
    <w:lvl w:ilvl="0" w:tplc="904AF406">
      <w:start w:val="4"/>
      <w:numFmt w:val="decimal"/>
      <w:lvlText w:val="%1."/>
      <w:lvlJc w:val="left"/>
      <w:pPr>
        <w:ind w:left="2084" w:hanging="323"/>
      </w:pPr>
      <w:rPr>
        <w:rFonts w:ascii="Times New Roman" w:eastAsia="Times New Roman" w:hAnsi="Times New Roman" w:cs="Times New Roman" w:hint="default"/>
        <w:spacing w:val="-19"/>
        <w:w w:val="99"/>
        <w:sz w:val="24"/>
        <w:szCs w:val="24"/>
        <w:lang w:val="en-PH" w:eastAsia="en-PH" w:bidi="en-PH"/>
      </w:rPr>
    </w:lvl>
    <w:lvl w:ilvl="1" w:tplc="11D8F85A">
      <w:numFmt w:val="bullet"/>
      <w:lvlText w:val="•"/>
      <w:lvlJc w:val="left"/>
      <w:pPr>
        <w:ind w:left="3086" w:hanging="323"/>
      </w:pPr>
      <w:rPr>
        <w:rFonts w:hint="default"/>
        <w:lang w:val="en-PH" w:eastAsia="en-PH" w:bidi="en-PH"/>
      </w:rPr>
    </w:lvl>
    <w:lvl w:ilvl="2" w:tplc="59D23A56">
      <w:numFmt w:val="bullet"/>
      <w:lvlText w:val="•"/>
      <w:lvlJc w:val="left"/>
      <w:pPr>
        <w:ind w:left="4092" w:hanging="323"/>
      </w:pPr>
      <w:rPr>
        <w:rFonts w:hint="default"/>
        <w:lang w:val="en-PH" w:eastAsia="en-PH" w:bidi="en-PH"/>
      </w:rPr>
    </w:lvl>
    <w:lvl w:ilvl="3" w:tplc="87DEDAA0">
      <w:numFmt w:val="bullet"/>
      <w:lvlText w:val="•"/>
      <w:lvlJc w:val="left"/>
      <w:pPr>
        <w:ind w:left="5098" w:hanging="323"/>
      </w:pPr>
      <w:rPr>
        <w:rFonts w:hint="default"/>
        <w:lang w:val="en-PH" w:eastAsia="en-PH" w:bidi="en-PH"/>
      </w:rPr>
    </w:lvl>
    <w:lvl w:ilvl="4" w:tplc="A4A84FC4">
      <w:numFmt w:val="bullet"/>
      <w:lvlText w:val="•"/>
      <w:lvlJc w:val="left"/>
      <w:pPr>
        <w:ind w:left="6104" w:hanging="323"/>
      </w:pPr>
      <w:rPr>
        <w:rFonts w:hint="default"/>
        <w:lang w:val="en-PH" w:eastAsia="en-PH" w:bidi="en-PH"/>
      </w:rPr>
    </w:lvl>
    <w:lvl w:ilvl="5" w:tplc="639A6DB0">
      <w:numFmt w:val="bullet"/>
      <w:lvlText w:val="•"/>
      <w:lvlJc w:val="left"/>
      <w:pPr>
        <w:ind w:left="7110" w:hanging="323"/>
      </w:pPr>
      <w:rPr>
        <w:rFonts w:hint="default"/>
        <w:lang w:val="en-PH" w:eastAsia="en-PH" w:bidi="en-PH"/>
      </w:rPr>
    </w:lvl>
    <w:lvl w:ilvl="6" w:tplc="5D865EF4">
      <w:numFmt w:val="bullet"/>
      <w:lvlText w:val="•"/>
      <w:lvlJc w:val="left"/>
      <w:pPr>
        <w:ind w:left="8116" w:hanging="323"/>
      </w:pPr>
      <w:rPr>
        <w:rFonts w:hint="default"/>
        <w:lang w:val="en-PH" w:eastAsia="en-PH" w:bidi="en-PH"/>
      </w:rPr>
    </w:lvl>
    <w:lvl w:ilvl="7" w:tplc="1CAA02D2">
      <w:numFmt w:val="bullet"/>
      <w:lvlText w:val="•"/>
      <w:lvlJc w:val="left"/>
      <w:pPr>
        <w:ind w:left="9122" w:hanging="323"/>
      </w:pPr>
      <w:rPr>
        <w:rFonts w:hint="default"/>
        <w:lang w:val="en-PH" w:eastAsia="en-PH" w:bidi="en-PH"/>
      </w:rPr>
    </w:lvl>
    <w:lvl w:ilvl="8" w:tplc="96E2F442">
      <w:numFmt w:val="bullet"/>
      <w:lvlText w:val="•"/>
      <w:lvlJc w:val="left"/>
      <w:pPr>
        <w:ind w:left="10128" w:hanging="323"/>
      </w:pPr>
      <w:rPr>
        <w:rFonts w:hint="default"/>
        <w:lang w:val="en-PH" w:eastAsia="en-PH" w:bidi="en-PH"/>
      </w:rPr>
    </w:lvl>
  </w:abstractNum>
  <w:abstractNum w:abstractNumId="20" w15:restartNumberingAfterBreak="0">
    <w:nsid w:val="02A533C8"/>
    <w:multiLevelType w:val="hybridMultilevel"/>
    <w:tmpl w:val="8F0C32A6"/>
    <w:lvl w:ilvl="0" w:tplc="788E7D96">
      <w:start w:val="10"/>
      <w:numFmt w:val="lowerLetter"/>
      <w:lvlText w:val="%1."/>
      <w:lvlJc w:val="left"/>
      <w:pPr>
        <w:ind w:left="2520" w:hanging="360"/>
      </w:pPr>
      <w:rPr>
        <w:rFonts w:ascii="Times New Roman" w:eastAsia="Times New Roman" w:hAnsi="Times New Roman" w:cs="Times New Roman" w:hint="default"/>
        <w:spacing w:val="-2"/>
        <w:w w:val="99"/>
        <w:sz w:val="24"/>
        <w:szCs w:val="24"/>
        <w:lang w:val="en-PH" w:eastAsia="en-PH" w:bidi="en-PH"/>
      </w:rPr>
    </w:lvl>
    <w:lvl w:ilvl="1" w:tplc="73842AF4">
      <w:numFmt w:val="bullet"/>
      <w:lvlText w:val="•"/>
      <w:lvlJc w:val="left"/>
      <w:pPr>
        <w:ind w:left="3482" w:hanging="360"/>
      </w:pPr>
      <w:rPr>
        <w:rFonts w:hint="default"/>
        <w:lang w:val="en-PH" w:eastAsia="en-PH" w:bidi="en-PH"/>
      </w:rPr>
    </w:lvl>
    <w:lvl w:ilvl="2" w:tplc="2E4A583C">
      <w:numFmt w:val="bullet"/>
      <w:lvlText w:val="•"/>
      <w:lvlJc w:val="left"/>
      <w:pPr>
        <w:ind w:left="4444" w:hanging="360"/>
      </w:pPr>
      <w:rPr>
        <w:rFonts w:hint="default"/>
        <w:lang w:val="en-PH" w:eastAsia="en-PH" w:bidi="en-PH"/>
      </w:rPr>
    </w:lvl>
    <w:lvl w:ilvl="3" w:tplc="6092267A">
      <w:numFmt w:val="bullet"/>
      <w:lvlText w:val="•"/>
      <w:lvlJc w:val="left"/>
      <w:pPr>
        <w:ind w:left="5406" w:hanging="360"/>
      </w:pPr>
      <w:rPr>
        <w:rFonts w:hint="default"/>
        <w:lang w:val="en-PH" w:eastAsia="en-PH" w:bidi="en-PH"/>
      </w:rPr>
    </w:lvl>
    <w:lvl w:ilvl="4" w:tplc="86EA6784">
      <w:numFmt w:val="bullet"/>
      <w:lvlText w:val="•"/>
      <w:lvlJc w:val="left"/>
      <w:pPr>
        <w:ind w:left="6368" w:hanging="360"/>
      </w:pPr>
      <w:rPr>
        <w:rFonts w:hint="default"/>
        <w:lang w:val="en-PH" w:eastAsia="en-PH" w:bidi="en-PH"/>
      </w:rPr>
    </w:lvl>
    <w:lvl w:ilvl="5" w:tplc="C04CA0A8">
      <w:numFmt w:val="bullet"/>
      <w:lvlText w:val="•"/>
      <w:lvlJc w:val="left"/>
      <w:pPr>
        <w:ind w:left="7330" w:hanging="360"/>
      </w:pPr>
      <w:rPr>
        <w:rFonts w:hint="default"/>
        <w:lang w:val="en-PH" w:eastAsia="en-PH" w:bidi="en-PH"/>
      </w:rPr>
    </w:lvl>
    <w:lvl w:ilvl="6" w:tplc="DF5A1798">
      <w:numFmt w:val="bullet"/>
      <w:lvlText w:val="•"/>
      <w:lvlJc w:val="left"/>
      <w:pPr>
        <w:ind w:left="8292" w:hanging="360"/>
      </w:pPr>
      <w:rPr>
        <w:rFonts w:hint="default"/>
        <w:lang w:val="en-PH" w:eastAsia="en-PH" w:bidi="en-PH"/>
      </w:rPr>
    </w:lvl>
    <w:lvl w:ilvl="7" w:tplc="9C865C00">
      <w:numFmt w:val="bullet"/>
      <w:lvlText w:val="•"/>
      <w:lvlJc w:val="left"/>
      <w:pPr>
        <w:ind w:left="9254" w:hanging="360"/>
      </w:pPr>
      <w:rPr>
        <w:rFonts w:hint="default"/>
        <w:lang w:val="en-PH" w:eastAsia="en-PH" w:bidi="en-PH"/>
      </w:rPr>
    </w:lvl>
    <w:lvl w:ilvl="8" w:tplc="FA120866">
      <w:numFmt w:val="bullet"/>
      <w:lvlText w:val="•"/>
      <w:lvlJc w:val="left"/>
      <w:pPr>
        <w:ind w:left="10216" w:hanging="360"/>
      </w:pPr>
      <w:rPr>
        <w:rFonts w:hint="default"/>
        <w:lang w:val="en-PH" w:eastAsia="en-PH" w:bidi="en-PH"/>
      </w:rPr>
    </w:lvl>
  </w:abstractNum>
  <w:abstractNum w:abstractNumId="21" w15:restartNumberingAfterBreak="0">
    <w:nsid w:val="02C8694F"/>
    <w:multiLevelType w:val="hybridMultilevel"/>
    <w:tmpl w:val="907AFEA0"/>
    <w:lvl w:ilvl="0" w:tplc="D4DCAC38">
      <w:start w:val="1"/>
      <w:numFmt w:val="decimal"/>
      <w:lvlText w:val="%1."/>
      <w:lvlJc w:val="left"/>
      <w:pPr>
        <w:ind w:left="2160" w:hanging="361"/>
      </w:pPr>
      <w:rPr>
        <w:rFonts w:ascii="Times New Roman" w:eastAsia="Times New Roman" w:hAnsi="Times New Roman" w:cs="Times New Roman" w:hint="default"/>
        <w:b/>
        <w:bCs/>
        <w:w w:val="100"/>
        <w:sz w:val="24"/>
        <w:szCs w:val="24"/>
        <w:lang w:val="en-PH" w:eastAsia="en-PH" w:bidi="en-PH"/>
      </w:rPr>
    </w:lvl>
    <w:lvl w:ilvl="1" w:tplc="63CCEBB4">
      <w:start w:val="1"/>
      <w:numFmt w:val="lowerLetter"/>
      <w:lvlText w:val="%2."/>
      <w:lvlJc w:val="left"/>
      <w:pPr>
        <w:ind w:left="2509" w:hanging="350"/>
      </w:pPr>
      <w:rPr>
        <w:rFonts w:ascii="Times New Roman" w:eastAsia="Times New Roman" w:hAnsi="Times New Roman" w:cs="Times New Roman" w:hint="default"/>
        <w:spacing w:val="-2"/>
        <w:w w:val="99"/>
        <w:sz w:val="24"/>
        <w:szCs w:val="24"/>
        <w:lang w:val="en-PH" w:eastAsia="en-PH" w:bidi="en-PH"/>
      </w:rPr>
    </w:lvl>
    <w:lvl w:ilvl="2" w:tplc="E744DD9C">
      <w:numFmt w:val="bullet"/>
      <w:lvlText w:val="•"/>
      <w:lvlJc w:val="left"/>
      <w:pPr>
        <w:ind w:left="3571" w:hanging="350"/>
      </w:pPr>
      <w:rPr>
        <w:rFonts w:hint="default"/>
        <w:lang w:val="en-PH" w:eastAsia="en-PH" w:bidi="en-PH"/>
      </w:rPr>
    </w:lvl>
    <w:lvl w:ilvl="3" w:tplc="47F4E4D8">
      <w:numFmt w:val="bullet"/>
      <w:lvlText w:val="•"/>
      <w:lvlJc w:val="left"/>
      <w:pPr>
        <w:ind w:left="4642" w:hanging="350"/>
      </w:pPr>
      <w:rPr>
        <w:rFonts w:hint="default"/>
        <w:lang w:val="en-PH" w:eastAsia="en-PH" w:bidi="en-PH"/>
      </w:rPr>
    </w:lvl>
    <w:lvl w:ilvl="4" w:tplc="E3048F24">
      <w:numFmt w:val="bullet"/>
      <w:lvlText w:val="•"/>
      <w:lvlJc w:val="left"/>
      <w:pPr>
        <w:ind w:left="5713" w:hanging="350"/>
      </w:pPr>
      <w:rPr>
        <w:rFonts w:hint="default"/>
        <w:lang w:val="en-PH" w:eastAsia="en-PH" w:bidi="en-PH"/>
      </w:rPr>
    </w:lvl>
    <w:lvl w:ilvl="5" w:tplc="BABEAB9C">
      <w:numFmt w:val="bullet"/>
      <w:lvlText w:val="•"/>
      <w:lvlJc w:val="left"/>
      <w:pPr>
        <w:ind w:left="6784" w:hanging="350"/>
      </w:pPr>
      <w:rPr>
        <w:rFonts w:hint="default"/>
        <w:lang w:val="en-PH" w:eastAsia="en-PH" w:bidi="en-PH"/>
      </w:rPr>
    </w:lvl>
    <w:lvl w:ilvl="6" w:tplc="3398B1AC">
      <w:numFmt w:val="bullet"/>
      <w:lvlText w:val="•"/>
      <w:lvlJc w:val="left"/>
      <w:pPr>
        <w:ind w:left="7855" w:hanging="350"/>
      </w:pPr>
      <w:rPr>
        <w:rFonts w:hint="default"/>
        <w:lang w:val="en-PH" w:eastAsia="en-PH" w:bidi="en-PH"/>
      </w:rPr>
    </w:lvl>
    <w:lvl w:ilvl="7" w:tplc="CB144E46">
      <w:numFmt w:val="bullet"/>
      <w:lvlText w:val="•"/>
      <w:lvlJc w:val="left"/>
      <w:pPr>
        <w:ind w:left="8926" w:hanging="350"/>
      </w:pPr>
      <w:rPr>
        <w:rFonts w:hint="default"/>
        <w:lang w:val="en-PH" w:eastAsia="en-PH" w:bidi="en-PH"/>
      </w:rPr>
    </w:lvl>
    <w:lvl w:ilvl="8" w:tplc="66F68B7C">
      <w:numFmt w:val="bullet"/>
      <w:lvlText w:val="•"/>
      <w:lvlJc w:val="left"/>
      <w:pPr>
        <w:ind w:left="9997" w:hanging="350"/>
      </w:pPr>
      <w:rPr>
        <w:rFonts w:hint="default"/>
        <w:lang w:val="en-PH" w:eastAsia="en-PH" w:bidi="en-PH"/>
      </w:rPr>
    </w:lvl>
  </w:abstractNum>
  <w:abstractNum w:abstractNumId="22" w15:restartNumberingAfterBreak="0">
    <w:nsid w:val="02CA31BD"/>
    <w:multiLevelType w:val="hybridMultilevel"/>
    <w:tmpl w:val="98BC0FCE"/>
    <w:lvl w:ilvl="0" w:tplc="9656033A">
      <w:start w:val="1"/>
      <w:numFmt w:val="decimal"/>
      <w:lvlText w:val="%1."/>
      <w:lvlJc w:val="left"/>
      <w:pPr>
        <w:ind w:left="2084" w:hanging="285"/>
      </w:pPr>
      <w:rPr>
        <w:rFonts w:ascii="Times New Roman" w:eastAsia="Times New Roman" w:hAnsi="Times New Roman" w:cs="Times New Roman" w:hint="default"/>
        <w:b/>
        <w:bCs/>
        <w:spacing w:val="-16"/>
        <w:w w:val="99"/>
        <w:sz w:val="24"/>
        <w:szCs w:val="24"/>
        <w:lang w:val="en-PH" w:eastAsia="en-PH" w:bidi="en-PH"/>
      </w:rPr>
    </w:lvl>
    <w:lvl w:ilvl="1" w:tplc="32147672">
      <w:numFmt w:val="bullet"/>
      <w:lvlText w:val="•"/>
      <w:lvlJc w:val="left"/>
      <w:pPr>
        <w:ind w:left="3086" w:hanging="285"/>
      </w:pPr>
      <w:rPr>
        <w:rFonts w:hint="default"/>
        <w:lang w:val="en-PH" w:eastAsia="en-PH" w:bidi="en-PH"/>
      </w:rPr>
    </w:lvl>
    <w:lvl w:ilvl="2" w:tplc="69401964">
      <w:numFmt w:val="bullet"/>
      <w:lvlText w:val="•"/>
      <w:lvlJc w:val="left"/>
      <w:pPr>
        <w:ind w:left="4092" w:hanging="285"/>
      </w:pPr>
      <w:rPr>
        <w:rFonts w:hint="default"/>
        <w:lang w:val="en-PH" w:eastAsia="en-PH" w:bidi="en-PH"/>
      </w:rPr>
    </w:lvl>
    <w:lvl w:ilvl="3" w:tplc="64629C80">
      <w:numFmt w:val="bullet"/>
      <w:lvlText w:val="•"/>
      <w:lvlJc w:val="left"/>
      <w:pPr>
        <w:ind w:left="5098" w:hanging="285"/>
      </w:pPr>
      <w:rPr>
        <w:rFonts w:hint="default"/>
        <w:lang w:val="en-PH" w:eastAsia="en-PH" w:bidi="en-PH"/>
      </w:rPr>
    </w:lvl>
    <w:lvl w:ilvl="4" w:tplc="651E97DA">
      <w:numFmt w:val="bullet"/>
      <w:lvlText w:val="•"/>
      <w:lvlJc w:val="left"/>
      <w:pPr>
        <w:ind w:left="6104" w:hanging="285"/>
      </w:pPr>
      <w:rPr>
        <w:rFonts w:hint="default"/>
        <w:lang w:val="en-PH" w:eastAsia="en-PH" w:bidi="en-PH"/>
      </w:rPr>
    </w:lvl>
    <w:lvl w:ilvl="5" w:tplc="F000D910">
      <w:numFmt w:val="bullet"/>
      <w:lvlText w:val="•"/>
      <w:lvlJc w:val="left"/>
      <w:pPr>
        <w:ind w:left="7110" w:hanging="285"/>
      </w:pPr>
      <w:rPr>
        <w:rFonts w:hint="default"/>
        <w:lang w:val="en-PH" w:eastAsia="en-PH" w:bidi="en-PH"/>
      </w:rPr>
    </w:lvl>
    <w:lvl w:ilvl="6" w:tplc="C8585AC8">
      <w:numFmt w:val="bullet"/>
      <w:lvlText w:val="•"/>
      <w:lvlJc w:val="left"/>
      <w:pPr>
        <w:ind w:left="8116" w:hanging="285"/>
      </w:pPr>
      <w:rPr>
        <w:rFonts w:hint="default"/>
        <w:lang w:val="en-PH" w:eastAsia="en-PH" w:bidi="en-PH"/>
      </w:rPr>
    </w:lvl>
    <w:lvl w:ilvl="7" w:tplc="1C2065AC">
      <w:numFmt w:val="bullet"/>
      <w:lvlText w:val="•"/>
      <w:lvlJc w:val="left"/>
      <w:pPr>
        <w:ind w:left="9122" w:hanging="285"/>
      </w:pPr>
      <w:rPr>
        <w:rFonts w:hint="default"/>
        <w:lang w:val="en-PH" w:eastAsia="en-PH" w:bidi="en-PH"/>
      </w:rPr>
    </w:lvl>
    <w:lvl w:ilvl="8" w:tplc="051C62D0">
      <w:numFmt w:val="bullet"/>
      <w:lvlText w:val="•"/>
      <w:lvlJc w:val="left"/>
      <w:pPr>
        <w:ind w:left="10128" w:hanging="285"/>
      </w:pPr>
      <w:rPr>
        <w:rFonts w:hint="default"/>
        <w:lang w:val="en-PH" w:eastAsia="en-PH" w:bidi="en-PH"/>
      </w:rPr>
    </w:lvl>
  </w:abstractNum>
  <w:abstractNum w:abstractNumId="23" w15:restartNumberingAfterBreak="0">
    <w:nsid w:val="02CC7783"/>
    <w:multiLevelType w:val="hybridMultilevel"/>
    <w:tmpl w:val="54861732"/>
    <w:lvl w:ilvl="0" w:tplc="412830C0">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B0482FF8">
      <w:numFmt w:val="bullet"/>
      <w:lvlText w:val="•"/>
      <w:lvlJc w:val="left"/>
      <w:pPr>
        <w:ind w:left="3212" w:hanging="427"/>
      </w:pPr>
      <w:rPr>
        <w:rFonts w:hint="default"/>
        <w:lang w:val="en-PH" w:eastAsia="en-PH" w:bidi="en-PH"/>
      </w:rPr>
    </w:lvl>
    <w:lvl w:ilvl="2" w:tplc="9E489842">
      <w:numFmt w:val="bullet"/>
      <w:lvlText w:val="•"/>
      <w:lvlJc w:val="left"/>
      <w:pPr>
        <w:ind w:left="4204" w:hanging="427"/>
      </w:pPr>
      <w:rPr>
        <w:rFonts w:hint="default"/>
        <w:lang w:val="en-PH" w:eastAsia="en-PH" w:bidi="en-PH"/>
      </w:rPr>
    </w:lvl>
    <w:lvl w:ilvl="3" w:tplc="8B8625E2">
      <w:numFmt w:val="bullet"/>
      <w:lvlText w:val="•"/>
      <w:lvlJc w:val="left"/>
      <w:pPr>
        <w:ind w:left="5196" w:hanging="427"/>
      </w:pPr>
      <w:rPr>
        <w:rFonts w:hint="default"/>
        <w:lang w:val="en-PH" w:eastAsia="en-PH" w:bidi="en-PH"/>
      </w:rPr>
    </w:lvl>
    <w:lvl w:ilvl="4" w:tplc="926CE6C0">
      <w:numFmt w:val="bullet"/>
      <w:lvlText w:val="•"/>
      <w:lvlJc w:val="left"/>
      <w:pPr>
        <w:ind w:left="6188" w:hanging="427"/>
      </w:pPr>
      <w:rPr>
        <w:rFonts w:hint="default"/>
        <w:lang w:val="en-PH" w:eastAsia="en-PH" w:bidi="en-PH"/>
      </w:rPr>
    </w:lvl>
    <w:lvl w:ilvl="5" w:tplc="E368B6B4">
      <w:numFmt w:val="bullet"/>
      <w:lvlText w:val="•"/>
      <w:lvlJc w:val="left"/>
      <w:pPr>
        <w:ind w:left="7180" w:hanging="427"/>
      </w:pPr>
      <w:rPr>
        <w:rFonts w:hint="default"/>
        <w:lang w:val="en-PH" w:eastAsia="en-PH" w:bidi="en-PH"/>
      </w:rPr>
    </w:lvl>
    <w:lvl w:ilvl="6" w:tplc="B11281C6">
      <w:numFmt w:val="bullet"/>
      <w:lvlText w:val="•"/>
      <w:lvlJc w:val="left"/>
      <w:pPr>
        <w:ind w:left="8172" w:hanging="427"/>
      </w:pPr>
      <w:rPr>
        <w:rFonts w:hint="default"/>
        <w:lang w:val="en-PH" w:eastAsia="en-PH" w:bidi="en-PH"/>
      </w:rPr>
    </w:lvl>
    <w:lvl w:ilvl="7" w:tplc="27A8DF70">
      <w:numFmt w:val="bullet"/>
      <w:lvlText w:val="•"/>
      <w:lvlJc w:val="left"/>
      <w:pPr>
        <w:ind w:left="9164" w:hanging="427"/>
      </w:pPr>
      <w:rPr>
        <w:rFonts w:hint="default"/>
        <w:lang w:val="en-PH" w:eastAsia="en-PH" w:bidi="en-PH"/>
      </w:rPr>
    </w:lvl>
    <w:lvl w:ilvl="8" w:tplc="4EDA7648">
      <w:numFmt w:val="bullet"/>
      <w:lvlText w:val="•"/>
      <w:lvlJc w:val="left"/>
      <w:pPr>
        <w:ind w:left="10156" w:hanging="427"/>
      </w:pPr>
      <w:rPr>
        <w:rFonts w:hint="default"/>
        <w:lang w:val="en-PH" w:eastAsia="en-PH" w:bidi="en-PH"/>
      </w:rPr>
    </w:lvl>
  </w:abstractNum>
  <w:abstractNum w:abstractNumId="24" w15:restartNumberingAfterBreak="0">
    <w:nsid w:val="02DD7A22"/>
    <w:multiLevelType w:val="hybridMultilevel"/>
    <w:tmpl w:val="763C48B2"/>
    <w:lvl w:ilvl="0" w:tplc="3F389496">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DED08082">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6232B364">
      <w:numFmt w:val="bullet"/>
      <w:lvlText w:val="•"/>
      <w:lvlJc w:val="left"/>
      <w:pPr>
        <w:ind w:left="3588" w:hanging="360"/>
      </w:pPr>
      <w:rPr>
        <w:rFonts w:hint="default"/>
        <w:lang w:val="en-PH" w:eastAsia="en-PH" w:bidi="en-PH"/>
      </w:rPr>
    </w:lvl>
    <w:lvl w:ilvl="3" w:tplc="9858DCEA">
      <w:numFmt w:val="bullet"/>
      <w:lvlText w:val="•"/>
      <w:lvlJc w:val="left"/>
      <w:pPr>
        <w:ind w:left="4657" w:hanging="360"/>
      </w:pPr>
      <w:rPr>
        <w:rFonts w:hint="default"/>
        <w:lang w:val="en-PH" w:eastAsia="en-PH" w:bidi="en-PH"/>
      </w:rPr>
    </w:lvl>
    <w:lvl w:ilvl="4" w:tplc="BFA6BFFA">
      <w:numFmt w:val="bullet"/>
      <w:lvlText w:val="•"/>
      <w:lvlJc w:val="left"/>
      <w:pPr>
        <w:ind w:left="5726" w:hanging="360"/>
      </w:pPr>
      <w:rPr>
        <w:rFonts w:hint="default"/>
        <w:lang w:val="en-PH" w:eastAsia="en-PH" w:bidi="en-PH"/>
      </w:rPr>
    </w:lvl>
    <w:lvl w:ilvl="5" w:tplc="8A58D06C">
      <w:numFmt w:val="bullet"/>
      <w:lvlText w:val="•"/>
      <w:lvlJc w:val="left"/>
      <w:pPr>
        <w:ind w:left="6795" w:hanging="360"/>
      </w:pPr>
      <w:rPr>
        <w:rFonts w:hint="default"/>
        <w:lang w:val="en-PH" w:eastAsia="en-PH" w:bidi="en-PH"/>
      </w:rPr>
    </w:lvl>
    <w:lvl w:ilvl="6" w:tplc="56462A44">
      <w:numFmt w:val="bullet"/>
      <w:lvlText w:val="•"/>
      <w:lvlJc w:val="left"/>
      <w:pPr>
        <w:ind w:left="7864" w:hanging="360"/>
      </w:pPr>
      <w:rPr>
        <w:rFonts w:hint="default"/>
        <w:lang w:val="en-PH" w:eastAsia="en-PH" w:bidi="en-PH"/>
      </w:rPr>
    </w:lvl>
    <w:lvl w:ilvl="7" w:tplc="D3E45200">
      <w:numFmt w:val="bullet"/>
      <w:lvlText w:val="•"/>
      <w:lvlJc w:val="left"/>
      <w:pPr>
        <w:ind w:left="8933" w:hanging="360"/>
      </w:pPr>
      <w:rPr>
        <w:rFonts w:hint="default"/>
        <w:lang w:val="en-PH" w:eastAsia="en-PH" w:bidi="en-PH"/>
      </w:rPr>
    </w:lvl>
    <w:lvl w:ilvl="8" w:tplc="5CBAB10C">
      <w:numFmt w:val="bullet"/>
      <w:lvlText w:val="•"/>
      <w:lvlJc w:val="left"/>
      <w:pPr>
        <w:ind w:left="10002" w:hanging="360"/>
      </w:pPr>
      <w:rPr>
        <w:rFonts w:hint="default"/>
        <w:lang w:val="en-PH" w:eastAsia="en-PH" w:bidi="en-PH"/>
      </w:rPr>
    </w:lvl>
  </w:abstractNum>
  <w:abstractNum w:abstractNumId="25" w15:restartNumberingAfterBreak="0">
    <w:nsid w:val="02EA6B34"/>
    <w:multiLevelType w:val="hybridMultilevel"/>
    <w:tmpl w:val="CEA2D3DC"/>
    <w:lvl w:ilvl="0" w:tplc="41E8F68E">
      <w:start w:val="1"/>
      <w:numFmt w:val="decimal"/>
      <w:lvlText w:val="%1."/>
      <w:lvlJc w:val="left"/>
      <w:pPr>
        <w:ind w:left="2160" w:hanging="361"/>
      </w:pPr>
      <w:rPr>
        <w:rFonts w:ascii="Times New Roman" w:eastAsia="Times New Roman" w:hAnsi="Times New Roman" w:cs="Times New Roman" w:hint="default"/>
        <w:b/>
        <w:bCs/>
        <w:spacing w:val="-2"/>
        <w:w w:val="99"/>
        <w:sz w:val="24"/>
        <w:szCs w:val="24"/>
        <w:lang w:val="en-PH" w:eastAsia="en-PH" w:bidi="en-PH"/>
      </w:rPr>
    </w:lvl>
    <w:lvl w:ilvl="1" w:tplc="6D747EA2">
      <w:numFmt w:val="bullet"/>
      <w:lvlText w:val="•"/>
      <w:lvlJc w:val="left"/>
      <w:pPr>
        <w:ind w:left="3158" w:hanging="361"/>
      </w:pPr>
      <w:rPr>
        <w:rFonts w:hint="default"/>
        <w:lang w:val="en-PH" w:eastAsia="en-PH" w:bidi="en-PH"/>
      </w:rPr>
    </w:lvl>
    <w:lvl w:ilvl="2" w:tplc="72FE15D6">
      <w:numFmt w:val="bullet"/>
      <w:lvlText w:val="•"/>
      <w:lvlJc w:val="left"/>
      <w:pPr>
        <w:ind w:left="4156" w:hanging="361"/>
      </w:pPr>
      <w:rPr>
        <w:rFonts w:hint="default"/>
        <w:lang w:val="en-PH" w:eastAsia="en-PH" w:bidi="en-PH"/>
      </w:rPr>
    </w:lvl>
    <w:lvl w:ilvl="3" w:tplc="00A40912">
      <w:numFmt w:val="bullet"/>
      <w:lvlText w:val="•"/>
      <w:lvlJc w:val="left"/>
      <w:pPr>
        <w:ind w:left="5154" w:hanging="361"/>
      </w:pPr>
      <w:rPr>
        <w:rFonts w:hint="default"/>
        <w:lang w:val="en-PH" w:eastAsia="en-PH" w:bidi="en-PH"/>
      </w:rPr>
    </w:lvl>
    <w:lvl w:ilvl="4" w:tplc="61D0D560">
      <w:numFmt w:val="bullet"/>
      <w:lvlText w:val="•"/>
      <w:lvlJc w:val="left"/>
      <w:pPr>
        <w:ind w:left="6152" w:hanging="361"/>
      </w:pPr>
      <w:rPr>
        <w:rFonts w:hint="default"/>
        <w:lang w:val="en-PH" w:eastAsia="en-PH" w:bidi="en-PH"/>
      </w:rPr>
    </w:lvl>
    <w:lvl w:ilvl="5" w:tplc="3C72724A">
      <w:numFmt w:val="bullet"/>
      <w:lvlText w:val="•"/>
      <w:lvlJc w:val="left"/>
      <w:pPr>
        <w:ind w:left="7150" w:hanging="361"/>
      </w:pPr>
      <w:rPr>
        <w:rFonts w:hint="default"/>
        <w:lang w:val="en-PH" w:eastAsia="en-PH" w:bidi="en-PH"/>
      </w:rPr>
    </w:lvl>
    <w:lvl w:ilvl="6" w:tplc="F95CF37C">
      <w:numFmt w:val="bullet"/>
      <w:lvlText w:val="•"/>
      <w:lvlJc w:val="left"/>
      <w:pPr>
        <w:ind w:left="8148" w:hanging="361"/>
      </w:pPr>
      <w:rPr>
        <w:rFonts w:hint="default"/>
        <w:lang w:val="en-PH" w:eastAsia="en-PH" w:bidi="en-PH"/>
      </w:rPr>
    </w:lvl>
    <w:lvl w:ilvl="7" w:tplc="949A6692">
      <w:numFmt w:val="bullet"/>
      <w:lvlText w:val="•"/>
      <w:lvlJc w:val="left"/>
      <w:pPr>
        <w:ind w:left="9146" w:hanging="361"/>
      </w:pPr>
      <w:rPr>
        <w:rFonts w:hint="default"/>
        <w:lang w:val="en-PH" w:eastAsia="en-PH" w:bidi="en-PH"/>
      </w:rPr>
    </w:lvl>
    <w:lvl w:ilvl="8" w:tplc="47D05926">
      <w:numFmt w:val="bullet"/>
      <w:lvlText w:val="•"/>
      <w:lvlJc w:val="left"/>
      <w:pPr>
        <w:ind w:left="10144" w:hanging="361"/>
      </w:pPr>
      <w:rPr>
        <w:rFonts w:hint="default"/>
        <w:lang w:val="en-PH" w:eastAsia="en-PH" w:bidi="en-PH"/>
      </w:rPr>
    </w:lvl>
  </w:abstractNum>
  <w:abstractNum w:abstractNumId="26" w15:restartNumberingAfterBreak="0">
    <w:nsid w:val="03213198"/>
    <w:multiLevelType w:val="hybridMultilevel"/>
    <w:tmpl w:val="903CFA1E"/>
    <w:lvl w:ilvl="0" w:tplc="15DA967C">
      <w:start w:val="1"/>
      <w:numFmt w:val="decimal"/>
      <w:lvlText w:val="%1."/>
      <w:lvlJc w:val="left"/>
      <w:pPr>
        <w:ind w:left="2160" w:hanging="270"/>
      </w:pPr>
      <w:rPr>
        <w:rFonts w:ascii="Times New Roman" w:eastAsia="Times New Roman" w:hAnsi="Times New Roman" w:cs="Times New Roman" w:hint="default"/>
        <w:w w:val="100"/>
        <w:sz w:val="24"/>
        <w:szCs w:val="24"/>
        <w:lang w:val="en-PH" w:eastAsia="en-PH" w:bidi="en-PH"/>
      </w:rPr>
    </w:lvl>
    <w:lvl w:ilvl="1" w:tplc="9C5AACFC">
      <w:start w:val="1"/>
      <w:numFmt w:val="lowerLetter"/>
      <w:lvlText w:val="%2."/>
      <w:lvlJc w:val="left"/>
      <w:pPr>
        <w:ind w:left="2368" w:hanging="284"/>
      </w:pPr>
      <w:rPr>
        <w:rFonts w:ascii="Times New Roman" w:eastAsia="Times New Roman" w:hAnsi="Times New Roman" w:cs="Times New Roman" w:hint="default"/>
        <w:spacing w:val="-4"/>
        <w:w w:val="99"/>
        <w:sz w:val="24"/>
        <w:szCs w:val="24"/>
        <w:lang w:val="en-PH" w:eastAsia="en-PH" w:bidi="en-PH"/>
      </w:rPr>
    </w:lvl>
    <w:lvl w:ilvl="2" w:tplc="B9103758">
      <w:numFmt w:val="bullet"/>
      <w:lvlText w:val="•"/>
      <w:lvlJc w:val="left"/>
      <w:pPr>
        <w:ind w:left="3446" w:hanging="284"/>
      </w:pPr>
      <w:rPr>
        <w:rFonts w:hint="default"/>
        <w:lang w:val="en-PH" w:eastAsia="en-PH" w:bidi="en-PH"/>
      </w:rPr>
    </w:lvl>
    <w:lvl w:ilvl="3" w:tplc="799E3B28">
      <w:numFmt w:val="bullet"/>
      <w:lvlText w:val="•"/>
      <w:lvlJc w:val="left"/>
      <w:pPr>
        <w:ind w:left="4533" w:hanging="284"/>
      </w:pPr>
      <w:rPr>
        <w:rFonts w:hint="default"/>
        <w:lang w:val="en-PH" w:eastAsia="en-PH" w:bidi="en-PH"/>
      </w:rPr>
    </w:lvl>
    <w:lvl w:ilvl="4" w:tplc="D8A82BC6">
      <w:numFmt w:val="bullet"/>
      <w:lvlText w:val="•"/>
      <w:lvlJc w:val="left"/>
      <w:pPr>
        <w:ind w:left="5620" w:hanging="284"/>
      </w:pPr>
      <w:rPr>
        <w:rFonts w:hint="default"/>
        <w:lang w:val="en-PH" w:eastAsia="en-PH" w:bidi="en-PH"/>
      </w:rPr>
    </w:lvl>
    <w:lvl w:ilvl="5" w:tplc="AE9055F8">
      <w:numFmt w:val="bullet"/>
      <w:lvlText w:val="•"/>
      <w:lvlJc w:val="left"/>
      <w:pPr>
        <w:ind w:left="6706" w:hanging="284"/>
      </w:pPr>
      <w:rPr>
        <w:rFonts w:hint="default"/>
        <w:lang w:val="en-PH" w:eastAsia="en-PH" w:bidi="en-PH"/>
      </w:rPr>
    </w:lvl>
    <w:lvl w:ilvl="6" w:tplc="5B16E028">
      <w:numFmt w:val="bullet"/>
      <w:lvlText w:val="•"/>
      <w:lvlJc w:val="left"/>
      <w:pPr>
        <w:ind w:left="7793" w:hanging="284"/>
      </w:pPr>
      <w:rPr>
        <w:rFonts w:hint="default"/>
        <w:lang w:val="en-PH" w:eastAsia="en-PH" w:bidi="en-PH"/>
      </w:rPr>
    </w:lvl>
    <w:lvl w:ilvl="7" w:tplc="FEF0D502">
      <w:numFmt w:val="bullet"/>
      <w:lvlText w:val="•"/>
      <w:lvlJc w:val="left"/>
      <w:pPr>
        <w:ind w:left="8880" w:hanging="284"/>
      </w:pPr>
      <w:rPr>
        <w:rFonts w:hint="default"/>
        <w:lang w:val="en-PH" w:eastAsia="en-PH" w:bidi="en-PH"/>
      </w:rPr>
    </w:lvl>
    <w:lvl w:ilvl="8" w:tplc="341ED6F2">
      <w:numFmt w:val="bullet"/>
      <w:lvlText w:val="•"/>
      <w:lvlJc w:val="left"/>
      <w:pPr>
        <w:ind w:left="9966" w:hanging="284"/>
      </w:pPr>
      <w:rPr>
        <w:rFonts w:hint="default"/>
        <w:lang w:val="en-PH" w:eastAsia="en-PH" w:bidi="en-PH"/>
      </w:rPr>
    </w:lvl>
  </w:abstractNum>
  <w:abstractNum w:abstractNumId="27" w15:restartNumberingAfterBreak="0">
    <w:nsid w:val="03395251"/>
    <w:multiLevelType w:val="hybridMultilevel"/>
    <w:tmpl w:val="6C381CC4"/>
    <w:lvl w:ilvl="0" w:tplc="D7D21028">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441C38A0">
      <w:start w:val="1"/>
      <w:numFmt w:val="lowerLetter"/>
      <w:lvlText w:val="%2."/>
      <w:lvlJc w:val="left"/>
      <w:pPr>
        <w:ind w:left="2520" w:hanging="360"/>
      </w:pPr>
      <w:rPr>
        <w:rFonts w:ascii="Times New Roman" w:eastAsia="Times New Roman" w:hAnsi="Times New Roman" w:cs="Times New Roman" w:hint="default"/>
        <w:spacing w:val="-1"/>
        <w:w w:val="99"/>
        <w:sz w:val="24"/>
        <w:szCs w:val="24"/>
        <w:lang w:val="en-PH" w:eastAsia="en-PH" w:bidi="en-PH"/>
      </w:rPr>
    </w:lvl>
    <w:lvl w:ilvl="2" w:tplc="D5F0093C">
      <w:start w:val="1"/>
      <w:numFmt w:val="lowerRoman"/>
      <w:lvlText w:val="%3."/>
      <w:lvlJc w:val="left"/>
      <w:pPr>
        <w:ind w:left="2880" w:hanging="360"/>
      </w:pPr>
      <w:rPr>
        <w:rFonts w:ascii="Times New Roman" w:eastAsia="Times New Roman" w:hAnsi="Times New Roman" w:cs="Times New Roman" w:hint="default"/>
        <w:spacing w:val="-2"/>
        <w:w w:val="99"/>
        <w:sz w:val="24"/>
        <w:szCs w:val="24"/>
        <w:lang w:val="en-PH" w:eastAsia="en-PH" w:bidi="en-PH"/>
      </w:rPr>
    </w:lvl>
    <w:lvl w:ilvl="3" w:tplc="BBC4E3E0">
      <w:numFmt w:val="bullet"/>
      <w:lvlText w:val="•"/>
      <w:lvlJc w:val="left"/>
      <w:pPr>
        <w:ind w:left="2880" w:hanging="360"/>
      </w:pPr>
      <w:rPr>
        <w:rFonts w:hint="default"/>
        <w:lang w:val="en-PH" w:eastAsia="en-PH" w:bidi="en-PH"/>
      </w:rPr>
    </w:lvl>
    <w:lvl w:ilvl="4" w:tplc="BE8217C2">
      <w:numFmt w:val="bullet"/>
      <w:lvlText w:val="•"/>
      <w:lvlJc w:val="left"/>
      <w:pPr>
        <w:ind w:left="2940" w:hanging="360"/>
      </w:pPr>
      <w:rPr>
        <w:rFonts w:hint="default"/>
        <w:lang w:val="en-PH" w:eastAsia="en-PH" w:bidi="en-PH"/>
      </w:rPr>
    </w:lvl>
    <w:lvl w:ilvl="5" w:tplc="D046885A">
      <w:numFmt w:val="bullet"/>
      <w:lvlText w:val="•"/>
      <w:lvlJc w:val="left"/>
      <w:pPr>
        <w:ind w:left="4473" w:hanging="360"/>
      </w:pPr>
      <w:rPr>
        <w:rFonts w:hint="default"/>
        <w:lang w:val="en-PH" w:eastAsia="en-PH" w:bidi="en-PH"/>
      </w:rPr>
    </w:lvl>
    <w:lvl w:ilvl="6" w:tplc="8F702732">
      <w:numFmt w:val="bullet"/>
      <w:lvlText w:val="•"/>
      <w:lvlJc w:val="left"/>
      <w:pPr>
        <w:ind w:left="6006" w:hanging="360"/>
      </w:pPr>
      <w:rPr>
        <w:rFonts w:hint="default"/>
        <w:lang w:val="en-PH" w:eastAsia="en-PH" w:bidi="en-PH"/>
      </w:rPr>
    </w:lvl>
    <w:lvl w:ilvl="7" w:tplc="2654DC9A">
      <w:numFmt w:val="bullet"/>
      <w:lvlText w:val="•"/>
      <w:lvlJc w:val="left"/>
      <w:pPr>
        <w:ind w:left="7540" w:hanging="360"/>
      </w:pPr>
      <w:rPr>
        <w:rFonts w:hint="default"/>
        <w:lang w:val="en-PH" w:eastAsia="en-PH" w:bidi="en-PH"/>
      </w:rPr>
    </w:lvl>
    <w:lvl w:ilvl="8" w:tplc="C3F89078">
      <w:numFmt w:val="bullet"/>
      <w:lvlText w:val="•"/>
      <w:lvlJc w:val="left"/>
      <w:pPr>
        <w:ind w:left="9073" w:hanging="360"/>
      </w:pPr>
      <w:rPr>
        <w:rFonts w:hint="default"/>
        <w:lang w:val="en-PH" w:eastAsia="en-PH" w:bidi="en-PH"/>
      </w:rPr>
    </w:lvl>
  </w:abstractNum>
  <w:abstractNum w:abstractNumId="28" w15:restartNumberingAfterBreak="0">
    <w:nsid w:val="03A87411"/>
    <w:multiLevelType w:val="hybridMultilevel"/>
    <w:tmpl w:val="235CCEC6"/>
    <w:lvl w:ilvl="0" w:tplc="102CE266">
      <w:start w:val="1"/>
      <w:numFmt w:val="decimal"/>
      <w:lvlText w:val="%1."/>
      <w:lvlJc w:val="left"/>
      <w:pPr>
        <w:ind w:left="1944" w:hanging="360"/>
      </w:pPr>
      <w:rPr>
        <w:rFonts w:ascii="Times New Roman" w:eastAsia="Times New Roman" w:hAnsi="Times New Roman" w:cs="Times New Roman" w:hint="default"/>
        <w:spacing w:val="-11"/>
        <w:w w:val="100"/>
        <w:sz w:val="24"/>
        <w:szCs w:val="24"/>
        <w:lang w:val="en-PH" w:eastAsia="en-PH" w:bidi="en-PH"/>
      </w:rPr>
    </w:lvl>
    <w:lvl w:ilvl="1" w:tplc="2116C81E">
      <w:start w:val="1"/>
      <w:numFmt w:val="lowerLetter"/>
      <w:lvlText w:val="%2."/>
      <w:lvlJc w:val="left"/>
      <w:pPr>
        <w:ind w:left="2293" w:hanging="284"/>
      </w:pPr>
      <w:rPr>
        <w:rFonts w:ascii="Times New Roman" w:eastAsia="Times New Roman" w:hAnsi="Times New Roman" w:cs="Times New Roman" w:hint="default"/>
        <w:spacing w:val="-4"/>
        <w:w w:val="99"/>
        <w:sz w:val="24"/>
        <w:szCs w:val="24"/>
        <w:lang w:val="en-PH" w:eastAsia="en-PH" w:bidi="en-PH"/>
      </w:rPr>
    </w:lvl>
    <w:lvl w:ilvl="2" w:tplc="D0501AAA">
      <w:numFmt w:val="bullet"/>
      <w:lvlText w:val="•"/>
      <w:lvlJc w:val="left"/>
      <w:pPr>
        <w:ind w:left="3393" w:hanging="284"/>
      </w:pPr>
      <w:rPr>
        <w:rFonts w:hint="default"/>
        <w:lang w:val="en-PH" w:eastAsia="en-PH" w:bidi="en-PH"/>
      </w:rPr>
    </w:lvl>
    <w:lvl w:ilvl="3" w:tplc="4E3E33FA">
      <w:numFmt w:val="bullet"/>
      <w:lvlText w:val="•"/>
      <w:lvlJc w:val="left"/>
      <w:pPr>
        <w:ind w:left="4486" w:hanging="284"/>
      </w:pPr>
      <w:rPr>
        <w:rFonts w:hint="default"/>
        <w:lang w:val="en-PH" w:eastAsia="en-PH" w:bidi="en-PH"/>
      </w:rPr>
    </w:lvl>
    <w:lvl w:ilvl="4" w:tplc="5AECAAE6">
      <w:numFmt w:val="bullet"/>
      <w:lvlText w:val="•"/>
      <w:lvlJc w:val="left"/>
      <w:pPr>
        <w:ind w:left="5580" w:hanging="284"/>
      </w:pPr>
      <w:rPr>
        <w:rFonts w:hint="default"/>
        <w:lang w:val="en-PH" w:eastAsia="en-PH" w:bidi="en-PH"/>
      </w:rPr>
    </w:lvl>
    <w:lvl w:ilvl="5" w:tplc="D30E4E84">
      <w:numFmt w:val="bullet"/>
      <w:lvlText w:val="•"/>
      <w:lvlJc w:val="left"/>
      <w:pPr>
        <w:ind w:left="6673" w:hanging="284"/>
      </w:pPr>
      <w:rPr>
        <w:rFonts w:hint="default"/>
        <w:lang w:val="en-PH" w:eastAsia="en-PH" w:bidi="en-PH"/>
      </w:rPr>
    </w:lvl>
    <w:lvl w:ilvl="6" w:tplc="86DE9198">
      <w:numFmt w:val="bullet"/>
      <w:lvlText w:val="•"/>
      <w:lvlJc w:val="left"/>
      <w:pPr>
        <w:ind w:left="7766" w:hanging="284"/>
      </w:pPr>
      <w:rPr>
        <w:rFonts w:hint="default"/>
        <w:lang w:val="en-PH" w:eastAsia="en-PH" w:bidi="en-PH"/>
      </w:rPr>
    </w:lvl>
    <w:lvl w:ilvl="7" w:tplc="F778747E">
      <w:numFmt w:val="bullet"/>
      <w:lvlText w:val="•"/>
      <w:lvlJc w:val="left"/>
      <w:pPr>
        <w:ind w:left="8860" w:hanging="284"/>
      </w:pPr>
      <w:rPr>
        <w:rFonts w:hint="default"/>
        <w:lang w:val="en-PH" w:eastAsia="en-PH" w:bidi="en-PH"/>
      </w:rPr>
    </w:lvl>
    <w:lvl w:ilvl="8" w:tplc="73D2A3BA">
      <w:numFmt w:val="bullet"/>
      <w:lvlText w:val="•"/>
      <w:lvlJc w:val="left"/>
      <w:pPr>
        <w:ind w:left="9953" w:hanging="284"/>
      </w:pPr>
      <w:rPr>
        <w:rFonts w:hint="default"/>
        <w:lang w:val="en-PH" w:eastAsia="en-PH" w:bidi="en-PH"/>
      </w:rPr>
    </w:lvl>
  </w:abstractNum>
  <w:abstractNum w:abstractNumId="29" w15:restartNumberingAfterBreak="0">
    <w:nsid w:val="040140FC"/>
    <w:multiLevelType w:val="hybridMultilevel"/>
    <w:tmpl w:val="A6520580"/>
    <w:lvl w:ilvl="0" w:tplc="51E664CE">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C05E8DD8">
      <w:numFmt w:val="bullet"/>
      <w:lvlText w:val="•"/>
      <w:lvlJc w:val="left"/>
      <w:pPr>
        <w:ind w:left="3158" w:hanging="361"/>
      </w:pPr>
      <w:rPr>
        <w:rFonts w:hint="default"/>
        <w:lang w:val="en-PH" w:eastAsia="en-PH" w:bidi="en-PH"/>
      </w:rPr>
    </w:lvl>
    <w:lvl w:ilvl="2" w:tplc="2A50BF48">
      <w:numFmt w:val="bullet"/>
      <w:lvlText w:val="•"/>
      <w:lvlJc w:val="left"/>
      <w:pPr>
        <w:ind w:left="4156" w:hanging="361"/>
      </w:pPr>
      <w:rPr>
        <w:rFonts w:hint="default"/>
        <w:lang w:val="en-PH" w:eastAsia="en-PH" w:bidi="en-PH"/>
      </w:rPr>
    </w:lvl>
    <w:lvl w:ilvl="3" w:tplc="D8A2648E">
      <w:numFmt w:val="bullet"/>
      <w:lvlText w:val="•"/>
      <w:lvlJc w:val="left"/>
      <w:pPr>
        <w:ind w:left="5154" w:hanging="361"/>
      </w:pPr>
      <w:rPr>
        <w:rFonts w:hint="default"/>
        <w:lang w:val="en-PH" w:eastAsia="en-PH" w:bidi="en-PH"/>
      </w:rPr>
    </w:lvl>
    <w:lvl w:ilvl="4" w:tplc="3B10631A">
      <w:numFmt w:val="bullet"/>
      <w:lvlText w:val="•"/>
      <w:lvlJc w:val="left"/>
      <w:pPr>
        <w:ind w:left="6152" w:hanging="361"/>
      </w:pPr>
      <w:rPr>
        <w:rFonts w:hint="default"/>
        <w:lang w:val="en-PH" w:eastAsia="en-PH" w:bidi="en-PH"/>
      </w:rPr>
    </w:lvl>
    <w:lvl w:ilvl="5" w:tplc="44BC2F3C">
      <w:numFmt w:val="bullet"/>
      <w:lvlText w:val="•"/>
      <w:lvlJc w:val="left"/>
      <w:pPr>
        <w:ind w:left="7150" w:hanging="361"/>
      </w:pPr>
      <w:rPr>
        <w:rFonts w:hint="default"/>
        <w:lang w:val="en-PH" w:eastAsia="en-PH" w:bidi="en-PH"/>
      </w:rPr>
    </w:lvl>
    <w:lvl w:ilvl="6" w:tplc="5ADC2134">
      <w:numFmt w:val="bullet"/>
      <w:lvlText w:val="•"/>
      <w:lvlJc w:val="left"/>
      <w:pPr>
        <w:ind w:left="8148" w:hanging="361"/>
      </w:pPr>
      <w:rPr>
        <w:rFonts w:hint="default"/>
        <w:lang w:val="en-PH" w:eastAsia="en-PH" w:bidi="en-PH"/>
      </w:rPr>
    </w:lvl>
    <w:lvl w:ilvl="7" w:tplc="4910397A">
      <w:numFmt w:val="bullet"/>
      <w:lvlText w:val="•"/>
      <w:lvlJc w:val="left"/>
      <w:pPr>
        <w:ind w:left="9146" w:hanging="361"/>
      </w:pPr>
      <w:rPr>
        <w:rFonts w:hint="default"/>
        <w:lang w:val="en-PH" w:eastAsia="en-PH" w:bidi="en-PH"/>
      </w:rPr>
    </w:lvl>
    <w:lvl w:ilvl="8" w:tplc="57941D30">
      <w:numFmt w:val="bullet"/>
      <w:lvlText w:val="•"/>
      <w:lvlJc w:val="left"/>
      <w:pPr>
        <w:ind w:left="10144" w:hanging="361"/>
      </w:pPr>
      <w:rPr>
        <w:rFonts w:hint="default"/>
        <w:lang w:val="en-PH" w:eastAsia="en-PH" w:bidi="en-PH"/>
      </w:rPr>
    </w:lvl>
  </w:abstractNum>
  <w:abstractNum w:abstractNumId="30" w15:restartNumberingAfterBreak="0">
    <w:nsid w:val="041F38EC"/>
    <w:multiLevelType w:val="hybridMultilevel"/>
    <w:tmpl w:val="FEFCB962"/>
    <w:lvl w:ilvl="0" w:tplc="8F900C12">
      <w:start w:val="1"/>
      <w:numFmt w:val="decimal"/>
      <w:lvlText w:val="%1."/>
      <w:lvlJc w:val="left"/>
      <w:pPr>
        <w:ind w:left="1800" w:hanging="360"/>
      </w:pPr>
      <w:rPr>
        <w:rFonts w:ascii="Times New Roman" w:eastAsia="Times New Roman" w:hAnsi="Times New Roman" w:cs="Times New Roman" w:hint="default"/>
        <w:b/>
        <w:bCs/>
        <w:spacing w:val="-1"/>
        <w:w w:val="99"/>
        <w:sz w:val="24"/>
        <w:szCs w:val="24"/>
        <w:lang w:val="en-PH" w:eastAsia="en-PH" w:bidi="en-PH"/>
      </w:rPr>
    </w:lvl>
    <w:lvl w:ilvl="1" w:tplc="63BE0384">
      <w:start w:val="1"/>
      <w:numFmt w:val="lowerLetter"/>
      <w:lvlText w:val="%2."/>
      <w:lvlJc w:val="left"/>
      <w:pPr>
        <w:ind w:left="2160" w:hanging="361"/>
      </w:pPr>
      <w:rPr>
        <w:rFonts w:ascii="Times New Roman" w:eastAsia="Times New Roman" w:hAnsi="Times New Roman" w:cs="Times New Roman" w:hint="default"/>
        <w:spacing w:val="-28"/>
        <w:w w:val="99"/>
        <w:sz w:val="24"/>
        <w:szCs w:val="24"/>
        <w:lang w:val="en-PH" w:eastAsia="en-PH" w:bidi="en-PH"/>
      </w:rPr>
    </w:lvl>
    <w:lvl w:ilvl="2" w:tplc="1AC8B89C">
      <w:start w:val="2"/>
      <w:numFmt w:val="lowerLetter"/>
      <w:lvlText w:val="%3."/>
      <w:lvlJc w:val="left"/>
      <w:pPr>
        <w:ind w:left="2520" w:hanging="360"/>
      </w:pPr>
      <w:rPr>
        <w:rFonts w:ascii="Times New Roman" w:eastAsia="Times New Roman" w:hAnsi="Times New Roman" w:cs="Times New Roman" w:hint="default"/>
        <w:spacing w:val="-1"/>
        <w:w w:val="99"/>
        <w:sz w:val="24"/>
        <w:szCs w:val="24"/>
        <w:lang w:val="en-PH" w:eastAsia="en-PH" w:bidi="en-PH"/>
      </w:rPr>
    </w:lvl>
    <w:lvl w:ilvl="3" w:tplc="DBD61CB2">
      <w:numFmt w:val="bullet"/>
      <w:lvlText w:val="•"/>
      <w:lvlJc w:val="left"/>
      <w:pPr>
        <w:ind w:left="3722" w:hanging="360"/>
      </w:pPr>
      <w:rPr>
        <w:rFonts w:hint="default"/>
        <w:lang w:val="en-PH" w:eastAsia="en-PH" w:bidi="en-PH"/>
      </w:rPr>
    </w:lvl>
    <w:lvl w:ilvl="4" w:tplc="5D28354C">
      <w:numFmt w:val="bullet"/>
      <w:lvlText w:val="•"/>
      <w:lvlJc w:val="left"/>
      <w:pPr>
        <w:ind w:left="4925" w:hanging="360"/>
      </w:pPr>
      <w:rPr>
        <w:rFonts w:hint="default"/>
        <w:lang w:val="en-PH" w:eastAsia="en-PH" w:bidi="en-PH"/>
      </w:rPr>
    </w:lvl>
    <w:lvl w:ilvl="5" w:tplc="EBDC0A7C">
      <w:numFmt w:val="bullet"/>
      <w:lvlText w:val="•"/>
      <w:lvlJc w:val="left"/>
      <w:pPr>
        <w:ind w:left="6127" w:hanging="360"/>
      </w:pPr>
      <w:rPr>
        <w:rFonts w:hint="default"/>
        <w:lang w:val="en-PH" w:eastAsia="en-PH" w:bidi="en-PH"/>
      </w:rPr>
    </w:lvl>
    <w:lvl w:ilvl="6" w:tplc="9208B7FE">
      <w:numFmt w:val="bullet"/>
      <w:lvlText w:val="•"/>
      <w:lvlJc w:val="left"/>
      <w:pPr>
        <w:ind w:left="7330" w:hanging="360"/>
      </w:pPr>
      <w:rPr>
        <w:rFonts w:hint="default"/>
        <w:lang w:val="en-PH" w:eastAsia="en-PH" w:bidi="en-PH"/>
      </w:rPr>
    </w:lvl>
    <w:lvl w:ilvl="7" w:tplc="3EF6DC84">
      <w:numFmt w:val="bullet"/>
      <w:lvlText w:val="•"/>
      <w:lvlJc w:val="left"/>
      <w:pPr>
        <w:ind w:left="8532" w:hanging="360"/>
      </w:pPr>
      <w:rPr>
        <w:rFonts w:hint="default"/>
        <w:lang w:val="en-PH" w:eastAsia="en-PH" w:bidi="en-PH"/>
      </w:rPr>
    </w:lvl>
    <w:lvl w:ilvl="8" w:tplc="5B94BB26">
      <w:numFmt w:val="bullet"/>
      <w:lvlText w:val="•"/>
      <w:lvlJc w:val="left"/>
      <w:pPr>
        <w:ind w:left="9735" w:hanging="360"/>
      </w:pPr>
      <w:rPr>
        <w:rFonts w:hint="default"/>
        <w:lang w:val="en-PH" w:eastAsia="en-PH" w:bidi="en-PH"/>
      </w:rPr>
    </w:lvl>
  </w:abstractNum>
  <w:abstractNum w:abstractNumId="31" w15:restartNumberingAfterBreak="0">
    <w:nsid w:val="042523E9"/>
    <w:multiLevelType w:val="hybridMultilevel"/>
    <w:tmpl w:val="A86A5E62"/>
    <w:lvl w:ilvl="0" w:tplc="6854B7D8">
      <w:start w:val="3"/>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56240A14">
      <w:start w:val="1"/>
      <w:numFmt w:val="lowerLetter"/>
      <w:lvlText w:val="%2."/>
      <w:lvlJc w:val="left"/>
      <w:pPr>
        <w:ind w:left="2520" w:hanging="360"/>
      </w:pPr>
      <w:rPr>
        <w:rFonts w:ascii="Times New Roman" w:eastAsia="Times New Roman" w:hAnsi="Times New Roman" w:cs="Times New Roman" w:hint="default"/>
        <w:spacing w:val="-1"/>
        <w:w w:val="99"/>
        <w:sz w:val="24"/>
        <w:szCs w:val="24"/>
        <w:lang w:val="en-PH" w:eastAsia="en-PH" w:bidi="en-PH"/>
      </w:rPr>
    </w:lvl>
    <w:lvl w:ilvl="2" w:tplc="185AB924">
      <w:numFmt w:val="bullet"/>
      <w:lvlText w:val="•"/>
      <w:lvlJc w:val="left"/>
      <w:pPr>
        <w:ind w:left="2520" w:hanging="360"/>
      </w:pPr>
      <w:rPr>
        <w:rFonts w:hint="default"/>
        <w:lang w:val="en-PH" w:eastAsia="en-PH" w:bidi="en-PH"/>
      </w:rPr>
    </w:lvl>
    <w:lvl w:ilvl="3" w:tplc="1E8AD91E">
      <w:numFmt w:val="bullet"/>
      <w:lvlText w:val="•"/>
      <w:lvlJc w:val="left"/>
      <w:pPr>
        <w:ind w:left="3722" w:hanging="360"/>
      </w:pPr>
      <w:rPr>
        <w:rFonts w:hint="default"/>
        <w:lang w:val="en-PH" w:eastAsia="en-PH" w:bidi="en-PH"/>
      </w:rPr>
    </w:lvl>
    <w:lvl w:ilvl="4" w:tplc="ED56B738">
      <w:numFmt w:val="bullet"/>
      <w:lvlText w:val="•"/>
      <w:lvlJc w:val="left"/>
      <w:pPr>
        <w:ind w:left="4925" w:hanging="360"/>
      </w:pPr>
      <w:rPr>
        <w:rFonts w:hint="default"/>
        <w:lang w:val="en-PH" w:eastAsia="en-PH" w:bidi="en-PH"/>
      </w:rPr>
    </w:lvl>
    <w:lvl w:ilvl="5" w:tplc="69568AE0">
      <w:numFmt w:val="bullet"/>
      <w:lvlText w:val="•"/>
      <w:lvlJc w:val="left"/>
      <w:pPr>
        <w:ind w:left="6127" w:hanging="360"/>
      </w:pPr>
      <w:rPr>
        <w:rFonts w:hint="default"/>
        <w:lang w:val="en-PH" w:eastAsia="en-PH" w:bidi="en-PH"/>
      </w:rPr>
    </w:lvl>
    <w:lvl w:ilvl="6" w:tplc="1B9CA012">
      <w:numFmt w:val="bullet"/>
      <w:lvlText w:val="•"/>
      <w:lvlJc w:val="left"/>
      <w:pPr>
        <w:ind w:left="7330" w:hanging="360"/>
      </w:pPr>
      <w:rPr>
        <w:rFonts w:hint="default"/>
        <w:lang w:val="en-PH" w:eastAsia="en-PH" w:bidi="en-PH"/>
      </w:rPr>
    </w:lvl>
    <w:lvl w:ilvl="7" w:tplc="490A6D86">
      <w:numFmt w:val="bullet"/>
      <w:lvlText w:val="•"/>
      <w:lvlJc w:val="left"/>
      <w:pPr>
        <w:ind w:left="8532" w:hanging="360"/>
      </w:pPr>
      <w:rPr>
        <w:rFonts w:hint="default"/>
        <w:lang w:val="en-PH" w:eastAsia="en-PH" w:bidi="en-PH"/>
      </w:rPr>
    </w:lvl>
    <w:lvl w:ilvl="8" w:tplc="37785F4C">
      <w:numFmt w:val="bullet"/>
      <w:lvlText w:val="•"/>
      <w:lvlJc w:val="left"/>
      <w:pPr>
        <w:ind w:left="9735" w:hanging="360"/>
      </w:pPr>
      <w:rPr>
        <w:rFonts w:hint="default"/>
        <w:lang w:val="en-PH" w:eastAsia="en-PH" w:bidi="en-PH"/>
      </w:rPr>
    </w:lvl>
  </w:abstractNum>
  <w:abstractNum w:abstractNumId="32" w15:restartNumberingAfterBreak="0">
    <w:nsid w:val="04753282"/>
    <w:multiLevelType w:val="hybridMultilevel"/>
    <w:tmpl w:val="C95669BE"/>
    <w:lvl w:ilvl="0" w:tplc="243EAFD6">
      <w:start w:val="1"/>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34808838">
      <w:numFmt w:val="bullet"/>
      <w:lvlText w:val="•"/>
      <w:lvlJc w:val="left"/>
      <w:pPr>
        <w:ind w:left="3086" w:hanging="285"/>
      </w:pPr>
      <w:rPr>
        <w:rFonts w:hint="default"/>
        <w:lang w:val="en-PH" w:eastAsia="en-PH" w:bidi="en-PH"/>
      </w:rPr>
    </w:lvl>
    <w:lvl w:ilvl="2" w:tplc="350A0F46">
      <w:numFmt w:val="bullet"/>
      <w:lvlText w:val="•"/>
      <w:lvlJc w:val="left"/>
      <w:pPr>
        <w:ind w:left="4092" w:hanging="285"/>
      </w:pPr>
      <w:rPr>
        <w:rFonts w:hint="default"/>
        <w:lang w:val="en-PH" w:eastAsia="en-PH" w:bidi="en-PH"/>
      </w:rPr>
    </w:lvl>
    <w:lvl w:ilvl="3" w:tplc="3ADEE732">
      <w:numFmt w:val="bullet"/>
      <w:lvlText w:val="•"/>
      <w:lvlJc w:val="left"/>
      <w:pPr>
        <w:ind w:left="5098" w:hanging="285"/>
      </w:pPr>
      <w:rPr>
        <w:rFonts w:hint="default"/>
        <w:lang w:val="en-PH" w:eastAsia="en-PH" w:bidi="en-PH"/>
      </w:rPr>
    </w:lvl>
    <w:lvl w:ilvl="4" w:tplc="03F2C0FA">
      <w:numFmt w:val="bullet"/>
      <w:lvlText w:val="•"/>
      <w:lvlJc w:val="left"/>
      <w:pPr>
        <w:ind w:left="6104" w:hanging="285"/>
      </w:pPr>
      <w:rPr>
        <w:rFonts w:hint="default"/>
        <w:lang w:val="en-PH" w:eastAsia="en-PH" w:bidi="en-PH"/>
      </w:rPr>
    </w:lvl>
    <w:lvl w:ilvl="5" w:tplc="B0A06974">
      <w:numFmt w:val="bullet"/>
      <w:lvlText w:val="•"/>
      <w:lvlJc w:val="left"/>
      <w:pPr>
        <w:ind w:left="7110" w:hanging="285"/>
      </w:pPr>
      <w:rPr>
        <w:rFonts w:hint="default"/>
        <w:lang w:val="en-PH" w:eastAsia="en-PH" w:bidi="en-PH"/>
      </w:rPr>
    </w:lvl>
    <w:lvl w:ilvl="6" w:tplc="0682F910">
      <w:numFmt w:val="bullet"/>
      <w:lvlText w:val="•"/>
      <w:lvlJc w:val="left"/>
      <w:pPr>
        <w:ind w:left="8116" w:hanging="285"/>
      </w:pPr>
      <w:rPr>
        <w:rFonts w:hint="default"/>
        <w:lang w:val="en-PH" w:eastAsia="en-PH" w:bidi="en-PH"/>
      </w:rPr>
    </w:lvl>
    <w:lvl w:ilvl="7" w:tplc="A2A87906">
      <w:numFmt w:val="bullet"/>
      <w:lvlText w:val="•"/>
      <w:lvlJc w:val="left"/>
      <w:pPr>
        <w:ind w:left="9122" w:hanging="285"/>
      </w:pPr>
      <w:rPr>
        <w:rFonts w:hint="default"/>
        <w:lang w:val="en-PH" w:eastAsia="en-PH" w:bidi="en-PH"/>
      </w:rPr>
    </w:lvl>
    <w:lvl w:ilvl="8" w:tplc="574EBF62">
      <w:numFmt w:val="bullet"/>
      <w:lvlText w:val="•"/>
      <w:lvlJc w:val="left"/>
      <w:pPr>
        <w:ind w:left="10128" w:hanging="285"/>
      </w:pPr>
      <w:rPr>
        <w:rFonts w:hint="default"/>
        <w:lang w:val="en-PH" w:eastAsia="en-PH" w:bidi="en-PH"/>
      </w:rPr>
    </w:lvl>
  </w:abstractNum>
  <w:abstractNum w:abstractNumId="33" w15:restartNumberingAfterBreak="0">
    <w:nsid w:val="04793265"/>
    <w:multiLevelType w:val="hybridMultilevel"/>
    <w:tmpl w:val="1B1A3228"/>
    <w:lvl w:ilvl="0" w:tplc="828EF77C">
      <w:start w:val="1"/>
      <w:numFmt w:val="decimal"/>
      <w:lvlText w:val="%1."/>
      <w:lvlJc w:val="left"/>
      <w:pPr>
        <w:ind w:left="2084" w:hanging="285"/>
      </w:pPr>
      <w:rPr>
        <w:rFonts w:hint="default"/>
        <w:b/>
        <w:bCs/>
        <w:spacing w:val="-16"/>
        <w:w w:val="99"/>
        <w:lang w:val="en-PH" w:eastAsia="en-PH" w:bidi="en-PH"/>
      </w:rPr>
    </w:lvl>
    <w:lvl w:ilvl="1" w:tplc="E06060F4">
      <w:start w:val="1"/>
      <w:numFmt w:val="lowerLetter"/>
      <w:lvlText w:val="%2."/>
      <w:lvlJc w:val="left"/>
      <w:pPr>
        <w:ind w:left="2509" w:hanging="426"/>
      </w:pPr>
      <w:rPr>
        <w:rFonts w:ascii="Times New Roman" w:eastAsia="Times New Roman" w:hAnsi="Times New Roman" w:cs="Times New Roman" w:hint="default"/>
        <w:spacing w:val="-2"/>
        <w:w w:val="99"/>
        <w:sz w:val="24"/>
        <w:szCs w:val="24"/>
        <w:lang w:val="en-PH" w:eastAsia="en-PH" w:bidi="en-PH"/>
      </w:rPr>
    </w:lvl>
    <w:lvl w:ilvl="2" w:tplc="D6FC1804">
      <w:numFmt w:val="bullet"/>
      <w:lvlText w:val="•"/>
      <w:lvlJc w:val="left"/>
      <w:pPr>
        <w:ind w:left="3571" w:hanging="426"/>
      </w:pPr>
      <w:rPr>
        <w:rFonts w:hint="default"/>
        <w:lang w:val="en-PH" w:eastAsia="en-PH" w:bidi="en-PH"/>
      </w:rPr>
    </w:lvl>
    <w:lvl w:ilvl="3" w:tplc="CE6ED424">
      <w:numFmt w:val="bullet"/>
      <w:lvlText w:val="•"/>
      <w:lvlJc w:val="left"/>
      <w:pPr>
        <w:ind w:left="4642" w:hanging="426"/>
      </w:pPr>
      <w:rPr>
        <w:rFonts w:hint="default"/>
        <w:lang w:val="en-PH" w:eastAsia="en-PH" w:bidi="en-PH"/>
      </w:rPr>
    </w:lvl>
    <w:lvl w:ilvl="4" w:tplc="1F70709A">
      <w:numFmt w:val="bullet"/>
      <w:lvlText w:val="•"/>
      <w:lvlJc w:val="left"/>
      <w:pPr>
        <w:ind w:left="5713" w:hanging="426"/>
      </w:pPr>
      <w:rPr>
        <w:rFonts w:hint="default"/>
        <w:lang w:val="en-PH" w:eastAsia="en-PH" w:bidi="en-PH"/>
      </w:rPr>
    </w:lvl>
    <w:lvl w:ilvl="5" w:tplc="2B803A2E">
      <w:numFmt w:val="bullet"/>
      <w:lvlText w:val="•"/>
      <w:lvlJc w:val="left"/>
      <w:pPr>
        <w:ind w:left="6784" w:hanging="426"/>
      </w:pPr>
      <w:rPr>
        <w:rFonts w:hint="default"/>
        <w:lang w:val="en-PH" w:eastAsia="en-PH" w:bidi="en-PH"/>
      </w:rPr>
    </w:lvl>
    <w:lvl w:ilvl="6" w:tplc="467EA140">
      <w:numFmt w:val="bullet"/>
      <w:lvlText w:val="•"/>
      <w:lvlJc w:val="left"/>
      <w:pPr>
        <w:ind w:left="7855" w:hanging="426"/>
      </w:pPr>
      <w:rPr>
        <w:rFonts w:hint="default"/>
        <w:lang w:val="en-PH" w:eastAsia="en-PH" w:bidi="en-PH"/>
      </w:rPr>
    </w:lvl>
    <w:lvl w:ilvl="7" w:tplc="8F6CA89C">
      <w:numFmt w:val="bullet"/>
      <w:lvlText w:val="•"/>
      <w:lvlJc w:val="left"/>
      <w:pPr>
        <w:ind w:left="8926" w:hanging="426"/>
      </w:pPr>
      <w:rPr>
        <w:rFonts w:hint="default"/>
        <w:lang w:val="en-PH" w:eastAsia="en-PH" w:bidi="en-PH"/>
      </w:rPr>
    </w:lvl>
    <w:lvl w:ilvl="8" w:tplc="0128B210">
      <w:numFmt w:val="bullet"/>
      <w:lvlText w:val="•"/>
      <w:lvlJc w:val="left"/>
      <w:pPr>
        <w:ind w:left="9997" w:hanging="426"/>
      </w:pPr>
      <w:rPr>
        <w:rFonts w:hint="default"/>
        <w:lang w:val="en-PH" w:eastAsia="en-PH" w:bidi="en-PH"/>
      </w:rPr>
    </w:lvl>
  </w:abstractNum>
  <w:abstractNum w:abstractNumId="34" w15:restartNumberingAfterBreak="0">
    <w:nsid w:val="04F97F4D"/>
    <w:multiLevelType w:val="hybridMultilevel"/>
    <w:tmpl w:val="E7680544"/>
    <w:lvl w:ilvl="0" w:tplc="69485274">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7E74C2BE">
      <w:start w:val="1"/>
      <w:numFmt w:val="lowerLetter"/>
      <w:lvlText w:val="%2."/>
      <w:lvlJc w:val="left"/>
      <w:pPr>
        <w:ind w:left="2520" w:hanging="360"/>
      </w:pPr>
      <w:rPr>
        <w:rFonts w:ascii="Times New Roman" w:eastAsia="Times New Roman" w:hAnsi="Times New Roman" w:cs="Times New Roman" w:hint="default"/>
        <w:spacing w:val="-1"/>
        <w:w w:val="100"/>
        <w:sz w:val="24"/>
        <w:szCs w:val="24"/>
        <w:lang w:val="en-PH" w:eastAsia="en-PH" w:bidi="en-PH"/>
      </w:rPr>
    </w:lvl>
    <w:lvl w:ilvl="2" w:tplc="A84E6532">
      <w:start w:val="1"/>
      <w:numFmt w:val="lowerRoman"/>
      <w:lvlText w:val="%3."/>
      <w:lvlJc w:val="left"/>
      <w:pPr>
        <w:ind w:left="2792" w:hanging="268"/>
        <w:jc w:val="right"/>
      </w:pPr>
      <w:rPr>
        <w:rFonts w:ascii="Times New Roman" w:eastAsia="Times New Roman" w:hAnsi="Times New Roman" w:cs="Times New Roman" w:hint="default"/>
        <w:spacing w:val="-19"/>
        <w:w w:val="99"/>
        <w:sz w:val="24"/>
        <w:szCs w:val="24"/>
        <w:lang w:val="en-PH" w:eastAsia="en-PH" w:bidi="en-PH"/>
      </w:rPr>
    </w:lvl>
    <w:lvl w:ilvl="3" w:tplc="B8C4EA50">
      <w:numFmt w:val="bullet"/>
      <w:lvlText w:val="•"/>
      <w:lvlJc w:val="left"/>
      <w:pPr>
        <w:ind w:left="2800" w:hanging="268"/>
      </w:pPr>
      <w:rPr>
        <w:rFonts w:hint="default"/>
        <w:lang w:val="en-PH" w:eastAsia="en-PH" w:bidi="en-PH"/>
      </w:rPr>
    </w:lvl>
    <w:lvl w:ilvl="4" w:tplc="BA7833EE">
      <w:numFmt w:val="bullet"/>
      <w:lvlText w:val="•"/>
      <w:lvlJc w:val="left"/>
      <w:pPr>
        <w:ind w:left="4134" w:hanging="268"/>
      </w:pPr>
      <w:rPr>
        <w:rFonts w:hint="default"/>
        <w:lang w:val="en-PH" w:eastAsia="en-PH" w:bidi="en-PH"/>
      </w:rPr>
    </w:lvl>
    <w:lvl w:ilvl="5" w:tplc="922E71F0">
      <w:numFmt w:val="bullet"/>
      <w:lvlText w:val="•"/>
      <w:lvlJc w:val="left"/>
      <w:pPr>
        <w:ind w:left="5468" w:hanging="268"/>
      </w:pPr>
      <w:rPr>
        <w:rFonts w:hint="default"/>
        <w:lang w:val="en-PH" w:eastAsia="en-PH" w:bidi="en-PH"/>
      </w:rPr>
    </w:lvl>
    <w:lvl w:ilvl="6" w:tplc="963879CC">
      <w:numFmt w:val="bullet"/>
      <w:lvlText w:val="•"/>
      <w:lvlJc w:val="left"/>
      <w:pPr>
        <w:ind w:left="6802" w:hanging="268"/>
      </w:pPr>
      <w:rPr>
        <w:rFonts w:hint="default"/>
        <w:lang w:val="en-PH" w:eastAsia="en-PH" w:bidi="en-PH"/>
      </w:rPr>
    </w:lvl>
    <w:lvl w:ilvl="7" w:tplc="0AC4701E">
      <w:numFmt w:val="bullet"/>
      <w:lvlText w:val="•"/>
      <w:lvlJc w:val="left"/>
      <w:pPr>
        <w:ind w:left="8137" w:hanging="268"/>
      </w:pPr>
      <w:rPr>
        <w:rFonts w:hint="default"/>
        <w:lang w:val="en-PH" w:eastAsia="en-PH" w:bidi="en-PH"/>
      </w:rPr>
    </w:lvl>
    <w:lvl w:ilvl="8" w:tplc="8BB03F96">
      <w:numFmt w:val="bullet"/>
      <w:lvlText w:val="•"/>
      <w:lvlJc w:val="left"/>
      <w:pPr>
        <w:ind w:left="9471" w:hanging="268"/>
      </w:pPr>
      <w:rPr>
        <w:rFonts w:hint="default"/>
        <w:lang w:val="en-PH" w:eastAsia="en-PH" w:bidi="en-PH"/>
      </w:rPr>
    </w:lvl>
  </w:abstractNum>
  <w:abstractNum w:abstractNumId="35" w15:restartNumberingAfterBreak="0">
    <w:nsid w:val="05177FDE"/>
    <w:multiLevelType w:val="hybridMultilevel"/>
    <w:tmpl w:val="814A6944"/>
    <w:lvl w:ilvl="0" w:tplc="F3D00592">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0C5ECF84">
      <w:start w:val="1"/>
      <w:numFmt w:val="lowerLetter"/>
      <w:lvlText w:val="%2."/>
      <w:lvlJc w:val="left"/>
      <w:pPr>
        <w:ind w:left="2520" w:hanging="360"/>
      </w:pPr>
      <w:rPr>
        <w:rFonts w:ascii="Times New Roman" w:eastAsia="Times New Roman" w:hAnsi="Times New Roman" w:cs="Times New Roman" w:hint="default"/>
        <w:spacing w:val="-1"/>
        <w:w w:val="100"/>
        <w:sz w:val="24"/>
        <w:szCs w:val="24"/>
        <w:lang w:val="en-PH" w:eastAsia="en-PH" w:bidi="en-PH"/>
      </w:rPr>
    </w:lvl>
    <w:lvl w:ilvl="2" w:tplc="80C6CFE0">
      <w:numFmt w:val="bullet"/>
      <w:lvlText w:val="•"/>
      <w:lvlJc w:val="left"/>
      <w:pPr>
        <w:ind w:left="3588" w:hanging="360"/>
      </w:pPr>
      <w:rPr>
        <w:rFonts w:hint="default"/>
        <w:lang w:val="en-PH" w:eastAsia="en-PH" w:bidi="en-PH"/>
      </w:rPr>
    </w:lvl>
    <w:lvl w:ilvl="3" w:tplc="3BC66FB2">
      <w:numFmt w:val="bullet"/>
      <w:lvlText w:val="•"/>
      <w:lvlJc w:val="left"/>
      <w:pPr>
        <w:ind w:left="4657" w:hanging="360"/>
      </w:pPr>
      <w:rPr>
        <w:rFonts w:hint="default"/>
        <w:lang w:val="en-PH" w:eastAsia="en-PH" w:bidi="en-PH"/>
      </w:rPr>
    </w:lvl>
    <w:lvl w:ilvl="4" w:tplc="A3660BB0">
      <w:numFmt w:val="bullet"/>
      <w:lvlText w:val="•"/>
      <w:lvlJc w:val="left"/>
      <w:pPr>
        <w:ind w:left="5726" w:hanging="360"/>
      </w:pPr>
      <w:rPr>
        <w:rFonts w:hint="default"/>
        <w:lang w:val="en-PH" w:eastAsia="en-PH" w:bidi="en-PH"/>
      </w:rPr>
    </w:lvl>
    <w:lvl w:ilvl="5" w:tplc="DBBAF734">
      <w:numFmt w:val="bullet"/>
      <w:lvlText w:val="•"/>
      <w:lvlJc w:val="left"/>
      <w:pPr>
        <w:ind w:left="6795" w:hanging="360"/>
      </w:pPr>
      <w:rPr>
        <w:rFonts w:hint="default"/>
        <w:lang w:val="en-PH" w:eastAsia="en-PH" w:bidi="en-PH"/>
      </w:rPr>
    </w:lvl>
    <w:lvl w:ilvl="6" w:tplc="480A2E24">
      <w:numFmt w:val="bullet"/>
      <w:lvlText w:val="•"/>
      <w:lvlJc w:val="left"/>
      <w:pPr>
        <w:ind w:left="7864" w:hanging="360"/>
      </w:pPr>
      <w:rPr>
        <w:rFonts w:hint="default"/>
        <w:lang w:val="en-PH" w:eastAsia="en-PH" w:bidi="en-PH"/>
      </w:rPr>
    </w:lvl>
    <w:lvl w:ilvl="7" w:tplc="A68238D4">
      <w:numFmt w:val="bullet"/>
      <w:lvlText w:val="•"/>
      <w:lvlJc w:val="left"/>
      <w:pPr>
        <w:ind w:left="8933" w:hanging="360"/>
      </w:pPr>
      <w:rPr>
        <w:rFonts w:hint="default"/>
        <w:lang w:val="en-PH" w:eastAsia="en-PH" w:bidi="en-PH"/>
      </w:rPr>
    </w:lvl>
    <w:lvl w:ilvl="8" w:tplc="82F2FDC2">
      <w:numFmt w:val="bullet"/>
      <w:lvlText w:val="•"/>
      <w:lvlJc w:val="left"/>
      <w:pPr>
        <w:ind w:left="10002" w:hanging="360"/>
      </w:pPr>
      <w:rPr>
        <w:rFonts w:hint="default"/>
        <w:lang w:val="en-PH" w:eastAsia="en-PH" w:bidi="en-PH"/>
      </w:rPr>
    </w:lvl>
  </w:abstractNum>
  <w:abstractNum w:abstractNumId="36" w15:restartNumberingAfterBreak="0">
    <w:nsid w:val="055673B0"/>
    <w:multiLevelType w:val="hybridMultilevel"/>
    <w:tmpl w:val="DC4CD48A"/>
    <w:lvl w:ilvl="0" w:tplc="62106264">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14A45C16">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25AA2C46">
      <w:numFmt w:val="bullet"/>
      <w:lvlText w:val="•"/>
      <w:lvlJc w:val="left"/>
      <w:pPr>
        <w:ind w:left="3588" w:hanging="360"/>
      </w:pPr>
      <w:rPr>
        <w:rFonts w:hint="default"/>
        <w:lang w:val="en-PH" w:eastAsia="en-PH" w:bidi="en-PH"/>
      </w:rPr>
    </w:lvl>
    <w:lvl w:ilvl="3" w:tplc="CA7C7634">
      <w:numFmt w:val="bullet"/>
      <w:lvlText w:val="•"/>
      <w:lvlJc w:val="left"/>
      <w:pPr>
        <w:ind w:left="4657" w:hanging="360"/>
      </w:pPr>
      <w:rPr>
        <w:rFonts w:hint="default"/>
        <w:lang w:val="en-PH" w:eastAsia="en-PH" w:bidi="en-PH"/>
      </w:rPr>
    </w:lvl>
    <w:lvl w:ilvl="4" w:tplc="2E70D4E2">
      <w:numFmt w:val="bullet"/>
      <w:lvlText w:val="•"/>
      <w:lvlJc w:val="left"/>
      <w:pPr>
        <w:ind w:left="5726" w:hanging="360"/>
      </w:pPr>
      <w:rPr>
        <w:rFonts w:hint="default"/>
        <w:lang w:val="en-PH" w:eastAsia="en-PH" w:bidi="en-PH"/>
      </w:rPr>
    </w:lvl>
    <w:lvl w:ilvl="5" w:tplc="9E06E8FA">
      <w:numFmt w:val="bullet"/>
      <w:lvlText w:val="•"/>
      <w:lvlJc w:val="left"/>
      <w:pPr>
        <w:ind w:left="6795" w:hanging="360"/>
      </w:pPr>
      <w:rPr>
        <w:rFonts w:hint="default"/>
        <w:lang w:val="en-PH" w:eastAsia="en-PH" w:bidi="en-PH"/>
      </w:rPr>
    </w:lvl>
    <w:lvl w:ilvl="6" w:tplc="40043CD4">
      <w:numFmt w:val="bullet"/>
      <w:lvlText w:val="•"/>
      <w:lvlJc w:val="left"/>
      <w:pPr>
        <w:ind w:left="7864" w:hanging="360"/>
      </w:pPr>
      <w:rPr>
        <w:rFonts w:hint="default"/>
        <w:lang w:val="en-PH" w:eastAsia="en-PH" w:bidi="en-PH"/>
      </w:rPr>
    </w:lvl>
    <w:lvl w:ilvl="7" w:tplc="E040991A">
      <w:numFmt w:val="bullet"/>
      <w:lvlText w:val="•"/>
      <w:lvlJc w:val="left"/>
      <w:pPr>
        <w:ind w:left="8933" w:hanging="360"/>
      </w:pPr>
      <w:rPr>
        <w:rFonts w:hint="default"/>
        <w:lang w:val="en-PH" w:eastAsia="en-PH" w:bidi="en-PH"/>
      </w:rPr>
    </w:lvl>
    <w:lvl w:ilvl="8" w:tplc="ECEA7C24">
      <w:numFmt w:val="bullet"/>
      <w:lvlText w:val="•"/>
      <w:lvlJc w:val="left"/>
      <w:pPr>
        <w:ind w:left="10002" w:hanging="360"/>
      </w:pPr>
      <w:rPr>
        <w:rFonts w:hint="default"/>
        <w:lang w:val="en-PH" w:eastAsia="en-PH" w:bidi="en-PH"/>
      </w:rPr>
    </w:lvl>
  </w:abstractNum>
  <w:abstractNum w:abstractNumId="37" w15:restartNumberingAfterBreak="0">
    <w:nsid w:val="05FF426B"/>
    <w:multiLevelType w:val="hybridMultilevel"/>
    <w:tmpl w:val="77E4C272"/>
    <w:lvl w:ilvl="0" w:tplc="085E43C0">
      <w:start w:val="1"/>
      <w:numFmt w:val="decimal"/>
      <w:lvlText w:val="%1."/>
      <w:lvlJc w:val="left"/>
      <w:pPr>
        <w:ind w:left="2160" w:hanging="361"/>
        <w:jc w:val="right"/>
      </w:pPr>
      <w:rPr>
        <w:rFonts w:hint="default"/>
        <w:spacing w:val="-13"/>
        <w:w w:val="99"/>
        <w:lang w:val="en-PH" w:eastAsia="en-PH" w:bidi="en-PH"/>
      </w:rPr>
    </w:lvl>
    <w:lvl w:ilvl="1" w:tplc="900214FC">
      <w:numFmt w:val="bullet"/>
      <w:lvlText w:val="•"/>
      <w:lvlJc w:val="left"/>
      <w:pPr>
        <w:ind w:left="3158" w:hanging="361"/>
      </w:pPr>
      <w:rPr>
        <w:rFonts w:hint="default"/>
        <w:lang w:val="en-PH" w:eastAsia="en-PH" w:bidi="en-PH"/>
      </w:rPr>
    </w:lvl>
    <w:lvl w:ilvl="2" w:tplc="7026BE24">
      <w:numFmt w:val="bullet"/>
      <w:lvlText w:val="•"/>
      <w:lvlJc w:val="left"/>
      <w:pPr>
        <w:ind w:left="4156" w:hanging="361"/>
      </w:pPr>
      <w:rPr>
        <w:rFonts w:hint="default"/>
        <w:lang w:val="en-PH" w:eastAsia="en-PH" w:bidi="en-PH"/>
      </w:rPr>
    </w:lvl>
    <w:lvl w:ilvl="3" w:tplc="04720164">
      <w:numFmt w:val="bullet"/>
      <w:lvlText w:val="•"/>
      <w:lvlJc w:val="left"/>
      <w:pPr>
        <w:ind w:left="5154" w:hanging="361"/>
      </w:pPr>
      <w:rPr>
        <w:rFonts w:hint="default"/>
        <w:lang w:val="en-PH" w:eastAsia="en-PH" w:bidi="en-PH"/>
      </w:rPr>
    </w:lvl>
    <w:lvl w:ilvl="4" w:tplc="C9B0E4AA">
      <w:numFmt w:val="bullet"/>
      <w:lvlText w:val="•"/>
      <w:lvlJc w:val="left"/>
      <w:pPr>
        <w:ind w:left="6152" w:hanging="361"/>
      </w:pPr>
      <w:rPr>
        <w:rFonts w:hint="default"/>
        <w:lang w:val="en-PH" w:eastAsia="en-PH" w:bidi="en-PH"/>
      </w:rPr>
    </w:lvl>
    <w:lvl w:ilvl="5" w:tplc="DDF21F9A">
      <w:numFmt w:val="bullet"/>
      <w:lvlText w:val="•"/>
      <w:lvlJc w:val="left"/>
      <w:pPr>
        <w:ind w:left="7150" w:hanging="361"/>
      </w:pPr>
      <w:rPr>
        <w:rFonts w:hint="default"/>
        <w:lang w:val="en-PH" w:eastAsia="en-PH" w:bidi="en-PH"/>
      </w:rPr>
    </w:lvl>
    <w:lvl w:ilvl="6" w:tplc="C30649D8">
      <w:numFmt w:val="bullet"/>
      <w:lvlText w:val="•"/>
      <w:lvlJc w:val="left"/>
      <w:pPr>
        <w:ind w:left="8148" w:hanging="361"/>
      </w:pPr>
      <w:rPr>
        <w:rFonts w:hint="default"/>
        <w:lang w:val="en-PH" w:eastAsia="en-PH" w:bidi="en-PH"/>
      </w:rPr>
    </w:lvl>
    <w:lvl w:ilvl="7" w:tplc="542C9678">
      <w:numFmt w:val="bullet"/>
      <w:lvlText w:val="•"/>
      <w:lvlJc w:val="left"/>
      <w:pPr>
        <w:ind w:left="9146" w:hanging="361"/>
      </w:pPr>
      <w:rPr>
        <w:rFonts w:hint="default"/>
        <w:lang w:val="en-PH" w:eastAsia="en-PH" w:bidi="en-PH"/>
      </w:rPr>
    </w:lvl>
    <w:lvl w:ilvl="8" w:tplc="06AAFC1C">
      <w:numFmt w:val="bullet"/>
      <w:lvlText w:val="•"/>
      <w:lvlJc w:val="left"/>
      <w:pPr>
        <w:ind w:left="10144" w:hanging="361"/>
      </w:pPr>
      <w:rPr>
        <w:rFonts w:hint="default"/>
        <w:lang w:val="en-PH" w:eastAsia="en-PH" w:bidi="en-PH"/>
      </w:rPr>
    </w:lvl>
  </w:abstractNum>
  <w:abstractNum w:abstractNumId="38" w15:restartNumberingAfterBreak="0">
    <w:nsid w:val="066622AF"/>
    <w:multiLevelType w:val="hybridMultilevel"/>
    <w:tmpl w:val="9BA49248"/>
    <w:lvl w:ilvl="0" w:tplc="669A8B52">
      <w:numFmt w:val="bullet"/>
      <w:lvlText w:val=""/>
      <w:lvlJc w:val="left"/>
      <w:pPr>
        <w:ind w:left="895" w:hanging="180"/>
      </w:pPr>
      <w:rPr>
        <w:rFonts w:ascii="Symbol" w:eastAsia="Symbol" w:hAnsi="Symbol" w:cs="Symbol" w:hint="default"/>
        <w:w w:val="100"/>
        <w:sz w:val="24"/>
        <w:szCs w:val="24"/>
        <w:lang w:val="en-PH" w:eastAsia="en-PH" w:bidi="en-PH"/>
      </w:rPr>
    </w:lvl>
    <w:lvl w:ilvl="1" w:tplc="50F42806">
      <w:numFmt w:val="bullet"/>
      <w:lvlText w:val="•"/>
      <w:lvlJc w:val="left"/>
      <w:pPr>
        <w:ind w:left="1126" w:hanging="180"/>
      </w:pPr>
      <w:rPr>
        <w:rFonts w:hint="default"/>
        <w:lang w:val="en-PH" w:eastAsia="en-PH" w:bidi="en-PH"/>
      </w:rPr>
    </w:lvl>
    <w:lvl w:ilvl="2" w:tplc="CED2DCA8">
      <w:numFmt w:val="bullet"/>
      <w:lvlText w:val="•"/>
      <w:lvlJc w:val="left"/>
      <w:pPr>
        <w:ind w:left="1353" w:hanging="180"/>
      </w:pPr>
      <w:rPr>
        <w:rFonts w:hint="default"/>
        <w:lang w:val="en-PH" w:eastAsia="en-PH" w:bidi="en-PH"/>
      </w:rPr>
    </w:lvl>
    <w:lvl w:ilvl="3" w:tplc="989ADB6A">
      <w:numFmt w:val="bullet"/>
      <w:lvlText w:val="•"/>
      <w:lvlJc w:val="left"/>
      <w:pPr>
        <w:ind w:left="1580" w:hanging="180"/>
      </w:pPr>
      <w:rPr>
        <w:rFonts w:hint="default"/>
        <w:lang w:val="en-PH" w:eastAsia="en-PH" w:bidi="en-PH"/>
      </w:rPr>
    </w:lvl>
    <w:lvl w:ilvl="4" w:tplc="183C0C08">
      <w:numFmt w:val="bullet"/>
      <w:lvlText w:val="•"/>
      <w:lvlJc w:val="left"/>
      <w:pPr>
        <w:ind w:left="1807" w:hanging="180"/>
      </w:pPr>
      <w:rPr>
        <w:rFonts w:hint="default"/>
        <w:lang w:val="en-PH" w:eastAsia="en-PH" w:bidi="en-PH"/>
      </w:rPr>
    </w:lvl>
    <w:lvl w:ilvl="5" w:tplc="F08236E8">
      <w:numFmt w:val="bullet"/>
      <w:lvlText w:val="•"/>
      <w:lvlJc w:val="left"/>
      <w:pPr>
        <w:ind w:left="2034" w:hanging="180"/>
      </w:pPr>
      <w:rPr>
        <w:rFonts w:hint="default"/>
        <w:lang w:val="en-PH" w:eastAsia="en-PH" w:bidi="en-PH"/>
      </w:rPr>
    </w:lvl>
    <w:lvl w:ilvl="6" w:tplc="BC7ED6CC">
      <w:numFmt w:val="bullet"/>
      <w:lvlText w:val="•"/>
      <w:lvlJc w:val="left"/>
      <w:pPr>
        <w:ind w:left="2261" w:hanging="180"/>
      </w:pPr>
      <w:rPr>
        <w:rFonts w:hint="default"/>
        <w:lang w:val="en-PH" w:eastAsia="en-PH" w:bidi="en-PH"/>
      </w:rPr>
    </w:lvl>
    <w:lvl w:ilvl="7" w:tplc="E45AF840">
      <w:numFmt w:val="bullet"/>
      <w:lvlText w:val="•"/>
      <w:lvlJc w:val="left"/>
      <w:pPr>
        <w:ind w:left="2488" w:hanging="180"/>
      </w:pPr>
      <w:rPr>
        <w:rFonts w:hint="default"/>
        <w:lang w:val="en-PH" w:eastAsia="en-PH" w:bidi="en-PH"/>
      </w:rPr>
    </w:lvl>
    <w:lvl w:ilvl="8" w:tplc="4A6A1C08">
      <w:numFmt w:val="bullet"/>
      <w:lvlText w:val="•"/>
      <w:lvlJc w:val="left"/>
      <w:pPr>
        <w:ind w:left="2714" w:hanging="180"/>
      </w:pPr>
      <w:rPr>
        <w:rFonts w:hint="default"/>
        <w:lang w:val="en-PH" w:eastAsia="en-PH" w:bidi="en-PH"/>
      </w:rPr>
    </w:lvl>
  </w:abstractNum>
  <w:abstractNum w:abstractNumId="39" w15:restartNumberingAfterBreak="0">
    <w:nsid w:val="06C9058C"/>
    <w:multiLevelType w:val="hybridMultilevel"/>
    <w:tmpl w:val="DB40B868"/>
    <w:lvl w:ilvl="0" w:tplc="11AA15B0">
      <w:start w:val="1"/>
      <w:numFmt w:val="decimal"/>
      <w:lvlText w:val="%1."/>
      <w:lvlJc w:val="left"/>
      <w:pPr>
        <w:ind w:left="2160" w:hanging="361"/>
      </w:pPr>
      <w:rPr>
        <w:rFonts w:hint="default"/>
        <w:spacing w:val="-2"/>
        <w:w w:val="99"/>
        <w:lang w:val="en-PH" w:eastAsia="en-PH" w:bidi="en-PH"/>
      </w:rPr>
    </w:lvl>
    <w:lvl w:ilvl="1" w:tplc="426A4006">
      <w:numFmt w:val="bullet"/>
      <w:lvlText w:val="•"/>
      <w:lvlJc w:val="left"/>
      <w:pPr>
        <w:ind w:left="3158" w:hanging="361"/>
      </w:pPr>
      <w:rPr>
        <w:rFonts w:hint="default"/>
        <w:lang w:val="en-PH" w:eastAsia="en-PH" w:bidi="en-PH"/>
      </w:rPr>
    </w:lvl>
    <w:lvl w:ilvl="2" w:tplc="990A9090">
      <w:numFmt w:val="bullet"/>
      <w:lvlText w:val="•"/>
      <w:lvlJc w:val="left"/>
      <w:pPr>
        <w:ind w:left="4156" w:hanging="361"/>
      </w:pPr>
      <w:rPr>
        <w:rFonts w:hint="default"/>
        <w:lang w:val="en-PH" w:eastAsia="en-PH" w:bidi="en-PH"/>
      </w:rPr>
    </w:lvl>
    <w:lvl w:ilvl="3" w:tplc="65525F6E">
      <w:numFmt w:val="bullet"/>
      <w:lvlText w:val="•"/>
      <w:lvlJc w:val="left"/>
      <w:pPr>
        <w:ind w:left="5154" w:hanging="361"/>
      </w:pPr>
      <w:rPr>
        <w:rFonts w:hint="default"/>
        <w:lang w:val="en-PH" w:eastAsia="en-PH" w:bidi="en-PH"/>
      </w:rPr>
    </w:lvl>
    <w:lvl w:ilvl="4" w:tplc="59568E64">
      <w:numFmt w:val="bullet"/>
      <w:lvlText w:val="•"/>
      <w:lvlJc w:val="left"/>
      <w:pPr>
        <w:ind w:left="6152" w:hanging="361"/>
      </w:pPr>
      <w:rPr>
        <w:rFonts w:hint="default"/>
        <w:lang w:val="en-PH" w:eastAsia="en-PH" w:bidi="en-PH"/>
      </w:rPr>
    </w:lvl>
    <w:lvl w:ilvl="5" w:tplc="F61E93AA">
      <w:numFmt w:val="bullet"/>
      <w:lvlText w:val="•"/>
      <w:lvlJc w:val="left"/>
      <w:pPr>
        <w:ind w:left="7150" w:hanging="361"/>
      </w:pPr>
      <w:rPr>
        <w:rFonts w:hint="default"/>
        <w:lang w:val="en-PH" w:eastAsia="en-PH" w:bidi="en-PH"/>
      </w:rPr>
    </w:lvl>
    <w:lvl w:ilvl="6" w:tplc="7E42193A">
      <w:numFmt w:val="bullet"/>
      <w:lvlText w:val="•"/>
      <w:lvlJc w:val="left"/>
      <w:pPr>
        <w:ind w:left="8148" w:hanging="361"/>
      </w:pPr>
      <w:rPr>
        <w:rFonts w:hint="default"/>
        <w:lang w:val="en-PH" w:eastAsia="en-PH" w:bidi="en-PH"/>
      </w:rPr>
    </w:lvl>
    <w:lvl w:ilvl="7" w:tplc="37F4D3F0">
      <w:numFmt w:val="bullet"/>
      <w:lvlText w:val="•"/>
      <w:lvlJc w:val="left"/>
      <w:pPr>
        <w:ind w:left="9146" w:hanging="361"/>
      </w:pPr>
      <w:rPr>
        <w:rFonts w:hint="default"/>
        <w:lang w:val="en-PH" w:eastAsia="en-PH" w:bidi="en-PH"/>
      </w:rPr>
    </w:lvl>
    <w:lvl w:ilvl="8" w:tplc="51E43322">
      <w:numFmt w:val="bullet"/>
      <w:lvlText w:val="•"/>
      <w:lvlJc w:val="left"/>
      <w:pPr>
        <w:ind w:left="10144" w:hanging="361"/>
      </w:pPr>
      <w:rPr>
        <w:rFonts w:hint="default"/>
        <w:lang w:val="en-PH" w:eastAsia="en-PH" w:bidi="en-PH"/>
      </w:rPr>
    </w:lvl>
  </w:abstractNum>
  <w:abstractNum w:abstractNumId="40" w15:restartNumberingAfterBreak="0">
    <w:nsid w:val="071F62E9"/>
    <w:multiLevelType w:val="hybridMultilevel"/>
    <w:tmpl w:val="8D3239F8"/>
    <w:lvl w:ilvl="0" w:tplc="4AE49F96">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E7A2BA44">
      <w:numFmt w:val="bullet"/>
      <w:lvlText w:val="•"/>
      <w:lvlJc w:val="left"/>
      <w:pPr>
        <w:ind w:left="3158" w:hanging="361"/>
      </w:pPr>
      <w:rPr>
        <w:rFonts w:hint="default"/>
        <w:lang w:val="en-PH" w:eastAsia="en-PH" w:bidi="en-PH"/>
      </w:rPr>
    </w:lvl>
    <w:lvl w:ilvl="2" w:tplc="49908F78">
      <w:numFmt w:val="bullet"/>
      <w:lvlText w:val="•"/>
      <w:lvlJc w:val="left"/>
      <w:pPr>
        <w:ind w:left="4156" w:hanging="361"/>
      </w:pPr>
      <w:rPr>
        <w:rFonts w:hint="default"/>
        <w:lang w:val="en-PH" w:eastAsia="en-PH" w:bidi="en-PH"/>
      </w:rPr>
    </w:lvl>
    <w:lvl w:ilvl="3" w:tplc="9C3C354A">
      <w:numFmt w:val="bullet"/>
      <w:lvlText w:val="•"/>
      <w:lvlJc w:val="left"/>
      <w:pPr>
        <w:ind w:left="5154" w:hanging="361"/>
      </w:pPr>
      <w:rPr>
        <w:rFonts w:hint="default"/>
        <w:lang w:val="en-PH" w:eastAsia="en-PH" w:bidi="en-PH"/>
      </w:rPr>
    </w:lvl>
    <w:lvl w:ilvl="4" w:tplc="D9BEDCB6">
      <w:numFmt w:val="bullet"/>
      <w:lvlText w:val="•"/>
      <w:lvlJc w:val="left"/>
      <w:pPr>
        <w:ind w:left="6152" w:hanging="361"/>
      </w:pPr>
      <w:rPr>
        <w:rFonts w:hint="default"/>
        <w:lang w:val="en-PH" w:eastAsia="en-PH" w:bidi="en-PH"/>
      </w:rPr>
    </w:lvl>
    <w:lvl w:ilvl="5" w:tplc="BFEEC650">
      <w:numFmt w:val="bullet"/>
      <w:lvlText w:val="•"/>
      <w:lvlJc w:val="left"/>
      <w:pPr>
        <w:ind w:left="7150" w:hanging="361"/>
      </w:pPr>
      <w:rPr>
        <w:rFonts w:hint="default"/>
        <w:lang w:val="en-PH" w:eastAsia="en-PH" w:bidi="en-PH"/>
      </w:rPr>
    </w:lvl>
    <w:lvl w:ilvl="6" w:tplc="67EC5FC2">
      <w:numFmt w:val="bullet"/>
      <w:lvlText w:val="•"/>
      <w:lvlJc w:val="left"/>
      <w:pPr>
        <w:ind w:left="8148" w:hanging="361"/>
      </w:pPr>
      <w:rPr>
        <w:rFonts w:hint="default"/>
        <w:lang w:val="en-PH" w:eastAsia="en-PH" w:bidi="en-PH"/>
      </w:rPr>
    </w:lvl>
    <w:lvl w:ilvl="7" w:tplc="2902B962">
      <w:numFmt w:val="bullet"/>
      <w:lvlText w:val="•"/>
      <w:lvlJc w:val="left"/>
      <w:pPr>
        <w:ind w:left="9146" w:hanging="361"/>
      </w:pPr>
      <w:rPr>
        <w:rFonts w:hint="default"/>
        <w:lang w:val="en-PH" w:eastAsia="en-PH" w:bidi="en-PH"/>
      </w:rPr>
    </w:lvl>
    <w:lvl w:ilvl="8" w:tplc="8BDE654E">
      <w:numFmt w:val="bullet"/>
      <w:lvlText w:val="•"/>
      <w:lvlJc w:val="left"/>
      <w:pPr>
        <w:ind w:left="10144" w:hanging="361"/>
      </w:pPr>
      <w:rPr>
        <w:rFonts w:hint="default"/>
        <w:lang w:val="en-PH" w:eastAsia="en-PH" w:bidi="en-PH"/>
      </w:rPr>
    </w:lvl>
  </w:abstractNum>
  <w:abstractNum w:abstractNumId="41" w15:restartNumberingAfterBreak="0">
    <w:nsid w:val="07601FA2"/>
    <w:multiLevelType w:val="hybridMultilevel"/>
    <w:tmpl w:val="6A2EC6E8"/>
    <w:lvl w:ilvl="0" w:tplc="3FF03EBC">
      <w:start w:val="5"/>
      <w:numFmt w:val="lowerRoman"/>
      <w:lvlText w:val="%1."/>
      <w:lvlJc w:val="left"/>
      <w:pPr>
        <w:ind w:left="2792" w:hanging="322"/>
        <w:jc w:val="right"/>
      </w:pPr>
      <w:rPr>
        <w:rFonts w:ascii="Times New Roman" w:eastAsia="Times New Roman" w:hAnsi="Times New Roman" w:cs="Times New Roman" w:hint="default"/>
        <w:spacing w:val="-2"/>
        <w:w w:val="99"/>
        <w:sz w:val="24"/>
        <w:szCs w:val="24"/>
        <w:lang w:val="en-PH" w:eastAsia="en-PH" w:bidi="en-PH"/>
      </w:rPr>
    </w:lvl>
    <w:lvl w:ilvl="1" w:tplc="3BE66E88">
      <w:numFmt w:val="bullet"/>
      <w:lvlText w:val="•"/>
      <w:lvlJc w:val="left"/>
      <w:pPr>
        <w:ind w:left="3734" w:hanging="322"/>
      </w:pPr>
      <w:rPr>
        <w:rFonts w:hint="default"/>
        <w:lang w:val="en-PH" w:eastAsia="en-PH" w:bidi="en-PH"/>
      </w:rPr>
    </w:lvl>
    <w:lvl w:ilvl="2" w:tplc="CD6AD44A">
      <w:numFmt w:val="bullet"/>
      <w:lvlText w:val="•"/>
      <w:lvlJc w:val="left"/>
      <w:pPr>
        <w:ind w:left="4668" w:hanging="322"/>
      </w:pPr>
      <w:rPr>
        <w:rFonts w:hint="default"/>
        <w:lang w:val="en-PH" w:eastAsia="en-PH" w:bidi="en-PH"/>
      </w:rPr>
    </w:lvl>
    <w:lvl w:ilvl="3" w:tplc="D5048898">
      <w:numFmt w:val="bullet"/>
      <w:lvlText w:val="•"/>
      <w:lvlJc w:val="left"/>
      <w:pPr>
        <w:ind w:left="5602" w:hanging="322"/>
      </w:pPr>
      <w:rPr>
        <w:rFonts w:hint="default"/>
        <w:lang w:val="en-PH" w:eastAsia="en-PH" w:bidi="en-PH"/>
      </w:rPr>
    </w:lvl>
    <w:lvl w:ilvl="4" w:tplc="C9EC1DD2">
      <w:numFmt w:val="bullet"/>
      <w:lvlText w:val="•"/>
      <w:lvlJc w:val="left"/>
      <w:pPr>
        <w:ind w:left="6536" w:hanging="322"/>
      </w:pPr>
      <w:rPr>
        <w:rFonts w:hint="default"/>
        <w:lang w:val="en-PH" w:eastAsia="en-PH" w:bidi="en-PH"/>
      </w:rPr>
    </w:lvl>
    <w:lvl w:ilvl="5" w:tplc="6F5C92B2">
      <w:numFmt w:val="bullet"/>
      <w:lvlText w:val="•"/>
      <w:lvlJc w:val="left"/>
      <w:pPr>
        <w:ind w:left="7470" w:hanging="322"/>
      </w:pPr>
      <w:rPr>
        <w:rFonts w:hint="default"/>
        <w:lang w:val="en-PH" w:eastAsia="en-PH" w:bidi="en-PH"/>
      </w:rPr>
    </w:lvl>
    <w:lvl w:ilvl="6" w:tplc="1DC682CC">
      <w:numFmt w:val="bullet"/>
      <w:lvlText w:val="•"/>
      <w:lvlJc w:val="left"/>
      <w:pPr>
        <w:ind w:left="8404" w:hanging="322"/>
      </w:pPr>
      <w:rPr>
        <w:rFonts w:hint="default"/>
        <w:lang w:val="en-PH" w:eastAsia="en-PH" w:bidi="en-PH"/>
      </w:rPr>
    </w:lvl>
    <w:lvl w:ilvl="7" w:tplc="5B2ADDC2">
      <w:numFmt w:val="bullet"/>
      <w:lvlText w:val="•"/>
      <w:lvlJc w:val="left"/>
      <w:pPr>
        <w:ind w:left="9338" w:hanging="322"/>
      </w:pPr>
      <w:rPr>
        <w:rFonts w:hint="default"/>
        <w:lang w:val="en-PH" w:eastAsia="en-PH" w:bidi="en-PH"/>
      </w:rPr>
    </w:lvl>
    <w:lvl w:ilvl="8" w:tplc="132612FE">
      <w:numFmt w:val="bullet"/>
      <w:lvlText w:val="•"/>
      <w:lvlJc w:val="left"/>
      <w:pPr>
        <w:ind w:left="10272" w:hanging="322"/>
      </w:pPr>
      <w:rPr>
        <w:rFonts w:hint="default"/>
        <w:lang w:val="en-PH" w:eastAsia="en-PH" w:bidi="en-PH"/>
      </w:rPr>
    </w:lvl>
  </w:abstractNum>
  <w:abstractNum w:abstractNumId="42" w15:restartNumberingAfterBreak="0">
    <w:nsid w:val="07B1524C"/>
    <w:multiLevelType w:val="hybridMultilevel"/>
    <w:tmpl w:val="E4F640AC"/>
    <w:lvl w:ilvl="0" w:tplc="610C82D8">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11D6C2B6">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32F0875C">
      <w:start w:val="1"/>
      <w:numFmt w:val="lowerRoman"/>
      <w:lvlText w:val="%3."/>
      <w:lvlJc w:val="left"/>
      <w:pPr>
        <w:ind w:left="2880" w:hanging="360"/>
      </w:pPr>
      <w:rPr>
        <w:rFonts w:ascii="Times New Roman" w:eastAsia="Times New Roman" w:hAnsi="Times New Roman" w:cs="Times New Roman" w:hint="default"/>
        <w:w w:val="100"/>
        <w:sz w:val="24"/>
        <w:szCs w:val="24"/>
        <w:lang w:val="en-PH" w:eastAsia="en-PH" w:bidi="en-PH"/>
      </w:rPr>
    </w:lvl>
    <w:lvl w:ilvl="3" w:tplc="383CBE8E">
      <w:numFmt w:val="bullet"/>
      <w:lvlText w:val="•"/>
      <w:lvlJc w:val="left"/>
      <w:pPr>
        <w:ind w:left="4037" w:hanging="360"/>
      </w:pPr>
      <w:rPr>
        <w:rFonts w:hint="default"/>
        <w:lang w:val="en-PH" w:eastAsia="en-PH" w:bidi="en-PH"/>
      </w:rPr>
    </w:lvl>
    <w:lvl w:ilvl="4" w:tplc="CA9EBB86">
      <w:numFmt w:val="bullet"/>
      <w:lvlText w:val="•"/>
      <w:lvlJc w:val="left"/>
      <w:pPr>
        <w:ind w:left="5195" w:hanging="360"/>
      </w:pPr>
      <w:rPr>
        <w:rFonts w:hint="default"/>
        <w:lang w:val="en-PH" w:eastAsia="en-PH" w:bidi="en-PH"/>
      </w:rPr>
    </w:lvl>
    <w:lvl w:ilvl="5" w:tplc="B81449A0">
      <w:numFmt w:val="bullet"/>
      <w:lvlText w:val="•"/>
      <w:lvlJc w:val="left"/>
      <w:pPr>
        <w:ind w:left="6352" w:hanging="360"/>
      </w:pPr>
      <w:rPr>
        <w:rFonts w:hint="default"/>
        <w:lang w:val="en-PH" w:eastAsia="en-PH" w:bidi="en-PH"/>
      </w:rPr>
    </w:lvl>
    <w:lvl w:ilvl="6" w:tplc="E0B894EC">
      <w:numFmt w:val="bullet"/>
      <w:lvlText w:val="•"/>
      <w:lvlJc w:val="left"/>
      <w:pPr>
        <w:ind w:left="7510" w:hanging="360"/>
      </w:pPr>
      <w:rPr>
        <w:rFonts w:hint="default"/>
        <w:lang w:val="en-PH" w:eastAsia="en-PH" w:bidi="en-PH"/>
      </w:rPr>
    </w:lvl>
    <w:lvl w:ilvl="7" w:tplc="A9C2F3B6">
      <w:numFmt w:val="bullet"/>
      <w:lvlText w:val="•"/>
      <w:lvlJc w:val="left"/>
      <w:pPr>
        <w:ind w:left="8667" w:hanging="360"/>
      </w:pPr>
      <w:rPr>
        <w:rFonts w:hint="default"/>
        <w:lang w:val="en-PH" w:eastAsia="en-PH" w:bidi="en-PH"/>
      </w:rPr>
    </w:lvl>
    <w:lvl w:ilvl="8" w:tplc="22FA461E">
      <w:numFmt w:val="bullet"/>
      <w:lvlText w:val="•"/>
      <w:lvlJc w:val="left"/>
      <w:pPr>
        <w:ind w:left="9825" w:hanging="360"/>
      </w:pPr>
      <w:rPr>
        <w:rFonts w:hint="default"/>
        <w:lang w:val="en-PH" w:eastAsia="en-PH" w:bidi="en-PH"/>
      </w:rPr>
    </w:lvl>
  </w:abstractNum>
  <w:abstractNum w:abstractNumId="43" w15:restartNumberingAfterBreak="0">
    <w:nsid w:val="07E214EC"/>
    <w:multiLevelType w:val="hybridMultilevel"/>
    <w:tmpl w:val="C2105BA8"/>
    <w:lvl w:ilvl="0" w:tplc="D494F2F2">
      <w:start w:val="1"/>
      <w:numFmt w:val="decimal"/>
      <w:lvlText w:val="%1."/>
      <w:lvlJc w:val="left"/>
      <w:pPr>
        <w:ind w:left="2226" w:hanging="438"/>
      </w:pPr>
      <w:rPr>
        <w:rFonts w:ascii="Times New Roman" w:eastAsia="Times New Roman" w:hAnsi="Times New Roman" w:cs="Times New Roman" w:hint="default"/>
        <w:spacing w:val="-2"/>
        <w:w w:val="99"/>
        <w:sz w:val="24"/>
        <w:szCs w:val="24"/>
        <w:lang w:val="en-PH" w:eastAsia="en-PH" w:bidi="en-PH"/>
      </w:rPr>
    </w:lvl>
    <w:lvl w:ilvl="1" w:tplc="E7BE1554">
      <w:numFmt w:val="bullet"/>
      <w:lvlText w:val="•"/>
      <w:lvlJc w:val="left"/>
      <w:pPr>
        <w:ind w:left="3212" w:hanging="438"/>
      </w:pPr>
      <w:rPr>
        <w:rFonts w:hint="default"/>
        <w:lang w:val="en-PH" w:eastAsia="en-PH" w:bidi="en-PH"/>
      </w:rPr>
    </w:lvl>
    <w:lvl w:ilvl="2" w:tplc="741AA10E">
      <w:numFmt w:val="bullet"/>
      <w:lvlText w:val="•"/>
      <w:lvlJc w:val="left"/>
      <w:pPr>
        <w:ind w:left="4204" w:hanging="438"/>
      </w:pPr>
      <w:rPr>
        <w:rFonts w:hint="default"/>
        <w:lang w:val="en-PH" w:eastAsia="en-PH" w:bidi="en-PH"/>
      </w:rPr>
    </w:lvl>
    <w:lvl w:ilvl="3" w:tplc="200E11FE">
      <w:numFmt w:val="bullet"/>
      <w:lvlText w:val="•"/>
      <w:lvlJc w:val="left"/>
      <w:pPr>
        <w:ind w:left="5196" w:hanging="438"/>
      </w:pPr>
      <w:rPr>
        <w:rFonts w:hint="default"/>
        <w:lang w:val="en-PH" w:eastAsia="en-PH" w:bidi="en-PH"/>
      </w:rPr>
    </w:lvl>
    <w:lvl w:ilvl="4" w:tplc="8818A704">
      <w:numFmt w:val="bullet"/>
      <w:lvlText w:val="•"/>
      <w:lvlJc w:val="left"/>
      <w:pPr>
        <w:ind w:left="6188" w:hanging="438"/>
      </w:pPr>
      <w:rPr>
        <w:rFonts w:hint="default"/>
        <w:lang w:val="en-PH" w:eastAsia="en-PH" w:bidi="en-PH"/>
      </w:rPr>
    </w:lvl>
    <w:lvl w:ilvl="5" w:tplc="ED929A24">
      <w:numFmt w:val="bullet"/>
      <w:lvlText w:val="•"/>
      <w:lvlJc w:val="left"/>
      <w:pPr>
        <w:ind w:left="7180" w:hanging="438"/>
      </w:pPr>
      <w:rPr>
        <w:rFonts w:hint="default"/>
        <w:lang w:val="en-PH" w:eastAsia="en-PH" w:bidi="en-PH"/>
      </w:rPr>
    </w:lvl>
    <w:lvl w:ilvl="6" w:tplc="BD24AC20">
      <w:numFmt w:val="bullet"/>
      <w:lvlText w:val="•"/>
      <w:lvlJc w:val="left"/>
      <w:pPr>
        <w:ind w:left="8172" w:hanging="438"/>
      </w:pPr>
      <w:rPr>
        <w:rFonts w:hint="default"/>
        <w:lang w:val="en-PH" w:eastAsia="en-PH" w:bidi="en-PH"/>
      </w:rPr>
    </w:lvl>
    <w:lvl w:ilvl="7" w:tplc="E84C52B2">
      <w:numFmt w:val="bullet"/>
      <w:lvlText w:val="•"/>
      <w:lvlJc w:val="left"/>
      <w:pPr>
        <w:ind w:left="9164" w:hanging="438"/>
      </w:pPr>
      <w:rPr>
        <w:rFonts w:hint="default"/>
        <w:lang w:val="en-PH" w:eastAsia="en-PH" w:bidi="en-PH"/>
      </w:rPr>
    </w:lvl>
    <w:lvl w:ilvl="8" w:tplc="D494EDF4">
      <w:numFmt w:val="bullet"/>
      <w:lvlText w:val="•"/>
      <w:lvlJc w:val="left"/>
      <w:pPr>
        <w:ind w:left="10156" w:hanging="438"/>
      </w:pPr>
      <w:rPr>
        <w:rFonts w:hint="default"/>
        <w:lang w:val="en-PH" w:eastAsia="en-PH" w:bidi="en-PH"/>
      </w:rPr>
    </w:lvl>
  </w:abstractNum>
  <w:abstractNum w:abstractNumId="44" w15:restartNumberingAfterBreak="0">
    <w:nsid w:val="07F57591"/>
    <w:multiLevelType w:val="hybridMultilevel"/>
    <w:tmpl w:val="08F88FCE"/>
    <w:lvl w:ilvl="0" w:tplc="6D12EA54">
      <w:start w:val="1"/>
      <w:numFmt w:val="decimal"/>
      <w:lvlText w:val="%1."/>
      <w:lvlJc w:val="left"/>
      <w:pPr>
        <w:ind w:left="2203" w:hanging="361"/>
      </w:pPr>
      <w:rPr>
        <w:rFonts w:ascii="Times New Roman" w:eastAsia="Times New Roman" w:hAnsi="Times New Roman" w:cs="Times New Roman" w:hint="default"/>
        <w:spacing w:val="-1"/>
        <w:w w:val="100"/>
        <w:sz w:val="24"/>
        <w:szCs w:val="24"/>
        <w:lang w:val="en-PH" w:eastAsia="en-PH" w:bidi="en-PH"/>
      </w:rPr>
    </w:lvl>
    <w:lvl w:ilvl="1" w:tplc="37FA0090">
      <w:numFmt w:val="bullet"/>
      <w:lvlText w:val="•"/>
      <w:lvlJc w:val="left"/>
      <w:pPr>
        <w:ind w:left="3194" w:hanging="361"/>
      </w:pPr>
      <w:rPr>
        <w:rFonts w:hint="default"/>
        <w:lang w:val="en-PH" w:eastAsia="en-PH" w:bidi="en-PH"/>
      </w:rPr>
    </w:lvl>
    <w:lvl w:ilvl="2" w:tplc="01BA83FC">
      <w:numFmt w:val="bullet"/>
      <w:lvlText w:val="•"/>
      <w:lvlJc w:val="left"/>
      <w:pPr>
        <w:ind w:left="4188" w:hanging="361"/>
      </w:pPr>
      <w:rPr>
        <w:rFonts w:hint="default"/>
        <w:lang w:val="en-PH" w:eastAsia="en-PH" w:bidi="en-PH"/>
      </w:rPr>
    </w:lvl>
    <w:lvl w:ilvl="3" w:tplc="CE2282D4">
      <w:numFmt w:val="bullet"/>
      <w:lvlText w:val="•"/>
      <w:lvlJc w:val="left"/>
      <w:pPr>
        <w:ind w:left="5182" w:hanging="361"/>
      </w:pPr>
      <w:rPr>
        <w:rFonts w:hint="default"/>
        <w:lang w:val="en-PH" w:eastAsia="en-PH" w:bidi="en-PH"/>
      </w:rPr>
    </w:lvl>
    <w:lvl w:ilvl="4" w:tplc="7188DC88">
      <w:numFmt w:val="bullet"/>
      <w:lvlText w:val="•"/>
      <w:lvlJc w:val="left"/>
      <w:pPr>
        <w:ind w:left="6176" w:hanging="361"/>
      </w:pPr>
      <w:rPr>
        <w:rFonts w:hint="default"/>
        <w:lang w:val="en-PH" w:eastAsia="en-PH" w:bidi="en-PH"/>
      </w:rPr>
    </w:lvl>
    <w:lvl w:ilvl="5" w:tplc="EB827C90">
      <w:numFmt w:val="bullet"/>
      <w:lvlText w:val="•"/>
      <w:lvlJc w:val="left"/>
      <w:pPr>
        <w:ind w:left="7170" w:hanging="361"/>
      </w:pPr>
      <w:rPr>
        <w:rFonts w:hint="default"/>
        <w:lang w:val="en-PH" w:eastAsia="en-PH" w:bidi="en-PH"/>
      </w:rPr>
    </w:lvl>
    <w:lvl w:ilvl="6" w:tplc="04B4D406">
      <w:numFmt w:val="bullet"/>
      <w:lvlText w:val="•"/>
      <w:lvlJc w:val="left"/>
      <w:pPr>
        <w:ind w:left="8164" w:hanging="361"/>
      </w:pPr>
      <w:rPr>
        <w:rFonts w:hint="default"/>
        <w:lang w:val="en-PH" w:eastAsia="en-PH" w:bidi="en-PH"/>
      </w:rPr>
    </w:lvl>
    <w:lvl w:ilvl="7" w:tplc="9342E262">
      <w:numFmt w:val="bullet"/>
      <w:lvlText w:val="•"/>
      <w:lvlJc w:val="left"/>
      <w:pPr>
        <w:ind w:left="9158" w:hanging="361"/>
      </w:pPr>
      <w:rPr>
        <w:rFonts w:hint="default"/>
        <w:lang w:val="en-PH" w:eastAsia="en-PH" w:bidi="en-PH"/>
      </w:rPr>
    </w:lvl>
    <w:lvl w:ilvl="8" w:tplc="62B89206">
      <w:numFmt w:val="bullet"/>
      <w:lvlText w:val="•"/>
      <w:lvlJc w:val="left"/>
      <w:pPr>
        <w:ind w:left="10152" w:hanging="361"/>
      </w:pPr>
      <w:rPr>
        <w:rFonts w:hint="default"/>
        <w:lang w:val="en-PH" w:eastAsia="en-PH" w:bidi="en-PH"/>
      </w:rPr>
    </w:lvl>
  </w:abstractNum>
  <w:abstractNum w:abstractNumId="45" w15:restartNumberingAfterBreak="0">
    <w:nsid w:val="0830413D"/>
    <w:multiLevelType w:val="hybridMultilevel"/>
    <w:tmpl w:val="1F0C8156"/>
    <w:lvl w:ilvl="0" w:tplc="36E44C3C">
      <w:start w:val="3"/>
      <w:numFmt w:val="lowerLetter"/>
      <w:lvlText w:val="%1."/>
      <w:lvlJc w:val="left"/>
      <w:pPr>
        <w:ind w:left="2520" w:hanging="360"/>
      </w:pPr>
      <w:rPr>
        <w:rFonts w:ascii="Times New Roman" w:eastAsia="Times New Roman" w:hAnsi="Times New Roman" w:cs="Times New Roman" w:hint="default"/>
        <w:spacing w:val="-1"/>
        <w:w w:val="99"/>
        <w:sz w:val="24"/>
        <w:szCs w:val="24"/>
        <w:lang w:val="en-PH" w:eastAsia="en-PH" w:bidi="en-PH"/>
      </w:rPr>
    </w:lvl>
    <w:lvl w:ilvl="1" w:tplc="05A4B218">
      <w:numFmt w:val="bullet"/>
      <w:lvlText w:val="•"/>
      <w:lvlJc w:val="left"/>
      <w:pPr>
        <w:ind w:left="3482" w:hanging="360"/>
      </w:pPr>
      <w:rPr>
        <w:rFonts w:hint="default"/>
        <w:lang w:val="en-PH" w:eastAsia="en-PH" w:bidi="en-PH"/>
      </w:rPr>
    </w:lvl>
    <w:lvl w:ilvl="2" w:tplc="AF9EBF28">
      <w:numFmt w:val="bullet"/>
      <w:lvlText w:val="•"/>
      <w:lvlJc w:val="left"/>
      <w:pPr>
        <w:ind w:left="4444" w:hanging="360"/>
      </w:pPr>
      <w:rPr>
        <w:rFonts w:hint="default"/>
        <w:lang w:val="en-PH" w:eastAsia="en-PH" w:bidi="en-PH"/>
      </w:rPr>
    </w:lvl>
    <w:lvl w:ilvl="3" w:tplc="05E2EEE2">
      <w:numFmt w:val="bullet"/>
      <w:lvlText w:val="•"/>
      <w:lvlJc w:val="left"/>
      <w:pPr>
        <w:ind w:left="5406" w:hanging="360"/>
      </w:pPr>
      <w:rPr>
        <w:rFonts w:hint="default"/>
        <w:lang w:val="en-PH" w:eastAsia="en-PH" w:bidi="en-PH"/>
      </w:rPr>
    </w:lvl>
    <w:lvl w:ilvl="4" w:tplc="FF1EEF78">
      <w:numFmt w:val="bullet"/>
      <w:lvlText w:val="•"/>
      <w:lvlJc w:val="left"/>
      <w:pPr>
        <w:ind w:left="6368" w:hanging="360"/>
      </w:pPr>
      <w:rPr>
        <w:rFonts w:hint="default"/>
        <w:lang w:val="en-PH" w:eastAsia="en-PH" w:bidi="en-PH"/>
      </w:rPr>
    </w:lvl>
    <w:lvl w:ilvl="5" w:tplc="96805498">
      <w:numFmt w:val="bullet"/>
      <w:lvlText w:val="•"/>
      <w:lvlJc w:val="left"/>
      <w:pPr>
        <w:ind w:left="7330" w:hanging="360"/>
      </w:pPr>
      <w:rPr>
        <w:rFonts w:hint="default"/>
        <w:lang w:val="en-PH" w:eastAsia="en-PH" w:bidi="en-PH"/>
      </w:rPr>
    </w:lvl>
    <w:lvl w:ilvl="6" w:tplc="D1BA7A10">
      <w:numFmt w:val="bullet"/>
      <w:lvlText w:val="•"/>
      <w:lvlJc w:val="left"/>
      <w:pPr>
        <w:ind w:left="8292" w:hanging="360"/>
      </w:pPr>
      <w:rPr>
        <w:rFonts w:hint="default"/>
        <w:lang w:val="en-PH" w:eastAsia="en-PH" w:bidi="en-PH"/>
      </w:rPr>
    </w:lvl>
    <w:lvl w:ilvl="7" w:tplc="561CFB4E">
      <w:numFmt w:val="bullet"/>
      <w:lvlText w:val="•"/>
      <w:lvlJc w:val="left"/>
      <w:pPr>
        <w:ind w:left="9254" w:hanging="360"/>
      </w:pPr>
      <w:rPr>
        <w:rFonts w:hint="default"/>
        <w:lang w:val="en-PH" w:eastAsia="en-PH" w:bidi="en-PH"/>
      </w:rPr>
    </w:lvl>
    <w:lvl w:ilvl="8" w:tplc="73726062">
      <w:numFmt w:val="bullet"/>
      <w:lvlText w:val="•"/>
      <w:lvlJc w:val="left"/>
      <w:pPr>
        <w:ind w:left="10216" w:hanging="360"/>
      </w:pPr>
      <w:rPr>
        <w:rFonts w:hint="default"/>
        <w:lang w:val="en-PH" w:eastAsia="en-PH" w:bidi="en-PH"/>
      </w:rPr>
    </w:lvl>
  </w:abstractNum>
  <w:abstractNum w:abstractNumId="46" w15:restartNumberingAfterBreak="0">
    <w:nsid w:val="084C7339"/>
    <w:multiLevelType w:val="hybridMultilevel"/>
    <w:tmpl w:val="68224E5A"/>
    <w:lvl w:ilvl="0" w:tplc="33D86074">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D49CE270">
      <w:numFmt w:val="bullet"/>
      <w:lvlText w:val="•"/>
      <w:lvlJc w:val="left"/>
      <w:pPr>
        <w:ind w:left="3158" w:hanging="361"/>
      </w:pPr>
      <w:rPr>
        <w:rFonts w:hint="default"/>
        <w:lang w:val="en-PH" w:eastAsia="en-PH" w:bidi="en-PH"/>
      </w:rPr>
    </w:lvl>
    <w:lvl w:ilvl="2" w:tplc="99E6AE50">
      <w:numFmt w:val="bullet"/>
      <w:lvlText w:val="•"/>
      <w:lvlJc w:val="left"/>
      <w:pPr>
        <w:ind w:left="4156" w:hanging="361"/>
      </w:pPr>
      <w:rPr>
        <w:rFonts w:hint="default"/>
        <w:lang w:val="en-PH" w:eastAsia="en-PH" w:bidi="en-PH"/>
      </w:rPr>
    </w:lvl>
    <w:lvl w:ilvl="3" w:tplc="CA64F144">
      <w:numFmt w:val="bullet"/>
      <w:lvlText w:val="•"/>
      <w:lvlJc w:val="left"/>
      <w:pPr>
        <w:ind w:left="5154" w:hanging="361"/>
      </w:pPr>
      <w:rPr>
        <w:rFonts w:hint="default"/>
        <w:lang w:val="en-PH" w:eastAsia="en-PH" w:bidi="en-PH"/>
      </w:rPr>
    </w:lvl>
    <w:lvl w:ilvl="4" w:tplc="4B16DF8C">
      <w:numFmt w:val="bullet"/>
      <w:lvlText w:val="•"/>
      <w:lvlJc w:val="left"/>
      <w:pPr>
        <w:ind w:left="6152" w:hanging="361"/>
      </w:pPr>
      <w:rPr>
        <w:rFonts w:hint="default"/>
        <w:lang w:val="en-PH" w:eastAsia="en-PH" w:bidi="en-PH"/>
      </w:rPr>
    </w:lvl>
    <w:lvl w:ilvl="5" w:tplc="A5BA833E">
      <w:numFmt w:val="bullet"/>
      <w:lvlText w:val="•"/>
      <w:lvlJc w:val="left"/>
      <w:pPr>
        <w:ind w:left="7150" w:hanging="361"/>
      </w:pPr>
      <w:rPr>
        <w:rFonts w:hint="default"/>
        <w:lang w:val="en-PH" w:eastAsia="en-PH" w:bidi="en-PH"/>
      </w:rPr>
    </w:lvl>
    <w:lvl w:ilvl="6" w:tplc="63C03848">
      <w:numFmt w:val="bullet"/>
      <w:lvlText w:val="•"/>
      <w:lvlJc w:val="left"/>
      <w:pPr>
        <w:ind w:left="8148" w:hanging="361"/>
      </w:pPr>
      <w:rPr>
        <w:rFonts w:hint="default"/>
        <w:lang w:val="en-PH" w:eastAsia="en-PH" w:bidi="en-PH"/>
      </w:rPr>
    </w:lvl>
    <w:lvl w:ilvl="7" w:tplc="84902D54">
      <w:numFmt w:val="bullet"/>
      <w:lvlText w:val="•"/>
      <w:lvlJc w:val="left"/>
      <w:pPr>
        <w:ind w:left="9146" w:hanging="361"/>
      </w:pPr>
      <w:rPr>
        <w:rFonts w:hint="default"/>
        <w:lang w:val="en-PH" w:eastAsia="en-PH" w:bidi="en-PH"/>
      </w:rPr>
    </w:lvl>
    <w:lvl w:ilvl="8" w:tplc="42423B70">
      <w:numFmt w:val="bullet"/>
      <w:lvlText w:val="•"/>
      <w:lvlJc w:val="left"/>
      <w:pPr>
        <w:ind w:left="10144" w:hanging="361"/>
      </w:pPr>
      <w:rPr>
        <w:rFonts w:hint="default"/>
        <w:lang w:val="en-PH" w:eastAsia="en-PH" w:bidi="en-PH"/>
      </w:rPr>
    </w:lvl>
  </w:abstractNum>
  <w:abstractNum w:abstractNumId="47" w15:restartNumberingAfterBreak="0">
    <w:nsid w:val="084D3345"/>
    <w:multiLevelType w:val="hybridMultilevel"/>
    <w:tmpl w:val="2134215E"/>
    <w:lvl w:ilvl="0" w:tplc="66A64C46">
      <w:start w:val="1"/>
      <w:numFmt w:val="decimal"/>
      <w:lvlText w:val="%1."/>
      <w:lvlJc w:val="left"/>
      <w:pPr>
        <w:ind w:left="2226" w:hanging="427"/>
      </w:pPr>
      <w:rPr>
        <w:rFonts w:ascii="Times New Roman" w:eastAsia="Times New Roman" w:hAnsi="Times New Roman" w:cs="Times New Roman" w:hint="default"/>
        <w:spacing w:val="-2"/>
        <w:w w:val="100"/>
        <w:sz w:val="24"/>
        <w:szCs w:val="24"/>
        <w:lang w:val="en-PH" w:eastAsia="en-PH" w:bidi="en-PH"/>
      </w:rPr>
    </w:lvl>
    <w:lvl w:ilvl="1" w:tplc="8C90FB9E">
      <w:numFmt w:val="bullet"/>
      <w:lvlText w:val="•"/>
      <w:lvlJc w:val="left"/>
      <w:pPr>
        <w:ind w:left="3212" w:hanging="427"/>
      </w:pPr>
      <w:rPr>
        <w:rFonts w:hint="default"/>
        <w:lang w:val="en-PH" w:eastAsia="en-PH" w:bidi="en-PH"/>
      </w:rPr>
    </w:lvl>
    <w:lvl w:ilvl="2" w:tplc="A9AEF1F8">
      <w:numFmt w:val="bullet"/>
      <w:lvlText w:val="•"/>
      <w:lvlJc w:val="left"/>
      <w:pPr>
        <w:ind w:left="4204" w:hanging="427"/>
      </w:pPr>
      <w:rPr>
        <w:rFonts w:hint="default"/>
        <w:lang w:val="en-PH" w:eastAsia="en-PH" w:bidi="en-PH"/>
      </w:rPr>
    </w:lvl>
    <w:lvl w:ilvl="3" w:tplc="7B8E8FB8">
      <w:numFmt w:val="bullet"/>
      <w:lvlText w:val="•"/>
      <w:lvlJc w:val="left"/>
      <w:pPr>
        <w:ind w:left="5196" w:hanging="427"/>
      </w:pPr>
      <w:rPr>
        <w:rFonts w:hint="default"/>
        <w:lang w:val="en-PH" w:eastAsia="en-PH" w:bidi="en-PH"/>
      </w:rPr>
    </w:lvl>
    <w:lvl w:ilvl="4" w:tplc="02D4F29C">
      <w:numFmt w:val="bullet"/>
      <w:lvlText w:val="•"/>
      <w:lvlJc w:val="left"/>
      <w:pPr>
        <w:ind w:left="6188" w:hanging="427"/>
      </w:pPr>
      <w:rPr>
        <w:rFonts w:hint="default"/>
        <w:lang w:val="en-PH" w:eastAsia="en-PH" w:bidi="en-PH"/>
      </w:rPr>
    </w:lvl>
    <w:lvl w:ilvl="5" w:tplc="EC18E23A">
      <w:numFmt w:val="bullet"/>
      <w:lvlText w:val="•"/>
      <w:lvlJc w:val="left"/>
      <w:pPr>
        <w:ind w:left="7180" w:hanging="427"/>
      </w:pPr>
      <w:rPr>
        <w:rFonts w:hint="default"/>
        <w:lang w:val="en-PH" w:eastAsia="en-PH" w:bidi="en-PH"/>
      </w:rPr>
    </w:lvl>
    <w:lvl w:ilvl="6" w:tplc="7988EA18">
      <w:numFmt w:val="bullet"/>
      <w:lvlText w:val="•"/>
      <w:lvlJc w:val="left"/>
      <w:pPr>
        <w:ind w:left="8172" w:hanging="427"/>
      </w:pPr>
      <w:rPr>
        <w:rFonts w:hint="default"/>
        <w:lang w:val="en-PH" w:eastAsia="en-PH" w:bidi="en-PH"/>
      </w:rPr>
    </w:lvl>
    <w:lvl w:ilvl="7" w:tplc="233642F8">
      <w:numFmt w:val="bullet"/>
      <w:lvlText w:val="•"/>
      <w:lvlJc w:val="left"/>
      <w:pPr>
        <w:ind w:left="9164" w:hanging="427"/>
      </w:pPr>
      <w:rPr>
        <w:rFonts w:hint="default"/>
        <w:lang w:val="en-PH" w:eastAsia="en-PH" w:bidi="en-PH"/>
      </w:rPr>
    </w:lvl>
    <w:lvl w:ilvl="8" w:tplc="B96279E4">
      <w:numFmt w:val="bullet"/>
      <w:lvlText w:val="•"/>
      <w:lvlJc w:val="left"/>
      <w:pPr>
        <w:ind w:left="10156" w:hanging="427"/>
      </w:pPr>
      <w:rPr>
        <w:rFonts w:hint="default"/>
        <w:lang w:val="en-PH" w:eastAsia="en-PH" w:bidi="en-PH"/>
      </w:rPr>
    </w:lvl>
  </w:abstractNum>
  <w:abstractNum w:abstractNumId="48" w15:restartNumberingAfterBreak="0">
    <w:nsid w:val="0852603A"/>
    <w:multiLevelType w:val="hybridMultilevel"/>
    <w:tmpl w:val="DE54BDEE"/>
    <w:lvl w:ilvl="0" w:tplc="C5DC04FA">
      <w:start w:val="1"/>
      <w:numFmt w:val="decimal"/>
      <w:lvlText w:val="%1."/>
      <w:lvlJc w:val="left"/>
      <w:pPr>
        <w:ind w:left="1724" w:hanging="285"/>
        <w:jc w:val="right"/>
      </w:pPr>
      <w:rPr>
        <w:rFonts w:ascii="Times New Roman" w:eastAsia="Times New Roman" w:hAnsi="Times New Roman" w:cs="Times New Roman" w:hint="default"/>
        <w:spacing w:val="-16"/>
        <w:w w:val="99"/>
        <w:sz w:val="24"/>
        <w:szCs w:val="24"/>
        <w:lang w:val="en-PH" w:eastAsia="en-PH" w:bidi="en-PH"/>
      </w:rPr>
    </w:lvl>
    <w:lvl w:ilvl="1" w:tplc="4BAEABE6">
      <w:start w:val="1"/>
      <w:numFmt w:val="lowerLetter"/>
      <w:lvlText w:val="%2."/>
      <w:lvlJc w:val="left"/>
      <w:pPr>
        <w:ind w:left="2160" w:hanging="361"/>
      </w:pPr>
      <w:rPr>
        <w:rFonts w:ascii="Times New Roman" w:eastAsia="Times New Roman" w:hAnsi="Times New Roman" w:cs="Times New Roman" w:hint="default"/>
        <w:spacing w:val="-2"/>
        <w:w w:val="99"/>
        <w:sz w:val="24"/>
        <w:szCs w:val="24"/>
        <w:lang w:val="en-PH" w:eastAsia="en-PH" w:bidi="en-PH"/>
      </w:rPr>
    </w:lvl>
    <w:lvl w:ilvl="2" w:tplc="14C4F014">
      <w:numFmt w:val="bullet"/>
      <w:lvlText w:val="•"/>
      <w:lvlJc w:val="left"/>
      <w:pPr>
        <w:ind w:left="3268" w:hanging="361"/>
      </w:pPr>
      <w:rPr>
        <w:rFonts w:hint="default"/>
        <w:lang w:val="en-PH" w:eastAsia="en-PH" w:bidi="en-PH"/>
      </w:rPr>
    </w:lvl>
    <w:lvl w:ilvl="3" w:tplc="B50C39E8">
      <w:numFmt w:val="bullet"/>
      <w:lvlText w:val="•"/>
      <w:lvlJc w:val="left"/>
      <w:pPr>
        <w:ind w:left="4377" w:hanging="361"/>
      </w:pPr>
      <w:rPr>
        <w:rFonts w:hint="default"/>
        <w:lang w:val="en-PH" w:eastAsia="en-PH" w:bidi="en-PH"/>
      </w:rPr>
    </w:lvl>
    <w:lvl w:ilvl="4" w:tplc="076E5564">
      <w:numFmt w:val="bullet"/>
      <w:lvlText w:val="•"/>
      <w:lvlJc w:val="left"/>
      <w:pPr>
        <w:ind w:left="5486" w:hanging="361"/>
      </w:pPr>
      <w:rPr>
        <w:rFonts w:hint="default"/>
        <w:lang w:val="en-PH" w:eastAsia="en-PH" w:bidi="en-PH"/>
      </w:rPr>
    </w:lvl>
    <w:lvl w:ilvl="5" w:tplc="71460D6E">
      <w:numFmt w:val="bullet"/>
      <w:lvlText w:val="•"/>
      <w:lvlJc w:val="left"/>
      <w:pPr>
        <w:ind w:left="6595" w:hanging="361"/>
      </w:pPr>
      <w:rPr>
        <w:rFonts w:hint="default"/>
        <w:lang w:val="en-PH" w:eastAsia="en-PH" w:bidi="en-PH"/>
      </w:rPr>
    </w:lvl>
    <w:lvl w:ilvl="6" w:tplc="72E88804">
      <w:numFmt w:val="bullet"/>
      <w:lvlText w:val="•"/>
      <w:lvlJc w:val="left"/>
      <w:pPr>
        <w:ind w:left="7704" w:hanging="361"/>
      </w:pPr>
      <w:rPr>
        <w:rFonts w:hint="default"/>
        <w:lang w:val="en-PH" w:eastAsia="en-PH" w:bidi="en-PH"/>
      </w:rPr>
    </w:lvl>
    <w:lvl w:ilvl="7" w:tplc="60BEE900">
      <w:numFmt w:val="bullet"/>
      <w:lvlText w:val="•"/>
      <w:lvlJc w:val="left"/>
      <w:pPr>
        <w:ind w:left="8813" w:hanging="361"/>
      </w:pPr>
      <w:rPr>
        <w:rFonts w:hint="default"/>
        <w:lang w:val="en-PH" w:eastAsia="en-PH" w:bidi="en-PH"/>
      </w:rPr>
    </w:lvl>
    <w:lvl w:ilvl="8" w:tplc="4F9C7B02">
      <w:numFmt w:val="bullet"/>
      <w:lvlText w:val="•"/>
      <w:lvlJc w:val="left"/>
      <w:pPr>
        <w:ind w:left="9922" w:hanging="361"/>
      </w:pPr>
      <w:rPr>
        <w:rFonts w:hint="default"/>
        <w:lang w:val="en-PH" w:eastAsia="en-PH" w:bidi="en-PH"/>
      </w:rPr>
    </w:lvl>
  </w:abstractNum>
  <w:abstractNum w:abstractNumId="49" w15:restartNumberingAfterBreak="0">
    <w:nsid w:val="085428A0"/>
    <w:multiLevelType w:val="hybridMultilevel"/>
    <w:tmpl w:val="716A7EC4"/>
    <w:lvl w:ilvl="0" w:tplc="A1AA8A90">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3E329530">
      <w:numFmt w:val="bullet"/>
      <w:lvlText w:val="•"/>
      <w:lvlJc w:val="left"/>
      <w:pPr>
        <w:ind w:left="3158" w:hanging="361"/>
      </w:pPr>
      <w:rPr>
        <w:rFonts w:hint="default"/>
        <w:lang w:val="en-PH" w:eastAsia="en-PH" w:bidi="en-PH"/>
      </w:rPr>
    </w:lvl>
    <w:lvl w:ilvl="2" w:tplc="F9920D88">
      <w:numFmt w:val="bullet"/>
      <w:lvlText w:val="•"/>
      <w:lvlJc w:val="left"/>
      <w:pPr>
        <w:ind w:left="4156" w:hanging="361"/>
      </w:pPr>
      <w:rPr>
        <w:rFonts w:hint="default"/>
        <w:lang w:val="en-PH" w:eastAsia="en-PH" w:bidi="en-PH"/>
      </w:rPr>
    </w:lvl>
    <w:lvl w:ilvl="3" w:tplc="6D6C26DC">
      <w:numFmt w:val="bullet"/>
      <w:lvlText w:val="•"/>
      <w:lvlJc w:val="left"/>
      <w:pPr>
        <w:ind w:left="5154" w:hanging="361"/>
      </w:pPr>
      <w:rPr>
        <w:rFonts w:hint="default"/>
        <w:lang w:val="en-PH" w:eastAsia="en-PH" w:bidi="en-PH"/>
      </w:rPr>
    </w:lvl>
    <w:lvl w:ilvl="4" w:tplc="38D25D44">
      <w:numFmt w:val="bullet"/>
      <w:lvlText w:val="•"/>
      <w:lvlJc w:val="left"/>
      <w:pPr>
        <w:ind w:left="6152" w:hanging="361"/>
      </w:pPr>
      <w:rPr>
        <w:rFonts w:hint="default"/>
        <w:lang w:val="en-PH" w:eastAsia="en-PH" w:bidi="en-PH"/>
      </w:rPr>
    </w:lvl>
    <w:lvl w:ilvl="5" w:tplc="6680A77E">
      <w:numFmt w:val="bullet"/>
      <w:lvlText w:val="•"/>
      <w:lvlJc w:val="left"/>
      <w:pPr>
        <w:ind w:left="7150" w:hanging="361"/>
      </w:pPr>
      <w:rPr>
        <w:rFonts w:hint="default"/>
        <w:lang w:val="en-PH" w:eastAsia="en-PH" w:bidi="en-PH"/>
      </w:rPr>
    </w:lvl>
    <w:lvl w:ilvl="6" w:tplc="2138C78E">
      <w:numFmt w:val="bullet"/>
      <w:lvlText w:val="•"/>
      <w:lvlJc w:val="left"/>
      <w:pPr>
        <w:ind w:left="8148" w:hanging="361"/>
      </w:pPr>
      <w:rPr>
        <w:rFonts w:hint="default"/>
        <w:lang w:val="en-PH" w:eastAsia="en-PH" w:bidi="en-PH"/>
      </w:rPr>
    </w:lvl>
    <w:lvl w:ilvl="7" w:tplc="481E2546">
      <w:numFmt w:val="bullet"/>
      <w:lvlText w:val="•"/>
      <w:lvlJc w:val="left"/>
      <w:pPr>
        <w:ind w:left="9146" w:hanging="361"/>
      </w:pPr>
      <w:rPr>
        <w:rFonts w:hint="default"/>
        <w:lang w:val="en-PH" w:eastAsia="en-PH" w:bidi="en-PH"/>
      </w:rPr>
    </w:lvl>
    <w:lvl w:ilvl="8" w:tplc="39D042E2">
      <w:numFmt w:val="bullet"/>
      <w:lvlText w:val="•"/>
      <w:lvlJc w:val="left"/>
      <w:pPr>
        <w:ind w:left="10144" w:hanging="361"/>
      </w:pPr>
      <w:rPr>
        <w:rFonts w:hint="default"/>
        <w:lang w:val="en-PH" w:eastAsia="en-PH" w:bidi="en-PH"/>
      </w:rPr>
    </w:lvl>
  </w:abstractNum>
  <w:abstractNum w:abstractNumId="50" w15:restartNumberingAfterBreak="0">
    <w:nsid w:val="0886274C"/>
    <w:multiLevelType w:val="hybridMultilevel"/>
    <w:tmpl w:val="AA0C1696"/>
    <w:lvl w:ilvl="0" w:tplc="DDE067A8">
      <w:start w:val="1"/>
      <w:numFmt w:val="decimal"/>
      <w:lvlText w:val="%1."/>
      <w:lvlJc w:val="left"/>
      <w:pPr>
        <w:ind w:left="2203" w:hanging="361"/>
      </w:pPr>
      <w:rPr>
        <w:rFonts w:ascii="Times New Roman" w:eastAsia="Times New Roman" w:hAnsi="Times New Roman" w:cs="Times New Roman" w:hint="default"/>
        <w:spacing w:val="-2"/>
        <w:w w:val="99"/>
        <w:sz w:val="24"/>
        <w:szCs w:val="24"/>
        <w:lang w:val="en-PH" w:eastAsia="en-PH" w:bidi="en-PH"/>
      </w:rPr>
    </w:lvl>
    <w:lvl w:ilvl="1" w:tplc="0BBCA244">
      <w:start w:val="1"/>
      <w:numFmt w:val="lowerLetter"/>
      <w:lvlText w:val="%2."/>
      <w:lvlJc w:val="left"/>
      <w:pPr>
        <w:ind w:left="2563" w:hanging="360"/>
      </w:pPr>
      <w:rPr>
        <w:rFonts w:ascii="Times New Roman" w:eastAsia="Times New Roman" w:hAnsi="Times New Roman" w:cs="Times New Roman" w:hint="default"/>
        <w:spacing w:val="-2"/>
        <w:w w:val="100"/>
        <w:sz w:val="24"/>
        <w:szCs w:val="24"/>
        <w:lang w:val="en-PH" w:eastAsia="en-PH" w:bidi="en-PH"/>
      </w:rPr>
    </w:lvl>
    <w:lvl w:ilvl="2" w:tplc="9B5ED5A8">
      <w:numFmt w:val="bullet"/>
      <w:lvlText w:val="•"/>
      <w:lvlJc w:val="left"/>
      <w:pPr>
        <w:ind w:left="3624" w:hanging="360"/>
      </w:pPr>
      <w:rPr>
        <w:rFonts w:hint="default"/>
        <w:lang w:val="en-PH" w:eastAsia="en-PH" w:bidi="en-PH"/>
      </w:rPr>
    </w:lvl>
    <w:lvl w:ilvl="3" w:tplc="4F14275E">
      <w:numFmt w:val="bullet"/>
      <w:lvlText w:val="•"/>
      <w:lvlJc w:val="left"/>
      <w:pPr>
        <w:ind w:left="4688" w:hanging="360"/>
      </w:pPr>
      <w:rPr>
        <w:rFonts w:hint="default"/>
        <w:lang w:val="en-PH" w:eastAsia="en-PH" w:bidi="en-PH"/>
      </w:rPr>
    </w:lvl>
    <w:lvl w:ilvl="4" w:tplc="9392CEA6">
      <w:numFmt w:val="bullet"/>
      <w:lvlText w:val="•"/>
      <w:lvlJc w:val="left"/>
      <w:pPr>
        <w:ind w:left="5753" w:hanging="360"/>
      </w:pPr>
      <w:rPr>
        <w:rFonts w:hint="default"/>
        <w:lang w:val="en-PH" w:eastAsia="en-PH" w:bidi="en-PH"/>
      </w:rPr>
    </w:lvl>
    <w:lvl w:ilvl="5" w:tplc="47FCE4F0">
      <w:numFmt w:val="bullet"/>
      <w:lvlText w:val="•"/>
      <w:lvlJc w:val="left"/>
      <w:pPr>
        <w:ind w:left="6817" w:hanging="360"/>
      </w:pPr>
      <w:rPr>
        <w:rFonts w:hint="default"/>
        <w:lang w:val="en-PH" w:eastAsia="en-PH" w:bidi="en-PH"/>
      </w:rPr>
    </w:lvl>
    <w:lvl w:ilvl="6" w:tplc="7F6E33EC">
      <w:numFmt w:val="bullet"/>
      <w:lvlText w:val="•"/>
      <w:lvlJc w:val="left"/>
      <w:pPr>
        <w:ind w:left="7882" w:hanging="360"/>
      </w:pPr>
      <w:rPr>
        <w:rFonts w:hint="default"/>
        <w:lang w:val="en-PH" w:eastAsia="en-PH" w:bidi="en-PH"/>
      </w:rPr>
    </w:lvl>
    <w:lvl w:ilvl="7" w:tplc="75ACCCEE">
      <w:numFmt w:val="bullet"/>
      <w:lvlText w:val="•"/>
      <w:lvlJc w:val="left"/>
      <w:pPr>
        <w:ind w:left="8946" w:hanging="360"/>
      </w:pPr>
      <w:rPr>
        <w:rFonts w:hint="default"/>
        <w:lang w:val="en-PH" w:eastAsia="en-PH" w:bidi="en-PH"/>
      </w:rPr>
    </w:lvl>
    <w:lvl w:ilvl="8" w:tplc="3A5AD914">
      <w:numFmt w:val="bullet"/>
      <w:lvlText w:val="•"/>
      <w:lvlJc w:val="left"/>
      <w:pPr>
        <w:ind w:left="10011" w:hanging="360"/>
      </w:pPr>
      <w:rPr>
        <w:rFonts w:hint="default"/>
        <w:lang w:val="en-PH" w:eastAsia="en-PH" w:bidi="en-PH"/>
      </w:rPr>
    </w:lvl>
  </w:abstractNum>
  <w:abstractNum w:abstractNumId="51" w15:restartNumberingAfterBreak="0">
    <w:nsid w:val="088E6B60"/>
    <w:multiLevelType w:val="hybridMultilevel"/>
    <w:tmpl w:val="091A87EC"/>
    <w:lvl w:ilvl="0" w:tplc="F3A4923A">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229C2DE4">
      <w:numFmt w:val="bullet"/>
      <w:lvlText w:val="•"/>
      <w:lvlJc w:val="left"/>
      <w:pPr>
        <w:ind w:left="3158" w:hanging="361"/>
      </w:pPr>
      <w:rPr>
        <w:rFonts w:hint="default"/>
        <w:lang w:val="en-PH" w:eastAsia="en-PH" w:bidi="en-PH"/>
      </w:rPr>
    </w:lvl>
    <w:lvl w:ilvl="2" w:tplc="D7D0E48C">
      <w:numFmt w:val="bullet"/>
      <w:lvlText w:val="•"/>
      <w:lvlJc w:val="left"/>
      <w:pPr>
        <w:ind w:left="4156" w:hanging="361"/>
      </w:pPr>
      <w:rPr>
        <w:rFonts w:hint="default"/>
        <w:lang w:val="en-PH" w:eastAsia="en-PH" w:bidi="en-PH"/>
      </w:rPr>
    </w:lvl>
    <w:lvl w:ilvl="3" w:tplc="6C0CA6C4">
      <w:numFmt w:val="bullet"/>
      <w:lvlText w:val="•"/>
      <w:lvlJc w:val="left"/>
      <w:pPr>
        <w:ind w:left="5154" w:hanging="361"/>
      </w:pPr>
      <w:rPr>
        <w:rFonts w:hint="default"/>
        <w:lang w:val="en-PH" w:eastAsia="en-PH" w:bidi="en-PH"/>
      </w:rPr>
    </w:lvl>
    <w:lvl w:ilvl="4" w:tplc="43DA6C44">
      <w:numFmt w:val="bullet"/>
      <w:lvlText w:val="•"/>
      <w:lvlJc w:val="left"/>
      <w:pPr>
        <w:ind w:left="6152" w:hanging="361"/>
      </w:pPr>
      <w:rPr>
        <w:rFonts w:hint="default"/>
        <w:lang w:val="en-PH" w:eastAsia="en-PH" w:bidi="en-PH"/>
      </w:rPr>
    </w:lvl>
    <w:lvl w:ilvl="5" w:tplc="004A9504">
      <w:numFmt w:val="bullet"/>
      <w:lvlText w:val="•"/>
      <w:lvlJc w:val="left"/>
      <w:pPr>
        <w:ind w:left="7150" w:hanging="361"/>
      </w:pPr>
      <w:rPr>
        <w:rFonts w:hint="default"/>
        <w:lang w:val="en-PH" w:eastAsia="en-PH" w:bidi="en-PH"/>
      </w:rPr>
    </w:lvl>
    <w:lvl w:ilvl="6" w:tplc="45843750">
      <w:numFmt w:val="bullet"/>
      <w:lvlText w:val="•"/>
      <w:lvlJc w:val="left"/>
      <w:pPr>
        <w:ind w:left="8148" w:hanging="361"/>
      </w:pPr>
      <w:rPr>
        <w:rFonts w:hint="default"/>
        <w:lang w:val="en-PH" w:eastAsia="en-PH" w:bidi="en-PH"/>
      </w:rPr>
    </w:lvl>
    <w:lvl w:ilvl="7" w:tplc="630C28F8">
      <w:numFmt w:val="bullet"/>
      <w:lvlText w:val="•"/>
      <w:lvlJc w:val="left"/>
      <w:pPr>
        <w:ind w:left="9146" w:hanging="361"/>
      </w:pPr>
      <w:rPr>
        <w:rFonts w:hint="default"/>
        <w:lang w:val="en-PH" w:eastAsia="en-PH" w:bidi="en-PH"/>
      </w:rPr>
    </w:lvl>
    <w:lvl w:ilvl="8" w:tplc="40F0ADA6">
      <w:numFmt w:val="bullet"/>
      <w:lvlText w:val="•"/>
      <w:lvlJc w:val="left"/>
      <w:pPr>
        <w:ind w:left="10144" w:hanging="361"/>
      </w:pPr>
      <w:rPr>
        <w:rFonts w:hint="default"/>
        <w:lang w:val="en-PH" w:eastAsia="en-PH" w:bidi="en-PH"/>
      </w:rPr>
    </w:lvl>
  </w:abstractNum>
  <w:abstractNum w:abstractNumId="52" w15:restartNumberingAfterBreak="0">
    <w:nsid w:val="08BE030B"/>
    <w:multiLevelType w:val="hybridMultilevel"/>
    <w:tmpl w:val="EB744BC4"/>
    <w:lvl w:ilvl="0" w:tplc="32346824">
      <w:start w:val="1"/>
      <w:numFmt w:val="decimal"/>
      <w:lvlText w:val="%1."/>
      <w:lvlJc w:val="left"/>
      <w:pPr>
        <w:ind w:left="2160" w:hanging="361"/>
      </w:pPr>
      <w:rPr>
        <w:rFonts w:ascii="Times New Roman" w:eastAsia="Times New Roman" w:hAnsi="Times New Roman" w:cs="Times New Roman" w:hint="default"/>
        <w:spacing w:val="-2"/>
        <w:w w:val="100"/>
        <w:sz w:val="24"/>
        <w:szCs w:val="24"/>
        <w:lang w:val="en-PH" w:eastAsia="en-PH" w:bidi="en-PH"/>
      </w:rPr>
    </w:lvl>
    <w:lvl w:ilvl="1" w:tplc="8980771E">
      <w:numFmt w:val="bullet"/>
      <w:lvlText w:val="•"/>
      <w:lvlJc w:val="left"/>
      <w:pPr>
        <w:ind w:left="3158" w:hanging="361"/>
      </w:pPr>
      <w:rPr>
        <w:rFonts w:hint="default"/>
        <w:lang w:val="en-PH" w:eastAsia="en-PH" w:bidi="en-PH"/>
      </w:rPr>
    </w:lvl>
    <w:lvl w:ilvl="2" w:tplc="1EF4DB3A">
      <w:numFmt w:val="bullet"/>
      <w:lvlText w:val="•"/>
      <w:lvlJc w:val="left"/>
      <w:pPr>
        <w:ind w:left="4156" w:hanging="361"/>
      </w:pPr>
      <w:rPr>
        <w:rFonts w:hint="default"/>
        <w:lang w:val="en-PH" w:eastAsia="en-PH" w:bidi="en-PH"/>
      </w:rPr>
    </w:lvl>
    <w:lvl w:ilvl="3" w:tplc="02F61268">
      <w:numFmt w:val="bullet"/>
      <w:lvlText w:val="•"/>
      <w:lvlJc w:val="left"/>
      <w:pPr>
        <w:ind w:left="5154" w:hanging="361"/>
      </w:pPr>
      <w:rPr>
        <w:rFonts w:hint="default"/>
        <w:lang w:val="en-PH" w:eastAsia="en-PH" w:bidi="en-PH"/>
      </w:rPr>
    </w:lvl>
    <w:lvl w:ilvl="4" w:tplc="6172CF18">
      <w:numFmt w:val="bullet"/>
      <w:lvlText w:val="•"/>
      <w:lvlJc w:val="left"/>
      <w:pPr>
        <w:ind w:left="6152" w:hanging="361"/>
      </w:pPr>
      <w:rPr>
        <w:rFonts w:hint="default"/>
        <w:lang w:val="en-PH" w:eastAsia="en-PH" w:bidi="en-PH"/>
      </w:rPr>
    </w:lvl>
    <w:lvl w:ilvl="5" w:tplc="4C62D692">
      <w:numFmt w:val="bullet"/>
      <w:lvlText w:val="•"/>
      <w:lvlJc w:val="left"/>
      <w:pPr>
        <w:ind w:left="7150" w:hanging="361"/>
      </w:pPr>
      <w:rPr>
        <w:rFonts w:hint="default"/>
        <w:lang w:val="en-PH" w:eastAsia="en-PH" w:bidi="en-PH"/>
      </w:rPr>
    </w:lvl>
    <w:lvl w:ilvl="6" w:tplc="2138E72A">
      <w:numFmt w:val="bullet"/>
      <w:lvlText w:val="•"/>
      <w:lvlJc w:val="left"/>
      <w:pPr>
        <w:ind w:left="8148" w:hanging="361"/>
      </w:pPr>
      <w:rPr>
        <w:rFonts w:hint="default"/>
        <w:lang w:val="en-PH" w:eastAsia="en-PH" w:bidi="en-PH"/>
      </w:rPr>
    </w:lvl>
    <w:lvl w:ilvl="7" w:tplc="F88A7B0E">
      <w:numFmt w:val="bullet"/>
      <w:lvlText w:val="•"/>
      <w:lvlJc w:val="left"/>
      <w:pPr>
        <w:ind w:left="9146" w:hanging="361"/>
      </w:pPr>
      <w:rPr>
        <w:rFonts w:hint="default"/>
        <w:lang w:val="en-PH" w:eastAsia="en-PH" w:bidi="en-PH"/>
      </w:rPr>
    </w:lvl>
    <w:lvl w:ilvl="8" w:tplc="52A610D4">
      <w:numFmt w:val="bullet"/>
      <w:lvlText w:val="•"/>
      <w:lvlJc w:val="left"/>
      <w:pPr>
        <w:ind w:left="10144" w:hanging="361"/>
      </w:pPr>
      <w:rPr>
        <w:rFonts w:hint="default"/>
        <w:lang w:val="en-PH" w:eastAsia="en-PH" w:bidi="en-PH"/>
      </w:rPr>
    </w:lvl>
  </w:abstractNum>
  <w:abstractNum w:abstractNumId="53" w15:restartNumberingAfterBreak="0">
    <w:nsid w:val="08D17488"/>
    <w:multiLevelType w:val="hybridMultilevel"/>
    <w:tmpl w:val="B7EEA600"/>
    <w:lvl w:ilvl="0" w:tplc="C74C36A2">
      <w:start w:val="1"/>
      <w:numFmt w:val="decimal"/>
      <w:lvlText w:val="%1."/>
      <w:lvlJc w:val="left"/>
      <w:pPr>
        <w:ind w:left="2084" w:hanging="285"/>
        <w:jc w:val="right"/>
      </w:pPr>
      <w:rPr>
        <w:rFonts w:ascii="Times New Roman" w:eastAsia="Times New Roman" w:hAnsi="Times New Roman" w:cs="Times New Roman" w:hint="default"/>
        <w:spacing w:val="-16"/>
        <w:w w:val="99"/>
        <w:sz w:val="24"/>
        <w:szCs w:val="24"/>
        <w:lang w:val="en-PH" w:eastAsia="en-PH" w:bidi="en-PH"/>
      </w:rPr>
    </w:lvl>
    <w:lvl w:ilvl="1" w:tplc="3682ABD8">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2C1A3760">
      <w:numFmt w:val="bullet"/>
      <w:lvlText w:val="•"/>
      <w:lvlJc w:val="left"/>
      <w:pPr>
        <w:ind w:left="3588" w:hanging="360"/>
      </w:pPr>
      <w:rPr>
        <w:rFonts w:hint="default"/>
        <w:lang w:val="en-PH" w:eastAsia="en-PH" w:bidi="en-PH"/>
      </w:rPr>
    </w:lvl>
    <w:lvl w:ilvl="3" w:tplc="C33C7210">
      <w:numFmt w:val="bullet"/>
      <w:lvlText w:val="•"/>
      <w:lvlJc w:val="left"/>
      <w:pPr>
        <w:ind w:left="4657" w:hanging="360"/>
      </w:pPr>
      <w:rPr>
        <w:rFonts w:hint="default"/>
        <w:lang w:val="en-PH" w:eastAsia="en-PH" w:bidi="en-PH"/>
      </w:rPr>
    </w:lvl>
    <w:lvl w:ilvl="4" w:tplc="48C4EAA0">
      <w:numFmt w:val="bullet"/>
      <w:lvlText w:val="•"/>
      <w:lvlJc w:val="left"/>
      <w:pPr>
        <w:ind w:left="5726" w:hanging="360"/>
      </w:pPr>
      <w:rPr>
        <w:rFonts w:hint="default"/>
        <w:lang w:val="en-PH" w:eastAsia="en-PH" w:bidi="en-PH"/>
      </w:rPr>
    </w:lvl>
    <w:lvl w:ilvl="5" w:tplc="88A23EBA">
      <w:numFmt w:val="bullet"/>
      <w:lvlText w:val="•"/>
      <w:lvlJc w:val="left"/>
      <w:pPr>
        <w:ind w:left="6795" w:hanging="360"/>
      </w:pPr>
      <w:rPr>
        <w:rFonts w:hint="default"/>
        <w:lang w:val="en-PH" w:eastAsia="en-PH" w:bidi="en-PH"/>
      </w:rPr>
    </w:lvl>
    <w:lvl w:ilvl="6" w:tplc="D23022A4">
      <w:numFmt w:val="bullet"/>
      <w:lvlText w:val="•"/>
      <w:lvlJc w:val="left"/>
      <w:pPr>
        <w:ind w:left="7864" w:hanging="360"/>
      </w:pPr>
      <w:rPr>
        <w:rFonts w:hint="default"/>
        <w:lang w:val="en-PH" w:eastAsia="en-PH" w:bidi="en-PH"/>
      </w:rPr>
    </w:lvl>
    <w:lvl w:ilvl="7" w:tplc="32E4A0E6">
      <w:numFmt w:val="bullet"/>
      <w:lvlText w:val="•"/>
      <w:lvlJc w:val="left"/>
      <w:pPr>
        <w:ind w:left="8933" w:hanging="360"/>
      </w:pPr>
      <w:rPr>
        <w:rFonts w:hint="default"/>
        <w:lang w:val="en-PH" w:eastAsia="en-PH" w:bidi="en-PH"/>
      </w:rPr>
    </w:lvl>
    <w:lvl w:ilvl="8" w:tplc="3F40DB34">
      <w:numFmt w:val="bullet"/>
      <w:lvlText w:val="•"/>
      <w:lvlJc w:val="left"/>
      <w:pPr>
        <w:ind w:left="10002" w:hanging="360"/>
      </w:pPr>
      <w:rPr>
        <w:rFonts w:hint="default"/>
        <w:lang w:val="en-PH" w:eastAsia="en-PH" w:bidi="en-PH"/>
      </w:rPr>
    </w:lvl>
  </w:abstractNum>
  <w:abstractNum w:abstractNumId="54" w15:restartNumberingAfterBreak="0">
    <w:nsid w:val="08D32E33"/>
    <w:multiLevelType w:val="hybridMultilevel"/>
    <w:tmpl w:val="12D0261A"/>
    <w:lvl w:ilvl="0" w:tplc="FE54A83C">
      <w:start w:val="1"/>
      <w:numFmt w:val="decimal"/>
      <w:lvlText w:val="%1."/>
      <w:lvlJc w:val="left"/>
      <w:pPr>
        <w:ind w:left="2160" w:hanging="361"/>
      </w:pPr>
      <w:rPr>
        <w:rFonts w:ascii="Times New Roman" w:eastAsia="Times New Roman" w:hAnsi="Times New Roman" w:cs="Times New Roman" w:hint="default"/>
        <w:spacing w:val="-30"/>
        <w:w w:val="99"/>
        <w:sz w:val="24"/>
        <w:szCs w:val="24"/>
        <w:lang w:val="en-PH" w:eastAsia="en-PH" w:bidi="en-PH"/>
      </w:rPr>
    </w:lvl>
    <w:lvl w:ilvl="1" w:tplc="86A87C28">
      <w:start w:val="1"/>
      <w:numFmt w:val="lowerLetter"/>
      <w:lvlText w:val="%2."/>
      <w:lvlJc w:val="left"/>
      <w:pPr>
        <w:ind w:left="2509" w:hanging="284"/>
      </w:pPr>
      <w:rPr>
        <w:rFonts w:ascii="Times New Roman" w:eastAsia="Times New Roman" w:hAnsi="Times New Roman" w:cs="Times New Roman" w:hint="default"/>
        <w:spacing w:val="-4"/>
        <w:w w:val="100"/>
        <w:sz w:val="24"/>
        <w:szCs w:val="24"/>
        <w:lang w:val="en-PH" w:eastAsia="en-PH" w:bidi="en-PH"/>
      </w:rPr>
    </w:lvl>
    <w:lvl w:ilvl="2" w:tplc="72F6D934">
      <w:numFmt w:val="bullet"/>
      <w:lvlText w:val="•"/>
      <w:lvlJc w:val="left"/>
      <w:pPr>
        <w:ind w:left="3571" w:hanging="284"/>
      </w:pPr>
      <w:rPr>
        <w:rFonts w:hint="default"/>
        <w:lang w:val="en-PH" w:eastAsia="en-PH" w:bidi="en-PH"/>
      </w:rPr>
    </w:lvl>
    <w:lvl w:ilvl="3" w:tplc="1DE89542">
      <w:numFmt w:val="bullet"/>
      <w:lvlText w:val="•"/>
      <w:lvlJc w:val="left"/>
      <w:pPr>
        <w:ind w:left="4642" w:hanging="284"/>
      </w:pPr>
      <w:rPr>
        <w:rFonts w:hint="default"/>
        <w:lang w:val="en-PH" w:eastAsia="en-PH" w:bidi="en-PH"/>
      </w:rPr>
    </w:lvl>
    <w:lvl w:ilvl="4" w:tplc="A85200F4">
      <w:numFmt w:val="bullet"/>
      <w:lvlText w:val="•"/>
      <w:lvlJc w:val="left"/>
      <w:pPr>
        <w:ind w:left="5713" w:hanging="284"/>
      </w:pPr>
      <w:rPr>
        <w:rFonts w:hint="default"/>
        <w:lang w:val="en-PH" w:eastAsia="en-PH" w:bidi="en-PH"/>
      </w:rPr>
    </w:lvl>
    <w:lvl w:ilvl="5" w:tplc="E71CA886">
      <w:numFmt w:val="bullet"/>
      <w:lvlText w:val="•"/>
      <w:lvlJc w:val="left"/>
      <w:pPr>
        <w:ind w:left="6784" w:hanging="284"/>
      </w:pPr>
      <w:rPr>
        <w:rFonts w:hint="default"/>
        <w:lang w:val="en-PH" w:eastAsia="en-PH" w:bidi="en-PH"/>
      </w:rPr>
    </w:lvl>
    <w:lvl w:ilvl="6" w:tplc="8DF6AD96">
      <w:numFmt w:val="bullet"/>
      <w:lvlText w:val="•"/>
      <w:lvlJc w:val="left"/>
      <w:pPr>
        <w:ind w:left="7855" w:hanging="284"/>
      </w:pPr>
      <w:rPr>
        <w:rFonts w:hint="default"/>
        <w:lang w:val="en-PH" w:eastAsia="en-PH" w:bidi="en-PH"/>
      </w:rPr>
    </w:lvl>
    <w:lvl w:ilvl="7" w:tplc="EA86BCBE">
      <w:numFmt w:val="bullet"/>
      <w:lvlText w:val="•"/>
      <w:lvlJc w:val="left"/>
      <w:pPr>
        <w:ind w:left="8926" w:hanging="284"/>
      </w:pPr>
      <w:rPr>
        <w:rFonts w:hint="default"/>
        <w:lang w:val="en-PH" w:eastAsia="en-PH" w:bidi="en-PH"/>
      </w:rPr>
    </w:lvl>
    <w:lvl w:ilvl="8" w:tplc="7B421EC8">
      <w:numFmt w:val="bullet"/>
      <w:lvlText w:val="•"/>
      <w:lvlJc w:val="left"/>
      <w:pPr>
        <w:ind w:left="9997" w:hanging="284"/>
      </w:pPr>
      <w:rPr>
        <w:rFonts w:hint="default"/>
        <w:lang w:val="en-PH" w:eastAsia="en-PH" w:bidi="en-PH"/>
      </w:rPr>
    </w:lvl>
  </w:abstractNum>
  <w:abstractNum w:abstractNumId="55" w15:restartNumberingAfterBreak="0">
    <w:nsid w:val="09122C38"/>
    <w:multiLevelType w:val="hybridMultilevel"/>
    <w:tmpl w:val="5ADE7806"/>
    <w:lvl w:ilvl="0" w:tplc="FAD0B506">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36D04808">
      <w:numFmt w:val="bullet"/>
      <w:lvlText w:val="•"/>
      <w:lvlJc w:val="left"/>
      <w:pPr>
        <w:ind w:left="3158" w:hanging="361"/>
      </w:pPr>
      <w:rPr>
        <w:rFonts w:hint="default"/>
        <w:lang w:val="en-PH" w:eastAsia="en-PH" w:bidi="en-PH"/>
      </w:rPr>
    </w:lvl>
    <w:lvl w:ilvl="2" w:tplc="BD641C3C">
      <w:numFmt w:val="bullet"/>
      <w:lvlText w:val="•"/>
      <w:lvlJc w:val="left"/>
      <w:pPr>
        <w:ind w:left="4156" w:hanging="361"/>
      </w:pPr>
      <w:rPr>
        <w:rFonts w:hint="default"/>
        <w:lang w:val="en-PH" w:eastAsia="en-PH" w:bidi="en-PH"/>
      </w:rPr>
    </w:lvl>
    <w:lvl w:ilvl="3" w:tplc="AE92C6E0">
      <w:numFmt w:val="bullet"/>
      <w:lvlText w:val="•"/>
      <w:lvlJc w:val="left"/>
      <w:pPr>
        <w:ind w:left="5154" w:hanging="361"/>
      </w:pPr>
      <w:rPr>
        <w:rFonts w:hint="default"/>
        <w:lang w:val="en-PH" w:eastAsia="en-PH" w:bidi="en-PH"/>
      </w:rPr>
    </w:lvl>
    <w:lvl w:ilvl="4" w:tplc="09FA3546">
      <w:numFmt w:val="bullet"/>
      <w:lvlText w:val="•"/>
      <w:lvlJc w:val="left"/>
      <w:pPr>
        <w:ind w:left="6152" w:hanging="361"/>
      </w:pPr>
      <w:rPr>
        <w:rFonts w:hint="default"/>
        <w:lang w:val="en-PH" w:eastAsia="en-PH" w:bidi="en-PH"/>
      </w:rPr>
    </w:lvl>
    <w:lvl w:ilvl="5" w:tplc="198A1410">
      <w:numFmt w:val="bullet"/>
      <w:lvlText w:val="•"/>
      <w:lvlJc w:val="left"/>
      <w:pPr>
        <w:ind w:left="7150" w:hanging="361"/>
      </w:pPr>
      <w:rPr>
        <w:rFonts w:hint="default"/>
        <w:lang w:val="en-PH" w:eastAsia="en-PH" w:bidi="en-PH"/>
      </w:rPr>
    </w:lvl>
    <w:lvl w:ilvl="6" w:tplc="03EE3984">
      <w:numFmt w:val="bullet"/>
      <w:lvlText w:val="•"/>
      <w:lvlJc w:val="left"/>
      <w:pPr>
        <w:ind w:left="8148" w:hanging="361"/>
      </w:pPr>
      <w:rPr>
        <w:rFonts w:hint="default"/>
        <w:lang w:val="en-PH" w:eastAsia="en-PH" w:bidi="en-PH"/>
      </w:rPr>
    </w:lvl>
    <w:lvl w:ilvl="7" w:tplc="DC88061A">
      <w:numFmt w:val="bullet"/>
      <w:lvlText w:val="•"/>
      <w:lvlJc w:val="left"/>
      <w:pPr>
        <w:ind w:left="9146" w:hanging="361"/>
      </w:pPr>
      <w:rPr>
        <w:rFonts w:hint="default"/>
        <w:lang w:val="en-PH" w:eastAsia="en-PH" w:bidi="en-PH"/>
      </w:rPr>
    </w:lvl>
    <w:lvl w:ilvl="8" w:tplc="6C82540A">
      <w:numFmt w:val="bullet"/>
      <w:lvlText w:val="•"/>
      <w:lvlJc w:val="left"/>
      <w:pPr>
        <w:ind w:left="10144" w:hanging="361"/>
      </w:pPr>
      <w:rPr>
        <w:rFonts w:hint="default"/>
        <w:lang w:val="en-PH" w:eastAsia="en-PH" w:bidi="en-PH"/>
      </w:rPr>
    </w:lvl>
  </w:abstractNum>
  <w:abstractNum w:abstractNumId="56" w15:restartNumberingAfterBreak="0">
    <w:nsid w:val="092925C6"/>
    <w:multiLevelType w:val="hybridMultilevel"/>
    <w:tmpl w:val="B2D072CA"/>
    <w:lvl w:ilvl="0" w:tplc="38080394">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845C4F0E">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5626637E">
      <w:start w:val="1"/>
      <w:numFmt w:val="lowerRoman"/>
      <w:lvlText w:val="%3."/>
      <w:lvlJc w:val="left"/>
      <w:pPr>
        <w:ind w:left="2880" w:hanging="360"/>
      </w:pPr>
      <w:rPr>
        <w:rFonts w:ascii="Times New Roman" w:eastAsia="Times New Roman" w:hAnsi="Times New Roman" w:cs="Times New Roman" w:hint="default"/>
        <w:spacing w:val="-8"/>
        <w:w w:val="99"/>
        <w:sz w:val="24"/>
        <w:szCs w:val="24"/>
        <w:lang w:val="en-PH" w:eastAsia="en-PH" w:bidi="en-PH"/>
      </w:rPr>
    </w:lvl>
    <w:lvl w:ilvl="3" w:tplc="5832D7CA">
      <w:numFmt w:val="bullet"/>
      <w:lvlText w:val="•"/>
      <w:lvlJc w:val="left"/>
      <w:pPr>
        <w:ind w:left="4037" w:hanging="360"/>
      </w:pPr>
      <w:rPr>
        <w:rFonts w:hint="default"/>
        <w:lang w:val="en-PH" w:eastAsia="en-PH" w:bidi="en-PH"/>
      </w:rPr>
    </w:lvl>
    <w:lvl w:ilvl="4" w:tplc="DCE2440A">
      <w:numFmt w:val="bullet"/>
      <w:lvlText w:val="•"/>
      <w:lvlJc w:val="left"/>
      <w:pPr>
        <w:ind w:left="5195" w:hanging="360"/>
      </w:pPr>
      <w:rPr>
        <w:rFonts w:hint="default"/>
        <w:lang w:val="en-PH" w:eastAsia="en-PH" w:bidi="en-PH"/>
      </w:rPr>
    </w:lvl>
    <w:lvl w:ilvl="5" w:tplc="9B1605B0">
      <w:numFmt w:val="bullet"/>
      <w:lvlText w:val="•"/>
      <w:lvlJc w:val="left"/>
      <w:pPr>
        <w:ind w:left="6352" w:hanging="360"/>
      </w:pPr>
      <w:rPr>
        <w:rFonts w:hint="default"/>
        <w:lang w:val="en-PH" w:eastAsia="en-PH" w:bidi="en-PH"/>
      </w:rPr>
    </w:lvl>
    <w:lvl w:ilvl="6" w:tplc="A5BC9A82">
      <w:numFmt w:val="bullet"/>
      <w:lvlText w:val="•"/>
      <w:lvlJc w:val="left"/>
      <w:pPr>
        <w:ind w:left="7510" w:hanging="360"/>
      </w:pPr>
      <w:rPr>
        <w:rFonts w:hint="default"/>
        <w:lang w:val="en-PH" w:eastAsia="en-PH" w:bidi="en-PH"/>
      </w:rPr>
    </w:lvl>
    <w:lvl w:ilvl="7" w:tplc="FB9AF272">
      <w:numFmt w:val="bullet"/>
      <w:lvlText w:val="•"/>
      <w:lvlJc w:val="left"/>
      <w:pPr>
        <w:ind w:left="8667" w:hanging="360"/>
      </w:pPr>
      <w:rPr>
        <w:rFonts w:hint="default"/>
        <w:lang w:val="en-PH" w:eastAsia="en-PH" w:bidi="en-PH"/>
      </w:rPr>
    </w:lvl>
    <w:lvl w:ilvl="8" w:tplc="A77E3A64">
      <w:numFmt w:val="bullet"/>
      <w:lvlText w:val="•"/>
      <w:lvlJc w:val="left"/>
      <w:pPr>
        <w:ind w:left="9825" w:hanging="360"/>
      </w:pPr>
      <w:rPr>
        <w:rFonts w:hint="default"/>
        <w:lang w:val="en-PH" w:eastAsia="en-PH" w:bidi="en-PH"/>
      </w:rPr>
    </w:lvl>
  </w:abstractNum>
  <w:abstractNum w:abstractNumId="57" w15:restartNumberingAfterBreak="0">
    <w:nsid w:val="09774F7E"/>
    <w:multiLevelType w:val="hybridMultilevel"/>
    <w:tmpl w:val="B3741612"/>
    <w:lvl w:ilvl="0" w:tplc="3830DD6C">
      <w:start w:val="1"/>
      <w:numFmt w:val="decimal"/>
      <w:lvlText w:val="%1."/>
      <w:lvlJc w:val="left"/>
      <w:pPr>
        <w:ind w:left="2160" w:hanging="361"/>
      </w:pPr>
      <w:rPr>
        <w:rFonts w:ascii="Times New Roman" w:eastAsia="Times New Roman" w:hAnsi="Times New Roman" w:cs="Times New Roman" w:hint="default"/>
        <w:spacing w:val="-2"/>
        <w:w w:val="100"/>
        <w:sz w:val="24"/>
        <w:szCs w:val="24"/>
        <w:lang w:val="en-PH" w:eastAsia="en-PH" w:bidi="en-PH"/>
      </w:rPr>
    </w:lvl>
    <w:lvl w:ilvl="1" w:tplc="2B1C3722">
      <w:numFmt w:val="bullet"/>
      <w:lvlText w:val="•"/>
      <w:lvlJc w:val="left"/>
      <w:pPr>
        <w:ind w:left="3158" w:hanging="361"/>
      </w:pPr>
      <w:rPr>
        <w:rFonts w:hint="default"/>
        <w:lang w:val="en-PH" w:eastAsia="en-PH" w:bidi="en-PH"/>
      </w:rPr>
    </w:lvl>
    <w:lvl w:ilvl="2" w:tplc="993C0BB4">
      <w:numFmt w:val="bullet"/>
      <w:lvlText w:val="•"/>
      <w:lvlJc w:val="left"/>
      <w:pPr>
        <w:ind w:left="4156" w:hanging="361"/>
      </w:pPr>
      <w:rPr>
        <w:rFonts w:hint="default"/>
        <w:lang w:val="en-PH" w:eastAsia="en-PH" w:bidi="en-PH"/>
      </w:rPr>
    </w:lvl>
    <w:lvl w:ilvl="3" w:tplc="4AF06E2E">
      <w:numFmt w:val="bullet"/>
      <w:lvlText w:val="•"/>
      <w:lvlJc w:val="left"/>
      <w:pPr>
        <w:ind w:left="5154" w:hanging="361"/>
      </w:pPr>
      <w:rPr>
        <w:rFonts w:hint="default"/>
        <w:lang w:val="en-PH" w:eastAsia="en-PH" w:bidi="en-PH"/>
      </w:rPr>
    </w:lvl>
    <w:lvl w:ilvl="4" w:tplc="5DDAF274">
      <w:numFmt w:val="bullet"/>
      <w:lvlText w:val="•"/>
      <w:lvlJc w:val="left"/>
      <w:pPr>
        <w:ind w:left="6152" w:hanging="361"/>
      </w:pPr>
      <w:rPr>
        <w:rFonts w:hint="default"/>
        <w:lang w:val="en-PH" w:eastAsia="en-PH" w:bidi="en-PH"/>
      </w:rPr>
    </w:lvl>
    <w:lvl w:ilvl="5" w:tplc="FB0C9936">
      <w:numFmt w:val="bullet"/>
      <w:lvlText w:val="•"/>
      <w:lvlJc w:val="left"/>
      <w:pPr>
        <w:ind w:left="7150" w:hanging="361"/>
      </w:pPr>
      <w:rPr>
        <w:rFonts w:hint="default"/>
        <w:lang w:val="en-PH" w:eastAsia="en-PH" w:bidi="en-PH"/>
      </w:rPr>
    </w:lvl>
    <w:lvl w:ilvl="6" w:tplc="5C908EF8">
      <w:numFmt w:val="bullet"/>
      <w:lvlText w:val="•"/>
      <w:lvlJc w:val="left"/>
      <w:pPr>
        <w:ind w:left="8148" w:hanging="361"/>
      </w:pPr>
      <w:rPr>
        <w:rFonts w:hint="default"/>
        <w:lang w:val="en-PH" w:eastAsia="en-PH" w:bidi="en-PH"/>
      </w:rPr>
    </w:lvl>
    <w:lvl w:ilvl="7" w:tplc="42BEC4A8">
      <w:numFmt w:val="bullet"/>
      <w:lvlText w:val="•"/>
      <w:lvlJc w:val="left"/>
      <w:pPr>
        <w:ind w:left="9146" w:hanging="361"/>
      </w:pPr>
      <w:rPr>
        <w:rFonts w:hint="default"/>
        <w:lang w:val="en-PH" w:eastAsia="en-PH" w:bidi="en-PH"/>
      </w:rPr>
    </w:lvl>
    <w:lvl w:ilvl="8" w:tplc="05B65456">
      <w:numFmt w:val="bullet"/>
      <w:lvlText w:val="•"/>
      <w:lvlJc w:val="left"/>
      <w:pPr>
        <w:ind w:left="10144" w:hanging="361"/>
      </w:pPr>
      <w:rPr>
        <w:rFonts w:hint="default"/>
        <w:lang w:val="en-PH" w:eastAsia="en-PH" w:bidi="en-PH"/>
      </w:rPr>
    </w:lvl>
  </w:abstractNum>
  <w:abstractNum w:abstractNumId="58" w15:restartNumberingAfterBreak="0">
    <w:nsid w:val="099D78C7"/>
    <w:multiLevelType w:val="hybridMultilevel"/>
    <w:tmpl w:val="6292F294"/>
    <w:lvl w:ilvl="0" w:tplc="B12A3D02">
      <w:start w:val="1"/>
      <w:numFmt w:val="decimal"/>
      <w:lvlText w:val="%1."/>
      <w:lvlJc w:val="left"/>
      <w:pPr>
        <w:ind w:left="2160" w:hanging="361"/>
      </w:pPr>
      <w:rPr>
        <w:rFonts w:ascii="Times New Roman" w:eastAsia="Times New Roman" w:hAnsi="Times New Roman" w:cs="Times New Roman" w:hint="default"/>
        <w:b/>
        <w:bCs/>
        <w:spacing w:val="-1"/>
        <w:w w:val="99"/>
        <w:sz w:val="24"/>
        <w:szCs w:val="24"/>
        <w:lang w:val="en-PH" w:eastAsia="en-PH" w:bidi="en-PH"/>
      </w:rPr>
    </w:lvl>
    <w:lvl w:ilvl="1" w:tplc="C696FDA8">
      <w:numFmt w:val="bullet"/>
      <w:lvlText w:val="•"/>
      <w:lvlJc w:val="left"/>
      <w:pPr>
        <w:ind w:left="3158" w:hanging="361"/>
      </w:pPr>
      <w:rPr>
        <w:rFonts w:hint="default"/>
        <w:lang w:val="en-PH" w:eastAsia="en-PH" w:bidi="en-PH"/>
      </w:rPr>
    </w:lvl>
    <w:lvl w:ilvl="2" w:tplc="9DDC8C6E">
      <w:numFmt w:val="bullet"/>
      <w:lvlText w:val="•"/>
      <w:lvlJc w:val="left"/>
      <w:pPr>
        <w:ind w:left="4156" w:hanging="361"/>
      </w:pPr>
      <w:rPr>
        <w:rFonts w:hint="default"/>
        <w:lang w:val="en-PH" w:eastAsia="en-PH" w:bidi="en-PH"/>
      </w:rPr>
    </w:lvl>
    <w:lvl w:ilvl="3" w:tplc="D55E1ACC">
      <w:numFmt w:val="bullet"/>
      <w:lvlText w:val="•"/>
      <w:lvlJc w:val="left"/>
      <w:pPr>
        <w:ind w:left="5154" w:hanging="361"/>
      </w:pPr>
      <w:rPr>
        <w:rFonts w:hint="default"/>
        <w:lang w:val="en-PH" w:eastAsia="en-PH" w:bidi="en-PH"/>
      </w:rPr>
    </w:lvl>
    <w:lvl w:ilvl="4" w:tplc="69545CC0">
      <w:numFmt w:val="bullet"/>
      <w:lvlText w:val="•"/>
      <w:lvlJc w:val="left"/>
      <w:pPr>
        <w:ind w:left="6152" w:hanging="361"/>
      </w:pPr>
      <w:rPr>
        <w:rFonts w:hint="default"/>
        <w:lang w:val="en-PH" w:eastAsia="en-PH" w:bidi="en-PH"/>
      </w:rPr>
    </w:lvl>
    <w:lvl w:ilvl="5" w:tplc="BC3CFDC4">
      <w:numFmt w:val="bullet"/>
      <w:lvlText w:val="•"/>
      <w:lvlJc w:val="left"/>
      <w:pPr>
        <w:ind w:left="7150" w:hanging="361"/>
      </w:pPr>
      <w:rPr>
        <w:rFonts w:hint="default"/>
        <w:lang w:val="en-PH" w:eastAsia="en-PH" w:bidi="en-PH"/>
      </w:rPr>
    </w:lvl>
    <w:lvl w:ilvl="6" w:tplc="EC123518">
      <w:numFmt w:val="bullet"/>
      <w:lvlText w:val="•"/>
      <w:lvlJc w:val="left"/>
      <w:pPr>
        <w:ind w:left="8148" w:hanging="361"/>
      </w:pPr>
      <w:rPr>
        <w:rFonts w:hint="default"/>
        <w:lang w:val="en-PH" w:eastAsia="en-PH" w:bidi="en-PH"/>
      </w:rPr>
    </w:lvl>
    <w:lvl w:ilvl="7" w:tplc="5CD85EB4">
      <w:numFmt w:val="bullet"/>
      <w:lvlText w:val="•"/>
      <w:lvlJc w:val="left"/>
      <w:pPr>
        <w:ind w:left="9146" w:hanging="361"/>
      </w:pPr>
      <w:rPr>
        <w:rFonts w:hint="default"/>
        <w:lang w:val="en-PH" w:eastAsia="en-PH" w:bidi="en-PH"/>
      </w:rPr>
    </w:lvl>
    <w:lvl w:ilvl="8" w:tplc="74C04784">
      <w:numFmt w:val="bullet"/>
      <w:lvlText w:val="•"/>
      <w:lvlJc w:val="left"/>
      <w:pPr>
        <w:ind w:left="10144" w:hanging="361"/>
      </w:pPr>
      <w:rPr>
        <w:rFonts w:hint="default"/>
        <w:lang w:val="en-PH" w:eastAsia="en-PH" w:bidi="en-PH"/>
      </w:rPr>
    </w:lvl>
  </w:abstractNum>
  <w:abstractNum w:abstractNumId="59" w15:restartNumberingAfterBreak="0">
    <w:nsid w:val="09D90870"/>
    <w:multiLevelType w:val="hybridMultilevel"/>
    <w:tmpl w:val="B08EED5C"/>
    <w:lvl w:ilvl="0" w:tplc="68C00E16">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A73AD484">
      <w:start w:val="1"/>
      <w:numFmt w:val="lowerLetter"/>
      <w:lvlText w:val="%2."/>
      <w:lvlJc w:val="left"/>
      <w:pPr>
        <w:ind w:left="2651" w:hanging="425"/>
      </w:pPr>
      <w:rPr>
        <w:rFonts w:ascii="Times New Roman" w:eastAsia="Times New Roman" w:hAnsi="Times New Roman" w:cs="Times New Roman" w:hint="default"/>
        <w:spacing w:val="-2"/>
        <w:w w:val="100"/>
        <w:sz w:val="24"/>
        <w:szCs w:val="24"/>
        <w:lang w:val="en-PH" w:eastAsia="en-PH" w:bidi="en-PH"/>
      </w:rPr>
    </w:lvl>
    <w:lvl w:ilvl="2" w:tplc="748C85AC">
      <w:start w:val="1"/>
      <w:numFmt w:val="lowerRoman"/>
      <w:lvlText w:val="%3."/>
      <w:lvlJc w:val="left"/>
      <w:pPr>
        <w:ind w:left="2880" w:hanging="360"/>
      </w:pPr>
      <w:rPr>
        <w:rFonts w:ascii="Times New Roman" w:eastAsia="Times New Roman" w:hAnsi="Times New Roman" w:cs="Times New Roman" w:hint="default"/>
        <w:spacing w:val="-2"/>
        <w:w w:val="99"/>
        <w:sz w:val="24"/>
        <w:szCs w:val="24"/>
        <w:lang w:val="en-PH" w:eastAsia="en-PH" w:bidi="en-PH"/>
      </w:rPr>
    </w:lvl>
    <w:lvl w:ilvl="3" w:tplc="BB5659E6">
      <w:numFmt w:val="bullet"/>
      <w:lvlText w:val=""/>
      <w:lvlJc w:val="left"/>
      <w:pPr>
        <w:ind w:left="3240" w:hanging="360"/>
      </w:pPr>
      <w:rPr>
        <w:rFonts w:ascii="Symbol" w:eastAsia="Symbol" w:hAnsi="Symbol" w:cs="Symbol" w:hint="default"/>
        <w:w w:val="100"/>
        <w:sz w:val="24"/>
        <w:szCs w:val="24"/>
        <w:lang w:val="en-PH" w:eastAsia="en-PH" w:bidi="en-PH"/>
      </w:rPr>
    </w:lvl>
    <w:lvl w:ilvl="4" w:tplc="58A66F50">
      <w:numFmt w:val="bullet"/>
      <w:lvlText w:val="•"/>
      <w:lvlJc w:val="left"/>
      <w:pPr>
        <w:ind w:left="3240" w:hanging="360"/>
      </w:pPr>
      <w:rPr>
        <w:rFonts w:hint="default"/>
        <w:lang w:val="en-PH" w:eastAsia="en-PH" w:bidi="en-PH"/>
      </w:rPr>
    </w:lvl>
    <w:lvl w:ilvl="5" w:tplc="E828D5D0">
      <w:numFmt w:val="bullet"/>
      <w:lvlText w:val="•"/>
      <w:lvlJc w:val="left"/>
      <w:pPr>
        <w:ind w:left="4723" w:hanging="360"/>
      </w:pPr>
      <w:rPr>
        <w:rFonts w:hint="default"/>
        <w:lang w:val="en-PH" w:eastAsia="en-PH" w:bidi="en-PH"/>
      </w:rPr>
    </w:lvl>
    <w:lvl w:ilvl="6" w:tplc="14F08672">
      <w:numFmt w:val="bullet"/>
      <w:lvlText w:val="•"/>
      <w:lvlJc w:val="left"/>
      <w:pPr>
        <w:ind w:left="6206" w:hanging="360"/>
      </w:pPr>
      <w:rPr>
        <w:rFonts w:hint="default"/>
        <w:lang w:val="en-PH" w:eastAsia="en-PH" w:bidi="en-PH"/>
      </w:rPr>
    </w:lvl>
    <w:lvl w:ilvl="7" w:tplc="40E62818">
      <w:numFmt w:val="bullet"/>
      <w:lvlText w:val="•"/>
      <w:lvlJc w:val="left"/>
      <w:pPr>
        <w:ind w:left="7690" w:hanging="360"/>
      </w:pPr>
      <w:rPr>
        <w:rFonts w:hint="default"/>
        <w:lang w:val="en-PH" w:eastAsia="en-PH" w:bidi="en-PH"/>
      </w:rPr>
    </w:lvl>
    <w:lvl w:ilvl="8" w:tplc="6A4EC6C2">
      <w:numFmt w:val="bullet"/>
      <w:lvlText w:val="•"/>
      <w:lvlJc w:val="left"/>
      <w:pPr>
        <w:ind w:left="9173" w:hanging="360"/>
      </w:pPr>
      <w:rPr>
        <w:rFonts w:hint="default"/>
        <w:lang w:val="en-PH" w:eastAsia="en-PH" w:bidi="en-PH"/>
      </w:rPr>
    </w:lvl>
  </w:abstractNum>
  <w:abstractNum w:abstractNumId="60" w15:restartNumberingAfterBreak="0">
    <w:nsid w:val="09DB419A"/>
    <w:multiLevelType w:val="hybridMultilevel"/>
    <w:tmpl w:val="042ECE6C"/>
    <w:lvl w:ilvl="0" w:tplc="B5FADB3E">
      <w:start w:val="1"/>
      <w:numFmt w:val="decimal"/>
      <w:lvlText w:val="%1."/>
      <w:lvlJc w:val="left"/>
      <w:pPr>
        <w:ind w:left="2226" w:hanging="427"/>
      </w:pPr>
      <w:rPr>
        <w:rFonts w:ascii="Times New Roman" w:eastAsia="Times New Roman" w:hAnsi="Times New Roman" w:cs="Times New Roman" w:hint="default"/>
        <w:spacing w:val="-28"/>
        <w:w w:val="99"/>
        <w:sz w:val="24"/>
        <w:szCs w:val="24"/>
        <w:lang w:val="en-PH" w:eastAsia="en-PH" w:bidi="en-PH"/>
      </w:rPr>
    </w:lvl>
    <w:lvl w:ilvl="1" w:tplc="74D0AACC">
      <w:numFmt w:val="bullet"/>
      <w:lvlText w:val="•"/>
      <w:lvlJc w:val="left"/>
      <w:pPr>
        <w:ind w:left="3212" w:hanging="427"/>
      </w:pPr>
      <w:rPr>
        <w:rFonts w:hint="default"/>
        <w:lang w:val="en-PH" w:eastAsia="en-PH" w:bidi="en-PH"/>
      </w:rPr>
    </w:lvl>
    <w:lvl w:ilvl="2" w:tplc="EED61966">
      <w:numFmt w:val="bullet"/>
      <w:lvlText w:val="•"/>
      <w:lvlJc w:val="left"/>
      <w:pPr>
        <w:ind w:left="4204" w:hanging="427"/>
      </w:pPr>
      <w:rPr>
        <w:rFonts w:hint="default"/>
        <w:lang w:val="en-PH" w:eastAsia="en-PH" w:bidi="en-PH"/>
      </w:rPr>
    </w:lvl>
    <w:lvl w:ilvl="3" w:tplc="D604FC34">
      <w:numFmt w:val="bullet"/>
      <w:lvlText w:val="•"/>
      <w:lvlJc w:val="left"/>
      <w:pPr>
        <w:ind w:left="5196" w:hanging="427"/>
      </w:pPr>
      <w:rPr>
        <w:rFonts w:hint="default"/>
        <w:lang w:val="en-PH" w:eastAsia="en-PH" w:bidi="en-PH"/>
      </w:rPr>
    </w:lvl>
    <w:lvl w:ilvl="4" w:tplc="11F42B5E">
      <w:numFmt w:val="bullet"/>
      <w:lvlText w:val="•"/>
      <w:lvlJc w:val="left"/>
      <w:pPr>
        <w:ind w:left="6188" w:hanging="427"/>
      </w:pPr>
      <w:rPr>
        <w:rFonts w:hint="default"/>
        <w:lang w:val="en-PH" w:eastAsia="en-PH" w:bidi="en-PH"/>
      </w:rPr>
    </w:lvl>
    <w:lvl w:ilvl="5" w:tplc="43488122">
      <w:numFmt w:val="bullet"/>
      <w:lvlText w:val="•"/>
      <w:lvlJc w:val="left"/>
      <w:pPr>
        <w:ind w:left="7180" w:hanging="427"/>
      </w:pPr>
      <w:rPr>
        <w:rFonts w:hint="default"/>
        <w:lang w:val="en-PH" w:eastAsia="en-PH" w:bidi="en-PH"/>
      </w:rPr>
    </w:lvl>
    <w:lvl w:ilvl="6" w:tplc="6756B892">
      <w:numFmt w:val="bullet"/>
      <w:lvlText w:val="•"/>
      <w:lvlJc w:val="left"/>
      <w:pPr>
        <w:ind w:left="8172" w:hanging="427"/>
      </w:pPr>
      <w:rPr>
        <w:rFonts w:hint="default"/>
        <w:lang w:val="en-PH" w:eastAsia="en-PH" w:bidi="en-PH"/>
      </w:rPr>
    </w:lvl>
    <w:lvl w:ilvl="7" w:tplc="405ED97C">
      <w:numFmt w:val="bullet"/>
      <w:lvlText w:val="•"/>
      <w:lvlJc w:val="left"/>
      <w:pPr>
        <w:ind w:left="9164" w:hanging="427"/>
      </w:pPr>
      <w:rPr>
        <w:rFonts w:hint="default"/>
        <w:lang w:val="en-PH" w:eastAsia="en-PH" w:bidi="en-PH"/>
      </w:rPr>
    </w:lvl>
    <w:lvl w:ilvl="8" w:tplc="2C505710">
      <w:numFmt w:val="bullet"/>
      <w:lvlText w:val="•"/>
      <w:lvlJc w:val="left"/>
      <w:pPr>
        <w:ind w:left="10156" w:hanging="427"/>
      </w:pPr>
      <w:rPr>
        <w:rFonts w:hint="default"/>
        <w:lang w:val="en-PH" w:eastAsia="en-PH" w:bidi="en-PH"/>
      </w:rPr>
    </w:lvl>
  </w:abstractNum>
  <w:abstractNum w:abstractNumId="61" w15:restartNumberingAfterBreak="0">
    <w:nsid w:val="0A6500A9"/>
    <w:multiLevelType w:val="hybridMultilevel"/>
    <w:tmpl w:val="EB2CAFCE"/>
    <w:lvl w:ilvl="0" w:tplc="F8B27678">
      <w:start w:val="4"/>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6D04A080">
      <w:numFmt w:val="bullet"/>
      <w:lvlText w:val="•"/>
      <w:lvlJc w:val="left"/>
      <w:pPr>
        <w:ind w:left="3212" w:hanging="427"/>
      </w:pPr>
      <w:rPr>
        <w:rFonts w:hint="default"/>
        <w:lang w:val="en-PH" w:eastAsia="en-PH" w:bidi="en-PH"/>
      </w:rPr>
    </w:lvl>
    <w:lvl w:ilvl="2" w:tplc="C50E4E4E">
      <w:numFmt w:val="bullet"/>
      <w:lvlText w:val="•"/>
      <w:lvlJc w:val="left"/>
      <w:pPr>
        <w:ind w:left="4204" w:hanging="427"/>
      </w:pPr>
      <w:rPr>
        <w:rFonts w:hint="default"/>
        <w:lang w:val="en-PH" w:eastAsia="en-PH" w:bidi="en-PH"/>
      </w:rPr>
    </w:lvl>
    <w:lvl w:ilvl="3" w:tplc="835848EC">
      <w:numFmt w:val="bullet"/>
      <w:lvlText w:val="•"/>
      <w:lvlJc w:val="left"/>
      <w:pPr>
        <w:ind w:left="5196" w:hanging="427"/>
      </w:pPr>
      <w:rPr>
        <w:rFonts w:hint="default"/>
        <w:lang w:val="en-PH" w:eastAsia="en-PH" w:bidi="en-PH"/>
      </w:rPr>
    </w:lvl>
    <w:lvl w:ilvl="4" w:tplc="F72266B0">
      <w:numFmt w:val="bullet"/>
      <w:lvlText w:val="•"/>
      <w:lvlJc w:val="left"/>
      <w:pPr>
        <w:ind w:left="6188" w:hanging="427"/>
      </w:pPr>
      <w:rPr>
        <w:rFonts w:hint="default"/>
        <w:lang w:val="en-PH" w:eastAsia="en-PH" w:bidi="en-PH"/>
      </w:rPr>
    </w:lvl>
    <w:lvl w:ilvl="5" w:tplc="EDC2C568">
      <w:numFmt w:val="bullet"/>
      <w:lvlText w:val="•"/>
      <w:lvlJc w:val="left"/>
      <w:pPr>
        <w:ind w:left="7180" w:hanging="427"/>
      </w:pPr>
      <w:rPr>
        <w:rFonts w:hint="default"/>
        <w:lang w:val="en-PH" w:eastAsia="en-PH" w:bidi="en-PH"/>
      </w:rPr>
    </w:lvl>
    <w:lvl w:ilvl="6" w:tplc="C6624E36">
      <w:numFmt w:val="bullet"/>
      <w:lvlText w:val="•"/>
      <w:lvlJc w:val="left"/>
      <w:pPr>
        <w:ind w:left="8172" w:hanging="427"/>
      </w:pPr>
      <w:rPr>
        <w:rFonts w:hint="default"/>
        <w:lang w:val="en-PH" w:eastAsia="en-PH" w:bidi="en-PH"/>
      </w:rPr>
    </w:lvl>
    <w:lvl w:ilvl="7" w:tplc="F1ACE1EE">
      <w:numFmt w:val="bullet"/>
      <w:lvlText w:val="•"/>
      <w:lvlJc w:val="left"/>
      <w:pPr>
        <w:ind w:left="9164" w:hanging="427"/>
      </w:pPr>
      <w:rPr>
        <w:rFonts w:hint="default"/>
        <w:lang w:val="en-PH" w:eastAsia="en-PH" w:bidi="en-PH"/>
      </w:rPr>
    </w:lvl>
    <w:lvl w:ilvl="8" w:tplc="088434D4">
      <w:numFmt w:val="bullet"/>
      <w:lvlText w:val="•"/>
      <w:lvlJc w:val="left"/>
      <w:pPr>
        <w:ind w:left="10156" w:hanging="427"/>
      </w:pPr>
      <w:rPr>
        <w:rFonts w:hint="default"/>
        <w:lang w:val="en-PH" w:eastAsia="en-PH" w:bidi="en-PH"/>
      </w:rPr>
    </w:lvl>
  </w:abstractNum>
  <w:abstractNum w:abstractNumId="62" w15:restartNumberingAfterBreak="0">
    <w:nsid w:val="0AAE77CE"/>
    <w:multiLevelType w:val="hybridMultilevel"/>
    <w:tmpl w:val="D6F030D6"/>
    <w:lvl w:ilvl="0" w:tplc="D206E9C0">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2E643580">
      <w:numFmt w:val="bullet"/>
      <w:lvlText w:val="•"/>
      <w:lvlJc w:val="left"/>
      <w:pPr>
        <w:ind w:left="3158" w:hanging="361"/>
      </w:pPr>
      <w:rPr>
        <w:rFonts w:hint="default"/>
        <w:lang w:val="en-PH" w:eastAsia="en-PH" w:bidi="en-PH"/>
      </w:rPr>
    </w:lvl>
    <w:lvl w:ilvl="2" w:tplc="E0D6218E">
      <w:numFmt w:val="bullet"/>
      <w:lvlText w:val="•"/>
      <w:lvlJc w:val="left"/>
      <w:pPr>
        <w:ind w:left="4156" w:hanging="361"/>
      </w:pPr>
      <w:rPr>
        <w:rFonts w:hint="default"/>
        <w:lang w:val="en-PH" w:eastAsia="en-PH" w:bidi="en-PH"/>
      </w:rPr>
    </w:lvl>
    <w:lvl w:ilvl="3" w:tplc="8E20DC5E">
      <w:numFmt w:val="bullet"/>
      <w:lvlText w:val="•"/>
      <w:lvlJc w:val="left"/>
      <w:pPr>
        <w:ind w:left="5154" w:hanging="361"/>
      </w:pPr>
      <w:rPr>
        <w:rFonts w:hint="default"/>
        <w:lang w:val="en-PH" w:eastAsia="en-PH" w:bidi="en-PH"/>
      </w:rPr>
    </w:lvl>
    <w:lvl w:ilvl="4" w:tplc="9B64C772">
      <w:numFmt w:val="bullet"/>
      <w:lvlText w:val="•"/>
      <w:lvlJc w:val="left"/>
      <w:pPr>
        <w:ind w:left="6152" w:hanging="361"/>
      </w:pPr>
      <w:rPr>
        <w:rFonts w:hint="default"/>
        <w:lang w:val="en-PH" w:eastAsia="en-PH" w:bidi="en-PH"/>
      </w:rPr>
    </w:lvl>
    <w:lvl w:ilvl="5" w:tplc="027EFD20">
      <w:numFmt w:val="bullet"/>
      <w:lvlText w:val="•"/>
      <w:lvlJc w:val="left"/>
      <w:pPr>
        <w:ind w:left="7150" w:hanging="361"/>
      </w:pPr>
      <w:rPr>
        <w:rFonts w:hint="default"/>
        <w:lang w:val="en-PH" w:eastAsia="en-PH" w:bidi="en-PH"/>
      </w:rPr>
    </w:lvl>
    <w:lvl w:ilvl="6" w:tplc="3A043F14">
      <w:numFmt w:val="bullet"/>
      <w:lvlText w:val="•"/>
      <w:lvlJc w:val="left"/>
      <w:pPr>
        <w:ind w:left="8148" w:hanging="361"/>
      </w:pPr>
      <w:rPr>
        <w:rFonts w:hint="default"/>
        <w:lang w:val="en-PH" w:eastAsia="en-PH" w:bidi="en-PH"/>
      </w:rPr>
    </w:lvl>
    <w:lvl w:ilvl="7" w:tplc="42C27D98">
      <w:numFmt w:val="bullet"/>
      <w:lvlText w:val="•"/>
      <w:lvlJc w:val="left"/>
      <w:pPr>
        <w:ind w:left="9146" w:hanging="361"/>
      </w:pPr>
      <w:rPr>
        <w:rFonts w:hint="default"/>
        <w:lang w:val="en-PH" w:eastAsia="en-PH" w:bidi="en-PH"/>
      </w:rPr>
    </w:lvl>
    <w:lvl w:ilvl="8" w:tplc="98EC1CD6">
      <w:numFmt w:val="bullet"/>
      <w:lvlText w:val="•"/>
      <w:lvlJc w:val="left"/>
      <w:pPr>
        <w:ind w:left="10144" w:hanging="361"/>
      </w:pPr>
      <w:rPr>
        <w:rFonts w:hint="default"/>
        <w:lang w:val="en-PH" w:eastAsia="en-PH" w:bidi="en-PH"/>
      </w:rPr>
    </w:lvl>
  </w:abstractNum>
  <w:abstractNum w:abstractNumId="63" w15:restartNumberingAfterBreak="0">
    <w:nsid w:val="0ACD1E8C"/>
    <w:multiLevelType w:val="hybridMultilevel"/>
    <w:tmpl w:val="1ECCDAF2"/>
    <w:lvl w:ilvl="0" w:tplc="1E6217B8">
      <w:start w:val="1"/>
      <w:numFmt w:val="decimal"/>
      <w:lvlText w:val="%1."/>
      <w:lvlJc w:val="left"/>
      <w:pPr>
        <w:ind w:left="2160" w:hanging="361"/>
      </w:pPr>
      <w:rPr>
        <w:rFonts w:ascii="Times New Roman" w:eastAsia="Times New Roman" w:hAnsi="Times New Roman" w:cs="Times New Roman" w:hint="default"/>
        <w:spacing w:val="-30"/>
        <w:w w:val="99"/>
        <w:sz w:val="24"/>
        <w:szCs w:val="24"/>
        <w:lang w:val="en-PH" w:eastAsia="en-PH" w:bidi="en-PH"/>
      </w:rPr>
    </w:lvl>
    <w:lvl w:ilvl="1" w:tplc="58565E0C">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4DE01C78">
      <w:numFmt w:val="bullet"/>
      <w:lvlText w:val="•"/>
      <w:lvlJc w:val="left"/>
      <w:pPr>
        <w:ind w:left="2520" w:hanging="360"/>
      </w:pPr>
      <w:rPr>
        <w:rFonts w:hint="default"/>
        <w:lang w:val="en-PH" w:eastAsia="en-PH" w:bidi="en-PH"/>
      </w:rPr>
    </w:lvl>
    <w:lvl w:ilvl="3" w:tplc="8DC8AF94">
      <w:numFmt w:val="bullet"/>
      <w:lvlText w:val="•"/>
      <w:lvlJc w:val="left"/>
      <w:pPr>
        <w:ind w:left="3722" w:hanging="360"/>
      </w:pPr>
      <w:rPr>
        <w:rFonts w:hint="default"/>
        <w:lang w:val="en-PH" w:eastAsia="en-PH" w:bidi="en-PH"/>
      </w:rPr>
    </w:lvl>
    <w:lvl w:ilvl="4" w:tplc="4CDE31DA">
      <w:numFmt w:val="bullet"/>
      <w:lvlText w:val="•"/>
      <w:lvlJc w:val="left"/>
      <w:pPr>
        <w:ind w:left="4925" w:hanging="360"/>
      </w:pPr>
      <w:rPr>
        <w:rFonts w:hint="default"/>
        <w:lang w:val="en-PH" w:eastAsia="en-PH" w:bidi="en-PH"/>
      </w:rPr>
    </w:lvl>
    <w:lvl w:ilvl="5" w:tplc="DDFCBA7E">
      <w:numFmt w:val="bullet"/>
      <w:lvlText w:val="•"/>
      <w:lvlJc w:val="left"/>
      <w:pPr>
        <w:ind w:left="6127" w:hanging="360"/>
      </w:pPr>
      <w:rPr>
        <w:rFonts w:hint="default"/>
        <w:lang w:val="en-PH" w:eastAsia="en-PH" w:bidi="en-PH"/>
      </w:rPr>
    </w:lvl>
    <w:lvl w:ilvl="6" w:tplc="220C7A80">
      <w:numFmt w:val="bullet"/>
      <w:lvlText w:val="•"/>
      <w:lvlJc w:val="left"/>
      <w:pPr>
        <w:ind w:left="7330" w:hanging="360"/>
      </w:pPr>
      <w:rPr>
        <w:rFonts w:hint="default"/>
        <w:lang w:val="en-PH" w:eastAsia="en-PH" w:bidi="en-PH"/>
      </w:rPr>
    </w:lvl>
    <w:lvl w:ilvl="7" w:tplc="24149BB0">
      <w:numFmt w:val="bullet"/>
      <w:lvlText w:val="•"/>
      <w:lvlJc w:val="left"/>
      <w:pPr>
        <w:ind w:left="8532" w:hanging="360"/>
      </w:pPr>
      <w:rPr>
        <w:rFonts w:hint="default"/>
        <w:lang w:val="en-PH" w:eastAsia="en-PH" w:bidi="en-PH"/>
      </w:rPr>
    </w:lvl>
    <w:lvl w:ilvl="8" w:tplc="293650C2">
      <w:numFmt w:val="bullet"/>
      <w:lvlText w:val="•"/>
      <w:lvlJc w:val="left"/>
      <w:pPr>
        <w:ind w:left="9735" w:hanging="360"/>
      </w:pPr>
      <w:rPr>
        <w:rFonts w:hint="default"/>
        <w:lang w:val="en-PH" w:eastAsia="en-PH" w:bidi="en-PH"/>
      </w:rPr>
    </w:lvl>
  </w:abstractNum>
  <w:abstractNum w:abstractNumId="64" w15:restartNumberingAfterBreak="0">
    <w:nsid w:val="0ADA1000"/>
    <w:multiLevelType w:val="hybridMultilevel"/>
    <w:tmpl w:val="026E6ED8"/>
    <w:lvl w:ilvl="0" w:tplc="EAAC7AFC">
      <w:start w:val="1"/>
      <w:numFmt w:val="decimal"/>
      <w:lvlText w:val="%1."/>
      <w:lvlJc w:val="left"/>
      <w:pPr>
        <w:ind w:left="1944" w:hanging="360"/>
      </w:pPr>
      <w:rPr>
        <w:rFonts w:ascii="Times New Roman" w:eastAsia="Times New Roman" w:hAnsi="Times New Roman" w:cs="Times New Roman" w:hint="default"/>
        <w:w w:val="99"/>
        <w:sz w:val="24"/>
        <w:szCs w:val="24"/>
        <w:lang w:val="en-PH" w:eastAsia="en-PH" w:bidi="en-PH"/>
      </w:rPr>
    </w:lvl>
    <w:lvl w:ilvl="1" w:tplc="A32AFB2C">
      <w:numFmt w:val="bullet"/>
      <w:lvlText w:val="•"/>
      <w:lvlJc w:val="left"/>
      <w:pPr>
        <w:ind w:left="2960" w:hanging="360"/>
      </w:pPr>
      <w:rPr>
        <w:rFonts w:hint="default"/>
        <w:lang w:val="en-PH" w:eastAsia="en-PH" w:bidi="en-PH"/>
      </w:rPr>
    </w:lvl>
    <w:lvl w:ilvl="2" w:tplc="5DC4B2C4">
      <w:numFmt w:val="bullet"/>
      <w:lvlText w:val="•"/>
      <w:lvlJc w:val="left"/>
      <w:pPr>
        <w:ind w:left="3980" w:hanging="360"/>
      </w:pPr>
      <w:rPr>
        <w:rFonts w:hint="default"/>
        <w:lang w:val="en-PH" w:eastAsia="en-PH" w:bidi="en-PH"/>
      </w:rPr>
    </w:lvl>
    <w:lvl w:ilvl="3" w:tplc="8DA20B86">
      <w:numFmt w:val="bullet"/>
      <w:lvlText w:val="•"/>
      <w:lvlJc w:val="left"/>
      <w:pPr>
        <w:ind w:left="5000" w:hanging="360"/>
      </w:pPr>
      <w:rPr>
        <w:rFonts w:hint="default"/>
        <w:lang w:val="en-PH" w:eastAsia="en-PH" w:bidi="en-PH"/>
      </w:rPr>
    </w:lvl>
    <w:lvl w:ilvl="4" w:tplc="6EE6D970">
      <w:numFmt w:val="bullet"/>
      <w:lvlText w:val="•"/>
      <w:lvlJc w:val="left"/>
      <w:pPr>
        <w:ind w:left="6020" w:hanging="360"/>
      </w:pPr>
      <w:rPr>
        <w:rFonts w:hint="default"/>
        <w:lang w:val="en-PH" w:eastAsia="en-PH" w:bidi="en-PH"/>
      </w:rPr>
    </w:lvl>
    <w:lvl w:ilvl="5" w:tplc="4C8E4B1E">
      <w:numFmt w:val="bullet"/>
      <w:lvlText w:val="•"/>
      <w:lvlJc w:val="left"/>
      <w:pPr>
        <w:ind w:left="7040" w:hanging="360"/>
      </w:pPr>
      <w:rPr>
        <w:rFonts w:hint="default"/>
        <w:lang w:val="en-PH" w:eastAsia="en-PH" w:bidi="en-PH"/>
      </w:rPr>
    </w:lvl>
    <w:lvl w:ilvl="6" w:tplc="4F5AC0BC">
      <w:numFmt w:val="bullet"/>
      <w:lvlText w:val="•"/>
      <w:lvlJc w:val="left"/>
      <w:pPr>
        <w:ind w:left="8060" w:hanging="360"/>
      </w:pPr>
      <w:rPr>
        <w:rFonts w:hint="default"/>
        <w:lang w:val="en-PH" w:eastAsia="en-PH" w:bidi="en-PH"/>
      </w:rPr>
    </w:lvl>
    <w:lvl w:ilvl="7" w:tplc="79006AB6">
      <w:numFmt w:val="bullet"/>
      <w:lvlText w:val="•"/>
      <w:lvlJc w:val="left"/>
      <w:pPr>
        <w:ind w:left="9080" w:hanging="360"/>
      </w:pPr>
      <w:rPr>
        <w:rFonts w:hint="default"/>
        <w:lang w:val="en-PH" w:eastAsia="en-PH" w:bidi="en-PH"/>
      </w:rPr>
    </w:lvl>
    <w:lvl w:ilvl="8" w:tplc="432C4C0A">
      <w:numFmt w:val="bullet"/>
      <w:lvlText w:val="•"/>
      <w:lvlJc w:val="left"/>
      <w:pPr>
        <w:ind w:left="10100" w:hanging="360"/>
      </w:pPr>
      <w:rPr>
        <w:rFonts w:hint="default"/>
        <w:lang w:val="en-PH" w:eastAsia="en-PH" w:bidi="en-PH"/>
      </w:rPr>
    </w:lvl>
  </w:abstractNum>
  <w:abstractNum w:abstractNumId="65" w15:restartNumberingAfterBreak="0">
    <w:nsid w:val="0AE105C1"/>
    <w:multiLevelType w:val="hybridMultilevel"/>
    <w:tmpl w:val="E64A467C"/>
    <w:lvl w:ilvl="0" w:tplc="55867ABC">
      <w:start w:val="1"/>
      <w:numFmt w:val="decimal"/>
      <w:lvlText w:val="%1."/>
      <w:lvlJc w:val="left"/>
      <w:pPr>
        <w:ind w:left="2250" w:hanging="451"/>
      </w:pPr>
      <w:rPr>
        <w:rFonts w:ascii="Times New Roman" w:eastAsia="Times New Roman" w:hAnsi="Times New Roman" w:cs="Times New Roman" w:hint="default"/>
        <w:spacing w:val="-2"/>
        <w:w w:val="99"/>
        <w:sz w:val="24"/>
        <w:szCs w:val="24"/>
        <w:lang w:val="en-PH" w:eastAsia="en-PH" w:bidi="en-PH"/>
      </w:rPr>
    </w:lvl>
    <w:lvl w:ilvl="1" w:tplc="15F6D1F4">
      <w:numFmt w:val="bullet"/>
      <w:lvlText w:val="•"/>
      <w:lvlJc w:val="left"/>
      <w:pPr>
        <w:ind w:left="3248" w:hanging="451"/>
      </w:pPr>
      <w:rPr>
        <w:rFonts w:hint="default"/>
        <w:lang w:val="en-PH" w:eastAsia="en-PH" w:bidi="en-PH"/>
      </w:rPr>
    </w:lvl>
    <w:lvl w:ilvl="2" w:tplc="37B2F99E">
      <w:numFmt w:val="bullet"/>
      <w:lvlText w:val="•"/>
      <w:lvlJc w:val="left"/>
      <w:pPr>
        <w:ind w:left="4236" w:hanging="451"/>
      </w:pPr>
      <w:rPr>
        <w:rFonts w:hint="default"/>
        <w:lang w:val="en-PH" w:eastAsia="en-PH" w:bidi="en-PH"/>
      </w:rPr>
    </w:lvl>
    <w:lvl w:ilvl="3" w:tplc="D906381C">
      <w:numFmt w:val="bullet"/>
      <w:lvlText w:val="•"/>
      <w:lvlJc w:val="left"/>
      <w:pPr>
        <w:ind w:left="5224" w:hanging="451"/>
      </w:pPr>
      <w:rPr>
        <w:rFonts w:hint="default"/>
        <w:lang w:val="en-PH" w:eastAsia="en-PH" w:bidi="en-PH"/>
      </w:rPr>
    </w:lvl>
    <w:lvl w:ilvl="4" w:tplc="1A1877FA">
      <w:numFmt w:val="bullet"/>
      <w:lvlText w:val="•"/>
      <w:lvlJc w:val="left"/>
      <w:pPr>
        <w:ind w:left="6212" w:hanging="451"/>
      </w:pPr>
      <w:rPr>
        <w:rFonts w:hint="default"/>
        <w:lang w:val="en-PH" w:eastAsia="en-PH" w:bidi="en-PH"/>
      </w:rPr>
    </w:lvl>
    <w:lvl w:ilvl="5" w:tplc="3C9C7A3C">
      <w:numFmt w:val="bullet"/>
      <w:lvlText w:val="•"/>
      <w:lvlJc w:val="left"/>
      <w:pPr>
        <w:ind w:left="7200" w:hanging="451"/>
      </w:pPr>
      <w:rPr>
        <w:rFonts w:hint="default"/>
        <w:lang w:val="en-PH" w:eastAsia="en-PH" w:bidi="en-PH"/>
      </w:rPr>
    </w:lvl>
    <w:lvl w:ilvl="6" w:tplc="AFC49254">
      <w:numFmt w:val="bullet"/>
      <w:lvlText w:val="•"/>
      <w:lvlJc w:val="left"/>
      <w:pPr>
        <w:ind w:left="8188" w:hanging="451"/>
      </w:pPr>
      <w:rPr>
        <w:rFonts w:hint="default"/>
        <w:lang w:val="en-PH" w:eastAsia="en-PH" w:bidi="en-PH"/>
      </w:rPr>
    </w:lvl>
    <w:lvl w:ilvl="7" w:tplc="0618318E">
      <w:numFmt w:val="bullet"/>
      <w:lvlText w:val="•"/>
      <w:lvlJc w:val="left"/>
      <w:pPr>
        <w:ind w:left="9176" w:hanging="451"/>
      </w:pPr>
      <w:rPr>
        <w:rFonts w:hint="default"/>
        <w:lang w:val="en-PH" w:eastAsia="en-PH" w:bidi="en-PH"/>
      </w:rPr>
    </w:lvl>
    <w:lvl w:ilvl="8" w:tplc="61EE6A04">
      <w:numFmt w:val="bullet"/>
      <w:lvlText w:val="•"/>
      <w:lvlJc w:val="left"/>
      <w:pPr>
        <w:ind w:left="10164" w:hanging="451"/>
      </w:pPr>
      <w:rPr>
        <w:rFonts w:hint="default"/>
        <w:lang w:val="en-PH" w:eastAsia="en-PH" w:bidi="en-PH"/>
      </w:rPr>
    </w:lvl>
  </w:abstractNum>
  <w:abstractNum w:abstractNumId="66" w15:restartNumberingAfterBreak="0">
    <w:nsid w:val="0B0B5868"/>
    <w:multiLevelType w:val="hybridMultilevel"/>
    <w:tmpl w:val="991C62D4"/>
    <w:lvl w:ilvl="0" w:tplc="D668EE10">
      <w:start w:val="1"/>
      <w:numFmt w:val="decimal"/>
      <w:lvlText w:val="%1."/>
      <w:lvlJc w:val="left"/>
      <w:pPr>
        <w:ind w:left="1944" w:hanging="360"/>
      </w:pPr>
      <w:rPr>
        <w:rFonts w:ascii="Times New Roman" w:eastAsia="Times New Roman" w:hAnsi="Times New Roman" w:cs="Times New Roman" w:hint="default"/>
        <w:spacing w:val="-30"/>
        <w:w w:val="100"/>
        <w:sz w:val="24"/>
        <w:szCs w:val="24"/>
        <w:lang w:val="en-PH" w:eastAsia="en-PH" w:bidi="en-PH"/>
      </w:rPr>
    </w:lvl>
    <w:lvl w:ilvl="1" w:tplc="9594EB8E">
      <w:start w:val="1"/>
      <w:numFmt w:val="lowerLetter"/>
      <w:lvlText w:val="%2."/>
      <w:lvlJc w:val="left"/>
      <w:pPr>
        <w:ind w:left="2484" w:hanging="361"/>
      </w:pPr>
      <w:rPr>
        <w:rFonts w:ascii="Times New Roman" w:eastAsia="Times New Roman" w:hAnsi="Times New Roman" w:cs="Times New Roman" w:hint="default"/>
        <w:spacing w:val="-1"/>
        <w:w w:val="99"/>
        <w:sz w:val="24"/>
        <w:szCs w:val="24"/>
        <w:lang w:val="en-PH" w:eastAsia="en-PH" w:bidi="en-PH"/>
      </w:rPr>
    </w:lvl>
    <w:lvl w:ilvl="2" w:tplc="3162EA54">
      <w:numFmt w:val="bullet"/>
      <w:lvlText w:val="•"/>
      <w:lvlJc w:val="left"/>
      <w:pPr>
        <w:ind w:left="2480" w:hanging="361"/>
      </w:pPr>
      <w:rPr>
        <w:rFonts w:hint="default"/>
        <w:lang w:val="en-PH" w:eastAsia="en-PH" w:bidi="en-PH"/>
      </w:rPr>
    </w:lvl>
    <w:lvl w:ilvl="3" w:tplc="192C2438">
      <w:numFmt w:val="bullet"/>
      <w:lvlText w:val="•"/>
      <w:lvlJc w:val="left"/>
      <w:pPr>
        <w:ind w:left="3687" w:hanging="361"/>
      </w:pPr>
      <w:rPr>
        <w:rFonts w:hint="default"/>
        <w:lang w:val="en-PH" w:eastAsia="en-PH" w:bidi="en-PH"/>
      </w:rPr>
    </w:lvl>
    <w:lvl w:ilvl="4" w:tplc="DC764090">
      <w:numFmt w:val="bullet"/>
      <w:lvlText w:val="•"/>
      <w:lvlJc w:val="left"/>
      <w:pPr>
        <w:ind w:left="4895" w:hanging="361"/>
      </w:pPr>
      <w:rPr>
        <w:rFonts w:hint="default"/>
        <w:lang w:val="en-PH" w:eastAsia="en-PH" w:bidi="en-PH"/>
      </w:rPr>
    </w:lvl>
    <w:lvl w:ilvl="5" w:tplc="5FF488C8">
      <w:numFmt w:val="bullet"/>
      <w:lvlText w:val="•"/>
      <w:lvlJc w:val="left"/>
      <w:pPr>
        <w:ind w:left="6102" w:hanging="361"/>
      </w:pPr>
      <w:rPr>
        <w:rFonts w:hint="default"/>
        <w:lang w:val="en-PH" w:eastAsia="en-PH" w:bidi="en-PH"/>
      </w:rPr>
    </w:lvl>
    <w:lvl w:ilvl="6" w:tplc="E528BF3A">
      <w:numFmt w:val="bullet"/>
      <w:lvlText w:val="•"/>
      <w:lvlJc w:val="left"/>
      <w:pPr>
        <w:ind w:left="7310" w:hanging="361"/>
      </w:pPr>
      <w:rPr>
        <w:rFonts w:hint="default"/>
        <w:lang w:val="en-PH" w:eastAsia="en-PH" w:bidi="en-PH"/>
      </w:rPr>
    </w:lvl>
    <w:lvl w:ilvl="7" w:tplc="CF381C8E">
      <w:numFmt w:val="bullet"/>
      <w:lvlText w:val="•"/>
      <w:lvlJc w:val="left"/>
      <w:pPr>
        <w:ind w:left="8517" w:hanging="361"/>
      </w:pPr>
      <w:rPr>
        <w:rFonts w:hint="default"/>
        <w:lang w:val="en-PH" w:eastAsia="en-PH" w:bidi="en-PH"/>
      </w:rPr>
    </w:lvl>
    <w:lvl w:ilvl="8" w:tplc="B3E29466">
      <w:numFmt w:val="bullet"/>
      <w:lvlText w:val="•"/>
      <w:lvlJc w:val="left"/>
      <w:pPr>
        <w:ind w:left="9725" w:hanging="361"/>
      </w:pPr>
      <w:rPr>
        <w:rFonts w:hint="default"/>
        <w:lang w:val="en-PH" w:eastAsia="en-PH" w:bidi="en-PH"/>
      </w:rPr>
    </w:lvl>
  </w:abstractNum>
  <w:abstractNum w:abstractNumId="67" w15:restartNumberingAfterBreak="0">
    <w:nsid w:val="0B101AB5"/>
    <w:multiLevelType w:val="hybridMultilevel"/>
    <w:tmpl w:val="7EBA144A"/>
    <w:lvl w:ilvl="0" w:tplc="CB507962">
      <w:start w:val="1"/>
      <w:numFmt w:val="lowerLetter"/>
      <w:lvlText w:val="%1."/>
      <w:lvlJc w:val="left"/>
      <w:pPr>
        <w:ind w:left="2509" w:hanging="284"/>
      </w:pPr>
      <w:rPr>
        <w:rFonts w:ascii="Times New Roman" w:eastAsia="Times New Roman" w:hAnsi="Times New Roman" w:cs="Times New Roman" w:hint="default"/>
        <w:spacing w:val="-4"/>
        <w:w w:val="99"/>
        <w:sz w:val="24"/>
        <w:szCs w:val="24"/>
        <w:lang w:val="en-PH" w:eastAsia="en-PH" w:bidi="en-PH"/>
      </w:rPr>
    </w:lvl>
    <w:lvl w:ilvl="1" w:tplc="0DB8A390">
      <w:start w:val="1"/>
      <w:numFmt w:val="lowerRoman"/>
      <w:lvlText w:val="%2."/>
      <w:lvlJc w:val="left"/>
      <w:pPr>
        <w:ind w:left="2934" w:hanging="425"/>
      </w:pPr>
      <w:rPr>
        <w:rFonts w:ascii="Times New Roman" w:eastAsia="Times New Roman" w:hAnsi="Times New Roman" w:cs="Times New Roman" w:hint="default"/>
        <w:spacing w:val="-2"/>
        <w:w w:val="99"/>
        <w:sz w:val="24"/>
        <w:szCs w:val="24"/>
        <w:lang w:val="en-PH" w:eastAsia="en-PH" w:bidi="en-PH"/>
      </w:rPr>
    </w:lvl>
    <w:lvl w:ilvl="2" w:tplc="5FF0EC04">
      <w:numFmt w:val="bullet"/>
      <w:lvlText w:val=""/>
      <w:lvlJc w:val="left"/>
      <w:pPr>
        <w:ind w:left="3300" w:hanging="366"/>
      </w:pPr>
      <w:rPr>
        <w:rFonts w:ascii="Symbol" w:eastAsia="Symbol" w:hAnsi="Symbol" w:cs="Symbol" w:hint="default"/>
        <w:w w:val="100"/>
        <w:sz w:val="24"/>
        <w:szCs w:val="24"/>
        <w:lang w:val="en-PH" w:eastAsia="en-PH" w:bidi="en-PH"/>
      </w:rPr>
    </w:lvl>
    <w:lvl w:ilvl="3" w:tplc="F158469A">
      <w:numFmt w:val="bullet"/>
      <w:lvlText w:val="•"/>
      <w:lvlJc w:val="left"/>
      <w:pPr>
        <w:ind w:left="3300" w:hanging="366"/>
      </w:pPr>
      <w:rPr>
        <w:rFonts w:hint="default"/>
        <w:lang w:val="en-PH" w:eastAsia="en-PH" w:bidi="en-PH"/>
      </w:rPr>
    </w:lvl>
    <w:lvl w:ilvl="4" w:tplc="D4264348">
      <w:numFmt w:val="bullet"/>
      <w:lvlText w:val="•"/>
      <w:lvlJc w:val="left"/>
      <w:pPr>
        <w:ind w:left="4562" w:hanging="366"/>
      </w:pPr>
      <w:rPr>
        <w:rFonts w:hint="default"/>
        <w:lang w:val="en-PH" w:eastAsia="en-PH" w:bidi="en-PH"/>
      </w:rPr>
    </w:lvl>
    <w:lvl w:ilvl="5" w:tplc="B68A7A1E">
      <w:numFmt w:val="bullet"/>
      <w:lvlText w:val="•"/>
      <w:lvlJc w:val="left"/>
      <w:pPr>
        <w:ind w:left="5825" w:hanging="366"/>
      </w:pPr>
      <w:rPr>
        <w:rFonts w:hint="default"/>
        <w:lang w:val="en-PH" w:eastAsia="en-PH" w:bidi="en-PH"/>
      </w:rPr>
    </w:lvl>
    <w:lvl w:ilvl="6" w:tplc="747AF8DE">
      <w:numFmt w:val="bullet"/>
      <w:lvlText w:val="•"/>
      <w:lvlJc w:val="left"/>
      <w:pPr>
        <w:ind w:left="7088" w:hanging="366"/>
      </w:pPr>
      <w:rPr>
        <w:rFonts w:hint="default"/>
        <w:lang w:val="en-PH" w:eastAsia="en-PH" w:bidi="en-PH"/>
      </w:rPr>
    </w:lvl>
    <w:lvl w:ilvl="7" w:tplc="1C845074">
      <w:numFmt w:val="bullet"/>
      <w:lvlText w:val="•"/>
      <w:lvlJc w:val="left"/>
      <w:pPr>
        <w:ind w:left="8351" w:hanging="366"/>
      </w:pPr>
      <w:rPr>
        <w:rFonts w:hint="default"/>
        <w:lang w:val="en-PH" w:eastAsia="en-PH" w:bidi="en-PH"/>
      </w:rPr>
    </w:lvl>
    <w:lvl w:ilvl="8" w:tplc="E5720064">
      <w:numFmt w:val="bullet"/>
      <w:lvlText w:val="•"/>
      <w:lvlJc w:val="left"/>
      <w:pPr>
        <w:ind w:left="9614" w:hanging="366"/>
      </w:pPr>
      <w:rPr>
        <w:rFonts w:hint="default"/>
        <w:lang w:val="en-PH" w:eastAsia="en-PH" w:bidi="en-PH"/>
      </w:rPr>
    </w:lvl>
  </w:abstractNum>
  <w:abstractNum w:abstractNumId="68" w15:restartNumberingAfterBreak="0">
    <w:nsid w:val="0B1849DF"/>
    <w:multiLevelType w:val="hybridMultilevel"/>
    <w:tmpl w:val="45A427FA"/>
    <w:lvl w:ilvl="0" w:tplc="244A92A2">
      <w:start w:val="1"/>
      <w:numFmt w:val="decimal"/>
      <w:lvlText w:val="%1."/>
      <w:lvlJc w:val="left"/>
      <w:pPr>
        <w:ind w:left="2293" w:hanging="451"/>
      </w:pPr>
      <w:rPr>
        <w:rFonts w:ascii="Times New Roman" w:eastAsia="Times New Roman" w:hAnsi="Times New Roman" w:cs="Times New Roman" w:hint="default"/>
        <w:spacing w:val="-2"/>
        <w:w w:val="99"/>
        <w:sz w:val="24"/>
        <w:szCs w:val="24"/>
        <w:lang w:val="en-PH" w:eastAsia="en-PH" w:bidi="en-PH"/>
      </w:rPr>
    </w:lvl>
    <w:lvl w:ilvl="1" w:tplc="E820A7D4">
      <w:numFmt w:val="bullet"/>
      <w:lvlText w:val="•"/>
      <w:lvlJc w:val="left"/>
      <w:pPr>
        <w:ind w:left="3284" w:hanging="451"/>
      </w:pPr>
      <w:rPr>
        <w:rFonts w:hint="default"/>
        <w:lang w:val="en-PH" w:eastAsia="en-PH" w:bidi="en-PH"/>
      </w:rPr>
    </w:lvl>
    <w:lvl w:ilvl="2" w:tplc="DB247B3E">
      <w:numFmt w:val="bullet"/>
      <w:lvlText w:val="•"/>
      <w:lvlJc w:val="left"/>
      <w:pPr>
        <w:ind w:left="4268" w:hanging="451"/>
      </w:pPr>
      <w:rPr>
        <w:rFonts w:hint="default"/>
        <w:lang w:val="en-PH" w:eastAsia="en-PH" w:bidi="en-PH"/>
      </w:rPr>
    </w:lvl>
    <w:lvl w:ilvl="3" w:tplc="8C60BFB0">
      <w:numFmt w:val="bullet"/>
      <w:lvlText w:val="•"/>
      <w:lvlJc w:val="left"/>
      <w:pPr>
        <w:ind w:left="5252" w:hanging="451"/>
      </w:pPr>
      <w:rPr>
        <w:rFonts w:hint="default"/>
        <w:lang w:val="en-PH" w:eastAsia="en-PH" w:bidi="en-PH"/>
      </w:rPr>
    </w:lvl>
    <w:lvl w:ilvl="4" w:tplc="65A6F58A">
      <w:numFmt w:val="bullet"/>
      <w:lvlText w:val="•"/>
      <w:lvlJc w:val="left"/>
      <w:pPr>
        <w:ind w:left="6236" w:hanging="451"/>
      </w:pPr>
      <w:rPr>
        <w:rFonts w:hint="default"/>
        <w:lang w:val="en-PH" w:eastAsia="en-PH" w:bidi="en-PH"/>
      </w:rPr>
    </w:lvl>
    <w:lvl w:ilvl="5" w:tplc="34E0E0B4">
      <w:numFmt w:val="bullet"/>
      <w:lvlText w:val="•"/>
      <w:lvlJc w:val="left"/>
      <w:pPr>
        <w:ind w:left="7220" w:hanging="451"/>
      </w:pPr>
      <w:rPr>
        <w:rFonts w:hint="default"/>
        <w:lang w:val="en-PH" w:eastAsia="en-PH" w:bidi="en-PH"/>
      </w:rPr>
    </w:lvl>
    <w:lvl w:ilvl="6" w:tplc="0BBC69FA">
      <w:numFmt w:val="bullet"/>
      <w:lvlText w:val="•"/>
      <w:lvlJc w:val="left"/>
      <w:pPr>
        <w:ind w:left="8204" w:hanging="451"/>
      </w:pPr>
      <w:rPr>
        <w:rFonts w:hint="default"/>
        <w:lang w:val="en-PH" w:eastAsia="en-PH" w:bidi="en-PH"/>
      </w:rPr>
    </w:lvl>
    <w:lvl w:ilvl="7" w:tplc="21DA11D8">
      <w:numFmt w:val="bullet"/>
      <w:lvlText w:val="•"/>
      <w:lvlJc w:val="left"/>
      <w:pPr>
        <w:ind w:left="9188" w:hanging="451"/>
      </w:pPr>
      <w:rPr>
        <w:rFonts w:hint="default"/>
        <w:lang w:val="en-PH" w:eastAsia="en-PH" w:bidi="en-PH"/>
      </w:rPr>
    </w:lvl>
    <w:lvl w:ilvl="8" w:tplc="E1CCF9DE">
      <w:numFmt w:val="bullet"/>
      <w:lvlText w:val="•"/>
      <w:lvlJc w:val="left"/>
      <w:pPr>
        <w:ind w:left="10172" w:hanging="451"/>
      </w:pPr>
      <w:rPr>
        <w:rFonts w:hint="default"/>
        <w:lang w:val="en-PH" w:eastAsia="en-PH" w:bidi="en-PH"/>
      </w:rPr>
    </w:lvl>
  </w:abstractNum>
  <w:abstractNum w:abstractNumId="69" w15:restartNumberingAfterBreak="0">
    <w:nsid w:val="0B271B53"/>
    <w:multiLevelType w:val="hybridMultilevel"/>
    <w:tmpl w:val="FB129442"/>
    <w:lvl w:ilvl="0" w:tplc="2F28693A">
      <w:start w:val="1"/>
      <w:numFmt w:val="decimal"/>
      <w:lvlText w:val="%1."/>
      <w:lvlJc w:val="left"/>
      <w:pPr>
        <w:ind w:left="2203" w:hanging="361"/>
      </w:pPr>
      <w:rPr>
        <w:rFonts w:ascii="Times New Roman" w:eastAsia="Times New Roman" w:hAnsi="Times New Roman" w:cs="Times New Roman" w:hint="default"/>
        <w:spacing w:val="-2"/>
        <w:w w:val="99"/>
        <w:sz w:val="24"/>
        <w:szCs w:val="24"/>
        <w:lang w:val="en-PH" w:eastAsia="en-PH" w:bidi="en-PH"/>
      </w:rPr>
    </w:lvl>
    <w:lvl w:ilvl="1" w:tplc="572CCA92">
      <w:numFmt w:val="bullet"/>
      <w:lvlText w:val="•"/>
      <w:lvlJc w:val="left"/>
      <w:pPr>
        <w:ind w:left="3194" w:hanging="361"/>
      </w:pPr>
      <w:rPr>
        <w:rFonts w:hint="default"/>
        <w:lang w:val="en-PH" w:eastAsia="en-PH" w:bidi="en-PH"/>
      </w:rPr>
    </w:lvl>
    <w:lvl w:ilvl="2" w:tplc="CEA8B374">
      <w:numFmt w:val="bullet"/>
      <w:lvlText w:val="•"/>
      <w:lvlJc w:val="left"/>
      <w:pPr>
        <w:ind w:left="4188" w:hanging="361"/>
      </w:pPr>
      <w:rPr>
        <w:rFonts w:hint="default"/>
        <w:lang w:val="en-PH" w:eastAsia="en-PH" w:bidi="en-PH"/>
      </w:rPr>
    </w:lvl>
    <w:lvl w:ilvl="3" w:tplc="F4E223CE">
      <w:numFmt w:val="bullet"/>
      <w:lvlText w:val="•"/>
      <w:lvlJc w:val="left"/>
      <w:pPr>
        <w:ind w:left="5182" w:hanging="361"/>
      </w:pPr>
      <w:rPr>
        <w:rFonts w:hint="default"/>
        <w:lang w:val="en-PH" w:eastAsia="en-PH" w:bidi="en-PH"/>
      </w:rPr>
    </w:lvl>
    <w:lvl w:ilvl="4" w:tplc="F88CD6F0">
      <w:numFmt w:val="bullet"/>
      <w:lvlText w:val="•"/>
      <w:lvlJc w:val="left"/>
      <w:pPr>
        <w:ind w:left="6176" w:hanging="361"/>
      </w:pPr>
      <w:rPr>
        <w:rFonts w:hint="default"/>
        <w:lang w:val="en-PH" w:eastAsia="en-PH" w:bidi="en-PH"/>
      </w:rPr>
    </w:lvl>
    <w:lvl w:ilvl="5" w:tplc="5D44628E">
      <w:numFmt w:val="bullet"/>
      <w:lvlText w:val="•"/>
      <w:lvlJc w:val="left"/>
      <w:pPr>
        <w:ind w:left="7170" w:hanging="361"/>
      </w:pPr>
      <w:rPr>
        <w:rFonts w:hint="default"/>
        <w:lang w:val="en-PH" w:eastAsia="en-PH" w:bidi="en-PH"/>
      </w:rPr>
    </w:lvl>
    <w:lvl w:ilvl="6" w:tplc="5EB6C4B4">
      <w:numFmt w:val="bullet"/>
      <w:lvlText w:val="•"/>
      <w:lvlJc w:val="left"/>
      <w:pPr>
        <w:ind w:left="8164" w:hanging="361"/>
      </w:pPr>
      <w:rPr>
        <w:rFonts w:hint="default"/>
        <w:lang w:val="en-PH" w:eastAsia="en-PH" w:bidi="en-PH"/>
      </w:rPr>
    </w:lvl>
    <w:lvl w:ilvl="7" w:tplc="AB80B946">
      <w:numFmt w:val="bullet"/>
      <w:lvlText w:val="•"/>
      <w:lvlJc w:val="left"/>
      <w:pPr>
        <w:ind w:left="9158" w:hanging="361"/>
      </w:pPr>
      <w:rPr>
        <w:rFonts w:hint="default"/>
        <w:lang w:val="en-PH" w:eastAsia="en-PH" w:bidi="en-PH"/>
      </w:rPr>
    </w:lvl>
    <w:lvl w:ilvl="8" w:tplc="247E5FBE">
      <w:numFmt w:val="bullet"/>
      <w:lvlText w:val="•"/>
      <w:lvlJc w:val="left"/>
      <w:pPr>
        <w:ind w:left="10152" w:hanging="361"/>
      </w:pPr>
      <w:rPr>
        <w:rFonts w:hint="default"/>
        <w:lang w:val="en-PH" w:eastAsia="en-PH" w:bidi="en-PH"/>
      </w:rPr>
    </w:lvl>
  </w:abstractNum>
  <w:abstractNum w:abstractNumId="70" w15:restartNumberingAfterBreak="0">
    <w:nsid w:val="0B335FF0"/>
    <w:multiLevelType w:val="hybridMultilevel"/>
    <w:tmpl w:val="AA947AB8"/>
    <w:lvl w:ilvl="0" w:tplc="6C2C4D3E">
      <w:start w:val="1"/>
      <w:numFmt w:val="decimal"/>
      <w:lvlText w:val="%1."/>
      <w:lvlJc w:val="left"/>
      <w:pPr>
        <w:ind w:left="2084" w:hanging="285"/>
      </w:pPr>
      <w:rPr>
        <w:rFonts w:ascii="Times New Roman" w:eastAsia="Times New Roman" w:hAnsi="Times New Roman" w:cs="Times New Roman" w:hint="default"/>
        <w:spacing w:val="-20"/>
        <w:w w:val="99"/>
        <w:sz w:val="24"/>
        <w:szCs w:val="24"/>
        <w:lang w:val="en-PH" w:eastAsia="en-PH" w:bidi="en-PH"/>
      </w:rPr>
    </w:lvl>
    <w:lvl w:ilvl="1" w:tplc="D40C9064">
      <w:numFmt w:val="bullet"/>
      <w:lvlText w:val="•"/>
      <w:lvlJc w:val="left"/>
      <w:pPr>
        <w:ind w:left="3086" w:hanging="285"/>
      </w:pPr>
      <w:rPr>
        <w:rFonts w:hint="default"/>
        <w:lang w:val="en-PH" w:eastAsia="en-PH" w:bidi="en-PH"/>
      </w:rPr>
    </w:lvl>
    <w:lvl w:ilvl="2" w:tplc="C2E2F50A">
      <w:numFmt w:val="bullet"/>
      <w:lvlText w:val="•"/>
      <w:lvlJc w:val="left"/>
      <w:pPr>
        <w:ind w:left="4092" w:hanging="285"/>
      </w:pPr>
      <w:rPr>
        <w:rFonts w:hint="default"/>
        <w:lang w:val="en-PH" w:eastAsia="en-PH" w:bidi="en-PH"/>
      </w:rPr>
    </w:lvl>
    <w:lvl w:ilvl="3" w:tplc="309084E4">
      <w:numFmt w:val="bullet"/>
      <w:lvlText w:val="•"/>
      <w:lvlJc w:val="left"/>
      <w:pPr>
        <w:ind w:left="5098" w:hanging="285"/>
      </w:pPr>
      <w:rPr>
        <w:rFonts w:hint="default"/>
        <w:lang w:val="en-PH" w:eastAsia="en-PH" w:bidi="en-PH"/>
      </w:rPr>
    </w:lvl>
    <w:lvl w:ilvl="4" w:tplc="B61AADA8">
      <w:numFmt w:val="bullet"/>
      <w:lvlText w:val="•"/>
      <w:lvlJc w:val="left"/>
      <w:pPr>
        <w:ind w:left="6104" w:hanging="285"/>
      </w:pPr>
      <w:rPr>
        <w:rFonts w:hint="default"/>
        <w:lang w:val="en-PH" w:eastAsia="en-PH" w:bidi="en-PH"/>
      </w:rPr>
    </w:lvl>
    <w:lvl w:ilvl="5" w:tplc="71881162">
      <w:numFmt w:val="bullet"/>
      <w:lvlText w:val="•"/>
      <w:lvlJc w:val="left"/>
      <w:pPr>
        <w:ind w:left="7110" w:hanging="285"/>
      </w:pPr>
      <w:rPr>
        <w:rFonts w:hint="default"/>
        <w:lang w:val="en-PH" w:eastAsia="en-PH" w:bidi="en-PH"/>
      </w:rPr>
    </w:lvl>
    <w:lvl w:ilvl="6" w:tplc="2E5E507A">
      <w:numFmt w:val="bullet"/>
      <w:lvlText w:val="•"/>
      <w:lvlJc w:val="left"/>
      <w:pPr>
        <w:ind w:left="8116" w:hanging="285"/>
      </w:pPr>
      <w:rPr>
        <w:rFonts w:hint="default"/>
        <w:lang w:val="en-PH" w:eastAsia="en-PH" w:bidi="en-PH"/>
      </w:rPr>
    </w:lvl>
    <w:lvl w:ilvl="7" w:tplc="ECAC2044">
      <w:numFmt w:val="bullet"/>
      <w:lvlText w:val="•"/>
      <w:lvlJc w:val="left"/>
      <w:pPr>
        <w:ind w:left="9122" w:hanging="285"/>
      </w:pPr>
      <w:rPr>
        <w:rFonts w:hint="default"/>
        <w:lang w:val="en-PH" w:eastAsia="en-PH" w:bidi="en-PH"/>
      </w:rPr>
    </w:lvl>
    <w:lvl w:ilvl="8" w:tplc="4030D882">
      <w:numFmt w:val="bullet"/>
      <w:lvlText w:val="•"/>
      <w:lvlJc w:val="left"/>
      <w:pPr>
        <w:ind w:left="10128" w:hanging="285"/>
      </w:pPr>
      <w:rPr>
        <w:rFonts w:hint="default"/>
        <w:lang w:val="en-PH" w:eastAsia="en-PH" w:bidi="en-PH"/>
      </w:rPr>
    </w:lvl>
  </w:abstractNum>
  <w:abstractNum w:abstractNumId="71" w15:restartNumberingAfterBreak="0">
    <w:nsid w:val="0B4040B9"/>
    <w:multiLevelType w:val="hybridMultilevel"/>
    <w:tmpl w:val="888CD06C"/>
    <w:lvl w:ilvl="0" w:tplc="6CAEEBE6">
      <w:start w:val="1"/>
      <w:numFmt w:val="decimal"/>
      <w:lvlText w:val="%1."/>
      <w:lvlJc w:val="left"/>
      <w:pPr>
        <w:ind w:left="2224" w:hanging="427"/>
      </w:pPr>
      <w:rPr>
        <w:rFonts w:hint="default"/>
        <w:spacing w:val="-2"/>
        <w:w w:val="99"/>
        <w:lang w:val="en-PH" w:eastAsia="en-PH" w:bidi="en-PH"/>
      </w:rPr>
    </w:lvl>
    <w:lvl w:ilvl="1" w:tplc="9C8AF662">
      <w:numFmt w:val="bullet"/>
      <w:lvlText w:val="•"/>
      <w:lvlJc w:val="left"/>
      <w:pPr>
        <w:ind w:left="3212" w:hanging="427"/>
      </w:pPr>
      <w:rPr>
        <w:rFonts w:hint="default"/>
        <w:lang w:val="en-PH" w:eastAsia="en-PH" w:bidi="en-PH"/>
      </w:rPr>
    </w:lvl>
    <w:lvl w:ilvl="2" w:tplc="A642DBAE">
      <w:numFmt w:val="bullet"/>
      <w:lvlText w:val="•"/>
      <w:lvlJc w:val="left"/>
      <w:pPr>
        <w:ind w:left="4204" w:hanging="427"/>
      </w:pPr>
      <w:rPr>
        <w:rFonts w:hint="default"/>
        <w:lang w:val="en-PH" w:eastAsia="en-PH" w:bidi="en-PH"/>
      </w:rPr>
    </w:lvl>
    <w:lvl w:ilvl="3" w:tplc="5B427E92">
      <w:numFmt w:val="bullet"/>
      <w:lvlText w:val="•"/>
      <w:lvlJc w:val="left"/>
      <w:pPr>
        <w:ind w:left="5196" w:hanging="427"/>
      </w:pPr>
      <w:rPr>
        <w:rFonts w:hint="default"/>
        <w:lang w:val="en-PH" w:eastAsia="en-PH" w:bidi="en-PH"/>
      </w:rPr>
    </w:lvl>
    <w:lvl w:ilvl="4" w:tplc="22C6872E">
      <w:numFmt w:val="bullet"/>
      <w:lvlText w:val="•"/>
      <w:lvlJc w:val="left"/>
      <w:pPr>
        <w:ind w:left="6188" w:hanging="427"/>
      </w:pPr>
      <w:rPr>
        <w:rFonts w:hint="default"/>
        <w:lang w:val="en-PH" w:eastAsia="en-PH" w:bidi="en-PH"/>
      </w:rPr>
    </w:lvl>
    <w:lvl w:ilvl="5" w:tplc="85C8E7B4">
      <w:numFmt w:val="bullet"/>
      <w:lvlText w:val="•"/>
      <w:lvlJc w:val="left"/>
      <w:pPr>
        <w:ind w:left="7180" w:hanging="427"/>
      </w:pPr>
      <w:rPr>
        <w:rFonts w:hint="default"/>
        <w:lang w:val="en-PH" w:eastAsia="en-PH" w:bidi="en-PH"/>
      </w:rPr>
    </w:lvl>
    <w:lvl w:ilvl="6" w:tplc="68FA99B6">
      <w:numFmt w:val="bullet"/>
      <w:lvlText w:val="•"/>
      <w:lvlJc w:val="left"/>
      <w:pPr>
        <w:ind w:left="8172" w:hanging="427"/>
      </w:pPr>
      <w:rPr>
        <w:rFonts w:hint="default"/>
        <w:lang w:val="en-PH" w:eastAsia="en-PH" w:bidi="en-PH"/>
      </w:rPr>
    </w:lvl>
    <w:lvl w:ilvl="7" w:tplc="62AE0EEA">
      <w:numFmt w:val="bullet"/>
      <w:lvlText w:val="•"/>
      <w:lvlJc w:val="left"/>
      <w:pPr>
        <w:ind w:left="9164" w:hanging="427"/>
      </w:pPr>
      <w:rPr>
        <w:rFonts w:hint="default"/>
        <w:lang w:val="en-PH" w:eastAsia="en-PH" w:bidi="en-PH"/>
      </w:rPr>
    </w:lvl>
    <w:lvl w:ilvl="8" w:tplc="9AC60968">
      <w:numFmt w:val="bullet"/>
      <w:lvlText w:val="•"/>
      <w:lvlJc w:val="left"/>
      <w:pPr>
        <w:ind w:left="10156" w:hanging="427"/>
      </w:pPr>
      <w:rPr>
        <w:rFonts w:hint="default"/>
        <w:lang w:val="en-PH" w:eastAsia="en-PH" w:bidi="en-PH"/>
      </w:rPr>
    </w:lvl>
  </w:abstractNum>
  <w:abstractNum w:abstractNumId="72" w15:restartNumberingAfterBreak="0">
    <w:nsid w:val="0B5C78B0"/>
    <w:multiLevelType w:val="hybridMultilevel"/>
    <w:tmpl w:val="AFF276C6"/>
    <w:lvl w:ilvl="0" w:tplc="E8CC7B64">
      <w:start w:val="1"/>
      <w:numFmt w:val="decimal"/>
      <w:lvlText w:val="%1."/>
      <w:lvlJc w:val="left"/>
      <w:pPr>
        <w:ind w:left="2160" w:hanging="270"/>
      </w:pPr>
      <w:rPr>
        <w:rFonts w:ascii="Times New Roman" w:eastAsia="Times New Roman" w:hAnsi="Times New Roman" w:cs="Times New Roman" w:hint="default"/>
        <w:w w:val="100"/>
        <w:sz w:val="24"/>
        <w:szCs w:val="24"/>
        <w:lang w:val="en-PH" w:eastAsia="en-PH" w:bidi="en-PH"/>
      </w:rPr>
    </w:lvl>
    <w:lvl w:ilvl="1" w:tplc="3486806A">
      <w:start w:val="1"/>
      <w:numFmt w:val="lowerLetter"/>
      <w:lvlText w:val="%2."/>
      <w:lvlJc w:val="left"/>
      <w:pPr>
        <w:ind w:left="2509" w:hanging="350"/>
      </w:pPr>
      <w:rPr>
        <w:rFonts w:ascii="Times New Roman" w:eastAsia="Times New Roman" w:hAnsi="Times New Roman" w:cs="Times New Roman" w:hint="default"/>
        <w:spacing w:val="-2"/>
        <w:w w:val="99"/>
        <w:sz w:val="24"/>
        <w:szCs w:val="24"/>
        <w:lang w:val="en-PH" w:eastAsia="en-PH" w:bidi="en-PH"/>
      </w:rPr>
    </w:lvl>
    <w:lvl w:ilvl="2" w:tplc="D910ECA2">
      <w:numFmt w:val="bullet"/>
      <w:lvlText w:val="•"/>
      <w:lvlJc w:val="left"/>
      <w:pPr>
        <w:ind w:left="3571" w:hanging="350"/>
      </w:pPr>
      <w:rPr>
        <w:rFonts w:hint="default"/>
        <w:lang w:val="en-PH" w:eastAsia="en-PH" w:bidi="en-PH"/>
      </w:rPr>
    </w:lvl>
    <w:lvl w:ilvl="3" w:tplc="C846DA4C">
      <w:numFmt w:val="bullet"/>
      <w:lvlText w:val="•"/>
      <w:lvlJc w:val="left"/>
      <w:pPr>
        <w:ind w:left="4642" w:hanging="350"/>
      </w:pPr>
      <w:rPr>
        <w:rFonts w:hint="default"/>
        <w:lang w:val="en-PH" w:eastAsia="en-PH" w:bidi="en-PH"/>
      </w:rPr>
    </w:lvl>
    <w:lvl w:ilvl="4" w:tplc="3560126E">
      <w:numFmt w:val="bullet"/>
      <w:lvlText w:val="•"/>
      <w:lvlJc w:val="left"/>
      <w:pPr>
        <w:ind w:left="5713" w:hanging="350"/>
      </w:pPr>
      <w:rPr>
        <w:rFonts w:hint="default"/>
        <w:lang w:val="en-PH" w:eastAsia="en-PH" w:bidi="en-PH"/>
      </w:rPr>
    </w:lvl>
    <w:lvl w:ilvl="5" w:tplc="595A4DBE">
      <w:numFmt w:val="bullet"/>
      <w:lvlText w:val="•"/>
      <w:lvlJc w:val="left"/>
      <w:pPr>
        <w:ind w:left="6784" w:hanging="350"/>
      </w:pPr>
      <w:rPr>
        <w:rFonts w:hint="default"/>
        <w:lang w:val="en-PH" w:eastAsia="en-PH" w:bidi="en-PH"/>
      </w:rPr>
    </w:lvl>
    <w:lvl w:ilvl="6" w:tplc="EDC644AC">
      <w:numFmt w:val="bullet"/>
      <w:lvlText w:val="•"/>
      <w:lvlJc w:val="left"/>
      <w:pPr>
        <w:ind w:left="7855" w:hanging="350"/>
      </w:pPr>
      <w:rPr>
        <w:rFonts w:hint="default"/>
        <w:lang w:val="en-PH" w:eastAsia="en-PH" w:bidi="en-PH"/>
      </w:rPr>
    </w:lvl>
    <w:lvl w:ilvl="7" w:tplc="03AA1486">
      <w:numFmt w:val="bullet"/>
      <w:lvlText w:val="•"/>
      <w:lvlJc w:val="left"/>
      <w:pPr>
        <w:ind w:left="8926" w:hanging="350"/>
      </w:pPr>
      <w:rPr>
        <w:rFonts w:hint="default"/>
        <w:lang w:val="en-PH" w:eastAsia="en-PH" w:bidi="en-PH"/>
      </w:rPr>
    </w:lvl>
    <w:lvl w:ilvl="8" w:tplc="BF3A9914">
      <w:numFmt w:val="bullet"/>
      <w:lvlText w:val="•"/>
      <w:lvlJc w:val="left"/>
      <w:pPr>
        <w:ind w:left="9997" w:hanging="350"/>
      </w:pPr>
      <w:rPr>
        <w:rFonts w:hint="default"/>
        <w:lang w:val="en-PH" w:eastAsia="en-PH" w:bidi="en-PH"/>
      </w:rPr>
    </w:lvl>
  </w:abstractNum>
  <w:abstractNum w:abstractNumId="73" w15:restartNumberingAfterBreak="0">
    <w:nsid w:val="0B5D244B"/>
    <w:multiLevelType w:val="hybridMultilevel"/>
    <w:tmpl w:val="1B6EC966"/>
    <w:lvl w:ilvl="0" w:tplc="08283B88">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49B4CAB8">
      <w:start w:val="1"/>
      <w:numFmt w:val="lowerLetter"/>
      <w:lvlText w:val="%2."/>
      <w:lvlJc w:val="left"/>
      <w:pPr>
        <w:ind w:left="2520" w:hanging="360"/>
      </w:pPr>
      <w:rPr>
        <w:rFonts w:ascii="Times New Roman" w:eastAsia="Times New Roman" w:hAnsi="Times New Roman" w:cs="Times New Roman" w:hint="default"/>
        <w:spacing w:val="-1"/>
        <w:w w:val="99"/>
        <w:sz w:val="24"/>
        <w:szCs w:val="24"/>
        <w:lang w:val="en-PH" w:eastAsia="en-PH" w:bidi="en-PH"/>
      </w:rPr>
    </w:lvl>
    <w:lvl w:ilvl="2" w:tplc="73FCFB2E">
      <w:start w:val="1"/>
      <w:numFmt w:val="lowerRoman"/>
      <w:lvlText w:val="%3."/>
      <w:lvlJc w:val="left"/>
      <w:pPr>
        <w:ind w:left="2880" w:hanging="371"/>
      </w:pPr>
      <w:rPr>
        <w:rFonts w:ascii="Times New Roman" w:eastAsia="Times New Roman" w:hAnsi="Times New Roman" w:cs="Times New Roman" w:hint="default"/>
        <w:spacing w:val="-2"/>
        <w:w w:val="99"/>
        <w:sz w:val="24"/>
        <w:szCs w:val="24"/>
        <w:lang w:val="en-PH" w:eastAsia="en-PH" w:bidi="en-PH"/>
      </w:rPr>
    </w:lvl>
    <w:lvl w:ilvl="3" w:tplc="D708E622">
      <w:numFmt w:val="bullet"/>
      <w:lvlText w:val="•"/>
      <w:lvlJc w:val="left"/>
      <w:pPr>
        <w:ind w:left="4037" w:hanging="371"/>
      </w:pPr>
      <w:rPr>
        <w:rFonts w:hint="default"/>
        <w:lang w:val="en-PH" w:eastAsia="en-PH" w:bidi="en-PH"/>
      </w:rPr>
    </w:lvl>
    <w:lvl w:ilvl="4" w:tplc="248A4434">
      <w:numFmt w:val="bullet"/>
      <w:lvlText w:val="•"/>
      <w:lvlJc w:val="left"/>
      <w:pPr>
        <w:ind w:left="5195" w:hanging="371"/>
      </w:pPr>
      <w:rPr>
        <w:rFonts w:hint="default"/>
        <w:lang w:val="en-PH" w:eastAsia="en-PH" w:bidi="en-PH"/>
      </w:rPr>
    </w:lvl>
    <w:lvl w:ilvl="5" w:tplc="0CDCB4CE">
      <w:numFmt w:val="bullet"/>
      <w:lvlText w:val="•"/>
      <w:lvlJc w:val="left"/>
      <w:pPr>
        <w:ind w:left="6352" w:hanging="371"/>
      </w:pPr>
      <w:rPr>
        <w:rFonts w:hint="default"/>
        <w:lang w:val="en-PH" w:eastAsia="en-PH" w:bidi="en-PH"/>
      </w:rPr>
    </w:lvl>
    <w:lvl w:ilvl="6" w:tplc="EC787126">
      <w:numFmt w:val="bullet"/>
      <w:lvlText w:val="•"/>
      <w:lvlJc w:val="left"/>
      <w:pPr>
        <w:ind w:left="7510" w:hanging="371"/>
      </w:pPr>
      <w:rPr>
        <w:rFonts w:hint="default"/>
        <w:lang w:val="en-PH" w:eastAsia="en-PH" w:bidi="en-PH"/>
      </w:rPr>
    </w:lvl>
    <w:lvl w:ilvl="7" w:tplc="1C309DAE">
      <w:numFmt w:val="bullet"/>
      <w:lvlText w:val="•"/>
      <w:lvlJc w:val="left"/>
      <w:pPr>
        <w:ind w:left="8667" w:hanging="371"/>
      </w:pPr>
      <w:rPr>
        <w:rFonts w:hint="default"/>
        <w:lang w:val="en-PH" w:eastAsia="en-PH" w:bidi="en-PH"/>
      </w:rPr>
    </w:lvl>
    <w:lvl w:ilvl="8" w:tplc="CB88D68A">
      <w:numFmt w:val="bullet"/>
      <w:lvlText w:val="•"/>
      <w:lvlJc w:val="left"/>
      <w:pPr>
        <w:ind w:left="9825" w:hanging="371"/>
      </w:pPr>
      <w:rPr>
        <w:rFonts w:hint="default"/>
        <w:lang w:val="en-PH" w:eastAsia="en-PH" w:bidi="en-PH"/>
      </w:rPr>
    </w:lvl>
  </w:abstractNum>
  <w:abstractNum w:abstractNumId="74" w15:restartNumberingAfterBreak="0">
    <w:nsid w:val="0B672369"/>
    <w:multiLevelType w:val="hybridMultilevel"/>
    <w:tmpl w:val="41A84836"/>
    <w:lvl w:ilvl="0" w:tplc="CB8AE83A">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BF2ED2DC">
      <w:numFmt w:val="bullet"/>
      <w:lvlText w:val="•"/>
      <w:lvlJc w:val="left"/>
      <w:pPr>
        <w:ind w:left="3212" w:hanging="427"/>
      </w:pPr>
      <w:rPr>
        <w:rFonts w:hint="default"/>
        <w:lang w:val="en-PH" w:eastAsia="en-PH" w:bidi="en-PH"/>
      </w:rPr>
    </w:lvl>
    <w:lvl w:ilvl="2" w:tplc="C8D891B2">
      <w:numFmt w:val="bullet"/>
      <w:lvlText w:val="•"/>
      <w:lvlJc w:val="left"/>
      <w:pPr>
        <w:ind w:left="4204" w:hanging="427"/>
      </w:pPr>
      <w:rPr>
        <w:rFonts w:hint="default"/>
        <w:lang w:val="en-PH" w:eastAsia="en-PH" w:bidi="en-PH"/>
      </w:rPr>
    </w:lvl>
    <w:lvl w:ilvl="3" w:tplc="FB44E27C">
      <w:numFmt w:val="bullet"/>
      <w:lvlText w:val="•"/>
      <w:lvlJc w:val="left"/>
      <w:pPr>
        <w:ind w:left="5196" w:hanging="427"/>
      </w:pPr>
      <w:rPr>
        <w:rFonts w:hint="default"/>
        <w:lang w:val="en-PH" w:eastAsia="en-PH" w:bidi="en-PH"/>
      </w:rPr>
    </w:lvl>
    <w:lvl w:ilvl="4" w:tplc="37066DC2">
      <w:numFmt w:val="bullet"/>
      <w:lvlText w:val="•"/>
      <w:lvlJc w:val="left"/>
      <w:pPr>
        <w:ind w:left="6188" w:hanging="427"/>
      </w:pPr>
      <w:rPr>
        <w:rFonts w:hint="default"/>
        <w:lang w:val="en-PH" w:eastAsia="en-PH" w:bidi="en-PH"/>
      </w:rPr>
    </w:lvl>
    <w:lvl w:ilvl="5" w:tplc="1A1CF134">
      <w:numFmt w:val="bullet"/>
      <w:lvlText w:val="•"/>
      <w:lvlJc w:val="left"/>
      <w:pPr>
        <w:ind w:left="7180" w:hanging="427"/>
      </w:pPr>
      <w:rPr>
        <w:rFonts w:hint="default"/>
        <w:lang w:val="en-PH" w:eastAsia="en-PH" w:bidi="en-PH"/>
      </w:rPr>
    </w:lvl>
    <w:lvl w:ilvl="6" w:tplc="FAEA6EBE">
      <w:numFmt w:val="bullet"/>
      <w:lvlText w:val="•"/>
      <w:lvlJc w:val="left"/>
      <w:pPr>
        <w:ind w:left="8172" w:hanging="427"/>
      </w:pPr>
      <w:rPr>
        <w:rFonts w:hint="default"/>
        <w:lang w:val="en-PH" w:eastAsia="en-PH" w:bidi="en-PH"/>
      </w:rPr>
    </w:lvl>
    <w:lvl w:ilvl="7" w:tplc="03DA12F6">
      <w:numFmt w:val="bullet"/>
      <w:lvlText w:val="•"/>
      <w:lvlJc w:val="left"/>
      <w:pPr>
        <w:ind w:left="9164" w:hanging="427"/>
      </w:pPr>
      <w:rPr>
        <w:rFonts w:hint="default"/>
        <w:lang w:val="en-PH" w:eastAsia="en-PH" w:bidi="en-PH"/>
      </w:rPr>
    </w:lvl>
    <w:lvl w:ilvl="8" w:tplc="B6009660">
      <w:numFmt w:val="bullet"/>
      <w:lvlText w:val="•"/>
      <w:lvlJc w:val="left"/>
      <w:pPr>
        <w:ind w:left="10156" w:hanging="427"/>
      </w:pPr>
      <w:rPr>
        <w:rFonts w:hint="default"/>
        <w:lang w:val="en-PH" w:eastAsia="en-PH" w:bidi="en-PH"/>
      </w:rPr>
    </w:lvl>
  </w:abstractNum>
  <w:abstractNum w:abstractNumId="75" w15:restartNumberingAfterBreak="0">
    <w:nsid w:val="0B6C6AC6"/>
    <w:multiLevelType w:val="hybridMultilevel"/>
    <w:tmpl w:val="0C929194"/>
    <w:lvl w:ilvl="0" w:tplc="734EF410">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94EA7A94">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E7D20B8A">
      <w:numFmt w:val="bullet"/>
      <w:lvlText w:val="•"/>
      <w:lvlJc w:val="left"/>
      <w:pPr>
        <w:ind w:left="3588" w:hanging="360"/>
      </w:pPr>
      <w:rPr>
        <w:rFonts w:hint="default"/>
        <w:lang w:val="en-PH" w:eastAsia="en-PH" w:bidi="en-PH"/>
      </w:rPr>
    </w:lvl>
    <w:lvl w:ilvl="3" w:tplc="EF32D9D8">
      <w:numFmt w:val="bullet"/>
      <w:lvlText w:val="•"/>
      <w:lvlJc w:val="left"/>
      <w:pPr>
        <w:ind w:left="4657" w:hanging="360"/>
      </w:pPr>
      <w:rPr>
        <w:rFonts w:hint="default"/>
        <w:lang w:val="en-PH" w:eastAsia="en-PH" w:bidi="en-PH"/>
      </w:rPr>
    </w:lvl>
    <w:lvl w:ilvl="4" w:tplc="B6C424E6">
      <w:numFmt w:val="bullet"/>
      <w:lvlText w:val="•"/>
      <w:lvlJc w:val="left"/>
      <w:pPr>
        <w:ind w:left="5726" w:hanging="360"/>
      </w:pPr>
      <w:rPr>
        <w:rFonts w:hint="default"/>
        <w:lang w:val="en-PH" w:eastAsia="en-PH" w:bidi="en-PH"/>
      </w:rPr>
    </w:lvl>
    <w:lvl w:ilvl="5" w:tplc="0E38F6E8">
      <w:numFmt w:val="bullet"/>
      <w:lvlText w:val="•"/>
      <w:lvlJc w:val="left"/>
      <w:pPr>
        <w:ind w:left="6795" w:hanging="360"/>
      </w:pPr>
      <w:rPr>
        <w:rFonts w:hint="default"/>
        <w:lang w:val="en-PH" w:eastAsia="en-PH" w:bidi="en-PH"/>
      </w:rPr>
    </w:lvl>
    <w:lvl w:ilvl="6" w:tplc="EA08D164">
      <w:numFmt w:val="bullet"/>
      <w:lvlText w:val="•"/>
      <w:lvlJc w:val="left"/>
      <w:pPr>
        <w:ind w:left="7864" w:hanging="360"/>
      </w:pPr>
      <w:rPr>
        <w:rFonts w:hint="default"/>
        <w:lang w:val="en-PH" w:eastAsia="en-PH" w:bidi="en-PH"/>
      </w:rPr>
    </w:lvl>
    <w:lvl w:ilvl="7" w:tplc="689CC25E">
      <w:numFmt w:val="bullet"/>
      <w:lvlText w:val="•"/>
      <w:lvlJc w:val="left"/>
      <w:pPr>
        <w:ind w:left="8933" w:hanging="360"/>
      </w:pPr>
      <w:rPr>
        <w:rFonts w:hint="default"/>
        <w:lang w:val="en-PH" w:eastAsia="en-PH" w:bidi="en-PH"/>
      </w:rPr>
    </w:lvl>
    <w:lvl w:ilvl="8" w:tplc="10FE41F6">
      <w:numFmt w:val="bullet"/>
      <w:lvlText w:val="•"/>
      <w:lvlJc w:val="left"/>
      <w:pPr>
        <w:ind w:left="10002" w:hanging="360"/>
      </w:pPr>
      <w:rPr>
        <w:rFonts w:hint="default"/>
        <w:lang w:val="en-PH" w:eastAsia="en-PH" w:bidi="en-PH"/>
      </w:rPr>
    </w:lvl>
  </w:abstractNum>
  <w:abstractNum w:abstractNumId="76" w15:restartNumberingAfterBreak="0">
    <w:nsid w:val="0BC23649"/>
    <w:multiLevelType w:val="hybridMultilevel"/>
    <w:tmpl w:val="A99C78EC"/>
    <w:lvl w:ilvl="0" w:tplc="5A5AB8FC">
      <w:start w:val="1"/>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1FBCCE1C">
      <w:numFmt w:val="bullet"/>
      <w:lvlText w:val="•"/>
      <w:lvlJc w:val="left"/>
      <w:pPr>
        <w:ind w:left="3086" w:hanging="285"/>
      </w:pPr>
      <w:rPr>
        <w:rFonts w:hint="default"/>
        <w:lang w:val="en-PH" w:eastAsia="en-PH" w:bidi="en-PH"/>
      </w:rPr>
    </w:lvl>
    <w:lvl w:ilvl="2" w:tplc="8AE4F448">
      <w:numFmt w:val="bullet"/>
      <w:lvlText w:val="•"/>
      <w:lvlJc w:val="left"/>
      <w:pPr>
        <w:ind w:left="4092" w:hanging="285"/>
      </w:pPr>
      <w:rPr>
        <w:rFonts w:hint="default"/>
        <w:lang w:val="en-PH" w:eastAsia="en-PH" w:bidi="en-PH"/>
      </w:rPr>
    </w:lvl>
    <w:lvl w:ilvl="3" w:tplc="1F2421E0">
      <w:numFmt w:val="bullet"/>
      <w:lvlText w:val="•"/>
      <w:lvlJc w:val="left"/>
      <w:pPr>
        <w:ind w:left="5098" w:hanging="285"/>
      </w:pPr>
      <w:rPr>
        <w:rFonts w:hint="default"/>
        <w:lang w:val="en-PH" w:eastAsia="en-PH" w:bidi="en-PH"/>
      </w:rPr>
    </w:lvl>
    <w:lvl w:ilvl="4" w:tplc="13E49A8C">
      <w:numFmt w:val="bullet"/>
      <w:lvlText w:val="•"/>
      <w:lvlJc w:val="left"/>
      <w:pPr>
        <w:ind w:left="6104" w:hanging="285"/>
      </w:pPr>
      <w:rPr>
        <w:rFonts w:hint="default"/>
        <w:lang w:val="en-PH" w:eastAsia="en-PH" w:bidi="en-PH"/>
      </w:rPr>
    </w:lvl>
    <w:lvl w:ilvl="5" w:tplc="53D2179E">
      <w:numFmt w:val="bullet"/>
      <w:lvlText w:val="•"/>
      <w:lvlJc w:val="left"/>
      <w:pPr>
        <w:ind w:left="7110" w:hanging="285"/>
      </w:pPr>
      <w:rPr>
        <w:rFonts w:hint="default"/>
        <w:lang w:val="en-PH" w:eastAsia="en-PH" w:bidi="en-PH"/>
      </w:rPr>
    </w:lvl>
    <w:lvl w:ilvl="6" w:tplc="47F60F64">
      <w:numFmt w:val="bullet"/>
      <w:lvlText w:val="•"/>
      <w:lvlJc w:val="left"/>
      <w:pPr>
        <w:ind w:left="8116" w:hanging="285"/>
      </w:pPr>
      <w:rPr>
        <w:rFonts w:hint="default"/>
        <w:lang w:val="en-PH" w:eastAsia="en-PH" w:bidi="en-PH"/>
      </w:rPr>
    </w:lvl>
    <w:lvl w:ilvl="7" w:tplc="C87CB78A">
      <w:numFmt w:val="bullet"/>
      <w:lvlText w:val="•"/>
      <w:lvlJc w:val="left"/>
      <w:pPr>
        <w:ind w:left="9122" w:hanging="285"/>
      </w:pPr>
      <w:rPr>
        <w:rFonts w:hint="default"/>
        <w:lang w:val="en-PH" w:eastAsia="en-PH" w:bidi="en-PH"/>
      </w:rPr>
    </w:lvl>
    <w:lvl w:ilvl="8" w:tplc="CB46B164">
      <w:numFmt w:val="bullet"/>
      <w:lvlText w:val="•"/>
      <w:lvlJc w:val="left"/>
      <w:pPr>
        <w:ind w:left="10128" w:hanging="285"/>
      </w:pPr>
      <w:rPr>
        <w:rFonts w:hint="default"/>
        <w:lang w:val="en-PH" w:eastAsia="en-PH" w:bidi="en-PH"/>
      </w:rPr>
    </w:lvl>
  </w:abstractNum>
  <w:abstractNum w:abstractNumId="77" w15:restartNumberingAfterBreak="0">
    <w:nsid w:val="0BC65C45"/>
    <w:multiLevelType w:val="hybridMultilevel"/>
    <w:tmpl w:val="3142F67E"/>
    <w:lvl w:ilvl="0" w:tplc="0C0692DA">
      <w:start w:val="1"/>
      <w:numFmt w:val="decimal"/>
      <w:lvlText w:val="%1."/>
      <w:lvlJc w:val="left"/>
      <w:pPr>
        <w:ind w:left="2160" w:hanging="361"/>
      </w:pPr>
      <w:rPr>
        <w:rFonts w:ascii="Times New Roman" w:eastAsia="Times New Roman" w:hAnsi="Times New Roman" w:cs="Times New Roman" w:hint="default"/>
        <w:w w:val="100"/>
        <w:sz w:val="24"/>
        <w:szCs w:val="24"/>
        <w:lang w:val="en-PH" w:eastAsia="en-PH" w:bidi="en-PH"/>
      </w:rPr>
    </w:lvl>
    <w:lvl w:ilvl="1" w:tplc="4A2CCC5A">
      <w:numFmt w:val="bullet"/>
      <w:lvlText w:val="•"/>
      <w:lvlJc w:val="left"/>
      <w:pPr>
        <w:ind w:left="3158" w:hanging="361"/>
      </w:pPr>
      <w:rPr>
        <w:rFonts w:hint="default"/>
        <w:lang w:val="en-PH" w:eastAsia="en-PH" w:bidi="en-PH"/>
      </w:rPr>
    </w:lvl>
    <w:lvl w:ilvl="2" w:tplc="2452D054">
      <w:numFmt w:val="bullet"/>
      <w:lvlText w:val="•"/>
      <w:lvlJc w:val="left"/>
      <w:pPr>
        <w:ind w:left="4156" w:hanging="361"/>
      </w:pPr>
      <w:rPr>
        <w:rFonts w:hint="default"/>
        <w:lang w:val="en-PH" w:eastAsia="en-PH" w:bidi="en-PH"/>
      </w:rPr>
    </w:lvl>
    <w:lvl w:ilvl="3" w:tplc="B56A182C">
      <w:numFmt w:val="bullet"/>
      <w:lvlText w:val="•"/>
      <w:lvlJc w:val="left"/>
      <w:pPr>
        <w:ind w:left="5154" w:hanging="361"/>
      </w:pPr>
      <w:rPr>
        <w:rFonts w:hint="default"/>
        <w:lang w:val="en-PH" w:eastAsia="en-PH" w:bidi="en-PH"/>
      </w:rPr>
    </w:lvl>
    <w:lvl w:ilvl="4" w:tplc="B94E638E">
      <w:numFmt w:val="bullet"/>
      <w:lvlText w:val="•"/>
      <w:lvlJc w:val="left"/>
      <w:pPr>
        <w:ind w:left="6152" w:hanging="361"/>
      </w:pPr>
      <w:rPr>
        <w:rFonts w:hint="default"/>
        <w:lang w:val="en-PH" w:eastAsia="en-PH" w:bidi="en-PH"/>
      </w:rPr>
    </w:lvl>
    <w:lvl w:ilvl="5" w:tplc="D3D2E03C">
      <w:numFmt w:val="bullet"/>
      <w:lvlText w:val="•"/>
      <w:lvlJc w:val="left"/>
      <w:pPr>
        <w:ind w:left="7150" w:hanging="361"/>
      </w:pPr>
      <w:rPr>
        <w:rFonts w:hint="default"/>
        <w:lang w:val="en-PH" w:eastAsia="en-PH" w:bidi="en-PH"/>
      </w:rPr>
    </w:lvl>
    <w:lvl w:ilvl="6" w:tplc="13FA9B0C">
      <w:numFmt w:val="bullet"/>
      <w:lvlText w:val="•"/>
      <w:lvlJc w:val="left"/>
      <w:pPr>
        <w:ind w:left="8148" w:hanging="361"/>
      </w:pPr>
      <w:rPr>
        <w:rFonts w:hint="default"/>
        <w:lang w:val="en-PH" w:eastAsia="en-PH" w:bidi="en-PH"/>
      </w:rPr>
    </w:lvl>
    <w:lvl w:ilvl="7" w:tplc="937473E4">
      <w:numFmt w:val="bullet"/>
      <w:lvlText w:val="•"/>
      <w:lvlJc w:val="left"/>
      <w:pPr>
        <w:ind w:left="9146" w:hanging="361"/>
      </w:pPr>
      <w:rPr>
        <w:rFonts w:hint="default"/>
        <w:lang w:val="en-PH" w:eastAsia="en-PH" w:bidi="en-PH"/>
      </w:rPr>
    </w:lvl>
    <w:lvl w:ilvl="8" w:tplc="585C3F6E">
      <w:numFmt w:val="bullet"/>
      <w:lvlText w:val="•"/>
      <w:lvlJc w:val="left"/>
      <w:pPr>
        <w:ind w:left="10144" w:hanging="361"/>
      </w:pPr>
      <w:rPr>
        <w:rFonts w:hint="default"/>
        <w:lang w:val="en-PH" w:eastAsia="en-PH" w:bidi="en-PH"/>
      </w:rPr>
    </w:lvl>
  </w:abstractNum>
  <w:abstractNum w:abstractNumId="78" w15:restartNumberingAfterBreak="0">
    <w:nsid w:val="0BD652ED"/>
    <w:multiLevelType w:val="hybridMultilevel"/>
    <w:tmpl w:val="4CCED44A"/>
    <w:lvl w:ilvl="0" w:tplc="AFBAE07E">
      <w:numFmt w:val="bullet"/>
      <w:lvlText w:val=""/>
      <w:lvlJc w:val="left"/>
      <w:pPr>
        <w:ind w:left="807" w:hanging="180"/>
      </w:pPr>
      <w:rPr>
        <w:rFonts w:ascii="Symbol" w:eastAsia="Symbol" w:hAnsi="Symbol" w:cs="Symbol" w:hint="default"/>
        <w:w w:val="100"/>
        <w:sz w:val="24"/>
        <w:szCs w:val="24"/>
        <w:lang w:val="en-PH" w:eastAsia="en-PH" w:bidi="en-PH"/>
      </w:rPr>
    </w:lvl>
    <w:lvl w:ilvl="1" w:tplc="FB3259F4">
      <w:numFmt w:val="bullet"/>
      <w:lvlText w:val=""/>
      <w:lvlJc w:val="left"/>
      <w:pPr>
        <w:ind w:left="2160" w:hanging="360"/>
      </w:pPr>
      <w:rPr>
        <w:rFonts w:ascii="Symbol" w:eastAsia="Symbol" w:hAnsi="Symbol" w:cs="Symbol" w:hint="default"/>
        <w:w w:val="100"/>
        <w:sz w:val="24"/>
        <w:szCs w:val="24"/>
        <w:lang w:val="en-PH" w:eastAsia="en-PH" w:bidi="en-PH"/>
      </w:rPr>
    </w:lvl>
    <w:lvl w:ilvl="2" w:tplc="63B2FA42">
      <w:numFmt w:val="bullet"/>
      <w:lvlText w:val="•"/>
      <w:lvlJc w:val="left"/>
      <w:pPr>
        <w:ind w:left="2465" w:hanging="360"/>
      </w:pPr>
      <w:rPr>
        <w:rFonts w:hint="default"/>
        <w:lang w:val="en-PH" w:eastAsia="en-PH" w:bidi="en-PH"/>
      </w:rPr>
    </w:lvl>
    <w:lvl w:ilvl="3" w:tplc="6FA4721E">
      <w:numFmt w:val="bullet"/>
      <w:lvlText w:val="•"/>
      <w:lvlJc w:val="left"/>
      <w:pPr>
        <w:ind w:left="2770" w:hanging="360"/>
      </w:pPr>
      <w:rPr>
        <w:rFonts w:hint="default"/>
        <w:lang w:val="en-PH" w:eastAsia="en-PH" w:bidi="en-PH"/>
      </w:rPr>
    </w:lvl>
    <w:lvl w:ilvl="4" w:tplc="6658C28E">
      <w:numFmt w:val="bullet"/>
      <w:lvlText w:val="•"/>
      <w:lvlJc w:val="left"/>
      <w:pPr>
        <w:ind w:left="3075" w:hanging="360"/>
      </w:pPr>
      <w:rPr>
        <w:rFonts w:hint="default"/>
        <w:lang w:val="en-PH" w:eastAsia="en-PH" w:bidi="en-PH"/>
      </w:rPr>
    </w:lvl>
    <w:lvl w:ilvl="5" w:tplc="527239BE">
      <w:numFmt w:val="bullet"/>
      <w:lvlText w:val="•"/>
      <w:lvlJc w:val="left"/>
      <w:pPr>
        <w:ind w:left="3380" w:hanging="360"/>
      </w:pPr>
      <w:rPr>
        <w:rFonts w:hint="default"/>
        <w:lang w:val="en-PH" w:eastAsia="en-PH" w:bidi="en-PH"/>
      </w:rPr>
    </w:lvl>
    <w:lvl w:ilvl="6" w:tplc="A05EAAF4">
      <w:numFmt w:val="bullet"/>
      <w:lvlText w:val="•"/>
      <w:lvlJc w:val="left"/>
      <w:pPr>
        <w:ind w:left="3685" w:hanging="360"/>
      </w:pPr>
      <w:rPr>
        <w:rFonts w:hint="default"/>
        <w:lang w:val="en-PH" w:eastAsia="en-PH" w:bidi="en-PH"/>
      </w:rPr>
    </w:lvl>
    <w:lvl w:ilvl="7" w:tplc="BCB4E37A">
      <w:numFmt w:val="bullet"/>
      <w:lvlText w:val="•"/>
      <w:lvlJc w:val="left"/>
      <w:pPr>
        <w:ind w:left="3990" w:hanging="360"/>
      </w:pPr>
      <w:rPr>
        <w:rFonts w:hint="default"/>
        <w:lang w:val="en-PH" w:eastAsia="en-PH" w:bidi="en-PH"/>
      </w:rPr>
    </w:lvl>
    <w:lvl w:ilvl="8" w:tplc="4644EB8C">
      <w:numFmt w:val="bullet"/>
      <w:lvlText w:val="•"/>
      <w:lvlJc w:val="left"/>
      <w:pPr>
        <w:ind w:left="4296" w:hanging="360"/>
      </w:pPr>
      <w:rPr>
        <w:rFonts w:hint="default"/>
        <w:lang w:val="en-PH" w:eastAsia="en-PH" w:bidi="en-PH"/>
      </w:rPr>
    </w:lvl>
  </w:abstractNum>
  <w:abstractNum w:abstractNumId="79" w15:restartNumberingAfterBreak="0">
    <w:nsid w:val="0C8D409E"/>
    <w:multiLevelType w:val="hybridMultilevel"/>
    <w:tmpl w:val="4FF6E26E"/>
    <w:lvl w:ilvl="0" w:tplc="48B22EF8">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45D0AE72">
      <w:numFmt w:val="bullet"/>
      <w:lvlText w:val="•"/>
      <w:lvlJc w:val="left"/>
      <w:pPr>
        <w:ind w:left="3158" w:hanging="361"/>
      </w:pPr>
      <w:rPr>
        <w:rFonts w:hint="default"/>
        <w:lang w:val="en-PH" w:eastAsia="en-PH" w:bidi="en-PH"/>
      </w:rPr>
    </w:lvl>
    <w:lvl w:ilvl="2" w:tplc="F0DEFAAA">
      <w:numFmt w:val="bullet"/>
      <w:lvlText w:val="•"/>
      <w:lvlJc w:val="left"/>
      <w:pPr>
        <w:ind w:left="4156" w:hanging="361"/>
      </w:pPr>
      <w:rPr>
        <w:rFonts w:hint="default"/>
        <w:lang w:val="en-PH" w:eastAsia="en-PH" w:bidi="en-PH"/>
      </w:rPr>
    </w:lvl>
    <w:lvl w:ilvl="3" w:tplc="D49E5E0C">
      <w:numFmt w:val="bullet"/>
      <w:lvlText w:val="•"/>
      <w:lvlJc w:val="left"/>
      <w:pPr>
        <w:ind w:left="5154" w:hanging="361"/>
      </w:pPr>
      <w:rPr>
        <w:rFonts w:hint="default"/>
        <w:lang w:val="en-PH" w:eastAsia="en-PH" w:bidi="en-PH"/>
      </w:rPr>
    </w:lvl>
    <w:lvl w:ilvl="4" w:tplc="737CC5B6">
      <w:numFmt w:val="bullet"/>
      <w:lvlText w:val="•"/>
      <w:lvlJc w:val="left"/>
      <w:pPr>
        <w:ind w:left="6152" w:hanging="361"/>
      </w:pPr>
      <w:rPr>
        <w:rFonts w:hint="default"/>
        <w:lang w:val="en-PH" w:eastAsia="en-PH" w:bidi="en-PH"/>
      </w:rPr>
    </w:lvl>
    <w:lvl w:ilvl="5" w:tplc="74647AB4">
      <w:numFmt w:val="bullet"/>
      <w:lvlText w:val="•"/>
      <w:lvlJc w:val="left"/>
      <w:pPr>
        <w:ind w:left="7150" w:hanging="361"/>
      </w:pPr>
      <w:rPr>
        <w:rFonts w:hint="default"/>
        <w:lang w:val="en-PH" w:eastAsia="en-PH" w:bidi="en-PH"/>
      </w:rPr>
    </w:lvl>
    <w:lvl w:ilvl="6" w:tplc="B57A976C">
      <w:numFmt w:val="bullet"/>
      <w:lvlText w:val="•"/>
      <w:lvlJc w:val="left"/>
      <w:pPr>
        <w:ind w:left="8148" w:hanging="361"/>
      </w:pPr>
      <w:rPr>
        <w:rFonts w:hint="default"/>
        <w:lang w:val="en-PH" w:eastAsia="en-PH" w:bidi="en-PH"/>
      </w:rPr>
    </w:lvl>
    <w:lvl w:ilvl="7" w:tplc="8BEE89D6">
      <w:numFmt w:val="bullet"/>
      <w:lvlText w:val="•"/>
      <w:lvlJc w:val="left"/>
      <w:pPr>
        <w:ind w:left="9146" w:hanging="361"/>
      </w:pPr>
      <w:rPr>
        <w:rFonts w:hint="default"/>
        <w:lang w:val="en-PH" w:eastAsia="en-PH" w:bidi="en-PH"/>
      </w:rPr>
    </w:lvl>
    <w:lvl w:ilvl="8" w:tplc="4AB0BA16">
      <w:numFmt w:val="bullet"/>
      <w:lvlText w:val="•"/>
      <w:lvlJc w:val="left"/>
      <w:pPr>
        <w:ind w:left="10144" w:hanging="361"/>
      </w:pPr>
      <w:rPr>
        <w:rFonts w:hint="default"/>
        <w:lang w:val="en-PH" w:eastAsia="en-PH" w:bidi="en-PH"/>
      </w:rPr>
    </w:lvl>
  </w:abstractNum>
  <w:abstractNum w:abstractNumId="80" w15:restartNumberingAfterBreak="0">
    <w:nsid w:val="0CBA69CB"/>
    <w:multiLevelType w:val="hybridMultilevel"/>
    <w:tmpl w:val="9946AE32"/>
    <w:lvl w:ilvl="0" w:tplc="546067AE">
      <w:start w:val="1"/>
      <w:numFmt w:val="decimal"/>
      <w:lvlText w:val="%1."/>
      <w:lvlJc w:val="left"/>
      <w:pPr>
        <w:ind w:left="1800" w:hanging="360"/>
      </w:pPr>
      <w:rPr>
        <w:rFonts w:ascii="Times New Roman" w:eastAsia="Times New Roman" w:hAnsi="Times New Roman" w:cs="Times New Roman" w:hint="default"/>
        <w:spacing w:val="-1"/>
        <w:w w:val="99"/>
        <w:sz w:val="24"/>
        <w:szCs w:val="24"/>
        <w:lang w:val="en-PH" w:eastAsia="en-PH" w:bidi="en-PH"/>
      </w:rPr>
    </w:lvl>
    <w:lvl w:ilvl="1" w:tplc="EB14F738">
      <w:numFmt w:val="bullet"/>
      <w:lvlText w:val="•"/>
      <w:lvlJc w:val="left"/>
      <w:pPr>
        <w:ind w:left="2834" w:hanging="360"/>
      </w:pPr>
      <w:rPr>
        <w:rFonts w:hint="default"/>
        <w:lang w:val="en-PH" w:eastAsia="en-PH" w:bidi="en-PH"/>
      </w:rPr>
    </w:lvl>
    <w:lvl w:ilvl="2" w:tplc="AE94F70A">
      <w:numFmt w:val="bullet"/>
      <w:lvlText w:val="•"/>
      <w:lvlJc w:val="left"/>
      <w:pPr>
        <w:ind w:left="3868" w:hanging="360"/>
      </w:pPr>
      <w:rPr>
        <w:rFonts w:hint="default"/>
        <w:lang w:val="en-PH" w:eastAsia="en-PH" w:bidi="en-PH"/>
      </w:rPr>
    </w:lvl>
    <w:lvl w:ilvl="3" w:tplc="C7EC4CA4">
      <w:numFmt w:val="bullet"/>
      <w:lvlText w:val="•"/>
      <w:lvlJc w:val="left"/>
      <w:pPr>
        <w:ind w:left="4902" w:hanging="360"/>
      </w:pPr>
      <w:rPr>
        <w:rFonts w:hint="default"/>
        <w:lang w:val="en-PH" w:eastAsia="en-PH" w:bidi="en-PH"/>
      </w:rPr>
    </w:lvl>
    <w:lvl w:ilvl="4" w:tplc="985A3FDA">
      <w:numFmt w:val="bullet"/>
      <w:lvlText w:val="•"/>
      <w:lvlJc w:val="left"/>
      <w:pPr>
        <w:ind w:left="5936" w:hanging="360"/>
      </w:pPr>
      <w:rPr>
        <w:rFonts w:hint="default"/>
        <w:lang w:val="en-PH" w:eastAsia="en-PH" w:bidi="en-PH"/>
      </w:rPr>
    </w:lvl>
    <w:lvl w:ilvl="5" w:tplc="12767DD0">
      <w:numFmt w:val="bullet"/>
      <w:lvlText w:val="•"/>
      <w:lvlJc w:val="left"/>
      <w:pPr>
        <w:ind w:left="6970" w:hanging="360"/>
      </w:pPr>
      <w:rPr>
        <w:rFonts w:hint="default"/>
        <w:lang w:val="en-PH" w:eastAsia="en-PH" w:bidi="en-PH"/>
      </w:rPr>
    </w:lvl>
    <w:lvl w:ilvl="6" w:tplc="F6720866">
      <w:numFmt w:val="bullet"/>
      <w:lvlText w:val="•"/>
      <w:lvlJc w:val="left"/>
      <w:pPr>
        <w:ind w:left="8004" w:hanging="360"/>
      </w:pPr>
      <w:rPr>
        <w:rFonts w:hint="default"/>
        <w:lang w:val="en-PH" w:eastAsia="en-PH" w:bidi="en-PH"/>
      </w:rPr>
    </w:lvl>
    <w:lvl w:ilvl="7" w:tplc="97261506">
      <w:numFmt w:val="bullet"/>
      <w:lvlText w:val="•"/>
      <w:lvlJc w:val="left"/>
      <w:pPr>
        <w:ind w:left="9038" w:hanging="360"/>
      </w:pPr>
      <w:rPr>
        <w:rFonts w:hint="default"/>
        <w:lang w:val="en-PH" w:eastAsia="en-PH" w:bidi="en-PH"/>
      </w:rPr>
    </w:lvl>
    <w:lvl w:ilvl="8" w:tplc="CEA4F8B4">
      <w:numFmt w:val="bullet"/>
      <w:lvlText w:val="•"/>
      <w:lvlJc w:val="left"/>
      <w:pPr>
        <w:ind w:left="10072" w:hanging="360"/>
      </w:pPr>
      <w:rPr>
        <w:rFonts w:hint="default"/>
        <w:lang w:val="en-PH" w:eastAsia="en-PH" w:bidi="en-PH"/>
      </w:rPr>
    </w:lvl>
  </w:abstractNum>
  <w:abstractNum w:abstractNumId="81" w15:restartNumberingAfterBreak="0">
    <w:nsid w:val="0CFD72B1"/>
    <w:multiLevelType w:val="hybridMultilevel"/>
    <w:tmpl w:val="8DB6F9B6"/>
    <w:lvl w:ilvl="0" w:tplc="7FF07E6C">
      <w:start w:val="1"/>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626E8EE2">
      <w:numFmt w:val="bullet"/>
      <w:lvlText w:val="•"/>
      <w:lvlJc w:val="left"/>
      <w:pPr>
        <w:ind w:left="3086" w:hanging="285"/>
      </w:pPr>
      <w:rPr>
        <w:rFonts w:hint="default"/>
        <w:lang w:val="en-PH" w:eastAsia="en-PH" w:bidi="en-PH"/>
      </w:rPr>
    </w:lvl>
    <w:lvl w:ilvl="2" w:tplc="1E7AA280">
      <w:numFmt w:val="bullet"/>
      <w:lvlText w:val="•"/>
      <w:lvlJc w:val="left"/>
      <w:pPr>
        <w:ind w:left="4092" w:hanging="285"/>
      </w:pPr>
      <w:rPr>
        <w:rFonts w:hint="default"/>
        <w:lang w:val="en-PH" w:eastAsia="en-PH" w:bidi="en-PH"/>
      </w:rPr>
    </w:lvl>
    <w:lvl w:ilvl="3" w:tplc="93384A5E">
      <w:numFmt w:val="bullet"/>
      <w:lvlText w:val="•"/>
      <w:lvlJc w:val="left"/>
      <w:pPr>
        <w:ind w:left="5098" w:hanging="285"/>
      </w:pPr>
      <w:rPr>
        <w:rFonts w:hint="default"/>
        <w:lang w:val="en-PH" w:eastAsia="en-PH" w:bidi="en-PH"/>
      </w:rPr>
    </w:lvl>
    <w:lvl w:ilvl="4" w:tplc="4880A612">
      <w:numFmt w:val="bullet"/>
      <w:lvlText w:val="•"/>
      <w:lvlJc w:val="left"/>
      <w:pPr>
        <w:ind w:left="6104" w:hanging="285"/>
      </w:pPr>
      <w:rPr>
        <w:rFonts w:hint="default"/>
        <w:lang w:val="en-PH" w:eastAsia="en-PH" w:bidi="en-PH"/>
      </w:rPr>
    </w:lvl>
    <w:lvl w:ilvl="5" w:tplc="88C471F6">
      <w:numFmt w:val="bullet"/>
      <w:lvlText w:val="•"/>
      <w:lvlJc w:val="left"/>
      <w:pPr>
        <w:ind w:left="7110" w:hanging="285"/>
      </w:pPr>
      <w:rPr>
        <w:rFonts w:hint="default"/>
        <w:lang w:val="en-PH" w:eastAsia="en-PH" w:bidi="en-PH"/>
      </w:rPr>
    </w:lvl>
    <w:lvl w:ilvl="6" w:tplc="430ECE48">
      <w:numFmt w:val="bullet"/>
      <w:lvlText w:val="•"/>
      <w:lvlJc w:val="left"/>
      <w:pPr>
        <w:ind w:left="8116" w:hanging="285"/>
      </w:pPr>
      <w:rPr>
        <w:rFonts w:hint="default"/>
        <w:lang w:val="en-PH" w:eastAsia="en-PH" w:bidi="en-PH"/>
      </w:rPr>
    </w:lvl>
    <w:lvl w:ilvl="7" w:tplc="515A6F42">
      <w:numFmt w:val="bullet"/>
      <w:lvlText w:val="•"/>
      <w:lvlJc w:val="left"/>
      <w:pPr>
        <w:ind w:left="9122" w:hanging="285"/>
      </w:pPr>
      <w:rPr>
        <w:rFonts w:hint="default"/>
        <w:lang w:val="en-PH" w:eastAsia="en-PH" w:bidi="en-PH"/>
      </w:rPr>
    </w:lvl>
    <w:lvl w:ilvl="8" w:tplc="A05441E4">
      <w:numFmt w:val="bullet"/>
      <w:lvlText w:val="•"/>
      <w:lvlJc w:val="left"/>
      <w:pPr>
        <w:ind w:left="10128" w:hanging="285"/>
      </w:pPr>
      <w:rPr>
        <w:rFonts w:hint="default"/>
        <w:lang w:val="en-PH" w:eastAsia="en-PH" w:bidi="en-PH"/>
      </w:rPr>
    </w:lvl>
  </w:abstractNum>
  <w:abstractNum w:abstractNumId="82" w15:restartNumberingAfterBreak="0">
    <w:nsid w:val="0D0E0207"/>
    <w:multiLevelType w:val="hybridMultilevel"/>
    <w:tmpl w:val="0D446890"/>
    <w:lvl w:ilvl="0" w:tplc="D2BC1A96">
      <w:start w:val="1"/>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5E740C28">
      <w:start w:val="1"/>
      <w:numFmt w:val="lowerLetter"/>
      <w:lvlText w:val="%2."/>
      <w:lvlJc w:val="left"/>
      <w:pPr>
        <w:ind w:left="2520" w:hanging="360"/>
      </w:pPr>
      <w:rPr>
        <w:rFonts w:ascii="Times New Roman" w:eastAsia="Times New Roman" w:hAnsi="Times New Roman" w:cs="Times New Roman" w:hint="default"/>
        <w:spacing w:val="-2"/>
        <w:w w:val="100"/>
        <w:sz w:val="24"/>
        <w:szCs w:val="24"/>
        <w:lang w:val="en-PH" w:eastAsia="en-PH" w:bidi="en-PH"/>
      </w:rPr>
    </w:lvl>
    <w:lvl w:ilvl="2" w:tplc="D65C2C38">
      <w:numFmt w:val="bullet"/>
      <w:lvlText w:val="•"/>
      <w:lvlJc w:val="left"/>
      <w:pPr>
        <w:ind w:left="3588" w:hanging="360"/>
      </w:pPr>
      <w:rPr>
        <w:rFonts w:hint="default"/>
        <w:lang w:val="en-PH" w:eastAsia="en-PH" w:bidi="en-PH"/>
      </w:rPr>
    </w:lvl>
    <w:lvl w:ilvl="3" w:tplc="E258087A">
      <w:numFmt w:val="bullet"/>
      <w:lvlText w:val="•"/>
      <w:lvlJc w:val="left"/>
      <w:pPr>
        <w:ind w:left="4657" w:hanging="360"/>
      </w:pPr>
      <w:rPr>
        <w:rFonts w:hint="default"/>
        <w:lang w:val="en-PH" w:eastAsia="en-PH" w:bidi="en-PH"/>
      </w:rPr>
    </w:lvl>
    <w:lvl w:ilvl="4" w:tplc="8CC2977A">
      <w:numFmt w:val="bullet"/>
      <w:lvlText w:val="•"/>
      <w:lvlJc w:val="left"/>
      <w:pPr>
        <w:ind w:left="5726" w:hanging="360"/>
      </w:pPr>
      <w:rPr>
        <w:rFonts w:hint="default"/>
        <w:lang w:val="en-PH" w:eastAsia="en-PH" w:bidi="en-PH"/>
      </w:rPr>
    </w:lvl>
    <w:lvl w:ilvl="5" w:tplc="AB7051EE">
      <w:numFmt w:val="bullet"/>
      <w:lvlText w:val="•"/>
      <w:lvlJc w:val="left"/>
      <w:pPr>
        <w:ind w:left="6795" w:hanging="360"/>
      </w:pPr>
      <w:rPr>
        <w:rFonts w:hint="default"/>
        <w:lang w:val="en-PH" w:eastAsia="en-PH" w:bidi="en-PH"/>
      </w:rPr>
    </w:lvl>
    <w:lvl w:ilvl="6" w:tplc="A8EE3FFE">
      <w:numFmt w:val="bullet"/>
      <w:lvlText w:val="•"/>
      <w:lvlJc w:val="left"/>
      <w:pPr>
        <w:ind w:left="7864" w:hanging="360"/>
      </w:pPr>
      <w:rPr>
        <w:rFonts w:hint="default"/>
        <w:lang w:val="en-PH" w:eastAsia="en-PH" w:bidi="en-PH"/>
      </w:rPr>
    </w:lvl>
    <w:lvl w:ilvl="7" w:tplc="8020B556">
      <w:numFmt w:val="bullet"/>
      <w:lvlText w:val="•"/>
      <w:lvlJc w:val="left"/>
      <w:pPr>
        <w:ind w:left="8933" w:hanging="360"/>
      </w:pPr>
      <w:rPr>
        <w:rFonts w:hint="default"/>
        <w:lang w:val="en-PH" w:eastAsia="en-PH" w:bidi="en-PH"/>
      </w:rPr>
    </w:lvl>
    <w:lvl w:ilvl="8" w:tplc="13DE9CB8">
      <w:numFmt w:val="bullet"/>
      <w:lvlText w:val="•"/>
      <w:lvlJc w:val="left"/>
      <w:pPr>
        <w:ind w:left="10002" w:hanging="360"/>
      </w:pPr>
      <w:rPr>
        <w:rFonts w:hint="default"/>
        <w:lang w:val="en-PH" w:eastAsia="en-PH" w:bidi="en-PH"/>
      </w:rPr>
    </w:lvl>
  </w:abstractNum>
  <w:abstractNum w:abstractNumId="83" w15:restartNumberingAfterBreak="0">
    <w:nsid w:val="0D911495"/>
    <w:multiLevelType w:val="hybridMultilevel"/>
    <w:tmpl w:val="A27CFAEE"/>
    <w:lvl w:ilvl="0" w:tplc="32EACB02">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9EF0DF3E">
      <w:numFmt w:val="bullet"/>
      <w:lvlText w:val="•"/>
      <w:lvlJc w:val="left"/>
      <w:pPr>
        <w:ind w:left="3158" w:hanging="361"/>
      </w:pPr>
      <w:rPr>
        <w:rFonts w:hint="default"/>
        <w:lang w:val="en-PH" w:eastAsia="en-PH" w:bidi="en-PH"/>
      </w:rPr>
    </w:lvl>
    <w:lvl w:ilvl="2" w:tplc="FFAAE824">
      <w:numFmt w:val="bullet"/>
      <w:lvlText w:val="•"/>
      <w:lvlJc w:val="left"/>
      <w:pPr>
        <w:ind w:left="4156" w:hanging="361"/>
      </w:pPr>
      <w:rPr>
        <w:rFonts w:hint="default"/>
        <w:lang w:val="en-PH" w:eastAsia="en-PH" w:bidi="en-PH"/>
      </w:rPr>
    </w:lvl>
    <w:lvl w:ilvl="3" w:tplc="56683FC6">
      <w:numFmt w:val="bullet"/>
      <w:lvlText w:val="•"/>
      <w:lvlJc w:val="left"/>
      <w:pPr>
        <w:ind w:left="5154" w:hanging="361"/>
      </w:pPr>
      <w:rPr>
        <w:rFonts w:hint="default"/>
        <w:lang w:val="en-PH" w:eastAsia="en-PH" w:bidi="en-PH"/>
      </w:rPr>
    </w:lvl>
    <w:lvl w:ilvl="4" w:tplc="20C6B29E">
      <w:numFmt w:val="bullet"/>
      <w:lvlText w:val="•"/>
      <w:lvlJc w:val="left"/>
      <w:pPr>
        <w:ind w:left="6152" w:hanging="361"/>
      </w:pPr>
      <w:rPr>
        <w:rFonts w:hint="default"/>
        <w:lang w:val="en-PH" w:eastAsia="en-PH" w:bidi="en-PH"/>
      </w:rPr>
    </w:lvl>
    <w:lvl w:ilvl="5" w:tplc="C97AD3DE">
      <w:numFmt w:val="bullet"/>
      <w:lvlText w:val="•"/>
      <w:lvlJc w:val="left"/>
      <w:pPr>
        <w:ind w:left="7150" w:hanging="361"/>
      </w:pPr>
      <w:rPr>
        <w:rFonts w:hint="default"/>
        <w:lang w:val="en-PH" w:eastAsia="en-PH" w:bidi="en-PH"/>
      </w:rPr>
    </w:lvl>
    <w:lvl w:ilvl="6" w:tplc="A516ECA6">
      <w:numFmt w:val="bullet"/>
      <w:lvlText w:val="•"/>
      <w:lvlJc w:val="left"/>
      <w:pPr>
        <w:ind w:left="8148" w:hanging="361"/>
      </w:pPr>
      <w:rPr>
        <w:rFonts w:hint="default"/>
        <w:lang w:val="en-PH" w:eastAsia="en-PH" w:bidi="en-PH"/>
      </w:rPr>
    </w:lvl>
    <w:lvl w:ilvl="7" w:tplc="35D6CB32">
      <w:numFmt w:val="bullet"/>
      <w:lvlText w:val="•"/>
      <w:lvlJc w:val="left"/>
      <w:pPr>
        <w:ind w:left="9146" w:hanging="361"/>
      </w:pPr>
      <w:rPr>
        <w:rFonts w:hint="default"/>
        <w:lang w:val="en-PH" w:eastAsia="en-PH" w:bidi="en-PH"/>
      </w:rPr>
    </w:lvl>
    <w:lvl w:ilvl="8" w:tplc="D35E6BE6">
      <w:numFmt w:val="bullet"/>
      <w:lvlText w:val="•"/>
      <w:lvlJc w:val="left"/>
      <w:pPr>
        <w:ind w:left="10144" w:hanging="361"/>
      </w:pPr>
      <w:rPr>
        <w:rFonts w:hint="default"/>
        <w:lang w:val="en-PH" w:eastAsia="en-PH" w:bidi="en-PH"/>
      </w:rPr>
    </w:lvl>
  </w:abstractNum>
  <w:abstractNum w:abstractNumId="84" w15:restartNumberingAfterBreak="0">
    <w:nsid w:val="0DCF6AD8"/>
    <w:multiLevelType w:val="hybridMultilevel"/>
    <w:tmpl w:val="68920968"/>
    <w:lvl w:ilvl="0" w:tplc="5D785AFE">
      <w:start w:val="1"/>
      <w:numFmt w:val="decimal"/>
      <w:lvlText w:val="%1."/>
      <w:lvlJc w:val="left"/>
      <w:pPr>
        <w:ind w:left="2226" w:hanging="427"/>
      </w:pPr>
      <w:rPr>
        <w:rFonts w:hint="default"/>
        <w:spacing w:val="-26"/>
        <w:w w:val="99"/>
        <w:lang w:val="en-PH" w:eastAsia="en-PH" w:bidi="en-PH"/>
      </w:rPr>
    </w:lvl>
    <w:lvl w:ilvl="1" w:tplc="4FCA6A2E">
      <w:start w:val="1"/>
      <w:numFmt w:val="lowerLetter"/>
      <w:lvlText w:val="%2."/>
      <w:lvlJc w:val="left"/>
      <w:pPr>
        <w:ind w:left="2520" w:hanging="360"/>
      </w:pPr>
      <w:rPr>
        <w:rFonts w:ascii="Times New Roman" w:eastAsia="Times New Roman" w:hAnsi="Times New Roman" w:cs="Times New Roman" w:hint="default"/>
        <w:spacing w:val="-1"/>
        <w:w w:val="99"/>
        <w:sz w:val="24"/>
        <w:szCs w:val="24"/>
        <w:lang w:val="en-PH" w:eastAsia="en-PH" w:bidi="en-PH"/>
      </w:rPr>
    </w:lvl>
    <w:lvl w:ilvl="2" w:tplc="C1E4C6B0">
      <w:numFmt w:val="bullet"/>
      <w:lvlText w:val="•"/>
      <w:lvlJc w:val="left"/>
      <w:pPr>
        <w:ind w:left="2580" w:hanging="360"/>
      </w:pPr>
      <w:rPr>
        <w:rFonts w:hint="default"/>
        <w:lang w:val="en-PH" w:eastAsia="en-PH" w:bidi="en-PH"/>
      </w:rPr>
    </w:lvl>
    <w:lvl w:ilvl="3" w:tplc="F934C538">
      <w:numFmt w:val="bullet"/>
      <w:lvlText w:val="•"/>
      <w:lvlJc w:val="left"/>
      <w:pPr>
        <w:ind w:left="2880" w:hanging="360"/>
      </w:pPr>
      <w:rPr>
        <w:rFonts w:hint="default"/>
        <w:lang w:val="en-PH" w:eastAsia="en-PH" w:bidi="en-PH"/>
      </w:rPr>
    </w:lvl>
    <w:lvl w:ilvl="4" w:tplc="749E3942">
      <w:numFmt w:val="bullet"/>
      <w:lvlText w:val="•"/>
      <w:lvlJc w:val="left"/>
      <w:pPr>
        <w:ind w:left="4202" w:hanging="360"/>
      </w:pPr>
      <w:rPr>
        <w:rFonts w:hint="default"/>
        <w:lang w:val="en-PH" w:eastAsia="en-PH" w:bidi="en-PH"/>
      </w:rPr>
    </w:lvl>
    <w:lvl w:ilvl="5" w:tplc="E7BA65DE">
      <w:numFmt w:val="bullet"/>
      <w:lvlText w:val="•"/>
      <w:lvlJc w:val="left"/>
      <w:pPr>
        <w:ind w:left="5525" w:hanging="360"/>
      </w:pPr>
      <w:rPr>
        <w:rFonts w:hint="default"/>
        <w:lang w:val="en-PH" w:eastAsia="en-PH" w:bidi="en-PH"/>
      </w:rPr>
    </w:lvl>
    <w:lvl w:ilvl="6" w:tplc="7DEC3BE4">
      <w:numFmt w:val="bullet"/>
      <w:lvlText w:val="•"/>
      <w:lvlJc w:val="left"/>
      <w:pPr>
        <w:ind w:left="6848" w:hanging="360"/>
      </w:pPr>
      <w:rPr>
        <w:rFonts w:hint="default"/>
        <w:lang w:val="en-PH" w:eastAsia="en-PH" w:bidi="en-PH"/>
      </w:rPr>
    </w:lvl>
    <w:lvl w:ilvl="7" w:tplc="2A1E2CC4">
      <w:numFmt w:val="bullet"/>
      <w:lvlText w:val="•"/>
      <w:lvlJc w:val="left"/>
      <w:pPr>
        <w:ind w:left="8171" w:hanging="360"/>
      </w:pPr>
      <w:rPr>
        <w:rFonts w:hint="default"/>
        <w:lang w:val="en-PH" w:eastAsia="en-PH" w:bidi="en-PH"/>
      </w:rPr>
    </w:lvl>
    <w:lvl w:ilvl="8" w:tplc="A58200F6">
      <w:numFmt w:val="bullet"/>
      <w:lvlText w:val="•"/>
      <w:lvlJc w:val="left"/>
      <w:pPr>
        <w:ind w:left="9494" w:hanging="360"/>
      </w:pPr>
      <w:rPr>
        <w:rFonts w:hint="default"/>
        <w:lang w:val="en-PH" w:eastAsia="en-PH" w:bidi="en-PH"/>
      </w:rPr>
    </w:lvl>
  </w:abstractNum>
  <w:abstractNum w:abstractNumId="85" w15:restartNumberingAfterBreak="0">
    <w:nsid w:val="0E157A12"/>
    <w:multiLevelType w:val="hybridMultilevel"/>
    <w:tmpl w:val="AB7E8FC2"/>
    <w:lvl w:ilvl="0" w:tplc="B1B4E0BE">
      <w:start w:val="4"/>
      <w:numFmt w:val="lowerLetter"/>
      <w:lvlText w:val="%1."/>
      <w:lvlJc w:val="left"/>
      <w:pPr>
        <w:ind w:left="2509" w:hanging="426"/>
      </w:pPr>
      <w:rPr>
        <w:rFonts w:ascii="Times New Roman" w:eastAsia="Times New Roman" w:hAnsi="Times New Roman" w:cs="Times New Roman" w:hint="default"/>
        <w:spacing w:val="-1"/>
        <w:w w:val="99"/>
        <w:sz w:val="24"/>
        <w:szCs w:val="24"/>
        <w:lang w:val="en-PH" w:eastAsia="en-PH" w:bidi="en-PH"/>
      </w:rPr>
    </w:lvl>
    <w:lvl w:ilvl="1" w:tplc="56BCDC3C">
      <w:numFmt w:val="bullet"/>
      <w:lvlText w:val="•"/>
      <w:lvlJc w:val="left"/>
      <w:pPr>
        <w:ind w:left="3464" w:hanging="426"/>
      </w:pPr>
      <w:rPr>
        <w:rFonts w:hint="default"/>
        <w:lang w:val="en-PH" w:eastAsia="en-PH" w:bidi="en-PH"/>
      </w:rPr>
    </w:lvl>
    <w:lvl w:ilvl="2" w:tplc="798EA838">
      <w:numFmt w:val="bullet"/>
      <w:lvlText w:val="•"/>
      <w:lvlJc w:val="left"/>
      <w:pPr>
        <w:ind w:left="4428" w:hanging="426"/>
      </w:pPr>
      <w:rPr>
        <w:rFonts w:hint="default"/>
        <w:lang w:val="en-PH" w:eastAsia="en-PH" w:bidi="en-PH"/>
      </w:rPr>
    </w:lvl>
    <w:lvl w:ilvl="3" w:tplc="F0127FF2">
      <w:numFmt w:val="bullet"/>
      <w:lvlText w:val="•"/>
      <w:lvlJc w:val="left"/>
      <w:pPr>
        <w:ind w:left="5392" w:hanging="426"/>
      </w:pPr>
      <w:rPr>
        <w:rFonts w:hint="default"/>
        <w:lang w:val="en-PH" w:eastAsia="en-PH" w:bidi="en-PH"/>
      </w:rPr>
    </w:lvl>
    <w:lvl w:ilvl="4" w:tplc="0A4C40FC">
      <w:numFmt w:val="bullet"/>
      <w:lvlText w:val="•"/>
      <w:lvlJc w:val="left"/>
      <w:pPr>
        <w:ind w:left="6356" w:hanging="426"/>
      </w:pPr>
      <w:rPr>
        <w:rFonts w:hint="default"/>
        <w:lang w:val="en-PH" w:eastAsia="en-PH" w:bidi="en-PH"/>
      </w:rPr>
    </w:lvl>
    <w:lvl w:ilvl="5" w:tplc="61AC6310">
      <w:numFmt w:val="bullet"/>
      <w:lvlText w:val="•"/>
      <w:lvlJc w:val="left"/>
      <w:pPr>
        <w:ind w:left="7320" w:hanging="426"/>
      </w:pPr>
      <w:rPr>
        <w:rFonts w:hint="default"/>
        <w:lang w:val="en-PH" w:eastAsia="en-PH" w:bidi="en-PH"/>
      </w:rPr>
    </w:lvl>
    <w:lvl w:ilvl="6" w:tplc="B20ABDFA">
      <w:numFmt w:val="bullet"/>
      <w:lvlText w:val="•"/>
      <w:lvlJc w:val="left"/>
      <w:pPr>
        <w:ind w:left="8284" w:hanging="426"/>
      </w:pPr>
      <w:rPr>
        <w:rFonts w:hint="default"/>
        <w:lang w:val="en-PH" w:eastAsia="en-PH" w:bidi="en-PH"/>
      </w:rPr>
    </w:lvl>
    <w:lvl w:ilvl="7" w:tplc="993C05AA">
      <w:numFmt w:val="bullet"/>
      <w:lvlText w:val="•"/>
      <w:lvlJc w:val="left"/>
      <w:pPr>
        <w:ind w:left="9248" w:hanging="426"/>
      </w:pPr>
      <w:rPr>
        <w:rFonts w:hint="default"/>
        <w:lang w:val="en-PH" w:eastAsia="en-PH" w:bidi="en-PH"/>
      </w:rPr>
    </w:lvl>
    <w:lvl w:ilvl="8" w:tplc="AC9A0FDE">
      <w:numFmt w:val="bullet"/>
      <w:lvlText w:val="•"/>
      <w:lvlJc w:val="left"/>
      <w:pPr>
        <w:ind w:left="10212" w:hanging="426"/>
      </w:pPr>
      <w:rPr>
        <w:rFonts w:hint="default"/>
        <w:lang w:val="en-PH" w:eastAsia="en-PH" w:bidi="en-PH"/>
      </w:rPr>
    </w:lvl>
  </w:abstractNum>
  <w:abstractNum w:abstractNumId="86" w15:restartNumberingAfterBreak="0">
    <w:nsid w:val="0E364FFE"/>
    <w:multiLevelType w:val="hybridMultilevel"/>
    <w:tmpl w:val="0E52BEE2"/>
    <w:lvl w:ilvl="0" w:tplc="548E3B6E">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7F6847CE">
      <w:numFmt w:val="bullet"/>
      <w:lvlText w:val="•"/>
      <w:lvlJc w:val="left"/>
      <w:pPr>
        <w:ind w:left="3158" w:hanging="361"/>
      </w:pPr>
      <w:rPr>
        <w:rFonts w:hint="default"/>
        <w:lang w:val="en-PH" w:eastAsia="en-PH" w:bidi="en-PH"/>
      </w:rPr>
    </w:lvl>
    <w:lvl w:ilvl="2" w:tplc="0F5A4D80">
      <w:numFmt w:val="bullet"/>
      <w:lvlText w:val="•"/>
      <w:lvlJc w:val="left"/>
      <w:pPr>
        <w:ind w:left="4156" w:hanging="361"/>
      </w:pPr>
      <w:rPr>
        <w:rFonts w:hint="default"/>
        <w:lang w:val="en-PH" w:eastAsia="en-PH" w:bidi="en-PH"/>
      </w:rPr>
    </w:lvl>
    <w:lvl w:ilvl="3" w:tplc="863070F4">
      <w:numFmt w:val="bullet"/>
      <w:lvlText w:val="•"/>
      <w:lvlJc w:val="left"/>
      <w:pPr>
        <w:ind w:left="5154" w:hanging="361"/>
      </w:pPr>
      <w:rPr>
        <w:rFonts w:hint="default"/>
        <w:lang w:val="en-PH" w:eastAsia="en-PH" w:bidi="en-PH"/>
      </w:rPr>
    </w:lvl>
    <w:lvl w:ilvl="4" w:tplc="A782C750">
      <w:numFmt w:val="bullet"/>
      <w:lvlText w:val="•"/>
      <w:lvlJc w:val="left"/>
      <w:pPr>
        <w:ind w:left="6152" w:hanging="361"/>
      </w:pPr>
      <w:rPr>
        <w:rFonts w:hint="default"/>
        <w:lang w:val="en-PH" w:eastAsia="en-PH" w:bidi="en-PH"/>
      </w:rPr>
    </w:lvl>
    <w:lvl w:ilvl="5" w:tplc="C49C50E4">
      <w:numFmt w:val="bullet"/>
      <w:lvlText w:val="•"/>
      <w:lvlJc w:val="left"/>
      <w:pPr>
        <w:ind w:left="7150" w:hanging="361"/>
      </w:pPr>
      <w:rPr>
        <w:rFonts w:hint="default"/>
        <w:lang w:val="en-PH" w:eastAsia="en-PH" w:bidi="en-PH"/>
      </w:rPr>
    </w:lvl>
    <w:lvl w:ilvl="6" w:tplc="913ADEF0">
      <w:numFmt w:val="bullet"/>
      <w:lvlText w:val="•"/>
      <w:lvlJc w:val="left"/>
      <w:pPr>
        <w:ind w:left="8148" w:hanging="361"/>
      </w:pPr>
      <w:rPr>
        <w:rFonts w:hint="default"/>
        <w:lang w:val="en-PH" w:eastAsia="en-PH" w:bidi="en-PH"/>
      </w:rPr>
    </w:lvl>
    <w:lvl w:ilvl="7" w:tplc="49862A24">
      <w:numFmt w:val="bullet"/>
      <w:lvlText w:val="•"/>
      <w:lvlJc w:val="left"/>
      <w:pPr>
        <w:ind w:left="9146" w:hanging="361"/>
      </w:pPr>
      <w:rPr>
        <w:rFonts w:hint="default"/>
        <w:lang w:val="en-PH" w:eastAsia="en-PH" w:bidi="en-PH"/>
      </w:rPr>
    </w:lvl>
    <w:lvl w:ilvl="8" w:tplc="2954DAE2">
      <w:numFmt w:val="bullet"/>
      <w:lvlText w:val="•"/>
      <w:lvlJc w:val="left"/>
      <w:pPr>
        <w:ind w:left="10144" w:hanging="361"/>
      </w:pPr>
      <w:rPr>
        <w:rFonts w:hint="default"/>
        <w:lang w:val="en-PH" w:eastAsia="en-PH" w:bidi="en-PH"/>
      </w:rPr>
    </w:lvl>
  </w:abstractNum>
  <w:abstractNum w:abstractNumId="87" w15:restartNumberingAfterBreak="0">
    <w:nsid w:val="0E840A52"/>
    <w:multiLevelType w:val="hybridMultilevel"/>
    <w:tmpl w:val="1562C814"/>
    <w:lvl w:ilvl="0" w:tplc="5EB00E80">
      <w:start w:val="1"/>
      <w:numFmt w:val="decimal"/>
      <w:lvlText w:val="%1."/>
      <w:lvlJc w:val="left"/>
      <w:pPr>
        <w:ind w:left="2084" w:hanging="426"/>
      </w:pPr>
      <w:rPr>
        <w:rFonts w:ascii="Times New Roman" w:eastAsia="Times New Roman" w:hAnsi="Times New Roman" w:cs="Times New Roman" w:hint="default"/>
        <w:spacing w:val="-30"/>
        <w:w w:val="99"/>
        <w:sz w:val="24"/>
        <w:szCs w:val="24"/>
        <w:lang w:val="en-PH" w:eastAsia="en-PH" w:bidi="en-PH"/>
      </w:rPr>
    </w:lvl>
    <w:lvl w:ilvl="1" w:tplc="9F9A6542">
      <w:start w:val="1"/>
      <w:numFmt w:val="lowerLetter"/>
      <w:lvlText w:val="%2."/>
      <w:lvlJc w:val="left"/>
      <w:pPr>
        <w:ind w:left="2520" w:hanging="360"/>
      </w:pPr>
      <w:rPr>
        <w:rFonts w:ascii="Times New Roman" w:eastAsia="Times New Roman" w:hAnsi="Times New Roman" w:cs="Times New Roman" w:hint="default"/>
        <w:spacing w:val="-1"/>
        <w:w w:val="99"/>
        <w:sz w:val="24"/>
        <w:szCs w:val="24"/>
        <w:lang w:val="en-PH" w:eastAsia="en-PH" w:bidi="en-PH"/>
      </w:rPr>
    </w:lvl>
    <w:lvl w:ilvl="2" w:tplc="26584EAA">
      <w:start w:val="1"/>
      <w:numFmt w:val="lowerRoman"/>
      <w:lvlText w:val="%3."/>
      <w:lvlJc w:val="left"/>
      <w:pPr>
        <w:ind w:left="2994" w:hanging="328"/>
        <w:jc w:val="right"/>
      </w:pPr>
      <w:rPr>
        <w:rFonts w:ascii="Times New Roman" w:eastAsia="Times New Roman" w:hAnsi="Times New Roman" w:cs="Times New Roman" w:hint="default"/>
        <w:spacing w:val="-2"/>
        <w:w w:val="99"/>
        <w:sz w:val="24"/>
        <w:szCs w:val="24"/>
        <w:lang w:val="en-PH" w:eastAsia="en-PH" w:bidi="en-PH"/>
      </w:rPr>
    </w:lvl>
    <w:lvl w:ilvl="3" w:tplc="30FE0B1A">
      <w:numFmt w:val="bullet"/>
      <w:lvlText w:val="•"/>
      <w:lvlJc w:val="left"/>
      <w:pPr>
        <w:ind w:left="2660" w:hanging="328"/>
      </w:pPr>
      <w:rPr>
        <w:rFonts w:hint="default"/>
        <w:lang w:val="en-PH" w:eastAsia="en-PH" w:bidi="en-PH"/>
      </w:rPr>
    </w:lvl>
    <w:lvl w:ilvl="4" w:tplc="5CA6DEF8">
      <w:numFmt w:val="bullet"/>
      <w:lvlText w:val="•"/>
      <w:lvlJc w:val="left"/>
      <w:pPr>
        <w:ind w:left="2800" w:hanging="328"/>
      </w:pPr>
      <w:rPr>
        <w:rFonts w:hint="default"/>
        <w:lang w:val="en-PH" w:eastAsia="en-PH" w:bidi="en-PH"/>
      </w:rPr>
    </w:lvl>
    <w:lvl w:ilvl="5" w:tplc="539E330E">
      <w:numFmt w:val="bullet"/>
      <w:lvlText w:val="•"/>
      <w:lvlJc w:val="left"/>
      <w:pPr>
        <w:ind w:left="3000" w:hanging="328"/>
      </w:pPr>
      <w:rPr>
        <w:rFonts w:hint="default"/>
        <w:lang w:val="en-PH" w:eastAsia="en-PH" w:bidi="en-PH"/>
      </w:rPr>
    </w:lvl>
    <w:lvl w:ilvl="6" w:tplc="1FFC5482">
      <w:numFmt w:val="bullet"/>
      <w:lvlText w:val="•"/>
      <w:lvlJc w:val="left"/>
      <w:pPr>
        <w:ind w:left="4828" w:hanging="328"/>
      </w:pPr>
      <w:rPr>
        <w:rFonts w:hint="default"/>
        <w:lang w:val="en-PH" w:eastAsia="en-PH" w:bidi="en-PH"/>
      </w:rPr>
    </w:lvl>
    <w:lvl w:ilvl="7" w:tplc="7E2823AA">
      <w:numFmt w:val="bullet"/>
      <w:lvlText w:val="•"/>
      <w:lvlJc w:val="left"/>
      <w:pPr>
        <w:ind w:left="6656" w:hanging="328"/>
      </w:pPr>
      <w:rPr>
        <w:rFonts w:hint="default"/>
        <w:lang w:val="en-PH" w:eastAsia="en-PH" w:bidi="en-PH"/>
      </w:rPr>
    </w:lvl>
    <w:lvl w:ilvl="8" w:tplc="80ACAAFA">
      <w:numFmt w:val="bullet"/>
      <w:lvlText w:val="•"/>
      <w:lvlJc w:val="left"/>
      <w:pPr>
        <w:ind w:left="8484" w:hanging="328"/>
      </w:pPr>
      <w:rPr>
        <w:rFonts w:hint="default"/>
        <w:lang w:val="en-PH" w:eastAsia="en-PH" w:bidi="en-PH"/>
      </w:rPr>
    </w:lvl>
  </w:abstractNum>
  <w:abstractNum w:abstractNumId="88" w15:restartNumberingAfterBreak="0">
    <w:nsid w:val="0F392A7C"/>
    <w:multiLevelType w:val="hybridMultilevel"/>
    <w:tmpl w:val="0A0A7044"/>
    <w:lvl w:ilvl="0" w:tplc="440AAA8C">
      <w:start w:val="1"/>
      <w:numFmt w:val="decimal"/>
      <w:lvlText w:val="%1."/>
      <w:lvlJc w:val="left"/>
      <w:pPr>
        <w:ind w:left="2226" w:hanging="427"/>
      </w:pPr>
      <w:rPr>
        <w:rFonts w:ascii="Times New Roman" w:eastAsia="Times New Roman" w:hAnsi="Times New Roman" w:cs="Times New Roman" w:hint="default"/>
        <w:spacing w:val="-5"/>
        <w:w w:val="99"/>
        <w:sz w:val="24"/>
        <w:szCs w:val="24"/>
        <w:lang w:val="en-PH" w:eastAsia="en-PH" w:bidi="en-PH"/>
      </w:rPr>
    </w:lvl>
    <w:lvl w:ilvl="1" w:tplc="70EC6DCE">
      <w:start w:val="1"/>
      <w:numFmt w:val="lowerLetter"/>
      <w:lvlText w:val="%2."/>
      <w:lvlJc w:val="left"/>
      <w:pPr>
        <w:ind w:left="2520" w:hanging="360"/>
      </w:pPr>
      <w:rPr>
        <w:rFonts w:ascii="Times New Roman" w:eastAsia="Times New Roman" w:hAnsi="Times New Roman" w:cs="Times New Roman" w:hint="default"/>
        <w:spacing w:val="-30"/>
        <w:w w:val="99"/>
        <w:sz w:val="24"/>
        <w:szCs w:val="24"/>
        <w:lang w:val="en-PH" w:eastAsia="en-PH" w:bidi="en-PH"/>
      </w:rPr>
    </w:lvl>
    <w:lvl w:ilvl="2" w:tplc="09B4B7BE">
      <w:numFmt w:val="bullet"/>
      <w:lvlText w:val="•"/>
      <w:lvlJc w:val="left"/>
      <w:pPr>
        <w:ind w:left="2520" w:hanging="360"/>
      </w:pPr>
      <w:rPr>
        <w:rFonts w:hint="default"/>
        <w:lang w:val="en-PH" w:eastAsia="en-PH" w:bidi="en-PH"/>
      </w:rPr>
    </w:lvl>
    <w:lvl w:ilvl="3" w:tplc="7B5E24E0">
      <w:numFmt w:val="bullet"/>
      <w:lvlText w:val="•"/>
      <w:lvlJc w:val="left"/>
      <w:pPr>
        <w:ind w:left="3722" w:hanging="360"/>
      </w:pPr>
      <w:rPr>
        <w:rFonts w:hint="default"/>
        <w:lang w:val="en-PH" w:eastAsia="en-PH" w:bidi="en-PH"/>
      </w:rPr>
    </w:lvl>
    <w:lvl w:ilvl="4" w:tplc="F292903A">
      <w:numFmt w:val="bullet"/>
      <w:lvlText w:val="•"/>
      <w:lvlJc w:val="left"/>
      <w:pPr>
        <w:ind w:left="4925" w:hanging="360"/>
      </w:pPr>
      <w:rPr>
        <w:rFonts w:hint="default"/>
        <w:lang w:val="en-PH" w:eastAsia="en-PH" w:bidi="en-PH"/>
      </w:rPr>
    </w:lvl>
    <w:lvl w:ilvl="5" w:tplc="9EE0914E">
      <w:numFmt w:val="bullet"/>
      <w:lvlText w:val="•"/>
      <w:lvlJc w:val="left"/>
      <w:pPr>
        <w:ind w:left="6127" w:hanging="360"/>
      </w:pPr>
      <w:rPr>
        <w:rFonts w:hint="default"/>
        <w:lang w:val="en-PH" w:eastAsia="en-PH" w:bidi="en-PH"/>
      </w:rPr>
    </w:lvl>
    <w:lvl w:ilvl="6" w:tplc="E08E3C6C">
      <w:numFmt w:val="bullet"/>
      <w:lvlText w:val="•"/>
      <w:lvlJc w:val="left"/>
      <w:pPr>
        <w:ind w:left="7330" w:hanging="360"/>
      </w:pPr>
      <w:rPr>
        <w:rFonts w:hint="default"/>
        <w:lang w:val="en-PH" w:eastAsia="en-PH" w:bidi="en-PH"/>
      </w:rPr>
    </w:lvl>
    <w:lvl w:ilvl="7" w:tplc="527A6136">
      <w:numFmt w:val="bullet"/>
      <w:lvlText w:val="•"/>
      <w:lvlJc w:val="left"/>
      <w:pPr>
        <w:ind w:left="8532" w:hanging="360"/>
      </w:pPr>
      <w:rPr>
        <w:rFonts w:hint="default"/>
        <w:lang w:val="en-PH" w:eastAsia="en-PH" w:bidi="en-PH"/>
      </w:rPr>
    </w:lvl>
    <w:lvl w:ilvl="8" w:tplc="A81A6FC6">
      <w:numFmt w:val="bullet"/>
      <w:lvlText w:val="•"/>
      <w:lvlJc w:val="left"/>
      <w:pPr>
        <w:ind w:left="9735" w:hanging="360"/>
      </w:pPr>
      <w:rPr>
        <w:rFonts w:hint="default"/>
        <w:lang w:val="en-PH" w:eastAsia="en-PH" w:bidi="en-PH"/>
      </w:rPr>
    </w:lvl>
  </w:abstractNum>
  <w:abstractNum w:abstractNumId="89" w15:restartNumberingAfterBreak="0">
    <w:nsid w:val="0F3E6F91"/>
    <w:multiLevelType w:val="hybridMultilevel"/>
    <w:tmpl w:val="B156BC72"/>
    <w:lvl w:ilvl="0" w:tplc="0D549A30">
      <w:start w:val="1"/>
      <w:numFmt w:val="decimal"/>
      <w:lvlText w:val="%1."/>
      <w:lvlJc w:val="left"/>
      <w:pPr>
        <w:ind w:left="1944" w:hanging="360"/>
      </w:pPr>
      <w:rPr>
        <w:rFonts w:ascii="Times New Roman" w:eastAsia="Times New Roman" w:hAnsi="Times New Roman" w:cs="Times New Roman" w:hint="default"/>
        <w:b/>
        <w:bCs/>
        <w:spacing w:val="-1"/>
        <w:w w:val="99"/>
        <w:sz w:val="24"/>
        <w:szCs w:val="24"/>
        <w:lang w:val="en-PH" w:eastAsia="en-PH" w:bidi="en-PH"/>
      </w:rPr>
    </w:lvl>
    <w:lvl w:ilvl="1" w:tplc="BAA265DE">
      <w:start w:val="1"/>
      <w:numFmt w:val="lowerLetter"/>
      <w:lvlText w:val="%2."/>
      <w:lvlJc w:val="left"/>
      <w:pPr>
        <w:ind w:left="2293" w:hanging="350"/>
      </w:pPr>
      <w:rPr>
        <w:rFonts w:ascii="Times New Roman" w:eastAsia="Times New Roman" w:hAnsi="Times New Roman" w:cs="Times New Roman" w:hint="default"/>
        <w:spacing w:val="-2"/>
        <w:w w:val="99"/>
        <w:sz w:val="24"/>
        <w:szCs w:val="24"/>
        <w:lang w:val="en-PH" w:eastAsia="en-PH" w:bidi="en-PH"/>
      </w:rPr>
    </w:lvl>
    <w:lvl w:ilvl="2" w:tplc="6DF033AE">
      <w:start w:val="1"/>
      <w:numFmt w:val="lowerRoman"/>
      <w:lvlText w:val="%3."/>
      <w:lvlJc w:val="left"/>
      <w:pPr>
        <w:ind w:left="2664" w:hanging="360"/>
      </w:pPr>
      <w:rPr>
        <w:rFonts w:ascii="Times New Roman" w:eastAsia="Times New Roman" w:hAnsi="Times New Roman" w:cs="Times New Roman" w:hint="default"/>
        <w:spacing w:val="-22"/>
        <w:w w:val="99"/>
        <w:sz w:val="24"/>
        <w:szCs w:val="24"/>
        <w:lang w:val="en-PH" w:eastAsia="en-PH" w:bidi="en-PH"/>
      </w:rPr>
    </w:lvl>
    <w:lvl w:ilvl="3" w:tplc="2820D684">
      <w:numFmt w:val="bullet"/>
      <w:lvlText w:val="•"/>
      <w:lvlJc w:val="left"/>
      <w:pPr>
        <w:ind w:left="3845" w:hanging="360"/>
      </w:pPr>
      <w:rPr>
        <w:rFonts w:hint="default"/>
        <w:lang w:val="en-PH" w:eastAsia="en-PH" w:bidi="en-PH"/>
      </w:rPr>
    </w:lvl>
    <w:lvl w:ilvl="4" w:tplc="0E60D1BA">
      <w:numFmt w:val="bullet"/>
      <w:lvlText w:val="•"/>
      <w:lvlJc w:val="left"/>
      <w:pPr>
        <w:ind w:left="5030" w:hanging="360"/>
      </w:pPr>
      <w:rPr>
        <w:rFonts w:hint="default"/>
        <w:lang w:val="en-PH" w:eastAsia="en-PH" w:bidi="en-PH"/>
      </w:rPr>
    </w:lvl>
    <w:lvl w:ilvl="5" w:tplc="5A70D056">
      <w:numFmt w:val="bullet"/>
      <w:lvlText w:val="•"/>
      <w:lvlJc w:val="left"/>
      <w:pPr>
        <w:ind w:left="6215" w:hanging="360"/>
      </w:pPr>
      <w:rPr>
        <w:rFonts w:hint="default"/>
        <w:lang w:val="en-PH" w:eastAsia="en-PH" w:bidi="en-PH"/>
      </w:rPr>
    </w:lvl>
    <w:lvl w:ilvl="6" w:tplc="2B8292BC">
      <w:numFmt w:val="bullet"/>
      <w:lvlText w:val="•"/>
      <w:lvlJc w:val="left"/>
      <w:pPr>
        <w:ind w:left="7400" w:hanging="360"/>
      </w:pPr>
      <w:rPr>
        <w:rFonts w:hint="default"/>
        <w:lang w:val="en-PH" w:eastAsia="en-PH" w:bidi="en-PH"/>
      </w:rPr>
    </w:lvl>
    <w:lvl w:ilvl="7" w:tplc="A106E398">
      <w:numFmt w:val="bullet"/>
      <w:lvlText w:val="•"/>
      <w:lvlJc w:val="left"/>
      <w:pPr>
        <w:ind w:left="8585" w:hanging="360"/>
      </w:pPr>
      <w:rPr>
        <w:rFonts w:hint="default"/>
        <w:lang w:val="en-PH" w:eastAsia="en-PH" w:bidi="en-PH"/>
      </w:rPr>
    </w:lvl>
    <w:lvl w:ilvl="8" w:tplc="FB766C98">
      <w:numFmt w:val="bullet"/>
      <w:lvlText w:val="•"/>
      <w:lvlJc w:val="left"/>
      <w:pPr>
        <w:ind w:left="9770" w:hanging="360"/>
      </w:pPr>
      <w:rPr>
        <w:rFonts w:hint="default"/>
        <w:lang w:val="en-PH" w:eastAsia="en-PH" w:bidi="en-PH"/>
      </w:rPr>
    </w:lvl>
  </w:abstractNum>
  <w:abstractNum w:abstractNumId="90" w15:restartNumberingAfterBreak="0">
    <w:nsid w:val="0F3F0F8F"/>
    <w:multiLevelType w:val="hybridMultilevel"/>
    <w:tmpl w:val="40045CDC"/>
    <w:lvl w:ilvl="0" w:tplc="DEFCFCB0">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7AF6CDC8">
      <w:numFmt w:val="bullet"/>
      <w:lvlText w:val="•"/>
      <w:lvlJc w:val="left"/>
      <w:pPr>
        <w:ind w:left="3158" w:hanging="361"/>
      </w:pPr>
      <w:rPr>
        <w:rFonts w:hint="default"/>
        <w:lang w:val="en-PH" w:eastAsia="en-PH" w:bidi="en-PH"/>
      </w:rPr>
    </w:lvl>
    <w:lvl w:ilvl="2" w:tplc="19E6ED48">
      <w:numFmt w:val="bullet"/>
      <w:lvlText w:val="•"/>
      <w:lvlJc w:val="left"/>
      <w:pPr>
        <w:ind w:left="4156" w:hanging="361"/>
      </w:pPr>
      <w:rPr>
        <w:rFonts w:hint="default"/>
        <w:lang w:val="en-PH" w:eastAsia="en-PH" w:bidi="en-PH"/>
      </w:rPr>
    </w:lvl>
    <w:lvl w:ilvl="3" w:tplc="8B5CB940">
      <w:numFmt w:val="bullet"/>
      <w:lvlText w:val="•"/>
      <w:lvlJc w:val="left"/>
      <w:pPr>
        <w:ind w:left="5154" w:hanging="361"/>
      </w:pPr>
      <w:rPr>
        <w:rFonts w:hint="default"/>
        <w:lang w:val="en-PH" w:eastAsia="en-PH" w:bidi="en-PH"/>
      </w:rPr>
    </w:lvl>
    <w:lvl w:ilvl="4" w:tplc="75D03F62">
      <w:numFmt w:val="bullet"/>
      <w:lvlText w:val="•"/>
      <w:lvlJc w:val="left"/>
      <w:pPr>
        <w:ind w:left="6152" w:hanging="361"/>
      </w:pPr>
      <w:rPr>
        <w:rFonts w:hint="default"/>
        <w:lang w:val="en-PH" w:eastAsia="en-PH" w:bidi="en-PH"/>
      </w:rPr>
    </w:lvl>
    <w:lvl w:ilvl="5" w:tplc="22405FD0">
      <w:numFmt w:val="bullet"/>
      <w:lvlText w:val="•"/>
      <w:lvlJc w:val="left"/>
      <w:pPr>
        <w:ind w:left="7150" w:hanging="361"/>
      </w:pPr>
      <w:rPr>
        <w:rFonts w:hint="default"/>
        <w:lang w:val="en-PH" w:eastAsia="en-PH" w:bidi="en-PH"/>
      </w:rPr>
    </w:lvl>
    <w:lvl w:ilvl="6" w:tplc="2698E70E">
      <w:numFmt w:val="bullet"/>
      <w:lvlText w:val="•"/>
      <w:lvlJc w:val="left"/>
      <w:pPr>
        <w:ind w:left="8148" w:hanging="361"/>
      </w:pPr>
      <w:rPr>
        <w:rFonts w:hint="default"/>
        <w:lang w:val="en-PH" w:eastAsia="en-PH" w:bidi="en-PH"/>
      </w:rPr>
    </w:lvl>
    <w:lvl w:ilvl="7" w:tplc="8240773A">
      <w:numFmt w:val="bullet"/>
      <w:lvlText w:val="•"/>
      <w:lvlJc w:val="left"/>
      <w:pPr>
        <w:ind w:left="9146" w:hanging="361"/>
      </w:pPr>
      <w:rPr>
        <w:rFonts w:hint="default"/>
        <w:lang w:val="en-PH" w:eastAsia="en-PH" w:bidi="en-PH"/>
      </w:rPr>
    </w:lvl>
    <w:lvl w:ilvl="8" w:tplc="6678A53A">
      <w:numFmt w:val="bullet"/>
      <w:lvlText w:val="•"/>
      <w:lvlJc w:val="left"/>
      <w:pPr>
        <w:ind w:left="10144" w:hanging="361"/>
      </w:pPr>
      <w:rPr>
        <w:rFonts w:hint="default"/>
        <w:lang w:val="en-PH" w:eastAsia="en-PH" w:bidi="en-PH"/>
      </w:rPr>
    </w:lvl>
  </w:abstractNum>
  <w:abstractNum w:abstractNumId="91" w15:restartNumberingAfterBreak="0">
    <w:nsid w:val="0F600EB2"/>
    <w:multiLevelType w:val="hybridMultilevel"/>
    <w:tmpl w:val="E8A23AC2"/>
    <w:lvl w:ilvl="0" w:tplc="927C4DC0">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28D02D1E">
      <w:numFmt w:val="bullet"/>
      <w:lvlText w:val="•"/>
      <w:lvlJc w:val="left"/>
      <w:pPr>
        <w:ind w:left="3158" w:hanging="361"/>
      </w:pPr>
      <w:rPr>
        <w:rFonts w:hint="default"/>
        <w:lang w:val="en-PH" w:eastAsia="en-PH" w:bidi="en-PH"/>
      </w:rPr>
    </w:lvl>
    <w:lvl w:ilvl="2" w:tplc="213AFC14">
      <w:numFmt w:val="bullet"/>
      <w:lvlText w:val="•"/>
      <w:lvlJc w:val="left"/>
      <w:pPr>
        <w:ind w:left="4156" w:hanging="361"/>
      </w:pPr>
      <w:rPr>
        <w:rFonts w:hint="default"/>
        <w:lang w:val="en-PH" w:eastAsia="en-PH" w:bidi="en-PH"/>
      </w:rPr>
    </w:lvl>
    <w:lvl w:ilvl="3" w:tplc="532AEE58">
      <w:numFmt w:val="bullet"/>
      <w:lvlText w:val="•"/>
      <w:lvlJc w:val="left"/>
      <w:pPr>
        <w:ind w:left="5154" w:hanging="361"/>
      </w:pPr>
      <w:rPr>
        <w:rFonts w:hint="default"/>
        <w:lang w:val="en-PH" w:eastAsia="en-PH" w:bidi="en-PH"/>
      </w:rPr>
    </w:lvl>
    <w:lvl w:ilvl="4" w:tplc="63680446">
      <w:numFmt w:val="bullet"/>
      <w:lvlText w:val="•"/>
      <w:lvlJc w:val="left"/>
      <w:pPr>
        <w:ind w:left="6152" w:hanging="361"/>
      </w:pPr>
      <w:rPr>
        <w:rFonts w:hint="default"/>
        <w:lang w:val="en-PH" w:eastAsia="en-PH" w:bidi="en-PH"/>
      </w:rPr>
    </w:lvl>
    <w:lvl w:ilvl="5" w:tplc="2F342F92">
      <w:numFmt w:val="bullet"/>
      <w:lvlText w:val="•"/>
      <w:lvlJc w:val="left"/>
      <w:pPr>
        <w:ind w:left="7150" w:hanging="361"/>
      </w:pPr>
      <w:rPr>
        <w:rFonts w:hint="default"/>
        <w:lang w:val="en-PH" w:eastAsia="en-PH" w:bidi="en-PH"/>
      </w:rPr>
    </w:lvl>
    <w:lvl w:ilvl="6" w:tplc="38B86304">
      <w:numFmt w:val="bullet"/>
      <w:lvlText w:val="•"/>
      <w:lvlJc w:val="left"/>
      <w:pPr>
        <w:ind w:left="8148" w:hanging="361"/>
      </w:pPr>
      <w:rPr>
        <w:rFonts w:hint="default"/>
        <w:lang w:val="en-PH" w:eastAsia="en-PH" w:bidi="en-PH"/>
      </w:rPr>
    </w:lvl>
    <w:lvl w:ilvl="7" w:tplc="0D140DBE">
      <w:numFmt w:val="bullet"/>
      <w:lvlText w:val="•"/>
      <w:lvlJc w:val="left"/>
      <w:pPr>
        <w:ind w:left="9146" w:hanging="361"/>
      </w:pPr>
      <w:rPr>
        <w:rFonts w:hint="default"/>
        <w:lang w:val="en-PH" w:eastAsia="en-PH" w:bidi="en-PH"/>
      </w:rPr>
    </w:lvl>
    <w:lvl w:ilvl="8" w:tplc="95F2DCFA">
      <w:numFmt w:val="bullet"/>
      <w:lvlText w:val="•"/>
      <w:lvlJc w:val="left"/>
      <w:pPr>
        <w:ind w:left="10144" w:hanging="361"/>
      </w:pPr>
      <w:rPr>
        <w:rFonts w:hint="default"/>
        <w:lang w:val="en-PH" w:eastAsia="en-PH" w:bidi="en-PH"/>
      </w:rPr>
    </w:lvl>
  </w:abstractNum>
  <w:abstractNum w:abstractNumId="92" w15:restartNumberingAfterBreak="0">
    <w:nsid w:val="0F961564"/>
    <w:multiLevelType w:val="hybridMultilevel"/>
    <w:tmpl w:val="99A6E66C"/>
    <w:lvl w:ilvl="0" w:tplc="60B68AEA">
      <w:start w:val="1"/>
      <w:numFmt w:val="decimal"/>
      <w:lvlText w:val="%1."/>
      <w:lvlJc w:val="left"/>
      <w:pPr>
        <w:ind w:left="2160" w:hanging="361"/>
      </w:pPr>
      <w:rPr>
        <w:rFonts w:ascii="Times New Roman" w:eastAsia="Times New Roman" w:hAnsi="Times New Roman" w:cs="Times New Roman" w:hint="default"/>
        <w:spacing w:val="-2"/>
        <w:w w:val="100"/>
        <w:sz w:val="24"/>
        <w:szCs w:val="24"/>
        <w:lang w:val="en-PH" w:eastAsia="en-PH" w:bidi="en-PH"/>
      </w:rPr>
    </w:lvl>
    <w:lvl w:ilvl="1" w:tplc="D2D6EEB2">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CC2C61F0">
      <w:start w:val="1"/>
      <w:numFmt w:val="lowerRoman"/>
      <w:lvlText w:val="%3."/>
      <w:lvlJc w:val="left"/>
      <w:pPr>
        <w:ind w:left="2880" w:hanging="360"/>
      </w:pPr>
      <w:rPr>
        <w:rFonts w:ascii="Times New Roman" w:eastAsia="Times New Roman" w:hAnsi="Times New Roman" w:cs="Times New Roman" w:hint="default"/>
        <w:spacing w:val="-2"/>
        <w:w w:val="99"/>
        <w:sz w:val="24"/>
        <w:szCs w:val="24"/>
        <w:lang w:val="en-PH" w:eastAsia="en-PH" w:bidi="en-PH"/>
      </w:rPr>
    </w:lvl>
    <w:lvl w:ilvl="3" w:tplc="C1B27E86">
      <w:numFmt w:val="bullet"/>
      <w:lvlText w:val=""/>
      <w:lvlJc w:val="left"/>
      <w:pPr>
        <w:ind w:left="3240" w:hanging="360"/>
      </w:pPr>
      <w:rPr>
        <w:rFonts w:ascii="Symbol" w:eastAsia="Symbol" w:hAnsi="Symbol" w:cs="Symbol" w:hint="default"/>
        <w:w w:val="100"/>
        <w:sz w:val="24"/>
        <w:szCs w:val="24"/>
        <w:lang w:val="en-PH" w:eastAsia="en-PH" w:bidi="en-PH"/>
      </w:rPr>
    </w:lvl>
    <w:lvl w:ilvl="4" w:tplc="8012BBE6">
      <w:numFmt w:val="bullet"/>
      <w:lvlText w:val="•"/>
      <w:lvlJc w:val="left"/>
      <w:pPr>
        <w:ind w:left="4511" w:hanging="360"/>
      </w:pPr>
      <w:rPr>
        <w:rFonts w:hint="default"/>
        <w:lang w:val="en-PH" w:eastAsia="en-PH" w:bidi="en-PH"/>
      </w:rPr>
    </w:lvl>
    <w:lvl w:ilvl="5" w:tplc="DAEADB50">
      <w:numFmt w:val="bullet"/>
      <w:lvlText w:val="•"/>
      <w:lvlJc w:val="left"/>
      <w:pPr>
        <w:ind w:left="5782" w:hanging="360"/>
      </w:pPr>
      <w:rPr>
        <w:rFonts w:hint="default"/>
        <w:lang w:val="en-PH" w:eastAsia="en-PH" w:bidi="en-PH"/>
      </w:rPr>
    </w:lvl>
    <w:lvl w:ilvl="6" w:tplc="3AC29ECA">
      <w:numFmt w:val="bullet"/>
      <w:lvlText w:val="•"/>
      <w:lvlJc w:val="left"/>
      <w:pPr>
        <w:ind w:left="7054" w:hanging="360"/>
      </w:pPr>
      <w:rPr>
        <w:rFonts w:hint="default"/>
        <w:lang w:val="en-PH" w:eastAsia="en-PH" w:bidi="en-PH"/>
      </w:rPr>
    </w:lvl>
    <w:lvl w:ilvl="7" w:tplc="23D85B4A">
      <w:numFmt w:val="bullet"/>
      <w:lvlText w:val="•"/>
      <w:lvlJc w:val="left"/>
      <w:pPr>
        <w:ind w:left="8325" w:hanging="360"/>
      </w:pPr>
      <w:rPr>
        <w:rFonts w:hint="default"/>
        <w:lang w:val="en-PH" w:eastAsia="en-PH" w:bidi="en-PH"/>
      </w:rPr>
    </w:lvl>
    <w:lvl w:ilvl="8" w:tplc="AAFE85A4">
      <w:numFmt w:val="bullet"/>
      <w:lvlText w:val="•"/>
      <w:lvlJc w:val="left"/>
      <w:pPr>
        <w:ind w:left="9597" w:hanging="360"/>
      </w:pPr>
      <w:rPr>
        <w:rFonts w:hint="default"/>
        <w:lang w:val="en-PH" w:eastAsia="en-PH" w:bidi="en-PH"/>
      </w:rPr>
    </w:lvl>
  </w:abstractNum>
  <w:abstractNum w:abstractNumId="93" w15:restartNumberingAfterBreak="0">
    <w:nsid w:val="0FAD1531"/>
    <w:multiLevelType w:val="hybridMultilevel"/>
    <w:tmpl w:val="504ABED0"/>
    <w:lvl w:ilvl="0" w:tplc="ED406856">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093A4778">
      <w:numFmt w:val="bullet"/>
      <w:lvlText w:val="•"/>
      <w:lvlJc w:val="left"/>
      <w:pPr>
        <w:ind w:left="3158" w:hanging="361"/>
      </w:pPr>
      <w:rPr>
        <w:rFonts w:hint="default"/>
        <w:lang w:val="en-PH" w:eastAsia="en-PH" w:bidi="en-PH"/>
      </w:rPr>
    </w:lvl>
    <w:lvl w:ilvl="2" w:tplc="4CAE36B2">
      <w:numFmt w:val="bullet"/>
      <w:lvlText w:val="•"/>
      <w:lvlJc w:val="left"/>
      <w:pPr>
        <w:ind w:left="4156" w:hanging="361"/>
      </w:pPr>
      <w:rPr>
        <w:rFonts w:hint="default"/>
        <w:lang w:val="en-PH" w:eastAsia="en-PH" w:bidi="en-PH"/>
      </w:rPr>
    </w:lvl>
    <w:lvl w:ilvl="3" w:tplc="D0B2F8BE">
      <w:numFmt w:val="bullet"/>
      <w:lvlText w:val="•"/>
      <w:lvlJc w:val="left"/>
      <w:pPr>
        <w:ind w:left="5154" w:hanging="361"/>
      </w:pPr>
      <w:rPr>
        <w:rFonts w:hint="default"/>
        <w:lang w:val="en-PH" w:eastAsia="en-PH" w:bidi="en-PH"/>
      </w:rPr>
    </w:lvl>
    <w:lvl w:ilvl="4" w:tplc="48D6BABA">
      <w:numFmt w:val="bullet"/>
      <w:lvlText w:val="•"/>
      <w:lvlJc w:val="left"/>
      <w:pPr>
        <w:ind w:left="6152" w:hanging="361"/>
      </w:pPr>
      <w:rPr>
        <w:rFonts w:hint="default"/>
        <w:lang w:val="en-PH" w:eastAsia="en-PH" w:bidi="en-PH"/>
      </w:rPr>
    </w:lvl>
    <w:lvl w:ilvl="5" w:tplc="2C42601E">
      <w:numFmt w:val="bullet"/>
      <w:lvlText w:val="•"/>
      <w:lvlJc w:val="left"/>
      <w:pPr>
        <w:ind w:left="7150" w:hanging="361"/>
      </w:pPr>
      <w:rPr>
        <w:rFonts w:hint="default"/>
        <w:lang w:val="en-PH" w:eastAsia="en-PH" w:bidi="en-PH"/>
      </w:rPr>
    </w:lvl>
    <w:lvl w:ilvl="6" w:tplc="CB249E3E">
      <w:numFmt w:val="bullet"/>
      <w:lvlText w:val="•"/>
      <w:lvlJc w:val="left"/>
      <w:pPr>
        <w:ind w:left="8148" w:hanging="361"/>
      </w:pPr>
      <w:rPr>
        <w:rFonts w:hint="default"/>
        <w:lang w:val="en-PH" w:eastAsia="en-PH" w:bidi="en-PH"/>
      </w:rPr>
    </w:lvl>
    <w:lvl w:ilvl="7" w:tplc="4B0ED98C">
      <w:numFmt w:val="bullet"/>
      <w:lvlText w:val="•"/>
      <w:lvlJc w:val="left"/>
      <w:pPr>
        <w:ind w:left="9146" w:hanging="361"/>
      </w:pPr>
      <w:rPr>
        <w:rFonts w:hint="default"/>
        <w:lang w:val="en-PH" w:eastAsia="en-PH" w:bidi="en-PH"/>
      </w:rPr>
    </w:lvl>
    <w:lvl w:ilvl="8" w:tplc="6F46302E">
      <w:numFmt w:val="bullet"/>
      <w:lvlText w:val="•"/>
      <w:lvlJc w:val="left"/>
      <w:pPr>
        <w:ind w:left="10144" w:hanging="361"/>
      </w:pPr>
      <w:rPr>
        <w:rFonts w:hint="default"/>
        <w:lang w:val="en-PH" w:eastAsia="en-PH" w:bidi="en-PH"/>
      </w:rPr>
    </w:lvl>
  </w:abstractNum>
  <w:abstractNum w:abstractNumId="94" w15:restartNumberingAfterBreak="0">
    <w:nsid w:val="0FCB0CFA"/>
    <w:multiLevelType w:val="hybridMultilevel"/>
    <w:tmpl w:val="15DAD25A"/>
    <w:lvl w:ilvl="0" w:tplc="65086FDA">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6A2A531A">
      <w:numFmt w:val="bullet"/>
      <w:lvlText w:val="•"/>
      <w:lvlJc w:val="left"/>
      <w:pPr>
        <w:ind w:left="3158" w:hanging="361"/>
      </w:pPr>
      <w:rPr>
        <w:rFonts w:hint="default"/>
        <w:lang w:val="en-PH" w:eastAsia="en-PH" w:bidi="en-PH"/>
      </w:rPr>
    </w:lvl>
    <w:lvl w:ilvl="2" w:tplc="957E9026">
      <w:numFmt w:val="bullet"/>
      <w:lvlText w:val="•"/>
      <w:lvlJc w:val="left"/>
      <w:pPr>
        <w:ind w:left="4156" w:hanging="361"/>
      </w:pPr>
      <w:rPr>
        <w:rFonts w:hint="default"/>
        <w:lang w:val="en-PH" w:eastAsia="en-PH" w:bidi="en-PH"/>
      </w:rPr>
    </w:lvl>
    <w:lvl w:ilvl="3" w:tplc="AB8819B6">
      <w:numFmt w:val="bullet"/>
      <w:lvlText w:val="•"/>
      <w:lvlJc w:val="left"/>
      <w:pPr>
        <w:ind w:left="5154" w:hanging="361"/>
      </w:pPr>
      <w:rPr>
        <w:rFonts w:hint="default"/>
        <w:lang w:val="en-PH" w:eastAsia="en-PH" w:bidi="en-PH"/>
      </w:rPr>
    </w:lvl>
    <w:lvl w:ilvl="4" w:tplc="9CC47DDE">
      <w:numFmt w:val="bullet"/>
      <w:lvlText w:val="•"/>
      <w:lvlJc w:val="left"/>
      <w:pPr>
        <w:ind w:left="6152" w:hanging="361"/>
      </w:pPr>
      <w:rPr>
        <w:rFonts w:hint="default"/>
        <w:lang w:val="en-PH" w:eastAsia="en-PH" w:bidi="en-PH"/>
      </w:rPr>
    </w:lvl>
    <w:lvl w:ilvl="5" w:tplc="553C6316">
      <w:numFmt w:val="bullet"/>
      <w:lvlText w:val="•"/>
      <w:lvlJc w:val="left"/>
      <w:pPr>
        <w:ind w:left="7150" w:hanging="361"/>
      </w:pPr>
      <w:rPr>
        <w:rFonts w:hint="default"/>
        <w:lang w:val="en-PH" w:eastAsia="en-PH" w:bidi="en-PH"/>
      </w:rPr>
    </w:lvl>
    <w:lvl w:ilvl="6" w:tplc="C95451DE">
      <w:numFmt w:val="bullet"/>
      <w:lvlText w:val="•"/>
      <w:lvlJc w:val="left"/>
      <w:pPr>
        <w:ind w:left="8148" w:hanging="361"/>
      </w:pPr>
      <w:rPr>
        <w:rFonts w:hint="default"/>
        <w:lang w:val="en-PH" w:eastAsia="en-PH" w:bidi="en-PH"/>
      </w:rPr>
    </w:lvl>
    <w:lvl w:ilvl="7" w:tplc="0E90EDE2">
      <w:numFmt w:val="bullet"/>
      <w:lvlText w:val="•"/>
      <w:lvlJc w:val="left"/>
      <w:pPr>
        <w:ind w:left="9146" w:hanging="361"/>
      </w:pPr>
      <w:rPr>
        <w:rFonts w:hint="default"/>
        <w:lang w:val="en-PH" w:eastAsia="en-PH" w:bidi="en-PH"/>
      </w:rPr>
    </w:lvl>
    <w:lvl w:ilvl="8" w:tplc="7EE822E2">
      <w:numFmt w:val="bullet"/>
      <w:lvlText w:val="•"/>
      <w:lvlJc w:val="left"/>
      <w:pPr>
        <w:ind w:left="10144" w:hanging="361"/>
      </w:pPr>
      <w:rPr>
        <w:rFonts w:hint="default"/>
        <w:lang w:val="en-PH" w:eastAsia="en-PH" w:bidi="en-PH"/>
      </w:rPr>
    </w:lvl>
  </w:abstractNum>
  <w:abstractNum w:abstractNumId="95" w15:restartNumberingAfterBreak="0">
    <w:nsid w:val="0FFC58B5"/>
    <w:multiLevelType w:val="hybridMultilevel"/>
    <w:tmpl w:val="A532219E"/>
    <w:lvl w:ilvl="0" w:tplc="F8A0DA2E">
      <w:start w:val="1"/>
      <w:numFmt w:val="decimal"/>
      <w:lvlText w:val="%1."/>
      <w:lvlJc w:val="left"/>
      <w:pPr>
        <w:ind w:left="2226" w:hanging="427"/>
      </w:pPr>
      <w:rPr>
        <w:rFonts w:ascii="Times New Roman" w:eastAsia="Times New Roman" w:hAnsi="Times New Roman" w:cs="Times New Roman" w:hint="default"/>
        <w:spacing w:val="-26"/>
        <w:w w:val="99"/>
        <w:sz w:val="24"/>
        <w:szCs w:val="24"/>
        <w:lang w:val="en-PH" w:eastAsia="en-PH" w:bidi="en-PH"/>
      </w:rPr>
    </w:lvl>
    <w:lvl w:ilvl="1" w:tplc="C6181078">
      <w:start w:val="1"/>
      <w:numFmt w:val="lowerLetter"/>
      <w:lvlText w:val="%2."/>
      <w:lvlJc w:val="left"/>
      <w:pPr>
        <w:ind w:left="2509" w:hanging="284"/>
      </w:pPr>
      <w:rPr>
        <w:rFonts w:ascii="Times New Roman" w:eastAsia="Times New Roman" w:hAnsi="Times New Roman" w:cs="Times New Roman" w:hint="default"/>
        <w:spacing w:val="-4"/>
        <w:w w:val="100"/>
        <w:sz w:val="24"/>
        <w:szCs w:val="24"/>
        <w:lang w:val="en-PH" w:eastAsia="en-PH" w:bidi="en-PH"/>
      </w:rPr>
    </w:lvl>
    <w:lvl w:ilvl="2" w:tplc="0BAE677C">
      <w:numFmt w:val="bullet"/>
      <w:lvlText w:val="•"/>
      <w:lvlJc w:val="left"/>
      <w:pPr>
        <w:ind w:left="3571" w:hanging="284"/>
      </w:pPr>
      <w:rPr>
        <w:rFonts w:hint="default"/>
        <w:lang w:val="en-PH" w:eastAsia="en-PH" w:bidi="en-PH"/>
      </w:rPr>
    </w:lvl>
    <w:lvl w:ilvl="3" w:tplc="8024794E">
      <w:numFmt w:val="bullet"/>
      <w:lvlText w:val="•"/>
      <w:lvlJc w:val="left"/>
      <w:pPr>
        <w:ind w:left="4642" w:hanging="284"/>
      </w:pPr>
      <w:rPr>
        <w:rFonts w:hint="default"/>
        <w:lang w:val="en-PH" w:eastAsia="en-PH" w:bidi="en-PH"/>
      </w:rPr>
    </w:lvl>
    <w:lvl w:ilvl="4" w:tplc="38F0A92E">
      <w:numFmt w:val="bullet"/>
      <w:lvlText w:val="•"/>
      <w:lvlJc w:val="left"/>
      <w:pPr>
        <w:ind w:left="5713" w:hanging="284"/>
      </w:pPr>
      <w:rPr>
        <w:rFonts w:hint="default"/>
        <w:lang w:val="en-PH" w:eastAsia="en-PH" w:bidi="en-PH"/>
      </w:rPr>
    </w:lvl>
    <w:lvl w:ilvl="5" w:tplc="F0767D02">
      <w:numFmt w:val="bullet"/>
      <w:lvlText w:val="•"/>
      <w:lvlJc w:val="left"/>
      <w:pPr>
        <w:ind w:left="6784" w:hanging="284"/>
      </w:pPr>
      <w:rPr>
        <w:rFonts w:hint="default"/>
        <w:lang w:val="en-PH" w:eastAsia="en-PH" w:bidi="en-PH"/>
      </w:rPr>
    </w:lvl>
    <w:lvl w:ilvl="6" w:tplc="4D54F2E2">
      <w:numFmt w:val="bullet"/>
      <w:lvlText w:val="•"/>
      <w:lvlJc w:val="left"/>
      <w:pPr>
        <w:ind w:left="7855" w:hanging="284"/>
      </w:pPr>
      <w:rPr>
        <w:rFonts w:hint="default"/>
        <w:lang w:val="en-PH" w:eastAsia="en-PH" w:bidi="en-PH"/>
      </w:rPr>
    </w:lvl>
    <w:lvl w:ilvl="7" w:tplc="91B8D606">
      <w:numFmt w:val="bullet"/>
      <w:lvlText w:val="•"/>
      <w:lvlJc w:val="left"/>
      <w:pPr>
        <w:ind w:left="8926" w:hanging="284"/>
      </w:pPr>
      <w:rPr>
        <w:rFonts w:hint="default"/>
        <w:lang w:val="en-PH" w:eastAsia="en-PH" w:bidi="en-PH"/>
      </w:rPr>
    </w:lvl>
    <w:lvl w:ilvl="8" w:tplc="5D54B258">
      <w:numFmt w:val="bullet"/>
      <w:lvlText w:val="•"/>
      <w:lvlJc w:val="left"/>
      <w:pPr>
        <w:ind w:left="9997" w:hanging="284"/>
      </w:pPr>
      <w:rPr>
        <w:rFonts w:hint="default"/>
        <w:lang w:val="en-PH" w:eastAsia="en-PH" w:bidi="en-PH"/>
      </w:rPr>
    </w:lvl>
  </w:abstractNum>
  <w:abstractNum w:abstractNumId="96" w15:restartNumberingAfterBreak="0">
    <w:nsid w:val="0FFE3782"/>
    <w:multiLevelType w:val="hybridMultilevel"/>
    <w:tmpl w:val="74684878"/>
    <w:lvl w:ilvl="0" w:tplc="75DCD8B4">
      <w:start w:val="5"/>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047A28F8">
      <w:numFmt w:val="bullet"/>
      <w:lvlText w:val="•"/>
      <w:lvlJc w:val="left"/>
      <w:pPr>
        <w:ind w:left="3158" w:hanging="361"/>
      </w:pPr>
      <w:rPr>
        <w:rFonts w:hint="default"/>
        <w:lang w:val="en-PH" w:eastAsia="en-PH" w:bidi="en-PH"/>
      </w:rPr>
    </w:lvl>
    <w:lvl w:ilvl="2" w:tplc="3BCC771A">
      <w:numFmt w:val="bullet"/>
      <w:lvlText w:val="•"/>
      <w:lvlJc w:val="left"/>
      <w:pPr>
        <w:ind w:left="4156" w:hanging="361"/>
      </w:pPr>
      <w:rPr>
        <w:rFonts w:hint="default"/>
        <w:lang w:val="en-PH" w:eastAsia="en-PH" w:bidi="en-PH"/>
      </w:rPr>
    </w:lvl>
    <w:lvl w:ilvl="3" w:tplc="A4607D52">
      <w:numFmt w:val="bullet"/>
      <w:lvlText w:val="•"/>
      <w:lvlJc w:val="left"/>
      <w:pPr>
        <w:ind w:left="5154" w:hanging="361"/>
      </w:pPr>
      <w:rPr>
        <w:rFonts w:hint="default"/>
        <w:lang w:val="en-PH" w:eastAsia="en-PH" w:bidi="en-PH"/>
      </w:rPr>
    </w:lvl>
    <w:lvl w:ilvl="4" w:tplc="31029AFA">
      <w:numFmt w:val="bullet"/>
      <w:lvlText w:val="•"/>
      <w:lvlJc w:val="left"/>
      <w:pPr>
        <w:ind w:left="6152" w:hanging="361"/>
      </w:pPr>
      <w:rPr>
        <w:rFonts w:hint="default"/>
        <w:lang w:val="en-PH" w:eastAsia="en-PH" w:bidi="en-PH"/>
      </w:rPr>
    </w:lvl>
    <w:lvl w:ilvl="5" w:tplc="12BAC89E">
      <w:numFmt w:val="bullet"/>
      <w:lvlText w:val="•"/>
      <w:lvlJc w:val="left"/>
      <w:pPr>
        <w:ind w:left="7150" w:hanging="361"/>
      </w:pPr>
      <w:rPr>
        <w:rFonts w:hint="default"/>
        <w:lang w:val="en-PH" w:eastAsia="en-PH" w:bidi="en-PH"/>
      </w:rPr>
    </w:lvl>
    <w:lvl w:ilvl="6" w:tplc="EC6690D0">
      <w:numFmt w:val="bullet"/>
      <w:lvlText w:val="•"/>
      <w:lvlJc w:val="left"/>
      <w:pPr>
        <w:ind w:left="8148" w:hanging="361"/>
      </w:pPr>
      <w:rPr>
        <w:rFonts w:hint="default"/>
        <w:lang w:val="en-PH" w:eastAsia="en-PH" w:bidi="en-PH"/>
      </w:rPr>
    </w:lvl>
    <w:lvl w:ilvl="7" w:tplc="F7EE15E2">
      <w:numFmt w:val="bullet"/>
      <w:lvlText w:val="•"/>
      <w:lvlJc w:val="left"/>
      <w:pPr>
        <w:ind w:left="9146" w:hanging="361"/>
      </w:pPr>
      <w:rPr>
        <w:rFonts w:hint="default"/>
        <w:lang w:val="en-PH" w:eastAsia="en-PH" w:bidi="en-PH"/>
      </w:rPr>
    </w:lvl>
    <w:lvl w:ilvl="8" w:tplc="EF729316">
      <w:numFmt w:val="bullet"/>
      <w:lvlText w:val="•"/>
      <w:lvlJc w:val="left"/>
      <w:pPr>
        <w:ind w:left="10144" w:hanging="361"/>
      </w:pPr>
      <w:rPr>
        <w:rFonts w:hint="default"/>
        <w:lang w:val="en-PH" w:eastAsia="en-PH" w:bidi="en-PH"/>
      </w:rPr>
    </w:lvl>
  </w:abstractNum>
  <w:abstractNum w:abstractNumId="97" w15:restartNumberingAfterBreak="0">
    <w:nsid w:val="104552E9"/>
    <w:multiLevelType w:val="hybridMultilevel"/>
    <w:tmpl w:val="F63843AE"/>
    <w:lvl w:ilvl="0" w:tplc="D6A87BBC">
      <w:start w:val="2"/>
      <w:numFmt w:val="decimal"/>
      <w:lvlText w:val="%1."/>
      <w:lvlJc w:val="left"/>
      <w:pPr>
        <w:ind w:left="2220" w:hanging="421"/>
      </w:pPr>
      <w:rPr>
        <w:rFonts w:ascii="Times New Roman" w:eastAsia="Times New Roman" w:hAnsi="Times New Roman" w:cs="Times New Roman" w:hint="default"/>
        <w:spacing w:val="-2"/>
        <w:w w:val="99"/>
        <w:sz w:val="24"/>
        <w:szCs w:val="24"/>
        <w:lang w:val="en-PH" w:eastAsia="en-PH" w:bidi="en-PH"/>
      </w:rPr>
    </w:lvl>
    <w:lvl w:ilvl="1" w:tplc="3BB04B92">
      <w:numFmt w:val="bullet"/>
      <w:lvlText w:val="•"/>
      <w:lvlJc w:val="left"/>
      <w:pPr>
        <w:ind w:left="3212" w:hanging="421"/>
      </w:pPr>
      <w:rPr>
        <w:rFonts w:hint="default"/>
        <w:lang w:val="en-PH" w:eastAsia="en-PH" w:bidi="en-PH"/>
      </w:rPr>
    </w:lvl>
    <w:lvl w:ilvl="2" w:tplc="8CE00122">
      <w:numFmt w:val="bullet"/>
      <w:lvlText w:val="•"/>
      <w:lvlJc w:val="left"/>
      <w:pPr>
        <w:ind w:left="4204" w:hanging="421"/>
      </w:pPr>
      <w:rPr>
        <w:rFonts w:hint="default"/>
        <w:lang w:val="en-PH" w:eastAsia="en-PH" w:bidi="en-PH"/>
      </w:rPr>
    </w:lvl>
    <w:lvl w:ilvl="3" w:tplc="CCA6A62E">
      <w:numFmt w:val="bullet"/>
      <w:lvlText w:val="•"/>
      <w:lvlJc w:val="left"/>
      <w:pPr>
        <w:ind w:left="5196" w:hanging="421"/>
      </w:pPr>
      <w:rPr>
        <w:rFonts w:hint="default"/>
        <w:lang w:val="en-PH" w:eastAsia="en-PH" w:bidi="en-PH"/>
      </w:rPr>
    </w:lvl>
    <w:lvl w:ilvl="4" w:tplc="C908E840">
      <w:numFmt w:val="bullet"/>
      <w:lvlText w:val="•"/>
      <w:lvlJc w:val="left"/>
      <w:pPr>
        <w:ind w:left="6188" w:hanging="421"/>
      </w:pPr>
      <w:rPr>
        <w:rFonts w:hint="default"/>
        <w:lang w:val="en-PH" w:eastAsia="en-PH" w:bidi="en-PH"/>
      </w:rPr>
    </w:lvl>
    <w:lvl w:ilvl="5" w:tplc="6C02F97C">
      <w:numFmt w:val="bullet"/>
      <w:lvlText w:val="•"/>
      <w:lvlJc w:val="left"/>
      <w:pPr>
        <w:ind w:left="7180" w:hanging="421"/>
      </w:pPr>
      <w:rPr>
        <w:rFonts w:hint="default"/>
        <w:lang w:val="en-PH" w:eastAsia="en-PH" w:bidi="en-PH"/>
      </w:rPr>
    </w:lvl>
    <w:lvl w:ilvl="6" w:tplc="D4123A4E">
      <w:numFmt w:val="bullet"/>
      <w:lvlText w:val="•"/>
      <w:lvlJc w:val="left"/>
      <w:pPr>
        <w:ind w:left="8172" w:hanging="421"/>
      </w:pPr>
      <w:rPr>
        <w:rFonts w:hint="default"/>
        <w:lang w:val="en-PH" w:eastAsia="en-PH" w:bidi="en-PH"/>
      </w:rPr>
    </w:lvl>
    <w:lvl w:ilvl="7" w:tplc="44D883FE">
      <w:numFmt w:val="bullet"/>
      <w:lvlText w:val="•"/>
      <w:lvlJc w:val="left"/>
      <w:pPr>
        <w:ind w:left="9164" w:hanging="421"/>
      </w:pPr>
      <w:rPr>
        <w:rFonts w:hint="default"/>
        <w:lang w:val="en-PH" w:eastAsia="en-PH" w:bidi="en-PH"/>
      </w:rPr>
    </w:lvl>
    <w:lvl w:ilvl="8" w:tplc="108ACA98">
      <w:numFmt w:val="bullet"/>
      <w:lvlText w:val="•"/>
      <w:lvlJc w:val="left"/>
      <w:pPr>
        <w:ind w:left="10156" w:hanging="421"/>
      </w:pPr>
      <w:rPr>
        <w:rFonts w:hint="default"/>
        <w:lang w:val="en-PH" w:eastAsia="en-PH" w:bidi="en-PH"/>
      </w:rPr>
    </w:lvl>
  </w:abstractNum>
  <w:abstractNum w:abstractNumId="98" w15:restartNumberingAfterBreak="0">
    <w:nsid w:val="105A0E2A"/>
    <w:multiLevelType w:val="hybridMultilevel"/>
    <w:tmpl w:val="0582B4E0"/>
    <w:lvl w:ilvl="0" w:tplc="61D45AAC">
      <w:start w:val="1"/>
      <w:numFmt w:val="decimal"/>
      <w:lvlText w:val="%1."/>
      <w:lvlJc w:val="left"/>
      <w:pPr>
        <w:ind w:left="2084" w:hanging="285"/>
      </w:pPr>
      <w:rPr>
        <w:rFonts w:ascii="Times New Roman" w:eastAsia="Times New Roman" w:hAnsi="Times New Roman" w:cs="Times New Roman" w:hint="default"/>
        <w:b/>
        <w:bCs/>
        <w:spacing w:val="-16"/>
        <w:w w:val="99"/>
        <w:sz w:val="24"/>
        <w:szCs w:val="24"/>
        <w:lang w:val="en-PH" w:eastAsia="en-PH" w:bidi="en-PH"/>
      </w:rPr>
    </w:lvl>
    <w:lvl w:ilvl="1" w:tplc="FF340B54">
      <w:start w:val="1"/>
      <w:numFmt w:val="lowerLetter"/>
      <w:lvlText w:val="%2."/>
      <w:lvlJc w:val="left"/>
      <w:pPr>
        <w:ind w:left="2368" w:hanging="284"/>
      </w:pPr>
      <w:rPr>
        <w:rFonts w:ascii="Times New Roman" w:eastAsia="Times New Roman" w:hAnsi="Times New Roman" w:cs="Times New Roman" w:hint="default"/>
        <w:spacing w:val="-4"/>
        <w:w w:val="99"/>
        <w:sz w:val="24"/>
        <w:szCs w:val="24"/>
        <w:lang w:val="en-PH" w:eastAsia="en-PH" w:bidi="en-PH"/>
      </w:rPr>
    </w:lvl>
    <w:lvl w:ilvl="2" w:tplc="F1667764">
      <w:numFmt w:val="bullet"/>
      <w:lvlText w:val="•"/>
      <w:lvlJc w:val="left"/>
      <w:pPr>
        <w:ind w:left="3446" w:hanging="284"/>
      </w:pPr>
      <w:rPr>
        <w:rFonts w:hint="default"/>
        <w:lang w:val="en-PH" w:eastAsia="en-PH" w:bidi="en-PH"/>
      </w:rPr>
    </w:lvl>
    <w:lvl w:ilvl="3" w:tplc="A9D02FA2">
      <w:numFmt w:val="bullet"/>
      <w:lvlText w:val="•"/>
      <w:lvlJc w:val="left"/>
      <w:pPr>
        <w:ind w:left="4533" w:hanging="284"/>
      </w:pPr>
      <w:rPr>
        <w:rFonts w:hint="default"/>
        <w:lang w:val="en-PH" w:eastAsia="en-PH" w:bidi="en-PH"/>
      </w:rPr>
    </w:lvl>
    <w:lvl w:ilvl="4" w:tplc="DF401B9A">
      <w:numFmt w:val="bullet"/>
      <w:lvlText w:val="•"/>
      <w:lvlJc w:val="left"/>
      <w:pPr>
        <w:ind w:left="5620" w:hanging="284"/>
      </w:pPr>
      <w:rPr>
        <w:rFonts w:hint="default"/>
        <w:lang w:val="en-PH" w:eastAsia="en-PH" w:bidi="en-PH"/>
      </w:rPr>
    </w:lvl>
    <w:lvl w:ilvl="5" w:tplc="57C46CEA">
      <w:numFmt w:val="bullet"/>
      <w:lvlText w:val="•"/>
      <w:lvlJc w:val="left"/>
      <w:pPr>
        <w:ind w:left="6706" w:hanging="284"/>
      </w:pPr>
      <w:rPr>
        <w:rFonts w:hint="default"/>
        <w:lang w:val="en-PH" w:eastAsia="en-PH" w:bidi="en-PH"/>
      </w:rPr>
    </w:lvl>
    <w:lvl w:ilvl="6" w:tplc="A652019A">
      <w:numFmt w:val="bullet"/>
      <w:lvlText w:val="•"/>
      <w:lvlJc w:val="left"/>
      <w:pPr>
        <w:ind w:left="7793" w:hanging="284"/>
      </w:pPr>
      <w:rPr>
        <w:rFonts w:hint="default"/>
        <w:lang w:val="en-PH" w:eastAsia="en-PH" w:bidi="en-PH"/>
      </w:rPr>
    </w:lvl>
    <w:lvl w:ilvl="7" w:tplc="D80A7C30">
      <w:numFmt w:val="bullet"/>
      <w:lvlText w:val="•"/>
      <w:lvlJc w:val="left"/>
      <w:pPr>
        <w:ind w:left="8880" w:hanging="284"/>
      </w:pPr>
      <w:rPr>
        <w:rFonts w:hint="default"/>
        <w:lang w:val="en-PH" w:eastAsia="en-PH" w:bidi="en-PH"/>
      </w:rPr>
    </w:lvl>
    <w:lvl w:ilvl="8" w:tplc="CA54728E">
      <w:numFmt w:val="bullet"/>
      <w:lvlText w:val="•"/>
      <w:lvlJc w:val="left"/>
      <w:pPr>
        <w:ind w:left="9966" w:hanging="284"/>
      </w:pPr>
      <w:rPr>
        <w:rFonts w:hint="default"/>
        <w:lang w:val="en-PH" w:eastAsia="en-PH" w:bidi="en-PH"/>
      </w:rPr>
    </w:lvl>
  </w:abstractNum>
  <w:abstractNum w:abstractNumId="99" w15:restartNumberingAfterBreak="0">
    <w:nsid w:val="10A82821"/>
    <w:multiLevelType w:val="hybridMultilevel"/>
    <w:tmpl w:val="74660BDA"/>
    <w:lvl w:ilvl="0" w:tplc="E44262EC">
      <w:start w:val="1"/>
      <w:numFmt w:val="decimal"/>
      <w:lvlText w:val="%1."/>
      <w:lvlJc w:val="left"/>
      <w:pPr>
        <w:ind w:left="1800" w:hanging="360"/>
      </w:pPr>
      <w:rPr>
        <w:rFonts w:ascii="Times New Roman" w:eastAsia="Times New Roman" w:hAnsi="Times New Roman" w:cs="Times New Roman" w:hint="default"/>
        <w:spacing w:val="-1"/>
        <w:w w:val="99"/>
        <w:sz w:val="24"/>
        <w:szCs w:val="24"/>
        <w:lang w:val="en-PH" w:eastAsia="en-PH" w:bidi="en-PH"/>
      </w:rPr>
    </w:lvl>
    <w:lvl w:ilvl="1" w:tplc="69A69DBA">
      <w:start w:val="1"/>
      <w:numFmt w:val="decimal"/>
      <w:lvlText w:val="%2."/>
      <w:lvlJc w:val="left"/>
      <w:pPr>
        <w:ind w:left="2160" w:hanging="361"/>
      </w:pPr>
      <w:rPr>
        <w:rFonts w:ascii="Times New Roman" w:eastAsia="Times New Roman" w:hAnsi="Times New Roman" w:cs="Times New Roman" w:hint="default"/>
        <w:b/>
        <w:bCs/>
        <w:spacing w:val="-2"/>
        <w:w w:val="99"/>
        <w:sz w:val="24"/>
        <w:szCs w:val="24"/>
        <w:lang w:val="en-PH" w:eastAsia="en-PH" w:bidi="en-PH"/>
      </w:rPr>
    </w:lvl>
    <w:lvl w:ilvl="2" w:tplc="52E80A54">
      <w:numFmt w:val="bullet"/>
      <w:lvlText w:val="•"/>
      <w:lvlJc w:val="left"/>
      <w:pPr>
        <w:ind w:left="3268" w:hanging="361"/>
      </w:pPr>
      <w:rPr>
        <w:rFonts w:hint="default"/>
        <w:lang w:val="en-PH" w:eastAsia="en-PH" w:bidi="en-PH"/>
      </w:rPr>
    </w:lvl>
    <w:lvl w:ilvl="3" w:tplc="8474E544">
      <w:numFmt w:val="bullet"/>
      <w:lvlText w:val="•"/>
      <w:lvlJc w:val="left"/>
      <w:pPr>
        <w:ind w:left="4377" w:hanging="361"/>
      </w:pPr>
      <w:rPr>
        <w:rFonts w:hint="default"/>
        <w:lang w:val="en-PH" w:eastAsia="en-PH" w:bidi="en-PH"/>
      </w:rPr>
    </w:lvl>
    <w:lvl w:ilvl="4" w:tplc="074A25B8">
      <w:numFmt w:val="bullet"/>
      <w:lvlText w:val="•"/>
      <w:lvlJc w:val="left"/>
      <w:pPr>
        <w:ind w:left="5486" w:hanging="361"/>
      </w:pPr>
      <w:rPr>
        <w:rFonts w:hint="default"/>
        <w:lang w:val="en-PH" w:eastAsia="en-PH" w:bidi="en-PH"/>
      </w:rPr>
    </w:lvl>
    <w:lvl w:ilvl="5" w:tplc="6CAC8A8A">
      <w:numFmt w:val="bullet"/>
      <w:lvlText w:val="•"/>
      <w:lvlJc w:val="left"/>
      <w:pPr>
        <w:ind w:left="6595" w:hanging="361"/>
      </w:pPr>
      <w:rPr>
        <w:rFonts w:hint="default"/>
        <w:lang w:val="en-PH" w:eastAsia="en-PH" w:bidi="en-PH"/>
      </w:rPr>
    </w:lvl>
    <w:lvl w:ilvl="6" w:tplc="40486F86">
      <w:numFmt w:val="bullet"/>
      <w:lvlText w:val="•"/>
      <w:lvlJc w:val="left"/>
      <w:pPr>
        <w:ind w:left="7704" w:hanging="361"/>
      </w:pPr>
      <w:rPr>
        <w:rFonts w:hint="default"/>
        <w:lang w:val="en-PH" w:eastAsia="en-PH" w:bidi="en-PH"/>
      </w:rPr>
    </w:lvl>
    <w:lvl w:ilvl="7" w:tplc="ECBECFFE">
      <w:numFmt w:val="bullet"/>
      <w:lvlText w:val="•"/>
      <w:lvlJc w:val="left"/>
      <w:pPr>
        <w:ind w:left="8813" w:hanging="361"/>
      </w:pPr>
      <w:rPr>
        <w:rFonts w:hint="default"/>
        <w:lang w:val="en-PH" w:eastAsia="en-PH" w:bidi="en-PH"/>
      </w:rPr>
    </w:lvl>
    <w:lvl w:ilvl="8" w:tplc="CC8A4690">
      <w:numFmt w:val="bullet"/>
      <w:lvlText w:val="•"/>
      <w:lvlJc w:val="left"/>
      <w:pPr>
        <w:ind w:left="9922" w:hanging="361"/>
      </w:pPr>
      <w:rPr>
        <w:rFonts w:hint="default"/>
        <w:lang w:val="en-PH" w:eastAsia="en-PH" w:bidi="en-PH"/>
      </w:rPr>
    </w:lvl>
  </w:abstractNum>
  <w:abstractNum w:abstractNumId="100" w15:restartNumberingAfterBreak="0">
    <w:nsid w:val="10FC5689"/>
    <w:multiLevelType w:val="hybridMultilevel"/>
    <w:tmpl w:val="30129FCA"/>
    <w:lvl w:ilvl="0" w:tplc="B6CE9DB4">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A4700E1C">
      <w:start w:val="1"/>
      <w:numFmt w:val="lowerLetter"/>
      <w:lvlText w:val="%2."/>
      <w:lvlJc w:val="left"/>
      <w:pPr>
        <w:ind w:left="2520" w:hanging="360"/>
      </w:pPr>
      <w:rPr>
        <w:rFonts w:ascii="Times New Roman" w:eastAsia="Times New Roman" w:hAnsi="Times New Roman" w:cs="Times New Roman" w:hint="default"/>
        <w:spacing w:val="-28"/>
        <w:w w:val="99"/>
        <w:sz w:val="24"/>
        <w:szCs w:val="24"/>
        <w:lang w:val="en-PH" w:eastAsia="en-PH" w:bidi="en-PH"/>
      </w:rPr>
    </w:lvl>
    <w:lvl w:ilvl="2" w:tplc="B8AE74C4">
      <w:numFmt w:val="bullet"/>
      <w:lvlText w:val="•"/>
      <w:lvlJc w:val="left"/>
      <w:pPr>
        <w:ind w:left="3588" w:hanging="360"/>
      </w:pPr>
      <w:rPr>
        <w:rFonts w:hint="default"/>
        <w:lang w:val="en-PH" w:eastAsia="en-PH" w:bidi="en-PH"/>
      </w:rPr>
    </w:lvl>
    <w:lvl w:ilvl="3" w:tplc="01C40778">
      <w:numFmt w:val="bullet"/>
      <w:lvlText w:val="•"/>
      <w:lvlJc w:val="left"/>
      <w:pPr>
        <w:ind w:left="4657" w:hanging="360"/>
      </w:pPr>
      <w:rPr>
        <w:rFonts w:hint="default"/>
        <w:lang w:val="en-PH" w:eastAsia="en-PH" w:bidi="en-PH"/>
      </w:rPr>
    </w:lvl>
    <w:lvl w:ilvl="4" w:tplc="BF022FD2">
      <w:numFmt w:val="bullet"/>
      <w:lvlText w:val="•"/>
      <w:lvlJc w:val="left"/>
      <w:pPr>
        <w:ind w:left="5726" w:hanging="360"/>
      </w:pPr>
      <w:rPr>
        <w:rFonts w:hint="default"/>
        <w:lang w:val="en-PH" w:eastAsia="en-PH" w:bidi="en-PH"/>
      </w:rPr>
    </w:lvl>
    <w:lvl w:ilvl="5" w:tplc="DC22902E">
      <w:numFmt w:val="bullet"/>
      <w:lvlText w:val="•"/>
      <w:lvlJc w:val="left"/>
      <w:pPr>
        <w:ind w:left="6795" w:hanging="360"/>
      </w:pPr>
      <w:rPr>
        <w:rFonts w:hint="default"/>
        <w:lang w:val="en-PH" w:eastAsia="en-PH" w:bidi="en-PH"/>
      </w:rPr>
    </w:lvl>
    <w:lvl w:ilvl="6" w:tplc="AC32B068">
      <w:numFmt w:val="bullet"/>
      <w:lvlText w:val="•"/>
      <w:lvlJc w:val="left"/>
      <w:pPr>
        <w:ind w:left="7864" w:hanging="360"/>
      </w:pPr>
      <w:rPr>
        <w:rFonts w:hint="default"/>
        <w:lang w:val="en-PH" w:eastAsia="en-PH" w:bidi="en-PH"/>
      </w:rPr>
    </w:lvl>
    <w:lvl w:ilvl="7" w:tplc="FF08A1C2">
      <w:numFmt w:val="bullet"/>
      <w:lvlText w:val="•"/>
      <w:lvlJc w:val="left"/>
      <w:pPr>
        <w:ind w:left="8933" w:hanging="360"/>
      </w:pPr>
      <w:rPr>
        <w:rFonts w:hint="default"/>
        <w:lang w:val="en-PH" w:eastAsia="en-PH" w:bidi="en-PH"/>
      </w:rPr>
    </w:lvl>
    <w:lvl w:ilvl="8" w:tplc="173CA3D0">
      <w:numFmt w:val="bullet"/>
      <w:lvlText w:val="•"/>
      <w:lvlJc w:val="left"/>
      <w:pPr>
        <w:ind w:left="10002" w:hanging="360"/>
      </w:pPr>
      <w:rPr>
        <w:rFonts w:hint="default"/>
        <w:lang w:val="en-PH" w:eastAsia="en-PH" w:bidi="en-PH"/>
      </w:rPr>
    </w:lvl>
  </w:abstractNum>
  <w:abstractNum w:abstractNumId="101" w15:restartNumberingAfterBreak="0">
    <w:nsid w:val="111043B6"/>
    <w:multiLevelType w:val="hybridMultilevel"/>
    <w:tmpl w:val="C5F4B36A"/>
    <w:lvl w:ilvl="0" w:tplc="6BC84CAE">
      <w:start w:val="1"/>
      <w:numFmt w:val="decimal"/>
      <w:lvlText w:val="%1."/>
      <w:lvlJc w:val="left"/>
      <w:pPr>
        <w:ind w:left="2226" w:hanging="427"/>
        <w:jc w:val="right"/>
      </w:pPr>
      <w:rPr>
        <w:rFonts w:hint="default"/>
        <w:b/>
        <w:bCs/>
        <w:spacing w:val="-1"/>
        <w:w w:val="99"/>
        <w:lang w:val="en-PH" w:eastAsia="en-PH" w:bidi="en-PH"/>
      </w:rPr>
    </w:lvl>
    <w:lvl w:ilvl="1" w:tplc="3B14F266">
      <w:start w:val="1"/>
      <w:numFmt w:val="decimal"/>
      <w:lvlText w:val="%2."/>
      <w:lvlJc w:val="left"/>
      <w:pPr>
        <w:ind w:left="2160" w:hanging="361"/>
      </w:pPr>
      <w:rPr>
        <w:rFonts w:ascii="Times New Roman" w:eastAsia="Times New Roman" w:hAnsi="Times New Roman" w:cs="Times New Roman" w:hint="default"/>
        <w:spacing w:val="-2"/>
        <w:w w:val="99"/>
        <w:sz w:val="24"/>
        <w:szCs w:val="24"/>
        <w:lang w:val="en-PH" w:eastAsia="en-PH" w:bidi="en-PH"/>
      </w:rPr>
    </w:lvl>
    <w:lvl w:ilvl="2" w:tplc="B652E1D6">
      <w:numFmt w:val="bullet"/>
      <w:lvlText w:val="•"/>
      <w:lvlJc w:val="left"/>
      <w:pPr>
        <w:ind w:left="3322" w:hanging="361"/>
      </w:pPr>
      <w:rPr>
        <w:rFonts w:hint="default"/>
        <w:lang w:val="en-PH" w:eastAsia="en-PH" w:bidi="en-PH"/>
      </w:rPr>
    </w:lvl>
    <w:lvl w:ilvl="3" w:tplc="68D8C696">
      <w:numFmt w:val="bullet"/>
      <w:lvlText w:val="•"/>
      <w:lvlJc w:val="left"/>
      <w:pPr>
        <w:ind w:left="4424" w:hanging="361"/>
      </w:pPr>
      <w:rPr>
        <w:rFonts w:hint="default"/>
        <w:lang w:val="en-PH" w:eastAsia="en-PH" w:bidi="en-PH"/>
      </w:rPr>
    </w:lvl>
    <w:lvl w:ilvl="4" w:tplc="F40294E8">
      <w:numFmt w:val="bullet"/>
      <w:lvlText w:val="•"/>
      <w:lvlJc w:val="left"/>
      <w:pPr>
        <w:ind w:left="5526" w:hanging="361"/>
      </w:pPr>
      <w:rPr>
        <w:rFonts w:hint="default"/>
        <w:lang w:val="en-PH" w:eastAsia="en-PH" w:bidi="en-PH"/>
      </w:rPr>
    </w:lvl>
    <w:lvl w:ilvl="5" w:tplc="07A00374">
      <w:numFmt w:val="bullet"/>
      <w:lvlText w:val="•"/>
      <w:lvlJc w:val="left"/>
      <w:pPr>
        <w:ind w:left="6628" w:hanging="361"/>
      </w:pPr>
      <w:rPr>
        <w:rFonts w:hint="default"/>
        <w:lang w:val="en-PH" w:eastAsia="en-PH" w:bidi="en-PH"/>
      </w:rPr>
    </w:lvl>
    <w:lvl w:ilvl="6" w:tplc="D80CD9D4">
      <w:numFmt w:val="bullet"/>
      <w:lvlText w:val="•"/>
      <w:lvlJc w:val="left"/>
      <w:pPr>
        <w:ind w:left="7731" w:hanging="361"/>
      </w:pPr>
      <w:rPr>
        <w:rFonts w:hint="default"/>
        <w:lang w:val="en-PH" w:eastAsia="en-PH" w:bidi="en-PH"/>
      </w:rPr>
    </w:lvl>
    <w:lvl w:ilvl="7" w:tplc="240A009C">
      <w:numFmt w:val="bullet"/>
      <w:lvlText w:val="•"/>
      <w:lvlJc w:val="left"/>
      <w:pPr>
        <w:ind w:left="8833" w:hanging="361"/>
      </w:pPr>
      <w:rPr>
        <w:rFonts w:hint="default"/>
        <w:lang w:val="en-PH" w:eastAsia="en-PH" w:bidi="en-PH"/>
      </w:rPr>
    </w:lvl>
    <w:lvl w:ilvl="8" w:tplc="BC20CAE0">
      <w:numFmt w:val="bullet"/>
      <w:lvlText w:val="•"/>
      <w:lvlJc w:val="left"/>
      <w:pPr>
        <w:ind w:left="9935" w:hanging="361"/>
      </w:pPr>
      <w:rPr>
        <w:rFonts w:hint="default"/>
        <w:lang w:val="en-PH" w:eastAsia="en-PH" w:bidi="en-PH"/>
      </w:rPr>
    </w:lvl>
  </w:abstractNum>
  <w:abstractNum w:abstractNumId="102" w15:restartNumberingAfterBreak="0">
    <w:nsid w:val="111179E0"/>
    <w:multiLevelType w:val="hybridMultilevel"/>
    <w:tmpl w:val="A656D908"/>
    <w:lvl w:ilvl="0" w:tplc="92DA3992">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25C8BA8C">
      <w:numFmt w:val="bullet"/>
      <w:lvlText w:val="•"/>
      <w:lvlJc w:val="left"/>
      <w:pPr>
        <w:ind w:left="3212" w:hanging="427"/>
      </w:pPr>
      <w:rPr>
        <w:rFonts w:hint="default"/>
        <w:lang w:val="en-PH" w:eastAsia="en-PH" w:bidi="en-PH"/>
      </w:rPr>
    </w:lvl>
    <w:lvl w:ilvl="2" w:tplc="14A8D42A">
      <w:numFmt w:val="bullet"/>
      <w:lvlText w:val="•"/>
      <w:lvlJc w:val="left"/>
      <w:pPr>
        <w:ind w:left="4204" w:hanging="427"/>
      </w:pPr>
      <w:rPr>
        <w:rFonts w:hint="default"/>
        <w:lang w:val="en-PH" w:eastAsia="en-PH" w:bidi="en-PH"/>
      </w:rPr>
    </w:lvl>
    <w:lvl w:ilvl="3" w:tplc="0AFA9956">
      <w:numFmt w:val="bullet"/>
      <w:lvlText w:val="•"/>
      <w:lvlJc w:val="left"/>
      <w:pPr>
        <w:ind w:left="5196" w:hanging="427"/>
      </w:pPr>
      <w:rPr>
        <w:rFonts w:hint="default"/>
        <w:lang w:val="en-PH" w:eastAsia="en-PH" w:bidi="en-PH"/>
      </w:rPr>
    </w:lvl>
    <w:lvl w:ilvl="4" w:tplc="F0C44C92">
      <w:numFmt w:val="bullet"/>
      <w:lvlText w:val="•"/>
      <w:lvlJc w:val="left"/>
      <w:pPr>
        <w:ind w:left="6188" w:hanging="427"/>
      </w:pPr>
      <w:rPr>
        <w:rFonts w:hint="default"/>
        <w:lang w:val="en-PH" w:eastAsia="en-PH" w:bidi="en-PH"/>
      </w:rPr>
    </w:lvl>
    <w:lvl w:ilvl="5" w:tplc="DC02D362">
      <w:numFmt w:val="bullet"/>
      <w:lvlText w:val="•"/>
      <w:lvlJc w:val="left"/>
      <w:pPr>
        <w:ind w:left="7180" w:hanging="427"/>
      </w:pPr>
      <w:rPr>
        <w:rFonts w:hint="default"/>
        <w:lang w:val="en-PH" w:eastAsia="en-PH" w:bidi="en-PH"/>
      </w:rPr>
    </w:lvl>
    <w:lvl w:ilvl="6" w:tplc="0CC4F6D0">
      <w:numFmt w:val="bullet"/>
      <w:lvlText w:val="•"/>
      <w:lvlJc w:val="left"/>
      <w:pPr>
        <w:ind w:left="8172" w:hanging="427"/>
      </w:pPr>
      <w:rPr>
        <w:rFonts w:hint="default"/>
        <w:lang w:val="en-PH" w:eastAsia="en-PH" w:bidi="en-PH"/>
      </w:rPr>
    </w:lvl>
    <w:lvl w:ilvl="7" w:tplc="30B8552C">
      <w:numFmt w:val="bullet"/>
      <w:lvlText w:val="•"/>
      <w:lvlJc w:val="left"/>
      <w:pPr>
        <w:ind w:left="9164" w:hanging="427"/>
      </w:pPr>
      <w:rPr>
        <w:rFonts w:hint="default"/>
        <w:lang w:val="en-PH" w:eastAsia="en-PH" w:bidi="en-PH"/>
      </w:rPr>
    </w:lvl>
    <w:lvl w:ilvl="8" w:tplc="C9EC1E2C">
      <w:numFmt w:val="bullet"/>
      <w:lvlText w:val="•"/>
      <w:lvlJc w:val="left"/>
      <w:pPr>
        <w:ind w:left="10156" w:hanging="427"/>
      </w:pPr>
      <w:rPr>
        <w:rFonts w:hint="default"/>
        <w:lang w:val="en-PH" w:eastAsia="en-PH" w:bidi="en-PH"/>
      </w:rPr>
    </w:lvl>
  </w:abstractNum>
  <w:abstractNum w:abstractNumId="103" w15:restartNumberingAfterBreak="0">
    <w:nsid w:val="11162CD5"/>
    <w:multiLevelType w:val="hybridMultilevel"/>
    <w:tmpl w:val="488EFFB8"/>
    <w:lvl w:ilvl="0" w:tplc="EF5C3538">
      <w:start w:val="9"/>
      <w:numFmt w:val="lowerRoman"/>
      <w:lvlText w:val="%1."/>
      <w:lvlJc w:val="left"/>
      <w:pPr>
        <w:ind w:left="2792" w:hanging="348"/>
      </w:pPr>
      <w:rPr>
        <w:rFonts w:ascii="Times New Roman" w:eastAsia="Times New Roman" w:hAnsi="Times New Roman" w:cs="Times New Roman" w:hint="default"/>
        <w:spacing w:val="-19"/>
        <w:w w:val="99"/>
        <w:sz w:val="24"/>
        <w:szCs w:val="24"/>
        <w:lang w:val="en-PH" w:eastAsia="en-PH" w:bidi="en-PH"/>
      </w:rPr>
    </w:lvl>
    <w:lvl w:ilvl="1" w:tplc="2C12220E">
      <w:numFmt w:val="bullet"/>
      <w:lvlText w:val="•"/>
      <w:lvlJc w:val="left"/>
      <w:pPr>
        <w:ind w:left="3734" w:hanging="348"/>
      </w:pPr>
      <w:rPr>
        <w:rFonts w:hint="default"/>
        <w:lang w:val="en-PH" w:eastAsia="en-PH" w:bidi="en-PH"/>
      </w:rPr>
    </w:lvl>
    <w:lvl w:ilvl="2" w:tplc="F2CC27CC">
      <w:numFmt w:val="bullet"/>
      <w:lvlText w:val="•"/>
      <w:lvlJc w:val="left"/>
      <w:pPr>
        <w:ind w:left="4668" w:hanging="348"/>
      </w:pPr>
      <w:rPr>
        <w:rFonts w:hint="default"/>
        <w:lang w:val="en-PH" w:eastAsia="en-PH" w:bidi="en-PH"/>
      </w:rPr>
    </w:lvl>
    <w:lvl w:ilvl="3" w:tplc="111EFD94">
      <w:numFmt w:val="bullet"/>
      <w:lvlText w:val="•"/>
      <w:lvlJc w:val="left"/>
      <w:pPr>
        <w:ind w:left="5602" w:hanging="348"/>
      </w:pPr>
      <w:rPr>
        <w:rFonts w:hint="default"/>
        <w:lang w:val="en-PH" w:eastAsia="en-PH" w:bidi="en-PH"/>
      </w:rPr>
    </w:lvl>
    <w:lvl w:ilvl="4" w:tplc="B6E89246">
      <w:numFmt w:val="bullet"/>
      <w:lvlText w:val="•"/>
      <w:lvlJc w:val="left"/>
      <w:pPr>
        <w:ind w:left="6536" w:hanging="348"/>
      </w:pPr>
      <w:rPr>
        <w:rFonts w:hint="default"/>
        <w:lang w:val="en-PH" w:eastAsia="en-PH" w:bidi="en-PH"/>
      </w:rPr>
    </w:lvl>
    <w:lvl w:ilvl="5" w:tplc="1892E8E8">
      <w:numFmt w:val="bullet"/>
      <w:lvlText w:val="•"/>
      <w:lvlJc w:val="left"/>
      <w:pPr>
        <w:ind w:left="7470" w:hanging="348"/>
      </w:pPr>
      <w:rPr>
        <w:rFonts w:hint="default"/>
        <w:lang w:val="en-PH" w:eastAsia="en-PH" w:bidi="en-PH"/>
      </w:rPr>
    </w:lvl>
    <w:lvl w:ilvl="6" w:tplc="AC9C7D74">
      <w:numFmt w:val="bullet"/>
      <w:lvlText w:val="•"/>
      <w:lvlJc w:val="left"/>
      <w:pPr>
        <w:ind w:left="8404" w:hanging="348"/>
      </w:pPr>
      <w:rPr>
        <w:rFonts w:hint="default"/>
        <w:lang w:val="en-PH" w:eastAsia="en-PH" w:bidi="en-PH"/>
      </w:rPr>
    </w:lvl>
    <w:lvl w:ilvl="7" w:tplc="4C720A6C">
      <w:numFmt w:val="bullet"/>
      <w:lvlText w:val="•"/>
      <w:lvlJc w:val="left"/>
      <w:pPr>
        <w:ind w:left="9338" w:hanging="348"/>
      </w:pPr>
      <w:rPr>
        <w:rFonts w:hint="default"/>
        <w:lang w:val="en-PH" w:eastAsia="en-PH" w:bidi="en-PH"/>
      </w:rPr>
    </w:lvl>
    <w:lvl w:ilvl="8" w:tplc="55B69EA0">
      <w:numFmt w:val="bullet"/>
      <w:lvlText w:val="•"/>
      <w:lvlJc w:val="left"/>
      <w:pPr>
        <w:ind w:left="10272" w:hanging="348"/>
      </w:pPr>
      <w:rPr>
        <w:rFonts w:hint="default"/>
        <w:lang w:val="en-PH" w:eastAsia="en-PH" w:bidi="en-PH"/>
      </w:rPr>
    </w:lvl>
  </w:abstractNum>
  <w:abstractNum w:abstractNumId="104" w15:restartNumberingAfterBreak="0">
    <w:nsid w:val="1173152E"/>
    <w:multiLevelType w:val="hybridMultilevel"/>
    <w:tmpl w:val="57D05238"/>
    <w:lvl w:ilvl="0" w:tplc="84F07824">
      <w:start w:val="1"/>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7F78BEB0">
      <w:numFmt w:val="bullet"/>
      <w:lvlText w:val="•"/>
      <w:lvlJc w:val="left"/>
      <w:pPr>
        <w:ind w:left="3086" w:hanging="285"/>
      </w:pPr>
      <w:rPr>
        <w:rFonts w:hint="default"/>
        <w:lang w:val="en-PH" w:eastAsia="en-PH" w:bidi="en-PH"/>
      </w:rPr>
    </w:lvl>
    <w:lvl w:ilvl="2" w:tplc="063A504A">
      <w:numFmt w:val="bullet"/>
      <w:lvlText w:val="•"/>
      <w:lvlJc w:val="left"/>
      <w:pPr>
        <w:ind w:left="4092" w:hanging="285"/>
      </w:pPr>
      <w:rPr>
        <w:rFonts w:hint="default"/>
        <w:lang w:val="en-PH" w:eastAsia="en-PH" w:bidi="en-PH"/>
      </w:rPr>
    </w:lvl>
    <w:lvl w:ilvl="3" w:tplc="9AB49404">
      <w:numFmt w:val="bullet"/>
      <w:lvlText w:val="•"/>
      <w:lvlJc w:val="left"/>
      <w:pPr>
        <w:ind w:left="5098" w:hanging="285"/>
      </w:pPr>
      <w:rPr>
        <w:rFonts w:hint="default"/>
        <w:lang w:val="en-PH" w:eastAsia="en-PH" w:bidi="en-PH"/>
      </w:rPr>
    </w:lvl>
    <w:lvl w:ilvl="4" w:tplc="CE1EE586">
      <w:numFmt w:val="bullet"/>
      <w:lvlText w:val="•"/>
      <w:lvlJc w:val="left"/>
      <w:pPr>
        <w:ind w:left="6104" w:hanging="285"/>
      </w:pPr>
      <w:rPr>
        <w:rFonts w:hint="default"/>
        <w:lang w:val="en-PH" w:eastAsia="en-PH" w:bidi="en-PH"/>
      </w:rPr>
    </w:lvl>
    <w:lvl w:ilvl="5" w:tplc="E6747B0C">
      <w:numFmt w:val="bullet"/>
      <w:lvlText w:val="•"/>
      <w:lvlJc w:val="left"/>
      <w:pPr>
        <w:ind w:left="7110" w:hanging="285"/>
      </w:pPr>
      <w:rPr>
        <w:rFonts w:hint="default"/>
        <w:lang w:val="en-PH" w:eastAsia="en-PH" w:bidi="en-PH"/>
      </w:rPr>
    </w:lvl>
    <w:lvl w:ilvl="6" w:tplc="DEC4A7D6">
      <w:numFmt w:val="bullet"/>
      <w:lvlText w:val="•"/>
      <w:lvlJc w:val="left"/>
      <w:pPr>
        <w:ind w:left="8116" w:hanging="285"/>
      </w:pPr>
      <w:rPr>
        <w:rFonts w:hint="default"/>
        <w:lang w:val="en-PH" w:eastAsia="en-PH" w:bidi="en-PH"/>
      </w:rPr>
    </w:lvl>
    <w:lvl w:ilvl="7" w:tplc="491C286A">
      <w:numFmt w:val="bullet"/>
      <w:lvlText w:val="•"/>
      <w:lvlJc w:val="left"/>
      <w:pPr>
        <w:ind w:left="9122" w:hanging="285"/>
      </w:pPr>
      <w:rPr>
        <w:rFonts w:hint="default"/>
        <w:lang w:val="en-PH" w:eastAsia="en-PH" w:bidi="en-PH"/>
      </w:rPr>
    </w:lvl>
    <w:lvl w:ilvl="8" w:tplc="BADADBDA">
      <w:numFmt w:val="bullet"/>
      <w:lvlText w:val="•"/>
      <w:lvlJc w:val="left"/>
      <w:pPr>
        <w:ind w:left="10128" w:hanging="285"/>
      </w:pPr>
      <w:rPr>
        <w:rFonts w:hint="default"/>
        <w:lang w:val="en-PH" w:eastAsia="en-PH" w:bidi="en-PH"/>
      </w:rPr>
    </w:lvl>
  </w:abstractNum>
  <w:abstractNum w:abstractNumId="105" w15:restartNumberingAfterBreak="0">
    <w:nsid w:val="118F5ADB"/>
    <w:multiLevelType w:val="hybridMultilevel"/>
    <w:tmpl w:val="99060070"/>
    <w:lvl w:ilvl="0" w:tplc="27EC041C">
      <w:start w:val="1"/>
      <w:numFmt w:val="decimal"/>
      <w:lvlText w:val="%1."/>
      <w:lvlJc w:val="left"/>
      <w:pPr>
        <w:ind w:left="2084" w:hanging="285"/>
      </w:pPr>
      <w:rPr>
        <w:rFonts w:ascii="Times New Roman" w:eastAsia="Times New Roman" w:hAnsi="Times New Roman" w:cs="Times New Roman" w:hint="default"/>
        <w:spacing w:val="-16"/>
        <w:w w:val="100"/>
        <w:sz w:val="24"/>
        <w:szCs w:val="24"/>
        <w:lang w:val="en-PH" w:eastAsia="en-PH" w:bidi="en-PH"/>
      </w:rPr>
    </w:lvl>
    <w:lvl w:ilvl="1" w:tplc="F45E6184">
      <w:numFmt w:val="bullet"/>
      <w:lvlText w:val="•"/>
      <w:lvlJc w:val="left"/>
      <w:pPr>
        <w:ind w:left="3086" w:hanging="285"/>
      </w:pPr>
      <w:rPr>
        <w:rFonts w:hint="default"/>
        <w:lang w:val="en-PH" w:eastAsia="en-PH" w:bidi="en-PH"/>
      </w:rPr>
    </w:lvl>
    <w:lvl w:ilvl="2" w:tplc="74B6CCDA">
      <w:numFmt w:val="bullet"/>
      <w:lvlText w:val="•"/>
      <w:lvlJc w:val="left"/>
      <w:pPr>
        <w:ind w:left="4092" w:hanging="285"/>
      </w:pPr>
      <w:rPr>
        <w:rFonts w:hint="default"/>
        <w:lang w:val="en-PH" w:eastAsia="en-PH" w:bidi="en-PH"/>
      </w:rPr>
    </w:lvl>
    <w:lvl w:ilvl="3" w:tplc="849237E8">
      <w:numFmt w:val="bullet"/>
      <w:lvlText w:val="•"/>
      <w:lvlJc w:val="left"/>
      <w:pPr>
        <w:ind w:left="5098" w:hanging="285"/>
      </w:pPr>
      <w:rPr>
        <w:rFonts w:hint="default"/>
        <w:lang w:val="en-PH" w:eastAsia="en-PH" w:bidi="en-PH"/>
      </w:rPr>
    </w:lvl>
    <w:lvl w:ilvl="4" w:tplc="2EAE3886">
      <w:numFmt w:val="bullet"/>
      <w:lvlText w:val="•"/>
      <w:lvlJc w:val="left"/>
      <w:pPr>
        <w:ind w:left="6104" w:hanging="285"/>
      </w:pPr>
      <w:rPr>
        <w:rFonts w:hint="default"/>
        <w:lang w:val="en-PH" w:eastAsia="en-PH" w:bidi="en-PH"/>
      </w:rPr>
    </w:lvl>
    <w:lvl w:ilvl="5" w:tplc="BFA25C9E">
      <w:numFmt w:val="bullet"/>
      <w:lvlText w:val="•"/>
      <w:lvlJc w:val="left"/>
      <w:pPr>
        <w:ind w:left="7110" w:hanging="285"/>
      </w:pPr>
      <w:rPr>
        <w:rFonts w:hint="default"/>
        <w:lang w:val="en-PH" w:eastAsia="en-PH" w:bidi="en-PH"/>
      </w:rPr>
    </w:lvl>
    <w:lvl w:ilvl="6" w:tplc="98F8EEB6">
      <w:numFmt w:val="bullet"/>
      <w:lvlText w:val="•"/>
      <w:lvlJc w:val="left"/>
      <w:pPr>
        <w:ind w:left="8116" w:hanging="285"/>
      </w:pPr>
      <w:rPr>
        <w:rFonts w:hint="default"/>
        <w:lang w:val="en-PH" w:eastAsia="en-PH" w:bidi="en-PH"/>
      </w:rPr>
    </w:lvl>
    <w:lvl w:ilvl="7" w:tplc="5E207F0C">
      <w:numFmt w:val="bullet"/>
      <w:lvlText w:val="•"/>
      <w:lvlJc w:val="left"/>
      <w:pPr>
        <w:ind w:left="9122" w:hanging="285"/>
      </w:pPr>
      <w:rPr>
        <w:rFonts w:hint="default"/>
        <w:lang w:val="en-PH" w:eastAsia="en-PH" w:bidi="en-PH"/>
      </w:rPr>
    </w:lvl>
    <w:lvl w:ilvl="8" w:tplc="6E74C966">
      <w:numFmt w:val="bullet"/>
      <w:lvlText w:val="•"/>
      <w:lvlJc w:val="left"/>
      <w:pPr>
        <w:ind w:left="10128" w:hanging="285"/>
      </w:pPr>
      <w:rPr>
        <w:rFonts w:hint="default"/>
        <w:lang w:val="en-PH" w:eastAsia="en-PH" w:bidi="en-PH"/>
      </w:rPr>
    </w:lvl>
  </w:abstractNum>
  <w:abstractNum w:abstractNumId="106" w15:restartNumberingAfterBreak="0">
    <w:nsid w:val="11970D11"/>
    <w:multiLevelType w:val="hybridMultilevel"/>
    <w:tmpl w:val="EB0600E2"/>
    <w:lvl w:ilvl="0" w:tplc="3392EDA2">
      <w:start w:val="1"/>
      <w:numFmt w:val="decimal"/>
      <w:lvlText w:val="%1."/>
      <w:lvlJc w:val="left"/>
      <w:pPr>
        <w:ind w:left="2160" w:hanging="361"/>
      </w:pPr>
      <w:rPr>
        <w:rFonts w:ascii="Times New Roman" w:eastAsia="Times New Roman" w:hAnsi="Times New Roman" w:cs="Times New Roman" w:hint="default"/>
        <w:spacing w:val="-1"/>
        <w:w w:val="100"/>
        <w:sz w:val="24"/>
        <w:szCs w:val="24"/>
        <w:lang w:val="en-PH" w:eastAsia="en-PH" w:bidi="en-PH"/>
      </w:rPr>
    </w:lvl>
    <w:lvl w:ilvl="1" w:tplc="05747E1E">
      <w:numFmt w:val="bullet"/>
      <w:lvlText w:val="•"/>
      <w:lvlJc w:val="left"/>
      <w:pPr>
        <w:ind w:left="3158" w:hanging="361"/>
      </w:pPr>
      <w:rPr>
        <w:rFonts w:hint="default"/>
        <w:lang w:val="en-PH" w:eastAsia="en-PH" w:bidi="en-PH"/>
      </w:rPr>
    </w:lvl>
    <w:lvl w:ilvl="2" w:tplc="DECCF518">
      <w:numFmt w:val="bullet"/>
      <w:lvlText w:val="•"/>
      <w:lvlJc w:val="left"/>
      <w:pPr>
        <w:ind w:left="4156" w:hanging="361"/>
      </w:pPr>
      <w:rPr>
        <w:rFonts w:hint="default"/>
        <w:lang w:val="en-PH" w:eastAsia="en-PH" w:bidi="en-PH"/>
      </w:rPr>
    </w:lvl>
    <w:lvl w:ilvl="3" w:tplc="50A428CE">
      <w:numFmt w:val="bullet"/>
      <w:lvlText w:val="•"/>
      <w:lvlJc w:val="left"/>
      <w:pPr>
        <w:ind w:left="5154" w:hanging="361"/>
      </w:pPr>
      <w:rPr>
        <w:rFonts w:hint="default"/>
        <w:lang w:val="en-PH" w:eastAsia="en-PH" w:bidi="en-PH"/>
      </w:rPr>
    </w:lvl>
    <w:lvl w:ilvl="4" w:tplc="BB58A57C">
      <w:numFmt w:val="bullet"/>
      <w:lvlText w:val="•"/>
      <w:lvlJc w:val="left"/>
      <w:pPr>
        <w:ind w:left="6152" w:hanging="361"/>
      </w:pPr>
      <w:rPr>
        <w:rFonts w:hint="default"/>
        <w:lang w:val="en-PH" w:eastAsia="en-PH" w:bidi="en-PH"/>
      </w:rPr>
    </w:lvl>
    <w:lvl w:ilvl="5" w:tplc="FDBEF584">
      <w:numFmt w:val="bullet"/>
      <w:lvlText w:val="•"/>
      <w:lvlJc w:val="left"/>
      <w:pPr>
        <w:ind w:left="7150" w:hanging="361"/>
      </w:pPr>
      <w:rPr>
        <w:rFonts w:hint="default"/>
        <w:lang w:val="en-PH" w:eastAsia="en-PH" w:bidi="en-PH"/>
      </w:rPr>
    </w:lvl>
    <w:lvl w:ilvl="6" w:tplc="6CC6722E">
      <w:numFmt w:val="bullet"/>
      <w:lvlText w:val="•"/>
      <w:lvlJc w:val="left"/>
      <w:pPr>
        <w:ind w:left="8148" w:hanging="361"/>
      </w:pPr>
      <w:rPr>
        <w:rFonts w:hint="default"/>
        <w:lang w:val="en-PH" w:eastAsia="en-PH" w:bidi="en-PH"/>
      </w:rPr>
    </w:lvl>
    <w:lvl w:ilvl="7" w:tplc="C5665A22">
      <w:numFmt w:val="bullet"/>
      <w:lvlText w:val="•"/>
      <w:lvlJc w:val="left"/>
      <w:pPr>
        <w:ind w:left="9146" w:hanging="361"/>
      </w:pPr>
      <w:rPr>
        <w:rFonts w:hint="default"/>
        <w:lang w:val="en-PH" w:eastAsia="en-PH" w:bidi="en-PH"/>
      </w:rPr>
    </w:lvl>
    <w:lvl w:ilvl="8" w:tplc="61E8950A">
      <w:numFmt w:val="bullet"/>
      <w:lvlText w:val="•"/>
      <w:lvlJc w:val="left"/>
      <w:pPr>
        <w:ind w:left="10144" w:hanging="361"/>
      </w:pPr>
      <w:rPr>
        <w:rFonts w:hint="default"/>
        <w:lang w:val="en-PH" w:eastAsia="en-PH" w:bidi="en-PH"/>
      </w:rPr>
    </w:lvl>
  </w:abstractNum>
  <w:abstractNum w:abstractNumId="107" w15:restartNumberingAfterBreak="0">
    <w:nsid w:val="119E00A9"/>
    <w:multiLevelType w:val="hybridMultilevel"/>
    <w:tmpl w:val="E01C0FEA"/>
    <w:lvl w:ilvl="0" w:tplc="E1B443FC">
      <w:start w:val="1"/>
      <w:numFmt w:val="decimal"/>
      <w:lvlText w:val="%1."/>
      <w:lvlJc w:val="left"/>
      <w:pPr>
        <w:ind w:left="2084" w:hanging="323"/>
      </w:pPr>
      <w:rPr>
        <w:rFonts w:ascii="Times New Roman" w:eastAsia="Times New Roman" w:hAnsi="Times New Roman" w:cs="Times New Roman" w:hint="default"/>
        <w:spacing w:val="-2"/>
        <w:w w:val="99"/>
        <w:sz w:val="24"/>
        <w:szCs w:val="24"/>
        <w:lang w:val="en-PH" w:eastAsia="en-PH" w:bidi="en-PH"/>
      </w:rPr>
    </w:lvl>
    <w:lvl w:ilvl="1" w:tplc="67B064A8">
      <w:numFmt w:val="bullet"/>
      <w:lvlText w:val="•"/>
      <w:lvlJc w:val="left"/>
      <w:pPr>
        <w:ind w:left="3086" w:hanging="323"/>
      </w:pPr>
      <w:rPr>
        <w:rFonts w:hint="default"/>
        <w:lang w:val="en-PH" w:eastAsia="en-PH" w:bidi="en-PH"/>
      </w:rPr>
    </w:lvl>
    <w:lvl w:ilvl="2" w:tplc="FD121E38">
      <w:numFmt w:val="bullet"/>
      <w:lvlText w:val="•"/>
      <w:lvlJc w:val="left"/>
      <w:pPr>
        <w:ind w:left="4092" w:hanging="323"/>
      </w:pPr>
      <w:rPr>
        <w:rFonts w:hint="default"/>
        <w:lang w:val="en-PH" w:eastAsia="en-PH" w:bidi="en-PH"/>
      </w:rPr>
    </w:lvl>
    <w:lvl w:ilvl="3" w:tplc="CF768B5C">
      <w:numFmt w:val="bullet"/>
      <w:lvlText w:val="•"/>
      <w:lvlJc w:val="left"/>
      <w:pPr>
        <w:ind w:left="5098" w:hanging="323"/>
      </w:pPr>
      <w:rPr>
        <w:rFonts w:hint="default"/>
        <w:lang w:val="en-PH" w:eastAsia="en-PH" w:bidi="en-PH"/>
      </w:rPr>
    </w:lvl>
    <w:lvl w:ilvl="4" w:tplc="E2486A42">
      <w:numFmt w:val="bullet"/>
      <w:lvlText w:val="•"/>
      <w:lvlJc w:val="left"/>
      <w:pPr>
        <w:ind w:left="6104" w:hanging="323"/>
      </w:pPr>
      <w:rPr>
        <w:rFonts w:hint="default"/>
        <w:lang w:val="en-PH" w:eastAsia="en-PH" w:bidi="en-PH"/>
      </w:rPr>
    </w:lvl>
    <w:lvl w:ilvl="5" w:tplc="0208498A">
      <w:numFmt w:val="bullet"/>
      <w:lvlText w:val="•"/>
      <w:lvlJc w:val="left"/>
      <w:pPr>
        <w:ind w:left="7110" w:hanging="323"/>
      </w:pPr>
      <w:rPr>
        <w:rFonts w:hint="default"/>
        <w:lang w:val="en-PH" w:eastAsia="en-PH" w:bidi="en-PH"/>
      </w:rPr>
    </w:lvl>
    <w:lvl w:ilvl="6" w:tplc="B67EA094">
      <w:numFmt w:val="bullet"/>
      <w:lvlText w:val="•"/>
      <w:lvlJc w:val="left"/>
      <w:pPr>
        <w:ind w:left="8116" w:hanging="323"/>
      </w:pPr>
      <w:rPr>
        <w:rFonts w:hint="default"/>
        <w:lang w:val="en-PH" w:eastAsia="en-PH" w:bidi="en-PH"/>
      </w:rPr>
    </w:lvl>
    <w:lvl w:ilvl="7" w:tplc="DB4C83F4">
      <w:numFmt w:val="bullet"/>
      <w:lvlText w:val="•"/>
      <w:lvlJc w:val="left"/>
      <w:pPr>
        <w:ind w:left="9122" w:hanging="323"/>
      </w:pPr>
      <w:rPr>
        <w:rFonts w:hint="default"/>
        <w:lang w:val="en-PH" w:eastAsia="en-PH" w:bidi="en-PH"/>
      </w:rPr>
    </w:lvl>
    <w:lvl w:ilvl="8" w:tplc="899833A8">
      <w:numFmt w:val="bullet"/>
      <w:lvlText w:val="•"/>
      <w:lvlJc w:val="left"/>
      <w:pPr>
        <w:ind w:left="10128" w:hanging="323"/>
      </w:pPr>
      <w:rPr>
        <w:rFonts w:hint="default"/>
        <w:lang w:val="en-PH" w:eastAsia="en-PH" w:bidi="en-PH"/>
      </w:rPr>
    </w:lvl>
  </w:abstractNum>
  <w:abstractNum w:abstractNumId="108" w15:restartNumberingAfterBreak="0">
    <w:nsid w:val="11A515E8"/>
    <w:multiLevelType w:val="hybridMultilevel"/>
    <w:tmpl w:val="461E73A6"/>
    <w:lvl w:ilvl="0" w:tplc="264ED2FC">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C33EDC04">
      <w:numFmt w:val="bullet"/>
      <w:lvlText w:val="•"/>
      <w:lvlJc w:val="left"/>
      <w:pPr>
        <w:ind w:left="3158" w:hanging="361"/>
      </w:pPr>
      <w:rPr>
        <w:rFonts w:hint="default"/>
        <w:lang w:val="en-PH" w:eastAsia="en-PH" w:bidi="en-PH"/>
      </w:rPr>
    </w:lvl>
    <w:lvl w:ilvl="2" w:tplc="29308A4A">
      <w:numFmt w:val="bullet"/>
      <w:lvlText w:val="•"/>
      <w:lvlJc w:val="left"/>
      <w:pPr>
        <w:ind w:left="4156" w:hanging="361"/>
      </w:pPr>
      <w:rPr>
        <w:rFonts w:hint="default"/>
        <w:lang w:val="en-PH" w:eastAsia="en-PH" w:bidi="en-PH"/>
      </w:rPr>
    </w:lvl>
    <w:lvl w:ilvl="3" w:tplc="AECAF754">
      <w:numFmt w:val="bullet"/>
      <w:lvlText w:val="•"/>
      <w:lvlJc w:val="left"/>
      <w:pPr>
        <w:ind w:left="5154" w:hanging="361"/>
      </w:pPr>
      <w:rPr>
        <w:rFonts w:hint="default"/>
        <w:lang w:val="en-PH" w:eastAsia="en-PH" w:bidi="en-PH"/>
      </w:rPr>
    </w:lvl>
    <w:lvl w:ilvl="4" w:tplc="F7D67154">
      <w:numFmt w:val="bullet"/>
      <w:lvlText w:val="•"/>
      <w:lvlJc w:val="left"/>
      <w:pPr>
        <w:ind w:left="6152" w:hanging="361"/>
      </w:pPr>
      <w:rPr>
        <w:rFonts w:hint="default"/>
        <w:lang w:val="en-PH" w:eastAsia="en-PH" w:bidi="en-PH"/>
      </w:rPr>
    </w:lvl>
    <w:lvl w:ilvl="5" w:tplc="3DC897BE">
      <w:numFmt w:val="bullet"/>
      <w:lvlText w:val="•"/>
      <w:lvlJc w:val="left"/>
      <w:pPr>
        <w:ind w:left="7150" w:hanging="361"/>
      </w:pPr>
      <w:rPr>
        <w:rFonts w:hint="default"/>
        <w:lang w:val="en-PH" w:eastAsia="en-PH" w:bidi="en-PH"/>
      </w:rPr>
    </w:lvl>
    <w:lvl w:ilvl="6" w:tplc="E5382E2C">
      <w:numFmt w:val="bullet"/>
      <w:lvlText w:val="•"/>
      <w:lvlJc w:val="left"/>
      <w:pPr>
        <w:ind w:left="8148" w:hanging="361"/>
      </w:pPr>
      <w:rPr>
        <w:rFonts w:hint="default"/>
        <w:lang w:val="en-PH" w:eastAsia="en-PH" w:bidi="en-PH"/>
      </w:rPr>
    </w:lvl>
    <w:lvl w:ilvl="7" w:tplc="D3982E22">
      <w:numFmt w:val="bullet"/>
      <w:lvlText w:val="•"/>
      <w:lvlJc w:val="left"/>
      <w:pPr>
        <w:ind w:left="9146" w:hanging="361"/>
      </w:pPr>
      <w:rPr>
        <w:rFonts w:hint="default"/>
        <w:lang w:val="en-PH" w:eastAsia="en-PH" w:bidi="en-PH"/>
      </w:rPr>
    </w:lvl>
    <w:lvl w:ilvl="8" w:tplc="2F4A709E">
      <w:numFmt w:val="bullet"/>
      <w:lvlText w:val="•"/>
      <w:lvlJc w:val="left"/>
      <w:pPr>
        <w:ind w:left="10144" w:hanging="361"/>
      </w:pPr>
      <w:rPr>
        <w:rFonts w:hint="default"/>
        <w:lang w:val="en-PH" w:eastAsia="en-PH" w:bidi="en-PH"/>
      </w:rPr>
    </w:lvl>
  </w:abstractNum>
  <w:abstractNum w:abstractNumId="109" w15:restartNumberingAfterBreak="0">
    <w:nsid w:val="11AC17C1"/>
    <w:multiLevelType w:val="hybridMultilevel"/>
    <w:tmpl w:val="1DB2BC32"/>
    <w:lvl w:ilvl="0" w:tplc="3FFC0C3A">
      <w:start w:val="1"/>
      <w:numFmt w:val="decimal"/>
      <w:lvlText w:val="%1."/>
      <w:lvlJc w:val="left"/>
      <w:pPr>
        <w:ind w:left="2226" w:hanging="427"/>
      </w:pPr>
      <w:rPr>
        <w:rFonts w:ascii="Times New Roman" w:eastAsia="Times New Roman" w:hAnsi="Times New Roman" w:cs="Times New Roman" w:hint="default"/>
        <w:w w:val="99"/>
        <w:sz w:val="24"/>
        <w:szCs w:val="24"/>
        <w:lang w:val="en-PH" w:eastAsia="en-PH" w:bidi="en-PH"/>
      </w:rPr>
    </w:lvl>
    <w:lvl w:ilvl="1" w:tplc="5746AC70">
      <w:numFmt w:val="bullet"/>
      <w:lvlText w:val="•"/>
      <w:lvlJc w:val="left"/>
      <w:pPr>
        <w:ind w:left="3212" w:hanging="427"/>
      </w:pPr>
      <w:rPr>
        <w:rFonts w:hint="default"/>
        <w:lang w:val="en-PH" w:eastAsia="en-PH" w:bidi="en-PH"/>
      </w:rPr>
    </w:lvl>
    <w:lvl w:ilvl="2" w:tplc="C89A66EE">
      <w:numFmt w:val="bullet"/>
      <w:lvlText w:val="•"/>
      <w:lvlJc w:val="left"/>
      <w:pPr>
        <w:ind w:left="4204" w:hanging="427"/>
      </w:pPr>
      <w:rPr>
        <w:rFonts w:hint="default"/>
        <w:lang w:val="en-PH" w:eastAsia="en-PH" w:bidi="en-PH"/>
      </w:rPr>
    </w:lvl>
    <w:lvl w:ilvl="3" w:tplc="53D69C62">
      <w:numFmt w:val="bullet"/>
      <w:lvlText w:val="•"/>
      <w:lvlJc w:val="left"/>
      <w:pPr>
        <w:ind w:left="5196" w:hanging="427"/>
      </w:pPr>
      <w:rPr>
        <w:rFonts w:hint="default"/>
        <w:lang w:val="en-PH" w:eastAsia="en-PH" w:bidi="en-PH"/>
      </w:rPr>
    </w:lvl>
    <w:lvl w:ilvl="4" w:tplc="05A03EDC">
      <w:numFmt w:val="bullet"/>
      <w:lvlText w:val="•"/>
      <w:lvlJc w:val="left"/>
      <w:pPr>
        <w:ind w:left="6188" w:hanging="427"/>
      </w:pPr>
      <w:rPr>
        <w:rFonts w:hint="default"/>
        <w:lang w:val="en-PH" w:eastAsia="en-PH" w:bidi="en-PH"/>
      </w:rPr>
    </w:lvl>
    <w:lvl w:ilvl="5" w:tplc="E67CCA58">
      <w:numFmt w:val="bullet"/>
      <w:lvlText w:val="•"/>
      <w:lvlJc w:val="left"/>
      <w:pPr>
        <w:ind w:left="7180" w:hanging="427"/>
      </w:pPr>
      <w:rPr>
        <w:rFonts w:hint="default"/>
        <w:lang w:val="en-PH" w:eastAsia="en-PH" w:bidi="en-PH"/>
      </w:rPr>
    </w:lvl>
    <w:lvl w:ilvl="6" w:tplc="3780A56E">
      <w:numFmt w:val="bullet"/>
      <w:lvlText w:val="•"/>
      <w:lvlJc w:val="left"/>
      <w:pPr>
        <w:ind w:left="8172" w:hanging="427"/>
      </w:pPr>
      <w:rPr>
        <w:rFonts w:hint="default"/>
        <w:lang w:val="en-PH" w:eastAsia="en-PH" w:bidi="en-PH"/>
      </w:rPr>
    </w:lvl>
    <w:lvl w:ilvl="7" w:tplc="101072CA">
      <w:numFmt w:val="bullet"/>
      <w:lvlText w:val="•"/>
      <w:lvlJc w:val="left"/>
      <w:pPr>
        <w:ind w:left="9164" w:hanging="427"/>
      </w:pPr>
      <w:rPr>
        <w:rFonts w:hint="default"/>
        <w:lang w:val="en-PH" w:eastAsia="en-PH" w:bidi="en-PH"/>
      </w:rPr>
    </w:lvl>
    <w:lvl w:ilvl="8" w:tplc="4EB2851C">
      <w:numFmt w:val="bullet"/>
      <w:lvlText w:val="•"/>
      <w:lvlJc w:val="left"/>
      <w:pPr>
        <w:ind w:left="10156" w:hanging="427"/>
      </w:pPr>
      <w:rPr>
        <w:rFonts w:hint="default"/>
        <w:lang w:val="en-PH" w:eastAsia="en-PH" w:bidi="en-PH"/>
      </w:rPr>
    </w:lvl>
  </w:abstractNum>
  <w:abstractNum w:abstractNumId="110" w15:restartNumberingAfterBreak="0">
    <w:nsid w:val="11F10745"/>
    <w:multiLevelType w:val="hybridMultilevel"/>
    <w:tmpl w:val="15BAC176"/>
    <w:lvl w:ilvl="0" w:tplc="85BACA58">
      <w:start w:val="1"/>
      <w:numFmt w:val="decimal"/>
      <w:lvlText w:val="%1."/>
      <w:lvlJc w:val="left"/>
      <w:pPr>
        <w:ind w:left="2250" w:hanging="361"/>
      </w:pPr>
      <w:rPr>
        <w:rFonts w:ascii="Times New Roman" w:eastAsia="Times New Roman" w:hAnsi="Times New Roman" w:cs="Times New Roman" w:hint="default"/>
        <w:spacing w:val="-2"/>
        <w:w w:val="99"/>
        <w:sz w:val="24"/>
        <w:szCs w:val="24"/>
        <w:lang w:val="en-PH" w:eastAsia="en-PH" w:bidi="en-PH"/>
      </w:rPr>
    </w:lvl>
    <w:lvl w:ilvl="1" w:tplc="2E749FAA">
      <w:numFmt w:val="bullet"/>
      <w:lvlText w:val="•"/>
      <w:lvlJc w:val="left"/>
      <w:pPr>
        <w:ind w:left="3248" w:hanging="361"/>
      </w:pPr>
      <w:rPr>
        <w:rFonts w:hint="default"/>
        <w:lang w:val="en-PH" w:eastAsia="en-PH" w:bidi="en-PH"/>
      </w:rPr>
    </w:lvl>
    <w:lvl w:ilvl="2" w:tplc="D1CCFA8E">
      <w:numFmt w:val="bullet"/>
      <w:lvlText w:val="•"/>
      <w:lvlJc w:val="left"/>
      <w:pPr>
        <w:ind w:left="4236" w:hanging="361"/>
      </w:pPr>
      <w:rPr>
        <w:rFonts w:hint="default"/>
        <w:lang w:val="en-PH" w:eastAsia="en-PH" w:bidi="en-PH"/>
      </w:rPr>
    </w:lvl>
    <w:lvl w:ilvl="3" w:tplc="A6965C76">
      <w:numFmt w:val="bullet"/>
      <w:lvlText w:val="•"/>
      <w:lvlJc w:val="left"/>
      <w:pPr>
        <w:ind w:left="5224" w:hanging="361"/>
      </w:pPr>
      <w:rPr>
        <w:rFonts w:hint="default"/>
        <w:lang w:val="en-PH" w:eastAsia="en-PH" w:bidi="en-PH"/>
      </w:rPr>
    </w:lvl>
    <w:lvl w:ilvl="4" w:tplc="6E30B398">
      <w:numFmt w:val="bullet"/>
      <w:lvlText w:val="•"/>
      <w:lvlJc w:val="left"/>
      <w:pPr>
        <w:ind w:left="6212" w:hanging="361"/>
      </w:pPr>
      <w:rPr>
        <w:rFonts w:hint="default"/>
        <w:lang w:val="en-PH" w:eastAsia="en-PH" w:bidi="en-PH"/>
      </w:rPr>
    </w:lvl>
    <w:lvl w:ilvl="5" w:tplc="57221C34">
      <w:numFmt w:val="bullet"/>
      <w:lvlText w:val="•"/>
      <w:lvlJc w:val="left"/>
      <w:pPr>
        <w:ind w:left="7200" w:hanging="361"/>
      </w:pPr>
      <w:rPr>
        <w:rFonts w:hint="default"/>
        <w:lang w:val="en-PH" w:eastAsia="en-PH" w:bidi="en-PH"/>
      </w:rPr>
    </w:lvl>
    <w:lvl w:ilvl="6" w:tplc="43B01636">
      <w:numFmt w:val="bullet"/>
      <w:lvlText w:val="•"/>
      <w:lvlJc w:val="left"/>
      <w:pPr>
        <w:ind w:left="8188" w:hanging="361"/>
      </w:pPr>
      <w:rPr>
        <w:rFonts w:hint="default"/>
        <w:lang w:val="en-PH" w:eastAsia="en-PH" w:bidi="en-PH"/>
      </w:rPr>
    </w:lvl>
    <w:lvl w:ilvl="7" w:tplc="88B8A3A6">
      <w:numFmt w:val="bullet"/>
      <w:lvlText w:val="•"/>
      <w:lvlJc w:val="left"/>
      <w:pPr>
        <w:ind w:left="9176" w:hanging="361"/>
      </w:pPr>
      <w:rPr>
        <w:rFonts w:hint="default"/>
        <w:lang w:val="en-PH" w:eastAsia="en-PH" w:bidi="en-PH"/>
      </w:rPr>
    </w:lvl>
    <w:lvl w:ilvl="8" w:tplc="B3E61416">
      <w:numFmt w:val="bullet"/>
      <w:lvlText w:val="•"/>
      <w:lvlJc w:val="left"/>
      <w:pPr>
        <w:ind w:left="10164" w:hanging="361"/>
      </w:pPr>
      <w:rPr>
        <w:rFonts w:hint="default"/>
        <w:lang w:val="en-PH" w:eastAsia="en-PH" w:bidi="en-PH"/>
      </w:rPr>
    </w:lvl>
  </w:abstractNum>
  <w:abstractNum w:abstractNumId="111" w15:restartNumberingAfterBreak="0">
    <w:nsid w:val="12021037"/>
    <w:multiLevelType w:val="hybridMultilevel"/>
    <w:tmpl w:val="A114E2AE"/>
    <w:lvl w:ilvl="0" w:tplc="BE2AFB80">
      <w:start w:val="1"/>
      <w:numFmt w:val="decimal"/>
      <w:lvlText w:val="%1."/>
      <w:lvlJc w:val="left"/>
      <w:pPr>
        <w:ind w:left="2160" w:hanging="361"/>
      </w:pPr>
      <w:rPr>
        <w:rFonts w:ascii="Times New Roman" w:eastAsia="Times New Roman" w:hAnsi="Times New Roman" w:cs="Times New Roman" w:hint="default"/>
        <w:spacing w:val="-16"/>
        <w:w w:val="99"/>
        <w:sz w:val="24"/>
        <w:szCs w:val="24"/>
        <w:lang w:val="en-PH" w:eastAsia="en-PH" w:bidi="en-PH"/>
      </w:rPr>
    </w:lvl>
    <w:lvl w:ilvl="1" w:tplc="08B0978C">
      <w:start w:val="1"/>
      <w:numFmt w:val="lowerLetter"/>
      <w:lvlText w:val="%2."/>
      <w:lvlJc w:val="left"/>
      <w:pPr>
        <w:ind w:left="2520" w:hanging="360"/>
      </w:pPr>
      <w:rPr>
        <w:rFonts w:ascii="Times New Roman" w:eastAsia="Times New Roman" w:hAnsi="Times New Roman" w:cs="Times New Roman" w:hint="default"/>
        <w:spacing w:val="-2"/>
        <w:w w:val="100"/>
        <w:sz w:val="24"/>
        <w:szCs w:val="24"/>
        <w:lang w:val="en-PH" w:eastAsia="en-PH" w:bidi="en-PH"/>
      </w:rPr>
    </w:lvl>
    <w:lvl w:ilvl="2" w:tplc="65EEC85A">
      <w:numFmt w:val="bullet"/>
      <w:lvlText w:val="•"/>
      <w:lvlJc w:val="left"/>
      <w:pPr>
        <w:ind w:left="3588" w:hanging="360"/>
      </w:pPr>
      <w:rPr>
        <w:rFonts w:hint="default"/>
        <w:lang w:val="en-PH" w:eastAsia="en-PH" w:bidi="en-PH"/>
      </w:rPr>
    </w:lvl>
    <w:lvl w:ilvl="3" w:tplc="A328AB4C">
      <w:numFmt w:val="bullet"/>
      <w:lvlText w:val="•"/>
      <w:lvlJc w:val="left"/>
      <w:pPr>
        <w:ind w:left="4657" w:hanging="360"/>
      </w:pPr>
      <w:rPr>
        <w:rFonts w:hint="default"/>
        <w:lang w:val="en-PH" w:eastAsia="en-PH" w:bidi="en-PH"/>
      </w:rPr>
    </w:lvl>
    <w:lvl w:ilvl="4" w:tplc="FCC01D2C">
      <w:numFmt w:val="bullet"/>
      <w:lvlText w:val="•"/>
      <w:lvlJc w:val="left"/>
      <w:pPr>
        <w:ind w:left="5726" w:hanging="360"/>
      </w:pPr>
      <w:rPr>
        <w:rFonts w:hint="default"/>
        <w:lang w:val="en-PH" w:eastAsia="en-PH" w:bidi="en-PH"/>
      </w:rPr>
    </w:lvl>
    <w:lvl w:ilvl="5" w:tplc="655284D8">
      <w:numFmt w:val="bullet"/>
      <w:lvlText w:val="•"/>
      <w:lvlJc w:val="left"/>
      <w:pPr>
        <w:ind w:left="6795" w:hanging="360"/>
      </w:pPr>
      <w:rPr>
        <w:rFonts w:hint="default"/>
        <w:lang w:val="en-PH" w:eastAsia="en-PH" w:bidi="en-PH"/>
      </w:rPr>
    </w:lvl>
    <w:lvl w:ilvl="6" w:tplc="E5720AA8">
      <w:numFmt w:val="bullet"/>
      <w:lvlText w:val="•"/>
      <w:lvlJc w:val="left"/>
      <w:pPr>
        <w:ind w:left="7864" w:hanging="360"/>
      </w:pPr>
      <w:rPr>
        <w:rFonts w:hint="default"/>
        <w:lang w:val="en-PH" w:eastAsia="en-PH" w:bidi="en-PH"/>
      </w:rPr>
    </w:lvl>
    <w:lvl w:ilvl="7" w:tplc="4132A7D6">
      <w:numFmt w:val="bullet"/>
      <w:lvlText w:val="•"/>
      <w:lvlJc w:val="left"/>
      <w:pPr>
        <w:ind w:left="8933" w:hanging="360"/>
      </w:pPr>
      <w:rPr>
        <w:rFonts w:hint="default"/>
        <w:lang w:val="en-PH" w:eastAsia="en-PH" w:bidi="en-PH"/>
      </w:rPr>
    </w:lvl>
    <w:lvl w:ilvl="8" w:tplc="299235E0">
      <w:numFmt w:val="bullet"/>
      <w:lvlText w:val="•"/>
      <w:lvlJc w:val="left"/>
      <w:pPr>
        <w:ind w:left="10002" w:hanging="360"/>
      </w:pPr>
      <w:rPr>
        <w:rFonts w:hint="default"/>
        <w:lang w:val="en-PH" w:eastAsia="en-PH" w:bidi="en-PH"/>
      </w:rPr>
    </w:lvl>
  </w:abstractNum>
  <w:abstractNum w:abstractNumId="112" w15:restartNumberingAfterBreak="0">
    <w:nsid w:val="120A3656"/>
    <w:multiLevelType w:val="hybridMultilevel"/>
    <w:tmpl w:val="A5541EF4"/>
    <w:lvl w:ilvl="0" w:tplc="C352CE1E">
      <w:start w:val="1"/>
      <w:numFmt w:val="decimal"/>
      <w:lvlText w:val="%1."/>
      <w:lvlJc w:val="left"/>
      <w:pPr>
        <w:ind w:left="2160" w:hanging="361"/>
      </w:pPr>
      <w:rPr>
        <w:rFonts w:ascii="Times New Roman" w:eastAsia="Times New Roman" w:hAnsi="Times New Roman" w:cs="Times New Roman" w:hint="default"/>
        <w:w w:val="99"/>
        <w:sz w:val="24"/>
        <w:szCs w:val="24"/>
        <w:lang w:val="en-PH" w:eastAsia="en-PH" w:bidi="en-PH"/>
      </w:rPr>
    </w:lvl>
    <w:lvl w:ilvl="1" w:tplc="023C3242">
      <w:numFmt w:val="bullet"/>
      <w:lvlText w:val="•"/>
      <w:lvlJc w:val="left"/>
      <w:pPr>
        <w:ind w:left="3158" w:hanging="361"/>
      </w:pPr>
      <w:rPr>
        <w:rFonts w:hint="default"/>
        <w:lang w:val="en-PH" w:eastAsia="en-PH" w:bidi="en-PH"/>
      </w:rPr>
    </w:lvl>
    <w:lvl w:ilvl="2" w:tplc="656AF22E">
      <w:numFmt w:val="bullet"/>
      <w:lvlText w:val="•"/>
      <w:lvlJc w:val="left"/>
      <w:pPr>
        <w:ind w:left="4156" w:hanging="361"/>
      </w:pPr>
      <w:rPr>
        <w:rFonts w:hint="default"/>
        <w:lang w:val="en-PH" w:eastAsia="en-PH" w:bidi="en-PH"/>
      </w:rPr>
    </w:lvl>
    <w:lvl w:ilvl="3" w:tplc="5ECE6F46">
      <w:numFmt w:val="bullet"/>
      <w:lvlText w:val="•"/>
      <w:lvlJc w:val="left"/>
      <w:pPr>
        <w:ind w:left="5154" w:hanging="361"/>
      </w:pPr>
      <w:rPr>
        <w:rFonts w:hint="default"/>
        <w:lang w:val="en-PH" w:eastAsia="en-PH" w:bidi="en-PH"/>
      </w:rPr>
    </w:lvl>
    <w:lvl w:ilvl="4" w:tplc="40B6EB1E">
      <w:numFmt w:val="bullet"/>
      <w:lvlText w:val="•"/>
      <w:lvlJc w:val="left"/>
      <w:pPr>
        <w:ind w:left="6152" w:hanging="361"/>
      </w:pPr>
      <w:rPr>
        <w:rFonts w:hint="default"/>
        <w:lang w:val="en-PH" w:eastAsia="en-PH" w:bidi="en-PH"/>
      </w:rPr>
    </w:lvl>
    <w:lvl w:ilvl="5" w:tplc="82E6584A">
      <w:numFmt w:val="bullet"/>
      <w:lvlText w:val="•"/>
      <w:lvlJc w:val="left"/>
      <w:pPr>
        <w:ind w:left="7150" w:hanging="361"/>
      </w:pPr>
      <w:rPr>
        <w:rFonts w:hint="default"/>
        <w:lang w:val="en-PH" w:eastAsia="en-PH" w:bidi="en-PH"/>
      </w:rPr>
    </w:lvl>
    <w:lvl w:ilvl="6" w:tplc="7AC66BE8">
      <w:numFmt w:val="bullet"/>
      <w:lvlText w:val="•"/>
      <w:lvlJc w:val="left"/>
      <w:pPr>
        <w:ind w:left="8148" w:hanging="361"/>
      </w:pPr>
      <w:rPr>
        <w:rFonts w:hint="default"/>
        <w:lang w:val="en-PH" w:eastAsia="en-PH" w:bidi="en-PH"/>
      </w:rPr>
    </w:lvl>
    <w:lvl w:ilvl="7" w:tplc="FFFAAA24">
      <w:numFmt w:val="bullet"/>
      <w:lvlText w:val="•"/>
      <w:lvlJc w:val="left"/>
      <w:pPr>
        <w:ind w:left="9146" w:hanging="361"/>
      </w:pPr>
      <w:rPr>
        <w:rFonts w:hint="default"/>
        <w:lang w:val="en-PH" w:eastAsia="en-PH" w:bidi="en-PH"/>
      </w:rPr>
    </w:lvl>
    <w:lvl w:ilvl="8" w:tplc="D36C8BA0">
      <w:numFmt w:val="bullet"/>
      <w:lvlText w:val="•"/>
      <w:lvlJc w:val="left"/>
      <w:pPr>
        <w:ind w:left="10144" w:hanging="361"/>
      </w:pPr>
      <w:rPr>
        <w:rFonts w:hint="default"/>
        <w:lang w:val="en-PH" w:eastAsia="en-PH" w:bidi="en-PH"/>
      </w:rPr>
    </w:lvl>
  </w:abstractNum>
  <w:abstractNum w:abstractNumId="113" w15:restartNumberingAfterBreak="0">
    <w:nsid w:val="121F6D39"/>
    <w:multiLevelType w:val="hybridMultilevel"/>
    <w:tmpl w:val="E0CC8124"/>
    <w:lvl w:ilvl="0" w:tplc="DB18A194">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41ACC032">
      <w:start w:val="1"/>
      <w:numFmt w:val="lowerLetter"/>
      <w:lvlText w:val="%2."/>
      <w:lvlJc w:val="left"/>
      <w:pPr>
        <w:ind w:left="2520" w:hanging="360"/>
      </w:pPr>
      <w:rPr>
        <w:rFonts w:ascii="Times New Roman" w:eastAsia="Times New Roman" w:hAnsi="Times New Roman" w:cs="Times New Roman" w:hint="default"/>
        <w:w w:val="100"/>
        <w:sz w:val="24"/>
        <w:szCs w:val="24"/>
        <w:lang w:val="en-PH" w:eastAsia="en-PH" w:bidi="en-PH"/>
      </w:rPr>
    </w:lvl>
    <w:lvl w:ilvl="2" w:tplc="E272D02C">
      <w:start w:val="1"/>
      <w:numFmt w:val="lowerRoman"/>
      <w:lvlText w:val="%3."/>
      <w:lvlJc w:val="left"/>
      <w:pPr>
        <w:ind w:left="2880" w:hanging="360"/>
      </w:pPr>
      <w:rPr>
        <w:rFonts w:ascii="Times New Roman" w:eastAsia="Times New Roman" w:hAnsi="Times New Roman" w:cs="Times New Roman" w:hint="default"/>
        <w:spacing w:val="-1"/>
        <w:w w:val="99"/>
        <w:sz w:val="24"/>
        <w:szCs w:val="24"/>
        <w:lang w:val="en-PH" w:eastAsia="en-PH" w:bidi="en-PH"/>
      </w:rPr>
    </w:lvl>
    <w:lvl w:ilvl="3" w:tplc="E474C68A">
      <w:numFmt w:val="bullet"/>
      <w:lvlText w:val=""/>
      <w:lvlJc w:val="left"/>
      <w:pPr>
        <w:ind w:left="3240" w:hanging="360"/>
      </w:pPr>
      <w:rPr>
        <w:rFonts w:ascii="Symbol" w:eastAsia="Symbol" w:hAnsi="Symbol" w:cs="Symbol" w:hint="default"/>
        <w:w w:val="100"/>
        <w:sz w:val="24"/>
        <w:szCs w:val="24"/>
        <w:lang w:val="en-PH" w:eastAsia="en-PH" w:bidi="en-PH"/>
      </w:rPr>
    </w:lvl>
    <w:lvl w:ilvl="4" w:tplc="2D6048FE">
      <w:numFmt w:val="bullet"/>
      <w:lvlText w:val="•"/>
      <w:lvlJc w:val="left"/>
      <w:pPr>
        <w:ind w:left="3240" w:hanging="360"/>
      </w:pPr>
      <w:rPr>
        <w:rFonts w:hint="default"/>
        <w:lang w:val="en-PH" w:eastAsia="en-PH" w:bidi="en-PH"/>
      </w:rPr>
    </w:lvl>
    <w:lvl w:ilvl="5" w:tplc="A39C3984">
      <w:numFmt w:val="bullet"/>
      <w:lvlText w:val="•"/>
      <w:lvlJc w:val="left"/>
      <w:pPr>
        <w:ind w:left="4723" w:hanging="360"/>
      </w:pPr>
      <w:rPr>
        <w:rFonts w:hint="default"/>
        <w:lang w:val="en-PH" w:eastAsia="en-PH" w:bidi="en-PH"/>
      </w:rPr>
    </w:lvl>
    <w:lvl w:ilvl="6" w:tplc="D9F2BB4C">
      <w:numFmt w:val="bullet"/>
      <w:lvlText w:val="•"/>
      <w:lvlJc w:val="left"/>
      <w:pPr>
        <w:ind w:left="6206" w:hanging="360"/>
      </w:pPr>
      <w:rPr>
        <w:rFonts w:hint="default"/>
        <w:lang w:val="en-PH" w:eastAsia="en-PH" w:bidi="en-PH"/>
      </w:rPr>
    </w:lvl>
    <w:lvl w:ilvl="7" w:tplc="E2A42A48">
      <w:numFmt w:val="bullet"/>
      <w:lvlText w:val="•"/>
      <w:lvlJc w:val="left"/>
      <w:pPr>
        <w:ind w:left="7690" w:hanging="360"/>
      </w:pPr>
      <w:rPr>
        <w:rFonts w:hint="default"/>
        <w:lang w:val="en-PH" w:eastAsia="en-PH" w:bidi="en-PH"/>
      </w:rPr>
    </w:lvl>
    <w:lvl w:ilvl="8" w:tplc="6FB613FA">
      <w:numFmt w:val="bullet"/>
      <w:lvlText w:val="•"/>
      <w:lvlJc w:val="left"/>
      <w:pPr>
        <w:ind w:left="9173" w:hanging="360"/>
      </w:pPr>
      <w:rPr>
        <w:rFonts w:hint="default"/>
        <w:lang w:val="en-PH" w:eastAsia="en-PH" w:bidi="en-PH"/>
      </w:rPr>
    </w:lvl>
  </w:abstractNum>
  <w:abstractNum w:abstractNumId="114" w15:restartNumberingAfterBreak="0">
    <w:nsid w:val="122253FA"/>
    <w:multiLevelType w:val="hybridMultilevel"/>
    <w:tmpl w:val="CF0C945A"/>
    <w:lvl w:ilvl="0" w:tplc="B37C3688">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57E0C45A">
      <w:numFmt w:val="bullet"/>
      <w:lvlText w:val="•"/>
      <w:lvlJc w:val="left"/>
      <w:pPr>
        <w:ind w:left="3158" w:hanging="361"/>
      </w:pPr>
      <w:rPr>
        <w:rFonts w:hint="default"/>
        <w:lang w:val="en-PH" w:eastAsia="en-PH" w:bidi="en-PH"/>
      </w:rPr>
    </w:lvl>
    <w:lvl w:ilvl="2" w:tplc="3DB0033A">
      <w:numFmt w:val="bullet"/>
      <w:lvlText w:val="•"/>
      <w:lvlJc w:val="left"/>
      <w:pPr>
        <w:ind w:left="4156" w:hanging="361"/>
      </w:pPr>
      <w:rPr>
        <w:rFonts w:hint="default"/>
        <w:lang w:val="en-PH" w:eastAsia="en-PH" w:bidi="en-PH"/>
      </w:rPr>
    </w:lvl>
    <w:lvl w:ilvl="3" w:tplc="32A44F62">
      <w:numFmt w:val="bullet"/>
      <w:lvlText w:val="•"/>
      <w:lvlJc w:val="left"/>
      <w:pPr>
        <w:ind w:left="5154" w:hanging="361"/>
      </w:pPr>
      <w:rPr>
        <w:rFonts w:hint="default"/>
        <w:lang w:val="en-PH" w:eastAsia="en-PH" w:bidi="en-PH"/>
      </w:rPr>
    </w:lvl>
    <w:lvl w:ilvl="4" w:tplc="C9D43EFE">
      <w:numFmt w:val="bullet"/>
      <w:lvlText w:val="•"/>
      <w:lvlJc w:val="left"/>
      <w:pPr>
        <w:ind w:left="6152" w:hanging="361"/>
      </w:pPr>
      <w:rPr>
        <w:rFonts w:hint="default"/>
        <w:lang w:val="en-PH" w:eastAsia="en-PH" w:bidi="en-PH"/>
      </w:rPr>
    </w:lvl>
    <w:lvl w:ilvl="5" w:tplc="1F069946">
      <w:numFmt w:val="bullet"/>
      <w:lvlText w:val="•"/>
      <w:lvlJc w:val="left"/>
      <w:pPr>
        <w:ind w:left="7150" w:hanging="361"/>
      </w:pPr>
      <w:rPr>
        <w:rFonts w:hint="default"/>
        <w:lang w:val="en-PH" w:eastAsia="en-PH" w:bidi="en-PH"/>
      </w:rPr>
    </w:lvl>
    <w:lvl w:ilvl="6" w:tplc="78C48A7A">
      <w:numFmt w:val="bullet"/>
      <w:lvlText w:val="•"/>
      <w:lvlJc w:val="left"/>
      <w:pPr>
        <w:ind w:left="8148" w:hanging="361"/>
      </w:pPr>
      <w:rPr>
        <w:rFonts w:hint="default"/>
        <w:lang w:val="en-PH" w:eastAsia="en-PH" w:bidi="en-PH"/>
      </w:rPr>
    </w:lvl>
    <w:lvl w:ilvl="7" w:tplc="CE34192E">
      <w:numFmt w:val="bullet"/>
      <w:lvlText w:val="•"/>
      <w:lvlJc w:val="left"/>
      <w:pPr>
        <w:ind w:left="9146" w:hanging="361"/>
      </w:pPr>
      <w:rPr>
        <w:rFonts w:hint="default"/>
        <w:lang w:val="en-PH" w:eastAsia="en-PH" w:bidi="en-PH"/>
      </w:rPr>
    </w:lvl>
    <w:lvl w:ilvl="8" w:tplc="761C7812">
      <w:numFmt w:val="bullet"/>
      <w:lvlText w:val="•"/>
      <w:lvlJc w:val="left"/>
      <w:pPr>
        <w:ind w:left="10144" w:hanging="361"/>
      </w:pPr>
      <w:rPr>
        <w:rFonts w:hint="default"/>
        <w:lang w:val="en-PH" w:eastAsia="en-PH" w:bidi="en-PH"/>
      </w:rPr>
    </w:lvl>
  </w:abstractNum>
  <w:abstractNum w:abstractNumId="115" w15:restartNumberingAfterBreak="0">
    <w:nsid w:val="12614DF7"/>
    <w:multiLevelType w:val="hybridMultilevel"/>
    <w:tmpl w:val="87F433D0"/>
    <w:lvl w:ilvl="0" w:tplc="2B76929E">
      <w:start w:val="1"/>
      <w:numFmt w:val="decimal"/>
      <w:lvlText w:val="%1."/>
      <w:lvlJc w:val="left"/>
      <w:pPr>
        <w:ind w:left="2160" w:hanging="361"/>
      </w:pPr>
      <w:rPr>
        <w:rFonts w:ascii="Times New Roman" w:eastAsia="Times New Roman" w:hAnsi="Times New Roman" w:cs="Times New Roman" w:hint="default"/>
        <w:spacing w:val="-28"/>
        <w:w w:val="99"/>
        <w:sz w:val="24"/>
        <w:szCs w:val="24"/>
        <w:lang w:val="en-PH" w:eastAsia="en-PH" w:bidi="en-PH"/>
      </w:rPr>
    </w:lvl>
    <w:lvl w:ilvl="1" w:tplc="45983F68">
      <w:numFmt w:val="bullet"/>
      <w:lvlText w:val="•"/>
      <w:lvlJc w:val="left"/>
      <w:pPr>
        <w:ind w:left="3158" w:hanging="361"/>
      </w:pPr>
      <w:rPr>
        <w:rFonts w:hint="default"/>
        <w:lang w:val="en-PH" w:eastAsia="en-PH" w:bidi="en-PH"/>
      </w:rPr>
    </w:lvl>
    <w:lvl w:ilvl="2" w:tplc="003C4F12">
      <w:numFmt w:val="bullet"/>
      <w:lvlText w:val="•"/>
      <w:lvlJc w:val="left"/>
      <w:pPr>
        <w:ind w:left="4156" w:hanging="361"/>
      </w:pPr>
      <w:rPr>
        <w:rFonts w:hint="default"/>
        <w:lang w:val="en-PH" w:eastAsia="en-PH" w:bidi="en-PH"/>
      </w:rPr>
    </w:lvl>
    <w:lvl w:ilvl="3" w:tplc="DBE09BFC">
      <w:numFmt w:val="bullet"/>
      <w:lvlText w:val="•"/>
      <w:lvlJc w:val="left"/>
      <w:pPr>
        <w:ind w:left="5154" w:hanging="361"/>
      </w:pPr>
      <w:rPr>
        <w:rFonts w:hint="default"/>
        <w:lang w:val="en-PH" w:eastAsia="en-PH" w:bidi="en-PH"/>
      </w:rPr>
    </w:lvl>
    <w:lvl w:ilvl="4" w:tplc="AFF86E98">
      <w:numFmt w:val="bullet"/>
      <w:lvlText w:val="•"/>
      <w:lvlJc w:val="left"/>
      <w:pPr>
        <w:ind w:left="6152" w:hanging="361"/>
      </w:pPr>
      <w:rPr>
        <w:rFonts w:hint="default"/>
        <w:lang w:val="en-PH" w:eastAsia="en-PH" w:bidi="en-PH"/>
      </w:rPr>
    </w:lvl>
    <w:lvl w:ilvl="5" w:tplc="1D6E49FC">
      <w:numFmt w:val="bullet"/>
      <w:lvlText w:val="•"/>
      <w:lvlJc w:val="left"/>
      <w:pPr>
        <w:ind w:left="7150" w:hanging="361"/>
      </w:pPr>
      <w:rPr>
        <w:rFonts w:hint="default"/>
        <w:lang w:val="en-PH" w:eastAsia="en-PH" w:bidi="en-PH"/>
      </w:rPr>
    </w:lvl>
    <w:lvl w:ilvl="6" w:tplc="C4A23828">
      <w:numFmt w:val="bullet"/>
      <w:lvlText w:val="•"/>
      <w:lvlJc w:val="left"/>
      <w:pPr>
        <w:ind w:left="8148" w:hanging="361"/>
      </w:pPr>
      <w:rPr>
        <w:rFonts w:hint="default"/>
        <w:lang w:val="en-PH" w:eastAsia="en-PH" w:bidi="en-PH"/>
      </w:rPr>
    </w:lvl>
    <w:lvl w:ilvl="7" w:tplc="BB100712">
      <w:numFmt w:val="bullet"/>
      <w:lvlText w:val="•"/>
      <w:lvlJc w:val="left"/>
      <w:pPr>
        <w:ind w:left="9146" w:hanging="361"/>
      </w:pPr>
      <w:rPr>
        <w:rFonts w:hint="default"/>
        <w:lang w:val="en-PH" w:eastAsia="en-PH" w:bidi="en-PH"/>
      </w:rPr>
    </w:lvl>
    <w:lvl w:ilvl="8" w:tplc="98708E6E">
      <w:numFmt w:val="bullet"/>
      <w:lvlText w:val="•"/>
      <w:lvlJc w:val="left"/>
      <w:pPr>
        <w:ind w:left="10144" w:hanging="361"/>
      </w:pPr>
      <w:rPr>
        <w:rFonts w:hint="default"/>
        <w:lang w:val="en-PH" w:eastAsia="en-PH" w:bidi="en-PH"/>
      </w:rPr>
    </w:lvl>
  </w:abstractNum>
  <w:abstractNum w:abstractNumId="116" w15:restartNumberingAfterBreak="0">
    <w:nsid w:val="127B330B"/>
    <w:multiLevelType w:val="hybridMultilevel"/>
    <w:tmpl w:val="DCEE2C34"/>
    <w:lvl w:ilvl="0" w:tplc="56EE67D8">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3D6CB57C">
      <w:start w:val="1"/>
      <w:numFmt w:val="lowerLetter"/>
      <w:lvlText w:val="%2."/>
      <w:lvlJc w:val="left"/>
      <w:pPr>
        <w:ind w:left="2520" w:hanging="360"/>
      </w:pPr>
      <w:rPr>
        <w:rFonts w:ascii="Times New Roman" w:eastAsia="Times New Roman" w:hAnsi="Times New Roman" w:cs="Times New Roman" w:hint="default"/>
        <w:spacing w:val="-1"/>
        <w:w w:val="99"/>
        <w:sz w:val="24"/>
        <w:szCs w:val="24"/>
        <w:lang w:val="en-PH" w:eastAsia="en-PH" w:bidi="en-PH"/>
      </w:rPr>
    </w:lvl>
    <w:lvl w:ilvl="2" w:tplc="EE20DD14">
      <w:numFmt w:val="bullet"/>
      <w:lvlText w:val="•"/>
      <w:lvlJc w:val="left"/>
      <w:pPr>
        <w:ind w:left="3588" w:hanging="360"/>
      </w:pPr>
      <w:rPr>
        <w:rFonts w:hint="default"/>
        <w:lang w:val="en-PH" w:eastAsia="en-PH" w:bidi="en-PH"/>
      </w:rPr>
    </w:lvl>
    <w:lvl w:ilvl="3" w:tplc="FB126BB6">
      <w:numFmt w:val="bullet"/>
      <w:lvlText w:val="•"/>
      <w:lvlJc w:val="left"/>
      <w:pPr>
        <w:ind w:left="4657" w:hanging="360"/>
      </w:pPr>
      <w:rPr>
        <w:rFonts w:hint="default"/>
        <w:lang w:val="en-PH" w:eastAsia="en-PH" w:bidi="en-PH"/>
      </w:rPr>
    </w:lvl>
    <w:lvl w:ilvl="4" w:tplc="9F167704">
      <w:numFmt w:val="bullet"/>
      <w:lvlText w:val="•"/>
      <w:lvlJc w:val="left"/>
      <w:pPr>
        <w:ind w:left="5726" w:hanging="360"/>
      </w:pPr>
      <w:rPr>
        <w:rFonts w:hint="default"/>
        <w:lang w:val="en-PH" w:eastAsia="en-PH" w:bidi="en-PH"/>
      </w:rPr>
    </w:lvl>
    <w:lvl w:ilvl="5" w:tplc="6BDE7B66">
      <w:numFmt w:val="bullet"/>
      <w:lvlText w:val="•"/>
      <w:lvlJc w:val="left"/>
      <w:pPr>
        <w:ind w:left="6795" w:hanging="360"/>
      </w:pPr>
      <w:rPr>
        <w:rFonts w:hint="default"/>
        <w:lang w:val="en-PH" w:eastAsia="en-PH" w:bidi="en-PH"/>
      </w:rPr>
    </w:lvl>
    <w:lvl w:ilvl="6" w:tplc="832C9BD2">
      <w:numFmt w:val="bullet"/>
      <w:lvlText w:val="•"/>
      <w:lvlJc w:val="left"/>
      <w:pPr>
        <w:ind w:left="7864" w:hanging="360"/>
      </w:pPr>
      <w:rPr>
        <w:rFonts w:hint="default"/>
        <w:lang w:val="en-PH" w:eastAsia="en-PH" w:bidi="en-PH"/>
      </w:rPr>
    </w:lvl>
    <w:lvl w:ilvl="7" w:tplc="51D01C92">
      <w:numFmt w:val="bullet"/>
      <w:lvlText w:val="•"/>
      <w:lvlJc w:val="left"/>
      <w:pPr>
        <w:ind w:left="8933" w:hanging="360"/>
      </w:pPr>
      <w:rPr>
        <w:rFonts w:hint="default"/>
        <w:lang w:val="en-PH" w:eastAsia="en-PH" w:bidi="en-PH"/>
      </w:rPr>
    </w:lvl>
    <w:lvl w:ilvl="8" w:tplc="69E01228">
      <w:numFmt w:val="bullet"/>
      <w:lvlText w:val="•"/>
      <w:lvlJc w:val="left"/>
      <w:pPr>
        <w:ind w:left="10002" w:hanging="360"/>
      </w:pPr>
      <w:rPr>
        <w:rFonts w:hint="default"/>
        <w:lang w:val="en-PH" w:eastAsia="en-PH" w:bidi="en-PH"/>
      </w:rPr>
    </w:lvl>
  </w:abstractNum>
  <w:abstractNum w:abstractNumId="117" w15:restartNumberingAfterBreak="0">
    <w:nsid w:val="129B7373"/>
    <w:multiLevelType w:val="hybridMultilevel"/>
    <w:tmpl w:val="C4CA3482"/>
    <w:lvl w:ilvl="0" w:tplc="D68C4524">
      <w:start w:val="1"/>
      <w:numFmt w:val="decimal"/>
      <w:lvlText w:val="%1."/>
      <w:lvlJc w:val="left"/>
      <w:pPr>
        <w:ind w:left="2226" w:hanging="427"/>
      </w:pPr>
      <w:rPr>
        <w:rFonts w:hint="default"/>
        <w:spacing w:val="-26"/>
        <w:w w:val="99"/>
        <w:lang w:val="en-PH" w:eastAsia="en-PH" w:bidi="en-PH"/>
      </w:rPr>
    </w:lvl>
    <w:lvl w:ilvl="1" w:tplc="077EBE14">
      <w:start w:val="1"/>
      <w:numFmt w:val="lowerLetter"/>
      <w:lvlText w:val="%2."/>
      <w:lvlJc w:val="left"/>
      <w:pPr>
        <w:ind w:left="2520" w:hanging="360"/>
      </w:pPr>
      <w:rPr>
        <w:rFonts w:hint="default"/>
        <w:spacing w:val="-1"/>
        <w:w w:val="99"/>
        <w:lang w:val="en-PH" w:eastAsia="en-PH" w:bidi="en-PH"/>
      </w:rPr>
    </w:lvl>
    <w:lvl w:ilvl="2" w:tplc="A072A8C2">
      <w:numFmt w:val="bullet"/>
      <w:lvlText w:val="•"/>
      <w:lvlJc w:val="left"/>
      <w:pPr>
        <w:ind w:left="2580" w:hanging="360"/>
      </w:pPr>
      <w:rPr>
        <w:rFonts w:hint="default"/>
        <w:lang w:val="en-PH" w:eastAsia="en-PH" w:bidi="en-PH"/>
      </w:rPr>
    </w:lvl>
    <w:lvl w:ilvl="3" w:tplc="8E8ADB66">
      <w:numFmt w:val="bullet"/>
      <w:lvlText w:val="•"/>
      <w:lvlJc w:val="left"/>
      <w:pPr>
        <w:ind w:left="3775" w:hanging="360"/>
      </w:pPr>
      <w:rPr>
        <w:rFonts w:hint="default"/>
        <w:lang w:val="en-PH" w:eastAsia="en-PH" w:bidi="en-PH"/>
      </w:rPr>
    </w:lvl>
    <w:lvl w:ilvl="4" w:tplc="98DE0C06">
      <w:numFmt w:val="bullet"/>
      <w:lvlText w:val="•"/>
      <w:lvlJc w:val="left"/>
      <w:pPr>
        <w:ind w:left="4970" w:hanging="360"/>
      </w:pPr>
      <w:rPr>
        <w:rFonts w:hint="default"/>
        <w:lang w:val="en-PH" w:eastAsia="en-PH" w:bidi="en-PH"/>
      </w:rPr>
    </w:lvl>
    <w:lvl w:ilvl="5" w:tplc="A3161542">
      <w:numFmt w:val="bullet"/>
      <w:lvlText w:val="•"/>
      <w:lvlJc w:val="left"/>
      <w:pPr>
        <w:ind w:left="6165" w:hanging="360"/>
      </w:pPr>
      <w:rPr>
        <w:rFonts w:hint="default"/>
        <w:lang w:val="en-PH" w:eastAsia="en-PH" w:bidi="en-PH"/>
      </w:rPr>
    </w:lvl>
    <w:lvl w:ilvl="6" w:tplc="02E69BDA">
      <w:numFmt w:val="bullet"/>
      <w:lvlText w:val="•"/>
      <w:lvlJc w:val="left"/>
      <w:pPr>
        <w:ind w:left="7360" w:hanging="360"/>
      </w:pPr>
      <w:rPr>
        <w:rFonts w:hint="default"/>
        <w:lang w:val="en-PH" w:eastAsia="en-PH" w:bidi="en-PH"/>
      </w:rPr>
    </w:lvl>
    <w:lvl w:ilvl="7" w:tplc="8F52C750">
      <w:numFmt w:val="bullet"/>
      <w:lvlText w:val="•"/>
      <w:lvlJc w:val="left"/>
      <w:pPr>
        <w:ind w:left="8555" w:hanging="360"/>
      </w:pPr>
      <w:rPr>
        <w:rFonts w:hint="default"/>
        <w:lang w:val="en-PH" w:eastAsia="en-PH" w:bidi="en-PH"/>
      </w:rPr>
    </w:lvl>
    <w:lvl w:ilvl="8" w:tplc="D2BC0AC2">
      <w:numFmt w:val="bullet"/>
      <w:lvlText w:val="•"/>
      <w:lvlJc w:val="left"/>
      <w:pPr>
        <w:ind w:left="9750" w:hanging="360"/>
      </w:pPr>
      <w:rPr>
        <w:rFonts w:hint="default"/>
        <w:lang w:val="en-PH" w:eastAsia="en-PH" w:bidi="en-PH"/>
      </w:rPr>
    </w:lvl>
  </w:abstractNum>
  <w:abstractNum w:abstractNumId="118" w15:restartNumberingAfterBreak="0">
    <w:nsid w:val="1347457A"/>
    <w:multiLevelType w:val="hybridMultilevel"/>
    <w:tmpl w:val="23BC3A0E"/>
    <w:lvl w:ilvl="0" w:tplc="9BB015DC">
      <w:start w:val="1"/>
      <w:numFmt w:val="decimal"/>
      <w:lvlText w:val="%1."/>
      <w:lvlJc w:val="left"/>
      <w:pPr>
        <w:ind w:left="2084" w:hanging="285"/>
      </w:pPr>
      <w:rPr>
        <w:rFonts w:ascii="Times New Roman" w:eastAsia="Times New Roman" w:hAnsi="Times New Roman" w:cs="Times New Roman" w:hint="default"/>
        <w:b/>
        <w:bCs/>
        <w:spacing w:val="-16"/>
        <w:w w:val="99"/>
        <w:sz w:val="24"/>
        <w:szCs w:val="24"/>
        <w:lang w:val="en-PH" w:eastAsia="en-PH" w:bidi="en-PH"/>
      </w:rPr>
    </w:lvl>
    <w:lvl w:ilvl="1" w:tplc="130CF032">
      <w:numFmt w:val="bullet"/>
      <w:lvlText w:val="•"/>
      <w:lvlJc w:val="left"/>
      <w:pPr>
        <w:ind w:left="3086" w:hanging="285"/>
      </w:pPr>
      <w:rPr>
        <w:rFonts w:hint="default"/>
        <w:lang w:val="en-PH" w:eastAsia="en-PH" w:bidi="en-PH"/>
      </w:rPr>
    </w:lvl>
    <w:lvl w:ilvl="2" w:tplc="5EA2CD4E">
      <w:numFmt w:val="bullet"/>
      <w:lvlText w:val="•"/>
      <w:lvlJc w:val="left"/>
      <w:pPr>
        <w:ind w:left="4092" w:hanging="285"/>
      </w:pPr>
      <w:rPr>
        <w:rFonts w:hint="default"/>
        <w:lang w:val="en-PH" w:eastAsia="en-PH" w:bidi="en-PH"/>
      </w:rPr>
    </w:lvl>
    <w:lvl w:ilvl="3" w:tplc="D41E21E8">
      <w:numFmt w:val="bullet"/>
      <w:lvlText w:val="•"/>
      <w:lvlJc w:val="left"/>
      <w:pPr>
        <w:ind w:left="5098" w:hanging="285"/>
      </w:pPr>
      <w:rPr>
        <w:rFonts w:hint="default"/>
        <w:lang w:val="en-PH" w:eastAsia="en-PH" w:bidi="en-PH"/>
      </w:rPr>
    </w:lvl>
    <w:lvl w:ilvl="4" w:tplc="01F693BC">
      <w:numFmt w:val="bullet"/>
      <w:lvlText w:val="•"/>
      <w:lvlJc w:val="left"/>
      <w:pPr>
        <w:ind w:left="6104" w:hanging="285"/>
      </w:pPr>
      <w:rPr>
        <w:rFonts w:hint="default"/>
        <w:lang w:val="en-PH" w:eastAsia="en-PH" w:bidi="en-PH"/>
      </w:rPr>
    </w:lvl>
    <w:lvl w:ilvl="5" w:tplc="2536041E">
      <w:numFmt w:val="bullet"/>
      <w:lvlText w:val="•"/>
      <w:lvlJc w:val="left"/>
      <w:pPr>
        <w:ind w:left="7110" w:hanging="285"/>
      </w:pPr>
      <w:rPr>
        <w:rFonts w:hint="default"/>
        <w:lang w:val="en-PH" w:eastAsia="en-PH" w:bidi="en-PH"/>
      </w:rPr>
    </w:lvl>
    <w:lvl w:ilvl="6" w:tplc="41E45708">
      <w:numFmt w:val="bullet"/>
      <w:lvlText w:val="•"/>
      <w:lvlJc w:val="left"/>
      <w:pPr>
        <w:ind w:left="8116" w:hanging="285"/>
      </w:pPr>
      <w:rPr>
        <w:rFonts w:hint="default"/>
        <w:lang w:val="en-PH" w:eastAsia="en-PH" w:bidi="en-PH"/>
      </w:rPr>
    </w:lvl>
    <w:lvl w:ilvl="7" w:tplc="443E8D50">
      <w:numFmt w:val="bullet"/>
      <w:lvlText w:val="•"/>
      <w:lvlJc w:val="left"/>
      <w:pPr>
        <w:ind w:left="9122" w:hanging="285"/>
      </w:pPr>
      <w:rPr>
        <w:rFonts w:hint="default"/>
        <w:lang w:val="en-PH" w:eastAsia="en-PH" w:bidi="en-PH"/>
      </w:rPr>
    </w:lvl>
    <w:lvl w:ilvl="8" w:tplc="C1427FF0">
      <w:numFmt w:val="bullet"/>
      <w:lvlText w:val="•"/>
      <w:lvlJc w:val="left"/>
      <w:pPr>
        <w:ind w:left="10128" w:hanging="285"/>
      </w:pPr>
      <w:rPr>
        <w:rFonts w:hint="default"/>
        <w:lang w:val="en-PH" w:eastAsia="en-PH" w:bidi="en-PH"/>
      </w:rPr>
    </w:lvl>
  </w:abstractNum>
  <w:abstractNum w:abstractNumId="119" w15:restartNumberingAfterBreak="0">
    <w:nsid w:val="136420A9"/>
    <w:multiLevelType w:val="hybridMultilevel"/>
    <w:tmpl w:val="7C985FA0"/>
    <w:lvl w:ilvl="0" w:tplc="F4B6ABCA">
      <w:start w:val="1"/>
      <w:numFmt w:val="decimal"/>
      <w:lvlText w:val="%1."/>
      <w:lvlJc w:val="left"/>
      <w:pPr>
        <w:ind w:left="2160" w:hanging="361"/>
      </w:pPr>
      <w:rPr>
        <w:rFonts w:ascii="Times New Roman" w:eastAsia="Times New Roman" w:hAnsi="Times New Roman" w:cs="Times New Roman" w:hint="default"/>
        <w:b/>
        <w:bCs/>
        <w:spacing w:val="-1"/>
        <w:w w:val="99"/>
        <w:sz w:val="24"/>
        <w:szCs w:val="24"/>
        <w:lang w:val="en-PH" w:eastAsia="en-PH" w:bidi="en-PH"/>
      </w:rPr>
    </w:lvl>
    <w:lvl w:ilvl="1" w:tplc="11CE6A08">
      <w:start w:val="1"/>
      <w:numFmt w:val="lowerLetter"/>
      <w:lvlText w:val="%2."/>
      <w:lvlJc w:val="left"/>
      <w:pPr>
        <w:ind w:left="2520" w:hanging="360"/>
      </w:pPr>
      <w:rPr>
        <w:rFonts w:ascii="Times New Roman" w:eastAsia="Times New Roman" w:hAnsi="Times New Roman" w:cs="Times New Roman" w:hint="default"/>
        <w:spacing w:val="-1"/>
        <w:w w:val="99"/>
        <w:sz w:val="24"/>
        <w:szCs w:val="24"/>
        <w:lang w:val="en-PH" w:eastAsia="en-PH" w:bidi="en-PH"/>
      </w:rPr>
    </w:lvl>
    <w:lvl w:ilvl="2" w:tplc="17D80FE4">
      <w:numFmt w:val="bullet"/>
      <w:lvlText w:val="•"/>
      <w:lvlJc w:val="left"/>
      <w:pPr>
        <w:ind w:left="3588" w:hanging="360"/>
      </w:pPr>
      <w:rPr>
        <w:rFonts w:hint="default"/>
        <w:lang w:val="en-PH" w:eastAsia="en-PH" w:bidi="en-PH"/>
      </w:rPr>
    </w:lvl>
    <w:lvl w:ilvl="3" w:tplc="DF54327C">
      <w:numFmt w:val="bullet"/>
      <w:lvlText w:val="•"/>
      <w:lvlJc w:val="left"/>
      <w:pPr>
        <w:ind w:left="4657" w:hanging="360"/>
      </w:pPr>
      <w:rPr>
        <w:rFonts w:hint="default"/>
        <w:lang w:val="en-PH" w:eastAsia="en-PH" w:bidi="en-PH"/>
      </w:rPr>
    </w:lvl>
    <w:lvl w:ilvl="4" w:tplc="27E62F0A">
      <w:numFmt w:val="bullet"/>
      <w:lvlText w:val="•"/>
      <w:lvlJc w:val="left"/>
      <w:pPr>
        <w:ind w:left="5726" w:hanging="360"/>
      </w:pPr>
      <w:rPr>
        <w:rFonts w:hint="default"/>
        <w:lang w:val="en-PH" w:eastAsia="en-PH" w:bidi="en-PH"/>
      </w:rPr>
    </w:lvl>
    <w:lvl w:ilvl="5" w:tplc="F710E604">
      <w:numFmt w:val="bullet"/>
      <w:lvlText w:val="•"/>
      <w:lvlJc w:val="left"/>
      <w:pPr>
        <w:ind w:left="6795" w:hanging="360"/>
      </w:pPr>
      <w:rPr>
        <w:rFonts w:hint="default"/>
        <w:lang w:val="en-PH" w:eastAsia="en-PH" w:bidi="en-PH"/>
      </w:rPr>
    </w:lvl>
    <w:lvl w:ilvl="6" w:tplc="A99C596C">
      <w:numFmt w:val="bullet"/>
      <w:lvlText w:val="•"/>
      <w:lvlJc w:val="left"/>
      <w:pPr>
        <w:ind w:left="7864" w:hanging="360"/>
      </w:pPr>
      <w:rPr>
        <w:rFonts w:hint="default"/>
        <w:lang w:val="en-PH" w:eastAsia="en-PH" w:bidi="en-PH"/>
      </w:rPr>
    </w:lvl>
    <w:lvl w:ilvl="7" w:tplc="DC3ED3BE">
      <w:numFmt w:val="bullet"/>
      <w:lvlText w:val="•"/>
      <w:lvlJc w:val="left"/>
      <w:pPr>
        <w:ind w:left="8933" w:hanging="360"/>
      </w:pPr>
      <w:rPr>
        <w:rFonts w:hint="default"/>
        <w:lang w:val="en-PH" w:eastAsia="en-PH" w:bidi="en-PH"/>
      </w:rPr>
    </w:lvl>
    <w:lvl w:ilvl="8" w:tplc="AA644564">
      <w:numFmt w:val="bullet"/>
      <w:lvlText w:val="•"/>
      <w:lvlJc w:val="left"/>
      <w:pPr>
        <w:ind w:left="10002" w:hanging="360"/>
      </w:pPr>
      <w:rPr>
        <w:rFonts w:hint="default"/>
        <w:lang w:val="en-PH" w:eastAsia="en-PH" w:bidi="en-PH"/>
      </w:rPr>
    </w:lvl>
  </w:abstractNum>
  <w:abstractNum w:abstractNumId="120" w15:restartNumberingAfterBreak="0">
    <w:nsid w:val="136F3586"/>
    <w:multiLevelType w:val="hybridMultilevel"/>
    <w:tmpl w:val="31061F42"/>
    <w:lvl w:ilvl="0" w:tplc="82764E8C">
      <w:start w:val="1"/>
      <w:numFmt w:val="decimal"/>
      <w:lvlText w:val="%1."/>
      <w:lvlJc w:val="left"/>
      <w:pPr>
        <w:ind w:left="2160" w:hanging="361"/>
      </w:pPr>
      <w:rPr>
        <w:rFonts w:ascii="Times New Roman" w:eastAsia="Times New Roman" w:hAnsi="Times New Roman" w:cs="Times New Roman" w:hint="default"/>
        <w:spacing w:val="-2"/>
        <w:w w:val="100"/>
        <w:sz w:val="24"/>
        <w:szCs w:val="24"/>
        <w:lang w:val="en-PH" w:eastAsia="en-PH" w:bidi="en-PH"/>
      </w:rPr>
    </w:lvl>
    <w:lvl w:ilvl="1" w:tplc="D5F80FC0">
      <w:start w:val="1"/>
      <w:numFmt w:val="lowerLetter"/>
      <w:lvlText w:val="%2."/>
      <w:lvlJc w:val="left"/>
      <w:pPr>
        <w:ind w:left="2520" w:hanging="360"/>
      </w:pPr>
      <w:rPr>
        <w:rFonts w:ascii="Times New Roman" w:eastAsia="Times New Roman" w:hAnsi="Times New Roman" w:cs="Times New Roman" w:hint="default"/>
        <w:spacing w:val="-2"/>
        <w:w w:val="100"/>
        <w:sz w:val="24"/>
        <w:szCs w:val="24"/>
        <w:lang w:val="en-PH" w:eastAsia="en-PH" w:bidi="en-PH"/>
      </w:rPr>
    </w:lvl>
    <w:lvl w:ilvl="2" w:tplc="BA085DE4">
      <w:start w:val="1"/>
      <w:numFmt w:val="lowerRoman"/>
      <w:lvlText w:val="%3."/>
      <w:lvlJc w:val="left"/>
      <w:pPr>
        <w:ind w:left="2804" w:hanging="360"/>
      </w:pPr>
      <w:rPr>
        <w:rFonts w:ascii="Times New Roman" w:eastAsia="Times New Roman" w:hAnsi="Times New Roman" w:cs="Times New Roman" w:hint="default"/>
        <w:spacing w:val="-2"/>
        <w:w w:val="99"/>
        <w:sz w:val="24"/>
        <w:szCs w:val="24"/>
        <w:lang w:val="en-PH" w:eastAsia="en-PH" w:bidi="en-PH"/>
      </w:rPr>
    </w:lvl>
    <w:lvl w:ilvl="3" w:tplc="6DDCF036">
      <w:numFmt w:val="bullet"/>
      <w:lvlText w:val="•"/>
      <w:lvlJc w:val="left"/>
      <w:pPr>
        <w:ind w:left="2800" w:hanging="360"/>
      </w:pPr>
      <w:rPr>
        <w:rFonts w:hint="default"/>
        <w:lang w:val="en-PH" w:eastAsia="en-PH" w:bidi="en-PH"/>
      </w:rPr>
    </w:lvl>
    <w:lvl w:ilvl="4" w:tplc="FCD4F4E6">
      <w:numFmt w:val="bullet"/>
      <w:lvlText w:val="•"/>
      <w:lvlJc w:val="left"/>
      <w:pPr>
        <w:ind w:left="4134" w:hanging="360"/>
      </w:pPr>
      <w:rPr>
        <w:rFonts w:hint="default"/>
        <w:lang w:val="en-PH" w:eastAsia="en-PH" w:bidi="en-PH"/>
      </w:rPr>
    </w:lvl>
    <w:lvl w:ilvl="5" w:tplc="C0DE94E6">
      <w:numFmt w:val="bullet"/>
      <w:lvlText w:val="•"/>
      <w:lvlJc w:val="left"/>
      <w:pPr>
        <w:ind w:left="5468" w:hanging="360"/>
      </w:pPr>
      <w:rPr>
        <w:rFonts w:hint="default"/>
        <w:lang w:val="en-PH" w:eastAsia="en-PH" w:bidi="en-PH"/>
      </w:rPr>
    </w:lvl>
    <w:lvl w:ilvl="6" w:tplc="D4C28F96">
      <w:numFmt w:val="bullet"/>
      <w:lvlText w:val="•"/>
      <w:lvlJc w:val="left"/>
      <w:pPr>
        <w:ind w:left="6802" w:hanging="360"/>
      </w:pPr>
      <w:rPr>
        <w:rFonts w:hint="default"/>
        <w:lang w:val="en-PH" w:eastAsia="en-PH" w:bidi="en-PH"/>
      </w:rPr>
    </w:lvl>
    <w:lvl w:ilvl="7" w:tplc="01F2E0DE">
      <w:numFmt w:val="bullet"/>
      <w:lvlText w:val="•"/>
      <w:lvlJc w:val="left"/>
      <w:pPr>
        <w:ind w:left="8137" w:hanging="360"/>
      </w:pPr>
      <w:rPr>
        <w:rFonts w:hint="default"/>
        <w:lang w:val="en-PH" w:eastAsia="en-PH" w:bidi="en-PH"/>
      </w:rPr>
    </w:lvl>
    <w:lvl w:ilvl="8" w:tplc="5AEC6C26">
      <w:numFmt w:val="bullet"/>
      <w:lvlText w:val="•"/>
      <w:lvlJc w:val="left"/>
      <w:pPr>
        <w:ind w:left="9471" w:hanging="360"/>
      </w:pPr>
      <w:rPr>
        <w:rFonts w:hint="default"/>
        <w:lang w:val="en-PH" w:eastAsia="en-PH" w:bidi="en-PH"/>
      </w:rPr>
    </w:lvl>
  </w:abstractNum>
  <w:abstractNum w:abstractNumId="121" w15:restartNumberingAfterBreak="0">
    <w:nsid w:val="13A5661C"/>
    <w:multiLevelType w:val="hybridMultilevel"/>
    <w:tmpl w:val="2DD6E3A0"/>
    <w:lvl w:ilvl="0" w:tplc="034CB90C">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899A6594">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728E34E0">
      <w:numFmt w:val="bullet"/>
      <w:lvlText w:val="•"/>
      <w:lvlJc w:val="left"/>
      <w:pPr>
        <w:ind w:left="3588" w:hanging="360"/>
      </w:pPr>
      <w:rPr>
        <w:rFonts w:hint="default"/>
        <w:lang w:val="en-PH" w:eastAsia="en-PH" w:bidi="en-PH"/>
      </w:rPr>
    </w:lvl>
    <w:lvl w:ilvl="3" w:tplc="D11CB994">
      <w:numFmt w:val="bullet"/>
      <w:lvlText w:val="•"/>
      <w:lvlJc w:val="left"/>
      <w:pPr>
        <w:ind w:left="4657" w:hanging="360"/>
      </w:pPr>
      <w:rPr>
        <w:rFonts w:hint="default"/>
        <w:lang w:val="en-PH" w:eastAsia="en-PH" w:bidi="en-PH"/>
      </w:rPr>
    </w:lvl>
    <w:lvl w:ilvl="4" w:tplc="D166D87E">
      <w:numFmt w:val="bullet"/>
      <w:lvlText w:val="•"/>
      <w:lvlJc w:val="left"/>
      <w:pPr>
        <w:ind w:left="5726" w:hanging="360"/>
      </w:pPr>
      <w:rPr>
        <w:rFonts w:hint="default"/>
        <w:lang w:val="en-PH" w:eastAsia="en-PH" w:bidi="en-PH"/>
      </w:rPr>
    </w:lvl>
    <w:lvl w:ilvl="5" w:tplc="E612D086">
      <w:numFmt w:val="bullet"/>
      <w:lvlText w:val="•"/>
      <w:lvlJc w:val="left"/>
      <w:pPr>
        <w:ind w:left="6795" w:hanging="360"/>
      </w:pPr>
      <w:rPr>
        <w:rFonts w:hint="default"/>
        <w:lang w:val="en-PH" w:eastAsia="en-PH" w:bidi="en-PH"/>
      </w:rPr>
    </w:lvl>
    <w:lvl w:ilvl="6" w:tplc="5C08054C">
      <w:numFmt w:val="bullet"/>
      <w:lvlText w:val="•"/>
      <w:lvlJc w:val="left"/>
      <w:pPr>
        <w:ind w:left="7864" w:hanging="360"/>
      </w:pPr>
      <w:rPr>
        <w:rFonts w:hint="default"/>
        <w:lang w:val="en-PH" w:eastAsia="en-PH" w:bidi="en-PH"/>
      </w:rPr>
    </w:lvl>
    <w:lvl w:ilvl="7" w:tplc="9D58A670">
      <w:numFmt w:val="bullet"/>
      <w:lvlText w:val="•"/>
      <w:lvlJc w:val="left"/>
      <w:pPr>
        <w:ind w:left="8933" w:hanging="360"/>
      </w:pPr>
      <w:rPr>
        <w:rFonts w:hint="default"/>
        <w:lang w:val="en-PH" w:eastAsia="en-PH" w:bidi="en-PH"/>
      </w:rPr>
    </w:lvl>
    <w:lvl w:ilvl="8" w:tplc="9506A2D8">
      <w:numFmt w:val="bullet"/>
      <w:lvlText w:val="•"/>
      <w:lvlJc w:val="left"/>
      <w:pPr>
        <w:ind w:left="10002" w:hanging="360"/>
      </w:pPr>
      <w:rPr>
        <w:rFonts w:hint="default"/>
        <w:lang w:val="en-PH" w:eastAsia="en-PH" w:bidi="en-PH"/>
      </w:rPr>
    </w:lvl>
  </w:abstractNum>
  <w:abstractNum w:abstractNumId="122" w15:restartNumberingAfterBreak="0">
    <w:nsid w:val="13B0061B"/>
    <w:multiLevelType w:val="hybridMultilevel"/>
    <w:tmpl w:val="E002365C"/>
    <w:lvl w:ilvl="0" w:tplc="D0B6621E">
      <w:start w:val="1"/>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723A8142">
      <w:numFmt w:val="bullet"/>
      <w:lvlText w:val="•"/>
      <w:lvlJc w:val="left"/>
      <w:pPr>
        <w:ind w:left="3086" w:hanging="285"/>
      </w:pPr>
      <w:rPr>
        <w:rFonts w:hint="default"/>
        <w:lang w:val="en-PH" w:eastAsia="en-PH" w:bidi="en-PH"/>
      </w:rPr>
    </w:lvl>
    <w:lvl w:ilvl="2" w:tplc="585E8178">
      <w:numFmt w:val="bullet"/>
      <w:lvlText w:val="•"/>
      <w:lvlJc w:val="left"/>
      <w:pPr>
        <w:ind w:left="4092" w:hanging="285"/>
      </w:pPr>
      <w:rPr>
        <w:rFonts w:hint="default"/>
        <w:lang w:val="en-PH" w:eastAsia="en-PH" w:bidi="en-PH"/>
      </w:rPr>
    </w:lvl>
    <w:lvl w:ilvl="3" w:tplc="7B52738C">
      <w:numFmt w:val="bullet"/>
      <w:lvlText w:val="•"/>
      <w:lvlJc w:val="left"/>
      <w:pPr>
        <w:ind w:left="5098" w:hanging="285"/>
      </w:pPr>
      <w:rPr>
        <w:rFonts w:hint="default"/>
        <w:lang w:val="en-PH" w:eastAsia="en-PH" w:bidi="en-PH"/>
      </w:rPr>
    </w:lvl>
    <w:lvl w:ilvl="4" w:tplc="246A74CC">
      <w:numFmt w:val="bullet"/>
      <w:lvlText w:val="•"/>
      <w:lvlJc w:val="left"/>
      <w:pPr>
        <w:ind w:left="6104" w:hanging="285"/>
      </w:pPr>
      <w:rPr>
        <w:rFonts w:hint="default"/>
        <w:lang w:val="en-PH" w:eastAsia="en-PH" w:bidi="en-PH"/>
      </w:rPr>
    </w:lvl>
    <w:lvl w:ilvl="5" w:tplc="185E2E46">
      <w:numFmt w:val="bullet"/>
      <w:lvlText w:val="•"/>
      <w:lvlJc w:val="left"/>
      <w:pPr>
        <w:ind w:left="7110" w:hanging="285"/>
      </w:pPr>
      <w:rPr>
        <w:rFonts w:hint="default"/>
        <w:lang w:val="en-PH" w:eastAsia="en-PH" w:bidi="en-PH"/>
      </w:rPr>
    </w:lvl>
    <w:lvl w:ilvl="6" w:tplc="96F011E6">
      <w:numFmt w:val="bullet"/>
      <w:lvlText w:val="•"/>
      <w:lvlJc w:val="left"/>
      <w:pPr>
        <w:ind w:left="8116" w:hanging="285"/>
      </w:pPr>
      <w:rPr>
        <w:rFonts w:hint="default"/>
        <w:lang w:val="en-PH" w:eastAsia="en-PH" w:bidi="en-PH"/>
      </w:rPr>
    </w:lvl>
    <w:lvl w:ilvl="7" w:tplc="198C7408">
      <w:numFmt w:val="bullet"/>
      <w:lvlText w:val="•"/>
      <w:lvlJc w:val="left"/>
      <w:pPr>
        <w:ind w:left="9122" w:hanging="285"/>
      </w:pPr>
      <w:rPr>
        <w:rFonts w:hint="default"/>
        <w:lang w:val="en-PH" w:eastAsia="en-PH" w:bidi="en-PH"/>
      </w:rPr>
    </w:lvl>
    <w:lvl w:ilvl="8" w:tplc="DEA4B918">
      <w:numFmt w:val="bullet"/>
      <w:lvlText w:val="•"/>
      <w:lvlJc w:val="left"/>
      <w:pPr>
        <w:ind w:left="10128" w:hanging="285"/>
      </w:pPr>
      <w:rPr>
        <w:rFonts w:hint="default"/>
        <w:lang w:val="en-PH" w:eastAsia="en-PH" w:bidi="en-PH"/>
      </w:rPr>
    </w:lvl>
  </w:abstractNum>
  <w:abstractNum w:abstractNumId="123" w15:restartNumberingAfterBreak="0">
    <w:nsid w:val="13B250FD"/>
    <w:multiLevelType w:val="hybridMultilevel"/>
    <w:tmpl w:val="9C62D722"/>
    <w:lvl w:ilvl="0" w:tplc="AC16334C">
      <w:start w:val="1"/>
      <w:numFmt w:val="decimal"/>
      <w:lvlText w:val="%1."/>
      <w:lvlJc w:val="left"/>
      <w:pPr>
        <w:ind w:left="1866" w:hanging="426"/>
      </w:pPr>
      <w:rPr>
        <w:rFonts w:ascii="Times New Roman" w:eastAsia="Times New Roman" w:hAnsi="Times New Roman" w:cs="Times New Roman" w:hint="default"/>
        <w:spacing w:val="-2"/>
        <w:w w:val="99"/>
        <w:sz w:val="24"/>
        <w:szCs w:val="24"/>
        <w:lang w:val="en-PH" w:eastAsia="en-PH" w:bidi="en-PH"/>
      </w:rPr>
    </w:lvl>
    <w:lvl w:ilvl="1" w:tplc="492ED38A">
      <w:numFmt w:val="bullet"/>
      <w:lvlText w:val="•"/>
      <w:lvlJc w:val="left"/>
      <w:pPr>
        <w:ind w:left="2888" w:hanging="426"/>
      </w:pPr>
      <w:rPr>
        <w:rFonts w:hint="default"/>
        <w:lang w:val="en-PH" w:eastAsia="en-PH" w:bidi="en-PH"/>
      </w:rPr>
    </w:lvl>
    <w:lvl w:ilvl="2" w:tplc="F80C6ED8">
      <w:numFmt w:val="bullet"/>
      <w:lvlText w:val="•"/>
      <w:lvlJc w:val="left"/>
      <w:pPr>
        <w:ind w:left="3916" w:hanging="426"/>
      </w:pPr>
      <w:rPr>
        <w:rFonts w:hint="default"/>
        <w:lang w:val="en-PH" w:eastAsia="en-PH" w:bidi="en-PH"/>
      </w:rPr>
    </w:lvl>
    <w:lvl w:ilvl="3" w:tplc="F8068E74">
      <w:numFmt w:val="bullet"/>
      <w:lvlText w:val="•"/>
      <w:lvlJc w:val="left"/>
      <w:pPr>
        <w:ind w:left="4944" w:hanging="426"/>
      </w:pPr>
      <w:rPr>
        <w:rFonts w:hint="default"/>
        <w:lang w:val="en-PH" w:eastAsia="en-PH" w:bidi="en-PH"/>
      </w:rPr>
    </w:lvl>
    <w:lvl w:ilvl="4" w:tplc="98DE1E4C">
      <w:numFmt w:val="bullet"/>
      <w:lvlText w:val="•"/>
      <w:lvlJc w:val="left"/>
      <w:pPr>
        <w:ind w:left="5972" w:hanging="426"/>
      </w:pPr>
      <w:rPr>
        <w:rFonts w:hint="default"/>
        <w:lang w:val="en-PH" w:eastAsia="en-PH" w:bidi="en-PH"/>
      </w:rPr>
    </w:lvl>
    <w:lvl w:ilvl="5" w:tplc="97727EEA">
      <w:numFmt w:val="bullet"/>
      <w:lvlText w:val="•"/>
      <w:lvlJc w:val="left"/>
      <w:pPr>
        <w:ind w:left="7000" w:hanging="426"/>
      </w:pPr>
      <w:rPr>
        <w:rFonts w:hint="default"/>
        <w:lang w:val="en-PH" w:eastAsia="en-PH" w:bidi="en-PH"/>
      </w:rPr>
    </w:lvl>
    <w:lvl w:ilvl="6" w:tplc="70E0A600">
      <w:numFmt w:val="bullet"/>
      <w:lvlText w:val="•"/>
      <w:lvlJc w:val="left"/>
      <w:pPr>
        <w:ind w:left="8028" w:hanging="426"/>
      </w:pPr>
      <w:rPr>
        <w:rFonts w:hint="default"/>
        <w:lang w:val="en-PH" w:eastAsia="en-PH" w:bidi="en-PH"/>
      </w:rPr>
    </w:lvl>
    <w:lvl w:ilvl="7" w:tplc="FF4EE2BE">
      <w:numFmt w:val="bullet"/>
      <w:lvlText w:val="•"/>
      <w:lvlJc w:val="left"/>
      <w:pPr>
        <w:ind w:left="9056" w:hanging="426"/>
      </w:pPr>
      <w:rPr>
        <w:rFonts w:hint="default"/>
        <w:lang w:val="en-PH" w:eastAsia="en-PH" w:bidi="en-PH"/>
      </w:rPr>
    </w:lvl>
    <w:lvl w:ilvl="8" w:tplc="351E2C2A">
      <w:numFmt w:val="bullet"/>
      <w:lvlText w:val="•"/>
      <w:lvlJc w:val="left"/>
      <w:pPr>
        <w:ind w:left="10084" w:hanging="426"/>
      </w:pPr>
      <w:rPr>
        <w:rFonts w:hint="default"/>
        <w:lang w:val="en-PH" w:eastAsia="en-PH" w:bidi="en-PH"/>
      </w:rPr>
    </w:lvl>
  </w:abstractNum>
  <w:abstractNum w:abstractNumId="124" w15:restartNumberingAfterBreak="0">
    <w:nsid w:val="13C343D8"/>
    <w:multiLevelType w:val="hybridMultilevel"/>
    <w:tmpl w:val="F3E8C8F6"/>
    <w:lvl w:ilvl="0" w:tplc="32CE78EC">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77022DCC">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4CB67B84">
      <w:numFmt w:val="bullet"/>
      <w:lvlText w:val="•"/>
      <w:lvlJc w:val="left"/>
      <w:pPr>
        <w:ind w:left="3588" w:hanging="360"/>
      </w:pPr>
      <w:rPr>
        <w:rFonts w:hint="default"/>
        <w:lang w:val="en-PH" w:eastAsia="en-PH" w:bidi="en-PH"/>
      </w:rPr>
    </w:lvl>
    <w:lvl w:ilvl="3" w:tplc="E9700212">
      <w:numFmt w:val="bullet"/>
      <w:lvlText w:val="•"/>
      <w:lvlJc w:val="left"/>
      <w:pPr>
        <w:ind w:left="4657" w:hanging="360"/>
      </w:pPr>
      <w:rPr>
        <w:rFonts w:hint="default"/>
        <w:lang w:val="en-PH" w:eastAsia="en-PH" w:bidi="en-PH"/>
      </w:rPr>
    </w:lvl>
    <w:lvl w:ilvl="4" w:tplc="DE0615FC">
      <w:numFmt w:val="bullet"/>
      <w:lvlText w:val="•"/>
      <w:lvlJc w:val="left"/>
      <w:pPr>
        <w:ind w:left="5726" w:hanging="360"/>
      </w:pPr>
      <w:rPr>
        <w:rFonts w:hint="default"/>
        <w:lang w:val="en-PH" w:eastAsia="en-PH" w:bidi="en-PH"/>
      </w:rPr>
    </w:lvl>
    <w:lvl w:ilvl="5" w:tplc="BC5CA866">
      <w:numFmt w:val="bullet"/>
      <w:lvlText w:val="•"/>
      <w:lvlJc w:val="left"/>
      <w:pPr>
        <w:ind w:left="6795" w:hanging="360"/>
      </w:pPr>
      <w:rPr>
        <w:rFonts w:hint="default"/>
        <w:lang w:val="en-PH" w:eastAsia="en-PH" w:bidi="en-PH"/>
      </w:rPr>
    </w:lvl>
    <w:lvl w:ilvl="6" w:tplc="EF0090D8">
      <w:numFmt w:val="bullet"/>
      <w:lvlText w:val="•"/>
      <w:lvlJc w:val="left"/>
      <w:pPr>
        <w:ind w:left="7864" w:hanging="360"/>
      </w:pPr>
      <w:rPr>
        <w:rFonts w:hint="default"/>
        <w:lang w:val="en-PH" w:eastAsia="en-PH" w:bidi="en-PH"/>
      </w:rPr>
    </w:lvl>
    <w:lvl w:ilvl="7" w:tplc="280A7B38">
      <w:numFmt w:val="bullet"/>
      <w:lvlText w:val="•"/>
      <w:lvlJc w:val="left"/>
      <w:pPr>
        <w:ind w:left="8933" w:hanging="360"/>
      </w:pPr>
      <w:rPr>
        <w:rFonts w:hint="default"/>
        <w:lang w:val="en-PH" w:eastAsia="en-PH" w:bidi="en-PH"/>
      </w:rPr>
    </w:lvl>
    <w:lvl w:ilvl="8" w:tplc="726C0790">
      <w:numFmt w:val="bullet"/>
      <w:lvlText w:val="•"/>
      <w:lvlJc w:val="left"/>
      <w:pPr>
        <w:ind w:left="10002" w:hanging="360"/>
      </w:pPr>
      <w:rPr>
        <w:rFonts w:hint="default"/>
        <w:lang w:val="en-PH" w:eastAsia="en-PH" w:bidi="en-PH"/>
      </w:rPr>
    </w:lvl>
  </w:abstractNum>
  <w:abstractNum w:abstractNumId="125" w15:restartNumberingAfterBreak="0">
    <w:nsid w:val="13C92D93"/>
    <w:multiLevelType w:val="hybridMultilevel"/>
    <w:tmpl w:val="5430103E"/>
    <w:lvl w:ilvl="0" w:tplc="6F8CC292">
      <w:start w:val="1"/>
      <w:numFmt w:val="decimal"/>
      <w:lvlText w:val="%1."/>
      <w:lvlJc w:val="left"/>
      <w:pPr>
        <w:ind w:left="2160" w:hanging="361"/>
      </w:pPr>
      <w:rPr>
        <w:rFonts w:ascii="Times New Roman" w:eastAsia="Times New Roman" w:hAnsi="Times New Roman" w:cs="Times New Roman" w:hint="default"/>
        <w:spacing w:val="-2"/>
        <w:w w:val="100"/>
        <w:sz w:val="24"/>
        <w:szCs w:val="24"/>
        <w:lang w:val="en-PH" w:eastAsia="en-PH" w:bidi="en-PH"/>
      </w:rPr>
    </w:lvl>
    <w:lvl w:ilvl="1" w:tplc="0186C158">
      <w:numFmt w:val="bullet"/>
      <w:lvlText w:val="•"/>
      <w:lvlJc w:val="left"/>
      <w:pPr>
        <w:ind w:left="3158" w:hanging="361"/>
      </w:pPr>
      <w:rPr>
        <w:rFonts w:hint="default"/>
        <w:lang w:val="en-PH" w:eastAsia="en-PH" w:bidi="en-PH"/>
      </w:rPr>
    </w:lvl>
    <w:lvl w:ilvl="2" w:tplc="D714BB1A">
      <w:numFmt w:val="bullet"/>
      <w:lvlText w:val="•"/>
      <w:lvlJc w:val="left"/>
      <w:pPr>
        <w:ind w:left="4156" w:hanging="361"/>
      </w:pPr>
      <w:rPr>
        <w:rFonts w:hint="default"/>
        <w:lang w:val="en-PH" w:eastAsia="en-PH" w:bidi="en-PH"/>
      </w:rPr>
    </w:lvl>
    <w:lvl w:ilvl="3" w:tplc="4DF8BCCC">
      <w:numFmt w:val="bullet"/>
      <w:lvlText w:val="•"/>
      <w:lvlJc w:val="left"/>
      <w:pPr>
        <w:ind w:left="5154" w:hanging="361"/>
      </w:pPr>
      <w:rPr>
        <w:rFonts w:hint="default"/>
        <w:lang w:val="en-PH" w:eastAsia="en-PH" w:bidi="en-PH"/>
      </w:rPr>
    </w:lvl>
    <w:lvl w:ilvl="4" w:tplc="769C9FBC">
      <w:numFmt w:val="bullet"/>
      <w:lvlText w:val="•"/>
      <w:lvlJc w:val="left"/>
      <w:pPr>
        <w:ind w:left="6152" w:hanging="361"/>
      </w:pPr>
      <w:rPr>
        <w:rFonts w:hint="default"/>
        <w:lang w:val="en-PH" w:eastAsia="en-PH" w:bidi="en-PH"/>
      </w:rPr>
    </w:lvl>
    <w:lvl w:ilvl="5" w:tplc="5DD061F0">
      <w:numFmt w:val="bullet"/>
      <w:lvlText w:val="•"/>
      <w:lvlJc w:val="left"/>
      <w:pPr>
        <w:ind w:left="7150" w:hanging="361"/>
      </w:pPr>
      <w:rPr>
        <w:rFonts w:hint="default"/>
        <w:lang w:val="en-PH" w:eastAsia="en-PH" w:bidi="en-PH"/>
      </w:rPr>
    </w:lvl>
    <w:lvl w:ilvl="6" w:tplc="A08A6BD8">
      <w:numFmt w:val="bullet"/>
      <w:lvlText w:val="•"/>
      <w:lvlJc w:val="left"/>
      <w:pPr>
        <w:ind w:left="8148" w:hanging="361"/>
      </w:pPr>
      <w:rPr>
        <w:rFonts w:hint="default"/>
        <w:lang w:val="en-PH" w:eastAsia="en-PH" w:bidi="en-PH"/>
      </w:rPr>
    </w:lvl>
    <w:lvl w:ilvl="7" w:tplc="97AC131A">
      <w:numFmt w:val="bullet"/>
      <w:lvlText w:val="•"/>
      <w:lvlJc w:val="left"/>
      <w:pPr>
        <w:ind w:left="9146" w:hanging="361"/>
      </w:pPr>
      <w:rPr>
        <w:rFonts w:hint="default"/>
        <w:lang w:val="en-PH" w:eastAsia="en-PH" w:bidi="en-PH"/>
      </w:rPr>
    </w:lvl>
    <w:lvl w:ilvl="8" w:tplc="3838242A">
      <w:numFmt w:val="bullet"/>
      <w:lvlText w:val="•"/>
      <w:lvlJc w:val="left"/>
      <w:pPr>
        <w:ind w:left="10144" w:hanging="361"/>
      </w:pPr>
      <w:rPr>
        <w:rFonts w:hint="default"/>
        <w:lang w:val="en-PH" w:eastAsia="en-PH" w:bidi="en-PH"/>
      </w:rPr>
    </w:lvl>
  </w:abstractNum>
  <w:abstractNum w:abstractNumId="126" w15:restartNumberingAfterBreak="0">
    <w:nsid w:val="13CE0164"/>
    <w:multiLevelType w:val="hybridMultilevel"/>
    <w:tmpl w:val="1F2651D2"/>
    <w:lvl w:ilvl="0" w:tplc="4A0AAECC">
      <w:start w:val="1"/>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70665CAE">
      <w:start w:val="1"/>
      <w:numFmt w:val="lowerLetter"/>
      <w:lvlText w:val="%2."/>
      <w:lvlJc w:val="left"/>
      <w:pPr>
        <w:ind w:left="2520" w:hanging="360"/>
      </w:pPr>
      <w:rPr>
        <w:rFonts w:ascii="Times New Roman" w:eastAsia="Times New Roman" w:hAnsi="Times New Roman" w:cs="Times New Roman" w:hint="default"/>
        <w:spacing w:val="-30"/>
        <w:w w:val="99"/>
        <w:sz w:val="24"/>
        <w:szCs w:val="24"/>
        <w:lang w:val="en-PH" w:eastAsia="en-PH" w:bidi="en-PH"/>
      </w:rPr>
    </w:lvl>
    <w:lvl w:ilvl="2" w:tplc="02527D74">
      <w:numFmt w:val="bullet"/>
      <w:lvlText w:val="•"/>
      <w:lvlJc w:val="left"/>
      <w:pPr>
        <w:ind w:left="2520" w:hanging="360"/>
      </w:pPr>
      <w:rPr>
        <w:rFonts w:hint="default"/>
        <w:lang w:val="en-PH" w:eastAsia="en-PH" w:bidi="en-PH"/>
      </w:rPr>
    </w:lvl>
    <w:lvl w:ilvl="3" w:tplc="710667DC">
      <w:numFmt w:val="bullet"/>
      <w:lvlText w:val="•"/>
      <w:lvlJc w:val="left"/>
      <w:pPr>
        <w:ind w:left="3722" w:hanging="360"/>
      </w:pPr>
      <w:rPr>
        <w:rFonts w:hint="default"/>
        <w:lang w:val="en-PH" w:eastAsia="en-PH" w:bidi="en-PH"/>
      </w:rPr>
    </w:lvl>
    <w:lvl w:ilvl="4" w:tplc="E294EFD6">
      <w:numFmt w:val="bullet"/>
      <w:lvlText w:val="•"/>
      <w:lvlJc w:val="left"/>
      <w:pPr>
        <w:ind w:left="4925" w:hanging="360"/>
      </w:pPr>
      <w:rPr>
        <w:rFonts w:hint="default"/>
        <w:lang w:val="en-PH" w:eastAsia="en-PH" w:bidi="en-PH"/>
      </w:rPr>
    </w:lvl>
    <w:lvl w:ilvl="5" w:tplc="75387C22">
      <w:numFmt w:val="bullet"/>
      <w:lvlText w:val="•"/>
      <w:lvlJc w:val="left"/>
      <w:pPr>
        <w:ind w:left="6127" w:hanging="360"/>
      </w:pPr>
      <w:rPr>
        <w:rFonts w:hint="default"/>
        <w:lang w:val="en-PH" w:eastAsia="en-PH" w:bidi="en-PH"/>
      </w:rPr>
    </w:lvl>
    <w:lvl w:ilvl="6" w:tplc="B0B23306">
      <w:numFmt w:val="bullet"/>
      <w:lvlText w:val="•"/>
      <w:lvlJc w:val="left"/>
      <w:pPr>
        <w:ind w:left="7330" w:hanging="360"/>
      </w:pPr>
      <w:rPr>
        <w:rFonts w:hint="default"/>
        <w:lang w:val="en-PH" w:eastAsia="en-PH" w:bidi="en-PH"/>
      </w:rPr>
    </w:lvl>
    <w:lvl w:ilvl="7" w:tplc="BB123E64">
      <w:numFmt w:val="bullet"/>
      <w:lvlText w:val="•"/>
      <w:lvlJc w:val="left"/>
      <w:pPr>
        <w:ind w:left="8532" w:hanging="360"/>
      </w:pPr>
      <w:rPr>
        <w:rFonts w:hint="default"/>
        <w:lang w:val="en-PH" w:eastAsia="en-PH" w:bidi="en-PH"/>
      </w:rPr>
    </w:lvl>
    <w:lvl w:ilvl="8" w:tplc="E05E197E">
      <w:numFmt w:val="bullet"/>
      <w:lvlText w:val="•"/>
      <w:lvlJc w:val="left"/>
      <w:pPr>
        <w:ind w:left="9735" w:hanging="360"/>
      </w:pPr>
      <w:rPr>
        <w:rFonts w:hint="default"/>
        <w:lang w:val="en-PH" w:eastAsia="en-PH" w:bidi="en-PH"/>
      </w:rPr>
    </w:lvl>
  </w:abstractNum>
  <w:abstractNum w:abstractNumId="127" w15:restartNumberingAfterBreak="0">
    <w:nsid w:val="13D74820"/>
    <w:multiLevelType w:val="hybridMultilevel"/>
    <w:tmpl w:val="54187DEE"/>
    <w:lvl w:ilvl="0" w:tplc="9D7AC566">
      <w:start w:val="1"/>
      <w:numFmt w:val="decimal"/>
      <w:lvlText w:val="%1."/>
      <w:lvlJc w:val="left"/>
      <w:pPr>
        <w:ind w:left="2160" w:hanging="361"/>
      </w:pPr>
      <w:rPr>
        <w:rFonts w:ascii="Times New Roman" w:eastAsia="Times New Roman" w:hAnsi="Times New Roman" w:cs="Times New Roman" w:hint="default"/>
        <w:spacing w:val="-11"/>
        <w:w w:val="99"/>
        <w:sz w:val="24"/>
        <w:szCs w:val="24"/>
        <w:lang w:val="en-PH" w:eastAsia="en-PH" w:bidi="en-PH"/>
      </w:rPr>
    </w:lvl>
    <w:lvl w:ilvl="1" w:tplc="87487D58">
      <w:numFmt w:val="bullet"/>
      <w:lvlText w:val="•"/>
      <w:lvlJc w:val="left"/>
      <w:pPr>
        <w:ind w:left="3158" w:hanging="361"/>
      </w:pPr>
      <w:rPr>
        <w:rFonts w:hint="default"/>
        <w:lang w:val="en-PH" w:eastAsia="en-PH" w:bidi="en-PH"/>
      </w:rPr>
    </w:lvl>
    <w:lvl w:ilvl="2" w:tplc="2124CC7E">
      <w:numFmt w:val="bullet"/>
      <w:lvlText w:val="•"/>
      <w:lvlJc w:val="left"/>
      <w:pPr>
        <w:ind w:left="4156" w:hanging="361"/>
      </w:pPr>
      <w:rPr>
        <w:rFonts w:hint="default"/>
        <w:lang w:val="en-PH" w:eastAsia="en-PH" w:bidi="en-PH"/>
      </w:rPr>
    </w:lvl>
    <w:lvl w:ilvl="3" w:tplc="AF04ABAA">
      <w:numFmt w:val="bullet"/>
      <w:lvlText w:val="•"/>
      <w:lvlJc w:val="left"/>
      <w:pPr>
        <w:ind w:left="5154" w:hanging="361"/>
      </w:pPr>
      <w:rPr>
        <w:rFonts w:hint="default"/>
        <w:lang w:val="en-PH" w:eastAsia="en-PH" w:bidi="en-PH"/>
      </w:rPr>
    </w:lvl>
    <w:lvl w:ilvl="4" w:tplc="34E4714C">
      <w:numFmt w:val="bullet"/>
      <w:lvlText w:val="•"/>
      <w:lvlJc w:val="left"/>
      <w:pPr>
        <w:ind w:left="6152" w:hanging="361"/>
      </w:pPr>
      <w:rPr>
        <w:rFonts w:hint="default"/>
        <w:lang w:val="en-PH" w:eastAsia="en-PH" w:bidi="en-PH"/>
      </w:rPr>
    </w:lvl>
    <w:lvl w:ilvl="5" w:tplc="0F80E72E">
      <w:numFmt w:val="bullet"/>
      <w:lvlText w:val="•"/>
      <w:lvlJc w:val="left"/>
      <w:pPr>
        <w:ind w:left="7150" w:hanging="361"/>
      </w:pPr>
      <w:rPr>
        <w:rFonts w:hint="default"/>
        <w:lang w:val="en-PH" w:eastAsia="en-PH" w:bidi="en-PH"/>
      </w:rPr>
    </w:lvl>
    <w:lvl w:ilvl="6" w:tplc="77E63830">
      <w:numFmt w:val="bullet"/>
      <w:lvlText w:val="•"/>
      <w:lvlJc w:val="left"/>
      <w:pPr>
        <w:ind w:left="8148" w:hanging="361"/>
      </w:pPr>
      <w:rPr>
        <w:rFonts w:hint="default"/>
        <w:lang w:val="en-PH" w:eastAsia="en-PH" w:bidi="en-PH"/>
      </w:rPr>
    </w:lvl>
    <w:lvl w:ilvl="7" w:tplc="01DA76F8">
      <w:numFmt w:val="bullet"/>
      <w:lvlText w:val="•"/>
      <w:lvlJc w:val="left"/>
      <w:pPr>
        <w:ind w:left="9146" w:hanging="361"/>
      </w:pPr>
      <w:rPr>
        <w:rFonts w:hint="default"/>
        <w:lang w:val="en-PH" w:eastAsia="en-PH" w:bidi="en-PH"/>
      </w:rPr>
    </w:lvl>
    <w:lvl w:ilvl="8" w:tplc="88349554">
      <w:numFmt w:val="bullet"/>
      <w:lvlText w:val="•"/>
      <w:lvlJc w:val="left"/>
      <w:pPr>
        <w:ind w:left="10144" w:hanging="361"/>
      </w:pPr>
      <w:rPr>
        <w:rFonts w:hint="default"/>
        <w:lang w:val="en-PH" w:eastAsia="en-PH" w:bidi="en-PH"/>
      </w:rPr>
    </w:lvl>
  </w:abstractNum>
  <w:abstractNum w:abstractNumId="128" w15:restartNumberingAfterBreak="0">
    <w:nsid w:val="14012CE9"/>
    <w:multiLevelType w:val="hybridMultilevel"/>
    <w:tmpl w:val="2166C120"/>
    <w:lvl w:ilvl="0" w:tplc="9C68C0AE">
      <w:start w:val="1"/>
      <w:numFmt w:val="decimal"/>
      <w:lvlText w:val="%1."/>
      <w:lvlJc w:val="left"/>
      <w:pPr>
        <w:ind w:left="2160" w:hanging="361"/>
      </w:pPr>
      <w:rPr>
        <w:rFonts w:ascii="Times New Roman" w:eastAsia="Times New Roman" w:hAnsi="Times New Roman" w:cs="Times New Roman" w:hint="default"/>
        <w:spacing w:val="-4"/>
        <w:w w:val="99"/>
        <w:sz w:val="24"/>
        <w:szCs w:val="24"/>
        <w:lang w:val="en-PH" w:eastAsia="en-PH" w:bidi="en-PH"/>
      </w:rPr>
    </w:lvl>
    <w:lvl w:ilvl="1" w:tplc="43E4DC0A">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E7BEF910">
      <w:start w:val="1"/>
      <w:numFmt w:val="lowerRoman"/>
      <w:lvlText w:val="%3."/>
      <w:lvlJc w:val="left"/>
      <w:pPr>
        <w:ind w:left="2880" w:hanging="360"/>
      </w:pPr>
      <w:rPr>
        <w:rFonts w:ascii="Times New Roman" w:eastAsia="Times New Roman" w:hAnsi="Times New Roman" w:cs="Times New Roman" w:hint="default"/>
        <w:w w:val="100"/>
        <w:sz w:val="24"/>
        <w:szCs w:val="24"/>
        <w:lang w:val="en-PH" w:eastAsia="en-PH" w:bidi="en-PH"/>
      </w:rPr>
    </w:lvl>
    <w:lvl w:ilvl="3" w:tplc="6D98CE90">
      <w:numFmt w:val="bullet"/>
      <w:lvlText w:val="•"/>
      <w:lvlJc w:val="left"/>
      <w:pPr>
        <w:ind w:left="4037" w:hanging="360"/>
      </w:pPr>
      <w:rPr>
        <w:rFonts w:hint="default"/>
        <w:lang w:val="en-PH" w:eastAsia="en-PH" w:bidi="en-PH"/>
      </w:rPr>
    </w:lvl>
    <w:lvl w:ilvl="4" w:tplc="E2CE8962">
      <w:numFmt w:val="bullet"/>
      <w:lvlText w:val="•"/>
      <w:lvlJc w:val="left"/>
      <w:pPr>
        <w:ind w:left="5195" w:hanging="360"/>
      </w:pPr>
      <w:rPr>
        <w:rFonts w:hint="default"/>
        <w:lang w:val="en-PH" w:eastAsia="en-PH" w:bidi="en-PH"/>
      </w:rPr>
    </w:lvl>
    <w:lvl w:ilvl="5" w:tplc="06601018">
      <w:numFmt w:val="bullet"/>
      <w:lvlText w:val="•"/>
      <w:lvlJc w:val="left"/>
      <w:pPr>
        <w:ind w:left="6352" w:hanging="360"/>
      </w:pPr>
      <w:rPr>
        <w:rFonts w:hint="default"/>
        <w:lang w:val="en-PH" w:eastAsia="en-PH" w:bidi="en-PH"/>
      </w:rPr>
    </w:lvl>
    <w:lvl w:ilvl="6" w:tplc="E30288CC">
      <w:numFmt w:val="bullet"/>
      <w:lvlText w:val="•"/>
      <w:lvlJc w:val="left"/>
      <w:pPr>
        <w:ind w:left="7510" w:hanging="360"/>
      </w:pPr>
      <w:rPr>
        <w:rFonts w:hint="default"/>
        <w:lang w:val="en-PH" w:eastAsia="en-PH" w:bidi="en-PH"/>
      </w:rPr>
    </w:lvl>
    <w:lvl w:ilvl="7" w:tplc="A33CA0BC">
      <w:numFmt w:val="bullet"/>
      <w:lvlText w:val="•"/>
      <w:lvlJc w:val="left"/>
      <w:pPr>
        <w:ind w:left="8667" w:hanging="360"/>
      </w:pPr>
      <w:rPr>
        <w:rFonts w:hint="default"/>
        <w:lang w:val="en-PH" w:eastAsia="en-PH" w:bidi="en-PH"/>
      </w:rPr>
    </w:lvl>
    <w:lvl w:ilvl="8" w:tplc="E7DCA89A">
      <w:numFmt w:val="bullet"/>
      <w:lvlText w:val="•"/>
      <w:lvlJc w:val="left"/>
      <w:pPr>
        <w:ind w:left="9825" w:hanging="360"/>
      </w:pPr>
      <w:rPr>
        <w:rFonts w:hint="default"/>
        <w:lang w:val="en-PH" w:eastAsia="en-PH" w:bidi="en-PH"/>
      </w:rPr>
    </w:lvl>
  </w:abstractNum>
  <w:abstractNum w:abstractNumId="129" w15:restartNumberingAfterBreak="0">
    <w:nsid w:val="140D7356"/>
    <w:multiLevelType w:val="hybridMultilevel"/>
    <w:tmpl w:val="E528C194"/>
    <w:lvl w:ilvl="0" w:tplc="FA26382C">
      <w:start w:val="1"/>
      <w:numFmt w:val="decimal"/>
      <w:lvlText w:val="%1."/>
      <w:lvlJc w:val="left"/>
      <w:pPr>
        <w:ind w:left="2160" w:hanging="361"/>
      </w:pPr>
      <w:rPr>
        <w:rFonts w:ascii="Times New Roman" w:eastAsia="Times New Roman" w:hAnsi="Times New Roman" w:cs="Times New Roman" w:hint="default"/>
        <w:spacing w:val="-3"/>
        <w:w w:val="99"/>
        <w:sz w:val="24"/>
        <w:szCs w:val="24"/>
        <w:lang w:val="en-PH" w:eastAsia="en-PH" w:bidi="en-PH"/>
      </w:rPr>
    </w:lvl>
    <w:lvl w:ilvl="1" w:tplc="6CC066D6">
      <w:start w:val="1"/>
      <w:numFmt w:val="lowerLetter"/>
      <w:lvlText w:val="%2."/>
      <w:lvlJc w:val="left"/>
      <w:pPr>
        <w:ind w:left="2520" w:hanging="360"/>
      </w:pPr>
      <w:rPr>
        <w:rFonts w:ascii="Times New Roman" w:eastAsia="Times New Roman" w:hAnsi="Times New Roman" w:cs="Times New Roman" w:hint="default"/>
        <w:spacing w:val="-18"/>
        <w:w w:val="99"/>
        <w:sz w:val="24"/>
        <w:szCs w:val="24"/>
        <w:lang w:val="en-PH" w:eastAsia="en-PH" w:bidi="en-PH"/>
      </w:rPr>
    </w:lvl>
    <w:lvl w:ilvl="2" w:tplc="9D0C7E8C">
      <w:numFmt w:val="bullet"/>
      <w:lvlText w:val="•"/>
      <w:lvlJc w:val="left"/>
      <w:pPr>
        <w:ind w:left="3588" w:hanging="360"/>
      </w:pPr>
      <w:rPr>
        <w:rFonts w:hint="default"/>
        <w:lang w:val="en-PH" w:eastAsia="en-PH" w:bidi="en-PH"/>
      </w:rPr>
    </w:lvl>
    <w:lvl w:ilvl="3" w:tplc="47B67034">
      <w:numFmt w:val="bullet"/>
      <w:lvlText w:val="•"/>
      <w:lvlJc w:val="left"/>
      <w:pPr>
        <w:ind w:left="4657" w:hanging="360"/>
      </w:pPr>
      <w:rPr>
        <w:rFonts w:hint="default"/>
        <w:lang w:val="en-PH" w:eastAsia="en-PH" w:bidi="en-PH"/>
      </w:rPr>
    </w:lvl>
    <w:lvl w:ilvl="4" w:tplc="14F8EA90">
      <w:numFmt w:val="bullet"/>
      <w:lvlText w:val="•"/>
      <w:lvlJc w:val="left"/>
      <w:pPr>
        <w:ind w:left="5726" w:hanging="360"/>
      </w:pPr>
      <w:rPr>
        <w:rFonts w:hint="default"/>
        <w:lang w:val="en-PH" w:eastAsia="en-PH" w:bidi="en-PH"/>
      </w:rPr>
    </w:lvl>
    <w:lvl w:ilvl="5" w:tplc="5032E95A">
      <w:numFmt w:val="bullet"/>
      <w:lvlText w:val="•"/>
      <w:lvlJc w:val="left"/>
      <w:pPr>
        <w:ind w:left="6795" w:hanging="360"/>
      </w:pPr>
      <w:rPr>
        <w:rFonts w:hint="default"/>
        <w:lang w:val="en-PH" w:eastAsia="en-PH" w:bidi="en-PH"/>
      </w:rPr>
    </w:lvl>
    <w:lvl w:ilvl="6" w:tplc="D96ECBDC">
      <w:numFmt w:val="bullet"/>
      <w:lvlText w:val="•"/>
      <w:lvlJc w:val="left"/>
      <w:pPr>
        <w:ind w:left="7864" w:hanging="360"/>
      </w:pPr>
      <w:rPr>
        <w:rFonts w:hint="default"/>
        <w:lang w:val="en-PH" w:eastAsia="en-PH" w:bidi="en-PH"/>
      </w:rPr>
    </w:lvl>
    <w:lvl w:ilvl="7" w:tplc="73501ECC">
      <w:numFmt w:val="bullet"/>
      <w:lvlText w:val="•"/>
      <w:lvlJc w:val="left"/>
      <w:pPr>
        <w:ind w:left="8933" w:hanging="360"/>
      </w:pPr>
      <w:rPr>
        <w:rFonts w:hint="default"/>
        <w:lang w:val="en-PH" w:eastAsia="en-PH" w:bidi="en-PH"/>
      </w:rPr>
    </w:lvl>
    <w:lvl w:ilvl="8" w:tplc="BA1EA908">
      <w:numFmt w:val="bullet"/>
      <w:lvlText w:val="•"/>
      <w:lvlJc w:val="left"/>
      <w:pPr>
        <w:ind w:left="10002" w:hanging="360"/>
      </w:pPr>
      <w:rPr>
        <w:rFonts w:hint="default"/>
        <w:lang w:val="en-PH" w:eastAsia="en-PH" w:bidi="en-PH"/>
      </w:rPr>
    </w:lvl>
  </w:abstractNum>
  <w:abstractNum w:abstractNumId="130" w15:restartNumberingAfterBreak="0">
    <w:nsid w:val="14FC3312"/>
    <w:multiLevelType w:val="hybridMultilevel"/>
    <w:tmpl w:val="EE34D032"/>
    <w:lvl w:ilvl="0" w:tplc="9F5C3772">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6374CFC0">
      <w:numFmt w:val="bullet"/>
      <w:lvlText w:val="•"/>
      <w:lvlJc w:val="left"/>
      <w:pPr>
        <w:ind w:left="3158" w:hanging="361"/>
      </w:pPr>
      <w:rPr>
        <w:rFonts w:hint="default"/>
        <w:lang w:val="en-PH" w:eastAsia="en-PH" w:bidi="en-PH"/>
      </w:rPr>
    </w:lvl>
    <w:lvl w:ilvl="2" w:tplc="94805B12">
      <w:numFmt w:val="bullet"/>
      <w:lvlText w:val="•"/>
      <w:lvlJc w:val="left"/>
      <w:pPr>
        <w:ind w:left="4156" w:hanging="361"/>
      </w:pPr>
      <w:rPr>
        <w:rFonts w:hint="default"/>
        <w:lang w:val="en-PH" w:eastAsia="en-PH" w:bidi="en-PH"/>
      </w:rPr>
    </w:lvl>
    <w:lvl w:ilvl="3" w:tplc="2206917C">
      <w:numFmt w:val="bullet"/>
      <w:lvlText w:val="•"/>
      <w:lvlJc w:val="left"/>
      <w:pPr>
        <w:ind w:left="5154" w:hanging="361"/>
      </w:pPr>
      <w:rPr>
        <w:rFonts w:hint="default"/>
        <w:lang w:val="en-PH" w:eastAsia="en-PH" w:bidi="en-PH"/>
      </w:rPr>
    </w:lvl>
    <w:lvl w:ilvl="4" w:tplc="D638A1C8">
      <w:numFmt w:val="bullet"/>
      <w:lvlText w:val="•"/>
      <w:lvlJc w:val="left"/>
      <w:pPr>
        <w:ind w:left="6152" w:hanging="361"/>
      </w:pPr>
      <w:rPr>
        <w:rFonts w:hint="default"/>
        <w:lang w:val="en-PH" w:eastAsia="en-PH" w:bidi="en-PH"/>
      </w:rPr>
    </w:lvl>
    <w:lvl w:ilvl="5" w:tplc="E58E234E">
      <w:numFmt w:val="bullet"/>
      <w:lvlText w:val="•"/>
      <w:lvlJc w:val="left"/>
      <w:pPr>
        <w:ind w:left="7150" w:hanging="361"/>
      </w:pPr>
      <w:rPr>
        <w:rFonts w:hint="default"/>
        <w:lang w:val="en-PH" w:eastAsia="en-PH" w:bidi="en-PH"/>
      </w:rPr>
    </w:lvl>
    <w:lvl w:ilvl="6" w:tplc="EFFC3BD6">
      <w:numFmt w:val="bullet"/>
      <w:lvlText w:val="•"/>
      <w:lvlJc w:val="left"/>
      <w:pPr>
        <w:ind w:left="8148" w:hanging="361"/>
      </w:pPr>
      <w:rPr>
        <w:rFonts w:hint="default"/>
        <w:lang w:val="en-PH" w:eastAsia="en-PH" w:bidi="en-PH"/>
      </w:rPr>
    </w:lvl>
    <w:lvl w:ilvl="7" w:tplc="F000B982">
      <w:numFmt w:val="bullet"/>
      <w:lvlText w:val="•"/>
      <w:lvlJc w:val="left"/>
      <w:pPr>
        <w:ind w:left="9146" w:hanging="361"/>
      </w:pPr>
      <w:rPr>
        <w:rFonts w:hint="default"/>
        <w:lang w:val="en-PH" w:eastAsia="en-PH" w:bidi="en-PH"/>
      </w:rPr>
    </w:lvl>
    <w:lvl w:ilvl="8" w:tplc="4E42CA2C">
      <w:numFmt w:val="bullet"/>
      <w:lvlText w:val="•"/>
      <w:lvlJc w:val="left"/>
      <w:pPr>
        <w:ind w:left="10144" w:hanging="361"/>
      </w:pPr>
      <w:rPr>
        <w:rFonts w:hint="default"/>
        <w:lang w:val="en-PH" w:eastAsia="en-PH" w:bidi="en-PH"/>
      </w:rPr>
    </w:lvl>
  </w:abstractNum>
  <w:abstractNum w:abstractNumId="131" w15:restartNumberingAfterBreak="0">
    <w:nsid w:val="151B701B"/>
    <w:multiLevelType w:val="hybridMultilevel"/>
    <w:tmpl w:val="17A0D920"/>
    <w:lvl w:ilvl="0" w:tplc="54C43652">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4C2A7B5A">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B296AEA6">
      <w:start w:val="1"/>
      <w:numFmt w:val="lowerRoman"/>
      <w:lvlText w:val="%3."/>
      <w:lvlJc w:val="left"/>
      <w:pPr>
        <w:ind w:left="3060" w:hanging="540"/>
      </w:pPr>
      <w:rPr>
        <w:rFonts w:ascii="Times New Roman" w:eastAsia="Times New Roman" w:hAnsi="Times New Roman" w:cs="Times New Roman" w:hint="default"/>
        <w:spacing w:val="-2"/>
        <w:w w:val="99"/>
        <w:sz w:val="24"/>
        <w:szCs w:val="24"/>
        <w:lang w:val="en-PH" w:eastAsia="en-PH" w:bidi="en-PH"/>
      </w:rPr>
    </w:lvl>
    <w:lvl w:ilvl="3" w:tplc="C590C718">
      <w:numFmt w:val="bullet"/>
      <w:lvlText w:val="•"/>
      <w:lvlJc w:val="left"/>
      <w:pPr>
        <w:ind w:left="4195" w:hanging="540"/>
      </w:pPr>
      <w:rPr>
        <w:rFonts w:hint="default"/>
        <w:lang w:val="en-PH" w:eastAsia="en-PH" w:bidi="en-PH"/>
      </w:rPr>
    </w:lvl>
    <w:lvl w:ilvl="4" w:tplc="930A55B2">
      <w:numFmt w:val="bullet"/>
      <w:lvlText w:val="•"/>
      <w:lvlJc w:val="left"/>
      <w:pPr>
        <w:ind w:left="5330" w:hanging="540"/>
      </w:pPr>
      <w:rPr>
        <w:rFonts w:hint="default"/>
        <w:lang w:val="en-PH" w:eastAsia="en-PH" w:bidi="en-PH"/>
      </w:rPr>
    </w:lvl>
    <w:lvl w:ilvl="5" w:tplc="F6A239D2">
      <w:numFmt w:val="bullet"/>
      <w:lvlText w:val="•"/>
      <w:lvlJc w:val="left"/>
      <w:pPr>
        <w:ind w:left="6465" w:hanging="540"/>
      </w:pPr>
      <w:rPr>
        <w:rFonts w:hint="default"/>
        <w:lang w:val="en-PH" w:eastAsia="en-PH" w:bidi="en-PH"/>
      </w:rPr>
    </w:lvl>
    <w:lvl w:ilvl="6" w:tplc="BB789D04">
      <w:numFmt w:val="bullet"/>
      <w:lvlText w:val="•"/>
      <w:lvlJc w:val="left"/>
      <w:pPr>
        <w:ind w:left="7600" w:hanging="540"/>
      </w:pPr>
      <w:rPr>
        <w:rFonts w:hint="default"/>
        <w:lang w:val="en-PH" w:eastAsia="en-PH" w:bidi="en-PH"/>
      </w:rPr>
    </w:lvl>
    <w:lvl w:ilvl="7" w:tplc="343AFDF6">
      <w:numFmt w:val="bullet"/>
      <w:lvlText w:val="•"/>
      <w:lvlJc w:val="left"/>
      <w:pPr>
        <w:ind w:left="8735" w:hanging="540"/>
      </w:pPr>
      <w:rPr>
        <w:rFonts w:hint="default"/>
        <w:lang w:val="en-PH" w:eastAsia="en-PH" w:bidi="en-PH"/>
      </w:rPr>
    </w:lvl>
    <w:lvl w:ilvl="8" w:tplc="7A602170">
      <w:numFmt w:val="bullet"/>
      <w:lvlText w:val="•"/>
      <w:lvlJc w:val="left"/>
      <w:pPr>
        <w:ind w:left="9870" w:hanging="540"/>
      </w:pPr>
      <w:rPr>
        <w:rFonts w:hint="default"/>
        <w:lang w:val="en-PH" w:eastAsia="en-PH" w:bidi="en-PH"/>
      </w:rPr>
    </w:lvl>
  </w:abstractNum>
  <w:abstractNum w:abstractNumId="132" w15:restartNumberingAfterBreak="0">
    <w:nsid w:val="15367FAD"/>
    <w:multiLevelType w:val="hybridMultilevel"/>
    <w:tmpl w:val="C74AEE04"/>
    <w:lvl w:ilvl="0" w:tplc="B07AD1EC">
      <w:start w:val="1"/>
      <w:numFmt w:val="decimal"/>
      <w:lvlText w:val="%1."/>
      <w:lvlJc w:val="left"/>
      <w:pPr>
        <w:ind w:left="2203" w:hanging="361"/>
      </w:pPr>
      <w:rPr>
        <w:rFonts w:ascii="Times New Roman" w:eastAsia="Times New Roman" w:hAnsi="Times New Roman" w:cs="Times New Roman" w:hint="default"/>
        <w:spacing w:val="-17"/>
        <w:w w:val="99"/>
        <w:sz w:val="24"/>
        <w:szCs w:val="24"/>
        <w:lang w:val="en-PH" w:eastAsia="en-PH" w:bidi="en-PH"/>
      </w:rPr>
    </w:lvl>
    <w:lvl w:ilvl="1" w:tplc="093480F8">
      <w:start w:val="1"/>
      <w:numFmt w:val="lowerLetter"/>
      <w:lvlText w:val="%2."/>
      <w:lvlJc w:val="left"/>
      <w:pPr>
        <w:ind w:left="2563" w:hanging="360"/>
      </w:pPr>
      <w:rPr>
        <w:rFonts w:ascii="Times New Roman" w:eastAsia="Times New Roman" w:hAnsi="Times New Roman" w:cs="Times New Roman" w:hint="default"/>
        <w:spacing w:val="-2"/>
        <w:w w:val="99"/>
        <w:sz w:val="24"/>
        <w:szCs w:val="24"/>
        <w:lang w:val="en-PH" w:eastAsia="en-PH" w:bidi="en-PH"/>
      </w:rPr>
    </w:lvl>
    <w:lvl w:ilvl="2" w:tplc="3968993A">
      <w:numFmt w:val="bullet"/>
      <w:lvlText w:val="•"/>
      <w:lvlJc w:val="left"/>
      <w:pPr>
        <w:ind w:left="3624" w:hanging="360"/>
      </w:pPr>
      <w:rPr>
        <w:rFonts w:hint="default"/>
        <w:lang w:val="en-PH" w:eastAsia="en-PH" w:bidi="en-PH"/>
      </w:rPr>
    </w:lvl>
    <w:lvl w:ilvl="3" w:tplc="B984822E">
      <w:numFmt w:val="bullet"/>
      <w:lvlText w:val="•"/>
      <w:lvlJc w:val="left"/>
      <w:pPr>
        <w:ind w:left="4688" w:hanging="360"/>
      </w:pPr>
      <w:rPr>
        <w:rFonts w:hint="default"/>
        <w:lang w:val="en-PH" w:eastAsia="en-PH" w:bidi="en-PH"/>
      </w:rPr>
    </w:lvl>
    <w:lvl w:ilvl="4" w:tplc="9D204C5C">
      <w:numFmt w:val="bullet"/>
      <w:lvlText w:val="•"/>
      <w:lvlJc w:val="left"/>
      <w:pPr>
        <w:ind w:left="5753" w:hanging="360"/>
      </w:pPr>
      <w:rPr>
        <w:rFonts w:hint="default"/>
        <w:lang w:val="en-PH" w:eastAsia="en-PH" w:bidi="en-PH"/>
      </w:rPr>
    </w:lvl>
    <w:lvl w:ilvl="5" w:tplc="D1202DAA">
      <w:numFmt w:val="bullet"/>
      <w:lvlText w:val="•"/>
      <w:lvlJc w:val="left"/>
      <w:pPr>
        <w:ind w:left="6817" w:hanging="360"/>
      </w:pPr>
      <w:rPr>
        <w:rFonts w:hint="default"/>
        <w:lang w:val="en-PH" w:eastAsia="en-PH" w:bidi="en-PH"/>
      </w:rPr>
    </w:lvl>
    <w:lvl w:ilvl="6" w:tplc="1D6E770A">
      <w:numFmt w:val="bullet"/>
      <w:lvlText w:val="•"/>
      <w:lvlJc w:val="left"/>
      <w:pPr>
        <w:ind w:left="7882" w:hanging="360"/>
      </w:pPr>
      <w:rPr>
        <w:rFonts w:hint="default"/>
        <w:lang w:val="en-PH" w:eastAsia="en-PH" w:bidi="en-PH"/>
      </w:rPr>
    </w:lvl>
    <w:lvl w:ilvl="7" w:tplc="1E3AD6A2">
      <w:numFmt w:val="bullet"/>
      <w:lvlText w:val="•"/>
      <w:lvlJc w:val="left"/>
      <w:pPr>
        <w:ind w:left="8946" w:hanging="360"/>
      </w:pPr>
      <w:rPr>
        <w:rFonts w:hint="default"/>
        <w:lang w:val="en-PH" w:eastAsia="en-PH" w:bidi="en-PH"/>
      </w:rPr>
    </w:lvl>
    <w:lvl w:ilvl="8" w:tplc="B22E37EA">
      <w:numFmt w:val="bullet"/>
      <w:lvlText w:val="•"/>
      <w:lvlJc w:val="left"/>
      <w:pPr>
        <w:ind w:left="10011" w:hanging="360"/>
      </w:pPr>
      <w:rPr>
        <w:rFonts w:hint="default"/>
        <w:lang w:val="en-PH" w:eastAsia="en-PH" w:bidi="en-PH"/>
      </w:rPr>
    </w:lvl>
  </w:abstractNum>
  <w:abstractNum w:abstractNumId="133" w15:restartNumberingAfterBreak="0">
    <w:nsid w:val="156D3710"/>
    <w:multiLevelType w:val="hybridMultilevel"/>
    <w:tmpl w:val="3D04131A"/>
    <w:lvl w:ilvl="0" w:tplc="0F105D7C">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BE6607C2">
      <w:start w:val="1"/>
      <w:numFmt w:val="lowerLetter"/>
      <w:lvlText w:val="%2."/>
      <w:lvlJc w:val="left"/>
      <w:pPr>
        <w:ind w:left="2520" w:hanging="360"/>
      </w:pPr>
      <w:rPr>
        <w:rFonts w:ascii="Times New Roman" w:eastAsia="Times New Roman" w:hAnsi="Times New Roman" w:cs="Times New Roman" w:hint="default"/>
        <w:spacing w:val="-1"/>
        <w:w w:val="99"/>
        <w:sz w:val="24"/>
        <w:szCs w:val="24"/>
        <w:lang w:val="en-PH" w:eastAsia="en-PH" w:bidi="en-PH"/>
      </w:rPr>
    </w:lvl>
    <w:lvl w:ilvl="2" w:tplc="1FB250DE">
      <w:numFmt w:val="bullet"/>
      <w:lvlText w:val="•"/>
      <w:lvlJc w:val="left"/>
      <w:pPr>
        <w:ind w:left="2520" w:hanging="360"/>
      </w:pPr>
      <w:rPr>
        <w:rFonts w:hint="default"/>
        <w:lang w:val="en-PH" w:eastAsia="en-PH" w:bidi="en-PH"/>
      </w:rPr>
    </w:lvl>
    <w:lvl w:ilvl="3" w:tplc="B2B43B24">
      <w:numFmt w:val="bullet"/>
      <w:lvlText w:val="•"/>
      <w:lvlJc w:val="left"/>
      <w:pPr>
        <w:ind w:left="3722" w:hanging="360"/>
      </w:pPr>
      <w:rPr>
        <w:rFonts w:hint="default"/>
        <w:lang w:val="en-PH" w:eastAsia="en-PH" w:bidi="en-PH"/>
      </w:rPr>
    </w:lvl>
    <w:lvl w:ilvl="4" w:tplc="3E0CCA18">
      <w:numFmt w:val="bullet"/>
      <w:lvlText w:val="•"/>
      <w:lvlJc w:val="left"/>
      <w:pPr>
        <w:ind w:left="4925" w:hanging="360"/>
      </w:pPr>
      <w:rPr>
        <w:rFonts w:hint="default"/>
        <w:lang w:val="en-PH" w:eastAsia="en-PH" w:bidi="en-PH"/>
      </w:rPr>
    </w:lvl>
    <w:lvl w:ilvl="5" w:tplc="7DCC8AEE">
      <w:numFmt w:val="bullet"/>
      <w:lvlText w:val="•"/>
      <w:lvlJc w:val="left"/>
      <w:pPr>
        <w:ind w:left="6127" w:hanging="360"/>
      </w:pPr>
      <w:rPr>
        <w:rFonts w:hint="default"/>
        <w:lang w:val="en-PH" w:eastAsia="en-PH" w:bidi="en-PH"/>
      </w:rPr>
    </w:lvl>
    <w:lvl w:ilvl="6" w:tplc="44BEA99C">
      <w:numFmt w:val="bullet"/>
      <w:lvlText w:val="•"/>
      <w:lvlJc w:val="left"/>
      <w:pPr>
        <w:ind w:left="7330" w:hanging="360"/>
      </w:pPr>
      <w:rPr>
        <w:rFonts w:hint="default"/>
        <w:lang w:val="en-PH" w:eastAsia="en-PH" w:bidi="en-PH"/>
      </w:rPr>
    </w:lvl>
    <w:lvl w:ilvl="7" w:tplc="64F0DCC2">
      <w:numFmt w:val="bullet"/>
      <w:lvlText w:val="•"/>
      <w:lvlJc w:val="left"/>
      <w:pPr>
        <w:ind w:left="8532" w:hanging="360"/>
      </w:pPr>
      <w:rPr>
        <w:rFonts w:hint="default"/>
        <w:lang w:val="en-PH" w:eastAsia="en-PH" w:bidi="en-PH"/>
      </w:rPr>
    </w:lvl>
    <w:lvl w:ilvl="8" w:tplc="7C180EAC">
      <w:numFmt w:val="bullet"/>
      <w:lvlText w:val="•"/>
      <w:lvlJc w:val="left"/>
      <w:pPr>
        <w:ind w:left="9735" w:hanging="360"/>
      </w:pPr>
      <w:rPr>
        <w:rFonts w:hint="default"/>
        <w:lang w:val="en-PH" w:eastAsia="en-PH" w:bidi="en-PH"/>
      </w:rPr>
    </w:lvl>
  </w:abstractNum>
  <w:abstractNum w:abstractNumId="134" w15:restartNumberingAfterBreak="0">
    <w:nsid w:val="157F662E"/>
    <w:multiLevelType w:val="hybridMultilevel"/>
    <w:tmpl w:val="7F7641C4"/>
    <w:lvl w:ilvl="0" w:tplc="7F72A54C">
      <w:start w:val="1"/>
      <w:numFmt w:val="decimal"/>
      <w:lvlText w:val="%1."/>
      <w:lvlJc w:val="left"/>
      <w:pPr>
        <w:ind w:left="2160" w:hanging="361"/>
      </w:pPr>
      <w:rPr>
        <w:rFonts w:ascii="Times New Roman" w:eastAsia="Times New Roman" w:hAnsi="Times New Roman" w:cs="Times New Roman" w:hint="default"/>
        <w:spacing w:val="-16"/>
        <w:w w:val="99"/>
        <w:sz w:val="24"/>
        <w:szCs w:val="24"/>
        <w:lang w:val="en-PH" w:eastAsia="en-PH" w:bidi="en-PH"/>
      </w:rPr>
    </w:lvl>
    <w:lvl w:ilvl="1" w:tplc="ECBA2FF0">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55C6EAF2">
      <w:start w:val="1"/>
      <w:numFmt w:val="lowerRoman"/>
      <w:lvlText w:val="%3."/>
      <w:lvlJc w:val="left"/>
      <w:pPr>
        <w:ind w:left="2880" w:hanging="360"/>
      </w:pPr>
      <w:rPr>
        <w:rFonts w:ascii="Times New Roman" w:eastAsia="Times New Roman" w:hAnsi="Times New Roman" w:cs="Times New Roman" w:hint="default"/>
        <w:spacing w:val="-8"/>
        <w:w w:val="99"/>
        <w:sz w:val="24"/>
        <w:szCs w:val="24"/>
        <w:lang w:val="en-PH" w:eastAsia="en-PH" w:bidi="en-PH"/>
      </w:rPr>
    </w:lvl>
    <w:lvl w:ilvl="3" w:tplc="C706C29A">
      <w:numFmt w:val="bullet"/>
      <w:lvlText w:val="•"/>
      <w:lvlJc w:val="left"/>
      <w:pPr>
        <w:ind w:left="2880" w:hanging="360"/>
      </w:pPr>
      <w:rPr>
        <w:rFonts w:hint="default"/>
        <w:lang w:val="en-PH" w:eastAsia="en-PH" w:bidi="en-PH"/>
      </w:rPr>
    </w:lvl>
    <w:lvl w:ilvl="4" w:tplc="FFB6747A">
      <w:numFmt w:val="bullet"/>
      <w:lvlText w:val="•"/>
      <w:lvlJc w:val="left"/>
      <w:pPr>
        <w:ind w:left="4202" w:hanging="360"/>
      </w:pPr>
      <w:rPr>
        <w:rFonts w:hint="default"/>
        <w:lang w:val="en-PH" w:eastAsia="en-PH" w:bidi="en-PH"/>
      </w:rPr>
    </w:lvl>
    <w:lvl w:ilvl="5" w:tplc="E6FA8A3E">
      <w:numFmt w:val="bullet"/>
      <w:lvlText w:val="•"/>
      <w:lvlJc w:val="left"/>
      <w:pPr>
        <w:ind w:left="5525" w:hanging="360"/>
      </w:pPr>
      <w:rPr>
        <w:rFonts w:hint="default"/>
        <w:lang w:val="en-PH" w:eastAsia="en-PH" w:bidi="en-PH"/>
      </w:rPr>
    </w:lvl>
    <w:lvl w:ilvl="6" w:tplc="135C2D34">
      <w:numFmt w:val="bullet"/>
      <w:lvlText w:val="•"/>
      <w:lvlJc w:val="left"/>
      <w:pPr>
        <w:ind w:left="6848" w:hanging="360"/>
      </w:pPr>
      <w:rPr>
        <w:rFonts w:hint="default"/>
        <w:lang w:val="en-PH" w:eastAsia="en-PH" w:bidi="en-PH"/>
      </w:rPr>
    </w:lvl>
    <w:lvl w:ilvl="7" w:tplc="9FD437E0">
      <w:numFmt w:val="bullet"/>
      <w:lvlText w:val="•"/>
      <w:lvlJc w:val="left"/>
      <w:pPr>
        <w:ind w:left="8171" w:hanging="360"/>
      </w:pPr>
      <w:rPr>
        <w:rFonts w:hint="default"/>
        <w:lang w:val="en-PH" w:eastAsia="en-PH" w:bidi="en-PH"/>
      </w:rPr>
    </w:lvl>
    <w:lvl w:ilvl="8" w:tplc="0B7C0080">
      <w:numFmt w:val="bullet"/>
      <w:lvlText w:val="•"/>
      <w:lvlJc w:val="left"/>
      <w:pPr>
        <w:ind w:left="9494" w:hanging="360"/>
      </w:pPr>
      <w:rPr>
        <w:rFonts w:hint="default"/>
        <w:lang w:val="en-PH" w:eastAsia="en-PH" w:bidi="en-PH"/>
      </w:rPr>
    </w:lvl>
  </w:abstractNum>
  <w:abstractNum w:abstractNumId="135" w15:restartNumberingAfterBreak="0">
    <w:nsid w:val="15854C06"/>
    <w:multiLevelType w:val="hybridMultilevel"/>
    <w:tmpl w:val="B038DA14"/>
    <w:lvl w:ilvl="0" w:tplc="EF122DEE">
      <w:start w:val="1"/>
      <w:numFmt w:val="decimal"/>
      <w:lvlText w:val="%1."/>
      <w:lvlJc w:val="left"/>
      <w:pPr>
        <w:ind w:left="2226" w:hanging="427"/>
      </w:pPr>
      <w:rPr>
        <w:rFonts w:ascii="Times New Roman" w:eastAsia="Times New Roman" w:hAnsi="Times New Roman" w:cs="Times New Roman" w:hint="default"/>
        <w:spacing w:val="-1"/>
        <w:w w:val="99"/>
        <w:sz w:val="24"/>
        <w:szCs w:val="24"/>
        <w:lang w:val="en-PH" w:eastAsia="en-PH" w:bidi="en-PH"/>
      </w:rPr>
    </w:lvl>
    <w:lvl w:ilvl="1" w:tplc="9028B118">
      <w:numFmt w:val="bullet"/>
      <w:lvlText w:val="•"/>
      <w:lvlJc w:val="left"/>
      <w:pPr>
        <w:ind w:left="3212" w:hanging="427"/>
      </w:pPr>
      <w:rPr>
        <w:rFonts w:hint="default"/>
        <w:lang w:val="en-PH" w:eastAsia="en-PH" w:bidi="en-PH"/>
      </w:rPr>
    </w:lvl>
    <w:lvl w:ilvl="2" w:tplc="9CBE90B2">
      <w:numFmt w:val="bullet"/>
      <w:lvlText w:val="•"/>
      <w:lvlJc w:val="left"/>
      <w:pPr>
        <w:ind w:left="4204" w:hanging="427"/>
      </w:pPr>
      <w:rPr>
        <w:rFonts w:hint="default"/>
        <w:lang w:val="en-PH" w:eastAsia="en-PH" w:bidi="en-PH"/>
      </w:rPr>
    </w:lvl>
    <w:lvl w:ilvl="3" w:tplc="6ED6632C">
      <w:numFmt w:val="bullet"/>
      <w:lvlText w:val="•"/>
      <w:lvlJc w:val="left"/>
      <w:pPr>
        <w:ind w:left="5196" w:hanging="427"/>
      </w:pPr>
      <w:rPr>
        <w:rFonts w:hint="default"/>
        <w:lang w:val="en-PH" w:eastAsia="en-PH" w:bidi="en-PH"/>
      </w:rPr>
    </w:lvl>
    <w:lvl w:ilvl="4" w:tplc="191833CA">
      <w:numFmt w:val="bullet"/>
      <w:lvlText w:val="•"/>
      <w:lvlJc w:val="left"/>
      <w:pPr>
        <w:ind w:left="6188" w:hanging="427"/>
      </w:pPr>
      <w:rPr>
        <w:rFonts w:hint="default"/>
        <w:lang w:val="en-PH" w:eastAsia="en-PH" w:bidi="en-PH"/>
      </w:rPr>
    </w:lvl>
    <w:lvl w:ilvl="5" w:tplc="23F4A006">
      <w:numFmt w:val="bullet"/>
      <w:lvlText w:val="•"/>
      <w:lvlJc w:val="left"/>
      <w:pPr>
        <w:ind w:left="7180" w:hanging="427"/>
      </w:pPr>
      <w:rPr>
        <w:rFonts w:hint="default"/>
        <w:lang w:val="en-PH" w:eastAsia="en-PH" w:bidi="en-PH"/>
      </w:rPr>
    </w:lvl>
    <w:lvl w:ilvl="6" w:tplc="70448246">
      <w:numFmt w:val="bullet"/>
      <w:lvlText w:val="•"/>
      <w:lvlJc w:val="left"/>
      <w:pPr>
        <w:ind w:left="8172" w:hanging="427"/>
      </w:pPr>
      <w:rPr>
        <w:rFonts w:hint="default"/>
        <w:lang w:val="en-PH" w:eastAsia="en-PH" w:bidi="en-PH"/>
      </w:rPr>
    </w:lvl>
    <w:lvl w:ilvl="7" w:tplc="477856B0">
      <w:numFmt w:val="bullet"/>
      <w:lvlText w:val="•"/>
      <w:lvlJc w:val="left"/>
      <w:pPr>
        <w:ind w:left="9164" w:hanging="427"/>
      </w:pPr>
      <w:rPr>
        <w:rFonts w:hint="default"/>
        <w:lang w:val="en-PH" w:eastAsia="en-PH" w:bidi="en-PH"/>
      </w:rPr>
    </w:lvl>
    <w:lvl w:ilvl="8" w:tplc="F50C63C0">
      <w:numFmt w:val="bullet"/>
      <w:lvlText w:val="•"/>
      <w:lvlJc w:val="left"/>
      <w:pPr>
        <w:ind w:left="10156" w:hanging="427"/>
      </w:pPr>
      <w:rPr>
        <w:rFonts w:hint="default"/>
        <w:lang w:val="en-PH" w:eastAsia="en-PH" w:bidi="en-PH"/>
      </w:rPr>
    </w:lvl>
  </w:abstractNum>
  <w:abstractNum w:abstractNumId="136" w15:restartNumberingAfterBreak="0">
    <w:nsid w:val="15AF2030"/>
    <w:multiLevelType w:val="hybridMultilevel"/>
    <w:tmpl w:val="0B2CE33A"/>
    <w:lvl w:ilvl="0" w:tplc="CEECE504">
      <w:start w:val="1"/>
      <w:numFmt w:val="decimal"/>
      <w:lvlText w:val="%1."/>
      <w:lvlJc w:val="left"/>
      <w:pPr>
        <w:ind w:left="2250" w:hanging="451"/>
      </w:pPr>
      <w:rPr>
        <w:rFonts w:ascii="Times New Roman" w:eastAsia="Times New Roman" w:hAnsi="Times New Roman" w:cs="Times New Roman" w:hint="default"/>
        <w:spacing w:val="-2"/>
        <w:w w:val="99"/>
        <w:sz w:val="24"/>
        <w:szCs w:val="24"/>
        <w:lang w:val="en-PH" w:eastAsia="en-PH" w:bidi="en-PH"/>
      </w:rPr>
    </w:lvl>
    <w:lvl w:ilvl="1" w:tplc="45D44870">
      <w:start w:val="1"/>
      <w:numFmt w:val="lowerLetter"/>
      <w:lvlText w:val="%2."/>
      <w:lvlJc w:val="left"/>
      <w:pPr>
        <w:ind w:left="2520" w:hanging="270"/>
      </w:pPr>
      <w:rPr>
        <w:rFonts w:ascii="Times New Roman" w:eastAsia="Times New Roman" w:hAnsi="Times New Roman" w:cs="Times New Roman" w:hint="default"/>
        <w:spacing w:val="-17"/>
        <w:w w:val="99"/>
        <w:sz w:val="24"/>
        <w:szCs w:val="24"/>
        <w:lang w:val="en-PH" w:eastAsia="en-PH" w:bidi="en-PH"/>
      </w:rPr>
    </w:lvl>
    <w:lvl w:ilvl="2" w:tplc="720C9396">
      <w:numFmt w:val="bullet"/>
      <w:lvlText w:val="•"/>
      <w:lvlJc w:val="left"/>
      <w:pPr>
        <w:ind w:left="2520" w:hanging="270"/>
      </w:pPr>
      <w:rPr>
        <w:rFonts w:hint="default"/>
        <w:lang w:val="en-PH" w:eastAsia="en-PH" w:bidi="en-PH"/>
      </w:rPr>
    </w:lvl>
    <w:lvl w:ilvl="3" w:tplc="5866CD1C">
      <w:numFmt w:val="bullet"/>
      <w:lvlText w:val="•"/>
      <w:lvlJc w:val="left"/>
      <w:pPr>
        <w:ind w:left="3722" w:hanging="270"/>
      </w:pPr>
      <w:rPr>
        <w:rFonts w:hint="default"/>
        <w:lang w:val="en-PH" w:eastAsia="en-PH" w:bidi="en-PH"/>
      </w:rPr>
    </w:lvl>
    <w:lvl w:ilvl="4" w:tplc="28165FF8">
      <w:numFmt w:val="bullet"/>
      <w:lvlText w:val="•"/>
      <w:lvlJc w:val="left"/>
      <w:pPr>
        <w:ind w:left="4925" w:hanging="270"/>
      </w:pPr>
      <w:rPr>
        <w:rFonts w:hint="default"/>
        <w:lang w:val="en-PH" w:eastAsia="en-PH" w:bidi="en-PH"/>
      </w:rPr>
    </w:lvl>
    <w:lvl w:ilvl="5" w:tplc="00B2E744">
      <w:numFmt w:val="bullet"/>
      <w:lvlText w:val="•"/>
      <w:lvlJc w:val="left"/>
      <w:pPr>
        <w:ind w:left="6127" w:hanging="270"/>
      </w:pPr>
      <w:rPr>
        <w:rFonts w:hint="default"/>
        <w:lang w:val="en-PH" w:eastAsia="en-PH" w:bidi="en-PH"/>
      </w:rPr>
    </w:lvl>
    <w:lvl w:ilvl="6" w:tplc="A0B0E90C">
      <w:numFmt w:val="bullet"/>
      <w:lvlText w:val="•"/>
      <w:lvlJc w:val="left"/>
      <w:pPr>
        <w:ind w:left="7330" w:hanging="270"/>
      </w:pPr>
      <w:rPr>
        <w:rFonts w:hint="default"/>
        <w:lang w:val="en-PH" w:eastAsia="en-PH" w:bidi="en-PH"/>
      </w:rPr>
    </w:lvl>
    <w:lvl w:ilvl="7" w:tplc="2F645B08">
      <w:numFmt w:val="bullet"/>
      <w:lvlText w:val="•"/>
      <w:lvlJc w:val="left"/>
      <w:pPr>
        <w:ind w:left="8532" w:hanging="270"/>
      </w:pPr>
      <w:rPr>
        <w:rFonts w:hint="default"/>
        <w:lang w:val="en-PH" w:eastAsia="en-PH" w:bidi="en-PH"/>
      </w:rPr>
    </w:lvl>
    <w:lvl w:ilvl="8" w:tplc="BDC497CA">
      <w:numFmt w:val="bullet"/>
      <w:lvlText w:val="•"/>
      <w:lvlJc w:val="left"/>
      <w:pPr>
        <w:ind w:left="9735" w:hanging="270"/>
      </w:pPr>
      <w:rPr>
        <w:rFonts w:hint="default"/>
        <w:lang w:val="en-PH" w:eastAsia="en-PH" w:bidi="en-PH"/>
      </w:rPr>
    </w:lvl>
  </w:abstractNum>
  <w:abstractNum w:abstractNumId="137" w15:restartNumberingAfterBreak="0">
    <w:nsid w:val="15D66FEF"/>
    <w:multiLevelType w:val="hybridMultilevel"/>
    <w:tmpl w:val="E9CCB8A2"/>
    <w:lvl w:ilvl="0" w:tplc="A3B29332">
      <w:start w:val="1"/>
      <w:numFmt w:val="decimal"/>
      <w:lvlText w:val="%1."/>
      <w:lvlJc w:val="left"/>
      <w:pPr>
        <w:ind w:left="2160" w:hanging="361"/>
      </w:pPr>
      <w:rPr>
        <w:rFonts w:ascii="Times New Roman" w:eastAsia="Times New Roman" w:hAnsi="Times New Roman" w:cs="Times New Roman" w:hint="default"/>
        <w:spacing w:val="-10"/>
        <w:w w:val="99"/>
        <w:sz w:val="24"/>
        <w:szCs w:val="24"/>
        <w:lang w:val="en-PH" w:eastAsia="en-PH" w:bidi="en-PH"/>
      </w:rPr>
    </w:lvl>
    <w:lvl w:ilvl="1" w:tplc="940AE344">
      <w:start w:val="1"/>
      <w:numFmt w:val="lowerRoman"/>
      <w:lvlText w:val="%2."/>
      <w:lvlJc w:val="left"/>
      <w:pPr>
        <w:ind w:left="2520" w:hanging="360"/>
      </w:pPr>
      <w:rPr>
        <w:rFonts w:ascii="Times New Roman" w:eastAsia="Times New Roman" w:hAnsi="Times New Roman" w:cs="Times New Roman" w:hint="default"/>
        <w:spacing w:val="-1"/>
        <w:w w:val="100"/>
        <w:sz w:val="24"/>
        <w:szCs w:val="24"/>
        <w:lang w:val="en-PH" w:eastAsia="en-PH" w:bidi="en-PH"/>
      </w:rPr>
    </w:lvl>
    <w:lvl w:ilvl="2" w:tplc="69FA2588">
      <w:numFmt w:val="bullet"/>
      <w:lvlText w:val="•"/>
      <w:lvlJc w:val="left"/>
      <w:pPr>
        <w:ind w:left="3588" w:hanging="360"/>
      </w:pPr>
      <w:rPr>
        <w:rFonts w:hint="default"/>
        <w:lang w:val="en-PH" w:eastAsia="en-PH" w:bidi="en-PH"/>
      </w:rPr>
    </w:lvl>
    <w:lvl w:ilvl="3" w:tplc="29109648">
      <w:numFmt w:val="bullet"/>
      <w:lvlText w:val="•"/>
      <w:lvlJc w:val="left"/>
      <w:pPr>
        <w:ind w:left="4657" w:hanging="360"/>
      </w:pPr>
      <w:rPr>
        <w:rFonts w:hint="default"/>
        <w:lang w:val="en-PH" w:eastAsia="en-PH" w:bidi="en-PH"/>
      </w:rPr>
    </w:lvl>
    <w:lvl w:ilvl="4" w:tplc="F3FC965C">
      <w:numFmt w:val="bullet"/>
      <w:lvlText w:val="•"/>
      <w:lvlJc w:val="left"/>
      <w:pPr>
        <w:ind w:left="5726" w:hanging="360"/>
      </w:pPr>
      <w:rPr>
        <w:rFonts w:hint="default"/>
        <w:lang w:val="en-PH" w:eastAsia="en-PH" w:bidi="en-PH"/>
      </w:rPr>
    </w:lvl>
    <w:lvl w:ilvl="5" w:tplc="CD04B646">
      <w:numFmt w:val="bullet"/>
      <w:lvlText w:val="•"/>
      <w:lvlJc w:val="left"/>
      <w:pPr>
        <w:ind w:left="6795" w:hanging="360"/>
      </w:pPr>
      <w:rPr>
        <w:rFonts w:hint="default"/>
        <w:lang w:val="en-PH" w:eastAsia="en-PH" w:bidi="en-PH"/>
      </w:rPr>
    </w:lvl>
    <w:lvl w:ilvl="6" w:tplc="292A8424">
      <w:numFmt w:val="bullet"/>
      <w:lvlText w:val="•"/>
      <w:lvlJc w:val="left"/>
      <w:pPr>
        <w:ind w:left="7864" w:hanging="360"/>
      </w:pPr>
      <w:rPr>
        <w:rFonts w:hint="default"/>
        <w:lang w:val="en-PH" w:eastAsia="en-PH" w:bidi="en-PH"/>
      </w:rPr>
    </w:lvl>
    <w:lvl w:ilvl="7" w:tplc="EB7EE394">
      <w:numFmt w:val="bullet"/>
      <w:lvlText w:val="•"/>
      <w:lvlJc w:val="left"/>
      <w:pPr>
        <w:ind w:left="8933" w:hanging="360"/>
      </w:pPr>
      <w:rPr>
        <w:rFonts w:hint="default"/>
        <w:lang w:val="en-PH" w:eastAsia="en-PH" w:bidi="en-PH"/>
      </w:rPr>
    </w:lvl>
    <w:lvl w:ilvl="8" w:tplc="3F1EE384">
      <w:numFmt w:val="bullet"/>
      <w:lvlText w:val="•"/>
      <w:lvlJc w:val="left"/>
      <w:pPr>
        <w:ind w:left="10002" w:hanging="360"/>
      </w:pPr>
      <w:rPr>
        <w:rFonts w:hint="default"/>
        <w:lang w:val="en-PH" w:eastAsia="en-PH" w:bidi="en-PH"/>
      </w:rPr>
    </w:lvl>
  </w:abstractNum>
  <w:abstractNum w:abstractNumId="138" w15:restartNumberingAfterBreak="0">
    <w:nsid w:val="15EB015A"/>
    <w:multiLevelType w:val="hybridMultilevel"/>
    <w:tmpl w:val="08FE4B84"/>
    <w:lvl w:ilvl="0" w:tplc="9C80443E">
      <w:start w:val="1"/>
      <w:numFmt w:val="decimal"/>
      <w:lvlText w:val="%1."/>
      <w:lvlJc w:val="left"/>
      <w:pPr>
        <w:ind w:left="1866" w:hanging="351"/>
      </w:pPr>
      <w:rPr>
        <w:rFonts w:ascii="Times New Roman" w:eastAsia="Times New Roman" w:hAnsi="Times New Roman" w:cs="Times New Roman" w:hint="default"/>
        <w:spacing w:val="-10"/>
        <w:w w:val="99"/>
        <w:sz w:val="24"/>
        <w:szCs w:val="24"/>
        <w:lang w:val="en-PH" w:eastAsia="en-PH" w:bidi="en-PH"/>
      </w:rPr>
    </w:lvl>
    <w:lvl w:ilvl="1" w:tplc="4F68C184">
      <w:start w:val="1"/>
      <w:numFmt w:val="lowerLetter"/>
      <w:lvlText w:val="%2."/>
      <w:lvlJc w:val="left"/>
      <w:pPr>
        <w:ind w:left="2084" w:hanging="360"/>
      </w:pPr>
      <w:rPr>
        <w:rFonts w:ascii="Times New Roman" w:eastAsia="Times New Roman" w:hAnsi="Times New Roman" w:cs="Times New Roman" w:hint="default"/>
        <w:spacing w:val="-2"/>
        <w:w w:val="99"/>
        <w:sz w:val="24"/>
        <w:szCs w:val="24"/>
        <w:lang w:val="en-PH" w:eastAsia="en-PH" w:bidi="en-PH"/>
      </w:rPr>
    </w:lvl>
    <w:lvl w:ilvl="2" w:tplc="903014A8">
      <w:numFmt w:val="bullet"/>
      <w:lvlText w:val="•"/>
      <w:lvlJc w:val="left"/>
      <w:pPr>
        <w:ind w:left="3197" w:hanging="360"/>
      </w:pPr>
      <w:rPr>
        <w:rFonts w:hint="default"/>
        <w:lang w:val="en-PH" w:eastAsia="en-PH" w:bidi="en-PH"/>
      </w:rPr>
    </w:lvl>
    <w:lvl w:ilvl="3" w:tplc="D0F61920">
      <w:numFmt w:val="bullet"/>
      <w:lvlText w:val="•"/>
      <w:lvlJc w:val="left"/>
      <w:pPr>
        <w:ind w:left="4315" w:hanging="360"/>
      </w:pPr>
      <w:rPr>
        <w:rFonts w:hint="default"/>
        <w:lang w:val="en-PH" w:eastAsia="en-PH" w:bidi="en-PH"/>
      </w:rPr>
    </w:lvl>
    <w:lvl w:ilvl="4" w:tplc="45B0E5B4">
      <w:numFmt w:val="bullet"/>
      <w:lvlText w:val="•"/>
      <w:lvlJc w:val="left"/>
      <w:pPr>
        <w:ind w:left="5433" w:hanging="360"/>
      </w:pPr>
      <w:rPr>
        <w:rFonts w:hint="default"/>
        <w:lang w:val="en-PH" w:eastAsia="en-PH" w:bidi="en-PH"/>
      </w:rPr>
    </w:lvl>
    <w:lvl w:ilvl="5" w:tplc="DCCABC80">
      <w:numFmt w:val="bullet"/>
      <w:lvlText w:val="•"/>
      <w:lvlJc w:val="left"/>
      <w:pPr>
        <w:ind w:left="6551" w:hanging="360"/>
      </w:pPr>
      <w:rPr>
        <w:rFonts w:hint="default"/>
        <w:lang w:val="en-PH" w:eastAsia="en-PH" w:bidi="en-PH"/>
      </w:rPr>
    </w:lvl>
    <w:lvl w:ilvl="6" w:tplc="0FC416FC">
      <w:numFmt w:val="bullet"/>
      <w:lvlText w:val="•"/>
      <w:lvlJc w:val="left"/>
      <w:pPr>
        <w:ind w:left="7668" w:hanging="360"/>
      </w:pPr>
      <w:rPr>
        <w:rFonts w:hint="default"/>
        <w:lang w:val="en-PH" w:eastAsia="en-PH" w:bidi="en-PH"/>
      </w:rPr>
    </w:lvl>
    <w:lvl w:ilvl="7" w:tplc="18EA3FE0">
      <w:numFmt w:val="bullet"/>
      <w:lvlText w:val="•"/>
      <w:lvlJc w:val="left"/>
      <w:pPr>
        <w:ind w:left="8786" w:hanging="360"/>
      </w:pPr>
      <w:rPr>
        <w:rFonts w:hint="default"/>
        <w:lang w:val="en-PH" w:eastAsia="en-PH" w:bidi="en-PH"/>
      </w:rPr>
    </w:lvl>
    <w:lvl w:ilvl="8" w:tplc="003C3850">
      <w:numFmt w:val="bullet"/>
      <w:lvlText w:val="•"/>
      <w:lvlJc w:val="left"/>
      <w:pPr>
        <w:ind w:left="9904" w:hanging="360"/>
      </w:pPr>
      <w:rPr>
        <w:rFonts w:hint="default"/>
        <w:lang w:val="en-PH" w:eastAsia="en-PH" w:bidi="en-PH"/>
      </w:rPr>
    </w:lvl>
  </w:abstractNum>
  <w:abstractNum w:abstractNumId="139" w15:restartNumberingAfterBreak="0">
    <w:nsid w:val="160B6AE0"/>
    <w:multiLevelType w:val="hybridMultilevel"/>
    <w:tmpl w:val="C70E1B2A"/>
    <w:lvl w:ilvl="0" w:tplc="8C4EED36">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D6FC3EE4">
      <w:numFmt w:val="bullet"/>
      <w:lvlText w:val="•"/>
      <w:lvlJc w:val="left"/>
      <w:pPr>
        <w:ind w:left="3212" w:hanging="427"/>
      </w:pPr>
      <w:rPr>
        <w:rFonts w:hint="default"/>
        <w:lang w:val="en-PH" w:eastAsia="en-PH" w:bidi="en-PH"/>
      </w:rPr>
    </w:lvl>
    <w:lvl w:ilvl="2" w:tplc="3EA4976A">
      <w:numFmt w:val="bullet"/>
      <w:lvlText w:val="•"/>
      <w:lvlJc w:val="left"/>
      <w:pPr>
        <w:ind w:left="4204" w:hanging="427"/>
      </w:pPr>
      <w:rPr>
        <w:rFonts w:hint="default"/>
        <w:lang w:val="en-PH" w:eastAsia="en-PH" w:bidi="en-PH"/>
      </w:rPr>
    </w:lvl>
    <w:lvl w:ilvl="3" w:tplc="2D2075F6">
      <w:numFmt w:val="bullet"/>
      <w:lvlText w:val="•"/>
      <w:lvlJc w:val="left"/>
      <w:pPr>
        <w:ind w:left="5196" w:hanging="427"/>
      </w:pPr>
      <w:rPr>
        <w:rFonts w:hint="default"/>
        <w:lang w:val="en-PH" w:eastAsia="en-PH" w:bidi="en-PH"/>
      </w:rPr>
    </w:lvl>
    <w:lvl w:ilvl="4" w:tplc="B8BA2F12">
      <w:numFmt w:val="bullet"/>
      <w:lvlText w:val="•"/>
      <w:lvlJc w:val="left"/>
      <w:pPr>
        <w:ind w:left="6188" w:hanging="427"/>
      </w:pPr>
      <w:rPr>
        <w:rFonts w:hint="default"/>
        <w:lang w:val="en-PH" w:eastAsia="en-PH" w:bidi="en-PH"/>
      </w:rPr>
    </w:lvl>
    <w:lvl w:ilvl="5" w:tplc="38D0E43A">
      <w:numFmt w:val="bullet"/>
      <w:lvlText w:val="•"/>
      <w:lvlJc w:val="left"/>
      <w:pPr>
        <w:ind w:left="7180" w:hanging="427"/>
      </w:pPr>
      <w:rPr>
        <w:rFonts w:hint="default"/>
        <w:lang w:val="en-PH" w:eastAsia="en-PH" w:bidi="en-PH"/>
      </w:rPr>
    </w:lvl>
    <w:lvl w:ilvl="6" w:tplc="4A04DBE6">
      <w:numFmt w:val="bullet"/>
      <w:lvlText w:val="•"/>
      <w:lvlJc w:val="left"/>
      <w:pPr>
        <w:ind w:left="8172" w:hanging="427"/>
      </w:pPr>
      <w:rPr>
        <w:rFonts w:hint="default"/>
        <w:lang w:val="en-PH" w:eastAsia="en-PH" w:bidi="en-PH"/>
      </w:rPr>
    </w:lvl>
    <w:lvl w:ilvl="7" w:tplc="8E247516">
      <w:numFmt w:val="bullet"/>
      <w:lvlText w:val="•"/>
      <w:lvlJc w:val="left"/>
      <w:pPr>
        <w:ind w:left="9164" w:hanging="427"/>
      </w:pPr>
      <w:rPr>
        <w:rFonts w:hint="default"/>
        <w:lang w:val="en-PH" w:eastAsia="en-PH" w:bidi="en-PH"/>
      </w:rPr>
    </w:lvl>
    <w:lvl w:ilvl="8" w:tplc="2F9017CE">
      <w:numFmt w:val="bullet"/>
      <w:lvlText w:val="•"/>
      <w:lvlJc w:val="left"/>
      <w:pPr>
        <w:ind w:left="10156" w:hanging="427"/>
      </w:pPr>
      <w:rPr>
        <w:rFonts w:hint="default"/>
        <w:lang w:val="en-PH" w:eastAsia="en-PH" w:bidi="en-PH"/>
      </w:rPr>
    </w:lvl>
  </w:abstractNum>
  <w:abstractNum w:abstractNumId="140" w15:restartNumberingAfterBreak="0">
    <w:nsid w:val="165C7126"/>
    <w:multiLevelType w:val="hybridMultilevel"/>
    <w:tmpl w:val="40E02DAC"/>
    <w:lvl w:ilvl="0" w:tplc="7B862936">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7E7AAF22">
      <w:numFmt w:val="bullet"/>
      <w:lvlText w:val=""/>
      <w:lvlJc w:val="left"/>
      <w:pPr>
        <w:ind w:left="2520" w:hanging="360"/>
      </w:pPr>
      <w:rPr>
        <w:rFonts w:ascii="Symbol" w:eastAsia="Symbol" w:hAnsi="Symbol" w:cs="Symbol" w:hint="default"/>
        <w:w w:val="100"/>
        <w:sz w:val="24"/>
        <w:szCs w:val="24"/>
        <w:lang w:val="en-PH" w:eastAsia="en-PH" w:bidi="en-PH"/>
      </w:rPr>
    </w:lvl>
    <w:lvl w:ilvl="2" w:tplc="237CA912">
      <w:numFmt w:val="bullet"/>
      <w:lvlText w:val="•"/>
      <w:lvlJc w:val="left"/>
      <w:pPr>
        <w:ind w:left="2777" w:hanging="360"/>
      </w:pPr>
      <w:rPr>
        <w:rFonts w:hint="default"/>
        <w:lang w:val="en-PH" w:eastAsia="en-PH" w:bidi="en-PH"/>
      </w:rPr>
    </w:lvl>
    <w:lvl w:ilvl="3" w:tplc="9A567CCA">
      <w:numFmt w:val="bullet"/>
      <w:lvlText w:val="•"/>
      <w:lvlJc w:val="left"/>
      <w:pPr>
        <w:ind w:left="3035" w:hanging="360"/>
      </w:pPr>
      <w:rPr>
        <w:rFonts w:hint="default"/>
        <w:lang w:val="en-PH" w:eastAsia="en-PH" w:bidi="en-PH"/>
      </w:rPr>
    </w:lvl>
    <w:lvl w:ilvl="4" w:tplc="DB144EC8">
      <w:numFmt w:val="bullet"/>
      <w:lvlText w:val="•"/>
      <w:lvlJc w:val="left"/>
      <w:pPr>
        <w:ind w:left="3293" w:hanging="360"/>
      </w:pPr>
      <w:rPr>
        <w:rFonts w:hint="default"/>
        <w:lang w:val="en-PH" w:eastAsia="en-PH" w:bidi="en-PH"/>
      </w:rPr>
    </w:lvl>
    <w:lvl w:ilvl="5" w:tplc="E2AC667A">
      <w:numFmt w:val="bullet"/>
      <w:lvlText w:val="•"/>
      <w:lvlJc w:val="left"/>
      <w:pPr>
        <w:ind w:left="3550" w:hanging="360"/>
      </w:pPr>
      <w:rPr>
        <w:rFonts w:hint="default"/>
        <w:lang w:val="en-PH" w:eastAsia="en-PH" w:bidi="en-PH"/>
      </w:rPr>
    </w:lvl>
    <w:lvl w:ilvl="6" w:tplc="E2CA1D12">
      <w:numFmt w:val="bullet"/>
      <w:lvlText w:val="•"/>
      <w:lvlJc w:val="left"/>
      <w:pPr>
        <w:ind w:left="3808" w:hanging="360"/>
      </w:pPr>
      <w:rPr>
        <w:rFonts w:hint="default"/>
        <w:lang w:val="en-PH" w:eastAsia="en-PH" w:bidi="en-PH"/>
      </w:rPr>
    </w:lvl>
    <w:lvl w:ilvl="7" w:tplc="A626A1F4">
      <w:numFmt w:val="bullet"/>
      <w:lvlText w:val="•"/>
      <w:lvlJc w:val="left"/>
      <w:pPr>
        <w:ind w:left="4066" w:hanging="360"/>
      </w:pPr>
      <w:rPr>
        <w:rFonts w:hint="default"/>
        <w:lang w:val="en-PH" w:eastAsia="en-PH" w:bidi="en-PH"/>
      </w:rPr>
    </w:lvl>
    <w:lvl w:ilvl="8" w:tplc="A4FE29C4">
      <w:numFmt w:val="bullet"/>
      <w:lvlText w:val="•"/>
      <w:lvlJc w:val="left"/>
      <w:pPr>
        <w:ind w:left="4323" w:hanging="360"/>
      </w:pPr>
      <w:rPr>
        <w:rFonts w:hint="default"/>
        <w:lang w:val="en-PH" w:eastAsia="en-PH" w:bidi="en-PH"/>
      </w:rPr>
    </w:lvl>
  </w:abstractNum>
  <w:abstractNum w:abstractNumId="141" w15:restartNumberingAfterBreak="0">
    <w:nsid w:val="166976CA"/>
    <w:multiLevelType w:val="hybridMultilevel"/>
    <w:tmpl w:val="E9ECA9FA"/>
    <w:lvl w:ilvl="0" w:tplc="56EABA92">
      <w:start w:val="1"/>
      <w:numFmt w:val="decimal"/>
      <w:lvlText w:val="%1."/>
      <w:lvlJc w:val="left"/>
      <w:pPr>
        <w:ind w:left="2160" w:hanging="361"/>
      </w:pPr>
      <w:rPr>
        <w:rFonts w:ascii="Times New Roman" w:eastAsia="Times New Roman" w:hAnsi="Times New Roman" w:cs="Times New Roman" w:hint="default"/>
        <w:spacing w:val="-15"/>
        <w:w w:val="99"/>
        <w:sz w:val="24"/>
        <w:szCs w:val="24"/>
        <w:lang w:val="en-PH" w:eastAsia="en-PH" w:bidi="en-PH"/>
      </w:rPr>
    </w:lvl>
    <w:lvl w:ilvl="1" w:tplc="01068E5E">
      <w:start w:val="1"/>
      <w:numFmt w:val="lowerLetter"/>
      <w:lvlText w:val="%2."/>
      <w:lvlJc w:val="left"/>
      <w:pPr>
        <w:ind w:left="2520" w:hanging="360"/>
      </w:pPr>
      <w:rPr>
        <w:rFonts w:ascii="Times New Roman" w:eastAsia="Times New Roman" w:hAnsi="Times New Roman" w:cs="Times New Roman" w:hint="default"/>
        <w:spacing w:val="-1"/>
        <w:w w:val="99"/>
        <w:sz w:val="24"/>
        <w:szCs w:val="24"/>
        <w:lang w:val="en-PH" w:eastAsia="en-PH" w:bidi="en-PH"/>
      </w:rPr>
    </w:lvl>
    <w:lvl w:ilvl="2" w:tplc="3BCA11C8">
      <w:numFmt w:val="bullet"/>
      <w:lvlText w:val="•"/>
      <w:lvlJc w:val="left"/>
      <w:pPr>
        <w:ind w:left="3588" w:hanging="360"/>
      </w:pPr>
      <w:rPr>
        <w:rFonts w:hint="default"/>
        <w:lang w:val="en-PH" w:eastAsia="en-PH" w:bidi="en-PH"/>
      </w:rPr>
    </w:lvl>
    <w:lvl w:ilvl="3" w:tplc="8CF4DC40">
      <w:numFmt w:val="bullet"/>
      <w:lvlText w:val="•"/>
      <w:lvlJc w:val="left"/>
      <w:pPr>
        <w:ind w:left="4657" w:hanging="360"/>
      </w:pPr>
      <w:rPr>
        <w:rFonts w:hint="default"/>
        <w:lang w:val="en-PH" w:eastAsia="en-PH" w:bidi="en-PH"/>
      </w:rPr>
    </w:lvl>
    <w:lvl w:ilvl="4" w:tplc="210AFDD0">
      <w:numFmt w:val="bullet"/>
      <w:lvlText w:val="•"/>
      <w:lvlJc w:val="left"/>
      <w:pPr>
        <w:ind w:left="5726" w:hanging="360"/>
      </w:pPr>
      <w:rPr>
        <w:rFonts w:hint="default"/>
        <w:lang w:val="en-PH" w:eastAsia="en-PH" w:bidi="en-PH"/>
      </w:rPr>
    </w:lvl>
    <w:lvl w:ilvl="5" w:tplc="DB94427E">
      <w:numFmt w:val="bullet"/>
      <w:lvlText w:val="•"/>
      <w:lvlJc w:val="left"/>
      <w:pPr>
        <w:ind w:left="6795" w:hanging="360"/>
      </w:pPr>
      <w:rPr>
        <w:rFonts w:hint="default"/>
        <w:lang w:val="en-PH" w:eastAsia="en-PH" w:bidi="en-PH"/>
      </w:rPr>
    </w:lvl>
    <w:lvl w:ilvl="6" w:tplc="352C3384">
      <w:numFmt w:val="bullet"/>
      <w:lvlText w:val="•"/>
      <w:lvlJc w:val="left"/>
      <w:pPr>
        <w:ind w:left="7864" w:hanging="360"/>
      </w:pPr>
      <w:rPr>
        <w:rFonts w:hint="default"/>
        <w:lang w:val="en-PH" w:eastAsia="en-PH" w:bidi="en-PH"/>
      </w:rPr>
    </w:lvl>
    <w:lvl w:ilvl="7" w:tplc="97F63AE8">
      <w:numFmt w:val="bullet"/>
      <w:lvlText w:val="•"/>
      <w:lvlJc w:val="left"/>
      <w:pPr>
        <w:ind w:left="8933" w:hanging="360"/>
      </w:pPr>
      <w:rPr>
        <w:rFonts w:hint="default"/>
        <w:lang w:val="en-PH" w:eastAsia="en-PH" w:bidi="en-PH"/>
      </w:rPr>
    </w:lvl>
    <w:lvl w:ilvl="8" w:tplc="1E62142E">
      <w:numFmt w:val="bullet"/>
      <w:lvlText w:val="•"/>
      <w:lvlJc w:val="left"/>
      <w:pPr>
        <w:ind w:left="10002" w:hanging="360"/>
      </w:pPr>
      <w:rPr>
        <w:rFonts w:hint="default"/>
        <w:lang w:val="en-PH" w:eastAsia="en-PH" w:bidi="en-PH"/>
      </w:rPr>
    </w:lvl>
  </w:abstractNum>
  <w:abstractNum w:abstractNumId="142" w15:restartNumberingAfterBreak="0">
    <w:nsid w:val="169875A6"/>
    <w:multiLevelType w:val="hybridMultilevel"/>
    <w:tmpl w:val="86A25E92"/>
    <w:lvl w:ilvl="0" w:tplc="784A2896">
      <w:numFmt w:val="bullet"/>
      <w:lvlText w:val=""/>
      <w:lvlJc w:val="left"/>
      <w:pPr>
        <w:ind w:left="2946" w:hanging="309"/>
      </w:pPr>
      <w:rPr>
        <w:rFonts w:ascii="Symbol" w:eastAsia="Symbol" w:hAnsi="Symbol" w:cs="Symbol" w:hint="default"/>
        <w:w w:val="100"/>
        <w:sz w:val="24"/>
        <w:szCs w:val="24"/>
        <w:lang w:val="en-PH" w:eastAsia="en-PH" w:bidi="en-PH"/>
      </w:rPr>
    </w:lvl>
    <w:lvl w:ilvl="1" w:tplc="5B9E2EEA">
      <w:numFmt w:val="bullet"/>
      <w:lvlText w:val="•"/>
      <w:lvlJc w:val="left"/>
      <w:pPr>
        <w:ind w:left="3860" w:hanging="309"/>
      </w:pPr>
      <w:rPr>
        <w:rFonts w:hint="default"/>
        <w:lang w:val="en-PH" w:eastAsia="en-PH" w:bidi="en-PH"/>
      </w:rPr>
    </w:lvl>
    <w:lvl w:ilvl="2" w:tplc="0FA81554">
      <w:numFmt w:val="bullet"/>
      <w:lvlText w:val="•"/>
      <w:lvlJc w:val="left"/>
      <w:pPr>
        <w:ind w:left="4780" w:hanging="309"/>
      </w:pPr>
      <w:rPr>
        <w:rFonts w:hint="default"/>
        <w:lang w:val="en-PH" w:eastAsia="en-PH" w:bidi="en-PH"/>
      </w:rPr>
    </w:lvl>
    <w:lvl w:ilvl="3" w:tplc="BE6AA27C">
      <w:numFmt w:val="bullet"/>
      <w:lvlText w:val="•"/>
      <w:lvlJc w:val="left"/>
      <w:pPr>
        <w:ind w:left="5700" w:hanging="309"/>
      </w:pPr>
      <w:rPr>
        <w:rFonts w:hint="default"/>
        <w:lang w:val="en-PH" w:eastAsia="en-PH" w:bidi="en-PH"/>
      </w:rPr>
    </w:lvl>
    <w:lvl w:ilvl="4" w:tplc="1A58F8B6">
      <w:numFmt w:val="bullet"/>
      <w:lvlText w:val="•"/>
      <w:lvlJc w:val="left"/>
      <w:pPr>
        <w:ind w:left="6620" w:hanging="309"/>
      </w:pPr>
      <w:rPr>
        <w:rFonts w:hint="default"/>
        <w:lang w:val="en-PH" w:eastAsia="en-PH" w:bidi="en-PH"/>
      </w:rPr>
    </w:lvl>
    <w:lvl w:ilvl="5" w:tplc="E86E6DE6">
      <w:numFmt w:val="bullet"/>
      <w:lvlText w:val="•"/>
      <w:lvlJc w:val="left"/>
      <w:pPr>
        <w:ind w:left="7540" w:hanging="309"/>
      </w:pPr>
      <w:rPr>
        <w:rFonts w:hint="default"/>
        <w:lang w:val="en-PH" w:eastAsia="en-PH" w:bidi="en-PH"/>
      </w:rPr>
    </w:lvl>
    <w:lvl w:ilvl="6" w:tplc="9D46FC5C">
      <w:numFmt w:val="bullet"/>
      <w:lvlText w:val="•"/>
      <w:lvlJc w:val="left"/>
      <w:pPr>
        <w:ind w:left="8460" w:hanging="309"/>
      </w:pPr>
      <w:rPr>
        <w:rFonts w:hint="default"/>
        <w:lang w:val="en-PH" w:eastAsia="en-PH" w:bidi="en-PH"/>
      </w:rPr>
    </w:lvl>
    <w:lvl w:ilvl="7" w:tplc="DD5EE31C">
      <w:numFmt w:val="bullet"/>
      <w:lvlText w:val="•"/>
      <w:lvlJc w:val="left"/>
      <w:pPr>
        <w:ind w:left="9380" w:hanging="309"/>
      </w:pPr>
      <w:rPr>
        <w:rFonts w:hint="default"/>
        <w:lang w:val="en-PH" w:eastAsia="en-PH" w:bidi="en-PH"/>
      </w:rPr>
    </w:lvl>
    <w:lvl w:ilvl="8" w:tplc="327C2C88">
      <w:numFmt w:val="bullet"/>
      <w:lvlText w:val="•"/>
      <w:lvlJc w:val="left"/>
      <w:pPr>
        <w:ind w:left="10300" w:hanging="309"/>
      </w:pPr>
      <w:rPr>
        <w:rFonts w:hint="default"/>
        <w:lang w:val="en-PH" w:eastAsia="en-PH" w:bidi="en-PH"/>
      </w:rPr>
    </w:lvl>
  </w:abstractNum>
  <w:abstractNum w:abstractNumId="143" w15:restartNumberingAfterBreak="0">
    <w:nsid w:val="16A61B59"/>
    <w:multiLevelType w:val="hybridMultilevel"/>
    <w:tmpl w:val="B35C78B4"/>
    <w:lvl w:ilvl="0" w:tplc="27484AD2">
      <w:start w:val="2"/>
      <w:numFmt w:val="lowerRoman"/>
      <w:lvlText w:val="%1."/>
      <w:lvlJc w:val="left"/>
      <w:pPr>
        <w:ind w:left="2880" w:hanging="360"/>
      </w:pPr>
      <w:rPr>
        <w:rFonts w:ascii="Times New Roman" w:eastAsia="Times New Roman" w:hAnsi="Times New Roman" w:cs="Times New Roman" w:hint="default"/>
        <w:spacing w:val="-15"/>
        <w:w w:val="100"/>
        <w:sz w:val="24"/>
        <w:szCs w:val="24"/>
        <w:lang w:val="en-PH" w:eastAsia="en-PH" w:bidi="en-PH"/>
      </w:rPr>
    </w:lvl>
    <w:lvl w:ilvl="1" w:tplc="DB20E02A">
      <w:numFmt w:val="bullet"/>
      <w:lvlText w:val="•"/>
      <w:lvlJc w:val="left"/>
      <w:pPr>
        <w:ind w:left="3806" w:hanging="360"/>
      </w:pPr>
      <w:rPr>
        <w:rFonts w:hint="default"/>
        <w:lang w:val="en-PH" w:eastAsia="en-PH" w:bidi="en-PH"/>
      </w:rPr>
    </w:lvl>
    <w:lvl w:ilvl="2" w:tplc="3DC63082">
      <w:numFmt w:val="bullet"/>
      <w:lvlText w:val="•"/>
      <w:lvlJc w:val="left"/>
      <w:pPr>
        <w:ind w:left="4732" w:hanging="360"/>
      </w:pPr>
      <w:rPr>
        <w:rFonts w:hint="default"/>
        <w:lang w:val="en-PH" w:eastAsia="en-PH" w:bidi="en-PH"/>
      </w:rPr>
    </w:lvl>
    <w:lvl w:ilvl="3" w:tplc="6BDA0080">
      <w:numFmt w:val="bullet"/>
      <w:lvlText w:val="•"/>
      <w:lvlJc w:val="left"/>
      <w:pPr>
        <w:ind w:left="5658" w:hanging="360"/>
      </w:pPr>
      <w:rPr>
        <w:rFonts w:hint="default"/>
        <w:lang w:val="en-PH" w:eastAsia="en-PH" w:bidi="en-PH"/>
      </w:rPr>
    </w:lvl>
    <w:lvl w:ilvl="4" w:tplc="66762058">
      <w:numFmt w:val="bullet"/>
      <w:lvlText w:val="•"/>
      <w:lvlJc w:val="left"/>
      <w:pPr>
        <w:ind w:left="6584" w:hanging="360"/>
      </w:pPr>
      <w:rPr>
        <w:rFonts w:hint="default"/>
        <w:lang w:val="en-PH" w:eastAsia="en-PH" w:bidi="en-PH"/>
      </w:rPr>
    </w:lvl>
    <w:lvl w:ilvl="5" w:tplc="3A402580">
      <w:numFmt w:val="bullet"/>
      <w:lvlText w:val="•"/>
      <w:lvlJc w:val="left"/>
      <w:pPr>
        <w:ind w:left="7510" w:hanging="360"/>
      </w:pPr>
      <w:rPr>
        <w:rFonts w:hint="default"/>
        <w:lang w:val="en-PH" w:eastAsia="en-PH" w:bidi="en-PH"/>
      </w:rPr>
    </w:lvl>
    <w:lvl w:ilvl="6" w:tplc="0E261AF8">
      <w:numFmt w:val="bullet"/>
      <w:lvlText w:val="•"/>
      <w:lvlJc w:val="left"/>
      <w:pPr>
        <w:ind w:left="8436" w:hanging="360"/>
      </w:pPr>
      <w:rPr>
        <w:rFonts w:hint="default"/>
        <w:lang w:val="en-PH" w:eastAsia="en-PH" w:bidi="en-PH"/>
      </w:rPr>
    </w:lvl>
    <w:lvl w:ilvl="7" w:tplc="FEAEFB70">
      <w:numFmt w:val="bullet"/>
      <w:lvlText w:val="•"/>
      <w:lvlJc w:val="left"/>
      <w:pPr>
        <w:ind w:left="9362" w:hanging="360"/>
      </w:pPr>
      <w:rPr>
        <w:rFonts w:hint="default"/>
        <w:lang w:val="en-PH" w:eastAsia="en-PH" w:bidi="en-PH"/>
      </w:rPr>
    </w:lvl>
    <w:lvl w:ilvl="8" w:tplc="9FF2B19C">
      <w:numFmt w:val="bullet"/>
      <w:lvlText w:val="•"/>
      <w:lvlJc w:val="left"/>
      <w:pPr>
        <w:ind w:left="10288" w:hanging="360"/>
      </w:pPr>
      <w:rPr>
        <w:rFonts w:hint="default"/>
        <w:lang w:val="en-PH" w:eastAsia="en-PH" w:bidi="en-PH"/>
      </w:rPr>
    </w:lvl>
  </w:abstractNum>
  <w:abstractNum w:abstractNumId="144" w15:restartNumberingAfterBreak="0">
    <w:nsid w:val="16E76349"/>
    <w:multiLevelType w:val="hybridMultilevel"/>
    <w:tmpl w:val="5A8E6B1A"/>
    <w:lvl w:ilvl="0" w:tplc="4E824324">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34F8887C">
      <w:numFmt w:val="bullet"/>
      <w:lvlText w:val="•"/>
      <w:lvlJc w:val="left"/>
      <w:pPr>
        <w:ind w:left="3158" w:hanging="361"/>
      </w:pPr>
      <w:rPr>
        <w:rFonts w:hint="default"/>
        <w:lang w:val="en-PH" w:eastAsia="en-PH" w:bidi="en-PH"/>
      </w:rPr>
    </w:lvl>
    <w:lvl w:ilvl="2" w:tplc="8CB81218">
      <w:numFmt w:val="bullet"/>
      <w:lvlText w:val="•"/>
      <w:lvlJc w:val="left"/>
      <w:pPr>
        <w:ind w:left="4156" w:hanging="361"/>
      </w:pPr>
      <w:rPr>
        <w:rFonts w:hint="default"/>
        <w:lang w:val="en-PH" w:eastAsia="en-PH" w:bidi="en-PH"/>
      </w:rPr>
    </w:lvl>
    <w:lvl w:ilvl="3" w:tplc="A53C98FC">
      <w:numFmt w:val="bullet"/>
      <w:lvlText w:val="•"/>
      <w:lvlJc w:val="left"/>
      <w:pPr>
        <w:ind w:left="5154" w:hanging="361"/>
      </w:pPr>
      <w:rPr>
        <w:rFonts w:hint="default"/>
        <w:lang w:val="en-PH" w:eastAsia="en-PH" w:bidi="en-PH"/>
      </w:rPr>
    </w:lvl>
    <w:lvl w:ilvl="4" w:tplc="8B1C49EC">
      <w:numFmt w:val="bullet"/>
      <w:lvlText w:val="•"/>
      <w:lvlJc w:val="left"/>
      <w:pPr>
        <w:ind w:left="6152" w:hanging="361"/>
      </w:pPr>
      <w:rPr>
        <w:rFonts w:hint="default"/>
        <w:lang w:val="en-PH" w:eastAsia="en-PH" w:bidi="en-PH"/>
      </w:rPr>
    </w:lvl>
    <w:lvl w:ilvl="5" w:tplc="5D980D26">
      <w:numFmt w:val="bullet"/>
      <w:lvlText w:val="•"/>
      <w:lvlJc w:val="left"/>
      <w:pPr>
        <w:ind w:left="7150" w:hanging="361"/>
      </w:pPr>
      <w:rPr>
        <w:rFonts w:hint="default"/>
        <w:lang w:val="en-PH" w:eastAsia="en-PH" w:bidi="en-PH"/>
      </w:rPr>
    </w:lvl>
    <w:lvl w:ilvl="6" w:tplc="AD286ABE">
      <w:numFmt w:val="bullet"/>
      <w:lvlText w:val="•"/>
      <w:lvlJc w:val="left"/>
      <w:pPr>
        <w:ind w:left="8148" w:hanging="361"/>
      </w:pPr>
      <w:rPr>
        <w:rFonts w:hint="default"/>
        <w:lang w:val="en-PH" w:eastAsia="en-PH" w:bidi="en-PH"/>
      </w:rPr>
    </w:lvl>
    <w:lvl w:ilvl="7" w:tplc="59FC8A98">
      <w:numFmt w:val="bullet"/>
      <w:lvlText w:val="•"/>
      <w:lvlJc w:val="left"/>
      <w:pPr>
        <w:ind w:left="9146" w:hanging="361"/>
      </w:pPr>
      <w:rPr>
        <w:rFonts w:hint="default"/>
        <w:lang w:val="en-PH" w:eastAsia="en-PH" w:bidi="en-PH"/>
      </w:rPr>
    </w:lvl>
    <w:lvl w:ilvl="8" w:tplc="8D50AB90">
      <w:numFmt w:val="bullet"/>
      <w:lvlText w:val="•"/>
      <w:lvlJc w:val="left"/>
      <w:pPr>
        <w:ind w:left="10144" w:hanging="361"/>
      </w:pPr>
      <w:rPr>
        <w:rFonts w:hint="default"/>
        <w:lang w:val="en-PH" w:eastAsia="en-PH" w:bidi="en-PH"/>
      </w:rPr>
    </w:lvl>
  </w:abstractNum>
  <w:abstractNum w:abstractNumId="145" w15:restartNumberingAfterBreak="0">
    <w:nsid w:val="16F90BB9"/>
    <w:multiLevelType w:val="hybridMultilevel"/>
    <w:tmpl w:val="D56C34C8"/>
    <w:lvl w:ilvl="0" w:tplc="2620EEE4">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6A2C8444">
      <w:numFmt w:val="bullet"/>
      <w:lvlText w:val="•"/>
      <w:lvlJc w:val="left"/>
      <w:pPr>
        <w:ind w:left="3212" w:hanging="427"/>
      </w:pPr>
      <w:rPr>
        <w:rFonts w:hint="default"/>
        <w:lang w:val="en-PH" w:eastAsia="en-PH" w:bidi="en-PH"/>
      </w:rPr>
    </w:lvl>
    <w:lvl w:ilvl="2" w:tplc="AF9EB280">
      <w:numFmt w:val="bullet"/>
      <w:lvlText w:val="•"/>
      <w:lvlJc w:val="left"/>
      <w:pPr>
        <w:ind w:left="4204" w:hanging="427"/>
      </w:pPr>
      <w:rPr>
        <w:rFonts w:hint="default"/>
        <w:lang w:val="en-PH" w:eastAsia="en-PH" w:bidi="en-PH"/>
      </w:rPr>
    </w:lvl>
    <w:lvl w:ilvl="3" w:tplc="805CD87C">
      <w:numFmt w:val="bullet"/>
      <w:lvlText w:val="•"/>
      <w:lvlJc w:val="left"/>
      <w:pPr>
        <w:ind w:left="5196" w:hanging="427"/>
      </w:pPr>
      <w:rPr>
        <w:rFonts w:hint="default"/>
        <w:lang w:val="en-PH" w:eastAsia="en-PH" w:bidi="en-PH"/>
      </w:rPr>
    </w:lvl>
    <w:lvl w:ilvl="4" w:tplc="CAD60234">
      <w:numFmt w:val="bullet"/>
      <w:lvlText w:val="•"/>
      <w:lvlJc w:val="left"/>
      <w:pPr>
        <w:ind w:left="6188" w:hanging="427"/>
      </w:pPr>
      <w:rPr>
        <w:rFonts w:hint="default"/>
        <w:lang w:val="en-PH" w:eastAsia="en-PH" w:bidi="en-PH"/>
      </w:rPr>
    </w:lvl>
    <w:lvl w:ilvl="5" w:tplc="EDEE698E">
      <w:numFmt w:val="bullet"/>
      <w:lvlText w:val="•"/>
      <w:lvlJc w:val="left"/>
      <w:pPr>
        <w:ind w:left="7180" w:hanging="427"/>
      </w:pPr>
      <w:rPr>
        <w:rFonts w:hint="default"/>
        <w:lang w:val="en-PH" w:eastAsia="en-PH" w:bidi="en-PH"/>
      </w:rPr>
    </w:lvl>
    <w:lvl w:ilvl="6" w:tplc="00FAB7FC">
      <w:numFmt w:val="bullet"/>
      <w:lvlText w:val="•"/>
      <w:lvlJc w:val="left"/>
      <w:pPr>
        <w:ind w:left="8172" w:hanging="427"/>
      </w:pPr>
      <w:rPr>
        <w:rFonts w:hint="default"/>
        <w:lang w:val="en-PH" w:eastAsia="en-PH" w:bidi="en-PH"/>
      </w:rPr>
    </w:lvl>
    <w:lvl w:ilvl="7" w:tplc="DA6845F2">
      <w:numFmt w:val="bullet"/>
      <w:lvlText w:val="•"/>
      <w:lvlJc w:val="left"/>
      <w:pPr>
        <w:ind w:left="9164" w:hanging="427"/>
      </w:pPr>
      <w:rPr>
        <w:rFonts w:hint="default"/>
        <w:lang w:val="en-PH" w:eastAsia="en-PH" w:bidi="en-PH"/>
      </w:rPr>
    </w:lvl>
    <w:lvl w:ilvl="8" w:tplc="C0865D86">
      <w:numFmt w:val="bullet"/>
      <w:lvlText w:val="•"/>
      <w:lvlJc w:val="left"/>
      <w:pPr>
        <w:ind w:left="10156" w:hanging="427"/>
      </w:pPr>
      <w:rPr>
        <w:rFonts w:hint="default"/>
        <w:lang w:val="en-PH" w:eastAsia="en-PH" w:bidi="en-PH"/>
      </w:rPr>
    </w:lvl>
  </w:abstractNum>
  <w:abstractNum w:abstractNumId="146" w15:restartNumberingAfterBreak="0">
    <w:nsid w:val="172F146C"/>
    <w:multiLevelType w:val="hybridMultilevel"/>
    <w:tmpl w:val="67C09728"/>
    <w:lvl w:ilvl="0" w:tplc="847C0E2E">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3A402116">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C2BC24A2">
      <w:numFmt w:val="bullet"/>
      <w:lvlText w:val="•"/>
      <w:lvlJc w:val="left"/>
      <w:pPr>
        <w:ind w:left="3240" w:hanging="360"/>
      </w:pPr>
      <w:rPr>
        <w:rFonts w:hint="default"/>
        <w:lang w:val="en-PH" w:eastAsia="en-PH" w:bidi="en-PH"/>
      </w:rPr>
    </w:lvl>
    <w:lvl w:ilvl="3" w:tplc="CFE2CEF2">
      <w:numFmt w:val="bullet"/>
      <w:lvlText w:val="•"/>
      <w:lvlJc w:val="left"/>
      <w:pPr>
        <w:ind w:left="4352" w:hanging="360"/>
      </w:pPr>
      <w:rPr>
        <w:rFonts w:hint="default"/>
        <w:lang w:val="en-PH" w:eastAsia="en-PH" w:bidi="en-PH"/>
      </w:rPr>
    </w:lvl>
    <w:lvl w:ilvl="4" w:tplc="965CB60A">
      <w:numFmt w:val="bullet"/>
      <w:lvlText w:val="•"/>
      <w:lvlJc w:val="left"/>
      <w:pPr>
        <w:ind w:left="5465" w:hanging="360"/>
      </w:pPr>
      <w:rPr>
        <w:rFonts w:hint="default"/>
        <w:lang w:val="en-PH" w:eastAsia="en-PH" w:bidi="en-PH"/>
      </w:rPr>
    </w:lvl>
    <w:lvl w:ilvl="5" w:tplc="453ED1A0">
      <w:numFmt w:val="bullet"/>
      <w:lvlText w:val="•"/>
      <w:lvlJc w:val="left"/>
      <w:pPr>
        <w:ind w:left="6577" w:hanging="360"/>
      </w:pPr>
      <w:rPr>
        <w:rFonts w:hint="default"/>
        <w:lang w:val="en-PH" w:eastAsia="en-PH" w:bidi="en-PH"/>
      </w:rPr>
    </w:lvl>
    <w:lvl w:ilvl="6" w:tplc="651EB404">
      <w:numFmt w:val="bullet"/>
      <w:lvlText w:val="•"/>
      <w:lvlJc w:val="left"/>
      <w:pPr>
        <w:ind w:left="7690" w:hanging="360"/>
      </w:pPr>
      <w:rPr>
        <w:rFonts w:hint="default"/>
        <w:lang w:val="en-PH" w:eastAsia="en-PH" w:bidi="en-PH"/>
      </w:rPr>
    </w:lvl>
    <w:lvl w:ilvl="7" w:tplc="6D024E2A">
      <w:numFmt w:val="bullet"/>
      <w:lvlText w:val="•"/>
      <w:lvlJc w:val="left"/>
      <w:pPr>
        <w:ind w:left="8802" w:hanging="360"/>
      </w:pPr>
      <w:rPr>
        <w:rFonts w:hint="default"/>
        <w:lang w:val="en-PH" w:eastAsia="en-PH" w:bidi="en-PH"/>
      </w:rPr>
    </w:lvl>
    <w:lvl w:ilvl="8" w:tplc="11BCBC6A">
      <w:numFmt w:val="bullet"/>
      <w:lvlText w:val="•"/>
      <w:lvlJc w:val="left"/>
      <w:pPr>
        <w:ind w:left="9915" w:hanging="360"/>
      </w:pPr>
      <w:rPr>
        <w:rFonts w:hint="default"/>
        <w:lang w:val="en-PH" w:eastAsia="en-PH" w:bidi="en-PH"/>
      </w:rPr>
    </w:lvl>
  </w:abstractNum>
  <w:abstractNum w:abstractNumId="147" w15:restartNumberingAfterBreak="0">
    <w:nsid w:val="1733254A"/>
    <w:multiLevelType w:val="hybridMultilevel"/>
    <w:tmpl w:val="5FDAC234"/>
    <w:lvl w:ilvl="0" w:tplc="BB6CB9F6">
      <w:start w:val="1"/>
      <w:numFmt w:val="decimal"/>
      <w:lvlText w:val="%1."/>
      <w:lvlJc w:val="left"/>
      <w:pPr>
        <w:ind w:left="1724" w:hanging="285"/>
      </w:pPr>
      <w:rPr>
        <w:rFonts w:ascii="Times New Roman" w:eastAsia="Times New Roman" w:hAnsi="Times New Roman" w:cs="Times New Roman" w:hint="default"/>
        <w:b/>
        <w:bCs/>
        <w:spacing w:val="-16"/>
        <w:w w:val="99"/>
        <w:sz w:val="24"/>
        <w:szCs w:val="24"/>
        <w:lang w:val="en-PH" w:eastAsia="en-PH" w:bidi="en-PH"/>
      </w:rPr>
    </w:lvl>
    <w:lvl w:ilvl="1" w:tplc="8554607C">
      <w:numFmt w:val="bullet"/>
      <w:lvlText w:val=""/>
      <w:lvlJc w:val="left"/>
      <w:pPr>
        <w:ind w:left="2007" w:hanging="284"/>
      </w:pPr>
      <w:rPr>
        <w:rFonts w:ascii="Symbol" w:eastAsia="Symbol" w:hAnsi="Symbol" w:cs="Symbol" w:hint="default"/>
        <w:w w:val="100"/>
        <w:sz w:val="24"/>
        <w:szCs w:val="24"/>
        <w:lang w:val="en-PH" w:eastAsia="en-PH" w:bidi="en-PH"/>
      </w:rPr>
    </w:lvl>
    <w:lvl w:ilvl="2" w:tplc="FFEC8660">
      <w:numFmt w:val="bullet"/>
      <w:lvlText w:val="-"/>
      <w:lvlJc w:val="left"/>
      <w:pPr>
        <w:ind w:left="2574" w:hanging="568"/>
      </w:pPr>
      <w:rPr>
        <w:rFonts w:ascii="Times New Roman" w:eastAsia="Times New Roman" w:hAnsi="Times New Roman" w:cs="Times New Roman" w:hint="default"/>
        <w:spacing w:val="-1"/>
        <w:w w:val="99"/>
        <w:sz w:val="24"/>
        <w:szCs w:val="24"/>
        <w:lang w:val="en-PH" w:eastAsia="en-PH" w:bidi="en-PH"/>
      </w:rPr>
    </w:lvl>
    <w:lvl w:ilvl="3" w:tplc="AA946A0E">
      <w:numFmt w:val="bullet"/>
      <w:lvlText w:val="•"/>
      <w:lvlJc w:val="left"/>
      <w:pPr>
        <w:ind w:left="3775" w:hanging="568"/>
      </w:pPr>
      <w:rPr>
        <w:rFonts w:hint="default"/>
        <w:lang w:val="en-PH" w:eastAsia="en-PH" w:bidi="en-PH"/>
      </w:rPr>
    </w:lvl>
    <w:lvl w:ilvl="4" w:tplc="39E09AD4">
      <w:numFmt w:val="bullet"/>
      <w:lvlText w:val="•"/>
      <w:lvlJc w:val="left"/>
      <w:pPr>
        <w:ind w:left="4970" w:hanging="568"/>
      </w:pPr>
      <w:rPr>
        <w:rFonts w:hint="default"/>
        <w:lang w:val="en-PH" w:eastAsia="en-PH" w:bidi="en-PH"/>
      </w:rPr>
    </w:lvl>
    <w:lvl w:ilvl="5" w:tplc="5420E026">
      <w:numFmt w:val="bullet"/>
      <w:lvlText w:val="•"/>
      <w:lvlJc w:val="left"/>
      <w:pPr>
        <w:ind w:left="6165" w:hanging="568"/>
      </w:pPr>
      <w:rPr>
        <w:rFonts w:hint="default"/>
        <w:lang w:val="en-PH" w:eastAsia="en-PH" w:bidi="en-PH"/>
      </w:rPr>
    </w:lvl>
    <w:lvl w:ilvl="6" w:tplc="D454165E">
      <w:numFmt w:val="bullet"/>
      <w:lvlText w:val="•"/>
      <w:lvlJc w:val="left"/>
      <w:pPr>
        <w:ind w:left="7360" w:hanging="568"/>
      </w:pPr>
      <w:rPr>
        <w:rFonts w:hint="default"/>
        <w:lang w:val="en-PH" w:eastAsia="en-PH" w:bidi="en-PH"/>
      </w:rPr>
    </w:lvl>
    <w:lvl w:ilvl="7" w:tplc="5DC023D2">
      <w:numFmt w:val="bullet"/>
      <w:lvlText w:val="•"/>
      <w:lvlJc w:val="left"/>
      <w:pPr>
        <w:ind w:left="8555" w:hanging="568"/>
      </w:pPr>
      <w:rPr>
        <w:rFonts w:hint="default"/>
        <w:lang w:val="en-PH" w:eastAsia="en-PH" w:bidi="en-PH"/>
      </w:rPr>
    </w:lvl>
    <w:lvl w:ilvl="8" w:tplc="A03CCDDE">
      <w:numFmt w:val="bullet"/>
      <w:lvlText w:val="•"/>
      <w:lvlJc w:val="left"/>
      <w:pPr>
        <w:ind w:left="9750" w:hanging="568"/>
      </w:pPr>
      <w:rPr>
        <w:rFonts w:hint="default"/>
        <w:lang w:val="en-PH" w:eastAsia="en-PH" w:bidi="en-PH"/>
      </w:rPr>
    </w:lvl>
  </w:abstractNum>
  <w:abstractNum w:abstractNumId="148" w15:restartNumberingAfterBreak="0">
    <w:nsid w:val="17390D4C"/>
    <w:multiLevelType w:val="hybridMultilevel"/>
    <w:tmpl w:val="8F54F524"/>
    <w:lvl w:ilvl="0" w:tplc="2C7AA65E">
      <w:start w:val="1"/>
      <w:numFmt w:val="decimal"/>
      <w:lvlText w:val="%1."/>
      <w:lvlJc w:val="left"/>
      <w:pPr>
        <w:ind w:left="2203" w:hanging="361"/>
      </w:pPr>
      <w:rPr>
        <w:rFonts w:ascii="Times New Roman" w:eastAsia="Times New Roman" w:hAnsi="Times New Roman" w:cs="Times New Roman" w:hint="default"/>
        <w:spacing w:val="-2"/>
        <w:w w:val="99"/>
        <w:sz w:val="24"/>
        <w:szCs w:val="24"/>
        <w:lang w:val="en-PH" w:eastAsia="en-PH" w:bidi="en-PH"/>
      </w:rPr>
    </w:lvl>
    <w:lvl w:ilvl="1" w:tplc="EFE2576C">
      <w:start w:val="1"/>
      <w:numFmt w:val="lowerLetter"/>
      <w:lvlText w:val="%2."/>
      <w:lvlJc w:val="left"/>
      <w:pPr>
        <w:ind w:left="2563" w:hanging="360"/>
      </w:pPr>
      <w:rPr>
        <w:rFonts w:ascii="Times New Roman" w:eastAsia="Times New Roman" w:hAnsi="Times New Roman" w:cs="Times New Roman" w:hint="default"/>
        <w:spacing w:val="-2"/>
        <w:w w:val="99"/>
        <w:sz w:val="24"/>
        <w:szCs w:val="24"/>
        <w:lang w:val="en-PH" w:eastAsia="en-PH" w:bidi="en-PH"/>
      </w:rPr>
    </w:lvl>
    <w:lvl w:ilvl="2" w:tplc="2CBC919C">
      <w:numFmt w:val="bullet"/>
      <w:lvlText w:val="•"/>
      <w:lvlJc w:val="left"/>
      <w:pPr>
        <w:ind w:left="3624" w:hanging="360"/>
      </w:pPr>
      <w:rPr>
        <w:rFonts w:hint="default"/>
        <w:lang w:val="en-PH" w:eastAsia="en-PH" w:bidi="en-PH"/>
      </w:rPr>
    </w:lvl>
    <w:lvl w:ilvl="3" w:tplc="AD980CA4">
      <w:numFmt w:val="bullet"/>
      <w:lvlText w:val="•"/>
      <w:lvlJc w:val="left"/>
      <w:pPr>
        <w:ind w:left="4688" w:hanging="360"/>
      </w:pPr>
      <w:rPr>
        <w:rFonts w:hint="default"/>
        <w:lang w:val="en-PH" w:eastAsia="en-PH" w:bidi="en-PH"/>
      </w:rPr>
    </w:lvl>
    <w:lvl w:ilvl="4" w:tplc="3B7EA5B0">
      <w:numFmt w:val="bullet"/>
      <w:lvlText w:val="•"/>
      <w:lvlJc w:val="left"/>
      <w:pPr>
        <w:ind w:left="5753" w:hanging="360"/>
      </w:pPr>
      <w:rPr>
        <w:rFonts w:hint="default"/>
        <w:lang w:val="en-PH" w:eastAsia="en-PH" w:bidi="en-PH"/>
      </w:rPr>
    </w:lvl>
    <w:lvl w:ilvl="5" w:tplc="E26254AA">
      <w:numFmt w:val="bullet"/>
      <w:lvlText w:val="•"/>
      <w:lvlJc w:val="left"/>
      <w:pPr>
        <w:ind w:left="6817" w:hanging="360"/>
      </w:pPr>
      <w:rPr>
        <w:rFonts w:hint="default"/>
        <w:lang w:val="en-PH" w:eastAsia="en-PH" w:bidi="en-PH"/>
      </w:rPr>
    </w:lvl>
    <w:lvl w:ilvl="6" w:tplc="4FD03428">
      <w:numFmt w:val="bullet"/>
      <w:lvlText w:val="•"/>
      <w:lvlJc w:val="left"/>
      <w:pPr>
        <w:ind w:left="7882" w:hanging="360"/>
      </w:pPr>
      <w:rPr>
        <w:rFonts w:hint="default"/>
        <w:lang w:val="en-PH" w:eastAsia="en-PH" w:bidi="en-PH"/>
      </w:rPr>
    </w:lvl>
    <w:lvl w:ilvl="7" w:tplc="557AA314">
      <w:numFmt w:val="bullet"/>
      <w:lvlText w:val="•"/>
      <w:lvlJc w:val="left"/>
      <w:pPr>
        <w:ind w:left="8946" w:hanging="360"/>
      </w:pPr>
      <w:rPr>
        <w:rFonts w:hint="default"/>
        <w:lang w:val="en-PH" w:eastAsia="en-PH" w:bidi="en-PH"/>
      </w:rPr>
    </w:lvl>
    <w:lvl w:ilvl="8" w:tplc="CF463E40">
      <w:numFmt w:val="bullet"/>
      <w:lvlText w:val="•"/>
      <w:lvlJc w:val="left"/>
      <w:pPr>
        <w:ind w:left="10011" w:hanging="360"/>
      </w:pPr>
      <w:rPr>
        <w:rFonts w:hint="default"/>
        <w:lang w:val="en-PH" w:eastAsia="en-PH" w:bidi="en-PH"/>
      </w:rPr>
    </w:lvl>
  </w:abstractNum>
  <w:abstractNum w:abstractNumId="149" w15:restartNumberingAfterBreak="0">
    <w:nsid w:val="174F554C"/>
    <w:multiLevelType w:val="hybridMultilevel"/>
    <w:tmpl w:val="25EC4448"/>
    <w:lvl w:ilvl="0" w:tplc="CC5A1C80">
      <w:start w:val="1"/>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A5564F28">
      <w:numFmt w:val="bullet"/>
      <w:lvlText w:val="•"/>
      <w:lvlJc w:val="left"/>
      <w:pPr>
        <w:ind w:left="3086" w:hanging="285"/>
      </w:pPr>
      <w:rPr>
        <w:rFonts w:hint="default"/>
        <w:lang w:val="en-PH" w:eastAsia="en-PH" w:bidi="en-PH"/>
      </w:rPr>
    </w:lvl>
    <w:lvl w:ilvl="2" w:tplc="0630C43C">
      <w:numFmt w:val="bullet"/>
      <w:lvlText w:val="•"/>
      <w:lvlJc w:val="left"/>
      <w:pPr>
        <w:ind w:left="4092" w:hanging="285"/>
      </w:pPr>
      <w:rPr>
        <w:rFonts w:hint="default"/>
        <w:lang w:val="en-PH" w:eastAsia="en-PH" w:bidi="en-PH"/>
      </w:rPr>
    </w:lvl>
    <w:lvl w:ilvl="3" w:tplc="B9F46E46">
      <w:numFmt w:val="bullet"/>
      <w:lvlText w:val="•"/>
      <w:lvlJc w:val="left"/>
      <w:pPr>
        <w:ind w:left="5098" w:hanging="285"/>
      </w:pPr>
      <w:rPr>
        <w:rFonts w:hint="default"/>
        <w:lang w:val="en-PH" w:eastAsia="en-PH" w:bidi="en-PH"/>
      </w:rPr>
    </w:lvl>
    <w:lvl w:ilvl="4" w:tplc="D9461458">
      <w:numFmt w:val="bullet"/>
      <w:lvlText w:val="•"/>
      <w:lvlJc w:val="left"/>
      <w:pPr>
        <w:ind w:left="6104" w:hanging="285"/>
      </w:pPr>
      <w:rPr>
        <w:rFonts w:hint="default"/>
        <w:lang w:val="en-PH" w:eastAsia="en-PH" w:bidi="en-PH"/>
      </w:rPr>
    </w:lvl>
    <w:lvl w:ilvl="5" w:tplc="C98A6562">
      <w:numFmt w:val="bullet"/>
      <w:lvlText w:val="•"/>
      <w:lvlJc w:val="left"/>
      <w:pPr>
        <w:ind w:left="7110" w:hanging="285"/>
      </w:pPr>
      <w:rPr>
        <w:rFonts w:hint="default"/>
        <w:lang w:val="en-PH" w:eastAsia="en-PH" w:bidi="en-PH"/>
      </w:rPr>
    </w:lvl>
    <w:lvl w:ilvl="6" w:tplc="BDE481F6">
      <w:numFmt w:val="bullet"/>
      <w:lvlText w:val="•"/>
      <w:lvlJc w:val="left"/>
      <w:pPr>
        <w:ind w:left="8116" w:hanging="285"/>
      </w:pPr>
      <w:rPr>
        <w:rFonts w:hint="default"/>
        <w:lang w:val="en-PH" w:eastAsia="en-PH" w:bidi="en-PH"/>
      </w:rPr>
    </w:lvl>
    <w:lvl w:ilvl="7" w:tplc="42900D38">
      <w:numFmt w:val="bullet"/>
      <w:lvlText w:val="•"/>
      <w:lvlJc w:val="left"/>
      <w:pPr>
        <w:ind w:left="9122" w:hanging="285"/>
      </w:pPr>
      <w:rPr>
        <w:rFonts w:hint="default"/>
        <w:lang w:val="en-PH" w:eastAsia="en-PH" w:bidi="en-PH"/>
      </w:rPr>
    </w:lvl>
    <w:lvl w:ilvl="8" w:tplc="8A649D6A">
      <w:numFmt w:val="bullet"/>
      <w:lvlText w:val="•"/>
      <w:lvlJc w:val="left"/>
      <w:pPr>
        <w:ind w:left="10128" w:hanging="285"/>
      </w:pPr>
      <w:rPr>
        <w:rFonts w:hint="default"/>
        <w:lang w:val="en-PH" w:eastAsia="en-PH" w:bidi="en-PH"/>
      </w:rPr>
    </w:lvl>
  </w:abstractNum>
  <w:abstractNum w:abstractNumId="150" w15:restartNumberingAfterBreak="0">
    <w:nsid w:val="175D0332"/>
    <w:multiLevelType w:val="hybridMultilevel"/>
    <w:tmpl w:val="6F36D660"/>
    <w:lvl w:ilvl="0" w:tplc="C60895CE">
      <w:start w:val="1"/>
      <w:numFmt w:val="decimal"/>
      <w:lvlText w:val="%1."/>
      <w:lvlJc w:val="left"/>
      <w:pPr>
        <w:ind w:left="2226" w:hanging="427"/>
      </w:pPr>
      <w:rPr>
        <w:rFonts w:ascii="Times New Roman" w:eastAsia="Times New Roman" w:hAnsi="Times New Roman" w:cs="Times New Roman" w:hint="default"/>
        <w:spacing w:val="-1"/>
        <w:w w:val="100"/>
        <w:sz w:val="24"/>
        <w:szCs w:val="24"/>
        <w:lang w:val="en-PH" w:eastAsia="en-PH" w:bidi="en-PH"/>
      </w:rPr>
    </w:lvl>
    <w:lvl w:ilvl="1" w:tplc="903AACA6">
      <w:numFmt w:val="bullet"/>
      <w:lvlText w:val="•"/>
      <w:lvlJc w:val="left"/>
      <w:pPr>
        <w:ind w:left="3212" w:hanging="427"/>
      </w:pPr>
      <w:rPr>
        <w:rFonts w:hint="default"/>
        <w:lang w:val="en-PH" w:eastAsia="en-PH" w:bidi="en-PH"/>
      </w:rPr>
    </w:lvl>
    <w:lvl w:ilvl="2" w:tplc="CD421920">
      <w:numFmt w:val="bullet"/>
      <w:lvlText w:val="•"/>
      <w:lvlJc w:val="left"/>
      <w:pPr>
        <w:ind w:left="4204" w:hanging="427"/>
      </w:pPr>
      <w:rPr>
        <w:rFonts w:hint="default"/>
        <w:lang w:val="en-PH" w:eastAsia="en-PH" w:bidi="en-PH"/>
      </w:rPr>
    </w:lvl>
    <w:lvl w:ilvl="3" w:tplc="40E4F074">
      <w:numFmt w:val="bullet"/>
      <w:lvlText w:val="•"/>
      <w:lvlJc w:val="left"/>
      <w:pPr>
        <w:ind w:left="5196" w:hanging="427"/>
      </w:pPr>
      <w:rPr>
        <w:rFonts w:hint="default"/>
        <w:lang w:val="en-PH" w:eastAsia="en-PH" w:bidi="en-PH"/>
      </w:rPr>
    </w:lvl>
    <w:lvl w:ilvl="4" w:tplc="284E851C">
      <w:numFmt w:val="bullet"/>
      <w:lvlText w:val="•"/>
      <w:lvlJc w:val="left"/>
      <w:pPr>
        <w:ind w:left="6188" w:hanging="427"/>
      </w:pPr>
      <w:rPr>
        <w:rFonts w:hint="default"/>
        <w:lang w:val="en-PH" w:eastAsia="en-PH" w:bidi="en-PH"/>
      </w:rPr>
    </w:lvl>
    <w:lvl w:ilvl="5" w:tplc="EA52DBBA">
      <w:numFmt w:val="bullet"/>
      <w:lvlText w:val="•"/>
      <w:lvlJc w:val="left"/>
      <w:pPr>
        <w:ind w:left="7180" w:hanging="427"/>
      </w:pPr>
      <w:rPr>
        <w:rFonts w:hint="default"/>
        <w:lang w:val="en-PH" w:eastAsia="en-PH" w:bidi="en-PH"/>
      </w:rPr>
    </w:lvl>
    <w:lvl w:ilvl="6" w:tplc="EB1E652E">
      <w:numFmt w:val="bullet"/>
      <w:lvlText w:val="•"/>
      <w:lvlJc w:val="left"/>
      <w:pPr>
        <w:ind w:left="8172" w:hanging="427"/>
      </w:pPr>
      <w:rPr>
        <w:rFonts w:hint="default"/>
        <w:lang w:val="en-PH" w:eastAsia="en-PH" w:bidi="en-PH"/>
      </w:rPr>
    </w:lvl>
    <w:lvl w:ilvl="7" w:tplc="2AB850D2">
      <w:numFmt w:val="bullet"/>
      <w:lvlText w:val="•"/>
      <w:lvlJc w:val="left"/>
      <w:pPr>
        <w:ind w:left="9164" w:hanging="427"/>
      </w:pPr>
      <w:rPr>
        <w:rFonts w:hint="default"/>
        <w:lang w:val="en-PH" w:eastAsia="en-PH" w:bidi="en-PH"/>
      </w:rPr>
    </w:lvl>
    <w:lvl w:ilvl="8" w:tplc="DD10314C">
      <w:numFmt w:val="bullet"/>
      <w:lvlText w:val="•"/>
      <w:lvlJc w:val="left"/>
      <w:pPr>
        <w:ind w:left="10156" w:hanging="427"/>
      </w:pPr>
      <w:rPr>
        <w:rFonts w:hint="default"/>
        <w:lang w:val="en-PH" w:eastAsia="en-PH" w:bidi="en-PH"/>
      </w:rPr>
    </w:lvl>
  </w:abstractNum>
  <w:abstractNum w:abstractNumId="151" w15:restartNumberingAfterBreak="0">
    <w:nsid w:val="178914B5"/>
    <w:multiLevelType w:val="hybridMultilevel"/>
    <w:tmpl w:val="17FA1E06"/>
    <w:lvl w:ilvl="0" w:tplc="45E601DC">
      <w:start w:val="1"/>
      <w:numFmt w:val="decimal"/>
      <w:lvlText w:val="%1."/>
      <w:lvlJc w:val="left"/>
      <w:pPr>
        <w:ind w:left="2226" w:hanging="427"/>
      </w:pPr>
      <w:rPr>
        <w:rFonts w:ascii="Times New Roman" w:eastAsia="Times New Roman" w:hAnsi="Times New Roman" w:cs="Times New Roman" w:hint="default"/>
        <w:spacing w:val="-1"/>
        <w:w w:val="99"/>
        <w:sz w:val="24"/>
        <w:szCs w:val="24"/>
        <w:lang w:val="en-PH" w:eastAsia="en-PH" w:bidi="en-PH"/>
      </w:rPr>
    </w:lvl>
    <w:lvl w:ilvl="1" w:tplc="A6C2FE4E">
      <w:numFmt w:val="bullet"/>
      <w:lvlText w:val="•"/>
      <w:lvlJc w:val="left"/>
      <w:pPr>
        <w:ind w:left="3212" w:hanging="427"/>
      </w:pPr>
      <w:rPr>
        <w:rFonts w:hint="default"/>
        <w:lang w:val="en-PH" w:eastAsia="en-PH" w:bidi="en-PH"/>
      </w:rPr>
    </w:lvl>
    <w:lvl w:ilvl="2" w:tplc="9F341D10">
      <w:numFmt w:val="bullet"/>
      <w:lvlText w:val="•"/>
      <w:lvlJc w:val="left"/>
      <w:pPr>
        <w:ind w:left="4204" w:hanging="427"/>
      </w:pPr>
      <w:rPr>
        <w:rFonts w:hint="default"/>
        <w:lang w:val="en-PH" w:eastAsia="en-PH" w:bidi="en-PH"/>
      </w:rPr>
    </w:lvl>
    <w:lvl w:ilvl="3" w:tplc="6728F02E">
      <w:numFmt w:val="bullet"/>
      <w:lvlText w:val="•"/>
      <w:lvlJc w:val="left"/>
      <w:pPr>
        <w:ind w:left="5196" w:hanging="427"/>
      </w:pPr>
      <w:rPr>
        <w:rFonts w:hint="default"/>
        <w:lang w:val="en-PH" w:eastAsia="en-PH" w:bidi="en-PH"/>
      </w:rPr>
    </w:lvl>
    <w:lvl w:ilvl="4" w:tplc="CE1CA97A">
      <w:numFmt w:val="bullet"/>
      <w:lvlText w:val="•"/>
      <w:lvlJc w:val="left"/>
      <w:pPr>
        <w:ind w:left="6188" w:hanging="427"/>
      </w:pPr>
      <w:rPr>
        <w:rFonts w:hint="default"/>
        <w:lang w:val="en-PH" w:eastAsia="en-PH" w:bidi="en-PH"/>
      </w:rPr>
    </w:lvl>
    <w:lvl w:ilvl="5" w:tplc="566A76B2">
      <w:numFmt w:val="bullet"/>
      <w:lvlText w:val="•"/>
      <w:lvlJc w:val="left"/>
      <w:pPr>
        <w:ind w:left="7180" w:hanging="427"/>
      </w:pPr>
      <w:rPr>
        <w:rFonts w:hint="default"/>
        <w:lang w:val="en-PH" w:eastAsia="en-PH" w:bidi="en-PH"/>
      </w:rPr>
    </w:lvl>
    <w:lvl w:ilvl="6" w:tplc="14764150">
      <w:numFmt w:val="bullet"/>
      <w:lvlText w:val="•"/>
      <w:lvlJc w:val="left"/>
      <w:pPr>
        <w:ind w:left="8172" w:hanging="427"/>
      </w:pPr>
      <w:rPr>
        <w:rFonts w:hint="default"/>
        <w:lang w:val="en-PH" w:eastAsia="en-PH" w:bidi="en-PH"/>
      </w:rPr>
    </w:lvl>
    <w:lvl w:ilvl="7" w:tplc="EB3050E4">
      <w:numFmt w:val="bullet"/>
      <w:lvlText w:val="•"/>
      <w:lvlJc w:val="left"/>
      <w:pPr>
        <w:ind w:left="9164" w:hanging="427"/>
      </w:pPr>
      <w:rPr>
        <w:rFonts w:hint="default"/>
        <w:lang w:val="en-PH" w:eastAsia="en-PH" w:bidi="en-PH"/>
      </w:rPr>
    </w:lvl>
    <w:lvl w:ilvl="8" w:tplc="B690404C">
      <w:numFmt w:val="bullet"/>
      <w:lvlText w:val="•"/>
      <w:lvlJc w:val="left"/>
      <w:pPr>
        <w:ind w:left="10156" w:hanging="427"/>
      </w:pPr>
      <w:rPr>
        <w:rFonts w:hint="default"/>
        <w:lang w:val="en-PH" w:eastAsia="en-PH" w:bidi="en-PH"/>
      </w:rPr>
    </w:lvl>
  </w:abstractNum>
  <w:abstractNum w:abstractNumId="152" w15:restartNumberingAfterBreak="0">
    <w:nsid w:val="179738D6"/>
    <w:multiLevelType w:val="hybridMultilevel"/>
    <w:tmpl w:val="6380893C"/>
    <w:lvl w:ilvl="0" w:tplc="30FEE182">
      <w:start w:val="1"/>
      <w:numFmt w:val="decimal"/>
      <w:lvlText w:val="%1."/>
      <w:lvlJc w:val="left"/>
      <w:pPr>
        <w:ind w:left="2520" w:hanging="360"/>
      </w:pPr>
      <w:rPr>
        <w:rFonts w:hint="default"/>
        <w:spacing w:val="-10"/>
        <w:w w:val="99"/>
        <w:lang w:val="en-PH" w:eastAsia="en-PH" w:bidi="en-PH"/>
      </w:rPr>
    </w:lvl>
    <w:lvl w:ilvl="1" w:tplc="D7824170">
      <w:start w:val="1"/>
      <w:numFmt w:val="lowerLetter"/>
      <w:lvlText w:val="%2."/>
      <w:lvlJc w:val="left"/>
      <w:pPr>
        <w:ind w:left="2520" w:hanging="360"/>
      </w:pPr>
      <w:rPr>
        <w:rFonts w:ascii="Times New Roman" w:eastAsia="Times New Roman" w:hAnsi="Times New Roman" w:cs="Times New Roman" w:hint="default"/>
        <w:spacing w:val="-5"/>
        <w:w w:val="99"/>
        <w:sz w:val="24"/>
        <w:szCs w:val="24"/>
        <w:lang w:val="en-PH" w:eastAsia="en-PH" w:bidi="en-PH"/>
      </w:rPr>
    </w:lvl>
    <w:lvl w:ilvl="2" w:tplc="EABA713E">
      <w:numFmt w:val="bullet"/>
      <w:lvlText w:val="•"/>
      <w:lvlJc w:val="left"/>
      <w:pPr>
        <w:ind w:left="4444" w:hanging="360"/>
      </w:pPr>
      <w:rPr>
        <w:rFonts w:hint="default"/>
        <w:lang w:val="en-PH" w:eastAsia="en-PH" w:bidi="en-PH"/>
      </w:rPr>
    </w:lvl>
    <w:lvl w:ilvl="3" w:tplc="BED0BBB6">
      <w:numFmt w:val="bullet"/>
      <w:lvlText w:val="•"/>
      <w:lvlJc w:val="left"/>
      <w:pPr>
        <w:ind w:left="5406" w:hanging="360"/>
      </w:pPr>
      <w:rPr>
        <w:rFonts w:hint="default"/>
        <w:lang w:val="en-PH" w:eastAsia="en-PH" w:bidi="en-PH"/>
      </w:rPr>
    </w:lvl>
    <w:lvl w:ilvl="4" w:tplc="ACDAD0A6">
      <w:numFmt w:val="bullet"/>
      <w:lvlText w:val="•"/>
      <w:lvlJc w:val="left"/>
      <w:pPr>
        <w:ind w:left="6368" w:hanging="360"/>
      </w:pPr>
      <w:rPr>
        <w:rFonts w:hint="default"/>
        <w:lang w:val="en-PH" w:eastAsia="en-PH" w:bidi="en-PH"/>
      </w:rPr>
    </w:lvl>
    <w:lvl w:ilvl="5" w:tplc="27624B70">
      <w:numFmt w:val="bullet"/>
      <w:lvlText w:val="•"/>
      <w:lvlJc w:val="left"/>
      <w:pPr>
        <w:ind w:left="7330" w:hanging="360"/>
      </w:pPr>
      <w:rPr>
        <w:rFonts w:hint="default"/>
        <w:lang w:val="en-PH" w:eastAsia="en-PH" w:bidi="en-PH"/>
      </w:rPr>
    </w:lvl>
    <w:lvl w:ilvl="6" w:tplc="577A6FE4">
      <w:numFmt w:val="bullet"/>
      <w:lvlText w:val="•"/>
      <w:lvlJc w:val="left"/>
      <w:pPr>
        <w:ind w:left="8292" w:hanging="360"/>
      </w:pPr>
      <w:rPr>
        <w:rFonts w:hint="default"/>
        <w:lang w:val="en-PH" w:eastAsia="en-PH" w:bidi="en-PH"/>
      </w:rPr>
    </w:lvl>
    <w:lvl w:ilvl="7" w:tplc="F4C0234C">
      <w:numFmt w:val="bullet"/>
      <w:lvlText w:val="•"/>
      <w:lvlJc w:val="left"/>
      <w:pPr>
        <w:ind w:left="9254" w:hanging="360"/>
      </w:pPr>
      <w:rPr>
        <w:rFonts w:hint="default"/>
        <w:lang w:val="en-PH" w:eastAsia="en-PH" w:bidi="en-PH"/>
      </w:rPr>
    </w:lvl>
    <w:lvl w:ilvl="8" w:tplc="A300E166">
      <w:numFmt w:val="bullet"/>
      <w:lvlText w:val="•"/>
      <w:lvlJc w:val="left"/>
      <w:pPr>
        <w:ind w:left="10216" w:hanging="360"/>
      </w:pPr>
      <w:rPr>
        <w:rFonts w:hint="default"/>
        <w:lang w:val="en-PH" w:eastAsia="en-PH" w:bidi="en-PH"/>
      </w:rPr>
    </w:lvl>
  </w:abstractNum>
  <w:abstractNum w:abstractNumId="153" w15:restartNumberingAfterBreak="0">
    <w:nsid w:val="179E46B5"/>
    <w:multiLevelType w:val="hybridMultilevel"/>
    <w:tmpl w:val="A4944778"/>
    <w:lvl w:ilvl="0" w:tplc="498E3026">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6AF25B5A">
      <w:start w:val="1"/>
      <w:numFmt w:val="lowerLetter"/>
      <w:lvlText w:val="%2."/>
      <w:lvlJc w:val="left"/>
      <w:pPr>
        <w:ind w:left="2520" w:hanging="360"/>
      </w:pPr>
      <w:rPr>
        <w:rFonts w:ascii="Times New Roman" w:eastAsia="Times New Roman" w:hAnsi="Times New Roman" w:cs="Times New Roman" w:hint="default"/>
        <w:spacing w:val="-2"/>
        <w:w w:val="100"/>
        <w:sz w:val="24"/>
        <w:szCs w:val="24"/>
        <w:lang w:val="en-PH" w:eastAsia="en-PH" w:bidi="en-PH"/>
      </w:rPr>
    </w:lvl>
    <w:lvl w:ilvl="2" w:tplc="0C06C4C6">
      <w:numFmt w:val="bullet"/>
      <w:lvlText w:val="•"/>
      <w:lvlJc w:val="left"/>
      <w:pPr>
        <w:ind w:left="3240" w:hanging="360"/>
      </w:pPr>
      <w:rPr>
        <w:rFonts w:hint="default"/>
        <w:lang w:val="en-PH" w:eastAsia="en-PH" w:bidi="en-PH"/>
      </w:rPr>
    </w:lvl>
    <w:lvl w:ilvl="3" w:tplc="9940DA78">
      <w:numFmt w:val="bullet"/>
      <w:lvlText w:val="•"/>
      <w:lvlJc w:val="left"/>
      <w:pPr>
        <w:ind w:left="4352" w:hanging="360"/>
      </w:pPr>
      <w:rPr>
        <w:rFonts w:hint="default"/>
        <w:lang w:val="en-PH" w:eastAsia="en-PH" w:bidi="en-PH"/>
      </w:rPr>
    </w:lvl>
    <w:lvl w:ilvl="4" w:tplc="CAC0A9EA">
      <w:numFmt w:val="bullet"/>
      <w:lvlText w:val="•"/>
      <w:lvlJc w:val="left"/>
      <w:pPr>
        <w:ind w:left="5465" w:hanging="360"/>
      </w:pPr>
      <w:rPr>
        <w:rFonts w:hint="default"/>
        <w:lang w:val="en-PH" w:eastAsia="en-PH" w:bidi="en-PH"/>
      </w:rPr>
    </w:lvl>
    <w:lvl w:ilvl="5" w:tplc="0FAC9C4A">
      <w:numFmt w:val="bullet"/>
      <w:lvlText w:val="•"/>
      <w:lvlJc w:val="left"/>
      <w:pPr>
        <w:ind w:left="6577" w:hanging="360"/>
      </w:pPr>
      <w:rPr>
        <w:rFonts w:hint="default"/>
        <w:lang w:val="en-PH" w:eastAsia="en-PH" w:bidi="en-PH"/>
      </w:rPr>
    </w:lvl>
    <w:lvl w:ilvl="6" w:tplc="2AB00608">
      <w:numFmt w:val="bullet"/>
      <w:lvlText w:val="•"/>
      <w:lvlJc w:val="left"/>
      <w:pPr>
        <w:ind w:left="7690" w:hanging="360"/>
      </w:pPr>
      <w:rPr>
        <w:rFonts w:hint="default"/>
        <w:lang w:val="en-PH" w:eastAsia="en-PH" w:bidi="en-PH"/>
      </w:rPr>
    </w:lvl>
    <w:lvl w:ilvl="7" w:tplc="CA7A5512">
      <w:numFmt w:val="bullet"/>
      <w:lvlText w:val="•"/>
      <w:lvlJc w:val="left"/>
      <w:pPr>
        <w:ind w:left="8802" w:hanging="360"/>
      </w:pPr>
      <w:rPr>
        <w:rFonts w:hint="default"/>
        <w:lang w:val="en-PH" w:eastAsia="en-PH" w:bidi="en-PH"/>
      </w:rPr>
    </w:lvl>
    <w:lvl w:ilvl="8" w:tplc="03B0C4E2">
      <w:numFmt w:val="bullet"/>
      <w:lvlText w:val="•"/>
      <w:lvlJc w:val="left"/>
      <w:pPr>
        <w:ind w:left="9915" w:hanging="360"/>
      </w:pPr>
      <w:rPr>
        <w:rFonts w:hint="default"/>
        <w:lang w:val="en-PH" w:eastAsia="en-PH" w:bidi="en-PH"/>
      </w:rPr>
    </w:lvl>
  </w:abstractNum>
  <w:abstractNum w:abstractNumId="154" w15:restartNumberingAfterBreak="0">
    <w:nsid w:val="17B110ED"/>
    <w:multiLevelType w:val="hybridMultilevel"/>
    <w:tmpl w:val="0ECAD120"/>
    <w:lvl w:ilvl="0" w:tplc="491E6018">
      <w:start w:val="1"/>
      <w:numFmt w:val="decimal"/>
      <w:lvlText w:val="%1."/>
      <w:lvlJc w:val="left"/>
      <w:pPr>
        <w:ind w:left="2160" w:hanging="361"/>
      </w:pPr>
      <w:rPr>
        <w:rFonts w:ascii="Times New Roman" w:eastAsia="Times New Roman" w:hAnsi="Times New Roman" w:cs="Times New Roman" w:hint="default"/>
        <w:spacing w:val="-23"/>
        <w:w w:val="99"/>
        <w:sz w:val="24"/>
        <w:szCs w:val="24"/>
        <w:lang w:val="en-PH" w:eastAsia="en-PH" w:bidi="en-PH"/>
      </w:rPr>
    </w:lvl>
    <w:lvl w:ilvl="1" w:tplc="FAC4E038">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59C07FFC">
      <w:numFmt w:val="bullet"/>
      <w:lvlText w:val="•"/>
      <w:lvlJc w:val="left"/>
      <w:pPr>
        <w:ind w:left="3588" w:hanging="360"/>
      </w:pPr>
      <w:rPr>
        <w:rFonts w:hint="default"/>
        <w:lang w:val="en-PH" w:eastAsia="en-PH" w:bidi="en-PH"/>
      </w:rPr>
    </w:lvl>
    <w:lvl w:ilvl="3" w:tplc="4D7024B6">
      <w:numFmt w:val="bullet"/>
      <w:lvlText w:val="•"/>
      <w:lvlJc w:val="left"/>
      <w:pPr>
        <w:ind w:left="4657" w:hanging="360"/>
      </w:pPr>
      <w:rPr>
        <w:rFonts w:hint="default"/>
        <w:lang w:val="en-PH" w:eastAsia="en-PH" w:bidi="en-PH"/>
      </w:rPr>
    </w:lvl>
    <w:lvl w:ilvl="4" w:tplc="ADDEB18E">
      <w:numFmt w:val="bullet"/>
      <w:lvlText w:val="•"/>
      <w:lvlJc w:val="left"/>
      <w:pPr>
        <w:ind w:left="5726" w:hanging="360"/>
      </w:pPr>
      <w:rPr>
        <w:rFonts w:hint="default"/>
        <w:lang w:val="en-PH" w:eastAsia="en-PH" w:bidi="en-PH"/>
      </w:rPr>
    </w:lvl>
    <w:lvl w:ilvl="5" w:tplc="0256136A">
      <w:numFmt w:val="bullet"/>
      <w:lvlText w:val="•"/>
      <w:lvlJc w:val="left"/>
      <w:pPr>
        <w:ind w:left="6795" w:hanging="360"/>
      </w:pPr>
      <w:rPr>
        <w:rFonts w:hint="default"/>
        <w:lang w:val="en-PH" w:eastAsia="en-PH" w:bidi="en-PH"/>
      </w:rPr>
    </w:lvl>
    <w:lvl w:ilvl="6" w:tplc="4EC446F2">
      <w:numFmt w:val="bullet"/>
      <w:lvlText w:val="•"/>
      <w:lvlJc w:val="left"/>
      <w:pPr>
        <w:ind w:left="7864" w:hanging="360"/>
      </w:pPr>
      <w:rPr>
        <w:rFonts w:hint="default"/>
        <w:lang w:val="en-PH" w:eastAsia="en-PH" w:bidi="en-PH"/>
      </w:rPr>
    </w:lvl>
    <w:lvl w:ilvl="7" w:tplc="1CB24D4E">
      <w:numFmt w:val="bullet"/>
      <w:lvlText w:val="•"/>
      <w:lvlJc w:val="left"/>
      <w:pPr>
        <w:ind w:left="8933" w:hanging="360"/>
      </w:pPr>
      <w:rPr>
        <w:rFonts w:hint="default"/>
        <w:lang w:val="en-PH" w:eastAsia="en-PH" w:bidi="en-PH"/>
      </w:rPr>
    </w:lvl>
    <w:lvl w:ilvl="8" w:tplc="06567DA4">
      <w:numFmt w:val="bullet"/>
      <w:lvlText w:val="•"/>
      <w:lvlJc w:val="left"/>
      <w:pPr>
        <w:ind w:left="10002" w:hanging="360"/>
      </w:pPr>
      <w:rPr>
        <w:rFonts w:hint="default"/>
        <w:lang w:val="en-PH" w:eastAsia="en-PH" w:bidi="en-PH"/>
      </w:rPr>
    </w:lvl>
  </w:abstractNum>
  <w:abstractNum w:abstractNumId="155" w15:restartNumberingAfterBreak="0">
    <w:nsid w:val="17B23CAB"/>
    <w:multiLevelType w:val="hybridMultilevel"/>
    <w:tmpl w:val="6A4684B2"/>
    <w:lvl w:ilvl="0" w:tplc="0A2CA578">
      <w:start w:val="1"/>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5B4AB16C">
      <w:start w:val="1"/>
      <w:numFmt w:val="lowerLetter"/>
      <w:lvlText w:val="%2."/>
      <w:lvlJc w:val="left"/>
      <w:pPr>
        <w:ind w:left="2400" w:hanging="331"/>
      </w:pPr>
      <w:rPr>
        <w:rFonts w:ascii="Times New Roman" w:eastAsia="Times New Roman" w:hAnsi="Times New Roman" w:cs="Times New Roman" w:hint="default"/>
        <w:spacing w:val="-17"/>
        <w:w w:val="99"/>
        <w:sz w:val="24"/>
        <w:szCs w:val="24"/>
        <w:lang w:val="en-PH" w:eastAsia="en-PH" w:bidi="en-PH"/>
      </w:rPr>
    </w:lvl>
    <w:lvl w:ilvl="2" w:tplc="E87A1F6C">
      <w:numFmt w:val="bullet"/>
      <w:lvlText w:val="•"/>
      <w:lvlJc w:val="left"/>
      <w:pPr>
        <w:ind w:left="3482" w:hanging="331"/>
      </w:pPr>
      <w:rPr>
        <w:rFonts w:hint="default"/>
        <w:lang w:val="en-PH" w:eastAsia="en-PH" w:bidi="en-PH"/>
      </w:rPr>
    </w:lvl>
    <w:lvl w:ilvl="3" w:tplc="C2469FE8">
      <w:numFmt w:val="bullet"/>
      <w:lvlText w:val="•"/>
      <w:lvlJc w:val="left"/>
      <w:pPr>
        <w:ind w:left="4564" w:hanging="331"/>
      </w:pPr>
      <w:rPr>
        <w:rFonts w:hint="default"/>
        <w:lang w:val="en-PH" w:eastAsia="en-PH" w:bidi="en-PH"/>
      </w:rPr>
    </w:lvl>
    <w:lvl w:ilvl="4" w:tplc="1C28AFFC">
      <w:numFmt w:val="bullet"/>
      <w:lvlText w:val="•"/>
      <w:lvlJc w:val="left"/>
      <w:pPr>
        <w:ind w:left="5646" w:hanging="331"/>
      </w:pPr>
      <w:rPr>
        <w:rFonts w:hint="default"/>
        <w:lang w:val="en-PH" w:eastAsia="en-PH" w:bidi="en-PH"/>
      </w:rPr>
    </w:lvl>
    <w:lvl w:ilvl="5" w:tplc="DB8C4866">
      <w:numFmt w:val="bullet"/>
      <w:lvlText w:val="•"/>
      <w:lvlJc w:val="left"/>
      <w:pPr>
        <w:ind w:left="6728" w:hanging="331"/>
      </w:pPr>
      <w:rPr>
        <w:rFonts w:hint="default"/>
        <w:lang w:val="en-PH" w:eastAsia="en-PH" w:bidi="en-PH"/>
      </w:rPr>
    </w:lvl>
    <w:lvl w:ilvl="6" w:tplc="DE26EB6C">
      <w:numFmt w:val="bullet"/>
      <w:lvlText w:val="•"/>
      <w:lvlJc w:val="left"/>
      <w:pPr>
        <w:ind w:left="7811" w:hanging="331"/>
      </w:pPr>
      <w:rPr>
        <w:rFonts w:hint="default"/>
        <w:lang w:val="en-PH" w:eastAsia="en-PH" w:bidi="en-PH"/>
      </w:rPr>
    </w:lvl>
    <w:lvl w:ilvl="7" w:tplc="48E84FD0">
      <w:numFmt w:val="bullet"/>
      <w:lvlText w:val="•"/>
      <w:lvlJc w:val="left"/>
      <w:pPr>
        <w:ind w:left="8893" w:hanging="331"/>
      </w:pPr>
      <w:rPr>
        <w:rFonts w:hint="default"/>
        <w:lang w:val="en-PH" w:eastAsia="en-PH" w:bidi="en-PH"/>
      </w:rPr>
    </w:lvl>
    <w:lvl w:ilvl="8" w:tplc="6EECF6BC">
      <w:numFmt w:val="bullet"/>
      <w:lvlText w:val="•"/>
      <w:lvlJc w:val="left"/>
      <w:pPr>
        <w:ind w:left="9975" w:hanging="331"/>
      </w:pPr>
      <w:rPr>
        <w:rFonts w:hint="default"/>
        <w:lang w:val="en-PH" w:eastAsia="en-PH" w:bidi="en-PH"/>
      </w:rPr>
    </w:lvl>
  </w:abstractNum>
  <w:abstractNum w:abstractNumId="156" w15:restartNumberingAfterBreak="0">
    <w:nsid w:val="181A44C8"/>
    <w:multiLevelType w:val="hybridMultilevel"/>
    <w:tmpl w:val="C584F022"/>
    <w:lvl w:ilvl="0" w:tplc="D78CAD10">
      <w:start w:val="1"/>
      <w:numFmt w:val="decimal"/>
      <w:lvlText w:val="%1."/>
      <w:lvlJc w:val="left"/>
      <w:pPr>
        <w:ind w:left="1784" w:hanging="486"/>
      </w:pPr>
      <w:rPr>
        <w:rFonts w:ascii="Times New Roman" w:eastAsia="Times New Roman" w:hAnsi="Times New Roman" w:cs="Times New Roman" w:hint="default"/>
        <w:spacing w:val="-1"/>
        <w:w w:val="99"/>
        <w:sz w:val="24"/>
        <w:szCs w:val="24"/>
        <w:lang w:val="en-PH" w:eastAsia="en-PH" w:bidi="en-PH"/>
      </w:rPr>
    </w:lvl>
    <w:lvl w:ilvl="1" w:tplc="CF4A0132">
      <w:start w:val="1"/>
      <w:numFmt w:val="decimal"/>
      <w:lvlText w:val="%2."/>
      <w:lvlJc w:val="left"/>
      <w:pPr>
        <w:ind w:left="1800" w:hanging="360"/>
      </w:pPr>
      <w:rPr>
        <w:rFonts w:ascii="Times New Roman" w:eastAsia="Times New Roman" w:hAnsi="Times New Roman" w:cs="Times New Roman" w:hint="default"/>
        <w:w w:val="99"/>
        <w:sz w:val="24"/>
        <w:szCs w:val="24"/>
        <w:lang w:val="en-PH" w:eastAsia="en-PH" w:bidi="en-PH"/>
      </w:rPr>
    </w:lvl>
    <w:lvl w:ilvl="2" w:tplc="2F5E781E">
      <w:numFmt w:val="bullet"/>
      <w:lvlText w:val="•"/>
      <w:lvlJc w:val="left"/>
      <w:pPr>
        <w:ind w:left="2948" w:hanging="360"/>
      </w:pPr>
      <w:rPr>
        <w:rFonts w:hint="default"/>
        <w:lang w:val="en-PH" w:eastAsia="en-PH" w:bidi="en-PH"/>
      </w:rPr>
    </w:lvl>
    <w:lvl w:ilvl="3" w:tplc="76B0D412">
      <w:numFmt w:val="bullet"/>
      <w:lvlText w:val="•"/>
      <w:lvlJc w:val="left"/>
      <w:pPr>
        <w:ind w:left="4097" w:hanging="360"/>
      </w:pPr>
      <w:rPr>
        <w:rFonts w:hint="default"/>
        <w:lang w:val="en-PH" w:eastAsia="en-PH" w:bidi="en-PH"/>
      </w:rPr>
    </w:lvl>
    <w:lvl w:ilvl="4" w:tplc="548618EE">
      <w:numFmt w:val="bullet"/>
      <w:lvlText w:val="•"/>
      <w:lvlJc w:val="left"/>
      <w:pPr>
        <w:ind w:left="5246" w:hanging="360"/>
      </w:pPr>
      <w:rPr>
        <w:rFonts w:hint="default"/>
        <w:lang w:val="en-PH" w:eastAsia="en-PH" w:bidi="en-PH"/>
      </w:rPr>
    </w:lvl>
    <w:lvl w:ilvl="5" w:tplc="A2ECD41C">
      <w:numFmt w:val="bullet"/>
      <w:lvlText w:val="•"/>
      <w:lvlJc w:val="left"/>
      <w:pPr>
        <w:ind w:left="6395" w:hanging="360"/>
      </w:pPr>
      <w:rPr>
        <w:rFonts w:hint="default"/>
        <w:lang w:val="en-PH" w:eastAsia="en-PH" w:bidi="en-PH"/>
      </w:rPr>
    </w:lvl>
    <w:lvl w:ilvl="6" w:tplc="C3E60BD4">
      <w:numFmt w:val="bullet"/>
      <w:lvlText w:val="•"/>
      <w:lvlJc w:val="left"/>
      <w:pPr>
        <w:ind w:left="7544" w:hanging="360"/>
      </w:pPr>
      <w:rPr>
        <w:rFonts w:hint="default"/>
        <w:lang w:val="en-PH" w:eastAsia="en-PH" w:bidi="en-PH"/>
      </w:rPr>
    </w:lvl>
    <w:lvl w:ilvl="7" w:tplc="FE9C3A0A">
      <w:numFmt w:val="bullet"/>
      <w:lvlText w:val="•"/>
      <w:lvlJc w:val="left"/>
      <w:pPr>
        <w:ind w:left="8693" w:hanging="360"/>
      </w:pPr>
      <w:rPr>
        <w:rFonts w:hint="default"/>
        <w:lang w:val="en-PH" w:eastAsia="en-PH" w:bidi="en-PH"/>
      </w:rPr>
    </w:lvl>
    <w:lvl w:ilvl="8" w:tplc="19A068D6">
      <w:numFmt w:val="bullet"/>
      <w:lvlText w:val="•"/>
      <w:lvlJc w:val="left"/>
      <w:pPr>
        <w:ind w:left="9842" w:hanging="360"/>
      </w:pPr>
      <w:rPr>
        <w:rFonts w:hint="default"/>
        <w:lang w:val="en-PH" w:eastAsia="en-PH" w:bidi="en-PH"/>
      </w:rPr>
    </w:lvl>
  </w:abstractNum>
  <w:abstractNum w:abstractNumId="157" w15:restartNumberingAfterBreak="0">
    <w:nsid w:val="183E2739"/>
    <w:multiLevelType w:val="hybridMultilevel"/>
    <w:tmpl w:val="F7447638"/>
    <w:lvl w:ilvl="0" w:tplc="C080705C">
      <w:start w:val="1"/>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DA00F29E">
      <w:start w:val="1"/>
      <w:numFmt w:val="lowerLetter"/>
      <w:lvlText w:val="%2."/>
      <w:lvlJc w:val="left"/>
      <w:pPr>
        <w:ind w:left="2509" w:hanging="426"/>
        <w:jc w:val="right"/>
      </w:pPr>
      <w:rPr>
        <w:rFonts w:ascii="Times New Roman" w:eastAsia="Times New Roman" w:hAnsi="Times New Roman" w:cs="Times New Roman" w:hint="default"/>
        <w:spacing w:val="-2"/>
        <w:w w:val="99"/>
        <w:sz w:val="24"/>
        <w:szCs w:val="24"/>
        <w:lang w:val="en-PH" w:eastAsia="en-PH" w:bidi="en-PH"/>
      </w:rPr>
    </w:lvl>
    <w:lvl w:ilvl="2" w:tplc="415CE80C">
      <w:numFmt w:val="bullet"/>
      <w:lvlText w:val="•"/>
      <w:lvlJc w:val="left"/>
      <w:pPr>
        <w:ind w:left="3571" w:hanging="426"/>
      </w:pPr>
      <w:rPr>
        <w:rFonts w:hint="default"/>
        <w:lang w:val="en-PH" w:eastAsia="en-PH" w:bidi="en-PH"/>
      </w:rPr>
    </w:lvl>
    <w:lvl w:ilvl="3" w:tplc="B622DF0E">
      <w:numFmt w:val="bullet"/>
      <w:lvlText w:val="•"/>
      <w:lvlJc w:val="left"/>
      <w:pPr>
        <w:ind w:left="4642" w:hanging="426"/>
      </w:pPr>
      <w:rPr>
        <w:rFonts w:hint="default"/>
        <w:lang w:val="en-PH" w:eastAsia="en-PH" w:bidi="en-PH"/>
      </w:rPr>
    </w:lvl>
    <w:lvl w:ilvl="4" w:tplc="C4B61C7C">
      <w:numFmt w:val="bullet"/>
      <w:lvlText w:val="•"/>
      <w:lvlJc w:val="left"/>
      <w:pPr>
        <w:ind w:left="5713" w:hanging="426"/>
      </w:pPr>
      <w:rPr>
        <w:rFonts w:hint="default"/>
        <w:lang w:val="en-PH" w:eastAsia="en-PH" w:bidi="en-PH"/>
      </w:rPr>
    </w:lvl>
    <w:lvl w:ilvl="5" w:tplc="18B8A86A">
      <w:numFmt w:val="bullet"/>
      <w:lvlText w:val="•"/>
      <w:lvlJc w:val="left"/>
      <w:pPr>
        <w:ind w:left="6784" w:hanging="426"/>
      </w:pPr>
      <w:rPr>
        <w:rFonts w:hint="default"/>
        <w:lang w:val="en-PH" w:eastAsia="en-PH" w:bidi="en-PH"/>
      </w:rPr>
    </w:lvl>
    <w:lvl w:ilvl="6" w:tplc="805A7E08">
      <w:numFmt w:val="bullet"/>
      <w:lvlText w:val="•"/>
      <w:lvlJc w:val="left"/>
      <w:pPr>
        <w:ind w:left="7855" w:hanging="426"/>
      </w:pPr>
      <w:rPr>
        <w:rFonts w:hint="default"/>
        <w:lang w:val="en-PH" w:eastAsia="en-PH" w:bidi="en-PH"/>
      </w:rPr>
    </w:lvl>
    <w:lvl w:ilvl="7" w:tplc="6674F54E">
      <w:numFmt w:val="bullet"/>
      <w:lvlText w:val="•"/>
      <w:lvlJc w:val="left"/>
      <w:pPr>
        <w:ind w:left="8926" w:hanging="426"/>
      </w:pPr>
      <w:rPr>
        <w:rFonts w:hint="default"/>
        <w:lang w:val="en-PH" w:eastAsia="en-PH" w:bidi="en-PH"/>
      </w:rPr>
    </w:lvl>
    <w:lvl w:ilvl="8" w:tplc="3990A160">
      <w:numFmt w:val="bullet"/>
      <w:lvlText w:val="•"/>
      <w:lvlJc w:val="left"/>
      <w:pPr>
        <w:ind w:left="9997" w:hanging="426"/>
      </w:pPr>
      <w:rPr>
        <w:rFonts w:hint="default"/>
        <w:lang w:val="en-PH" w:eastAsia="en-PH" w:bidi="en-PH"/>
      </w:rPr>
    </w:lvl>
  </w:abstractNum>
  <w:abstractNum w:abstractNumId="158" w15:restartNumberingAfterBreak="0">
    <w:nsid w:val="185532F6"/>
    <w:multiLevelType w:val="hybridMultilevel"/>
    <w:tmpl w:val="AFB89DB8"/>
    <w:lvl w:ilvl="0" w:tplc="3502DF0A">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35C8BF02">
      <w:numFmt w:val="bullet"/>
      <w:lvlText w:val="•"/>
      <w:lvlJc w:val="left"/>
      <w:pPr>
        <w:ind w:left="3158" w:hanging="361"/>
      </w:pPr>
      <w:rPr>
        <w:rFonts w:hint="default"/>
        <w:lang w:val="en-PH" w:eastAsia="en-PH" w:bidi="en-PH"/>
      </w:rPr>
    </w:lvl>
    <w:lvl w:ilvl="2" w:tplc="5CAEFDA0">
      <w:numFmt w:val="bullet"/>
      <w:lvlText w:val="•"/>
      <w:lvlJc w:val="left"/>
      <w:pPr>
        <w:ind w:left="4156" w:hanging="361"/>
      </w:pPr>
      <w:rPr>
        <w:rFonts w:hint="default"/>
        <w:lang w:val="en-PH" w:eastAsia="en-PH" w:bidi="en-PH"/>
      </w:rPr>
    </w:lvl>
    <w:lvl w:ilvl="3" w:tplc="8FB24006">
      <w:numFmt w:val="bullet"/>
      <w:lvlText w:val="•"/>
      <w:lvlJc w:val="left"/>
      <w:pPr>
        <w:ind w:left="5154" w:hanging="361"/>
      </w:pPr>
      <w:rPr>
        <w:rFonts w:hint="default"/>
        <w:lang w:val="en-PH" w:eastAsia="en-PH" w:bidi="en-PH"/>
      </w:rPr>
    </w:lvl>
    <w:lvl w:ilvl="4" w:tplc="B1023EA6">
      <w:numFmt w:val="bullet"/>
      <w:lvlText w:val="•"/>
      <w:lvlJc w:val="left"/>
      <w:pPr>
        <w:ind w:left="6152" w:hanging="361"/>
      </w:pPr>
      <w:rPr>
        <w:rFonts w:hint="default"/>
        <w:lang w:val="en-PH" w:eastAsia="en-PH" w:bidi="en-PH"/>
      </w:rPr>
    </w:lvl>
    <w:lvl w:ilvl="5" w:tplc="B5621E2E">
      <w:numFmt w:val="bullet"/>
      <w:lvlText w:val="•"/>
      <w:lvlJc w:val="left"/>
      <w:pPr>
        <w:ind w:left="7150" w:hanging="361"/>
      </w:pPr>
      <w:rPr>
        <w:rFonts w:hint="default"/>
        <w:lang w:val="en-PH" w:eastAsia="en-PH" w:bidi="en-PH"/>
      </w:rPr>
    </w:lvl>
    <w:lvl w:ilvl="6" w:tplc="174C3E68">
      <w:numFmt w:val="bullet"/>
      <w:lvlText w:val="•"/>
      <w:lvlJc w:val="left"/>
      <w:pPr>
        <w:ind w:left="8148" w:hanging="361"/>
      </w:pPr>
      <w:rPr>
        <w:rFonts w:hint="default"/>
        <w:lang w:val="en-PH" w:eastAsia="en-PH" w:bidi="en-PH"/>
      </w:rPr>
    </w:lvl>
    <w:lvl w:ilvl="7" w:tplc="84EE4004">
      <w:numFmt w:val="bullet"/>
      <w:lvlText w:val="•"/>
      <w:lvlJc w:val="left"/>
      <w:pPr>
        <w:ind w:left="9146" w:hanging="361"/>
      </w:pPr>
      <w:rPr>
        <w:rFonts w:hint="default"/>
        <w:lang w:val="en-PH" w:eastAsia="en-PH" w:bidi="en-PH"/>
      </w:rPr>
    </w:lvl>
    <w:lvl w:ilvl="8" w:tplc="2F9007DA">
      <w:numFmt w:val="bullet"/>
      <w:lvlText w:val="•"/>
      <w:lvlJc w:val="left"/>
      <w:pPr>
        <w:ind w:left="10144" w:hanging="361"/>
      </w:pPr>
      <w:rPr>
        <w:rFonts w:hint="default"/>
        <w:lang w:val="en-PH" w:eastAsia="en-PH" w:bidi="en-PH"/>
      </w:rPr>
    </w:lvl>
  </w:abstractNum>
  <w:abstractNum w:abstractNumId="159" w15:restartNumberingAfterBreak="0">
    <w:nsid w:val="185F3282"/>
    <w:multiLevelType w:val="hybridMultilevel"/>
    <w:tmpl w:val="D6CC0FD0"/>
    <w:lvl w:ilvl="0" w:tplc="E83ABC8A">
      <w:start w:val="1"/>
      <w:numFmt w:val="decimal"/>
      <w:lvlText w:val="%1."/>
      <w:lvlJc w:val="left"/>
      <w:pPr>
        <w:ind w:left="1866" w:hanging="426"/>
      </w:pPr>
      <w:rPr>
        <w:rFonts w:ascii="Times New Roman" w:eastAsia="Times New Roman" w:hAnsi="Times New Roman" w:cs="Times New Roman" w:hint="default"/>
        <w:spacing w:val="-28"/>
        <w:w w:val="99"/>
        <w:sz w:val="24"/>
        <w:szCs w:val="24"/>
        <w:lang w:val="en-PH" w:eastAsia="en-PH" w:bidi="en-PH"/>
      </w:rPr>
    </w:lvl>
    <w:lvl w:ilvl="1" w:tplc="800CD39A">
      <w:start w:val="1"/>
      <w:numFmt w:val="lowerLetter"/>
      <w:lvlText w:val="%2."/>
      <w:lvlJc w:val="left"/>
      <w:pPr>
        <w:ind w:left="2206" w:hanging="361"/>
      </w:pPr>
      <w:rPr>
        <w:rFonts w:ascii="Times New Roman" w:eastAsia="Times New Roman" w:hAnsi="Times New Roman" w:cs="Times New Roman" w:hint="default"/>
        <w:spacing w:val="-1"/>
        <w:w w:val="99"/>
        <w:sz w:val="24"/>
        <w:szCs w:val="24"/>
        <w:lang w:val="en-PH" w:eastAsia="en-PH" w:bidi="en-PH"/>
      </w:rPr>
    </w:lvl>
    <w:lvl w:ilvl="2" w:tplc="3F40C6B0">
      <w:numFmt w:val="bullet"/>
      <w:lvlText w:val="•"/>
      <w:lvlJc w:val="left"/>
      <w:pPr>
        <w:ind w:left="2200" w:hanging="361"/>
      </w:pPr>
      <w:rPr>
        <w:rFonts w:hint="default"/>
        <w:lang w:val="en-PH" w:eastAsia="en-PH" w:bidi="en-PH"/>
      </w:rPr>
    </w:lvl>
    <w:lvl w:ilvl="3" w:tplc="0268AE1E">
      <w:numFmt w:val="bullet"/>
      <w:lvlText w:val="•"/>
      <w:lvlJc w:val="left"/>
      <w:pPr>
        <w:ind w:left="3442" w:hanging="361"/>
      </w:pPr>
      <w:rPr>
        <w:rFonts w:hint="default"/>
        <w:lang w:val="en-PH" w:eastAsia="en-PH" w:bidi="en-PH"/>
      </w:rPr>
    </w:lvl>
    <w:lvl w:ilvl="4" w:tplc="49A0ED7A">
      <w:numFmt w:val="bullet"/>
      <w:lvlText w:val="•"/>
      <w:lvlJc w:val="left"/>
      <w:pPr>
        <w:ind w:left="4685" w:hanging="361"/>
      </w:pPr>
      <w:rPr>
        <w:rFonts w:hint="default"/>
        <w:lang w:val="en-PH" w:eastAsia="en-PH" w:bidi="en-PH"/>
      </w:rPr>
    </w:lvl>
    <w:lvl w:ilvl="5" w:tplc="01D248FE">
      <w:numFmt w:val="bullet"/>
      <w:lvlText w:val="•"/>
      <w:lvlJc w:val="left"/>
      <w:pPr>
        <w:ind w:left="5927" w:hanging="361"/>
      </w:pPr>
      <w:rPr>
        <w:rFonts w:hint="default"/>
        <w:lang w:val="en-PH" w:eastAsia="en-PH" w:bidi="en-PH"/>
      </w:rPr>
    </w:lvl>
    <w:lvl w:ilvl="6" w:tplc="CFF0CF24">
      <w:numFmt w:val="bullet"/>
      <w:lvlText w:val="•"/>
      <w:lvlJc w:val="left"/>
      <w:pPr>
        <w:ind w:left="7170" w:hanging="361"/>
      </w:pPr>
      <w:rPr>
        <w:rFonts w:hint="default"/>
        <w:lang w:val="en-PH" w:eastAsia="en-PH" w:bidi="en-PH"/>
      </w:rPr>
    </w:lvl>
    <w:lvl w:ilvl="7" w:tplc="1F7883FC">
      <w:numFmt w:val="bullet"/>
      <w:lvlText w:val="•"/>
      <w:lvlJc w:val="left"/>
      <w:pPr>
        <w:ind w:left="8412" w:hanging="361"/>
      </w:pPr>
      <w:rPr>
        <w:rFonts w:hint="default"/>
        <w:lang w:val="en-PH" w:eastAsia="en-PH" w:bidi="en-PH"/>
      </w:rPr>
    </w:lvl>
    <w:lvl w:ilvl="8" w:tplc="C37AB136">
      <w:numFmt w:val="bullet"/>
      <w:lvlText w:val="•"/>
      <w:lvlJc w:val="left"/>
      <w:pPr>
        <w:ind w:left="9655" w:hanging="361"/>
      </w:pPr>
      <w:rPr>
        <w:rFonts w:hint="default"/>
        <w:lang w:val="en-PH" w:eastAsia="en-PH" w:bidi="en-PH"/>
      </w:rPr>
    </w:lvl>
  </w:abstractNum>
  <w:abstractNum w:abstractNumId="160" w15:restartNumberingAfterBreak="0">
    <w:nsid w:val="186E72BF"/>
    <w:multiLevelType w:val="hybridMultilevel"/>
    <w:tmpl w:val="CFE400E6"/>
    <w:lvl w:ilvl="0" w:tplc="CB38E0DA">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8FF887E6">
      <w:numFmt w:val="bullet"/>
      <w:lvlText w:val="•"/>
      <w:lvlJc w:val="left"/>
      <w:pPr>
        <w:ind w:left="3158" w:hanging="361"/>
      </w:pPr>
      <w:rPr>
        <w:rFonts w:hint="default"/>
        <w:lang w:val="en-PH" w:eastAsia="en-PH" w:bidi="en-PH"/>
      </w:rPr>
    </w:lvl>
    <w:lvl w:ilvl="2" w:tplc="FE0EF418">
      <w:numFmt w:val="bullet"/>
      <w:lvlText w:val="•"/>
      <w:lvlJc w:val="left"/>
      <w:pPr>
        <w:ind w:left="4156" w:hanging="361"/>
      </w:pPr>
      <w:rPr>
        <w:rFonts w:hint="default"/>
        <w:lang w:val="en-PH" w:eastAsia="en-PH" w:bidi="en-PH"/>
      </w:rPr>
    </w:lvl>
    <w:lvl w:ilvl="3" w:tplc="FFB2FCE4">
      <w:numFmt w:val="bullet"/>
      <w:lvlText w:val="•"/>
      <w:lvlJc w:val="left"/>
      <w:pPr>
        <w:ind w:left="5154" w:hanging="361"/>
      </w:pPr>
      <w:rPr>
        <w:rFonts w:hint="default"/>
        <w:lang w:val="en-PH" w:eastAsia="en-PH" w:bidi="en-PH"/>
      </w:rPr>
    </w:lvl>
    <w:lvl w:ilvl="4" w:tplc="75EC65C2">
      <w:numFmt w:val="bullet"/>
      <w:lvlText w:val="•"/>
      <w:lvlJc w:val="left"/>
      <w:pPr>
        <w:ind w:left="6152" w:hanging="361"/>
      </w:pPr>
      <w:rPr>
        <w:rFonts w:hint="default"/>
        <w:lang w:val="en-PH" w:eastAsia="en-PH" w:bidi="en-PH"/>
      </w:rPr>
    </w:lvl>
    <w:lvl w:ilvl="5" w:tplc="1D3E2C3A">
      <w:numFmt w:val="bullet"/>
      <w:lvlText w:val="•"/>
      <w:lvlJc w:val="left"/>
      <w:pPr>
        <w:ind w:left="7150" w:hanging="361"/>
      </w:pPr>
      <w:rPr>
        <w:rFonts w:hint="default"/>
        <w:lang w:val="en-PH" w:eastAsia="en-PH" w:bidi="en-PH"/>
      </w:rPr>
    </w:lvl>
    <w:lvl w:ilvl="6" w:tplc="1FD6DC88">
      <w:numFmt w:val="bullet"/>
      <w:lvlText w:val="•"/>
      <w:lvlJc w:val="left"/>
      <w:pPr>
        <w:ind w:left="8148" w:hanging="361"/>
      </w:pPr>
      <w:rPr>
        <w:rFonts w:hint="default"/>
        <w:lang w:val="en-PH" w:eastAsia="en-PH" w:bidi="en-PH"/>
      </w:rPr>
    </w:lvl>
    <w:lvl w:ilvl="7" w:tplc="E6F8572A">
      <w:numFmt w:val="bullet"/>
      <w:lvlText w:val="•"/>
      <w:lvlJc w:val="left"/>
      <w:pPr>
        <w:ind w:left="9146" w:hanging="361"/>
      </w:pPr>
      <w:rPr>
        <w:rFonts w:hint="default"/>
        <w:lang w:val="en-PH" w:eastAsia="en-PH" w:bidi="en-PH"/>
      </w:rPr>
    </w:lvl>
    <w:lvl w:ilvl="8" w:tplc="7AC65BA0">
      <w:numFmt w:val="bullet"/>
      <w:lvlText w:val="•"/>
      <w:lvlJc w:val="left"/>
      <w:pPr>
        <w:ind w:left="10144" w:hanging="361"/>
      </w:pPr>
      <w:rPr>
        <w:rFonts w:hint="default"/>
        <w:lang w:val="en-PH" w:eastAsia="en-PH" w:bidi="en-PH"/>
      </w:rPr>
    </w:lvl>
  </w:abstractNum>
  <w:abstractNum w:abstractNumId="161" w15:restartNumberingAfterBreak="0">
    <w:nsid w:val="18F64027"/>
    <w:multiLevelType w:val="hybridMultilevel"/>
    <w:tmpl w:val="B4189710"/>
    <w:lvl w:ilvl="0" w:tplc="DDA8237A">
      <w:start w:val="1"/>
      <w:numFmt w:val="decimal"/>
      <w:lvlText w:val="%1."/>
      <w:lvlJc w:val="left"/>
      <w:pPr>
        <w:ind w:left="2224" w:hanging="427"/>
        <w:jc w:val="right"/>
      </w:pPr>
      <w:rPr>
        <w:rFonts w:ascii="Times New Roman" w:eastAsia="Times New Roman" w:hAnsi="Times New Roman" w:cs="Times New Roman" w:hint="default"/>
        <w:spacing w:val="-23"/>
        <w:w w:val="99"/>
        <w:sz w:val="24"/>
        <w:szCs w:val="24"/>
        <w:lang w:val="en-PH" w:eastAsia="en-PH" w:bidi="en-PH"/>
      </w:rPr>
    </w:lvl>
    <w:lvl w:ilvl="1" w:tplc="5AEA2FFA">
      <w:start w:val="1"/>
      <w:numFmt w:val="lowerLetter"/>
      <w:lvlText w:val="%2."/>
      <w:lvlJc w:val="left"/>
      <w:pPr>
        <w:ind w:left="2518" w:hanging="361"/>
      </w:pPr>
      <w:rPr>
        <w:rFonts w:ascii="Times New Roman" w:eastAsia="Times New Roman" w:hAnsi="Times New Roman" w:cs="Times New Roman" w:hint="default"/>
        <w:spacing w:val="-1"/>
        <w:w w:val="100"/>
        <w:sz w:val="24"/>
        <w:szCs w:val="24"/>
        <w:lang w:val="en-PH" w:eastAsia="en-PH" w:bidi="en-PH"/>
      </w:rPr>
    </w:lvl>
    <w:lvl w:ilvl="2" w:tplc="128CDE8E">
      <w:numFmt w:val="bullet"/>
      <w:lvlText w:val="•"/>
      <w:lvlJc w:val="left"/>
      <w:pPr>
        <w:ind w:left="3588" w:hanging="361"/>
      </w:pPr>
      <w:rPr>
        <w:rFonts w:hint="default"/>
        <w:lang w:val="en-PH" w:eastAsia="en-PH" w:bidi="en-PH"/>
      </w:rPr>
    </w:lvl>
    <w:lvl w:ilvl="3" w:tplc="7EA4E0C6">
      <w:numFmt w:val="bullet"/>
      <w:lvlText w:val="•"/>
      <w:lvlJc w:val="left"/>
      <w:pPr>
        <w:ind w:left="4657" w:hanging="361"/>
      </w:pPr>
      <w:rPr>
        <w:rFonts w:hint="default"/>
        <w:lang w:val="en-PH" w:eastAsia="en-PH" w:bidi="en-PH"/>
      </w:rPr>
    </w:lvl>
    <w:lvl w:ilvl="4" w:tplc="8EDAB4EC">
      <w:numFmt w:val="bullet"/>
      <w:lvlText w:val="•"/>
      <w:lvlJc w:val="left"/>
      <w:pPr>
        <w:ind w:left="5726" w:hanging="361"/>
      </w:pPr>
      <w:rPr>
        <w:rFonts w:hint="default"/>
        <w:lang w:val="en-PH" w:eastAsia="en-PH" w:bidi="en-PH"/>
      </w:rPr>
    </w:lvl>
    <w:lvl w:ilvl="5" w:tplc="3C144874">
      <w:numFmt w:val="bullet"/>
      <w:lvlText w:val="•"/>
      <w:lvlJc w:val="left"/>
      <w:pPr>
        <w:ind w:left="6795" w:hanging="361"/>
      </w:pPr>
      <w:rPr>
        <w:rFonts w:hint="default"/>
        <w:lang w:val="en-PH" w:eastAsia="en-PH" w:bidi="en-PH"/>
      </w:rPr>
    </w:lvl>
    <w:lvl w:ilvl="6" w:tplc="EBF0DCB8">
      <w:numFmt w:val="bullet"/>
      <w:lvlText w:val="•"/>
      <w:lvlJc w:val="left"/>
      <w:pPr>
        <w:ind w:left="7864" w:hanging="361"/>
      </w:pPr>
      <w:rPr>
        <w:rFonts w:hint="default"/>
        <w:lang w:val="en-PH" w:eastAsia="en-PH" w:bidi="en-PH"/>
      </w:rPr>
    </w:lvl>
    <w:lvl w:ilvl="7" w:tplc="0FFC8EA8">
      <w:numFmt w:val="bullet"/>
      <w:lvlText w:val="•"/>
      <w:lvlJc w:val="left"/>
      <w:pPr>
        <w:ind w:left="8933" w:hanging="361"/>
      </w:pPr>
      <w:rPr>
        <w:rFonts w:hint="default"/>
        <w:lang w:val="en-PH" w:eastAsia="en-PH" w:bidi="en-PH"/>
      </w:rPr>
    </w:lvl>
    <w:lvl w:ilvl="8" w:tplc="5EC073E0">
      <w:numFmt w:val="bullet"/>
      <w:lvlText w:val="•"/>
      <w:lvlJc w:val="left"/>
      <w:pPr>
        <w:ind w:left="10002" w:hanging="361"/>
      </w:pPr>
      <w:rPr>
        <w:rFonts w:hint="default"/>
        <w:lang w:val="en-PH" w:eastAsia="en-PH" w:bidi="en-PH"/>
      </w:rPr>
    </w:lvl>
  </w:abstractNum>
  <w:abstractNum w:abstractNumId="162" w15:restartNumberingAfterBreak="0">
    <w:nsid w:val="19145A1F"/>
    <w:multiLevelType w:val="hybridMultilevel"/>
    <w:tmpl w:val="6016B8B0"/>
    <w:lvl w:ilvl="0" w:tplc="C52CBCB8">
      <w:start w:val="1"/>
      <w:numFmt w:val="decimal"/>
      <w:lvlText w:val="%1."/>
      <w:lvlJc w:val="left"/>
      <w:pPr>
        <w:ind w:left="2010" w:hanging="426"/>
      </w:pPr>
      <w:rPr>
        <w:rFonts w:ascii="Times New Roman" w:eastAsia="Times New Roman" w:hAnsi="Times New Roman" w:cs="Times New Roman" w:hint="default"/>
        <w:spacing w:val="-2"/>
        <w:w w:val="99"/>
        <w:sz w:val="24"/>
        <w:szCs w:val="24"/>
        <w:lang w:val="en-PH" w:eastAsia="en-PH" w:bidi="en-PH"/>
      </w:rPr>
    </w:lvl>
    <w:lvl w:ilvl="1" w:tplc="9020A15A">
      <w:numFmt w:val="bullet"/>
      <w:lvlText w:val="•"/>
      <w:lvlJc w:val="left"/>
      <w:pPr>
        <w:ind w:left="3032" w:hanging="426"/>
      </w:pPr>
      <w:rPr>
        <w:rFonts w:hint="default"/>
        <w:lang w:val="en-PH" w:eastAsia="en-PH" w:bidi="en-PH"/>
      </w:rPr>
    </w:lvl>
    <w:lvl w:ilvl="2" w:tplc="77068A64">
      <w:numFmt w:val="bullet"/>
      <w:lvlText w:val="•"/>
      <w:lvlJc w:val="left"/>
      <w:pPr>
        <w:ind w:left="4044" w:hanging="426"/>
      </w:pPr>
      <w:rPr>
        <w:rFonts w:hint="default"/>
        <w:lang w:val="en-PH" w:eastAsia="en-PH" w:bidi="en-PH"/>
      </w:rPr>
    </w:lvl>
    <w:lvl w:ilvl="3" w:tplc="AFA0046E">
      <w:numFmt w:val="bullet"/>
      <w:lvlText w:val="•"/>
      <w:lvlJc w:val="left"/>
      <w:pPr>
        <w:ind w:left="5056" w:hanging="426"/>
      </w:pPr>
      <w:rPr>
        <w:rFonts w:hint="default"/>
        <w:lang w:val="en-PH" w:eastAsia="en-PH" w:bidi="en-PH"/>
      </w:rPr>
    </w:lvl>
    <w:lvl w:ilvl="4" w:tplc="71100A3E">
      <w:numFmt w:val="bullet"/>
      <w:lvlText w:val="•"/>
      <w:lvlJc w:val="left"/>
      <w:pPr>
        <w:ind w:left="6068" w:hanging="426"/>
      </w:pPr>
      <w:rPr>
        <w:rFonts w:hint="default"/>
        <w:lang w:val="en-PH" w:eastAsia="en-PH" w:bidi="en-PH"/>
      </w:rPr>
    </w:lvl>
    <w:lvl w:ilvl="5" w:tplc="6ED42DA2">
      <w:numFmt w:val="bullet"/>
      <w:lvlText w:val="•"/>
      <w:lvlJc w:val="left"/>
      <w:pPr>
        <w:ind w:left="7080" w:hanging="426"/>
      </w:pPr>
      <w:rPr>
        <w:rFonts w:hint="default"/>
        <w:lang w:val="en-PH" w:eastAsia="en-PH" w:bidi="en-PH"/>
      </w:rPr>
    </w:lvl>
    <w:lvl w:ilvl="6" w:tplc="F41C7F52">
      <w:numFmt w:val="bullet"/>
      <w:lvlText w:val="•"/>
      <w:lvlJc w:val="left"/>
      <w:pPr>
        <w:ind w:left="8092" w:hanging="426"/>
      </w:pPr>
      <w:rPr>
        <w:rFonts w:hint="default"/>
        <w:lang w:val="en-PH" w:eastAsia="en-PH" w:bidi="en-PH"/>
      </w:rPr>
    </w:lvl>
    <w:lvl w:ilvl="7" w:tplc="EA72DD0E">
      <w:numFmt w:val="bullet"/>
      <w:lvlText w:val="•"/>
      <w:lvlJc w:val="left"/>
      <w:pPr>
        <w:ind w:left="9104" w:hanging="426"/>
      </w:pPr>
      <w:rPr>
        <w:rFonts w:hint="default"/>
        <w:lang w:val="en-PH" w:eastAsia="en-PH" w:bidi="en-PH"/>
      </w:rPr>
    </w:lvl>
    <w:lvl w:ilvl="8" w:tplc="E4567876">
      <w:numFmt w:val="bullet"/>
      <w:lvlText w:val="•"/>
      <w:lvlJc w:val="left"/>
      <w:pPr>
        <w:ind w:left="10116" w:hanging="426"/>
      </w:pPr>
      <w:rPr>
        <w:rFonts w:hint="default"/>
        <w:lang w:val="en-PH" w:eastAsia="en-PH" w:bidi="en-PH"/>
      </w:rPr>
    </w:lvl>
  </w:abstractNum>
  <w:abstractNum w:abstractNumId="163" w15:restartNumberingAfterBreak="0">
    <w:nsid w:val="191D24AF"/>
    <w:multiLevelType w:val="hybridMultilevel"/>
    <w:tmpl w:val="2D42B308"/>
    <w:lvl w:ilvl="0" w:tplc="ECD8980E">
      <w:start w:val="1"/>
      <w:numFmt w:val="decimal"/>
      <w:lvlText w:val="%1."/>
      <w:lvlJc w:val="left"/>
      <w:pPr>
        <w:ind w:left="2160" w:hanging="361"/>
      </w:pPr>
      <w:rPr>
        <w:rFonts w:ascii="Times New Roman" w:eastAsia="Times New Roman" w:hAnsi="Times New Roman" w:cs="Times New Roman" w:hint="default"/>
        <w:spacing w:val="-24"/>
        <w:w w:val="99"/>
        <w:sz w:val="24"/>
        <w:szCs w:val="24"/>
        <w:lang w:val="en-PH" w:eastAsia="en-PH" w:bidi="en-PH"/>
      </w:rPr>
    </w:lvl>
    <w:lvl w:ilvl="1" w:tplc="000E9520">
      <w:numFmt w:val="bullet"/>
      <w:lvlText w:val="•"/>
      <w:lvlJc w:val="left"/>
      <w:pPr>
        <w:ind w:left="3158" w:hanging="361"/>
      </w:pPr>
      <w:rPr>
        <w:rFonts w:hint="default"/>
        <w:lang w:val="en-PH" w:eastAsia="en-PH" w:bidi="en-PH"/>
      </w:rPr>
    </w:lvl>
    <w:lvl w:ilvl="2" w:tplc="7C2C2FAC">
      <w:numFmt w:val="bullet"/>
      <w:lvlText w:val="•"/>
      <w:lvlJc w:val="left"/>
      <w:pPr>
        <w:ind w:left="4156" w:hanging="361"/>
      </w:pPr>
      <w:rPr>
        <w:rFonts w:hint="default"/>
        <w:lang w:val="en-PH" w:eastAsia="en-PH" w:bidi="en-PH"/>
      </w:rPr>
    </w:lvl>
    <w:lvl w:ilvl="3" w:tplc="3B581FDA">
      <w:numFmt w:val="bullet"/>
      <w:lvlText w:val="•"/>
      <w:lvlJc w:val="left"/>
      <w:pPr>
        <w:ind w:left="5154" w:hanging="361"/>
      </w:pPr>
      <w:rPr>
        <w:rFonts w:hint="default"/>
        <w:lang w:val="en-PH" w:eastAsia="en-PH" w:bidi="en-PH"/>
      </w:rPr>
    </w:lvl>
    <w:lvl w:ilvl="4" w:tplc="4182A2FC">
      <w:numFmt w:val="bullet"/>
      <w:lvlText w:val="•"/>
      <w:lvlJc w:val="left"/>
      <w:pPr>
        <w:ind w:left="6152" w:hanging="361"/>
      </w:pPr>
      <w:rPr>
        <w:rFonts w:hint="default"/>
        <w:lang w:val="en-PH" w:eastAsia="en-PH" w:bidi="en-PH"/>
      </w:rPr>
    </w:lvl>
    <w:lvl w:ilvl="5" w:tplc="0A4438AC">
      <w:numFmt w:val="bullet"/>
      <w:lvlText w:val="•"/>
      <w:lvlJc w:val="left"/>
      <w:pPr>
        <w:ind w:left="7150" w:hanging="361"/>
      </w:pPr>
      <w:rPr>
        <w:rFonts w:hint="default"/>
        <w:lang w:val="en-PH" w:eastAsia="en-PH" w:bidi="en-PH"/>
      </w:rPr>
    </w:lvl>
    <w:lvl w:ilvl="6" w:tplc="6FA69F8A">
      <w:numFmt w:val="bullet"/>
      <w:lvlText w:val="•"/>
      <w:lvlJc w:val="left"/>
      <w:pPr>
        <w:ind w:left="8148" w:hanging="361"/>
      </w:pPr>
      <w:rPr>
        <w:rFonts w:hint="default"/>
        <w:lang w:val="en-PH" w:eastAsia="en-PH" w:bidi="en-PH"/>
      </w:rPr>
    </w:lvl>
    <w:lvl w:ilvl="7" w:tplc="1DF0C17C">
      <w:numFmt w:val="bullet"/>
      <w:lvlText w:val="•"/>
      <w:lvlJc w:val="left"/>
      <w:pPr>
        <w:ind w:left="9146" w:hanging="361"/>
      </w:pPr>
      <w:rPr>
        <w:rFonts w:hint="default"/>
        <w:lang w:val="en-PH" w:eastAsia="en-PH" w:bidi="en-PH"/>
      </w:rPr>
    </w:lvl>
    <w:lvl w:ilvl="8" w:tplc="4ECE840A">
      <w:numFmt w:val="bullet"/>
      <w:lvlText w:val="•"/>
      <w:lvlJc w:val="left"/>
      <w:pPr>
        <w:ind w:left="10144" w:hanging="361"/>
      </w:pPr>
      <w:rPr>
        <w:rFonts w:hint="default"/>
        <w:lang w:val="en-PH" w:eastAsia="en-PH" w:bidi="en-PH"/>
      </w:rPr>
    </w:lvl>
  </w:abstractNum>
  <w:abstractNum w:abstractNumId="164" w15:restartNumberingAfterBreak="0">
    <w:nsid w:val="19435239"/>
    <w:multiLevelType w:val="hybridMultilevel"/>
    <w:tmpl w:val="1F58D490"/>
    <w:lvl w:ilvl="0" w:tplc="59ACB0A6">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5B6487A0">
      <w:start w:val="1"/>
      <w:numFmt w:val="lowerLetter"/>
      <w:lvlText w:val="%2."/>
      <w:lvlJc w:val="left"/>
      <w:pPr>
        <w:ind w:left="2520" w:hanging="270"/>
      </w:pPr>
      <w:rPr>
        <w:rFonts w:ascii="Times New Roman" w:eastAsia="Times New Roman" w:hAnsi="Times New Roman" w:cs="Times New Roman" w:hint="default"/>
        <w:spacing w:val="-17"/>
        <w:w w:val="99"/>
        <w:sz w:val="24"/>
        <w:szCs w:val="24"/>
        <w:lang w:val="en-PH" w:eastAsia="en-PH" w:bidi="en-PH"/>
      </w:rPr>
    </w:lvl>
    <w:lvl w:ilvl="2" w:tplc="80C8F05C">
      <w:numFmt w:val="bullet"/>
      <w:lvlText w:val="•"/>
      <w:lvlJc w:val="left"/>
      <w:pPr>
        <w:ind w:left="3588" w:hanging="270"/>
      </w:pPr>
      <w:rPr>
        <w:rFonts w:hint="default"/>
        <w:lang w:val="en-PH" w:eastAsia="en-PH" w:bidi="en-PH"/>
      </w:rPr>
    </w:lvl>
    <w:lvl w:ilvl="3" w:tplc="AA52A510">
      <w:numFmt w:val="bullet"/>
      <w:lvlText w:val="•"/>
      <w:lvlJc w:val="left"/>
      <w:pPr>
        <w:ind w:left="4657" w:hanging="270"/>
      </w:pPr>
      <w:rPr>
        <w:rFonts w:hint="default"/>
        <w:lang w:val="en-PH" w:eastAsia="en-PH" w:bidi="en-PH"/>
      </w:rPr>
    </w:lvl>
    <w:lvl w:ilvl="4" w:tplc="D4DA554C">
      <w:numFmt w:val="bullet"/>
      <w:lvlText w:val="•"/>
      <w:lvlJc w:val="left"/>
      <w:pPr>
        <w:ind w:left="5726" w:hanging="270"/>
      </w:pPr>
      <w:rPr>
        <w:rFonts w:hint="default"/>
        <w:lang w:val="en-PH" w:eastAsia="en-PH" w:bidi="en-PH"/>
      </w:rPr>
    </w:lvl>
    <w:lvl w:ilvl="5" w:tplc="C7B02EB4">
      <w:numFmt w:val="bullet"/>
      <w:lvlText w:val="•"/>
      <w:lvlJc w:val="left"/>
      <w:pPr>
        <w:ind w:left="6795" w:hanging="270"/>
      </w:pPr>
      <w:rPr>
        <w:rFonts w:hint="default"/>
        <w:lang w:val="en-PH" w:eastAsia="en-PH" w:bidi="en-PH"/>
      </w:rPr>
    </w:lvl>
    <w:lvl w:ilvl="6" w:tplc="F95864E8">
      <w:numFmt w:val="bullet"/>
      <w:lvlText w:val="•"/>
      <w:lvlJc w:val="left"/>
      <w:pPr>
        <w:ind w:left="7864" w:hanging="270"/>
      </w:pPr>
      <w:rPr>
        <w:rFonts w:hint="default"/>
        <w:lang w:val="en-PH" w:eastAsia="en-PH" w:bidi="en-PH"/>
      </w:rPr>
    </w:lvl>
    <w:lvl w:ilvl="7" w:tplc="A54CF7D6">
      <w:numFmt w:val="bullet"/>
      <w:lvlText w:val="•"/>
      <w:lvlJc w:val="left"/>
      <w:pPr>
        <w:ind w:left="8933" w:hanging="270"/>
      </w:pPr>
      <w:rPr>
        <w:rFonts w:hint="default"/>
        <w:lang w:val="en-PH" w:eastAsia="en-PH" w:bidi="en-PH"/>
      </w:rPr>
    </w:lvl>
    <w:lvl w:ilvl="8" w:tplc="72DA9934">
      <w:numFmt w:val="bullet"/>
      <w:lvlText w:val="•"/>
      <w:lvlJc w:val="left"/>
      <w:pPr>
        <w:ind w:left="10002" w:hanging="270"/>
      </w:pPr>
      <w:rPr>
        <w:rFonts w:hint="default"/>
        <w:lang w:val="en-PH" w:eastAsia="en-PH" w:bidi="en-PH"/>
      </w:rPr>
    </w:lvl>
  </w:abstractNum>
  <w:abstractNum w:abstractNumId="165" w15:restartNumberingAfterBreak="0">
    <w:nsid w:val="195A433C"/>
    <w:multiLevelType w:val="hybridMultilevel"/>
    <w:tmpl w:val="370AC174"/>
    <w:lvl w:ilvl="0" w:tplc="F724BFB0">
      <w:start w:val="1"/>
      <w:numFmt w:val="decimal"/>
      <w:lvlText w:val="%1."/>
      <w:lvlJc w:val="left"/>
      <w:pPr>
        <w:ind w:left="2160" w:hanging="361"/>
      </w:pPr>
      <w:rPr>
        <w:rFonts w:ascii="Times New Roman" w:eastAsia="Times New Roman" w:hAnsi="Times New Roman" w:cs="Times New Roman" w:hint="default"/>
        <w:spacing w:val="-2"/>
        <w:w w:val="100"/>
        <w:sz w:val="24"/>
        <w:szCs w:val="24"/>
        <w:lang w:val="en-PH" w:eastAsia="en-PH" w:bidi="en-PH"/>
      </w:rPr>
    </w:lvl>
    <w:lvl w:ilvl="1" w:tplc="69B84528">
      <w:numFmt w:val="bullet"/>
      <w:lvlText w:val="•"/>
      <w:lvlJc w:val="left"/>
      <w:pPr>
        <w:ind w:left="3158" w:hanging="361"/>
      </w:pPr>
      <w:rPr>
        <w:rFonts w:hint="default"/>
        <w:lang w:val="en-PH" w:eastAsia="en-PH" w:bidi="en-PH"/>
      </w:rPr>
    </w:lvl>
    <w:lvl w:ilvl="2" w:tplc="9B967416">
      <w:numFmt w:val="bullet"/>
      <w:lvlText w:val="•"/>
      <w:lvlJc w:val="left"/>
      <w:pPr>
        <w:ind w:left="4156" w:hanging="361"/>
      </w:pPr>
      <w:rPr>
        <w:rFonts w:hint="default"/>
        <w:lang w:val="en-PH" w:eastAsia="en-PH" w:bidi="en-PH"/>
      </w:rPr>
    </w:lvl>
    <w:lvl w:ilvl="3" w:tplc="E6AAC1BC">
      <w:numFmt w:val="bullet"/>
      <w:lvlText w:val="•"/>
      <w:lvlJc w:val="left"/>
      <w:pPr>
        <w:ind w:left="5154" w:hanging="361"/>
      </w:pPr>
      <w:rPr>
        <w:rFonts w:hint="default"/>
        <w:lang w:val="en-PH" w:eastAsia="en-PH" w:bidi="en-PH"/>
      </w:rPr>
    </w:lvl>
    <w:lvl w:ilvl="4" w:tplc="E2BCD8AC">
      <w:numFmt w:val="bullet"/>
      <w:lvlText w:val="•"/>
      <w:lvlJc w:val="left"/>
      <w:pPr>
        <w:ind w:left="6152" w:hanging="361"/>
      </w:pPr>
      <w:rPr>
        <w:rFonts w:hint="default"/>
        <w:lang w:val="en-PH" w:eastAsia="en-PH" w:bidi="en-PH"/>
      </w:rPr>
    </w:lvl>
    <w:lvl w:ilvl="5" w:tplc="C1CE936A">
      <w:numFmt w:val="bullet"/>
      <w:lvlText w:val="•"/>
      <w:lvlJc w:val="left"/>
      <w:pPr>
        <w:ind w:left="7150" w:hanging="361"/>
      </w:pPr>
      <w:rPr>
        <w:rFonts w:hint="default"/>
        <w:lang w:val="en-PH" w:eastAsia="en-PH" w:bidi="en-PH"/>
      </w:rPr>
    </w:lvl>
    <w:lvl w:ilvl="6" w:tplc="B3F8E8F2">
      <w:numFmt w:val="bullet"/>
      <w:lvlText w:val="•"/>
      <w:lvlJc w:val="left"/>
      <w:pPr>
        <w:ind w:left="8148" w:hanging="361"/>
      </w:pPr>
      <w:rPr>
        <w:rFonts w:hint="default"/>
        <w:lang w:val="en-PH" w:eastAsia="en-PH" w:bidi="en-PH"/>
      </w:rPr>
    </w:lvl>
    <w:lvl w:ilvl="7" w:tplc="1DF4735E">
      <w:numFmt w:val="bullet"/>
      <w:lvlText w:val="•"/>
      <w:lvlJc w:val="left"/>
      <w:pPr>
        <w:ind w:left="9146" w:hanging="361"/>
      </w:pPr>
      <w:rPr>
        <w:rFonts w:hint="default"/>
        <w:lang w:val="en-PH" w:eastAsia="en-PH" w:bidi="en-PH"/>
      </w:rPr>
    </w:lvl>
    <w:lvl w:ilvl="8" w:tplc="6D469D02">
      <w:numFmt w:val="bullet"/>
      <w:lvlText w:val="•"/>
      <w:lvlJc w:val="left"/>
      <w:pPr>
        <w:ind w:left="10144" w:hanging="361"/>
      </w:pPr>
      <w:rPr>
        <w:rFonts w:hint="default"/>
        <w:lang w:val="en-PH" w:eastAsia="en-PH" w:bidi="en-PH"/>
      </w:rPr>
    </w:lvl>
  </w:abstractNum>
  <w:abstractNum w:abstractNumId="166" w15:restartNumberingAfterBreak="0">
    <w:nsid w:val="19755D4C"/>
    <w:multiLevelType w:val="hybridMultilevel"/>
    <w:tmpl w:val="07FE1934"/>
    <w:lvl w:ilvl="0" w:tplc="47BA3C32">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CC6CD6D4">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30F8EB0A">
      <w:numFmt w:val="bullet"/>
      <w:lvlText w:val="•"/>
      <w:lvlJc w:val="left"/>
      <w:pPr>
        <w:ind w:left="3588" w:hanging="360"/>
      </w:pPr>
      <w:rPr>
        <w:rFonts w:hint="default"/>
        <w:lang w:val="en-PH" w:eastAsia="en-PH" w:bidi="en-PH"/>
      </w:rPr>
    </w:lvl>
    <w:lvl w:ilvl="3" w:tplc="6C380662">
      <w:numFmt w:val="bullet"/>
      <w:lvlText w:val="•"/>
      <w:lvlJc w:val="left"/>
      <w:pPr>
        <w:ind w:left="4657" w:hanging="360"/>
      </w:pPr>
      <w:rPr>
        <w:rFonts w:hint="default"/>
        <w:lang w:val="en-PH" w:eastAsia="en-PH" w:bidi="en-PH"/>
      </w:rPr>
    </w:lvl>
    <w:lvl w:ilvl="4" w:tplc="5DB0BE42">
      <w:numFmt w:val="bullet"/>
      <w:lvlText w:val="•"/>
      <w:lvlJc w:val="left"/>
      <w:pPr>
        <w:ind w:left="5726" w:hanging="360"/>
      </w:pPr>
      <w:rPr>
        <w:rFonts w:hint="default"/>
        <w:lang w:val="en-PH" w:eastAsia="en-PH" w:bidi="en-PH"/>
      </w:rPr>
    </w:lvl>
    <w:lvl w:ilvl="5" w:tplc="66AC2BDC">
      <w:numFmt w:val="bullet"/>
      <w:lvlText w:val="•"/>
      <w:lvlJc w:val="left"/>
      <w:pPr>
        <w:ind w:left="6795" w:hanging="360"/>
      </w:pPr>
      <w:rPr>
        <w:rFonts w:hint="default"/>
        <w:lang w:val="en-PH" w:eastAsia="en-PH" w:bidi="en-PH"/>
      </w:rPr>
    </w:lvl>
    <w:lvl w:ilvl="6" w:tplc="0824C7C0">
      <w:numFmt w:val="bullet"/>
      <w:lvlText w:val="•"/>
      <w:lvlJc w:val="left"/>
      <w:pPr>
        <w:ind w:left="7864" w:hanging="360"/>
      </w:pPr>
      <w:rPr>
        <w:rFonts w:hint="default"/>
        <w:lang w:val="en-PH" w:eastAsia="en-PH" w:bidi="en-PH"/>
      </w:rPr>
    </w:lvl>
    <w:lvl w:ilvl="7" w:tplc="A3F68A52">
      <w:numFmt w:val="bullet"/>
      <w:lvlText w:val="•"/>
      <w:lvlJc w:val="left"/>
      <w:pPr>
        <w:ind w:left="8933" w:hanging="360"/>
      </w:pPr>
      <w:rPr>
        <w:rFonts w:hint="default"/>
        <w:lang w:val="en-PH" w:eastAsia="en-PH" w:bidi="en-PH"/>
      </w:rPr>
    </w:lvl>
    <w:lvl w:ilvl="8" w:tplc="02E0CDE8">
      <w:numFmt w:val="bullet"/>
      <w:lvlText w:val="•"/>
      <w:lvlJc w:val="left"/>
      <w:pPr>
        <w:ind w:left="10002" w:hanging="360"/>
      </w:pPr>
      <w:rPr>
        <w:rFonts w:hint="default"/>
        <w:lang w:val="en-PH" w:eastAsia="en-PH" w:bidi="en-PH"/>
      </w:rPr>
    </w:lvl>
  </w:abstractNum>
  <w:abstractNum w:abstractNumId="167" w15:restartNumberingAfterBreak="0">
    <w:nsid w:val="199B0643"/>
    <w:multiLevelType w:val="hybridMultilevel"/>
    <w:tmpl w:val="DDA48362"/>
    <w:lvl w:ilvl="0" w:tplc="D408BEBE">
      <w:start w:val="1"/>
      <w:numFmt w:val="decimal"/>
      <w:lvlText w:val="%1."/>
      <w:lvlJc w:val="left"/>
      <w:pPr>
        <w:ind w:left="2084" w:hanging="426"/>
      </w:pPr>
      <w:rPr>
        <w:rFonts w:ascii="Times New Roman" w:eastAsia="Times New Roman" w:hAnsi="Times New Roman" w:cs="Times New Roman" w:hint="default"/>
        <w:spacing w:val="-1"/>
        <w:w w:val="99"/>
        <w:sz w:val="24"/>
        <w:szCs w:val="24"/>
        <w:lang w:val="en-PH" w:eastAsia="en-PH" w:bidi="en-PH"/>
      </w:rPr>
    </w:lvl>
    <w:lvl w:ilvl="1" w:tplc="0966E8E6">
      <w:numFmt w:val="bullet"/>
      <w:lvlText w:val="•"/>
      <w:lvlJc w:val="left"/>
      <w:pPr>
        <w:ind w:left="3086" w:hanging="426"/>
      </w:pPr>
      <w:rPr>
        <w:rFonts w:hint="default"/>
        <w:lang w:val="en-PH" w:eastAsia="en-PH" w:bidi="en-PH"/>
      </w:rPr>
    </w:lvl>
    <w:lvl w:ilvl="2" w:tplc="79F8ADD4">
      <w:numFmt w:val="bullet"/>
      <w:lvlText w:val="•"/>
      <w:lvlJc w:val="left"/>
      <w:pPr>
        <w:ind w:left="4092" w:hanging="426"/>
      </w:pPr>
      <w:rPr>
        <w:rFonts w:hint="default"/>
        <w:lang w:val="en-PH" w:eastAsia="en-PH" w:bidi="en-PH"/>
      </w:rPr>
    </w:lvl>
    <w:lvl w:ilvl="3" w:tplc="2D4E7458">
      <w:numFmt w:val="bullet"/>
      <w:lvlText w:val="•"/>
      <w:lvlJc w:val="left"/>
      <w:pPr>
        <w:ind w:left="5098" w:hanging="426"/>
      </w:pPr>
      <w:rPr>
        <w:rFonts w:hint="default"/>
        <w:lang w:val="en-PH" w:eastAsia="en-PH" w:bidi="en-PH"/>
      </w:rPr>
    </w:lvl>
    <w:lvl w:ilvl="4" w:tplc="B6F45120">
      <w:numFmt w:val="bullet"/>
      <w:lvlText w:val="•"/>
      <w:lvlJc w:val="left"/>
      <w:pPr>
        <w:ind w:left="6104" w:hanging="426"/>
      </w:pPr>
      <w:rPr>
        <w:rFonts w:hint="default"/>
        <w:lang w:val="en-PH" w:eastAsia="en-PH" w:bidi="en-PH"/>
      </w:rPr>
    </w:lvl>
    <w:lvl w:ilvl="5" w:tplc="CB4A492A">
      <w:numFmt w:val="bullet"/>
      <w:lvlText w:val="•"/>
      <w:lvlJc w:val="left"/>
      <w:pPr>
        <w:ind w:left="7110" w:hanging="426"/>
      </w:pPr>
      <w:rPr>
        <w:rFonts w:hint="default"/>
        <w:lang w:val="en-PH" w:eastAsia="en-PH" w:bidi="en-PH"/>
      </w:rPr>
    </w:lvl>
    <w:lvl w:ilvl="6" w:tplc="67B62C88">
      <w:numFmt w:val="bullet"/>
      <w:lvlText w:val="•"/>
      <w:lvlJc w:val="left"/>
      <w:pPr>
        <w:ind w:left="8116" w:hanging="426"/>
      </w:pPr>
      <w:rPr>
        <w:rFonts w:hint="default"/>
        <w:lang w:val="en-PH" w:eastAsia="en-PH" w:bidi="en-PH"/>
      </w:rPr>
    </w:lvl>
    <w:lvl w:ilvl="7" w:tplc="D0F28C74">
      <w:numFmt w:val="bullet"/>
      <w:lvlText w:val="•"/>
      <w:lvlJc w:val="left"/>
      <w:pPr>
        <w:ind w:left="9122" w:hanging="426"/>
      </w:pPr>
      <w:rPr>
        <w:rFonts w:hint="default"/>
        <w:lang w:val="en-PH" w:eastAsia="en-PH" w:bidi="en-PH"/>
      </w:rPr>
    </w:lvl>
    <w:lvl w:ilvl="8" w:tplc="A07636DC">
      <w:numFmt w:val="bullet"/>
      <w:lvlText w:val="•"/>
      <w:lvlJc w:val="left"/>
      <w:pPr>
        <w:ind w:left="10128" w:hanging="426"/>
      </w:pPr>
      <w:rPr>
        <w:rFonts w:hint="default"/>
        <w:lang w:val="en-PH" w:eastAsia="en-PH" w:bidi="en-PH"/>
      </w:rPr>
    </w:lvl>
  </w:abstractNum>
  <w:abstractNum w:abstractNumId="168" w15:restartNumberingAfterBreak="0">
    <w:nsid w:val="19C0122C"/>
    <w:multiLevelType w:val="hybridMultilevel"/>
    <w:tmpl w:val="BC406D5C"/>
    <w:lvl w:ilvl="0" w:tplc="D72C4536">
      <w:start w:val="1"/>
      <w:numFmt w:val="decimal"/>
      <w:lvlText w:val="%1."/>
      <w:lvlJc w:val="left"/>
      <w:pPr>
        <w:ind w:left="2160" w:hanging="361"/>
      </w:pPr>
      <w:rPr>
        <w:rFonts w:ascii="Times New Roman" w:eastAsia="Times New Roman" w:hAnsi="Times New Roman" w:cs="Times New Roman" w:hint="default"/>
        <w:spacing w:val="-2"/>
        <w:w w:val="100"/>
        <w:sz w:val="24"/>
        <w:szCs w:val="24"/>
        <w:lang w:val="en-PH" w:eastAsia="en-PH" w:bidi="en-PH"/>
      </w:rPr>
    </w:lvl>
    <w:lvl w:ilvl="1" w:tplc="87AEAAF8">
      <w:numFmt w:val="bullet"/>
      <w:lvlText w:val="•"/>
      <w:lvlJc w:val="left"/>
      <w:pPr>
        <w:ind w:left="3158" w:hanging="361"/>
      </w:pPr>
      <w:rPr>
        <w:rFonts w:hint="default"/>
        <w:lang w:val="en-PH" w:eastAsia="en-PH" w:bidi="en-PH"/>
      </w:rPr>
    </w:lvl>
    <w:lvl w:ilvl="2" w:tplc="5D446320">
      <w:numFmt w:val="bullet"/>
      <w:lvlText w:val="•"/>
      <w:lvlJc w:val="left"/>
      <w:pPr>
        <w:ind w:left="4156" w:hanging="361"/>
      </w:pPr>
      <w:rPr>
        <w:rFonts w:hint="default"/>
        <w:lang w:val="en-PH" w:eastAsia="en-PH" w:bidi="en-PH"/>
      </w:rPr>
    </w:lvl>
    <w:lvl w:ilvl="3" w:tplc="1BD89440">
      <w:numFmt w:val="bullet"/>
      <w:lvlText w:val="•"/>
      <w:lvlJc w:val="left"/>
      <w:pPr>
        <w:ind w:left="5154" w:hanging="361"/>
      </w:pPr>
      <w:rPr>
        <w:rFonts w:hint="default"/>
        <w:lang w:val="en-PH" w:eastAsia="en-PH" w:bidi="en-PH"/>
      </w:rPr>
    </w:lvl>
    <w:lvl w:ilvl="4" w:tplc="EB025848">
      <w:numFmt w:val="bullet"/>
      <w:lvlText w:val="•"/>
      <w:lvlJc w:val="left"/>
      <w:pPr>
        <w:ind w:left="6152" w:hanging="361"/>
      </w:pPr>
      <w:rPr>
        <w:rFonts w:hint="default"/>
        <w:lang w:val="en-PH" w:eastAsia="en-PH" w:bidi="en-PH"/>
      </w:rPr>
    </w:lvl>
    <w:lvl w:ilvl="5" w:tplc="52781BBA">
      <w:numFmt w:val="bullet"/>
      <w:lvlText w:val="•"/>
      <w:lvlJc w:val="left"/>
      <w:pPr>
        <w:ind w:left="7150" w:hanging="361"/>
      </w:pPr>
      <w:rPr>
        <w:rFonts w:hint="default"/>
        <w:lang w:val="en-PH" w:eastAsia="en-PH" w:bidi="en-PH"/>
      </w:rPr>
    </w:lvl>
    <w:lvl w:ilvl="6" w:tplc="FD8C9480">
      <w:numFmt w:val="bullet"/>
      <w:lvlText w:val="•"/>
      <w:lvlJc w:val="left"/>
      <w:pPr>
        <w:ind w:left="8148" w:hanging="361"/>
      </w:pPr>
      <w:rPr>
        <w:rFonts w:hint="default"/>
        <w:lang w:val="en-PH" w:eastAsia="en-PH" w:bidi="en-PH"/>
      </w:rPr>
    </w:lvl>
    <w:lvl w:ilvl="7" w:tplc="9E84DEB2">
      <w:numFmt w:val="bullet"/>
      <w:lvlText w:val="•"/>
      <w:lvlJc w:val="left"/>
      <w:pPr>
        <w:ind w:left="9146" w:hanging="361"/>
      </w:pPr>
      <w:rPr>
        <w:rFonts w:hint="default"/>
        <w:lang w:val="en-PH" w:eastAsia="en-PH" w:bidi="en-PH"/>
      </w:rPr>
    </w:lvl>
    <w:lvl w:ilvl="8" w:tplc="F4ACF7B8">
      <w:numFmt w:val="bullet"/>
      <w:lvlText w:val="•"/>
      <w:lvlJc w:val="left"/>
      <w:pPr>
        <w:ind w:left="10144" w:hanging="361"/>
      </w:pPr>
      <w:rPr>
        <w:rFonts w:hint="default"/>
        <w:lang w:val="en-PH" w:eastAsia="en-PH" w:bidi="en-PH"/>
      </w:rPr>
    </w:lvl>
  </w:abstractNum>
  <w:abstractNum w:abstractNumId="169" w15:restartNumberingAfterBreak="0">
    <w:nsid w:val="1A002647"/>
    <w:multiLevelType w:val="hybridMultilevel"/>
    <w:tmpl w:val="60A2BFD8"/>
    <w:lvl w:ilvl="0" w:tplc="4444537C">
      <w:start w:val="1"/>
      <w:numFmt w:val="decimal"/>
      <w:lvlText w:val="%1."/>
      <w:lvlJc w:val="left"/>
      <w:pPr>
        <w:ind w:left="2226" w:hanging="427"/>
      </w:pPr>
      <w:rPr>
        <w:rFonts w:ascii="Times New Roman" w:eastAsia="Times New Roman" w:hAnsi="Times New Roman" w:cs="Times New Roman" w:hint="default"/>
        <w:b/>
        <w:bCs/>
        <w:spacing w:val="-2"/>
        <w:w w:val="99"/>
        <w:sz w:val="24"/>
        <w:szCs w:val="24"/>
        <w:lang w:val="en-PH" w:eastAsia="en-PH" w:bidi="en-PH"/>
      </w:rPr>
    </w:lvl>
    <w:lvl w:ilvl="1" w:tplc="0E4A6D3E">
      <w:start w:val="1"/>
      <w:numFmt w:val="lowerLetter"/>
      <w:lvlText w:val="%2."/>
      <w:lvlJc w:val="left"/>
      <w:pPr>
        <w:ind w:left="2520" w:hanging="294"/>
      </w:pPr>
      <w:rPr>
        <w:rFonts w:ascii="Times New Roman" w:eastAsia="Times New Roman" w:hAnsi="Times New Roman" w:cs="Times New Roman" w:hint="default"/>
        <w:spacing w:val="-1"/>
        <w:w w:val="99"/>
        <w:sz w:val="24"/>
        <w:szCs w:val="24"/>
        <w:lang w:val="en-PH" w:eastAsia="en-PH" w:bidi="en-PH"/>
      </w:rPr>
    </w:lvl>
    <w:lvl w:ilvl="2" w:tplc="775C9C20">
      <w:numFmt w:val="bullet"/>
      <w:lvlText w:val="•"/>
      <w:lvlJc w:val="left"/>
      <w:pPr>
        <w:ind w:left="3588" w:hanging="294"/>
      </w:pPr>
      <w:rPr>
        <w:rFonts w:hint="default"/>
        <w:lang w:val="en-PH" w:eastAsia="en-PH" w:bidi="en-PH"/>
      </w:rPr>
    </w:lvl>
    <w:lvl w:ilvl="3" w:tplc="24AA035C">
      <w:numFmt w:val="bullet"/>
      <w:lvlText w:val="•"/>
      <w:lvlJc w:val="left"/>
      <w:pPr>
        <w:ind w:left="4657" w:hanging="294"/>
      </w:pPr>
      <w:rPr>
        <w:rFonts w:hint="default"/>
        <w:lang w:val="en-PH" w:eastAsia="en-PH" w:bidi="en-PH"/>
      </w:rPr>
    </w:lvl>
    <w:lvl w:ilvl="4" w:tplc="63C0181C">
      <w:numFmt w:val="bullet"/>
      <w:lvlText w:val="•"/>
      <w:lvlJc w:val="left"/>
      <w:pPr>
        <w:ind w:left="5726" w:hanging="294"/>
      </w:pPr>
      <w:rPr>
        <w:rFonts w:hint="default"/>
        <w:lang w:val="en-PH" w:eastAsia="en-PH" w:bidi="en-PH"/>
      </w:rPr>
    </w:lvl>
    <w:lvl w:ilvl="5" w:tplc="41B8AD2E">
      <w:numFmt w:val="bullet"/>
      <w:lvlText w:val="•"/>
      <w:lvlJc w:val="left"/>
      <w:pPr>
        <w:ind w:left="6795" w:hanging="294"/>
      </w:pPr>
      <w:rPr>
        <w:rFonts w:hint="default"/>
        <w:lang w:val="en-PH" w:eastAsia="en-PH" w:bidi="en-PH"/>
      </w:rPr>
    </w:lvl>
    <w:lvl w:ilvl="6" w:tplc="68C2358A">
      <w:numFmt w:val="bullet"/>
      <w:lvlText w:val="•"/>
      <w:lvlJc w:val="left"/>
      <w:pPr>
        <w:ind w:left="7864" w:hanging="294"/>
      </w:pPr>
      <w:rPr>
        <w:rFonts w:hint="default"/>
        <w:lang w:val="en-PH" w:eastAsia="en-PH" w:bidi="en-PH"/>
      </w:rPr>
    </w:lvl>
    <w:lvl w:ilvl="7" w:tplc="53D6A8D0">
      <w:numFmt w:val="bullet"/>
      <w:lvlText w:val="•"/>
      <w:lvlJc w:val="left"/>
      <w:pPr>
        <w:ind w:left="8933" w:hanging="294"/>
      </w:pPr>
      <w:rPr>
        <w:rFonts w:hint="default"/>
        <w:lang w:val="en-PH" w:eastAsia="en-PH" w:bidi="en-PH"/>
      </w:rPr>
    </w:lvl>
    <w:lvl w:ilvl="8" w:tplc="A2F2A5A2">
      <w:numFmt w:val="bullet"/>
      <w:lvlText w:val="•"/>
      <w:lvlJc w:val="left"/>
      <w:pPr>
        <w:ind w:left="10002" w:hanging="294"/>
      </w:pPr>
      <w:rPr>
        <w:rFonts w:hint="default"/>
        <w:lang w:val="en-PH" w:eastAsia="en-PH" w:bidi="en-PH"/>
      </w:rPr>
    </w:lvl>
  </w:abstractNum>
  <w:abstractNum w:abstractNumId="170" w15:restartNumberingAfterBreak="0">
    <w:nsid w:val="1A002724"/>
    <w:multiLevelType w:val="hybridMultilevel"/>
    <w:tmpl w:val="B4C4714A"/>
    <w:lvl w:ilvl="0" w:tplc="B3FEC098">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19AC62A0">
      <w:numFmt w:val="bullet"/>
      <w:lvlText w:val="•"/>
      <w:lvlJc w:val="left"/>
      <w:pPr>
        <w:ind w:left="3158" w:hanging="361"/>
      </w:pPr>
      <w:rPr>
        <w:rFonts w:hint="default"/>
        <w:lang w:val="en-PH" w:eastAsia="en-PH" w:bidi="en-PH"/>
      </w:rPr>
    </w:lvl>
    <w:lvl w:ilvl="2" w:tplc="11205680">
      <w:numFmt w:val="bullet"/>
      <w:lvlText w:val="•"/>
      <w:lvlJc w:val="left"/>
      <w:pPr>
        <w:ind w:left="4156" w:hanging="361"/>
      </w:pPr>
      <w:rPr>
        <w:rFonts w:hint="default"/>
        <w:lang w:val="en-PH" w:eastAsia="en-PH" w:bidi="en-PH"/>
      </w:rPr>
    </w:lvl>
    <w:lvl w:ilvl="3" w:tplc="FD8C8EEE">
      <w:numFmt w:val="bullet"/>
      <w:lvlText w:val="•"/>
      <w:lvlJc w:val="left"/>
      <w:pPr>
        <w:ind w:left="5154" w:hanging="361"/>
      </w:pPr>
      <w:rPr>
        <w:rFonts w:hint="default"/>
        <w:lang w:val="en-PH" w:eastAsia="en-PH" w:bidi="en-PH"/>
      </w:rPr>
    </w:lvl>
    <w:lvl w:ilvl="4" w:tplc="D9E8447C">
      <w:numFmt w:val="bullet"/>
      <w:lvlText w:val="•"/>
      <w:lvlJc w:val="left"/>
      <w:pPr>
        <w:ind w:left="6152" w:hanging="361"/>
      </w:pPr>
      <w:rPr>
        <w:rFonts w:hint="default"/>
        <w:lang w:val="en-PH" w:eastAsia="en-PH" w:bidi="en-PH"/>
      </w:rPr>
    </w:lvl>
    <w:lvl w:ilvl="5" w:tplc="A35EBB30">
      <w:numFmt w:val="bullet"/>
      <w:lvlText w:val="•"/>
      <w:lvlJc w:val="left"/>
      <w:pPr>
        <w:ind w:left="7150" w:hanging="361"/>
      </w:pPr>
      <w:rPr>
        <w:rFonts w:hint="default"/>
        <w:lang w:val="en-PH" w:eastAsia="en-PH" w:bidi="en-PH"/>
      </w:rPr>
    </w:lvl>
    <w:lvl w:ilvl="6" w:tplc="D45C65CA">
      <w:numFmt w:val="bullet"/>
      <w:lvlText w:val="•"/>
      <w:lvlJc w:val="left"/>
      <w:pPr>
        <w:ind w:left="8148" w:hanging="361"/>
      </w:pPr>
      <w:rPr>
        <w:rFonts w:hint="default"/>
        <w:lang w:val="en-PH" w:eastAsia="en-PH" w:bidi="en-PH"/>
      </w:rPr>
    </w:lvl>
    <w:lvl w:ilvl="7" w:tplc="790646C0">
      <w:numFmt w:val="bullet"/>
      <w:lvlText w:val="•"/>
      <w:lvlJc w:val="left"/>
      <w:pPr>
        <w:ind w:left="9146" w:hanging="361"/>
      </w:pPr>
      <w:rPr>
        <w:rFonts w:hint="default"/>
        <w:lang w:val="en-PH" w:eastAsia="en-PH" w:bidi="en-PH"/>
      </w:rPr>
    </w:lvl>
    <w:lvl w:ilvl="8" w:tplc="8376EB2E">
      <w:numFmt w:val="bullet"/>
      <w:lvlText w:val="•"/>
      <w:lvlJc w:val="left"/>
      <w:pPr>
        <w:ind w:left="10144" w:hanging="361"/>
      </w:pPr>
      <w:rPr>
        <w:rFonts w:hint="default"/>
        <w:lang w:val="en-PH" w:eastAsia="en-PH" w:bidi="en-PH"/>
      </w:rPr>
    </w:lvl>
  </w:abstractNum>
  <w:abstractNum w:abstractNumId="171" w15:restartNumberingAfterBreak="0">
    <w:nsid w:val="1A1C5395"/>
    <w:multiLevelType w:val="hybridMultilevel"/>
    <w:tmpl w:val="70C0E088"/>
    <w:lvl w:ilvl="0" w:tplc="52C81938">
      <w:start w:val="1"/>
      <w:numFmt w:val="decimal"/>
      <w:lvlText w:val="%1."/>
      <w:lvlJc w:val="left"/>
      <w:pPr>
        <w:ind w:left="2226" w:hanging="427"/>
      </w:pPr>
      <w:rPr>
        <w:rFonts w:hint="default"/>
        <w:spacing w:val="-2"/>
        <w:w w:val="99"/>
        <w:lang w:val="en-PH" w:eastAsia="en-PH" w:bidi="en-PH"/>
      </w:rPr>
    </w:lvl>
    <w:lvl w:ilvl="1" w:tplc="F8A69E10">
      <w:numFmt w:val="bullet"/>
      <w:lvlText w:val="•"/>
      <w:lvlJc w:val="left"/>
      <w:pPr>
        <w:ind w:left="3212" w:hanging="427"/>
      </w:pPr>
      <w:rPr>
        <w:rFonts w:hint="default"/>
        <w:lang w:val="en-PH" w:eastAsia="en-PH" w:bidi="en-PH"/>
      </w:rPr>
    </w:lvl>
    <w:lvl w:ilvl="2" w:tplc="5A222340">
      <w:numFmt w:val="bullet"/>
      <w:lvlText w:val="•"/>
      <w:lvlJc w:val="left"/>
      <w:pPr>
        <w:ind w:left="4204" w:hanging="427"/>
      </w:pPr>
      <w:rPr>
        <w:rFonts w:hint="default"/>
        <w:lang w:val="en-PH" w:eastAsia="en-PH" w:bidi="en-PH"/>
      </w:rPr>
    </w:lvl>
    <w:lvl w:ilvl="3" w:tplc="8F2AA71A">
      <w:numFmt w:val="bullet"/>
      <w:lvlText w:val="•"/>
      <w:lvlJc w:val="left"/>
      <w:pPr>
        <w:ind w:left="5196" w:hanging="427"/>
      </w:pPr>
      <w:rPr>
        <w:rFonts w:hint="default"/>
        <w:lang w:val="en-PH" w:eastAsia="en-PH" w:bidi="en-PH"/>
      </w:rPr>
    </w:lvl>
    <w:lvl w:ilvl="4" w:tplc="FBC446CC">
      <w:numFmt w:val="bullet"/>
      <w:lvlText w:val="•"/>
      <w:lvlJc w:val="left"/>
      <w:pPr>
        <w:ind w:left="6188" w:hanging="427"/>
      </w:pPr>
      <w:rPr>
        <w:rFonts w:hint="default"/>
        <w:lang w:val="en-PH" w:eastAsia="en-PH" w:bidi="en-PH"/>
      </w:rPr>
    </w:lvl>
    <w:lvl w:ilvl="5" w:tplc="7EE0DE48">
      <w:numFmt w:val="bullet"/>
      <w:lvlText w:val="•"/>
      <w:lvlJc w:val="left"/>
      <w:pPr>
        <w:ind w:left="7180" w:hanging="427"/>
      </w:pPr>
      <w:rPr>
        <w:rFonts w:hint="default"/>
        <w:lang w:val="en-PH" w:eastAsia="en-PH" w:bidi="en-PH"/>
      </w:rPr>
    </w:lvl>
    <w:lvl w:ilvl="6" w:tplc="31503146">
      <w:numFmt w:val="bullet"/>
      <w:lvlText w:val="•"/>
      <w:lvlJc w:val="left"/>
      <w:pPr>
        <w:ind w:left="8172" w:hanging="427"/>
      </w:pPr>
      <w:rPr>
        <w:rFonts w:hint="default"/>
        <w:lang w:val="en-PH" w:eastAsia="en-PH" w:bidi="en-PH"/>
      </w:rPr>
    </w:lvl>
    <w:lvl w:ilvl="7" w:tplc="BB6CC226">
      <w:numFmt w:val="bullet"/>
      <w:lvlText w:val="•"/>
      <w:lvlJc w:val="left"/>
      <w:pPr>
        <w:ind w:left="9164" w:hanging="427"/>
      </w:pPr>
      <w:rPr>
        <w:rFonts w:hint="default"/>
        <w:lang w:val="en-PH" w:eastAsia="en-PH" w:bidi="en-PH"/>
      </w:rPr>
    </w:lvl>
    <w:lvl w:ilvl="8" w:tplc="ABECF4A0">
      <w:numFmt w:val="bullet"/>
      <w:lvlText w:val="•"/>
      <w:lvlJc w:val="left"/>
      <w:pPr>
        <w:ind w:left="10156" w:hanging="427"/>
      </w:pPr>
      <w:rPr>
        <w:rFonts w:hint="default"/>
        <w:lang w:val="en-PH" w:eastAsia="en-PH" w:bidi="en-PH"/>
      </w:rPr>
    </w:lvl>
  </w:abstractNum>
  <w:abstractNum w:abstractNumId="172" w15:restartNumberingAfterBreak="0">
    <w:nsid w:val="1A560D88"/>
    <w:multiLevelType w:val="hybridMultilevel"/>
    <w:tmpl w:val="AF04D612"/>
    <w:lvl w:ilvl="0" w:tplc="244E1E6E">
      <w:start w:val="1"/>
      <w:numFmt w:val="decimal"/>
      <w:lvlText w:val="%1."/>
      <w:lvlJc w:val="left"/>
      <w:pPr>
        <w:ind w:left="2226" w:hanging="427"/>
      </w:pPr>
      <w:rPr>
        <w:rFonts w:ascii="Times New Roman" w:eastAsia="Times New Roman" w:hAnsi="Times New Roman" w:cs="Times New Roman" w:hint="default"/>
        <w:spacing w:val="-28"/>
        <w:w w:val="99"/>
        <w:sz w:val="24"/>
        <w:szCs w:val="24"/>
        <w:lang w:val="en-PH" w:eastAsia="en-PH" w:bidi="en-PH"/>
      </w:rPr>
    </w:lvl>
    <w:lvl w:ilvl="1" w:tplc="E81C08A0">
      <w:start w:val="1"/>
      <w:numFmt w:val="lowerLetter"/>
      <w:lvlText w:val="%2."/>
      <w:lvlJc w:val="left"/>
      <w:pPr>
        <w:ind w:left="2509" w:hanging="284"/>
      </w:pPr>
      <w:rPr>
        <w:rFonts w:ascii="Times New Roman" w:eastAsia="Times New Roman" w:hAnsi="Times New Roman" w:cs="Times New Roman" w:hint="default"/>
        <w:spacing w:val="-4"/>
        <w:w w:val="99"/>
        <w:sz w:val="24"/>
        <w:szCs w:val="24"/>
        <w:lang w:val="en-PH" w:eastAsia="en-PH" w:bidi="en-PH"/>
      </w:rPr>
    </w:lvl>
    <w:lvl w:ilvl="2" w:tplc="4E1AB44C">
      <w:numFmt w:val="bullet"/>
      <w:lvlText w:val="•"/>
      <w:lvlJc w:val="left"/>
      <w:pPr>
        <w:ind w:left="3571" w:hanging="284"/>
      </w:pPr>
      <w:rPr>
        <w:rFonts w:hint="default"/>
        <w:lang w:val="en-PH" w:eastAsia="en-PH" w:bidi="en-PH"/>
      </w:rPr>
    </w:lvl>
    <w:lvl w:ilvl="3" w:tplc="429013D0">
      <w:numFmt w:val="bullet"/>
      <w:lvlText w:val="•"/>
      <w:lvlJc w:val="left"/>
      <w:pPr>
        <w:ind w:left="4642" w:hanging="284"/>
      </w:pPr>
      <w:rPr>
        <w:rFonts w:hint="default"/>
        <w:lang w:val="en-PH" w:eastAsia="en-PH" w:bidi="en-PH"/>
      </w:rPr>
    </w:lvl>
    <w:lvl w:ilvl="4" w:tplc="78FE205E">
      <w:numFmt w:val="bullet"/>
      <w:lvlText w:val="•"/>
      <w:lvlJc w:val="left"/>
      <w:pPr>
        <w:ind w:left="5713" w:hanging="284"/>
      </w:pPr>
      <w:rPr>
        <w:rFonts w:hint="default"/>
        <w:lang w:val="en-PH" w:eastAsia="en-PH" w:bidi="en-PH"/>
      </w:rPr>
    </w:lvl>
    <w:lvl w:ilvl="5" w:tplc="2F16E1F2">
      <w:numFmt w:val="bullet"/>
      <w:lvlText w:val="•"/>
      <w:lvlJc w:val="left"/>
      <w:pPr>
        <w:ind w:left="6784" w:hanging="284"/>
      </w:pPr>
      <w:rPr>
        <w:rFonts w:hint="default"/>
        <w:lang w:val="en-PH" w:eastAsia="en-PH" w:bidi="en-PH"/>
      </w:rPr>
    </w:lvl>
    <w:lvl w:ilvl="6" w:tplc="A9A00BA6">
      <w:numFmt w:val="bullet"/>
      <w:lvlText w:val="•"/>
      <w:lvlJc w:val="left"/>
      <w:pPr>
        <w:ind w:left="7855" w:hanging="284"/>
      </w:pPr>
      <w:rPr>
        <w:rFonts w:hint="default"/>
        <w:lang w:val="en-PH" w:eastAsia="en-PH" w:bidi="en-PH"/>
      </w:rPr>
    </w:lvl>
    <w:lvl w:ilvl="7" w:tplc="5672EA60">
      <w:numFmt w:val="bullet"/>
      <w:lvlText w:val="•"/>
      <w:lvlJc w:val="left"/>
      <w:pPr>
        <w:ind w:left="8926" w:hanging="284"/>
      </w:pPr>
      <w:rPr>
        <w:rFonts w:hint="default"/>
        <w:lang w:val="en-PH" w:eastAsia="en-PH" w:bidi="en-PH"/>
      </w:rPr>
    </w:lvl>
    <w:lvl w:ilvl="8" w:tplc="2C925BD8">
      <w:numFmt w:val="bullet"/>
      <w:lvlText w:val="•"/>
      <w:lvlJc w:val="left"/>
      <w:pPr>
        <w:ind w:left="9997" w:hanging="284"/>
      </w:pPr>
      <w:rPr>
        <w:rFonts w:hint="default"/>
        <w:lang w:val="en-PH" w:eastAsia="en-PH" w:bidi="en-PH"/>
      </w:rPr>
    </w:lvl>
  </w:abstractNum>
  <w:abstractNum w:abstractNumId="173" w15:restartNumberingAfterBreak="0">
    <w:nsid w:val="1A5A2DFE"/>
    <w:multiLevelType w:val="hybridMultilevel"/>
    <w:tmpl w:val="5C28081A"/>
    <w:lvl w:ilvl="0" w:tplc="200843B4">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9E8AAD80">
      <w:numFmt w:val="bullet"/>
      <w:lvlText w:val="•"/>
      <w:lvlJc w:val="left"/>
      <w:pPr>
        <w:ind w:left="3212" w:hanging="427"/>
      </w:pPr>
      <w:rPr>
        <w:rFonts w:hint="default"/>
        <w:lang w:val="en-PH" w:eastAsia="en-PH" w:bidi="en-PH"/>
      </w:rPr>
    </w:lvl>
    <w:lvl w:ilvl="2" w:tplc="B1EAD738">
      <w:numFmt w:val="bullet"/>
      <w:lvlText w:val="•"/>
      <w:lvlJc w:val="left"/>
      <w:pPr>
        <w:ind w:left="4204" w:hanging="427"/>
      </w:pPr>
      <w:rPr>
        <w:rFonts w:hint="default"/>
        <w:lang w:val="en-PH" w:eastAsia="en-PH" w:bidi="en-PH"/>
      </w:rPr>
    </w:lvl>
    <w:lvl w:ilvl="3" w:tplc="0100CBBE">
      <w:numFmt w:val="bullet"/>
      <w:lvlText w:val="•"/>
      <w:lvlJc w:val="left"/>
      <w:pPr>
        <w:ind w:left="5196" w:hanging="427"/>
      </w:pPr>
      <w:rPr>
        <w:rFonts w:hint="default"/>
        <w:lang w:val="en-PH" w:eastAsia="en-PH" w:bidi="en-PH"/>
      </w:rPr>
    </w:lvl>
    <w:lvl w:ilvl="4" w:tplc="E04A12E8">
      <w:numFmt w:val="bullet"/>
      <w:lvlText w:val="•"/>
      <w:lvlJc w:val="left"/>
      <w:pPr>
        <w:ind w:left="6188" w:hanging="427"/>
      </w:pPr>
      <w:rPr>
        <w:rFonts w:hint="default"/>
        <w:lang w:val="en-PH" w:eastAsia="en-PH" w:bidi="en-PH"/>
      </w:rPr>
    </w:lvl>
    <w:lvl w:ilvl="5" w:tplc="BF78FA3E">
      <w:numFmt w:val="bullet"/>
      <w:lvlText w:val="•"/>
      <w:lvlJc w:val="left"/>
      <w:pPr>
        <w:ind w:left="7180" w:hanging="427"/>
      </w:pPr>
      <w:rPr>
        <w:rFonts w:hint="default"/>
        <w:lang w:val="en-PH" w:eastAsia="en-PH" w:bidi="en-PH"/>
      </w:rPr>
    </w:lvl>
    <w:lvl w:ilvl="6" w:tplc="A8FEB2B4">
      <w:numFmt w:val="bullet"/>
      <w:lvlText w:val="•"/>
      <w:lvlJc w:val="left"/>
      <w:pPr>
        <w:ind w:left="8172" w:hanging="427"/>
      </w:pPr>
      <w:rPr>
        <w:rFonts w:hint="default"/>
        <w:lang w:val="en-PH" w:eastAsia="en-PH" w:bidi="en-PH"/>
      </w:rPr>
    </w:lvl>
    <w:lvl w:ilvl="7" w:tplc="11568972">
      <w:numFmt w:val="bullet"/>
      <w:lvlText w:val="•"/>
      <w:lvlJc w:val="left"/>
      <w:pPr>
        <w:ind w:left="9164" w:hanging="427"/>
      </w:pPr>
      <w:rPr>
        <w:rFonts w:hint="default"/>
        <w:lang w:val="en-PH" w:eastAsia="en-PH" w:bidi="en-PH"/>
      </w:rPr>
    </w:lvl>
    <w:lvl w:ilvl="8" w:tplc="6220D1AA">
      <w:numFmt w:val="bullet"/>
      <w:lvlText w:val="•"/>
      <w:lvlJc w:val="left"/>
      <w:pPr>
        <w:ind w:left="10156" w:hanging="427"/>
      </w:pPr>
      <w:rPr>
        <w:rFonts w:hint="default"/>
        <w:lang w:val="en-PH" w:eastAsia="en-PH" w:bidi="en-PH"/>
      </w:rPr>
    </w:lvl>
  </w:abstractNum>
  <w:abstractNum w:abstractNumId="174" w15:restartNumberingAfterBreak="0">
    <w:nsid w:val="1A6A1D80"/>
    <w:multiLevelType w:val="hybridMultilevel"/>
    <w:tmpl w:val="E1E80904"/>
    <w:lvl w:ilvl="0" w:tplc="2632989A">
      <w:start w:val="1"/>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E6C264A0">
      <w:numFmt w:val="bullet"/>
      <w:lvlText w:val="•"/>
      <w:lvlJc w:val="left"/>
      <w:pPr>
        <w:ind w:left="3086" w:hanging="285"/>
      </w:pPr>
      <w:rPr>
        <w:rFonts w:hint="default"/>
        <w:lang w:val="en-PH" w:eastAsia="en-PH" w:bidi="en-PH"/>
      </w:rPr>
    </w:lvl>
    <w:lvl w:ilvl="2" w:tplc="C6565084">
      <w:numFmt w:val="bullet"/>
      <w:lvlText w:val="•"/>
      <w:lvlJc w:val="left"/>
      <w:pPr>
        <w:ind w:left="4092" w:hanging="285"/>
      </w:pPr>
      <w:rPr>
        <w:rFonts w:hint="default"/>
        <w:lang w:val="en-PH" w:eastAsia="en-PH" w:bidi="en-PH"/>
      </w:rPr>
    </w:lvl>
    <w:lvl w:ilvl="3" w:tplc="3BA8FB8A">
      <w:numFmt w:val="bullet"/>
      <w:lvlText w:val="•"/>
      <w:lvlJc w:val="left"/>
      <w:pPr>
        <w:ind w:left="5098" w:hanging="285"/>
      </w:pPr>
      <w:rPr>
        <w:rFonts w:hint="default"/>
        <w:lang w:val="en-PH" w:eastAsia="en-PH" w:bidi="en-PH"/>
      </w:rPr>
    </w:lvl>
    <w:lvl w:ilvl="4" w:tplc="9D10FA3A">
      <w:numFmt w:val="bullet"/>
      <w:lvlText w:val="•"/>
      <w:lvlJc w:val="left"/>
      <w:pPr>
        <w:ind w:left="6104" w:hanging="285"/>
      </w:pPr>
      <w:rPr>
        <w:rFonts w:hint="default"/>
        <w:lang w:val="en-PH" w:eastAsia="en-PH" w:bidi="en-PH"/>
      </w:rPr>
    </w:lvl>
    <w:lvl w:ilvl="5" w:tplc="140C7C22">
      <w:numFmt w:val="bullet"/>
      <w:lvlText w:val="•"/>
      <w:lvlJc w:val="left"/>
      <w:pPr>
        <w:ind w:left="7110" w:hanging="285"/>
      </w:pPr>
      <w:rPr>
        <w:rFonts w:hint="default"/>
        <w:lang w:val="en-PH" w:eastAsia="en-PH" w:bidi="en-PH"/>
      </w:rPr>
    </w:lvl>
    <w:lvl w:ilvl="6" w:tplc="BA9C9140">
      <w:numFmt w:val="bullet"/>
      <w:lvlText w:val="•"/>
      <w:lvlJc w:val="left"/>
      <w:pPr>
        <w:ind w:left="8116" w:hanging="285"/>
      </w:pPr>
      <w:rPr>
        <w:rFonts w:hint="default"/>
        <w:lang w:val="en-PH" w:eastAsia="en-PH" w:bidi="en-PH"/>
      </w:rPr>
    </w:lvl>
    <w:lvl w:ilvl="7" w:tplc="BA922A3C">
      <w:numFmt w:val="bullet"/>
      <w:lvlText w:val="•"/>
      <w:lvlJc w:val="left"/>
      <w:pPr>
        <w:ind w:left="9122" w:hanging="285"/>
      </w:pPr>
      <w:rPr>
        <w:rFonts w:hint="default"/>
        <w:lang w:val="en-PH" w:eastAsia="en-PH" w:bidi="en-PH"/>
      </w:rPr>
    </w:lvl>
    <w:lvl w:ilvl="8" w:tplc="BB1CDA64">
      <w:numFmt w:val="bullet"/>
      <w:lvlText w:val="•"/>
      <w:lvlJc w:val="left"/>
      <w:pPr>
        <w:ind w:left="10128" w:hanging="285"/>
      </w:pPr>
      <w:rPr>
        <w:rFonts w:hint="default"/>
        <w:lang w:val="en-PH" w:eastAsia="en-PH" w:bidi="en-PH"/>
      </w:rPr>
    </w:lvl>
  </w:abstractNum>
  <w:abstractNum w:abstractNumId="175" w15:restartNumberingAfterBreak="0">
    <w:nsid w:val="1A7B0B2E"/>
    <w:multiLevelType w:val="hybridMultilevel"/>
    <w:tmpl w:val="3F56397A"/>
    <w:lvl w:ilvl="0" w:tplc="4C96A38A">
      <w:start w:val="1"/>
      <w:numFmt w:val="decimal"/>
      <w:lvlText w:val="%1."/>
      <w:lvlJc w:val="left"/>
      <w:pPr>
        <w:ind w:left="2160" w:hanging="361"/>
      </w:pPr>
      <w:rPr>
        <w:rFonts w:ascii="Times New Roman" w:eastAsia="Times New Roman" w:hAnsi="Times New Roman" w:cs="Times New Roman" w:hint="default"/>
        <w:w w:val="99"/>
        <w:sz w:val="24"/>
        <w:szCs w:val="24"/>
        <w:lang w:val="en-PH" w:eastAsia="en-PH" w:bidi="en-PH"/>
      </w:rPr>
    </w:lvl>
    <w:lvl w:ilvl="1" w:tplc="5C84CD32">
      <w:numFmt w:val="bullet"/>
      <w:lvlText w:val="•"/>
      <w:lvlJc w:val="left"/>
      <w:pPr>
        <w:ind w:left="3158" w:hanging="361"/>
      </w:pPr>
      <w:rPr>
        <w:rFonts w:hint="default"/>
        <w:lang w:val="en-PH" w:eastAsia="en-PH" w:bidi="en-PH"/>
      </w:rPr>
    </w:lvl>
    <w:lvl w:ilvl="2" w:tplc="941EBF76">
      <w:numFmt w:val="bullet"/>
      <w:lvlText w:val="•"/>
      <w:lvlJc w:val="left"/>
      <w:pPr>
        <w:ind w:left="4156" w:hanging="361"/>
      </w:pPr>
      <w:rPr>
        <w:rFonts w:hint="default"/>
        <w:lang w:val="en-PH" w:eastAsia="en-PH" w:bidi="en-PH"/>
      </w:rPr>
    </w:lvl>
    <w:lvl w:ilvl="3" w:tplc="B53C73B6">
      <w:numFmt w:val="bullet"/>
      <w:lvlText w:val="•"/>
      <w:lvlJc w:val="left"/>
      <w:pPr>
        <w:ind w:left="5154" w:hanging="361"/>
      </w:pPr>
      <w:rPr>
        <w:rFonts w:hint="default"/>
        <w:lang w:val="en-PH" w:eastAsia="en-PH" w:bidi="en-PH"/>
      </w:rPr>
    </w:lvl>
    <w:lvl w:ilvl="4" w:tplc="858CBCA0">
      <w:numFmt w:val="bullet"/>
      <w:lvlText w:val="•"/>
      <w:lvlJc w:val="left"/>
      <w:pPr>
        <w:ind w:left="6152" w:hanging="361"/>
      </w:pPr>
      <w:rPr>
        <w:rFonts w:hint="default"/>
        <w:lang w:val="en-PH" w:eastAsia="en-PH" w:bidi="en-PH"/>
      </w:rPr>
    </w:lvl>
    <w:lvl w:ilvl="5" w:tplc="D9A6729C">
      <w:numFmt w:val="bullet"/>
      <w:lvlText w:val="•"/>
      <w:lvlJc w:val="left"/>
      <w:pPr>
        <w:ind w:left="7150" w:hanging="361"/>
      </w:pPr>
      <w:rPr>
        <w:rFonts w:hint="default"/>
        <w:lang w:val="en-PH" w:eastAsia="en-PH" w:bidi="en-PH"/>
      </w:rPr>
    </w:lvl>
    <w:lvl w:ilvl="6" w:tplc="26B40BAE">
      <w:numFmt w:val="bullet"/>
      <w:lvlText w:val="•"/>
      <w:lvlJc w:val="left"/>
      <w:pPr>
        <w:ind w:left="8148" w:hanging="361"/>
      </w:pPr>
      <w:rPr>
        <w:rFonts w:hint="default"/>
        <w:lang w:val="en-PH" w:eastAsia="en-PH" w:bidi="en-PH"/>
      </w:rPr>
    </w:lvl>
    <w:lvl w:ilvl="7" w:tplc="754C597E">
      <w:numFmt w:val="bullet"/>
      <w:lvlText w:val="•"/>
      <w:lvlJc w:val="left"/>
      <w:pPr>
        <w:ind w:left="9146" w:hanging="361"/>
      </w:pPr>
      <w:rPr>
        <w:rFonts w:hint="default"/>
        <w:lang w:val="en-PH" w:eastAsia="en-PH" w:bidi="en-PH"/>
      </w:rPr>
    </w:lvl>
    <w:lvl w:ilvl="8" w:tplc="A03C8C36">
      <w:numFmt w:val="bullet"/>
      <w:lvlText w:val="•"/>
      <w:lvlJc w:val="left"/>
      <w:pPr>
        <w:ind w:left="10144" w:hanging="361"/>
      </w:pPr>
      <w:rPr>
        <w:rFonts w:hint="default"/>
        <w:lang w:val="en-PH" w:eastAsia="en-PH" w:bidi="en-PH"/>
      </w:rPr>
    </w:lvl>
  </w:abstractNum>
  <w:abstractNum w:abstractNumId="176" w15:restartNumberingAfterBreak="0">
    <w:nsid w:val="1A8B09EC"/>
    <w:multiLevelType w:val="hybridMultilevel"/>
    <w:tmpl w:val="B33EE56E"/>
    <w:lvl w:ilvl="0" w:tplc="512683C0">
      <w:start w:val="1"/>
      <w:numFmt w:val="lowerRoman"/>
      <w:lvlText w:val="%1."/>
      <w:lvlJc w:val="left"/>
      <w:pPr>
        <w:ind w:left="2880" w:hanging="360"/>
      </w:pPr>
      <w:rPr>
        <w:rFonts w:ascii="Times New Roman" w:eastAsia="Times New Roman" w:hAnsi="Times New Roman" w:cs="Times New Roman" w:hint="default"/>
        <w:spacing w:val="-8"/>
        <w:w w:val="99"/>
        <w:sz w:val="24"/>
        <w:szCs w:val="24"/>
        <w:lang w:val="en-PH" w:eastAsia="en-PH" w:bidi="en-PH"/>
      </w:rPr>
    </w:lvl>
    <w:lvl w:ilvl="1" w:tplc="C75EFFD8">
      <w:numFmt w:val="bullet"/>
      <w:lvlText w:val="•"/>
      <w:lvlJc w:val="left"/>
      <w:pPr>
        <w:ind w:left="3806" w:hanging="360"/>
      </w:pPr>
      <w:rPr>
        <w:rFonts w:hint="default"/>
        <w:lang w:val="en-PH" w:eastAsia="en-PH" w:bidi="en-PH"/>
      </w:rPr>
    </w:lvl>
    <w:lvl w:ilvl="2" w:tplc="BD621338">
      <w:numFmt w:val="bullet"/>
      <w:lvlText w:val="•"/>
      <w:lvlJc w:val="left"/>
      <w:pPr>
        <w:ind w:left="4732" w:hanging="360"/>
      </w:pPr>
      <w:rPr>
        <w:rFonts w:hint="default"/>
        <w:lang w:val="en-PH" w:eastAsia="en-PH" w:bidi="en-PH"/>
      </w:rPr>
    </w:lvl>
    <w:lvl w:ilvl="3" w:tplc="8DA47634">
      <w:numFmt w:val="bullet"/>
      <w:lvlText w:val="•"/>
      <w:lvlJc w:val="left"/>
      <w:pPr>
        <w:ind w:left="5658" w:hanging="360"/>
      </w:pPr>
      <w:rPr>
        <w:rFonts w:hint="default"/>
        <w:lang w:val="en-PH" w:eastAsia="en-PH" w:bidi="en-PH"/>
      </w:rPr>
    </w:lvl>
    <w:lvl w:ilvl="4" w:tplc="20FE39A4">
      <w:numFmt w:val="bullet"/>
      <w:lvlText w:val="•"/>
      <w:lvlJc w:val="left"/>
      <w:pPr>
        <w:ind w:left="6584" w:hanging="360"/>
      </w:pPr>
      <w:rPr>
        <w:rFonts w:hint="default"/>
        <w:lang w:val="en-PH" w:eastAsia="en-PH" w:bidi="en-PH"/>
      </w:rPr>
    </w:lvl>
    <w:lvl w:ilvl="5" w:tplc="9DD8FDBE">
      <w:numFmt w:val="bullet"/>
      <w:lvlText w:val="•"/>
      <w:lvlJc w:val="left"/>
      <w:pPr>
        <w:ind w:left="7510" w:hanging="360"/>
      </w:pPr>
      <w:rPr>
        <w:rFonts w:hint="default"/>
        <w:lang w:val="en-PH" w:eastAsia="en-PH" w:bidi="en-PH"/>
      </w:rPr>
    </w:lvl>
    <w:lvl w:ilvl="6" w:tplc="EAE6229C">
      <w:numFmt w:val="bullet"/>
      <w:lvlText w:val="•"/>
      <w:lvlJc w:val="left"/>
      <w:pPr>
        <w:ind w:left="8436" w:hanging="360"/>
      </w:pPr>
      <w:rPr>
        <w:rFonts w:hint="default"/>
        <w:lang w:val="en-PH" w:eastAsia="en-PH" w:bidi="en-PH"/>
      </w:rPr>
    </w:lvl>
    <w:lvl w:ilvl="7" w:tplc="15B668F0">
      <w:numFmt w:val="bullet"/>
      <w:lvlText w:val="•"/>
      <w:lvlJc w:val="left"/>
      <w:pPr>
        <w:ind w:left="9362" w:hanging="360"/>
      </w:pPr>
      <w:rPr>
        <w:rFonts w:hint="default"/>
        <w:lang w:val="en-PH" w:eastAsia="en-PH" w:bidi="en-PH"/>
      </w:rPr>
    </w:lvl>
    <w:lvl w:ilvl="8" w:tplc="60F8642A">
      <w:numFmt w:val="bullet"/>
      <w:lvlText w:val="•"/>
      <w:lvlJc w:val="left"/>
      <w:pPr>
        <w:ind w:left="10288" w:hanging="360"/>
      </w:pPr>
      <w:rPr>
        <w:rFonts w:hint="default"/>
        <w:lang w:val="en-PH" w:eastAsia="en-PH" w:bidi="en-PH"/>
      </w:rPr>
    </w:lvl>
  </w:abstractNum>
  <w:abstractNum w:abstractNumId="177" w15:restartNumberingAfterBreak="0">
    <w:nsid w:val="1A8B78D0"/>
    <w:multiLevelType w:val="hybridMultilevel"/>
    <w:tmpl w:val="4FD2942C"/>
    <w:lvl w:ilvl="0" w:tplc="FD123082">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3A2C301C">
      <w:start w:val="1"/>
      <w:numFmt w:val="lowerLetter"/>
      <w:lvlText w:val="%2."/>
      <w:lvlJc w:val="left"/>
      <w:pPr>
        <w:ind w:left="2520" w:hanging="360"/>
      </w:pPr>
      <w:rPr>
        <w:rFonts w:ascii="Times New Roman" w:eastAsia="Times New Roman" w:hAnsi="Times New Roman" w:cs="Times New Roman" w:hint="default"/>
        <w:spacing w:val="-1"/>
        <w:w w:val="100"/>
        <w:sz w:val="24"/>
        <w:szCs w:val="24"/>
        <w:lang w:val="en-PH" w:eastAsia="en-PH" w:bidi="en-PH"/>
      </w:rPr>
    </w:lvl>
    <w:lvl w:ilvl="2" w:tplc="F6C46126">
      <w:numFmt w:val="bullet"/>
      <w:lvlText w:val="•"/>
      <w:lvlJc w:val="left"/>
      <w:pPr>
        <w:ind w:left="3588" w:hanging="360"/>
      </w:pPr>
      <w:rPr>
        <w:rFonts w:hint="default"/>
        <w:lang w:val="en-PH" w:eastAsia="en-PH" w:bidi="en-PH"/>
      </w:rPr>
    </w:lvl>
    <w:lvl w:ilvl="3" w:tplc="51907028">
      <w:numFmt w:val="bullet"/>
      <w:lvlText w:val="•"/>
      <w:lvlJc w:val="left"/>
      <w:pPr>
        <w:ind w:left="4657" w:hanging="360"/>
      </w:pPr>
      <w:rPr>
        <w:rFonts w:hint="default"/>
        <w:lang w:val="en-PH" w:eastAsia="en-PH" w:bidi="en-PH"/>
      </w:rPr>
    </w:lvl>
    <w:lvl w:ilvl="4" w:tplc="34F6463E">
      <w:numFmt w:val="bullet"/>
      <w:lvlText w:val="•"/>
      <w:lvlJc w:val="left"/>
      <w:pPr>
        <w:ind w:left="5726" w:hanging="360"/>
      </w:pPr>
      <w:rPr>
        <w:rFonts w:hint="default"/>
        <w:lang w:val="en-PH" w:eastAsia="en-PH" w:bidi="en-PH"/>
      </w:rPr>
    </w:lvl>
    <w:lvl w:ilvl="5" w:tplc="0DD879AA">
      <w:numFmt w:val="bullet"/>
      <w:lvlText w:val="•"/>
      <w:lvlJc w:val="left"/>
      <w:pPr>
        <w:ind w:left="6795" w:hanging="360"/>
      </w:pPr>
      <w:rPr>
        <w:rFonts w:hint="default"/>
        <w:lang w:val="en-PH" w:eastAsia="en-PH" w:bidi="en-PH"/>
      </w:rPr>
    </w:lvl>
    <w:lvl w:ilvl="6" w:tplc="CE8EDC68">
      <w:numFmt w:val="bullet"/>
      <w:lvlText w:val="•"/>
      <w:lvlJc w:val="left"/>
      <w:pPr>
        <w:ind w:left="7864" w:hanging="360"/>
      </w:pPr>
      <w:rPr>
        <w:rFonts w:hint="default"/>
        <w:lang w:val="en-PH" w:eastAsia="en-PH" w:bidi="en-PH"/>
      </w:rPr>
    </w:lvl>
    <w:lvl w:ilvl="7" w:tplc="367C7A2A">
      <w:numFmt w:val="bullet"/>
      <w:lvlText w:val="•"/>
      <w:lvlJc w:val="left"/>
      <w:pPr>
        <w:ind w:left="8933" w:hanging="360"/>
      </w:pPr>
      <w:rPr>
        <w:rFonts w:hint="default"/>
        <w:lang w:val="en-PH" w:eastAsia="en-PH" w:bidi="en-PH"/>
      </w:rPr>
    </w:lvl>
    <w:lvl w:ilvl="8" w:tplc="1E40E9D6">
      <w:numFmt w:val="bullet"/>
      <w:lvlText w:val="•"/>
      <w:lvlJc w:val="left"/>
      <w:pPr>
        <w:ind w:left="10002" w:hanging="360"/>
      </w:pPr>
      <w:rPr>
        <w:rFonts w:hint="default"/>
        <w:lang w:val="en-PH" w:eastAsia="en-PH" w:bidi="en-PH"/>
      </w:rPr>
    </w:lvl>
  </w:abstractNum>
  <w:abstractNum w:abstractNumId="178" w15:restartNumberingAfterBreak="0">
    <w:nsid w:val="1ABF4178"/>
    <w:multiLevelType w:val="hybridMultilevel"/>
    <w:tmpl w:val="C02CF5FE"/>
    <w:lvl w:ilvl="0" w:tplc="CDC0C968">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415E19FA">
      <w:numFmt w:val="bullet"/>
      <w:lvlText w:val="•"/>
      <w:lvlJc w:val="left"/>
      <w:pPr>
        <w:ind w:left="3158" w:hanging="361"/>
      </w:pPr>
      <w:rPr>
        <w:rFonts w:hint="default"/>
        <w:lang w:val="en-PH" w:eastAsia="en-PH" w:bidi="en-PH"/>
      </w:rPr>
    </w:lvl>
    <w:lvl w:ilvl="2" w:tplc="D5F46B34">
      <w:numFmt w:val="bullet"/>
      <w:lvlText w:val="•"/>
      <w:lvlJc w:val="left"/>
      <w:pPr>
        <w:ind w:left="4156" w:hanging="361"/>
      </w:pPr>
      <w:rPr>
        <w:rFonts w:hint="default"/>
        <w:lang w:val="en-PH" w:eastAsia="en-PH" w:bidi="en-PH"/>
      </w:rPr>
    </w:lvl>
    <w:lvl w:ilvl="3" w:tplc="2E1C3BE8">
      <w:numFmt w:val="bullet"/>
      <w:lvlText w:val="•"/>
      <w:lvlJc w:val="left"/>
      <w:pPr>
        <w:ind w:left="5154" w:hanging="361"/>
      </w:pPr>
      <w:rPr>
        <w:rFonts w:hint="default"/>
        <w:lang w:val="en-PH" w:eastAsia="en-PH" w:bidi="en-PH"/>
      </w:rPr>
    </w:lvl>
    <w:lvl w:ilvl="4" w:tplc="A08A67B8">
      <w:numFmt w:val="bullet"/>
      <w:lvlText w:val="•"/>
      <w:lvlJc w:val="left"/>
      <w:pPr>
        <w:ind w:left="6152" w:hanging="361"/>
      </w:pPr>
      <w:rPr>
        <w:rFonts w:hint="default"/>
        <w:lang w:val="en-PH" w:eastAsia="en-PH" w:bidi="en-PH"/>
      </w:rPr>
    </w:lvl>
    <w:lvl w:ilvl="5" w:tplc="61D0F578">
      <w:numFmt w:val="bullet"/>
      <w:lvlText w:val="•"/>
      <w:lvlJc w:val="left"/>
      <w:pPr>
        <w:ind w:left="7150" w:hanging="361"/>
      </w:pPr>
      <w:rPr>
        <w:rFonts w:hint="default"/>
        <w:lang w:val="en-PH" w:eastAsia="en-PH" w:bidi="en-PH"/>
      </w:rPr>
    </w:lvl>
    <w:lvl w:ilvl="6" w:tplc="BFF811E4">
      <w:numFmt w:val="bullet"/>
      <w:lvlText w:val="•"/>
      <w:lvlJc w:val="left"/>
      <w:pPr>
        <w:ind w:left="8148" w:hanging="361"/>
      </w:pPr>
      <w:rPr>
        <w:rFonts w:hint="default"/>
        <w:lang w:val="en-PH" w:eastAsia="en-PH" w:bidi="en-PH"/>
      </w:rPr>
    </w:lvl>
    <w:lvl w:ilvl="7" w:tplc="D4767500">
      <w:numFmt w:val="bullet"/>
      <w:lvlText w:val="•"/>
      <w:lvlJc w:val="left"/>
      <w:pPr>
        <w:ind w:left="9146" w:hanging="361"/>
      </w:pPr>
      <w:rPr>
        <w:rFonts w:hint="default"/>
        <w:lang w:val="en-PH" w:eastAsia="en-PH" w:bidi="en-PH"/>
      </w:rPr>
    </w:lvl>
    <w:lvl w:ilvl="8" w:tplc="E1727576">
      <w:numFmt w:val="bullet"/>
      <w:lvlText w:val="•"/>
      <w:lvlJc w:val="left"/>
      <w:pPr>
        <w:ind w:left="10144" w:hanging="361"/>
      </w:pPr>
      <w:rPr>
        <w:rFonts w:hint="default"/>
        <w:lang w:val="en-PH" w:eastAsia="en-PH" w:bidi="en-PH"/>
      </w:rPr>
    </w:lvl>
  </w:abstractNum>
  <w:abstractNum w:abstractNumId="179" w15:restartNumberingAfterBreak="0">
    <w:nsid w:val="1B1F2B1E"/>
    <w:multiLevelType w:val="hybridMultilevel"/>
    <w:tmpl w:val="9C527A6E"/>
    <w:lvl w:ilvl="0" w:tplc="690EA6D2">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42004C96">
      <w:numFmt w:val="bullet"/>
      <w:lvlText w:val="•"/>
      <w:lvlJc w:val="left"/>
      <w:pPr>
        <w:ind w:left="3158" w:hanging="361"/>
      </w:pPr>
      <w:rPr>
        <w:rFonts w:hint="default"/>
        <w:lang w:val="en-PH" w:eastAsia="en-PH" w:bidi="en-PH"/>
      </w:rPr>
    </w:lvl>
    <w:lvl w:ilvl="2" w:tplc="7152DE06">
      <w:numFmt w:val="bullet"/>
      <w:lvlText w:val="•"/>
      <w:lvlJc w:val="left"/>
      <w:pPr>
        <w:ind w:left="4156" w:hanging="361"/>
      </w:pPr>
      <w:rPr>
        <w:rFonts w:hint="default"/>
        <w:lang w:val="en-PH" w:eastAsia="en-PH" w:bidi="en-PH"/>
      </w:rPr>
    </w:lvl>
    <w:lvl w:ilvl="3" w:tplc="49328EEA">
      <w:numFmt w:val="bullet"/>
      <w:lvlText w:val="•"/>
      <w:lvlJc w:val="left"/>
      <w:pPr>
        <w:ind w:left="5154" w:hanging="361"/>
      </w:pPr>
      <w:rPr>
        <w:rFonts w:hint="default"/>
        <w:lang w:val="en-PH" w:eastAsia="en-PH" w:bidi="en-PH"/>
      </w:rPr>
    </w:lvl>
    <w:lvl w:ilvl="4" w:tplc="3162096C">
      <w:numFmt w:val="bullet"/>
      <w:lvlText w:val="•"/>
      <w:lvlJc w:val="left"/>
      <w:pPr>
        <w:ind w:left="6152" w:hanging="361"/>
      </w:pPr>
      <w:rPr>
        <w:rFonts w:hint="default"/>
        <w:lang w:val="en-PH" w:eastAsia="en-PH" w:bidi="en-PH"/>
      </w:rPr>
    </w:lvl>
    <w:lvl w:ilvl="5" w:tplc="CED0AA4A">
      <w:numFmt w:val="bullet"/>
      <w:lvlText w:val="•"/>
      <w:lvlJc w:val="left"/>
      <w:pPr>
        <w:ind w:left="7150" w:hanging="361"/>
      </w:pPr>
      <w:rPr>
        <w:rFonts w:hint="default"/>
        <w:lang w:val="en-PH" w:eastAsia="en-PH" w:bidi="en-PH"/>
      </w:rPr>
    </w:lvl>
    <w:lvl w:ilvl="6" w:tplc="6DE42DAE">
      <w:numFmt w:val="bullet"/>
      <w:lvlText w:val="•"/>
      <w:lvlJc w:val="left"/>
      <w:pPr>
        <w:ind w:left="8148" w:hanging="361"/>
      </w:pPr>
      <w:rPr>
        <w:rFonts w:hint="default"/>
        <w:lang w:val="en-PH" w:eastAsia="en-PH" w:bidi="en-PH"/>
      </w:rPr>
    </w:lvl>
    <w:lvl w:ilvl="7" w:tplc="D6AC1608">
      <w:numFmt w:val="bullet"/>
      <w:lvlText w:val="•"/>
      <w:lvlJc w:val="left"/>
      <w:pPr>
        <w:ind w:left="9146" w:hanging="361"/>
      </w:pPr>
      <w:rPr>
        <w:rFonts w:hint="default"/>
        <w:lang w:val="en-PH" w:eastAsia="en-PH" w:bidi="en-PH"/>
      </w:rPr>
    </w:lvl>
    <w:lvl w:ilvl="8" w:tplc="7ECCCBCA">
      <w:numFmt w:val="bullet"/>
      <w:lvlText w:val="•"/>
      <w:lvlJc w:val="left"/>
      <w:pPr>
        <w:ind w:left="10144" w:hanging="361"/>
      </w:pPr>
      <w:rPr>
        <w:rFonts w:hint="default"/>
        <w:lang w:val="en-PH" w:eastAsia="en-PH" w:bidi="en-PH"/>
      </w:rPr>
    </w:lvl>
  </w:abstractNum>
  <w:abstractNum w:abstractNumId="180" w15:restartNumberingAfterBreak="0">
    <w:nsid w:val="1B3571F3"/>
    <w:multiLevelType w:val="hybridMultilevel"/>
    <w:tmpl w:val="745C64BA"/>
    <w:lvl w:ilvl="0" w:tplc="CCCA08BC">
      <w:start w:val="1"/>
      <w:numFmt w:val="decimal"/>
      <w:lvlText w:val="%1."/>
      <w:lvlJc w:val="left"/>
      <w:pPr>
        <w:ind w:left="2160" w:hanging="361"/>
      </w:pPr>
      <w:rPr>
        <w:rFonts w:hint="default"/>
        <w:spacing w:val="-2"/>
        <w:w w:val="99"/>
        <w:lang w:val="en-PH" w:eastAsia="en-PH" w:bidi="en-PH"/>
      </w:rPr>
    </w:lvl>
    <w:lvl w:ilvl="1" w:tplc="5CA0F656">
      <w:numFmt w:val="bullet"/>
      <w:lvlText w:val="•"/>
      <w:lvlJc w:val="left"/>
      <w:pPr>
        <w:ind w:left="3158" w:hanging="361"/>
      </w:pPr>
      <w:rPr>
        <w:rFonts w:hint="default"/>
        <w:lang w:val="en-PH" w:eastAsia="en-PH" w:bidi="en-PH"/>
      </w:rPr>
    </w:lvl>
    <w:lvl w:ilvl="2" w:tplc="E7A077D2">
      <w:numFmt w:val="bullet"/>
      <w:lvlText w:val="•"/>
      <w:lvlJc w:val="left"/>
      <w:pPr>
        <w:ind w:left="4156" w:hanging="361"/>
      </w:pPr>
      <w:rPr>
        <w:rFonts w:hint="default"/>
        <w:lang w:val="en-PH" w:eastAsia="en-PH" w:bidi="en-PH"/>
      </w:rPr>
    </w:lvl>
    <w:lvl w:ilvl="3" w:tplc="2E725314">
      <w:numFmt w:val="bullet"/>
      <w:lvlText w:val="•"/>
      <w:lvlJc w:val="left"/>
      <w:pPr>
        <w:ind w:left="5154" w:hanging="361"/>
      </w:pPr>
      <w:rPr>
        <w:rFonts w:hint="default"/>
        <w:lang w:val="en-PH" w:eastAsia="en-PH" w:bidi="en-PH"/>
      </w:rPr>
    </w:lvl>
    <w:lvl w:ilvl="4" w:tplc="927C056E">
      <w:numFmt w:val="bullet"/>
      <w:lvlText w:val="•"/>
      <w:lvlJc w:val="left"/>
      <w:pPr>
        <w:ind w:left="6152" w:hanging="361"/>
      </w:pPr>
      <w:rPr>
        <w:rFonts w:hint="default"/>
        <w:lang w:val="en-PH" w:eastAsia="en-PH" w:bidi="en-PH"/>
      </w:rPr>
    </w:lvl>
    <w:lvl w:ilvl="5" w:tplc="9AA0601C">
      <w:numFmt w:val="bullet"/>
      <w:lvlText w:val="•"/>
      <w:lvlJc w:val="left"/>
      <w:pPr>
        <w:ind w:left="7150" w:hanging="361"/>
      </w:pPr>
      <w:rPr>
        <w:rFonts w:hint="default"/>
        <w:lang w:val="en-PH" w:eastAsia="en-PH" w:bidi="en-PH"/>
      </w:rPr>
    </w:lvl>
    <w:lvl w:ilvl="6" w:tplc="9E1AE45A">
      <w:numFmt w:val="bullet"/>
      <w:lvlText w:val="•"/>
      <w:lvlJc w:val="left"/>
      <w:pPr>
        <w:ind w:left="8148" w:hanging="361"/>
      </w:pPr>
      <w:rPr>
        <w:rFonts w:hint="default"/>
        <w:lang w:val="en-PH" w:eastAsia="en-PH" w:bidi="en-PH"/>
      </w:rPr>
    </w:lvl>
    <w:lvl w:ilvl="7" w:tplc="F8601C00">
      <w:numFmt w:val="bullet"/>
      <w:lvlText w:val="•"/>
      <w:lvlJc w:val="left"/>
      <w:pPr>
        <w:ind w:left="9146" w:hanging="361"/>
      </w:pPr>
      <w:rPr>
        <w:rFonts w:hint="default"/>
        <w:lang w:val="en-PH" w:eastAsia="en-PH" w:bidi="en-PH"/>
      </w:rPr>
    </w:lvl>
    <w:lvl w:ilvl="8" w:tplc="79F41540">
      <w:numFmt w:val="bullet"/>
      <w:lvlText w:val="•"/>
      <w:lvlJc w:val="left"/>
      <w:pPr>
        <w:ind w:left="10144" w:hanging="361"/>
      </w:pPr>
      <w:rPr>
        <w:rFonts w:hint="default"/>
        <w:lang w:val="en-PH" w:eastAsia="en-PH" w:bidi="en-PH"/>
      </w:rPr>
    </w:lvl>
  </w:abstractNum>
  <w:abstractNum w:abstractNumId="181" w15:restartNumberingAfterBreak="0">
    <w:nsid w:val="1B5E099B"/>
    <w:multiLevelType w:val="hybridMultilevel"/>
    <w:tmpl w:val="64D6EEF8"/>
    <w:lvl w:ilvl="0" w:tplc="59963116">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9990C4CE">
      <w:start w:val="1"/>
      <w:numFmt w:val="lowerLetter"/>
      <w:lvlText w:val="%2."/>
      <w:lvlJc w:val="left"/>
      <w:pPr>
        <w:ind w:left="2700" w:hanging="360"/>
      </w:pPr>
      <w:rPr>
        <w:rFonts w:hint="default"/>
        <w:spacing w:val="-29"/>
        <w:w w:val="99"/>
        <w:lang w:val="en-PH" w:eastAsia="en-PH" w:bidi="en-PH"/>
      </w:rPr>
    </w:lvl>
    <w:lvl w:ilvl="2" w:tplc="83FA95D0">
      <w:numFmt w:val="bullet"/>
      <w:lvlText w:val="•"/>
      <w:lvlJc w:val="left"/>
      <w:pPr>
        <w:ind w:left="2700" w:hanging="360"/>
      </w:pPr>
      <w:rPr>
        <w:rFonts w:hint="default"/>
        <w:lang w:val="en-PH" w:eastAsia="en-PH" w:bidi="en-PH"/>
      </w:rPr>
    </w:lvl>
    <w:lvl w:ilvl="3" w:tplc="BFF6B7C0">
      <w:numFmt w:val="bullet"/>
      <w:lvlText w:val="•"/>
      <w:lvlJc w:val="left"/>
      <w:pPr>
        <w:ind w:left="3880" w:hanging="360"/>
      </w:pPr>
      <w:rPr>
        <w:rFonts w:hint="default"/>
        <w:lang w:val="en-PH" w:eastAsia="en-PH" w:bidi="en-PH"/>
      </w:rPr>
    </w:lvl>
    <w:lvl w:ilvl="4" w:tplc="CC00C782">
      <w:numFmt w:val="bullet"/>
      <w:lvlText w:val="•"/>
      <w:lvlJc w:val="left"/>
      <w:pPr>
        <w:ind w:left="5060" w:hanging="360"/>
      </w:pPr>
      <w:rPr>
        <w:rFonts w:hint="default"/>
        <w:lang w:val="en-PH" w:eastAsia="en-PH" w:bidi="en-PH"/>
      </w:rPr>
    </w:lvl>
    <w:lvl w:ilvl="5" w:tplc="5A341262">
      <w:numFmt w:val="bullet"/>
      <w:lvlText w:val="•"/>
      <w:lvlJc w:val="left"/>
      <w:pPr>
        <w:ind w:left="6240" w:hanging="360"/>
      </w:pPr>
      <w:rPr>
        <w:rFonts w:hint="default"/>
        <w:lang w:val="en-PH" w:eastAsia="en-PH" w:bidi="en-PH"/>
      </w:rPr>
    </w:lvl>
    <w:lvl w:ilvl="6" w:tplc="98881F6A">
      <w:numFmt w:val="bullet"/>
      <w:lvlText w:val="•"/>
      <w:lvlJc w:val="left"/>
      <w:pPr>
        <w:ind w:left="7420" w:hanging="360"/>
      </w:pPr>
      <w:rPr>
        <w:rFonts w:hint="default"/>
        <w:lang w:val="en-PH" w:eastAsia="en-PH" w:bidi="en-PH"/>
      </w:rPr>
    </w:lvl>
    <w:lvl w:ilvl="7" w:tplc="6640463E">
      <w:numFmt w:val="bullet"/>
      <w:lvlText w:val="•"/>
      <w:lvlJc w:val="left"/>
      <w:pPr>
        <w:ind w:left="8600" w:hanging="360"/>
      </w:pPr>
      <w:rPr>
        <w:rFonts w:hint="default"/>
        <w:lang w:val="en-PH" w:eastAsia="en-PH" w:bidi="en-PH"/>
      </w:rPr>
    </w:lvl>
    <w:lvl w:ilvl="8" w:tplc="171ABA62">
      <w:numFmt w:val="bullet"/>
      <w:lvlText w:val="•"/>
      <w:lvlJc w:val="left"/>
      <w:pPr>
        <w:ind w:left="9780" w:hanging="360"/>
      </w:pPr>
      <w:rPr>
        <w:rFonts w:hint="default"/>
        <w:lang w:val="en-PH" w:eastAsia="en-PH" w:bidi="en-PH"/>
      </w:rPr>
    </w:lvl>
  </w:abstractNum>
  <w:abstractNum w:abstractNumId="182" w15:restartNumberingAfterBreak="0">
    <w:nsid w:val="1B6C2D98"/>
    <w:multiLevelType w:val="hybridMultilevel"/>
    <w:tmpl w:val="9DCC16A4"/>
    <w:lvl w:ilvl="0" w:tplc="FB6AD9A4">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0166EC82">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E5A68C4A">
      <w:numFmt w:val="bullet"/>
      <w:lvlText w:val="•"/>
      <w:lvlJc w:val="left"/>
      <w:pPr>
        <w:ind w:left="2520" w:hanging="360"/>
      </w:pPr>
      <w:rPr>
        <w:rFonts w:hint="default"/>
        <w:lang w:val="en-PH" w:eastAsia="en-PH" w:bidi="en-PH"/>
      </w:rPr>
    </w:lvl>
    <w:lvl w:ilvl="3" w:tplc="8376ED46">
      <w:numFmt w:val="bullet"/>
      <w:lvlText w:val="•"/>
      <w:lvlJc w:val="left"/>
      <w:pPr>
        <w:ind w:left="3722" w:hanging="360"/>
      </w:pPr>
      <w:rPr>
        <w:rFonts w:hint="default"/>
        <w:lang w:val="en-PH" w:eastAsia="en-PH" w:bidi="en-PH"/>
      </w:rPr>
    </w:lvl>
    <w:lvl w:ilvl="4" w:tplc="578E3F12">
      <w:numFmt w:val="bullet"/>
      <w:lvlText w:val="•"/>
      <w:lvlJc w:val="left"/>
      <w:pPr>
        <w:ind w:left="4925" w:hanging="360"/>
      </w:pPr>
      <w:rPr>
        <w:rFonts w:hint="default"/>
        <w:lang w:val="en-PH" w:eastAsia="en-PH" w:bidi="en-PH"/>
      </w:rPr>
    </w:lvl>
    <w:lvl w:ilvl="5" w:tplc="11AEC0E6">
      <w:numFmt w:val="bullet"/>
      <w:lvlText w:val="•"/>
      <w:lvlJc w:val="left"/>
      <w:pPr>
        <w:ind w:left="6127" w:hanging="360"/>
      </w:pPr>
      <w:rPr>
        <w:rFonts w:hint="default"/>
        <w:lang w:val="en-PH" w:eastAsia="en-PH" w:bidi="en-PH"/>
      </w:rPr>
    </w:lvl>
    <w:lvl w:ilvl="6" w:tplc="A81CA78C">
      <w:numFmt w:val="bullet"/>
      <w:lvlText w:val="•"/>
      <w:lvlJc w:val="left"/>
      <w:pPr>
        <w:ind w:left="7330" w:hanging="360"/>
      </w:pPr>
      <w:rPr>
        <w:rFonts w:hint="default"/>
        <w:lang w:val="en-PH" w:eastAsia="en-PH" w:bidi="en-PH"/>
      </w:rPr>
    </w:lvl>
    <w:lvl w:ilvl="7" w:tplc="56822434">
      <w:numFmt w:val="bullet"/>
      <w:lvlText w:val="•"/>
      <w:lvlJc w:val="left"/>
      <w:pPr>
        <w:ind w:left="8532" w:hanging="360"/>
      </w:pPr>
      <w:rPr>
        <w:rFonts w:hint="default"/>
        <w:lang w:val="en-PH" w:eastAsia="en-PH" w:bidi="en-PH"/>
      </w:rPr>
    </w:lvl>
    <w:lvl w:ilvl="8" w:tplc="2EC224B2">
      <w:numFmt w:val="bullet"/>
      <w:lvlText w:val="•"/>
      <w:lvlJc w:val="left"/>
      <w:pPr>
        <w:ind w:left="9735" w:hanging="360"/>
      </w:pPr>
      <w:rPr>
        <w:rFonts w:hint="default"/>
        <w:lang w:val="en-PH" w:eastAsia="en-PH" w:bidi="en-PH"/>
      </w:rPr>
    </w:lvl>
  </w:abstractNum>
  <w:abstractNum w:abstractNumId="183" w15:restartNumberingAfterBreak="0">
    <w:nsid w:val="1BE01E9A"/>
    <w:multiLevelType w:val="hybridMultilevel"/>
    <w:tmpl w:val="6A34B91C"/>
    <w:lvl w:ilvl="0" w:tplc="1EEA5B4A">
      <w:start w:val="1"/>
      <w:numFmt w:val="decimal"/>
      <w:lvlText w:val="%1."/>
      <w:lvlJc w:val="left"/>
      <w:pPr>
        <w:ind w:left="2160" w:hanging="361"/>
      </w:pPr>
      <w:rPr>
        <w:rFonts w:ascii="Times New Roman" w:eastAsia="Times New Roman" w:hAnsi="Times New Roman" w:cs="Times New Roman" w:hint="default"/>
        <w:spacing w:val="-30"/>
        <w:w w:val="99"/>
        <w:sz w:val="24"/>
        <w:szCs w:val="24"/>
        <w:lang w:val="en-PH" w:eastAsia="en-PH" w:bidi="en-PH"/>
      </w:rPr>
    </w:lvl>
    <w:lvl w:ilvl="1" w:tplc="7B42234C">
      <w:start w:val="1"/>
      <w:numFmt w:val="lowerLetter"/>
      <w:lvlText w:val="%2."/>
      <w:lvlJc w:val="left"/>
      <w:pPr>
        <w:ind w:left="2520" w:hanging="360"/>
      </w:pPr>
      <w:rPr>
        <w:rFonts w:ascii="Times New Roman" w:eastAsia="Times New Roman" w:hAnsi="Times New Roman" w:cs="Times New Roman" w:hint="default"/>
        <w:spacing w:val="-1"/>
        <w:w w:val="99"/>
        <w:sz w:val="24"/>
        <w:szCs w:val="24"/>
        <w:lang w:val="en-PH" w:eastAsia="en-PH" w:bidi="en-PH"/>
      </w:rPr>
    </w:lvl>
    <w:lvl w:ilvl="2" w:tplc="5E100676">
      <w:start w:val="1"/>
      <w:numFmt w:val="lowerRoman"/>
      <w:lvlText w:val="%3."/>
      <w:lvlJc w:val="left"/>
      <w:pPr>
        <w:ind w:left="2880" w:hanging="360"/>
      </w:pPr>
      <w:rPr>
        <w:rFonts w:ascii="Times New Roman" w:eastAsia="Times New Roman" w:hAnsi="Times New Roman" w:cs="Times New Roman" w:hint="default"/>
        <w:spacing w:val="-8"/>
        <w:w w:val="100"/>
        <w:sz w:val="24"/>
        <w:szCs w:val="24"/>
        <w:lang w:val="en-PH" w:eastAsia="en-PH" w:bidi="en-PH"/>
      </w:rPr>
    </w:lvl>
    <w:lvl w:ilvl="3" w:tplc="53C87434">
      <w:numFmt w:val="bullet"/>
      <w:lvlText w:val="•"/>
      <w:lvlJc w:val="left"/>
      <w:pPr>
        <w:ind w:left="4037" w:hanging="360"/>
      </w:pPr>
      <w:rPr>
        <w:rFonts w:hint="default"/>
        <w:lang w:val="en-PH" w:eastAsia="en-PH" w:bidi="en-PH"/>
      </w:rPr>
    </w:lvl>
    <w:lvl w:ilvl="4" w:tplc="8A50A924">
      <w:numFmt w:val="bullet"/>
      <w:lvlText w:val="•"/>
      <w:lvlJc w:val="left"/>
      <w:pPr>
        <w:ind w:left="5195" w:hanging="360"/>
      </w:pPr>
      <w:rPr>
        <w:rFonts w:hint="default"/>
        <w:lang w:val="en-PH" w:eastAsia="en-PH" w:bidi="en-PH"/>
      </w:rPr>
    </w:lvl>
    <w:lvl w:ilvl="5" w:tplc="46688B26">
      <w:numFmt w:val="bullet"/>
      <w:lvlText w:val="•"/>
      <w:lvlJc w:val="left"/>
      <w:pPr>
        <w:ind w:left="6352" w:hanging="360"/>
      </w:pPr>
      <w:rPr>
        <w:rFonts w:hint="default"/>
        <w:lang w:val="en-PH" w:eastAsia="en-PH" w:bidi="en-PH"/>
      </w:rPr>
    </w:lvl>
    <w:lvl w:ilvl="6" w:tplc="C206F6EC">
      <w:numFmt w:val="bullet"/>
      <w:lvlText w:val="•"/>
      <w:lvlJc w:val="left"/>
      <w:pPr>
        <w:ind w:left="7510" w:hanging="360"/>
      </w:pPr>
      <w:rPr>
        <w:rFonts w:hint="default"/>
        <w:lang w:val="en-PH" w:eastAsia="en-PH" w:bidi="en-PH"/>
      </w:rPr>
    </w:lvl>
    <w:lvl w:ilvl="7" w:tplc="5410739E">
      <w:numFmt w:val="bullet"/>
      <w:lvlText w:val="•"/>
      <w:lvlJc w:val="left"/>
      <w:pPr>
        <w:ind w:left="8667" w:hanging="360"/>
      </w:pPr>
      <w:rPr>
        <w:rFonts w:hint="default"/>
        <w:lang w:val="en-PH" w:eastAsia="en-PH" w:bidi="en-PH"/>
      </w:rPr>
    </w:lvl>
    <w:lvl w:ilvl="8" w:tplc="DD92B85E">
      <w:numFmt w:val="bullet"/>
      <w:lvlText w:val="•"/>
      <w:lvlJc w:val="left"/>
      <w:pPr>
        <w:ind w:left="9825" w:hanging="360"/>
      </w:pPr>
      <w:rPr>
        <w:rFonts w:hint="default"/>
        <w:lang w:val="en-PH" w:eastAsia="en-PH" w:bidi="en-PH"/>
      </w:rPr>
    </w:lvl>
  </w:abstractNum>
  <w:abstractNum w:abstractNumId="184" w15:restartNumberingAfterBreak="0">
    <w:nsid w:val="1C48335F"/>
    <w:multiLevelType w:val="hybridMultilevel"/>
    <w:tmpl w:val="167AB008"/>
    <w:lvl w:ilvl="0" w:tplc="A536A62A">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3CDE632A">
      <w:start w:val="1"/>
      <w:numFmt w:val="lowerLetter"/>
      <w:lvlText w:val="%2."/>
      <w:lvlJc w:val="left"/>
      <w:pPr>
        <w:ind w:left="2520" w:hanging="360"/>
      </w:pPr>
      <w:rPr>
        <w:rFonts w:ascii="Times New Roman" w:eastAsia="Times New Roman" w:hAnsi="Times New Roman" w:cs="Times New Roman" w:hint="default"/>
        <w:spacing w:val="-1"/>
        <w:w w:val="99"/>
        <w:sz w:val="24"/>
        <w:szCs w:val="24"/>
        <w:lang w:val="en-PH" w:eastAsia="en-PH" w:bidi="en-PH"/>
      </w:rPr>
    </w:lvl>
    <w:lvl w:ilvl="2" w:tplc="C106A550">
      <w:start w:val="1"/>
      <w:numFmt w:val="lowerRoman"/>
      <w:lvlText w:val="%3."/>
      <w:lvlJc w:val="left"/>
      <w:pPr>
        <w:ind w:left="2934" w:hanging="425"/>
      </w:pPr>
      <w:rPr>
        <w:rFonts w:ascii="Times New Roman" w:eastAsia="Times New Roman" w:hAnsi="Times New Roman" w:cs="Times New Roman" w:hint="default"/>
        <w:spacing w:val="-2"/>
        <w:w w:val="99"/>
        <w:sz w:val="24"/>
        <w:szCs w:val="24"/>
        <w:lang w:val="en-PH" w:eastAsia="en-PH" w:bidi="en-PH"/>
      </w:rPr>
    </w:lvl>
    <w:lvl w:ilvl="3" w:tplc="59E0669C">
      <w:numFmt w:val="bullet"/>
      <w:lvlText w:val="•"/>
      <w:lvlJc w:val="left"/>
      <w:pPr>
        <w:ind w:left="2940" w:hanging="425"/>
      </w:pPr>
      <w:rPr>
        <w:rFonts w:hint="default"/>
        <w:lang w:val="en-PH" w:eastAsia="en-PH" w:bidi="en-PH"/>
      </w:rPr>
    </w:lvl>
    <w:lvl w:ilvl="4" w:tplc="C9649310">
      <w:numFmt w:val="bullet"/>
      <w:lvlText w:val="•"/>
      <w:lvlJc w:val="left"/>
      <w:pPr>
        <w:ind w:left="4254" w:hanging="425"/>
      </w:pPr>
      <w:rPr>
        <w:rFonts w:hint="default"/>
        <w:lang w:val="en-PH" w:eastAsia="en-PH" w:bidi="en-PH"/>
      </w:rPr>
    </w:lvl>
    <w:lvl w:ilvl="5" w:tplc="6784CAEA">
      <w:numFmt w:val="bullet"/>
      <w:lvlText w:val="•"/>
      <w:lvlJc w:val="left"/>
      <w:pPr>
        <w:ind w:left="5568" w:hanging="425"/>
      </w:pPr>
      <w:rPr>
        <w:rFonts w:hint="default"/>
        <w:lang w:val="en-PH" w:eastAsia="en-PH" w:bidi="en-PH"/>
      </w:rPr>
    </w:lvl>
    <w:lvl w:ilvl="6" w:tplc="F7541A36">
      <w:numFmt w:val="bullet"/>
      <w:lvlText w:val="•"/>
      <w:lvlJc w:val="left"/>
      <w:pPr>
        <w:ind w:left="6882" w:hanging="425"/>
      </w:pPr>
      <w:rPr>
        <w:rFonts w:hint="default"/>
        <w:lang w:val="en-PH" w:eastAsia="en-PH" w:bidi="en-PH"/>
      </w:rPr>
    </w:lvl>
    <w:lvl w:ilvl="7" w:tplc="F194670E">
      <w:numFmt w:val="bullet"/>
      <w:lvlText w:val="•"/>
      <w:lvlJc w:val="left"/>
      <w:pPr>
        <w:ind w:left="8197" w:hanging="425"/>
      </w:pPr>
      <w:rPr>
        <w:rFonts w:hint="default"/>
        <w:lang w:val="en-PH" w:eastAsia="en-PH" w:bidi="en-PH"/>
      </w:rPr>
    </w:lvl>
    <w:lvl w:ilvl="8" w:tplc="129098F0">
      <w:numFmt w:val="bullet"/>
      <w:lvlText w:val="•"/>
      <w:lvlJc w:val="left"/>
      <w:pPr>
        <w:ind w:left="9511" w:hanging="425"/>
      </w:pPr>
      <w:rPr>
        <w:rFonts w:hint="default"/>
        <w:lang w:val="en-PH" w:eastAsia="en-PH" w:bidi="en-PH"/>
      </w:rPr>
    </w:lvl>
  </w:abstractNum>
  <w:abstractNum w:abstractNumId="185" w15:restartNumberingAfterBreak="0">
    <w:nsid w:val="1C523933"/>
    <w:multiLevelType w:val="hybridMultilevel"/>
    <w:tmpl w:val="2334C736"/>
    <w:lvl w:ilvl="0" w:tplc="EF0AD9D4">
      <w:start w:val="1"/>
      <w:numFmt w:val="decimal"/>
      <w:lvlText w:val="%1."/>
      <w:lvlJc w:val="left"/>
      <w:pPr>
        <w:ind w:left="1944" w:hanging="360"/>
      </w:pPr>
      <w:rPr>
        <w:rFonts w:ascii="Times New Roman" w:eastAsia="Times New Roman" w:hAnsi="Times New Roman" w:cs="Times New Roman" w:hint="default"/>
        <w:spacing w:val="-1"/>
        <w:w w:val="99"/>
        <w:sz w:val="24"/>
        <w:szCs w:val="24"/>
        <w:lang w:val="en-PH" w:eastAsia="en-PH" w:bidi="en-PH"/>
      </w:rPr>
    </w:lvl>
    <w:lvl w:ilvl="1" w:tplc="1E1686F8">
      <w:numFmt w:val="bullet"/>
      <w:lvlText w:val="•"/>
      <w:lvlJc w:val="left"/>
      <w:pPr>
        <w:ind w:left="2960" w:hanging="360"/>
      </w:pPr>
      <w:rPr>
        <w:rFonts w:hint="default"/>
        <w:lang w:val="en-PH" w:eastAsia="en-PH" w:bidi="en-PH"/>
      </w:rPr>
    </w:lvl>
    <w:lvl w:ilvl="2" w:tplc="59C8BF84">
      <w:numFmt w:val="bullet"/>
      <w:lvlText w:val="•"/>
      <w:lvlJc w:val="left"/>
      <w:pPr>
        <w:ind w:left="3980" w:hanging="360"/>
      </w:pPr>
      <w:rPr>
        <w:rFonts w:hint="default"/>
        <w:lang w:val="en-PH" w:eastAsia="en-PH" w:bidi="en-PH"/>
      </w:rPr>
    </w:lvl>
    <w:lvl w:ilvl="3" w:tplc="A53EA69C">
      <w:numFmt w:val="bullet"/>
      <w:lvlText w:val="•"/>
      <w:lvlJc w:val="left"/>
      <w:pPr>
        <w:ind w:left="5000" w:hanging="360"/>
      </w:pPr>
      <w:rPr>
        <w:rFonts w:hint="default"/>
        <w:lang w:val="en-PH" w:eastAsia="en-PH" w:bidi="en-PH"/>
      </w:rPr>
    </w:lvl>
    <w:lvl w:ilvl="4" w:tplc="492CAB9E">
      <w:numFmt w:val="bullet"/>
      <w:lvlText w:val="•"/>
      <w:lvlJc w:val="left"/>
      <w:pPr>
        <w:ind w:left="6020" w:hanging="360"/>
      </w:pPr>
      <w:rPr>
        <w:rFonts w:hint="default"/>
        <w:lang w:val="en-PH" w:eastAsia="en-PH" w:bidi="en-PH"/>
      </w:rPr>
    </w:lvl>
    <w:lvl w:ilvl="5" w:tplc="4DB6D0A8">
      <w:numFmt w:val="bullet"/>
      <w:lvlText w:val="•"/>
      <w:lvlJc w:val="left"/>
      <w:pPr>
        <w:ind w:left="7040" w:hanging="360"/>
      </w:pPr>
      <w:rPr>
        <w:rFonts w:hint="default"/>
        <w:lang w:val="en-PH" w:eastAsia="en-PH" w:bidi="en-PH"/>
      </w:rPr>
    </w:lvl>
    <w:lvl w:ilvl="6" w:tplc="54DE1AC2">
      <w:numFmt w:val="bullet"/>
      <w:lvlText w:val="•"/>
      <w:lvlJc w:val="left"/>
      <w:pPr>
        <w:ind w:left="8060" w:hanging="360"/>
      </w:pPr>
      <w:rPr>
        <w:rFonts w:hint="default"/>
        <w:lang w:val="en-PH" w:eastAsia="en-PH" w:bidi="en-PH"/>
      </w:rPr>
    </w:lvl>
    <w:lvl w:ilvl="7" w:tplc="D9C01B24">
      <w:numFmt w:val="bullet"/>
      <w:lvlText w:val="•"/>
      <w:lvlJc w:val="left"/>
      <w:pPr>
        <w:ind w:left="9080" w:hanging="360"/>
      </w:pPr>
      <w:rPr>
        <w:rFonts w:hint="default"/>
        <w:lang w:val="en-PH" w:eastAsia="en-PH" w:bidi="en-PH"/>
      </w:rPr>
    </w:lvl>
    <w:lvl w:ilvl="8" w:tplc="97DAEA08">
      <w:numFmt w:val="bullet"/>
      <w:lvlText w:val="•"/>
      <w:lvlJc w:val="left"/>
      <w:pPr>
        <w:ind w:left="10100" w:hanging="360"/>
      </w:pPr>
      <w:rPr>
        <w:rFonts w:hint="default"/>
        <w:lang w:val="en-PH" w:eastAsia="en-PH" w:bidi="en-PH"/>
      </w:rPr>
    </w:lvl>
  </w:abstractNum>
  <w:abstractNum w:abstractNumId="186" w15:restartNumberingAfterBreak="0">
    <w:nsid w:val="1CF51FBE"/>
    <w:multiLevelType w:val="hybridMultilevel"/>
    <w:tmpl w:val="FFE826B4"/>
    <w:lvl w:ilvl="0" w:tplc="2C1ED6F0">
      <w:start w:val="1"/>
      <w:numFmt w:val="decimal"/>
      <w:lvlText w:val="%1."/>
      <w:lvlJc w:val="left"/>
      <w:pPr>
        <w:ind w:left="2160" w:hanging="361"/>
      </w:pPr>
      <w:rPr>
        <w:rFonts w:ascii="Times New Roman" w:eastAsia="Times New Roman" w:hAnsi="Times New Roman" w:cs="Times New Roman" w:hint="default"/>
        <w:spacing w:val="-30"/>
        <w:w w:val="99"/>
        <w:sz w:val="24"/>
        <w:szCs w:val="24"/>
        <w:lang w:val="en-PH" w:eastAsia="en-PH" w:bidi="en-PH"/>
      </w:rPr>
    </w:lvl>
    <w:lvl w:ilvl="1" w:tplc="4CAA8E24">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962A7230">
      <w:start w:val="1"/>
      <w:numFmt w:val="lowerRoman"/>
      <w:lvlText w:val="%3."/>
      <w:lvlJc w:val="left"/>
      <w:pPr>
        <w:ind w:left="2880" w:hanging="360"/>
      </w:pPr>
      <w:rPr>
        <w:rFonts w:ascii="Times New Roman" w:eastAsia="Times New Roman" w:hAnsi="Times New Roman" w:cs="Times New Roman" w:hint="default"/>
        <w:spacing w:val="-2"/>
        <w:w w:val="99"/>
        <w:sz w:val="24"/>
        <w:szCs w:val="24"/>
        <w:lang w:val="en-PH" w:eastAsia="en-PH" w:bidi="en-PH"/>
      </w:rPr>
    </w:lvl>
    <w:lvl w:ilvl="3" w:tplc="19983D7E">
      <w:numFmt w:val="bullet"/>
      <w:lvlText w:val=""/>
      <w:lvlJc w:val="left"/>
      <w:pPr>
        <w:ind w:left="3240" w:hanging="180"/>
      </w:pPr>
      <w:rPr>
        <w:rFonts w:ascii="Symbol" w:eastAsia="Symbol" w:hAnsi="Symbol" w:cs="Symbol" w:hint="default"/>
        <w:w w:val="100"/>
        <w:sz w:val="24"/>
        <w:szCs w:val="24"/>
        <w:lang w:val="en-PH" w:eastAsia="en-PH" w:bidi="en-PH"/>
      </w:rPr>
    </w:lvl>
    <w:lvl w:ilvl="4" w:tplc="73A60D02">
      <w:numFmt w:val="bullet"/>
      <w:lvlText w:val="•"/>
      <w:lvlJc w:val="left"/>
      <w:pPr>
        <w:ind w:left="3420" w:hanging="180"/>
      </w:pPr>
      <w:rPr>
        <w:rFonts w:hint="default"/>
        <w:lang w:val="en-PH" w:eastAsia="en-PH" w:bidi="en-PH"/>
      </w:rPr>
    </w:lvl>
    <w:lvl w:ilvl="5" w:tplc="82AA4C0A">
      <w:numFmt w:val="bullet"/>
      <w:lvlText w:val="•"/>
      <w:lvlJc w:val="left"/>
      <w:pPr>
        <w:ind w:left="4873" w:hanging="180"/>
      </w:pPr>
      <w:rPr>
        <w:rFonts w:hint="default"/>
        <w:lang w:val="en-PH" w:eastAsia="en-PH" w:bidi="en-PH"/>
      </w:rPr>
    </w:lvl>
    <w:lvl w:ilvl="6" w:tplc="AC3AD5C8">
      <w:numFmt w:val="bullet"/>
      <w:lvlText w:val="•"/>
      <w:lvlJc w:val="left"/>
      <w:pPr>
        <w:ind w:left="6326" w:hanging="180"/>
      </w:pPr>
      <w:rPr>
        <w:rFonts w:hint="default"/>
        <w:lang w:val="en-PH" w:eastAsia="en-PH" w:bidi="en-PH"/>
      </w:rPr>
    </w:lvl>
    <w:lvl w:ilvl="7" w:tplc="D9169938">
      <w:numFmt w:val="bullet"/>
      <w:lvlText w:val="•"/>
      <w:lvlJc w:val="left"/>
      <w:pPr>
        <w:ind w:left="7780" w:hanging="180"/>
      </w:pPr>
      <w:rPr>
        <w:rFonts w:hint="default"/>
        <w:lang w:val="en-PH" w:eastAsia="en-PH" w:bidi="en-PH"/>
      </w:rPr>
    </w:lvl>
    <w:lvl w:ilvl="8" w:tplc="6D724F74">
      <w:numFmt w:val="bullet"/>
      <w:lvlText w:val="•"/>
      <w:lvlJc w:val="left"/>
      <w:pPr>
        <w:ind w:left="9233" w:hanging="180"/>
      </w:pPr>
      <w:rPr>
        <w:rFonts w:hint="default"/>
        <w:lang w:val="en-PH" w:eastAsia="en-PH" w:bidi="en-PH"/>
      </w:rPr>
    </w:lvl>
  </w:abstractNum>
  <w:abstractNum w:abstractNumId="187" w15:restartNumberingAfterBreak="0">
    <w:nsid w:val="1D3543A5"/>
    <w:multiLevelType w:val="hybridMultilevel"/>
    <w:tmpl w:val="8BBC2B86"/>
    <w:lvl w:ilvl="0" w:tplc="16143CCA">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64D247A0">
      <w:numFmt w:val="bullet"/>
      <w:lvlText w:val="•"/>
      <w:lvlJc w:val="left"/>
      <w:pPr>
        <w:ind w:left="3158" w:hanging="361"/>
      </w:pPr>
      <w:rPr>
        <w:rFonts w:hint="default"/>
        <w:lang w:val="en-PH" w:eastAsia="en-PH" w:bidi="en-PH"/>
      </w:rPr>
    </w:lvl>
    <w:lvl w:ilvl="2" w:tplc="4D2640C2">
      <w:numFmt w:val="bullet"/>
      <w:lvlText w:val="•"/>
      <w:lvlJc w:val="left"/>
      <w:pPr>
        <w:ind w:left="4156" w:hanging="361"/>
      </w:pPr>
      <w:rPr>
        <w:rFonts w:hint="default"/>
        <w:lang w:val="en-PH" w:eastAsia="en-PH" w:bidi="en-PH"/>
      </w:rPr>
    </w:lvl>
    <w:lvl w:ilvl="3" w:tplc="B25C17B8">
      <w:numFmt w:val="bullet"/>
      <w:lvlText w:val="•"/>
      <w:lvlJc w:val="left"/>
      <w:pPr>
        <w:ind w:left="5154" w:hanging="361"/>
      </w:pPr>
      <w:rPr>
        <w:rFonts w:hint="default"/>
        <w:lang w:val="en-PH" w:eastAsia="en-PH" w:bidi="en-PH"/>
      </w:rPr>
    </w:lvl>
    <w:lvl w:ilvl="4" w:tplc="2E6098F2">
      <w:numFmt w:val="bullet"/>
      <w:lvlText w:val="•"/>
      <w:lvlJc w:val="left"/>
      <w:pPr>
        <w:ind w:left="6152" w:hanging="361"/>
      </w:pPr>
      <w:rPr>
        <w:rFonts w:hint="default"/>
        <w:lang w:val="en-PH" w:eastAsia="en-PH" w:bidi="en-PH"/>
      </w:rPr>
    </w:lvl>
    <w:lvl w:ilvl="5" w:tplc="07F22802">
      <w:numFmt w:val="bullet"/>
      <w:lvlText w:val="•"/>
      <w:lvlJc w:val="left"/>
      <w:pPr>
        <w:ind w:left="7150" w:hanging="361"/>
      </w:pPr>
      <w:rPr>
        <w:rFonts w:hint="default"/>
        <w:lang w:val="en-PH" w:eastAsia="en-PH" w:bidi="en-PH"/>
      </w:rPr>
    </w:lvl>
    <w:lvl w:ilvl="6" w:tplc="42B0D306">
      <w:numFmt w:val="bullet"/>
      <w:lvlText w:val="•"/>
      <w:lvlJc w:val="left"/>
      <w:pPr>
        <w:ind w:left="8148" w:hanging="361"/>
      </w:pPr>
      <w:rPr>
        <w:rFonts w:hint="default"/>
        <w:lang w:val="en-PH" w:eastAsia="en-PH" w:bidi="en-PH"/>
      </w:rPr>
    </w:lvl>
    <w:lvl w:ilvl="7" w:tplc="18C6E730">
      <w:numFmt w:val="bullet"/>
      <w:lvlText w:val="•"/>
      <w:lvlJc w:val="left"/>
      <w:pPr>
        <w:ind w:left="9146" w:hanging="361"/>
      </w:pPr>
      <w:rPr>
        <w:rFonts w:hint="default"/>
        <w:lang w:val="en-PH" w:eastAsia="en-PH" w:bidi="en-PH"/>
      </w:rPr>
    </w:lvl>
    <w:lvl w:ilvl="8" w:tplc="9A4CCA86">
      <w:numFmt w:val="bullet"/>
      <w:lvlText w:val="•"/>
      <w:lvlJc w:val="left"/>
      <w:pPr>
        <w:ind w:left="10144" w:hanging="361"/>
      </w:pPr>
      <w:rPr>
        <w:rFonts w:hint="default"/>
        <w:lang w:val="en-PH" w:eastAsia="en-PH" w:bidi="en-PH"/>
      </w:rPr>
    </w:lvl>
  </w:abstractNum>
  <w:abstractNum w:abstractNumId="188" w15:restartNumberingAfterBreak="0">
    <w:nsid w:val="1D4510EB"/>
    <w:multiLevelType w:val="hybridMultilevel"/>
    <w:tmpl w:val="7A6CFAAA"/>
    <w:lvl w:ilvl="0" w:tplc="D60AC776">
      <w:start w:val="1"/>
      <w:numFmt w:val="decimal"/>
      <w:lvlText w:val="%1."/>
      <w:lvlJc w:val="left"/>
      <w:pPr>
        <w:ind w:left="2160" w:hanging="361"/>
        <w:jc w:val="right"/>
      </w:pPr>
      <w:rPr>
        <w:rFonts w:ascii="Times New Roman" w:eastAsia="Times New Roman" w:hAnsi="Times New Roman" w:cs="Times New Roman" w:hint="default"/>
        <w:spacing w:val="-15"/>
        <w:w w:val="99"/>
        <w:sz w:val="24"/>
        <w:szCs w:val="24"/>
        <w:lang w:val="en-PH" w:eastAsia="en-PH" w:bidi="en-PH"/>
      </w:rPr>
    </w:lvl>
    <w:lvl w:ilvl="1" w:tplc="B6A0C85C">
      <w:numFmt w:val="bullet"/>
      <w:lvlText w:val="•"/>
      <w:lvlJc w:val="left"/>
      <w:pPr>
        <w:ind w:left="3158" w:hanging="361"/>
      </w:pPr>
      <w:rPr>
        <w:rFonts w:hint="default"/>
        <w:lang w:val="en-PH" w:eastAsia="en-PH" w:bidi="en-PH"/>
      </w:rPr>
    </w:lvl>
    <w:lvl w:ilvl="2" w:tplc="230AB77C">
      <w:numFmt w:val="bullet"/>
      <w:lvlText w:val="•"/>
      <w:lvlJc w:val="left"/>
      <w:pPr>
        <w:ind w:left="4156" w:hanging="361"/>
      </w:pPr>
      <w:rPr>
        <w:rFonts w:hint="default"/>
        <w:lang w:val="en-PH" w:eastAsia="en-PH" w:bidi="en-PH"/>
      </w:rPr>
    </w:lvl>
    <w:lvl w:ilvl="3" w:tplc="C832E1AE">
      <w:numFmt w:val="bullet"/>
      <w:lvlText w:val="•"/>
      <w:lvlJc w:val="left"/>
      <w:pPr>
        <w:ind w:left="5154" w:hanging="361"/>
      </w:pPr>
      <w:rPr>
        <w:rFonts w:hint="default"/>
        <w:lang w:val="en-PH" w:eastAsia="en-PH" w:bidi="en-PH"/>
      </w:rPr>
    </w:lvl>
    <w:lvl w:ilvl="4" w:tplc="61E04626">
      <w:numFmt w:val="bullet"/>
      <w:lvlText w:val="•"/>
      <w:lvlJc w:val="left"/>
      <w:pPr>
        <w:ind w:left="6152" w:hanging="361"/>
      </w:pPr>
      <w:rPr>
        <w:rFonts w:hint="default"/>
        <w:lang w:val="en-PH" w:eastAsia="en-PH" w:bidi="en-PH"/>
      </w:rPr>
    </w:lvl>
    <w:lvl w:ilvl="5" w:tplc="8D300C24">
      <w:numFmt w:val="bullet"/>
      <w:lvlText w:val="•"/>
      <w:lvlJc w:val="left"/>
      <w:pPr>
        <w:ind w:left="7150" w:hanging="361"/>
      </w:pPr>
      <w:rPr>
        <w:rFonts w:hint="default"/>
        <w:lang w:val="en-PH" w:eastAsia="en-PH" w:bidi="en-PH"/>
      </w:rPr>
    </w:lvl>
    <w:lvl w:ilvl="6" w:tplc="17BE1D10">
      <w:numFmt w:val="bullet"/>
      <w:lvlText w:val="•"/>
      <w:lvlJc w:val="left"/>
      <w:pPr>
        <w:ind w:left="8148" w:hanging="361"/>
      </w:pPr>
      <w:rPr>
        <w:rFonts w:hint="default"/>
        <w:lang w:val="en-PH" w:eastAsia="en-PH" w:bidi="en-PH"/>
      </w:rPr>
    </w:lvl>
    <w:lvl w:ilvl="7" w:tplc="40CADBF0">
      <w:numFmt w:val="bullet"/>
      <w:lvlText w:val="•"/>
      <w:lvlJc w:val="left"/>
      <w:pPr>
        <w:ind w:left="9146" w:hanging="361"/>
      </w:pPr>
      <w:rPr>
        <w:rFonts w:hint="default"/>
        <w:lang w:val="en-PH" w:eastAsia="en-PH" w:bidi="en-PH"/>
      </w:rPr>
    </w:lvl>
    <w:lvl w:ilvl="8" w:tplc="28300E4E">
      <w:numFmt w:val="bullet"/>
      <w:lvlText w:val="•"/>
      <w:lvlJc w:val="left"/>
      <w:pPr>
        <w:ind w:left="10144" w:hanging="361"/>
      </w:pPr>
      <w:rPr>
        <w:rFonts w:hint="default"/>
        <w:lang w:val="en-PH" w:eastAsia="en-PH" w:bidi="en-PH"/>
      </w:rPr>
    </w:lvl>
  </w:abstractNum>
  <w:abstractNum w:abstractNumId="189" w15:restartNumberingAfterBreak="0">
    <w:nsid w:val="1D4E6DE1"/>
    <w:multiLevelType w:val="hybridMultilevel"/>
    <w:tmpl w:val="1EB69EFE"/>
    <w:lvl w:ilvl="0" w:tplc="EA6816C0">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1C0EA06C">
      <w:start w:val="1"/>
      <w:numFmt w:val="lowerLetter"/>
      <w:lvlText w:val="%2."/>
      <w:lvlJc w:val="left"/>
      <w:pPr>
        <w:ind w:left="2520" w:hanging="360"/>
      </w:pPr>
      <w:rPr>
        <w:rFonts w:ascii="Times New Roman" w:eastAsia="Times New Roman" w:hAnsi="Times New Roman" w:cs="Times New Roman" w:hint="default"/>
        <w:spacing w:val="-2"/>
        <w:w w:val="100"/>
        <w:sz w:val="24"/>
        <w:szCs w:val="24"/>
        <w:lang w:val="en-PH" w:eastAsia="en-PH" w:bidi="en-PH"/>
      </w:rPr>
    </w:lvl>
    <w:lvl w:ilvl="2" w:tplc="C7E650A2">
      <w:start w:val="1"/>
      <w:numFmt w:val="lowerRoman"/>
      <w:lvlText w:val="%3."/>
      <w:lvlJc w:val="left"/>
      <w:pPr>
        <w:ind w:left="2934" w:hanging="425"/>
      </w:pPr>
      <w:rPr>
        <w:rFonts w:ascii="Times New Roman" w:eastAsia="Times New Roman" w:hAnsi="Times New Roman" w:cs="Times New Roman" w:hint="default"/>
        <w:spacing w:val="-2"/>
        <w:w w:val="99"/>
        <w:sz w:val="24"/>
        <w:szCs w:val="24"/>
        <w:lang w:val="en-PH" w:eastAsia="en-PH" w:bidi="en-PH"/>
      </w:rPr>
    </w:lvl>
    <w:lvl w:ilvl="3" w:tplc="ABEACE4A">
      <w:numFmt w:val="bullet"/>
      <w:lvlText w:val="•"/>
      <w:lvlJc w:val="left"/>
      <w:pPr>
        <w:ind w:left="4090" w:hanging="425"/>
      </w:pPr>
      <w:rPr>
        <w:rFonts w:hint="default"/>
        <w:lang w:val="en-PH" w:eastAsia="en-PH" w:bidi="en-PH"/>
      </w:rPr>
    </w:lvl>
    <w:lvl w:ilvl="4" w:tplc="7B306B64">
      <w:numFmt w:val="bullet"/>
      <w:lvlText w:val="•"/>
      <w:lvlJc w:val="left"/>
      <w:pPr>
        <w:ind w:left="5240" w:hanging="425"/>
      </w:pPr>
      <w:rPr>
        <w:rFonts w:hint="default"/>
        <w:lang w:val="en-PH" w:eastAsia="en-PH" w:bidi="en-PH"/>
      </w:rPr>
    </w:lvl>
    <w:lvl w:ilvl="5" w:tplc="5B9ABB8E">
      <w:numFmt w:val="bullet"/>
      <w:lvlText w:val="•"/>
      <w:lvlJc w:val="left"/>
      <w:pPr>
        <w:ind w:left="6390" w:hanging="425"/>
      </w:pPr>
      <w:rPr>
        <w:rFonts w:hint="default"/>
        <w:lang w:val="en-PH" w:eastAsia="en-PH" w:bidi="en-PH"/>
      </w:rPr>
    </w:lvl>
    <w:lvl w:ilvl="6" w:tplc="D034FE3E">
      <w:numFmt w:val="bullet"/>
      <w:lvlText w:val="•"/>
      <w:lvlJc w:val="left"/>
      <w:pPr>
        <w:ind w:left="7540" w:hanging="425"/>
      </w:pPr>
      <w:rPr>
        <w:rFonts w:hint="default"/>
        <w:lang w:val="en-PH" w:eastAsia="en-PH" w:bidi="en-PH"/>
      </w:rPr>
    </w:lvl>
    <w:lvl w:ilvl="7" w:tplc="474246F0">
      <w:numFmt w:val="bullet"/>
      <w:lvlText w:val="•"/>
      <w:lvlJc w:val="left"/>
      <w:pPr>
        <w:ind w:left="8690" w:hanging="425"/>
      </w:pPr>
      <w:rPr>
        <w:rFonts w:hint="default"/>
        <w:lang w:val="en-PH" w:eastAsia="en-PH" w:bidi="en-PH"/>
      </w:rPr>
    </w:lvl>
    <w:lvl w:ilvl="8" w:tplc="E03C19BA">
      <w:numFmt w:val="bullet"/>
      <w:lvlText w:val="•"/>
      <w:lvlJc w:val="left"/>
      <w:pPr>
        <w:ind w:left="9840" w:hanging="425"/>
      </w:pPr>
      <w:rPr>
        <w:rFonts w:hint="default"/>
        <w:lang w:val="en-PH" w:eastAsia="en-PH" w:bidi="en-PH"/>
      </w:rPr>
    </w:lvl>
  </w:abstractNum>
  <w:abstractNum w:abstractNumId="190" w15:restartNumberingAfterBreak="0">
    <w:nsid w:val="1D9E71F2"/>
    <w:multiLevelType w:val="hybridMultilevel"/>
    <w:tmpl w:val="30D61294"/>
    <w:lvl w:ilvl="0" w:tplc="3A38F438">
      <w:start w:val="1"/>
      <w:numFmt w:val="decimal"/>
      <w:lvlText w:val="%1."/>
      <w:lvlJc w:val="left"/>
      <w:pPr>
        <w:ind w:left="2226" w:hanging="427"/>
        <w:jc w:val="right"/>
      </w:pPr>
      <w:rPr>
        <w:rFonts w:ascii="Times New Roman" w:eastAsia="Times New Roman" w:hAnsi="Times New Roman" w:cs="Times New Roman" w:hint="default"/>
        <w:spacing w:val="-2"/>
        <w:w w:val="99"/>
        <w:sz w:val="24"/>
        <w:szCs w:val="24"/>
        <w:lang w:val="en-PH" w:eastAsia="en-PH" w:bidi="en-PH"/>
      </w:rPr>
    </w:lvl>
    <w:lvl w:ilvl="1" w:tplc="9C1C76FE">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4F527D4C">
      <w:start w:val="1"/>
      <w:numFmt w:val="lowerRoman"/>
      <w:lvlText w:val="%3."/>
      <w:lvlJc w:val="left"/>
      <w:pPr>
        <w:ind w:left="2509" w:hanging="368"/>
      </w:pPr>
      <w:rPr>
        <w:rFonts w:ascii="Times New Roman" w:eastAsia="Times New Roman" w:hAnsi="Times New Roman" w:cs="Times New Roman" w:hint="default"/>
        <w:spacing w:val="-3"/>
        <w:w w:val="11"/>
        <w:sz w:val="24"/>
        <w:szCs w:val="24"/>
        <w:lang w:val="en-PH" w:eastAsia="en-PH" w:bidi="en-PH"/>
      </w:rPr>
    </w:lvl>
    <w:lvl w:ilvl="3" w:tplc="3D9CF248">
      <w:numFmt w:val="bullet"/>
      <w:lvlText w:val="•"/>
      <w:lvlJc w:val="left"/>
      <w:pPr>
        <w:ind w:left="3960" w:hanging="368"/>
      </w:pPr>
      <w:rPr>
        <w:rFonts w:hint="default"/>
        <w:lang w:val="en-PH" w:eastAsia="en-PH" w:bidi="en-PH"/>
      </w:rPr>
    </w:lvl>
    <w:lvl w:ilvl="4" w:tplc="62EC6E2C">
      <w:numFmt w:val="bullet"/>
      <w:lvlText w:val="•"/>
      <w:lvlJc w:val="left"/>
      <w:pPr>
        <w:ind w:left="5128" w:hanging="368"/>
      </w:pPr>
      <w:rPr>
        <w:rFonts w:hint="default"/>
        <w:lang w:val="en-PH" w:eastAsia="en-PH" w:bidi="en-PH"/>
      </w:rPr>
    </w:lvl>
    <w:lvl w:ilvl="5" w:tplc="27509C3E">
      <w:numFmt w:val="bullet"/>
      <w:lvlText w:val="•"/>
      <w:lvlJc w:val="left"/>
      <w:pPr>
        <w:ind w:left="6297" w:hanging="368"/>
      </w:pPr>
      <w:rPr>
        <w:rFonts w:hint="default"/>
        <w:lang w:val="en-PH" w:eastAsia="en-PH" w:bidi="en-PH"/>
      </w:rPr>
    </w:lvl>
    <w:lvl w:ilvl="6" w:tplc="77684D98">
      <w:numFmt w:val="bullet"/>
      <w:lvlText w:val="•"/>
      <w:lvlJc w:val="left"/>
      <w:pPr>
        <w:ind w:left="7465" w:hanging="368"/>
      </w:pPr>
      <w:rPr>
        <w:rFonts w:hint="default"/>
        <w:lang w:val="en-PH" w:eastAsia="en-PH" w:bidi="en-PH"/>
      </w:rPr>
    </w:lvl>
    <w:lvl w:ilvl="7" w:tplc="50124DD0">
      <w:numFmt w:val="bullet"/>
      <w:lvlText w:val="•"/>
      <w:lvlJc w:val="left"/>
      <w:pPr>
        <w:ind w:left="8634" w:hanging="368"/>
      </w:pPr>
      <w:rPr>
        <w:rFonts w:hint="default"/>
        <w:lang w:val="en-PH" w:eastAsia="en-PH" w:bidi="en-PH"/>
      </w:rPr>
    </w:lvl>
    <w:lvl w:ilvl="8" w:tplc="87BE0A82">
      <w:numFmt w:val="bullet"/>
      <w:lvlText w:val="•"/>
      <w:lvlJc w:val="left"/>
      <w:pPr>
        <w:ind w:left="9802" w:hanging="368"/>
      </w:pPr>
      <w:rPr>
        <w:rFonts w:hint="default"/>
        <w:lang w:val="en-PH" w:eastAsia="en-PH" w:bidi="en-PH"/>
      </w:rPr>
    </w:lvl>
  </w:abstractNum>
  <w:abstractNum w:abstractNumId="191" w15:restartNumberingAfterBreak="0">
    <w:nsid w:val="1DA61C89"/>
    <w:multiLevelType w:val="hybridMultilevel"/>
    <w:tmpl w:val="BF325FEA"/>
    <w:lvl w:ilvl="0" w:tplc="ECE82D42">
      <w:start w:val="1"/>
      <w:numFmt w:val="decimal"/>
      <w:lvlText w:val="%1."/>
      <w:lvlJc w:val="left"/>
      <w:pPr>
        <w:ind w:left="2250" w:hanging="451"/>
      </w:pPr>
      <w:rPr>
        <w:rFonts w:ascii="Times New Roman" w:eastAsia="Times New Roman" w:hAnsi="Times New Roman" w:cs="Times New Roman" w:hint="default"/>
        <w:spacing w:val="-30"/>
        <w:w w:val="99"/>
        <w:sz w:val="24"/>
        <w:szCs w:val="24"/>
        <w:lang w:val="en-PH" w:eastAsia="en-PH" w:bidi="en-PH"/>
      </w:rPr>
    </w:lvl>
    <w:lvl w:ilvl="1" w:tplc="AB1E28FA">
      <w:start w:val="1"/>
      <w:numFmt w:val="lowerLetter"/>
      <w:lvlText w:val="%2."/>
      <w:lvlJc w:val="left"/>
      <w:pPr>
        <w:ind w:left="2670" w:hanging="330"/>
      </w:pPr>
      <w:rPr>
        <w:rFonts w:ascii="Times New Roman" w:eastAsia="Times New Roman" w:hAnsi="Times New Roman" w:cs="Times New Roman" w:hint="default"/>
        <w:spacing w:val="-17"/>
        <w:w w:val="99"/>
        <w:sz w:val="24"/>
        <w:szCs w:val="24"/>
        <w:lang w:val="en-PH" w:eastAsia="en-PH" w:bidi="en-PH"/>
      </w:rPr>
    </w:lvl>
    <w:lvl w:ilvl="2" w:tplc="8C225A64">
      <w:numFmt w:val="bullet"/>
      <w:lvlText w:val="•"/>
      <w:lvlJc w:val="left"/>
      <w:pPr>
        <w:ind w:left="2680" w:hanging="330"/>
      </w:pPr>
      <w:rPr>
        <w:rFonts w:hint="default"/>
        <w:lang w:val="en-PH" w:eastAsia="en-PH" w:bidi="en-PH"/>
      </w:rPr>
    </w:lvl>
    <w:lvl w:ilvl="3" w:tplc="310CFA30">
      <w:numFmt w:val="bullet"/>
      <w:lvlText w:val="•"/>
      <w:lvlJc w:val="left"/>
      <w:pPr>
        <w:ind w:left="3862" w:hanging="330"/>
      </w:pPr>
      <w:rPr>
        <w:rFonts w:hint="default"/>
        <w:lang w:val="en-PH" w:eastAsia="en-PH" w:bidi="en-PH"/>
      </w:rPr>
    </w:lvl>
    <w:lvl w:ilvl="4" w:tplc="9E76979E">
      <w:numFmt w:val="bullet"/>
      <w:lvlText w:val="•"/>
      <w:lvlJc w:val="left"/>
      <w:pPr>
        <w:ind w:left="5045" w:hanging="330"/>
      </w:pPr>
      <w:rPr>
        <w:rFonts w:hint="default"/>
        <w:lang w:val="en-PH" w:eastAsia="en-PH" w:bidi="en-PH"/>
      </w:rPr>
    </w:lvl>
    <w:lvl w:ilvl="5" w:tplc="F69A1070">
      <w:numFmt w:val="bullet"/>
      <w:lvlText w:val="•"/>
      <w:lvlJc w:val="left"/>
      <w:pPr>
        <w:ind w:left="6227" w:hanging="330"/>
      </w:pPr>
      <w:rPr>
        <w:rFonts w:hint="default"/>
        <w:lang w:val="en-PH" w:eastAsia="en-PH" w:bidi="en-PH"/>
      </w:rPr>
    </w:lvl>
    <w:lvl w:ilvl="6" w:tplc="E348BC82">
      <w:numFmt w:val="bullet"/>
      <w:lvlText w:val="•"/>
      <w:lvlJc w:val="left"/>
      <w:pPr>
        <w:ind w:left="7410" w:hanging="330"/>
      </w:pPr>
      <w:rPr>
        <w:rFonts w:hint="default"/>
        <w:lang w:val="en-PH" w:eastAsia="en-PH" w:bidi="en-PH"/>
      </w:rPr>
    </w:lvl>
    <w:lvl w:ilvl="7" w:tplc="3858F2DE">
      <w:numFmt w:val="bullet"/>
      <w:lvlText w:val="•"/>
      <w:lvlJc w:val="left"/>
      <w:pPr>
        <w:ind w:left="8592" w:hanging="330"/>
      </w:pPr>
      <w:rPr>
        <w:rFonts w:hint="default"/>
        <w:lang w:val="en-PH" w:eastAsia="en-PH" w:bidi="en-PH"/>
      </w:rPr>
    </w:lvl>
    <w:lvl w:ilvl="8" w:tplc="EB7EE49A">
      <w:numFmt w:val="bullet"/>
      <w:lvlText w:val="•"/>
      <w:lvlJc w:val="left"/>
      <w:pPr>
        <w:ind w:left="9775" w:hanging="330"/>
      </w:pPr>
      <w:rPr>
        <w:rFonts w:hint="default"/>
        <w:lang w:val="en-PH" w:eastAsia="en-PH" w:bidi="en-PH"/>
      </w:rPr>
    </w:lvl>
  </w:abstractNum>
  <w:abstractNum w:abstractNumId="192" w15:restartNumberingAfterBreak="0">
    <w:nsid w:val="1DD246F4"/>
    <w:multiLevelType w:val="hybridMultilevel"/>
    <w:tmpl w:val="9C1A1DCA"/>
    <w:lvl w:ilvl="0" w:tplc="425C1CB4">
      <w:start w:val="1"/>
      <w:numFmt w:val="decimal"/>
      <w:lvlText w:val="%1."/>
      <w:lvlJc w:val="left"/>
      <w:pPr>
        <w:ind w:left="2160" w:hanging="361"/>
      </w:pPr>
      <w:rPr>
        <w:rFonts w:hint="default"/>
        <w:spacing w:val="-1"/>
        <w:w w:val="99"/>
        <w:lang w:val="en-PH" w:eastAsia="en-PH" w:bidi="en-PH"/>
      </w:rPr>
    </w:lvl>
    <w:lvl w:ilvl="1" w:tplc="AD145128">
      <w:numFmt w:val="bullet"/>
      <w:lvlText w:val="•"/>
      <w:lvlJc w:val="left"/>
      <w:pPr>
        <w:ind w:left="3158" w:hanging="361"/>
      </w:pPr>
      <w:rPr>
        <w:rFonts w:hint="default"/>
        <w:lang w:val="en-PH" w:eastAsia="en-PH" w:bidi="en-PH"/>
      </w:rPr>
    </w:lvl>
    <w:lvl w:ilvl="2" w:tplc="C1904FCA">
      <w:numFmt w:val="bullet"/>
      <w:lvlText w:val="•"/>
      <w:lvlJc w:val="left"/>
      <w:pPr>
        <w:ind w:left="4156" w:hanging="361"/>
      </w:pPr>
      <w:rPr>
        <w:rFonts w:hint="default"/>
        <w:lang w:val="en-PH" w:eastAsia="en-PH" w:bidi="en-PH"/>
      </w:rPr>
    </w:lvl>
    <w:lvl w:ilvl="3" w:tplc="67CA220A">
      <w:numFmt w:val="bullet"/>
      <w:lvlText w:val="•"/>
      <w:lvlJc w:val="left"/>
      <w:pPr>
        <w:ind w:left="5154" w:hanging="361"/>
      </w:pPr>
      <w:rPr>
        <w:rFonts w:hint="default"/>
        <w:lang w:val="en-PH" w:eastAsia="en-PH" w:bidi="en-PH"/>
      </w:rPr>
    </w:lvl>
    <w:lvl w:ilvl="4" w:tplc="33FA8356">
      <w:numFmt w:val="bullet"/>
      <w:lvlText w:val="•"/>
      <w:lvlJc w:val="left"/>
      <w:pPr>
        <w:ind w:left="6152" w:hanging="361"/>
      </w:pPr>
      <w:rPr>
        <w:rFonts w:hint="default"/>
        <w:lang w:val="en-PH" w:eastAsia="en-PH" w:bidi="en-PH"/>
      </w:rPr>
    </w:lvl>
    <w:lvl w:ilvl="5" w:tplc="019870C6">
      <w:numFmt w:val="bullet"/>
      <w:lvlText w:val="•"/>
      <w:lvlJc w:val="left"/>
      <w:pPr>
        <w:ind w:left="7150" w:hanging="361"/>
      </w:pPr>
      <w:rPr>
        <w:rFonts w:hint="default"/>
        <w:lang w:val="en-PH" w:eastAsia="en-PH" w:bidi="en-PH"/>
      </w:rPr>
    </w:lvl>
    <w:lvl w:ilvl="6" w:tplc="C278F960">
      <w:numFmt w:val="bullet"/>
      <w:lvlText w:val="•"/>
      <w:lvlJc w:val="left"/>
      <w:pPr>
        <w:ind w:left="8148" w:hanging="361"/>
      </w:pPr>
      <w:rPr>
        <w:rFonts w:hint="default"/>
        <w:lang w:val="en-PH" w:eastAsia="en-PH" w:bidi="en-PH"/>
      </w:rPr>
    </w:lvl>
    <w:lvl w:ilvl="7" w:tplc="76A072E4">
      <w:numFmt w:val="bullet"/>
      <w:lvlText w:val="•"/>
      <w:lvlJc w:val="left"/>
      <w:pPr>
        <w:ind w:left="9146" w:hanging="361"/>
      </w:pPr>
      <w:rPr>
        <w:rFonts w:hint="default"/>
        <w:lang w:val="en-PH" w:eastAsia="en-PH" w:bidi="en-PH"/>
      </w:rPr>
    </w:lvl>
    <w:lvl w:ilvl="8" w:tplc="35AA3E80">
      <w:numFmt w:val="bullet"/>
      <w:lvlText w:val="•"/>
      <w:lvlJc w:val="left"/>
      <w:pPr>
        <w:ind w:left="10144" w:hanging="361"/>
      </w:pPr>
      <w:rPr>
        <w:rFonts w:hint="default"/>
        <w:lang w:val="en-PH" w:eastAsia="en-PH" w:bidi="en-PH"/>
      </w:rPr>
    </w:lvl>
  </w:abstractNum>
  <w:abstractNum w:abstractNumId="193" w15:restartNumberingAfterBreak="0">
    <w:nsid w:val="1DDD5DEF"/>
    <w:multiLevelType w:val="hybridMultilevel"/>
    <w:tmpl w:val="C66CCFB4"/>
    <w:lvl w:ilvl="0" w:tplc="AA1EBAAC">
      <w:start w:val="1"/>
      <w:numFmt w:val="decimal"/>
      <w:lvlText w:val="%1."/>
      <w:lvlJc w:val="left"/>
      <w:pPr>
        <w:ind w:left="2250" w:hanging="451"/>
      </w:pPr>
      <w:rPr>
        <w:rFonts w:ascii="Times New Roman" w:eastAsia="Times New Roman" w:hAnsi="Times New Roman" w:cs="Times New Roman" w:hint="default"/>
        <w:b/>
        <w:bCs/>
        <w:spacing w:val="-30"/>
        <w:w w:val="100"/>
        <w:sz w:val="24"/>
        <w:szCs w:val="24"/>
        <w:lang w:val="en-PH" w:eastAsia="en-PH" w:bidi="en-PH"/>
      </w:rPr>
    </w:lvl>
    <w:lvl w:ilvl="1" w:tplc="CB38C6F2">
      <w:numFmt w:val="bullet"/>
      <w:lvlText w:val="•"/>
      <w:lvlJc w:val="left"/>
      <w:pPr>
        <w:ind w:left="3248" w:hanging="451"/>
      </w:pPr>
      <w:rPr>
        <w:rFonts w:hint="default"/>
        <w:lang w:val="en-PH" w:eastAsia="en-PH" w:bidi="en-PH"/>
      </w:rPr>
    </w:lvl>
    <w:lvl w:ilvl="2" w:tplc="BA7846B2">
      <w:numFmt w:val="bullet"/>
      <w:lvlText w:val="•"/>
      <w:lvlJc w:val="left"/>
      <w:pPr>
        <w:ind w:left="4236" w:hanging="451"/>
      </w:pPr>
      <w:rPr>
        <w:rFonts w:hint="default"/>
        <w:lang w:val="en-PH" w:eastAsia="en-PH" w:bidi="en-PH"/>
      </w:rPr>
    </w:lvl>
    <w:lvl w:ilvl="3" w:tplc="8194A2B2">
      <w:numFmt w:val="bullet"/>
      <w:lvlText w:val="•"/>
      <w:lvlJc w:val="left"/>
      <w:pPr>
        <w:ind w:left="5224" w:hanging="451"/>
      </w:pPr>
      <w:rPr>
        <w:rFonts w:hint="default"/>
        <w:lang w:val="en-PH" w:eastAsia="en-PH" w:bidi="en-PH"/>
      </w:rPr>
    </w:lvl>
    <w:lvl w:ilvl="4" w:tplc="1E12F5CE">
      <w:numFmt w:val="bullet"/>
      <w:lvlText w:val="•"/>
      <w:lvlJc w:val="left"/>
      <w:pPr>
        <w:ind w:left="6212" w:hanging="451"/>
      </w:pPr>
      <w:rPr>
        <w:rFonts w:hint="default"/>
        <w:lang w:val="en-PH" w:eastAsia="en-PH" w:bidi="en-PH"/>
      </w:rPr>
    </w:lvl>
    <w:lvl w:ilvl="5" w:tplc="692E9256">
      <w:numFmt w:val="bullet"/>
      <w:lvlText w:val="•"/>
      <w:lvlJc w:val="left"/>
      <w:pPr>
        <w:ind w:left="7200" w:hanging="451"/>
      </w:pPr>
      <w:rPr>
        <w:rFonts w:hint="default"/>
        <w:lang w:val="en-PH" w:eastAsia="en-PH" w:bidi="en-PH"/>
      </w:rPr>
    </w:lvl>
    <w:lvl w:ilvl="6" w:tplc="554E2B32">
      <w:numFmt w:val="bullet"/>
      <w:lvlText w:val="•"/>
      <w:lvlJc w:val="left"/>
      <w:pPr>
        <w:ind w:left="8188" w:hanging="451"/>
      </w:pPr>
      <w:rPr>
        <w:rFonts w:hint="default"/>
        <w:lang w:val="en-PH" w:eastAsia="en-PH" w:bidi="en-PH"/>
      </w:rPr>
    </w:lvl>
    <w:lvl w:ilvl="7" w:tplc="8D14D440">
      <w:numFmt w:val="bullet"/>
      <w:lvlText w:val="•"/>
      <w:lvlJc w:val="left"/>
      <w:pPr>
        <w:ind w:left="9176" w:hanging="451"/>
      </w:pPr>
      <w:rPr>
        <w:rFonts w:hint="default"/>
        <w:lang w:val="en-PH" w:eastAsia="en-PH" w:bidi="en-PH"/>
      </w:rPr>
    </w:lvl>
    <w:lvl w:ilvl="8" w:tplc="11123A0A">
      <w:numFmt w:val="bullet"/>
      <w:lvlText w:val="•"/>
      <w:lvlJc w:val="left"/>
      <w:pPr>
        <w:ind w:left="10164" w:hanging="451"/>
      </w:pPr>
      <w:rPr>
        <w:rFonts w:hint="default"/>
        <w:lang w:val="en-PH" w:eastAsia="en-PH" w:bidi="en-PH"/>
      </w:rPr>
    </w:lvl>
  </w:abstractNum>
  <w:abstractNum w:abstractNumId="194" w15:restartNumberingAfterBreak="0">
    <w:nsid w:val="1E030159"/>
    <w:multiLevelType w:val="hybridMultilevel"/>
    <w:tmpl w:val="D77A08CE"/>
    <w:lvl w:ilvl="0" w:tplc="2D126C9E">
      <w:start w:val="1"/>
      <w:numFmt w:val="decimal"/>
      <w:lvlText w:val="%1."/>
      <w:lvlJc w:val="left"/>
      <w:pPr>
        <w:ind w:left="1944" w:hanging="360"/>
      </w:pPr>
      <w:rPr>
        <w:rFonts w:ascii="Times New Roman" w:eastAsia="Times New Roman" w:hAnsi="Times New Roman" w:cs="Times New Roman" w:hint="default"/>
        <w:spacing w:val="-1"/>
        <w:w w:val="99"/>
        <w:sz w:val="24"/>
        <w:szCs w:val="24"/>
        <w:lang w:val="en-PH" w:eastAsia="en-PH" w:bidi="en-PH"/>
      </w:rPr>
    </w:lvl>
    <w:lvl w:ilvl="1" w:tplc="48D8D7FE">
      <w:numFmt w:val="bullet"/>
      <w:lvlText w:val="•"/>
      <w:lvlJc w:val="left"/>
      <w:pPr>
        <w:ind w:left="2960" w:hanging="360"/>
      </w:pPr>
      <w:rPr>
        <w:rFonts w:hint="default"/>
        <w:lang w:val="en-PH" w:eastAsia="en-PH" w:bidi="en-PH"/>
      </w:rPr>
    </w:lvl>
    <w:lvl w:ilvl="2" w:tplc="D6A61616">
      <w:numFmt w:val="bullet"/>
      <w:lvlText w:val="•"/>
      <w:lvlJc w:val="left"/>
      <w:pPr>
        <w:ind w:left="3980" w:hanging="360"/>
      </w:pPr>
      <w:rPr>
        <w:rFonts w:hint="default"/>
        <w:lang w:val="en-PH" w:eastAsia="en-PH" w:bidi="en-PH"/>
      </w:rPr>
    </w:lvl>
    <w:lvl w:ilvl="3" w:tplc="A424844C">
      <w:numFmt w:val="bullet"/>
      <w:lvlText w:val="•"/>
      <w:lvlJc w:val="left"/>
      <w:pPr>
        <w:ind w:left="5000" w:hanging="360"/>
      </w:pPr>
      <w:rPr>
        <w:rFonts w:hint="default"/>
        <w:lang w:val="en-PH" w:eastAsia="en-PH" w:bidi="en-PH"/>
      </w:rPr>
    </w:lvl>
    <w:lvl w:ilvl="4" w:tplc="EA3237CA">
      <w:numFmt w:val="bullet"/>
      <w:lvlText w:val="•"/>
      <w:lvlJc w:val="left"/>
      <w:pPr>
        <w:ind w:left="6020" w:hanging="360"/>
      </w:pPr>
      <w:rPr>
        <w:rFonts w:hint="default"/>
        <w:lang w:val="en-PH" w:eastAsia="en-PH" w:bidi="en-PH"/>
      </w:rPr>
    </w:lvl>
    <w:lvl w:ilvl="5" w:tplc="929ABA0A">
      <w:numFmt w:val="bullet"/>
      <w:lvlText w:val="•"/>
      <w:lvlJc w:val="left"/>
      <w:pPr>
        <w:ind w:left="7040" w:hanging="360"/>
      </w:pPr>
      <w:rPr>
        <w:rFonts w:hint="default"/>
        <w:lang w:val="en-PH" w:eastAsia="en-PH" w:bidi="en-PH"/>
      </w:rPr>
    </w:lvl>
    <w:lvl w:ilvl="6" w:tplc="917A8840">
      <w:numFmt w:val="bullet"/>
      <w:lvlText w:val="•"/>
      <w:lvlJc w:val="left"/>
      <w:pPr>
        <w:ind w:left="8060" w:hanging="360"/>
      </w:pPr>
      <w:rPr>
        <w:rFonts w:hint="default"/>
        <w:lang w:val="en-PH" w:eastAsia="en-PH" w:bidi="en-PH"/>
      </w:rPr>
    </w:lvl>
    <w:lvl w:ilvl="7" w:tplc="8A1AA1A8">
      <w:numFmt w:val="bullet"/>
      <w:lvlText w:val="•"/>
      <w:lvlJc w:val="left"/>
      <w:pPr>
        <w:ind w:left="9080" w:hanging="360"/>
      </w:pPr>
      <w:rPr>
        <w:rFonts w:hint="default"/>
        <w:lang w:val="en-PH" w:eastAsia="en-PH" w:bidi="en-PH"/>
      </w:rPr>
    </w:lvl>
    <w:lvl w:ilvl="8" w:tplc="1AB63C2A">
      <w:numFmt w:val="bullet"/>
      <w:lvlText w:val="•"/>
      <w:lvlJc w:val="left"/>
      <w:pPr>
        <w:ind w:left="10100" w:hanging="360"/>
      </w:pPr>
      <w:rPr>
        <w:rFonts w:hint="default"/>
        <w:lang w:val="en-PH" w:eastAsia="en-PH" w:bidi="en-PH"/>
      </w:rPr>
    </w:lvl>
  </w:abstractNum>
  <w:abstractNum w:abstractNumId="195" w15:restartNumberingAfterBreak="0">
    <w:nsid w:val="1E0E45FE"/>
    <w:multiLevelType w:val="hybridMultilevel"/>
    <w:tmpl w:val="B332284E"/>
    <w:lvl w:ilvl="0" w:tplc="98B4DFF6">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6492D53E">
      <w:numFmt w:val="bullet"/>
      <w:lvlText w:val="•"/>
      <w:lvlJc w:val="left"/>
      <w:pPr>
        <w:ind w:left="3158" w:hanging="361"/>
      </w:pPr>
      <w:rPr>
        <w:rFonts w:hint="default"/>
        <w:lang w:val="en-PH" w:eastAsia="en-PH" w:bidi="en-PH"/>
      </w:rPr>
    </w:lvl>
    <w:lvl w:ilvl="2" w:tplc="2A9850E2">
      <w:numFmt w:val="bullet"/>
      <w:lvlText w:val="•"/>
      <w:lvlJc w:val="left"/>
      <w:pPr>
        <w:ind w:left="4156" w:hanging="361"/>
      </w:pPr>
      <w:rPr>
        <w:rFonts w:hint="default"/>
        <w:lang w:val="en-PH" w:eastAsia="en-PH" w:bidi="en-PH"/>
      </w:rPr>
    </w:lvl>
    <w:lvl w:ilvl="3" w:tplc="747C16FE">
      <w:numFmt w:val="bullet"/>
      <w:lvlText w:val="•"/>
      <w:lvlJc w:val="left"/>
      <w:pPr>
        <w:ind w:left="5154" w:hanging="361"/>
      </w:pPr>
      <w:rPr>
        <w:rFonts w:hint="default"/>
        <w:lang w:val="en-PH" w:eastAsia="en-PH" w:bidi="en-PH"/>
      </w:rPr>
    </w:lvl>
    <w:lvl w:ilvl="4" w:tplc="7EF4EA40">
      <w:numFmt w:val="bullet"/>
      <w:lvlText w:val="•"/>
      <w:lvlJc w:val="left"/>
      <w:pPr>
        <w:ind w:left="6152" w:hanging="361"/>
      </w:pPr>
      <w:rPr>
        <w:rFonts w:hint="default"/>
        <w:lang w:val="en-PH" w:eastAsia="en-PH" w:bidi="en-PH"/>
      </w:rPr>
    </w:lvl>
    <w:lvl w:ilvl="5" w:tplc="25627C42">
      <w:numFmt w:val="bullet"/>
      <w:lvlText w:val="•"/>
      <w:lvlJc w:val="left"/>
      <w:pPr>
        <w:ind w:left="7150" w:hanging="361"/>
      </w:pPr>
      <w:rPr>
        <w:rFonts w:hint="default"/>
        <w:lang w:val="en-PH" w:eastAsia="en-PH" w:bidi="en-PH"/>
      </w:rPr>
    </w:lvl>
    <w:lvl w:ilvl="6" w:tplc="7174F662">
      <w:numFmt w:val="bullet"/>
      <w:lvlText w:val="•"/>
      <w:lvlJc w:val="left"/>
      <w:pPr>
        <w:ind w:left="8148" w:hanging="361"/>
      </w:pPr>
      <w:rPr>
        <w:rFonts w:hint="default"/>
        <w:lang w:val="en-PH" w:eastAsia="en-PH" w:bidi="en-PH"/>
      </w:rPr>
    </w:lvl>
    <w:lvl w:ilvl="7" w:tplc="91284F92">
      <w:numFmt w:val="bullet"/>
      <w:lvlText w:val="•"/>
      <w:lvlJc w:val="left"/>
      <w:pPr>
        <w:ind w:left="9146" w:hanging="361"/>
      </w:pPr>
      <w:rPr>
        <w:rFonts w:hint="default"/>
        <w:lang w:val="en-PH" w:eastAsia="en-PH" w:bidi="en-PH"/>
      </w:rPr>
    </w:lvl>
    <w:lvl w:ilvl="8" w:tplc="16A4D5EE">
      <w:numFmt w:val="bullet"/>
      <w:lvlText w:val="•"/>
      <w:lvlJc w:val="left"/>
      <w:pPr>
        <w:ind w:left="10144" w:hanging="361"/>
      </w:pPr>
      <w:rPr>
        <w:rFonts w:hint="default"/>
        <w:lang w:val="en-PH" w:eastAsia="en-PH" w:bidi="en-PH"/>
      </w:rPr>
    </w:lvl>
  </w:abstractNum>
  <w:abstractNum w:abstractNumId="196" w15:restartNumberingAfterBreak="0">
    <w:nsid w:val="1E236770"/>
    <w:multiLevelType w:val="hybridMultilevel"/>
    <w:tmpl w:val="F976C9FA"/>
    <w:lvl w:ilvl="0" w:tplc="2306EE06">
      <w:start w:val="1"/>
      <w:numFmt w:val="decimal"/>
      <w:lvlText w:val="%1."/>
      <w:lvlJc w:val="left"/>
      <w:pPr>
        <w:ind w:left="2127" w:hanging="285"/>
      </w:pPr>
      <w:rPr>
        <w:rFonts w:ascii="Times New Roman" w:eastAsia="Times New Roman" w:hAnsi="Times New Roman" w:cs="Times New Roman" w:hint="default"/>
        <w:spacing w:val="-30"/>
        <w:w w:val="99"/>
        <w:sz w:val="24"/>
        <w:szCs w:val="24"/>
        <w:lang w:val="en-PH" w:eastAsia="en-PH" w:bidi="en-PH"/>
      </w:rPr>
    </w:lvl>
    <w:lvl w:ilvl="1" w:tplc="1A9A0F9C">
      <w:start w:val="1"/>
      <w:numFmt w:val="lowerLetter"/>
      <w:lvlText w:val="%2."/>
      <w:lvlJc w:val="left"/>
      <w:pPr>
        <w:ind w:left="2563" w:hanging="375"/>
      </w:pPr>
      <w:rPr>
        <w:rFonts w:hint="default"/>
        <w:spacing w:val="-2"/>
        <w:w w:val="99"/>
        <w:lang w:val="en-PH" w:eastAsia="en-PH" w:bidi="en-PH"/>
      </w:rPr>
    </w:lvl>
    <w:lvl w:ilvl="2" w:tplc="371EDDC8">
      <w:start w:val="1"/>
      <w:numFmt w:val="lowerRoman"/>
      <w:lvlText w:val="%3."/>
      <w:lvlJc w:val="left"/>
      <w:pPr>
        <w:ind w:left="2836" w:hanging="375"/>
        <w:jc w:val="right"/>
      </w:pPr>
      <w:rPr>
        <w:rFonts w:ascii="Times New Roman" w:eastAsia="Times New Roman" w:hAnsi="Times New Roman" w:cs="Times New Roman" w:hint="default"/>
        <w:spacing w:val="-1"/>
        <w:w w:val="100"/>
        <w:sz w:val="23"/>
        <w:szCs w:val="23"/>
        <w:lang w:val="en-PH" w:eastAsia="en-PH" w:bidi="en-PH"/>
      </w:rPr>
    </w:lvl>
    <w:lvl w:ilvl="3" w:tplc="00668EFE">
      <w:numFmt w:val="bullet"/>
      <w:lvlText w:val=""/>
      <w:lvlJc w:val="left"/>
      <w:pPr>
        <w:ind w:left="3119" w:hanging="375"/>
      </w:pPr>
      <w:rPr>
        <w:rFonts w:ascii="Symbol" w:eastAsia="Symbol" w:hAnsi="Symbol" w:cs="Symbol" w:hint="default"/>
        <w:w w:val="100"/>
        <w:sz w:val="23"/>
        <w:szCs w:val="23"/>
        <w:lang w:val="en-PH" w:eastAsia="en-PH" w:bidi="en-PH"/>
      </w:rPr>
    </w:lvl>
    <w:lvl w:ilvl="4" w:tplc="3A48318C">
      <w:numFmt w:val="bullet"/>
      <w:lvlText w:val="•"/>
      <w:lvlJc w:val="left"/>
      <w:pPr>
        <w:ind w:left="2840" w:hanging="375"/>
      </w:pPr>
      <w:rPr>
        <w:rFonts w:hint="default"/>
        <w:lang w:val="en-PH" w:eastAsia="en-PH" w:bidi="en-PH"/>
      </w:rPr>
    </w:lvl>
    <w:lvl w:ilvl="5" w:tplc="2E04DF58">
      <w:numFmt w:val="bullet"/>
      <w:lvlText w:val="•"/>
      <w:lvlJc w:val="left"/>
      <w:pPr>
        <w:ind w:left="3120" w:hanging="375"/>
      </w:pPr>
      <w:rPr>
        <w:rFonts w:hint="default"/>
        <w:lang w:val="en-PH" w:eastAsia="en-PH" w:bidi="en-PH"/>
      </w:rPr>
    </w:lvl>
    <w:lvl w:ilvl="6" w:tplc="F894F07E">
      <w:numFmt w:val="bullet"/>
      <w:lvlText w:val="•"/>
      <w:lvlJc w:val="left"/>
      <w:pPr>
        <w:ind w:left="4924" w:hanging="375"/>
      </w:pPr>
      <w:rPr>
        <w:rFonts w:hint="default"/>
        <w:lang w:val="en-PH" w:eastAsia="en-PH" w:bidi="en-PH"/>
      </w:rPr>
    </w:lvl>
    <w:lvl w:ilvl="7" w:tplc="D27C7BB6">
      <w:numFmt w:val="bullet"/>
      <w:lvlText w:val="•"/>
      <w:lvlJc w:val="left"/>
      <w:pPr>
        <w:ind w:left="6728" w:hanging="375"/>
      </w:pPr>
      <w:rPr>
        <w:rFonts w:hint="default"/>
        <w:lang w:val="en-PH" w:eastAsia="en-PH" w:bidi="en-PH"/>
      </w:rPr>
    </w:lvl>
    <w:lvl w:ilvl="8" w:tplc="60B0C616">
      <w:numFmt w:val="bullet"/>
      <w:lvlText w:val="•"/>
      <w:lvlJc w:val="left"/>
      <w:pPr>
        <w:ind w:left="8532" w:hanging="375"/>
      </w:pPr>
      <w:rPr>
        <w:rFonts w:hint="default"/>
        <w:lang w:val="en-PH" w:eastAsia="en-PH" w:bidi="en-PH"/>
      </w:rPr>
    </w:lvl>
  </w:abstractNum>
  <w:abstractNum w:abstractNumId="197" w15:restartNumberingAfterBreak="0">
    <w:nsid w:val="1E3105EC"/>
    <w:multiLevelType w:val="hybridMultilevel"/>
    <w:tmpl w:val="AB5C94F2"/>
    <w:lvl w:ilvl="0" w:tplc="84729714">
      <w:start w:val="1"/>
      <w:numFmt w:val="decimal"/>
      <w:lvlText w:val="%1."/>
      <w:lvlJc w:val="left"/>
      <w:pPr>
        <w:ind w:left="2203" w:hanging="361"/>
      </w:pPr>
      <w:rPr>
        <w:rFonts w:ascii="Times New Roman" w:eastAsia="Times New Roman" w:hAnsi="Times New Roman" w:cs="Times New Roman" w:hint="default"/>
        <w:spacing w:val="-2"/>
        <w:w w:val="99"/>
        <w:sz w:val="24"/>
        <w:szCs w:val="24"/>
        <w:lang w:val="en-PH" w:eastAsia="en-PH" w:bidi="en-PH"/>
      </w:rPr>
    </w:lvl>
    <w:lvl w:ilvl="1" w:tplc="6A247476">
      <w:start w:val="1"/>
      <w:numFmt w:val="lowerLetter"/>
      <w:lvlText w:val="%2."/>
      <w:lvlJc w:val="left"/>
      <w:pPr>
        <w:ind w:left="2563" w:hanging="360"/>
      </w:pPr>
      <w:rPr>
        <w:rFonts w:ascii="Times New Roman" w:eastAsia="Times New Roman" w:hAnsi="Times New Roman" w:cs="Times New Roman" w:hint="default"/>
        <w:spacing w:val="-2"/>
        <w:w w:val="99"/>
        <w:sz w:val="24"/>
        <w:szCs w:val="24"/>
        <w:lang w:val="en-PH" w:eastAsia="en-PH" w:bidi="en-PH"/>
      </w:rPr>
    </w:lvl>
    <w:lvl w:ilvl="2" w:tplc="717873CE">
      <w:numFmt w:val="bullet"/>
      <w:lvlText w:val="•"/>
      <w:lvlJc w:val="left"/>
      <w:pPr>
        <w:ind w:left="2600" w:hanging="360"/>
      </w:pPr>
      <w:rPr>
        <w:rFonts w:hint="default"/>
        <w:lang w:val="en-PH" w:eastAsia="en-PH" w:bidi="en-PH"/>
      </w:rPr>
    </w:lvl>
    <w:lvl w:ilvl="3" w:tplc="45C88600">
      <w:numFmt w:val="bullet"/>
      <w:lvlText w:val="•"/>
      <w:lvlJc w:val="left"/>
      <w:pPr>
        <w:ind w:left="2700" w:hanging="360"/>
      </w:pPr>
      <w:rPr>
        <w:rFonts w:hint="default"/>
        <w:lang w:val="en-PH" w:eastAsia="en-PH" w:bidi="en-PH"/>
      </w:rPr>
    </w:lvl>
    <w:lvl w:ilvl="4" w:tplc="2716CE3C">
      <w:numFmt w:val="bullet"/>
      <w:lvlText w:val="•"/>
      <w:lvlJc w:val="left"/>
      <w:pPr>
        <w:ind w:left="4048" w:hanging="360"/>
      </w:pPr>
      <w:rPr>
        <w:rFonts w:hint="default"/>
        <w:lang w:val="en-PH" w:eastAsia="en-PH" w:bidi="en-PH"/>
      </w:rPr>
    </w:lvl>
    <w:lvl w:ilvl="5" w:tplc="8174AEDE">
      <w:numFmt w:val="bullet"/>
      <w:lvlText w:val="•"/>
      <w:lvlJc w:val="left"/>
      <w:pPr>
        <w:ind w:left="5397" w:hanging="360"/>
      </w:pPr>
      <w:rPr>
        <w:rFonts w:hint="default"/>
        <w:lang w:val="en-PH" w:eastAsia="en-PH" w:bidi="en-PH"/>
      </w:rPr>
    </w:lvl>
    <w:lvl w:ilvl="6" w:tplc="26862DA6">
      <w:numFmt w:val="bullet"/>
      <w:lvlText w:val="•"/>
      <w:lvlJc w:val="left"/>
      <w:pPr>
        <w:ind w:left="6745" w:hanging="360"/>
      </w:pPr>
      <w:rPr>
        <w:rFonts w:hint="default"/>
        <w:lang w:val="en-PH" w:eastAsia="en-PH" w:bidi="en-PH"/>
      </w:rPr>
    </w:lvl>
    <w:lvl w:ilvl="7" w:tplc="A06CEEF2">
      <w:numFmt w:val="bullet"/>
      <w:lvlText w:val="•"/>
      <w:lvlJc w:val="left"/>
      <w:pPr>
        <w:ind w:left="8094" w:hanging="360"/>
      </w:pPr>
      <w:rPr>
        <w:rFonts w:hint="default"/>
        <w:lang w:val="en-PH" w:eastAsia="en-PH" w:bidi="en-PH"/>
      </w:rPr>
    </w:lvl>
    <w:lvl w:ilvl="8" w:tplc="3A3C7AB8">
      <w:numFmt w:val="bullet"/>
      <w:lvlText w:val="•"/>
      <w:lvlJc w:val="left"/>
      <w:pPr>
        <w:ind w:left="9442" w:hanging="360"/>
      </w:pPr>
      <w:rPr>
        <w:rFonts w:hint="default"/>
        <w:lang w:val="en-PH" w:eastAsia="en-PH" w:bidi="en-PH"/>
      </w:rPr>
    </w:lvl>
  </w:abstractNum>
  <w:abstractNum w:abstractNumId="198" w15:restartNumberingAfterBreak="0">
    <w:nsid w:val="1E414B98"/>
    <w:multiLevelType w:val="hybridMultilevel"/>
    <w:tmpl w:val="9B963E20"/>
    <w:lvl w:ilvl="0" w:tplc="E2BE4B74">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FA925D52">
      <w:numFmt w:val="bullet"/>
      <w:lvlText w:val="•"/>
      <w:lvlJc w:val="left"/>
      <w:pPr>
        <w:ind w:left="3158" w:hanging="361"/>
      </w:pPr>
      <w:rPr>
        <w:rFonts w:hint="default"/>
        <w:lang w:val="en-PH" w:eastAsia="en-PH" w:bidi="en-PH"/>
      </w:rPr>
    </w:lvl>
    <w:lvl w:ilvl="2" w:tplc="AC802B12">
      <w:numFmt w:val="bullet"/>
      <w:lvlText w:val="•"/>
      <w:lvlJc w:val="left"/>
      <w:pPr>
        <w:ind w:left="4156" w:hanging="361"/>
      </w:pPr>
      <w:rPr>
        <w:rFonts w:hint="default"/>
        <w:lang w:val="en-PH" w:eastAsia="en-PH" w:bidi="en-PH"/>
      </w:rPr>
    </w:lvl>
    <w:lvl w:ilvl="3" w:tplc="ADCAAFF2">
      <w:numFmt w:val="bullet"/>
      <w:lvlText w:val="•"/>
      <w:lvlJc w:val="left"/>
      <w:pPr>
        <w:ind w:left="5154" w:hanging="361"/>
      </w:pPr>
      <w:rPr>
        <w:rFonts w:hint="default"/>
        <w:lang w:val="en-PH" w:eastAsia="en-PH" w:bidi="en-PH"/>
      </w:rPr>
    </w:lvl>
    <w:lvl w:ilvl="4" w:tplc="6E760696">
      <w:numFmt w:val="bullet"/>
      <w:lvlText w:val="•"/>
      <w:lvlJc w:val="left"/>
      <w:pPr>
        <w:ind w:left="6152" w:hanging="361"/>
      </w:pPr>
      <w:rPr>
        <w:rFonts w:hint="default"/>
        <w:lang w:val="en-PH" w:eastAsia="en-PH" w:bidi="en-PH"/>
      </w:rPr>
    </w:lvl>
    <w:lvl w:ilvl="5" w:tplc="1B5CD92E">
      <w:numFmt w:val="bullet"/>
      <w:lvlText w:val="•"/>
      <w:lvlJc w:val="left"/>
      <w:pPr>
        <w:ind w:left="7150" w:hanging="361"/>
      </w:pPr>
      <w:rPr>
        <w:rFonts w:hint="default"/>
        <w:lang w:val="en-PH" w:eastAsia="en-PH" w:bidi="en-PH"/>
      </w:rPr>
    </w:lvl>
    <w:lvl w:ilvl="6" w:tplc="7C50981C">
      <w:numFmt w:val="bullet"/>
      <w:lvlText w:val="•"/>
      <w:lvlJc w:val="left"/>
      <w:pPr>
        <w:ind w:left="8148" w:hanging="361"/>
      </w:pPr>
      <w:rPr>
        <w:rFonts w:hint="default"/>
        <w:lang w:val="en-PH" w:eastAsia="en-PH" w:bidi="en-PH"/>
      </w:rPr>
    </w:lvl>
    <w:lvl w:ilvl="7" w:tplc="E836E556">
      <w:numFmt w:val="bullet"/>
      <w:lvlText w:val="•"/>
      <w:lvlJc w:val="left"/>
      <w:pPr>
        <w:ind w:left="9146" w:hanging="361"/>
      </w:pPr>
      <w:rPr>
        <w:rFonts w:hint="default"/>
        <w:lang w:val="en-PH" w:eastAsia="en-PH" w:bidi="en-PH"/>
      </w:rPr>
    </w:lvl>
    <w:lvl w:ilvl="8" w:tplc="95AA47CE">
      <w:numFmt w:val="bullet"/>
      <w:lvlText w:val="•"/>
      <w:lvlJc w:val="left"/>
      <w:pPr>
        <w:ind w:left="10144" w:hanging="361"/>
      </w:pPr>
      <w:rPr>
        <w:rFonts w:hint="default"/>
        <w:lang w:val="en-PH" w:eastAsia="en-PH" w:bidi="en-PH"/>
      </w:rPr>
    </w:lvl>
  </w:abstractNum>
  <w:abstractNum w:abstractNumId="199" w15:restartNumberingAfterBreak="0">
    <w:nsid w:val="1E525792"/>
    <w:multiLevelType w:val="hybridMultilevel"/>
    <w:tmpl w:val="787CB382"/>
    <w:lvl w:ilvl="0" w:tplc="0DC24C9E">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D8F241DA">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AFE43AF8">
      <w:start w:val="1"/>
      <w:numFmt w:val="lowerRoman"/>
      <w:lvlText w:val="%3."/>
      <w:lvlJc w:val="left"/>
      <w:pPr>
        <w:ind w:left="2880" w:hanging="360"/>
        <w:jc w:val="right"/>
      </w:pPr>
      <w:rPr>
        <w:rFonts w:ascii="Times New Roman" w:eastAsia="Times New Roman" w:hAnsi="Times New Roman" w:cs="Times New Roman" w:hint="default"/>
        <w:spacing w:val="-28"/>
        <w:w w:val="99"/>
        <w:sz w:val="24"/>
        <w:szCs w:val="24"/>
        <w:lang w:val="en-PH" w:eastAsia="en-PH" w:bidi="en-PH"/>
      </w:rPr>
    </w:lvl>
    <w:lvl w:ilvl="3" w:tplc="B6F8B510">
      <w:numFmt w:val="bullet"/>
      <w:lvlText w:val="-"/>
      <w:lvlJc w:val="left"/>
      <w:pPr>
        <w:ind w:left="3150" w:hanging="300"/>
      </w:pPr>
      <w:rPr>
        <w:rFonts w:ascii="Times New Roman" w:eastAsia="Times New Roman" w:hAnsi="Times New Roman" w:cs="Times New Roman" w:hint="default"/>
        <w:spacing w:val="-2"/>
        <w:w w:val="99"/>
        <w:sz w:val="24"/>
        <w:szCs w:val="24"/>
        <w:lang w:val="en-PH" w:eastAsia="en-PH" w:bidi="en-PH"/>
      </w:rPr>
    </w:lvl>
    <w:lvl w:ilvl="4" w:tplc="DEB2CE0E">
      <w:numFmt w:val="bullet"/>
      <w:lvlText w:val="•"/>
      <w:lvlJc w:val="left"/>
      <w:pPr>
        <w:ind w:left="4442" w:hanging="300"/>
      </w:pPr>
      <w:rPr>
        <w:rFonts w:hint="default"/>
        <w:lang w:val="en-PH" w:eastAsia="en-PH" w:bidi="en-PH"/>
      </w:rPr>
    </w:lvl>
    <w:lvl w:ilvl="5" w:tplc="64162096">
      <w:numFmt w:val="bullet"/>
      <w:lvlText w:val="•"/>
      <w:lvlJc w:val="left"/>
      <w:pPr>
        <w:ind w:left="5725" w:hanging="300"/>
      </w:pPr>
      <w:rPr>
        <w:rFonts w:hint="default"/>
        <w:lang w:val="en-PH" w:eastAsia="en-PH" w:bidi="en-PH"/>
      </w:rPr>
    </w:lvl>
    <w:lvl w:ilvl="6" w:tplc="73061128">
      <w:numFmt w:val="bullet"/>
      <w:lvlText w:val="•"/>
      <w:lvlJc w:val="left"/>
      <w:pPr>
        <w:ind w:left="7008" w:hanging="300"/>
      </w:pPr>
      <w:rPr>
        <w:rFonts w:hint="default"/>
        <w:lang w:val="en-PH" w:eastAsia="en-PH" w:bidi="en-PH"/>
      </w:rPr>
    </w:lvl>
    <w:lvl w:ilvl="7" w:tplc="7DFA53BA">
      <w:numFmt w:val="bullet"/>
      <w:lvlText w:val="•"/>
      <w:lvlJc w:val="left"/>
      <w:pPr>
        <w:ind w:left="8291" w:hanging="300"/>
      </w:pPr>
      <w:rPr>
        <w:rFonts w:hint="default"/>
        <w:lang w:val="en-PH" w:eastAsia="en-PH" w:bidi="en-PH"/>
      </w:rPr>
    </w:lvl>
    <w:lvl w:ilvl="8" w:tplc="A146AD40">
      <w:numFmt w:val="bullet"/>
      <w:lvlText w:val="•"/>
      <w:lvlJc w:val="left"/>
      <w:pPr>
        <w:ind w:left="9574" w:hanging="300"/>
      </w:pPr>
      <w:rPr>
        <w:rFonts w:hint="default"/>
        <w:lang w:val="en-PH" w:eastAsia="en-PH" w:bidi="en-PH"/>
      </w:rPr>
    </w:lvl>
  </w:abstractNum>
  <w:abstractNum w:abstractNumId="200" w15:restartNumberingAfterBreak="0">
    <w:nsid w:val="1E833F5B"/>
    <w:multiLevelType w:val="hybridMultilevel"/>
    <w:tmpl w:val="76DC6CD8"/>
    <w:lvl w:ilvl="0" w:tplc="F16E8AE8">
      <w:start w:val="1"/>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5F26CCA2">
      <w:numFmt w:val="bullet"/>
      <w:lvlText w:val="•"/>
      <w:lvlJc w:val="left"/>
      <w:pPr>
        <w:ind w:left="3086" w:hanging="285"/>
      </w:pPr>
      <w:rPr>
        <w:rFonts w:hint="default"/>
        <w:lang w:val="en-PH" w:eastAsia="en-PH" w:bidi="en-PH"/>
      </w:rPr>
    </w:lvl>
    <w:lvl w:ilvl="2" w:tplc="EA2631B4">
      <w:numFmt w:val="bullet"/>
      <w:lvlText w:val="•"/>
      <w:lvlJc w:val="left"/>
      <w:pPr>
        <w:ind w:left="4092" w:hanging="285"/>
      </w:pPr>
      <w:rPr>
        <w:rFonts w:hint="default"/>
        <w:lang w:val="en-PH" w:eastAsia="en-PH" w:bidi="en-PH"/>
      </w:rPr>
    </w:lvl>
    <w:lvl w:ilvl="3" w:tplc="2132C59C">
      <w:numFmt w:val="bullet"/>
      <w:lvlText w:val="•"/>
      <w:lvlJc w:val="left"/>
      <w:pPr>
        <w:ind w:left="5098" w:hanging="285"/>
      </w:pPr>
      <w:rPr>
        <w:rFonts w:hint="default"/>
        <w:lang w:val="en-PH" w:eastAsia="en-PH" w:bidi="en-PH"/>
      </w:rPr>
    </w:lvl>
    <w:lvl w:ilvl="4" w:tplc="6F0ED378">
      <w:numFmt w:val="bullet"/>
      <w:lvlText w:val="•"/>
      <w:lvlJc w:val="left"/>
      <w:pPr>
        <w:ind w:left="6104" w:hanging="285"/>
      </w:pPr>
      <w:rPr>
        <w:rFonts w:hint="default"/>
        <w:lang w:val="en-PH" w:eastAsia="en-PH" w:bidi="en-PH"/>
      </w:rPr>
    </w:lvl>
    <w:lvl w:ilvl="5" w:tplc="60B450AE">
      <w:numFmt w:val="bullet"/>
      <w:lvlText w:val="•"/>
      <w:lvlJc w:val="left"/>
      <w:pPr>
        <w:ind w:left="7110" w:hanging="285"/>
      </w:pPr>
      <w:rPr>
        <w:rFonts w:hint="default"/>
        <w:lang w:val="en-PH" w:eastAsia="en-PH" w:bidi="en-PH"/>
      </w:rPr>
    </w:lvl>
    <w:lvl w:ilvl="6" w:tplc="BC92C6DE">
      <w:numFmt w:val="bullet"/>
      <w:lvlText w:val="•"/>
      <w:lvlJc w:val="left"/>
      <w:pPr>
        <w:ind w:left="8116" w:hanging="285"/>
      </w:pPr>
      <w:rPr>
        <w:rFonts w:hint="default"/>
        <w:lang w:val="en-PH" w:eastAsia="en-PH" w:bidi="en-PH"/>
      </w:rPr>
    </w:lvl>
    <w:lvl w:ilvl="7" w:tplc="D03ADD30">
      <w:numFmt w:val="bullet"/>
      <w:lvlText w:val="•"/>
      <w:lvlJc w:val="left"/>
      <w:pPr>
        <w:ind w:left="9122" w:hanging="285"/>
      </w:pPr>
      <w:rPr>
        <w:rFonts w:hint="default"/>
        <w:lang w:val="en-PH" w:eastAsia="en-PH" w:bidi="en-PH"/>
      </w:rPr>
    </w:lvl>
    <w:lvl w:ilvl="8" w:tplc="FE025E4A">
      <w:numFmt w:val="bullet"/>
      <w:lvlText w:val="•"/>
      <w:lvlJc w:val="left"/>
      <w:pPr>
        <w:ind w:left="10128" w:hanging="285"/>
      </w:pPr>
      <w:rPr>
        <w:rFonts w:hint="default"/>
        <w:lang w:val="en-PH" w:eastAsia="en-PH" w:bidi="en-PH"/>
      </w:rPr>
    </w:lvl>
  </w:abstractNum>
  <w:abstractNum w:abstractNumId="201" w15:restartNumberingAfterBreak="0">
    <w:nsid w:val="1E9F7F4A"/>
    <w:multiLevelType w:val="hybridMultilevel"/>
    <w:tmpl w:val="124C605C"/>
    <w:lvl w:ilvl="0" w:tplc="057A6AD6">
      <w:start w:val="1"/>
      <w:numFmt w:val="decimal"/>
      <w:lvlText w:val="%1."/>
      <w:lvlJc w:val="left"/>
      <w:pPr>
        <w:ind w:left="2226" w:hanging="427"/>
      </w:pPr>
      <w:rPr>
        <w:rFonts w:hint="default"/>
        <w:spacing w:val="-27"/>
        <w:w w:val="99"/>
        <w:lang w:val="en-PH" w:eastAsia="en-PH" w:bidi="en-PH"/>
      </w:rPr>
    </w:lvl>
    <w:lvl w:ilvl="1" w:tplc="28A8FB6C">
      <w:start w:val="1"/>
      <w:numFmt w:val="lowerLetter"/>
      <w:lvlText w:val="%2."/>
      <w:lvlJc w:val="left"/>
      <w:pPr>
        <w:ind w:left="2520" w:hanging="360"/>
      </w:pPr>
      <w:rPr>
        <w:rFonts w:ascii="Times New Roman" w:eastAsia="Times New Roman" w:hAnsi="Times New Roman" w:cs="Times New Roman" w:hint="default"/>
        <w:spacing w:val="-20"/>
        <w:w w:val="99"/>
        <w:sz w:val="24"/>
        <w:szCs w:val="24"/>
        <w:lang w:val="en-PH" w:eastAsia="en-PH" w:bidi="en-PH"/>
      </w:rPr>
    </w:lvl>
    <w:lvl w:ilvl="2" w:tplc="09DE044E">
      <w:numFmt w:val="bullet"/>
      <w:lvlText w:val="•"/>
      <w:lvlJc w:val="left"/>
      <w:pPr>
        <w:ind w:left="3588" w:hanging="360"/>
      </w:pPr>
      <w:rPr>
        <w:rFonts w:hint="default"/>
        <w:lang w:val="en-PH" w:eastAsia="en-PH" w:bidi="en-PH"/>
      </w:rPr>
    </w:lvl>
    <w:lvl w:ilvl="3" w:tplc="A31C1B7C">
      <w:numFmt w:val="bullet"/>
      <w:lvlText w:val="•"/>
      <w:lvlJc w:val="left"/>
      <w:pPr>
        <w:ind w:left="4657" w:hanging="360"/>
      </w:pPr>
      <w:rPr>
        <w:rFonts w:hint="default"/>
        <w:lang w:val="en-PH" w:eastAsia="en-PH" w:bidi="en-PH"/>
      </w:rPr>
    </w:lvl>
    <w:lvl w:ilvl="4" w:tplc="BF5E105C">
      <w:numFmt w:val="bullet"/>
      <w:lvlText w:val="•"/>
      <w:lvlJc w:val="left"/>
      <w:pPr>
        <w:ind w:left="5726" w:hanging="360"/>
      </w:pPr>
      <w:rPr>
        <w:rFonts w:hint="default"/>
        <w:lang w:val="en-PH" w:eastAsia="en-PH" w:bidi="en-PH"/>
      </w:rPr>
    </w:lvl>
    <w:lvl w:ilvl="5" w:tplc="1F0C71BC">
      <w:numFmt w:val="bullet"/>
      <w:lvlText w:val="•"/>
      <w:lvlJc w:val="left"/>
      <w:pPr>
        <w:ind w:left="6795" w:hanging="360"/>
      </w:pPr>
      <w:rPr>
        <w:rFonts w:hint="default"/>
        <w:lang w:val="en-PH" w:eastAsia="en-PH" w:bidi="en-PH"/>
      </w:rPr>
    </w:lvl>
    <w:lvl w:ilvl="6" w:tplc="A5E82876">
      <w:numFmt w:val="bullet"/>
      <w:lvlText w:val="•"/>
      <w:lvlJc w:val="left"/>
      <w:pPr>
        <w:ind w:left="7864" w:hanging="360"/>
      </w:pPr>
      <w:rPr>
        <w:rFonts w:hint="default"/>
        <w:lang w:val="en-PH" w:eastAsia="en-PH" w:bidi="en-PH"/>
      </w:rPr>
    </w:lvl>
    <w:lvl w:ilvl="7" w:tplc="A42A5B8A">
      <w:numFmt w:val="bullet"/>
      <w:lvlText w:val="•"/>
      <w:lvlJc w:val="left"/>
      <w:pPr>
        <w:ind w:left="8933" w:hanging="360"/>
      </w:pPr>
      <w:rPr>
        <w:rFonts w:hint="default"/>
        <w:lang w:val="en-PH" w:eastAsia="en-PH" w:bidi="en-PH"/>
      </w:rPr>
    </w:lvl>
    <w:lvl w:ilvl="8" w:tplc="102CC236">
      <w:numFmt w:val="bullet"/>
      <w:lvlText w:val="•"/>
      <w:lvlJc w:val="left"/>
      <w:pPr>
        <w:ind w:left="10002" w:hanging="360"/>
      </w:pPr>
      <w:rPr>
        <w:rFonts w:hint="default"/>
        <w:lang w:val="en-PH" w:eastAsia="en-PH" w:bidi="en-PH"/>
      </w:rPr>
    </w:lvl>
  </w:abstractNum>
  <w:abstractNum w:abstractNumId="202" w15:restartNumberingAfterBreak="0">
    <w:nsid w:val="1EF83703"/>
    <w:multiLevelType w:val="hybridMultilevel"/>
    <w:tmpl w:val="481A6FEA"/>
    <w:lvl w:ilvl="0" w:tplc="C8C0FB02">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2B6E97EA">
      <w:start w:val="1"/>
      <w:numFmt w:val="lowerLetter"/>
      <w:lvlText w:val="%2."/>
      <w:lvlJc w:val="left"/>
      <w:pPr>
        <w:ind w:left="2520" w:hanging="180"/>
      </w:pPr>
      <w:rPr>
        <w:rFonts w:hint="default"/>
        <w:spacing w:val="-1"/>
        <w:w w:val="99"/>
        <w:lang w:val="en-PH" w:eastAsia="en-PH" w:bidi="en-PH"/>
      </w:rPr>
    </w:lvl>
    <w:lvl w:ilvl="2" w:tplc="5DB45622">
      <w:numFmt w:val="bullet"/>
      <w:lvlText w:val="•"/>
      <w:lvlJc w:val="left"/>
      <w:pPr>
        <w:ind w:left="2700" w:hanging="180"/>
      </w:pPr>
      <w:rPr>
        <w:rFonts w:hint="default"/>
        <w:lang w:val="en-PH" w:eastAsia="en-PH" w:bidi="en-PH"/>
      </w:rPr>
    </w:lvl>
    <w:lvl w:ilvl="3" w:tplc="EB803270">
      <w:numFmt w:val="bullet"/>
      <w:lvlText w:val="•"/>
      <w:lvlJc w:val="left"/>
      <w:pPr>
        <w:ind w:left="3880" w:hanging="180"/>
      </w:pPr>
      <w:rPr>
        <w:rFonts w:hint="default"/>
        <w:lang w:val="en-PH" w:eastAsia="en-PH" w:bidi="en-PH"/>
      </w:rPr>
    </w:lvl>
    <w:lvl w:ilvl="4" w:tplc="783AAF8A">
      <w:numFmt w:val="bullet"/>
      <w:lvlText w:val="•"/>
      <w:lvlJc w:val="left"/>
      <w:pPr>
        <w:ind w:left="5060" w:hanging="180"/>
      </w:pPr>
      <w:rPr>
        <w:rFonts w:hint="default"/>
        <w:lang w:val="en-PH" w:eastAsia="en-PH" w:bidi="en-PH"/>
      </w:rPr>
    </w:lvl>
    <w:lvl w:ilvl="5" w:tplc="F24E5D00">
      <w:numFmt w:val="bullet"/>
      <w:lvlText w:val="•"/>
      <w:lvlJc w:val="left"/>
      <w:pPr>
        <w:ind w:left="6240" w:hanging="180"/>
      </w:pPr>
      <w:rPr>
        <w:rFonts w:hint="default"/>
        <w:lang w:val="en-PH" w:eastAsia="en-PH" w:bidi="en-PH"/>
      </w:rPr>
    </w:lvl>
    <w:lvl w:ilvl="6" w:tplc="2CDEB800">
      <w:numFmt w:val="bullet"/>
      <w:lvlText w:val="•"/>
      <w:lvlJc w:val="left"/>
      <w:pPr>
        <w:ind w:left="7420" w:hanging="180"/>
      </w:pPr>
      <w:rPr>
        <w:rFonts w:hint="default"/>
        <w:lang w:val="en-PH" w:eastAsia="en-PH" w:bidi="en-PH"/>
      </w:rPr>
    </w:lvl>
    <w:lvl w:ilvl="7" w:tplc="48BE1C9C">
      <w:numFmt w:val="bullet"/>
      <w:lvlText w:val="•"/>
      <w:lvlJc w:val="left"/>
      <w:pPr>
        <w:ind w:left="8600" w:hanging="180"/>
      </w:pPr>
      <w:rPr>
        <w:rFonts w:hint="default"/>
        <w:lang w:val="en-PH" w:eastAsia="en-PH" w:bidi="en-PH"/>
      </w:rPr>
    </w:lvl>
    <w:lvl w:ilvl="8" w:tplc="0DDE70D4">
      <w:numFmt w:val="bullet"/>
      <w:lvlText w:val="•"/>
      <w:lvlJc w:val="left"/>
      <w:pPr>
        <w:ind w:left="9780" w:hanging="180"/>
      </w:pPr>
      <w:rPr>
        <w:rFonts w:hint="default"/>
        <w:lang w:val="en-PH" w:eastAsia="en-PH" w:bidi="en-PH"/>
      </w:rPr>
    </w:lvl>
  </w:abstractNum>
  <w:abstractNum w:abstractNumId="203" w15:restartNumberingAfterBreak="0">
    <w:nsid w:val="1F1C286B"/>
    <w:multiLevelType w:val="hybridMultilevel"/>
    <w:tmpl w:val="AF5AA22E"/>
    <w:lvl w:ilvl="0" w:tplc="4DE24D9C">
      <w:start w:val="1"/>
      <w:numFmt w:val="decimal"/>
      <w:lvlText w:val="%1."/>
      <w:lvlJc w:val="left"/>
      <w:pPr>
        <w:ind w:left="2084" w:hanging="323"/>
      </w:pPr>
      <w:rPr>
        <w:rFonts w:ascii="Times New Roman" w:eastAsia="Times New Roman" w:hAnsi="Times New Roman" w:cs="Times New Roman" w:hint="default"/>
        <w:b/>
        <w:bCs/>
        <w:spacing w:val="-1"/>
        <w:w w:val="100"/>
        <w:sz w:val="24"/>
        <w:szCs w:val="24"/>
        <w:lang w:val="en-PH" w:eastAsia="en-PH" w:bidi="en-PH"/>
      </w:rPr>
    </w:lvl>
    <w:lvl w:ilvl="1" w:tplc="A9F6B552">
      <w:numFmt w:val="bullet"/>
      <w:lvlText w:val="•"/>
      <w:lvlJc w:val="left"/>
      <w:pPr>
        <w:ind w:left="3086" w:hanging="323"/>
      </w:pPr>
      <w:rPr>
        <w:rFonts w:hint="default"/>
        <w:lang w:val="en-PH" w:eastAsia="en-PH" w:bidi="en-PH"/>
      </w:rPr>
    </w:lvl>
    <w:lvl w:ilvl="2" w:tplc="C3E25F50">
      <w:numFmt w:val="bullet"/>
      <w:lvlText w:val="•"/>
      <w:lvlJc w:val="left"/>
      <w:pPr>
        <w:ind w:left="4092" w:hanging="323"/>
      </w:pPr>
      <w:rPr>
        <w:rFonts w:hint="default"/>
        <w:lang w:val="en-PH" w:eastAsia="en-PH" w:bidi="en-PH"/>
      </w:rPr>
    </w:lvl>
    <w:lvl w:ilvl="3" w:tplc="01EACDA4">
      <w:numFmt w:val="bullet"/>
      <w:lvlText w:val="•"/>
      <w:lvlJc w:val="left"/>
      <w:pPr>
        <w:ind w:left="5098" w:hanging="323"/>
      </w:pPr>
      <w:rPr>
        <w:rFonts w:hint="default"/>
        <w:lang w:val="en-PH" w:eastAsia="en-PH" w:bidi="en-PH"/>
      </w:rPr>
    </w:lvl>
    <w:lvl w:ilvl="4" w:tplc="89DE78EC">
      <w:numFmt w:val="bullet"/>
      <w:lvlText w:val="•"/>
      <w:lvlJc w:val="left"/>
      <w:pPr>
        <w:ind w:left="6104" w:hanging="323"/>
      </w:pPr>
      <w:rPr>
        <w:rFonts w:hint="default"/>
        <w:lang w:val="en-PH" w:eastAsia="en-PH" w:bidi="en-PH"/>
      </w:rPr>
    </w:lvl>
    <w:lvl w:ilvl="5" w:tplc="93908D24">
      <w:numFmt w:val="bullet"/>
      <w:lvlText w:val="•"/>
      <w:lvlJc w:val="left"/>
      <w:pPr>
        <w:ind w:left="7110" w:hanging="323"/>
      </w:pPr>
      <w:rPr>
        <w:rFonts w:hint="default"/>
        <w:lang w:val="en-PH" w:eastAsia="en-PH" w:bidi="en-PH"/>
      </w:rPr>
    </w:lvl>
    <w:lvl w:ilvl="6" w:tplc="180AA188">
      <w:numFmt w:val="bullet"/>
      <w:lvlText w:val="•"/>
      <w:lvlJc w:val="left"/>
      <w:pPr>
        <w:ind w:left="8116" w:hanging="323"/>
      </w:pPr>
      <w:rPr>
        <w:rFonts w:hint="default"/>
        <w:lang w:val="en-PH" w:eastAsia="en-PH" w:bidi="en-PH"/>
      </w:rPr>
    </w:lvl>
    <w:lvl w:ilvl="7" w:tplc="8D822714">
      <w:numFmt w:val="bullet"/>
      <w:lvlText w:val="•"/>
      <w:lvlJc w:val="left"/>
      <w:pPr>
        <w:ind w:left="9122" w:hanging="323"/>
      </w:pPr>
      <w:rPr>
        <w:rFonts w:hint="default"/>
        <w:lang w:val="en-PH" w:eastAsia="en-PH" w:bidi="en-PH"/>
      </w:rPr>
    </w:lvl>
    <w:lvl w:ilvl="8" w:tplc="A5DA08C6">
      <w:numFmt w:val="bullet"/>
      <w:lvlText w:val="•"/>
      <w:lvlJc w:val="left"/>
      <w:pPr>
        <w:ind w:left="10128" w:hanging="323"/>
      </w:pPr>
      <w:rPr>
        <w:rFonts w:hint="default"/>
        <w:lang w:val="en-PH" w:eastAsia="en-PH" w:bidi="en-PH"/>
      </w:rPr>
    </w:lvl>
  </w:abstractNum>
  <w:abstractNum w:abstractNumId="204" w15:restartNumberingAfterBreak="0">
    <w:nsid w:val="1F3860B1"/>
    <w:multiLevelType w:val="hybridMultilevel"/>
    <w:tmpl w:val="77BAA390"/>
    <w:lvl w:ilvl="0" w:tplc="6B0C0BC0">
      <w:start w:val="5"/>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32C4DF52">
      <w:numFmt w:val="bullet"/>
      <w:lvlText w:val="•"/>
      <w:lvlJc w:val="left"/>
      <w:pPr>
        <w:ind w:left="3158" w:hanging="361"/>
      </w:pPr>
      <w:rPr>
        <w:rFonts w:hint="default"/>
        <w:lang w:val="en-PH" w:eastAsia="en-PH" w:bidi="en-PH"/>
      </w:rPr>
    </w:lvl>
    <w:lvl w:ilvl="2" w:tplc="CB5063B0">
      <w:numFmt w:val="bullet"/>
      <w:lvlText w:val="•"/>
      <w:lvlJc w:val="left"/>
      <w:pPr>
        <w:ind w:left="4156" w:hanging="361"/>
      </w:pPr>
      <w:rPr>
        <w:rFonts w:hint="default"/>
        <w:lang w:val="en-PH" w:eastAsia="en-PH" w:bidi="en-PH"/>
      </w:rPr>
    </w:lvl>
    <w:lvl w:ilvl="3" w:tplc="CCECFB9C">
      <w:numFmt w:val="bullet"/>
      <w:lvlText w:val="•"/>
      <w:lvlJc w:val="left"/>
      <w:pPr>
        <w:ind w:left="5154" w:hanging="361"/>
      </w:pPr>
      <w:rPr>
        <w:rFonts w:hint="default"/>
        <w:lang w:val="en-PH" w:eastAsia="en-PH" w:bidi="en-PH"/>
      </w:rPr>
    </w:lvl>
    <w:lvl w:ilvl="4" w:tplc="2B001AB0">
      <w:numFmt w:val="bullet"/>
      <w:lvlText w:val="•"/>
      <w:lvlJc w:val="left"/>
      <w:pPr>
        <w:ind w:left="6152" w:hanging="361"/>
      </w:pPr>
      <w:rPr>
        <w:rFonts w:hint="default"/>
        <w:lang w:val="en-PH" w:eastAsia="en-PH" w:bidi="en-PH"/>
      </w:rPr>
    </w:lvl>
    <w:lvl w:ilvl="5" w:tplc="510CBE7C">
      <w:numFmt w:val="bullet"/>
      <w:lvlText w:val="•"/>
      <w:lvlJc w:val="left"/>
      <w:pPr>
        <w:ind w:left="7150" w:hanging="361"/>
      </w:pPr>
      <w:rPr>
        <w:rFonts w:hint="default"/>
        <w:lang w:val="en-PH" w:eastAsia="en-PH" w:bidi="en-PH"/>
      </w:rPr>
    </w:lvl>
    <w:lvl w:ilvl="6" w:tplc="46D257B2">
      <w:numFmt w:val="bullet"/>
      <w:lvlText w:val="•"/>
      <w:lvlJc w:val="left"/>
      <w:pPr>
        <w:ind w:left="8148" w:hanging="361"/>
      </w:pPr>
      <w:rPr>
        <w:rFonts w:hint="default"/>
        <w:lang w:val="en-PH" w:eastAsia="en-PH" w:bidi="en-PH"/>
      </w:rPr>
    </w:lvl>
    <w:lvl w:ilvl="7" w:tplc="DAC2ECEA">
      <w:numFmt w:val="bullet"/>
      <w:lvlText w:val="•"/>
      <w:lvlJc w:val="left"/>
      <w:pPr>
        <w:ind w:left="9146" w:hanging="361"/>
      </w:pPr>
      <w:rPr>
        <w:rFonts w:hint="default"/>
        <w:lang w:val="en-PH" w:eastAsia="en-PH" w:bidi="en-PH"/>
      </w:rPr>
    </w:lvl>
    <w:lvl w:ilvl="8" w:tplc="5AD61C3A">
      <w:numFmt w:val="bullet"/>
      <w:lvlText w:val="•"/>
      <w:lvlJc w:val="left"/>
      <w:pPr>
        <w:ind w:left="10144" w:hanging="361"/>
      </w:pPr>
      <w:rPr>
        <w:rFonts w:hint="default"/>
        <w:lang w:val="en-PH" w:eastAsia="en-PH" w:bidi="en-PH"/>
      </w:rPr>
    </w:lvl>
  </w:abstractNum>
  <w:abstractNum w:abstractNumId="205" w15:restartNumberingAfterBreak="0">
    <w:nsid w:val="1F4C5505"/>
    <w:multiLevelType w:val="hybridMultilevel"/>
    <w:tmpl w:val="BF5A53D8"/>
    <w:lvl w:ilvl="0" w:tplc="09AA24E8">
      <w:start w:val="1"/>
      <w:numFmt w:val="decimal"/>
      <w:lvlText w:val="%1."/>
      <w:lvlJc w:val="left"/>
      <w:pPr>
        <w:ind w:left="2226" w:hanging="427"/>
      </w:pPr>
      <w:rPr>
        <w:rFonts w:ascii="Times New Roman" w:eastAsia="Times New Roman" w:hAnsi="Times New Roman" w:cs="Times New Roman" w:hint="default"/>
        <w:b/>
        <w:bCs/>
        <w:w w:val="99"/>
        <w:sz w:val="24"/>
        <w:szCs w:val="24"/>
        <w:lang w:val="en-PH" w:eastAsia="en-PH" w:bidi="en-PH"/>
      </w:rPr>
    </w:lvl>
    <w:lvl w:ilvl="1" w:tplc="203E5776">
      <w:numFmt w:val="bullet"/>
      <w:lvlText w:val="•"/>
      <w:lvlJc w:val="left"/>
      <w:pPr>
        <w:ind w:left="3212" w:hanging="427"/>
      </w:pPr>
      <w:rPr>
        <w:rFonts w:hint="default"/>
        <w:lang w:val="en-PH" w:eastAsia="en-PH" w:bidi="en-PH"/>
      </w:rPr>
    </w:lvl>
    <w:lvl w:ilvl="2" w:tplc="E0281FB6">
      <w:numFmt w:val="bullet"/>
      <w:lvlText w:val="•"/>
      <w:lvlJc w:val="left"/>
      <w:pPr>
        <w:ind w:left="4204" w:hanging="427"/>
      </w:pPr>
      <w:rPr>
        <w:rFonts w:hint="default"/>
        <w:lang w:val="en-PH" w:eastAsia="en-PH" w:bidi="en-PH"/>
      </w:rPr>
    </w:lvl>
    <w:lvl w:ilvl="3" w:tplc="D4B0DA30">
      <w:numFmt w:val="bullet"/>
      <w:lvlText w:val="•"/>
      <w:lvlJc w:val="left"/>
      <w:pPr>
        <w:ind w:left="5196" w:hanging="427"/>
      </w:pPr>
      <w:rPr>
        <w:rFonts w:hint="default"/>
        <w:lang w:val="en-PH" w:eastAsia="en-PH" w:bidi="en-PH"/>
      </w:rPr>
    </w:lvl>
    <w:lvl w:ilvl="4" w:tplc="F094EABA">
      <w:numFmt w:val="bullet"/>
      <w:lvlText w:val="•"/>
      <w:lvlJc w:val="left"/>
      <w:pPr>
        <w:ind w:left="6188" w:hanging="427"/>
      </w:pPr>
      <w:rPr>
        <w:rFonts w:hint="default"/>
        <w:lang w:val="en-PH" w:eastAsia="en-PH" w:bidi="en-PH"/>
      </w:rPr>
    </w:lvl>
    <w:lvl w:ilvl="5" w:tplc="6BB229DE">
      <w:numFmt w:val="bullet"/>
      <w:lvlText w:val="•"/>
      <w:lvlJc w:val="left"/>
      <w:pPr>
        <w:ind w:left="7180" w:hanging="427"/>
      </w:pPr>
      <w:rPr>
        <w:rFonts w:hint="default"/>
        <w:lang w:val="en-PH" w:eastAsia="en-PH" w:bidi="en-PH"/>
      </w:rPr>
    </w:lvl>
    <w:lvl w:ilvl="6" w:tplc="A7FC0C3C">
      <w:numFmt w:val="bullet"/>
      <w:lvlText w:val="•"/>
      <w:lvlJc w:val="left"/>
      <w:pPr>
        <w:ind w:left="8172" w:hanging="427"/>
      </w:pPr>
      <w:rPr>
        <w:rFonts w:hint="default"/>
        <w:lang w:val="en-PH" w:eastAsia="en-PH" w:bidi="en-PH"/>
      </w:rPr>
    </w:lvl>
    <w:lvl w:ilvl="7" w:tplc="BE4C1A3C">
      <w:numFmt w:val="bullet"/>
      <w:lvlText w:val="•"/>
      <w:lvlJc w:val="left"/>
      <w:pPr>
        <w:ind w:left="9164" w:hanging="427"/>
      </w:pPr>
      <w:rPr>
        <w:rFonts w:hint="default"/>
        <w:lang w:val="en-PH" w:eastAsia="en-PH" w:bidi="en-PH"/>
      </w:rPr>
    </w:lvl>
    <w:lvl w:ilvl="8" w:tplc="E2EABD9A">
      <w:numFmt w:val="bullet"/>
      <w:lvlText w:val="•"/>
      <w:lvlJc w:val="left"/>
      <w:pPr>
        <w:ind w:left="10156" w:hanging="427"/>
      </w:pPr>
      <w:rPr>
        <w:rFonts w:hint="default"/>
        <w:lang w:val="en-PH" w:eastAsia="en-PH" w:bidi="en-PH"/>
      </w:rPr>
    </w:lvl>
  </w:abstractNum>
  <w:abstractNum w:abstractNumId="206" w15:restartNumberingAfterBreak="0">
    <w:nsid w:val="1F5E0547"/>
    <w:multiLevelType w:val="hybridMultilevel"/>
    <w:tmpl w:val="6F048E16"/>
    <w:lvl w:ilvl="0" w:tplc="732E488E">
      <w:start w:val="1"/>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C612457C">
      <w:numFmt w:val="bullet"/>
      <w:lvlText w:val="•"/>
      <w:lvlJc w:val="left"/>
      <w:pPr>
        <w:ind w:left="3086" w:hanging="285"/>
      </w:pPr>
      <w:rPr>
        <w:rFonts w:hint="default"/>
        <w:lang w:val="en-PH" w:eastAsia="en-PH" w:bidi="en-PH"/>
      </w:rPr>
    </w:lvl>
    <w:lvl w:ilvl="2" w:tplc="31F88452">
      <w:numFmt w:val="bullet"/>
      <w:lvlText w:val="•"/>
      <w:lvlJc w:val="left"/>
      <w:pPr>
        <w:ind w:left="4092" w:hanging="285"/>
      </w:pPr>
      <w:rPr>
        <w:rFonts w:hint="default"/>
        <w:lang w:val="en-PH" w:eastAsia="en-PH" w:bidi="en-PH"/>
      </w:rPr>
    </w:lvl>
    <w:lvl w:ilvl="3" w:tplc="A17C8E24">
      <w:numFmt w:val="bullet"/>
      <w:lvlText w:val="•"/>
      <w:lvlJc w:val="left"/>
      <w:pPr>
        <w:ind w:left="5098" w:hanging="285"/>
      </w:pPr>
      <w:rPr>
        <w:rFonts w:hint="default"/>
        <w:lang w:val="en-PH" w:eastAsia="en-PH" w:bidi="en-PH"/>
      </w:rPr>
    </w:lvl>
    <w:lvl w:ilvl="4" w:tplc="74A8E928">
      <w:numFmt w:val="bullet"/>
      <w:lvlText w:val="•"/>
      <w:lvlJc w:val="left"/>
      <w:pPr>
        <w:ind w:left="6104" w:hanging="285"/>
      </w:pPr>
      <w:rPr>
        <w:rFonts w:hint="default"/>
        <w:lang w:val="en-PH" w:eastAsia="en-PH" w:bidi="en-PH"/>
      </w:rPr>
    </w:lvl>
    <w:lvl w:ilvl="5" w:tplc="4BA45DD4">
      <w:numFmt w:val="bullet"/>
      <w:lvlText w:val="•"/>
      <w:lvlJc w:val="left"/>
      <w:pPr>
        <w:ind w:left="7110" w:hanging="285"/>
      </w:pPr>
      <w:rPr>
        <w:rFonts w:hint="default"/>
        <w:lang w:val="en-PH" w:eastAsia="en-PH" w:bidi="en-PH"/>
      </w:rPr>
    </w:lvl>
    <w:lvl w:ilvl="6" w:tplc="EA50C56E">
      <w:numFmt w:val="bullet"/>
      <w:lvlText w:val="•"/>
      <w:lvlJc w:val="left"/>
      <w:pPr>
        <w:ind w:left="8116" w:hanging="285"/>
      </w:pPr>
      <w:rPr>
        <w:rFonts w:hint="default"/>
        <w:lang w:val="en-PH" w:eastAsia="en-PH" w:bidi="en-PH"/>
      </w:rPr>
    </w:lvl>
    <w:lvl w:ilvl="7" w:tplc="AABA4EB4">
      <w:numFmt w:val="bullet"/>
      <w:lvlText w:val="•"/>
      <w:lvlJc w:val="left"/>
      <w:pPr>
        <w:ind w:left="9122" w:hanging="285"/>
      </w:pPr>
      <w:rPr>
        <w:rFonts w:hint="default"/>
        <w:lang w:val="en-PH" w:eastAsia="en-PH" w:bidi="en-PH"/>
      </w:rPr>
    </w:lvl>
    <w:lvl w:ilvl="8" w:tplc="BB7274C6">
      <w:numFmt w:val="bullet"/>
      <w:lvlText w:val="•"/>
      <w:lvlJc w:val="left"/>
      <w:pPr>
        <w:ind w:left="10128" w:hanging="285"/>
      </w:pPr>
      <w:rPr>
        <w:rFonts w:hint="default"/>
        <w:lang w:val="en-PH" w:eastAsia="en-PH" w:bidi="en-PH"/>
      </w:rPr>
    </w:lvl>
  </w:abstractNum>
  <w:abstractNum w:abstractNumId="207" w15:restartNumberingAfterBreak="0">
    <w:nsid w:val="208F34EA"/>
    <w:multiLevelType w:val="hybridMultilevel"/>
    <w:tmpl w:val="755476AE"/>
    <w:lvl w:ilvl="0" w:tplc="4E4C2B82">
      <w:start w:val="1"/>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7A9AC3D6">
      <w:numFmt w:val="bullet"/>
      <w:lvlText w:val="•"/>
      <w:lvlJc w:val="left"/>
      <w:pPr>
        <w:ind w:left="3086" w:hanging="285"/>
      </w:pPr>
      <w:rPr>
        <w:rFonts w:hint="default"/>
        <w:lang w:val="en-PH" w:eastAsia="en-PH" w:bidi="en-PH"/>
      </w:rPr>
    </w:lvl>
    <w:lvl w:ilvl="2" w:tplc="73C6D5C2">
      <w:numFmt w:val="bullet"/>
      <w:lvlText w:val="•"/>
      <w:lvlJc w:val="left"/>
      <w:pPr>
        <w:ind w:left="4092" w:hanging="285"/>
      </w:pPr>
      <w:rPr>
        <w:rFonts w:hint="default"/>
        <w:lang w:val="en-PH" w:eastAsia="en-PH" w:bidi="en-PH"/>
      </w:rPr>
    </w:lvl>
    <w:lvl w:ilvl="3" w:tplc="348E77CE">
      <w:numFmt w:val="bullet"/>
      <w:lvlText w:val="•"/>
      <w:lvlJc w:val="left"/>
      <w:pPr>
        <w:ind w:left="5098" w:hanging="285"/>
      </w:pPr>
      <w:rPr>
        <w:rFonts w:hint="default"/>
        <w:lang w:val="en-PH" w:eastAsia="en-PH" w:bidi="en-PH"/>
      </w:rPr>
    </w:lvl>
    <w:lvl w:ilvl="4" w:tplc="80A4946E">
      <w:numFmt w:val="bullet"/>
      <w:lvlText w:val="•"/>
      <w:lvlJc w:val="left"/>
      <w:pPr>
        <w:ind w:left="6104" w:hanging="285"/>
      </w:pPr>
      <w:rPr>
        <w:rFonts w:hint="default"/>
        <w:lang w:val="en-PH" w:eastAsia="en-PH" w:bidi="en-PH"/>
      </w:rPr>
    </w:lvl>
    <w:lvl w:ilvl="5" w:tplc="E5685F74">
      <w:numFmt w:val="bullet"/>
      <w:lvlText w:val="•"/>
      <w:lvlJc w:val="left"/>
      <w:pPr>
        <w:ind w:left="7110" w:hanging="285"/>
      </w:pPr>
      <w:rPr>
        <w:rFonts w:hint="default"/>
        <w:lang w:val="en-PH" w:eastAsia="en-PH" w:bidi="en-PH"/>
      </w:rPr>
    </w:lvl>
    <w:lvl w:ilvl="6" w:tplc="4BF8E302">
      <w:numFmt w:val="bullet"/>
      <w:lvlText w:val="•"/>
      <w:lvlJc w:val="left"/>
      <w:pPr>
        <w:ind w:left="8116" w:hanging="285"/>
      </w:pPr>
      <w:rPr>
        <w:rFonts w:hint="default"/>
        <w:lang w:val="en-PH" w:eastAsia="en-PH" w:bidi="en-PH"/>
      </w:rPr>
    </w:lvl>
    <w:lvl w:ilvl="7" w:tplc="84426CC6">
      <w:numFmt w:val="bullet"/>
      <w:lvlText w:val="•"/>
      <w:lvlJc w:val="left"/>
      <w:pPr>
        <w:ind w:left="9122" w:hanging="285"/>
      </w:pPr>
      <w:rPr>
        <w:rFonts w:hint="default"/>
        <w:lang w:val="en-PH" w:eastAsia="en-PH" w:bidi="en-PH"/>
      </w:rPr>
    </w:lvl>
    <w:lvl w:ilvl="8" w:tplc="704214CA">
      <w:numFmt w:val="bullet"/>
      <w:lvlText w:val="•"/>
      <w:lvlJc w:val="left"/>
      <w:pPr>
        <w:ind w:left="10128" w:hanging="285"/>
      </w:pPr>
      <w:rPr>
        <w:rFonts w:hint="default"/>
        <w:lang w:val="en-PH" w:eastAsia="en-PH" w:bidi="en-PH"/>
      </w:rPr>
    </w:lvl>
  </w:abstractNum>
  <w:abstractNum w:abstractNumId="208" w15:restartNumberingAfterBreak="0">
    <w:nsid w:val="2091079F"/>
    <w:multiLevelType w:val="hybridMultilevel"/>
    <w:tmpl w:val="2F30A000"/>
    <w:lvl w:ilvl="0" w:tplc="C206D2B0">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64BAA1D6">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1E98163A">
      <w:start w:val="1"/>
      <w:numFmt w:val="lowerRoman"/>
      <w:lvlText w:val="%3."/>
      <w:lvlJc w:val="left"/>
      <w:pPr>
        <w:ind w:left="2880" w:hanging="308"/>
        <w:jc w:val="right"/>
      </w:pPr>
      <w:rPr>
        <w:rFonts w:ascii="Times New Roman" w:eastAsia="Times New Roman" w:hAnsi="Times New Roman" w:cs="Times New Roman" w:hint="default"/>
        <w:spacing w:val="-24"/>
        <w:w w:val="99"/>
        <w:sz w:val="24"/>
        <w:szCs w:val="24"/>
        <w:lang w:val="en-PH" w:eastAsia="en-PH" w:bidi="en-PH"/>
      </w:rPr>
    </w:lvl>
    <w:lvl w:ilvl="3" w:tplc="ED7C7154">
      <w:numFmt w:val="bullet"/>
      <w:lvlText w:val="•"/>
      <w:lvlJc w:val="left"/>
      <w:pPr>
        <w:ind w:left="3060" w:hanging="308"/>
      </w:pPr>
      <w:rPr>
        <w:rFonts w:hint="default"/>
        <w:lang w:val="en-PH" w:eastAsia="en-PH" w:bidi="en-PH"/>
      </w:rPr>
    </w:lvl>
    <w:lvl w:ilvl="4" w:tplc="07DE47D4">
      <w:numFmt w:val="bullet"/>
      <w:lvlText w:val="•"/>
      <w:lvlJc w:val="left"/>
      <w:pPr>
        <w:ind w:left="4357" w:hanging="308"/>
      </w:pPr>
      <w:rPr>
        <w:rFonts w:hint="default"/>
        <w:lang w:val="en-PH" w:eastAsia="en-PH" w:bidi="en-PH"/>
      </w:rPr>
    </w:lvl>
    <w:lvl w:ilvl="5" w:tplc="EB408730">
      <w:numFmt w:val="bullet"/>
      <w:lvlText w:val="•"/>
      <w:lvlJc w:val="left"/>
      <w:pPr>
        <w:ind w:left="5654" w:hanging="308"/>
      </w:pPr>
      <w:rPr>
        <w:rFonts w:hint="default"/>
        <w:lang w:val="en-PH" w:eastAsia="en-PH" w:bidi="en-PH"/>
      </w:rPr>
    </w:lvl>
    <w:lvl w:ilvl="6" w:tplc="B8A07C64">
      <w:numFmt w:val="bullet"/>
      <w:lvlText w:val="•"/>
      <w:lvlJc w:val="left"/>
      <w:pPr>
        <w:ind w:left="6951" w:hanging="308"/>
      </w:pPr>
      <w:rPr>
        <w:rFonts w:hint="default"/>
        <w:lang w:val="en-PH" w:eastAsia="en-PH" w:bidi="en-PH"/>
      </w:rPr>
    </w:lvl>
    <w:lvl w:ilvl="7" w:tplc="6C2081A8">
      <w:numFmt w:val="bullet"/>
      <w:lvlText w:val="•"/>
      <w:lvlJc w:val="left"/>
      <w:pPr>
        <w:ind w:left="8248" w:hanging="308"/>
      </w:pPr>
      <w:rPr>
        <w:rFonts w:hint="default"/>
        <w:lang w:val="en-PH" w:eastAsia="en-PH" w:bidi="en-PH"/>
      </w:rPr>
    </w:lvl>
    <w:lvl w:ilvl="8" w:tplc="8BEEBFB8">
      <w:numFmt w:val="bullet"/>
      <w:lvlText w:val="•"/>
      <w:lvlJc w:val="left"/>
      <w:pPr>
        <w:ind w:left="9545" w:hanging="308"/>
      </w:pPr>
      <w:rPr>
        <w:rFonts w:hint="default"/>
        <w:lang w:val="en-PH" w:eastAsia="en-PH" w:bidi="en-PH"/>
      </w:rPr>
    </w:lvl>
  </w:abstractNum>
  <w:abstractNum w:abstractNumId="209" w15:restartNumberingAfterBreak="0">
    <w:nsid w:val="20D36E59"/>
    <w:multiLevelType w:val="hybridMultilevel"/>
    <w:tmpl w:val="2CF65AEC"/>
    <w:lvl w:ilvl="0" w:tplc="997818AE">
      <w:start w:val="1"/>
      <w:numFmt w:val="decimal"/>
      <w:lvlText w:val="%1."/>
      <w:lvlJc w:val="left"/>
      <w:pPr>
        <w:ind w:left="2160" w:hanging="361"/>
      </w:pPr>
      <w:rPr>
        <w:rFonts w:ascii="Times New Roman" w:eastAsia="Times New Roman" w:hAnsi="Times New Roman" w:cs="Times New Roman" w:hint="default"/>
        <w:spacing w:val="-30"/>
        <w:w w:val="99"/>
        <w:sz w:val="24"/>
        <w:szCs w:val="24"/>
        <w:lang w:val="en-PH" w:eastAsia="en-PH" w:bidi="en-PH"/>
      </w:rPr>
    </w:lvl>
    <w:lvl w:ilvl="1" w:tplc="3064D8D0">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1FFC7FF8">
      <w:numFmt w:val="bullet"/>
      <w:lvlText w:val="•"/>
      <w:lvlJc w:val="left"/>
      <w:pPr>
        <w:ind w:left="3588" w:hanging="360"/>
      </w:pPr>
      <w:rPr>
        <w:rFonts w:hint="default"/>
        <w:lang w:val="en-PH" w:eastAsia="en-PH" w:bidi="en-PH"/>
      </w:rPr>
    </w:lvl>
    <w:lvl w:ilvl="3" w:tplc="ACA234B8">
      <w:numFmt w:val="bullet"/>
      <w:lvlText w:val="•"/>
      <w:lvlJc w:val="left"/>
      <w:pPr>
        <w:ind w:left="4657" w:hanging="360"/>
      </w:pPr>
      <w:rPr>
        <w:rFonts w:hint="default"/>
        <w:lang w:val="en-PH" w:eastAsia="en-PH" w:bidi="en-PH"/>
      </w:rPr>
    </w:lvl>
    <w:lvl w:ilvl="4" w:tplc="BD609896">
      <w:numFmt w:val="bullet"/>
      <w:lvlText w:val="•"/>
      <w:lvlJc w:val="left"/>
      <w:pPr>
        <w:ind w:left="5726" w:hanging="360"/>
      </w:pPr>
      <w:rPr>
        <w:rFonts w:hint="default"/>
        <w:lang w:val="en-PH" w:eastAsia="en-PH" w:bidi="en-PH"/>
      </w:rPr>
    </w:lvl>
    <w:lvl w:ilvl="5" w:tplc="4A200CC0">
      <w:numFmt w:val="bullet"/>
      <w:lvlText w:val="•"/>
      <w:lvlJc w:val="left"/>
      <w:pPr>
        <w:ind w:left="6795" w:hanging="360"/>
      </w:pPr>
      <w:rPr>
        <w:rFonts w:hint="default"/>
        <w:lang w:val="en-PH" w:eastAsia="en-PH" w:bidi="en-PH"/>
      </w:rPr>
    </w:lvl>
    <w:lvl w:ilvl="6" w:tplc="7D6626D0">
      <w:numFmt w:val="bullet"/>
      <w:lvlText w:val="•"/>
      <w:lvlJc w:val="left"/>
      <w:pPr>
        <w:ind w:left="7864" w:hanging="360"/>
      </w:pPr>
      <w:rPr>
        <w:rFonts w:hint="default"/>
        <w:lang w:val="en-PH" w:eastAsia="en-PH" w:bidi="en-PH"/>
      </w:rPr>
    </w:lvl>
    <w:lvl w:ilvl="7" w:tplc="7826A63E">
      <w:numFmt w:val="bullet"/>
      <w:lvlText w:val="•"/>
      <w:lvlJc w:val="left"/>
      <w:pPr>
        <w:ind w:left="8933" w:hanging="360"/>
      </w:pPr>
      <w:rPr>
        <w:rFonts w:hint="default"/>
        <w:lang w:val="en-PH" w:eastAsia="en-PH" w:bidi="en-PH"/>
      </w:rPr>
    </w:lvl>
    <w:lvl w:ilvl="8" w:tplc="48AA30BC">
      <w:numFmt w:val="bullet"/>
      <w:lvlText w:val="•"/>
      <w:lvlJc w:val="left"/>
      <w:pPr>
        <w:ind w:left="10002" w:hanging="360"/>
      </w:pPr>
      <w:rPr>
        <w:rFonts w:hint="default"/>
        <w:lang w:val="en-PH" w:eastAsia="en-PH" w:bidi="en-PH"/>
      </w:rPr>
    </w:lvl>
  </w:abstractNum>
  <w:abstractNum w:abstractNumId="210" w15:restartNumberingAfterBreak="0">
    <w:nsid w:val="20F75C05"/>
    <w:multiLevelType w:val="hybridMultilevel"/>
    <w:tmpl w:val="E9EA3614"/>
    <w:lvl w:ilvl="0" w:tplc="24505F9A">
      <w:start w:val="1"/>
      <w:numFmt w:val="decimal"/>
      <w:lvlText w:val="%1."/>
      <w:lvlJc w:val="left"/>
      <w:pPr>
        <w:ind w:left="2010" w:hanging="426"/>
      </w:pPr>
      <w:rPr>
        <w:rFonts w:ascii="Times New Roman" w:eastAsia="Times New Roman" w:hAnsi="Times New Roman" w:cs="Times New Roman" w:hint="default"/>
        <w:spacing w:val="-1"/>
        <w:w w:val="99"/>
        <w:sz w:val="24"/>
        <w:szCs w:val="24"/>
        <w:lang w:val="en-PH" w:eastAsia="en-PH" w:bidi="en-PH"/>
      </w:rPr>
    </w:lvl>
    <w:lvl w:ilvl="1" w:tplc="088C516C">
      <w:start w:val="1"/>
      <w:numFmt w:val="decimal"/>
      <w:lvlText w:val="%2."/>
      <w:lvlJc w:val="left"/>
      <w:pPr>
        <w:ind w:left="2160" w:hanging="361"/>
      </w:pPr>
      <w:rPr>
        <w:rFonts w:ascii="Times New Roman" w:eastAsia="Times New Roman" w:hAnsi="Times New Roman" w:cs="Times New Roman" w:hint="default"/>
        <w:spacing w:val="-7"/>
        <w:w w:val="99"/>
        <w:sz w:val="24"/>
        <w:szCs w:val="24"/>
        <w:lang w:val="en-PH" w:eastAsia="en-PH" w:bidi="en-PH"/>
      </w:rPr>
    </w:lvl>
    <w:lvl w:ilvl="2" w:tplc="0526F850">
      <w:start w:val="1"/>
      <w:numFmt w:val="lowerLetter"/>
      <w:lvlText w:val="%3."/>
      <w:lvlJc w:val="left"/>
      <w:pPr>
        <w:ind w:left="2520" w:hanging="360"/>
      </w:pPr>
      <w:rPr>
        <w:rFonts w:ascii="Times New Roman" w:eastAsia="Times New Roman" w:hAnsi="Times New Roman" w:cs="Times New Roman" w:hint="default"/>
        <w:spacing w:val="-1"/>
        <w:w w:val="99"/>
        <w:sz w:val="24"/>
        <w:szCs w:val="24"/>
        <w:lang w:val="en-PH" w:eastAsia="en-PH" w:bidi="en-PH"/>
      </w:rPr>
    </w:lvl>
    <w:lvl w:ilvl="3" w:tplc="C30EA1EA">
      <w:numFmt w:val="bullet"/>
      <w:lvlText w:val="•"/>
      <w:lvlJc w:val="left"/>
      <w:pPr>
        <w:ind w:left="3722" w:hanging="360"/>
      </w:pPr>
      <w:rPr>
        <w:rFonts w:hint="default"/>
        <w:lang w:val="en-PH" w:eastAsia="en-PH" w:bidi="en-PH"/>
      </w:rPr>
    </w:lvl>
    <w:lvl w:ilvl="4" w:tplc="011E573E">
      <w:numFmt w:val="bullet"/>
      <w:lvlText w:val="•"/>
      <w:lvlJc w:val="left"/>
      <w:pPr>
        <w:ind w:left="4925" w:hanging="360"/>
      </w:pPr>
      <w:rPr>
        <w:rFonts w:hint="default"/>
        <w:lang w:val="en-PH" w:eastAsia="en-PH" w:bidi="en-PH"/>
      </w:rPr>
    </w:lvl>
    <w:lvl w:ilvl="5" w:tplc="4C2A6BF2">
      <w:numFmt w:val="bullet"/>
      <w:lvlText w:val="•"/>
      <w:lvlJc w:val="left"/>
      <w:pPr>
        <w:ind w:left="6127" w:hanging="360"/>
      </w:pPr>
      <w:rPr>
        <w:rFonts w:hint="default"/>
        <w:lang w:val="en-PH" w:eastAsia="en-PH" w:bidi="en-PH"/>
      </w:rPr>
    </w:lvl>
    <w:lvl w:ilvl="6" w:tplc="9E84C9B2">
      <w:numFmt w:val="bullet"/>
      <w:lvlText w:val="•"/>
      <w:lvlJc w:val="left"/>
      <w:pPr>
        <w:ind w:left="7330" w:hanging="360"/>
      </w:pPr>
      <w:rPr>
        <w:rFonts w:hint="default"/>
        <w:lang w:val="en-PH" w:eastAsia="en-PH" w:bidi="en-PH"/>
      </w:rPr>
    </w:lvl>
    <w:lvl w:ilvl="7" w:tplc="4C3638AC">
      <w:numFmt w:val="bullet"/>
      <w:lvlText w:val="•"/>
      <w:lvlJc w:val="left"/>
      <w:pPr>
        <w:ind w:left="8532" w:hanging="360"/>
      </w:pPr>
      <w:rPr>
        <w:rFonts w:hint="default"/>
        <w:lang w:val="en-PH" w:eastAsia="en-PH" w:bidi="en-PH"/>
      </w:rPr>
    </w:lvl>
    <w:lvl w:ilvl="8" w:tplc="8B6E8518">
      <w:numFmt w:val="bullet"/>
      <w:lvlText w:val="•"/>
      <w:lvlJc w:val="left"/>
      <w:pPr>
        <w:ind w:left="9735" w:hanging="360"/>
      </w:pPr>
      <w:rPr>
        <w:rFonts w:hint="default"/>
        <w:lang w:val="en-PH" w:eastAsia="en-PH" w:bidi="en-PH"/>
      </w:rPr>
    </w:lvl>
  </w:abstractNum>
  <w:abstractNum w:abstractNumId="211" w15:restartNumberingAfterBreak="0">
    <w:nsid w:val="214C0772"/>
    <w:multiLevelType w:val="hybridMultilevel"/>
    <w:tmpl w:val="A2B81042"/>
    <w:lvl w:ilvl="0" w:tplc="F96C284A">
      <w:start w:val="1"/>
      <w:numFmt w:val="decimal"/>
      <w:lvlText w:val="%1."/>
      <w:lvlJc w:val="left"/>
      <w:pPr>
        <w:ind w:left="2226" w:hanging="427"/>
      </w:pPr>
      <w:rPr>
        <w:rFonts w:ascii="Times New Roman" w:eastAsia="Times New Roman" w:hAnsi="Times New Roman" w:cs="Times New Roman" w:hint="default"/>
        <w:spacing w:val="-28"/>
        <w:w w:val="99"/>
        <w:sz w:val="24"/>
        <w:szCs w:val="24"/>
        <w:lang w:val="en-PH" w:eastAsia="en-PH" w:bidi="en-PH"/>
      </w:rPr>
    </w:lvl>
    <w:lvl w:ilvl="1" w:tplc="220A37EA">
      <w:start w:val="1"/>
      <w:numFmt w:val="lowerLetter"/>
      <w:lvlText w:val="%2."/>
      <w:lvlJc w:val="left"/>
      <w:pPr>
        <w:ind w:left="2651" w:hanging="491"/>
      </w:pPr>
      <w:rPr>
        <w:rFonts w:ascii="Times New Roman" w:eastAsia="Times New Roman" w:hAnsi="Times New Roman" w:cs="Times New Roman" w:hint="default"/>
        <w:spacing w:val="-1"/>
        <w:w w:val="99"/>
        <w:sz w:val="24"/>
        <w:szCs w:val="24"/>
        <w:lang w:val="en-PH" w:eastAsia="en-PH" w:bidi="en-PH"/>
      </w:rPr>
    </w:lvl>
    <w:lvl w:ilvl="2" w:tplc="79202CEA">
      <w:numFmt w:val="bullet"/>
      <w:lvlText w:val="•"/>
      <w:lvlJc w:val="left"/>
      <w:pPr>
        <w:ind w:left="2660" w:hanging="491"/>
      </w:pPr>
      <w:rPr>
        <w:rFonts w:hint="default"/>
        <w:lang w:val="en-PH" w:eastAsia="en-PH" w:bidi="en-PH"/>
      </w:rPr>
    </w:lvl>
    <w:lvl w:ilvl="3" w:tplc="514AED04">
      <w:numFmt w:val="bullet"/>
      <w:lvlText w:val="•"/>
      <w:lvlJc w:val="left"/>
      <w:pPr>
        <w:ind w:left="3845" w:hanging="491"/>
      </w:pPr>
      <w:rPr>
        <w:rFonts w:hint="default"/>
        <w:lang w:val="en-PH" w:eastAsia="en-PH" w:bidi="en-PH"/>
      </w:rPr>
    </w:lvl>
    <w:lvl w:ilvl="4" w:tplc="715C5616">
      <w:numFmt w:val="bullet"/>
      <w:lvlText w:val="•"/>
      <w:lvlJc w:val="left"/>
      <w:pPr>
        <w:ind w:left="5030" w:hanging="491"/>
      </w:pPr>
      <w:rPr>
        <w:rFonts w:hint="default"/>
        <w:lang w:val="en-PH" w:eastAsia="en-PH" w:bidi="en-PH"/>
      </w:rPr>
    </w:lvl>
    <w:lvl w:ilvl="5" w:tplc="FDCAD7C8">
      <w:numFmt w:val="bullet"/>
      <w:lvlText w:val="•"/>
      <w:lvlJc w:val="left"/>
      <w:pPr>
        <w:ind w:left="6215" w:hanging="491"/>
      </w:pPr>
      <w:rPr>
        <w:rFonts w:hint="default"/>
        <w:lang w:val="en-PH" w:eastAsia="en-PH" w:bidi="en-PH"/>
      </w:rPr>
    </w:lvl>
    <w:lvl w:ilvl="6" w:tplc="CCDE040E">
      <w:numFmt w:val="bullet"/>
      <w:lvlText w:val="•"/>
      <w:lvlJc w:val="left"/>
      <w:pPr>
        <w:ind w:left="7400" w:hanging="491"/>
      </w:pPr>
      <w:rPr>
        <w:rFonts w:hint="default"/>
        <w:lang w:val="en-PH" w:eastAsia="en-PH" w:bidi="en-PH"/>
      </w:rPr>
    </w:lvl>
    <w:lvl w:ilvl="7" w:tplc="0FF8F868">
      <w:numFmt w:val="bullet"/>
      <w:lvlText w:val="•"/>
      <w:lvlJc w:val="left"/>
      <w:pPr>
        <w:ind w:left="8585" w:hanging="491"/>
      </w:pPr>
      <w:rPr>
        <w:rFonts w:hint="default"/>
        <w:lang w:val="en-PH" w:eastAsia="en-PH" w:bidi="en-PH"/>
      </w:rPr>
    </w:lvl>
    <w:lvl w:ilvl="8" w:tplc="490CE836">
      <w:numFmt w:val="bullet"/>
      <w:lvlText w:val="•"/>
      <w:lvlJc w:val="left"/>
      <w:pPr>
        <w:ind w:left="9770" w:hanging="491"/>
      </w:pPr>
      <w:rPr>
        <w:rFonts w:hint="default"/>
        <w:lang w:val="en-PH" w:eastAsia="en-PH" w:bidi="en-PH"/>
      </w:rPr>
    </w:lvl>
  </w:abstractNum>
  <w:abstractNum w:abstractNumId="212" w15:restartNumberingAfterBreak="0">
    <w:nsid w:val="217E0F95"/>
    <w:multiLevelType w:val="hybridMultilevel"/>
    <w:tmpl w:val="DA267FD6"/>
    <w:lvl w:ilvl="0" w:tplc="C298DD36">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F21C9F10">
      <w:start w:val="1"/>
      <w:numFmt w:val="lowerLetter"/>
      <w:lvlText w:val="%2."/>
      <w:lvlJc w:val="left"/>
      <w:pPr>
        <w:ind w:left="2520" w:hanging="360"/>
      </w:pPr>
      <w:rPr>
        <w:rFonts w:ascii="Times New Roman" w:eastAsia="Times New Roman" w:hAnsi="Times New Roman" w:cs="Times New Roman" w:hint="default"/>
        <w:spacing w:val="-1"/>
        <w:w w:val="99"/>
        <w:sz w:val="24"/>
        <w:szCs w:val="24"/>
        <w:lang w:val="en-PH" w:eastAsia="en-PH" w:bidi="en-PH"/>
      </w:rPr>
    </w:lvl>
    <w:lvl w:ilvl="2" w:tplc="BA64241E">
      <w:numFmt w:val="bullet"/>
      <w:lvlText w:val="•"/>
      <w:lvlJc w:val="left"/>
      <w:pPr>
        <w:ind w:left="3588" w:hanging="360"/>
      </w:pPr>
      <w:rPr>
        <w:rFonts w:hint="default"/>
        <w:lang w:val="en-PH" w:eastAsia="en-PH" w:bidi="en-PH"/>
      </w:rPr>
    </w:lvl>
    <w:lvl w:ilvl="3" w:tplc="04EC4CD2">
      <w:numFmt w:val="bullet"/>
      <w:lvlText w:val="•"/>
      <w:lvlJc w:val="left"/>
      <w:pPr>
        <w:ind w:left="4657" w:hanging="360"/>
      </w:pPr>
      <w:rPr>
        <w:rFonts w:hint="default"/>
        <w:lang w:val="en-PH" w:eastAsia="en-PH" w:bidi="en-PH"/>
      </w:rPr>
    </w:lvl>
    <w:lvl w:ilvl="4" w:tplc="6B24B0D4">
      <w:numFmt w:val="bullet"/>
      <w:lvlText w:val="•"/>
      <w:lvlJc w:val="left"/>
      <w:pPr>
        <w:ind w:left="5726" w:hanging="360"/>
      </w:pPr>
      <w:rPr>
        <w:rFonts w:hint="default"/>
        <w:lang w:val="en-PH" w:eastAsia="en-PH" w:bidi="en-PH"/>
      </w:rPr>
    </w:lvl>
    <w:lvl w:ilvl="5" w:tplc="65EEF270">
      <w:numFmt w:val="bullet"/>
      <w:lvlText w:val="•"/>
      <w:lvlJc w:val="left"/>
      <w:pPr>
        <w:ind w:left="6795" w:hanging="360"/>
      </w:pPr>
      <w:rPr>
        <w:rFonts w:hint="default"/>
        <w:lang w:val="en-PH" w:eastAsia="en-PH" w:bidi="en-PH"/>
      </w:rPr>
    </w:lvl>
    <w:lvl w:ilvl="6" w:tplc="41F251BA">
      <w:numFmt w:val="bullet"/>
      <w:lvlText w:val="•"/>
      <w:lvlJc w:val="left"/>
      <w:pPr>
        <w:ind w:left="7864" w:hanging="360"/>
      </w:pPr>
      <w:rPr>
        <w:rFonts w:hint="default"/>
        <w:lang w:val="en-PH" w:eastAsia="en-PH" w:bidi="en-PH"/>
      </w:rPr>
    </w:lvl>
    <w:lvl w:ilvl="7" w:tplc="9E3857C6">
      <w:numFmt w:val="bullet"/>
      <w:lvlText w:val="•"/>
      <w:lvlJc w:val="left"/>
      <w:pPr>
        <w:ind w:left="8933" w:hanging="360"/>
      </w:pPr>
      <w:rPr>
        <w:rFonts w:hint="default"/>
        <w:lang w:val="en-PH" w:eastAsia="en-PH" w:bidi="en-PH"/>
      </w:rPr>
    </w:lvl>
    <w:lvl w:ilvl="8" w:tplc="9CC6FF08">
      <w:numFmt w:val="bullet"/>
      <w:lvlText w:val="•"/>
      <w:lvlJc w:val="left"/>
      <w:pPr>
        <w:ind w:left="10002" w:hanging="360"/>
      </w:pPr>
      <w:rPr>
        <w:rFonts w:hint="default"/>
        <w:lang w:val="en-PH" w:eastAsia="en-PH" w:bidi="en-PH"/>
      </w:rPr>
    </w:lvl>
  </w:abstractNum>
  <w:abstractNum w:abstractNumId="213" w15:restartNumberingAfterBreak="0">
    <w:nsid w:val="21B310E2"/>
    <w:multiLevelType w:val="hybridMultilevel"/>
    <w:tmpl w:val="E73CA6A6"/>
    <w:lvl w:ilvl="0" w:tplc="BBC85784">
      <w:start w:val="1"/>
      <w:numFmt w:val="lowerLetter"/>
      <w:lvlText w:val="%1."/>
      <w:lvlJc w:val="left"/>
      <w:pPr>
        <w:ind w:left="2520" w:hanging="360"/>
      </w:pPr>
      <w:rPr>
        <w:rFonts w:ascii="Times New Roman" w:eastAsia="Times New Roman" w:hAnsi="Times New Roman" w:cs="Times New Roman" w:hint="default"/>
        <w:spacing w:val="-2"/>
        <w:w w:val="99"/>
        <w:sz w:val="24"/>
        <w:szCs w:val="24"/>
        <w:lang w:val="en-PH" w:eastAsia="en-PH" w:bidi="en-PH"/>
      </w:rPr>
    </w:lvl>
    <w:lvl w:ilvl="1" w:tplc="FB64C0BA">
      <w:numFmt w:val="bullet"/>
      <w:lvlText w:val="•"/>
      <w:lvlJc w:val="left"/>
      <w:pPr>
        <w:ind w:left="3482" w:hanging="360"/>
      </w:pPr>
      <w:rPr>
        <w:rFonts w:hint="default"/>
        <w:lang w:val="en-PH" w:eastAsia="en-PH" w:bidi="en-PH"/>
      </w:rPr>
    </w:lvl>
    <w:lvl w:ilvl="2" w:tplc="51A48406">
      <w:numFmt w:val="bullet"/>
      <w:lvlText w:val="•"/>
      <w:lvlJc w:val="left"/>
      <w:pPr>
        <w:ind w:left="4444" w:hanging="360"/>
      </w:pPr>
      <w:rPr>
        <w:rFonts w:hint="default"/>
        <w:lang w:val="en-PH" w:eastAsia="en-PH" w:bidi="en-PH"/>
      </w:rPr>
    </w:lvl>
    <w:lvl w:ilvl="3" w:tplc="4C10614A">
      <w:numFmt w:val="bullet"/>
      <w:lvlText w:val="•"/>
      <w:lvlJc w:val="left"/>
      <w:pPr>
        <w:ind w:left="5406" w:hanging="360"/>
      </w:pPr>
      <w:rPr>
        <w:rFonts w:hint="default"/>
        <w:lang w:val="en-PH" w:eastAsia="en-PH" w:bidi="en-PH"/>
      </w:rPr>
    </w:lvl>
    <w:lvl w:ilvl="4" w:tplc="DF960EF6">
      <w:numFmt w:val="bullet"/>
      <w:lvlText w:val="•"/>
      <w:lvlJc w:val="left"/>
      <w:pPr>
        <w:ind w:left="6368" w:hanging="360"/>
      </w:pPr>
      <w:rPr>
        <w:rFonts w:hint="default"/>
        <w:lang w:val="en-PH" w:eastAsia="en-PH" w:bidi="en-PH"/>
      </w:rPr>
    </w:lvl>
    <w:lvl w:ilvl="5" w:tplc="428A10CE">
      <w:numFmt w:val="bullet"/>
      <w:lvlText w:val="•"/>
      <w:lvlJc w:val="left"/>
      <w:pPr>
        <w:ind w:left="7330" w:hanging="360"/>
      </w:pPr>
      <w:rPr>
        <w:rFonts w:hint="default"/>
        <w:lang w:val="en-PH" w:eastAsia="en-PH" w:bidi="en-PH"/>
      </w:rPr>
    </w:lvl>
    <w:lvl w:ilvl="6" w:tplc="1EF4D816">
      <w:numFmt w:val="bullet"/>
      <w:lvlText w:val="•"/>
      <w:lvlJc w:val="left"/>
      <w:pPr>
        <w:ind w:left="8292" w:hanging="360"/>
      </w:pPr>
      <w:rPr>
        <w:rFonts w:hint="default"/>
        <w:lang w:val="en-PH" w:eastAsia="en-PH" w:bidi="en-PH"/>
      </w:rPr>
    </w:lvl>
    <w:lvl w:ilvl="7" w:tplc="520C278A">
      <w:numFmt w:val="bullet"/>
      <w:lvlText w:val="•"/>
      <w:lvlJc w:val="left"/>
      <w:pPr>
        <w:ind w:left="9254" w:hanging="360"/>
      </w:pPr>
      <w:rPr>
        <w:rFonts w:hint="default"/>
        <w:lang w:val="en-PH" w:eastAsia="en-PH" w:bidi="en-PH"/>
      </w:rPr>
    </w:lvl>
    <w:lvl w:ilvl="8" w:tplc="4D4CBDEC">
      <w:numFmt w:val="bullet"/>
      <w:lvlText w:val="•"/>
      <w:lvlJc w:val="left"/>
      <w:pPr>
        <w:ind w:left="10216" w:hanging="360"/>
      </w:pPr>
      <w:rPr>
        <w:rFonts w:hint="default"/>
        <w:lang w:val="en-PH" w:eastAsia="en-PH" w:bidi="en-PH"/>
      </w:rPr>
    </w:lvl>
  </w:abstractNum>
  <w:abstractNum w:abstractNumId="214" w15:restartNumberingAfterBreak="0">
    <w:nsid w:val="224D0E07"/>
    <w:multiLevelType w:val="hybridMultilevel"/>
    <w:tmpl w:val="A3708EBA"/>
    <w:lvl w:ilvl="0" w:tplc="F16C43E4">
      <w:start w:val="1"/>
      <w:numFmt w:val="decimal"/>
      <w:lvlText w:val="%1."/>
      <w:lvlJc w:val="left"/>
      <w:pPr>
        <w:ind w:left="2160" w:hanging="361"/>
      </w:pPr>
      <w:rPr>
        <w:rFonts w:ascii="Calibri" w:eastAsia="Calibri" w:hAnsi="Calibri" w:cs="Calibri" w:hint="default"/>
        <w:b/>
        <w:bCs/>
        <w:spacing w:val="-2"/>
        <w:w w:val="100"/>
        <w:sz w:val="24"/>
        <w:szCs w:val="24"/>
        <w:lang w:val="en-PH" w:eastAsia="en-PH" w:bidi="en-PH"/>
      </w:rPr>
    </w:lvl>
    <w:lvl w:ilvl="1" w:tplc="DBC008D6">
      <w:numFmt w:val="bullet"/>
      <w:lvlText w:val="•"/>
      <w:lvlJc w:val="left"/>
      <w:pPr>
        <w:ind w:left="3158" w:hanging="361"/>
      </w:pPr>
      <w:rPr>
        <w:rFonts w:hint="default"/>
        <w:lang w:val="en-PH" w:eastAsia="en-PH" w:bidi="en-PH"/>
      </w:rPr>
    </w:lvl>
    <w:lvl w:ilvl="2" w:tplc="36C467A4">
      <w:numFmt w:val="bullet"/>
      <w:lvlText w:val="•"/>
      <w:lvlJc w:val="left"/>
      <w:pPr>
        <w:ind w:left="4156" w:hanging="361"/>
      </w:pPr>
      <w:rPr>
        <w:rFonts w:hint="default"/>
        <w:lang w:val="en-PH" w:eastAsia="en-PH" w:bidi="en-PH"/>
      </w:rPr>
    </w:lvl>
    <w:lvl w:ilvl="3" w:tplc="6AA8380E">
      <w:numFmt w:val="bullet"/>
      <w:lvlText w:val="•"/>
      <w:lvlJc w:val="left"/>
      <w:pPr>
        <w:ind w:left="5154" w:hanging="361"/>
      </w:pPr>
      <w:rPr>
        <w:rFonts w:hint="default"/>
        <w:lang w:val="en-PH" w:eastAsia="en-PH" w:bidi="en-PH"/>
      </w:rPr>
    </w:lvl>
    <w:lvl w:ilvl="4" w:tplc="FB3E400E">
      <w:numFmt w:val="bullet"/>
      <w:lvlText w:val="•"/>
      <w:lvlJc w:val="left"/>
      <w:pPr>
        <w:ind w:left="6152" w:hanging="361"/>
      </w:pPr>
      <w:rPr>
        <w:rFonts w:hint="default"/>
        <w:lang w:val="en-PH" w:eastAsia="en-PH" w:bidi="en-PH"/>
      </w:rPr>
    </w:lvl>
    <w:lvl w:ilvl="5" w:tplc="AC5A83B6">
      <w:numFmt w:val="bullet"/>
      <w:lvlText w:val="•"/>
      <w:lvlJc w:val="left"/>
      <w:pPr>
        <w:ind w:left="7150" w:hanging="361"/>
      </w:pPr>
      <w:rPr>
        <w:rFonts w:hint="default"/>
        <w:lang w:val="en-PH" w:eastAsia="en-PH" w:bidi="en-PH"/>
      </w:rPr>
    </w:lvl>
    <w:lvl w:ilvl="6" w:tplc="64B2883A">
      <w:numFmt w:val="bullet"/>
      <w:lvlText w:val="•"/>
      <w:lvlJc w:val="left"/>
      <w:pPr>
        <w:ind w:left="8148" w:hanging="361"/>
      </w:pPr>
      <w:rPr>
        <w:rFonts w:hint="default"/>
        <w:lang w:val="en-PH" w:eastAsia="en-PH" w:bidi="en-PH"/>
      </w:rPr>
    </w:lvl>
    <w:lvl w:ilvl="7" w:tplc="7F20946A">
      <w:numFmt w:val="bullet"/>
      <w:lvlText w:val="•"/>
      <w:lvlJc w:val="left"/>
      <w:pPr>
        <w:ind w:left="9146" w:hanging="361"/>
      </w:pPr>
      <w:rPr>
        <w:rFonts w:hint="default"/>
        <w:lang w:val="en-PH" w:eastAsia="en-PH" w:bidi="en-PH"/>
      </w:rPr>
    </w:lvl>
    <w:lvl w:ilvl="8" w:tplc="24CE6522">
      <w:numFmt w:val="bullet"/>
      <w:lvlText w:val="•"/>
      <w:lvlJc w:val="left"/>
      <w:pPr>
        <w:ind w:left="10144" w:hanging="361"/>
      </w:pPr>
      <w:rPr>
        <w:rFonts w:hint="default"/>
        <w:lang w:val="en-PH" w:eastAsia="en-PH" w:bidi="en-PH"/>
      </w:rPr>
    </w:lvl>
  </w:abstractNum>
  <w:abstractNum w:abstractNumId="215" w15:restartNumberingAfterBreak="0">
    <w:nsid w:val="225E2AA9"/>
    <w:multiLevelType w:val="hybridMultilevel"/>
    <w:tmpl w:val="BEB818A8"/>
    <w:lvl w:ilvl="0" w:tplc="419082D6">
      <w:start w:val="18"/>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E77C12CE">
      <w:start w:val="1"/>
      <w:numFmt w:val="lowerLetter"/>
      <w:lvlText w:val="%2."/>
      <w:lvlJc w:val="left"/>
      <w:pPr>
        <w:ind w:left="2651" w:hanging="425"/>
      </w:pPr>
      <w:rPr>
        <w:rFonts w:ascii="Times New Roman" w:eastAsia="Times New Roman" w:hAnsi="Times New Roman" w:cs="Times New Roman" w:hint="default"/>
        <w:spacing w:val="-9"/>
        <w:w w:val="99"/>
        <w:sz w:val="24"/>
        <w:szCs w:val="24"/>
        <w:lang w:val="en-PH" w:eastAsia="en-PH" w:bidi="en-PH"/>
      </w:rPr>
    </w:lvl>
    <w:lvl w:ilvl="2" w:tplc="CB62FF7E">
      <w:numFmt w:val="bullet"/>
      <w:lvlText w:val="•"/>
      <w:lvlJc w:val="left"/>
      <w:pPr>
        <w:ind w:left="3713" w:hanging="425"/>
      </w:pPr>
      <w:rPr>
        <w:rFonts w:hint="default"/>
        <w:lang w:val="en-PH" w:eastAsia="en-PH" w:bidi="en-PH"/>
      </w:rPr>
    </w:lvl>
    <w:lvl w:ilvl="3" w:tplc="24FA1232">
      <w:numFmt w:val="bullet"/>
      <w:lvlText w:val="•"/>
      <w:lvlJc w:val="left"/>
      <w:pPr>
        <w:ind w:left="4766" w:hanging="425"/>
      </w:pPr>
      <w:rPr>
        <w:rFonts w:hint="default"/>
        <w:lang w:val="en-PH" w:eastAsia="en-PH" w:bidi="en-PH"/>
      </w:rPr>
    </w:lvl>
    <w:lvl w:ilvl="4" w:tplc="7B0E484C">
      <w:numFmt w:val="bullet"/>
      <w:lvlText w:val="•"/>
      <w:lvlJc w:val="left"/>
      <w:pPr>
        <w:ind w:left="5820" w:hanging="425"/>
      </w:pPr>
      <w:rPr>
        <w:rFonts w:hint="default"/>
        <w:lang w:val="en-PH" w:eastAsia="en-PH" w:bidi="en-PH"/>
      </w:rPr>
    </w:lvl>
    <w:lvl w:ilvl="5" w:tplc="0302B4DC">
      <w:numFmt w:val="bullet"/>
      <w:lvlText w:val="•"/>
      <w:lvlJc w:val="left"/>
      <w:pPr>
        <w:ind w:left="6873" w:hanging="425"/>
      </w:pPr>
      <w:rPr>
        <w:rFonts w:hint="default"/>
        <w:lang w:val="en-PH" w:eastAsia="en-PH" w:bidi="en-PH"/>
      </w:rPr>
    </w:lvl>
    <w:lvl w:ilvl="6" w:tplc="CC64A346">
      <w:numFmt w:val="bullet"/>
      <w:lvlText w:val="•"/>
      <w:lvlJc w:val="left"/>
      <w:pPr>
        <w:ind w:left="7926" w:hanging="425"/>
      </w:pPr>
      <w:rPr>
        <w:rFonts w:hint="default"/>
        <w:lang w:val="en-PH" w:eastAsia="en-PH" w:bidi="en-PH"/>
      </w:rPr>
    </w:lvl>
    <w:lvl w:ilvl="7" w:tplc="4796A880">
      <w:numFmt w:val="bullet"/>
      <w:lvlText w:val="•"/>
      <w:lvlJc w:val="left"/>
      <w:pPr>
        <w:ind w:left="8980" w:hanging="425"/>
      </w:pPr>
      <w:rPr>
        <w:rFonts w:hint="default"/>
        <w:lang w:val="en-PH" w:eastAsia="en-PH" w:bidi="en-PH"/>
      </w:rPr>
    </w:lvl>
    <w:lvl w:ilvl="8" w:tplc="A7DAF674">
      <w:numFmt w:val="bullet"/>
      <w:lvlText w:val="•"/>
      <w:lvlJc w:val="left"/>
      <w:pPr>
        <w:ind w:left="10033" w:hanging="425"/>
      </w:pPr>
      <w:rPr>
        <w:rFonts w:hint="default"/>
        <w:lang w:val="en-PH" w:eastAsia="en-PH" w:bidi="en-PH"/>
      </w:rPr>
    </w:lvl>
  </w:abstractNum>
  <w:abstractNum w:abstractNumId="216" w15:restartNumberingAfterBreak="0">
    <w:nsid w:val="22ED07E6"/>
    <w:multiLevelType w:val="hybridMultilevel"/>
    <w:tmpl w:val="7BA039CA"/>
    <w:lvl w:ilvl="0" w:tplc="43381DD6">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17FEDD5A">
      <w:numFmt w:val="bullet"/>
      <w:lvlText w:val="•"/>
      <w:lvlJc w:val="left"/>
      <w:pPr>
        <w:ind w:left="3158" w:hanging="361"/>
      </w:pPr>
      <w:rPr>
        <w:rFonts w:hint="default"/>
        <w:lang w:val="en-PH" w:eastAsia="en-PH" w:bidi="en-PH"/>
      </w:rPr>
    </w:lvl>
    <w:lvl w:ilvl="2" w:tplc="7866617A">
      <w:numFmt w:val="bullet"/>
      <w:lvlText w:val="•"/>
      <w:lvlJc w:val="left"/>
      <w:pPr>
        <w:ind w:left="4156" w:hanging="361"/>
      </w:pPr>
      <w:rPr>
        <w:rFonts w:hint="default"/>
        <w:lang w:val="en-PH" w:eastAsia="en-PH" w:bidi="en-PH"/>
      </w:rPr>
    </w:lvl>
    <w:lvl w:ilvl="3" w:tplc="F82C3AB0">
      <w:numFmt w:val="bullet"/>
      <w:lvlText w:val="•"/>
      <w:lvlJc w:val="left"/>
      <w:pPr>
        <w:ind w:left="5154" w:hanging="361"/>
      </w:pPr>
      <w:rPr>
        <w:rFonts w:hint="default"/>
        <w:lang w:val="en-PH" w:eastAsia="en-PH" w:bidi="en-PH"/>
      </w:rPr>
    </w:lvl>
    <w:lvl w:ilvl="4" w:tplc="BAD6443E">
      <w:numFmt w:val="bullet"/>
      <w:lvlText w:val="•"/>
      <w:lvlJc w:val="left"/>
      <w:pPr>
        <w:ind w:left="6152" w:hanging="361"/>
      </w:pPr>
      <w:rPr>
        <w:rFonts w:hint="default"/>
        <w:lang w:val="en-PH" w:eastAsia="en-PH" w:bidi="en-PH"/>
      </w:rPr>
    </w:lvl>
    <w:lvl w:ilvl="5" w:tplc="7F648D1A">
      <w:numFmt w:val="bullet"/>
      <w:lvlText w:val="•"/>
      <w:lvlJc w:val="left"/>
      <w:pPr>
        <w:ind w:left="7150" w:hanging="361"/>
      </w:pPr>
      <w:rPr>
        <w:rFonts w:hint="default"/>
        <w:lang w:val="en-PH" w:eastAsia="en-PH" w:bidi="en-PH"/>
      </w:rPr>
    </w:lvl>
    <w:lvl w:ilvl="6" w:tplc="94A0228A">
      <w:numFmt w:val="bullet"/>
      <w:lvlText w:val="•"/>
      <w:lvlJc w:val="left"/>
      <w:pPr>
        <w:ind w:left="8148" w:hanging="361"/>
      </w:pPr>
      <w:rPr>
        <w:rFonts w:hint="default"/>
        <w:lang w:val="en-PH" w:eastAsia="en-PH" w:bidi="en-PH"/>
      </w:rPr>
    </w:lvl>
    <w:lvl w:ilvl="7" w:tplc="87AE983C">
      <w:numFmt w:val="bullet"/>
      <w:lvlText w:val="•"/>
      <w:lvlJc w:val="left"/>
      <w:pPr>
        <w:ind w:left="9146" w:hanging="361"/>
      </w:pPr>
      <w:rPr>
        <w:rFonts w:hint="default"/>
        <w:lang w:val="en-PH" w:eastAsia="en-PH" w:bidi="en-PH"/>
      </w:rPr>
    </w:lvl>
    <w:lvl w:ilvl="8" w:tplc="A5A8980A">
      <w:numFmt w:val="bullet"/>
      <w:lvlText w:val="•"/>
      <w:lvlJc w:val="left"/>
      <w:pPr>
        <w:ind w:left="10144" w:hanging="361"/>
      </w:pPr>
      <w:rPr>
        <w:rFonts w:hint="default"/>
        <w:lang w:val="en-PH" w:eastAsia="en-PH" w:bidi="en-PH"/>
      </w:rPr>
    </w:lvl>
  </w:abstractNum>
  <w:abstractNum w:abstractNumId="217" w15:restartNumberingAfterBreak="0">
    <w:nsid w:val="23036469"/>
    <w:multiLevelType w:val="hybridMultilevel"/>
    <w:tmpl w:val="CE0E64BC"/>
    <w:lvl w:ilvl="0" w:tplc="15605ED4">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5968604C">
      <w:numFmt w:val="bullet"/>
      <w:lvlText w:val="•"/>
      <w:lvlJc w:val="left"/>
      <w:pPr>
        <w:ind w:left="3212" w:hanging="427"/>
      </w:pPr>
      <w:rPr>
        <w:rFonts w:hint="default"/>
        <w:lang w:val="en-PH" w:eastAsia="en-PH" w:bidi="en-PH"/>
      </w:rPr>
    </w:lvl>
    <w:lvl w:ilvl="2" w:tplc="C792E51C">
      <w:numFmt w:val="bullet"/>
      <w:lvlText w:val="•"/>
      <w:lvlJc w:val="left"/>
      <w:pPr>
        <w:ind w:left="4204" w:hanging="427"/>
      </w:pPr>
      <w:rPr>
        <w:rFonts w:hint="default"/>
        <w:lang w:val="en-PH" w:eastAsia="en-PH" w:bidi="en-PH"/>
      </w:rPr>
    </w:lvl>
    <w:lvl w:ilvl="3" w:tplc="213C54DE">
      <w:numFmt w:val="bullet"/>
      <w:lvlText w:val="•"/>
      <w:lvlJc w:val="left"/>
      <w:pPr>
        <w:ind w:left="5196" w:hanging="427"/>
      </w:pPr>
      <w:rPr>
        <w:rFonts w:hint="default"/>
        <w:lang w:val="en-PH" w:eastAsia="en-PH" w:bidi="en-PH"/>
      </w:rPr>
    </w:lvl>
    <w:lvl w:ilvl="4" w:tplc="1FF42728">
      <w:numFmt w:val="bullet"/>
      <w:lvlText w:val="•"/>
      <w:lvlJc w:val="left"/>
      <w:pPr>
        <w:ind w:left="6188" w:hanging="427"/>
      </w:pPr>
      <w:rPr>
        <w:rFonts w:hint="default"/>
        <w:lang w:val="en-PH" w:eastAsia="en-PH" w:bidi="en-PH"/>
      </w:rPr>
    </w:lvl>
    <w:lvl w:ilvl="5" w:tplc="B3B6D788">
      <w:numFmt w:val="bullet"/>
      <w:lvlText w:val="•"/>
      <w:lvlJc w:val="left"/>
      <w:pPr>
        <w:ind w:left="7180" w:hanging="427"/>
      </w:pPr>
      <w:rPr>
        <w:rFonts w:hint="default"/>
        <w:lang w:val="en-PH" w:eastAsia="en-PH" w:bidi="en-PH"/>
      </w:rPr>
    </w:lvl>
    <w:lvl w:ilvl="6" w:tplc="F9D04EE6">
      <w:numFmt w:val="bullet"/>
      <w:lvlText w:val="•"/>
      <w:lvlJc w:val="left"/>
      <w:pPr>
        <w:ind w:left="8172" w:hanging="427"/>
      </w:pPr>
      <w:rPr>
        <w:rFonts w:hint="default"/>
        <w:lang w:val="en-PH" w:eastAsia="en-PH" w:bidi="en-PH"/>
      </w:rPr>
    </w:lvl>
    <w:lvl w:ilvl="7" w:tplc="46BC1FE4">
      <w:numFmt w:val="bullet"/>
      <w:lvlText w:val="•"/>
      <w:lvlJc w:val="left"/>
      <w:pPr>
        <w:ind w:left="9164" w:hanging="427"/>
      </w:pPr>
      <w:rPr>
        <w:rFonts w:hint="default"/>
        <w:lang w:val="en-PH" w:eastAsia="en-PH" w:bidi="en-PH"/>
      </w:rPr>
    </w:lvl>
    <w:lvl w:ilvl="8" w:tplc="EB2ED0B4">
      <w:numFmt w:val="bullet"/>
      <w:lvlText w:val="•"/>
      <w:lvlJc w:val="left"/>
      <w:pPr>
        <w:ind w:left="10156" w:hanging="427"/>
      </w:pPr>
      <w:rPr>
        <w:rFonts w:hint="default"/>
        <w:lang w:val="en-PH" w:eastAsia="en-PH" w:bidi="en-PH"/>
      </w:rPr>
    </w:lvl>
  </w:abstractNum>
  <w:abstractNum w:abstractNumId="218" w15:restartNumberingAfterBreak="0">
    <w:nsid w:val="23121C12"/>
    <w:multiLevelType w:val="hybridMultilevel"/>
    <w:tmpl w:val="2872E35E"/>
    <w:lvl w:ilvl="0" w:tplc="4CF6F9E8">
      <w:start w:val="1"/>
      <w:numFmt w:val="decimal"/>
      <w:lvlText w:val="%1."/>
      <w:lvlJc w:val="left"/>
      <w:pPr>
        <w:ind w:left="2160" w:hanging="361"/>
      </w:pPr>
      <w:rPr>
        <w:rFonts w:ascii="Times New Roman" w:eastAsia="Times New Roman" w:hAnsi="Times New Roman" w:cs="Times New Roman" w:hint="default"/>
        <w:b/>
        <w:bCs/>
        <w:spacing w:val="-1"/>
        <w:w w:val="99"/>
        <w:sz w:val="24"/>
        <w:szCs w:val="24"/>
        <w:lang w:val="en-PH" w:eastAsia="en-PH" w:bidi="en-PH"/>
      </w:rPr>
    </w:lvl>
    <w:lvl w:ilvl="1" w:tplc="048CEFAC">
      <w:numFmt w:val="bullet"/>
      <w:lvlText w:val="•"/>
      <w:lvlJc w:val="left"/>
      <w:pPr>
        <w:ind w:left="3158" w:hanging="361"/>
      </w:pPr>
      <w:rPr>
        <w:rFonts w:hint="default"/>
        <w:lang w:val="en-PH" w:eastAsia="en-PH" w:bidi="en-PH"/>
      </w:rPr>
    </w:lvl>
    <w:lvl w:ilvl="2" w:tplc="26363FD8">
      <w:numFmt w:val="bullet"/>
      <w:lvlText w:val="•"/>
      <w:lvlJc w:val="left"/>
      <w:pPr>
        <w:ind w:left="4156" w:hanging="361"/>
      </w:pPr>
      <w:rPr>
        <w:rFonts w:hint="default"/>
        <w:lang w:val="en-PH" w:eastAsia="en-PH" w:bidi="en-PH"/>
      </w:rPr>
    </w:lvl>
    <w:lvl w:ilvl="3" w:tplc="D20818B2">
      <w:numFmt w:val="bullet"/>
      <w:lvlText w:val="•"/>
      <w:lvlJc w:val="left"/>
      <w:pPr>
        <w:ind w:left="5154" w:hanging="361"/>
      </w:pPr>
      <w:rPr>
        <w:rFonts w:hint="default"/>
        <w:lang w:val="en-PH" w:eastAsia="en-PH" w:bidi="en-PH"/>
      </w:rPr>
    </w:lvl>
    <w:lvl w:ilvl="4" w:tplc="B97E8F5A">
      <w:numFmt w:val="bullet"/>
      <w:lvlText w:val="•"/>
      <w:lvlJc w:val="left"/>
      <w:pPr>
        <w:ind w:left="6152" w:hanging="361"/>
      </w:pPr>
      <w:rPr>
        <w:rFonts w:hint="default"/>
        <w:lang w:val="en-PH" w:eastAsia="en-PH" w:bidi="en-PH"/>
      </w:rPr>
    </w:lvl>
    <w:lvl w:ilvl="5" w:tplc="EB0CEC60">
      <w:numFmt w:val="bullet"/>
      <w:lvlText w:val="•"/>
      <w:lvlJc w:val="left"/>
      <w:pPr>
        <w:ind w:left="7150" w:hanging="361"/>
      </w:pPr>
      <w:rPr>
        <w:rFonts w:hint="default"/>
        <w:lang w:val="en-PH" w:eastAsia="en-PH" w:bidi="en-PH"/>
      </w:rPr>
    </w:lvl>
    <w:lvl w:ilvl="6" w:tplc="AC769862">
      <w:numFmt w:val="bullet"/>
      <w:lvlText w:val="•"/>
      <w:lvlJc w:val="left"/>
      <w:pPr>
        <w:ind w:left="8148" w:hanging="361"/>
      </w:pPr>
      <w:rPr>
        <w:rFonts w:hint="default"/>
        <w:lang w:val="en-PH" w:eastAsia="en-PH" w:bidi="en-PH"/>
      </w:rPr>
    </w:lvl>
    <w:lvl w:ilvl="7" w:tplc="77882774">
      <w:numFmt w:val="bullet"/>
      <w:lvlText w:val="•"/>
      <w:lvlJc w:val="left"/>
      <w:pPr>
        <w:ind w:left="9146" w:hanging="361"/>
      </w:pPr>
      <w:rPr>
        <w:rFonts w:hint="default"/>
        <w:lang w:val="en-PH" w:eastAsia="en-PH" w:bidi="en-PH"/>
      </w:rPr>
    </w:lvl>
    <w:lvl w:ilvl="8" w:tplc="03227326">
      <w:numFmt w:val="bullet"/>
      <w:lvlText w:val="•"/>
      <w:lvlJc w:val="left"/>
      <w:pPr>
        <w:ind w:left="10144" w:hanging="361"/>
      </w:pPr>
      <w:rPr>
        <w:rFonts w:hint="default"/>
        <w:lang w:val="en-PH" w:eastAsia="en-PH" w:bidi="en-PH"/>
      </w:rPr>
    </w:lvl>
  </w:abstractNum>
  <w:abstractNum w:abstractNumId="219" w15:restartNumberingAfterBreak="0">
    <w:nsid w:val="231931C8"/>
    <w:multiLevelType w:val="hybridMultilevel"/>
    <w:tmpl w:val="E6B42948"/>
    <w:lvl w:ilvl="0" w:tplc="3C84E45A">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DD72FB2E">
      <w:start w:val="1"/>
      <w:numFmt w:val="lowerLetter"/>
      <w:lvlText w:val="%2."/>
      <w:lvlJc w:val="left"/>
      <w:pPr>
        <w:ind w:left="2651" w:hanging="425"/>
      </w:pPr>
      <w:rPr>
        <w:rFonts w:ascii="Times New Roman" w:eastAsia="Times New Roman" w:hAnsi="Times New Roman" w:cs="Times New Roman" w:hint="default"/>
        <w:spacing w:val="-1"/>
        <w:w w:val="99"/>
        <w:sz w:val="24"/>
        <w:szCs w:val="24"/>
        <w:lang w:val="en-PH" w:eastAsia="en-PH" w:bidi="en-PH"/>
      </w:rPr>
    </w:lvl>
    <w:lvl w:ilvl="2" w:tplc="D318D370">
      <w:numFmt w:val="bullet"/>
      <w:lvlText w:val="•"/>
      <w:lvlJc w:val="left"/>
      <w:pPr>
        <w:ind w:left="3713" w:hanging="425"/>
      </w:pPr>
      <w:rPr>
        <w:rFonts w:hint="default"/>
        <w:lang w:val="en-PH" w:eastAsia="en-PH" w:bidi="en-PH"/>
      </w:rPr>
    </w:lvl>
    <w:lvl w:ilvl="3" w:tplc="31365DD0">
      <w:numFmt w:val="bullet"/>
      <w:lvlText w:val="•"/>
      <w:lvlJc w:val="left"/>
      <w:pPr>
        <w:ind w:left="4766" w:hanging="425"/>
      </w:pPr>
      <w:rPr>
        <w:rFonts w:hint="default"/>
        <w:lang w:val="en-PH" w:eastAsia="en-PH" w:bidi="en-PH"/>
      </w:rPr>
    </w:lvl>
    <w:lvl w:ilvl="4" w:tplc="59EE5838">
      <w:numFmt w:val="bullet"/>
      <w:lvlText w:val="•"/>
      <w:lvlJc w:val="left"/>
      <w:pPr>
        <w:ind w:left="5820" w:hanging="425"/>
      </w:pPr>
      <w:rPr>
        <w:rFonts w:hint="default"/>
        <w:lang w:val="en-PH" w:eastAsia="en-PH" w:bidi="en-PH"/>
      </w:rPr>
    </w:lvl>
    <w:lvl w:ilvl="5" w:tplc="DA4ACA46">
      <w:numFmt w:val="bullet"/>
      <w:lvlText w:val="•"/>
      <w:lvlJc w:val="left"/>
      <w:pPr>
        <w:ind w:left="6873" w:hanging="425"/>
      </w:pPr>
      <w:rPr>
        <w:rFonts w:hint="default"/>
        <w:lang w:val="en-PH" w:eastAsia="en-PH" w:bidi="en-PH"/>
      </w:rPr>
    </w:lvl>
    <w:lvl w:ilvl="6" w:tplc="523A0418">
      <w:numFmt w:val="bullet"/>
      <w:lvlText w:val="•"/>
      <w:lvlJc w:val="left"/>
      <w:pPr>
        <w:ind w:left="7926" w:hanging="425"/>
      </w:pPr>
      <w:rPr>
        <w:rFonts w:hint="default"/>
        <w:lang w:val="en-PH" w:eastAsia="en-PH" w:bidi="en-PH"/>
      </w:rPr>
    </w:lvl>
    <w:lvl w:ilvl="7" w:tplc="5538BD64">
      <w:numFmt w:val="bullet"/>
      <w:lvlText w:val="•"/>
      <w:lvlJc w:val="left"/>
      <w:pPr>
        <w:ind w:left="8980" w:hanging="425"/>
      </w:pPr>
      <w:rPr>
        <w:rFonts w:hint="default"/>
        <w:lang w:val="en-PH" w:eastAsia="en-PH" w:bidi="en-PH"/>
      </w:rPr>
    </w:lvl>
    <w:lvl w:ilvl="8" w:tplc="2146BA82">
      <w:numFmt w:val="bullet"/>
      <w:lvlText w:val="•"/>
      <w:lvlJc w:val="left"/>
      <w:pPr>
        <w:ind w:left="10033" w:hanging="425"/>
      </w:pPr>
      <w:rPr>
        <w:rFonts w:hint="default"/>
        <w:lang w:val="en-PH" w:eastAsia="en-PH" w:bidi="en-PH"/>
      </w:rPr>
    </w:lvl>
  </w:abstractNum>
  <w:abstractNum w:abstractNumId="220" w15:restartNumberingAfterBreak="0">
    <w:nsid w:val="231F0F73"/>
    <w:multiLevelType w:val="hybridMultilevel"/>
    <w:tmpl w:val="E048D55C"/>
    <w:lvl w:ilvl="0" w:tplc="C864324C">
      <w:start w:val="1"/>
      <w:numFmt w:val="decimal"/>
      <w:lvlText w:val="%1."/>
      <w:lvlJc w:val="left"/>
      <w:pPr>
        <w:ind w:left="2160" w:hanging="541"/>
      </w:pPr>
      <w:rPr>
        <w:rFonts w:ascii="Times New Roman" w:eastAsia="Times New Roman" w:hAnsi="Times New Roman" w:cs="Times New Roman" w:hint="default"/>
        <w:spacing w:val="-1"/>
        <w:w w:val="99"/>
        <w:sz w:val="24"/>
        <w:szCs w:val="24"/>
        <w:lang w:val="en-PH" w:eastAsia="en-PH" w:bidi="en-PH"/>
      </w:rPr>
    </w:lvl>
    <w:lvl w:ilvl="1" w:tplc="129C55FC">
      <w:start w:val="1"/>
      <w:numFmt w:val="decimal"/>
      <w:lvlText w:val="%2."/>
      <w:lvlJc w:val="left"/>
      <w:pPr>
        <w:ind w:left="2160" w:hanging="361"/>
      </w:pPr>
      <w:rPr>
        <w:rFonts w:ascii="Times New Roman" w:eastAsia="Times New Roman" w:hAnsi="Times New Roman" w:cs="Times New Roman" w:hint="default"/>
        <w:spacing w:val="-1"/>
        <w:w w:val="99"/>
        <w:sz w:val="24"/>
        <w:szCs w:val="24"/>
        <w:lang w:val="en-PH" w:eastAsia="en-PH" w:bidi="en-PH"/>
      </w:rPr>
    </w:lvl>
    <w:lvl w:ilvl="2" w:tplc="1B060130">
      <w:start w:val="1"/>
      <w:numFmt w:val="lowerLetter"/>
      <w:lvlText w:val="%3."/>
      <w:lvlJc w:val="left"/>
      <w:pPr>
        <w:ind w:left="2520" w:hanging="360"/>
      </w:pPr>
      <w:rPr>
        <w:rFonts w:ascii="Times New Roman" w:eastAsia="Times New Roman" w:hAnsi="Times New Roman" w:cs="Times New Roman" w:hint="default"/>
        <w:spacing w:val="-1"/>
        <w:w w:val="99"/>
        <w:sz w:val="24"/>
        <w:szCs w:val="24"/>
        <w:lang w:val="en-PH" w:eastAsia="en-PH" w:bidi="en-PH"/>
      </w:rPr>
    </w:lvl>
    <w:lvl w:ilvl="3" w:tplc="0B02CB9A">
      <w:numFmt w:val="bullet"/>
      <w:lvlText w:val="•"/>
      <w:lvlJc w:val="left"/>
      <w:pPr>
        <w:ind w:left="4657" w:hanging="360"/>
      </w:pPr>
      <w:rPr>
        <w:rFonts w:hint="default"/>
        <w:lang w:val="en-PH" w:eastAsia="en-PH" w:bidi="en-PH"/>
      </w:rPr>
    </w:lvl>
    <w:lvl w:ilvl="4" w:tplc="670E214E">
      <w:numFmt w:val="bullet"/>
      <w:lvlText w:val="•"/>
      <w:lvlJc w:val="left"/>
      <w:pPr>
        <w:ind w:left="5726" w:hanging="360"/>
      </w:pPr>
      <w:rPr>
        <w:rFonts w:hint="default"/>
        <w:lang w:val="en-PH" w:eastAsia="en-PH" w:bidi="en-PH"/>
      </w:rPr>
    </w:lvl>
    <w:lvl w:ilvl="5" w:tplc="32068440">
      <w:numFmt w:val="bullet"/>
      <w:lvlText w:val="•"/>
      <w:lvlJc w:val="left"/>
      <w:pPr>
        <w:ind w:left="6795" w:hanging="360"/>
      </w:pPr>
      <w:rPr>
        <w:rFonts w:hint="default"/>
        <w:lang w:val="en-PH" w:eastAsia="en-PH" w:bidi="en-PH"/>
      </w:rPr>
    </w:lvl>
    <w:lvl w:ilvl="6" w:tplc="08D8A596">
      <w:numFmt w:val="bullet"/>
      <w:lvlText w:val="•"/>
      <w:lvlJc w:val="left"/>
      <w:pPr>
        <w:ind w:left="7864" w:hanging="360"/>
      </w:pPr>
      <w:rPr>
        <w:rFonts w:hint="default"/>
        <w:lang w:val="en-PH" w:eastAsia="en-PH" w:bidi="en-PH"/>
      </w:rPr>
    </w:lvl>
    <w:lvl w:ilvl="7" w:tplc="09B25B36">
      <w:numFmt w:val="bullet"/>
      <w:lvlText w:val="•"/>
      <w:lvlJc w:val="left"/>
      <w:pPr>
        <w:ind w:left="8933" w:hanging="360"/>
      </w:pPr>
      <w:rPr>
        <w:rFonts w:hint="default"/>
        <w:lang w:val="en-PH" w:eastAsia="en-PH" w:bidi="en-PH"/>
      </w:rPr>
    </w:lvl>
    <w:lvl w:ilvl="8" w:tplc="884AE15C">
      <w:numFmt w:val="bullet"/>
      <w:lvlText w:val="•"/>
      <w:lvlJc w:val="left"/>
      <w:pPr>
        <w:ind w:left="10002" w:hanging="360"/>
      </w:pPr>
      <w:rPr>
        <w:rFonts w:hint="default"/>
        <w:lang w:val="en-PH" w:eastAsia="en-PH" w:bidi="en-PH"/>
      </w:rPr>
    </w:lvl>
  </w:abstractNum>
  <w:abstractNum w:abstractNumId="221" w15:restartNumberingAfterBreak="0">
    <w:nsid w:val="231F14A8"/>
    <w:multiLevelType w:val="hybridMultilevel"/>
    <w:tmpl w:val="2ED63B4A"/>
    <w:lvl w:ilvl="0" w:tplc="006EC4DA">
      <w:start w:val="14"/>
      <w:numFmt w:val="lowerLetter"/>
      <w:lvlText w:val="%1."/>
      <w:lvlJc w:val="left"/>
      <w:pPr>
        <w:ind w:left="2520" w:hanging="270"/>
      </w:pPr>
      <w:rPr>
        <w:rFonts w:ascii="Times New Roman" w:eastAsia="Times New Roman" w:hAnsi="Times New Roman" w:cs="Times New Roman" w:hint="default"/>
        <w:w w:val="100"/>
        <w:sz w:val="24"/>
        <w:szCs w:val="24"/>
        <w:lang w:val="en-PH" w:eastAsia="en-PH" w:bidi="en-PH"/>
      </w:rPr>
    </w:lvl>
    <w:lvl w:ilvl="1" w:tplc="61A44058">
      <w:numFmt w:val="bullet"/>
      <w:lvlText w:val="•"/>
      <w:lvlJc w:val="left"/>
      <w:pPr>
        <w:ind w:left="3482" w:hanging="270"/>
      </w:pPr>
      <w:rPr>
        <w:rFonts w:hint="default"/>
        <w:lang w:val="en-PH" w:eastAsia="en-PH" w:bidi="en-PH"/>
      </w:rPr>
    </w:lvl>
    <w:lvl w:ilvl="2" w:tplc="EE9C5C24">
      <w:numFmt w:val="bullet"/>
      <w:lvlText w:val="•"/>
      <w:lvlJc w:val="left"/>
      <w:pPr>
        <w:ind w:left="4444" w:hanging="270"/>
      </w:pPr>
      <w:rPr>
        <w:rFonts w:hint="default"/>
        <w:lang w:val="en-PH" w:eastAsia="en-PH" w:bidi="en-PH"/>
      </w:rPr>
    </w:lvl>
    <w:lvl w:ilvl="3" w:tplc="3DB80EAE">
      <w:numFmt w:val="bullet"/>
      <w:lvlText w:val="•"/>
      <w:lvlJc w:val="left"/>
      <w:pPr>
        <w:ind w:left="5406" w:hanging="270"/>
      </w:pPr>
      <w:rPr>
        <w:rFonts w:hint="default"/>
        <w:lang w:val="en-PH" w:eastAsia="en-PH" w:bidi="en-PH"/>
      </w:rPr>
    </w:lvl>
    <w:lvl w:ilvl="4" w:tplc="75CC978E">
      <w:numFmt w:val="bullet"/>
      <w:lvlText w:val="•"/>
      <w:lvlJc w:val="left"/>
      <w:pPr>
        <w:ind w:left="6368" w:hanging="270"/>
      </w:pPr>
      <w:rPr>
        <w:rFonts w:hint="default"/>
        <w:lang w:val="en-PH" w:eastAsia="en-PH" w:bidi="en-PH"/>
      </w:rPr>
    </w:lvl>
    <w:lvl w:ilvl="5" w:tplc="8D4E6DEC">
      <w:numFmt w:val="bullet"/>
      <w:lvlText w:val="•"/>
      <w:lvlJc w:val="left"/>
      <w:pPr>
        <w:ind w:left="7330" w:hanging="270"/>
      </w:pPr>
      <w:rPr>
        <w:rFonts w:hint="default"/>
        <w:lang w:val="en-PH" w:eastAsia="en-PH" w:bidi="en-PH"/>
      </w:rPr>
    </w:lvl>
    <w:lvl w:ilvl="6" w:tplc="8E2C99BA">
      <w:numFmt w:val="bullet"/>
      <w:lvlText w:val="•"/>
      <w:lvlJc w:val="left"/>
      <w:pPr>
        <w:ind w:left="8292" w:hanging="270"/>
      </w:pPr>
      <w:rPr>
        <w:rFonts w:hint="default"/>
        <w:lang w:val="en-PH" w:eastAsia="en-PH" w:bidi="en-PH"/>
      </w:rPr>
    </w:lvl>
    <w:lvl w:ilvl="7" w:tplc="F5E290DE">
      <w:numFmt w:val="bullet"/>
      <w:lvlText w:val="•"/>
      <w:lvlJc w:val="left"/>
      <w:pPr>
        <w:ind w:left="9254" w:hanging="270"/>
      </w:pPr>
      <w:rPr>
        <w:rFonts w:hint="default"/>
        <w:lang w:val="en-PH" w:eastAsia="en-PH" w:bidi="en-PH"/>
      </w:rPr>
    </w:lvl>
    <w:lvl w:ilvl="8" w:tplc="24D0BD32">
      <w:numFmt w:val="bullet"/>
      <w:lvlText w:val="•"/>
      <w:lvlJc w:val="left"/>
      <w:pPr>
        <w:ind w:left="10216" w:hanging="270"/>
      </w:pPr>
      <w:rPr>
        <w:rFonts w:hint="default"/>
        <w:lang w:val="en-PH" w:eastAsia="en-PH" w:bidi="en-PH"/>
      </w:rPr>
    </w:lvl>
  </w:abstractNum>
  <w:abstractNum w:abstractNumId="222" w15:restartNumberingAfterBreak="0">
    <w:nsid w:val="233326D3"/>
    <w:multiLevelType w:val="hybridMultilevel"/>
    <w:tmpl w:val="6EEEF8C2"/>
    <w:lvl w:ilvl="0" w:tplc="D1A4FACA">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C860BD56">
      <w:start w:val="1"/>
      <w:numFmt w:val="lowerLetter"/>
      <w:lvlText w:val="%2."/>
      <w:lvlJc w:val="left"/>
      <w:pPr>
        <w:ind w:left="2520" w:hanging="360"/>
      </w:pPr>
      <w:rPr>
        <w:rFonts w:ascii="Times New Roman" w:eastAsia="Times New Roman" w:hAnsi="Times New Roman" w:cs="Times New Roman" w:hint="default"/>
        <w:spacing w:val="-1"/>
        <w:w w:val="99"/>
        <w:sz w:val="24"/>
        <w:szCs w:val="24"/>
        <w:lang w:val="en-PH" w:eastAsia="en-PH" w:bidi="en-PH"/>
      </w:rPr>
    </w:lvl>
    <w:lvl w:ilvl="2" w:tplc="38104618">
      <w:start w:val="1"/>
      <w:numFmt w:val="lowerRoman"/>
      <w:lvlText w:val="%3."/>
      <w:lvlJc w:val="left"/>
      <w:pPr>
        <w:ind w:left="2880" w:hanging="360"/>
      </w:pPr>
      <w:rPr>
        <w:rFonts w:ascii="Times New Roman" w:eastAsia="Times New Roman" w:hAnsi="Times New Roman" w:cs="Times New Roman" w:hint="default"/>
        <w:spacing w:val="-2"/>
        <w:w w:val="99"/>
        <w:sz w:val="24"/>
        <w:szCs w:val="24"/>
        <w:lang w:val="en-PH" w:eastAsia="en-PH" w:bidi="en-PH"/>
      </w:rPr>
    </w:lvl>
    <w:lvl w:ilvl="3" w:tplc="6A3623E0">
      <w:numFmt w:val="bullet"/>
      <w:lvlText w:val="•"/>
      <w:lvlJc w:val="left"/>
      <w:pPr>
        <w:ind w:left="3060" w:hanging="360"/>
      </w:pPr>
      <w:rPr>
        <w:rFonts w:hint="default"/>
        <w:lang w:val="en-PH" w:eastAsia="en-PH" w:bidi="en-PH"/>
      </w:rPr>
    </w:lvl>
    <w:lvl w:ilvl="4" w:tplc="A9942696">
      <w:numFmt w:val="bullet"/>
      <w:lvlText w:val="•"/>
      <w:lvlJc w:val="left"/>
      <w:pPr>
        <w:ind w:left="4357" w:hanging="360"/>
      </w:pPr>
      <w:rPr>
        <w:rFonts w:hint="default"/>
        <w:lang w:val="en-PH" w:eastAsia="en-PH" w:bidi="en-PH"/>
      </w:rPr>
    </w:lvl>
    <w:lvl w:ilvl="5" w:tplc="BCFED8E6">
      <w:numFmt w:val="bullet"/>
      <w:lvlText w:val="•"/>
      <w:lvlJc w:val="left"/>
      <w:pPr>
        <w:ind w:left="5654" w:hanging="360"/>
      </w:pPr>
      <w:rPr>
        <w:rFonts w:hint="default"/>
        <w:lang w:val="en-PH" w:eastAsia="en-PH" w:bidi="en-PH"/>
      </w:rPr>
    </w:lvl>
    <w:lvl w:ilvl="6" w:tplc="68EA5EE6">
      <w:numFmt w:val="bullet"/>
      <w:lvlText w:val="•"/>
      <w:lvlJc w:val="left"/>
      <w:pPr>
        <w:ind w:left="6951" w:hanging="360"/>
      </w:pPr>
      <w:rPr>
        <w:rFonts w:hint="default"/>
        <w:lang w:val="en-PH" w:eastAsia="en-PH" w:bidi="en-PH"/>
      </w:rPr>
    </w:lvl>
    <w:lvl w:ilvl="7" w:tplc="14DA4FF4">
      <w:numFmt w:val="bullet"/>
      <w:lvlText w:val="•"/>
      <w:lvlJc w:val="left"/>
      <w:pPr>
        <w:ind w:left="8248" w:hanging="360"/>
      </w:pPr>
      <w:rPr>
        <w:rFonts w:hint="default"/>
        <w:lang w:val="en-PH" w:eastAsia="en-PH" w:bidi="en-PH"/>
      </w:rPr>
    </w:lvl>
    <w:lvl w:ilvl="8" w:tplc="BABE8B3E">
      <w:numFmt w:val="bullet"/>
      <w:lvlText w:val="•"/>
      <w:lvlJc w:val="left"/>
      <w:pPr>
        <w:ind w:left="9545" w:hanging="360"/>
      </w:pPr>
      <w:rPr>
        <w:rFonts w:hint="default"/>
        <w:lang w:val="en-PH" w:eastAsia="en-PH" w:bidi="en-PH"/>
      </w:rPr>
    </w:lvl>
  </w:abstractNum>
  <w:abstractNum w:abstractNumId="223" w15:restartNumberingAfterBreak="0">
    <w:nsid w:val="237B6203"/>
    <w:multiLevelType w:val="hybridMultilevel"/>
    <w:tmpl w:val="D5FCD576"/>
    <w:lvl w:ilvl="0" w:tplc="BC348AE6">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1CEAA9CE">
      <w:start w:val="1"/>
      <w:numFmt w:val="lowerLetter"/>
      <w:lvlText w:val="%2."/>
      <w:lvlJc w:val="left"/>
      <w:pPr>
        <w:ind w:left="2520" w:hanging="360"/>
      </w:pPr>
      <w:rPr>
        <w:rFonts w:ascii="Times New Roman" w:eastAsia="Times New Roman" w:hAnsi="Times New Roman" w:cs="Times New Roman" w:hint="default"/>
        <w:spacing w:val="-1"/>
        <w:w w:val="99"/>
        <w:sz w:val="24"/>
        <w:szCs w:val="24"/>
        <w:lang w:val="en-PH" w:eastAsia="en-PH" w:bidi="en-PH"/>
      </w:rPr>
    </w:lvl>
    <w:lvl w:ilvl="2" w:tplc="B49AF8D4">
      <w:numFmt w:val="bullet"/>
      <w:lvlText w:val="•"/>
      <w:lvlJc w:val="left"/>
      <w:pPr>
        <w:ind w:left="3588" w:hanging="360"/>
      </w:pPr>
      <w:rPr>
        <w:rFonts w:hint="default"/>
        <w:lang w:val="en-PH" w:eastAsia="en-PH" w:bidi="en-PH"/>
      </w:rPr>
    </w:lvl>
    <w:lvl w:ilvl="3" w:tplc="A74EEBBC">
      <w:numFmt w:val="bullet"/>
      <w:lvlText w:val="•"/>
      <w:lvlJc w:val="left"/>
      <w:pPr>
        <w:ind w:left="4657" w:hanging="360"/>
      </w:pPr>
      <w:rPr>
        <w:rFonts w:hint="default"/>
        <w:lang w:val="en-PH" w:eastAsia="en-PH" w:bidi="en-PH"/>
      </w:rPr>
    </w:lvl>
    <w:lvl w:ilvl="4" w:tplc="19D428A4">
      <w:numFmt w:val="bullet"/>
      <w:lvlText w:val="•"/>
      <w:lvlJc w:val="left"/>
      <w:pPr>
        <w:ind w:left="5726" w:hanging="360"/>
      </w:pPr>
      <w:rPr>
        <w:rFonts w:hint="default"/>
        <w:lang w:val="en-PH" w:eastAsia="en-PH" w:bidi="en-PH"/>
      </w:rPr>
    </w:lvl>
    <w:lvl w:ilvl="5" w:tplc="965A6418">
      <w:numFmt w:val="bullet"/>
      <w:lvlText w:val="•"/>
      <w:lvlJc w:val="left"/>
      <w:pPr>
        <w:ind w:left="6795" w:hanging="360"/>
      </w:pPr>
      <w:rPr>
        <w:rFonts w:hint="default"/>
        <w:lang w:val="en-PH" w:eastAsia="en-PH" w:bidi="en-PH"/>
      </w:rPr>
    </w:lvl>
    <w:lvl w:ilvl="6" w:tplc="760E81F8">
      <w:numFmt w:val="bullet"/>
      <w:lvlText w:val="•"/>
      <w:lvlJc w:val="left"/>
      <w:pPr>
        <w:ind w:left="7864" w:hanging="360"/>
      </w:pPr>
      <w:rPr>
        <w:rFonts w:hint="default"/>
        <w:lang w:val="en-PH" w:eastAsia="en-PH" w:bidi="en-PH"/>
      </w:rPr>
    </w:lvl>
    <w:lvl w:ilvl="7" w:tplc="7C9A8A9E">
      <w:numFmt w:val="bullet"/>
      <w:lvlText w:val="•"/>
      <w:lvlJc w:val="left"/>
      <w:pPr>
        <w:ind w:left="8933" w:hanging="360"/>
      </w:pPr>
      <w:rPr>
        <w:rFonts w:hint="default"/>
        <w:lang w:val="en-PH" w:eastAsia="en-PH" w:bidi="en-PH"/>
      </w:rPr>
    </w:lvl>
    <w:lvl w:ilvl="8" w:tplc="48CC2046">
      <w:numFmt w:val="bullet"/>
      <w:lvlText w:val="•"/>
      <w:lvlJc w:val="left"/>
      <w:pPr>
        <w:ind w:left="10002" w:hanging="360"/>
      </w:pPr>
      <w:rPr>
        <w:rFonts w:hint="default"/>
        <w:lang w:val="en-PH" w:eastAsia="en-PH" w:bidi="en-PH"/>
      </w:rPr>
    </w:lvl>
  </w:abstractNum>
  <w:abstractNum w:abstractNumId="224" w15:restartNumberingAfterBreak="0">
    <w:nsid w:val="239369B1"/>
    <w:multiLevelType w:val="hybridMultilevel"/>
    <w:tmpl w:val="FF1C843A"/>
    <w:lvl w:ilvl="0" w:tplc="04B8423E">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995A9A04">
      <w:numFmt w:val="bullet"/>
      <w:lvlText w:val="•"/>
      <w:lvlJc w:val="left"/>
      <w:pPr>
        <w:ind w:left="3212" w:hanging="427"/>
      </w:pPr>
      <w:rPr>
        <w:rFonts w:hint="default"/>
        <w:lang w:val="en-PH" w:eastAsia="en-PH" w:bidi="en-PH"/>
      </w:rPr>
    </w:lvl>
    <w:lvl w:ilvl="2" w:tplc="0F50B87E">
      <w:numFmt w:val="bullet"/>
      <w:lvlText w:val="•"/>
      <w:lvlJc w:val="left"/>
      <w:pPr>
        <w:ind w:left="4204" w:hanging="427"/>
      </w:pPr>
      <w:rPr>
        <w:rFonts w:hint="default"/>
        <w:lang w:val="en-PH" w:eastAsia="en-PH" w:bidi="en-PH"/>
      </w:rPr>
    </w:lvl>
    <w:lvl w:ilvl="3" w:tplc="28F6CCD6">
      <w:numFmt w:val="bullet"/>
      <w:lvlText w:val="•"/>
      <w:lvlJc w:val="left"/>
      <w:pPr>
        <w:ind w:left="5196" w:hanging="427"/>
      </w:pPr>
      <w:rPr>
        <w:rFonts w:hint="default"/>
        <w:lang w:val="en-PH" w:eastAsia="en-PH" w:bidi="en-PH"/>
      </w:rPr>
    </w:lvl>
    <w:lvl w:ilvl="4" w:tplc="EC5ACCF8">
      <w:numFmt w:val="bullet"/>
      <w:lvlText w:val="•"/>
      <w:lvlJc w:val="left"/>
      <w:pPr>
        <w:ind w:left="6188" w:hanging="427"/>
      </w:pPr>
      <w:rPr>
        <w:rFonts w:hint="default"/>
        <w:lang w:val="en-PH" w:eastAsia="en-PH" w:bidi="en-PH"/>
      </w:rPr>
    </w:lvl>
    <w:lvl w:ilvl="5" w:tplc="CCFC9416">
      <w:numFmt w:val="bullet"/>
      <w:lvlText w:val="•"/>
      <w:lvlJc w:val="left"/>
      <w:pPr>
        <w:ind w:left="7180" w:hanging="427"/>
      </w:pPr>
      <w:rPr>
        <w:rFonts w:hint="default"/>
        <w:lang w:val="en-PH" w:eastAsia="en-PH" w:bidi="en-PH"/>
      </w:rPr>
    </w:lvl>
    <w:lvl w:ilvl="6" w:tplc="7FB49A1E">
      <w:numFmt w:val="bullet"/>
      <w:lvlText w:val="•"/>
      <w:lvlJc w:val="left"/>
      <w:pPr>
        <w:ind w:left="8172" w:hanging="427"/>
      </w:pPr>
      <w:rPr>
        <w:rFonts w:hint="default"/>
        <w:lang w:val="en-PH" w:eastAsia="en-PH" w:bidi="en-PH"/>
      </w:rPr>
    </w:lvl>
    <w:lvl w:ilvl="7" w:tplc="E17601AE">
      <w:numFmt w:val="bullet"/>
      <w:lvlText w:val="•"/>
      <w:lvlJc w:val="left"/>
      <w:pPr>
        <w:ind w:left="9164" w:hanging="427"/>
      </w:pPr>
      <w:rPr>
        <w:rFonts w:hint="default"/>
        <w:lang w:val="en-PH" w:eastAsia="en-PH" w:bidi="en-PH"/>
      </w:rPr>
    </w:lvl>
    <w:lvl w:ilvl="8" w:tplc="E6806F54">
      <w:numFmt w:val="bullet"/>
      <w:lvlText w:val="•"/>
      <w:lvlJc w:val="left"/>
      <w:pPr>
        <w:ind w:left="10156" w:hanging="427"/>
      </w:pPr>
      <w:rPr>
        <w:rFonts w:hint="default"/>
        <w:lang w:val="en-PH" w:eastAsia="en-PH" w:bidi="en-PH"/>
      </w:rPr>
    </w:lvl>
  </w:abstractNum>
  <w:abstractNum w:abstractNumId="225" w15:restartNumberingAfterBreak="0">
    <w:nsid w:val="239D6829"/>
    <w:multiLevelType w:val="hybridMultilevel"/>
    <w:tmpl w:val="99AE0FF8"/>
    <w:lvl w:ilvl="0" w:tplc="F8E2B942">
      <w:start w:val="1"/>
      <w:numFmt w:val="decimal"/>
      <w:lvlText w:val="%1."/>
      <w:lvlJc w:val="left"/>
      <w:pPr>
        <w:ind w:left="2160" w:hanging="361"/>
      </w:pPr>
      <w:rPr>
        <w:rFonts w:hint="default"/>
        <w:spacing w:val="-2"/>
        <w:w w:val="99"/>
        <w:lang w:val="en-PH" w:eastAsia="en-PH" w:bidi="en-PH"/>
      </w:rPr>
    </w:lvl>
    <w:lvl w:ilvl="1" w:tplc="B7A85DDE">
      <w:start w:val="1"/>
      <w:numFmt w:val="lowerLetter"/>
      <w:lvlText w:val="%2."/>
      <w:lvlJc w:val="left"/>
      <w:pPr>
        <w:ind w:left="2509" w:hanging="350"/>
      </w:pPr>
      <w:rPr>
        <w:rFonts w:ascii="Times New Roman" w:eastAsia="Times New Roman" w:hAnsi="Times New Roman" w:cs="Times New Roman" w:hint="default"/>
        <w:spacing w:val="-2"/>
        <w:w w:val="99"/>
        <w:sz w:val="24"/>
        <w:szCs w:val="24"/>
        <w:lang w:val="en-PH" w:eastAsia="en-PH" w:bidi="en-PH"/>
      </w:rPr>
    </w:lvl>
    <w:lvl w:ilvl="2" w:tplc="A8B6B966">
      <w:numFmt w:val="bullet"/>
      <w:lvlText w:val="•"/>
      <w:lvlJc w:val="left"/>
      <w:pPr>
        <w:ind w:left="3571" w:hanging="350"/>
      </w:pPr>
      <w:rPr>
        <w:rFonts w:hint="default"/>
        <w:lang w:val="en-PH" w:eastAsia="en-PH" w:bidi="en-PH"/>
      </w:rPr>
    </w:lvl>
    <w:lvl w:ilvl="3" w:tplc="F796D4C0">
      <w:numFmt w:val="bullet"/>
      <w:lvlText w:val="•"/>
      <w:lvlJc w:val="left"/>
      <w:pPr>
        <w:ind w:left="4642" w:hanging="350"/>
      </w:pPr>
      <w:rPr>
        <w:rFonts w:hint="default"/>
        <w:lang w:val="en-PH" w:eastAsia="en-PH" w:bidi="en-PH"/>
      </w:rPr>
    </w:lvl>
    <w:lvl w:ilvl="4" w:tplc="6DAE3840">
      <w:numFmt w:val="bullet"/>
      <w:lvlText w:val="•"/>
      <w:lvlJc w:val="left"/>
      <w:pPr>
        <w:ind w:left="5713" w:hanging="350"/>
      </w:pPr>
      <w:rPr>
        <w:rFonts w:hint="default"/>
        <w:lang w:val="en-PH" w:eastAsia="en-PH" w:bidi="en-PH"/>
      </w:rPr>
    </w:lvl>
    <w:lvl w:ilvl="5" w:tplc="56406696">
      <w:numFmt w:val="bullet"/>
      <w:lvlText w:val="•"/>
      <w:lvlJc w:val="left"/>
      <w:pPr>
        <w:ind w:left="6784" w:hanging="350"/>
      </w:pPr>
      <w:rPr>
        <w:rFonts w:hint="default"/>
        <w:lang w:val="en-PH" w:eastAsia="en-PH" w:bidi="en-PH"/>
      </w:rPr>
    </w:lvl>
    <w:lvl w:ilvl="6" w:tplc="22C41A5A">
      <w:numFmt w:val="bullet"/>
      <w:lvlText w:val="•"/>
      <w:lvlJc w:val="left"/>
      <w:pPr>
        <w:ind w:left="7855" w:hanging="350"/>
      </w:pPr>
      <w:rPr>
        <w:rFonts w:hint="default"/>
        <w:lang w:val="en-PH" w:eastAsia="en-PH" w:bidi="en-PH"/>
      </w:rPr>
    </w:lvl>
    <w:lvl w:ilvl="7" w:tplc="45FAF802">
      <w:numFmt w:val="bullet"/>
      <w:lvlText w:val="•"/>
      <w:lvlJc w:val="left"/>
      <w:pPr>
        <w:ind w:left="8926" w:hanging="350"/>
      </w:pPr>
      <w:rPr>
        <w:rFonts w:hint="default"/>
        <w:lang w:val="en-PH" w:eastAsia="en-PH" w:bidi="en-PH"/>
      </w:rPr>
    </w:lvl>
    <w:lvl w:ilvl="8" w:tplc="FB06C216">
      <w:numFmt w:val="bullet"/>
      <w:lvlText w:val="•"/>
      <w:lvlJc w:val="left"/>
      <w:pPr>
        <w:ind w:left="9997" w:hanging="350"/>
      </w:pPr>
      <w:rPr>
        <w:rFonts w:hint="default"/>
        <w:lang w:val="en-PH" w:eastAsia="en-PH" w:bidi="en-PH"/>
      </w:rPr>
    </w:lvl>
  </w:abstractNum>
  <w:abstractNum w:abstractNumId="226" w15:restartNumberingAfterBreak="0">
    <w:nsid w:val="23A65ED3"/>
    <w:multiLevelType w:val="hybridMultilevel"/>
    <w:tmpl w:val="04382814"/>
    <w:lvl w:ilvl="0" w:tplc="11541EB4">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600AD01E">
      <w:numFmt w:val="bullet"/>
      <w:lvlText w:val="•"/>
      <w:lvlJc w:val="left"/>
      <w:pPr>
        <w:ind w:left="3158" w:hanging="361"/>
      </w:pPr>
      <w:rPr>
        <w:rFonts w:hint="default"/>
        <w:lang w:val="en-PH" w:eastAsia="en-PH" w:bidi="en-PH"/>
      </w:rPr>
    </w:lvl>
    <w:lvl w:ilvl="2" w:tplc="998C23C6">
      <w:numFmt w:val="bullet"/>
      <w:lvlText w:val="•"/>
      <w:lvlJc w:val="left"/>
      <w:pPr>
        <w:ind w:left="4156" w:hanging="361"/>
      </w:pPr>
      <w:rPr>
        <w:rFonts w:hint="default"/>
        <w:lang w:val="en-PH" w:eastAsia="en-PH" w:bidi="en-PH"/>
      </w:rPr>
    </w:lvl>
    <w:lvl w:ilvl="3" w:tplc="D4F4220C">
      <w:numFmt w:val="bullet"/>
      <w:lvlText w:val="•"/>
      <w:lvlJc w:val="left"/>
      <w:pPr>
        <w:ind w:left="5154" w:hanging="361"/>
      </w:pPr>
      <w:rPr>
        <w:rFonts w:hint="default"/>
        <w:lang w:val="en-PH" w:eastAsia="en-PH" w:bidi="en-PH"/>
      </w:rPr>
    </w:lvl>
    <w:lvl w:ilvl="4" w:tplc="AA4E077E">
      <w:numFmt w:val="bullet"/>
      <w:lvlText w:val="•"/>
      <w:lvlJc w:val="left"/>
      <w:pPr>
        <w:ind w:left="6152" w:hanging="361"/>
      </w:pPr>
      <w:rPr>
        <w:rFonts w:hint="default"/>
        <w:lang w:val="en-PH" w:eastAsia="en-PH" w:bidi="en-PH"/>
      </w:rPr>
    </w:lvl>
    <w:lvl w:ilvl="5" w:tplc="AEEE78E0">
      <w:numFmt w:val="bullet"/>
      <w:lvlText w:val="•"/>
      <w:lvlJc w:val="left"/>
      <w:pPr>
        <w:ind w:left="7150" w:hanging="361"/>
      </w:pPr>
      <w:rPr>
        <w:rFonts w:hint="default"/>
        <w:lang w:val="en-PH" w:eastAsia="en-PH" w:bidi="en-PH"/>
      </w:rPr>
    </w:lvl>
    <w:lvl w:ilvl="6" w:tplc="CDFA788A">
      <w:numFmt w:val="bullet"/>
      <w:lvlText w:val="•"/>
      <w:lvlJc w:val="left"/>
      <w:pPr>
        <w:ind w:left="8148" w:hanging="361"/>
      </w:pPr>
      <w:rPr>
        <w:rFonts w:hint="default"/>
        <w:lang w:val="en-PH" w:eastAsia="en-PH" w:bidi="en-PH"/>
      </w:rPr>
    </w:lvl>
    <w:lvl w:ilvl="7" w:tplc="DE285806">
      <w:numFmt w:val="bullet"/>
      <w:lvlText w:val="•"/>
      <w:lvlJc w:val="left"/>
      <w:pPr>
        <w:ind w:left="9146" w:hanging="361"/>
      </w:pPr>
      <w:rPr>
        <w:rFonts w:hint="default"/>
        <w:lang w:val="en-PH" w:eastAsia="en-PH" w:bidi="en-PH"/>
      </w:rPr>
    </w:lvl>
    <w:lvl w:ilvl="8" w:tplc="5A9CA35E">
      <w:numFmt w:val="bullet"/>
      <w:lvlText w:val="•"/>
      <w:lvlJc w:val="left"/>
      <w:pPr>
        <w:ind w:left="10144" w:hanging="361"/>
      </w:pPr>
      <w:rPr>
        <w:rFonts w:hint="default"/>
        <w:lang w:val="en-PH" w:eastAsia="en-PH" w:bidi="en-PH"/>
      </w:rPr>
    </w:lvl>
  </w:abstractNum>
  <w:abstractNum w:abstractNumId="227" w15:restartNumberingAfterBreak="0">
    <w:nsid w:val="23EB2594"/>
    <w:multiLevelType w:val="hybridMultilevel"/>
    <w:tmpl w:val="CA129310"/>
    <w:lvl w:ilvl="0" w:tplc="71E02BF0">
      <w:start w:val="1"/>
      <w:numFmt w:val="decimal"/>
      <w:lvlText w:val="%1."/>
      <w:lvlJc w:val="left"/>
      <w:pPr>
        <w:ind w:left="2084" w:hanging="285"/>
      </w:pPr>
      <w:rPr>
        <w:rFonts w:hint="default"/>
        <w:spacing w:val="-30"/>
        <w:w w:val="99"/>
        <w:lang w:val="en-PH" w:eastAsia="en-PH" w:bidi="en-PH"/>
      </w:rPr>
    </w:lvl>
    <w:lvl w:ilvl="1" w:tplc="15DA90E8">
      <w:start w:val="1"/>
      <w:numFmt w:val="lowerLetter"/>
      <w:lvlText w:val="%2."/>
      <w:lvlJc w:val="left"/>
      <w:pPr>
        <w:ind w:left="2520" w:hanging="360"/>
      </w:pPr>
      <w:rPr>
        <w:rFonts w:hint="default"/>
        <w:spacing w:val="-2"/>
        <w:w w:val="99"/>
        <w:lang w:val="en-PH" w:eastAsia="en-PH" w:bidi="en-PH"/>
      </w:rPr>
    </w:lvl>
    <w:lvl w:ilvl="2" w:tplc="7F1AA378">
      <w:start w:val="1"/>
      <w:numFmt w:val="lowerRoman"/>
      <w:lvlText w:val="%3."/>
      <w:lvlJc w:val="left"/>
      <w:pPr>
        <w:ind w:left="2792" w:hanging="360"/>
      </w:pPr>
      <w:rPr>
        <w:rFonts w:ascii="Times New Roman" w:eastAsia="Times New Roman" w:hAnsi="Times New Roman" w:cs="Times New Roman" w:hint="default"/>
        <w:spacing w:val="-25"/>
        <w:w w:val="99"/>
        <w:sz w:val="24"/>
        <w:szCs w:val="24"/>
        <w:lang w:val="en-PH" w:eastAsia="en-PH" w:bidi="en-PH"/>
      </w:rPr>
    </w:lvl>
    <w:lvl w:ilvl="3" w:tplc="D8049084">
      <w:numFmt w:val="bullet"/>
      <w:lvlText w:val=""/>
      <w:lvlJc w:val="left"/>
      <w:pPr>
        <w:ind w:left="3076" w:hanging="360"/>
      </w:pPr>
      <w:rPr>
        <w:rFonts w:ascii="Symbol" w:eastAsia="Symbol" w:hAnsi="Symbol" w:cs="Symbol" w:hint="default"/>
        <w:w w:val="100"/>
        <w:sz w:val="24"/>
        <w:szCs w:val="24"/>
        <w:lang w:val="en-PH" w:eastAsia="en-PH" w:bidi="en-PH"/>
      </w:rPr>
    </w:lvl>
    <w:lvl w:ilvl="4" w:tplc="A572B57C">
      <w:numFmt w:val="bullet"/>
      <w:lvlText w:val="o"/>
      <w:lvlJc w:val="left"/>
      <w:pPr>
        <w:ind w:left="3600" w:hanging="360"/>
      </w:pPr>
      <w:rPr>
        <w:rFonts w:ascii="Courier New" w:eastAsia="Courier New" w:hAnsi="Courier New" w:cs="Courier New" w:hint="default"/>
        <w:w w:val="100"/>
        <w:sz w:val="24"/>
        <w:szCs w:val="24"/>
        <w:lang w:val="en-PH" w:eastAsia="en-PH" w:bidi="en-PH"/>
      </w:rPr>
    </w:lvl>
    <w:lvl w:ilvl="5" w:tplc="F8289916">
      <w:numFmt w:val="bullet"/>
      <w:lvlText w:val="•"/>
      <w:lvlJc w:val="left"/>
      <w:pPr>
        <w:ind w:left="2860" w:hanging="360"/>
      </w:pPr>
      <w:rPr>
        <w:rFonts w:hint="default"/>
        <w:lang w:val="en-PH" w:eastAsia="en-PH" w:bidi="en-PH"/>
      </w:rPr>
    </w:lvl>
    <w:lvl w:ilvl="6" w:tplc="7794D6A6">
      <w:numFmt w:val="bullet"/>
      <w:lvlText w:val="•"/>
      <w:lvlJc w:val="left"/>
      <w:pPr>
        <w:ind w:left="2940" w:hanging="360"/>
      </w:pPr>
      <w:rPr>
        <w:rFonts w:hint="default"/>
        <w:lang w:val="en-PH" w:eastAsia="en-PH" w:bidi="en-PH"/>
      </w:rPr>
    </w:lvl>
    <w:lvl w:ilvl="7" w:tplc="395A8372">
      <w:numFmt w:val="bullet"/>
      <w:lvlText w:val="•"/>
      <w:lvlJc w:val="left"/>
      <w:pPr>
        <w:ind w:left="3080" w:hanging="360"/>
      </w:pPr>
      <w:rPr>
        <w:rFonts w:hint="default"/>
        <w:lang w:val="en-PH" w:eastAsia="en-PH" w:bidi="en-PH"/>
      </w:rPr>
    </w:lvl>
    <w:lvl w:ilvl="8" w:tplc="3B2C68E4">
      <w:numFmt w:val="bullet"/>
      <w:lvlText w:val="•"/>
      <w:lvlJc w:val="left"/>
      <w:pPr>
        <w:ind w:left="3240" w:hanging="360"/>
      </w:pPr>
      <w:rPr>
        <w:rFonts w:hint="default"/>
        <w:lang w:val="en-PH" w:eastAsia="en-PH" w:bidi="en-PH"/>
      </w:rPr>
    </w:lvl>
  </w:abstractNum>
  <w:abstractNum w:abstractNumId="228" w15:restartNumberingAfterBreak="0">
    <w:nsid w:val="23F95263"/>
    <w:multiLevelType w:val="hybridMultilevel"/>
    <w:tmpl w:val="AA3E7F20"/>
    <w:lvl w:ilvl="0" w:tplc="920E8CA4">
      <w:start w:val="1"/>
      <w:numFmt w:val="lowerLetter"/>
      <w:lvlText w:val="%1."/>
      <w:lvlJc w:val="left"/>
      <w:pPr>
        <w:ind w:left="2509" w:hanging="284"/>
      </w:pPr>
      <w:rPr>
        <w:rFonts w:ascii="Times New Roman" w:eastAsia="Times New Roman" w:hAnsi="Times New Roman" w:cs="Times New Roman" w:hint="default"/>
        <w:spacing w:val="-22"/>
        <w:w w:val="99"/>
        <w:sz w:val="24"/>
        <w:szCs w:val="24"/>
        <w:lang w:val="en-PH" w:eastAsia="en-PH" w:bidi="en-PH"/>
      </w:rPr>
    </w:lvl>
    <w:lvl w:ilvl="1" w:tplc="D5C46972">
      <w:start w:val="1"/>
      <w:numFmt w:val="lowerRoman"/>
      <w:lvlText w:val="%2."/>
      <w:lvlJc w:val="left"/>
      <w:pPr>
        <w:ind w:left="2934" w:hanging="425"/>
      </w:pPr>
      <w:rPr>
        <w:rFonts w:ascii="Times New Roman" w:eastAsia="Times New Roman" w:hAnsi="Times New Roman" w:cs="Times New Roman" w:hint="default"/>
        <w:spacing w:val="-1"/>
        <w:w w:val="99"/>
        <w:sz w:val="24"/>
        <w:szCs w:val="24"/>
        <w:lang w:val="en-PH" w:eastAsia="en-PH" w:bidi="en-PH"/>
      </w:rPr>
    </w:lvl>
    <w:lvl w:ilvl="2" w:tplc="BEE02DE2">
      <w:numFmt w:val="bullet"/>
      <w:lvlText w:val="•"/>
      <w:lvlJc w:val="left"/>
      <w:pPr>
        <w:ind w:left="3962" w:hanging="425"/>
      </w:pPr>
      <w:rPr>
        <w:rFonts w:hint="default"/>
        <w:lang w:val="en-PH" w:eastAsia="en-PH" w:bidi="en-PH"/>
      </w:rPr>
    </w:lvl>
    <w:lvl w:ilvl="3" w:tplc="A3C09118">
      <w:numFmt w:val="bullet"/>
      <w:lvlText w:val="•"/>
      <w:lvlJc w:val="left"/>
      <w:pPr>
        <w:ind w:left="4984" w:hanging="425"/>
      </w:pPr>
      <w:rPr>
        <w:rFonts w:hint="default"/>
        <w:lang w:val="en-PH" w:eastAsia="en-PH" w:bidi="en-PH"/>
      </w:rPr>
    </w:lvl>
    <w:lvl w:ilvl="4" w:tplc="E2E279FC">
      <w:numFmt w:val="bullet"/>
      <w:lvlText w:val="•"/>
      <w:lvlJc w:val="left"/>
      <w:pPr>
        <w:ind w:left="6006" w:hanging="425"/>
      </w:pPr>
      <w:rPr>
        <w:rFonts w:hint="default"/>
        <w:lang w:val="en-PH" w:eastAsia="en-PH" w:bidi="en-PH"/>
      </w:rPr>
    </w:lvl>
    <w:lvl w:ilvl="5" w:tplc="4156EDDC">
      <w:numFmt w:val="bullet"/>
      <w:lvlText w:val="•"/>
      <w:lvlJc w:val="left"/>
      <w:pPr>
        <w:ind w:left="7028" w:hanging="425"/>
      </w:pPr>
      <w:rPr>
        <w:rFonts w:hint="default"/>
        <w:lang w:val="en-PH" w:eastAsia="en-PH" w:bidi="en-PH"/>
      </w:rPr>
    </w:lvl>
    <w:lvl w:ilvl="6" w:tplc="B4B03B1A">
      <w:numFmt w:val="bullet"/>
      <w:lvlText w:val="•"/>
      <w:lvlJc w:val="left"/>
      <w:pPr>
        <w:ind w:left="8051" w:hanging="425"/>
      </w:pPr>
      <w:rPr>
        <w:rFonts w:hint="default"/>
        <w:lang w:val="en-PH" w:eastAsia="en-PH" w:bidi="en-PH"/>
      </w:rPr>
    </w:lvl>
    <w:lvl w:ilvl="7" w:tplc="DF2C608C">
      <w:numFmt w:val="bullet"/>
      <w:lvlText w:val="•"/>
      <w:lvlJc w:val="left"/>
      <w:pPr>
        <w:ind w:left="9073" w:hanging="425"/>
      </w:pPr>
      <w:rPr>
        <w:rFonts w:hint="default"/>
        <w:lang w:val="en-PH" w:eastAsia="en-PH" w:bidi="en-PH"/>
      </w:rPr>
    </w:lvl>
    <w:lvl w:ilvl="8" w:tplc="731A2BB0">
      <w:numFmt w:val="bullet"/>
      <w:lvlText w:val="•"/>
      <w:lvlJc w:val="left"/>
      <w:pPr>
        <w:ind w:left="10095" w:hanging="425"/>
      </w:pPr>
      <w:rPr>
        <w:rFonts w:hint="default"/>
        <w:lang w:val="en-PH" w:eastAsia="en-PH" w:bidi="en-PH"/>
      </w:rPr>
    </w:lvl>
  </w:abstractNum>
  <w:abstractNum w:abstractNumId="229" w15:restartNumberingAfterBreak="0">
    <w:nsid w:val="241F61E2"/>
    <w:multiLevelType w:val="hybridMultilevel"/>
    <w:tmpl w:val="ABB81DEC"/>
    <w:lvl w:ilvl="0" w:tplc="2F9A8FFC">
      <w:start w:val="1"/>
      <w:numFmt w:val="decimal"/>
      <w:lvlText w:val="%1."/>
      <w:lvlJc w:val="left"/>
      <w:pPr>
        <w:ind w:left="2160" w:hanging="361"/>
      </w:pPr>
      <w:rPr>
        <w:rFonts w:ascii="Times New Roman" w:eastAsia="Times New Roman" w:hAnsi="Times New Roman" w:cs="Times New Roman" w:hint="default"/>
        <w:b/>
        <w:bCs/>
        <w:spacing w:val="-1"/>
        <w:w w:val="99"/>
        <w:sz w:val="24"/>
        <w:szCs w:val="24"/>
        <w:lang w:val="en-PH" w:eastAsia="en-PH" w:bidi="en-PH"/>
      </w:rPr>
    </w:lvl>
    <w:lvl w:ilvl="1" w:tplc="430C70D8">
      <w:numFmt w:val="bullet"/>
      <w:lvlText w:val="•"/>
      <w:lvlJc w:val="left"/>
      <w:pPr>
        <w:ind w:left="3158" w:hanging="361"/>
      </w:pPr>
      <w:rPr>
        <w:rFonts w:hint="default"/>
        <w:lang w:val="en-PH" w:eastAsia="en-PH" w:bidi="en-PH"/>
      </w:rPr>
    </w:lvl>
    <w:lvl w:ilvl="2" w:tplc="6F1E3814">
      <w:numFmt w:val="bullet"/>
      <w:lvlText w:val="•"/>
      <w:lvlJc w:val="left"/>
      <w:pPr>
        <w:ind w:left="4156" w:hanging="361"/>
      </w:pPr>
      <w:rPr>
        <w:rFonts w:hint="default"/>
        <w:lang w:val="en-PH" w:eastAsia="en-PH" w:bidi="en-PH"/>
      </w:rPr>
    </w:lvl>
    <w:lvl w:ilvl="3" w:tplc="C7BAB8E0">
      <w:numFmt w:val="bullet"/>
      <w:lvlText w:val="•"/>
      <w:lvlJc w:val="left"/>
      <w:pPr>
        <w:ind w:left="5154" w:hanging="361"/>
      </w:pPr>
      <w:rPr>
        <w:rFonts w:hint="default"/>
        <w:lang w:val="en-PH" w:eastAsia="en-PH" w:bidi="en-PH"/>
      </w:rPr>
    </w:lvl>
    <w:lvl w:ilvl="4" w:tplc="FB0A5346">
      <w:numFmt w:val="bullet"/>
      <w:lvlText w:val="•"/>
      <w:lvlJc w:val="left"/>
      <w:pPr>
        <w:ind w:left="6152" w:hanging="361"/>
      </w:pPr>
      <w:rPr>
        <w:rFonts w:hint="default"/>
        <w:lang w:val="en-PH" w:eastAsia="en-PH" w:bidi="en-PH"/>
      </w:rPr>
    </w:lvl>
    <w:lvl w:ilvl="5" w:tplc="244278A8">
      <w:numFmt w:val="bullet"/>
      <w:lvlText w:val="•"/>
      <w:lvlJc w:val="left"/>
      <w:pPr>
        <w:ind w:left="7150" w:hanging="361"/>
      </w:pPr>
      <w:rPr>
        <w:rFonts w:hint="default"/>
        <w:lang w:val="en-PH" w:eastAsia="en-PH" w:bidi="en-PH"/>
      </w:rPr>
    </w:lvl>
    <w:lvl w:ilvl="6" w:tplc="322ADD1C">
      <w:numFmt w:val="bullet"/>
      <w:lvlText w:val="•"/>
      <w:lvlJc w:val="left"/>
      <w:pPr>
        <w:ind w:left="8148" w:hanging="361"/>
      </w:pPr>
      <w:rPr>
        <w:rFonts w:hint="default"/>
        <w:lang w:val="en-PH" w:eastAsia="en-PH" w:bidi="en-PH"/>
      </w:rPr>
    </w:lvl>
    <w:lvl w:ilvl="7" w:tplc="17823682">
      <w:numFmt w:val="bullet"/>
      <w:lvlText w:val="•"/>
      <w:lvlJc w:val="left"/>
      <w:pPr>
        <w:ind w:left="9146" w:hanging="361"/>
      </w:pPr>
      <w:rPr>
        <w:rFonts w:hint="default"/>
        <w:lang w:val="en-PH" w:eastAsia="en-PH" w:bidi="en-PH"/>
      </w:rPr>
    </w:lvl>
    <w:lvl w:ilvl="8" w:tplc="8BE65ACE">
      <w:numFmt w:val="bullet"/>
      <w:lvlText w:val="•"/>
      <w:lvlJc w:val="left"/>
      <w:pPr>
        <w:ind w:left="10144" w:hanging="361"/>
      </w:pPr>
      <w:rPr>
        <w:rFonts w:hint="default"/>
        <w:lang w:val="en-PH" w:eastAsia="en-PH" w:bidi="en-PH"/>
      </w:rPr>
    </w:lvl>
  </w:abstractNum>
  <w:abstractNum w:abstractNumId="230" w15:restartNumberingAfterBreak="0">
    <w:nsid w:val="24225C6D"/>
    <w:multiLevelType w:val="hybridMultilevel"/>
    <w:tmpl w:val="31B8CD56"/>
    <w:lvl w:ilvl="0" w:tplc="E8A470C8">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35626024">
      <w:start w:val="1"/>
      <w:numFmt w:val="lowerLetter"/>
      <w:lvlText w:val="%2."/>
      <w:lvlJc w:val="left"/>
      <w:pPr>
        <w:ind w:left="2520" w:hanging="360"/>
      </w:pPr>
      <w:rPr>
        <w:rFonts w:ascii="Times New Roman" w:eastAsia="Times New Roman" w:hAnsi="Times New Roman" w:cs="Times New Roman" w:hint="default"/>
        <w:spacing w:val="-1"/>
        <w:w w:val="99"/>
        <w:sz w:val="24"/>
        <w:szCs w:val="24"/>
        <w:lang w:val="en-PH" w:eastAsia="en-PH" w:bidi="en-PH"/>
      </w:rPr>
    </w:lvl>
    <w:lvl w:ilvl="2" w:tplc="C6B6DEE8">
      <w:numFmt w:val="bullet"/>
      <w:lvlText w:val="•"/>
      <w:lvlJc w:val="left"/>
      <w:pPr>
        <w:ind w:left="3588" w:hanging="360"/>
      </w:pPr>
      <w:rPr>
        <w:rFonts w:hint="default"/>
        <w:lang w:val="en-PH" w:eastAsia="en-PH" w:bidi="en-PH"/>
      </w:rPr>
    </w:lvl>
    <w:lvl w:ilvl="3" w:tplc="0546BE3C">
      <w:numFmt w:val="bullet"/>
      <w:lvlText w:val="•"/>
      <w:lvlJc w:val="left"/>
      <w:pPr>
        <w:ind w:left="4657" w:hanging="360"/>
      </w:pPr>
      <w:rPr>
        <w:rFonts w:hint="default"/>
        <w:lang w:val="en-PH" w:eastAsia="en-PH" w:bidi="en-PH"/>
      </w:rPr>
    </w:lvl>
    <w:lvl w:ilvl="4" w:tplc="7828F3D2">
      <w:numFmt w:val="bullet"/>
      <w:lvlText w:val="•"/>
      <w:lvlJc w:val="left"/>
      <w:pPr>
        <w:ind w:left="5726" w:hanging="360"/>
      </w:pPr>
      <w:rPr>
        <w:rFonts w:hint="default"/>
        <w:lang w:val="en-PH" w:eastAsia="en-PH" w:bidi="en-PH"/>
      </w:rPr>
    </w:lvl>
    <w:lvl w:ilvl="5" w:tplc="67A6E70C">
      <w:numFmt w:val="bullet"/>
      <w:lvlText w:val="•"/>
      <w:lvlJc w:val="left"/>
      <w:pPr>
        <w:ind w:left="6795" w:hanging="360"/>
      </w:pPr>
      <w:rPr>
        <w:rFonts w:hint="default"/>
        <w:lang w:val="en-PH" w:eastAsia="en-PH" w:bidi="en-PH"/>
      </w:rPr>
    </w:lvl>
    <w:lvl w:ilvl="6" w:tplc="6BAAE14E">
      <w:numFmt w:val="bullet"/>
      <w:lvlText w:val="•"/>
      <w:lvlJc w:val="left"/>
      <w:pPr>
        <w:ind w:left="7864" w:hanging="360"/>
      </w:pPr>
      <w:rPr>
        <w:rFonts w:hint="default"/>
        <w:lang w:val="en-PH" w:eastAsia="en-PH" w:bidi="en-PH"/>
      </w:rPr>
    </w:lvl>
    <w:lvl w:ilvl="7" w:tplc="FC12CFF4">
      <w:numFmt w:val="bullet"/>
      <w:lvlText w:val="•"/>
      <w:lvlJc w:val="left"/>
      <w:pPr>
        <w:ind w:left="8933" w:hanging="360"/>
      </w:pPr>
      <w:rPr>
        <w:rFonts w:hint="default"/>
        <w:lang w:val="en-PH" w:eastAsia="en-PH" w:bidi="en-PH"/>
      </w:rPr>
    </w:lvl>
    <w:lvl w:ilvl="8" w:tplc="8154D9EE">
      <w:numFmt w:val="bullet"/>
      <w:lvlText w:val="•"/>
      <w:lvlJc w:val="left"/>
      <w:pPr>
        <w:ind w:left="10002" w:hanging="360"/>
      </w:pPr>
      <w:rPr>
        <w:rFonts w:hint="default"/>
        <w:lang w:val="en-PH" w:eastAsia="en-PH" w:bidi="en-PH"/>
      </w:rPr>
    </w:lvl>
  </w:abstractNum>
  <w:abstractNum w:abstractNumId="231" w15:restartNumberingAfterBreak="0">
    <w:nsid w:val="24273654"/>
    <w:multiLevelType w:val="hybridMultilevel"/>
    <w:tmpl w:val="E98E90C8"/>
    <w:lvl w:ilvl="0" w:tplc="C616BF4C">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827C6BCA">
      <w:numFmt w:val="bullet"/>
      <w:lvlText w:val="•"/>
      <w:lvlJc w:val="left"/>
      <w:pPr>
        <w:ind w:left="3158" w:hanging="361"/>
      </w:pPr>
      <w:rPr>
        <w:rFonts w:hint="default"/>
        <w:lang w:val="en-PH" w:eastAsia="en-PH" w:bidi="en-PH"/>
      </w:rPr>
    </w:lvl>
    <w:lvl w:ilvl="2" w:tplc="ADCC0020">
      <w:numFmt w:val="bullet"/>
      <w:lvlText w:val="•"/>
      <w:lvlJc w:val="left"/>
      <w:pPr>
        <w:ind w:left="4156" w:hanging="361"/>
      </w:pPr>
      <w:rPr>
        <w:rFonts w:hint="default"/>
        <w:lang w:val="en-PH" w:eastAsia="en-PH" w:bidi="en-PH"/>
      </w:rPr>
    </w:lvl>
    <w:lvl w:ilvl="3" w:tplc="121E6582">
      <w:numFmt w:val="bullet"/>
      <w:lvlText w:val="•"/>
      <w:lvlJc w:val="left"/>
      <w:pPr>
        <w:ind w:left="5154" w:hanging="361"/>
      </w:pPr>
      <w:rPr>
        <w:rFonts w:hint="default"/>
        <w:lang w:val="en-PH" w:eastAsia="en-PH" w:bidi="en-PH"/>
      </w:rPr>
    </w:lvl>
    <w:lvl w:ilvl="4" w:tplc="B75A9CD8">
      <w:numFmt w:val="bullet"/>
      <w:lvlText w:val="•"/>
      <w:lvlJc w:val="left"/>
      <w:pPr>
        <w:ind w:left="6152" w:hanging="361"/>
      </w:pPr>
      <w:rPr>
        <w:rFonts w:hint="default"/>
        <w:lang w:val="en-PH" w:eastAsia="en-PH" w:bidi="en-PH"/>
      </w:rPr>
    </w:lvl>
    <w:lvl w:ilvl="5" w:tplc="A6522FD0">
      <w:numFmt w:val="bullet"/>
      <w:lvlText w:val="•"/>
      <w:lvlJc w:val="left"/>
      <w:pPr>
        <w:ind w:left="7150" w:hanging="361"/>
      </w:pPr>
      <w:rPr>
        <w:rFonts w:hint="default"/>
        <w:lang w:val="en-PH" w:eastAsia="en-PH" w:bidi="en-PH"/>
      </w:rPr>
    </w:lvl>
    <w:lvl w:ilvl="6" w:tplc="BB648C8E">
      <w:numFmt w:val="bullet"/>
      <w:lvlText w:val="•"/>
      <w:lvlJc w:val="left"/>
      <w:pPr>
        <w:ind w:left="8148" w:hanging="361"/>
      </w:pPr>
      <w:rPr>
        <w:rFonts w:hint="default"/>
        <w:lang w:val="en-PH" w:eastAsia="en-PH" w:bidi="en-PH"/>
      </w:rPr>
    </w:lvl>
    <w:lvl w:ilvl="7" w:tplc="C480EDEC">
      <w:numFmt w:val="bullet"/>
      <w:lvlText w:val="•"/>
      <w:lvlJc w:val="left"/>
      <w:pPr>
        <w:ind w:left="9146" w:hanging="361"/>
      </w:pPr>
      <w:rPr>
        <w:rFonts w:hint="default"/>
        <w:lang w:val="en-PH" w:eastAsia="en-PH" w:bidi="en-PH"/>
      </w:rPr>
    </w:lvl>
    <w:lvl w:ilvl="8" w:tplc="0D8AB784">
      <w:numFmt w:val="bullet"/>
      <w:lvlText w:val="•"/>
      <w:lvlJc w:val="left"/>
      <w:pPr>
        <w:ind w:left="10144" w:hanging="361"/>
      </w:pPr>
      <w:rPr>
        <w:rFonts w:hint="default"/>
        <w:lang w:val="en-PH" w:eastAsia="en-PH" w:bidi="en-PH"/>
      </w:rPr>
    </w:lvl>
  </w:abstractNum>
  <w:abstractNum w:abstractNumId="232" w15:restartNumberingAfterBreak="0">
    <w:nsid w:val="24377CD5"/>
    <w:multiLevelType w:val="hybridMultilevel"/>
    <w:tmpl w:val="9F4A7FCE"/>
    <w:lvl w:ilvl="0" w:tplc="7CF663AE">
      <w:start w:val="1"/>
      <w:numFmt w:val="decimal"/>
      <w:lvlText w:val="%1."/>
      <w:lvlJc w:val="left"/>
      <w:pPr>
        <w:ind w:left="2226" w:hanging="427"/>
      </w:pPr>
      <w:rPr>
        <w:rFonts w:ascii="Times New Roman" w:eastAsia="Times New Roman" w:hAnsi="Times New Roman" w:cs="Times New Roman" w:hint="default"/>
        <w:spacing w:val="-1"/>
        <w:w w:val="99"/>
        <w:sz w:val="24"/>
        <w:szCs w:val="24"/>
        <w:lang w:val="en-PH" w:eastAsia="en-PH" w:bidi="en-PH"/>
      </w:rPr>
    </w:lvl>
    <w:lvl w:ilvl="1" w:tplc="695679C8">
      <w:numFmt w:val="bullet"/>
      <w:lvlText w:val="•"/>
      <w:lvlJc w:val="left"/>
      <w:pPr>
        <w:ind w:left="3212" w:hanging="427"/>
      </w:pPr>
      <w:rPr>
        <w:rFonts w:hint="default"/>
        <w:lang w:val="en-PH" w:eastAsia="en-PH" w:bidi="en-PH"/>
      </w:rPr>
    </w:lvl>
    <w:lvl w:ilvl="2" w:tplc="92F0965E">
      <w:numFmt w:val="bullet"/>
      <w:lvlText w:val="•"/>
      <w:lvlJc w:val="left"/>
      <w:pPr>
        <w:ind w:left="4204" w:hanging="427"/>
      </w:pPr>
      <w:rPr>
        <w:rFonts w:hint="default"/>
        <w:lang w:val="en-PH" w:eastAsia="en-PH" w:bidi="en-PH"/>
      </w:rPr>
    </w:lvl>
    <w:lvl w:ilvl="3" w:tplc="13DEA27A">
      <w:numFmt w:val="bullet"/>
      <w:lvlText w:val="•"/>
      <w:lvlJc w:val="left"/>
      <w:pPr>
        <w:ind w:left="5196" w:hanging="427"/>
      </w:pPr>
      <w:rPr>
        <w:rFonts w:hint="default"/>
        <w:lang w:val="en-PH" w:eastAsia="en-PH" w:bidi="en-PH"/>
      </w:rPr>
    </w:lvl>
    <w:lvl w:ilvl="4" w:tplc="A37086A6">
      <w:numFmt w:val="bullet"/>
      <w:lvlText w:val="•"/>
      <w:lvlJc w:val="left"/>
      <w:pPr>
        <w:ind w:left="6188" w:hanging="427"/>
      </w:pPr>
      <w:rPr>
        <w:rFonts w:hint="default"/>
        <w:lang w:val="en-PH" w:eastAsia="en-PH" w:bidi="en-PH"/>
      </w:rPr>
    </w:lvl>
    <w:lvl w:ilvl="5" w:tplc="30B62F56">
      <w:numFmt w:val="bullet"/>
      <w:lvlText w:val="•"/>
      <w:lvlJc w:val="left"/>
      <w:pPr>
        <w:ind w:left="7180" w:hanging="427"/>
      </w:pPr>
      <w:rPr>
        <w:rFonts w:hint="default"/>
        <w:lang w:val="en-PH" w:eastAsia="en-PH" w:bidi="en-PH"/>
      </w:rPr>
    </w:lvl>
    <w:lvl w:ilvl="6" w:tplc="796E0EDA">
      <w:numFmt w:val="bullet"/>
      <w:lvlText w:val="•"/>
      <w:lvlJc w:val="left"/>
      <w:pPr>
        <w:ind w:left="8172" w:hanging="427"/>
      </w:pPr>
      <w:rPr>
        <w:rFonts w:hint="default"/>
        <w:lang w:val="en-PH" w:eastAsia="en-PH" w:bidi="en-PH"/>
      </w:rPr>
    </w:lvl>
    <w:lvl w:ilvl="7" w:tplc="4492E05E">
      <w:numFmt w:val="bullet"/>
      <w:lvlText w:val="•"/>
      <w:lvlJc w:val="left"/>
      <w:pPr>
        <w:ind w:left="9164" w:hanging="427"/>
      </w:pPr>
      <w:rPr>
        <w:rFonts w:hint="default"/>
        <w:lang w:val="en-PH" w:eastAsia="en-PH" w:bidi="en-PH"/>
      </w:rPr>
    </w:lvl>
    <w:lvl w:ilvl="8" w:tplc="07968A86">
      <w:numFmt w:val="bullet"/>
      <w:lvlText w:val="•"/>
      <w:lvlJc w:val="left"/>
      <w:pPr>
        <w:ind w:left="10156" w:hanging="427"/>
      </w:pPr>
      <w:rPr>
        <w:rFonts w:hint="default"/>
        <w:lang w:val="en-PH" w:eastAsia="en-PH" w:bidi="en-PH"/>
      </w:rPr>
    </w:lvl>
  </w:abstractNum>
  <w:abstractNum w:abstractNumId="233" w15:restartNumberingAfterBreak="0">
    <w:nsid w:val="24520400"/>
    <w:multiLevelType w:val="hybridMultilevel"/>
    <w:tmpl w:val="3C5CDFBC"/>
    <w:lvl w:ilvl="0" w:tplc="D8B896C4">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6ACA2A7C">
      <w:numFmt w:val="bullet"/>
      <w:lvlText w:val="•"/>
      <w:lvlJc w:val="left"/>
      <w:pPr>
        <w:ind w:left="3212" w:hanging="427"/>
      </w:pPr>
      <w:rPr>
        <w:rFonts w:hint="default"/>
        <w:lang w:val="en-PH" w:eastAsia="en-PH" w:bidi="en-PH"/>
      </w:rPr>
    </w:lvl>
    <w:lvl w:ilvl="2" w:tplc="2C38ADE8">
      <w:numFmt w:val="bullet"/>
      <w:lvlText w:val="•"/>
      <w:lvlJc w:val="left"/>
      <w:pPr>
        <w:ind w:left="4204" w:hanging="427"/>
      </w:pPr>
      <w:rPr>
        <w:rFonts w:hint="default"/>
        <w:lang w:val="en-PH" w:eastAsia="en-PH" w:bidi="en-PH"/>
      </w:rPr>
    </w:lvl>
    <w:lvl w:ilvl="3" w:tplc="2410D6F4">
      <w:numFmt w:val="bullet"/>
      <w:lvlText w:val="•"/>
      <w:lvlJc w:val="left"/>
      <w:pPr>
        <w:ind w:left="5196" w:hanging="427"/>
      </w:pPr>
      <w:rPr>
        <w:rFonts w:hint="default"/>
        <w:lang w:val="en-PH" w:eastAsia="en-PH" w:bidi="en-PH"/>
      </w:rPr>
    </w:lvl>
    <w:lvl w:ilvl="4" w:tplc="EEAE1054">
      <w:numFmt w:val="bullet"/>
      <w:lvlText w:val="•"/>
      <w:lvlJc w:val="left"/>
      <w:pPr>
        <w:ind w:left="6188" w:hanging="427"/>
      </w:pPr>
      <w:rPr>
        <w:rFonts w:hint="default"/>
        <w:lang w:val="en-PH" w:eastAsia="en-PH" w:bidi="en-PH"/>
      </w:rPr>
    </w:lvl>
    <w:lvl w:ilvl="5" w:tplc="ECB6AA84">
      <w:numFmt w:val="bullet"/>
      <w:lvlText w:val="•"/>
      <w:lvlJc w:val="left"/>
      <w:pPr>
        <w:ind w:left="7180" w:hanging="427"/>
      </w:pPr>
      <w:rPr>
        <w:rFonts w:hint="default"/>
        <w:lang w:val="en-PH" w:eastAsia="en-PH" w:bidi="en-PH"/>
      </w:rPr>
    </w:lvl>
    <w:lvl w:ilvl="6" w:tplc="0428B3B4">
      <w:numFmt w:val="bullet"/>
      <w:lvlText w:val="•"/>
      <w:lvlJc w:val="left"/>
      <w:pPr>
        <w:ind w:left="8172" w:hanging="427"/>
      </w:pPr>
      <w:rPr>
        <w:rFonts w:hint="default"/>
        <w:lang w:val="en-PH" w:eastAsia="en-PH" w:bidi="en-PH"/>
      </w:rPr>
    </w:lvl>
    <w:lvl w:ilvl="7" w:tplc="9F061138">
      <w:numFmt w:val="bullet"/>
      <w:lvlText w:val="•"/>
      <w:lvlJc w:val="left"/>
      <w:pPr>
        <w:ind w:left="9164" w:hanging="427"/>
      </w:pPr>
      <w:rPr>
        <w:rFonts w:hint="default"/>
        <w:lang w:val="en-PH" w:eastAsia="en-PH" w:bidi="en-PH"/>
      </w:rPr>
    </w:lvl>
    <w:lvl w:ilvl="8" w:tplc="15141414">
      <w:numFmt w:val="bullet"/>
      <w:lvlText w:val="•"/>
      <w:lvlJc w:val="left"/>
      <w:pPr>
        <w:ind w:left="10156" w:hanging="427"/>
      </w:pPr>
      <w:rPr>
        <w:rFonts w:hint="default"/>
        <w:lang w:val="en-PH" w:eastAsia="en-PH" w:bidi="en-PH"/>
      </w:rPr>
    </w:lvl>
  </w:abstractNum>
  <w:abstractNum w:abstractNumId="234" w15:restartNumberingAfterBreak="0">
    <w:nsid w:val="24756246"/>
    <w:multiLevelType w:val="hybridMultilevel"/>
    <w:tmpl w:val="C04A7284"/>
    <w:lvl w:ilvl="0" w:tplc="CD34DDE4">
      <w:start w:val="1"/>
      <w:numFmt w:val="decimal"/>
      <w:lvlText w:val="%1."/>
      <w:lvlJc w:val="left"/>
      <w:pPr>
        <w:ind w:left="2368" w:hanging="427"/>
      </w:pPr>
      <w:rPr>
        <w:rFonts w:ascii="Times New Roman" w:eastAsia="Times New Roman" w:hAnsi="Times New Roman" w:cs="Times New Roman" w:hint="default"/>
        <w:spacing w:val="-2"/>
        <w:w w:val="99"/>
        <w:sz w:val="24"/>
        <w:szCs w:val="24"/>
        <w:lang w:val="en-PH" w:eastAsia="en-PH" w:bidi="en-PH"/>
      </w:rPr>
    </w:lvl>
    <w:lvl w:ilvl="1" w:tplc="1F3EE3F8">
      <w:start w:val="1"/>
      <w:numFmt w:val="lowerLetter"/>
      <w:lvlText w:val="%2."/>
      <w:lvlJc w:val="left"/>
      <w:pPr>
        <w:ind w:left="2792" w:hanging="425"/>
      </w:pPr>
      <w:rPr>
        <w:rFonts w:ascii="Times New Roman" w:eastAsia="Times New Roman" w:hAnsi="Times New Roman" w:cs="Times New Roman" w:hint="default"/>
        <w:spacing w:val="-2"/>
        <w:w w:val="99"/>
        <w:sz w:val="24"/>
        <w:szCs w:val="24"/>
        <w:lang w:val="en-PH" w:eastAsia="en-PH" w:bidi="en-PH"/>
      </w:rPr>
    </w:lvl>
    <w:lvl w:ilvl="2" w:tplc="5ABAF096">
      <w:numFmt w:val="bullet"/>
      <w:lvlText w:val="•"/>
      <w:lvlJc w:val="left"/>
      <w:pPr>
        <w:ind w:left="3837" w:hanging="425"/>
      </w:pPr>
      <w:rPr>
        <w:rFonts w:hint="default"/>
        <w:lang w:val="en-PH" w:eastAsia="en-PH" w:bidi="en-PH"/>
      </w:rPr>
    </w:lvl>
    <w:lvl w:ilvl="3" w:tplc="2A4E6ECC">
      <w:numFmt w:val="bullet"/>
      <w:lvlText w:val="•"/>
      <w:lvlJc w:val="left"/>
      <w:pPr>
        <w:ind w:left="4875" w:hanging="425"/>
      </w:pPr>
      <w:rPr>
        <w:rFonts w:hint="default"/>
        <w:lang w:val="en-PH" w:eastAsia="en-PH" w:bidi="en-PH"/>
      </w:rPr>
    </w:lvl>
    <w:lvl w:ilvl="4" w:tplc="027A4CA0">
      <w:numFmt w:val="bullet"/>
      <w:lvlText w:val="•"/>
      <w:lvlJc w:val="left"/>
      <w:pPr>
        <w:ind w:left="5913" w:hanging="425"/>
      </w:pPr>
      <w:rPr>
        <w:rFonts w:hint="default"/>
        <w:lang w:val="en-PH" w:eastAsia="en-PH" w:bidi="en-PH"/>
      </w:rPr>
    </w:lvl>
    <w:lvl w:ilvl="5" w:tplc="F55C74A4">
      <w:numFmt w:val="bullet"/>
      <w:lvlText w:val="•"/>
      <w:lvlJc w:val="left"/>
      <w:pPr>
        <w:ind w:left="6951" w:hanging="425"/>
      </w:pPr>
      <w:rPr>
        <w:rFonts w:hint="default"/>
        <w:lang w:val="en-PH" w:eastAsia="en-PH" w:bidi="en-PH"/>
      </w:rPr>
    </w:lvl>
    <w:lvl w:ilvl="6" w:tplc="1848DE8A">
      <w:numFmt w:val="bullet"/>
      <w:lvlText w:val="•"/>
      <w:lvlJc w:val="left"/>
      <w:pPr>
        <w:ind w:left="7988" w:hanging="425"/>
      </w:pPr>
      <w:rPr>
        <w:rFonts w:hint="default"/>
        <w:lang w:val="en-PH" w:eastAsia="en-PH" w:bidi="en-PH"/>
      </w:rPr>
    </w:lvl>
    <w:lvl w:ilvl="7" w:tplc="CF36E524">
      <w:numFmt w:val="bullet"/>
      <w:lvlText w:val="•"/>
      <w:lvlJc w:val="left"/>
      <w:pPr>
        <w:ind w:left="9026" w:hanging="425"/>
      </w:pPr>
      <w:rPr>
        <w:rFonts w:hint="default"/>
        <w:lang w:val="en-PH" w:eastAsia="en-PH" w:bidi="en-PH"/>
      </w:rPr>
    </w:lvl>
    <w:lvl w:ilvl="8" w:tplc="2F401550">
      <w:numFmt w:val="bullet"/>
      <w:lvlText w:val="•"/>
      <w:lvlJc w:val="left"/>
      <w:pPr>
        <w:ind w:left="10064" w:hanging="425"/>
      </w:pPr>
      <w:rPr>
        <w:rFonts w:hint="default"/>
        <w:lang w:val="en-PH" w:eastAsia="en-PH" w:bidi="en-PH"/>
      </w:rPr>
    </w:lvl>
  </w:abstractNum>
  <w:abstractNum w:abstractNumId="235" w15:restartNumberingAfterBreak="0">
    <w:nsid w:val="24AE4F46"/>
    <w:multiLevelType w:val="hybridMultilevel"/>
    <w:tmpl w:val="04929354"/>
    <w:lvl w:ilvl="0" w:tplc="60D414DC">
      <w:start w:val="1"/>
      <w:numFmt w:val="decimal"/>
      <w:lvlText w:val="%1."/>
      <w:lvlJc w:val="left"/>
      <w:pPr>
        <w:ind w:left="2160" w:hanging="361"/>
      </w:pPr>
      <w:rPr>
        <w:rFonts w:ascii="Times New Roman" w:eastAsia="Times New Roman" w:hAnsi="Times New Roman" w:cs="Times New Roman" w:hint="default"/>
        <w:b/>
        <w:bCs/>
        <w:spacing w:val="-2"/>
        <w:w w:val="99"/>
        <w:sz w:val="24"/>
        <w:szCs w:val="24"/>
        <w:lang w:val="en-PH" w:eastAsia="en-PH" w:bidi="en-PH"/>
      </w:rPr>
    </w:lvl>
    <w:lvl w:ilvl="1" w:tplc="A740C1EC">
      <w:start w:val="1"/>
      <w:numFmt w:val="lowerLetter"/>
      <w:lvlText w:val="%2."/>
      <w:lvlJc w:val="left"/>
      <w:pPr>
        <w:ind w:left="2368" w:hanging="284"/>
      </w:pPr>
      <w:rPr>
        <w:rFonts w:ascii="Times New Roman" w:eastAsia="Times New Roman" w:hAnsi="Times New Roman" w:cs="Times New Roman" w:hint="default"/>
        <w:spacing w:val="-15"/>
        <w:w w:val="99"/>
        <w:sz w:val="24"/>
        <w:szCs w:val="24"/>
        <w:lang w:val="en-PH" w:eastAsia="en-PH" w:bidi="en-PH"/>
      </w:rPr>
    </w:lvl>
    <w:lvl w:ilvl="2" w:tplc="10DC4184">
      <w:numFmt w:val="bullet"/>
      <w:lvlText w:val="•"/>
      <w:lvlJc w:val="left"/>
      <w:pPr>
        <w:ind w:left="3446" w:hanging="284"/>
      </w:pPr>
      <w:rPr>
        <w:rFonts w:hint="default"/>
        <w:lang w:val="en-PH" w:eastAsia="en-PH" w:bidi="en-PH"/>
      </w:rPr>
    </w:lvl>
    <w:lvl w:ilvl="3" w:tplc="F23469DC">
      <w:numFmt w:val="bullet"/>
      <w:lvlText w:val="•"/>
      <w:lvlJc w:val="left"/>
      <w:pPr>
        <w:ind w:left="4533" w:hanging="284"/>
      </w:pPr>
      <w:rPr>
        <w:rFonts w:hint="default"/>
        <w:lang w:val="en-PH" w:eastAsia="en-PH" w:bidi="en-PH"/>
      </w:rPr>
    </w:lvl>
    <w:lvl w:ilvl="4" w:tplc="B54CD4AA">
      <w:numFmt w:val="bullet"/>
      <w:lvlText w:val="•"/>
      <w:lvlJc w:val="left"/>
      <w:pPr>
        <w:ind w:left="5620" w:hanging="284"/>
      </w:pPr>
      <w:rPr>
        <w:rFonts w:hint="default"/>
        <w:lang w:val="en-PH" w:eastAsia="en-PH" w:bidi="en-PH"/>
      </w:rPr>
    </w:lvl>
    <w:lvl w:ilvl="5" w:tplc="064835B0">
      <w:numFmt w:val="bullet"/>
      <w:lvlText w:val="•"/>
      <w:lvlJc w:val="left"/>
      <w:pPr>
        <w:ind w:left="6706" w:hanging="284"/>
      </w:pPr>
      <w:rPr>
        <w:rFonts w:hint="default"/>
        <w:lang w:val="en-PH" w:eastAsia="en-PH" w:bidi="en-PH"/>
      </w:rPr>
    </w:lvl>
    <w:lvl w:ilvl="6" w:tplc="F92EF366">
      <w:numFmt w:val="bullet"/>
      <w:lvlText w:val="•"/>
      <w:lvlJc w:val="left"/>
      <w:pPr>
        <w:ind w:left="7793" w:hanging="284"/>
      </w:pPr>
      <w:rPr>
        <w:rFonts w:hint="default"/>
        <w:lang w:val="en-PH" w:eastAsia="en-PH" w:bidi="en-PH"/>
      </w:rPr>
    </w:lvl>
    <w:lvl w:ilvl="7" w:tplc="5512E73E">
      <w:numFmt w:val="bullet"/>
      <w:lvlText w:val="•"/>
      <w:lvlJc w:val="left"/>
      <w:pPr>
        <w:ind w:left="8880" w:hanging="284"/>
      </w:pPr>
      <w:rPr>
        <w:rFonts w:hint="default"/>
        <w:lang w:val="en-PH" w:eastAsia="en-PH" w:bidi="en-PH"/>
      </w:rPr>
    </w:lvl>
    <w:lvl w:ilvl="8" w:tplc="BD503A72">
      <w:numFmt w:val="bullet"/>
      <w:lvlText w:val="•"/>
      <w:lvlJc w:val="left"/>
      <w:pPr>
        <w:ind w:left="9966" w:hanging="284"/>
      </w:pPr>
      <w:rPr>
        <w:rFonts w:hint="default"/>
        <w:lang w:val="en-PH" w:eastAsia="en-PH" w:bidi="en-PH"/>
      </w:rPr>
    </w:lvl>
  </w:abstractNum>
  <w:abstractNum w:abstractNumId="236" w15:restartNumberingAfterBreak="0">
    <w:nsid w:val="24BC752D"/>
    <w:multiLevelType w:val="hybridMultilevel"/>
    <w:tmpl w:val="2FBA4A8A"/>
    <w:lvl w:ilvl="0" w:tplc="DE644246">
      <w:start w:val="1"/>
      <w:numFmt w:val="decimal"/>
      <w:lvlText w:val="%1."/>
      <w:lvlJc w:val="left"/>
      <w:pPr>
        <w:ind w:left="2226" w:hanging="427"/>
      </w:pPr>
      <w:rPr>
        <w:rFonts w:ascii="Times New Roman" w:eastAsia="Times New Roman" w:hAnsi="Times New Roman" w:cs="Times New Roman" w:hint="default"/>
        <w:spacing w:val="-1"/>
        <w:w w:val="99"/>
        <w:sz w:val="24"/>
        <w:szCs w:val="24"/>
        <w:lang w:val="en-PH" w:eastAsia="en-PH" w:bidi="en-PH"/>
      </w:rPr>
    </w:lvl>
    <w:lvl w:ilvl="1" w:tplc="D9F887F6">
      <w:numFmt w:val="bullet"/>
      <w:lvlText w:val="•"/>
      <w:lvlJc w:val="left"/>
      <w:pPr>
        <w:ind w:left="3212" w:hanging="427"/>
      </w:pPr>
      <w:rPr>
        <w:rFonts w:hint="default"/>
        <w:lang w:val="en-PH" w:eastAsia="en-PH" w:bidi="en-PH"/>
      </w:rPr>
    </w:lvl>
    <w:lvl w:ilvl="2" w:tplc="6E38DD1C">
      <w:numFmt w:val="bullet"/>
      <w:lvlText w:val="•"/>
      <w:lvlJc w:val="left"/>
      <w:pPr>
        <w:ind w:left="4204" w:hanging="427"/>
      </w:pPr>
      <w:rPr>
        <w:rFonts w:hint="default"/>
        <w:lang w:val="en-PH" w:eastAsia="en-PH" w:bidi="en-PH"/>
      </w:rPr>
    </w:lvl>
    <w:lvl w:ilvl="3" w:tplc="1ED2E75A">
      <w:numFmt w:val="bullet"/>
      <w:lvlText w:val="•"/>
      <w:lvlJc w:val="left"/>
      <w:pPr>
        <w:ind w:left="5196" w:hanging="427"/>
      </w:pPr>
      <w:rPr>
        <w:rFonts w:hint="default"/>
        <w:lang w:val="en-PH" w:eastAsia="en-PH" w:bidi="en-PH"/>
      </w:rPr>
    </w:lvl>
    <w:lvl w:ilvl="4" w:tplc="F1747C70">
      <w:numFmt w:val="bullet"/>
      <w:lvlText w:val="•"/>
      <w:lvlJc w:val="left"/>
      <w:pPr>
        <w:ind w:left="6188" w:hanging="427"/>
      </w:pPr>
      <w:rPr>
        <w:rFonts w:hint="default"/>
        <w:lang w:val="en-PH" w:eastAsia="en-PH" w:bidi="en-PH"/>
      </w:rPr>
    </w:lvl>
    <w:lvl w:ilvl="5" w:tplc="5CC2D5FA">
      <w:numFmt w:val="bullet"/>
      <w:lvlText w:val="•"/>
      <w:lvlJc w:val="left"/>
      <w:pPr>
        <w:ind w:left="7180" w:hanging="427"/>
      </w:pPr>
      <w:rPr>
        <w:rFonts w:hint="default"/>
        <w:lang w:val="en-PH" w:eastAsia="en-PH" w:bidi="en-PH"/>
      </w:rPr>
    </w:lvl>
    <w:lvl w:ilvl="6" w:tplc="91C4738C">
      <w:numFmt w:val="bullet"/>
      <w:lvlText w:val="•"/>
      <w:lvlJc w:val="left"/>
      <w:pPr>
        <w:ind w:left="8172" w:hanging="427"/>
      </w:pPr>
      <w:rPr>
        <w:rFonts w:hint="default"/>
        <w:lang w:val="en-PH" w:eastAsia="en-PH" w:bidi="en-PH"/>
      </w:rPr>
    </w:lvl>
    <w:lvl w:ilvl="7" w:tplc="602CD9D0">
      <w:numFmt w:val="bullet"/>
      <w:lvlText w:val="•"/>
      <w:lvlJc w:val="left"/>
      <w:pPr>
        <w:ind w:left="9164" w:hanging="427"/>
      </w:pPr>
      <w:rPr>
        <w:rFonts w:hint="default"/>
        <w:lang w:val="en-PH" w:eastAsia="en-PH" w:bidi="en-PH"/>
      </w:rPr>
    </w:lvl>
    <w:lvl w:ilvl="8" w:tplc="A61AA006">
      <w:numFmt w:val="bullet"/>
      <w:lvlText w:val="•"/>
      <w:lvlJc w:val="left"/>
      <w:pPr>
        <w:ind w:left="10156" w:hanging="427"/>
      </w:pPr>
      <w:rPr>
        <w:rFonts w:hint="default"/>
        <w:lang w:val="en-PH" w:eastAsia="en-PH" w:bidi="en-PH"/>
      </w:rPr>
    </w:lvl>
  </w:abstractNum>
  <w:abstractNum w:abstractNumId="237" w15:restartNumberingAfterBreak="0">
    <w:nsid w:val="24C37AAA"/>
    <w:multiLevelType w:val="hybridMultilevel"/>
    <w:tmpl w:val="23840560"/>
    <w:lvl w:ilvl="0" w:tplc="990045A0">
      <w:start w:val="1"/>
      <w:numFmt w:val="decimal"/>
      <w:lvlText w:val="%1."/>
      <w:lvlJc w:val="left"/>
      <w:pPr>
        <w:ind w:left="2250" w:hanging="451"/>
      </w:pPr>
      <w:rPr>
        <w:rFonts w:ascii="Times New Roman" w:eastAsia="Times New Roman" w:hAnsi="Times New Roman" w:cs="Times New Roman" w:hint="default"/>
        <w:b/>
        <w:bCs/>
        <w:spacing w:val="-1"/>
        <w:w w:val="99"/>
        <w:sz w:val="24"/>
        <w:szCs w:val="24"/>
        <w:lang w:val="en-PH" w:eastAsia="en-PH" w:bidi="en-PH"/>
      </w:rPr>
    </w:lvl>
    <w:lvl w:ilvl="1" w:tplc="78225462">
      <w:numFmt w:val="bullet"/>
      <w:lvlText w:val="•"/>
      <w:lvlJc w:val="left"/>
      <w:pPr>
        <w:ind w:left="3248" w:hanging="451"/>
      </w:pPr>
      <w:rPr>
        <w:rFonts w:hint="default"/>
        <w:lang w:val="en-PH" w:eastAsia="en-PH" w:bidi="en-PH"/>
      </w:rPr>
    </w:lvl>
    <w:lvl w:ilvl="2" w:tplc="AA82D70C">
      <w:numFmt w:val="bullet"/>
      <w:lvlText w:val="•"/>
      <w:lvlJc w:val="left"/>
      <w:pPr>
        <w:ind w:left="4236" w:hanging="451"/>
      </w:pPr>
      <w:rPr>
        <w:rFonts w:hint="default"/>
        <w:lang w:val="en-PH" w:eastAsia="en-PH" w:bidi="en-PH"/>
      </w:rPr>
    </w:lvl>
    <w:lvl w:ilvl="3" w:tplc="694AA5FA">
      <w:numFmt w:val="bullet"/>
      <w:lvlText w:val="•"/>
      <w:lvlJc w:val="left"/>
      <w:pPr>
        <w:ind w:left="5224" w:hanging="451"/>
      </w:pPr>
      <w:rPr>
        <w:rFonts w:hint="default"/>
        <w:lang w:val="en-PH" w:eastAsia="en-PH" w:bidi="en-PH"/>
      </w:rPr>
    </w:lvl>
    <w:lvl w:ilvl="4" w:tplc="0BDA117A">
      <w:numFmt w:val="bullet"/>
      <w:lvlText w:val="•"/>
      <w:lvlJc w:val="left"/>
      <w:pPr>
        <w:ind w:left="6212" w:hanging="451"/>
      </w:pPr>
      <w:rPr>
        <w:rFonts w:hint="default"/>
        <w:lang w:val="en-PH" w:eastAsia="en-PH" w:bidi="en-PH"/>
      </w:rPr>
    </w:lvl>
    <w:lvl w:ilvl="5" w:tplc="DD64CFAC">
      <w:numFmt w:val="bullet"/>
      <w:lvlText w:val="•"/>
      <w:lvlJc w:val="left"/>
      <w:pPr>
        <w:ind w:left="7200" w:hanging="451"/>
      </w:pPr>
      <w:rPr>
        <w:rFonts w:hint="default"/>
        <w:lang w:val="en-PH" w:eastAsia="en-PH" w:bidi="en-PH"/>
      </w:rPr>
    </w:lvl>
    <w:lvl w:ilvl="6" w:tplc="AC6059E6">
      <w:numFmt w:val="bullet"/>
      <w:lvlText w:val="•"/>
      <w:lvlJc w:val="left"/>
      <w:pPr>
        <w:ind w:left="8188" w:hanging="451"/>
      </w:pPr>
      <w:rPr>
        <w:rFonts w:hint="default"/>
        <w:lang w:val="en-PH" w:eastAsia="en-PH" w:bidi="en-PH"/>
      </w:rPr>
    </w:lvl>
    <w:lvl w:ilvl="7" w:tplc="3B5CCD00">
      <w:numFmt w:val="bullet"/>
      <w:lvlText w:val="•"/>
      <w:lvlJc w:val="left"/>
      <w:pPr>
        <w:ind w:left="9176" w:hanging="451"/>
      </w:pPr>
      <w:rPr>
        <w:rFonts w:hint="default"/>
        <w:lang w:val="en-PH" w:eastAsia="en-PH" w:bidi="en-PH"/>
      </w:rPr>
    </w:lvl>
    <w:lvl w:ilvl="8" w:tplc="F90286D0">
      <w:numFmt w:val="bullet"/>
      <w:lvlText w:val="•"/>
      <w:lvlJc w:val="left"/>
      <w:pPr>
        <w:ind w:left="10164" w:hanging="451"/>
      </w:pPr>
      <w:rPr>
        <w:rFonts w:hint="default"/>
        <w:lang w:val="en-PH" w:eastAsia="en-PH" w:bidi="en-PH"/>
      </w:rPr>
    </w:lvl>
  </w:abstractNum>
  <w:abstractNum w:abstractNumId="238" w15:restartNumberingAfterBreak="0">
    <w:nsid w:val="24E8181D"/>
    <w:multiLevelType w:val="hybridMultilevel"/>
    <w:tmpl w:val="A99EBE5A"/>
    <w:lvl w:ilvl="0" w:tplc="FE747080">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38EC2098">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EBDAB91A">
      <w:start w:val="1"/>
      <w:numFmt w:val="lowerRoman"/>
      <w:lvlText w:val="%3."/>
      <w:lvlJc w:val="left"/>
      <w:pPr>
        <w:ind w:left="3060" w:hanging="540"/>
      </w:pPr>
      <w:rPr>
        <w:rFonts w:ascii="Times New Roman" w:eastAsia="Times New Roman" w:hAnsi="Times New Roman" w:cs="Times New Roman" w:hint="default"/>
        <w:spacing w:val="-1"/>
        <w:w w:val="99"/>
        <w:sz w:val="24"/>
        <w:szCs w:val="24"/>
        <w:lang w:val="en-PH" w:eastAsia="en-PH" w:bidi="en-PH"/>
      </w:rPr>
    </w:lvl>
    <w:lvl w:ilvl="3" w:tplc="D2361E6E">
      <w:numFmt w:val="bullet"/>
      <w:lvlText w:val="•"/>
      <w:lvlJc w:val="left"/>
      <w:pPr>
        <w:ind w:left="3060" w:hanging="540"/>
      </w:pPr>
      <w:rPr>
        <w:rFonts w:hint="default"/>
        <w:lang w:val="en-PH" w:eastAsia="en-PH" w:bidi="en-PH"/>
      </w:rPr>
    </w:lvl>
    <w:lvl w:ilvl="4" w:tplc="AA5400E6">
      <w:numFmt w:val="bullet"/>
      <w:lvlText w:val="•"/>
      <w:lvlJc w:val="left"/>
      <w:pPr>
        <w:ind w:left="4357" w:hanging="540"/>
      </w:pPr>
      <w:rPr>
        <w:rFonts w:hint="default"/>
        <w:lang w:val="en-PH" w:eastAsia="en-PH" w:bidi="en-PH"/>
      </w:rPr>
    </w:lvl>
    <w:lvl w:ilvl="5" w:tplc="CD7CB07E">
      <w:numFmt w:val="bullet"/>
      <w:lvlText w:val="•"/>
      <w:lvlJc w:val="left"/>
      <w:pPr>
        <w:ind w:left="5654" w:hanging="540"/>
      </w:pPr>
      <w:rPr>
        <w:rFonts w:hint="default"/>
        <w:lang w:val="en-PH" w:eastAsia="en-PH" w:bidi="en-PH"/>
      </w:rPr>
    </w:lvl>
    <w:lvl w:ilvl="6" w:tplc="52563068">
      <w:numFmt w:val="bullet"/>
      <w:lvlText w:val="•"/>
      <w:lvlJc w:val="left"/>
      <w:pPr>
        <w:ind w:left="6951" w:hanging="540"/>
      </w:pPr>
      <w:rPr>
        <w:rFonts w:hint="default"/>
        <w:lang w:val="en-PH" w:eastAsia="en-PH" w:bidi="en-PH"/>
      </w:rPr>
    </w:lvl>
    <w:lvl w:ilvl="7" w:tplc="65887ED4">
      <w:numFmt w:val="bullet"/>
      <w:lvlText w:val="•"/>
      <w:lvlJc w:val="left"/>
      <w:pPr>
        <w:ind w:left="8248" w:hanging="540"/>
      </w:pPr>
      <w:rPr>
        <w:rFonts w:hint="default"/>
        <w:lang w:val="en-PH" w:eastAsia="en-PH" w:bidi="en-PH"/>
      </w:rPr>
    </w:lvl>
    <w:lvl w:ilvl="8" w:tplc="0CAC5DC8">
      <w:numFmt w:val="bullet"/>
      <w:lvlText w:val="•"/>
      <w:lvlJc w:val="left"/>
      <w:pPr>
        <w:ind w:left="9545" w:hanging="540"/>
      </w:pPr>
      <w:rPr>
        <w:rFonts w:hint="default"/>
        <w:lang w:val="en-PH" w:eastAsia="en-PH" w:bidi="en-PH"/>
      </w:rPr>
    </w:lvl>
  </w:abstractNum>
  <w:abstractNum w:abstractNumId="239" w15:restartNumberingAfterBreak="0">
    <w:nsid w:val="253234FD"/>
    <w:multiLevelType w:val="hybridMultilevel"/>
    <w:tmpl w:val="2E1AEF80"/>
    <w:lvl w:ilvl="0" w:tplc="87CAB3F8">
      <w:start w:val="1"/>
      <w:numFmt w:val="decimal"/>
      <w:lvlText w:val="%1."/>
      <w:lvlJc w:val="left"/>
      <w:pPr>
        <w:ind w:left="1944" w:hanging="360"/>
      </w:pPr>
      <w:rPr>
        <w:rFonts w:hint="default"/>
        <w:spacing w:val="-2"/>
        <w:w w:val="99"/>
        <w:lang w:val="en-PH" w:eastAsia="en-PH" w:bidi="en-PH"/>
      </w:rPr>
    </w:lvl>
    <w:lvl w:ilvl="1" w:tplc="A84C0D64">
      <w:start w:val="1"/>
      <w:numFmt w:val="lowerLetter"/>
      <w:lvlText w:val="%2."/>
      <w:lvlJc w:val="left"/>
      <w:pPr>
        <w:ind w:left="2304" w:hanging="361"/>
      </w:pPr>
      <w:rPr>
        <w:rFonts w:hint="default"/>
        <w:spacing w:val="-1"/>
        <w:w w:val="99"/>
        <w:lang w:val="en-PH" w:eastAsia="en-PH" w:bidi="en-PH"/>
      </w:rPr>
    </w:lvl>
    <w:lvl w:ilvl="2" w:tplc="F2D46F6C">
      <w:start w:val="1"/>
      <w:numFmt w:val="lowerRoman"/>
      <w:lvlText w:val="%3."/>
      <w:lvlJc w:val="left"/>
      <w:pPr>
        <w:ind w:left="2664" w:hanging="361"/>
      </w:pPr>
      <w:rPr>
        <w:rFonts w:ascii="Times New Roman" w:eastAsia="Times New Roman" w:hAnsi="Times New Roman" w:cs="Times New Roman" w:hint="default"/>
        <w:spacing w:val="-2"/>
        <w:w w:val="99"/>
        <w:sz w:val="24"/>
        <w:szCs w:val="24"/>
        <w:lang w:val="en-PH" w:eastAsia="en-PH" w:bidi="en-PH"/>
      </w:rPr>
    </w:lvl>
    <w:lvl w:ilvl="3" w:tplc="2098C194">
      <w:numFmt w:val="bullet"/>
      <w:lvlText w:val=""/>
      <w:lvlJc w:val="left"/>
      <w:pPr>
        <w:ind w:left="3024" w:hanging="361"/>
      </w:pPr>
      <w:rPr>
        <w:rFonts w:ascii="Symbol" w:eastAsia="Symbol" w:hAnsi="Symbol" w:cs="Symbol" w:hint="default"/>
        <w:w w:val="100"/>
        <w:sz w:val="24"/>
        <w:szCs w:val="24"/>
        <w:lang w:val="en-PH" w:eastAsia="en-PH" w:bidi="en-PH"/>
      </w:rPr>
    </w:lvl>
    <w:lvl w:ilvl="4" w:tplc="EB78036C">
      <w:numFmt w:val="bullet"/>
      <w:lvlText w:val="•"/>
      <w:lvlJc w:val="left"/>
      <w:pPr>
        <w:ind w:left="4322" w:hanging="361"/>
      </w:pPr>
      <w:rPr>
        <w:rFonts w:hint="default"/>
        <w:lang w:val="en-PH" w:eastAsia="en-PH" w:bidi="en-PH"/>
      </w:rPr>
    </w:lvl>
    <w:lvl w:ilvl="5" w:tplc="A8843FCE">
      <w:numFmt w:val="bullet"/>
      <w:lvlText w:val="•"/>
      <w:lvlJc w:val="left"/>
      <w:pPr>
        <w:ind w:left="5625" w:hanging="361"/>
      </w:pPr>
      <w:rPr>
        <w:rFonts w:hint="default"/>
        <w:lang w:val="en-PH" w:eastAsia="en-PH" w:bidi="en-PH"/>
      </w:rPr>
    </w:lvl>
    <w:lvl w:ilvl="6" w:tplc="0FBC0DC8">
      <w:numFmt w:val="bullet"/>
      <w:lvlText w:val="•"/>
      <w:lvlJc w:val="left"/>
      <w:pPr>
        <w:ind w:left="6928" w:hanging="361"/>
      </w:pPr>
      <w:rPr>
        <w:rFonts w:hint="default"/>
        <w:lang w:val="en-PH" w:eastAsia="en-PH" w:bidi="en-PH"/>
      </w:rPr>
    </w:lvl>
    <w:lvl w:ilvl="7" w:tplc="2806D6D4">
      <w:numFmt w:val="bullet"/>
      <w:lvlText w:val="•"/>
      <w:lvlJc w:val="left"/>
      <w:pPr>
        <w:ind w:left="8231" w:hanging="361"/>
      </w:pPr>
      <w:rPr>
        <w:rFonts w:hint="default"/>
        <w:lang w:val="en-PH" w:eastAsia="en-PH" w:bidi="en-PH"/>
      </w:rPr>
    </w:lvl>
    <w:lvl w:ilvl="8" w:tplc="0AB051FA">
      <w:numFmt w:val="bullet"/>
      <w:lvlText w:val="•"/>
      <w:lvlJc w:val="left"/>
      <w:pPr>
        <w:ind w:left="9534" w:hanging="361"/>
      </w:pPr>
      <w:rPr>
        <w:rFonts w:hint="default"/>
        <w:lang w:val="en-PH" w:eastAsia="en-PH" w:bidi="en-PH"/>
      </w:rPr>
    </w:lvl>
  </w:abstractNum>
  <w:abstractNum w:abstractNumId="240" w15:restartNumberingAfterBreak="0">
    <w:nsid w:val="25375993"/>
    <w:multiLevelType w:val="hybridMultilevel"/>
    <w:tmpl w:val="3B34C910"/>
    <w:lvl w:ilvl="0" w:tplc="FA32E898">
      <w:start w:val="1"/>
      <w:numFmt w:val="decimal"/>
      <w:lvlText w:val="%1."/>
      <w:lvlJc w:val="left"/>
      <w:pPr>
        <w:ind w:left="2160" w:hanging="361"/>
      </w:pPr>
      <w:rPr>
        <w:rFonts w:ascii="Times New Roman" w:eastAsia="Times New Roman" w:hAnsi="Times New Roman" w:cs="Times New Roman" w:hint="default"/>
        <w:spacing w:val="-1"/>
        <w:w w:val="100"/>
        <w:sz w:val="24"/>
        <w:szCs w:val="24"/>
        <w:lang w:val="en-PH" w:eastAsia="en-PH" w:bidi="en-PH"/>
      </w:rPr>
    </w:lvl>
    <w:lvl w:ilvl="1" w:tplc="99D036C0">
      <w:start w:val="1"/>
      <w:numFmt w:val="lowerLetter"/>
      <w:lvlText w:val="%2."/>
      <w:lvlJc w:val="left"/>
      <w:pPr>
        <w:ind w:left="2520" w:hanging="360"/>
      </w:pPr>
      <w:rPr>
        <w:rFonts w:ascii="Times New Roman" w:eastAsia="Times New Roman" w:hAnsi="Times New Roman" w:cs="Times New Roman" w:hint="default"/>
        <w:spacing w:val="-2"/>
        <w:w w:val="100"/>
        <w:sz w:val="24"/>
        <w:szCs w:val="24"/>
        <w:lang w:val="en-PH" w:eastAsia="en-PH" w:bidi="en-PH"/>
      </w:rPr>
    </w:lvl>
    <w:lvl w:ilvl="2" w:tplc="C2ACB82C">
      <w:numFmt w:val="bullet"/>
      <w:lvlText w:val="•"/>
      <w:lvlJc w:val="left"/>
      <w:pPr>
        <w:ind w:left="3588" w:hanging="360"/>
      </w:pPr>
      <w:rPr>
        <w:rFonts w:hint="default"/>
        <w:lang w:val="en-PH" w:eastAsia="en-PH" w:bidi="en-PH"/>
      </w:rPr>
    </w:lvl>
    <w:lvl w:ilvl="3" w:tplc="EDF45400">
      <w:numFmt w:val="bullet"/>
      <w:lvlText w:val="•"/>
      <w:lvlJc w:val="left"/>
      <w:pPr>
        <w:ind w:left="4657" w:hanging="360"/>
      </w:pPr>
      <w:rPr>
        <w:rFonts w:hint="default"/>
        <w:lang w:val="en-PH" w:eastAsia="en-PH" w:bidi="en-PH"/>
      </w:rPr>
    </w:lvl>
    <w:lvl w:ilvl="4" w:tplc="DBFAA0C8">
      <w:numFmt w:val="bullet"/>
      <w:lvlText w:val="•"/>
      <w:lvlJc w:val="left"/>
      <w:pPr>
        <w:ind w:left="5726" w:hanging="360"/>
      </w:pPr>
      <w:rPr>
        <w:rFonts w:hint="default"/>
        <w:lang w:val="en-PH" w:eastAsia="en-PH" w:bidi="en-PH"/>
      </w:rPr>
    </w:lvl>
    <w:lvl w:ilvl="5" w:tplc="95F6AA62">
      <w:numFmt w:val="bullet"/>
      <w:lvlText w:val="•"/>
      <w:lvlJc w:val="left"/>
      <w:pPr>
        <w:ind w:left="6795" w:hanging="360"/>
      </w:pPr>
      <w:rPr>
        <w:rFonts w:hint="default"/>
        <w:lang w:val="en-PH" w:eastAsia="en-PH" w:bidi="en-PH"/>
      </w:rPr>
    </w:lvl>
    <w:lvl w:ilvl="6" w:tplc="06C05BE6">
      <w:numFmt w:val="bullet"/>
      <w:lvlText w:val="•"/>
      <w:lvlJc w:val="left"/>
      <w:pPr>
        <w:ind w:left="7864" w:hanging="360"/>
      </w:pPr>
      <w:rPr>
        <w:rFonts w:hint="default"/>
        <w:lang w:val="en-PH" w:eastAsia="en-PH" w:bidi="en-PH"/>
      </w:rPr>
    </w:lvl>
    <w:lvl w:ilvl="7" w:tplc="F85477DE">
      <w:numFmt w:val="bullet"/>
      <w:lvlText w:val="•"/>
      <w:lvlJc w:val="left"/>
      <w:pPr>
        <w:ind w:left="8933" w:hanging="360"/>
      </w:pPr>
      <w:rPr>
        <w:rFonts w:hint="default"/>
        <w:lang w:val="en-PH" w:eastAsia="en-PH" w:bidi="en-PH"/>
      </w:rPr>
    </w:lvl>
    <w:lvl w:ilvl="8" w:tplc="E7786E08">
      <w:numFmt w:val="bullet"/>
      <w:lvlText w:val="•"/>
      <w:lvlJc w:val="left"/>
      <w:pPr>
        <w:ind w:left="10002" w:hanging="360"/>
      </w:pPr>
      <w:rPr>
        <w:rFonts w:hint="default"/>
        <w:lang w:val="en-PH" w:eastAsia="en-PH" w:bidi="en-PH"/>
      </w:rPr>
    </w:lvl>
  </w:abstractNum>
  <w:abstractNum w:abstractNumId="241" w15:restartNumberingAfterBreak="0">
    <w:nsid w:val="2596345F"/>
    <w:multiLevelType w:val="hybridMultilevel"/>
    <w:tmpl w:val="DF485154"/>
    <w:lvl w:ilvl="0" w:tplc="90D816C6">
      <w:start w:val="1"/>
      <w:numFmt w:val="decimal"/>
      <w:lvlText w:val="%1."/>
      <w:lvlJc w:val="left"/>
      <w:pPr>
        <w:ind w:left="2084" w:hanging="285"/>
      </w:pPr>
      <w:rPr>
        <w:rFonts w:hint="default"/>
        <w:b/>
        <w:bCs/>
        <w:spacing w:val="-16"/>
        <w:w w:val="99"/>
        <w:lang w:val="en-PH" w:eastAsia="en-PH" w:bidi="en-PH"/>
      </w:rPr>
    </w:lvl>
    <w:lvl w:ilvl="1" w:tplc="193ECBB2">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22DCAC18">
      <w:start w:val="1"/>
      <w:numFmt w:val="lowerRoman"/>
      <w:lvlText w:val="%3."/>
      <w:lvlJc w:val="left"/>
      <w:pPr>
        <w:ind w:left="2792" w:hanging="284"/>
      </w:pPr>
      <w:rPr>
        <w:rFonts w:ascii="Times New Roman" w:eastAsia="Times New Roman" w:hAnsi="Times New Roman" w:cs="Times New Roman" w:hint="default"/>
        <w:spacing w:val="-24"/>
        <w:w w:val="99"/>
        <w:sz w:val="24"/>
        <w:szCs w:val="24"/>
        <w:lang w:val="en-PH" w:eastAsia="en-PH" w:bidi="en-PH"/>
      </w:rPr>
    </w:lvl>
    <w:lvl w:ilvl="3" w:tplc="9410B9A6">
      <w:numFmt w:val="bullet"/>
      <w:lvlText w:val="•"/>
      <w:lvlJc w:val="left"/>
      <w:pPr>
        <w:ind w:left="2860" w:hanging="284"/>
      </w:pPr>
      <w:rPr>
        <w:rFonts w:hint="default"/>
        <w:lang w:val="en-PH" w:eastAsia="en-PH" w:bidi="en-PH"/>
      </w:rPr>
    </w:lvl>
    <w:lvl w:ilvl="4" w:tplc="C912310E">
      <w:numFmt w:val="bullet"/>
      <w:lvlText w:val="•"/>
      <w:lvlJc w:val="left"/>
      <w:pPr>
        <w:ind w:left="4185" w:hanging="284"/>
      </w:pPr>
      <w:rPr>
        <w:rFonts w:hint="default"/>
        <w:lang w:val="en-PH" w:eastAsia="en-PH" w:bidi="en-PH"/>
      </w:rPr>
    </w:lvl>
    <w:lvl w:ilvl="5" w:tplc="3F9A6C88">
      <w:numFmt w:val="bullet"/>
      <w:lvlText w:val="•"/>
      <w:lvlJc w:val="left"/>
      <w:pPr>
        <w:ind w:left="5511" w:hanging="284"/>
      </w:pPr>
      <w:rPr>
        <w:rFonts w:hint="default"/>
        <w:lang w:val="en-PH" w:eastAsia="en-PH" w:bidi="en-PH"/>
      </w:rPr>
    </w:lvl>
    <w:lvl w:ilvl="6" w:tplc="20107B6A">
      <w:numFmt w:val="bullet"/>
      <w:lvlText w:val="•"/>
      <w:lvlJc w:val="left"/>
      <w:pPr>
        <w:ind w:left="6837" w:hanging="284"/>
      </w:pPr>
      <w:rPr>
        <w:rFonts w:hint="default"/>
        <w:lang w:val="en-PH" w:eastAsia="en-PH" w:bidi="en-PH"/>
      </w:rPr>
    </w:lvl>
    <w:lvl w:ilvl="7" w:tplc="F9F2729E">
      <w:numFmt w:val="bullet"/>
      <w:lvlText w:val="•"/>
      <w:lvlJc w:val="left"/>
      <w:pPr>
        <w:ind w:left="8162" w:hanging="284"/>
      </w:pPr>
      <w:rPr>
        <w:rFonts w:hint="default"/>
        <w:lang w:val="en-PH" w:eastAsia="en-PH" w:bidi="en-PH"/>
      </w:rPr>
    </w:lvl>
    <w:lvl w:ilvl="8" w:tplc="B2584F9A">
      <w:numFmt w:val="bullet"/>
      <w:lvlText w:val="•"/>
      <w:lvlJc w:val="left"/>
      <w:pPr>
        <w:ind w:left="9488" w:hanging="284"/>
      </w:pPr>
      <w:rPr>
        <w:rFonts w:hint="default"/>
        <w:lang w:val="en-PH" w:eastAsia="en-PH" w:bidi="en-PH"/>
      </w:rPr>
    </w:lvl>
  </w:abstractNum>
  <w:abstractNum w:abstractNumId="242" w15:restartNumberingAfterBreak="0">
    <w:nsid w:val="25AC7173"/>
    <w:multiLevelType w:val="hybridMultilevel"/>
    <w:tmpl w:val="412ED2D2"/>
    <w:lvl w:ilvl="0" w:tplc="80747AEA">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C5E21AF2">
      <w:numFmt w:val="bullet"/>
      <w:lvlText w:val="•"/>
      <w:lvlJc w:val="left"/>
      <w:pPr>
        <w:ind w:left="3158" w:hanging="361"/>
      </w:pPr>
      <w:rPr>
        <w:rFonts w:hint="default"/>
        <w:lang w:val="en-PH" w:eastAsia="en-PH" w:bidi="en-PH"/>
      </w:rPr>
    </w:lvl>
    <w:lvl w:ilvl="2" w:tplc="F848A70E">
      <w:numFmt w:val="bullet"/>
      <w:lvlText w:val="•"/>
      <w:lvlJc w:val="left"/>
      <w:pPr>
        <w:ind w:left="4156" w:hanging="361"/>
      </w:pPr>
      <w:rPr>
        <w:rFonts w:hint="default"/>
        <w:lang w:val="en-PH" w:eastAsia="en-PH" w:bidi="en-PH"/>
      </w:rPr>
    </w:lvl>
    <w:lvl w:ilvl="3" w:tplc="573CF75E">
      <w:numFmt w:val="bullet"/>
      <w:lvlText w:val="•"/>
      <w:lvlJc w:val="left"/>
      <w:pPr>
        <w:ind w:left="5154" w:hanging="361"/>
      </w:pPr>
      <w:rPr>
        <w:rFonts w:hint="default"/>
        <w:lang w:val="en-PH" w:eastAsia="en-PH" w:bidi="en-PH"/>
      </w:rPr>
    </w:lvl>
    <w:lvl w:ilvl="4" w:tplc="6EAE6614">
      <w:numFmt w:val="bullet"/>
      <w:lvlText w:val="•"/>
      <w:lvlJc w:val="left"/>
      <w:pPr>
        <w:ind w:left="6152" w:hanging="361"/>
      </w:pPr>
      <w:rPr>
        <w:rFonts w:hint="default"/>
        <w:lang w:val="en-PH" w:eastAsia="en-PH" w:bidi="en-PH"/>
      </w:rPr>
    </w:lvl>
    <w:lvl w:ilvl="5" w:tplc="A6408E64">
      <w:numFmt w:val="bullet"/>
      <w:lvlText w:val="•"/>
      <w:lvlJc w:val="left"/>
      <w:pPr>
        <w:ind w:left="7150" w:hanging="361"/>
      </w:pPr>
      <w:rPr>
        <w:rFonts w:hint="default"/>
        <w:lang w:val="en-PH" w:eastAsia="en-PH" w:bidi="en-PH"/>
      </w:rPr>
    </w:lvl>
    <w:lvl w:ilvl="6" w:tplc="26945574">
      <w:numFmt w:val="bullet"/>
      <w:lvlText w:val="•"/>
      <w:lvlJc w:val="left"/>
      <w:pPr>
        <w:ind w:left="8148" w:hanging="361"/>
      </w:pPr>
      <w:rPr>
        <w:rFonts w:hint="default"/>
        <w:lang w:val="en-PH" w:eastAsia="en-PH" w:bidi="en-PH"/>
      </w:rPr>
    </w:lvl>
    <w:lvl w:ilvl="7" w:tplc="B04CFA24">
      <w:numFmt w:val="bullet"/>
      <w:lvlText w:val="•"/>
      <w:lvlJc w:val="left"/>
      <w:pPr>
        <w:ind w:left="9146" w:hanging="361"/>
      </w:pPr>
      <w:rPr>
        <w:rFonts w:hint="default"/>
        <w:lang w:val="en-PH" w:eastAsia="en-PH" w:bidi="en-PH"/>
      </w:rPr>
    </w:lvl>
    <w:lvl w:ilvl="8" w:tplc="E96C9210">
      <w:numFmt w:val="bullet"/>
      <w:lvlText w:val="•"/>
      <w:lvlJc w:val="left"/>
      <w:pPr>
        <w:ind w:left="10144" w:hanging="361"/>
      </w:pPr>
      <w:rPr>
        <w:rFonts w:hint="default"/>
        <w:lang w:val="en-PH" w:eastAsia="en-PH" w:bidi="en-PH"/>
      </w:rPr>
    </w:lvl>
  </w:abstractNum>
  <w:abstractNum w:abstractNumId="243" w15:restartNumberingAfterBreak="0">
    <w:nsid w:val="260D78EC"/>
    <w:multiLevelType w:val="hybridMultilevel"/>
    <w:tmpl w:val="AF422D74"/>
    <w:lvl w:ilvl="0" w:tplc="3078E59E">
      <w:start w:val="1"/>
      <w:numFmt w:val="decimal"/>
      <w:lvlText w:val="%1."/>
      <w:lvlJc w:val="left"/>
      <w:pPr>
        <w:ind w:left="2160" w:hanging="361"/>
      </w:pPr>
      <w:rPr>
        <w:rFonts w:ascii="Times New Roman" w:eastAsia="Times New Roman" w:hAnsi="Times New Roman" w:cs="Times New Roman" w:hint="default"/>
        <w:spacing w:val="-1"/>
        <w:w w:val="100"/>
        <w:sz w:val="24"/>
        <w:szCs w:val="24"/>
        <w:lang w:val="en-PH" w:eastAsia="en-PH" w:bidi="en-PH"/>
      </w:rPr>
    </w:lvl>
    <w:lvl w:ilvl="1" w:tplc="8604DDE6">
      <w:start w:val="1"/>
      <w:numFmt w:val="lowerLetter"/>
      <w:lvlText w:val="%2."/>
      <w:lvlJc w:val="left"/>
      <w:pPr>
        <w:ind w:left="2160" w:hanging="361"/>
      </w:pPr>
      <w:rPr>
        <w:rFonts w:ascii="Times New Roman" w:eastAsia="Times New Roman" w:hAnsi="Times New Roman" w:cs="Times New Roman" w:hint="default"/>
        <w:spacing w:val="-1"/>
        <w:w w:val="99"/>
        <w:sz w:val="24"/>
        <w:szCs w:val="24"/>
        <w:lang w:val="en-PH" w:eastAsia="en-PH" w:bidi="en-PH"/>
      </w:rPr>
    </w:lvl>
    <w:lvl w:ilvl="2" w:tplc="5EECF6AC">
      <w:start w:val="1"/>
      <w:numFmt w:val="decimal"/>
      <w:lvlText w:val="%3."/>
      <w:lvlJc w:val="left"/>
      <w:pPr>
        <w:ind w:left="2160" w:hanging="361"/>
      </w:pPr>
      <w:rPr>
        <w:rFonts w:ascii="Times New Roman" w:eastAsia="Times New Roman" w:hAnsi="Times New Roman" w:cs="Times New Roman" w:hint="default"/>
        <w:b/>
        <w:bCs/>
        <w:w w:val="99"/>
        <w:sz w:val="24"/>
        <w:szCs w:val="24"/>
        <w:lang w:val="en-PH" w:eastAsia="en-PH" w:bidi="en-PH"/>
      </w:rPr>
    </w:lvl>
    <w:lvl w:ilvl="3" w:tplc="B96E3F92">
      <w:numFmt w:val="bullet"/>
      <w:lvlText w:val="•"/>
      <w:lvlJc w:val="left"/>
      <w:pPr>
        <w:ind w:left="5154" w:hanging="361"/>
      </w:pPr>
      <w:rPr>
        <w:rFonts w:hint="default"/>
        <w:lang w:val="en-PH" w:eastAsia="en-PH" w:bidi="en-PH"/>
      </w:rPr>
    </w:lvl>
    <w:lvl w:ilvl="4" w:tplc="2D18813E">
      <w:numFmt w:val="bullet"/>
      <w:lvlText w:val="•"/>
      <w:lvlJc w:val="left"/>
      <w:pPr>
        <w:ind w:left="6152" w:hanging="361"/>
      </w:pPr>
      <w:rPr>
        <w:rFonts w:hint="default"/>
        <w:lang w:val="en-PH" w:eastAsia="en-PH" w:bidi="en-PH"/>
      </w:rPr>
    </w:lvl>
    <w:lvl w:ilvl="5" w:tplc="99D4CAE2">
      <w:numFmt w:val="bullet"/>
      <w:lvlText w:val="•"/>
      <w:lvlJc w:val="left"/>
      <w:pPr>
        <w:ind w:left="7150" w:hanging="361"/>
      </w:pPr>
      <w:rPr>
        <w:rFonts w:hint="default"/>
        <w:lang w:val="en-PH" w:eastAsia="en-PH" w:bidi="en-PH"/>
      </w:rPr>
    </w:lvl>
    <w:lvl w:ilvl="6" w:tplc="F47615CE">
      <w:numFmt w:val="bullet"/>
      <w:lvlText w:val="•"/>
      <w:lvlJc w:val="left"/>
      <w:pPr>
        <w:ind w:left="8148" w:hanging="361"/>
      </w:pPr>
      <w:rPr>
        <w:rFonts w:hint="default"/>
        <w:lang w:val="en-PH" w:eastAsia="en-PH" w:bidi="en-PH"/>
      </w:rPr>
    </w:lvl>
    <w:lvl w:ilvl="7" w:tplc="C9D46B5E">
      <w:numFmt w:val="bullet"/>
      <w:lvlText w:val="•"/>
      <w:lvlJc w:val="left"/>
      <w:pPr>
        <w:ind w:left="9146" w:hanging="361"/>
      </w:pPr>
      <w:rPr>
        <w:rFonts w:hint="default"/>
        <w:lang w:val="en-PH" w:eastAsia="en-PH" w:bidi="en-PH"/>
      </w:rPr>
    </w:lvl>
    <w:lvl w:ilvl="8" w:tplc="7D082CDE">
      <w:numFmt w:val="bullet"/>
      <w:lvlText w:val="•"/>
      <w:lvlJc w:val="left"/>
      <w:pPr>
        <w:ind w:left="10144" w:hanging="361"/>
      </w:pPr>
      <w:rPr>
        <w:rFonts w:hint="default"/>
        <w:lang w:val="en-PH" w:eastAsia="en-PH" w:bidi="en-PH"/>
      </w:rPr>
    </w:lvl>
  </w:abstractNum>
  <w:abstractNum w:abstractNumId="244" w15:restartNumberingAfterBreak="0">
    <w:nsid w:val="2616493E"/>
    <w:multiLevelType w:val="hybridMultilevel"/>
    <w:tmpl w:val="03FEA546"/>
    <w:lvl w:ilvl="0" w:tplc="F544EB1E">
      <w:start w:val="1"/>
      <w:numFmt w:val="decimal"/>
      <w:lvlText w:val="%1."/>
      <w:lvlJc w:val="left"/>
      <w:pPr>
        <w:ind w:left="2160" w:hanging="361"/>
      </w:pPr>
      <w:rPr>
        <w:rFonts w:ascii="Times New Roman" w:eastAsia="Times New Roman" w:hAnsi="Times New Roman" w:cs="Times New Roman" w:hint="default"/>
        <w:spacing w:val="-24"/>
        <w:w w:val="99"/>
        <w:sz w:val="24"/>
        <w:szCs w:val="24"/>
        <w:lang w:val="en-PH" w:eastAsia="en-PH" w:bidi="en-PH"/>
      </w:rPr>
    </w:lvl>
    <w:lvl w:ilvl="1" w:tplc="6F266D70">
      <w:numFmt w:val="bullet"/>
      <w:lvlText w:val="•"/>
      <w:lvlJc w:val="left"/>
      <w:pPr>
        <w:ind w:left="3158" w:hanging="361"/>
      </w:pPr>
      <w:rPr>
        <w:rFonts w:hint="default"/>
        <w:lang w:val="en-PH" w:eastAsia="en-PH" w:bidi="en-PH"/>
      </w:rPr>
    </w:lvl>
    <w:lvl w:ilvl="2" w:tplc="D450AB46">
      <w:numFmt w:val="bullet"/>
      <w:lvlText w:val="•"/>
      <w:lvlJc w:val="left"/>
      <w:pPr>
        <w:ind w:left="4156" w:hanging="361"/>
      </w:pPr>
      <w:rPr>
        <w:rFonts w:hint="default"/>
        <w:lang w:val="en-PH" w:eastAsia="en-PH" w:bidi="en-PH"/>
      </w:rPr>
    </w:lvl>
    <w:lvl w:ilvl="3" w:tplc="395832AC">
      <w:numFmt w:val="bullet"/>
      <w:lvlText w:val="•"/>
      <w:lvlJc w:val="left"/>
      <w:pPr>
        <w:ind w:left="5154" w:hanging="361"/>
      </w:pPr>
      <w:rPr>
        <w:rFonts w:hint="default"/>
        <w:lang w:val="en-PH" w:eastAsia="en-PH" w:bidi="en-PH"/>
      </w:rPr>
    </w:lvl>
    <w:lvl w:ilvl="4" w:tplc="4218DCEE">
      <w:numFmt w:val="bullet"/>
      <w:lvlText w:val="•"/>
      <w:lvlJc w:val="left"/>
      <w:pPr>
        <w:ind w:left="6152" w:hanging="361"/>
      </w:pPr>
      <w:rPr>
        <w:rFonts w:hint="default"/>
        <w:lang w:val="en-PH" w:eastAsia="en-PH" w:bidi="en-PH"/>
      </w:rPr>
    </w:lvl>
    <w:lvl w:ilvl="5" w:tplc="1D92B958">
      <w:numFmt w:val="bullet"/>
      <w:lvlText w:val="•"/>
      <w:lvlJc w:val="left"/>
      <w:pPr>
        <w:ind w:left="7150" w:hanging="361"/>
      </w:pPr>
      <w:rPr>
        <w:rFonts w:hint="default"/>
        <w:lang w:val="en-PH" w:eastAsia="en-PH" w:bidi="en-PH"/>
      </w:rPr>
    </w:lvl>
    <w:lvl w:ilvl="6" w:tplc="ED90658A">
      <w:numFmt w:val="bullet"/>
      <w:lvlText w:val="•"/>
      <w:lvlJc w:val="left"/>
      <w:pPr>
        <w:ind w:left="8148" w:hanging="361"/>
      </w:pPr>
      <w:rPr>
        <w:rFonts w:hint="default"/>
        <w:lang w:val="en-PH" w:eastAsia="en-PH" w:bidi="en-PH"/>
      </w:rPr>
    </w:lvl>
    <w:lvl w:ilvl="7" w:tplc="BD96BB96">
      <w:numFmt w:val="bullet"/>
      <w:lvlText w:val="•"/>
      <w:lvlJc w:val="left"/>
      <w:pPr>
        <w:ind w:left="9146" w:hanging="361"/>
      </w:pPr>
      <w:rPr>
        <w:rFonts w:hint="default"/>
        <w:lang w:val="en-PH" w:eastAsia="en-PH" w:bidi="en-PH"/>
      </w:rPr>
    </w:lvl>
    <w:lvl w:ilvl="8" w:tplc="E410F918">
      <w:numFmt w:val="bullet"/>
      <w:lvlText w:val="•"/>
      <w:lvlJc w:val="left"/>
      <w:pPr>
        <w:ind w:left="10144" w:hanging="361"/>
      </w:pPr>
      <w:rPr>
        <w:rFonts w:hint="default"/>
        <w:lang w:val="en-PH" w:eastAsia="en-PH" w:bidi="en-PH"/>
      </w:rPr>
    </w:lvl>
  </w:abstractNum>
  <w:abstractNum w:abstractNumId="245" w15:restartNumberingAfterBreak="0">
    <w:nsid w:val="262D3FB0"/>
    <w:multiLevelType w:val="hybridMultilevel"/>
    <w:tmpl w:val="08900122"/>
    <w:lvl w:ilvl="0" w:tplc="CAE654D2">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8C96EDCA">
      <w:numFmt w:val="bullet"/>
      <w:lvlText w:val="•"/>
      <w:lvlJc w:val="left"/>
      <w:pPr>
        <w:ind w:left="3158" w:hanging="361"/>
      </w:pPr>
      <w:rPr>
        <w:rFonts w:hint="default"/>
        <w:lang w:val="en-PH" w:eastAsia="en-PH" w:bidi="en-PH"/>
      </w:rPr>
    </w:lvl>
    <w:lvl w:ilvl="2" w:tplc="15C8FD82">
      <w:numFmt w:val="bullet"/>
      <w:lvlText w:val="•"/>
      <w:lvlJc w:val="left"/>
      <w:pPr>
        <w:ind w:left="4156" w:hanging="361"/>
      </w:pPr>
      <w:rPr>
        <w:rFonts w:hint="default"/>
        <w:lang w:val="en-PH" w:eastAsia="en-PH" w:bidi="en-PH"/>
      </w:rPr>
    </w:lvl>
    <w:lvl w:ilvl="3" w:tplc="32BEECBA">
      <w:numFmt w:val="bullet"/>
      <w:lvlText w:val="•"/>
      <w:lvlJc w:val="left"/>
      <w:pPr>
        <w:ind w:left="5154" w:hanging="361"/>
      </w:pPr>
      <w:rPr>
        <w:rFonts w:hint="default"/>
        <w:lang w:val="en-PH" w:eastAsia="en-PH" w:bidi="en-PH"/>
      </w:rPr>
    </w:lvl>
    <w:lvl w:ilvl="4" w:tplc="5FF6DAB8">
      <w:numFmt w:val="bullet"/>
      <w:lvlText w:val="•"/>
      <w:lvlJc w:val="left"/>
      <w:pPr>
        <w:ind w:left="6152" w:hanging="361"/>
      </w:pPr>
      <w:rPr>
        <w:rFonts w:hint="default"/>
        <w:lang w:val="en-PH" w:eastAsia="en-PH" w:bidi="en-PH"/>
      </w:rPr>
    </w:lvl>
    <w:lvl w:ilvl="5" w:tplc="53321B22">
      <w:numFmt w:val="bullet"/>
      <w:lvlText w:val="•"/>
      <w:lvlJc w:val="left"/>
      <w:pPr>
        <w:ind w:left="7150" w:hanging="361"/>
      </w:pPr>
      <w:rPr>
        <w:rFonts w:hint="default"/>
        <w:lang w:val="en-PH" w:eastAsia="en-PH" w:bidi="en-PH"/>
      </w:rPr>
    </w:lvl>
    <w:lvl w:ilvl="6" w:tplc="40A2FB10">
      <w:numFmt w:val="bullet"/>
      <w:lvlText w:val="•"/>
      <w:lvlJc w:val="left"/>
      <w:pPr>
        <w:ind w:left="8148" w:hanging="361"/>
      </w:pPr>
      <w:rPr>
        <w:rFonts w:hint="default"/>
        <w:lang w:val="en-PH" w:eastAsia="en-PH" w:bidi="en-PH"/>
      </w:rPr>
    </w:lvl>
    <w:lvl w:ilvl="7" w:tplc="4C140E50">
      <w:numFmt w:val="bullet"/>
      <w:lvlText w:val="•"/>
      <w:lvlJc w:val="left"/>
      <w:pPr>
        <w:ind w:left="9146" w:hanging="361"/>
      </w:pPr>
      <w:rPr>
        <w:rFonts w:hint="default"/>
        <w:lang w:val="en-PH" w:eastAsia="en-PH" w:bidi="en-PH"/>
      </w:rPr>
    </w:lvl>
    <w:lvl w:ilvl="8" w:tplc="81A40E78">
      <w:numFmt w:val="bullet"/>
      <w:lvlText w:val="•"/>
      <w:lvlJc w:val="left"/>
      <w:pPr>
        <w:ind w:left="10144" w:hanging="361"/>
      </w:pPr>
      <w:rPr>
        <w:rFonts w:hint="default"/>
        <w:lang w:val="en-PH" w:eastAsia="en-PH" w:bidi="en-PH"/>
      </w:rPr>
    </w:lvl>
  </w:abstractNum>
  <w:abstractNum w:abstractNumId="246" w15:restartNumberingAfterBreak="0">
    <w:nsid w:val="263A38F4"/>
    <w:multiLevelType w:val="hybridMultilevel"/>
    <w:tmpl w:val="6F325D4C"/>
    <w:lvl w:ilvl="0" w:tplc="A7E220BC">
      <w:start w:val="1"/>
      <w:numFmt w:val="decimal"/>
      <w:lvlText w:val="%1."/>
      <w:lvlJc w:val="left"/>
      <w:pPr>
        <w:ind w:left="2160" w:hanging="361"/>
      </w:pPr>
      <w:rPr>
        <w:rFonts w:ascii="Times New Roman" w:eastAsia="Times New Roman" w:hAnsi="Times New Roman" w:cs="Times New Roman" w:hint="default"/>
        <w:spacing w:val="-30"/>
        <w:w w:val="99"/>
        <w:sz w:val="24"/>
        <w:szCs w:val="24"/>
        <w:lang w:val="en-PH" w:eastAsia="en-PH" w:bidi="en-PH"/>
      </w:rPr>
    </w:lvl>
    <w:lvl w:ilvl="1" w:tplc="25664674">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501490BE">
      <w:numFmt w:val="bullet"/>
      <w:lvlText w:val="•"/>
      <w:lvlJc w:val="left"/>
      <w:pPr>
        <w:ind w:left="3588" w:hanging="360"/>
      </w:pPr>
      <w:rPr>
        <w:rFonts w:hint="default"/>
        <w:lang w:val="en-PH" w:eastAsia="en-PH" w:bidi="en-PH"/>
      </w:rPr>
    </w:lvl>
    <w:lvl w:ilvl="3" w:tplc="4E904A74">
      <w:numFmt w:val="bullet"/>
      <w:lvlText w:val="•"/>
      <w:lvlJc w:val="left"/>
      <w:pPr>
        <w:ind w:left="4657" w:hanging="360"/>
      </w:pPr>
      <w:rPr>
        <w:rFonts w:hint="default"/>
        <w:lang w:val="en-PH" w:eastAsia="en-PH" w:bidi="en-PH"/>
      </w:rPr>
    </w:lvl>
    <w:lvl w:ilvl="4" w:tplc="C6B4788C">
      <w:numFmt w:val="bullet"/>
      <w:lvlText w:val="•"/>
      <w:lvlJc w:val="left"/>
      <w:pPr>
        <w:ind w:left="5726" w:hanging="360"/>
      </w:pPr>
      <w:rPr>
        <w:rFonts w:hint="default"/>
        <w:lang w:val="en-PH" w:eastAsia="en-PH" w:bidi="en-PH"/>
      </w:rPr>
    </w:lvl>
    <w:lvl w:ilvl="5" w:tplc="28BACC52">
      <w:numFmt w:val="bullet"/>
      <w:lvlText w:val="•"/>
      <w:lvlJc w:val="left"/>
      <w:pPr>
        <w:ind w:left="6795" w:hanging="360"/>
      </w:pPr>
      <w:rPr>
        <w:rFonts w:hint="default"/>
        <w:lang w:val="en-PH" w:eastAsia="en-PH" w:bidi="en-PH"/>
      </w:rPr>
    </w:lvl>
    <w:lvl w:ilvl="6" w:tplc="ED6CDD20">
      <w:numFmt w:val="bullet"/>
      <w:lvlText w:val="•"/>
      <w:lvlJc w:val="left"/>
      <w:pPr>
        <w:ind w:left="7864" w:hanging="360"/>
      </w:pPr>
      <w:rPr>
        <w:rFonts w:hint="default"/>
        <w:lang w:val="en-PH" w:eastAsia="en-PH" w:bidi="en-PH"/>
      </w:rPr>
    </w:lvl>
    <w:lvl w:ilvl="7" w:tplc="BD4828A0">
      <w:numFmt w:val="bullet"/>
      <w:lvlText w:val="•"/>
      <w:lvlJc w:val="left"/>
      <w:pPr>
        <w:ind w:left="8933" w:hanging="360"/>
      </w:pPr>
      <w:rPr>
        <w:rFonts w:hint="default"/>
        <w:lang w:val="en-PH" w:eastAsia="en-PH" w:bidi="en-PH"/>
      </w:rPr>
    </w:lvl>
    <w:lvl w:ilvl="8" w:tplc="DCF08390">
      <w:numFmt w:val="bullet"/>
      <w:lvlText w:val="•"/>
      <w:lvlJc w:val="left"/>
      <w:pPr>
        <w:ind w:left="10002" w:hanging="360"/>
      </w:pPr>
      <w:rPr>
        <w:rFonts w:hint="default"/>
        <w:lang w:val="en-PH" w:eastAsia="en-PH" w:bidi="en-PH"/>
      </w:rPr>
    </w:lvl>
  </w:abstractNum>
  <w:abstractNum w:abstractNumId="247" w15:restartNumberingAfterBreak="0">
    <w:nsid w:val="264432E9"/>
    <w:multiLevelType w:val="hybridMultilevel"/>
    <w:tmpl w:val="A8A07F9C"/>
    <w:lvl w:ilvl="0" w:tplc="088E8F9A">
      <w:start w:val="1"/>
      <w:numFmt w:val="decimal"/>
      <w:lvlText w:val="%1."/>
      <w:lvlJc w:val="left"/>
      <w:pPr>
        <w:ind w:left="2084" w:hanging="323"/>
      </w:pPr>
      <w:rPr>
        <w:rFonts w:ascii="Times New Roman" w:eastAsia="Times New Roman" w:hAnsi="Times New Roman" w:cs="Times New Roman" w:hint="default"/>
        <w:spacing w:val="-2"/>
        <w:w w:val="99"/>
        <w:sz w:val="24"/>
        <w:szCs w:val="24"/>
        <w:lang w:val="en-PH" w:eastAsia="en-PH" w:bidi="en-PH"/>
      </w:rPr>
    </w:lvl>
    <w:lvl w:ilvl="1" w:tplc="8878D914">
      <w:start w:val="1"/>
      <w:numFmt w:val="lowerLetter"/>
      <w:lvlText w:val="%2."/>
      <w:lvlJc w:val="left"/>
      <w:pPr>
        <w:ind w:left="2509" w:hanging="426"/>
      </w:pPr>
      <w:rPr>
        <w:rFonts w:ascii="Times New Roman" w:eastAsia="Times New Roman" w:hAnsi="Times New Roman" w:cs="Times New Roman" w:hint="default"/>
        <w:spacing w:val="-1"/>
        <w:w w:val="99"/>
        <w:sz w:val="24"/>
        <w:szCs w:val="24"/>
        <w:lang w:val="en-PH" w:eastAsia="en-PH" w:bidi="en-PH"/>
      </w:rPr>
    </w:lvl>
    <w:lvl w:ilvl="2" w:tplc="77EE56E0">
      <w:start w:val="1"/>
      <w:numFmt w:val="lowerRoman"/>
      <w:lvlText w:val="%3."/>
      <w:lvlJc w:val="left"/>
      <w:pPr>
        <w:ind w:left="2792" w:hanging="268"/>
        <w:jc w:val="right"/>
      </w:pPr>
      <w:rPr>
        <w:rFonts w:ascii="Times New Roman" w:eastAsia="Times New Roman" w:hAnsi="Times New Roman" w:cs="Times New Roman" w:hint="default"/>
        <w:spacing w:val="-1"/>
        <w:w w:val="100"/>
        <w:sz w:val="24"/>
        <w:szCs w:val="24"/>
        <w:lang w:val="en-PH" w:eastAsia="en-PH" w:bidi="en-PH"/>
      </w:rPr>
    </w:lvl>
    <w:lvl w:ilvl="3" w:tplc="38EAE7EC">
      <w:start w:val="3"/>
      <w:numFmt w:val="lowerRoman"/>
      <w:lvlText w:val="%4."/>
      <w:lvlJc w:val="left"/>
      <w:pPr>
        <w:ind w:left="2792" w:hanging="284"/>
      </w:pPr>
      <w:rPr>
        <w:rFonts w:ascii="Times New Roman" w:eastAsia="Times New Roman" w:hAnsi="Times New Roman" w:cs="Times New Roman" w:hint="default"/>
        <w:w w:val="100"/>
        <w:sz w:val="24"/>
        <w:szCs w:val="24"/>
        <w:lang w:val="en-PH" w:eastAsia="en-PH" w:bidi="en-PH"/>
      </w:rPr>
    </w:lvl>
    <w:lvl w:ilvl="4" w:tplc="10563AEC">
      <w:numFmt w:val="bullet"/>
      <w:lvlText w:val="•"/>
      <w:lvlJc w:val="left"/>
      <w:pPr>
        <w:ind w:left="2800" w:hanging="284"/>
      </w:pPr>
      <w:rPr>
        <w:rFonts w:hint="default"/>
        <w:lang w:val="en-PH" w:eastAsia="en-PH" w:bidi="en-PH"/>
      </w:rPr>
    </w:lvl>
    <w:lvl w:ilvl="5" w:tplc="C99E58DE">
      <w:numFmt w:val="bullet"/>
      <w:lvlText w:val="•"/>
      <w:lvlJc w:val="left"/>
      <w:pPr>
        <w:ind w:left="4356" w:hanging="284"/>
      </w:pPr>
      <w:rPr>
        <w:rFonts w:hint="default"/>
        <w:lang w:val="en-PH" w:eastAsia="en-PH" w:bidi="en-PH"/>
      </w:rPr>
    </w:lvl>
    <w:lvl w:ilvl="6" w:tplc="CB1684FC">
      <w:numFmt w:val="bullet"/>
      <w:lvlText w:val="•"/>
      <w:lvlJc w:val="left"/>
      <w:pPr>
        <w:ind w:left="5913" w:hanging="284"/>
      </w:pPr>
      <w:rPr>
        <w:rFonts w:hint="default"/>
        <w:lang w:val="en-PH" w:eastAsia="en-PH" w:bidi="en-PH"/>
      </w:rPr>
    </w:lvl>
    <w:lvl w:ilvl="7" w:tplc="4474869A">
      <w:numFmt w:val="bullet"/>
      <w:lvlText w:val="•"/>
      <w:lvlJc w:val="left"/>
      <w:pPr>
        <w:ind w:left="7470" w:hanging="284"/>
      </w:pPr>
      <w:rPr>
        <w:rFonts w:hint="default"/>
        <w:lang w:val="en-PH" w:eastAsia="en-PH" w:bidi="en-PH"/>
      </w:rPr>
    </w:lvl>
    <w:lvl w:ilvl="8" w:tplc="62C21E36">
      <w:numFmt w:val="bullet"/>
      <w:lvlText w:val="•"/>
      <w:lvlJc w:val="left"/>
      <w:pPr>
        <w:ind w:left="9026" w:hanging="284"/>
      </w:pPr>
      <w:rPr>
        <w:rFonts w:hint="default"/>
        <w:lang w:val="en-PH" w:eastAsia="en-PH" w:bidi="en-PH"/>
      </w:rPr>
    </w:lvl>
  </w:abstractNum>
  <w:abstractNum w:abstractNumId="248" w15:restartNumberingAfterBreak="0">
    <w:nsid w:val="2672149D"/>
    <w:multiLevelType w:val="hybridMultilevel"/>
    <w:tmpl w:val="F0A0C1FC"/>
    <w:lvl w:ilvl="0" w:tplc="5D309222">
      <w:start w:val="1"/>
      <w:numFmt w:val="decimal"/>
      <w:lvlText w:val="%1."/>
      <w:lvlJc w:val="left"/>
      <w:pPr>
        <w:ind w:left="2157" w:hanging="360"/>
      </w:pPr>
      <w:rPr>
        <w:rFonts w:ascii="Times New Roman" w:eastAsia="Times New Roman" w:hAnsi="Times New Roman" w:cs="Times New Roman" w:hint="default"/>
        <w:spacing w:val="-11"/>
        <w:w w:val="99"/>
        <w:sz w:val="24"/>
        <w:szCs w:val="24"/>
        <w:lang w:val="en-PH" w:eastAsia="en-PH" w:bidi="en-PH"/>
      </w:rPr>
    </w:lvl>
    <w:lvl w:ilvl="1" w:tplc="9DEE3974">
      <w:start w:val="1"/>
      <w:numFmt w:val="lowerLetter"/>
      <w:lvlText w:val="%2."/>
      <w:lvlJc w:val="left"/>
      <w:pPr>
        <w:ind w:left="2518" w:hanging="361"/>
      </w:pPr>
      <w:rPr>
        <w:rFonts w:ascii="Times New Roman" w:eastAsia="Times New Roman" w:hAnsi="Times New Roman" w:cs="Times New Roman" w:hint="default"/>
        <w:spacing w:val="-2"/>
        <w:w w:val="99"/>
        <w:sz w:val="24"/>
        <w:szCs w:val="24"/>
        <w:lang w:val="en-PH" w:eastAsia="en-PH" w:bidi="en-PH"/>
      </w:rPr>
    </w:lvl>
    <w:lvl w:ilvl="2" w:tplc="89CA94B0">
      <w:start w:val="1"/>
      <w:numFmt w:val="lowerRoman"/>
      <w:lvlText w:val="%3."/>
      <w:lvlJc w:val="left"/>
      <w:pPr>
        <w:ind w:left="2878" w:hanging="360"/>
      </w:pPr>
      <w:rPr>
        <w:rFonts w:ascii="Times New Roman" w:eastAsia="Times New Roman" w:hAnsi="Times New Roman" w:cs="Times New Roman" w:hint="default"/>
        <w:spacing w:val="-1"/>
        <w:w w:val="99"/>
        <w:sz w:val="24"/>
        <w:szCs w:val="24"/>
        <w:lang w:val="en-PH" w:eastAsia="en-PH" w:bidi="en-PH"/>
      </w:rPr>
    </w:lvl>
    <w:lvl w:ilvl="3" w:tplc="BA4EDBC2">
      <w:numFmt w:val="bullet"/>
      <w:lvlText w:val="•"/>
      <w:lvlJc w:val="left"/>
      <w:pPr>
        <w:ind w:left="2880" w:hanging="360"/>
      </w:pPr>
      <w:rPr>
        <w:rFonts w:hint="default"/>
        <w:lang w:val="en-PH" w:eastAsia="en-PH" w:bidi="en-PH"/>
      </w:rPr>
    </w:lvl>
    <w:lvl w:ilvl="4" w:tplc="4412E6F4">
      <w:numFmt w:val="bullet"/>
      <w:lvlText w:val="•"/>
      <w:lvlJc w:val="left"/>
      <w:pPr>
        <w:ind w:left="4202" w:hanging="360"/>
      </w:pPr>
      <w:rPr>
        <w:rFonts w:hint="default"/>
        <w:lang w:val="en-PH" w:eastAsia="en-PH" w:bidi="en-PH"/>
      </w:rPr>
    </w:lvl>
    <w:lvl w:ilvl="5" w:tplc="CB38BBA6">
      <w:numFmt w:val="bullet"/>
      <w:lvlText w:val="•"/>
      <w:lvlJc w:val="left"/>
      <w:pPr>
        <w:ind w:left="5525" w:hanging="360"/>
      </w:pPr>
      <w:rPr>
        <w:rFonts w:hint="default"/>
        <w:lang w:val="en-PH" w:eastAsia="en-PH" w:bidi="en-PH"/>
      </w:rPr>
    </w:lvl>
    <w:lvl w:ilvl="6" w:tplc="69EC0C80">
      <w:numFmt w:val="bullet"/>
      <w:lvlText w:val="•"/>
      <w:lvlJc w:val="left"/>
      <w:pPr>
        <w:ind w:left="6848" w:hanging="360"/>
      </w:pPr>
      <w:rPr>
        <w:rFonts w:hint="default"/>
        <w:lang w:val="en-PH" w:eastAsia="en-PH" w:bidi="en-PH"/>
      </w:rPr>
    </w:lvl>
    <w:lvl w:ilvl="7" w:tplc="CFF2ECFA">
      <w:numFmt w:val="bullet"/>
      <w:lvlText w:val="•"/>
      <w:lvlJc w:val="left"/>
      <w:pPr>
        <w:ind w:left="8171" w:hanging="360"/>
      </w:pPr>
      <w:rPr>
        <w:rFonts w:hint="default"/>
        <w:lang w:val="en-PH" w:eastAsia="en-PH" w:bidi="en-PH"/>
      </w:rPr>
    </w:lvl>
    <w:lvl w:ilvl="8" w:tplc="C4880B0E">
      <w:numFmt w:val="bullet"/>
      <w:lvlText w:val="•"/>
      <w:lvlJc w:val="left"/>
      <w:pPr>
        <w:ind w:left="9494" w:hanging="360"/>
      </w:pPr>
      <w:rPr>
        <w:rFonts w:hint="default"/>
        <w:lang w:val="en-PH" w:eastAsia="en-PH" w:bidi="en-PH"/>
      </w:rPr>
    </w:lvl>
  </w:abstractNum>
  <w:abstractNum w:abstractNumId="249" w15:restartNumberingAfterBreak="0">
    <w:nsid w:val="267D5280"/>
    <w:multiLevelType w:val="hybridMultilevel"/>
    <w:tmpl w:val="94E23CE2"/>
    <w:lvl w:ilvl="0" w:tplc="2FBEE27C">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63D8D3B0">
      <w:numFmt w:val="bullet"/>
      <w:lvlText w:val="•"/>
      <w:lvlJc w:val="left"/>
      <w:pPr>
        <w:ind w:left="3158" w:hanging="361"/>
      </w:pPr>
      <w:rPr>
        <w:rFonts w:hint="default"/>
        <w:lang w:val="en-PH" w:eastAsia="en-PH" w:bidi="en-PH"/>
      </w:rPr>
    </w:lvl>
    <w:lvl w:ilvl="2" w:tplc="A864B030">
      <w:numFmt w:val="bullet"/>
      <w:lvlText w:val="•"/>
      <w:lvlJc w:val="left"/>
      <w:pPr>
        <w:ind w:left="4156" w:hanging="361"/>
      </w:pPr>
      <w:rPr>
        <w:rFonts w:hint="default"/>
        <w:lang w:val="en-PH" w:eastAsia="en-PH" w:bidi="en-PH"/>
      </w:rPr>
    </w:lvl>
    <w:lvl w:ilvl="3" w:tplc="D8F60062">
      <w:numFmt w:val="bullet"/>
      <w:lvlText w:val="•"/>
      <w:lvlJc w:val="left"/>
      <w:pPr>
        <w:ind w:left="5154" w:hanging="361"/>
      </w:pPr>
      <w:rPr>
        <w:rFonts w:hint="default"/>
        <w:lang w:val="en-PH" w:eastAsia="en-PH" w:bidi="en-PH"/>
      </w:rPr>
    </w:lvl>
    <w:lvl w:ilvl="4" w:tplc="0D8C1F6C">
      <w:numFmt w:val="bullet"/>
      <w:lvlText w:val="•"/>
      <w:lvlJc w:val="left"/>
      <w:pPr>
        <w:ind w:left="6152" w:hanging="361"/>
      </w:pPr>
      <w:rPr>
        <w:rFonts w:hint="default"/>
        <w:lang w:val="en-PH" w:eastAsia="en-PH" w:bidi="en-PH"/>
      </w:rPr>
    </w:lvl>
    <w:lvl w:ilvl="5" w:tplc="E8500A88">
      <w:numFmt w:val="bullet"/>
      <w:lvlText w:val="•"/>
      <w:lvlJc w:val="left"/>
      <w:pPr>
        <w:ind w:left="7150" w:hanging="361"/>
      </w:pPr>
      <w:rPr>
        <w:rFonts w:hint="default"/>
        <w:lang w:val="en-PH" w:eastAsia="en-PH" w:bidi="en-PH"/>
      </w:rPr>
    </w:lvl>
    <w:lvl w:ilvl="6" w:tplc="67BE7202">
      <w:numFmt w:val="bullet"/>
      <w:lvlText w:val="•"/>
      <w:lvlJc w:val="left"/>
      <w:pPr>
        <w:ind w:left="8148" w:hanging="361"/>
      </w:pPr>
      <w:rPr>
        <w:rFonts w:hint="default"/>
        <w:lang w:val="en-PH" w:eastAsia="en-PH" w:bidi="en-PH"/>
      </w:rPr>
    </w:lvl>
    <w:lvl w:ilvl="7" w:tplc="488C7BBA">
      <w:numFmt w:val="bullet"/>
      <w:lvlText w:val="•"/>
      <w:lvlJc w:val="left"/>
      <w:pPr>
        <w:ind w:left="9146" w:hanging="361"/>
      </w:pPr>
      <w:rPr>
        <w:rFonts w:hint="default"/>
        <w:lang w:val="en-PH" w:eastAsia="en-PH" w:bidi="en-PH"/>
      </w:rPr>
    </w:lvl>
    <w:lvl w:ilvl="8" w:tplc="2FBE072C">
      <w:numFmt w:val="bullet"/>
      <w:lvlText w:val="•"/>
      <w:lvlJc w:val="left"/>
      <w:pPr>
        <w:ind w:left="10144" w:hanging="361"/>
      </w:pPr>
      <w:rPr>
        <w:rFonts w:hint="default"/>
        <w:lang w:val="en-PH" w:eastAsia="en-PH" w:bidi="en-PH"/>
      </w:rPr>
    </w:lvl>
  </w:abstractNum>
  <w:abstractNum w:abstractNumId="250" w15:restartNumberingAfterBreak="0">
    <w:nsid w:val="2681651F"/>
    <w:multiLevelType w:val="hybridMultilevel"/>
    <w:tmpl w:val="488CB93C"/>
    <w:lvl w:ilvl="0" w:tplc="DAFC8080">
      <w:start w:val="1"/>
      <w:numFmt w:val="decimal"/>
      <w:lvlText w:val="%1."/>
      <w:lvlJc w:val="left"/>
      <w:pPr>
        <w:ind w:left="2226" w:hanging="427"/>
      </w:pPr>
      <w:rPr>
        <w:rFonts w:ascii="Times New Roman" w:eastAsia="Times New Roman" w:hAnsi="Times New Roman" w:cs="Times New Roman" w:hint="default"/>
        <w:spacing w:val="-1"/>
        <w:w w:val="100"/>
        <w:sz w:val="24"/>
        <w:szCs w:val="24"/>
        <w:lang w:val="en-PH" w:eastAsia="en-PH" w:bidi="en-PH"/>
      </w:rPr>
    </w:lvl>
    <w:lvl w:ilvl="1" w:tplc="3A7AD52A">
      <w:numFmt w:val="bullet"/>
      <w:lvlText w:val="•"/>
      <w:lvlJc w:val="left"/>
      <w:pPr>
        <w:ind w:left="3212" w:hanging="427"/>
      </w:pPr>
      <w:rPr>
        <w:rFonts w:hint="default"/>
        <w:lang w:val="en-PH" w:eastAsia="en-PH" w:bidi="en-PH"/>
      </w:rPr>
    </w:lvl>
    <w:lvl w:ilvl="2" w:tplc="62EC7F60">
      <w:numFmt w:val="bullet"/>
      <w:lvlText w:val="•"/>
      <w:lvlJc w:val="left"/>
      <w:pPr>
        <w:ind w:left="4204" w:hanging="427"/>
      </w:pPr>
      <w:rPr>
        <w:rFonts w:hint="default"/>
        <w:lang w:val="en-PH" w:eastAsia="en-PH" w:bidi="en-PH"/>
      </w:rPr>
    </w:lvl>
    <w:lvl w:ilvl="3" w:tplc="1FAEA1EE">
      <w:numFmt w:val="bullet"/>
      <w:lvlText w:val="•"/>
      <w:lvlJc w:val="left"/>
      <w:pPr>
        <w:ind w:left="5196" w:hanging="427"/>
      </w:pPr>
      <w:rPr>
        <w:rFonts w:hint="default"/>
        <w:lang w:val="en-PH" w:eastAsia="en-PH" w:bidi="en-PH"/>
      </w:rPr>
    </w:lvl>
    <w:lvl w:ilvl="4" w:tplc="BB7AE406">
      <w:numFmt w:val="bullet"/>
      <w:lvlText w:val="•"/>
      <w:lvlJc w:val="left"/>
      <w:pPr>
        <w:ind w:left="6188" w:hanging="427"/>
      </w:pPr>
      <w:rPr>
        <w:rFonts w:hint="default"/>
        <w:lang w:val="en-PH" w:eastAsia="en-PH" w:bidi="en-PH"/>
      </w:rPr>
    </w:lvl>
    <w:lvl w:ilvl="5" w:tplc="76ECB4E4">
      <w:numFmt w:val="bullet"/>
      <w:lvlText w:val="•"/>
      <w:lvlJc w:val="left"/>
      <w:pPr>
        <w:ind w:left="7180" w:hanging="427"/>
      </w:pPr>
      <w:rPr>
        <w:rFonts w:hint="default"/>
        <w:lang w:val="en-PH" w:eastAsia="en-PH" w:bidi="en-PH"/>
      </w:rPr>
    </w:lvl>
    <w:lvl w:ilvl="6" w:tplc="15969150">
      <w:numFmt w:val="bullet"/>
      <w:lvlText w:val="•"/>
      <w:lvlJc w:val="left"/>
      <w:pPr>
        <w:ind w:left="8172" w:hanging="427"/>
      </w:pPr>
      <w:rPr>
        <w:rFonts w:hint="default"/>
        <w:lang w:val="en-PH" w:eastAsia="en-PH" w:bidi="en-PH"/>
      </w:rPr>
    </w:lvl>
    <w:lvl w:ilvl="7" w:tplc="23945E42">
      <w:numFmt w:val="bullet"/>
      <w:lvlText w:val="•"/>
      <w:lvlJc w:val="left"/>
      <w:pPr>
        <w:ind w:left="9164" w:hanging="427"/>
      </w:pPr>
      <w:rPr>
        <w:rFonts w:hint="default"/>
        <w:lang w:val="en-PH" w:eastAsia="en-PH" w:bidi="en-PH"/>
      </w:rPr>
    </w:lvl>
    <w:lvl w:ilvl="8" w:tplc="95183DAA">
      <w:numFmt w:val="bullet"/>
      <w:lvlText w:val="•"/>
      <w:lvlJc w:val="left"/>
      <w:pPr>
        <w:ind w:left="10156" w:hanging="427"/>
      </w:pPr>
      <w:rPr>
        <w:rFonts w:hint="default"/>
        <w:lang w:val="en-PH" w:eastAsia="en-PH" w:bidi="en-PH"/>
      </w:rPr>
    </w:lvl>
  </w:abstractNum>
  <w:abstractNum w:abstractNumId="251" w15:restartNumberingAfterBreak="0">
    <w:nsid w:val="26A67ABC"/>
    <w:multiLevelType w:val="hybridMultilevel"/>
    <w:tmpl w:val="A798DC34"/>
    <w:lvl w:ilvl="0" w:tplc="39F618C0">
      <w:start w:val="1"/>
      <w:numFmt w:val="decimal"/>
      <w:lvlText w:val="%1."/>
      <w:lvlJc w:val="left"/>
      <w:pPr>
        <w:ind w:left="2160" w:hanging="361"/>
      </w:pPr>
      <w:rPr>
        <w:rFonts w:ascii="Times New Roman" w:eastAsia="Times New Roman" w:hAnsi="Times New Roman" w:cs="Times New Roman" w:hint="default"/>
        <w:spacing w:val="-28"/>
        <w:w w:val="99"/>
        <w:sz w:val="24"/>
        <w:szCs w:val="24"/>
        <w:lang w:val="en-PH" w:eastAsia="en-PH" w:bidi="en-PH"/>
      </w:rPr>
    </w:lvl>
    <w:lvl w:ilvl="1" w:tplc="D49291F6">
      <w:start w:val="1"/>
      <w:numFmt w:val="lowerLetter"/>
      <w:lvlText w:val="%2."/>
      <w:lvlJc w:val="left"/>
      <w:pPr>
        <w:ind w:left="2580" w:hanging="420"/>
      </w:pPr>
      <w:rPr>
        <w:rFonts w:ascii="Times New Roman" w:eastAsia="Times New Roman" w:hAnsi="Times New Roman" w:cs="Times New Roman" w:hint="default"/>
        <w:spacing w:val="-2"/>
        <w:w w:val="99"/>
        <w:sz w:val="24"/>
        <w:szCs w:val="24"/>
        <w:lang w:val="en-PH" w:eastAsia="en-PH" w:bidi="en-PH"/>
      </w:rPr>
    </w:lvl>
    <w:lvl w:ilvl="2" w:tplc="14963290">
      <w:numFmt w:val="bullet"/>
      <w:lvlText w:val="•"/>
      <w:lvlJc w:val="left"/>
      <w:pPr>
        <w:ind w:left="2580" w:hanging="420"/>
      </w:pPr>
      <w:rPr>
        <w:rFonts w:hint="default"/>
        <w:lang w:val="en-PH" w:eastAsia="en-PH" w:bidi="en-PH"/>
      </w:rPr>
    </w:lvl>
    <w:lvl w:ilvl="3" w:tplc="31F4EAB4">
      <w:numFmt w:val="bullet"/>
      <w:lvlText w:val="•"/>
      <w:lvlJc w:val="left"/>
      <w:pPr>
        <w:ind w:left="3775" w:hanging="420"/>
      </w:pPr>
      <w:rPr>
        <w:rFonts w:hint="default"/>
        <w:lang w:val="en-PH" w:eastAsia="en-PH" w:bidi="en-PH"/>
      </w:rPr>
    </w:lvl>
    <w:lvl w:ilvl="4" w:tplc="8724E9DA">
      <w:numFmt w:val="bullet"/>
      <w:lvlText w:val="•"/>
      <w:lvlJc w:val="left"/>
      <w:pPr>
        <w:ind w:left="4970" w:hanging="420"/>
      </w:pPr>
      <w:rPr>
        <w:rFonts w:hint="default"/>
        <w:lang w:val="en-PH" w:eastAsia="en-PH" w:bidi="en-PH"/>
      </w:rPr>
    </w:lvl>
    <w:lvl w:ilvl="5" w:tplc="166EED5C">
      <w:numFmt w:val="bullet"/>
      <w:lvlText w:val="•"/>
      <w:lvlJc w:val="left"/>
      <w:pPr>
        <w:ind w:left="6165" w:hanging="420"/>
      </w:pPr>
      <w:rPr>
        <w:rFonts w:hint="default"/>
        <w:lang w:val="en-PH" w:eastAsia="en-PH" w:bidi="en-PH"/>
      </w:rPr>
    </w:lvl>
    <w:lvl w:ilvl="6" w:tplc="63148E48">
      <w:numFmt w:val="bullet"/>
      <w:lvlText w:val="•"/>
      <w:lvlJc w:val="left"/>
      <w:pPr>
        <w:ind w:left="7360" w:hanging="420"/>
      </w:pPr>
      <w:rPr>
        <w:rFonts w:hint="default"/>
        <w:lang w:val="en-PH" w:eastAsia="en-PH" w:bidi="en-PH"/>
      </w:rPr>
    </w:lvl>
    <w:lvl w:ilvl="7" w:tplc="FEC6908A">
      <w:numFmt w:val="bullet"/>
      <w:lvlText w:val="•"/>
      <w:lvlJc w:val="left"/>
      <w:pPr>
        <w:ind w:left="8555" w:hanging="420"/>
      </w:pPr>
      <w:rPr>
        <w:rFonts w:hint="default"/>
        <w:lang w:val="en-PH" w:eastAsia="en-PH" w:bidi="en-PH"/>
      </w:rPr>
    </w:lvl>
    <w:lvl w:ilvl="8" w:tplc="A8F422FC">
      <w:numFmt w:val="bullet"/>
      <w:lvlText w:val="•"/>
      <w:lvlJc w:val="left"/>
      <w:pPr>
        <w:ind w:left="9750" w:hanging="420"/>
      </w:pPr>
      <w:rPr>
        <w:rFonts w:hint="default"/>
        <w:lang w:val="en-PH" w:eastAsia="en-PH" w:bidi="en-PH"/>
      </w:rPr>
    </w:lvl>
  </w:abstractNum>
  <w:abstractNum w:abstractNumId="252" w15:restartNumberingAfterBreak="0">
    <w:nsid w:val="26AE248C"/>
    <w:multiLevelType w:val="hybridMultilevel"/>
    <w:tmpl w:val="8BACAEBA"/>
    <w:lvl w:ilvl="0" w:tplc="BAAA8E9E">
      <w:start w:val="1"/>
      <w:numFmt w:val="decimal"/>
      <w:lvlText w:val="%1."/>
      <w:lvlJc w:val="left"/>
      <w:pPr>
        <w:ind w:left="2160" w:hanging="421"/>
      </w:pPr>
      <w:rPr>
        <w:rFonts w:ascii="Times New Roman" w:eastAsia="Times New Roman" w:hAnsi="Times New Roman" w:cs="Times New Roman" w:hint="default"/>
        <w:spacing w:val="-29"/>
        <w:w w:val="99"/>
        <w:sz w:val="24"/>
        <w:szCs w:val="24"/>
        <w:lang w:val="en-PH" w:eastAsia="en-PH" w:bidi="en-PH"/>
      </w:rPr>
    </w:lvl>
    <w:lvl w:ilvl="1" w:tplc="F012688A">
      <w:start w:val="1"/>
      <w:numFmt w:val="lowerLetter"/>
      <w:lvlText w:val="%2."/>
      <w:lvlJc w:val="left"/>
      <w:pPr>
        <w:ind w:left="2520" w:hanging="360"/>
      </w:pPr>
      <w:rPr>
        <w:rFonts w:ascii="Times New Roman" w:eastAsia="Times New Roman" w:hAnsi="Times New Roman" w:cs="Times New Roman" w:hint="default"/>
        <w:spacing w:val="-1"/>
        <w:w w:val="100"/>
        <w:sz w:val="24"/>
        <w:szCs w:val="24"/>
        <w:lang w:val="en-PH" w:eastAsia="en-PH" w:bidi="en-PH"/>
      </w:rPr>
    </w:lvl>
    <w:lvl w:ilvl="2" w:tplc="F9AC00D0">
      <w:numFmt w:val="bullet"/>
      <w:lvlText w:val="•"/>
      <w:lvlJc w:val="left"/>
      <w:pPr>
        <w:ind w:left="3588" w:hanging="360"/>
      </w:pPr>
      <w:rPr>
        <w:rFonts w:hint="default"/>
        <w:lang w:val="en-PH" w:eastAsia="en-PH" w:bidi="en-PH"/>
      </w:rPr>
    </w:lvl>
    <w:lvl w:ilvl="3" w:tplc="8DCC4056">
      <w:numFmt w:val="bullet"/>
      <w:lvlText w:val="•"/>
      <w:lvlJc w:val="left"/>
      <w:pPr>
        <w:ind w:left="4657" w:hanging="360"/>
      </w:pPr>
      <w:rPr>
        <w:rFonts w:hint="default"/>
        <w:lang w:val="en-PH" w:eastAsia="en-PH" w:bidi="en-PH"/>
      </w:rPr>
    </w:lvl>
    <w:lvl w:ilvl="4" w:tplc="A9861EE0">
      <w:numFmt w:val="bullet"/>
      <w:lvlText w:val="•"/>
      <w:lvlJc w:val="left"/>
      <w:pPr>
        <w:ind w:left="5726" w:hanging="360"/>
      </w:pPr>
      <w:rPr>
        <w:rFonts w:hint="default"/>
        <w:lang w:val="en-PH" w:eastAsia="en-PH" w:bidi="en-PH"/>
      </w:rPr>
    </w:lvl>
    <w:lvl w:ilvl="5" w:tplc="F82C64FA">
      <w:numFmt w:val="bullet"/>
      <w:lvlText w:val="•"/>
      <w:lvlJc w:val="left"/>
      <w:pPr>
        <w:ind w:left="6795" w:hanging="360"/>
      </w:pPr>
      <w:rPr>
        <w:rFonts w:hint="default"/>
        <w:lang w:val="en-PH" w:eastAsia="en-PH" w:bidi="en-PH"/>
      </w:rPr>
    </w:lvl>
    <w:lvl w:ilvl="6" w:tplc="4EF438E8">
      <w:numFmt w:val="bullet"/>
      <w:lvlText w:val="•"/>
      <w:lvlJc w:val="left"/>
      <w:pPr>
        <w:ind w:left="7864" w:hanging="360"/>
      </w:pPr>
      <w:rPr>
        <w:rFonts w:hint="default"/>
        <w:lang w:val="en-PH" w:eastAsia="en-PH" w:bidi="en-PH"/>
      </w:rPr>
    </w:lvl>
    <w:lvl w:ilvl="7" w:tplc="8B00EEB6">
      <w:numFmt w:val="bullet"/>
      <w:lvlText w:val="•"/>
      <w:lvlJc w:val="left"/>
      <w:pPr>
        <w:ind w:left="8933" w:hanging="360"/>
      </w:pPr>
      <w:rPr>
        <w:rFonts w:hint="default"/>
        <w:lang w:val="en-PH" w:eastAsia="en-PH" w:bidi="en-PH"/>
      </w:rPr>
    </w:lvl>
    <w:lvl w:ilvl="8" w:tplc="7AACBC30">
      <w:numFmt w:val="bullet"/>
      <w:lvlText w:val="•"/>
      <w:lvlJc w:val="left"/>
      <w:pPr>
        <w:ind w:left="10002" w:hanging="360"/>
      </w:pPr>
      <w:rPr>
        <w:rFonts w:hint="default"/>
        <w:lang w:val="en-PH" w:eastAsia="en-PH" w:bidi="en-PH"/>
      </w:rPr>
    </w:lvl>
  </w:abstractNum>
  <w:abstractNum w:abstractNumId="253" w15:restartNumberingAfterBreak="0">
    <w:nsid w:val="2708095B"/>
    <w:multiLevelType w:val="hybridMultilevel"/>
    <w:tmpl w:val="326A9A14"/>
    <w:lvl w:ilvl="0" w:tplc="9F66757C">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908250CA">
      <w:numFmt w:val="bullet"/>
      <w:lvlText w:val="•"/>
      <w:lvlJc w:val="left"/>
      <w:pPr>
        <w:ind w:left="3158" w:hanging="361"/>
      </w:pPr>
      <w:rPr>
        <w:rFonts w:hint="default"/>
        <w:lang w:val="en-PH" w:eastAsia="en-PH" w:bidi="en-PH"/>
      </w:rPr>
    </w:lvl>
    <w:lvl w:ilvl="2" w:tplc="C4581F32">
      <w:numFmt w:val="bullet"/>
      <w:lvlText w:val="•"/>
      <w:lvlJc w:val="left"/>
      <w:pPr>
        <w:ind w:left="4156" w:hanging="361"/>
      </w:pPr>
      <w:rPr>
        <w:rFonts w:hint="default"/>
        <w:lang w:val="en-PH" w:eastAsia="en-PH" w:bidi="en-PH"/>
      </w:rPr>
    </w:lvl>
    <w:lvl w:ilvl="3" w:tplc="4016D662">
      <w:numFmt w:val="bullet"/>
      <w:lvlText w:val="•"/>
      <w:lvlJc w:val="left"/>
      <w:pPr>
        <w:ind w:left="5154" w:hanging="361"/>
      </w:pPr>
      <w:rPr>
        <w:rFonts w:hint="default"/>
        <w:lang w:val="en-PH" w:eastAsia="en-PH" w:bidi="en-PH"/>
      </w:rPr>
    </w:lvl>
    <w:lvl w:ilvl="4" w:tplc="F2A4212C">
      <w:numFmt w:val="bullet"/>
      <w:lvlText w:val="•"/>
      <w:lvlJc w:val="left"/>
      <w:pPr>
        <w:ind w:left="6152" w:hanging="361"/>
      </w:pPr>
      <w:rPr>
        <w:rFonts w:hint="default"/>
        <w:lang w:val="en-PH" w:eastAsia="en-PH" w:bidi="en-PH"/>
      </w:rPr>
    </w:lvl>
    <w:lvl w:ilvl="5" w:tplc="E3864730">
      <w:numFmt w:val="bullet"/>
      <w:lvlText w:val="•"/>
      <w:lvlJc w:val="left"/>
      <w:pPr>
        <w:ind w:left="7150" w:hanging="361"/>
      </w:pPr>
      <w:rPr>
        <w:rFonts w:hint="default"/>
        <w:lang w:val="en-PH" w:eastAsia="en-PH" w:bidi="en-PH"/>
      </w:rPr>
    </w:lvl>
    <w:lvl w:ilvl="6" w:tplc="681EC4E2">
      <w:numFmt w:val="bullet"/>
      <w:lvlText w:val="•"/>
      <w:lvlJc w:val="left"/>
      <w:pPr>
        <w:ind w:left="8148" w:hanging="361"/>
      </w:pPr>
      <w:rPr>
        <w:rFonts w:hint="default"/>
        <w:lang w:val="en-PH" w:eastAsia="en-PH" w:bidi="en-PH"/>
      </w:rPr>
    </w:lvl>
    <w:lvl w:ilvl="7" w:tplc="C478B6F8">
      <w:numFmt w:val="bullet"/>
      <w:lvlText w:val="•"/>
      <w:lvlJc w:val="left"/>
      <w:pPr>
        <w:ind w:left="9146" w:hanging="361"/>
      </w:pPr>
      <w:rPr>
        <w:rFonts w:hint="default"/>
        <w:lang w:val="en-PH" w:eastAsia="en-PH" w:bidi="en-PH"/>
      </w:rPr>
    </w:lvl>
    <w:lvl w:ilvl="8" w:tplc="E5FCA736">
      <w:numFmt w:val="bullet"/>
      <w:lvlText w:val="•"/>
      <w:lvlJc w:val="left"/>
      <w:pPr>
        <w:ind w:left="10144" w:hanging="361"/>
      </w:pPr>
      <w:rPr>
        <w:rFonts w:hint="default"/>
        <w:lang w:val="en-PH" w:eastAsia="en-PH" w:bidi="en-PH"/>
      </w:rPr>
    </w:lvl>
  </w:abstractNum>
  <w:abstractNum w:abstractNumId="254" w15:restartNumberingAfterBreak="0">
    <w:nsid w:val="274D60DF"/>
    <w:multiLevelType w:val="hybridMultilevel"/>
    <w:tmpl w:val="25B60A5A"/>
    <w:lvl w:ilvl="0" w:tplc="82602770">
      <w:start w:val="1"/>
      <w:numFmt w:val="decimal"/>
      <w:lvlText w:val="%1."/>
      <w:lvlJc w:val="left"/>
      <w:pPr>
        <w:ind w:left="2084" w:hanging="323"/>
      </w:pPr>
      <w:rPr>
        <w:rFonts w:ascii="Times New Roman" w:eastAsia="Times New Roman" w:hAnsi="Times New Roman" w:cs="Times New Roman" w:hint="default"/>
        <w:spacing w:val="-2"/>
        <w:w w:val="99"/>
        <w:sz w:val="24"/>
        <w:szCs w:val="24"/>
        <w:lang w:val="en-PH" w:eastAsia="en-PH" w:bidi="en-PH"/>
      </w:rPr>
    </w:lvl>
    <w:lvl w:ilvl="1" w:tplc="5A3415D4">
      <w:numFmt w:val="bullet"/>
      <w:lvlText w:val="•"/>
      <w:lvlJc w:val="left"/>
      <w:pPr>
        <w:ind w:left="3086" w:hanging="323"/>
      </w:pPr>
      <w:rPr>
        <w:rFonts w:hint="default"/>
        <w:lang w:val="en-PH" w:eastAsia="en-PH" w:bidi="en-PH"/>
      </w:rPr>
    </w:lvl>
    <w:lvl w:ilvl="2" w:tplc="C41E541C">
      <w:numFmt w:val="bullet"/>
      <w:lvlText w:val="•"/>
      <w:lvlJc w:val="left"/>
      <w:pPr>
        <w:ind w:left="4092" w:hanging="323"/>
      </w:pPr>
      <w:rPr>
        <w:rFonts w:hint="default"/>
        <w:lang w:val="en-PH" w:eastAsia="en-PH" w:bidi="en-PH"/>
      </w:rPr>
    </w:lvl>
    <w:lvl w:ilvl="3" w:tplc="37A29FFA">
      <w:numFmt w:val="bullet"/>
      <w:lvlText w:val="•"/>
      <w:lvlJc w:val="left"/>
      <w:pPr>
        <w:ind w:left="5098" w:hanging="323"/>
      </w:pPr>
      <w:rPr>
        <w:rFonts w:hint="default"/>
        <w:lang w:val="en-PH" w:eastAsia="en-PH" w:bidi="en-PH"/>
      </w:rPr>
    </w:lvl>
    <w:lvl w:ilvl="4" w:tplc="DA4A0118">
      <w:numFmt w:val="bullet"/>
      <w:lvlText w:val="•"/>
      <w:lvlJc w:val="left"/>
      <w:pPr>
        <w:ind w:left="6104" w:hanging="323"/>
      </w:pPr>
      <w:rPr>
        <w:rFonts w:hint="default"/>
        <w:lang w:val="en-PH" w:eastAsia="en-PH" w:bidi="en-PH"/>
      </w:rPr>
    </w:lvl>
    <w:lvl w:ilvl="5" w:tplc="5C82806E">
      <w:numFmt w:val="bullet"/>
      <w:lvlText w:val="•"/>
      <w:lvlJc w:val="left"/>
      <w:pPr>
        <w:ind w:left="7110" w:hanging="323"/>
      </w:pPr>
      <w:rPr>
        <w:rFonts w:hint="default"/>
        <w:lang w:val="en-PH" w:eastAsia="en-PH" w:bidi="en-PH"/>
      </w:rPr>
    </w:lvl>
    <w:lvl w:ilvl="6" w:tplc="7D4A1CC6">
      <w:numFmt w:val="bullet"/>
      <w:lvlText w:val="•"/>
      <w:lvlJc w:val="left"/>
      <w:pPr>
        <w:ind w:left="8116" w:hanging="323"/>
      </w:pPr>
      <w:rPr>
        <w:rFonts w:hint="default"/>
        <w:lang w:val="en-PH" w:eastAsia="en-PH" w:bidi="en-PH"/>
      </w:rPr>
    </w:lvl>
    <w:lvl w:ilvl="7" w:tplc="47E48D0A">
      <w:numFmt w:val="bullet"/>
      <w:lvlText w:val="•"/>
      <w:lvlJc w:val="left"/>
      <w:pPr>
        <w:ind w:left="9122" w:hanging="323"/>
      </w:pPr>
      <w:rPr>
        <w:rFonts w:hint="default"/>
        <w:lang w:val="en-PH" w:eastAsia="en-PH" w:bidi="en-PH"/>
      </w:rPr>
    </w:lvl>
    <w:lvl w:ilvl="8" w:tplc="24F8B8EE">
      <w:numFmt w:val="bullet"/>
      <w:lvlText w:val="•"/>
      <w:lvlJc w:val="left"/>
      <w:pPr>
        <w:ind w:left="10128" w:hanging="323"/>
      </w:pPr>
      <w:rPr>
        <w:rFonts w:hint="default"/>
        <w:lang w:val="en-PH" w:eastAsia="en-PH" w:bidi="en-PH"/>
      </w:rPr>
    </w:lvl>
  </w:abstractNum>
  <w:abstractNum w:abstractNumId="255" w15:restartNumberingAfterBreak="0">
    <w:nsid w:val="27593E9F"/>
    <w:multiLevelType w:val="hybridMultilevel"/>
    <w:tmpl w:val="380ECD82"/>
    <w:lvl w:ilvl="0" w:tplc="7F62775C">
      <w:start w:val="1"/>
      <w:numFmt w:val="decimal"/>
      <w:lvlText w:val="%1."/>
      <w:lvlJc w:val="left"/>
      <w:pPr>
        <w:ind w:left="2160" w:hanging="345"/>
      </w:pPr>
      <w:rPr>
        <w:rFonts w:ascii="Times New Roman" w:eastAsia="Times New Roman" w:hAnsi="Times New Roman" w:cs="Times New Roman" w:hint="default"/>
        <w:spacing w:val="-28"/>
        <w:w w:val="99"/>
        <w:sz w:val="24"/>
        <w:szCs w:val="24"/>
        <w:lang w:val="en-PH" w:eastAsia="en-PH" w:bidi="en-PH"/>
      </w:rPr>
    </w:lvl>
    <w:lvl w:ilvl="1" w:tplc="6798BCCC">
      <w:numFmt w:val="bullet"/>
      <w:lvlText w:val="•"/>
      <w:lvlJc w:val="left"/>
      <w:pPr>
        <w:ind w:left="3158" w:hanging="345"/>
      </w:pPr>
      <w:rPr>
        <w:rFonts w:hint="default"/>
        <w:lang w:val="en-PH" w:eastAsia="en-PH" w:bidi="en-PH"/>
      </w:rPr>
    </w:lvl>
    <w:lvl w:ilvl="2" w:tplc="8CB0BC16">
      <w:numFmt w:val="bullet"/>
      <w:lvlText w:val="•"/>
      <w:lvlJc w:val="left"/>
      <w:pPr>
        <w:ind w:left="4156" w:hanging="345"/>
      </w:pPr>
      <w:rPr>
        <w:rFonts w:hint="default"/>
        <w:lang w:val="en-PH" w:eastAsia="en-PH" w:bidi="en-PH"/>
      </w:rPr>
    </w:lvl>
    <w:lvl w:ilvl="3" w:tplc="2DDCAB74">
      <w:numFmt w:val="bullet"/>
      <w:lvlText w:val="•"/>
      <w:lvlJc w:val="left"/>
      <w:pPr>
        <w:ind w:left="5154" w:hanging="345"/>
      </w:pPr>
      <w:rPr>
        <w:rFonts w:hint="default"/>
        <w:lang w:val="en-PH" w:eastAsia="en-PH" w:bidi="en-PH"/>
      </w:rPr>
    </w:lvl>
    <w:lvl w:ilvl="4" w:tplc="10D2CD86">
      <w:numFmt w:val="bullet"/>
      <w:lvlText w:val="•"/>
      <w:lvlJc w:val="left"/>
      <w:pPr>
        <w:ind w:left="6152" w:hanging="345"/>
      </w:pPr>
      <w:rPr>
        <w:rFonts w:hint="default"/>
        <w:lang w:val="en-PH" w:eastAsia="en-PH" w:bidi="en-PH"/>
      </w:rPr>
    </w:lvl>
    <w:lvl w:ilvl="5" w:tplc="0C4E858C">
      <w:numFmt w:val="bullet"/>
      <w:lvlText w:val="•"/>
      <w:lvlJc w:val="left"/>
      <w:pPr>
        <w:ind w:left="7150" w:hanging="345"/>
      </w:pPr>
      <w:rPr>
        <w:rFonts w:hint="default"/>
        <w:lang w:val="en-PH" w:eastAsia="en-PH" w:bidi="en-PH"/>
      </w:rPr>
    </w:lvl>
    <w:lvl w:ilvl="6" w:tplc="C060B1E2">
      <w:numFmt w:val="bullet"/>
      <w:lvlText w:val="•"/>
      <w:lvlJc w:val="left"/>
      <w:pPr>
        <w:ind w:left="8148" w:hanging="345"/>
      </w:pPr>
      <w:rPr>
        <w:rFonts w:hint="default"/>
        <w:lang w:val="en-PH" w:eastAsia="en-PH" w:bidi="en-PH"/>
      </w:rPr>
    </w:lvl>
    <w:lvl w:ilvl="7" w:tplc="D52209D8">
      <w:numFmt w:val="bullet"/>
      <w:lvlText w:val="•"/>
      <w:lvlJc w:val="left"/>
      <w:pPr>
        <w:ind w:left="9146" w:hanging="345"/>
      </w:pPr>
      <w:rPr>
        <w:rFonts w:hint="default"/>
        <w:lang w:val="en-PH" w:eastAsia="en-PH" w:bidi="en-PH"/>
      </w:rPr>
    </w:lvl>
    <w:lvl w:ilvl="8" w:tplc="E5D6DE30">
      <w:numFmt w:val="bullet"/>
      <w:lvlText w:val="•"/>
      <w:lvlJc w:val="left"/>
      <w:pPr>
        <w:ind w:left="10144" w:hanging="345"/>
      </w:pPr>
      <w:rPr>
        <w:rFonts w:hint="default"/>
        <w:lang w:val="en-PH" w:eastAsia="en-PH" w:bidi="en-PH"/>
      </w:rPr>
    </w:lvl>
  </w:abstractNum>
  <w:abstractNum w:abstractNumId="256" w15:restartNumberingAfterBreak="0">
    <w:nsid w:val="27830EC6"/>
    <w:multiLevelType w:val="hybridMultilevel"/>
    <w:tmpl w:val="F4B46232"/>
    <w:lvl w:ilvl="0" w:tplc="6C7A1C72">
      <w:start w:val="1"/>
      <w:numFmt w:val="decimal"/>
      <w:lvlText w:val="%1."/>
      <w:lvlJc w:val="left"/>
      <w:pPr>
        <w:ind w:left="2226" w:hanging="427"/>
      </w:pPr>
      <w:rPr>
        <w:rFonts w:ascii="Times New Roman" w:eastAsia="Times New Roman" w:hAnsi="Times New Roman" w:cs="Times New Roman" w:hint="default"/>
        <w:w w:val="100"/>
        <w:sz w:val="24"/>
        <w:szCs w:val="24"/>
        <w:lang w:val="en-PH" w:eastAsia="en-PH" w:bidi="en-PH"/>
      </w:rPr>
    </w:lvl>
    <w:lvl w:ilvl="1" w:tplc="9CA2695C">
      <w:numFmt w:val="bullet"/>
      <w:lvlText w:val="•"/>
      <w:lvlJc w:val="left"/>
      <w:pPr>
        <w:ind w:left="3212" w:hanging="427"/>
      </w:pPr>
      <w:rPr>
        <w:rFonts w:hint="default"/>
        <w:lang w:val="en-PH" w:eastAsia="en-PH" w:bidi="en-PH"/>
      </w:rPr>
    </w:lvl>
    <w:lvl w:ilvl="2" w:tplc="815C3FCC">
      <w:numFmt w:val="bullet"/>
      <w:lvlText w:val="•"/>
      <w:lvlJc w:val="left"/>
      <w:pPr>
        <w:ind w:left="4204" w:hanging="427"/>
      </w:pPr>
      <w:rPr>
        <w:rFonts w:hint="default"/>
        <w:lang w:val="en-PH" w:eastAsia="en-PH" w:bidi="en-PH"/>
      </w:rPr>
    </w:lvl>
    <w:lvl w:ilvl="3" w:tplc="C826F890">
      <w:numFmt w:val="bullet"/>
      <w:lvlText w:val="•"/>
      <w:lvlJc w:val="left"/>
      <w:pPr>
        <w:ind w:left="5196" w:hanging="427"/>
      </w:pPr>
      <w:rPr>
        <w:rFonts w:hint="default"/>
        <w:lang w:val="en-PH" w:eastAsia="en-PH" w:bidi="en-PH"/>
      </w:rPr>
    </w:lvl>
    <w:lvl w:ilvl="4" w:tplc="75D8748C">
      <w:numFmt w:val="bullet"/>
      <w:lvlText w:val="•"/>
      <w:lvlJc w:val="left"/>
      <w:pPr>
        <w:ind w:left="6188" w:hanging="427"/>
      </w:pPr>
      <w:rPr>
        <w:rFonts w:hint="default"/>
        <w:lang w:val="en-PH" w:eastAsia="en-PH" w:bidi="en-PH"/>
      </w:rPr>
    </w:lvl>
    <w:lvl w:ilvl="5" w:tplc="8C1CB34A">
      <w:numFmt w:val="bullet"/>
      <w:lvlText w:val="•"/>
      <w:lvlJc w:val="left"/>
      <w:pPr>
        <w:ind w:left="7180" w:hanging="427"/>
      </w:pPr>
      <w:rPr>
        <w:rFonts w:hint="default"/>
        <w:lang w:val="en-PH" w:eastAsia="en-PH" w:bidi="en-PH"/>
      </w:rPr>
    </w:lvl>
    <w:lvl w:ilvl="6" w:tplc="9C0E629A">
      <w:numFmt w:val="bullet"/>
      <w:lvlText w:val="•"/>
      <w:lvlJc w:val="left"/>
      <w:pPr>
        <w:ind w:left="8172" w:hanging="427"/>
      </w:pPr>
      <w:rPr>
        <w:rFonts w:hint="default"/>
        <w:lang w:val="en-PH" w:eastAsia="en-PH" w:bidi="en-PH"/>
      </w:rPr>
    </w:lvl>
    <w:lvl w:ilvl="7" w:tplc="4BF8DAA6">
      <w:numFmt w:val="bullet"/>
      <w:lvlText w:val="•"/>
      <w:lvlJc w:val="left"/>
      <w:pPr>
        <w:ind w:left="9164" w:hanging="427"/>
      </w:pPr>
      <w:rPr>
        <w:rFonts w:hint="default"/>
        <w:lang w:val="en-PH" w:eastAsia="en-PH" w:bidi="en-PH"/>
      </w:rPr>
    </w:lvl>
    <w:lvl w:ilvl="8" w:tplc="A5483A12">
      <w:numFmt w:val="bullet"/>
      <w:lvlText w:val="•"/>
      <w:lvlJc w:val="left"/>
      <w:pPr>
        <w:ind w:left="10156" w:hanging="427"/>
      </w:pPr>
      <w:rPr>
        <w:rFonts w:hint="default"/>
        <w:lang w:val="en-PH" w:eastAsia="en-PH" w:bidi="en-PH"/>
      </w:rPr>
    </w:lvl>
  </w:abstractNum>
  <w:abstractNum w:abstractNumId="257" w15:restartNumberingAfterBreak="0">
    <w:nsid w:val="27AF1E5D"/>
    <w:multiLevelType w:val="hybridMultilevel"/>
    <w:tmpl w:val="37A416E6"/>
    <w:lvl w:ilvl="0" w:tplc="E7EE5BF4">
      <w:start w:val="1"/>
      <w:numFmt w:val="decimal"/>
      <w:lvlText w:val="%1."/>
      <w:lvlJc w:val="left"/>
      <w:pPr>
        <w:ind w:left="2160" w:hanging="361"/>
      </w:pPr>
      <w:rPr>
        <w:rFonts w:ascii="Times New Roman" w:eastAsia="Times New Roman" w:hAnsi="Times New Roman" w:cs="Times New Roman" w:hint="default"/>
        <w:b/>
        <w:bCs/>
        <w:spacing w:val="-1"/>
        <w:w w:val="99"/>
        <w:sz w:val="24"/>
        <w:szCs w:val="24"/>
        <w:lang w:val="en-PH" w:eastAsia="en-PH" w:bidi="en-PH"/>
      </w:rPr>
    </w:lvl>
    <w:lvl w:ilvl="1" w:tplc="1D8865C2">
      <w:numFmt w:val="bullet"/>
      <w:lvlText w:val="•"/>
      <w:lvlJc w:val="left"/>
      <w:pPr>
        <w:ind w:left="3158" w:hanging="361"/>
      </w:pPr>
      <w:rPr>
        <w:rFonts w:hint="default"/>
        <w:lang w:val="en-PH" w:eastAsia="en-PH" w:bidi="en-PH"/>
      </w:rPr>
    </w:lvl>
    <w:lvl w:ilvl="2" w:tplc="50928B82">
      <w:numFmt w:val="bullet"/>
      <w:lvlText w:val="•"/>
      <w:lvlJc w:val="left"/>
      <w:pPr>
        <w:ind w:left="4156" w:hanging="361"/>
      </w:pPr>
      <w:rPr>
        <w:rFonts w:hint="default"/>
        <w:lang w:val="en-PH" w:eastAsia="en-PH" w:bidi="en-PH"/>
      </w:rPr>
    </w:lvl>
    <w:lvl w:ilvl="3" w:tplc="9B824A5A">
      <w:numFmt w:val="bullet"/>
      <w:lvlText w:val="•"/>
      <w:lvlJc w:val="left"/>
      <w:pPr>
        <w:ind w:left="5154" w:hanging="361"/>
      </w:pPr>
      <w:rPr>
        <w:rFonts w:hint="default"/>
        <w:lang w:val="en-PH" w:eastAsia="en-PH" w:bidi="en-PH"/>
      </w:rPr>
    </w:lvl>
    <w:lvl w:ilvl="4" w:tplc="CFB4A43C">
      <w:numFmt w:val="bullet"/>
      <w:lvlText w:val="•"/>
      <w:lvlJc w:val="left"/>
      <w:pPr>
        <w:ind w:left="6152" w:hanging="361"/>
      </w:pPr>
      <w:rPr>
        <w:rFonts w:hint="default"/>
        <w:lang w:val="en-PH" w:eastAsia="en-PH" w:bidi="en-PH"/>
      </w:rPr>
    </w:lvl>
    <w:lvl w:ilvl="5" w:tplc="44E2FC08">
      <w:numFmt w:val="bullet"/>
      <w:lvlText w:val="•"/>
      <w:lvlJc w:val="left"/>
      <w:pPr>
        <w:ind w:left="7150" w:hanging="361"/>
      </w:pPr>
      <w:rPr>
        <w:rFonts w:hint="default"/>
        <w:lang w:val="en-PH" w:eastAsia="en-PH" w:bidi="en-PH"/>
      </w:rPr>
    </w:lvl>
    <w:lvl w:ilvl="6" w:tplc="52E48112">
      <w:numFmt w:val="bullet"/>
      <w:lvlText w:val="•"/>
      <w:lvlJc w:val="left"/>
      <w:pPr>
        <w:ind w:left="8148" w:hanging="361"/>
      </w:pPr>
      <w:rPr>
        <w:rFonts w:hint="default"/>
        <w:lang w:val="en-PH" w:eastAsia="en-PH" w:bidi="en-PH"/>
      </w:rPr>
    </w:lvl>
    <w:lvl w:ilvl="7" w:tplc="303E34EE">
      <w:numFmt w:val="bullet"/>
      <w:lvlText w:val="•"/>
      <w:lvlJc w:val="left"/>
      <w:pPr>
        <w:ind w:left="9146" w:hanging="361"/>
      </w:pPr>
      <w:rPr>
        <w:rFonts w:hint="default"/>
        <w:lang w:val="en-PH" w:eastAsia="en-PH" w:bidi="en-PH"/>
      </w:rPr>
    </w:lvl>
    <w:lvl w:ilvl="8" w:tplc="10E80554">
      <w:numFmt w:val="bullet"/>
      <w:lvlText w:val="•"/>
      <w:lvlJc w:val="left"/>
      <w:pPr>
        <w:ind w:left="10144" w:hanging="361"/>
      </w:pPr>
      <w:rPr>
        <w:rFonts w:hint="default"/>
        <w:lang w:val="en-PH" w:eastAsia="en-PH" w:bidi="en-PH"/>
      </w:rPr>
    </w:lvl>
  </w:abstractNum>
  <w:abstractNum w:abstractNumId="258" w15:restartNumberingAfterBreak="0">
    <w:nsid w:val="27B4513E"/>
    <w:multiLevelType w:val="hybridMultilevel"/>
    <w:tmpl w:val="12E400AE"/>
    <w:lvl w:ilvl="0" w:tplc="5812FC3E">
      <w:start w:val="1"/>
      <w:numFmt w:val="decimal"/>
      <w:lvlText w:val="%1."/>
      <w:lvlJc w:val="left"/>
      <w:pPr>
        <w:ind w:left="2160" w:hanging="361"/>
      </w:pPr>
      <w:rPr>
        <w:rFonts w:ascii="Times New Roman" w:eastAsia="Times New Roman" w:hAnsi="Times New Roman" w:cs="Times New Roman" w:hint="default"/>
        <w:spacing w:val="-2"/>
        <w:w w:val="100"/>
        <w:sz w:val="24"/>
        <w:szCs w:val="24"/>
        <w:lang w:val="en-PH" w:eastAsia="en-PH" w:bidi="en-PH"/>
      </w:rPr>
    </w:lvl>
    <w:lvl w:ilvl="1" w:tplc="7CC2B106">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B2026838">
      <w:numFmt w:val="bullet"/>
      <w:lvlText w:val="•"/>
      <w:lvlJc w:val="left"/>
      <w:pPr>
        <w:ind w:left="3588" w:hanging="360"/>
      </w:pPr>
      <w:rPr>
        <w:rFonts w:hint="default"/>
        <w:lang w:val="en-PH" w:eastAsia="en-PH" w:bidi="en-PH"/>
      </w:rPr>
    </w:lvl>
    <w:lvl w:ilvl="3" w:tplc="B7B4F1B8">
      <w:numFmt w:val="bullet"/>
      <w:lvlText w:val="•"/>
      <w:lvlJc w:val="left"/>
      <w:pPr>
        <w:ind w:left="4657" w:hanging="360"/>
      </w:pPr>
      <w:rPr>
        <w:rFonts w:hint="default"/>
        <w:lang w:val="en-PH" w:eastAsia="en-PH" w:bidi="en-PH"/>
      </w:rPr>
    </w:lvl>
    <w:lvl w:ilvl="4" w:tplc="AA3AE7E2">
      <w:numFmt w:val="bullet"/>
      <w:lvlText w:val="•"/>
      <w:lvlJc w:val="left"/>
      <w:pPr>
        <w:ind w:left="5726" w:hanging="360"/>
      </w:pPr>
      <w:rPr>
        <w:rFonts w:hint="default"/>
        <w:lang w:val="en-PH" w:eastAsia="en-PH" w:bidi="en-PH"/>
      </w:rPr>
    </w:lvl>
    <w:lvl w:ilvl="5" w:tplc="88886F72">
      <w:numFmt w:val="bullet"/>
      <w:lvlText w:val="•"/>
      <w:lvlJc w:val="left"/>
      <w:pPr>
        <w:ind w:left="6795" w:hanging="360"/>
      </w:pPr>
      <w:rPr>
        <w:rFonts w:hint="default"/>
        <w:lang w:val="en-PH" w:eastAsia="en-PH" w:bidi="en-PH"/>
      </w:rPr>
    </w:lvl>
    <w:lvl w:ilvl="6" w:tplc="D2441B44">
      <w:numFmt w:val="bullet"/>
      <w:lvlText w:val="•"/>
      <w:lvlJc w:val="left"/>
      <w:pPr>
        <w:ind w:left="7864" w:hanging="360"/>
      </w:pPr>
      <w:rPr>
        <w:rFonts w:hint="default"/>
        <w:lang w:val="en-PH" w:eastAsia="en-PH" w:bidi="en-PH"/>
      </w:rPr>
    </w:lvl>
    <w:lvl w:ilvl="7" w:tplc="7702F7F6">
      <w:numFmt w:val="bullet"/>
      <w:lvlText w:val="•"/>
      <w:lvlJc w:val="left"/>
      <w:pPr>
        <w:ind w:left="8933" w:hanging="360"/>
      </w:pPr>
      <w:rPr>
        <w:rFonts w:hint="default"/>
        <w:lang w:val="en-PH" w:eastAsia="en-PH" w:bidi="en-PH"/>
      </w:rPr>
    </w:lvl>
    <w:lvl w:ilvl="8" w:tplc="4352F1F8">
      <w:numFmt w:val="bullet"/>
      <w:lvlText w:val="•"/>
      <w:lvlJc w:val="left"/>
      <w:pPr>
        <w:ind w:left="10002" w:hanging="360"/>
      </w:pPr>
      <w:rPr>
        <w:rFonts w:hint="default"/>
        <w:lang w:val="en-PH" w:eastAsia="en-PH" w:bidi="en-PH"/>
      </w:rPr>
    </w:lvl>
  </w:abstractNum>
  <w:abstractNum w:abstractNumId="259" w15:restartNumberingAfterBreak="0">
    <w:nsid w:val="27B465AF"/>
    <w:multiLevelType w:val="hybridMultilevel"/>
    <w:tmpl w:val="786AE376"/>
    <w:lvl w:ilvl="0" w:tplc="E31437FC">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19C891A8">
      <w:start w:val="1"/>
      <w:numFmt w:val="lowerLetter"/>
      <w:lvlText w:val="%2."/>
      <w:lvlJc w:val="left"/>
      <w:pPr>
        <w:ind w:left="2520" w:hanging="360"/>
      </w:pPr>
      <w:rPr>
        <w:rFonts w:ascii="Times New Roman" w:eastAsia="Times New Roman" w:hAnsi="Times New Roman" w:cs="Times New Roman" w:hint="default"/>
        <w:spacing w:val="-7"/>
        <w:w w:val="99"/>
        <w:sz w:val="24"/>
        <w:szCs w:val="24"/>
        <w:lang w:val="en-PH" w:eastAsia="en-PH" w:bidi="en-PH"/>
      </w:rPr>
    </w:lvl>
    <w:lvl w:ilvl="2" w:tplc="6C8CCD96">
      <w:numFmt w:val="bullet"/>
      <w:lvlText w:val="•"/>
      <w:lvlJc w:val="left"/>
      <w:pPr>
        <w:ind w:left="2580" w:hanging="360"/>
      </w:pPr>
      <w:rPr>
        <w:rFonts w:hint="default"/>
        <w:lang w:val="en-PH" w:eastAsia="en-PH" w:bidi="en-PH"/>
      </w:rPr>
    </w:lvl>
    <w:lvl w:ilvl="3" w:tplc="94449C32">
      <w:numFmt w:val="bullet"/>
      <w:lvlText w:val="•"/>
      <w:lvlJc w:val="left"/>
      <w:pPr>
        <w:ind w:left="3775" w:hanging="360"/>
      </w:pPr>
      <w:rPr>
        <w:rFonts w:hint="default"/>
        <w:lang w:val="en-PH" w:eastAsia="en-PH" w:bidi="en-PH"/>
      </w:rPr>
    </w:lvl>
    <w:lvl w:ilvl="4" w:tplc="9F52A0BC">
      <w:numFmt w:val="bullet"/>
      <w:lvlText w:val="•"/>
      <w:lvlJc w:val="left"/>
      <w:pPr>
        <w:ind w:left="4970" w:hanging="360"/>
      </w:pPr>
      <w:rPr>
        <w:rFonts w:hint="default"/>
        <w:lang w:val="en-PH" w:eastAsia="en-PH" w:bidi="en-PH"/>
      </w:rPr>
    </w:lvl>
    <w:lvl w:ilvl="5" w:tplc="E1CAB9D6">
      <w:numFmt w:val="bullet"/>
      <w:lvlText w:val="•"/>
      <w:lvlJc w:val="left"/>
      <w:pPr>
        <w:ind w:left="6165" w:hanging="360"/>
      </w:pPr>
      <w:rPr>
        <w:rFonts w:hint="default"/>
        <w:lang w:val="en-PH" w:eastAsia="en-PH" w:bidi="en-PH"/>
      </w:rPr>
    </w:lvl>
    <w:lvl w:ilvl="6" w:tplc="E094458A">
      <w:numFmt w:val="bullet"/>
      <w:lvlText w:val="•"/>
      <w:lvlJc w:val="left"/>
      <w:pPr>
        <w:ind w:left="7360" w:hanging="360"/>
      </w:pPr>
      <w:rPr>
        <w:rFonts w:hint="default"/>
        <w:lang w:val="en-PH" w:eastAsia="en-PH" w:bidi="en-PH"/>
      </w:rPr>
    </w:lvl>
    <w:lvl w:ilvl="7" w:tplc="4CA834F4">
      <w:numFmt w:val="bullet"/>
      <w:lvlText w:val="•"/>
      <w:lvlJc w:val="left"/>
      <w:pPr>
        <w:ind w:left="8555" w:hanging="360"/>
      </w:pPr>
      <w:rPr>
        <w:rFonts w:hint="default"/>
        <w:lang w:val="en-PH" w:eastAsia="en-PH" w:bidi="en-PH"/>
      </w:rPr>
    </w:lvl>
    <w:lvl w:ilvl="8" w:tplc="D236E1FE">
      <w:numFmt w:val="bullet"/>
      <w:lvlText w:val="•"/>
      <w:lvlJc w:val="left"/>
      <w:pPr>
        <w:ind w:left="9750" w:hanging="360"/>
      </w:pPr>
      <w:rPr>
        <w:rFonts w:hint="default"/>
        <w:lang w:val="en-PH" w:eastAsia="en-PH" w:bidi="en-PH"/>
      </w:rPr>
    </w:lvl>
  </w:abstractNum>
  <w:abstractNum w:abstractNumId="260" w15:restartNumberingAfterBreak="0">
    <w:nsid w:val="27B62B65"/>
    <w:multiLevelType w:val="hybridMultilevel"/>
    <w:tmpl w:val="EDEC129C"/>
    <w:lvl w:ilvl="0" w:tplc="4C56CF96">
      <w:start w:val="1"/>
      <w:numFmt w:val="decimal"/>
      <w:lvlText w:val="%1."/>
      <w:lvlJc w:val="left"/>
      <w:pPr>
        <w:ind w:left="2084" w:hanging="296"/>
      </w:pPr>
      <w:rPr>
        <w:rFonts w:ascii="Times New Roman" w:eastAsia="Times New Roman" w:hAnsi="Times New Roman" w:cs="Times New Roman" w:hint="default"/>
        <w:b/>
        <w:bCs/>
        <w:spacing w:val="-5"/>
        <w:w w:val="99"/>
        <w:sz w:val="24"/>
        <w:szCs w:val="24"/>
        <w:lang w:val="en-PH" w:eastAsia="en-PH" w:bidi="en-PH"/>
      </w:rPr>
    </w:lvl>
    <w:lvl w:ilvl="1" w:tplc="6012F450">
      <w:numFmt w:val="bullet"/>
      <w:lvlText w:val="•"/>
      <w:lvlJc w:val="left"/>
      <w:pPr>
        <w:ind w:left="3086" w:hanging="296"/>
      </w:pPr>
      <w:rPr>
        <w:rFonts w:hint="default"/>
        <w:lang w:val="en-PH" w:eastAsia="en-PH" w:bidi="en-PH"/>
      </w:rPr>
    </w:lvl>
    <w:lvl w:ilvl="2" w:tplc="64DA942A">
      <w:numFmt w:val="bullet"/>
      <w:lvlText w:val="•"/>
      <w:lvlJc w:val="left"/>
      <w:pPr>
        <w:ind w:left="4092" w:hanging="296"/>
      </w:pPr>
      <w:rPr>
        <w:rFonts w:hint="default"/>
        <w:lang w:val="en-PH" w:eastAsia="en-PH" w:bidi="en-PH"/>
      </w:rPr>
    </w:lvl>
    <w:lvl w:ilvl="3" w:tplc="980EC010">
      <w:numFmt w:val="bullet"/>
      <w:lvlText w:val="•"/>
      <w:lvlJc w:val="left"/>
      <w:pPr>
        <w:ind w:left="5098" w:hanging="296"/>
      </w:pPr>
      <w:rPr>
        <w:rFonts w:hint="default"/>
        <w:lang w:val="en-PH" w:eastAsia="en-PH" w:bidi="en-PH"/>
      </w:rPr>
    </w:lvl>
    <w:lvl w:ilvl="4" w:tplc="AC4EB3A2">
      <w:numFmt w:val="bullet"/>
      <w:lvlText w:val="•"/>
      <w:lvlJc w:val="left"/>
      <w:pPr>
        <w:ind w:left="6104" w:hanging="296"/>
      </w:pPr>
      <w:rPr>
        <w:rFonts w:hint="default"/>
        <w:lang w:val="en-PH" w:eastAsia="en-PH" w:bidi="en-PH"/>
      </w:rPr>
    </w:lvl>
    <w:lvl w:ilvl="5" w:tplc="F0D81C54">
      <w:numFmt w:val="bullet"/>
      <w:lvlText w:val="•"/>
      <w:lvlJc w:val="left"/>
      <w:pPr>
        <w:ind w:left="7110" w:hanging="296"/>
      </w:pPr>
      <w:rPr>
        <w:rFonts w:hint="default"/>
        <w:lang w:val="en-PH" w:eastAsia="en-PH" w:bidi="en-PH"/>
      </w:rPr>
    </w:lvl>
    <w:lvl w:ilvl="6" w:tplc="25F45D2A">
      <w:numFmt w:val="bullet"/>
      <w:lvlText w:val="•"/>
      <w:lvlJc w:val="left"/>
      <w:pPr>
        <w:ind w:left="8116" w:hanging="296"/>
      </w:pPr>
      <w:rPr>
        <w:rFonts w:hint="default"/>
        <w:lang w:val="en-PH" w:eastAsia="en-PH" w:bidi="en-PH"/>
      </w:rPr>
    </w:lvl>
    <w:lvl w:ilvl="7" w:tplc="AFA25838">
      <w:numFmt w:val="bullet"/>
      <w:lvlText w:val="•"/>
      <w:lvlJc w:val="left"/>
      <w:pPr>
        <w:ind w:left="9122" w:hanging="296"/>
      </w:pPr>
      <w:rPr>
        <w:rFonts w:hint="default"/>
        <w:lang w:val="en-PH" w:eastAsia="en-PH" w:bidi="en-PH"/>
      </w:rPr>
    </w:lvl>
    <w:lvl w:ilvl="8" w:tplc="EB6C1352">
      <w:numFmt w:val="bullet"/>
      <w:lvlText w:val="•"/>
      <w:lvlJc w:val="left"/>
      <w:pPr>
        <w:ind w:left="10128" w:hanging="296"/>
      </w:pPr>
      <w:rPr>
        <w:rFonts w:hint="default"/>
        <w:lang w:val="en-PH" w:eastAsia="en-PH" w:bidi="en-PH"/>
      </w:rPr>
    </w:lvl>
  </w:abstractNum>
  <w:abstractNum w:abstractNumId="261" w15:restartNumberingAfterBreak="0">
    <w:nsid w:val="27C03046"/>
    <w:multiLevelType w:val="hybridMultilevel"/>
    <w:tmpl w:val="510EDCFE"/>
    <w:lvl w:ilvl="0" w:tplc="BD2AA9CE">
      <w:start w:val="1"/>
      <w:numFmt w:val="decimal"/>
      <w:lvlText w:val="%1."/>
      <w:lvlJc w:val="left"/>
      <w:pPr>
        <w:ind w:left="2084" w:hanging="285"/>
      </w:pPr>
      <w:rPr>
        <w:rFonts w:ascii="Times New Roman" w:eastAsia="Times New Roman" w:hAnsi="Times New Roman" w:cs="Times New Roman" w:hint="default"/>
        <w:b/>
        <w:bCs/>
        <w:spacing w:val="-16"/>
        <w:w w:val="99"/>
        <w:sz w:val="24"/>
        <w:szCs w:val="24"/>
        <w:lang w:val="en-PH" w:eastAsia="en-PH" w:bidi="en-PH"/>
      </w:rPr>
    </w:lvl>
    <w:lvl w:ilvl="1" w:tplc="D52CAD92">
      <w:start w:val="1"/>
      <w:numFmt w:val="lowerLetter"/>
      <w:lvlText w:val="%2."/>
      <w:lvlJc w:val="left"/>
      <w:pPr>
        <w:ind w:left="2520" w:hanging="360"/>
      </w:pPr>
      <w:rPr>
        <w:rFonts w:ascii="Times New Roman" w:eastAsia="Times New Roman" w:hAnsi="Times New Roman" w:cs="Times New Roman" w:hint="default"/>
        <w:w w:val="99"/>
        <w:sz w:val="24"/>
        <w:szCs w:val="24"/>
        <w:lang w:val="en-PH" w:eastAsia="en-PH" w:bidi="en-PH"/>
      </w:rPr>
    </w:lvl>
    <w:lvl w:ilvl="2" w:tplc="60D8D1A6">
      <w:numFmt w:val="bullet"/>
      <w:lvlText w:val="•"/>
      <w:lvlJc w:val="left"/>
      <w:pPr>
        <w:ind w:left="3588" w:hanging="360"/>
      </w:pPr>
      <w:rPr>
        <w:rFonts w:hint="default"/>
        <w:lang w:val="en-PH" w:eastAsia="en-PH" w:bidi="en-PH"/>
      </w:rPr>
    </w:lvl>
    <w:lvl w:ilvl="3" w:tplc="4B2C6C3A">
      <w:numFmt w:val="bullet"/>
      <w:lvlText w:val="•"/>
      <w:lvlJc w:val="left"/>
      <w:pPr>
        <w:ind w:left="4657" w:hanging="360"/>
      </w:pPr>
      <w:rPr>
        <w:rFonts w:hint="default"/>
        <w:lang w:val="en-PH" w:eastAsia="en-PH" w:bidi="en-PH"/>
      </w:rPr>
    </w:lvl>
    <w:lvl w:ilvl="4" w:tplc="64BCDA38">
      <w:numFmt w:val="bullet"/>
      <w:lvlText w:val="•"/>
      <w:lvlJc w:val="left"/>
      <w:pPr>
        <w:ind w:left="5726" w:hanging="360"/>
      </w:pPr>
      <w:rPr>
        <w:rFonts w:hint="default"/>
        <w:lang w:val="en-PH" w:eastAsia="en-PH" w:bidi="en-PH"/>
      </w:rPr>
    </w:lvl>
    <w:lvl w:ilvl="5" w:tplc="3642F4FC">
      <w:numFmt w:val="bullet"/>
      <w:lvlText w:val="•"/>
      <w:lvlJc w:val="left"/>
      <w:pPr>
        <w:ind w:left="6795" w:hanging="360"/>
      </w:pPr>
      <w:rPr>
        <w:rFonts w:hint="default"/>
        <w:lang w:val="en-PH" w:eastAsia="en-PH" w:bidi="en-PH"/>
      </w:rPr>
    </w:lvl>
    <w:lvl w:ilvl="6" w:tplc="FC8C3920">
      <w:numFmt w:val="bullet"/>
      <w:lvlText w:val="•"/>
      <w:lvlJc w:val="left"/>
      <w:pPr>
        <w:ind w:left="7864" w:hanging="360"/>
      </w:pPr>
      <w:rPr>
        <w:rFonts w:hint="default"/>
        <w:lang w:val="en-PH" w:eastAsia="en-PH" w:bidi="en-PH"/>
      </w:rPr>
    </w:lvl>
    <w:lvl w:ilvl="7" w:tplc="F2927600">
      <w:numFmt w:val="bullet"/>
      <w:lvlText w:val="•"/>
      <w:lvlJc w:val="left"/>
      <w:pPr>
        <w:ind w:left="8933" w:hanging="360"/>
      </w:pPr>
      <w:rPr>
        <w:rFonts w:hint="default"/>
        <w:lang w:val="en-PH" w:eastAsia="en-PH" w:bidi="en-PH"/>
      </w:rPr>
    </w:lvl>
    <w:lvl w:ilvl="8" w:tplc="56103EEC">
      <w:numFmt w:val="bullet"/>
      <w:lvlText w:val="•"/>
      <w:lvlJc w:val="left"/>
      <w:pPr>
        <w:ind w:left="10002" w:hanging="360"/>
      </w:pPr>
      <w:rPr>
        <w:rFonts w:hint="default"/>
        <w:lang w:val="en-PH" w:eastAsia="en-PH" w:bidi="en-PH"/>
      </w:rPr>
    </w:lvl>
  </w:abstractNum>
  <w:abstractNum w:abstractNumId="262" w15:restartNumberingAfterBreak="0">
    <w:nsid w:val="27EE0167"/>
    <w:multiLevelType w:val="hybridMultilevel"/>
    <w:tmpl w:val="05FE413A"/>
    <w:lvl w:ilvl="0" w:tplc="D7325624">
      <w:start w:val="1"/>
      <w:numFmt w:val="decimal"/>
      <w:lvlText w:val="%1."/>
      <w:lvlJc w:val="left"/>
      <w:pPr>
        <w:ind w:left="2226" w:hanging="427"/>
      </w:pPr>
      <w:rPr>
        <w:rFonts w:ascii="Times New Roman" w:eastAsia="Times New Roman" w:hAnsi="Times New Roman" w:cs="Times New Roman" w:hint="default"/>
        <w:spacing w:val="-1"/>
        <w:w w:val="99"/>
        <w:sz w:val="24"/>
        <w:szCs w:val="24"/>
        <w:lang w:val="en-PH" w:eastAsia="en-PH" w:bidi="en-PH"/>
      </w:rPr>
    </w:lvl>
    <w:lvl w:ilvl="1" w:tplc="1E285750">
      <w:numFmt w:val="bullet"/>
      <w:lvlText w:val="•"/>
      <w:lvlJc w:val="left"/>
      <w:pPr>
        <w:ind w:left="3212" w:hanging="427"/>
      </w:pPr>
      <w:rPr>
        <w:rFonts w:hint="default"/>
        <w:lang w:val="en-PH" w:eastAsia="en-PH" w:bidi="en-PH"/>
      </w:rPr>
    </w:lvl>
    <w:lvl w:ilvl="2" w:tplc="EF8A3838">
      <w:numFmt w:val="bullet"/>
      <w:lvlText w:val="•"/>
      <w:lvlJc w:val="left"/>
      <w:pPr>
        <w:ind w:left="4204" w:hanging="427"/>
      </w:pPr>
      <w:rPr>
        <w:rFonts w:hint="default"/>
        <w:lang w:val="en-PH" w:eastAsia="en-PH" w:bidi="en-PH"/>
      </w:rPr>
    </w:lvl>
    <w:lvl w:ilvl="3" w:tplc="3FDEAF54">
      <w:numFmt w:val="bullet"/>
      <w:lvlText w:val="•"/>
      <w:lvlJc w:val="left"/>
      <w:pPr>
        <w:ind w:left="5196" w:hanging="427"/>
      </w:pPr>
      <w:rPr>
        <w:rFonts w:hint="default"/>
        <w:lang w:val="en-PH" w:eastAsia="en-PH" w:bidi="en-PH"/>
      </w:rPr>
    </w:lvl>
    <w:lvl w:ilvl="4" w:tplc="DF460504">
      <w:numFmt w:val="bullet"/>
      <w:lvlText w:val="•"/>
      <w:lvlJc w:val="left"/>
      <w:pPr>
        <w:ind w:left="6188" w:hanging="427"/>
      </w:pPr>
      <w:rPr>
        <w:rFonts w:hint="default"/>
        <w:lang w:val="en-PH" w:eastAsia="en-PH" w:bidi="en-PH"/>
      </w:rPr>
    </w:lvl>
    <w:lvl w:ilvl="5" w:tplc="BA283E88">
      <w:numFmt w:val="bullet"/>
      <w:lvlText w:val="•"/>
      <w:lvlJc w:val="left"/>
      <w:pPr>
        <w:ind w:left="7180" w:hanging="427"/>
      </w:pPr>
      <w:rPr>
        <w:rFonts w:hint="default"/>
        <w:lang w:val="en-PH" w:eastAsia="en-PH" w:bidi="en-PH"/>
      </w:rPr>
    </w:lvl>
    <w:lvl w:ilvl="6" w:tplc="5D1A34DE">
      <w:numFmt w:val="bullet"/>
      <w:lvlText w:val="•"/>
      <w:lvlJc w:val="left"/>
      <w:pPr>
        <w:ind w:left="8172" w:hanging="427"/>
      </w:pPr>
      <w:rPr>
        <w:rFonts w:hint="default"/>
        <w:lang w:val="en-PH" w:eastAsia="en-PH" w:bidi="en-PH"/>
      </w:rPr>
    </w:lvl>
    <w:lvl w:ilvl="7" w:tplc="8B2CA5BE">
      <w:numFmt w:val="bullet"/>
      <w:lvlText w:val="•"/>
      <w:lvlJc w:val="left"/>
      <w:pPr>
        <w:ind w:left="9164" w:hanging="427"/>
      </w:pPr>
      <w:rPr>
        <w:rFonts w:hint="default"/>
        <w:lang w:val="en-PH" w:eastAsia="en-PH" w:bidi="en-PH"/>
      </w:rPr>
    </w:lvl>
    <w:lvl w:ilvl="8" w:tplc="D870C398">
      <w:numFmt w:val="bullet"/>
      <w:lvlText w:val="•"/>
      <w:lvlJc w:val="left"/>
      <w:pPr>
        <w:ind w:left="10156" w:hanging="427"/>
      </w:pPr>
      <w:rPr>
        <w:rFonts w:hint="default"/>
        <w:lang w:val="en-PH" w:eastAsia="en-PH" w:bidi="en-PH"/>
      </w:rPr>
    </w:lvl>
  </w:abstractNum>
  <w:abstractNum w:abstractNumId="263" w15:restartNumberingAfterBreak="0">
    <w:nsid w:val="281F57B8"/>
    <w:multiLevelType w:val="hybridMultilevel"/>
    <w:tmpl w:val="ECC01710"/>
    <w:lvl w:ilvl="0" w:tplc="106E8886">
      <w:start w:val="1"/>
      <w:numFmt w:val="decimal"/>
      <w:lvlText w:val="%1."/>
      <w:lvlJc w:val="left"/>
      <w:pPr>
        <w:ind w:left="2226" w:hanging="465"/>
      </w:pPr>
      <w:rPr>
        <w:rFonts w:ascii="Times New Roman" w:eastAsia="Times New Roman" w:hAnsi="Times New Roman" w:cs="Times New Roman" w:hint="default"/>
        <w:spacing w:val="-2"/>
        <w:w w:val="100"/>
        <w:sz w:val="24"/>
        <w:szCs w:val="24"/>
        <w:lang w:val="en-PH" w:eastAsia="en-PH" w:bidi="en-PH"/>
      </w:rPr>
    </w:lvl>
    <w:lvl w:ilvl="1" w:tplc="E218377A">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D6AE92E8">
      <w:numFmt w:val="bullet"/>
      <w:lvlText w:val="•"/>
      <w:lvlJc w:val="left"/>
      <w:pPr>
        <w:ind w:left="3588" w:hanging="360"/>
      </w:pPr>
      <w:rPr>
        <w:rFonts w:hint="default"/>
        <w:lang w:val="en-PH" w:eastAsia="en-PH" w:bidi="en-PH"/>
      </w:rPr>
    </w:lvl>
    <w:lvl w:ilvl="3" w:tplc="3F3063F4">
      <w:numFmt w:val="bullet"/>
      <w:lvlText w:val="•"/>
      <w:lvlJc w:val="left"/>
      <w:pPr>
        <w:ind w:left="4657" w:hanging="360"/>
      </w:pPr>
      <w:rPr>
        <w:rFonts w:hint="default"/>
        <w:lang w:val="en-PH" w:eastAsia="en-PH" w:bidi="en-PH"/>
      </w:rPr>
    </w:lvl>
    <w:lvl w:ilvl="4" w:tplc="E220A27A">
      <w:numFmt w:val="bullet"/>
      <w:lvlText w:val="•"/>
      <w:lvlJc w:val="left"/>
      <w:pPr>
        <w:ind w:left="5726" w:hanging="360"/>
      </w:pPr>
      <w:rPr>
        <w:rFonts w:hint="default"/>
        <w:lang w:val="en-PH" w:eastAsia="en-PH" w:bidi="en-PH"/>
      </w:rPr>
    </w:lvl>
    <w:lvl w:ilvl="5" w:tplc="C19E7F66">
      <w:numFmt w:val="bullet"/>
      <w:lvlText w:val="•"/>
      <w:lvlJc w:val="left"/>
      <w:pPr>
        <w:ind w:left="6795" w:hanging="360"/>
      </w:pPr>
      <w:rPr>
        <w:rFonts w:hint="default"/>
        <w:lang w:val="en-PH" w:eastAsia="en-PH" w:bidi="en-PH"/>
      </w:rPr>
    </w:lvl>
    <w:lvl w:ilvl="6" w:tplc="DA405658">
      <w:numFmt w:val="bullet"/>
      <w:lvlText w:val="•"/>
      <w:lvlJc w:val="left"/>
      <w:pPr>
        <w:ind w:left="7864" w:hanging="360"/>
      </w:pPr>
      <w:rPr>
        <w:rFonts w:hint="default"/>
        <w:lang w:val="en-PH" w:eastAsia="en-PH" w:bidi="en-PH"/>
      </w:rPr>
    </w:lvl>
    <w:lvl w:ilvl="7" w:tplc="04B2721A">
      <w:numFmt w:val="bullet"/>
      <w:lvlText w:val="•"/>
      <w:lvlJc w:val="left"/>
      <w:pPr>
        <w:ind w:left="8933" w:hanging="360"/>
      </w:pPr>
      <w:rPr>
        <w:rFonts w:hint="default"/>
        <w:lang w:val="en-PH" w:eastAsia="en-PH" w:bidi="en-PH"/>
      </w:rPr>
    </w:lvl>
    <w:lvl w:ilvl="8" w:tplc="C9A68A80">
      <w:numFmt w:val="bullet"/>
      <w:lvlText w:val="•"/>
      <w:lvlJc w:val="left"/>
      <w:pPr>
        <w:ind w:left="10002" w:hanging="360"/>
      </w:pPr>
      <w:rPr>
        <w:rFonts w:hint="default"/>
        <w:lang w:val="en-PH" w:eastAsia="en-PH" w:bidi="en-PH"/>
      </w:rPr>
    </w:lvl>
  </w:abstractNum>
  <w:abstractNum w:abstractNumId="264" w15:restartNumberingAfterBreak="0">
    <w:nsid w:val="28323642"/>
    <w:multiLevelType w:val="hybridMultilevel"/>
    <w:tmpl w:val="6F3EF868"/>
    <w:lvl w:ilvl="0" w:tplc="70980A42">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08727CBE">
      <w:start w:val="1"/>
      <w:numFmt w:val="lowerLetter"/>
      <w:lvlText w:val="%2."/>
      <w:lvlJc w:val="left"/>
      <w:pPr>
        <w:ind w:left="2520" w:hanging="294"/>
      </w:pPr>
      <w:rPr>
        <w:rFonts w:ascii="Times New Roman" w:eastAsia="Times New Roman" w:hAnsi="Times New Roman" w:cs="Times New Roman" w:hint="default"/>
        <w:spacing w:val="-2"/>
        <w:w w:val="99"/>
        <w:sz w:val="24"/>
        <w:szCs w:val="24"/>
        <w:lang w:val="en-PH" w:eastAsia="en-PH" w:bidi="en-PH"/>
      </w:rPr>
    </w:lvl>
    <w:lvl w:ilvl="2" w:tplc="2D266A9E">
      <w:numFmt w:val="bullet"/>
      <w:lvlText w:val="•"/>
      <w:lvlJc w:val="left"/>
      <w:pPr>
        <w:ind w:left="3588" w:hanging="294"/>
      </w:pPr>
      <w:rPr>
        <w:rFonts w:hint="default"/>
        <w:lang w:val="en-PH" w:eastAsia="en-PH" w:bidi="en-PH"/>
      </w:rPr>
    </w:lvl>
    <w:lvl w:ilvl="3" w:tplc="9732FB1C">
      <w:numFmt w:val="bullet"/>
      <w:lvlText w:val="•"/>
      <w:lvlJc w:val="left"/>
      <w:pPr>
        <w:ind w:left="4657" w:hanging="294"/>
      </w:pPr>
      <w:rPr>
        <w:rFonts w:hint="default"/>
        <w:lang w:val="en-PH" w:eastAsia="en-PH" w:bidi="en-PH"/>
      </w:rPr>
    </w:lvl>
    <w:lvl w:ilvl="4" w:tplc="1DF484F6">
      <w:numFmt w:val="bullet"/>
      <w:lvlText w:val="•"/>
      <w:lvlJc w:val="left"/>
      <w:pPr>
        <w:ind w:left="5726" w:hanging="294"/>
      </w:pPr>
      <w:rPr>
        <w:rFonts w:hint="default"/>
        <w:lang w:val="en-PH" w:eastAsia="en-PH" w:bidi="en-PH"/>
      </w:rPr>
    </w:lvl>
    <w:lvl w:ilvl="5" w:tplc="6F98B34E">
      <w:numFmt w:val="bullet"/>
      <w:lvlText w:val="•"/>
      <w:lvlJc w:val="left"/>
      <w:pPr>
        <w:ind w:left="6795" w:hanging="294"/>
      </w:pPr>
      <w:rPr>
        <w:rFonts w:hint="default"/>
        <w:lang w:val="en-PH" w:eastAsia="en-PH" w:bidi="en-PH"/>
      </w:rPr>
    </w:lvl>
    <w:lvl w:ilvl="6" w:tplc="5C5485EA">
      <w:numFmt w:val="bullet"/>
      <w:lvlText w:val="•"/>
      <w:lvlJc w:val="left"/>
      <w:pPr>
        <w:ind w:left="7864" w:hanging="294"/>
      </w:pPr>
      <w:rPr>
        <w:rFonts w:hint="default"/>
        <w:lang w:val="en-PH" w:eastAsia="en-PH" w:bidi="en-PH"/>
      </w:rPr>
    </w:lvl>
    <w:lvl w:ilvl="7" w:tplc="E2A2DEF6">
      <w:numFmt w:val="bullet"/>
      <w:lvlText w:val="•"/>
      <w:lvlJc w:val="left"/>
      <w:pPr>
        <w:ind w:left="8933" w:hanging="294"/>
      </w:pPr>
      <w:rPr>
        <w:rFonts w:hint="default"/>
        <w:lang w:val="en-PH" w:eastAsia="en-PH" w:bidi="en-PH"/>
      </w:rPr>
    </w:lvl>
    <w:lvl w:ilvl="8" w:tplc="20EEA9BE">
      <w:numFmt w:val="bullet"/>
      <w:lvlText w:val="•"/>
      <w:lvlJc w:val="left"/>
      <w:pPr>
        <w:ind w:left="10002" w:hanging="294"/>
      </w:pPr>
      <w:rPr>
        <w:rFonts w:hint="default"/>
        <w:lang w:val="en-PH" w:eastAsia="en-PH" w:bidi="en-PH"/>
      </w:rPr>
    </w:lvl>
  </w:abstractNum>
  <w:abstractNum w:abstractNumId="265" w15:restartNumberingAfterBreak="0">
    <w:nsid w:val="28975CB1"/>
    <w:multiLevelType w:val="hybridMultilevel"/>
    <w:tmpl w:val="8526A488"/>
    <w:lvl w:ilvl="0" w:tplc="8BD2A134">
      <w:start w:val="1"/>
      <w:numFmt w:val="decimal"/>
      <w:lvlText w:val="%1."/>
      <w:lvlJc w:val="left"/>
      <w:pPr>
        <w:ind w:left="2157" w:hanging="360"/>
      </w:pPr>
      <w:rPr>
        <w:rFonts w:ascii="Times New Roman" w:eastAsia="Times New Roman" w:hAnsi="Times New Roman" w:cs="Times New Roman" w:hint="default"/>
        <w:spacing w:val="-2"/>
        <w:w w:val="99"/>
        <w:sz w:val="24"/>
        <w:szCs w:val="24"/>
        <w:lang w:val="en-PH" w:eastAsia="en-PH" w:bidi="en-PH"/>
      </w:rPr>
    </w:lvl>
    <w:lvl w:ilvl="1" w:tplc="EC40DDF6">
      <w:numFmt w:val="bullet"/>
      <w:lvlText w:val="•"/>
      <w:lvlJc w:val="left"/>
      <w:pPr>
        <w:ind w:left="3158" w:hanging="360"/>
      </w:pPr>
      <w:rPr>
        <w:rFonts w:hint="default"/>
        <w:lang w:val="en-PH" w:eastAsia="en-PH" w:bidi="en-PH"/>
      </w:rPr>
    </w:lvl>
    <w:lvl w:ilvl="2" w:tplc="A83A4F66">
      <w:numFmt w:val="bullet"/>
      <w:lvlText w:val="•"/>
      <w:lvlJc w:val="left"/>
      <w:pPr>
        <w:ind w:left="4156" w:hanging="360"/>
      </w:pPr>
      <w:rPr>
        <w:rFonts w:hint="default"/>
        <w:lang w:val="en-PH" w:eastAsia="en-PH" w:bidi="en-PH"/>
      </w:rPr>
    </w:lvl>
    <w:lvl w:ilvl="3" w:tplc="565A4DF2">
      <w:numFmt w:val="bullet"/>
      <w:lvlText w:val="•"/>
      <w:lvlJc w:val="left"/>
      <w:pPr>
        <w:ind w:left="5154" w:hanging="360"/>
      </w:pPr>
      <w:rPr>
        <w:rFonts w:hint="default"/>
        <w:lang w:val="en-PH" w:eastAsia="en-PH" w:bidi="en-PH"/>
      </w:rPr>
    </w:lvl>
    <w:lvl w:ilvl="4" w:tplc="C7DE0BB4">
      <w:numFmt w:val="bullet"/>
      <w:lvlText w:val="•"/>
      <w:lvlJc w:val="left"/>
      <w:pPr>
        <w:ind w:left="6152" w:hanging="360"/>
      </w:pPr>
      <w:rPr>
        <w:rFonts w:hint="default"/>
        <w:lang w:val="en-PH" w:eastAsia="en-PH" w:bidi="en-PH"/>
      </w:rPr>
    </w:lvl>
    <w:lvl w:ilvl="5" w:tplc="71EE1682">
      <w:numFmt w:val="bullet"/>
      <w:lvlText w:val="•"/>
      <w:lvlJc w:val="left"/>
      <w:pPr>
        <w:ind w:left="7150" w:hanging="360"/>
      </w:pPr>
      <w:rPr>
        <w:rFonts w:hint="default"/>
        <w:lang w:val="en-PH" w:eastAsia="en-PH" w:bidi="en-PH"/>
      </w:rPr>
    </w:lvl>
    <w:lvl w:ilvl="6" w:tplc="D79C2602">
      <w:numFmt w:val="bullet"/>
      <w:lvlText w:val="•"/>
      <w:lvlJc w:val="left"/>
      <w:pPr>
        <w:ind w:left="8148" w:hanging="360"/>
      </w:pPr>
      <w:rPr>
        <w:rFonts w:hint="default"/>
        <w:lang w:val="en-PH" w:eastAsia="en-PH" w:bidi="en-PH"/>
      </w:rPr>
    </w:lvl>
    <w:lvl w:ilvl="7" w:tplc="A860DD38">
      <w:numFmt w:val="bullet"/>
      <w:lvlText w:val="•"/>
      <w:lvlJc w:val="left"/>
      <w:pPr>
        <w:ind w:left="9146" w:hanging="360"/>
      </w:pPr>
      <w:rPr>
        <w:rFonts w:hint="default"/>
        <w:lang w:val="en-PH" w:eastAsia="en-PH" w:bidi="en-PH"/>
      </w:rPr>
    </w:lvl>
    <w:lvl w:ilvl="8" w:tplc="6A025636">
      <w:numFmt w:val="bullet"/>
      <w:lvlText w:val="•"/>
      <w:lvlJc w:val="left"/>
      <w:pPr>
        <w:ind w:left="10144" w:hanging="360"/>
      </w:pPr>
      <w:rPr>
        <w:rFonts w:hint="default"/>
        <w:lang w:val="en-PH" w:eastAsia="en-PH" w:bidi="en-PH"/>
      </w:rPr>
    </w:lvl>
  </w:abstractNum>
  <w:abstractNum w:abstractNumId="266" w15:restartNumberingAfterBreak="0">
    <w:nsid w:val="289A5E23"/>
    <w:multiLevelType w:val="hybridMultilevel"/>
    <w:tmpl w:val="4126C168"/>
    <w:lvl w:ilvl="0" w:tplc="2B68AEAA">
      <w:start w:val="1"/>
      <w:numFmt w:val="decimal"/>
      <w:lvlText w:val="%1."/>
      <w:lvlJc w:val="left"/>
      <w:pPr>
        <w:ind w:left="1866" w:hanging="426"/>
      </w:pPr>
      <w:rPr>
        <w:rFonts w:ascii="Times New Roman" w:eastAsia="Times New Roman" w:hAnsi="Times New Roman" w:cs="Times New Roman" w:hint="default"/>
        <w:spacing w:val="-2"/>
        <w:w w:val="99"/>
        <w:sz w:val="24"/>
        <w:szCs w:val="24"/>
        <w:lang w:val="en-PH" w:eastAsia="en-PH" w:bidi="en-PH"/>
      </w:rPr>
    </w:lvl>
    <w:lvl w:ilvl="1" w:tplc="44D4CB32">
      <w:start w:val="1"/>
      <w:numFmt w:val="lowerLetter"/>
      <w:lvlText w:val="%2."/>
      <w:lvlJc w:val="left"/>
      <w:pPr>
        <w:ind w:left="2160" w:hanging="295"/>
      </w:pPr>
      <w:rPr>
        <w:rFonts w:ascii="Times New Roman" w:eastAsia="Times New Roman" w:hAnsi="Times New Roman" w:cs="Times New Roman" w:hint="default"/>
        <w:spacing w:val="-1"/>
        <w:w w:val="99"/>
        <w:sz w:val="24"/>
        <w:szCs w:val="24"/>
        <w:lang w:val="en-PH" w:eastAsia="en-PH" w:bidi="en-PH"/>
      </w:rPr>
    </w:lvl>
    <w:lvl w:ilvl="2" w:tplc="E8CC65E0">
      <w:numFmt w:val="bullet"/>
      <w:lvlText w:val="•"/>
      <w:lvlJc w:val="left"/>
      <w:pPr>
        <w:ind w:left="3268" w:hanging="295"/>
      </w:pPr>
      <w:rPr>
        <w:rFonts w:hint="default"/>
        <w:lang w:val="en-PH" w:eastAsia="en-PH" w:bidi="en-PH"/>
      </w:rPr>
    </w:lvl>
    <w:lvl w:ilvl="3" w:tplc="DD242BEE">
      <w:numFmt w:val="bullet"/>
      <w:lvlText w:val="•"/>
      <w:lvlJc w:val="left"/>
      <w:pPr>
        <w:ind w:left="4377" w:hanging="295"/>
      </w:pPr>
      <w:rPr>
        <w:rFonts w:hint="default"/>
        <w:lang w:val="en-PH" w:eastAsia="en-PH" w:bidi="en-PH"/>
      </w:rPr>
    </w:lvl>
    <w:lvl w:ilvl="4" w:tplc="A9B03490">
      <w:numFmt w:val="bullet"/>
      <w:lvlText w:val="•"/>
      <w:lvlJc w:val="left"/>
      <w:pPr>
        <w:ind w:left="5486" w:hanging="295"/>
      </w:pPr>
      <w:rPr>
        <w:rFonts w:hint="default"/>
        <w:lang w:val="en-PH" w:eastAsia="en-PH" w:bidi="en-PH"/>
      </w:rPr>
    </w:lvl>
    <w:lvl w:ilvl="5" w:tplc="C1C0562C">
      <w:numFmt w:val="bullet"/>
      <w:lvlText w:val="•"/>
      <w:lvlJc w:val="left"/>
      <w:pPr>
        <w:ind w:left="6595" w:hanging="295"/>
      </w:pPr>
      <w:rPr>
        <w:rFonts w:hint="default"/>
        <w:lang w:val="en-PH" w:eastAsia="en-PH" w:bidi="en-PH"/>
      </w:rPr>
    </w:lvl>
    <w:lvl w:ilvl="6" w:tplc="3D904302">
      <w:numFmt w:val="bullet"/>
      <w:lvlText w:val="•"/>
      <w:lvlJc w:val="left"/>
      <w:pPr>
        <w:ind w:left="7704" w:hanging="295"/>
      </w:pPr>
      <w:rPr>
        <w:rFonts w:hint="default"/>
        <w:lang w:val="en-PH" w:eastAsia="en-PH" w:bidi="en-PH"/>
      </w:rPr>
    </w:lvl>
    <w:lvl w:ilvl="7" w:tplc="2DC09AA2">
      <w:numFmt w:val="bullet"/>
      <w:lvlText w:val="•"/>
      <w:lvlJc w:val="left"/>
      <w:pPr>
        <w:ind w:left="8813" w:hanging="295"/>
      </w:pPr>
      <w:rPr>
        <w:rFonts w:hint="default"/>
        <w:lang w:val="en-PH" w:eastAsia="en-PH" w:bidi="en-PH"/>
      </w:rPr>
    </w:lvl>
    <w:lvl w:ilvl="8" w:tplc="C7466AC2">
      <w:numFmt w:val="bullet"/>
      <w:lvlText w:val="•"/>
      <w:lvlJc w:val="left"/>
      <w:pPr>
        <w:ind w:left="9922" w:hanging="295"/>
      </w:pPr>
      <w:rPr>
        <w:rFonts w:hint="default"/>
        <w:lang w:val="en-PH" w:eastAsia="en-PH" w:bidi="en-PH"/>
      </w:rPr>
    </w:lvl>
  </w:abstractNum>
  <w:abstractNum w:abstractNumId="267" w15:restartNumberingAfterBreak="0">
    <w:nsid w:val="28CB2E48"/>
    <w:multiLevelType w:val="hybridMultilevel"/>
    <w:tmpl w:val="99885B5E"/>
    <w:lvl w:ilvl="0" w:tplc="B9B03BB2">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6E50921E">
      <w:numFmt w:val="bullet"/>
      <w:lvlText w:val="•"/>
      <w:lvlJc w:val="left"/>
      <w:pPr>
        <w:ind w:left="2360" w:hanging="361"/>
      </w:pPr>
      <w:rPr>
        <w:rFonts w:hint="default"/>
        <w:lang w:val="en-PH" w:eastAsia="en-PH" w:bidi="en-PH"/>
      </w:rPr>
    </w:lvl>
    <w:lvl w:ilvl="2" w:tplc="25CC4EA2">
      <w:numFmt w:val="bullet"/>
      <w:lvlText w:val="•"/>
      <w:lvlJc w:val="left"/>
      <w:pPr>
        <w:ind w:left="3446" w:hanging="361"/>
      </w:pPr>
      <w:rPr>
        <w:rFonts w:hint="default"/>
        <w:lang w:val="en-PH" w:eastAsia="en-PH" w:bidi="en-PH"/>
      </w:rPr>
    </w:lvl>
    <w:lvl w:ilvl="3" w:tplc="2812ABA0">
      <w:numFmt w:val="bullet"/>
      <w:lvlText w:val="•"/>
      <w:lvlJc w:val="left"/>
      <w:pPr>
        <w:ind w:left="4533" w:hanging="361"/>
      </w:pPr>
      <w:rPr>
        <w:rFonts w:hint="default"/>
        <w:lang w:val="en-PH" w:eastAsia="en-PH" w:bidi="en-PH"/>
      </w:rPr>
    </w:lvl>
    <w:lvl w:ilvl="4" w:tplc="977C03F2">
      <w:numFmt w:val="bullet"/>
      <w:lvlText w:val="•"/>
      <w:lvlJc w:val="left"/>
      <w:pPr>
        <w:ind w:left="5620" w:hanging="361"/>
      </w:pPr>
      <w:rPr>
        <w:rFonts w:hint="default"/>
        <w:lang w:val="en-PH" w:eastAsia="en-PH" w:bidi="en-PH"/>
      </w:rPr>
    </w:lvl>
    <w:lvl w:ilvl="5" w:tplc="D5D6F6B2">
      <w:numFmt w:val="bullet"/>
      <w:lvlText w:val="•"/>
      <w:lvlJc w:val="left"/>
      <w:pPr>
        <w:ind w:left="6706" w:hanging="361"/>
      </w:pPr>
      <w:rPr>
        <w:rFonts w:hint="default"/>
        <w:lang w:val="en-PH" w:eastAsia="en-PH" w:bidi="en-PH"/>
      </w:rPr>
    </w:lvl>
    <w:lvl w:ilvl="6" w:tplc="AF841104">
      <w:numFmt w:val="bullet"/>
      <w:lvlText w:val="•"/>
      <w:lvlJc w:val="left"/>
      <w:pPr>
        <w:ind w:left="7793" w:hanging="361"/>
      </w:pPr>
      <w:rPr>
        <w:rFonts w:hint="default"/>
        <w:lang w:val="en-PH" w:eastAsia="en-PH" w:bidi="en-PH"/>
      </w:rPr>
    </w:lvl>
    <w:lvl w:ilvl="7" w:tplc="11A6819E">
      <w:numFmt w:val="bullet"/>
      <w:lvlText w:val="•"/>
      <w:lvlJc w:val="left"/>
      <w:pPr>
        <w:ind w:left="8880" w:hanging="361"/>
      </w:pPr>
      <w:rPr>
        <w:rFonts w:hint="default"/>
        <w:lang w:val="en-PH" w:eastAsia="en-PH" w:bidi="en-PH"/>
      </w:rPr>
    </w:lvl>
    <w:lvl w:ilvl="8" w:tplc="2BFA7984">
      <w:numFmt w:val="bullet"/>
      <w:lvlText w:val="•"/>
      <w:lvlJc w:val="left"/>
      <w:pPr>
        <w:ind w:left="9966" w:hanging="361"/>
      </w:pPr>
      <w:rPr>
        <w:rFonts w:hint="default"/>
        <w:lang w:val="en-PH" w:eastAsia="en-PH" w:bidi="en-PH"/>
      </w:rPr>
    </w:lvl>
  </w:abstractNum>
  <w:abstractNum w:abstractNumId="268" w15:restartNumberingAfterBreak="0">
    <w:nsid w:val="28CD0740"/>
    <w:multiLevelType w:val="hybridMultilevel"/>
    <w:tmpl w:val="A0C2A8DA"/>
    <w:lvl w:ilvl="0" w:tplc="5524CC9A">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AC303158">
      <w:start w:val="1"/>
      <w:numFmt w:val="lowerLetter"/>
      <w:lvlText w:val="%2."/>
      <w:lvlJc w:val="left"/>
      <w:pPr>
        <w:ind w:left="2430" w:hanging="270"/>
      </w:pPr>
      <w:rPr>
        <w:rFonts w:ascii="Times New Roman" w:eastAsia="Times New Roman" w:hAnsi="Times New Roman" w:cs="Times New Roman" w:hint="default"/>
        <w:spacing w:val="-17"/>
        <w:w w:val="99"/>
        <w:sz w:val="24"/>
        <w:szCs w:val="24"/>
        <w:lang w:val="en-PH" w:eastAsia="en-PH" w:bidi="en-PH"/>
      </w:rPr>
    </w:lvl>
    <w:lvl w:ilvl="2" w:tplc="4FF60B8E">
      <w:start w:val="1"/>
      <w:numFmt w:val="lowerRoman"/>
      <w:lvlText w:val="%3."/>
      <w:lvlJc w:val="left"/>
      <w:pPr>
        <w:ind w:left="2792" w:hanging="268"/>
        <w:jc w:val="right"/>
      </w:pPr>
      <w:rPr>
        <w:rFonts w:ascii="Times New Roman" w:eastAsia="Times New Roman" w:hAnsi="Times New Roman" w:cs="Times New Roman" w:hint="default"/>
        <w:spacing w:val="-2"/>
        <w:w w:val="99"/>
        <w:sz w:val="24"/>
        <w:szCs w:val="24"/>
        <w:lang w:val="en-PH" w:eastAsia="en-PH" w:bidi="en-PH"/>
      </w:rPr>
    </w:lvl>
    <w:lvl w:ilvl="3" w:tplc="A906F56A">
      <w:numFmt w:val="bullet"/>
      <w:lvlText w:val="•"/>
      <w:lvlJc w:val="left"/>
      <w:pPr>
        <w:ind w:left="2800" w:hanging="268"/>
      </w:pPr>
      <w:rPr>
        <w:rFonts w:hint="default"/>
        <w:lang w:val="en-PH" w:eastAsia="en-PH" w:bidi="en-PH"/>
      </w:rPr>
    </w:lvl>
    <w:lvl w:ilvl="4" w:tplc="648E0222">
      <w:numFmt w:val="bullet"/>
      <w:lvlText w:val="•"/>
      <w:lvlJc w:val="left"/>
      <w:pPr>
        <w:ind w:left="4134" w:hanging="268"/>
      </w:pPr>
      <w:rPr>
        <w:rFonts w:hint="default"/>
        <w:lang w:val="en-PH" w:eastAsia="en-PH" w:bidi="en-PH"/>
      </w:rPr>
    </w:lvl>
    <w:lvl w:ilvl="5" w:tplc="45D8D26E">
      <w:numFmt w:val="bullet"/>
      <w:lvlText w:val="•"/>
      <w:lvlJc w:val="left"/>
      <w:pPr>
        <w:ind w:left="5468" w:hanging="268"/>
      </w:pPr>
      <w:rPr>
        <w:rFonts w:hint="default"/>
        <w:lang w:val="en-PH" w:eastAsia="en-PH" w:bidi="en-PH"/>
      </w:rPr>
    </w:lvl>
    <w:lvl w:ilvl="6" w:tplc="77603178">
      <w:numFmt w:val="bullet"/>
      <w:lvlText w:val="•"/>
      <w:lvlJc w:val="left"/>
      <w:pPr>
        <w:ind w:left="6802" w:hanging="268"/>
      </w:pPr>
      <w:rPr>
        <w:rFonts w:hint="default"/>
        <w:lang w:val="en-PH" w:eastAsia="en-PH" w:bidi="en-PH"/>
      </w:rPr>
    </w:lvl>
    <w:lvl w:ilvl="7" w:tplc="188C0936">
      <w:numFmt w:val="bullet"/>
      <w:lvlText w:val="•"/>
      <w:lvlJc w:val="left"/>
      <w:pPr>
        <w:ind w:left="8137" w:hanging="268"/>
      </w:pPr>
      <w:rPr>
        <w:rFonts w:hint="default"/>
        <w:lang w:val="en-PH" w:eastAsia="en-PH" w:bidi="en-PH"/>
      </w:rPr>
    </w:lvl>
    <w:lvl w:ilvl="8" w:tplc="9800A498">
      <w:numFmt w:val="bullet"/>
      <w:lvlText w:val="•"/>
      <w:lvlJc w:val="left"/>
      <w:pPr>
        <w:ind w:left="9471" w:hanging="268"/>
      </w:pPr>
      <w:rPr>
        <w:rFonts w:hint="default"/>
        <w:lang w:val="en-PH" w:eastAsia="en-PH" w:bidi="en-PH"/>
      </w:rPr>
    </w:lvl>
  </w:abstractNum>
  <w:abstractNum w:abstractNumId="269" w15:restartNumberingAfterBreak="0">
    <w:nsid w:val="28D94D39"/>
    <w:multiLevelType w:val="hybridMultilevel"/>
    <w:tmpl w:val="A91E85A2"/>
    <w:lvl w:ilvl="0" w:tplc="025CC4C0">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B6C4F268">
      <w:numFmt w:val="bullet"/>
      <w:lvlText w:val="•"/>
      <w:lvlJc w:val="left"/>
      <w:pPr>
        <w:ind w:left="3158" w:hanging="361"/>
      </w:pPr>
      <w:rPr>
        <w:rFonts w:hint="default"/>
        <w:lang w:val="en-PH" w:eastAsia="en-PH" w:bidi="en-PH"/>
      </w:rPr>
    </w:lvl>
    <w:lvl w:ilvl="2" w:tplc="0E1A75C0">
      <w:numFmt w:val="bullet"/>
      <w:lvlText w:val="•"/>
      <w:lvlJc w:val="left"/>
      <w:pPr>
        <w:ind w:left="4156" w:hanging="361"/>
      </w:pPr>
      <w:rPr>
        <w:rFonts w:hint="default"/>
        <w:lang w:val="en-PH" w:eastAsia="en-PH" w:bidi="en-PH"/>
      </w:rPr>
    </w:lvl>
    <w:lvl w:ilvl="3" w:tplc="E7761EA4">
      <w:numFmt w:val="bullet"/>
      <w:lvlText w:val="•"/>
      <w:lvlJc w:val="left"/>
      <w:pPr>
        <w:ind w:left="5154" w:hanging="361"/>
      </w:pPr>
      <w:rPr>
        <w:rFonts w:hint="default"/>
        <w:lang w:val="en-PH" w:eastAsia="en-PH" w:bidi="en-PH"/>
      </w:rPr>
    </w:lvl>
    <w:lvl w:ilvl="4" w:tplc="C59EB574">
      <w:numFmt w:val="bullet"/>
      <w:lvlText w:val="•"/>
      <w:lvlJc w:val="left"/>
      <w:pPr>
        <w:ind w:left="6152" w:hanging="361"/>
      </w:pPr>
      <w:rPr>
        <w:rFonts w:hint="default"/>
        <w:lang w:val="en-PH" w:eastAsia="en-PH" w:bidi="en-PH"/>
      </w:rPr>
    </w:lvl>
    <w:lvl w:ilvl="5" w:tplc="D0AABC9E">
      <w:numFmt w:val="bullet"/>
      <w:lvlText w:val="•"/>
      <w:lvlJc w:val="left"/>
      <w:pPr>
        <w:ind w:left="7150" w:hanging="361"/>
      </w:pPr>
      <w:rPr>
        <w:rFonts w:hint="default"/>
        <w:lang w:val="en-PH" w:eastAsia="en-PH" w:bidi="en-PH"/>
      </w:rPr>
    </w:lvl>
    <w:lvl w:ilvl="6" w:tplc="7B98EE0C">
      <w:numFmt w:val="bullet"/>
      <w:lvlText w:val="•"/>
      <w:lvlJc w:val="left"/>
      <w:pPr>
        <w:ind w:left="8148" w:hanging="361"/>
      </w:pPr>
      <w:rPr>
        <w:rFonts w:hint="default"/>
        <w:lang w:val="en-PH" w:eastAsia="en-PH" w:bidi="en-PH"/>
      </w:rPr>
    </w:lvl>
    <w:lvl w:ilvl="7" w:tplc="E6EA44B0">
      <w:numFmt w:val="bullet"/>
      <w:lvlText w:val="•"/>
      <w:lvlJc w:val="left"/>
      <w:pPr>
        <w:ind w:left="9146" w:hanging="361"/>
      </w:pPr>
      <w:rPr>
        <w:rFonts w:hint="default"/>
        <w:lang w:val="en-PH" w:eastAsia="en-PH" w:bidi="en-PH"/>
      </w:rPr>
    </w:lvl>
    <w:lvl w:ilvl="8" w:tplc="A87E9890">
      <w:numFmt w:val="bullet"/>
      <w:lvlText w:val="•"/>
      <w:lvlJc w:val="left"/>
      <w:pPr>
        <w:ind w:left="10144" w:hanging="361"/>
      </w:pPr>
      <w:rPr>
        <w:rFonts w:hint="default"/>
        <w:lang w:val="en-PH" w:eastAsia="en-PH" w:bidi="en-PH"/>
      </w:rPr>
    </w:lvl>
  </w:abstractNum>
  <w:abstractNum w:abstractNumId="270" w15:restartNumberingAfterBreak="0">
    <w:nsid w:val="28E05303"/>
    <w:multiLevelType w:val="hybridMultilevel"/>
    <w:tmpl w:val="C94A8FE8"/>
    <w:lvl w:ilvl="0" w:tplc="58145B4E">
      <w:start w:val="1"/>
      <w:numFmt w:val="decimal"/>
      <w:lvlText w:val="%1."/>
      <w:lvlJc w:val="left"/>
      <w:pPr>
        <w:ind w:left="2160" w:hanging="361"/>
      </w:pPr>
      <w:rPr>
        <w:rFonts w:ascii="Times New Roman" w:eastAsia="Times New Roman" w:hAnsi="Times New Roman" w:cs="Times New Roman" w:hint="default"/>
        <w:spacing w:val="-2"/>
        <w:w w:val="100"/>
        <w:sz w:val="24"/>
        <w:szCs w:val="24"/>
        <w:lang w:val="en-PH" w:eastAsia="en-PH" w:bidi="en-PH"/>
      </w:rPr>
    </w:lvl>
    <w:lvl w:ilvl="1" w:tplc="1500F7BA">
      <w:numFmt w:val="bullet"/>
      <w:lvlText w:val="•"/>
      <w:lvlJc w:val="left"/>
      <w:pPr>
        <w:ind w:left="3158" w:hanging="361"/>
      </w:pPr>
      <w:rPr>
        <w:rFonts w:hint="default"/>
        <w:lang w:val="en-PH" w:eastAsia="en-PH" w:bidi="en-PH"/>
      </w:rPr>
    </w:lvl>
    <w:lvl w:ilvl="2" w:tplc="38D6D0CC">
      <w:numFmt w:val="bullet"/>
      <w:lvlText w:val="•"/>
      <w:lvlJc w:val="left"/>
      <w:pPr>
        <w:ind w:left="4156" w:hanging="361"/>
      </w:pPr>
      <w:rPr>
        <w:rFonts w:hint="default"/>
        <w:lang w:val="en-PH" w:eastAsia="en-PH" w:bidi="en-PH"/>
      </w:rPr>
    </w:lvl>
    <w:lvl w:ilvl="3" w:tplc="AA02B2FE">
      <w:numFmt w:val="bullet"/>
      <w:lvlText w:val="•"/>
      <w:lvlJc w:val="left"/>
      <w:pPr>
        <w:ind w:left="5154" w:hanging="361"/>
      </w:pPr>
      <w:rPr>
        <w:rFonts w:hint="default"/>
        <w:lang w:val="en-PH" w:eastAsia="en-PH" w:bidi="en-PH"/>
      </w:rPr>
    </w:lvl>
    <w:lvl w:ilvl="4" w:tplc="5712AD44">
      <w:numFmt w:val="bullet"/>
      <w:lvlText w:val="•"/>
      <w:lvlJc w:val="left"/>
      <w:pPr>
        <w:ind w:left="6152" w:hanging="361"/>
      </w:pPr>
      <w:rPr>
        <w:rFonts w:hint="default"/>
        <w:lang w:val="en-PH" w:eastAsia="en-PH" w:bidi="en-PH"/>
      </w:rPr>
    </w:lvl>
    <w:lvl w:ilvl="5" w:tplc="BA02625E">
      <w:numFmt w:val="bullet"/>
      <w:lvlText w:val="•"/>
      <w:lvlJc w:val="left"/>
      <w:pPr>
        <w:ind w:left="7150" w:hanging="361"/>
      </w:pPr>
      <w:rPr>
        <w:rFonts w:hint="default"/>
        <w:lang w:val="en-PH" w:eastAsia="en-PH" w:bidi="en-PH"/>
      </w:rPr>
    </w:lvl>
    <w:lvl w:ilvl="6" w:tplc="1DDAAC28">
      <w:numFmt w:val="bullet"/>
      <w:lvlText w:val="•"/>
      <w:lvlJc w:val="left"/>
      <w:pPr>
        <w:ind w:left="8148" w:hanging="361"/>
      </w:pPr>
      <w:rPr>
        <w:rFonts w:hint="default"/>
        <w:lang w:val="en-PH" w:eastAsia="en-PH" w:bidi="en-PH"/>
      </w:rPr>
    </w:lvl>
    <w:lvl w:ilvl="7" w:tplc="F1A62A68">
      <w:numFmt w:val="bullet"/>
      <w:lvlText w:val="•"/>
      <w:lvlJc w:val="left"/>
      <w:pPr>
        <w:ind w:left="9146" w:hanging="361"/>
      </w:pPr>
      <w:rPr>
        <w:rFonts w:hint="default"/>
        <w:lang w:val="en-PH" w:eastAsia="en-PH" w:bidi="en-PH"/>
      </w:rPr>
    </w:lvl>
    <w:lvl w:ilvl="8" w:tplc="1E9A5950">
      <w:numFmt w:val="bullet"/>
      <w:lvlText w:val="•"/>
      <w:lvlJc w:val="left"/>
      <w:pPr>
        <w:ind w:left="10144" w:hanging="361"/>
      </w:pPr>
      <w:rPr>
        <w:rFonts w:hint="default"/>
        <w:lang w:val="en-PH" w:eastAsia="en-PH" w:bidi="en-PH"/>
      </w:rPr>
    </w:lvl>
  </w:abstractNum>
  <w:abstractNum w:abstractNumId="271" w15:restartNumberingAfterBreak="0">
    <w:nsid w:val="28FC180E"/>
    <w:multiLevelType w:val="hybridMultilevel"/>
    <w:tmpl w:val="E986649E"/>
    <w:lvl w:ilvl="0" w:tplc="9662B794">
      <w:start w:val="1"/>
      <w:numFmt w:val="decimal"/>
      <w:lvlText w:val="%1."/>
      <w:lvlJc w:val="left"/>
      <w:pPr>
        <w:ind w:left="2160" w:hanging="361"/>
        <w:jc w:val="right"/>
      </w:pPr>
      <w:rPr>
        <w:rFonts w:ascii="Times New Roman" w:eastAsia="Times New Roman" w:hAnsi="Times New Roman" w:cs="Times New Roman" w:hint="default"/>
        <w:spacing w:val="-2"/>
        <w:w w:val="99"/>
        <w:sz w:val="24"/>
        <w:szCs w:val="24"/>
        <w:lang w:val="en-PH" w:eastAsia="en-PH" w:bidi="en-PH"/>
      </w:rPr>
    </w:lvl>
    <w:lvl w:ilvl="1" w:tplc="52EEC4BC">
      <w:numFmt w:val="bullet"/>
      <w:lvlText w:val="•"/>
      <w:lvlJc w:val="left"/>
      <w:pPr>
        <w:ind w:left="3158" w:hanging="361"/>
      </w:pPr>
      <w:rPr>
        <w:rFonts w:hint="default"/>
        <w:lang w:val="en-PH" w:eastAsia="en-PH" w:bidi="en-PH"/>
      </w:rPr>
    </w:lvl>
    <w:lvl w:ilvl="2" w:tplc="00DA0854">
      <w:numFmt w:val="bullet"/>
      <w:lvlText w:val="•"/>
      <w:lvlJc w:val="left"/>
      <w:pPr>
        <w:ind w:left="4156" w:hanging="361"/>
      </w:pPr>
      <w:rPr>
        <w:rFonts w:hint="default"/>
        <w:lang w:val="en-PH" w:eastAsia="en-PH" w:bidi="en-PH"/>
      </w:rPr>
    </w:lvl>
    <w:lvl w:ilvl="3" w:tplc="F3B86F82">
      <w:numFmt w:val="bullet"/>
      <w:lvlText w:val="•"/>
      <w:lvlJc w:val="left"/>
      <w:pPr>
        <w:ind w:left="5154" w:hanging="361"/>
      </w:pPr>
      <w:rPr>
        <w:rFonts w:hint="default"/>
        <w:lang w:val="en-PH" w:eastAsia="en-PH" w:bidi="en-PH"/>
      </w:rPr>
    </w:lvl>
    <w:lvl w:ilvl="4" w:tplc="48E60BA0">
      <w:numFmt w:val="bullet"/>
      <w:lvlText w:val="•"/>
      <w:lvlJc w:val="left"/>
      <w:pPr>
        <w:ind w:left="6152" w:hanging="361"/>
      </w:pPr>
      <w:rPr>
        <w:rFonts w:hint="default"/>
        <w:lang w:val="en-PH" w:eastAsia="en-PH" w:bidi="en-PH"/>
      </w:rPr>
    </w:lvl>
    <w:lvl w:ilvl="5" w:tplc="5C524F72">
      <w:numFmt w:val="bullet"/>
      <w:lvlText w:val="•"/>
      <w:lvlJc w:val="left"/>
      <w:pPr>
        <w:ind w:left="7150" w:hanging="361"/>
      </w:pPr>
      <w:rPr>
        <w:rFonts w:hint="default"/>
        <w:lang w:val="en-PH" w:eastAsia="en-PH" w:bidi="en-PH"/>
      </w:rPr>
    </w:lvl>
    <w:lvl w:ilvl="6" w:tplc="45BC88AE">
      <w:numFmt w:val="bullet"/>
      <w:lvlText w:val="•"/>
      <w:lvlJc w:val="left"/>
      <w:pPr>
        <w:ind w:left="8148" w:hanging="361"/>
      </w:pPr>
      <w:rPr>
        <w:rFonts w:hint="default"/>
        <w:lang w:val="en-PH" w:eastAsia="en-PH" w:bidi="en-PH"/>
      </w:rPr>
    </w:lvl>
    <w:lvl w:ilvl="7" w:tplc="E7D68B10">
      <w:numFmt w:val="bullet"/>
      <w:lvlText w:val="•"/>
      <w:lvlJc w:val="left"/>
      <w:pPr>
        <w:ind w:left="9146" w:hanging="361"/>
      </w:pPr>
      <w:rPr>
        <w:rFonts w:hint="default"/>
        <w:lang w:val="en-PH" w:eastAsia="en-PH" w:bidi="en-PH"/>
      </w:rPr>
    </w:lvl>
    <w:lvl w:ilvl="8" w:tplc="86D8ABC4">
      <w:numFmt w:val="bullet"/>
      <w:lvlText w:val="•"/>
      <w:lvlJc w:val="left"/>
      <w:pPr>
        <w:ind w:left="10144" w:hanging="361"/>
      </w:pPr>
      <w:rPr>
        <w:rFonts w:hint="default"/>
        <w:lang w:val="en-PH" w:eastAsia="en-PH" w:bidi="en-PH"/>
      </w:rPr>
    </w:lvl>
  </w:abstractNum>
  <w:abstractNum w:abstractNumId="272" w15:restartNumberingAfterBreak="0">
    <w:nsid w:val="291D7D48"/>
    <w:multiLevelType w:val="hybridMultilevel"/>
    <w:tmpl w:val="E9FE544A"/>
    <w:lvl w:ilvl="0" w:tplc="307A40CE">
      <w:start w:val="1"/>
      <w:numFmt w:val="decimal"/>
      <w:lvlText w:val="%1."/>
      <w:lvlJc w:val="left"/>
      <w:pPr>
        <w:ind w:left="2220" w:hanging="421"/>
      </w:pPr>
      <w:rPr>
        <w:rFonts w:ascii="Times New Roman" w:eastAsia="Times New Roman" w:hAnsi="Times New Roman" w:cs="Times New Roman" w:hint="default"/>
        <w:spacing w:val="-2"/>
        <w:w w:val="99"/>
        <w:sz w:val="24"/>
        <w:szCs w:val="24"/>
        <w:lang w:val="en-PH" w:eastAsia="en-PH" w:bidi="en-PH"/>
      </w:rPr>
    </w:lvl>
    <w:lvl w:ilvl="1" w:tplc="751087E4">
      <w:numFmt w:val="bullet"/>
      <w:lvlText w:val="•"/>
      <w:lvlJc w:val="left"/>
      <w:pPr>
        <w:ind w:left="3212" w:hanging="421"/>
      </w:pPr>
      <w:rPr>
        <w:rFonts w:hint="default"/>
        <w:lang w:val="en-PH" w:eastAsia="en-PH" w:bidi="en-PH"/>
      </w:rPr>
    </w:lvl>
    <w:lvl w:ilvl="2" w:tplc="C53065F0">
      <w:numFmt w:val="bullet"/>
      <w:lvlText w:val="•"/>
      <w:lvlJc w:val="left"/>
      <w:pPr>
        <w:ind w:left="4204" w:hanging="421"/>
      </w:pPr>
      <w:rPr>
        <w:rFonts w:hint="default"/>
        <w:lang w:val="en-PH" w:eastAsia="en-PH" w:bidi="en-PH"/>
      </w:rPr>
    </w:lvl>
    <w:lvl w:ilvl="3" w:tplc="1090E6B2">
      <w:numFmt w:val="bullet"/>
      <w:lvlText w:val="•"/>
      <w:lvlJc w:val="left"/>
      <w:pPr>
        <w:ind w:left="5196" w:hanging="421"/>
      </w:pPr>
      <w:rPr>
        <w:rFonts w:hint="default"/>
        <w:lang w:val="en-PH" w:eastAsia="en-PH" w:bidi="en-PH"/>
      </w:rPr>
    </w:lvl>
    <w:lvl w:ilvl="4" w:tplc="FFFCF4B2">
      <w:numFmt w:val="bullet"/>
      <w:lvlText w:val="•"/>
      <w:lvlJc w:val="left"/>
      <w:pPr>
        <w:ind w:left="6188" w:hanging="421"/>
      </w:pPr>
      <w:rPr>
        <w:rFonts w:hint="default"/>
        <w:lang w:val="en-PH" w:eastAsia="en-PH" w:bidi="en-PH"/>
      </w:rPr>
    </w:lvl>
    <w:lvl w:ilvl="5" w:tplc="E1C4CCF4">
      <w:numFmt w:val="bullet"/>
      <w:lvlText w:val="•"/>
      <w:lvlJc w:val="left"/>
      <w:pPr>
        <w:ind w:left="7180" w:hanging="421"/>
      </w:pPr>
      <w:rPr>
        <w:rFonts w:hint="default"/>
        <w:lang w:val="en-PH" w:eastAsia="en-PH" w:bidi="en-PH"/>
      </w:rPr>
    </w:lvl>
    <w:lvl w:ilvl="6" w:tplc="2C70255A">
      <w:numFmt w:val="bullet"/>
      <w:lvlText w:val="•"/>
      <w:lvlJc w:val="left"/>
      <w:pPr>
        <w:ind w:left="8172" w:hanging="421"/>
      </w:pPr>
      <w:rPr>
        <w:rFonts w:hint="default"/>
        <w:lang w:val="en-PH" w:eastAsia="en-PH" w:bidi="en-PH"/>
      </w:rPr>
    </w:lvl>
    <w:lvl w:ilvl="7" w:tplc="645A585A">
      <w:numFmt w:val="bullet"/>
      <w:lvlText w:val="•"/>
      <w:lvlJc w:val="left"/>
      <w:pPr>
        <w:ind w:left="9164" w:hanging="421"/>
      </w:pPr>
      <w:rPr>
        <w:rFonts w:hint="default"/>
        <w:lang w:val="en-PH" w:eastAsia="en-PH" w:bidi="en-PH"/>
      </w:rPr>
    </w:lvl>
    <w:lvl w:ilvl="8" w:tplc="01661F40">
      <w:numFmt w:val="bullet"/>
      <w:lvlText w:val="•"/>
      <w:lvlJc w:val="left"/>
      <w:pPr>
        <w:ind w:left="10156" w:hanging="421"/>
      </w:pPr>
      <w:rPr>
        <w:rFonts w:hint="default"/>
        <w:lang w:val="en-PH" w:eastAsia="en-PH" w:bidi="en-PH"/>
      </w:rPr>
    </w:lvl>
  </w:abstractNum>
  <w:abstractNum w:abstractNumId="273" w15:restartNumberingAfterBreak="0">
    <w:nsid w:val="29526D2A"/>
    <w:multiLevelType w:val="hybridMultilevel"/>
    <w:tmpl w:val="89A29CDA"/>
    <w:lvl w:ilvl="0" w:tplc="E9F024A0">
      <w:start w:val="1"/>
      <w:numFmt w:val="decimal"/>
      <w:lvlText w:val="%1."/>
      <w:lvlJc w:val="left"/>
      <w:pPr>
        <w:ind w:left="2160" w:hanging="361"/>
      </w:pPr>
      <w:rPr>
        <w:rFonts w:ascii="Times New Roman" w:eastAsia="Times New Roman" w:hAnsi="Times New Roman" w:cs="Times New Roman" w:hint="default"/>
        <w:w w:val="100"/>
        <w:sz w:val="20"/>
        <w:szCs w:val="20"/>
        <w:lang w:val="en-PH" w:eastAsia="en-PH" w:bidi="en-PH"/>
      </w:rPr>
    </w:lvl>
    <w:lvl w:ilvl="1" w:tplc="937C70B6">
      <w:start w:val="1"/>
      <w:numFmt w:val="lowerLetter"/>
      <w:lvlText w:val="%2."/>
      <w:lvlJc w:val="left"/>
      <w:pPr>
        <w:ind w:left="2520" w:hanging="360"/>
      </w:pPr>
      <w:rPr>
        <w:rFonts w:hint="default"/>
        <w:spacing w:val="-1"/>
        <w:w w:val="100"/>
        <w:lang w:val="en-PH" w:eastAsia="en-PH" w:bidi="en-PH"/>
      </w:rPr>
    </w:lvl>
    <w:lvl w:ilvl="2" w:tplc="6472E894">
      <w:numFmt w:val="bullet"/>
      <w:lvlText w:val="•"/>
      <w:lvlJc w:val="left"/>
      <w:pPr>
        <w:ind w:left="3588" w:hanging="360"/>
      </w:pPr>
      <w:rPr>
        <w:rFonts w:hint="default"/>
        <w:lang w:val="en-PH" w:eastAsia="en-PH" w:bidi="en-PH"/>
      </w:rPr>
    </w:lvl>
    <w:lvl w:ilvl="3" w:tplc="1D7A3B20">
      <w:numFmt w:val="bullet"/>
      <w:lvlText w:val="•"/>
      <w:lvlJc w:val="left"/>
      <w:pPr>
        <w:ind w:left="4657" w:hanging="360"/>
      </w:pPr>
      <w:rPr>
        <w:rFonts w:hint="default"/>
        <w:lang w:val="en-PH" w:eastAsia="en-PH" w:bidi="en-PH"/>
      </w:rPr>
    </w:lvl>
    <w:lvl w:ilvl="4" w:tplc="85E8AB38">
      <w:numFmt w:val="bullet"/>
      <w:lvlText w:val="•"/>
      <w:lvlJc w:val="left"/>
      <w:pPr>
        <w:ind w:left="5726" w:hanging="360"/>
      </w:pPr>
      <w:rPr>
        <w:rFonts w:hint="default"/>
        <w:lang w:val="en-PH" w:eastAsia="en-PH" w:bidi="en-PH"/>
      </w:rPr>
    </w:lvl>
    <w:lvl w:ilvl="5" w:tplc="38B011C8">
      <w:numFmt w:val="bullet"/>
      <w:lvlText w:val="•"/>
      <w:lvlJc w:val="left"/>
      <w:pPr>
        <w:ind w:left="6795" w:hanging="360"/>
      </w:pPr>
      <w:rPr>
        <w:rFonts w:hint="default"/>
        <w:lang w:val="en-PH" w:eastAsia="en-PH" w:bidi="en-PH"/>
      </w:rPr>
    </w:lvl>
    <w:lvl w:ilvl="6" w:tplc="8D78CFA4">
      <w:numFmt w:val="bullet"/>
      <w:lvlText w:val="•"/>
      <w:lvlJc w:val="left"/>
      <w:pPr>
        <w:ind w:left="7864" w:hanging="360"/>
      </w:pPr>
      <w:rPr>
        <w:rFonts w:hint="default"/>
        <w:lang w:val="en-PH" w:eastAsia="en-PH" w:bidi="en-PH"/>
      </w:rPr>
    </w:lvl>
    <w:lvl w:ilvl="7" w:tplc="7FC40B0A">
      <w:numFmt w:val="bullet"/>
      <w:lvlText w:val="•"/>
      <w:lvlJc w:val="left"/>
      <w:pPr>
        <w:ind w:left="8933" w:hanging="360"/>
      </w:pPr>
      <w:rPr>
        <w:rFonts w:hint="default"/>
        <w:lang w:val="en-PH" w:eastAsia="en-PH" w:bidi="en-PH"/>
      </w:rPr>
    </w:lvl>
    <w:lvl w:ilvl="8" w:tplc="F9DE6424">
      <w:numFmt w:val="bullet"/>
      <w:lvlText w:val="•"/>
      <w:lvlJc w:val="left"/>
      <w:pPr>
        <w:ind w:left="10002" w:hanging="360"/>
      </w:pPr>
      <w:rPr>
        <w:rFonts w:hint="default"/>
        <w:lang w:val="en-PH" w:eastAsia="en-PH" w:bidi="en-PH"/>
      </w:rPr>
    </w:lvl>
  </w:abstractNum>
  <w:abstractNum w:abstractNumId="274" w15:restartNumberingAfterBreak="0">
    <w:nsid w:val="29530B96"/>
    <w:multiLevelType w:val="hybridMultilevel"/>
    <w:tmpl w:val="65060018"/>
    <w:lvl w:ilvl="0" w:tplc="EC40F8C0">
      <w:start w:val="1"/>
      <w:numFmt w:val="decimal"/>
      <w:lvlText w:val="%1."/>
      <w:lvlJc w:val="left"/>
      <w:pPr>
        <w:ind w:left="2084" w:hanging="323"/>
        <w:jc w:val="right"/>
      </w:pPr>
      <w:rPr>
        <w:rFonts w:hint="default"/>
        <w:spacing w:val="-28"/>
        <w:w w:val="99"/>
        <w:lang w:val="en-PH" w:eastAsia="en-PH" w:bidi="en-PH"/>
      </w:rPr>
    </w:lvl>
    <w:lvl w:ilvl="1" w:tplc="9C98E2BA">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A0E043BC">
      <w:numFmt w:val="bullet"/>
      <w:lvlText w:val="•"/>
      <w:lvlJc w:val="left"/>
      <w:pPr>
        <w:ind w:left="2520" w:hanging="360"/>
      </w:pPr>
      <w:rPr>
        <w:rFonts w:hint="default"/>
        <w:lang w:val="en-PH" w:eastAsia="en-PH" w:bidi="en-PH"/>
      </w:rPr>
    </w:lvl>
    <w:lvl w:ilvl="3" w:tplc="188C1E2E">
      <w:numFmt w:val="bullet"/>
      <w:lvlText w:val="•"/>
      <w:lvlJc w:val="left"/>
      <w:pPr>
        <w:ind w:left="3722" w:hanging="360"/>
      </w:pPr>
      <w:rPr>
        <w:rFonts w:hint="default"/>
        <w:lang w:val="en-PH" w:eastAsia="en-PH" w:bidi="en-PH"/>
      </w:rPr>
    </w:lvl>
    <w:lvl w:ilvl="4" w:tplc="3232F31E">
      <w:numFmt w:val="bullet"/>
      <w:lvlText w:val="•"/>
      <w:lvlJc w:val="left"/>
      <w:pPr>
        <w:ind w:left="4925" w:hanging="360"/>
      </w:pPr>
      <w:rPr>
        <w:rFonts w:hint="default"/>
        <w:lang w:val="en-PH" w:eastAsia="en-PH" w:bidi="en-PH"/>
      </w:rPr>
    </w:lvl>
    <w:lvl w:ilvl="5" w:tplc="48E4E51C">
      <w:numFmt w:val="bullet"/>
      <w:lvlText w:val="•"/>
      <w:lvlJc w:val="left"/>
      <w:pPr>
        <w:ind w:left="6127" w:hanging="360"/>
      </w:pPr>
      <w:rPr>
        <w:rFonts w:hint="default"/>
        <w:lang w:val="en-PH" w:eastAsia="en-PH" w:bidi="en-PH"/>
      </w:rPr>
    </w:lvl>
    <w:lvl w:ilvl="6" w:tplc="DFC2BF4C">
      <w:numFmt w:val="bullet"/>
      <w:lvlText w:val="•"/>
      <w:lvlJc w:val="left"/>
      <w:pPr>
        <w:ind w:left="7330" w:hanging="360"/>
      </w:pPr>
      <w:rPr>
        <w:rFonts w:hint="default"/>
        <w:lang w:val="en-PH" w:eastAsia="en-PH" w:bidi="en-PH"/>
      </w:rPr>
    </w:lvl>
    <w:lvl w:ilvl="7" w:tplc="5930102C">
      <w:numFmt w:val="bullet"/>
      <w:lvlText w:val="•"/>
      <w:lvlJc w:val="left"/>
      <w:pPr>
        <w:ind w:left="8532" w:hanging="360"/>
      </w:pPr>
      <w:rPr>
        <w:rFonts w:hint="default"/>
        <w:lang w:val="en-PH" w:eastAsia="en-PH" w:bidi="en-PH"/>
      </w:rPr>
    </w:lvl>
    <w:lvl w:ilvl="8" w:tplc="CE0635C2">
      <w:numFmt w:val="bullet"/>
      <w:lvlText w:val="•"/>
      <w:lvlJc w:val="left"/>
      <w:pPr>
        <w:ind w:left="9735" w:hanging="360"/>
      </w:pPr>
      <w:rPr>
        <w:rFonts w:hint="default"/>
        <w:lang w:val="en-PH" w:eastAsia="en-PH" w:bidi="en-PH"/>
      </w:rPr>
    </w:lvl>
  </w:abstractNum>
  <w:abstractNum w:abstractNumId="275" w15:restartNumberingAfterBreak="0">
    <w:nsid w:val="29613BEB"/>
    <w:multiLevelType w:val="hybridMultilevel"/>
    <w:tmpl w:val="ACCC9DDE"/>
    <w:lvl w:ilvl="0" w:tplc="E3B8CA8A">
      <w:start w:val="1"/>
      <w:numFmt w:val="decimal"/>
      <w:lvlText w:val="%1."/>
      <w:lvlJc w:val="left"/>
      <w:pPr>
        <w:ind w:left="2160" w:hanging="361"/>
      </w:pPr>
      <w:rPr>
        <w:rFonts w:ascii="Times New Roman" w:eastAsia="Times New Roman" w:hAnsi="Times New Roman" w:cs="Times New Roman" w:hint="default"/>
        <w:spacing w:val="-17"/>
        <w:w w:val="99"/>
        <w:sz w:val="24"/>
        <w:szCs w:val="24"/>
        <w:lang w:val="en-PH" w:eastAsia="en-PH" w:bidi="en-PH"/>
      </w:rPr>
    </w:lvl>
    <w:lvl w:ilvl="1" w:tplc="AF3AB160">
      <w:numFmt w:val="bullet"/>
      <w:lvlText w:val="•"/>
      <w:lvlJc w:val="left"/>
      <w:pPr>
        <w:ind w:left="3158" w:hanging="361"/>
      </w:pPr>
      <w:rPr>
        <w:rFonts w:hint="default"/>
        <w:lang w:val="en-PH" w:eastAsia="en-PH" w:bidi="en-PH"/>
      </w:rPr>
    </w:lvl>
    <w:lvl w:ilvl="2" w:tplc="43905AEC">
      <w:numFmt w:val="bullet"/>
      <w:lvlText w:val="•"/>
      <w:lvlJc w:val="left"/>
      <w:pPr>
        <w:ind w:left="4156" w:hanging="361"/>
      </w:pPr>
      <w:rPr>
        <w:rFonts w:hint="default"/>
        <w:lang w:val="en-PH" w:eastAsia="en-PH" w:bidi="en-PH"/>
      </w:rPr>
    </w:lvl>
    <w:lvl w:ilvl="3" w:tplc="88ACAC24">
      <w:numFmt w:val="bullet"/>
      <w:lvlText w:val="•"/>
      <w:lvlJc w:val="left"/>
      <w:pPr>
        <w:ind w:left="5154" w:hanging="361"/>
      </w:pPr>
      <w:rPr>
        <w:rFonts w:hint="default"/>
        <w:lang w:val="en-PH" w:eastAsia="en-PH" w:bidi="en-PH"/>
      </w:rPr>
    </w:lvl>
    <w:lvl w:ilvl="4" w:tplc="6C94E6E0">
      <w:numFmt w:val="bullet"/>
      <w:lvlText w:val="•"/>
      <w:lvlJc w:val="left"/>
      <w:pPr>
        <w:ind w:left="6152" w:hanging="361"/>
      </w:pPr>
      <w:rPr>
        <w:rFonts w:hint="default"/>
        <w:lang w:val="en-PH" w:eastAsia="en-PH" w:bidi="en-PH"/>
      </w:rPr>
    </w:lvl>
    <w:lvl w:ilvl="5" w:tplc="9B56A928">
      <w:numFmt w:val="bullet"/>
      <w:lvlText w:val="•"/>
      <w:lvlJc w:val="left"/>
      <w:pPr>
        <w:ind w:left="7150" w:hanging="361"/>
      </w:pPr>
      <w:rPr>
        <w:rFonts w:hint="default"/>
        <w:lang w:val="en-PH" w:eastAsia="en-PH" w:bidi="en-PH"/>
      </w:rPr>
    </w:lvl>
    <w:lvl w:ilvl="6" w:tplc="D762698A">
      <w:numFmt w:val="bullet"/>
      <w:lvlText w:val="•"/>
      <w:lvlJc w:val="left"/>
      <w:pPr>
        <w:ind w:left="8148" w:hanging="361"/>
      </w:pPr>
      <w:rPr>
        <w:rFonts w:hint="default"/>
        <w:lang w:val="en-PH" w:eastAsia="en-PH" w:bidi="en-PH"/>
      </w:rPr>
    </w:lvl>
    <w:lvl w:ilvl="7" w:tplc="38384C96">
      <w:numFmt w:val="bullet"/>
      <w:lvlText w:val="•"/>
      <w:lvlJc w:val="left"/>
      <w:pPr>
        <w:ind w:left="9146" w:hanging="361"/>
      </w:pPr>
      <w:rPr>
        <w:rFonts w:hint="default"/>
        <w:lang w:val="en-PH" w:eastAsia="en-PH" w:bidi="en-PH"/>
      </w:rPr>
    </w:lvl>
    <w:lvl w:ilvl="8" w:tplc="823CA736">
      <w:numFmt w:val="bullet"/>
      <w:lvlText w:val="•"/>
      <w:lvlJc w:val="left"/>
      <w:pPr>
        <w:ind w:left="10144" w:hanging="361"/>
      </w:pPr>
      <w:rPr>
        <w:rFonts w:hint="default"/>
        <w:lang w:val="en-PH" w:eastAsia="en-PH" w:bidi="en-PH"/>
      </w:rPr>
    </w:lvl>
  </w:abstractNum>
  <w:abstractNum w:abstractNumId="276" w15:restartNumberingAfterBreak="0">
    <w:nsid w:val="29C34C63"/>
    <w:multiLevelType w:val="hybridMultilevel"/>
    <w:tmpl w:val="8EA6064E"/>
    <w:lvl w:ilvl="0" w:tplc="33C67C94">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A6047742">
      <w:numFmt w:val="bullet"/>
      <w:lvlText w:val="•"/>
      <w:lvlJc w:val="left"/>
      <w:pPr>
        <w:ind w:left="3212" w:hanging="427"/>
      </w:pPr>
      <w:rPr>
        <w:rFonts w:hint="default"/>
        <w:lang w:val="en-PH" w:eastAsia="en-PH" w:bidi="en-PH"/>
      </w:rPr>
    </w:lvl>
    <w:lvl w:ilvl="2" w:tplc="82D46B3C">
      <w:numFmt w:val="bullet"/>
      <w:lvlText w:val="•"/>
      <w:lvlJc w:val="left"/>
      <w:pPr>
        <w:ind w:left="4204" w:hanging="427"/>
      </w:pPr>
      <w:rPr>
        <w:rFonts w:hint="default"/>
        <w:lang w:val="en-PH" w:eastAsia="en-PH" w:bidi="en-PH"/>
      </w:rPr>
    </w:lvl>
    <w:lvl w:ilvl="3" w:tplc="404E42F6">
      <w:numFmt w:val="bullet"/>
      <w:lvlText w:val="•"/>
      <w:lvlJc w:val="left"/>
      <w:pPr>
        <w:ind w:left="5196" w:hanging="427"/>
      </w:pPr>
      <w:rPr>
        <w:rFonts w:hint="default"/>
        <w:lang w:val="en-PH" w:eastAsia="en-PH" w:bidi="en-PH"/>
      </w:rPr>
    </w:lvl>
    <w:lvl w:ilvl="4" w:tplc="4F8C3204">
      <w:numFmt w:val="bullet"/>
      <w:lvlText w:val="•"/>
      <w:lvlJc w:val="left"/>
      <w:pPr>
        <w:ind w:left="6188" w:hanging="427"/>
      </w:pPr>
      <w:rPr>
        <w:rFonts w:hint="default"/>
        <w:lang w:val="en-PH" w:eastAsia="en-PH" w:bidi="en-PH"/>
      </w:rPr>
    </w:lvl>
    <w:lvl w:ilvl="5" w:tplc="20F4917E">
      <w:numFmt w:val="bullet"/>
      <w:lvlText w:val="•"/>
      <w:lvlJc w:val="left"/>
      <w:pPr>
        <w:ind w:left="7180" w:hanging="427"/>
      </w:pPr>
      <w:rPr>
        <w:rFonts w:hint="default"/>
        <w:lang w:val="en-PH" w:eastAsia="en-PH" w:bidi="en-PH"/>
      </w:rPr>
    </w:lvl>
    <w:lvl w:ilvl="6" w:tplc="2B0A87FE">
      <w:numFmt w:val="bullet"/>
      <w:lvlText w:val="•"/>
      <w:lvlJc w:val="left"/>
      <w:pPr>
        <w:ind w:left="8172" w:hanging="427"/>
      </w:pPr>
      <w:rPr>
        <w:rFonts w:hint="default"/>
        <w:lang w:val="en-PH" w:eastAsia="en-PH" w:bidi="en-PH"/>
      </w:rPr>
    </w:lvl>
    <w:lvl w:ilvl="7" w:tplc="B0CE4EA4">
      <w:numFmt w:val="bullet"/>
      <w:lvlText w:val="•"/>
      <w:lvlJc w:val="left"/>
      <w:pPr>
        <w:ind w:left="9164" w:hanging="427"/>
      </w:pPr>
      <w:rPr>
        <w:rFonts w:hint="default"/>
        <w:lang w:val="en-PH" w:eastAsia="en-PH" w:bidi="en-PH"/>
      </w:rPr>
    </w:lvl>
    <w:lvl w:ilvl="8" w:tplc="832EF1D8">
      <w:numFmt w:val="bullet"/>
      <w:lvlText w:val="•"/>
      <w:lvlJc w:val="left"/>
      <w:pPr>
        <w:ind w:left="10156" w:hanging="427"/>
      </w:pPr>
      <w:rPr>
        <w:rFonts w:hint="default"/>
        <w:lang w:val="en-PH" w:eastAsia="en-PH" w:bidi="en-PH"/>
      </w:rPr>
    </w:lvl>
  </w:abstractNum>
  <w:abstractNum w:abstractNumId="277" w15:restartNumberingAfterBreak="0">
    <w:nsid w:val="2A070284"/>
    <w:multiLevelType w:val="hybridMultilevel"/>
    <w:tmpl w:val="6F8CD524"/>
    <w:lvl w:ilvl="0" w:tplc="7BF62332">
      <w:start w:val="1"/>
      <w:numFmt w:val="decimal"/>
      <w:lvlText w:val="%1."/>
      <w:lvlJc w:val="left"/>
      <w:pPr>
        <w:ind w:left="2226" w:hanging="427"/>
      </w:pPr>
      <w:rPr>
        <w:rFonts w:ascii="Times New Roman" w:eastAsia="Times New Roman" w:hAnsi="Times New Roman" w:cs="Times New Roman" w:hint="default"/>
        <w:spacing w:val="-29"/>
        <w:w w:val="99"/>
        <w:sz w:val="24"/>
        <w:szCs w:val="24"/>
        <w:lang w:val="en-PH" w:eastAsia="en-PH" w:bidi="en-PH"/>
      </w:rPr>
    </w:lvl>
    <w:lvl w:ilvl="1" w:tplc="96084532">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F6CA6198">
      <w:numFmt w:val="bullet"/>
      <w:lvlText w:val="•"/>
      <w:lvlJc w:val="left"/>
      <w:pPr>
        <w:ind w:left="2660" w:hanging="360"/>
      </w:pPr>
      <w:rPr>
        <w:rFonts w:hint="default"/>
        <w:lang w:val="en-PH" w:eastAsia="en-PH" w:bidi="en-PH"/>
      </w:rPr>
    </w:lvl>
    <w:lvl w:ilvl="3" w:tplc="5E1E32AA">
      <w:numFmt w:val="bullet"/>
      <w:lvlText w:val="•"/>
      <w:lvlJc w:val="left"/>
      <w:pPr>
        <w:ind w:left="3845" w:hanging="360"/>
      </w:pPr>
      <w:rPr>
        <w:rFonts w:hint="default"/>
        <w:lang w:val="en-PH" w:eastAsia="en-PH" w:bidi="en-PH"/>
      </w:rPr>
    </w:lvl>
    <w:lvl w:ilvl="4" w:tplc="0A36036A">
      <w:numFmt w:val="bullet"/>
      <w:lvlText w:val="•"/>
      <w:lvlJc w:val="left"/>
      <w:pPr>
        <w:ind w:left="5030" w:hanging="360"/>
      </w:pPr>
      <w:rPr>
        <w:rFonts w:hint="default"/>
        <w:lang w:val="en-PH" w:eastAsia="en-PH" w:bidi="en-PH"/>
      </w:rPr>
    </w:lvl>
    <w:lvl w:ilvl="5" w:tplc="419EC196">
      <w:numFmt w:val="bullet"/>
      <w:lvlText w:val="•"/>
      <w:lvlJc w:val="left"/>
      <w:pPr>
        <w:ind w:left="6215" w:hanging="360"/>
      </w:pPr>
      <w:rPr>
        <w:rFonts w:hint="default"/>
        <w:lang w:val="en-PH" w:eastAsia="en-PH" w:bidi="en-PH"/>
      </w:rPr>
    </w:lvl>
    <w:lvl w:ilvl="6" w:tplc="5244835C">
      <w:numFmt w:val="bullet"/>
      <w:lvlText w:val="•"/>
      <w:lvlJc w:val="left"/>
      <w:pPr>
        <w:ind w:left="7400" w:hanging="360"/>
      </w:pPr>
      <w:rPr>
        <w:rFonts w:hint="default"/>
        <w:lang w:val="en-PH" w:eastAsia="en-PH" w:bidi="en-PH"/>
      </w:rPr>
    </w:lvl>
    <w:lvl w:ilvl="7" w:tplc="F894E0B4">
      <w:numFmt w:val="bullet"/>
      <w:lvlText w:val="•"/>
      <w:lvlJc w:val="left"/>
      <w:pPr>
        <w:ind w:left="8585" w:hanging="360"/>
      </w:pPr>
      <w:rPr>
        <w:rFonts w:hint="default"/>
        <w:lang w:val="en-PH" w:eastAsia="en-PH" w:bidi="en-PH"/>
      </w:rPr>
    </w:lvl>
    <w:lvl w:ilvl="8" w:tplc="02BC5D8A">
      <w:numFmt w:val="bullet"/>
      <w:lvlText w:val="•"/>
      <w:lvlJc w:val="left"/>
      <w:pPr>
        <w:ind w:left="9770" w:hanging="360"/>
      </w:pPr>
      <w:rPr>
        <w:rFonts w:hint="default"/>
        <w:lang w:val="en-PH" w:eastAsia="en-PH" w:bidi="en-PH"/>
      </w:rPr>
    </w:lvl>
  </w:abstractNum>
  <w:abstractNum w:abstractNumId="278" w15:restartNumberingAfterBreak="0">
    <w:nsid w:val="2A5A6C01"/>
    <w:multiLevelType w:val="hybridMultilevel"/>
    <w:tmpl w:val="48680C18"/>
    <w:lvl w:ilvl="0" w:tplc="42949504">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29BECF9C">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0C0EC95E">
      <w:numFmt w:val="bullet"/>
      <w:lvlText w:val="•"/>
      <w:lvlJc w:val="left"/>
      <w:pPr>
        <w:ind w:left="3588" w:hanging="360"/>
      </w:pPr>
      <w:rPr>
        <w:rFonts w:hint="default"/>
        <w:lang w:val="en-PH" w:eastAsia="en-PH" w:bidi="en-PH"/>
      </w:rPr>
    </w:lvl>
    <w:lvl w:ilvl="3" w:tplc="AE6E215A">
      <w:numFmt w:val="bullet"/>
      <w:lvlText w:val="•"/>
      <w:lvlJc w:val="left"/>
      <w:pPr>
        <w:ind w:left="4657" w:hanging="360"/>
      </w:pPr>
      <w:rPr>
        <w:rFonts w:hint="default"/>
        <w:lang w:val="en-PH" w:eastAsia="en-PH" w:bidi="en-PH"/>
      </w:rPr>
    </w:lvl>
    <w:lvl w:ilvl="4" w:tplc="E98E764C">
      <w:numFmt w:val="bullet"/>
      <w:lvlText w:val="•"/>
      <w:lvlJc w:val="left"/>
      <w:pPr>
        <w:ind w:left="5726" w:hanging="360"/>
      </w:pPr>
      <w:rPr>
        <w:rFonts w:hint="default"/>
        <w:lang w:val="en-PH" w:eastAsia="en-PH" w:bidi="en-PH"/>
      </w:rPr>
    </w:lvl>
    <w:lvl w:ilvl="5" w:tplc="A3B614C2">
      <w:numFmt w:val="bullet"/>
      <w:lvlText w:val="•"/>
      <w:lvlJc w:val="left"/>
      <w:pPr>
        <w:ind w:left="6795" w:hanging="360"/>
      </w:pPr>
      <w:rPr>
        <w:rFonts w:hint="default"/>
        <w:lang w:val="en-PH" w:eastAsia="en-PH" w:bidi="en-PH"/>
      </w:rPr>
    </w:lvl>
    <w:lvl w:ilvl="6" w:tplc="A86CD1D2">
      <w:numFmt w:val="bullet"/>
      <w:lvlText w:val="•"/>
      <w:lvlJc w:val="left"/>
      <w:pPr>
        <w:ind w:left="7864" w:hanging="360"/>
      </w:pPr>
      <w:rPr>
        <w:rFonts w:hint="default"/>
        <w:lang w:val="en-PH" w:eastAsia="en-PH" w:bidi="en-PH"/>
      </w:rPr>
    </w:lvl>
    <w:lvl w:ilvl="7" w:tplc="072ED0DE">
      <w:numFmt w:val="bullet"/>
      <w:lvlText w:val="•"/>
      <w:lvlJc w:val="left"/>
      <w:pPr>
        <w:ind w:left="8933" w:hanging="360"/>
      </w:pPr>
      <w:rPr>
        <w:rFonts w:hint="default"/>
        <w:lang w:val="en-PH" w:eastAsia="en-PH" w:bidi="en-PH"/>
      </w:rPr>
    </w:lvl>
    <w:lvl w:ilvl="8" w:tplc="714E5114">
      <w:numFmt w:val="bullet"/>
      <w:lvlText w:val="•"/>
      <w:lvlJc w:val="left"/>
      <w:pPr>
        <w:ind w:left="10002" w:hanging="360"/>
      </w:pPr>
      <w:rPr>
        <w:rFonts w:hint="default"/>
        <w:lang w:val="en-PH" w:eastAsia="en-PH" w:bidi="en-PH"/>
      </w:rPr>
    </w:lvl>
  </w:abstractNum>
  <w:abstractNum w:abstractNumId="279" w15:restartNumberingAfterBreak="0">
    <w:nsid w:val="2AB76A1B"/>
    <w:multiLevelType w:val="hybridMultilevel"/>
    <w:tmpl w:val="C3147E80"/>
    <w:lvl w:ilvl="0" w:tplc="75A6EC7A">
      <w:start w:val="1"/>
      <w:numFmt w:val="decimal"/>
      <w:lvlText w:val="%1."/>
      <w:lvlJc w:val="left"/>
      <w:pPr>
        <w:ind w:left="2226" w:hanging="427"/>
      </w:pPr>
      <w:rPr>
        <w:rFonts w:ascii="Times New Roman" w:eastAsia="Times New Roman" w:hAnsi="Times New Roman" w:cs="Times New Roman" w:hint="default"/>
        <w:spacing w:val="-16"/>
        <w:w w:val="99"/>
        <w:sz w:val="24"/>
        <w:szCs w:val="24"/>
        <w:lang w:val="en-PH" w:eastAsia="en-PH" w:bidi="en-PH"/>
      </w:rPr>
    </w:lvl>
    <w:lvl w:ilvl="1" w:tplc="BA0031F6">
      <w:numFmt w:val="bullet"/>
      <w:lvlText w:val="•"/>
      <w:lvlJc w:val="left"/>
      <w:pPr>
        <w:ind w:left="3212" w:hanging="427"/>
      </w:pPr>
      <w:rPr>
        <w:rFonts w:hint="default"/>
        <w:lang w:val="en-PH" w:eastAsia="en-PH" w:bidi="en-PH"/>
      </w:rPr>
    </w:lvl>
    <w:lvl w:ilvl="2" w:tplc="FB9640BC">
      <w:numFmt w:val="bullet"/>
      <w:lvlText w:val="•"/>
      <w:lvlJc w:val="left"/>
      <w:pPr>
        <w:ind w:left="4204" w:hanging="427"/>
      </w:pPr>
      <w:rPr>
        <w:rFonts w:hint="default"/>
        <w:lang w:val="en-PH" w:eastAsia="en-PH" w:bidi="en-PH"/>
      </w:rPr>
    </w:lvl>
    <w:lvl w:ilvl="3" w:tplc="D22C9F4E">
      <w:numFmt w:val="bullet"/>
      <w:lvlText w:val="•"/>
      <w:lvlJc w:val="left"/>
      <w:pPr>
        <w:ind w:left="5196" w:hanging="427"/>
      </w:pPr>
      <w:rPr>
        <w:rFonts w:hint="default"/>
        <w:lang w:val="en-PH" w:eastAsia="en-PH" w:bidi="en-PH"/>
      </w:rPr>
    </w:lvl>
    <w:lvl w:ilvl="4" w:tplc="EB628FAE">
      <w:numFmt w:val="bullet"/>
      <w:lvlText w:val="•"/>
      <w:lvlJc w:val="left"/>
      <w:pPr>
        <w:ind w:left="6188" w:hanging="427"/>
      </w:pPr>
      <w:rPr>
        <w:rFonts w:hint="default"/>
        <w:lang w:val="en-PH" w:eastAsia="en-PH" w:bidi="en-PH"/>
      </w:rPr>
    </w:lvl>
    <w:lvl w:ilvl="5" w:tplc="A004455C">
      <w:numFmt w:val="bullet"/>
      <w:lvlText w:val="•"/>
      <w:lvlJc w:val="left"/>
      <w:pPr>
        <w:ind w:left="7180" w:hanging="427"/>
      </w:pPr>
      <w:rPr>
        <w:rFonts w:hint="default"/>
        <w:lang w:val="en-PH" w:eastAsia="en-PH" w:bidi="en-PH"/>
      </w:rPr>
    </w:lvl>
    <w:lvl w:ilvl="6" w:tplc="393639A4">
      <w:numFmt w:val="bullet"/>
      <w:lvlText w:val="•"/>
      <w:lvlJc w:val="left"/>
      <w:pPr>
        <w:ind w:left="8172" w:hanging="427"/>
      </w:pPr>
      <w:rPr>
        <w:rFonts w:hint="default"/>
        <w:lang w:val="en-PH" w:eastAsia="en-PH" w:bidi="en-PH"/>
      </w:rPr>
    </w:lvl>
    <w:lvl w:ilvl="7" w:tplc="D66A37D0">
      <w:numFmt w:val="bullet"/>
      <w:lvlText w:val="•"/>
      <w:lvlJc w:val="left"/>
      <w:pPr>
        <w:ind w:left="9164" w:hanging="427"/>
      </w:pPr>
      <w:rPr>
        <w:rFonts w:hint="default"/>
        <w:lang w:val="en-PH" w:eastAsia="en-PH" w:bidi="en-PH"/>
      </w:rPr>
    </w:lvl>
    <w:lvl w:ilvl="8" w:tplc="A948BFDC">
      <w:numFmt w:val="bullet"/>
      <w:lvlText w:val="•"/>
      <w:lvlJc w:val="left"/>
      <w:pPr>
        <w:ind w:left="10156" w:hanging="427"/>
      </w:pPr>
      <w:rPr>
        <w:rFonts w:hint="default"/>
        <w:lang w:val="en-PH" w:eastAsia="en-PH" w:bidi="en-PH"/>
      </w:rPr>
    </w:lvl>
  </w:abstractNum>
  <w:abstractNum w:abstractNumId="280" w15:restartNumberingAfterBreak="0">
    <w:nsid w:val="2ADD162A"/>
    <w:multiLevelType w:val="hybridMultilevel"/>
    <w:tmpl w:val="E6C6FA00"/>
    <w:lvl w:ilvl="0" w:tplc="9196B91E">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22AA5AA4">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A412E900">
      <w:numFmt w:val="bullet"/>
      <w:lvlText w:val="•"/>
      <w:lvlJc w:val="left"/>
      <w:pPr>
        <w:ind w:left="2520" w:hanging="360"/>
      </w:pPr>
      <w:rPr>
        <w:rFonts w:hint="default"/>
        <w:lang w:val="en-PH" w:eastAsia="en-PH" w:bidi="en-PH"/>
      </w:rPr>
    </w:lvl>
    <w:lvl w:ilvl="3" w:tplc="6D329B9E">
      <w:numFmt w:val="bullet"/>
      <w:lvlText w:val="•"/>
      <w:lvlJc w:val="left"/>
      <w:pPr>
        <w:ind w:left="3722" w:hanging="360"/>
      </w:pPr>
      <w:rPr>
        <w:rFonts w:hint="default"/>
        <w:lang w:val="en-PH" w:eastAsia="en-PH" w:bidi="en-PH"/>
      </w:rPr>
    </w:lvl>
    <w:lvl w:ilvl="4" w:tplc="6184651A">
      <w:numFmt w:val="bullet"/>
      <w:lvlText w:val="•"/>
      <w:lvlJc w:val="left"/>
      <w:pPr>
        <w:ind w:left="4925" w:hanging="360"/>
      </w:pPr>
      <w:rPr>
        <w:rFonts w:hint="default"/>
        <w:lang w:val="en-PH" w:eastAsia="en-PH" w:bidi="en-PH"/>
      </w:rPr>
    </w:lvl>
    <w:lvl w:ilvl="5" w:tplc="2C9A8AB8">
      <w:numFmt w:val="bullet"/>
      <w:lvlText w:val="•"/>
      <w:lvlJc w:val="left"/>
      <w:pPr>
        <w:ind w:left="6127" w:hanging="360"/>
      </w:pPr>
      <w:rPr>
        <w:rFonts w:hint="default"/>
        <w:lang w:val="en-PH" w:eastAsia="en-PH" w:bidi="en-PH"/>
      </w:rPr>
    </w:lvl>
    <w:lvl w:ilvl="6" w:tplc="5106A1A6">
      <w:numFmt w:val="bullet"/>
      <w:lvlText w:val="•"/>
      <w:lvlJc w:val="left"/>
      <w:pPr>
        <w:ind w:left="7330" w:hanging="360"/>
      </w:pPr>
      <w:rPr>
        <w:rFonts w:hint="default"/>
        <w:lang w:val="en-PH" w:eastAsia="en-PH" w:bidi="en-PH"/>
      </w:rPr>
    </w:lvl>
    <w:lvl w:ilvl="7" w:tplc="F9CEE472">
      <w:numFmt w:val="bullet"/>
      <w:lvlText w:val="•"/>
      <w:lvlJc w:val="left"/>
      <w:pPr>
        <w:ind w:left="8532" w:hanging="360"/>
      </w:pPr>
      <w:rPr>
        <w:rFonts w:hint="default"/>
        <w:lang w:val="en-PH" w:eastAsia="en-PH" w:bidi="en-PH"/>
      </w:rPr>
    </w:lvl>
    <w:lvl w:ilvl="8" w:tplc="ABFEA288">
      <w:numFmt w:val="bullet"/>
      <w:lvlText w:val="•"/>
      <w:lvlJc w:val="left"/>
      <w:pPr>
        <w:ind w:left="9735" w:hanging="360"/>
      </w:pPr>
      <w:rPr>
        <w:rFonts w:hint="default"/>
        <w:lang w:val="en-PH" w:eastAsia="en-PH" w:bidi="en-PH"/>
      </w:rPr>
    </w:lvl>
  </w:abstractNum>
  <w:abstractNum w:abstractNumId="281" w15:restartNumberingAfterBreak="0">
    <w:nsid w:val="2B191657"/>
    <w:multiLevelType w:val="hybridMultilevel"/>
    <w:tmpl w:val="853CE74E"/>
    <w:lvl w:ilvl="0" w:tplc="5BF087DE">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BCD487F2">
      <w:start w:val="1"/>
      <w:numFmt w:val="lowerLetter"/>
      <w:lvlText w:val="%2."/>
      <w:lvlJc w:val="left"/>
      <w:pPr>
        <w:ind w:left="2368" w:hanging="284"/>
      </w:pPr>
      <w:rPr>
        <w:rFonts w:ascii="Times New Roman" w:eastAsia="Times New Roman" w:hAnsi="Times New Roman" w:cs="Times New Roman" w:hint="default"/>
        <w:spacing w:val="-4"/>
        <w:w w:val="99"/>
        <w:sz w:val="24"/>
        <w:szCs w:val="24"/>
        <w:lang w:val="en-PH" w:eastAsia="en-PH" w:bidi="en-PH"/>
      </w:rPr>
    </w:lvl>
    <w:lvl w:ilvl="2" w:tplc="E5DCDBB0">
      <w:numFmt w:val="bullet"/>
      <w:lvlText w:val="•"/>
      <w:lvlJc w:val="left"/>
      <w:pPr>
        <w:ind w:left="2520" w:hanging="284"/>
      </w:pPr>
      <w:rPr>
        <w:rFonts w:hint="default"/>
        <w:lang w:val="en-PH" w:eastAsia="en-PH" w:bidi="en-PH"/>
      </w:rPr>
    </w:lvl>
    <w:lvl w:ilvl="3" w:tplc="97C29C6A">
      <w:numFmt w:val="bullet"/>
      <w:lvlText w:val="•"/>
      <w:lvlJc w:val="left"/>
      <w:pPr>
        <w:ind w:left="2580" w:hanging="284"/>
      </w:pPr>
      <w:rPr>
        <w:rFonts w:hint="default"/>
        <w:lang w:val="en-PH" w:eastAsia="en-PH" w:bidi="en-PH"/>
      </w:rPr>
    </w:lvl>
    <w:lvl w:ilvl="4" w:tplc="1B447E36">
      <w:numFmt w:val="bullet"/>
      <w:lvlText w:val="•"/>
      <w:lvlJc w:val="left"/>
      <w:pPr>
        <w:ind w:left="2660" w:hanging="284"/>
      </w:pPr>
      <w:rPr>
        <w:rFonts w:hint="default"/>
        <w:lang w:val="en-PH" w:eastAsia="en-PH" w:bidi="en-PH"/>
      </w:rPr>
    </w:lvl>
    <w:lvl w:ilvl="5" w:tplc="698EFB76">
      <w:numFmt w:val="bullet"/>
      <w:lvlText w:val="•"/>
      <w:lvlJc w:val="left"/>
      <w:pPr>
        <w:ind w:left="4240" w:hanging="284"/>
      </w:pPr>
      <w:rPr>
        <w:rFonts w:hint="default"/>
        <w:lang w:val="en-PH" w:eastAsia="en-PH" w:bidi="en-PH"/>
      </w:rPr>
    </w:lvl>
    <w:lvl w:ilvl="6" w:tplc="98B4ABEE">
      <w:numFmt w:val="bullet"/>
      <w:lvlText w:val="•"/>
      <w:lvlJc w:val="left"/>
      <w:pPr>
        <w:ind w:left="5820" w:hanging="284"/>
      </w:pPr>
      <w:rPr>
        <w:rFonts w:hint="default"/>
        <w:lang w:val="en-PH" w:eastAsia="en-PH" w:bidi="en-PH"/>
      </w:rPr>
    </w:lvl>
    <w:lvl w:ilvl="7" w:tplc="3C005172">
      <w:numFmt w:val="bullet"/>
      <w:lvlText w:val="•"/>
      <w:lvlJc w:val="left"/>
      <w:pPr>
        <w:ind w:left="7400" w:hanging="284"/>
      </w:pPr>
      <w:rPr>
        <w:rFonts w:hint="default"/>
        <w:lang w:val="en-PH" w:eastAsia="en-PH" w:bidi="en-PH"/>
      </w:rPr>
    </w:lvl>
    <w:lvl w:ilvl="8" w:tplc="EA9E5AAA">
      <w:numFmt w:val="bullet"/>
      <w:lvlText w:val="•"/>
      <w:lvlJc w:val="left"/>
      <w:pPr>
        <w:ind w:left="8980" w:hanging="284"/>
      </w:pPr>
      <w:rPr>
        <w:rFonts w:hint="default"/>
        <w:lang w:val="en-PH" w:eastAsia="en-PH" w:bidi="en-PH"/>
      </w:rPr>
    </w:lvl>
  </w:abstractNum>
  <w:abstractNum w:abstractNumId="282" w15:restartNumberingAfterBreak="0">
    <w:nsid w:val="2B4C31D4"/>
    <w:multiLevelType w:val="hybridMultilevel"/>
    <w:tmpl w:val="8A404CAE"/>
    <w:lvl w:ilvl="0" w:tplc="1D906ED4">
      <w:start w:val="1"/>
      <w:numFmt w:val="decimal"/>
      <w:lvlText w:val="%1."/>
      <w:lvlJc w:val="left"/>
      <w:pPr>
        <w:ind w:left="2226" w:hanging="487"/>
      </w:pPr>
      <w:rPr>
        <w:rFonts w:hint="default"/>
        <w:spacing w:val="-2"/>
        <w:w w:val="99"/>
        <w:lang w:val="en-PH" w:eastAsia="en-PH" w:bidi="en-PH"/>
      </w:rPr>
    </w:lvl>
    <w:lvl w:ilvl="1" w:tplc="4D8C518C">
      <w:start w:val="1"/>
      <w:numFmt w:val="lowerLetter"/>
      <w:lvlText w:val="%2."/>
      <w:lvlJc w:val="left"/>
      <w:pPr>
        <w:ind w:left="2669" w:hanging="405"/>
      </w:pPr>
      <w:rPr>
        <w:rFonts w:ascii="Times New Roman" w:eastAsia="Times New Roman" w:hAnsi="Times New Roman" w:cs="Times New Roman" w:hint="default"/>
        <w:spacing w:val="-1"/>
        <w:w w:val="100"/>
        <w:sz w:val="24"/>
        <w:szCs w:val="24"/>
        <w:lang w:val="en-PH" w:eastAsia="en-PH" w:bidi="en-PH"/>
      </w:rPr>
    </w:lvl>
    <w:lvl w:ilvl="2" w:tplc="CBBC7E98">
      <w:numFmt w:val="bullet"/>
      <w:lvlText w:val="•"/>
      <w:lvlJc w:val="left"/>
      <w:pPr>
        <w:ind w:left="2720" w:hanging="405"/>
      </w:pPr>
      <w:rPr>
        <w:rFonts w:hint="default"/>
        <w:lang w:val="en-PH" w:eastAsia="en-PH" w:bidi="en-PH"/>
      </w:rPr>
    </w:lvl>
    <w:lvl w:ilvl="3" w:tplc="FF842FCA">
      <w:numFmt w:val="bullet"/>
      <w:lvlText w:val="•"/>
      <w:lvlJc w:val="left"/>
      <w:pPr>
        <w:ind w:left="3897" w:hanging="405"/>
      </w:pPr>
      <w:rPr>
        <w:rFonts w:hint="default"/>
        <w:lang w:val="en-PH" w:eastAsia="en-PH" w:bidi="en-PH"/>
      </w:rPr>
    </w:lvl>
    <w:lvl w:ilvl="4" w:tplc="A05C6E46">
      <w:numFmt w:val="bullet"/>
      <w:lvlText w:val="•"/>
      <w:lvlJc w:val="left"/>
      <w:pPr>
        <w:ind w:left="5075" w:hanging="405"/>
      </w:pPr>
      <w:rPr>
        <w:rFonts w:hint="default"/>
        <w:lang w:val="en-PH" w:eastAsia="en-PH" w:bidi="en-PH"/>
      </w:rPr>
    </w:lvl>
    <w:lvl w:ilvl="5" w:tplc="F75070FC">
      <w:numFmt w:val="bullet"/>
      <w:lvlText w:val="•"/>
      <w:lvlJc w:val="left"/>
      <w:pPr>
        <w:ind w:left="6252" w:hanging="405"/>
      </w:pPr>
      <w:rPr>
        <w:rFonts w:hint="default"/>
        <w:lang w:val="en-PH" w:eastAsia="en-PH" w:bidi="en-PH"/>
      </w:rPr>
    </w:lvl>
    <w:lvl w:ilvl="6" w:tplc="DC52D026">
      <w:numFmt w:val="bullet"/>
      <w:lvlText w:val="•"/>
      <w:lvlJc w:val="left"/>
      <w:pPr>
        <w:ind w:left="7430" w:hanging="405"/>
      </w:pPr>
      <w:rPr>
        <w:rFonts w:hint="default"/>
        <w:lang w:val="en-PH" w:eastAsia="en-PH" w:bidi="en-PH"/>
      </w:rPr>
    </w:lvl>
    <w:lvl w:ilvl="7" w:tplc="C8980354">
      <w:numFmt w:val="bullet"/>
      <w:lvlText w:val="•"/>
      <w:lvlJc w:val="left"/>
      <w:pPr>
        <w:ind w:left="8607" w:hanging="405"/>
      </w:pPr>
      <w:rPr>
        <w:rFonts w:hint="default"/>
        <w:lang w:val="en-PH" w:eastAsia="en-PH" w:bidi="en-PH"/>
      </w:rPr>
    </w:lvl>
    <w:lvl w:ilvl="8" w:tplc="03B80F0E">
      <w:numFmt w:val="bullet"/>
      <w:lvlText w:val="•"/>
      <w:lvlJc w:val="left"/>
      <w:pPr>
        <w:ind w:left="9785" w:hanging="405"/>
      </w:pPr>
      <w:rPr>
        <w:rFonts w:hint="default"/>
        <w:lang w:val="en-PH" w:eastAsia="en-PH" w:bidi="en-PH"/>
      </w:rPr>
    </w:lvl>
  </w:abstractNum>
  <w:abstractNum w:abstractNumId="283" w15:restartNumberingAfterBreak="0">
    <w:nsid w:val="2B620136"/>
    <w:multiLevelType w:val="hybridMultilevel"/>
    <w:tmpl w:val="58DC8CE6"/>
    <w:lvl w:ilvl="0" w:tplc="D03C305A">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59F0BA52">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60B47916">
      <w:numFmt w:val="bullet"/>
      <w:lvlText w:val="•"/>
      <w:lvlJc w:val="left"/>
      <w:pPr>
        <w:ind w:left="2580" w:hanging="360"/>
      </w:pPr>
      <w:rPr>
        <w:rFonts w:hint="default"/>
        <w:lang w:val="en-PH" w:eastAsia="en-PH" w:bidi="en-PH"/>
      </w:rPr>
    </w:lvl>
    <w:lvl w:ilvl="3" w:tplc="BBE03420">
      <w:numFmt w:val="bullet"/>
      <w:lvlText w:val="•"/>
      <w:lvlJc w:val="left"/>
      <w:pPr>
        <w:ind w:left="3775" w:hanging="360"/>
      </w:pPr>
      <w:rPr>
        <w:rFonts w:hint="default"/>
        <w:lang w:val="en-PH" w:eastAsia="en-PH" w:bidi="en-PH"/>
      </w:rPr>
    </w:lvl>
    <w:lvl w:ilvl="4" w:tplc="0262D25E">
      <w:numFmt w:val="bullet"/>
      <w:lvlText w:val="•"/>
      <w:lvlJc w:val="left"/>
      <w:pPr>
        <w:ind w:left="4970" w:hanging="360"/>
      </w:pPr>
      <w:rPr>
        <w:rFonts w:hint="default"/>
        <w:lang w:val="en-PH" w:eastAsia="en-PH" w:bidi="en-PH"/>
      </w:rPr>
    </w:lvl>
    <w:lvl w:ilvl="5" w:tplc="0B0890C0">
      <w:numFmt w:val="bullet"/>
      <w:lvlText w:val="•"/>
      <w:lvlJc w:val="left"/>
      <w:pPr>
        <w:ind w:left="6165" w:hanging="360"/>
      </w:pPr>
      <w:rPr>
        <w:rFonts w:hint="default"/>
        <w:lang w:val="en-PH" w:eastAsia="en-PH" w:bidi="en-PH"/>
      </w:rPr>
    </w:lvl>
    <w:lvl w:ilvl="6" w:tplc="B094C956">
      <w:numFmt w:val="bullet"/>
      <w:lvlText w:val="•"/>
      <w:lvlJc w:val="left"/>
      <w:pPr>
        <w:ind w:left="7360" w:hanging="360"/>
      </w:pPr>
      <w:rPr>
        <w:rFonts w:hint="default"/>
        <w:lang w:val="en-PH" w:eastAsia="en-PH" w:bidi="en-PH"/>
      </w:rPr>
    </w:lvl>
    <w:lvl w:ilvl="7" w:tplc="9824111E">
      <w:numFmt w:val="bullet"/>
      <w:lvlText w:val="•"/>
      <w:lvlJc w:val="left"/>
      <w:pPr>
        <w:ind w:left="8555" w:hanging="360"/>
      </w:pPr>
      <w:rPr>
        <w:rFonts w:hint="default"/>
        <w:lang w:val="en-PH" w:eastAsia="en-PH" w:bidi="en-PH"/>
      </w:rPr>
    </w:lvl>
    <w:lvl w:ilvl="8" w:tplc="0E4E303E">
      <w:numFmt w:val="bullet"/>
      <w:lvlText w:val="•"/>
      <w:lvlJc w:val="left"/>
      <w:pPr>
        <w:ind w:left="9750" w:hanging="360"/>
      </w:pPr>
      <w:rPr>
        <w:rFonts w:hint="default"/>
        <w:lang w:val="en-PH" w:eastAsia="en-PH" w:bidi="en-PH"/>
      </w:rPr>
    </w:lvl>
  </w:abstractNum>
  <w:abstractNum w:abstractNumId="284" w15:restartNumberingAfterBreak="0">
    <w:nsid w:val="2BA802E0"/>
    <w:multiLevelType w:val="hybridMultilevel"/>
    <w:tmpl w:val="FB5A5D50"/>
    <w:lvl w:ilvl="0" w:tplc="3C3C2836">
      <w:start w:val="5"/>
      <w:numFmt w:val="lowerLetter"/>
      <w:lvlText w:val="%1."/>
      <w:lvlJc w:val="left"/>
      <w:pPr>
        <w:ind w:left="2520" w:hanging="360"/>
      </w:pPr>
      <w:rPr>
        <w:rFonts w:ascii="Times New Roman" w:eastAsia="Times New Roman" w:hAnsi="Times New Roman" w:cs="Times New Roman" w:hint="default"/>
        <w:spacing w:val="-1"/>
        <w:w w:val="100"/>
        <w:sz w:val="24"/>
        <w:szCs w:val="24"/>
        <w:lang w:val="en-PH" w:eastAsia="en-PH" w:bidi="en-PH"/>
      </w:rPr>
    </w:lvl>
    <w:lvl w:ilvl="1" w:tplc="EE2461EE">
      <w:numFmt w:val="bullet"/>
      <w:lvlText w:val="•"/>
      <w:lvlJc w:val="left"/>
      <w:pPr>
        <w:ind w:left="3482" w:hanging="360"/>
      </w:pPr>
      <w:rPr>
        <w:rFonts w:hint="default"/>
        <w:lang w:val="en-PH" w:eastAsia="en-PH" w:bidi="en-PH"/>
      </w:rPr>
    </w:lvl>
    <w:lvl w:ilvl="2" w:tplc="4A700E1C">
      <w:numFmt w:val="bullet"/>
      <w:lvlText w:val="•"/>
      <w:lvlJc w:val="left"/>
      <w:pPr>
        <w:ind w:left="4444" w:hanging="360"/>
      </w:pPr>
      <w:rPr>
        <w:rFonts w:hint="default"/>
        <w:lang w:val="en-PH" w:eastAsia="en-PH" w:bidi="en-PH"/>
      </w:rPr>
    </w:lvl>
    <w:lvl w:ilvl="3" w:tplc="A2CE354C">
      <w:numFmt w:val="bullet"/>
      <w:lvlText w:val="•"/>
      <w:lvlJc w:val="left"/>
      <w:pPr>
        <w:ind w:left="5406" w:hanging="360"/>
      </w:pPr>
      <w:rPr>
        <w:rFonts w:hint="default"/>
        <w:lang w:val="en-PH" w:eastAsia="en-PH" w:bidi="en-PH"/>
      </w:rPr>
    </w:lvl>
    <w:lvl w:ilvl="4" w:tplc="296A42EC">
      <w:numFmt w:val="bullet"/>
      <w:lvlText w:val="•"/>
      <w:lvlJc w:val="left"/>
      <w:pPr>
        <w:ind w:left="6368" w:hanging="360"/>
      </w:pPr>
      <w:rPr>
        <w:rFonts w:hint="default"/>
        <w:lang w:val="en-PH" w:eastAsia="en-PH" w:bidi="en-PH"/>
      </w:rPr>
    </w:lvl>
    <w:lvl w:ilvl="5" w:tplc="D1181772">
      <w:numFmt w:val="bullet"/>
      <w:lvlText w:val="•"/>
      <w:lvlJc w:val="left"/>
      <w:pPr>
        <w:ind w:left="7330" w:hanging="360"/>
      </w:pPr>
      <w:rPr>
        <w:rFonts w:hint="default"/>
        <w:lang w:val="en-PH" w:eastAsia="en-PH" w:bidi="en-PH"/>
      </w:rPr>
    </w:lvl>
    <w:lvl w:ilvl="6" w:tplc="DCD223F2">
      <w:numFmt w:val="bullet"/>
      <w:lvlText w:val="•"/>
      <w:lvlJc w:val="left"/>
      <w:pPr>
        <w:ind w:left="8292" w:hanging="360"/>
      </w:pPr>
      <w:rPr>
        <w:rFonts w:hint="default"/>
        <w:lang w:val="en-PH" w:eastAsia="en-PH" w:bidi="en-PH"/>
      </w:rPr>
    </w:lvl>
    <w:lvl w:ilvl="7" w:tplc="8752C064">
      <w:numFmt w:val="bullet"/>
      <w:lvlText w:val="•"/>
      <w:lvlJc w:val="left"/>
      <w:pPr>
        <w:ind w:left="9254" w:hanging="360"/>
      </w:pPr>
      <w:rPr>
        <w:rFonts w:hint="default"/>
        <w:lang w:val="en-PH" w:eastAsia="en-PH" w:bidi="en-PH"/>
      </w:rPr>
    </w:lvl>
    <w:lvl w:ilvl="8" w:tplc="32CC25EA">
      <w:numFmt w:val="bullet"/>
      <w:lvlText w:val="•"/>
      <w:lvlJc w:val="left"/>
      <w:pPr>
        <w:ind w:left="10216" w:hanging="360"/>
      </w:pPr>
      <w:rPr>
        <w:rFonts w:hint="default"/>
        <w:lang w:val="en-PH" w:eastAsia="en-PH" w:bidi="en-PH"/>
      </w:rPr>
    </w:lvl>
  </w:abstractNum>
  <w:abstractNum w:abstractNumId="285" w15:restartNumberingAfterBreak="0">
    <w:nsid w:val="2C050641"/>
    <w:multiLevelType w:val="hybridMultilevel"/>
    <w:tmpl w:val="4D24D78A"/>
    <w:lvl w:ilvl="0" w:tplc="75967814">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1DE67982">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0068182E">
      <w:numFmt w:val="bullet"/>
      <w:lvlText w:val="•"/>
      <w:lvlJc w:val="left"/>
      <w:pPr>
        <w:ind w:left="3588" w:hanging="360"/>
      </w:pPr>
      <w:rPr>
        <w:rFonts w:hint="default"/>
        <w:lang w:val="en-PH" w:eastAsia="en-PH" w:bidi="en-PH"/>
      </w:rPr>
    </w:lvl>
    <w:lvl w:ilvl="3" w:tplc="FCA8439E">
      <w:numFmt w:val="bullet"/>
      <w:lvlText w:val="•"/>
      <w:lvlJc w:val="left"/>
      <w:pPr>
        <w:ind w:left="4657" w:hanging="360"/>
      </w:pPr>
      <w:rPr>
        <w:rFonts w:hint="default"/>
        <w:lang w:val="en-PH" w:eastAsia="en-PH" w:bidi="en-PH"/>
      </w:rPr>
    </w:lvl>
    <w:lvl w:ilvl="4" w:tplc="5DFCFF68">
      <w:numFmt w:val="bullet"/>
      <w:lvlText w:val="•"/>
      <w:lvlJc w:val="left"/>
      <w:pPr>
        <w:ind w:left="5726" w:hanging="360"/>
      </w:pPr>
      <w:rPr>
        <w:rFonts w:hint="default"/>
        <w:lang w:val="en-PH" w:eastAsia="en-PH" w:bidi="en-PH"/>
      </w:rPr>
    </w:lvl>
    <w:lvl w:ilvl="5" w:tplc="BD88BF50">
      <w:numFmt w:val="bullet"/>
      <w:lvlText w:val="•"/>
      <w:lvlJc w:val="left"/>
      <w:pPr>
        <w:ind w:left="6795" w:hanging="360"/>
      </w:pPr>
      <w:rPr>
        <w:rFonts w:hint="default"/>
        <w:lang w:val="en-PH" w:eastAsia="en-PH" w:bidi="en-PH"/>
      </w:rPr>
    </w:lvl>
    <w:lvl w:ilvl="6" w:tplc="EF96F474">
      <w:numFmt w:val="bullet"/>
      <w:lvlText w:val="•"/>
      <w:lvlJc w:val="left"/>
      <w:pPr>
        <w:ind w:left="7864" w:hanging="360"/>
      </w:pPr>
      <w:rPr>
        <w:rFonts w:hint="default"/>
        <w:lang w:val="en-PH" w:eastAsia="en-PH" w:bidi="en-PH"/>
      </w:rPr>
    </w:lvl>
    <w:lvl w:ilvl="7" w:tplc="ABFA484C">
      <w:numFmt w:val="bullet"/>
      <w:lvlText w:val="•"/>
      <w:lvlJc w:val="left"/>
      <w:pPr>
        <w:ind w:left="8933" w:hanging="360"/>
      </w:pPr>
      <w:rPr>
        <w:rFonts w:hint="default"/>
        <w:lang w:val="en-PH" w:eastAsia="en-PH" w:bidi="en-PH"/>
      </w:rPr>
    </w:lvl>
    <w:lvl w:ilvl="8" w:tplc="DEE0D5E8">
      <w:numFmt w:val="bullet"/>
      <w:lvlText w:val="•"/>
      <w:lvlJc w:val="left"/>
      <w:pPr>
        <w:ind w:left="10002" w:hanging="360"/>
      </w:pPr>
      <w:rPr>
        <w:rFonts w:hint="default"/>
        <w:lang w:val="en-PH" w:eastAsia="en-PH" w:bidi="en-PH"/>
      </w:rPr>
    </w:lvl>
  </w:abstractNum>
  <w:abstractNum w:abstractNumId="286" w15:restartNumberingAfterBreak="0">
    <w:nsid w:val="2C211E0E"/>
    <w:multiLevelType w:val="hybridMultilevel"/>
    <w:tmpl w:val="83666AC6"/>
    <w:lvl w:ilvl="0" w:tplc="B6C8B5EE">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14FC5414">
      <w:numFmt w:val="bullet"/>
      <w:lvlText w:val="•"/>
      <w:lvlJc w:val="left"/>
      <w:pPr>
        <w:ind w:left="3158" w:hanging="361"/>
      </w:pPr>
      <w:rPr>
        <w:rFonts w:hint="default"/>
        <w:lang w:val="en-PH" w:eastAsia="en-PH" w:bidi="en-PH"/>
      </w:rPr>
    </w:lvl>
    <w:lvl w:ilvl="2" w:tplc="0658DAEC">
      <w:numFmt w:val="bullet"/>
      <w:lvlText w:val="•"/>
      <w:lvlJc w:val="left"/>
      <w:pPr>
        <w:ind w:left="4156" w:hanging="361"/>
      </w:pPr>
      <w:rPr>
        <w:rFonts w:hint="default"/>
        <w:lang w:val="en-PH" w:eastAsia="en-PH" w:bidi="en-PH"/>
      </w:rPr>
    </w:lvl>
    <w:lvl w:ilvl="3" w:tplc="28940F8C">
      <w:numFmt w:val="bullet"/>
      <w:lvlText w:val="•"/>
      <w:lvlJc w:val="left"/>
      <w:pPr>
        <w:ind w:left="5154" w:hanging="361"/>
      </w:pPr>
      <w:rPr>
        <w:rFonts w:hint="default"/>
        <w:lang w:val="en-PH" w:eastAsia="en-PH" w:bidi="en-PH"/>
      </w:rPr>
    </w:lvl>
    <w:lvl w:ilvl="4" w:tplc="BA9C7428">
      <w:numFmt w:val="bullet"/>
      <w:lvlText w:val="•"/>
      <w:lvlJc w:val="left"/>
      <w:pPr>
        <w:ind w:left="6152" w:hanging="361"/>
      </w:pPr>
      <w:rPr>
        <w:rFonts w:hint="default"/>
        <w:lang w:val="en-PH" w:eastAsia="en-PH" w:bidi="en-PH"/>
      </w:rPr>
    </w:lvl>
    <w:lvl w:ilvl="5" w:tplc="C29EC50C">
      <w:numFmt w:val="bullet"/>
      <w:lvlText w:val="•"/>
      <w:lvlJc w:val="left"/>
      <w:pPr>
        <w:ind w:left="7150" w:hanging="361"/>
      </w:pPr>
      <w:rPr>
        <w:rFonts w:hint="default"/>
        <w:lang w:val="en-PH" w:eastAsia="en-PH" w:bidi="en-PH"/>
      </w:rPr>
    </w:lvl>
    <w:lvl w:ilvl="6" w:tplc="F7A61F70">
      <w:numFmt w:val="bullet"/>
      <w:lvlText w:val="•"/>
      <w:lvlJc w:val="left"/>
      <w:pPr>
        <w:ind w:left="8148" w:hanging="361"/>
      </w:pPr>
      <w:rPr>
        <w:rFonts w:hint="default"/>
        <w:lang w:val="en-PH" w:eastAsia="en-PH" w:bidi="en-PH"/>
      </w:rPr>
    </w:lvl>
    <w:lvl w:ilvl="7" w:tplc="5A3AC510">
      <w:numFmt w:val="bullet"/>
      <w:lvlText w:val="•"/>
      <w:lvlJc w:val="left"/>
      <w:pPr>
        <w:ind w:left="9146" w:hanging="361"/>
      </w:pPr>
      <w:rPr>
        <w:rFonts w:hint="default"/>
        <w:lang w:val="en-PH" w:eastAsia="en-PH" w:bidi="en-PH"/>
      </w:rPr>
    </w:lvl>
    <w:lvl w:ilvl="8" w:tplc="76B801EC">
      <w:numFmt w:val="bullet"/>
      <w:lvlText w:val="•"/>
      <w:lvlJc w:val="left"/>
      <w:pPr>
        <w:ind w:left="10144" w:hanging="361"/>
      </w:pPr>
      <w:rPr>
        <w:rFonts w:hint="default"/>
        <w:lang w:val="en-PH" w:eastAsia="en-PH" w:bidi="en-PH"/>
      </w:rPr>
    </w:lvl>
  </w:abstractNum>
  <w:abstractNum w:abstractNumId="287" w15:restartNumberingAfterBreak="0">
    <w:nsid w:val="2CE21185"/>
    <w:multiLevelType w:val="hybridMultilevel"/>
    <w:tmpl w:val="BAFCF8EC"/>
    <w:lvl w:ilvl="0" w:tplc="423C8C7C">
      <w:start w:val="1"/>
      <w:numFmt w:val="decimal"/>
      <w:lvlText w:val="%1."/>
      <w:lvlJc w:val="left"/>
      <w:pPr>
        <w:ind w:left="2160" w:hanging="361"/>
      </w:pPr>
      <w:rPr>
        <w:rFonts w:ascii="Times New Roman" w:eastAsia="Times New Roman" w:hAnsi="Times New Roman" w:cs="Times New Roman" w:hint="default"/>
        <w:spacing w:val="-23"/>
        <w:w w:val="99"/>
        <w:sz w:val="24"/>
        <w:szCs w:val="24"/>
        <w:lang w:val="en-PH" w:eastAsia="en-PH" w:bidi="en-PH"/>
      </w:rPr>
    </w:lvl>
    <w:lvl w:ilvl="1" w:tplc="184A26EC">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90A6935E">
      <w:numFmt w:val="bullet"/>
      <w:lvlText w:val="•"/>
      <w:lvlJc w:val="left"/>
      <w:pPr>
        <w:ind w:left="2520" w:hanging="360"/>
      </w:pPr>
      <w:rPr>
        <w:rFonts w:hint="default"/>
        <w:lang w:val="en-PH" w:eastAsia="en-PH" w:bidi="en-PH"/>
      </w:rPr>
    </w:lvl>
    <w:lvl w:ilvl="3" w:tplc="F1921F7C">
      <w:numFmt w:val="bullet"/>
      <w:lvlText w:val="•"/>
      <w:lvlJc w:val="left"/>
      <w:pPr>
        <w:ind w:left="2580" w:hanging="360"/>
      </w:pPr>
      <w:rPr>
        <w:rFonts w:hint="default"/>
        <w:lang w:val="en-PH" w:eastAsia="en-PH" w:bidi="en-PH"/>
      </w:rPr>
    </w:lvl>
    <w:lvl w:ilvl="4" w:tplc="43BCEAC4">
      <w:numFmt w:val="bullet"/>
      <w:lvlText w:val="•"/>
      <w:lvlJc w:val="left"/>
      <w:pPr>
        <w:ind w:left="3945" w:hanging="360"/>
      </w:pPr>
      <w:rPr>
        <w:rFonts w:hint="default"/>
        <w:lang w:val="en-PH" w:eastAsia="en-PH" w:bidi="en-PH"/>
      </w:rPr>
    </w:lvl>
    <w:lvl w:ilvl="5" w:tplc="15EA143E">
      <w:numFmt w:val="bullet"/>
      <w:lvlText w:val="•"/>
      <w:lvlJc w:val="left"/>
      <w:pPr>
        <w:ind w:left="5311" w:hanging="360"/>
      </w:pPr>
      <w:rPr>
        <w:rFonts w:hint="default"/>
        <w:lang w:val="en-PH" w:eastAsia="en-PH" w:bidi="en-PH"/>
      </w:rPr>
    </w:lvl>
    <w:lvl w:ilvl="6" w:tplc="F5BCCBC4">
      <w:numFmt w:val="bullet"/>
      <w:lvlText w:val="•"/>
      <w:lvlJc w:val="left"/>
      <w:pPr>
        <w:ind w:left="6677" w:hanging="360"/>
      </w:pPr>
      <w:rPr>
        <w:rFonts w:hint="default"/>
        <w:lang w:val="en-PH" w:eastAsia="en-PH" w:bidi="en-PH"/>
      </w:rPr>
    </w:lvl>
    <w:lvl w:ilvl="7" w:tplc="B6C2DF8C">
      <w:numFmt w:val="bullet"/>
      <w:lvlText w:val="•"/>
      <w:lvlJc w:val="left"/>
      <w:pPr>
        <w:ind w:left="8042" w:hanging="360"/>
      </w:pPr>
      <w:rPr>
        <w:rFonts w:hint="default"/>
        <w:lang w:val="en-PH" w:eastAsia="en-PH" w:bidi="en-PH"/>
      </w:rPr>
    </w:lvl>
    <w:lvl w:ilvl="8" w:tplc="8C122042">
      <w:numFmt w:val="bullet"/>
      <w:lvlText w:val="•"/>
      <w:lvlJc w:val="left"/>
      <w:pPr>
        <w:ind w:left="9408" w:hanging="360"/>
      </w:pPr>
      <w:rPr>
        <w:rFonts w:hint="default"/>
        <w:lang w:val="en-PH" w:eastAsia="en-PH" w:bidi="en-PH"/>
      </w:rPr>
    </w:lvl>
  </w:abstractNum>
  <w:abstractNum w:abstractNumId="288" w15:restartNumberingAfterBreak="0">
    <w:nsid w:val="2CF615AE"/>
    <w:multiLevelType w:val="hybridMultilevel"/>
    <w:tmpl w:val="F03A8478"/>
    <w:lvl w:ilvl="0" w:tplc="649C261A">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16A64F14">
      <w:numFmt w:val="bullet"/>
      <w:lvlText w:val="•"/>
      <w:lvlJc w:val="left"/>
      <w:pPr>
        <w:ind w:left="3158" w:hanging="361"/>
      </w:pPr>
      <w:rPr>
        <w:rFonts w:hint="default"/>
        <w:lang w:val="en-PH" w:eastAsia="en-PH" w:bidi="en-PH"/>
      </w:rPr>
    </w:lvl>
    <w:lvl w:ilvl="2" w:tplc="18165BD0">
      <w:numFmt w:val="bullet"/>
      <w:lvlText w:val="•"/>
      <w:lvlJc w:val="left"/>
      <w:pPr>
        <w:ind w:left="4156" w:hanging="361"/>
      </w:pPr>
      <w:rPr>
        <w:rFonts w:hint="default"/>
        <w:lang w:val="en-PH" w:eastAsia="en-PH" w:bidi="en-PH"/>
      </w:rPr>
    </w:lvl>
    <w:lvl w:ilvl="3" w:tplc="A846FC0C">
      <w:numFmt w:val="bullet"/>
      <w:lvlText w:val="•"/>
      <w:lvlJc w:val="left"/>
      <w:pPr>
        <w:ind w:left="5154" w:hanging="361"/>
      </w:pPr>
      <w:rPr>
        <w:rFonts w:hint="default"/>
        <w:lang w:val="en-PH" w:eastAsia="en-PH" w:bidi="en-PH"/>
      </w:rPr>
    </w:lvl>
    <w:lvl w:ilvl="4" w:tplc="03982DE8">
      <w:numFmt w:val="bullet"/>
      <w:lvlText w:val="•"/>
      <w:lvlJc w:val="left"/>
      <w:pPr>
        <w:ind w:left="6152" w:hanging="361"/>
      </w:pPr>
      <w:rPr>
        <w:rFonts w:hint="default"/>
        <w:lang w:val="en-PH" w:eastAsia="en-PH" w:bidi="en-PH"/>
      </w:rPr>
    </w:lvl>
    <w:lvl w:ilvl="5" w:tplc="9B78FBF0">
      <w:numFmt w:val="bullet"/>
      <w:lvlText w:val="•"/>
      <w:lvlJc w:val="left"/>
      <w:pPr>
        <w:ind w:left="7150" w:hanging="361"/>
      </w:pPr>
      <w:rPr>
        <w:rFonts w:hint="default"/>
        <w:lang w:val="en-PH" w:eastAsia="en-PH" w:bidi="en-PH"/>
      </w:rPr>
    </w:lvl>
    <w:lvl w:ilvl="6" w:tplc="AC92D4C8">
      <w:numFmt w:val="bullet"/>
      <w:lvlText w:val="•"/>
      <w:lvlJc w:val="left"/>
      <w:pPr>
        <w:ind w:left="8148" w:hanging="361"/>
      </w:pPr>
      <w:rPr>
        <w:rFonts w:hint="default"/>
        <w:lang w:val="en-PH" w:eastAsia="en-PH" w:bidi="en-PH"/>
      </w:rPr>
    </w:lvl>
    <w:lvl w:ilvl="7" w:tplc="AA52AA42">
      <w:numFmt w:val="bullet"/>
      <w:lvlText w:val="•"/>
      <w:lvlJc w:val="left"/>
      <w:pPr>
        <w:ind w:left="9146" w:hanging="361"/>
      </w:pPr>
      <w:rPr>
        <w:rFonts w:hint="default"/>
        <w:lang w:val="en-PH" w:eastAsia="en-PH" w:bidi="en-PH"/>
      </w:rPr>
    </w:lvl>
    <w:lvl w:ilvl="8" w:tplc="4FBE83D6">
      <w:numFmt w:val="bullet"/>
      <w:lvlText w:val="•"/>
      <w:lvlJc w:val="left"/>
      <w:pPr>
        <w:ind w:left="10144" w:hanging="361"/>
      </w:pPr>
      <w:rPr>
        <w:rFonts w:hint="default"/>
        <w:lang w:val="en-PH" w:eastAsia="en-PH" w:bidi="en-PH"/>
      </w:rPr>
    </w:lvl>
  </w:abstractNum>
  <w:abstractNum w:abstractNumId="289" w15:restartNumberingAfterBreak="0">
    <w:nsid w:val="2CF86BAF"/>
    <w:multiLevelType w:val="hybridMultilevel"/>
    <w:tmpl w:val="DD28FA04"/>
    <w:lvl w:ilvl="0" w:tplc="1234D848">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FE583810">
      <w:numFmt w:val="bullet"/>
      <w:lvlText w:val="•"/>
      <w:lvlJc w:val="left"/>
      <w:pPr>
        <w:ind w:left="3158" w:hanging="361"/>
      </w:pPr>
      <w:rPr>
        <w:rFonts w:hint="default"/>
        <w:lang w:val="en-PH" w:eastAsia="en-PH" w:bidi="en-PH"/>
      </w:rPr>
    </w:lvl>
    <w:lvl w:ilvl="2" w:tplc="0D5AB332">
      <w:numFmt w:val="bullet"/>
      <w:lvlText w:val="•"/>
      <w:lvlJc w:val="left"/>
      <w:pPr>
        <w:ind w:left="4156" w:hanging="361"/>
      </w:pPr>
      <w:rPr>
        <w:rFonts w:hint="default"/>
        <w:lang w:val="en-PH" w:eastAsia="en-PH" w:bidi="en-PH"/>
      </w:rPr>
    </w:lvl>
    <w:lvl w:ilvl="3" w:tplc="3B1056FE">
      <w:numFmt w:val="bullet"/>
      <w:lvlText w:val="•"/>
      <w:lvlJc w:val="left"/>
      <w:pPr>
        <w:ind w:left="5154" w:hanging="361"/>
      </w:pPr>
      <w:rPr>
        <w:rFonts w:hint="default"/>
        <w:lang w:val="en-PH" w:eastAsia="en-PH" w:bidi="en-PH"/>
      </w:rPr>
    </w:lvl>
    <w:lvl w:ilvl="4" w:tplc="E9A29288">
      <w:numFmt w:val="bullet"/>
      <w:lvlText w:val="•"/>
      <w:lvlJc w:val="left"/>
      <w:pPr>
        <w:ind w:left="6152" w:hanging="361"/>
      </w:pPr>
      <w:rPr>
        <w:rFonts w:hint="default"/>
        <w:lang w:val="en-PH" w:eastAsia="en-PH" w:bidi="en-PH"/>
      </w:rPr>
    </w:lvl>
    <w:lvl w:ilvl="5" w:tplc="112285CC">
      <w:numFmt w:val="bullet"/>
      <w:lvlText w:val="•"/>
      <w:lvlJc w:val="left"/>
      <w:pPr>
        <w:ind w:left="7150" w:hanging="361"/>
      </w:pPr>
      <w:rPr>
        <w:rFonts w:hint="default"/>
        <w:lang w:val="en-PH" w:eastAsia="en-PH" w:bidi="en-PH"/>
      </w:rPr>
    </w:lvl>
    <w:lvl w:ilvl="6" w:tplc="5B1CC6DE">
      <w:numFmt w:val="bullet"/>
      <w:lvlText w:val="•"/>
      <w:lvlJc w:val="left"/>
      <w:pPr>
        <w:ind w:left="8148" w:hanging="361"/>
      </w:pPr>
      <w:rPr>
        <w:rFonts w:hint="default"/>
        <w:lang w:val="en-PH" w:eastAsia="en-PH" w:bidi="en-PH"/>
      </w:rPr>
    </w:lvl>
    <w:lvl w:ilvl="7" w:tplc="CC9E3CF2">
      <w:numFmt w:val="bullet"/>
      <w:lvlText w:val="•"/>
      <w:lvlJc w:val="left"/>
      <w:pPr>
        <w:ind w:left="9146" w:hanging="361"/>
      </w:pPr>
      <w:rPr>
        <w:rFonts w:hint="default"/>
        <w:lang w:val="en-PH" w:eastAsia="en-PH" w:bidi="en-PH"/>
      </w:rPr>
    </w:lvl>
    <w:lvl w:ilvl="8" w:tplc="85E0598A">
      <w:numFmt w:val="bullet"/>
      <w:lvlText w:val="•"/>
      <w:lvlJc w:val="left"/>
      <w:pPr>
        <w:ind w:left="10144" w:hanging="361"/>
      </w:pPr>
      <w:rPr>
        <w:rFonts w:hint="default"/>
        <w:lang w:val="en-PH" w:eastAsia="en-PH" w:bidi="en-PH"/>
      </w:rPr>
    </w:lvl>
  </w:abstractNum>
  <w:abstractNum w:abstractNumId="290" w15:restartNumberingAfterBreak="0">
    <w:nsid w:val="2D722B37"/>
    <w:multiLevelType w:val="hybridMultilevel"/>
    <w:tmpl w:val="154EC4D8"/>
    <w:lvl w:ilvl="0" w:tplc="21B21260">
      <w:start w:val="1"/>
      <w:numFmt w:val="decimal"/>
      <w:lvlText w:val="%1."/>
      <w:lvlJc w:val="left"/>
      <w:pPr>
        <w:ind w:left="2226" w:hanging="494"/>
      </w:pPr>
      <w:rPr>
        <w:rFonts w:ascii="Times New Roman" w:eastAsia="Times New Roman" w:hAnsi="Times New Roman" w:cs="Times New Roman" w:hint="default"/>
        <w:spacing w:val="-22"/>
        <w:w w:val="77"/>
        <w:sz w:val="24"/>
        <w:szCs w:val="24"/>
        <w:lang w:val="en-PH" w:eastAsia="en-PH" w:bidi="en-PH"/>
      </w:rPr>
    </w:lvl>
    <w:lvl w:ilvl="1" w:tplc="61DCD0B6">
      <w:numFmt w:val="bullet"/>
      <w:lvlText w:val="•"/>
      <w:lvlJc w:val="left"/>
      <w:pPr>
        <w:ind w:left="3212" w:hanging="494"/>
      </w:pPr>
      <w:rPr>
        <w:rFonts w:hint="default"/>
        <w:lang w:val="en-PH" w:eastAsia="en-PH" w:bidi="en-PH"/>
      </w:rPr>
    </w:lvl>
    <w:lvl w:ilvl="2" w:tplc="5BECFA46">
      <w:numFmt w:val="bullet"/>
      <w:lvlText w:val="•"/>
      <w:lvlJc w:val="left"/>
      <w:pPr>
        <w:ind w:left="4204" w:hanging="494"/>
      </w:pPr>
      <w:rPr>
        <w:rFonts w:hint="default"/>
        <w:lang w:val="en-PH" w:eastAsia="en-PH" w:bidi="en-PH"/>
      </w:rPr>
    </w:lvl>
    <w:lvl w:ilvl="3" w:tplc="D570B43A">
      <w:numFmt w:val="bullet"/>
      <w:lvlText w:val="•"/>
      <w:lvlJc w:val="left"/>
      <w:pPr>
        <w:ind w:left="5196" w:hanging="494"/>
      </w:pPr>
      <w:rPr>
        <w:rFonts w:hint="default"/>
        <w:lang w:val="en-PH" w:eastAsia="en-PH" w:bidi="en-PH"/>
      </w:rPr>
    </w:lvl>
    <w:lvl w:ilvl="4" w:tplc="96A0DCDE">
      <w:numFmt w:val="bullet"/>
      <w:lvlText w:val="•"/>
      <w:lvlJc w:val="left"/>
      <w:pPr>
        <w:ind w:left="6188" w:hanging="494"/>
      </w:pPr>
      <w:rPr>
        <w:rFonts w:hint="default"/>
        <w:lang w:val="en-PH" w:eastAsia="en-PH" w:bidi="en-PH"/>
      </w:rPr>
    </w:lvl>
    <w:lvl w:ilvl="5" w:tplc="EEFA8AF8">
      <w:numFmt w:val="bullet"/>
      <w:lvlText w:val="•"/>
      <w:lvlJc w:val="left"/>
      <w:pPr>
        <w:ind w:left="7180" w:hanging="494"/>
      </w:pPr>
      <w:rPr>
        <w:rFonts w:hint="default"/>
        <w:lang w:val="en-PH" w:eastAsia="en-PH" w:bidi="en-PH"/>
      </w:rPr>
    </w:lvl>
    <w:lvl w:ilvl="6" w:tplc="B93CBAEE">
      <w:numFmt w:val="bullet"/>
      <w:lvlText w:val="•"/>
      <w:lvlJc w:val="left"/>
      <w:pPr>
        <w:ind w:left="8172" w:hanging="494"/>
      </w:pPr>
      <w:rPr>
        <w:rFonts w:hint="default"/>
        <w:lang w:val="en-PH" w:eastAsia="en-PH" w:bidi="en-PH"/>
      </w:rPr>
    </w:lvl>
    <w:lvl w:ilvl="7" w:tplc="C9486BC4">
      <w:numFmt w:val="bullet"/>
      <w:lvlText w:val="•"/>
      <w:lvlJc w:val="left"/>
      <w:pPr>
        <w:ind w:left="9164" w:hanging="494"/>
      </w:pPr>
      <w:rPr>
        <w:rFonts w:hint="default"/>
        <w:lang w:val="en-PH" w:eastAsia="en-PH" w:bidi="en-PH"/>
      </w:rPr>
    </w:lvl>
    <w:lvl w:ilvl="8" w:tplc="9B56CE00">
      <w:numFmt w:val="bullet"/>
      <w:lvlText w:val="•"/>
      <w:lvlJc w:val="left"/>
      <w:pPr>
        <w:ind w:left="10156" w:hanging="494"/>
      </w:pPr>
      <w:rPr>
        <w:rFonts w:hint="default"/>
        <w:lang w:val="en-PH" w:eastAsia="en-PH" w:bidi="en-PH"/>
      </w:rPr>
    </w:lvl>
  </w:abstractNum>
  <w:abstractNum w:abstractNumId="291" w15:restartNumberingAfterBreak="0">
    <w:nsid w:val="2DD75B9E"/>
    <w:multiLevelType w:val="hybridMultilevel"/>
    <w:tmpl w:val="012A081A"/>
    <w:lvl w:ilvl="0" w:tplc="38B85E38">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F2B4A068">
      <w:numFmt w:val="bullet"/>
      <w:lvlText w:val="•"/>
      <w:lvlJc w:val="left"/>
      <w:pPr>
        <w:ind w:left="3158" w:hanging="361"/>
      </w:pPr>
      <w:rPr>
        <w:rFonts w:hint="default"/>
        <w:lang w:val="en-PH" w:eastAsia="en-PH" w:bidi="en-PH"/>
      </w:rPr>
    </w:lvl>
    <w:lvl w:ilvl="2" w:tplc="5092530C">
      <w:numFmt w:val="bullet"/>
      <w:lvlText w:val="•"/>
      <w:lvlJc w:val="left"/>
      <w:pPr>
        <w:ind w:left="4156" w:hanging="361"/>
      </w:pPr>
      <w:rPr>
        <w:rFonts w:hint="default"/>
        <w:lang w:val="en-PH" w:eastAsia="en-PH" w:bidi="en-PH"/>
      </w:rPr>
    </w:lvl>
    <w:lvl w:ilvl="3" w:tplc="62CEDD48">
      <w:numFmt w:val="bullet"/>
      <w:lvlText w:val="•"/>
      <w:lvlJc w:val="left"/>
      <w:pPr>
        <w:ind w:left="5154" w:hanging="361"/>
      </w:pPr>
      <w:rPr>
        <w:rFonts w:hint="default"/>
        <w:lang w:val="en-PH" w:eastAsia="en-PH" w:bidi="en-PH"/>
      </w:rPr>
    </w:lvl>
    <w:lvl w:ilvl="4" w:tplc="AA46BE80">
      <w:numFmt w:val="bullet"/>
      <w:lvlText w:val="•"/>
      <w:lvlJc w:val="left"/>
      <w:pPr>
        <w:ind w:left="6152" w:hanging="361"/>
      </w:pPr>
      <w:rPr>
        <w:rFonts w:hint="default"/>
        <w:lang w:val="en-PH" w:eastAsia="en-PH" w:bidi="en-PH"/>
      </w:rPr>
    </w:lvl>
    <w:lvl w:ilvl="5" w:tplc="A8E028E6">
      <w:numFmt w:val="bullet"/>
      <w:lvlText w:val="•"/>
      <w:lvlJc w:val="left"/>
      <w:pPr>
        <w:ind w:left="7150" w:hanging="361"/>
      </w:pPr>
      <w:rPr>
        <w:rFonts w:hint="default"/>
        <w:lang w:val="en-PH" w:eastAsia="en-PH" w:bidi="en-PH"/>
      </w:rPr>
    </w:lvl>
    <w:lvl w:ilvl="6" w:tplc="878CB132">
      <w:numFmt w:val="bullet"/>
      <w:lvlText w:val="•"/>
      <w:lvlJc w:val="left"/>
      <w:pPr>
        <w:ind w:left="8148" w:hanging="361"/>
      </w:pPr>
      <w:rPr>
        <w:rFonts w:hint="default"/>
        <w:lang w:val="en-PH" w:eastAsia="en-PH" w:bidi="en-PH"/>
      </w:rPr>
    </w:lvl>
    <w:lvl w:ilvl="7" w:tplc="5EAE93CE">
      <w:numFmt w:val="bullet"/>
      <w:lvlText w:val="•"/>
      <w:lvlJc w:val="left"/>
      <w:pPr>
        <w:ind w:left="9146" w:hanging="361"/>
      </w:pPr>
      <w:rPr>
        <w:rFonts w:hint="default"/>
        <w:lang w:val="en-PH" w:eastAsia="en-PH" w:bidi="en-PH"/>
      </w:rPr>
    </w:lvl>
    <w:lvl w:ilvl="8" w:tplc="C41E2B5C">
      <w:numFmt w:val="bullet"/>
      <w:lvlText w:val="•"/>
      <w:lvlJc w:val="left"/>
      <w:pPr>
        <w:ind w:left="10144" w:hanging="361"/>
      </w:pPr>
      <w:rPr>
        <w:rFonts w:hint="default"/>
        <w:lang w:val="en-PH" w:eastAsia="en-PH" w:bidi="en-PH"/>
      </w:rPr>
    </w:lvl>
  </w:abstractNum>
  <w:abstractNum w:abstractNumId="292" w15:restartNumberingAfterBreak="0">
    <w:nsid w:val="2DD926FC"/>
    <w:multiLevelType w:val="hybridMultilevel"/>
    <w:tmpl w:val="8856AFCE"/>
    <w:lvl w:ilvl="0" w:tplc="E44CF4CA">
      <w:start w:val="1"/>
      <w:numFmt w:val="decimal"/>
      <w:lvlText w:val="%1."/>
      <w:lvlJc w:val="left"/>
      <w:pPr>
        <w:ind w:left="2127" w:hanging="285"/>
      </w:pPr>
      <w:rPr>
        <w:rFonts w:hint="default"/>
        <w:b/>
        <w:bCs/>
        <w:spacing w:val="-16"/>
        <w:w w:val="99"/>
        <w:lang w:val="en-PH" w:eastAsia="en-PH" w:bidi="en-PH"/>
      </w:rPr>
    </w:lvl>
    <w:lvl w:ilvl="1" w:tplc="786C42A4">
      <w:start w:val="1"/>
      <w:numFmt w:val="lowerLetter"/>
      <w:lvlText w:val="%2."/>
      <w:lvlJc w:val="left"/>
      <w:pPr>
        <w:ind w:left="2563" w:hanging="360"/>
      </w:pPr>
      <w:rPr>
        <w:rFonts w:ascii="Times New Roman" w:eastAsia="Times New Roman" w:hAnsi="Times New Roman" w:cs="Times New Roman" w:hint="default"/>
        <w:spacing w:val="-30"/>
        <w:w w:val="99"/>
        <w:sz w:val="24"/>
        <w:szCs w:val="24"/>
        <w:lang w:val="en-PH" w:eastAsia="en-PH" w:bidi="en-PH"/>
      </w:rPr>
    </w:lvl>
    <w:lvl w:ilvl="2" w:tplc="EFAAD4DA">
      <w:numFmt w:val="bullet"/>
      <w:lvlText w:val="•"/>
      <w:lvlJc w:val="left"/>
      <w:pPr>
        <w:ind w:left="3624" w:hanging="360"/>
      </w:pPr>
      <w:rPr>
        <w:rFonts w:hint="default"/>
        <w:lang w:val="en-PH" w:eastAsia="en-PH" w:bidi="en-PH"/>
      </w:rPr>
    </w:lvl>
    <w:lvl w:ilvl="3" w:tplc="6E98294E">
      <w:numFmt w:val="bullet"/>
      <w:lvlText w:val="•"/>
      <w:lvlJc w:val="left"/>
      <w:pPr>
        <w:ind w:left="4688" w:hanging="360"/>
      </w:pPr>
      <w:rPr>
        <w:rFonts w:hint="default"/>
        <w:lang w:val="en-PH" w:eastAsia="en-PH" w:bidi="en-PH"/>
      </w:rPr>
    </w:lvl>
    <w:lvl w:ilvl="4" w:tplc="057E0036">
      <w:numFmt w:val="bullet"/>
      <w:lvlText w:val="•"/>
      <w:lvlJc w:val="left"/>
      <w:pPr>
        <w:ind w:left="5753" w:hanging="360"/>
      </w:pPr>
      <w:rPr>
        <w:rFonts w:hint="default"/>
        <w:lang w:val="en-PH" w:eastAsia="en-PH" w:bidi="en-PH"/>
      </w:rPr>
    </w:lvl>
    <w:lvl w:ilvl="5" w:tplc="97E0DDAA">
      <w:numFmt w:val="bullet"/>
      <w:lvlText w:val="•"/>
      <w:lvlJc w:val="left"/>
      <w:pPr>
        <w:ind w:left="6817" w:hanging="360"/>
      </w:pPr>
      <w:rPr>
        <w:rFonts w:hint="default"/>
        <w:lang w:val="en-PH" w:eastAsia="en-PH" w:bidi="en-PH"/>
      </w:rPr>
    </w:lvl>
    <w:lvl w:ilvl="6" w:tplc="7D163A72">
      <w:numFmt w:val="bullet"/>
      <w:lvlText w:val="•"/>
      <w:lvlJc w:val="left"/>
      <w:pPr>
        <w:ind w:left="7882" w:hanging="360"/>
      </w:pPr>
      <w:rPr>
        <w:rFonts w:hint="default"/>
        <w:lang w:val="en-PH" w:eastAsia="en-PH" w:bidi="en-PH"/>
      </w:rPr>
    </w:lvl>
    <w:lvl w:ilvl="7" w:tplc="9F481F3C">
      <w:numFmt w:val="bullet"/>
      <w:lvlText w:val="•"/>
      <w:lvlJc w:val="left"/>
      <w:pPr>
        <w:ind w:left="8946" w:hanging="360"/>
      </w:pPr>
      <w:rPr>
        <w:rFonts w:hint="default"/>
        <w:lang w:val="en-PH" w:eastAsia="en-PH" w:bidi="en-PH"/>
      </w:rPr>
    </w:lvl>
    <w:lvl w:ilvl="8" w:tplc="AFAE24A0">
      <w:numFmt w:val="bullet"/>
      <w:lvlText w:val="•"/>
      <w:lvlJc w:val="left"/>
      <w:pPr>
        <w:ind w:left="10011" w:hanging="360"/>
      </w:pPr>
      <w:rPr>
        <w:rFonts w:hint="default"/>
        <w:lang w:val="en-PH" w:eastAsia="en-PH" w:bidi="en-PH"/>
      </w:rPr>
    </w:lvl>
  </w:abstractNum>
  <w:abstractNum w:abstractNumId="293" w15:restartNumberingAfterBreak="0">
    <w:nsid w:val="2DF133B7"/>
    <w:multiLevelType w:val="hybridMultilevel"/>
    <w:tmpl w:val="638C5104"/>
    <w:lvl w:ilvl="0" w:tplc="63A40DA4">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9416BE40">
      <w:start w:val="1"/>
      <w:numFmt w:val="lowerLetter"/>
      <w:lvlText w:val="%2."/>
      <w:lvlJc w:val="left"/>
      <w:pPr>
        <w:ind w:left="2520" w:hanging="360"/>
      </w:pPr>
      <w:rPr>
        <w:rFonts w:ascii="Times New Roman" w:eastAsia="Times New Roman" w:hAnsi="Times New Roman" w:cs="Times New Roman" w:hint="default"/>
        <w:spacing w:val="-14"/>
        <w:w w:val="99"/>
        <w:sz w:val="24"/>
        <w:szCs w:val="24"/>
        <w:lang w:val="en-PH" w:eastAsia="en-PH" w:bidi="en-PH"/>
      </w:rPr>
    </w:lvl>
    <w:lvl w:ilvl="2" w:tplc="5156C738">
      <w:numFmt w:val="bullet"/>
      <w:lvlText w:val="•"/>
      <w:lvlJc w:val="left"/>
      <w:pPr>
        <w:ind w:left="3588" w:hanging="360"/>
      </w:pPr>
      <w:rPr>
        <w:rFonts w:hint="default"/>
        <w:lang w:val="en-PH" w:eastAsia="en-PH" w:bidi="en-PH"/>
      </w:rPr>
    </w:lvl>
    <w:lvl w:ilvl="3" w:tplc="6BEC9CD8">
      <w:numFmt w:val="bullet"/>
      <w:lvlText w:val="•"/>
      <w:lvlJc w:val="left"/>
      <w:pPr>
        <w:ind w:left="4657" w:hanging="360"/>
      </w:pPr>
      <w:rPr>
        <w:rFonts w:hint="default"/>
        <w:lang w:val="en-PH" w:eastAsia="en-PH" w:bidi="en-PH"/>
      </w:rPr>
    </w:lvl>
    <w:lvl w:ilvl="4" w:tplc="8294DD3C">
      <w:numFmt w:val="bullet"/>
      <w:lvlText w:val="•"/>
      <w:lvlJc w:val="left"/>
      <w:pPr>
        <w:ind w:left="5726" w:hanging="360"/>
      </w:pPr>
      <w:rPr>
        <w:rFonts w:hint="default"/>
        <w:lang w:val="en-PH" w:eastAsia="en-PH" w:bidi="en-PH"/>
      </w:rPr>
    </w:lvl>
    <w:lvl w:ilvl="5" w:tplc="0360BC9C">
      <w:numFmt w:val="bullet"/>
      <w:lvlText w:val="•"/>
      <w:lvlJc w:val="left"/>
      <w:pPr>
        <w:ind w:left="6795" w:hanging="360"/>
      </w:pPr>
      <w:rPr>
        <w:rFonts w:hint="default"/>
        <w:lang w:val="en-PH" w:eastAsia="en-PH" w:bidi="en-PH"/>
      </w:rPr>
    </w:lvl>
    <w:lvl w:ilvl="6" w:tplc="31249B3A">
      <w:numFmt w:val="bullet"/>
      <w:lvlText w:val="•"/>
      <w:lvlJc w:val="left"/>
      <w:pPr>
        <w:ind w:left="7864" w:hanging="360"/>
      </w:pPr>
      <w:rPr>
        <w:rFonts w:hint="default"/>
        <w:lang w:val="en-PH" w:eastAsia="en-PH" w:bidi="en-PH"/>
      </w:rPr>
    </w:lvl>
    <w:lvl w:ilvl="7" w:tplc="A6F6D828">
      <w:numFmt w:val="bullet"/>
      <w:lvlText w:val="•"/>
      <w:lvlJc w:val="left"/>
      <w:pPr>
        <w:ind w:left="8933" w:hanging="360"/>
      </w:pPr>
      <w:rPr>
        <w:rFonts w:hint="default"/>
        <w:lang w:val="en-PH" w:eastAsia="en-PH" w:bidi="en-PH"/>
      </w:rPr>
    </w:lvl>
    <w:lvl w:ilvl="8" w:tplc="F93ACAF0">
      <w:numFmt w:val="bullet"/>
      <w:lvlText w:val="•"/>
      <w:lvlJc w:val="left"/>
      <w:pPr>
        <w:ind w:left="10002" w:hanging="360"/>
      </w:pPr>
      <w:rPr>
        <w:rFonts w:hint="default"/>
        <w:lang w:val="en-PH" w:eastAsia="en-PH" w:bidi="en-PH"/>
      </w:rPr>
    </w:lvl>
  </w:abstractNum>
  <w:abstractNum w:abstractNumId="294" w15:restartNumberingAfterBreak="0">
    <w:nsid w:val="2E3F6B71"/>
    <w:multiLevelType w:val="hybridMultilevel"/>
    <w:tmpl w:val="5616FF0E"/>
    <w:lvl w:ilvl="0" w:tplc="7248D856">
      <w:start w:val="1"/>
      <w:numFmt w:val="lowerLetter"/>
      <w:lvlText w:val="%1."/>
      <w:lvlJc w:val="left"/>
      <w:pPr>
        <w:ind w:left="2509" w:hanging="426"/>
      </w:pPr>
      <w:rPr>
        <w:rFonts w:ascii="Times New Roman" w:eastAsia="Times New Roman" w:hAnsi="Times New Roman" w:cs="Times New Roman" w:hint="default"/>
        <w:spacing w:val="-1"/>
        <w:w w:val="99"/>
        <w:sz w:val="24"/>
        <w:szCs w:val="24"/>
        <w:lang w:val="en-PH" w:eastAsia="en-PH" w:bidi="en-PH"/>
      </w:rPr>
    </w:lvl>
    <w:lvl w:ilvl="1" w:tplc="1EBA07D2">
      <w:start w:val="1"/>
      <w:numFmt w:val="lowerLetter"/>
      <w:lvlText w:val="%2."/>
      <w:lvlJc w:val="left"/>
      <w:pPr>
        <w:ind w:left="2509" w:hanging="284"/>
        <w:jc w:val="right"/>
      </w:pPr>
      <w:rPr>
        <w:rFonts w:ascii="Times New Roman" w:eastAsia="Times New Roman" w:hAnsi="Times New Roman" w:cs="Times New Roman" w:hint="default"/>
        <w:spacing w:val="-4"/>
        <w:w w:val="99"/>
        <w:sz w:val="24"/>
        <w:szCs w:val="24"/>
        <w:lang w:val="en-PH" w:eastAsia="en-PH" w:bidi="en-PH"/>
      </w:rPr>
    </w:lvl>
    <w:lvl w:ilvl="2" w:tplc="698EF794">
      <w:start w:val="1"/>
      <w:numFmt w:val="lowerRoman"/>
      <w:lvlText w:val="%3."/>
      <w:lvlJc w:val="left"/>
      <w:pPr>
        <w:ind w:left="2934" w:hanging="425"/>
      </w:pPr>
      <w:rPr>
        <w:rFonts w:ascii="Times New Roman" w:eastAsia="Times New Roman" w:hAnsi="Times New Roman" w:cs="Times New Roman" w:hint="default"/>
        <w:spacing w:val="-1"/>
        <w:w w:val="99"/>
        <w:sz w:val="24"/>
        <w:szCs w:val="24"/>
        <w:lang w:val="en-PH" w:eastAsia="en-PH" w:bidi="en-PH"/>
      </w:rPr>
    </w:lvl>
    <w:lvl w:ilvl="3" w:tplc="70B8E100">
      <w:numFmt w:val="bullet"/>
      <w:lvlText w:val=""/>
      <w:lvlJc w:val="left"/>
      <w:pPr>
        <w:ind w:left="3240" w:hanging="306"/>
      </w:pPr>
      <w:rPr>
        <w:rFonts w:ascii="Symbol" w:eastAsia="Symbol" w:hAnsi="Symbol" w:cs="Symbol" w:hint="default"/>
        <w:w w:val="100"/>
        <w:sz w:val="24"/>
        <w:szCs w:val="24"/>
        <w:lang w:val="en-PH" w:eastAsia="en-PH" w:bidi="en-PH"/>
      </w:rPr>
    </w:lvl>
    <w:lvl w:ilvl="4" w:tplc="37B2070E">
      <w:numFmt w:val="bullet"/>
      <w:lvlText w:val="•"/>
      <w:lvlJc w:val="left"/>
      <w:pPr>
        <w:ind w:left="4511" w:hanging="306"/>
      </w:pPr>
      <w:rPr>
        <w:rFonts w:hint="default"/>
        <w:lang w:val="en-PH" w:eastAsia="en-PH" w:bidi="en-PH"/>
      </w:rPr>
    </w:lvl>
    <w:lvl w:ilvl="5" w:tplc="DF9CEE96">
      <w:numFmt w:val="bullet"/>
      <w:lvlText w:val="•"/>
      <w:lvlJc w:val="left"/>
      <w:pPr>
        <w:ind w:left="5782" w:hanging="306"/>
      </w:pPr>
      <w:rPr>
        <w:rFonts w:hint="default"/>
        <w:lang w:val="en-PH" w:eastAsia="en-PH" w:bidi="en-PH"/>
      </w:rPr>
    </w:lvl>
    <w:lvl w:ilvl="6" w:tplc="727A2208">
      <w:numFmt w:val="bullet"/>
      <w:lvlText w:val="•"/>
      <w:lvlJc w:val="left"/>
      <w:pPr>
        <w:ind w:left="7054" w:hanging="306"/>
      </w:pPr>
      <w:rPr>
        <w:rFonts w:hint="default"/>
        <w:lang w:val="en-PH" w:eastAsia="en-PH" w:bidi="en-PH"/>
      </w:rPr>
    </w:lvl>
    <w:lvl w:ilvl="7" w:tplc="E76A7ADA">
      <w:numFmt w:val="bullet"/>
      <w:lvlText w:val="•"/>
      <w:lvlJc w:val="left"/>
      <w:pPr>
        <w:ind w:left="8325" w:hanging="306"/>
      </w:pPr>
      <w:rPr>
        <w:rFonts w:hint="default"/>
        <w:lang w:val="en-PH" w:eastAsia="en-PH" w:bidi="en-PH"/>
      </w:rPr>
    </w:lvl>
    <w:lvl w:ilvl="8" w:tplc="667C06CE">
      <w:numFmt w:val="bullet"/>
      <w:lvlText w:val="•"/>
      <w:lvlJc w:val="left"/>
      <w:pPr>
        <w:ind w:left="9597" w:hanging="306"/>
      </w:pPr>
      <w:rPr>
        <w:rFonts w:hint="default"/>
        <w:lang w:val="en-PH" w:eastAsia="en-PH" w:bidi="en-PH"/>
      </w:rPr>
    </w:lvl>
  </w:abstractNum>
  <w:abstractNum w:abstractNumId="295" w15:restartNumberingAfterBreak="0">
    <w:nsid w:val="2E507F17"/>
    <w:multiLevelType w:val="hybridMultilevel"/>
    <w:tmpl w:val="CFB4E5FA"/>
    <w:lvl w:ilvl="0" w:tplc="34702904">
      <w:numFmt w:val="bullet"/>
      <w:lvlText w:val=""/>
      <w:lvlJc w:val="left"/>
      <w:pPr>
        <w:ind w:left="2792" w:hanging="360"/>
      </w:pPr>
      <w:rPr>
        <w:rFonts w:ascii="Symbol" w:eastAsia="Symbol" w:hAnsi="Symbol" w:cs="Symbol" w:hint="default"/>
        <w:w w:val="100"/>
        <w:sz w:val="24"/>
        <w:szCs w:val="24"/>
        <w:lang w:val="en-PH" w:eastAsia="en-PH" w:bidi="en-PH"/>
      </w:rPr>
    </w:lvl>
    <w:lvl w:ilvl="1" w:tplc="ED00DEA4">
      <w:numFmt w:val="bullet"/>
      <w:lvlText w:val=""/>
      <w:lvlJc w:val="left"/>
      <w:pPr>
        <w:ind w:left="3076" w:hanging="282"/>
      </w:pPr>
      <w:rPr>
        <w:rFonts w:ascii="Symbol" w:eastAsia="Symbol" w:hAnsi="Symbol" w:cs="Symbol" w:hint="default"/>
        <w:w w:val="100"/>
        <w:sz w:val="24"/>
        <w:szCs w:val="24"/>
        <w:lang w:val="en-PH" w:eastAsia="en-PH" w:bidi="en-PH"/>
      </w:rPr>
    </w:lvl>
    <w:lvl w:ilvl="2" w:tplc="CB2CE0EE">
      <w:numFmt w:val="bullet"/>
      <w:lvlText w:val="•"/>
      <w:lvlJc w:val="left"/>
      <w:pPr>
        <w:ind w:left="4086" w:hanging="282"/>
      </w:pPr>
      <w:rPr>
        <w:rFonts w:hint="default"/>
        <w:lang w:val="en-PH" w:eastAsia="en-PH" w:bidi="en-PH"/>
      </w:rPr>
    </w:lvl>
    <w:lvl w:ilvl="3" w:tplc="A7CE18D2">
      <w:numFmt w:val="bullet"/>
      <w:lvlText w:val="•"/>
      <w:lvlJc w:val="left"/>
      <w:pPr>
        <w:ind w:left="5093" w:hanging="282"/>
      </w:pPr>
      <w:rPr>
        <w:rFonts w:hint="default"/>
        <w:lang w:val="en-PH" w:eastAsia="en-PH" w:bidi="en-PH"/>
      </w:rPr>
    </w:lvl>
    <w:lvl w:ilvl="4" w:tplc="89B20184">
      <w:numFmt w:val="bullet"/>
      <w:lvlText w:val="•"/>
      <w:lvlJc w:val="left"/>
      <w:pPr>
        <w:ind w:left="6100" w:hanging="282"/>
      </w:pPr>
      <w:rPr>
        <w:rFonts w:hint="default"/>
        <w:lang w:val="en-PH" w:eastAsia="en-PH" w:bidi="en-PH"/>
      </w:rPr>
    </w:lvl>
    <w:lvl w:ilvl="5" w:tplc="7D443810">
      <w:numFmt w:val="bullet"/>
      <w:lvlText w:val="•"/>
      <w:lvlJc w:val="left"/>
      <w:pPr>
        <w:ind w:left="7106" w:hanging="282"/>
      </w:pPr>
      <w:rPr>
        <w:rFonts w:hint="default"/>
        <w:lang w:val="en-PH" w:eastAsia="en-PH" w:bidi="en-PH"/>
      </w:rPr>
    </w:lvl>
    <w:lvl w:ilvl="6" w:tplc="1AF6C856">
      <w:numFmt w:val="bullet"/>
      <w:lvlText w:val="•"/>
      <w:lvlJc w:val="left"/>
      <w:pPr>
        <w:ind w:left="8113" w:hanging="282"/>
      </w:pPr>
      <w:rPr>
        <w:rFonts w:hint="default"/>
        <w:lang w:val="en-PH" w:eastAsia="en-PH" w:bidi="en-PH"/>
      </w:rPr>
    </w:lvl>
    <w:lvl w:ilvl="7" w:tplc="3ADC7684">
      <w:numFmt w:val="bullet"/>
      <w:lvlText w:val="•"/>
      <w:lvlJc w:val="left"/>
      <w:pPr>
        <w:ind w:left="9120" w:hanging="282"/>
      </w:pPr>
      <w:rPr>
        <w:rFonts w:hint="default"/>
        <w:lang w:val="en-PH" w:eastAsia="en-PH" w:bidi="en-PH"/>
      </w:rPr>
    </w:lvl>
    <w:lvl w:ilvl="8" w:tplc="2938A0CA">
      <w:numFmt w:val="bullet"/>
      <w:lvlText w:val="•"/>
      <w:lvlJc w:val="left"/>
      <w:pPr>
        <w:ind w:left="10126" w:hanging="282"/>
      </w:pPr>
      <w:rPr>
        <w:rFonts w:hint="default"/>
        <w:lang w:val="en-PH" w:eastAsia="en-PH" w:bidi="en-PH"/>
      </w:rPr>
    </w:lvl>
  </w:abstractNum>
  <w:abstractNum w:abstractNumId="296" w15:restartNumberingAfterBreak="0">
    <w:nsid w:val="2E6757AB"/>
    <w:multiLevelType w:val="hybridMultilevel"/>
    <w:tmpl w:val="E96C64AE"/>
    <w:lvl w:ilvl="0" w:tplc="C3985806">
      <w:start w:val="1"/>
      <w:numFmt w:val="decimal"/>
      <w:lvlText w:val="%1."/>
      <w:lvlJc w:val="left"/>
      <w:pPr>
        <w:ind w:left="2084" w:hanging="285"/>
      </w:pPr>
      <w:rPr>
        <w:rFonts w:ascii="Times New Roman" w:eastAsia="Times New Roman" w:hAnsi="Times New Roman" w:cs="Times New Roman" w:hint="default"/>
        <w:spacing w:val="-30"/>
        <w:w w:val="99"/>
        <w:sz w:val="24"/>
        <w:szCs w:val="24"/>
        <w:lang w:val="en-PH" w:eastAsia="en-PH" w:bidi="en-PH"/>
      </w:rPr>
    </w:lvl>
    <w:lvl w:ilvl="1" w:tplc="4F968FAE">
      <w:numFmt w:val="bullet"/>
      <w:lvlText w:val="•"/>
      <w:lvlJc w:val="left"/>
      <w:pPr>
        <w:ind w:left="3086" w:hanging="285"/>
      </w:pPr>
      <w:rPr>
        <w:rFonts w:hint="default"/>
        <w:lang w:val="en-PH" w:eastAsia="en-PH" w:bidi="en-PH"/>
      </w:rPr>
    </w:lvl>
    <w:lvl w:ilvl="2" w:tplc="7CCC33C4">
      <w:numFmt w:val="bullet"/>
      <w:lvlText w:val="•"/>
      <w:lvlJc w:val="left"/>
      <w:pPr>
        <w:ind w:left="4092" w:hanging="285"/>
      </w:pPr>
      <w:rPr>
        <w:rFonts w:hint="default"/>
        <w:lang w:val="en-PH" w:eastAsia="en-PH" w:bidi="en-PH"/>
      </w:rPr>
    </w:lvl>
    <w:lvl w:ilvl="3" w:tplc="70887CC6">
      <w:numFmt w:val="bullet"/>
      <w:lvlText w:val="•"/>
      <w:lvlJc w:val="left"/>
      <w:pPr>
        <w:ind w:left="5098" w:hanging="285"/>
      </w:pPr>
      <w:rPr>
        <w:rFonts w:hint="default"/>
        <w:lang w:val="en-PH" w:eastAsia="en-PH" w:bidi="en-PH"/>
      </w:rPr>
    </w:lvl>
    <w:lvl w:ilvl="4" w:tplc="4AC8627A">
      <w:numFmt w:val="bullet"/>
      <w:lvlText w:val="•"/>
      <w:lvlJc w:val="left"/>
      <w:pPr>
        <w:ind w:left="6104" w:hanging="285"/>
      </w:pPr>
      <w:rPr>
        <w:rFonts w:hint="default"/>
        <w:lang w:val="en-PH" w:eastAsia="en-PH" w:bidi="en-PH"/>
      </w:rPr>
    </w:lvl>
    <w:lvl w:ilvl="5" w:tplc="78F0F794">
      <w:numFmt w:val="bullet"/>
      <w:lvlText w:val="•"/>
      <w:lvlJc w:val="left"/>
      <w:pPr>
        <w:ind w:left="7110" w:hanging="285"/>
      </w:pPr>
      <w:rPr>
        <w:rFonts w:hint="default"/>
        <w:lang w:val="en-PH" w:eastAsia="en-PH" w:bidi="en-PH"/>
      </w:rPr>
    </w:lvl>
    <w:lvl w:ilvl="6" w:tplc="A7D40042">
      <w:numFmt w:val="bullet"/>
      <w:lvlText w:val="•"/>
      <w:lvlJc w:val="left"/>
      <w:pPr>
        <w:ind w:left="8116" w:hanging="285"/>
      </w:pPr>
      <w:rPr>
        <w:rFonts w:hint="default"/>
        <w:lang w:val="en-PH" w:eastAsia="en-PH" w:bidi="en-PH"/>
      </w:rPr>
    </w:lvl>
    <w:lvl w:ilvl="7" w:tplc="267816B8">
      <w:numFmt w:val="bullet"/>
      <w:lvlText w:val="•"/>
      <w:lvlJc w:val="left"/>
      <w:pPr>
        <w:ind w:left="9122" w:hanging="285"/>
      </w:pPr>
      <w:rPr>
        <w:rFonts w:hint="default"/>
        <w:lang w:val="en-PH" w:eastAsia="en-PH" w:bidi="en-PH"/>
      </w:rPr>
    </w:lvl>
    <w:lvl w:ilvl="8" w:tplc="03A87D96">
      <w:numFmt w:val="bullet"/>
      <w:lvlText w:val="•"/>
      <w:lvlJc w:val="left"/>
      <w:pPr>
        <w:ind w:left="10128" w:hanging="285"/>
      </w:pPr>
      <w:rPr>
        <w:rFonts w:hint="default"/>
        <w:lang w:val="en-PH" w:eastAsia="en-PH" w:bidi="en-PH"/>
      </w:rPr>
    </w:lvl>
  </w:abstractNum>
  <w:abstractNum w:abstractNumId="297" w15:restartNumberingAfterBreak="0">
    <w:nsid w:val="2E67724C"/>
    <w:multiLevelType w:val="hybridMultilevel"/>
    <w:tmpl w:val="5CB29634"/>
    <w:lvl w:ilvl="0" w:tplc="D53E3B7C">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985C7860">
      <w:numFmt w:val="bullet"/>
      <w:lvlText w:val="•"/>
      <w:lvlJc w:val="left"/>
      <w:pPr>
        <w:ind w:left="3158" w:hanging="361"/>
      </w:pPr>
      <w:rPr>
        <w:rFonts w:hint="default"/>
        <w:lang w:val="en-PH" w:eastAsia="en-PH" w:bidi="en-PH"/>
      </w:rPr>
    </w:lvl>
    <w:lvl w:ilvl="2" w:tplc="6A9ECB74">
      <w:numFmt w:val="bullet"/>
      <w:lvlText w:val="•"/>
      <w:lvlJc w:val="left"/>
      <w:pPr>
        <w:ind w:left="4156" w:hanging="361"/>
      </w:pPr>
      <w:rPr>
        <w:rFonts w:hint="default"/>
        <w:lang w:val="en-PH" w:eastAsia="en-PH" w:bidi="en-PH"/>
      </w:rPr>
    </w:lvl>
    <w:lvl w:ilvl="3" w:tplc="A7DC1732">
      <w:numFmt w:val="bullet"/>
      <w:lvlText w:val="•"/>
      <w:lvlJc w:val="left"/>
      <w:pPr>
        <w:ind w:left="5154" w:hanging="361"/>
      </w:pPr>
      <w:rPr>
        <w:rFonts w:hint="default"/>
        <w:lang w:val="en-PH" w:eastAsia="en-PH" w:bidi="en-PH"/>
      </w:rPr>
    </w:lvl>
    <w:lvl w:ilvl="4" w:tplc="38F6C7D6">
      <w:numFmt w:val="bullet"/>
      <w:lvlText w:val="•"/>
      <w:lvlJc w:val="left"/>
      <w:pPr>
        <w:ind w:left="6152" w:hanging="361"/>
      </w:pPr>
      <w:rPr>
        <w:rFonts w:hint="default"/>
        <w:lang w:val="en-PH" w:eastAsia="en-PH" w:bidi="en-PH"/>
      </w:rPr>
    </w:lvl>
    <w:lvl w:ilvl="5" w:tplc="07AEEAB4">
      <w:numFmt w:val="bullet"/>
      <w:lvlText w:val="•"/>
      <w:lvlJc w:val="left"/>
      <w:pPr>
        <w:ind w:left="7150" w:hanging="361"/>
      </w:pPr>
      <w:rPr>
        <w:rFonts w:hint="default"/>
        <w:lang w:val="en-PH" w:eastAsia="en-PH" w:bidi="en-PH"/>
      </w:rPr>
    </w:lvl>
    <w:lvl w:ilvl="6" w:tplc="8F66D5B6">
      <w:numFmt w:val="bullet"/>
      <w:lvlText w:val="•"/>
      <w:lvlJc w:val="left"/>
      <w:pPr>
        <w:ind w:left="8148" w:hanging="361"/>
      </w:pPr>
      <w:rPr>
        <w:rFonts w:hint="default"/>
        <w:lang w:val="en-PH" w:eastAsia="en-PH" w:bidi="en-PH"/>
      </w:rPr>
    </w:lvl>
    <w:lvl w:ilvl="7" w:tplc="2CA29CDC">
      <w:numFmt w:val="bullet"/>
      <w:lvlText w:val="•"/>
      <w:lvlJc w:val="left"/>
      <w:pPr>
        <w:ind w:left="9146" w:hanging="361"/>
      </w:pPr>
      <w:rPr>
        <w:rFonts w:hint="default"/>
        <w:lang w:val="en-PH" w:eastAsia="en-PH" w:bidi="en-PH"/>
      </w:rPr>
    </w:lvl>
    <w:lvl w:ilvl="8" w:tplc="0ED42456">
      <w:numFmt w:val="bullet"/>
      <w:lvlText w:val="•"/>
      <w:lvlJc w:val="left"/>
      <w:pPr>
        <w:ind w:left="10144" w:hanging="361"/>
      </w:pPr>
      <w:rPr>
        <w:rFonts w:hint="default"/>
        <w:lang w:val="en-PH" w:eastAsia="en-PH" w:bidi="en-PH"/>
      </w:rPr>
    </w:lvl>
  </w:abstractNum>
  <w:abstractNum w:abstractNumId="298" w15:restartNumberingAfterBreak="0">
    <w:nsid w:val="2E967E4F"/>
    <w:multiLevelType w:val="hybridMultilevel"/>
    <w:tmpl w:val="D28A829A"/>
    <w:lvl w:ilvl="0" w:tplc="B5B43B16">
      <w:start w:val="1"/>
      <w:numFmt w:val="decimal"/>
      <w:lvlText w:val="%1."/>
      <w:lvlJc w:val="left"/>
      <w:pPr>
        <w:ind w:left="2084" w:hanging="285"/>
      </w:pPr>
      <w:rPr>
        <w:rFonts w:ascii="Times New Roman" w:eastAsia="Times New Roman" w:hAnsi="Times New Roman" w:cs="Times New Roman" w:hint="default"/>
        <w:b/>
        <w:bCs/>
        <w:spacing w:val="-16"/>
        <w:w w:val="99"/>
        <w:sz w:val="24"/>
        <w:szCs w:val="24"/>
        <w:lang w:val="en-PH" w:eastAsia="en-PH" w:bidi="en-PH"/>
      </w:rPr>
    </w:lvl>
    <w:lvl w:ilvl="1" w:tplc="21B229E4">
      <w:numFmt w:val="bullet"/>
      <w:lvlText w:val="•"/>
      <w:lvlJc w:val="left"/>
      <w:pPr>
        <w:ind w:left="3086" w:hanging="285"/>
      </w:pPr>
      <w:rPr>
        <w:rFonts w:hint="default"/>
        <w:lang w:val="en-PH" w:eastAsia="en-PH" w:bidi="en-PH"/>
      </w:rPr>
    </w:lvl>
    <w:lvl w:ilvl="2" w:tplc="64E29BD4">
      <w:numFmt w:val="bullet"/>
      <w:lvlText w:val="•"/>
      <w:lvlJc w:val="left"/>
      <w:pPr>
        <w:ind w:left="4092" w:hanging="285"/>
      </w:pPr>
      <w:rPr>
        <w:rFonts w:hint="default"/>
        <w:lang w:val="en-PH" w:eastAsia="en-PH" w:bidi="en-PH"/>
      </w:rPr>
    </w:lvl>
    <w:lvl w:ilvl="3" w:tplc="7E8401F8">
      <w:numFmt w:val="bullet"/>
      <w:lvlText w:val="•"/>
      <w:lvlJc w:val="left"/>
      <w:pPr>
        <w:ind w:left="5098" w:hanging="285"/>
      </w:pPr>
      <w:rPr>
        <w:rFonts w:hint="default"/>
        <w:lang w:val="en-PH" w:eastAsia="en-PH" w:bidi="en-PH"/>
      </w:rPr>
    </w:lvl>
    <w:lvl w:ilvl="4" w:tplc="D79E4BA4">
      <w:numFmt w:val="bullet"/>
      <w:lvlText w:val="•"/>
      <w:lvlJc w:val="left"/>
      <w:pPr>
        <w:ind w:left="6104" w:hanging="285"/>
      </w:pPr>
      <w:rPr>
        <w:rFonts w:hint="default"/>
        <w:lang w:val="en-PH" w:eastAsia="en-PH" w:bidi="en-PH"/>
      </w:rPr>
    </w:lvl>
    <w:lvl w:ilvl="5" w:tplc="3D565536">
      <w:numFmt w:val="bullet"/>
      <w:lvlText w:val="•"/>
      <w:lvlJc w:val="left"/>
      <w:pPr>
        <w:ind w:left="7110" w:hanging="285"/>
      </w:pPr>
      <w:rPr>
        <w:rFonts w:hint="default"/>
        <w:lang w:val="en-PH" w:eastAsia="en-PH" w:bidi="en-PH"/>
      </w:rPr>
    </w:lvl>
    <w:lvl w:ilvl="6" w:tplc="538A3BA0">
      <w:numFmt w:val="bullet"/>
      <w:lvlText w:val="•"/>
      <w:lvlJc w:val="left"/>
      <w:pPr>
        <w:ind w:left="8116" w:hanging="285"/>
      </w:pPr>
      <w:rPr>
        <w:rFonts w:hint="default"/>
        <w:lang w:val="en-PH" w:eastAsia="en-PH" w:bidi="en-PH"/>
      </w:rPr>
    </w:lvl>
    <w:lvl w:ilvl="7" w:tplc="F814CDCA">
      <w:numFmt w:val="bullet"/>
      <w:lvlText w:val="•"/>
      <w:lvlJc w:val="left"/>
      <w:pPr>
        <w:ind w:left="9122" w:hanging="285"/>
      </w:pPr>
      <w:rPr>
        <w:rFonts w:hint="default"/>
        <w:lang w:val="en-PH" w:eastAsia="en-PH" w:bidi="en-PH"/>
      </w:rPr>
    </w:lvl>
    <w:lvl w:ilvl="8" w:tplc="3F9A5DF6">
      <w:numFmt w:val="bullet"/>
      <w:lvlText w:val="•"/>
      <w:lvlJc w:val="left"/>
      <w:pPr>
        <w:ind w:left="10128" w:hanging="285"/>
      </w:pPr>
      <w:rPr>
        <w:rFonts w:hint="default"/>
        <w:lang w:val="en-PH" w:eastAsia="en-PH" w:bidi="en-PH"/>
      </w:rPr>
    </w:lvl>
  </w:abstractNum>
  <w:abstractNum w:abstractNumId="299" w15:restartNumberingAfterBreak="0">
    <w:nsid w:val="2EB33771"/>
    <w:multiLevelType w:val="hybridMultilevel"/>
    <w:tmpl w:val="69E25BDA"/>
    <w:lvl w:ilvl="0" w:tplc="38B27014">
      <w:start w:val="1"/>
      <w:numFmt w:val="decimal"/>
      <w:lvlText w:val="%1."/>
      <w:lvlJc w:val="left"/>
      <w:pPr>
        <w:ind w:left="2160" w:hanging="361"/>
      </w:pPr>
      <w:rPr>
        <w:rFonts w:ascii="Times New Roman" w:eastAsia="Times New Roman" w:hAnsi="Times New Roman" w:cs="Times New Roman" w:hint="default"/>
        <w:spacing w:val="-1"/>
        <w:w w:val="100"/>
        <w:sz w:val="24"/>
        <w:szCs w:val="24"/>
        <w:lang w:val="en-PH" w:eastAsia="en-PH" w:bidi="en-PH"/>
      </w:rPr>
    </w:lvl>
    <w:lvl w:ilvl="1" w:tplc="1E2252AA">
      <w:numFmt w:val="bullet"/>
      <w:lvlText w:val="•"/>
      <w:lvlJc w:val="left"/>
      <w:pPr>
        <w:ind w:left="3158" w:hanging="361"/>
      </w:pPr>
      <w:rPr>
        <w:rFonts w:hint="default"/>
        <w:lang w:val="en-PH" w:eastAsia="en-PH" w:bidi="en-PH"/>
      </w:rPr>
    </w:lvl>
    <w:lvl w:ilvl="2" w:tplc="B192ABEA">
      <w:numFmt w:val="bullet"/>
      <w:lvlText w:val="•"/>
      <w:lvlJc w:val="left"/>
      <w:pPr>
        <w:ind w:left="4156" w:hanging="361"/>
      </w:pPr>
      <w:rPr>
        <w:rFonts w:hint="default"/>
        <w:lang w:val="en-PH" w:eastAsia="en-PH" w:bidi="en-PH"/>
      </w:rPr>
    </w:lvl>
    <w:lvl w:ilvl="3" w:tplc="DD102F2C">
      <w:numFmt w:val="bullet"/>
      <w:lvlText w:val="•"/>
      <w:lvlJc w:val="left"/>
      <w:pPr>
        <w:ind w:left="5154" w:hanging="361"/>
      </w:pPr>
      <w:rPr>
        <w:rFonts w:hint="default"/>
        <w:lang w:val="en-PH" w:eastAsia="en-PH" w:bidi="en-PH"/>
      </w:rPr>
    </w:lvl>
    <w:lvl w:ilvl="4" w:tplc="F912A970">
      <w:numFmt w:val="bullet"/>
      <w:lvlText w:val="•"/>
      <w:lvlJc w:val="left"/>
      <w:pPr>
        <w:ind w:left="6152" w:hanging="361"/>
      </w:pPr>
      <w:rPr>
        <w:rFonts w:hint="default"/>
        <w:lang w:val="en-PH" w:eastAsia="en-PH" w:bidi="en-PH"/>
      </w:rPr>
    </w:lvl>
    <w:lvl w:ilvl="5" w:tplc="B8562956">
      <w:numFmt w:val="bullet"/>
      <w:lvlText w:val="•"/>
      <w:lvlJc w:val="left"/>
      <w:pPr>
        <w:ind w:left="7150" w:hanging="361"/>
      </w:pPr>
      <w:rPr>
        <w:rFonts w:hint="default"/>
        <w:lang w:val="en-PH" w:eastAsia="en-PH" w:bidi="en-PH"/>
      </w:rPr>
    </w:lvl>
    <w:lvl w:ilvl="6" w:tplc="552E2800">
      <w:numFmt w:val="bullet"/>
      <w:lvlText w:val="•"/>
      <w:lvlJc w:val="left"/>
      <w:pPr>
        <w:ind w:left="8148" w:hanging="361"/>
      </w:pPr>
      <w:rPr>
        <w:rFonts w:hint="default"/>
        <w:lang w:val="en-PH" w:eastAsia="en-PH" w:bidi="en-PH"/>
      </w:rPr>
    </w:lvl>
    <w:lvl w:ilvl="7" w:tplc="DF265F1E">
      <w:numFmt w:val="bullet"/>
      <w:lvlText w:val="•"/>
      <w:lvlJc w:val="left"/>
      <w:pPr>
        <w:ind w:left="9146" w:hanging="361"/>
      </w:pPr>
      <w:rPr>
        <w:rFonts w:hint="default"/>
        <w:lang w:val="en-PH" w:eastAsia="en-PH" w:bidi="en-PH"/>
      </w:rPr>
    </w:lvl>
    <w:lvl w:ilvl="8" w:tplc="87A8CF42">
      <w:numFmt w:val="bullet"/>
      <w:lvlText w:val="•"/>
      <w:lvlJc w:val="left"/>
      <w:pPr>
        <w:ind w:left="10144" w:hanging="361"/>
      </w:pPr>
      <w:rPr>
        <w:rFonts w:hint="default"/>
        <w:lang w:val="en-PH" w:eastAsia="en-PH" w:bidi="en-PH"/>
      </w:rPr>
    </w:lvl>
  </w:abstractNum>
  <w:abstractNum w:abstractNumId="300" w15:restartNumberingAfterBreak="0">
    <w:nsid w:val="2EF40B06"/>
    <w:multiLevelType w:val="hybridMultilevel"/>
    <w:tmpl w:val="483CA7FA"/>
    <w:lvl w:ilvl="0" w:tplc="CF64E688">
      <w:start w:val="1"/>
      <w:numFmt w:val="decimal"/>
      <w:lvlText w:val="%1."/>
      <w:lvlJc w:val="left"/>
      <w:pPr>
        <w:ind w:left="2226" w:hanging="427"/>
      </w:pPr>
      <w:rPr>
        <w:rFonts w:ascii="Times New Roman" w:eastAsia="Times New Roman" w:hAnsi="Times New Roman" w:cs="Times New Roman" w:hint="default"/>
        <w:spacing w:val="-1"/>
        <w:w w:val="99"/>
        <w:sz w:val="24"/>
        <w:szCs w:val="24"/>
        <w:lang w:val="en-PH" w:eastAsia="en-PH" w:bidi="en-PH"/>
      </w:rPr>
    </w:lvl>
    <w:lvl w:ilvl="1" w:tplc="6B900692">
      <w:start w:val="1"/>
      <w:numFmt w:val="lowerLetter"/>
      <w:lvlText w:val="%2."/>
      <w:lvlJc w:val="left"/>
      <w:pPr>
        <w:ind w:left="2520" w:hanging="360"/>
      </w:pPr>
      <w:rPr>
        <w:rFonts w:ascii="Times New Roman" w:eastAsia="Times New Roman" w:hAnsi="Times New Roman" w:cs="Times New Roman" w:hint="default"/>
        <w:spacing w:val="-1"/>
        <w:w w:val="99"/>
        <w:sz w:val="24"/>
        <w:szCs w:val="24"/>
        <w:lang w:val="en-PH" w:eastAsia="en-PH" w:bidi="en-PH"/>
      </w:rPr>
    </w:lvl>
    <w:lvl w:ilvl="2" w:tplc="633A37C4">
      <w:numFmt w:val="bullet"/>
      <w:lvlText w:val="•"/>
      <w:lvlJc w:val="left"/>
      <w:pPr>
        <w:ind w:left="3588" w:hanging="360"/>
      </w:pPr>
      <w:rPr>
        <w:rFonts w:hint="default"/>
        <w:lang w:val="en-PH" w:eastAsia="en-PH" w:bidi="en-PH"/>
      </w:rPr>
    </w:lvl>
    <w:lvl w:ilvl="3" w:tplc="B0180D52">
      <w:numFmt w:val="bullet"/>
      <w:lvlText w:val="•"/>
      <w:lvlJc w:val="left"/>
      <w:pPr>
        <w:ind w:left="4657" w:hanging="360"/>
      </w:pPr>
      <w:rPr>
        <w:rFonts w:hint="default"/>
        <w:lang w:val="en-PH" w:eastAsia="en-PH" w:bidi="en-PH"/>
      </w:rPr>
    </w:lvl>
    <w:lvl w:ilvl="4" w:tplc="741CE104">
      <w:numFmt w:val="bullet"/>
      <w:lvlText w:val="•"/>
      <w:lvlJc w:val="left"/>
      <w:pPr>
        <w:ind w:left="5726" w:hanging="360"/>
      </w:pPr>
      <w:rPr>
        <w:rFonts w:hint="default"/>
        <w:lang w:val="en-PH" w:eastAsia="en-PH" w:bidi="en-PH"/>
      </w:rPr>
    </w:lvl>
    <w:lvl w:ilvl="5" w:tplc="F8DE13A2">
      <w:numFmt w:val="bullet"/>
      <w:lvlText w:val="•"/>
      <w:lvlJc w:val="left"/>
      <w:pPr>
        <w:ind w:left="6795" w:hanging="360"/>
      </w:pPr>
      <w:rPr>
        <w:rFonts w:hint="default"/>
        <w:lang w:val="en-PH" w:eastAsia="en-PH" w:bidi="en-PH"/>
      </w:rPr>
    </w:lvl>
    <w:lvl w:ilvl="6" w:tplc="B1CC6AEA">
      <w:numFmt w:val="bullet"/>
      <w:lvlText w:val="•"/>
      <w:lvlJc w:val="left"/>
      <w:pPr>
        <w:ind w:left="7864" w:hanging="360"/>
      </w:pPr>
      <w:rPr>
        <w:rFonts w:hint="default"/>
        <w:lang w:val="en-PH" w:eastAsia="en-PH" w:bidi="en-PH"/>
      </w:rPr>
    </w:lvl>
    <w:lvl w:ilvl="7" w:tplc="32065652">
      <w:numFmt w:val="bullet"/>
      <w:lvlText w:val="•"/>
      <w:lvlJc w:val="left"/>
      <w:pPr>
        <w:ind w:left="8933" w:hanging="360"/>
      </w:pPr>
      <w:rPr>
        <w:rFonts w:hint="default"/>
        <w:lang w:val="en-PH" w:eastAsia="en-PH" w:bidi="en-PH"/>
      </w:rPr>
    </w:lvl>
    <w:lvl w:ilvl="8" w:tplc="131EA3D6">
      <w:numFmt w:val="bullet"/>
      <w:lvlText w:val="•"/>
      <w:lvlJc w:val="left"/>
      <w:pPr>
        <w:ind w:left="10002" w:hanging="360"/>
      </w:pPr>
      <w:rPr>
        <w:rFonts w:hint="default"/>
        <w:lang w:val="en-PH" w:eastAsia="en-PH" w:bidi="en-PH"/>
      </w:rPr>
    </w:lvl>
  </w:abstractNum>
  <w:abstractNum w:abstractNumId="301" w15:restartNumberingAfterBreak="0">
    <w:nsid w:val="2F0176FE"/>
    <w:multiLevelType w:val="hybridMultilevel"/>
    <w:tmpl w:val="919E0346"/>
    <w:lvl w:ilvl="0" w:tplc="CCD6ADC6">
      <w:start w:val="3"/>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26E6BFBA">
      <w:numFmt w:val="bullet"/>
      <w:lvlText w:val="•"/>
      <w:lvlJc w:val="left"/>
      <w:pPr>
        <w:ind w:left="3158" w:hanging="361"/>
      </w:pPr>
      <w:rPr>
        <w:rFonts w:hint="default"/>
        <w:lang w:val="en-PH" w:eastAsia="en-PH" w:bidi="en-PH"/>
      </w:rPr>
    </w:lvl>
    <w:lvl w:ilvl="2" w:tplc="ECD41922">
      <w:numFmt w:val="bullet"/>
      <w:lvlText w:val="•"/>
      <w:lvlJc w:val="left"/>
      <w:pPr>
        <w:ind w:left="4156" w:hanging="361"/>
      </w:pPr>
      <w:rPr>
        <w:rFonts w:hint="default"/>
        <w:lang w:val="en-PH" w:eastAsia="en-PH" w:bidi="en-PH"/>
      </w:rPr>
    </w:lvl>
    <w:lvl w:ilvl="3" w:tplc="7B32CC22">
      <w:numFmt w:val="bullet"/>
      <w:lvlText w:val="•"/>
      <w:lvlJc w:val="left"/>
      <w:pPr>
        <w:ind w:left="5154" w:hanging="361"/>
      </w:pPr>
      <w:rPr>
        <w:rFonts w:hint="default"/>
        <w:lang w:val="en-PH" w:eastAsia="en-PH" w:bidi="en-PH"/>
      </w:rPr>
    </w:lvl>
    <w:lvl w:ilvl="4" w:tplc="D9FE76F0">
      <w:numFmt w:val="bullet"/>
      <w:lvlText w:val="•"/>
      <w:lvlJc w:val="left"/>
      <w:pPr>
        <w:ind w:left="6152" w:hanging="361"/>
      </w:pPr>
      <w:rPr>
        <w:rFonts w:hint="default"/>
        <w:lang w:val="en-PH" w:eastAsia="en-PH" w:bidi="en-PH"/>
      </w:rPr>
    </w:lvl>
    <w:lvl w:ilvl="5" w:tplc="46349526">
      <w:numFmt w:val="bullet"/>
      <w:lvlText w:val="•"/>
      <w:lvlJc w:val="left"/>
      <w:pPr>
        <w:ind w:left="7150" w:hanging="361"/>
      </w:pPr>
      <w:rPr>
        <w:rFonts w:hint="default"/>
        <w:lang w:val="en-PH" w:eastAsia="en-PH" w:bidi="en-PH"/>
      </w:rPr>
    </w:lvl>
    <w:lvl w:ilvl="6" w:tplc="57721CFA">
      <w:numFmt w:val="bullet"/>
      <w:lvlText w:val="•"/>
      <w:lvlJc w:val="left"/>
      <w:pPr>
        <w:ind w:left="8148" w:hanging="361"/>
      </w:pPr>
      <w:rPr>
        <w:rFonts w:hint="default"/>
        <w:lang w:val="en-PH" w:eastAsia="en-PH" w:bidi="en-PH"/>
      </w:rPr>
    </w:lvl>
    <w:lvl w:ilvl="7" w:tplc="0F244FC0">
      <w:numFmt w:val="bullet"/>
      <w:lvlText w:val="•"/>
      <w:lvlJc w:val="left"/>
      <w:pPr>
        <w:ind w:left="9146" w:hanging="361"/>
      </w:pPr>
      <w:rPr>
        <w:rFonts w:hint="default"/>
        <w:lang w:val="en-PH" w:eastAsia="en-PH" w:bidi="en-PH"/>
      </w:rPr>
    </w:lvl>
    <w:lvl w:ilvl="8" w:tplc="0D3C06AC">
      <w:numFmt w:val="bullet"/>
      <w:lvlText w:val="•"/>
      <w:lvlJc w:val="left"/>
      <w:pPr>
        <w:ind w:left="10144" w:hanging="361"/>
      </w:pPr>
      <w:rPr>
        <w:rFonts w:hint="default"/>
        <w:lang w:val="en-PH" w:eastAsia="en-PH" w:bidi="en-PH"/>
      </w:rPr>
    </w:lvl>
  </w:abstractNum>
  <w:abstractNum w:abstractNumId="302" w15:restartNumberingAfterBreak="0">
    <w:nsid w:val="2F0467E8"/>
    <w:multiLevelType w:val="hybridMultilevel"/>
    <w:tmpl w:val="13225CB4"/>
    <w:lvl w:ilvl="0" w:tplc="00948F16">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ADA4167E">
      <w:start w:val="1"/>
      <w:numFmt w:val="lowerLetter"/>
      <w:lvlText w:val="%2."/>
      <w:lvlJc w:val="left"/>
      <w:pPr>
        <w:ind w:left="2509" w:hanging="350"/>
      </w:pPr>
      <w:rPr>
        <w:rFonts w:ascii="Times New Roman" w:eastAsia="Times New Roman" w:hAnsi="Times New Roman" w:cs="Times New Roman" w:hint="default"/>
        <w:spacing w:val="-2"/>
        <w:w w:val="99"/>
        <w:sz w:val="24"/>
        <w:szCs w:val="24"/>
        <w:lang w:val="en-PH" w:eastAsia="en-PH" w:bidi="en-PH"/>
      </w:rPr>
    </w:lvl>
    <w:lvl w:ilvl="2" w:tplc="53FC7BA2">
      <w:numFmt w:val="bullet"/>
      <w:lvlText w:val="•"/>
      <w:lvlJc w:val="left"/>
      <w:pPr>
        <w:ind w:left="2520" w:hanging="350"/>
      </w:pPr>
      <w:rPr>
        <w:rFonts w:hint="default"/>
        <w:lang w:val="en-PH" w:eastAsia="en-PH" w:bidi="en-PH"/>
      </w:rPr>
    </w:lvl>
    <w:lvl w:ilvl="3" w:tplc="846ED0B6">
      <w:numFmt w:val="bullet"/>
      <w:lvlText w:val="•"/>
      <w:lvlJc w:val="left"/>
      <w:pPr>
        <w:ind w:left="3722" w:hanging="350"/>
      </w:pPr>
      <w:rPr>
        <w:rFonts w:hint="default"/>
        <w:lang w:val="en-PH" w:eastAsia="en-PH" w:bidi="en-PH"/>
      </w:rPr>
    </w:lvl>
    <w:lvl w:ilvl="4" w:tplc="92F66A0C">
      <w:numFmt w:val="bullet"/>
      <w:lvlText w:val="•"/>
      <w:lvlJc w:val="left"/>
      <w:pPr>
        <w:ind w:left="4925" w:hanging="350"/>
      </w:pPr>
      <w:rPr>
        <w:rFonts w:hint="default"/>
        <w:lang w:val="en-PH" w:eastAsia="en-PH" w:bidi="en-PH"/>
      </w:rPr>
    </w:lvl>
    <w:lvl w:ilvl="5" w:tplc="EFC61DF4">
      <w:numFmt w:val="bullet"/>
      <w:lvlText w:val="•"/>
      <w:lvlJc w:val="left"/>
      <w:pPr>
        <w:ind w:left="6127" w:hanging="350"/>
      </w:pPr>
      <w:rPr>
        <w:rFonts w:hint="default"/>
        <w:lang w:val="en-PH" w:eastAsia="en-PH" w:bidi="en-PH"/>
      </w:rPr>
    </w:lvl>
    <w:lvl w:ilvl="6" w:tplc="74A2DDAA">
      <w:numFmt w:val="bullet"/>
      <w:lvlText w:val="•"/>
      <w:lvlJc w:val="left"/>
      <w:pPr>
        <w:ind w:left="7330" w:hanging="350"/>
      </w:pPr>
      <w:rPr>
        <w:rFonts w:hint="default"/>
        <w:lang w:val="en-PH" w:eastAsia="en-PH" w:bidi="en-PH"/>
      </w:rPr>
    </w:lvl>
    <w:lvl w:ilvl="7" w:tplc="4D0892B2">
      <w:numFmt w:val="bullet"/>
      <w:lvlText w:val="•"/>
      <w:lvlJc w:val="left"/>
      <w:pPr>
        <w:ind w:left="8532" w:hanging="350"/>
      </w:pPr>
      <w:rPr>
        <w:rFonts w:hint="default"/>
        <w:lang w:val="en-PH" w:eastAsia="en-PH" w:bidi="en-PH"/>
      </w:rPr>
    </w:lvl>
    <w:lvl w:ilvl="8" w:tplc="57BA0186">
      <w:numFmt w:val="bullet"/>
      <w:lvlText w:val="•"/>
      <w:lvlJc w:val="left"/>
      <w:pPr>
        <w:ind w:left="9735" w:hanging="350"/>
      </w:pPr>
      <w:rPr>
        <w:rFonts w:hint="default"/>
        <w:lang w:val="en-PH" w:eastAsia="en-PH" w:bidi="en-PH"/>
      </w:rPr>
    </w:lvl>
  </w:abstractNum>
  <w:abstractNum w:abstractNumId="303" w15:restartNumberingAfterBreak="0">
    <w:nsid w:val="2F080295"/>
    <w:multiLevelType w:val="hybridMultilevel"/>
    <w:tmpl w:val="81B6A08E"/>
    <w:lvl w:ilvl="0" w:tplc="F4061C22">
      <w:start w:val="1"/>
      <w:numFmt w:val="decimal"/>
      <w:lvlText w:val="%1."/>
      <w:lvlJc w:val="left"/>
      <w:pPr>
        <w:ind w:left="2084" w:hanging="323"/>
      </w:pPr>
      <w:rPr>
        <w:rFonts w:ascii="Times New Roman" w:eastAsia="Times New Roman" w:hAnsi="Times New Roman" w:cs="Times New Roman" w:hint="default"/>
        <w:spacing w:val="-2"/>
        <w:w w:val="100"/>
        <w:sz w:val="24"/>
        <w:szCs w:val="24"/>
        <w:lang w:val="en-PH" w:eastAsia="en-PH" w:bidi="en-PH"/>
      </w:rPr>
    </w:lvl>
    <w:lvl w:ilvl="1" w:tplc="932EC734">
      <w:numFmt w:val="bullet"/>
      <w:lvlText w:val="•"/>
      <w:lvlJc w:val="left"/>
      <w:pPr>
        <w:ind w:left="3086" w:hanging="323"/>
      </w:pPr>
      <w:rPr>
        <w:rFonts w:hint="default"/>
        <w:lang w:val="en-PH" w:eastAsia="en-PH" w:bidi="en-PH"/>
      </w:rPr>
    </w:lvl>
    <w:lvl w:ilvl="2" w:tplc="D4486E3E">
      <w:numFmt w:val="bullet"/>
      <w:lvlText w:val="•"/>
      <w:lvlJc w:val="left"/>
      <w:pPr>
        <w:ind w:left="4092" w:hanging="323"/>
      </w:pPr>
      <w:rPr>
        <w:rFonts w:hint="default"/>
        <w:lang w:val="en-PH" w:eastAsia="en-PH" w:bidi="en-PH"/>
      </w:rPr>
    </w:lvl>
    <w:lvl w:ilvl="3" w:tplc="9C3E692A">
      <w:numFmt w:val="bullet"/>
      <w:lvlText w:val="•"/>
      <w:lvlJc w:val="left"/>
      <w:pPr>
        <w:ind w:left="5098" w:hanging="323"/>
      </w:pPr>
      <w:rPr>
        <w:rFonts w:hint="default"/>
        <w:lang w:val="en-PH" w:eastAsia="en-PH" w:bidi="en-PH"/>
      </w:rPr>
    </w:lvl>
    <w:lvl w:ilvl="4" w:tplc="D31ECE8C">
      <w:numFmt w:val="bullet"/>
      <w:lvlText w:val="•"/>
      <w:lvlJc w:val="left"/>
      <w:pPr>
        <w:ind w:left="6104" w:hanging="323"/>
      </w:pPr>
      <w:rPr>
        <w:rFonts w:hint="default"/>
        <w:lang w:val="en-PH" w:eastAsia="en-PH" w:bidi="en-PH"/>
      </w:rPr>
    </w:lvl>
    <w:lvl w:ilvl="5" w:tplc="7E8C30D4">
      <w:numFmt w:val="bullet"/>
      <w:lvlText w:val="•"/>
      <w:lvlJc w:val="left"/>
      <w:pPr>
        <w:ind w:left="7110" w:hanging="323"/>
      </w:pPr>
      <w:rPr>
        <w:rFonts w:hint="default"/>
        <w:lang w:val="en-PH" w:eastAsia="en-PH" w:bidi="en-PH"/>
      </w:rPr>
    </w:lvl>
    <w:lvl w:ilvl="6" w:tplc="B7E20728">
      <w:numFmt w:val="bullet"/>
      <w:lvlText w:val="•"/>
      <w:lvlJc w:val="left"/>
      <w:pPr>
        <w:ind w:left="8116" w:hanging="323"/>
      </w:pPr>
      <w:rPr>
        <w:rFonts w:hint="default"/>
        <w:lang w:val="en-PH" w:eastAsia="en-PH" w:bidi="en-PH"/>
      </w:rPr>
    </w:lvl>
    <w:lvl w:ilvl="7" w:tplc="E8A0F58A">
      <w:numFmt w:val="bullet"/>
      <w:lvlText w:val="•"/>
      <w:lvlJc w:val="left"/>
      <w:pPr>
        <w:ind w:left="9122" w:hanging="323"/>
      </w:pPr>
      <w:rPr>
        <w:rFonts w:hint="default"/>
        <w:lang w:val="en-PH" w:eastAsia="en-PH" w:bidi="en-PH"/>
      </w:rPr>
    </w:lvl>
    <w:lvl w:ilvl="8" w:tplc="58089606">
      <w:numFmt w:val="bullet"/>
      <w:lvlText w:val="•"/>
      <w:lvlJc w:val="left"/>
      <w:pPr>
        <w:ind w:left="10128" w:hanging="323"/>
      </w:pPr>
      <w:rPr>
        <w:rFonts w:hint="default"/>
        <w:lang w:val="en-PH" w:eastAsia="en-PH" w:bidi="en-PH"/>
      </w:rPr>
    </w:lvl>
  </w:abstractNum>
  <w:abstractNum w:abstractNumId="304" w15:restartNumberingAfterBreak="0">
    <w:nsid w:val="2F2B3D25"/>
    <w:multiLevelType w:val="hybridMultilevel"/>
    <w:tmpl w:val="C7A0C340"/>
    <w:lvl w:ilvl="0" w:tplc="0D109C5E">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5764120C">
      <w:numFmt w:val="bullet"/>
      <w:lvlText w:val="•"/>
      <w:lvlJc w:val="left"/>
      <w:pPr>
        <w:ind w:left="3212" w:hanging="427"/>
      </w:pPr>
      <w:rPr>
        <w:rFonts w:hint="default"/>
        <w:lang w:val="en-PH" w:eastAsia="en-PH" w:bidi="en-PH"/>
      </w:rPr>
    </w:lvl>
    <w:lvl w:ilvl="2" w:tplc="AB021F2A">
      <w:numFmt w:val="bullet"/>
      <w:lvlText w:val="•"/>
      <w:lvlJc w:val="left"/>
      <w:pPr>
        <w:ind w:left="4204" w:hanging="427"/>
      </w:pPr>
      <w:rPr>
        <w:rFonts w:hint="default"/>
        <w:lang w:val="en-PH" w:eastAsia="en-PH" w:bidi="en-PH"/>
      </w:rPr>
    </w:lvl>
    <w:lvl w:ilvl="3" w:tplc="E32A7716">
      <w:numFmt w:val="bullet"/>
      <w:lvlText w:val="•"/>
      <w:lvlJc w:val="left"/>
      <w:pPr>
        <w:ind w:left="5196" w:hanging="427"/>
      </w:pPr>
      <w:rPr>
        <w:rFonts w:hint="default"/>
        <w:lang w:val="en-PH" w:eastAsia="en-PH" w:bidi="en-PH"/>
      </w:rPr>
    </w:lvl>
    <w:lvl w:ilvl="4" w:tplc="1646F3AC">
      <w:numFmt w:val="bullet"/>
      <w:lvlText w:val="•"/>
      <w:lvlJc w:val="left"/>
      <w:pPr>
        <w:ind w:left="6188" w:hanging="427"/>
      </w:pPr>
      <w:rPr>
        <w:rFonts w:hint="default"/>
        <w:lang w:val="en-PH" w:eastAsia="en-PH" w:bidi="en-PH"/>
      </w:rPr>
    </w:lvl>
    <w:lvl w:ilvl="5" w:tplc="AE185690">
      <w:numFmt w:val="bullet"/>
      <w:lvlText w:val="•"/>
      <w:lvlJc w:val="left"/>
      <w:pPr>
        <w:ind w:left="7180" w:hanging="427"/>
      </w:pPr>
      <w:rPr>
        <w:rFonts w:hint="default"/>
        <w:lang w:val="en-PH" w:eastAsia="en-PH" w:bidi="en-PH"/>
      </w:rPr>
    </w:lvl>
    <w:lvl w:ilvl="6" w:tplc="31166AA0">
      <w:numFmt w:val="bullet"/>
      <w:lvlText w:val="•"/>
      <w:lvlJc w:val="left"/>
      <w:pPr>
        <w:ind w:left="8172" w:hanging="427"/>
      </w:pPr>
      <w:rPr>
        <w:rFonts w:hint="default"/>
        <w:lang w:val="en-PH" w:eastAsia="en-PH" w:bidi="en-PH"/>
      </w:rPr>
    </w:lvl>
    <w:lvl w:ilvl="7" w:tplc="F26CB016">
      <w:numFmt w:val="bullet"/>
      <w:lvlText w:val="•"/>
      <w:lvlJc w:val="left"/>
      <w:pPr>
        <w:ind w:left="9164" w:hanging="427"/>
      </w:pPr>
      <w:rPr>
        <w:rFonts w:hint="default"/>
        <w:lang w:val="en-PH" w:eastAsia="en-PH" w:bidi="en-PH"/>
      </w:rPr>
    </w:lvl>
    <w:lvl w:ilvl="8" w:tplc="C33EBC3E">
      <w:numFmt w:val="bullet"/>
      <w:lvlText w:val="•"/>
      <w:lvlJc w:val="left"/>
      <w:pPr>
        <w:ind w:left="10156" w:hanging="427"/>
      </w:pPr>
      <w:rPr>
        <w:rFonts w:hint="default"/>
        <w:lang w:val="en-PH" w:eastAsia="en-PH" w:bidi="en-PH"/>
      </w:rPr>
    </w:lvl>
  </w:abstractNum>
  <w:abstractNum w:abstractNumId="305" w15:restartNumberingAfterBreak="0">
    <w:nsid w:val="2F3953B5"/>
    <w:multiLevelType w:val="hybridMultilevel"/>
    <w:tmpl w:val="12220E84"/>
    <w:lvl w:ilvl="0" w:tplc="3DB00EB8">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2168FDEE">
      <w:numFmt w:val="bullet"/>
      <w:lvlText w:val="•"/>
      <w:lvlJc w:val="left"/>
      <w:pPr>
        <w:ind w:left="3158" w:hanging="361"/>
      </w:pPr>
      <w:rPr>
        <w:rFonts w:hint="default"/>
        <w:lang w:val="en-PH" w:eastAsia="en-PH" w:bidi="en-PH"/>
      </w:rPr>
    </w:lvl>
    <w:lvl w:ilvl="2" w:tplc="1676EC88">
      <w:numFmt w:val="bullet"/>
      <w:lvlText w:val="•"/>
      <w:lvlJc w:val="left"/>
      <w:pPr>
        <w:ind w:left="4156" w:hanging="361"/>
      </w:pPr>
      <w:rPr>
        <w:rFonts w:hint="default"/>
        <w:lang w:val="en-PH" w:eastAsia="en-PH" w:bidi="en-PH"/>
      </w:rPr>
    </w:lvl>
    <w:lvl w:ilvl="3" w:tplc="DDA6C9CE">
      <w:numFmt w:val="bullet"/>
      <w:lvlText w:val="•"/>
      <w:lvlJc w:val="left"/>
      <w:pPr>
        <w:ind w:left="5154" w:hanging="361"/>
      </w:pPr>
      <w:rPr>
        <w:rFonts w:hint="default"/>
        <w:lang w:val="en-PH" w:eastAsia="en-PH" w:bidi="en-PH"/>
      </w:rPr>
    </w:lvl>
    <w:lvl w:ilvl="4" w:tplc="7D56D2A6">
      <w:numFmt w:val="bullet"/>
      <w:lvlText w:val="•"/>
      <w:lvlJc w:val="left"/>
      <w:pPr>
        <w:ind w:left="6152" w:hanging="361"/>
      </w:pPr>
      <w:rPr>
        <w:rFonts w:hint="default"/>
        <w:lang w:val="en-PH" w:eastAsia="en-PH" w:bidi="en-PH"/>
      </w:rPr>
    </w:lvl>
    <w:lvl w:ilvl="5" w:tplc="D102F228">
      <w:numFmt w:val="bullet"/>
      <w:lvlText w:val="•"/>
      <w:lvlJc w:val="left"/>
      <w:pPr>
        <w:ind w:left="7150" w:hanging="361"/>
      </w:pPr>
      <w:rPr>
        <w:rFonts w:hint="default"/>
        <w:lang w:val="en-PH" w:eastAsia="en-PH" w:bidi="en-PH"/>
      </w:rPr>
    </w:lvl>
    <w:lvl w:ilvl="6" w:tplc="77A80BF0">
      <w:numFmt w:val="bullet"/>
      <w:lvlText w:val="•"/>
      <w:lvlJc w:val="left"/>
      <w:pPr>
        <w:ind w:left="8148" w:hanging="361"/>
      </w:pPr>
      <w:rPr>
        <w:rFonts w:hint="default"/>
        <w:lang w:val="en-PH" w:eastAsia="en-PH" w:bidi="en-PH"/>
      </w:rPr>
    </w:lvl>
    <w:lvl w:ilvl="7" w:tplc="4D005670">
      <w:numFmt w:val="bullet"/>
      <w:lvlText w:val="•"/>
      <w:lvlJc w:val="left"/>
      <w:pPr>
        <w:ind w:left="9146" w:hanging="361"/>
      </w:pPr>
      <w:rPr>
        <w:rFonts w:hint="default"/>
        <w:lang w:val="en-PH" w:eastAsia="en-PH" w:bidi="en-PH"/>
      </w:rPr>
    </w:lvl>
    <w:lvl w:ilvl="8" w:tplc="91FAD198">
      <w:numFmt w:val="bullet"/>
      <w:lvlText w:val="•"/>
      <w:lvlJc w:val="left"/>
      <w:pPr>
        <w:ind w:left="10144" w:hanging="361"/>
      </w:pPr>
      <w:rPr>
        <w:rFonts w:hint="default"/>
        <w:lang w:val="en-PH" w:eastAsia="en-PH" w:bidi="en-PH"/>
      </w:rPr>
    </w:lvl>
  </w:abstractNum>
  <w:abstractNum w:abstractNumId="306" w15:restartNumberingAfterBreak="0">
    <w:nsid w:val="2F3A11D3"/>
    <w:multiLevelType w:val="hybridMultilevel"/>
    <w:tmpl w:val="E81AC54C"/>
    <w:lvl w:ilvl="0" w:tplc="9904A5FE">
      <w:start w:val="1"/>
      <w:numFmt w:val="lowerLetter"/>
      <w:lvlText w:val="%1."/>
      <w:lvlJc w:val="left"/>
      <w:pPr>
        <w:ind w:left="2520" w:hanging="294"/>
      </w:pPr>
      <w:rPr>
        <w:rFonts w:ascii="Times New Roman" w:eastAsia="Times New Roman" w:hAnsi="Times New Roman" w:cs="Times New Roman" w:hint="default"/>
        <w:spacing w:val="-1"/>
        <w:w w:val="100"/>
        <w:sz w:val="24"/>
        <w:szCs w:val="24"/>
        <w:lang w:val="en-PH" w:eastAsia="en-PH" w:bidi="en-PH"/>
      </w:rPr>
    </w:lvl>
    <w:lvl w:ilvl="1" w:tplc="9C16A3E2">
      <w:numFmt w:val="bullet"/>
      <w:lvlText w:val="•"/>
      <w:lvlJc w:val="left"/>
      <w:pPr>
        <w:ind w:left="3482" w:hanging="294"/>
      </w:pPr>
      <w:rPr>
        <w:rFonts w:hint="default"/>
        <w:lang w:val="en-PH" w:eastAsia="en-PH" w:bidi="en-PH"/>
      </w:rPr>
    </w:lvl>
    <w:lvl w:ilvl="2" w:tplc="B72CA742">
      <w:numFmt w:val="bullet"/>
      <w:lvlText w:val="•"/>
      <w:lvlJc w:val="left"/>
      <w:pPr>
        <w:ind w:left="4444" w:hanging="294"/>
      </w:pPr>
      <w:rPr>
        <w:rFonts w:hint="default"/>
        <w:lang w:val="en-PH" w:eastAsia="en-PH" w:bidi="en-PH"/>
      </w:rPr>
    </w:lvl>
    <w:lvl w:ilvl="3" w:tplc="2422AB7A">
      <w:numFmt w:val="bullet"/>
      <w:lvlText w:val="•"/>
      <w:lvlJc w:val="left"/>
      <w:pPr>
        <w:ind w:left="5406" w:hanging="294"/>
      </w:pPr>
      <w:rPr>
        <w:rFonts w:hint="default"/>
        <w:lang w:val="en-PH" w:eastAsia="en-PH" w:bidi="en-PH"/>
      </w:rPr>
    </w:lvl>
    <w:lvl w:ilvl="4" w:tplc="133071DC">
      <w:numFmt w:val="bullet"/>
      <w:lvlText w:val="•"/>
      <w:lvlJc w:val="left"/>
      <w:pPr>
        <w:ind w:left="6368" w:hanging="294"/>
      </w:pPr>
      <w:rPr>
        <w:rFonts w:hint="default"/>
        <w:lang w:val="en-PH" w:eastAsia="en-PH" w:bidi="en-PH"/>
      </w:rPr>
    </w:lvl>
    <w:lvl w:ilvl="5" w:tplc="6E067B0C">
      <w:numFmt w:val="bullet"/>
      <w:lvlText w:val="•"/>
      <w:lvlJc w:val="left"/>
      <w:pPr>
        <w:ind w:left="7330" w:hanging="294"/>
      </w:pPr>
      <w:rPr>
        <w:rFonts w:hint="default"/>
        <w:lang w:val="en-PH" w:eastAsia="en-PH" w:bidi="en-PH"/>
      </w:rPr>
    </w:lvl>
    <w:lvl w:ilvl="6" w:tplc="0E2E6E8E">
      <w:numFmt w:val="bullet"/>
      <w:lvlText w:val="•"/>
      <w:lvlJc w:val="left"/>
      <w:pPr>
        <w:ind w:left="8292" w:hanging="294"/>
      </w:pPr>
      <w:rPr>
        <w:rFonts w:hint="default"/>
        <w:lang w:val="en-PH" w:eastAsia="en-PH" w:bidi="en-PH"/>
      </w:rPr>
    </w:lvl>
    <w:lvl w:ilvl="7" w:tplc="C8F2AA7A">
      <w:numFmt w:val="bullet"/>
      <w:lvlText w:val="•"/>
      <w:lvlJc w:val="left"/>
      <w:pPr>
        <w:ind w:left="9254" w:hanging="294"/>
      </w:pPr>
      <w:rPr>
        <w:rFonts w:hint="default"/>
        <w:lang w:val="en-PH" w:eastAsia="en-PH" w:bidi="en-PH"/>
      </w:rPr>
    </w:lvl>
    <w:lvl w:ilvl="8" w:tplc="B3F6880E">
      <w:numFmt w:val="bullet"/>
      <w:lvlText w:val="•"/>
      <w:lvlJc w:val="left"/>
      <w:pPr>
        <w:ind w:left="10216" w:hanging="294"/>
      </w:pPr>
      <w:rPr>
        <w:rFonts w:hint="default"/>
        <w:lang w:val="en-PH" w:eastAsia="en-PH" w:bidi="en-PH"/>
      </w:rPr>
    </w:lvl>
  </w:abstractNum>
  <w:abstractNum w:abstractNumId="307" w15:restartNumberingAfterBreak="0">
    <w:nsid w:val="2F71459D"/>
    <w:multiLevelType w:val="hybridMultilevel"/>
    <w:tmpl w:val="CE9856FE"/>
    <w:lvl w:ilvl="0" w:tplc="A0F0C3D4">
      <w:start w:val="1"/>
      <w:numFmt w:val="decimal"/>
      <w:lvlText w:val="%1."/>
      <w:lvlJc w:val="left"/>
      <w:pPr>
        <w:ind w:left="2160" w:hanging="361"/>
      </w:pPr>
      <w:rPr>
        <w:rFonts w:ascii="Times New Roman" w:eastAsia="Times New Roman" w:hAnsi="Times New Roman" w:cs="Times New Roman" w:hint="default"/>
        <w:b/>
        <w:bCs/>
        <w:w w:val="99"/>
        <w:sz w:val="24"/>
        <w:szCs w:val="24"/>
        <w:lang w:val="en-PH" w:eastAsia="en-PH" w:bidi="en-PH"/>
      </w:rPr>
    </w:lvl>
    <w:lvl w:ilvl="1" w:tplc="11F8D232">
      <w:start w:val="1"/>
      <w:numFmt w:val="lowerLetter"/>
      <w:lvlText w:val="%2."/>
      <w:lvlJc w:val="left"/>
      <w:pPr>
        <w:ind w:left="2509" w:hanging="350"/>
      </w:pPr>
      <w:rPr>
        <w:rFonts w:ascii="Times New Roman" w:eastAsia="Times New Roman" w:hAnsi="Times New Roman" w:cs="Times New Roman" w:hint="default"/>
        <w:spacing w:val="-2"/>
        <w:w w:val="100"/>
        <w:sz w:val="24"/>
        <w:szCs w:val="24"/>
        <w:lang w:val="en-PH" w:eastAsia="en-PH" w:bidi="en-PH"/>
      </w:rPr>
    </w:lvl>
    <w:lvl w:ilvl="2" w:tplc="67D02C64">
      <w:numFmt w:val="bullet"/>
      <w:lvlText w:val="•"/>
      <w:lvlJc w:val="left"/>
      <w:pPr>
        <w:ind w:left="3571" w:hanging="350"/>
      </w:pPr>
      <w:rPr>
        <w:rFonts w:hint="default"/>
        <w:lang w:val="en-PH" w:eastAsia="en-PH" w:bidi="en-PH"/>
      </w:rPr>
    </w:lvl>
    <w:lvl w:ilvl="3" w:tplc="728611A4">
      <w:numFmt w:val="bullet"/>
      <w:lvlText w:val="•"/>
      <w:lvlJc w:val="left"/>
      <w:pPr>
        <w:ind w:left="4642" w:hanging="350"/>
      </w:pPr>
      <w:rPr>
        <w:rFonts w:hint="default"/>
        <w:lang w:val="en-PH" w:eastAsia="en-PH" w:bidi="en-PH"/>
      </w:rPr>
    </w:lvl>
    <w:lvl w:ilvl="4" w:tplc="002C053E">
      <w:numFmt w:val="bullet"/>
      <w:lvlText w:val="•"/>
      <w:lvlJc w:val="left"/>
      <w:pPr>
        <w:ind w:left="5713" w:hanging="350"/>
      </w:pPr>
      <w:rPr>
        <w:rFonts w:hint="default"/>
        <w:lang w:val="en-PH" w:eastAsia="en-PH" w:bidi="en-PH"/>
      </w:rPr>
    </w:lvl>
    <w:lvl w:ilvl="5" w:tplc="714A89D2">
      <w:numFmt w:val="bullet"/>
      <w:lvlText w:val="•"/>
      <w:lvlJc w:val="left"/>
      <w:pPr>
        <w:ind w:left="6784" w:hanging="350"/>
      </w:pPr>
      <w:rPr>
        <w:rFonts w:hint="default"/>
        <w:lang w:val="en-PH" w:eastAsia="en-PH" w:bidi="en-PH"/>
      </w:rPr>
    </w:lvl>
    <w:lvl w:ilvl="6" w:tplc="C0900354">
      <w:numFmt w:val="bullet"/>
      <w:lvlText w:val="•"/>
      <w:lvlJc w:val="left"/>
      <w:pPr>
        <w:ind w:left="7855" w:hanging="350"/>
      </w:pPr>
      <w:rPr>
        <w:rFonts w:hint="default"/>
        <w:lang w:val="en-PH" w:eastAsia="en-PH" w:bidi="en-PH"/>
      </w:rPr>
    </w:lvl>
    <w:lvl w:ilvl="7" w:tplc="0AD4A6CC">
      <w:numFmt w:val="bullet"/>
      <w:lvlText w:val="•"/>
      <w:lvlJc w:val="left"/>
      <w:pPr>
        <w:ind w:left="8926" w:hanging="350"/>
      </w:pPr>
      <w:rPr>
        <w:rFonts w:hint="default"/>
        <w:lang w:val="en-PH" w:eastAsia="en-PH" w:bidi="en-PH"/>
      </w:rPr>
    </w:lvl>
    <w:lvl w:ilvl="8" w:tplc="7FA8E1FC">
      <w:numFmt w:val="bullet"/>
      <w:lvlText w:val="•"/>
      <w:lvlJc w:val="left"/>
      <w:pPr>
        <w:ind w:left="9997" w:hanging="350"/>
      </w:pPr>
      <w:rPr>
        <w:rFonts w:hint="default"/>
        <w:lang w:val="en-PH" w:eastAsia="en-PH" w:bidi="en-PH"/>
      </w:rPr>
    </w:lvl>
  </w:abstractNum>
  <w:abstractNum w:abstractNumId="308" w15:restartNumberingAfterBreak="0">
    <w:nsid w:val="2F7378DE"/>
    <w:multiLevelType w:val="hybridMultilevel"/>
    <w:tmpl w:val="7D3CFA1E"/>
    <w:lvl w:ilvl="0" w:tplc="D92AD7E0">
      <w:start w:val="1"/>
      <w:numFmt w:val="lowerLetter"/>
      <w:lvlText w:val="%1."/>
      <w:lvlJc w:val="left"/>
      <w:pPr>
        <w:ind w:left="2509" w:hanging="426"/>
      </w:pPr>
      <w:rPr>
        <w:rFonts w:ascii="Times New Roman" w:eastAsia="Times New Roman" w:hAnsi="Times New Roman" w:cs="Times New Roman" w:hint="default"/>
        <w:spacing w:val="-9"/>
        <w:w w:val="99"/>
        <w:sz w:val="24"/>
        <w:szCs w:val="24"/>
        <w:lang w:val="en-PH" w:eastAsia="en-PH" w:bidi="en-PH"/>
      </w:rPr>
    </w:lvl>
    <w:lvl w:ilvl="1" w:tplc="5804E7AA">
      <w:numFmt w:val="bullet"/>
      <w:lvlText w:val="•"/>
      <w:lvlJc w:val="left"/>
      <w:pPr>
        <w:ind w:left="3464" w:hanging="426"/>
      </w:pPr>
      <w:rPr>
        <w:rFonts w:hint="default"/>
        <w:lang w:val="en-PH" w:eastAsia="en-PH" w:bidi="en-PH"/>
      </w:rPr>
    </w:lvl>
    <w:lvl w:ilvl="2" w:tplc="2446FBC2">
      <w:numFmt w:val="bullet"/>
      <w:lvlText w:val="•"/>
      <w:lvlJc w:val="left"/>
      <w:pPr>
        <w:ind w:left="4428" w:hanging="426"/>
      </w:pPr>
      <w:rPr>
        <w:rFonts w:hint="default"/>
        <w:lang w:val="en-PH" w:eastAsia="en-PH" w:bidi="en-PH"/>
      </w:rPr>
    </w:lvl>
    <w:lvl w:ilvl="3" w:tplc="ED184326">
      <w:numFmt w:val="bullet"/>
      <w:lvlText w:val="•"/>
      <w:lvlJc w:val="left"/>
      <w:pPr>
        <w:ind w:left="5392" w:hanging="426"/>
      </w:pPr>
      <w:rPr>
        <w:rFonts w:hint="default"/>
        <w:lang w:val="en-PH" w:eastAsia="en-PH" w:bidi="en-PH"/>
      </w:rPr>
    </w:lvl>
    <w:lvl w:ilvl="4" w:tplc="9FBEE8FC">
      <w:numFmt w:val="bullet"/>
      <w:lvlText w:val="•"/>
      <w:lvlJc w:val="left"/>
      <w:pPr>
        <w:ind w:left="6356" w:hanging="426"/>
      </w:pPr>
      <w:rPr>
        <w:rFonts w:hint="default"/>
        <w:lang w:val="en-PH" w:eastAsia="en-PH" w:bidi="en-PH"/>
      </w:rPr>
    </w:lvl>
    <w:lvl w:ilvl="5" w:tplc="C622ACD2">
      <w:numFmt w:val="bullet"/>
      <w:lvlText w:val="•"/>
      <w:lvlJc w:val="left"/>
      <w:pPr>
        <w:ind w:left="7320" w:hanging="426"/>
      </w:pPr>
      <w:rPr>
        <w:rFonts w:hint="default"/>
        <w:lang w:val="en-PH" w:eastAsia="en-PH" w:bidi="en-PH"/>
      </w:rPr>
    </w:lvl>
    <w:lvl w:ilvl="6" w:tplc="6FF457AC">
      <w:numFmt w:val="bullet"/>
      <w:lvlText w:val="•"/>
      <w:lvlJc w:val="left"/>
      <w:pPr>
        <w:ind w:left="8284" w:hanging="426"/>
      </w:pPr>
      <w:rPr>
        <w:rFonts w:hint="default"/>
        <w:lang w:val="en-PH" w:eastAsia="en-PH" w:bidi="en-PH"/>
      </w:rPr>
    </w:lvl>
    <w:lvl w:ilvl="7" w:tplc="FDCAF250">
      <w:numFmt w:val="bullet"/>
      <w:lvlText w:val="•"/>
      <w:lvlJc w:val="left"/>
      <w:pPr>
        <w:ind w:left="9248" w:hanging="426"/>
      </w:pPr>
      <w:rPr>
        <w:rFonts w:hint="default"/>
        <w:lang w:val="en-PH" w:eastAsia="en-PH" w:bidi="en-PH"/>
      </w:rPr>
    </w:lvl>
    <w:lvl w:ilvl="8" w:tplc="6FC0B186">
      <w:numFmt w:val="bullet"/>
      <w:lvlText w:val="•"/>
      <w:lvlJc w:val="left"/>
      <w:pPr>
        <w:ind w:left="10212" w:hanging="426"/>
      </w:pPr>
      <w:rPr>
        <w:rFonts w:hint="default"/>
        <w:lang w:val="en-PH" w:eastAsia="en-PH" w:bidi="en-PH"/>
      </w:rPr>
    </w:lvl>
  </w:abstractNum>
  <w:abstractNum w:abstractNumId="309" w15:restartNumberingAfterBreak="0">
    <w:nsid w:val="2F85455F"/>
    <w:multiLevelType w:val="hybridMultilevel"/>
    <w:tmpl w:val="0C347104"/>
    <w:lvl w:ilvl="0" w:tplc="07940F02">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3F5E52D4">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09AA38FE">
      <w:numFmt w:val="bullet"/>
      <w:lvlText w:val="•"/>
      <w:lvlJc w:val="left"/>
      <w:pPr>
        <w:ind w:left="3588" w:hanging="360"/>
      </w:pPr>
      <w:rPr>
        <w:rFonts w:hint="default"/>
        <w:lang w:val="en-PH" w:eastAsia="en-PH" w:bidi="en-PH"/>
      </w:rPr>
    </w:lvl>
    <w:lvl w:ilvl="3" w:tplc="DD720A92">
      <w:numFmt w:val="bullet"/>
      <w:lvlText w:val="•"/>
      <w:lvlJc w:val="left"/>
      <w:pPr>
        <w:ind w:left="4657" w:hanging="360"/>
      </w:pPr>
      <w:rPr>
        <w:rFonts w:hint="default"/>
        <w:lang w:val="en-PH" w:eastAsia="en-PH" w:bidi="en-PH"/>
      </w:rPr>
    </w:lvl>
    <w:lvl w:ilvl="4" w:tplc="D5ACA6EC">
      <w:numFmt w:val="bullet"/>
      <w:lvlText w:val="•"/>
      <w:lvlJc w:val="left"/>
      <w:pPr>
        <w:ind w:left="5726" w:hanging="360"/>
      </w:pPr>
      <w:rPr>
        <w:rFonts w:hint="default"/>
        <w:lang w:val="en-PH" w:eastAsia="en-PH" w:bidi="en-PH"/>
      </w:rPr>
    </w:lvl>
    <w:lvl w:ilvl="5" w:tplc="5EBEFC4A">
      <w:numFmt w:val="bullet"/>
      <w:lvlText w:val="•"/>
      <w:lvlJc w:val="left"/>
      <w:pPr>
        <w:ind w:left="6795" w:hanging="360"/>
      </w:pPr>
      <w:rPr>
        <w:rFonts w:hint="default"/>
        <w:lang w:val="en-PH" w:eastAsia="en-PH" w:bidi="en-PH"/>
      </w:rPr>
    </w:lvl>
    <w:lvl w:ilvl="6" w:tplc="2722A4D2">
      <w:numFmt w:val="bullet"/>
      <w:lvlText w:val="•"/>
      <w:lvlJc w:val="left"/>
      <w:pPr>
        <w:ind w:left="7864" w:hanging="360"/>
      </w:pPr>
      <w:rPr>
        <w:rFonts w:hint="default"/>
        <w:lang w:val="en-PH" w:eastAsia="en-PH" w:bidi="en-PH"/>
      </w:rPr>
    </w:lvl>
    <w:lvl w:ilvl="7" w:tplc="7C6A75BC">
      <w:numFmt w:val="bullet"/>
      <w:lvlText w:val="•"/>
      <w:lvlJc w:val="left"/>
      <w:pPr>
        <w:ind w:left="8933" w:hanging="360"/>
      </w:pPr>
      <w:rPr>
        <w:rFonts w:hint="default"/>
        <w:lang w:val="en-PH" w:eastAsia="en-PH" w:bidi="en-PH"/>
      </w:rPr>
    </w:lvl>
    <w:lvl w:ilvl="8" w:tplc="3F20FCD0">
      <w:numFmt w:val="bullet"/>
      <w:lvlText w:val="•"/>
      <w:lvlJc w:val="left"/>
      <w:pPr>
        <w:ind w:left="10002" w:hanging="360"/>
      </w:pPr>
      <w:rPr>
        <w:rFonts w:hint="default"/>
        <w:lang w:val="en-PH" w:eastAsia="en-PH" w:bidi="en-PH"/>
      </w:rPr>
    </w:lvl>
  </w:abstractNum>
  <w:abstractNum w:abstractNumId="310" w15:restartNumberingAfterBreak="0">
    <w:nsid w:val="2FB31B04"/>
    <w:multiLevelType w:val="hybridMultilevel"/>
    <w:tmpl w:val="2354BC86"/>
    <w:lvl w:ilvl="0" w:tplc="EB222F22">
      <w:start w:val="1"/>
      <w:numFmt w:val="decimal"/>
      <w:lvlText w:val="%1."/>
      <w:lvlJc w:val="left"/>
      <w:pPr>
        <w:ind w:left="2226" w:hanging="427"/>
      </w:pPr>
      <w:rPr>
        <w:rFonts w:hint="default"/>
        <w:w w:val="99"/>
        <w:lang w:val="en-PH" w:eastAsia="en-PH" w:bidi="en-PH"/>
      </w:rPr>
    </w:lvl>
    <w:lvl w:ilvl="1" w:tplc="7E284ADE">
      <w:numFmt w:val="bullet"/>
      <w:lvlText w:val="•"/>
      <w:lvlJc w:val="left"/>
      <w:pPr>
        <w:ind w:left="3212" w:hanging="427"/>
      </w:pPr>
      <w:rPr>
        <w:rFonts w:hint="default"/>
        <w:lang w:val="en-PH" w:eastAsia="en-PH" w:bidi="en-PH"/>
      </w:rPr>
    </w:lvl>
    <w:lvl w:ilvl="2" w:tplc="83306A08">
      <w:numFmt w:val="bullet"/>
      <w:lvlText w:val="•"/>
      <w:lvlJc w:val="left"/>
      <w:pPr>
        <w:ind w:left="4204" w:hanging="427"/>
      </w:pPr>
      <w:rPr>
        <w:rFonts w:hint="default"/>
        <w:lang w:val="en-PH" w:eastAsia="en-PH" w:bidi="en-PH"/>
      </w:rPr>
    </w:lvl>
    <w:lvl w:ilvl="3" w:tplc="3B62B18A">
      <w:numFmt w:val="bullet"/>
      <w:lvlText w:val="•"/>
      <w:lvlJc w:val="left"/>
      <w:pPr>
        <w:ind w:left="5196" w:hanging="427"/>
      </w:pPr>
      <w:rPr>
        <w:rFonts w:hint="default"/>
        <w:lang w:val="en-PH" w:eastAsia="en-PH" w:bidi="en-PH"/>
      </w:rPr>
    </w:lvl>
    <w:lvl w:ilvl="4" w:tplc="7CC4F0CE">
      <w:numFmt w:val="bullet"/>
      <w:lvlText w:val="•"/>
      <w:lvlJc w:val="left"/>
      <w:pPr>
        <w:ind w:left="6188" w:hanging="427"/>
      </w:pPr>
      <w:rPr>
        <w:rFonts w:hint="default"/>
        <w:lang w:val="en-PH" w:eastAsia="en-PH" w:bidi="en-PH"/>
      </w:rPr>
    </w:lvl>
    <w:lvl w:ilvl="5" w:tplc="9D4A9134">
      <w:numFmt w:val="bullet"/>
      <w:lvlText w:val="•"/>
      <w:lvlJc w:val="left"/>
      <w:pPr>
        <w:ind w:left="7180" w:hanging="427"/>
      </w:pPr>
      <w:rPr>
        <w:rFonts w:hint="default"/>
        <w:lang w:val="en-PH" w:eastAsia="en-PH" w:bidi="en-PH"/>
      </w:rPr>
    </w:lvl>
    <w:lvl w:ilvl="6" w:tplc="FAB21BC8">
      <w:numFmt w:val="bullet"/>
      <w:lvlText w:val="•"/>
      <w:lvlJc w:val="left"/>
      <w:pPr>
        <w:ind w:left="8172" w:hanging="427"/>
      </w:pPr>
      <w:rPr>
        <w:rFonts w:hint="default"/>
        <w:lang w:val="en-PH" w:eastAsia="en-PH" w:bidi="en-PH"/>
      </w:rPr>
    </w:lvl>
    <w:lvl w:ilvl="7" w:tplc="2BAA908A">
      <w:numFmt w:val="bullet"/>
      <w:lvlText w:val="•"/>
      <w:lvlJc w:val="left"/>
      <w:pPr>
        <w:ind w:left="9164" w:hanging="427"/>
      </w:pPr>
      <w:rPr>
        <w:rFonts w:hint="default"/>
        <w:lang w:val="en-PH" w:eastAsia="en-PH" w:bidi="en-PH"/>
      </w:rPr>
    </w:lvl>
    <w:lvl w:ilvl="8" w:tplc="7C1A6EC6">
      <w:numFmt w:val="bullet"/>
      <w:lvlText w:val="•"/>
      <w:lvlJc w:val="left"/>
      <w:pPr>
        <w:ind w:left="10156" w:hanging="427"/>
      </w:pPr>
      <w:rPr>
        <w:rFonts w:hint="default"/>
        <w:lang w:val="en-PH" w:eastAsia="en-PH" w:bidi="en-PH"/>
      </w:rPr>
    </w:lvl>
  </w:abstractNum>
  <w:abstractNum w:abstractNumId="311" w15:restartNumberingAfterBreak="0">
    <w:nsid w:val="30491766"/>
    <w:multiLevelType w:val="hybridMultilevel"/>
    <w:tmpl w:val="D5C8D4F8"/>
    <w:lvl w:ilvl="0" w:tplc="C40A2C0E">
      <w:start w:val="8"/>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A05EAD42">
      <w:start w:val="1"/>
      <w:numFmt w:val="lowerLetter"/>
      <w:lvlText w:val="%2."/>
      <w:lvlJc w:val="left"/>
      <w:pPr>
        <w:ind w:left="2520" w:hanging="360"/>
      </w:pPr>
      <w:rPr>
        <w:rFonts w:hint="default"/>
        <w:spacing w:val="-1"/>
        <w:w w:val="100"/>
        <w:lang w:val="en-PH" w:eastAsia="en-PH" w:bidi="en-PH"/>
      </w:rPr>
    </w:lvl>
    <w:lvl w:ilvl="2" w:tplc="36166AC4">
      <w:numFmt w:val="bullet"/>
      <w:lvlText w:val="•"/>
      <w:lvlJc w:val="left"/>
      <w:pPr>
        <w:ind w:left="3588" w:hanging="360"/>
      </w:pPr>
      <w:rPr>
        <w:rFonts w:hint="default"/>
        <w:lang w:val="en-PH" w:eastAsia="en-PH" w:bidi="en-PH"/>
      </w:rPr>
    </w:lvl>
    <w:lvl w:ilvl="3" w:tplc="697A0928">
      <w:numFmt w:val="bullet"/>
      <w:lvlText w:val="•"/>
      <w:lvlJc w:val="left"/>
      <w:pPr>
        <w:ind w:left="4657" w:hanging="360"/>
      </w:pPr>
      <w:rPr>
        <w:rFonts w:hint="default"/>
        <w:lang w:val="en-PH" w:eastAsia="en-PH" w:bidi="en-PH"/>
      </w:rPr>
    </w:lvl>
    <w:lvl w:ilvl="4" w:tplc="7DE41530">
      <w:numFmt w:val="bullet"/>
      <w:lvlText w:val="•"/>
      <w:lvlJc w:val="left"/>
      <w:pPr>
        <w:ind w:left="5726" w:hanging="360"/>
      </w:pPr>
      <w:rPr>
        <w:rFonts w:hint="default"/>
        <w:lang w:val="en-PH" w:eastAsia="en-PH" w:bidi="en-PH"/>
      </w:rPr>
    </w:lvl>
    <w:lvl w:ilvl="5" w:tplc="42425B28">
      <w:numFmt w:val="bullet"/>
      <w:lvlText w:val="•"/>
      <w:lvlJc w:val="left"/>
      <w:pPr>
        <w:ind w:left="6795" w:hanging="360"/>
      </w:pPr>
      <w:rPr>
        <w:rFonts w:hint="default"/>
        <w:lang w:val="en-PH" w:eastAsia="en-PH" w:bidi="en-PH"/>
      </w:rPr>
    </w:lvl>
    <w:lvl w:ilvl="6" w:tplc="7276B4EA">
      <w:numFmt w:val="bullet"/>
      <w:lvlText w:val="•"/>
      <w:lvlJc w:val="left"/>
      <w:pPr>
        <w:ind w:left="7864" w:hanging="360"/>
      </w:pPr>
      <w:rPr>
        <w:rFonts w:hint="default"/>
        <w:lang w:val="en-PH" w:eastAsia="en-PH" w:bidi="en-PH"/>
      </w:rPr>
    </w:lvl>
    <w:lvl w:ilvl="7" w:tplc="2DCC5D70">
      <w:numFmt w:val="bullet"/>
      <w:lvlText w:val="•"/>
      <w:lvlJc w:val="left"/>
      <w:pPr>
        <w:ind w:left="8933" w:hanging="360"/>
      </w:pPr>
      <w:rPr>
        <w:rFonts w:hint="default"/>
        <w:lang w:val="en-PH" w:eastAsia="en-PH" w:bidi="en-PH"/>
      </w:rPr>
    </w:lvl>
    <w:lvl w:ilvl="8" w:tplc="F29E3342">
      <w:numFmt w:val="bullet"/>
      <w:lvlText w:val="•"/>
      <w:lvlJc w:val="left"/>
      <w:pPr>
        <w:ind w:left="10002" w:hanging="360"/>
      </w:pPr>
      <w:rPr>
        <w:rFonts w:hint="default"/>
        <w:lang w:val="en-PH" w:eastAsia="en-PH" w:bidi="en-PH"/>
      </w:rPr>
    </w:lvl>
  </w:abstractNum>
  <w:abstractNum w:abstractNumId="312" w15:restartNumberingAfterBreak="0">
    <w:nsid w:val="30561A90"/>
    <w:multiLevelType w:val="hybridMultilevel"/>
    <w:tmpl w:val="9A6A3F2E"/>
    <w:lvl w:ilvl="0" w:tplc="5C768B5C">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CA8CE48E">
      <w:start w:val="1"/>
      <w:numFmt w:val="lowerLetter"/>
      <w:lvlText w:val="%2."/>
      <w:lvlJc w:val="left"/>
      <w:pPr>
        <w:ind w:left="2509" w:hanging="284"/>
      </w:pPr>
      <w:rPr>
        <w:rFonts w:ascii="Times New Roman" w:eastAsia="Times New Roman" w:hAnsi="Times New Roman" w:cs="Times New Roman" w:hint="default"/>
        <w:spacing w:val="-29"/>
        <w:w w:val="99"/>
        <w:sz w:val="24"/>
        <w:szCs w:val="24"/>
        <w:lang w:val="en-PH" w:eastAsia="en-PH" w:bidi="en-PH"/>
      </w:rPr>
    </w:lvl>
    <w:lvl w:ilvl="2" w:tplc="9DC6663E">
      <w:start w:val="1"/>
      <w:numFmt w:val="lowerRoman"/>
      <w:lvlText w:val="%3."/>
      <w:lvlJc w:val="left"/>
      <w:pPr>
        <w:ind w:left="2880" w:hanging="360"/>
      </w:pPr>
      <w:rPr>
        <w:rFonts w:ascii="Times New Roman" w:eastAsia="Times New Roman" w:hAnsi="Times New Roman" w:cs="Times New Roman" w:hint="default"/>
        <w:spacing w:val="-2"/>
        <w:w w:val="99"/>
        <w:sz w:val="24"/>
        <w:szCs w:val="24"/>
        <w:lang w:val="en-PH" w:eastAsia="en-PH" w:bidi="en-PH"/>
      </w:rPr>
    </w:lvl>
    <w:lvl w:ilvl="3" w:tplc="DB3413CA">
      <w:numFmt w:val="bullet"/>
      <w:lvlText w:val="•"/>
      <w:lvlJc w:val="left"/>
      <w:pPr>
        <w:ind w:left="2880" w:hanging="360"/>
      </w:pPr>
      <w:rPr>
        <w:rFonts w:hint="default"/>
        <w:lang w:val="en-PH" w:eastAsia="en-PH" w:bidi="en-PH"/>
      </w:rPr>
    </w:lvl>
    <w:lvl w:ilvl="4" w:tplc="8DF8004C">
      <w:numFmt w:val="bullet"/>
      <w:lvlText w:val="•"/>
      <w:lvlJc w:val="left"/>
      <w:pPr>
        <w:ind w:left="4202" w:hanging="360"/>
      </w:pPr>
      <w:rPr>
        <w:rFonts w:hint="default"/>
        <w:lang w:val="en-PH" w:eastAsia="en-PH" w:bidi="en-PH"/>
      </w:rPr>
    </w:lvl>
    <w:lvl w:ilvl="5" w:tplc="A57E4360">
      <w:numFmt w:val="bullet"/>
      <w:lvlText w:val="•"/>
      <w:lvlJc w:val="left"/>
      <w:pPr>
        <w:ind w:left="5525" w:hanging="360"/>
      </w:pPr>
      <w:rPr>
        <w:rFonts w:hint="default"/>
        <w:lang w:val="en-PH" w:eastAsia="en-PH" w:bidi="en-PH"/>
      </w:rPr>
    </w:lvl>
    <w:lvl w:ilvl="6" w:tplc="3C60A412">
      <w:numFmt w:val="bullet"/>
      <w:lvlText w:val="•"/>
      <w:lvlJc w:val="left"/>
      <w:pPr>
        <w:ind w:left="6848" w:hanging="360"/>
      </w:pPr>
      <w:rPr>
        <w:rFonts w:hint="default"/>
        <w:lang w:val="en-PH" w:eastAsia="en-PH" w:bidi="en-PH"/>
      </w:rPr>
    </w:lvl>
    <w:lvl w:ilvl="7" w:tplc="C4629EDC">
      <w:numFmt w:val="bullet"/>
      <w:lvlText w:val="•"/>
      <w:lvlJc w:val="left"/>
      <w:pPr>
        <w:ind w:left="8171" w:hanging="360"/>
      </w:pPr>
      <w:rPr>
        <w:rFonts w:hint="default"/>
        <w:lang w:val="en-PH" w:eastAsia="en-PH" w:bidi="en-PH"/>
      </w:rPr>
    </w:lvl>
    <w:lvl w:ilvl="8" w:tplc="D1949CBA">
      <w:numFmt w:val="bullet"/>
      <w:lvlText w:val="•"/>
      <w:lvlJc w:val="left"/>
      <w:pPr>
        <w:ind w:left="9494" w:hanging="360"/>
      </w:pPr>
      <w:rPr>
        <w:rFonts w:hint="default"/>
        <w:lang w:val="en-PH" w:eastAsia="en-PH" w:bidi="en-PH"/>
      </w:rPr>
    </w:lvl>
  </w:abstractNum>
  <w:abstractNum w:abstractNumId="313" w15:restartNumberingAfterBreak="0">
    <w:nsid w:val="30B429AF"/>
    <w:multiLevelType w:val="hybridMultilevel"/>
    <w:tmpl w:val="D310A808"/>
    <w:lvl w:ilvl="0" w:tplc="B2B8B268">
      <w:start w:val="1"/>
      <w:numFmt w:val="decimal"/>
      <w:lvlText w:val="%1."/>
      <w:lvlJc w:val="left"/>
      <w:pPr>
        <w:ind w:left="2203" w:hanging="361"/>
      </w:pPr>
      <w:rPr>
        <w:rFonts w:ascii="Times New Roman" w:eastAsia="Times New Roman" w:hAnsi="Times New Roman" w:cs="Times New Roman" w:hint="default"/>
        <w:spacing w:val="-29"/>
        <w:w w:val="99"/>
        <w:sz w:val="24"/>
        <w:szCs w:val="24"/>
        <w:lang w:val="en-PH" w:eastAsia="en-PH" w:bidi="en-PH"/>
      </w:rPr>
    </w:lvl>
    <w:lvl w:ilvl="1" w:tplc="ACA00242">
      <w:start w:val="1"/>
      <w:numFmt w:val="lowerLetter"/>
      <w:lvlText w:val="%2."/>
      <w:lvlJc w:val="left"/>
      <w:pPr>
        <w:ind w:left="2552" w:hanging="284"/>
      </w:pPr>
      <w:rPr>
        <w:rFonts w:ascii="Times New Roman" w:eastAsia="Times New Roman" w:hAnsi="Times New Roman" w:cs="Times New Roman" w:hint="default"/>
        <w:spacing w:val="-29"/>
        <w:w w:val="99"/>
        <w:sz w:val="24"/>
        <w:szCs w:val="24"/>
        <w:lang w:val="en-PH" w:eastAsia="en-PH" w:bidi="en-PH"/>
      </w:rPr>
    </w:lvl>
    <w:lvl w:ilvl="2" w:tplc="E782FD64">
      <w:numFmt w:val="bullet"/>
      <w:lvlText w:val="•"/>
      <w:lvlJc w:val="left"/>
      <w:pPr>
        <w:ind w:left="3624" w:hanging="284"/>
      </w:pPr>
      <w:rPr>
        <w:rFonts w:hint="default"/>
        <w:lang w:val="en-PH" w:eastAsia="en-PH" w:bidi="en-PH"/>
      </w:rPr>
    </w:lvl>
    <w:lvl w:ilvl="3" w:tplc="7BA03D76">
      <w:numFmt w:val="bullet"/>
      <w:lvlText w:val="•"/>
      <w:lvlJc w:val="left"/>
      <w:pPr>
        <w:ind w:left="4688" w:hanging="284"/>
      </w:pPr>
      <w:rPr>
        <w:rFonts w:hint="default"/>
        <w:lang w:val="en-PH" w:eastAsia="en-PH" w:bidi="en-PH"/>
      </w:rPr>
    </w:lvl>
    <w:lvl w:ilvl="4" w:tplc="5F8286A4">
      <w:numFmt w:val="bullet"/>
      <w:lvlText w:val="•"/>
      <w:lvlJc w:val="left"/>
      <w:pPr>
        <w:ind w:left="5753" w:hanging="284"/>
      </w:pPr>
      <w:rPr>
        <w:rFonts w:hint="default"/>
        <w:lang w:val="en-PH" w:eastAsia="en-PH" w:bidi="en-PH"/>
      </w:rPr>
    </w:lvl>
    <w:lvl w:ilvl="5" w:tplc="E4D8BAB0">
      <w:numFmt w:val="bullet"/>
      <w:lvlText w:val="•"/>
      <w:lvlJc w:val="left"/>
      <w:pPr>
        <w:ind w:left="6817" w:hanging="284"/>
      </w:pPr>
      <w:rPr>
        <w:rFonts w:hint="default"/>
        <w:lang w:val="en-PH" w:eastAsia="en-PH" w:bidi="en-PH"/>
      </w:rPr>
    </w:lvl>
    <w:lvl w:ilvl="6" w:tplc="79342410">
      <w:numFmt w:val="bullet"/>
      <w:lvlText w:val="•"/>
      <w:lvlJc w:val="left"/>
      <w:pPr>
        <w:ind w:left="7882" w:hanging="284"/>
      </w:pPr>
      <w:rPr>
        <w:rFonts w:hint="default"/>
        <w:lang w:val="en-PH" w:eastAsia="en-PH" w:bidi="en-PH"/>
      </w:rPr>
    </w:lvl>
    <w:lvl w:ilvl="7" w:tplc="D3481A2A">
      <w:numFmt w:val="bullet"/>
      <w:lvlText w:val="•"/>
      <w:lvlJc w:val="left"/>
      <w:pPr>
        <w:ind w:left="8946" w:hanging="284"/>
      </w:pPr>
      <w:rPr>
        <w:rFonts w:hint="default"/>
        <w:lang w:val="en-PH" w:eastAsia="en-PH" w:bidi="en-PH"/>
      </w:rPr>
    </w:lvl>
    <w:lvl w:ilvl="8" w:tplc="15AA794A">
      <w:numFmt w:val="bullet"/>
      <w:lvlText w:val="•"/>
      <w:lvlJc w:val="left"/>
      <w:pPr>
        <w:ind w:left="10011" w:hanging="284"/>
      </w:pPr>
      <w:rPr>
        <w:rFonts w:hint="default"/>
        <w:lang w:val="en-PH" w:eastAsia="en-PH" w:bidi="en-PH"/>
      </w:rPr>
    </w:lvl>
  </w:abstractNum>
  <w:abstractNum w:abstractNumId="314" w15:restartNumberingAfterBreak="0">
    <w:nsid w:val="30C93C3E"/>
    <w:multiLevelType w:val="hybridMultilevel"/>
    <w:tmpl w:val="C76292BA"/>
    <w:lvl w:ilvl="0" w:tplc="5A307824">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9EF22216">
      <w:numFmt w:val="bullet"/>
      <w:lvlText w:val="•"/>
      <w:lvlJc w:val="left"/>
      <w:pPr>
        <w:ind w:left="3158" w:hanging="361"/>
      </w:pPr>
      <w:rPr>
        <w:rFonts w:hint="default"/>
        <w:lang w:val="en-PH" w:eastAsia="en-PH" w:bidi="en-PH"/>
      </w:rPr>
    </w:lvl>
    <w:lvl w:ilvl="2" w:tplc="322E6618">
      <w:numFmt w:val="bullet"/>
      <w:lvlText w:val="•"/>
      <w:lvlJc w:val="left"/>
      <w:pPr>
        <w:ind w:left="4156" w:hanging="361"/>
      </w:pPr>
      <w:rPr>
        <w:rFonts w:hint="default"/>
        <w:lang w:val="en-PH" w:eastAsia="en-PH" w:bidi="en-PH"/>
      </w:rPr>
    </w:lvl>
    <w:lvl w:ilvl="3" w:tplc="3C76FB7A">
      <w:numFmt w:val="bullet"/>
      <w:lvlText w:val="•"/>
      <w:lvlJc w:val="left"/>
      <w:pPr>
        <w:ind w:left="5154" w:hanging="361"/>
      </w:pPr>
      <w:rPr>
        <w:rFonts w:hint="default"/>
        <w:lang w:val="en-PH" w:eastAsia="en-PH" w:bidi="en-PH"/>
      </w:rPr>
    </w:lvl>
    <w:lvl w:ilvl="4" w:tplc="07B88E92">
      <w:numFmt w:val="bullet"/>
      <w:lvlText w:val="•"/>
      <w:lvlJc w:val="left"/>
      <w:pPr>
        <w:ind w:left="6152" w:hanging="361"/>
      </w:pPr>
      <w:rPr>
        <w:rFonts w:hint="default"/>
        <w:lang w:val="en-PH" w:eastAsia="en-PH" w:bidi="en-PH"/>
      </w:rPr>
    </w:lvl>
    <w:lvl w:ilvl="5" w:tplc="EF8C8A38">
      <w:numFmt w:val="bullet"/>
      <w:lvlText w:val="•"/>
      <w:lvlJc w:val="left"/>
      <w:pPr>
        <w:ind w:left="7150" w:hanging="361"/>
      </w:pPr>
      <w:rPr>
        <w:rFonts w:hint="default"/>
        <w:lang w:val="en-PH" w:eastAsia="en-PH" w:bidi="en-PH"/>
      </w:rPr>
    </w:lvl>
    <w:lvl w:ilvl="6" w:tplc="F68CF4B8">
      <w:numFmt w:val="bullet"/>
      <w:lvlText w:val="•"/>
      <w:lvlJc w:val="left"/>
      <w:pPr>
        <w:ind w:left="8148" w:hanging="361"/>
      </w:pPr>
      <w:rPr>
        <w:rFonts w:hint="default"/>
        <w:lang w:val="en-PH" w:eastAsia="en-PH" w:bidi="en-PH"/>
      </w:rPr>
    </w:lvl>
    <w:lvl w:ilvl="7" w:tplc="FA9852AE">
      <w:numFmt w:val="bullet"/>
      <w:lvlText w:val="•"/>
      <w:lvlJc w:val="left"/>
      <w:pPr>
        <w:ind w:left="9146" w:hanging="361"/>
      </w:pPr>
      <w:rPr>
        <w:rFonts w:hint="default"/>
        <w:lang w:val="en-PH" w:eastAsia="en-PH" w:bidi="en-PH"/>
      </w:rPr>
    </w:lvl>
    <w:lvl w:ilvl="8" w:tplc="6A8AA0F8">
      <w:numFmt w:val="bullet"/>
      <w:lvlText w:val="•"/>
      <w:lvlJc w:val="left"/>
      <w:pPr>
        <w:ind w:left="10144" w:hanging="361"/>
      </w:pPr>
      <w:rPr>
        <w:rFonts w:hint="default"/>
        <w:lang w:val="en-PH" w:eastAsia="en-PH" w:bidi="en-PH"/>
      </w:rPr>
    </w:lvl>
  </w:abstractNum>
  <w:abstractNum w:abstractNumId="315" w15:restartNumberingAfterBreak="0">
    <w:nsid w:val="30FC6789"/>
    <w:multiLevelType w:val="hybridMultilevel"/>
    <w:tmpl w:val="9AE005EC"/>
    <w:lvl w:ilvl="0" w:tplc="AE5C7652">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B90C70C2">
      <w:numFmt w:val="bullet"/>
      <w:lvlText w:val="•"/>
      <w:lvlJc w:val="left"/>
      <w:pPr>
        <w:ind w:left="3158" w:hanging="361"/>
      </w:pPr>
      <w:rPr>
        <w:rFonts w:hint="default"/>
        <w:lang w:val="en-PH" w:eastAsia="en-PH" w:bidi="en-PH"/>
      </w:rPr>
    </w:lvl>
    <w:lvl w:ilvl="2" w:tplc="519C2CD8">
      <w:numFmt w:val="bullet"/>
      <w:lvlText w:val="•"/>
      <w:lvlJc w:val="left"/>
      <w:pPr>
        <w:ind w:left="4156" w:hanging="361"/>
      </w:pPr>
      <w:rPr>
        <w:rFonts w:hint="default"/>
        <w:lang w:val="en-PH" w:eastAsia="en-PH" w:bidi="en-PH"/>
      </w:rPr>
    </w:lvl>
    <w:lvl w:ilvl="3" w:tplc="C9D2F7DC">
      <w:numFmt w:val="bullet"/>
      <w:lvlText w:val="•"/>
      <w:lvlJc w:val="left"/>
      <w:pPr>
        <w:ind w:left="5154" w:hanging="361"/>
      </w:pPr>
      <w:rPr>
        <w:rFonts w:hint="default"/>
        <w:lang w:val="en-PH" w:eastAsia="en-PH" w:bidi="en-PH"/>
      </w:rPr>
    </w:lvl>
    <w:lvl w:ilvl="4" w:tplc="474C9DCC">
      <w:numFmt w:val="bullet"/>
      <w:lvlText w:val="•"/>
      <w:lvlJc w:val="left"/>
      <w:pPr>
        <w:ind w:left="6152" w:hanging="361"/>
      </w:pPr>
      <w:rPr>
        <w:rFonts w:hint="default"/>
        <w:lang w:val="en-PH" w:eastAsia="en-PH" w:bidi="en-PH"/>
      </w:rPr>
    </w:lvl>
    <w:lvl w:ilvl="5" w:tplc="0A3E6DF6">
      <w:numFmt w:val="bullet"/>
      <w:lvlText w:val="•"/>
      <w:lvlJc w:val="left"/>
      <w:pPr>
        <w:ind w:left="7150" w:hanging="361"/>
      </w:pPr>
      <w:rPr>
        <w:rFonts w:hint="default"/>
        <w:lang w:val="en-PH" w:eastAsia="en-PH" w:bidi="en-PH"/>
      </w:rPr>
    </w:lvl>
    <w:lvl w:ilvl="6" w:tplc="0E74F230">
      <w:numFmt w:val="bullet"/>
      <w:lvlText w:val="•"/>
      <w:lvlJc w:val="left"/>
      <w:pPr>
        <w:ind w:left="8148" w:hanging="361"/>
      </w:pPr>
      <w:rPr>
        <w:rFonts w:hint="default"/>
        <w:lang w:val="en-PH" w:eastAsia="en-PH" w:bidi="en-PH"/>
      </w:rPr>
    </w:lvl>
    <w:lvl w:ilvl="7" w:tplc="C69CD154">
      <w:numFmt w:val="bullet"/>
      <w:lvlText w:val="•"/>
      <w:lvlJc w:val="left"/>
      <w:pPr>
        <w:ind w:left="9146" w:hanging="361"/>
      </w:pPr>
      <w:rPr>
        <w:rFonts w:hint="default"/>
        <w:lang w:val="en-PH" w:eastAsia="en-PH" w:bidi="en-PH"/>
      </w:rPr>
    </w:lvl>
    <w:lvl w:ilvl="8" w:tplc="2AE27F60">
      <w:numFmt w:val="bullet"/>
      <w:lvlText w:val="•"/>
      <w:lvlJc w:val="left"/>
      <w:pPr>
        <w:ind w:left="10144" w:hanging="361"/>
      </w:pPr>
      <w:rPr>
        <w:rFonts w:hint="default"/>
        <w:lang w:val="en-PH" w:eastAsia="en-PH" w:bidi="en-PH"/>
      </w:rPr>
    </w:lvl>
  </w:abstractNum>
  <w:abstractNum w:abstractNumId="316" w15:restartNumberingAfterBreak="0">
    <w:nsid w:val="311520BE"/>
    <w:multiLevelType w:val="hybridMultilevel"/>
    <w:tmpl w:val="8026A5B6"/>
    <w:lvl w:ilvl="0" w:tplc="A40E4EFE">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E37465E4">
      <w:numFmt w:val="bullet"/>
      <w:lvlText w:val="•"/>
      <w:lvlJc w:val="left"/>
      <w:pPr>
        <w:ind w:left="3212" w:hanging="427"/>
      </w:pPr>
      <w:rPr>
        <w:rFonts w:hint="default"/>
        <w:lang w:val="en-PH" w:eastAsia="en-PH" w:bidi="en-PH"/>
      </w:rPr>
    </w:lvl>
    <w:lvl w:ilvl="2" w:tplc="4FEEE656">
      <w:numFmt w:val="bullet"/>
      <w:lvlText w:val="•"/>
      <w:lvlJc w:val="left"/>
      <w:pPr>
        <w:ind w:left="4204" w:hanging="427"/>
      </w:pPr>
      <w:rPr>
        <w:rFonts w:hint="default"/>
        <w:lang w:val="en-PH" w:eastAsia="en-PH" w:bidi="en-PH"/>
      </w:rPr>
    </w:lvl>
    <w:lvl w:ilvl="3" w:tplc="0764C974">
      <w:numFmt w:val="bullet"/>
      <w:lvlText w:val="•"/>
      <w:lvlJc w:val="left"/>
      <w:pPr>
        <w:ind w:left="5196" w:hanging="427"/>
      </w:pPr>
      <w:rPr>
        <w:rFonts w:hint="default"/>
        <w:lang w:val="en-PH" w:eastAsia="en-PH" w:bidi="en-PH"/>
      </w:rPr>
    </w:lvl>
    <w:lvl w:ilvl="4" w:tplc="20221D5E">
      <w:numFmt w:val="bullet"/>
      <w:lvlText w:val="•"/>
      <w:lvlJc w:val="left"/>
      <w:pPr>
        <w:ind w:left="6188" w:hanging="427"/>
      </w:pPr>
      <w:rPr>
        <w:rFonts w:hint="default"/>
        <w:lang w:val="en-PH" w:eastAsia="en-PH" w:bidi="en-PH"/>
      </w:rPr>
    </w:lvl>
    <w:lvl w:ilvl="5" w:tplc="2A2A17CE">
      <w:numFmt w:val="bullet"/>
      <w:lvlText w:val="•"/>
      <w:lvlJc w:val="left"/>
      <w:pPr>
        <w:ind w:left="7180" w:hanging="427"/>
      </w:pPr>
      <w:rPr>
        <w:rFonts w:hint="default"/>
        <w:lang w:val="en-PH" w:eastAsia="en-PH" w:bidi="en-PH"/>
      </w:rPr>
    </w:lvl>
    <w:lvl w:ilvl="6" w:tplc="95EAC618">
      <w:numFmt w:val="bullet"/>
      <w:lvlText w:val="•"/>
      <w:lvlJc w:val="left"/>
      <w:pPr>
        <w:ind w:left="8172" w:hanging="427"/>
      </w:pPr>
      <w:rPr>
        <w:rFonts w:hint="default"/>
        <w:lang w:val="en-PH" w:eastAsia="en-PH" w:bidi="en-PH"/>
      </w:rPr>
    </w:lvl>
    <w:lvl w:ilvl="7" w:tplc="FAFC17A8">
      <w:numFmt w:val="bullet"/>
      <w:lvlText w:val="•"/>
      <w:lvlJc w:val="left"/>
      <w:pPr>
        <w:ind w:left="9164" w:hanging="427"/>
      </w:pPr>
      <w:rPr>
        <w:rFonts w:hint="default"/>
        <w:lang w:val="en-PH" w:eastAsia="en-PH" w:bidi="en-PH"/>
      </w:rPr>
    </w:lvl>
    <w:lvl w:ilvl="8" w:tplc="D3DC2E78">
      <w:numFmt w:val="bullet"/>
      <w:lvlText w:val="•"/>
      <w:lvlJc w:val="left"/>
      <w:pPr>
        <w:ind w:left="10156" w:hanging="427"/>
      </w:pPr>
      <w:rPr>
        <w:rFonts w:hint="default"/>
        <w:lang w:val="en-PH" w:eastAsia="en-PH" w:bidi="en-PH"/>
      </w:rPr>
    </w:lvl>
  </w:abstractNum>
  <w:abstractNum w:abstractNumId="317" w15:restartNumberingAfterBreak="0">
    <w:nsid w:val="31B81205"/>
    <w:multiLevelType w:val="hybridMultilevel"/>
    <w:tmpl w:val="00CA83B2"/>
    <w:lvl w:ilvl="0" w:tplc="CD50FF92">
      <w:start w:val="1"/>
      <w:numFmt w:val="decimal"/>
      <w:lvlText w:val="%1."/>
      <w:lvlJc w:val="left"/>
      <w:pPr>
        <w:ind w:left="2226" w:hanging="427"/>
      </w:pPr>
      <w:rPr>
        <w:rFonts w:ascii="Times New Roman" w:eastAsia="Times New Roman" w:hAnsi="Times New Roman" w:cs="Times New Roman" w:hint="default"/>
        <w:spacing w:val="-1"/>
        <w:w w:val="99"/>
        <w:sz w:val="24"/>
        <w:szCs w:val="24"/>
        <w:lang w:val="en-PH" w:eastAsia="en-PH" w:bidi="en-PH"/>
      </w:rPr>
    </w:lvl>
    <w:lvl w:ilvl="1" w:tplc="2D207B58">
      <w:numFmt w:val="bullet"/>
      <w:lvlText w:val="•"/>
      <w:lvlJc w:val="left"/>
      <w:pPr>
        <w:ind w:left="3212" w:hanging="427"/>
      </w:pPr>
      <w:rPr>
        <w:rFonts w:hint="default"/>
        <w:lang w:val="en-PH" w:eastAsia="en-PH" w:bidi="en-PH"/>
      </w:rPr>
    </w:lvl>
    <w:lvl w:ilvl="2" w:tplc="5C70A28E">
      <w:numFmt w:val="bullet"/>
      <w:lvlText w:val="•"/>
      <w:lvlJc w:val="left"/>
      <w:pPr>
        <w:ind w:left="4204" w:hanging="427"/>
      </w:pPr>
      <w:rPr>
        <w:rFonts w:hint="default"/>
        <w:lang w:val="en-PH" w:eastAsia="en-PH" w:bidi="en-PH"/>
      </w:rPr>
    </w:lvl>
    <w:lvl w:ilvl="3" w:tplc="92761FC4">
      <w:numFmt w:val="bullet"/>
      <w:lvlText w:val="•"/>
      <w:lvlJc w:val="left"/>
      <w:pPr>
        <w:ind w:left="5196" w:hanging="427"/>
      </w:pPr>
      <w:rPr>
        <w:rFonts w:hint="default"/>
        <w:lang w:val="en-PH" w:eastAsia="en-PH" w:bidi="en-PH"/>
      </w:rPr>
    </w:lvl>
    <w:lvl w:ilvl="4" w:tplc="2348E602">
      <w:numFmt w:val="bullet"/>
      <w:lvlText w:val="•"/>
      <w:lvlJc w:val="left"/>
      <w:pPr>
        <w:ind w:left="6188" w:hanging="427"/>
      </w:pPr>
      <w:rPr>
        <w:rFonts w:hint="default"/>
        <w:lang w:val="en-PH" w:eastAsia="en-PH" w:bidi="en-PH"/>
      </w:rPr>
    </w:lvl>
    <w:lvl w:ilvl="5" w:tplc="6214F048">
      <w:numFmt w:val="bullet"/>
      <w:lvlText w:val="•"/>
      <w:lvlJc w:val="left"/>
      <w:pPr>
        <w:ind w:left="7180" w:hanging="427"/>
      </w:pPr>
      <w:rPr>
        <w:rFonts w:hint="default"/>
        <w:lang w:val="en-PH" w:eastAsia="en-PH" w:bidi="en-PH"/>
      </w:rPr>
    </w:lvl>
    <w:lvl w:ilvl="6" w:tplc="883876BA">
      <w:numFmt w:val="bullet"/>
      <w:lvlText w:val="•"/>
      <w:lvlJc w:val="left"/>
      <w:pPr>
        <w:ind w:left="8172" w:hanging="427"/>
      </w:pPr>
      <w:rPr>
        <w:rFonts w:hint="default"/>
        <w:lang w:val="en-PH" w:eastAsia="en-PH" w:bidi="en-PH"/>
      </w:rPr>
    </w:lvl>
    <w:lvl w:ilvl="7" w:tplc="4B3A6D6E">
      <w:numFmt w:val="bullet"/>
      <w:lvlText w:val="•"/>
      <w:lvlJc w:val="left"/>
      <w:pPr>
        <w:ind w:left="9164" w:hanging="427"/>
      </w:pPr>
      <w:rPr>
        <w:rFonts w:hint="default"/>
        <w:lang w:val="en-PH" w:eastAsia="en-PH" w:bidi="en-PH"/>
      </w:rPr>
    </w:lvl>
    <w:lvl w:ilvl="8" w:tplc="B6DEEFC6">
      <w:numFmt w:val="bullet"/>
      <w:lvlText w:val="•"/>
      <w:lvlJc w:val="left"/>
      <w:pPr>
        <w:ind w:left="10156" w:hanging="427"/>
      </w:pPr>
      <w:rPr>
        <w:rFonts w:hint="default"/>
        <w:lang w:val="en-PH" w:eastAsia="en-PH" w:bidi="en-PH"/>
      </w:rPr>
    </w:lvl>
  </w:abstractNum>
  <w:abstractNum w:abstractNumId="318" w15:restartNumberingAfterBreak="0">
    <w:nsid w:val="31D33373"/>
    <w:multiLevelType w:val="hybridMultilevel"/>
    <w:tmpl w:val="EF94C072"/>
    <w:lvl w:ilvl="0" w:tplc="6F7A1B32">
      <w:start w:val="1"/>
      <w:numFmt w:val="decimal"/>
      <w:lvlText w:val="%1."/>
      <w:lvlJc w:val="left"/>
      <w:pPr>
        <w:ind w:left="2226" w:hanging="465"/>
      </w:pPr>
      <w:rPr>
        <w:rFonts w:ascii="Times New Roman" w:eastAsia="Times New Roman" w:hAnsi="Times New Roman" w:cs="Times New Roman" w:hint="default"/>
        <w:spacing w:val="-2"/>
        <w:w w:val="99"/>
        <w:sz w:val="24"/>
        <w:szCs w:val="24"/>
        <w:lang w:val="en-PH" w:eastAsia="en-PH" w:bidi="en-PH"/>
      </w:rPr>
    </w:lvl>
    <w:lvl w:ilvl="1" w:tplc="9D963230">
      <w:numFmt w:val="bullet"/>
      <w:lvlText w:val="•"/>
      <w:lvlJc w:val="left"/>
      <w:pPr>
        <w:ind w:left="3212" w:hanging="465"/>
      </w:pPr>
      <w:rPr>
        <w:rFonts w:hint="default"/>
        <w:lang w:val="en-PH" w:eastAsia="en-PH" w:bidi="en-PH"/>
      </w:rPr>
    </w:lvl>
    <w:lvl w:ilvl="2" w:tplc="A662AB02">
      <w:numFmt w:val="bullet"/>
      <w:lvlText w:val="•"/>
      <w:lvlJc w:val="left"/>
      <w:pPr>
        <w:ind w:left="4204" w:hanging="465"/>
      </w:pPr>
      <w:rPr>
        <w:rFonts w:hint="default"/>
        <w:lang w:val="en-PH" w:eastAsia="en-PH" w:bidi="en-PH"/>
      </w:rPr>
    </w:lvl>
    <w:lvl w:ilvl="3" w:tplc="EC80B118">
      <w:numFmt w:val="bullet"/>
      <w:lvlText w:val="•"/>
      <w:lvlJc w:val="left"/>
      <w:pPr>
        <w:ind w:left="5196" w:hanging="465"/>
      </w:pPr>
      <w:rPr>
        <w:rFonts w:hint="default"/>
        <w:lang w:val="en-PH" w:eastAsia="en-PH" w:bidi="en-PH"/>
      </w:rPr>
    </w:lvl>
    <w:lvl w:ilvl="4" w:tplc="6C4E6702">
      <w:numFmt w:val="bullet"/>
      <w:lvlText w:val="•"/>
      <w:lvlJc w:val="left"/>
      <w:pPr>
        <w:ind w:left="6188" w:hanging="465"/>
      </w:pPr>
      <w:rPr>
        <w:rFonts w:hint="default"/>
        <w:lang w:val="en-PH" w:eastAsia="en-PH" w:bidi="en-PH"/>
      </w:rPr>
    </w:lvl>
    <w:lvl w:ilvl="5" w:tplc="56A8064E">
      <w:numFmt w:val="bullet"/>
      <w:lvlText w:val="•"/>
      <w:lvlJc w:val="left"/>
      <w:pPr>
        <w:ind w:left="7180" w:hanging="465"/>
      </w:pPr>
      <w:rPr>
        <w:rFonts w:hint="default"/>
        <w:lang w:val="en-PH" w:eastAsia="en-PH" w:bidi="en-PH"/>
      </w:rPr>
    </w:lvl>
    <w:lvl w:ilvl="6" w:tplc="226268BA">
      <w:numFmt w:val="bullet"/>
      <w:lvlText w:val="•"/>
      <w:lvlJc w:val="left"/>
      <w:pPr>
        <w:ind w:left="8172" w:hanging="465"/>
      </w:pPr>
      <w:rPr>
        <w:rFonts w:hint="default"/>
        <w:lang w:val="en-PH" w:eastAsia="en-PH" w:bidi="en-PH"/>
      </w:rPr>
    </w:lvl>
    <w:lvl w:ilvl="7" w:tplc="1A2694A8">
      <w:numFmt w:val="bullet"/>
      <w:lvlText w:val="•"/>
      <w:lvlJc w:val="left"/>
      <w:pPr>
        <w:ind w:left="9164" w:hanging="465"/>
      </w:pPr>
      <w:rPr>
        <w:rFonts w:hint="default"/>
        <w:lang w:val="en-PH" w:eastAsia="en-PH" w:bidi="en-PH"/>
      </w:rPr>
    </w:lvl>
    <w:lvl w:ilvl="8" w:tplc="5FA01B58">
      <w:numFmt w:val="bullet"/>
      <w:lvlText w:val="•"/>
      <w:lvlJc w:val="left"/>
      <w:pPr>
        <w:ind w:left="10156" w:hanging="465"/>
      </w:pPr>
      <w:rPr>
        <w:rFonts w:hint="default"/>
        <w:lang w:val="en-PH" w:eastAsia="en-PH" w:bidi="en-PH"/>
      </w:rPr>
    </w:lvl>
  </w:abstractNum>
  <w:abstractNum w:abstractNumId="319" w15:restartNumberingAfterBreak="0">
    <w:nsid w:val="31EB34B7"/>
    <w:multiLevelType w:val="hybridMultilevel"/>
    <w:tmpl w:val="0C882B14"/>
    <w:lvl w:ilvl="0" w:tplc="23106CD4">
      <w:start w:val="1"/>
      <w:numFmt w:val="decimal"/>
      <w:lvlText w:val="%1."/>
      <w:lvlJc w:val="left"/>
      <w:pPr>
        <w:ind w:left="2160" w:hanging="361"/>
      </w:pPr>
      <w:rPr>
        <w:rFonts w:ascii="Times New Roman" w:eastAsia="Times New Roman" w:hAnsi="Times New Roman" w:cs="Times New Roman" w:hint="default"/>
        <w:spacing w:val="-30"/>
        <w:w w:val="99"/>
        <w:sz w:val="24"/>
        <w:szCs w:val="24"/>
        <w:lang w:val="en-PH" w:eastAsia="en-PH" w:bidi="en-PH"/>
      </w:rPr>
    </w:lvl>
    <w:lvl w:ilvl="1" w:tplc="937C64AA">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49942314">
      <w:numFmt w:val="bullet"/>
      <w:lvlText w:val="•"/>
      <w:lvlJc w:val="left"/>
      <w:pPr>
        <w:ind w:left="3588" w:hanging="360"/>
      </w:pPr>
      <w:rPr>
        <w:rFonts w:hint="default"/>
        <w:lang w:val="en-PH" w:eastAsia="en-PH" w:bidi="en-PH"/>
      </w:rPr>
    </w:lvl>
    <w:lvl w:ilvl="3" w:tplc="F7925610">
      <w:numFmt w:val="bullet"/>
      <w:lvlText w:val="•"/>
      <w:lvlJc w:val="left"/>
      <w:pPr>
        <w:ind w:left="4657" w:hanging="360"/>
      </w:pPr>
      <w:rPr>
        <w:rFonts w:hint="default"/>
        <w:lang w:val="en-PH" w:eastAsia="en-PH" w:bidi="en-PH"/>
      </w:rPr>
    </w:lvl>
    <w:lvl w:ilvl="4" w:tplc="22404096">
      <w:numFmt w:val="bullet"/>
      <w:lvlText w:val="•"/>
      <w:lvlJc w:val="left"/>
      <w:pPr>
        <w:ind w:left="5726" w:hanging="360"/>
      </w:pPr>
      <w:rPr>
        <w:rFonts w:hint="default"/>
        <w:lang w:val="en-PH" w:eastAsia="en-PH" w:bidi="en-PH"/>
      </w:rPr>
    </w:lvl>
    <w:lvl w:ilvl="5" w:tplc="417ED7A2">
      <w:numFmt w:val="bullet"/>
      <w:lvlText w:val="•"/>
      <w:lvlJc w:val="left"/>
      <w:pPr>
        <w:ind w:left="6795" w:hanging="360"/>
      </w:pPr>
      <w:rPr>
        <w:rFonts w:hint="default"/>
        <w:lang w:val="en-PH" w:eastAsia="en-PH" w:bidi="en-PH"/>
      </w:rPr>
    </w:lvl>
    <w:lvl w:ilvl="6" w:tplc="DCF2D7C0">
      <w:numFmt w:val="bullet"/>
      <w:lvlText w:val="•"/>
      <w:lvlJc w:val="left"/>
      <w:pPr>
        <w:ind w:left="7864" w:hanging="360"/>
      </w:pPr>
      <w:rPr>
        <w:rFonts w:hint="default"/>
        <w:lang w:val="en-PH" w:eastAsia="en-PH" w:bidi="en-PH"/>
      </w:rPr>
    </w:lvl>
    <w:lvl w:ilvl="7" w:tplc="79CE714A">
      <w:numFmt w:val="bullet"/>
      <w:lvlText w:val="•"/>
      <w:lvlJc w:val="left"/>
      <w:pPr>
        <w:ind w:left="8933" w:hanging="360"/>
      </w:pPr>
      <w:rPr>
        <w:rFonts w:hint="default"/>
        <w:lang w:val="en-PH" w:eastAsia="en-PH" w:bidi="en-PH"/>
      </w:rPr>
    </w:lvl>
    <w:lvl w:ilvl="8" w:tplc="C02017E2">
      <w:numFmt w:val="bullet"/>
      <w:lvlText w:val="•"/>
      <w:lvlJc w:val="left"/>
      <w:pPr>
        <w:ind w:left="10002" w:hanging="360"/>
      </w:pPr>
      <w:rPr>
        <w:rFonts w:hint="default"/>
        <w:lang w:val="en-PH" w:eastAsia="en-PH" w:bidi="en-PH"/>
      </w:rPr>
    </w:lvl>
  </w:abstractNum>
  <w:abstractNum w:abstractNumId="320" w15:restartNumberingAfterBreak="0">
    <w:nsid w:val="32483497"/>
    <w:multiLevelType w:val="hybridMultilevel"/>
    <w:tmpl w:val="7EC26876"/>
    <w:lvl w:ilvl="0" w:tplc="DCA672BA">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A31626EE">
      <w:start w:val="1"/>
      <w:numFmt w:val="lowerLetter"/>
      <w:lvlText w:val="%2."/>
      <w:lvlJc w:val="left"/>
      <w:pPr>
        <w:ind w:left="2520" w:hanging="360"/>
      </w:pPr>
      <w:rPr>
        <w:rFonts w:ascii="Times New Roman" w:eastAsia="Times New Roman" w:hAnsi="Times New Roman" w:cs="Times New Roman" w:hint="default"/>
        <w:w w:val="100"/>
        <w:sz w:val="24"/>
        <w:szCs w:val="24"/>
        <w:lang w:val="en-PH" w:eastAsia="en-PH" w:bidi="en-PH"/>
      </w:rPr>
    </w:lvl>
    <w:lvl w:ilvl="2" w:tplc="F7D67B62">
      <w:numFmt w:val="bullet"/>
      <w:lvlText w:val="•"/>
      <w:lvlJc w:val="left"/>
      <w:pPr>
        <w:ind w:left="2520" w:hanging="360"/>
      </w:pPr>
      <w:rPr>
        <w:rFonts w:hint="default"/>
        <w:lang w:val="en-PH" w:eastAsia="en-PH" w:bidi="en-PH"/>
      </w:rPr>
    </w:lvl>
    <w:lvl w:ilvl="3" w:tplc="F7C00D6E">
      <w:numFmt w:val="bullet"/>
      <w:lvlText w:val="•"/>
      <w:lvlJc w:val="left"/>
      <w:pPr>
        <w:ind w:left="3722" w:hanging="360"/>
      </w:pPr>
      <w:rPr>
        <w:rFonts w:hint="default"/>
        <w:lang w:val="en-PH" w:eastAsia="en-PH" w:bidi="en-PH"/>
      </w:rPr>
    </w:lvl>
    <w:lvl w:ilvl="4" w:tplc="912826C8">
      <w:numFmt w:val="bullet"/>
      <w:lvlText w:val="•"/>
      <w:lvlJc w:val="left"/>
      <w:pPr>
        <w:ind w:left="4925" w:hanging="360"/>
      </w:pPr>
      <w:rPr>
        <w:rFonts w:hint="default"/>
        <w:lang w:val="en-PH" w:eastAsia="en-PH" w:bidi="en-PH"/>
      </w:rPr>
    </w:lvl>
    <w:lvl w:ilvl="5" w:tplc="2B1A006A">
      <w:numFmt w:val="bullet"/>
      <w:lvlText w:val="•"/>
      <w:lvlJc w:val="left"/>
      <w:pPr>
        <w:ind w:left="6127" w:hanging="360"/>
      </w:pPr>
      <w:rPr>
        <w:rFonts w:hint="default"/>
        <w:lang w:val="en-PH" w:eastAsia="en-PH" w:bidi="en-PH"/>
      </w:rPr>
    </w:lvl>
    <w:lvl w:ilvl="6" w:tplc="4D4E1728">
      <w:numFmt w:val="bullet"/>
      <w:lvlText w:val="•"/>
      <w:lvlJc w:val="left"/>
      <w:pPr>
        <w:ind w:left="7330" w:hanging="360"/>
      </w:pPr>
      <w:rPr>
        <w:rFonts w:hint="default"/>
        <w:lang w:val="en-PH" w:eastAsia="en-PH" w:bidi="en-PH"/>
      </w:rPr>
    </w:lvl>
    <w:lvl w:ilvl="7" w:tplc="B798F2CA">
      <w:numFmt w:val="bullet"/>
      <w:lvlText w:val="•"/>
      <w:lvlJc w:val="left"/>
      <w:pPr>
        <w:ind w:left="8532" w:hanging="360"/>
      </w:pPr>
      <w:rPr>
        <w:rFonts w:hint="default"/>
        <w:lang w:val="en-PH" w:eastAsia="en-PH" w:bidi="en-PH"/>
      </w:rPr>
    </w:lvl>
    <w:lvl w:ilvl="8" w:tplc="BD12F682">
      <w:numFmt w:val="bullet"/>
      <w:lvlText w:val="•"/>
      <w:lvlJc w:val="left"/>
      <w:pPr>
        <w:ind w:left="9735" w:hanging="360"/>
      </w:pPr>
      <w:rPr>
        <w:rFonts w:hint="default"/>
        <w:lang w:val="en-PH" w:eastAsia="en-PH" w:bidi="en-PH"/>
      </w:rPr>
    </w:lvl>
  </w:abstractNum>
  <w:abstractNum w:abstractNumId="321" w15:restartNumberingAfterBreak="0">
    <w:nsid w:val="327454A4"/>
    <w:multiLevelType w:val="hybridMultilevel"/>
    <w:tmpl w:val="C2CC9300"/>
    <w:lvl w:ilvl="0" w:tplc="C97AEAC0">
      <w:start w:val="1"/>
      <w:numFmt w:val="decimal"/>
      <w:lvlText w:val="%1."/>
      <w:lvlJc w:val="left"/>
      <w:pPr>
        <w:ind w:left="2160" w:hanging="361"/>
      </w:pPr>
      <w:rPr>
        <w:rFonts w:ascii="Times New Roman" w:eastAsia="Times New Roman" w:hAnsi="Times New Roman" w:cs="Times New Roman" w:hint="default"/>
        <w:spacing w:val="-18"/>
        <w:w w:val="99"/>
        <w:sz w:val="24"/>
        <w:szCs w:val="24"/>
        <w:lang w:val="en-PH" w:eastAsia="en-PH" w:bidi="en-PH"/>
      </w:rPr>
    </w:lvl>
    <w:lvl w:ilvl="1" w:tplc="71B0EF36">
      <w:numFmt w:val="bullet"/>
      <w:lvlText w:val="•"/>
      <w:lvlJc w:val="left"/>
      <w:pPr>
        <w:ind w:left="3158" w:hanging="361"/>
      </w:pPr>
      <w:rPr>
        <w:rFonts w:hint="default"/>
        <w:lang w:val="en-PH" w:eastAsia="en-PH" w:bidi="en-PH"/>
      </w:rPr>
    </w:lvl>
    <w:lvl w:ilvl="2" w:tplc="7C30A1A2">
      <w:numFmt w:val="bullet"/>
      <w:lvlText w:val="•"/>
      <w:lvlJc w:val="left"/>
      <w:pPr>
        <w:ind w:left="4156" w:hanging="361"/>
      </w:pPr>
      <w:rPr>
        <w:rFonts w:hint="default"/>
        <w:lang w:val="en-PH" w:eastAsia="en-PH" w:bidi="en-PH"/>
      </w:rPr>
    </w:lvl>
    <w:lvl w:ilvl="3" w:tplc="335CCF54">
      <w:numFmt w:val="bullet"/>
      <w:lvlText w:val="•"/>
      <w:lvlJc w:val="left"/>
      <w:pPr>
        <w:ind w:left="5154" w:hanging="361"/>
      </w:pPr>
      <w:rPr>
        <w:rFonts w:hint="default"/>
        <w:lang w:val="en-PH" w:eastAsia="en-PH" w:bidi="en-PH"/>
      </w:rPr>
    </w:lvl>
    <w:lvl w:ilvl="4" w:tplc="4B4AE126">
      <w:numFmt w:val="bullet"/>
      <w:lvlText w:val="•"/>
      <w:lvlJc w:val="left"/>
      <w:pPr>
        <w:ind w:left="6152" w:hanging="361"/>
      </w:pPr>
      <w:rPr>
        <w:rFonts w:hint="default"/>
        <w:lang w:val="en-PH" w:eastAsia="en-PH" w:bidi="en-PH"/>
      </w:rPr>
    </w:lvl>
    <w:lvl w:ilvl="5" w:tplc="F7DC42EA">
      <w:numFmt w:val="bullet"/>
      <w:lvlText w:val="•"/>
      <w:lvlJc w:val="left"/>
      <w:pPr>
        <w:ind w:left="7150" w:hanging="361"/>
      </w:pPr>
      <w:rPr>
        <w:rFonts w:hint="default"/>
        <w:lang w:val="en-PH" w:eastAsia="en-PH" w:bidi="en-PH"/>
      </w:rPr>
    </w:lvl>
    <w:lvl w:ilvl="6" w:tplc="9556A6FE">
      <w:numFmt w:val="bullet"/>
      <w:lvlText w:val="•"/>
      <w:lvlJc w:val="left"/>
      <w:pPr>
        <w:ind w:left="8148" w:hanging="361"/>
      </w:pPr>
      <w:rPr>
        <w:rFonts w:hint="default"/>
        <w:lang w:val="en-PH" w:eastAsia="en-PH" w:bidi="en-PH"/>
      </w:rPr>
    </w:lvl>
    <w:lvl w:ilvl="7" w:tplc="CB1694BA">
      <w:numFmt w:val="bullet"/>
      <w:lvlText w:val="•"/>
      <w:lvlJc w:val="left"/>
      <w:pPr>
        <w:ind w:left="9146" w:hanging="361"/>
      </w:pPr>
      <w:rPr>
        <w:rFonts w:hint="default"/>
        <w:lang w:val="en-PH" w:eastAsia="en-PH" w:bidi="en-PH"/>
      </w:rPr>
    </w:lvl>
    <w:lvl w:ilvl="8" w:tplc="19D4246E">
      <w:numFmt w:val="bullet"/>
      <w:lvlText w:val="•"/>
      <w:lvlJc w:val="left"/>
      <w:pPr>
        <w:ind w:left="10144" w:hanging="361"/>
      </w:pPr>
      <w:rPr>
        <w:rFonts w:hint="default"/>
        <w:lang w:val="en-PH" w:eastAsia="en-PH" w:bidi="en-PH"/>
      </w:rPr>
    </w:lvl>
  </w:abstractNum>
  <w:abstractNum w:abstractNumId="322" w15:restartNumberingAfterBreak="0">
    <w:nsid w:val="329E1DA8"/>
    <w:multiLevelType w:val="hybridMultilevel"/>
    <w:tmpl w:val="E2463596"/>
    <w:lvl w:ilvl="0" w:tplc="1D186E16">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D9844306">
      <w:numFmt w:val="bullet"/>
      <w:lvlText w:val="•"/>
      <w:lvlJc w:val="left"/>
      <w:pPr>
        <w:ind w:left="3212" w:hanging="427"/>
      </w:pPr>
      <w:rPr>
        <w:rFonts w:hint="default"/>
        <w:lang w:val="en-PH" w:eastAsia="en-PH" w:bidi="en-PH"/>
      </w:rPr>
    </w:lvl>
    <w:lvl w:ilvl="2" w:tplc="CDFCE460">
      <w:numFmt w:val="bullet"/>
      <w:lvlText w:val="•"/>
      <w:lvlJc w:val="left"/>
      <w:pPr>
        <w:ind w:left="4204" w:hanging="427"/>
      </w:pPr>
      <w:rPr>
        <w:rFonts w:hint="default"/>
        <w:lang w:val="en-PH" w:eastAsia="en-PH" w:bidi="en-PH"/>
      </w:rPr>
    </w:lvl>
    <w:lvl w:ilvl="3" w:tplc="CCC685BC">
      <w:numFmt w:val="bullet"/>
      <w:lvlText w:val="•"/>
      <w:lvlJc w:val="left"/>
      <w:pPr>
        <w:ind w:left="5196" w:hanging="427"/>
      </w:pPr>
      <w:rPr>
        <w:rFonts w:hint="default"/>
        <w:lang w:val="en-PH" w:eastAsia="en-PH" w:bidi="en-PH"/>
      </w:rPr>
    </w:lvl>
    <w:lvl w:ilvl="4" w:tplc="0C125DEA">
      <w:numFmt w:val="bullet"/>
      <w:lvlText w:val="•"/>
      <w:lvlJc w:val="left"/>
      <w:pPr>
        <w:ind w:left="6188" w:hanging="427"/>
      </w:pPr>
      <w:rPr>
        <w:rFonts w:hint="default"/>
        <w:lang w:val="en-PH" w:eastAsia="en-PH" w:bidi="en-PH"/>
      </w:rPr>
    </w:lvl>
    <w:lvl w:ilvl="5" w:tplc="530A040A">
      <w:numFmt w:val="bullet"/>
      <w:lvlText w:val="•"/>
      <w:lvlJc w:val="left"/>
      <w:pPr>
        <w:ind w:left="7180" w:hanging="427"/>
      </w:pPr>
      <w:rPr>
        <w:rFonts w:hint="default"/>
        <w:lang w:val="en-PH" w:eastAsia="en-PH" w:bidi="en-PH"/>
      </w:rPr>
    </w:lvl>
    <w:lvl w:ilvl="6" w:tplc="6368EF9A">
      <w:numFmt w:val="bullet"/>
      <w:lvlText w:val="•"/>
      <w:lvlJc w:val="left"/>
      <w:pPr>
        <w:ind w:left="8172" w:hanging="427"/>
      </w:pPr>
      <w:rPr>
        <w:rFonts w:hint="default"/>
        <w:lang w:val="en-PH" w:eastAsia="en-PH" w:bidi="en-PH"/>
      </w:rPr>
    </w:lvl>
    <w:lvl w:ilvl="7" w:tplc="9E440268">
      <w:numFmt w:val="bullet"/>
      <w:lvlText w:val="•"/>
      <w:lvlJc w:val="left"/>
      <w:pPr>
        <w:ind w:left="9164" w:hanging="427"/>
      </w:pPr>
      <w:rPr>
        <w:rFonts w:hint="default"/>
        <w:lang w:val="en-PH" w:eastAsia="en-PH" w:bidi="en-PH"/>
      </w:rPr>
    </w:lvl>
    <w:lvl w:ilvl="8" w:tplc="94D2E360">
      <w:numFmt w:val="bullet"/>
      <w:lvlText w:val="•"/>
      <w:lvlJc w:val="left"/>
      <w:pPr>
        <w:ind w:left="10156" w:hanging="427"/>
      </w:pPr>
      <w:rPr>
        <w:rFonts w:hint="default"/>
        <w:lang w:val="en-PH" w:eastAsia="en-PH" w:bidi="en-PH"/>
      </w:rPr>
    </w:lvl>
  </w:abstractNum>
  <w:abstractNum w:abstractNumId="323" w15:restartNumberingAfterBreak="0">
    <w:nsid w:val="331B4AC1"/>
    <w:multiLevelType w:val="hybridMultilevel"/>
    <w:tmpl w:val="3F368530"/>
    <w:lvl w:ilvl="0" w:tplc="F34A16C6">
      <w:start w:val="1"/>
      <w:numFmt w:val="decimal"/>
      <w:lvlText w:val="%1."/>
      <w:lvlJc w:val="left"/>
      <w:pPr>
        <w:ind w:left="2010" w:hanging="426"/>
      </w:pPr>
      <w:rPr>
        <w:rFonts w:ascii="Times New Roman" w:eastAsia="Times New Roman" w:hAnsi="Times New Roman" w:cs="Times New Roman" w:hint="default"/>
        <w:spacing w:val="-1"/>
        <w:w w:val="99"/>
        <w:sz w:val="24"/>
        <w:szCs w:val="24"/>
        <w:lang w:val="en-PH" w:eastAsia="en-PH" w:bidi="en-PH"/>
      </w:rPr>
    </w:lvl>
    <w:lvl w:ilvl="1" w:tplc="EE4A1202">
      <w:numFmt w:val="bullet"/>
      <w:lvlText w:val="•"/>
      <w:lvlJc w:val="left"/>
      <w:pPr>
        <w:ind w:left="3032" w:hanging="426"/>
      </w:pPr>
      <w:rPr>
        <w:rFonts w:hint="default"/>
        <w:lang w:val="en-PH" w:eastAsia="en-PH" w:bidi="en-PH"/>
      </w:rPr>
    </w:lvl>
    <w:lvl w:ilvl="2" w:tplc="2B08374A">
      <w:numFmt w:val="bullet"/>
      <w:lvlText w:val="•"/>
      <w:lvlJc w:val="left"/>
      <w:pPr>
        <w:ind w:left="4044" w:hanging="426"/>
      </w:pPr>
      <w:rPr>
        <w:rFonts w:hint="default"/>
        <w:lang w:val="en-PH" w:eastAsia="en-PH" w:bidi="en-PH"/>
      </w:rPr>
    </w:lvl>
    <w:lvl w:ilvl="3" w:tplc="894A6228">
      <w:numFmt w:val="bullet"/>
      <w:lvlText w:val="•"/>
      <w:lvlJc w:val="left"/>
      <w:pPr>
        <w:ind w:left="5056" w:hanging="426"/>
      </w:pPr>
      <w:rPr>
        <w:rFonts w:hint="default"/>
        <w:lang w:val="en-PH" w:eastAsia="en-PH" w:bidi="en-PH"/>
      </w:rPr>
    </w:lvl>
    <w:lvl w:ilvl="4" w:tplc="18A0F472">
      <w:numFmt w:val="bullet"/>
      <w:lvlText w:val="•"/>
      <w:lvlJc w:val="left"/>
      <w:pPr>
        <w:ind w:left="6068" w:hanging="426"/>
      </w:pPr>
      <w:rPr>
        <w:rFonts w:hint="default"/>
        <w:lang w:val="en-PH" w:eastAsia="en-PH" w:bidi="en-PH"/>
      </w:rPr>
    </w:lvl>
    <w:lvl w:ilvl="5" w:tplc="840E8B46">
      <w:numFmt w:val="bullet"/>
      <w:lvlText w:val="•"/>
      <w:lvlJc w:val="left"/>
      <w:pPr>
        <w:ind w:left="7080" w:hanging="426"/>
      </w:pPr>
      <w:rPr>
        <w:rFonts w:hint="default"/>
        <w:lang w:val="en-PH" w:eastAsia="en-PH" w:bidi="en-PH"/>
      </w:rPr>
    </w:lvl>
    <w:lvl w:ilvl="6" w:tplc="7700C2B4">
      <w:numFmt w:val="bullet"/>
      <w:lvlText w:val="•"/>
      <w:lvlJc w:val="left"/>
      <w:pPr>
        <w:ind w:left="8092" w:hanging="426"/>
      </w:pPr>
      <w:rPr>
        <w:rFonts w:hint="default"/>
        <w:lang w:val="en-PH" w:eastAsia="en-PH" w:bidi="en-PH"/>
      </w:rPr>
    </w:lvl>
    <w:lvl w:ilvl="7" w:tplc="1ECE1DAC">
      <w:numFmt w:val="bullet"/>
      <w:lvlText w:val="•"/>
      <w:lvlJc w:val="left"/>
      <w:pPr>
        <w:ind w:left="9104" w:hanging="426"/>
      </w:pPr>
      <w:rPr>
        <w:rFonts w:hint="default"/>
        <w:lang w:val="en-PH" w:eastAsia="en-PH" w:bidi="en-PH"/>
      </w:rPr>
    </w:lvl>
    <w:lvl w:ilvl="8" w:tplc="A518299A">
      <w:numFmt w:val="bullet"/>
      <w:lvlText w:val="•"/>
      <w:lvlJc w:val="left"/>
      <w:pPr>
        <w:ind w:left="10116" w:hanging="426"/>
      </w:pPr>
      <w:rPr>
        <w:rFonts w:hint="default"/>
        <w:lang w:val="en-PH" w:eastAsia="en-PH" w:bidi="en-PH"/>
      </w:rPr>
    </w:lvl>
  </w:abstractNum>
  <w:abstractNum w:abstractNumId="324" w15:restartNumberingAfterBreak="0">
    <w:nsid w:val="332144C3"/>
    <w:multiLevelType w:val="hybridMultilevel"/>
    <w:tmpl w:val="6CF0B072"/>
    <w:lvl w:ilvl="0" w:tplc="B7B64060">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21704978">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0DAE08CE">
      <w:numFmt w:val="bullet"/>
      <w:lvlText w:val="•"/>
      <w:lvlJc w:val="left"/>
      <w:pPr>
        <w:ind w:left="3588" w:hanging="360"/>
      </w:pPr>
      <w:rPr>
        <w:rFonts w:hint="default"/>
        <w:lang w:val="en-PH" w:eastAsia="en-PH" w:bidi="en-PH"/>
      </w:rPr>
    </w:lvl>
    <w:lvl w:ilvl="3" w:tplc="3EE8ACA0">
      <w:numFmt w:val="bullet"/>
      <w:lvlText w:val="•"/>
      <w:lvlJc w:val="left"/>
      <w:pPr>
        <w:ind w:left="4657" w:hanging="360"/>
      </w:pPr>
      <w:rPr>
        <w:rFonts w:hint="default"/>
        <w:lang w:val="en-PH" w:eastAsia="en-PH" w:bidi="en-PH"/>
      </w:rPr>
    </w:lvl>
    <w:lvl w:ilvl="4" w:tplc="E102BBA4">
      <w:numFmt w:val="bullet"/>
      <w:lvlText w:val="•"/>
      <w:lvlJc w:val="left"/>
      <w:pPr>
        <w:ind w:left="5726" w:hanging="360"/>
      </w:pPr>
      <w:rPr>
        <w:rFonts w:hint="default"/>
        <w:lang w:val="en-PH" w:eastAsia="en-PH" w:bidi="en-PH"/>
      </w:rPr>
    </w:lvl>
    <w:lvl w:ilvl="5" w:tplc="0F3CC126">
      <w:numFmt w:val="bullet"/>
      <w:lvlText w:val="•"/>
      <w:lvlJc w:val="left"/>
      <w:pPr>
        <w:ind w:left="6795" w:hanging="360"/>
      </w:pPr>
      <w:rPr>
        <w:rFonts w:hint="default"/>
        <w:lang w:val="en-PH" w:eastAsia="en-PH" w:bidi="en-PH"/>
      </w:rPr>
    </w:lvl>
    <w:lvl w:ilvl="6" w:tplc="75B06BEC">
      <w:numFmt w:val="bullet"/>
      <w:lvlText w:val="•"/>
      <w:lvlJc w:val="left"/>
      <w:pPr>
        <w:ind w:left="7864" w:hanging="360"/>
      </w:pPr>
      <w:rPr>
        <w:rFonts w:hint="default"/>
        <w:lang w:val="en-PH" w:eastAsia="en-PH" w:bidi="en-PH"/>
      </w:rPr>
    </w:lvl>
    <w:lvl w:ilvl="7" w:tplc="AB36E220">
      <w:numFmt w:val="bullet"/>
      <w:lvlText w:val="•"/>
      <w:lvlJc w:val="left"/>
      <w:pPr>
        <w:ind w:left="8933" w:hanging="360"/>
      </w:pPr>
      <w:rPr>
        <w:rFonts w:hint="default"/>
        <w:lang w:val="en-PH" w:eastAsia="en-PH" w:bidi="en-PH"/>
      </w:rPr>
    </w:lvl>
    <w:lvl w:ilvl="8" w:tplc="8A288FDC">
      <w:numFmt w:val="bullet"/>
      <w:lvlText w:val="•"/>
      <w:lvlJc w:val="left"/>
      <w:pPr>
        <w:ind w:left="10002" w:hanging="360"/>
      </w:pPr>
      <w:rPr>
        <w:rFonts w:hint="default"/>
        <w:lang w:val="en-PH" w:eastAsia="en-PH" w:bidi="en-PH"/>
      </w:rPr>
    </w:lvl>
  </w:abstractNum>
  <w:abstractNum w:abstractNumId="325" w15:restartNumberingAfterBreak="0">
    <w:nsid w:val="333541C5"/>
    <w:multiLevelType w:val="hybridMultilevel"/>
    <w:tmpl w:val="A2C29FF6"/>
    <w:lvl w:ilvl="0" w:tplc="0EA0578A">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E0944988">
      <w:numFmt w:val="bullet"/>
      <w:lvlText w:val="•"/>
      <w:lvlJc w:val="left"/>
      <w:pPr>
        <w:ind w:left="3158" w:hanging="361"/>
      </w:pPr>
      <w:rPr>
        <w:rFonts w:hint="default"/>
        <w:lang w:val="en-PH" w:eastAsia="en-PH" w:bidi="en-PH"/>
      </w:rPr>
    </w:lvl>
    <w:lvl w:ilvl="2" w:tplc="65B8B652">
      <w:numFmt w:val="bullet"/>
      <w:lvlText w:val="•"/>
      <w:lvlJc w:val="left"/>
      <w:pPr>
        <w:ind w:left="4156" w:hanging="361"/>
      </w:pPr>
      <w:rPr>
        <w:rFonts w:hint="default"/>
        <w:lang w:val="en-PH" w:eastAsia="en-PH" w:bidi="en-PH"/>
      </w:rPr>
    </w:lvl>
    <w:lvl w:ilvl="3" w:tplc="E6F6F606">
      <w:numFmt w:val="bullet"/>
      <w:lvlText w:val="•"/>
      <w:lvlJc w:val="left"/>
      <w:pPr>
        <w:ind w:left="5154" w:hanging="361"/>
      </w:pPr>
      <w:rPr>
        <w:rFonts w:hint="default"/>
        <w:lang w:val="en-PH" w:eastAsia="en-PH" w:bidi="en-PH"/>
      </w:rPr>
    </w:lvl>
    <w:lvl w:ilvl="4" w:tplc="D85E317E">
      <w:numFmt w:val="bullet"/>
      <w:lvlText w:val="•"/>
      <w:lvlJc w:val="left"/>
      <w:pPr>
        <w:ind w:left="6152" w:hanging="361"/>
      </w:pPr>
      <w:rPr>
        <w:rFonts w:hint="default"/>
        <w:lang w:val="en-PH" w:eastAsia="en-PH" w:bidi="en-PH"/>
      </w:rPr>
    </w:lvl>
    <w:lvl w:ilvl="5" w:tplc="0AC8DDA2">
      <w:numFmt w:val="bullet"/>
      <w:lvlText w:val="•"/>
      <w:lvlJc w:val="left"/>
      <w:pPr>
        <w:ind w:left="7150" w:hanging="361"/>
      </w:pPr>
      <w:rPr>
        <w:rFonts w:hint="default"/>
        <w:lang w:val="en-PH" w:eastAsia="en-PH" w:bidi="en-PH"/>
      </w:rPr>
    </w:lvl>
    <w:lvl w:ilvl="6" w:tplc="29368464">
      <w:numFmt w:val="bullet"/>
      <w:lvlText w:val="•"/>
      <w:lvlJc w:val="left"/>
      <w:pPr>
        <w:ind w:left="8148" w:hanging="361"/>
      </w:pPr>
      <w:rPr>
        <w:rFonts w:hint="default"/>
        <w:lang w:val="en-PH" w:eastAsia="en-PH" w:bidi="en-PH"/>
      </w:rPr>
    </w:lvl>
    <w:lvl w:ilvl="7" w:tplc="86BC419A">
      <w:numFmt w:val="bullet"/>
      <w:lvlText w:val="•"/>
      <w:lvlJc w:val="left"/>
      <w:pPr>
        <w:ind w:left="9146" w:hanging="361"/>
      </w:pPr>
      <w:rPr>
        <w:rFonts w:hint="default"/>
        <w:lang w:val="en-PH" w:eastAsia="en-PH" w:bidi="en-PH"/>
      </w:rPr>
    </w:lvl>
    <w:lvl w:ilvl="8" w:tplc="1038AD0A">
      <w:numFmt w:val="bullet"/>
      <w:lvlText w:val="•"/>
      <w:lvlJc w:val="left"/>
      <w:pPr>
        <w:ind w:left="10144" w:hanging="361"/>
      </w:pPr>
      <w:rPr>
        <w:rFonts w:hint="default"/>
        <w:lang w:val="en-PH" w:eastAsia="en-PH" w:bidi="en-PH"/>
      </w:rPr>
    </w:lvl>
  </w:abstractNum>
  <w:abstractNum w:abstractNumId="326" w15:restartNumberingAfterBreak="0">
    <w:nsid w:val="334772E4"/>
    <w:multiLevelType w:val="hybridMultilevel"/>
    <w:tmpl w:val="D6168E92"/>
    <w:lvl w:ilvl="0" w:tplc="EA4E6446">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2EA287E0">
      <w:numFmt w:val="bullet"/>
      <w:lvlText w:val="•"/>
      <w:lvlJc w:val="left"/>
      <w:pPr>
        <w:ind w:left="3158" w:hanging="361"/>
      </w:pPr>
      <w:rPr>
        <w:rFonts w:hint="default"/>
        <w:lang w:val="en-PH" w:eastAsia="en-PH" w:bidi="en-PH"/>
      </w:rPr>
    </w:lvl>
    <w:lvl w:ilvl="2" w:tplc="268C3A9C">
      <w:numFmt w:val="bullet"/>
      <w:lvlText w:val="•"/>
      <w:lvlJc w:val="left"/>
      <w:pPr>
        <w:ind w:left="4156" w:hanging="361"/>
      </w:pPr>
      <w:rPr>
        <w:rFonts w:hint="default"/>
        <w:lang w:val="en-PH" w:eastAsia="en-PH" w:bidi="en-PH"/>
      </w:rPr>
    </w:lvl>
    <w:lvl w:ilvl="3" w:tplc="D5AEF748">
      <w:numFmt w:val="bullet"/>
      <w:lvlText w:val="•"/>
      <w:lvlJc w:val="left"/>
      <w:pPr>
        <w:ind w:left="5154" w:hanging="361"/>
      </w:pPr>
      <w:rPr>
        <w:rFonts w:hint="default"/>
        <w:lang w:val="en-PH" w:eastAsia="en-PH" w:bidi="en-PH"/>
      </w:rPr>
    </w:lvl>
    <w:lvl w:ilvl="4" w:tplc="239C91AC">
      <w:numFmt w:val="bullet"/>
      <w:lvlText w:val="•"/>
      <w:lvlJc w:val="left"/>
      <w:pPr>
        <w:ind w:left="6152" w:hanging="361"/>
      </w:pPr>
      <w:rPr>
        <w:rFonts w:hint="default"/>
        <w:lang w:val="en-PH" w:eastAsia="en-PH" w:bidi="en-PH"/>
      </w:rPr>
    </w:lvl>
    <w:lvl w:ilvl="5" w:tplc="F3B40222">
      <w:numFmt w:val="bullet"/>
      <w:lvlText w:val="•"/>
      <w:lvlJc w:val="left"/>
      <w:pPr>
        <w:ind w:left="7150" w:hanging="361"/>
      </w:pPr>
      <w:rPr>
        <w:rFonts w:hint="default"/>
        <w:lang w:val="en-PH" w:eastAsia="en-PH" w:bidi="en-PH"/>
      </w:rPr>
    </w:lvl>
    <w:lvl w:ilvl="6" w:tplc="0E842A08">
      <w:numFmt w:val="bullet"/>
      <w:lvlText w:val="•"/>
      <w:lvlJc w:val="left"/>
      <w:pPr>
        <w:ind w:left="8148" w:hanging="361"/>
      </w:pPr>
      <w:rPr>
        <w:rFonts w:hint="default"/>
        <w:lang w:val="en-PH" w:eastAsia="en-PH" w:bidi="en-PH"/>
      </w:rPr>
    </w:lvl>
    <w:lvl w:ilvl="7" w:tplc="D110D1EE">
      <w:numFmt w:val="bullet"/>
      <w:lvlText w:val="•"/>
      <w:lvlJc w:val="left"/>
      <w:pPr>
        <w:ind w:left="9146" w:hanging="361"/>
      </w:pPr>
      <w:rPr>
        <w:rFonts w:hint="default"/>
        <w:lang w:val="en-PH" w:eastAsia="en-PH" w:bidi="en-PH"/>
      </w:rPr>
    </w:lvl>
    <w:lvl w:ilvl="8" w:tplc="3D881722">
      <w:numFmt w:val="bullet"/>
      <w:lvlText w:val="•"/>
      <w:lvlJc w:val="left"/>
      <w:pPr>
        <w:ind w:left="10144" w:hanging="361"/>
      </w:pPr>
      <w:rPr>
        <w:rFonts w:hint="default"/>
        <w:lang w:val="en-PH" w:eastAsia="en-PH" w:bidi="en-PH"/>
      </w:rPr>
    </w:lvl>
  </w:abstractNum>
  <w:abstractNum w:abstractNumId="327" w15:restartNumberingAfterBreak="0">
    <w:nsid w:val="33935BCD"/>
    <w:multiLevelType w:val="hybridMultilevel"/>
    <w:tmpl w:val="1638CCDA"/>
    <w:lvl w:ilvl="0" w:tplc="5AB40A8A">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9E5A8754">
      <w:numFmt w:val="bullet"/>
      <w:lvlText w:val="•"/>
      <w:lvlJc w:val="left"/>
      <w:pPr>
        <w:ind w:left="3158" w:hanging="361"/>
      </w:pPr>
      <w:rPr>
        <w:rFonts w:hint="default"/>
        <w:lang w:val="en-PH" w:eastAsia="en-PH" w:bidi="en-PH"/>
      </w:rPr>
    </w:lvl>
    <w:lvl w:ilvl="2" w:tplc="3F7A7FB4">
      <w:numFmt w:val="bullet"/>
      <w:lvlText w:val="•"/>
      <w:lvlJc w:val="left"/>
      <w:pPr>
        <w:ind w:left="4156" w:hanging="361"/>
      </w:pPr>
      <w:rPr>
        <w:rFonts w:hint="default"/>
        <w:lang w:val="en-PH" w:eastAsia="en-PH" w:bidi="en-PH"/>
      </w:rPr>
    </w:lvl>
    <w:lvl w:ilvl="3" w:tplc="86444D98">
      <w:numFmt w:val="bullet"/>
      <w:lvlText w:val="•"/>
      <w:lvlJc w:val="left"/>
      <w:pPr>
        <w:ind w:left="5154" w:hanging="361"/>
      </w:pPr>
      <w:rPr>
        <w:rFonts w:hint="default"/>
        <w:lang w:val="en-PH" w:eastAsia="en-PH" w:bidi="en-PH"/>
      </w:rPr>
    </w:lvl>
    <w:lvl w:ilvl="4" w:tplc="460EE814">
      <w:numFmt w:val="bullet"/>
      <w:lvlText w:val="•"/>
      <w:lvlJc w:val="left"/>
      <w:pPr>
        <w:ind w:left="6152" w:hanging="361"/>
      </w:pPr>
      <w:rPr>
        <w:rFonts w:hint="default"/>
        <w:lang w:val="en-PH" w:eastAsia="en-PH" w:bidi="en-PH"/>
      </w:rPr>
    </w:lvl>
    <w:lvl w:ilvl="5" w:tplc="04C09E1C">
      <w:numFmt w:val="bullet"/>
      <w:lvlText w:val="•"/>
      <w:lvlJc w:val="left"/>
      <w:pPr>
        <w:ind w:left="7150" w:hanging="361"/>
      </w:pPr>
      <w:rPr>
        <w:rFonts w:hint="default"/>
        <w:lang w:val="en-PH" w:eastAsia="en-PH" w:bidi="en-PH"/>
      </w:rPr>
    </w:lvl>
    <w:lvl w:ilvl="6" w:tplc="285EF822">
      <w:numFmt w:val="bullet"/>
      <w:lvlText w:val="•"/>
      <w:lvlJc w:val="left"/>
      <w:pPr>
        <w:ind w:left="8148" w:hanging="361"/>
      </w:pPr>
      <w:rPr>
        <w:rFonts w:hint="default"/>
        <w:lang w:val="en-PH" w:eastAsia="en-PH" w:bidi="en-PH"/>
      </w:rPr>
    </w:lvl>
    <w:lvl w:ilvl="7" w:tplc="F3CA4D7C">
      <w:numFmt w:val="bullet"/>
      <w:lvlText w:val="•"/>
      <w:lvlJc w:val="left"/>
      <w:pPr>
        <w:ind w:left="9146" w:hanging="361"/>
      </w:pPr>
      <w:rPr>
        <w:rFonts w:hint="default"/>
        <w:lang w:val="en-PH" w:eastAsia="en-PH" w:bidi="en-PH"/>
      </w:rPr>
    </w:lvl>
    <w:lvl w:ilvl="8" w:tplc="EAE27C78">
      <w:numFmt w:val="bullet"/>
      <w:lvlText w:val="•"/>
      <w:lvlJc w:val="left"/>
      <w:pPr>
        <w:ind w:left="10144" w:hanging="361"/>
      </w:pPr>
      <w:rPr>
        <w:rFonts w:hint="default"/>
        <w:lang w:val="en-PH" w:eastAsia="en-PH" w:bidi="en-PH"/>
      </w:rPr>
    </w:lvl>
  </w:abstractNum>
  <w:abstractNum w:abstractNumId="328" w15:restartNumberingAfterBreak="0">
    <w:nsid w:val="33DC3611"/>
    <w:multiLevelType w:val="hybridMultilevel"/>
    <w:tmpl w:val="E786B530"/>
    <w:lvl w:ilvl="0" w:tplc="7C1E3056">
      <w:start w:val="1"/>
      <w:numFmt w:val="decimal"/>
      <w:lvlText w:val="%1."/>
      <w:lvlJc w:val="left"/>
      <w:pPr>
        <w:ind w:left="2160" w:hanging="361"/>
      </w:pPr>
      <w:rPr>
        <w:rFonts w:ascii="Times New Roman" w:eastAsia="Times New Roman" w:hAnsi="Times New Roman" w:cs="Times New Roman" w:hint="default"/>
        <w:spacing w:val="-1"/>
        <w:w w:val="100"/>
        <w:sz w:val="24"/>
        <w:szCs w:val="24"/>
        <w:lang w:val="en-PH" w:eastAsia="en-PH" w:bidi="en-PH"/>
      </w:rPr>
    </w:lvl>
    <w:lvl w:ilvl="1" w:tplc="E25A58E6">
      <w:numFmt w:val="bullet"/>
      <w:lvlText w:val="•"/>
      <w:lvlJc w:val="left"/>
      <w:pPr>
        <w:ind w:left="3158" w:hanging="361"/>
      </w:pPr>
      <w:rPr>
        <w:rFonts w:hint="default"/>
        <w:lang w:val="en-PH" w:eastAsia="en-PH" w:bidi="en-PH"/>
      </w:rPr>
    </w:lvl>
    <w:lvl w:ilvl="2" w:tplc="DB1671F0">
      <w:numFmt w:val="bullet"/>
      <w:lvlText w:val="•"/>
      <w:lvlJc w:val="left"/>
      <w:pPr>
        <w:ind w:left="4156" w:hanging="361"/>
      </w:pPr>
      <w:rPr>
        <w:rFonts w:hint="default"/>
        <w:lang w:val="en-PH" w:eastAsia="en-PH" w:bidi="en-PH"/>
      </w:rPr>
    </w:lvl>
    <w:lvl w:ilvl="3" w:tplc="A20666D0">
      <w:numFmt w:val="bullet"/>
      <w:lvlText w:val="•"/>
      <w:lvlJc w:val="left"/>
      <w:pPr>
        <w:ind w:left="5154" w:hanging="361"/>
      </w:pPr>
      <w:rPr>
        <w:rFonts w:hint="default"/>
        <w:lang w:val="en-PH" w:eastAsia="en-PH" w:bidi="en-PH"/>
      </w:rPr>
    </w:lvl>
    <w:lvl w:ilvl="4" w:tplc="AE3A7116">
      <w:numFmt w:val="bullet"/>
      <w:lvlText w:val="•"/>
      <w:lvlJc w:val="left"/>
      <w:pPr>
        <w:ind w:left="6152" w:hanging="361"/>
      </w:pPr>
      <w:rPr>
        <w:rFonts w:hint="default"/>
        <w:lang w:val="en-PH" w:eastAsia="en-PH" w:bidi="en-PH"/>
      </w:rPr>
    </w:lvl>
    <w:lvl w:ilvl="5" w:tplc="EB80362A">
      <w:numFmt w:val="bullet"/>
      <w:lvlText w:val="•"/>
      <w:lvlJc w:val="left"/>
      <w:pPr>
        <w:ind w:left="7150" w:hanging="361"/>
      </w:pPr>
      <w:rPr>
        <w:rFonts w:hint="default"/>
        <w:lang w:val="en-PH" w:eastAsia="en-PH" w:bidi="en-PH"/>
      </w:rPr>
    </w:lvl>
    <w:lvl w:ilvl="6" w:tplc="693ED232">
      <w:numFmt w:val="bullet"/>
      <w:lvlText w:val="•"/>
      <w:lvlJc w:val="left"/>
      <w:pPr>
        <w:ind w:left="8148" w:hanging="361"/>
      </w:pPr>
      <w:rPr>
        <w:rFonts w:hint="default"/>
        <w:lang w:val="en-PH" w:eastAsia="en-PH" w:bidi="en-PH"/>
      </w:rPr>
    </w:lvl>
    <w:lvl w:ilvl="7" w:tplc="678E141C">
      <w:numFmt w:val="bullet"/>
      <w:lvlText w:val="•"/>
      <w:lvlJc w:val="left"/>
      <w:pPr>
        <w:ind w:left="9146" w:hanging="361"/>
      </w:pPr>
      <w:rPr>
        <w:rFonts w:hint="default"/>
        <w:lang w:val="en-PH" w:eastAsia="en-PH" w:bidi="en-PH"/>
      </w:rPr>
    </w:lvl>
    <w:lvl w:ilvl="8" w:tplc="DDEAF300">
      <w:numFmt w:val="bullet"/>
      <w:lvlText w:val="•"/>
      <w:lvlJc w:val="left"/>
      <w:pPr>
        <w:ind w:left="10144" w:hanging="361"/>
      </w:pPr>
      <w:rPr>
        <w:rFonts w:hint="default"/>
        <w:lang w:val="en-PH" w:eastAsia="en-PH" w:bidi="en-PH"/>
      </w:rPr>
    </w:lvl>
  </w:abstractNum>
  <w:abstractNum w:abstractNumId="329" w15:restartNumberingAfterBreak="0">
    <w:nsid w:val="33F73EDE"/>
    <w:multiLevelType w:val="hybridMultilevel"/>
    <w:tmpl w:val="FD22B630"/>
    <w:lvl w:ilvl="0" w:tplc="E1A408BA">
      <w:start w:val="1"/>
      <w:numFmt w:val="decimal"/>
      <w:lvlText w:val="%1."/>
      <w:lvlJc w:val="left"/>
      <w:pPr>
        <w:ind w:left="2226" w:hanging="427"/>
      </w:pPr>
      <w:rPr>
        <w:rFonts w:ascii="Times New Roman" w:eastAsia="Times New Roman" w:hAnsi="Times New Roman" w:cs="Times New Roman" w:hint="default"/>
        <w:spacing w:val="-1"/>
        <w:w w:val="99"/>
        <w:sz w:val="24"/>
        <w:szCs w:val="24"/>
        <w:lang w:val="en-PH" w:eastAsia="en-PH" w:bidi="en-PH"/>
      </w:rPr>
    </w:lvl>
    <w:lvl w:ilvl="1" w:tplc="31BA27A0">
      <w:numFmt w:val="bullet"/>
      <w:lvlText w:val="•"/>
      <w:lvlJc w:val="left"/>
      <w:pPr>
        <w:ind w:left="3212" w:hanging="427"/>
      </w:pPr>
      <w:rPr>
        <w:rFonts w:hint="default"/>
        <w:lang w:val="en-PH" w:eastAsia="en-PH" w:bidi="en-PH"/>
      </w:rPr>
    </w:lvl>
    <w:lvl w:ilvl="2" w:tplc="6EC857A4">
      <w:numFmt w:val="bullet"/>
      <w:lvlText w:val="•"/>
      <w:lvlJc w:val="left"/>
      <w:pPr>
        <w:ind w:left="4204" w:hanging="427"/>
      </w:pPr>
      <w:rPr>
        <w:rFonts w:hint="default"/>
        <w:lang w:val="en-PH" w:eastAsia="en-PH" w:bidi="en-PH"/>
      </w:rPr>
    </w:lvl>
    <w:lvl w:ilvl="3" w:tplc="8F041916">
      <w:numFmt w:val="bullet"/>
      <w:lvlText w:val="•"/>
      <w:lvlJc w:val="left"/>
      <w:pPr>
        <w:ind w:left="5196" w:hanging="427"/>
      </w:pPr>
      <w:rPr>
        <w:rFonts w:hint="default"/>
        <w:lang w:val="en-PH" w:eastAsia="en-PH" w:bidi="en-PH"/>
      </w:rPr>
    </w:lvl>
    <w:lvl w:ilvl="4" w:tplc="BD447014">
      <w:numFmt w:val="bullet"/>
      <w:lvlText w:val="•"/>
      <w:lvlJc w:val="left"/>
      <w:pPr>
        <w:ind w:left="6188" w:hanging="427"/>
      </w:pPr>
      <w:rPr>
        <w:rFonts w:hint="default"/>
        <w:lang w:val="en-PH" w:eastAsia="en-PH" w:bidi="en-PH"/>
      </w:rPr>
    </w:lvl>
    <w:lvl w:ilvl="5" w:tplc="30DA9276">
      <w:numFmt w:val="bullet"/>
      <w:lvlText w:val="•"/>
      <w:lvlJc w:val="left"/>
      <w:pPr>
        <w:ind w:left="7180" w:hanging="427"/>
      </w:pPr>
      <w:rPr>
        <w:rFonts w:hint="default"/>
        <w:lang w:val="en-PH" w:eastAsia="en-PH" w:bidi="en-PH"/>
      </w:rPr>
    </w:lvl>
    <w:lvl w:ilvl="6" w:tplc="41D6FF70">
      <w:numFmt w:val="bullet"/>
      <w:lvlText w:val="•"/>
      <w:lvlJc w:val="left"/>
      <w:pPr>
        <w:ind w:left="8172" w:hanging="427"/>
      </w:pPr>
      <w:rPr>
        <w:rFonts w:hint="default"/>
        <w:lang w:val="en-PH" w:eastAsia="en-PH" w:bidi="en-PH"/>
      </w:rPr>
    </w:lvl>
    <w:lvl w:ilvl="7" w:tplc="1F02E332">
      <w:numFmt w:val="bullet"/>
      <w:lvlText w:val="•"/>
      <w:lvlJc w:val="left"/>
      <w:pPr>
        <w:ind w:left="9164" w:hanging="427"/>
      </w:pPr>
      <w:rPr>
        <w:rFonts w:hint="default"/>
        <w:lang w:val="en-PH" w:eastAsia="en-PH" w:bidi="en-PH"/>
      </w:rPr>
    </w:lvl>
    <w:lvl w:ilvl="8" w:tplc="ADA4FBF0">
      <w:numFmt w:val="bullet"/>
      <w:lvlText w:val="•"/>
      <w:lvlJc w:val="left"/>
      <w:pPr>
        <w:ind w:left="10156" w:hanging="427"/>
      </w:pPr>
      <w:rPr>
        <w:rFonts w:hint="default"/>
        <w:lang w:val="en-PH" w:eastAsia="en-PH" w:bidi="en-PH"/>
      </w:rPr>
    </w:lvl>
  </w:abstractNum>
  <w:abstractNum w:abstractNumId="330" w15:restartNumberingAfterBreak="0">
    <w:nsid w:val="33FF6E1A"/>
    <w:multiLevelType w:val="hybridMultilevel"/>
    <w:tmpl w:val="66043C38"/>
    <w:lvl w:ilvl="0" w:tplc="B076267C">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B20A9AA2">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A030BF46">
      <w:numFmt w:val="bullet"/>
      <w:lvlText w:val="•"/>
      <w:lvlJc w:val="left"/>
      <w:pPr>
        <w:ind w:left="3588" w:hanging="360"/>
      </w:pPr>
      <w:rPr>
        <w:rFonts w:hint="default"/>
        <w:lang w:val="en-PH" w:eastAsia="en-PH" w:bidi="en-PH"/>
      </w:rPr>
    </w:lvl>
    <w:lvl w:ilvl="3" w:tplc="774E8F8A">
      <w:numFmt w:val="bullet"/>
      <w:lvlText w:val="•"/>
      <w:lvlJc w:val="left"/>
      <w:pPr>
        <w:ind w:left="4657" w:hanging="360"/>
      </w:pPr>
      <w:rPr>
        <w:rFonts w:hint="default"/>
        <w:lang w:val="en-PH" w:eastAsia="en-PH" w:bidi="en-PH"/>
      </w:rPr>
    </w:lvl>
    <w:lvl w:ilvl="4" w:tplc="2C2A908E">
      <w:numFmt w:val="bullet"/>
      <w:lvlText w:val="•"/>
      <w:lvlJc w:val="left"/>
      <w:pPr>
        <w:ind w:left="5726" w:hanging="360"/>
      </w:pPr>
      <w:rPr>
        <w:rFonts w:hint="default"/>
        <w:lang w:val="en-PH" w:eastAsia="en-PH" w:bidi="en-PH"/>
      </w:rPr>
    </w:lvl>
    <w:lvl w:ilvl="5" w:tplc="4198E5E0">
      <w:numFmt w:val="bullet"/>
      <w:lvlText w:val="•"/>
      <w:lvlJc w:val="left"/>
      <w:pPr>
        <w:ind w:left="6795" w:hanging="360"/>
      </w:pPr>
      <w:rPr>
        <w:rFonts w:hint="default"/>
        <w:lang w:val="en-PH" w:eastAsia="en-PH" w:bidi="en-PH"/>
      </w:rPr>
    </w:lvl>
    <w:lvl w:ilvl="6" w:tplc="658AC018">
      <w:numFmt w:val="bullet"/>
      <w:lvlText w:val="•"/>
      <w:lvlJc w:val="left"/>
      <w:pPr>
        <w:ind w:left="7864" w:hanging="360"/>
      </w:pPr>
      <w:rPr>
        <w:rFonts w:hint="default"/>
        <w:lang w:val="en-PH" w:eastAsia="en-PH" w:bidi="en-PH"/>
      </w:rPr>
    </w:lvl>
    <w:lvl w:ilvl="7" w:tplc="D24C4642">
      <w:numFmt w:val="bullet"/>
      <w:lvlText w:val="•"/>
      <w:lvlJc w:val="left"/>
      <w:pPr>
        <w:ind w:left="8933" w:hanging="360"/>
      </w:pPr>
      <w:rPr>
        <w:rFonts w:hint="default"/>
        <w:lang w:val="en-PH" w:eastAsia="en-PH" w:bidi="en-PH"/>
      </w:rPr>
    </w:lvl>
    <w:lvl w:ilvl="8" w:tplc="B60EE9BC">
      <w:numFmt w:val="bullet"/>
      <w:lvlText w:val="•"/>
      <w:lvlJc w:val="left"/>
      <w:pPr>
        <w:ind w:left="10002" w:hanging="360"/>
      </w:pPr>
      <w:rPr>
        <w:rFonts w:hint="default"/>
        <w:lang w:val="en-PH" w:eastAsia="en-PH" w:bidi="en-PH"/>
      </w:rPr>
    </w:lvl>
  </w:abstractNum>
  <w:abstractNum w:abstractNumId="331" w15:restartNumberingAfterBreak="0">
    <w:nsid w:val="34183067"/>
    <w:multiLevelType w:val="hybridMultilevel"/>
    <w:tmpl w:val="55E0E648"/>
    <w:lvl w:ilvl="0" w:tplc="EA2072C0">
      <w:start w:val="1"/>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B3703F32">
      <w:numFmt w:val="bullet"/>
      <w:lvlText w:val="•"/>
      <w:lvlJc w:val="left"/>
      <w:pPr>
        <w:ind w:left="3086" w:hanging="285"/>
      </w:pPr>
      <w:rPr>
        <w:rFonts w:hint="default"/>
        <w:lang w:val="en-PH" w:eastAsia="en-PH" w:bidi="en-PH"/>
      </w:rPr>
    </w:lvl>
    <w:lvl w:ilvl="2" w:tplc="E10E7C84">
      <w:numFmt w:val="bullet"/>
      <w:lvlText w:val="•"/>
      <w:lvlJc w:val="left"/>
      <w:pPr>
        <w:ind w:left="4092" w:hanging="285"/>
      </w:pPr>
      <w:rPr>
        <w:rFonts w:hint="default"/>
        <w:lang w:val="en-PH" w:eastAsia="en-PH" w:bidi="en-PH"/>
      </w:rPr>
    </w:lvl>
    <w:lvl w:ilvl="3" w:tplc="6E9002DE">
      <w:numFmt w:val="bullet"/>
      <w:lvlText w:val="•"/>
      <w:lvlJc w:val="left"/>
      <w:pPr>
        <w:ind w:left="5098" w:hanging="285"/>
      </w:pPr>
      <w:rPr>
        <w:rFonts w:hint="default"/>
        <w:lang w:val="en-PH" w:eastAsia="en-PH" w:bidi="en-PH"/>
      </w:rPr>
    </w:lvl>
    <w:lvl w:ilvl="4" w:tplc="4330EC52">
      <w:numFmt w:val="bullet"/>
      <w:lvlText w:val="•"/>
      <w:lvlJc w:val="left"/>
      <w:pPr>
        <w:ind w:left="6104" w:hanging="285"/>
      </w:pPr>
      <w:rPr>
        <w:rFonts w:hint="default"/>
        <w:lang w:val="en-PH" w:eastAsia="en-PH" w:bidi="en-PH"/>
      </w:rPr>
    </w:lvl>
    <w:lvl w:ilvl="5" w:tplc="BDD04650">
      <w:numFmt w:val="bullet"/>
      <w:lvlText w:val="•"/>
      <w:lvlJc w:val="left"/>
      <w:pPr>
        <w:ind w:left="7110" w:hanging="285"/>
      </w:pPr>
      <w:rPr>
        <w:rFonts w:hint="default"/>
        <w:lang w:val="en-PH" w:eastAsia="en-PH" w:bidi="en-PH"/>
      </w:rPr>
    </w:lvl>
    <w:lvl w:ilvl="6" w:tplc="DD2220BC">
      <w:numFmt w:val="bullet"/>
      <w:lvlText w:val="•"/>
      <w:lvlJc w:val="left"/>
      <w:pPr>
        <w:ind w:left="8116" w:hanging="285"/>
      </w:pPr>
      <w:rPr>
        <w:rFonts w:hint="default"/>
        <w:lang w:val="en-PH" w:eastAsia="en-PH" w:bidi="en-PH"/>
      </w:rPr>
    </w:lvl>
    <w:lvl w:ilvl="7" w:tplc="482C4AC4">
      <w:numFmt w:val="bullet"/>
      <w:lvlText w:val="•"/>
      <w:lvlJc w:val="left"/>
      <w:pPr>
        <w:ind w:left="9122" w:hanging="285"/>
      </w:pPr>
      <w:rPr>
        <w:rFonts w:hint="default"/>
        <w:lang w:val="en-PH" w:eastAsia="en-PH" w:bidi="en-PH"/>
      </w:rPr>
    </w:lvl>
    <w:lvl w:ilvl="8" w:tplc="A4DABA56">
      <w:numFmt w:val="bullet"/>
      <w:lvlText w:val="•"/>
      <w:lvlJc w:val="left"/>
      <w:pPr>
        <w:ind w:left="10128" w:hanging="285"/>
      </w:pPr>
      <w:rPr>
        <w:rFonts w:hint="default"/>
        <w:lang w:val="en-PH" w:eastAsia="en-PH" w:bidi="en-PH"/>
      </w:rPr>
    </w:lvl>
  </w:abstractNum>
  <w:abstractNum w:abstractNumId="332" w15:restartNumberingAfterBreak="0">
    <w:nsid w:val="34241092"/>
    <w:multiLevelType w:val="hybridMultilevel"/>
    <w:tmpl w:val="CAD85C2C"/>
    <w:lvl w:ilvl="0" w:tplc="56AC6C80">
      <w:start w:val="1"/>
      <w:numFmt w:val="decimal"/>
      <w:lvlText w:val="%1."/>
      <w:lvlJc w:val="left"/>
      <w:pPr>
        <w:ind w:left="2203" w:hanging="361"/>
      </w:pPr>
      <w:rPr>
        <w:rFonts w:ascii="Times New Roman" w:eastAsia="Times New Roman" w:hAnsi="Times New Roman" w:cs="Times New Roman" w:hint="default"/>
        <w:spacing w:val="-2"/>
        <w:w w:val="99"/>
        <w:sz w:val="24"/>
        <w:szCs w:val="24"/>
        <w:lang w:val="en-PH" w:eastAsia="en-PH" w:bidi="en-PH"/>
      </w:rPr>
    </w:lvl>
    <w:lvl w:ilvl="1" w:tplc="E954EBCC">
      <w:start w:val="1"/>
      <w:numFmt w:val="lowerLetter"/>
      <w:lvlText w:val="%2."/>
      <w:lvlJc w:val="left"/>
      <w:pPr>
        <w:ind w:left="2609" w:hanging="360"/>
      </w:pPr>
      <w:rPr>
        <w:rFonts w:ascii="Times New Roman" w:eastAsia="Times New Roman" w:hAnsi="Times New Roman" w:cs="Times New Roman" w:hint="default"/>
        <w:spacing w:val="-15"/>
        <w:w w:val="99"/>
        <w:sz w:val="24"/>
        <w:szCs w:val="24"/>
        <w:lang w:val="en-PH" w:eastAsia="en-PH" w:bidi="en-PH"/>
      </w:rPr>
    </w:lvl>
    <w:lvl w:ilvl="2" w:tplc="832E2150">
      <w:start w:val="1"/>
      <w:numFmt w:val="lowerRoman"/>
      <w:lvlText w:val="%3."/>
      <w:lvlJc w:val="left"/>
      <w:pPr>
        <w:ind w:left="2833" w:hanging="308"/>
        <w:jc w:val="right"/>
      </w:pPr>
      <w:rPr>
        <w:rFonts w:ascii="Times New Roman" w:eastAsia="Times New Roman" w:hAnsi="Times New Roman" w:cs="Times New Roman" w:hint="default"/>
        <w:spacing w:val="-28"/>
        <w:w w:val="99"/>
        <w:sz w:val="24"/>
        <w:szCs w:val="24"/>
        <w:lang w:val="en-PH" w:eastAsia="en-PH" w:bidi="en-PH"/>
      </w:rPr>
    </w:lvl>
    <w:lvl w:ilvl="3" w:tplc="781EB3B8">
      <w:numFmt w:val="bullet"/>
      <w:lvlText w:val="•"/>
      <w:lvlJc w:val="left"/>
      <w:pPr>
        <w:ind w:left="2840" w:hanging="308"/>
      </w:pPr>
      <w:rPr>
        <w:rFonts w:hint="default"/>
        <w:lang w:val="en-PH" w:eastAsia="en-PH" w:bidi="en-PH"/>
      </w:rPr>
    </w:lvl>
    <w:lvl w:ilvl="4" w:tplc="30A0CA88">
      <w:numFmt w:val="bullet"/>
      <w:lvlText w:val="•"/>
      <w:lvlJc w:val="left"/>
      <w:pPr>
        <w:ind w:left="4168" w:hanging="308"/>
      </w:pPr>
      <w:rPr>
        <w:rFonts w:hint="default"/>
        <w:lang w:val="en-PH" w:eastAsia="en-PH" w:bidi="en-PH"/>
      </w:rPr>
    </w:lvl>
    <w:lvl w:ilvl="5" w:tplc="73CCD034">
      <w:numFmt w:val="bullet"/>
      <w:lvlText w:val="•"/>
      <w:lvlJc w:val="left"/>
      <w:pPr>
        <w:ind w:left="5497" w:hanging="308"/>
      </w:pPr>
      <w:rPr>
        <w:rFonts w:hint="default"/>
        <w:lang w:val="en-PH" w:eastAsia="en-PH" w:bidi="en-PH"/>
      </w:rPr>
    </w:lvl>
    <w:lvl w:ilvl="6" w:tplc="DF52E64A">
      <w:numFmt w:val="bullet"/>
      <w:lvlText w:val="•"/>
      <w:lvlJc w:val="left"/>
      <w:pPr>
        <w:ind w:left="6825" w:hanging="308"/>
      </w:pPr>
      <w:rPr>
        <w:rFonts w:hint="default"/>
        <w:lang w:val="en-PH" w:eastAsia="en-PH" w:bidi="en-PH"/>
      </w:rPr>
    </w:lvl>
    <w:lvl w:ilvl="7" w:tplc="34F4D128">
      <w:numFmt w:val="bullet"/>
      <w:lvlText w:val="•"/>
      <w:lvlJc w:val="left"/>
      <w:pPr>
        <w:ind w:left="8154" w:hanging="308"/>
      </w:pPr>
      <w:rPr>
        <w:rFonts w:hint="default"/>
        <w:lang w:val="en-PH" w:eastAsia="en-PH" w:bidi="en-PH"/>
      </w:rPr>
    </w:lvl>
    <w:lvl w:ilvl="8" w:tplc="8FDC7A56">
      <w:numFmt w:val="bullet"/>
      <w:lvlText w:val="•"/>
      <w:lvlJc w:val="left"/>
      <w:pPr>
        <w:ind w:left="9482" w:hanging="308"/>
      </w:pPr>
      <w:rPr>
        <w:rFonts w:hint="default"/>
        <w:lang w:val="en-PH" w:eastAsia="en-PH" w:bidi="en-PH"/>
      </w:rPr>
    </w:lvl>
  </w:abstractNum>
  <w:abstractNum w:abstractNumId="333" w15:restartNumberingAfterBreak="0">
    <w:nsid w:val="34265114"/>
    <w:multiLevelType w:val="hybridMultilevel"/>
    <w:tmpl w:val="6FDA72DA"/>
    <w:lvl w:ilvl="0" w:tplc="A50A1404">
      <w:start w:val="1"/>
      <w:numFmt w:val="decimal"/>
      <w:lvlText w:val="%1."/>
      <w:lvlJc w:val="left"/>
      <w:pPr>
        <w:ind w:left="2160" w:hanging="361"/>
      </w:pPr>
      <w:rPr>
        <w:rFonts w:hint="default"/>
        <w:spacing w:val="-2"/>
        <w:w w:val="99"/>
        <w:lang w:val="en-PH" w:eastAsia="en-PH" w:bidi="en-PH"/>
      </w:rPr>
    </w:lvl>
    <w:lvl w:ilvl="1" w:tplc="4522A480">
      <w:numFmt w:val="bullet"/>
      <w:lvlText w:val="•"/>
      <w:lvlJc w:val="left"/>
      <w:pPr>
        <w:ind w:left="3158" w:hanging="361"/>
      </w:pPr>
      <w:rPr>
        <w:rFonts w:hint="default"/>
        <w:lang w:val="en-PH" w:eastAsia="en-PH" w:bidi="en-PH"/>
      </w:rPr>
    </w:lvl>
    <w:lvl w:ilvl="2" w:tplc="29F4D47A">
      <w:numFmt w:val="bullet"/>
      <w:lvlText w:val="•"/>
      <w:lvlJc w:val="left"/>
      <w:pPr>
        <w:ind w:left="4156" w:hanging="361"/>
      </w:pPr>
      <w:rPr>
        <w:rFonts w:hint="default"/>
        <w:lang w:val="en-PH" w:eastAsia="en-PH" w:bidi="en-PH"/>
      </w:rPr>
    </w:lvl>
    <w:lvl w:ilvl="3" w:tplc="D5943A0E">
      <w:numFmt w:val="bullet"/>
      <w:lvlText w:val="•"/>
      <w:lvlJc w:val="left"/>
      <w:pPr>
        <w:ind w:left="5154" w:hanging="361"/>
      </w:pPr>
      <w:rPr>
        <w:rFonts w:hint="default"/>
        <w:lang w:val="en-PH" w:eastAsia="en-PH" w:bidi="en-PH"/>
      </w:rPr>
    </w:lvl>
    <w:lvl w:ilvl="4" w:tplc="99609140">
      <w:numFmt w:val="bullet"/>
      <w:lvlText w:val="•"/>
      <w:lvlJc w:val="left"/>
      <w:pPr>
        <w:ind w:left="6152" w:hanging="361"/>
      </w:pPr>
      <w:rPr>
        <w:rFonts w:hint="default"/>
        <w:lang w:val="en-PH" w:eastAsia="en-PH" w:bidi="en-PH"/>
      </w:rPr>
    </w:lvl>
    <w:lvl w:ilvl="5" w:tplc="C8B2EAE2">
      <w:numFmt w:val="bullet"/>
      <w:lvlText w:val="•"/>
      <w:lvlJc w:val="left"/>
      <w:pPr>
        <w:ind w:left="7150" w:hanging="361"/>
      </w:pPr>
      <w:rPr>
        <w:rFonts w:hint="default"/>
        <w:lang w:val="en-PH" w:eastAsia="en-PH" w:bidi="en-PH"/>
      </w:rPr>
    </w:lvl>
    <w:lvl w:ilvl="6" w:tplc="5CC08CB4">
      <w:numFmt w:val="bullet"/>
      <w:lvlText w:val="•"/>
      <w:lvlJc w:val="left"/>
      <w:pPr>
        <w:ind w:left="8148" w:hanging="361"/>
      </w:pPr>
      <w:rPr>
        <w:rFonts w:hint="default"/>
        <w:lang w:val="en-PH" w:eastAsia="en-PH" w:bidi="en-PH"/>
      </w:rPr>
    </w:lvl>
    <w:lvl w:ilvl="7" w:tplc="821E5C44">
      <w:numFmt w:val="bullet"/>
      <w:lvlText w:val="•"/>
      <w:lvlJc w:val="left"/>
      <w:pPr>
        <w:ind w:left="9146" w:hanging="361"/>
      </w:pPr>
      <w:rPr>
        <w:rFonts w:hint="default"/>
        <w:lang w:val="en-PH" w:eastAsia="en-PH" w:bidi="en-PH"/>
      </w:rPr>
    </w:lvl>
    <w:lvl w:ilvl="8" w:tplc="3400393C">
      <w:numFmt w:val="bullet"/>
      <w:lvlText w:val="•"/>
      <w:lvlJc w:val="left"/>
      <w:pPr>
        <w:ind w:left="10144" w:hanging="361"/>
      </w:pPr>
      <w:rPr>
        <w:rFonts w:hint="default"/>
        <w:lang w:val="en-PH" w:eastAsia="en-PH" w:bidi="en-PH"/>
      </w:rPr>
    </w:lvl>
  </w:abstractNum>
  <w:abstractNum w:abstractNumId="334" w15:restartNumberingAfterBreak="0">
    <w:nsid w:val="3465375D"/>
    <w:multiLevelType w:val="hybridMultilevel"/>
    <w:tmpl w:val="3F32F2E8"/>
    <w:lvl w:ilvl="0" w:tplc="733C6268">
      <w:start w:val="1"/>
      <w:numFmt w:val="decimal"/>
      <w:lvlText w:val="%1."/>
      <w:lvlJc w:val="left"/>
      <w:pPr>
        <w:ind w:left="2084" w:hanging="285"/>
      </w:pPr>
      <w:rPr>
        <w:rFonts w:ascii="Times New Roman" w:eastAsia="Times New Roman" w:hAnsi="Times New Roman" w:cs="Times New Roman" w:hint="default"/>
        <w:b/>
        <w:bCs/>
        <w:spacing w:val="-16"/>
        <w:w w:val="99"/>
        <w:sz w:val="24"/>
        <w:szCs w:val="24"/>
        <w:lang w:val="en-PH" w:eastAsia="en-PH" w:bidi="en-PH"/>
      </w:rPr>
    </w:lvl>
    <w:lvl w:ilvl="1" w:tplc="8932A7CA">
      <w:numFmt w:val="bullet"/>
      <w:lvlText w:val="•"/>
      <w:lvlJc w:val="left"/>
      <w:pPr>
        <w:ind w:left="3086" w:hanging="285"/>
      </w:pPr>
      <w:rPr>
        <w:rFonts w:hint="default"/>
        <w:lang w:val="en-PH" w:eastAsia="en-PH" w:bidi="en-PH"/>
      </w:rPr>
    </w:lvl>
    <w:lvl w:ilvl="2" w:tplc="81F4170C">
      <w:numFmt w:val="bullet"/>
      <w:lvlText w:val="•"/>
      <w:lvlJc w:val="left"/>
      <w:pPr>
        <w:ind w:left="4092" w:hanging="285"/>
      </w:pPr>
      <w:rPr>
        <w:rFonts w:hint="default"/>
        <w:lang w:val="en-PH" w:eastAsia="en-PH" w:bidi="en-PH"/>
      </w:rPr>
    </w:lvl>
    <w:lvl w:ilvl="3" w:tplc="A5A2BC88">
      <w:numFmt w:val="bullet"/>
      <w:lvlText w:val="•"/>
      <w:lvlJc w:val="left"/>
      <w:pPr>
        <w:ind w:left="5098" w:hanging="285"/>
      </w:pPr>
      <w:rPr>
        <w:rFonts w:hint="default"/>
        <w:lang w:val="en-PH" w:eastAsia="en-PH" w:bidi="en-PH"/>
      </w:rPr>
    </w:lvl>
    <w:lvl w:ilvl="4" w:tplc="67DE4B5A">
      <w:numFmt w:val="bullet"/>
      <w:lvlText w:val="•"/>
      <w:lvlJc w:val="left"/>
      <w:pPr>
        <w:ind w:left="6104" w:hanging="285"/>
      </w:pPr>
      <w:rPr>
        <w:rFonts w:hint="default"/>
        <w:lang w:val="en-PH" w:eastAsia="en-PH" w:bidi="en-PH"/>
      </w:rPr>
    </w:lvl>
    <w:lvl w:ilvl="5" w:tplc="360AA11A">
      <w:numFmt w:val="bullet"/>
      <w:lvlText w:val="•"/>
      <w:lvlJc w:val="left"/>
      <w:pPr>
        <w:ind w:left="7110" w:hanging="285"/>
      </w:pPr>
      <w:rPr>
        <w:rFonts w:hint="default"/>
        <w:lang w:val="en-PH" w:eastAsia="en-PH" w:bidi="en-PH"/>
      </w:rPr>
    </w:lvl>
    <w:lvl w:ilvl="6" w:tplc="061E2576">
      <w:numFmt w:val="bullet"/>
      <w:lvlText w:val="•"/>
      <w:lvlJc w:val="left"/>
      <w:pPr>
        <w:ind w:left="8116" w:hanging="285"/>
      </w:pPr>
      <w:rPr>
        <w:rFonts w:hint="default"/>
        <w:lang w:val="en-PH" w:eastAsia="en-PH" w:bidi="en-PH"/>
      </w:rPr>
    </w:lvl>
    <w:lvl w:ilvl="7" w:tplc="9BA8FF12">
      <w:numFmt w:val="bullet"/>
      <w:lvlText w:val="•"/>
      <w:lvlJc w:val="left"/>
      <w:pPr>
        <w:ind w:left="9122" w:hanging="285"/>
      </w:pPr>
      <w:rPr>
        <w:rFonts w:hint="default"/>
        <w:lang w:val="en-PH" w:eastAsia="en-PH" w:bidi="en-PH"/>
      </w:rPr>
    </w:lvl>
    <w:lvl w:ilvl="8" w:tplc="0F7EAB16">
      <w:numFmt w:val="bullet"/>
      <w:lvlText w:val="•"/>
      <w:lvlJc w:val="left"/>
      <w:pPr>
        <w:ind w:left="10128" w:hanging="285"/>
      </w:pPr>
      <w:rPr>
        <w:rFonts w:hint="default"/>
        <w:lang w:val="en-PH" w:eastAsia="en-PH" w:bidi="en-PH"/>
      </w:rPr>
    </w:lvl>
  </w:abstractNum>
  <w:abstractNum w:abstractNumId="335" w15:restartNumberingAfterBreak="0">
    <w:nsid w:val="3494584A"/>
    <w:multiLevelType w:val="hybridMultilevel"/>
    <w:tmpl w:val="C69A7F62"/>
    <w:lvl w:ilvl="0" w:tplc="6224719A">
      <w:start w:val="1"/>
      <w:numFmt w:val="decimal"/>
      <w:lvlText w:val="%1."/>
      <w:lvlJc w:val="left"/>
      <w:pPr>
        <w:ind w:left="2226" w:hanging="361"/>
      </w:pPr>
      <w:rPr>
        <w:rFonts w:ascii="Times New Roman" w:eastAsia="Times New Roman" w:hAnsi="Times New Roman" w:cs="Times New Roman" w:hint="default"/>
        <w:spacing w:val="-30"/>
        <w:w w:val="99"/>
        <w:sz w:val="24"/>
        <w:szCs w:val="24"/>
        <w:lang w:val="en-PH" w:eastAsia="en-PH" w:bidi="en-PH"/>
      </w:rPr>
    </w:lvl>
    <w:lvl w:ilvl="1" w:tplc="9EB63AAA">
      <w:start w:val="1"/>
      <w:numFmt w:val="lowerLetter"/>
      <w:lvlText w:val="%2."/>
      <w:lvlJc w:val="left"/>
      <w:pPr>
        <w:ind w:left="2520" w:hanging="294"/>
      </w:pPr>
      <w:rPr>
        <w:rFonts w:hint="default"/>
        <w:spacing w:val="-1"/>
        <w:w w:val="99"/>
        <w:lang w:val="en-PH" w:eastAsia="en-PH" w:bidi="en-PH"/>
      </w:rPr>
    </w:lvl>
    <w:lvl w:ilvl="2" w:tplc="F7087E0C">
      <w:numFmt w:val="bullet"/>
      <w:lvlText w:val="•"/>
      <w:lvlJc w:val="left"/>
      <w:pPr>
        <w:ind w:left="2520" w:hanging="294"/>
      </w:pPr>
      <w:rPr>
        <w:rFonts w:hint="default"/>
        <w:lang w:val="en-PH" w:eastAsia="en-PH" w:bidi="en-PH"/>
      </w:rPr>
    </w:lvl>
    <w:lvl w:ilvl="3" w:tplc="08C4A912">
      <w:numFmt w:val="bullet"/>
      <w:lvlText w:val="•"/>
      <w:lvlJc w:val="left"/>
      <w:pPr>
        <w:ind w:left="3722" w:hanging="294"/>
      </w:pPr>
      <w:rPr>
        <w:rFonts w:hint="default"/>
        <w:lang w:val="en-PH" w:eastAsia="en-PH" w:bidi="en-PH"/>
      </w:rPr>
    </w:lvl>
    <w:lvl w:ilvl="4" w:tplc="9758B848">
      <w:numFmt w:val="bullet"/>
      <w:lvlText w:val="•"/>
      <w:lvlJc w:val="left"/>
      <w:pPr>
        <w:ind w:left="4925" w:hanging="294"/>
      </w:pPr>
      <w:rPr>
        <w:rFonts w:hint="default"/>
        <w:lang w:val="en-PH" w:eastAsia="en-PH" w:bidi="en-PH"/>
      </w:rPr>
    </w:lvl>
    <w:lvl w:ilvl="5" w:tplc="562A1AE0">
      <w:numFmt w:val="bullet"/>
      <w:lvlText w:val="•"/>
      <w:lvlJc w:val="left"/>
      <w:pPr>
        <w:ind w:left="6127" w:hanging="294"/>
      </w:pPr>
      <w:rPr>
        <w:rFonts w:hint="default"/>
        <w:lang w:val="en-PH" w:eastAsia="en-PH" w:bidi="en-PH"/>
      </w:rPr>
    </w:lvl>
    <w:lvl w:ilvl="6" w:tplc="7F902EC8">
      <w:numFmt w:val="bullet"/>
      <w:lvlText w:val="•"/>
      <w:lvlJc w:val="left"/>
      <w:pPr>
        <w:ind w:left="7330" w:hanging="294"/>
      </w:pPr>
      <w:rPr>
        <w:rFonts w:hint="default"/>
        <w:lang w:val="en-PH" w:eastAsia="en-PH" w:bidi="en-PH"/>
      </w:rPr>
    </w:lvl>
    <w:lvl w:ilvl="7" w:tplc="0A3A9BBE">
      <w:numFmt w:val="bullet"/>
      <w:lvlText w:val="•"/>
      <w:lvlJc w:val="left"/>
      <w:pPr>
        <w:ind w:left="8532" w:hanging="294"/>
      </w:pPr>
      <w:rPr>
        <w:rFonts w:hint="default"/>
        <w:lang w:val="en-PH" w:eastAsia="en-PH" w:bidi="en-PH"/>
      </w:rPr>
    </w:lvl>
    <w:lvl w:ilvl="8" w:tplc="6380BCC0">
      <w:numFmt w:val="bullet"/>
      <w:lvlText w:val="•"/>
      <w:lvlJc w:val="left"/>
      <w:pPr>
        <w:ind w:left="9735" w:hanging="294"/>
      </w:pPr>
      <w:rPr>
        <w:rFonts w:hint="default"/>
        <w:lang w:val="en-PH" w:eastAsia="en-PH" w:bidi="en-PH"/>
      </w:rPr>
    </w:lvl>
  </w:abstractNum>
  <w:abstractNum w:abstractNumId="336" w15:restartNumberingAfterBreak="0">
    <w:nsid w:val="349A252D"/>
    <w:multiLevelType w:val="hybridMultilevel"/>
    <w:tmpl w:val="D05CDB86"/>
    <w:lvl w:ilvl="0" w:tplc="298E8FA0">
      <w:start w:val="1"/>
      <w:numFmt w:val="decimal"/>
      <w:lvlText w:val="%1."/>
      <w:lvlJc w:val="left"/>
      <w:pPr>
        <w:ind w:left="2248" w:hanging="516"/>
      </w:pPr>
      <w:rPr>
        <w:rFonts w:ascii="Times New Roman" w:eastAsia="Times New Roman" w:hAnsi="Times New Roman" w:cs="Times New Roman" w:hint="default"/>
        <w:spacing w:val="-2"/>
        <w:w w:val="99"/>
        <w:sz w:val="24"/>
        <w:szCs w:val="24"/>
        <w:lang w:val="en-PH" w:eastAsia="en-PH" w:bidi="en-PH"/>
      </w:rPr>
    </w:lvl>
    <w:lvl w:ilvl="1" w:tplc="89ECC282">
      <w:numFmt w:val="bullet"/>
      <w:lvlText w:val="•"/>
      <w:lvlJc w:val="left"/>
      <w:pPr>
        <w:ind w:left="3230" w:hanging="516"/>
      </w:pPr>
      <w:rPr>
        <w:rFonts w:hint="default"/>
        <w:lang w:val="en-PH" w:eastAsia="en-PH" w:bidi="en-PH"/>
      </w:rPr>
    </w:lvl>
    <w:lvl w:ilvl="2" w:tplc="AA142CFC">
      <w:numFmt w:val="bullet"/>
      <w:lvlText w:val="•"/>
      <w:lvlJc w:val="left"/>
      <w:pPr>
        <w:ind w:left="4220" w:hanging="516"/>
      </w:pPr>
      <w:rPr>
        <w:rFonts w:hint="default"/>
        <w:lang w:val="en-PH" w:eastAsia="en-PH" w:bidi="en-PH"/>
      </w:rPr>
    </w:lvl>
    <w:lvl w:ilvl="3" w:tplc="0794FE7C">
      <w:numFmt w:val="bullet"/>
      <w:lvlText w:val="•"/>
      <w:lvlJc w:val="left"/>
      <w:pPr>
        <w:ind w:left="5210" w:hanging="516"/>
      </w:pPr>
      <w:rPr>
        <w:rFonts w:hint="default"/>
        <w:lang w:val="en-PH" w:eastAsia="en-PH" w:bidi="en-PH"/>
      </w:rPr>
    </w:lvl>
    <w:lvl w:ilvl="4" w:tplc="6F4C118E">
      <w:numFmt w:val="bullet"/>
      <w:lvlText w:val="•"/>
      <w:lvlJc w:val="left"/>
      <w:pPr>
        <w:ind w:left="6200" w:hanging="516"/>
      </w:pPr>
      <w:rPr>
        <w:rFonts w:hint="default"/>
        <w:lang w:val="en-PH" w:eastAsia="en-PH" w:bidi="en-PH"/>
      </w:rPr>
    </w:lvl>
    <w:lvl w:ilvl="5" w:tplc="DF929720">
      <w:numFmt w:val="bullet"/>
      <w:lvlText w:val="•"/>
      <w:lvlJc w:val="left"/>
      <w:pPr>
        <w:ind w:left="7190" w:hanging="516"/>
      </w:pPr>
      <w:rPr>
        <w:rFonts w:hint="default"/>
        <w:lang w:val="en-PH" w:eastAsia="en-PH" w:bidi="en-PH"/>
      </w:rPr>
    </w:lvl>
    <w:lvl w:ilvl="6" w:tplc="3604B12C">
      <w:numFmt w:val="bullet"/>
      <w:lvlText w:val="•"/>
      <w:lvlJc w:val="left"/>
      <w:pPr>
        <w:ind w:left="8180" w:hanging="516"/>
      </w:pPr>
      <w:rPr>
        <w:rFonts w:hint="default"/>
        <w:lang w:val="en-PH" w:eastAsia="en-PH" w:bidi="en-PH"/>
      </w:rPr>
    </w:lvl>
    <w:lvl w:ilvl="7" w:tplc="634AAD64">
      <w:numFmt w:val="bullet"/>
      <w:lvlText w:val="•"/>
      <w:lvlJc w:val="left"/>
      <w:pPr>
        <w:ind w:left="9170" w:hanging="516"/>
      </w:pPr>
      <w:rPr>
        <w:rFonts w:hint="default"/>
        <w:lang w:val="en-PH" w:eastAsia="en-PH" w:bidi="en-PH"/>
      </w:rPr>
    </w:lvl>
    <w:lvl w:ilvl="8" w:tplc="85A0E990">
      <w:numFmt w:val="bullet"/>
      <w:lvlText w:val="•"/>
      <w:lvlJc w:val="left"/>
      <w:pPr>
        <w:ind w:left="10160" w:hanging="516"/>
      </w:pPr>
      <w:rPr>
        <w:rFonts w:hint="default"/>
        <w:lang w:val="en-PH" w:eastAsia="en-PH" w:bidi="en-PH"/>
      </w:rPr>
    </w:lvl>
  </w:abstractNum>
  <w:abstractNum w:abstractNumId="337" w15:restartNumberingAfterBreak="0">
    <w:nsid w:val="34BC577C"/>
    <w:multiLevelType w:val="hybridMultilevel"/>
    <w:tmpl w:val="D59C6DEE"/>
    <w:lvl w:ilvl="0" w:tplc="A3D2256C">
      <w:start w:val="1"/>
      <w:numFmt w:val="decimal"/>
      <w:lvlText w:val="%1."/>
      <w:lvlJc w:val="left"/>
      <w:pPr>
        <w:ind w:left="2226" w:hanging="427"/>
      </w:pPr>
      <w:rPr>
        <w:rFonts w:ascii="Times New Roman" w:eastAsia="Times New Roman" w:hAnsi="Times New Roman" w:cs="Times New Roman" w:hint="default"/>
        <w:b/>
        <w:bCs/>
        <w:spacing w:val="-2"/>
        <w:w w:val="99"/>
        <w:sz w:val="24"/>
        <w:szCs w:val="24"/>
        <w:lang w:val="en-PH" w:eastAsia="en-PH" w:bidi="en-PH"/>
      </w:rPr>
    </w:lvl>
    <w:lvl w:ilvl="1" w:tplc="EA90416A">
      <w:numFmt w:val="bullet"/>
      <w:lvlText w:val="•"/>
      <w:lvlJc w:val="left"/>
      <w:pPr>
        <w:ind w:left="3212" w:hanging="427"/>
      </w:pPr>
      <w:rPr>
        <w:rFonts w:hint="default"/>
        <w:lang w:val="en-PH" w:eastAsia="en-PH" w:bidi="en-PH"/>
      </w:rPr>
    </w:lvl>
    <w:lvl w:ilvl="2" w:tplc="0C381F62">
      <w:numFmt w:val="bullet"/>
      <w:lvlText w:val="•"/>
      <w:lvlJc w:val="left"/>
      <w:pPr>
        <w:ind w:left="4204" w:hanging="427"/>
      </w:pPr>
      <w:rPr>
        <w:rFonts w:hint="default"/>
        <w:lang w:val="en-PH" w:eastAsia="en-PH" w:bidi="en-PH"/>
      </w:rPr>
    </w:lvl>
    <w:lvl w:ilvl="3" w:tplc="66AC6124">
      <w:numFmt w:val="bullet"/>
      <w:lvlText w:val="•"/>
      <w:lvlJc w:val="left"/>
      <w:pPr>
        <w:ind w:left="5196" w:hanging="427"/>
      </w:pPr>
      <w:rPr>
        <w:rFonts w:hint="default"/>
        <w:lang w:val="en-PH" w:eastAsia="en-PH" w:bidi="en-PH"/>
      </w:rPr>
    </w:lvl>
    <w:lvl w:ilvl="4" w:tplc="3D821FDA">
      <w:numFmt w:val="bullet"/>
      <w:lvlText w:val="•"/>
      <w:lvlJc w:val="left"/>
      <w:pPr>
        <w:ind w:left="6188" w:hanging="427"/>
      </w:pPr>
      <w:rPr>
        <w:rFonts w:hint="default"/>
        <w:lang w:val="en-PH" w:eastAsia="en-PH" w:bidi="en-PH"/>
      </w:rPr>
    </w:lvl>
    <w:lvl w:ilvl="5" w:tplc="688AFE56">
      <w:numFmt w:val="bullet"/>
      <w:lvlText w:val="•"/>
      <w:lvlJc w:val="left"/>
      <w:pPr>
        <w:ind w:left="7180" w:hanging="427"/>
      </w:pPr>
      <w:rPr>
        <w:rFonts w:hint="default"/>
        <w:lang w:val="en-PH" w:eastAsia="en-PH" w:bidi="en-PH"/>
      </w:rPr>
    </w:lvl>
    <w:lvl w:ilvl="6" w:tplc="F4B091C2">
      <w:numFmt w:val="bullet"/>
      <w:lvlText w:val="•"/>
      <w:lvlJc w:val="left"/>
      <w:pPr>
        <w:ind w:left="8172" w:hanging="427"/>
      </w:pPr>
      <w:rPr>
        <w:rFonts w:hint="default"/>
        <w:lang w:val="en-PH" w:eastAsia="en-PH" w:bidi="en-PH"/>
      </w:rPr>
    </w:lvl>
    <w:lvl w:ilvl="7" w:tplc="4352F4B8">
      <w:numFmt w:val="bullet"/>
      <w:lvlText w:val="•"/>
      <w:lvlJc w:val="left"/>
      <w:pPr>
        <w:ind w:left="9164" w:hanging="427"/>
      </w:pPr>
      <w:rPr>
        <w:rFonts w:hint="default"/>
        <w:lang w:val="en-PH" w:eastAsia="en-PH" w:bidi="en-PH"/>
      </w:rPr>
    </w:lvl>
    <w:lvl w:ilvl="8" w:tplc="BE72A264">
      <w:numFmt w:val="bullet"/>
      <w:lvlText w:val="•"/>
      <w:lvlJc w:val="left"/>
      <w:pPr>
        <w:ind w:left="10156" w:hanging="427"/>
      </w:pPr>
      <w:rPr>
        <w:rFonts w:hint="default"/>
        <w:lang w:val="en-PH" w:eastAsia="en-PH" w:bidi="en-PH"/>
      </w:rPr>
    </w:lvl>
  </w:abstractNum>
  <w:abstractNum w:abstractNumId="338" w15:restartNumberingAfterBreak="0">
    <w:nsid w:val="34D92955"/>
    <w:multiLevelType w:val="hybridMultilevel"/>
    <w:tmpl w:val="A53EB644"/>
    <w:lvl w:ilvl="0" w:tplc="DA78C0F8">
      <w:start w:val="1"/>
      <w:numFmt w:val="decimal"/>
      <w:lvlText w:val="%1."/>
      <w:lvlJc w:val="left"/>
      <w:pPr>
        <w:ind w:left="2082" w:hanging="285"/>
      </w:pPr>
      <w:rPr>
        <w:rFonts w:ascii="Times New Roman" w:eastAsia="Times New Roman" w:hAnsi="Times New Roman" w:cs="Times New Roman" w:hint="default"/>
        <w:b/>
        <w:bCs/>
        <w:spacing w:val="-16"/>
        <w:w w:val="99"/>
        <w:sz w:val="24"/>
        <w:szCs w:val="24"/>
        <w:lang w:val="en-PH" w:eastAsia="en-PH" w:bidi="en-PH"/>
      </w:rPr>
    </w:lvl>
    <w:lvl w:ilvl="1" w:tplc="7E3E7D68">
      <w:numFmt w:val="bullet"/>
      <w:lvlText w:val="•"/>
      <w:lvlJc w:val="left"/>
      <w:pPr>
        <w:ind w:left="3086" w:hanging="285"/>
      </w:pPr>
      <w:rPr>
        <w:rFonts w:hint="default"/>
        <w:lang w:val="en-PH" w:eastAsia="en-PH" w:bidi="en-PH"/>
      </w:rPr>
    </w:lvl>
    <w:lvl w:ilvl="2" w:tplc="76006802">
      <w:numFmt w:val="bullet"/>
      <w:lvlText w:val="•"/>
      <w:lvlJc w:val="left"/>
      <w:pPr>
        <w:ind w:left="4092" w:hanging="285"/>
      </w:pPr>
      <w:rPr>
        <w:rFonts w:hint="default"/>
        <w:lang w:val="en-PH" w:eastAsia="en-PH" w:bidi="en-PH"/>
      </w:rPr>
    </w:lvl>
    <w:lvl w:ilvl="3" w:tplc="AEE2C0E6">
      <w:numFmt w:val="bullet"/>
      <w:lvlText w:val="•"/>
      <w:lvlJc w:val="left"/>
      <w:pPr>
        <w:ind w:left="5098" w:hanging="285"/>
      </w:pPr>
      <w:rPr>
        <w:rFonts w:hint="default"/>
        <w:lang w:val="en-PH" w:eastAsia="en-PH" w:bidi="en-PH"/>
      </w:rPr>
    </w:lvl>
    <w:lvl w:ilvl="4" w:tplc="E9FAE33C">
      <w:numFmt w:val="bullet"/>
      <w:lvlText w:val="•"/>
      <w:lvlJc w:val="left"/>
      <w:pPr>
        <w:ind w:left="6104" w:hanging="285"/>
      </w:pPr>
      <w:rPr>
        <w:rFonts w:hint="default"/>
        <w:lang w:val="en-PH" w:eastAsia="en-PH" w:bidi="en-PH"/>
      </w:rPr>
    </w:lvl>
    <w:lvl w:ilvl="5" w:tplc="3752B97E">
      <w:numFmt w:val="bullet"/>
      <w:lvlText w:val="•"/>
      <w:lvlJc w:val="left"/>
      <w:pPr>
        <w:ind w:left="7110" w:hanging="285"/>
      </w:pPr>
      <w:rPr>
        <w:rFonts w:hint="default"/>
        <w:lang w:val="en-PH" w:eastAsia="en-PH" w:bidi="en-PH"/>
      </w:rPr>
    </w:lvl>
    <w:lvl w:ilvl="6" w:tplc="A6405130">
      <w:numFmt w:val="bullet"/>
      <w:lvlText w:val="•"/>
      <w:lvlJc w:val="left"/>
      <w:pPr>
        <w:ind w:left="8116" w:hanging="285"/>
      </w:pPr>
      <w:rPr>
        <w:rFonts w:hint="default"/>
        <w:lang w:val="en-PH" w:eastAsia="en-PH" w:bidi="en-PH"/>
      </w:rPr>
    </w:lvl>
    <w:lvl w:ilvl="7" w:tplc="2C041CF8">
      <w:numFmt w:val="bullet"/>
      <w:lvlText w:val="•"/>
      <w:lvlJc w:val="left"/>
      <w:pPr>
        <w:ind w:left="9122" w:hanging="285"/>
      </w:pPr>
      <w:rPr>
        <w:rFonts w:hint="default"/>
        <w:lang w:val="en-PH" w:eastAsia="en-PH" w:bidi="en-PH"/>
      </w:rPr>
    </w:lvl>
    <w:lvl w:ilvl="8" w:tplc="C0E213E8">
      <w:numFmt w:val="bullet"/>
      <w:lvlText w:val="•"/>
      <w:lvlJc w:val="left"/>
      <w:pPr>
        <w:ind w:left="10128" w:hanging="285"/>
      </w:pPr>
      <w:rPr>
        <w:rFonts w:hint="default"/>
        <w:lang w:val="en-PH" w:eastAsia="en-PH" w:bidi="en-PH"/>
      </w:rPr>
    </w:lvl>
  </w:abstractNum>
  <w:abstractNum w:abstractNumId="339" w15:restartNumberingAfterBreak="0">
    <w:nsid w:val="34EC1012"/>
    <w:multiLevelType w:val="hybridMultilevel"/>
    <w:tmpl w:val="506A48A6"/>
    <w:lvl w:ilvl="0" w:tplc="6F42ACE8">
      <w:start w:val="1"/>
      <w:numFmt w:val="decimal"/>
      <w:lvlText w:val="%1."/>
      <w:lvlJc w:val="left"/>
      <w:pPr>
        <w:ind w:left="2160" w:hanging="361"/>
      </w:pPr>
      <w:rPr>
        <w:rFonts w:ascii="Times New Roman" w:eastAsia="Times New Roman" w:hAnsi="Times New Roman" w:cs="Times New Roman" w:hint="default"/>
        <w:spacing w:val="-19"/>
        <w:w w:val="99"/>
        <w:sz w:val="24"/>
        <w:szCs w:val="24"/>
        <w:lang w:val="en-PH" w:eastAsia="en-PH" w:bidi="en-PH"/>
      </w:rPr>
    </w:lvl>
    <w:lvl w:ilvl="1" w:tplc="D870E234">
      <w:start w:val="1"/>
      <w:numFmt w:val="lowerLetter"/>
      <w:lvlText w:val="%2."/>
      <w:lvlJc w:val="left"/>
      <w:pPr>
        <w:ind w:left="3420" w:hanging="360"/>
      </w:pPr>
      <w:rPr>
        <w:rFonts w:ascii="Times New Roman" w:eastAsia="Times New Roman" w:hAnsi="Times New Roman" w:cs="Times New Roman" w:hint="default"/>
        <w:spacing w:val="-2"/>
        <w:w w:val="99"/>
        <w:sz w:val="24"/>
        <w:szCs w:val="24"/>
        <w:lang w:val="en-PH" w:eastAsia="en-PH" w:bidi="en-PH"/>
      </w:rPr>
    </w:lvl>
    <w:lvl w:ilvl="2" w:tplc="9FA6298C">
      <w:numFmt w:val="bullet"/>
      <w:lvlText w:val="•"/>
      <w:lvlJc w:val="left"/>
      <w:pPr>
        <w:ind w:left="3420" w:hanging="360"/>
      </w:pPr>
      <w:rPr>
        <w:rFonts w:hint="default"/>
        <w:lang w:val="en-PH" w:eastAsia="en-PH" w:bidi="en-PH"/>
      </w:rPr>
    </w:lvl>
    <w:lvl w:ilvl="3" w:tplc="3566180C">
      <w:numFmt w:val="bullet"/>
      <w:lvlText w:val="•"/>
      <w:lvlJc w:val="left"/>
      <w:pPr>
        <w:ind w:left="4510" w:hanging="360"/>
      </w:pPr>
      <w:rPr>
        <w:rFonts w:hint="default"/>
        <w:lang w:val="en-PH" w:eastAsia="en-PH" w:bidi="en-PH"/>
      </w:rPr>
    </w:lvl>
    <w:lvl w:ilvl="4" w:tplc="D5BA00EC">
      <w:numFmt w:val="bullet"/>
      <w:lvlText w:val="•"/>
      <w:lvlJc w:val="left"/>
      <w:pPr>
        <w:ind w:left="5600" w:hanging="360"/>
      </w:pPr>
      <w:rPr>
        <w:rFonts w:hint="default"/>
        <w:lang w:val="en-PH" w:eastAsia="en-PH" w:bidi="en-PH"/>
      </w:rPr>
    </w:lvl>
    <w:lvl w:ilvl="5" w:tplc="C6041F12">
      <w:numFmt w:val="bullet"/>
      <w:lvlText w:val="•"/>
      <w:lvlJc w:val="left"/>
      <w:pPr>
        <w:ind w:left="6690" w:hanging="360"/>
      </w:pPr>
      <w:rPr>
        <w:rFonts w:hint="default"/>
        <w:lang w:val="en-PH" w:eastAsia="en-PH" w:bidi="en-PH"/>
      </w:rPr>
    </w:lvl>
    <w:lvl w:ilvl="6" w:tplc="6CF2D7C4">
      <w:numFmt w:val="bullet"/>
      <w:lvlText w:val="•"/>
      <w:lvlJc w:val="left"/>
      <w:pPr>
        <w:ind w:left="7780" w:hanging="360"/>
      </w:pPr>
      <w:rPr>
        <w:rFonts w:hint="default"/>
        <w:lang w:val="en-PH" w:eastAsia="en-PH" w:bidi="en-PH"/>
      </w:rPr>
    </w:lvl>
    <w:lvl w:ilvl="7" w:tplc="1A766464">
      <w:numFmt w:val="bullet"/>
      <w:lvlText w:val="•"/>
      <w:lvlJc w:val="left"/>
      <w:pPr>
        <w:ind w:left="8870" w:hanging="360"/>
      </w:pPr>
      <w:rPr>
        <w:rFonts w:hint="default"/>
        <w:lang w:val="en-PH" w:eastAsia="en-PH" w:bidi="en-PH"/>
      </w:rPr>
    </w:lvl>
    <w:lvl w:ilvl="8" w:tplc="EEE08A72">
      <w:numFmt w:val="bullet"/>
      <w:lvlText w:val="•"/>
      <w:lvlJc w:val="left"/>
      <w:pPr>
        <w:ind w:left="9960" w:hanging="360"/>
      </w:pPr>
      <w:rPr>
        <w:rFonts w:hint="default"/>
        <w:lang w:val="en-PH" w:eastAsia="en-PH" w:bidi="en-PH"/>
      </w:rPr>
    </w:lvl>
  </w:abstractNum>
  <w:abstractNum w:abstractNumId="340" w15:restartNumberingAfterBreak="0">
    <w:nsid w:val="35357C1B"/>
    <w:multiLevelType w:val="hybridMultilevel"/>
    <w:tmpl w:val="F1B4214A"/>
    <w:lvl w:ilvl="0" w:tplc="7700D582">
      <w:start w:val="1"/>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6C044370">
      <w:numFmt w:val="bullet"/>
      <w:lvlText w:val="•"/>
      <w:lvlJc w:val="left"/>
      <w:pPr>
        <w:ind w:left="3086" w:hanging="285"/>
      </w:pPr>
      <w:rPr>
        <w:rFonts w:hint="default"/>
        <w:lang w:val="en-PH" w:eastAsia="en-PH" w:bidi="en-PH"/>
      </w:rPr>
    </w:lvl>
    <w:lvl w:ilvl="2" w:tplc="89EA473C">
      <w:numFmt w:val="bullet"/>
      <w:lvlText w:val="•"/>
      <w:lvlJc w:val="left"/>
      <w:pPr>
        <w:ind w:left="4092" w:hanging="285"/>
      </w:pPr>
      <w:rPr>
        <w:rFonts w:hint="default"/>
        <w:lang w:val="en-PH" w:eastAsia="en-PH" w:bidi="en-PH"/>
      </w:rPr>
    </w:lvl>
    <w:lvl w:ilvl="3" w:tplc="472A882A">
      <w:numFmt w:val="bullet"/>
      <w:lvlText w:val="•"/>
      <w:lvlJc w:val="left"/>
      <w:pPr>
        <w:ind w:left="5098" w:hanging="285"/>
      </w:pPr>
      <w:rPr>
        <w:rFonts w:hint="default"/>
        <w:lang w:val="en-PH" w:eastAsia="en-PH" w:bidi="en-PH"/>
      </w:rPr>
    </w:lvl>
    <w:lvl w:ilvl="4" w:tplc="3ABCCD9E">
      <w:numFmt w:val="bullet"/>
      <w:lvlText w:val="•"/>
      <w:lvlJc w:val="left"/>
      <w:pPr>
        <w:ind w:left="6104" w:hanging="285"/>
      </w:pPr>
      <w:rPr>
        <w:rFonts w:hint="default"/>
        <w:lang w:val="en-PH" w:eastAsia="en-PH" w:bidi="en-PH"/>
      </w:rPr>
    </w:lvl>
    <w:lvl w:ilvl="5" w:tplc="DA325CB0">
      <w:numFmt w:val="bullet"/>
      <w:lvlText w:val="•"/>
      <w:lvlJc w:val="left"/>
      <w:pPr>
        <w:ind w:left="7110" w:hanging="285"/>
      </w:pPr>
      <w:rPr>
        <w:rFonts w:hint="default"/>
        <w:lang w:val="en-PH" w:eastAsia="en-PH" w:bidi="en-PH"/>
      </w:rPr>
    </w:lvl>
    <w:lvl w:ilvl="6" w:tplc="5B0A2C34">
      <w:numFmt w:val="bullet"/>
      <w:lvlText w:val="•"/>
      <w:lvlJc w:val="left"/>
      <w:pPr>
        <w:ind w:left="8116" w:hanging="285"/>
      </w:pPr>
      <w:rPr>
        <w:rFonts w:hint="default"/>
        <w:lang w:val="en-PH" w:eastAsia="en-PH" w:bidi="en-PH"/>
      </w:rPr>
    </w:lvl>
    <w:lvl w:ilvl="7" w:tplc="0FEACBC4">
      <w:numFmt w:val="bullet"/>
      <w:lvlText w:val="•"/>
      <w:lvlJc w:val="left"/>
      <w:pPr>
        <w:ind w:left="9122" w:hanging="285"/>
      </w:pPr>
      <w:rPr>
        <w:rFonts w:hint="default"/>
        <w:lang w:val="en-PH" w:eastAsia="en-PH" w:bidi="en-PH"/>
      </w:rPr>
    </w:lvl>
    <w:lvl w:ilvl="8" w:tplc="A9128D6E">
      <w:numFmt w:val="bullet"/>
      <w:lvlText w:val="•"/>
      <w:lvlJc w:val="left"/>
      <w:pPr>
        <w:ind w:left="10128" w:hanging="285"/>
      </w:pPr>
      <w:rPr>
        <w:rFonts w:hint="default"/>
        <w:lang w:val="en-PH" w:eastAsia="en-PH" w:bidi="en-PH"/>
      </w:rPr>
    </w:lvl>
  </w:abstractNum>
  <w:abstractNum w:abstractNumId="341" w15:restartNumberingAfterBreak="0">
    <w:nsid w:val="354F4D93"/>
    <w:multiLevelType w:val="hybridMultilevel"/>
    <w:tmpl w:val="69C401F2"/>
    <w:lvl w:ilvl="0" w:tplc="12384D06">
      <w:start w:val="1"/>
      <w:numFmt w:val="decimal"/>
      <w:lvlText w:val="%1."/>
      <w:lvlJc w:val="left"/>
      <w:pPr>
        <w:ind w:left="2160" w:hanging="361"/>
      </w:pPr>
      <w:rPr>
        <w:rFonts w:ascii="Times New Roman" w:eastAsia="Times New Roman" w:hAnsi="Times New Roman" w:cs="Times New Roman" w:hint="default"/>
        <w:spacing w:val="-1"/>
        <w:w w:val="100"/>
        <w:sz w:val="24"/>
        <w:szCs w:val="24"/>
        <w:lang w:val="en-PH" w:eastAsia="en-PH" w:bidi="en-PH"/>
      </w:rPr>
    </w:lvl>
    <w:lvl w:ilvl="1" w:tplc="57106F2A">
      <w:numFmt w:val="bullet"/>
      <w:lvlText w:val="•"/>
      <w:lvlJc w:val="left"/>
      <w:pPr>
        <w:ind w:left="3158" w:hanging="361"/>
      </w:pPr>
      <w:rPr>
        <w:rFonts w:hint="default"/>
        <w:lang w:val="en-PH" w:eastAsia="en-PH" w:bidi="en-PH"/>
      </w:rPr>
    </w:lvl>
    <w:lvl w:ilvl="2" w:tplc="36827004">
      <w:numFmt w:val="bullet"/>
      <w:lvlText w:val="•"/>
      <w:lvlJc w:val="left"/>
      <w:pPr>
        <w:ind w:left="4156" w:hanging="361"/>
      </w:pPr>
      <w:rPr>
        <w:rFonts w:hint="default"/>
        <w:lang w:val="en-PH" w:eastAsia="en-PH" w:bidi="en-PH"/>
      </w:rPr>
    </w:lvl>
    <w:lvl w:ilvl="3" w:tplc="E048E650">
      <w:numFmt w:val="bullet"/>
      <w:lvlText w:val="•"/>
      <w:lvlJc w:val="left"/>
      <w:pPr>
        <w:ind w:left="5154" w:hanging="361"/>
      </w:pPr>
      <w:rPr>
        <w:rFonts w:hint="default"/>
        <w:lang w:val="en-PH" w:eastAsia="en-PH" w:bidi="en-PH"/>
      </w:rPr>
    </w:lvl>
    <w:lvl w:ilvl="4" w:tplc="11A895D0">
      <w:numFmt w:val="bullet"/>
      <w:lvlText w:val="•"/>
      <w:lvlJc w:val="left"/>
      <w:pPr>
        <w:ind w:left="6152" w:hanging="361"/>
      </w:pPr>
      <w:rPr>
        <w:rFonts w:hint="default"/>
        <w:lang w:val="en-PH" w:eastAsia="en-PH" w:bidi="en-PH"/>
      </w:rPr>
    </w:lvl>
    <w:lvl w:ilvl="5" w:tplc="D3A4BCD2">
      <w:numFmt w:val="bullet"/>
      <w:lvlText w:val="•"/>
      <w:lvlJc w:val="left"/>
      <w:pPr>
        <w:ind w:left="7150" w:hanging="361"/>
      </w:pPr>
      <w:rPr>
        <w:rFonts w:hint="default"/>
        <w:lang w:val="en-PH" w:eastAsia="en-PH" w:bidi="en-PH"/>
      </w:rPr>
    </w:lvl>
    <w:lvl w:ilvl="6" w:tplc="73DE9496">
      <w:numFmt w:val="bullet"/>
      <w:lvlText w:val="•"/>
      <w:lvlJc w:val="left"/>
      <w:pPr>
        <w:ind w:left="8148" w:hanging="361"/>
      </w:pPr>
      <w:rPr>
        <w:rFonts w:hint="default"/>
        <w:lang w:val="en-PH" w:eastAsia="en-PH" w:bidi="en-PH"/>
      </w:rPr>
    </w:lvl>
    <w:lvl w:ilvl="7" w:tplc="A4667794">
      <w:numFmt w:val="bullet"/>
      <w:lvlText w:val="•"/>
      <w:lvlJc w:val="left"/>
      <w:pPr>
        <w:ind w:left="9146" w:hanging="361"/>
      </w:pPr>
      <w:rPr>
        <w:rFonts w:hint="default"/>
        <w:lang w:val="en-PH" w:eastAsia="en-PH" w:bidi="en-PH"/>
      </w:rPr>
    </w:lvl>
    <w:lvl w:ilvl="8" w:tplc="F448F0C8">
      <w:numFmt w:val="bullet"/>
      <w:lvlText w:val="•"/>
      <w:lvlJc w:val="left"/>
      <w:pPr>
        <w:ind w:left="10144" w:hanging="361"/>
      </w:pPr>
      <w:rPr>
        <w:rFonts w:hint="default"/>
        <w:lang w:val="en-PH" w:eastAsia="en-PH" w:bidi="en-PH"/>
      </w:rPr>
    </w:lvl>
  </w:abstractNum>
  <w:abstractNum w:abstractNumId="342" w15:restartNumberingAfterBreak="0">
    <w:nsid w:val="35512212"/>
    <w:multiLevelType w:val="hybridMultilevel"/>
    <w:tmpl w:val="88861ED2"/>
    <w:lvl w:ilvl="0" w:tplc="BAE202DA">
      <w:start w:val="1"/>
      <w:numFmt w:val="decimal"/>
      <w:lvlText w:val="%1."/>
      <w:lvlJc w:val="left"/>
      <w:pPr>
        <w:ind w:left="2286" w:hanging="487"/>
      </w:pPr>
      <w:rPr>
        <w:rFonts w:ascii="Times New Roman" w:eastAsia="Times New Roman" w:hAnsi="Times New Roman" w:cs="Times New Roman" w:hint="default"/>
        <w:spacing w:val="-2"/>
        <w:w w:val="99"/>
        <w:sz w:val="24"/>
        <w:szCs w:val="24"/>
        <w:lang w:val="en-PH" w:eastAsia="en-PH" w:bidi="en-PH"/>
      </w:rPr>
    </w:lvl>
    <w:lvl w:ilvl="1" w:tplc="BBE01A52">
      <w:numFmt w:val="bullet"/>
      <w:lvlText w:val="•"/>
      <w:lvlJc w:val="left"/>
      <w:pPr>
        <w:ind w:left="3266" w:hanging="487"/>
      </w:pPr>
      <w:rPr>
        <w:rFonts w:hint="default"/>
        <w:lang w:val="en-PH" w:eastAsia="en-PH" w:bidi="en-PH"/>
      </w:rPr>
    </w:lvl>
    <w:lvl w:ilvl="2" w:tplc="1F4269E2">
      <w:numFmt w:val="bullet"/>
      <w:lvlText w:val="•"/>
      <w:lvlJc w:val="left"/>
      <w:pPr>
        <w:ind w:left="4252" w:hanging="487"/>
      </w:pPr>
      <w:rPr>
        <w:rFonts w:hint="default"/>
        <w:lang w:val="en-PH" w:eastAsia="en-PH" w:bidi="en-PH"/>
      </w:rPr>
    </w:lvl>
    <w:lvl w:ilvl="3" w:tplc="706EC8CA">
      <w:numFmt w:val="bullet"/>
      <w:lvlText w:val="•"/>
      <w:lvlJc w:val="left"/>
      <w:pPr>
        <w:ind w:left="5238" w:hanging="487"/>
      </w:pPr>
      <w:rPr>
        <w:rFonts w:hint="default"/>
        <w:lang w:val="en-PH" w:eastAsia="en-PH" w:bidi="en-PH"/>
      </w:rPr>
    </w:lvl>
    <w:lvl w:ilvl="4" w:tplc="82B01B82">
      <w:numFmt w:val="bullet"/>
      <w:lvlText w:val="•"/>
      <w:lvlJc w:val="left"/>
      <w:pPr>
        <w:ind w:left="6224" w:hanging="487"/>
      </w:pPr>
      <w:rPr>
        <w:rFonts w:hint="default"/>
        <w:lang w:val="en-PH" w:eastAsia="en-PH" w:bidi="en-PH"/>
      </w:rPr>
    </w:lvl>
    <w:lvl w:ilvl="5" w:tplc="B4F6F90A">
      <w:numFmt w:val="bullet"/>
      <w:lvlText w:val="•"/>
      <w:lvlJc w:val="left"/>
      <w:pPr>
        <w:ind w:left="7210" w:hanging="487"/>
      </w:pPr>
      <w:rPr>
        <w:rFonts w:hint="default"/>
        <w:lang w:val="en-PH" w:eastAsia="en-PH" w:bidi="en-PH"/>
      </w:rPr>
    </w:lvl>
    <w:lvl w:ilvl="6" w:tplc="844E2E1A">
      <w:numFmt w:val="bullet"/>
      <w:lvlText w:val="•"/>
      <w:lvlJc w:val="left"/>
      <w:pPr>
        <w:ind w:left="8196" w:hanging="487"/>
      </w:pPr>
      <w:rPr>
        <w:rFonts w:hint="default"/>
        <w:lang w:val="en-PH" w:eastAsia="en-PH" w:bidi="en-PH"/>
      </w:rPr>
    </w:lvl>
    <w:lvl w:ilvl="7" w:tplc="F3A83CC8">
      <w:numFmt w:val="bullet"/>
      <w:lvlText w:val="•"/>
      <w:lvlJc w:val="left"/>
      <w:pPr>
        <w:ind w:left="9182" w:hanging="487"/>
      </w:pPr>
      <w:rPr>
        <w:rFonts w:hint="default"/>
        <w:lang w:val="en-PH" w:eastAsia="en-PH" w:bidi="en-PH"/>
      </w:rPr>
    </w:lvl>
    <w:lvl w:ilvl="8" w:tplc="46F6BA4C">
      <w:numFmt w:val="bullet"/>
      <w:lvlText w:val="•"/>
      <w:lvlJc w:val="left"/>
      <w:pPr>
        <w:ind w:left="10168" w:hanging="487"/>
      </w:pPr>
      <w:rPr>
        <w:rFonts w:hint="default"/>
        <w:lang w:val="en-PH" w:eastAsia="en-PH" w:bidi="en-PH"/>
      </w:rPr>
    </w:lvl>
  </w:abstractNum>
  <w:abstractNum w:abstractNumId="343" w15:restartNumberingAfterBreak="0">
    <w:nsid w:val="3557034E"/>
    <w:multiLevelType w:val="hybridMultilevel"/>
    <w:tmpl w:val="0A18A0B0"/>
    <w:lvl w:ilvl="0" w:tplc="F1D65FA2">
      <w:start w:val="1"/>
      <w:numFmt w:val="decimal"/>
      <w:lvlText w:val="%1."/>
      <w:lvlJc w:val="left"/>
      <w:pPr>
        <w:ind w:left="2250" w:hanging="451"/>
      </w:pPr>
      <w:rPr>
        <w:rFonts w:ascii="Times New Roman" w:eastAsia="Times New Roman" w:hAnsi="Times New Roman" w:cs="Times New Roman" w:hint="default"/>
        <w:spacing w:val="-24"/>
        <w:w w:val="99"/>
        <w:sz w:val="24"/>
        <w:szCs w:val="24"/>
        <w:lang w:val="en-PH" w:eastAsia="en-PH" w:bidi="en-PH"/>
      </w:rPr>
    </w:lvl>
    <w:lvl w:ilvl="1" w:tplc="3892BE5C">
      <w:numFmt w:val="bullet"/>
      <w:lvlText w:val="•"/>
      <w:lvlJc w:val="left"/>
      <w:pPr>
        <w:ind w:left="3248" w:hanging="451"/>
      </w:pPr>
      <w:rPr>
        <w:rFonts w:hint="default"/>
        <w:lang w:val="en-PH" w:eastAsia="en-PH" w:bidi="en-PH"/>
      </w:rPr>
    </w:lvl>
    <w:lvl w:ilvl="2" w:tplc="5584F994">
      <w:numFmt w:val="bullet"/>
      <w:lvlText w:val="•"/>
      <w:lvlJc w:val="left"/>
      <w:pPr>
        <w:ind w:left="4236" w:hanging="451"/>
      </w:pPr>
      <w:rPr>
        <w:rFonts w:hint="default"/>
        <w:lang w:val="en-PH" w:eastAsia="en-PH" w:bidi="en-PH"/>
      </w:rPr>
    </w:lvl>
    <w:lvl w:ilvl="3" w:tplc="62F6DD94">
      <w:numFmt w:val="bullet"/>
      <w:lvlText w:val="•"/>
      <w:lvlJc w:val="left"/>
      <w:pPr>
        <w:ind w:left="5224" w:hanging="451"/>
      </w:pPr>
      <w:rPr>
        <w:rFonts w:hint="default"/>
        <w:lang w:val="en-PH" w:eastAsia="en-PH" w:bidi="en-PH"/>
      </w:rPr>
    </w:lvl>
    <w:lvl w:ilvl="4" w:tplc="39D85DB2">
      <w:numFmt w:val="bullet"/>
      <w:lvlText w:val="•"/>
      <w:lvlJc w:val="left"/>
      <w:pPr>
        <w:ind w:left="6212" w:hanging="451"/>
      </w:pPr>
      <w:rPr>
        <w:rFonts w:hint="default"/>
        <w:lang w:val="en-PH" w:eastAsia="en-PH" w:bidi="en-PH"/>
      </w:rPr>
    </w:lvl>
    <w:lvl w:ilvl="5" w:tplc="E17A9A98">
      <w:numFmt w:val="bullet"/>
      <w:lvlText w:val="•"/>
      <w:lvlJc w:val="left"/>
      <w:pPr>
        <w:ind w:left="7200" w:hanging="451"/>
      </w:pPr>
      <w:rPr>
        <w:rFonts w:hint="default"/>
        <w:lang w:val="en-PH" w:eastAsia="en-PH" w:bidi="en-PH"/>
      </w:rPr>
    </w:lvl>
    <w:lvl w:ilvl="6" w:tplc="32C2ADBC">
      <w:numFmt w:val="bullet"/>
      <w:lvlText w:val="•"/>
      <w:lvlJc w:val="left"/>
      <w:pPr>
        <w:ind w:left="8188" w:hanging="451"/>
      </w:pPr>
      <w:rPr>
        <w:rFonts w:hint="default"/>
        <w:lang w:val="en-PH" w:eastAsia="en-PH" w:bidi="en-PH"/>
      </w:rPr>
    </w:lvl>
    <w:lvl w:ilvl="7" w:tplc="74346FAA">
      <w:numFmt w:val="bullet"/>
      <w:lvlText w:val="•"/>
      <w:lvlJc w:val="left"/>
      <w:pPr>
        <w:ind w:left="9176" w:hanging="451"/>
      </w:pPr>
      <w:rPr>
        <w:rFonts w:hint="default"/>
        <w:lang w:val="en-PH" w:eastAsia="en-PH" w:bidi="en-PH"/>
      </w:rPr>
    </w:lvl>
    <w:lvl w:ilvl="8" w:tplc="6088C964">
      <w:numFmt w:val="bullet"/>
      <w:lvlText w:val="•"/>
      <w:lvlJc w:val="left"/>
      <w:pPr>
        <w:ind w:left="10164" w:hanging="451"/>
      </w:pPr>
      <w:rPr>
        <w:rFonts w:hint="default"/>
        <w:lang w:val="en-PH" w:eastAsia="en-PH" w:bidi="en-PH"/>
      </w:rPr>
    </w:lvl>
  </w:abstractNum>
  <w:abstractNum w:abstractNumId="344" w15:restartNumberingAfterBreak="0">
    <w:nsid w:val="35AA7D4C"/>
    <w:multiLevelType w:val="hybridMultilevel"/>
    <w:tmpl w:val="367A528E"/>
    <w:lvl w:ilvl="0" w:tplc="6C64D730">
      <w:start w:val="11"/>
      <w:numFmt w:val="decimal"/>
      <w:lvlText w:val="%1."/>
      <w:lvlJc w:val="left"/>
      <w:pPr>
        <w:ind w:left="2160" w:hanging="361"/>
        <w:jc w:val="right"/>
      </w:pPr>
      <w:rPr>
        <w:rFonts w:ascii="Times New Roman" w:eastAsia="Times New Roman" w:hAnsi="Times New Roman" w:cs="Times New Roman" w:hint="default"/>
        <w:spacing w:val="-3"/>
        <w:w w:val="99"/>
        <w:sz w:val="24"/>
        <w:szCs w:val="24"/>
        <w:lang w:val="en-PH" w:eastAsia="en-PH" w:bidi="en-PH"/>
      </w:rPr>
    </w:lvl>
    <w:lvl w:ilvl="1" w:tplc="DB283690">
      <w:start w:val="1"/>
      <w:numFmt w:val="lowerLetter"/>
      <w:lvlText w:val="%2."/>
      <w:lvlJc w:val="left"/>
      <w:pPr>
        <w:ind w:left="2520" w:hanging="294"/>
      </w:pPr>
      <w:rPr>
        <w:rFonts w:ascii="Times New Roman" w:eastAsia="Times New Roman" w:hAnsi="Times New Roman" w:cs="Times New Roman" w:hint="default"/>
        <w:spacing w:val="-1"/>
        <w:w w:val="100"/>
        <w:sz w:val="24"/>
        <w:szCs w:val="24"/>
        <w:lang w:val="en-PH" w:eastAsia="en-PH" w:bidi="en-PH"/>
      </w:rPr>
    </w:lvl>
    <w:lvl w:ilvl="2" w:tplc="89FAD11E">
      <w:numFmt w:val="bullet"/>
      <w:lvlText w:val="•"/>
      <w:lvlJc w:val="left"/>
      <w:pPr>
        <w:ind w:left="3588" w:hanging="294"/>
      </w:pPr>
      <w:rPr>
        <w:rFonts w:hint="default"/>
        <w:lang w:val="en-PH" w:eastAsia="en-PH" w:bidi="en-PH"/>
      </w:rPr>
    </w:lvl>
    <w:lvl w:ilvl="3" w:tplc="1C66BCEA">
      <w:numFmt w:val="bullet"/>
      <w:lvlText w:val="•"/>
      <w:lvlJc w:val="left"/>
      <w:pPr>
        <w:ind w:left="4657" w:hanging="294"/>
      </w:pPr>
      <w:rPr>
        <w:rFonts w:hint="default"/>
        <w:lang w:val="en-PH" w:eastAsia="en-PH" w:bidi="en-PH"/>
      </w:rPr>
    </w:lvl>
    <w:lvl w:ilvl="4" w:tplc="D012E644">
      <w:numFmt w:val="bullet"/>
      <w:lvlText w:val="•"/>
      <w:lvlJc w:val="left"/>
      <w:pPr>
        <w:ind w:left="5726" w:hanging="294"/>
      </w:pPr>
      <w:rPr>
        <w:rFonts w:hint="default"/>
        <w:lang w:val="en-PH" w:eastAsia="en-PH" w:bidi="en-PH"/>
      </w:rPr>
    </w:lvl>
    <w:lvl w:ilvl="5" w:tplc="77A09B74">
      <w:numFmt w:val="bullet"/>
      <w:lvlText w:val="•"/>
      <w:lvlJc w:val="left"/>
      <w:pPr>
        <w:ind w:left="6795" w:hanging="294"/>
      </w:pPr>
      <w:rPr>
        <w:rFonts w:hint="default"/>
        <w:lang w:val="en-PH" w:eastAsia="en-PH" w:bidi="en-PH"/>
      </w:rPr>
    </w:lvl>
    <w:lvl w:ilvl="6" w:tplc="32EE5E44">
      <w:numFmt w:val="bullet"/>
      <w:lvlText w:val="•"/>
      <w:lvlJc w:val="left"/>
      <w:pPr>
        <w:ind w:left="7864" w:hanging="294"/>
      </w:pPr>
      <w:rPr>
        <w:rFonts w:hint="default"/>
        <w:lang w:val="en-PH" w:eastAsia="en-PH" w:bidi="en-PH"/>
      </w:rPr>
    </w:lvl>
    <w:lvl w:ilvl="7" w:tplc="BF9A2C1C">
      <w:numFmt w:val="bullet"/>
      <w:lvlText w:val="•"/>
      <w:lvlJc w:val="left"/>
      <w:pPr>
        <w:ind w:left="8933" w:hanging="294"/>
      </w:pPr>
      <w:rPr>
        <w:rFonts w:hint="default"/>
        <w:lang w:val="en-PH" w:eastAsia="en-PH" w:bidi="en-PH"/>
      </w:rPr>
    </w:lvl>
    <w:lvl w:ilvl="8" w:tplc="8766FC0E">
      <w:numFmt w:val="bullet"/>
      <w:lvlText w:val="•"/>
      <w:lvlJc w:val="left"/>
      <w:pPr>
        <w:ind w:left="10002" w:hanging="294"/>
      </w:pPr>
      <w:rPr>
        <w:rFonts w:hint="default"/>
        <w:lang w:val="en-PH" w:eastAsia="en-PH" w:bidi="en-PH"/>
      </w:rPr>
    </w:lvl>
  </w:abstractNum>
  <w:abstractNum w:abstractNumId="345" w15:restartNumberingAfterBreak="0">
    <w:nsid w:val="35B50E48"/>
    <w:multiLevelType w:val="hybridMultilevel"/>
    <w:tmpl w:val="20ACDC34"/>
    <w:lvl w:ilvl="0" w:tplc="61D48AF0">
      <w:start w:val="1"/>
      <w:numFmt w:val="decimal"/>
      <w:lvlText w:val="%1."/>
      <w:lvlJc w:val="left"/>
      <w:pPr>
        <w:ind w:left="1944" w:hanging="360"/>
      </w:pPr>
      <w:rPr>
        <w:rFonts w:ascii="Times New Roman" w:eastAsia="Times New Roman" w:hAnsi="Times New Roman" w:cs="Times New Roman" w:hint="default"/>
        <w:spacing w:val="-2"/>
        <w:w w:val="99"/>
        <w:sz w:val="24"/>
        <w:szCs w:val="24"/>
        <w:lang w:val="en-PH" w:eastAsia="en-PH" w:bidi="en-PH"/>
      </w:rPr>
    </w:lvl>
    <w:lvl w:ilvl="1" w:tplc="C1987B60">
      <w:start w:val="1"/>
      <w:numFmt w:val="lowerLetter"/>
      <w:lvlText w:val="%2."/>
      <w:lvlJc w:val="left"/>
      <w:pPr>
        <w:ind w:left="2293" w:hanging="284"/>
      </w:pPr>
      <w:rPr>
        <w:rFonts w:ascii="Times New Roman" w:eastAsia="Times New Roman" w:hAnsi="Times New Roman" w:cs="Times New Roman" w:hint="default"/>
        <w:spacing w:val="-4"/>
        <w:w w:val="99"/>
        <w:sz w:val="24"/>
        <w:szCs w:val="24"/>
        <w:lang w:val="en-PH" w:eastAsia="en-PH" w:bidi="en-PH"/>
      </w:rPr>
    </w:lvl>
    <w:lvl w:ilvl="2" w:tplc="6FA46414">
      <w:numFmt w:val="bullet"/>
      <w:lvlText w:val="•"/>
      <w:lvlJc w:val="left"/>
      <w:pPr>
        <w:ind w:left="3393" w:hanging="284"/>
      </w:pPr>
      <w:rPr>
        <w:rFonts w:hint="default"/>
        <w:lang w:val="en-PH" w:eastAsia="en-PH" w:bidi="en-PH"/>
      </w:rPr>
    </w:lvl>
    <w:lvl w:ilvl="3" w:tplc="D658718C">
      <w:numFmt w:val="bullet"/>
      <w:lvlText w:val="•"/>
      <w:lvlJc w:val="left"/>
      <w:pPr>
        <w:ind w:left="4486" w:hanging="284"/>
      </w:pPr>
      <w:rPr>
        <w:rFonts w:hint="default"/>
        <w:lang w:val="en-PH" w:eastAsia="en-PH" w:bidi="en-PH"/>
      </w:rPr>
    </w:lvl>
    <w:lvl w:ilvl="4" w:tplc="9EDAB970">
      <w:numFmt w:val="bullet"/>
      <w:lvlText w:val="•"/>
      <w:lvlJc w:val="left"/>
      <w:pPr>
        <w:ind w:left="5580" w:hanging="284"/>
      </w:pPr>
      <w:rPr>
        <w:rFonts w:hint="default"/>
        <w:lang w:val="en-PH" w:eastAsia="en-PH" w:bidi="en-PH"/>
      </w:rPr>
    </w:lvl>
    <w:lvl w:ilvl="5" w:tplc="A6F4698E">
      <w:numFmt w:val="bullet"/>
      <w:lvlText w:val="•"/>
      <w:lvlJc w:val="left"/>
      <w:pPr>
        <w:ind w:left="6673" w:hanging="284"/>
      </w:pPr>
      <w:rPr>
        <w:rFonts w:hint="default"/>
        <w:lang w:val="en-PH" w:eastAsia="en-PH" w:bidi="en-PH"/>
      </w:rPr>
    </w:lvl>
    <w:lvl w:ilvl="6" w:tplc="E0AA7E36">
      <w:numFmt w:val="bullet"/>
      <w:lvlText w:val="•"/>
      <w:lvlJc w:val="left"/>
      <w:pPr>
        <w:ind w:left="7766" w:hanging="284"/>
      </w:pPr>
      <w:rPr>
        <w:rFonts w:hint="default"/>
        <w:lang w:val="en-PH" w:eastAsia="en-PH" w:bidi="en-PH"/>
      </w:rPr>
    </w:lvl>
    <w:lvl w:ilvl="7" w:tplc="3EA6B65A">
      <w:numFmt w:val="bullet"/>
      <w:lvlText w:val="•"/>
      <w:lvlJc w:val="left"/>
      <w:pPr>
        <w:ind w:left="8860" w:hanging="284"/>
      </w:pPr>
      <w:rPr>
        <w:rFonts w:hint="default"/>
        <w:lang w:val="en-PH" w:eastAsia="en-PH" w:bidi="en-PH"/>
      </w:rPr>
    </w:lvl>
    <w:lvl w:ilvl="8" w:tplc="2BB2B498">
      <w:numFmt w:val="bullet"/>
      <w:lvlText w:val="•"/>
      <w:lvlJc w:val="left"/>
      <w:pPr>
        <w:ind w:left="9953" w:hanging="284"/>
      </w:pPr>
      <w:rPr>
        <w:rFonts w:hint="default"/>
        <w:lang w:val="en-PH" w:eastAsia="en-PH" w:bidi="en-PH"/>
      </w:rPr>
    </w:lvl>
  </w:abstractNum>
  <w:abstractNum w:abstractNumId="346" w15:restartNumberingAfterBreak="0">
    <w:nsid w:val="35B92A97"/>
    <w:multiLevelType w:val="hybridMultilevel"/>
    <w:tmpl w:val="16226818"/>
    <w:lvl w:ilvl="0" w:tplc="CF6AC014">
      <w:start w:val="1"/>
      <w:numFmt w:val="decimal"/>
      <w:lvlText w:val="%1."/>
      <w:lvlJc w:val="left"/>
      <w:pPr>
        <w:ind w:left="2160" w:hanging="361"/>
      </w:pPr>
      <w:rPr>
        <w:rFonts w:ascii="Times New Roman" w:eastAsia="Times New Roman" w:hAnsi="Times New Roman" w:cs="Times New Roman" w:hint="default"/>
        <w:spacing w:val="-2"/>
        <w:w w:val="100"/>
        <w:sz w:val="24"/>
        <w:szCs w:val="24"/>
        <w:lang w:val="en-PH" w:eastAsia="en-PH" w:bidi="en-PH"/>
      </w:rPr>
    </w:lvl>
    <w:lvl w:ilvl="1" w:tplc="55DAFFFC">
      <w:numFmt w:val="bullet"/>
      <w:lvlText w:val="•"/>
      <w:lvlJc w:val="left"/>
      <w:pPr>
        <w:ind w:left="3158" w:hanging="361"/>
      </w:pPr>
      <w:rPr>
        <w:rFonts w:hint="default"/>
        <w:lang w:val="en-PH" w:eastAsia="en-PH" w:bidi="en-PH"/>
      </w:rPr>
    </w:lvl>
    <w:lvl w:ilvl="2" w:tplc="00FE519E">
      <w:numFmt w:val="bullet"/>
      <w:lvlText w:val="•"/>
      <w:lvlJc w:val="left"/>
      <w:pPr>
        <w:ind w:left="4156" w:hanging="361"/>
      </w:pPr>
      <w:rPr>
        <w:rFonts w:hint="default"/>
        <w:lang w:val="en-PH" w:eastAsia="en-PH" w:bidi="en-PH"/>
      </w:rPr>
    </w:lvl>
    <w:lvl w:ilvl="3" w:tplc="7AC67D42">
      <w:numFmt w:val="bullet"/>
      <w:lvlText w:val="•"/>
      <w:lvlJc w:val="left"/>
      <w:pPr>
        <w:ind w:left="5154" w:hanging="361"/>
      </w:pPr>
      <w:rPr>
        <w:rFonts w:hint="default"/>
        <w:lang w:val="en-PH" w:eastAsia="en-PH" w:bidi="en-PH"/>
      </w:rPr>
    </w:lvl>
    <w:lvl w:ilvl="4" w:tplc="E4DED2D0">
      <w:numFmt w:val="bullet"/>
      <w:lvlText w:val="•"/>
      <w:lvlJc w:val="left"/>
      <w:pPr>
        <w:ind w:left="6152" w:hanging="361"/>
      </w:pPr>
      <w:rPr>
        <w:rFonts w:hint="default"/>
        <w:lang w:val="en-PH" w:eastAsia="en-PH" w:bidi="en-PH"/>
      </w:rPr>
    </w:lvl>
    <w:lvl w:ilvl="5" w:tplc="0A4E9C54">
      <w:numFmt w:val="bullet"/>
      <w:lvlText w:val="•"/>
      <w:lvlJc w:val="left"/>
      <w:pPr>
        <w:ind w:left="7150" w:hanging="361"/>
      </w:pPr>
      <w:rPr>
        <w:rFonts w:hint="default"/>
        <w:lang w:val="en-PH" w:eastAsia="en-PH" w:bidi="en-PH"/>
      </w:rPr>
    </w:lvl>
    <w:lvl w:ilvl="6" w:tplc="C21C64BA">
      <w:numFmt w:val="bullet"/>
      <w:lvlText w:val="•"/>
      <w:lvlJc w:val="left"/>
      <w:pPr>
        <w:ind w:left="8148" w:hanging="361"/>
      </w:pPr>
      <w:rPr>
        <w:rFonts w:hint="default"/>
        <w:lang w:val="en-PH" w:eastAsia="en-PH" w:bidi="en-PH"/>
      </w:rPr>
    </w:lvl>
    <w:lvl w:ilvl="7" w:tplc="8F483DD2">
      <w:numFmt w:val="bullet"/>
      <w:lvlText w:val="•"/>
      <w:lvlJc w:val="left"/>
      <w:pPr>
        <w:ind w:left="9146" w:hanging="361"/>
      </w:pPr>
      <w:rPr>
        <w:rFonts w:hint="default"/>
        <w:lang w:val="en-PH" w:eastAsia="en-PH" w:bidi="en-PH"/>
      </w:rPr>
    </w:lvl>
    <w:lvl w:ilvl="8" w:tplc="23A6FD32">
      <w:numFmt w:val="bullet"/>
      <w:lvlText w:val="•"/>
      <w:lvlJc w:val="left"/>
      <w:pPr>
        <w:ind w:left="10144" w:hanging="361"/>
      </w:pPr>
      <w:rPr>
        <w:rFonts w:hint="default"/>
        <w:lang w:val="en-PH" w:eastAsia="en-PH" w:bidi="en-PH"/>
      </w:rPr>
    </w:lvl>
  </w:abstractNum>
  <w:abstractNum w:abstractNumId="347" w15:restartNumberingAfterBreak="0">
    <w:nsid w:val="35C44C8B"/>
    <w:multiLevelType w:val="hybridMultilevel"/>
    <w:tmpl w:val="75326480"/>
    <w:lvl w:ilvl="0" w:tplc="DA187CD8">
      <w:start w:val="1"/>
      <w:numFmt w:val="decimal"/>
      <w:lvlText w:val="%1."/>
      <w:lvlJc w:val="left"/>
      <w:pPr>
        <w:ind w:left="2160" w:hanging="361"/>
      </w:pPr>
      <w:rPr>
        <w:rFonts w:ascii="Times New Roman" w:eastAsia="Times New Roman" w:hAnsi="Times New Roman" w:cs="Times New Roman" w:hint="default"/>
        <w:b/>
        <w:bCs/>
        <w:spacing w:val="-1"/>
        <w:w w:val="99"/>
        <w:sz w:val="24"/>
        <w:szCs w:val="24"/>
        <w:lang w:val="en-PH" w:eastAsia="en-PH" w:bidi="en-PH"/>
      </w:rPr>
    </w:lvl>
    <w:lvl w:ilvl="1" w:tplc="D8A4924A">
      <w:numFmt w:val="bullet"/>
      <w:lvlText w:val="•"/>
      <w:lvlJc w:val="left"/>
      <w:pPr>
        <w:ind w:left="3158" w:hanging="361"/>
      </w:pPr>
      <w:rPr>
        <w:rFonts w:hint="default"/>
        <w:lang w:val="en-PH" w:eastAsia="en-PH" w:bidi="en-PH"/>
      </w:rPr>
    </w:lvl>
    <w:lvl w:ilvl="2" w:tplc="BD18CDDE">
      <w:numFmt w:val="bullet"/>
      <w:lvlText w:val="•"/>
      <w:lvlJc w:val="left"/>
      <w:pPr>
        <w:ind w:left="4156" w:hanging="361"/>
      </w:pPr>
      <w:rPr>
        <w:rFonts w:hint="default"/>
        <w:lang w:val="en-PH" w:eastAsia="en-PH" w:bidi="en-PH"/>
      </w:rPr>
    </w:lvl>
    <w:lvl w:ilvl="3" w:tplc="608EB80A">
      <w:numFmt w:val="bullet"/>
      <w:lvlText w:val="•"/>
      <w:lvlJc w:val="left"/>
      <w:pPr>
        <w:ind w:left="5154" w:hanging="361"/>
      </w:pPr>
      <w:rPr>
        <w:rFonts w:hint="default"/>
        <w:lang w:val="en-PH" w:eastAsia="en-PH" w:bidi="en-PH"/>
      </w:rPr>
    </w:lvl>
    <w:lvl w:ilvl="4" w:tplc="D2468864">
      <w:numFmt w:val="bullet"/>
      <w:lvlText w:val="•"/>
      <w:lvlJc w:val="left"/>
      <w:pPr>
        <w:ind w:left="6152" w:hanging="361"/>
      </w:pPr>
      <w:rPr>
        <w:rFonts w:hint="default"/>
        <w:lang w:val="en-PH" w:eastAsia="en-PH" w:bidi="en-PH"/>
      </w:rPr>
    </w:lvl>
    <w:lvl w:ilvl="5" w:tplc="00A28478">
      <w:numFmt w:val="bullet"/>
      <w:lvlText w:val="•"/>
      <w:lvlJc w:val="left"/>
      <w:pPr>
        <w:ind w:left="7150" w:hanging="361"/>
      </w:pPr>
      <w:rPr>
        <w:rFonts w:hint="default"/>
        <w:lang w:val="en-PH" w:eastAsia="en-PH" w:bidi="en-PH"/>
      </w:rPr>
    </w:lvl>
    <w:lvl w:ilvl="6" w:tplc="5D2863DE">
      <w:numFmt w:val="bullet"/>
      <w:lvlText w:val="•"/>
      <w:lvlJc w:val="left"/>
      <w:pPr>
        <w:ind w:left="8148" w:hanging="361"/>
      </w:pPr>
      <w:rPr>
        <w:rFonts w:hint="default"/>
        <w:lang w:val="en-PH" w:eastAsia="en-PH" w:bidi="en-PH"/>
      </w:rPr>
    </w:lvl>
    <w:lvl w:ilvl="7" w:tplc="C0A4038A">
      <w:numFmt w:val="bullet"/>
      <w:lvlText w:val="•"/>
      <w:lvlJc w:val="left"/>
      <w:pPr>
        <w:ind w:left="9146" w:hanging="361"/>
      </w:pPr>
      <w:rPr>
        <w:rFonts w:hint="default"/>
        <w:lang w:val="en-PH" w:eastAsia="en-PH" w:bidi="en-PH"/>
      </w:rPr>
    </w:lvl>
    <w:lvl w:ilvl="8" w:tplc="FCD4F0C0">
      <w:numFmt w:val="bullet"/>
      <w:lvlText w:val="•"/>
      <w:lvlJc w:val="left"/>
      <w:pPr>
        <w:ind w:left="10144" w:hanging="361"/>
      </w:pPr>
      <w:rPr>
        <w:rFonts w:hint="default"/>
        <w:lang w:val="en-PH" w:eastAsia="en-PH" w:bidi="en-PH"/>
      </w:rPr>
    </w:lvl>
  </w:abstractNum>
  <w:abstractNum w:abstractNumId="348" w15:restartNumberingAfterBreak="0">
    <w:nsid w:val="35FA773B"/>
    <w:multiLevelType w:val="hybridMultilevel"/>
    <w:tmpl w:val="B2946A20"/>
    <w:lvl w:ilvl="0" w:tplc="A84282EA">
      <w:start w:val="1"/>
      <w:numFmt w:val="decimal"/>
      <w:lvlText w:val="%1."/>
      <w:lvlJc w:val="left"/>
      <w:pPr>
        <w:ind w:left="2226" w:hanging="427"/>
      </w:pPr>
      <w:rPr>
        <w:rFonts w:ascii="Times New Roman" w:eastAsia="Times New Roman" w:hAnsi="Times New Roman" w:cs="Times New Roman" w:hint="default"/>
        <w:spacing w:val="-5"/>
        <w:w w:val="99"/>
        <w:sz w:val="24"/>
        <w:szCs w:val="24"/>
        <w:lang w:val="en-PH" w:eastAsia="en-PH" w:bidi="en-PH"/>
      </w:rPr>
    </w:lvl>
    <w:lvl w:ilvl="1" w:tplc="D2105F1A">
      <w:start w:val="1"/>
      <w:numFmt w:val="lowerLetter"/>
      <w:lvlText w:val="%2."/>
      <w:lvlJc w:val="left"/>
      <w:pPr>
        <w:ind w:left="2509" w:hanging="284"/>
      </w:pPr>
      <w:rPr>
        <w:rFonts w:hint="default"/>
        <w:spacing w:val="-4"/>
        <w:w w:val="99"/>
        <w:lang w:val="en-PH" w:eastAsia="en-PH" w:bidi="en-PH"/>
      </w:rPr>
    </w:lvl>
    <w:lvl w:ilvl="2" w:tplc="FE4C31C2">
      <w:numFmt w:val="bullet"/>
      <w:lvlText w:val="•"/>
      <w:lvlJc w:val="left"/>
      <w:pPr>
        <w:ind w:left="2520" w:hanging="284"/>
      </w:pPr>
      <w:rPr>
        <w:rFonts w:hint="default"/>
        <w:lang w:val="en-PH" w:eastAsia="en-PH" w:bidi="en-PH"/>
      </w:rPr>
    </w:lvl>
    <w:lvl w:ilvl="3" w:tplc="564AC4DE">
      <w:numFmt w:val="bullet"/>
      <w:lvlText w:val="•"/>
      <w:lvlJc w:val="left"/>
      <w:pPr>
        <w:ind w:left="3722" w:hanging="284"/>
      </w:pPr>
      <w:rPr>
        <w:rFonts w:hint="default"/>
        <w:lang w:val="en-PH" w:eastAsia="en-PH" w:bidi="en-PH"/>
      </w:rPr>
    </w:lvl>
    <w:lvl w:ilvl="4" w:tplc="19809B22">
      <w:numFmt w:val="bullet"/>
      <w:lvlText w:val="•"/>
      <w:lvlJc w:val="left"/>
      <w:pPr>
        <w:ind w:left="4925" w:hanging="284"/>
      </w:pPr>
      <w:rPr>
        <w:rFonts w:hint="default"/>
        <w:lang w:val="en-PH" w:eastAsia="en-PH" w:bidi="en-PH"/>
      </w:rPr>
    </w:lvl>
    <w:lvl w:ilvl="5" w:tplc="F27C3020">
      <w:numFmt w:val="bullet"/>
      <w:lvlText w:val="•"/>
      <w:lvlJc w:val="left"/>
      <w:pPr>
        <w:ind w:left="6127" w:hanging="284"/>
      </w:pPr>
      <w:rPr>
        <w:rFonts w:hint="default"/>
        <w:lang w:val="en-PH" w:eastAsia="en-PH" w:bidi="en-PH"/>
      </w:rPr>
    </w:lvl>
    <w:lvl w:ilvl="6" w:tplc="C72206C4">
      <w:numFmt w:val="bullet"/>
      <w:lvlText w:val="•"/>
      <w:lvlJc w:val="left"/>
      <w:pPr>
        <w:ind w:left="7330" w:hanging="284"/>
      </w:pPr>
      <w:rPr>
        <w:rFonts w:hint="default"/>
        <w:lang w:val="en-PH" w:eastAsia="en-PH" w:bidi="en-PH"/>
      </w:rPr>
    </w:lvl>
    <w:lvl w:ilvl="7" w:tplc="C8E6C79C">
      <w:numFmt w:val="bullet"/>
      <w:lvlText w:val="•"/>
      <w:lvlJc w:val="left"/>
      <w:pPr>
        <w:ind w:left="8532" w:hanging="284"/>
      </w:pPr>
      <w:rPr>
        <w:rFonts w:hint="default"/>
        <w:lang w:val="en-PH" w:eastAsia="en-PH" w:bidi="en-PH"/>
      </w:rPr>
    </w:lvl>
    <w:lvl w:ilvl="8" w:tplc="53D44CA6">
      <w:numFmt w:val="bullet"/>
      <w:lvlText w:val="•"/>
      <w:lvlJc w:val="left"/>
      <w:pPr>
        <w:ind w:left="9735" w:hanging="284"/>
      </w:pPr>
      <w:rPr>
        <w:rFonts w:hint="default"/>
        <w:lang w:val="en-PH" w:eastAsia="en-PH" w:bidi="en-PH"/>
      </w:rPr>
    </w:lvl>
  </w:abstractNum>
  <w:abstractNum w:abstractNumId="349" w15:restartNumberingAfterBreak="0">
    <w:nsid w:val="3607610A"/>
    <w:multiLevelType w:val="hybridMultilevel"/>
    <w:tmpl w:val="F6ACC47E"/>
    <w:lvl w:ilvl="0" w:tplc="9474C6B6">
      <w:start w:val="1"/>
      <w:numFmt w:val="decimal"/>
      <w:lvlText w:val="%1."/>
      <w:lvlJc w:val="left"/>
      <w:pPr>
        <w:ind w:left="2084" w:hanging="323"/>
      </w:pPr>
      <w:rPr>
        <w:rFonts w:ascii="Times New Roman" w:eastAsia="Times New Roman" w:hAnsi="Times New Roman" w:cs="Times New Roman" w:hint="default"/>
        <w:b/>
        <w:bCs/>
        <w:w w:val="100"/>
        <w:sz w:val="24"/>
        <w:szCs w:val="24"/>
        <w:lang w:val="en-PH" w:eastAsia="en-PH" w:bidi="en-PH"/>
      </w:rPr>
    </w:lvl>
    <w:lvl w:ilvl="1" w:tplc="C7E68026">
      <w:numFmt w:val="bullet"/>
      <w:lvlText w:val="•"/>
      <w:lvlJc w:val="left"/>
      <w:pPr>
        <w:ind w:left="3086" w:hanging="323"/>
      </w:pPr>
      <w:rPr>
        <w:rFonts w:hint="default"/>
        <w:lang w:val="en-PH" w:eastAsia="en-PH" w:bidi="en-PH"/>
      </w:rPr>
    </w:lvl>
    <w:lvl w:ilvl="2" w:tplc="D3B09374">
      <w:numFmt w:val="bullet"/>
      <w:lvlText w:val="•"/>
      <w:lvlJc w:val="left"/>
      <w:pPr>
        <w:ind w:left="4092" w:hanging="323"/>
      </w:pPr>
      <w:rPr>
        <w:rFonts w:hint="default"/>
        <w:lang w:val="en-PH" w:eastAsia="en-PH" w:bidi="en-PH"/>
      </w:rPr>
    </w:lvl>
    <w:lvl w:ilvl="3" w:tplc="3F7E25B4">
      <w:numFmt w:val="bullet"/>
      <w:lvlText w:val="•"/>
      <w:lvlJc w:val="left"/>
      <w:pPr>
        <w:ind w:left="5098" w:hanging="323"/>
      </w:pPr>
      <w:rPr>
        <w:rFonts w:hint="default"/>
        <w:lang w:val="en-PH" w:eastAsia="en-PH" w:bidi="en-PH"/>
      </w:rPr>
    </w:lvl>
    <w:lvl w:ilvl="4" w:tplc="DEECBA7E">
      <w:numFmt w:val="bullet"/>
      <w:lvlText w:val="•"/>
      <w:lvlJc w:val="left"/>
      <w:pPr>
        <w:ind w:left="6104" w:hanging="323"/>
      </w:pPr>
      <w:rPr>
        <w:rFonts w:hint="default"/>
        <w:lang w:val="en-PH" w:eastAsia="en-PH" w:bidi="en-PH"/>
      </w:rPr>
    </w:lvl>
    <w:lvl w:ilvl="5" w:tplc="E67A8DA0">
      <w:numFmt w:val="bullet"/>
      <w:lvlText w:val="•"/>
      <w:lvlJc w:val="left"/>
      <w:pPr>
        <w:ind w:left="7110" w:hanging="323"/>
      </w:pPr>
      <w:rPr>
        <w:rFonts w:hint="default"/>
        <w:lang w:val="en-PH" w:eastAsia="en-PH" w:bidi="en-PH"/>
      </w:rPr>
    </w:lvl>
    <w:lvl w:ilvl="6" w:tplc="C242186A">
      <w:numFmt w:val="bullet"/>
      <w:lvlText w:val="•"/>
      <w:lvlJc w:val="left"/>
      <w:pPr>
        <w:ind w:left="8116" w:hanging="323"/>
      </w:pPr>
      <w:rPr>
        <w:rFonts w:hint="default"/>
        <w:lang w:val="en-PH" w:eastAsia="en-PH" w:bidi="en-PH"/>
      </w:rPr>
    </w:lvl>
    <w:lvl w:ilvl="7" w:tplc="05CA920C">
      <w:numFmt w:val="bullet"/>
      <w:lvlText w:val="•"/>
      <w:lvlJc w:val="left"/>
      <w:pPr>
        <w:ind w:left="9122" w:hanging="323"/>
      </w:pPr>
      <w:rPr>
        <w:rFonts w:hint="default"/>
        <w:lang w:val="en-PH" w:eastAsia="en-PH" w:bidi="en-PH"/>
      </w:rPr>
    </w:lvl>
    <w:lvl w:ilvl="8" w:tplc="7B887E46">
      <w:numFmt w:val="bullet"/>
      <w:lvlText w:val="•"/>
      <w:lvlJc w:val="left"/>
      <w:pPr>
        <w:ind w:left="10128" w:hanging="323"/>
      </w:pPr>
      <w:rPr>
        <w:rFonts w:hint="default"/>
        <w:lang w:val="en-PH" w:eastAsia="en-PH" w:bidi="en-PH"/>
      </w:rPr>
    </w:lvl>
  </w:abstractNum>
  <w:abstractNum w:abstractNumId="350" w15:restartNumberingAfterBreak="0">
    <w:nsid w:val="3648175B"/>
    <w:multiLevelType w:val="hybridMultilevel"/>
    <w:tmpl w:val="7C1E1894"/>
    <w:lvl w:ilvl="0" w:tplc="3E9EB9F0">
      <w:start w:val="1"/>
      <w:numFmt w:val="decimal"/>
      <w:lvlText w:val="%1."/>
      <w:lvlJc w:val="left"/>
      <w:pPr>
        <w:ind w:left="2084" w:hanging="285"/>
      </w:pPr>
      <w:rPr>
        <w:rFonts w:ascii="Times New Roman" w:eastAsia="Times New Roman" w:hAnsi="Times New Roman" w:cs="Times New Roman" w:hint="default"/>
        <w:b/>
        <w:bCs/>
        <w:spacing w:val="-16"/>
        <w:w w:val="99"/>
        <w:sz w:val="24"/>
        <w:szCs w:val="24"/>
        <w:lang w:val="en-PH" w:eastAsia="en-PH" w:bidi="en-PH"/>
      </w:rPr>
    </w:lvl>
    <w:lvl w:ilvl="1" w:tplc="C806059A">
      <w:numFmt w:val="bullet"/>
      <w:lvlText w:val="•"/>
      <w:lvlJc w:val="left"/>
      <w:pPr>
        <w:ind w:left="3086" w:hanging="285"/>
      </w:pPr>
      <w:rPr>
        <w:rFonts w:hint="default"/>
        <w:lang w:val="en-PH" w:eastAsia="en-PH" w:bidi="en-PH"/>
      </w:rPr>
    </w:lvl>
    <w:lvl w:ilvl="2" w:tplc="533C7BA8">
      <w:numFmt w:val="bullet"/>
      <w:lvlText w:val="•"/>
      <w:lvlJc w:val="left"/>
      <w:pPr>
        <w:ind w:left="4092" w:hanging="285"/>
      </w:pPr>
      <w:rPr>
        <w:rFonts w:hint="default"/>
        <w:lang w:val="en-PH" w:eastAsia="en-PH" w:bidi="en-PH"/>
      </w:rPr>
    </w:lvl>
    <w:lvl w:ilvl="3" w:tplc="4D042124">
      <w:numFmt w:val="bullet"/>
      <w:lvlText w:val="•"/>
      <w:lvlJc w:val="left"/>
      <w:pPr>
        <w:ind w:left="5098" w:hanging="285"/>
      </w:pPr>
      <w:rPr>
        <w:rFonts w:hint="default"/>
        <w:lang w:val="en-PH" w:eastAsia="en-PH" w:bidi="en-PH"/>
      </w:rPr>
    </w:lvl>
    <w:lvl w:ilvl="4" w:tplc="B844B804">
      <w:numFmt w:val="bullet"/>
      <w:lvlText w:val="•"/>
      <w:lvlJc w:val="left"/>
      <w:pPr>
        <w:ind w:left="6104" w:hanging="285"/>
      </w:pPr>
      <w:rPr>
        <w:rFonts w:hint="default"/>
        <w:lang w:val="en-PH" w:eastAsia="en-PH" w:bidi="en-PH"/>
      </w:rPr>
    </w:lvl>
    <w:lvl w:ilvl="5" w:tplc="222C514A">
      <w:numFmt w:val="bullet"/>
      <w:lvlText w:val="•"/>
      <w:lvlJc w:val="left"/>
      <w:pPr>
        <w:ind w:left="7110" w:hanging="285"/>
      </w:pPr>
      <w:rPr>
        <w:rFonts w:hint="default"/>
        <w:lang w:val="en-PH" w:eastAsia="en-PH" w:bidi="en-PH"/>
      </w:rPr>
    </w:lvl>
    <w:lvl w:ilvl="6" w:tplc="1ED2C9B8">
      <w:numFmt w:val="bullet"/>
      <w:lvlText w:val="•"/>
      <w:lvlJc w:val="left"/>
      <w:pPr>
        <w:ind w:left="8116" w:hanging="285"/>
      </w:pPr>
      <w:rPr>
        <w:rFonts w:hint="default"/>
        <w:lang w:val="en-PH" w:eastAsia="en-PH" w:bidi="en-PH"/>
      </w:rPr>
    </w:lvl>
    <w:lvl w:ilvl="7" w:tplc="106EA65C">
      <w:numFmt w:val="bullet"/>
      <w:lvlText w:val="•"/>
      <w:lvlJc w:val="left"/>
      <w:pPr>
        <w:ind w:left="9122" w:hanging="285"/>
      </w:pPr>
      <w:rPr>
        <w:rFonts w:hint="default"/>
        <w:lang w:val="en-PH" w:eastAsia="en-PH" w:bidi="en-PH"/>
      </w:rPr>
    </w:lvl>
    <w:lvl w:ilvl="8" w:tplc="A9AA79CC">
      <w:numFmt w:val="bullet"/>
      <w:lvlText w:val="•"/>
      <w:lvlJc w:val="left"/>
      <w:pPr>
        <w:ind w:left="10128" w:hanging="285"/>
      </w:pPr>
      <w:rPr>
        <w:rFonts w:hint="default"/>
        <w:lang w:val="en-PH" w:eastAsia="en-PH" w:bidi="en-PH"/>
      </w:rPr>
    </w:lvl>
  </w:abstractNum>
  <w:abstractNum w:abstractNumId="351" w15:restartNumberingAfterBreak="0">
    <w:nsid w:val="36495A77"/>
    <w:multiLevelType w:val="hybridMultilevel"/>
    <w:tmpl w:val="8342F794"/>
    <w:lvl w:ilvl="0" w:tplc="94F63D14">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891688D0">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3E0A95AA">
      <w:numFmt w:val="bullet"/>
      <w:lvlText w:val="•"/>
      <w:lvlJc w:val="left"/>
      <w:pPr>
        <w:ind w:left="3588" w:hanging="360"/>
      </w:pPr>
      <w:rPr>
        <w:rFonts w:hint="default"/>
        <w:lang w:val="en-PH" w:eastAsia="en-PH" w:bidi="en-PH"/>
      </w:rPr>
    </w:lvl>
    <w:lvl w:ilvl="3" w:tplc="20887BAA">
      <w:numFmt w:val="bullet"/>
      <w:lvlText w:val="•"/>
      <w:lvlJc w:val="left"/>
      <w:pPr>
        <w:ind w:left="4657" w:hanging="360"/>
      </w:pPr>
      <w:rPr>
        <w:rFonts w:hint="default"/>
        <w:lang w:val="en-PH" w:eastAsia="en-PH" w:bidi="en-PH"/>
      </w:rPr>
    </w:lvl>
    <w:lvl w:ilvl="4" w:tplc="ABE869AA">
      <w:numFmt w:val="bullet"/>
      <w:lvlText w:val="•"/>
      <w:lvlJc w:val="left"/>
      <w:pPr>
        <w:ind w:left="5726" w:hanging="360"/>
      </w:pPr>
      <w:rPr>
        <w:rFonts w:hint="default"/>
        <w:lang w:val="en-PH" w:eastAsia="en-PH" w:bidi="en-PH"/>
      </w:rPr>
    </w:lvl>
    <w:lvl w:ilvl="5" w:tplc="F4C6D7E2">
      <w:numFmt w:val="bullet"/>
      <w:lvlText w:val="•"/>
      <w:lvlJc w:val="left"/>
      <w:pPr>
        <w:ind w:left="6795" w:hanging="360"/>
      </w:pPr>
      <w:rPr>
        <w:rFonts w:hint="default"/>
        <w:lang w:val="en-PH" w:eastAsia="en-PH" w:bidi="en-PH"/>
      </w:rPr>
    </w:lvl>
    <w:lvl w:ilvl="6" w:tplc="8BB08A62">
      <w:numFmt w:val="bullet"/>
      <w:lvlText w:val="•"/>
      <w:lvlJc w:val="left"/>
      <w:pPr>
        <w:ind w:left="7864" w:hanging="360"/>
      </w:pPr>
      <w:rPr>
        <w:rFonts w:hint="default"/>
        <w:lang w:val="en-PH" w:eastAsia="en-PH" w:bidi="en-PH"/>
      </w:rPr>
    </w:lvl>
    <w:lvl w:ilvl="7" w:tplc="726636DE">
      <w:numFmt w:val="bullet"/>
      <w:lvlText w:val="•"/>
      <w:lvlJc w:val="left"/>
      <w:pPr>
        <w:ind w:left="8933" w:hanging="360"/>
      </w:pPr>
      <w:rPr>
        <w:rFonts w:hint="default"/>
        <w:lang w:val="en-PH" w:eastAsia="en-PH" w:bidi="en-PH"/>
      </w:rPr>
    </w:lvl>
    <w:lvl w:ilvl="8" w:tplc="57C800F4">
      <w:numFmt w:val="bullet"/>
      <w:lvlText w:val="•"/>
      <w:lvlJc w:val="left"/>
      <w:pPr>
        <w:ind w:left="10002" w:hanging="360"/>
      </w:pPr>
      <w:rPr>
        <w:rFonts w:hint="default"/>
        <w:lang w:val="en-PH" w:eastAsia="en-PH" w:bidi="en-PH"/>
      </w:rPr>
    </w:lvl>
  </w:abstractNum>
  <w:abstractNum w:abstractNumId="352" w15:restartNumberingAfterBreak="0">
    <w:nsid w:val="36506562"/>
    <w:multiLevelType w:val="hybridMultilevel"/>
    <w:tmpl w:val="7B526854"/>
    <w:lvl w:ilvl="0" w:tplc="DDA23EFC">
      <w:start w:val="1"/>
      <w:numFmt w:val="decimal"/>
      <w:lvlText w:val="%1."/>
      <w:lvlJc w:val="left"/>
      <w:pPr>
        <w:ind w:left="2160" w:hanging="361"/>
      </w:pPr>
      <w:rPr>
        <w:rFonts w:ascii="Times New Roman" w:eastAsia="Times New Roman" w:hAnsi="Times New Roman" w:cs="Times New Roman" w:hint="default"/>
        <w:b/>
        <w:bCs/>
        <w:w w:val="99"/>
        <w:sz w:val="24"/>
        <w:szCs w:val="24"/>
        <w:lang w:val="en-PH" w:eastAsia="en-PH" w:bidi="en-PH"/>
      </w:rPr>
    </w:lvl>
    <w:lvl w:ilvl="1" w:tplc="CB6EF0AE">
      <w:numFmt w:val="bullet"/>
      <w:lvlText w:val="•"/>
      <w:lvlJc w:val="left"/>
      <w:pPr>
        <w:ind w:left="3158" w:hanging="361"/>
      </w:pPr>
      <w:rPr>
        <w:rFonts w:hint="default"/>
        <w:lang w:val="en-PH" w:eastAsia="en-PH" w:bidi="en-PH"/>
      </w:rPr>
    </w:lvl>
    <w:lvl w:ilvl="2" w:tplc="F31631CE">
      <w:numFmt w:val="bullet"/>
      <w:lvlText w:val="•"/>
      <w:lvlJc w:val="left"/>
      <w:pPr>
        <w:ind w:left="4156" w:hanging="361"/>
      </w:pPr>
      <w:rPr>
        <w:rFonts w:hint="default"/>
        <w:lang w:val="en-PH" w:eastAsia="en-PH" w:bidi="en-PH"/>
      </w:rPr>
    </w:lvl>
    <w:lvl w:ilvl="3" w:tplc="28688E64">
      <w:numFmt w:val="bullet"/>
      <w:lvlText w:val="•"/>
      <w:lvlJc w:val="left"/>
      <w:pPr>
        <w:ind w:left="5154" w:hanging="361"/>
      </w:pPr>
      <w:rPr>
        <w:rFonts w:hint="default"/>
        <w:lang w:val="en-PH" w:eastAsia="en-PH" w:bidi="en-PH"/>
      </w:rPr>
    </w:lvl>
    <w:lvl w:ilvl="4" w:tplc="F412DB70">
      <w:numFmt w:val="bullet"/>
      <w:lvlText w:val="•"/>
      <w:lvlJc w:val="left"/>
      <w:pPr>
        <w:ind w:left="6152" w:hanging="361"/>
      </w:pPr>
      <w:rPr>
        <w:rFonts w:hint="default"/>
        <w:lang w:val="en-PH" w:eastAsia="en-PH" w:bidi="en-PH"/>
      </w:rPr>
    </w:lvl>
    <w:lvl w:ilvl="5" w:tplc="D5281B70">
      <w:numFmt w:val="bullet"/>
      <w:lvlText w:val="•"/>
      <w:lvlJc w:val="left"/>
      <w:pPr>
        <w:ind w:left="7150" w:hanging="361"/>
      </w:pPr>
      <w:rPr>
        <w:rFonts w:hint="default"/>
        <w:lang w:val="en-PH" w:eastAsia="en-PH" w:bidi="en-PH"/>
      </w:rPr>
    </w:lvl>
    <w:lvl w:ilvl="6" w:tplc="FE90A1B2">
      <w:numFmt w:val="bullet"/>
      <w:lvlText w:val="•"/>
      <w:lvlJc w:val="left"/>
      <w:pPr>
        <w:ind w:left="8148" w:hanging="361"/>
      </w:pPr>
      <w:rPr>
        <w:rFonts w:hint="default"/>
        <w:lang w:val="en-PH" w:eastAsia="en-PH" w:bidi="en-PH"/>
      </w:rPr>
    </w:lvl>
    <w:lvl w:ilvl="7" w:tplc="B2AE5DDE">
      <w:numFmt w:val="bullet"/>
      <w:lvlText w:val="•"/>
      <w:lvlJc w:val="left"/>
      <w:pPr>
        <w:ind w:left="9146" w:hanging="361"/>
      </w:pPr>
      <w:rPr>
        <w:rFonts w:hint="default"/>
        <w:lang w:val="en-PH" w:eastAsia="en-PH" w:bidi="en-PH"/>
      </w:rPr>
    </w:lvl>
    <w:lvl w:ilvl="8" w:tplc="8EBC67B4">
      <w:numFmt w:val="bullet"/>
      <w:lvlText w:val="•"/>
      <w:lvlJc w:val="left"/>
      <w:pPr>
        <w:ind w:left="10144" w:hanging="361"/>
      </w:pPr>
      <w:rPr>
        <w:rFonts w:hint="default"/>
        <w:lang w:val="en-PH" w:eastAsia="en-PH" w:bidi="en-PH"/>
      </w:rPr>
    </w:lvl>
  </w:abstractNum>
  <w:abstractNum w:abstractNumId="353" w15:restartNumberingAfterBreak="0">
    <w:nsid w:val="365E746B"/>
    <w:multiLevelType w:val="hybridMultilevel"/>
    <w:tmpl w:val="F02A1424"/>
    <w:lvl w:ilvl="0" w:tplc="1FFC5CE8">
      <w:start w:val="1"/>
      <w:numFmt w:val="decimal"/>
      <w:lvlText w:val="%1."/>
      <w:lvlJc w:val="left"/>
      <w:pPr>
        <w:ind w:left="2160" w:hanging="361"/>
      </w:pPr>
      <w:rPr>
        <w:rFonts w:ascii="Times New Roman" w:eastAsia="Times New Roman" w:hAnsi="Times New Roman" w:cs="Times New Roman" w:hint="default"/>
        <w:spacing w:val="-6"/>
        <w:w w:val="99"/>
        <w:sz w:val="24"/>
        <w:szCs w:val="24"/>
        <w:lang w:val="en-PH" w:eastAsia="en-PH" w:bidi="en-PH"/>
      </w:rPr>
    </w:lvl>
    <w:lvl w:ilvl="1" w:tplc="B38EDA62">
      <w:start w:val="1"/>
      <w:numFmt w:val="lowerLetter"/>
      <w:lvlText w:val="%2."/>
      <w:lvlJc w:val="left"/>
      <w:pPr>
        <w:ind w:left="2520" w:hanging="360"/>
      </w:pPr>
      <w:rPr>
        <w:rFonts w:ascii="Times New Roman" w:eastAsia="Times New Roman" w:hAnsi="Times New Roman" w:cs="Times New Roman" w:hint="default"/>
        <w:spacing w:val="-2"/>
        <w:w w:val="100"/>
        <w:sz w:val="24"/>
        <w:szCs w:val="24"/>
        <w:lang w:val="en-PH" w:eastAsia="en-PH" w:bidi="en-PH"/>
      </w:rPr>
    </w:lvl>
    <w:lvl w:ilvl="2" w:tplc="7BB06EEC">
      <w:numFmt w:val="bullet"/>
      <w:lvlText w:val="•"/>
      <w:lvlJc w:val="left"/>
      <w:pPr>
        <w:ind w:left="3588" w:hanging="360"/>
      </w:pPr>
      <w:rPr>
        <w:rFonts w:hint="default"/>
        <w:lang w:val="en-PH" w:eastAsia="en-PH" w:bidi="en-PH"/>
      </w:rPr>
    </w:lvl>
    <w:lvl w:ilvl="3" w:tplc="E0BC5018">
      <w:numFmt w:val="bullet"/>
      <w:lvlText w:val="•"/>
      <w:lvlJc w:val="left"/>
      <w:pPr>
        <w:ind w:left="4657" w:hanging="360"/>
      </w:pPr>
      <w:rPr>
        <w:rFonts w:hint="default"/>
        <w:lang w:val="en-PH" w:eastAsia="en-PH" w:bidi="en-PH"/>
      </w:rPr>
    </w:lvl>
    <w:lvl w:ilvl="4" w:tplc="2FB6AF28">
      <w:numFmt w:val="bullet"/>
      <w:lvlText w:val="•"/>
      <w:lvlJc w:val="left"/>
      <w:pPr>
        <w:ind w:left="5726" w:hanging="360"/>
      </w:pPr>
      <w:rPr>
        <w:rFonts w:hint="default"/>
        <w:lang w:val="en-PH" w:eastAsia="en-PH" w:bidi="en-PH"/>
      </w:rPr>
    </w:lvl>
    <w:lvl w:ilvl="5" w:tplc="36048B28">
      <w:numFmt w:val="bullet"/>
      <w:lvlText w:val="•"/>
      <w:lvlJc w:val="left"/>
      <w:pPr>
        <w:ind w:left="6795" w:hanging="360"/>
      </w:pPr>
      <w:rPr>
        <w:rFonts w:hint="default"/>
        <w:lang w:val="en-PH" w:eastAsia="en-PH" w:bidi="en-PH"/>
      </w:rPr>
    </w:lvl>
    <w:lvl w:ilvl="6" w:tplc="E25A4AA8">
      <w:numFmt w:val="bullet"/>
      <w:lvlText w:val="•"/>
      <w:lvlJc w:val="left"/>
      <w:pPr>
        <w:ind w:left="7864" w:hanging="360"/>
      </w:pPr>
      <w:rPr>
        <w:rFonts w:hint="default"/>
        <w:lang w:val="en-PH" w:eastAsia="en-PH" w:bidi="en-PH"/>
      </w:rPr>
    </w:lvl>
    <w:lvl w:ilvl="7" w:tplc="5E6A8282">
      <w:numFmt w:val="bullet"/>
      <w:lvlText w:val="•"/>
      <w:lvlJc w:val="left"/>
      <w:pPr>
        <w:ind w:left="8933" w:hanging="360"/>
      </w:pPr>
      <w:rPr>
        <w:rFonts w:hint="default"/>
        <w:lang w:val="en-PH" w:eastAsia="en-PH" w:bidi="en-PH"/>
      </w:rPr>
    </w:lvl>
    <w:lvl w:ilvl="8" w:tplc="4C56FCB4">
      <w:numFmt w:val="bullet"/>
      <w:lvlText w:val="•"/>
      <w:lvlJc w:val="left"/>
      <w:pPr>
        <w:ind w:left="10002" w:hanging="360"/>
      </w:pPr>
      <w:rPr>
        <w:rFonts w:hint="default"/>
        <w:lang w:val="en-PH" w:eastAsia="en-PH" w:bidi="en-PH"/>
      </w:rPr>
    </w:lvl>
  </w:abstractNum>
  <w:abstractNum w:abstractNumId="354" w15:restartNumberingAfterBreak="0">
    <w:nsid w:val="36825066"/>
    <w:multiLevelType w:val="hybridMultilevel"/>
    <w:tmpl w:val="20E8B8D8"/>
    <w:lvl w:ilvl="0" w:tplc="DFFC7838">
      <w:start w:val="1"/>
      <w:numFmt w:val="decimal"/>
      <w:lvlText w:val="%1."/>
      <w:lvlJc w:val="left"/>
      <w:pPr>
        <w:ind w:left="2269" w:hanging="427"/>
      </w:pPr>
      <w:rPr>
        <w:rFonts w:ascii="Times New Roman" w:eastAsia="Times New Roman" w:hAnsi="Times New Roman" w:cs="Times New Roman" w:hint="default"/>
        <w:spacing w:val="-1"/>
        <w:w w:val="99"/>
        <w:sz w:val="24"/>
        <w:szCs w:val="24"/>
        <w:lang w:val="en-PH" w:eastAsia="en-PH" w:bidi="en-PH"/>
      </w:rPr>
    </w:lvl>
    <w:lvl w:ilvl="1" w:tplc="5EE2640E">
      <w:numFmt w:val="bullet"/>
      <w:lvlText w:val="•"/>
      <w:lvlJc w:val="left"/>
      <w:pPr>
        <w:ind w:left="3248" w:hanging="427"/>
      </w:pPr>
      <w:rPr>
        <w:rFonts w:hint="default"/>
        <w:lang w:val="en-PH" w:eastAsia="en-PH" w:bidi="en-PH"/>
      </w:rPr>
    </w:lvl>
    <w:lvl w:ilvl="2" w:tplc="D9A6536A">
      <w:numFmt w:val="bullet"/>
      <w:lvlText w:val="•"/>
      <w:lvlJc w:val="left"/>
      <w:pPr>
        <w:ind w:left="4236" w:hanging="427"/>
      </w:pPr>
      <w:rPr>
        <w:rFonts w:hint="default"/>
        <w:lang w:val="en-PH" w:eastAsia="en-PH" w:bidi="en-PH"/>
      </w:rPr>
    </w:lvl>
    <w:lvl w:ilvl="3" w:tplc="6E623C5C">
      <w:numFmt w:val="bullet"/>
      <w:lvlText w:val="•"/>
      <w:lvlJc w:val="left"/>
      <w:pPr>
        <w:ind w:left="5224" w:hanging="427"/>
      </w:pPr>
      <w:rPr>
        <w:rFonts w:hint="default"/>
        <w:lang w:val="en-PH" w:eastAsia="en-PH" w:bidi="en-PH"/>
      </w:rPr>
    </w:lvl>
    <w:lvl w:ilvl="4" w:tplc="10EA49F4">
      <w:numFmt w:val="bullet"/>
      <w:lvlText w:val="•"/>
      <w:lvlJc w:val="left"/>
      <w:pPr>
        <w:ind w:left="6212" w:hanging="427"/>
      </w:pPr>
      <w:rPr>
        <w:rFonts w:hint="default"/>
        <w:lang w:val="en-PH" w:eastAsia="en-PH" w:bidi="en-PH"/>
      </w:rPr>
    </w:lvl>
    <w:lvl w:ilvl="5" w:tplc="92FC3244">
      <w:numFmt w:val="bullet"/>
      <w:lvlText w:val="•"/>
      <w:lvlJc w:val="left"/>
      <w:pPr>
        <w:ind w:left="7200" w:hanging="427"/>
      </w:pPr>
      <w:rPr>
        <w:rFonts w:hint="default"/>
        <w:lang w:val="en-PH" w:eastAsia="en-PH" w:bidi="en-PH"/>
      </w:rPr>
    </w:lvl>
    <w:lvl w:ilvl="6" w:tplc="C77C88BC">
      <w:numFmt w:val="bullet"/>
      <w:lvlText w:val="•"/>
      <w:lvlJc w:val="left"/>
      <w:pPr>
        <w:ind w:left="8188" w:hanging="427"/>
      </w:pPr>
      <w:rPr>
        <w:rFonts w:hint="default"/>
        <w:lang w:val="en-PH" w:eastAsia="en-PH" w:bidi="en-PH"/>
      </w:rPr>
    </w:lvl>
    <w:lvl w:ilvl="7" w:tplc="1A7C6480">
      <w:numFmt w:val="bullet"/>
      <w:lvlText w:val="•"/>
      <w:lvlJc w:val="left"/>
      <w:pPr>
        <w:ind w:left="9176" w:hanging="427"/>
      </w:pPr>
      <w:rPr>
        <w:rFonts w:hint="default"/>
        <w:lang w:val="en-PH" w:eastAsia="en-PH" w:bidi="en-PH"/>
      </w:rPr>
    </w:lvl>
    <w:lvl w:ilvl="8" w:tplc="E2C2D1E4">
      <w:numFmt w:val="bullet"/>
      <w:lvlText w:val="•"/>
      <w:lvlJc w:val="left"/>
      <w:pPr>
        <w:ind w:left="10164" w:hanging="427"/>
      </w:pPr>
      <w:rPr>
        <w:rFonts w:hint="default"/>
        <w:lang w:val="en-PH" w:eastAsia="en-PH" w:bidi="en-PH"/>
      </w:rPr>
    </w:lvl>
  </w:abstractNum>
  <w:abstractNum w:abstractNumId="355" w15:restartNumberingAfterBreak="0">
    <w:nsid w:val="36910517"/>
    <w:multiLevelType w:val="hybridMultilevel"/>
    <w:tmpl w:val="04EC201E"/>
    <w:lvl w:ilvl="0" w:tplc="8550E4A2">
      <w:start w:val="1"/>
      <w:numFmt w:val="decimal"/>
      <w:lvlText w:val="%1."/>
      <w:lvlJc w:val="left"/>
      <w:pPr>
        <w:ind w:left="2203" w:hanging="361"/>
      </w:pPr>
      <w:rPr>
        <w:rFonts w:ascii="Times New Roman" w:eastAsia="Times New Roman" w:hAnsi="Times New Roman" w:cs="Times New Roman" w:hint="default"/>
        <w:spacing w:val="-2"/>
        <w:w w:val="99"/>
        <w:sz w:val="24"/>
        <w:szCs w:val="24"/>
        <w:lang w:val="en-PH" w:eastAsia="en-PH" w:bidi="en-PH"/>
      </w:rPr>
    </w:lvl>
    <w:lvl w:ilvl="1" w:tplc="AF1EB3BC">
      <w:start w:val="1"/>
      <w:numFmt w:val="lowerLetter"/>
      <w:lvlText w:val="%2."/>
      <w:lvlJc w:val="left"/>
      <w:pPr>
        <w:ind w:left="2563" w:hanging="360"/>
      </w:pPr>
      <w:rPr>
        <w:rFonts w:ascii="Times New Roman" w:eastAsia="Times New Roman" w:hAnsi="Times New Roman" w:cs="Times New Roman" w:hint="default"/>
        <w:spacing w:val="-1"/>
        <w:w w:val="99"/>
        <w:sz w:val="24"/>
        <w:szCs w:val="24"/>
        <w:lang w:val="en-PH" w:eastAsia="en-PH" w:bidi="en-PH"/>
      </w:rPr>
    </w:lvl>
    <w:lvl w:ilvl="2" w:tplc="ADECE742">
      <w:numFmt w:val="bullet"/>
      <w:lvlText w:val="•"/>
      <w:lvlJc w:val="left"/>
      <w:pPr>
        <w:ind w:left="2620" w:hanging="360"/>
      </w:pPr>
      <w:rPr>
        <w:rFonts w:hint="default"/>
        <w:lang w:val="en-PH" w:eastAsia="en-PH" w:bidi="en-PH"/>
      </w:rPr>
    </w:lvl>
    <w:lvl w:ilvl="3" w:tplc="8D8CB28C">
      <w:numFmt w:val="bullet"/>
      <w:lvlText w:val="•"/>
      <w:lvlJc w:val="left"/>
      <w:pPr>
        <w:ind w:left="3810" w:hanging="360"/>
      </w:pPr>
      <w:rPr>
        <w:rFonts w:hint="default"/>
        <w:lang w:val="en-PH" w:eastAsia="en-PH" w:bidi="en-PH"/>
      </w:rPr>
    </w:lvl>
    <w:lvl w:ilvl="4" w:tplc="5AFAAC72">
      <w:numFmt w:val="bullet"/>
      <w:lvlText w:val="•"/>
      <w:lvlJc w:val="left"/>
      <w:pPr>
        <w:ind w:left="5000" w:hanging="360"/>
      </w:pPr>
      <w:rPr>
        <w:rFonts w:hint="default"/>
        <w:lang w:val="en-PH" w:eastAsia="en-PH" w:bidi="en-PH"/>
      </w:rPr>
    </w:lvl>
    <w:lvl w:ilvl="5" w:tplc="078CD868">
      <w:numFmt w:val="bullet"/>
      <w:lvlText w:val="•"/>
      <w:lvlJc w:val="left"/>
      <w:pPr>
        <w:ind w:left="6190" w:hanging="360"/>
      </w:pPr>
      <w:rPr>
        <w:rFonts w:hint="default"/>
        <w:lang w:val="en-PH" w:eastAsia="en-PH" w:bidi="en-PH"/>
      </w:rPr>
    </w:lvl>
    <w:lvl w:ilvl="6" w:tplc="BDE0E50C">
      <w:numFmt w:val="bullet"/>
      <w:lvlText w:val="•"/>
      <w:lvlJc w:val="left"/>
      <w:pPr>
        <w:ind w:left="7380" w:hanging="360"/>
      </w:pPr>
      <w:rPr>
        <w:rFonts w:hint="default"/>
        <w:lang w:val="en-PH" w:eastAsia="en-PH" w:bidi="en-PH"/>
      </w:rPr>
    </w:lvl>
    <w:lvl w:ilvl="7" w:tplc="8F74FBCC">
      <w:numFmt w:val="bullet"/>
      <w:lvlText w:val="•"/>
      <w:lvlJc w:val="left"/>
      <w:pPr>
        <w:ind w:left="8570" w:hanging="360"/>
      </w:pPr>
      <w:rPr>
        <w:rFonts w:hint="default"/>
        <w:lang w:val="en-PH" w:eastAsia="en-PH" w:bidi="en-PH"/>
      </w:rPr>
    </w:lvl>
    <w:lvl w:ilvl="8" w:tplc="72D61E92">
      <w:numFmt w:val="bullet"/>
      <w:lvlText w:val="•"/>
      <w:lvlJc w:val="left"/>
      <w:pPr>
        <w:ind w:left="9760" w:hanging="360"/>
      </w:pPr>
      <w:rPr>
        <w:rFonts w:hint="default"/>
        <w:lang w:val="en-PH" w:eastAsia="en-PH" w:bidi="en-PH"/>
      </w:rPr>
    </w:lvl>
  </w:abstractNum>
  <w:abstractNum w:abstractNumId="356" w15:restartNumberingAfterBreak="0">
    <w:nsid w:val="373C43FC"/>
    <w:multiLevelType w:val="hybridMultilevel"/>
    <w:tmpl w:val="B37C525E"/>
    <w:lvl w:ilvl="0" w:tplc="30A0E226">
      <w:start w:val="1"/>
      <w:numFmt w:val="decimal"/>
      <w:lvlText w:val="%1."/>
      <w:lvlJc w:val="left"/>
      <w:pPr>
        <w:ind w:left="2226" w:hanging="427"/>
      </w:pPr>
      <w:rPr>
        <w:rFonts w:ascii="Times New Roman" w:eastAsia="Times New Roman" w:hAnsi="Times New Roman" w:cs="Times New Roman" w:hint="default"/>
        <w:spacing w:val="-12"/>
        <w:w w:val="99"/>
        <w:sz w:val="24"/>
        <w:szCs w:val="24"/>
        <w:lang w:val="en-PH" w:eastAsia="en-PH" w:bidi="en-PH"/>
      </w:rPr>
    </w:lvl>
    <w:lvl w:ilvl="1" w:tplc="5BA2ED72">
      <w:numFmt w:val="bullet"/>
      <w:lvlText w:val="•"/>
      <w:lvlJc w:val="left"/>
      <w:pPr>
        <w:ind w:left="3212" w:hanging="427"/>
      </w:pPr>
      <w:rPr>
        <w:rFonts w:hint="default"/>
        <w:lang w:val="en-PH" w:eastAsia="en-PH" w:bidi="en-PH"/>
      </w:rPr>
    </w:lvl>
    <w:lvl w:ilvl="2" w:tplc="B9F45B46">
      <w:numFmt w:val="bullet"/>
      <w:lvlText w:val="•"/>
      <w:lvlJc w:val="left"/>
      <w:pPr>
        <w:ind w:left="4204" w:hanging="427"/>
      </w:pPr>
      <w:rPr>
        <w:rFonts w:hint="default"/>
        <w:lang w:val="en-PH" w:eastAsia="en-PH" w:bidi="en-PH"/>
      </w:rPr>
    </w:lvl>
    <w:lvl w:ilvl="3" w:tplc="040CA9BA">
      <w:numFmt w:val="bullet"/>
      <w:lvlText w:val="•"/>
      <w:lvlJc w:val="left"/>
      <w:pPr>
        <w:ind w:left="5196" w:hanging="427"/>
      </w:pPr>
      <w:rPr>
        <w:rFonts w:hint="default"/>
        <w:lang w:val="en-PH" w:eastAsia="en-PH" w:bidi="en-PH"/>
      </w:rPr>
    </w:lvl>
    <w:lvl w:ilvl="4" w:tplc="BEC875EA">
      <w:numFmt w:val="bullet"/>
      <w:lvlText w:val="•"/>
      <w:lvlJc w:val="left"/>
      <w:pPr>
        <w:ind w:left="6188" w:hanging="427"/>
      </w:pPr>
      <w:rPr>
        <w:rFonts w:hint="default"/>
        <w:lang w:val="en-PH" w:eastAsia="en-PH" w:bidi="en-PH"/>
      </w:rPr>
    </w:lvl>
    <w:lvl w:ilvl="5" w:tplc="3258BA0A">
      <w:numFmt w:val="bullet"/>
      <w:lvlText w:val="•"/>
      <w:lvlJc w:val="left"/>
      <w:pPr>
        <w:ind w:left="7180" w:hanging="427"/>
      </w:pPr>
      <w:rPr>
        <w:rFonts w:hint="default"/>
        <w:lang w:val="en-PH" w:eastAsia="en-PH" w:bidi="en-PH"/>
      </w:rPr>
    </w:lvl>
    <w:lvl w:ilvl="6" w:tplc="87BE06EC">
      <w:numFmt w:val="bullet"/>
      <w:lvlText w:val="•"/>
      <w:lvlJc w:val="left"/>
      <w:pPr>
        <w:ind w:left="8172" w:hanging="427"/>
      </w:pPr>
      <w:rPr>
        <w:rFonts w:hint="default"/>
        <w:lang w:val="en-PH" w:eastAsia="en-PH" w:bidi="en-PH"/>
      </w:rPr>
    </w:lvl>
    <w:lvl w:ilvl="7" w:tplc="FFA284BA">
      <w:numFmt w:val="bullet"/>
      <w:lvlText w:val="•"/>
      <w:lvlJc w:val="left"/>
      <w:pPr>
        <w:ind w:left="9164" w:hanging="427"/>
      </w:pPr>
      <w:rPr>
        <w:rFonts w:hint="default"/>
        <w:lang w:val="en-PH" w:eastAsia="en-PH" w:bidi="en-PH"/>
      </w:rPr>
    </w:lvl>
    <w:lvl w:ilvl="8" w:tplc="7AAA41B8">
      <w:numFmt w:val="bullet"/>
      <w:lvlText w:val="•"/>
      <w:lvlJc w:val="left"/>
      <w:pPr>
        <w:ind w:left="10156" w:hanging="427"/>
      </w:pPr>
      <w:rPr>
        <w:rFonts w:hint="default"/>
        <w:lang w:val="en-PH" w:eastAsia="en-PH" w:bidi="en-PH"/>
      </w:rPr>
    </w:lvl>
  </w:abstractNum>
  <w:abstractNum w:abstractNumId="357" w15:restartNumberingAfterBreak="0">
    <w:nsid w:val="374648D5"/>
    <w:multiLevelType w:val="hybridMultilevel"/>
    <w:tmpl w:val="CF68567E"/>
    <w:lvl w:ilvl="0" w:tplc="7A36EB32">
      <w:start w:val="1"/>
      <w:numFmt w:val="lowerLetter"/>
      <w:lvlText w:val="%1."/>
      <w:lvlJc w:val="left"/>
      <w:pPr>
        <w:ind w:left="2226" w:hanging="427"/>
      </w:pPr>
      <w:rPr>
        <w:rFonts w:ascii="Times New Roman" w:eastAsia="Times New Roman" w:hAnsi="Times New Roman" w:cs="Times New Roman" w:hint="default"/>
        <w:spacing w:val="-8"/>
        <w:w w:val="99"/>
        <w:sz w:val="24"/>
        <w:szCs w:val="24"/>
        <w:lang w:val="en-PH" w:eastAsia="en-PH" w:bidi="en-PH"/>
      </w:rPr>
    </w:lvl>
    <w:lvl w:ilvl="1" w:tplc="8168D2A4">
      <w:numFmt w:val="bullet"/>
      <w:lvlText w:val="•"/>
      <w:lvlJc w:val="left"/>
      <w:pPr>
        <w:ind w:left="3212" w:hanging="427"/>
      </w:pPr>
      <w:rPr>
        <w:rFonts w:hint="default"/>
        <w:lang w:val="en-PH" w:eastAsia="en-PH" w:bidi="en-PH"/>
      </w:rPr>
    </w:lvl>
    <w:lvl w:ilvl="2" w:tplc="842E3FB0">
      <w:numFmt w:val="bullet"/>
      <w:lvlText w:val="•"/>
      <w:lvlJc w:val="left"/>
      <w:pPr>
        <w:ind w:left="4204" w:hanging="427"/>
      </w:pPr>
      <w:rPr>
        <w:rFonts w:hint="default"/>
        <w:lang w:val="en-PH" w:eastAsia="en-PH" w:bidi="en-PH"/>
      </w:rPr>
    </w:lvl>
    <w:lvl w:ilvl="3" w:tplc="B6DA572E">
      <w:numFmt w:val="bullet"/>
      <w:lvlText w:val="•"/>
      <w:lvlJc w:val="left"/>
      <w:pPr>
        <w:ind w:left="5196" w:hanging="427"/>
      </w:pPr>
      <w:rPr>
        <w:rFonts w:hint="default"/>
        <w:lang w:val="en-PH" w:eastAsia="en-PH" w:bidi="en-PH"/>
      </w:rPr>
    </w:lvl>
    <w:lvl w:ilvl="4" w:tplc="FD9ABB54">
      <w:numFmt w:val="bullet"/>
      <w:lvlText w:val="•"/>
      <w:lvlJc w:val="left"/>
      <w:pPr>
        <w:ind w:left="6188" w:hanging="427"/>
      </w:pPr>
      <w:rPr>
        <w:rFonts w:hint="default"/>
        <w:lang w:val="en-PH" w:eastAsia="en-PH" w:bidi="en-PH"/>
      </w:rPr>
    </w:lvl>
    <w:lvl w:ilvl="5" w:tplc="2EC6E588">
      <w:numFmt w:val="bullet"/>
      <w:lvlText w:val="•"/>
      <w:lvlJc w:val="left"/>
      <w:pPr>
        <w:ind w:left="7180" w:hanging="427"/>
      </w:pPr>
      <w:rPr>
        <w:rFonts w:hint="default"/>
        <w:lang w:val="en-PH" w:eastAsia="en-PH" w:bidi="en-PH"/>
      </w:rPr>
    </w:lvl>
    <w:lvl w:ilvl="6" w:tplc="37A05A60">
      <w:numFmt w:val="bullet"/>
      <w:lvlText w:val="•"/>
      <w:lvlJc w:val="left"/>
      <w:pPr>
        <w:ind w:left="8172" w:hanging="427"/>
      </w:pPr>
      <w:rPr>
        <w:rFonts w:hint="default"/>
        <w:lang w:val="en-PH" w:eastAsia="en-PH" w:bidi="en-PH"/>
      </w:rPr>
    </w:lvl>
    <w:lvl w:ilvl="7" w:tplc="A8A674A0">
      <w:numFmt w:val="bullet"/>
      <w:lvlText w:val="•"/>
      <w:lvlJc w:val="left"/>
      <w:pPr>
        <w:ind w:left="9164" w:hanging="427"/>
      </w:pPr>
      <w:rPr>
        <w:rFonts w:hint="default"/>
        <w:lang w:val="en-PH" w:eastAsia="en-PH" w:bidi="en-PH"/>
      </w:rPr>
    </w:lvl>
    <w:lvl w:ilvl="8" w:tplc="835CF3FA">
      <w:numFmt w:val="bullet"/>
      <w:lvlText w:val="•"/>
      <w:lvlJc w:val="left"/>
      <w:pPr>
        <w:ind w:left="10156" w:hanging="427"/>
      </w:pPr>
      <w:rPr>
        <w:rFonts w:hint="default"/>
        <w:lang w:val="en-PH" w:eastAsia="en-PH" w:bidi="en-PH"/>
      </w:rPr>
    </w:lvl>
  </w:abstractNum>
  <w:abstractNum w:abstractNumId="358" w15:restartNumberingAfterBreak="0">
    <w:nsid w:val="37556DC7"/>
    <w:multiLevelType w:val="hybridMultilevel"/>
    <w:tmpl w:val="54D29050"/>
    <w:lvl w:ilvl="0" w:tplc="D0B42EF2">
      <w:start w:val="1"/>
      <w:numFmt w:val="decimal"/>
      <w:lvlText w:val="%1."/>
      <w:lvlJc w:val="left"/>
      <w:pPr>
        <w:ind w:left="2226" w:hanging="427"/>
      </w:pPr>
      <w:rPr>
        <w:rFonts w:ascii="Times New Roman" w:eastAsia="Times New Roman" w:hAnsi="Times New Roman" w:cs="Times New Roman" w:hint="default"/>
        <w:spacing w:val="-1"/>
        <w:w w:val="99"/>
        <w:sz w:val="24"/>
        <w:szCs w:val="24"/>
        <w:lang w:val="en-PH" w:eastAsia="en-PH" w:bidi="en-PH"/>
      </w:rPr>
    </w:lvl>
    <w:lvl w:ilvl="1" w:tplc="67CC5E14">
      <w:numFmt w:val="bullet"/>
      <w:lvlText w:val="•"/>
      <w:lvlJc w:val="left"/>
      <w:pPr>
        <w:ind w:left="3212" w:hanging="427"/>
      </w:pPr>
      <w:rPr>
        <w:rFonts w:hint="default"/>
        <w:lang w:val="en-PH" w:eastAsia="en-PH" w:bidi="en-PH"/>
      </w:rPr>
    </w:lvl>
    <w:lvl w:ilvl="2" w:tplc="A1B41F20">
      <w:numFmt w:val="bullet"/>
      <w:lvlText w:val="•"/>
      <w:lvlJc w:val="left"/>
      <w:pPr>
        <w:ind w:left="4204" w:hanging="427"/>
      </w:pPr>
      <w:rPr>
        <w:rFonts w:hint="default"/>
        <w:lang w:val="en-PH" w:eastAsia="en-PH" w:bidi="en-PH"/>
      </w:rPr>
    </w:lvl>
    <w:lvl w:ilvl="3" w:tplc="6CDEFE22">
      <w:numFmt w:val="bullet"/>
      <w:lvlText w:val="•"/>
      <w:lvlJc w:val="left"/>
      <w:pPr>
        <w:ind w:left="5196" w:hanging="427"/>
      </w:pPr>
      <w:rPr>
        <w:rFonts w:hint="default"/>
        <w:lang w:val="en-PH" w:eastAsia="en-PH" w:bidi="en-PH"/>
      </w:rPr>
    </w:lvl>
    <w:lvl w:ilvl="4" w:tplc="F1E46808">
      <w:numFmt w:val="bullet"/>
      <w:lvlText w:val="•"/>
      <w:lvlJc w:val="left"/>
      <w:pPr>
        <w:ind w:left="6188" w:hanging="427"/>
      </w:pPr>
      <w:rPr>
        <w:rFonts w:hint="default"/>
        <w:lang w:val="en-PH" w:eastAsia="en-PH" w:bidi="en-PH"/>
      </w:rPr>
    </w:lvl>
    <w:lvl w:ilvl="5" w:tplc="84729824">
      <w:numFmt w:val="bullet"/>
      <w:lvlText w:val="•"/>
      <w:lvlJc w:val="left"/>
      <w:pPr>
        <w:ind w:left="7180" w:hanging="427"/>
      </w:pPr>
      <w:rPr>
        <w:rFonts w:hint="default"/>
        <w:lang w:val="en-PH" w:eastAsia="en-PH" w:bidi="en-PH"/>
      </w:rPr>
    </w:lvl>
    <w:lvl w:ilvl="6" w:tplc="456C9AEE">
      <w:numFmt w:val="bullet"/>
      <w:lvlText w:val="•"/>
      <w:lvlJc w:val="left"/>
      <w:pPr>
        <w:ind w:left="8172" w:hanging="427"/>
      </w:pPr>
      <w:rPr>
        <w:rFonts w:hint="default"/>
        <w:lang w:val="en-PH" w:eastAsia="en-PH" w:bidi="en-PH"/>
      </w:rPr>
    </w:lvl>
    <w:lvl w:ilvl="7" w:tplc="10B674B2">
      <w:numFmt w:val="bullet"/>
      <w:lvlText w:val="•"/>
      <w:lvlJc w:val="left"/>
      <w:pPr>
        <w:ind w:left="9164" w:hanging="427"/>
      </w:pPr>
      <w:rPr>
        <w:rFonts w:hint="default"/>
        <w:lang w:val="en-PH" w:eastAsia="en-PH" w:bidi="en-PH"/>
      </w:rPr>
    </w:lvl>
    <w:lvl w:ilvl="8" w:tplc="72E43826">
      <w:numFmt w:val="bullet"/>
      <w:lvlText w:val="•"/>
      <w:lvlJc w:val="left"/>
      <w:pPr>
        <w:ind w:left="10156" w:hanging="427"/>
      </w:pPr>
      <w:rPr>
        <w:rFonts w:hint="default"/>
        <w:lang w:val="en-PH" w:eastAsia="en-PH" w:bidi="en-PH"/>
      </w:rPr>
    </w:lvl>
  </w:abstractNum>
  <w:abstractNum w:abstractNumId="359" w15:restartNumberingAfterBreak="0">
    <w:nsid w:val="376B4530"/>
    <w:multiLevelType w:val="hybridMultilevel"/>
    <w:tmpl w:val="F6DAA250"/>
    <w:lvl w:ilvl="0" w:tplc="754AFE6A">
      <w:start w:val="1"/>
      <w:numFmt w:val="decimal"/>
      <w:lvlText w:val="%1."/>
      <w:lvlJc w:val="left"/>
      <w:pPr>
        <w:ind w:left="2084" w:hanging="426"/>
      </w:pPr>
      <w:rPr>
        <w:rFonts w:ascii="Times New Roman" w:eastAsia="Times New Roman" w:hAnsi="Times New Roman" w:cs="Times New Roman" w:hint="default"/>
        <w:spacing w:val="-1"/>
        <w:w w:val="99"/>
        <w:sz w:val="24"/>
        <w:szCs w:val="24"/>
        <w:lang w:val="en-PH" w:eastAsia="en-PH" w:bidi="en-PH"/>
      </w:rPr>
    </w:lvl>
    <w:lvl w:ilvl="1" w:tplc="F4CAB25A">
      <w:start w:val="1"/>
      <w:numFmt w:val="decimal"/>
      <w:lvlText w:val="%2."/>
      <w:lvlJc w:val="left"/>
      <w:pPr>
        <w:ind w:left="2226" w:hanging="427"/>
      </w:pPr>
      <w:rPr>
        <w:rFonts w:ascii="Times New Roman" w:eastAsia="Times New Roman" w:hAnsi="Times New Roman" w:cs="Times New Roman" w:hint="default"/>
        <w:spacing w:val="-2"/>
        <w:w w:val="100"/>
        <w:sz w:val="24"/>
        <w:szCs w:val="24"/>
        <w:lang w:val="en-PH" w:eastAsia="en-PH" w:bidi="en-PH"/>
      </w:rPr>
    </w:lvl>
    <w:lvl w:ilvl="2" w:tplc="966E82F6">
      <w:numFmt w:val="bullet"/>
      <w:lvlText w:val="•"/>
      <w:lvlJc w:val="left"/>
      <w:pPr>
        <w:ind w:left="3322" w:hanging="427"/>
      </w:pPr>
      <w:rPr>
        <w:rFonts w:hint="default"/>
        <w:lang w:val="en-PH" w:eastAsia="en-PH" w:bidi="en-PH"/>
      </w:rPr>
    </w:lvl>
    <w:lvl w:ilvl="3" w:tplc="B3881D84">
      <w:numFmt w:val="bullet"/>
      <w:lvlText w:val="•"/>
      <w:lvlJc w:val="left"/>
      <w:pPr>
        <w:ind w:left="4424" w:hanging="427"/>
      </w:pPr>
      <w:rPr>
        <w:rFonts w:hint="default"/>
        <w:lang w:val="en-PH" w:eastAsia="en-PH" w:bidi="en-PH"/>
      </w:rPr>
    </w:lvl>
    <w:lvl w:ilvl="4" w:tplc="A22031E0">
      <w:numFmt w:val="bullet"/>
      <w:lvlText w:val="•"/>
      <w:lvlJc w:val="left"/>
      <w:pPr>
        <w:ind w:left="5526" w:hanging="427"/>
      </w:pPr>
      <w:rPr>
        <w:rFonts w:hint="default"/>
        <w:lang w:val="en-PH" w:eastAsia="en-PH" w:bidi="en-PH"/>
      </w:rPr>
    </w:lvl>
    <w:lvl w:ilvl="5" w:tplc="D5C440A0">
      <w:numFmt w:val="bullet"/>
      <w:lvlText w:val="•"/>
      <w:lvlJc w:val="left"/>
      <w:pPr>
        <w:ind w:left="6628" w:hanging="427"/>
      </w:pPr>
      <w:rPr>
        <w:rFonts w:hint="default"/>
        <w:lang w:val="en-PH" w:eastAsia="en-PH" w:bidi="en-PH"/>
      </w:rPr>
    </w:lvl>
    <w:lvl w:ilvl="6" w:tplc="8718198A">
      <w:numFmt w:val="bullet"/>
      <w:lvlText w:val="•"/>
      <w:lvlJc w:val="left"/>
      <w:pPr>
        <w:ind w:left="7731" w:hanging="427"/>
      </w:pPr>
      <w:rPr>
        <w:rFonts w:hint="default"/>
        <w:lang w:val="en-PH" w:eastAsia="en-PH" w:bidi="en-PH"/>
      </w:rPr>
    </w:lvl>
    <w:lvl w:ilvl="7" w:tplc="07E66D9A">
      <w:numFmt w:val="bullet"/>
      <w:lvlText w:val="•"/>
      <w:lvlJc w:val="left"/>
      <w:pPr>
        <w:ind w:left="8833" w:hanging="427"/>
      </w:pPr>
      <w:rPr>
        <w:rFonts w:hint="default"/>
        <w:lang w:val="en-PH" w:eastAsia="en-PH" w:bidi="en-PH"/>
      </w:rPr>
    </w:lvl>
    <w:lvl w:ilvl="8" w:tplc="07C42754">
      <w:numFmt w:val="bullet"/>
      <w:lvlText w:val="•"/>
      <w:lvlJc w:val="left"/>
      <w:pPr>
        <w:ind w:left="9935" w:hanging="427"/>
      </w:pPr>
      <w:rPr>
        <w:rFonts w:hint="default"/>
        <w:lang w:val="en-PH" w:eastAsia="en-PH" w:bidi="en-PH"/>
      </w:rPr>
    </w:lvl>
  </w:abstractNum>
  <w:abstractNum w:abstractNumId="360" w15:restartNumberingAfterBreak="0">
    <w:nsid w:val="37713AA2"/>
    <w:multiLevelType w:val="hybridMultilevel"/>
    <w:tmpl w:val="2EE804A8"/>
    <w:lvl w:ilvl="0" w:tplc="0B94AF50">
      <w:start w:val="1"/>
      <w:numFmt w:val="decimal"/>
      <w:lvlText w:val="%1."/>
      <w:lvlJc w:val="left"/>
      <w:pPr>
        <w:ind w:left="2203" w:hanging="361"/>
      </w:pPr>
      <w:rPr>
        <w:rFonts w:ascii="Times New Roman" w:eastAsia="Times New Roman" w:hAnsi="Times New Roman" w:cs="Times New Roman" w:hint="default"/>
        <w:spacing w:val="-2"/>
        <w:w w:val="99"/>
        <w:sz w:val="24"/>
        <w:szCs w:val="24"/>
        <w:lang w:val="en-PH" w:eastAsia="en-PH" w:bidi="en-PH"/>
      </w:rPr>
    </w:lvl>
    <w:lvl w:ilvl="1" w:tplc="28DE1566">
      <w:numFmt w:val="bullet"/>
      <w:lvlText w:val="•"/>
      <w:lvlJc w:val="left"/>
      <w:pPr>
        <w:ind w:left="3194" w:hanging="361"/>
      </w:pPr>
      <w:rPr>
        <w:rFonts w:hint="default"/>
        <w:lang w:val="en-PH" w:eastAsia="en-PH" w:bidi="en-PH"/>
      </w:rPr>
    </w:lvl>
    <w:lvl w:ilvl="2" w:tplc="6BA4F2A0">
      <w:numFmt w:val="bullet"/>
      <w:lvlText w:val="•"/>
      <w:lvlJc w:val="left"/>
      <w:pPr>
        <w:ind w:left="4188" w:hanging="361"/>
      </w:pPr>
      <w:rPr>
        <w:rFonts w:hint="default"/>
        <w:lang w:val="en-PH" w:eastAsia="en-PH" w:bidi="en-PH"/>
      </w:rPr>
    </w:lvl>
    <w:lvl w:ilvl="3" w:tplc="67860882">
      <w:numFmt w:val="bullet"/>
      <w:lvlText w:val="•"/>
      <w:lvlJc w:val="left"/>
      <w:pPr>
        <w:ind w:left="5182" w:hanging="361"/>
      </w:pPr>
      <w:rPr>
        <w:rFonts w:hint="default"/>
        <w:lang w:val="en-PH" w:eastAsia="en-PH" w:bidi="en-PH"/>
      </w:rPr>
    </w:lvl>
    <w:lvl w:ilvl="4" w:tplc="A33CD096">
      <w:numFmt w:val="bullet"/>
      <w:lvlText w:val="•"/>
      <w:lvlJc w:val="left"/>
      <w:pPr>
        <w:ind w:left="6176" w:hanging="361"/>
      </w:pPr>
      <w:rPr>
        <w:rFonts w:hint="default"/>
        <w:lang w:val="en-PH" w:eastAsia="en-PH" w:bidi="en-PH"/>
      </w:rPr>
    </w:lvl>
    <w:lvl w:ilvl="5" w:tplc="84BC91D8">
      <w:numFmt w:val="bullet"/>
      <w:lvlText w:val="•"/>
      <w:lvlJc w:val="left"/>
      <w:pPr>
        <w:ind w:left="7170" w:hanging="361"/>
      </w:pPr>
      <w:rPr>
        <w:rFonts w:hint="default"/>
        <w:lang w:val="en-PH" w:eastAsia="en-PH" w:bidi="en-PH"/>
      </w:rPr>
    </w:lvl>
    <w:lvl w:ilvl="6" w:tplc="8FC60EF8">
      <w:numFmt w:val="bullet"/>
      <w:lvlText w:val="•"/>
      <w:lvlJc w:val="left"/>
      <w:pPr>
        <w:ind w:left="8164" w:hanging="361"/>
      </w:pPr>
      <w:rPr>
        <w:rFonts w:hint="default"/>
        <w:lang w:val="en-PH" w:eastAsia="en-PH" w:bidi="en-PH"/>
      </w:rPr>
    </w:lvl>
    <w:lvl w:ilvl="7" w:tplc="AD88C7B6">
      <w:numFmt w:val="bullet"/>
      <w:lvlText w:val="•"/>
      <w:lvlJc w:val="left"/>
      <w:pPr>
        <w:ind w:left="9158" w:hanging="361"/>
      </w:pPr>
      <w:rPr>
        <w:rFonts w:hint="default"/>
        <w:lang w:val="en-PH" w:eastAsia="en-PH" w:bidi="en-PH"/>
      </w:rPr>
    </w:lvl>
    <w:lvl w:ilvl="8" w:tplc="04B263D2">
      <w:numFmt w:val="bullet"/>
      <w:lvlText w:val="•"/>
      <w:lvlJc w:val="left"/>
      <w:pPr>
        <w:ind w:left="10152" w:hanging="361"/>
      </w:pPr>
      <w:rPr>
        <w:rFonts w:hint="default"/>
        <w:lang w:val="en-PH" w:eastAsia="en-PH" w:bidi="en-PH"/>
      </w:rPr>
    </w:lvl>
  </w:abstractNum>
  <w:abstractNum w:abstractNumId="361" w15:restartNumberingAfterBreak="0">
    <w:nsid w:val="37F320AB"/>
    <w:multiLevelType w:val="hybridMultilevel"/>
    <w:tmpl w:val="12B06E4E"/>
    <w:lvl w:ilvl="0" w:tplc="3976AD14">
      <w:start w:val="1"/>
      <w:numFmt w:val="decimal"/>
      <w:lvlText w:val="%1."/>
      <w:lvlJc w:val="left"/>
      <w:pPr>
        <w:ind w:left="2226" w:hanging="427"/>
      </w:pPr>
      <w:rPr>
        <w:rFonts w:ascii="Times New Roman" w:eastAsia="Times New Roman" w:hAnsi="Times New Roman" w:cs="Times New Roman" w:hint="default"/>
        <w:spacing w:val="-2"/>
        <w:w w:val="100"/>
        <w:sz w:val="24"/>
        <w:szCs w:val="24"/>
        <w:lang w:val="en-PH" w:eastAsia="en-PH" w:bidi="en-PH"/>
      </w:rPr>
    </w:lvl>
    <w:lvl w:ilvl="1" w:tplc="652E3552">
      <w:numFmt w:val="bullet"/>
      <w:lvlText w:val="•"/>
      <w:lvlJc w:val="left"/>
      <w:pPr>
        <w:ind w:left="3212" w:hanging="427"/>
      </w:pPr>
      <w:rPr>
        <w:rFonts w:hint="default"/>
        <w:lang w:val="en-PH" w:eastAsia="en-PH" w:bidi="en-PH"/>
      </w:rPr>
    </w:lvl>
    <w:lvl w:ilvl="2" w:tplc="159EA26C">
      <w:numFmt w:val="bullet"/>
      <w:lvlText w:val="•"/>
      <w:lvlJc w:val="left"/>
      <w:pPr>
        <w:ind w:left="4204" w:hanging="427"/>
      </w:pPr>
      <w:rPr>
        <w:rFonts w:hint="default"/>
        <w:lang w:val="en-PH" w:eastAsia="en-PH" w:bidi="en-PH"/>
      </w:rPr>
    </w:lvl>
    <w:lvl w:ilvl="3" w:tplc="AA6225B8">
      <w:numFmt w:val="bullet"/>
      <w:lvlText w:val="•"/>
      <w:lvlJc w:val="left"/>
      <w:pPr>
        <w:ind w:left="5196" w:hanging="427"/>
      </w:pPr>
      <w:rPr>
        <w:rFonts w:hint="default"/>
        <w:lang w:val="en-PH" w:eastAsia="en-PH" w:bidi="en-PH"/>
      </w:rPr>
    </w:lvl>
    <w:lvl w:ilvl="4" w:tplc="787C9520">
      <w:numFmt w:val="bullet"/>
      <w:lvlText w:val="•"/>
      <w:lvlJc w:val="left"/>
      <w:pPr>
        <w:ind w:left="6188" w:hanging="427"/>
      </w:pPr>
      <w:rPr>
        <w:rFonts w:hint="default"/>
        <w:lang w:val="en-PH" w:eastAsia="en-PH" w:bidi="en-PH"/>
      </w:rPr>
    </w:lvl>
    <w:lvl w:ilvl="5" w:tplc="843C5FB0">
      <w:numFmt w:val="bullet"/>
      <w:lvlText w:val="•"/>
      <w:lvlJc w:val="left"/>
      <w:pPr>
        <w:ind w:left="7180" w:hanging="427"/>
      </w:pPr>
      <w:rPr>
        <w:rFonts w:hint="default"/>
        <w:lang w:val="en-PH" w:eastAsia="en-PH" w:bidi="en-PH"/>
      </w:rPr>
    </w:lvl>
    <w:lvl w:ilvl="6" w:tplc="7F78B2C0">
      <w:numFmt w:val="bullet"/>
      <w:lvlText w:val="•"/>
      <w:lvlJc w:val="left"/>
      <w:pPr>
        <w:ind w:left="8172" w:hanging="427"/>
      </w:pPr>
      <w:rPr>
        <w:rFonts w:hint="default"/>
        <w:lang w:val="en-PH" w:eastAsia="en-PH" w:bidi="en-PH"/>
      </w:rPr>
    </w:lvl>
    <w:lvl w:ilvl="7" w:tplc="E6DA0084">
      <w:numFmt w:val="bullet"/>
      <w:lvlText w:val="•"/>
      <w:lvlJc w:val="left"/>
      <w:pPr>
        <w:ind w:left="9164" w:hanging="427"/>
      </w:pPr>
      <w:rPr>
        <w:rFonts w:hint="default"/>
        <w:lang w:val="en-PH" w:eastAsia="en-PH" w:bidi="en-PH"/>
      </w:rPr>
    </w:lvl>
    <w:lvl w:ilvl="8" w:tplc="32FE8CDC">
      <w:numFmt w:val="bullet"/>
      <w:lvlText w:val="•"/>
      <w:lvlJc w:val="left"/>
      <w:pPr>
        <w:ind w:left="10156" w:hanging="427"/>
      </w:pPr>
      <w:rPr>
        <w:rFonts w:hint="default"/>
        <w:lang w:val="en-PH" w:eastAsia="en-PH" w:bidi="en-PH"/>
      </w:rPr>
    </w:lvl>
  </w:abstractNum>
  <w:abstractNum w:abstractNumId="362" w15:restartNumberingAfterBreak="0">
    <w:nsid w:val="37FF013F"/>
    <w:multiLevelType w:val="hybridMultilevel"/>
    <w:tmpl w:val="DDBE713E"/>
    <w:lvl w:ilvl="0" w:tplc="EBB2C326">
      <w:start w:val="1"/>
      <w:numFmt w:val="decimal"/>
      <w:lvlText w:val="%1."/>
      <w:lvlJc w:val="left"/>
      <w:pPr>
        <w:ind w:left="2084" w:hanging="285"/>
      </w:pPr>
      <w:rPr>
        <w:rFonts w:ascii="Times New Roman" w:eastAsia="Times New Roman" w:hAnsi="Times New Roman" w:cs="Times New Roman" w:hint="default"/>
        <w:b/>
        <w:bCs/>
        <w:spacing w:val="-16"/>
        <w:w w:val="99"/>
        <w:sz w:val="24"/>
        <w:szCs w:val="24"/>
        <w:lang w:val="en-PH" w:eastAsia="en-PH" w:bidi="en-PH"/>
      </w:rPr>
    </w:lvl>
    <w:lvl w:ilvl="1" w:tplc="316A2ECC">
      <w:start w:val="1"/>
      <w:numFmt w:val="lowerLetter"/>
      <w:lvlText w:val="%2."/>
      <w:lvlJc w:val="left"/>
      <w:pPr>
        <w:ind w:left="2520" w:hanging="436"/>
      </w:pPr>
      <w:rPr>
        <w:rFonts w:ascii="Times New Roman" w:eastAsia="Times New Roman" w:hAnsi="Times New Roman" w:cs="Times New Roman" w:hint="default"/>
        <w:spacing w:val="-1"/>
        <w:w w:val="100"/>
        <w:sz w:val="24"/>
        <w:szCs w:val="24"/>
        <w:lang w:val="en-PH" w:eastAsia="en-PH" w:bidi="en-PH"/>
      </w:rPr>
    </w:lvl>
    <w:lvl w:ilvl="2" w:tplc="CEFE7FD4">
      <w:numFmt w:val="bullet"/>
      <w:lvlText w:val="•"/>
      <w:lvlJc w:val="left"/>
      <w:pPr>
        <w:ind w:left="3588" w:hanging="436"/>
      </w:pPr>
      <w:rPr>
        <w:rFonts w:hint="default"/>
        <w:lang w:val="en-PH" w:eastAsia="en-PH" w:bidi="en-PH"/>
      </w:rPr>
    </w:lvl>
    <w:lvl w:ilvl="3" w:tplc="8474C6F4">
      <w:numFmt w:val="bullet"/>
      <w:lvlText w:val="•"/>
      <w:lvlJc w:val="left"/>
      <w:pPr>
        <w:ind w:left="4657" w:hanging="436"/>
      </w:pPr>
      <w:rPr>
        <w:rFonts w:hint="default"/>
        <w:lang w:val="en-PH" w:eastAsia="en-PH" w:bidi="en-PH"/>
      </w:rPr>
    </w:lvl>
    <w:lvl w:ilvl="4" w:tplc="FFE0C5FC">
      <w:numFmt w:val="bullet"/>
      <w:lvlText w:val="•"/>
      <w:lvlJc w:val="left"/>
      <w:pPr>
        <w:ind w:left="5726" w:hanging="436"/>
      </w:pPr>
      <w:rPr>
        <w:rFonts w:hint="default"/>
        <w:lang w:val="en-PH" w:eastAsia="en-PH" w:bidi="en-PH"/>
      </w:rPr>
    </w:lvl>
    <w:lvl w:ilvl="5" w:tplc="D040C410">
      <w:numFmt w:val="bullet"/>
      <w:lvlText w:val="•"/>
      <w:lvlJc w:val="left"/>
      <w:pPr>
        <w:ind w:left="6795" w:hanging="436"/>
      </w:pPr>
      <w:rPr>
        <w:rFonts w:hint="default"/>
        <w:lang w:val="en-PH" w:eastAsia="en-PH" w:bidi="en-PH"/>
      </w:rPr>
    </w:lvl>
    <w:lvl w:ilvl="6" w:tplc="3C145924">
      <w:numFmt w:val="bullet"/>
      <w:lvlText w:val="•"/>
      <w:lvlJc w:val="left"/>
      <w:pPr>
        <w:ind w:left="7864" w:hanging="436"/>
      </w:pPr>
      <w:rPr>
        <w:rFonts w:hint="default"/>
        <w:lang w:val="en-PH" w:eastAsia="en-PH" w:bidi="en-PH"/>
      </w:rPr>
    </w:lvl>
    <w:lvl w:ilvl="7" w:tplc="3B9AF156">
      <w:numFmt w:val="bullet"/>
      <w:lvlText w:val="•"/>
      <w:lvlJc w:val="left"/>
      <w:pPr>
        <w:ind w:left="8933" w:hanging="436"/>
      </w:pPr>
      <w:rPr>
        <w:rFonts w:hint="default"/>
        <w:lang w:val="en-PH" w:eastAsia="en-PH" w:bidi="en-PH"/>
      </w:rPr>
    </w:lvl>
    <w:lvl w:ilvl="8" w:tplc="F9CA4224">
      <w:numFmt w:val="bullet"/>
      <w:lvlText w:val="•"/>
      <w:lvlJc w:val="left"/>
      <w:pPr>
        <w:ind w:left="10002" w:hanging="436"/>
      </w:pPr>
      <w:rPr>
        <w:rFonts w:hint="default"/>
        <w:lang w:val="en-PH" w:eastAsia="en-PH" w:bidi="en-PH"/>
      </w:rPr>
    </w:lvl>
  </w:abstractNum>
  <w:abstractNum w:abstractNumId="363" w15:restartNumberingAfterBreak="0">
    <w:nsid w:val="3830502D"/>
    <w:multiLevelType w:val="hybridMultilevel"/>
    <w:tmpl w:val="14600B78"/>
    <w:lvl w:ilvl="0" w:tplc="3F10B020">
      <w:start w:val="1"/>
      <w:numFmt w:val="decimal"/>
      <w:lvlText w:val="%1."/>
      <w:lvlJc w:val="left"/>
      <w:pPr>
        <w:ind w:left="2160" w:hanging="361"/>
      </w:pPr>
      <w:rPr>
        <w:rFonts w:hint="default"/>
        <w:b/>
        <w:bCs/>
        <w:spacing w:val="-2"/>
        <w:w w:val="99"/>
        <w:lang w:val="en-PH" w:eastAsia="en-PH" w:bidi="en-PH"/>
      </w:rPr>
    </w:lvl>
    <w:lvl w:ilvl="1" w:tplc="2D36DEBA">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41E20BFA">
      <w:numFmt w:val="bullet"/>
      <w:lvlText w:val="•"/>
      <w:lvlJc w:val="left"/>
      <w:pPr>
        <w:ind w:left="3588" w:hanging="360"/>
      </w:pPr>
      <w:rPr>
        <w:rFonts w:hint="default"/>
        <w:lang w:val="en-PH" w:eastAsia="en-PH" w:bidi="en-PH"/>
      </w:rPr>
    </w:lvl>
    <w:lvl w:ilvl="3" w:tplc="D7D22C06">
      <w:numFmt w:val="bullet"/>
      <w:lvlText w:val="•"/>
      <w:lvlJc w:val="left"/>
      <w:pPr>
        <w:ind w:left="4657" w:hanging="360"/>
      </w:pPr>
      <w:rPr>
        <w:rFonts w:hint="default"/>
        <w:lang w:val="en-PH" w:eastAsia="en-PH" w:bidi="en-PH"/>
      </w:rPr>
    </w:lvl>
    <w:lvl w:ilvl="4" w:tplc="4A40D966">
      <w:numFmt w:val="bullet"/>
      <w:lvlText w:val="•"/>
      <w:lvlJc w:val="left"/>
      <w:pPr>
        <w:ind w:left="5726" w:hanging="360"/>
      </w:pPr>
      <w:rPr>
        <w:rFonts w:hint="default"/>
        <w:lang w:val="en-PH" w:eastAsia="en-PH" w:bidi="en-PH"/>
      </w:rPr>
    </w:lvl>
    <w:lvl w:ilvl="5" w:tplc="C374EFEA">
      <w:numFmt w:val="bullet"/>
      <w:lvlText w:val="•"/>
      <w:lvlJc w:val="left"/>
      <w:pPr>
        <w:ind w:left="6795" w:hanging="360"/>
      </w:pPr>
      <w:rPr>
        <w:rFonts w:hint="default"/>
        <w:lang w:val="en-PH" w:eastAsia="en-PH" w:bidi="en-PH"/>
      </w:rPr>
    </w:lvl>
    <w:lvl w:ilvl="6" w:tplc="75582D76">
      <w:numFmt w:val="bullet"/>
      <w:lvlText w:val="•"/>
      <w:lvlJc w:val="left"/>
      <w:pPr>
        <w:ind w:left="7864" w:hanging="360"/>
      </w:pPr>
      <w:rPr>
        <w:rFonts w:hint="default"/>
        <w:lang w:val="en-PH" w:eastAsia="en-PH" w:bidi="en-PH"/>
      </w:rPr>
    </w:lvl>
    <w:lvl w:ilvl="7" w:tplc="8946AE4E">
      <w:numFmt w:val="bullet"/>
      <w:lvlText w:val="•"/>
      <w:lvlJc w:val="left"/>
      <w:pPr>
        <w:ind w:left="8933" w:hanging="360"/>
      </w:pPr>
      <w:rPr>
        <w:rFonts w:hint="default"/>
        <w:lang w:val="en-PH" w:eastAsia="en-PH" w:bidi="en-PH"/>
      </w:rPr>
    </w:lvl>
    <w:lvl w:ilvl="8" w:tplc="755E33C8">
      <w:numFmt w:val="bullet"/>
      <w:lvlText w:val="•"/>
      <w:lvlJc w:val="left"/>
      <w:pPr>
        <w:ind w:left="10002" w:hanging="360"/>
      </w:pPr>
      <w:rPr>
        <w:rFonts w:hint="default"/>
        <w:lang w:val="en-PH" w:eastAsia="en-PH" w:bidi="en-PH"/>
      </w:rPr>
    </w:lvl>
  </w:abstractNum>
  <w:abstractNum w:abstractNumId="364" w15:restartNumberingAfterBreak="0">
    <w:nsid w:val="383917B6"/>
    <w:multiLevelType w:val="hybridMultilevel"/>
    <w:tmpl w:val="A80C62CE"/>
    <w:lvl w:ilvl="0" w:tplc="0CB0313E">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6098045E">
      <w:numFmt w:val="bullet"/>
      <w:lvlText w:val="•"/>
      <w:lvlJc w:val="left"/>
      <w:pPr>
        <w:ind w:left="3158" w:hanging="361"/>
      </w:pPr>
      <w:rPr>
        <w:rFonts w:hint="default"/>
        <w:lang w:val="en-PH" w:eastAsia="en-PH" w:bidi="en-PH"/>
      </w:rPr>
    </w:lvl>
    <w:lvl w:ilvl="2" w:tplc="FB266E3A">
      <w:numFmt w:val="bullet"/>
      <w:lvlText w:val="•"/>
      <w:lvlJc w:val="left"/>
      <w:pPr>
        <w:ind w:left="4156" w:hanging="361"/>
      </w:pPr>
      <w:rPr>
        <w:rFonts w:hint="default"/>
        <w:lang w:val="en-PH" w:eastAsia="en-PH" w:bidi="en-PH"/>
      </w:rPr>
    </w:lvl>
    <w:lvl w:ilvl="3" w:tplc="1FE633F4">
      <w:numFmt w:val="bullet"/>
      <w:lvlText w:val="•"/>
      <w:lvlJc w:val="left"/>
      <w:pPr>
        <w:ind w:left="5154" w:hanging="361"/>
      </w:pPr>
      <w:rPr>
        <w:rFonts w:hint="default"/>
        <w:lang w:val="en-PH" w:eastAsia="en-PH" w:bidi="en-PH"/>
      </w:rPr>
    </w:lvl>
    <w:lvl w:ilvl="4" w:tplc="A3E2B0F4">
      <w:numFmt w:val="bullet"/>
      <w:lvlText w:val="•"/>
      <w:lvlJc w:val="left"/>
      <w:pPr>
        <w:ind w:left="6152" w:hanging="361"/>
      </w:pPr>
      <w:rPr>
        <w:rFonts w:hint="default"/>
        <w:lang w:val="en-PH" w:eastAsia="en-PH" w:bidi="en-PH"/>
      </w:rPr>
    </w:lvl>
    <w:lvl w:ilvl="5" w:tplc="036CAE30">
      <w:numFmt w:val="bullet"/>
      <w:lvlText w:val="•"/>
      <w:lvlJc w:val="left"/>
      <w:pPr>
        <w:ind w:left="7150" w:hanging="361"/>
      </w:pPr>
      <w:rPr>
        <w:rFonts w:hint="default"/>
        <w:lang w:val="en-PH" w:eastAsia="en-PH" w:bidi="en-PH"/>
      </w:rPr>
    </w:lvl>
    <w:lvl w:ilvl="6" w:tplc="F1B8A40A">
      <w:numFmt w:val="bullet"/>
      <w:lvlText w:val="•"/>
      <w:lvlJc w:val="left"/>
      <w:pPr>
        <w:ind w:left="8148" w:hanging="361"/>
      </w:pPr>
      <w:rPr>
        <w:rFonts w:hint="default"/>
        <w:lang w:val="en-PH" w:eastAsia="en-PH" w:bidi="en-PH"/>
      </w:rPr>
    </w:lvl>
    <w:lvl w:ilvl="7" w:tplc="B1048EE6">
      <w:numFmt w:val="bullet"/>
      <w:lvlText w:val="•"/>
      <w:lvlJc w:val="left"/>
      <w:pPr>
        <w:ind w:left="9146" w:hanging="361"/>
      </w:pPr>
      <w:rPr>
        <w:rFonts w:hint="default"/>
        <w:lang w:val="en-PH" w:eastAsia="en-PH" w:bidi="en-PH"/>
      </w:rPr>
    </w:lvl>
    <w:lvl w:ilvl="8" w:tplc="9A88F24C">
      <w:numFmt w:val="bullet"/>
      <w:lvlText w:val="•"/>
      <w:lvlJc w:val="left"/>
      <w:pPr>
        <w:ind w:left="10144" w:hanging="361"/>
      </w:pPr>
      <w:rPr>
        <w:rFonts w:hint="default"/>
        <w:lang w:val="en-PH" w:eastAsia="en-PH" w:bidi="en-PH"/>
      </w:rPr>
    </w:lvl>
  </w:abstractNum>
  <w:abstractNum w:abstractNumId="365" w15:restartNumberingAfterBreak="0">
    <w:nsid w:val="384F6CC5"/>
    <w:multiLevelType w:val="hybridMultilevel"/>
    <w:tmpl w:val="0B6A31C8"/>
    <w:lvl w:ilvl="0" w:tplc="24646264">
      <w:start w:val="1"/>
      <w:numFmt w:val="decimal"/>
      <w:lvlText w:val="%1."/>
      <w:lvlJc w:val="left"/>
      <w:pPr>
        <w:ind w:left="2552" w:hanging="426"/>
        <w:jc w:val="right"/>
      </w:pPr>
      <w:rPr>
        <w:rFonts w:hint="default"/>
        <w:spacing w:val="-26"/>
        <w:w w:val="99"/>
        <w:lang w:val="en-PH" w:eastAsia="en-PH" w:bidi="en-PH"/>
      </w:rPr>
    </w:lvl>
    <w:lvl w:ilvl="1" w:tplc="EF80834A">
      <w:start w:val="1"/>
      <w:numFmt w:val="lowerLetter"/>
      <w:lvlText w:val="%2."/>
      <w:lvlJc w:val="left"/>
      <w:pPr>
        <w:ind w:left="2977" w:hanging="425"/>
      </w:pPr>
      <w:rPr>
        <w:rFonts w:ascii="Times New Roman" w:eastAsia="Times New Roman" w:hAnsi="Times New Roman" w:cs="Times New Roman" w:hint="default"/>
        <w:spacing w:val="-2"/>
        <w:w w:val="100"/>
        <w:sz w:val="24"/>
        <w:szCs w:val="24"/>
        <w:lang w:val="en-PH" w:eastAsia="en-PH" w:bidi="en-PH"/>
      </w:rPr>
    </w:lvl>
    <w:lvl w:ilvl="2" w:tplc="33F0E3FE">
      <w:numFmt w:val="bullet"/>
      <w:lvlText w:val="•"/>
      <w:lvlJc w:val="left"/>
      <w:pPr>
        <w:ind w:left="3997" w:hanging="425"/>
      </w:pPr>
      <w:rPr>
        <w:rFonts w:hint="default"/>
        <w:lang w:val="en-PH" w:eastAsia="en-PH" w:bidi="en-PH"/>
      </w:rPr>
    </w:lvl>
    <w:lvl w:ilvl="3" w:tplc="2CE48742">
      <w:numFmt w:val="bullet"/>
      <w:lvlText w:val="•"/>
      <w:lvlJc w:val="left"/>
      <w:pPr>
        <w:ind w:left="5015" w:hanging="425"/>
      </w:pPr>
      <w:rPr>
        <w:rFonts w:hint="default"/>
        <w:lang w:val="en-PH" w:eastAsia="en-PH" w:bidi="en-PH"/>
      </w:rPr>
    </w:lvl>
    <w:lvl w:ilvl="4" w:tplc="8918DA6A">
      <w:numFmt w:val="bullet"/>
      <w:lvlText w:val="•"/>
      <w:lvlJc w:val="left"/>
      <w:pPr>
        <w:ind w:left="6033" w:hanging="425"/>
      </w:pPr>
      <w:rPr>
        <w:rFonts w:hint="default"/>
        <w:lang w:val="en-PH" w:eastAsia="en-PH" w:bidi="en-PH"/>
      </w:rPr>
    </w:lvl>
    <w:lvl w:ilvl="5" w:tplc="BA70CA96">
      <w:numFmt w:val="bullet"/>
      <w:lvlText w:val="•"/>
      <w:lvlJc w:val="left"/>
      <w:pPr>
        <w:ind w:left="7051" w:hanging="425"/>
      </w:pPr>
      <w:rPr>
        <w:rFonts w:hint="default"/>
        <w:lang w:val="en-PH" w:eastAsia="en-PH" w:bidi="en-PH"/>
      </w:rPr>
    </w:lvl>
    <w:lvl w:ilvl="6" w:tplc="9BF6B790">
      <w:numFmt w:val="bullet"/>
      <w:lvlText w:val="•"/>
      <w:lvlJc w:val="left"/>
      <w:pPr>
        <w:ind w:left="8068" w:hanging="425"/>
      </w:pPr>
      <w:rPr>
        <w:rFonts w:hint="default"/>
        <w:lang w:val="en-PH" w:eastAsia="en-PH" w:bidi="en-PH"/>
      </w:rPr>
    </w:lvl>
    <w:lvl w:ilvl="7" w:tplc="C3D44382">
      <w:numFmt w:val="bullet"/>
      <w:lvlText w:val="•"/>
      <w:lvlJc w:val="left"/>
      <w:pPr>
        <w:ind w:left="9086" w:hanging="425"/>
      </w:pPr>
      <w:rPr>
        <w:rFonts w:hint="default"/>
        <w:lang w:val="en-PH" w:eastAsia="en-PH" w:bidi="en-PH"/>
      </w:rPr>
    </w:lvl>
    <w:lvl w:ilvl="8" w:tplc="36E2D638">
      <w:numFmt w:val="bullet"/>
      <w:lvlText w:val="•"/>
      <w:lvlJc w:val="left"/>
      <w:pPr>
        <w:ind w:left="10104" w:hanging="425"/>
      </w:pPr>
      <w:rPr>
        <w:rFonts w:hint="default"/>
        <w:lang w:val="en-PH" w:eastAsia="en-PH" w:bidi="en-PH"/>
      </w:rPr>
    </w:lvl>
  </w:abstractNum>
  <w:abstractNum w:abstractNumId="366" w15:restartNumberingAfterBreak="0">
    <w:nsid w:val="38C6512F"/>
    <w:multiLevelType w:val="hybridMultilevel"/>
    <w:tmpl w:val="5DD8BD1C"/>
    <w:lvl w:ilvl="0" w:tplc="4D2E6F5E">
      <w:start w:val="1"/>
      <w:numFmt w:val="decimal"/>
      <w:lvlText w:val="%1."/>
      <w:lvlJc w:val="left"/>
      <w:pPr>
        <w:ind w:left="2250" w:hanging="451"/>
      </w:pPr>
      <w:rPr>
        <w:rFonts w:ascii="Times New Roman" w:eastAsia="Times New Roman" w:hAnsi="Times New Roman" w:cs="Times New Roman" w:hint="default"/>
        <w:spacing w:val="-30"/>
        <w:w w:val="99"/>
        <w:sz w:val="24"/>
        <w:szCs w:val="24"/>
        <w:lang w:val="en-PH" w:eastAsia="en-PH" w:bidi="en-PH"/>
      </w:rPr>
    </w:lvl>
    <w:lvl w:ilvl="1" w:tplc="E2149F90">
      <w:start w:val="1"/>
      <w:numFmt w:val="lowerLetter"/>
      <w:lvlText w:val="%2."/>
      <w:lvlJc w:val="left"/>
      <w:pPr>
        <w:ind w:left="2520" w:hanging="270"/>
      </w:pPr>
      <w:rPr>
        <w:rFonts w:ascii="Times New Roman" w:eastAsia="Times New Roman" w:hAnsi="Times New Roman" w:cs="Times New Roman" w:hint="default"/>
        <w:spacing w:val="-17"/>
        <w:w w:val="100"/>
        <w:sz w:val="24"/>
        <w:szCs w:val="24"/>
        <w:lang w:val="en-PH" w:eastAsia="en-PH" w:bidi="en-PH"/>
      </w:rPr>
    </w:lvl>
    <w:lvl w:ilvl="2" w:tplc="BEE25652">
      <w:numFmt w:val="bullet"/>
      <w:lvlText w:val="•"/>
      <w:lvlJc w:val="left"/>
      <w:pPr>
        <w:ind w:left="3588" w:hanging="270"/>
      </w:pPr>
      <w:rPr>
        <w:rFonts w:hint="default"/>
        <w:lang w:val="en-PH" w:eastAsia="en-PH" w:bidi="en-PH"/>
      </w:rPr>
    </w:lvl>
    <w:lvl w:ilvl="3" w:tplc="F80A5F2A">
      <w:numFmt w:val="bullet"/>
      <w:lvlText w:val="•"/>
      <w:lvlJc w:val="left"/>
      <w:pPr>
        <w:ind w:left="4657" w:hanging="270"/>
      </w:pPr>
      <w:rPr>
        <w:rFonts w:hint="default"/>
        <w:lang w:val="en-PH" w:eastAsia="en-PH" w:bidi="en-PH"/>
      </w:rPr>
    </w:lvl>
    <w:lvl w:ilvl="4" w:tplc="51B4B6F6">
      <w:numFmt w:val="bullet"/>
      <w:lvlText w:val="•"/>
      <w:lvlJc w:val="left"/>
      <w:pPr>
        <w:ind w:left="5726" w:hanging="270"/>
      </w:pPr>
      <w:rPr>
        <w:rFonts w:hint="default"/>
        <w:lang w:val="en-PH" w:eastAsia="en-PH" w:bidi="en-PH"/>
      </w:rPr>
    </w:lvl>
    <w:lvl w:ilvl="5" w:tplc="B11A9DD2">
      <w:numFmt w:val="bullet"/>
      <w:lvlText w:val="•"/>
      <w:lvlJc w:val="left"/>
      <w:pPr>
        <w:ind w:left="6795" w:hanging="270"/>
      </w:pPr>
      <w:rPr>
        <w:rFonts w:hint="default"/>
        <w:lang w:val="en-PH" w:eastAsia="en-PH" w:bidi="en-PH"/>
      </w:rPr>
    </w:lvl>
    <w:lvl w:ilvl="6" w:tplc="3084A3D4">
      <w:numFmt w:val="bullet"/>
      <w:lvlText w:val="•"/>
      <w:lvlJc w:val="left"/>
      <w:pPr>
        <w:ind w:left="7864" w:hanging="270"/>
      </w:pPr>
      <w:rPr>
        <w:rFonts w:hint="default"/>
        <w:lang w:val="en-PH" w:eastAsia="en-PH" w:bidi="en-PH"/>
      </w:rPr>
    </w:lvl>
    <w:lvl w:ilvl="7" w:tplc="84564F82">
      <w:numFmt w:val="bullet"/>
      <w:lvlText w:val="•"/>
      <w:lvlJc w:val="left"/>
      <w:pPr>
        <w:ind w:left="8933" w:hanging="270"/>
      </w:pPr>
      <w:rPr>
        <w:rFonts w:hint="default"/>
        <w:lang w:val="en-PH" w:eastAsia="en-PH" w:bidi="en-PH"/>
      </w:rPr>
    </w:lvl>
    <w:lvl w:ilvl="8" w:tplc="B10480EC">
      <w:numFmt w:val="bullet"/>
      <w:lvlText w:val="•"/>
      <w:lvlJc w:val="left"/>
      <w:pPr>
        <w:ind w:left="10002" w:hanging="270"/>
      </w:pPr>
      <w:rPr>
        <w:rFonts w:hint="default"/>
        <w:lang w:val="en-PH" w:eastAsia="en-PH" w:bidi="en-PH"/>
      </w:rPr>
    </w:lvl>
  </w:abstractNum>
  <w:abstractNum w:abstractNumId="367" w15:restartNumberingAfterBreak="0">
    <w:nsid w:val="38C76AC0"/>
    <w:multiLevelType w:val="hybridMultilevel"/>
    <w:tmpl w:val="24621E1C"/>
    <w:lvl w:ilvl="0" w:tplc="62E2F22A">
      <w:start w:val="1"/>
      <w:numFmt w:val="decimal"/>
      <w:lvlText w:val="%1."/>
      <w:lvlJc w:val="left"/>
      <w:pPr>
        <w:ind w:left="2160" w:hanging="361"/>
      </w:pPr>
      <w:rPr>
        <w:rFonts w:ascii="Times New Roman" w:eastAsia="Times New Roman" w:hAnsi="Times New Roman" w:cs="Times New Roman" w:hint="default"/>
        <w:spacing w:val="-14"/>
        <w:w w:val="99"/>
        <w:sz w:val="24"/>
        <w:szCs w:val="24"/>
        <w:lang w:val="en-PH" w:eastAsia="en-PH" w:bidi="en-PH"/>
      </w:rPr>
    </w:lvl>
    <w:lvl w:ilvl="1" w:tplc="FDC058CC">
      <w:numFmt w:val="bullet"/>
      <w:lvlText w:val="•"/>
      <w:lvlJc w:val="left"/>
      <w:pPr>
        <w:ind w:left="3158" w:hanging="361"/>
      </w:pPr>
      <w:rPr>
        <w:rFonts w:hint="default"/>
        <w:lang w:val="en-PH" w:eastAsia="en-PH" w:bidi="en-PH"/>
      </w:rPr>
    </w:lvl>
    <w:lvl w:ilvl="2" w:tplc="111E0BEE">
      <w:numFmt w:val="bullet"/>
      <w:lvlText w:val="•"/>
      <w:lvlJc w:val="left"/>
      <w:pPr>
        <w:ind w:left="4156" w:hanging="361"/>
      </w:pPr>
      <w:rPr>
        <w:rFonts w:hint="default"/>
        <w:lang w:val="en-PH" w:eastAsia="en-PH" w:bidi="en-PH"/>
      </w:rPr>
    </w:lvl>
    <w:lvl w:ilvl="3" w:tplc="2D34993C">
      <w:numFmt w:val="bullet"/>
      <w:lvlText w:val="•"/>
      <w:lvlJc w:val="left"/>
      <w:pPr>
        <w:ind w:left="5154" w:hanging="361"/>
      </w:pPr>
      <w:rPr>
        <w:rFonts w:hint="default"/>
        <w:lang w:val="en-PH" w:eastAsia="en-PH" w:bidi="en-PH"/>
      </w:rPr>
    </w:lvl>
    <w:lvl w:ilvl="4" w:tplc="0256FABE">
      <w:numFmt w:val="bullet"/>
      <w:lvlText w:val="•"/>
      <w:lvlJc w:val="left"/>
      <w:pPr>
        <w:ind w:left="6152" w:hanging="361"/>
      </w:pPr>
      <w:rPr>
        <w:rFonts w:hint="default"/>
        <w:lang w:val="en-PH" w:eastAsia="en-PH" w:bidi="en-PH"/>
      </w:rPr>
    </w:lvl>
    <w:lvl w:ilvl="5" w:tplc="F10ACAF6">
      <w:numFmt w:val="bullet"/>
      <w:lvlText w:val="•"/>
      <w:lvlJc w:val="left"/>
      <w:pPr>
        <w:ind w:left="7150" w:hanging="361"/>
      </w:pPr>
      <w:rPr>
        <w:rFonts w:hint="default"/>
        <w:lang w:val="en-PH" w:eastAsia="en-PH" w:bidi="en-PH"/>
      </w:rPr>
    </w:lvl>
    <w:lvl w:ilvl="6" w:tplc="F8B4CC40">
      <w:numFmt w:val="bullet"/>
      <w:lvlText w:val="•"/>
      <w:lvlJc w:val="left"/>
      <w:pPr>
        <w:ind w:left="8148" w:hanging="361"/>
      </w:pPr>
      <w:rPr>
        <w:rFonts w:hint="default"/>
        <w:lang w:val="en-PH" w:eastAsia="en-PH" w:bidi="en-PH"/>
      </w:rPr>
    </w:lvl>
    <w:lvl w:ilvl="7" w:tplc="3E469894">
      <w:numFmt w:val="bullet"/>
      <w:lvlText w:val="•"/>
      <w:lvlJc w:val="left"/>
      <w:pPr>
        <w:ind w:left="9146" w:hanging="361"/>
      </w:pPr>
      <w:rPr>
        <w:rFonts w:hint="default"/>
        <w:lang w:val="en-PH" w:eastAsia="en-PH" w:bidi="en-PH"/>
      </w:rPr>
    </w:lvl>
    <w:lvl w:ilvl="8" w:tplc="07B2AF36">
      <w:numFmt w:val="bullet"/>
      <w:lvlText w:val="•"/>
      <w:lvlJc w:val="left"/>
      <w:pPr>
        <w:ind w:left="10144" w:hanging="361"/>
      </w:pPr>
      <w:rPr>
        <w:rFonts w:hint="default"/>
        <w:lang w:val="en-PH" w:eastAsia="en-PH" w:bidi="en-PH"/>
      </w:rPr>
    </w:lvl>
  </w:abstractNum>
  <w:abstractNum w:abstractNumId="368" w15:restartNumberingAfterBreak="0">
    <w:nsid w:val="390546B2"/>
    <w:multiLevelType w:val="hybridMultilevel"/>
    <w:tmpl w:val="A22C1FD8"/>
    <w:lvl w:ilvl="0" w:tplc="10B2DC9C">
      <w:start w:val="1"/>
      <w:numFmt w:val="decimal"/>
      <w:lvlText w:val="%1."/>
      <w:lvlJc w:val="left"/>
      <w:pPr>
        <w:ind w:left="2226" w:hanging="427"/>
      </w:pPr>
      <w:rPr>
        <w:rFonts w:ascii="Times New Roman" w:eastAsia="Times New Roman" w:hAnsi="Times New Roman" w:cs="Times New Roman" w:hint="default"/>
        <w:spacing w:val="-28"/>
        <w:w w:val="99"/>
        <w:sz w:val="24"/>
        <w:szCs w:val="24"/>
        <w:lang w:val="en-PH" w:eastAsia="en-PH" w:bidi="en-PH"/>
      </w:rPr>
    </w:lvl>
    <w:lvl w:ilvl="1" w:tplc="0E4CEC90">
      <w:start w:val="1"/>
      <w:numFmt w:val="lowerLetter"/>
      <w:lvlText w:val="%2."/>
      <w:lvlJc w:val="left"/>
      <w:pPr>
        <w:ind w:left="2520" w:hanging="360"/>
      </w:pPr>
      <w:rPr>
        <w:rFonts w:hint="default"/>
        <w:spacing w:val="-1"/>
        <w:w w:val="99"/>
        <w:lang w:val="en-PH" w:eastAsia="en-PH" w:bidi="en-PH"/>
      </w:rPr>
    </w:lvl>
    <w:lvl w:ilvl="2" w:tplc="D862D01C">
      <w:start w:val="1"/>
      <w:numFmt w:val="lowerRoman"/>
      <w:lvlText w:val="%3."/>
      <w:lvlJc w:val="left"/>
      <w:pPr>
        <w:ind w:left="2880" w:hanging="297"/>
        <w:jc w:val="right"/>
      </w:pPr>
      <w:rPr>
        <w:rFonts w:ascii="Times New Roman" w:eastAsia="Times New Roman" w:hAnsi="Times New Roman" w:cs="Times New Roman" w:hint="default"/>
        <w:w w:val="99"/>
        <w:sz w:val="22"/>
        <w:szCs w:val="22"/>
        <w:lang w:val="en-PH" w:eastAsia="en-PH" w:bidi="en-PH"/>
      </w:rPr>
    </w:lvl>
    <w:lvl w:ilvl="3" w:tplc="46AC8748">
      <w:numFmt w:val="bullet"/>
      <w:lvlText w:val="•"/>
      <w:lvlJc w:val="left"/>
      <w:pPr>
        <w:ind w:left="4037" w:hanging="297"/>
      </w:pPr>
      <w:rPr>
        <w:rFonts w:hint="default"/>
        <w:lang w:val="en-PH" w:eastAsia="en-PH" w:bidi="en-PH"/>
      </w:rPr>
    </w:lvl>
    <w:lvl w:ilvl="4" w:tplc="5FF84332">
      <w:numFmt w:val="bullet"/>
      <w:lvlText w:val="•"/>
      <w:lvlJc w:val="left"/>
      <w:pPr>
        <w:ind w:left="5195" w:hanging="297"/>
      </w:pPr>
      <w:rPr>
        <w:rFonts w:hint="default"/>
        <w:lang w:val="en-PH" w:eastAsia="en-PH" w:bidi="en-PH"/>
      </w:rPr>
    </w:lvl>
    <w:lvl w:ilvl="5" w:tplc="43BAC7C0">
      <w:numFmt w:val="bullet"/>
      <w:lvlText w:val="•"/>
      <w:lvlJc w:val="left"/>
      <w:pPr>
        <w:ind w:left="6352" w:hanging="297"/>
      </w:pPr>
      <w:rPr>
        <w:rFonts w:hint="default"/>
        <w:lang w:val="en-PH" w:eastAsia="en-PH" w:bidi="en-PH"/>
      </w:rPr>
    </w:lvl>
    <w:lvl w:ilvl="6" w:tplc="83E6A190">
      <w:numFmt w:val="bullet"/>
      <w:lvlText w:val="•"/>
      <w:lvlJc w:val="left"/>
      <w:pPr>
        <w:ind w:left="7510" w:hanging="297"/>
      </w:pPr>
      <w:rPr>
        <w:rFonts w:hint="default"/>
        <w:lang w:val="en-PH" w:eastAsia="en-PH" w:bidi="en-PH"/>
      </w:rPr>
    </w:lvl>
    <w:lvl w:ilvl="7" w:tplc="AEA0BCE4">
      <w:numFmt w:val="bullet"/>
      <w:lvlText w:val="•"/>
      <w:lvlJc w:val="left"/>
      <w:pPr>
        <w:ind w:left="8667" w:hanging="297"/>
      </w:pPr>
      <w:rPr>
        <w:rFonts w:hint="default"/>
        <w:lang w:val="en-PH" w:eastAsia="en-PH" w:bidi="en-PH"/>
      </w:rPr>
    </w:lvl>
    <w:lvl w:ilvl="8" w:tplc="FCA4C71C">
      <w:numFmt w:val="bullet"/>
      <w:lvlText w:val="•"/>
      <w:lvlJc w:val="left"/>
      <w:pPr>
        <w:ind w:left="9825" w:hanging="297"/>
      </w:pPr>
      <w:rPr>
        <w:rFonts w:hint="default"/>
        <w:lang w:val="en-PH" w:eastAsia="en-PH" w:bidi="en-PH"/>
      </w:rPr>
    </w:lvl>
  </w:abstractNum>
  <w:abstractNum w:abstractNumId="369" w15:restartNumberingAfterBreak="0">
    <w:nsid w:val="390C4781"/>
    <w:multiLevelType w:val="hybridMultilevel"/>
    <w:tmpl w:val="EAB84214"/>
    <w:lvl w:ilvl="0" w:tplc="79785FBC">
      <w:start w:val="1"/>
      <w:numFmt w:val="decimal"/>
      <w:lvlText w:val="%1."/>
      <w:lvlJc w:val="left"/>
      <w:pPr>
        <w:ind w:left="2226" w:hanging="427"/>
      </w:pPr>
      <w:rPr>
        <w:rFonts w:ascii="Times New Roman" w:eastAsia="Times New Roman" w:hAnsi="Times New Roman" w:cs="Times New Roman" w:hint="default"/>
        <w:spacing w:val="-2"/>
        <w:w w:val="100"/>
        <w:sz w:val="24"/>
        <w:szCs w:val="24"/>
        <w:lang w:val="en-PH" w:eastAsia="en-PH" w:bidi="en-PH"/>
      </w:rPr>
    </w:lvl>
    <w:lvl w:ilvl="1" w:tplc="46603248">
      <w:numFmt w:val="bullet"/>
      <w:lvlText w:val="•"/>
      <w:lvlJc w:val="left"/>
      <w:pPr>
        <w:ind w:left="3212" w:hanging="427"/>
      </w:pPr>
      <w:rPr>
        <w:rFonts w:hint="default"/>
        <w:lang w:val="en-PH" w:eastAsia="en-PH" w:bidi="en-PH"/>
      </w:rPr>
    </w:lvl>
    <w:lvl w:ilvl="2" w:tplc="58F644A2">
      <w:numFmt w:val="bullet"/>
      <w:lvlText w:val="•"/>
      <w:lvlJc w:val="left"/>
      <w:pPr>
        <w:ind w:left="4204" w:hanging="427"/>
      </w:pPr>
      <w:rPr>
        <w:rFonts w:hint="default"/>
        <w:lang w:val="en-PH" w:eastAsia="en-PH" w:bidi="en-PH"/>
      </w:rPr>
    </w:lvl>
    <w:lvl w:ilvl="3" w:tplc="7062F200">
      <w:numFmt w:val="bullet"/>
      <w:lvlText w:val="•"/>
      <w:lvlJc w:val="left"/>
      <w:pPr>
        <w:ind w:left="5196" w:hanging="427"/>
      </w:pPr>
      <w:rPr>
        <w:rFonts w:hint="default"/>
        <w:lang w:val="en-PH" w:eastAsia="en-PH" w:bidi="en-PH"/>
      </w:rPr>
    </w:lvl>
    <w:lvl w:ilvl="4" w:tplc="8DD822C2">
      <w:numFmt w:val="bullet"/>
      <w:lvlText w:val="•"/>
      <w:lvlJc w:val="left"/>
      <w:pPr>
        <w:ind w:left="6188" w:hanging="427"/>
      </w:pPr>
      <w:rPr>
        <w:rFonts w:hint="default"/>
        <w:lang w:val="en-PH" w:eastAsia="en-PH" w:bidi="en-PH"/>
      </w:rPr>
    </w:lvl>
    <w:lvl w:ilvl="5" w:tplc="D3B6A9D2">
      <w:numFmt w:val="bullet"/>
      <w:lvlText w:val="•"/>
      <w:lvlJc w:val="left"/>
      <w:pPr>
        <w:ind w:left="7180" w:hanging="427"/>
      </w:pPr>
      <w:rPr>
        <w:rFonts w:hint="default"/>
        <w:lang w:val="en-PH" w:eastAsia="en-PH" w:bidi="en-PH"/>
      </w:rPr>
    </w:lvl>
    <w:lvl w:ilvl="6" w:tplc="5A609ECC">
      <w:numFmt w:val="bullet"/>
      <w:lvlText w:val="•"/>
      <w:lvlJc w:val="left"/>
      <w:pPr>
        <w:ind w:left="8172" w:hanging="427"/>
      </w:pPr>
      <w:rPr>
        <w:rFonts w:hint="default"/>
        <w:lang w:val="en-PH" w:eastAsia="en-PH" w:bidi="en-PH"/>
      </w:rPr>
    </w:lvl>
    <w:lvl w:ilvl="7" w:tplc="8AF0B4CA">
      <w:numFmt w:val="bullet"/>
      <w:lvlText w:val="•"/>
      <w:lvlJc w:val="left"/>
      <w:pPr>
        <w:ind w:left="9164" w:hanging="427"/>
      </w:pPr>
      <w:rPr>
        <w:rFonts w:hint="default"/>
        <w:lang w:val="en-PH" w:eastAsia="en-PH" w:bidi="en-PH"/>
      </w:rPr>
    </w:lvl>
    <w:lvl w:ilvl="8" w:tplc="351CC0B4">
      <w:numFmt w:val="bullet"/>
      <w:lvlText w:val="•"/>
      <w:lvlJc w:val="left"/>
      <w:pPr>
        <w:ind w:left="10156" w:hanging="427"/>
      </w:pPr>
      <w:rPr>
        <w:rFonts w:hint="default"/>
        <w:lang w:val="en-PH" w:eastAsia="en-PH" w:bidi="en-PH"/>
      </w:rPr>
    </w:lvl>
  </w:abstractNum>
  <w:abstractNum w:abstractNumId="370" w15:restartNumberingAfterBreak="0">
    <w:nsid w:val="3974545C"/>
    <w:multiLevelType w:val="hybridMultilevel"/>
    <w:tmpl w:val="29527F42"/>
    <w:lvl w:ilvl="0" w:tplc="9808F40E">
      <w:start w:val="7"/>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4634B532">
      <w:start w:val="1"/>
      <w:numFmt w:val="lowerLetter"/>
      <w:lvlText w:val="%2."/>
      <w:lvlJc w:val="left"/>
      <w:pPr>
        <w:ind w:left="2509" w:hanging="284"/>
      </w:pPr>
      <w:rPr>
        <w:rFonts w:ascii="Times New Roman" w:eastAsia="Times New Roman" w:hAnsi="Times New Roman" w:cs="Times New Roman" w:hint="default"/>
        <w:spacing w:val="-29"/>
        <w:w w:val="99"/>
        <w:sz w:val="24"/>
        <w:szCs w:val="24"/>
        <w:lang w:val="en-PH" w:eastAsia="en-PH" w:bidi="en-PH"/>
      </w:rPr>
    </w:lvl>
    <w:lvl w:ilvl="2" w:tplc="AD7C1B62">
      <w:numFmt w:val="bullet"/>
      <w:lvlText w:val="•"/>
      <w:lvlJc w:val="left"/>
      <w:pPr>
        <w:ind w:left="3571" w:hanging="284"/>
      </w:pPr>
      <w:rPr>
        <w:rFonts w:hint="default"/>
        <w:lang w:val="en-PH" w:eastAsia="en-PH" w:bidi="en-PH"/>
      </w:rPr>
    </w:lvl>
    <w:lvl w:ilvl="3" w:tplc="CB32F6EC">
      <w:numFmt w:val="bullet"/>
      <w:lvlText w:val="•"/>
      <w:lvlJc w:val="left"/>
      <w:pPr>
        <w:ind w:left="4642" w:hanging="284"/>
      </w:pPr>
      <w:rPr>
        <w:rFonts w:hint="default"/>
        <w:lang w:val="en-PH" w:eastAsia="en-PH" w:bidi="en-PH"/>
      </w:rPr>
    </w:lvl>
    <w:lvl w:ilvl="4" w:tplc="827C6F76">
      <w:numFmt w:val="bullet"/>
      <w:lvlText w:val="•"/>
      <w:lvlJc w:val="left"/>
      <w:pPr>
        <w:ind w:left="5713" w:hanging="284"/>
      </w:pPr>
      <w:rPr>
        <w:rFonts w:hint="default"/>
        <w:lang w:val="en-PH" w:eastAsia="en-PH" w:bidi="en-PH"/>
      </w:rPr>
    </w:lvl>
    <w:lvl w:ilvl="5" w:tplc="61AA52EE">
      <w:numFmt w:val="bullet"/>
      <w:lvlText w:val="•"/>
      <w:lvlJc w:val="left"/>
      <w:pPr>
        <w:ind w:left="6784" w:hanging="284"/>
      </w:pPr>
      <w:rPr>
        <w:rFonts w:hint="default"/>
        <w:lang w:val="en-PH" w:eastAsia="en-PH" w:bidi="en-PH"/>
      </w:rPr>
    </w:lvl>
    <w:lvl w:ilvl="6" w:tplc="0EA677C8">
      <w:numFmt w:val="bullet"/>
      <w:lvlText w:val="•"/>
      <w:lvlJc w:val="left"/>
      <w:pPr>
        <w:ind w:left="7855" w:hanging="284"/>
      </w:pPr>
      <w:rPr>
        <w:rFonts w:hint="default"/>
        <w:lang w:val="en-PH" w:eastAsia="en-PH" w:bidi="en-PH"/>
      </w:rPr>
    </w:lvl>
    <w:lvl w:ilvl="7" w:tplc="95320D7C">
      <w:numFmt w:val="bullet"/>
      <w:lvlText w:val="•"/>
      <w:lvlJc w:val="left"/>
      <w:pPr>
        <w:ind w:left="8926" w:hanging="284"/>
      </w:pPr>
      <w:rPr>
        <w:rFonts w:hint="default"/>
        <w:lang w:val="en-PH" w:eastAsia="en-PH" w:bidi="en-PH"/>
      </w:rPr>
    </w:lvl>
    <w:lvl w:ilvl="8" w:tplc="CC321B6E">
      <w:numFmt w:val="bullet"/>
      <w:lvlText w:val="•"/>
      <w:lvlJc w:val="left"/>
      <w:pPr>
        <w:ind w:left="9997" w:hanging="284"/>
      </w:pPr>
      <w:rPr>
        <w:rFonts w:hint="default"/>
        <w:lang w:val="en-PH" w:eastAsia="en-PH" w:bidi="en-PH"/>
      </w:rPr>
    </w:lvl>
  </w:abstractNum>
  <w:abstractNum w:abstractNumId="371" w15:restartNumberingAfterBreak="0">
    <w:nsid w:val="398026EA"/>
    <w:multiLevelType w:val="hybridMultilevel"/>
    <w:tmpl w:val="51E07164"/>
    <w:lvl w:ilvl="0" w:tplc="9B50B8A8">
      <w:start w:val="1"/>
      <w:numFmt w:val="decimal"/>
      <w:lvlText w:val="%1."/>
      <w:lvlJc w:val="left"/>
      <w:pPr>
        <w:ind w:left="2520" w:hanging="361"/>
      </w:pPr>
      <w:rPr>
        <w:rFonts w:ascii="Times New Roman" w:eastAsia="Times New Roman" w:hAnsi="Times New Roman" w:cs="Times New Roman" w:hint="default"/>
        <w:spacing w:val="-25"/>
        <w:w w:val="100"/>
        <w:sz w:val="24"/>
        <w:szCs w:val="24"/>
        <w:lang w:val="en-PH" w:eastAsia="en-PH" w:bidi="en-PH"/>
      </w:rPr>
    </w:lvl>
    <w:lvl w:ilvl="1" w:tplc="A13E4A38">
      <w:numFmt w:val="bullet"/>
      <w:lvlText w:val="•"/>
      <w:lvlJc w:val="left"/>
      <w:pPr>
        <w:ind w:left="3482" w:hanging="361"/>
      </w:pPr>
      <w:rPr>
        <w:rFonts w:hint="default"/>
        <w:lang w:val="en-PH" w:eastAsia="en-PH" w:bidi="en-PH"/>
      </w:rPr>
    </w:lvl>
    <w:lvl w:ilvl="2" w:tplc="DCCC03C8">
      <w:numFmt w:val="bullet"/>
      <w:lvlText w:val="•"/>
      <w:lvlJc w:val="left"/>
      <w:pPr>
        <w:ind w:left="4444" w:hanging="361"/>
      </w:pPr>
      <w:rPr>
        <w:rFonts w:hint="default"/>
        <w:lang w:val="en-PH" w:eastAsia="en-PH" w:bidi="en-PH"/>
      </w:rPr>
    </w:lvl>
    <w:lvl w:ilvl="3" w:tplc="924A8740">
      <w:numFmt w:val="bullet"/>
      <w:lvlText w:val="•"/>
      <w:lvlJc w:val="left"/>
      <w:pPr>
        <w:ind w:left="5406" w:hanging="361"/>
      </w:pPr>
      <w:rPr>
        <w:rFonts w:hint="default"/>
        <w:lang w:val="en-PH" w:eastAsia="en-PH" w:bidi="en-PH"/>
      </w:rPr>
    </w:lvl>
    <w:lvl w:ilvl="4" w:tplc="32A42184">
      <w:numFmt w:val="bullet"/>
      <w:lvlText w:val="•"/>
      <w:lvlJc w:val="left"/>
      <w:pPr>
        <w:ind w:left="6368" w:hanging="361"/>
      </w:pPr>
      <w:rPr>
        <w:rFonts w:hint="default"/>
        <w:lang w:val="en-PH" w:eastAsia="en-PH" w:bidi="en-PH"/>
      </w:rPr>
    </w:lvl>
    <w:lvl w:ilvl="5" w:tplc="51A6E352">
      <w:numFmt w:val="bullet"/>
      <w:lvlText w:val="•"/>
      <w:lvlJc w:val="left"/>
      <w:pPr>
        <w:ind w:left="7330" w:hanging="361"/>
      </w:pPr>
      <w:rPr>
        <w:rFonts w:hint="default"/>
        <w:lang w:val="en-PH" w:eastAsia="en-PH" w:bidi="en-PH"/>
      </w:rPr>
    </w:lvl>
    <w:lvl w:ilvl="6" w:tplc="4EF8D00A">
      <w:numFmt w:val="bullet"/>
      <w:lvlText w:val="•"/>
      <w:lvlJc w:val="left"/>
      <w:pPr>
        <w:ind w:left="8292" w:hanging="361"/>
      </w:pPr>
      <w:rPr>
        <w:rFonts w:hint="default"/>
        <w:lang w:val="en-PH" w:eastAsia="en-PH" w:bidi="en-PH"/>
      </w:rPr>
    </w:lvl>
    <w:lvl w:ilvl="7" w:tplc="BB82E322">
      <w:numFmt w:val="bullet"/>
      <w:lvlText w:val="•"/>
      <w:lvlJc w:val="left"/>
      <w:pPr>
        <w:ind w:left="9254" w:hanging="361"/>
      </w:pPr>
      <w:rPr>
        <w:rFonts w:hint="default"/>
        <w:lang w:val="en-PH" w:eastAsia="en-PH" w:bidi="en-PH"/>
      </w:rPr>
    </w:lvl>
    <w:lvl w:ilvl="8" w:tplc="53CE6FB0">
      <w:numFmt w:val="bullet"/>
      <w:lvlText w:val="•"/>
      <w:lvlJc w:val="left"/>
      <w:pPr>
        <w:ind w:left="10216" w:hanging="361"/>
      </w:pPr>
      <w:rPr>
        <w:rFonts w:hint="default"/>
        <w:lang w:val="en-PH" w:eastAsia="en-PH" w:bidi="en-PH"/>
      </w:rPr>
    </w:lvl>
  </w:abstractNum>
  <w:abstractNum w:abstractNumId="372" w15:restartNumberingAfterBreak="0">
    <w:nsid w:val="39855E4A"/>
    <w:multiLevelType w:val="hybridMultilevel"/>
    <w:tmpl w:val="243447C8"/>
    <w:lvl w:ilvl="0" w:tplc="370E86AA">
      <w:start w:val="1"/>
      <w:numFmt w:val="decimal"/>
      <w:lvlText w:val="%1."/>
      <w:lvlJc w:val="left"/>
      <w:pPr>
        <w:ind w:left="2084" w:hanging="285"/>
      </w:pPr>
      <w:rPr>
        <w:rFonts w:hint="default"/>
        <w:spacing w:val="-26"/>
        <w:w w:val="99"/>
        <w:lang w:val="en-PH" w:eastAsia="en-PH" w:bidi="en-PH"/>
      </w:rPr>
    </w:lvl>
    <w:lvl w:ilvl="1" w:tplc="A8205764">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27E6E8A0">
      <w:start w:val="1"/>
      <w:numFmt w:val="lowerRoman"/>
      <w:lvlText w:val="%3."/>
      <w:lvlJc w:val="left"/>
      <w:pPr>
        <w:ind w:left="2792" w:hanging="284"/>
      </w:pPr>
      <w:rPr>
        <w:rFonts w:ascii="Times New Roman" w:eastAsia="Times New Roman" w:hAnsi="Times New Roman" w:cs="Times New Roman" w:hint="default"/>
        <w:spacing w:val="-24"/>
        <w:w w:val="99"/>
        <w:sz w:val="24"/>
        <w:szCs w:val="24"/>
        <w:lang w:val="en-PH" w:eastAsia="en-PH" w:bidi="en-PH"/>
      </w:rPr>
    </w:lvl>
    <w:lvl w:ilvl="3" w:tplc="F32ECE2A">
      <w:numFmt w:val="bullet"/>
      <w:lvlText w:val="•"/>
      <w:lvlJc w:val="left"/>
      <w:pPr>
        <w:ind w:left="3967" w:hanging="284"/>
      </w:pPr>
      <w:rPr>
        <w:rFonts w:hint="default"/>
        <w:lang w:val="en-PH" w:eastAsia="en-PH" w:bidi="en-PH"/>
      </w:rPr>
    </w:lvl>
    <w:lvl w:ilvl="4" w:tplc="D114729A">
      <w:numFmt w:val="bullet"/>
      <w:lvlText w:val="•"/>
      <w:lvlJc w:val="left"/>
      <w:pPr>
        <w:ind w:left="5135" w:hanging="284"/>
      </w:pPr>
      <w:rPr>
        <w:rFonts w:hint="default"/>
        <w:lang w:val="en-PH" w:eastAsia="en-PH" w:bidi="en-PH"/>
      </w:rPr>
    </w:lvl>
    <w:lvl w:ilvl="5" w:tplc="17D8178A">
      <w:numFmt w:val="bullet"/>
      <w:lvlText w:val="•"/>
      <w:lvlJc w:val="left"/>
      <w:pPr>
        <w:ind w:left="6302" w:hanging="284"/>
      </w:pPr>
      <w:rPr>
        <w:rFonts w:hint="default"/>
        <w:lang w:val="en-PH" w:eastAsia="en-PH" w:bidi="en-PH"/>
      </w:rPr>
    </w:lvl>
    <w:lvl w:ilvl="6" w:tplc="46DE3EFC">
      <w:numFmt w:val="bullet"/>
      <w:lvlText w:val="•"/>
      <w:lvlJc w:val="left"/>
      <w:pPr>
        <w:ind w:left="7470" w:hanging="284"/>
      </w:pPr>
      <w:rPr>
        <w:rFonts w:hint="default"/>
        <w:lang w:val="en-PH" w:eastAsia="en-PH" w:bidi="en-PH"/>
      </w:rPr>
    </w:lvl>
    <w:lvl w:ilvl="7" w:tplc="9C749510">
      <w:numFmt w:val="bullet"/>
      <w:lvlText w:val="•"/>
      <w:lvlJc w:val="left"/>
      <w:pPr>
        <w:ind w:left="8637" w:hanging="284"/>
      </w:pPr>
      <w:rPr>
        <w:rFonts w:hint="default"/>
        <w:lang w:val="en-PH" w:eastAsia="en-PH" w:bidi="en-PH"/>
      </w:rPr>
    </w:lvl>
    <w:lvl w:ilvl="8" w:tplc="FA482D3A">
      <w:numFmt w:val="bullet"/>
      <w:lvlText w:val="•"/>
      <w:lvlJc w:val="left"/>
      <w:pPr>
        <w:ind w:left="9805" w:hanging="284"/>
      </w:pPr>
      <w:rPr>
        <w:rFonts w:hint="default"/>
        <w:lang w:val="en-PH" w:eastAsia="en-PH" w:bidi="en-PH"/>
      </w:rPr>
    </w:lvl>
  </w:abstractNum>
  <w:abstractNum w:abstractNumId="373" w15:restartNumberingAfterBreak="0">
    <w:nsid w:val="39CE427C"/>
    <w:multiLevelType w:val="hybridMultilevel"/>
    <w:tmpl w:val="B83432B8"/>
    <w:lvl w:ilvl="0" w:tplc="0FF80EF0">
      <w:start w:val="1"/>
      <w:numFmt w:val="decimal"/>
      <w:lvlText w:val="%1."/>
      <w:lvlJc w:val="left"/>
      <w:pPr>
        <w:ind w:left="2160" w:hanging="361"/>
      </w:pPr>
      <w:rPr>
        <w:rFonts w:ascii="Times New Roman" w:eastAsia="Times New Roman" w:hAnsi="Times New Roman" w:cs="Times New Roman" w:hint="default"/>
        <w:spacing w:val="-19"/>
        <w:w w:val="99"/>
        <w:sz w:val="24"/>
        <w:szCs w:val="24"/>
        <w:lang w:val="en-PH" w:eastAsia="en-PH" w:bidi="en-PH"/>
      </w:rPr>
    </w:lvl>
    <w:lvl w:ilvl="1" w:tplc="52588D1E">
      <w:start w:val="1"/>
      <w:numFmt w:val="lowerLetter"/>
      <w:lvlText w:val="%2."/>
      <w:lvlJc w:val="left"/>
      <w:pPr>
        <w:ind w:left="3360" w:hanging="300"/>
      </w:pPr>
      <w:rPr>
        <w:rFonts w:ascii="Times New Roman" w:eastAsia="Times New Roman" w:hAnsi="Times New Roman" w:cs="Times New Roman" w:hint="default"/>
        <w:spacing w:val="-2"/>
        <w:w w:val="100"/>
        <w:sz w:val="24"/>
        <w:szCs w:val="24"/>
        <w:lang w:val="en-PH" w:eastAsia="en-PH" w:bidi="en-PH"/>
      </w:rPr>
    </w:lvl>
    <w:lvl w:ilvl="2" w:tplc="4FF03AD8">
      <w:numFmt w:val="bullet"/>
      <w:lvlText w:val="•"/>
      <w:lvlJc w:val="left"/>
      <w:pPr>
        <w:ind w:left="4335" w:hanging="300"/>
      </w:pPr>
      <w:rPr>
        <w:rFonts w:hint="default"/>
        <w:lang w:val="en-PH" w:eastAsia="en-PH" w:bidi="en-PH"/>
      </w:rPr>
    </w:lvl>
    <w:lvl w:ilvl="3" w:tplc="F32A1550">
      <w:numFmt w:val="bullet"/>
      <w:lvlText w:val="•"/>
      <w:lvlJc w:val="left"/>
      <w:pPr>
        <w:ind w:left="5311" w:hanging="300"/>
      </w:pPr>
      <w:rPr>
        <w:rFonts w:hint="default"/>
        <w:lang w:val="en-PH" w:eastAsia="en-PH" w:bidi="en-PH"/>
      </w:rPr>
    </w:lvl>
    <w:lvl w:ilvl="4" w:tplc="F87EABE6">
      <w:numFmt w:val="bullet"/>
      <w:lvlText w:val="•"/>
      <w:lvlJc w:val="left"/>
      <w:pPr>
        <w:ind w:left="6286" w:hanging="300"/>
      </w:pPr>
      <w:rPr>
        <w:rFonts w:hint="default"/>
        <w:lang w:val="en-PH" w:eastAsia="en-PH" w:bidi="en-PH"/>
      </w:rPr>
    </w:lvl>
    <w:lvl w:ilvl="5" w:tplc="1520C3E8">
      <w:numFmt w:val="bullet"/>
      <w:lvlText w:val="•"/>
      <w:lvlJc w:val="left"/>
      <w:pPr>
        <w:ind w:left="7262" w:hanging="300"/>
      </w:pPr>
      <w:rPr>
        <w:rFonts w:hint="default"/>
        <w:lang w:val="en-PH" w:eastAsia="en-PH" w:bidi="en-PH"/>
      </w:rPr>
    </w:lvl>
    <w:lvl w:ilvl="6" w:tplc="20B2B4BE">
      <w:numFmt w:val="bullet"/>
      <w:lvlText w:val="•"/>
      <w:lvlJc w:val="left"/>
      <w:pPr>
        <w:ind w:left="8237" w:hanging="300"/>
      </w:pPr>
      <w:rPr>
        <w:rFonts w:hint="default"/>
        <w:lang w:val="en-PH" w:eastAsia="en-PH" w:bidi="en-PH"/>
      </w:rPr>
    </w:lvl>
    <w:lvl w:ilvl="7" w:tplc="8124B728">
      <w:numFmt w:val="bullet"/>
      <w:lvlText w:val="•"/>
      <w:lvlJc w:val="left"/>
      <w:pPr>
        <w:ind w:left="9213" w:hanging="300"/>
      </w:pPr>
      <w:rPr>
        <w:rFonts w:hint="default"/>
        <w:lang w:val="en-PH" w:eastAsia="en-PH" w:bidi="en-PH"/>
      </w:rPr>
    </w:lvl>
    <w:lvl w:ilvl="8" w:tplc="E7A2ECA6">
      <w:numFmt w:val="bullet"/>
      <w:lvlText w:val="•"/>
      <w:lvlJc w:val="left"/>
      <w:pPr>
        <w:ind w:left="10188" w:hanging="300"/>
      </w:pPr>
      <w:rPr>
        <w:rFonts w:hint="default"/>
        <w:lang w:val="en-PH" w:eastAsia="en-PH" w:bidi="en-PH"/>
      </w:rPr>
    </w:lvl>
  </w:abstractNum>
  <w:abstractNum w:abstractNumId="374" w15:restartNumberingAfterBreak="0">
    <w:nsid w:val="39D13876"/>
    <w:multiLevelType w:val="hybridMultilevel"/>
    <w:tmpl w:val="8F60D594"/>
    <w:lvl w:ilvl="0" w:tplc="293E829E">
      <w:start w:val="1"/>
      <w:numFmt w:val="decimal"/>
      <w:lvlText w:val="%1."/>
      <w:lvlJc w:val="left"/>
      <w:pPr>
        <w:ind w:left="2250" w:hanging="451"/>
      </w:pPr>
      <w:rPr>
        <w:rFonts w:ascii="Times New Roman" w:eastAsia="Times New Roman" w:hAnsi="Times New Roman" w:cs="Times New Roman" w:hint="default"/>
        <w:spacing w:val="-30"/>
        <w:w w:val="99"/>
        <w:sz w:val="24"/>
        <w:szCs w:val="24"/>
        <w:lang w:val="en-PH" w:eastAsia="en-PH" w:bidi="en-PH"/>
      </w:rPr>
    </w:lvl>
    <w:lvl w:ilvl="1" w:tplc="73A86422">
      <w:start w:val="1"/>
      <w:numFmt w:val="lowerLetter"/>
      <w:lvlText w:val="%2."/>
      <w:lvlJc w:val="left"/>
      <w:pPr>
        <w:ind w:left="2700" w:hanging="450"/>
      </w:pPr>
      <w:rPr>
        <w:rFonts w:ascii="Times New Roman" w:eastAsia="Times New Roman" w:hAnsi="Times New Roman" w:cs="Times New Roman" w:hint="default"/>
        <w:spacing w:val="-17"/>
        <w:w w:val="100"/>
        <w:sz w:val="24"/>
        <w:szCs w:val="24"/>
        <w:lang w:val="en-PH" w:eastAsia="en-PH" w:bidi="en-PH"/>
      </w:rPr>
    </w:lvl>
    <w:lvl w:ilvl="2" w:tplc="E8022B68">
      <w:numFmt w:val="bullet"/>
      <w:lvlText w:val="•"/>
      <w:lvlJc w:val="left"/>
      <w:pPr>
        <w:ind w:left="3748" w:hanging="450"/>
      </w:pPr>
      <w:rPr>
        <w:rFonts w:hint="default"/>
        <w:lang w:val="en-PH" w:eastAsia="en-PH" w:bidi="en-PH"/>
      </w:rPr>
    </w:lvl>
    <w:lvl w:ilvl="3" w:tplc="93768160">
      <w:numFmt w:val="bullet"/>
      <w:lvlText w:val="•"/>
      <w:lvlJc w:val="left"/>
      <w:pPr>
        <w:ind w:left="4797" w:hanging="450"/>
      </w:pPr>
      <w:rPr>
        <w:rFonts w:hint="default"/>
        <w:lang w:val="en-PH" w:eastAsia="en-PH" w:bidi="en-PH"/>
      </w:rPr>
    </w:lvl>
    <w:lvl w:ilvl="4" w:tplc="B68CA5BE">
      <w:numFmt w:val="bullet"/>
      <w:lvlText w:val="•"/>
      <w:lvlJc w:val="left"/>
      <w:pPr>
        <w:ind w:left="5846" w:hanging="450"/>
      </w:pPr>
      <w:rPr>
        <w:rFonts w:hint="default"/>
        <w:lang w:val="en-PH" w:eastAsia="en-PH" w:bidi="en-PH"/>
      </w:rPr>
    </w:lvl>
    <w:lvl w:ilvl="5" w:tplc="0492BAE0">
      <w:numFmt w:val="bullet"/>
      <w:lvlText w:val="•"/>
      <w:lvlJc w:val="left"/>
      <w:pPr>
        <w:ind w:left="6895" w:hanging="450"/>
      </w:pPr>
      <w:rPr>
        <w:rFonts w:hint="default"/>
        <w:lang w:val="en-PH" w:eastAsia="en-PH" w:bidi="en-PH"/>
      </w:rPr>
    </w:lvl>
    <w:lvl w:ilvl="6" w:tplc="B3042E2E">
      <w:numFmt w:val="bullet"/>
      <w:lvlText w:val="•"/>
      <w:lvlJc w:val="left"/>
      <w:pPr>
        <w:ind w:left="7944" w:hanging="450"/>
      </w:pPr>
      <w:rPr>
        <w:rFonts w:hint="default"/>
        <w:lang w:val="en-PH" w:eastAsia="en-PH" w:bidi="en-PH"/>
      </w:rPr>
    </w:lvl>
    <w:lvl w:ilvl="7" w:tplc="FEC6A01E">
      <w:numFmt w:val="bullet"/>
      <w:lvlText w:val="•"/>
      <w:lvlJc w:val="left"/>
      <w:pPr>
        <w:ind w:left="8993" w:hanging="450"/>
      </w:pPr>
      <w:rPr>
        <w:rFonts w:hint="default"/>
        <w:lang w:val="en-PH" w:eastAsia="en-PH" w:bidi="en-PH"/>
      </w:rPr>
    </w:lvl>
    <w:lvl w:ilvl="8" w:tplc="355A2752">
      <w:numFmt w:val="bullet"/>
      <w:lvlText w:val="•"/>
      <w:lvlJc w:val="left"/>
      <w:pPr>
        <w:ind w:left="10042" w:hanging="450"/>
      </w:pPr>
      <w:rPr>
        <w:rFonts w:hint="default"/>
        <w:lang w:val="en-PH" w:eastAsia="en-PH" w:bidi="en-PH"/>
      </w:rPr>
    </w:lvl>
  </w:abstractNum>
  <w:abstractNum w:abstractNumId="375" w15:restartNumberingAfterBreak="0">
    <w:nsid w:val="3A0175FE"/>
    <w:multiLevelType w:val="hybridMultilevel"/>
    <w:tmpl w:val="E0DE63EA"/>
    <w:lvl w:ilvl="0" w:tplc="60786182">
      <w:start w:val="1"/>
      <w:numFmt w:val="decimal"/>
      <w:lvlText w:val="%1."/>
      <w:lvlJc w:val="left"/>
      <w:pPr>
        <w:ind w:left="1724" w:hanging="285"/>
      </w:pPr>
      <w:rPr>
        <w:rFonts w:ascii="Times New Roman" w:eastAsia="Times New Roman" w:hAnsi="Times New Roman" w:cs="Times New Roman" w:hint="default"/>
        <w:b/>
        <w:bCs/>
        <w:spacing w:val="-16"/>
        <w:w w:val="99"/>
        <w:sz w:val="24"/>
        <w:szCs w:val="24"/>
        <w:lang w:val="en-PH" w:eastAsia="en-PH" w:bidi="en-PH"/>
      </w:rPr>
    </w:lvl>
    <w:lvl w:ilvl="1" w:tplc="329ABBAE">
      <w:numFmt w:val="bullet"/>
      <w:lvlText w:val="•"/>
      <w:lvlJc w:val="left"/>
      <w:pPr>
        <w:ind w:left="2762" w:hanging="285"/>
      </w:pPr>
      <w:rPr>
        <w:rFonts w:hint="default"/>
        <w:lang w:val="en-PH" w:eastAsia="en-PH" w:bidi="en-PH"/>
      </w:rPr>
    </w:lvl>
    <w:lvl w:ilvl="2" w:tplc="9A60E1B8">
      <w:numFmt w:val="bullet"/>
      <w:lvlText w:val="•"/>
      <w:lvlJc w:val="left"/>
      <w:pPr>
        <w:ind w:left="3804" w:hanging="285"/>
      </w:pPr>
      <w:rPr>
        <w:rFonts w:hint="default"/>
        <w:lang w:val="en-PH" w:eastAsia="en-PH" w:bidi="en-PH"/>
      </w:rPr>
    </w:lvl>
    <w:lvl w:ilvl="3" w:tplc="F6943342">
      <w:numFmt w:val="bullet"/>
      <w:lvlText w:val="•"/>
      <w:lvlJc w:val="left"/>
      <w:pPr>
        <w:ind w:left="4846" w:hanging="285"/>
      </w:pPr>
      <w:rPr>
        <w:rFonts w:hint="default"/>
        <w:lang w:val="en-PH" w:eastAsia="en-PH" w:bidi="en-PH"/>
      </w:rPr>
    </w:lvl>
    <w:lvl w:ilvl="4" w:tplc="D202264E">
      <w:numFmt w:val="bullet"/>
      <w:lvlText w:val="•"/>
      <w:lvlJc w:val="left"/>
      <w:pPr>
        <w:ind w:left="5888" w:hanging="285"/>
      </w:pPr>
      <w:rPr>
        <w:rFonts w:hint="default"/>
        <w:lang w:val="en-PH" w:eastAsia="en-PH" w:bidi="en-PH"/>
      </w:rPr>
    </w:lvl>
    <w:lvl w:ilvl="5" w:tplc="FCA6F21C">
      <w:numFmt w:val="bullet"/>
      <w:lvlText w:val="•"/>
      <w:lvlJc w:val="left"/>
      <w:pPr>
        <w:ind w:left="6930" w:hanging="285"/>
      </w:pPr>
      <w:rPr>
        <w:rFonts w:hint="default"/>
        <w:lang w:val="en-PH" w:eastAsia="en-PH" w:bidi="en-PH"/>
      </w:rPr>
    </w:lvl>
    <w:lvl w:ilvl="6" w:tplc="C122C2EE">
      <w:numFmt w:val="bullet"/>
      <w:lvlText w:val="•"/>
      <w:lvlJc w:val="left"/>
      <w:pPr>
        <w:ind w:left="7972" w:hanging="285"/>
      </w:pPr>
      <w:rPr>
        <w:rFonts w:hint="default"/>
        <w:lang w:val="en-PH" w:eastAsia="en-PH" w:bidi="en-PH"/>
      </w:rPr>
    </w:lvl>
    <w:lvl w:ilvl="7" w:tplc="BC1E7022">
      <w:numFmt w:val="bullet"/>
      <w:lvlText w:val="•"/>
      <w:lvlJc w:val="left"/>
      <w:pPr>
        <w:ind w:left="9014" w:hanging="285"/>
      </w:pPr>
      <w:rPr>
        <w:rFonts w:hint="default"/>
        <w:lang w:val="en-PH" w:eastAsia="en-PH" w:bidi="en-PH"/>
      </w:rPr>
    </w:lvl>
    <w:lvl w:ilvl="8" w:tplc="5D24AD02">
      <w:numFmt w:val="bullet"/>
      <w:lvlText w:val="•"/>
      <w:lvlJc w:val="left"/>
      <w:pPr>
        <w:ind w:left="10056" w:hanging="285"/>
      </w:pPr>
      <w:rPr>
        <w:rFonts w:hint="default"/>
        <w:lang w:val="en-PH" w:eastAsia="en-PH" w:bidi="en-PH"/>
      </w:rPr>
    </w:lvl>
  </w:abstractNum>
  <w:abstractNum w:abstractNumId="376" w15:restartNumberingAfterBreak="0">
    <w:nsid w:val="3A1920DE"/>
    <w:multiLevelType w:val="hybridMultilevel"/>
    <w:tmpl w:val="35067508"/>
    <w:lvl w:ilvl="0" w:tplc="2AF68F12">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334067CC">
      <w:numFmt w:val="bullet"/>
      <w:lvlText w:val="•"/>
      <w:lvlJc w:val="left"/>
      <w:pPr>
        <w:ind w:left="3158" w:hanging="361"/>
      </w:pPr>
      <w:rPr>
        <w:rFonts w:hint="default"/>
        <w:lang w:val="en-PH" w:eastAsia="en-PH" w:bidi="en-PH"/>
      </w:rPr>
    </w:lvl>
    <w:lvl w:ilvl="2" w:tplc="9BD600DA">
      <w:numFmt w:val="bullet"/>
      <w:lvlText w:val="•"/>
      <w:lvlJc w:val="left"/>
      <w:pPr>
        <w:ind w:left="4156" w:hanging="361"/>
      </w:pPr>
      <w:rPr>
        <w:rFonts w:hint="default"/>
        <w:lang w:val="en-PH" w:eastAsia="en-PH" w:bidi="en-PH"/>
      </w:rPr>
    </w:lvl>
    <w:lvl w:ilvl="3" w:tplc="2A160300">
      <w:numFmt w:val="bullet"/>
      <w:lvlText w:val="•"/>
      <w:lvlJc w:val="left"/>
      <w:pPr>
        <w:ind w:left="5154" w:hanging="361"/>
      </w:pPr>
      <w:rPr>
        <w:rFonts w:hint="default"/>
        <w:lang w:val="en-PH" w:eastAsia="en-PH" w:bidi="en-PH"/>
      </w:rPr>
    </w:lvl>
    <w:lvl w:ilvl="4" w:tplc="54BAB81E">
      <w:numFmt w:val="bullet"/>
      <w:lvlText w:val="•"/>
      <w:lvlJc w:val="left"/>
      <w:pPr>
        <w:ind w:left="6152" w:hanging="361"/>
      </w:pPr>
      <w:rPr>
        <w:rFonts w:hint="default"/>
        <w:lang w:val="en-PH" w:eastAsia="en-PH" w:bidi="en-PH"/>
      </w:rPr>
    </w:lvl>
    <w:lvl w:ilvl="5" w:tplc="F9DAC4FA">
      <w:numFmt w:val="bullet"/>
      <w:lvlText w:val="•"/>
      <w:lvlJc w:val="left"/>
      <w:pPr>
        <w:ind w:left="7150" w:hanging="361"/>
      </w:pPr>
      <w:rPr>
        <w:rFonts w:hint="default"/>
        <w:lang w:val="en-PH" w:eastAsia="en-PH" w:bidi="en-PH"/>
      </w:rPr>
    </w:lvl>
    <w:lvl w:ilvl="6" w:tplc="50900E48">
      <w:numFmt w:val="bullet"/>
      <w:lvlText w:val="•"/>
      <w:lvlJc w:val="left"/>
      <w:pPr>
        <w:ind w:left="8148" w:hanging="361"/>
      </w:pPr>
      <w:rPr>
        <w:rFonts w:hint="default"/>
        <w:lang w:val="en-PH" w:eastAsia="en-PH" w:bidi="en-PH"/>
      </w:rPr>
    </w:lvl>
    <w:lvl w:ilvl="7" w:tplc="275E8820">
      <w:numFmt w:val="bullet"/>
      <w:lvlText w:val="•"/>
      <w:lvlJc w:val="left"/>
      <w:pPr>
        <w:ind w:left="9146" w:hanging="361"/>
      </w:pPr>
      <w:rPr>
        <w:rFonts w:hint="default"/>
        <w:lang w:val="en-PH" w:eastAsia="en-PH" w:bidi="en-PH"/>
      </w:rPr>
    </w:lvl>
    <w:lvl w:ilvl="8" w:tplc="CDB88246">
      <w:numFmt w:val="bullet"/>
      <w:lvlText w:val="•"/>
      <w:lvlJc w:val="left"/>
      <w:pPr>
        <w:ind w:left="10144" w:hanging="361"/>
      </w:pPr>
      <w:rPr>
        <w:rFonts w:hint="default"/>
        <w:lang w:val="en-PH" w:eastAsia="en-PH" w:bidi="en-PH"/>
      </w:rPr>
    </w:lvl>
  </w:abstractNum>
  <w:abstractNum w:abstractNumId="377" w15:restartNumberingAfterBreak="0">
    <w:nsid w:val="3A2E4085"/>
    <w:multiLevelType w:val="hybridMultilevel"/>
    <w:tmpl w:val="C2361E7A"/>
    <w:lvl w:ilvl="0" w:tplc="70E68FD6">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967A34B2">
      <w:start w:val="1"/>
      <w:numFmt w:val="lowerLetter"/>
      <w:lvlText w:val="%2."/>
      <w:lvlJc w:val="left"/>
      <w:pPr>
        <w:ind w:left="2520" w:hanging="360"/>
      </w:pPr>
      <w:rPr>
        <w:rFonts w:ascii="Times New Roman" w:eastAsia="Times New Roman" w:hAnsi="Times New Roman" w:cs="Times New Roman" w:hint="default"/>
        <w:spacing w:val="-1"/>
        <w:w w:val="99"/>
        <w:sz w:val="24"/>
        <w:szCs w:val="24"/>
        <w:lang w:val="en-PH" w:eastAsia="en-PH" w:bidi="en-PH"/>
      </w:rPr>
    </w:lvl>
    <w:lvl w:ilvl="2" w:tplc="153CFB82">
      <w:numFmt w:val="bullet"/>
      <w:lvlText w:val="•"/>
      <w:lvlJc w:val="left"/>
      <w:pPr>
        <w:ind w:left="3588" w:hanging="360"/>
      </w:pPr>
      <w:rPr>
        <w:rFonts w:hint="default"/>
        <w:lang w:val="en-PH" w:eastAsia="en-PH" w:bidi="en-PH"/>
      </w:rPr>
    </w:lvl>
    <w:lvl w:ilvl="3" w:tplc="514669A8">
      <w:numFmt w:val="bullet"/>
      <w:lvlText w:val="•"/>
      <w:lvlJc w:val="left"/>
      <w:pPr>
        <w:ind w:left="4657" w:hanging="360"/>
      </w:pPr>
      <w:rPr>
        <w:rFonts w:hint="default"/>
        <w:lang w:val="en-PH" w:eastAsia="en-PH" w:bidi="en-PH"/>
      </w:rPr>
    </w:lvl>
    <w:lvl w:ilvl="4" w:tplc="B858C168">
      <w:numFmt w:val="bullet"/>
      <w:lvlText w:val="•"/>
      <w:lvlJc w:val="left"/>
      <w:pPr>
        <w:ind w:left="5726" w:hanging="360"/>
      </w:pPr>
      <w:rPr>
        <w:rFonts w:hint="default"/>
        <w:lang w:val="en-PH" w:eastAsia="en-PH" w:bidi="en-PH"/>
      </w:rPr>
    </w:lvl>
    <w:lvl w:ilvl="5" w:tplc="68B459B2">
      <w:numFmt w:val="bullet"/>
      <w:lvlText w:val="•"/>
      <w:lvlJc w:val="left"/>
      <w:pPr>
        <w:ind w:left="6795" w:hanging="360"/>
      </w:pPr>
      <w:rPr>
        <w:rFonts w:hint="default"/>
        <w:lang w:val="en-PH" w:eastAsia="en-PH" w:bidi="en-PH"/>
      </w:rPr>
    </w:lvl>
    <w:lvl w:ilvl="6" w:tplc="992462E6">
      <w:numFmt w:val="bullet"/>
      <w:lvlText w:val="•"/>
      <w:lvlJc w:val="left"/>
      <w:pPr>
        <w:ind w:left="7864" w:hanging="360"/>
      </w:pPr>
      <w:rPr>
        <w:rFonts w:hint="default"/>
        <w:lang w:val="en-PH" w:eastAsia="en-PH" w:bidi="en-PH"/>
      </w:rPr>
    </w:lvl>
    <w:lvl w:ilvl="7" w:tplc="AAB688DA">
      <w:numFmt w:val="bullet"/>
      <w:lvlText w:val="•"/>
      <w:lvlJc w:val="left"/>
      <w:pPr>
        <w:ind w:left="8933" w:hanging="360"/>
      </w:pPr>
      <w:rPr>
        <w:rFonts w:hint="default"/>
        <w:lang w:val="en-PH" w:eastAsia="en-PH" w:bidi="en-PH"/>
      </w:rPr>
    </w:lvl>
    <w:lvl w:ilvl="8" w:tplc="B5CA9B88">
      <w:numFmt w:val="bullet"/>
      <w:lvlText w:val="•"/>
      <w:lvlJc w:val="left"/>
      <w:pPr>
        <w:ind w:left="10002" w:hanging="360"/>
      </w:pPr>
      <w:rPr>
        <w:rFonts w:hint="default"/>
        <w:lang w:val="en-PH" w:eastAsia="en-PH" w:bidi="en-PH"/>
      </w:rPr>
    </w:lvl>
  </w:abstractNum>
  <w:abstractNum w:abstractNumId="378" w15:restartNumberingAfterBreak="0">
    <w:nsid w:val="3A2E47DE"/>
    <w:multiLevelType w:val="hybridMultilevel"/>
    <w:tmpl w:val="9D1A7064"/>
    <w:lvl w:ilvl="0" w:tplc="36907C2E">
      <w:start w:val="1"/>
      <w:numFmt w:val="decimal"/>
      <w:lvlText w:val="%1."/>
      <w:lvlJc w:val="left"/>
      <w:pPr>
        <w:ind w:left="2160" w:hanging="361"/>
      </w:pPr>
      <w:rPr>
        <w:rFonts w:ascii="Times New Roman" w:eastAsia="Times New Roman" w:hAnsi="Times New Roman" w:cs="Times New Roman" w:hint="default"/>
        <w:w w:val="99"/>
        <w:sz w:val="24"/>
        <w:szCs w:val="24"/>
        <w:lang w:val="en-PH" w:eastAsia="en-PH" w:bidi="en-PH"/>
      </w:rPr>
    </w:lvl>
    <w:lvl w:ilvl="1" w:tplc="77546A12">
      <w:numFmt w:val="bullet"/>
      <w:lvlText w:val="•"/>
      <w:lvlJc w:val="left"/>
      <w:pPr>
        <w:ind w:left="3158" w:hanging="361"/>
      </w:pPr>
      <w:rPr>
        <w:rFonts w:hint="default"/>
        <w:lang w:val="en-PH" w:eastAsia="en-PH" w:bidi="en-PH"/>
      </w:rPr>
    </w:lvl>
    <w:lvl w:ilvl="2" w:tplc="C4081870">
      <w:numFmt w:val="bullet"/>
      <w:lvlText w:val="•"/>
      <w:lvlJc w:val="left"/>
      <w:pPr>
        <w:ind w:left="4156" w:hanging="361"/>
      </w:pPr>
      <w:rPr>
        <w:rFonts w:hint="default"/>
        <w:lang w:val="en-PH" w:eastAsia="en-PH" w:bidi="en-PH"/>
      </w:rPr>
    </w:lvl>
    <w:lvl w:ilvl="3" w:tplc="E690BB3A">
      <w:numFmt w:val="bullet"/>
      <w:lvlText w:val="•"/>
      <w:lvlJc w:val="left"/>
      <w:pPr>
        <w:ind w:left="5154" w:hanging="361"/>
      </w:pPr>
      <w:rPr>
        <w:rFonts w:hint="default"/>
        <w:lang w:val="en-PH" w:eastAsia="en-PH" w:bidi="en-PH"/>
      </w:rPr>
    </w:lvl>
    <w:lvl w:ilvl="4" w:tplc="3A2E513A">
      <w:numFmt w:val="bullet"/>
      <w:lvlText w:val="•"/>
      <w:lvlJc w:val="left"/>
      <w:pPr>
        <w:ind w:left="6152" w:hanging="361"/>
      </w:pPr>
      <w:rPr>
        <w:rFonts w:hint="default"/>
        <w:lang w:val="en-PH" w:eastAsia="en-PH" w:bidi="en-PH"/>
      </w:rPr>
    </w:lvl>
    <w:lvl w:ilvl="5" w:tplc="6D4EBD70">
      <w:numFmt w:val="bullet"/>
      <w:lvlText w:val="•"/>
      <w:lvlJc w:val="left"/>
      <w:pPr>
        <w:ind w:left="7150" w:hanging="361"/>
      </w:pPr>
      <w:rPr>
        <w:rFonts w:hint="default"/>
        <w:lang w:val="en-PH" w:eastAsia="en-PH" w:bidi="en-PH"/>
      </w:rPr>
    </w:lvl>
    <w:lvl w:ilvl="6" w:tplc="1658B0F0">
      <w:numFmt w:val="bullet"/>
      <w:lvlText w:val="•"/>
      <w:lvlJc w:val="left"/>
      <w:pPr>
        <w:ind w:left="8148" w:hanging="361"/>
      </w:pPr>
      <w:rPr>
        <w:rFonts w:hint="default"/>
        <w:lang w:val="en-PH" w:eastAsia="en-PH" w:bidi="en-PH"/>
      </w:rPr>
    </w:lvl>
    <w:lvl w:ilvl="7" w:tplc="5C7EE39E">
      <w:numFmt w:val="bullet"/>
      <w:lvlText w:val="•"/>
      <w:lvlJc w:val="left"/>
      <w:pPr>
        <w:ind w:left="9146" w:hanging="361"/>
      </w:pPr>
      <w:rPr>
        <w:rFonts w:hint="default"/>
        <w:lang w:val="en-PH" w:eastAsia="en-PH" w:bidi="en-PH"/>
      </w:rPr>
    </w:lvl>
    <w:lvl w:ilvl="8" w:tplc="C66EEBCC">
      <w:numFmt w:val="bullet"/>
      <w:lvlText w:val="•"/>
      <w:lvlJc w:val="left"/>
      <w:pPr>
        <w:ind w:left="10144" w:hanging="361"/>
      </w:pPr>
      <w:rPr>
        <w:rFonts w:hint="default"/>
        <w:lang w:val="en-PH" w:eastAsia="en-PH" w:bidi="en-PH"/>
      </w:rPr>
    </w:lvl>
  </w:abstractNum>
  <w:abstractNum w:abstractNumId="379" w15:restartNumberingAfterBreak="0">
    <w:nsid w:val="3A5636B2"/>
    <w:multiLevelType w:val="hybridMultilevel"/>
    <w:tmpl w:val="2A7AF740"/>
    <w:lvl w:ilvl="0" w:tplc="D88CF77C">
      <w:start w:val="1"/>
      <w:numFmt w:val="decimal"/>
      <w:lvlText w:val="%1."/>
      <w:lvlJc w:val="left"/>
      <w:pPr>
        <w:ind w:left="2160" w:hanging="361"/>
      </w:pPr>
      <w:rPr>
        <w:rFonts w:hint="default"/>
        <w:b/>
        <w:bCs/>
        <w:w w:val="99"/>
        <w:lang w:val="en-PH" w:eastAsia="en-PH" w:bidi="en-PH"/>
      </w:rPr>
    </w:lvl>
    <w:lvl w:ilvl="1" w:tplc="EFF8935E">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1A4AD572">
      <w:numFmt w:val="bullet"/>
      <w:lvlText w:val="•"/>
      <w:lvlJc w:val="left"/>
      <w:pPr>
        <w:ind w:left="3588" w:hanging="360"/>
      </w:pPr>
      <w:rPr>
        <w:rFonts w:hint="default"/>
        <w:lang w:val="en-PH" w:eastAsia="en-PH" w:bidi="en-PH"/>
      </w:rPr>
    </w:lvl>
    <w:lvl w:ilvl="3" w:tplc="1C28AC92">
      <w:numFmt w:val="bullet"/>
      <w:lvlText w:val="•"/>
      <w:lvlJc w:val="left"/>
      <w:pPr>
        <w:ind w:left="4657" w:hanging="360"/>
      </w:pPr>
      <w:rPr>
        <w:rFonts w:hint="default"/>
        <w:lang w:val="en-PH" w:eastAsia="en-PH" w:bidi="en-PH"/>
      </w:rPr>
    </w:lvl>
    <w:lvl w:ilvl="4" w:tplc="C76AE138">
      <w:numFmt w:val="bullet"/>
      <w:lvlText w:val="•"/>
      <w:lvlJc w:val="left"/>
      <w:pPr>
        <w:ind w:left="5726" w:hanging="360"/>
      </w:pPr>
      <w:rPr>
        <w:rFonts w:hint="default"/>
        <w:lang w:val="en-PH" w:eastAsia="en-PH" w:bidi="en-PH"/>
      </w:rPr>
    </w:lvl>
    <w:lvl w:ilvl="5" w:tplc="AFDCF66E">
      <w:numFmt w:val="bullet"/>
      <w:lvlText w:val="•"/>
      <w:lvlJc w:val="left"/>
      <w:pPr>
        <w:ind w:left="6795" w:hanging="360"/>
      </w:pPr>
      <w:rPr>
        <w:rFonts w:hint="default"/>
        <w:lang w:val="en-PH" w:eastAsia="en-PH" w:bidi="en-PH"/>
      </w:rPr>
    </w:lvl>
    <w:lvl w:ilvl="6" w:tplc="625AA1C6">
      <w:numFmt w:val="bullet"/>
      <w:lvlText w:val="•"/>
      <w:lvlJc w:val="left"/>
      <w:pPr>
        <w:ind w:left="7864" w:hanging="360"/>
      </w:pPr>
      <w:rPr>
        <w:rFonts w:hint="default"/>
        <w:lang w:val="en-PH" w:eastAsia="en-PH" w:bidi="en-PH"/>
      </w:rPr>
    </w:lvl>
    <w:lvl w:ilvl="7" w:tplc="923EC8BE">
      <w:numFmt w:val="bullet"/>
      <w:lvlText w:val="•"/>
      <w:lvlJc w:val="left"/>
      <w:pPr>
        <w:ind w:left="8933" w:hanging="360"/>
      </w:pPr>
      <w:rPr>
        <w:rFonts w:hint="default"/>
        <w:lang w:val="en-PH" w:eastAsia="en-PH" w:bidi="en-PH"/>
      </w:rPr>
    </w:lvl>
    <w:lvl w:ilvl="8" w:tplc="9F52AA74">
      <w:numFmt w:val="bullet"/>
      <w:lvlText w:val="•"/>
      <w:lvlJc w:val="left"/>
      <w:pPr>
        <w:ind w:left="10002" w:hanging="360"/>
      </w:pPr>
      <w:rPr>
        <w:rFonts w:hint="default"/>
        <w:lang w:val="en-PH" w:eastAsia="en-PH" w:bidi="en-PH"/>
      </w:rPr>
    </w:lvl>
  </w:abstractNum>
  <w:abstractNum w:abstractNumId="380" w15:restartNumberingAfterBreak="0">
    <w:nsid w:val="3A8075A3"/>
    <w:multiLevelType w:val="hybridMultilevel"/>
    <w:tmpl w:val="7B0C1FEE"/>
    <w:lvl w:ilvl="0" w:tplc="37B8F0DE">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03B0F13C">
      <w:start w:val="1"/>
      <w:numFmt w:val="lowerLetter"/>
      <w:lvlText w:val="%2."/>
      <w:lvlJc w:val="left"/>
      <w:pPr>
        <w:ind w:left="2520" w:hanging="360"/>
      </w:pPr>
      <w:rPr>
        <w:rFonts w:ascii="Times New Roman" w:eastAsia="Times New Roman" w:hAnsi="Times New Roman" w:cs="Times New Roman" w:hint="default"/>
        <w:spacing w:val="-1"/>
        <w:w w:val="99"/>
        <w:sz w:val="24"/>
        <w:szCs w:val="24"/>
        <w:lang w:val="en-PH" w:eastAsia="en-PH" w:bidi="en-PH"/>
      </w:rPr>
    </w:lvl>
    <w:lvl w:ilvl="2" w:tplc="45148D6C">
      <w:numFmt w:val="bullet"/>
      <w:lvlText w:val="•"/>
      <w:lvlJc w:val="left"/>
      <w:pPr>
        <w:ind w:left="2520" w:hanging="360"/>
      </w:pPr>
      <w:rPr>
        <w:rFonts w:hint="default"/>
        <w:lang w:val="en-PH" w:eastAsia="en-PH" w:bidi="en-PH"/>
      </w:rPr>
    </w:lvl>
    <w:lvl w:ilvl="3" w:tplc="F3DA9C44">
      <w:numFmt w:val="bullet"/>
      <w:lvlText w:val="•"/>
      <w:lvlJc w:val="left"/>
      <w:pPr>
        <w:ind w:left="3722" w:hanging="360"/>
      </w:pPr>
      <w:rPr>
        <w:rFonts w:hint="default"/>
        <w:lang w:val="en-PH" w:eastAsia="en-PH" w:bidi="en-PH"/>
      </w:rPr>
    </w:lvl>
    <w:lvl w:ilvl="4" w:tplc="4378A314">
      <w:numFmt w:val="bullet"/>
      <w:lvlText w:val="•"/>
      <w:lvlJc w:val="left"/>
      <w:pPr>
        <w:ind w:left="4925" w:hanging="360"/>
      </w:pPr>
      <w:rPr>
        <w:rFonts w:hint="default"/>
        <w:lang w:val="en-PH" w:eastAsia="en-PH" w:bidi="en-PH"/>
      </w:rPr>
    </w:lvl>
    <w:lvl w:ilvl="5" w:tplc="A950F2BA">
      <w:numFmt w:val="bullet"/>
      <w:lvlText w:val="•"/>
      <w:lvlJc w:val="left"/>
      <w:pPr>
        <w:ind w:left="6127" w:hanging="360"/>
      </w:pPr>
      <w:rPr>
        <w:rFonts w:hint="default"/>
        <w:lang w:val="en-PH" w:eastAsia="en-PH" w:bidi="en-PH"/>
      </w:rPr>
    </w:lvl>
    <w:lvl w:ilvl="6" w:tplc="8C8679C0">
      <w:numFmt w:val="bullet"/>
      <w:lvlText w:val="•"/>
      <w:lvlJc w:val="left"/>
      <w:pPr>
        <w:ind w:left="7330" w:hanging="360"/>
      </w:pPr>
      <w:rPr>
        <w:rFonts w:hint="default"/>
        <w:lang w:val="en-PH" w:eastAsia="en-PH" w:bidi="en-PH"/>
      </w:rPr>
    </w:lvl>
    <w:lvl w:ilvl="7" w:tplc="52D4DF16">
      <w:numFmt w:val="bullet"/>
      <w:lvlText w:val="•"/>
      <w:lvlJc w:val="left"/>
      <w:pPr>
        <w:ind w:left="8532" w:hanging="360"/>
      </w:pPr>
      <w:rPr>
        <w:rFonts w:hint="default"/>
        <w:lang w:val="en-PH" w:eastAsia="en-PH" w:bidi="en-PH"/>
      </w:rPr>
    </w:lvl>
    <w:lvl w:ilvl="8" w:tplc="CDB083BE">
      <w:numFmt w:val="bullet"/>
      <w:lvlText w:val="•"/>
      <w:lvlJc w:val="left"/>
      <w:pPr>
        <w:ind w:left="9735" w:hanging="360"/>
      </w:pPr>
      <w:rPr>
        <w:rFonts w:hint="default"/>
        <w:lang w:val="en-PH" w:eastAsia="en-PH" w:bidi="en-PH"/>
      </w:rPr>
    </w:lvl>
  </w:abstractNum>
  <w:abstractNum w:abstractNumId="381" w15:restartNumberingAfterBreak="0">
    <w:nsid w:val="3AB61EB8"/>
    <w:multiLevelType w:val="hybridMultilevel"/>
    <w:tmpl w:val="5A8631B0"/>
    <w:lvl w:ilvl="0" w:tplc="7AC08878">
      <w:start w:val="1"/>
      <w:numFmt w:val="decimal"/>
      <w:lvlText w:val="%1."/>
      <w:lvlJc w:val="left"/>
      <w:pPr>
        <w:ind w:left="2250" w:hanging="451"/>
      </w:pPr>
      <w:rPr>
        <w:rFonts w:ascii="Times New Roman" w:eastAsia="Times New Roman" w:hAnsi="Times New Roman" w:cs="Times New Roman" w:hint="default"/>
        <w:b/>
        <w:bCs/>
        <w:spacing w:val="-30"/>
        <w:w w:val="99"/>
        <w:sz w:val="24"/>
        <w:szCs w:val="24"/>
        <w:lang w:val="en-PH" w:eastAsia="en-PH" w:bidi="en-PH"/>
      </w:rPr>
    </w:lvl>
    <w:lvl w:ilvl="1" w:tplc="F1CA7110">
      <w:numFmt w:val="bullet"/>
      <w:lvlText w:val="•"/>
      <w:lvlJc w:val="left"/>
      <w:pPr>
        <w:ind w:left="3248" w:hanging="451"/>
      </w:pPr>
      <w:rPr>
        <w:rFonts w:hint="default"/>
        <w:lang w:val="en-PH" w:eastAsia="en-PH" w:bidi="en-PH"/>
      </w:rPr>
    </w:lvl>
    <w:lvl w:ilvl="2" w:tplc="F0CC674C">
      <w:numFmt w:val="bullet"/>
      <w:lvlText w:val="•"/>
      <w:lvlJc w:val="left"/>
      <w:pPr>
        <w:ind w:left="4236" w:hanging="451"/>
      </w:pPr>
      <w:rPr>
        <w:rFonts w:hint="default"/>
        <w:lang w:val="en-PH" w:eastAsia="en-PH" w:bidi="en-PH"/>
      </w:rPr>
    </w:lvl>
    <w:lvl w:ilvl="3" w:tplc="3CCA71A4">
      <w:numFmt w:val="bullet"/>
      <w:lvlText w:val="•"/>
      <w:lvlJc w:val="left"/>
      <w:pPr>
        <w:ind w:left="5224" w:hanging="451"/>
      </w:pPr>
      <w:rPr>
        <w:rFonts w:hint="default"/>
        <w:lang w:val="en-PH" w:eastAsia="en-PH" w:bidi="en-PH"/>
      </w:rPr>
    </w:lvl>
    <w:lvl w:ilvl="4" w:tplc="FABCCA72">
      <w:numFmt w:val="bullet"/>
      <w:lvlText w:val="•"/>
      <w:lvlJc w:val="left"/>
      <w:pPr>
        <w:ind w:left="6212" w:hanging="451"/>
      </w:pPr>
      <w:rPr>
        <w:rFonts w:hint="default"/>
        <w:lang w:val="en-PH" w:eastAsia="en-PH" w:bidi="en-PH"/>
      </w:rPr>
    </w:lvl>
    <w:lvl w:ilvl="5" w:tplc="220CA186">
      <w:numFmt w:val="bullet"/>
      <w:lvlText w:val="•"/>
      <w:lvlJc w:val="left"/>
      <w:pPr>
        <w:ind w:left="7200" w:hanging="451"/>
      </w:pPr>
      <w:rPr>
        <w:rFonts w:hint="default"/>
        <w:lang w:val="en-PH" w:eastAsia="en-PH" w:bidi="en-PH"/>
      </w:rPr>
    </w:lvl>
    <w:lvl w:ilvl="6" w:tplc="4386FA6C">
      <w:numFmt w:val="bullet"/>
      <w:lvlText w:val="•"/>
      <w:lvlJc w:val="left"/>
      <w:pPr>
        <w:ind w:left="8188" w:hanging="451"/>
      </w:pPr>
      <w:rPr>
        <w:rFonts w:hint="default"/>
        <w:lang w:val="en-PH" w:eastAsia="en-PH" w:bidi="en-PH"/>
      </w:rPr>
    </w:lvl>
    <w:lvl w:ilvl="7" w:tplc="C3A4FBDE">
      <w:numFmt w:val="bullet"/>
      <w:lvlText w:val="•"/>
      <w:lvlJc w:val="left"/>
      <w:pPr>
        <w:ind w:left="9176" w:hanging="451"/>
      </w:pPr>
      <w:rPr>
        <w:rFonts w:hint="default"/>
        <w:lang w:val="en-PH" w:eastAsia="en-PH" w:bidi="en-PH"/>
      </w:rPr>
    </w:lvl>
    <w:lvl w:ilvl="8" w:tplc="1610DBCE">
      <w:numFmt w:val="bullet"/>
      <w:lvlText w:val="•"/>
      <w:lvlJc w:val="left"/>
      <w:pPr>
        <w:ind w:left="10164" w:hanging="451"/>
      </w:pPr>
      <w:rPr>
        <w:rFonts w:hint="default"/>
        <w:lang w:val="en-PH" w:eastAsia="en-PH" w:bidi="en-PH"/>
      </w:rPr>
    </w:lvl>
  </w:abstractNum>
  <w:abstractNum w:abstractNumId="382" w15:restartNumberingAfterBreak="0">
    <w:nsid w:val="3ABC0D09"/>
    <w:multiLevelType w:val="hybridMultilevel"/>
    <w:tmpl w:val="91C8456C"/>
    <w:lvl w:ilvl="0" w:tplc="A90841E8">
      <w:start w:val="1"/>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AC408CB2">
      <w:numFmt w:val="bullet"/>
      <w:lvlText w:val="•"/>
      <w:lvlJc w:val="left"/>
      <w:pPr>
        <w:ind w:left="3086" w:hanging="285"/>
      </w:pPr>
      <w:rPr>
        <w:rFonts w:hint="default"/>
        <w:lang w:val="en-PH" w:eastAsia="en-PH" w:bidi="en-PH"/>
      </w:rPr>
    </w:lvl>
    <w:lvl w:ilvl="2" w:tplc="08C009BE">
      <w:numFmt w:val="bullet"/>
      <w:lvlText w:val="•"/>
      <w:lvlJc w:val="left"/>
      <w:pPr>
        <w:ind w:left="4092" w:hanging="285"/>
      </w:pPr>
      <w:rPr>
        <w:rFonts w:hint="default"/>
        <w:lang w:val="en-PH" w:eastAsia="en-PH" w:bidi="en-PH"/>
      </w:rPr>
    </w:lvl>
    <w:lvl w:ilvl="3" w:tplc="0DD03430">
      <w:numFmt w:val="bullet"/>
      <w:lvlText w:val="•"/>
      <w:lvlJc w:val="left"/>
      <w:pPr>
        <w:ind w:left="5098" w:hanging="285"/>
      </w:pPr>
      <w:rPr>
        <w:rFonts w:hint="default"/>
        <w:lang w:val="en-PH" w:eastAsia="en-PH" w:bidi="en-PH"/>
      </w:rPr>
    </w:lvl>
    <w:lvl w:ilvl="4" w:tplc="6F4AF4E4">
      <w:numFmt w:val="bullet"/>
      <w:lvlText w:val="•"/>
      <w:lvlJc w:val="left"/>
      <w:pPr>
        <w:ind w:left="6104" w:hanging="285"/>
      </w:pPr>
      <w:rPr>
        <w:rFonts w:hint="default"/>
        <w:lang w:val="en-PH" w:eastAsia="en-PH" w:bidi="en-PH"/>
      </w:rPr>
    </w:lvl>
    <w:lvl w:ilvl="5" w:tplc="8EE0BEB6">
      <w:numFmt w:val="bullet"/>
      <w:lvlText w:val="•"/>
      <w:lvlJc w:val="left"/>
      <w:pPr>
        <w:ind w:left="7110" w:hanging="285"/>
      </w:pPr>
      <w:rPr>
        <w:rFonts w:hint="default"/>
        <w:lang w:val="en-PH" w:eastAsia="en-PH" w:bidi="en-PH"/>
      </w:rPr>
    </w:lvl>
    <w:lvl w:ilvl="6" w:tplc="F75073BA">
      <w:numFmt w:val="bullet"/>
      <w:lvlText w:val="•"/>
      <w:lvlJc w:val="left"/>
      <w:pPr>
        <w:ind w:left="8116" w:hanging="285"/>
      </w:pPr>
      <w:rPr>
        <w:rFonts w:hint="default"/>
        <w:lang w:val="en-PH" w:eastAsia="en-PH" w:bidi="en-PH"/>
      </w:rPr>
    </w:lvl>
    <w:lvl w:ilvl="7" w:tplc="043829E0">
      <w:numFmt w:val="bullet"/>
      <w:lvlText w:val="•"/>
      <w:lvlJc w:val="left"/>
      <w:pPr>
        <w:ind w:left="9122" w:hanging="285"/>
      </w:pPr>
      <w:rPr>
        <w:rFonts w:hint="default"/>
        <w:lang w:val="en-PH" w:eastAsia="en-PH" w:bidi="en-PH"/>
      </w:rPr>
    </w:lvl>
    <w:lvl w:ilvl="8" w:tplc="E6947524">
      <w:numFmt w:val="bullet"/>
      <w:lvlText w:val="•"/>
      <w:lvlJc w:val="left"/>
      <w:pPr>
        <w:ind w:left="10128" w:hanging="285"/>
      </w:pPr>
      <w:rPr>
        <w:rFonts w:hint="default"/>
        <w:lang w:val="en-PH" w:eastAsia="en-PH" w:bidi="en-PH"/>
      </w:rPr>
    </w:lvl>
  </w:abstractNum>
  <w:abstractNum w:abstractNumId="383" w15:restartNumberingAfterBreak="0">
    <w:nsid w:val="3B3A6C5C"/>
    <w:multiLevelType w:val="hybridMultilevel"/>
    <w:tmpl w:val="9CEEC5EA"/>
    <w:lvl w:ilvl="0" w:tplc="214E04C8">
      <w:start w:val="1"/>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D3AADA64">
      <w:start w:val="1"/>
      <w:numFmt w:val="lowerLetter"/>
      <w:lvlText w:val="%2."/>
      <w:lvlJc w:val="left"/>
      <w:pPr>
        <w:ind w:left="2520" w:hanging="360"/>
      </w:pPr>
      <w:rPr>
        <w:rFonts w:ascii="Times New Roman" w:eastAsia="Times New Roman" w:hAnsi="Times New Roman" w:cs="Times New Roman" w:hint="default"/>
        <w:spacing w:val="-22"/>
        <w:w w:val="99"/>
        <w:sz w:val="24"/>
        <w:szCs w:val="24"/>
        <w:lang w:val="en-PH" w:eastAsia="en-PH" w:bidi="en-PH"/>
      </w:rPr>
    </w:lvl>
    <w:lvl w:ilvl="2" w:tplc="C8061910">
      <w:numFmt w:val="bullet"/>
      <w:lvlText w:val="•"/>
      <w:lvlJc w:val="left"/>
      <w:pPr>
        <w:ind w:left="3588" w:hanging="360"/>
      </w:pPr>
      <w:rPr>
        <w:rFonts w:hint="default"/>
        <w:lang w:val="en-PH" w:eastAsia="en-PH" w:bidi="en-PH"/>
      </w:rPr>
    </w:lvl>
    <w:lvl w:ilvl="3" w:tplc="D4C8AA08">
      <w:numFmt w:val="bullet"/>
      <w:lvlText w:val="•"/>
      <w:lvlJc w:val="left"/>
      <w:pPr>
        <w:ind w:left="4657" w:hanging="360"/>
      </w:pPr>
      <w:rPr>
        <w:rFonts w:hint="default"/>
        <w:lang w:val="en-PH" w:eastAsia="en-PH" w:bidi="en-PH"/>
      </w:rPr>
    </w:lvl>
    <w:lvl w:ilvl="4" w:tplc="6554A64E">
      <w:numFmt w:val="bullet"/>
      <w:lvlText w:val="•"/>
      <w:lvlJc w:val="left"/>
      <w:pPr>
        <w:ind w:left="5726" w:hanging="360"/>
      </w:pPr>
      <w:rPr>
        <w:rFonts w:hint="default"/>
        <w:lang w:val="en-PH" w:eastAsia="en-PH" w:bidi="en-PH"/>
      </w:rPr>
    </w:lvl>
    <w:lvl w:ilvl="5" w:tplc="6F50D714">
      <w:numFmt w:val="bullet"/>
      <w:lvlText w:val="•"/>
      <w:lvlJc w:val="left"/>
      <w:pPr>
        <w:ind w:left="6795" w:hanging="360"/>
      </w:pPr>
      <w:rPr>
        <w:rFonts w:hint="default"/>
        <w:lang w:val="en-PH" w:eastAsia="en-PH" w:bidi="en-PH"/>
      </w:rPr>
    </w:lvl>
    <w:lvl w:ilvl="6" w:tplc="A2367F08">
      <w:numFmt w:val="bullet"/>
      <w:lvlText w:val="•"/>
      <w:lvlJc w:val="left"/>
      <w:pPr>
        <w:ind w:left="7864" w:hanging="360"/>
      </w:pPr>
      <w:rPr>
        <w:rFonts w:hint="default"/>
        <w:lang w:val="en-PH" w:eastAsia="en-PH" w:bidi="en-PH"/>
      </w:rPr>
    </w:lvl>
    <w:lvl w:ilvl="7" w:tplc="EBB07A46">
      <w:numFmt w:val="bullet"/>
      <w:lvlText w:val="•"/>
      <w:lvlJc w:val="left"/>
      <w:pPr>
        <w:ind w:left="8933" w:hanging="360"/>
      </w:pPr>
      <w:rPr>
        <w:rFonts w:hint="default"/>
        <w:lang w:val="en-PH" w:eastAsia="en-PH" w:bidi="en-PH"/>
      </w:rPr>
    </w:lvl>
    <w:lvl w:ilvl="8" w:tplc="5068066E">
      <w:numFmt w:val="bullet"/>
      <w:lvlText w:val="•"/>
      <w:lvlJc w:val="left"/>
      <w:pPr>
        <w:ind w:left="10002" w:hanging="360"/>
      </w:pPr>
      <w:rPr>
        <w:rFonts w:hint="default"/>
        <w:lang w:val="en-PH" w:eastAsia="en-PH" w:bidi="en-PH"/>
      </w:rPr>
    </w:lvl>
  </w:abstractNum>
  <w:abstractNum w:abstractNumId="384" w15:restartNumberingAfterBreak="0">
    <w:nsid w:val="3B415B17"/>
    <w:multiLevelType w:val="hybridMultilevel"/>
    <w:tmpl w:val="97CC1478"/>
    <w:lvl w:ilvl="0" w:tplc="BBCE6FD6">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02B07110">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F10882A6">
      <w:numFmt w:val="bullet"/>
      <w:lvlText w:val="•"/>
      <w:lvlJc w:val="left"/>
      <w:pPr>
        <w:ind w:left="3588" w:hanging="360"/>
      </w:pPr>
      <w:rPr>
        <w:rFonts w:hint="default"/>
        <w:lang w:val="en-PH" w:eastAsia="en-PH" w:bidi="en-PH"/>
      </w:rPr>
    </w:lvl>
    <w:lvl w:ilvl="3" w:tplc="7CFC2B70">
      <w:numFmt w:val="bullet"/>
      <w:lvlText w:val="•"/>
      <w:lvlJc w:val="left"/>
      <w:pPr>
        <w:ind w:left="4657" w:hanging="360"/>
      </w:pPr>
      <w:rPr>
        <w:rFonts w:hint="default"/>
        <w:lang w:val="en-PH" w:eastAsia="en-PH" w:bidi="en-PH"/>
      </w:rPr>
    </w:lvl>
    <w:lvl w:ilvl="4" w:tplc="E93A0ADE">
      <w:numFmt w:val="bullet"/>
      <w:lvlText w:val="•"/>
      <w:lvlJc w:val="left"/>
      <w:pPr>
        <w:ind w:left="5726" w:hanging="360"/>
      </w:pPr>
      <w:rPr>
        <w:rFonts w:hint="default"/>
        <w:lang w:val="en-PH" w:eastAsia="en-PH" w:bidi="en-PH"/>
      </w:rPr>
    </w:lvl>
    <w:lvl w:ilvl="5" w:tplc="20BE5D20">
      <w:numFmt w:val="bullet"/>
      <w:lvlText w:val="•"/>
      <w:lvlJc w:val="left"/>
      <w:pPr>
        <w:ind w:left="6795" w:hanging="360"/>
      </w:pPr>
      <w:rPr>
        <w:rFonts w:hint="default"/>
        <w:lang w:val="en-PH" w:eastAsia="en-PH" w:bidi="en-PH"/>
      </w:rPr>
    </w:lvl>
    <w:lvl w:ilvl="6" w:tplc="2F8C8F9E">
      <w:numFmt w:val="bullet"/>
      <w:lvlText w:val="•"/>
      <w:lvlJc w:val="left"/>
      <w:pPr>
        <w:ind w:left="7864" w:hanging="360"/>
      </w:pPr>
      <w:rPr>
        <w:rFonts w:hint="default"/>
        <w:lang w:val="en-PH" w:eastAsia="en-PH" w:bidi="en-PH"/>
      </w:rPr>
    </w:lvl>
    <w:lvl w:ilvl="7" w:tplc="0B8AF6DE">
      <w:numFmt w:val="bullet"/>
      <w:lvlText w:val="•"/>
      <w:lvlJc w:val="left"/>
      <w:pPr>
        <w:ind w:left="8933" w:hanging="360"/>
      </w:pPr>
      <w:rPr>
        <w:rFonts w:hint="default"/>
        <w:lang w:val="en-PH" w:eastAsia="en-PH" w:bidi="en-PH"/>
      </w:rPr>
    </w:lvl>
    <w:lvl w:ilvl="8" w:tplc="69A8D8D2">
      <w:numFmt w:val="bullet"/>
      <w:lvlText w:val="•"/>
      <w:lvlJc w:val="left"/>
      <w:pPr>
        <w:ind w:left="10002" w:hanging="360"/>
      </w:pPr>
      <w:rPr>
        <w:rFonts w:hint="default"/>
        <w:lang w:val="en-PH" w:eastAsia="en-PH" w:bidi="en-PH"/>
      </w:rPr>
    </w:lvl>
  </w:abstractNum>
  <w:abstractNum w:abstractNumId="385" w15:restartNumberingAfterBreak="0">
    <w:nsid w:val="3B457E95"/>
    <w:multiLevelType w:val="hybridMultilevel"/>
    <w:tmpl w:val="C5887F22"/>
    <w:lvl w:ilvl="0" w:tplc="A524E1A2">
      <w:start w:val="1"/>
      <w:numFmt w:val="decimal"/>
      <w:lvlText w:val="%1."/>
      <w:lvlJc w:val="left"/>
      <w:pPr>
        <w:ind w:left="2084" w:hanging="285"/>
      </w:pPr>
      <w:rPr>
        <w:rFonts w:ascii="Times New Roman" w:eastAsia="Times New Roman" w:hAnsi="Times New Roman" w:cs="Times New Roman" w:hint="default"/>
        <w:b/>
        <w:bCs/>
        <w:spacing w:val="-16"/>
        <w:w w:val="99"/>
        <w:sz w:val="24"/>
        <w:szCs w:val="24"/>
        <w:lang w:val="en-PH" w:eastAsia="en-PH" w:bidi="en-PH"/>
      </w:rPr>
    </w:lvl>
    <w:lvl w:ilvl="1" w:tplc="B7083958">
      <w:numFmt w:val="bullet"/>
      <w:lvlText w:val="•"/>
      <w:lvlJc w:val="left"/>
      <w:pPr>
        <w:ind w:left="3086" w:hanging="285"/>
      </w:pPr>
      <w:rPr>
        <w:rFonts w:hint="default"/>
        <w:lang w:val="en-PH" w:eastAsia="en-PH" w:bidi="en-PH"/>
      </w:rPr>
    </w:lvl>
    <w:lvl w:ilvl="2" w:tplc="38768260">
      <w:numFmt w:val="bullet"/>
      <w:lvlText w:val="•"/>
      <w:lvlJc w:val="left"/>
      <w:pPr>
        <w:ind w:left="4092" w:hanging="285"/>
      </w:pPr>
      <w:rPr>
        <w:rFonts w:hint="default"/>
        <w:lang w:val="en-PH" w:eastAsia="en-PH" w:bidi="en-PH"/>
      </w:rPr>
    </w:lvl>
    <w:lvl w:ilvl="3" w:tplc="44AC021E">
      <w:numFmt w:val="bullet"/>
      <w:lvlText w:val="•"/>
      <w:lvlJc w:val="left"/>
      <w:pPr>
        <w:ind w:left="5098" w:hanging="285"/>
      </w:pPr>
      <w:rPr>
        <w:rFonts w:hint="default"/>
        <w:lang w:val="en-PH" w:eastAsia="en-PH" w:bidi="en-PH"/>
      </w:rPr>
    </w:lvl>
    <w:lvl w:ilvl="4" w:tplc="A8100ADE">
      <w:numFmt w:val="bullet"/>
      <w:lvlText w:val="•"/>
      <w:lvlJc w:val="left"/>
      <w:pPr>
        <w:ind w:left="6104" w:hanging="285"/>
      </w:pPr>
      <w:rPr>
        <w:rFonts w:hint="default"/>
        <w:lang w:val="en-PH" w:eastAsia="en-PH" w:bidi="en-PH"/>
      </w:rPr>
    </w:lvl>
    <w:lvl w:ilvl="5" w:tplc="5672AB88">
      <w:numFmt w:val="bullet"/>
      <w:lvlText w:val="•"/>
      <w:lvlJc w:val="left"/>
      <w:pPr>
        <w:ind w:left="7110" w:hanging="285"/>
      </w:pPr>
      <w:rPr>
        <w:rFonts w:hint="default"/>
        <w:lang w:val="en-PH" w:eastAsia="en-PH" w:bidi="en-PH"/>
      </w:rPr>
    </w:lvl>
    <w:lvl w:ilvl="6" w:tplc="0C9AAB38">
      <w:numFmt w:val="bullet"/>
      <w:lvlText w:val="•"/>
      <w:lvlJc w:val="left"/>
      <w:pPr>
        <w:ind w:left="8116" w:hanging="285"/>
      </w:pPr>
      <w:rPr>
        <w:rFonts w:hint="default"/>
        <w:lang w:val="en-PH" w:eastAsia="en-PH" w:bidi="en-PH"/>
      </w:rPr>
    </w:lvl>
    <w:lvl w:ilvl="7" w:tplc="2EACD850">
      <w:numFmt w:val="bullet"/>
      <w:lvlText w:val="•"/>
      <w:lvlJc w:val="left"/>
      <w:pPr>
        <w:ind w:left="9122" w:hanging="285"/>
      </w:pPr>
      <w:rPr>
        <w:rFonts w:hint="default"/>
        <w:lang w:val="en-PH" w:eastAsia="en-PH" w:bidi="en-PH"/>
      </w:rPr>
    </w:lvl>
    <w:lvl w:ilvl="8" w:tplc="1ABE2C5C">
      <w:numFmt w:val="bullet"/>
      <w:lvlText w:val="•"/>
      <w:lvlJc w:val="left"/>
      <w:pPr>
        <w:ind w:left="10128" w:hanging="285"/>
      </w:pPr>
      <w:rPr>
        <w:rFonts w:hint="default"/>
        <w:lang w:val="en-PH" w:eastAsia="en-PH" w:bidi="en-PH"/>
      </w:rPr>
    </w:lvl>
  </w:abstractNum>
  <w:abstractNum w:abstractNumId="386" w15:restartNumberingAfterBreak="0">
    <w:nsid w:val="3B491107"/>
    <w:multiLevelType w:val="hybridMultilevel"/>
    <w:tmpl w:val="F8C442F0"/>
    <w:lvl w:ilvl="0" w:tplc="87D458D8">
      <w:start w:val="1"/>
      <w:numFmt w:val="decimal"/>
      <w:lvlText w:val="%1."/>
      <w:lvlJc w:val="left"/>
      <w:pPr>
        <w:ind w:left="2226" w:hanging="427"/>
      </w:pPr>
      <w:rPr>
        <w:rFonts w:ascii="Times New Roman" w:eastAsia="Times New Roman" w:hAnsi="Times New Roman" w:cs="Times New Roman" w:hint="default"/>
        <w:spacing w:val="-30"/>
        <w:w w:val="99"/>
        <w:sz w:val="24"/>
        <w:szCs w:val="24"/>
        <w:lang w:val="en-PH" w:eastAsia="en-PH" w:bidi="en-PH"/>
      </w:rPr>
    </w:lvl>
    <w:lvl w:ilvl="1" w:tplc="E3140A86">
      <w:start w:val="1"/>
      <w:numFmt w:val="lowerLetter"/>
      <w:lvlText w:val="%2."/>
      <w:lvlJc w:val="left"/>
      <w:pPr>
        <w:ind w:left="2629" w:hanging="404"/>
      </w:pPr>
      <w:rPr>
        <w:rFonts w:ascii="Times New Roman" w:eastAsia="Times New Roman" w:hAnsi="Times New Roman" w:cs="Times New Roman" w:hint="default"/>
        <w:spacing w:val="-2"/>
        <w:w w:val="99"/>
        <w:sz w:val="24"/>
        <w:szCs w:val="24"/>
        <w:lang w:val="en-PH" w:eastAsia="en-PH" w:bidi="en-PH"/>
      </w:rPr>
    </w:lvl>
    <w:lvl w:ilvl="2" w:tplc="2A0C643A">
      <w:numFmt w:val="bullet"/>
      <w:lvlText w:val="•"/>
      <w:lvlJc w:val="left"/>
      <w:pPr>
        <w:ind w:left="3677" w:hanging="404"/>
      </w:pPr>
      <w:rPr>
        <w:rFonts w:hint="default"/>
        <w:lang w:val="en-PH" w:eastAsia="en-PH" w:bidi="en-PH"/>
      </w:rPr>
    </w:lvl>
    <w:lvl w:ilvl="3" w:tplc="6C7EB256">
      <w:numFmt w:val="bullet"/>
      <w:lvlText w:val="•"/>
      <w:lvlJc w:val="left"/>
      <w:pPr>
        <w:ind w:left="4735" w:hanging="404"/>
      </w:pPr>
      <w:rPr>
        <w:rFonts w:hint="default"/>
        <w:lang w:val="en-PH" w:eastAsia="en-PH" w:bidi="en-PH"/>
      </w:rPr>
    </w:lvl>
    <w:lvl w:ilvl="4" w:tplc="12521960">
      <w:numFmt w:val="bullet"/>
      <w:lvlText w:val="•"/>
      <w:lvlJc w:val="left"/>
      <w:pPr>
        <w:ind w:left="5793" w:hanging="404"/>
      </w:pPr>
      <w:rPr>
        <w:rFonts w:hint="default"/>
        <w:lang w:val="en-PH" w:eastAsia="en-PH" w:bidi="en-PH"/>
      </w:rPr>
    </w:lvl>
    <w:lvl w:ilvl="5" w:tplc="E1F89B6C">
      <w:numFmt w:val="bullet"/>
      <w:lvlText w:val="•"/>
      <w:lvlJc w:val="left"/>
      <w:pPr>
        <w:ind w:left="6851" w:hanging="404"/>
      </w:pPr>
      <w:rPr>
        <w:rFonts w:hint="default"/>
        <w:lang w:val="en-PH" w:eastAsia="en-PH" w:bidi="en-PH"/>
      </w:rPr>
    </w:lvl>
    <w:lvl w:ilvl="6" w:tplc="29482E32">
      <w:numFmt w:val="bullet"/>
      <w:lvlText w:val="•"/>
      <w:lvlJc w:val="left"/>
      <w:pPr>
        <w:ind w:left="7908" w:hanging="404"/>
      </w:pPr>
      <w:rPr>
        <w:rFonts w:hint="default"/>
        <w:lang w:val="en-PH" w:eastAsia="en-PH" w:bidi="en-PH"/>
      </w:rPr>
    </w:lvl>
    <w:lvl w:ilvl="7" w:tplc="9450628A">
      <w:numFmt w:val="bullet"/>
      <w:lvlText w:val="•"/>
      <w:lvlJc w:val="left"/>
      <w:pPr>
        <w:ind w:left="8966" w:hanging="404"/>
      </w:pPr>
      <w:rPr>
        <w:rFonts w:hint="default"/>
        <w:lang w:val="en-PH" w:eastAsia="en-PH" w:bidi="en-PH"/>
      </w:rPr>
    </w:lvl>
    <w:lvl w:ilvl="8" w:tplc="AF60698E">
      <w:numFmt w:val="bullet"/>
      <w:lvlText w:val="•"/>
      <w:lvlJc w:val="left"/>
      <w:pPr>
        <w:ind w:left="10024" w:hanging="404"/>
      </w:pPr>
      <w:rPr>
        <w:rFonts w:hint="default"/>
        <w:lang w:val="en-PH" w:eastAsia="en-PH" w:bidi="en-PH"/>
      </w:rPr>
    </w:lvl>
  </w:abstractNum>
  <w:abstractNum w:abstractNumId="387" w15:restartNumberingAfterBreak="0">
    <w:nsid w:val="3B4C071B"/>
    <w:multiLevelType w:val="hybridMultilevel"/>
    <w:tmpl w:val="8E222982"/>
    <w:lvl w:ilvl="0" w:tplc="ED12851E">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6076F8F4">
      <w:start w:val="1"/>
      <w:numFmt w:val="lowerLetter"/>
      <w:lvlText w:val="%2."/>
      <w:lvlJc w:val="left"/>
      <w:pPr>
        <w:ind w:left="2520" w:hanging="294"/>
      </w:pPr>
      <w:rPr>
        <w:rFonts w:ascii="Times New Roman" w:eastAsia="Times New Roman" w:hAnsi="Times New Roman" w:cs="Times New Roman" w:hint="default"/>
        <w:spacing w:val="-1"/>
        <w:w w:val="99"/>
        <w:sz w:val="24"/>
        <w:szCs w:val="24"/>
        <w:lang w:val="en-PH" w:eastAsia="en-PH" w:bidi="en-PH"/>
      </w:rPr>
    </w:lvl>
    <w:lvl w:ilvl="2" w:tplc="367A421E">
      <w:start w:val="1"/>
      <w:numFmt w:val="lowerRoman"/>
      <w:lvlText w:val="%3."/>
      <w:lvlJc w:val="left"/>
      <w:pPr>
        <w:ind w:left="2880" w:hanging="360"/>
      </w:pPr>
      <w:rPr>
        <w:rFonts w:ascii="Times New Roman" w:eastAsia="Times New Roman" w:hAnsi="Times New Roman" w:cs="Times New Roman" w:hint="default"/>
        <w:spacing w:val="-2"/>
        <w:w w:val="99"/>
        <w:sz w:val="24"/>
        <w:szCs w:val="24"/>
        <w:lang w:val="en-PH" w:eastAsia="en-PH" w:bidi="en-PH"/>
      </w:rPr>
    </w:lvl>
    <w:lvl w:ilvl="3" w:tplc="DC16B4C2">
      <w:numFmt w:val="bullet"/>
      <w:lvlText w:val="•"/>
      <w:lvlJc w:val="left"/>
      <w:pPr>
        <w:ind w:left="4037" w:hanging="360"/>
      </w:pPr>
      <w:rPr>
        <w:rFonts w:hint="default"/>
        <w:lang w:val="en-PH" w:eastAsia="en-PH" w:bidi="en-PH"/>
      </w:rPr>
    </w:lvl>
    <w:lvl w:ilvl="4" w:tplc="070A89A6">
      <w:numFmt w:val="bullet"/>
      <w:lvlText w:val="•"/>
      <w:lvlJc w:val="left"/>
      <w:pPr>
        <w:ind w:left="5195" w:hanging="360"/>
      </w:pPr>
      <w:rPr>
        <w:rFonts w:hint="default"/>
        <w:lang w:val="en-PH" w:eastAsia="en-PH" w:bidi="en-PH"/>
      </w:rPr>
    </w:lvl>
    <w:lvl w:ilvl="5" w:tplc="356026AA">
      <w:numFmt w:val="bullet"/>
      <w:lvlText w:val="•"/>
      <w:lvlJc w:val="left"/>
      <w:pPr>
        <w:ind w:left="6352" w:hanging="360"/>
      </w:pPr>
      <w:rPr>
        <w:rFonts w:hint="default"/>
        <w:lang w:val="en-PH" w:eastAsia="en-PH" w:bidi="en-PH"/>
      </w:rPr>
    </w:lvl>
    <w:lvl w:ilvl="6" w:tplc="AA04E7D0">
      <w:numFmt w:val="bullet"/>
      <w:lvlText w:val="•"/>
      <w:lvlJc w:val="left"/>
      <w:pPr>
        <w:ind w:left="7510" w:hanging="360"/>
      </w:pPr>
      <w:rPr>
        <w:rFonts w:hint="default"/>
        <w:lang w:val="en-PH" w:eastAsia="en-PH" w:bidi="en-PH"/>
      </w:rPr>
    </w:lvl>
    <w:lvl w:ilvl="7" w:tplc="B3FC5CA6">
      <w:numFmt w:val="bullet"/>
      <w:lvlText w:val="•"/>
      <w:lvlJc w:val="left"/>
      <w:pPr>
        <w:ind w:left="8667" w:hanging="360"/>
      </w:pPr>
      <w:rPr>
        <w:rFonts w:hint="default"/>
        <w:lang w:val="en-PH" w:eastAsia="en-PH" w:bidi="en-PH"/>
      </w:rPr>
    </w:lvl>
    <w:lvl w:ilvl="8" w:tplc="CF885522">
      <w:numFmt w:val="bullet"/>
      <w:lvlText w:val="•"/>
      <w:lvlJc w:val="left"/>
      <w:pPr>
        <w:ind w:left="9825" w:hanging="360"/>
      </w:pPr>
      <w:rPr>
        <w:rFonts w:hint="default"/>
        <w:lang w:val="en-PH" w:eastAsia="en-PH" w:bidi="en-PH"/>
      </w:rPr>
    </w:lvl>
  </w:abstractNum>
  <w:abstractNum w:abstractNumId="388" w15:restartNumberingAfterBreak="0">
    <w:nsid w:val="3B4C247B"/>
    <w:multiLevelType w:val="hybridMultilevel"/>
    <w:tmpl w:val="71240156"/>
    <w:lvl w:ilvl="0" w:tplc="9E30099A">
      <w:start w:val="1"/>
      <w:numFmt w:val="decimal"/>
      <w:lvlText w:val="%1."/>
      <w:lvlJc w:val="left"/>
      <w:pPr>
        <w:ind w:left="1800" w:hanging="360"/>
      </w:pPr>
      <w:rPr>
        <w:rFonts w:ascii="Times New Roman" w:eastAsia="Times New Roman" w:hAnsi="Times New Roman" w:cs="Times New Roman" w:hint="default"/>
        <w:spacing w:val="-1"/>
        <w:w w:val="99"/>
        <w:sz w:val="24"/>
        <w:szCs w:val="24"/>
        <w:lang w:val="en-PH" w:eastAsia="en-PH" w:bidi="en-PH"/>
      </w:rPr>
    </w:lvl>
    <w:lvl w:ilvl="1" w:tplc="D6D09024">
      <w:numFmt w:val="bullet"/>
      <w:lvlText w:val="•"/>
      <w:lvlJc w:val="left"/>
      <w:pPr>
        <w:ind w:left="2834" w:hanging="360"/>
      </w:pPr>
      <w:rPr>
        <w:rFonts w:hint="default"/>
        <w:lang w:val="en-PH" w:eastAsia="en-PH" w:bidi="en-PH"/>
      </w:rPr>
    </w:lvl>
    <w:lvl w:ilvl="2" w:tplc="352E98B6">
      <w:numFmt w:val="bullet"/>
      <w:lvlText w:val="•"/>
      <w:lvlJc w:val="left"/>
      <w:pPr>
        <w:ind w:left="3868" w:hanging="360"/>
      </w:pPr>
      <w:rPr>
        <w:rFonts w:hint="default"/>
        <w:lang w:val="en-PH" w:eastAsia="en-PH" w:bidi="en-PH"/>
      </w:rPr>
    </w:lvl>
    <w:lvl w:ilvl="3" w:tplc="09C65B2C">
      <w:numFmt w:val="bullet"/>
      <w:lvlText w:val="•"/>
      <w:lvlJc w:val="left"/>
      <w:pPr>
        <w:ind w:left="4902" w:hanging="360"/>
      </w:pPr>
      <w:rPr>
        <w:rFonts w:hint="default"/>
        <w:lang w:val="en-PH" w:eastAsia="en-PH" w:bidi="en-PH"/>
      </w:rPr>
    </w:lvl>
    <w:lvl w:ilvl="4" w:tplc="41FA90EA">
      <w:numFmt w:val="bullet"/>
      <w:lvlText w:val="•"/>
      <w:lvlJc w:val="left"/>
      <w:pPr>
        <w:ind w:left="5936" w:hanging="360"/>
      </w:pPr>
      <w:rPr>
        <w:rFonts w:hint="default"/>
        <w:lang w:val="en-PH" w:eastAsia="en-PH" w:bidi="en-PH"/>
      </w:rPr>
    </w:lvl>
    <w:lvl w:ilvl="5" w:tplc="0B2027BE">
      <w:numFmt w:val="bullet"/>
      <w:lvlText w:val="•"/>
      <w:lvlJc w:val="left"/>
      <w:pPr>
        <w:ind w:left="6970" w:hanging="360"/>
      </w:pPr>
      <w:rPr>
        <w:rFonts w:hint="default"/>
        <w:lang w:val="en-PH" w:eastAsia="en-PH" w:bidi="en-PH"/>
      </w:rPr>
    </w:lvl>
    <w:lvl w:ilvl="6" w:tplc="FD009882">
      <w:numFmt w:val="bullet"/>
      <w:lvlText w:val="•"/>
      <w:lvlJc w:val="left"/>
      <w:pPr>
        <w:ind w:left="8004" w:hanging="360"/>
      </w:pPr>
      <w:rPr>
        <w:rFonts w:hint="default"/>
        <w:lang w:val="en-PH" w:eastAsia="en-PH" w:bidi="en-PH"/>
      </w:rPr>
    </w:lvl>
    <w:lvl w:ilvl="7" w:tplc="5F5CD822">
      <w:numFmt w:val="bullet"/>
      <w:lvlText w:val="•"/>
      <w:lvlJc w:val="left"/>
      <w:pPr>
        <w:ind w:left="9038" w:hanging="360"/>
      </w:pPr>
      <w:rPr>
        <w:rFonts w:hint="default"/>
        <w:lang w:val="en-PH" w:eastAsia="en-PH" w:bidi="en-PH"/>
      </w:rPr>
    </w:lvl>
    <w:lvl w:ilvl="8" w:tplc="2E000EC4">
      <w:numFmt w:val="bullet"/>
      <w:lvlText w:val="•"/>
      <w:lvlJc w:val="left"/>
      <w:pPr>
        <w:ind w:left="10072" w:hanging="360"/>
      </w:pPr>
      <w:rPr>
        <w:rFonts w:hint="default"/>
        <w:lang w:val="en-PH" w:eastAsia="en-PH" w:bidi="en-PH"/>
      </w:rPr>
    </w:lvl>
  </w:abstractNum>
  <w:abstractNum w:abstractNumId="389" w15:restartNumberingAfterBreak="0">
    <w:nsid w:val="3B683E6A"/>
    <w:multiLevelType w:val="hybridMultilevel"/>
    <w:tmpl w:val="4E3E28C0"/>
    <w:lvl w:ilvl="0" w:tplc="9B2C6DAC">
      <w:start w:val="1"/>
      <w:numFmt w:val="decimal"/>
      <w:lvlText w:val="%1."/>
      <w:lvlJc w:val="left"/>
      <w:pPr>
        <w:ind w:left="2293" w:hanging="451"/>
      </w:pPr>
      <w:rPr>
        <w:rFonts w:ascii="Times New Roman" w:eastAsia="Times New Roman" w:hAnsi="Times New Roman" w:cs="Times New Roman" w:hint="default"/>
        <w:spacing w:val="-30"/>
        <w:w w:val="99"/>
        <w:sz w:val="24"/>
        <w:szCs w:val="24"/>
        <w:lang w:val="en-PH" w:eastAsia="en-PH" w:bidi="en-PH"/>
      </w:rPr>
    </w:lvl>
    <w:lvl w:ilvl="1" w:tplc="B8681BC6">
      <w:numFmt w:val="bullet"/>
      <w:lvlText w:val="•"/>
      <w:lvlJc w:val="left"/>
      <w:pPr>
        <w:ind w:left="3284" w:hanging="451"/>
      </w:pPr>
      <w:rPr>
        <w:rFonts w:hint="default"/>
        <w:lang w:val="en-PH" w:eastAsia="en-PH" w:bidi="en-PH"/>
      </w:rPr>
    </w:lvl>
    <w:lvl w:ilvl="2" w:tplc="E340B630">
      <w:numFmt w:val="bullet"/>
      <w:lvlText w:val="•"/>
      <w:lvlJc w:val="left"/>
      <w:pPr>
        <w:ind w:left="4268" w:hanging="451"/>
      </w:pPr>
      <w:rPr>
        <w:rFonts w:hint="default"/>
        <w:lang w:val="en-PH" w:eastAsia="en-PH" w:bidi="en-PH"/>
      </w:rPr>
    </w:lvl>
    <w:lvl w:ilvl="3" w:tplc="009A5C96">
      <w:numFmt w:val="bullet"/>
      <w:lvlText w:val="•"/>
      <w:lvlJc w:val="left"/>
      <w:pPr>
        <w:ind w:left="5252" w:hanging="451"/>
      </w:pPr>
      <w:rPr>
        <w:rFonts w:hint="default"/>
        <w:lang w:val="en-PH" w:eastAsia="en-PH" w:bidi="en-PH"/>
      </w:rPr>
    </w:lvl>
    <w:lvl w:ilvl="4" w:tplc="81AAE72C">
      <w:numFmt w:val="bullet"/>
      <w:lvlText w:val="•"/>
      <w:lvlJc w:val="left"/>
      <w:pPr>
        <w:ind w:left="6236" w:hanging="451"/>
      </w:pPr>
      <w:rPr>
        <w:rFonts w:hint="default"/>
        <w:lang w:val="en-PH" w:eastAsia="en-PH" w:bidi="en-PH"/>
      </w:rPr>
    </w:lvl>
    <w:lvl w:ilvl="5" w:tplc="14124E08">
      <w:numFmt w:val="bullet"/>
      <w:lvlText w:val="•"/>
      <w:lvlJc w:val="left"/>
      <w:pPr>
        <w:ind w:left="7220" w:hanging="451"/>
      </w:pPr>
      <w:rPr>
        <w:rFonts w:hint="default"/>
        <w:lang w:val="en-PH" w:eastAsia="en-PH" w:bidi="en-PH"/>
      </w:rPr>
    </w:lvl>
    <w:lvl w:ilvl="6" w:tplc="DF44B53A">
      <w:numFmt w:val="bullet"/>
      <w:lvlText w:val="•"/>
      <w:lvlJc w:val="left"/>
      <w:pPr>
        <w:ind w:left="8204" w:hanging="451"/>
      </w:pPr>
      <w:rPr>
        <w:rFonts w:hint="default"/>
        <w:lang w:val="en-PH" w:eastAsia="en-PH" w:bidi="en-PH"/>
      </w:rPr>
    </w:lvl>
    <w:lvl w:ilvl="7" w:tplc="EDB6E500">
      <w:numFmt w:val="bullet"/>
      <w:lvlText w:val="•"/>
      <w:lvlJc w:val="left"/>
      <w:pPr>
        <w:ind w:left="9188" w:hanging="451"/>
      </w:pPr>
      <w:rPr>
        <w:rFonts w:hint="default"/>
        <w:lang w:val="en-PH" w:eastAsia="en-PH" w:bidi="en-PH"/>
      </w:rPr>
    </w:lvl>
    <w:lvl w:ilvl="8" w:tplc="B292082C">
      <w:numFmt w:val="bullet"/>
      <w:lvlText w:val="•"/>
      <w:lvlJc w:val="left"/>
      <w:pPr>
        <w:ind w:left="10172" w:hanging="451"/>
      </w:pPr>
      <w:rPr>
        <w:rFonts w:hint="default"/>
        <w:lang w:val="en-PH" w:eastAsia="en-PH" w:bidi="en-PH"/>
      </w:rPr>
    </w:lvl>
  </w:abstractNum>
  <w:abstractNum w:abstractNumId="390" w15:restartNumberingAfterBreak="0">
    <w:nsid w:val="3B724436"/>
    <w:multiLevelType w:val="hybridMultilevel"/>
    <w:tmpl w:val="1F5EE210"/>
    <w:lvl w:ilvl="0" w:tplc="0FFC95CA">
      <w:start w:val="1"/>
      <w:numFmt w:val="decimal"/>
      <w:lvlText w:val="%1."/>
      <w:lvlJc w:val="left"/>
      <w:pPr>
        <w:ind w:left="2203" w:hanging="361"/>
      </w:pPr>
      <w:rPr>
        <w:rFonts w:ascii="Times New Roman" w:eastAsia="Times New Roman" w:hAnsi="Times New Roman" w:cs="Times New Roman" w:hint="default"/>
        <w:b/>
        <w:bCs/>
        <w:w w:val="99"/>
        <w:sz w:val="24"/>
        <w:szCs w:val="24"/>
        <w:lang w:val="en-PH" w:eastAsia="en-PH" w:bidi="en-PH"/>
      </w:rPr>
    </w:lvl>
    <w:lvl w:ilvl="1" w:tplc="DAD81C64">
      <w:numFmt w:val="bullet"/>
      <w:lvlText w:val="•"/>
      <w:lvlJc w:val="left"/>
      <w:pPr>
        <w:ind w:left="3194" w:hanging="361"/>
      </w:pPr>
      <w:rPr>
        <w:rFonts w:hint="default"/>
        <w:lang w:val="en-PH" w:eastAsia="en-PH" w:bidi="en-PH"/>
      </w:rPr>
    </w:lvl>
    <w:lvl w:ilvl="2" w:tplc="7E16758A">
      <w:numFmt w:val="bullet"/>
      <w:lvlText w:val="•"/>
      <w:lvlJc w:val="left"/>
      <w:pPr>
        <w:ind w:left="4188" w:hanging="361"/>
      </w:pPr>
      <w:rPr>
        <w:rFonts w:hint="default"/>
        <w:lang w:val="en-PH" w:eastAsia="en-PH" w:bidi="en-PH"/>
      </w:rPr>
    </w:lvl>
    <w:lvl w:ilvl="3" w:tplc="BA3069B2">
      <w:numFmt w:val="bullet"/>
      <w:lvlText w:val="•"/>
      <w:lvlJc w:val="left"/>
      <w:pPr>
        <w:ind w:left="5182" w:hanging="361"/>
      </w:pPr>
      <w:rPr>
        <w:rFonts w:hint="default"/>
        <w:lang w:val="en-PH" w:eastAsia="en-PH" w:bidi="en-PH"/>
      </w:rPr>
    </w:lvl>
    <w:lvl w:ilvl="4" w:tplc="37146C90">
      <w:numFmt w:val="bullet"/>
      <w:lvlText w:val="•"/>
      <w:lvlJc w:val="left"/>
      <w:pPr>
        <w:ind w:left="6176" w:hanging="361"/>
      </w:pPr>
      <w:rPr>
        <w:rFonts w:hint="default"/>
        <w:lang w:val="en-PH" w:eastAsia="en-PH" w:bidi="en-PH"/>
      </w:rPr>
    </w:lvl>
    <w:lvl w:ilvl="5" w:tplc="705CEDB4">
      <w:numFmt w:val="bullet"/>
      <w:lvlText w:val="•"/>
      <w:lvlJc w:val="left"/>
      <w:pPr>
        <w:ind w:left="7170" w:hanging="361"/>
      </w:pPr>
      <w:rPr>
        <w:rFonts w:hint="default"/>
        <w:lang w:val="en-PH" w:eastAsia="en-PH" w:bidi="en-PH"/>
      </w:rPr>
    </w:lvl>
    <w:lvl w:ilvl="6" w:tplc="BAEA234E">
      <w:numFmt w:val="bullet"/>
      <w:lvlText w:val="•"/>
      <w:lvlJc w:val="left"/>
      <w:pPr>
        <w:ind w:left="8164" w:hanging="361"/>
      </w:pPr>
      <w:rPr>
        <w:rFonts w:hint="default"/>
        <w:lang w:val="en-PH" w:eastAsia="en-PH" w:bidi="en-PH"/>
      </w:rPr>
    </w:lvl>
    <w:lvl w:ilvl="7" w:tplc="B1E40440">
      <w:numFmt w:val="bullet"/>
      <w:lvlText w:val="•"/>
      <w:lvlJc w:val="left"/>
      <w:pPr>
        <w:ind w:left="9158" w:hanging="361"/>
      </w:pPr>
      <w:rPr>
        <w:rFonts w:hint="default"/>
        <w:lang w:val="en-PH" w:eastAsia="en-PH" w:bidi="en-PH"/>
      </w:rPr>
    </w:lvl>
    <w:lvl w:ilvl="8" w:tplc="5F4A1658">
      <w:numFmt w:val="bullet"/>
      <w:lvlText w:val="•"/>
      <w:lvlJc w:val="left"/>
      <w:pPr>
        <w:ind w:left="10152" w:hanging="361"/>
      </w:pPr>
      <w:rPr>
        <w:rFonts w:hint="default"/>
        <w:lang w:val="en-PH" w:eastAsia="en-PH" w:bidi="en-PH"/>
      </w:rPr>
    </w:lvl>
  </w:abstractNum>
  <w:abstractNum w:abstractNumId="391" w15:restartNumberingAfterBreak="0">
    <w:nsid w:val="3BCC4E83"/>
    <w:multiLevelType w:val="hybridMultilevel"/>
    <w:tmpl w:val="825C9E5A"/>
    <w:lvl w:ilvl="0" w:tplc="58F65FC4">
      <w:start w:val="1"/>
      <w:numFmt w:val="decimal"/>
      <w:lvlText w:val="%1."/>
      <w:lvlJc w:val="left"/>
      <w:pPr>
        <w:ind w:left="2226" w:hanging="427"/>
      </w:pPr>
      <w:rPr>
        <w:rFonts w:ascii="Times New Roman" w:eastAsia="Times New Roman" w:hAnsi="Times New Roman" w:cs="Times New Roman" w:hint="default"/>
        <w:spacing w:val="-1"/>
        <w:w w:val="99"/>
        <w:sz w:val="24"/>
        <w:szCs w:val="24"/>
        <w:lang w:val="en-PH" w:eastAsia="en-PH" w:bidi="en-PH"/>
      </w:rPr>
    </w:lvl>
    <w:lvl w:ilvl="1" w:tplc="5AD0608C">
      <w:start w:val="1"/>
      <w:numFmt w:val="lowerLetter"/>
      <w:lvlText w:val="%2."/>
      <w:lvlJc w:val="left"/>
      <w:pPr>
        <w:ind w:left="2520" w:hanging="360"/>
      </w:pPr>
      <w:rPr>
        <w:rFonts w:hint="default"/>
        <w:spacing w:val="-1"/>
        <w:w w:val="100"/>
        <w:lang w:val="en-PH" w:eastAsia="en-PH" w:bidi="en-PH"/>
      </w:rPr>
    </w:lvl>
    <w:lvl w:ilvl="2" w:tplc="5C8A77F4">
      <w:numFmt w:val="bullet"/>
      <w:lvlText w:val="•"/>
      <w:lvlJc w:val="left"/>
      <w:pPr>
        <w:ind w:left="3588" w:hanging="360"/>
      </w:pPr>
      <w:rPr>
        <w:rFonts w:hint="default"/>
        <w:lang w:val="en-PH" w:eastAsia="en-PH" w:bidi="en-PH"/>
      </w:rPr>
    </w:lvl>
    <w:lvl w:ilvl="3" w:tplc="36BACD6C">
      <w:numFmt w:val="bullet"/>
      <w:lvlText w:val="•"/>
      <w:lvlJc w:val="left"/>
      <w:pPr>
        <w:ind w:left="4657" w:hanging="360"/>
      </w:pPr>
      <w:rPr>
        <w:rFonts w:hint="default"/>
        <w:lang w:val="en-PH" w:eastAsia="en-PH" w:bidi="en-PH"/>
      </w:rPr>
    </w:lvl>
    <w:lvl w:ilvl="4" w:tplc="449EE888">
      <w:numFmt w:val="bullet"/>
      <w:lvlText w:val="•"/>
      <w:lvlJc w:val="left"/>
      <w:pPr>
        <w:ind w:left="5726" w:hanging="360"/>
      </w:pPr>
      <w:rPr>
        <w:rFonts w:hint="default"/>
        <w:lang w:val="en-PH" w:eastAsia="en-PH" w:bidi="en-PH"/>
      </w:rPr>
    </w:lvl>
    <w:lvl w:ilvl="5" w:tplc="6A4EA908">
      <w:numFmt w:val="bullet"/>
      <w:lvlText w:val="•"/>
      <w:lvlJc w:val="left"/>
      <w:pPr>
        <w:ind w:left="6795" w:hanging="360"/>
      </w:pPr>
      <w:rPr>
        <w:rFonts w:hint="default"/>
        <w:lang w:val="en-PH" w:eastAsia="en-PH" w:bidi="en-PH"/>
      </w:rPr>
    </w:lvl>
    <w:lvl w:ilvl="6" w:tplc="4AD68BB0">
      <w:numFmt w:val="bullet"/>
      <w:lvlText w:val="•"/>
      <w:lvlJc w:val="left"/>
      <w:pPr>
        <w:ind w:left="7864" w:hanging="360"/>
      </w:pPr>
      <w:rPr>
        <w:rFonts w:hint="default"/>
        <w:lang w:val="en-PH" w:eastAsia="en-PH" w:bidi="en-PH"/>
      </w:rPr>
    </w:lvl>
    <w:lvl w:ilvl="7" w:tplc="682A9FDA">
      <w:numFmt w:val="bullet"/>
      <w:lvlText w:val="•"/>
      <w:lvlJc w:val="left"/>
      <w:pPr>
        <w:ind w:left="8933" w:hanging="360"/>
      </w:pPr>
      <w:rPr>
        <w:rFonts w:hint="default"/>
        <w:lang w:val="en-PH" w:eastAsia="en-PH" w:bidi="en-PH"/>
      </w:rPr>
    </w:lvl>
    <w:lvl w:ilvl="8" w:tplc="13B085B2">
      <w:numFmt w:val="bullet"/>
      <w:lvlText w:val="•"/>
      <w:lvlJc w:val="left"/>
      <w:pPr>
        <w:ind w:left="10002" w:hanging="360"/>
      </w:pPr>
      <w:rPr>
        <w:rFonts w:hint="default"/>
        <w:lang w:val="en-PH" w:eastAsia="en-PH" w:bidi="en-PH"/>
      </w:rPr>
    </w:lvl>
  </w:abstractNum>
  <w:abstractNum w:abstractNumId="392" w15:restartNumberingAfterBreak="0">
    <w:nsid w:val="3BD1112A"/>
    <w:multiLevelType w:val="hybridMultilevel"/>
    <w:tmpl w:val="4C3C089E"/>
    <w:lvl w:ilvl="0" w:tplc="120A4D28">
      <w:start w:val="1"/>
      <w:numFmt w:val="decimal"/>
      <w:lvlText w:val="%1."/>
      <w:lvlJc w:val="left"/>
      <w:pPr>
        <w:ind w:left="2250" w:hanging="451"/>
      </w:pPr>
      <w:rPr>
        <w:rFonts w:ascii="Times New Roman" w:eastAsia="Times New Roman" w:hAnsi="Times New Roman" w:cs="Times New Roman" w:hint="default"/>
        <w:spacing w:val="-1"/>
        <w:w w:val="99"/>
        <w:sz w:val="24"/>
        <w:szCs w:val="24"/>
        <w:lang w:val="en-PH" w:eastAsia="en-PH" w:bidi="en-PH"/>
      </w:rPr>
    </w:lvl>
    <w:lvl w:ilvl="1" w:tplc="914C7F2A">
      <w:start w:val="1"/>
      <w:numFmt w:val="lowerLetter"/>
      <w:lvlText w:val="%2."/>
      <w:lvlJc w:val="left"/>
      <w:pPr>
        <w:ind w:left="2520" w:hanging="270"/>
      </w:pPr>
      <w:rPr>
        <w:rFonts w:ascii="Times New Roman" w:eastAsia="Times New Roman" w:hAnsi="Times New Roman" w:cs="Times New Roman" w:hint="default"/>
        <w:spacing w:val="-17"/>
        <w:w w:val="99"/>
        <w:sz w:val="24"/>
        <w:szCs w:val="24"/>
        <w:lang w:val="en-PH" w:eastAsia="en-PH" w:bidi="en-PH"/>
      </w:rPr>
    </w:lvl>
    <w:lvl w:ilvl="2" w:tplc="D022282C">
      <w:numFmt w:val="bullet"/>
      <w:lvlText w:val="•"/>
      <w:lvlJc w:val="left"/>
      <w:pPr>
        <w:ind w:left="2520" w:hanging="270"/>
      </w:pPr>
      <w:rPr>
        <w:rFonts w:hint="default"/>
        <w:lang w:val="en-PH" w:eastAsia="en-PH" w:bidi="en-PH"/>
      </w:rPr>
    </w:lvl>
    <w:lvl w:ilvl="3" w:tplc="8BFE14A6">
      <w:numFmt w:val="bullet"/>
      <w:lvlText w:val="•"/>
      <w:lvlJc w:val="left"/>
      <w:pPr>
        <w:ind w:left="2620" w:hanging="270"/>
      </w:pPr>
      <w:rPr>
        <w:rFonts w:hint="default"/>
        <w:lang w:val="en-PH" w:eastAsia="en-PH" w:bidi="en-PH"/>
      </w:rPr>
    </w:lvl>
    <w:lvl w:ilvl="4" w:tplc="9104A96C">
      <w:numFmt w:val="bullet"/>
      <w:lvlText w:val="•"/>
      <w:lvlJc w:val="left"/>
      <w:pPr>
        <w:ind w:left="3980" w:hanging="270"/>
      </w:pPr>
      <w:rPr>
        <w:rFonts w:hint="default"/>
        <w:lang w:val="en-PH" w:eastAsia="en-PH" w:bidi="en-PH"/>
      </w:rPr>
    </w:lvl>
    <w:lvl w:ilvl="5" w:tplc="0F1858D6">
      <w:numFmt w:val="bullet"/>
      <w:lvlText w:val="•"/>
      <w:lvlJc w:val="left"/>
      <w:pPr>
        <w:ind w:left="5340" w:hanging="270"/>
      </w:pPr>
      <w:rPr>
        <w:rFonts w:hint="default"/>
        <w:lang w:val="en-PH" w:eastAsia="en-PH" w:bidi="en-PH"/>
      </w:rPr>
    </w:lvl>
    <w:lvl w:ilvl="6" w:tplc="5B7C06F0">
      <w:numFmt w:val="bullet"/>
      <w:lvlText w:val="•"/>
      <w:lvlJc w:val="left"/>
      <w:pPr>
        <w:ind w:left="6700" w:hanging="270"/>
      </w:pPr>
      <w:rPr>
        <w:rFonts w:hint="default"/>
        <w:lang w:val="en-PH" w:eastAsia="en-PH" w:bidi="en-PH"/>
      </w:rPr>
    </w:lvl>
    <w:lvl w:ilvl="7" w:tplc="843EA934">
      <w:numFmt w:val="bullet"/>
      <w:lvlText w:val="•"/>
      <w:lvlJc w:val="left"/>
      <w:pPr>
        <w:ind w:left="8060" w:hanging="270"/>
      </w:pPr>
      <w:rPr>
        <w:rFonts w:hint="default"/>
        <w:lang w:val="en-PH" w:eastAsia="en-PH" w:bidi="en-PH"/>
      </w:rPr>
    </w:lvl>
    <w:lvl w:ilvl="8" w:tplc="B3AC4056">
      <w:numFmt w:val="bullet"/>
      <w:lvlText w:val="•"/>
      <w:lvlJc w:val="left"/>
      <w:pPr>
        <w:ind w:left="9420" w:hanging="270"/>
      </w:pPr>
      <w:rPr>
        <w:rFonts w:hint="default"/>
        <w:lang w:val="en-PH" w:eastAsia="en-PH" w:bidi="en-PH"/>
      </w:rPr>
    </w:lvl>
  </w:abstractNum>
  <w:abstractNum w:abstractNumId="393" w15:restartNumberingAfterBreak="0">
    <w:nsid w:val="3BE758FE"/>
    <w:multiLevelType w:val="hybridMultilevel"/>
    <w:tmpl w:val="C142B2D8"/>
    <w:lvl w:ilvl="0" w:tplc="BFB05832">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11BC9F4C">
      <w:numFmt w:val="bullet"/>
      <w:lvlText w:val="•"/>
      <w:lvlJc w:val="left"/>
      <w:pPr>
        <w:ind w:left="3158" w:hanging="361"/>
      </w:pPr>
      <w:rPr>
        <w:rFonts w:hint="default"/>
        <w:lang w:val="en-PH" w:eastAsia="en-PH" w:bidi="en-PH"/>
      </w:rPr>
    </w:lvl>
    <w:lvl w:ilvl="2" w:tplc="B528669C">
      <w:numFmt w:val="bullet"/>
      <w:lvlText w:val="•"/>
      <w:lvlJc w:val="left"/>
      <w:pPr>
        <w:ind w:left="4156" w:hanging="361"/>
      </w:pPr>
      <w:rPr>
        <w:rFonts w:hint="default"/>
        <w:lang w:val="en-PH" w:eastAsia="en-PH" w:bidi="en-PH"/>
      </w:rPr>
    </w:lvl>
    <w:lvl w:ilvl="3" w:tplc="EDE87AE6">
      <w:numFmt w:val="bullet"/>
      <w:lvlText w:val="•"/>
      <w:lvlJc w:val="left"/>
      <w:pPr>
        <w:ind w:left="5154" w:hanging="361"/>
      </w:pPr>
      <w:rPr>
        <w:rFonts w:hint="default"/>
        <w:lang w:val="en-PH" w:eastAsia="en-PH" w:bidi="en-PH"/>
      </w:rPr>
    </w:lvl>
    <w:lvl w:ilvl="4" w:tplc="422CE8FC">
      <w:numFmt w:val="bullet"/>
      <w:lvlText w:val="•"/>
      <w:lvlJc w:val="left"/>
      <w:pPr>
        <w:ind w:left="6152" w:hanging="361"/>
      </w:pPr>
      <w:rPr>
        <w:rFonts w:hint="default"/>
        <w:lang w:val="en-PH" w:eastAsia="en-PH" w:bidi="en-PH"/>
      </w:rPr>
    </w:lvl>
    <w:lvl w:ilvl="5" w:tplc="8E42DDF6">
      <w:numFmt w:val="bullet"/>
      <w:lvlText w:val="•"/>
      <w:lvlJc w:val="left"/>
      <w:pPr>
        <w:ind w:left="7150" w:hanging="361"/>
      </w:pPr>
      <w:rPr>
        <w:rFonts w:hint="default"/>
        <w:lang w:val="en-PH" w:eastAsia="en-PH" w:bidi="en-PH"/>
      </w:rPr>
    </w:lvl>
    <w:lvl w:ilvl="6" w:tplc="CD4E9D1E">
      <w:numFmt w:val="bullet"/>
      <w:lvlText w:val="•"/>
      <w:lvlJc w:val="left"/>
      <w:pPr>
        <w:ind w:left="8148" w:hanging="361"/>
      </w:pPr>
      <w:rPr>
        <w:rFonts w:hint="default"/>
        <w:lang w:val="en-PH" w:eastAsia="en-PH" w:bidi="en-PH"/>
      </w:rPr>
    </w:lvl>
    <w:lvl w:ilvl="7" w:tplc="FB686DD4">
      <w:numFmt w:val="bullet"/>
      <w:lvlText w:val="•"/>
      <w:lvlJc w:val="left"/>
      <w:pPr>
        <w:ind w:left="9146" w:hanging="361"/>
      </w:pPr>
      <w:rPr>
        <w:rFonts w:hint="default"/>
        <w:lang w:val="en-PH" w:eastAsia="en-PH" w:bidi="en-PH"/>
      </w:rPr>
    </w:lvl>
    <w:lvl w:ilvl="8" w:tplc="FA0E9452">
      <w:numFmt w:val="bullet"/>
      <w:lvlText w:val="•"/>
      <w:lvlJc w:val="left"/>
      <w:pPr>
        <w:ind w:left="10144" w:hanging="361"/>
      </w:pPr>
      <w:rPr>
        <w:rFonts w:hint="default"/>
        <w:lang w:val="en-PH" w:eastAsia="en-PH" w:bidi="en-PH"/>
      </w:rPr>
    </w:lvl>
  </w:abstractNum>
  <w:abstractNum w:abstractNumId="394" w15:restartNumberingAfterBreak="0">
    <w:nsid w:val="3C554F79"/>
    <w:multiLevelType w:val="hybridMultilevel"/>
    <w:tmpl w:val="504E4FF6"/>
    <w:lvl w:ilvl="0" w:tplc="25D841F2">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37EA7282">
      <w:start w:val="1"/>
      <w:numFmt w:val="lowerLetter"/>
      <w:lvlText w:val="%2."/>
      <w:lvlJc w:val="left"/>
      <w:pPr>
        <w:ind w:left="2520" w:hanging="360"/>
      </w:pPr>
      <w:rPr>
        <w:rFonts w:ascii="Times New Roman" w:eastAsia="Times New Roman" w:hAnsi="Times New Roman" w:cs="Times New Roman" w:hint="default"/>
        <w:spacing w:val="-28"/>
        <w:w w:val="99"/>
        <w:sz w:val="24"/>
        <w:szCs w:val="24"/>
        <w:lang w:val="en-PH" w:eastAsia="en-PH" w:bidi="en-PH"/>
      </w:rPr>
    </w:lvl>
    <w:lvl w:ilvl="2" w:tplc="79E6EB1A">
      <w:numFmt w:val="bullet"/>
      <w:lvlText w:val="•"/>
      <w:lvlJc w:val="left"/>
      <w:pPr>
        <w:ind w:left="3588" w:hanging="360"/>
      </w:pPr>
      <w:rPr>
        <w:rFonts w:hint="default"/>
        <w:lang w:val="en-PH" w:eastAsia="en-PH" w:bidi="en-PH"/>
      </w:rPr>
    </w:lvl>
    <w:lvl w:ilvl="3" w:tplc="E89C63AA">
      <w:numFmt w:val="bullet"/>
      <w:lvlText w:val="•"/>
      <w:lvlJc w:val="left"/>
      <w:pPr>
        <w:ind w:left="4657" w:hanging="360"/>
      </w:pPr>
      <w:rPr>
        <w:rFonts w:hint="default"/>
        <w:lang w:val="en-PH" w:eastAsia="en-PH" w:bidi="en-PH"/>
      </w:rPr>
    </w:lvl>
    <w:lvl w:ilvl="4" w:tplc="011ABDCC">
      <w:numFmt w:val="bullet"/>
      <w:lvlText w:val="•"/>
      <w:lvlJc w:val="left"/>
      <w:pPr>
        <w:ind w:left="5726" w:hanging="360"/>
      </w:pPr>
      <w:rPr>
        <w:rFonts w:hint="default"/>
        <w:lang w:val="en-PH" w:eastAsia="en-PH" w:bidi="en-PH"/>
      </w:rPr>
    </w:lvl>
    <w:lvl w:ilvl="5" w:tplc="C44C25A6">
      <w:numFmt w:val="bullet"/>
      <w:lvlText w:val="•"/>
      <w:lvlJc w:val="left"/>
      <w:pPr>
        <w:ind w:left="6795" w:hanging="360"/>
      </w:pPr>
      <w:rPr>
        <w:rFonts w:hint="default"/>
        <w:lang w:val="en-PH" w:eastAsia="en-PH" w:bidi="en-PH"/>
      </w:rPr>
    </w:lvl>
    <w:lvl w:ilvl="6" w:tplc="AB66FE08">
      <w:numFmt w:val="bullet"/>
      <w:lvlText w:val="•"/>
      <w:lvlJc w:val="left"/>
      <w:pPr>
        <w:ind w:left="7864" w:hanging="360"/>
      </w:pPr>
      <w:rPr>
        <w:rFonts w:hint="default"/>
        <w:lang w:val="en-PH" w:eastAsia="en-PH" w:bidi="en-PH"/>
      </w:rPr>
    </w:lvl>
    <w:lvl w:ilvl="7" w:tplc="2F2CF942">
      <w:numFmt w:val="bullet"/>
      <w:lvlText w:val="•"/>
      <w:lvlJc w:val="left"/>
      <w:pPr>
        <w:ind w:left="8933" w:hanging="360"/>
      </w:pPr>
      <w:rPr>
        <w:rFonts w:hint="default"/>
        <w:lang w:val="en-PH" w:eastAsia="en-PH" w:bidi="en-PH"/>
      </w:rPr>
    </w:lvl>
    <w:lvl w:ilvl="8" w:tplc="14AC83F2">
      <w:numFmt w:val="bullet"/>
      <w:lvlText w:val="•"/>
      <w:lvlJc w:val="left"/>
      <w:pPr>
        <w:ind w:left="10002" w:hanging="360"/>
      </w:pPr>
      <w:rPr>
        <w:rFonts w:hint="default"/>
        <w:lang w:val="en-PH" w:eastAsia="en-PH" w:bidi="en-PH"/>
      </w:rPr>
    </w:lvl>
  </w:abstractNum>
  <w:abstractNum w:abstractNumId="395" w15:restartNumberingAfterBreak="0">
    <w:nsid w:val="3C607AD9"/>
    <w:multiLevelType w:val="hybridMultilevel"/>
    <w:tmpl w:val="729A202A"/>
    <w:lvl w:ilvl="0" w:tplc="39086D1C">
      <w:start w:val="1"/>
      <w:numFmt w:val="decimal"/>
      <w:lvlText w:val="%1."/>
      <w:lvlJc w:val="left"/>
      <w:pPr>
        <w:ind w:left="2100" w:hanging="300"/>
      </w:pPr>
      <w:rPr>
        <w:rFonts w:hint="default"/>
        <w:w w:val="99"/>
        <w:lang w:val="en-PH" w:eastAsia="en-PH" w:bidi="en-PH"/>
      </w:rPr>
    </w:lvl>
    <w:lvl w:ilvl="1" w:tplc="36688D8E">
      <w:numFmt w:val="bullet"/>
      <w:lvlText w:val="•"/>
      <w:lvlJc w:val="left"/>
      <w:pPr>
        <w:ind w:left="3104" w:hanging="300"/>
      </w:pPr>
      <w:rPr>
        <w:rFonts w:hint="default"/>
        <w:lang w:val="en-PH" w:eastAsia="en-PH" w:bidi="en-PH"/>
      </w:rPr>
    </w:lvl>
    <w:lvl w:ilvl="2" w:tplc="EBB629E2">
      <w:numFmt w:val="bullet"/>
      <w:lvlText w:val="•"/>
      <w:lvlJc w:val="left"/>
      <w:pPr>
        <w:ind w:left="4108" w:hanging="300"/>
      </w:pPr>
      <w:rPr>
        <w:rFonts w:hint="default"/>
        <w:lang w:val="en-PH" w:eastAsia="en-PH" w:bidi="en-PH"/>
      </w:rPr>
    </w:lvl>
    <w:lvl w:ilvl="3" w:tplc="2A2660C6">
      <w:numFmt w:val="bullet"/>
      <w:lvlText w:val="•"/>
      <w:lvlJc w:val="left"/>
      <w:pPr>
        <w:ind w:left="5112" w:hanging="300"/>
      </w:pPr>
      <w:rPr>
        <w:rFonts w:hint="default"/>
        <w:lang w:val="en-PH" w:eastAsia="en-PH" w:bidi="en-PH"/>
      </w:rPr>
    </w:lvl>
    <w:lvl w:ilvl="4" w:tplc="FCF005D2">
      <w:numFmt w:val="bullet"/>
      <w:lvlText w:val="•"/>
      <w:lvlJc w:val="left"/>
      <w:pPr>
        <w:ind w:left="6116" w:hanging="300"/>
      </w:pPr>
      <w:rPr>
        <w:rFonts w:hint="default"/>
        <w:lang w:val="en-PH" w:eastAsia="en-PH" w:bidi="en-PH"/>
      </w:rPr>
    </w:lvl>
    <w:lvl w:ilvl="5" w:tplc="9D0A1C6E">
      <w:numFmt w:val="bullet"/>
      <w:lvlText w:val="•"/>
      <w:lvlJc w:val="left"/>
      <w:pPr>
        <w:ind w:left="7120" w:hanging="300"/>
      </w:pPr>
      <w:rPr>
        <w:rFonts w:hint="default"/>
        <w:lang w:val="en-PH" w:eastAsia="en-PH" w:bidi="en-PH"/>
      </w:rPr>
    </w:lvl>
    <w:lvl w:ilvl="6" w:tplc="F9200530">
      <w:numFmt w:val="bullet"/>
      <w:lvlText w:val="•"/>
      <w:lvlJc w:val="left"/>
      <w:pPr>
        <w:ind w:left="8124" w:hanging="300"/>
      </w:pPr>
      <w:rPr>
        <w:rFonts w:hint="default"/>
        <w:lang w:val="en-PH" w:eastAsia="en-PH" w:bidi="en-PH"/>
      </w:rPr>
    </w:lvl>
    <w:lvl w:ilvl="7" w:tplc="804A17BE">
      <w:numFmt w:val="bullet"/>
      <w:lvlText w:val="•"/>
      <w:lvlJc w:val="left"/>
      <w:pPr>
        <w:ind w:left="9128" w:hanging="300"/>
      </w:pPr>
      <w:rPr>
        <w:rFonts w:hint="default"/>
        <w:lang w:val="en-PH" w:eastAsia="en-PH" w:bidi="en-PH"/>
      </w:rPr>
    </w:lvl>
    <w:lvl w:ilvl="8" w:tplc="280E059E">
      <w:numFmt w:val="bullet"/>
      <w:lvlText w:val="•"/>
      <w:lvlJc w:val="left"/>
      <w:pPr>
        <w:ind w:left="10132" w:hanging="300"/>
      </w:pPr>
      <w:rPr>
        <w:rFonts w:hint="default"/>
        <w:lang w:val="en-PH" w:eastAsia="en-PH" w:bidi="en-PH"/>
      </w:rPr>
    </w:lvl>
  </w:abstractNum>
  <w:abstractNum w:abstractNumId="396" w15:restartNumberingAfterBreak="0">
    <w:nsid w:val="3C901575"/>
    <w:multiLevelType w:val="hybridMultilevel"/>
    <w:tmpl w:val="A784F812"/>
    <w:lvl w:ilvl="0" w:tplc="7E30596A">
      <w:start w:val="2"/>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BAD40E76">
      <w:numFmt w:val="bullet"/>
      <w:lvlText w:val="•"/>
      <w:lvlJc w:val="left"/>
      <w:pPr>
        <w:ind w:left="3158" w:hanging="361"/>
      </w:pPr>
      <w:rPr>
        <w:rFonts w:hint="default"/>
        <w:lang w:val="en-PH" w:eastAsia="en-PH" w:bidi="en-PH"/>
      </w:rPr>
    </w:lvl>
    <w:lvl w:ilvl="2" w:tplc="28442986">
      <w:numFmt w:val="bullet"/>
      <w:lvlText w:val="•"/>
      <w:lvlJc w:val="left"/>
      <w:pPr>
        <w:ind w:left="4156" w:hanging="361"/>
      </w:pPr>
      <w:rPr>
        <w:rFonts w:hint="default"/>
        <w:lang w:val="en-PH" w:eastAsia="en-PH" w:bidi="en-PH"/>
      </w:rPr>
    </w:lvl>
    <w:lvl w:ilvl="3" w:tplc="4A54F654">
      <w:numFmt w:val="bullet"/>
      <w:lvlText w:val="•"/>
      <w:lvlJc w:val="left"/>
      <w:pPr>
        <w:ind w:left="5154" w:hanging="361"/>
      </w:pPr>
      <w:rPr>
        <w:rFonts w:hint="default"/>
        <w:lang w:val="en-PH" w:eastAsia="en-PH" w:bidi="en-PH"/>
      </w:rPr>
    </w:lvl>
    <w:lvl w:ilvl="4" w:tplc="861A0E1E">
      <w:numFmt w:val="bullet"/>
      <w:lvlText w:val="•"/>
      <w:lvlJc w:val="left"/>
      <w:pPr>
        <w:ind w:left="6152" w:hanging="361"/>
      </w:pPr>
      <w:rPr>
        <w:rFonts w:hint="default"/>
        <w:lang w:val="en-PH" w:eastAsia="en-PH" w:bidi="en-PH"/>
      </w:rPr>
    </w:lvl>
    <w:lvl w:ilvl="5" w:tplc="F46ED254">
      <w:numFmt w:val="bullet"/>
      <w:lvlText w:val="•"/>
      <w:lvlJc w:val="left"/>
      <w:pPr>
        <w:ind w:left="7150" w:hanging="361"/>
      </w:pPr>
      <w:rPr>
        <w:rFonts w:hint="default"/>
        <w:lang w:val="en-PH" w:eastAsia="en-PH" w:bidi="en-PH"/>
      </w:rPr>
    </w:lvl>
    <w:lvl w:ilvl="6" w:tplc="88DCEB4C">
      <w:numFmt w:val="bullet"/>
      <w:lvlText w:val="•"/>
      <w:lvlJc w:val="left"/>
      <w:pPr>
        <w:ind w:left="8148" w:hanging="361"/>
      </w:pPr>
      <w:rPr>
        <w:rFonts w:hint="default"/>
        <w:lang w:val="en-PH" w:eastAsia="en-PH" w:bidi="en-PH"/>
      </w:rPr>
    </w:lvl>
    <w:lvl w:ilvl="7" w:tplc="7C462272">
      <w:numFmt w:val="bullet"/>
      <w:lvlText w:val="•"/>
      <w:lvlJc w:val="left"/>
      <w:pPr>
        <w:ind w:left="9146" w:hanging="361"/>
      </w:pPr>
      <w:rPr>
        <w:rFonts w:hint="default"/>
        <w:lang w:val="en-PH" w:eastAsia="en-PH" w:bidi="en-PH"/>
      </w:rPr>
    </w:lvl>
    <w:lvl w:ilvl="8" w:tplc="D59A0772">
      <w:numFmt w:val="bullet"/>
      <w:lvlText w:val="•"/>
      <w:lvlJc w:val="left"/>
      <w:pPr>
        <w:ind w:left="10144" w:hanging="361"/>
      </w:pPr>
      <w:rPr>
        <w:rFonts w:hint="default"/>
        <w:lang w:val="en-PH" w:eastAsia="en-PH" w:bidi="en-PH"/>
      </w:rPr>
    </w:lvl>
  </w:abstractNum>
  <w:abstractNum w:abstractNumId="397" w15:restartNumberingAfterBreak="0">
    <w:nsid w:val="3CD61BAC"/>
    <w:multiLevelType w:val="hybridMultilevel"/>
    <w:tmpl w:val="80140BE8"/>
    <w:lvl w:ilvl="0" w:tplc="418CF56A">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762AC92C">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4F141D88">
      <w:numFmt w:val="bullet"/>
      <w:lvlText w:val="•"/>
      <w:lvlJc w:val="left"/>
      <w:pPr>
        <w:ind w:left="2520" w:hanging="360"/>
      </w:pPr>
      <w:rPr>
        <w:rFonts w:hint="default"/>
        <w:lang w:val="en-PH" w:eastAsia="en-PH" w:bidi="en-PH"/>
      </w:rPr>
    </w:lvl>
    <w:lvl w:ilvl="3" w:tplc="486A7F48">
      <w:numFmt w:val="bullet"/>
      <w:lvlText w:val="•"/>
      <w:lvlJc w:val="left"/>
      <w:pPr>
        <w:ind w:left="3722" w:hanging="360"/>
      </w:pPr>
      <w:rPr>
        <w:rFonts w:hint="default"/>
        <w:lang w:val="en-PH" w:eastAsia="en-PH" w:bidi="en-PH"/>
      </w:rPr>
    </w:lvl>
    <w:lvl w:ilvl="4" w:tplc="6BAAF28C">
      <w:numFmt w:val="bullet"/>
      <w:lvlText w:val="•"/>
      <w:lvlJc w:val="left"/>
      <w:pPr>
        <w:ind w:left="4925" w:hanging="360"/>
      </w:pPr>
      <w:rPr>
        <w:rFonts w:hint="default"/>
        <w:lang w:val="en-PH" w:eastAsia="en-PH" w:bidi="en-PH"/>
      </w:rPr>
    </w:lvl>
    <w:lvl w:ilvl="5" w:tplc="9EF6C1D2">
      <w:numFmt w:val="bullet"/>
      <w:lvlText w:val="•"/>
      <w:lvlJc w:val="left"/>
      <w:pPr>
        <w:ind w:left="6127" w:hanging="360"/>
      </w:pPr>
      <w:rPr>
        <w:rFonts w:hint="default"/>
        <w:lang w:val="en-PH" w:eastAsia="en-PH" w:bidi="en-PH"/>
      </w:rPr>
    </w:lvl>
    <w:lvl w:ilvl="6" w:tplc="26FCF66C">
      <w:numFmt w:val="bullet"/>
      <w:lvlText w:val="•"/>
      <w:lvlJc w:val="left"/>
      <w:pPr>
        <w:ind w:left="7330" w:hanging="360"/>
      </w:pPr>
      <w:rPr>
        <w:rFonts w:hint="default"/>
        <w:lang w:val="en-PH" w:eastAsia="en-PH" w:bidi="en-PH"/>
      </w:rPr>
    </w:lvl>
    <w:lvl w:ilvl="7" w:tplc="18FE1D36">
      <w:numFmt w:val="bullet"/>
      <w:lvlText w:val="•"/>
      <w:lvlJc w:val="left"/>
      <w:pPr>
        <w:ind w:left="8532" w:hanging="360"/>
      </w:pPr>
      <w:rPr>
        <w:rFonts w:hint="default"/>
        <w:lang w:val="en-PH" w:eastAsia="en-PH" w:bidi="en-PH"/>
      </w:rPr>
    </w:lvl>
    <w:lvl w:ilvl="8" w:tplc="2204496E">
      <w:numFmt w:val="bullet"/>
      <w:lvlText w:val="•"/>
      <w:lvlJc w:val="left"/>
      <w:pPr>
        <w:ind w:left="9735" w:hanging="360"/>
      </w:pPr>
      <w:rPr>
        <w:rFonts w:hint="default"/>
        <w:lang w:val="en-PH" w:eastAsia="en-PH" w:bidi="en-PH"/>
      </w:rPr>
    </w:lvl>
  </w:abstractNum>
  <w:abstractNum w:abstractNumId="398" w15:restartNumberingAfterBreak="0">
    <w:nsid w:val="3D1E686C"/>
    <w:multiLevelType w:val="hybridMultilevel"/>
    <w:tmpl w:val="77C8917C"/>
    <w:lvl w:ilvl="0" w:tplc="C63EC85E">
      <w:start w:val="1"/>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4DFE7F7E">
      <w:numFmt w:val="bullet"/>
      <w:lvlText w:val="•"/>
      <w:lvlJc w:val="left"/>
      <w:pPr>
        <w:ind w:left="3086" w:hanging="285"/>
      </w:pPr>
      <w:rPr>
        <w:rFonts w:hint="default"/>
        <w:lang w:val="en-PH" w:eastAsia="en-PH" w:bidi="en-PH"/>
      </w:rPr>
    </w:lvl>
    <w:lvl w:ilvl="2" w:tplc="8A72C04E">
      <w:numFmt w:val="bullet"/>
      <w:lvlText w:val="•"/>
      <w:lvlJc w:val="left"/>
      <w:pPr>
        <w:ind w:left="4092" w:hanging="285"/>
      </w:pPr>
      <w:rPr>
        <w:rFonts w:hint="default"/>
        <w:lang w:val="en-PH" w:eastAsia="en-PH" w:bidi="en-PH"/>
      </w:rPr>
    </w:lvl>
    <w:lvl w:ilvl="3" w:tplc="2230F7BE">
      <w:numFmt w:val="bullet"/>
      <w:lvlText w:val="•"/>
      <w:lvlJc w:val="left"/>
      <w:pPr>
        <w:ind w:left="5098" w:hanging="285"/>
      </w:pPr>
      <w:rPr>
        <w:rFonts w:hint="default"/>
        <w:lang w:val="en-PH" w:eastAsia="en-PH" w:bidi="en-PH"/>
      </w:rPr>
    </w:lvl>
    <w:lvl w:ilvl="4" w:tplc="DD6619CC">
      <w:numFmt w:val="bullet"/>
      <w:lvlText w:val="•"/>
      <w:lvlJc w:val="left"/>
      <w:pPr>
        <w:ind w:left="6104" w:hanging="285"/>
      </w:pPr>
      <w:rPr>
        <w:rFonts w:hint="default"/>
        <w:lang w:val="en-PH" w:eastAsia="en-PH" w:bidi="en-PH"/>
      </w:rPr>
    </w:lvl>
    <w:lvl w:ilvl="5" w:tplc="F75C4A46">
      <w:numFmt w:val="bullet"/>
      <w:lvlText w:val="•"/>
      <w:lvlJc w:val="left"/>
      <w:pPr>
        <w:ind w:left="7110" w:hanging="285"/>
      </w:pPr>
      <w:rPr>
        <w:rFonts w:hint="default"/>
        <w:lang w:val="en-PH" w:eastAsia="en-PH" w:bidi="en-PH"/>
      </w:rPr>
    </w:lvl>
    <w:lvl w:ilvl="6" w:tplc="B9CC5244">
      <w:numFmt w:val="bullet"/>
      <w:lvlText w:val="•"/>
      <w:lvlJc w:val="left"/>
      <w:pPr>
        <w:ind w:left="8116" w:hanging="285"/>
      </w:pPr>
      <w:rPr>
        <w:rFonts w:hint="default"/>
        <w:lang w:val="en-PH" w:eastAsia="en-PH" w:bidi="en-PH"/>
      </w:rPr>
    </w:lvl>
    <w:lvl w:ilvl="7" w:tplc="876E006E">
      <w:numFmt w:val="bullet"/>
      <w:lvlText w:val="•"/>
      <w:lvlJc w:val="left"/>
      <w:pPr>
        <w:ind w:left="9122" w:hanging="285"/>
      </w:pPr>
      <w:rPr>
        <w:rFonts w:hint="default"/>
        <w:lang w:val="en-PH" w:eastAsia="en-PH" w:bidi="en-PH"/>
      </w:rPr>
    </w:lvl>
    <w:lvl w:ilvl="8" w:tplc="D9483CAA">
      <w:numFmt w:val="bullet"/>
      <w:lvlText w:val="•"/>
      <w:lvlJc w:val="left"/>
      <w:pPr>
        <w:ind w:left="10128" w:hanging="285"/>
      </w:pPr>
      <w:rPr>
        <w:rFonts w:hint="default"/>
        <w:lang w:val="en-PH" w:eastAsia="en-PH" w:bidi="en-PH"/>
      </w:rPr>
    </w:lvl>
  </w:abstractNum>
  <w:abstractNum w:abstractNumId="399" w15:restartNumberingAfterBreak="0">
    <w:nsid w:val="3D2D294A"/>
    <w:multiLevelType w:val="hybridMultilevel"/>
    <w:tmpl w:val="6620765C"/>
    <w:lvl w:ilvl="0" w:tplc="2D0E0232">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87A2EF86">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7242A976">
      <w:start w:val="1"/>
      <w:numFmt w:val="lowerRoman"/>
      <w:lvlText w:val="%3."/>
      <w:lvlJc w:val="left"/>
      <w:pPr>
        <w:ind w:left="2880" w:hanging="308"/>
        <w:jc w:val="right"/>
      </w:pPr>
      <w:rPr>
        <w:rFonts w:ascii="Times New Roman" w:eastAsia="Times New Roman" w:hAnsi="Times New Roman" w:cs="Times New Roman" w:hint="default"/>
        <w:spacing w:val="-1"/>
        <w:w w:val="99"/>
        <w:sz w:val="24"/>
        <w:szCs w:val="24"/>
        <w:lang w:val="en-PH" w:eastAsia="en-PH" w:bidi="en-PH"/>
      </w:rPr>
    </w:lvl>
    <w:lvl w:ilvl="3" w:tplc="B05C6FC8">
      <w:numFmt w:val="bullet"/>
      <w:lvlText w:val="•"/>
      <w:lvlJc w:val="left"/>
      <w:pPr>
        <w:ind w:left="4037" w:hanging="308"/>
      </w:pPr>
      <w:rPr>
        <w:rFonts w:hint="default"/>
        <w:lang w:val="en-PH" w:eastAsia="en-PH" w:bidi="en-PH"/>
      </w:rPr>
    </w:lvl>
    <w:lvl w:ilvl="4" w:tplc="B812F852">
      <w:numFmt w:val="bullet"/>
      <w:lvlText w:val="•"/>
      <w:lvlJc w:val="left"/>
      <w:pPr>
        <w:ind w:left="5195" w:hanging="308"/>
      </w:pPr>
      <w:rPr>
        <w:rFonts w:hint="default"/>
        <w:lang w:val="en-PH" w:eastAsia="en-PH" w:bidi="en-PH"/>
      </w:rPr>
    </w:lvl>
    <w:lvl w:ilvl="5" w:tplc="27069206">
      <w:numFmt w:val="bullet"/>
      <w:lvlText w:val="•"/>
      <w:lvlJc w:val="left"/>
      <w:pPr>
        <w:ind w:left="6352" w:hanging="308"/>
      </w:pPr>
      <w:rPr>
        <w:rFonts w:hint="default"/>
        <w:lang w:val="en-PH" w:eastAsia="en-PH" w:bidi="en-PH"/>
      </w:rPr>
    </w:lvl>
    <w:lvl w:ilvl="6" w:tplc="8D8E122A">
      <w:numFmt w:val="bullet"/>
      <w:lvlText w:val="•"/>
      <w:lvlJc w:val="left"/>
      <w:pPr>
        <w:ind w:left="7510" w:hanging="308"/>
      </w:pPr>
      <w:rPr>
        <w:rFonts w:hint="default"/>
        <w:lang w:val="en-PH" w:eastAsia="en-PH" w:bidi="en-PH"/>
      </w:rPr>
    </w:lvl>
    <w:lvl w:ilvl="7" w:tplc="44BC5AE6">
      <w:numFmt w:val="bullet"/>
      <w:lvlText w:val="•"/>
      <w:lvlJc w:val="left"/>
      <w:pPr>
        <w:ind w:left="8667" w:hanging="308"/>
      </w:pPr>
      <w:rPr>
        <w:rFonts w:hint="default"/>
        <w:lang w:val="en-PH" w:eastAsia="en-PH" w:bidi="en-PH"/>
      </w:rPr>
    </w:lvl>
    <w:lvl w:ilvl="8" w:tplc="BE926614">
      <w:numFmt w:val="bullet"/>
      <w:lvlText w:val="•"/>
      <w:lvlJc w:val="left"/>
      <w:pPr>
        <w:ind w:left="9825" w:hanging="308"/>
      </w:pPr>
      <w:rPr>
        <w:rFonts w:hint="default"/>
        <w:lang w:val="en-PH" w:eastAsia="en-PH" w:bidi="en-PH"/>
      </w:rPr>
    </w:lvl>
  </w:abstractNum>
  <w:abstractNum w:abstractNumId="400" w15:restartNumberingAfterBreak="0">
    <w:nsid w:val="3D856360"/>
    <w:multiLevelType w:val="hybridMultilevel"/>
    <w:tmpl w:val="495E314A"/>
    <w:lvl w:ilvl="0" w:tplc="4E6E39BE">
      <w:start w:val="1"/>
      <w:numFmt w:val="lowerLetter"/>
      <w:lvlText w:val="%1."/>
      <w:lvlJc w:val="left"/>
      <w:pPr>
        <w:ind w:left="379" w:hanging="350"/>
      </w:pPr>
      <w:rPr>
        <w:rFonts w:ascii="Times New Roman" w:eastAsia="Times New Roman" w:hAnsi="Times New Roman" w:cs="Times New Roman" w:hint="default"/>
        <w:spacing w:val="-30"/>
        <w:w w:val="99"/>
        <w:sz w:val="24"/>
        <w:szCs w:val="24"/>
        <w:lang w:val="en-PH" w:eastAsia="en-PH" w:bidi="en-PH"/>
      </w:rPr>
    </w:lvl>
    <w:lvl w:ilvl="1" w:tplc="A84CF618">
      <w:numFmt w:val="bullet"/>
      <w:lvlText w:val="•"/>
      <w:lvlJc w:val="left"/>
      <w:pPr>
        <w:ind w:left="1176" w:hanging="350"/>
      </w:pPr>
      <w:rPr>
        <w:rFonts w:hint="default"/>
        <w:lang w:val="en-PH" w:eastAsia="en-PH" w:bidi="en-PH"/>
      </w:rPr>
    </w:lvl>
    <w:lvl w:ilvl="2" w:tplc="9A7AC0A2">
      <w:numFmt w:val="bullet"/>
      <w:lvlText w:val="•"/>
      <w:lvlJc w:val="left"/>
      <w:pPr>
        <w:ind w:left="1972" w:hanging="350"/>
      </w:pPr>
      <w:rPr>
        <w:rFonts w:hint="default"/>
        <w:lang w:val="en-PH" w:eastAsia="en-PH" w:bidi="en-PH"/>
      </w:rPr>
    </w:lvl>
    <w:lvl w:ilvl="3" w:tplc="9BF696C2">
      <w:numFmt w:val="bullet"/>
      <w:lvlText w:val="•"/>
      <w:lvlJc w:val="left"/>
      <w:pPr>
        <w:ind w:left="2768" w:hanging="350"/>
      </w:pPr>
      <w:rPr>
        <w:rFonts w:hint="default"/>
        <w:lang w:val="en-PH" w:eastAsia="en-PH" w:bidi="en-PH"/>
      </w:rPr>
    </w:lvl>
    <w:lvl w:ilvl="4" w:tplc="2522CAE4">
      <w:numFmt w:val="bullet"/>
      <w:lvlText w:val="•"/>
      <w:lvlJc w:val="left"/>
      <w:pPr>
        <w:ind w:left="3564" w:hanging="350"/>
      </w:pPr>
      <w:rPr>
        <w:rFonts w:hint="default"/>
        <w:lang w:val="en-PH" w:eastAsia="en-PH" w:bidi="en-PH"/>
      </w:rPr>
    </w:lvl>
    <w:lvl w:ilvl="5" w:tplc="105AAA3A">
      <w:numFmt w:val="bullet"/>
      <w:lvlText w:val="•"/>
      <w:lvlJc w:val="left"/>
      <w:pPr>
        <w:ind w:left="4360" w:hanging="350"/>
      </w:pPr>
      <w:rPr>
        <w:rFonts w:hint="default"/>
        <w:lang w:val="en-PH" w:eastAsia="en-PH" w:bidi="en-PH"/>
      </w:rPr>
    </w:lvl>
    <w:lvl w:ilvl="6" w:tplc="08169A5E">
      <w:numFmt w:val="bullet"/>
      <w:lvlText w:val="•"/>
      <w:lvlJc w:val="left"/>
      <w:pPr>
        <w:ind w:left="5156" w:hanging="350"/>
      </w:pPr>
      <w:rPr>
        <w:rFonts w:hint="default"/>
        <w:lang w:val="en-PH" w:eastAsia="en-PH" w:bidi="en-PH"/>
      </w:rPr>
    </w:lvl>
    <w:lvl w:ilvl="7" w:tplc="A0CEA5C2">
      <w:numFmt w:val="bullet"/>
      <w:lvlText w:val="•"/>
      <w:lvlJc w:val="left"/>
      <w:pPr>
        <w:ind w:left="5952" w:hanging="350"/>
      </w:pPr>
      <w:rPr>
        <w:rFonts w:hint="default"/>
        <w:lang w:val="en-PH" w:eastAsia="en-PH" w:bidi="en-PH"/>
      </w:rPr>
    </w:lvl>
    <w:lvl w:ilvl="8" w:tplc="9AECD846">
      <w:numFmt w:val="bullet"/>
      <w:lvlText w:val="•"/>
      <w:lvlJc w:val="left"/>
      <w:pPr>
        <w:ind w:left="6748" w:hanging="350"/>
      </w:pPr>
      <w:rPr>
        <w:rFonts w:hint="default"/>
        <w:lang w:val="en-PH" w:eastAsia="en-PH" w:bidi="en-PH"/>
      </w:rPr>
    </w:lvl>
  </w:abstractNum>
  <w:abstractNum w:abstractNumId="401" w15:restartNumberingAfterBreak="0">
    <w:nsid w:val="3D982C9A"/>
    <w:multiLevelType w:val="hybridMultilevel"/>
    <w:tmpl w:val="A27E462C"/>
    <w:lvl w:ilvl="0" w:tplc="8A5C8076">
      <w:start w:val="1"/>
      <w:numFmt w:val="decimal"/>
      <w:lvlText w:val="%1."/>
      <w:lvlJc w:val="left"/>
      <w:pPr>
        <w:ind w:left="2340" w:hanging="451"/>
      </w:pPr>
      <w:rPr>
        <w:rFonts w:ascii="Times New Roman" w:eastAsia="Times New Roman" w:hAnsi="Times New Roman" w:cs="Times New Roman" w:hint="default"/>
        <w:spacing w:val="-2"/>
        <w:w w:val="99"/>
        <w:sz w:val="24"/>
        <w:szCs w:val="24"/>
        <w:lang w:val="en-PH" w:eastAsia="en-PH" w:bidi="en-PH"/>
      </w:rPr>
    </w:lvl>
    <w:lvl w:ilvl="1" w:tplc="9CFA8D4C">
      <w:start w:val="1"/>
      <w:numFmt w:val="lowerRoman"/>
      <w:lvlText w:val="%2."/>
      <w:lvlJc w:val="left"/>
      <w:pPr>
        <w:ind w:left="2790" w:hanging="387"/>
        <w:jc w:val="right"/>
      </w:pPr>
      <w:rPr>
        <w:rFonts w:ascii="Times New Roman" w:eastAsia="Times New Roman" w:hAnsi="Times New Roman" w:cs="Times New Roman" w:hint="default"/>
        <w:w w:val="99"/>
        <w:sz w:val="22"/>
        <w:szCs w:val="22"/>
        <w:lang w:val="en-PH" w:eastAsia="en-PH" w:bidi="en-PH"/>
      </w:rPr>
    </w:lvl>
    <w:lvl w:ilvl="2" w:tplc="47A4AA86">
      <w:numFmt w:val="bullet"/>
      <w:lvlText w:val="•"/>
      <w:lvlJc w:val="left"/>
      <w:pPr>
        <w:ind w:left="3837" w:hanging="387"/>
      </w:pPr>
      <w:rPr>
        <w:rFonts w:hint="default"/>
        <w:lang w:val="en-PH" w:eastAsia="en-PH" w:bidi="en-PH"/>
      </w:rPr>
    </w:lvl>
    <w:lvl w:ilvl="3" w:tplc="8B524C3E">
      <w:numFmt w:val="bullet"/>
      <w:lvlText w:val="•"/>
      <w:lvlJc w:val="left"/>
      <w:pPr>
        <w:ind w:left="4875" w:hanging="387"/>
      </w:pPr>
      <w:rPr>
        <w:rFonts w:hint="default"/>
        <w:lang w:val="en-PH" w:eastAsia="en-PH" w:bidi="en-PH"/>
      </w:rPr>
    </w:lvl>
    <w:lvl w:ilvl="4" w:tplc="76E25BE6">
      <w:numFmt w:val="bullet"/>
      <w:lvlText w:val="•"/>
      <w:lvlJc w:val="left"/>
      <w:pPr>
        <w:ind w:left="5913" w:hanging="387"/>
      </w:pPr>
      <w:rPr>
        <w:rFonts w:hint="default"/>
        <w:lang w:val="en-PH" w:eastAsia="en-PH" w:bidi="en-PH"/>
      </w:rPr>
    </w:lvl>
    <w:lvl w:ilvl="5" w:tplc="FAE273EC">
      <w:numFmt w:val="bullet"/>
      <w:lvlText w:val="•"/>
      <w:lvlJc w:val="left"/>
      <w:pPr>
        <w:ind w:left="6951" w:hanging="387"/>
      </w:pPr>
      <w:rPr>
        <w:rFonts w:hint="default"/>
        <w:lang w:val="en-PH" w:eastAsia="en-PH" w:bidi="en-PH"/>
      </w:rPr>
    </w:lvl>
    <w:lvl w:ilvl="6" w:tplc="8A8E07F8">
      <w:numFmt w:val="bullet"/>
      <w:lvlText w:val="•"/>
      <w:lvlJc w:val="left"/>
      <w:pPr>
        <w:ind w:left="7988" w:hanging="387"/>
      </w:pPr>
      <w:rPr>
        <w:rFonts w:hint="default"/>
        <w:lang w:val="en-PH" w:eastAsia="en-PH" w:bidi="en-PH"/>
      </w:rPr>
    </w:lvl>
    <w:lvl w:ilvl="7" w:tplc="08EEEDA4">
      <w:numFmt w:val="bullet"/>
      <w:lvlText w:val="•"/>
      <w:lvlJc w:val="left"/>
      <w:pPr>
        <w:ind w:left="9026" w:hanging="387"/>
      </w:pPr>
      <w:rPr>
        <w:rFonts w:hint="default"/>
        <w:lang w:val="en-PH" w:eastAsia="en-PH" w:bidi="en-PH"/>
      </w:rPr>
    </w:lvl>
    <w:lvl w:ilvl="8" w:tplc="73B67532">
      <w:numFmt w:val="bullet"/>
      <w:lvlText w:val="•"/>
      <w:lvlJc w:val="left"/>
      <w:pPr>
        <w:ind w:left="10064" w:hanging="387"/>
      </w:pPr>
      <w:rPr>
        <w:rFonts w:hint="default"/>
        <w:lang w:val="en-PH" w:eastAsia="en-PH" w:bidi="en-PH"/>
      </w:rPr>
    </w:lvl>
  </w:abstractNum>
  <w:abstractNum w:abstractNumId="402" w15:restartNumberingAfterBreak="0">
    <w:nsid w:val="3DCD2E06"/>
    <w:multiLevelType w:val="hybridMultilevel"/>
    <w:tmpl w:val="9C2EF86C"/>
    <w:lvl w:ilvl="0" w:tplc="C7EA0468">
      <w:start w:val="1"/>
      <w:numFmt w:val="decimal"/>
      <w:lvlText w:val="%1."/>
      <w:lvlJc w:val="left"/>
      <w:pPr>
        <w:ind w:left="2084" w:hanging="285"/>
      </w:pPr>
      <w:rPr>
        <w:rFonts w:ascii="Times New Roman" w:eastAsia="Times New Roman" w:hAnsi="Times New Roman" w:cs="Times New Roman" w:hint="default"/>
        <w:b/>
        <w:bCs/>
        <w:spacing w:val="-16"/>
        <w:w w:val="99"/>
        <w:sz w:val="24"/>
        <w:szCs w:val="24"/>
        <w:lang w:val="en-PH" w:eastAsia="en-PH" w:bidi="en-PH"/>
      </w:rPr>
    </w:lvl>
    <w:lvl w:ilvl="1" w:tplc="61B00FB6">
      <w:numFmt w:val="bullet"/>
      <w:lvlText w:val="•"/>
      <w:lvlJc w:val="left"/>
      <w:pPr>
        <w:ind w:left="3086" w:hanging="285"/>
      </w:pPr>
      <w:rPr>
        <w:rFonts w:hint="default"/>
        <w:lang w:val="en-PH" w:eastAsia="en-PH" w:bidi="en-PH"/>
      </w:rPr>
    </w:lvl>
    <w:lvl w:ilvl="2" w:tplc="28162478">
      <w:numFmt w:val="bullet"/>
      <w:lvlText w:val="•"/>
      <w:lvlJc w:val="left"/>
      <w:pPr>
        <w:ind w:left="4092" w:hanging="285"/>
      </w:pPr>
      <w:rPr>
        <w:rFonts w:hint="default"/>
        <w:lang w:val="en-PH" w:eastAsia="en-PH" w:bidi="en-PH"/>
      </w:rPr>
    </w:lvl>
    <w:lvl w:ilvl="3" w:tplc="7F3235F0">
      <w:numFmt w:val="bullet"/>
      <w:lvlText w:val="•"/>
      <w:lvlJc w:val="left"/>
      <w:pPr>
        <w:ind w:left="5098" w:hanging="285"/>
      </w:pPr>
      <w:rPr>
        <w:rFonts w:hint="default"/>
        <w:lang w:val="en-PH" w:eastAsia="en-PH" w:bidi="en-PH"/>
      </w:rPr>
    </w:lvl>
    <w:lvl w:ilvl="4" w:tplc="C7164A10">
      <w:numFmt w:val="bullet"/>
      <w:lvlText w:val="•"/>
      <w:lvlJc w:val="left"/>
      <w:pPr>
        <w:ind w:left="6104" w:hanging="285"/>
      </w:pPr>
      <w:rPr>
        <w:rFonts w:hint="default"/>
        <w:lang w:val="en-PH" w:eastAsia="en-PH" w:bidi="en-PH"/>
      </w:rPr>
    </w:lvl>
    <w:lvl w:ilvl="5" w:tplc="C218B6C0">
      <w:numFmt w:val="bullet"/>
      <w:lvlText w:val="•"/>
      <w:lvlJc w:val="left"/>
      <w:pPr>
        <w:ind w:left="7110" w:hanging="285"/>
      </w:pPr>
      <w:rPr>
        <w:rFonts w:hint="default"/>
        <w:lang w:val="en-PH" w:eastAsia="en-PH" w:bidi="en-PH"/>
      </w:rPr>
    </w:lvl>
    <w:lvl w:ilvl="6" w:tplc="5D4468AA">
      <w:numFmt w:val="bullet"/>
      <w:lvlText w:val="•"/>
      <w:lvlJc w:val="left"/>
      <w:pPr>
        <w:ind w:left="8116" w:hanging="285"/>
      </w:pPr>
      <w:rPr>
        <w:rFonts w:hint="default"/>
        <w:lang w:val="en-PH" w:eastAsia="en-PH" w:bidi="en-PH"/>
      </w:rPr>
    </w:lvl>
    <w:lvl w:ilvl="7" w:tplc="C248C87C">
      <w:numFmt w:val="bullet"/>
      <w:lvlText w:val="•"/>
      <w:lvlJc w:val="left"/>
      <w:pPr>
        <w:ind w:left="9122" w:hanging="285"/>
      </w:pPr>
      <w:rPr>
        <w:rFonts w:hint="default"/>
        <w:lang w:val="en-PH" w:eastAsia="en-PH" w:bidi="en-PH"/>
      </w:rPr>
    </w:lvl>
    <w:lvl w:ilvl="8" w:tplc="C186BAE8">
      <w:numFmt w:val="bullet"/>
      <w:lvlText w:val="•"/>
      <w:lvlJc w:val="left"/>
      <w:pPr>
        <w:ind w:left="10128" w:hanging="285"/>
      </w:pPr>
      <w:rPr>
        <w:rFonts w:hint="default"/>
        <w:lang w:val="en-PH" w:eastAsia="en-PH" w:bidi="en-PH"/>
      </w:rPr>
    </w:lvl>
  </w:abstractNum>
  <w:abstractNum w:abstractNumId="403" w15:restartNumberingAfterBreak="0">
    <w:nsid w:val="3DE53FB9"/>
    <w:multiLevelType w:val="hybridMultilevel"/>
    <w:tmpl w:val="98BA8476"/>
    <w:lvl w:ilvl="0" w:tplc="0EDEDD18">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5B3C6320">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2A8A3A4E">
      <w:numFmt w:val="bullet"/>
      <w:lvlText w:val="•"/>
      <w:lvlJc w:val="left"/>
      <w:pPr>
        <w:ind w:left="3588" w:hanging="360"/>
      </w:pPr>
      <w:rPr>
        <w:rFonts w:hint="default"/>
        <w:lang w:val="en-PH" w:eastAsia="en-PH" w:bidi="en-PH"/>
      </w:rPr>
    </w:lvl>
    <w:lvl w:ilvl="3" w:tplc="128A7D18">
      <w:numFmt w:val="bullet"/>
      <w:lvlText w:val="•"/>
      <w:lvlJc w:val="left"/>
      <w:pPr>
        <w:ind w:left="4657" w:hanging="360"/>
      </w:pPr>
      <w:rPr>
        <w:rFonts w:hint="default"/>
        <w:lang w:val="en-PH" w:eastAsia="en-PH" w:bidi="en-PH"/>
      </w:rPr>
    </w:lvl>
    <w:lvl w:ilvl="4" w:tplc="661814BA">
      <w:numFmt w:val="bullet"/>
      <w:lvlText w:val="•"/>
      <w:lvlJc w:val="left"/>
      <w:pPr>
        <w:ind w:left="5726" w:hanging="360"/>
      </w:pPr>
      <w:rPr>
        <w:rFonts w:hint="default"/>
        <w:lang w:val="en-PH" w:eastAsia="en-PH" w:bidi="en-PH"/>
      </w:rPr>
    </w:lvl>
    <w:lvl w:ilvl="5" w:tplc="9F786D26">
      <w:numFmt w:val="bullet"/>
      <w:lvlText w:val="•"/>
      <w:lvlJc w:val="left"/>
      <w:pPr>
        <w:ind w:left="6795" w:hanging="360"/>
      </w:pPr>
      <w:rPr>
        <w:rFonts w:hint="default"/>
        <w:lang w:val="en-PH" w:eastAsia="en-PH" w:bidi="en-PH"/>
      </w:rPr>
    </w:lvl>
    <w:lvl w:ilvl="6" w:tplc="DFB8457A">
      <w:numFmt w:val="bullet"/>
      <w:lvlText w:val="•"/>
      <w:lvlJc w:val="left"/>
      <w:pPr>
        <w:ind w:left="7864" w:hanging="360"/>
      </w:pPr>
      <w:rPr>
        <w:rFonts w:hint="default"/>
        <w:lang w:val="en-PH" w:eastAsia="en-PH" w:bidi="en-PH"/>
      </w:rPr>
    </w:lvl>
    <w:lvl w:ilvl="7" w:tplc="A856588A">
      <w:numFmt w:val="bullet"/>
      <w:lvlText w:val="•"/>
      <w:lvlJc w:val="left"/>
      <w:pPr>
        <w:ind w:left="8933" w:hanging="360"/>
      </w:pPr>
      <w:rPr>
        <w:rFonts w:hint="default"/>
        <w:lang w:val="en-PH" w:eastAsia="en-PH" w:bidi="en-PH"/>
      </w:rPr>
    </w:lvl>
    <w:lvl w:ilvl="8" w:tplc="22FA194C">
      <w:numFmt w:val="bullet"/>
      <w:lvlText w:val="•"/>
      <w:lvlJc w:val="left"/>
      <w:pPr>
        <w:ind w:left="10002" w:hanging="360"/>
      </w:pPr>
      <w:rPr>
        <w:rFonts w:hint="default"/>
        <w:lang w:val="en-PH" w:eastAsia="en-PH" w:bidi="en-PH"/>
      </w:rPr>
    </w:lvl>
  </w:abstractNum>
  <w:abstractNum w:abstractNumId="404" w15:restartNumberingAfterBreak="0">
    <w:nsid w:val="3E3D788F"/>
    <w:multiLevelType w:val="hybridMultilevel"/>
    <w:tmpl w:val="B17203B6"/>
    <w:lvl w:ilvl="0" w:tplc="E0386D6E">
      <w:start w:val="1"/>
      <w:numFmt w:val="decimal"/>
      <w:lvlText w:val="%1."/>
      <w:lvlJc w:val="left"/>
      <w:pPr>
        <w:ind w:left="2226" w:hanging="465"/>
      </w:pPr>
      <w:rPr>
        <w:rFonts w:ascii="Times New Roman" w:eastAsia="Times New Roman" w:hAnsi="Times New Roman" w:cs="Times New Roman" w:hint="default"/>
        <w:spacing w:val="-2"/>
        <w:w w:val="99"/>
        <w:sz w:val="24"/>
        <w:szCs w:val="24"/>
        <w:lang w:val="en-PH" w:eastAsia="en-PH" w:bidi="en-PH"/>
      </w:rPr>
    </w:lvl>
    <w:lvl w:ilvl="1" w:tplc="AA4A6440">
      <w:numFmt w:val="bullet"/>
      <w:lvlText w:val="•"/>
      <w:lvlJc w:val="left"/>
      <w:pPr>
        <w:ind w:left="3212" w:hanging="465"/>
      </w:pPr>
      <w:rPr>
        <w:rFonts w:hint="default"/>
        <w:lang w:val="en-PH" w:eastAsia="en-PH" w:bidi="en-PH"/>
      </w:rPr>
    </w:lvl>
    <w:lvl w:ilvl="2" w:tplc="4A9CB5E6">
      <w:numFmt w:val="bullet"/>
      <w:lvlText w:val="•"/>
      <w:lvlJc w:val="left"/>
      <w:pPr>
        <w:ind w:left="4204" w:hanging="465"/>
      </w:pPr>
      <w:rPr>
        <w:rFonts w:hint="default"/>
        <w:lang w:val="en-PH" w:eastAsia="en-PH" w:bidi="en-PH"/>
      </w:rPr>
    </w:lvl>
    <w:lvl w:ilvl="3" w:tplc="BBDEBB56">
      <w:numFmt w:val="bullet"/>
      <w:lvlText w:val="•"/>
      <w:lvlJc w:val="left"/>
      <w:pPr>
        <w:ind w:left="5196" w:hanging="465"/>
      </w:pPr>
      <w:rPr>
        <w:rFonts w:hint="default"/>
        <w:lang w:val="en-PH" w:eastAsia="en-PH" w:bidi="en-PH"/>
      </w:rPr>
    </w:lvl>
    <w:lvl w:ilvl="4" w:tplc="6972BC08">
      <w:numFmt w:val="bullet"/>
      <w:lvlText w:val="•"/>
      <w:lvlJc w:val="left"/>
      <w:pPr>
        <w:ind w:left="6188" w:hanging="465"/>
      </w:pPr>
      <w:rPr>
        <w:rFonts w:hint="default"/>
        <w:lang w:val="en-PH" w:eastAsia="en-PH" w:bidi="en-PH"/>
      </w:rPr>
    </w:lvl>
    <w:lvl w:ilvl="5" w:tplc="EFF0820C">
      <w:numFmt w:val="bullet"/>
      <w:lvlText w:val="•"/>
      <w:lvlJc w:val="left"/>
      <w:pPr>
        <w:ind w:left="7180" w:hanging="465"/>
      </w:pPr>
      <w:rPr>
        <w:rFonts w:hint="default"/>
        <w:lang w:val="en-PH" w:eastAsia="en-PH" w:bidi="en-PH"/>
      </w:rPr>
    </w:lvl>
    <w:lvl w:ilvl="6" w:tplc="63AC5752">
      <w:numFmt w:val="bullet"/>
      <w:lvlText w:val="•"/>
      <w:lvlJc w:val="left"/>
      <w:pPr>
        <w:ind w:left="8172" w:hanging="465"/>
      </w:pPr>
      <w:rPr>
        <w:rFonts w:hint="default"/>
        <w:lang w:val="en-PH" w:eastAsia="en-PH" w:bidi="en-PH"/>
      </w:rPr>
    </w:lvl>
    <w:lvl w:ilvl="7" w:tplc="6F2EAA12">
      <w:numFmt w:val="bullet"/>
      <w:lvlText w:val="•"/>
      <w:lvlJc w:val="left"/>
      <w:pPr>
        <w:ind w:left="9164" w:hanging="465"/>
      </w:pPr>
      <w:rPr>
        <w:rFonts w:hint="default"/>
        <w:lang w:val="en-PH" w:eastAsia="en-PH" w:bidi="en-PH"/>
      </w:rPr>
    </w:lvl>
    <w:lvl w:ilvl="8" w:tplc="E3B2D4B2">
      <w:numFmt w:val="bullet"/>
      <w:lvlText w:val="•"/>
      <w:lvlJc w:val="left"/>
      <w:pPr>
        <w:ind w:left="10156" w:hanging="465"/>
      </w:pPr>
      <w:rPr>
        <w:rFonts w:hint="default"/>
        <w:lang w:val="en-PH" w:eastAsia="en-PH" w:bidi="en-PH"/>
      </w:rPr>
    </w:lvl>
  </w:abstractNum>
  <w:abstractNum w:abstractNumId="405" w15:restartNumberingAfterBreak="0">
    <w:nsid w:val="3E532BA1"/>
    <w:multiLevelType w:val="hybridMultilevel"/>
    <w:tmpl w:val="D656248C"/>
    <w:lvl w:ilvl="0" w:tplc="66A41692">
      <w:start w:val="1"/>
      <w:numFmt w:val="decimal"/>
      <w:lvlText w:val="%1."/>
      <w:lvlJc w:val="left"/>
      <w:pPr>
        <w:ind w:left="2160" w:hanging="361"/>
      </w:pPr>
      <w:rPr>
        <w:rFonts w:ascii="Times New Roman" w:eastAsia="Times New Roman" w:hAnsi="Times New Roman" w:cs="Times New Roman" w:hint="default"/>
        <w:spacing w:val="-2"/>
        <w:w w:val="100"/>
        <w:sz w:val="24"/>
        <w:szCs w:val="24"/>
        <w:lang w:val="en-PH" w:eastAsia="en-PH" w:bidi="en-PH"/>
      </w:rPr>
    </w:lvl>
    <w:lvl w:ilvl="1" w:tplc="2320D840">
      <w:numFmt w:val="bullet"/>
      <w:lvlText w:val="•"/>
      <w:lvlJc w:val="left"/>
      <w:pPr>
        <w:ind w:left="3158" w:hanging="361"/>
      </w:pPr>
      <w:rPr>
        <w:rFonts w:hint="default"/>
        <w:lang w:val="en-PH" w:eastAsia="en-PH" w:bidi="en-PH"/>
      </w:rPr>
    </w:lvl>
    <w:lvl w:ilvl="2" w:tplc="884075EE">
      <w:numFmt w:val="bullet"/>
      <w:lvlText w:val="•"/>
      <w:lvlJc w:val="left"/>
      <w:pPr>
        <w:ind w:left="4156" w:hanging="361"/>
      </w:pPr>
      <w:rPr>
        <w:rFonts w:hint="default"/>
        <w:lang w:val="en-PH" w:eastAsia="en-PH" w:bidi="en-PH"/>
      </w:rPr>
    </w:lvl>
    <w:lvl w:ilvl="3" w:tplc="98382374">
      <w:numFmt w:val="bullet"/>
      <w:lvlText w:val="•"/>
      <w:lvlJc w:val="left"/>
      <w:pPr>
        <w:ind w:left="5154" w:hanging="361"/>
      </w:pPr>
      <w:rPr>
        <w:rFonts w:hint="default"/>
        <w:lang w:val="en-PH" w:eastAsia="en-PH" w:bidi="en-PH"/>
      </w:rPr>
    </w:lvl>
    <w:lvl w:ilvl="4" w:tplc="A3CC67F2">
      <w:numFmt w:val="bullet"/>
      <w:lvlText w:val="•"/>
      <w:lvlJc w:val="left"/>
      <w:pPr>
        <w:ind w:left="6152" w:hanging="361"/>
      </w:pPr>
      <w:rPr>
        <w:rFonts w:hint="default"/>
        <w:lang w:val="en-PH" w:eastAsia="en-PH" w:bidi="en-PH"/>
      </w:rPr>
    </w:lvl>
    <w:lvl w:ilvl="5" w:tplc="2CB45638">
      <w:numFmt w:val="bullet"/>
      <w:lvlText w:val="•"/>
      <w:lvlJc w:val="left"/>
      <w:pPr>
        <w:ind w:left="7150" w:hanging="361"/>
      </w:pPr>
      <w:rPr>
        <w:rFonts w:hint="default"/>
        <w:lang w:val="en-PH" w:eastAsia="en-PH" w:bidi="en-PH"/>
      </w:rPr>
    </w:lvl>
    <w:lvl w:ilvl="6" w:tplc="1554A90E">
      <w:numFmt w:val="bullet"/>
      <w:lvlText w:val="•"/>
      <w:lvlJc w:val="left"/>
      <w:pPr>
        <w:ind w:left="8148" w:hanging="361"/>
      </w:pPr>
      <w:rPr>
        <w:rFonts w:hint="default"/>
        <w:lang w:val="en-PH" w:eastAsia="en-PH" w:bidi="en-PH"/>
      </w:rPr>
    </w:lvl>
    <w:lvl w:ilvl="7" w:tplc="11B839F2">
      <w:numFmt w:val="bullet"/>
      <w:lvlText w:val="•"/>
      <w:lvlJc w:val="left"/>
      <w:pPr>
        <w:ind w:left="9146" w:hanging="361"/>
      </w:pPr>
      <w:rPr>
        <w:rFonts w:hint="default"/>
        <w:lang w:val="en-PH" w:eastAsia="en-PH" w:bidi="en-PH"/>
      </w:rPr>
    </w:lvl>
    <w:lvl w:ilvl="8" w:tplc="6FA0B0F6">
      <w:numFmt w:val="bullet"/>
      <w:lvlText w:val="•"/>
      <w:lvlJc w:val="left"/>
      <w:pPr>
        <w:ind w:left="10144" w:hanging="361"/>
      </w:pPr>
      <w:rPr>
        <w:rFonts w:hint="default"/>
        <w:lang w:val="en-PH" w:eastAsia="en-PH" w:bidi="en-PH"/>
      </w:rPr>
    </w:lvl>
  </w:abstractNum>
  <w:abstractNum w:abstractNumId="406" w15:restartNumberingAfterBreak="0">
    <w:nsid w:val="3E561ACE"/>
    <w:multiLevelType w:val="hybridMultilevel"/>
    <w:tmpl w:val="2F8C8EEE"/>
    <w:lvl w:ilvl="0" w:tplc="D5FCE5E4">
      <w:start w:val="1"/>
      <w:numFmt w:val="decimal"/>
      <w:lvlText w:val="%1."/>
      <w:lvlJc w:val="left"/>
      <w:pPr>
        <w:ind w:left="1944" w:hanging="360"/>
      </w:pPr>
      <w:rPr>
        <w:rFonts w:ascii="Times New Roman" w:eastAsia="Times New Roman" w:hAnsi="Times New Roman" w:cs="Times New Roman" w:hint="default"/>
        <w:b/>
        <w:bCs/>
        <w:spacing w:val="-1"/>
        <w:w w:val="99"/>
        <w:sz w:val="24"/>
        <w:szCs w:val="24"/>
        <w:lang w:val="en-PH" w:eastAsia="en-PH" w:bidi="en-PH"/>
      </w:rPr>
    </w:lvl>
    <w:lvl w:ilvl="1" w:tplc="1BEA56E6">
      <w:numFmt w:val="bullet"/>
      <w:lvlText w:val="-"/>
      <w:lvlJc w:val="left"/>
      <w:pPr>
        <w:ind w:left="2144" w:hanging="201"/>
      </w:pPr>
      <w:rPr>
        <w:rFonts w:ascii="Times New Roman" w:eastAsia="Times New Roman" w:hAnsi="Times New Roman" w:cs="Times New Roman" w:hint="default"/>
        <w:spacing w:val="-1"/>
        <w:w w:val="99"/>
        <w:sz w:val="24"/>
        <w:szCs w:val="24"/>
        <w:lang w:val="en-PH" w:eastAsia="en-PH" w:bidi="en-PH"/>
      </w:rPr>
    </w:lvl>
    <w:lvl w:ilvl="2" w:tplc="2EE22410">
      <w:numFmt w:val="bullet"/>
      <w:lvlText w:val="•"/>
      <w:lvlJc w:val="left"/>
      <w:pPr>
        <w:ind w:left="3251" w:hanging="201"/>
      </w:pPr>
      <w:rPr>
        <w:rFonts w:hint="default"/>
        <w:lang w:val="en-PH" w:eastAsia="en-PH" w:bidi="en-PH"/>
      </w:rPr>
    </w:lvl>
    <w:lvl w:ilvl="3" w:tplc="EB7EE050">
      <w:numFmt w:val="bullet"/>
      <w:lvlText w:val="•"/>
      <w:lvlJc w:val="left"/>
      <w:pPr>
        <w:ind w:left="4362" w:hanging="201"/>
      </w:pPr>
      <w:rPr>
        <w:rFonts w:hint="default"/>
        <w:lang w:val="en-PH" w:eastAsia="en-PH" w:bidi="en-PH"/>
      </w:rPr>
    </w:lvl>
    <w:lvl w:ilvl="4" w:tplc="DA2C5EAC">
      <w:numFmt w:val="bullet"/>
      <w:lvlText w:val="•"/>
      <w:lvlJc w:val="left"/>
      <w:pPr>
        <w:ind w:left="5473" w:hanging="201"/>
      </w:pPr>
      <w:rPr>
        <w:rFonts w:hint="default"/>
        <w:lang w:val="en-PH" w:eastAsia="en-PH" w:bidi="en-PH"/>
      </w:rPr>
    </w:lvl>
    <w:lvl w:ilvl="5" w:tplc="558432D6">
      <w:numFmt w:val="bullet"/>
      <w:lvlText w:val="•"/>
      <w:lvlJc w:val="left"/>
      <w:pPr>
        <w:ind w:left="6584" w:hanging="201"/>
      </w:pPr>
      <w:rPr>
        <w:rFonts w:hint="default"/>
        <w:lang w:val="en-PH" w:eastAsia="en-PH" w:bidi="en-PH"/>
      </w:rPr>
    </w:lvl>
    <w:lvl w:ilvl="6" w:tplc="A8AA1272">
      <w:numFmt w:val="bullet"/>
      <w:lvlText w:val="•"/>
      <w:lvlJc w:val="left"/>
      <w:pPr>
        <w:ind w:left="7695" w:hanging="201"/>
      </w:pPr>
      <w:rPr>
        <w:rFonts w:hint="default"/>
        <w:lang w:val="en-PH" w:eastAsia="en-PH" w:bidi="en-PH"/>
      </w:rPr>
    </w:lvl>
    <w:lvl w:ilvl="7" w:tplc="1046A9EA">
      <w:numFmt w:val="bullet"/>
      <w:lvlText w:val="•"/>
      <w:lvlJc w:val="left"/>
      <w:pPr>
        <w:ind w:left="8806" w:hanging="201"/>
      </w:pPr>
      <w:rPr>
        <w:rFonts w:hint="default"/>
        <w:lang w:val="en-PH" w:eastAsia="en-PH" w:bidi="en-PH"/>
      </w:rPr>
    </w:lvl>
    <w:lvl w:ilvl="8" w:tplc="E89AF6B2">
      <w:numFmt w:val="bullet"/>
      <w:lvlText w:val="•"/>
      <w:lvlJc w:val="left"/>
      <w:pPr>
        <w:ind w:left="9917" w:hanging="201"/>
      </w:pPr>
      <w:rPr>
        <w:rFonts w:hint="default"/>
        <w:lang w:val="en-PH" w:eastAsia="en-PH" w:bidi="en-PH"/>
      </w:rPr>
    </w:lvl>
  </w:abstractNum>
  <w:abstractNum w:abstractNumId="407" w15:restartNumberingAfterBreak="0">
    <w:nsid w:val="3E5870F3"/>
    <w:multiLevelType w:val="hybridMultilevel"/>
    <w:tmpl w:val="EBEA2FC4"/>
    <w:lvl w:ilvl="0" w:tplc="C8D4E3DC">
      <w:start w:val="4"/>
      <w:numFmt w:val="decimal"/>
      <w:lvlText w:val="%1."/>
      <w:lvlJc w:val="left"/>
      <w:pPr>
        <w:ind w:left="2203" w:hanging="361"/>
      </w:pPr>
      <w:rPr>
        <w:rFonts w:ascii="Times New Roman" w:eastAsia="Times New Roman" w:hAnsi="Times New Roman" w:cs="Times New Roman" w:hint="default"/>
        <w:spacing w:val="-2"/>
        <w:w w:val="99"/>
        <w:sz w:val="24"/>
        <w:szCs w:val="24"/>
        <w:lang w:val="en-PH" w:eastAsia="en-PH" w:bidi="en-PH"/>
      </w:rPr>
    </w:lvl>
    <w:lvl w:ilvl="1" w:tplc="0BAAB6F6">
      <w:numFmt w:val="bullet"/>
      <w:lvlText w:val="•"/>
      <w:lvlJc w:val="left"/>
      <w:pPr>
        <w:ind w:left="3194" w:hanging="361"/>
      </w:pPr>
      <w:rPr>
        <w:rFonts w:hint="default"/>
        <w:lang w:val="en-PH" w:eastAsia="en-PH" w:bidi="en-PH"/>
      </w:rPr>
    </w:lvl>
    <w:lvl w:ilvl="2" w:tplc="A8B6C35E">
      <w:numFmt w:val="bullet"/>
      <w:lvlText w:val="•"/>
      <w:lvlJc w:val="left"/>
      <w:pPr>
        <w:ind w:left="4188" w:hanging="361"/>
      </w:pPr>
      <w:rPr>
        <w:rFonts w:hint="default"/>
        <w:lang w:val="en-PH" w:eastAsia="en-PH" w:bidi="en-PH"/>
      </w:rPr>
    </w:lvl>
    <w:lvl w:ilvl="3" w:tplc="A5B8036A">
      <w:numFmt w:val="bullet"/>
      <w:lvlText w:val="•"/>
      <w:lvlJc w:val="left"/>
      <w:pPr>
        <w:ind w:left="5182" w:hanging="361"/>
      </w:pPr>
      <w:rPr>
        <w:rFonts w:hint="default"/>
        <w:lang w:val="en-PH" w:eastAsia="en-PH" w:bidi="en-PH"/>
      </w:rPr>
    </w:lvl>
    <w:lvl w:ilvl="4" w:tplc="7982EE78">
      <w:numFmt w:val="bullet"/>
      <w:lvlText w:val="•"/>
      <w:lvlJc w:val="left"/>
      <w:pPr>
        <w:ind w:left="6176" w:hanging="361"/>
      </w:pPr>
      <w:rPr>
        <w:rFonts w:hint="default"/>
        <w:lang w:val="en-PH" w:eastAsia="en-PH" w:bidi="en-PH"/>
      </w:rPr>
    </w:lvl>
    <w:lvl w:ilvl="5" w:tplc="28362034">
      <w:numFmt w:val="bullet"/>
      <w:lvlText w:val="•"/>
      <w:lvlJc w:val="left"/>
      <w:pPr>
        <w:ind w:left="7170" w:hanging="361"/>
      </w:pPr>
      <w:rPr>
        <w:rFonts w:hint="default"/>
        <w:lang w:val="en-PH" w:eastAsia="en-PH" w:bidi="en-PH"/>
      </w:rPr>
    </w:lvl>
    <w:lvl w:ilvl="6" w:tplc="CC4C3BE8">
      <w:numFmt w:val="bullet"/>
      <w:lvlText w:val="•"/>
      <w:lvlJc w:val="left"/>
      <w:pPr>
        <w:ind w:left="8164" w:hanging="361"/>
      </w:pPr>
      <w:rPr>
        <w:rFonts w:hint="default"/>
        <w:lang w:val="en-PH" w:eastAsia="en-PH" w:bidi="en-PH"/>
      </w:rPr>
    </w:lvl>
    <w:lvl w:ilvl="7" w:tplc="A4FCF53E">
      <w:numFmt w:val="bullet"/>
      <w:lvlText w:val="•"/>
      <w:lvlJc w:val="left"/>
      <w:pPr>
        <w:ind w:left="9158" w:hanging="361"/>
      </w:pPr>
      <w:rPr>
        <w:rFonts w:hint="default"/>
        <w:lang w:val="en-PH" w:eastAsia="en-PH" w:bidi="en-PH"/>
      </w:rPr>
    </w:lvl>
    <w:lvl w:ilvl="8" w:tplc="0AE2BC20">
      <w:numFmt w:val="bullet"/>
      <w:lvlText w:val="•"/>
      <w:lvlJc w:val="left"/>
      <w:pPr>
        <w:ind w:left="10152" w:hanging="361"/>
      </w:pPr>
      <w:rPr>
        <w:rFonts w:hint="default"/>
        <w:lang w:val="en-PH" w:eastAsia="en-PH" w:bidi="en-PH"/>
      </w:rPr>
    </w:lvl>
  </w:abstractNum>
  <w:abstractNum w:abstractNumId="408" w15:restartNumberingAfterBreak="0">
    <w:nsid w:val="3E823661"/>
    <w:multiLevelType w:val="hybridMultilevel"/>
    <w:tmpl w:val="DA94187A"/>
    <w:lvl w:ilvl="0" w:tplc="435470EE">
      <w:start w:val="1"/>
      <w:numFmt w:val="decimal"/>
      <w:lvlText w:val="%1."/>
      <w:lvlJc w:val="left"/>
      <w:pPr>
        <w:ind w:left="2160" w:hanging="361"/>
      </w:pPr>
      <w:rPr>
        <w:rFonts w:ascii="Times New Roman" w:eastAsia="Times New Roman" w:hAnsi="Times New Roman" w:cs="Times New Roman" w:hint="default"/>
        <w:w w:val="99"/>
        <w:sz w:val="24"/>
        <w:szCs w:val="24"/>
        <w:lang w:val="en-PH" w:eastAsia="en-PH" w:bidi="en-PH"/>
      </w:rPr>
    </w:lvl>
    <w:lvl w:ilvl="1" w:tplc="B92C462E">
      <w:numFmt w:val="bullet"/>
      <w:lvlText w:val="•"/>
      <w:lvlJc w:val="left"/>
      <w:pPr>
        <w:ind w:left="3158" w:hanging="361"/>
      </w:pPr>
      <w:rPr>
        <w:rFonts w:hint="default"/>
        <w:lang w:val="en-PH" w:eastAsia="en-PH" w:bidi="en-PH"/>
      </w:rPr>
    </w:lvl>
    <w:lvl w:ilvl="2" w:tplc="DF7C2976">
      <w:numFmt w:val="bullet"/>
      <w:lvlText w:val="•"/>
      <w:lvlJc w:val="left"/>
      <w:pPr>
        <w:ind w:left="4156" w:hanging="361"/>
      </w:pPr>
      <w:rPr>
        <w:rFonts w:hint="default"/>
        <w:lang w:val="en-PH" w:eastAsia="en-PH" w:bidi="en-PH"/>
      </w:rPr>
    </w:lvl>
    <w:lvl w:ilvl="3" w:tplc="0C743258">
      <w:numFmt w:val="bullet"/>
      <w:lvlText w:val="•"/>
      <w:lvlJc w:val="left"/>
      <w:pPr>
        <w:ind w:left="5154" w:hanging="361"/>
      </w:pPr>
      <w:rPr>
        <w:rFonts w:hint="default"/>
        <w:lang w:val="en-PH" w:eastAsia="en-PH" w:bidi="en-PH"/>
      </w:rPr>
    </w:lvl>
    <w:lvl w:ilvl="4" w:tplc="DC72B0F2">
      <w:numFmt w:val="bullet"/>
      <w:lvlText w:val="•"/>
      <w:lvlJc w:val="left"/>
      <w:pPr>
        <w:ind w:left="6152" w:hanging="361"/>
      </w:pPr>
      <w:rPr>
        <w:rFonts w:hint="default"/>
        <w:lang w:val="en-PH" w:eastAsia="en-PH" w:bidi="en-PH"/>
      </w:rPr>
    </w:lvl>
    <w:lvl w:ilvl="5" w:tplc="CDD0553A">
      <w:numFmt w:val="bullet"/>
      <w:lvlText w:val="•"/>
      <w:lvlJc w:val="left"/>
      <w:pPr>
        <w:ind w:left="7150" w:hanging="361"/>
      </w:pPr>
      <w:rPr>
        <w:rFonts w:hint="default"/>
        <w:lang w:val="en-PH" w:eastAsia="en-PH" w:bidi="en-PH"/>
      </w:rPr>
    </w:lvl>
    <w:lvl w:ilvl="6" w:tplc="EDE051A4">
      <w:numFmt w:val="bullet"/>
      <w:lvlText w:val="•"/>
      <w:lvlJc w:val="left"/>
      <w:pPr>
        <w:ind w:left="8148" w:hanging="361"/>
      </w:pPr>
      <w:rPr>
        <w:rFonts w:hint="default"/>
        <w:lang w:val="en-PH" w:eastAsia="en-PH" w:bidi="en-PH"/>
      </w:rPr>
    </w:lvl>
    <w:lvl w:ilvl="7" w:tplc="69988612">
      <w:numFmt w:val="bullet"/>
      <w:lvlText w:val="•"/>
      <w:lvlJc w:val="left"/>
      <w:pPr>
        <w:ind w:left="9146" w:hanging="361"/>
      </w:pPr>
      <w:rPr>
        <w:rFonts w:hint="default"/>
        <w:lang w:val="en-PH" w:eastAsia="en-PH" w:bidi="en-PH"/>
      </w:rPr>
    </w:lvl>
    <w:lvl w:ilvl="8" w:tplc="E7C078FE">
      <w:numFmt w:val="bullet"/>
      <w:lvlText w:val="•"/>
      <w:lvlJc w:val="left"/>
      <w:pPr>
        <w:ind w:left="10144" w:hanging="361"/>
      </w:pPr>
      <w:rPr>
        <w:rFonts w:hint="default"/>
        <w:lang w:val="en-PH" w:eastAsia="en-PH" w:bidi="en-PH"/>
      </w:rPr>
    </w:lvl>
  </w:abstractNum>
  <w:abstractNum w:abstractNumId="409" w15:restartNumberingAfterBreak="0">
    <w:nsid w:val="3E8F2304"/>
    <w:multiLevelType w:val="hybridMultilevel"/>
    <w:tmpl w:val="FE3E1B6A"/>
    <w:lvl w:ilvl="0" w:tplc="FB5200D0">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6816AE5C">
      <w:start w:val="1"/>
      <w:numFmt w:val="lowerLetter"/>
      <w:lvlText w:val="%2."/>
      <w:lvlJc w:val="left"/>
      <w:pPr>
        <w:ind w:left="2520" w:hanging="360"/>
      </w:pPr>
      <w:rPr>
        <w:rFonts w:ascii="Times New Roman" w:eastAsia="Times New Roman" w:hAnsi="Times New Roman" w:cs="Times New Roman" w:hint="default"/>
        <w:spacing w:val="-1"/>
        <w:w w:val="99"/>
        <w:sz w:val="24"/>
        <w:szCs w:val="24"/>
        <w:lang w:val="en-PH" w:eastAsia="en-PH" w:bidi="en-PH"/>
      </w:rPr>
    </w:lvl>
    <w:lvl w:ilvl="2" w:tplc="89122000">
      <w:numFmt w:val="bullet"/>
      <w:lvlText w:val="•"/>
      <w:lvlJc w:val="left"/>
      <w:pPr>
        <w:ind w:left="3588" w:hanging="360"/>
      </w:pPr>
      <w:rPr>
        <w:rFonts w:hint="default"/>
        <w:lang w:val="en-PH" w:eastAsia="en-PH" w:bidi="en-PH"/>
      </w:rPr>
    </w:lvl>
    <w:lvl w:ilvl="3" w:tplc="FC2CCE12">
      <w:numFmt w:val="bullet"/>
      <w:lvlText w:val="•"/>
      <w:lvlJc w:val="left"/>
      <w:pPr>
        <w:ind w:left="4657" w:hanging="360"/>
      </w:pPr>
      <w:rPr>
        <w:rFonts w:hint="default"/>
        <w:lang w:val="en-PH" w:eastAsia="en-PH" w:bidi="en-PH"/>
      </w:rPr>
    </w:lvl>
    <w:lvl w:ilvl="4" w:tplc="1CE28C4C">
      <w:numFmt w:val="bullet"/>
      <w:lvlText w:val="•"/>
      <w:lvlJc w:val="left"/>
      <w:pPr>
        <w:ind w:left="5726" w:hanging="360"/>
      </w:pPr>
      <w:rPr>
        <w:rFonts w:hint="default"/>
        <w:lang w:val="en-PH" w:eastAsia="en-PH" w:bidi="en-PH"/>
      </w:rPr>
    </w:lvl>
    <w:lvl w:ilvl="5" w:tplc="ACE8DA3E">
      <w:numFmt w:val="bullet"/>
      <w:lvlText w:val="•"/>
      <w:lvlJc w:val="left"/>
      <w:pPr>
        <w:ind w:left="6795" w:hanging="360"/>
      </w:pPr>
      <w:rPr>
        <w:rFonts w:hint="default"/>
        <w:lang w:val="en-PH" w:eastAsia="en-PH" w:bidi="en-PH"/>
      </w:rPr>
    </w:lvl>
    <w:lvl w:ilvl="6" w:tplc="22986E18">
      <w:numFmt w:val="bullet"/>
      <w:lvlText w:val="•"/>
      <w:lvlJc w:val="left"/>
      <w:pPr>
        <w:ind w:left="7864" w:hanging="360"/>
      </w:pPr>
      <w:rPr>
        <w:rFonts w:hint="default"/>
        <w:lang w:val="en-PH" w:eastAsia="en-PH" w:bidi="en-PH"/>
      </w:rPr>
    </w:lvl>
    <w:lvl w:ilvl="7" w:tplc="1BF625B0">
      <w:numFmt w:val="bullet"/>
      <w:lvlText w:val="•"/>
      <w:lvlJc w:val="left"/>
      <w:pPr>
        <w:ind w:left="8933" w:hanging="360"/>
      </w:pPr>
      <w:rPr>
        <w:rFonts w:hint="default"/>
        <w:lang w:val="en-PH" w:eastAsia="en-PH" w:bidi="en-PH"/>
      </w:rPr>
    </w:lvl>
    <w:lvl w:ilvl="8" w:tplc="2B664ABE">
      <w:numFmt w:val="bullet"/>
      <w:lvlText w:val="•"/>
      <w:lvlJc w:val="left"/>
      <w:pPr>
        <w:ind w:left="10002" w:hanging="360"/>
      </w:pPr>
      <w:rPr>
        <w:rFonts w:hint="default"/>
        <w:lang w:val="en-PH" w:eastAsia="en-PH" w:bidi="en-PH"/>
      </w:rPr>
    </w:lvl>
  </w:abstractNum>
  <w:abstractNum w:abstractNumId="410" w15:restartNumberingAfterBreak="0">
    <w:nsid w:val="3E97564C"/>
    <w:multiLevelType w:val="hybridMultilevel"/>
    <w:tmpl w:val="B36EF172"/>
    <w:lvl w:ilvl="0" w:tplc="566CFB58">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0798979C">
      <w:numFmt w:val="bullet"/>
      <w:lvlText w:val="•"/>
      <w:lvlJc w:val="left"/>
      <w:pPr>
        <w:ind w:left="3158" w:hanging="361"/>
      </w:pPr>
      <w:rPr>
        <w:rFonts w:hint="default"/>
        <w:lang w:val="en-PH" w:eastAsia="en-PH" w:bidi="en-PH"/>
      </w:rPr>
    </w:lvl>
    <w:lvl w:ilvl="2" w:tplc="C0B8DA92">
      <w:numFmt w:val="bullet"/>
      <w:lvlText w:val="•"/>
      <w:lvlJc w:val="left"/>
      <w:pPr>
        <w:ind w:left="4156" w:hanging="361"/>
      </w:pPr>
      <w:rPr>
        <w:rFonts w:hint="default"/>
        <w:lang w:val="en-PH" w:eastAsia="en-PH" w:bidi="en-PH"/>
      </w:rPr>
    </w:lvl>
    <w:lvl w:ilvl="3" w:tplc="A6A6B5BE">
      <w:numFmt w:val="bullet"/>
      <w:lvlText w:val="•"/>
      <w:lvlJc w:val="left"/>
      <w:pPr>
        <w:ind w:left="5154" w:hanging="361"/>
      </w:pPr>
      <w:rPr>
        <w:rFonts w:hint="default"/>
        <w:lang w:val="en-PH" w:eastAsia="en-PH" w:bidi="en-PH"/>
      </w:rPr>
    </w:lvl>
    <w:lvl w:ilvl="4" w:tplc="A75E6CD8">
      <w:numFmt w:val="bullet"/>
      <w:lvlText w:val="•"/>
      <w:lvlJc w:val="left"/>
      <w:pPr>
        <w:ind w:left="6152" w:hanging="361"/>
      </w:pPr>
      <w:rPr>
        <w:rFonts w:hint="default"/>
        <w:lang w:val="en-PH" w:eastAsia="en-PH" w:bidi="en-PH"/>
      </w:rPr>
    </w:lvl>
    <w:lvl w:ilvl="5" w:tplc="FD08AC9E">
      <w:numFmt w:val="bullet"/>
      <w:lvlText w:val="•"/>
      <w:lvlJc w:val="left"/>
      <w:pPr>
        <w:ind w:left="7150" w:hanging="361"/>
      </w:pPr>
      <w:rPr>
        <w:rFonts w:hint="default"/>
        <w:lang w:val="en-PH" w:eastAsia="en-PH" w:bidi="en-PH"/>
      </w:rPr>
    </w:lvl>
    <w:lvl w:ilvl="6" w:tplc="9DA6756E">
      <w:numFmt w:val="bullet"/>
      <w:lvlText w:val="•"/>
      <w:lvlJc w:val="left"/>
      <w:pPr>
        <w:ind w:left="8148" w:hanging="361"/>
      </w:pPr>
      <w:rPr>
        <w:rFonts w:hint="default"/>
        <w:lang w:val="en-PH" w:eastAsia="en-PH" w:bidi="en-PH"/>
      </w:rPr>
    </w:lvl>
    <w:lvl w:ilvl="7" w:tplc="76F2B9EC">
      <w:numFmt w:val="bullet"/>
      <w:lvlText w:val="•"/>
      <w:lvlJc w:val="left"/>
      <w:pPr>
        <w:ind w:left="9146" w:hanging="361"/>
      </w:pPr>
      <w:rPr>
        <w:rFonts w:hint="default"/>
        <w:lang w:val="en-PH" w:eastAsia="en-PH" w:bidi="en-PH"/>
      </w:rPr>
    </w:lvl>
    <w:lvl w:ilvl="8" w:tplc="3AEA9282">
      <w:numFmt w:val="bullet"/>
      <w:lvlText w:val="•"/>
      <w:lvlJc w:val="left"/>
      <w:pPr>
        <w:ind w:left="10144" w:hanging="361"/>
      </w:pPr>
      <w:rPr>
        <w:rFonts w:hint="default"/>
        <w:lang w:val="en-PH" w:eastAsia="en-PH" w:bidi="en-PH"/>
      </w:rPr>
    </w:lvl>
  </w:abstractNum>
  <w:abstractNum w:abstractNumId="411" w15:restartNumberingAfterBreak="0">
    <w:nsid w:val="3EC019C5"/>
    <w:multiLevelType w:val="hybridMultilevel"/>
    <w:tmpl w:val="7B34E6F8"/>
    <w:lvl w:ilvl="0" w:tplc="53344F3C">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30B627E6">
      <w:start w:val="1"/>
      <w:numFmt w:val="lowerLetter"/>
      <w:lvlText w:val="%2."/>
      <w:lvlJc w:val="left"/>
      <w:pPr>
        <w:ind w:left="2520" w:hanging="360"/>
      </w:pPr>
      <w:rPr>
        <w:rFonts w:ascii="Times New Roman" w:eastAsia="Times New Roman" w:hAnsi="Times New Roman" w:cs="Times New Roman" w:hint="default"/>
        <w:w w:val="99"/>
        <w:sz w:val="24"/>
        <w:szCs w:val="24"/>
        <w:lang w:val="en-PH" w:eastAsia="en-PH" w:bidi="en-PH"/>
      </w:rPr>
    </w:lvl>
    <w:lvl w:ilvl="2" w:tplc="E758CFF6">
      <w:start w:val="1"/>
      <w:numFmt w:val="lowerRoman"/>
      <w:lvlText w:val="%3."/>
      <w:lvlJc w:val="left"/>
      <w:pPr>
        <w:ind w:left="2792" w:hanging="268"/>
        <w:jc w:val="right"/>
      </w:pPr>
      <w:rPr>
        <w:rFonts w:ascii="Times New Roman" w:eastAsia="Times New Roman" w:hAnsi="Times New Roman" w:cs="Times New Roman" w:hint="default"/>
        <w:spacing w:val="-2"/>
        <w:w w:val="99"/>
        <w:sz w:val="24"/>
        <w:szCs w:val="24"/>
        <w:lang w:val="en-PH" w:eastAsia="en-PH" w:bidi="en-PH"/>
      </w:rPr>
    </w:lvl>
    <w:lvl w:ilvl="3" w:tplc="CDA6D8C2">
      <w:numFmt w:val="bullet"/>
      <w:lvlText w:val="•"/>
      <w:lvlJc w:val="left"/>
      <w:pPr>
        <w:ind w:left="3967" w:hanging="268"/>
      </w:pPr>
      <w:rPr>
        <w:rFonts w:hint="default"/>
        <w:lang w:val="en-PH" w:eastAsia="en-PH" w:bidi="en-PH"/>
      </w:rPr>
    </w:lvl>
    <w:lvl w:ilvl="4" w:tplc="38B26DD6">
      <w:numFmt w:val="bullet"/>
      <w:lvlText w:val="•"/>
      <w:lvlJc w:val="left"/>
      <w:pPr>
        <w:ind w:left="5135" w:hanging="268"/>
      </w:pPr>
      <w:rPr>
        <w:rFonts w:hint="default"/>
        <w:lang w:val="en-PH" w:eastAsia="en-PH" w:bidi="en-PH"/>
      </w:rPr>
    </w:lvl>
    <w:lvl w:ilvl="5" w:tplc="09FC6D22">
      <w:numFmt w:val="bullet"/>
      <w:lvlText w:val="•"/>
      <w:lvlJc w:val="left"/>
      <w:pPr>
        <w:ind w:left="6302" w:hanging="268"/>
      </w:pPr>
      <w:rPr>
        <w:rFonts w:hint="default"/>
        <w:lang w:val="en-PH" w:eastAsia="en-PH" w:bidi="en-PH"/>
      </w:rPr>
    </w:lvl>
    <w:lvl w:ilvl="6" w:tplc="28B89B8C">
      <w:numFmt w:val="bullet"/>
      <w:lvlText w:val="•"/>
      <w:lvlJc w:val="left"/>
      <w:pPr>
        <w:ind w:left="7470" w:hanging="268"/>
      </w:pPr>
      <w:rPr>
        <w:rFonts w:hint="default"/>
        <w:lang w:val="en-PH" w:eastAsia="en-PH" w:bidi="en-PH"/>
      </w:rPr>
    </w:lvl>
    <w:lvl w:ilvl="7" w:tplc="D3F0431A">
      <w:numFmt w:val="bullet"/>
      <w:lvlText w:val="•"/>
      <w:lvlJc w:val="left"/>
      <w:pPr>
        <w:ind w:left="8637" w:hanging="268"/>
      </w:pPr>
      <w:rPr>
        <w:rFonts w:hint="default"/>
        <w:lang w:val="en-PH" w:eastAsia="en-PH" w:bidi="en-PH"/>
      </w:rPr>
    </w:lvl>
    <w:lvl w:ilvl="8" w:tplc="875E8756">
      <w:numFmt w:val="bullet"/>
      <w:lvlText w:val="•"/>
      <w:lvlJc w:val="left"/>
      <w:pPr>
        <w:ind w:left="9805" w:hanging="268"/>
      </w:pPr>
      <w:rPr>
        <w:rFonts w:hint="default"/>
        <w:lang w:val="en-PH" w:eastAsia="en-PH" w:bidi="en-PH"/>
      </w:rPr>
    </w:lvl>
  </w:abstractNum>
  <w:abstractNum w:abstractNumId="412" w15:restartNumberingAfterBreak="0">
    <w:nsid w:val="3ED10702"/>
    <w:multiLevelType w:val="hybridMultilevel"/>
    <w:tmpl w:val="0B8C717C"/>
    <w:lvl w:ilvl="0" w:tplc="37F03E2C">
      <w:start w:val="1"/>
      <w:numFmt w:val="decimal"/>
      <w:lvlText w:val="%1."/>
      <w:lvlJc w:val="left"/>
      <w:pPr>
        <w:ind w:left="1800" w:hanging="360"/>
      </w:pPr>
      <w:rPr>
        <w:rFonts w:ascii="Times New Roman" w:eastAsia="Times New Roman" w:hAnsi="Times New Roman" w:cs="Times New Roman" w:hint="default"/>
        <w:spacing w:val="-2"/>
        <w:w w:val="99"/>
        <w:sz w:val="24"/>
        <w:szCs w:val="24"/>
        <w:lang w:val="en-PH" w:eastAsia="en-PH" w:bidi="en-PH"/>
      </w:rPr>
    </w:lvl>
    <w:lvl w:ilvl="1" w:tplc="A5F0587C">
      <w:numFmt w:val="bullet"/>
      <w:lvlText w:val="•"/>
      <w:lvlJc w:val="left"/>
      <w:pPr>
        <w:ind w:left="2834" w:hanging="360"/>
      </w:pPr>
      <w:rPr>
        <w:rFonts w:hint="default"/>
        <w:lang w:val="en-PH" w:eastAsia="en-PH" w:bidi="en-PH"/>
      </w:rPr>
    </w:lvl>
    <w:lvl w:ilvl="2" w:tplc="1D5833B6">
      <w:numFmt w:val="bullet"/>
      <w:lvlText w:val="•"/>
      <w:lvlJc w:val="left"/>
      <w:pPr>
        <w:ind w:left="3868" w:hanging="360"/>
      </w:pPr>
      <w:rPr>
        <w:rFonts w:hint="default"/>
        <w:lang w:val="en-PH" w:eastAsia="en-PH" w:bidi="en-PH"/>
      </w:rPr>
    </w:lvl>
    <w:lvl w:ilvl="3" w:tplc="1C5E9AF0">
      <w:numFmt w:val="bullet"/>
      <w:lvlText w:val="•"/>
      <w:lvlJc w:val="left"/>
      <w:pPr>
        <w:ind w:left="4902" w:hanging="360"/>
      </w:pPr>
      <w:rPr>
        <w:rFonts w:hint="default"/>
        <w:lang w:val="en-PH" w:eastAsia="en-PH" w:bidi="en-PH"/>
      </w:rPr>
    </w:lvl>
    <w:lvl w:ilvl="4" w:tplc="90B63704">
      <w:numFmt w:val="bullet"/>
      <w:lvlText w:val="•"/>
      <w:lvlJc w:val="left"/>
      <w:pPr>
        <w:ind w:left="5936" w:hanging="360"/>
      </w:pPr>
      <w:rPr>
        <w:rFonts w:hint="default"/>
        <w:lang w:val="en-PH" w:eastAsia="en-PH" w:bidi="en-PH"/>
      </w:rPr>
    </w:lvl>
    <w:lvl w:ilvl="5" w:tplc="F774D93E">
      <w:numFmt w:val="bullet"/>
      <w:lvlText w:val="•"/>
      <w:lvlJc w:val="left"/>
      <w:pPr>
        <w:ind w:left="6970" w:hanging="360"/>
      </w:pPr>
      <w:rPr>
        <w:rFonts w:hint="default"/>
        <w:lang w:val="en-PH" w:eastAsia="en-PH" w:bidi="en-PH"/>
      </w:rPr>
    </w:lvl>
    <w:lvl w:ilvl="6" w:tplc="C332E1B0">
      <w:numFmt w:val="bullet"/>
      <w:lvlText w:val="•"/>
      <w:lvlJc w:val="left"/>
      <w:pPr>
        <w:ind w:left="8004" w:hanging="360"/>
      </w:pPr>
      <w:rPr>
        <w:rFonts w:hint="default"/>
        <w:lang w:val="en-PH" w:eastAsia="en-PH" w:bidi="en-PH"/>
      </w:rPr>
    </w:lvl>
    <w:lvl w:ilvl="7" w:tplc="B96C150A">
      <w:numFmt w:val="bullet"/>
      <w:lvlText w:val="•"/>
      <w:lvlJc w:val="left"/>
      <w:pPr>
        <w:ind w:left="9038" w:hanging="360"/>
      </w:pPr>
      <w:rPr>
        <w:rFonts w:hint="default"/>
        <w:lang w:val="en-PH" w:eastAsia="en-PH" w:bidi="en-PH"/>
      </w:rPr>
    </w:lvl>
    <w:lvl w:ilvl="8" w:tplc="819CCD36">
      <w:numFmt w:val="bullet"/>
      <w:lvlText w:val="•"/>
      <w:lvlJc w:val="left"/>
      <w:pPr>
        <w:ind w:left="10072" w:hanging="360"/>
      </w:pPr>
      <w:rPr>
        <w:rFonts w:hint="default"/>
        <w:lang w:val="en-PH" w:eastAsia="en-PH" w:bidi="en-PH"/>
      </w:rPr>
    </w:lvl>
  </w:abstractNum>
  <w:abstractNum w:abstractNumId="413" w15:restartNumberingAfterBreak="0">
    <w:nsid w:val="3F6B1E28"/>
    <w:multiLevelType w:val="hybridMultilevel"/>
    <w:tmpl w:val="4942FD1E"/>
    <w:lvl w:ilvl="0" w:tplc="00680C98">
      <w:start w:val="1"/>
      <w:numFmt w:val="decimal"/>
      <w:lvlText w:val="%1."/>
      <w:lvlJc w:val="left"/>
      <w:pPr>
        <w:ind w:left="2160" w:hanging="361"/>
      </w:pPr>
      <w:rPr>
        <w:rFonts w:ascii="Times New Roman" w:eastAsia="Times New Roman" w:hAnsi="Times New Roman" w:cs="Times New Roman" w:hint="default"/>
        <w:b/>
        <w:bCs/>
        <w:spacing w:val="-2"/>
        <w:w w:val="99"/>
        <w:sz w:val="24"/>
        <w:szCs w:val="24"/>
        <w:lang w:val="en-PH" w:eastAsia="en-PH" w:bidi="en-PH"/>
      </w:rPr>
    </w:lvl>
    <w:lvl w:ilvl="1" w:tplc="77A2DF34">
      <w:numFmt w:val="bullet"/>
      <w:lvlText w:val="•"/>
      <w:lvlJc w:val="left"/>
      <w:pPr>
        <w:ind w:left="3158" w:hanging="361"/>
      </w:pPr>
      <w:rPr>
        <w:rFonts w:hint="default"/>
        <w:lang w:val="en-PH" w:eastAsia="en-PH" w:bidi="en-PH"/>
      </w:rPr>
    </w:lvl>
    <w:lvl w:ilvl="2" w:tplc="7AD6D360">
      <w:numFmt w:val="bullet"/>
      <w:lvlText w:val="•"/>
      <w:lvlJc w:val="left"/>
      <w:pPr>
        <w:ind w:left="4156" w:hanging="361"/>
      </w:pPr>
      <w:rPr>
        <w:rFonts w:hint="default"/>
        <w:lang w:val="en-PH" w:eastAsia="en-PH" w:bidi="en-PH"/>
      </w:rPr>
    </w:lvl>
    <w:lvl w:ilvl="3" w:tplc="8B0483E4">
      <w:numFmt w:val="bullet"/>
      <w:lvlText w:val="•"/>
      <w:lvlJc w:val="left"/>
      <w:pPr>
        <w:ind w:left="5154" w:hanging="361"/>
      </w:pPr>
      <w:rPr>
        <w:rFonts w:hint="default"/>
        <w:lang w:val="en-PH" w:eastAsia="en-PH" w:bidi="en-PH"/>
      </w:rPr>
    </w:lvl>
    <w:lvl w:ilvl="4" w:tplc="395E2932">
      <w:numFmt w:val="bullet"/>
      <w:lvlText w:val="•"/>
      <w:lvlJc w:val="left"/>
      <w:pPr>
        <w:ind w:left="6152" w:hanging="361"/>
      </w:pPr>
      <w:rPr>
        <w:rFonts w:hint="default"/>
        <w:lang w:val="en-PH" w:eastAsia="en-PH" w:bidi="en-PH"/>
      </w:rPr>
    </w:lvl>
    <w:lvl w:ilvl="5" w:tplc="F1ACDEBC">
      <w:numFmt w:val="bullet"/>
      <w:lvlText w:val="•"/>
      <w:lvlJc w:val="left"/>
      <w:pPr>
        <w:ind w:left="7150" w:hanging="361"/>
      </w:pPr>
      <w:rPr>
        <w:rFonts w:hint="default"/>
        <w:lang w:val="en-PH" w:eastAsia="en-PH" w:bidi="en-PH"/>
      </w:rPr>
    </w:lvl>
    <w:lvl w:ilvl="6" w:tplc="785A822A">
      <w:numFmt w:val="bullet"/>
      <w:lvlText w:val="•"/>
      <w:lvlJc w:val="left"/>
      <w:pPr>
        <w:ind w:left="8148" w:hanging="361"/>
      </w:pPr>
      <w:rPr>
        <w:rFonts w:hint="default"/>
        <w:lang w:val="en-PH" w:eastAsia="en-PH" w:bidi="en-PH"/>
      </w:rPr>
    </w:lvl>
    <w:lvl w:ilvl="7" w:tplc="E9BED5D0">
      <w:numFmt w:val="bullet"/>
      <w:lvlText w:val="•"/>
      <w:lvlJc w:val="left"/>
      <w:pPr>
        <w:ind w:left="9146" w:hanging="361"/>
      </w:pPr>
      <w:rPr>
        <w:rFonts w:hint="default"/>
        <w:lang w:val="en-PH" w:eastAsia="en-PH" w:bidi="en-PH"/>
      </w:rPr>
    </w:lvl>
    <w:lvl w:ilvl="8" w:tplc="292CEF4C">
      <w:numFmt w:val="bullet"/>
      <w:lvlText w:val="•"/>
      <w:lvlJc w:val="left"/>
      <w:pPr>
        <w:ind w:left="10144" w:hanging="361"/>
      </w:pPr>
      <w:rPr>
        <w:rFonts w:hint="default"/>
        <w:lang w:val="en-PH" w:eastAsia="en-PH" w:bidi="en-PH"/>
      </w:rPr>
    </w:lvl>
  </w:abstractNum>
  <w:abstractNum w:abstractNumId="414" w15:restartNumberingAfterBreak="0">
    <w:nsid w:val="3F9920C6"/>
    <w:multiLevelType w:val="hybridMultilevel"/>
    <w:tmpl w:val="235A86B0"/>
    <w:lvl w:ilvl="0" w:tplc="97341FFC">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7EDC6046">
      <w:numFmt w:val="bullet"/>
      <w:lvlText w:val="•"/>
      <w:lvlJc w:val="left"/>
      <w:pPr>
        <w:ind w:left="3212" w:hanging="427"/>
      </w:pPr>
      <w:rPr>
        <w:rFonts w:hint="default"/>
        <w:lang w:val="en-PH" w:eastAsia="en-PH" w:bidi="en-PH"/>
      </w:rPr>
    </w:lvl>
    <w:lvl w:ilvl="2" w:tplc="E93EA5A0">
      <w:numFmt w:val="bullet"/>
      <w:lvlText w:val="•"/>
      <w:lvlJc w:val="left"/>
      <w:pPr>
        <w:ind w:left="4204" w:hanging="427"/>
      </w:pPr>
      <w:rPr>
        <w:rFonts w:hint="default"/>
        <w:lang w:val="en-PH" w:eastAsia="en-PH" w:bidi="en-PH"/>
      </w:rPr>
    </w:lvl>
    <w:lvl w:ilvl="3" w:tplc="87EE22DC">
      <w:numFmt w:val="bullet"/>
      <w:lvlText w:val="•"/>
      <w:lvlJc w:val="left"/>
      <w:pPr>
        <w:ind w:left="5196" w:hanging="427"/>
      </w:pPr>
      <w:rPr>
        <w:rFonts w:hint="default"/>
        <w:lang w:val="en-PH" w:eastAsia="en-PH" w:bidi="en-PH"/>
      </w:rPr>
    </w:lvl>
    <w:lvl w:ilvl="4" w:tplc="A95A5C52">
      <w:numFmt w:val="bullet"/>
      <w:lvlText w:val="•"/>
      <w:lvlJc w:val="left"/>
      <w:pPr>
        <w:ind w:left="6188" w:hanging="427"/>
      </w:pPr>
      <w:rPr>
        <w:rFonts w:hint="default"/>
        <w:lang w:val="en-PH" w:eastAsia="en-PH" w:bidi="en-PH"/>
      </w:rPr>
    </w:lvl>
    <w:lvl w:ilvl="5" w:tplc="23889D9E">
      <w:numFmt w:val="bullet"/>
      <w:lvlText w:val="•"/>
      <w:lvlJc w:val="left"/>
      <w:pPr>
        <w:ind w:left="7180" w:hanging="427"/>
      </w:pPr>
      <w:rPr>
        <w:rFonts w:hint="default"/>
        <w:lang w:val="en-PH" w:eastAsia="en-PH" w:bidi="en-PH"/>
      </w:rPr>
    </w:lvl>
    <w:lvl w:ilvl="6" w:tplc="2974C534">
      <w:numFmt w:val="bullet"/>
      <w:lvlText w:val="•"/>
      <w:lvlJc w:val="left"/>
      <w:pPr>
        <w:ind w:left="8172" w:hanging="427"/>
      </w:pPr>
      <w:rPr>
        <w:rFonts w:hint="default"/>
        <w:lang w:val="en-PH" w:eastAsia="en-PH" w:bidi="en-PH"/>
      </w:rPr>
    </w:lvl>
    <w:lvl w:ilvl="7" w:tplc="E0E43960">
      <w:numFmt w:val="bullet"/>
      <w:lvlText w:val="•"/>
      <w:lvlJc w:val="left"/>
      <w:pPr>
        <w:ind w:left="9164" w:hanging="427"/>
      </w:pPr>
      <w:rPr>
        <w:rFonts w:hint="default"/>
        <w:lang w:val="en-PH" w:eastAsia="en-PH" w:bidi="en-PH"/>
      </w:rPr>
    </w:lvl>
    <w:lvl w:ilvl="8" w:tplc="A0926DA8">
      <w:numFmt w:val="bullet"/>
      <w:lvlText w:val="•"/>
      <w:lvlJc w:val="left"/>
      <w:pPr>
        <w:ind w:left="10156" w:hanging="427"/>
      </w:pPr>
      <w:rPr>
        <w:rFonts w:hint="default"/>
        <w:lang w:val="en-PH" w:eastAsia="en-PH" w:bidi="en-PH"/>
      </w:rPr>
    </w:lvl>
  </w:abstractNum>
  <w:abstractNum w:abstractNumId="415" w15:restartNumberingAfterBreak="0">
    <w:nsid w:val="40070578"/>
    <w:multiLevelType w:val="hybridMultilevel"/>
    <w:tmpl w:val="DD2A181C"/>
    <w:lvl w:ilvl="0" w:tplc="59825A52">
      <w:start w:val="1"/>
      <w:numFmt w:val="decimal"/>
      <w:lvlText w:val="%1."/>
      <w:lvlJc w:val="left"/>
      <w:pPr>
        <w:ind w:left="2226" w:hanging="427"/>
      </w:pPr>
      <w:rPr>
        <w:rFonts w:ascii="Times New Roman" w:eastAsia="Times New Roman" w:hAnsi="Times New Roman" w:cs="Times New Roman" w:hint="default"/>
        <w:spacing w:val="-1"/>
        <w:w w:val="99"/>
        <w:sz w:val="24"/>
        <w:szCs w:val="24"/>
        <w:lang w:val="en-PH" w:eastAsia="en-PH" w:bidi="en-PH"/>
      </w:rPr>
    </w:lvl>
    <w:lvl w:ilvl="1" w:tplc="84DECA76">
      <w:numFmt w:val="bullet"/>
      <w:lvlText w:val="•"/>
      <w:lvlJc w:val="left"/>
      <w:pPr>
        <w:ind w:left="3212" w:hanging="427"/>
      </w:pPr>
      <w:rPr>
        <w:rFonts w:hint="default"/>
        <w:lang w:val="en-PH" w:eastAsia="en-PH" w:bidi="en-PH"/>
      </w:rPr>
    </w:lvl>
    <w:lvl w:ilvl="2" w:tplc="BA4EC01A">
      <w:numFmt w:val="bullet"/>
      <w:lvlText w:val="•"/>
      <w:lvlJc w:val="left"/>
      <w:pPr>
        <w:ind w:left="4204" w:hanging="427"/>
      </w:pPr>
      <w:rPr>
        <w:rFonts w:hint="default"/>
        <w:lang w:val="en-PH" w:eastAsia="en-PH" w:bidi="en-PH"/>
      </w:rPr>
    </w:lvl>
    <w:lvl w:ilvl="3" w:tplc="58BC7686">
      <w:numFmt w:val="bullet"/>
      <w:lvlText w:val="•"/>
      <w:lvlJc w:val="left"/>
      <w:pPr>
        <w:ind w:left="5196" w:hanging="427"/>
      </w:pPr>
      <w:rPr>
        <w:rFonts w:hint="default"/>
        <w:lang w:val="en-PH" w:eastAsia="en-PH" w:bidi="en-PH"/>
      </w:rPr>
    </w:lvl>
    <w:lvl w:ilvl="4" w:tplc="6C603F28">
      <w:numFmt w:val="bullet"/>
      <w:lvlText w:val="•"/>
      <w:lvlJc w:val="left"/>
      <w:pPr>
        <w:ind w:left="6188" w:hanging="427"/>
      </w:pPr>
      <w:rPr>
        <w:rFonts w:hint="default"/>
        <w:lang w:val="en-PH" w:eastAsia="en-PH" w:bidi="en-PH"/>
      </w:rPr>
    </w:lvl>
    <w:lvl w:ilvl="5" w:tplc="5DA85EC8">
      <w:numFmt w:val="bullet"/>
      <w:lvlText w:val="•"/>
      <w:lvlJc w:val="left"/>
      <w:pPr>
        <w:ind w:left="7180" w:hanging="427"/>
      </w:pPr>
      <w:rPr>
        <w:rFonts w:hint="default"/>
        <w:lang w:val="en-PH" w:eastAsia="en-PH" w:bidi="en-PH"/>
      </w:rPr>
    </w:lvl>
    <w:lvl w:ilvl="6" w:tplc="AB3E0C26">
      <w:numFmt w:val="bullet"/>
      <w:lvlText w:val="•"/>
      <w:lvlJc w:val="left"/>
      <w:pPr>
        <w:ind w:left="8172" w:hanging="427"/>
      </w:pPr>
      <w:rPr>
        <w:rFonts w:hint="default"/>
        <w:lang w:val="en-PH" w:eastAsia="en-PH" w:bidi="en-PH"/>
      </w:rPr>
    </w:lvl>
    <w:lvl w:ilvl="7" w:tplc="89342FB4">
      <w:numFmt w:val="bullet"/>
      <w:lvlText w:val="•"/>
      <w:lvlJc w:val="left"/>
      <w:pPr>
        <w:ind w:left="9164" w:hanging="427"/>
      </w:pPr>
      <w:rPr>
        <w:rFonts w:hint="default"/>
        <w:lang w:val="en-PH" w:eastAsia="en-PH" w:bidi="en-PH"/>
      </w:rPr>
    </w:lvl>
    <w:lvl w:ilvl="8" w:tplc="8804A92E">
      <w:numFmt w:val="bullet"/>
      <w:lvlText w:val="•"/>
      <w:lvlJc w:val="left"/>
      <w:pPr>
        <w:ind w:left="10156" w:hanging="427"/>
      </w:pPr>
      <w:rPr>
        <w:rFonts w:hint="default"/>
        <w:lang w:val="en-PH" w:eastAsia="en-PH" w:bidi="en-PH"/>
      </w:rPr>
    </w:lvl>
  </w:abstractNum>
  <w:abstractNum w:abstractNumId="416" w15:restartNumberingAfterBreak="0">
    <w:nsid w:val="4022240A"/>
    <w:multiLevelType w:val="hybridMultilevel"/>
    <w:tmpl w:val="A002DC0E"/>
    <w:lvl w:ilvl="0" w:tplc="980A55F0">
      <w:start w:val="1"/>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6988F4DE">
      <w:numFmt w:val="bullet"/>
      <w:lvlText w:val="•"/>
      <w:lvlJc w:val="left"/>
      <w:pPr>
        <w:ind w:left="3086" w:hanging="285"/>
      </w:pPr>
      <w:rPr>
        <w:rFonts w:hint="default"/>
        <w:lang w:val="en-PH" w:eastAsia="en-PH" w:bidi="en-PH"/>
      </w:rPr>
    </w:lvl>
    <w:lvl w:ilvl="2" w:tplc="973E9AB0">
      <w:numFmt w:val="bullet"/>
      <w:lvlText w:val="•"/>
      <w:lvlJc w:val="left"/>
      <w:pPr>
        <w:ind w:left="4092" w:hanging="285"/>
      </w:pPr>
      <w:rPr>
        <w:rFonts w:hint="default"/>
        <w:lang w:val="en-PH" w:eastAsia="en-PH" w:bidi="en-PH"/>
      </w:rPr>
    </w:lvl>
    <w:lvl w:ilvl="3" w:tplc="D814266E">
      <w:numFmt w:val="bullet"/>
      <w:lvlText w:val="•"/>
      <w:lvlJc w:val="left"/>
      <w:pPr>
        <w:ind w:left="5098" w:hanging="285"/>
      </w:pPr>
      <w:rPr>
        <w:rFonts w:hint="default"/>
        <w:lang w:val="en-PH" w:eastAsia="en-PH" w:bidi="en-PH"/>
      </w:rPr>
    </w:lvl>
    <w:lvl w:ilvl="4" w:tplc="B52E33A2">
      <w:numFmt w:val="bullet"/>
      <w:lvlText w:val="•"/>
      <w:lvlJc w:val="left"/>
      <w:pPr>
        <w:ind w:left="6104" w:hanging="285"/>
      </w:pPr>
      <w:rPr>
        <w:rFonts w:hint="default"/>
        <w:lang w:val="en-PH" w:eastAsia="en-PH" w:bidi="en-PH"/>
      </w:rPr>
    </w:lvl>
    <w:lvl w:ilvl="5" w:tplc="44C83862">
      <w:numFmt w:val="bullet"/>
      <w:lvlText w:val="•"/>
      <w:lvlJc w:val="left"/>
      <w:pPr>
        <w:ind w:left="7110" w:hanging="285"/>
      </w:pPr>
      <w:rPr>
        <w:rFonts w:hint="default"/>
        <w:lang w:val="en-PH" w:eastAsia="en-PH" w:bidi="en-PH"/>
      </w:rPr>
    </w:lvl>
    <w:lvl w:ilvl="6" w:tplc="5AAA95D8">
      <w:numFmt w:val="bullet"/>
      <w:lvlText w:val="•"/>
      <w:lvlJc w:val="left"/>
      <w:pPr>
        <w:ind w:left="8116" w:hanging="285"/>
      </w:pPr>
      <w:rPr>
        <w:rFonts w:hint="default"/>
        <w:lang w:val="en-PH" w:eastAsia="en-PH" w:bidi="en-PH"/>
      </w:rPr>
    </w:lvl>
    <w:lvl w:ilvl="7" w:tplc="FCD0695A">
      <w:numFmt w:val="bullet"/>
      <w:lvlText w:val="•"/>
      <w:lvlJc w:val="left"/>
      <w:pPr>
        <w:ind w:left="9122" w:hanging="285"/>
      </w:pPr>
      <w:rPr>
        <w:rFonts w:hint="default"/>
        <w:lang w:val="en-PH" w:eastAsia="en-PH" w:bidi="en-PH"/>
      </w:rPr>
    </w:lvl>
    <w:lvl w:ilvl="8" w:tplc="22E8A812">
      <w:numFmt w:val="bullet"/>
      <w:lvlText w:val="•"/>
      <w:lvlJc w:val="left"/>
      <w:pPr>
        <w:ind w:left="10128" w:hanging="285"/>
      </w:pPr>
      <w:rPr>
        <w:rFonts w:hint="default"/>
        <w:lang w:val="en-PH" w:eastAsia="en-PH" w:bidi="en-PH"/>
      </w:rPr>
    </w:lvl>
  </w:abstractNum>
  <w:abstractNum w:abstractNumId="417" w15:restartNumberingAfterBreak="0">
    <w:nsid w:val="40931244"/>
    <w:multiLevelType w:val="hybridMultilevel"/>
    <w:tmpl w:val="D2442858"/>
    <w:lvl w:ilvl="0" w:tplc="320AFCD8">
      <w:start w:val="1"/>
      <w:numFmt w:val="decimal"/>
      <w:lvlText w:val="%1."/>
      <w:lvlJc w:val="left"/>
      <w:pPr>
        <w:ind w:left="2226" w:hanging="285"/>
      </w:pPr>
      <w:rPr>
        <w:rFonts w:ascii="Times New Roman" w:eastAsia="Times New Roman" w:hAnsi="Times New Roman" w:cs="Times New Roman" w:hint="default"/>
        <w:spacing w:val="-16"/>
        <w:w w:val="99"/>
        <w:sz w:val="24"/>
        <w:szCs w:val="24"/>
        <w:lang w:val="en-PH" w:eastAsia="en-PH" w:bidi="en-PH"/>
      </w:rPr>
    </w:lvl>
    <w:lvl w:ilvl="1" w:tplc="7A9C37B2">
      <w:start w:val="1"/>
      <w:numFmt w:val="lowerLetter"/>
      <w:lvlText w:val="%2."/>
      <w:lvlJc w:val="left"/>
      <w:pPr>
        <w:ind w:left="2520" w:hanging="360"/>
      </w:pPr>
      <w:rPr>
        <w:rFonts w:ascii="Times New Roman" w:eastAsia="Times New Roman" w:hAnsi="Times New Roman" w:cs="Times New Roman" w:hint="default"/>
        <w:spacing w:val="-30"/>
        <w:w w:val="99"/>
        <w:sz w:val="24"/>
        <w:szCs w:val="24"/>
        <w:lang w:val="en-PH" w:eastAsia="en-PH" w:bidi="en-PH"/>
      </w:rPr>
    </w:lvl>
    <w:lvl w:ilvl="2" w:tplc="2046A8D6">
      <w:numFmt w:val="bullet"/>
      <w:lvlText w:val="•"/>
      <w:lvlJc w:val="left"/>
      <w:pPr>
        <w:ind w:left="2520" w:hanging="360"/>
      </w:pPr>
      <w:rPr>
        <w:rFonts w:hint="default"/>
        <w:lang w:val="en-PH" w:eastAsia="en-PH" w:bidi="en-PH"/>
      </w:rPr>
    </w:lvl>
    <w:lvl w:ilvl="3" w:tplc="967A2CD4">
      <w:numFmt w:val="bullet"/>
      <w:lvlText w:val="•"/>
      <w:lvlJc w:val="left"/>
      <w:pPr>
        <w:ind w:left="3722" w:hanging="360"/>
      </w:pPr>
      <w:rPr>
        <w:rFonts w:hint="default"/>
        <w:lang w:val="en-PH" w:eastAsia="en-PH" w:bidi="en-PH"/>
      </w:rPr>
    </w:lvl>
    <w:lvl w:ilvl="4" w:tplc="51465F42">
      <w:numFmt w:val="bullet"/>
      <w:lvlText w:val="•"/>
      <w:lvlJc w:val="left"/>
      <w:pPr>
        <w:ind w:left="4925" w:hanging="360"/>
      </w:pPr>
      <w:rPr>
        <w:rFonts w:hint="default"/>
        <w:lang w:val="en-PH" w:eastAsia="en-PH" w:bidi="en-PH"/>
      </w:rPr>
    </w:lvl>
    <w:lvl w:ilvl="5" w:tplc="03F06D24">
      <w:numFmt w:val="bullet"/>
      <w:lvlText w:val="•"/>
      <w:lvlJc w:val="left"/>
      <w:pPr>
        <w:ind w:left="6127" w:hanging="360"/>
      </w:pPr>
      <w:rPr>
        <w:rFonts w:hint="default"/>
        <w:lang w:val="en-PH" w:eastAsia="en-PH" w:bidi="en-PH"/>
      </w:rPr>
    </w:lvl>
    <w:lvl w:ilvl="6" w:tplc="89AC319A">
      <w:numFmt w:val="bullet"/>
      <w:lvlText w:val="•"/>
      <w:lvlJc w:val="left"/>
      <w:pPr>
        <w:ind w:left="7330" w:hanging="360"/>
      </w:pPr>
      <w:rPr>
        <w:rFonts w:hint="default"/>
        <w:lang w:val="en-PH" w:eastAsia="en-PH" w:bidi="en-PH"/>
      </w:rPr>
    </w:lvl>
    <w:lvl w:ilvl="7" w:tplc="298C2934">
      <w:numFmt w:val="bullet"/>
      <w:lvlText w:val="•"/>
      <w:lvlJc w:val="left"/>
      <w:pPr>
        <w:ind w:left="8532" w:hanging="360"/>
      </w:pPr>
      <w:rPr>
        <w:rFonts w:hint="default"/>
        <w:lang w:val="en-PH" w:eastAsia="en-PH" w:bidi="en-PH"/>
      </w:rPr>
    </w:lvl>
    <w:lvl w:ilvl="8" w:tplc="0E1E015E">
      <w:numFmt w:val="bullet"/>
      <w:lvlText w:val="•"/>
      <w:lvlJc w:val="left"/>
      <w:pPr>
        <w:ind w:left="9735" w:hanging="360"/>
      </w:pPr>
      <w:rPr>
        <w:rFonts w:hint="default"/>
        <w:lang w:val="en-PH" w:eastAsia="en-PH" w:bidi="en-PH"/>
      </w:rPr>
    </w:lvl>
  </w:abstractNum>
  <w:abstractNum w:abstractNumId="418" w15:restartNumberingAfterBreak="0">
    <w:nsid w:val="40C04908"/>
    <w:multiLevelType w:val="hybridMultilevel"/>
    <w:tmpl w:val="EDBCF5DC"/>
    <w:lvl w:ilvl="0" w:tplc="A4A02D00">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A9DA7B10">
      <w:numFmt w:val="bullet"/>
      <w:lvlText w:val="•"/>
      <w:lvlJc w:val="left"/>
      <w:pPr>
        <w:ind w:left="3158" w:hanging="361"/>
      </w:pPr>
      <w:rPr>
        <w:rFonts w:hint="default"/>
        <w:lang w:val="en-PH" w:eastAsia="en-PH" w:bidi="en-PH"/>
      </w:rPr>
    </w:lvl>
    <w:lvl w:ilvl="2" w:tplc="AA421CF4">
      <w:numFmt w:val="bullet"/>
      <w:lvlText w:val="•"/>
      <w:lvlJc w:val="left"/>
      <w:pPr>
        <w:ind w:left="4156" w:hanging="361"/>
      </w:pPr>
      <w:rPr>
        <w:rFonts w:hint="default"/>
        <w:lang w:val="en-PH" w:eastAsia="en-PH" w:bidi="en-PH"/>
      </w:rPr>
    </w:lvl>
    <w:lvl w:ilvl="3" w:tplc="17B02058">
      <w:numFmt w:val="bullet"/>
      <w:lvlText w:val="•"/>
      <w:lvlJc w:val="left"/>
      <w:pPr>
        <w:ind w:left="5154" w:hanging="361"/>
      </w:pPr>
      <w:rPr>
        <w:rFonts w:hint="default"/>
        <w:lang w:val="en-PH" w:eastAsia="en-PH" w:bidi="en-PH"/>
      </w:rPr>
    </w:lvl>
    <w:lvl w:ilvl="4" w:tplc="27F89A6E">
      <w:numFmt w:val="bullet"/>
      <w:lvlText w:val="•"/>
      <w:lvlJc w:val="left"/>
      <w:pPr>
        <w:ind w:left="6152" w:hanging="361"/>
      </w:pPr>
      <w:rPr>
        <w:rFonts w:hint="default"/>
        <w:lang w:val="en-PH" w:eastAsia="en-PH" w:bidi="en-PH"/>
      </w:rPr>
    </w:lvl>
    <w:lvl w:ilvl="5" w:tplc="F4B8C1E8">
      <w:numFmt w:val="bullet"/>
      <w:lvlText w:val="•"/>
      <w:lvlJc w:val="left"/>
      <w:pPr>
        <w:ind w:left="7150" w:hanging="361"/>
      </w:pPr>
      <w:rPr>
        <w:rFonts w:hint="default"/>
        <w:lang w:val="en-PH" w:eastAsia="en-PH" w:bidi="en-PH"/>
      </w:rPr>
    </w:lvl>
    <w:lvl w:ilvl="6" w:tplc="6FACA9F2">
      <w:numFmt w:val="bullet"/>
      <w:lvlText w:val="•"/>
      <w:lvlJc w:val="left"/>
      <w:pPr>
        <w:ind w:left="8148" w:hanging="361"/>
      </w:pPr>
      <w:rPr>
        <w:rFonts w:hint="default"/>
        <w:lang w:val="en-PH" w:eastAsia="en-PH" w:bidi="en-PH"/>
      </w:rPr>
    </w:lvl>
    <w:lvl w:ilvl="7" w:tplc="4720E282">
      <w:numFmt w:val="bullet"/>
      <w:lvlText w:val="•"/>
      <w:lvlJc w:val="left"/>
      <w:pPr>
        <w:ind w:left="9146" w:hanging="361"/>
      </w:pPr>
      <w:rPr>
        <w:rFonts w:hint="default"/>
        <w:lang w:val="en-PH" w:eastAsia="en-PH" w:bidi="en-PH"/>
      </w:rPr>
    </w:lvl>
    <w:lvl w:ilvl="8" w:tplc="3F1C761A">
      <w:numFmt w:val="bullet"/>
      <w:lvlText w:val="•"/>
      <w:lvlJc w:val="left"/>
      <w:pPr>
        <w:ind w:left="10144" w:hanging="361"/>
      </w:pPr>
      <w:rPr>
        <w:rFonts w:hint="default"/>
        <w:lang w:val="en-PH" w:eastAsia="en-PH" w:bidi="en-PH"/>
      </w:rPr>
    </w:lvl>
  </w:abstractNum>
  <w:abstractNum w:abstractNumId="419" w15:restartNumberingAfterBreak="0">
    <w:nsid w:val="40CE5D55"/>
    <w:multiLevelType w:val="hybridMultilevel"/>
    <w:tmpl w:val="C562D47E"/>
    <w:lvl w:ilvl="0" w:tplc="7B863DDC">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718A5FF2">
      <w:numFmt w:val="bullet"/>
      <w:lvlText w:val="•"/>
      <w:lvlJc w:val="left"/>
      <w:pPr>
        <w:ind w:left="3158" w:hanging="361"/>
      </w:pPr>
      <w:rPr>
        <w:rFonts w:hint="default"/>
        <w:lang w:val="en-PH" w:eastAsia="en-PH" w:bidi="en-PH"/>
      </w:rPr>
    </w:lvl>
    <w:lvl w:ilvl="2" w:tplc="2104DDB0">
      <w:numFmt w:val="bullet"/>
      <w:lvlText w:val="•"/>
      <w:lvlJc w:val="left"/>
      <w:pPr>
        <w:ind w:left="4156" w:hanging="361"/>
      </w:pPr>
      <w:rPr>
        <w:rFonts w:hint="default"/>
        <w:lang w:val="en-PH" w:eastAsia="en-PH" w:bidi="en-PH"/>
      </w:rPr>
    </w:lvl>
    <w:lvl w:ilvl="3" w:tplc="2924D3A6">
      <w:numFmt w:val="bullet"/>
      <w:lvlText w:val="•"/>
      <w:lvlJc w:val="left"/>
      <w:pPr>
        <w:ind w:left="5154" w:hanging="361"/>
      </w:pPr>
      <w:rPr>
        <w:rFonts w:hint="default"/>
        <w:lang w:val="en-PH" w:eastAsia="en-PH" w:bidi="en-PH"/>
      </w:rPr>
    </w:lvl>
    <w:lvl w:ilvl="4" w:tplc="33E6545E">
      <w:numFmt w:val="bullet"/>
      <w:lvlText w:val="•"/>
      <w:lvlJc w:val="left"/>
      <w:pPr>
        <w:ind w:left="6152" w:hanging="361"/>
      </w:pPr>
      <w:rPr>
        <w:rFonts w:hint="default"/>
        <w:lang w:val="en-PH" w:eastAsia="en-PH" w:bidi="en-PH"/>
      </w:rPr>
    </w:lvl>
    <w:lvl w:ilvl="5" w:tplc="EB5EF330">
      <w:numFmt w:val="bullet"/>
      <w:lvlText w:val="•"/>
      <w:lvlJc w:val="left"/>
      <w:pPr>
        <w:ind w:left="7150" w:hanging="361"/>
      </w:pPr>
      <w:rPr>
        <w:rFonts w:hint="default"/>
        <w:lang w:val="en-PH" w:eastAsia="en-PH" w:bidi="en-PH"/>
      </w:rPr>
    </w:lvl>
    <w:lvl w:ilvl="6" w:tplc="1CFEA546">
      <w:numFmt w:val="bullet"/>
      <w:lvlText w:val="•"/>
      <w:lvlJc w:val="left"/>
      <w:pPr>
        <w:ind w:left="8148" w:hanging="361"/>
      </w:pPr>
      <w:rPr>
        <w:rFonts w:hint="default"/>
        <w:lang w:val="en-PH" w:eastAsia="en-PH" w:bidi="en-PH"/>
      </w:rPr>
    </w:lvl>
    <w:lvl w:ilvl="7" w:tplc="0BD0A800">
      <w:numFmt w:val="bullet"/>
      <w:lvlText w:val="•"/>
      <w:lvlJc w:val="left"/>
      <w:pPr>
        <w:ind w:left="9146" w:hanging="361"/>
      </w:pPr>
      <w:rPr>
        <w:rFonts w:hint="default"/>
        <w:lang w:val="en-PH" w:eastAsia="en-PH" w:bidi="en-PH"/>
      </w:rPr>
    </w:lvl>
    <w:lvl w:ilvl="8" w:tplc="AF40C090">
      <w:numFmt w:val="bullet"/>
      <w:lvlText w:val="•"/>
      <w:lvlJc w:val="left"/>
      <w:pPr>
        <w:ind w:left="10144" w:hanging="361"/>
      </w:pPr>
      <w:rPr>
        <w:rFonts w:hint="default"/>
        <w:lang w:val="en-PH" w:eastAsia="en-PH" w:bidi="en-PH"/>
      </w:rPr>
    </w:lvl>
  </w:abstractNum>
  <w:abstractNum w:abstractNumId="420" w15:restartNumberingAfterBreak="0">
    <w:nsid w:val="40F77480"/>
    <w:multiLevelType w:val="hybridMultilevel"/>
    <w:tmpl w:val="5CB624B0"/>
    <w:lvl w:ilvl="0" w:tplc="E2D81888">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6D98F71E">
      <w:numFmt w:val="bullet"/>
      <w:lvlText w:val="•"/>
      <w:lvlJc w:val="left"/>
      <w:pPr>
        <w:ind w:left="3158" w:hanging="361"/>
      </w:pPr>
      <w:rPr>
        <w:rFonts w:hint="default"/>
        <w:lang w:val="en-PH" w:eastAsia="en-PH" w:bidi="en-PH"/>
      </w:rPr>
    </w:lvl>
    <w:lvl w:ilvl="2" w:tplc="C67AEFA2">
      <w:numFmt w:val="bullet"/>
      <w:lvlText w:val="•"/>
      <w:lvlJc w:val="left"/>
      <w:pPr>
        <w:ind w:left="4156" w:hanging="361"/>
      </w:pPr>
      <w:rPr>
        <w:rFonts w:hint="default"/>
        <w:lang w:val="en-PH" w:eastAsia="en-PH" w:bidi="en-PH"/>
      </w:rPr>
    </w:lvl>
    <w:lvl w:ilvl="3" w:tplc="DF5A0604">
      <w:numFmt w:val="bullet"/>
      <w:lvlText w:val="•"/>
      <w:lvlJc w:val="left"/>
      <w:pPr>
        <w:ind w:left="5154" w:hanging="361"/>
      </w:pPr>
      <w:rPr>
        <w:rFonts w:hint="default"/>
        <w:lang w:val="en-PH" w:eastAsia="en-PH" w:bidi="en-PH"/>
      </w:rPr>
    </w:lvl>
    <w:lvl w:ilvl="4" w:tplc="26EC94AA">
      <w:numFmt w:val="bullet"/>
      <w:lvlText w:val="•"/>
      <w:lvlJc w:val="left"/>
      <w:pPr>
        <w:ind w:left="6152" w:hanging="361"/>
      </w:pPr>
      <w:rPr>
        <w:rFonts w:hint="default"/>
        <w:lang w:val="en-PH" w:eastAsia="en-PH" w:bidi="en-PH"/>
      </w:rPr>
    </w:lvl>
    <w:lvl w:ilvl="5" w:tplc="D9705784">
      <w:numFmt w:val="bullet"/>
      <w:lvlText w:val="•"/>
      <w:lvlJc w:val="left"/>
      <w:pPr>
        <w:ind w:left="7150" w:hanging="361"/>
      </w:pPr>
      <w:rPr>
        <w:rFonts w:hint="default"/>
        <w:lang w:val="en-PH" w:eastAsia="en-PH" w:bidi="en-PH"/>
      </w:rPr>
    </w:lvl>
    <w:lvl w:ilvl="6" w:tplc="C9A6691C">
      <w:numFmt w:val="bullet"/>
      <w:lvlText w:val="•"/>
      <w:lvlJc w:val="left"/>
      <w:pPr>
        <w:ind w:left="8148" w:hanging="361"/>
      </w:pPr>
      <w:rPr>
        <w:rFonts w:hint="default"/>
        <w:lang w:val="en-PH" w:eastAsia="en-PH" w:bidi="en-PH"/>
      </w:rPr>
    </w:lvl>
    <w:lvl w:ilvl="7" w:tplc="E75427D2">
      <w:numFmt w:val="bullet"/>
      <w:lvlText w:val="•"/>
      <w:lvlJc w:val="left"/>
      <w:pPr>
        <w:ind w:left="9146" w:hanging="361"/>
      </w:pPr>
      <w:rPr>
        <w:rFonts w:hint="default"/>
        <w:lang w:val="en-PH" w:eastAsia="en-PH" w:bidi="en-PH"/>
      </w:rPr>
    </w:lvl>
    <w:lvl w:ilvl="8" w:tplc="EFB0EEA2">
      <w:numFmt w:val="bullet"/>
      <w:lvlText w:val="•"/>
      <w:lvlJc w:val="left"/>
      <w:pPr>
        <w:ind w:left="10144" w:hanging="361"/>
      </w:pPr>
      <w:rPr>
        <w:rFonts w:hint="default"/>
        <w:lang w:val="en-PH" w:eastAsia="en-PH" w:bidi="en-PH"/>
      </w:rPr>
    </w:lvl>
  </w:abstractNum>
  <w:abstractNum w:abstractNumId="421" w15:restartNumberingAfterBreak="0">
    <w:nsid w:val="40FA6D43"/>
    <w:multiLevelType w:val="hybridMultilevel"/>
    <w:tmpl w:val="0158D288"/>
    <w:lvl w:ilvl="0" w:tplc="50DC59E2">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B956C42A">
      <w:numFmt w:val="bullet"/>
      <w:lvlText w:val="•"/>
      <w:lvlJc w:val="left"/>
      <w:pPr>
        <w:ind w:left="3212" w:hanging="427"/>
      </w:pPr>
      <w:rPr>
        <w:rFonts w:hint="default"/>
        <w:lang w:val="en-PH" w:eastAsia="en-PH" w:bidi="en-PH"/>
      </w:rPr>
    </w:lvl>
    <w:lvl w:ilvl="2" w:tplc="0FC41916">
      <w:numFmt w:val="bullet"/>
      <w:lvlText w:val="•"/>
      <w:lvlJc w:val="left"/>
      <w:pPr>
        <w:ind w:left="4204" w:hanging="427"/>
      </w:pPr>
      <w:rPr>
        <w:rFonts w:hint="default"/>
        <w:lang w:val="en-PH" w:eastAsia="en-PH" w:bidi="en-PH"/>
      </w:rPr>
    </w:lvl>
    <w:lvl w:ilvl="3" w:tplc="BECAED68">
      <w:numFmt w:val="bullet"/>
      <w:lvlText w:val="•"/>
      <w:lvlJc w:val="left"/>
      <w:pPr>
        <w:ind w:left="5196" w:hanging="427"/>
      </w:pPr>
      <w:rPr>
        <w:rFonts w:hint="default"/>
        <w:lang w:val="en-PH" w:eastAsia="en-PH" w:bidi="en-PH"/>
      </w:rPr>
    </w:lvl>
    <w:lvl w:ilvl="4" w:tplc="63AE78C8">
      <w:numFmt w:val="bullet"/>
      <w:lvlText w:val="•"/>
      <w:lvlJc w:val="left"/>
      <w:pPr>
        <w:ind w:left="6188" w:hanging="427"/>
      </w:pPr>
      <w:rPr>
        <w:rFonts w:hint="default"/>
        <w:lang w:val="en-PH" w:eastAsia="en-PH" w:bidi="en-PH"/>
      </w:rPr>
    </w:lvl>
    <w:lvl w:ilvl="5" w:tplc="3522E694">
      <w:numFmt w:val="bullet"/>
      <w:lvlText w:val="•"/>
      <w:lvlJc w:val="left"/>
      <w:pPr>
        <w:ind w:left="7180" w:hanging="427"/>
      </w:pPr>
      <w:rPr>
        <w:rFonts w:hint="default"/>
        <w:lang w:val="en-PH" w:eastAsia="en-PH" w:bidi="en-PH"/>
      </w:rPr>
    </w:lvl>
    <w:lvl w:ilvl="6" w:tplc="38243E88">
      <w:numFmt w:val="bullet"/>
      <w:lvlText w:val="•"/>
      <w:lvlJc w:val="left"/>
      <w:pPr>
        <w:ind w:left="8172" w:hanging="427"/>
      </w:pPr>
      <w:rPr>
        <w:rFonts w:hint="default"/>
        <w:lang w:val="en-PH" w:eastAsia="en-PH" w:bidi="en-PH"/>
      </w:rPr>
    </w:lvl>
    <w:lvl w:ilvl="7" w:tplc="412C9804">
      <w:numFmt w:val="bullet"/>
      <w:lvlText w:val="•"/>
      <w:lvlJc w:val="left"/>
      <w:pPr>
        <w:ind w:left="9164" w:hanging="427"/>
      </w:pPr>
      <w:rPr>
        <w:rFonts w:hint="default"/>
        <w:lang w:val="en-PH" w:eastAsia="en-PH" w:bidi="en-PH"/>
      </w:rPr>
    </w:lvl>
    <w:lvl w:ilvl="8" w:tplc="58C05A70">
      <w:numFmt w:val="bullet"/>
      <w:lvlText w:val="•"/>
      <w:lvlJc w:val="left"/>
      <w:pPr>
        <w:ind w:left="10156" w:hanging="427"/>
      </w:pPr>
      <w:rPr>
        <w:rFonts w:hint="default"/>
        <w:lang w:val="en-PH" w:eastAsia="en-PH" w:bidi="en-PH"/>
      </w:rPr>
    </w:lvl>
  </w:abstractNum>
  <w:abstractNum w:abstractNumId="422" w15:restartNumberingAfterBreak="0">
    <w:nsid w:val="410526CF"/>
    <w:multiLevelType w:val="hybridMultilevel"/>
    <w:tmpl w:val="283A9F02"/>
    <w:lvl w:ilvl="0" w:tplc="99608B1C">
      <w:start w:val="1"/>
      <w:numFmt w:val="decimal"/>
      <w:lvlText w:val="%1."/>
      <w:lvlJc w:val="left"/>
      <w:pPr>
        <w:ind w:left="2160" w:hanging="361"/>
      </w:pPr>
      <w:rPr>
        <w:rFonts w:ascii="Times New Roman" w:eastAsia="Times New Roman" w:hAnsi="Times New Roman" w:cs="Times New Roman" w:hint="default"/>
        <w:spacing w:val="-30"/>
        <w:w w:val="99"/>
        <w:sz w:val="24"/>
        <w:szCs w:val="24"/>
        <w:lang w:val="en-PH" w:eastAsia="en-PH" w:bidi="en-PH"/>
      </w:rPr>
    </w:lvl>
    <w:lvl w:ilvl="1" w:tplc="3B92B630">
      <w:numFmt w:val="bullet"/>
      <w:lvlText w:val="•"/>
      <w:lvlJc w:val="left"/>
      <w:pPr>
        <w:ind w:left="3158" w:hanging="361"/>
      </w:pPr>
      <w:rPr>
        <w:rFonts w:hint="default"/>
        <w:lang w:val="en-PH" w:eastAsia="en-PH" w:bidi="en-PH"/>
      </w:rPr>
    </w:lvl>
    <w:lvl w:ilvl="2" w:tplc="DF1A697C">
      <w:numFmt w:val="bullet"/>
      <w:lvlText w:val="•"/>
      <w:lvlJc w:val="left"/>
      <w:pPr>
        <w:ind w:left="4156" w:hanging="361"/>
      </w:pPr>
      <w:rPr>
        <w:rFonts w:hint="default"/>
        <w:lang w:val="en-PH" w:eastAsia="en-PH" w:bidi="en-PH"/>
      </w:rPr>
    </w:lvl>
    <w:lvl w:ilvl="3" w:tplc="3C3A0BC0">
      <w:numFmt w:val="bullet"/>
      <w:lvlText w:val="•"/>
      <w:lvlJc w:val="left"/>
      <w:pPr>
        <w:ind w:left="5154" w:hanging="361"/>
      </w:pPr>
      <w:rPr>
        <w:rFonts w:hint="default"/>
        <w:lang w:val="en-PH" w:eastAsia="en-PH" w:bidi="en-PH"/>
      </w:rPr>
    </w:lvl>
    <w:lvl w:ilvl="4" w:tplc="17D6DC72">
      <w:numFmt w:val="bullet"/>
      <w:lvlText w:val="•"/>
      <w:lvlJc w:val="left"/>
      <w:pPr>
        <w:ind w:left="6152" w:hanging="361"/>
      </w:pPr>
      <w:rPr>
        <w:rFonts w:hint="default"/>
        <w:lang w:val="en-PH" w:eastAsia="en-PH" w:bidi="en-PH"/>
      </w:rPr>
    </w:lvl>
    <w:lvl w:ilvl="5" w:tplc="8DC6572C">
      <w:numFmt w:val="bullet"/>
      <w:lvlText w:val="•"/>
      <w:lvlJc w:val="left"/>
      <w:pPr>
        <w:ind w:left="7150" w:hanging="361"/>
      </w:pPr>
      <w:rPr>
        <w:rFonts w:hint="default"/>
        <w:lang w:val="en-PH" w:eastAsia="en-PH" w:bidi="en-PH"/>
      </w:rPr>
    </w:lvl>
    <w:lvl w:ilvl="6" w:tplc="92F68D62">
      <w:numFmt w:val="bullet"/>
      <w:lvlText w:val="•"/>
      <w:lvlJc w:val="left"/>
      <w:pPr>
        <w:ind w:left="8148" w:hanging="361"/>
      </w:pPr>
      <w:rPr>
        <w:rFonts w:hint="default"/>
        <w:lang w:val="en-PH" w:eastAsia="en-PH" w:bidi="en-PH"/>
      </w:rPr>
    </w:lvl>
    <w:lvl w:ilvl="7" w:tplc="62A0ECE4">
      <w:numFmt w:val="bullet"/>
      <w:lvlText w:val="•"/>
      <w:lvlJc w:val="left"/>
      <w:pPr>
        <w:ind w:left="9146" w:hanging="361"/>
      </w:pPr>
      <w:rPr>
        <w:rFonts w:hint="default"/>
        <w:lang w:val="en-PH" w:eastAsia="en-PH" w:bidi="en-PH"/>
      </w:rPr>
    </w:lvl>
    <w:lvl w:ilvl="8" w:tplc="AF0CE8AA">
      <w:numFmt w:val="bullet"/>
      <w:lvlText w:val="•"/>
      <w:lvlJc w:val="left"/>
      <w:pPr>
        <w:ind w:left="10144" w:hanging="361"/>
      </w:pPr>
      <w:rPr>
        <w:rFonts w:hint="default"/>
        <w:lang w:val="en-PH" w:eastAsia="en-PH" w:bidi="en-PH"/>
      </w:rPr>
    </w:lvl>
  </w:abstractNum>
  <w:abstractNum w:abstractNumId="423" w15:restartNumberingAfterBreak="0">
    <w:nsid w:val="41145502"/>
    <w:multiLevelType w:val="hybridMultilevel"/>
    <w:tmpl w:val="F2368634"/>
    <w:lvl w:ilvl="0" w:tplc="EEE8DFBE">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11425B1C">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AE50D64C">
      <w:start w:val="1"/>
      <w:numFmt w:val="lowerRoman"/>
      <w:lvlText w:val="%3."/>
      <w:lvlJc w:val="left"/>
      <w:pPr>
        <w:ind w:left="2880" w:hanging="371"/>
      </w:pPr>
      <w:rPr>
        <w:rFonts w:ascii="Times New Roman" w:eastAsia="Times New Roman" w:hAnsi="Times New Roman" w:cs="Times New Roman" w:hint="default"/>
        <w:spacing w:val="-2"/>
        <w:w w:val="99"/>
        <w:sz w:val="24"/>
        <w:szCs w:val="24"/>
        <w:lang w:val="en-PH" w:eastAsia="en-PH" w:bidi="en-PH"/>
      </w:rPr>
    </w:lvl>
    <w:lvl w:ilvl="3" w:tplc="D5F6EEC2">
      <w:numFmt w:val="bullet"/>
      <w:lvlText w:val="•"/>
      <w:lvlJc w:val="left"/>
      <w:pPr>
        <w:ind w:left="4037" w:hanging="371"/>
      </w:pPr>
      <w:rPr>
        <w:rFonts w:hint="default"/>
        <w:lang w:val="en-PH" w:eastAsia="en-PH" w:bidi="en-PH"/>
      </w:rPr>
    </w:lvl>
    <w:lvl w:ilvl="4" w:tplc="3D5A15D6">
      <w:numFmt w:val="bullet"/>
      <w:lvlText w:val="•"/>
      <w:lvlJc w:val="left"/>
      <w:pPr>
        <w:ind w:left="5195" w:hanging="371"/>
      </w:pPr>
      <w:rPr>
        <w:rFonts w:hint="default"/>
        <w:lang w:val="en-PH" w:eastAsia="en-PH" w:bidi="en-PH"/>
      </w:rPr>
    </w:lvl>
    <w:lvl w:ilvl="5" w:tplc="3BD0E9C2">
      <w:numFmt w:val="bullet"/>
      <w:lvlText w:val="•"/>
      <w:lvlJc w:val="left"/>
      <w:pPr>
        <w:ind w:left="6352" w:hanging="371"/>
      </w:pPr>
      <w:rPr>
        <w:rFonts w:hint="default"/>
        <w:lang w:val="en-PH" w:eastAsia="en-PH" w:bidi="en-PH"/>
      </w:rPr>
    </w:lvl>
    <w:lvl w:ilvl="6" w:tplc="688E7B58">
      <w:numFmt w:val="bullet"/>
      <w:lvlText w:val="•"/>
      <w:lvlJc w:val="left"/>
      <w:pPr>
        <w:ind w:left="7510" w:hanging="371"/>
      </w:pPr>
      <w:rPr>
        <w:rFonts w:hint="default"/>
        <w:lang w:val="en-PH" w:eastAsia="en-PH" w:bidi="en-PH"/>
      </w:rPr>
    </w:lvl>
    <w:lvl w:ilvl="7" w:tplc="593CAAEC">
      <w:numFmt w:val="bullet"/>
      <w:lvlText w:val="•"/>
      <w:lvlJc w:val="left"/>
      <w:pPr>
        <w:ind w:left="8667" w:hanging="371"/>
      </w:pPr>
      <w:rPr>
        <w:rFonts w:hint="default"/>
        <w:lang w:val="en-PH" w:eastAsia="en-PH" w:bidi="en-PH"/>
      </w:rPr>
    </w:lvl>
    <w:lvl w:ilvl="8" w:tplc="D56E757A">
      <w:numFmt w:val="bullet"/>
      <w:lvlText w:val="•"/>
      <w:lvlJc w:val="left"/>
      <w:pPr>
        <w:ind w:left="9825" w:hanging="371"/>
      </w:pPr>
      <w:rPr>
        <w:rFonts w:hint="default"/>
        <w:lang w:val="en-PH" w:eastAsia="en-PH" w:bidi="en-PH"/>
      </w:rPr>
    </w:lvl>
  </w:abstractNum>
  <w:abstractNum w:abstractNumId="424" w15:restartNumberingAfterBreak="0">
    <w:nsid w:val="41675515"/>
    <w:multiLevelType w:val="hybridMultilevel"/>
    <w:tmpl w:val="B5202AC6"/>
    <w:lvl w:ilvl="0" w:tplc="59FEEF3E">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BF244208">
      <w:numFmt w:val="bullet"/>
      <w:lvlText w:val="•"/>
      <w:lvlJc w:val="left"/>
      <w:pPr>
        <w:ind w:left="3158" w:hanging="361"/>
      </w:pPr>
      <w:rPr>
        <w:rFonts w:hint="default"/>
        <w:lang w:val="en-PH" w:eastAsia="en-PH" w:bidi="en-PH"/>
      </w:rPr>
    </w:lvl>
    <w:lvl w:ilvl="2" w:tplc="A172108C">
      <w:numFmt w:val="bullet"/>
      <w:lvlText w:val="•"/>
      <w:lvlJc w:val="left"/>
      <w:pPr>
        <w:ind w:left="4156" w:hanging="361"/>
      </w:pPr>
      <w:rPr>
        <w:rFonts w:hint="default"/>
        <w:lang w:val="en-PH" w:eastAsia="en-PH" w:bidi="en-PH"/>
      </w:rPr>
    </w:lvl>
    <w:lvl w:ilvl="3" w:tplc="247889C2">
      <w:numFmt w:val="bullet"/>
      <w:lvlText w:val="•"/>
      <w:lvlJc w:val="left"/>
      <w:pPr>
        <w:ind w:left="5154" w:hanging="361"/>
      </w:pPr>
      <w:rPr>
        <w:rFonts w:hint="default"/>
        <w:lang w:val="en-PH" w:eastAsia="en-PH" w:bidi="en-PH"/>
      </w:rPr>
    </w:lvl>
    <w:lvl w:ilvl="4" w:tplc="4B904A68">
      <w:numFmt w:val="bullet"/>
      <w:lvlText w:val="•"/>
      <w:lvlJc w:val="left"/>
      <w:pPr>
        <w:ind w:left="6152" w:hanging="361"/>
      </w:pPr>
      <w:rPr>
        <w:rFonts w:hint="default"/>
        <w:lang w:val="en-PH" w:eastAsia="en-PH" w:bidi="en-PH"/>
      </w:rPr>
    </w:lvl>
    <w:lvl w:ilvl="5" w:tplc="0C2AEBB0">
      <w:numFmt w:val="bullet"/>
      <w:lvlText w:val="•"/>
      <w:lvlJc w:val="left"/>
      <w:pPr>
        <w:ind w:left="7150" w:hanging="361"/>
      </w:pPr>
      <w:rPr>
        <w:rFonts w:hint="default"/>
        <w:lang w:val="en-PH" w:eastAsia="en-PH" w:bidi="en-PH"/>
      </w:rPr>
    </w:lvl>
    <w:lvl w:ilvl="6" w:tplc="834445C2">
      <w:numFmt w:val="bullet"/>
      <w:lvlText w:val="•"/>
      <w:lvlJc w:val="left"/>
      <w:pPr>
        <w:ind w:left="8148" w:hanging="361"/>
      </w:pPr>
      <w:rPr>
        <w:rFonts w:hint="default"/>
        <w:lang w:val="en-PH" w:eastAsia="en-PH" w:bidi="en-PH"/>
      </w:rPr>
    </w:lvl>
    <w:lvl w:ilvl="7" w:tplc="9CB43678">
      <w:numFmt w:val="bullet"/>
      <w:lvlText w:val="•"/>
      <w:lvlJc w:val="left"/>
      <w:pPr>
        <w:ind w:left="9146" w:hanging="361"/>
      </w:pPr>
      <w:rPr>
        <w:rFonts w:hint="default"/>
        <w:lang w:val="en-PH" w:eastAsia="en-PH" w:bidi="en-PH"/>
      </w:rPr>
    </w:lvl>
    <w:lvl w:ilvl="8" w:tplc="17C43F06">
      <w:numFmt w:val="bullet"/>
      <w:lvlText w:val="•"/>
      <w:lvlJc w:val="left"/>
      <w:pPr>
        <w:ind w:left="10144" w:hanging="361"/>
      </w:pPr>
      <w:rPr>
        <w:rFonts w:hint="default"/>
        <w:lang w:val="en-PH" w:eastAsia="en-PH" w:bidi="en-PH"/>
      </w:rPr>
    </w:lvl>
  </w:abstractNum>
  <w:abstractNum w:abstractNumId="425" w15:restartNumberingAfterBreak="0">
    <w:nsid w:val="418C4DE9"/>
    <w:multiLevelType w:val="hybridMultilevel"/>
    <w:tmpl w:val="40B0243C"/>
    <w:lvl w:ilvl="0" w:tplc="81D4040A">
      <w:start w:val="1"/>
      <w:numFmt w:val="decimal"/>
      <w:lvlText w:val="%1."/>
      <w:lvlJc w:val="left"/>
      <w:pPr>
        <w:ind w:left="1724" w:hanging="285"/>
      </w:pPr>
      <w:rPr>
        <w:rFonts w:ascii="Times New Roman" w:eastAsia="Times New Roman" w:hAnsi="Times New Roman" w:cs="Times New Roman" w:hint="default"/>
        <w:spacing w:val="-16"/>
        <w:w w:val="100"/>
        <w:sz w:val="24"/>
        <w:szCs w:val="24"/>
        <w:lang w:val="en-PH" w:eastAsia="en-PH" w:bidi="en-PH"/>
      </w:rPr>
    </w:lvl>
    <w:lvl w:ilvl="1" w:tplc="62D890F2">
      <w:start w:val="1"/>
      <w:numFmt w:val="decimal"/>
      <w:lvlText w:val="%2."/>
      <w:lvlJc w:val="left"/>
      <w:pPr>
        <w:ind w:left="2250" w:hanging="451"/>
      </w:pPr>
      <w:rPr>
        <w:rFonts w:hint="default"/>
        <w:spacing w:val="-2"/>
        <w:w w:val="99"/>
        <w:lang w:val="en-PH" w:eastAsia="en-PH" w:bidi="en-PH"/>
      </w:rPr>
    </w:lvl>
    <w:lvl w:ilvl="2" w:tplc="3D042918">
      <w:numFmt w:val="bullet"/>
      <w:lvlText w:val=""/>
      <w:lvlJc w:val="left"/>
      <w:pPr>
        <w:ind w:left="2610" w:hanging="360"/>
      </w:pPr>
      <w:rPr>
        <w:rFonts w:ascii="Symbol" w:eastAsia="Symbol" w:hAnsi="Symbol" w:cs="Symbol" w:hint="default"/>
        <w:w w:val="100"/>
        <w:sz w:val="24"/>
        <w:szCs w:val="24"/>
        <w:lang w:val="en-PH" w:eastAsia="en-PH" w:bidi="en-PH"/>
      </w:rPr>
    </w:lvl>
    <w:lvl w:ilvl="3" w:tplc="D03069E6">
      <w:numFmt w:val="bullet"/>
      <w:lvlText w:val=""/>
      <w:lvlJc w:val="left"/>
      <w:pPr>
        <w:ind w:left="2880" w:hanging="270"/>
      </w:pPr>
      <w:rPr>
        <w:rFonts w:ascii="Symbol" w:eastAsia="Symbol" w:hAnsi="Symbol" w:cs="Symbol" w:hint="default"/>
        <w:w w:val="100"/>
        <w:sz w:val="24"/>
        <w:szCs w:val="24"/>
        <w:lang w:val="en-PH" w:eastAsia="en-PH" w:bidi="en-PH"/>
      </w:rPr>
    </w:lvl>
    <w:lvl w:ilvl="4" w:tplc="2ED02E52">
      <w:numFmt w:val="bullet"/>
      <w:lvlText w:val="•"/>
      <w:lvlJc w:val="left"/>
      <w:pPr>
        <w:ind w:left="2880" w:hanging="270"/>
      </w:pPr>
      <w:rPr>
        <w:rFonts w:hint="default"/>
        <w:lang w:val="en-PH" w:eastAsia="en-PH" w:bidi="en-PH"/>
      </w:rPr>
    </w:lvl>
    <w:lvl w:ilvl="5" w:tplc="4A061CDA">
      <w:numFmt w:val="bullet"/>
      <w:lvlText w:val="•"/>
      <w:lvlJc w:val="left"/>
      <w:pPr>
        <w:ind w:left="4423" w:hanging="270"/>
      </w:pPr>
      <w:rPr>
        <w:rFonts w:hint="default"/>
        <w:lang w:val="en-PH" w:eastAsia="en-PH" w:bidi="en-PH"/>
      </w:rPr>
    </w:lvl>
    <w:lvl w:ilvl="6" w:tplc="49885AE2">
      <w:numFmt w:val="bullet"/>
      <w:lvlText w:val="•"/>
      <w:lvlJc w:val="left"/>
      <w:pPr>
        <w:ind w:left="5966" w:hanging="270"/>
      </w:pPr>
      <w:rPr>
        <w:rFonts w:hint="default"/>
        <w:lang w:val="en-PH" w:eastAsia="en-PH" w:bidi="en-PH"/>
      </w:rPr>
    </w:lvl>
    <w:lvl w:ilvl="7" w:tplc="28D829C8">
      <w:numFmt w:val="bullet"/>
      <w:lvlText w:val="•"/>
      <w:lvlJc w:val="left"/>
      <w:pPr>
        <w:ind w:left="7510" w:hanging="270"/>
      </w:pPr>
      <w:rPr>
        <w:rFonts w:hint="default"/>
        <w:lang w:val="en-PH" w:eastAsia="en-PH" w:bidi="en-PH"/>
      </w:rPr>
    </w:lvl>
    <w:lvl w:ilvl="8" w:tplc="6BE23434">
      <w:numFmt w:val="bullet"/>
      <w:lvlText w:val="•"/>
      <w:lvlJc w:val="left"/>
      <w:pPr>
        <w:ind w:left="9053" w:hanging="270"/>
      </w:pPr>
      <w:rPr>
        <w:rFonts w:hint="default"/>
        <w:lang w:val="en-PH" w:eastAsia="en-PH" w:bidi="en-PH"/>
      </w:rPr>
    </w:lvl>
  </w:abstractNum>
  <w:abstractNum w:abstractNumId="426" w15:restartNumberingAfterBreak="0">
    <w:nsid w:val="41964BB9"/>
    <w:multiLevelType w:val="hybridMultilevel"/>
    <w:tmpl w:val="77BCC548"/>
    <w:lvl w:ilvl="0" w:tplc="FC248740">
      <w:start w:val="1"/>
      <w:numFmt w:val="decimal"/>
      <w:lvlText w:val="%1."/>
      <w:lvlJc w:val="left"/>
      <w:pPr>
        <w:ind w:left="2160" w:hanging="361"/>
      </w:pPr>
      <w:rPr>
        <w:rFonts w:ascii="Times New Roman" w:eastAsia="Times New Roman" w:hAnsi="Times New Roman" w:cs="Times New Roman" w:hint="default"/>
        <w:spacing w:val="-2"/>
        <w:w w:val="100"/>
        <w:sz w:val="24"/>
        <w:szCs w:val="24"/>
        <w:lang w:val="en-PH" w:eastAsia="en-PH" w:bidi="en-PH"/>
      </w:rPr>
    </w:lvl>
    <w:lvl w:ilvl="1" w:tplc="23E67F72">
      <w:numFmt w:val="bullet"/>
      <w:lvlText w:val="•"/>
      <w:lvlJc w:val="left"/>
      <w:pPr>
        <w:ind w:left="3158" w:hanging="361"/>
      </w:pPr>
      <w:rPr>
        <w:rFonts w:hint="default"/>
        <w:lang w:val="en-PH" w:eastAsia="en-PH" w:bidi="en-PH"/>
      </w:rPr>
    </w:lvl>
    <w:lvl w:ilvl="2" w:tplc="C59EDB54">
      <w:numFmt w:val="bullet"/>
      <w:lvlText w:val="•"/>
      <w:lvlJc w:val="left"/>
      <w:pPr>
        <w:ind w:left="4156" w:hanging="361"/>
      </w:pPr>
      <w:rPr>
        <w:rFonts w:hint="default"/>
        <w:lang w:val="en-PH" w:eastAsia="en-PH" w:bidi="en-PH"/>
      </w:rPr>
    </w:lvl>
    <w:lvl w:ilvl="3" w:tplc="C9265DF2">
      <w:numFmt w:val="bullet"/>
      <w:lvlText w:val="•"/>
      <w:lvlJc w:val="left"/>
      <w:pPr>
        <w:ind w:left="5154" w:hanging="361"/>
      </w:pPr>
      <w:rPr>
        <w:rFonts w:hint="default"/>
        <w:lang w:val="en-PH" w:eastAsia="en-PH" w:bidi="en-PH"/>
      </w:rPr>
    </w:lvl>
    <w:lvl w:ilvl="4" w:tplc="724400A6">
      <w:numFmt w:val="bullet"/>
      <w:lvlText w:val="•"/>
      <w:lvlJc w:val="left"/>
      <w:pPr>
        <w:ind w:left="6152" w:hanging="361"/>
      </w:pPr>
      <w:rPr>
        <w:rFonts w:hint="default"/>
        <w:lang w:val="en-PH" w:eastAsia="en-PH" w:bidi="en-PH"/>
      </w:rPr>
    </w:lvl>
    <w:lvl w:ilvl="5" w:tplc="56FEA42E">
      <w:numFmt w:val="bullet"/>
      <w:lvlText w:val="•"/>
      <w:lvlJc w:val="left"/>
      <w:pPr>
        <w:ind w:left="7150" w:hanging="361"/>
      </w:pPr>
      <w:rPr>
        <w:rFonts w:hint="default"/>
        <w:lang w:val="en-PH" w:eastAsia="en-PH" w:bidi="en-PH"/>
      </w:rPr>
    </w:lvl>
    <w:lvl w:ilvl="6" w:tplc="F926CDAA">
      <w:numFmt w:val="bullet"/>
      <w:lvlText w:val="•"/>
      <w:lvlJc w:val="left"/>
      <w:pPr>
        <w:ind w:left="8148" w:hanging="361"/>
      </w:pPr>
      <w:rPr>
        <w:rFonts w:hint="default"/>
        <w:lang w:val="en-PH" w:eastAsia="en-PH" w:bidi="en-PH"/>
      </w:rPr>
    </w:lvl>
    <w:lvl w:ilvl="7" w:tplc="6A84ADC0">
      <w:numFmt w:val="bullet"/>
      <w:lvlText w:val="•"/>
      <w:lvlJc w:val="left"/>
      <w:pPr>
        <w:ind w:left="9146" w:hanging="361"/>
      </w:pPr>
      <w:rPr>
        <w:rFonts w:hint="default"/>
        <w:lang w:val="en-PH" w:eastAsia="en-PH" w:bidi="en-PH"/>
      </w:rPr>
    </w:lvl>
    <w:lvl w:ilvl="8" w:tplc="4D504D42">
      <w:numFmt w:val="bullet"/>
      <w:lvlText w:val="•"/>
      <w:lvlJc w:val="left"/>
      <w:pPr>
        <w:ind w:left="10144" w:hanging="361"/>
      </w:pPr>
      <w:rPr>
        <w:rFonts w:hint="default"/>
        <w:lang w:val="en-PH" w:eastAsia="en-PH" w:bidi="en-PH"/>
      </w:rPr>
    </w:lvl>
  </w:abstractNum>
  <w:abstractNum w:abstractNumId="427" w15:restartNumberingAfterBreak="0">
    <w:nsid w:val="419B0B84"/>
    <w:multiLevelType w:val="hybridMultilevel"/>
    <w:tmpl w:val="FD960596"/>
    <w:lvl w:ilvl="0" w:tplc="B90EDEE0">
      <w:start w:val="1"/>
      <w:numFmt w:val="decimal"/>
      <w:lvlText w:val="%1."/>
      <w:lvlJc w:val="left"/>
      <w:pPr>
        <w:ind w:left="2203" w:hanging="361"/>
      </w:pPr>
      <w:rPr>
        <w:rFonts w:ascii="Times New Roman" w:eastAsia="Times New Roman" w:hAnsi="Times New Roman" w:cs="Times New Roman" w:hint="default"/>
        <w:spacing w:val="-2"/>
        <w:w w:val="99"/>
        <w:sz w:val="24"/>
        <w:szCs w:val="24"/>
        <w:lang w:val="en-PH" w:eastAsia="en-PH" w:bidi="en-PH"/>
      </w:rPr>
    </w:lvl>
    <w:lvl w:ilvl="1" w:tplc="DF2ADDDA">
      <w:start w:val="1"/>
      <w:numFmt w:val="lowerLetter"/>
      <w:lvlText w:val="%2."/>
      <w:lvlJc w:val="left"/>
      <w:pPr>
        <w:ind w:left="2552" w:hanging="350"/>
      </w:pPr>
      <w:rPr>
        <w:rFonts w:ascii="Times New Roman" w:eastAsia="Times New Roman" w:hAnsi="Times New Roman" w:cs="Times New Roman" w:hint="default"/>
        <w:spacing w:val="-1"/>
        <w:w w:val="99"/>
        <w:sz w:val="24"/>
        <w:szCs w:val="24"/>
        <w:lang w:val="en-PH" w:eastAsia="en-PH" w:bidi="en-PH"/>
      </w:rPr>
    </w:lvl>
    <w:lvl w:ilvl="2" w:tplc="7A30E2EE">
      <w:numFmt w:val="bullet"/>
      <w:lvlText w:val="•"/>
      <w:lvlJc w:val="left"/>
      <w:pPr>
        <w:ind w:left="3624" w:hanging="350"/>
      </w:pPr>
      <w:rPr>
        <w:rFonts w:hint="default"/>
        <w:lang w:val="en-PH" w:eastAsia="en-PH" w:bidi="en-PH"/>
      </w:rPr>
    </w:lvl>
    <w:lvl w:ilvl="3" w:tplc="5314BFF8">
      <w:numFmt w:val="bullet"/>
      <w:lvlText w:val="•"/>
      <w:lvlJc w:val="left"/>
      <w:pPr>
        <w:ind w:left="4688" w:hanging="350"/>
      </w:pPr>
      <w:rPr>
        <w:rFonts w:hint="default"/>
        <w:lang w:val="en-PH" w:eastAsia="en-PH" w:bidi="en-PH"/>
      </w:rPr>
    </w:lvl>
    <w:lvl w:ilvl="4" w:tplc="34088F00">
      <w:numFmt w:val="bullet"/>
      <w:lvlText w:val="•"/>
      <w:lvlJc w:val="left"/>
      <w:pPr>
        <w:ind w:left="5753" w:hanging="350"/>
      </w:pPr>
      <w:rPr>
        <w:rFonts w:hint="default"/>
        <w:lang w:val="en-PH" w:eastAsia="en-PH" w:bidi="en-PH"/>
      </w:rPr>
    </w:lvl>
    <w:lvl w:ilvl="5" w:tplc="5F06F8D4">
      <w:numFmt w:val="bullet"/>
      <w:lvlText w:val="•"/>
      <w:lvlJc w:val="left"/>
      <w:pPr>
        <w:ind w:left="6817" w:hanging="350"/>
      </w:pPr>
      <w:rPr>
        <w:rFonts w:hint="default"/>
        <w:lang w:val="en-PH" w:eastAsia="en-PH" w:bidi="en-PH"/>
      </w:rPr>
    </w:lvl>
    <w:lvl w:ilvl="6" w:tplc="91FAC560">
      <w:numFmt w:val="bullet"/>
      <w:lvlText w:val="•"/>
      <w:lvlJc w:val="left"/>
      <w:pPr>
        <w:ind w:left="7882" w:hanging="350"/>
      </w:pPr>
      <w:rPr>
        <w:rFonts w:hint="default"/>
        <w:lang w:val="en-PH" w:eastAsia="en-PH" w:bidi="en-PH"/>
      </w:rPr>
    </w:lvl>
    <w:lvl w:ilvl="7" w:tplc="7F124D8A">
      <w:numFmt w:val="bullet"/>
      <w:lvlText w:val="•"/>
      <w:lvlJc w:val="left"/>
      <w:pPr>
        <w:ind w:left="8946" w:hanging="350"/>
      </w:pPr>
      <w:rPr>
        <w:rFonts w:hint="default"/>
        <w:lang w:val="en-PH" w:eastAsia="en-PH" w:bidi="en-PH"/>
      </w:rPr>
    </w:lvl>
    <w:lvl w:ilvl="8" w:tplc="140A3BAA">
      <w:numFmt w:val="bullet"/>
      <w:lvlText w:val="•"/>
      <w:lvlJc w:val="left"/>
      <w:pPr>
        <w:ind w:left="10011" w:hanging="350"/>
      </w:pPr>
      <w:rPr>
        <w:rFonts w:hint="default"/>
        <w:lang w:val="en-PH" w:eastAsia="en-PH" w:bidi="en-PH"/>
      </w:rPr>
    </w:lvl>
  </w:abstractNum>
  <w:abstractNum w:abstractNumId="428" w15:restartNumberingAfterBreak="0">
    <w:nsid w:val="41CA1CB2"/>
    <w:multiLevelType w:val="hybridMultilevel"/>
    <w:tmpl w:val="3D6497EC"/>
    <w:lvl w:ilvl="0" w:tplc="BB961304">
      <w:start w:val="1"/>
      <w:numFmt w:val="decimal"/>
      <w:lvlText w:val="%1."/>
      <w:lvlJc w:val="left"/>
      <w:pPr>
        <w:ind w:left="2157" w:hanging="360"/>
      </w:pPr>
      <w:rPr>
        <w:rFonts w:ascii="Times New Roman" w:eastAsia="Times New Roman" w:hAnsi="Times New Roman" w:cs="Times New Roman" w:hint="default"/>
        <w:spacing w:val="-1"/>
        <w:w w:val="100"/>
        <w:sz w:val="24"/>
        <w:szCs w:val="24"/>
        <w:lang w:val="en-PH" w:eastAsia="en-PH" w:bidi="en-PH"/>
      </w:rPr>
    </w:lvl>
    <w:lvl w:ilvl="1" w:tplc="DA1883E2">
      <w:numFmt w:val="bullet"/>
      <w:lvlText w:val="•"/>
      <w:lvlJc w:val="left"/>
      <w:pPr>
        <w:ind w:left="3158" w:hanging="360"/>
      </w:pPr>
      <w:rPr>
        <w:rFonts w:hint="default"/>
        <w:lang w:val="en-PH" w:eastAsia="en-PH" w:bidi="en-PH"/>
      </w:rPr>
    </w:lvl>
    <w:lvl w:ilvl="2" w:tplc="1D4402F8">
      <w:numFmt w:val="bullet"/>
      <w:lvlText w:val="•"/>
      <w:lvlJc w:val="left"/>
      <w:pPr>
        <w:ind w:left="4156" w:hanging="360"/>
      </w:pPr>
      <w:rPr>
        <w:rFonts w:hint="default"/>
        <w:lang w:val="en-PH" w:eastAsia="en-PH" w:bidi="en-PH"/>
      </w:rPr>
    </w:lvl>
    <w:lvl w:ilvl="3" w:tplc="4C1097C4">
      <w:numFmt w:val="bullet"/>
      <w:lvlText w:val="•"/>
      <w:lvlJc w:val="left"/>
      <w:pPr>
        <w:ind w:left="5154" w:hanging="360"/>
      </w:pPr>
      <w:rPr>
        <w:rFonts w:hint="default"/>
        <w:lang w:val="en-PH" w:eastAsia="en-PH" w:bidi="en-PH"/>
      </w:rPr>
    </w:lvl>
    <w:lvl w:ilvl="4" w:tplc="CAB418B6">
      <w:numFmt w:val="bullet"/>
      <w:lvlText w:val="•"/>
      <w:lvlJc w:val="left"/>
      <w:pPr>
        <w:ind w:left="6152" w:hanging="360"/>
      </w:pPr>
      <w:rPr>
        <w:rFonts w:hint="default"/>
        <w:lang w:val="en-PH" w:eastAsia="en-PH" w:bidi="en-PH"/>
      </w:rPr>
    </w:lvl>
    <w:lvl w:ilvl="5" w:tplc="78A26EDA">
      <w:numFmt w:val="bullet"/>
      <w:lvlText w:val="•"/>
      <w:lvlJc w:val="left"/>
      <w:pPr>
        <w:ind w:left="7150" w:hanging="360"/>
      </w:pPr>
      <w:rPr>
        <w:rFonts w:hint="default"/>
        <w:lang w:val="en-PH" w:eastAsia="en-PH" w:bidi="en-PH"/>
      </w:rPr>
    </w:lvl>
    <w:lvl w:ilvl="6" w:tplc="14A2ED70">
      <w:numFmt w:val="bullet"/>
      <w:lvlText w:val="•"/>
      <w:lvlJc w:val="left"/>
      <w:pPr>
        <w:ind w:left="8148" w:hanging="360"/>
      </w:pPr>
      <w:rPr>
        <w:rFonts w:hint="default"/>
        <w:lang w:val="en-PH" w:eastAsia="en-PH" w:bidi="en-PH"/>
      </w:rPr>
    </w:lvl>
    <w:lvl w:ilvl="7" w:tplc="7D464D70">
      <w:numFmt w:val="bullet"/>
      <w:lvlText w:val="•"/>
      <w:lvlJc w:val="left"/>
      <w:pPr>
        <w:ind w:left="9146" w:hanging="360"/>
      </w:pPr>
      <w:rPr>
        <w:rFonts w:hint="default"/>
        <w:lang w:val="en-PH" w:eastAsia="en-PH" w:bidi="en-PH"/>
      </w:rPr>
    </w:lvl>
    <w:lvl w:ilvl="8" w:tplc="4AEEFD00">
      <w:numFmt w:val="bullet"/>
      <w:lvlText w:val="•"/>
      <w:lvlJc w:val="left"/>
      <w:pPr>
        <w:ind w:left="10144" w:hanging="360"/>
      </w:pPr>
      <w:rPr>
        <w:rFonts w:hint="default"/>
        <w:lang w:val="en-PH" w:eastAsia="en-PH" w:bidi="en-PH"/>
      </w:rPr>
    </w:lvl>
  </w:abstractNum>
  <w:abstractNum w:abstractNumId="429" w15:restartNumberingAfterBreak="0">
    <w:nsid w:val="41D42335"/>
    <w:multiLevelType w:val="hybridMultilevel"/>
    <w:tmpl w:val="B7663EF8"/>
    <w:lvl w:ilvl="0" w:tplc="27565DB6">
      <w:start w:val="1"/>
      <w:numFmt w:val="decimal"/>
      <w:lvlText w:val="%1."/>
      <w:lvlJc w:val="left"/>
      <w:pPr>
        <w:ind w:left="2226" w:hanging="427"/>
      </w:pPr>
      <w:rPr>
        <w:rFonts w:ascii="Times New Roman" w:eastAsia="Times New Roman" w:hAnsi="Times New Roman" w:cs="Times New Roman" w:hint="default"/>
        <w:spacing w:val="-13"/>
        <w:w w:val="99"/>
        <w:sz w:val="24"/>
        <w:szCs w:val="24"/>
        <w:lang w:val="en-PH" w:eastAsia="en-PH" w:bidi="en-PH"/>
      </w:rPr>
    </w:lvl>
    <w:lvl w:ilvl="1" w:tplc="972AA634">
      <w:start w:val="1"/>
      <w:numFmt w:val="lowerLetter"/>
      <w:lvlText w:val="%2."/>
      <w:lvlJc w:val="left"/>
      <w:pPr>
        <w:ind w:left="2509" w:hanging="284"/>
      </w:pPr>
      <w:rPr>
        <w:rFonts w:ascii="Times New Roman" w:eastAsia="Times New Roman" w:hAnsi="Times New Roman" w:cs="Times New Roman" w:hint="default"/>
        <w:spacing w:val="-4"/>
        <w:w w:val="99"/>
        <w:sz w:val="24"/>
        <w:szCs w:val="24"/>
        <w:lang w:val="en-PH" w:eastAsia="en-PH" w:bidi="en-PH"/>
      </w:rPr>
    </w:lvl>
    <w:lvl w:ilvl="2" w:tplc="A448D46C">
      <w:start w:val="1"/>
      <w:numFmt w:val="lowerRoman"/>
      <w:lvlText w:val="%3."/>
      <w:lvlJc w:val="left"/>
      <w:pPr>
        <w:ind w:left="3060" w:hanging="540"/>
      </w:pPr>
      <w:rPr>
        <w:rFonts w:ascii="Times New Roman" w:eastAsia="Times New Roman" w:hAnsi="Times New Roman" w:cs="Times New Roman" w:hint="default"/>
        <w:spacing w:val="-30"/>
        <w:w w:val="100"/>
        <w:sz w:val="24"/>
        <w:szCs w:val="24"/>
        <w:lang w:val="en-PH" w:eastAsia="en-PH" w:bidi="en-PH"/>
      </w:rPr>
    </w:lvl>
    <w:lvl w:ilvl="3" w:tplc="D12AEF0C">
      <w:numFmt w:val="bullet"/>
      <w:lvlText w:val="•"/>
      <w:lvlJc w:val="left"/>
      <w:pPr>
        <w:ind w:left="4195" w:hanging="540"/>
      </w:pPr>
      <w:rPr>
        <w:rFonts w:hint="default"/>
        <w:lang w:val="en-PH" w:eastAsia="en-PH" w:bidi="en-PH"/>
      </w:rPr>
    </w:lvl>
    <w:lvl w:ilvl="4" w:tplc="648CAF16">
      <w:numFmt w:val="bullet"/>
      <w:lvlText w:val="•"/>
      <w:lvlJc w:val="left"/>
      <w:pPr>
        <w:ind w:left="5330" w:hanging="540"/>
      </w:pPr>
      <w:rPr>
        <w:rFonts w:hint="default"/>
        <w:lang w:val="en-PH" w:eastAsia="en-PH" w:bidi="en-PH"/>
      </w:rPr>
    </w:lvl>
    <w:lvl w:ilvl="5" w:tplc="8340B648">
      <w:numFmt w:val="bullet"/>
      <w:lvlText w:val="•"/>
      <w:lvlJc w:val="left"/>
      <w:pPr>
        <w:ind w:left="6465" w:hanging="540"/>
      </w:pPr>
      <w:rPr>
        <w:rFonts w:hint="default"/>
        <w:lang w:val="en-PH" w:eastAsia="en-PH" w:bidi="en-PH"/>
      </w:rPr>
    </w:lvl>
    <w:lvl w:ilvl="6" w:tplc="86A6113E">
      <w:numFmt w:val="bullet"/>
      <w:lvlText w:val="•"/>
      <w:lvlJc w:val="left"/>
      <w:pPr>
        <w:ind w:left="7600" w:hanging="540"/>
      </w:pPr>
      <w:rPr>
        <w:rFonts w:hint="default"/>
        <w:lang w:val="en-PH" w:eastAsia="en-PH" w:bidi="en-PH"/>
      </w:rPr>
    </w:lvl>
    <w:lvl w:ilvl="7" w:tplc="FB1880B4">
      <w:numFmt w:val="bullet"/>
      <w:lvlText w:val="•"/>
      <w:lvlJc w:val="left"/>
      <w:pPr>
        <w:ind w:left="8735" w:hanging="540"/>
      </w:pPr>
      <w:rPr>
        <w:rFonts w:hint="default"/>
        <w:lang w:val="en-PH" w:eastAsia="en-PH" w:bidi="en-PH"/>
      </w:rPr>
    </w:lvl>
    <w:lvl w:ilvl="8" w:tplc="151061A2">
      <w:numFmt w:val="bullet"/>
      <w:lvlText w:val="•"/>
      <w:lvlJc w:val="left"/>
      <w:pPr>
        <w:ind w:left="9870" w:hanging="540"/>
      </w:pPr>
      <w:rPr>
        <w:rFonts w:hint="default"/>
        <w:lang w:val="en-PH" w:eastAsia="en-PH" w:bidi="en-PH"/>
      </w:rPr>
    </w:lvl>
  </w:abstractNum>
  <w:abstractNum w:abstractNumId="430" w15:restartNumberingAfterBreak="0">
    <w:nsid w:val="41D711A2"/>
    <w:multiLevelType w:val="hybridMultilevel"/>
    <w:tmpl w:val="5354370A"/>
    <w:lvl w:ilvl="0" w:tplc="0B0C1400">
      <w:start w:val="1"/>
      <w:numFmt w:val="decimal"/>
      <w:lvlText w:val="%1."/>
      <w:lvlJc w:val="left"/>
      <w:pPr>
        <w:ind w:left="2269" w:hanging="361"/>
      </w:pPr>
      <w:rPr>
        <w:rFonts w:ascii="Times New Roman" w:eastAsia="Times New Roman" w:hAnsi="Times New Roman" w:cs="Times New Roman" w:hint="default"/>
        <w:spacing w:val="-2"/>
        <w:w w:val="99"/>
        <w:sz w:val="24"/>
        <w:szCs w:val="24"/>
        <w:lang w:val="en-PH" w:eastAsia="en-PH" w:bidi="en-PH"/>
      </w:rPr>
    </w:lvl>
    <w:lvl w:ilvl="1" w:tplc="92427348">
      <w:numFmt w:val="bullet"/>
      <w:lvlText w:val="•"/>
      <w:lvlJc w:val="left"/>
      <w:pPr>
        <w:ind w:left="3248" w:hanging="361"/>
      </w:pPr>
      <w:rPr>
        <w:rFonts w:hint="default"/>
        <w:lang w:val="en-PH" w:eastAsia="en-PH" w:bidi="en-PH"/>
      </w:rPr>
    </w:lvl>
    <w:lvl w:ilvl="2" w:tplc="34DAEC2E">
      <w:numFmt w:val="bullet"/>
      <w:lvlText w:val="•"/>
      <w:lvlJc w:val="left"/>
      <w:pPr>
        <w:ind w:left="4236" w:hanging="361"/>
      </w:pPr>
      <w:rPr>
        <w:rFonts w:hint="default"/>
        <w:lang w:val="en-PH" w:eastAsia="en-PH" w:bidi="en-PH"/>
      </w:rPr>
    </w:lvl>
    <w:lvl w:ilvl="3" w:tplc="519E8F86">
      <w:numFmt w:val="bullet"/>
      <w:lvlText w:val="•"/>
      <w:lvlJc w:val="left"/>
      <w:pPr>
        <w:ind w:left="5224" w:hanging="361"/>
      </w:pPr>
      <w:rPr>
        <w:rFonts w:hint="default"/>
        <w:lang w:val="en-PH" w:eastAsia="en-PH" w:bidi="en-PH"/>
      </w:rPr>
    </w:lvl>
    <w:lvl w:ilvl="4" w:tplc="95FA1C86">
      <w:numFmt w:val="bullet"/>
      <w:lvlText w:val="•"/>
      <w:lvlJc w:val="left"/>
      <w:pPr>
        <w:ind w:left="6212" w:hanging="361"/>
      </w:pPr>
      <w:rPr>
        <w:rFonts w:hint="default"/>
        <w:lang w:val="en-PH" w:eastAsia="en-PH" w:bidi="en-PH"/>
      </w:rPr>
    </w:lvl>
    <w:lvl w:ilvl="5" w:tplc="AD226C98">
      <w:numFmt w:val="bullet"/>
      <w:lvlText w:val="•"/>
      <w:lvlJc w:val="left"/>
      <w:pPr>
        <w:ind w:left="7200" w:hanging="361"/>
      </w:pPr>
      <w:rPr>
        <w:rFonts w:hint="default"/>
        <w:lang w:val="en-PH" w:eastAsia="en-PH" w:bidi="en-PH"/>
      </w:rPr>
    </w:lvl>
    <w:lvl w:ilvl="6" w:tplc="6DB8A51C">
      <w:numFmt w:val="bullet"/>
      <w:lvlText w:val="•"/>
      <w:lvlJc w:val="left"/>
      <w:pPr>
        <w:ind w:left="8188" w:hanging="361"/>
      </w:pPr>
      <w:rPr>
        <w:rFonts w:hint="default"/>
        <w:lang w:val="en-PH" w:eastAsia="en-PH" w:bidi="en-PH"/>
      </w:rPr>
    </w:lvl>
    <w:lvl w:ilvl="7" w:tplc="A42C9F2A">
      <w:numFmt w:val="bullet"/>
      <w:lvlText w:val="•"/>
      <w:lvlJc w:val="left"/>
      <w:pPr>
        <w:ind w:left="9176" w:hanging="361"/>
      </w:pPr>
      <w:rPr>
        <w:rFonts w:hint="default"/>
        <w:lang w:val="en-PH" w:eastAsia="en-PH" w:bidi="en-PH"/>
      </w:rPr>
    </w:lvl>
    <w:lvl w:ilvl="8" w:tplc="90D24FD0">
      <w:numFmt w:val="bullet"/>
      <w:lvlText w:val="•"/>
      <w:lvlJc w:val="left"/>
      <w:pPr>
        <w:ind w:left="10164" w:hanging="361"/>
      </w:pPr>
      <w:rPr>
        <w:rFonts w:hint="default"/>
        <w:lang w:val="en-PH" w:eastAsia="en-PH" w:bidi="en-PH"/>
      </w:rPr>
    </w:lvl>
  </w:abstractNum>
  <w:abstractNum w:abstractNumId="431" w15:restartNumberingAfterBreak="0">
    <w:nsid w:val="41E07468"/>
    <w:multiLevelType w:val="hybridMultilevel"/>
    <w:tmpl w:val="02D05D52"/>
    <w:lvl w:ilvl="0" w:tplc="ACE43136">
      <w:start w:val="1"/>
      <w:numFmt w:val="decimal"/>
      <w:lvlText w:val="%1."/>
      <w:lvlJc w:val="left"/>
      <w:pPr>
        <w:ind w:left="1944" w:hanging="360"/>
      </w:pPr>
      <w:rPr>
        <w:rFonts w:ascii="Times New Roman" w:eastAsia="Times New Roman" w:hAnsi="Times New Roman" w:cs="Times New Roman" w:hint="default"/>
        <w:spacing w:val="-2"/>
        <w:w w:val="99"/>
        <w:sz w:val="24"/>
        <w:szCs w:val="24"/>
        <w:lang w:val="en-PH" w:eastAsia="en-PH" w:bidi="en-PH"/>
      </w:rPr>
    </w:lvl>
    <w:lvl w:ilvl="1" w:tplc="4C56DD5E">
      <w:start w:val="1"/>
      <w:numFmt w:val="lowerLetter"/>
      <w:lvlText w:val="%2."/>
      <w:lvlJc w:val="left"/>
      <w:pPr>
        <w:ind w:left="2293" w:hanging="350"/>
      </w:pPr>
      <w:rPr>
        <w:rFonts w:ascii="Times New Roman" w:eastAsia="Times New Roman" w:hAnsi="Times New Roman" w:cs="Times New Roman" w:hint="default"/>
        <w:spacing w:val="-1"/>
        <w:w w:val="99"/>
        <w:sz w:val="24"/>
        <w:szCs w:val="24"/>
        <w:lang w:val="en-PH" w:eastAsia="en-PH" w:bidi="en-PH"/>
      </w:rPr>
    </w:lvl>
    <w:lvl w:ilvl="2" w:tplc="1EAAA8DA">
      <w:numFmt w:val="bullet"/>
      <w:lvlText w:val="•"/>
      <w:lvlJc w:val="left"/>
      <w:pPr>
        <w:ind w:left="3393" w:hanging="350"/>
      </w:pPr>
      <w:rPr>
        <w:rFonts w:hint="default"/>
        <w:lang w:val="en-PH" w:eastAsia="en-PH" w:bidi="en-PH"/>
      </w:rPr>
    </w:lvl>
    <w:lvl w:ilvl="3" w:tplc="4B7424BC">
      <w:numFmt w:val="bullet"/>
      <w:lvlText w:val="•"/>
      <w:lvlJc w:val="left"/>
      <w:pPr>
        <w:ind w:left="4486" w:hanging="350"/>
      </w:pPr>
      <w:rPr>
        <w:rFonts w:hint="default"/>
        <w:lang w:val="en-PH" w:eastAsia="en-PH" w:bidi="en-PH"/>
      </w:rPr>
    </w:lvl>
    <w:lvl w:ilvl="4" w:tplc="A39E500C">
      <w:numFmt w:val="bullet"/>
      <w:lvlText w:val="•"/>
      <w:lvlJc w:val="left"/>
      <w:pPr>
        <w:ind w:left="5580" w:hanging="350"/>
      </w:pPr>
      <w:rPr>
        <w:rFonts w:hint="default"/>
        <w:lang w:val="en-PH" w:eastAsia="en-PH" w:bidi="en-PH"/>
      </w:rPr>
    </w:lvl>
    <w:lvl w:ilvl="5" w:tplc="703C0CAC">
      <w:numFmt w:val="bullet"/>
      <w:lvlText w:val="•"/>
      <w:lvlJc w:val="left"/>
      <w:pPr>
        <w:ind w:left="6673" w:hanging="350"/>
      </w:pPr>
      <w:rPr>
        <w:rFonts w:hint="default"/>
        <w:lang w:val="en-PH" w:eastAsia="en-PH" w:bidi="en-PH"/>
      </w:rPr>
    </w:lvl>
    <w:lvl w:ilvl="6" w:tplc="67D6036A">
      <w:numFmt w:val="bullet"/>
      <w:lvlText w:val="•"/>
      <w:lvlJc w:val="left"/>
      <w:pPr>
        <w:ind w:left="7766" w:hanging="350"/>
      </w:pPr>
      <w:rPr>
        <w:rFonts w:hint="default"/>
        <w:lang w:val="en-PH" w:eastAsia="en-PH" w:bidi="en-PH"/>
      </w:rPr>
    </w:lvl>
    <w:lvl w:ilvl="7" w:tplc="321A8810">
      <w:numFmt w:val="bullet"/>
      <w:lvlText w:val="•"/>
      <w:lvlJc w:val="left"/>
      <w:pPr>
        <w:ind w:left="8860" w:hanging="350"/>
      </w:pPr>
      <w:rPr>
        <w:rFonts w:hint="default"/>
        <w:lang w:val="en-PH" w:eastAsia="en-PH" w:bidi="en-PH"/>
      </w:rPr>
    </w:lvl>
    <w:lvl w:ilvl="8" w:tplc="35B4A6D8">
      <w:numFmt w:val="bullet"/>
      <w:lvlText w:val="•"/>
      <w:lvlJc w:val="left"/>
      <w:pPr>
        <w:ind w:left="9953" w:hanging="350"/>
      </w:pPr>
      <w:rPr>
        <w:rFonts w:hint="default"/>
        <w:lang w:val="en-PH" w:eastAsia="en-PH" w:bidi="en-PH"/>
      </w:rPr>
    </w:lvl>
  </w:abstractNum>
  <w:abstractNum w:abstractNumId="432" w15:restartNumberingAfterBreak="0">
    <w:nsid w:val="41E51EF8"/>
    <w:multiLevelType w:val="hybridMultilevel"/>
    <w:tmpl w:val="9F0877FE"/>
    <w:lvl w:ilvl="0" w:tplc="BDAE3D2C">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11A0AC24">
      <w:start w:val="1"/>
      <w:numFmt w:val="lowerLetter"/>
      <w:lvlText w:val="%2."/>
      <w:lvlJc w:val="left"/>
      <w:pPr>
        <w:ind w:left="2520" w:hanging="294"/>
      </w:pPr>
      <w:rPr>
        <w:rFonts w:ascii="Times New Roman" w:eastAsia="Times New Roman" w:hAnsi="Times New Roman" w:cs="Times New Roman" w:hint="default"/>
        <w:spacing w:val="-2"/>
        <w:w w:val="99"/>
        <w:sz w:val="24"/>
        <w:szCs w:val="24"/>
        <w:lang w:val="en-PH" w:eastAsia="en-PH" w:bidi="en-PH"/>
      </w:rPr>
    </w:lvl>
    <w:lvl w:ilvl="2" w:tplc="51361CD0">
      <w:numFmt w:val="bullet"/>
      <w:lvlText w:val="•"/>
      <w:lvlJc w:val="left"/>
      <w:pPr>
        <w:ind w:left="3588" w:hanging="294"/>
      </w:pPr>
      <w:rPr>
        <w:rFonts w:hint="default"/>
        <w:lang w:val="en-PH" w:eastAsia="en-PH" w:bidi="en-PH"/>
      </w:rPr>
    </w:lvl>
    <w:lvl w:ilvl="3" w:tplc="BAC47418">
      <w:numFmt w:val="bullet"/>
      <w:lvlText w:val="•"/>
      <w:lvlJc w:val="left"/>
      <w:pPr>
        <w:ind w:left="4657" w:hanging="294"/>
      </w:pPr>
      <w:rPr>
        <w:rFonts w:hint="default"/>
        <w:lang w:val="en-PH" w:eastAsia="en-PH" w:bidi="en-PH"/>
      </w:rPr>
    </w:lvl>
    <w:lvl w:ilvl="4" w:tplc="5992CB86">
      <w:numFmt w:val="bullet"/>
      <w:lvlText w:val="•"/>
      <w:lvlJc w:val="left"/>
      <w:pPr>
        <w:ind w:left="5726" w:hanging="294"/>
      </w:pPr>
      <w:rPr>
        <w:rFonts w:hint="default"/>
        <w:lang w:val="en-PH" w:eastAsia="en-PH" w:bidi="en-PH"/>
      </w:rPr>
    </w:lvl>
    <w:lvl w:ilvl="5" w:tplc="80D2688E">
      <w:numFmt w:val="bullet"/>
      <w:lvlText w:val="•"/>
      <w:lvlJc w:val="left"/>
      <w:pPr>
        <w:ind w:left="6795" w:hanging="294"/>
      </w:pPr>
      <w:rPr>
        <w:rFonts w:hint="default"/>
        <w:lang w:val="en-PH" w:eastAsia="en-PH" w:bidi="en-PH"/>
      </w:rPr>
    </w:lvl>
    <w:lvl w:ilvl="6" w:tplc="67582332">
      <w:numFmt w:val="bullet"/>
      <w:lvlText w:val="•"/>
      <w:lvlJc w:val="left"/>
      <w:pPr>
        <w:ind w:left="7864" w:hanging="294"/>
      </w:pPr>
      <w:rPr>
        <w:rFonts w:hint="default"/>
        <w:lang w:val="en-PH" w:eastAsia="en-PH" w:bidi="en-PH"/>
      </w:rPr>
    </w:lvl>
    <w:lvl w:ilvl="7" w:tplc="BC0225CC">
      <w:numFmt w:val="bullet"/>
      <w:lvlText w:val="•"/>
      <w:lvlJc w:val="left"/>
      <w:pPr>
        <w:ind w:left="8933" w:hanging="294"/>
      </w:pPr>
      <w:rPr>
        <w:rFonts w:hint="default"/>
        <w:lang w:val="en-PH" w:eastAsia="en-PH" w:bidi="en-PH"/>
      </w:rPr>
    </w:lvl>
    <w:lvl w:ilvl="8" w:tplc="8F1ED9E4">
      <w:numFmt w:val="bullet"/>
      <w:lvlText w:val="•"/>
      <w:lvlJc w:val="left"/>
      <w:pPr>
        <w:ind w:left="10002" w:hanging="294"/>
      </w:pPr>
      <w:rPr>
        <w:rFonts w:hint="default"/>
        <w:lang w:val="en-PH" w:eastAsia="en-PH" w:bidi="en-PH"/>
      </w:rPr>
    </w:lvl>
  </w:abstractNum>
  <w:abstractNum w:abstractNumId="433" w15:restartNumberingAfterBreak="0">
    <w:nsid w:val="41F47192"/>
    <w:multiLevelType w:val="hybridMultilevel"/>
    <w:tmpl w:val="7B40BC44"/>
    <w:lvl w:ilvl="0" w:tplc="26FA9836">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C172B636">
      <w:numFmt w:val="bullet"/>
      <w:lvlText w:val="•"/>
      <w:lvlJc w:val="left"/>
      <w:pPr>
        <w:ind w:left="3212" w:hanging="427"/>
      </w:pPr>
      <w:rPr>
        <w:rFonts w:hint="default"/>
        <w:lang w:val="en-PH" w:eastAsia="en-PH" w:bidi="en-PH"/>
      </w:rPr>
    </w:lvl>
    <w:lvl w:ilvl="2" w:tplc="A5B24988">
      <w:numFmt w:val="bullet"/>
      <w:lvlText w:val="•"/>
      <w:lvlJc w:val="left"/>
      <w:pPr>
        <w:ind w:left="4204" w:hanging="427"/>
      </w:pPr>
      <w:rPr>
        <w:rFonts w:hint="default"/>
        <w:lang w:val="en-PH" w:eastAsia="en-PH" w:bidi="en-PH"/>
      </w:rPr>
    </w:lvl>
    <w:lvl w:ilvl="3" w:tplc="7AAA4266">
      <w:numFmt w:val="bullet"/>
      <w:lvlText w:val="•"/>
      <w:lvlJc w:val="left"/>
      <w:pPr>
        <w:ind w:left="5196" w:hanging="427"/>
      </w:pPr>
      <w:rPr>
        <w:rFonts w:hint="default"/>
        <w:lang w:val="en-PH" w:eastAsia="en-PH" w:bidi="en-PH"/>
      </w:rPr>
    </w:lvl>
    <w:lvl w:ilvl="4" w:tplc="CCCE803E">
      <w:numFmt w:val="bullet"/>
      <w:lvlText w:val="•"/>
      <w:lvlJc w:val="left"/>
      <w:pPr>
        <w:ind w:left="6188" w:hanging="427"/>
      </w:pPr>
      <w:rPr>
        <w:rFonts w:hint="default"/>
        <w:lang w:val="en-PH" w:eastAsia="en-PH" w:bidi="en-PH"/>
      </w:rPr>
    </w:lvl>
    <w:lvl w:ilvl="5" w:tplc="4B30E848">
      <w:numFmt w:val="bullet"/>
      <w:lvlText w:val="•"/>
      <w:lvlJc w:val="left"/>
      <w:pPr>
        <w:ind w:left="7180" w:hanging="427"/>
      </w:pPr>
      <w:rPr>
        <w:rFonts w:hint="default"/>
        <w:lang w:val="en-PH" w:eastAsia="en-PH" w:bidi="en-PH"/>
      </w:rPr>
    </w:lvl>
    <w:lvl w:ilvl="6" w:tplc="B08ECECE">
      <w:numFmt w:val="bullet"/>
      <w:lvlText w:val="•"/>
      <w:lvlJc w:val="left"/>
      <w:pPr>
        <w:ind w:left="8172" w:hanging="427"/>
      </w:pPr>
      <w:rPr>
        <w:rFonts w:hint="default"/>
        <w:lang w:val="en-PH" w:eastAsia="en-PH" w:bidi="en-PH"/>
      </w:rPr>
    </w:lvl>
    <w:lvl w:ilvl="7" w:tplc="4C083192">
      <w:numFmt w:val="bullet"/>
      <w:lvlText w:val="•"/>
      <w:lvlJc w:val="left"/>
      <w:pPr>
        <w:ind w:left="9164" w:hanging="427"/>
      </w:pPr>
      <w:rPr>
        <w:rFonts w:hint="default"/>
        <w:lang w:val="en-PH" w:eastAsia="en-PH" w:bidi="en-PH"/>
      </w:rPr>
    </w:lvl>
    <w:lvl w:ilvl="8" w:tplc="0F882240">
      <w:numFmt w:val="bullet"/>
      <w:lvlText w:val="•"/>
      <w:lvlJc w:val="left"/>
      <w:pPr>
        <w:ind w:left="10156" w:hanging="427"/>
      </w:pPr>
      <w:rPr>
        <w:rFonts w:hint="default"/>
        <w:lang w:val="en-PH" w:eastAsia="en-PH" w:bidi="en-PH"/>
      </w:rPr>
    </w:lvl>
  </w:abstractNum>
  <w:abstractNum w:abstractNumId="434" w15:restartNumberingAfterBreak="0">
    <w:nsid w:val="42835D1E"/>
    <w:multiLevelType w:val="hybridMultilevel"/>
    <w:tmpl w:val="3FFAB180"/>
    <w:lvl w:ilvl="0" w:tplc="0E041222">
      <w:start w:val="1"/>
      <w:numFmt w:val="decimal"/>
      <w:lvlText w:val="%1."/>
      <w:lvlJc w:val="left"/>
      <w:pPr>
        <w:ind w:left="2226" w:hanging="427"/>
      </w:pPr>
      <w:rPr>
        <w:rFonts w:ascii="Times New Roman" w:eastAsia="Times New Roman" w:hAnsi="Times New Roman" w:cs="Times New Roman" w:hint="default"/>
        <w:spacing w:val="-1"/>
        <w:w w:val="100"/>
        <w:sz w:val="24"/>
        <w:szCs w:val="24"/>
        <w:lang w:val="en-PH" w:eastAsia="en-PH" w:bidi="en-PH"/>
      </w:rPr>
    </w:lvl>
    <w:lvl w:ilvl="1" w:tplc="F056C98C">
      <w:numFmt w:val="bullet"/>
      <w:lvlText w:val="•"/>
      <w:lvlJc w:val="left"/>
      <w:pPr>
        <w:ind w:left="3212" w:hanging="427"/>
      </w:pPr>
      <w:rPr>
        <w:rFonts w:hint="default"/>
        <w:lang w:val="en-PH" w:eastAsia="en-PH" w:bidi="en-PH"/>
      </w:rPr>
    </w:lvl>
    <w:lvl w:ilvl="2" w:tplc="B18E20F2">
      <w:numFmt w:val="bullet"/>
      <w:lvlText w:val="•"/>
      <w:lvlJc w:val="left"/>
      <w:pPr>
        <w:ind w:left="4204" w:hanging="427"/>
      </w:pPr>
      <w:rPr>
        <w:rFonts w:hint="default"/>
        <w:lang w:val="en-PH" w:eastAsia="en-PH" w:bidi="en-PH"/>
      </w:rPr>
    </w:lvl>
    <w:lvl w:ilvl="3" w:tplc="3ABCB0CE">
      <w:numFmt w:val="bullet"/>
      <w:lvlText w:val="•"/>
      <w:lvlJc w:val="left"/>
      <w:pPr>
        <w:ind w:left="5196" w:hanging="427"/>
      </w:pPr>
      <w:rPr>
        <w:rFonts w:hint="default"/>
        <w:lang w:val="en-PH" w:eastAsia="en-PH" w:bidi="en-PH"/>
      </w:rPr>
    </w:lvl>
    <w:lvl w:ilvl="4" w:tplc="7ABCFCAA">
      <w:numFmt w:val="bullet"/>
      <w:lvlText w:val="•"/>
      <w:lvlJc w:val="left"/>
      <w:pPr>
        <w:ind w:left="6188" w:hanging="427"/>
      </w:pPr>
      <w:rPr>
        <w:rFonts w:hint="default"/>
        <w:lang w:val="en-PH" w:eastAsia="en-PH" w:bidi="en-PH"/>
      </w:rPr>
    </w:lvl>
    <w:lvl w:ilvl="5" w:tplc="CFE6299C">
      <w:numFmt w:val="bullet"/>
      <w:lvlText w:val="•"/>
      <w:lvlJc w:val="left"/>
      <w:pPr>
        <w:ind w:left="7180" w:hanging="427"/>
      </w:pPr>
      <w:rPr>
        <w:rFonts w:hint="default"/>
        <w:lang w:val="en-PH" w:eastAsia="en-PH" w:bidi="en-PH"/>
      </w:rPr>
    </w:lvl>
    <w:lvl w:ilvl="6" w:tplc="959AD952">
      <w:numFmt w:val="bullet"/>
      <w:lvlText w:val="•"/>
      <w:lvlJc w:val="left"/>
      <w:pPr>
        <w:ind w:left="8172" w:hanging="427"/>
      </w:pPr>
      <w:rPr>
        <w:rFonts w:hint="default"/>
        <w:lang w:val="en-PH" w:eastAsia="en-PH" w:bidi="en-PH"/>
      </w:rPr>
    </w:lvl>
    <w:lvl w:ilvl="7" w:tplc="BDBA24C0">
      <w:numFmt w:val="bullet"/>
      <w:lvlText w:val="•"/>
      <w:lvlJc w:val="left"/>
      <w:pPr>
        <w:ind w:left="9164" w:hanging="427"/>
      </w:pPr>
      <w:rPr>
        <w:rFonts w:hint="default"/>
        <w:lang w:val="en-PH" w:eastAsia="en-PH" w:bidi="en-PH"/>
      </w:rPr>
    </w:lvl>
    <w:lvl w:ilvl="8" w:tplc="27B6B830">
      <w:numFmt w:val="bullet"/>
      <w:lvlText w:val="•"/>
      <w:lvlJc w:val="left"/>
      <w:pPr>
        <w:ind w:left="10156" w:hanging="427"/>
      </w:pPr>
      <w:rPr>
        <w:rFonts w:hint="default"/>
        <w:lang w:val="en-PH" w:eastAsia="en-PH" w:bidi="en-PH"/>
      </w:rPr>
    </w:lvl>
  </w:abstractNum>
  <w:abstractNum w:abstractNumId="435" w15:restartNumberingAfterBreak="0">
    <w:nsid w:val="42840B00"/>
    <w:multiLevelType w:val="hybridMultilevel"/>
    <w:tmpl w:val="76E0CD0C"/>
    <w:lvl w:ilvl="0" w:tplc="DC8EB758">
      <w:start w:val="1"/>
      <w:numFmt w:val="decimal"/>
      <w:lvlText w:val="%1."/>
      <w:lvlJc w:val="left"/>
      <w:pPr>
        <w:ind w:left="2160" w:hanging="361"/>
      </w:pPr>
      <w:rPr>
        <w:rFonts w:ascii="Times New Roman" w:eastAsia="Times New Roman" w:hAnsi="Times New Roman" w:cs="Times New Roman" w:hint="default"/>
        <w:spacing w:val="-2"/>
        <w:w w:val="100"/>
        <w:sz w:val="24"/>
        <w:szCs w:val="24"/>
        <w:lang w:val="en-PH" w:eastAsia="en-PH" w:bidi="en-PH"/>
      </w:rPr>
    </w:lvl>
    <w:lvl w:ilvl="1" w:tplc="59989FAE">
      <w:numFmt w:val="bullet"/>
      <w:lvlText w:val="•"/>
      <w:lvlJc w:val="left"/>
      <w:pPr>
        <w:ind w:left="3158" w:hanging="361"/>
      </w:pPr>
      <w:rPr>
        <w:rFonts w:hint="default"/>
        <w:lang w:val="en-PH" w:eastAsia="en-PH" w:bidi="en-PH"/>
      </w:rPr>
    </w:lvl>
    <w:lvl w:ilvl="2" w:tplc="54A48B72">
      <w:numFmt w:val="bullet"/>
      <w:lvlText w:val="•"/>
      <w:lvlJc w:val="left"/>
      <w:pPr>
        <w:ind w:left="4156" w:hanging="361"/>
      </w:pPr>
      <w:rPr>
        <w:rFonts w:hint="default"/>
        <w:lang w:val="en-PH" w:eastAsia="en-PH" w:bidi="en-PH"/>
      </w:rPr>
    </w:lvl>
    <w:lvl w:ilvl="3" w:tplc="00E4646E">
      <w:numFmt w:val="bullet"/>
      <w:lvlText w:val="•"/>
      <w:lvlJc w:val="left"/>
      <w:pPr>
        <w:ind w:left="5154" w:hanging="361"/>
      </w:pPr>
      <w:rPr>
        <w:rFonts w:hint="default"/>
        <w:lang w:val="en-PH" w:eastAsia="en-PH" w:bidi="en-PH"/>
      </w:rPr>
    </w:lvl>
    <w:lvl w:ilvl="4" w:tplc="5AF6F21E">
      <w:numFmt w:val="bullet"/>
      <w:lvlText w:val="•"/>
      <w:lvlJc w:val="left"/>
      <w:pPr>
        <w:ind w:left="6152" w:hanging="361"/>
      </w:pPr>
      <w:rPr>
        <w:rFonts w:hint="default"/>
        <w:lang w:val="en-PH" w:eastAsia="en-PH" w:bidi="en-PH"/>
      </w:rPr>
    </w:lvl>
    <w:lvl w:ilvl="5" w:tplc="1304C050">
      <w:numFmt w:val="bullet"/>
      <w:lvlText w:val="•"/>
      <w:lvlJc w:val="left"/>
      <w:pPr>
        <w:ind w:left="7150" w:hanging="361"/>
      </w:pPr>
      <w:rPr>
        <w:rFonts w:hint="default"/>
        <w:lang w:val="en-PH" w:eastAsia="en-PH" w:bidi="en-PH"/>
      </w:rPr>
    </w:lvl>
    <w:lvl w:ilvl="6" w:tplc="608A1B3E">
      <w:numFmt w:val="bullet"/>
      <w:lvlText w:val="•"/>
      <w:lvlJc w:val="left"/>
      <w:pPr>
        <w:ind w:left="8148" w:hanging="361"/>
      </w:pPr>
      <w:rPr>
        <w:rFonts w:hint="default"/>
        <w:lang w:val="en-PH" w:eastAsia="en-PH" w:bidi="en-PH"/>
      </w:rPr>
    </w:lvl>
    <w:lvl w:ilvl="7" w:tplc="A3B6F176">
      <w:numFmt w:val="bullet"/>
      <w:lvlText w:val="•"/>
      <w:lvlJc w:val="left"/>
      <w:pPr>
        <w:ind w:left="9146" w:hanging="361"/>
      </w:pPr>
      <w:rPr>
        <w:rFonts w:hint="default"/>
        <w:lang w:val="en-PH" w:eastAsia="en-PH" w:bidi="en-PH"/>
      </w:rPr>
    </w:lvl>
    <w:lvl w:ilvl="8" w:tplc="E1342602">
      <w:numFmt w:val="bullet"/>
      <w:lvlText w:val="•"/>
      <w:lvlJc w:val="left"/>
      <w:pPr>
        <w:ind w:left="10144" w:hanging="361"/>
      </w:pPr>
      <w:rPr>
        <w:rFonts w:hint="default"/>
        <w:lang w:val="en-PH" w:eastAsia="en-PH" w:bidi="en-PH"/>
      </w:rPr>
    </w:lvl>
  </w:abstractNum>
  <w:abstractNum w:abstractNumId="436" w15:restartNumberingAfterBreak="0">
    <w:nsid w:val="429F1D28"/>
    <w:multiLevelType w:val="hybridMultilevel"/>
    <w:tmpl w:val="8D50A7D0"/>
    <w:lvl w:ilvl="0" w:tplc="55DE9E3E">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5CD6E45C">
      <w:numFmt w:val="bullet"/>
      <w:lvlText w:val="•"/>
      <w:lvlJc w:val="left"/>
      <w:pPr>
        <w:ind w:left="3158" w:hanging="361"/>
      </w:pPr>
      <w:rPr>
        <w:rFonts w:hint="default"/>
        <w:lang w:val="en-PH" w:eastAsia="en-PH" w:bidi="en-PH"/>
      </w:rPr>
    </w:lvl>
    <w:lvl w:ilvl="2" w:tplc="325E96BA">
      <w:numFmt w:val="bullet"/>
      <w:lvlText w:val="•"/>
      <w:lvlJc w:val="left"/>
      <w:pPr>
        <w:ind w:left="4156" w:hanging="361"/>
      </w:pPr>
      <w:rPr>
        <w:rFonts w:hint="default"/>
        <w:lang w:val="en-PH" w:eastAsia="en-PH" w:bidi="en-PH"/>
      </w:rPr>
    </w:lvl>
    <w:lvl w:ilvl="3" w:tplc="D0FE37DE">
      <w:numFmt w:val="bullet"/>
      <w:lvlText w:val="•"/>
      <w:lvlJc w:val="left"/>
      <w:pPr>
        <w:ind w:left="5154" w:hanging="361"/>
      </w:pPr>
      <w:rPr>
        <w:rFonts w:hint="default"/>
        <w:lang w:val="en-PH" w:eastAsia="en-PH" w:bidi="en-PH"/>
      </w:rPr>
    </w:lvl>
    <w:lvl w:ilvl="4" w:tplc="AC04BA84">
      <w:numFmt w:val="bullet"/>
      <w:lvlText w:val="•"/>
      <w:lvlJc w:val="left"/>
      <w:pPr>
        <w:ind w:left="6152" w:hanging="361"/>
      </w:pPr>
      <w:rPr>
        <w:rFonts w:hint="default"/>
        <w:lang w:val="en-PH" w:eastAsia="en-PH" w:bidi="en-PH"/>
      </w:rPr>
    </w:lvl>
    <w:lvl w:ilvl="5" w:tplc="14A2FFC6">
      <w:numFmt w:val="bullet"/>
      <w:lvlText w:val="•"/>
      <w:lvlJc w:val="left"/>
      <w:pPr>
        <w:ind w:left="7150" w:hanging="361"/>
      </w:pPr>
      <w:rPr>
        <w:rFonts w:hint="default"/>
        <w:lang w:val="en-PH" w:eastAsia="en-PH" w:bidi="en-PH"/>
      </w:rPr>
    </w:lvl>
    <w:lvl w:ilvl="6" w:tplc="DFDED172">
      <w:numFmt w:val="bullet"/>
      <w:lvlText w:val="•"/>
      <w:lvlJc w:val="left"/>
      <w:pPr>
        <w:ind w:left="8148" w:hanging="361"/>
      </w:pPr>
      <w:rPr>
        <w:rFonts w:hint="default"/>
        <w:lang w:val="en-PH" w:eastAsia="en-PH" w:bidi="en-PH"/>
      </w:rPr>
    </w:lvl>
    <w:lvl w:ilvl="7" w:tplc="A852FBBC">
      <w:numFmt w:val="bullet"/>
      <w:lvlText w:val="•"/>
      <w:lvlJc w:val="left"/>
      <w:pPr>
        <w:ind w:left="9146" w:hanging="361"/>
      </w:pPr>
      <w:rPr>
        <w:rFonts w:hint="default"/>
        <w:lang w:val="en-PH" w:eastAsia="en-PH" w:bidi="en-PH"/>
      </w:rPr>
    </w:lvl>
    <w:lvl w:ilvl="8" w:tplc="1A8E1D40">
      <w:numFmt w:val="bullet"/>
      <w:lvlText w:val="•"/>
      <w:lvlJc w:val="left"/>
      <w:pPr>
        <w:ind w:left="10144" w:hanging="361"/>
      </w:pPr>
      <w:rPr>
        <w:rFonts w:hint="default"/>
        <w:lang w:val="en-PH" w:eastAsia="en-PH" w:bidi="en-PH"/>
      </w:rPr>
    </w:lvl>
  </w:abstractNum>
  <w:abstractNum w:abstractNumId="437" w15:restartNumberingAfterBreak="0">
    <w:nsid w:val="42DA6782"/>
    <w:multiLevelType w:val="hybridMultilevel"/>
    <w:tmpl w:val="6F1E503E"/>
    <w:lvl w:ilvl="0" w:tplc="D81AF19C">
      <w:start w:val="1"/>
      <w:numFmt w:val="decimal"/>
      <w:lvlText w:val="%1."/>
      <w:lvlJc w:val="left"/>
      <w:pPr>
        <w:ind w:left="2084" w:hanging="285"/>
      </w:pPr>
      <w:rPr>
        <w:rFonts w:ascii="Times New Roman" w:eastAsia="Times New Roman" w:hAnsi="Times New Roman" w:cs="Times New Roman" w:hint="default"/>
        <w:spacing w:val="-23"/>
        <w:w w:val="99"/>
        <w:sz w:val="24"/>
        <w:szCs w:val="24"/>
        <w:lang w:val="en-PH" w:eastAsia="en-PH" w:bidi="en-PH"/>
      </w:rPr>
    </w:lvl>
    <w:lvl w:ilvl="1" w:tplc="9620E3FE">
      <w:start w:val="1"/>
      <w:numFmt w:val="lowerLetter"/>
      <w:lvlText w:val="%2."/>
      <w:lvlJc w:val="left"/>
      <w:pPr>
        <w:ind w:left="2520" w:hanging="360"/>
      </w:pPr>
      <w:rPr>
        <w:rFonts w:ascii="Times New Roman" w:eastAsia="Times New Roman" w:hAnsi="Times New Roman" w:cs="Times New Roman" w:hint="default"/>
        <w:spacing w:val="-2"/>
        <w:w w:val="100"/>
        <w:sz w:val="24"/>
        <w:szCs w:val="24"/>
        <w:lang w:val="en-PH" w:eastAsia="en-PH" w:bidi="en-PH"/>
      </w:rPr>
    </w:lvl>
    <w:lvl w:ilvl="2" w:tplc="40E02C5C">
      <w:start w:val="1"/>
      <w:numFmt w:val="lowerRoman"/>
      <w:lvlText w:val="%3."/>
      <w:lvlJc w:val="left"/>
      <w:pPr>
        <w:ind w:left="2934" w:hanging="425"/>
      </w:pPr>
      <w:rPr>
        <w:rFonts w:ascii="Times New Roman" w:eastAsia="Times New Roman" w:hAnsi="Times New Roman" w:cs="Times New Roman" w:hint="default"/>
        <w:i/>
        <w:spacing w:val="-3"/>
        <w:w w:val="99"/>
        <w:sz w:val="24"/>
        <w:szCs w:val="24"/>
        <w:lang w:val="en-PH" w:eastAsia="en-PH" w:bidi="en-PH"/>
      </w:rPr>
    </w:lvl>
    <w:lvl w:ilvl="3" w:tplc="319A61A4">
      <w:numFmt w:val="bullet"/>
      <w:lvlText w:val="•"/>
      <w:lvlJc w:val="left"/>
      <w:pPr>
        <w:ind w:left="2940" w:hanging="425"/>
      </w:pPr>
      <w:rPr>
        <w:rFonts w:hint="default"/>
        <w:lang w:val="en-PH" w:eastAsia="en-PH" w:bidi="en-PH"/>
      </w:rPr>
    </w:lvl>
    <w:lvl w:ilvl="4" w:tplc="644AC3CA">
      <w:numFmt w:val="bullet"/>
      <w:lvlText w:val="•"/>
      <w:lvlJc w:val="left"/>
      <w:pPr>
        <w:ind w:left="4254" w:hanging="425"/>
      </w:pPr>
      <w:rPr>
        <w:rFonts w:hint="default"/>
        <w:lang w:val="en-PH" w:eastAsia="en-PH" w:bidi="en-PH"/>
      </w:rPr>
    </w:lvl>
    <w:lvl w:ilvl="5" w:tplc="B86EFDEC">
      <w:numFmt w:val="bullet"/>
      <w:lvlText w:val="•"/>
      <w:lvlJc w:val="left"/>
      <w:pPr>
        <w:ind w:left="5568" w:hanging="425"/>
      </w:pPr>
      <w:rPr>
        <w:rFonts w:hint="default"/>
        <w:lang w:val="en-PH" w:eastAsia="en-PH" w:bidi="en-PH"/>
      </w:rPr>
    </w:lvl>
    <w:lvl w:ilvl="6" w:tplc="F90022B6">
      <w:numFmt w:val="bullet"/>
      <w:lvlText w:val="•"/>
      <w:lvlJc w:val="left"/>
      <w:pPr>
        <w:ind w:left="6882" w:hanging="425"/>
      </w:pPr>
      <w:rPr>
        <w:rFonts w:hint="default"/>
        <w:lang w:val="en-PH" w:eastAsia="en-PH" w:bidi="en-PH"/>
      </w:rPr>
    </w:lvl>
    <w:lvl w:ilvl="7" w:tplc="00B0C964">
      <w:numFmt w:val="bullet"/>
      <w:lvlText w:val="•"/>
      <w:lvlJc w:val="left"/>
      <w:pPr>
        <w:ind w:left="8197" w:hanging="425"/>
      </w:pPr>
      <w:rPr>
        <w:rFonts w:hint="default"/>
        <w:lang w:val="en-PH" w:eastAsia="en-PH" w:bidi="en-PH"/>
      </w:rPr>
    </w:lvl>
    <w:lvl w:ilvl="8" w:tplc="A670AE7A">
      <w:numFmt w:val="bullet"/>
      <w:lvlText w:val="•"/>
      <w:lvlJc w:val="left"/>
      <w:pPr>
        <w:ind w:left="9511" w:hanging="425"/>
      </w:pPr>
      <w:rPr>
        <w:rFonts w:hint="default"/>
        <w:lang w:val="en-PH" w:eastAsia="en-PH" w:bidi="en-PH"/>
      </w:rPr>
    </w:lvl>
  </w:abstractNum>
  <w:abstractNum w:abstractNumId="438" w15:restartNumberingAfterBreak="0">
    <w:nsid w:val="433345AD"/>
    <w:multiLevelType w:val="hybridMultilevel"/>
    <w:tmpl w:val="769A8722"/>
    <w:lvl w:ilvl="0" w:tplc="939A217E">
      <w:start w:val="1"/>
      <w:numFmt w:val="decimal"/>
      <w:lvlText w:val="%1."/>
      <w:lvlJc w:val="left"/>
      <w:pPr>
        <w:ind w:left="2160" w:hanging="361"/>
      </w:pPr>
      <w:rPr>
        <w:rFonts w:ascii="Times New Roman" w:eastAsia="Times New Roman" w:hAnsi="Times New Roman" w:cs="Times New Roman" w:hint="default"/>
        <w:b/>
        <w:bCs/>
        <w:spacing w:val="-2"/>
        <w:w w:val="99"/>
        <w:sz w:val="24"/>
        <w:szCs w:val="24"/>
        <w:lang w:val="en-PH" w:eastAsia="en-PH" w:bidi="en-PH"/>
      </w:rPr>
    </w:lvl>
    <w:lvl w:ilvl="1" w:tplc="31A866F8">
      <w:numFmt w:val="bullet"/>
      <w:lvlText w:val=""/>
      <w:lvlJc w:val="left"/>
      <w:pPr>
        <w:ind w:left="2520" w:hanging="360"/>
      </w:pPr>
      <w:rPr>
        <w:rFonts w:ascii="Symbol" w:eastAsia="Symbol" w:hAnsi="Symbol" w:cs="Symbol" w:hint="default"/>
        <w:w w:val="100"/>
        <w:sz w:val="24"/>
        <w:szCs w:val="24"/>
        <w:lang w:val="en-PH" w:eastAsia="en-PH" w:bidi="en-PH"/>
      </w:rPr>
    </w:lvl>
    <w:lvl w:ilvl="2" w:tplc="8FC27C88">
      <w:numFmt w:val="bullet"/>
      <w:lvlText w:val="•"/>
      <w:lvlJc w:val="left"/>
      <w:pPr>
        <w:ind w:left="2735" w:hanging="360"/>
      </w:pPr>
      <w:rPr>
        <w:rFonts w:hint="default"/>
        <w:lang w:val="en-PH" w:eastAsia="en-PH" w:bidi="en-PH"/>
      </w:rPr>
    </w:lvl>
    <w:lvl w:ilvl="3" w:tplc="D56E64BE">
      <w:numFmt w:val="bullet"/>
      <w:lvlText w:val="•"/>
      <w:lvlJc w:val="left"/>
      <w:pPr>
        <w:ind w:left="2951" w:hanging="360"/>
      </w:pPr>
      <w:rPr>
        <w:rFonts w:hint="default"/>
        <w:lang w:val="en-PH" w:eastAsia="en-PH" w:bidi="en-PH"/>
      </w:rPr>
    </w:lvl>
    <w:lvl w:ilvl="4" w:tplc="3FC03C4A">
      <w:numFmt w:val="bullet"/>
      <w:lvlText w:val="•"/>
      <w:lvlJc w:val="left"/>
      <w:pPr>
        <w:ind w:left="3166" w:hanging="360"/>
      </w:pPr>
      <w:rPr>
        <w:rFonts w:hint="default"/>
        <w:lang w:val="en-PH" w:eastAsia="en-PH" w:bidi="en-PH"/>
      </w:rPr>
    </w:lvl>
    <w:lvl w:ilvl="5" w:tplc="4BCAE5E6">
      <w:numFmt w:val="bullet"/>
      <w:lvlText w:val="•"/>
      <w:lvlJc w:val="left"/>
      <w:pPr>
        <w:ind w:left="3382" w:hanging="360"/>
      </w:pPr>
      <w:rPr>
        <w:rFonts w:hint="default"/>
        <w:lang w:val="en-PH" w:eastAsia="en-PH" w:bidi="en-PH"/>
      </w:rPr>
    </w:lvl>
    <w:lvl w:ilvl="6" w:tplc="3416B954">
      <w:numFmt w:val="bullet"/>
      <w:lvlText w:val="•"/>
      <w:lvlJc w:val="left"/>
      <w:pPr>
        <w:ind w:left="3597" w:hanging="360"/>
      </w:pPr>
      <w:rPr>
        <w:rFonts w:hint="default"/>
        <w:lang w:val="en-PH" w:eastAsia="en-PH" w:bidi="en-PH"/>
      </w:rPr>
    </w:lvl>
    <w:lvl w:ilvl="7" w:tplc="69B0091A">
      <w:numFmt w:val="bullet"/>
      <w:lvlText w:val="•"/>
      <w:lvlJc w:val="left"/>
      <w:pPr>
        <w:ind w:left="3813" w:hanging="360"/>
      </w:pPr>
      <w:rPr>
        <w:rFonts w:hint="default"/>
        <w:lang w:val="en-PH" w:eastAsia="en-PH" w:bidi="en-PH"/>
      </w:rPr>
    </w:lvl>
    <w:lvl w:ilvl="8" w:tplc="AD1EDA56">
      <w:numFmt w:val="bullet"/>
      <w:lvlText w:val="•"/>
      <w:lvlJc w:val="left"/>
      <w:pPr>
        <w:ind w:left="4029" w:hanging="360"/>
      </w:pPr>
      <w:rPr>
        <w:rFonts w:hint="default"/>
        <w:lang w:val="en-PH" w:eastAsia="en-PH" w:bidi="en-PH"/>
      </w:rPr>
    </w:lvl>
  </w:abstractNum>
  <w:abstractNum w:abstractNumId="439" w15:restartNumberingAfterBreak="0">
    <w:nsid w:val="43A674A4"/>
    <w:multiLevelType w:val="hybridMultilevel"/>
    <w:tmpl w:val="02D85DA8"/>
    <w:lvl w:ilvl="0" w:tplc="750EFC54">
      <w:start w:val="1"/>
      <w:numFmt w:val="decimal"/>
      <w:lvlText w:val="%1."/>
      <w:lvlJc w:val="left"/>
      <w:pPr>
        <w:ind w:left="2160" w:hanging="361"/>
      </w:pPr>
      <w:rPr>
        <w:rFonts w:ascii="Times New Roman" w:eastAsia="Times New Roman" w:hAnsi="Times New Roman" w:cs="Times New Roman" w:hint="default"/>
        <w:spacing w:val="-26"/>
        <w:w w:val="99"/>
        <w:sz w:val="24"/>
        <w:szCs w:val="24"/>
        <w:lang w:val="en-PH" w:eastAsia="en-PH" w:bidi="en-PH"/>
      </w:rPr>
    </w:lvl>
    <w:lvl w:ilvl="1" w:tplc="C024A5D4">
      <w:start w:val="1"/>
      <w:numFmt w:val="lowerLetter"/>
      <w:lvlText w:val="%2."/>
      <w:lvlJc w:val="left"/>
      <w:pPr>
        <w:ind w:left="2509" w:hanging="350"/>
      </w:pPr>
      <w:rPr>
        <w:rFonts w:ascii="Times New Roman" w:eastAsia="Times New Roman" w:hAnsi="Times New Roman" w:cs="Times New Roman" w:hint="default"/>
        <w:spacing w:val="-2"/>
        <w:w w:val="100"/>
        <w:sz w:val="24"/>
        <w:szCs w:val="24"/>
        <w:lang w:val="en-PH" w:eastAsia="en-PH" w:bidi="en-PH"/>
      </w:rPr>
    </w:lvl>
    <w:lvl w:ilvl="2" w:tplc="43EC4AE8">
      <w:start w:val="1"/>
      <w:numFmt w:val="lowerRoman"/>
      <w:lvlText w:val="%3."/>
      <w:lvlJc w:val="left"/>
      <w:pPr>
        <w:ind w:left="3060" w:hanging="540"/>
      </w:pPr>
      <w:rPr>
        <w:rFonts w:ascii="Times New Roman" w:eastAsia="Times New Roman" w:hAnsi="Times New Roman" w:cs="Times New Roman" w:hint="default"/>
        <w:w w:val="100"/>
        <w:sz w:val="24"/>
        <w:szCs w:val="24"/>
        <w:lang w:val="en-PH" w:eastAsia="en-PH" w:bidi="en-PH"/>
      </w:rPr>
    </w:lvl>
    <w:lvl w:ilvl="3" w:tplc="31F263AE">
      <w:numFmt w:val="bullet"/>
      <w:lvlText w:val="•"/>
      <w:lvlJc w:val="left"/>
      <w:pPr>
        <w:ind w:left="2560" w:hanging="540"/>
      </w:pPr>
      <w:rPr>
        <w:rFonts w:hint="default"/>
        <w:lang w:val="en-PH" w:eastAsia="en-PH" w:bidi="en-PH"/>
      </w:rPr>
    </w:lvl>
    <w:lvl w:ilvl="4" w:tplc="79424154">
      <w:numFmt w:val="bullet"/>
      <w:lvlText w:val="•"/>
      <w:lvlJc w:val="left"/>
      <w:pPr>
        <w:ind w:left="3060" w:hanging="540"/>
      </w:pPr>
      <w:rPr>
        <w:rFonts w:hint="default"/>
        <w:lang w:val="en-PH" w:eastAsia="en-PH" w:bidi="en-PH"/>
      </w:rPr>
    </w:lvl>
    <w:lvl w:ilvl="5" w:tplc="82BE44DA">
      <w:numFmt w:val="bullet"/>
      <w:lvlText w:val="•"/>
      <w:lvlJc w:val="left"/>
      <w:pPr>
        <w:ind w:left="4573" w:hanging="540"/>
      </w:pPr>
      <w:rPr>
        <w:rFonts w:hint="default"/>
        <w:lang w:val="en-PH" w:eastAsia="en-PH" w:bidi="en-PH"/>
      </w:rPr>
    </w:lvl>
    <w:lvl w:ilvl="6" w:tplc="EB7A3E52">
      <w:numFmt w:val="bullet"/>
      <w:lvlText w:val="•"/>
      <w:lvlJc w:val="left"/>
      <w:pPr>
        <w:ind w:left="6086" w:hanging="540"/>
      </w:pPr>
      <w:rPr>
        <w:rFonts w:hint="default"/>
        <w:lang w:val="en-PH" w:eastAsia="en-PH" w:bidi="en-PH"/>
      </w:rPr>
    </w:lvl>
    <w:lvl w:ilvl="7" w:tplc="5A909E0C">
      <w:numFmt w:val="bullet"/>
      <w:lvlText w:val="•"/>
      <w:lvlJc w:val="left"/>
      <w:pPr>
        <w:ind w:left="7600" w:hanging="540"/>
      </w:pPr>
      <w:rPr>
        <w:rFonts w:hint="default"/>
        <w:lang w:val="en-PH" w:eastAsia="en-PH" w:bidi="en-PH"/>
      </w:rPr>
    </w:lvl>
    <w:lvl w:ilvl="8" w:tplc="C9CE846E">
      <w:numFmt w:val="bullet"/>
      <w:lvlText w:val="•"/>
      <w:lvlJc w:val="left"/>
      <w:pPr>
        <w:ind w:left="9113" w:hanging="540"/>
      </w:pPr>
      <w:rPr>
        <w:rFonts w:hint="default"/>
        <w:lang w:val="en-PH" w:eastAsia="en-PH" w:bidi="en-PH"/>
      </w:rPr>
    </w:lvl>
  </w:abstractNum>
  <w:abstractNum w:abstractNumId="440" w15:restartNumberingAfterBreak="0">
    <w:nsid w:val="43C2252A"/>
    <w:multiLevelType w:val="hybridMultilevel"/>
    <w:tmpl w:val="F796D768"/>
    <w:lvl w:ilvl="0" w:tplc="64CA1612">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2A8450CC">
      <w:numFmt w:val="bullet"/>
      <w:lvlText w:val="•"/>
      <w:lvlJc w:val="left"/>
      <w:pPr>
        <w:ind w:left="3158" w:hanging="361"/>
      </w:pPr>
      <w:rPr>
        <w:rFonts w:hint="default"/>
        <w:lang w:val="en-PH" w:eastAsia="en-PH" w:bidi="en-PH"/>
      </w:rPr>
    </w:lvl>
    <w:lvl w:ilvl="2" w:tplc="1E528A8A">
      <w:numFmt w:val="bullet"/>
      <w:lvlText w:val="•"/>
      <w:lvlJc w:val="left"/>
      <w:pPr>
        <w:ind w:left="4156" w:hanging="361"/>
      </w:pPr>
      <w:rPr>
        <w:rFonts w:hint="default"/>
        <w:lang w:val="en-PH" w:eastAsia="en-PH" w:bidi="en-PH"/>
      </w:rPr>
    </w:lvl>
    <w:lvl w:ilvl="3" w:tplc="32D6BBE8">
      <w:numFmt w:val="bullet"/>
      <w:lvlText w:val="•"/>
      <w:lvlJc w:val="left"/>
      <w:pPr>
        <w:ind w:left="5154" w:hanging="361"/>
      </w:pPr>
      <w:rPr>
        <w:rFonts w:hint="default"/>
        <w:lang w:val="en-PH" w:eastAsia="en-PH" w:bidi="en-PH"/>
      </w:rPr>
    </w:lvl>
    <w:lvl w:ilvl="4" w:tplc="2BB4EFE2">
      <w:numFmt w:val="bullet"/>
      <w:lvlText w:val="•"/>
      <w:lvlJc w:val="left"/>
      <w:pPr>
        <w:ind w:left="6152" w:hanging="361"/>
      </w:pPr>
      <w:rPr>
        <w:rFonts w:hint="default"/>
        <w:lang w:val="en-PH" w:eastAsia="en-PH" w:bidi="en-PH"/>
      </w:rPr>
    </w:lvl>
    <w:lvl w:ilvl="5" w:tplc="480C7980">
      <w:numFmt w:val="bullet"/>
      <w:lvlText w:val="•"/>
      <w:lvlJc w:val="left"/>
      <w:pPr>
        <w:ind w:left="7150" w:hanging="361"/>
      </w:pPr>
      <w:rPr>
        <w:rFonts w:hint="default"/>
        <w:lang w:val="en-PH" w:eastAsia="en-PH" w:bidi="en-PH"/>
      </w:rPr>
    </w:lvl>
    <w:lvl w:ilvl="6" w:tplc="81AE64F6">
      <w:numFmt w:val="bullet"/>
      <w:lvlText w:val="•"/>
      <w:lvlJc w:val="left"/>
      <w:pPr>
        <w:ind w:left="8148" w:hanging="361"/>
      </w:pPr>
      <w:rPr>
        <w:rFonts w:hint="default"/>
        <w:lang w:val="en-PH" w:eastAsia="en-PH" w:bidi="en-PH"/>
      </w:rPr>
    </w:lvl>
    <w:lvl w:ilvl="7" w:tplc="8BB8849E">
      <w:numFmt w:val="bullet"/>
      <w:lvlText w:val="•"/>
      <w:lvlJc w:val="left"/>
      <w:pPr>
        <w:ind w:left="9146" w:hanging="361"/>
      </w:pPr>
      <w:rPr>
        <w:rFonts w:hint="default"/>
        <w:lang w:val="en-PH" w:eastAsia="en-PH" w:bidi="en-PH"/>
      </w:rPr>
    </w:lvl>
    <w:lvl w:ilvl="8" w:tplc="24948ED2">
      <w:numFmt w:val="bullet"/>
      <w:lvlText w:val="•"/>
      <w:lvlJc w:val="left"/>
      <w:pPr>
        <w:ind w:left="10144" w:hanging="361"/>
      </w:pPr>
      <w:rPr>
        <w:rFonts w:hint="default"/>
        <w:lang w:val="en-PH" w:eastAsia="en-PH" w:bidi="en-PH"/>
      </w:rPr>
    </w:lvl>
  </w:abstractNum>
  <w:abstractNum w:abstractNumId="441" w15:restartNumberingAfterBreak="0">
    <w:nsid w:val="43CF1D61"/>
    <w:multiLevelType w:val="hybridMultilevel"/>
    <w:tmpl w:val="81645FF0"/>
    <w:lvl w:ilvl="0" w:tplc="D16EEAAA">
      <w:start w:val="1"/>
      <w:numFmt w:val="decimal"/>
      <w:lvlText w:val="%1."/>
      <w:lvlJc w:val="left"/>
      <w:pPr>
        <w:ind w:left="1866" w:hanging="426"/>
      </w:pPr>
      <w:rPr>
        <w:rFonts w:ascii="Times New Roman" w:eastAsia="Times New Roman" w:hAnsi="Times New Roman" w:cs="Times New Roman" w:hint="default"/>
        <w:spacing w:val="-1"/>
        <w:w w:val="99"/>
        <w:sz w:val="24"/>
        <w:szCs w:val="24"/>
        <w:lang w:val="en-PH" w:eastAsia="en-PH" w:bidi="en-PH"/>
      </w:rPr>
    </w:lvl>
    <w:lvl w:ilvl="1" w:tplc="1A92D9BC">
      <w:numFmt w:val="bullet"/>
      <w:lvlText w:val="•"/>
      <w:lvlJc w:val="left"/>
      <w:pPr>
        <w:ind w:left="2888" w:hanging="426"/>
      </w:pPr>
      <w:rPr>
        <w:rFonts w:hint="default"/>
        <w:lang w:val="en-PH" w:eastAsia="en-PH" w:bidi="en-PH"/>
      </w:rPr>
    </w:lvl>
    <w:lvl w:ilvl="2" w:tplc="905A623C">
      <w:numFmt w:val="bullet"/>
      <w:lvlText w:val="•"/>
      <w:lvlJc w:val="left"/>
      <w:pPr>
        <w:ind w:left="3916" w:hanging="426"/>
      </w:pPr>
      <w:rPr>
        <w:rFonts w:hint="default"/>
        <w:lang w:val="en-PH" w:eastAsia="en-PH" w:bidi="en-PH"/>
      </w:rPr>
    </w:lvl>
    <w:lvl w:ilvl="3" w:tplc="139E06C6">
      <w:numFmt w:val="bullet"/>
      <w:lvlText w:val="•"/>
      <w:lvlJc w:val="left"/>
      <w:pPr>
        <w:ind w:left="4944" w:hanging="426"/>
      </w:pPr>
      <w:rPr>
        <w:rFonts w:hint="default"/>
        <w:lang w:val="en-PH" w:eastAsia="en-PH" w:bidi="en-PH"/>
      </w:rPr>
    </w:lvl>
    <w:lvl w:ilvl="4" w:tplc="3E0A771C">
      <w:numFmt w:val="bullet"/>
      <w:lvlText w:val="•"/>
      <w:lvlJc w:val="left"/>
      <w:pPr>
        <w:ind w:left="5972" w:hanging="426"/>
      </w:pPr>
      <w:rPr>
        <w:rFonts w:hint="default"/>
        <w:lang w:val="en-PH" w:eastAsia="en-PH" w:bidi="en-PH"/>
      </w:rPr>
    </w:lvl>
    <w:lvl w:ilvl="5" w:tplc="DE02AD52">
      <w:numFmt w:val="bullet"/>
      <w:lvlText w:val="•"/>
      <w:lvlJc w:val="left"/>
      <w:pPr>
        <w:ind w:left="7000" w:hanging="426"/>
      </w:pPr>
      <w:rPr>
        <w:rFonts w:hint="default"/>
        <w:lang w:val="en-PH" w:eastAsia="en-PH" w:bidi="en-PH"/>
      </w:rPr>
    </w:lvl>
    <w:lvl w:ilvl="6" w:tplc="B6D46D26">
      <w:numFmt w:val="bullet"/>
      <w:lvlText w:val="•"/>
      <w:lvlJc w:val="left"/>
      <w:pPr>
        <w:ind w:left="8028" w:hanging="426"/>
      </w:pPr>
      <w:rPr>
        <w:rFonts w:hint="default"/>
        <w:lang w:val="en-PH" w:eastAsia="en-PH" w:bidi="en-PH"/>
      </w:rPr>
    </w:lvl>
    <w:lvl w:ilvl="7" w:tplc="AF4CAA6A">
      <w:numFmt w:val="bullet"/>
      <w:lvlText w:val="•"/>
      <w:lvlJc w:val="left"/>
      <w:pPr>
        <w:ind w:left="9056" w:hanging="426"/>
      </w:pPr>
      <w:rPr>
        <w:rFonts w:hint="default"/>
        <w:lang w:val="en-PH" w:eastAsia="en-PH" w:bidi="en-PH"/>
      </w:rPr>
    </w:lvl>
    <w:lvl w:ilvl="8" w:tplc="19E4A018">
      <w:numFmt w:val="bullet"/>
      <w:lvlText w:val="•"/>
      <w:lvlJc w:val="left"/>
      <w:pPr>
        <w:ind w:left="10084" w:hanging="426"/>
      </w:pPr>
      <w:rPr>
        <w:rFonts w:hint="default"/>
        <w:lang w:val="en-PH" w:eastAsia="en-PH" w:bidi="en-PH"/>
      </w:rPr>
    </w:lvl>
  </w:abstractNum>
  <w:abstractNum w:abstractNumId="442" w15:restartNumberingAfterBreak="0">
    <w:nsid w:val="44006872"/>
    <w:multiLevelType w:val="hybridMultilevel"/>
    <w:tmpl w:val="5F00147C"/>
    <w:lvl w:ilvl="0" w:tplc="2C9E0488">
      <w:start w:val="1"/>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2E10947A">
      <w:start w:val="1"/>
      <w:numFmt w:val="lowerLetter"/>
      <w:lvlText w:val="%2."/>
      <w:lvlJc w:val="left"/>
      <w:pPr>
        <w:ind w:left="2509" w:hanging="361"/>
      </w:pPr>
      <w:rPr>
        <w:rFonts w:ascii="Times New Roman" w:eastAsia="Times New Roman" w:hAnsi="Times New Roman" w:cs="Times New Roman" w:hint="default"/>
        <w:spacing w:val="-2"/>
        <w:w w:val="99"/>
        <w:sz w:val="24"/>
        <w:szCs w:val="24"/>
        <w:lang w:val="en-PH" w:eastAsia="en-PH" w:bidi="en-PH"/>
      </w:rPr>
    </w:lvl>
    <w:lvl w:ilvl="2" w:tplc="887A1808">
      <w:start w:val="1"/>
      <w:numFmt w:val="lowerRoman"/>
      <w:lvlText w:val="%3."/>
      <w:lvlJc w:val="left"/>
      <w:pPr>
        <w:ind w:left="2880" w:hanging="360"/>
      </w:pPr>
      <w:rPr>
        <w:rFonts w:ascii="Times New Roman" w:eastAsia="Times New Roman" w:hAnsi="Times New Roman" w:cs="Times New Roman" w:hint="default"/>
        <w:spacing w:val="-2"/>
        <w:w w:val="99"/>
        <w:sz w:val="24"/>
        <w:szCs w:val="24"/>
        <w:lang w:val="en-PH" w:eastAsia="en-PH" w:bidi="en-PH"/>
      </w:rPr>
    </w:lvl>
    <w:lvl w:ilvl="3" w:tplc="5A4CA24E">
      <w:numFmt w:val="bullet"/>
      <w:lvlText w:val="•"/>
      <w:lvlJc w:val="left"/>
      <w:pPr>
        <w:ind w:left="4037" w:hanging="360"/>
      </w:pPr>
      <w:rPr>
        <w:rFonts w:hint="default"/>
        <w:lang w:val="en-PH" w:eastAsia="en-PH" w:bidi="en-PH"/>
      </w:rPr>
    </w:lvl>
    <w:lvl w:ilvl="4" w:tplc="08A4E5F4">
      <w:numFmt w:val="bullet"/>
      <w:lvlText w:val="•"/>
      <w:lvlJc w:val="left"/>
      <w:pPr>
        <w:ind w:left="5195" w:hanging="360"/>
      </w:pPr>
      <w:rPr>
        <w:rFonts w:hint="default"/>
        <w:lang w:val="en-PH" w:eastAsia="en-PH" w:bidi="en-PH"/>
      </w:rPr>
    </w:lvl>
    <w:lvl w:ilvl="5" w:tplc="6DBE7DB8">
      <w:numFmt w:val="bullet"/>
      <w:lvlText w:val="•"/>
      <w:lvlJc w:val="left"/>
      <w:pPr>
        <w:ind w:left="6352" w:hanging="360"/>
      </w:pPr>
      <w:rPr>
        <w:rFonts w:hint="default"/>
        <w:lang w:val="en-PH" w:eastAsia="en-PH" w:bidi="en-PH"/>
      </w:rPr>
    </w:lvl>
    <w:lvl w:ilvl="6" w:tplc="A30A2592">
      <w:numFmt w:val="bullet"/>
      <w:lvlText w:val="•"/>
      <w:lvlJc w:val="left"/>
      <w:pPr>
        <w:ind w:left="7510" w:hanging="360"/>
      </w:pPr>
      <w:rPr>
        <w:rFonts w:hint="default"/>
        <w:lang w:val="en-PH" w:eastAsia="en-PH" w:bidi="en-PH"/>
      </w:rPr>
    </w:lvl>
    <w:lvl w:ilvl="7" w:tplc="AABEBB6C">
      <w:numFmt w:val="bullet"/>
      <w:lvlText w:val="•"/>
      <w:lvlJc w:val="left"/>
      <w:pPr>
        <w:ind w:left="8667" w:hanging="360"/>
      </w:pPr>
      <w:rPr>
        <w:rFonts w:hint="default"/>
        <w:lang w:val="en-PH" w:eastAsia="en-PH" w:bidi="en-PH"/>
      </w:rPr>
    </w:lvl>
    <w:lvl w:ilvl="8" w:tplc="98162372">
      <w:numFmt w:val="bullet"/>
      <w:lvlText w:val="•"/>
      <w:lvlJc w:val="left"/>
      <w:pPr>
        <w:ind w:left="9825" w:hanging="360"/>
      </w:pPr>
      <w:rPr>
        <w:rFonts w:hint="default"/>
        <w:lang w:val="en-PH" w:eastAsia="en-PH" w:bidi="en-PH"/>
      </w:rPr>
    </w:lvl>
  </w:abstractNum>
  <w:abstractNum w:abstractNumId="443" w15:restartNumberingAfterBreak="0">
    <w:nsid w:val="44181555"/>
    <w:multiLevelType w:val="hybridMultilevel"/>
    <w:tmpl w:val="373A2CE8"/>
    <w:lvl w:ilvl="0" w:tplc="353A7146">
      <w:start w:val="1"/>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FED26380">
      <w:numFmt w:val="bullet"/>
      <w:lvlText w:val="•"/>
      <w:lvlJc w:val="left"/>
      <w:pPr>
        <w:ind w:left="3086" w:hanging="285"/>
      </w:pPr>
      <w:rPr>
        <w:rFonts w:hint="default"/>
        <w:lang w:val="en-PH" w:eastAsia="en-PH" w:bidi="en-PH"/>
      </w:rPr>
    </w:lvl>
    <w:lvl w:ilvl="2" w:tplc="BBB242A4">
      <w:numFmt w:val="bullet"/>
      <w:lvlText w:val="•"/>
      <w:lvlJc w:val="left"/>
      <w:pPr>
        <w:ind w:left="4092" w:hanging="285"/>
      </w:pPr>
      <w:rPr>
        <w:rFonts w:hint="default"/>
        <w:lang w:val="en-PH" w:eastAsia="en-PH" w:bidi="en-PH"/>
      </w:rPr>
    </w:lvl>
    <w:lvl w:ilvl="3" w:tplc="DD163D16">
      <w:numFmt w:val="bullet"/>
      <w:lvlText w:val="•"/>
      <w:lvlJc w:val="left"/>
      <w:pPr>
        <w:ind w:left="5098" w:hanging="285"/>
      </w:pPr>
      <w:rPr>
        <w:rFonts w:hint="default"/>
        <w:lang w:val="en-PH" w:eastAsia="en-PH" w:bidi="en-PH"/>
      </w:rPr>
    </w:lvl>
    <w:lvl w:ilvl="4" w:tplc="ED324094">
      <w:numFmt w:val="bullet"/>
      <w:lvlText w:val="•"/>
      <w:lvlJc w:val="left"/>
      <w:pPr>
        <w:ind w:left="6104" w:hanging="285"/>
      </w:pPr>
      <w:rPr>
        <w:rFonts w:hint="default"/>
        <w:lang w:val="en-PH" w:eastAsia="en-PH" w:bidi="en-PH"/>
      </w:rPr>
    </w:lvl>
    <w:lvl w:ilvl="5" w:tplc="E6CA7FC8">
      <w:numFmt w:val="bullet"/>
      <w:lvlText w:val="•"/>
      <w:lvlJc w:val="left"/>
      <w:pPr>
        <w:ind w:left="7110" w:hanging="285"/>
      </w:pPr>
      <w:rPr>
        <w:rFonts w:hint="default"/>
        <w:lang w:val="en-PH" w:eastAsia="en-PH" w:bidi="en-PH"/>
      </w:rPr>
    </w:lvl>
    <w:lvl w:ilvl="6" w:tplc="A448FCA8">
      <w:numFmt w:val="bullet"/>
      <w:lvlText w:val="•"/>
      <w:lvlJc w:val="left"/>
      <w:pPr>
        <w:ind w:left="8116" w:hanging="285"/>
      </w:pPr>
      <w:rPr>
        <w:rFonts w:hint="default"/>
        <w:lang w:val="en-PH" w:eastAsia="en-PH" w:bidi="en-PH"/>
      </w:rPr>
    </w:lvl>
    <w:lvl w:ilvl="7" w:tplc="41AA6BFE">
      <w:numFmt w:val="bullet"/>
      <w:lvlText w:val="•"/>
      <w:lvlJc w:val="left"/>
      <w:pPr>
        <w:ind w:left="9122" w:hanging="285"/>
      </w:pPr>
      <w:rPr>
        <w:rFonts w:hint="default"/>
        <w:lang w:val="en-PH" w:eastAsia="en-PH" w:bidi="en-PH"/>
      </w:rPr>
    </w:lvl>
    <w:lvl w:ilvl="8" w:tplc="5EC6533C">
      <w:numFmt w:val="bullet"/>
      <w:lvlText w:val="•"/>
      <w:lvlJc w:val="left"/>
      <w:pPr>
        <w:ind w:left="10128" w:hanging="285"/>
      </w:pPr>
      <w:rPr>
        <w:rFonts w:hint="default"/>
        <w:lang w:val="en-PH" w:eastAsia="en-PH" w:bidi="en-PH"/>
      </w:rPr>
    </w:lvl>
  </w:abstractNum>
  <w:abstractNum w:abstractNumId="444" w15:restartNumberingAfterBreak="0">
    <w:nsid w:val="445535F7"/>
    <w:multiLevelType w:val="hybridMultilevel"/>
    <w:tmpl w:val="2556E1A0"/>
    <w:lvl w:ilvl="0" w:tplc="38AA5BF2">
      <w:start w:val="1"/>
      <w:numFmt w:val="decimal"/>
      <w:lvlText w:val="%1."/>
      <w:lvlJc w:val="left"/>
      <w:pPr>
        <w:ind w:left="2084" w:hanging="285"/>
      </w:pPr>
      <w:rPr>
        <w:rFonts w:hint="default"/>
        <w:spacing w:val="-16"/>
        <w:w w:val="99"/>
        <w:lang w:val="en-PH" w:eastAsia="en-PH" w:bidi="en-PH"/>
      </w:rPr>
    </w:lvl>
    <w:lvl w:ilvl="1" w:tplc="E02A4262">
      <w:numFmt w:val="bullet"/>
      <w:lvlText w:val="•"/>
      <w:lvlJc w:val="left"/>
      <w:pPr>
        <w:ind w:left="3086" w:hanging="285"/>
      </w:pPr>
      <w:rPr>
        <w:rFonts w:hint="default"/>
        <w:lang w:val="en-PH" w:eastAsia="en-PH" w:bidi="en-PH"/>
      </w:rPr>
    </w:lvl>
    <w:lvl w:ilvl="2" w:tplc="325C6C1A">
      <w:numFmt w:val="bullet"/>
      <w:lvlText w:val="•"/>
      <w:lvlJc w:val="left"/>
      <w:pPr>
        <w:ind w:left="4092" w:hanging="285"/>
      </w:pPr>
      <w:rPr>
        <w:rFonts w:hint="default"/>
        <w:lang w:val="en-PH" w:eastAsia="en-PH" w:bidi="en-PH"/>
      </w:rPr>
    </w:lvl>
    <w:lvl w:ilvl="3" w:tplc="97946E12">
      <w:numFmt w:val="bullet"/>
      <w:lvlText w:val="•"/>
      <w:lvlJc w:val="left"/>
      <w:pPr>
        <w:ind w:left="5098" w:hanging="285"/>
      </w:pPr>
      <w:rPr>
        <w:rFonts w:hint="default"/>
        <w:lang w:val="en-PH" w:eastAsia="en-PH" w:bidi="en-PH"/>
      </w:rPr>
    </w:lvl>
    <w:lvl w:ilvl="4" w:tplc="1B807908">
      <w:numFmt w:val="bullet"/>
      <w:lvlText w:val="•"/>
      <w:lvlJc w:val="left"/>
      <w:pPr>
        <w:ind w:left="6104" w:hanging="285"/>
      </w:pPr>
      <w:rPr>
        <w:rFonts w:hint="default"/>
        <w:lang w:val="en-PH" w:eastAsia="en-PH" w:bidi="en-PH"/>
      </w:rPr>
    </w:lvl>
    <w:lvl w:ilvl="5" w:tplc="9B2EC534">
      <w:numFmt w:val="bullet"/>
      <w:lvlText w:val="•"/>
      <w:lvlJc w:val="left"/>
      <w:pPr>
        <w:ind w:left="7110" w:hanging="285"/>
      </w:pPr>
      <w:rPr>
        <w:rFonts w:hint="default"/>
        <w:lang w:val="en-PH" w:eastAsia="en-PH" w:bidi="en-PH"/>
      </w:rPr>
    </w:lvl>
    <w:lvl w:ilvl="6" w:tplc="DFBE3BDE">
      <w:numFmt w:val="bullet"/>
      <w:lvlText w:val="•"/>
      <w:lvlJc w:val="left"/>
      <w:pPr>
        <w:ind w:left="8116" w:hanging="285"/>
      </w:pPr>
      <w:rPr>
        <w:rFonts w:hint="default"/>
        <w:lang w:val="en-PH" w:eastAsia="en-PH" w:bidi="en-PH"/>
      </w:rPr>
    </w:lvl>
    <w:lvl w:ilvl="7" w:tplc="42A65A66">
      <w:numFmt w:val="bullet"/>
      <w:lvlText w:val="•"/>
      <w:lvlJc w:val="left"/>
      <w:pPr>
        <w:ind w:left="9122" w:hanging="285"/>
      </w:pPr>
      <w:rPr>
        <w:rFonts w:hint="default"/>
        <w:lang w:val="en-PH" w:eastAsia="en-PH" w:bidi="en-PH"/>
      </w:rPr>
    </w:lvl>
    <w:lvl w:ilvl="8" w:tplc="98884366">
      <w:numFmt w:val="bullet"/>
      <w:lvlText w:val="•"/>
      <w:lvlJc w:val="left"/>
      <w:pPr>
        <w:ind w:left="10128" w:hanging="285"/>
      </w:pPr>
      <w:rPr>
        <w:rFonts w:hint="default"/>
        <w:lang w:val="en-PH" w:eastAsia="en-PH" w:bidi="en-PH"/>
      </w:rPr>
    </w:lvl>
  </w:abstractNum>
  <w:abstractNum w:abstractNumId="445" w15:restartNumberingAfterBreak="0">
    <w:nsid w:val="445773D9"/>
    <w:multiLevelType w:val="hybridMultilevel"/>
    <w:tmpl w:val="3AC294B2"/>
    <w:lvl w:ilvl="0" w:tplc="E5A6BBF0">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6F266554">
      <w:numFmt w:val="bullet"/>
      <w:lvlText w:val="•"/>
      <w:lvlJc w:val="left"/>
      <w:pPr>
        <w:ind w:left="3158" w:hanging="361"/>
      </w:pPr>
      <w:rPr>
        <w:rFonts w:hint="default"/>
        <w:lang w:val="en-PH" w:eastAsia="en-PH" w:bidi="en-PH"/>
      </w:rPr>
    </w:lvl>
    <w:lvl w:ilvl="2" w:tplc="CA7EF4EA">
      <w:numFmt w:val="bullet"/>
      <w:lvlText w:val="•"/>
      <w:lvlJc w:val="left"/>
      <w:pPr>
        <w:ind w:left="4156" w:hanging="361"/>
      </w:pPr>
      <w:rPr>
        <w:rFonts w:hint="default"/>
        <w:lang w:val="en-PH" w:eastAsia="en-PH" w:bidi="en-PH"/>
      </w:rPr>
    </w:lvl>
    <w:lvl w:ilvl="3" w:tplc="3BBE55A4">
      <w:numFmt w:val="bullet"/>
      <w:lvlText w:val="•"/>
      <w:lvlJc w:val="left"/>
      <w:pPr>
        <w:ind w:left="5154" w:hanging="361"/>
      </w:pPr>
      <w:rPr>
        <w:rFonts w:hint="default"/>
        <w:lang w:val="en-PH" w:eastAsia="en-PH" w:bidi="en-PH"/>
      </w:rPr>
    </w:lvl>
    <w:lvl w:ilvl="4" w:tplc="00586712">
      <w:numFmt w:val="bullet"/>
      <w:lvlText w:val="•"/>
      <w:lvlJc w:val="left"/>
      <w:pPr>
        <w:ind w:left="6152" w:hanging="361"/>
      </w:pPr>
      <w:rPr>
        <w:rFonts w:hint="default"/>
        <w:lang w:val="en-PH" w:eastAsia="en-PH" w:bidi="en-PH"/>
      </w:rPr>
    </w:lvl>
    <w:lvl w:ilvl="5" w:tplc="9ABA5B02">
      <w:numFmt w:val="bullet"/>
      <w:lvlText w:val="•"/>
      <w:lvlJc w:val="left"/>
      <w:pPr>
        <w:ind w:left="7150" w:hanging="361"/>
      </w:pPr>
      <w:rPr>
        <w:rFonts w:hint="default"/>
        <w:lang w:val="en-PH" w:eastAsia="en-PH" w:bidi="en-PH"/>
      </w:rPr>
    </w:lvl>
    <w:lvl w:ilvl="6" w:tplc="BEEE3F42">
      <w:numFmt w:val="bullet"/>
      <w:lvlText w:val="•"/>
      <w:lvlJc w:val="left"/>
      <w:pPr>
        <w:ind w:left="8148" w:hanging="361"/>
      </w:pPr>
      <w:rPr>
        <w:rFonts w:hint="default"/>
        <w:lang w:val="en-PH" w:eastAsia="en-PH" w:bidi="en-PH"/>
      </w:rPr>
    </w:lvl>
    <w:lvl w:ilvl="7" w:tplc="3C1C5856">
      <w:numFmt w:val="bullet"/>
      <w:lvlText w:val="•"/>
      <w:lvlJc w:val="left"/>
      <w:pPr>
        <w:ind w:left="9146" w:hanging="361"/>
      </w:pPr>
      <w:rPr>
        <w:rFonts w:hint="default"/>
        <w:lang w:val="en-PH" w:eastAsia="en-PH" w:bidi="en-PH"/>
      </w:rPr>
    </w:lvl>
    <w:lvl w:ilvl="8" w:tplc="3F18E2DC">
      <w:numFmt w:val="bullet"/>
      <w:lvlText w:val="•"/>
      <w:lvlJc w:val="left"/>
      <w:pPr>
        <w:ind w:left="10144" w:hanging="361"/>
      </w:pPr>
      <w:rPr>
        <w:rFonts w:hint="default"/>
        <w:lang w:val="en-PH" w:eastAsia="en-PH" w:bidi="en-PH"/>
      </w:rPr>
    </w:lvl>
  </w:abstractNum>
  <w:abstractNum w:abstractNumId="446" w15:restartNumberingAfterBreak="0">
    <w:nsid w:val="447571F3"/>
    <w:multiLevelType w:val="hybridMultilevel"/>
    <w:tmpl w:val="A2D0999A"/>
    <w:lvl w:ilvl="0" w:tplc="18CEEF22">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A2BA5158">
      <w:start w:val="1"/>
      <w:numFmt w:val="lowerLetter"/>
      <w:lvlText w:val="%2."/>
      <w:lvlJc w:val="left"/>
      <w:pPr>
        <w:ind w:left="2520" w:hanging="360"/>
      </w:pPr>
      <w:rPr>
        <w:rFonts w:ascii="Times New Roman" w:eastAsia="Times New Roman" w:hAnsi="Times New Roman" w:cs="Times New Roman" w:hint="default"/>
        <w:spacing w:val="-2"/>
        <w:w w:val="100"/>
        <w:sz w:val="24"/>
        <w:szCs w:val="24"/>
        <w:lang w:val="en-PH" w:eastAsia="en-PH" w:bidi="en-PH"/>
      </w:rPr>
    </w:lvl>
    <w:lvl w:ilvl="2" w:tplc="32AA2BDC">
      <w:numFmt w:val="bullet"/>
      <w:lvlText w:val="•"/>
      <w:lvlJc w:val="left"/>
      <w:pPr>
        <w:ind w:left="3588" w:hanging="360"/>
      </w:pPr>
      <w:rPr>
        <w:rFonts w:hint="default"/>
        <w:lang w:val="en-PH" w:eastAsia="en-PH" w:bidi="en-PH"/>
      </w:rPr>
    </w:lvl>
    <w:lvl w:ilvl="3" w:tplc="2286C2E6">
      <w:numFmt w:val="bullet"/>
      <w:lvlText w:val="•"/>
      <w:lvlJc w:val="left"/>
      <w:pPr>
        <w:ind w:left="4657" w:hanging="360"/>
      </w:pPr>
      <w:rPr>
        <w:rFonts w:hint="default"/>
        <w:lang w:val="en-PH" w:eastAsia="en-PH" w:bidi="en-PH"/>
      </w:rPr>
    </w:lvl>
    <w:lvl w:ilvl="4" w:tplc="75B87B68">
      <w:numFmt w:val="bullet"/>
      <w:lvlText w:val="•"/>
      <w:lvlJc w:val="left"/>
      <w:pPr>
        <w:ind w:left="5726" w:hanging="360"/>
      </w:pPr>
      <w:rPr>
        <w:rFonts w:hint="default"/>
        <w:lang w:val="en-PH" w:eastAsia="en-PH" w:bidi="en-PH"/>
      </w:rPr>
    </w:lvl>
    <w:lvl w:ilvl="5" w:tplc="EC6A23D2">
      <w:numFmt w:val="bullet"/>
      <w:lvlText w:val="•"/>
      <w:lvlJc w:val="left"/>
      <w:pPr>
        <w:ind w:left="6795" w:hanging="360"/>
      </w:pPr>
      <w:rPr>
        <w:rFonts w:hint="default"/>
        <w:lang w:val="en-PH" w:eastAsia="en-PH" w:bidi="en-PH"/>
      </w:rPr>
    </w:lvl>
    <w:lvl w:ilvl="6" w:tplc="8EF8346E">
      <w:numFmt w:val="bullet"/>
      <w:lvlText w:val="•"/>
      <w:lvlJc w:val="left"/>
      <w:pPr>
        <w:ind w:left="7864" w:hanging="360"/>
      </w:pPr>
      <w:rPr>
        <w:rFonts w:hint="default"/>
        <w:lang w:val="en-PH" w:eastAsia="en-PH" w:bidi="en-PH"/>
      </w:rPr>
    </w:lvl>
    <w:lvl w:ilvl="7" w:tplc="E02484B4">
      <w:numFmt w:val="bullet"/>
      <w:lvlText w:val="•"/>
      <w:lvlJc w:val="left"/>
      <w:pPr>
        <w:ind w:left="8933" w:hanging="360"/>
      </w:pPr>
      <w:rPr>
        <w:rFonts w:hint="default"/>
        <w:lang w:val="en-PH" w:eastAsia="en-PH" w:bidi="en-PH"/>
      </w:rPr>
    </w:lvl>
    <w:lvl w:ilvl="8" w:tplc="671E8180">
      <w:numFmt w:val="bullet"/>
      <w:lvlText w:val="•"/>
      <w:lvlJc w:val="left"/>
      <w:pPr>
        <w:ind w:left="10002" w:hanging="360"/>
      </w:pPr>
      <w:rPr>
        <w:rFonts w:hint="default"/>
        <w:lang w:val="en-PH" w:eastAsia="en-PH" w:bidi="en-PH"/>
      </w:rPr>
    </w:lvl>
  </w:abstractNum>
  <w:abstractNum w:abstractNumId="447" w15:restartNumberingAfterBreak="0">
    <w:nsid w:val="448E3F63"/>
    <w:multiLevelType w:val="hybridMultilevel"/>
    <w:tmpl w:val="196245DE"/>
    <w:lvl w:ilvl="0" w:tplc="B8505C70">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9774C600">
      <w:numFmt w:val="bullet"/>
      <w:lvlText w:val="•"/>
      <w:lvlJc w:val="left"/>
      <w:pPr>
        <w:ind w:left="3158" w:hanging="361"/>
      </w:pPr>
      <w:rPr>
        <w:rFonts w:hint="default"/>
        <w:lang w:val="en-PH" w:eastAsia="en-PH" w:bidi="en-PH"/>
      </w:rPr>
    </w:lvl>
    <w:lvl w:ilvl="2" w:tplc="66261542">
      <w:numFmt w:val="bullet"/>
      <w:lvlText w:val="•"/>
      <w:lvlJc w:val="left"/>
      <w:pPr>
        <w:ind w:left="4156" w:hanging="361"/>
      </w:pPr>
      <w:rPr>
        <w:rFonts w:hint="default"/>
        <w:lang w:val="en-PH" w:eastAsia="en-PH" w:bidi="en-PH"/>
      </w:rPr>
    </w:lvl>
    <w:lvl w:ilvl="3" w:tplc="F22ADAEE">
      <w:numFmt w:val="bullet"/>
      <w:lvlText w:val="•"/>
      <w:lvlJc w:val="left"/>
      <w:pPr>
        <w:ind w:left="5154" w:hanging="361"/>
      </w:pPr>
      <w:rPr>
        <w:rFonts w:hint="default"/>
        <w:lang w:val="en-PH" w:eastAsia="en-PH" w:bidi="en-PH"/>
      </w:rPr>
    </w:lvl>
    <w:lvl w:ilvl="4" w:tplc="714E3040">
      <w:numFmt w:val="bullet"/>
      <w:lvlText w:val="•"/>
      <w:lvlJc w:val="left"/>
      <w:pPr>
        <w:ind w:left="6152" w:hanging="361"/>
      </w:pPr>
      <w:rPr>
        <w:rFonts w:hint="default"/>
        <w:lang w:val="en-PH" w:eastAsia="en-PH" w:bidi="en-PH"/>
      </w:rPr>
    </w:lvl>
    <w:lvl w:ilvl="5" w:tplc="7E8C56C0">
      <w:numFmt w:val="bullet"/>
      <w:lvlText w:val="•"/>
      <w:lvlJc w:val="left"/>
      <w:pPr>
        <w:ind w:left="7150" w:hanging="361"/>
      </w:pPr>
      <w:rPr>
        <w:rFonts w:hint="default"/>
        <w:lang w:val="en-PH" w:eastAsia="en-PH" w:bidi="en-PH"/>
      </w:rPr>
    </w:lvl>
    <w:lvl w:ilvl="6" w:tplc="7F0EA252">
      <w:numFmt w:val="bullet"/>
      <w:lvlText w:val="•"/>
      <w:lvlJc w:val="left"/>
      <w:pPr>
        <w:ind w:left="8148" w:hanging="361"/>
      </w:pPr>
      <w:rPr>
        <w:rFonts w:hint="default"/>
        <w:lang w:val="en-PH" w:eastAsia="en-PH" w:bidi="en-PH"/>
      </w:rPr>
    </w:lvl>
    <w:lvl w:ilvl="7" w:tplc="BCBC10C2">
      <w:numFmt w:val="bullet"/>
      <w:lvlText w:val="•"/>
      <w:lvlJc w:val="left"/>
      <w:pPr>
        <w:ind w:left="9146" w:hanging="361"/>
      </w:pPr>
      <w:rPr>
        <w:rFonts w:hint="default"/>
        <w:lang w:val="en-PH" w:eastAsia="en-PH" w:bidi="en-PH"/>
      </w:rPr>
    </w:lvl>
    <w:lvl w:ilvl="8" w:tplc="3D962640">
      <w:numFmt w:val="bullet"/>
      <w:lvlText w:val="•"/>
      <w:lvlJc w:val="left"/>
      <w:pPr>
        <w:ind w:left="10144" w:hanging="361"/>
      </w:pPr>
      <w:rPr>
        <w:rFonts w:hint="default"/>
        <w:lang w:val="en-PH" w:eastAsia="en-PH" w:bidi="en-PH"/>
      </w:rPr>
    </w:lvl>
  </w:abstractNum>
  <w:abstractNum w:abstractNumId="448" w15:restartNumberingAfterBreak="0">
    <w:nsid w:val="448F6196"/>
    <w:multiLevelType w:val="hybridMultilevel"/>
    <w:tmpl w:val="0CCEA920"/>
    <w:lvl w:ilvl="0" w:tplc="C94E3166">
      <w:start w:val="1"/>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6D26DD8A">
      <w:numFmt w:val="bullet"/>
      <w:lvlText w:val="•"/>
      <w:lvlJc w:val="left"/>
      <w:pPr>
        <w:ind w:left="3086" w:hanging="285"/>
      </w:pPr>
      <w:rPr>
        <w:rFonts w:hint="default"/>
        <w:lang w:val="en-PH" w:eastAsia="en-PH" w:bidi="en-PH"/>
      </w:rPr>
    </w:lvl>
    <w:lvl w:ilvl="2" w:tplc="98B03CD4">
      <w:numFmt w:val="bullet"/>
      <w:lvlText w:val="•"/>
      <w:lvlJc w:val="left"/>
      <w:pPr>
        <w:ind w:left="4092" w:hanging="285"/>
      </w:pPr>
      <w:rPr>
        <w:rFonts w:hint="default"/>
        <w:lang w:val="en-PH" w:eastAsia="en-PH" w:bidi="en-PH"/>
      </w:rPr>
    </w:lvl>
    <w:lvl w:ilvl="3" w:tplc="DCB00B34">
      <w:numFmt w:val="bullet"/>
      <w:lvlText w:val="•"/>
      <w:lvlJc w:val="left"/>
      <w:pPr>
        <w:ind w:left="5098" w:hanging="285"/>
      </w:pPr>
      <w:rPr>
        <w:rFonts w:hint="default"/>
        <w:lang w:val="en-PH" w:eastAsia="en-PH" w:bidi="en-PH"/>
      </w:rPr>
    </w:lvl>
    <w:lvl w:ilvl="4" w:tplc="3418F730">
      <w:numFmt w:val="bullet"/>
      <w:lvlText w:val="•"/>
      <w:lvlJc w:val="left"/>
      <w:pPr>
        <w:ind w:left="6104" w:hanging="285"/>
      </w:pPr>
      <w:rPr>
        <w:rFonts w:hint="default"/>
        <w:lang w:val="en-PH" w:eastAsia="en-PH" w:bidi="en-PH"/>
      </w:rPr>
    </w:lvl>
    <w:lvl w:ilvl="5" w:tplc="A20AFDC8">
      <w:numFmt w:val="bullet"/>
      <w:lvlText w:val="•"/>
      <w:lvlJc w:val="left"/>
      <w:pPr>
        <w:ind w:left="7110" w:hanging="285"/>
      </w:pPr>
      <w:rPr>
        <w:rFonts w:hint="default"/>
        <w:lang w:val="en-PH" w:eastAsia="en-PH" w:bidi="en-PH"/>
      </w:rPr>
    </w:lvl>
    <w:lvl w:ilvl="6" w:tplc="A90CD892">
      <w:numFmt w:val="bullet"/>
      <w:lvlText w:val="•"/>
      <w:lvlJc w:val="left"/>
      <w:pPr>
        <w:ind w:left="8116" w:hanging="285"/>
      </w:pPr>
      <w:rPr>
        <w:rFonts w:hint="default"/>
        <w:lang w:val="en-PH" w:eastAsia="en-PH" w:bidi="en-PH"/>
      </w:rPr>
    </w:lvl>
    <w:lvl w:ilvl="7" w:tplc="D10AFC80">
      <w:numFmt w:val="bullet"/>
      <w:lvlText w:val="•"/>
      <w:lvlJc w:val="left"/>
      <w:pPr>
        <w:ind w:left="9122" w:hanging="285"/>
      </w:pPr>
      <w:rPr>
        <w:rFonts w:hint="default"/>
        <w:lang w:val="en-PH" w:eastAsia="en-PH" w:bidi="en-PH"/>
      </w:rPr>
    </w:lvl>
    <w:lvl w:ilvl="8" w:tplc="5FBADFC4">
      <w:numFmt w:val="bullet"/>
      <w:lvlText w:val="•"/>
      <w:lvlJc w:val="left"/>
      <w:pPr>
        <w:ind w:left="10128" w:hanging="285"/>
      </w:pPr>
      <w:rPr>
        <w:rFonts w:hint="default"/>
        <w:lang w:val="en-PH" w:eastAsia="en-PH" w:bidi="en-PH"/>
      </w:rPr>
    </w:lvl>
  </w:abstractNum>
  <w:abstractNum w:abstractNumId="449" w15:restartNumberingAfterBreak="0">
    <w:nsid w:val="449666BF"/>
    <w:multiLevelType w:val="hybridMultilevel"/>
    <w:tmpl w:val="D0F26A54"/>
    <w:lvl w:ilvl="0" w:tplc="B300BC66">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12EA0B1A">
      <w:numFmt w:val="bullet"/>
      <w:lvlText w:val="•"/>
      <w:lvlJc w:val="left"/>
      <w:pPr>
        <w:ind w:left="3158" w:hanging="361"/>
      </w:pPr>
      <w:rPr>
        <w:rFonts w:hint="default"/>
        <w:lang w:val="en-PH" w:eastAsia="en-PH" w:bidi="en-PH"/>
      </w:rPr>
    </w:lvl>
    <w:lvl w:ilvl="2" w:tplc="30E417A8">
      <w:numFmt w:val="bullet"/>
      <w:lvlText w:val="•"/>
      <w:lvlJc w:val="left"/>
      <w:pPr>
        <w:ind w:left="4156" w:hanging="361"/>
      </w:pPr>
      <w:rPr>
        <w:rFonts w:hint="default"/>
        <w:lang w:val="en-PH" w:eastAsia="en-PH" w:bidi="en-PH"/>
      </w:rPr>
    </w:lvl>
    <w:lvl w:ilvl="3" w:tplc="F1EC9E6E">
      <w:numFmt w:val="bullet"/>
      <w:lvlText w:val="•"/>
      <w:lvlJc w:val="left"/>
      <w:pPr>
        <w:ind w:left="5154" w:hanging="361"/>
      </w:pPr>
      <w:rPr>
        <w:rFonts w:hint="default"/>
        <w:lang w:val="en-PH" w:eastAsia="en-PH" w:bidi="en-PH"/>
      </w:rPr>
    </w:lvl>
    <w:lvl w:ilvl="4" w:tplc="5E3824DC">
      <w:numFmt w:val="bullet"/>
      <w:lvlText w:val="•"/>
      <w:lvlJc w:val="left"/>
      <w:pPr>
        <w:ind w:left="6152" w:hanging="361"/>
      </w:pPr>
      <w:rPr>
        <w:rFonts w:hint="default"/>
        <w:lang w:val="en-PH" w:eastAsia="en-PH" w:bidi="en-PH"/>
      </w:rPr>
    </w:lvl>
    <w:lvl w:ilvl="5" w:tplc="61F0A7D2">
      <w:numFmt w:val="bullet"/>
      <w:lvlText w:val="•"/>
      <w:lvlJc w:val="left"/>
      <w:pPr>
        <w:ind w:left="7150" w:hanging="361"/>
      </w:pPr>
      <w:rPr>
        <w:rFonts w:hint="default"/>
        <w:lang w:val="en-PH" w:eastAsia="en-PH" w:bidi="en-PH"/>
      </w:rPr>
    </w:lvl>
    <w:lvl w:ilvl="6" w:tplc="95D22AA0">
      <w:numFmt w:val="bullet"/>
      <w:lvlText w:val="•"/>
      <w:lvlJc w:val="left"/>
      <w:pPr>
        <w:ind w:left="8148" w:hanging="361"/>
      </w:pPr>
      <w:rPr>
        <w:rFonts w:hint="default"/>
        <w:lang w:val="en-PH" w:eastAsia="en-PH" w:bidi="en-PH"/>
      </w:rPr>
    </w:lvl>
    <w:lvl w:ilvl="7" w:tplc="BDEA5896">
      <w:numFmt w:val="bullet"/>
      <w:lvlText w:val="•"/>
      <w:lvlJc w:val="left"/>
      <w:pPr>
        <w:ind w:left="9146" w:hanging="361"/>
      </w:pPr>
      <w:rPr>
        <w:rFonts w:hint="default"/>
        <w:lang w:val="en-PH" w:eastAsia="en-PH" w:bidi="en-PH"/>
      </w:rPr>
    </w:lvl>
    <w:lvl w:ilvl="8" w:tplc="D4509882">
      <w:numFmt w:val="bullet"/>
      <w:lvlText w:val="•"/>
      <w:lvlJc w:val="left"/>
      <w:pPr>
        <w:ind w:left="10144" w:hanging="361"/>
      </w:pPr>
      <w:rPr>
        <w:rFonts w:hint="default"/>
        <w:lang w:val="en-PH" w:eastAsia="en-PH" w:bidi="en-PH"/>
      </w:rPr>
    </w:lvl>
  </w:abstractNum>
  <w:abstractNum w:abstractNumId="450" w15:restartNumberingAfterBreak="0">
    <w:nsid w:val="44DC7118"/>
    <w:multiLevelType w:val="hybridMultilevel"/>
    <w:tmpl w:val="093451C4"/>
    <w:lvl w:ilvl="0" w:tplc="53FEC972">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CFD485E2">
      <w:start w:val="1"/>
      <w:numFmt w:val="lowerLetter"/>
      <w:lvlText w:val="%2."/>
      <w:lvlJc w:val="left"/>
      <w:pPr>
        <w:ind w:left="2580" w:hanging="420"/>
      </w:pPr>
      <w:rPr>
        <w:rFonts w:ascii="Times New Roman" w:eastAsia="Times New Roman" w:hAnsi="Times New Roman" w:cs="Times New Roman" w:hint="default"/>
        <w:spacing w:val="-1"/>
        <w:w w:val="100"/>
        <w:sz w:val="24"/>
        <w:szCs w:val="24"/>
        <w:lang w:val="en-PH" w:eastAsia="en-PH" w:bidi="en-PH"/>
      </w:rPr>
    </w:lvl>
    <w:lvl w:ilvl="2" w:tplc="9A6CD0DE">
      <w:numFmt w:val="bullet"/>
      <w:lvlText w:val="•"/>
      <w:lvlJc w:val="left"/>
      <w:pPr>
        <w:ind w:left="2580" w:hanging="420"/>
      </w:pPr>
      <w:rPr>
        <w:rFonts w:hint="default"/>
        <w:lang w:val="en-PH" w:eastAsia="en-PH" w:bidi="en-PH"/>
      </w:rPr>
    </w:lvl>
    <w:lvl w:ilvl="3" w:tplc="594AEFAE">
      <w:numFmt w:val="bullet"/>
      <w:lvlText w:val="•"/>
      <w:lvlJc w:val="left"/>
      <w:pPr>
        <w:ind w:left="3775" w:hanging="420"/>
      </w:pPr>
      <w:rPr>
        <w:rFonts w:hint="default"/>
        <w:lang w:val="en-PH" w:eastAsia="en-PH" w:bidi="en-PH"/>
      </w:rPr>
    </w:lvl>
    <w:lvl w:ilvl="4" w:tplc="A718C408">
      <w:numFmt w:val="bullet"/>
      <w:lvlText w:val="•"/>
      <w:lvlJc w:val="left"/>
      <w:pPr>
        <w:ind w:left="4970" w:hanging="420"/>
      </w:pPr>
      <w:rPr>
        <w:rFonts w:hint="default"/>
        <w:lang w:val="en-PH" w:eastAsia="en-PH" w:bidi="en-PH"/>
      </w:rPr>
    </w:lvl>
    <w:lvl w:ilvl="5" w:tplc="0F2C7F9E">
      <w:numFmt w:val="bullet"/>
      <w:lvlText w:val="•"/>
      <w:lvlJc w:val="left"/>
      <w:pPr>
        <w:ind w:left="6165" w:hanging="420"/>
      </w:pPr>
      <w:rPr>
        <w:rFonts w:hint="default"/>
        <w:lang w:val="en-PH" w:eastAsia="en-PH" w:bidi="en-PH"/>
      </w:rPr>
    </w:lvl>
    <w:lvl w:ilvl="6" w:tplc="489872C2">
      <w:numFmt w:val="bullet"/>
      <w:lvlText w:val="•"/>
      <w:lvlJc w:val="left"/>
      <w:pPr>
        <w:ind w:left="7360" w:hanging="420"/>
      </w:pPr>
      <w:rPr>
        <w:rFonts w:hint="default"/>
        <w:lang w:val="en-PH" w:eastAsia="en-PH" w:bidi="en-PH"/>
      </w:rPr>
    </w:lvl>
    <w:lvl w:ilvl="7" w:tplc="18420C60">
      <w:numFmt w:val="bullet"/>
      <w:lvlText w:val="•"/>
      <w:lvlJc w:val="left"/>
      <w:pPr>
        <w:ind w:left="8555" w:hanging="420"/>
      </w:pPr>
      <w:rPr>
        <w:rFonts w:hint="default"/>
        <w:lang w:val="en-PH" w:eastAsia="en-PH" w:bidi="en-PH"/>
      </w:rPr>
    </w:lvl>
    <w:lvl w:ilvl="8" w:tplc="22CE91D4">
      <w:numFmt w:val="bullet"/>
      <w:lvlText w:val="•"/>
      <w:lvlJc w:val="left"/>
      <w:pPr>
        <w:ind w:left="9750" w:hanging="420"/>
      </w:pPr>
      <w:rPr>
        <w:rFonts w:hint="default"/>
        <w:lang w:val="en-PH" w:eastAsia="en-PH" w:bidi="en-PH"/>
      </w:rPr>
    </w:lvl>
  </w:abstractNum>
  <w:abstractNum w:abstractNumId="451" w15:restartNumberingAfterBreak="0">
    <w:nsid w:val="44EB2FD1"/>
    <w:multiLevelType w:val="hybridMultilevel"/>
    <w:tmpl w:val="43683D96"/>
    <w:lvl w:ilvl="0" w:tplc="01602726">
      <w:start w:val="1"/>
      <w:numFmt w:val="lowerLetter"/>
      <w:lvlText w:val="%1."/>
      <w:lvlJc w:val="left"/>
      <w:pPr>
        <w:ind w:left="390" w:hanging="360"/>
      </w:pPr>
      <w:rPr>
        <w:rFonts w:ascii="Times New Roman" w:eastAsia="Times New Roman" w:hAnsi="Times New Roman" w:cs="Times New Roman" w:hint="default"/>
        <w:spacing w:val="-2"/>
        <w:w w:val="99"/>
        <w:sz w:val="24"/>
        <w:szCs w:val="24"/>
        <w:lang w:val="en-PH" w:eastAsia="en-PH" w:bidi="en-PH"/>
      </w:rPr>
    </w:lvl>
    <w:lvl w:ilvl="1" w:tplc="2534B7EE">
      <w:start w:val="1"/>
      <w:numFmt w:val="lowerRoman"/>
      <w:lvlText w:val="%2."/>
      <w:lvlJc w:val="left"/>
      <w:pPr>
        <w:ind w:left="750" w:hanging="360"/>
      </w:pPr>
      <w:rPr>
        <w:rFonts w:ascii="Times New Roman" w:eastAsia="Times New Roman" w:hAnsi="Times New Roman" w:cs="Times New Roman" w:hint="default"/>
        <w:w w:val="100"/>
        <w:sz w:val="24"/>
        <w:szCs w:val="24"/>
        <w:lang w:val="en-PH" w:eastAsia="en-PH" w:bidi="en-PH"/>
      </w:rPr>
    </w:lvl>
    <w:lvl w:ilvl="2" w:tplc="AC6057E6">
      <w:numFmt w:val="bullet"/>
      <w:lvlText w:val="•"/>
      <w:lvlJc w:val="left"/>
      <w:pPr>
        <w:ind w:left="1602" w:hanging="360"/>
      </w:pPr>
      <w:rPr>
        <w:rFonts w:hint="default"/>
        <w:lang w:val="en-PH" w:eastAsia="en-PH" w:bidi="en-PH"/>
      </w:rPr>
    </w:lvl>
    <w:lvl w:ilvl="3" w:tplc="6D0E2508">
      <w:numFmt w:val="bullet"/>
      <w:lvlText w:val="•"/>
      <w:lvlJc w:val="left"/>
      <w:pPr>
        <w:ind w:left="2444" w:hanging="360"/>
      </w:pPr>
      <w:rPr>
        <w:rFonts w:hint="default"/>
        <w:lang w:val="en-PH" w:eastAsia="en-PH" w:bidi="en-PH"/>
      </w:rPr>
    </w:lvl>
    <w:lvl w:ilvl="4" w:tplc="19D449B4">
      <w:numFmt w:val="bullet"/>
      <w:lvlText w:val="•"/>
      <w:lvlJc w:val="left"/>
      <w:pPr>
        <w:ind w:left="3286" w:hanging="360"/>
      </w:pPr>
      <w:rPr>
        <w:rFonts w:hint="default"/>
        <w:lang w:val="en-PH" w:eastAsia="en-PH" w:bidi="en-PH"/>
      </w:rPr>
    </w:lvl>
    <w:lvl w:ilvl="5" w:tplc="D41236BE">
      <w:numFmt w:val="bullet"/>
      <w:lvlText w:val="•"/>
      <w:lvlJc w:val="left"/>
      <w:pPr>
        <w:ind w:left="4129" w:hanging="360"/>
      </w:pPr>
      <w:rPr>
        <w:rFonts w:hint="default"/>
        <w:lang w:val="en-PH" w:eastAsia="en-PH" w:bidi="en-PH"/>
      </w:rPr>
    </w:lvl>
    <w:lvl w:ilvl="6" w:tplc="97C02312">
      <w:numFmt w:val="bullet"/>
      <w:lvlText w:val="•"/>
      <w:lvlJc w:val="left"/>
      <w:pPr>
        <w:ind w:left="4971" w:hanging="360"/>
      </w:pPr>
      <w:rPr>
        <w:rFonts w:hint="default"/>
        <w:lang w:val="en-PH" w:eastAsia="en-PH" w:bidi="en-PH"/>
      </w:rPr>
    </w:lvl>
    <w:lvl w:ilvl="7" w:tplc="C1789500">
      <w:numFmt w:val="bullet"/>
      <w:lvlText w:val="•"/>
      <w:lvlJc w:val="left"/>
      <w:pPr>
        <w:ind w:left="5813" w:hanging="360"/>
      </w:pPr>
      <w:rPr>
        <w:rFonts w:hint="default"/>
        <w:lang w:val="en-PH" w:eastAsia="en-PH" w:bidi="en-PH"/>
      </w:rPr>
    </w:lvl>
    <w:lvl w:ilvl="8" w:tplc="C7FCB528">
      <w:numFmt w:val="bullet"/>
      <w:lvlText w:val="•"/>
      <w:lvlJc w:val="left"/>
      <w:pPr>
        <w:ind w:left="6656" w:hanging="360"/>
      </w:pPr>
      <w:rPr>
        <w:rFonts w:hint="default"/>
        <w:lang w:val="en-PH" w:eastAsia="en-PH" w:bidi="en-PH"/>
      </w:rPr>
    </w:lvl>
  </w:abstractNum>
  <w:abstractNum w:abstractNumId="452" w15:restartNumberingAfterBreak="0">
    <w:nsid w:val="44F05AF3"/>
    <w:multiLevelType w:val="hybridMultilevel"/>
    <w:tmpl w:val="C07E44CA"/>
    <w:lvl w:ilvl="0" w:tplc="4B3EE6F4">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A2BCB510">
      <w:numFmt w:val="bullet"/>
      <w:lvlText w:val="•"/>
      <w:lvlJc w:val="left"/>
      <w:pPr>
        <w:ind w:left="3212" w:hanging="427"/>
      </w:pPr>
      <w:rPr>
        <w:rFonts w:hint="default"/>
        <w:lang w:val="en-PH" w:eastAsia="en-PH" w:bidi="en-PH"/>
      </w:rPr>
    </w:lvl>
    <w:lvl w:ilvl="2" w:tplc="99527544">
      <w:numFmt w:val="bullet"/>
      <w:lvlText w:val="•"/>
      <w:lvlJc w:val="left"/>
      <w:pPr>
        <w:ind w:left="4204" w:hanging="427"/>
      </w:pPr>
      <w:rPr>
        <w:rFonts w:hint="default"/>
        <w:lang w:val="en-PH" w:eastAsia="en-PH" w:bidi="en-PH"/>
      </w:rPr>
    </w:lvl>
    <w:lvl w:ilvl="3" w:tplc="1B84E5B4">
      <w:numFmt w:val="bullet"/>
      <w:lvlText w:val="•"/>
      <w:lvlJc w:val="left"/>
      <w:pPr>
        <w:ind w:left="5196" w:hanging="427"/>
      </w:pPr>
      <w:rPr>
        <w:rFonts w:hint="default"/>
        <w:lang w:val="en-PH" w:eastAsia="en-PH" w:bidi="en-PH"/>
      </w:rPr>
    </w:lvl>
    <w:lvl w:ilvl="4" w:tplc="B29A2DA0">
      <w:numFmt w:val="bullet"/>
      <w:lvlText w:val="•"/>
      <w:lvlJc w:val="left"/>
      <w:pPr>
        <w:ind w:left="6188" w:hanging="427"/>
      </w:pPr>
      <w:rPr>
        <w:rFonts w:hint="default"/>
        <w:lang w:val="en-PH" w:eastAsia="en-PH" w:bidi="en-PH"/>
      </w:rPr>
    </w:lvl>
    <w:lvl w:ilvl="5" w:tplc="9B0ECE3A">
      <w:numFmt w:val="bullet"/>
      <w:lvlText w:val="•"/>
      <w:lvlJc w:val="left"/>
      <w:pPr>
        <w:ind w:left="7180" w:hanging="427"/>
      </w:pPr>
      <w:rPr>
        <w:rFonts w:hint="default"/>
        <w:lang w:val="en-PH" w:eastAsia="en-PH" w:bidi="en-PH"/>
      </w:rPr>
    </w:lvl>
    <w:lvl w:ilvl="6" w:tplc="2B5257A4">
      <w:numFmt w:val="bullet"/>
      <w:lvlText w:val="•"/>
      <w:lvlJc w:val="left"/>
      <w:pPr>
        <w:ind w:left="8172" w:hanging="427"/>
      </w:pPr>
      <w:rPr>
        <w:rFonts w:hint="default"/>
        <w:lang w:val="en-PH" w:eastAsia="en-PH" w:bidi="en-PH"/>
      </w:rPr>
    </w:lvl>
    <w:lvl w:ilvl="7" w:tplc="A9F80C18">
      <w:numFmt w:val="bullet"/>
      <w:lvlText w:val="•"/>
      <w:lvlJc w:val="left"/>
      <w:pPr>
        <w:ind w:left="9164" w:hanging="427"/>
      </w:pPr>
      <w:rPr>
        <w:rFonts w:hint="default"/>
        <w:lang w:val="en-PH" w:eastAsia="en-PH" w:bidi="en-PH"/>
      </w:rPr>
    </w:lvl>
    <w:lvl w:ilvl="8" w:tplc="411A01BE">
      <w:numFmt w:val="bullet"/>
      <w:lvlText w:val="•"/>
      <w:lvlJc w:val="left"/>
      <w:pPr>
        <w:ind w:left="10156" w:hanging="427"/>
      </w:pPr>
      <w:rPr>
        <w:rFonts w:hint="default"/>
        <w:lang w:val="en-PH" w:eastAsia="en-PH" w:bidi="en-PH"/>
      </w:rPr>
    </w:lvl>
  </w:abstractNum>
  <w:abstractNum w:abstractNumId="453" w15:restartNumberingAfterBreak="0">
    <w:nsid w:val="45022A0F"/>
    <w:multiLevelType w:val="hybridMultilevel"/>
    <w:tmpl w:val="529CA444"/>
    <w:lvl w:ilvl="0" w:tplc="40601FE2">
      <w:start w:val="1"/>
      <w:numFmt w:val="lowerLetter"/>
      <w:lvlText w:val="%1."/>
      <w:lvlJc w:val="left"/>
      <w:pPr>
        <w:ind w:left="390" w:hanging="360"/>
      </w:pPr>
      <w:rPr>
        <w:rFonts w:ascii="Times New Roman" w:eastAsia="Times New Roman" w:hAnsi="Times New Roman" w:cs="Times New Roman" w:hint="default"/>
        <w:spacing w:val="-2"/>
        <w:w w:val="99"/>
        <w:sz w:val="24"/>
        <w:szCs w:val="24"/>
        <w:lang w:val="en-PH" w:eastAsia="en-PH" w:bidi="en-PH"/>
      </w:rPr>
    </w:lvl>
    <w:lvl w:ilvl="1" w:tplc="763A277A">
      <w:start w:val="1"/>
      <w:numFmt w:val="lowerRoman"/>
      <w:lvlText w:val="%2."/>
      <w:lvlJc w:val="left"/>
      <w:pPr>
        <w:ind w:left="750" w:hanging="360"/>
      </w:pPr>
      <w:rPr>
        <w:rFonts w:ascii="Times New Roman" w:eastAsia="Times New Roman" w:hAnsi="Times New Roman" w:cs="Times New Roman" w:hint="default"/>
        <w:spacing w:val="-1"/>
        <w:w w:val="100"/>
        <w:sz w:val="24"/>
        <w:szCs w:val="24"/>
        <w:lang w:val="en-PH" w:eastAsia="en-PH" w:bidi="en-PH"/>
      </w:rPr>
    </w:lvl>
    <w:lvl w:ilvl="2" w:tplc="D75EE44E">
      <w:numFmt w:val="bullet"/>
      <w:lvlText w:val="•"/>
      <w:lvlJc w:val="left"/>
      <w:pPr>
        <w:ind w:left="1602" w:hanging="360"/>
      </w:pPr>
      <w:rPr>
        <w:rFonts w:hint="default"/>
        <w:lang w:val="en-PH" w:eastAsia="en-PH" w:bidi="en-PH"/>
      </w:rPr>
    </w:lvl>
    <w:lvl w:ilvl="3" w:tplc="0E88E44E">
      <w:numFmt w:val="bullet"/>
      <w:lvlText w:val="•"/>
      <w:lvlJc w:val="left"/>
      <w:pPr>
        <w:ind w:left="2444" w:hanging="360"/>
      </w:pPr>
      <w:rPr>
        <w:rFonts w:hint="default"/>
        <w:lang w:val="en-PH" w:eastAsia="en-PH" w:bidi="en-PH"/>
      </w:rPr>
    </w:lvl>
    <w:lvl w:ilvl="4" w:tplc="1BA015E4">
      <w:numFmt w:val="bullet"/>
      <w:lvlText w:val="•"/>
      <w:lvlJc w:val="left"/>
      <w:pPr>
        <w:ind w:left="3286" w:hanging="360"/>
      </w:pPr>
      <w:rPr>
        <w:rFonts w:hint="default"/>
        <w:lang w:val="en-PH" w:eastAsia="en-PH" w:bidi="en-PH"/>
      </w:rPr>
    </w:lvl>
    <w:lvl w:ilvl="5" w:tplc="1C8A2F10">
      <w:numFmt w:val="bullet"/>
      <w:lvlText w:val="•"/>
      <w:lvlJc w:val="left"/>
      <w:pPr>
        <w:ind w:left="4129" w:hanging="360"/>
      </w:pPr>
      <w:rPr>
        <w:rFonts w:hint="default"/>
        <w:lang w:val="en-PH" w:eastAsia="en-PH" w:bidi="en-PH"/>
      </w:rPr>
    </w:lvl>
    <w:lvl w:ilvl="6" w:tplc="C640330E">
      <w:numFmt w:val="bullet"/>
      <w:lvlText w:val="•"/>
      <w:lvlJc w:val="left"/>
      <w:pPr>
        <w:ind w:left="4971" w:hanging="360"/>
      </w:pPr>
      <w:rPr>
        <w:rFonts w:hint="default"/>
        <w:lang w:val="en-PH" w:eastAsia="en-PH" w:bidi="en-PH"/>
      </w:rPr>
    </w:lvl>
    <w:lvl w:ilvl="7" w:tplc="E922657A">
      <w:numFmt w:val="bullet"/>
      <w:lvlText w:val="•"/>
      <w:lvlJc w:val="left"/>
      <w:pPr>
        <w:ind w:left="5813" w:hanging="360"/>
      </w:pPr>
      <w:rPr>
        <w:rFonts w:hint="default"/>
        <w:lang w:val="en-PH" w:eastAsia="en-PH" w:bidi="en-PH"/>
      </w:rPr>
    </w:lvl>
    <w:lvl w:ilvl="8" w:tplc="866C86BE">
      <w:numFmt w:val="bullet"/>
      <w:lvlText w:val="•"/>
      <w:lvlJc w:val="left"/>
      <w:pPr>
        <w:ind w:left="6656" w:hanging="360"/>
      </w:pPr>
      <w:rPr>
        <w:rFonts w:hint="default"/>
        <w:lang w:val="en-PH" w:eastAsia="en-PH" w:bidi="en-PH"/>
      </w:rPr>
    </w:lvl>
  </w:abstractNum>
  <w:abstractNum w:abstractNumId="454" w15:restartNumberingAfterBreak="0">
    <w:nsid w:val="450B060B"/>
    <w:multiLevelType w:val="hybridMultilevel"/>
    <w:tmpl w:val="26EEC1CA"/>
    <w:lvl w:ilvl="0" w:tplc="00201D1C">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09AA3DC8">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85466D6E">
      <w:start w:val="1"/>
      <w:numFmt w:val="lowerRoman"/>
      <w:lvlText w:val="%3."/>
      <w:lvlJc w:val="left"/>
      <w:pPr>
        <w:ind w:left="2880" w:hanging="360"/>
      </w:pPr>
      <w:rPr>
        <w:rFonts w:ascii="Times New Roman" w:eastAsia="Times New Roman" w:hAnsi="Times New Roman" w:cs="Times New Roman" w:hint="default"/>
        <w:spacing w:val="-23"/>
        <w:w w:val="99"/>
        <w:sz w:val="24"/>
        <w:szCs w:val="24"/>
        <w:lang w:val="en-PH" w:eastAsia="en-PH" w:bidi="en-PH"/>
      </w:rPr>
    </w:lvl>
    <w:lvl w:ilvl="3" w:tplc="77068BD0">
      <w:numFmt w:val="bullet"/>
      <w:lvlText w:val="•"/>
      <w:lvlJc w:val="left"/>
      <w:pPr>
        <w:ind w:left="4037" w:hanging="360"/>
      </w:pPr>
      <w:rPr>
        <w:rFonts w:hint="default"/>
        <w:lang w:val="en-PH" w:eastAsia="en-PH" w:bidi="en-PH"/>
      </w:rPr>
    </w:lvl>
    <w:lvl w:ilvl="4" w:tplc="243674F6">
      <w:numFmt w:val="bullet"/>
      <w:lvlText w:val="•"/>
      <w:lvlJc w:val="left"/>
      <w:pPr>
        <w:ind w:left="5195" w:hanging="360"/>
      </w:pPr>
      <w:rPr>
        <w:rFonts w:hint="default"/>
        <w:lang w:val="en-PH" w:eastAsia="en-PH" w:bidi="en-PH"/>
      </w:rPr>
    </w:lvl>
    <w:lvl w:ilvl="5" w:tplc="65749244">
      <w:numFmt w:val="bullet"/>
      <w:lvlText w:val="•"/>
      <w:lvlJc w:val="left"/>
      <w:pPr>
        <w:ind w:left="6352" w:hanging="360"/>
      </w:pPr>
      <w:rPr>
        <w:rFonts w:hint="default"/>
        <w:lang w:val="en-PH" w:eastAsia="en-PH" w:bidi="en-PH"/>
      </w:rPr>
    </w:lvl>
    <w:lvl w:ilvl="6" w:tplc="B4D281F8">
      <w:numFmt w:val="bullet"/>
      <w:lvlText w:val="•"/>
      <w:lvlJc w:val="left"/>
      <w:pPr>
        <w:ind w:left="7510" w:hanging="360"/>
      </w:pPr>
      <w:rPr>
        <w:rFonts w:hint="default"/>
        <w:lang w:val="en-PH" w:eastAsia="en-PH" w:bidi="en-PH"/>
      </w:rPr>
    </w:lvl>
    <w:lvl w:ilvl="7" w:tplc="AD6478A8">
      <w:numFmt w:val="bullet"/>
      <w:lvlText w:val="•"/>
      <w:lvlJc w:val="left"/>
      <w:pPr>
        <w:ind w:left="8667" w:hanging="360"/>
      </w:pPr>
      <w:rPr>
        <w:rFonts w:hint="default"/>
        <w:lang w:val="en-PH" w:eastAsia="en-PH" w:bidi="en-PH"/>
      </w:rPr>
    </w:lvl>
    <w:lvl w:ilvl="8" w:tplc="35963734">
      <w:numFmt w:val="bullet"/>
      <w:lvlText w:val="•"/>
      <w:lvlJc w:val="left"/>
      <w:pPr>
        <w:ind w:left="9825" w:hanging="360"/>
      </w:pPr>
      <w:rPr>
        <w:rFonts w:hint="default"/>
        <w:lang w:val="en-PH" w:eastAsia="en-PH" w:bidi="en-PH"/>
      </w:rPr>
    </w:lvl>
  </w:abstractNum>
  <w:abstractNum w:abstractNumId="455" w15:restartNumberingAfterBreak="0">
    <w:nsid w:val="45477648"/>
    <w:multiLevelType w:val="hybridMultilevel"/>
    <w:tmpl w:val="EB7CB3DE"/>
    <w:lvl w:ilvl="0" w:tplc="DCE86A1A">
      <w:start w:val="1"/>
      <w:numFmt w:val="decimal"/>
      <w:lvlText w:val="%1."/>
      <w:lvlJc w:val="left"/>
      <w:pPr>
        <w:ind w:left="2226" w:hanging="427"/>
      </w:pPr>
      <w:rPr>
        <w:rFonts w:ascii="Times New Roman" w:eastAsia="Times New Roman" w:hAnsi="Times New Roman" w:cs="Times New Roman" w:hint="default"/>
        <w:spacing w:val="-2"/>
        <w:w w:val="100"/>
        <w:sz w:val="24"/>
        <w:szCs w:val="24"/>
        <w:lang w:val="en-PH" w:eastAsia="en-PH" w:bidi="en-PH"/>
      </w:rPr>
    </w:lvl>
    <w:lvl w:ilvl="1" w:tplc="FC6423FC">
      <w:start w:val="1"/>
      <w:numFmt w:val="lowerLetter"/>
      <w:lvlText w:val="%2."/>
      <w:lvlJc w:val="left"/>
      <w:pPr>
        <w:ind w:left="2520" w:hanging="360"/>
      </w:pPr>
      <w:rPr>
        <w:rFonts w:hint="default"/>
        <w:spacing w:val="-2"/>
        <w:w w:val="100"/>
        <w:lang w:val="en-PH" w:eastAsia="en-PH" w:bidi="en-PH"/>
      </w:rPr>
    </w:lvl>
    <w:lvl w:ilvl="2" w:tplc="E9CE3F62">
      <w:numFmt w:val="bullet"/>
      <w:lvlText w:val="•"/>
      <w:lvlJc w:val="left"/>
      <w:pPr>
        <w:ind w:left="3588" w:hanging="360"/>
      </w:pPr>
      <w:rPr>
        <w:rFonts w:hint="default"/>
        <w:lang w:val="en-PH" w:eastAsia="en-PH" w:bidi="en-PH"/>
      </w:rPr>
    </w:lvl>
    <w:lvl w:ilvl="3" w:tplc="00A40388">
      <w:numFmt w:val="bullet"/>
      <w:lvlText w:val="•"/>
      <w:lvlJc w:val="left"/>
      <w:pPr>
        <w:ind w:left="4657" w:hanging="360"/>
      </w:pPr>
      <w:rPr>
        <w:rFonts w:hint="default"/>
        <w:lang w:val="en-PH" w:eastAsia="en-PH" w:bidi="en-PH"/>
      </w:rPr>
    </w:lvl>
    <w:lvl w:ilvl="4" w:tplc="BCB27598">
      <w:numFmt w:val="bullet"/>
      <w:lvlText w:val="•"/>
      <w:lvlJc w:val="left"/>
      <w:pPr>
        <w:ind w:left="5726" w:hanging="360"/>
      </w:pPr>
      <w:rPr>
        <w:rFonts w:hint="default"/>
        <w:lang w:val="en-PH" w:eastAsia="en-PH" w:bidi="en-PH"/>
      </w:rPr>
    </w:lvl>
    <w:lvl w:ilvl="5" w:tplc="EB1C24B0">
      <w:numFmt w:val="bullet"/>
      <w:lvlText w:val="•"/>
      <w:lvlJc w:val="left"/>
      <w:pPr>
        <w:ind w:left="6795" w:hanging="360"/>
      </w:pPr>
      <w:rPr>
        <w:rFonts w:hint="default"/>
        <w:lang w:val="en-PH" w:eastAsia="en-PH" w:bidi="en-PH"/>
      </w:rPr>
    </w:lvl>
    <w:lvl w:ilvl="6" w:tplc="C8D8BE88">
      <w:numFmt w:val="bullet"/>
      <w:lvlText w:val="•"/>
      <w:lvlJc w:val="left"/>
      <w:pPr>
        <w:ind w:left="7864" w:hanging="360"/>
      </w:pPr>
      <w:rPr>
        <w:rFonts w:hint="default"/>
        <w:lang w:val="en-PH" w:eastAsia="en-PH" w:bidi="en-PH"/>
      </w:rPr>
    </w:lvl>
    <w:lvl w:ilvl="7" w:tplc="F11A15E2">
      <w:numFmt w:val="bullet"/>
      <w:lvlText w:val="•"/>
      <w:lvlJc w:val="left"/>
      <w:pPr>
        <w:ind w:left="8933" w:hanging="360"/>
      </w:pPr>
      <w:rPr>
        <w:rFonts w:hint="default"/>
        <w:lang w:val="en-PH" w:eastAsia="en-PH" w:bidi="en-PH"/>
      </w:rPr>
    </w:lvl>
    <w:lvl w:ilvl="8" w:tplc="EEFE2680">
      <w:numFmt w:val="bullet"/>
      <w:lvlText w:val="•"/>
      <w:lvlJc w:val="left"/>
      <w:pPr>
        <w:ind w:left="10002" w:hanging="360"/>
      </w:pPr>
      <w:rPr>
        <w:rFonts w:hint="default"/>
        <w:lang w:val="en-PH" w:eastAsia="en-PH" w:bidi="en-PH"/>
      </w:rPr>
    </w:lvl>
  </w:abstractNum>
  <w:abstractNum w:abstractNumId="456" w15:restartNumberingAfterBreak="0">
    <w:nsid w:val="454F3C93"/>
    <w:multiLevelType w:val="hybridMultilevel"/>
    <w:tmpl w:val="080E82A2"/>
    <w:lvl w:ilvl="0" w:tplc="0CC2DDCA">
      <w:start w:val="1"/>
      <w:numFmt w:val="decimal"/>
      <w:lvlText w:val="%1."/>
      <w:lvlJc w:val="left"/>
      <w:pPr>
        <w:ind w:left="2157" w:hanging="360"/>
      </w:pPr>
      <w:rPr>
        <w:rFonts w:ascii="Times New Roman" w:eastAsia="Times New Roman" w:hAnsi="Times New Roman" w:cs="Times New Roman" w:hint="default"/>
        <w:spacing w:val="-2"/>
        <w:w w:val="99"/>
        <w:sz w:val="24"/>
        <w:szCs w:val="24"/>
        <w:lang w:val="en-PH" w:eastAsia="en-PH" w:bidi="en-PH"/>
      </w:rPr>
    </w:lvl>
    <w:lvl w:ilvl="1" w:tplc="2B9C6236">
      <w:numFmt w:val="bullet"/>
      <w:lvlText w:val="•"/>
      <w:lvlJc w:val="left"/>
      <w:pPr>
        <w:ind w:left="3158" w:hanging="360"/>
      </w:pPr>
      <w:rPr>
        <w:rFonts w:hint="default"/>
        <w:lang w:val="en-PH" w:eastAsia="en-PH" w:bidi="en-PH"/>
      </w:rPr>
    </w:lvl>
    <w:lvl w:ilvl="2" w:tplc="28EE76B8">
      <w:numFmt w:val="bullet"/>
      <w:lvlText w:val="•"/>
      <w:lvlJc w:val="left"/>
      <w:pPr>
        <w:ind w:left="4156" w:hanging="360"/>
      </w:pPr>
      <w:rPr>
        <w:rFonts w:hint="default"/>
        <w:lang w:val="en-PH" w:eastAsia="en-PH" w:bidi="en-PH"/>
      </w:rPr>
    </w:lvl>
    <w:lvl w:ilvl="3" w:tplc="D018CCCC">
      <w:numFmt w:val="bullet"/>
      <w:lvlText w:val="•"/>
      <w:lvlJc w:val="left"/>
      <w:pPr>
        <w:ind w:left="5154" w:hanging="360"/>
      </w:pPr>
      <w:rPr>
        <w:rFonts w:hint="default"/>
        <w:lang w:val="en-PH" w:eastAsia="en-PH" w:bidi="en-PH"/>
      </w:rPr>
    </w:lvl>
    <w:lvl w:ilvl="4" w:tplc="4000ACB6">
      <w:numFmt w:val="bullet"/>
      <w:lvlText w:val="•"/>
      <w:lvlJc w:val="left"/>
      <w:pPr>
        <w:ind w:left="6152" w:hanging="360"/>
      </w:pPr>
      <w:rPr>
        <w:rFonts w:hint="default"/>
        <w:lang w:val="en-PH" w:eastAsia="en-PH" w:bidi="en-PH"/>
      </w:rPr>
    </w:lvl>
    <w:lvl w:ilvl="5" w:tplc="5B367D9A">
      <w:numFmt w:val="bullet"/>
      <w:lvlText w:val="•"/>
      <w:lvlJc w:val="left"/>
      <w:pPr>
        <w:ind w:left="7150" w:hanging="360"/>
      </w:pPr>
      <w:rPr>
        <w:rFonts w:hint="default"/>
        <w:lang w:val="en-PH" w:eastAsia="en-PH" w:bidi="en-PH"/>
      </w:rPr>
    </w:lvl>
    <w:lvl w:ilvl="6" w:tplc="0C266224">
      <w:numFmt w:val="bullet"/>
      <w:lvlText w:val="•"/>
      <w:lvlJc w:val="left"/>
      <w:pPr>
        <w:ind w:left="8148" w:hanging="360"/>
      </w:pPr>
      <w:rPr>
        <w:rFonts w:hint="default"/>
        <w:lang w:val="en-PH" w:eastAsia="en-PH" w:bidi="en-PH"/>
      </w:rPr>
    </w:lvl>
    <w:lvl w:ilvl="7" w:tplc="881C3B52">
      <w:numFmt w:val="bullet"/>
      <w:lvlText w:val="•"/>
      <w:lvlJc w:val="left"/>
      <w:pPr>
        <w:ind w:left="9146" w:hanging="360"/>
      </w:pPr>
      <w:rPr>
        <w:rFonts w:hint="default"/>
        <w:lang w:val="en-PH" w:eastAsia="en-PH" w:bidi="en-PH"/>
      </w:rPr>
    </w:lvl>
    <w:lvl w:ilvl="8" w:tplc="1FF203B6">
      <w:numFmt w:val="bullet"/>
      <w:lvlText w:val="•"/>
      <w:lvlJc w:val="left"/>
      <w:pPr>
        <w:ind w:left="10144" w:hanging="360"/>
      </w:pPr>
      <w:rPr>
        <w:rFonts w:hint="default"/>
        <w:lang w:val="en-PH" w:eastAsia="en-PH" w:bidi="en-PH"/>
      </w:rPr>
    </w:lvl>
  </w:abstractNum>
  <w:abstractNum w:abstractNumId="457" w15:restartNumberingAfterBreak="0">
    <w:nsid w:val="457963F3"/>
    <w:multiLevelType w:val="hybridMultilevel"/>
    <w:tmpl w:val="36105224"/>
    <w:lvl w:ilvl="0" w:tplc="8188E0F2">
      <w:start w:val="1"/>
      <w:numFmt w:val="decimal"/>
      <w:lvlText w:val="%1."/>
      <w:lvlJc w:val="left"/>
      <w:pPr>
        <w:ind w:left="1944" w:hanging="360"/>
      </w:pPr>
      <w:rPr>
        <w:rFonts w:ascii="Times New Roman" w:eastAsia="Times New Roman" w:hAnsi="Times New Roman" w:cs="Times New Roman" w:hint="default"/>
        <w:spacing w:val="-2"/>
        <w:w w:val="99"/>
        <w:sz w:val="24"/>
        <w:szCs w:val="24"/>
        <w:lang w:val="en-PH" w:eastAsia="en-PH" w:bidi="en-PH"/>
      </w:rPr>
    </w:lvl>
    <w:lvl w:ilvl="1" w:tplc="1FF0A7E6">
      <w:numFmt w:val="bullet"/>
      <w:lvlText w:val="•"/>
      <w:lvlJc w:val="left"/>
      <w:pPr>
        <w:ind w:left="2960" w:hanging="360"/>
      </w:pPr>
      <w:rPr>
        <w:rFonts w:hint="default"/>
        <w:lang w:val="en-PH" w:eastAsia="en-PH" w:bidi="en-PH"/>
      </w:rPr>
    </w:lvl>
    <w:lvl w:ilvl="2" w:tplc="98466236">
      <w:numFmt w:val="bullet"/>
      <w:lvlText w:val="•"/>
      <w:lvlJc w:val="left"/>
      <w:pPr>
        <w:ind w:left="3980" w:hanging="360"/>
      </w:pPr>
      <w:rPr>
        <w:rFonts w:hint="default"/>
        <w:lang w:val="en-PH" w:eastAsia="en-PH" w:bidi="en-PH"/>
      </w:rPr>
    </w:lvl>
    <w:lvl w:ilvl="3" w:tplc="24309AD0">
      <w:numFmt w:val="bullet"/>
      <w:lvlText w:val="•"/>
      <w:lvlJc w:val="left"/>
      <w:pPr>
        <w:ind w:left="5000" w:hanging="360"/>
      </w:pPr>
      <w:rPr>
        <w:rFonts w:hint="default"/>
        <w:lang w:val="en-PH" w:eastAsia="en-PH" w:bidi="en-PH"/>
      </w:rPr>
    </w:lvl>
    <w:lvl w:ilvl="4" w:tplc="A68E1F38">
      <w:numFmt w:val="bullet"/>
      <w:lvlText w:val="•"/>
      <w:lvlJc w:val="left"/>
      <w:pPr>
        <w:ind w:left="6020" w:hanging="360"/>
      </w:pPr>
      <w:rPr>
        <w:rFonts w:hint="default"/>
        <w:lang w:val="en-PH" w:eastAsia="en-PH" w:bidi="en-PH"/>
      </w:rPr>
    </w:lvl>
    <w:lvl w:ilvl="5" w:tplc="2DE05710">
      <w:numFmt w:val="bullet"/>
      <w:lvlText w:val="•"/>
      <w:lvlJc w:val="left"/>
      <w:pPr>
        <w:ind w:left="7040" w:hanging="360"/>
      </w:pPr>
      <w:rPr>
        <w:rFonts w:hint="default"/>
        <w:lang w:val="en-PH" w:eastAsia="en-PH" w:bidi="en-PH"/>
      </w:rPr>
    </w:lvl>
    <w:lvl w:ilvl="6" w:tplc="8E388654">
      <w:numFmt w:val="bullet"/>
      <w:lvlText w:val="•"/>
      <w:lvlJc w:val="left"/>
      <w:pPr>
        <w:ind w:left="8060" w:hanging="360"/>
      </w:pPr>
      <w:rPr>
        <w:rFonts w:hint="default"/>
        <w:lang w:val="en-PH" w:eastAsia="en-PH" w:bidi="en-PH"/>
      </w:rPr>
    </w:lvl>
    <w:lvl w:ilvl="7" w:tplc="DEF8653C">
      <w:numFmt w:val="bullet"/>
      <w:lvlText w:val="•"/>
      <w:lvlJc w:val="left"/>
      <w:pPr>
        <w:ind w:left="9080" w:hanging="360"/>
      </w:pPr>
      <w:rPr>
        <w:rFonts w:hint="default"/>
        <w:lang w:val="en-PH" w:eastAsia="en-PH" w:bidi="en-PH"/>
      </w:rPr>
    </w:lvl>
    <w:lvl w:ilvl="8" w:tplc="06A8C0BE">
      <w:numFmt w:val="bullet"/>
      <w:lvlText w:val="•"/>
      <w:lvlJc w:val="left"/>
      <w:pPr>
        <w:ind w:left="10100" w:hanging="360"/>
      </w:pPr>
      <w:rPr>
        <w:rFonts w:hint="default"/>
        <w:lang w:val="en-PH" w:eastAsia="en-PH" w:bidi="en-PH"/>
      </w:rPr>
    </w:lvl>
  </w:abstractNum>
  <w:abstractNum w:abstractNumId="458" w15:restartNumberingAfterBreak="0">
    <w:nsid w:val="45853986"/>
    <w:multiLevelType w:val="hybridMultilevel"/>
    <w:tmpl w:val="F5ECFA66"/>
    <w:lvl w:ilvl="0" w:tplc="C91E04D4">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AA52776C">
      <w:start w:val="1"/>
      <w:numFmt w:val="lowerLetter"/>
      <w:lvlText w:val="%2."/>
      <w:lvlJc w:val="left"/>
      <w:pPr>
        <w:ind w:left="2520" w:hanging="360"/>
      </w:pPr>
      <w:rPr>
        <w:rFonts w:hint="default"/>
        <w:w w:val="100"/>
        <w:lang w:val="en-PH" w:eastAsia="en-PH" w:bidi="en-PH"/>
      </w:rPr>
    </w:lvl>
    <w:lvl w:ilvl="2" w:tplc="0EE49920">
      <w:start w:val="1"/>
      <w:numFmt w:val="lowerRoman"/>
      <w:lvlText w:val="%3."/>
      <w:lvlJc w:val="left"/>
      <w:pPr>
        <w:ind w:left="2880" w:hanging="360"/>
      </w:pPr>
      <w:rPr>
        <w:rFonts w:ascii="Times New Roman" w:eastAsia="Times New Roman" w:hAnsi="Times New Roman" w:cs="Times New Roman" w:hint="default"/>
        <w:spacing w:val="-2"/>
        <w:w w:val="100"/>
        <w:sz w:val="24"/>
        <w:szCs w:val="24"/>
        <w:lang w:val="en-PH" w:eastAsia="en-PH" w:bidi="en-PH"/>
      </w:rPr>
    </w:lvl>
    <w:lvl w:ilvl="3" w:tplc="F9362994">
      <w:numFmt w:val="bullet"/>
      <w:lvlText w:val=""/>
      <w:lvlJc w:val="left"/>
      <w:pPr>
        <w:ind w:left="3240" w:hanging="360"/>
      </w:pPr>
      <w:rPr>
        <w:rFonts w:ascii="Symbol" w:eastAsia="Symbol" w:hAnsi="Symbol" w:cs="Symbol" w:hint="default"/>
        <w:w w:val="100"/>
        <w:sz w:val="24"/>
        <w:szCs w:val="24"/>
        <w:lang w:val="en-PH" w:eastAsia="en-PH" w:bidi="en-PH"/>
      </w:rPr>
    </w:lvl>
    <w:lvl w:ilvl="4" w:tplc="A13C2778">
      <w:numFmt w:val="bullet"/>
      <w:lvlText w:val="•"/>
      <w:lvlJc w:val="left"/>
      <w:pPr>
        <w:ind w:left="4511" w:hanging="360"/>
      </w:pPr>
      <w:rPr>
        <w:rFonts w:hint="default"/>
        <w:lang w:val="en-PH" w:eastAsia="en-PH" w:bidi="en-PH"/>
      </w:rPr>
    </w:lvl>
    <w:lvl w:ilvl="5" w:tplc="935A6C72">
      <w:numFmt w:val="bullet"/>
      <w:lvlText w:val="•"/>
      <w:lvlJc w:val="left"/>
      <w:pPr>
        <w:ind w:left="5782" w:hanging="360"/>
      </w:pPr>
      <w:rPr>
        <w:rFonts w:hint="default"/>
        <w:lang w:val="en-PH" w:eastAsia="en-PH" w:bidi="en-PH"/>
      </w:rPr>
    </w:lvl>
    <w:lvl w:ilvl="6" w:tplc="CFA6C122">
      <w:numFmt w:val="bullet"/>
      <w:lvlText w:val="•"/>
      <w:lvlJc w:val="left"/>
      <w:pPr>
        <w:ind w:left="7054" w:hanging="360"/>
      </w:pPr>
      <w:rPr>
        <w:rFonts w:hint="default"/>
        <w:lang w:val="en-PH" w:eastAsia="en-PH" w:bidi="en-PH"/>
      </w:rPr>
    </w:lvl>
    <w:lvl w:ilvl="7" w:tplc="A9301704">
      <w:numFmt w:val="bullet"/>
      <w:lvlText w:val="•"/>
      <w:lvlJc w:val="left"/>
      <w:pPr>
        <w:ind w:left="8325" w:hanging="360"/>
      </w:pPr>
      <w:rPr>
        <w:rFonts w:hint="default"/>
        <w:lang w:val="en-PH" w:eastAsia="en-PH" w:bidi="en-PH"/>
      </w:rPr>
    </w:lvl>
    <w:lvl w:ilvl="8" w:tplc="6D7C8FC8">
      <w:numFmt w:val="bullet"/>
      <w:lvlText w:val="•"/>
      <w:lvlJc w:val="left"/>
      <w:pPr>
        <w:ind w:left="9597" w:hanging="360"/>
      </w:pPr>
      <w:rPr>
        <w:rFonts w:hint="default"/>
        <w:lang w:val="en-PH" w:eastAsia="en-PH" w:bidi="en-PH"/>
      </w:rPr>
    </w:lvl>
  </w:abstractNum>
  <w:abstractNum w:abstractNumId="459" w15:restartNumberingAfterBreak="0">
    <w:nsid w:val="45AE567B"/>
    <w:multiLevelType w:val="hybridMultilevel"/>
    <w:tmpl w:val="E58A8730"/>
    <w:lvl w:ilvl="0" w:tplc="BFF0FA12">
      <w:start w:val="1"/>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448AF126">
      <w:numFmt w:val="bullet"/>
      <w:lvlText w:val="•"/>
      <w:lvlJc w:val="left"/>
      <w:pPr>
        <w:ind w:left="3086" w:hanging="285"/>
      </w:pPr>
      <w:rPr>
        <w:rFonts w:hint="default"/>
        <w:lang w:val="en-PH" w:eastAsia="en-PH" w:bidi="en-PH"/>
      </w:rPr>
    </w:lvl>
    <w:lvl w:ilvl="2" w:tplc="008071A2">
      <w:numFmt w:val="bullet"/>
      <w:lvlText w:val="•"/>
      <w:lvlJc w:val="left"/>
      <w:pPr>
        <w:ind w:left="4092" w:hanging="285"/>
      </w:pPr>
      <w:rPr>
        <w:rFonts w:hint="default"/>
        <w:lang w:val="en-PH" w:eastAsia="en-PH" w:bidi="en-PH"/>
      </w:rPr>
    </w:lvl>
    <w:lvl w:ilvl="3" w:tplc="DF2089F2">
      <w:numFmt w:val="bullet"/>
      <w:lvlText w:val="•"/>
      <w:lvlJc w:val="left"/>
      <w:pPr>
        <w:ind w:left="5098" w:hanging="285"/>
      </w:pPr>
      <w:rPr>
        <w:rFonts w:hint="default"/>
        <w:lang w:val="en-PH" w:eastAsia="en-PH" w:bidi="en-PH"/>
      </w:rPr>
    </w:lvl>
    <w:lvl w:ilvl="4" w:tplc="B1CC6A48">
      <w:numFmt w:val="bullet"/>
      <w:lvlText w:val="•"/>
      <w:lvlJc w:val="left"/>
      <w:pPr>
        <w:ind w:left="6104" w:hanging="285"/>
      </w:pPr>
      <w:rPr>
        <w:rFonts w:hint="default"/>
        <w:lang w:val="en-PH" w:eastAsia="en-PH" w:bidi="en-PH"/>
      </w:rPr>
    </w:lvl>
    <w:lvl w:ilvl="5" w:tplc="B246ADAC">
      <w:numFmt w:val="bullet"/>
      <w:lvlText w:val="•"/>
      <w:lvlJc w:val="left"/>
      <w:pPr>
        <w:ind w:left="7110" w:hanging="285"/>
      </w:pPr>
      <w:rPr>
        <w:rFonts w:hint="default"/>
        <w:lang w:val="en-PH" w:eastAsia="en-PH" w:bidi="en-PH"/>
      </w:rPr>
    </w:lvl>
    <w:lvl w:ilvl="6" w:tplc="163EA6C6">
      <w:numFmt w:val="bullet"/>
      <w:lvlText w:val="•"/>
      <w:lvlJc w:val="left"/>
      <w:pPr>
        <w:ind w:left="8116" w:hanging="285"/>
      </w:pPr>
      <w:rPr>
        <w:rFonts w:hint="default"/>
        <w:lang w:val="en-PH" w:eastAsia="en-PH" w:bidi="en-PH"/>
      </w:rPr>
    </w:lvl>
    <w:lvl w:ilvl="7" w:tplc="86225584">
      <w:numFmt w:val="bullet"/>
      <w:lvlText w:val="•"/>
      <w:lvlJc w:val="left"/>
      <w:pPr>
        <w:ind w:left="9122" w:hanging="285"/>
      </w:pPr>
      <w:rPr>
        <w:rFonts w:hint="default"/>
        <w:lang w:val="en-PH" w:eastAsia="en-PH" w:bidi="en-PH"/>
      </w:rPr>
    </w:lvl>
    <w:lvl w:ilvl="8" w:tplc="253E2FF0">
      <w:numFmt w:val="bullet"/>
      <w:lvlText w:val="•"/>
      <w:lvlJc w:val="left"/>
      <w:pPr>
        <w:ind w:left="10128" w:hanging="285"/>
      </w:pPr>
      <w:rPr>
        <w:rFonts w:hint="default"/>
        <w:lang w:val="en-PH" w:eastAsia="en-PH" w:bidi="en-PH"/>
      </w:rPr>
    </w:lvl>
  </w:abstractNum>
  <w:abstractNum w:abstractNumId="460" w15:restartNumberingAfterBreak="0">
    <w:nsid w:val="45FA4C6D"/>
    <w:multiLevelType w:val="hybridMultilevel"/>
    <w:tmpl w:val="6A467ACE"/>
    <w:lvl w:ilvl="0" w:tplc="B2BA3350">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F424CF16">
      <w:numFmt w:val="bullet"/>
      <w:lvlText w:val="•"/>
      <w:lvlJc w:val="left"/>
      <w:pPr>
        <w:ind w:left="3158" w:hanging="361"/>
      </w:pPr>
      <w:rPr>
        <w:rFonts w:hint="default"/>
        <w:lang w:val="en-PH" w:eastAsia="en-PH" w:bidi="en-PH"/>
      </w:rPr>
    </w:lvl>
    <w:lvl w:ilvl="2" w:tplc="0C80D89E">
      <w:numFmt w:val="bullet"/>
      <w:lvlText w:val="•"/>
      <w:lvlJc w:val="left"/>
      <w:pPr>
        <w:ind w:left="4156" w:hanging="361"/>
      </w:pPr>
      <w:rPr>
        <w:rFonts w:hint="default"/>
        <w:lang w:val="en-PH" w:eastAsia="en-PH" w:bidi="en-PH"/>
      </w:rPr>
    </w:lvl>
    <w:lvl w:ilvl="3" w:tplc="D9124052">
      <w:numFmt w:val="bullet"/>
      <w:lvlText w:val="•"/>
      <w:lvlJc w:val="left"/>
      <w:pPr>
        <w:ind w:left="5154" w:hanging="361"/>
      </w:pPr>
      <w:rPr>
        <w:rFonts w:hint="default"/>
        <w:lang w:val="en-PH" w:eastAsia="en-PH" w:bidi="en-PH"/>
      </w:rPr>
    </w:lvl>
    <w:lvl w:ilvl="4" w:tplc="E64C898E">
      <w:numFmt w:val="bullet"/>
      <w:lvlText w:val="•"/>
      <w:lvlJc w:val="left"/>
      <w:pPr>
        <w:ind w:left="6152" w:hanging="361"/>
      </w:pPr>
      <w:rPr>
        <w:rFonts w:hint="default"/>
        <w:lang w:val="en-PH" w:eastAsia="en-PH" w:bidi="en-PH"/>
      </w:rPr>
    </w:lvl>
    <w:lvl w:ilvl="5" w:tplc="9C588D3E">
      <w:numFmt w:val="bullet"/>
      <w:lvlText w:val="•"/>
      <w:lvlJc w:val="left"/>
      <w:pPr>
        <w:ind w:left="7150" w:hanging="361"/>
      </w:pPr>
      <w:rPr>
        <w:rFonts w:hint="default"/>
        <w:lang w:val="en-PH" w:eastAsia="en-PH" w:bidi="en-PH"/>
      </w:rPr>
    </w:lvl>
    <w:lvl w:ilvl="6" w:tplc="F8822B9A">
      <w:numFmt w:val="bullet"/>
      <w:lvlText w:val="•"/>
      <w:lvlJc w:val="left"/>
      <w:pPr>
        <w:ind w:left="8148" w:hanging="361"/>
      </w:pPr>
      <w:rPr>
        <w:rFonts w:hint="default"/>
        <w:lang w:val="en-PH" w:eastAsia="en-PH" w:bidi="en-PH"/>
      </w:rPr>
    </w:lvl>
    <w:lvl w:ilvl="7" w:tplc="3EA6B0E4">
      <w:numFmt w:val="bullet"/>
      <w:lvlText w:val="•"/>
      <w:lvlJc w:val="left"/>
      <w:pPr>
        <w:ind w:left="9146" w:hanging="361"/>
      </w:pPr>
      <w:rPr>
        <w:rFonts w:hint="default"/>
        <w:lang w:val="en-PH" w:eastAsia="en-PH" w:bidi="en-PH"/>
      </w:rPr>
    </w:lvl>
    <w:lvl w:ilvl="8" w:tplc="BDF61A7A">
      <w:numFmt w:val="bullet"/>
      <w:lvlText w:val="•"/>
      <w:lvlJc w:val="left"/>
      <w:pPr>
        <w:ind w:left="10144" w:hanging="361"/>
      </w:pPr>
      <w:rPr>
        <w:rFonts w:hint="default"/>
        <w:lang w:val="en-PH" w:eastAsia="en-PH" w:bidi="en-PH"/>
      </w:rPr>
    </w:lvl>
  </w:abstractNum>
  <w:abstractNum w:abstractNumId="461" w15:restartNumberingAfterBreak="0">
    <w:nsid w:val="46283BB8"/>
    <w:multiLevelType w:val="hybridMultilevel"/>
    <w:tmpl w:val="81B0A3D2"/>
    <w:lvl w:ilvl="0" w:tplc="498CDBEE">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D8F23770">
      <w:numFmt w:val="bullet"/>
      <w:lvlText w:val="•"/>
      <w:lvlJc w:val="left"/>
      <w:pPr>
        <w:ind w:left="3158" w:hanging="361"/>
      </w:pPr>
      <w:rPr>
        <w:rFonts w:hint="default"/>
        <w:lang w:val="en-PH" w:eastAsia="en-PH" w:bidi="en-PH"/>
      </w:rPr>
    </w:lvl>
    <w:lvl w:ilvl="2" w:tplc="317A7E84">
      <w:numFmt w:val="bullet"/>
      <w:lvlText w:val="•"/>
      <w:lvlJc w:val="left"/>
      <w:pPr>
        <w:ind w:left="4156" w:hanging="361"/>
      </w:pPr>
      <w:rPr>
        <w:rFonts w:hint="default"/>
        <w:lang w:val="en-PH" w:eastAsia="en-PH" w:bidi="en-PH"/>
      </w:rPr>
    </w:lvl>
    <w:lvl w:ilvl="3" w:tplc="EFB0C8B0">
      <w:numFmt w:val="bullet"/>
      <w:lvlText w:val="•"/>
      <w:lvlJc w:val="left"/>
      <w:pPr>
        <w:ind w:left="5154" w:hanging="361"/>
      </w:pPr>
      <w:rPr>
        <w:rFonts w:hint="default"/>
        <w:lang w:val="en-PH" w:eastAsia="en-PH" w:bidi="en-PH"/>
      </w:rPr>
    </w:lvl>
    <w:lvl w:ilvl="4" w:tplc="B334540E">
      <w:numFmt w:val="bullet"/>
      <w:lvlText w:val="•"/>
      <w:lvlJc w:val="left"/>
      <w:pPr>
        <w:ind w:left="6152" w:hanging="361"/>
      </w:pPr>
      <w:rPr>
        <w:rFonts w:hint="default"/>
        <w:lang w:val="en-PH" w:eastAsia="en-PH" w:bidi="en-PH"/>
      </w:rPr>
    </w:lvl>
    <w:lvl w:ilvl="5" w:tplc="050E392C">
      <w:numFmt w:val="bullet"/>
      <w:lvlText w:val="•"/>
      <w:lvlJc w:val="left"/>
      <w:pPr>
        <w:ind w:left="7150" w:hanging="361"/>
      </w:pPr>
      <w:rPr>
        <w:rFonts w:hint="default"/>
        <w:lang w:val="en-PH" w:eastAsia="en-PH" w:bidi="en-PH"/>
      </w:rPr>
    </w:lvl>
    <w:lvl w:ilvl="6" w:tplc="9800D0A0">
      <w:numFmt w:val="bullet"/>
      <w:lvlText w:val="•"/>
      <w:lvlJc w:val="left"/>
      <w:pPr>
        <w:ind w:left="8148" w:hanging="361"/>
      </w:pPr>
      <w:rPr>
        <w:rFonts w:hint="default"/>
        <w:lang w:val="en-PH" w:eastAsia="en-PH" w:bidi="en-PH"/>
      </w:rPr>
    </w:lvl>
    <w:lvl w:ilvl="7" w:tplc="0CB4BAB4">
      <w:numFmt w:val="bullet"/>
      <w:lvlText w:val="•"/>
      <w:lvlJc w:val="left"/>
      <w:pPr>
        <w:ind w:left="9146" w:hanging="361"/>
      </w:pPr>
      <w:rPr>
        <w:rFonts w:hint="default"/>
        <w:lang w:val="en-PH" w:eastAsia="en-PH" w:bidi="en-PH"/>
      </w:rPr>
    </w:lvl>
    <w:lvl w:ilvl="8" w:tplc="40A8CE48">
      <w:numFmt w:val="bullet"/>
      <w:lvlText w:val="•"/>
      <w:lvlJc w:val="left"/>
      <w:pPr>
        <w:ind w:left="10144" w:hanging="361"/>
      </w:pPr>
      <w:rPr>
        <w:rFonts w:hint="default"/>
        <w:lang w:val="en-PH" w:eastAsia="en-PH" w:bidi="en-PH"/>
      </w:rPr>
    </w:lvl>
  </w:abstractNum>
  <w:abstractNum w:abstractNumId="462" w15:restartNumberingAfterBreak="0">
    <w:nsid w:val="467A0086"/>
    <w:multiLevelType w:val="hybridMultilevel"/>
    <w:tmpl w:val="79F4E432"/>
    <w:lvl w:ilvl="0" w:tplc="F99ED760">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2A58D138">
      <w:numFmt w:val="bullet"/>
      <w:lvlText w:val="•"/>
      <w:lvlJc w:val="left"/>
      <w:pPr>
        <w:ind w:left="3158" w:hanging="361"/>
      </w:pPr>
      <w:rPr>
        <w:rFonts w:hint="default"/>
        <w:lang w:val="en-PH" w:eastAsia="en-PH" w:bidi="en-PH"/>
      </w:rPr>
    </w:lvl>
    <w:lvl w:ilvl="2" w:tplc="F17EFDDA">
      <w:numFmt w:val="bullet"/>
      <w:lvlText w:val="•"/>
      <w:lvlJc w:val="left"/>
      <w:pPr>
        <w:ind w:left="4156" w:hanging="361"/>
      </w:pPr>
      <w:rPr>
        <w:rFonts w:hint="default"/>
        <w:lang w:val="en-PH" w:eastAsia="en-PH" w:bidi="en-PH"/>
      </w:rPr>
    </w:lvl>
    <w:lvl w:ilvl="3" w:tplc="30021674">
      <w:numFmt w:val="bullet"/>
      <w:lvlText w:val="•"/>
      <w:lvlJc w:val="left"/>
      <w:pPr>
        <w:ind w:left="5154" w:hanging="361"/>
      </w:pPr>
      <w:rPr>
        <w:rFonts w:hint="default"/>
        <w:lang w:val="en-PH" w:eastAsia="en-PH" w:bidi="en-PH"/>
      </w:rPr>
    </w:lvl>
    <w:lvl w:ilvl="4" w:tplc="E8FCC50A">
      <w:numFmt w:val="bullet"/>
      <w:lvlText w:val="•"/>
      <w:lvlJc w:val="left"/>
      <w:pPr>
        <w:ind w:left="6152" w:hanging="361"/>
      </w:pPr>
      <w:rPr>
        <w:rFonts w:hint="default"/>
        <w:lang w:val="en-PH" w:eastAsia="en-PH" w:bidi="en-PH"/>
      </w:rPr>
    </w:lvl>
    <w:lvl w:ilvl="5" w:tplc="CE308C4E">
      <w:numFmt w:val="bullet"/>
      <w:lvlText w:val="•"/>
      <w:lvlJc w:val="left"/>
      <w:pPr>
        <w:ind w:left="7150" w:hanging="361"/>
      </w:pPr>
      <w:rPr>
        <w:rFonts w:hint="default"/>
        <w:lang w:val="en-PH" w:eastAsia="en-PH" w:bidi="en-PH"/>
      </w:rPr>
    </w:lvl>
    <w:lvl w:ilvl="6" w:tplc="24F4F0BE">
      <w:numFmt w:val="bullet"/>
      <w:lvlText w:val="•"/>
      <w:lvlJc w:val="left"/>
      <w:pPr>
        <w:ind w:left="8148" w:hanging="361"/>
      </w:pPr>
      <w:rPr>
        <w:rFonts w:hint="default"/>
        <w:lang w:val="en-PH" w:eastAsia="en-PH" w:bidi="en-PH"/>
      </w:rPr>
    </w:lvl>
    <w:lvl w:ilvl="7" w:tplc="6A828F58">
      <w:numFmt w:val="bullet"/>
      <w:lvlText w:val="•"/>
      <w:lvlJc w:val="left"/>
      <w:pPr>
        <w:ind w:left="9146" w:hanging="361"/>
      </w:pPr>
      <w:rPr>
        <w:rFonts w:hint="default"/>
        <w:lang w:val="en-PH" w:eastAsia="en-PH" w:bidi="en-PH"/>
      </w:rPr>
    </w:lvl>
    <w:lvl w:ilvl="8" w:tplc="BD9EF262">
      <w:numFmt w:val="bullet"/>
      <w:lvlText w:val="•"/>
      <w:lvlJc w:val="left"/>
      <w:pPr>
        <w:ind w:left="10144" w:hanging="361"/>
      </w:pPr>
      <w:rPr>
        <w:rFonts w:hint="default"/>
        <w:lang w:val="en-PH" w:eastAsia="en-PH" w:bidi="en-PH"/>
      </w:rPr>
    </w:lvl>
  </w:abstractNum>
  <w:abstractNum w:abstractNumId="463" w15:restartNumberingAfterBreak="0">
    <w:nsid w:val="468E6CC7"/>
    <w:multiLevelType w:val="hybridMultilevel"/>
    <w:tmpl w:val="D166BE04"/>
    <w:lvl w:ilvl="0" w:tplc="3D66BF02">
      <w:start w:val="1"/>
      <w:numFmt w:val="decimal"/>
      <w:lvlText w:val="%1."/>
      <w:lvlJc w:val="left"/>
      <w:pPr>
        <w:ind w:left="2250" w:hanging="451"/>
      </w:pPr>
      <w:rPr>
        <w:rFonts w:ascii="Times New Roman" w:eastAsia="Times New Roman" w:hAnsi="Times New Roman" w:cs="Times New Roman" w:hint="default"/>
        <w:b/>
        <w:bCs/>
        <w:w w:val="100"/>
        <w:sz w:val="24"/>
        <w:szCs w:val="24"/>
        <w:lang w:val="en-PH" w:eastAsia="en-PH" w:bidi="en-PH"/>
      </w:rPr>
    </w:lvl>
    <w:lvl w:ilvl="1" w:tplc="22BE2C20">
      <w:start w:val="1"/>
      <w:numFmt w:val="lowerLetter"/>
      <w:lvlText w:val="%2."/>
      <w:lvlJc w:val="left"/>
      <w:pPr>
        <w:ind w:left="2566" w:hanging="316"/>
      </w:pPr>
      <w:rPr>
        <w:rFonts w:ascii="Times New Roman" w:eastAsia="Times New Roman" w:hAnsi="Times New Roman" w:cs="Times New Roman" w:hint="default"/>
        <w:spacing w:val="-2"/>
        <w:w w:val="99"/>
        <w:sz w:val="24"/>
        <w:szCs w:val="24"/>
        <w:lang w:val="en-PH" w:eastAsia="en-PH" w:bidi="en-PH"/>
      </w:rPr>
    </w:lvl>
    <w:lvl w:ilvl="2" w:tplc="2CE823D6">
      <w:numFmt w:val="bullet"/>
      <w:lvlText w:val="•"/>
      <w:lvlJc w:val="left"/>
      <w:pPr>
        <w:ind w:left="3624" w:hanging="316"/>
      </w:pPr>
      <w:rPr>
        <w:rFonts w:hint="default"/>
        <w:lang w:val="en-PH" w:eastAsia="en-PH" w:bidi="en-PH"/>
      </w:rPr>
    </w:lvl>
    <w:lvl w:ilvl="3" w:tplc="1FCE6D76">
      <w:numFmt w:val="bullet"/>
      <w:lvlText w:val="•"/>
      <w:lvlJc w:val="left"/>
      <w:pPr>
        <w:ind w:left="4688" w:hanging="316"/>
      </w:pPr>
      <w:rPr>
        <w:rFonts w:hint="default"/>
        <w:lang w:val="en-PH" w:eastAsia="en-PH" w:bidi="en-PH"/>
      </w:rPr>
    </w:lvl>
    <w:lvl w:ilvl="4" w:tplc="CCEE8078">
      <w:numFmt w:val="bullet"/>
      <w:lvlText w:val="•"/>
      <w:lvlJc w:val="left"/>
      <w:pPr>
        <w:ind w:left="5753" w:hanging="316"/>
      </w:pPr>
      <w:rPr>
        <w:rFonts w:hint="default"/>
        <w:lang w:val="en-PH" w:eastAsia="en-PH" w:bidi="en-PH"/>
      </w:rPr>
    </w:lvl>
    <w:lvl w:ilvl="5" w:tplc="E278C36C">
      <w:numFmt w:val="bullet"/>
      <w:lvlText w:val="•"/>
      <w:lvlJc w:val="left"/>
      <w:pPr>
        <w:ind w:left="6817" w:hanging="316"/>
      </w:pPr>
      <w:rPr>
        <w:rFonts w:hint="default"/>
        <w:lang w:val="en-PH" w:eastAsia="en-PH" w:bidi="en-PH"/>
      </w:rPr>
    </w:lvl>
    <w:lvl w:ilvl="6" w:tplc="81D2BEEC">
      <w:numFmt w:val="bullet"/>
      <w:lvlText w:val="•"/>
      <w:lvlJc w:val="left"/>
      <w:pPr>
        <w:ind w:left="7882" w:hanging="316"/>
      </w:pPr>
      <w:rPr>
        <w:rFonts w:hint="default"/>
        <w:lang w:val="en-PH" w:eastAsia="en-PH" w:bidi="en-PH"/>
      </w:rPr>
    </w:lvl>
    <w:lvl w:ilvl="7" w:tplc="092C1850">
      <w:numFmt w:val="bullet"/>
      <w:lvlText w:val="•"/>
      <w:lvlJc w:val="left"/>
      <w:pPr>
        <w:ind w:left="8946" w:hanging="316"/>
      </w:pPr>
      <w:rPr>
        <w:rFonts w:hint="default"/>
        <w:lang w:val="en-PH" w:eastAsia="en-PH" w:bidi="en-PH"/>
      </w:rPr>
    </w:lvl>
    <w:lvl w:ilvl="8" w:tplc="3E7A24DC">
      <w:numFmt w:val="bullet"/>
      <w:lvlText w:val="•"/>
      <w:lvlJc w:val="left"/>
      <w:pPr>
        <w:ind w:left="10011" w:hanging="316"/>
      </w:pPr>
      <w:rPr>
        <w:rFonts w:hint="default"/>
        <w:lang w:val="en-PH" w:eastAsia="en-PH" w:bidi="en-PH"/>
      </w:rPr>
    </w:lvl>
  </w:abstractNum>
  <w:abstractNum w:abstractNumId="464" w15:restartNumberingAfterBreak="0">
    <w:nsid w:val="46B258C1"/>
    <w:multiLevelType w:val="hybridMultilevel"/>
    <w:tmpl w:val="72524F94"/>
    <w:lvl w:ilvl="0" w:tplc="44BC2B92">
      <w:start w:val="2"/>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EB4E8FD0">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AE28ADB8">
      <w:numFmt w:val="bullet"/>
      <w:lvlText w:val="•"/>
      <w:lvlJc w:val="left"/>
      <w:pPr>
        <w:ind w:left="3588" w:hanging="360"/>
      </w:pPr>
      <w:rPr>
        <w:rFonts w:hint="default"/>
        <w:lang w:val="en-PH" w:eastAsia="en-PH" w:bidi="en-PH"/>
      </w:rPr>
    </w:lvl>
    <w:lvl w:ilvl="3" w:tplc="F496C832">
      <w:numFmt w:val="bullet"/>
      <w:lvlText w:val="•"/>
      <w:lvlJc w:val="left"/>
      <w:pPr>
        <w:ind w:left="4657" w:hanging="360"/>
      </w:pPr>
      <w:rPr>
        <w:rFonts w:hint="default"/>
        <w:lang w:val="en-PH" w:eastAsia="en-PH" w:bidi="en-PH"/>
      </w:rPr>
    </w:lvl>
    <w:lvl w:ilvl="4" w:tplc="CA42D900">
      <w:numFmt w:val="bullet"/>
      <w:lvlText w:val="•"/>
      <w:lvlJc w:val="left"/>
      <w:pPr>
        <w:ind w:left="5726" w:hanging="360"/>
      </w:pPr>
      <w:rPr>
        <w:rFonts w:hint="default"/>
        <w:lang w:val="en-PH" w:eastAsia="en-PH" w:bidi="en-PH"/>
      </w:rPr>
    </w:lvl>
    <w:lvl w:ilvl="5" w:tplc="9028BEA8">
      <w:numFmt w:val="bullet"/>
      <w:lvlText w:val="•"/>
      <w:lvlJc w:val="left"/>
      <w:pPr>
        <w:ind w:left="6795" w:hanging="360"/>
      </w:pPr>
      <w:rPr>
        <w:rFonts w:hint="default"/>
        <w:lang w:val="en-PH" w:eastAsia="en-PH" w:bidi="en-PH"/>
      </w:rPr>
    </w:lvl>
    <w:lvl w:ilvl="6" w:tplc="BFF0FEF8">
      <w:numFmt w:val="bullet"/>
      <w:lvlText w:val="•"/>
      <w:lvlJc w:val="left"/>
      <w:pPr>
        <w:ind w:left="7864" w:hanging="360"/>
      </w:pPr>
      <w:rPr>
        <w:rFonts w:hint="default"/>
        <w:lang w:val="en-PH" w:eastAsia="en-PH" w:bidi="en-PH"/>
      </w:rPr>
    </w:lvl>
    <w:lvl w:ilvl="7" w:tplc="3CDE70C4">
      <w:numFmt w:val="bullet"/>
      <w:lvlText w:val="•"/>
      <w:lvlJc w:val="left"/>
      <w:pPr>
        <w:ind w:left="8933" w:hanging="360"/>
      </w:pPr>
      <w:rPr>
        <w:rFonts w:hint="default"/>
        <w:lang w:val="en-PH" w:eastAsia="en-PH" w:bidi="en-PH"/>
      </w:rPr>
    </w:lvl>
    <w:lvl w:ilvl="8" w:tplc="A502C4EC">
      <w:numFmt w:val="bullet"/>
      <w:lvlText w:val="•"/>
      <w:lvlJc w:val="left"/>
      <w:pPr>
        <w:ind w:left="10002" w:hanging="360"/>
      </w:pPr>
      <w:rPr>
        <w:rFonts w:hint="default"/>
        <w:lang w:val="en-PH" w:eastAsia="en-PH" w:bidi="en-PH"/>
      </w:rPr>
    </w:lvl>
  </w:abstractNum>
  <w:abstractNum w:abstractNumId="465" w15:restartNumberingAfterBreak="0">
    <w:nsid w:val="46CC4E03"/>
    <w:multiLevelType w:val="hybridMultilevel"/>
    <w:tmpl w:val="0C0A2B2C"/>
    <w:lvl w:ilvl="0" w:tplc="88908AF0">
      <w:start w:val="1"/>
      <w:numFmt w:val="decimal"/>
      <w:lvlText w:val="%1."/>
      <w:lvlJc w:val="left"/>
      <w:pPr>
        <w:ind w:left="2203" w:hanging="361"/>
      </w:pPr>
      <w:rPr>
        <w:rFonts w:ascii="Times New Roman" w:eastAsia="Times New Roman" w:hAnsi="Times New Roman" w:cs="Times New Roman" w:hint="default"/>
        <w:b/>
        <w:bCs/>
        <w:spacing w:val="-1"/>
        <w:w w:val="99"/>
        <w:sz w:val="24"/>
        <w:szCs w:val="24"/>
        <w:lang w:val="en-PH" w:eastAsia="en-PH" w:bidi="en-PH"/>
      </w:rPr>
    </w:lvl>
    <w:lvl w:ilvl="1" w:tplc="95EE763A">
      <w:numFmt w:val="bullet"/>
      <w:lvlText w:val="•"/>
      <w:lvlJc w:val="left"/>
      <w:pPr>
        <w:ind w:left="3194" w:hanging="361"/>
      </w:pPr>
      <w:rPr>
        <w:rFonts w:hint="default"/>
        <w:lang w:val="en-PH" w:eastAsia="en-PH" w:bidi="en-PH"/>
      </w:rPr>
    </w:lvl>
    <w:lvl w:ilvl="2" w:tplc="0B46C58A">
      <w:numFmt w:val="bullet"/>
      <w:lvlText w:val="•"/>
      <w:lvlJc w:val="left"/>
      <w:pPr>
        <w:ind w:left="4188" w:hanging="361"/>
      </w:pPr>
      <w:rPr>
        <w:rFonts w:hint="default"/>
        <w:lang w:val="en-PH" w:eastAsia="en-PH" w:bidi="en-PH"/>
      </w:rPr>
    </w:lvl>
    <w:lvl w:ilvl="3" w:tplc="BE70477E">
      <w:numFmt w:val="bullet"/>
      <w:lvlText w:val="•"/>
      <w:lvlJc w:val="left"/>
      <w:pPr>
        <w:ind w:left="5182" w:hanging="361"/>
      </w:pPr>
      <w:rPr>
        <w:rFonts w:hint="default"/>
        <w:lang w:val="en-PH" w:eastAsia="en-PH" w:bidi="en-PH"/>
      </w:rPr>
    </w:lvl>
    <w:lvl w:ilvl="4" w:tplc="026C3A94">
      <w:numFmt w:val="bullet"/>
      <w:lvlText w:val="•"/>
      <w:lvlJc w:val="left"/>
      <w:pPr>
        <w:ind w:left="6176" w:hanging="361"/>
      </w:pPr>
      <w:rPr>
        <w:rFonts w:hint="default"/>
        <w:lang w:val="en-PH" w:eastAsia="en-PH" w:bidi="en-PH"/>
      </w:rPr>
    </w:lvl>
    <w:lvl w:ilvl="5" w:tplc="C6DEB514">
      <w:numFmt w:val="bullet"/>
      <w:lvlText w:val="•"/>
      <w:lvlJc w:val="left"/>
      <w:pPr>
        <w:ind w:left="7170" w:hanging="361"/>
      </w:pPr>
      <w:rPr>
        <w:rFonts w:hint="default"/>
        <w:lang w:val="en-PH" w:eastAsia="en-PH" w:bidi="en-PH"/>
      </w:rPr>
    </w:lvl>
    <w:lvl w:ilvl="6" w:tplc="522482D8">
      <w:numFmt w:val="bullet"/>
      <w:lvlText w:val="•"/>
      <w:lvlJc w:val="left"/>
      <w:pPr>
        <w:ind w:left="8164" w:hanging="361"/>
      </w:pPr>
      <w:rPr>
        <w:rFonts w:hint="default"/>
        <w:lang w:val="en-PH" w:eastAsia="en-PH" w:bidi="en-PH"/>
      </w:rPr>
    </w:lvl>
    <w:lvl w:ilvl="7" w:tplc="32926830">
      <w:numFmt w:val="bullet"/>
      <w:lvlText w:val="•"/>
      <w:lvlJc w:val="left"/>
      <w:pPr>
        <w:ind w:left="9158" w:hanging="361"/>
      </w:pPr>
      <w:rPr>
        <w:rFonts w:hint="default"/>
        <w:lang w:val="en-PH" w:eastAsia="en-PH" w:bidi="en-PH"/>
      </w:rPr>
    </w:lvl>
    <w:lvl w:ilvl="8" w:tplc="98964694">
      <w:numFmt w:val="bullet"/>
      <w:lvlText w:val="•"/>
      <w:lvlJc w:val="left"/>
      <w:pPr>
        <w:ind w:left="10152" w:hanging="361"/>
      </w:pPr>
      <w:rPr>
        <w:rFonts w:hint="default"/>
        <w:lang w:val="en-PH" w:eastAsia="en-PH" w:bidi="en-PH"/>
      </w:rPr>
    </w:lvl>
  </w:abstractNum>
  <w:abstractNum w:abstractNumId="466" w15:restartNumberingAfterBreak="0">
    <w:nsid w:val="46DD6189"/>
    <w:multiLevelType w:val="hybridMultilevel"/>
    <w:tmpl w:val="11344E82"/>
    <w:lvl w:ilvl="0" w:tplc="235A87B4">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A76A012C">
      <w:numFmt w:val="bullet"/>
      <w:lvlText w:val="•"/>
      <w:lvlJc w:val="left"/>
      <w:pPr>
        <w:ind w:left="3212" w:hanging="427"/>
      </w:pPr>
      <w:rPr>
        <w:rFonts w:hint="default"/>
        <w:lang w:val="en-PH" w:eastAsia="en-PH" w:bidi="en-PH"/>
      </w:rPr>
    </w:lvl>
    <w:lvl w:ilvl="2" w:tplc="66A2D24E">
      <w:numFmt w:val="bullet"/>
      <w:lvlText w:val="•"/>
      <w:lvlJc w:val="left"/>
      <w:pPr>
        <w:ind w:left="4204" w:hanging="427"/>
      </w:pPr>
      <w:rPr>
        <w:rFonts w:hint="default"/>
        <w:lang w:val="en-PH" w:eastAsia="en-PH" w:bidi="en-PH"/>
      </w:rPr>
    </w:lvl>
    <w:lvl w:ilvl="3" w:tplc="AAE6ED4A">
      <w:numFmt w:val="bullet"/>
      <w:lvlText w:val="•"/>
      <w:lvlJc w:val="left"/>
      <w:pPr>
        <w:ind w:left="5196" w:hanging="427"/>
      </w:pPr>
      <w:rPr>
        <w:rFonts w:hint="default"/>
        <w:lang w:val="en-PH" w:eastAsia="en-PH" w:bidi="en-PH"/>
      </w:rPr>
    </w:lvl>
    <w:lvl w:ilvl="4" w:tplc="B2804AE4">
      <w:numFmt w:val="bullet"/>
      <w:lvlText w:val="•"/>
      <w:lvlJc w:val="left"/>
      <w:pPr>
        <w:ind w:left="6188" w:hanging="427"/>
      </w:pPr>
      <w:rPr>
        <w:rFonts w:hint="default"/>
        <w:lang w:val="en-PH" w:eastAsia="en-PH" w:bidi="en-PH"/>
      </w:rPr>
    </w:lvl>
    <w:lvl w:ilvl="5" w:tplc="71A0A174">
      <w:numFmt w:val="bullet"/>
      <w:lvlText w:val="•"/>
      <w:lvlJc w:val="left"/>
      <w:pPr>
        <w:ind w:left="7180" w:hanging="427"/>
      </w:pPr>
      <w:rPr>
        <w:rFonts w:hint="default"/>
        <w:lang w:val="en-PH" w:eastAsia="en-PH" w:bidi="en-PH"/>
      </w:rPr>
    </w:lvl>
    <w:lvl w:ilvl="6" w:tplc="5ED22DAA">
      <w:numFmt w:val="bullet"/>
      <w:lvlText w:val="•"/>
      <w:lvlJc w:val="left"/>
      <w:pPr>
        <w:ind w:left="8172" w:hanging="427"/>
      </w:pPr>
      <w:rPr>
        <w:rFonts w:hint="default"/>
        <w:lang w:val="en-PH" w:eastAsia="en-PH" w:bidi="en-PH"/>
      </w:rPr>
    </w:lvl>
    <w:lvl w:ilvl="7" w:tplc="46AA6C6A">
      <w:numFmt w:val="bullet"/>
      <w:lvlText w:val="•"/>
      <w:lvlJc w:val="left"/>
      <w:pPr>
        <w:ind w:left="9164" w:hanging="427"/>
      </w:pPr>
      <w:rPr>
        <w:rFonts w:hint="default"/>
        <w:lang w:val="en-PH" w:eastAsia="en-PH" w:bidi="en-PH"/>
      </w:rPr>
    </w:lvl>
    <w:lvl w:ilvl="8" w:tplc="977CDDCE">
      <w:numFmt w:val="bullet"/>
      <w:lvlText w:val="•"/>
      <w:lvlJc w:val="left"/>
      <w:pPr>
        <w:ind w:left="10156" w:hanging="427"/>
      </w:pPr>
      <w:rPr>
        <w:rFonts w:hint="default"/>
        <w:lang w:val="en-PH" w:eastAsia="en-PH" w:bidi="en-PH"/>
      </w:rPr>
    </w:lvl>
  </w:abstractNum>
  <w:abstractNum w:abstractNumId="467" w15:restartNumberingAfterBreak="0">
    <w:nsid w:val="470C6B48"/>
    <w:multiLevelType w:val="hybridMultilevel"/>
    <w:tmpl w:val="F07AFB98"/>
    <w:lvl w:ilvl="0" w:tplc="B22A88FC">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C1F0A01E">
      <w:numFmt w:val="bullet"/>
      <w:lvlText w:val="•"/>
      <w:lvlJc w:val="left"/>
      <w:pPr>
        <w:ind w:left="3158" w:hanging="361"/>
      </w:pPr>
      <w:rPr>
        <w:rFonts w:hint="default"/>
        <w:lang w:val="en-PH" w:eastAsia="en-PH" w:bidi="en-PH"/>
      </w:rPr>
    </w:lvl>
    <w:lvl w:ilvl="2" w:tplc="41888BB6">
      <w:numFmt w:val="bullet"/>
      <w:lvlText w:val="•"/>
      <w:lvlJc w:val="left"/>
      <w:pPr>
        <w:ind w:left="4156" w:hanging="361"/>
      </w:pPr>
      <w:rPr>
        <w:rFonts w:hint="default"/>
        <w:lang w:val="en-PH" w:eastAsia="en-PH" w:bidi="en-PH"/>
      </w:rPr>
    </w:lvl>
    <w:lvl w:ilvl="3" w:tplc="6E3A2746">
      <w:numFmt w:val="bullet"/>
      <w:lvlText w:val="•"/>
      <w:lvlJc w:val="left"/>
      <w:pPr>
        <w:ind w:left="5154" w:hanging="361"/>
      </w:pPr>
      <w:rPr>
        <w:rFonts w:hint="default"/>
        <w:lang w:val="en-PH" w:eastAsia="en-PH" w:bidi="en-PH"/>
      </w:rPr>
    </w:lvl>
    <w:lvl w:ilvl="4" w:tplc="13C25D98">
      <w:numFmt w:val="bullet"/>
      <w:lvlText w:val="•"/>
      <w:lvlJc w:val="left"/>
      <w:pPr>
        <w:ind w:left="6152" w:hanging="361"/>
      </w:pPr>
      <w:rPr>
        <w:rFonts w:hint="default"/>
        <w:lang w:val="en-PH" w:eastAsia="en-PH" w:bidi="en-PH"/>
      </w:rPr>
    </w:lvl>
    <w:lvl w:ilvl="5" w:tplc="25F45286">
      <w:numFmt w:val="bullet"/>
      <w:lvlText w:val="•"/>
      <w:lvlJc w:val="left"/>
      <w:pPr>
        <w:ind w:left="7150" w:hanging="361"/>
      </w:pPr>
      <w:rPr>
        <w:rFonts w:hint="default"/>
        <w:lang w:val="en-PH" w:eastAsia="en-PH" w:bidi="en-PH"/>
      </w:rPr>
    </w:lvl>
    <w:lvl w:ilvl="6" w:tplc="4C8851F2">
      <w:numFmt w:val="bullet"/>
      <w:lvlText w:val="•"/>
      <w:lvlJc w:val="left"/>
      <w:pPr>
        <w:ind w:left="8148" w:hanging="361"/>
      </w:pPr>
      <w:rPr>
        <w:rFonts w:hint="default"/>
        <w:lang w:val="en-PH" w:eastAsia="en-PH" w:bidi="en-PH"/>
      </w:rPr>
    </w:lvl>
    <w:lvl w:ilvl="7" w:tplc="15165106">
      <w:numFmt w:val="bullet"/>
      <w:lvlText w:val="•"/>
      <w:lvlJc w:val="left"/>
      <w:pPr>
        <w:ind w:left="9146" w:hanging="361"/>
      </w:pPr>
      <w:rPr>
        <w:rFonts w:hint="default"/>
        <w:lang w:val="en-PH" w:eastAsia="en-PH" w:bidi="en-PH"/>
      </w:rPr>
    </w:lvl>
    <w:lvl w:ilvl="8" w:tplc="B06C96FE">
      <w:numFmt w:val="bullet"/>
      <w:lvlText w:val="•"/>
      <w:lvlJc w:val="left"/>
      <w:pPr>
        <w:ind w:left="10144" w:hanging="361"/>
      </w:pPr>
      <w:rPr>
        <w:rFonts w:hint="default"/>
        <w:lang w:val="en-PH" w:eastAsia="en-PH" w:bidi="en-PH"/>
      </w:rPr>
    </w:lvl>
  </w:abstractNum>
  <w:abstractNum w:abstractNumId="468" w15:restartNumberingAfterBreak="0">
    <w:nsid w:val="472101B7"/>
    <w:multiLevelType w:val="hybridMultilevel"/>
    <w:tmpl w:val="DD9C6686"/>
    <w:lvl w:ilvl="0" w:tplc="AC50F0DC">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AE0A2896">
      <w:numFmt w:val="bullet"/>
      <w:lvlText w:val="•"/>
      <w:lvlJc w:val="left"/>
      <w:pPr>
        <w:ind w:left="3158" w:hanging="361"/>
      </w:pPr>
      <w:rPr>
        <w:rFonts w:hint="default"/>
        <w:lang w:val="en-PH" w:eastAsia="en-PH" w:bidi="en-PH"/>
      </w:rPr>
    </w:lvl>
    <w:lvl w:ilvl="2" w:tplc="66A2EEA6">
      <w:numFmt w:val="bullet"/>
      <w:lvlText w:val="•"/>
      <w:lvlJc w:val="left"/>
      <w:pPr>
        <w:ind w:left="4156" w:hanging="361"/>
      </w:pPr>
      <w:rPr>
        <w:rFonts w:hint="default"/>
        <w:lang w:val="en-PH" w:eastAsia="en-PH" w:bidi="en-PH"/>
      </w:rPr>
    </w:lvl>
    <w:lvl w:ilvl="3" w:tplc="E8D25E8A">
      <w:numFmt w:val="bullet"/>
      <w:lvlText w:val="•"/>
      <w:lvlJc w:val="left"/>
      <w:pPr>
        <w:ind w:left="5154" w:hanging="361"/>
      </w:pPr>
      <w:rPr>
        <w:rFonts w:hint="default"/>
        <w:lang w:val="en-PH" w:eastAsia="en-PH" w:bidi="en-PH"/>
      </w:rPr>
    </w:lvl>
    <w:lvl w:ilvl="4" w:tplc="71845B50">
      <w:numFmt w:val="bullet"/>
      <w:lvlText w:val="•"/>
      <w:lvlJc w:val="left"/>
      <w:pPr>
        <w:ind w:left="6152" w:hanging="361"/>
      </w:pPr>
      <w:rPr>
        <w:rFonts w:hint="default"/>
        <w:lang w:val="en-PH" w:eastAsia="en-PH" w:bidi="en-PH"/>
      </w:rPr>
    </w:lvl>
    <w:lvl w:ilvl="5" w:tplc="73FA97C6">
      <w:numFmt w:val="bullet"/>
      <w:lvlText w:val="•"/>
      <w:lvlJc w:val="left"/>
      <w:pPr>
        <w:ind w:left="7150" w:hanging="361"/>
      </w:pPr>
      <w:rPr>
        <w:rFonts w:hint="default"/>
        <w:lang w:val="en-PH" w:eastAsia="en-PH" w:bidi="en-PH"/>
      </w:rPr>
    </w:lvl>
    <w:lvl w:ilvl="6" w:tplc="12328968">
      <w:numFmt w:val="bullet"/>
      <w:lvlText w:val="•"/>
      <w:lvlJc w:val="left"/>
      <w:pPr>
        <w:ind w:left="8148" w:hanging="361"/>
      </w:pPr>
      <w:rPr>
        <w:rFonts w:hint="default"/>
        <w:lang w:val="en-PH" w:eastAsia="en-PH" w:bidi="en-PH"/>
      </w:rPr>
    </w:lvl>
    <w:lvl w:ilvl="7" w:tplc="D1E6F30C">
      <w:numFmt w:val="bullet"/>
      <w:lvlText w:val="•"/>
      <w:lvlJc w:val="left"/>
      <w:pPr>
        <w:ind w:left="9146" w:hanging="361"/>
      </w:pPr>
      <w:rPr>
        <w:rFonts w:hint="default"/>
        <w:lang w:val="en-PH" w:eastAsia="en-PH" w:bidi="en-PH"/>
      </w:rPr>
    </w:lvl>
    <w:lvl w:ilvl="8" w:tplc="C760436E">
      <w:numFmt w:val="bullet"/>
      <w:lvlText w:val="•"/>
      <w:lvlJc w:val="left"/>
      <w:pPr>
        <w:ind w:left="10144" w:hanging="361"/>
      </w:pPr>
      <w:rPr>
        <w:rFonts w:hint="default"/>
        <w:lang w:val="en-PH" w:eastAsia="en-PH" w:bidi="en-PH"/>
      </w:rPr>
    </w:lvl>
  </w:abstractNum>
  <w:abstractNum w:abstractNumId="469" w15:restartNumberingAfterBreak="0">
    <w:nsid w:val="473E4A7F"/>
    <w:multiLevelType w:val="hybridMultilevel"/>
    <w:tmpl w:val="461AAB3E"/>
    <w:lvl w:ilvl="0" w:tplc="1BF4A6DC">
      <w:start w:val="1"/>
      <w:numFmt w:val="decimal"/>
      <w:lvlText w:val="%1."/>
      <w:lvlJc w:val="left"/>
      <w:pPr>
        <w:ind w:left="2160" w:hanging="361"/>
      </w:pPr>
      <w:rPr>
        <w:rFonts w:ascii="Times New Roman" w:eastAsia="Times New Roman" w:hAnsi="Times New Roman" w:cs="Times New Roman" w:hint="default"/>
        <w:spacing w:val="-1"/>
        <w:w w:val="100"/>
        <w:sz w:val="24"/>
        <w:szCs w:val="24"/>
        <w:lang w:val="en-PH" w:eastAsia="en-PH" w:bidi="en-PH"/>
      </w:rPr>
    </w:lvl>
    <w:lvl w:ilvl="1" w:tplc="EE3064DA">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89A2702A">
      <w:start w:val="1"/>
      <w:numFmt w:val="lowerRoman"/>
      <w:lvlText w:val="%3."/>
      <w:lvlJc w:val="left"/>
      <w:pPr>
        <w:ind w:left="2880" w:hanging="360"/>
      </w:pPr>
      <w:rPr>
        <w:rFonts w:ascii="Times New Roman" w:eastAsia="Times New Roman" w:hAnsi="Times New Roman" w:cs="Times New Roman" w:hint="default"/>
        <w:spacing w:val="-4"/>
        <w:w w:val="99"/>
        <w:sz w:val="24"/>
        <w:szCs w:val="24"/>
        <w:lang w:val="en-PH" w:eastAsia="en-PH" w:bidi="en-PH"/>
      </w:rPr>
    </w:lvl>
    <w:lvl w:ilvl="3" w:tplc="542CAD8E">
      <w:numFmt w:val="bullet"/>
      <w:lvlText w:val=""/>
      <w:lvlJc w:val="left"/>
      <w:pPr>
        <w:ind w:left="3240" w:hanging="360"/>
      </w:pPr>
      <w:rPr>
        <w:rFonts w:ascii="Symbol" w:eastAsia="Symbol" w:hAnsi="Symbol" w:cs="Symbol" w:hint="default"/>
        <w:w w:val="100"/>
        <w:sz w:val="24"/>
        <w:szCs w:val="24"/>
        <w:lang w:val="en-PH" w:eastAsia="en-PH" w:bidi="en-PH"/>
      </w:rPr>
    </w:lvl>
    <w:lvl w:ilvl="4" w:tplc="B81ECDA8">
      <w:numFmt w:val="bullet"/>
      <w:lvlText w:val="•"/>
      <w:lvlJc w:val="left"/>
      <w:pPr>
        <w:ind w:left="4511" w:hanging="360"/>
      </w:pPr>
      <w:rPr>
        <w:rFonts w:hint="default"/>
        <w:lang w:val="en-PH" w:eastAsia="en-PH" w:bidi="en-PH"/>
      </w:rPr>
    </w:lvl>
    <w:lvl w:ilvl="5" w:tplc="63F8BE5C">
      <w:numFmt w:val="bullet"/>
      <w:lvlText w:val="•"/>
      <w:lvlJc w:val="left"/>
      <w:pPr>
        <w:ind w:left="5782" w:hanging="360"/>
      </w:pPr>
      <w:rPr>
        <w:rFonts w:hint="default"/>
        <w:lang w:val="en-PH" w:eastAsia="en-PH" w:bidi="en-PH"/>
      </w:rPr>
    </w:lvl>
    <w:lvl w:ilvl="6" w:tplc="84FC2F0A">
      <w:numFmt w:val="bullet"/>
      <w:lvlText w:val="•"/>
      <w:lvlJc w:val="left"/>
      <w:pPr>
        <w:ind w:left="7054" w:hanging="360"/>
      </w:pPr>
      <w:rPr>
        <w:rFonts w:hint="default"/>
        <w:lang w:val="en-PH" w:eastAsia="en-PH" w:bidi="en-PH"/>
      </w:rPr>
    </w:lvl>
    <w:lvl w:ilvl="7" w:tplc="F140E042">
      <w:numFmt w:val="bullet"/>
      <w:lvlText w:val="•"/>
      <w:lvlJc w:val="left"/>
      <w:pPr>
        <w:ind w:left="8325" w:hanging="360"/>
      </w:pPr>
      <w:rPr>
        <w:rFonts w:hint="default"/>
        <w:lang w:val="en-PH" w:eastAsia="en-PH" w:bidi="en-PH"/>
      </w:rPr>
    </w:lvl>
    <w:lvl w:ilvl="8" w:tplc="E0C8E480">
      <w:numFmt w:val="bullet"/>
      <w:lvlText w:val="•"/>
      <w:lvlJc w:val="left"/>
      <w:pPr>
        <w:ind w:left="9597" w:hanging="360"/>
      </w:pPr>
      <w:rPr>
        <w:rFonts w:hint="default"/>
        <w:lang w:val="en-PH" w:eastAsia="en-PH" w:bidi="en-PH"/>
      </w:rPr>
    </w:lvl>
  </w:abstractNum>
  <w:abstractNum w:abstractNumId="470" w15:restartNumberingAfterBreak="0">
    <w:nsid w:val="47C35532"/>
    <w:multiLevelType w:val="hybridMultilevel"/>
    <w:tmpl w:val="64E28884"/>
    <w:lvl w:ilvl="0" w:tplc="BEFE877C">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0088B67C">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40B6DE7A">
      <w:start w:val="1"/>
      <w:numFmt w:val="lowerRoman"/>
      <w:lvlText w:val="%3."/>
      <w:lvlJc w:val="left"/>
      <w:pPr>
        <w:ind w:left="2880" w:hanging="360"/>
      </w:pPr>
      <w:rPr>
        <w:rFonts w:ascii="Times New Roman" w:eastAsia="Times New Roman" w:hAnsi="Times New Roman" w:cs="Times New Roman" w:hint="default"/>
        <w:spacing w:val="-2"/>
        <w:w w:val="99"/>
        <w:sz w:val="24"/>
        <w:szCs w:val="24"/>
        <w:lang w:val="en-PH" w:eastAsia="en-PH" w:bidi="en-PH"/>
      </w:rPr>
    </w:lvl>
    <w:lvl w:ilvl="3" w:tplc="931C0974">
      <w:numFmt w:val="bullet"/>
      <w:lvlText w:val="•"/>
      <w:lvlJc w:val="left"/>
      <w:pPr>
        <w:ind w:left="4037" w:hanging="360"/>
      </w:pPr>
      <w:rPr>
        <w:rFonts w:hint="default"/>
        <w:lang w:val="en-PH" w:eastAsia="en-PH" w:bidi="en-PH"/>
      </w:rPr>
    </w:lvl>
    <w:lvl w:ilvl="4" w:tplc="0F50DFA4">
      <w:numFmt w:val="bullet"/>
      <w:lvlText w:val="•"/>
      <w:lvlJc w:val="left"/>
      <w:pPr>
        <w:ind w:left="5195" w:hanging="360"/>
      </w:pPr>
      <w:rPr>
        <w:rFonts w:hint="default"/>
        <w:lang w:val="en-PH" w:eastAsia="en-PH" w:bidi="en-PH"/>
      </w:rPr>
    </w:lvl>
    <w:lvl w:ilvl="5" w:tplc="56101D06">
      <w:numFmt w:val="bullet"/>
      <w:lvlText w:val="•"/>
      <w:lvlJc w:val="left"/>
      <w:pPr>
        <w:ind w:left="6352" w:hanging="360"/>
      </w:pPr>
      <w:rPr>
        <w:rFonts w:hint="default"/>
        <w:lang w:val="en-PH" w:eastAsia="en-PH" w:bidi="en-PH"/>
      </w:rPr>
    </w:lvl>
    <w:lvl w:ilvl="6" w:tplc="D3643B4C">
      <w:numFmt w:val="bullet"/>
      <w:lvlText w:val="•"/>
      <w:lvlJc w:val="left"/>
      <w:pPr>
        <w:ind w:left="7510" w:hanging="360"/>
      </w:pPr>
      <w:rPr>
        <w:rFonts w:hint="default"/>
        <w:lang w:val="en-PH" w:eastAsia="en-PH" w:bidi="en-PH"/>
      </w:rPr>
    </w:lvl>
    <w:lvl w:ilvl="7" w:tplc="65AE322C">
      <w:numFmt w:val="bullet"/>
      <w:lvlText w:val="•"/>
      <w:lvlJc w:val="left"/>
      <w:pPr>
        <w:ind w:left="8667" w:hanging="360"/>
      </w:pPr>
      <w:rPr>
        <w:rFonts w:hint="default"/>
        <w:lang w:val="en-PH" w:eastAsia="en-PH" w:bidi="en-PH"/>
      </w:rPr>
    </w:lvl>
    <w:lvl w:ilvl="8" w:tplc="15C6AF68">
      <w:numFmt w:val="bullet"/>
      <w:lvlText w:val="•"/>
      <w:lvlJc w:val="left"/>
      <w:pPr>
        <w:ind w:left="9825" w:hanging="360"/>
      </w:pPr>
      <w:rPr>
        <w:rFonts w:hint="default"/>
        <w:lang w:val="en-PH" w:eastAsia="en-PH" w:bidi="en-PH"/>
      </w:rPr>
    </w:lvl>
  </w:abstractNum>
  <w:abstractNum w:abstractNumId="471" w15:restartNumberingAfterBreak="0">
    <w:nsid w:val="47D20099"/>
    <w:multiLevelType w:val="hybridMultilevel"/>
    <w:tmpl w:val="30BC1970"/>
    <w:lvl w:ilvl="0" w:tplc="2D28A960">
      <w:start w:val="1"/>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67081196">
      <w:numFmt w:val="bullet"/>
      <w:lvlText w:val="•"/>
      <w:lvlJc w:val="left"/>
      <w:pPr>
        <w:ind w:left="3086" w:hanging="285"/>
      </w:pPr>
      <w:rPr>
        <w:rFonts w:hint="default"/>
        <w:lang w:val="en-PH" w:eastAsia="en-PH" w:bidi="en-PH"/>
      </w:rPr>
    </w:lvl>
    <w:lvl w:ilvl="2" w:tplc="13C00740">
      <w:numFmt w:val="bullet"/>
      <w:lvlText w:val="•"/>
      <w:lvlJc w:val="left"/>
      <w:pPr>
        <w:ind w:left="4092" w:hanging="285"/>
      </w:pPr>
      <w:rPr>
        <w:rFonts w:hint="default"/>
        <w:lang w:val="en-PH" w:eastAsia="en-PH" w:bidi="en-PH"/>
      </w:rPr>
    </w:lvl>
    <w:lvl w:ilvl="3" w:tplc="8DA0BFB2">
      <w:numFmt w:val="bullet"/>
      <w:lvlText w:val="•"/>
      <w:lvlJc w:val="left"/>
      <w:pPr>
        <w:ind w:left="5098" w:hanging="285"/>
      </w:pPr>
      <w:rPr>
        <w:rFonts w:hint="default"/>
        <w:lang w:val="en-PH" w:eastAsia="en-PH" w:bidi="en-PH"/>
      </w:rPr>
    </w:lvl>
    <w:lvl w:ilvl="4" w:tplc="ADC2616E">
      <w:numFmt w:val="bullet"/>
      <w:lvlText w:val="•"/>
      <w:lvlJc w:val="left"/>
      <w:pPr>
        <w:ind w:left="6104" w:hanging="285"/>
      </w:pPr>
      <w:rPr>
        <w:rFonts w:hint="default"/>
        <w:lang w:val="en-PH" w:eastAsia="en-PH" w:bidi="en-PH"/>
      </w:rPr>
    </w:lvl>
    <w:lvl w:ilvl="5" w:tplc="11CC3A00">
      <w:numFmt w:val="bullet"/>
      <w:lvlText w:val="•"/>
      <w:lvlJc w:val="left"/>
      <w:pPr>
        <w:ind w:left="7110" w:hanging="285"/>
      </w:pPr>
      <w:rPr>
        <w:rFonts w:hint="default"/>
        <w:lang w:val="en-PH" w:eastAsia="en-PH" w:bidi="en-PH"/>
      </w:rPr>
    </w:lvl>
    <w:lvl w:ilvl="6" w:tplc="97E6C654">
      <w:numFmt w:val="bullet"/>
      <w:lvlText w:val="•"/>
      <w:lvlJc w:val="left"/>
      <w:pPr>
        <w:ind w:left="8116" w:hanging="285"/>
      </w:pPr>
      <w:rPr>
        <w:rFonts w:hint="default"/>
        <w:lang w:val="en-PH" w:eastAsia="en-PH" w:bidi="en-PH"/>
      </w:rPr>
    </w:lvl>
    <w:lvl w:ilvl="7" w:tplc="26BC4750">
      <w:numFmt w:val="bullet"/>
      <w:lvlText w:val="•"/>
      <w:lvlJc w:val="left"/>
      <w:pPr>
        <w:ind w:left="9122" w:hanging="285"/>
      </w:pPr>
      <w:rPr>
        <w:rFonts w:hint="default"/>
        <w:lang w:val="en-PH" w:eastAsia="en-PH" w:bidi="en-PH"/>
      </w:rPr>
    </w:lvl>
    <w:lvl w:ilvl="8" w:tplc="150A86FC">
      <w:numFmt w:val="bullet"/>
      <w:lvlText w:val="•"/>
      <w:lvlJc w:val="left"/>
      <w:pPr>
        <w:ind w:left="10128" w:hanging="285"/>
      </w:pPr>
      <w:rPr>
        <w:rFonts w:hint="default"/>
        <w:lang w:val="en-PH" w:eastAsia="en-PH" w:bidi="en-PH"/>
      </w:rPr>
    </w:lvl>
  </w:abstractNum>
  <w:abstractNum w:abstractNumId="472" w15:restartNumberingAfterBreak="0">
    <w:nsid w:val="483D1A7B"/>
    <w:multiLevelType w:val="hybridMultilevel"/>
    <w:tmpl w:val="1A64AF12"/>
    <w:lvl w:ilvl="0" w:tplc="B8F645D2">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EECCD0C6">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C6820256">
      <w:numFmt w:val="bullet"/>
      <w:lvlText w:val="•"/>
      <w:lvlJc w:val="left"/>
      <w:pPr>
        <w:ind w:left="3588" w:hanging="360"/>
      </w:pPr>
      <w:rPr>
        <w:rFonts w:hint="default"/>
        <w:lang w:val="en-PH" w:eastAsia="en-PH" w:bidi="en-PH"/>
      </w:rPr>
    </w:lvl>
    <w:lvl w:ilvl="3" w:tplc="1C16EC72">
      <w:numFmt w:val="bullet"/>
      <w:lvlText w:val="•"/>
      <w:lvlJc w:val="left"/>
      <w:pPr>
        <w:ind w:left="4657" w:hanging="360"/>
      </w:pPr>
      <w:rPr>
        <w:rFonts w:hint="default"/>
        <w:lang w:val="en-PH" w:eastAsia="en-PH" w:bidi="en-PH"/>
      </w:rPr>
    </w:lvl>
    <w:lvl w:ilvl="4" w:tplc="51C2FDFE">
      <w:numFmt w:val="bullet"/>
      <w:lvlText w:val="•"/>
      <w:lvlJc w:val="left"/>
      <w:pPr>
        <w:ind w:left="5726" w:hanging="360"/>
      </w:pPr>
      <w:rPr>
        <w:rFonts w:hint="default"/>
        <w:lang w:val="en-PH" w:eastAsia="en-PH" w:bidi="en-PH"/>
      </w:rPr>
    </w:lvl>
    <w:lvl w:ilvl="5" w:tplc="9BCA2480">
      <w:numFmt w:val="bullet"/>
      <w:lvlText w:val="•"/>
      <w:lvlJc w:val="left"/>
      <w:pPr>
        <w:ind w:left="6795" w:hanging="360"/>
      </w:pPr>
      <w:rPr>
        <w:rFonts w:hint="default"/>
        <w:lang w:val="en-PH" w:eastAsia="en-PH" w:bidi="en-PH"/>
      </w:rPr>
    </w:lvl>
    <w:lvl w:ilvl="6" w:tplc="B7F4A324">
      <w:numFmt w:val="bullet"/>
      <w:lvlText w:val="•"/>
      <w:lvlJc w:val="left"/>
      <w:pPr>
        <w:ind w:left="7864" w:hanging="360"/>
      </w:pPr>
      <w:rPr>
        <w:rFonts w:hint="default"/>
        <w:lang w:val="en-PH" w:eastAsia="en-PH" w:bidi="en-PH"/>
      </w:rPr>
    </w:lvl>
    <w:lvl w:ilvl="7" w:tplc="1B1EBCA6">
      <w:numFmt w:val="bullet"/>
      <w:lvlText w:val="•"/>
      <w:lvlJc w:val="left"/>
      <w:pPr>
        <w:ind w:left="8933" w:hanging="360"/>
      </w:pPr>
      <w:rPr>
        <w:rFonts w:hint="default"/>
        <w:lang w:val="en-PH" w:eastAsia="en-PH" w:bidi="en-PH"/>
      </w:rPr>
    </w:lvl>
    <w:lvl w:ilvl="8" w:tplc="A1666F84">
      <w:numFmt w:val="bullet"/>
      <w:lvlText w:val="•"/>
      <w:lvlJc w:val="left"/>
      <w:pPr>
        <w:ind w:left="10002" w:hanging="360"/>
      </w:pPr>
      <w:rPr>
        <w:rFonts w:hint="default"/>
        <w:lang w:val="en-PH" w:eastAsia="en-PH" w:bidi="en-PH"/>
      </w:rPr>
    </w:lvl>
  </w:abstractNum>
  <w:abstractNum w:abstractNumId="473" w15:restartNumberingAfterBreak="0">
    <w:nsid w:val="489B259B"/>
    <w:multiLevelType w:val="hybridMultilevel"/>
    <w:tmpl w:val="D62611C8"/>
    <w:lvl w:ilvl="0" w:tplc="ACC6C752">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4B382EC4">
      <w:numFmt w:val="bullet"/>
      <w:lvlText w:val="•"/>
      <w:lvlJc w:val="left"/>
      <w:pPr>
        <w:ind w:left="3158" w:hanging="361"/>
      </w:pPr>
      <w:rPr>
        <w:rFonts w:hint="default"/>
        <w:lang w:val="en-PH" w:eastAsia="en-PH" w:bidi="en-PH"/>
      </w:rPr>
    </w:lvl>
    <w:lvl w:ilvl="2" w:tplc="5E0EBFB0">
      <w:numFmt w:val="bullet"/>
      <w:lvlText w:val="•"/>
      <w:lvlJc w:val="left"/>
      <w:pPr>
        <w:ind w:left="4156" w:hanging="361"/>
      </w:pPr>
      <w:rPr>
        <w:rFonts w:hint="default"/>
        <w:lang w:val="en-PH" w:eastAsia="en-PH" w:bidi="en-PH"/>
      </w:rPr>
    </w:lvl>
    <w:lvl w:ilvl="3" w:tplc="497210C8">
      <w:numFmt w:val="bullet"/>
      <w:lvlText w:val="•"/>
      <w:lvlJc w:val="left"/>
      <w:pPr>
        <w:ind w:left="5154" w:hanging="361"/>
      </w:pPr>
      <w:rPr>
        <w:rFonts w:hint="default"/>
        <w:lang w:val="en-PH" w:eastAsia="en-PH" w:bidi="en-PH"/>
      </w:rPr>
    </w:lvl>
    <w:lvl w:ilvl="4" w:tplc="2312D03C">
      <w:numFmt w:val="bullet"/>
      <w:lvlText w:val="•"/>
      <w:lvlJc w:val="left"/>
      <w:pPr>
        <w:ind w:left="6152" w:hanging="361"/>
      </w:pPr>
      <w:rPr>
        <w:rFonts w:hint="default"/>
        <w:lang w:val="en-PH" w:eastAsia="en-PH" w:bidi="en-PH"/>
      </w:rPr>
    </w:lvl>
    <w:lvl w:ilvl="5" w:tplc="17C8BC62">
      <w:numFmt w:val="bullet"/>
      <w:lvlText w:val="•"/>
      <w:lvlJc w:val="left"/>
      <w:pPr>
        <w:ind w:left="7150" w:hanging="361"/>
      </w:pPr>
      <w:rPr>
        <w:rFonts w:hint="default"/>
        <w:lang w:val="en-PH" w:eastAsia="en-PH" w:bidi="en-PH"/>
      </w:rPr>
    </w:lvl>
    <w:lvl w:ilvl="6" w:tplc="8EB2E7B6">
      <w:numFmt w:val="bullet"/>
      <w:lvlText w:val="•"/>
      <w:lvlJc w:val="left"/>
      <w:pPr>
        <w:ind w:left="8148" w:hanging="361"/>
      </w:pPr>
      <w:rPr>
        <w:rFonts w:hint="default"/>
        <w:lang w:val="en-PH" w:eastAsia="en-PH" w:bidi="en-PH"/>
      </w:rPr>
    </w:lvl>
    <w:lvl w:ilvl="7" w:tplc="BB343BDE">
      <w:numFmt w:val="bullet"/>
      <w:lvlText w:val="•"/>
      <w:lvlJc w:val="left"/>
      <w:pPr>
        <w:ind w:left="9146" w:hanging="361"/>
      </w:pPr>
      <w:rPr>
        <w:rFonts w:hint="default"/>
        <w:lang w:val="en-PH" w:eastAsia="en-PH" w:bidi="en-PH"/>
      </w:rPr>
    </w:lvl>
    <w:lvl w:ilvl="8" w:tplc="1FF66BB4">
      <w:numFmt w:val="bullet"/>
      <w:lvlText w:val="•"/>
      <w:lvlJc w:val="left"/>
      <w:pPr>
        <w:ind w:left="10144" w:hanging="361"/>
      </w:pPr>
      <w:rPr>
        <w:rFonts w:hint="default"/>
        <w:lang w:val="en-PH" w:eastAsia="en-PH" w:bidi="en-PH"/>
      </w:rPr>
    </w:lvl>
  </w:abstractNum>
  <w:abstractNum w:abstractNumId="474" w15:restartNumberingAfterBreak="0">
    <w:nsid w:val="48A81FD2"/>
    <w:multiLevelType w:val="hybridMultilevel"/>
    <w:tmpl w:val="EB9C76EA"/>
    <w:lvl w:ilvl="0" w:tplc="63AAFD70">
      <w:start w:val="1"/>
      <w:numFmt w:val="decimal"/>
      <w:lvlText w:val="%1."/>
      <w:lvlJc w:val="left"/>
      <w:pPr>
        <w:ind w:left="2340" w:hanging="361"/>
      </w:pPr>
      <w:rPr>
        <w:rFonts w:ascii="Times New Roman" w:eastAsia="Times New Roman" w:hAnsi="Times New Roman" w:cs="Times New Roman" w:hint="default"/>
        <w:spacing w:val="-2"/>
        <w:w w:val="99"/>
        <w:sz w:val="24"/>
        <w:szCs w:val="24"/>
        <w:lang w:val="en-PH" w:eastAsia="en-PH" w:bidi="en-PH"/>
      </w:rPr>
    </w:lvl>
    <w:lvl w:ilvl="1" w:tplc="3DC4D720">
      <w:numFmt w:val="bullet"/>
      <w:lvlText w:val="•"/>
      <w:lvlJc w:val="left"/>
      <w:pPr>
        <w:ind w:left="3320" w:hanging="361"/>
      </w:pPr>
      <w:rPr>
        <w:rFonts w:hint="default"/>
        <w:lang w:val="en-PH" w:eastAsia="en-PH" w:bidi="en-PH"/>
      </w:rPr>
    </w:lvl>
    <w:lvl w:ilvl="2" w:tplc="A128F66A">
      <w:numFmt w:val="bullet"/>
      <w:lvlText w:val="•"/>
      <w:lvlJc w:val="left"/>
      <w:pPr>
        <w:ind w:left="4300" w:hanging="361"/>
      </w:pPr>
      <w:rPr>
        <w:rFonts w:hint="default"/>
        <w:lang w:val="en-PH" w:eastAsia="en-PH" w:bidi="en-PH"/>
      </w:rPr>
    </w:lvl>
    <w:lvl w:ilvl="3" w:tplc="CA8624A2">
      <w:numFmt w:val="bullet"/>
      <w:lvlText w:val="•"/>
      <w:lvlJc w:val="left"/>
      <w:pPr>
        <w:ind w:left="5280" w:hanging="361"/>
      </w:pPr>
      <w:rPr>
        <w:rFonts w:hint="default"/>
        <w:lang w:val="en-PH" w:eastAsia="en-PH" w:bidi="en-PH"/>
      </w:rPr>
    </w:lvl>
    <w:lvl w:ilvl="4" w:tplc="E760DE14">
      <w:numFmt w:val="bullet"/>
      <w:lvlText w:val="•"/>
      <w:lvlJc w:val="left"/>
      <w:pPr>
        <w:ind w:left="6260" w:hanging="361"/>
      </w:pPr>
      <w:rPr>
        <w:rFonts w:hint="default"/>
        <w:lang w:val="en-PH" w:eastAsia="en-PH" w:bidi="en-PH"/>
      </w:rPr>
    </w:lvl>
    <w:lvl w:ilvl="5" w:tplc="3B5205F4">
      <w:numFmt w:val="bullet"/>
      <w:lvlText w:val="•"/>
      <w:lvlJc w:val="left"/>
      <w:pPr>
        <w:ind w:left="7240" w:hanging="361"/>
      </w:pPr>
      <w:rPr>
        <w:rFonts w:hint="default"/>
        <w:lang w:val="en-PH" w:eastAsia="en-PH" w:bidi="en-PH"/>
      </w:rPr>
    </w:lvl>
    <w:lvl w:ilvl="6" w:tplc="CB2012B8">
      <w:numFmt w:val="bullet"/>
      <w:lvlText w:val="•"/>
      <w:lvlJc w:val="left"/>
      <w:pPr>
        <w:ind w:left="8220" w:hanging="361"/>
      </w:pPr>
      <w:rPr>
        <w:rFonts w:hint="default"/>
        <w:lang w:val="en-PH" w:eastAsia="en-PH" w:bidi="en-PH"/>
      </w:rPr>
    </w:lvl>
    <w:lvl w:ilvl="7" w:tplc="67D485BA">
      <w:numFmt w:val="bullet"/>
      <w:lvlText w:val="•"/>
      <w:lvlJc w:val="left"/>
      <w:pPr>
        <w:ind w:left="9200" w:hanging="361"/>
      </w:pPr>
      <w:rPr>
        <w:rFonts w:hint="default"/>
        <w:lang w:val="en-PH" w:eastAsia="en-PH" w:bidi="en-PH"/>
      </w:rPr>
    </w:lvl>
    <w:lvl w:ilvl="8" w:tplc="B87844D2">
      <w:numFmt w:val="bullet"/>
      <w:lvlText w:val="•"/>
      <w:lvlJc w:val="left"/>
      <w:pPr>
        <w:ind w:left="10180" w:hanging="361"/>
      </w:pPr>
      <w:rPr>
        <w:rFonts w:hint="default"/>
        <w:lang w:val="en-PH" w:eastAsia="en-PH" w:bidi="en-PH"/>
      </w:rPr>
    </w:lvl>
  </w:abstractNum>
  <w:abstractNum w:abstractNumId="475" w15:restartNumberingAfterBreak="0">
    <w:nsid w:val="48A94A35"/>
    <w:multiLevelType w:val="hybridMultilevel"/>
    <w:tmpl w:val="4E28C5AA"/>
    <w:lvl w:ilvl="0" w:tplc="C0E2597A">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F83484E0">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F12CBBD4">
      <w:numFmt w:val="bullet"/>
      <w:lvlText w:val="•"/>
      <w:lvlJc w:val="left"/>
      <w:pPr>
        <w:ind w:left="3588" w:hanging="360"/>
      </w:pPr>
      <w:rPr>
        <w:rFonts w:hint="default"/>
        <w:lang w:val="en-PH" w:eastAsia="en-PH" w:bidi="en-PH"/>
      </w:rPr>
    </w:lvl>
    <w:lvl w:ilvl="3" w:tplc="6A48EA38">
      <w:numFmt w:val="bullet"/>
      <w:lvlText w:val="•"/>
      <w:lvlJc w:val="left"/>
      <w:pPr>
        <w:ind w:left="4657" w:hanging="360"/>
      </w:pPr>
      <w:rPr>
        <w:rFonts w:hint="default"/>
        <w:lang w:val="en-PH" w:eastAsia="en-PH" w:bidi="en-PH"/>
      </w:rPr>
    </w:lvl>
    <w:lvl w:ilvl="4" w:tplc="28245EAE">
      <w:numFmt w:val="bullet"/>
      <w:lvlText w:val="•"/>
      <w:lvlJc w:val="left"/>
      <w:pPr>
        <w:ind w:left="5726" w:hanging="360"/>
      </w:pPr>
      <w:rPr>
        <w:rFonts w:hint="default"/>
        <w:lang w:val="en-PH" w:eastAsia="en-PH" w:bidi="en-PH"/>
      </w:rPr>
    </w:lvl>
    <w:lvl w:ilvl="5" w:tplc="BC34BC70">
      <w:numFmt w:val="bullet"/>
      <w:lvlText w:val="•"/>
      <w:lvlJc w:val="left"/>
      <w:pPr>
        <w:ind w:left="6795" w:hanging="360"/>
      </w:pPr>
      <w:rPr>
        <w:rFonts w:hint="default"/>
        <w:lang w:val="en-PH" w:eastAsia="en-PH" w:bidi="en-PH"/>
      </w:rPr>
    </w:lvl>
    <w:lvl w:ilvl="6" w:tplc="A984E24C">
      <w:numFmt w:val="bullet"/>
      <w:lvlText w:val="•"/>
      <w:lvlJc w:val="left"/>
      <w:pPr>
        <w:ind w:left="7864" w:hanging="360"/>
      </w:pPr>
      <w:rPr>
        <w:rFonts w:hint="default"/>
        <w:lang w:val="en-PH" w:eastAsia="en-PH" w:bidi="en-PH"/>
      </w:rPr>
    </w:lvl>
    <w:lvl w:ilvl="7" w:tplc="0E680B12">
      <w:numFmt w:val="bullet"/>
      <w:lvlText w:val="•"/>
      <w:lvlJc w:val="left"/>
      <w:pPr>
        <w:ind w:left="8933" w:hanging="360"/>
      </w:pPr>
      <w:rPr>
        <w:rFonts w:hint="default"/>
        <w:lang w:val="en-PH" w:eastAsia="en-PH" w:bidi="en-PH"/>
      </w:rPr>
    </w:lvl>
    <w:lvl w:ilvl="8" w:tplc="0C9872F6">
      <w:numFmt w:val="bullet"/>
      <w:lvlText w:val="•"/>
      <w:lvlJc w:val="left"/>
      <w:pPr>
        <w:ind w:left="10002" w:hanging="360"/>
      </w:pPr>
      <w:rPr>
        <w:rFonts w:hint="default"/>
        <w:lang w:val="en-PH" w:eastAsia="en-PH" w:bidi="en-PH"/>
      </w:rPr>
    </w:lvl>
  </w:abstractNum>
  <w:abstractNum w:abstractNumId="476" w15:restartNumberingAfterBreak="0">
    <w:nsid w:val="48AF1EC6"/>
    <w:multiLevelType w:val="hybridMultilevel"/>
    <w:tmpl w:val="AB1E5182"/>
    <w:lvl w:ilvl="0" w:tplc="802691E8">
      <w:start w:val="1"/>
      <w:numFmt w:val="decimal"/>
      <w:lvlText w:val="%1."/>
      <w:lvlJc w:val="left"/>
      <w:pPr>
        <w:ind w:left="2160" w:hanging="361"/>
      </w:pPr>
      <w:rPr>
        <w:rFonts w:ascii="Times New Roman" w:eastAsia="Times New Roman" w:hAnsi="Times New Roman" w:cs="Times New Roman" w:hint="default"/>
        <w:spacing w:val="-18"/>
        <w:w w:val="99"/>
        <w:sz w:val="24"/>
        <w:szCs w:val="24"/>
        <w:lang w:val="en-PH" w:eastAsia="en-PH" w:bidi="en-PH"/>
      </w:rPr>
    </w:lvl>
    <w:lvl w:ilvl="1" w:tplc="0F627170">
      <w:start w:val="1"/>
      <w:numFmt w:val="lowerLetter"/>
      <w:lvlText w:val="%2."/>
      <w:lvlJc w:val="left"/>
      <w:pPr>
        <w:ind w:left="2520" w:hanging="360"/>
      </w:pPr>
      <w:rPr>
        <w:rFonts w:ascii="Times New Roman" w:eastAsia="Times New Roman" w:hAnsi="Times New Roman" w:cs="Times New Roman" w:hint="default"/>
        <w:spacing w:val="-1"/>
        <w:w w:val="99"/>
        <w:sz w:val="24"/>
        <w:szCs w:val="24"/>
        <w:lang w:val="en-PH" w:eastAsia="en-PH" w:bidi="en-PH"/>
      </w:rPr>
    </w:lvl>
    <w:lvl w:ilvl="2" w:tplc="6A48BAB8">
      <w:numFmt w:val="bullet"/>
      <w:lvlText w:val="•"/>
      <w:lvlJc w:val="left"/>
      <w:pPr>
        <w:ind w:left="3588" w:hanging="360"/>
      </w:pPr>
      <w:rPr>
        <w:rFonts w:hint="default"/>
        <w:lang w:val="en-PH" w:eastAsia="en-PH" w:bidi="en-PH"/>
      </w:rPr>
    </w:lvl>
    <w:lvl w:ilvl="3" w:tplc="98A697CA">
      <w:numFmt w:val="bullet"/>
      <w:lvlText w:val="•"/>
      <w:lvlJc w:val="left"/>
      <w:pPr>
        <w:ind w:left="4657" w:hanging="360"/>
      </w:pPr>
      <w:rPr>
        <w:rFonts w:hint="default"/>
        <w:lang w:val="en-PH" w:eastAsia="en-PH" w:bidi="en-PH"/>
      </w:rPr>
    </w:lvl>
    <w:lvl w:ilvl="4" w:tplc="B0B24A66">
      <w:numFmt w:val="bullet"/>
      <w:lvlText w:val="•"/>
      <w:lvlJc w:val="left"/>
      <w:pPr>
        <w:ind w:left="5726" w:hanging="360"/>
      </w:pPr>
      <w:rPr>
        <w:rFonts w:hint="default"/>
        <w:lang w:val="en-PH" w:eastAsia="en-PH" w:bidi="en-PH"/>
      </w:rPr>
    </w:lvl>
    <w:lvl w:ilvl="5" w:tplc="990E3F68">
      <w:numFmt w:val="bullet"/>
      <w:lvlText w:val="•"/>
      <w:lvlJc w:val="left"/>
      <w:pPr>
        <w:ind w:left="6795" w:hanging="360"/>
      </w:pPr>
      <w:rPr>
        <w:rFonts w:hint="default"/>
        <w:lang w:val="en-PH" w:eastAsia="en-PH" w:bidi="en-PH"/>
      </w:rPr>
    </w:lvl>
    <w:lvl w:ilvl="6" w:tplc="E3C22EF8">
      <w:numFmt w:val="bullet"/>
      <w:lvlText w:val="•"/>
      <w:lvlJc w:val="left"/>
      <w:pPr>
        <w:ind w:left="7864" w:hanging="360"/>
      </w:pPr>
      <w:rPr>
        <w:rFonts w:hint="default"/>
        <w:lang w:val="en-PH" w:eastAsia="en-PH" w:bidi="en-PH"/>
      </w:rPr>
    </w:lvl>
    <w:lvl w:ilvl="7" w:tplc="5EBE343E">
      <w:numFmt w:val="bullet"/>
      <w:lvlText w:val="•"/>
      <w:lvlJc w:val="left"/>
      <w:pPr>
        <w:ind w:left="8933" w:hanging="360"/>
      </w:pPr>
      <w:rPr>
        <w:rFonts w:hint="default"/>
        <w:lang w:val="en-PH" w:eastAsia="en-PH" w:bidi="en-PH"/>
      </w:rPr>
    </w:lvl>
    <w:lvl w:ilvl="8" w:tplc="A82E5A72">
      <w:numFmt w:val="bullet"/>
      <w:lvlText w:val="•"/>
      <w:lvlJc w:val="left"/>
      <w:pPr>
        <w:ind w:left="10002" w:hanging="360"/>
      </w:pPr>
      <w:rPr>
        <w:rFonts w:hint="default"/>
        <w:lang w:val="en-PH" w:eastAsia="en-PH" w:bidi="en-PH"/>
      </w:rPr>
    </w:lvl>
  </w:abstractNum>
  <w:abstractNum w:abstractNumId="477" w15:restartNumberingAfterBreak="0">
    <w:nsid w:val="48CF5FC7"/>
    <w:multiLevelType w:val="hybridMultilevel"/>
    <w:tmpl w:val="408C9A20"/>
    <w:lvl w:ilvl="0" w:tplc="480EBFCA">
      <w:start w:val="1"/>
      <w:numFmt w:val="decimal"/>
      <w:lvlText w:val="%1."/>
      <w:lvlJc w:val="left"/>
      <w:pPr>
        <w:ind w:left="1944" w:hanging="360"/>
      </w:pPr>
      <w:rPr>
        <w:rFonts w:hint="default"/>
        <w:spacing w:val="-5"/>
        <w:w w:val="99"/>
        <w:lang w:val="en-PH" w:eastAsia="en-PH" w:bidi="en-PH"/>
      </w:rPr>
    </w:lvl>
    <w:lvl w:ilvl="1" w:tplc="61C097A0">
      <w:numFmt w:val="bullet"/>
      <w:lvlText w:val="•"/>
      <w:lvlJc w:val="left"/>
      <w:pPr>
        <w:ind w:left="2960" w:hanging="360"/>
      </w:pPr>
      <w:rPr>
        <w:rFonts w:hint="default"/>
        <w:lang w:val="en-PH" w:eastAsia="en-PH" w:bidi="en-PH"/>
      </w:rPr>
    </w:lvl>
    <w:lvl w:ilvl="2" w:tplc="65F25320">
      <w:numFmt w:val="bullet"/>
      <w:lvlText w:val="•"/>
      <w:lvlJc w:val="left"/>
      <w:pPr>
        <w:ind w:left="3980" w:hanging="360"/>
      </w:pPr>
      <w:rPr>
        <w:rFonts w:hint="default"/>
        <w:lang w:val="en-PH" w:eastAsia="en-PH" w:bidi="en-PH"/>
      </w:rPr>
    </w:lvl>
    <w:lvl w:ilvl="3" w:tplc="7B6A26F2">
      <w:numFmt w:val="bullet"/>
      <w:lvlText w:val="•"/>
      <w:lvlJc w:val="left"/>
      <w:pPr>
        <w:ind w:left="5000" w:hanging="360"/>
      </w:pPr>
      <w:rPr>
        <w:rFonts w:hint="default"/>
        <w:lang w:val="en-PH" w:eastAsia="en-PH" w:bidi="en-PH"/>
      </w:rPr>
    </w:lvl>
    <w:lvl w:ilvl="4" w:tplc="8DBAAC8C">
      <w:numFmt w:val="bullet"/>
      <w:lvlText w:val="•"/>
      <w:lvlJc w:val="left"/>
      <w:pPr>
        <w:ind w:left="6020" w:hanging="360"/>
      </w:pPr>
      <w:rPr>
        <w:rFonts w:hint="default"/>
        <w:lang w:val="en-PH" w:eastAsia="en-PH" w:bidi="en-PH"/>
      </w:rPr>
    </w:lvl>
    <w:lvl w:ilvl="5" w:tplc="2564D0FE">
      <w:numFmt w:val="bullet"/>
      <w:lvlText w:val="•"/>
      <w:lvlJc w:val="left"/>
      <w:pPr>
        <w:ind w:left="7040" w:hanging="360"/>
      </w:pPr>
      <w:rPr>
        <w:rFonts w:hint="default"/>
        <w:lang w:val="en-PH" w:eastAsia="en-PH" w:bidi="en-PH"/>
      </w:rPr>
    </w:lvl>
    <w:lvl w:ilvl="6" w:tplc="35E4C52C">
      <w:numFmt w:val="bullet"/>
      <w:lvlText w:val="•"/>
      <w:lvlJc w:val="left"/>
      <w:pPr>
        <w:ind w:left="8060" w:hanging="360"/>
      </w:pPr>
      <w:rPr>
        <w:rFonts w:hint="default"/>
        <w:lang w:val="en-PH" w:eastAsia="en-PH" w:bidi="en-PH"/>
      </w:rPr>
    </w:lvl>
    <w:lvl w:ilvl="7" w:tplc="CC80C874">
      <w:numFmt w:val="bullet"/>
      <w:lvlText w:val="•"/>
      <w:lvlJc w:val="left"/>
      <w:pPr>
        <w:ind w:left="9080" w:hanging="360"/>
      </w:pPr>
      <w:rPr>
        <w:rFonts w:hint="default"/>
        <w:lang w:val="en-PH" w:eastAsia="en-PH" w:bidi="en-PH"/>
      </w:rPr>
    </w:lvl>
    <w:lvl w:ilvl="8" w:tplc="7E28337C">
      <w:numFmt w:val="bullet"/>
      <w:lvlText w:val="•"/>
      <w:lvlJc w:val="left"/>
      <w:pPr>
        <w:ind w:left="10100" w:hanging="360"/>
      </w:pPr>
      <w:rPr>
        <w:rFonts w:hint="default"/>
        <w:lang w:val="en-PH" w:eastAsia="en-PH" w:bidi="en-PH"/>
      </w:rPr>
    </w:lvl>
  </w:abstractNum>
  <w:abstractNum w:abstractNumId="478" w15:restartNumberingAfterBreak="0">
    <w:nsid w:val="490451D1"/>
    <w:multiLevelType w:val="hybridMultilevel"/>
    <w:tmpl w:val="1E761774"/>
    <w:lvl w:ilvl="0" w:tplc="38242866">
      <w:start w:val="1"/>
      <w:numFmt w:val="decimal"/>
      <w:lvlText w:val="%1."/>
      <w:lvlJc w:val="left"/>
      <w:pPr>
        <w:ind w:left="2010" w:hanging="426"/>
      </w:pPr>
      <w:rPr>
        <w:rFonts w:ascii="Times New Roman" w:eastAsia="Times New Roman" w:hAnsi="Times New Roman" w:cs="Times New Roman" w:hint="default"/>
        <w:spacing w:val="-1"/>
        <w:w w:val="99"/>
        <w:sz w:val="24"/>
        <w:szCs w:val="24"/>
        <w:lang w:val="en-PH" w:eastAsia="en-PH" w:bidi="en-PH"/>
      </w:rPr>
    </w:lvl>
    <w:lvl w:ilvl="1" w:tplc="5C8856E8">
      <w:start w:val="1"/>
      <w:numFmt w:val="lowerLetter"/>
      <w:lvlText w:val="%2."/>
      <w:lvlJc w:val="left"/>
      <w:pPr>
        <w:ind w:left="2304" w:hanging="361"/>
      </w:pPr>
      <w:rPr>
        <w:rFonts w:ascii="Times New Roman" w:eastAsia="Times New Roman" w:hAnsi="Times New Roman" w:cs="Times New Roman" w:hint="default"/>
        <w:spacing w:val="-2"/>
        <w:w w:val="99"/>
        <w:sz w:val="24"/>
        <w:szCs w:val="24"/>
        <w:lang w:val="en-PH" w:eastAsia="en-PH" w:bidi="en-PH"/>
      </w:rPr>
    </w:lvl>
    <w:lvl w:ilvl="2" w:tplc="89B0C71C">
      <w:start w:val="1"/>
      <w:numFmt w:val="lowerRoman"/>
      <w:lvlText w:val="%3."/>
      <w:lvlJc w:val="left"/>
      <w:pPr>
        <w:ind w:left="2664" w:hanging="371"/>
      </w:pPr>
      <w:rPr>
        <w:rFonts w:ascii="Times New Roman" w:eastAsia="Times New Roman" w:hAnsi="Times New Roman" w:cs="Times New Roman" w:hint="default"/>
        <w:spacing w:val="-2"/>
        <w:w w:val="99"/>
        <w:sz w:val="24"/>
        <w:szCs w:val="24"/>
        <w:lang w:val="en-PH" w:eastAsia="en-PH" w:bidi="en-PH"/>
      </w:rPr>
    </w:lvl>
    <w:lvl w:ilvl="3" w:tplc="263AEB88">
      <w:numFmt w:val="bullet"/>
      <w:lvlText w:val="•"/>
      <w:lvlJc w:val="left"/>
      <w:pPr>
        <w:ind w:left="3845" w:hanging="371"/>
      </w:pPr>
      <w:rPr>
        <w:rFonts w:hint="default"/>
        <w:lang w:val="en-PH" w:eastAsia="en-PH" w:bidi="en-PH"/>
      </w:rPr>
    </w:lvl>
    <w:lvl w:ilvl="4" w:tplc="70DC0528">
      <w:numFmt w:val="bullet"/>
      <w:lvlText w:val="•"/>
      <w:lvlJc w:val="left"/>
      <w:pPr>
        <w:ind w:left="5030" w:hanging="371"/>
      </w:pPr>
      <w:rPr>
        <w:rFonts w:hint="default"/>
        <w:lang w:val="en-PH" w:eastAsia="en-PH" w:bidi="en-PH"/>
      </w:rPr>
    </w:lvl>
    <w:lvl w:ilvl="5" w:tplc="12B04AE4">
      <w:numFmt w:val="bullet"/>
      <w:lvlText w:val="•"/>
      <w:lvlJc w:val="left"/>
      <w:pPr>
        <w:ind w:left="6215" w:hanging="371"/>
      </w:pPr>
      <w:rPr>
        <w:rFonts w:hint="default"/>
        <w:lang w:val="en-PH" w:eastAsia="en-PH" w:bidi="en-PH"/>
      </w:rPr>
    </w:lvl>
    <w:lvl w:ilvl="6" w:tplc="86E0A2BA">
      <w:numFmt w:val="bullet"/>
      <w:lvlText w:val="•"/>
      <w:lvlJc w:val="left"/>
      <w:pPr>
        <w:ind w:left="7400" w:hanging="371"/>
      </w:pPr>
      <w:rPr>
        <w:rFonts w:hint="default"/>
        <w:lang w:val="en-PH" w:eastAsia="en-PH" w:bidi="en-PH"/>
      </w:rPr>
    </w:lvl>
    <w:lvl w:ilvl="7" w:tplc="3CB6A662">
      <w:numFmt w:val="bullet"/>
      <w:lvlText w:val="•"/>
      <w:lvlJc w:val="left"/>
      <w:pPr>
        <w:ind w:left="8585" w:hanging="371"/>
      </w:pPr>
      <w:rPr>
        <w:rFonts w:hint="default"/>
        <w:lang w:val="en-PH" w:eastAsia="en-PH" w:bidi="en-PH"/>
      </w:rPr>
    </w:lvl>
    <w:lvl w:ilvl="8" w:tplc="ACE413CA">
      <w:numFmt w:val="bullet"/>
      <w:lvlText w:val="•"/>
      <w:lvlJc w:val="left"/>
      <w:pPr>
        <w:ind w:left="9770" w:hanging="371"/>
      </w:pPr>
      <w:rPr>
        <w:rFonts w:hint="default"/>
        <w:lang w:val="en-PH" w:eastAsia="en-PH" w:bidi="en-PH"/>
      </w:rPr>
    </w:lvl>
  </w:abstractNum>
  <w:abstractNum w:abstractNumId="479" w15:restartNumberingAfterBreak="0">
    <w:nsid w:val="494650B4"/>
    <w:multiLevelType w:val="hybridMultilevel"/>
    <w:tmpl w:val="9E885A4C"/>
    <w:lvl w:ilvl="0" w:tplc="76F650DC">
      <w:start w:val="1"/>
      <w:numFmt w:val="decimal"/>
      <w:lvlText w:val="%1."/>
      <w:lvlJc w:val="left"/>
      <w:pPr>
        <w:ind w:left="2250" w:hanging="451"/>
      </w:pPr>
      <w:rPr>
        <w:rFonts w:ascii="Times New Roman" w:eastAsia="Times New Roman" w:hAnsi="Times New Roman" w:cs="Times New Roman" w:hint="default"/>
        <w:spacing w:val="-2"/>
        <w:w w:val="99"/>
        <w:sz w:val="24"/>
        <w:szCs w:val="24"/>
        <w:lang w:val="en-PH" w:eastAsia="en-PH" w:bidi="en-PH"/>
      </w:rPr>
    </w:lvl>
    <w:lvl w:ilvl="1" w:tplc="9C8649F4">
      <w:numFmt w:val="bullet"/>
      <w:lvlText w:val="•"/>
      <w:lvlJc w:val="left"/>
      <w:pPr>
        <w:ind w:left="3248" w:hanging="451"/>
      </w:pPr>
      <w:rPr>
        <w:rFonts w:hint="default"/>
        <w:lang w:val="en-PH" w:eastAsia="en-PH" w:bidi="en-PH"/>
      </w:rPr>
    </w:lvl>
    <w:lvl w:ilvl="2" w:tplc="838C210E">
      <w:numFmt w:val="bullet"/>
      <w:lvlText w:val="•"/>
      <w:lvlJc w:val="left"/>
      <w:pPr>
        <w:ind w:left="4236" w:hanging="451"/>
      </w:pPr>
      <w:rPr>
        <w:rFonts w:hint="default"/>
        <w:lang w:val="en-PH" w:eastAsia="en-PH" w:bidi="en-PH"/>
      </w:rPr>
    </w:lvl>
    <w:lvl w:ilvl="3" w:tplc="5B761BC2">
      <w:numFmt w:val="bullet"/>
      <w:lvlText w:val="•"/>
      <w:lvlJc w:val="left"/>
      <w:pPr>
        <w:ind w:left="5224" w:hanging="451"/>
      </w:pPr>
      <w:rPr>
        <w:rFonts w:hint="default"/>
        <w:lang w:val="en-PH" w:eastAsia="en-PH" w:bidi="en-PH"/>
      </w:rPr>
    </w:lvl>
    <w:lvl w:ilvl="4" w:tplc="3F9EEA66">
      <w:numFmt w:val="bullet"/>
      <w:lvlText w:val="•"/>
      <w:lvlJc w:val="left"/>
      <w:pPr>
        <w:ind w:left="6212" w:hanging="451"/>
      </w:pPr>
      <w:rPr>
        <w:rFonts w:hint="default"/>
        <w:lang w:val="en-PH" w:eastAsia="en-PH" w:bidi="en-PH"/>
      </w:rPr>
    </w:lvl>
    <w:lvl w:ilvl="5" w:tplc="CA5CAF96">
      <w:numFmt w:val="bullet"/>
      <w:lvlText w:val="•"/>
      <w:lvlJc w:val="left"/>
      <w:pPr>
        <w:ind w:left="7200" w:hanging="451"/>
      </w:pPr>
      <w:rPr>
        <w:rFonts w:hint="default"/>
        <w:lang w:val="en-PH" w:eastAsia="en-PH" w:bidi="en-PH"/>
      </w:rPr>
    </w:lvl>
    <w:lvl w:ilvl="6" w:tplc="891C98F6">
      <w:numFmt w:val="bullet"/>
      <w:lvlText w:val="•"/>
      <w:lvlJc w:val="left"/>
      <w:pPr>
        <w:ind w:left="8188" w:hanging="451"/>
      </w:pPr>
      <w:rPr>
        <w:rFonts w:hint="default"/>
        <w:lang w:val="en-PH" w:eastAsia="en-PH" w:bidi="en-PH"/>
      </w:rPr>
    </w:lvl>
    <w:lvl w:ilvl="7" w:tplc="B78E5D54">
      <w:numFmt w:val="bullet"/>
      <w:lvlText w:val="•"/>
      <w:lvlJc w:val="left"/>
      <w:pPr>
        <w:ind w:left="9176" w:hanging="451"/>
      </w:pPr>
      <w:rPr>
        <w:rFonts w:hint="default"/>
        <w:lang w:val="en-PH" w:eastAsia="en-PH" w:bidi="en-PH"/>
      </w:rPr>
    </w:lvl>
    <w:lvl w:ilvl="8" w:tplc="E85CB90A">
      <w:numFmt w:val="bullet"/>
      <w:lvlText w:val="•"/>
      <w:lvlJc w:val="left"/>
      <w:pPr>
        <w:ind w:left="10164" w:hanging="451"/>
      </w:pPr>
      <w:rPr>
        <w:rFonts w:hint="default"/>
        <w:lang w:val="en-PH" w:eastAsia="en-PH" w:bidi="en-PH"/>
      </w:rPr>
    </w:lvl>
  </w:abstractNum>
  <w:abstractNum w:abstractNumId="480" w15:restartNumberingAfterBreak="0">
    <w:nsid w:val="494E7914"/>
    <w:multiLevelType w:val="hybridMultilevel"/>
    <w:tmpl w:val="97202FE4"/>
    <w:lvl w:ilvl="0" w:tplc="AAE4A1FC">
      <w:start w:val="1"/>
      <w:numFmt w:val="decimal"/>
      <w:lvlText w:val="%1."/>
      <w:lvlJc w:val="left"/>
      <w:pPr>
        <w:ind w:left="2250" w:hanging="451"/>
      </w:pPr>
      <w:rPr>
        <w:rFonts w:ascii="Times New Roman" w:eastAsia="Times New Roman" w:hAnsi="Times New Roman" w:cs="Times New Roman" w:hint="default"/>
        <w:spacing w:val="-2"/>
        <w:w w:val="99"/>
        <w:sz w:val="24"/>
        <w:szCs w:val="24"/>
        <w:lang w:val="en-PH" w:eastAsia="en-PH" w:bidi="en-PH"/>
      </w:rPr>
    </w:lvl>
    <w:lvl w:ilvl="1" w:tplc="E9EA5820">
      <w:start w:val="1"/>
      <w:numFmt w:val="lowerLetter"/>
      <w:lvlText w:val="%2."/>
      <w:lvlJc w:val="left"/>
      <w:pPr>
        <w:ind w:left="2520" w:hanging="360"/>
      </w:pPr>
      <w:rPr>
        <w:rFonts w:ascii="Times New Roman" w:eastAsia="Times New Roman" w:hAnsi="Times New Roman" w:cs="Times New Roman" w:hint="default"/>
        <w:spacing w:val="-27"/>
        <w:w w:val="87"/>
        <w:sz w:val="24"/>
        <w:szCs w:val="24"/>
        <w:lang w:val="en-PH" w:eastAsia="en-PH" w:bidi="en-PH"/>
      </w:rPr>
    </w:lvl>
    <w:lvl w:ilvl="2" w:tplc="3132BB1C">
      <w:start w:val="1"/>
      <w:numFmt w:val="lowerRoman"/>
      <w:lvlText w:val="%3."/>
      <w:lvlJc w:val="left"/>
      <w:pPr>
        <w:ind w:left="2792" w:hanging="268"/>
        <w:jc w:val="right"/>
      </w:pPr>
      <w:rPr>
        <w:rFonts w:ascii="Times New Roman" w:eastAsia="Times New Roman" w:hAnsi="Times New Roman" w:cs="Times New Roman" w:hint="default"/>
        <w:spacing w:val="-1"/>
        <w:w w:val="99"/>
        <w:sz w:val="24"/>
        <w:szCs w:val="24"/>
        <w:lang w:val="en-PH" w:eastAsia="en-PH" w:bidi="en-PH"/>
      </w:rPr>
    </w:lvl>
    <w:lvl w:ilvl="3" w:tplc="B6C41898">
      <w:numFmt w:val="bullet"/>
      <w:lvlText w:val="-"/>
      <w:lvlJc w:val="left"/>
      <w:pPr>
        <w:ind w:left="3076" w:hanging="282"/>
      </w:pPr>
      <w:rPr>
        <w:rFonts w:ascii="Times New Roman" w:eastAsia="Times New Roman" w:hAnsi="Times New Roman" w:cs="Times New Roman" w:hint="default"/>
        <w:spacing w:val="-1"/>
        <w:w w:val="99"/>
        <w:sz w:val="24"/>
        <w:szCs w:val="24"/>
        <w:lang w:val="en-PH" w:eastAsia="en-PH" w:bidi="en-PH"/>
      </w:rPr>
    </w:lvl>
    <w:lvl w:ilvl="4" w:tplc="EE5AA956">
      <w:numFmt w:val="bullet"/>
      <w:lvlText w:val="•"/>
      <w:lvlJc w:val="left"/>
      <w:pPr>
        <w:ind w:left="3080" w:hanging="282"/>
      </w:pPr>
      <w:rPr>
        <w:rFonts w:hint="default"/>
        <w:lang w:val="en-PH" w:eastAsia="en-PH" w:bidi="en-PH"/>
      </w:rPr>
    </w:lvl>
    <w:lvl w:ilvl="5" w:tplc="C7A4512E">
      <w:numFmt w:val="bullet"/>
      <w:lvlText w:val="•"/>
      <w:lvlJc w:val="left"/>
      <w:pPr>
        <w:ind w:left="4590" w:hanging="282"/>
      </w:pPr>
      <w:rPr>
        <w:rFonts w:hint="default"/>
        <w:lang w:val="en-PH" w:eastAsia="en-PH" w:bidi="en-PH"/>
      </w:rPr>
    </w:lvl>
    <w:lvl w:ilvl="6" w:tplc="AB649114">
      <w:numFmt w:val="bullet"/>
      <w:lvlText w:val="•"/>
      <w:lvlJc w:val="left"/>
      <w:pPr>
        <w:ind w:left="6100" w:hanging="282"/>
      </w:pPr>
      <w:rPr>
        <w:rFonts w:hint="default"/>
        <w:lang w:val="en-PH" w:eastAsia="en-PH" w:bidi="en-PH"/>
      </w:rPr>
    </w:lvl>
    <w:lvl w:ilvl="7" w:tplc="42227A4A">
      <w:numFmt w:val="bullet"/>
      <w:lvlText w:val="•"/>
      <w:lvlJc w:val="left"/>
      <w:pPr>
        <w:ind w:left="7610" w:hanging="282"/>
      </w:pPr>
      <w:rPr>
        <w:rFonts w:hint="default"/>
        <w:lang w:val="en-PH" w:eastAsia="en-PH" w:bidi="en-PH"/>
      </w:rPr>
    </w:lvl>
    <w:lvl w:ilvl="8" w:tplc="FE3044D2">
      <w:numFmt w:val="bullet"/>
      <w:lvlText w:val="•"/>
      <w:lvlJc w:val="left"/>
      <w:pPr>
        <w:ind w:left="9120" w:hanging="282"/>
      </w:pPr>
      <w:rPr>
        <w:rFonts w:hint="default"/>
        <w:lang w:val="en-PH" w:eastAsia="en-PH" w:bidi="en-PH"/>
      </w:rPr>
    </w:lvl>
  </w:abstractNum>
  <w:abstractNum w:abstractNumId="481" w15:restartNumberingAfterBreak="0">
    <w:nsid w:val="49545ED5"/>
    <w:multiLevelType w:val="hybridMultilevel"/>
    <w:tmpl w:val="CD0030C8"/>
    <w:lvl w:ilvl="0" w:tplc="E5A8F1D8">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A5B0D9AC">
      <w:numFmt w:val="bullet"/>
      <w:lvlText w:val="•"/>
      <w:lvlJc w:val="left"/>
      <w:pPr>
        <w:ind w:left="3158" w:hanging="361"/>
      </w:pPr>
      <w:rPr>
        <w:rFonts w:hint="default"/>
        <w:lang w:val="en-PH" w:eastAsia="en-PH" w:bidi="en-PH"/>
      </w:rPr>
    </w:lvl>
    <w:lvl w:ilvl="2" w:tplc="53CE6882">
      <w:numFmt w:val="bullet"/>
      <w:lvlText w:val="•"/>
      <w:lvlJc w:val="left"/>
      <w:pPr>
        <w:ind w:left="4156" w:hanging="361"/>
      </w:pPr>
      <w:rPr>
        <w:rFonts w:hint="default"/>
        <w:lang w:val="en-PH" w:eastAsia="en-PH" w:bidi="en-PH"/>
      </w:rPr>
    </w:lvl>
    <w:lvl w:ilvl="3" w:tplc="CD584BF8">
      <w:numFmt w:val="bullet"/>
      <w:lvlText w:val="•"/>
      <w:lvlJc w:val="left"/>
      <w:pPr>
        <w:ind w:left="5154" w:hanging="361"/>
      </w:pPr>
      <w:rPr>
        <w:rFonts w:hint="default"/>
        <w:lang w:val="en-PH" w:eastAsia="en-PH" w:bidi="en-PH"/>
      </w:rPr>
    </w:lvl>
    <w:lvl w:ilvl="4" w:tplc="E6E0D056">
      <w:numFmt w:val="bullet"/>
      <w:lvlText w:val="•"/>
      <w:lvlJc w:val="left"/>
      <w:pPr>
        <w:ind w:left="6152" w:hanging="361"/>
      </w:pPr>
      <w:rPr>
        <w:rFonts w:hint="default"/>
        <w:lang w:val="en-PH" w:eastAsia="en-PH" w:bidi="en-PH"/>
      </w:rPr>
    </w:lvl>
    <w:lvl w:ilvl="5" w:tplc="2D10269A">
      <w:numFmt w:val="bullet"/>
      <w:lvlText w:val="•"/>
      <w:lvlJc w:val="left"/>
      <w:pPr>
        <w:ind w:left="7150" w:hanging="361"/>
      </w:pPr>
      <w:rPr>
        <w:rFonts w:hint="default"/>
        <w:lang w:val="en-PH" w:eastAsia="en-PH" w:bidi="en-PH"/>
      </w:rPr>
    </w:lvl>
    <w:lvl w:ilvl="6" w:tplc="4ED25E90">
      <w:numFmt w:val="bullet"/>
      <w:lvlText w:val="•"/>
      <w:lvlJc w:val="left"/>
      <w:pPr>
        <w:ind w:left="8148" w:hanging="361"/>
      </w:pPr>
      <w:rPr>
        <w:rFonts w:hint="default"/>
        <w:lang w:val="en-PH" w:eastAsia="en-PH" w:bidi="en-PH"/>
      </w:rPr>
    </w:lvl>
    <w:lvl w:ilvl="7" w:tplc="3404DC24">
      <w:numFmt w:val="bullet"/>
      <w:lvlText w:val="•"/>
      <w:lvlJc w:val="left"/>
      <w:pPr>
        <w:ind w:left="9146" w:hanging="361"/>
      </w:pPr>
      <w:rPr>
        <w:rFonts w:hint="default"/>
        <w:lang w:val="en-PH" w:eastAsia="en-PH" w:bidi="en-PH"/>
      </w:rPr>
    </w:lvl>
    <w:lvl w:ilvl="8" w:tplc="06B49CA8">
      <w:numFmt w:val="bullet"/>
      <w:lvlText w:val="•"/>
      <w:lvlJc w:val="left"/>
      <w:pPr>
        <w:ind w:left="10144" w:hanging="361"/>
      </w:pPr>
      <w:rPr>
        <w:rFonts w:hint="default"/>
        <w:lang w:val="en-PH" w:eastAsia="en-PH" w:bidi="en-PH"/>
      </w:rPr>
    </w:lvl>
  </w:abstractNum>
  <w:abstractNum w:abstractNumId="482" w15:restartNumberingAfterBreak="0">
    <w:nsid w:val="4967423E"/>
    <w:multiLevelType w:val="hybridMultilevel"/>
    <w:tmpl w:val="17906970"/>
    <w:lvl w:ilvl="0" w:tplc="8CC631DE">
      <w:start w:val="1"/>
      <w:numFmt w:val="decimal"/>
      <w:lvlText w:val="%1."/>
      <w:lvlJc w:val="left"/>
      <w:pPr>
        <w:ind w:left="2203" w:hanging="361"/>
      </w:pPr>
      <w:rPr>
        <w:rFonts w:ascii="Times New Roman" w:eastAsia="Times New Roman" w:hAnsi="Times New Roman" w:cs="Times New Roman" w:hint="default"/>
        <w:spacing w:val="-2"/>
        <w:w w:val="99"/>
        <w:sz w:val="24"/>
        <w:szCs w:val="24"/>
        <w:lang w:val="en-PH" w:eastAsia="en-PH" w:bidi="en-PH"/>
      </w:rPr>
    </w:lvl>
    <w:lvl w:ilvl="1" w:tplc="57A0253A">
      <w:start w:val="1"/>
      <w:numFmt w:val="lowerLetter"/>
      <w:lvlText w:val="%2."/>
      <w:lvlJc w:val="left"/>
      <w:pPr>
        <w:ind w:left="2563" w:hanging="360"/>
      </w:pPr>
      <w:rPr>
        <w:rFonts w:ascii="Times New Roman" w:eastAsia="Times New Roman" w:hAnsi="Times New Roman" w:cs="Times New Roman" w:hint="default"/>
        <w:spacing w:val="-2"/>
        <w:w w:val="99"/>
        <w:sz w:val="24"/>
        <w:szCs w:val="24"/>
        <w:lang w:val="en-PH" w:eastAsia="en-PH" w:bidi="en-PH"/>
      </w:rPr>
    </w:lvl>
    <w:lvl w:ilvl="2" w:tplc="6AA483C8">
      <w:numFmt w:val="bullet"/>
      <w:lvlText w:val="•"/>
      <w:lvlJc w:val="left"/>
      <w:pPr>
        <w:ind w:left="3624" w:hanging="360"/>
      </w:pPr>
      <w:rPr>
        <w:rFonts w:hint="default"/>
        <w:lang w:val="en-PH" w:eastAsia="en-PH" w:bidi="en-PH"/>
      </w:rPr>
    </w:lvl>
    <w:lvl w:ilvl="3" w:tplc="FD346FB8">
      <w:numFmt w:val="bullet"/>
      <w:lvlText w:val="•"/>
      <w:lvlJc w:val="left"/>
      <w:pPr>
        <w:ind w:left="4688" w:hanging="360"/>
      </w:pPr>
      <w:rPr>
        <w:rFonts w:hint="default"/>
        <w:lang w:val="en-PH" w:eastAsia="en-PH" w:bidi="en-PH"/>
      </w:rPr>
    </w:lvl>
    <w:lvl w:ilvl="4" w:tplc="49444A4C">
      <w:numFmt w:val="bullet"/>
      <w:lvlText w:val="•"/>
      <w:lvlJc w:val="left"/>
      <w:pPr>
        <w:ind w:left="5753" w:hanging="360"/>
      </w:pPr>
      <w:rPr>
        <w:rFonts w:hint="default"/>
        <w:lang w:val="en-PH" w:eastAsia="en-PH" w:bidi="en-PH"/>
      </w:rPr>
    </w:lvl>
    <w:lvl w:ilvl="5" w:tplc="C78611FC">
      <w:numFmt w:val="bullet"/>
      <w:lvlText w:val="•"/>
      <w:lvlJc w:val="left"/>
      <w:pPr>
        <w:ind w:left="6817" w:hanging="360"/>
      </w:pPr>
      <w:rPr>
        <w:rFonts w:hint="default"/>
        <w:lang w:val="en-PH" w:eastAsia="en-PH" w:bidi="en-PH"/>
      </w:rPr>
    </w:lvl>
    <w:lvl w:ilvl="6" w:tplc="4DCAD320">
      <w:numFmt w:val="bullet"/>
      <w:lvlText w:val="•"/>
      <w:lvlJc w:val="left"/>
      <w:pPr>
        <w:ind w:left="7882" w:hanging="360"/>
      </w:pPr>
      <w:rPr>
        <w:rFonts w:hint="default"/>
        <w:lang w:val="en-PH" w:eastAsia="en-PH" w:bidi="en-PH"/>
      </w:rPr>
    </w:lvl>
    <w:lvl w:ilvl="7" w:tplc="2EC49930">
      <w:numFmt w:val="bullet"/>
      <w:lvlText w:val="•"/>
      <w:lvlJc w:val="left"/>
      <w:pPr>
        <w:ind w:left="8946" w:hanging="360"/>
      </w:pPr>
      <w:rPr>
        <w:rFonts w:hint="default"/>
        <w:lang w:val="en-PH" w:eastAsia="en-PH" w:bidi="en-PH"/>
      </w:rPr>
    </w:lvl>
    <w:lvl w:ilvl="8" w:tplc="594C37E4">
      <w:numFmt w:val="bullet"/>
      <w:lvlText w:val="•"/>
      <w:lvlJc w:val="left"/>
      <w:pPr>
        <w:ind w:left="10011" w:hanging="360"/>
      </w:pPr>
      <w:rPr>
        <w:rFonts w:hint="default"/>
        <w:lang w:val="en-PH" w:eastAsia="en-PH" w:bidi="en-PH"/>
      </w:rPr>
    </w:lvl>
  </w:abstractNum>
  <w:abstractNum w:abstractNumId="483" w15:restartNumberingAfterBreak="0">
    <w:nsid w:val="49CB2551"/>
    <w:multiLevelType w:val="hybridMultilevel"/>
    <w:tmpl w:val="A2426AB4"/>
    <w:lvl w:ilvl="0" w:tplc="FDCAD836">
      <w:start w:val="1"/>
      <w:numFmt w:val="decimal"/>
      <w:lvlText w:val="%1."/>
      <w:lvlJc w:val="left"/>
      <w:pPr>
        <w:ind w:left="2070" w:hanging="270"/>
      </w:pPr>
      <w:rPr>
        <w:rFonts w:hint="default"/>
        <w:b/>
        <w:bCs/>
        <w:w w:val="100"/>
        <w:lang w:val="en-PH" w:eastAsia="en-PH" w:bidi="en-PH"/>
      </w:rPr>
    </w:lvl>
    <w:lvl w:ilvl="1" w:tplc="20F47B36">
      <w:start w:val="1"/>
      <w:numFmt w:val="lowerLetter"/>
      <w:lvlText w:val="%2."/>
      <w:lvlJc w:val="left"/>
      <w:pPr>
        <w:ind w:left="2509" w:hanging="426"/>
      </w:pPr>
      <w:rPr>
        <w:rFonts w:ascii="Times New Roman" w:eastAsia="Times New Roman" w:hAnsi="Times New Roman" w:cs="Times New Roman" w:hint="default"/>
        <w:spacing w:val="-2"/>
        <w:w w:val="99"/>
        <w:sz w:val="24"/>
        <w:szCs w:val="24"/>
        <w:lang w:val="en-PH" w:eastAsia="en-PH" w:bidi="en-PH"/>
      </w:rPr>
    </w:lvl>
    <w:lvl w:ilvl="2" w:tplc="47DAC474">
      <w:numFmt w:val="bullet"/>
      <w:lvlText w:val="•"/>
      <w:lvlJc w:val="left"/>
      <w:pPr>
        <w:ind w:left="2520" w:hanging="426"/>
      </w:pPr>
      <w:rPr>
        <w:rFonts w:hint="default"/>
        <w:lang w:val="en-PH" w:eastAsia="en-PH" w:bidi="en-PH"/>
      </w:rPr>
    </w:lvl>
    <w:lvl w:ilvl="3" w:tplc="2FC635F4">
      <w:numFmt w:val="bullet"/>
      <w:lvlText w:val="•"/>
      <w:lvlJc w:val="left"/>
      <w:pPr>
        <w:ind w:left="3722" w:hanging="426"/>
      </w:pPr>
      <w:rPr>
        <w:rFonts w:hint="default"/>
        <w:lang w:val="en-PH" w:eastAsia="en-PH" w:bidi="en-PH"/>
      </w:rPr>
    </w:lvl>
    <w:lvl w:ilvl="4" w:tplc="48B847A2">
      <w:numFmt w:val="bullet"/>
      <w:lvlText w:val="•"/>
      <w:lvlJc w:val="left"/>
      <w:pPr>
        <w:ind w:left="4925" w:hanging="426"/>
      </w:pPr>
      <w:rPr>
        <w:rFonts w:hint="default"/>
        <w:lang w:val="en-PH" w:eastAsia="en-PH" w:bidi="en-PH"/>
      </w:rPr>
    </w:lvl>
    <w:lvl w:ilvl="5" w:tplc="A2D65592">
      <w:numFmt w:val="bullet"/>
      <w:lvlText w:val="•"/>
      <w:lvlJc w:val="left"/>
      <w:pPr>
        <w:ind w:left="6127" w:hanging="426"/>
      </w:pPr>
      <w:rPr>
        <w:rFonts w:hint="default"/>
        <w:lang w:val="en-PH" w:eastAsia="en-PH" w:bidi="en-PH"/>
      </w:rPr>
    </w:lvl>
    <w:lvl w:ilvl="6" w:tplc="5D74AF64">
      <w:numFmt w:val="bullet"/>
      <w:lvlText w:val="•"/>
      <w:lvlJc w:val="left"/>
      <w:pPr>
        <w:ind w:left="7330" w:hanging="426"/>
      </w:pPr>
      <w:rPr>
        <w:rFonts w:hint="default"/>
        <w:lang w:val="en-PH" w:eastAsia="en-PH" w:bidi="en-PH"/>
      </w:rPr>
    </w:lvl>
    <w:lvl w:ilvl="7" w:tplc="270EA344">
      <w:numFmt w:val="bullet"/>
      <w:lvlText w:val="•"/>
      <w:lvlJc w:val="left"/>
      <w:pPr>
        <w:ind w:left="8532" w:hanging="426"/>
      </w:pPr>
      <w:rPr>
        <w:rFonts w:hint="default"/>
        <w:lang w:val="en-PH" w:eastAsia="en-PH" w:bidi="en-PH"/>
      </w:rPr>
    </w:lvl>
    <w:lvl w:ilvl="8" w:tplc="12E4204A">
      <w:numFmt w:val="bullet"/>
      <w:lvlText w:val="•"/>
      <w:lvlJc w:val="left"/>
      <w:pPr>
        <w:ind w:left="9735" w:hanging="426"/>
      </w:pPr>
      <w:rPr>
        <w:rFonts w:hint="default"/>
        <w:lang w:val="en-PH" w:eastAsia="en-PH" w:bidi="en-PH"/>
      </w:rPr>
    </w:lvl>
  </w:abstractNum>
  <w:abstractNum w:abstractNumId="484" w15:restartNumberingAfterBreak="0">
    <w:nsid w:val="4A1D795D"/>
    <w:multiLevelType w:val="hybridMultilevel"/>
    <w:tmpl w:val="77CAFB1C"/>
    <w:lvl w:ilvl="0" w:tplc="02048ED4">
      <w:start w:val="4"/>
      <w:numFmt w:val="decimal"/>
      <w:lvlText w:val="%1."/>
      <w:lvlJc w:val="left"/>
      <w:pPr>
        <w:ind w:left="2226" w:hanging="427"/>
        <w:jc w:val="right"/>
      </w:pPr>
      <w:rPr>
        <w:rFonts w:hint="default"/>
        <w:b/>
        <w:bCs/>
        <w:spacing w:val="-1"/>
        <w:w w:val="99"/>
        <w:lang w:val="en-PH" w:eastAsia="en-PH" w:bidi="en-PH"/>
      </w:rPr>
    </w:lvl>
    <w:lvl w:ilvl="1" w:tplc="D1FEAE9E">
      <w:numFmt w:val="bullet"/>
      <w:lvlText w:val="•"/>
      <w:lvlJc w:val="left"/>
      <w:pPr>
        <w:ind w:left="3212" w:hanging="427"/>
      </w:pPr>
      <w:rPr>
        <w:rFonts w:hint="default"/>
        <w:lang w:val="en-PH" w:eastAsia="en-PH" w:bidi="en-PH"/>
      </w:rPr>
    </w:lvl>
    <w:lvl w:ilvl="2" w:tplc="80B05684">
      <w:numFmt w:val="bullet"/>
      <w:lvlText w:val="•"/>
      <w:lvlJc w:val="left"/>
      <w:pPr>
        <w:ind w:left="4204" w:hanging="427"/>
      </w:pPr>
      <w:rPr>
        <w:rFonts w:hint="default"/>
        <w:lang w:val="en-PH" w:eastAsia="en-PH" w:bidi="en-PH"/>
      </w:rPr>
    </w:lvl>
    <w:lvl w:ilvl="3" w:tplc="5FD28178">
      <w:numFmt w:val="bullet"/>
      <w:lvlText w:val="•"/>
      <w:lvlJc w:val="left"/>
      <w:pPr>
        <w:ind w:left="5196" w:hanging="427"/>
      </w:pPr>
      <w:rPr>
        <w:rFonts w:hint="default"/>
        <w:lang w:val="en-PH" w:eastAsia="en-PH" w:bidi="en-PH"/>
      </w:rPr>
    </w:lvl>
    <w:lvl w:ilvl="4" w:tplc="6B2016EE">
      <w:numFmt w:val="bullet"/>
      <w:lvlText w:val="•"/>
      <w:lvlJc w:val="left"/>
      <w:pPr>
        <w:ind w:left="6188" w:hanging="427"/>
      </w:pPr>
      <w:rPr>
        <w:rFonts w:hint="default"/>
        <w:lang w:val="en-PH" w:eastAsia="en-PH" w:bidi="en-PH"/>
      </w:rPr>
    </w:lvl>
    <w:lvl w:ilvl="5" w:tplc="2310789C">
      <w:numFmt w:val="bullet"/>
      <w:lvlText w:val="•"/>
      <w:lvlJc w:val="left"/>
      <w:pPr>
        <w:ind w:left="7180" w:hanging="427"/>
      </w:pPr>
      <w:rPr>
        <w:rFonts w:hint="default"/>
        <w:lang w:val="en-PH" w:eastAsia="en-PH" w:bidi="en-PH"/>
      </w:rPr>
    </w:lvl>
    <w:lvl w:ilvl="6" w:tplc="676279E4">
      <w:numFmt w:val="bullet"/>
      <w:lvlText w:val="•"/>
      <w:lvlJc w:val="left"/>
      <w:pPr>
        <w:ind w:left="8172" w:hanging="427"/>
      </w:pPr>
      <w:rPr>
        <w:rFonts w:hint="default"/>
        <w:lang w:val="en-PH" w:eastAsia="en-PH" w:bidi="en-PH"/>
      </w:rPr>
    </w:lvl>
    <w:lvl w:ilvl="7" w:tplc="BF58491E">
      <w:numFmt w:val="bullet"/>
      <w:lvlText w:val="•"/>
      <w:lvlJc w:val="left"/>
      <w:pPr>
        <w:ind w:left="9164" w:hanging="427"/>
      </w:pPr>
      <w:rPr>
        <w:rFonts w:hint="default"/>
        <w:lang w:val="en-PH" w:eastAsia="en-PH" w:bidi="en-PH"/>
      </w:rPr>
    </w:lvl>
    <w:lvl w:ilvl="8" w:tplc="7D521B8A">
      <w:numFmt w:val="bullet"/>
      <w:lvlText w:val="•"/>
      <w:lvlJc w:val="left"/>
      <w:pPr>
        <w:ind w:left="10156" w:hanging="427"/>
      </w:pPr>
      <w:rPr>
        <w:rFonts w:hint="default"/>
        <w:lang w:val="en-PH" w:eastAsia="en-PH" w:bidi="en-PH"/>
      </w:rPr>
    </w:lvl>
  </w:abstractNum>
  <w:abstractNum w:abstractNumId="485" w15:restartNumberingAfterBreak="0">
    <w:nsid w:val="4A1E1C25"/>
    <w:multiLevelType w:val="hybridMultilevel"/>
    <w:tmpl w:val="FFD4EDF6"/>
    <w:lvl w:ilvl="0" w:tplc="8800D824">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89CE2894">
      <w:numFmt w:val="bullet"/>
      <w:lvlText w:val="•"/>
      <w:lvlJc w:val="left"/>
      <w:pPr>
        <w:ind w:left="3212" w:hanging="427"/>
      </w:pPr>
      <w:rPr>
        <w:rFonts w:hint="default"/>
        <w:lang w:val="en-PH" w:eastAsia="en-PH" w:bidi="en-PH"/>
      </w:rPr>
    </w:lvl>
    <w:lvl w:ilvl="2" w:tplc="0EE27390">
      <w:numFmt w:val="bullet"/>
      <w:lvlText w:val="•"/>
      <w:lvlJc w:val="left"/>
      <w:pPr>
        <w:ind w:left="4204" w:hanging="427"/>
      </w:pPr>
      <w:rPr>
        <w:rFonts w:hint="default"/>
        <w:lang w:val="en-PH" w:eastAsia="en-PH" w:bidi="en-PH"/>
      </w:rPr>
    </w:lvl>
    <w:lvl w:ilvl="3" w:tplc="C5501880">
      <w:numFmt w:val="bullet"/>
      <w:lvlText w:val="•"/>
      <w:lvlJc w:val="left"/>
      <w:pPr>
        <w:ind w:left="5196" w:hanging="427"/>
      </w:pPr>
      <w:rPr>
        <w:rFonts w:hint="default"/>
        <w:lang w:val="en-PH" w:eastAsia="en-PH" w:bidi="en-PH"/>
      </w:rPr>
    </w:lvl>
    <w:lvl w:ilvl="4" w:tplc="33E8A55E">
      <w:numFmt w:val="bullet"/>
      <w:lvlText w:val="•"/>
      <w:lvlJc w:val="left"/>
      <w:pPr>
        <w:ind w:left="6188" w:hanging="427"/>
      </w:pPr>
      <w:rPr>
        <w:rFonts w:hint="default"/>
        <w:lang w:val="en-PH" w:eastAsia="en-PH" w:bidi="en-PH"/>
      </w:rPr>
    </w:lvl>
    <w:lvl w:ilvl="5" w:tplc="9FC6DBA6">
      <w:numFmt w:val="bullet"/>
      <w:lvlText w:val="•"/>
      <w:lvlJc w:val="left"/>
      <w:pPr>
        <w:ind w:left="7180" w:hanging="427"/>
      </w:pPr>
      <w:rPr>
        <w:rFonts w:hint="default"/>
        <w:lang w:val="en-PH" w:eastAsia="en-PH" w:bidi="en-PH"/>
      </w:rPr>
    </w:lvl>
    <w:lvl w:ilvl="6" w:tplc="2A4CEA4A">
      <w:numFmt w:val="bullet"/>
      <w:lvlText w:val="•"/>
      <w:lvlJc w:val="left"/>
      <w:pPr>
        <w:ind w:left="8172" w:hanging="427"/>
      </w:pPr>
      <w:rPr>
        <w:rFonts w:hint="default"/>
        <w:lang w:val="en-PH" w:eastAsia="en-PH" w:bidi="en-PH"/>
      </w:rPr>
    </w:lvl>
    <w:lvl w:ilvl="7" w:tplc="D3B4436C">
      <w:numFmt w:val="bullet"/>
      <w:lvlText w:val="•"/>
      <w:lvlJc w:val="left"/>
      <w:pPr>
        <w:ind w:left="9164" w:hanging="427"/>
      </w:pPr>
      <w:rPr>
        <w:rFonts w:hint="default"/>
        <w:lang w:val="en-PH" w:eastAsia="en-PH" w:bidi="en-PH"/>
      </w:rPr>
    </w:lvl>
    <w:lvl w:ilvl="8" w:tplc="0F28B6BE">
      <w:numFmt w:val="bullet"/>
      <w:lvlText w:val="•"/>
      <w:lvlJc w:val="left"/>
      <w:pPr>
        <w:ind w:left="10156" w:hanging="427"/>
      </w:pPr>
      <w:rPr>
        <w:rFonts w:hint="default"/>
        <w:lang w:val="en-PH" w:eastAsia="en-PH" w:bidi="en-PH"/>
      </w:rPr>
    </w:lvl>
  </w:abstractNum>
  <w:abstractNum w:abstractNumId="486" w15:restartNumberingAfterBreak="0">
    <w:nsid w:val="4A2127AA"/>
    <w:multiLevelType w:val="hybridMultilevel"/>
    <w:tmpl w:val="D668D728"/>
    <w:lvl w:ilvl="0" w:tplc="B2C85A46">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B9604E94">
      <w:start w:val="1"/>
      <w:numFmt w:val="lowerLetter"/>
      <w:lvlText w:val="%2."/>
      <w:lvlJc w:val="left"/>
      <w:pPr>
        <w:ind w:left="2580" w:hanging="354"/>
      </w:pPr>
      <w:rPr>
        <w:rFonts w:ascii="Times New Roman" w:eastAsia="Times New Roman" w:hAnsi="Times New Roman" w:cs="Times New Roman" w:hint="default"/>
        <w:spacing w:val="-2"/>
        <w:w w:val="99"/>
        <w:sz w:val="24"/>
        <w:szCs w:val="24"/>
        <w:lang w:val="en-PH" w:eastAsia="en-PH" w:bidi="en-PH"/>
      </w:rPr>
    </w:lvl>
    <w:lvl w:ilvl="2" w:tplc="DD64EB06">
      <w:start w:val="1"/>
      <w:numFmt w:val="lowerRoman"/>
      <w:lvlText w:val="%3."/>
      <w:lvlJc w:val="left"/>
      <w:pPr>
        <w:ind w:left="2934" w:hanging="425"/>
      </w:pPr>
      <w:rPr>
        <w:rFonts w:ascii="Times New Roman" w:eastAsia="Times New Roman" w:hAnsi="Times New Roman" w:cs="Times New Roman" w:hint="default"/>
        <w:spacing w:val="-1"/>
        <w:w w:val="99"/>
        <w:sz w:val="24"/>
        <w:szCs w:val="24"/>
        <w:lang w:val="en-PH" w:eastAsia="en-PH" w:bidi="en-PH"/>
      </w:rPr>
    </w:lvl>
    <w:lvl w:ilvl="3" w:tplc="0B422CD0">
      <w:numFmt w:val="bullet"/>
      <w:lvlText w:val="•"/>
      <w:lvlJc w:val="left"/>
      <w:pPr>
        <w:ind w:left="2940" w:hanging="425"/>
      </w:pPr>
      <w:rPr>
        <w:rFonts w:hint="default"/>
        <w:lang w:val="en-PH" w:eastAsia="en-PH" w:bidi="en-PH"/>
      </w:rPr>
    </w:lvl>
    <w:lvl w:ilvl="4" w:tplc="74CAFDB8">
      <w:numFmt w:val="bullet"/>
      <w:lvlText w:val="•"/>
      <w:lvlJc w:val="left"/>
      <w:pPr>
        <w:ind w:left="4254" w:hanging="425"/>
      </w:pPr>
      <w:rPr>
        <w:rFonts w:hint="default"/>
        <w:lang w:val="en-PH" w:eastAsia="en-PH" w:bidi="en-PH"/>
      </w:rPr>
    </w:lvl>
    <w:lvl w:ilvl="5" w:tplc="0BD8B11A">
      <w:numFmt w:val="bullet"/>
      <w:lvlText w:val="•"/>
      <w:lvlJc w:val="left"/>
      <w:pPr>
        <w:ind w:left="5568" w:hanging="425"/>
      </w:pPr>
      <w:rPr>
        <w:rFonts w:hint="default"/>
        <w:lang w:val="en-PH" w:eastAsia="en-PH" w:bidi="en-PH"/>
      </w:rPr>
    </w:lvl>
    <w:lvl w:ilvl="6" w:tplc="CBEA8204">
      <w:numFmt w:val="bullet"/>
      <w:lvlText w:val="•"/>
      <w:lvlJc w:val="left"/>
      <w:pPr>
        <w:ind w:left="6882" w:hanging="425"/>
      </w:pPr>
      <w:rPr>
        <w:rFonts w:hint="default"/>
        <w:lang w:val="en-PH" w:eastAsia="en-PH" w:bidi="en-PH"/>
      </w:rPr>
    </w:lvl>
    <w:lvl w:ilvl="7" w:tplc="57803ECA">
      <w:numFmt w:val="bullet"/>
      <w:lvlText w:val="•"/>
      <w:lvlJc w:val="left"/>
      <w:pPr>
        <w:ind w:left="8197" w:hanging="425"/>
      </w:pPr>
      <w:rPr>
        <w:rFonts w:hint="default"/>
        <w:lang w:val="en-PH" w:eastAsia="en-PH" w:bidi="en-PH"/>
      </w:rPr>
    </w:lvl>
    <w:lvl w:ilvl="8" w:tplc="3FB67B0E">
      <w:numFmt w:val="bullet"/>
      <w:lvlText w:val="•"/>
      <w:lvlJc w:val="left"/>
      <w:pPr>
        <w:ind w:left="9511" w:hanging="425"/>
      </w:pPr>
      <w:rPr>
        <w:rFonts w:hint="default"/>
        <w:lang w:val="en-PH" w:eastAsia="en-PH" w:bidi="en-PH"/>
      </w:rPr>
    </w:lvl>
  </w:abstractNum>
  <w:abstractNum w:abstractNumId="487" w15:restartNumberingAfterBreak="0">
    <w:nsid w:val="4A364748"/>
    <w:multiLevelType w:val="hybridMultilevel"/>
    <w:tmpl w:val="98764D5A"/>
    <w:lvl w:ilvl="0" w:tplc="EDB0387A">
      <w:start w:val="1"/>
      <w:numFmt w:val="decimal"/>
      <w:lvlText w:val="%1."/>
      <w:lvlJc w:val="left"/>
      <w:pPr>
        <w:ind w:left="2160" w:hanging="361"/>
      </w:pPr>
      <w:rPr>
        <w:rFonts w:ascii="Times New Roman" w:eastAsia="Times New Roman" w:hAnsi="Times New Roman" w:cs="Times New Roman" w:hint="default"/>
        <w:b/>
        <w:bCs/>
        <w:spacing w:val="-2"/>
        <w:w w:val="99"/>
        <w:sz w:val="24"/>
        <w:szCs w:val="24"/>
        <w:lang w:val="en-PH" w:eastAsia="en-PH" w:bidi="en-PH"/>
      </w:rPr>
    </w:lvl>
    <w:lvl w:ilvl="1" w:tplc="17C09E7E">
      <w:numFmt w:val="bullet"/>
      <w:lvlText w:val="•"/>
      <w:lvlJc w:val="left"/>
      <w:pPr>
        <w:ind w:left="3158" w:hanging="361"/>
      </w:pPr>
      <w:rPr>
        <w:rFonts w:hint="default"/>
        <w:lang w:val="en-PH" w:eastAsia="en-PH" w:bidi="en-PH"/>
      </w:rPr>
    </w:lvl>
    <w:lvl w:ilvl="2" w:tplc="DC1A8D1C">
      <w:numFmt w:val="bullet"/>
      <w:lvlText w:val="•"/>
      <w:lvlJc w:val="left"/>
      <w:pPr>
        <w:ind w:left="4156" w:hanging="361"/>
      </w:pPr>
      <w:rPr>
        <w:rFonts w:hint="default"/>
        <w:lang w:val="en-PH" w:eastAsia="en-PH" w:bidi="en-PH"/>
      </w:rPr>
    </w:lvl>
    <w:lvl w:ilvl="3" w:tplc="F7DC5646">
      <w:numFmt w:val="bullet"/>
      <w:lvlText w:val="•"/>
      <w:lvlJc w:val="left"/>
      <w:pPr>
        <w:ind w:left="5154" w:hanging="361"/>
      </w:pPr>
      <w:rPr>
        <w:rFonts w:hint="default"/>
        <w:lang w:val="en-PH" w:eastAsia="en-PH" w:bidi="en-PH"/>
      </w:rPr>
    </w:lvl>
    <w:lvl w:ilvl="4" w:tplc="13FC121E">
      <w:numFmt w:val="bullet"/>
      <w:lvlText w:val="•"/>
      <w:lvlJc w:val="left"/>
      <w:pPr>
        <w:ind w:left="6152" w:hanging="361"/>
      </w:pPr>
      <w:rPr>
        <w:rFonts w:hint="default"/>
        <w:lang w:val="en-PH" w:eastAsia="en-PH" w:bidi="en-PH"/>
      </w:rPr>
    </w:lvl>
    <w:lvl w:ilvl="5" w:tplc="810632D6">
      <w:numFmt w:val="bullet"/>
      <w:lvlText w:val="•"/>
      <w:lvlJc w:val="left"/>
      <w:pPr>
        <w:ind w:left="7150" w:hanging="361"/>
      </w:pPr>
      <w:rPr>
        <w:rFonts w:hint="default"/>
        <w:lang w:val="en-PH" w:eastAsia="en-PH" w:bidi="en-PH"/>
      </w:rPr>
    </w:lvl>
    <w:lvl w:ilvl="6" w:tplc="A622082A">
      <w:numFmt w:val="bullet"/>
      <w:lvlText w:val="•"/>
      <w:lvlJc w:val="left"/>
      <w:pPr>
        <w:ind w:left="8148" w:hanging="361"/>
      </w:pPr>
      <w:rPr>
        <w:rFonts w:hint="default"/>
        <w:lang w:val="en-PH" w:eastAsia="en-PH" w:bidi="en-PH"/>
      </w:rPr>
    </w:lvl>
    <w:lvl w:ilvl="7" w:tplc="97A07698">
      <w:numFmt w:val="bullet"/>
      <w:lvlText w:val="•"/>
      <w:lvlJc w:val="left"/>
      <w:pPr>
        <w:ind w:left="9146" w:hanging="361"/>
      </w:pPr>
      <w:rPr>
        <w:rFonts w:hint="default"/>
        <w:lang w:val="en-PH" w:eastAsia="en-PH" w:bidi="en-PH"/>
      </w:rPr>
    </w:lvl>
    <w:lvl w:ilvl="8" w:tplc="2FF63820">
      <w:numFmt w:val="bullet"/>
      <w:lvlText w:val="•"/>
      <w:lvlJc w:val="left"/>
      <w:pPr>
        <w:ind w:left="10144" w:hanging="361"/>
      </w:pPr>
      <w:rPr>
        <w:rFonts w:hint="default"/>
        <w:lang w:val="en-PH" w:eastAsia="en-PH" w:bidi="en-PH"/>
      </w:rPr>
    </w:lvl>
  </w:abstractNum>
  <w:abstractNum w:abstractNumId="488" w15:restartNumberingAfterBreak="0">
    <w:nsid w:val="4A3770F9"/>
    <w:multiLevelType w:val="hybridMultilevel"/>
    <w:tmpl w:val="BE52E002"/>
    <w:lvl w:ilvl="0" w:tplc="3524219E">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34180622">
      <w:numFmt w:val="bullet"/>
      <w:lvlText w:val="•"/>
      <w:lvlJc w:val="left"/>
      <w:pPr>
        <w:ind w:left="3212" w:hanging="427"/>
      </w:pPr>
      <w:rPr>
        <w:rFonts w:hint="default"/>
        <w:lang w:val="en-PH" w:eastAsia="en-PH" w:bidi="en-PH"/>
      </w:rPr>
    </w:lvl>
    <w:lvl w:ilvl="2" w:tplc="8CDA0878">
      <w:numFmt w:val="bullet"/>
      <w:lvlText w:val="•"/>
      <w:lvlJc w:val="left"/>
      <w:pPr>
        <w:ind w:left="4204" w:hanging="427"/>
      </w:pPr>
      <w:rPr>
        <w:rFonts w:hint="default"/>
        <w:lang w:val="en-PH" w:eastAsia="en-PH" w:bidi="en-PH"/>
      </w:rPr>
    </w:lvl>
    <w:lvl w:ilvl="3" w:tplc="3AE26D7C">
      <w:numFmt w:val="bullet"/>
      <w:lvlText w:val="•"/>
      <w:lvlJc w:val="left"/>
      <w:pPr>
        <w:ind w:left="5196" w:hanging="427"/>
      </w:pPr>
      <w:rPr>
        <w:rFonts w:hint="default"/>
        <w:lang w:val="en-PH" w:eastAsia="en-PH" w:bidi="en-PH"/>
      </w:rPr>
    </w:lvl>
    <w:lvl w:ilvl="4" w:tplc="9C3E65C0">
      <w:numFmt w:val="bullet"/>
      <w:lvlText w:val="•"/>
      <w:lvlJc w:val="left"/>
      <w:pPr>
        <w:ind w:left="6188" w:hanging="427"/>
      </w:pPr>
      <w:rPr>
        <w:rFonts w:hint="default"/>
        <w:lang w:val="en-PH" w:eastAsia="en-PH" w:bidi="en-PH"/>
      </w:rPr>
    </w:lvl>
    <w:lvl w:ilvl="5" w:tplc="077C671E">
      <w:numFmt w:val="bullet"/>
      <w:lvlText w:val="•"/>
      <w:lvlJc w:val="left"/>
      <w:pPr>
        <w:ind w:left="7180" w:hanging="427"/>
      </w:pPr>
      <w:rPr>
        <w:rFonts w:hint="default"/>
        <w:lang w:val="en-PH" w:eastAsia="en-PH" w:bidi="en-PH"/>
      </w:rPr>
    </w:lvl>
    <w:lvl w:ilvl="6" w:tplc="7CC86418">
      <w:numFmt w:val="bullet"/>
      <w:lvlText w:val="•"/>
      <w:lvlJc w:val="left"/>
      <w:pPr>
        <w:ind w:left="8172" w:hanging="427"/>
      </w:pPr>
      <w:rPr>
        <w:rFonts w:hint="default"/>
        <w:lang w:val="en-PH" w:eastAsia="en-PH" w:bidi="en-PH"/>
      </w:rPr>
    </w:lvl>
    <w:lvl w:ilvl="7" w:tplc="5D527D1A">
      <w:numFmt w:val="bullet"/>
      <w:lvlText w:val="•"/>
      <w:lvlJc w:val="left"/>
      <w:pPr>
        <w:ind w:left="9164" w:hanging="427"/>
      </w:pPr>
      <w:rPr>
        <w:rFonts w:hint="default"/>
        <w:lang w:val="en-PH" w:eastAsia="en-PH" w:bidi="en-PH"/>
      </w:rPr>
    </w:lvl>
    <w:lvl w:ilvl="8" w:tplc="CC4C2C64">
      <w:numFmt w:val="bullet"/>
      <w:lvlText w:val="•"/>
      <w:lvlJc w:val="left"/>
      <w:pPr>
        <w:ind w:left="10156" w:hanging="427"/>
      </w:pPr>
      <w:rPr>
        <w:rFonts w:hint="default"/>
        <w:lang w:val="en-PH" w:eastAsia="en-PH" w:bidi="en-PH"/>
      </w:rPr>
    </w:lvl>
  </w:abstractNum>
  <w:abstractNum w:abstractNumId="489" w15:restartNumberingAfterBreak="0">
    <w:nsid w:val="4A84011B"/>
    <w:multiLevelType w:val="hybridMultilevel"/>
    <w:tmpl w:val="0DC6B304"/>
    <w:lvl w:ilvl="0" w:tplc="274034B6">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B76C18D2">
      <w:start w:val="1"/>
      <w:numFmt w:val="lowerLetter"/>
      <w:lvlText w:val="%2."/>
      <w:lvlJc w:val="left"/>
      <w:pPr>
        <w:ind w:left="2509" w:hanging="284"/>
      </w:pPr>
      <w:rPr>
        <w:rFonts w:ascii="Times New Roman" w:eastAsia="Times New Roman" w:hAnsi="Times New Roman" w:cs="Times New Roman" w:hint="default"/>
        <w:spacing w:val="-1"/>
        <w:w w:val="100"/>
        <w:sz w:val="20"/>
        <w:szCs w:val="20"/>
        <w:lang w:val="en-PH" w:eastAsia="en-PH" w:bidi="en-PH"/>
      </w:rPr>
    </w:lvl>
    <w:lvl w:ilvl="2" w:tplc="B598F89E">
      <w:numFmt w:val="bullet"/>
      <w:lvlText w:val="•"/>
      <w:lvlJc w:val="left"/>
      <w:pPr>
        <w:ind w:left="3571" w:hanging="284"/>
      </w:pPr>
      <w:rPr>
        <w:rFonts w:hint="default"/>
        <w:lang w:val="en-PH" w:eastAsia="en-PH" w:bidi="en-PH"/>
      </w:rPr>
    </w:lvl>
    <w:lvl w:ilvl="3" w:tplc="548E4376">
      <w:numFmt w:val="bullet"/>
      <w:lvlText w:val="•"/>
      <w:lvlJc w:val="left"/>
      <w:pPr>
        <w:ind w:left="4642" w:hanging="284"/>
      </w:pPr>
      <w:rPr>
        <w:rFonts w:hint="default"/>
        <w:lang w:val="en-PH" w:eastAsia="en-PH" w:bidi="en-PH"/>
      </w:rPr>
    </w:lvl>
    <w:lvl w:ilvl="4" w:tplc="9CD8B5DC">
      <w:numFmt w:val="bullet"/>
      <w:lvlText w:val="•"/>
      <w:lvlJc w:val="left"/>
      <w:pPr>
        <w:ind w:left="5713" w:hanging="284"/>
      </w:pPr>
      <w:rPr>
        <w:rFonts w:hint="default"/>
        <w:lang w:val="en-PH" w:eastAsia="en-PH" w:bidi="en-PH"/>
      </w:rPr>
    </w:lvl>
    <w:lvl w:ilvl="5" w:tplc="62AA7B3E">
      <w:numFmt w:val="bullet"/>
      <w:lvlText w:val="•"/>
      <w:lvlJc w:val="left"/>
      <w:pPr>
        <w:ind w:left="6784" w:hanging="284"/>
      </w:pPr>
      <w:rPr>
        <w:rFonts w:hint="default"/>
        <w:lang w:val="en-PH" w:eastAsia="en-PH" w:bidi="en-PH"/>
      </w:rPr>
    </w:lvl>
    <w:lvl w:ilvl="6" w:tplc="78106AE8">
      <w:numFmt w:val="bullet"/>
      <w:lvlText w:val="•"/>
      <w:lvlJc w:val="left"/>
      <w:pPr>
        <w:ind w:left="7855" w:hanging="284"/>
      </w:pPr>
      <w:rPr>
        <w:rFonts w:hint="default"/>
        <w:lang w:val="en-PH" w:eastAsia="en-PH" w:bidi="en-PH"/>
      </w:rPr>
    </w:lvl>
    <w:lvl w:ilvl="7" w:tplc="E1CE48DC">
      <w:numFmt w:val="bullet"/>
      <w:lvlText w:val="•"/>
      <w:lvlJc w:val="left"/>
      <w:pPr>
        <w:ind w:left="8926" w:hanging="284"/>
      </w:pPr>
      <w:rPr>
        <w:rFonts w:hint="default"/>
        <w:lang w:val="en-PH" w:eastAsia="en-PH" w:bidi="en-PH"/>
      </w:rPr>
    </w:lvl>
    <w:lvl w:ilvl="8" w:tplc="B16CE884">
      <w:numFmt w:val="bullet"/>
      <w:lvlText w:val="•"/>
      <w:lvlJc w:val="left"/>
      <w:pPr>
        <w:ind w:left="9997" w:hanging="284"/>
      </w:pPr>
      <w:rPr>
        <w:rFonts w:hint="default"/>
        <w:lang w:val="en-PH" w:eastAsia="en-PH" w:bidi="en-PH"/>
      </w:rPr>
    </w:lvl>
  </w:abstractNum>
  <w:abstractNum w:abstractNumId="490" w15:restartNumberingAfterBreak="0">
    <w:nsid w:val="4A8770F8"/>
    <w:multiLevelType w:val="hybridMultilevel"/>
    <w:tmpl w:val="583EDA3E"/>
    <w:lvl w:ilvl="0" w:tplc="26644916">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5802CA50">
      <w:numFmt w:val="bullet"/>
      <w:lvlText w:val="•"/>
      <w:lvlJc w:val="left"/>
      <w:pPr>
        <w:ind w:left="3158" w:hanging="361"/>
      </w:pPr>
      <w:rPr>
        <w:rFonts w:hint="default"/>
        <w:lang w:val="en-PH" w:eastAsia="en-PH" w:bidi="en-PH"/>
      </w:rPr>
    </w:lvl>
    <w:lvl w:ilvl="2" w:tplc="FA22ABB2">
      <w:numFmt w:val="bullet"/>
      <w:lvlText w:val="•"/>
      <w:lvlJc w:val="left"/>
      <w:pPr>
        <w:ind w:left="4156" w:hanging="361"/>
      </w:pPr>
      <w:rPr>
        <w:rFonts w:hint="default"/>
        <w:lang w:val="en-PH" w:eastAsia="en-PH" w:bidi="en-PH"/>
      </w:rPr>
    </w:lvl>
    <w:lvl w:ilvl="3" w:tplc="558A03B0">
      <w:numFmt w:val="bullet"/>
      <w:lvlText w:val="•"/>
      <w:lvlJc w:val="left"/>
      <w:pPr>
        <w:ind w:left="5154" w:hanging="361"/>
      </w:pPr>
      <w:rPr>
        <w:rFonts w:hint="default"/>
        <w:lang w:val="en-PH" w:eastAsia="en-PH" w:bidi="en-PH"/>
      </w:rPr>
    </w:lvl>
    <w:lvl w:ilvl="4" w:tplc="C8AAA552">
      <w:numFmt w:val="bullet"/>
      <w:lvlText w:val="•"/>
      <w:lvlJc w:val="left"/>
      <w:pPr>
        <w:ind w:left="6152" w:hanging="361"/>
      </w:pPr>
      <w:rPr>
        <w:rFonts w:hint="default"/>
        <w:lang w:val="en-PH" w:eastAsia="en-PH" w:bidi="en-PH"/>
      </w:rPr>
    </w:lvl>
    <w:lvl w:ilvl="5" w:tplc="E4064FBA">
      <w:numFmt w:val="bullet"/>
      <w:lvlText w:val="•"/>
      <w:lvlJc w:val="left"/>
      <w:pPr>
        <w:ind w:left="7150" w:hanging="361"/>
      </w:pPr>
      <w:rPr>
        <w:rFonts w:hint="default"/>
        <w:lang w:val="en-PH" w:eastAsia="en-PH" w:bidi="en-PH"/>
      </w:rPr>
    </w:lvl>
    <w:lvl w:ilvl="6" w:tplc="F686101C">
      <w:numFmt w:val="bullet"/>
      <w:lvlText w:val="•"/>
      <w:lvlJc w:val="left"/>
      <w:pPr>
        <w:ind w:left="8148" w:hanging="361"/>
      </w:pPr>
      <w:rPr>
        <w:rFonts w:hint="default"/>
        <w:lang w:val="en-PH" w:eastAsia="en-PH" w:bidi="en-PH"/>
      </w:rPr>
    </w:lvl>
    <w:lvl w:ilvl="7" w:tplc="457629EA">
      <w:numFmt w:val="bullet"/>
      <w:lvlText w:val="•"/>
      <w:lvlJc w:val="left"/>
      <w:pPr>
        <w:ind w:left="9146" w:hanging="361"/>
      </w:pPr>
      <w:rPr>
        <w:rFonts w:hint="default"/>
        <w:lang w:val="en-PH" w:eastAsia="en-PH" w:bidi="en-PH"/>
      </w:rPr>
    </w:lvl>
    <w:lvl w:ilvl="8" w:tplc="4FB8B8D8">
      <w:numFmt w:val="bullet"/>
      <w:lvlText w:val="•"/>
      <w:lvlJc w:val="left"/>
      <w:pPr>
        <w:ind w:left="10144" w:hanging="361"/>
      </w:pPr>
      <w:rPr>
        <w:rFonts w:hint="default"/>
        <w:lang w:val="en-PH" w:eastAsia="en-PH" w:bidi="en-PH"/>
      </w:rPr>
    </w:lvl>
  </w:abstractNum>
  <w:abstractNum w:abstractNumId="491" w15:restartNumberingAfterBreak="0">
    <w:nsid w:val="4AA44923"/>
    <w:multiLevelType w:val="hybridMultilevel"/>
    <w:tmpl w:val="2FCAB83C"/>
    <w:lvl w:ilvl="0" w:tplc="74C65566">
      <w:start w:val="1"/>
      <w:numFmt w:val="decimal"/>
      <w:lvlText w:val="%1."/>
      <w:lvlJc w:val="left"/>
      <w:pPr>
        <w:ind w:left="2250" w:hanging="451"/>
        <w:jc w:val="right"/>
      </w:pPr>
      <w:rPr>
        <w:rFonts w:ascii="Times New Roman" w:eastAsia="Times New Roman" w:hAnsi="Times New Roman" w:cs="Times New Roman" w:hint="default"/>
        <w:spacing w:val="-2"/>
        <w:w w:val="99"/>
        <w:sz w:val="24"/>
        <w:szCs w:val="24"/>
        <w:lang w:val="en-PH" w:eastAsia="en-PH" w:bidi="en-PH"/>
      </w:rPr>
    </w:lvl>
    <w:lvl w:ilvl="1" w:tplc="BB8A4038">
      <w:start w:val="1"/>
      <w:numFmt w:val="lowerLetter"/>
      <w:lvlText w:val="%2."/>
      <w:lvlJc w:val="left"/>
      <w:pPr>
        <w:ind w:left="2520" w:hanging="270"/>
        <w:jc w:val="right"/>
      </w:pPr>
      <w:rPr>
        <w:rFonts w:ascii="Times New Roman" w:eastAsia="Times New Roman" w:hAnsi="Times New Roman" w:cs="Times New Roman" w:hint="default"/>
        <w:spacing w:val="-17"/>
        <w:w w:val="99"/>
        <w:sz w:val="24"/>
        <w:szCs w:val="24"/>
        <w:lang w:val="en-PH" w:eastAsia="en-PH" w:bidi="en-PH"/>
      </w:rPr>
    </w:lvl>
    <w:lvl w:ilvl="2" w:tplc="2C729E78">
      <w:numFmt w:val="bullet"/>
      <w:lvlText w:val="•"/>
      <w:lvlJc w:val="left"/>
      <w:pPr>
        <w:ind w:left="2620" w:hanging="270"/>
      </w:pPr>
      <w:rPr>
        <w:rFonts w:hint="default"/>
        <w:lang w:val="en-PH" w:eastAsia="en-PH" w:bidi="en-PH"/>
      </w:rPr>
    </w:lvl>
    <w:lvl w:ilvl="3" w:tplc="F66C5566">
      <w:numFmt w:val="bullet"/>
      <w:lvlText w:val="•"/>
      <w:lvlJc w:val="left"/>
      <w:pPr>
        <w:ind w:left="3810" w:hanging="270"/>
      </w:pPr>
      <w:rPr>
        <w:rFonts w:hint="default"/>
        <w:lang w:val="en-PH" w:eastAsia="en-PH" w:bidi="en-PH"/>
      </w:rPr>
    </w:lvl>
    <w:lvl w:ilvl="4" w:tplc="AD8C633C">
      <w:numFmt w:val="bullet"/>
      <w:lvlText w:val="•"/>
      <w:lvlJc w:val="left"/>
      <w:pPr>
        <w:ind w:left="5000" w:hanging="270"/>
      </w:pPr>
      <w:rPr>
        <w:rFonts w:hint="default"/>
        <w:lang w:val="en-PH" w:eastAsia="en-PH" w:bidi="en-PH"/>
      </w:rPr>
    </w:lvl>
    <w:lvl w:ilvl="5" w:tplc="6F8E09D4">
      <w:numFmt w:val="bullet"/>
      <w:lvlText w:val="•"/>
      <w:lvlJc w:val="left"/>
      <w:pPr>
        <w:ind w:left="6190" w:hanging="270"/>
      </w:pPr>
      <w:rPr>
        <w:rFonts w:hint="default"/>
        <w:lang w:val="en-PH" w:eastAsia="en-PH" w:bidi="en-PH"/>
      </w:rPr>
    </w:lvl>
    <w:lvl w:ilvl="6" w:tplc="8F2C2342">
      <w:numFmt w:val="bullet"/>
      <w:lvlText w:val="•"/>
      <w:lvlJc w:val="left"/>
      <w:pPr>
        <w:ind w:left="7380" w:hanging="270"/>
      </w:pPr>
      <w:rPr>
        <w:rFonts w:hint="default"/>
        <w:lang w:val="en-PH" w:eastAsia="en-PH" w:bidi="en-PH"/>
      </w:rPr>
    </w:lvl>
    <w:lvl w:ilvl="7" w:tplc="FBDCF02E">
      <w:numFmt w:val="bullet"/>
      <w:lvlText w:val="•"/>
      <w:lvlJc w:val="left"/>
      <w:pPr>
        <w:ind w:left="8570" w:hanging="270"/>
      </w:pPr>
      <w:rPr>
        <w:rFonts w:hint="default"/>
        <w:lang w:val="en-PH" w:eastAsia="en-PH" w:bidi="en-PH"/>
      </w:rPr>
    </w:lvl>
    <w:lvl w:ilvl="8" w:tplc="97B0B6E6">
      <w:numFmt w:val="bullet"/>
      <w:lvlText w:val="•"/>
      <w:lvlJc w:val="left"/>
      <w:pPr>
        <w:ind w:left="9760" w:hanging="270"/>
      </w:pPr>
      <w:rPr>
        <w:rFonts w:hint="default"/>
        <w:lang w:val="en-PH" w:eastAsia="en-PH" w:bidi="en-PH"/>
      </w:rPr>
    </w:lvl>
  </w:abstractNum>
  <w:abstractNum w:abstractNumId="492" w15:restartNumberingAfterBreak="0">
    <w:nsid w:val="4AD33297"/>
    <w:multiLevelType w:val="hybridMultilevel"/>
    <w:tmpl w:val="15E67BE4"/>
    <w:lvl w:ilvl="0" w:tplc="51A6B316">
      <w:start w:val="1"/>
      <w:numFmt w:val="decimal"/>
      <w:lvlText w:val="%1."/>
      <w:lvlJc w:val="left"/>
      <w:pPr>
        <w:ind w:left="2070" w:hanging="360"/>
      </w:pPr>
      <w:rPr>
        <w:rFonts w:ascii="Times New Roman" w:eastAsia="Times New Roman" w:hAnsi="Times New Roman" w:cs="Times New Roman" w:hint="default"/>
        <w:spacing w:val="-2"/>
        <w:w w:val="99"/>
        <w:sz w:val="24"/>
        <w:szCs w:val="24"/>
        <w:lang w:val="en-PH" w:eastAsia="en-PH" w:bidi="en-PH"/>
      </w:rPr>
    </w:lvl>
    <w:lvl w:ilvl="1" w:tplc="DCE86AF2">
      <w:start w:val="1"/>
      <w:numFmt w:val="lowerLetter"/>
      <w:lvlText w:val="%2."/>
      <w:lvlJc w:val="left"/>
      <w:pPr>
        <w:ind w:left="2520" w:hanging="360"/>
      </w:pPr>
      <w:rPr>
        <w:rFonts w:ascii="Times New Roman" w:eastAsia="Times New Roman" w:hAnsi="Times New Roman" w:cs="Times New Roman" w:hint="default"/>
        <w:spacing w:val="-2"/>
        <w:w w:val="100"/>
        <w:sz w:val="24"/>
        <w:szCs w:val="24"/>
        <w:lang w:val="en-PH" w:eastAsia="en-PH" w:bidi="en-PH"/>
      </w:rPr>
    </w:lvl>
    <w:lvl w:ilvl="2" w:tplc="24868628">
      <w:numFmt w:val="bullet"/>
      <w:lvlText w:val="•"/>
      <w:lvlJc w:val="left"/>
      <w:pPr>
        <w:ind w:left="2520" w:hanging="360"/>
      </w:pPr>
      <w:rPr>
        <w:rFonts w:hint="default"/>
        <w:lang w:val="en-PH" w:eastAsia="en-PH" w:bidi="en-PH"/>
      </w:rPr>
    </w:lvl>
    <w:lvl w:ilvl="3" w:tplc="5134A64E">
      <w:numFmt w:val="bullet"/>
      <w:lvlText w:val="•"/>
      <w:lvlJc w:val="left"/>
      <w:pPr>
        <w:ind w:left="3722" w:hanging="360"/>
      </w:pPr>
      <w:rPr>
        <w:rFonts w:hint="default"/>
        <w:lang w:val="en-PH" w:eastAsia="en-PH" w:bidi="en-PH"/>
      </w:rPr>
    </w:lvl>
    <w:lvl w:ilvl="4" w:tplc="879E4624">
      <w:numFmt w:val="bullet"/>
      <w:lvlText w:val="•"/>
      <w:lvlJc w:val="left"/>
      <w:pPr>
        <w:ind w:left="4925" w:hanging="360"/>
      </w:pPr>
      <w:rPr>
        <w:rFonts w:hint="default"/>
        <w:lang w:val="en-PH" w:eastAsia="en-PH" w:bidi="en-PH"/>
      </w:rPr>
    </w:lvl>
    <w:lvl w:ilvl="5" w:tplc="2D2C5DC2">
      <w:numFmt w:val="bullet"/>
      <w:lvlText w:val="•"/>
      <w:lvlJc w:val="left"/>
      <w:pPr>
        <w:ind w:left="6127" w:hanging="360"/>
      </w:pPr>
      <w:rPr>
        <w:rFonts w:hint="default"/>
        <w:lang w:val="en-PH" w:eastAsia="en-PH" w:bidi="en-PH"/>
      </w:rPr>
    </w:lvl>
    <w:lvl w:ilvl="6" w:tplc="5C2EEA1A">
      <w:numFmt w:val="bullet"/>
      <w:lvlText w:val="•"/>
      <w:lvlJc w:val="left"/>
      <w:pPr>
        <w:ind w:left="7330" w:hanging="360"/>
      </w:pPr>
      <w:rPr>
        <w:rFonts w:hint="default"/>
        <w:lang w:val="en-PH" w:eastAsia="en-PH" w:bidi="en-PH"/>
      </w:rPr>
    </w:lvl>
    <w:lvl w:ilvl="7" w:tplc="AB766D22">
      <w:numFmt w:val="bullet"/>
      <w:lvlText w:val="•"/>
      <w:lvlJc w:val="left"/>
      <w:pPr>
        <w:ind w:left="8532" w:hanging="360"/>
      </w:pPr>
      <w:rPr>
        <w:rFonts w:hint="default"/>
        <w:lang w:val="en-PH" w:eastAsia="en-PH" w:bidi="en-PH"/>
      </w:rPr>
    </w:lvl>
    <w:lvl w:ilvl="8" w:tplc="4A9A797C">
      <w:numFmt w:val="bullet"/>
      <w:lvlText w:val="•"/>
      <w:lvlJc w:val="left"/>
      <w:pPr>
        <w:ind w:left="9735" w:hanging="360"/>
      </w:pPr>
      <w:rPr>
        <w:rFonts w:hint="default"/>
        <w:lang w:val="en-PH" w:eastAsia="en-PH" w:bidi="en-PH"/>
      </w:rPr>
    </w:lvl>
  </w:abstractNum>
  <w:abstractNum w:abstractNumId="493" w15:restartNumberingAfterBreak="0">
    <w:nsid w:val="4ADF13BA"/>
    <w:multiLevelType w:val="hybridMultilevel"/>
    <w:tmpl w:val="DA6E4710"/>
    <w:lvl w:ilvl="0" w:tplc="BDBA094E">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5F244F64">
      <w:numFmt w:val="bullet"/>
      <w:lvlText w:val="•"/>
      <w:lvlJc w:val="left"/>
      <w:pPr>
        <w:ind w:left="3158" w:hanging="361"/>
      </w:pPr>
      <w:rPr>
        <w:rFonts w:hint="default"/>
        <w:lang w:val="en-PH" w:eastAsia="en-PH" w:bidi="en-PH"/>
      </w:rPr>
    </w:lvl>
    <w:lvl w:ilvl="2" w:tplc="14E634D2">
      <w:numFmt w:val="bullet"/>
      <w:lvlText w:val="•"/>
      <w:lvlJc w:val="left"/>
      <w:pPr>
        <w:ind w:left="4156" w:hanging="361"/>
      </w:pPr>
      <w:rPr>
        <w:rFonts w:hint="default"/>
        <w:lang w:val="en-PH" w:eastAsia="en-PH" w:bidi="en-PH"/>
      </w:rPr>
    </w:lvl>
    <w:lvl w:ilvl="3" w:tplc="B53EBA38">
      <w:numFmt w:val="bullet"/>
      <w:lvlText w:val="•"/>
      <w:lvlJc w:val="left"/>
      <w:pPr>
        <w:ind w:left="5154" w:hanging="361"/>
      </w:pPr>
      <w:rPr>
        <w:rFonts w:hint="default"/>
        <w:lang w:val="en-PH" w:eastAsia="en-PH" w:bidi="en-PH"/>
      </w:rPr>
    </w:lvl>
    <w:lvl w:ilvl="4" w:tplc="9E5A88EE">
      <w:numFmt w:val="bullet"/>
      <w:lvlText w:val="•"/>
      <w:lvlJc w:val="left"/>
      <w:pPr>
        <w:ind w:left="6152" w:hanging="361"/>
      </w:pPr>
      <w:rPr>
        <w:rFonts w:hint="default"/>
        <w:lang w:val="en-PH" w:eastAsia="en-PH" w:bidi="en-PH"/>
      </w:rPr>
    </w:lvl>
    <w:lvl w:ilvl="5" w:tplc="9B4E8EDC">
      <w:numFmt w:val="bullet"/>
      <w:lvlText w:val="•"/>
      <w:lvlJc w:val="left"/>
      <w:pPr>
        <w:ind w:left="7150" w:hanging="361"/>
      </w:pPr>
      <w:rPr>
        <w:rFonts w:hint="default"/>
        <w:lang w:val="en-PH" w:eastAsia="en-PH" w:bidi="en-PH"/>
      </w:rPr>
    </w:lvl>
    <w:lvl w:ilvl="6" w:tplc="2A6CEF96">
      <w:numFmt w:val="bullet"/>
      <w:lvlText w:val="•"/>
      <w:lvlJc w:val="left"/>
      <w:pPr>
        <w:ind w:left="8148" w:hanging="361"/>
      </w:pPr>
      <w:rPr>
        <w:rFonts w:hint="default"/>
        <w:lang w:val="en-PH" w:eastAsia="en-PH" w:bidi="en-PH"/>
      </w:rPr>
    </w:lvl>
    <w:lvl w:ilvl="7" w:tplc="12D012E4">
      <w:numFmt w:val="bullet"/>
      <w:lvlText w:val="•"/>
      <w:lvlJc w:val="left"/>
      <w:pPr>
        <w:ind w:left="9146" w:hanging="361"/>
      </w:pPr>
      <w:rPr>
        <w:rFonts w:hint="default"/>
        <w:lang w:val="en-PH" w:eastAsia="en-PH" w:bidi="en-PH"/>
      </w:rPr>
    </w:lvl>
    <w:lvl w:ilvl="8" w:tplc="3A4CC6F0">
      <w:numFmt w:val="bullet"/>
      <w:lvlText w:val="•"/>
      <w:lvlJc w:val="left"/>
      <w:pPr>
        <w:ind w:left="10144" w:hanging="361"/>
      </w:pPr>
      <w:rPr>
        <w:rFonts w:hint="default"/>
        <w:lang w:val="en-PH" w:eastAsia="en-PH" w:bidi="en-PH"/>
      </w:rPr>
    </w:lvl>
  </w:abstractNum>
  <w:abstractNum w:abstractNumId="494" w15:restartNumberingAfterBreak="0">
    <w:nsid w:val="4AFD0E24"/>
    <w:multiLevelType w:val="hybridMultilevel"/>
    <w:tmpl w:val="61649A5A"/>
    <w:lvl w:ilvl="0" w:tplc="FD403360">
      <w:start w:val="1"/>
      <w:numFmt w:val="decimal"/>
      <w:lvlText w:val="%1."/>
      <w:lvlJc w:val="left"/>
      <w:pPr>
        <w:ind w:left="2160" w:hanging="361"/>
      </w:pPr>
      <w:rPr>
        <w:rFonts w:hint="default"/>
        <w:spacing w:val="-2"/>
        <w:w w:val="99"/>
        <w:lang w:val="en-PH" w:eastAsia="en-PH" w:bidi="en-PH"/>
      </w:rPr>
    </w:lvl>
    <w:lvl w:ilvl="1" w:tplc="5FC2EE18">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A95CB372">
      <w:numFmt w:val="bullet"/>
      <w:lvlText w:val="•"/>
      <w:lvlJc w:val="left"/>
      <w:pPr>
        <w:ind w:left="3588" w:hanging="360"/>
      </w:pPr>
      <w:rPr>
        <w:rFonts w:hint="default"/>
        <w:lang w:val="en-PH" w:eastAsia="en-PH" w:bidi="en-PH"/>
      </w:rPr>
    </w:lvl>
    <w:lvl w:ilvl="3" w:tplc="B2B681D4">
      <w:numFmt w:val="bullet"/>
      <w:lvlText w:val="•"/>
      <w:lvlJc w:val="left"/>
      <w:pPr>
        <w:ind w:left="4657" w:hanging="360"/>
      </w:pPr>
      <w:rPr>
        <w:rFonts w:hint="default"/>
        <w:lang w:val="en-PH" w:eastAsia="en-PH" w:bidi="en-PH"/>
      </w:rPr>
    </w:lvl>
    <w:lvl w:ilvl="4" w:tplc="1166E9C4">
      <w:numFmt w:val="bullet"/>
      <w:lvlText w:val="•"/>
      <w:lvlJc w:val="left"/>
      <w:pPr>
        <w:ind w:left="5726" w:hanging="360"/>
      </w:pPr>
      <w:rPr>
        <w:rFonts w:hint="default"/>
        <w:lang w:val="en-PH" w:eastAsia="en-PH" w:bidi="en-PH"/>
      </w:rPr>
    </w:lvl>
    <w:lvl w:ilvl="5" w:tplc="A230A752">
      <w:numFmt w:val="bullet"/>
      <w:lvlText w:val="•"/>
      <w:lvlJc w:val="left"/>
      <w:pPr>
        <w:ind w:left="6795" w:hanging="360"/>
      </w:pPr>
      <w:rPr>
        <w:rFonts w:hint="default"/>
        <w:lang w:val="en-PH" w:eastAsia="en-PH" w:bidi="en-PH"/>
      </w:rPr>
    </w:lvl>
    <w:lvl w:ilvl="6" w:tplc="A894E058">
      <w:numFmt w:val="bullet"/>
      <w:lvlText w:val="•"/>
      <w:lvlJc w:val="left"/>
      <w:pPr>
        <w:ind w:left="7864" w:hanging="360"/>
      </w:pPr>
      <w:rPr>
        <w:rFonts w:hint="default"/>
        <w:lang w:val="en-PH" w:eastAsia="en-PH" w:bidi="en-PH"/>
      </w:rPr>
    </w:lvl>
    <w:lvl w:ilvl="7" w:tplc="508A11AC">
      <w:numFmt w:val="bullet"/>
      <w:lvlText w:val="•"/>
      <w:lvlJc w:val="left"/>
      <w:pPr>
        <w:ind w:left="8933" w:hanging="360"/>
      </w:pPr>
      <w:rPr>
        <w:rFonts w:hint="default"/>
        <w:lang w:val="en-PH" w:eastAsia="en-PH" w:bidi="en-PH"/>
      </w:rPr>
    </w:lvl>
    <w:lvl w:ilvl="8" w:tplc="65C6EFBC">
      <w:numFmt w:val="bullet"/>
      <w:lvlText w:val="•"/>
      <w:lvlJc w:val="left"/>
      <w:pPr>
        <w:ind w:left="10002" w:hanging="360"/>
      </w:pPr>
      <w:rPr>
        <w:rFonts w:hint="default"/>
        <w:lang w:val="en-PH" w:eastAsia="en-PH" w:bidi="en-PH"/>
      </w:rPr>
    </w:lvl>
  </w:abstractNum>
  <w:abstractNum w:abstractNumId="495" w15:restartNumberingAfterBreak="0">
    <w:nsid w:val="4B1233A2"/>
    <w:multiLevelType w:val="hybridMultilevel"/>
    <w:tmpl w:val="165E66CE"/>
    <w:lvl w:ilvl="0" w:tplc="8D3A7352">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9970E926">
      <w:numFmt w:val="bullet"/>
      <w:lvlText w:val="•"/>
      <w:lvlJc w:val="left"/>
      <w:pPr>
        <w:ind w:left="3158" w:hanging="361"/>
      </w:pPr>
      <w:rPr>
        <w:rFonts w:hint="default"/>
        <w:lang w:val="en-PH" w:eastAsia="en-PH" w:bidi="en-PH"/>
      </w:rPr>
    </w:lvl>
    <w:lvl w:ilvl="2" w:tplc="DF74071C">
      <w:numFmt w:val="bullet"/>
      <w:lvlText w:val="•"/>
      <w:lvlJc w:val="left"/>
      <w:pPr>
        <w:ind w:left="4156" w:hanging="361"/>
      </w:pPr>
      <w:rPr>
        <w:rFonts w:hint="default"/>
        <w:lang w:val="en-PH" w:eastAsia="en-PH" w:bidi="en-PH"/>
      </w:rPr>
    </w:lvl>
    <w:lvl w:ilvl="3" w:tplc="0BD43326">
      <w:numFmt w:val="bullet"/>
      <w:lvlText w:val="•"/>
      <w:lvlJc w:val="left"/>
      <w:pPr>
        <w:ind w:left="5154" w:hanging="361"/>
      </w:pPr>
      <w:rPr>
        <w:rFonts w:hint="default"/>
        <w:lang w:val="en-PH" w:eastAsia="en-PH" w:bidi="en-PH"/>
      </w:rPr>
    </w:lvl>
    <w:lvl w:ilvl="4" w:tplc="974CECA4">
      <w:numFmt w:val="bullet"/>
      <w:lvlText w:val="•"/>
      <w:lvlJc w:val="left"/>
      <w:pPr>
        <w:ind w:left="6152" w:hanging="361"/>
      </w:pPr>
      <w:rPr>
        <w:rFonts w:hint="default"/>
        <w:lang w:val="en-PH" w:eastAsia="en-PH" w:bidi="en-PH"/>
      </w:rPr>
    </w:lvl>
    <w:lvl w:ilvl="5" w:tplc="E70AF0CA">
      <w:numFmt w:val="bullet"/>
      <w:lvlText w:val="•"/>
      <w:lvlJc w:val="left"/>
      <w:pPr>
        <w:ind w:left="7150" w:hanging="361"/>
      </w:pPr>
      <w:rPr>
        <w:rFonts w:hint="default"/>
        <w:lang w:val="en-PH" w:eastAsia="en-PH" w:bidi="en-PH"/>
      </w:rPr>
    </w:lvl>
    <w:lvl w:ilvl="6" w:tplc="F50451D0">
      <w:numFmt w:val="bullet"/>
      <w:lvlText w:val="•"/>
      <w:lvlJc w:val="left"/>
      <w:pPr>
        <w:ind w:left="8148" w:hanging="361"/>
      </w:pPr>
      <w:rPr>
        <w:rFonts w:hint="default"/>
        <w:lang w:val="en-PH" w:eastAsia="en-PH" w:bidi="en-PH"/>
      </w:rPr>
    </w:lvl>
    <w:lvl w:ilvl="7" w:tplc="25EC55FA">
      <w:numFmt w:val="bullet"/>
      <w:lvlText w:val="•"/>
      <w:lvlJc w:val="left"/>
      <w:pPr>
        <w:ind w:left="9146" w:hanging="361"/>
      </w:pPr>
      <w:rPr>
        <w:rFonts w:hint="default"/>
        <w:lang w:val="en-PH" w:eastAsia="en-PH" w:bidi="en-PH"/>
      </w:rPr>
    </w:lvl>
    <w:lvl w:ilvl="8" w:tplc="BF76B622">
      <w:numFmt w:val="bullet"/>
      <w:lvlText w:val="•"/>
      <w:lvlJc w:val="left"/>
      <w:pPr>
        <w:ind w:left="10144" w:hanging="361"/>
      </w:pPr>
      <w:rPr>
        <w:rFonts w:hint="default"/>
        <w:lang w:val="en-PH" w:eastAsia="en-PH" w:bidi="en-PH"/>
      </w:rPr>
    </w:lvl>
  </w:abstractNum>
  <w:abstractNum w:abstractNumId="496" w15:restartNumberingAfterBreak="0">
    <w:nsid w:val="4B53620F"/>
    <w:multiLevelType w:val="hybridMultilevel"/>
    <w:tmpl w:val="4DC4CD06"/>
    <w:lvl w:ilvl="0" w:tplc="0D4A2C2C">
      <w:start w:val="1"/>
      <w:numFmt w:val="decimal"/>
      <w:lvlText w:val="%1."/>
      <w:lvlJc w:val="left"/>
      <w:pPr>
        <w:ind w:left="2226" w:hanging="427"/>
      </w:pPr>
      <w:rPr>
        <w:rFonts w:ascii="Times New Roman" w:eastAsia="Times New Roman" w:hAnsi="Times New Roman" w:cs="Times New Roman" w:hint="default"/>
        <w:spacing w:val="-1"/>
        <w:w w:val="99"/>
        <w:sz w:val="24"/>
        <w:szCs w:val="24"/>
        <w:lang w:val="en-PH" w:eastAsia="en-PH" w:bidi="en-PH"/>
      </w:rPr>
    </w:lvl>
    <w:lvl w:ilvl="1" w:tplc="02D61890">
      <w:numFmt w:val="bullet"/>
      <w:lvlText w:val="•"/>
      <w:lvlJc w:val="left"/>
      <w:pPr>
        <w:ind w:left="3212" w:hanging="427"/>
      </w:pPr>
      <w:rPr>
        <w:rFonts w:hint="default"/>
        <w:lang w:val="en-PH" w:eastAsia="en-PH" w:bidi="en-PH"/>
      </w:rPr>
    </w:lvl>
    <w:lvl w:ilvl="2" w:tplc="936C3892">
      <w:numFmt w:val="bullet"/>
      <w:lvlText w:val="•"/>
      <w:lvlJc w:val="left"/>
      <w:pPr>
        <w:ind w:left="4204" w:hanging="427"/>
      </w:pPr>
      <w:rPr>
        <w:rFonts w:hint="default"/>
        <w:lang w:val="en-PH" w:eastAsia="en-PH" w:bidi="en-PH"/>
      </w:rPr>
    </w:lvl>
    <w:lvl w:ilvl="3" w:tplc="80E07E1A">
      <w:numFmt w:val="bullet"/>
      <w:lvlText w:val="•"/>
      <w:lvlJc w:val="left"/>
      <w:pPr>
        <w:ind w:left="5196" w:hanging="427"/>
      </w:pPr>
      <w:rPr>
        <w:rFonts w:hint="default"/>
        <w:lang w:val="en-PH" w:eastAsia="en-PH" w:bidi="en-PH"/>
      </w:rPr>
    </w:lvl>
    <w:lvl w:ilvl="4" w:tplc="416ACC64">
      <w:numFmt w:val="bullet"/>
      <w:lvlText w:val="•"/>
      <w:lvlJc w:val="left"/>
      <w:pPr>
        <w:ind w:left="6188" w:hanging="427"/>
      </w:pPr>
      <w:rPr>
        <w:rFonts w:hint="default"/>
        <w:lang w:val="en-PH" w:eastAsia="en-PH" w:bidi="en-PH"/>
      </w:rPr>
    </w:lvl>
    <w:lvl w:ilvl="5" w:tplc="9DF69504">
      <w:numFmt w:val="bullet"/>
      <w:lvlText w:val="•"/>
      <w:lvlJc w:val="left"/>
      <w:pPr>
        <w:ind w:left="7180" w:hanging="427"/>
      </w:pPr>
      <w:rPr>
        <w:rFonts w:hint="default"/>
        <w:lang w:val="en-PH" w:eastAsia="en-PH" w:bidi="en-PH"/>
      </w:rPr>
    </w:lvl>
    <w:lvl w:ilvl="6" w:tplc="21F06EE2">
      <w:numFmt w:val="bullet"/>
      <w:lvlText w:val="•"/>
      <w:lvlJc w:val="left"/>
      <w:pPr>
        <w:ind w:left="8172" w:hanging="427"/>
      </w:pPr>
      <w:rPr>
        <w:rFonts w:hint="default"/>
        <w:lang w:val="en-PH" w:eastAsia="en-PH" w:bidi="en-PH"/>
      </w:rPr>
    </w:lvl>
    <w:lvl w:ilvl="7" w:tplc="649ACB56">
      <w:numFmt w:val="bullet"/>
      <w:lvlText w:val="•"/>
      <w:lvlJc w:val="left"/>
      <w:pPr>
        <w:ind w:left="9164" w:hanging="427"/>
      </w:pPr>
      <w:rPr>
        <w:rFonts w:hint="default"/>
        <w:lang w:val="en-PH" w:eastAsia="en-PH" w:bidi="en-PH"/>
      </w:rPr>
    </w:lvl>
    <w:lvl w:ilvl="8" w:tplc="2350039A">
      <w:numFmt w:val="bullet"/>
      <w:lvlText w:val="•"/>
      <w:lvlJc w:val="left"/>
      <w:pPr>
        <w:ind w:left="10156" w:hanging="427"/>
      </w:pPr>
      <w:rPr>
        <w:rFonts w:hint="default"/>
        <w:lang w:val="en-PH" w:eastAsia="en-PH" w:bidi="en-PH"/>
      </w:rPr>
    </w:lvl>
  </w:abstractNum>
  <w:abstractNum w:abstractNumId="497" w15:restartNumberingAfterBreak="0">
    <w:nsid w:val="4B8A3E73"/>
    <w:multiLevelType w:val="hybridMultilevel"/>
    <w:tmpl w:val="11DA593C"/>
    <w:lvl w:ilvl="0" w:tplc="E256A4C8">
      <w:start w:val="1"/>
      <w:numFmt w:val="decimal"/>
      <w:lvlText w:val="%1."/>
      <w:lvlJc w:val="left"/>
      <w:pPr>
        <w:ind w:left="2160" w:hanging="361"/>
      </w:pPr>
      <w:rPr>
        <w:rFonts w:ascii="Times New Roman" w:eastAsia="Times New Roman" w:hAnsi="Times New Roman" w:cs="Times New Roman" w:hint="default"/>
        <w:spacing w:val="-30"/>
        <w:w w:val="99"/>
        <w:sz w:val="24"/>
        <w:szCs w:val="24"/>
        <w:lang w:val="en-PH" w:eastAsia="en-PH" w:bidi="en-PH"/>
      </w:rPr>
    </w:lvl>
    <w:lvl w:ilvl="1" w:tplc="3EC6A142">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00A05294">
      <w:start w:val="1"/>
      <w:numFmt w:val="lowerRoman"/>
      <w:lvlText w:val="%3."/>
      <w:lvlJc w:val="left"/>
      <w:pPr>
        <w:ind w:left="2880" w:hanging="360"/>
      </w:pPr>
      <w:rPr>
        <w:rFonts w:ascii="Times New Roman" w:eastAsia="Times New Roman" w:hAnsi="Times New Roman" w:cs="Times New Roman" w:hint="default"/>
        <w:spacing w:val="-2"/>
        <w:w w:val="100"/>
        <w:sz w:val="24"/>
        <w:szCs w:val="24"/>
        <w:lang w:val="en-PH" w:eastAsia="en-PH" w:bidi="en-PH"/>
      </w:rPr>
    </w:lvl>
    <w:lvl w:ilvl="3" w:tplc="7266224A">
      <w:numFmt w:val="bullet"/>
      <w:lvlText w:val="•"/>
      <w:lvlJc w:val="left"/>
      <w:pPr>
        <w:ind w:left="4037" w:hanging="360"/>
      </w:pPr>
      <w:rPr>
        <w:rFonts w:hint="default"/>
        <w:lang w:val="en-PH" w:eastAsia="en-PH" w:bidi="en-PH"/>
      </w:rPr>
    </w:lvl>
    <w:lvl w:ilvl="4" w:tplc="F014CFFA">
      <w:numFmt w:val="bullet"/>
      <w:lvlText w:val="•"/>
      <w:lvlJc w:val="left"/>
      <w:pPr>
        <w:ind w:left="5195" w:hanging="360"/>
      </w:pPr>
      <w:rPr>
        <w:rFonts w:hint="default"/>
        <w:lang w:val="en-PH" w:eastAsia="en-PH" w:bidi="en-PH"/>
      </w:rPr>
    </w:lvl>
    <w:lvl w:ilvl="5" w:tplc="57048772">
      <w:numFmt w:val="bullet"/>
      <w:lvlText w:val="•"/>
      <w:lvlJc w:val="left"/>
      <w:pPr>
        <w:ind w:left="6352" w:hanging="360"/>
      </w:pPr>
      <w:rPr>
        <w:rFonts w:hint="default"/>
        <w:lang w:val="en-PH" w:eastAsia="en-PH" w:bidi="en-PH"/>
      </w:rPr>
    </w:lvl>
    <w:lvl w:ilvl="6" w:tplc="C12A19B8">
      <w:numFmt w:val="bullet"/>
      <w:lvlText w:val="•"/>
      <w:lvlJc w:val="left"/>
      <w:pPr>
        <w:ind w:left="7510" w:hanging="360"/>
      </w:pPr>
      <w:rPr>
        <w:rFonts w:hint="default"/>
        <w:lang w:val="en-PH" w:eastAsia="en-PH" w:bidi="en-PH"/>
      </w:rPr>
    </w:lvl>
    <w:lvl w:ilvl="7" w:tplc="06483708">
      <w:numFmt w:val="bullet"/>
      <w:lvlText w:val="•"/>
      <w:lvlJc w:val="left"/>
      <w:pPr>
        <w:ind w:left="8667" w:hanging="360"/>
      </w:pPr>
      <w:rPr>
        <w:rFonts w:hint="default"/>
        <w:lang w:val="en-PH" w:eastAsia="en-PH" w:bidi="en-PH"/>
      </w:rPr>
    </w:lvl>
    <w:lvl w:ilvl="8" w:tplc="B8842626">
      <w:numFmt w:val="bullet"/>
      <w:lvlText w:val="•"/>
      <w:lvlJc w:val="left"/>
      <w:pPr>
        <w:ind w:left="9825" w:hanging="360"/>
      </w:pPr>
      <w:rPr>
        <w:rFonts w:hint="default"/>
        <w:lang w:val="en-PH" w:eastAsia="en-PH" w:bidi="en-PH"/>
      </w:rPr>
    </w:lvl>
  </w:abstractNum>
  <w:abstractNum w:abstractNumId="498" w15:restartNumberingAfterBreak="0">
    <w:nsid w:val="4BAF4A14"/>
    <w:multiLevelType w:val="hybridMultilevel"/>
    <w:tmpl w:val="580051FC"/>
    <w:lvl w:ilvl="0" w:tplc="B98E1C46">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F0D0F344">
      <w:numFmt w:val="bullet"/>
      <w:lvlText w:val="•"/>
      <w:lvlJc w:val="left"/>
      <w:pPr>
        <w:ind w:left="3158" w:hanging="361"/>
      </w:pPr>
      <w:rPr>
        <w:rFonts w:hint="default"/>
        <w:lang w:val="en-PH" w:eastAsia="en-PH" w:bidi="en-PH"/>
      </w:rPr>
    </w:lvl>
    <w:lvl w:ilvl="2" w:tplc="22127D36">
      <w:numFmt w:val="bullet"/>
      <w:lvlText w:val="•"/>
      <w:lvlJc w:val="left"/>
      <w:pPr>
        <w:ind w:left="4156" w:hanging="361"/>
      </w:pPr>
      <w:rPr>
        <w:rFonts w:hint="default"/>
        <w:lang w:val="en-PH" w:eastAsia="en-PH" w:bidi="en-PH"/>
      </w:rPr>
    </w:lvl>
    <w:lvl w:ilvl="3" w:tplc="DFA078B4">
      <w:numFmt w:val="bullet"/>
      <w:lvlText w:val="•"/>
      <w:lvlJc w:val="left"/>
      <w:pPr>
        <w:ind w:left="5154" w:hanging="361"/>
      </w:pPr>
      <w:rPr>
        <w:rFonts w:hint="default"/>
        <w:lang w:val="en-PH" w:eastAsia="en-PH" w:bidi="en-PH"/>
      </w:rPr>
    </w:lvl>
    <w:lvl w:ilvl="4" w:tplc="30162A64">
      <w:numFmt w:val="bullet"/>
      <w:lvlText w:val="•"/>
      <w:lvlJc w:val="left"/>
      <w:pPr>
        <w:ind w:left="6152" w:hanging="361"/>
      </w:pPr>
      <w:rPr>
        <w:rFonts w:hint="default"/>
        <w:lang w:val="en-PH" w:eastAsia="en-PH" w:bidi="en-PH"/>
      </w:rPr>
    </w:lvl>
    <w:lvl w:ilvl="5" w:tplc="BEECFCC8">
      <w:numFmt w:val="bullet"/>
      <w:lvlText w:val="•"/>
      <w:lvlJc w:val="left"/>
      <w:pPr>
        <w:ind w:left="7150" w:hanging="361"/>
      </w:pPr>
      <w:rPr>
        <w:rFonts w:hint="default"/>
        <w:lang w:val="en-PH" w:eastAsia="en-PH" w:bidi="en-PH"/>
      </w:rPr>
    </w:lvl>
    <w:lvl w:ilvl="6" w:tplc="0922CC88">
      <w:numFmt w:val="bullet"/>
      <w:lvlText w:val="•"/>
      <w:lvlJc w:val="left"/>
      <w:pPr>
        <w:ind w:left="8148" w:hanging="361"/>
      </w:pPr>
      <w:rPr>
        <w:rFonts w:hint="default"/>
        <w:lang w:val="en-PH" w:eastAsia="en-PH" w:bidi="en-PH"/>
      </w:rPr>
    </w:lvl>
    <w:lvl w:ilvl="7" w:tplc="F81842BC">
      <w:numFmt w:val="bullet"/>
      <w:lvlText w:val="•"/>
      <w:lvlJc w:val="left"/>
      <w:pPr>
        <w:ind w:left="9146" w:hanging="361"/>
      </w:pPr>
      <w:rPr>
        <w:rFonts w:hint="default"/>
        <w:lang w:val="en-PH" w:eastAsia="en-PH" w:bidi="en-PH"/>
      </w:rPr>
    </w:lvl>
    <w:lvl w:ilvl="8" w:tplc="A20046C2">
      <w:numFmt w:val="bullet"/>
      <w:lvlText w:val="•"/>
      <w:lvlJc w:val="left"/>
      <w:pPr>
        <w:ind w:left="10144" w:hanging="361"/>
      </w:pPr>
      <w:rPr>
        <w:rFonts w:hint="default"/>
        <w:lang w:val="en-PH" w:eastAsia="en-PH" w:bidi="en-PH"/>
      </w:rPr>
    </w:lvl>
  </w:abstractNum>
  <w:abstractNum w:abstractNumId="499" w15:restartNumberingAfterBreak="0">
    <w:nsid w:val="4BBB7ED7"/>
    <w:multiLevelType w:val="hybridMultilevel"/>
    <w:tmpl w:val="A3EC415E"/>
    <w:lvl w:ilvl="0" w:tplc="248A09BC">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F5508AE4">
      <w:numFmt w:val="bullet"/>
      <w:lvlText w:val="•"/>
      <w:lvlJc w:val="left"/>
      <w:pPr>
        <w:ind w:left="3158" w:hanging="361"/>
      </w:pPr>
      <w:rPr>
        <w:rFonts w:hint="default"/>
        <w:lang w:val="en-PH" w:eastAsia="en-PH" w:bidi="en-PH"/>
      </w:rPr>
    </w:lvl>
    <w:lvl w:ilvl="2" w:tplc="F10E317A">
      <w:numFmt w:val="bullet"/>
      <w:lvlText w:val="•"/>
      <w:lvlJc w:val="left"/>
      <w:pPr>
        <w:ind w:left="4156" w:hanging="361"/>
      </w:pPr>
      <w:rPr>
        <w:rFonts w:hint="default"/>
        <w:lang w:val="en-PH" w:eastAsia="en-PH" w:bidi="en-PH"/>
      </w:rPr>
    </w:lvl>
    <w:lvl w:ilvl="3" w:tplc="89E21DA0">
      <w:numFmt w:val="bullet"/>
      <w:lvlText w:val="•"/>
      <w:lvlJc w:val="left"/>
      <w:pPr>
        <w:ind w:left="5154" w:hanging="361"/>
      </w:pPr>
      <w:rPr>
        <w:rFonts w:hint="default"/>
        <w:lang w:val="en-PH" w:eastAsia="en-PH" w:bidi="en-PH"/>
      </w:rPr>
    </w:lvl>
    <w:lvl w:ilvl="4" w:tplc="CBB8D8DC">
      <w:numFmt w:val="bullet"/>
      <w:lvlText w:val="•"/>
      <w:lvlJc w:val="left"/>
      <w:pPr>
        <w:ind w:left="6152" w:hanging="361"/>
      </w:pPr>
      <w:rPr>
        <w:rFonts w:hint="default"/>
        <w:lang w:val="en-PH" w:eastAsia="en-PH" w:bidi="en-PH"/>
      </w:rPr>
    </w:lvl>
    <w:lvl w:ilvl="5" w:tplc="21AAD8D0">
      <w:numFmt w:val="bullet"/>
      <w:lvlText w:val="•"/>
      <w:lvlJc w:val="left"/>
      <w:pPr>
        <w:ind w:left="7150" w:hanging="361"/>
      </w:pPr>
      <w:rPr>
        <w:rFonts w:hint="default"/>
        <w:lang w:val="en-PH" w:eastAsia="en-PH" w:bidi="en-PH"/>
      </w:rPr>
    </w:lvl>
    <w:lvl w:ilvl="6" w:tplc="281AE87C">
      <w:numFmt w:val="bullet"/>
      <w:lvlText w:val="•"/>
      <w:lvlJc w:val="left"/>
      <w:pPr>
        <w:ind w:left="8148" w:hanging="361"/>
      </w:pPr>
      <w:rPr>
        <w:rFonts w:hint="default"/>
        <w:lang w:val="en-PH" w:eastAsia="en-PH" w:bidi="en-PH"/>
      </w:rPr>
    </w:lvl>
    <w:lvl w:ilvl="7" w:tplc="6ECADA7A">
      <w:numFmt w:val="bullet"/>
      <w:lvlText w:val="•"/>
      <w:lvlJc w:val="left"/>
      <w:pPr>
        <w:ind w:left="9146" w:hanging="361"/>
      </w:pPr>
      <w:rPr>
        <w:rFonts w:hint="default"/>
        <w:lang w:val="en-PH" w:eastAsia="en-PH" w:bidi="en-PH"/>
      </w:rPr>
    </w:lvl>
    <w:lvl w:ilvl="8" w:tplc="F968CC7E">
      <w:numFmt w:val="bullet"/>
      <w:lvlText w:val="•"/>
      <w:lvlJc w:val="left"/>
      <w:pPr>
        <w:ind w:left="10144" w:hanging="361"/>
      </w:pPr>
      <w:rPr>
        <w:rFonts w:hint="default"/>
        <w:lang w:val="en-PH" w:eastAsia="en-PH" w:bidi="en-PH"/>
      </w:rPr>
    </w:lvl>
  </w:abstractNum>
  <w:abstractNum w:abstractNumId="500" w15:restartNumberingAfterBreak="0">
    <w:nsid w:val="4BC92B2E"/>
    <w:multiLevelType w:val="hybridMultilevel"/>
    <w:tmpl w:val="67FEF1C6"/>
    <w:lvl w:ilvl="0" w:tplc="E44A9B64">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CFC2EB4E">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A6E428A4">
      <w:numFmt w:val="bullet"/>
      <w:lvlText w:val="•"/>
      <w:lvlJc w:val="left"/>
      <w:pPr>
        <w:ind w:left="3588" w:hanging="360"/>
      </w:pPr>
      <w:rPr>
        <w:rFonts w:hint="default"/>
        <w:lang w:val="en-PH" w:eastAsia="en-PH" w:bidi="en-PH"/>
      </w:rPr>
    </w:lvl>
    <w:lvl w:ilvl="3" w:tplc="7C9CD208">
      <w:numFmt w:val="bullet"/>
      <w:lvlText w:val="•"/>
      <w:lvlJc w:val="left"/>
      <w:pPr>
        <w:ind w:left="4657" w:hanging="360"/>
      </w:pPr>
      <w:rPr>
        <w:rFonts w:hint="default"/>
        <w:lang w:val="en-PH" w:eastAsia="en-PH" w:bidi="en-PH"/>
      </w:rPr>
    </w:lvl>
    <w:lvl w:ilvl="4" w:tplc="05E68E30">
      <w:numFmt w:val="bullet"/>
      <w:lvlText w:val="•"/>
      <w:lvlJc w:val="left"/>
      <w:pPr>
        <w:ind w:left="5726" w:hanging="360"/>
      </w:pPr>
      <w:rPr>
        <w:rFonts w:hint="default"/>
        <w:lang w:val="en-PH" w:eastAsia="en-PH" w:bidi="en-PH"/>
      </w:rPr>
    </w:lvl>
    <w:lvl w:ilvl="5" w:tplc="503EEE7E">
      <w:numFmt w:val="bullet"/>
      <w:lvlText w:val="•"/>
      <w:lvlJc w:val="left"/>
      <w:pPr>
        <w:ind w:left="6795" w:hanging="360"/>
      </w:pPr>
      <w:rPr>
        <w:rFonts w:hint="default"/>
        <w:lang w:val="en-PH" w:eastAsia="en-PH" w:bidi="en-PH"/>
      </w:rPr>
    </w:lvl>
    <w:lvl w:ilvl="6" w:tplc="07103490">
      <w:numFmt w:val="bullet"/>
      <w:lvlText w:val="•"/>
      <w:lvlJc w:val="left"/>
      <w:pPr>
        <w:ind w:left="7864" w:hanging="360"/>
      </w:pPr>
      <w:rPr>
        <w:rFonts w:hint="default"/>
        <w:lang w:val="en-PH" w:eastAsia="en-PH" w:bidi="en-PH"/>
      </w:rPr>
    </w:lvl>
    <w:lvl w:ilvl="7" w:tplc="F4BC76F2">
      <w:numFmt w:val="bullet"/>
      <w:lvlText w:val="•"/>
      <w:lvlJc w:val="left"/>
      <w:pPr>
        <w:ind w:left="8933" w:hanging="360"/>
      </w:pPr>
      <w:rPr>
        <w:rFonts w:hint="default"/>
        <w:lang w:val="en-PH" w:eastAsia="en-PH" w:bidi="en-PH"/>
      </w:rPr>
    </w:lvl>
    <w:lvl w:ilvl="8" w:tplc="93408820">
      <w:numFmt w:val="bullet"/>
      <w:lvlText w:val="•"/>
      <w:lvlJc w:val="left"/>
      <w:pPr>
        <w:ind w:left="10002" w:hanging="360"/>
      </w:pPr>
      <w:rPr>
        <w:rFonts w:hint="default"/>
        <w:lang w:val="en-PH" w:eastAsia="en-PH" w:bidi="en-PH"/>
      </w:rPr>
    </w:lvl>
  </w:abstractNum>
  <w:abstractNum w:abstractNumId="501" w15:restartNumberingAfterBreak="0">
    <w:nsid w:val="4BD15A85"/>
    <w:multiLevelType w:val="hybridMultilevel"/>
    <w:tmpl w:val="C31CBEA8"/>
    <w:lvl w:ilvl="0" w:tplc="B9127A8A">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5DAA98BC">
      <w:numFmt w:val="bullet"/>
      <w:lvlText w:val="•"/>
      <w:lvlJc w:val="left"/>
      <w:pPr>
        <w:ind w:left="3158" w:hanging="361"/>
      </w:pPr>
      <w:rPr>
        <w:rFonts w:hint="default"/>
        <w:lang w:val="en-PH" w:eastAsia="en-PH" w:bidi="en-PH"/>
      </w:rPr>
    </w:lvl>
    <w:lvl w:ilvl="2" w:tplc="E1284E78">
      <w:numFmt w:val="bullet"/>
      <w:lvlText w:val="•"/>
      <w:lvlJc w:val="left"/>
      <w:pPr>
        <w:ind w:left="4156" w:hanging="361"/>
      </w:pPr>
      <w:rPr>
        <w:rFonts w:hint="default"/>
        <w:lang w:val="en-PH" w:eastAsia="en-PH" w:bidi="en-PH"/>
      </w:rPr>
    </w:lvl>
    <w:lvl w:ilvl="3" w:tplc="D8FE4714">
      <w:numFmt w:val="bullet"/>
      <w:lvlText w:val="•"/>
      <w:lvlJc w:val="left"/>
      <w:pPr>
        <w:ind w:left="5154" w:hanging="361"/>
      </w:pPr>
      <w:rPr>
        <w:rFonts w:hint="default"/>
        <w:lang w:val="en-PH" w:eastAsia="en-PH" w:bidi="en-PH"/>
      </w:rPr>
    </w:lvl>
    <w:lvl w:ilvl="4" w:tplc="19B6C716">
      <w:numFmt w:val="bullet"/>
      <w:lvlText w:val="•"/>
      <w:lvlJc w:val="left"/>
      <w:pPr>
        <w:ind w:left="6152" w:hanging="361"/>
      </w:pPr>
      <w:rPr>
        <w:rFonts w:hint="default"/>
        <w:lang w:val="en-PH" w:eastAsia="en-PH" w:bidi="en-PH"/>
      </w:rPr>
    </w:lvl>
    <w:lvl w:ilvl="5" w:tplc="2EB2B020">
      <w:numFmt w:val="bullet"/>
      <w:lvlText w:val="•"/>
      <w:lvlJc w:val="left"/>
      <w:pPr>
        <w:ind w:left="7150" w:hanging="361"/>
      </w:pPr>
      <w:rPr>
        <w:rFonts w:hint="default"/>
        <w:lang w:val="en-PH" w:eastAsia="en-PH" w:bidi="en-PH"/>
      </w:rPr>
    </w:lvl>
    <w:lvl w:ilvl="6" w:tplc="3CBEA72E">
      <w:numFmt w:val="bullet"/>
      <w:lvlText w:val="•"/>
      <w:lvlJc w:val="left"/>
      <w:pPr>
        <w:ind w:left="8148" w:hanging="361"/>
      </w:pPr>
      <w:rPr>
        <w:rFonts w:hint="default"/>
        <w:lang w:val="en-PH" w:eastAsia="en-PH" w:bidi="en-PH"/>
      </w:rPr>
    </w:lvl>
    <w:lvl w:ilvl="7" w:tplc="1B54E2B0">
      <w:numFmt w:val="bullet"/>
      <w:lvlText w:val="•"/>
      <w:lvlJc w:val="left"/>
      <w:pPr>
        <w:ind w:left="9146" w:hanging="361"/>
      </w:pPr>
      <w:rPr>
        <w:rFonts w:hint="default"/>
        <w:lang w:val="en-PH" w:eastAsia="en-PH" w:bidi="en-PH"/>
      </w:rPr>
    </w:lvl>
    <w:lvl w:ilvl="8" w:tplc="249836A4">
      <w:numFmt w:val="bullet"/>
      <w:lvlText w:val="•"/>
      <w:lvlJc w:val="left"/>
      <w:pPr>
        <w:ind w:left="10144" w:hanging="361"/>
      </w:pPr>
      <w:rPr>
        <w:rFonts w:hint="default"/>
        <w:lang w:val="en-PH" w:eastAsia="en-PH" w:bidi="en-PH"/>
      </w:rPr>
    </w:lvl>
  </w:abstractNum>
  <w:abstractNum w:abstractNumId="502" w15:restartNumberingAfterBreak="0">
    <w:nsid w:val="4C3976BC"/>
    <w:multiLevelType w:val="hybridMultilevel"/>
    <w:tmpl w:val="A52E7F2E"/>
    <w:lvl w:ilvl="0" w:tplc="674057A4">
      <w:start w:val="1"/>
      <w:numFmt w:val="decimal"/>
      <w:lvlText w:val="%1."/>
      <w:lvlJc w:val="left"/>
      <w:pPr>
        <w:ind w:left="2160" w:hanging="361"/>
      </w:pPr>
      <w:rPr>
        <w:rFonts w:ascii="Times New Roman" w:eastAsia="Times New Roman" w:hAnsi="Times New Roman" w:cs="Times New Roman" w:hint="default"/>
        <w:spacing w:val="-26"/>
        <w:w w:val="99"/>
        <w:sz w:val="24"/>
        <w:szCs w:val="24"/>
        <w:lang w:val="en-PH" w:eastAsia="en-PH" w:bidi="en-PH"/>
      </w:rPr>
    </w:lvl>
    <w:lvl w:ilvl="1" w:tplc="7FE601B4">
      <w:numFmt w:val="bullet"/>
      <w:lvlText w:val="•"/>
      <w:lvlJc w:val="left"/>
      <w:pPr>
        <w:ind w:left="3158" w:hanging="361"/>
      </w:pPr>
      <w:rPr>
        <w:rFonts w:hint="default"/>
        <w:lang w:val="en-PH" w:eastAsia="en-PH" w:bidi="en-PH"/>
      </w:rPr>
    </w:lvl>
    <w:lvl w:ilvl="2" w:tplc="8DC8A3FE">
      <w:numFmt w:val="bullet"/>
      <w:lvlText w:val="•"/>
      <w:lvlJc w:val="left"/>
      <w:pPr>
        <w:ind w:left="4156" w:hanging="361"/>
      </w:pPr>
      <w:rPr>
        <w:rFonts w:hint="default"/>
        <w:lang w:val="en-PH" w:eastAsia="en-PH" w:bidi="en-PH"/>
      </w:rPr>
    </w:lvl>
    <w:lvl w:ilvl="3" w:tplc="D144A7EC">
      <w:numFmt w:val="bullet"/>
      <w:lvlText w:val="•"/>
      <w:lvlJc w:val="left"/>
      <w:pPr>
        <w:ind w:left="5154" w:hanging="361"/>
      </w:pPr>
      <w:rPr>
        <w:rFonts w:hint="default"/>
        <w:lang w:val="en-PH" w:eastAsia="en-PH" w:bidi="en-PH"/>
      </w:rPr>
    </w:lvl>
    <w:lvl w:ilvl="4" w:tplc="9D684D3C">
      <w:numFmt w:val="bullet"/>
      <w:lvlText w:val="•"/>
      <w:lvlJc w:val="left"/>
      <w:pPr>
        <w:ind w:left="6152" w:hanging="361"/>
      </w:pPr>
      <w:rPr>
        <w:rFonts w:hint="default"/>
        <w:lang w:val="en-PH" w:eastAsia="en-PH" w:bidi="en-PH"/>
      </w:rPr>
    </w:lvl>
    <w:lvl w:ilvl="5" w:tplc="65109AE4">
      <w:numFmt w:val="bullet"/>
      <w:lvlText w:val="•"/>
      <w:lvlJc w:val="left"/>
      <w:pPr>
        <w:ind w:left="7150" w:hanging="361"/>
      </w:pPr>
      <w:rPr>
        <w:rFonts w:hint="default"/>
        <w:lang w:val="en-PH" w:eastAsia="en-PH" w:bidi="en-PH"/>
      </w:rPr>
    </w:lvl>
    <w:lvl w:ilvl="6" w:tplc="C0808D38">
      <w:numFmt w:val="bullet"/>
      <w:lvlText w:val="•"/>
      <w:lvlJc w:val="left"/>
      <w:pPr>
        <w:ind w:left="8148" w:hanging="361"/>
      </w:pPr>
      <w:rPr>
        <w:rFonts w:hint="default"/>
        <w:lang w:val="en-PH" w:eastAsia="en-PH" w:bidi="en-PH"/>
      </w:rPr>
    </w:lvl>
    <w:lvl w:ilvl="7" w:tplc="073CF9EC">
      <w:numFmt w:val="bullet"/>
      <w:lvlText w:val="•"/>
      <w:lvlJc w:val="left"/>
      <w:pPr>
        <w:ind w:left="9146" w:hanging="361"/>
      </w:pPr>
      <w:rPr>
        <w:rFonts w:hint="default"/>
        <w:lang w:val="en-PH" w:eastAsia="en-PH" w:bidi="en-PH"/>
      </w:rPr>
    </w:lvl>
    <w:lvl w:ilvl="8" w:tplc="9B84B04A">
      <w:numFmt w:val="bullet"/>
      <w:lvlText w:val="•"/>
      <w:lvlJc w:val="left"/>
      <w:pPr>
        <w:ind w:left="10144" w:hanging="361"/>
      </w:pPr>
      <w:rPr>
        <w:rFonts w:hint="default"/>
        <w:lang w:val="en-PH" w:eastAsia="en-PH" w:bidi="en-PH"/>
      </w:rPr>
    </w:lvl>
  </w:abstractNum>
  <w:abstractNum w:abstractNumId="503" w15:restartNumberingAfterBreak="0">
    <w:nsid w:val="4C3E1ACC"/>
    <w:multiLevelType w:val="hybridMultilevel"/>
    <w:tmpl w:val="7E96E32A"/>
    <w:lvl w:ilvl="0" w:tplc="7F38175E">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E736A952">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56846538">
      <w:numFmt w:val="bullet"/>
      <w:lvlText w:val="•"/>
      <w:lvlJc w:val="left"/>
      <w:pPr>
        <w:ind w:left="3588" w:hanging="360"/>
      </w:pPr>
      <w:rPr>
        <w:rFonts w:hint="default"/>
        <w:lang w:val="en-PH" w:eastAsia="en-PH" w:bidi="en-PH"/>
      </w:rPr>
    </w:lvl>
    <w:lvl w:ilvl="3" w:tplc="767A95FE">
      <w:numFmt w:val="bullet"/>
      <w:lvlText w:val="•"/>
      <w:lvlJc w:val="left"/>
      <w:pPr>
        <w:ind w:left="4657" w:hanging="360"/>
      </w:pPr>
      <w:rPr>
        <w:rFonts w:hint="default"/>
        <w:lang w:val="en-PH" w:eastAsia="en-PH" w:bidi="en-PH"/>
      </w:rPr>
    </w:lvl>
    <w:lvl w:ilvl="4" w:tplc="B6D0D362">
      <w:numFmt w:val="bullet"/>
      <w:lvlText w:val="•"/>
      <w:lvlJc w:val="left"/>
      <w:pPr>
        <w:ind w:left="5726" w:hanging="360"/>
      </w:pPr>
      <w:rPr>
        <w:rFonts w:hint="default"/>
        <w:lang w:val="en-PH" w:eastAsia="en-PH" w:bidi="en-PH"/>
      </w:rPr>
    </w:lvl>
    <w:lvl w:ilvl="5" w:tplc="DDF45458">
      <w:numFmt w:val="bullet"/>
      <w:lvlText w:val="•"/>
      <w:lvlJc w:val="left"/>
      <w:pPr>
        <w:ind w:left="6795" w:hanging="360"/>
      </w:pPr>
      <w:rPr>
        <w:rFonts w:hint="default"/>
        <w:lang w:val="en-PH" w:eastAsia="en-PH" w:bidi="en-PH"/>
      </w:rPr>
    </w:lvl>
    <w:lvl w:ilvl="6" w:tplc="212C1A68">
      <w:numFmt w:val="bullet"/>
      <w:lvlText w:val="•"/>
      <w:lvlJc w:val="left"/>
      <w:pPr>
        <w:ind w:left="7864" w:hanging="360"/>
      </w:pPr>
      <w:rPr>
        <w:rFonts w:hint="default"/>
        <w:lang w:val="en-PH" w:eastAsia="en-PH" w:bidi="en-PH"/>
      </w:rPr>
    </w:lvl>
    <w:lvl w:ilvl="7" w:tplc="81A89ADE">
      <w:numFmt w:val="bullet"/>
      <w:lvlText w:val="•"/>
      <w:lvlJc w:val="left"/>
      <w:pPr>
        <w:ind w:left="8933" w:hanging="360"/>
      </w:pPr>
      <w:rPr>
        <w:rFonts w:hint="default"/>
        <w:lang w:val="en-PH" w:eastAsia="en-PH" w:bidi="en-PH"/>
      </w:rPr>
    </w:lvl>
    <w:lvl w:ilvl="8" w:tplc="AB102482">
      <w:numFmt w:val="bullet"/>
      <w:lvlText w:val="•"/>
      <w:lvlJc w:val="left"/>
      <w:pPr>
        <w:ind w:left="10002" w:hanging="360"/>
      </w:pPr>
      <w:rPr>
        <w:rFonts w:hint="default"/>
        <w:lang w:val="en-PH" w:eastAsia="en-PH" w:bidi="en-PH"/>
      </w:rPr>
    </w:lvl>
  </w:abstractNum>
  <w:abstractNum w:abstractNumId="504" w15:restartNumberingAfterBreak="0">
    <w:nsid w:val="4C7A3A22"/>
    <w:multiLevelType w:val="hybridMultilevel"/>
    <w:tmpl w:val="F18C4048"/>
    <w:lvl w:ilvl="0" w:tplc="95EE4CFE">
      <w:numFmt w:val="bullet"/>
      <w:lvlText w:val=""/>
      <w:lvlJc w:val="left"/>
      <w:pPr>
        <w:ind w:left="2321" w:hanging="360"/>
      </w:pPr>
      <w:rPr>
        <w:rFonts w:ascii="Symbol" w:eastAsia="Symbol" w:hAnsi="Symbol" w:cs="Symbol" w:hint="default"/>
        <w:w w:val="100"/>
        <w:sz w:val="24"/>
        <w:szCs w:val="24"/>
        <w:lang w:val="en-PH" w:eastAsia="en-PH" w:bidi="en-PH"/>
      </w:rPr>
    </w:lvl>
    <w:lvl w:ilvl="1" w:tplc="3AB455E6">
      <w:numFmt w:val="bullet"/>
      <w:lvlText w:val="•"/>
      <w:lvlJc w:val="left"/>
      <w:pPr>
        <w:ind w:left="2814" w:hanging="360"/>
      </w:pPr>
      <w:rPr>
        <w:rFonts w:hint="default"/>
        <w:lang w:val="en-PH" w:eastAsia="en-PH" w:bidi="en-PH"/>
      </w:rPr>
    </w:lvl>
    <w:lvl w:ilvl="2" w:tplc="F26E312A">
      <w:numFmt w:val="bullet"/>
      <w:lvlText w:val="•"/>
      <w:lvlJc w:val="left"/>
      <w:pPr>
        <w:ind w:left="3308" w:hanging="360"/>
      </w:pPr>
      <w:rPr>
        <w:rFonts w:hint="default"/>
        <w:lang w:val="en-PH" w:eastAsia="en-PH" w:bidi="en-PH"/>
      </w:rPr>
    </w:lvl>
    <w:lvl w:ilvl="3" w:tplc="7A488290">
      <w:numFmt w:val="bullet"/>
      <w:lvlText w:val="•"/>
      <w:lvlJc w:val="left"/>
      <w:pPr>
        <w:ind w:left="3802" w:hanging="360"/>
      </w:pPr>
      <w:rPr>
        <w:rFonts w:hint="default"/>
        <w:lang w:val="en-PH" w:eastAsia="en-PH" w:bidi="en-PH"/>
      </w:rPr>
    </w:lvl>
    <w:lvl w:ilvl="4" w:tplc="75FCE282">
      <w:numFmt w:val="bullet"/>
      <w:lvlText w:val="•"/>
      <w:lvlJc w:val="left"/>
      <w:pPr>
        <w:ind w:left="4296" w:hanging="360"/>
      </w:pPr>
      <w:rPr>
        <w:rFonts w:hint="default"/>
        <w:lang w:val="en-PH" w:eastAsia="en-PH" w:bidi="en-PH"/>
      </w:rPr>
    </w:lvl>
    <w:lvl w:ilvl="5" w:tplc="503C9988">
      <w:numFmt w:val="bullet"/>
      <w:lvlText w:val="•"/>
      <w:lvlJc w:val="left"/>
      <w:pPr>
        <w:ind w:left="4790" w:hanging="360"/>
      </w:pPr>
      <w:rPr>
        <w:rFonts w:hint="default"/>
        <w:lang w:val="en-PH" w:eastAsia="en-PH" w:bidi="en-PH"/>
      </w:rPr>
    </w:lvl>
    <w:lvl w:ilvl="6" w:tplc="7D661AAC">
      <w:numFmt w:val="bullet"/>
      <w:lvlText w:val="•"/>
      <w:lvlJc w:val="left"/>
      <w:pPr>
        <w:ind w:left="5284" w:hanging="360"/>
      </w:pPr>
      <w:rPr>
        <w:rFonts w:hint="default"/>
        <w:lang w:val="en-PH" w:eastAsia="en-PH" w:bidi="en-PH"/>
      </w:rPr>
    </w:lvl>
    <w:lvl w:ilvl="7" w:tplc="A022DEA4">
      <w:numFmt w:val="bullet"/>
      <w:lvlText w:val="•"/>
      <w:lvlJc w:val="left"/>
      <w:pPr>
        <w:ind w:left="5778" w:hanging="360"/>
      </w:pPr>
      <w:rPr>
        <w:rFonts w:hint="default"/>
        <w:lang w:val="en-PH" w:eastAsia="en-PH" w:bidi="en-PH"/>
      </w:rPr>
    </w:lvl>
    <w:lvl w:ilvl="8" w:tplc="F23A3B4C">
      <w:numFmt w:val="bullet"/>
      <w:lvlText w:val="•"/>
      <w:lvlJc w:val="left"/>
      <w:pPr>
        <w:ind w:left="6272" w:hanging="360"/>
      </w:pPr>
      <w:rPr>
        <w:rFonts w:hint="default"/>
        <w:lang w:val="en-PH" w:eastAsia="en-PH" w:bidi="en-PH"/>
      </w:rPr>
    </w:lvl>
  </w:abstractNum>
  <w:abstractNum w:abstractNumId="505" w15:restartNumberingAfterBreak="0">
    <w:nsid w:val="4CC01FCD"/>
    <w:multiLevelType w:val="hybridMultilevel"/>
    <w:tmpl w:val="52B69A68"/>
    <w:lvl w:ilvl="0" w:tplc="365E1682">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F7A035DE">
      <w:numFmt w:val="bullet"/>
      <w:lvlText w:val="•"/>
      <w:lvlJc w:val="left"/>
      <w:pPr>
        <w:ind w:left="3212" w:hanging="427"/>
      </w:pPr>
      <w:rPr>
        <w:rFonts w:hint="default"/>
        <w:lang w:val="en-PH" w:eastAsia="en-PH" w:bidi="en-PH"/>
      </w:rPr>
    </w:lvl>
    <w:lvl w:ilvl="2" w:tplc="047C5784">
      <w:numFmt w:val="bullet"/>
      <w:lvlText w:val="•"/>
      <w:lvlJc w:val="left"/>
      <w:pPr>
        <w:ind w:left="4204" w:hanging="427"/>
      </w:pPr>
      <w:rPr>
        <w:rFonts w:hint="default"/>
        <w:lang w:val="en-PH" w:eastAsia="en-PH" w:bidi="en-PH"/>
      </w:rPr>
    </w:lvl>
    <w:lvl w:ilvl="3" w:tplc="E9782734">
      <w:numFmt w:val="bullet"/>
      <w:lvlText w:val="•"/>
      <w:lvlJc w:val="left"/>
      <w:pPr>
        <w:ind w:left="5196" w:hanging="427"/>
      </w:pPr>
      <w:rPr>
        <w:rFonts w:hint="default"/>
        <w:lang w:val="en-PH" w:eastAsia="en-PH" w:bidi="en-PH"/>
      </w:rPr>
    </w:lvl>
    <w:lvl w:ilvl="4" w:tplc="768C397A">
      <w:numFmt w:val="bullet"/>
      <w:lvlText w:val="•"/>
      <w:lvlJc w:val="left"/>
      <w:pPr>
        <w:ind w:left="6188" w:hanging="427"/>
      </w:pPr>
      <w:rPr>
        <w:rFonts w:hint="default"/>
        <w:lang w:val="en-PH" w:eastAsia="en-PH" w:bidi="en-PH"/>
      </w:rPr>
    </w:lvl>
    <w:lvl w:ilvl="5" w:tplc="7ED667F8">
      <w:numFmt w:val="bullet"/>
      <w:lvlText w:val="•"/>
      <w:lvlJc w:val="left"/>
      <w:pPr>
        <w:ind w:left="7180" w:hanging="427"/>
      </w:pPr>
      <w:rPr>
        <w:rFonts w:hint="default"/>
        <w:lang w:val="en-PH" w:eastAsia="en-PH" w:bidi="en-PH"/>
      </w:rPr>
    </w:lvl>
    <w:lvl w:ilvl="6" w:tplc="08C4CB9C">
      <w:numFmt w:val="bullet"/>
      <w:lvlText w:val="•"/>
      <w:lvlJc w:val="left"/>
      <w:pPr>
        <w:ind w:left="8172" w:hanging="427"/>
      </w:pPr>
      <w:rPr>
        <w:rFonts w:hint="default"/>
        <w:lang w:val="en-PH" w:eastAsia="en-PH" w:bidi="en-PH"/>
      </w:rPr>
    </w:lvl>
    <w:lvl w:ilvl="7" w:tplc="B8228FDE">
      <w:numFmt w:val="bullet"/>
      <w:lvlText w:val="•"/>
      <w:lvlJc w:val="left"/>
      <w:pPr>
        <w:ind w:left="9164" w:hanging="427"/>
      </w:pPr>
      <w:rPr>
        <w:rFonts w:hint="default"/>
        <w:lang w:val="en-PH" w:eastAsia="en-PH" w:bidi="en-PH"/>
      </w:rPr>
    </w:lvl>
    <w:lvl w:ilvl="8" w:tplc="A440A6EE">
      <w:numFmt w:val="bullet"/>
      <w:lvlText w:val="•"/>
      <w:lvlJc w:val="left"/>
      <w:pPr>
        <w:ind w:left="10156" w:hanging="427"/>
      </w:pPr>
      <w:rPr>
        <w:rFonts w:hint="default"/>
        <w:lang w:val="en-PH" w:eastAsia="en-PH" w:bidi="en-PH"/>
      </w:rPr>
    </w:lvl>
  </w:abstractNum>
  <w:abstractNum w:abstractNumId="506" w15:restartNumberingAfterBreak="0">
    <w:nsid w:val="4CC0300E"/>
    <w:multiLevelType w:val="hybridMultilevel"/>
    <w:tmpl w:val="7450BDC6"/>
    <w:lvl w:ilvl="0" w:tplc="D7486238">
      <w:start w:val="1"/>
      <w:numFmt w:val="decimal"/>
      <w:lvlText w:val="%1."/>
      <w:lvlJc w:val="left"/>
      <w:pPr>
        <w:ind w:left="1866" w:hanging="426"/>
        <w:jc w:val="right"/>
      </w:pPr>
      <w:rPr>
        <w:rFonts w:hint="default"/>
        <w:spacing w:val="-18"/>
        <w:w w:val="99"/>
        <w:lang w:val="en-PH" w:eastAsia="en-PH" w:bidi="en-PH"/>
      </w:rPr>
    </w:lvl>
    <w:lvl w:ilvl="1" w:tplc="8EC0FAA6">
      <w:start w:val="1"/>
      <w:numFmt w:val="lowerLetter"/>
      <w:lvlText w:val="%2."/>
      <w:lvlJc w:val="left"/>
      <w:pPr>
        <w:ind w:left="2160" w:hanging="361"/>
      </w:pPr>
      <w:rPr>
        <w:rFonts w:ascii="Times New Roman" w:eastAsia="Times New Roman" w:hAnsi="Times New Roman" w:cs="Times New Roman" w:hint="default"/>
        <w:spacing w:val="-1"/>
        <w:w w:val="99"/>
        <w:sz w:val="24"/>
        <w:szCs w:val="24"/>
        <w:lang w:val="en-PH" w:eastAsia="en-PH" w:bidi="en-PH"/>
      </w:rPr>
    </w:lvl>
    <w:lvl w:ilvl="2" w:tplc="7FF4293A">
      <w:start w:val="1"/>
      <w:numFmt w:val="lowerRoman"/>
      <w:lvlText w:val="%3."/>
      <w:lvlJc w:val="left"/>
      <w:pPr>
        <w:ind w:left="2432" w:hanging="310"/>
        <w:jc w:val="right"/>
      </w:pPr>
      <w:rPr>
        <w:rFonts w:ascii="Times New Roman" w:eastAsia="Times New Roman" w:hAnsi="Times New Roman" w:cs="Times New Roman" w:hint="default"/>
        <w:spacing w:val="-2"/>
        <w:w w:val="99"/>
        <w:sz w:val="24"/>
        <w:szCs w:val="24"/>
        <w:lang w:val="en-PH" w:eastAsia="en-PH" w:bidi="en-PH"/>
      </w:rPr>
    </w:lvl>
    <w:lvl w:ilvl="3" w:tplc="F87EC3C4">
      <w:start w:val="2"/>
      <w:numFmt w:val="lowerRoman"/>
      <w:lvlText w:val="%4."/>
      <w:lvlJc w:val="left"/>
      <w:pPr>
        <w:ind w:left="2342" w:hanging="196"/>
        <w:jc w:val="right"/>
      </w:pPr>
      <w:rPr>
        <w:rFonts w:ascii="Times New Roman" w:eastAsia="Times New Roman" w:hAnsi="Times New Roman" w:cs="Times New Roman" w:hint="default"/>
        <w:spacing w:val="-1"/>
        <w:w w:val="100"/>
        <w:sz w:val="22"/>
        <w:szCs w:val="22"/>
        <w:lang w:val="en-PH" w:eastAsia="en-PH" w:bidi="en-PH"/>
      </w:rPr>
    </w:lvl>
    <w:lvl w:ilvl="4" w:tplc="BFE2CEC8">
      <w:numFmt w:val="bullet"/>
      <w:lvlText w:val="•"/>
      <w:lvlJc w:val="left"/>
      <w:pPr>
        <w:ind w:left="2620" w:hanging="196"/>
      </w:pPr>
      <w:rPr>
        <w:rFonts w:hint="default"/>
        <w:lang w:val="en-PH" w:eastAsia="en-PH" w:bidi="en-PH"/>
      </w:rPr>
    </w:lvl>
    <w:lvl w:ilvl="5" w:tplc="4D3C88F2">
      <w:numFmt w:val="bullet"/>
      <w:lvlText w:val="•"/>
      <w:lvlJc w:val="left"/>
      <w:pPr>
        <w:ind w:left="2680" w:hanging="196"/>
      </w:pPr>
      <w:rPr>
        <w:rFonts w:hint="default"/>
        <w:lang w:val="en-PH" w:eastAsia="en-PH" w:bidi="en-PH"/>
      </w:rPr>
    </w:lvl>
    <w:lvl w:ilvl="6" w:tplc="40A6B118">
      <w:numFmt w:val="bullet"/>
      <w:lvlText w:val="•"/>
      <w:lvlJc w:val="left"/>
      <w:pPr>
        <w:ind w:left="2700" w:hanging="196"/>
      </w:pPr>
      <w:rPr>
        <w:rFonts w:hint="default"/>
        <w:lang w:val="en-PH" w:eastAsia="en-PH" w:bidi="en-PH"/>
      </w:rPr>
    </w:lvl>
    <w:lvl w:ilvl="7" w:tplc="6F8EF714">
      <w:numFmt w:val="bullet"/>
      <w:lvlText w:val="•"/>
      <w:lvlJc w:val="left"/>
      <w:pPr>
        <w:ind w:left="5060" w:hanging="196"/>
      </w:pPr>
      <w:rPr>
        <w:rFonts w:hint="default"/>
        <w:lang w:val="en-PH" w:eastAsia="en-PH" w:bidi="en-PH"/>
      </w:rPr>
    </w:lvl>
    <w:lvl w:ilvl="8" w:tplc="7906543A">
      <w:numFmt w:val="bullet"/>
      <w:lvlText w:val="•"/>
      <w:lvlJc w:val="left"/>
      <w:pPr>
        <w:ind w:left="7420" w:hanging="196"/>
      </w:pPr>
      <w:rPr>
        <w:rFonts w:hint="default"/>
        <w:lang w:val="en-PH" w:eastAsia="en-PH" w:bidi="en-PH"/>
      </w:rPr>
    </w:lvl>
  </w:abstractNum>
  <w:abstractNum w:abstractNumId="507" w15:restartNumberingAfterBreak="0">
    <w:nsid w:val="4CC140DD"/>
    <w:multiLevelType w:val="hybridMultilevel"/>
    <w:tmpl w:val="518E0662"/>
    <w:lvl w:ilvl="0" w:tplc="3C1C54EA">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F3D27810">
      <w:start w:val="1"/>
      <w:numFmt w:val="lowerLetter"/>
      <w:lvlText w:val="%2."/>
      <w:lvlJc w:val="left"/>
      <w:pPr>
        <w:ind w:left="2651" w:hanging="425"/>
      </w:pPr>
      <w:rPr>
        <w:rFonts w:ascii="Times New Roman" w:eastAsia="Times New Roman" w:hAnsi="Times New Roman" w:cs="Times New Roman" w:hint="default"/>
        <w:spacing w:val="-1"/>
        <w:w w:val="99"/>
        <w:sz w:val="24"/>
        <w:szCs w:val="24"/>
        <w:lang w:val="en-PH" w:eastAsia="en-PH" w:bidi="en-PH"/>
      </w:rPr>
    </w:lvl>
    <w:lvl w:ilvl="2" w:tplc="9E4A10C4">
      <w:start w:val="1"/>
      <w:numFmt w:val="lowerRoman"/>
      <w:lvlText w:val="%3."/>
      <w:lvlJc w:val="left"/>
      <w:pPr>
        <w:ind w:left="2880" w:hanging="360"/>
      </w:pPr>
      <w:rPr>
        <w:rFonts w:ascii="Times New Roman" w:eastAsia="Times New Roman" w:hAnsi="Times New Roman" w:cs="Times New Roman" w:hint="default"/>
        <w:spacing w:val="-1"/>
        <w:w w:val="100"/>
        <w:sz w:val="24"/>
        <w:szCs w:val="24"/>
        <w:lang w:val="en-PH" w:eastAsia="en-PH" w:bidi="en-PH"/>
      </w:rPr>
    </w:lvl>
    <w:lvl w:ilvl="3" w:tplc="A6941EEE">
      <w:numFmt w:val="bullet"/>
      <w:lvlText w:val="•"/>
      <w:lvlJc w:val="left"/>
      <w:pPr>
        <w:ind w:left="2880" w:hanging="360"/>
      </w:pPr>
      <w:rPr>
        <w:rFonts w:hint="default"/>
        <w:lang w:val="en-PH" w:eastAsia="en-PH" w:bidi="en-PH"/>
      </w:rPr>
    </w:lvl>
    <w:lvl w:ilvl="4" w:tplc="FDAE9A20">
      <w:numFmt w:val="bullet"/>
      <w:lvlText w:val="•"/>
      <w:lvlJc w:val="left"/>
      <w:pPr>
        <w:ind w:left="4202" w:hanging="360"/>
      </w:pPr>
      <w:rPr>
        <w:rFonts w:hint="default"/>
        <w:lang w:val="en-PH" w:eastAsia="en-PH" w:bidi="en-PH"/>
      </w:rPr>
    </w:lvl>
    <w:lvl w:ilvl="5" w:tplc="5DA285A4">
      <w:numFmt w:val="bullet"/>
      <w:lvlText w:val="•"/>
      <w:lvlJc w:val="left"/>
      <w:pPr>
        <w:ind w:left="5525" w:hanging="360"/>
      </w:pPr>
      <w:rPr>
        <w:rFonts w:hint="default"/>
        <w:lang w:val="en-PH" w:eastAsia="en-PH" w:bidi="en-PH"/>
      </w:rPr>
    </w:lvl>
    <w:lvl w:ilvl="6" w:tplc="6E1ED4F6">
      <w:numFmt w:val="bullet"/>
      <w:lvlText w:val="•"/>
      <w:lvlJc w:val="left"/>
      <w:pPr>
        <w:ind w:left="6848" w:hanging="360"/>
      </w:pPr>
      <w:rPr>
        <w:rFonts w:hint="default"/>
        <w:lang w:val="en-PH" w:eastAsia="en-PH" w:bidi="en-PH"/>
      </w:rPr>
    </w:lvl>
    <w:lvl w:ilvl="7" w:tplc="7A580064">
      <w:numFmt w:val="bullet"/>
      <w:lvlText w:val="•"/>
      <w:lvlJc w:val="left"/>
      <w:pPr>
        <w:ind w:left="8171" w:hanging="360"/>
      </w:pPr>
      <w:rPr>
        <w:rFonts w:hint="default"/>
        <w:lang w:val="en-PH" w:eastAsia="en-PH" w:bidi="en-PH"/>
      </w:rPr>
    </w:lvl>
    <w:lvl w:ilvl="8" w:tplc="6EF8BCC8">
      <w:numFmt w:val="bullet"/>
      <w:lvlText w:val="•"/>
      <w:lvlJc w:val="left"/>
      <w:pPr>
        <w:ind w:left="9494" w:hanging="360"/>
      </w:pPr>
      <w:rPr>
        <w:rFonts w:hint="default"/>
        <w:lang w:val="en-PH" w:eastAsia="en-PH" w:bidi="en-PH"/>
      </w:rPr>
    </w:lvl>
  </w:abstractNum>
  <w:abstractNum w:abstractNumId="508" w15:restartNumberingAfterBreak="0">
    <w:nsid w:val="4D4B0341"/>
    <w:multiLevelType w:val="hybridMultilevel"/>
    <w:tmpl w:val="F2CE7580"/>
    <w:lvl w:ilvl="0" w:tplc="488457C2">
      <w:start w:val="1"/>
      <w:numFmt w:val="decimal"/>
      <w:lvlText w:val="%1."/>
      <w:lvlJc w:val="left"/>
      <w:pPr>
        <w:ind w:left="2203" w:hanging="361"/>
      </w:pPr>
      <w:rPr>
        <w:rFonts w:ascii="Times New Roman" w:eastAsia="Times New Roman" w:hAnsi="Times New Roman" w:cs="Times New Roman" w:hint="default"/>
        <w:spacing w:val="-30"/>
        <w:w w:val="99"/>
        <w:sz w:val="24"/>
        <w:szCs w:val="24"/>
        <w:lang w:val="en-PH" w:eastAsia="en-PH" w:bidi="en-PH"/>
      </w:rPr>
    </w:lvl>
    <w:lvl w:ilvl="1" w:tplc="3D2E8BEC">
      <w:numFmt w:val="bullet"/>
      <w:lvlText w:val="•"/>
      <w:lvlJc w:val="left"/>
      <w:pPr>
        <w:ind w:left="3194" w:hanging="361"/>
      </w:pPr>
      <w:rPr>
        <w:rFonts w:hint="default"/>
        <w:lang w:val="en-PH" w:eastAsia="en-PH" w:bidi="en-PH"/>
      </w:rPr>
    </w:lvl>
    <w:lvl w:ilvl="2" w:tplc="503C9DA4">
      <w:numFmt w:val="bullet"/>
      <w:lvlText w:val="•"/>
      <w:lvlJc w:val="left"/>
      <w:pPr>
        <w:ind w:left="4188" w:hanging="361"/>
      </w:pPr>
      <w:rPr>
        <w:rFonts w:hint="default"/>
        <w:lang w:val="en-PH" w:eastAsia="en-PH" w:bidi="en-PH"/>
      </w:rPr>
    </w:lvl>
    <w:lvl w:ilvl="3" w:tplc="1F267858">
      <w:numFmt w:val="bullet"/>
      <w:lvlText w:val="•"/>
      <w:lvlJc w:val="left"/>
      <w:pPr>
        <w:ind w:left="5182" w:hanging="361"/>
      </w:pPr>
      <w:rPr>
        <w:rFonts w:hint="default"/>
        <w:lang w:val="en-PH" w:eastAsia="en-PH" w:bidi="en-PH"/>
      </w:rPr>
    </w:lvl>
    <w:lvl w:ilvl="4" w:tplc="2A766DD2">
      <w:numFmt w:val="bullet"/>
      <w:lvlText w:val="•"/>
      <w:lvlJc w:val="left"/>
      <w:pPr>
        <w:ind w:left="6176" w:hanging="361"/>
      </w:pPr>
      <w:rPr>
        <w:rFonts w:hint="default"/>
        <w:lang w:val="en-PH" w:eastAsia="en-PH" w:bidi="en-PH"/>
      </w:rPr>
    </w:lvl>
    <w:lvl w:ilvl="5" w:tplc="B3D461C6">
      <w:numFmt w:val="bullet"/>
      <w:lvlText w:val="•"/>
      <w:lvlJc w:val="left"/>
      <w:pPr>
        <w:ind w:left="7170" w:hanging="361"/>
      </w:pPr>
      <w:rPr>
        <w:rFonts w:hint="default"/>
        <w:lang w:val="en-PH" w:eastAsia="en-PH" w:bidi="en-PH"/>
      </w:rPr>
    </w:lvl>
    <w:lvl w:ilvl="6" w:tplc="63C4CDE4">
      <w:numFmt w:val="bullet"/>
      <w:lvlText w:val="•"/>
      <w:lvlJc w:val="left"/>
      <w:pPr>
        <w:ind w:left="8164" w:hanging="361"/>
      </w:pPr>
      <w:rPr>
        <w:rFonts w:hint="default"/>
        <w:lang w:val="en-PH" w:eastAsia="en-PH" w:bidi="en-PH"/>
      </w:rPr>
    </w:lvl>
    <w:lvl w:ilvl="7" w:tplc="19A67DC6">
      <w:numFmt w:val="bullet"/>
      <w:lvlText w:val="•"/>
      <w:lvlJc w:val="left"/>
      <w:pPr>
        <w:ind w:left="9158" w:hanging="361"/>
      </w:pPr>
      <w:rPr>
        <w:rFonts w:hint="default"/>
        <w:lang w:val="en-PH" w:eastAsia="en-PH" w:bidi="en-PH"/>
      </w:rPr>
    </w:lvl>
    <w:lvl w:ilvl="8" w:tplc="AE2697D8">
      <w:numFmt w:val="bullet"/>
      <w:lvlText w:val="•"/>
      <w:lvlJc w:val="left"/>
      <w:pPr>
        <w:ind w:left="10152" w:hanging="361"/>
      </w:pPr>
      <w:rPr>
        <w:rFonts w:hint="default"/>
        <w:lang w:val="en-PH" w:eastAsia="en-PH" w:bidi="en-PH"/>
      </w:rPr>
    </w:lvl>
  </w:abstractNum>
  <w:abstractNum w:abstractNumId="509" w15:restartNumberingAfterBreak="0">
    <w:nsid w:val="4D5C0A0F"/>
    <w:multiLevelType w:val="hybridMultilevel"/>
    <w:tmpl w:val="2F926D3E"/>
    <w:lvl w:ilvl="0" w:tplc="4B928932">
      <w:start w:val="1"/>
      <w:numFmt w:val="decimal"/>
      <w:lvlText w:val="%1."/>
      <w:lvlJc w:val="left"/>
      <w:pPr>
        <w:ind w:left="1944" w:hanging="360"/>
      </w:pPr>
      <w:rPr>
        <w:rFonts w:ascii="Times New Roman" w:eastAsia="Times New Roman" w:hAnsi="Times New Roman" w:cs="Times New Roman" w:hint="default"/>
        <w:spacing w:val="-2"/>
        <w:w w:val="99"/>
        <w:sz w:val="24"/>
        <w:szCs w:val="24"/>
        <w:lang w:val="en-PH" w:eastAsia="en-PH" w:bidi="en-PH"/>
      </w:rPr>
    </w:lvl>
    <w:lvl w:ilvl="1" w:tplc="A38EF0AE">
      <w:start w:val="1"/>
      <w:numFmt w:val="lowerLetter"/>
      <w:lvlText w:val="%2."/>
      <w:lvlJc w:val="left"/>
      <w:pPr>
        <w:ind w:left="2435" w:hanging="426"/>
      </w:pPr>
      <w:rPr>
        <w:rFonts w:ascii="Times New Roman" w:eastAsia="Times New Roman" w:hAnsi="Times New Roman" w:cs="Times New Roman" w:hint="default"/>
        <w:w w:val="100"/>
        <w:sz w:val="24"/>
        <w:szCs w:val="24"/>
        <w:lang w:val="en-PH" w:eastAsia="en-PH" w:bidi="en-PH"/>
      </w:rPr>
    </w:lvl>
    <w:lvl w:ilvl="2" w:tplc="F22E62DA">
      <w:start w:val="1"/>
      <w:numFmt w:val="lowerRoman"/>
      <w:lvlText w:val="%3."/>
      <w:lvlJc w:val="left"/>
      <w:pPr>
        <w:ind w:left="2664" w:hanging="360"/>
      </w:pPr>
      <w:rPr>
        <w:rFonts w:ascii="Times New Roman" w:eastAsia="Times New Roman" w:hAnsi="Times New Roman" w:cs="Times New Roman" w:hint="default"/>
        <w:spacing w:val="-1"/>
        <w:w w:val="100"/>
        <w:sz w:val="24"/>
        <w:szCs w:val="24"/>
        <w:lang w:val="en-PH" w:eastAsia="en-PH" w:bidi="en-PH"/>
      </w:rPr>
    </w:lvl>
    <w:lvl w:ilvl="3" w:tplc="A1909008">
      <w:numFmt w:val="bullet"/>
      <w:lvlText w:val="•"/>
      <w:lvlJc w:val="left"/>
      <w:pPr>
        <w:ind w:left="3845" w:hanging="360"/>
      </w:pPr>
      <w:rPr>
        <w:rFonts w:hint="default"/>
        <w:lang w:val="en-PH" w:eastAsia="en-PH" w:bidi="en-PH"/>
      </w:rPr>
    </w:lvl>
    <w:lvl w:ilvl="4" w:tplc="303CEB2E">
      <w:numFmt w:val="bullet"/>
      <w:lvlText w:val="•"/>
      <w:lvlJc w:val="left"/>
      <w:pPr>
        <w:ind w:left="5030" w:hanging="360"/>
      </w:pPr>
      <w:rPr>
        <w:rFonts w:hint="default"/>
        <w:lang w:val="en-PH" w:eastAsia="en-PH" w:bidi="en-PH"/>
      </w:rPr>
    </w:lvl>
    <w:lvl w:ilvl="5" w:tplc="0756BD1C">
      <w:numFmt w:val="bullet"/>
      <w:lvlText w:val="•"/>
      <w:lvlJc w:val="left"/>
      <w:pPr>
        <w:ind w:left="6215" w:hanging="360"/>
      </w:pPr>
      <w:rPr>
        <w:rFonts w:hint="default"/>
        <w:lang w:val="en-PH" w:eastAsia="en-PH" w:bidi="en-PH"/>
      </w:rPr>
    </w:lvl>
    <w:lvl w:ilvl="6" w:tplc="8FEA7BFE">
      <w:numFmt w:val="bullet"/>
      <w:lvlText w:val="•"/>
      <w:lvlJc w:val="left"/>
      <w:pPr>
        <w:ind w:left="7400" w:hanging="360"/>
      </w:pPr>
      <w:rPr>
        <w:rFonts w:hint="default"/>
        <w:lang w:val="en-PH" w:eastAsia="en-PH" w:bidi="en-PH"/>
      </w:rPr>
    </w:lvl>
    <w:lvl w:ilvl="7" w:tplc="383E286A">
      <w:numFmt w:val="bullet"/>
      <w:lvlText w:val="•"/>
      <w:lvlJc w:val="left"/>
      <w:pPr>
        <w:ind w:left="8585" w:hanging="360"/>
      </w:pPr>
      <w:rPr>
        <w:rFonts w:hint="default"/>
        <w:lang w:val="en-PH" w:eastAsia="en-PH" w:bidi="en-PH"/>
      </w:rPr>
    </w:lvl>
    <w:lvl w:ilvl="8" w:tplc="E592B902">
      <w:numFmt w:val="bullet"/>
      <w:lvlText w:val="•"/>
      <w:lvlJc w:val="left"/>
      <w:pPr>
        <w:ind w:left="9770" w:hanging="360"/>
      </w:pPr>
      <w:rPr>
        <w:rFonts w:hint="default"/>
        <w:lang w:val="en-PH" w:eastAsia="en-PH" w:bidi="en-PH"/>
      </w:rPr>
    </w:lvl>
  </w:abstractNum>
  <w:abstractNum w:abstractNumId="510" w15:restartNumberingAfterBreak="0">
    <w:nsid w:val="4D661671"/>
    <w:multiLevelType w:val="hybridMultilevel"/>
    <w:tmpl w:val="22E643BA"/>
    <w:lvl w:ilvl="0" w:tplc="85F6CD40">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ACACEC90">
      <w:start w:val="1"/>
      <w:numFmt w:val="lowerLetter"/>
      <w:lvlText w:val="%2."/>
      <w:lvlJc w:val="left"/>
      <w:pPr>
        <w:ind w:left="2368" w:hanging="284"/>
      </w:pPr>
      <w:rPr>
        <w:rFonts w:ascii="Times New Roman" w:eastAsia="Times New Roman" w:hAnsi="Times New Roman" w:cs="Times New Roman" w:hint="default"/>
        <w:spacing w:val="-24"/>
        <w:w w:val="99"/>
        <w:sz w:val="24"/>
        <w:szCs w:val="24"/>
        <w:lang w:val="en-PH" w:eastAsia="en-PH" w:bidi="en-PH"/>
      </w:rPr>
    </w:lvl>
    <w:lvl w:ilvl="2" w:tplc="FAE013A6">
      <w:start w:val="1"/>
      <w:numFmt w:val="lowerRoman"/>
      <w:lvlText w:val="%3."/>
      <w:lvlJc w:val="left"/>
      <w:pPr>
        <w:ind w:left="2792" w:hanging="268"/>
        <w:jc w:val="right"/>
      </w:pPr>
      <w:rPr>
        <w:rFonts w:ascii="Times New Roman" w:eastAsia="Times New Roman" w:hAnsi="Times New Roman" w:cs="Times New Roman" w:hint="default"/>
        <w:spacing w:val="-2"/>
        <w:w w:val="100"/>
        <w:sz w:val="24"/>
        <w:szCs w:val="24"/>
        <w:lang w:val="en-PH" w:eastAsia="en-PH" w:bidi="en-PH"/>
      </w:rPr>
    </w:lvl>
    <w:lvl w:ilvl="3" w:tplc="03623EFA">
      <w:numFmt w:val="bullet"/>
      <w:lvlText w:val="•"/>
      <w:lvlJc w:val="left"/>
      <w:pPr>
        <w:ind w:left="3967" w:hanging="268"/>
      </w:pPr>
      <w:rPr>
        <w:rFonts w:hint="default"/>
        <w:lang w:val="en-PH" w:eastAsia="en-PH" w:bidi="en-PH"/>
      </w:rPr>
    </w:lvl>
    <w:lvl w:ilvl="4" w:tplc="6B58ACA8">
      <w:numFmt w:val="bullet"/>
      <w:lvlText w:val="•"/>
      <w:lvlJc w:val="left"/>
      <w:pPr>
        <w:ind w:left="5135" w:hanging="268"/>
      </w:pPr>
      <w:rPr>
        <w:rFonts w:hint="default"/>
        <w:lang w:val="en-PH" w:eastAsia="en-PH" w:bidi="en-PH"/>
      </w:rPr>
    </w:lvl>
    <w:lvl w:ilvl="5" w:tplc="2AA453F8">
      <w:numFmt w:val="bullet"/>
      <w:lvlText w:val="•"/>
      <w:lvlJc w:val="left"/>
      <w:pPr>
        <w:ind w:left="6302" w:hanging="268"/>
      </w:pPr>
      <w:rPr>
        <w:rFonts w:hint="default"/>
        <w:lang w:val="en-PH" w:eastAsia="en-PH" w:bidi="en-PH"/>
      </w:rPr>
    </w:lvl>
    <w:lvl w:ilvl="6" w:tplc="C9B2464A">
      <w:numFmt w:val="bullet"/>
      <w:lvlText w:val="•"/>
      <w:lvlJc w:val="left"/>
      <w:pPr>
        <w:ind w:left="7470" w:hanging="268"/>
      </w:pPr>
      <w:rPr>
        <w:rFonts w:hint="default"/>
        <w:lang w:val="en-PH" w:eastAsia="en-PH" w:bidi="en-PH"/>
      </w:rPr>
    </w:lvl>
    <w:lvl w:ilvl="7" w:tplc="163AF7CE">
      <w:numFmt w:val="bullet"/>
      <w:lvlText w:val="•"/>
      <w:lvlJc w:val="left"/>
      <w:pPr>
        <w:ind w:left="8637" w:hanging="268"/>
      </w:pPr>
      <w:rPr>
        <w:rFonts w:hint="default"/>
        <w:lang w:val="en-PH" w:eastAsia="en-PH" w:bidi="en-PH"/>
      </w:rPr>
    </w:lvl>
    <w:lvl w:ilvl="8" w:tplc="3CD2C08C">
      <w:numFmt w:val="bullet"/>
      <w:lvlText w:val="•"/>
      <w:lvlJc w:val="left"/>
      <w:pPr>
        <w:ind w:left="9805" w:hanging="268"/>
      </w:pPr>
      <w:rPr>
        <w:rFonts w:hint="default"/>
        <w:lang w:val="en-PH" w:eastAsia="en-PH" w:bidi="en-PH"/>
      </w:rPr>
    </w:lvl>
  </w:abstractNum>
  <w:abstractNum w:abstractNumId="511" w15:restartNumberingAfterBreak="0">
    <w:nsid w:val="4D82269D"/>
    <w:multiLevelType w:val="hybridMultilevel"/>
    <w:tmpl w:val="3C04F7AA"/>
    <w:lvl w:ilvl="0" w:tplc="C060DBB8">
      <w:start w:val="1"/>
      <w:numFmt w:val="decimal"/>
      <w:lvlText w:val="%1."/>
      <w:lvlJc w:val="left"/>
      <w:pPr>
        <w:ind w:left="2160" w:hanging="361"/>
      </w:pPr>
      <w:rPr>
        <w:rFonts w:ascii="Times New Roman" w:eastAsia="Times New Roman" w:hAnsi="Times New Roman" w:cs="Times New Roman" w:hint="default"/>
        <w:spacing w:val="-1"/>
        <w:w w:val="100"/>
        <w:sz w:val="24"/>
        <w:szCs w:val="24"/>
        <w:lang w:val="en-PH" w:eastAsia="en-PH" w:bidi="en-PH"/>
      </w:rPr>
    </w:lvl>
    <w:lvl w:ilvl="1" w:tplc="A8B0FF10">
      <w:numFmt w:val="bullet"/>
      <w:lvlText w:val="•"/>
      <w:lvlJc w:val="left"/>
      <w:pPr>
        <w:ind w:left="3158" w:hanging="361"/>
      </w:pPr>
      <w:rPr>
        <w:rFonts w:hint="default"/>
        <w:lang w:val="en-PH" w:eastAsia="en-PH" w:bidi="en-PH"/>
      </w:rPr>
    </w:lvl>
    <w:lvl w:ilvl="2" w:tplc="D038AD7E">
      <w:numFmt w:val="bullet"/>
      <w:lvlText w:val="•"/>
      <w:lvlJc w:val="left"/>
      <w:pPr>
        <w:ind w:left="4156" w:hanging="361"/>
      </w:pPr>
      <w:rPr>
        <w:rFonts w:hint="default"/>
        <w:lang w:val="en-PH" w:eastAsia="en-PH" w:bidi="en-PH"/>
      </w:rPr>
    </w:lvl>
    <w:lvl w:ilvl="3" w:tplc="3DDCA676">
      <w:numFmt w:val="bullet"/>
      <w:lvlText w:val="•"/>
      <w:lvlJc w:val="left"/>
      <w:pPr>
        <w:ind w:left="5154" w:hanging="361"/>
      </w:pPr>
      <w:rPr>
        <w:rFonts w:hint="default"/>
        <w:lang w:val="en-PH" w:eastAsia="en-PH" w:bidi="en-PH"/>
      </w:rPr>
    </w:lvl>
    <w:lvl w:ilvl="4" w:tplc="A5809808">
      <w:numFmt w:val="bullet"/>
      <w:lvlText w:val="•"/>
      <w:lvlJc w:val="left"/>
      <w:pPr>
        <w:ind w:left="6152" w:hanging="361"/>
      </w:pPr>
      <w:rPr>
        <w:rFonts w:hint="default"/>
        <w:lang w:val="en-PH" w:eastAsia="en-PH" w:bidi="en-PH"/>
      </w:rPr>
    </w:lvl>
    <w:lvl w:ilvl="5" w:tplc="0C929DB6">
      <w:numFmt w:val="bullet"/>
      <w:lvlText w:val="•"/>
      <w:lvlJc w:val="left"/>
      <w:pPr>
        <w:ind w:left="7150" w:hanging="361"/>
      </w:pPr>
      <w:rPr>
        <w:rFonts w:hint="default"/>
        <w:lang w:val="en-PH" w:eastAsia="en-PH" w:bidi="en-PH"/>
      </w:rPr>
    </w:lvl>
    <w:lvl w:ilvl="6" w:tplc="E7265630">
      <w:numFmt w:val="bullet"/>
      <w:lvlText w:val="•"/>
      <w:lvlJc w:val="left"/>
      <w:pPr>
        <w:ind w:left="8148" w:hanging="361"/>
      </w:pPr>
      <w:rPr>
        <w:rFonts w:hint="default"/>
        <w:lang w:val="en-PH" w:eastAsia="en-PH" w:bidi="en-PH"/>
      </w:rPr>
    </w:lvl>
    <w:lvl w:ilvl="7" w:tplc="00507BB8">
      <w:numFmt w:val="bullet"/>
      <w:lvlText w:val="•"/>
      <w:lvlJc w:val="left"/>
      <w:pPr>
        <w:ind w:left="9146" w:hanging="361"/>
      </w:pPr>
      <w:rPr>
        <w:rFonts w:hint="default"/>
        <w:lang w:val="en-PH" w:eastAsia="en-PH" w:bidi="en-PH"/>
      </w:rPr>
    </w:lvl>
    <w:lvl w:ilvl="8" w:tplc="CF7A20AE">
      <w:numFmt w:val="bullet"/>
      <w:lvlText w:val="•"/>
      <w:lvlJc w:val="left"/>
      <w:pPr>
        <w:ind w:left="10144" w:hanging="361"/>
      </w:pPr>
      <w:rPr>
        <w:rFonts w:hint="default"/>
        <w:lang w:val="en-PH" w:eastAsia="en-PH" w:bidi="en-PH"/>
      </w:rPr>
    </w:lvl>
  </w:abstractNum>
  <w:abstractNum w:abstractNumId="512" w15:restartNumberingAfterBreak="0">
    <w:nsid w:val="4DA32C70"/>
    <w:multiLevelType w:val="hybridMultilevel"/>
    <w:tmpl w:val="2320FF5E"/>
    <w:lvl w:ilvl="0" w:tplc="7B84FA5E">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696008A2">
      <w:start w:val="1"/>
      <w:numFmt w:val="lowerLetter"/>
      <w:lvlText w:val="%2."/>
      <w:lvlJc w:val="left"/>
      <w:pPr>
        <w:ind w:left="2520" w:hanging="360"/>
      </w:pPr>
      <w:rPr>
        <w:rFonts w:ascii="Times New Roman" w:eastAsia="Times New Roman" w:hAnsi="Times New Roman" w:cs="Times New Roman" w:hint="default"/>
        <w:spacing w:val="-2"/>
        <w:w w:val="100"/>
        <w:sz w:val="24"/>
        <w:szCs w:val="24"/>
        <w:lang w:val="en-PH" w:eastAsia="en-PH" w:bidi="en-PH"/>
      </w:rPr>
    </w:lvl>
    <w:lvl w:ilvl="2" w:tplc="A912BE5A">
      <w:numFmt w:val="bullet"/>
      <w:lvlText w:val="•"/>
      <w:lvlJc w:val="left"/>
      <w:pPr>
        <w:ind w:left="3588" w:hanging="360"/>
      </w:pPr>
      <w:rPr>
        <w:rFonts w:hint="default"/>
        <w:lang w:val="en-PH" w:eastAsia="en-PH" w:bidi="en-PH"/>
      </w:rPr>
    </w:lvl>
    <w:lvl w:ilvl="3" w:tplc="F244A7EA">
      <w:numFmt w:val="bullet"/>
      <w:lvlText w:val="•"/>
      <w:lvlJc w:val="left"/>
      <w:pPr>
        <w:ind w:left="4657" w:hanging="360"/>
      </w:pPr>
      <w:rPr>
        <w:rFonts w:hint="default"/>
        <w:lang w:val="en-PH" w:eastAsia="en-PH" w:bidi="en-PH"/>
      </w:rPr>
    </w:lvl>
    <w:lvl w:ilvl="4" w:tplc="6D5E0B0A">
      <w:numFmt w:val="bullet"/>
      <w:lvlText w:val="•"/>
      <w:lvlJc w:val="left"/>
      <w:pPr>
        <w:ind w:left="5726" w:hanging="360"/>
      </w:pPr>
      <w:rPr>
        <w:rFonts w:hint="default"/>
        <w:lang w:val="en-PH" w:eastAsia="en-PH" w:bidi="en-PH"/>
      </w:rPr>
    </w:lvl>
    <w:lvl w:ilvl="5" w:tplc="ED160130">
      <w:numFmt w:val="bullet"/>
      <w:lvlText w:val="•"/>
      <w:lvlJc w:val="left"/>
      <w:pPr>
        <w:ind w:left="6795" w:hanging="360"/>
      </w:pPr>
      <w:rPr>
        <w:rFonts w:hint="default"/>
        <w:lang w:val="en-PH" w:eastAsia="en-PH" w:bidi="en-PH"/>
      </w:rPr>
    </w:lvl>
    <w:lvl w:ilvl="6" w:tplc="E7F8DBB8">
      <w:numFmt w:val="bullet"/>
      <w:lvlText w:val="•"/>
      <w:lvlJc w:val="left"/>
      <w:pPr>
        <w:ind w:left="7864" w:hanging="360"/>
      </w:pPr>
      <w:rPr>
        <w:rFonts w:hint="default"/>
        <w:lang w:val="en-PH" w:eastAsia="en-PH" w:bidi="en-PH"/>
      </w:rPr>
    </w:lvl>
    <w:lvl w:ilvl="7" w:tplc="C8F02620">
      <w:numFmt w:val="bullet"/>
      <w:lvlText w:val="•"/>
      <w:lvlJc w:val="left"/>
      <w:pPr>
        <w:ind w:left="8933" w:hanging="360"/>
      </w:pPr>
      <w:rPr>
        <w:rFonts w:hint="default"/>
        <w:lang w:val="en-PH" w:eastAsia="en-PH" w:bidi="en-PH"/>
      </w:rPr>
    </w:lvl>
    <w:lvl w:ilvl="8" w:tplc="074C7098">
      <w:numFmt w:val="bullet"/>
      <w:lvlText w:val="•"/>
      <w:lvlJc w:val="left"/>
      <w:pPr>
        <w:ind w:left="10002" w:hanging="360"/>
      </w:pPr>
      <w:rPr>
        <w:rFonts w:hint="default"/>
        <w:lang w:val="en-PH" w:eastAsia="en-PH" w:bidi="en-PH"/>
      </w:rPr>
    </w:lvl>
  </w:abstractNum>
  <w:abstractNum w:abstractNumId="513" w15:restartNumberingAfterBreak="0">
    <w:nsid w:val="4DB42A20"/>
    <w:multiLevelType w:val="hybridMultilevel"/>
    <w:tmpl w:val="98E05756"/>
    <w:lvl w:ilvl="0" w:tplc="D2F80A84">
      <w:start w:val="1"/>
      <w:numFmt w:val="lowerLetter"/>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C9D0D9E6">
      <w:start w:val="1"/>
      <w:numFmt w:val="lowerRoman"/>
      <w:lvlText w:val="%2."/>
      <w:lvlJc w:val="left"/>
      <w:pPr>
        <w:ind w:left="2880" w:hanging="360"/>
      </w:pPr>
      <w:rPr>
        <w:rFonts w:ascii="Times New Roman" w:eastAsia="Times New Roman" w:hAnsi="Times New Roman" w:cs="Times New Roman" w:hint="default"/>
        <w:spacing w:val="-8"/>
        <w:w w:val="99"/>
        <w:sz w:val="24"/>
        <w:szCs w:val="24"/>
        <w:lang w:val="en-PH" w:eastAsia="en-PH" w:bidi="en-PH"/>
      </w:rPr>
    </w:lvl>
    <w:lvl w:ilvl="2" w:tplc="E8580F74">
      <w:numFmt w:val="bullet"/>
      <w:lvlText w:val="•"/>
      <w:lvlJc w:val="left"/>
      <w:pPr>
        <w:ind w:left="3908" w:hanging="360"/>
      </w:pPr>
      <w:rPr>
        <w:rFonts w:hint="default"/>
        <w:lang w:val="en-PH" w:eastAsia="en-PH" w:bidi="en-PH"/>
      </w:rPr>
    </w:lvl>
    <w:lvl w:ilvl="3" w:tplc="276EFF60">
      <w:numFmt w:val="bullet"/>
      <w:lvlText w:val="•"/>
      <w:lvlJc w:val="left"/>
      <w:pPr>
        <w:ind w:left="4937" w:hanging="360"/>
      </w:pPr>
      <w:rPr>
        <w:rFonts w:hint="default"/>
        <w:lang w:val="en-PH" w:eastAsia="en-PH" w:bidi="en-PH"/>
      </w:rPr>
    </w:lvl>
    <w:lvl w:ilvl="4" w:tplc="D18CA82C">
      <w:numFmt w:val="bullet"/>
      <w:lvlText w:val="•"/>
      <w:lvlJc w:val="left"/>
      <w:pPr>
        <w:ind w:left="5966" w:hanging="360"/>
      </w:pPr>
      <w:rPr>
        <w:rFonts w:hint="default"/>
        <w:lang w:val="en-PH" w:eastAsia="en-PH" w:bidi="en-PH"/>
      </w:rPr>
    </w:lvl>
    <w:lvl w:ilvl="5" w:tplc="4ECEBC90">
      <w:numFmt w:val="bullet"/>
      <w:lvlText w:val="•"/>
      <w:lvlJc w:val="left"/>
      <w:pPr>
        <w:ind w:left="6995" w:hanging="360"/>
      </w:pPr>
      <w:rPr>
        <w:rFonts w:hint="default"/>
        <w:lang w:val="en-PH" w:eastAsia="en-PH" w:bidi="en-PH"/>
      </w:rPr>
    </w:lvl>
    <w:lvl w:ilvl="6" w:tplc="68A63004">
      <w:numFmt w:val="bullet"/>
      <w:lvlText w:val="•"/>
      <w:lvlJc w:val="left"/>
      <w:pPr>
        <w:ind w:left="8024" w:hanging="360"/>
      </w:pPr>
      <w:rPr>
        <w:rFonts w:hint="default"/>
        <w:lang w:val="en-PH" w:eastAsia="en-PH" w:bidi="en-PH"/>
      </w:rPr>
    </w:lvl>
    <w:lvl w:ilvl="7" w:tplc="920A206A">
      <w:numFmt w:val="bullet"/>
      <w:lvlText w:val="•"/>
      <w:lvlJc w:val="left"/>
      <w:pPr>
        <w:ind w:left="9053" w:hanging="360"/>
      </w:pPr>
      <w:rPr>
        <w:rFonts w:hint="default"/>
        <w:lang w:val="en-PH" w:eastAsia="en-PH" w:bidi="en-PH"/>
      </w:rPr>
    </w:lvl>
    <w:lvl w:ilvl="8" w:tplc="CC20690A">
      <w:numFmt w:val="bullet"/>
      <w:lvlText w:val="•"/>
      <w:lvlJc w:val="left"/>
      <w:pPr>
        <w:ind w:left="10082" w:hanging="360"/>
      </w:pPr>
      <w:rPr>
        <w:rFonts w:hint="default"/>
        <w:lang w:val="en-PH" w:eastAsia="en-PH" w:bidi="en-PH"/>
      </w:rPr>
    </w:lvl>
  </w:abstractNum>
  <w:abstractNum w:abstractNumId="514" w15:restartNumberingAfterBreak="0">
    <w:nsid w:val="4DCD6F10"/>
    <w:multiLevelType w:val="hybridMultilevel"/>
    <w:tmpl w:val="09488BA8"/>
    <w:lvl w:ilvl="0" w:tplc="273A4154">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B45E029C">
      <w:start w:val="1"/>
      <w:numFmt w:val="lowerLetter"/>
      <w:lvlText w:val="%2."/>
      <w:lvlJc w:val="left"/>
      <w:pPr>
        <w:ind w:left="2520" w:hanging="360"/>
      </w:pPr>
      <w:rPr>
        <w:rFonts w:ascii="Times New Roman" w:eastAsia="Times New Roman" w:hAnsi="Times New Roman" w:cs="Times New Roman" w:hint="default"/>
        <w:spacing w:val="-1"/>
        <w:w w:val="99"/>
        <w:sz w:val="24"/>
        <w:szCs w:val="24"/>
        <w:lang w:val="en-PH" w:eastAsia="en-PH" w:bidi="en-PH"/>
      </w:rPr>
    </w:lvl>
    <w:lvl w:ilvl="2" w:tplc="68B427F8">
      <w:start w:val="1"/>
      <w:numFmt w:val="lowerRoman"/>
      <w:lvlText w:val="%3."/>
      <w:lvlJc w:val="left"/>
      <w:pPr>
        <w:ind w:left="2880" w:hanging="360"/>
      </w:pPr>
      <w:rPr>
        <w:rFonts w:ascii="Times New Roman" w:eastAsia="Times New Roman" w:hAnsi="Times New Roman" w:cs="Times New Roman" w:hint="default"/>
        <w:spacing w:val="-2"/>
        <w:w w:val="100"/>
        <w:sz w:val="24"/>
        <w:szCs w:val="24"/>
        <w:lang w:val="en-PH" w:eastAsia="en-PH" w:bidi="en-PH"/>
      </w:rPr>
    </w:lvl>
    <w:lvl w:ilvl="3" w:tplc="ABB244F2">
      <w:numFmt w:val="bullet"/>
      <w:lvlText w:val="•"/>
      <w:lvlJc w:val="left"/>
      <w:pPr>
        <w:ind w:left="2560" w:hanging="360"/>
      </w:pPr>
      <w:rPr>
        <w:rFonts w:hint="default"/>
        <w:lang w:val="en-PH" w:eastAsia="en-PH" w:bidi="en-PH"/>
      </w:rPr>
    </w:lvl>
    <w:lvl w:ilvl="4" w:tplc="5FC47618">
      <w:numFmt w:val="bullet"/>
      <w:lvlText w:val="•"/>
      <w:lvlJc w:val="left"/>
      <w:pPr>
        <w:ind w:left="2880" w:hanging="360"/>
      </w:pPr>
      <w:rPr>
        <w:rFonts w:hint="default"/>
        <w:lang w:val="en-PH" w:eastAsia="en-PH" w:bidi="en-PH"/>
      </w:rPr>
    </w:lvl>
    <w:lvl w:ilvl="5" w:tplc="E592A8FC">
      <w:numFmt w:val="bullet"/>
      <w:lvlText w:val="•"/>
      <w:lvlJc w:val="left"/>
      <w:pPr>
        <w:ind w:left="4423" w:hanging="360"/>
      </w:pPr>
      <w:rPr>
        <w:rFonts w:hint="default"/>
        <w:lang w:val="en-PH" w:eastAsia="en-PH" w:bidi="en-PH"/>
      </w:rPr>
    </w:lvl>
    <w:lvl w:ilvl="6" w:tplc="48F0944E">
      <w:numFmt w:val="bullet"/>
      <w:lvlText w:val="•"/>
      <w:lvlJc w:val="left"/>
      <w:pPr>
        <w:ind w:left="5966" w:hanging="360"/>
      </w:pPr>
      <w:rPr>
        <w:rFonts w:hint="default"/>
        <w:lang w:val="en-PH" w:eastAsia="en-PH" w:bidi="en-PH"/>
      </w:rPr>
    </w:lvl>
    <w:lvl w:ilvl="7" w:tplc="09685B8A">
      <w:numFmt w:val="bullet"/>
      <w:lvlText w:val="•"/>
      <w:lvlJc w:val="left"/>
      <w:pPr>
        <w:ind w:left="7510" w:hanging="360"/>
      </w:pPr>
      <w:rPr>
        <w:rFonts w:hint="default"/>
        <w:lang w:val="en-PH" w:eastAsia="en-PH" w:bidi="en-PH"/>
      </w:rPr>
    </w:lvl>
    <w:lvl w:ilvl="8" w:tplc="51EC4D48">
      <w:numFmt w:val="bullet"/>
      <w:lvlText w:val="•"/>
      <w:lvlJc w:val="left"/>
      <w:pPr>
        <w:ind w:left="9053" w:hanging="360"/>
      </w:pPr>
      <w:rPr>
        <w:rFonts w:hint="default"/>
        <w:lang w:val="en-PH" w:eastAsia="en-PH" w:bidi="en-PH"/>
      </w:rPr>
    </w:lvl>
  </w:abstractNum>
  <w:abstractNum w:abstractNumId="515" w15:restartNumberingAfterBreak="0">
    <w:nsid w:val="4DDF35E8"/>
    <w:multiLevelType w:val="hybridMultilevel"/>
    <w:tmpl w:val="840076BA"/>
    <w:lvl w:ilvl="0" w:tplc="1CC06184">
      <w:start w:val="1"/>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771028BA">
      <w:numFmt w:val="bullet"/>
      <w:lvlText w:val="•"/>
      <w:lvlJc w:val="left"/>
      <w:pPr>
        <w:ind w:left="3086" w:hanging="285"/>
      </w:pPr>
      <w:rPr>
        <w:rFonts w:hint="default"/>
        <w:lang w:val="en-PH" w:eastAsia="en-PH" w:bidi="en-PH"/>
      </w:rPr>
    </w:lvl>
    <w:lvl w:ilvl="2" w:tplc="E2E4F26C">
      <w:numFmt w:val="bullet"/>
      <w:lvlText w:val="•"/>
      <w:lvlJc w:val="left"/>
      <w:pPr>
        <w:ind w:left="4092" w:hanging="285"/>
      </w:pPr>
      <w:rPr>
        <w:rFonts w:hint="default"/>
        <w:lang w:val="en-PH" w:eastAsia="en-PH" w:bidi="en-PH"/>
      </w:rPr>
    </w:lvl>
    <w:lvl w:ilvl="3" w:tplc="DDBC0664">
      <w:numFmt w:val="bullet"/>
      <w:lvlText w:val="•"/>
      <w:lvlJc w:val="left"/>
      <w:pPr>
        <w:ind w:left="5098" w:hanging="285"/>
      </w:pPr>
      <w:rPr>
        <w:rFonts w:hint="default"/>
        <w:lang w:val="en-PH" w:eastAsia="en-PH" w:bidi="en-PH"/>
      </w:rPr>
    </w:lvl>
    <w:lvl w:ilvl="4" w:tplc="A19A1232">
      <w:numFmt w:val="bullet"/>
      <w:lvlText w:val="•"/>
      <w:lvlJc w:val="left"/>
      <w:pPr>
        <w:ind w:left="6104" w:hanging="285"/>
      </w:pPr>
      <w:rPr>
        <w:rFonts w:hint="default"/>
        <w:lang w:val="en-PH" w:eastAsia="en-PH" w:bidi="en-PH"/>
      </w:rPr>
    </w:lvl>
    <w:lvl w:ilvl="5" w:tplc="719E2FAE">
      <w:numFmt w:val="bullet"/>
      <w:lvlText w:val="•"/>
      <w:lvlJc w:val="left"/>
      <w:pPr>
        <w:ind w:left="7110" w:hanging="285"/>
      </w:pPr>
      <w:rPr>
        <w:rFonts w:hint="default"/>
        <w:lang w:val="en-PH" w:eastAsia="en-PH" w:bidi="en-PH"/>
      </w:rPr>
    </w:lvl>
    <w:lvl w:ilvl="6" w:tplc="8A4AB832">
      <w:numFmt w:val="bullet"/>
      <w:lvlText w:val="•"/>
      <w:lvlJc w:val="left"/>
      <w:pPr>
        <w:ind w:left="8116" w:hanging="285"/>
      </w:pPr>
      <w:rPr>
        <w:rFonts w:hint="default"/>
        <w:lang w:val="en-PH" w:eastAsia="en-PH" w:bidi="en-PH"/>
      </w:rPr>
    </w:lvl>
    <w:lvl w:ilvl="7" w:tplc="07A82A5A">
      <w:numFmt w:val="bullet"/>
      <w:lvlText w:val="•"/>
      <w:lvlJc w:val="left"/>
      <w:pPr>
        <w:ind w:left="9122" w:hanging="285"/>
      </w:pPr>
      <w:rPr>
        <w:rFonts w:hint="default"/>
        <w:lang w:val="en-PH" w:eastAsia="en-PH" w:bidi="en-PH"/>
      </w:rPr>
    </w:lvl>
    <w:lvl w:ilvl="8" w:tplc="2F5891EA">
      <w:numFmt w:val="bullet"/>
      <w:lvlText w:val="•"/>
      <w:lvlJc w:val="left"/>
      <w:pPr>
        <w:ind w:left="10128" w:hanging="285"/>
      </w:pPr>
      <w:rPr>
        <w:rFonts w:hint="default"/>
        <w:lang w:val="en-PH" w:eastAsia="en-PH" w:bidi="en-PH"/>
      </w:rPr>
    </w:lvl>
  </w:abstractNum>
  <w:abstractNum w:abstractNumId="516" w15:restartNumberingAfterBreak="0">
    <w:nsid w:val="4DF611CB"/>
    <w:multiLevelType w:val="hybridMultilevel"/>
    <w:tmpl w:val="8B4A3648"/>
    <w:lvl w:ilvl="0" w:tplc="E33887E8">
      <w:start w:val="1"/>
      <w:numFmt w:val="decimal"/>
      <w:lvlText w:val="%1."/>
      <w:lvlJc w:val="left"/>
      <w:pPr>
        <w:ind w:left="1944" w:hanging="360"/>
      </w:pPr>
      <w:rPr>
        <w:rFonts w:ascii="Times New Roman" w:eastAsia="Times New Roman" w:hAnsi="Times New Roman" w:cs="Times New Roman" w:hint="default"/>
        <w:b/>
        <w:bCs/>
        <w:w w:val="99"/>
        <w:sz w:val="24"/>
        <w:szCs w:val="24"/>
        <w:lang w:val="en-PH" w:eastAsia="en-PH" w:bidi="en-PH"/>
      </w:rPr>
    </w:lvl>
    <w:lvl w:ilvl="1" w:tplc="58CCEDDA">
      <w:start w:val="1"/>
      <w:numFmt w:val="decimal"/>
      <w:lvlText w:val="%2."/>
      <w:lvlJc w:val="left"/>
      <w:pPr>
        <w:ind w:left="2010" w:hanging="285"/>
      </w:pPr>
      <w:rPr>
        <w:rFonts w:ascii="Times New Roman" w:eastAsia="Times New Roman" w:hAnsi="Times New Roman" w:cs="Times New Roman" w:hint="default"/>
        <w:spacing w:val="-16"/>
        <w:w w:val="100"/>
        <w:sz w:val="24"/>
        <w:szCs w:val="24"/>
        <w:lang w:val="en-PH" w:eastAsia="en-PH" w:bidi="en-PH"/>
      </w:rPr>
    </w:lvl>
    <w:lvl w:ilvl="2" w:tplc="514C54A8">
      <w:start w:val="1"/>
      <w:numFmt w:val="lowerLetter"/>
      <w:lvlText w:val="%3."/>
      <w:lvlJc w:val="left"/>
      <w:pPr>
        <w:ind w:left="2293" w:hanging="284"/>
      </w:pPr>
      <w:rPr>
        <w:rFonts w:ascii="Times New Roman" w:eastAsia="Times New Roman" w:hAnsi="Times New Roman" w:cs="Times New Roman" w:hint="default"/>
        <w:spacing w:val="-4"/>
        <w:w w:val="99"/>
        <w:sz w:val="24"/>
        <w:szCs w:val="24"/>
        <w:lang w:val="en-PH" w:eastAsia="en-PH" w:bidi="en-PH"/>
      </w:rPr>
    </w:lvl>
    <w:lvl w:ilvl="3" w:tplc="2E28381A">
      <w:numFmt w:val="bullet"/>
      <w:lvlText w:val="•"/>
      <w:lvlJc w:val="left"/>
      <w:pPr>
        <w:ind w:left="3530" w:hanging="284"/>
      </w:pPr>
      <w:rPr>
        <w:rFonts w:hint="default"/>
        <w:lang w:val="en-PH" w:eastAsia="en-PH" w:bidi="en-PH"/>
      </w:rPr>
    </w:lvl>
    <w:lvl w:ilvl="4" w:tplc="AAE827A0">
      <w:numFmt w:val="bullet"/>
      <w:lvlText w:val="•"/>
      <w:lvlJc w:val="left"/>
      <w:pPr>
        <w:ind w:left="4760" w:hanging="284"/>
      </w:pPr>
      <w:rPr>
        <w:rFonts w:hint="default"/>
        <w:lang w:val="en-PH" w:eastAsia="en-PH" w:bidi="en-PH"/>
      </w:rPr>
    </w:lvl>
    <w:lvl w:ilvl="5" w:tplc="7BA4BD68">
      <w:numFmt w:val="bullet"/>
      <w:lvlText w:val="•"/>
      <w:lvlJc w:val="left"/>
      <w:pPr>
        <w:ind w:left="5990" w:hanging="284"/>
      </w:pPr>
      <w:rPr>
        <w:rFonts w:hint="default"/>
        <w:lang w:val="en-PH" w:eastAsia="en-PH" w:bidi="en-PH"/>
      </w:rPr>
    </w:lvl>
    <w:lvl w:ilvl="6" w:tplc="D7A0AFC6">
      <w:numFmt w:val="bullet"/>
      <w:lvlText w:val="•"/>
      <w:lvlJc w:val="left"/>
      <w:pPr>
        <w:ind w:left="7220" w:hanging="284"/>
      </w:pPr>
      <w:rPr>
        <w:rFonts w:hint="default"/>
        <w:lang w:val="en-PH" w:eastAsia="en-PH" w:bidi="en-PH"/>
      </w:rPr>
    </w:lvl>
    <w:lvl w:ilvl="7" w:tplc="F16432F4">
      <w:numFmt w:val="bullet"/>
      <w:lvlText w:val="•"/>
      <w:lvlJc w:val="left"/>
      <w:pPr>
        <w:ind w:left="8450" w:hanging="284"/>
      </w:pPr>
      <w:rPr>
        <w:rFonts w:hint="default"/>
        <w:lang w:val="en-PH" w:eastAsia="en-PH" w:bidi="en-PH"/>
      </w:rPr>
    </w:lvl>
    <w:lvl w:ilvl="8" w:tplc="0D2ED80E">
      <w:numFmt w:val="bullet"/>
      <w:lvlText w:val="•"/>
      <w:lvlJc w:val="left"/>
      <w:pPr>
        <w:ind w:left="9680" w:hanging="284"/>
      </w:pPr>
      <w:rPr>
        <w:rFonts w:hint="default"/>
        <w:lang w:val="en-PH" w:eastAsia="en-PH" w:bidi="en-PH"/>
      </w:rPr>
    </w:lvl>
  </w:abstractNum>
  <w:abstractNum w:abstractNumId="517" w15:restartNumberingAfterBreak="0">
    <w:nsid w:val="4E1D6A4E"/>
    <w:multiLevelType w:val="hybridMultilevel"/>
    <w:tmpl w:val="1F22C70A"/>
    <w:lvl w:ilvl="0" w:tplc="5E4E3EC4">
      <w:start w:val="1"/>
      <w:numFmt w:val="lowerRoman"/>
      <w:lvlText w:val="%1."/>
      <w:lvlJc w:val="left"/>
      <w:pPr>
        <w:ind w:left="2518" w:hanging="361"/>
      </w:pPr>
      <w:rPr>
        <w:rFonts w:ascii="Times New Roman" w:eastAsia="Times New Roman" w:hAnsi="Times New Roman" w:cs="Times New Roman" w:hint="default"/>
        <w:spacing w:val="-2"/>
        <w:w w:val="100"/>
        <w:sz w:val="24"/>
        <w:szCs w:val="24"/>
        <w:lang w:val="en-PH" w:eastAsia="en-PH" w:bidi="en-PH"/>
      </w:rPr>
    </w:lvl>
    <w:lvl w:ilvl="1" w:tplc="4A147354">
      <w:numFmt w:val="bullet"/>
      <w:lvlText w:val="•"/>
      <w:lvlJc w:val="left"/>
      <w:pPr>
        <w:ind w:left="3482" w:hanging="361"/>
      </w:pPr>
      <w:rPr>
        <w:rFonts w:hint="default"/>
        <w:lang w:val="en-PH" w:eastAsia="en-PH" w:bidi="en-PH"/>
      </w:rPr>
    </w:lvl>
    <w:lvl w:ilvl="2" w:tplc="EAB241D4">
      <w:numFmt w:val="bullet"/>
      <w:lvlText w:val="•"/>
      <w:lvlJc w:val="left"/>
      <w:pPr>
        <w:ind w:left="4444" w:hanging="361"/>
      </w:pPr>
      <w:rPr>
        <w:rFonts w:hint="default"/>
        <w:lang w:val="en-PH" w:eastAsia="en-PH" w:bidi="en-PH"/>
      </w:rPr>
    </w:lvl>
    <w:lvl w:ilvl="3" w:tplc="BAAE171A">
      <w:numFmt w:val="bullet"/>
      <w:lvlText w:val="•"/>
      <w:lvlJc w:val="left"/>
      <w:pPr>
        <w:ind w:left="5406" w:hanging="361"/>
      </w:pPr>
      <w:rPr>
        <w:rFonts w:hint="default"/>
        <w:lang w:val="en-PH" w:eastAsia="en-PH" w:bidi="en-PH"/>
      </w:rPr>
    </w:lvl>
    <w:lvl w:ilvl="4" w:tplc="C08AF356">
      <w:numFmt w:val="bullet"/>
      <w:lvlText w:val="•"/>
      <w:lvlJc w:val="left"/>
      <w:pPr>
        <w:ind w:left="6368" w:hanging="361"/>
      </w:pPr>
      <w:rPr>
        <w:rFonts w:hint="default"/>
        <w:lang w:val="en-PH" w:eastAsia="en-PH" w:bidi="en-PH"/>
      </w:rPr>
    </w:lvl>
    <w:lvl w:ilvl="5" w:tplc="BB005E52">
      <w:numFmt w:val="bullet"/>
      <w:lvlText w:val="•"/>
      <w:lvlJc w:val="left"/>
      <w:pPr>
        <w:ind w:left="7330" w:hanging="361"/>
      </w:pPr>
      <w:rPr>
        <w:rFonts w:hint="default"/>
        <w:lang w:val="en-PH" w:eastAsia="en-PH" w:bidi="en-PH"/>
      </w:rPr>
    </w:lvl>
    <w:lvl w:ilvl="6" w:tplc="E91C7984">
      <w:numFmt w:val="bullet"/>
      <w:lvlText w:val="•"/>
      <w:lvlJc w:val="left"/>
      <w:pPr>
        <w:ind w:left="8292" w:hanging="361"/>
      </w:pPr>
      <w:rPr>
        <w:rFonts w:hint="default"/>
        <w:lang w:val="en-PH" w:eastAsia="en-PH" w:bidi="en-PH"/>
      </w:rPr>
    </w:lvl>
    <w:lvl w:ilvl="7" w:tplc="336E7296">
      <w:numFmt w:val="bullet"/>
      <w:lvlText w:val="•"/>
      <w:lvlJc w:val="left"/>
      <w:pPr>
        <w:ind w:left="9254" w:hanging="361"/>
      </w:pPr>
      <w:rPr>
        <w:rFonts w:hint="default"/>
        <w:lang w:val="en-PH" w:eastAsia="en-PH" w:bidi="en-PH"/>
      </w:rPr>
    </w:lvl>
    <w:lvl w:ilvl="8" w:tplc="5D226334">
      <w:numFmt w:val="bullet"/>
      <w:lvlText w:val="•"/>
      <w:lvlJc w:val="left"/>
      <w:pPr>
        <w:ind w:left="10216" w:hanging="361"/>
      </w:pPr>
      <w:rPr>
        <w:rFonts w:hint="default"/>
        <w:lang w:val="en-PH" w:eastAsia="en-PH" w:bidi="en-PH"/>
      </w:rPr>
    </w:lvl>
  </w:abstractNum>
  <w:abstractNum w:abstractNumId="518" w15:restartNumberingAfterBreak="0">
    <w:nsid w:val="4E5378F2"/>
    <w:multiLevelType w:val="hybridMultilevel"/>
    <w:tmpl w:val="6BFE603E"/>
    <w:lvl w:ilvl="0" w:tplc="7DA80C32">
      <w:start w:val="1"/>
      <w:numFmt w:val="decimal"/>
      <w:lvlText w:val="%1."/>
      <w:lvlJc w:val="left"/>
      <w:pPr>
        <w:ind w:left="2226" w:hanging="427"/>
      </w:pPr>
      <w:rPr>
        <w:rFonts w:ascii="Times New Roman" w:eastAsia="Times New Roman" w:hAnsi="Times New Roman" w:cs="Times New Roman" w:hint="default"/>
        <w:spacing w:val="-2"/>
        <w:w w:val="100"/>
        <w:sz w:val="24"/>
        <w:szCs w:val="24"/>
        <w:lang w:val="en-PH" w:eastAsia="en-PH" w:bidi="en-PH"/>
      </w:rPr>
    </w:lvl>
    <w:lvl w:ilvl="1" w:tplc="234C9F32">
      <w:start w:val="1"/>
      <w:numFmt w:val="lowerLetter"/>
      <w:lvlText w:val="%2."/>
      <w:lvlJc w:val="left"/>
      <w:pPr>
        <w:ind w:left="2520" w:hanging="360"/>
      </w:pPr>
      <w:rPr>
        <w:rFonts w:ascii="Times New Roman" w:eastAsia="Times New Roman" w:hAnsi="Times New Roman" w:cs="Times New Roman" w:hint="default"/>
        <w:spacing w:val="-1"/>
        <w:w w:val="99"/>
        <w:sz w:val="24"/>
        <w:szCs w:val="24"/>
        <w:lang w:val="en-PH" w:eastAsia="en-PH" w:bidi="en-PH"/>
      </w:rPr>
    </w:lvl>
    <w:lvl w:ilvl="2" w:tplc="BFF6E038">
      <w:numFmt w:val="bullet"/>
      <w:lvlText w:val="•"/>
      <w:lvlJc w:val="left"/>
      <w:pPr>
        <w:ind w:left="2520" w:hanging="360"/>
      </w:pPr>
      <w:rPr>
        <w:rFonts w:hint="default"/>
        <w:lang w:val="en-PH" w:eastAsia="en-PH" w:bidi="en-PH"/>
      </w:rPr>
    </w:lvl>
    <w:lvl w:ilvl="3" w:tplc="583A2690">
      <w:numFmt w:val="bullet"/>
      <w:lvlText w:val="•"/>
      <w:lvlJc w:val="left"/>
      <w:pPr>
        <w:ind w:left="3722" w:hanging="360"/>
      </w:pPr>
      <w:rPr>
        <w:rFonts w:hint="default"/>
        <w:lang w:val="en-PH" w:eastAsia="en-PH" w:bidi="en-PH"/>
      </w:rPr>
    </w:lvl>
    <w:lvl w:ilvl="4" w:tplc="AE404E42">
      <w:numFmt w:val="bullet"/>
      <w:lvlText w:val="•"/>
      <w:lvlJc w:val="left"/>
      <w:pPr>
        <w:ind w:left="4925" w:hanging="360"/>
      </w:pPr>
      <w:rPr>
        <w:rFonts w:hint="default"/>
        <w:lang w:val="en-PH" w:eastAsia="en-PH" w:bidi="en-PH"/>
      </w:rPr>
    </w:lvl>
    <w:lvl w:ilvl="5" w:tplc="8E7221B2">
      <w:numFmt w:val="bullet"/>
      <w:lvlText w:val="•"/>
      <w:lvlJc w:val="left"/>
      <w:pPr>
        <w:ind w:left="6127" w:hanging="360"/>
      </w:pPr>
      <w:rPr>
        <w:rFonts w:hint="default"/>
        <w:lang w:val="en-PH" w:eastAsia="en-PH" w:bidi="en-PH"/>
      </w:rPr>
    </w:lvl>
    <w:lvl w:ilvl="6" w:tplc="0DD06954">
      <w:numFmt w:val="bullet"/>
      <w:lvlText w:val="•"/>
      <w:lvlJc w:val="left"/>
      <w:pPr>
        <w:ind w:left="7330" w:hanging="360"/>
      </w:pPr>
      <w:rPr>
        <w:rFonts w:hint="default"/>
        <w:lang w:val="en-PH" w:eastAsia="en-PH" w:bidi="en-PH"/>
      </w:rPr>
    </w:lvl>
    <w:lvl w:ilvl="7" w:tplc="3AA2E8F8">
      <w:numFmt w:val="bullet"/>
      <w:lvlText w:val="•"/>
      <w:lvlJc w:val="left"/>
      <w:pPr>
        <w:ind w:left="8532" w:hanging="360"/>
      </w:pPr>
      <w:rPr>
        <w:rFonts w:hint="default"/>
        <w:lang w:val="en-PH" w:eastAsia="en-PH" w:bidi="en-PH"/>
      </w:rPr>
    </w:lvl>
    <w:lvl w:ilvl="8" w:tplc="0CBE2C56">
      <w:numFmt w:val="bullet"/>
      <w:lvlText w:val="•"/>
      <w:lvlJc w:val="left"/>
      <w:pPr>
        <w:ind w:left="9735" w:hanging="360"/>
      </w:pPr>
      <w:rPr>
        <w:rFonts w:hint="default"/>
        <w:lang w:val="en-PH" w:eastAsia="en-PH" w:bidi="en-PH"/>
      </w:rPr>
    </w:lvl>
  </w:abstractNum>
  <w:abstractNum w:abstractNumId="519" w15:restartNumberingAfterBreak="0">
    <w:nsid w:val="4E9742B8"/>
    <w:multiLevelType w:val="hybridMultilevel"/>
    <w:tmpl w:val="7A22C6A4"/>
    <w:lvl w:ilvl="0" w:tplc="F9967938">
      <w:start w:val="1"/>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DB04BD36">
      <w:start w:val="1"/>
      <w:numFmt w:val="lowerLetter"/>
      <w:lvlText w:val="%2."/>
      <w:lvlJc w:val="left"/>
      <w:pPr>
        <w:ind w:left="2520" w:hanging="360"/>
      </w:pPr>
      <w:rPr>
        <w:rFonts w:ascii="Times New Roman" w:eastAsia="Times New Roman" w:hAnsi="Times New Roman" w:cs="Times New Roman" w:hint="default"/>
        <w:spacing w:val="-2"/>
        <w:w w:val="100"/>
        <w:sz w:val="24"/>
        <w:szCs w:val="24"/>
        <w:lang w:val="en-PH" w:eastAsia="en-PH" w:bidi="en-PH"/>
      </w:rPr>
    </w:lvl>
    <w:lvl w:ilvl="2" w:tplc="647A2796">
      <w:numFmt w:val="bullet"/>
      <w:lvlText w:val="•"/>
      <w:lvlJc w:val="left"/>
      <w:pPr>
        <w:ind w:left="3588" w:hanging="360"/>
      </w:pPr>
      <w:rPr>
        <w:rFonts w:hint="default"/>
        <w:lang w:val="en-PH" w:eastAsia="en-PH" w:bidi="en-PH"/>
      </w:rPr>
    </w:lvl>
    <w:lvl w:ilvl="3" w:tplc="EA127794">
      <w:numFmt w:val="bullet"/>
      <w:lvlText w:val="•"/>
      <w:lvlJc w:val="left"/>
      <w:pPr>
        <w:ind w:left="4657" w:hanging="360"/>
      </w:pPr>
      <w:rPr>
        <w:rFonts w:hint="default"/>
        <w:lang w:val="en-PH" w:eastAsia="en-PH" w:bidi="en-PH"/>
      </w:rPr>
    </w:lvl>
    <w:lvl w:ilvl="4" w:tplc="E5AC9C04">
      <w:numFmt w:val="bullet"/>
      <w:lvlText w:val="•"/>
      <w:lvlJc w:val="left"/>
      <w:pPr>
        <w:ind w:left="5726" w:hanging="360"/>
      </w:pPr>
      <w:rPr>
        <w:rFonts w:hint="default"/>
        <w:lang w:val="en-PH" w:eastAsia="en-PH" w:bidi="en-PH"/>
      </w:rPr>
    </w:lvl>
    <w:lvl w:ilvl="5" w:tplc="C3228050">
      <w:numFmt w:val="bullet"/>
      <w:lvlText w:val="•"/>
      <w:lvlJc w:val="left"/>
      <w:pPr>
        <w:ind w:left="6795" w:hanging="360"/>
      </w:pPr>
      <w:rPr>
        <w:rFonts w:hint="default"/>
        <w:lang w:val="en-PH" w:eastAsia="en-PH" w:bidi="en-PH"/>
      </w:rPr>
    </w:lvl>
    <w:lvl w:ilvl="6" w:tplc="FFDC2C16">
      <w:numFmt w:val="bullet"/>
      <w:lvlText w:val="•"/>
      <w:lvlJc w:val="left"/>
      <w:pPr>
        <w:ind w:left="7864" w:hanging="360"/>
      </w:pPr>
      <w:rPr>
        <w:rFonts w:hint="default"/>
        <w:lang w:val="en-PH" w:eastAsia="en-PH" w:bidi="en-PH"/>
      </w:rPr>
    </w:lvl>
    <w:lvl w:ilvl="7" w:tplc="8ED649FE">
      <w:numFmt w:val="bullet"/>
      <w:lvlText w:val="•"/>
      <w:lvlJc w:val="left"/>
      <w:pPr>
        <w:ind w:left="8933" w:hanging="360"/>
      </w:pPr>
      <w:rPr>
        <w:rFonts w:hint="default"/>
        <w:lang w:val="en-PH" w:eastAsia="en-PH" w:bidi="en-PH"/>
      </w:rPr>
    </w:lvl>
    <w:lvl w:ilvl="8" w:tplc="0E46DEFC">
      <w:numFmt w:val="bullet"/>
      <w:lvlText w:val="•"/>
      <w:lvlJc w:val="left"/>
      <w:pPr>
        <w:ind w:left="10002" w:hanging="360"/>
      </w:pPr>
      <w:rPr>
        <w:rFonts w:hint="default"/>
        <w:lang w:val="en-PH" w:eastAsia="en-PH" w:bidi="en-PH"/>
      </w:rPr>
    </w:lvl>
  </w:abstractNum>
  <w:abstractNum w:abstractNumId="520" w15:restartNumberingAfterBreak="0">
    <w:nsid w:val="4EAF5612"/>
    <w:multiLevelType w:val="hybridMultilevel"/>
    <w:tmpl w:val="6B32EF8A"/>
    <w:lvl w:ilvl="0" w:tplc="41F8246A">
      <w:start w:val="1"/>
      <w:numFmt w:val="decimal"/>
      <w:lvlText w:val="%1."/>
      <w:lvlJc w:val="left"/>
      <w:pPr>
        <w:ind w:left="2226" w:hanging="427"/>
      </w:pPr>
      <w:rPr>
        <w:rFonts w:ascii="Times New Roman" w:eastAsia="Times New Roman" w:hAnsi="Times New Roman" w:cs="Times New Roman" w:hint="default"/>
        <w:spacing w:val="-5"/>
        <w:w w:val="99"/>
        <w:sz w:val="24"/>
        <w:szCs w:val="24"/>
        <w:lang w:val="en-PH" w:eastAsia="en-PH" w:bidi="en-PH"/>
      </w:rPr>
    </w:lvl>
    <w:lvl w:ilvl="1" w:tplc="702CD232">
      <w:start w:val="1"/>
      <w:numFmt w:val="lowerLetter"/>
      <w:lvlText w:val="%2."/>
      <w:lvlJc w:val="left"/>
      <w:pPr>
        <w:ind w:left="2520" w:hanging="360"/>
      </w:pPr>
      <w:rPr>
        <w:rFonts w:ascii="Times New Roman" w:eastAsia="Times New Roman" w:hAnsi="Times New Roman" w:cs="Times New Roman" w:hint="default"/>
        <w:spacing w:val="-30"/>
        <w:w w:val="99"/>
        <w:sz w:val="24"/>
        <w:szCs w:val="24"/>
        <w:lang w:val="en-PH" w:eastAsia="en-PH" w:bidi="en-PH"/>
      </w:rPr>
    </w:lvl>
    <w:lvl w:ilvl="2" w:tplc="6C989E3A">
      <w:numFmt w:val="bullet"/>
      <w:lvlText w:val="•"/>
      <w:lvlJc w:val="left"/>
      <w:pPr>
        <w:ind w:left="3588" w:hanging="360"/>
      </w:pPr>
      <w:rPr>
        <w:rFonts w:hint="default"/>
        <w:lang w:val="en-PH" w:eastAsia="en-PH" w:bidi="en-PH"/>
      </w:rPr>
    </w:lvl>
    <w:lvl w:ilvl="3" w:tplc="83CA8014">
      <w:numFmt w:val="bullet"/>
      <w:lvlText w:val="•"/>
      <w:lvlJc w:val="left"/>
      <w:pPr>
        <w:ind w:left="4657" w:hanging="360"/>
      </w:pPr>
      <w:rPr>
        <w:rFonts w:hint="default"/>
        <w:lang w:val="en-PH" w:eastAsia="en-PH" w:bidi="en-PH"/>
      </w:rPr>
    </w:lvl>
    <w:lvl w:ilvl="4" w:tplc="1C1A841C">
      <w:numFmt w:val="bullet"/>
      <w:lvlText w:val="•"/>
      <w:lvlJc w:val="left"/>
      <w:pPr>
        <w:ind w:left="5726" w:hanging="360"/>
      </w:pPr>
      <w:rPr>
        <w:rFonts w:hint="default"/>
        <w:lang w:val="en-PH" w:eastAsia="en-PH" w:bidi="en-PH"/>
      </w:rPr>
    </w:lvl>
    <w:lvl w:ilvl="5" w:tplc="98A68EC4">
      <w:numFmt w:val="bullet"/>
      <w:lvlText w:val="•"/>
      <w:lvlJc w:val="left"/>
      <w:pPr>
        <w:ind w:left="6795" w:hanging="360"/>
      </w:pPr>
      <w:rPr>
        <w:rFonts w:hint="default"/>
        <w:lang w:val="en-PH" w:eastAsia="en-PH" w:bidi="en-PH"/>
      </w:rPr>
    </w:lvl>
    <w:lvl w:ilvl="6" w:tplc="688AE4AE">
      <w:numFmt w:val="bullet"/>
      <w:lvlText w:val="•"/>
      <w:lvlJc w:val="left"/>
      <w:pPr>
        <w:ind w:left="7864" w:hanging="360"/>
      </w:pPr>
      <w:rPr>
        <w:rFonts w:hint="default"/>
        <w:lang w:val="en-PH" w:eastAsia="en-PH" w:bidi="en-PH"/>
      </w:rPr>
    </w:lvl>
    <w:lvl w:ilvl="7" w:tplc="AC84CC8A">
      <w:numFmt w:val="bullet"/>
      <w:lvlText w:val="•"/>
      <w:lvlJc w:val="left"/>
      <w:pPr>
        <w:ind w:left="8933" w:hanging="360"/>
      </w:pPr>
      <w:rPr>
        <w:rFonts w:hint="default"/>
        <w:lang w:val="en-PH" w:eastAsia="en-PH" w:bidi="en-PH"/>
      </w:rPr>
    </w:lvl>
    <w:lvl w:ilvl="8" w:tplc="446AF48A">
      <w:numFmt w:val="bullet"/>
      <w:lvlText w:val="•"/>
      <w:lvlJc w:val="left"/>
      <w:pPr>
        <w:ind w:left="10002" w:hanging="360"/>
      </w:pPr>
      <w:rPr>
        <w:rFonts w:hint="default"/>
        <w:lang w:val="en-PH" w:eastAsia="en-PH" w:bidi="en-PH"/>
      </w:rPr>
    </w:lvl>
  </w:abstractNum>
  <w:abstractNum w:abstractNumId="521" w15:restartNumberingAfterBreak="0">
    <w:nsid w:val="4EEA384E"/>
    <w:multiLevelType w:val="hybridMultilevel"/>
    <w:tmpl w:val="AD6EE3C8"/>
    <w:lvl w:ilvl="0" w:tplc="12349FBE">
      <w:start w:val="5"/>
      <w:numFmt w:val="decimal"/>
      <w:lvlText w:val="%1."/>
      <w:lvlJc w:val="left"/>
      <w:pPr>
        <w:ind w:left="2160" w:hanging="361"/>
      </w:pPr>
      <w:rPr>
        <w:rFonts w:ascii="Times New Roman" w:eastAsia="Times New Roman" w:hAnsi="Times New Roman" w:cs="Times New Roman" w:hint="default"/>
        <w:spacing w:val="-13"/>
        <w:w w:val="99"/>
        <w:sz w:val="24"/>
        <w:szCs w:val="24"/>
        <w:lang w:val="en-PH" w:eastAsia="en-PH" w:bidi="en-PH"/>
      </w:rPr>
    </w:lvl>
    <w:lvl w:ilvl="1" w:tplc="AA2CE51E">
      <w:numFmt w:val="bullet"/>
      <w:lvlText w:val="•"/>
      <w:lvlJc w:val="left"/>
      <w:pPr>
        <w:ind w:left="3158" w:hanging="361"/>
      </w:pPr>
      <w:rPr>
        <w:rFonts w:hint="default"/>
        <w:lang w:val="en-PH" w:eastAsia="en-PH" w:bidi="en-PH"/>
      </w:rPr>
    </w:lvl>
    <w:lvl w:ilvl="2" w:tplc="355ECE06">
      <w:numFmt w:val="bullet"/>
      <w:lvlText w:val="•"/>
      <w:lvlJc w:val="left"/>
      <w:pPr>
        <w:ind w:left="4156" w:hanging="361"/>
      </w:pPr>
      <w:rPr>
        <w:rFonts w:hint="default"/>
        <w:lang w:val="en-PH" w:eastAsia="en-PH" w:bidi="en-PH"/>
      </w:rPr>
    </w:lvl>
    <w:lvl w:ilvl="3" w:tplc="4A10C3CC">
      <w:numFmt w:val="bullet"/>
      <w:lvlText w:val="•"/>
      <w:lvlJc w:val="left"/>
      <w:pPr>
        <w:ind w:left="5154" w:hanging="361"/>
      </w:pPr>
      <w:rPr>
        <w:rFonts w:hint="default"/>
        <w:lang w:val="en-PH" w:eastAsia="en-PH" w:bidi="en-PH"/>
      </w:rPr>
    </w:lvl>
    <w:lvl w:ilvl="4" w:tplc="E2E62C50">
      <w:numFmt w:val="bullet"/>
      <w:lvlText w:val="•"/>
      <w:lvlJc w:val="left"/>
      <w:pPr>
        <w:ind w:left="6152" w:hanging="361"/>
      </w:pPr>
      <w:rPr>
        <w:rFonts w:hint="default"/>
        <w:lang w:val="en-PH" w:eastAsia="en-PH" w:bidi="en-PH"/>
      </w:rPr>
    </w:lvl>
    <w:lvl w:ilvl="5" w:tplc="3E84ADCA">
      <w:numFmt w:val="bullet"/>
      <w:lvlText w:val="•"/>
      <w:lvlJc w:val="left"/>
      <w:pPr>
        <w:ind w:left="7150" w:hanging="361"/>
      </w:pPr>
      <w:rPr>
        <w:rFonts w:hint="default"/>
        <w:lang w:val="en-PH" w:eastAsia="en-PH" w:bidi="en-PH"/>
      </w:rPr>
    </w:lvl>
    <w:lvl w:ilvl="6" w:tplc="CEB23CD6">
      <w:numFmt w:val="bullet"/>
      <w:lvlText w:val="•"/>
      <w:lvlJc w:val="left"/>
      <w:pPr>
        <w:ind w:left="8148" w:hanging="361"/>
      </w:pPr>
      <w:rPr>
        <w:rFonts w:hint="default"/>
        <w:lang w:val="en-PH" w:eastAsia="en-PH" w:bidi="en-PH"/>
      </w:rPr>
    </w:lvl>
    <w:lvl w:ilvl="7" w:tplc="6BD89E54">
      <w:numFmt w:val="bullet"/>
      <w:lvlText w:val="•"/>
      <w:lvlJc w:val="left"/>
      <w:pPr>
        <w:ind w:left="9146" w:hanging="361"/>
      </w:pPr>
      <w:rPr>
        <w:rFonts w:hint="default"/>
        <w:lang w:val="en-PH" w:eastAsia="en-PH" w:bidi="en-PH"/>
      </w:rPr>
    </w:lvl>
    <w:lvl w:ilvl="8" w:tplc="82602528">
      <w:numFmt w:val="bullet"/>
      <w:lvlText w:val="•"/>
      <w:lvlJc w:val="left"/>
      <w:pPr>
        <w:ind w:left="10144" w:hanging="361"/>
      </w:pPr>
      <w:rPr>
        <w:rFonts w:hint="default"/>
        <w:lang w:val="en-PH" w:eastAsia="en-PH" w:bidi="en-PH"/>
      </w:rPr>
    </w:lvl>
  </w:abstractNum>
  <w:abstractNum w:abstractNumId="522" w15:restartNumberingAfterBreak="0">
    <w:nsid w:val="4EFB29A9"/>
    <w:multiLevelType w:val="hybridMultilevel"/>
    <w:tmpl w:val="D6088DBE"/>
    <w:lvl w:ilvl="0" w:tplc="49A21B5E">
      <w:start w:val="1"/>
      <w:numFmt w:val="decimal"/>
      <w:lvlText w:val="%1."/>
      <w:lvlJc w:val="left"/>
      <w:pPr>
        <w:ind w:left="2084" w:hanging="285"/>
      </w:pPr>
      <w:rPr>
        <w:rFonts w:ascii="Times New Roman" w:eastAsia="Times New Roman" w:hAnsi="Times New Roman" w:cs="Times New Roman" w:hint="default"/>
        <w:b/>
        <w:bCs/>
        <w:spacing w:val="-16"/>
        <w:w w:val="99"/>
        <w:sz w:val="24"/>
        <w:szCs w:val="24"/>
        <w:lang w:val="en-PH" w:eastAsia="en-PH" w:bidi="en-PH"/>
      </w:rPr>
    </w:lvl>
    <w:lvl w:ilvl="1" w:tplc="26446116">
      <w:numFmt w:val="bullet"/>
      <w:lvlText w:val="•"/>
      <w:lvlJc w:val="left"/>
      <w:pPr>
        <w:ind w:left="3086" w:hanging="285"/>
      </w:pPr>
      <w:rPr>
        <w:rFonts w:hint="default"/>
        <w:lang w:val="en-PH" w:eastAsia="en-PH" w:bidi="en-PH"/>
      </w:rPr>
    </w:lvl>
    <w:lvl w:ilvl="2" w:tplc="08FE5F02">
      <w:numFmt w:val="bullet"/>
      <w:lvlText w:val="•"/>
      <w:lvlJc w:val="left"/>
      <w:pPr>
        <w:ind w:left="4092" w:hanging="285"/>
      </w:pPr>
      <w:rPr>
        <w:rFonts w:hint="default"/>
        <w:lang w:val="en-PH" w:eastAsia="en-PH" w:bidi="en-PH"/>
      </w:rPr>
    </w:lvl>
    <w:lvl w:ilvl="3" w:tplc="589CCC82">
      <w:numFmt w:val="bullet"/>
      <w:lvlText w:val="•"/>
      <w:lvlJc w:val="left"/>
      <w:pPr>
        <w:ind w:left="5098" w:hanging="285"/>
      </w:pPr>
      <w:rPr>
        <w:rFonts w:hint="default"/>
        <w:lang w:val="en-PH" w:eastAsia="en-PH" w:bidi="en-PH"/>
      </w:rPr>
    </w:lvl>
    <w:lvl w:ilvl="4" w:tplc="200027A8">
      <w:numFmt w:val="bullet"/>
      <w:lvlText w:val="•"/>
      <w:lvlJc w:val="left"/>
      <w:pPr>
        <w:ind w:left="6104" w:hanging="285"/>
      </w:pPr>
      <w:rPr>
        <w:rFonts w:hint="default"/>
        <w:lang w:val="en-PH" w:eastAsia="en-PH" w:bidi="en-PH"/>
      </w:rPr>
    </w:lvl>
    <w:lvl w:ilvl="5" w:tplc="B80051AE">
      <w:numFmt w:val="bullet"/>
      <w:lvlText w:val="•"/>
      <w:lvlJc w:val="left"/>
      <w:pPr>
        <w:ind w:left="7110" w:hanging="285"/>
      </w:pPr>
      <w:rPr>
        <w:rFonts w:hint="default"/>
        <w:lang w:val="en-PH" w:eastAsia="en-PH" w:bidi="en-PH"/>
      </w:rPr>
    </w:lvl>
    <w:lvl w:ilvl="6" w:tplc="DB6A1E08">
      <w:numFmt w:val="bullet"/>
      <w:lvlText w:val="•"/>
      <w:lvlJc w:val="left"/>
      <w:pPr>
        <w:ind w:left="8116" w:hanging="285"/>
      </w:pPr>
      <w:rPr>
        <w:rFonts w:hint="default"/>
        <w:lang w:val="en-PH" w:eastAsia="en-PH" w:bidi="en-PH"/>
      </w:rPr>
    </w:lvl>
    <w:lvl w:ilvl="7" w:tplc="97AAC1D0">
      <w:numFmt w:val="bullet"/>
      <w:lvlText w:val="•"/>
      <w:lvlJc w:val="left"/>
      <w:pPr>
        <w:ind w:left="9122" w:hanging="285"/>
      </w:pPr>
      <w:rPr>
        <w:rFonts w:hint="default"/>
        <w:lang w:val="en-PH" w:eastAsia="en-PH" w:bidi="en-PH"/>
      </w:rPr>
    </w:lvl>
    <w:lvl w:ilvl="8" w:tplc="D49859D4">
      <w:numFmt w:val="bullet"/>
      <w:lvlText w:val="•"/>
      <w:lvlJc w:val="left"/>
      <w:pPr>
        <w:ind w:left="10128" w:hanging="285"/>
      </w:pPr>
      <w:rPr>
        <w:rFonts w:hint="default"/>
        <w:lang w:val="en-PH" w:eastAsia="en-PH" w:bidi="en-PH"/>
      </w:rPr>
    </w:lvl>
  </w:abstractNum>
  <w:abstractNum w:abstractNumId="523" w15:restartNumberingAfterBreak="0">
    <w:nsid w:val="4EFC50EC"/>
    <w:multiLevelType w:val="hybridMultilevel"/>
    <w:tmpl w:val="431E4042"/>
    <w:lvl w:ilvl="0" w:tplc="8DDA84F6">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6A9C782C">
      <w:numFmt w:val="bullet"/>
      <w:lvlText w:val="•"/>
      <w:lvlJc w:val="left"/>
      <w:pPr>
        <w:ind w:left="3158" w:hanging="361"/>
      </w:pPr>
      <w:rPr>
        <w:rFonts w:hint="default"/>
        <w:lang w:val="en-PH" w:eastAsia="en-PH" w:bidi="en-PH"/>
      </w:rPr>
    </w:lvl>
    <w:lvl w:ilvl="2" w:tplc="930E0A60">
      <w:numFmt w:val="bullet"/>
      <w:lvlText w:val="•"/>
      <w:lvlJc w:val="left"/>
      <w:pPr>
        <w:ind w:left="4156" w:hanging="361"/>
      </w:pPr>
      <w:rPr>
        <w:rFonts w:hint="default"/>
        <w:lang w:val="en-PH" w:eastAsia="en-PH" w:bidi="en-PH"/>
      </w:rPr>
    </w:lvl>
    <w:lvl w:ilvl="3" w:tplc="6C124F70">
      <w:numFmt w:val="bullet"/>
      <w:lvlText w:val="•"/>
      <w:lvlJc w:val="left"/>
      <w:pPr>
        <w:ind w:left="5154" w:hanging="361"/>
      </w:pPr>
      <w:rPr>
        <w:rFonts w:hint="default"/>
        <w:lang w:val="en-PH" w:eastAsia="en-PH" w:bidi="en-PH"/>
      </w:rPr>
    </w:lvl>
    <w:lvl w:ilvl="4" w:tplc="FE28C8B0">
      <w:numFmt w:val="bullet"/>
      <w:lvlText w:val="•"/>
      <w:lvlJc w:val="left"/>
      <w:pPr>
        <w:ind w:left="6152" w:hanging="361"/>
      </w:pPr>
      <w:rPr>
        <w:rFonts w:hint="default"/>
        <w:lang w:val="en-PH" w:eastAsia="en-PH" w:bidi="en-PH"/>
      </w:rPr>
    </w:lvl>
    <w:lvl w:ilvl="5" w:tplc="B150F15A">
      <w:numFmt w:val="bullet"/>
      <w:lvlText w:val="•"/>
      <w:lvlJc w:val="left"/>
      <w:pPr>
        <w:ind w:left="7150" w:hanging="361"/>
      </w:pPr>
      <w:rPr>
        <w:rFonts w:hint="default"/>
        <w:lang w:val="en-PH" w:eastAsia="en-PH" w:bidi="en-PH"/>
      </w:rPr>
    </w:lvl>
    <w:lvl w:ilvl="6" w:tplc="8CF2B860">
      <w:numFmt w:val="bullet"/>
      <w:lvlText w:val="•"/>
      <w:lvlJc w:val="left"/>
      <w:pPr>
        <w:ind w:left="8148" w:hanging="361"/>
      </w:pPr>
      <w:rPr>
        <w:rFonts w:hint="default"/>
        <w:lang w:val="en-PH" w:eastAsia="en-PH" w:bidi="en-PH"/>
      </w:rPr>
    </w:lvl>
    <w:lvl w:ilvl="7" w:tplc="B99AC7C6">
      <w:numFmt w:val="bullet"/>
      <w:lvlText w:val="•"/>
      <w:lvlJc w:val="left"/>
      <w:pPr>
        <w:ind w:left="9146" w:hanging="361"/>
      </w:pPr>
      <w:rPr>
        <w:rFonts w:hint="default"/>
        <w:lang w:val="en-PH" w:eastAsia="en-PH" w:bidi="en-PH"/>
      </w:rPr>
    </w:lvl>
    <w:lvl w:ilvl="8" w:tplc="79B205A0">
      <w:numFmt w:val="bullet"/>
      <w:lvlText w:val="•"/>
      <w:lvlJc w:val="left"/>
      <w:pPr>
        <w:ind w:left="10144" w:hanging="361"/>
      </w:pPr>
      <w:rPr>
        <w:rFonts w:hint="default"/>
        <w:lang w:val="en-PH" w:eastAsia="en-PH" w:bidi="en-PH"/>
      </w:rPr>
    </w:lvl>
  </w:abstractNum>
  <w:abstractNum w:abstractNumId="524" w15:restartNumberingAfterBreak="0">
    <w:nsid w:val="4F2926E2"/>
    <w:multiLevelType w:val="hybridMultilevel"/>
    <w:tmpl w:val="EB8CEA9A"/>
    <w:lvl w:ilvl="0" w:tplc="948420D0">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46A0D506">
      <w:numFmt w:val="bullet"/>
      <w:lvlText w:val="•"/>
      <w:lvlJc w:val="left"/>
      <w:pPr>
        <w:ind w:left="3158" w:hanging="361"/>
      </w:pPr>
      <w:rPr>
        <w:rFonts w:hint="default"/>
        <w:lang w:val="en-PH" w:eastAsia="en-PH" w:bidi="en-PH"/>
      </w:rPr>
    </w:lvl>
    <w:lvl w:ilvl="2" w:tplc="C1E612A0">
      <w:numFmt w:val="bullet"/>
      <w:lvlText w:val="•"/>
      <w:lvlJc w:val="left"/>
      <w:pPr>
        <w:ind w:left="4156" w:hanging="361"/>
      </w:pPr>
      <w:rPr>
        <w:rFonts w:hint="default"/>
        <w:lang w:val="en-PH" w:eastAsia="en-PH" w:bidi="en-PH"/>
      </w:rPr>
    </w:lvl>
    <w:lvl w:ilvl="3" w:tplc="C9B825D2">
      <w:numFmt w:val="bullet"/>
      <w:lvlText w:val="•"/>
      <w:lvlJc w:val="left"/>
      <w:pPr>
        <w:ind w:left="5154" w:hanging="361"/>
      </w:pPr>
      <w:rPr>
        <w:rFonts w:hint="default"/>
        <w:lang w:val="en-PH" w:eastAsia="en-PH" w:bidi="en-PH"/>
      </w:rPr>
    </w:lvl>
    <w:lvl w:ilvl="4" w:tplc="3B30FC4A">
      <w:numFmt w:val="bullet"/>
      <w:lvlText w:val="•"/>
      <w:lvlJc w:val="left"/>
      <w:pPr>
        <w:ind w:left="6152" w:hanging="361"/>
      </w:pPr>
      <w:rPr>
        <w:rFonts w:hint="default"/>
        <w:lang w:val="en-PH" w:eastAsia="en-PH" w:bidi="en-PH"/>
      </w:rPr>
    </w:lvl>
    <w:lvl w:ilvl="5" w:tplc="62DC01B4">
      <w:numFmt w:val="bullet"/>
      <w:lvlText w:val="•"/>
      <w:lvlJc w:val="left"/>
      <w:pPr>
        <w:ind w:left="7150" w:hanging="361"/>
      </w:pPr>
      <w:rPr>
        <w:rFonts w:hint="default"/>
        <w:lang w:val="en-PH" w:eastAsia="en-PH" w:bidi="en-PH"/>
      </w:rPr>
    </w:lvl>
    <w:lvl w:ilvl="6" w:tplc="CBC6FA76">
      <w:numFmt w:val="bullet"/>
      <w:lvlText w:val="•"/>
      <w:lvlJc w:val="left"/>
      <w:pPr>
        <w:ind w:left="8148" w:hanging="361"/>
      </w:pPr>
      <w:rPr>
        <w:rFonts w:hint="default"/>
        <w:lang w:val="en-PH" w:eastAsia="en-PH" w:bidi="en-PH"/>
      </w:rPr>
    </w:lvl>
    <w:lvl w:ilvl="7" w:tplc="369ED368">
      <w:numFmt w:val="bullet"/>
      <w:lvlText w:val="•"/>
      <w:lvlJc w:val="left"/>
      <w:pPr>
        <w:ind w:left="9146" w:hanging="361"/>
      </w:pPr>
      <w:rPr>
        <w:rFonts w:hint="default"/>
        <w:lang w:val="en-PH" w:eastAsia="en-PH" w:bidi="en-PH"/>
      </w:rPr>
    </w:lvl>
    <w:lvl w:ilvl="8" w:tplc="BE4C05DA">
      <w:numFmt w:val="bullet"/>
      <w:lvlText w:val="•"/>
      <w:lvlJc w:val="left"/>
      <w:pPr>
        <w:ind w:left="10144" w:hanging="361"/>
      </w:pPr>
      <w:rPr>
        <w:rFonts w:hint="default"/>
        <w:lang w:val="en-PH" w:eastAsia="en-PH" w:bidi="en-PH"/>
      </w:rPr>
    </w:lvl>
  </w:abstractNum>
  <w:abstractNum w:abstractNumId="525" w15:restartNumberingAfterBreak="0">
    <w:nsid w:val="4F3C7728"/>
    <w:multiLevelType w:val="hybridMultilevel"/>
    <w:tmpl w:val="0E809EE6"/>
    <w:lvl w:ilvl="0" w:tplc="4FF4DC18">
      <w:start w:val="1"/>
      <w:numFmt w:val="decimal"/>
      <w:lvlText w:val="%1."/>
      <w:lvlJc w:val="left"/>
      <w:pPr>
        <w:ind w:left="2226" w:hanging="427"/>
        <w:jc w:val="right"/>
      </w:pPr>
      <w:rPr>
        <w:rFonts w:hint="default"/>
        <w:b/>
        <w:bCs/>
        <w:spacing w:val="-1"/>
        <w:w w:val="99"/>
        <w:lang w:val="en-PH" w:eastAsia="en-PH" w:bidi="en-PH"/>
      </w:rPr>
    </w:lvl>
    <w:lvl w:ilvl="1" w:tplc="4468B68E">
      <w:numFmt w:val="bullet"/>
      <w:lvlText w:val="•"/>
      <w:lvlJc w:val="left"/>
      <w:pPr>
        <w:ind w:left="3212" w:hanging="427"/>
      </w:pPr>
      <w:rPr>
        <w:rFonts w:hint="default"/>
        <w:lang w:val="en-PH" w:eastAsia="en-PH" w:bidi="en-PH"/>
      </w:rPr>
    </w:lvl>
    <w:lvl w:ilvl="2" w:tplc="FBEAE408">
      <w:numFmt w:val="bullet"/>
      <w:lvlText w:val="•"/>
      <w:lvlJc w:val="left"/>
      <w:pPr>
        <w:ind w:left="4204" w:hanging="427"/>
      </w:pPr>
      <w:rPr>
        <w:rFonts w:hint="default"/>
        <w:lang w:val="en-PH" w:eastAsia="en-PH" w:bidi="en-PH"/>
      </w:rPr>
    </w:lvl>
    <w:lvl w:ilvl="3" w:tplc="9796DDC8">
      <w:numFmt w:val="bullet"/>
      <w:lvlText w:val="•"/>
      <w:lvlJc w:val="left"/>
      <w:pPr>
        <w:ind w:left="5196" w:hanging="427"/>
      </w:pPr>
      <w:rPr>
        <w:rFonts w:hint="default"/>
        <w:lang w:val="en-PH" w:eastAsia="en-PH" w:bidi="en-PH"/>
      </w:rPr>
    </w:lvl>
    <w:lvl w:ilvl="4" w:tplc="DD5EEA1E">
      <w:numFmt w:val="bullet"/>
      <w:lvlText w:val="•"/>
      <w:lvlJc w:val="left"/>
      <w:pPr>
        <w:ind w:left="6188" w:hanging="427"/>
      </w:pPr>
      <w:rPr>
        <w:rFonts w:hint="default"/>
        <w:lang w:val="en-PH" w:eastAsia="en-PH" w:bidi="en-PH"/>
      </w:rPr>
    </w:lvl>
    <w:lvl w:ilvl="5" w:tplc="19788C92">
      <w:numFmt w:val="bullet"/>
      <w:lvlText w:val="•"/>
      <w:lvlJc w:val="left"/>
      <w:pPr>
        <w:ind w:left="7180" w:hanging="427"/>
      </w:pPr>
      <w:rPr>
        <w:rFonts w:hint="default"/>
        <w:lang w:val="en-PH" w:eastAsia="en-PH" w:bidi="en-PH"/>
      </w:rPr>
    </w:lvl>
    <w:lvl w:ilvl="6" w:tplc="473E6BC0">
      <w:numFmt w:val="bullet"/>
      <w:lvlText w:val="•"/>
      <w:lvlJc w:val="left"/>
      <w:pPr>
        <w:ind w:left="8172" w:hanging="427"/>
      </w:pPr>
      <w:rPr>
        <w:rFonts w:hint="default"/>
        <w:lang w:val="en-PH" w:eastAsia="en-PH" w:bidi="en-PH"/>
      </w:rPr>
    </w:lvl>
    <w:lvl w:ilvl="7" w:tplc="3508F9E6">
      <w:numFmt w:val="bullet"/>
      <w:lvlText w:val="•"/>
      <w:lvlJc w:val="left"/>
      <w:pPr>
        <w:ind w:left="9164" w:hanging="427"/>
      </w:pPr>
      <w:rPr>
        <w:rFonts w:hint="default"/>
        <w:lang w:val="en-PH" w:eastAsia="en-PH" w:bidi="en-PH"/>
      </w:rPr>
    </w:lvl>
    <w:lvl w:ilvl="8" w:tplc="716A8A56">
      <w:numFmt w:val="bullet"/>
      <w:lvlText w:val="•"/>
      <w:lvlJc w:val="left"/>
      <w:pPr>
        <w:ind w:left="10156" w:hanging="427"/>
      </w:pPr>
      <w:rPr>
        <w:rFonts w:hint="default"/>
        <w:lang w:val="en-PH" w:eastAsia="en-PH" w:bidi="en-PH"/>
      </w:rPr>
    </w:lvl>
  </w:abstractNum>
  <w:abstractNum w:abstractNumId="526" w15:restartNumberingAfterBreak="0">
    <w:nsid w:val="4F47249A"/>
    <w:multiLevelType w:val="hybridMultilevel"/>
    <w:tmpl w:val="CA8A9B96"/>
    <w:lvl w:ilvl="0" w:tplc="7742923A">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24588B0C">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DE66AFF4">
      <w:numFmt w:val="bullet"/>
      <w:lvlText w:val="•"/>
      <w:lvlJc w:val="left"/>
      <w:pPr>
        <w:ind w:left="2520" w:hanging="360"/>
      </w:pPr>
      <w:rPr>
        <w:rFonts w:hint="default"/>
        <w:lang w:val="en-PH" w:eastAsia="en-PH" w:bidi="en-PH"/>
      </w:rPr>
    </w:lvl>
    <w:lvl w:ilvl="3" w:tplc="AA4E1354">
      <w:numFmt w:val="bullet"/>
      <w:lvlText w:val="•"/>
      <w:lvlJc w:val="left"/>
      <w:pPr>
        <w:ind w:left="2560" w:hanging="360"/>
      </w:pPr>
      <w:rPr>
        <w:rFonts w:hint="default"/>
        <w:lang w:val="en-PH" w:eastAsia="en-PH" w:bidi="en-PH"/>
      </w:rPr>
    </w:lvl>
    <w:lvl w:ilvl="4" w:tplc="C660E6B4">
      <w:numFmt w:val="bullet"/>
      <w:lvlText w:val="•"/>
      <w:lvlJc w:val="left"/>
      <w:pPr>
        <w:ind w:left="3928" w:hanging="360"/>
      </w:pPr>
      <w:rPr>
        <w:rFonts w:hint="default"/>
        <w:lang w:val="en-PH" w:eastAsia="en-PH" w:bidi="en-PH"/>
      </w:rPr>
    </w:lvl>
    <w:lvl w:ilvl="5" w:tplc="37D2FEF4">
      <w:numFmt w:val="bullet"/>
      <w:lvlText w:val="•"/>
      <w:lvlJc w:val="left"/>
      <w:pPr>
        <w:ind w:left="5297" w:hanging="360"/>
      </w:pPr>
      <w:rPr>
        <w:rFonts w:hint="default"/>
        <w:lang w:val="en-PH" w:eastAsia="en-PH" w:bidi="en-PH"/>
      </w:rPr>
    </w:lvl>
    <w:lvl w:ilvl="6" w:tplc="5D923BBA">
      <w:numFmt w:val="bullet"/>
      <w:lvlText w:val="•"/>
      <w:lvlJc w:val="left"/>
      <w:pPr>
        <w:ind w:left="6665" w:hanging="360"/>
      </w:pPr>
      <w:rPr>
        <w:rFonts w:hint="default"/>
        <w:lang w:val="en-PH" w:eastAsia="en-PH" w:bidi="en-PH"/>
      </w:rPr>
    </w:lvl>
    <w:lvl w:ilvl="7" w:tplc="AD60B37E">
      <w:numFmt w:val="bullet"/>
      <w:lvlText w:val="•"/>
      <w:lvlJc w:val="left"/>
      <w:pPr>
        <w:ind w:left="8034" w:hanging="360"/>
      </w:pPr>
      <w:rPr>
        <w:rFonts w:hint="default"/>
        <w:lang w:val="en-PH" w:eastAsia="en-PH" w:bidi="en-PH"/>
      </w:rPr>
    </w:lvl>
    <w:lvl w:ilvl="8" w:tplc="84C865C8">
      <w:numFmt w:val="bullet"/>
      <w:lvlText w:val="•"/>
      <w:lvlJc w:val="left"/>
      <w:pPr>
        <w:ind w:left="9402" w:hanging="360"/>
      </w:pPr>
      <w:rPr>
        <w:rFonts w:hint="default"/>
        <w:lang w:val="en-PH" w:eastAsia="en-PH" w:bidi="en-PH"/>
      </w:rPr>
    </w:lvl>
  </w:abstractNum>
  <w:abstractNum w:abstractNumId="527" w15:restartNumberingAfterBreak="0">
    <w:nsid w:val="4F831051"/>
    <w:multiLevelType w:val="hybridMultilevel"/>
    <w:tmpl w:val="540230E8"/>
    <w:lvl w:ilvl="0" w:tplc="A9D83ABC">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B8703156">
      <w:numFmt w:val="bullet"/>
      <w:lvlText w:val="•"/>
      <w:lvlJc w:val="left"/>
      <w:pPr>
        <w:ind w:left="3158" w:hanging="361"/>
      </w:pPr>
      <w:rPr>
        <w:rFonts w:hint="default"/>
        <w:lang w:val="en-PH" w:eastAsia="en-PH" w:bidi="en-PH"/>
      </w:rPr>
    </w:lvl>
    <w:lvl w:ilvl="2" w:tplc="16E24104">
      <w:numFmt w:val="bullet"/>
      <w:lvlText w:val="•"/>
      <w:lvlJc w:val="left"/>
      <w:pPr>
        <w:ind w:left="4156" w:hanging="361"/>
      </w:pPr>
      <w:rPr>
        <w:rFonts w:hint="default"/>
        <w:lang w:val="en-PH" w:eastAsia="en-PH" w:bidi="en-PH"/>
      </w:rPr>
    </w:lvl>
    <w:lvl w:ilvl="3" w:tplc="8F24CB3A">
      <w:numFmt w:val="bullet"/>
      <w:lvlText w:val="•"/>
      <w:lvlJc w:val="left"/>
      <w:pPr>
        <w:ind w:left="5154" w:hanging="361"/>
      </w:pPr>
      <w:rPr>
        <w:rFonts w:hint="default"/>
        <w:lang w:val="en-PH" w:eastAsia="en-PH" w:bidi="en-PH"/>
      </w:rPr>
    </w:lvl>
    <w:lvl w:ilvl="4" w:tplc="19E025F0">
      <w:numFmt w:val="bullet"/>
      <w:lvlText w:val="•"/>
      <w:lvlJc w:val="left"/>
      <w:pPr>
        <w:ind w:left="6152" w:hanging="361"/>
      </w:pPr>
      <w:rPr>
        <w:rFonts w:hint="default"/>
        <w:lang w:val="en-PH" w:eastAsia="en-PH" w:bidi="en-PH"/>
      </w:rPr>
    </w:lvl>
    <w:lvl w:ilvl="5" w:tplc="E8AC93A4">
      <w:numFmt w:val="bullet"/>
      <w:lvlText w:val="•"/>
      <w:lvlJc w:val="left"/>
      <w:pPr>
        <w:ind w:left="7150" w:hanging="361"/>
      </w:pPr>
      <w:rPr>
        <w:rFonts w:hint="default"/>
        <w:lang w:val="en-PH" w:eastAsia="en-PH" w:bidi="en-PH"/>
      </w:rPr>
    </w:lvl>
    <w:lvl w:ilvl="6" w:tplc="9AC63446">
      <w:numFmt w:val="bullet"/>
      <w:lvlText w:val="•"/>
      <w:lvlJc w:val="left"/>
      <w:pPr>
        <w:ind w:left="8148" w:hanging="361"/>
      </w:pPr>
      <w:rPr>
        <w:rFonts w:hint="default"/>
        <w:lang w:val="en-PH" w:eastAsia="en-PH" w:bidi="en-PH"/>
      </w:rPr>
    </w:lvl>
    <w:lvl w:ilvl="7" w:tplc="DEFACD3A">
      <w:numFmt w:val="bullet"/>
      <w:lvlText w:val="•"/>
      <w:lvlJc w:val="left"/>
      <w:pPr>
        <w:ind w:left="9146" w:hanging="361"/>
      </w:pPr>
      <w:rPr>
        <w:rFonts w:hint="default"/>
        <w:lang w:val="en-PH" w:eastAsia="en-PH" w:bidi="en-PH"/>
      </w:rPr>
    </w:lvl>
    <w:lvl w:ilvl="8" w:tplc="A4028A4A">
      <w:numFmt w:val="bullet"/>
      <w:lvlText w:val="•"/>
      <w:lvlJc w:val="left"/>
      <w:pPr>
        <w:ind w:left="10144" w:hanging="361"/>
      </w:pPr>
      <w:rPr>
        <w:rFonts w:hint="default"/>
        <w:lang w:val="en-PH" w:eastAsia="en-PH" w:bidi="en-PH"/>
      </w:rPr>
    </w:lvl>
  </w:abstractNum>
  <w:abstractNum w:abstractNumId="528" w15:restartNumberingAfterBreak="0">
    <w:nsid w:val="4FAA050F"/>
    <w:multiLevelType w:val="hybridMultilevel"/>
    <w:tmpl w:val="99B2BB58"/>
    <w:lvl w:ilvl="0" w:tplc="902EE19C">
      <w:start w:val="1"/>
      <w:numFmt w:val="decimal"/>
      <w:lvlText w:val="%1."/>
      <w:lvlJc w:val="left"/>
      <w:pPr>
        <w:ind w:left="1866" w:hanging="426"/>
      </w:pPr>
      <w:rPr>
        <w:rFonts w:ascii="Times New Roman" w:eastAsia="Times New Roman" w:hAnsi="Times New Roman" w:cs="Times New Roman" w:hint="default"/>
        <w:spacing w:val="-1"/>
        <w:w w:val="99"/>
        <w:sz w:val="24"/>
        <w:szCs w:val="24"/>
        <w:lang w:val="en-PH" w:eastAsia="en-PH" w:bidi="en-PH"/>
      </w:rPr>
    </w:lvl>
    <w:lvl w:ilvl="1" w:tplc="B8422B0C">
      <w:start w:val="1"/>
      <w:numFmt w:val="lowerLetter"/>
      <w:lvlText w:val="%2."/>
      <w:lvlJc w:val="left"/>
      <w:pPr>
        <w:ind w:left="2084" w:hanging="360"/>
      </w:pPr>
      <w:rPr>
        <w:rFonts w:ascii="Times New Roman" w:eastAsia="Times New Roman" w:hAnsi="Times New Roman" w:cs="Times New Roman" w:hint="default"/>
        <w:spacing w:val="-2"/>
        <w:w w:val="99"/>
        <w:sz w:val="24"/>
        <w:szCs w:val="24"/>
        <w:lang w:val="en-PH" w:eastAsia="en-PH" w:bidi="en-PH"/>
      </w:rPr>
    </w:lvl>
    <w:lvl w:ilvl="2" w:tplc="CDF0FED8">
      <w:numFmt w:val="bullet"/>
      <w:lvlText w:val="•"/>
      <w:lvlJc w:val="left"/>
      <w:pPr>
        <w:ind w:left="3197" w:hanging="360"/>
      </w:pPr>
      <w:rPr>
        <w:rFonts w:hint="default"/>
        <w:lang w:val="en-PH" w:eastAsia="en-PH" w:bidi="en-PH"/>
      </w:rPr>
    </w:lvl>
    <w:lvl w:ilvl="3" w:tplc="597C616C">
      <w:numFmt w:val="bullet"/>
      <w:lvlText w:val="•"/>
      <w:lvlJc w:val="left"/>
      <w:pPr>
        <w:ind w:left="4315" w:hanging="360"/>
      </w:pPr>
      <w:rPr>
        <w:rFonts w:hint="default"/>
        <w:lang w:val="en-PH" w:eastAsia="en-PH" w:bidi="en-PH"/>
      </w:rPr>
    </w:lvl>
    <w:lvl w:ilvl="4" w:tplc="005AF0B4">
      <w:numFmt w:val="bullet"/>
      <w:lvlText w:val="•"/>
      <w:lvlJc w:val="left"/>
      <w:pPr>
        <w:ind w:left="5433" w:hanging="360"/>
      </w:pPr>
      <w:rPr>
        <w:rFonts w:hint="default"/>
        <w:lang w:val="en-PH" w:eastAsia="en-PH" w:bidi="en-PH"/>
      </w:rPr>
    </w:lvl>
    <w:lvl w:ilvl="5" w:tplc="BCE41E14">
      <w:numFmt w:val="bullet"/>
      <w:lvlText w:val="•"/>
      <w:lvlJc w:val="left"/>
      <w:pPr>
        <w:ind w:left="6551" w:hanging="360"/>
      </w:pPr>
      <w:rPr>
        <w:rFonts w:hint="default"/>
        <w:lang w:val="en-PH" w:eastAsia="en-PH" w:bidi="en-PH"/>
      </w:rPr>
    </w:lvl>
    <w:lvl w:ilvl="6" w:tplc="2C9A9D1C">
      <w:numFmt w:val="bullet"/>
      <w:lvlText w:val="•"/>
      <w:lvlJc w:val="left"/>
      <w:pPr>
        <w:ind w:left="7668" w:hanging="360"/>
      </w:pPr>
      <w:rPr>
        <w:rFonts w:hint="default"/>
        <w:lang w:val="en-PH" w:eastAsia="en-PH" w:bidi="en-PH"/>
      </w:rPr>
    </w:lvl>
    <w:lvl w:ilvl="7" w:tplc="CFE88CAC">
      <w:numFmt w:val="bullet"/>
      <w:lvlText w:val="•"/>
      <w:lvlJc w:val="left"/>
      <w:pPr>
        <w:ind w:left="8786" w:hanging="360"/>
      </w:pPr>
      <w:rPr>
        <w:rFonts w:hint="default"/>
        <w:lang w:val="en-PH" w:eastAsia="en-PH" w:bidi="en-PH"/>
      </w:rPr>
    </w:lvl>
    <w:lvl w:ilvl="8" w:tplc="41269B98">
      <w:numFmt w:val="bullet"/>
      <w:lvlText w:val="•"/>
      <w:lvlJc w:val="left"/>
      <w:pPr>
        <w:ind w:left="9904" w:hanging="360"/>
      </w:pPr>
      <w:rPr>
        <w:rFonts w:hint="default"/>
        <w:lang w:val="en-PH" w:eastAsia="en-PH" w:bidi="en-PH"/>
      </w:rPr>
    </w:lvl>
  </w:abstractNum>
  <w:abstractNum w:abstractNumId="529" w15:restartNumberingAfterBreak="0">
    <w:nsid w:val="4FFF38A8"/>
    <w:multiLevelType w:val="hybridMultilevel"/>
    <w:tmpl w:val="940C19A2"/>
    <w:lvl w:ilvl="0" w:tplc="AD32CAEE">
      <w:start w:val="1"/>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937ECC72">
      <w:numFmt w:val="bullet"/>
      <w:lvlText w:val="•"/>
      <w:lvlJc w:val="left"/>
      <w:pPr>
        <w:ind w:left="3086" w:hanging="285"/>
      </w:pPr>
      <w:rPr>
        <w:rFonts w:hint="default"/>
        <w:lang w:val="en-PH" w:eastAsia="en-PH" w:bidi="en-PH"/>
      </w:rPr>
    </w:lvl>
    <w:lvl w:ilvl="2" w:tplc="D37A742E">
      <w:numFmt w:val="bullet"/>
      <w:lvlText w:val="•"/>
      <w:lvlJc w:val="left"/>
      <w:pPr>
        <w:ind w:left="4092" w:hanging="285"/>
      </w:pPr>
      <w:rPr>
        <w:rFonts w:hint="default"/>
        <w:lang w:val="en-PH" w:eastAsia="en-PH" w:bidi="en-PH"/>
      </w:rPr>
    </w:lvl>
    <w:lvl w:ilvl="3" w:tplc="99DC00DA">
      <w:numFmt w:val="bullet"/>
      <w:lvlText w:val="•"/>
      <w:lvlJc w:val="left"/>
      <w:pPr>
        <w:ind w:left="5098" w:hanging="285"/>
      </w:pPr>
      <w:rPr>
        <w:rFonts w:hint="default"/>
        <w:lang w:val="en-PH" w:eastAsia="en-PH" w:bidi="en-PH"/>
      </w:rPr>
    </w:lvl>
    <w:lvl w:ilvl="4" w:tplc="E8C6A9F6">
      <w:numFmt w:val="bullet"/>
      <w:lvlText w:val="•"/>
      <w:lvlJc w:val="left"/>
      <w:pPr>
        <w:ind w:left="6104" w:hanging="285"/>
      </w:pPr>
      <w:rPr>
        <w:rFonts w:hint="default"/>
        <w:lang w:val="en-PH" w:eastAsia="en-PH" w:bidi="en-PH"/>
      </w:rPr>
    </w:lvl>
    <w:lvl w:ilvl="5" w:tplc="DEAE709E">
      <w:numFmt w:val="bullet"/>
      <w:lvlText w:val="•"/>
      <w:lvlJc w:val="left"/>
      <w:pPr>
        <w:ind w:left="7110" w:hanging="285"/>
      </w:pPr>
      <w:rPr>
        <w:rFonts w:hint="default"/>
        <w:lang w:val="en-PH" w:eastAsia="en-PH" w:bidi="en-PH"/>
      </w:rPr>
    </w:lvl>
    <w:lvl w:ilvl="6" w:tplc="F3F25074">
      <w:numFmt w:val="bullet"/>
      <w:lvlText w:val="•"/>
      <w:lvlJc w:val="left"/>
      <w:pPr>
        <w:ind w:left="8116" w:hanging="285"/>
      </w:pPr>
      <w:rPr>
        <w:rFonts w:hint="default"/>
        <w:lang w:val="en-PH" w:eastAsia="en-PH" w:bidi="en-PH"/>
      </w:rPr>
    </w:lvl>
    <w:lvl w:ilvl="7" w:tplc="CC9897A4">
      <w:numFmt w:val="bullet"/>
      <w:lvlText w:val="•"/>
      <w:lvlJc w:val="left"/>
      <w:pPr>
        <w:ind w:left="9122" w:hanging="285"/>
      </w:pPr>
      <w:rPr>
        <w:rFonts w:hint="default"/>
        <w:lang w:val="en-PH" w:eastAsia="en-PH" w:bidi="en-PH"/>
      </w:rPr>
    </w:lvl>
    <w:lvl w:ilvl="8" w:tplc="DB864418">
      <w:numFmt w:val="bullet"/>
      <w:lvlText w:val="•"/>
      <w:lvlJc w:val="left"/>
      <w:pPr>
        <w:ind w:left="10128" w:hanging="285"/>
      </w:pPr>
      <w:rPr>
        <w:rFonts w:hint="default"/>
        <w:lang w:val="en-PH" w:eastAsia="en-PH" w:bidi="en-PH"/>
      </w:rPr>
    </w:lvl>
  </w:abstractNum>
  <w:abstractNum w:abstractNumId="530" w15:restartNumberingAfterBreak="0">
    <w:nsid w:val="500803D4"/>
    <w:multiLevelType w:val="hybridMultilevel"/>
    <w:tmpl w:val="33E2E962"/>
    <w:lvl w:ilvl="0" w:tplc="EDE2A7AE">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5210B86C">
      <w:numFmt w:val="bullet"/>
      <w:lvlText w:val="•"/>
      <w:lvlJc w:val="left"/>
      <w:pPr>
        <w:ind w:left="3212" w:hanging="427"/>
      </w:pPr>
      <w:rPr>
        <w:rFonts w:hint="default"/>
        <w:lang w:val="en-PH" w:eastAsia="en-PH" w:bidi="en-PH"/>
      </w:rPr>
    </w:lvl>
    <w:lvl w:ilvl="2" w:tplc="A20E87F8">
      <w:numFmt w:val="bullet"/>
      <w:lvlText w:val="•"/>
      <w:lvlJc w:val="left"/>
      <w:pPr>
        <w:ind w:left="4204" w:hanging="427"/>
      </w:pPr>
      <w:rPr>
        <w:rFonts w:hint="default"/>
        <w:lang w:val="en-PH" w:eastAsia="en-PH" w:bidi="en-PH"/>
      </w:rPr>
    </w:lvl>
    <w:lvl w:ilvl="3" w:tplc="C72C972C">
      <w:numFmt w:val="bullet"/>
      <w:lvlText w:val="•"/>
      <w:lvlJc w:val="left"/>
      <w:pPr>
        <w:ind w:left="5196" w:hanging="427"/>
      </w:pPr>
      <w:rPr>
        <w:rFonts w:hint="default"/>
        <w:lang w:val="en-PH" w:eastAsia="en-PH" w:bidi="en-PH"/>
      </w:rPr>
    </w:lvl>
    <w:lvl w:ilvl="4" w:tplc="D9B0CF3A">
      <w:numFmt w:val="bullet"/>
      <w:lvlText w:val="•"/>
      <w:lvlJc w:val="left"/>
      <w:pPr>
        <w:ind w:left="6188" w:hanging="427"/>
      </w:pPr>
      <w:rPr>
        <w:rFonts w:hint="default"/>
        <w:lang w:val="en-PH" w:eastAsia="en-PH" w:bidi="en-PH"/>
      </w:rPr>
    </w:lvl>
    <w:lvl w:ilvl="5" w:tplc="9BFC8DF8">
      <w:numFmt w:val="bullet"/>
      <w:lvlText w:val="•"/>
      <w:lvlJc w:val="left"/>
      <w:pPr>
        <w:ind w:left="7180" w:hanging="427"/>
      </w:pPr>
      <w:rPr>
        <w:rFonts w:hint="default"/>
        <w:lang w:val="en-PH" w:eastAsia="en-PH" w:bidi="en-PH"/>
      </w:rPr>
    </w:lvl>
    <w:lvl w:ilvl="6" w:tplc="05C48FA8">
      <w:numFmt w:val="bullet"/>
      <w:lvlText w:val="•"/>
      <w:lvlJc w:val="left"/>
      <w:pPr>
        <w:ind w:left="8172" w:hanging="427"/>
      </w:pPr>
      <w:rPr>
        <w:rFonts w:hint="default"/>
        <w:lang w:val="en-PH" w:eastAsia="en-PH" w:bidi="en-PH"/>
      </w:rPr>
    </w:lvl>
    <w:lvl w:ilvl="7" w:tplc="91A299A8">
      <w:numFmt w:val="bullet"/>
      <w:lvlText w:val="•"/>
      <w:lvlJc w:val="left"/>
      <w:pPr>
        <w:ind w:left="9164" w:hanging="427"/>
      </w:pPr>
      <w:rPr>
        <w:rFonts w:hint="default"/>
        <w:lang w:val="en-PH" w:eastAsia="en-PH" w:bidi="en-PH"/>
      </w:rPr>
    </w:lvl>
    <w:lvl w:ilvl="8" w:tplc="4594B546">
      <w:numFmt w:val="bullet"/>
      <w:lvlText w:val="•"/>
      <w:lvlJc w:val="left"/>
      <w:pPr>
        <w:ind w:left="10156" w:hanging="427"/>
      </w:pPr>
      <w:rPr>
        <w:rFonts w:hint="default"/>
        <w:lang w:val="en-PH" w:eastAsia="en-PH" w:bidi="en-PH"/>
      </w:rPr>
    </w:lvl>
  </w:abstractNum>
  <w:abstractNum w:abstractNumId="531" w15:restartNumberingAfterBreak="0">
    <w:nsid w:val="501631BB"/>
    <w:multiLevelType w:val="hybridMultilevel"/>
    <w:tmpl w:val="1734ACAA"/>
    <w:lvl w:ilvl="0" w:tplc="A2E248EE">
      <w:start w:val="1"/>
      <w:numFmt w:val="decimal"/>
      <w:lvlText w:val="%1."/>
      <w:lvlJc w:val="left"/>
      <w:pPr>
        <w:ind w:left="1944" w:hanging="360"/>
      </w:pPr>
      <w:rPr>
        <w:rFonts w:ascii="Times New Roman" w:eastAsia="Times New Roman" w:hAnsi="Times New Roman" w:cs="Times New Roman" w:hint="default"/>
        <w:spacing w:val="-2"/>
        <w:w w:val="99"/>
        <w:sz w:val="24"/>
        <w:szCs w:val="24"/>
        <w:lang w:val="en-PH" w:eastAsia="en-PH" w:bidi="en-PH"/>
      </w:rPr>
    </w:lvl>
    <w:lvl w:ilvl="1" w:tplc="57D4BA40">
      <w:numFmt w:val="bullet"/>
      <w:lvlText w:val="•"/>
      <w:lvlJc w:val="left"/>
      <w:pPr>
        <w:ind w:left="2960" w:hanging="360"/>
      </w:pPr>
      <w:rPr>
        <w:rFonts w:hint="default"/>
        <w:lang w:val="en-PH" w:eastAsia="en-PH" w:bidi="en-PH"/>
      </w:rPr>
    </w:lvl>
    <w:lvl w:ilvl="2" w:tplc="DA34A5BE">
      <w:numFmt w:val="bullet"/>
      <w:lvlText w:val="•"/>
      <w:lvlJc w:val="left"/>
      <w:pPr>
        <w:ind w:left="3980" w:hanging="360"/>
      </w:pPr>
      <w:rPr>
        <w:rFonts w:hint="default"/>
        <w:lang w:val="en-PH" w:eastAsia="en-PH" w:bidi="en-PH"/>
      </w:rPr>
    </w:lvl>
    <w:lvl w:ilvl="3" w:tplc="006A245C">
      <w:numFmt w:val="bullet"/>
      <w:lvlText w:val="•"/>
      <w:lvlJc w:val="left"/>
      <w:pPr>
        <w:ind w:left="5000" w:hanging="360"/>
      </w:pPr>
      <w:rPr>
        <w:rFonts w:hint="default"/>
        <w:lang w:val="en-PH" w:eastAsia="en-PH" w:bidi="en-PH"/>
      </w:rPr>
    </w:lvl>
    <w:lvl w:ilvl="4" w:tplc="3686133E">
      <w:numFmt w:val="bullet"/>
      <w:lvlText w:val="•"/>
      <w:lvlJc w:val="left"/>
      <w:pPr>
        <w:ind w:left="6020" w:hanging="360"/>
      </w:pPr>
      <w:rPr>
        <w:rFonts w:hint="default"/>
        <w:lang w:val="en-PH" w:eastAsia="en-PH" w:bidi="en-PH"/>
      </w:rPr>
    </w:lvl>
    <w:lvl w:ilvl="5" w:tplc="B4B4CD14">
      <w:numFmt w:val="bullet"/>
      <w:lvlText w:val="•"/>
      <w:lvlJc w:val="left"/>
      <w:pPr>
        <w:ind w:left="7040" w:hanging="360"/>
      </w:pPr>
      <w:rPr>
        <w:rFonts w:hint="default"/>
        <w:lang w:val="en-PH" w:eastAsia="en-PH" w:bidi="en-PH"/>
      </w:rPr>
    </w:lvl>
    <w:lvl w:ilvl="6" w:tplc="FCD03D30">
      <w:numFmt w:val="bullet"/>
      <w:lvlText w:val="•"/>
      <w:lvlJc w:val="left"/>
      <w:pPr>
        <w:ind w:left="8060" w:hanging="360"/>
      </w:pPr>
      <w:rPr>
        <w:rFonts w:hint="default"/>
        <w:lang w:val="en-PH" w:eastAsia="en-PH" w:bidi="en-PH"/>
      </w:rPr>
    </w:lvl>
    <w:lvl w:ilvl="7" w:tplc="EEE216EE">
      <w:numFmt w:val="bullet"/>
      <w:lvlText w:val="•"/>
      <w:lvlJc w:val="left"/>
      <w:pPr>
        <w:ind w:left="9080" w:hanging="360"/>
      </w:pPr>
      <w:rPr>
        <w:rFonts w:hint="default"/>
        <w:lang w:val="en-PH" w:eastAsia="en-PH" w:bidi="en-PH"/>
      </w:rPr>
    </w:lvl>
    <w:lvl w:ilvl="8" w:tplc="313C3C50">
      <w:numFmt w:val="bullet"/>
      <w:lvlText w:val="•"/>
      <w:lvlJc w:val="left"/>
      <w:pPr>
        <w:ind w:left="10100" w:hanging="360"/>
      </w:pPr>
      <w:rPr>
        <w:rFonts w:hint="default"/>
        <w:lang w:val="en-PH" w:eastAsia="en-PH" w:bidi="en-PH"/>
      </w:rPr>
    </w:lvl>
  </w:abstractNum>
  <w:abstractNum w:abstractNumId="532" w15:restartNumberingAfterBreak="0">
    <w:nsid w:val="5060471F"/>
    <w:multiLevelType w:val="hybridMultilevel"/>
    <w:tmpl w:val="5C1C0FD4"/>
    <w:lvl w:ilvl="0" w:tplc="9FA85E9A">
      <w:start w:val="1"/>
      <w:numFmt w:val="decimal"/>
      <w:lvlText w:val="%1."/>
      <w:lvlJc w:val="left"/>
      <w:pPr>
        <w:ind w:left="1800" w:hanging="360"/>
      </w:pPr>
      <w:rPr>
        <w:rFonts w:ascii="Times New Roman" w:eastAsia="Times New Roman" w:hAnsi="Times New Roman" w:cs="Times New Roman" w:hint="default"/>
        <w:spacing w:val="-2"/>
        <w:w w:val="99"/>
        <w:sz w:val="24"/>
        <w:szCs w:val="24"/>
        <w:lang w:val="en-PH" w:eastAsia="en-PH" w:bidi="en-PH"/>
      </w:rPr>
    </w:lvl>
    <w:lvl w:ilvl="1" w:tplc="B77C8094">
      <w:numFmt w:val="bullet"/>
      <w:lvlText w:val="•"/>
      <w:lvlJc w:val="left"/>
      <w:pPr>
        <w:ind w:left="2834" w:hanging="360"/>
      </w:pPr>
      <w:rPr>
        <w:rFonts w:hint="default"/>
        <w:lang w:val="en-PH" w:eastAsia="en-PH" w:bidi="en-PH"/>
      </w:rPr>
    </w:lvl>
    <w:lvl w:ilvl="2" w:tplc="17709214">
      <w:numFmt w:val="bullet"/>
      <w:lvlText w:val="•"/>
      <w:lvlJc w:val="left"/>
      <w:pPr>
        <w:ind w:left="3868" w:hanging="360"/>
      </w:pPr>
      <w:rPr>
        <w:rFonts w:hint="default"/>
        <w:lang w:val="en-PH" w:eastAsia="en-PH" w:bidi="en-PH"/>
      </w:rPr>
    </w:lvl>
    <w:lvl w:ilvl="3" w:tplc="73424C6C">
      <w:numFmt w:val="bullet"/>
      <w:lvlText w:val="•"/>
      <w:lvlJc w:val="left"/>
      <w:pPr>
        <w:ind w:left="4902" w:hanging="360"/>
      </w:pPr>
      <w:rPr>
        <w:rFonts w:hint="default"/>
        <w:lang w:val="en-PH" w:eastAsia="en-PH" w:bidi="en-PH"/>
      </w:rPr>
    </w:lvl>
    <w:lvl w:ilvl="4" w:tplc="28A00908">
      <w:numFmt w:val="bullet"/>
      <w:lvlText w:val="•"/>
      <w:lvlJc w:val="left"/>
      <w:pPr>
        <w:ind w:left="5936" w:hanging="360"/>
      </w:pPr>
      <w:rPr>
        <w:rFonts w:hint="default"/>
        <w:lang w:val="en-PH" w:eastAsia="en-PH" w:bidi="en-PH"/>
      </w:rPr>
    </w:lvl>
    <w:lvl w:ilvl="5" w:tplc="F2401F8A">
      <w:numFmt w:val="bullet"/>
      <w:lvlText w:val="•"/>
      <w:lvlJc w:val="left"/>
      <w:pPr>
        <w:ind w:left="6970" w:hanging="360"/>
      </w:pPr>
      <w:rPr>
        <w:rFonts w:hint="default"/>
        <w:lang w:val="en-PH" w:eastAsia="en-PH" w:bidi="en-PH"/>
      </w:rPr>
    </w:lvl>
    <w:lvl w:ilvl="6" w:tplc="5358C666">
      <w:numFmt w:val="bullet"/>
      <w:lvlText w:val="•"/>
      <w:lvlJc w:val="left"/>
      <w:pPr>
        <w:ind w:left="8004" w:hanging="360"/>
      </w:pPr>
      <w:rPr>
        <w:rFonts w:hint="default"/>
        <w:lang w:val="en-PH" w:eastAsia="en-PH" w:bidi="en-PH"/>
      </w:rPr>
    </w:lvl>
    <w:lvl w:ilvl="7" w:tplc="AEA44592">
      <w:numFmt w:val="bullet"/>
      <w:lvlText w:val="•"/>
      <w:lvlJc w:val="left"/>
      <w:pPr>
        <w:ind w:left="9038" w:hanging="360"/>
      </w:pPr>
      <w:rPr>
        <w:rFonts w:hint="default"/>
        <w:lang w:val="en-PH" w:eastAsia="en-PH" w:bidi="en-PH"/>
      </w:rPr>
    </w:lvl>
    <w:lvl w:ilvl="8" w:tplc="74B007A8">
      <w:numFmt w:val="bullet"/>
      <w:lvlText w:val="•"/>
      <w:lvlJc w:val="left"/>
      <w:pPr>
        <w:ind w:left="10072" w:hanging="360"/>
      </w:pPr>
      <w:rPr>
        <w:rFonts w:hint="default"/>
        <w:lang w:val="en-PH" w:eastAsia="en-PH" w:bidi="en-PH"/>
      </w:rPr>
    </w:lvl>
  </w:abstractNum>
  <w:abstractNum w:abstractNumId="533" w15:restartNumberingAfterBreak="0">
    <w:nsid w:val="50A625EA"/>
    <w:multiLevelType w:val="hybridMultilevel"/>
    <w:tmpl w:val="7542F0A0"/>
    <w:lvl w:ilvl="0" w:tplc="F246018C">
      <w:start w:val="1"/>
      <w:numFmt w:val="lowerRoman"/>
      <w:lvlText w:val="%1."/>
      <w:lvlJc w:val="left"/>
      <w:pPr>
        <w:ind w:left="3960" w:hanging="308"/>
        <w:jc w:val="right"/>
      </w:pPr>
      <w:rPr>
        <w:rFonts w:ascii="Times New Roman" w:eastAsia="Times New Roman" w:hAnsi="Times New Roman" w:cs="Times New Roman" w:hint="default"/>
        <w:spacing w:val="-1"/>
        <w:w w:val="99"/>
        <w:sz w:val="24"/>
        <w:szCs w:val="24"/>
        <w:lang w:val="en-PH" w:eastAsia="en-PH" w:bidi="en-PH"/>
      </w:rPr>
    </w:lvl>
    <w:lvl w:ilvl="1" w:tplc="A9548294">
      <w:numFmt w:val="bullet"/>
      <w:lvlText w:val="•"/>
      <w:lvlJc w:val="left"/>
      <w:pPr>
        <w:ind w:left="4778" w:hanging="308"/>
      </w:pPr>
      <w:rPr>
        <w:rFonts w:hint="default"/>
        <w:lang w:val="en-PH" w:eastAsia="en-PH" w:bidi="en-PH"/>
      </w:rPr>
    </w:lvl>
    <w:lvl w:ilvl="2" w:tplc="07BCF9CA">
      <w:numFmt w:val="bullet"/>
      <w:lvlText w:val="•"/>
      <w:lvlJc w:val="left"/>
      <w:pPr>
        <w:ind w:left="5596" w:hanging="308"/>
      </w:pPr>
      <w:rPr>
        <w:rFonts w:hint="default"/>
        <w:lang w:val="en-PH" w:eastAsia="en-PH" w:bidi="en-PH"/>
      </w:rPr>
    </w:lvl>
    <w:lvl w:ilvl="3" w:tplc="7678431C">
      <w:numFmt w:val="bullet"/>
      <w:lvlText w:val="•"/>
      <w:lvlJc w:val="left"/>
      <w:pPr>
        <w:ind w:left="6414" w:hanging="308"/>
      </w:pPr>
      <w:rPr>
        <w:rFonts w:hint="default"/>
        <w:lang w:val="en-PH" w:eastAsia="en-PH" w:bidi="en-PH"/>
      </w:rPr>
    </w:lvl>
    <w:lvl w:ilvl="4" w:tplc="F9BC4C32">
      <w:numFmt w:val="bullet"/>
      <w:lvlText w:val="•"/>
      <w:lvlJc w:val="left"/>
      <w:pPr>
        <w:ind w:left="7232" w:hanging="308"/>
      </w:pPr>
      <w:rPr>
        <w:rFonts w:hint="default"/>
        <w:lang w:val="en-PH" w:eastAsia="en-PH" w:bidi="en-PH"/>
      </w:rPr>
    </w:lvl>
    <w:lvl w:ilvl="5" w:tplc="9C04CA80">
      <w:numFmt w:val="bullet"/>
      <w:lvlText w:val="•"/>
      <w:lvlJc w:val="left"/>
      <w:pPr>
        <w:ind w:left="8050" w:hanging="308"/>
      </w:pPr>
      <w:rPr>
        <w:rFonts w:hint="default"/>
        <w:lang w:val="en-PH" w:eastAsia="en-PH" w:bidi="en-PH"/>
      </w:rPr>
    </w:lvl>
    <w:lvl w:ilvl="6" w:tplc="06C2B8B2">
      <w:numFmt w:val="bullet"/>
      <w:lvlText w:val="•"/>
      <w:lvlJc w:val="left"/>
      <w:pPr>
        <w:ind w:left="8868" w:hanging="308"/>
      </w:pPr>
      <w:rPr>
        <w:rFonts w:hint="default"/>
        <w:lang w:val="en-PH" w:eastAsia="en-PH" w:bidi="en-PH"/>
      </w:rPr>
    </w:lvl>
    <w:lvl w:ilvl="7" w:tplc="1ACED20A">
      <w:numFmt w:val="bullet"/>
      <w:lvlText w:val="•"/>
      <w:lvlJc w:val="left"/>
      <w:pPr>
        <w:ind w:left="9686" w:hanging="308"/>
      </w:pPr>
      <w:rPr>
        <w:rFonts w:hint="default"/>
        <w:lang w:val="en-PH" w:eastAsia="en-PH" w:bidi="en-PH"/>
      </w:rPr>
    </w:lvl>
    <w:lvl w:ilvl="8" w:tplc="4D705770">
      <w:numFmt w:val="bullet"/>
      <w:lvlText w:val="•"/>
      <w:lvlJc w:val="left"/>
      <w:pPr>
        <w:ind w:left="10504" w:hanging="308"/>
      </w:pPr>
      <w:rPr>
        <w:rFonts w:hint="default"/>
        <w:lang w:val="en-PH" w:eastAsia="en-PH" w:bidi="en-PH"/>
      </w:rPr>
    </w:lvl>
  </w:abstractNum>
  <w:abstractNum w:abstractNumId="534" w15:restartNumberingAfterBreak="0">
    <w:nsid w:val="50BD1DF1"/>
    <w:multiLevelType w:val="hybridMultilevel"/>
    <w:tmpl w:val="C608A756"/>
    <w:lvl w:ilvl="0" w:tplc="08C4919E">
      <w:start w:val="1"/>
      <w:numFmt w:val="decimal"/>
      <w:lvlText w:val="%1."/>
      <w:lvlJc w:val="left"/>
      <w:pPr>
        <w:ind w:left="1944" w:hanging="360"/>
      </w:pPr>
      <w:rPr>
        <w:rFonts w:hint="default"/>
        <w:spacing w:val="-2"/>
        <w:w w:val="99"/>
        <w:lang w:val="en-PH" w:eastAsia="en-PH" w:bidi="en-PH"/>
      </w:rPr>
    </w:lvl>
    <w:lvl w:ilvl="1" w:tplc="D4B0EFA8">
      <w:start w:val="1"/>
      <w:numFmt w:val="lowerLetter"/>
      <w:lvlText w:val="%2."/>
      <w:lvlJc w:val="left"/>
      <w:pPr>
        <w:ind w:left="2304" w:hanging="361"/>
      </w:pPr>
      <w:rPr>
        <w:rFonts w:ascii="Times New Roman" w:eastAsia="Times New Roman" w:hAnsi="Times New Roman" w:cs="Times New Roman" w:hint="default"/>
        <w:spacing w:val="-1"/>
        <w:w w:val="99"/>
        <w:sz w:val="24"/>
        <w:szCs w:val="24"/>
        <w:lang w:val="en-PH" w:eastAsia="en-PH" w:bidi="en-PH"/>
      </w:rPr>
    </w:lvl>
    <w:lvl w:ilvl="2" w:tplc="7EFC1920">
      <w:start w:val="1"/>
      <w:numFmt w:val="lowerRoman"/>
      <w:lvlText w:val="%3."/>
      <w:lvlJc w:val="left"/>
      <w:pPr>
        <w:ind w:left="2664" w:hanging="360"/>
      </w:pPr>
      <w:rPr>
        <w:rFonts w:ascii="Times New Roman" w:eastAsia="Times New Roman" w:hAnsi="Times New Roman" w:cs="Times New Roman" w:hint="default"/>
        <w:spacing w:val="-1"/>
        <w:w w:val="100"/>
        <w:sz w:val="24"/>
        <w:szCs w:val="24"/>
        <w:lang w:val="en-PH" w:eastAsia="en-PH" w:bidi="en-PH"/>
      </w:rPr>
    </w:lvl>
    <w:lvl w:ilvl="3" w:tplc="259C2A94">
      <w:numFmt w:val="bullet"/>
      <w:lvlText w:val="•"/>
      <w:lvlJc w:val="left"/>
      <w:pPr>
        <w:ind w:left="3845" w:hanging="360"/>
      </w:pPr>
      <w:rPr>
        <w:rFonts w:hint="default"/>
        <w:lang w:val="en-PH" w:eastAsia="en-PH" w:bidi="en-PH"/>
      </w:rPr>
    </w:lvl>
    <w:lvl w:ilvl="4" w:tplc="C7244A4E">
      <w:numFmt w:val="bullet"/>
      <w:lvlText w:val="•"/>
      <w:lvlJc w:val="left"/>
      <w:pPr>
        <w:ind w:left="5030" w:hanging="360"/>
      </w:pPr>
      <w:rPr>
        <w:rFonts w:hint="default"/>
        <w:lang w:val="en-PH" w:eastAsia="en-PH" w:bidi="en-PH"/>
      </w:rPr>
    </w:lvl>
    <w:lvl w:ilvl="5" w:tplc="FFC6F904">
      <w:numFmt w:val="bullet"/>
      <w:lvlText w:val="•"/>
      <w:lvlJc w:val="left"/>
      <w:pPr>
        <w:ind w:left="6215" w:hanging="360"/>
      </w:pPr>
      <w:rPr>
        <w:rFonts w:hint="default"/>
        <w:lang w:val="en-PH" w:eastAsia="en-PH" w:bidi="en-PH"/>
      </w:rPr>
    </w:lvl>
    <w:lvl w:ilvl="6" w:tplc="D69A7760">
      <w:numFmt w:val="bullet"/>
      <w:lvlText w:val="•"/>
      <w:lvlJc w:val="left"/>
      <w:pPr>
        <w:ind w:left="7400" w:hanging="360"/>
      </w:pPr>
      <w:rPr>
        <w:rFonts w:hint="default"/>
        <w:lang w:val="en-PH" w:eastAsia="en-PH" w:bidi="en-PH"/>
      </w:rPr>
    </w:lvl>
    <w:lvl w:ilvl="7" w:tplc="288A94B4">
      <w:numFmt w:val="bullet"/>
      <w:lvlText w:val="•"/>
      <w:lvlJc w:val="left"/>
      <w:pPr>
        <w:ind w:left="8585" w:hanging="360"/>
      </w:pPr>
      <w:rPr>
        <w:rFonts w:hint="default"/>
        <w:lang w:val="en-PH" w:eastAsia="en-PH" w:bidi="en-PH"/>
      </w:rPr>
    </w:lvl>
    <w:lvl w:ilvl="8" w:tplc="559E1AC8">
      <w:numFmt w:val="bullet"/>
      <w:lvlText w:val="•"/>
      <w:lvlJc w:val="left"/>
      <w:pPr>
        <w:ind w:left="9770" w:hanging="360"/>
      </w:pPr>
      <w:rPr>
        <w:rFonts w:hint="default"/>
        <w:lang w:val="en-PH" w:eastAsia="en-PH" w:bidi="en-PH"/>
      </w:rPr>
    </w:lvl>
  </w:abstractNum>
  <w:abstractNum w:abstractNumId="535" w15:restartNumberingAfterBreak="0">
    <w:nsid w:val="510D1E3C"/>
    <w:multiLevelType w:val="hybridMultilevel"/>
    <w:tmpl w:val="57A0F1E8"/>
    <w:lvl w:ilvl="0" w:tplc="1BE09FA6">
      <w:start w:val="1"/>
      <w:numFmt w:val="decimal"/>
      <w:lvlText w:val="%1."/>
      <w:lvlJc w:val="left"/>
      <w:pPr>
        <w:ind w:left="2160" w:hanging="361"/>
      </w:pPr>
      <w:rPr>
        <w:rFonts w:ascii="Times New Roman" w:eastAsia="Times New Roman" w:hAnsi="Times New Roman" w:cs="Times New Roman" w:hint="default"/>
        <w:spacing w:val="-21"/>
        <w:w w:val="99"/>
        <w:sz w:val="24"/>
        <w:szCs w:val="24"/>
        <w:lang w:val="en-PH" w:eastAsia="en-PH" w:bidi="en-PH"/>
      </w:rPr>
    </w:lvl>
    <w:lvl w:ilvl="1" w:tplc="3C40EB7E">
      <w:start w:val="1"/>
      <w:numFmt w:val="lowerLetter"/>
      <w:lvlText w:val="%2."/>
      <w:lvlJc w:val="left"/>
      <w:pPr>
        <w:ind w:left="2509" w:hanging="350"/>
      </w:pPr>
      <w:rPr>
        <w:rFonts w:ascii="Times New Roman" w:eastAsia="Times New Roman" w:hAnsi="Times New Roman" w:cs="Times New Roman" w:hint="default"/>
        <w:w w:val="100"/>
        <w:sz w:val="24"/>
        <w:szCs w:val="24"/>
        <w:lang w:val="en-PH" w:eastAsia="en-PH" w:bidi="en-PH"/>
      </w:rPr>
    </w:lvl>
    <w:lvl w:ilvl="2" w:tplc="CB0C2960">
      <w:numFmt w:val="bullet"/>
      <w:lvlText w:val="•"/>
      <w:lvlJc w:val="left"/>
      <w:pPr>
        <w:ind w:left="3571" w:hanging="350"/>
      </w:pPr>
      <w:rPr>
        <w:rFonts w:hint="default"/>
        <w:lang w:val="en-PH" w:eastAsia="en-PH" w:bidi="en-PH"/>
      </w:rPr>
    </w:lvl>
    <w:lvl w:ilvl="3" w:tplc="B98E1718">
      <w:numFmt w:val="bullet"/>
      <w:lvlText w:val="•"/>
      <w:lvlJc w:val="left"/>
      <w:pPr>
        <w:ind w:left="4642" w:hanging="350"/>
      </w:pPr>
      <w:rPr>
        <w:rFonts w:hint="default"/>
        <w:lang w:val="en-PH" w:eastAsia="en-PH" w:bidi="en-PH"/>
      </w:rPr>
    </w:lvl>
    <w:lvl w:ilvl="4" w:tplc="79841F6A">
      <w:numFmt w:val="bullet"/>
      <w:lvlText w:val="•"/>
      <w:lvlJc w:val="left"/>
      <w:pPr>
        <w:ind w:left="5713" w:hanging="350"/>
      </w:pPr>
      <w:rPr>
        <w:rFonts w:hint="default"/>
        <w:lang w:val="en-PH" w:eastAsia="en-PH" w:bidi="en-PH"/>
      </w:rPr>
    </w:lvl>
    <w:lvl w:ilvl="5" w:tplc="8A882186">
      <w:numFmt w:val="bullet"/>
      <w:lvlText w:val="•"/>
      <w:lvlJc w:val="left"/>
      <w:pPr>
        <w:ind w:left="6784" w:hanging="350"/>
      </w:pPr>
      <w:rPr>
        <w:rFonts w:hint="default"/>
        <w:lang w:val="en-PH" w:eastAsia="en-PH" w:bidi="en-PH"/>
      </w:rPr>
    </w:lvl>
    <w:lvl w:ilvl="6" w:tplc="7384E9AC">
      <w:numFmt w:val="bullet"/>
      <w:lvlText w:val="•"/>
      <w:lvlJc w:val="left"/>
      <w:pPr>
        <w:ind w:left="7855" w:hanging="350"/>
      </w:pPr>
      <w:rPr>
        <w:rFonts w:hint="default"/>
        <w:lang w:val="en-PH" w:eastAsia="en-PH" w:bidi="en-PH"/>
      </w:rPr>
    </w:lvl>
    <w:lvl w:ilvl="7" w:tplc="F18AE9FE">
      <w:numFmt w:val="bullet"/>
      <w:lvlText w:val="•"/>
      <w:lvlJc w:val="left"/>
      <w:pPr>
        <w:ind w:left="8926" w:hanging="350"/>
      </w:pPr>
      <w:rPr>
        <w:rFonts w:hint="default"/>
        <w:lang w:val="en-PH" w:eastAsia="en-PH" w:bidi="en-PH"/>
      </w:rPr>
    </w:lvl>
    <w:lvl w:ilvl="8" w:tplc="465815D4">
      <w:numFmt w:val="bullet"/>
      <w:lvlText w:val="•"/>
      <w:lvlJc w:val="left"/>
      <w:pPr>
        <w:ind w:left="9997" w:hanging="350"/>
      </w:pPr>
      <w:rPr>
        <w:rFonts w:hint="default"/>
        <w:lang w:val="en-PH" w:eastAsia="en-PH" w:bidi="en-PH"/>
      </w:rPr>
    </w:lvl>
  </w:abstractNum>
  <w:abstractNum w:abstractNumId="536" w15:restartNumberingAfterBreak="0">
    <w:nsid w:val="51197FE8"/>
    <w:multiLevelType w:val="hybridMultilevel"/>
    <w:tmpl w:val="72C460BC"/>
    <w:lvl w:ilvl="0" w:tplc="A9825BD0">
      <w:start w:val="1"/>
      <w:numFmt w:val="decimal"/>
      <w:lvlText w:val="%1."/>
      <w:lvlJc w:val="left"/>
      <w:pPr>
        <w:ind w:left="2160" w:hanging="421"/>
      </w:pPr>
      <w:rPr>
        <w:rFonts w:ascii="Times New Roman" w:eastAsia="Times New Roman" w:hAnsi="Times New Roman" w:cs="Times New Roman" w:hint="default"/>
        <w:spacing w:val="-17"/>
        <w:w w:val="99"/>
        <w:sz w:val="24"/>
        <w:szCs w:val="24"/>
        <w:lang w:val="en-PH" w:eastAsia="en-PH" w:bidi="en-PH"/>
      </w:rPr>
    </w:lvl>
    <w:lvl w:ilvl="1" w:tplc="9624673A">
      <w:start w:val="1"/>
      <w:numFmt w:val="lowerLetter"/>
      <w:lvlText w:val="%2."/>
      <w:lvlJc w:val="left"/>
      <w:pPr>
        <w:ind w:left="2520" w:hanging="360"/>
      </w:pPr>
      <w:rPr>
        <w:rFonts w:ascii="Times New Roman" w:eastAsia="Times New Roman" w:hAnsi="Times New Roman" w:cs="Times New Roman" w:hint="default"/>
        <w:w w:val="100"/>
        <w:sz w:val="24"/>
        <w:szCs w:val="24"/>
        <w:lang w:val="en-PH" w:eastAsia="en-PH" w:bidi="en-PH"/>
      </w:rPr>
    </w:lvl>
    <w:lvl w:ilvl="2" w:tplc="A90EFE38">
      <w:numFmt w:val="bullet"/>
      <w:lvlText w:val="•"/>
      <w:lvlJc w:val="left"/>
      <w:pPr>
        <w:ind w:left="3588" w:hanging="360"/>
      </w:pPr>
      <w:rPr>
        <w:rFonts w:hint="default"/>
        <w:lang w:val="en-PH" w:eastAsia="en-PH" w:bidi="en-PH"/>
      </w:rPr>
    </w:lvl>
    <w:lvl w:ilvl="3" w:tplc="68E216A8">
      <w:numFmt w:val="bullet"/>
      <w:lvlText w:val="•"/>
      <w:lvlJc w:val="left"/>
      <w:pPr>
        <w:ind w:left="4657" w:hanging="360"/>
      </w:pPr>
      <w:rPr>
        <w:rFonts w:hint="default"/>
        <w:lang w:val="en-PH" w:eastAsia="en-PH" w:bidi="en-PH"/>
      </w:rPr>
    </w:lvl>
    <w:lvl w:ilvl="4" w:tplc="A5760A0A">
      <w:numFmt w:val="bullet"/>
      <w:lvlText w:val="•"/>
      <w:lvlJc w:val="left"/>
      <w:pPr>
        <w:ind w:left="5726" w:hanging="360"/>
      </w:pPr>
      <w:rPr>
        <w:rFonts w:hint="default"/>
        <w:lang w:val="en-PH" w:eastAsia="en-PH" w:bidi="en-PH"/>
      </w:rPr>
    </w:lvl>
    <w:lvl w:ilvl="5" w:tplc="A552D91E">
      <w:numFmt w:val="bullet"/>
      <w:lvlText w:val="•"/>
      <w:lvlJc w:val="left"/>
      <w:pPr>
        <w:ind w:left="6795" w:hanging="360"/>
      </w:pPr>
      <w:rPr>
        <w:rFonts w:hint="default"/>
        <w:lang w:val="en-PH" w:eastAsia="en-PH" w:bidi="en-PH"/>
      </w:rPr>
    </w:lvl>
    <w:lvl w:ilvl="6" w:tplc="EC787F02">
      <w:numFmt w:val="bullet"/>
      <w:lvlText w:val="•"/>
      <w:lvlJc w:val="left"/>
      <w:pPr>
        <w:ind w:left="7864" w:hanging="360"/>
      </w:pPr>
      <w:rPr>
        <w:rFonts w:hint="default"/>
        <w:lang w:val="en-PH" w:eastAsia="en-PH" w:bidi="en-PH"/>
      </w:rPr>
    </w:lvl>
    <w:lvl w:ilvl="7" w:tplc="CE10F3F2">
      <w:numFmt w:val="bullet"/>
      <w:lvlText w:val="•"/>
      <w:lvlJc w:val="left"/>
      <w:pPr>
        <w:ind w:left="8933" w:hanging="360"/>
      </w:pPr>
      <w:rPr>
        <w:rFonts w:hint="default"/>
        <w:lang w:val="en-PH" w:eastAsia="en-PH" w:bidi="en-PH"/>
      </w:rPr>
    </w:lvl>
    <w:lvl w:ilvl="8" w:tplc="4C025050">
      <w:numFmt w:val="bullet"/>
      <w:lvlText w:val="•"/>
      <w:lvlJc w:val="left"/>
      <w:pPr>
        <w:ind w:left="10002" w:hanging="360"/>
      </w:pPr>
      <w:rPr>
        <w:rFonts w:hint="default"/>
        <w:lang w:val="en-PH" w:eastAsia="en-PH" w:bidi="en-PH"/>
      </w:rPr>
    </w:lvl>
  </w:abstractNum>
  <w:abstractNum w:abstractNumId="537" w15:restartNumberingAfterBreak="0">
    <w:nsid w:val="511D1087"/>
    <w:multiLevelType w:val="hybridMultilevel"/>
    <w:tmpl w:val="5D88A058"/>
    <w:lvl w:ilvl="0" w:tplc="C6AC61A2">
      <w:start w:val="1"/>
      <w:numFmt w:val="decimal"/>
      <w:lvlText w:val="%1."/>
      <w:lvlJc w:val="left"/>
      <w:pPr>
        <w:ind w:left="2160" w:hanging="361"/>
      </w:pPr>
      <w:rPr>
        <w:rFonts w:ascii="Times New Roman" w:eastAsia="Times New Roman" w:hAnsi="Times New Roman" w:cs="Times New Roman" w:hint="default"/>
        <w:spacing w:val="-15"/>
        <w:w w:val="99"/>
        <w:sz w:val="24"/>
        <w:szCs w:val="24"/>
        <w:lang w:val="en-PH" w:eastAsia="en-PH" w:bidi="en-PH"/>
      </w:rPr>
    </w:lvl>
    <w:lvl w:ilvl="1" w:tplc="F7AAF1B6">
      <w:start w:val="1"/>
      <w:numFmt w:val="lowerLetter"/>
      <w:lvlText w:val="%2."/>
      <w:lvlJc w:val="left"/>
      <w:pPr>
        <w:ind w:left="2520" w:hanging="420"/>
      </w:pPr>
      <w:rPr>
        <w:rFonts w:ascii="Times New Roman" w:eastAsia="Times New Roman" w:hAnsi="Times New Roman" w:cs="Times New Roman" w:hint="default"/>
        <w:spacing w:val="-8"/>
        <w:w w:val="99"/>
        <w:sz w:val="24"/>
        <w:szCs w:val="24"/>
        <w:lang w:val="en-PH" w:eastAsia="en-PH" w:bidi="en-PH"/>
      </w:rPr>
    </w:lvl>
    <w:lvl w:ilvl="2" w:tplc="94A04676">
      <w:numFmt w:val="bullet"/>
      <w:lvlText w:val="•"/>
      <w:lvlJc w:val="left"/>
      <w:pPr>
        <w:ind w:left="3588" w:hanging="420"/>
      </w:pPr>
      <w:rPr>
        <w:rFonts w:hint="default"/>
        <w:lang w:val="en-PH" w:eastAsia="en-PH" w:bidi="en-PH"/>
      </w:rPr>
    </w:lvl>
    <w:lvl w:ilvl="3" w:tplc="813663F0">
      <w:numFmt w:val="bullet"/>
      <w:lvlText w:val="•"/>
      <w:lvlJc w:val="left"/>
      <w:pPr>
        <w:ind w:left="4657" w:hanging="420"/>
      </w:pPr>
      <w:rPr>
        <w:rFonts w:hint="default"/>
        <w:lang w:val="en-PH" w:eastAsia="en-PH" w:bidi="en-PH"/>
      </w:rPr>
    </w:lvl>
    <w:lvl w:ilvl="4" w:tplc="607603D6">
      <w:numFmt w:val="bullet"/>
      <w:lvlText w:val="•"/>
      <w:lvlJc w:val="left"/>
      <w:pPr>
        <w:ind w:left="5726" w:hanging="420"/>
      </w:pPr>
      <w:rPr>
        <w:rFonts w:hint="default"/>
        <w:lang w:val="en-PH" w:eastAsia="en-PH" w:bidi="en-PH"/>
      </w:rPr>
    </w:lvl>
    <w:lvl w:ilvl="5" w:tplc="A84E57FE">
      <w:numFmt w:val="bullet"/>
      <w:lvlText w:val="•"/>
      <w:lvlJc w:val="left"/>
      <w:pPr>
        <w:ind w:left="6795" w:hanging="420"/>
      </w:pPr>
      <w:rPr>
        <w:rFonts w:hint="default"/>
        <w:lang w:val="en-PH" w:eastAsia="en-PH" w:bidi="en-PH"/>
      </w:rPr>
    </w:lvl>
    <w:lvl w:ilvl="6" w:tplc="21006108">
      <w:numFmt w:val="bullet"/>
      <w:lvlText w:val="•"/>
      <w:lvlJc w:val="left"/>
      <w:pPr>
        <w:ind w:left="7864" w:hanging="420"/>
      </w:pPr>
      <w:rPr>
        <w:rFonts w:hint="default"/>
        <w:lang w:val="en-PH" w:eastAsia="en-PH" w:bidi="en-PH"/>
      </w:rPr>
    </w:lvl>
    <w:lvl w:ilvl="7" w:tplc="D20495EE">
      <w:numFmt w:val="bullet"/>
      <w:lvlText w:val="•"/>
      <w:lvlJc w:val="left"/>
      <w:pPr>
        <w:ind w:left="8933" w:hanging="420"/>
      </w:pPr>
      <w:rPr>
        <w:rFonts w:hint="default"/>
        <w:lang w:val="en-PH" w:eastAsia="en-PH" w:bidi="en-PH"/>
      </w:rPr>
    </w:lvl>
    <w:lvl w:ilvl="8" w:tplc="7730EEF8">
      <w:numFmt w:val="bullet"/>
      <w:lvlText w:val="•"/>
      <w:lvlJc w:val="left"/>
      <w:pPr>
        <w:ind w:left="10002" w:hanging="420"/>
      </w:pPr>
      <w:rPr>
        <w:rFonts w:hint="default"/>
        <w:lang w:val="en-PH" w:eastAsia="en-PH" w:bidi="en-PH"/>
      </w:rPr>
    </w:lvl>
  </w:abstractNum>
  <w:abstractNum w:abstractNumId="538" w15:restartNumberingAfterBreak="0">
    <w:nsid w:val="51241796"/>
    <w:multiLevelType w:val="hybridMultilevel"/>
    <w:tmpl w:val="F4B6A2E0"/>
    <w:lvl w:ilvl="0" w:tplc="12826D32">
      <w:start w:val="1"/>
      <w:numFmt w:val="decimal"/>
      <w:lvlText w:val="%1."/>
      <w:lvlJc w:val="left"/>
      <w:pPr>
        <w:ind w:left="1944" w:hanging="360"/>
      </w:pPr>
      <w:rPr>
        <w:rFonts w:ascii="Times New Roman" w:eastAsia="Times New Roman" w:hAnsi="Times New Roman" w:cs="Times New Roman" w:hint="default"/>
        <w:spacing w:val="-2"/>
        <w:w w:val="99"/>
        <w:sz w:val="24"/>
        <w:szCs w:val="24"/>
        <w:lang w:val="en-PH" w:eastAsia="en-PH" w:bidi="en-PH"/>
      </w:rPr>
    </w:lvl>
    <w:lvl w:ilvl="1" w:tplc="89EEE662">
      <w:numFmt w:val="bullet"/>
      <w:lvlText w:val="•"/>
      <w:lvlJc w:val="left"/>
      <w:pPr>
        <w:ind w:left="2960" w:hanging="360"/>
      </w:pPr>
      <w:rPr>
        <w:rFonts w:hint="default"/>
        <w:lang w:val="en-PH" w:eastAsia="en-PH" w:bidi="en-PH"/>
      </w:rPr>
    </w:lvl>
    <w:lvl w:ilvl="2" w:tplc="EAAECFE4">
      <w:numFmt w:val="bullet"/>
      <w:lvlText w:val="•"/>
      <w:lvlJc w:val="left"/>
      <w:pPr>
        <w:ind w:left="3980" w:hanging="360"/>
      </w:pPr>
      <w:rPr>
        <w:rFonts w:hint="default"/>
        <w:lang w:val="en-PH" w:eastAsia="en-PH" w:bidi="en-PH"/>
      </w:rPr>
    </w:lvl>
    <w:lvl w:ilvl="3" w:tplc="DCA68F4E">
      <w:numFmt w:val="bullet"/>
      <w:lvlText w:val="•"/>
      <w:lvlJc w:val="left"/>
      <w:pPr>
        <w:ind w:left="5000" w:hanging="360"/>
      </w:pPr>
      <w:rPr>
        <w:rFonts w:hint="default"/>
        <w:lang w:val="en-PH" w:eastAsia="en-PH" w:bidi="en-PH"/>
      </w:rPr>
    </w:lvl>
    <w:lvl w:ilvl="4" w:tplc="4336F3FE">
      <w:numFmt w:val="bullet"/>
      <w:lvlText w:val="•"/>
      <w:lvlJc w:val="left"/>
      <w:pPr>
        <w:ind w:left="6020" w:hanging="360"/>
      </w:pPr>
      <w:rPr>
        <w:rFonts w:hint="default"/>
        <w:lang w:val="en-PH" w:eastAsia="en-PH" w:bidi="en-PH"/>
      </w:rPr>
    </w:lvl>
    <w:lvl w:ilvl="5" w:tplc="0680D2EE">
      <w:numFmt w:val="bullet"/>
      <w:lvlText w:val="•"/>
      <w:lvlJc w:val="left"/>
      <w:pPr>
        <w:ind w:left="7040" w:hanging="360"/>
      </w:pPr>
      <w:rPr>
        <w:rFonts w:hint="default"/>
        <w:lang w:val="en-PH" w:eastAsia="en-PH" w:bidi="en-PH"/>
      </w:rPr>
    </w:lvl>
    <w:lvl w:ilvl="6" w:tplc="7DC45632">
      <w:numFmt w:val="bullet"/>
      <w:lvlText w:val="•"/>
      <w:lvlJc w:val="left"/>
      <w:pPr>
        <w:ind w:left="8060" w:hanging="360"/>
      </w:pPr>
      <w:rPr>
        <w:rFonts w:hint="default"/>
        <w:lang w:val="en-PH" w:eastAsia="en-PH" w:bidi="en-PH"/>
      </w:rPr>
    </w:lvl>
    <w:lvl w:ilvl="7" w:tplc="2BD60CDA">
      <w:numFmt w:val="bullet"/>
      <w:lvlText w:val="•"/>
      <w:lvlJc w:val="left"/>
      <w:pPr>
        <w:ind w:left="9080" w:hanging="360"/>
      </w:pPr>
      <w:rPr>
        <w:rFonts w:hint="default"/>
        <w:lang w:val="en-PH" w:eastAsia="en-PH" w:bidi="en-PH"/>
      </w:rPr>
    </w:lvl>
    <w:lvl w:ilvl="8" w:tplc="6F080130">
      <w:numFmt w:val="bullet"/>
      <w:lvlText w:val="•"/>
      <w:lvlJc w:val="left"/>
      <w:pPr>
        <w:ind w:left="10100" w:hanging="360"/>
      </w:pPr>
      <w:rPr>
        <w:rFonts w:hint="default"/>
        <w:lang w:val="en-PH" w:eastAsia="en-PH" w:bidi="en-PH"/>
      </w:rPr>
    </w:lvl>
  </w:abstractNum>
  <w:abstractNum w:abstractNumId="539" w15:restartNumberingAfterBreak="0">
    <w:nsid w:val="51601AEF"/>
    <w:multiLevelType w:val="hybridMultilevel"/>
    <w:tmpl w:val="F2068F2C"/>
    <w:lvl w:ilvl="0" w:tplc="112C250A">
      <w:start w:val="1"/>
      <w:numFmt w:val="decimal"/>
      <w:lvlText w:val="%1."/>
      <w:lvlJc w:val="left"/>
      <w:pPr>
        <w:ind w:left="2203" w:hanging="361"/>
      </w:pPr>
      <w:rPr>
        <w:rFonts w:ascii="Times New Roman" w:eastAsia="Times New Roman" w:hAnsi="Times New Roman" w:cs="Times New Roman" w:hint="default"/>
        <w:spacing w:val="-26"/>
        <w:w w:val="99"/>
        <w:sz w:val="24"/>
        <w:szCs w:val="24"/>
        <w:lang w:val="en-PH" w:eastAsia="en-PH" w:bidi="en-PH"/>
      </w:rPr>
    </w:lvl>
    <w:lvl w:ilvl="1" w:tplc="72C2207E">
      <w:numFmt w:val="bullet"/>
      <w:lvlText w:val="•"/>
      <w:lvlJc w:val="left"/>
      <w:pPr>
        <w:ind w:left="3194" w:hanging="361"/>
      </w:pPr>
      <w:rPr>
        <w:rFonts w:hint="default"/>
        <w:lang w:val="en-PH" w:eastAsia="en-PH" w:bidi="en-PH"/>
      </w:rPr>
    </w:lvl>
    <w:lvl w:ilvl="2" w:tplc="EFDC5D1A">
      <w:numFmt w:val="bullet"/>
      <w:lvlText w:val="•"/>
      <w:lvlJc w:val="left"/>
      <w:pPr>
        <w:ind w:left="4188" w:hanging="361"/>
      </w:pPr>
      <w:rPr>
        <w:rFonts w:hint="default"/>
        <w:lang w:val="en-PH" w:eastAsia="en-PH" w:bidi="en-PH"/>
      </w:rPr>
    </w:lvl>
    <w:lvl w:ilvl="3" w:tplc="35CAFC28">
      <w:numFmt w:val="bullet"/>
      <w:lvlText w:val="•"/>
      <w:lvlJc w:val="left"/>
      <w:pPr>
        <w:ind w:left="5182" w:hanging="361"/>
      </w:pPr>
      <w:rPr>
        <w:rFonts w:hint="default"/>
        <w:lang w:val="en-PH" w:eastAsia="en-PH" w:bidi="en-PH"/>
      </w:rPr>
    </w:lvl>
    <w:lvl w:ilvl="4" w:tplc="1194E1CE">
      <w:numFmt w:val="bullet"/>
      <w:lvlText w:val="•"/>
      <w:lvlJc w:val="left"/>
      <w:pPr>
        <w:ind w:left="6176" w:hanging="361"/>
      </w:pPr>
      <w:rPr>
        <w:rFonts w:hint="default"/>
        <w:lang w:val="en-PH" w:eastAsia="en-PH" w:bidi="en-PH"/>
      </w:rPr>
    </w:lvl>
    <w:lvl w:ilvl="5" w:tplc="1F08C454">
      <w:numFmt w:val="bullet"/>
      <w:lvlText w:val="•"/>
      <w:lvlJc w:val="left"/>
      <w:pPr>
        <w:ind w:left="7170" w:hanging="361"/>
      </w:pPr>
      <w:rPr>
        <w:rFonts w:hint="default"/>
        <w:lang w:val="en-PH" w:eastAsia="en-PH" w:bidi="en-PH"/>
      </w:rPr>
    </w:lvl>
    <w:lvl w:ilvl="6" w:tplc="65CCB79A">
      <w:numFmt w:val="bullet"/>
      <w:lvlText w:val="•"/>
      <w:lvlJc w:val="left"/>
      <w:pPr>
        <w:ind w:left="8164" w:hanging="361"/>
      </w:pPr>
      <w:rPr>
        <w:rFonts w:hint="default"/>
        <w:lang w:val="en-PH" w:eastAsia="en-PH" w:bidi="en-PH"/>
      </w:rPr>
    </w:lvl>
    <w:lvl w:ilvl="7" w:tplc="0F6276C6">
      <w:numFmt w:val="bullet"/>
      <w:lvlText w:val="•"/>
      <w:lvlJc w:val="left"/>
      <w:pPr>
        <w:ind w:left="9158" w:hanging="361"/>
      </w:pPr>
      <w:rPr>
        <w:rFonts w:hint="default"/>
        <w:lang w:val="en-PH" w:eastAsia="en-PH" w:bidi="en-PH"/>
      </w:rPr>
    </w:lvl>
    <w:lvl w:ilvl="8" w:tplc="0A221DB6">
      <w:numFmt w:val="bullet"/>
      <w:lvlText w:val="•"/>
      <w:lvlJc w:val="left"/>
      <w:pPr>
        <w:ind w:left="10152" w:hanging="361"/>
      </w:pPr>
      <w:rPr>
        <w:rFonts w:hint="default"/>
        <w:lang w:val="en-PH" w:eastAsia="en-PH" w:bidi="en-PH"/>
      </w:rPr>
    </w:lvl>
  </w:abstractNum>
  <w:abstractNum w:abstractNumId="540" w15:restartNumberingAfterBreak="0">
    <w:nsid w:val="517662CF"/>
    <w:multiLevelType w:val="hybridMultilevel"/>
    <w:tmpl w:val="B49A1AE4"/>
    <w:lvl w:ilvl="0" w:tplc="DC58AED6">
      <w:start w:val="1"/>
      <w:numFmt w:val="decimal"/>
      <w:lvlText w:val="%1."/>
      <w:lvlJc w:val="left"/>
      <w:pPr>
        <w:ind w:left="2160" w:hanging="361"/>
      </w:pPr>
      <w:rPr>
        <w:rFonts w:ascii="Times New Roman" w:eastAsia="Times New Roman" w:hAnsi="Times New Roman" w:cs="Times New Roman" w:hint="default"/>
        <w:spacing w:val="-25"/>
        <w:w w:val="99"/>
        <w:sz w:val="24"/>
        <w:szCs w:val="24"/>
        <w:lang w:val="en-PH" w:eastAsia="en-PH" w:bidi="en-PH"/>
      </w:rPr>
    </w:lvl>
    <w:lvl w:ilvl="1" w:tplc="DA06AA0E">
      <w:numFmt w:val="bullet"/>
      <w:lvlText w:val="•"/>
      <w:lvlJc w:val="left"/>
      <w:pPr>
        <w:ind w:left="3158" w:hanging="361"/>
      </w:pPr>
      <w:rPr>
        <w:rFonts w:hint="default"/>
        <w:lang w:val="en-PH" w:eastAsia="en-PH" w:bidi="en-PH"/>
      </w:rPr>
    </w:lvl>
    <w:lvl w:ilvl="2" w:tplc="86865EF4">
      <w:numFmt w:val="bullet"/>
      <w:lvlText w:val="•"/>
      <w:lvlJc w:val="left"/>
      <w:pPr>
        <w:ind w:left="4156" w:hanging="361"/>
      </w:pPr>
      <w:rPr>
        <w:rFonts w:hint="default"/>
        <w:lang w:val="en-PH" w:eastAsia="en-PH" w:bidi="en-PH"/>
      </w:rPr>
    </w:lvl>
    <w:lvl w:ilvl="3" w:tplc="406CBB7A">
      <w:numFmt w:val="bullet"/>
      <w:lvlText w:val="•"/>
      <w:lvlJc w:val="left"/>
      <w:pPr>
        <w:ind w:left="5154" w:hanging="361"/>
      </w:pPr>
      <w:rPr>
        <w:rFonts w:hint="default"/>
        <w:lang w:val="en-PH" w:eastAsia="en-PH" w:bidi="en-PH"/>
      </w:rPr>
    </w:lvl>
    <w:lvl w:ilvl="4" w:tplc="CBB2E686">
      <w:numFmt w:val="bullet"/>
      <w:lvlText w:val="•"/>
      <w:lvlJc w:val="left"/>
      <w:pPr>
        <w:ind w:left="6152" w:hanging="361"/>
      </w:pPr>
      <w:rPr>
        <w:rFonts w:hint="default"/>
        <w:lang w:val="en-PH" w:eastAsia="en-PH" w:bidi="en-PH"/>
      </w:rPr>
    </w:lvl>
    <w:lvl w:ilvl="5" w:tplc="4A5C3D6E">
      <w:numFmt w:val="bullet"/>
      <w:lvlText w:val="•"/>
      <w:lvlJc w:val="left"/>
      <w:pPr>
        <w:ind w:left="7150" w:hanging="361"/>
      </w:pPr>
      <w:rPr>
        <w:rFonts w:hint="default"/>
        <w:lang w:val="en-PH" w:eastAsia="en-PH" w:bidi="en-PH"/>
      </w:rPr>
    </w:lvl>
    <w:lvl w:ilvl="6" w:tplc="16925B5A">
      <w:numFmt w:val="bullet"/>
      <w:lvlText w:val="•"/>
      <w:lvlJc w:val="left"/>
      <w:pPr>
        <w:ind w:left="8148" w:hanging="361"/>
      </w:pPr>
      <w:rPr>
        <w:rFonts w:hint="default"/>
        <w:lang w:val="en-PH" w:eastAsia="en-PH" w:bidi="en-PH"/>
      </w:rPr>
    </w:lvl>
    <w:lvl w:ilvl="7" w:tplc="0EAC2E7A">
      <w:numFmt w:val="bullet"/>
      <w:lvlText w:val="•"/>
      <w:lvlJc w:val="left"/>
      <w:pPr>
        <w:ind w:left="9146" w:hanging="361"/>
      </w:pPr>
      <w:rPr>
        <w:rFonts w:hint="default"/>
        <w:lang w:val="en-PH" w:eastAsia="en-PH" w:bidi="en-PH"/>
      </w:rPr>
    </w:lvl>
    <w:lvl w:ilvl="8" w:tplc="730E6E74">
      <w:numFmt w:val="bullet"/>
      <w:lvlText w:val="•"/>
      <w:lvlJc w:val="left"/>
      <w:pPr>
        <w:ind w:left="10144" w:hanging="361"/>
      </w:pPr>
      <w:rPr>
        <w:rFonts w:hint="default"/>
        <w:lang w:val="en-PH" w:eastAsia="en-PH" w:bidi="en-PH"/>
      </w:rPr>
    </w:lvl>
  </w:abstractNum>
  <w:abstractNum w:abstractNumId="541" w15:restartNumberingAfterBreak="0">
    <w:nsid w:val="51990EC8"/>
    <w:multiLevelType w:val="hybridMultilevel"/>
    <w:tmpl w:val="83E8CFD6"/>
    <w:lvl w:ilvl="0" w:tplc="BA82BC14">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EBAA5AA8">
      <w:numFmt w:val="bullet"/>
      <w:lvlText w:val="•"/>
      <w:lvlJc w:val="left"/>
      <w:pPr>
        <w:ind w:left="3158" w:hanging="361"/>
      </w:pPr>
      <w:rPr>
        <w:rFonts w:hint="default"/>
        <w:lang w:val="en-PH" w:eastAsia="en-PH" w:bidi="en-PH"/>
      </w:rPr>
    </w:lvl>
    <w:lvl w:ilvl="2" w:tplc="331648FA">
      <w:numFmt w:val="bullet"/>
      <w:lvlText w:val="•"/>
      <w:lvlJc w:val="left"/>
      <w:pPr>
        <w:ind w:left="4156" w:hanging="361"/>
      </w:pPr>
      <w:rPr>
        <w:rFonts w:hint="default"/>
        <w:lang w:val="en-PH" w:eastAsia="en-PH" w:bidi="en-PH"/>
      </w:rPr>
    </w:lvl>
    <w:lvl w:ilvl="3" w:tplc="0B5E7564">
      <w:numFmt w:val="bullet"/>
      <w:lvlText w:val="•"/>
      <w:lvlJc w:val="left"/>
      <w:pPr>
        <w:ind w:left="5154" w:hanging="361"/>
      </w:pPr>
      <w:rPr>
        <w:rFonts w:hint="default"/>
        <w:lang w:val="en-PH" w:eastAsia="en-PH" w:bidi="en-PH"/>
      </w:rPr>
    </w:lvl>
    <w:lvl w:ilvl="4" w:tplc="FC9208B2">
      <w:numFmt w:val="bullet"/>
      <w:lvlText w:val="•"/>
      <w:lvlJc w:val="left"/>
      <w:pPr>
        <w:ind w:left="6152" w:hanging="361"/>
      </w:pPr>
      <w:rPr>
        <w:rFonts w:hint="default"/>
        <w:lang w:val="en-PH" w:eastAsia="en-PH" w:bidi="en-PH"/>
      </w:rPr>
    </w:lvl>
    <w:lvl w:ilvl="5" w:tplc="CF603908">
      <w:numFmt w:val="bullet"/>
      <w:lvlText w:val="•"/>
      <w:lvlJc w:val="left"/>
      <w:pPr>
        <w:ind w:left="7150" w:hanging="361"/>
      </w:pPr>
      <w:rPr>
        <w:rFonts w:hint="default"/>
        <w:lang w:val="en-PH" w:eastAsia="en-PH" w:bidi="en-PH"/>
      </w:rPr>
    </w:lvl>
    <w:lvl w:ilvl="6" w:tplc="5D18C9B0">
      <w:numFmt w:val="bullet"/>
      <w:lvlText w:val="•"/>
      <w:lvlJc w:val="left"/>
      <w:pPr>
        <w:ind w:left="8148" w:hanging="361"/>
      </w:pPr>
      <w:rPr>
        <w:rFonts w:hint="default"/>
        <w:lang w:val="en-PH" w:eastAsia="en-PH" w:bidi="en-PH"/>
      </w:rPr>
    </w:lvl>
    <w:lvl w:ilvl="7" w:tplc="DA9E8AD4">
      <w:numFmt w:val="bullet"/>
      <w:lvlText w:val="•"/>
      <w:lvlJc w:val="left"/>
      <w:pPr>
        <w:ind w:left="9146" w:hanging="361"/>
      </w:pPr>
      <w:rPr>
        <w:rFonts w:hint="default"/>
        <w:lang w:val="en-PH" w:eastAsia="en-PH" w:bidi="en-PH"/>
      </w:rPr>
    </w:lvl>
    <w:lvl w:ilvl="8" w:tplc="82A6C028">
      <w:numFmt w:val="bullet"/>
      <w:lvlText w:val="•"/>
      <w:lvlJc w:val="left"/>
      <w:pPr>
        <w:ind w:left="10144" w:hanging="361"/>
      </w:pPr>
      <w:rPr>
        <w:rFonts w:hint="default"/>
        <w:lang w:val="en-PH" w:eastAsia="en-PH" w:bidi="en-PH"/>
      </w:rPr>
    </w:lvl>
  </w:abstractNum>
  <w:abstractNum w:abstractNumId="542" w15:restartNumberingAfterBreak="0">
    <w:nsid w:val="520003FE"/>
    <w:multiLevelType w:val="hybridMultilevel"/>
    <w:tmpl w:val="90544BE2"/>
    <w:lvl w:ilvl="0" w:tplc="AE3A63A2">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D07E006E">
      <w:numFmt w:val="bullet"/>
      <w:lvlText w:val="•"/>
      <w:lvlJc w:val="left"/>
      <w:pPr>
        <w:ind w:left="3158" w:hanging="361"/>
      </w:pPr>
      <w:rPr>
        <w:rFonts w:hint="default"/>
        <w:lang w:val="en-PH" w:eastAsia="en-PH" w:bidi="en-PH"/>
      </w:rPr>
    </w:lvl>
    <w:lvl w:ilvl="2" w:tplc="E83CE466">
      <w:numFmt w:val="bullet"/>
      <w:lvlText w:val="•"/>
      <w:lvlJc w:val="left"/>
      <w:pPr>
        <w:ind w:left="4156" w:hanging="361"/>
      </w:pPr>
      <w:rPr>
        <w:rFonts w:hint="default"/>
        <w:lang w:val="en-PH" w:eastAsia="en-PH" w:bidi="en-PH"/>
      </w:rPr>
    </w:lvl>
    <w:lvl w:ilvl="3" w:tplc="C332E070">
      <w:numFmt w:val="bullet"/>
      <w:lvlText w:val="•"/>
      <w:lvlJc w:val="left"/>
      <w:pPr>
        <w:ind w:left="5154" w:hanging="361"/>
      </w:pPr>
      <w:rPr>
        <w:rFonts w:hint="default"/>
        <w:lang w:val="en-PH" w:eastAsia="en-PH" w:bidi="en-PH"/>
      </w:rPr>
    </w:lvl>
    <w:lvl w:ilvl="4" w:tplc="BAB66DA8">
      <w:numFmt w:val="bullet"/>
      <w:lvlText w:val="•"/>
      <w:lvlJc w:val="left"/>
      <w:pPr>
        <w:ind w:left="6152" w:hanging="361"/>
      </w:pPr>
      <w:rPr>
        <w:rFonts w:hint="default"/>
        <w:lang w:val="en-PH" w:eastAsia="en-PH" w:bidi="en-PH"/>
      </w:rPr>
    </w:lvl>
    <w:lvl w:ilvl="5" w:tplc="24D6A3D4">
      <w:numFmt w:val="bullet"/>
      <w:lvlText w:val="•"/>
      <w:lvlJc w:val="left"/>
      <w:pPr>
        <w:ind w:left="7150" w:hanging="361"/>
      </w:pPr>
      <w:rPr>
        <w:rFonts w:hint="default"/>
        <w:lang w:val="en-PH" w:eastAsia="en-PH" w:bidi="en-PH"/>
      </w:rPr>
    </w:lvl>
    <w:lvl w:ilvl="6" w:tplc="8CDC56CA">
      <w:numFmt w:val="bullet"/>
      <w:lvlText w:val="•"/>
      <w:lvlJc w:val="left"/>
      <w:pPr>
        <w:ind w:left="8148" w:hanging="361"/>
      </w:pPr>
      <w:rPr>
        <w:rFonts w:hint="default"/>
        <w:lang w:val="en-PH" w:eastAsia="en-PH" w:bidi="en-PH"/>
      </w:rPr>
    </w:lvl>
    <w:lvl w:ilvl="7" w:tplc="F8CC316C">
      <w:numFmt w:val="bullet"/>
      <w:lvlText w:val="•"/>
      <w:lvlJc w:val="left"/>
      <w:pPr>
        <w:ind w:left="9146" w:hanging="361"/>
      </w:pPr>
      <w:rPr>
        <w:rFonts w:hint="default"/>
        <w:lang w:val="en-PH" w:eastAsia="en-PH" w:bidi="en-PH"/>
      </w:rPr>
    </w:lvl>
    <w:lvl w:ilvl="8" w:tplc="5478D262">
      <w:numFmt w:val="bullet"/>
      <w:lvlText w:val="•"/>
      <w:lvlJc w:val="left"/>
      <w:pPr>
        <w:ind w:left="10144" w:hanging="361"/>
      </w:pPr>
      <w:rPr>
        <w:rFonts w:hint="default"/>
        <w:lang w:val="en-PH" w:eastAsia="en-PH" w:bidi="en-PH"/>
      </w:rPr>
    </w:lvl>
  </w:abstractNum>
  <w:abstractNum w:abstractNumId="543" w15:restartNumberingAfterBreak="0">
    <w:nsid w:val="52303AC3"/>
    <w:multiLevelType w:val="hybridMultilevel"/>
    <w:tmpl w:val="34E49402"/>
    <w:lvl w:ilvl="0" w:tplc="83A83AF2">
      <w:start w:val="2"/>
      <w:numFmt w:val="lowerLetter"/>
      <w:lvlText w:val="%1."/>
      <w:lvlJc w:val="left"/>
      <w:pPr>
        <w:ind w:left="390" w:hanging="360"/>
      </w:pPr>
      <w:rPr>
        <w:rFonts w:ascii="Times New Roman" w:eastAsia="Times New Roman" w:hAnsi="Times New Roman" w:cs="Times New Roman" w:hint="default"/>
        <w:spacing w:val="-2"/>
        <w:w w:val="99"/>
        <w:sz w:val="24"/>
        <w:szCs w:val="24"/>
        <w:lang w:val="en-PH" w:eastAsia="en-PH" w:bidi="en-PH"/>
      </w:rPr>
    </w:lvl>
    <w:lvl w:ilvl="1" w:tplc="C9CADFB0">
      <w:start w:val="1"/>
      <w:numFmt w:val="lowerRoman"/>
      <w:lvlText w:val="%2."/>
      <w:lvlJc w:val="left"/>
      <w:pPr>
        <w:ind w:left="750" w:hanging="360"/>
      </w:pPr>
      <w:rPr>
        <w:rFonts w:ascii="Times New Roman" w:eastAsia="Times New Roman" w:hAnsi="Times New Roman" w:cs="Times New Roman" w:hint="default"/>
        <w:spacing w:val="-18"/>
        <w:w w:val="99"/>
        <w:sz w:val="24"/>
        <w:szCs w:val="24"/>
        <w:lang w:val="en-PH" w:eastAsia="en-PH" w:bidi="en-PH"/>
      </w:rPr>
    </w:lvl>
    <w:lvl w:ilvl="2" w:tplc="E7C2A5BC">
      <w:numFmt w:val="bullet"/>
      <w:lvlText w:val="-"/>
      <w:lvlJc w:val="left"/>
      <w:pPr>
        <w:ind w:left="1088" w:hanging="339"/>
      </w:pPr>
      <w:rPr>
        <w:rFonts w:ascii="Times New Roman" w:eastAsia="Times New Roman" w:hAnsi="Times New Roman" w:cs="Times New Roman" w:hint="default"/>
        <w:spacing w:val="-2"/>
        <w:w w:val="99"/>
        <w:sz w:val="24"/>
        <w:szCs w:val="24"/>
        <w:lang w:val="en-PH" w:eastAsia="en-PH" w:bidi="en-PH"/>
      </w:rPr>
    </w:lvl>
    <w:lvl w:ilvl="3" w:tplc="8682D014">
      <w:numFmt w:val="bullet"/>
      <w:lvlText w:val="•"/>
      <w:lvlJc w:val="left"/>
      <w:pPr>
        <w:ind w:left="1987" w:hanging="339"/>
      </w:pPr>
      <w:rPr>
        <w:rFonts w:hint="default"/>
        <w:lang w:val="en-PH" w:eastAsia="en-PH" w:bidi="en-PH"/>
      </w:rPr>
    </w:lvl>
    <w:lvl w:ilvl="4" w:tplc="2E168A00">
      <w:numFmt w:val="bullet"/>
      <w:lvlText w:val="•"/>
      <w:lvlJc w:val="left"/>
      <w:pPr>
        <w:ind w:left="2895" w:hanging="339"/>
      </w:pPr>
      <w:rPr>
        <w:rFonts w:hint="default"/>
        <w:lang w:val="en-PH" w:eastAsia="en-PH" w:bidi="en-PH"/>
      </w:rPr>
    </w:lvl>
    <w:lvl w:ilvl="5" w:tplc="A70ADD8E">
      <w:numFmt w:val="bullet"/>
      <w:lvlText w:val="•"/>
      <w:lvlJc w:val="left"/>
      <w:pPr>
        <w:ind w:left="3802" w:hanging="339"/>
      </w:pPr>
      <w:rPr>
        <w:rFonts w:hint="default"/>
        <w:lang w:val="en-PH" w:eastAsia="en-PH" w:bidi="en-PH"/>
      </w:rPr>
    </w:lvl>
    <w:lvl w:ilvl="6" w:tplc="414C5D42">
      <w:numFmt w:val="bullet"/>
      <w:lvlText w:val="•"/>
      <w:lvlJc w:val="left"/>
      <w:pPr>
        <w:ind w:left="4710" w:hanging="339"/>
      </w:pPr>
      <w:rPr>
        <w:rFonts w:hint="default"/>
        <w:lang w:val="en-PH" w:eastAsia="en-PH" w:bidi="en-PH"/>
      </w:rPr>
    </w:lvl>
    <w:lvl w:ilvl="7" w:tplc="2DEABC60">
      <w:numFmt w:val="bullet"/>
      <w:lvlText w:val="•"/>
      <w:lvlJc w:val="left"/>
      <w:pPr>
        <w:ind w:left="5618" w:hanging="339"/>
      </w:pPr>
      <w:rPr>
        <w:rFonts w:hint="default"/>
        <w:lang w:val="en-PH" w:eastAsia="en-PH" w:bidi="en-PH"/>
      </w:rPr>
    </w:lvl>
    <w:lvl w:ilvl="8" w:tplc="21CC05EE">
      <w:numFmt w:val="bullet"/>
      <w:lvlText w:val="•"/>
      <w:lvlJc w:val="left"/>
      <w:pPr>
        <w:ind w:left="6525" w:hanging="339"/>
      </w:pPr>
      <w:rPr>
        <w:rFonts w:hint="default"/>
        <w:lang w:val="en-PH" w:eastAsia="en-PH" w:bidi="en-PH"/>
      </w:rPr>
    </w:lvl>
  </w:abstractNum>
  <w:abstractNum w:abstractNumId="544" w15:restartNumberingAfterBreak="0">
    <w:nsid w:val="5237559B"/>
    <w:multiLevelType w:val="hybridMultilevel"/>
    <w:tmpl w:val="DED64106"/>
    <w:lvl w:ilvl="0" w:tplc="19682FCA">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D6B22BAC">
      <w:numFmt w:val="bullet"/>
      <w:lvlText w:val="•"/>
      <w:lvlJc w:val="left"/>
      <w:pPr>
        <w:ind w:left="3158" w:hanging="361"/>
      </w:pPr>
      <w:rPr>
        <w:rFonts w:hint="default"/>
        <w:lang w:val="en-PH" w:eastAsia="en-PH" w:bidi="en-PH"/>
      </w:rPr>
    </w:lvl>
    <w:lvl w:ilvl="2" w:tplc="CAA250BE">
      <w:numFmt w:val="bullet"/>
      <w:lvlText w:val="•"/>
      <w:lvlJc w:val="left"/>
      <w:pPr>
        <w:ind w:left="4156" w:hanging="361"/>
      </w:pPr>
      <w:rPr>
        <w:rFonts w:hint="default"/>
        <w:lang w:val="en-PH" w:eastAsia="en-PH" w:bidi="en-PH"/>
      </w:rPr>
    </w:lvl>
    <w:lvl w:ilvl="3" w:tplc="143A3AA4">
      <w:numFmt w:val="bullet"/>
      <w:lvlText w:val="•"/>
      <w:lvlJc w:val="left"/>
      <w:pPr>
        <w:ind w:left="5154" w:hanging="361"/>
      </w:pPr>
      <w:rPr>
        <w:rFonts w:hint="default"/>
        <w:lang w:val="en-PH" w:eastAsia="en-PH" w:bidi="en-PH"/>
      </w:rPr>
    </w:lvl>
    <w:lvl w:ilvl="4" w:tplc="150E0190">
      <w:numFmt w:val="bullet"/>
      <w:lvlText w:val="•"/>
      <w:lvlJc w:val="left"/>
      <w:pPr>
        <w:ind w:left="6152" w:hanging="361"/>
      </w:pPr>
      <w:rPr>
        <w:rFonts w:hint="default"/>
        <w:lang w:val="en-PH" w:eastAsia="en-PH" w:bidi="en-PH"/>
      </w:rPr>
    </w:lvl>
    <w:lvl w:ilvl="5" w:tplc="285CDC22">
      <w:numFmt w:val="bullet"/>
      <w:lvlText w:val="•"/>
      <w:lvlJc w:val="left"/>
      <w:pPr>
        <w:ind w:left="7150" w:hanging="361"/>
      </w:pPr>
      <w:rPr>
        <w:rFonts w:hint="default"/>
        <w:lang w:val="en-PH" w:eastAsia="en-PH" w:bidi="en-PH"/>
      </w:rPr>
    </w:lvl>
    <w:lvl w:ilvl="6" w:tplc="8FEA8D08">
      <w:numFmt w:val="bullet"/>
      <w:lvlText w:val="•"/>
      <w:lvlJc w:val="left"/>
      <w:pPr>
        <w:ind w:left="8148" w:hanging="361"/>
      </w:pPr>
      <w:rPr>
        <w:rFonts w:hint="default"/>
        <w:lang w:val="en-PH" w:eastAsia="en-PH" w:bidi="en-PH"/>
      </w:rPr>
    </w:lvl>
    <w:lvl w:ilvl="7" w:tplc="0D3AC580">
      <w:numFmt w:val="bullet"/>
      <w:lvlText w:val="•"/>
      <w:lvlJc w:val="left"/>
      <w:pPr>
        <w:ind w:left="9146" w:hanging="361"/>
      </w:pPr>
      <w:rPr>
        <w:rFonts w:hint="default"/>
        <w:lang w:val="en-PH" w:eastAsia="en-PH" w:bidi="en-PH"/>
      </w:rPr>
    </w:lvl>
    <w:lvl w:ilvl="8" w:tplc="35EADD4A">
      <w:numFmt w:val="bullet"/>
      <w:lvlText w:val="•"/>
      <w:lvlJc w:val="left"/>
      <w:pPr>
        <w:ind w:left="10144" w:hanging="361"/>
      </w:pPr>
      <w:rPr>
        <w:rFonts w:hint="default"/>
        <w:lang w:val="en-PH" w:eastAsia="en-PH" w:bidi="en-PH"/>
      </w:rPr>
    </w:lvl>
  </w:abstractNum>
  <w:abstractNum w:abstractNumId="545" w15:restartNumberingAfterBreak="0">
    <w:nsid w:val="524C071F"/>
    <w:multiLevelType w:val="hybridMultilevel"/>
    <w:tmpl w:val="DD328BF8"/>
    <w:lvl w:ilvl="0" w:tplc="0E24ECC0">
      <w:start w:val="1"/>
      <w:numFmt w:val="decimal"/>
      <w:lvlText w:val="%1."/>
      <w:lvlJc w:val="left"/>
      <w:pPr>
        <w:ind w:left="2070" w:hanging="270"/>
      </w:pPr>
      <w:rPr>
        <w:rFonts w:ascii="Times New Roman" w:eastAsia="Times New Roman" w:hAnsi="Times New Roman" w:cs="Times New Roman" w:hint="default"/>
        <w:w w:val="100"/>
        <w:sz w:val="24"/>
        <w:szCs w:val="24"/>
        <w:lang w:val="en-PH" w:eastAsia="en-PH" w:bidi="en-PH"/>
      </w:rPr>
    </w:lvl>
    <w:lvl w:ilvl="1" w:tplc="2C38C8C0">
      <w:start w:val="1"/>
      <w:numFmt w:val="lowerLetter"/>
      <w:lvlText w:val="%2."/>
      <w:lvlJc w:val="left"/>
      <w:pPr>
        <w:ind w:left="2368" w:hanging="284"/>
      </w:pPr>
      <w:rPr>
        <w:rFonts w:ascii="Times New Roman" w:eastAsia="Times New Roman" w:hAnsi="Times New Roman" w:cs="Times New Roman" w:hint="default"/>
        <w:spacing w:val="-4"/>
        <w:w w:val="99"/>
        <w:sz w:val="24"/>
        <w:szCs w:val="24"/>
        <w:lang w:val="en-PH" w:eastAsia="en-PH" w:bidi="en-PH"/>
      </w:rPr>
    </w:lvl>
    <w:lvl w:ilvl="2" w:tplc="06240042">
      <w:numFmt w:val="bullet"/>
      <w:lvlText w:val="•"/>
      <w:lvlJc w:val="left"/>
      <w:pPr>
        <w:ind w:left="3446" w:hanging="284"/>
      </w:pPr>
      <w:rPr>
        <w:rFonts w:hint="default"/>
        <w:lang w:val="en-PH" w:eastAsia="en-PH" w:bidi="en-PH"/>
      </w:rPr>
    </w:lvl>
    <w:lvl w:ilvl="3" w:tplc="2D64BE2A">
      <w:numFmt w:val="bullet"/>
      <w:lvlText w:val="•"/>
      <w:lvlJc w:val="left"/>
      <w:pPr>
        <w:ind w:left="4533" w:hanging="284"/>
      </w:pPr>
      <w:rPr>
        <w:rFonts w:hint="default"/>
        <w:lang w:val="en-PH" w:eastAsia="en-PH" w:bidi="en-PH"/>
      </w:rPr>
    </w:lvl>
    <w:lvl w:ilvl="4" w:tplc="E93C5C02">
      <w:numFmt w:val="bullet"/>
      <w:lvlText w:val="•"/>
      <w:lvlJc w:val="left"/>
      <w:pPr>
        <w:ind w:left="5620" w:hanging="284"/>
      </w:pPr>
      <w:rPr>
        <w:rFonts w:hint="default"/>
        <w:lang w:val="en-PH" w:eastAsia="en-PH" w:bidi="en-PH"/>
      </w:rPr>
    </w:lvl>
    <w:lvl w:ilvl="5" w:tplc="29D436FE">
      <w:numFmt w:val="bullet"/>
      <w:lvlText w:val="•"/>
      <w:lvlJc w:val="left"/>
      <w:pPr>
        <w:ind w:left="6706" w:hanging="284"/>
      </w:pPr>
      <w:rPr>
        <w:rFonts w:hint="default"/>
        <w:lang w:val="en-PH" w:eastAsia="en-PH" w:bidi="en-PH"/>
      </w:rPr>
    </w:lvl>
    <w:lvl w:ilvl="6" w:tplc="2CA2A2B8">
      <w:numFmt w:val="bullet"/>
      <w:lvlText w:val="•"/>
      <w:lvlJc w:val="left"/>
      <w:pPr>
        <w:ind w:left="7793" w:hanging="284"/>
      </w:pPr>
      <w:rPr>
        <w:rFonts w:hint="default"/>
        <w:lang w:val="en-PH" w:eastAsia="en-PH" w:bidi="en-PH"/>
      </w:rPr>
    </w:lvl>
    <w:lvl w:ilvl="7" w:tplc="D812DD0C">
      <w:numFmt w:val="bullet"/>
      <w:lvlText w:val="•"/>
      <w:lvlJc w:val="left"/>
      <w:pPr>
        <w:ind w:left="8880" w:hanging="284"/>
      </w:pPr>
      <w:rPr>
        <w:rFonts w:hint="default"/>
        <w:lang w:val="en-PH" w:eastAsia="en-PH" w:bidi="en-PH"/>
      </w:rPr>
    </w:lvl>
    <w:lvl w:ilvl="8" w:tplc="C2107B40">
      <w:numFmt w:val="bullet"/>
      <w:lvlText w:val="•"/>
      <w:lvlJc w:val="left"/>
      <w:pPr>
        <w:ind w:left="9966" w:hanging="284"/>
      </w:pPr>
      <w:rPr>
        <w:rFonts w:hint="default"/>
        <w:lang w:val="en-PH" w:eastAsia="en-PH" w:bidi="en-PH"/>
      </w:rPr>
    </w:lvl>
  </w:abstractNum>
  <w:abstractNum w:abstractNumId="546" w15:restartNumberingAfterBreak="0">
    <w:nsid w:val="525C48AE"/>
    <w:multiLevelType w:val="hybridMultilevel"/>
    <w:tmpl w:val="04B014EC"/>
    <w:lvl w:ilvl="0" w:tplc="F56E308A">
      <w:start w:val="1"/>
      <w:numFmt w:val="decimal"/>
      <w:lvlText w:val="%1."/>
      <w:lvlJc w:val="left"/>
      <w:pPr>
        <w:ind w:left="2084" w:hanging="285"/>
      </w:pPr>
      <w:rPr>
        <w:rFonts w:ascii="Times New Roman" w:eastAsia="Times New Roman" w:hAnsi="Times New Roman" w:cs="Times New Roman" w:hint="default"/>
        <w:b/>
        <w:bCs/>
        <w:spacing w:val="-16"/>
        <w:w w:val="100"/>
        <w:sz w:val="24"/>
        <w:szCs w:val="24"/>
        <w:lang w:val="en-PH" w:eastAsia="en-PH" w:bidi="en-PH"/>
      </w:rPr>
    </w:lvl>
    <w:lvl w:ilvl="1" w:tplc="759664D4">
      <w:numFmt w:val="bullet"/>
      <w:lvlText w:val="•"/>
      <w:lvlJc w:val="left"/>
      <w:pPr>
        <w:ind w:left="3086" w:hanging="285"/>
      </w:pPr>
      <w:rPr>
        <w:rFonts w:hint="default"/>
        <w:lang w:val="en-PH" w:eastAsia="en-PH" w:bidi="en-PH"/>
      </w:rPr>
    </w:lvl>
    <w:lvl w:ilvl="2" w:tplc="96F00EA0">
      <w:numFmt w:val="bullet"/>
      <w:lvlText w:val="•"/>
      <w:lvlJc w:val="left"/>
      <w:pPr>
        <w:ind w:left="4092" w:hanging="285"/>
      </w:pPr>
      <w:rPr>
        <w:rFonts w:hint="default"/>
        <w:lang w:val="en-PH" w:eastAsia="en-PH" w:bidi="en-PH"/>
      </w:rPr>
    </w:lvl>
    <w:lvl w:ilvl="3" w:tplc="83D890EE">
      <w:numFmt w:val="bullet"/>
      <w:lvlText w:val="•"/>
      <w:lvlJc w:val="left"/>
      <w:pPr>
        <w:ind w:left="5098" w:hanging="285"/>
      </w:pPr>
      <w:rPr>
        <w:rFonts w:hint="default"/>
        <w:lang w:val="en-PH" w:eastAsia="en-PH" w:bidi="en-PH"/>
      </w:rPr>
    </w:lvl>
    <w:lvl w:ilvl="4" w:tplc="6302DCC4">
      <w:numFmt w:val="bullet"/>
      <w:lvlText w:val="•"/>
      <w:lvlJc w:val="left"/>
      <w:pPr>
        <w:ind w:left="6104" w:hanging="285"/>
      </w:pPr>
      <w:rPr>
        <w:rFonts w:hint="default"/>
        <w:lang w:val="en-PH" w:eastAsia="en-PH" w:bidi="en-PH"/>
      </w:rPr>
    </w:lvl>
    <w:lvl w:ilvl="5" w:tplc="FEC2FAD0">
      <w:numFmt w:val="bullet"/>
      <w:lvlText w:val="•"/>
      <w:lvlJc w:val="left"/>
      <w:pPr>
        <w:ind w:left="7110" w:hanging="285"/>
      </w:pPr>
      <w:rPr>
        <w:rFonts w:hint="default"/>
        <w:lang w:val="en-PH" w:eastAsia="en-PH" w:bidi="en-PH"/>
      </w:rPr>
    </w:lvl>
    <w:lvl w:ilvl="6" w:tplc="C512F872">
      <w:numFmt w:val="bullet"/>
      <w:lvlText w:val="•"/>
      <w:lvlJc w:val="left"/>
      <w:pPr>
        <w:ind w:left="8116" w:hanging="285"/>
      </w:pPr>
      <w:rPr>
        <w:rFonts w:hint="default"/>
        <w:lang w:val="en-PH" w:eastAsia="en-PH" w:bidi="en-PH"/>
      </w:rPr>
    </w:lvl>
    <w:lvl w:ilvl="7" w:tplc="C62623B2">
      <w:numFmt w:val="bullet"/>
      <w:lvlText w:val="•"/>
      <w:lvlJc w:val="left"/>
      <w:pPr>
        <w:ind w:left="9122" w:hanging="285"/>
      </w:pPr>
      <w:rPr>
        <w:rFonts w:hint="default"/>
        <w:lang w:val="en-PH" w:eastAsia="en-PH" w:bidi="en-PH"/>
      </w:rPr>
    </w:lvl>
    <w:lvl w:ilvl="8" w:tplc="EA16D638">
      <w:numFmt w:val="bullet"/>
      <w:lvlText w:val="•"/>
      <w:lvlJc w:val="left"/>
      <w:pPr>
        <w:ind w:left="10128" w:hanging="285"/>
      </w:pPr>
      <w:rPr>
        <w:rFonts w:hint="default"/>
        <w:lang w:val="en-PH" w:eastAsia="en-PH" w:bidi="en-PH"/>
      </w:rPr>
    </w:lvl>
  </w:abstractNum>
  <w:abstractNum w:abstractNumId="547" w15:restartNumberingAfterBreak="0">
    <w:nsid w:val="525C4CC9"/>
    <w:multiLevelType w:val="hybridMultilevel"/>
    <w:tmpl w:val="DFB01DBA"/>
    <w:lvl w:ilvl="0" w:tplc="A918730C">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13528172">
      <w:numFmt w:val="bullet"/>
      <w:lvlText w:val="•"/>
      <w:lvlJc w:val="left"/>
      <w:pPr>
        <w:ind w:left="3158" w:hanging="361"/>
      </w:pPr>
      <w:rPr>
        <w:rFonts w:hint="default"/>
        <w:lang w:val="en-PH" w:eastAsia="en-PH" w:bidi="en-PH"/>
      </w:rPr>
    </w:lvl>
    <w:lvl w:ilvl="2" w:tplc="9830F170">
      <w:numFmt w:val="bullet"/>
      <w:lvlText w:val="•"/>
      <w:lvlJc w:val="left"/>
      <w:pPr>
        <w:ind w:left="4156" w:hanging="361"/>
      </w:pPr>
      <w:rPr>
        <w:rFonts w:hint="default"/>
        <w:lang w:val="en-PH" w:eastAsia="en-PH" w:bidi="en-PH"/>
      </w:rPr>
    </w:lvl>
    <w:lvl w:ilvl="3" w:tplc="E3804772">
      <w:numFmt w:val="bullet"/>
      <w:lvlText w:val="•"/>
      <w:lvlJc w:val="left"/>
      <w:pPr>
        <w:ind w:left="5154" w:hanging="361"/>
      </w:pPr>
      <w:rPr>
        <w:rFonts w:hint="default"/>
        <w:lang w:val="en-PH" w:eastAsia="en-PH" w:bidi="en-PH"/>
      </w:rPr>
    </w:lvl>
    <w:lvl w:ilvl="4" w:tplc="5E72D982">
      <w:numFmt w:val="bullet"/>
      <w:lvlText w:val="•"/>
      <w:lvlJc w:val="left"/>
      <w:pPr>
        <w:ind w:left="6152" w:hanging="361"/>
      </w:pPr>
      <w:rPr>
        <w:rFonts w:hint="default"/>
        <w:lang w:val="en-PH" w:eastAsia="en-PH" w:bidi="en-PH"/>
      </w:rPr>
    </w:lvl>
    <w:lvl w:ilvl="5" w:tplc="FC0CF740">
      <w:numFmt w:val="bullet"/>
      <w:lvlText w:val="•"/>
      <w:lvlJc w:val="left"/>
      <w:pPr>
        <w:ind w:left="7150" w:hanging="361"/>
      </w:pPr>
      <w:rPr>
        <w:rFonts w:hint="default"/>
        <w:lang w:val="en-PH" w:eastAsia="en-PH" w:bidi="en-PH"/>
      </w:rPr>
    </w:lvl>
    <w:lvl w:ilvl="6" w:tplc="E50CA6BC">
      <w:numFmt w:val="bullet"/>
      <w:lvlText w:val="•"/>
      <w:lvlJc w:val="left"/>
      <w:pPr>
        <w:ind w:left="8148" w:hanging="361"/>
      </w:pPr>
      <w:rPr>
        <w:rFonts w:hint="default"/>
        <w:lang w:val="en-PH" w:eastAsia="en-PH" w:bidi="en-PH"/>
      </w:rPr>
    </w:lvl>
    <w:lvl w:ilvl="7" w:tplc="16DA2BD2">
      <w:numFmt w:val="bullet"/>
      <w:lvlText w:val="•"/>
      <w:lvlJc w:val="left"/>
      <w:pPr>
        <w:ind w:left="9146" w:hanging="361"/>
      </w:pPr>
      <w:rPr>
        <w:rFonts w:hint="default"/>
        <w:lang w:val="en-PH" w:eastAsia="en-PH" w:bidi="en-PH"/>
      </w:rPr>
    </w:lvl>
    <w:lvl w:ilvl="8" w:tplc="6F0ED0B4">
      <w:numFmt w:val="bullet"/>
      <w:lvlText w:val="•"/>
      <w:lvlJc w:val="left"/>
      <w:pPr>
        <w:ind w:left="10144" w:hanging="361"/>
      </w:pPr>
      <w:rPr>
        <w:rFonts w:hint="default"/>
        <w:lang w:val="en-PH" w:eastAsia="en-PH" w:bidi="en-PH"/>
      </w:rPr>
    </w:lvl>
  </w:abstractNum>
  <w:abstractNum w:abstractNumId="548" w15:restartNumberingAfterBreak="0">
    <w:nsid w:val="529A2D53"/>
    <w:multiLevelType w:val="hybridMultilevel"/>
    <w:tmpl w:val="1D523A52"/>
    <w:lvl w:ilvl="0" w:tplc="EAB49A66">
      <w:start w:val="2"/>
      <w:numFmt w:val="decimal"/>
      <w:lvlText w:val="%1."/>
      <w:lvlJc w:val="left"/>
      <w:pPr>
        <w:ind w:left="2160" w:hanging="361"/>
      </w:pPr>
      <w:rPr>
        <w:rFonts w:ascii="Times New Roman" w:eastAsia="Times New Roman" w:hAnsi="Times New Roman" w:cs="Times New Roman" w:hint="default"/>
        <w:b/>
        <w:bCs/>
        <w:spacing w:val="-1"/>
        <w:w w:val="99"/>
        <w:sz w:val="24"/>
        <w:szCs w:val="24"/>
        <w:lang w:val="en-PH" w:eastAsia="en-PH" w:bidi="en-PH"/>
      </w:rPr>
    </w:lvl>
    <w:lvl w:ilvl="1" w:tplc="DBA4C62C">
      <w:numFmt w:val="bullet"/>
      <w:lvlText w:val=""/>
      <w:lvlJc w:val="left"/>
      <w:pPr>
        <w:ind w:left="2520" w:hanging="360"/>
      </w:pPr>
      <w:rPr>
        <w:rFonts w:ascii="Symbol" w:eastAsia="Symbol" w:hAnsi="Symbol" w:cs="Symbol" w:hint="default"/>
        <w:w w:val="100"/>
        <w:sz w:val="24"/>
        <w:szCs w:val="24"/>
        <w:lang w:val="en-PH" w:eastAsia="en-PH" w:bidi="en-PH"/>
      </w:rPr>
    </w:lvl>
    <w:lvl w:ilvl="2" w:tplc="FC063FD8">
      <w:numFmt w:val="bullet"/>
      <w:lvlText w:val="•"/>
      <w:lvlJc w:val="left"/>
      <w:pPr>
        <w:ind w:left="2714" w:hanging="360"/>
      </w:pPr>
      <w:rPr>
        <w:rFonts w:hint="default"/>
        <w:lang w:val="en-PH" w:eastAsia="en-PH" w:bidi="en-PH"/>
      </w:rPr>
    </w:lvl>
    <w:lvl w:ilvl="3" w:tplc="D06096CC">
      <w:numFmt w:val="bullet"/>
      <w:lvlText w:val="•"/>
      <w:lvlJc w:val="left"/>
      <w:pPr>
        <w:ind w:left="2908" w:hanging="360"/>
      </w:pPr>
      <w:rPr>
        <w:rFonts w:hint="default"/>
        <w:lang w:val="en-PH" w:eastAsia="en-PH" w:bidi="en-PH"/>
      </w:rPr>
    </w:lvl>
    <w:lvl w:ilvl="4" w:tplc="8006CBEE">
      <w:numFmt w:val="bullet"/>
      <w:lvlText w:val="•"/>
      <w:lvlJc w:val="left"/>
      <w:pPr>
        <w:ind w:left="3102" w:hanging="360"/>
      </w:pPr>
      <w:rPr>
        <w:rFonts w:hint="default"/>
        <w:lang w:val="en-PH" w:eastAsia="en-PH" w:bidi="en-PH"/>
      </w:rPr>
    </w:lvl>
    <w:lvl w:ilvl="5" w:tplc="E690CEF2">
      <w:numFmt w:val="bullet"/>
      <w:lvlText w:val="•"/>
      <w:lvlJc w:val="left"/>
      <w:pPr>
        <w:ind w:left="3296" w:hanging="360"/>
      </w:pPr>
      <w:rPr>
        <w:rFonts w:hint="default"/>
        <w:lang w:val="en-PH" w:eastAsia="en-PH" w:bidi="en-PH"/>
      </w:rPr>
    </w:lvl>
    <w:lvl w:ilvl="6" w:tplc="CAD4B73C">
      <w:numFmt w:val="bullet"/>
      <w:lvlText w:val="•"/>
      <w:lvlJc w:val="left"/>
      <w:pPr>
        <w:ind w:left="3490" w:hanging="360"/>
      </w:pPr>
      <w:rPr>
        <w:rFonts w:hint="default"/>
        <w:lang w:val="en-PH" w:eastAsia="en-PH" w:bidi="en-PH"/>
      </w:rPr>
    </w:lvl>
    <w:lvl w:ilvl="7" w:tplc="F6F238C2">
      <w:numFmt w:val="bullet"/>
      <w:lvlText w:val="•"/>
      <w:lvlJc w:val="left"/>
      <w:pPr>
        <w:ind w:left="3684" w:hanging="360"/>
      </w:pPr>
      <w:rPr>
        <w:rFonts w:hint="default"/>
        <w:lang w:val="en-PH" w:eastAsia="en-PH" w:bidi="en-PH"/>
      </w:rPr>
    </w:lvl>
    <w:lvl w:ilvl="8" w:tplc="F1B8AF20">
      <w:numFmt w:val="bullet"/>
      <w:lvlText w:val="•"/>
      <w:lvlJc w:val="left"/>
      <w:pPr>
        <w:ind w:left="3878" w:hanging="360"/>
      </w:pPr>
      <w:rPr>
        <w:rFonts w:hint="default"/>
        <w:lang w:val="en-PH" w:eastAsia="en-PH" w:bidi="en-PH"/>
      </w:rPr>
    </w:lvl>
  </w:abstractNum>
  <w:abstractNum w:abstractNumId="549" w15:restartNumberingAfterBreak="0">
    <w:nsid w:val="530A7F36"/>
    <w:multiLevelType w:val="hybridMultilevel"/>
    <w:tmpl w:val="3718FEE0"/>
    <w:lvl w:ilvl="0" w:tplc="876807A8">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16F89BFA">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7466EE76">
      <w:numFmt w:val="bullet"/>
      <w:lvlText w:val="•"/>
      <w:lvlJc w:val="left"/>
      <w:pPr>
        <w:ind w:left="3588" w:hanging="360"/>
      </w:pPr>
      <w:rPr>
        <w:rFonts w:hint="default"/>
        <w:lang w:val="en-PH" w:eastAsia="en-PH" w:bidi="en-PH"/>
      </w:rPr>
    </w:lvl>
    <w:lvl w:ilvl="3" w:tplc="B88ED364">
      <w:numFmt w:val="bullet"/>
      <w:lvlText w:val="•"/>
      <w:lvlJc w:val="left"/>
      <w:pPr>
        <w:ind w:left="4657" w:hanging="360"/>
      </w:pPr>
      <w:rPr>
        <w:rFonts w:hint="default"/>
        <w:lang w:val="en-PH" w:eastAsia="en-PH" w:bidi="en-PH"/>
      </w:rPr>
    </w:lvl>
    <w:lvl w:ilvl="4" w:tplc="5CD25EDC">
      <w:numFmt w:val="bullet"/>
      <w:lvlText w:val="•"/>
      <w:lvlJc w:val="left"/>
      <w:pPr>
        <w:ind w:left="5726" w:hanging="360"/>
      </w:pPr>
      <w:rPr>
        <w:rFonts w:hint="default"/>
        <w:lang w:val="en-PH" w:eastAsia="en-PH" w:bidi="en-PH"/>
      </w:rPr>
    </w:lvl>
    <w:lvl w:ilvl="5" w:tplc="735AA2D8">
      <w:numFmt w:val="bullet"/>
      <w:lvlText w:val="•"/>
      <w:lvlJc w:val="left"/>
      <w:pPr>
        <w:ind w:left="6795" w:hanging="360"/>
      </w:pPr>
      <w:rPr>
        <w:rFonts w:hint="default"/>
        <w:lang w:val="en-PH" w:eastAsia="en-PH" w:bidi="en-PH"/>
      </w:rPr>
    </w:lvl>
    <w:lvl w:ilvl="6" w:tplc="D414823E">
      <w:numFmt w:val="bullet"/>
      <w:lvlText w:val="•"/>
      <w:lvlJc w:val="left"/>
      <w:pPr>
        <w:ind w:left="7864" w:hanging="360"/>
      </w:pPr>
      <w:rPr>
        <w:rFonts w:hint="default"/>
        <w:lang w:val="en-PH" w:eastAsia="en-PH" w:bidi="en-PH"/>
      </w:rPr>
    </w:lvl>
    <w:lvl w:ilvl="7" w:tplc="F37EAB88">
      <w:numFmt w:val="bullet"/>
      <w:lvlText w:val="•"/>
      <w:lvlJc w:val="left"/>
      <w:pPr>
        <w:ind w:left="8933" w:hanging="360"/>
      </w:pPr>
      <w:rPr>
        <w:rFonts w:hint="default"/>
        <w:lang w:val="en-PH" w:eastAsia="en-PH" w:bidi="en-PH"/>
      </w:rPr>
    </w:lvl>
    <w:lvl w:ilvl="8" w:tplc="EF8A1FE2">
      <w:numFmt w:val="bullet"/>
      <w:lvlText w:val="•"/>
      <w:lvlJc w:val="left"/>
      <w:pPr>
        <w:ind w:left="10002" w:hanging="360"/>
      </w:pPr>
      <w:rPr>
        <w:rFonts w:hint="default"/>
        <w:lang w:val="en-PH" w:eastAsia="en-PH" w:bidi="en-PH"/>
      </w:rPr>
    </w:lvl>
  </w:abstractNum>
  <w:abstractNum w:abstractNumId="550" w15:restartNumberingAfterBreak="0">
    <w:nsid w:val="531762E4"/>
    <w:multiLevelType w:val="hybridMultilevel"/>
    <w:tmpl w:val="187824FE"/>
    <w:lvl w:ilvl="0" w:tplc="922655EC">
      <w:start w:val="1"/>
      <w:numFmt w:val="decimal"/>
      <w:lvlText w:val="%1."/>
      <w:lvlJc w:val="left"/>
      <w:pPr>
        <w:ind w:left="2226" w:hanging="427"/>
      </w:pPr>
      <w:rPr>
        <w:rFonts w:ascii="Times New Roman" w:eastAsia="Times New Roman" w:hAnsi="Times New Roman" w:cs="Times New Roman" w:hint="default"/>
        <w:w w:val="100"/>
        <w:sz w:val="24"/>
        <w:szCs w:val="24"/>
        <w:lang w:val="en-PH" w:eastAsia="en-PH" w:bidi="en-PH"/>
      </w:rPr>
    </w:lvl>
    <w:lvl w:ilvl="1" w:tplc="90405B08">
      <w:numFmt w:val="bullet"/>
      <w:lvlText w:val="•"/>
      <w:lvlJc w:val="left"/>
      <w:pPr>
        <w:ind w:left="3212" w:hanging="427"/>
      </w:pPr>
      <w:rPr>
        <w:rFonts w:hint="default"/>
        <w:lang w:val="en-PH" w:eastAsia="en-PH" w:bidi="en-PH"/>
      </w:rPr>
    </w:lvl>
    <w:lvl w:ilvl="2" w:tplc="DE3E8CA6">
      <w:numFmt w:val="bullet"/>
      <w:lvlText w:val="•"/>
      <w:lvlJc w:val="left"/>
      <w:pPr>
        <w:ind w:left="4204" w:hanging="427"/>
      </w:pPr>
      <w:rPr>
        <w:rFonts w:hint="default"/>
        <w:lang w:val="en-PH" w:eastAsia="en-PH" w:bidi="en-PH"/>
      </w:rPr>
    </w:lvl>
    <w:lvl w:ilvl="3" w:tplc="5784EAD0">
      <w:numFmt w:val="bullet"/>
      <w:lvlText w:val="•"/>
      <w:lvlJc w:val="left"/>
      <w:pPr>
        <w:ind w:left="5196" w:hanging="427"/>
      </w:pPr>
      <w:rPr>
        <w:rFonts w:hint="default"/>
        <w:lang w:val="en-PH" w:eastAsia="en-PH" w:bidi="en-PH"/>
      </w:rPr>
    </w:lvl>
    <w:lvl w:ilvl="4" w:tplc="ABF2EB28">
      <w:numFmt w:val="bullet"/>
      <w:lvlText w:val="•"/>
      <w:lvlJc w:val="left"/>
      <w:pPr>
        <w:ind w:left="6188" w:hanging="427"/>
      </w:pPr>
      <w:rPr>
        <w:rFonts w:hint="default"/>
        <w:lang w:val="en-PH" w:eastAsia="en-PH" w:bidi="en-PH"/>
      </w:rPr>
    </w:lvl>
    <w:lvl w:ilvl="5" w:tplc="0EE2750A">
      <w:numFmt w:val="bullet"/>
      <w:lvlText w:val="•"/>
      <w:lvlJc w:val="left"/>
      <w:pPr>
        <w:ind w:left="7180" w:hanging="427"/>
      </w:pPr>
      <w:rPr>
        <w:rFonts w:hint="default"/>
        <w:lang w:val="en-PH" w:eastAsia="en-PH" w:bidi="en-PH"/>
      </w:rPr>
    </w:lvl>
    <w:lvl w:ilvl="6" w:tplc="5D445152">
      <w:numFmt w:val="bullet"/>
      <w:lvlText w:val="•"/>
      <w:lvlJc w:val="left"/>
      <w:pPr>
        <w:ind w:left="8172" w:hanging="427"/>
      </w:pPr>
      <w:rPr>
        <w:rFonts w:hint="default"/>
        <w:lang w:val="en-PH" w:eastAsia="en-PH" w:bidi="en-PH"/>
      </w:rPr>
    </w:lvl>
    <w:lvl w:ilvl="7" w:tplc="30045918">
      <w:numFmt w:val="bullet"/>
      <w:lvlText w:val="•"/>
      <w:lvlJc w:val="left"/>
      <w:pPr>
        <w:ind w:left="9164" w:hanging="427"/>
      </w:pPr>
      <w:rPr>
        <w:rFonts w:hint="default"/>
        <w:lang w:val="en-PH" w:eastAsia="en-PH" w:bidi="en-PH"/>
      </w:rPr>
    </w:lvl>
    <w:lvl w:ilvl="8" w:tplc="56928A42">
      <w:numFmt w:val="bullet"/>
      <w:lvlText w:val="•"/>
      <w:lvlJc w:val="left"/>
      <w:pPr>
        <w:ind w:left="10156" w:hanging="427"/>
      </w:pPr>
      <w:rPr>
        <w:rFonts w:hint="default"/>
        <w:lang w:val="en-PH" w:eastAsia="en-PH" w:bidi="en-PH"/>
      </w:rPr>
    </w:lvl>
  </w:abstractNum>
  <w:abstractNum w:abstractNumId="551" w15:restartNumberingAfterBreak="0">
    <w:nsid w:val="53356F08"/>
    <w:multiLevelType w:val="hybridMultilevel"/>
    <w:tmpl w:val="AEF2E514"/>
    <w:lvl w:ilvl="0" w:tplc="B73AC87A">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90B4E43C">
      <w:numFmt w:val="bullet"/>
      <w:lvlText w:val="•"/>
      <w:lvlJc w:val="left"/>
      <w:pPr>
        <w:ind w:left="3158" w:hanging="361"/>
      </w:pPr>
      <w:rPr>
        <w:rFonts w:hint="default"/>
        <w:lang w:val="en-PH" w:eastAsia="en-PH" w:bidi="en-PH"/>
      </w:rPr>
    </w:lvl>
    <w:lvl w:ilvl="2" w:tplc="7D5E02CA">
      <w:numFmt w:val="bullet"/>
      <w:lvlText w:val="•"/>
      <w:lvlJc w:val="left"/>
      <w:pPr>
        <w:ind w:left="4156" w:hanging="361"/>
      </w:pPr>
      <w:rPr>
        <w:rFonts w:hint="default"/>
        <w:lang w:val="en-PH" w:eastAsia="en-PH" w:bidi="en-PH"/>
      </w:rPr>
    </w:lvl>
    <w:lvl w:ilvl="3" w:tplc="4324095C">
      <w:numFmt w:val="bullet"/>
      <w:lvlText w:val="•"/>
      <w:lvlJc w:val="left"/>
      <w:pPr>
        <w:ind w:left="5154" w:hanging="361"/>
      </w:pPr>
      <w:rPr>
        <w:rFonts w:hint="default"/>
        <w:lang w:val="en-PH" w:eastAsia="en-PH" w:bidi="en-PH"/>
      </w:rPr>
    </w:lvl>
    <w:lvl w:ilvl="4" w:tplc="5212DEBE">
      <w:numFmt w:val="bullet"/>
      <w:lvlText w:val="•"/>
      <w:lvlJc w:val="left"/>
      <w:pPr>
        <w:ind w:left="6152" w:hanging="361"/>
      </w:pPr>
      <w:rPr>
        <w:rFonts w:hint="default"/>
        <w:lang w:val="en-PH" w:eastAsia="en-PH" w:bidi="en-PH"/>
      </w:rPr>
    </w:lvl>
    <w:lvl w:ilvl="5" w:tplc="9CA60188">
      <w:numFmt w:val="bullet"/>
      <w:lvlText w:val="•"/>
      <w:lvlJc w:val="left"/>
      <w:pPr>
        <w:ind w:left="7150" w:hanging="361"/>
      </w:pPr>
      <w:rPr>
        <w:rFonts w:hint="default"/>
        <w:lang w:val="en-PH" w:eastAsia="en-PH" w:bidi="en-PH"/>
      </w:rPr>
    </w:lvl>
    <w:lvl w:ilvl="6" w:tplc="FF8059F2">
      <w:numFmt w:val="bullet"/>
      <w:lvlText w:val="•"/>
      <w:lvlJc w:val="left"/>
      <w:pPr>
        <w:ind w:left="8148" w:hanging="361"/>
      </w:pPr>
      <w:rPr>
        <w:rFonts w:hint="default"/>
        <w:lang w:val="en-PH" w:eastAsia="en-PH" w:bidi="en-PH"/>
      </w:rPr>
    </w:lvl>
    <w:lvl w:ilvl="7" w:tplc="01A8C24E">
      <w:numFmt w:val="bullet"/>
      <w:lvlText w:val="•"/>
      <w:lvlJc w:val="left"/>
      <w:pPr>
        <w:ind w:left="9146" w:hanging="361"/>
      </w:pPr>
      <w:rPr>
        <w:rFonts w:hint="default"/>
        <w:lang w:val="en-PH" w:eastAsia="en-PH" w:bidi="en-PH"/>
      </w:rPr>
    </w:lvl>
    <w:lvl w:ilvl="8" w:tplc="CCC6824A">
      <w:numFmt w:val="bullet"/>
      <w:lvlText w:val="•"/>
      <w:lvlJc w:val="left"/>
      <w:pPr>
        <w:ind w:left="10144" w:hanging="361"/>
      </w:pPr>
      <w:rPr>
        <w:rFonts w:hint="default"/>
        <w:lang w:val="en-PH" w:eastAsia="en-PH" w:bidi="en-PH"/>
      </w:rPr>
    </w:lvl>
  </w:abstractNum>
  <w:abstractNum w:abstractNumId="552" w15:restartNumberingAfterBreak="0">
    <w:nsid w:val="533E3425"/>
    <w:multiLevelType w:val="hybridMultilevel"/>
    <w:tmpl w:val="3D2E7D6E"/>
    <w:lvl w:ilvl="0" w:tplc="46DA7884">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CE32CD48">
      <w:start w:val="1"/>
      <w:numFmt w:val="lowerLetter"/>
      <w:lvlText w:val="%2."/>
      <w:lvlJc w:val="left"/>
      <w:pPr>
        <w:ind w:left="2520" w:hanging="360"/>
      </w:pPr>
      <w:rPr>
        <w:rFonts w:ascii="Times New Roman" w:eastAsia="Times New Roman" w:hAnsi="Times New Roman" w:cs="Times New Roman" w:hint="default"/>
        <w:spacing w:val="-1"/>
        <w:w w:val="100"/>
        <w:sz w:val="24"/>
        <w:szCs w:val="24"/>
        <w:lang w:val="en-PH" w:eastAsia="en-PH" w:bidi="en-PH"/>
      </w:rPr>
    </w:lvl>
    <w:lvl w:ilvl="2" w:tplc="CDDC2D08">
      <w:numFmt w:val="bullet"/>
      <w:lvlText w:val="•"/>
      <w:lvlJc w:val="left"/>
      <w:pPr>
        <w:ind w:left="3588" w:hanging="360"/>
      </w:pPr>
      <w:rPr>
        <w:rFonts w:hint="default"/>
        <w:lang w:val="en-PH" w:eastAsia="en-PH" w:bidi="en-PH"/>
      </w:rPr>
    </w:lvl>
    <w:lvl w:ilvl="3" w:tplc="EBD01132">
      <w:numFmt w:val="bullet"/>
      <w:lvlText w:val="•"/>
      <w:lvlJc w:val="left"/>
      <w:pPr>
        <w:ind w:left="4657" w:hanging="360"/>
      </w:pPr>
      <w:rPr>
        <w:rFonts w:hint="default"/>
        <w:lang w:val="en-PH" w:eastAsia="en-PH" w:bidi="en-PH"/>
      </w:rPr>
    </w:lvl>
    <w:lvl w:ilvl="4" w:tplc="07A6B996">
      <w:numFmt w:val="bullet"/>
      <w:lvlText w:val="•"/>
      <w:lvlJc w:val="left"/>
      <w:pPr>
        <w:ind w:left="5726" w:hanging="360"/>
      </w:pPr>
      <w:rPr>
        <w:rFonts w:hint="default"/>
        <w:lang w:val="en-PH" w:eastAsia="en-PH" w:bidi="en-PH"/>
      </w:rPr>
    </w:lvl>
    <w:lvl w:ilvl="5" w:tplc="45C89590">
      <w:numFmt w:val="bullet"/>
      <w:lvlText w:val="•"/>
      <w:lvlJc w:val="left"/>
      <w:pPr>
        <w:ind w:left="6795" w:hanging="360"/>
      </w:pPr>
      <w:rPr>
        <w:rFonts w:hint="default"/>
        <w:lang w:val="en-PH" w:eastAsia="en-PH" w:bidi="en-PH"/>
      </w:rPr>
    </w:lvl>
    <w:lvl w:ilvl="6" w:tplc="3676B822">
      <w:numFmt w:val="bullet"/>
      <w:lvlText w:val="•"/>
      <w:lvlJc w:val="left"/>
      <w:pPr>
        <w:ind w:left="7864" w:hanging="360"/>
      </w:pPr>
      <w:rPr>
        <w:rFonts w:hint="default"/>
        <w:lang w:val="en-PH" w:eastAsia="en-PH" w:bidi="en-PH"/>
      </w:rPr>
    </w:lvl>
    <w:lvl w:ilvl="7" w:tplc="739ED8D2">
      <w:numFmt w:val="bullet"/>
      <w:lvlText w:val="•"/>
      <w:lvlJc w:val="left"/>
      <w:pPr>
        <w:ind w:left="8933" w:hanging="360"/>
      </w:pPr>
      <w:rPr>
        <w:rFonts w:hint="default"/>
        <w:lang w:val="en-PH" w:eastAsia="en-PH" w:bidi="en-PH"/>
      </w:rPr>
    </w:lvl>
    <w:lvl w:ilvl="8" w:tplc="7FC408F0">
      <w:numFmt w:val="bullet"/>
      <w:lvlText w:val="•"/>
      <w:lvlJc w:val="left"/>
      <w:pPr>
        <w:ind w:left="10002" w:hanging="360"/>
      </w:pPr>
      <w:rPr>
        <w:rFonts w:hint="default"/>
        <w:lang w:val="en-PH" w:eastAsia="en-PH" w:bidi="en-PH"/>
      </w:rPr>
    </w:lvl>
  </w:abstractNum>
  <w:abstractNum w:abstractNumId="553" w15:restartNumberingAfterBreak="0">
    <w:nsid w:val="539948FD"/>
    <w:multiLevelType w:val="hybridMultilevel"/>
    <w:tmpl w:val="8AB0F7B8"/>
    <w:lvl w:ilvl="0" w:tplc="15220352">
      <w:start w:val="1"/>
      <w:numFmt w:val="decimal"/>
      <w:lvlText w:val="%1."/>
      <w:lvlJc w:val="left"/>
      <w:pPr>
        <w:ind w:left="2226" w:hanging="427"/>
      </w:pPr>
      <w:rPr>
        <w:rFonts w:ascii="Times New Roman" w:eastAsia="Times New Roman" w:hAnsi="Times New Roman" w:cs="Times New Roman" w:hint="default"/>
        <w:b/>
        <w:bCs/>
        <w:w w:val="99"/>
        <w:sz w:val="24"/>
        <w:szCs w:val="24"/>
        <w:lang w:val="en-PH" w:eastAsia="en-PH" w:bidi="en-PH"/>
      </w:rPr>
    </w:lvl>
    <w:lvl w:ilvl="1" w:tplc="B5282D52">
      <w:start w:val="1"/>
      <w:numFmt w:val="lowerLetter"/>
      <w:lvlText w:val="%2."/>
      <w:lvlJc w:val="left"/>
      <w:pPr>
        <w:ind w:left="2509" w:hanging="350"/>
      </w:pPr>
      <w:rPr>
        <w:rFonts w:ascii="Times New Roman" w:eastAsia="Times New Roman" w:hAnsi="Times New Roman" w:cs="Times New Roman" w:hint="default"/>
        <w:spacing w:val="-2"/>
        <w:w w:val="99"/>
        <w:sz w:val="24"/>
        <w:szCs w:val="24"/>
        <w:lang w:val="en-PH" w:eastAsia="en-PH" w:bidi="en-PH"/>
      </w:rPr>
    </w:lvl>
    <w:lvl w:ilvl="2" w:tplc="FDA680C0">
      <w:numFmt w:val="bullet"/>
      <w:lvlText w:val="•"/>
      <w:lvlJc w:val="left"/>
      <w:pPr>
        <w:ind w:left="3571" w:hanging="350"/>
      </w:pPr>
      <w:rPr>
        <w:rFonts w:hint="default"/>
        <w:lang w:val="en-PH" w:eastAsia="en-PH" w:bidi="en-PH"/>
      </w:rPr>
    </w:lvl>
    <w:lvl w:ilvl="3" w:tplc="D3B41E14">
      <w:numFmt w:val="bullet"/>
      <w:lvlText w:val="•"/>
      <w:lvlJc w:val="left"/>
      <w:pPr>
        <w:ind w:left="4642" w:hanging="350"/>
      </w:pPr>
      <w:rPr>
        <w:rFonts w:hint="default"/>
        <w:lang w:val="en-PH" w:eastAsia="en-PH" w:bidi="en-PH"/>
      </w:rPr>
    </w:lvl>
    <w:lvl w:ilvl="4" w:tplc="29922BF4">
      <w:numFmt w:val="bullet"/>
      <w:lvlText w:val="•"/>
      <w:lvlJc w:val="left"/>
      <w:pPr>
        <w:ind w:left="5713" w:hanging="350"/>
      </w:pPr>
      <w:rPr>
        <w:rFonts w:hint="default"/>
        <w:lang w:val="en-PH" w:eastAsia="en-PH" w:bidi="en-PH"/>
      </w:rPr>
    </w:lvl>
    <w:lvl w:ilvl="5" w:tplc="868E848C">
      <w:numFmt w:val="bullet"/>
      <w:lvlText w:val="•"/>
      <w:lvlJc w:val="left"/>
      <w:pPr>
        <w:ind w:left="6784" w:hanging="350"/>
      </w:pPr>
      <w:rPr>
        <w:rFonts w:hint="default"/>
        <w:lang w:val="en-PH" w:eastAsia="en-PH" w:bidi="en-PH"/>
      </w:rPr>
    </w:lvl>
    <w:lvl w:ilvl="6" w:tplc="6C94D230">
      <w:numFmt w:val="bullet"/>
      <w:lvlText w:val="•"/>
      <w:lvlJc w:val="left"/>
      <w:pPr>
        <w:ind w:left="7855" w:hanging="350"/>
      </w:pPr>
      <w:rPr>
        <w:rFonts w:hint="default"/>
        <w:lang w:val="en-PH" w:eastAsia="en-PH" w:bidi="en-PH"/>
      </w:rPr>
    </w:lvl>
    <w:lvl w:ilvl="7" w:tplc="270C63D2">
      <w:numFmt w:val="bullet"/>
      <w:lvlText w:val="•"/>
      <w:lvlJc w:val="left"/>
      <w:pPr>
        <w:ind w:left="8926" w:hanging="350"/>
      </w:pPr>
      <w:rPr>
        <w:rFonts w:hint="default"/>
        <w:lang w:val="en-PH" w:eastAsia="en-PH" w:bidi="en-PH"/>
      </w:rPr>
    </w:lvl>
    <w:lvl w:ilvl="8" w:tplc="DAA80D20">
      <w:numFmt w:val="bullet"/>
      <w:lvlText w:val="•"/>
      <w:lvlJc w:val="left"/>
      <w:pPr>
        <w:ind w:left="9997" w:hanging="350"/>
      </w:pPr>
      <w:rPr>
        <w:rFonts w:hint="default"/>
        <w:lang w:val="en-PH" w:eastAsia="en-PH" w:bidi="en-PH"/>
      </w:rPr>
    </w:lvl>
  </w:abstractNum>
  <w:abstractNum w:abstractNumId="554" w15:restartNumberingAfterBreak="0">
    <w:nsid w:val="53C6086D"/>
    <w:multiLevelType w:val="hybridMultilevel"/>
    <w:tmpl w:val="E8A0F542"/>
    <w:lvl w:ilvl="0" w:tplc="75523ABC">
      <w:start w:val="1"/>
      <w:numFmt w:val="decimal"/>
      <w:lvlText w:val="%1."/>
      <w:lvlJc w:val="left"/>
      <w:pPr>
        <w:ind w:left="2160" w:hanging="361"/>
      </w:pPr>
      <w:rPr>
        <w:rFonts w:ascii="Times New Roman" w:eastAsia="Times New Roman" w:hAnsi="Times New Roman" w:cs="Times New Roman" w:hint="default"/>
        <w:spacing w:val="-1"/>
        <w:w w:val="100"/>
        <w:sz w:val="24"/>
        <w:szCs w:val="24"/>
        <w:lang w:val="en-PH" w:eastAsia="en-PH" w:bidi="en-PH"/>
      </w:rPr>
    </w:lvl>
    <w:lvl w:ilvl="1" w:tplc="B4D6F06A">
      <w:numFmt w:val="bullet"/>
      <w:lvlText w:val="•"/>
      <w:lvlJc w:val="left"/>
      <w:pPr>
        <w:ind w:left="3158" w:hanging="361"/>
      </w:pPr>
      <w:rPr>
        <w:rFonts w:hint="default"/>
        <w:lang w:val="en-PH" w:eastAsia="en-PH" w:bidi="en-PH"/>
      </w:rPr>
    </w:lvl>
    <w:lvl w:ilvl="2" w:tplc="C9F09D1E">
      <w:numFmt w:val="bullet"/>
      <w:lvlText w:val="•"/>
      <w:lvlJc w:val="left"/>
      <w:pPr>
        <w:ind w:left="4156" w:hanging="361"/>
      </w:pPr>
      <w:rPr>
        <w:rFonts w:hint="default"/>
        <w:lang w:val="en-PH" w:eastAsia="en-PH" w:bidi="en-PH"/>
      </w:rPr>
    </w:lvl>
    <w:lvl w:ilvl="3" w:tplc="2DDEED8C">
      <w:numFmt w:val="bullet"/>
      <w:lvlText w:val="•"/>
      <w:lvlJc w:val="left"/>
      <w:pPr>
        <w:ind w:left="5154" w:hanging="361"/>
      </w:pPr>
      <w:rPr>
        <w:rFonts w:hint="default"/>
        <w:lang w:val="en-PH" w:eastAsia="en-PH" w:bidi="en-PH"/>
      </w:rPr>
    </w:lvl>
    <w:lvl w:ilvl="4" w:tplc="C70C8BC8">
      <w:numFmt w:val="bullet"/>
      <w:lvlText w:val="•"/>
      <w:lvlJc w:val="left"/>
      <w:pPr>
        <w:ind w:left="6152" w:hanging="361"/>
      </w:pPr>
      <w:rPr>
        <w:rFonts w:hint="default"/>
        <w:lang w:val="en-PH" w:eastAsia="en-PH" w:bidi="en-PH"/>
      </w:rPr>
    </w:lvl>
    <w:lvl w:ilvl="5" w:tplc="07E40486">
      <w:numFmt w:val="bullet"/>
      <w:lvlText w:val="•"/>
      <w:lvlJc w:val="left"/>
      <w:pPr>
        <w:ind w:left="7150" w:hanging="361"/>
      </w:pPr>
      <w:rPr>
        <w:rFonts w:hint="default"/>
        <w:lang w:val="en-PH" w:eastAsia="en-PH" w:bidi="en-PH"/>
      </w:rPr>
    </w:lvl>
    <w:lvl w:ilvl="6" w:tplc="020842FA">
      <w:numFmt w:val="bullet"/>
      <w:lvlText w:val="•"/>
      <w:lvlJc w:val="left"/>
      <w:pPr>
        <w:ind w:left="8148" w:hanging="361"/>
      </w:pPr>
      <w:rPr>
        <w:rFonts w:hint="default"/>
        <w:lang w:val="en-PH" w:eastAsia="en-PH" w:bidi="en-PH"/>
      </w:rPr>
    </w:lvl>
    <w:lvl w:ilvl="7" w:tplc="EC08B4DC">
      <w:numFmt w:val="bullet"/>
      <w:lvlText w:val="•"/>
      <w:lvlJc w:val="left"/>
      <w:pPr>
        <w:ind w:left="9146" w:hanging="361"/>
      </w:pPr>
      <w:rPr>
        <w:rFonts w:hint="default"/>
        <w:lang w:val="en-PH" w:eastAsia="en-PH" w:bidi="en-PH"/>
      </w:rPr>
    </w:lvl>
    <w:lvl w:ilvl="8" w:tplc="CB5E756C">
      <w:numFmt w:val="bullet"/>
      <w:lvlText w:val="•"/>
      <w:lvlJc w:val="left"/>
      <w:pPr>
        <w:ind w:left="10144" w:hanging="361"/>
      </w:pPr>
      <w:rPr>
        <w:rFonts w:hint="default"/>
        <w:lang w:val="en-PH" w:eastAsia="en-PH" w:bidi="en-PH"/>
      </w:rPr>
    </w:lvl>
  </w:abstractNum>
  <w:abstractNum w:abstractNumId="555" w15:restartNumberingAfterBreak="0">
    <w:nsid w:val="53F81B46"/>
    <w:multiLevelType w:val="hybridMultilevel"/>
    <w:tmpl w:val="0CF21FA8"/>
    <w:lvl w:ilvl="0" w:tplc="EBE42E26">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C20E0912">
      <w:numFmt w:val="bullet"/>
      <w:lvlText w:val="•"/>
      <w:lvlJc w:val="left"/>
      <w:pPr>
        <w:ind w:left="3158" w:hanging="361"/>
      </w:pPr>
      <w:rPr>
        <w:rFonts w:hint="default"/>
        <w:lang w:val="en-PH" w:eastAsia="en-PH" w:bidi="en-PH"/>
      </w:rPr>
    </w:lvl>
    <w:lvl w:ilvl="2" w:tplc="53A65D8E">
      <w:numFmt w:val="bullet"/>
      <w:lvlText w:val="•"/>
      <w:lvlJc w:val="left"/>
      <w:pPr>
        <w:ind w:left="4156" w:hanging="361"/>
      </w:pPr>
      <w:rPr>
        <w:rFonts w:hint="default"/>
        <w:lang w:val="en-PH" w:eastAsia="en-PH" w:bidi="en-PH"/>
      </w:rPr>
    </w:lvl>
    <w:lvl w:ilvl="3" w:tplc="A0A09C78">
      <w:numFmt w:val="bullet"/>
      <w:lvlText w:val="•"/>
      <w:lvlJc w:val="left"/>
      <w:pPr>
        <w:ind w:left="5154" w:hanging="361"/>
      </w:pPr>
      <w:rPr>
        <w:rFonts w:hint="default"/>
        <w:lang w:val="en-PH" w:eastAsia="en-PH" w:bidi="en-PH"/>
      </w:rPr>
    </w:lvl>
    <w:lvl w:ilvl="4" w:tplc="3CCA9CAA">
      <w:numFmt w:val="bullet"/>
      <w:lvlText w:val="•"/>
      <w:lvlJc w:val="left"/>
      <w:pPr>
        <w:ind w:left="6152" w:hanging="361"/>
      </w:pPr>
      <w:rPr>
        <w:rFonts w:hint="default"/>
        <w:lang w:val="en-PH" w:eastAsia="en-PH" w:bidi="en-PH"/>
      </w:rPr>
    </w:lvl>
    <w:lvl w:ilvl="5" w:tplc="8C507854">
      <w:numFmt w:val="bullet"/>
      <w:lvlText w:val="•"/>
      <w:lvlJc w:val="left"/>
      <w:pPr>
        <w:ind w:left="7150" w:hanging="361"/>
      </w:pPr>
      <w:rPr>
        <w:rFonts w:hint="default"/>
        <w:lang w:val="en-PH" w:eastAsia="en-PH" w:bidi="en-PH"/>
      </w:rPr>
    </w:lvl>
    <w:lvl w:ilvl="6" w:tplc="BADACD6E">
      <w:numFmt w:val="bullet"/>
      <w:lvlText w:val="•"/>
      <w:lvlJc w:val="left"/>
      <w:pPr>
        <w:ind w:left="8148" w:hanging="361"/>
      </w:pPr>
      <w:rPr>
        <w:rFonts w:hint="default"/>
        <w:lang w:val="en-PH" w:eastAsia="en-PH" w:bidi="en-PH"/>
      </w:rPr>
    </w:lvl>
    <w:lvl w:ilvl="7" w:tplc="8EB433D6">
      <w:numFmt w:val="bullet"/>
      <w:lvlText w:val="•"/>
      <w:lvlJc w:val="left"/>
      <w:pPr>
        <w:ind w:left="9146" w:hanging="361"/>
      </w:pPr>
      <w:rPr>
        <w:rFonts w:hint="default"/>
        <w:lang w:val="en-PH" w:eastAsia="en-PH" w:bidi="en-PH"/>
      </w:rPr>
    </w:lvl>
    <w:lvl w:ilvl="8" w:tplc="0B2AC72A">
      <w:numFmt w:val="bullet"/>
      <w:lvlText w:val="•"/>
      <w:lvlJc w:val="left"/>
      <w:pPr>
        <w:ind w:left="10144" w:hanging="361"/>
      </w:pPr>
      <w:rPr>
        <w:rFonts w:hint="default"/>
        <w:lang w:val="en-PH" w:eastAsia="en-PH" w:bidi="en-PH"/>
      </w:rPr>
    </w:lvl>
  </w:abstractNum>
  <w:abstractNum w:abstractNumId="556" w15:restartNumberingAfterBreak="0">
    <w:nsid w:val="53F94C7B"/>
    <w:multiLevelType w:val="hybridMultilevel"/>
    <w:tmpl w:val="85102BE0"/>
    <w:lvl w:ilvl="0" w:tplc="A29E1A9C">
      <w:start w:val="1"/>
      <w:numFmt w:val="decimal"/>
      <w:lvlText w:val="%1."/>
      <w:lvlJc w:val="left"/>
      <w:pPr>
        <w:ind w:left="2226" w:hanging="427"/>
      </w:pPr>
      <w:rPr>
        <w:rFonts w:ascii="Times New Roman" w:eastAsia="Times New Roman" w:hAnsi="Times New Roman" w:cs="Times New Roman" w:hint="default"/>
        <w:spacing w:val="-16"/>
        <w:w w:val="99"/>
        <w:sz w:val="24"/>
        <w:szCs w:val="24"/>
        <w:lang w:val="en-PH" w:eastAsia="en-PH" w:bidi="en-PH"/>
      </w:rPr>
    </w:lvl>
    <w:lvl w:ilvl="1" w:tplc="16B0B1C6">
      <w:numFmt w:val="bullet"/>
      <w:lvlText w:val="•"/>
      <w:lvlJc w:val="left"/>
      <w:pPr>
        <w:ind w:left="3212" w:hanging="427"/>
      </w:pPr>
      <w:rPr>
        <w:rFonts w:hint="default"/>
        <w:lang w:val="en-PH" w:eastAsia="en-PH" w:bidi="en-PH"/>
      </w:rPr>
    </w:lvl>
    <w:lvl w:ilvl="2" w:tplc="81366DEA">
      <w:numFmt w:val="bullet"/>
      <w:lvlText w:val="•"/>
      <w:lvlJc w:val="left"/>
      <w:pPr>
        <w:ind w:left="4204" w:hanging="427"/>
      </w:pPr>
      <w:rPr>
        <w:rFonts w:hint="default"/>
        <w:lang w:val="en-PH" w:eastAsia="en-PH" w:bidi="en-PH"/>
      </w:rPr>
    </w:lvl>
    <w:lvl w:ilvl="3" w:tplc="3E944614">
      <w:numFmt w:val="bullet"/>
      <w:lvlText w:val="•"/>
      <w:lvlJc w:val="left"/>
      <w:pPr>
        <w:ind w:left="5196" w:hanging="427"/>
      </w:pPr>
      <w:rPr>
        <w:rFonts w:hint="default"/>
        <w:lang w:val="en-PH" w:eastAsia="en-PH" w:bidi="en-PH"/>
      </w:rPr>
    </w:lvl>
    <w:lvl w:ilvl="4" w:tplc="C434B782">
      <w:numFmt w:val="bullet"/>
      <w:lvlText w:val="•"/>
      <w:lvlJc w:val="left"/>
      <w:pPr>
        <w:ind w:left="6188" w:hanging="427"/>
      </w:pPr>
      <w:rPr>
        <w:rFonts w:hint="default"/>
        <w:lang w:val="en-PH" w:eastAsia="en-PH" w:bidi="en-PH"/>
      </w:rPr>
    </w:lvl>
    <w:lvl w:ilvl="5" w:tplc="AE3EED4A">
      <w:numFmt w:val="bullet"/>
      <w:lvlText w:val="•"/>
      <w:lvlJc w:val="left"/>
      <w:pPr>
        <w:ind w:left="7180" w:hanging="427"/>
      </w:pPr>
      <w:rPr>
        <w:rFonts w:hint="default"/>
        <w:lang w:val="en-PH" w:eastAsia="en-PH" w:bidi="en-PH"/>
      </w:rPr>
    </w:lvl>
    <w:lvl w:ilvl="6" w:tplc="AD7AC7D4">
      <w:numFmt w:val="bullet"/>
      <w:lvlText w:val="•"/>
      <w:lvlJc w:val="left"/>
      <w:pPr>
        <w:ind w:left="8172" w:hanging="427"/>
      </w:pPr>
      <w:rPr>
        <w:rFonts w:hint="default"/>
        <w:lang w:val="en-PH" w:eastAsia="en-PH" w:bidi="en-PH"/>
      </w:rPr>
    </w:lvl>
    <w:lvl w:ilvl="7" w:tplc="AFAC0BB0">
      <w:numFmt w:val="bullet"/>
      <w:lvlText w:val="•"/>
      <w:lvlJc w:val="left"/>
      <w:pPr>
        <w:ind w:left="9164" w:hanging="427"/>
      </w:pPr>
      <w:rPr>
        <w:rFonts w:hint="default"/>
        <w:lang w:val="en-PH" w:eastAsia="en-PH" w:bidi="en-PH"/>
      </w:rPr>
    </w:lvl>
    <w:lvl w:ilvl="8" w:tplc="BD305F18">
      <w:numFmt w:val="bullet"/>
      <w:lvlText w:val="•"/>
      <w:lvlJc w:val="left"/>
      <w:pPr>
        <w:ind w:left="10156" w:hanging="427"/>
      </w:pPr>
      <w:rPr>
        <w:rFonts w:hint="default"/>
        <w:lang w:val="en-PH" w:eastAsia="en-PH" w:bidi="en-PH"/>
      </w:rPr>
    </w:lvl>
  </w:abstractNum>
  <w:abstractNum w:abstractNumId="557" w15:restartNumberingAfterBreak="0">
    <w:nsid w:val="53FB7E3A"/>
    <w:multiLevelType w:val="hybridMultilevel"/>
    <w:tmpl w:val="8AC8BAF4"/>
    <w:lvl w:ilvl="0" w:tplc="95021AF2">
      <w:start w:val="1"/>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3738EF3C">
      <w:numFmt w:val="bullet"/>
      <w:lvlText w:val="•"/>
      <w:lvlJc w:val="left"/>
      <w:pPr>
        <w:ind w:left="3086" w:hanging="285"/>
      </w:pPr>
      <w:rPr>
        <w:rFonts w:hint="default"/>
        <w:lang w:val="en-PH" w:eastAsia="en-PH" w:bidi="en-PH"/>
      </w:rPr>
    </w:lvl>
    <w:lvl w:ilvl="2" w:tplc="69A2DD9A">
      <w:numFmt w:val="bullet"/>
      <w:lvlText w:val="•"/>
      <w:lvlJc w:val="left"/>
      <w:pPr>
        <w:ind w:left="4092" w:hanging="285"/>
      </w:pPr>
      <w:rPr>
        <w:rFonts w:hint="default"/>
        <w:lang w:val="en-PH" w:eastAsia="en-PH" w:bidi="en-PH"/>
      </w:rPr>
    </w:lvl>
    <w:lvl w:ilvl="3" w:tplc="E1143620">
      <w:numFmt w:val="bullet"/>
      <w:lvlText w:val="•"/>
      <w:lvlJc w:val="left"/>
      <w:pPr>
        <w:ind w:left="5098" w:hanging="285"/>
      </w:pPr>
      <w:rPr>
        <w:rFonts w:hint="default"/>
        <w:lang w:val="en-PH" w:eastAsia="en-PH" w:bidi="en-PH"/>
      </w:rPr>
    </w:lvl>
    <w:lvl w:ilvl="4" w:tplc="C400EF8E">
      <w:numFmt w:val="bullet"/>
      <w:lvlText w:val="•"/>
      <w:lvlJc w:val="left"/>
      <w:pPr>
        <w:ind w:left="6104" w:hanging="285"/>
      </w:pPr>
      <w:rPr>
        <w:rFonts w:hint="default"/>
        <w:lang w:val="en-PH" w:eastAsia="en-PH" w:bidi="en-PH"/>
      </w:rPr>
    </w:lvl>
    <w:lvl w:ilvl="5" w:tplc="DBE0D56A">
      <w:numFmt w:val="bullet"/>
      <w:lvlText w:val="•"/>
      <w:lvlJc w:val="left"/>
      <w:pPr>
        <w:ind w:left="7110" w:hanging="285"/>
      </w:pPr>
      <w:rPr>
        <w:rFonts w:hint="default"/>
        <w:lang w:val="en-PH" w:eastAsia="en-PH" w:bidi="en-PH"/>
      </w:rPr>
    </w:lvl>
    <w:lvl w:ilvl="6" w:tplc="D3C0E516">
      <w:numFmt w:val="bullet"/>
      <w:lvlText w:val="•"/>
      <w:lvlJc w:val="left"/>
      <w:pPr>
        <w:ind w:left="8116" w:hanging="285"/>
      </w:pPr>
      <w:rPr>
        <w:rFonts w:hint="default"/>
        <w:lang w:val="en-PH" w:eastAsia="en-PH" w:bidi="en-PH"/>
      </w:rPr>
    </w:lvl>
    <w:lvl w:ilvl="7" w:tplc="19CE5ECA">
      <w:numFmt w:val="bullet"/>
      <w:lvlText w:val="•"/>
      <w:lvlJc w:val="left"/>
      <w:pPr>
        <w:ind w:left="9122" w:hanging="285"/>
      </w:pPr>
      <w:rPr>
        <w:rFonts w:hint="default"/>
        <w:lang w:val="en-PH" w:eastAsia="en-PH" w:bidi="en-PH"/>
      </w:rPr>
    </w:lvl>
    <w:lvl w:ilvl="8" w:tplc="0270BE6C">
      <w:numFmt w:val="bullet"/>
      <w:lvlText w:val="•"/>
      <w:lvlJc w:val="left"/>
      <w:pPr>
        <w:ind w:left="10128" w:hanging="285"/>
      </w:pPr>
      <w:rPr>
        <w:rFonts w:hint="default"/>
        <w:lang w:val="en-PH" w:eastAsia="en-PH" w:bidi="en-PH"/>
      </w:rPr>
    </w:lvl>
  </w:abstractNum>
  <w:abstractNum w:abstractNumId="558" w15:restartNumberingAfterBreak="0">
    <w:nsid w:val="53FD651E"/>
    <w:multiLevelType w:val="hybridMultilevel"/>
    <w:tmpl w:val="0A02370A"/>
    <w:lvl w:ilvl="0" w:tplc="0408EBE2">
      <w:start w:val="1"/>
      <w:numFmt w:val="decimal"/>
      <w:lvlText w:val="%1."/>
      <w:lvlJc w:val="left"/>
      <w:pPr>
        <w:ind w:left="2226" w:hanging="285"/>
      </w:pPr>
      <w:rPr>
        <w:rFonts w:hint="default"/>
        <w:spacing w:val="-29"/>
        <w:w w:val="100"/>
        <w:lang w:val="en-PH" w:eastAsia="en-PH" w:bidi="en-PH"/>
      </w:rPr>
    </w:lvl>
    <w:lvl w:ilvl="1" w:tplc="C6E83018">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83F0091A">
      <w:numFmt w:val="bullet"/>
      <w:lvlText w:val="•"/>
      <w:lvlJc w:val="left"/>
      <w:pPr>
        <w:ind w:left="3588" w:hanging="360"/>
      </w:pPr>
      <w:rPr>
        <w:rFonts w:hint="default"/>
        <w:lang w:val="en-PH" w:eastAsia="en-PH" w:bidi="en-PH"/>
      </w:rPr>
    </w:lvl>
    <w:lvl w:ilvl="3" w:tplc="8B7443CE">
      <w:numFmt w:val="bullet"/>
      <w:lvlText w:val="•"/>
      <w:lvlJc w:val="left"/>
      <w:pPr>
        <w:ind w:left="4657" w:hanging="360"/>
      </w:pPr>
      <w:rPr>
        <w:rFonts w:hint="default"/>
        <w:lang w:val="en-PH" w:eastAsia="en-PH" w:bidi="en-PH"/>
      </w:rPr>
    </w:lvl>
    <w:lvl w:ilvl="4" w:tplc="979815F6">
      <w:numFmt w:val="bullet"/>
      <w:lvlText w:val="•"/>
      <w:lvlJc w:val="left"/>
      <w:pPr>
        <w:ind w:left="5726" w:hanging="360"/>
      </w:pPr>
      <w:rPr>
        <w:rFonts w:hint="default"/>
        <w:lang w:val="en-PH" w:eastAsia="en-PH" w:bidi="en-PH"/>
      </w:rPr>
    </w:lvl>
    <w:lvl w:ilvl="5" w:tplc="C6D43D42">
      <w:numFmt w:val="bullet"/>
      <w:lvlText w:val="•"/>
      <w:lvlJc w:val="left"/>
      <w:pPr>
        <w:ind w:left="6795" w:hanging="360"/>
      </w:pPr>
      <w:rPr>
        <w:rFonts w:hint="default"/>
        <w:lang w:val="en-PH" w:eastAsia="en-PH" w:bidi="en-PH"/>
      </w:rPr>
    </w:lvl>
    <w:lvl w:ilvl="6" w:tplc="56B84FEE">
      <w:numFmt w:val="bullet"/>
      <w:lvlText w:val="•"/>
      <w:lvlJc w:val="left"/>
      <w:pPr>
        <w:ind w:left="7864" w:hanging="360"/>
      </w:pPr>
      <w:rPr>
        <w:rFonts w:hint="default"/>
        <w:lang w:val="en-PH" w:eastAsia="en-PH" w:bidi="en-PH"/>
      </w:rPr>
    </w:lvl>
    <w:lvl w:ilvl="7" w:tplc="EF22ABE4">
      <w:numFmt w:val="bullet"/>
      <w:lvlText w:val="•"/>
      <w:lvlJc w:val="left"/>
      <w:pPr>
        <w:ind w:left="8933" w:hanging="360"/>
      </w:pPr>
      <w:rPr>
        <w:rFonts w:hint="default"/>
        <w:lang w:val="en-PH" w:eastAsia="en-PH" w:bidi="en-PH"/>
      </w:rPr>
    </w:lvl>
    <w:lvl w:ilvl="8" w:tplc="DE7A78BE">
      <w:numFmt w:val="bullet"/>
      <w:lvlText w:val="•"/>
      <w:lvlJc w:val="left"/>
      <w:pPr>
        <w:ind w:left="10002" w:hanging="360"/>
      </w:pPr>
      <w:rPr>
        <w:rFonts w:hint="default"/>
        <w:lang w:val="en-PH" w:eastAsia="en-PH" w:bidi="en-PH"/>
      </w:rPr>
    </w:lvl>
  </w:abstractNum>
  <w:abstractNum w:abstractNumId="559" w15:restartNumberingAfterBreak="0">
    <w:nsid w:val="540466BD"/>
    <w:multiLevelType w:val="hybridMultilevel"/>
    <w:tmpl w:val="495CC8B8"/>
    <w:lvl w:ilvl="0" w:tplc="E1506C96">
      <w:start w:val="1"/>
      <w:numFmt w:val="decimal"/>
      <w:lvlText w:val="%1."/>
      <w:lvlJc w:val="left"/>
      <w:pPr>
        <w:ind w:left="2226" w:hanging="427"/>
      </w:pPr>
      <w:rPr>
        <w:rFonts w:ascii="Calibri" w:eastAsia="Calibri" w:hAnsi="Calibri" w:cs="Calibri" w:hint="default"/>
        <w:spacing w:val="-1"/>
        <w:w w:val="100"/>
        <w:sz w:val="24"/>
        <w:szCs w:val="24"/>
        <w:lang w:val="en-PH" w:eastAsia="en-PH" w:bidi="en-PH"/>
      </w:rPr>
    </w:lvl>
    <w:lvl w:ilvl="1" w:tplc="488466CA">
      <w:numFmt w:val="bullet"/>
      <w:lvlText w:val="•"/>
      <w:lvlJc w:val="left"/>
      <w:pPr>
        <w:ind w:left="3212" w:hanging="427"/>
      </w:pPr>
      <w:rPr>
        <w:rFonts w:hint="default"/>
        <w:lang w:val="en-PH" w:eastAsia="en-PH" w:bidi="en-PH"/>
      </w:rPr>
    </w:lvl>
    <w:lvl w:ilvl="2" w:tplc="DD8866C0">
      <w:numFmt w:val="bullet"/>
      <w:lvlText w:val="•"/>
      <w:lvlJc w:val="left"/>
      <w:pPr>
        <w:ind w:left="4204" w:hanging="427"/>
      </w:pPr>
      <w:rPr>
        <w:rFonts w:hint="default"/>
        <w:lang w:val="en-PH" w:eastAsia="en-PH" w:bidi="en-PH"/>
      </w:rPr>
    </w:lvl>
    <w:lvl w:ilvl="3" w:tplc="5D1C97DE">
      <w:numFmt w:val="bullet"/>
      <w:lvlText w:val="•"/>
      <w:lvlJc w:val="left"/>
      <w:pPr>
        <w:ind w:left="5196" w:hanging="427"/>
      </w:pPr>
      <w:rPr>
        <w:rFonts w:hint="default"/>
        <w:lang w:val="en-PH" w:eastAsia="en-PH" w:bidi="en-PH"/>
      </w:rPr>
    </w:lvl>
    <w:lvl w:ilvl="4" w:tplc="98B4D794">
      <w:numFmt w:val="bullet"/>
      <w:lvlText w:val="•"/>
      <w:lvlJc w:val="left"/>
      <w:pPr>
        <w:ind w:left="6188" w:hanging="427"/>
      </w:pPr>
      <w:rPr>
        <w:rFonts w:hint="default"/>
        <w:lang w:val="en-PH" w:eastAsia="en-PH" w:bidi="en-PH"/>
      </w:rPr>
    </w:lvl>
    <w:lvl w:ilvl="5" w:tplc="F6A6091E">
      <w:numFmt w:val="bullet"/>
      <w:lvlText w:val="•"/>
      <w:lvlJc w:val="left"/>
      <w:pPr>
        <w:ind w:left="7180" w:hanging="427"/>
      </w:pPr>
      <w:rPr>
        <w:rFonts w:hint="default"/>
        <w:lang w:val="en-PH" w:eastAsia="en-PH" w:bidi="en-PH"/>
      </w:rPr>
    </w:lvl>
    <w:lvl w:ilvl="6" w:tplc="119A8B18">
      <w:numFmt w:val="bullet"/>
      <w:lvlText w:val="•"/>
      <w:lvlJc w:val="left"/>
      <w:pPr>
        <w:ind w:left="8172" w:hanging="427"/>
      </w:pPr>
      <w:rPr>
        <w:rFonts w:hint="default"/>
        <w:lang w:val="en-PH" w:eastAsia="en-PH" w:bidi="en-PH"/>
      </w:rPr>
    </w:lvl>
    <w:lvl w:ilvl="7" w:tplc="952ADA46">
      <w:numFmt w:val="bullet"/>
      <w:lvlText w:val="•"/>
      <w:lvlJc w:val="left"/>
      <w:pPr>
        <w:ind w:left="9164" w:hanging="427"/>
      </w:pPr>
      <w:rPr>
        <w:rFonts w:hint="default"/>
        <w:lang w:val="en-PH" w:eastAsia="en-PH" w:bidi="en-PH"/>
      </w:rPr>
    </w:lvl>
    <w:lvl w:ilvl="8" w:tplc="4A784EAA">
      <w:numFmt w:val="bullet"/>
      <w:lvlText w:val="•"/>
      <w:lvlJc w:val="left"/>
      <w:pPr>
        <w:ind w:left="10156" w:hanging="427"/>
      </w:pPr>
      <w:rPr>
        <w:rFonts w:hint="default"/>
        <w:lang w:val="en-PH" w:eastAsia="en-PH" w:bidi="en-PH"/>
      </w:rPr>
    </w:lvl>
  </w:abstractNum>
  <w:abstractNum w:abstractNumId="560" w15:restartNumberingAfterBreak="0">
    <w:nsid w:val="54297FAE"/>
    <w:multiLevelType w:val="hybridMultilevel"/>
    <w:tmpl w:val="115408F4"/>
    <w:lvl w:ilvl="0" w:tplc="B68ED9B0">
      <w:start w:val="3"/>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D26E4BB4">
      <w:numFmt w:val="bullet"/>
      <w:lvlText w:val="•"/>
      <w:lvlJc w:val="left"/>
      <w:pPr>
        <w:ind w:left="3158" w:hanging="361"/>
      </w:pPr>
      <w:rPr>
        <w:rFonts w:hint="default"/>
        <w:lang w:val="en-PH" w:eastAsia="en-PH" w:bidi="en-PH"/>
      </w:rPr>
    </w:lvl>
    <w:lvl w:ilvl="2" w:tplc="B18E2F06">
      <w:numFmt w:val="bullet"/>
      <w:lvlText w:val="•"/>
      <w:lvlJc w:val="left"/>
      <w:pPr>
        <w:ind w:left="4156" w:hanging="361"/>
      </w:pPr>
      <w:rPr>
        <w:rFonts w:hint="default"/>
        <w:lang w:val="en-PH" w:eastAsia="en-PH" w:bidi="en-PH"/>
      </w:rPr>
    </w:lvl>
    <w:lvl w:ilvl="3" w:tplc="7ED4F054">
      <w:numFmt w:val="bullet"/>
      <w:lvlText w:val="•"/>
      <w:lvlJc w:val="left"/>
      <w:pPr>
        <w:ind w:left="5154" w:hanging="361"/>
      </w:pPr>
      <w:rPr>
        <w:rFonts w:hint="default"/>
        <w:lang w:val="en-PH" w:eastAsia="en-PH" w:bidi="en-PH"/>
      </w:rPr>
    </w:lvl>
    <w:lvl w:ilvl="4" w:tplc="89E21260">
      <w:numFmt w:val="bullet"/>
      <w:lvlText w:val="•"/>
      <w:lvlJc w:val="left"/>
      <w:pPr>
        <w:ind w:left="6152" w:hanging="361"/>
      </w:pPr>
      <w:rPr>
        <w:rFonts w:hint="default"/>
        <w:lang w:val="en-PH" w:eastAsia="en-PH" w:bidi="en-PH"/>
      </w:rPr>
    </w:lvl>
    <w:lvl w:ilvl="5" w:tplc="7012E8CA">
      <w:numFmt w:val="bullet"/>
      <w:lvlText w:val="•"/>
      <w:lvlJc w:val="left"/>
      <w:pPr>
        <w:ind w:left="7150" w:hanging="361"/>
      </w:pPr>
      <w:rPr>
        <w:rFonts w:hint="default"/>
        <w:lang w:val="en-PH" w:eastAsia="en-PH" w:bidi="en-PH"/>
      </w:rPr>
    </w:lvl>
    <w:lvl w:ilvl="6" w:tplc="28362AF2">
      <w:numFmt w:val="bullet"/>
      <w:lvlText w:val="•"/>
      <w:lvlJc w:val="left"/>
      <w:pPr>
        <w:ind w:left="8148" w:hanging="361"/>
      </w:pPr>
      <w:rPr>
        <w:rFonts w:hint="default"/>
        <w:lang w:val="en-PH" w:eastAsia="en-PH" w:bidi="en-PH"/>
      </w:rPr>
    </w:lvl>
    <w:lvl w:ilvl="7" w:tplc="FA60F722">
      <w:numFmt w:val="bullet"/>
      <w:lvlText w:val="•"/>
      <w:lvlJc w:val="left"/>
      <w:pPr>
        <w:ind w:left="9146" w:hanging="361"/>
      </w:pPr>
      <w:rPr>
        <w:rFonts w:hint="default"/>
        <w:lang w:val="en-PH" w:eastAsia="en-PH" w:bidi="en-PH"/>
      </w:rPr>
    </w:lvl>
    <w:lvl w:ilvl="8" w:tplc="8B20ADFE">
      <w:numFmt w:val="bullet"/>
      <w:lvlText w:val="•"/>
      <w:lvlJc w:val="left"/>
      <w:pPr>
        <w:ind w:left="10144" w:hanging="361"/>
      </w:pPr>
      <w:rPr>
        <w:rFonts w:hint="default"/>
        <w:lang w:val="en-PH" w:eastAsia="en-PH" w:bidi="en-PH"/>
      </w:rPr>
    </w:lvl>
  </w:abstractNum>
  <w:abstractNum w:abstractNumId="561" w15:restartNumberingAfterBreak="0">
    <w:nsid w:val="5464447C"/>
    <w:multiLevelType w:val="hybridMultilevel"/>
    <w:tmpl w:val="F33E1404"/>
    <w:lvl w:ilvl="0" w:tplc="296EEA96">
      <w:start w:val="1"/>
      <w:numFmt w:val="decimal"/>
      <w:lvlText w:val="%1."/>
      <w:lvlJc w:val="left"/>
      <w:pPr>
        <w:ind w:left="2160" w:hanging="361"/>
      </w:pPr>
      <w:rPr>
        <w:rFonts w:ascii="Times New Roman" w:eastAsia="Times New Roman" w:hAnsi="Times New Roman" w:cs="Times New Roman" w:hint="default"/>
        <w:spacing w:val="-27"/>
        <w:w w:val="100"/>
        <w:sz w:val="24"/>
        <w:szCs w:val="24"/>
        <w:lang w:val="en-PH" w:eastAsia="en-PH" w:bidi="en-PH"/>
      </w:rPr>
    </w:lvl>
    <w:lvl w:ilvl="1" w:tplc="0E6CB92E">
      <w:numFmt w:val="bullet"/>
      <w:lvlText w:val="•"/>
      <w:lvlJc w:val="left"/>
      <w:pPr>
        <w:ind w:left="3158" w:hanging="361"/>
      </w:pPr>
      <w:rPr>
        <w:rFonts w:hint="default"/>
        <w:lang w:val="en-PH" w:eastAsia="en-PH" w:bidi="en-PH"/>
      </w:rPr>
    </w:lvl>
    <w:lvl w:ilvl="2" w:tplc="92C868E4">
      <w:numFmt w:val="bullet"/>
      <w:lvlText w:val="•"/>
      <w:lvlJc w:val="left"/>
      <w:pPr>
        <w:ind w:left="4156" w:hanging="361"/>
      </w:pPr>
      <w:rPr>
        <w:rFonts w:hint="default"/>
        <w:lang w:val="en-PH" w:eastAsia="en-PH" w:bidi="en-PH"/>
      </w:rPr>
    </w:lvl>
    <w:lvl w:ilvl="3" w:tplc="49641946">
      <w:numFmt w:val="bullet"/>
      <w:lvlText w:val="•"/>
      <w:lvlJc w:val="left"/>
      <w:pPr>
        <w:ind w:left="5154" w:hanging="361"/>
      </w:pPr>
      <w:rPr>
        <w:rFonts w:hint="default"/>
        <w:lang w:val="en-PH" w:eastAsia="en-PH" w:bidi="en-PH"/>
      </w:rPr>
    </w:lvl>
    <w:lvl w:ilvl="4" w:tplc="0414EF04">
      <w:numFmt w:val="bullet"/>
      <w:lvlText w:val="•"/>
      <w:lvlJc w:val="left"/>
      <w:pPr>
        <w:ind w:left="6152" w:hanging="361"/>
      </w:pPr>
      <w:rPr>
        <w:rFonts w:hint="default"/>
        <w:lang w:val="en-PH" w:eastAsia="en-PH" w:bidi="en-PH"/>
      </w:rPr>
    </w:lvl>
    <w:lvl w:ilvl="5" w:tplc="F99A17C2">
      <w:numFmt w:val="bullet"/>
      <w:lvlText w:val="•"/>
      <w:lvlJc w:val="left"/>
      <w:pPr>
        <w:ind w:left="7150" w:hanging="361"/>
      </w:pPr>
      <w:rPr>
        <w:rFonts w:hint="default"/>
        <w:lang w:val="en-PH" w:eastAsia="en-PH" w:bidi="en-PH"/>
      </w:rPr>
    </w:lvl>
    <w:lvl w:ilvl="6" w:tplc="F38E1BEE">
      <w:numFmt w:val="bullet"/>
      <w:lvlText w:val="•"/>
      <w:lvlJc w:val="left"/>
      <w:pPr>
        <w:ind w:left="8148" w:hanging="361"/>
      </w:pPr>
      <w:rPr>
        <w:rFonts w:hint="default"/>
        <w:lang w:val="en-PH" w:eastAsia="en-PH" w:bidi="en-PH"/>
      </w:rPr>
    </w:lvl>
    <w:lvl w:ilvl="7" w:tplc="BA02799C">
      <w:numFmt w:val="bullet"/>
      <w:lvlText w:val="•"/>
      <w:lvlJc w:val="left"/>
      <w:pPr>
        <w:ind w:left="9146" w:hanging="361"/>
      </w:pPr>
      <w:rPr>
        <w:rFonts w:hint="default"/>
        <w:lang w:val="en-PH" w:eastAsia="en-PH" w:bidi="en-PH"/>
      </w:rPr>
    </w:lvl>
    <w:lvl w:ilvl="8" w:tplc="C0B225C6">
      <w:numFmt w:val="bullet"/>
      <w:lvlText w:val="•"/>
      <w:lvlJc w:val="left"/>
      <w:pPr>
        <w:ind w:left="10144" w:hanging="361"/>
      </w:pPr>
      <w:rPr>
        <w:rFonts w:hint="default"/>
        <w:lang w:val="en-PH" w:eastAsia="en-PH" w:bidi="en-PH"/>
      </w:rPr>
    </w:lvl>
  </w:abstractNum>
  <w:abstractNum w:abstractNumId="562" w15:restartNumberingAfterBreak="0">
    <w:nsid w:val="54714022"/>
    <w:multiLevelType w:val="hybridMultilevel"/>
    <w:tmpl w:val="543279C8"/>
    <w:lvl w:ilvl="0" w:tplc="53E83AEE">
      <w:start w:val="1"/>
      <w:numFmt w:val="decimal"/>
      <w:lvlText w:val="%1."/>
      <w:lvlJc w:val="left"/>
      <w:pPr>
        <w:ind w:left="2226" w:hanging="427"/>
      </w:pPr>
      <w:rPr>
        <w:rFonts w:hint="default"/>
        <w:spacing w:val="-14"/>
        <w:w w:val="99"/>
        <w:lang w:val="en-PH" w:eastAsia="en-PH" w:bidi="en-PH"/>
      </w:rPr>
    </w:lvl>
    <w:lvl w:ilvl="1" w:tplc="0DB8BB44">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AD26358A">
      <w:numFmt w:val="bullet"/>
      <w:lvlText w:val="•"/>
      <w:lvlJc w:val="left"/>
      <w:pPr>
        <w:ind w:left="3588" w:hanging="360"/>
      </w:pPr>
      <w:rPr>
        <w:rFonts w:hint="default"/>
        <w:lang w:val="en-PH" w:eastAsia="en-PH" w:bidi="en-PH"/>
      </w:rPr>
    </w:lvl>
    <w:lvl w:ilvl="3" w:tplc="4A8E90B8">
      <w:numFmt w:val="bullet"/>
      <w:lvlText w:val="•"/>
      <w:lvlJc w:val="left"/>
      <w:pPr>
        <w:ind w:left="4657" w:hanging="360"/>
      </w:pPr>
      <w:rPr>
        <w:rFonts w:hint="default"/>
        <w:lang w:val="en-PH" w:eastAsia="en-PH" w:bidi="en-PH"/>
      </w:rPr>
    </w:lvl>
    <w:lvl w:ilvl="4" w:tplc="7D129F6A">
      <w:numFmt w:val="bullet"/>
      <w:lvlText w:val="•"/>
      <w:lvlJc w:val="left"/>
      <w:pPr>
        <w:ind w:left="5726" w:hanging="360"/>
      </w:pPr>
      <w:rPr>
        <w:rFonts w:hint="default"/>
        <w:lang w:val="en-PH" w:eastAsia="en-PH" w:bidi="en-PH"/>
      </w:rPr>
    </w:lvl>
    <w:lvl w:ilvl="5" w:tplc="3278B208">
      <w:numFmt w:val="bullet"/>
      <w:lvlText w:val="•"/>
      <w:lvlJc w:val="left"/>
      <w:pPr>
        <w:ind w:left="6795" w:hanging="360"/>
      </w:pPr>
      <w:rPr>
        <w:rFonts w:hint="default"/>
        <w:lang w:val="en-PH" w:eastAsia="en-PH" w:bidi="en-PH"/>
      </w:rPr>
    </w:lvl>
    <w:lvl w:ilvl="6" w:tplc="80B0498A">
      <w:numFmt w:val="bullet"/>
      <w:lvlText w:val="•"/>
      <w:lvlJc w:val="left"/>
      <w:pPr>
        <w:ind w:left="7864" w:hanging="360"/>
      </w:pPr>
      <w:rPr>
        <w:rFonts w:hint="default"/>
        <w:lang w:val="en-PH" w:eastAsia="en-PH" w:bidi="en-PH"/>
      </w:rPr>
    </w:lvl>
    <w:lvl w:ilvl="7" w:tplc="82A2DFA2">
      <w:numFmt w:val="bullet"/>
      <w:lvlText w:val="•"/>
      <w:lvlJc w:val="left"/>
      <w:pPr>
        <w:ind w:left="8933" w:hanging="360"/>
      </w:pPr>
      <w:rPr>
        <w:rFonts w:hint="default"/>
        <w:lang w:val="en-PH" w:eastAsia="en-PH" w:bidi="en-PH"/>
      </w:rPr>
    </w:lvl>
    <w:lvl w:ilvl="8" w:tplc="E86E4728">
      <w:numFmt w:val="bullet"/>
      <w:lvlText w:val="•"/>
      <w:lvlJc w:val="left"/>
      <w:pPr>
        <w:ind w:left="10002" w:hanging="360"/>
      </w:pPr>
      <w:rPr>
        <w:rFonts w:hint="default"/>
        <w:lang w:val="en-PH" w:eastAsia="en-PH" w:bidi="en-PH"/>
      </w:rPr>
    </w:lvl>
  </w:abstractNum>
  <w:abstractNum w:abstractNumId="563" w15:restartNumberingAfterBreak="0">
    <w:nsid w:val="550C7C2C"/>
    <w:multiLevelType w:val="hybridMultilevel"/>
    <w:tmpl w:val="FB1C0B32"/>
    <w:lvl w:ilvl="0" w:tplc="D5D010B8">
      <w:start w:val="1"/>
      <w:numFmt w:val="decimal"/>
      <w:lvlText w:val="%1."/>
      <w:lvlJc w:val="left"/>
      <w:pPr>
        <w:ind w:left="2226" w:hanging="427"/>
      </w:pPr>
      <w:rPr>
        <w:rFonts w:hint="default"/>
        <w:spacing w:val="-2"/>
        <w:w w:val="99"/>
        <w:lang w:val="en-PH" w:eastAsia="en-PH" w:bidi="en-PH"/>
      </w:rPr>
    </w:lvl>
    <w:lvl w:ilvl="1" w:tplc="BFBC0E04">
      <w:start w:val="1"/>
      <w:numFmt w:val="lowerLetter"/>
      <w:lvlText w:val="%2."/>
      <w:lvlJc w:val="left"/>
      <w:pPr>
        <w:ind w:left="2520" w:hanging="360"/>
      </w:pPr>
      <w:rPr>
        <w:rFonts w:ascii="Times New Roman" w:eastAsia="Times New Roman" w:hAnsi="Times New Roman" w:cs="Times New Roman" w:hint="default"/>
        <w:spacing w:val="-1"/>
        <w:w w:val="99"/>
        <w:sz w:val="24"/>
        <w:szCs w:val="24"/>
        <w:lang w:val="en-PH" w:eastAsia="en-PH" w:bidi="en-PH"/>
      </w:rPr>
    </w:lvl>
    <w:lvl w:ilvl="2" w:tplc="2B8E6C36">
      <w:start w:val="1"/>
      <w:numFmt w:val="lowerRoman"/>
      <w:lvlText w:val="%3."/>
      <w:lvlJc w:val="left"/>
      <w:pPr>
        <w:ind w:left="2934" w:hanging="410"/>
        <w:jc w:val="right"/>
      </w:pPr>
      <w:rPr>
        <w:rFonts w:ascii="Times New Roman" w:eastAsia="Times New Roman" w:hAnsi="Times New Roman" w:cs="Times New Roman" w:hint="default"/>
        <w:spacing w:val="-2"/>
        <w:w w:val="99"/>
        <w:sz w:val="24"/>
        <w:szCs w:val="24"/>
        <w:lang w:val="en-PH" w:eastAsia="en-PH" w:bidi="en-PH"/>
      </w:rPr>
    </w:lvl>
    <w:lvl w:ilvl="3" w:tplc="E2627972">
      <w:numFmt w:val="bullet"/>
      <w:lvlText w:val="•"/>
      <w:lvlJc w:val="left"/>
      <w:pPr>
        <w:ind w:left="4090" w:hanging="410"/>
      </w:pPr>
      <w:rPr>
        <w:rFonts w:hint="default"/>
        <w:lang w:val="en-PH" w:eastAsia="en-PH" w:bidi="en-PH"/>
      </w:rPr>
    </w:lvl>
    <w:lvl w:ilvl="4" w:tplc="6AF6E9BC">
      <w:numFmt w:val="bullet"/>
      <w:lvlText w:val="•"/>
      <w:lvlJc w:val="left"/>
      <w:pPr>
        <w:ind w:left="5240" w:hanging="410"/>
      </w:pPr>
      <w:rPr>
        <w:rFonts w:hint="default"/>
        <w:lang w:val="en-PH" w:eastAsia="en-PH" w:bidi="en-PH"/>
      </w:rPr>
    </w:lvl>
    <w:lvl w:ilvl="5" w:tplc="97FACCF6">
      <w:numFmt w:val="bullet"/>
      <w:lvlText w:val="•"/>
      <w:lvlJc w:val="left"/>
      <w:pPr>
        <w:ind w:left="6390" w:hanging="410"/>
      </w:pPr>
      <w:rPr>
        <w:rFonts w:hint="default"/>
        <w:lang w:val="en-PH" w:eastAsia="en-PH" w:bidi="en-PH"/>
      </w:rPr>
    </w:lvl>
    <w:lvl w:ilvl="6" w:tplc="7F4E5208">
      <w:numFmt w:val="bullet"/>
      <w:lvlText w:val="•"/>
      <w:lvlJc w:val="left"/>
      <w:pPr>
        <w:ind w:left="7540" w:hanging="410"/>
      </w:pPr>
      <w:rPr>
        <w:rFonts w:hint="default"/>
        <w:lang w:val="en-PH" w:eastAsia="en-PH" w:bidi="en-PH"/>
      </w:rPr>
    </w:lvl>
    <w:lvl w:ilvl="7" w:tplc="525CECBC">
      <w:numFmt w:val="bullet"/>
      <w:lvlText w:val="•"/>
      <w:lvlJc w:val="left"/>
      <w:pPr>
        <w:ind w:left="8690" w:hanging="410"/>
      </w:pPr>
      <w:rPr>
        <w:rFonts w:hint="default"/>
        <w:lang w:val="en-PH" w:eastAsia="en-PH" w:bidi="en-PH"/>
      </w:rPr>
    </w:lvl>
    <w:lvl w:ilvl="8" w:tplc="9380252E">
      <w:numFmt w:val="bullet"/>
      <w:lvlText w:val="•"/>
      <w:lvlJc w:val="left"/>
      <w:pPr>
        <w:ind w:left="9840" w:hanging="410"/>
      </w:pPr>
      <w:rPr>
        <w:rFonts w:hint="default"/>
        <w:lang w:val="en-PH" w:eastAsia="en-PH" w:bidi="en-PH"/>
      </w:rPr>
    </w:lvl>
  </w:abstractNum>
  <w:abstractNum w:abstractNumId="564" w15:restartNumberingAfterBreak="0">
    <w:nsid w:val="551A0A0D"/>
    <w:multiLevelType w:val="hybridMultilevel"/>
    <w:tmpl w:val="7B6E96EE"/>
    <w:lvl w:ilvl="0" w:tplc="A7585CDA">
      <w:numFmt w:val="bullet"/>
      <w:lvlText w:val=""/>
      <w:lvlJc w:val="left"/>
      <w:pPr>
        <w:ind w:left="1635" w:hanging="360"/>
      </w:pPr>
      <w:rPr>
        <w:rFonts w:ascii="Symbol" w:eastAsia="Symbol" w:hAnsi="Symbol" w:cs="Symbol" w:hint="default"/>
        <w:w w:val="100"/>
        <w:sz w:val="24"/>
        <w:szCs w:val="24"/>
        <w:lang w:val="en-PH" w:eastAsia="en-PH" w:bidi="en-PH"/>
      </w:rPr>
    </w:lvl>
    <w:lvl w:ilvl="1" w:tplc="93280604">
      <w:numFmt w:val="bullet"/>
      <w:lvlText w:val="•"/>
      <w:lvlJc w:val="left"/>
      <w:pPr>
        <w:ind w:left="2134" w:hanging="360"/>
      </w:pPr>
      <w:rPr>
        <w:rFonts w:hint="default"/>
        <w:lang w:val="en-PH" w:eastAsia="en-PH" w:bidi="en-PH"/>
      </w:rPr>
    </w:lvl>
    <w:lvl w:ilvl="2" w:tplc="237E25A6">
      <w:numFmt w:val="bullet"/>
      <w:lvlText w:val="•"/>
      <w:lvlJc w:val="left"/>
      <w:pPr>
        <w:ind w:left="2628" w:hanging="360"/>
      </w:pPr>
      <w:rPr>
        <w:rFonts w:hint="default"/>
        <w:lang w:val="en-PH" w:eastAsia="en-PH" w:bidi="en-PH"/>
      </w:rPr>
    </w:lvl>
    <w:lvl w:ilvl="3" w:tplc="DBFCE268">
      <w:numFmt w:val="bullet"/>
      <w:lvlText w:val="•"/>
      <w:lvlJc w:val="left"/>
      <w:pPr>
        <w:ind w:left="3122" w:hanging="360"/>
      </w:pPr>
      <w:rPr>
        <w:rFonts w:hint="default"/>
        <w:lang w:val="en-PH" w:eastAsia="en-PH" w:bidi="en-PH"/>
      </w:rPr>
    </w:lvl>
    <w:lvl w:ilvl="4" w:tplc="435A2A66">
      <w:numFmt w:val="bullet"/>
      <w:lvlText w:val="•"/>
      <w:lvlJc w:val="left"/>
      <w:pPr>
        <w:ind w:left="3616" w:hanging="360"/>
      </w:pPr>
      <w:rPr>
        <w:rFonts w:hint="default"/>
        <w:lang w:val="en-PH" w:eastAsia="en-PH" w:bidi="en-PH"/>
      </w:rPr>
    </w:lvl>
    <w:lvl w:ilvl="5" w:tplc="1360B482">
      <w:numFmt w:val="bullet"/>
      <w:lvlText w:val="•"/>
      <w:lvlJc w:val="left"/>
      <w:pPr>
        <w:ind w:left="4110" w:hanging="360"/>
      </w:pPr>
      <w:rPr>
        <w:rFonts w:hint="default"/>
        <w:lang w:val="en-PH" w:eastAsia="en-PH" w:bidi="en-PH"/>
      </w:rPr>
    </w:lvl>
    <w:lvl w:ilvl="6" w:tplc="6FF4783A">
      <w:numFmt w:val="bullet"/>
      <w:lvlText w:val="•"/>
      <w:lvlJc w:val="left"/>
      <w:pPr>
        <w:ind w:left="4604" w:hanging="360"/>
      </w:pPr>
      <w:rPr>
        <w:rFonts w:hint="default"/>
        <w:lang w:val="en-PH" w:eastAsia="en-PH" w:bidi="en-PH"/>
      </w:rPr>
    </w:lvl>
    <w:lvl w:ilvl="7" w:tplc="BDD2A558">
      <w:numFmt w:val="bullet"/>
      <w:lvlText w:val="•"/>
      <w:lvlJc w:val="left"/>
      <w:pPr>
        <w:ind w:left="5098" w:hanging="360"/>
      </w:pPr>
      <w:rPr>
        <w:rFonts w:hint="default"/>
        <w:lang w:val="en-PH" w:eastAsia="en-PH" w:bidi="en-PH"/>
      </w:rPr>
    </w:lvl>
    <w:lvl w:ilvl="8" w:tplc="8EE69A02">
      <w:numFmt w:val="bullet"/>
      <w:lvlText w:val="•"/>
      <w:lvlJc w:val="left"/>
      <w:pPr>
        <w:ind w:left="5592" w:hanging="360"/>
      </w:pPr>
      <w:rPr>
        <w:rFonts w:hint="default"/>
        <w:lang w:val="en-PH" w:eastAsia="en-PH" w:bidi="en-PH"/>
      </w:rPr>
    </w:lvl>
  </w:abstractNum>
  <w:abstractNum w:abstractNumId="565" w15:restartNumberingAfterBreak="0">
    <w:nsid w:val="556D01E7"/>
    <w:multiLevelType w:val="hybridMultilevel"/>
    <w:tmpl w:val="42563AC2"/>
    <w:lvl w:ilvl="0" w:tplc="AAF06BD6">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8E4680AC">
      <w:start w:val="1"/>
      <w:numFmt w:val="lowerLetter"/>
      <w:lvlText w:val="%2."/>
      <w:lvlJc w:val="left"/>
      <w:pPr>
        <w:ind w:left="2520" w:hanging="360"/>
      </w:pPr>
      <w:rPr>
        <w:rFonts w:ascii="Times New Roman" w:eastAsia="Times New Roman" w:hAnsi="Times New Roman" w:cs="Times New Roman" w:hint="default"/>
        <w:spacing w:val="-1"/>
        <w:w w:val="100"/>
        <w:sz w:val="24"/>
        <w:szCs w:val="24"/>
        <w:lang w:val="en-PH" w:eastAsia="en-PH" w:bidi="en-PH"/>
      </w:rPr>
    </w:lvl>
    <w:lvl w:ilvl="2" w:tplc="B99AD870">
      <w:numFmt w:val="bullet"/>
      <w:lvlText w:val="•"/>
      <w:lvlJc w:val="left"/>
      <w:pPr>
        <w:ind w:left="3588" w:hanging="360"/>
      </w:pPr>
      <w:rPr>
        <w:rFonts w:hint="default"/>
        <w:lang w:val="en-PH" w:eastAsia="en-PH" w:bidi="en-PH"/>
      </w:rPr>
    </w:lvl>
    <w:lvl w:ilvl="3" w:tplc="D31C7E52">
      <w:numFmt w:val="bullet"/>
      <w:lvlText w:val="•"/>
      <w:lvlJc w:val="left"/>
      <w:pPr>
        <w:ind w:left="4657" w:hanging="360"/>
      </w:pPr>
      <w:rPr>
        <w:rFonts w:hint="default"/>
        <w:lang w:val="en-PH" w:eastAsia="en-PH" w:bidi="en-PH"/>
      </w:rPr>
    </w:lvl>
    <w:lvl w:ilvl="4" w:tplc="B18602BC">
      <w:numFmt w:val="bullet"/>
      <w:lvlText w:val="•"/>
      <w:lvlJc w:val="left"/>
      <w:pPr>
        <w:ind w:left="5726" w:hanging="360"/>
      </w:pPr>
      <w:rPr>
        <w:rFonts w:hint="default"/>
        <w:lang w:val="en-PH" w:eastAsia="en-PH" w:bidi="en-PH"/>
      </w:rPr>
    </w:lvl>
    <w:lvl w:ilvl="5" w:tplc="32FC4862">
      <w:numFmt w:val="bullet"/>
      <w:lvlText w:val="•"/>
      <w:lvlJc w:val="left"/>
      <w:pPr>
        <w:ind w:left="6795" w:hanging="360"/>
      </w:pPr>
      <w:rPr>
        <w:rFonts w:hint="default"/>
        <w:lang w:val="en-PH" w:eastAsia="en-PH" w:bidi="en-PH"/>
      </w:rPr>
    </w:lvl>
    <w:lvl w:ilvl="6" w:tplc="4BC404C4">
      <w:numFmt w:val="bullet"/>
      <w:lvlText w:val="•"/>
      <w:lvlJc w:val="left"/>
      <w:pPr>
        <w:ind w:left="7864" w:hanging="360"/>
      </w:pPr>
      <w:rPr>
        <w:rFonts w:hint="default"/>
        <w:lang w:val="en-PH" w:eastAsia="en-PH" w:bidi="en-PH"/>
      </w:rPr>
    </w:lvl>
    <w:lvl w:ilvl="7" w:tplc="1512C7E8">
      <w:numFmt w:val="bullet"/>
      <w:lvlText w:val="•"/>
      <w:lvlJc w:val="left"/>
      <w:pPr>
        <w:ind w:left="8933" w:hanging="360"/>
      </w:pPr>
      <w:rPr>
        <w:rFonts w:hint="default"/>
        <w:lang w:val="en-PH" w:eastAsia="en-PH" w:bidi="en-PH"/>
      </w:rPr>
    </w:lvl>
    <w:lvl w:ilvl="8" w:tplc="95FC55AA">
      <w:numFmt w:val="bullet"/>
      <w:lvlText w:val="•"/>
      <w:lvlJc w:val="left"/>
      <w:pPr>
        <w:ind w:left="10002" w:hanging="360"/>
      </w:pPr>
      <w:rPr>
        <w:rFonts w:hint="default"/>
        <w:lang w:val="en-PH" w:eastAsia="en-PH" w:bidi="en-PH"/>
      </w:rPr>
    </w:lvl>
  </w:abstractNum>
  <w:abstractNum w:abstractNumId="566" w15:restartNumberingAfterBreak="0">
    <w:nsid w:val="55711217"/>
    <w:multiLevelType w:val="hybridMultilevel"/>
    <w:tmpl w:val="4E98A8C0"/>
    <w:lvl w:ilvl="0" w:tplc="44747494">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BD9456F4">
      <w:start w:val="1"/>
      <w:numFmt w:val="lowerLetter"/>
      <w:lvlText w:val="%2."/>
      <w:lvlJc w:val="left"/>
      <w:pPr>
        <w:ind w:left="2509" w:hanging="350"/>
      </w:pPr>
      <w:rPr>
        <w:rFonts w:ascii="Times New Roman" w:eastAsia="Times New Roman" w:hAnsi="Times New Roman" w:cs="Times New Roman" w:hint="default"/>
        <w:w w:val="100"/>
        <w:sz w:val="24"/>
        <w:szCs w:val="24"/>
        <w:lang w:val="en-PH" w:eastAsia="en-PH" w:bidi="en-PH"/>
      </w:rPr>
    </w:lvl>
    <w:lvl w:ilvl="2" w:tplc="3CA01864">
      <w:numFmt w:val="bullet"/>
      <w:lvlText w:val="•"/>
      <w:lvlJc w:val="left"/>
      <w:pPr>
        <w:ind w:left="3571" w:hanging="350"/>
      </w:pPr>
      <w:rPr>
        <w:rFonts w:hint="default"/>
        <w:lang w:val="en-PH" w:eastAsia="en-PH" w:bidi="en-PH"/>
      </w:rPr>
    </w:lvl>
    <w:lvl w:ilvl="3" w:tplc="1EF626F6">
      <w:numFmt w:val="bullet"/>
      <w:lvlText w:val="•"/>
      <w:lvlJc w:val="left"/>
      <w:pPr>
        <w:ind w:left="4642" w:hanging="350"/>
      </w:pPr>
      <w:rPr>
        <w:rFonts w:hint="default"/>
        <w:lang w:val="en-PH" w:eastAsia="en-PH" w:bidi="en-PH"/>
      </w:rPr>
    </w:lvl>
    <w:lvl w:ilvl="4" w:tplc="0798A7BA">
      <w:numFmt w:val="bullet"/>
      <w:lvlText w:val="•"/>
      <w:lvlJc w:val="left"/>
      <w:pPr>
        <w:ind w:left="5713" w:hanging="350"/>
      </w:pPr>
      <w:rPr>
        <w:rFonts w:hint="default"/>
        <w:lang w:val="en-PH" w:eastAsia="en-PH" w:bidi="en-PH"/>
      </w:rPr>
    </w:lvl>
    <w:lvl w:ilvl="5" w:tplc="24566678">
      <w:numFmt w:val="bullet"/>
      <w:lvlText w:val="•"/>
      <w:lvlJc w:val="left"/>
      <w:pPr>
        <w:ind w:left="6784" w:hanging="350"/>
      </w:pPr>
      <w:rPr>
        <w:rFonts w:hint="default"/>
        <w:lang w:val="en-PH" w:eastAsia="en-PH" w:bidi="en-PH"/>
      </w:rPr>
    </w:lvl>
    <w:lvl w:ilvl="6" w:tplc="7D7C9D40">
      <w:numFmt w:val="bullet"/>
      <w:lvlText w:val="•"/>
      <w:lvlJc w:val="left"/>
      <w:pPr>
        <w:ind w:left="7855" w:hanging="350"/>
      </w:pPr>
      <w:rPr>
        <w:rFonts w:hint="default"/>
        <w:lang w:val="en-PH" w:eastAsia="en-PH" w:bidi="en-PH"/>
      </w:rPr>
    </w:lvl>
    <w:lvl w:ilvl="7" w:tplc="2ADC84E0">
      <w:numFmt w:val="bullet"/>
      <w:lvlText w:val="•"/>
      <w:lvlJc w:val="left"/>
      <w:pPr>
        <w:ind w:left="8926" w:hanging="350"/>
      </w:pPr>
      <w:rPr>
        <w:rFonts w:hint="default"/>
        <w:lang w:val="en-PH" w:eastAsia="en-PH" w:bidi="en-PH"/>
      </w:rPr>
    </w:lvl>
    <w:lvl w:ilvl="8" w:tplc="E5DA66EA">
      <w:numFmt w:val="bullet"/>
      <w:lvlText w:val="•"/>
      <w:lvlJc w:val="left"/>
      <w:pPr>
        <w:ind w:left="9997" w:hanging="350"/>
      </w:pPr>
      <w:rPr>
        <w:rFonts w:hint="default"/>
        <w:lang w:val="en-PH" w:eastAsia="en-PH" w:bidi="en-PH"/>
      </w:rPr>
    </w:lvl>
  </w:abstractNum>
  <w:abstractNum w:abstractNumId="567" w15:restartNumberingAfterBreak="0">
    <w:nsid w:val="55851216"/>
    <w:multiLevelType w:val="hybridMultilevel"/>
    <w:tmpl w:val="0BDC5396"/>
    <w:lvl w:ilvl="0" w:tplc="3572B200">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5428FFB6">
      <w:start w:val="1"/>
      <w:numFmt w:val="lowerLetter"/>
      <w:lvlText w:val="%2."/>
      <w:lvlJc w:val="left"/>
      <w:pPr>
        <w:ind w:left="2520" w:hanging="360"/>
      </w:pPr>
      <w:rPr>
        <w:rFonts w:ascii="Times New Roman" w:eastAsia="Times New Roman" w:hAnsi="Times New Roman" w:cs="Times New Roman" w:hint="default"/>
        <w:spacing w:val="-2"/>
        <w:w w:val="100"/>
        <w:sz w:val="24"/>
        <w:szCs w:val="24"/>
        <w:lang w:val="en-PH" w:eastAsia="en-PH" w:bidi="en-PH"/>
      </w:rPr>
    </w:lvl>
    <w:lvl w:ilvl="2" w:tplc="7D746BB0">
      <w:numFmt w:val="bullet"/>
      <w:lvlText w:val="•"/>
      <w:lvlJc w:val="left"/>
      <w:pPr>
        <w:ind w:left="3588" w:hanging="360"/>
      </w:pPr>
      <w:rPr>
        <w:rFonts w:hint="default"/>
        <w:lang w:val="en-PH" w:eastAsia="en-PH" w:bidi="en-PH"/>
      </w:rPr>
    </w:lvl>
    <w:lvl w:ilvl="3" w:tplc="B930E116">
      <w:numFmt w:val="bullet"/>
      <w:lvlText w:val="•"/>
      <w:lvlJc w:val="left"/>
      <w:pPr>
        <w:ind w:left="4657" w:hanging="360"/>
      </w:pPr>
      <w:rPr>
        <w:rFonts w:hint="default"/>
        <w:lang w:val="en-PH" w:eastAsia="en-PH" w:bidi="en-PH"/>
      </w:rPr>
    </w:lvl>
    <w:lvl w:ilvl="4" w:tplc="A5CA9FDC">
      <w:numFmt w:val="bullet"/>
      <w:lvlText w:val="•"/>
      <w:lvlJc w:val="left"/>
      <w:pPr>
        <w:ind w:left="5726" w:hanging="360"/>
      </w:pPr>
      <w:rPr>
        <w:rFonts w:hint="default"/>
        <w:lang w:val="en-PH" w:eastAsia="en-PH" w:bidi="en-PH"/>
      </w:rPr>
    </w:lvl>
    <w:lvl w:ilvl="5" w:tplc="473ADAB4">
      <w:numFmt w:val="bullet"/>
      <w:lvlText w:val="•"/>
      <w:lvlJc w:val="left"/>
      <w:pPr>
        <w:ind w:left="6795" w:hanging="360"/>
      </w:pPr>
      <w:rPr>
        <w:rFonts w:hint="default"/>
        <w:lang w:val="en-PH" w:eastAsia="en-PH" w:bidi="en-PH"/>
      </w:rPr>
    </w:lvl>
    <w:lvl w:ilvl="6" w:tplc="E36C273C">
      <w:numFmt w:val="bullet"/>
      <w:lvlText w:val="•"/>
      <w:lvlJc w:val="left"/>
      <w:pPr>
        <w:ind w:left="7864" w:hanging="360"/>
      </w:pPr>
      <w:rPr>
        <w:rFonts w:hint="default"/>
        <w:lang w:val="en-PH" w:eastAsia="en-PH" w:bidi="en-PH"/>
      </w:rPr>
    </w:lvl>
    <w:lvl w:ilvl="7" w:tplc="73FCE8AA">
      <w:numFmt w:val="bullet"/>
      <w:lvlText w:val="•"/>
      <w:lvlJc w:val="left"/>
      <w:pPr>
        <w:ind w:left="8933" w:hanging="360"/>
      </w:pPr>
      <w:rPr>
        <w:rFonts w:hint="default"/>
        <w:lang w:val="en-PH" w:eastAsia="en-PH" w:bidi="en-PH"/>
      </w:rPr>
    </w:lvl>
    <w:lvl w:ilvl="8" w:tplc="57DAA4FC">
      <w:numFmt w:val="bullet"/>
      <w:lvlText w:val="•"/>
      <w:lvlJc w:val="left"/>
      <w:pPr>
        <w:ind w:left="10002" w:hanging="360"/>
      </w:pPr>
      <w:rPr>
        <w:rFonts w:hint="default"/>
        <w:lang w:val="en-PH" w:eastAsia="en-PH" w:bidi="en-PH"/>
      </w:rPr>
    </w:lvl>
  </w:abstractNum>
  <w:abstractNum w:abstractNumId="568" w15:restartNumberingAfterBreak="0">
    <w:nsid w:val="5588048F"/>
    <w:multiLevelType w:val="hybridMultilevel"/>
    <w:tmpl w:val="279CF19E"/>
    <w:lvl w:ilvl="0" w:tplc="C11E0FAE">
      <w:start w:val="1"/>
      <w:numFmt w:val="decimal"/>
      <w:lvlText w:val="%1."/>
      <w:lvlJc w:val="left"/>
      <w:pPr>
        <w:ind w:left="2226" w:hanging="427"/>
        <w:jc w:val="right"/>
      </w:pPr>
      <w:rPr>
        <w:rFonts w:ascii="Times New Roman" w:eastAsia="Times New Roman" w:hAnsi="Times New Roman" w:cs="Times New Roman" w:hint="default"/>
        <w:spacing w:val="-2"/>
        <w:w w:val="99"/>
        <w:sz w:val="24"/>
        <w:szCs w:val="24"/>
        <w:lang w:val="en-PH" w:eastAsia="en-PH" w:bidi="en-PH"/>
      </w:rPr>
    </w:lvl>
    <w:lvl w:ilvl="1" w:tplc="D3BAFE1C">
      <w:start w:val="1"/>
      <w:numFmt w:val="lowerLetter"/>
      <w:lvlText w:val="%2."/>
      <w:lvlJc w:val="left"/>
      <w:pPr>
        <w:ind w:left="2509" w:hanging="284"/>
      </w:pPr>
      <w:rPr>
        <w:rFonts w:ascii="Times New Roman" w:eastAsia="Times New Roman" w:hAnsi="Times New Roman" w:cs="Times New Roman" w:hint="default"/>
        <w:spacing w:val="-4"/>
        <w:w w:val="99"/>
        <w:sz w:val="24"/>
        <w:szCs w:val="24"/>
        <w:lang w:val="en-PH" w:eastAsia="en-PH" w:bidi="en-PH"/>
      </w:rPr>
    </w:lvl>
    <w:lvl w:ilvl="2" w:tplc="1E1C6DBE">
      <w:start w:val="1"/>
      <w:numFmt w:val="lowerRoman"/>
      <w:lvlText w:val="%3."/>
      <w:lvlJc w:val="left"/>
      <w:pPr>
        <w:ind w:left="2880" w:hanging="360"/>
      </w:pPr>
      <w:rPr>
        <w:rFonts w:ascii="Times New Roman" w:eastAsia="Times New Roman" w:hAnsi="Times New Roman" w:cs="Times New Roman" w:hint="default"/>
        <w:spacing w:val="-2"/>
        <w:w w:val="99"/>
        <w:sz w:val="24"/>
        <w:szCs w:val="24"/>
        <w:lang w:val="en-PH" w:eastAsia="en-PH" w:bidi="en-PH"/>
      </w:rPr>
    </w:lvl>
    <w:lvl w:ilvl="3" w:tplc="A0E04BC2">
      <w:numFmt w:val="bullet"/>
      <w:lvlText w:val="•"/>
      <w:lvlJc w:val="left"/>
      <w:pPr>
        <w:ind w:left="2880" w:hanging="360"/>
      </w:pPr>
      <w:rPr>
        <w:rFonts w:hint="default"/>
        <w:lang w:val="en-PH" w:eastAsia="en-PH" w:bidi="en-PH"/>
      </w:rPr>
    </w:lvl>
    <w:lvl w:ilvl="4" w:tplc="BB5EA0A8">
      <w:numFmt w:val="bullet"/>
      <w:lvlText w:val="•"/>
      <w:lvlJc w:val="left"/>
      <w:pPr>
        <w:ind w:left="4202" w:hanging="360"/>
      </w:pPr>
      <w:rPr>
        <w:rFonts w:hint="default"/>
        <w:lang w:val="en-PH" w:eastAsia="en-PH" w:bidi="en-PH"/>
      </w:rPr>
    </w:lvl>
    <w:lvl w:ilvl="5" w:tplc="D64263FA">
      <w:numFmt w:val="bullet"/>
      <w:lvlText w:val="•"/>
      <w:lvlJc w:val="left"/>
      <w:pPr>
        <w:ind w:left="5525" w:hanging="360"/>
      </w:pPr>
      <w:rPr>
        <w:rFonts w:hint="default"/>
        <w:lang w:val="en-PH" w:eastAsia="en-PH" w:bidi="en-PH"/>
      </w:rPr>
    </w:lvl>
    <w:lvl w:ilvl="6" w:tplc="F0ACB1F2">
      <w:numFmt w:val="bullet"/>
      <w:lvlText w:val="•"/>
      <w:lvlJc w:val="left"/>
      <w:pPr>
        <w:ind w:left="6848" w:hanging="360"/>
      </w:pPr>
      <w:rPr>
        <w:rFonts w:hint="default"/>
        <w:lang w:val="en-PH" w:eastAsia="en-PH" w:bidi="en-PH"/>
      </w:rPr>
    </w:lvl>
    <w:lvl w:ilvl="7" w:tplc="21EA53AE">
      <w:numFmt w:val="bullet"/>
      <w:lvlText w:val="•"/>
      <w:lvlJc w:val="left"/>
      <w:pPr>
        <w:ind w:left="8171" w:hanging="360"/>
      </w:pPr>
      <w:rPr>
        <w:rFonts w:hint="default"/>
        <w:lang w:val="en-PH" w:eastAsia="en-PH" w:bidi="en-PH"/>
      </w:rPr>
    </w:lvl>
    <w:lvl w:ilvl="8" w:tplc="AE383EA6">
      <w:numFmt w:val="bullet"/>
      <w:lvlText w:val="•"/>
      <w:lvlJc w:val="left"/>
      <w:pPr>
        <w:ind w:left="9494" w:hanging="360"/>
      </w:pPr>
      <w:rPr>
        <w:rFonts w:hint="default"/>
        <w:lang w:val="en-PH" w:eastAsia="en-PH" w:bidi="en-PH"/>
      </w:rPr>
    </w:lvl>
  </w:abstractNum>
  <w:abstractNum w:abstractNumId="569" w15:restartNumberingAfterBreak="0">
    <w:nsid w:val="559F0F64"/>
    <w:multiLevelType w:val="hybridMultilevel"/>
    <w:tmpl w:val="5A56EED6"/>
    <w:lvl w:ilvl="0" w:tplc="2F02B23E">
      <w:start w:val="1"/>
      <w:numFmt w:val="lowerLetter"/>
      <w:lvlText w:val="%1."/>
      <w:lvlJc w:val="left"/>
      <w:pPr>
        <w:ind w:left="3420" w:hanging="360"/>
      </w:pPr>
      <w:rPr>
        <w:rFonts w:ascii="Times New Roman" w:eastAsia="Times New Roman" w:hAnsi="Times New Roman" w:cs="Times New Roman" w:hint="default"/>
        <w:spacing w:val="-2"/>
        <w:w w:val="99"/>
        <w:sz w:val="24"/>
        <w:szCs w:val="24"/>
        <w:lang w:val="en-PH" w:eastAsia="en-PH" w:bidi="en-PH"/>
      </w:rPr>
    </w:lvl>
    <w:lvl w:ilvl="1" w:tplc="7BB6924E">
      <w:numFmt w:val="bullet"/>
      <w:lvlText w:val="•"/>
      <w:lvlJc w:val="left"/>
      <w:pPr>
        <w:ind w:left="4292" w:hanging="360"/>
      </w:pPr>
      <w:rPr>
        <w:rFonts w:hint="default"/>
        <w:lang w:val="en-PH" w:eastAsia="en-PH" w:bidi="en-PH"/>
      </w:rPr>
    </w:lvl>
    <w:lvl w:ilvl="2" w:tplc="2ED86D26">
      <w:numFmt w:val="bullet"/>
      <w:lvlText w:val="•"/>
      <w:lvlJc w:val="left"/>
      <w:pPr>
        <w:ind w:left="5164" w:hanging="360"/>
      </w:pPr>
      <w:rPr>
        <w:rFonts w:hint="default"/>
        <w:lang w:val="en-PH" w:eastAsia="en-PH" w:bidi="en-PH"/>
      </w:rPr>
    </w:lvl>
    <w:lvl w:ilvl="3" w:tplc="CA8022D0">
      <w:numFmt w:val="bullet"/>
      <w:lvlText w:val="•"/>
      <w:lvlJc w:val="left"/>
      <w:pPr>
        <w:ind w:left="6036" w:hanging="360"/>
      </w:pPr>
      <w:rPr>
        <w:rFonts w:hint="default"/>
        <w:lang w:val="en-PH" w:eastAsia="en-PH" w:bidi="en-PH"/>
      </w:rPr>
    </w:lvl>
    <w:lvl w:ilvl="4" w:tplc="F814C6A6">
      <w:numFmt w:val="bullet"/>
      <w:lvlText w:val="•"/>
      <w:lvlJc w:val="left"/>
      <w:pPr>
        <w:ind w:left="6908" w:hanging="360"/>
      </w:pPr>
      <w:rPr>
        <w:rFonts w:hint="default"/>
        <w:lang w:val="en-PH" w:eastAsia="en-PH" w:bidi="en-PH"/>
      </w:rPr>
    </w:lvl>
    <w:lvl w:ilvl="5" w:tplc="820A5DDE">
      <w:numFmt w:val="bullet"/>
      <w:lvlText w:val="•"/>
      <w:lvlJc w:val="left"/>
      <w:pPr>
        <w:ind w:left="7780" w:hanging="360"/>
      </w:pPr>
      <w:rPr>
        <w:rFonts w:hint="default"/>
        <w:lang w:val="en-PH" w:eastAsia="en-PH" w:bidi="en-PH"/>
      </w:rPr>
    </w:lvl>
    <w:lvl w:ilvl="6" w:tplc="8926EBDC">
      <w:numFmt w:val="bullet"/>
      <w:lvlText w:val="•"/>
      <w:lvlJc w:val="left"/>
      <w:pPr>
        <w:ind w:left="8652" w:hanging="360"/>
      </w:pPr>
      <w:rPr>
        <w:rFonts w:hint="default"/>
        <w:lang w:val="en-PH" w:eastAsia="en-PH" w:bidi="en-PH"/>
      </w:rPr>
    </w:lvl>
    <w:lvl w:ilvl="7" w:tplc="FABCC9F4">
      <w:numFmt w:val="bullet"/>
      <w:lvlText w:val="•"/>
      <w:lvlJc w:val="left"/>
      <w:pPr>
        <w:ind w:left="9524" w:hanging="360"/>
      </w:pPr>
      <w:rPr>
        <w:rFonts w:hint="default"/>
        <w:lang w:val="en-PH" w:eastAsia="en-PH" w:bidi="en-PH"/>
      </w:rPr>
    </w:lvl>
    <w:lvl w:ilvl="8" w:tplc="1FDEE384">
      <w:numFmt w:val="bullet"/>
      <w:lvlText w:val="•"/>
      <w:lvlJc w:val="left"/>
      <w:pPr>
        <w:ind w:left="10396" w:hanging="360"/>
      </w:pPr>
      <w:rPr>
        <w:rFonts w:hint="default"/>
        <w:lang w:val="en-PH" w:eastAsia="en-PH" w:bidi="en-PH"/>
      </w:rPr>
    </w:lvl>
  </w:abstractNum>
  <w:abstractNum w:abstractNumId="570" w15:restartNumberingAfterBreak="0">
    <w:nsid w:val="56751C0E"/>
    <w:multiLevelType w:val="hybridMultilevel"/>
    <w:tmpl w:val="F2123184"/>
    <w:lvl w:ilvl="0" w:tplc="0CFC86F6">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276CDA20">
      <w:start w:val="1"/>
      <w:numFmt w:val="lowerLetter"/>
      <w:lvlText w:val="%2."/>
      <w:lvlJc w:val="left"/>
      <w:pPr>
        <w:ind w:left="2509" w:hanging="284"/>
      </w:pPr>
      <w:rPr>
        <w:rFonts w:ascii="Times New Roman" w:eastAsia="Times New Roman" w:hAnsi="Times New Roman" w:cs="Times New Roman" w:hint="default"/>
        <w:spacing w:val="-4"/>
        <w:w w:val="99"/>
        <w:sz w:val="24"/>
        <w:szCs w:val="24"/>
        <w:lang w:val="en-PH" w:eastAsia="en-PH" w:bidi="en-PH"/>
      </w:rPr>
    </w:lvl>
    <w:lvl w:ilvl="2" w:tplc="7DAEEF90">
      <w:numFmt w:val="bullet"/>
      <w:lvlText w:val="•"/>
      <w:lvlJc w:val="left"/>
      <w:pPr>
        <w:ind w:left="3571" w:hanging="284"/>
      </w:pPr>
      <w:rPr>
        <w:rFonts w:hint="default"/>
        <w:lang w:val="en-PH" w:eastAsia="en-PH" w:bidi="en-PH"/>
      </w:rPr>
    </w:lvl>
    <w:lvl w:ilvl="3" w:tplc="E75435F4">
      <w:numFmt w:val="bullet"/>
      <w:lvlText w:val="•"/>
      <w:lvlJc w:val="left"/>
      <w:pPr>
        <w:ind w:left="4642" w:hanging="284"/>
      </w:pPr>
      <w:rPr>
        <w:rFonts w:hint="default"/>
        <w:lang w:val="en-PH" w:eastAsia="en-PH" w:bidi="en-PH"/>
      </w:rPr>
    </w:lvl>
    <w:lvl w:ilvl="4" w:tplc="1B4823E6">
      <w:numFmt w:val="bullet"/>
      <w:lvlText w:val="•"/>
      <w:lvlJc w:val="left"/>
      <w:pPr>
        <w:ind w:left="5713" w:hanging="284"/>
      </w:pPr>
      <w:rPr>
        <w:rFonts w:hint="default"/>
        <w:lang w:val="en-PH" w:eastAsia="en-PH" w:bidi="en-PH"/>
      </w:rPr>
    </w:lvl>
    <w:lvl w:ilvl="5" w:tplc="8A9641EE">
      <w:numFmt w:val="bullet"/>
      <w:lvlText w:val="•"/>
      <w:lvlJc w:val="left"/>
      <w:pPr>
        <w:ind w:left="6784" w:hanging="284"/>
      </w:pPr>
      <w:rPr>
        <w:rFonts w:hint="default"/>
        <w:lang w:val="en-PH" w:eastAsia="en-PH" w:bidi="en-PH"/>
      </w:rPr>
    </w:lvl>
    <w:lvl w:ilvl="6" w:tplc="AF80540E">
      <w:numFmt w:val="bullet"/>
      <w:lvlText w:val="•"/>
      <w:lvlJc w:val="left"/>
      <w:pPr>
        <w:ind w:left="7855" w:hanging="284"/>
      </w:pPr>
      <w:rPr>
        <w:rFonts w:hint="default"/>
        <w:lang w:val="en-PH" w:eastAsia="en-PH" w:bidi="en-PH"/>
      </w:rPr>
    </w:lvl>
    <w:lvl w:ilvl="7" w:tplc="1DAEDC8C">
      <w:numFmt w:val="bullet"/>
      <w:lvlText w:val="•"/>
      <w:lvlJc w:val="left"/>
      <w:pPr>
        <w:ind w:left="8926" w:hanging="284"/>
      </w:pPr>
      <w:rPr>
        <w:rFonts w:hint="default"/>
        <w:lang w:val="en-PH" w:eastAsia="en-PH" w:bidi="en-PH"/>
      </w:rPr>
    </w:lvl>
    <w:lvl w:ilvl="8" w:tplc="A4886F56">
      <w:numFmt w:val="bullet"/>
      <w:lvlText w:val="•"/>
      <w:lvlJc w:val="left"/>
      <w:pPr>
        <w:ind w:left="9997" w:hanging="284"/>
      </w:pPr>
      <w:rPr>
        <w:rFonts w:hint="default"/>
        <w:lang w:val="en-PH" w:eastAsia="en-PH" w:bidi="en-PH"/>
      </w:rPr>
    </w:lvl>
  </w:abstractNum>
  <w:abstractNum w:abstractNumId="571" w15:restartNumberingAfterBreak="0">
    <w:nsid w:val="56775B37"/>
    <w:multiLevelType w:val="hybridMultilevel"/>
    <w:tmpl w:val="0C4E89A6"/>
    <w:lvl w:ilvl="0" w:tplc="30A24320">
      <w:start w:val="1"/>
      <w:numFmt w:val="decimal"/>
      <w:lvlText w:val="%1."/>
      <w:lvlJc w:val="left"/>
      <w:pPr>
        <w:ind w:left="2226" w:hanging="427"/>
      </w:pPr>
      <w:rPr>
        <w:rFonts w:ascii="Times New Roman" w:eastAsia="Times New Roman" w:hAnsi="Times New Roman" w:cs="Times New Roman" w:hint="default"/>
        <w:spacing w:val="-20"/>
        <w:w w:val="99"/>
        <w:sz w:val="24"/>
        <w:szCs w:val="24"/>
        <w:lang w:val="en-PH" w:eastAsia="en-PH" w:bidi="en-PH"/>
      </w:rPr>
    </w:lvl>
    <w:lvl w:ilvl="1" w:tplc="95707788">
      <w:start w:val="1"/>
      <w:numFmt w:val="lowerLetter"/>
      <w:lvlText w:val="%2."/>
      <w:lvlJc w:val="left"/>
      <w:pPr>
        <w:ind w:left="2226" w:hanging="294"/>
      </w:pPr>
      <w:rPr>
        <w:rFonts w:ascii="Times New Roman" w:eastAsia="Times New Roman" w:hAnsi="Times New Roman" w:cs="Times New Roman" w:hint="default"/>
        <w:spacing w:val="-25"/>
        <w:w w:val="99"/>
        <w:sz w:val="24"/>
        <w:szCs w:val="24"/>
        <w:lang w:val="en-PH" w:eastAsia="en-PH" w:bidi="en-PH"/>
      </w:rPr>
    </w:lvl>
    <w:lvl w:ilvl="2" w:tplc="06A2B75E">
      <w:numFmt w:val="bullet"/>
      <w:lvlText w:val="•"/>
      <w:lvlJc w:val="left"/>
      <w:pPr>
        <w:ind w:left="4204" w:hanging="294"/>
      </w:pPr>
      <w:rPr>
        <w:rFonts w:hint="default"/>
        <w:lang w:val="en-PH" w:eastAsia="en-PH" w:bidi="en-PH"/>
      </w:rPr>
    </w:lvl>
    <w:lvl w:ilvl="3" w:tplc="136A1FAC">
      <w:numFmt w:val="bullet"/>
      <w:lvlText w:val="•"/>
      <w:lvlJc w:val="left"/>
      <w:pPr>
        <w:ind w:left="5196" w:hanging="294"/>
      </w:pPr>
      <w:rPr>
        <w:rFonts w:hint="default"/>
        <w:lang w:val="en-PH" w:eastAsia="en-PH" w:bidi="en-PH"/>
      </w:rPr>
    </w:lvl>
    <w:lvl w:ilvl="4" w:tplc="662E631A">
      <w:numFmt w:val="bullet"/>
      <w:lvlText w:val="•"/>
      <w:lvlJc w:val="left"/>
      <w:pPr>
        <w:ind w:left="6188" w:hanging="294"/>
      </w:pPr>
      <w:rPr>
        <w:rFonts w:hint="default"/>
        <w:lang w:val="en-PH" w:eastAsia="en-PH" w:bidi="en-PH"/>
      </w:rPr>
    </w:lvl>
    <w:lvl w:ilvl="5" w:tplc="600286D2">
      <w:numFmt w:val="bullet"/>
      <w:lvlText w:val="•"/>
      <w:lvlJc w:val="left"/>
      <w:pPr>
        <w:ind w:left="7180" w:hanging="294"/>
      </w:pPr>
      <w:rPr>
        <w:rFonts w:hint="default"/>
        <w:lang w:val="en-PH" w:eastAsia="en-PH" w:bidi="en-PH"/>
      </w:rPr>
    </w:lvl>
    <w:lvl w:ilvl="6" w:tplc="CA70D214">
      <w:numFmt w:val="bullet"/>
      <w:lvlText w:val="•"/>
      <w:lvlJc w:val="left"/>
      <w:pPr>
        <w:ind w:left="8172" w:hanging="294"/>
      </w:pPr>
      <w:rPr>
        <w:rFonts w:hint="default"/>
        <w:lang w:val="en-PH" w:eastAsia="en-PH" w:bidi="en-PH"/>
      </w:rPr>
    </w:lvl>
    <w:lvl w:ilvl="7" w:tplc="E49258B2">
      <w:numFmt w:val="bullet"/>
      <w:lvlText w:val="•"/>
      <w:lvlJc w:val="left"/>
      <w:pPr>
        <w:ind w:left="9164" w:hanging="294"/>
      </w:pPr>
      <w:rPr>
        <w:rFonts w:hint="default"/>
        <w:lang w:val="en-PH" w:eastAsia="en-PH" w:bidi="en-PH"/>
      </w:rPr>
    </w:lvl>
    <w:lvl w:ilvl="8" w:tplc="25F22796">
      <w:numFmt w:val="bullet"/>
      <w:lvlText w:val="•"/>
      <w:lvlJc w:val="left"/>
      <w:pPr>
        <w:ind w:left="10156" w:hanging="294"/>
      </w:pPr>
      <w:rPr>
        <w:rFonts w:hint="default"/>
        <w:lang w:val="en-PH" w:eastAsia="en-PH" w:bidi="en-PH"/>
      </w:rPr>
    </w:lvl>
  </w:abstractNum>
  <w:abstractNum w:abstractNumId="572" w15:restartNumberingAfterBreak="0">
    <w:nsid w:val="56B40334"/>
    <w:multiLevelType w:val="hybridMultilevel"/>
    <w:tmpl w:val="470C2F76"/>
    <w:lvl w:ilvl="0" w:tplc="14EE6AD4">
      <w:start w:val="1"/>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B7FE25FC">
      <w:start w:val="1"/>
      <w:numFmt w:val="lowerLetter"/>
      <w:lvlText w:val="%2."/>
      <w:lvlJc w:val="left"/>
      <w:pPr>
        <w:ind w:left="2368" w:hanging="284"/>
      </w:pPr>
      <w:rPr>
        <w:rFonts w:ascii="Times New Roman" w:eastAsia="Times New Roman" w:hAnsi="Times New Roman" w:cs="Times New Roman" w:hint="default"/>
        <w:spacing w:val="-4"/>
        <w:w w:val="99"/>
        <w:sz w:val="24"/>
        <w:szCs w:val="24"/>
        <w:lang w:val="en-PH" w:eastAsia="en-PH" w:bidi="en-PH"/>
      </w:rPr>
    </w:lvl>
    <w:lvl w:ilvl="2" w:tplc="B746734C">
      <w:numFmt w:val="bullet"/>
      <w:lvlText w:val="•"/>
      <w:lvlJc w:val="left"/>
      <w:pPr>
        <w:ind w:left="3446" w:hanging="284"/>
      </w:pPr>
      <w:rPr>
        <w:rFonts w:hint="default"/>
        <w:lang w:val="en-PH" w:eastAsia="en-PH" w:bidi="en-PH"/>
      </w:rPr>
    </w:lvl>
    <w:lvl w:ilvl="3" w:tplc="ADB8DEE8">
      <w:numFmt w:val="bullet"/>
      <w:lvlText w:val="•"/>
      <w:lvlJc w:val="left"/>
      <w:pPr>
        <w:ind w:left="4533" w:hanging="284"/>
      </w:pPr>
      <w:rPr>
        <w:rFonts w:hint="default"/>
        <w:lang w:val="en-PH" w:eastAsia="en-PH" w:bidi="en-PH"/>
      </w:rPr>
    </w:lvl>
    <w:lvl w:ilvl="4" w:tplc="0862DD90">
      <w:numFmt w:val="bullet"/>
      <w:lvlText w:val="•"/>
      <w:lvlJc w:val="left"/>
      <w:pPr>
        <w:ind w:left="5620" w:hanging="284"/>
      </w:pPr>
      <w:rPr>
        <w:rFonts w:hint="default"/>
        <w:lang w:val="en-PH" w:eastAsia="en-PH" w:bidi="en-PH"/>
      </w:rPr>
    </w:lvl>
    <w:lvl w:ilvl="5" w:tplc="9E0246C6">
      <w:numFmt w:val="bullet"/>
      <w:lvlText w:val="•"/>
      <w:lvlJc w:val="left"/>
      <w:pPr>
        <w:ind w:left="6706" w:hanging="284"/>
      </w:pPr>
      <w:rPr>
        <w:rFonts w:hint="default"/>
        <w:lang w:val="en-PH" w:eastAsia="en-PH" w:bidi="en-PH"/>
      </w:rPr>
    </w:lvl>
    <w:lvl w:ilvl="6" w:tplc="73F27794">
      <w:numFmt w:val="bullet"/>
      <w:lvlText w:val="•"/>
      <w:lvlJc w:val="left"/>
      <w:pPr>
        <w:ind w:left="7793" w:hanging="284"/>
      </w:pPr>
      <w:rPr>
        <w:rFonts w:hint="default"/>
        <w:lang w:val="en-PH" w:eastAsia="en-PH" w:bidi="en-PH"/>
      </w:rPr>
    </w:lvl>
    <w:lvl w:ilvl="7" w:tplc="CDA825B4">
      <w:numFmt w:val="bullet"/>
      <w:lvlText w:val="•"/>
      <w:lvlJc w:val="left"/>
      <w:pPr>
        <w:ind w:left="8880" w:hanging="284"/>
      </w:pPr>
      <w:rPr>
        <w:rFonts w:hint="default"/>
        <w:lang w:val="en-PH" w:eastAsia="en-PH" w:bidi="en-PH"/>
      </w:rPr>
    </w:lvl>
    <w:lvl w:ilvl="8" w:tplc="BB1A492C">
      <w:numFmt w:val="bullet"/>
      <w:lvlText w:val="•"/>
      <w:lvlJc w:val="left"/>
      <w:pPr>
        <w:ind w:left="9966" w:hanging="284"/>
      </w:pPr>
      <w:rPr>
        <w:rFonts w:hint="default"/>
        <w:lang w:val="en-PH" w:eastAsia="en-PH" w:bidi="en-PH"/>
      </w:rPr>
    </w:lvl>
  </w:abstractNum>
  <w:abstractNum w:abstractNumId="573" w15:restartNumberingAfterBreak="0">
    <w:nsid w:val="56C4558E"/>
    <w:multiLevelType w:val="hybridMultilevel"/>
    <w:tmpl w:val="C114B1FE"/>
    <w:lvl w:ilvl="0" w:tplc="0C009920">
      <w:start w:val="1"/>
      <w:numFmt w:val="decimal"/>
      <w:lvlText w:val="%1."/>
      <w:lvlJc w:val="left"/>
      <w:pPr>
        <w:ind w:left="2160" w:hanging="361"/>
      </w:pPr>
      <w:rPr>
        <w:rFonts w:ascii="Times New Roman" w:eastAsia="Times New Roman" w:hAnsi="Times New Roman" w:cs="Times New Roman" w:hint="default"/>
        <w:spacing w:val="-30"/>
        <w:w w:val="99"/>
        <w:sz w:val="24"/>
        <w:szCs w:val="24"/>
        <w:lang w:val="en-PH" w:eastAsia="en-PH" w:bidi="en-PH"/>
      </w:rPr>
    </w:lvl>
    <w:lvl w:ilvl="1" w:tplc="107CB462">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C8E6D51E">
      <w:numFmt w:val="bullet"/>
      <w:lvlText w:val="•"/>
      <w:lvlJc w:val="left"/>
      <w:pPr>
        <w:ind w:left="3588" w:hanging="360"/>
      </w:pPr>
      <w:rPr>
        <w:rFonts w:hint="default"/>
        <w:lang w:val="en-PH" w:eastAsia="en-PH" w:bidi="en-PH"/>
      </w:rPr>
    </w:lvl>
    <w:lvl w:ilvl="3" w:tplc="A14A3C5A">
      <w:numFmt w:val="bullet"/>
      <w:lvlText w:val="•"/>
      <w:lvlJc w:val="left"/>
      <w:pPr>
        <w:ind w:left="4657" w:hanging="360"/>
      </w:pPr>
      <w:rPr>
        <w:rFonts w:hint="default"/>
        <w:lang w:val="en-PH" w:eastAsia="en-PH" w:bidi="en-PH"/>
      </w:rPr>
    </w:lvl>
    <w:lvl w:ilvl="4" w:tplc="CD0265EC">
      <w:numFmt w:val="bullet"/>
      <w:lvlText w:val="•"/>
      <w:lvlJc w:val="left"/>
      <w:pPr>
        <w:ind w:left="5726" w:hanging="360"/>
      </w:pPr>
      <w:rPr>
        <w:rFonts w:hint="default"/>
        <w:lang w:val="en-PH" w:eastAsia="en-PH" w:bidi="en-PH"/>
      </w:rPr>
    </w:lvl>
    <w:lvl w:ilvl="5" w:tplc="8136934C">
      <w:numFmt w:val="bullet"/>
      <w:lvlText w:val="•"/>
      <w:lvlJc w:val="left"/>
      <w:pPr>
        <w:ind w:left="6795" w:hanging="360"/>
      </w:pPr>
      <w:rPr>
        <w:rFonts w:hint="default"/>
        <w:lang w:val="en-PH" w:eastAsia="en-PH" w:bidi="en-PH"/>
      </w:rPr>
    </w:lvl>
    <w:lvl w:ilvl="6" w:tplc="4ED8154A">
      <w:numFmt w:val="bullet"/>
      <w:lvlText w:val="•"/>
      <w:lvlJc w:val="left"/>
      <w:pPr>
        <w:ind w:left="7864" w:hanging="360"/>
      </w:pPr>
      <w:rPr>
        <w:rFonts w:hint="default"/>
        <w:lang w:val="en-PH" w:eastAsia="en-PH" w:bidi="en-PH"/>
      </w:rPr>
    </w:lvl>
    <w:lvl w:ilvl="7" w:tplc="389AE0B6">
      <w:numFmt w:val="bullet"/>
      <w:lvlText w:val="•"/>
      <w:lvlJc w:val="left"/>
      <w:pPr>
        <w:ind w:left="8933" w:hanging="360"/>
      </w:pPr>
      <w:rPr>
        <w:rFonts w:hint="default"/>
        <w:lang w:val="en-PH" w:eastAsia="en-PH" w:bidi="en-PH"/>
      </w:rPr>
    </w:lvl>
    <w:lvl w:ilvl="8" w:tplc="26C60498">
      <w:numFmt w:val="bullet"/>
      <w:lvlText w:val="•"/>
      <w:lvlJc w:val="left"/>
      <w:pPr>
        <w:ind w:left="10002" w:hanging="360"/>
      </w:pPr>
      <w:rPr>
        <w:rFonts w:hint="default"/>
        <w:lang w:val="en-PH" w:eastAsia="en-PH" w:bidi="en-PH"/>
      </w:rPr>
    </w:lvl>
  </w:abstractNum>
  <w:abstractNum w:abstractNumId="574" w15:restartNumberingAfterBreak="0">
    <w:nsid w:val="56D02FA7"/>
    <w:multiLevelType w:val="hybridMultilevel"/>
    <w:tmpl w:val="A9FE0CBE"/>
    <w:lvl w:ilvl="0" w:tplc="4670BF2C">
      <w:start w:val="1"/>
      <w:numFmt w:val="decimal"/>
      <w:lvlText w:val="%1."/>
      <w:lvlJc w:val="left"/>
      <w:pPr>
        <w:ind w:left="2226" w:hanging="427"/>
      </w:pPr>
      <w:rPr>
        <w:rFonts w:ascii="Times New Roman" w:eastAsia="Times New Roman" w:hAnsi="Times New Roman" w:cs="Times New Roman" w:hint="default"/>
        <w:spacing w:val="-22"/>
        <w:w w:val="99"/>
        <w:sz w:val="24"/>
        <w:szCs w:val="24"/>
        <w:lang w:val="en-PH" w:eastAsia="en-PH" w:bidi="en-PH"/>
      </w:rPr>
    </w:lvl>
    <w:lvl w:ilvl="1" w:tplc="7E0ABFB6">
      <w:start w:val="1"/>
      <w:numFmt w:val="lowerLetter"/>
      <w:lvlText w:val="%2."/>
      <w:lvlJc w:val="left"/>
      <w:pPr>
        <w:ind w:left="2520" w:hanging="360"/>
      </w:pPr>
      <w:rPr>
        <w:rFonts w:hint="default"/>
        <w:spacing w:val="-2"/>
        <w:w w:val="99"/>
        <w:lang w:val="en-PH" w:eastAsia="en-PH" w:bidi="en-PH"/>
      </w:rPr>
    </w:lvl>
    <w:lvl w:ilvl="2" w:tplc="1B0ABECC">
      <w:numFmt w:val="bullet"/>
      <w:lvlText w:val="•"/>
      <w:lvlJc w:val="left"/>
      <w:pPr>
        <w:ind w:left="3588" w:hanging="360"/>
      </w:pPr>
      <w:rPr>
        <w:rFonts w:hint="default"/>
        <w:lang w:val="en-PH" w:eastAsia="en-PH" w:bidi="en-PH"/>
      </w:rPr>
    </w:lvl>
    <w:lvl w:ilvl="3" w:tplc="103AE976">
      <w:numFmt w:val="bullet"/>
      <w:lvlText w:val="•"/>
      <w:lvlJc w:val="left"/>
      <w:pPr>
        <w:ind w:left="4657" w:hanging="360"/>
      </w:pPr>
      <w:rPr>
        <w:rFonts w:hint="default"/>
        <w:lang w:val="en-PH" w:eastAsia="en-PH" w:bidi="en-PH"/>
      </w:rPr>
    </w:lvl>
    <w:lvl w:ilvl="4" w:tplc="DC22A670">
      <w:numFmt w:val="bullet"/>
      <w:lvlText w:val="•"/>
      <w:lvlJc w:val="left"/>
      <w:pPr>
        <w:ind w:left="5726" w:hanging="360"/>
      </w:pPr>
      <w:rPr>
        <w:rFonts w:hint="default"/>
        <w:lang w:val="en-PH" w:eastAsia="en-PH" w:bidi="en-PH"/>
      </w:rPr>
    </w:lvl>
    <w:lvl w:ilvl="5" w:tplc="91282436">
      <w:numFmt w:val="bullet"/>
      <w:lvlText w:val="•"/>
      <w:lvlJc w:val="left"/>
      <w:pPr>
        <w:ind w:left="6795" w:hanging="360"/>
      </w:pPr>
      <w:rPr>
        <w:rFonts w:hint="default"/>
        <w:lang w:val="en-PH" w:eastAsia="en-PH" w:bidi="en-PH"/>
      </w:rPr>
    </w:lvl>
    <w:lvl w:ilvl="6" w:tplc="A9128364">
      <w:numFmt w:val="bullet"/>
      <w:lvlText w:val="•"/>
      <w:lvlJc w:val="left"/>
      <w:pPr>
        <w:ind w:left="7864" w:hanging="360"/>
      </w:pPr>
      <w:rPr>
        <w:rFonts w:hint="default"/>
        <w:lang w:val="en-PH" w:eastAsia="en-PH" w:bidi="en-PH"/>
      </w:rPr>
    </w:lvl>
    <w:lvl w:ilvl="7" w:tplc="FA68ED88">
      <w:numFmt w:val="bullet"/>
      <w:lvlText w:val="•"/>
      <w:lvlJc w:val="left"/>
      <w:pPr>
        <w:ind w:left="8933" w:hanging="360"/>
      </w:pPr>
      <w:rPr>
        <w:rFonts w:hint="default"/>
        <w:lang w:val="en-PH" w:eastAsia="en-PH" w:bidi="en-PH"/>
      </w:rPr>
    </w:lvl>
    <w:lvl w:ilvl="8" w:tplc="018EF8D4">
      <w:numFmt w:val="bullet"/>
      <w:lvlText w:val="•"/>
      <w:lvlJc w:val="left"/>
      <w:pPr>
        <w:ind w:left="10002" w:hanging="360"/>
      </w:pPr>
      <w:rPr>
        <w:rFonts w:hint="default"/>
        <w:lang w:val="en-PH" w:eastAsia="en-PH" w:bidi="en-PH"/>
      </w:rPr>
    </w:lvl>
  </w:abstractNum>
  <w:abstractNum w:abstractNumId="575" w15:restartNumberingAfterBreak="0">
    <w:nsid w:val="570E7223"/>
    <w:multiLevelType w:val="hybridMultilevel"/>
    <w:tmpl w:val="F22E7B62"/>
    <w:lvl w:ilvl="0" w:tplc="F53ECF24">
      <w:start w:val="1"/>
      <w:numFmt w:val="decimal"/>
      <w:lvlText w:val="%1."/>
      <w:lvlJc w:val="left"/>
      <w:pPr>
        <w:ind w:left="2225" w:hanging="426"/>
      </w:pPr>
      <w:rPr>
        <w:rFonts w:ascii="Times New Roman" w:eastAsia="Times New Roman" w:hAnsi="Times New Roman" w:cs="Times New Roman" w:hint="default"/>
        <w:spacing w:val="-1"/>
        <w:w w:val="99"/>
        <w:sz w:val="24"/>
        <w:szCs w:val="24"/>
        <w:lang w:val="en-PH" w:eastAsia="en-PH" w:bidi="en-PH"/>
      </w:rPr>
    </w:lvl>
    <w:lvl w:ilvl="1" w:tplc="2DB00352">
      <w:start w:val="1"/>
      <w:numFmt w:val="lowerLetter"/>
      <w:lvlText w:val="%2."/>
      <w:lvlJc w:val="left"/>
      <w:pPr>
        <w:ind w:left="2520" w:hanging="360"/>
      </w:pPr>
      <w:rPr>
        <w:rFonts w:ascii="Times New Roman" w:eastAsia="Times New Roman" w:hAnsi="Times New Roman" w:cs="Times New Roman" w:hint="default"/>
        <w:spacing w:val="-1"/>
        <w:w w:val="100"/>
        <w:sz w:val="20"/>
        <w:szCs w:val="20"/>
        <w:lang w:val="en-PH" w:eastAsia="en-PH" w:bidi="en-PH"/>
      </w:rPr>
    </w:lvl>
    <w:lvl w:ilvl="2" w:tplc="D9285B34">
      <w:numFmt w:val="bullet"/>
      <w:lvlText w:val="•"/>
      <w:lvlJc w:val="left"/>
      <w:pPr>
        <w:ind w:left="3588" w:hanging="360"/>
      </w:pPr>
      <w:rPr>
        <w:rFonts w:hint="default"/>
        <w:lang w:val="en-PH" w:eastAsia="en-PH" w:bidi="en-PH"/>
      </w:rPr>
    </w:lvl>
    <w:lvl w:ilvl="3" w:tplc="40C07AAE">
      <w:numFmt w:val="bullet"/>
      <w:lvlText w:val="•"/>
      <w:lvlJc w:val="left"/>
      <w:pPr>
        <w:ind w:left="4657" w:hanging="360"/>
      </w:pPr>
      <w:rPr>
        <w:rFonts w:hint="default"/>
        <w:lang w:val="en-PH" w:eastAsia="en-PH" w:bidi="en-PH"/>
      </w:rPr>
    </w:lvl>
    <w:lvl w:ilvl="4" w:tplc="C2A49BCE">
      <w:numFmt w:val="bullet"/>
      <w:lvlText w:val="•"/>
      <w:lvlJc w:val="left"/>
      <w:pPr>
        <w:ind w:left="5726" w:hanging="360"/>
      </w:pPr>
      <w:rPr>
        <w:rFonts w:hint="default"/>
        <w:lang w:val="en-PH" w:eastAsia="en-PH" w:bidi="en-PH"/>
      </w:rPr>
    </w:lvl>
    <w:lvl w:ilvl="5" w:tplc="AE5802A0">
      <w:numFmt w:val="bullet"/>
      <w:lvlText w:val="•"/>
      <w:lvlJc w:val="left"/>
      <w:pPr>
        <w:ind w:left="6795" w:hanging="360"/>
      </w:pPr>
      <w:rPr>
        <w:rFonts w:hint="default"/>
        <w:lang w:val="en-PH" w:eastAsia="en-PH" w:bidi="en-PH"/>
      </w:rPr>
    </w:lvl>
    <w:lvl w:ilvl="6" w:tplc="1E1ECF2A">
      <w:numFmt w:val="bullet"/>
      <w:lvlText w:val="•"/>
      <w:lvlJc w:val="left"/>
      <w:pPr>
        <w:ind w:left="7864" w:hanging="360"/>
      </w:pPr>
      <w:rPr>
        <w:rFonts w:hint="default"/>
        <w:lang w:val="en-PH" w:eastAsia="en-PH" w:bidi="en-PH"/>
      </w:rPr>
    </w:lvl>
    <w:lvl w:ilvl="7" w:tplc="F7BEF3EA">
      <w:numFmt w:val="bullet"/>
      <w:lvlText w:val="•"/>
      <w:lvlJc w:val="left"/>
      <w:pPr>
        <w:ind w:left="8933" w:hanging="360"/>
      </w:pPr>
      <w:rPr>
        <w:rFonts w:hint="default"/>
        <w:lang w:val="en-PH" w:eastAsia="en-PH" w:bidi="en-PH"/>
      </w:rPr>
    </w:lvl>
    <w:lvl w:ilvl="8" w:tplc="F6EA0510">
      <w:numFmt w:val="bullet"/>
      <w:lvlText w:val="•"/>
      <w:lvlJc w:val="left"/>
      <w:pPr>
        <w:ind w:left="10002" w:hanging="360"/>
      </w:pPr>
      <w:rPr>
        <w:rFonts w:hint="default"/>
        <w:lang w:val="en-PH" w:eastAsia="en-PH" w:bidi="en-PH"/>
      </w:rPr>
    </w:lvl>
  </w:abstractNum>
  <w:abstractNum w:abstractNumId="576" w15:restartNumberingAfterBreak="0">
    <w:nsid w:val="57133E1D"/>
    <w:multiLevelType w:val="hybridMultilevel"/>
    <w:tmpl w:val="589E2950"/>
    <w:lvl w:ilvl="0" w:tplc="435EF7D4">
      <w:start w:val="1"/>
      <w:numFmt w:val="decimal"/>
      <w:lvlText w:val="%1."/>
      <w:lvlJc w:val="left"/>
      <w:pPr>
        <w:ind w:left="2160" w:hanging="361"/>
      </w:pPr>
      <w:rPr>
        <w:rFonts w:ascii="Times New Roman" w:eastAsia="Times New Roman" w:hAnsi="Times New Roman" w:cs="Times New Roman" w:hint="default"/>
        <w:b/>
        <w:bCs/>
        <w:spacing w:val="-1"/>
        <w:w w:val="99"/>
        <w:sz w:val="24"/>
        <w:szCs w:val="24"/>
        <w:lang w:val="en-PH" w:eastAsia="en-PH" w:bidi="en-PH"/>
      </w:rPr>
    </w:lvl>
    <w:lvl w:ilvl="1" w:tplc="25D24D66">
      <w:numFmt w:val="bullet"/>
      <w:lvlText w:val="•"/>
      <w:lvlJc w:val="left"/>
      <w:pPr>
        <w:ind w:left="3158" w:hanging="361"/>
      </w:pPr>
      <w:rPr>
        <w:rFonts w:hint="default"/>
        <w:lang w:val="en-PH" w:eastAsia="en-PH" w:bidi="en-PH"/>
      </w:rPr>
    </w:lvl>
    <w:lvl w:ilvl="2" w:tplc="A2202AEA">
      <w:numFmt w:val="bullet"/>
      <w:lvlText w:val="•"/>
      <w:lvlJc w:val="left"/>
      <w:pPr>
        <w:ind w:left="4156" w:hanging="361"/>
      </w:pPr>
      <w:rPr>
        <w:rFonts w:hint="default"/>
        <w:lang w:val="en-PH" w:eastAsia="en-PH" w:bidi="en-PH"/>
      </w:rPr>
    </w:lvl>
    <w:lvl w:ilvl="3" w:tplc="E2102318">
      <w:numFmt w:val="bullet"/>
      <w:lvlText w:val="•"/>
      <w:lvlJc w:val="left"/>
      <w:pPr>
        <w:ind w:left="5154" w:hanging="361"/>
      </w:pPr>
      <w:rPr>
        <w:rFonts w:hint="default"/>
        <w:lang w:val="en-PH" w:eastAsia="en-PH" w:bidi="en-PH"/>
      </w:rPr>
    </w:lvl>
    <w:lvl w:ilvl="4" w:tplc="DA22DB1E">
      <w:numFmt w:val="bullet"/>
      <w:lvlText w:val="•"/>
      <w:lvlJc w:val="left"/>
      <w:pPr>
        <w:ind w:left="6152" w:hanging="361"/>
      </w:pPr>
      <w:rPr>
        <w:rFonts w:hint="default"/>
        <w:lang w:val="en-PH" w:eastAsia="en-PH" w:bidi="en-PH"/>
      </w:rPr>
    </w:lvl>
    <w:lvl w:ilvl="5" w:tplc="AE00D99E">
      <w:numFmt w:val="bullet"/>
      <w:lvlText w:val="•"/>
      <w:lvlJc w:val="left"/>
      <w:pPr>
        <w:ind w:left="7150" w:hanging="361"/>
      </w:pPr>
      <w:rPr>
        <w:rFonts w:hint="default"/>
        <w:lang w:val="en-PH" w:eastAsia="en-PH" w:bidi="en-PH"/>
      </w:rPr>
    </w:lvl>
    <w:lvl w:ilvl="6" w:tplc="1FB0EF38">
      <w:numFmt w:val="bullet"/>
      <w:lvlText w:val="•"/>
      <w:lvlJc w:val="left"/>
      <w:pPr>
        <w:ind w:left="8148" w:hanging="361"/>
      </w:pPr>
      <w:rPr>
        <w:rFonts w:hint="default"/>
        <w:lang w:val="en-PH" w:eastAsia="en-PH" w:bidi="en-PH"/>
      </w:rPr>
    </w:lvl>
    <w:lvl w:ilvl="7" w:tplc="F702D0EE">
      <w:numFmt w:val="bullet"/>
      <w:lvlText w:val="•"/>
      <w:lvlJc w:val="left"/>
      <w:pPr>
        <w:ind w:left="9146" w:hanging="361"/>
      </w:pPr>
      <w:rPr>
        <w:rFonts w:hint="default"/>
        <w:lang w:val="en-PH" w:eastAsia="en-PH" w:bidi="en-PH"/>
      </w:rPr>
    </w:lvl>
    <w:lvl w:ilvl="8" w:tplc="C53C0D36">
      <w:numFmt w:val="bullet"/>
      <w:lvlText w:val="•"/>
      <w:lvlJc w:val="left"/>
      <w:pPr>
        <w:ind w:left="10144" w:hanging="361"/>
      </w:pPr>
      <w:rPr>
        <w:rFonts w:hint="default"/>
        <w:lang w:val="en-PH" w:eastAsia="en-PH" w:bidi="en-PH"/>
      </w:rPr>
    </w:lvl>
  </w:abstractNum>
  <w:abstractNum w:abstractNumId="577" w15:restartNumberingAfterBreak="0">
    <w:nsid w:val="571C07C5"/>
    <w:multiLevelType w:val="hybridMultilevel"/>
    <w:tmpl w:val="83BE90CC"/>
    <w:lvl w:ilvl="0" w:tplc="69BCD17A">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BCC2D946">
      <w:numFmt w:val="bullet"/>
      <w:lvlText w:val="•"/>
      <w:lvlJc w:val="left"/>
      <w:pPr>
        <w:ind w:left="3158" w:hanging="361"/>
      </w:pPr>
      <w:rPr>
        <w:rFonts w:hint="default"/>
        <w:lang w:val="en-PH" w:eastAsia="en-PH" w:bidi="en-PH"/>
      </w:rPr>
    </w:lvl>
    <w:lvl w:ilvl="2" w:tplc="F07EAF3C">
      <w:numFmt w:val="bullet"/>
      <w:lvlText w:val="•"/>
      <w:lvlJc w:val="left"/>
      <w:pPr>
        <w:ind w:left="4156" w:hanging="361"/>
      </w:pPr>
      <w:rPr>
        <w:rFonts w:hint="default"/>
        <w:lang w:val="en-PH" w:eastAsia="en-PH" w:bidi="en-PH"/>
      </w:rPr>
    </w:lvl>
    <w:lvl w:ilvl="3" w:tplc="0792DAEC">
      <w:numFmt w:val="bullet"/>
      <w:lvlText w:val="•"/>
      <w:lvlJc w:val="left"/>
      <w:pPr>
        <w:ind w:left="5154" w:hanging="361"/>
      </w:pPr>
      <w:rPr>
        <w:rFonts w:hint="default"/>
        <w:lang w:val="en-PH" w:eastAsia="en-PH" w:bidi="en-PH"/>
      </w:rPr>
    </w:lvl>
    <w:lvl w:ilvl="4" w:tplc="3C74B3AE">
      <w:numFmt w:val="bullet"/>
      <w:lvlText w:val="•"/>
      <w:lvlJc w:val="left"/>
      <w:pPr>
        <w:ind w:left="6152" w:hanging="361"/>
      </w:pPr>
      <w:rPr>
        <w:rFonts w:hint="default"/>
        <w:lang w:val="en-PH" w:eastAsia="en-PH" w:bidi="en-PH"/>
      </w:rPr>
    </w:lvl>
    <w:lvl w:ilvl="5" w:tplc="8CDC368C">
      <w:numFmt w:val="bullet"/>
      <w:lvlText w:val="•"/>
      <w:lvlJc w:val="left"/>
      <w:pPr>
        <w:ind w:left="7150" w:hanging="361"/>
      </w:pPr>
      <w:rPr>
        <w:rFonts w:hint="default"/>
        <w:lang w:val="en-PH" w:eastAsia="en-PH" w:bidi="en-PH"/>
      </w:rPr>
    </w:lvl>
    <w:lvl w:ilvl="6" w:tplc="1D6873A2">
      <w:numFmt w:val="bullet"/>
      <w:lvlText w:val="•"/>
      <w:lvlJc w:val="left"/>
      <w:pPr>
        <w:ind w:left="8148" w:hanging="361"/>
      </w:pPr>
      <w:rPr>
        <w:rFonts w:hint="default"/>
        <w:lang w:val="en-PH" w:eastAsia="en-PH" w:bidi="en-PH"/>
      </w:rPr>
    </w:lvl>
    <w:lvl w:ilvl="7" w:tplc="836682F0">
      <w:numFmt w:val="bullet"/>
      <w:lvlText w:val="•"/>
      <w:lvlJc w:val="left"/>
      <w:pPr>
        <w:ind w:left="9146" w:hanging="361"/>
      </w:pPr>
      <w:rPr>
        <w:rFonts w:hint="default"/>
        <w:lang w:val="en-PH" w:eastAsia="en-PH" w:bidi="en-PH"/>
      </w:rPr>
    </w:lvl>
    <w:lvl w:ilvl="8" w:tplc="9F807B2E">
      <w:numFmt w:val="bullet"/>
      <w:lvlText w:val="•"/>
      <w:lvlJc w:val="left"/>
      <w:pPr>
        <w:ind w:left="10144" w:hanging="361"/>
      </w:pPr>
      <w:rPr>
        <w:rFonts w:hint="default"/>
        <w:lang w:val="en-PH" w:eastAsia="en-PH" w:bidi="en-PH"/>
      </w:rPr>
    </w:lvl>
  </w:abstractNum>
  <w:abstractNum w:abstractNumId="578" w15:restartNumberingAfterBreak="0">
    <w:nsid w:val="572C6854"/>
    <w:multiLevelType w:val="hybridMultilevel"/>
    <w:tmpl w:val="52785EF0"/>
    <w:lvl w:ilvl="0" w:tplc="AE269102">
      <w:start w:val="1"/>
      <w:numFmt w:val="decimal"/>
      <w:lvlText w:val="%1."/>
      <w:lvlJc w:val="left"/>
      <w:pPr>
        <w:ind w:left="2226" w:hanging="427"/>
      </w:pPr>
      <w:rPr>
        <w:rFonts w:ascii="Times New Roman" w:eastAsia="Times New Roman" w:hAnsi="Times New Roman" w:cs="Times New Roman" w:hint="default"/>
        <w:spacing w:val="-1"/>
        <w:w w:val="99"/>
        <w:sz w:val="24"/>
        <w:szCs w:val="24"/>
        <w:lang w:val="en-PH" w:eastAsia="en-PH" w:bidi="en-PH"/>
      </w:rPr>
    </w:lvl>
    <w:lvl w:ilvl="1" w:tplc="5BCAB384">
      <w:numFmt w:val="bullet"/>
      <w:lvlText w:val="•"/>
      <w:lvlJc w:val="left"/>
      <w:pPr>
        <w:ind w:left="3212" w:hanging="427"/>
      </w:pPr>
      <w:rPr>
        <w:rFonts w:hint="default"/>
        <w:lang w:val="en-PH" w:eastAsia="en-PH" w:bidi="en-PH"/>
      </w:rPr>
    </w:lvl>
    <w:lvl w:ilvl="2" w:tplc="5C72DB88">
      <w:numFmt w:val="bullet"/>
      <w:lvlText w:val="•"/>
      <w:lvlJc w:val="left"/>
      <w:pPr>
        <w:ind w:left="4204" w:hanging="427"/>
      </w:pPr>
      <w:rPr>
        <w:rFonts w:hint="default"/>
        <w:lang w:val="en-PH" w:eastAsia="en-PH" w:bidi="en-PH"/>
      </w:rPr>
    </w:lvl>
    <w:lvl w:ilvl="3" w:tplc="821AB2AC">
      <w:numFmt w:val="bullet"/>
      <w:lvlText w:val="•"/>
      <w:lvlJc w:val="left"/>
      <w:pPr>
        <w:ind w:left="5196" w:hanging="427"/>
      </w:pPr>
      <w:rPr>
        <w:rFonts w:hint="default"/>
        <w:lang w:val="en-PH" w:eastAsia="en-PH" w:bidi="en-PH"/>
      </w:rPr>
    </w:lvl>
    <w:lvl w:ilvl="4" w:tplc="F9003C74">
      <w:numFmt w:val="bullet"/>
      <w:lvlText w:val="•"/>
      <w:lvlJc w:val="left"/>
      <w:pPr>
        <w:ind w:left="6188" w:hanging="427"/>
      </w:pPr>
      <w:rPr>
        <w:rFonts w:hint="default"/>
        <w:lang w:val="en-PH" w:eastAsia="en-PH" w:bidi="en-PH"/>
      </w:rPr>
    </w:lvl>
    <w:lvl w:ilvl="5" w:tplc="864237B4">
      <w:numFmt w:val="bullet"/>
      <w:lvlText w:val="•"/>
      <w:lvlJc w:val="left"/>
      <w:pPr>
        <w:ind w:left="7180" w:hanging="427"/>
      </w:pPr>
      <w:rPr>
        <w:rFonts w:hint="default"/>
        <w:lang w:val="en-PH" w:eastAsia="en-PH" w:bidi="en-PH"/>
      </w:rPr>
    </w:lvl>
    <w:lvl w:ilvl="6" w:tplc="46BC102E">
      <w:numFmt w:val="bullet"/>
      <w:lvlText w:val="•"/>
      <w:lvlJc w:val="left"/>
      <w:pPr>
        <w:ind w:left="8172" w:hanging="427"/>
      </w:pPr>
      <w:rPr>
        <w:rFonts w:hint="default"/>
        <w:lang w:val="en-PH" w:eastAsia="en-PH" w:bidi="en-PH"/>
      </w:rPr>
    </w:lvl>
    <w:lvl w:ilvl="7" w:tplc="20E44D4E">
      <w:numFmt w:val="bullet"/>
      <w:lvlText w:val="•"/>
      <w:lvlJc w:val="left"/>
      <w:pPr>
        <w:ind w:left="9164" w:hanging="427"/>
      </w:pPr>
      <w:rPr>
        <w:rFonts w:hint="default"/>
        <w:lang w:val="en-PH" w:eastAsia="en-PH" w:bidi="en-PH"/>
      </w:rPr>
    </w:lvl>
    <w:lvl w:ilvl="8" w:tplc="F6D84956">
      <w:numFmt w:val="bullet"/>
      <w:lvlText w:val="•"/>
      <w:lvlJc w:val="left"/>
      <w:pPr>
        <w:ind w:left="10156" w:hanging="427"/>
      </w:pPr>
      <w:rPr>
        <w:rFonts w:hint="default"/>
        <w:lang w:val="en-PH" w:eastAsia="en-PH" w:bidi="en-PH"/>
      </w:rPr>
    </w:lvl>
  </w:abstractNum>
  <w:abstractNum w:abstractNumId="579" w15:restartNumberingAfterBreak="0">
    <w:nsid w:val="573F5C48"/>
    <w:multiLevelType w:val="hybridMultilevel"/>
    <w:tmpl w:val="0066B370"/>
    <w:lvl w:ilvl="0" w:tplc="62D8910E">
      <w:start w:val="1"/>
      <w:numFmt w:val="decimal"/>
      <w:lvlText w:val="%1."/>
      <w:lvlJc w:val="left"/>
      <w:pPr>
        <w:ind w:left="2160" w:hanging="361"/>
      </w:pPr>
      <w:rPr>
        <w:rFonts w:ascii="Times New Roman" w:eastAsia="Times New Roman" w:hAnsi="Times New Roman" w:cs="Times New Roman" w:hint="default"/>
        <w:b/>
        <w:bCs/>
        <w:spacing w:val="-2"/>
        <w:w w:val="99"/>
        <w:sz w:val="24"/>
        <w:szCs w:val="24"/>
        <w:lang w:val="en-PH" w:eastAsia="en-PH" w:bidi="en-PH"/>
      </w:rPr>
    </w:lvl>
    <w:lvl w:ilvl="1" w:tplc="658AF2E4">
      <w:numFmt w:val="bullet"/>
      <w:lvlText w:val="•"/>
      <w:lvlJc w:val="left"/>
      <w:pPr>
        <w:ind w:left="3158" w:hanging="361"/>
      </w:pPr>
      <w:rPr>
        <w:rFonts w:hint="default"/>
        <w:lang w:val="en-PH" w:eastAsia="en-PH" w:bidi="en-PH"/>
      </w:rPr>
    </w:lvl>
    <w:lvl w:ilvl="2" w:tplc="BADC322E">
      <w:numFmt w:val="bullet"/>
      <w:lvlText w:val="•"/>
      <w:lvlJc w:val="left"/>
      <w:pPr>
        <w:ind w:left="4156" w:hanging="361"/>
      </w:pPr>
      <w:rPr>
        <w:rFonts w:hint="default"/>
        <w:lang w:val="en-PH" w:eastAsia="en-PH" w:bidi="en-PH"/>
      </w:rPr>
    </w:lvl>
    <w:lvl w:ilvl="3" w:tplc="681EBC4A">
      <w:numFmt w:val="bullet"/>
      <w:lvlText w:val="•"/>
      <w:lvlJc w:val="left"/>
      <w:pPr>
        <w:ind w:left="5154" w:hanging="361"/>
      </w:pPr>
      <w:rPr>
        <w:rFonts w:hint="default"/>
        <w:lang w:val="en-PH" w:eastAsia="en-PH" w:bidi="en-PH"/>
      </w:rPr>
    </w:lvl>
    <w:lvl w:ilvl="4" w:tplc="FC0A95D8">
      <w:numFmt w:val="bullet"/>
      <w:lvlText w:val="•"/>
      <w:lvlJc w:val="left"/>
      <w:pPr>
        <w:ind w:left="6152" w:hanging="361"/>
      </w:pPr>
      <w:rPr>
        <w:rFonts w:hint="default"/>
        <w:lang w:val="en-PH" w:eastAsia="en-PH" w:bidi="en-PH"/>
      </w:rPr>
    </w:lvl>
    <w:lvl w:ilvl="5" w:tplc="24E4B1CA">
      <w:numFmt w:val="bullet"/>
      <w:lvlText w:val="•"/>
      <w:lvlJc w:val="left"/>
      <w:pPr>
        <w:ind w:left="7150" w:hanging="361"/>
      </w:pPr>
      <w:rPr>
        <w:rFonts w:hint="default"/>
        <w:lang w:val="en-PH" w:eastAsia="en-PH" w:bidi="en-PH"/>
      </w:rPr>
    </w:lvl>
    <w:lvl w:ilvl="6" w:tplc="04D2527E">
      <w:numFmt w:val="bullet"/>
      <w:lvlText w:val="•"/>
      <w:lvlJc w:val="left"/>
      <w:pPr>
        <w:ind w:left="8148" w:hanging="361"/>
      </w:pPr>
      <w:rPr>
        <w:rFonts w:hint="default"/>
        <w:lang w:val="en-PH" w:eastAsia="en-PH" w:bidi="en-PH"/>
      </w:rPr>
    </w:lvl>
    <w:lvl w:ilvl="7" w:tplc="15325F40">
      <w:numFmt w:val="bullet"/>
      <w:lvlText w:val="•"/>
      <w:lvlJc w:val="left"/>
      <w:pPr>
        <w:ind w:left="9146" w:hanging="361"/>
      </w:pPr>
      <w:rPr>
        <w:rFonts w:hint="default"/>
        <w:lang w:val="en-PH" w:eastAsia="en-PH" w:bidi="en-PH"/>
      </w:rPr>
    </w:lvl>
    <w:lvl w:ilvl="8" w:tplc="A9B61D1A">
      <w:numFmt w:val="bullet"/>
      <w:lvlText w:val="•"/>
      <w:lvlJc w:val="left"/>
      <w:pPr>
        <w:ind w:left="10144" w:hanging="361"/>
      </w:pPr>
      <w:rPr>
        <w:rFonts w:hint="default"/>
        <w:lang w:val="en-PH" w:eastAsia="en-PH" w:bidi="en-PH"/>
      </w:rPr>
    </w:lvl>
  </w:abstractNum>
  <w:abstractNum w:abstractNumId="580" w15:restartNumberingAfterBreak="0">
    <w:nsid w:val="57791052"/>
    <w:multiLevelType w:val="hybridMultilevel"/>
    <w:tmpl w:val="B030AA40"/>
    <w:lvl w:ilvl="0" w:tplc="F0BCE3B0">
      <w:start w:val="1"/>
      <w:numFmt w:val="lowerRoman"/>
      <w:lvlText w:val="%1."/>
      <w:lvlJc w:val="left"/>
      <w:pPr>
        <w:ind w:left="2509" w:hanging="284"/>
      </w:pPr>
      <w:rPr>
        <w:rFonts w:ascii="Times New Roman" w:eastAsia="Times New Roman" w:hAnsi="Times New Roman" w:cs="Times New Roman" w:hint="default"/>
        <w:spacing w:val="-25"/>
        <w:w w:val="99"/>
        <w:sz w:val="24"/>
        <w:szCs w:val="24"/>
        <w:lang w:val="en-PH" w:eastAsia="en-PH" w:bidi="en-PH"/>
      </w:rPr>
    </w:lvl>
    <w:lvl w:ilvl="1" w:tplc="89E48B70">
      <w:numFmt w:val="bullet"/>
      <w:lvlText w:val="•"/>
      <w:lvlJc w:val="left"/>
      <w:pPr>
        <w:ind w:left="3464" w:hanging="284"/>
      </w:pPr>
      <w:rPr>
        <w:rFonts w:hint="default"/>
        <w:lang w:val="en-PH" w:eastAsia="en-PH" w:bidi="en-PH"/>
      </w:rPr>
    </w:lvl>
    <w:lvl w:ilvl="2" w:tplc="D9BA45C4">
      <w:numFmt w:val="bullet"/>
      <w:lvlText w:val="•"/>
      <w:lvlJc w:val="left"/>
      <w:pPr>
        <w:ind w:left="4428" w:hanging="284"/>
      </w:pPr>
      <w:rPr>
        <w:rFonts w:hint="default"/>
        <w:lang w:val="en-PH" w:eastAsia="en-PH" w:bidi="en-PH"/>
      </w:rPr>
    </w:lvl>
    <w:lvl w:ilvl="3" w:tplc="00809C80">
      <w:numFmt w:val="bullet"/>
      <w:lvlText w:val="•"/>
      <w:lvlJc w:val="left"/>
      <w:pPr>
        <w:ind w:left="5392" w:hanging="284"/>
      </w:pPr>
      <w:rPr>
        <w:rFonts w:hint="default"/>
        <w:lang w:val="en-PH" w:eastAsia="en-PH" w:bidi="en-PH"/>
      </w:rPr>
    </w:lvl>
    <w:lvl w:ilvl="4" w:tplc="82DCAEAE">
      <w:numFmt w:val="bullet"/>
      <w:lvlText w:val="•"/>
      <w:lvlJc w:val="left"/>
      <w:pPr>
        <w:ind w:left="6356" w:hanging="284"/>
      </w:pPr>
      <w:rPr>
        <w:rFonts w:hint="default"/>
        <w:lang w:val="en-PH" w:eastAsia="en-PH" w:bidi="en-PH"/>
      </w:rPr>
    </w:lvl>
    <w:lvl w:ilvl="5" w:tplc="C43497AE">
      <w:numFmt w:val="bullet"/>
      <w:lvlText w:val="•"/>
      <w:lvlJc w:val="left"/>
      <w:pPr>
        <w:ind w:left="7320" w:hanging="284"/>
      </w:pPr>
      <w:rPr>
        <w:rFonts w:hint="default"/>
        <w:lang w:val="en-PH" w:eastAsia="en-PH" w:bidi="en-PH"/>
      </w:rPr>
    </w:lvl>
    <w:lvl w:ilvl="6" w:tplc="62EA455A">
      <w:numFmt w:val="bullet"/>
      <w:lvlText w:val="•"/>
      <w:lvlJc w:val="left"/>
      <w:pPr>
        <w:ind w:left="8284" w:hanging="284"/>
      </w:pPr>
      <w:rPr>
        <w:rFonts w:hint="default"/>
        <w:lang w:val="en-PH" w:eastAsia="en-PH" w:bidi="en-PH"/>
      </w:rPr>
    </w:lvl>
    <w:lvl w:ilvl="7" w:tplc="0D3E53B0">
      <w:numFmt w:val="bullet"/>
      <w:lvlText w:val="•"/>
      <w:lvlJc w:val="left"/>
      <w:pPr>
        <w:ind w:left="9248" w:hanging="284"/>
      </w:pPr>
      <w:rPr>
        <w:rFonts w:hint="default"/>
        <w:lang w:val="en-PH" w:eastAsia="en-PH" w:bidi="en-PH"/>
      </w:rPr>
    </w:lvl>
    <w:lvl w:ilvl="8" w:tplc="F250AC8A">
      <w:numFmt w:val="bullet"/>
      <w:lvlText w:val="•"/>
      <w:lvlJc w:val="left"/>
      <w:pPr>
        <w:ind w:left="10212" w:hanging="284"/>
      </w:pPr>
      <w:rPr>
        <w:rFonts w:hint="default"/>
        <w:lang w:val="en-PH" w:eastAsia="en-PH" w:bidi="en-PH"/>
      </w:rPr>
    </w:lvl>
  </w:abstractNum>
  <w:abstractNum w:abstractNumId="581" w15:restartNumberingAfterBreak="0">
    <w:nsid w:val="57AE669C"/>
    <w:multiLevelType w:val="hybridMultilevel"/>
    <w:tmpl w:val="6EAAEB82"/>
    <w:lvl w:ilvl="0" w:tplc="92B81A66">
      <w:start w:val="5"/>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05D041A0">
      <w:numFmt w:val="bullet"/>
      <w:lvlText w:val="•"/>
      <w:lvlJc w:val="left"/>
      <w:pPr>
        <w:ind w:left="3158" w:hanging="361"/>
      </w:pPr>
      <w:rPr>
        <w:rFonts w:hint="default"/>
        <w:lang w:val="en-PH" w:eastAsia="en-PH" w:bidi="en-PH"/>
      </w:rPr>
    </w:lvl>
    <w:lvl w:ilvl="2" w:tplc="E99477A4">
      <w:numFmt w:val="bullet"/>
      <w:lvlText w:val="•"/>
      <w:lvlJc w:val="left"/>
      <w:pPr>
        <w:ind w:left="4156" w:hanging="361"/>
      </w:pPr>
      <w:rPr>
        <w:rFonts w:hint="default"/>
        <w:lang w:val="en-PH" w:eastAsia="en-PH" w:bidi="en-PH"/>
      </w:rPr>
    </w:lvl>
    <w:lvl w:ilvl="3" w:tplc="4D763B10">
      <w:numFmt w:val="bullet"/>
      <w:lvlText w:val="•"/>
      <w:lvlJc w:val="left"/>
      <w:pPr>
        <w:ind w:left="5154" w:hanging="361"/>
      </w:pPr>
      <w:rPr>
        <w:rFonts w:hint="default"/>
        <w:lang w:val="en-PH" w:eastAsia="en-PH" w:bidi="en-PH"/>
      </w:rPr>
    </w:lvl>
    <w:lvl w:ilvl="4" w:tplc="62D89244">
      <w:numFmt w:val="bullet"/>
      <w:lvlText w:val="•"/>
      <w:lvlJc w:val="left"/>
      <w:pPr>
        <w:ind w:left="6152" w:hanging="361"/>
      </w:pPr>
      <w:rPr>
        <w:rFonts w:hint="default"/>
        <w:lang w:val="en-PH" w:eastAsia="en-PH" w:bidi="en-PH"/>
      </w:rPr>
    </w:lvl>
    <w:lvl w:ilvl="5" w:tplc="C0CE0F64">
      <w:numFmt w:val="bullet"/>
      <w:lvlText w:val="•"/>
      <w:lvlJc w:val="left"/>
      <w:pPr>
        <w:ind w:left="7150" w:hanging="361"/>
      </w:pPr>
      <w:rPr>
        <w:rFonts w:hint="default"/>
        <w:lang w:val="en-PH" w:eastAsia="en-PH" w:bidi="en-PH"/>
      </w:rPr>
    </w:lvl>
    <w:lvl w:ilvl="6" w:tplc="D3E6DE64">
      <w:numFmt w:val="bullet"/>
      <w:lvlText w:val="•"/>
      <w:lvlJc w:val="left"/>
      <w:pPr>
        <w:ind w:left="8148" w:hanging="361"/>
      </w:pPr>
      <w:rPr>
        <w:rFonts w:hint="default"/>
        <w:lang w:val="en-PH" w:eastAsia="en-PH" w:bidi="en-PH"/>
      </w:rPr>
    </w:lvl>
    <w:lvl w:ilvl="7" w:tplc="4EE62BF6">
      <w:numFmt w:val="bullet"/>
      <w:lvlText w:val="•"/>
      <w:lvlJc w:val="left"/>
      <w:pPr>
        <w:ind w:left="9146" w:hanging="361"/>
      </w:pPr>
      <w:rPr>
        <w:rFonts w:hint="default"/>
        <w:lang w:val="en-PH" w:eastAsia="en-PH" w:bidi="en-PH"/>
      </w:rPr>
    </w:lvl>
    <w:lvl w:ilvl="8" w:tplc="E932CA2C">
      <w:numFmt w:val="bullet"/>
      <w:lvlText w:val="•"/>
      <w:lvlJc w:val="left"/>
      <w:pPr>
        <w:ind w:left="10144" w:hanging="361"/>
      </w:pPr>
      <w:rPr>
        <w:rFonts w:hint="default"/>
        <w:lang w:val="en-PH" w:eastAsia="en-PH" w:bidi="en-PH"/>
      </w:rPr>
    </w:lvl>
  </w:abstractNum>
  <w:abstractNum w:abstractNumId="582" w15:restartNumberingAfterBreak="0">
    <w:nsid w:val="57EA7682"/>
    <w:multiLevelType w:val="hybridMultilevel"/>
    <w:tmpl w:val="50149B34"/>
    <w:lvl w:ilvl="0" w:tplc="815C289A">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1BD8AD3C">
      <w:start w:val="1"/>
      <w:numFmt w:val="lowerLetter"/>
      <w:lvlText w:val="%2."/>
      <w:lvlJc w:val="left"/>
      <w:pPr>
        <w:ind w:left="2509" w:hanging="284"/>
      </w:pPr>
      <w:rPr>
        <w:rFonts w:ascii="Times New Roman" w:eastAsia="Times New Roman" w:hAnsi="Times New Roman" w:cs="Times New Roman" w:hint="default"/>
        <w:spacing w:val="-4"/>
        <w:w w:val="100"/>
        <w:sz w:val="24"/>
        <w:szCs w:val="24"/>
        <w:lang w:val="en-PH" w:eastAsia="en-PH" w:bidi="en-PH"/>
      </w:rPr>
    </w:lvl>
    <w:lvl w:ilvl="2" w:tplc="86061554">
      <w:numFmt w:val="bullet"/>
      <w:lvlText w:val="•"/>
      <w:lvlJc w:val="left"/>
      <w:pPr>
        <w:ind w:left="3571" w:hanging="284"/>
      </w:pPr>
      <w:rPr>
        <w:rFonts w:hint="default"/>
        <w:lang w:val="en-PH" w:eastAsia="en-PH" w:bidi="en-PH"/>
      </w:rPr>
    </w:lvl>
    <w:lvl w:ilvl="3" w:tplc="7E5CF1A4">
      <w:numFmt w:val="bullet"/>
      <w:lvlText w:val="•"/>
      <w:lvlJc w:val="left"/>
      <w:pPr>
        <w:ind w:left="4642" w:hanging="284"/>
      </w:pPr>
      <w:rPr>
        <w:rFonts w:hint="default"/>
        <w:lang w:val="en-PH" w:eastAsia="en-PH" w:bidi="en-PH"/>
      </w:rPr>
    </w:lvl>
    <w:lvl w:ilvl="4" w:tplc="D820C6D8">
      <w:numFmt w:val="bullet"/>
      <w:lvlText w:val="•"/>
      <w:lvlJc w:val="left"/>
      <w:pPr>
        <w:ind w:left="5713" w:hanging="284"/>
      </w:pPr>
      <w:rPr>
        <w:rFonts w:hint="default"/>
        <w:lang w:val="en-PH" w:eastAsia="en-PH" w:bidi="en-PH"/>
      </w:rPr>
    </w:lvl>
    <w:lvl w:ilvl="5" w:tplc="F4A866CA">
      <w:numFmt w:val="bullet"/>
      <w:lvlText w:val="•"/>
      <w:lvlJc w:val="left"/>
      <w:pPr>
        <w:ind w:left="6784" w:hanging="284"/>
      </w:pPr>
      <w:rPr>
        <w:rFonts w:hint="default"/>
        <w:lang w:val="en-PH" w:eastAsia="en-PH" w:bidi="en-PH"/>
      </w:rPr>
    </w:lvl>
    <w:lvl w:ilvl="6" w:tplc="C3201A54">
      <w:numFmt w:val="bullet"/>
      <w:lvlText w:val="•"/>
      <w:lvlJc w:val="left"/>
      <w:pPr>
        <w:ind w:left="7855" w:hanging="284"/>
      </w:pPr>
      <w:rPr>
        <w:rFonts w:hint="default"/>
        <w:lang w:val="en-PH" w:eastAsia="en-PH" w:bidi="en-PH"/>
      </w:rPr>
    </w:lvl>
    <w:lvl w:ilvl="7" w:tplc="514EAA7C">
      <w:numFmt w:val="bullet"/>
      <w:lvlText w:val="•"/>
      <w:lvlJc w:val="left"/>
      <w:pPr>
        <w:ind w:left="8926" w:hanging="284"/>
      </w:pPr>
      <w:rPr>
        <w:rFonts w:hint="default"/>
        <w:lang w:val="en-PH" w:eastAsia="en-PH" w:bidi="en-PH"/>
      </w:rPr>
    </w:lvl>
    <w:lvl w:ilvl="8" w:tplc="F2B472BE">
      <w:numFmt w:val="bullet"/>
      <w:lvlText w:val="•"/>
      <w:lvlJc w:val="left"/>
      <w:pPr>
        <w:ind w:left="9997" w:hanging="284"/>
      </w:pPr>
      <w:rPr>
        <w:rFonts w:hint="default"/>
        <w:lang w:val="en-PH" w:eastAsia="en-PH" w:bidi="en-PH"/>
      </w:rPr>
    </w:lvl>
  </w:abstractNum>
  <w:abstractNum w:abstractNumId="583" w15:restartNumberingAfterBreak="0">
    <w:nsid w:val="57ED5DEF"/>
    <w:multiLevelType w:val="hybridMultilevel"/>
    <w:tmpl w:val="A80EC024"/>
    <w:lvl w:ilvl="0" w:tplc="ACD05126">
      <w:start w:val="1"/>
      <w:numFmt w:val="decimal"/>
      <w:lvlText w:val="%1."/>
      <w:lvlJc w:val="left"/>
      <w:pPr>
        <w:ind w:left="1944" w:hanging="360"/>
      </w:pPr>
      <w:rPr>
        <w:rFonts w:ascii="Times New Roman" w:eastAsia="Times New Roman" w:hAnsi="Times New Roman" w:cs="Times New Roman" w:hint="default"/>
        <w:spacing w:val="-24"/>
        <w:w w:val="99"/>
        <w:sz w:val="24"/>
        <w:szCs w:val="24"/>
        <w:lang w:val="en-PH" w:eastAsia="en-PH" w:bidi="en-PH"/>
      </w:rPr>
    </w:lvl>
    <w:lvl w:ilvl="1" w:tplc="7892E0D4">
      <w:start w:val="1"/>
      <w:numFmt w:val="lowerLetter"/>
      <w:lvlText w:val="%2."/>
      <w:lvlJc w:val="left"/>
      <w:pPr>
        <w:ind w:left="2304" w:hanging="361"/>
      </w:pPr>
      <w:rPr>
        <w:rFonts w:ascii="Times New Roman" w:eastAsia="Times New Roman" w:hAnsi="Times New Roman" w:cs="Times New Roman" w:hint="default"/>
        <w:spacing w:val="-1"/>
        <w:w w:val="99"/>
        <w:sz w:val="24"/>
        <w:szCs w:val="24"/>
        <w:lang w:val="en-PH" w:eastAsia="en-PH" w:bidi="en-PH"/>
      </w:rPr>
    </w:lvl>
    <w:lvl w:ilvl="2" w:tplc="CA7695D2">
      <w:numFmt w:val="bullet"/>
      <w:lvlText w:val="•"/>
      <w:lvlJc w:val="left"/>
      <w:pPr>
        <w:ind w:left="3393" w:hanging="361"/>
      </w:pPr>
      <w:rPr>
        <w:rFonts w:hint="default"/>
        <w:lang w:val="en-PH" w:eastAsia="en-PH" w:bidi="en-PH"/>
      </w:rPr>
    </w:lvl>
    <w:lvl w:ilvl="3" w:tplc="0EF8ACCE">
      <w:numFmt w:val="bullet"/>
      <w:lvlText w:val="•"/>
      <w:lvlJc w:val="left"/>
      <w:pPr>
        <w:ind w:left="4486" w:hanging="361"/>
      </w:pPr>
      <w:rPr>
        <w:rFonts w:hint="default"/>
        <w:lang w:val="en-PH" w:eastAsia="en-PH" w:bidi="en-PH"/>
      </w:rPr>
    </w:lvl>
    <w:lvl w:ilvl="4" w:tplc="D2DE1EB2">
      <w:numFmt w:val="bullet"/>
      <w:lvlText w:val="•"/>
      <w:lvlJc w:val="left"/>
      <w:pPr>
        <w:ind w:left="5580" w:hanging="361"/>
      </w:pPr>
      <w:rPr>
        <w:rFonts w:hint="default"/>
        <w:lang w:val="en-PH" w:eastAsia="en-PH" w:bidi="en-PH"/>
      </w:rPr>
    </w:lvl>
    <w:lvl w:ilvl="5" w:tplc="DF02E40E">
      <w:numFmt w:val="bullet"/>
      <w:lvlText w:val="•"/>
      <w:lvlJc w:val="left"/>
      <w:pPr>
        <w:ind w:left="6673" w:hanging="361"/>
      </w:pPr>
      <w:rPr>
        <w:rFonts w:hint="default"/>
        <w:lang w:val="en-PH" w:eastAsia="en-PH" w:bidi="en-PH"/>
      </w:rPr>
    </w:lvl>
    <w:lvl w:ilvl="6" w:tplc="A6544F0E">
      <w:numFmt w:val="bullet"/>
      <w:lvlText w:val="•"/>
      <w:lvlJc w:val="left"/>
      <w:pPr>
        <w:ind w:left="7766" w:hanging="361"/>
      </w:pPr>
      <w:rPr>
        <w:rFonts w:hint="default"/>
        <w:lang w:val="en-PH" w:eastAsia="en-PH" w:bidi="en-PH"/>
      </w:rPr>
    </w:lvl>
    <w:lvl w:ilvl="7" w:tplc="323809A0">
      <w:numFmt w:val="bullet"/>
      <w:lvlText w:val="•"/>
      <w:lvlJc w:val="left"/>
      <w:pPr>
        <w:ind w:left="8860" w:hanging="361"/>
      </w:pPr>
      <w:rPr>
        <w:rFonts w:hint="default"/>
        <w:lang w:val="en-PH" w:eastAsia="en-PH" w:bidi="en-PH"/>
      </w:rPr>
    </w:lvl>
    <w:lvl w:ilvl="8" w:tplc="9C88934C">
      <w:numFmt w:val="bullet"/>
      <w:lvlText w:val="•"/>
      <w:lvlJc w:val="left"/>
      <w:pPr>
        <w:ind w:left="9953" w:hanging="361"/>
      </w:pPr>
      <w:rPr>
        <w:rFonts w:hint="default"/>
        <w:lang w:val="en-PH" w:eastAsia="en-PH" w:bidi="en-PH"/>
      </w:rPr>
    </w:lvl>
  </w:abstractNum>
  <w:abstractNum w:abstractNumId="584" w15:restartNumberingAfterBreak="0">
    <w:nsid w:val="58224AC7"/>
    <w:multiLevelType w:val="hybridMultilevel"/>
    <w:tmpl w:val="D988C07C"/>
    <w:lvl w:ilvl="0" w:tplc="E384F3C0">
      <w:start w:val="1"/>
      <w:numFmt w:val="decimal"/>
      <w:lvlText w:val="%1."/>
      <w:lvlJc w:val="left"/>
      <w:pPr>
        <w:ind w:left="2520" w:hanging="360"/>
      </w:pPr>
      <w:rPr>
        <w:rFonts w:ascii="Times New Roman" w:eastAsia="Times New Roman" w:hAnsi="Times New Roman" w:cs="Times New Roman" w:hint="default"/>
        <w:spacing w:val="-1"/>
        <w:w w:val="99"/>
        <w:sz w:val="24"/>
        <w:szCs w:val="24"/>
        <w:lang w:val="en-PH" w:eastAsia="en-PH" w:bidi="en-PH"/>
      </w:rPr>
    </w:lvl>
    <w:lvl w:ilvl="1" w:tplc="A5064BAE">
      <w:start w:val="1"/>
      <w:numFmt w:val="lowerLetter"/>
      <w:lvlText w:val="%2."/>
      <w:lvlJc w:val="left"/>
      <w:pPr>
        <w:ind w:left="2792" w:hanging="284"/>
      </w:pPr>
      <w:rPr>
        <w:rFonts w:ascii="Times New Roman" w:eastAsia="Times New Roman" w:hAnsi="Times New Roman" w:cs="Times New Roman" w:hint="default"/>
        <w:spacing w:val="-4"/>
        <w:w w:val="99"/>
        <w:sz w:val="24"/>
        <w:szCs w:val="24"/>
        <w:lang w:val="en-PH" w:eastAsia="en-PH" w:bidi="en-PH"/>
      </w:rPr>
    </w:lvl>
    <w:lvl w:ilvl="2" w:tplc="A3569B8C">
      <w:numFmt w:val="bullet"/>
      <w:lvlText w:val="•"/>
      <w:lvlJc w:val="left"/>
      <w:pPr>
        <w:ind w:left="3837" w:hanging="284"/>
      </w:pPr>
      <w:rPr>
        <w:rFonts w:hint="default"/>
        <w:lang w:val="en-PH" w:eastAsia="en-PH" w:bidi="en-PH"/>
      </w:rPr>
    </w:lvl>
    <w:lvl w:ilvl="3" w:tplc="BF801484">
      <w:numFmt w:val="bullet"/>
      <w:lvlText w:val="•"/>
      <w:lvlJc w:val="left"/>
      <w:pPr>
        <w:ind w:left="4875" w:hanging="284"/>
      </w:pPr>
      <w:rPr>
        <w:rFonts w:hint="default"/>
        <w:lang w:val="en-PH" w:eastAsia="en-PH" w:bidi="en-PH"/>
      </w:rPr>
    </w:lvl>
    <w:lvl w:ilvl="4" w:tplc="544A0CBA">
      <w:numFmt w:val="bullet"/>
      <w:lvlText w:val="•"/>
      <w:lvlJc w:val="left"/>
      <w:pPr>
        <w:ind w:left="5913" w:hanging="284"/>
      </w:pPr>
      <w:rPr>
        <w:rFonts w:hint="default"/>
        <w:lang w:val="en-PH" w:eastAsia="en-PH" w:bidi="en-PH"/>
      </w:rPr>
    </w:lvl>
    <w:lvl w:ilvl="5" w:tplc="91F4BCA6">
      <w:numFmt w:val="bullet"/>
      <w:lvlText w:val="•"/>
      <w:lvlJc w:val="left"/>
      <w:pPr>
        <w:ind w:left="6951" w:hanging="284"/>
      </w:pPr>
      <w:rPr>
        <w:rFonts w:hint="default"/>
        <w:lang w:val="en-PH" w:eastAsia="en-PH" w:bidi="en-PH"/>
      </w:rPr>
    </w:lvl>
    <w:lvl w:ilvl="6" w:tplc="D82A6A8C">
      <w:numFmt w:val="bullet"/>
      <w:lvlText w:val="•"/>
      <w:lvlJc w:val="left"/>
      <w:pPr>
        <w:ind w:left="7988" w:hanging="284"/>
      </w:pPr>
      <w:rPr>
        <w:rFonts w:hint="default"/>
        <w:lang w:val="en-PH" w:eastAsia="en-PH" w:bidi="en-PH"/>
      </w:rPr>
    </w:lvl>
    <w:lvl w:ilvl="7" w:tplc="13F28466">
      <w:numFmt w:val="bullet"/>
      <w:lvlText w:val="•"/>
      <w:lvlJc w:val="left"/>
      <w:pPr>
        <w:ind w:left="9026" w:hanging="284"/>
      </w:pPr>
      <w:rPr>
        <w:rFonts w:hint="default"/>
        <w:lang w:val="en-PH" w:eastAsia="en-PH" w:bidi="en-PH"/>
      </w:rPr>
    </w:lvl>
    <w:lvl w:ilvl="8" w:tplc="C48CBB32">
      <w:numFmt w:val="bullet"/>
      <w:lvlText w:val="•"/>
      <w:lvlJc w:val="left"/>
      <w:pPr>
        <w:ind w:left="10064" w:hanging="284"/>
      </w:pPr>
      <w:rPr>
        <w:rFonts w:hint="default"/>
        <w:lang w:val="en-PH" w:eastAsia="en-PH" w:bidi="en-PH"/>
      </w:rPr>
    </w:lvl>
  </w:abstractNum>
  <w:abstractNum w:abstractNumId="585" w15:restartNumberingAfterBreak="0">
    <w:nsid w:val="58795D34"/>
    <w:multiLevelType w:val="hybridMultilevel"/>
    <w:tmpl w:val="B0121D78"/>
    <w:lvl w:ilvl="0" w:tplc="D5106678">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665EA2C0">
      <w:start w:val="1"/>
      <w:numFmt w:val="lowerLetter"/>
      <w:lvlText w:val="%2."/>
      <w:lvlJc w:val="left"/>
      <w:pPr>
        <w:ind w:left="2651" w:hanging="425"/>
      </w:pPr>
      <w:rPr>
        <w:rFonts w:ascii="Times New Roman" w:eastAsia="Times New Roman" w:hAnsi="Times New Roman" w:cs="Times New Roman" w:hint="default"/>
        <w:spacing w:val="-1"/>
        <w:w w:val="100"/>
        <w:sz w:val="24"/>
        <w:szCs w:val="24"/>
        <w:lang w:val="en-PH" w:eastAsia="en-PH" w:bidi="en-PH"/>
      </w:rPr>
    </w:lvl>
    <w:lvl w:ilvl="2" w:tplc="4D260C74">
      <w:start w:val="1"/>
      <w:numFmt w:val="lowerRoman"/>
      <w:lvlText w:val="%3."/>
      <w:lvlJc w:val="left"/>
      <w:pPr>
        <w:ind w:left="2934" w:hanging="425"/>
      </w:pPr>
      <w:rPr>
        <w:rFonts w:ascii="Times New Roman" w:eastAsia="Times New Roman" w:hAnsi="Times New Roman" w:cs="Times New Roman" w:hint="default"/>
        <w:spacing w:val="-3"/>
        <w:w w:val="99"/>
        <w:sz w:val="24"/>
        <w:szCs w:val="24"/>
        <w:lang w:val="en-PH" w:eastAsia="en-PH" w:bidi="en-PH"/>
      </w:rPr>
    </w:lvl>
    <w:lvl w:ilvl="3" w:tplc="28C68582">
      <w:numFmt w:val="bullet"/>
      <w:lvlText w:val="•"/>
      <w:lvlJc w:val="left"/>
      <w:pPr>
        <w:ind w:left="2620" w:hanging="425"/>
      </w:pPr>
      <w:rPr>
        <w:rFonts w:hint="default"/>
        <w:lang w:val="en-PH" w:eastAsia="en-PH" w:bidi="en-PH"/>
      </w:rPr>
    </w:lvl>
    <w:lvl w:ilvl="4" w:tplc="5AB8AEA4">
      <w:numFmt w:val="bullet"/>
      <w:lvlText w:val="•"/>
      <w:lvlJc w:val="left"/>
      <w:pPr>
        <w:ind w:left="2660" w:hanging="425"/>
      </w:pPr>
      <w:rPr>
        <w:rFonts w:hint="default"/>
        <w:lang w:val="en-PH" w:eastAsia="en-PH" w:bidi="en-PH"/>
      </w:rPr>
    </w:lvl>
    <w:lvl w:ilvl="5" w:tplc="4F609B4C">
      <w:numFmt w:val="bullet"/>
      <w:lvlText w:val="•"/>
      <w:lvlJc w:val="left"/>
      <w:pPr>
        <w:ind w:left="2940" w:hanging="425"/>
      </w:pPr>
      <w:rPr>
        <w:rFonts w:hint="default"/>
        <w:lang w:val="en-PH" w:eastAsia="en-PH" w:bidi="en-PH"/>
      </w:rPr>
    </w:lvl>
    <w:lvl w:ilvl="6" w:tplc="44CA4D1A">
      <w:numFmt w:val="bullet"/>
      <w:lvlText w:val="•"/>
      <w:lvlJc w:val="left"/>
      <w:pPr>
        <w:ind w:left="4780" w:hanging="425"/>
      </w:pPr>
      <w:rPr>
        <w:rFonts w:hint="default"/>
        <w:lang w:val="en-PH" w:eastAsia="en-PH" w:bidi="en-PH"/>
      </w:rPr>
    </w:lvl>
    <w:lvl w:ilvl="7" w:tplc="309C2242">
      <w:numFmt w:val="bullet"/>
      <w:lvlText w:val="•"/>
      <w:lvlJc w:val="left"/>
      <w:pPr>
        <w:ind w:left="6620" w:hanging="425"/>
      </w:pPr>
      <w:rPr>
        <w:rFonts w:hint="default"/>
        <w:lang w:val="en-PH" w:eastAsia="en-PH" w:bidi="en-PH"/>
      </w:rPr>
    </w:lvl>
    <w:lvl w:ilvl="8" w:tplc="BE7065B8">
      <w:numFmt w:val="bullet"/>
      <w:lvlText w:val="•"/>
      <w:lvlJc w:val="left"/>
      <w:pPr>
        <w:ind w:left="8460" w:hanging="425"/>
      </w:pPr>
      <w:rPr>
        <w:rFonts w:hint="default"/>
        <w:lang w:val="en-PH" w:eastAsia="en-PH" w:bidi="en-PH"/>
      </w:rPr>
    </w:lvl>
  </w:abstractNum>
  <w:abstractNum w:abstractNumId="586" w15:restartNumberingAfterBreak="0">
    <w:nsid w:val="587C4348"/>
    <w:multiLevelType w:val="hybridMultilevel"/>
    <w:tmpl w:val="A864A09E"/>
    <w:lvl w:ilvl="0" w:tplc="7E62D82C">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D0B68930">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6EFE9084">
      <w:numFmt w:val="bullet"/>
      <w:lvlText w:val="•"/>
      <w:lvlJc w:val="left"/>
      <w:pPr>
        <w:ind w:left="2520" w:hanging="360"/>
      </w:pPr>
      <w:rPr>
        <w:rFonts w:hint="default"/>
        <w:lang w:val="en-PH" w:eastAsia="en-PH" w:bidi="en-PH"/>
      </w:rPr>
    </w:lvl>
    <w:lvl w:ilvl="3" w:tplc="9CFCD508">
      <w:numFmt w:val="bullet"/>
      <w:lvlText w:val="•"/>
      <w:lvlJc w:val="left"/>
      <w:pPr>
        <w:ind w:left="3722" w:hanging="360"/>
      </w:pPr>
      <w:rPr>
        <w:rFonts w:hint="default"/>
        <w:lang w:val="en-PH" w:eastAsia="en-PH" w:bidi="en-PH"/>
      </w:rPr>
    </w:lvl>
    <w:lvl w:ilvl="4" w:tplc="2564E820">
      <w:numFmt w:val="bullet"/>
      <w:lvlText w:val="•"/>
      <w:lvlJc w:val="left"/>
      <w:pPr>
        <w:ind w:left="4925" w:hanging="360"/>
      </w:pPr>
      <w:rPr>
        <w:rFonts w:hint="default"/>
        <w:lang w:val="en-PH" w:eastAsia="en-PH" w:bidi="en-PH"/>
      </w:rPr>
    </w:lvl>
    <w:lvl w:ilvl="5" w:tplc="A7B8C626">
      <w:numFmt w:val="bullet"/>
      <w:lvlText w:val="•"/>
      <w:lvlJc w:val="left"/>
      <w:pPr>
        <w:ind w:left="6127" w:hanging="360"/>
      </w:pPr>
      <w:rPr>
        <w:rFonts w:hint="default"/>
        <w:lang w:val="en-PH" w:eastAsia="en-PH" w:bidi="en-PH"/>
      </w:rPr>
    </w:lvl>
    <w:lvl w:ilvl="6" w:tplc="311EB2F6">
      <w:numFmt w:val="bullet"/>
      <w:lvlText w:val="•"/>
      <w:lvlJc w:val="left"/>
      <w:pPr>
        <w:ind w:left="7330" w:hanging="360"/>
      </w:pPr>
      <w:rPr>
        <w:rFonts w:hint="default"/>
        <w:lang w:val="en-PH" w:eastAsia="en-PH" w:bidi="en-PH"/>
      </w:rPr>
    </w:lvl>
    <w:lvl w:ilvl="7" w:tplc="15025064">
      <w:numFmt w:val="bullet"/>
      <w:lvlText w:val="•"/>
      <w:lvlJc w:val="left"/>
      <w:pPr>
        <w:ind w:left="8532" w:hanging="360"/>
      </w:pPr>
      <w:rPr>
        <w:rFonts w:hint="default"/>
        <w:lang w:val="en-PH" w:eastAsia="en-PH" w:bidi="en-PH"/>
      </w:rPr>
    </w:lvl>
    <w:lvl w:ilvl="8" w:tplc="9F168E10">
      <w:numFmt w:val="bullet"/>
      <w:lvlText w:val="•"/>
      <w:lvlJc w:val="left"/>
      <w:pPr>
        <w:ind w:left="9735" w:hanging="360"/>
      </w:pPr>
      <w:rPr>
        <w:rFonts w:hint="default"/>
        <w:lang w:val="en-PH" w:eastAsia="en-PH" w:bidi="en-PH"/>
      </w:rPr>
    </w:lvl>
  </w:abstractNum>
  <w:abstractNum w:abstractNumId="587" w15:restartNumberingAfterBreak="0">
    <w:nsid w:val="589B7248"/>
    <w:multiLevelType w:val="hybridMultilevel"/>
    <w:tmpl w:val="1188D132"/>
    <w:lvl w:ilvl="0" w:tplc="20B8A0E4">
      <w:start w:val="1"/>
      <w:numFmt w:val="decimal"/>
      <w:lvlText w:val="%1."/>
      <w:lvlJc w:val="left"/>
      <w:pPr>
        <w:ind w:left="2203" w:hanging="361"/>
      </w:pPr>
      <w:rPr>
        <w:rFonts w:ascii="Times New Roman" w:eastAsia="Times New Roman" w:hAnsi="Times New Roman" w:cs="Times New Roman" w:hint="default"/>
        <w:spacing w:val="-27"/>
        <w:w w:val="99"/>
        <w:sz w:val="24"/>
        <w:szCs w:val="24"/>
        <w:lang w:val="en-PH" w:eastAsia="en-PH" w:bidi="en-PH"/>
      </w:rPr>
    </w:lvl>
    <w:lvl w:ilvl="1" w:tplc="D4AC7D5C">
      <w:numFmt w:val="bullet"/>
      <w:lvlText w:val="•"/>
      <w:lvlJc w:val="left"/>
      <w:pPr>
        <w:ind w:left="3194" w:hanging="361"/>
      </w:pPr>
      <w:rPr>
        <w:rFonts w:hint="default"/>
        <w:lang w:val="en-PH" w:eastAsia="en-PH" w:bidi="en-PH"/>
      </w:rPr>
    </w:lvl>
    <w:lvl w:ilvl="2" w:tplc="C76E51F6">
      <w:numFmt w:val="bullet"/>
      <w:lvlText w:val="•"/>
      <w:lvlJc w:val="left"/>
      <w:pPr>
        <w:ind w:left="4188" w:hanging="361"/>
      </w:pPr>
      <w:rPr>
        <w:rFonts w:hint="default"/>
        <w:lang w:val="en-PH" w:eastAsia="en-PH" w:bidi="en-PH"/>
      </w:rPr>
    </w:lvl>
    <w:lvl w:ilvl="3" w:tplc="A1FCADB6">
      <w:numFmt w:val="bullet"/>
      <w:lvlText w:val="•"/>
      <w:lvlJc w:val="left"/>
      <w:pPr>
        <w:ind w:left="5182" w:hanging="361"/>
      </w:pPr>
      <w:rPr>
        <w:rFonts w:hint="default"/>
        <w:lang w:val="en-PH" w:eastAsia="en-PH" w:bidi="en-PH"/>
      </w:rPr>
    </w:lvl>
    <w:lvl w:ilvl="4" w:tplc="8D28E3BA">
      <w:numFmt w:val="bullet"/>
      <w:lvlText w:val="•"/>
      <w:lvlJc w:val="left"/>
      <w:pPr>
        <w:ind w:left="6176" w:hanging="361"/>
      </w:pPr>
      <w:rPr>
        <w:rFonts w:hint="default"/>
        <w:lang w:val="en-PH" w:eastAsia="en-PH" w:bidi="en-PH"/>
      </w:rPr>
    </w:lvl>
    <w:lvl w:ilvl="5" w:tplc="FC4475C6">
      <w:numFmt w:val="bullet"/>
      <w:lvlText w:val="•"/>
      <w:lvlJc w:val="left"/>
      <w:pPr>
        <w:ind w:left="7170" w:hanging="361"/>
      </w:pPr>
      <w:rPr>
        <w:rFonts w:hint="default"/>
        <w:lang w:val="en-PH" w:eastAsia="en-PH" w:bidi="en-PH"/>
      </w:rPr>
    </w:lvl>
    <w:lvl w:ilvl="6" w:tplc="A9F47340">
      <w:numFmt w:val="bullet"/>
      <w:lvlText w:val="•"/>
      <w:lvlJc w:val="left"/>
      <w:pPr>
        <w:ind w:left="8164" w:hanging="361"/>
      </w:pPr>
      <w:rPr>
        <w:rFonts w:hint="default"/>
        <w:lang w:val="en-PH" w:eastAsia="en-PH" w:bidi="en-PH"/>
      </w:rPr>
    </w:lvl>
    <w:lvl w:ilvl="7" w:tplc="0130FE68">
      <w:numFmt w:val="bullet"/>
      <w:lvlText w:val="•"/>
      <w:lvlJc w:val="left"/>
      <w:pPr>
        <w:ind w:left="9158" w:hanging="361"/>
      </w:pPr>
      <w:rPr>
        <w:rFonts w:hint="default"/>
        <w:lang w:val="en-PH" w:eastAsia="en-PH" w:bidi="en-PH"/>
      </w:rPr>
    </w:lvl>
    <w:lvl w:ilvl="8" w:tplc="6F7ED8EE">
      <w:numFmt w:val="bullet"/>
      <w:lvlText w:val="•"/>
      <w:lvlJc w:val="left"/>
      <w:pPr>
        <w:ind w:left="10152" w:hanging="361"/>
      </w:pPr>
      <w:rPr>
        <w:rFonts w:hint="default"/>
        <w:lang w:val="en-PH" w:eastAsia="en-PH" w:bidi="en-PH"/>
      </w:rPr>
    </w:lvl>
  </w:abstractNum>
  <w:abstractNum w:abstractNumId="588" w15:restartNumberingAfterBreak="0">
    <w:nsid w:val="58B010CB"/>
    <w:multiLevelType w:val="hybridMultilevel"/>
    <w:tmpl w:val="B8D67758"/>
    <w:lvl w:ilvl="0" w:tplc="FC248A42">
      <w:start w:val="1"/>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ABD0FF6A">
      <w:numFmt w:val="bullet"/>
      <w:lvlText w:val="•"/>
      <w:lvlJc w:val="left"/>
      <w:pPr>
        <w:ind w:left="3086" w:hanging="285"/>
      </w:pPr>
      <w:rPr>
        <w:rFonts w:hint="default"/>
        <w:lang w:val="en-PH" w:eastAsia="en-PH" w:bidi="en-PH"/>
      </w:rPr>
    </w:lvl>
    <w:lvl w:ilvl="2" w:tplc="0E32E3BA">
      <w:numFmt w:val="bullet"/>
      <w:lvlText w:val="•"/>
      <w:lvlJc w:val="left"/>
      <w:pPr>
        <w:ind w:left="4092" w:hanging="285"/>
      </w:pPr>
      <w:rPr>
        <w:rFonts w:hint="default"/>
        <w:lang w:val="en-PH" w:eastAsia="en-PH" w:bidi="en-PH"/>
      </w:rPr>
    </w:lvl>
    <w:lvl w:ilvl="3" w:tplc="164A5E08">
      <w:numFmt w:val="bullet"/>
      <w:lvlText w:val="•"/>
      <w:lvlJc w:val="left"/>
      <w:pPr>
        <w:ind w:left="5098" w:hanging="285"/>
      </w:pPr>
      <w:rPr>
        <w:rFonts w:hint="default"/>
        <w:lang w:val="en-PH" w:eastAsia="en-PH" w:bidi="en-PH"/>
      </w:rPr>
    </w:lvl>
    <w:lvl w:ilvl="4" w:tplc="E75E8F5C">
      <w:numFmt w:val="bullet"/>
      <w:lvlText w:val="•"/>
      <w:lvlJc w:val="left"/>
      <w:pPr>
        <w:ind w:left="6104" w:hanging="285"/>
      </w:pPr>
      <w:rPr>
        <w:rFonts w:hint="default"/>
        <w:lang w:val="en-PH" w:eastAsia="en-PH" w:bidi="en-PH"/>
      </w:rPr>
    </w:lvl>
    <w:lvl w:ilvl="5" w:tplc="2BF6EF84">
      <w:numFmt w:val="bullet"/>
      <w:lvlText w:val="•"/>
      <w:lvlJc w:val="left"/>
      <w:pPr>
        <w:ind w:left="7110" w:hanging="285"/>
      </w:pPr>
      <w:rPr>
        <w:rFonts w:hint="default"/>
        <w:lang w:val="en-PH" w:eastAsia="en-PH" w:bidi="en-PH"/>
      </w:rPr>
    </w:lvl>
    <w:lvl w:ilvl="6" w:tplc="41FA71D4">
      <w:numFmt w:val="bullet"/>
      <w:lvlText w:val="•"/>
      <w:lvlJc w:val="left"/>
      <w:pPr>
        <w:ind w:left="8116" w:hanging="285"/>
      </w:pPr>
      <w:rPr>
        <w:rFonts w:hint="default"/>
        <w:lang w:val="en-PH" w:eastAsia="en-PH" w:bidi="en-PH"/>
      </w:rPr>
    </w:lvl>
    <w:lvl w:ilvl="7" w:tplc="3C366ACC">
      <w:numFmt w:val="bullet"/>
      <w:lvlText w:val="•"/>
      <w:lvlJc w:val="left"/>
      <w:pPr>
        <w:ind w:left="9122" w:hanging="285"/>
      </w:pPr>
      <w:rPr>
        <w:rFonts w:hint="default"/>
        <w:lang w:val="en-PH" w:eastAsia="en-PH" w:bidi="en-PH"/>
      </w:rPr>
    </w:lvl>
    <w:lvl w:ilvl="8" w:tplc="6ED0B0A8">
      <w:numFmt w:val="bullet"/>
      <w:lvlText w:val="•"/>
      <w:lvlJc w:val="left"/>
      <w:pPr>
        <w:ind w:left="10128" w:hanging="285"/>
      </w:pPr>
      <w:rPr>
        <w:rFonts w:hint="default"/>
        <w:lang w:val="en-PH" w:eastAsia="en-PH" w:bidi="en-PH"/>
      </w:rPr>
    </w:lvl>
  </w:abstractNum>
  <w:abstractNum w:abstractNumId="589" w15:restartNumberingAfterBreak="0">
    <w:nsid w:val="58C367DE"/>
    <w:multiLevelType w:val="hybridMultilevel"/>
    <w:tmpl w:val="1EE0D8F4"/>
    <w:lvl w:ilvl="0" w:tplc="8EEC7818">
      <w:start w:val="1"/>
      <w:numFmt w:val="decimal"/>
      <w:lvlText w:val="%1."/>
      <w:lvlJc w:val="left"/>
      <w:pPr>
        <w:ind w:left="2160" w:hanging="361"/>
      </w:pPr>
      <w:rPr>
        <w:rFonts w:ascii="Times New Roman" w:eastAsia="Times New Roman" w:hAnsi="Times New Roman" w:cs="Times New Roman" w:hint="default"/>
        <w:spacing w:val="-2"/>
        <w:w w:val="100"/>
        <w:sz w:val="24"/>
        <w:szCs w:val="24"/>
        <w:lang w:val="en-PH" w:eastAsia="en-PH" w:bidi="en-PH"/>
      </w:rPr>
    </w:lvl>
    <w:lvl w:ilvl="1" w:tplc="D706C0E0">
      <w:numFmt w:val="bullet"/>
      <w:lvlText w:val="•"/>
      <w:lvlJc w:val="left"/>
      <w:pPr>
        <w:ind w:left="3158" w:hanging="361"/>
      </w:pPr>
      <w:rPr>
        <w:rFonts w:hint="default"/>
        <w:lang w:val="en-PH" w:eastAsia="en-PH" w:bidi="en-PH"/>
      </w:rPr>
    </w:lvl>
    <w:lvl w:ilvl="2" w:tplc="F2B49D8C">
      <w:numFmt w:val="bullet"/>
      <w:lvlText w:val="•"/>
      <w:lvlJc w:val="left"/>
      <w:pPr>
        <w:ind w:left="4156" w:hanging="361"/>
      </w:pPr>
      <w:rPr>
        <w:rFonts w:hint="default"/>
        <w:lang w:val="en-PH" w:eastAsia="en-PH" w:bidi="en-PH"/>
      </w:rPr>
    </w:lvl>
    <w:lvl w:ilvl="3" w:tplc="B532D29A">
      <w:numFmt w:val="bullet"/>
      <w:lvlText w:val="•"/>
      <w:lvlJc w:val="left"/>
      <w:pPr>
        <w:ind w:left="5154" w:hanging="361"/>
      </w:pPr>
      <w:rPr>
        <w:rFonts w:hint="default"/>
        <w:lang w:val="en-PH" w:eastAsia="en-PH" w:bidi="en-PH"/>
      </w:rPr>
    </w:lvl>
    <w:lvl w:ilvl="4" w:tplc="13A05C68">
      <w:numFmt w:val="bullet"/>
      <w:lvlText w:val="•"/>
      <w:lvlJc w:val="left"/>
      <w:pPr>
        <w:ind w:left="6152" w:hanging="361"/>
      </w:pPr>
      <w:rPr>
        <w:rFonts w:hint="default"/>
        <w:lang w:val="en-PH" w:eastAsia="en-PH" w:bidi="en-PH"/>
      </w:rPr>
    </w:lvl>
    <w:lvl w:ilvl="5" w:tplc="9BD8342A">
      <w:numFmt w:val="bullet"/>
      <w:lvlText w:val="•"/>
      <w:lvlJc w:val="left"/>
      <w:pPr>
        <w:ind w:left="7150" w:hanging="361"/>
      </w:pPr>
      <w:rPr>
        <w:rFonts w:hint="default"/>
        <w:lang w:val="en-PH" w:eastAsia="en-PH" w:bidi="en-PH"/>
      </w:rPr>
    </w:lvl>
    <w:lvl w:ilvl="6" w:tplc="C0A05544">
      <w:numFmt w:val="bullet"/>
      <w:lvlText w:val="•"/>
      <w:lvlJc w:val="left"/>
      <w:pPr>
        <w:ind w:left="8148" w:hanging="361"/>
      </w:pPr>
      <w:rPr>
        <w:rFonts w:hint="default"/>
        <w:lang w:val="en-PH" w:eastAsia="en-PH" w:bidi="en-PH"/>
      </w:rPr>
    </w:lvl>
    <w:lvl w:ilvl="7" w:tplc="6F20B8E6">
      <w:numFmt w:val="bullet"/>
      <w:lvlText w:val="•"/>
      <w:lvlJc w:val="left"/>
      <w:pPr>
        <w:ind w:left="9146" w:hanging="361"/>
      </w:pPr>
      <w:rPr>
        <w:rFonts w:hint="default"/>
        <w:lang w:val="en-PH" w:eastAsia="en-PH" w:bidi="en-PH"/>
      </w:rPr>
    </w:lvl>
    <w:lvl w:ilvl="8" w:tplc="F2F89C08">
      <w:numFmt w:val="bullet"/>
      <w:lvlText w:val="•"/>
      <w:lvlJc w:val="left"/>
      <w:pPr>
        <w:ind w:left="10144" w:hanging="361"/>
      </w:pPr>
      <w:rPr>
        <w:rFonts w:hint="default"/>
        <w:lang w:val="en-PH" w:eastAsia="en-PH" w:bidi="en-PH"/>
      </w:rPr>
    </w:lvl>
  </w:abstractNum>
  <w:abstractNum w:abstractNumId="590" w15:restartNumberingAfterBreak="0">
    <w:nsid w:val="58EB02E9"/>
    <w:multiLevelType w:val="hybridMultilevel"/>
    <w:tmpl w:val="834A4652"/>
    <w:lvl w:ilvl="0" w:tplc="1E26FEEC">
      <w:start w:val="1"/>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6C84A6E0">
      <w:numFmt w:val="bullet"/>
      <w:lvlText w:val="•"/>
      <w:lvlJc w:val="left"/>
      <w:pPr>
        <w:ind w:left="3086" w:hanging="285"/>
      </w:pPr>
      <w:rPr>
        <w:rFonts w:hint="default"/>
        <w:lang w:val="en-PH" w:eastAsia="en-PH" w:bidi="en-PH"/>
      </w:rPr>
    </w:lvl>
    <w:lvl w:ilvl="2" w:tplc="73B67192">
      <w:numFmt w:val="bullet"/>
      <w:lvlText w:val="•"/>
      <w:lvlJc w:val="left"/>
      <w:pPr>
        <w:ind w:left="4092" w:hanging="285"/>
      </w:pPr>
      <w:rPr>
        <w:rFonts w:hint="default"/>
        <w:lang w:val="en-PH" w:eastAsia="en-PH" w:bidi="en-PH"/>
      </w:rPr>
    </w:lvl>
    <w:lvl w:ilvl="3" w:tplc="5CE093DA">
      <w:numFmt w:val="bullet"/>
      <w:lvlText w:val="•"/>
      <w:lvlJc w:val="left"/>
      <w:pPr>
        <w:ind w:left="5098" w:hanging="285"/>
      </w:pPr>
      <w:rPr>
        <w:rFonts w:hint="default"/>
        <w:lang w:val="en-PH" w:eastAsia="en-PH" w:bidi="en-PH"/>
      </w:rPr>
    </w:lvl>
    <w:lvl w:ilvl="4" w:tplc="9FE45E8C">
      <w:numFmt w:val="bullet"/>
      <w:lvlText w:val="•"/>
      <w:lvlJc w:val="left"/>
      <w:pPr>
        <w:ind w:left="6104" w:hanging="285"/>
      </w:pPr>
      <w:rPr>
        <w:rFonts w:hint="default"/>
        <w:lang w:val="en-PH" w:eastAsia="en-PH" w:bidi="en-PH"/>
      </w:rPr>
    </w:lvl>
    <w:lvl w:ilvl="5" w:tplc="A8404016">
      <w:numFmt w:val="bullet"/>
      <w:lvlText w:val="•"/>
      <w:lvlJc w:val="left"/>
      <w:pPr>
        <w:ind w:left="7110" w:hanging="285"/>
      </w:pPr>
      <w:rPr>
        <w:rFonts w:hint="default"/>
        <w:lang w:val="en-PH" w:eastAsia="en-PH" w:bidi="en-PH"/>
      </w:rPr>
    </w:lvl>
    <w:lvl w:ilvl="6" w:tplc="F08A88D6">
      <w:numFmt w:val="bullet"/>
      <w:lvlText w:val="•"/>
      <w:lvlJc w:val="left"/>
      <w:pPr>
        <w:ind w:left="8116" w:hanging="285"/>
      </w:pPr>
      <w:rPr>
        <w:rFonts w:hint="default"/>
        <w:lang w:val="en-PH" w:eastAsia="en-PH" w:bidi="en-PH"/>
      </w:rPr>
    </w:lvl>
    <w:lvl w:ilvl="7" w:tplc="02223142">
      <w:numFmt w:val="bullet"/>
      <w:lvlText w:val="•"/>
      <w:lvlJc w:val="left"/>
      <w:pPr>
        <w:ind w:left="9122" w:hanging="285"/>
      </w:pPr>
      <w:rPr>
        <w:rFonts w:hint="default"/>
        <w:lang w:val="en-PH" w:eastAsia="en-PH" w:bidi="en-PH"/>
      </w:rPr>
    </w:lvl>
    <w:lvl w:ilvl="8" w:tplc="103878EE">
      <w:numFmt w:val="bullet"/>
      <w:lvlText w:val="•"/>
      <w:lvlJc w:val="left"/>
      <w:pPr>
        <w:ind w:left="10128" w:hanging="285"/>
      </w:pPr>
      <w:rPr>
        <w:rFonts w:hint="default"/>
        <w:lang w:val="en-PH" w:eastAsia="en-PH" w:bidi="en-PH"/>
      </w:rPr>
    </w:lvl>
  </w:abstractNum>
  <w:abstractNum w:abstractNumId="591" w15:restartNumberingAfterBreak="0">
    <w:nsid w:val="58EC1167"/>
    <w:multiLevelType w:val="hybridMultilevel"/>
    <w:tmpl w:val="8306FE14"/>
    <w:lvl w:ilvl="0" w:tplc="E67A6494">
      <w:start w:val="1"/>
      <w:numFmt w:val="decimal"/>
      <w:lvlText w:val="%1."/>
      <w:lvlJc w:val="left"/>
      <w:pPr>
        <w:ind w:left="2160" w:hanging="361"/>
      </w:pPr>
      <w:rPr>
        <w:rFonts w:ascii="Times New Roman" w:eastAsia="Times New Roman" w:hAnsi="Times New Roman" w:cs="Times New Roman" w:hint="default"/>
        <w:b/>
        <w:bCs/>
        <w:spacing w:val="-1"/>
        <w:w w:val="99"/>
        <w:sz w:val="24"/>
        <w:szCs w:val="24"/>
        <w:lang w:val="en-PH" w:eastAsia="en-PH" w:bidi="en-PH"/>
      </w:rPr>
    </w:lvl>
    <w:lvl w:ilvl="1" w:tplc="0360B288">
      <w:numFmt w:val="bullet"/>
      <w:lvlText w:val=""/>
      <w:lvlJc w:val="left"/>
      <w:pPr>
        <w:ind w:left="2520" w:hanging="360"/>
      </w:pPr>
      <w:rPr>
        <w:rFonts w:ascii="Symbol" w:eastAsia="Symbol" w:hAnsi="Symbol" w:cs="Symbol" w:hint="default"/>
        <w:w w:val="100"/>
        <w:sz w:val="24"/>
        <w:szCs w:val="24"/>
        <w:lang w:val="en-PH" w:eastAsia="en-PH" w:bidi="en-PH"/>
      </w:rPr>
    </w:lvl>
    <w:lvl w:ilvl="2" w:tplc="B93A60C6">
      <w:numFmt w:val="bullet"/>
      <w:lvlText w:val="•"/>
      <w:lvlJc w:val="left"/>
      <w:pPr>
        <w:ind w:left="2718" w:hanging="360"/>
      </w:pPr>
      <w:rPr>
        <w:rFonts w:hint="default"/>
        <w:lang w:val="en-PH" w:eastAsia="en-PH" w:bidi="en-PH"/>
      </w:rPr>
    </w:lvl>
    <w:lvl w:ilvl="3" w:tplc="E8F0EA18">
      <w:numFmt w:val="bullet"/>
      <w:lvlText w:val="•"/>
      <w:lvlJc w:val="left"/>
      <w:pPr>
        <w:ind w:left="2916" w:hanging="360"/>
      </w:pPr>
      <w:rPr>
        <w:rFonts w:hint="default"/>
        <w:lang w:val="en-PH" w:eastAsia="en-PH" w:bidi="en-PH"/>
      </w:rPr>
    </w:lvl>
    <w:lvl w:ilvl="4" w:tplc="62DA9F82">
      <w:numFmt w:val="bullet"/>
      <w:lvlText w:val="•"/>
      <w:lvlJc w:val="left"/>
      <w:pPr>
        <w:ind w:left="3115" w:hanging="360"/>
      </w:pPr>
      <w:rPr>
        <w:rFonts w:hint="default"/>
        <w:lang w:val="en-PH" w:eastAsia="en-PH" w:bidi="en-PH"/>
      </w:rPr>
    </w:lvl>
    <w:lvl w:ilvl="5" w:tplc="E6F031EA">
      <w:numFmt w:val="bullet"/>
      <w:lvlText w:val="•"/>
      <w:lvlJc w:val="left"/>
      <w:pPr>
        <w:ind w:left="3313" w:hanging="360"/>
      </w:pPr>
      <w:rPr>
        <w:rFonts w:hint="default"/>
        <w:lang w:val="en-PH" w:eastAsia="en-PH" w:bidi="en-PH"/>
      </w:rPr>
    </w:lvl>
    <w:lvl w:ilvl="6" w:tplc="4B30FBC8">
      <w:numFmt w:val="bullet"/>
      <w:lvlText w:val="•"/>
      <w:lvlJc w:val="left"/>
      <w:pPr>
        <w:ind w:left="3512" w:hanging="360"/>
      </w:pPr>
      <w:rPr>
        <w:rFonts w:hint="default"/>
        <w:lang w:val="en-PH" w:eastAsia="en-PH" w:bidi="en-PH"/>
      </w:rPr>
    </w:lvl>
    <w:lvl w:ilvl="7" w:tplc="B824EF6E">
      <w:numFmt w:val="bullet"/>
      <w:lvlText w:val="•"/>
      <w:lvlJc w:val="left"/>
      <w:pPr>
        <w:ind w:left="3710" w:hanging="360"/>
      </w:pPr>
      <w:rPr>
        <w:rFonts w:hint="default"/>
        <w:lang w:val="en-PH" w:eastAsia="en-PH" w:bidi="en-PH"/>
      </w:rPr>
    </w:lvl>
    <w:lvl w:ilvl="8" w:tplc="E71EFA54">
      <w:numFmt w:val="bullet"/>
      <w:lvlText w:val="•"/>
      <w:lvlJc w:val="left"/>
      <w:pPr>
        <w:ind w:left="3909" w:hanging="360"/>
      </w:pPr>
      <w:rPr>
        <w:rFonts w:hint="default"/>
        <w:lang w:val="en-PH" w:eastAsia="en-PH" w:bidi="en-PH"/>
      </w:rPr>
    </w:lvl>
  </w:abstractNum>
  <w:abstractNum w:abstractNumId="592" w15:restartNumberingAfterBreak="0">
    <w:nsid w:val="58ED528F"/>
    <w:multiLevelType w:val="hybridMultilevel"/>
    <w:tmpl w:val="DA0C836A"/>
    <w:lvl w:ilvl="0" w:tplc="065EB3FE">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CADE2FDE">
      <w:start w:val="1"/>
      <w:numFmt w:val="lowerLetter"/>
      <w:lvlText w:val="%2."/>
      <w:lvlJc w:val="left"/>
      <w:pPr>
        <w:ind w:left="2520" w:hanging="360"/>
      </w:pPr>
      <w:rPr>
        <w:rFonts w:ascii="Times New Roman" w:eastAsia="Times New Roman" w:hAnsi="Times New Roman" w:cs="Times New Roman" w:hint="default"/>
        <w:spacing w:val="-1"/>
        <w:w w:val="100"/>
        <w:sz w:val="24"/>
        <w:szCs w:val="24"/>
        <w:lang w:val="en-PH" w:eastAsia="en-PH" w:bidi="en-PH"/>
      </w:rPr>
    </w:lvl>
    <w:lvl w:ilvl="2" w:tplc="ADFAFACE">
      <w:start w:val="1"/>
      <w:numFmt w:val="lowerRoman"/>
      <w:lvlText w:val="%3."/>
      <w:lvlJc w:val="left"/>
      <w:pPr>
        <w:ind w:left="2880" w:hanging="360"/>
      </w:pPr>
      <w:rPr>
        <w:rFonts w:ascii="Times New Roman" w:eastAsia="Times New Roman" w:hAnsi="Times New Roman" w:cs="Times New Roman" w:hint="default"/>
        <w:spacing w:val="-2"/>
        <w:w w:val="99"/>
        <w:sz w:val="24"/>
        <w:szCs w:val="24"/>
        <w:lang w:val="en-PH" w:eastAsia="en-PH" w:bidi="en-PH"/>
      </w:rPr>
    </w:lvl>
    <w:lvl w:ilvl="3" w:tplc="50A2CFA2">
      <w:numFmt w:val="bullet"/>
      <w:lvlText w:val="•"/>
      <w:lvlJc w:val="left"/>
      <w:pPr>
        <w:ind w:left="4037" w:hanging="360"/>
      </w:pPr>
      <w:rPr>
        <w:rFonts w:hint="default"/>
        <w:lang w:val="en-PH" w:eastAsia="en-PH" w:bidi="en-PH"/>
      </w:rPr>
    </w:lvl>
    <w:lvl w:ilvl="4" w:tplc="FC724C48">
      <w:numFmt w:val="bullet"/>
      <w:lvlText w:val="•"/>
      <w:lvlJc w:val="left"/>
      <w:pPr>
        <w:ind w:left="5195" w:hanging="360"/>
      </w:pPr>
      <w:rPr>
        <w:rFonts w:hint="default"/>
        <w:lang w:val="en-PH" w:eastAsia="en-PH" w:bidi="en-PH"/>
      </w:rPr>
    </w:lvl>
    <w:lvl w:ilvl="5" w:tplc="BA40A92E">
      <w:numFmt w:val="bullet"/>
      <w:lvlText w:val="•"/>
      <w:lvlJc w:val="left"/>
      <w:pPr>
        <w:ind w:left="6352" w:hanging="360"/>
      </w:pPr>
      <w:rPr>
        <w:rFonts w:hint="default"/>
        <w:lang w:val="en-PH" w:eastAsia="en-PH" w:bidi="en-PH"/>
      </w:rPr>
    </w:lvl>
    <w:lvl w:ilvl="6" w:tplc="D4A8ADFA">
      <w:numFmt w:val="bullet"/>
      <w:lvlText w:val="•"/>
      <w:lvlJc w:val="left"/>
      <w:pPr>
        <w:ind w:left="7510" w:hanging="360"/>
      </w:pPr>
      <w:rPr>
        <w:rFonts w:hint="default"/>
        <w:lang w:val="en-PH" w:eastAsia="en-PH" w:bidi="en-PH"/>
      </w:rPr>
    </w:lvl>
    <w:lvl w:ilvl="7" w:tplc="BC62B320">
      <w:numFmt w:val="bullet"/>
      <w:lvlText w:val="•"/>
      <w:lvlJc w:val="left"/>
      <w:pPr>
        <w:ind w:left="8667" w:hanging="360"/>
      </w:pPr>
      <w:rPr>
        <w:rFonts w:hint="default"/>
        <w:lang w:val="en-PH" w:eastAsia="en-PH" w:bidi="en-PH"/>
      </w:rPr>
    </w:lvl>
    <w:lvl w:ilvl="8" w:tplc="7EB8B4EC">
      <w:numFmt w:val="bullet"/>
      <w:lvlText w:val="•"/>
      <w:lvlJc w:val="left"/>
      <w:pPr>
        <w:ind w:left="9825" w:hanging="360"/>
      </w:pPr>
      <w:rPr>
        <w:rFonts w:hint="default"/>
        <w:lang w:val="en-PH" w:eastAsia="en-PH" w:bidi="en-PH"/>
      </w:rPr>
    </w:lvl>
  </w:abstractNum>
  <w:abstractNum w:abstractNumId="593" w15:restartNumberingAfterBreak="0">
    <w:nsid w:val="58FB58DE"/>
    <w:multiLevelType w:val="hybridMultilevel"/>
    <w:tmpl w:val="2E56221E"/>
    <w:lvl w:ilvl="0" w:tplc="5DEEE64E">
      <w:start w:val="1"/>
      <w:numFmt w:val="decimal"/>
      <w:lvlText w:val="%1."/>
      <w:lvlJc w:val="left"/>
      <w:pPr>
        <w:ind w:left="2160" w:hanging="361"/>
      </w:pPr>
      <w:rPr>
        <w:rFonts w:ascii="Times New Roman" w:eastAsia="Times New Roman" w:hAnsi="Times New Roman" w:cs="Times New Roman" w:hint="default"/>
        <w:b/>
        <w:bCs/>
        <w:w w:val="99"/>
        <w:sz w:val="24"/>
        <w:szCs w:val="24"/>
        <w:lang w:val="en-PH" w:eastAsia="en-PH" w:bidi="en-PH"/>
      </w:rPr>
    </w:lvl>
    <w:lvl w:ilvl="1" w:tplc="E8B61198">
      <w:numFmt w:val="bullet"/>
      <w:lvlText w:val="•"/>
      <w:lvlJc w:val="left"/>
      <w:pPr>
        <w:ind w:left="3158" w:hanging="361"/>
      </w:pPr>
      <w:rPr>
        <w:rFonts w:hint="default"/>
        <w:lang w:val="en-PH" w:eastAsia="en-PH" w:bidi="en-PH"/>
      </w:rPr>
    </w:lvl>
    <w:lvl w:ilvl="2" w:tplc="5AFA861E">
      <w:numFmt w:val="bullet"/>
      <w:lvlText w:val="•"/>
      <w:lvlJc w:val="left"/>
      <w:pPr>
        <w:ind w:left="4156" w:hanging="361"/>
      </w:pPr>
      <w:rPr>
        <w:rFonts w:hint="default"/>
        <w:lang w:val="en-PH" w:eastAsia="en-PH" w:bidi="en-PH"/>
      </w:rPr>
    </w:lvl>
    <w:lvl w:ilvl="3" w:tplc="AE5A338A">
      <w:numFmt w:val="bullet"/>
      <w:lvlText w:val="•"/>
      <w:lvlJc w:val="left"/>
      <w:pPr>
        <w:ind w:left="5154" w:hanging="361"/>
      </w:pPr>
      <w:rPr>
        <w:rFonts w:hint="default"/>
        <w:lang w:val="en-PH" w:eastAsia="en-PH" w:bidi="en-PH"/>
      </w:rPr>
    </w:lvl>
    <w:lvl w:ilvl="4" w:tplc="7B166D3E">
      <w:numFmt w:val="bullet"/>
      <w:lvlText w:val="•"/>
      <w:lvlJc w:val="left"/>
      <w:pPr>
        <w:ind w:left="6152" w:hanging="361"/>
      </w:pPr>
      <w:rPr>
        <w:rFonts w:hint="default"/>
        <w:lang w:val="en-PH" w:eastAsia="en-PH" w:bidi="en-PH"/>
      </w:rPr>
    </w:lvl>
    <w:lvl w:ilvl="5" w:tplc="3D52BBD4">
      <w:numFmt w:val="bullet"/>
      <w:lvlText w:val="•"/>
      <w:lvlJc w:val="left"/>
      <w:pPr>
        <w:ind w:left="7150" w:hanging="361"/>
      </w:pPr>
      <w:rPr>
        <w:rFonts w:hint="default"/>
        <w:lang w:val="en-PH" w:eastAsia="en-PH" w:bidi="en-PH"/>
      </w:rPr>
    </w:lvl>
    <w:lvl w:ilvl="6" w:tplc="3F9806DC">
      <w:numFmt w:val="bullet"/>
      <w:lvlText w:val="•"/>
      <w:lvlJc w:val="left"/>
      <w:pPr>
        <w:ind w:left="8148" w:hanging="361"/>
      </w:pPr>
      <w:rPr>
        <w:rFonts w:hint="default"/>
        <w:lang w:val="en-PH" w:eastAsia="en-PH" w:bidi="en-PH"/>
      </w:rPr>
    </w:lvl>
    <w:lvl w:ilvl="7" w:tplc="79425B6E">
      <w:numFmt w:val="bullet"/>
      <w:lvlText w:val="•"/>
      <w:lvlJc w:val="left"/>
      <w:pPr>
        <w:ind w:left="9146" w:hanging="361"/>
      </w:pPr>
      <w:rPr>
        <w:rFonts w:hint="default"/>
        <w:lang w:val="en-PH" w:eastAsia="en-PH" w:bidi="en-PH"/>
      </w:rPr>
    </w:lvl>
    <w:lvl w:ilvl="8" w:tplc="F85A31BC">
      <w:numFmt w:val="bullet"/>
      <w:lvlText w:val="•"/>
      <w:lvlJc w:val="left"/>
      <w:pPr>
        <w:ind w:left="10144" w:hanging="361"/>
      </w:pPr>
      <w:rPr>
        <w:rFonts w:hint="default"/>
        <w:lang w:val="en-PH" w:eastAsia="en-PH" w:bidi="en-PH"/>
      </w:rPr>
    </w:lvl>
  </w:abstractNum>
  <w:abstractNum w:abstractNumId="594" w15:restartNumberingAfterBreak="0">
    <w:nsid w:val="59350BD5"/>
    <w:multiLevelType w:val="hybridMultilevel"/>
    <w:tmpl w:val="36C0D0A8"/>
    <w:lvl w:ilvl="0" w:tplc="5BB6E3AC">
      <w:start w:val="1"/>
      <w:numFmt w:val="decimal"/>
      <w:lvlText w:val="%1."/>
      <w:lvlJc w:val="left"/>
      <w:pPr>
        <w:ind w:left="2160" w:hanging="361"/>
      </w:pPr>
      <w:rPr>
        <w:rFonts w:ascii="Times New Roman" w:eastAsia="Times New Roman" w:hAnsi="Times New Roman" w:cs="Times New Roman" w:hint="default"/>
        <w:spacing w:val="-28"/>
        <w:w w:val="99"/>
        <w:sz w:val="24"/>
        <w:szCs w:val="24"/>
        <w:lang w:val="en-PH" w:eastAsia="en-PH" w:bidi="en-PH"/>
      </w:rPr>
    </w:lvl>
    <w:lvl w:ilvl="1" w:tplc="FF90CCEC">
      <w:numFmt w:val="bullet"/>
      <w:lvlText w:val="•"/>
      <w:lvlJc w:val="left"/>
      <w:pPr>
        <w:ind w:left="3158" w:hanging="361"/>
      </w:pPr>
      <w:rPr>
        <w:rFonts w:hint="default"/>
        <w:lang w:val="en-PH" w:eastAsia="en-PH" w:bidi="en-PH"/>
      </w:rPr>
    </w:lvl>
    <w:lvl w:ilvl="2" w:tplc="F7507188">
      <w:numFmt w:val="bullet"/>
      <w:lvlText w:val="•"/>
      <w:lvlJc w:val="left"/>
      <w:pPr>
        <w:ind w:left="4156" w:hanging="361"/>
      </w:pPr>
      <w:rPr>
        <w:rFonts w:hint="default"/>
        <w:lang w:val="en-PH" w:eastAsia="en-PH" w:bidi="en-PH"/>
      </w:rPr>
    </w:lvl>
    <w:lvl w:ilvl="3" w:tplc="F3407C5C">
      <w:numFmt w:val="bullet"/>
      <w:lvlText w:val="•"/>
      <w:lvlJc w:val="left"/>
      <w:pPr>
        <w:ind w:left="5154" w:hanging="361"/>
      </w:pPr>
      <w:rPr>
        <w:rFonts w:hint="default"/>
        <w:lang w:val="en-PH" w:eastAsia="en-PH" w:bidi="en-PH"/>
      </w:rPr>
    </w:lvl>
    <w:lvl w:ilvl="4" w:tplc="55A86272">
      <w:numFmt w:val="bullet"/>
      <w:lvlText w:val="•"/>
      <w:lvlJc w:val="left"/>
      <w:pPr>
        <w:ind w:left="6152" w:hanging="361"/>
      </w:pPr>
      <w:rPr>
        <w:rFonts w:hint="default"/>
        <w:lang w:val="en-PH" w:eastAsia="en-PH" w:bidi="en-PH"/>
      </w:rPr>
    </w:lvl>
    <w:lvl w:ilvl="5" w:tplc="08EA353A">
      <w:numFmt w:val="bullet"/>
      <w:lvlText w:val="•"/>
      <w:lvlJc w:val="left"/>
      <w:pPr>
        <w:ind w:left="7150" w:hanging="361"/>
      </w:pPr>
      <w:rPr>
        <w:rFonts w:hint="default"/>
        <w:lang w:val="en-PH" w:eastAsia="en-PH" w:bidi="en-PH"/>
      </w:rPr>
    </w:lvl>
    <w:lvl w:ilvl="6" w:tplc="3A9E24F4">
      <w:numFmt w:val="bullet"/>
      <w:lvlText w:val="•"/>
      <w:lvlJc w:val="left"/>
      <w:pPr>
        <w:ind w:left="8148" w:hanging="361"/>
      </w:pPr>
      <w:rPr>
        <w:rFonts w:hint="default"/>
        <w:lang w:val="en-PH" w:eastAsia="en-PH" w:bidi="en-PH"/>
      </w:rPr>
    </w:lvl>
    <w:lvl w:ilvl="7" w:tplc="FED27928">
      <w:numFmt w:val="bullet"/>
      <w:lvlText w:val="•"/>
      <w:lvlJc w:val="left"/>
      <w:pPr>
        <w:ind w:left="9146" w:hanging="361"/>
      </w:pPr>
      <w:rPr>
        <w:rFonts w:hint="default"/>
        <w:lang w:val="en-PH" w:eastAsia="en-PH" w:bidi="en-PH"/>
      </w:rPr>
    </w:lvl>
    <w:lvl w:ilvl="8" w:tplc="619E79CC">
      <w:numFmt w:val="bullet"/>
      <w:lvlText w:val="•"/>
      <w:lvlJc w:val="left"/>
      <w:pPr>
        <w:ind w:left="10144" w:hanging="361"/>
      </w:pPr>
      <w:rPr>
        <w:rFonts w:hint="default"/>
        <w:lang w:val="en-PH" w:eastAsia="en-PH" w:bidi="en-PH"/>
      </w:rPr>
    </w:lvl>
  </w:abstractNum>
  <w:abstractNum w:abstractNumId="595" w15:restartNumberingAfterBreak="0">
    <w:nsid w:val="593633BC"/>
    <w:multiLevelType w:val="hybridMultilevel"/>
    <w:tmpl w:val="C156AFF6"/>
    <w:lvl w:ilvl="0" w:tplc="0CCE8378">
      <w:start w:val="1"/>
      <w:numFmt w:val="decimal"/>
      <w:lvlText w:val="%1."/>
      <w:lvlJc w:val="left"/>
      <w:pPr>
        <w:ind w:left="2160" w:hanging="361"/>
      </w:pPr>
      <w:rPr>
        <w:rFonts w:ascii="Times New Roman" w:eastAsia="Times New Roman" w:hAnsi="Times New Roman" w:cs="Times New Roman" w:hint="default"/>
        <w:w w:val="99"/>
        <w:sz w:val="24"/>
        <w:szCs w:val="24"/>
        <w:lang w:val="en-PH" w:eastAsia="en-PH" w:bidi="en-PH"/>
      </w:rPr>
    </w:lvl>
    <w:lvl w:ilvl="1" w:tplc="3C66A724">
      <w:start w:val="1"/>
      <w:numFmt w:val="lowerLetter"/>
      <w:lvlText w:val="%2."/>
      <w:lvlJc w:val="left"/>
      <w:pPr>
        <w:ind w:left="2520" w:hanging="360"/>
      </w:pPr>
      <w:rPr>
        <w:rFonts w:ascii="Times New Roman" w:eastAsia="Times New Roman" w:hAnsi="Times New Roman" w:cs="Times New Roman" w:hint="default"/>
        <w:spacing w:val="-1"/>
        <w:w w:val="99"/>
        <w:sz w:val="24"/>
        <w:szCs w:val="24"/>
        <w:lang w:val="en-PH" w:eastAsia="en-PH" w:bidi="en-PH"/>
      </w:rPr>
    </w:lvl>
    <w:lvl w:ilvl="2" w:tplc="B3B83220">
      <w:numFmt w:val="bullet"/>
      <w:lvlText w:val="•"/>
      <w:lvlJc w:val="left"/>
      <w:pPr>
        <w:ind w:left="3588" w:hanging="360"/>
      </w:pPr>
      <w:rPr>
        <w:rFonts w:hint="default"/>
        <w:lang w:val="en-PH" w:eastAsia="en-PH" w:bidi="en-PH"/>
      </w:rPr>
    </w:lvl>
    <w:lvl w:ilvl="3" w:tplc="6CD83570">
      <w:numFmt w:val="bullet"/>
      <w:lvlText w:val="•"/>
      <w:lvlJc w:val="left"/>
      <w:pPr>
        <w:ind w:left="4657" w:hanging="360"/>
      </w:pPr>
      <w:rPr>
        <w:rFonts w:hint="default"/>
        <w:lang w:val="en-PH" w:eastAsia="en-PH" w:bidi="en-PH"/>
      </w:rPr>
    </w:lvl>
    <w:lvl w:ilvl="4" w:tplc="69D0C740">
      <w:numFmt w:val="bullet"/>
      <w:lvlText w:val="•"/>
      <w:lvlJc w:val="left"/>
      <w:pPr>
        <w:ind w:left="5726" w:hanging="360"/>
      </w:pPr>
      <w:rPr>
        <w:rFonts w:hint="default"/>
        <w:lang w:val="en-PH" w:eastAsia="en-PH" w:bidi="en-PH"/>
      </w:rPr>
    </w:lvl>
    <w:lvl w:ilvl="5" w:tplc="710A1466">
      <w:numFmt w:val="bullet"/>
      <w:lvlText w:val="•"/>
      <w:lvlJc w:val="left"/>
      <w:pPr>
        <w:ind w:left="6795" w:hanging="360"/>
      </w:pPr>
      <w:rPr>
        <w:rFonts w:hint="default"/>
        <w:lang w:val="en-PH" w:eastAsia="en-PH" w:bidi="en-PH"/>
      </w:rPr>
    </w:lvl>
    <w:lvl w:ilvl="6" w:tplc="CECE5FAC">
      <w:numFmt w:val="bullet"/>
      <w:lvlText w:val="•"/>
      <w:lvlJc w:val="left"/>
      <w:pPr>
        <w:ind w:left="7864" w:hanging="360"/>
      </w:pPr>
      <w:rPr>
        <w:rFonts w:hint="default"/>
        <w:lang w:val="en-PH" w:eastAsia="en-PH" w:bidi="en-PH"/>
      </w:rPr>
    </w:lvl>
    <w:lvl w:ilvl="7" w:tplc="D804BE94">
      <w:numFmt w:val="bullet"/>
      <w:lvlText w:val="•"/>
      <w:lvlJc w:val="left"/>
      <w:pPr>
        <w:ind w:left="8933" w:hanging="360"/>
      </w:pPr>
      <w:rPr>
        <w:rFonts w:hint="default"/>
        <w:lang w:val="en-PH" w:eastAsia="en-PH" w:bidi="en-PH"/>
      </w:rPr>
    </w:lvl>
    <w:lvl w:ilvl="8" w:tplc="A4E207DC">
      <w:numFmt w:val="bullet"/>
      <w:lvlText w:val="•"/>
      <w:lvlJc w:val="left"/>
      <w:pPr>
        <w:ind w:left="10002" w:hanging="360"/>
      </w:pPr>
      <w:rPr>
        <w:rFonts w:hint="default"/>
        <w:lang w:val="en-PH" w:eastAsia="en-PH" w:bidi="en-PH"/>
      </w:rPr>
    </w:lvl>
  </w:abstractNum>
  <w:abstractNum w:abstractNumId="596" w15:restartNumberingAfterBreak="0">
    <w:nsid w:val="594D16F7"/>
    <w:multiLevelType w:val="hybridMultilevel"/>
    <w:tmpl w:val="85907B9A"/>
    <w:lvl w:ilvl="0" w:tplc="399C81F0">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753CE556">
      <w:numFmt w:val="bullet"/>
      <w:lvlText w:val="•"/>
      <w:lvlJc w:val="left"/>
      <w:pPr>
        <w:ind w:left="3158" w:hanging="361"/>
      </w:pPr>
      <w:rPr>
        <w:rFonts w:hint="default"/>
        <w:lang w:val="en-PH" w:eastAsia="en-PH" w:bidi="en-PH"/>
      </w:rPr>
    </w:lvl>
    <w:lvl w:ilvl="2" w:tplc="D076BBEA">
      <w:numFmt w:val="bullet"/>
      <w:lvlText w:val="•"/>
      <w:lvlJc w:val="left"/>
      <w:pPr>
        <w:ind w:left="4156" w:hanging="361"/>
      </w:pPr>
      <w:rPr>
        <w:rFonts w:hint="default"/>
        <w:lang w:val="en-PH" w:eastAsia="en-PH" w:bidi="en-PH"/>
      </w:rPr>
    </w:lvl>
    <w:lvl w:ilvl="3" w:tplc="815AE888">
      <w:numFmt w:val="bullet"/>
      <w:lvlText w:val="•"/>
      <w:lvlJc w:val="left"/>
      <w:pPr>
        <w:ind w:left="5154" w:hanging="361"/>
      </w:pPr>
      <w:rPr>
        <w:rFonts w:hint="default"/>
        <w:lang w:val="en-PH" w:eastAsia="en-PH" w:bidi="en-PH"/>
      </w:rPr>
    </w:lvl>
    <w:lvl w:ilvl="4" w:tplc="3A1804E6">
      <w:numFmt w:val="bullet"/>
      <w:lvlText w:val="•"/>
      <w:lvlJc w:val="left"/>
      <w:pPr>
        <w:ind w:left="6152" w:hanging="361"/>
      </w:pPr>
      <w:rPr>
        <w:rFonts w:hint="default"/>
        <w:lang w:val="en-PH" w:eastAsia="en-PH" w:bidi="en-PH"/>
      </w:rPr>
    </w:lvl>
    <w:lvl w:ilvl="5" w:tplc="35A458B0">
      <w:numFmt w:val="bullet"/>
      <w:lvlText w:val="•"/>
      <w:lvlJc w:val="left"/>
      <w:pPr>
        <w:ind w:left="7150" w:hanging="361"/>
      </w:pPr>
      <w:rPr>
        <w:rFonts w:hint="default"/>
        <w:lang w:val="en-PH" w:eastAsia="en-PH" w:bidi="en-PH"/>
      </w:rPr>
    </w:lvl>
    <w:lvl w:ilvl="6" w:tplc="D214E79C">
      <w:numFmt w:val="bullet"/>
      <w:lvlText w:val="•"/>
      <w:lvlJc w:val="left"/>
      <w:pPr>
        <w:ind w:left="8148" w:hanging="361"/>
      </w:pPr>
      <w:rPr>
        <w:rFonts w:hint="default"/>
        <w:lang w:val="en-PH" w:eastAsia="en-PH" w:bidi="en-PH"/>
      </w:rPr>
    </w:lvl>
    <w:lvl w:ilvl="7" w:tplc="D43698E4">
      <w:numFmt w:val="bullet"/>
      <w:lvlText w:val="•"/>
      <w:lvlJc w:val="left"/>
      <w:pPr>
        <w:ind w:left="9146" w:hanging="361"/>
      </w:pPr>
      <w:rPr>
        <w:rFonts w:hint="default"/>
        <w:lang w:val="en-PH" w:eastAsia="en-PH" w:bidi="en-PH"/>
      </w:rPr>
    </w:lvl>
    <w:lvl w:ilvl="8" w:tplc="1090DBF2">
      <w:numFmt w:val="bullet"/>
      <w:lvlText w:val="•"/>
      <w:lvlJc w:val="left"/>
      <w:pPr>
        <w:ind w:left="10144" w:hanging="361"/>
      </w:pPr>
      <w:rPr>
        <w:rFonts w:hint="default"/>
        <w:lang w:val="en-PH" w:eastAsia="en-PH" w:bidi="en-PH"/>
      </w:rPr>
    </w:lvl>
  </w:abstractNum>
  <w:abstractNum w:abstractNumId="597" w15:restartNumberingAfterBreak="0">
    <w:nsid w:val="598800A6"/>
    <w:multiLevelType w:val="hybridMultilevel"/>
    <w:tmpl w:val="0832DD18"/>
    <w:lvl w:ilvl="0" w:tplc="5B18277C">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3300FD16">
      <w:numFmt w:val="bullet"/>
      <w:lvlText w:val="•"/>
      <w:lvlJc w:val="left"/>
      <w:pPr>
        <w:ind w:left="3158" w:hanging="361"/>
      </w:pPr>
      <w:rPr>
        <w:rFonts w:hint="default"/>
        <w:lang w:val="en-PH" w:eastAsia="en-PH" w:bidi="en-PH"/>
      </w:rPr>
    </w:lvl>
    <w:lvl w:ilvl="2" w:tplc="B9688342">
      <w:numFmt w:val="bullet"/>
      <w:lvlText w:val="•"/>
      <w:lvlJc w:val="left"/>
      <w:pPr>
        <w:ind w:left="4156" w:hanging="361"/>
      </w:pPr>
      <w:rPr>
        <w:rFonts w:hint="default"/>
        <w:lang w:val="en-PH" w:eastAsia="en-PH" w:bidi="en-PH"/>
      </w:rPr>
    </w:lvl>
    <w:lvl w:ilvl="3" w:tplc="E514DBFC">
      <w:numFmt w:val="bullet"/>
      <w:lvlText w:val="•"/>
      <w:lvlJc w:val="left"/>
      <w:pPr>
        <w:ind w:left="5154" w:hanging="361"/>
      </w:pPr>
      <w:rPr>
        <w:rFonts w:hint="default"/>
        <w:lang w:val="en-PH" w:eastAsia="en-PH" w:bidi="en-PH"/>
      </w:rPr>
    </w:lvl>
    <w:lvl w:ilvl="4" w:tplc="CB2AB3FC">
      <w:numFmt w:val="bullet"/>
      <w:lvlText w:val="•"/>
      <w:lvlJc w:val="left"/>
      <w:pPr>
        <w:ind w:left="6152" w:hanging="361"/>
      </w:pPr>
      <w:rPr>
        <w:rFonts w:hint="default"/>
        <w:lang w:val="en-PH" w:eastAsia="en-PH" w:bidi="en-PH"/>
      </w:rPr>
    </w:lvl>
    <w:lvl w:ilvl="5" w:tplc="7E4CC3DE">
      <w:numFmt w:val="bullet"/>
      <w:lvlText w:val="•"/>
      <w:lvlJc w:val="left"/>
      <w:pPr>
        <w:ind w:left="7150" w:hanging="361"/>
      </w:pPr>
      <w:rPr>
        <w:rFonts w:hint="default"/>
        <w:lang w:val="en-PH" w:eastAsia="en-PH" w:bidi="en-PH"/>
      </w:rPr>
    </w:lvl>
    <w:lvl w:ilvl="6" w:tplc="A274E82E">
      <w:numFmt w:val="bullet"/>
      <w:lvlText w:val="•"/>
      <w:lvlJc w:val="left"/>
      <w:pPr>
        <w:ind w:left="8148" w:hanging="361"/>
      </w:pPr>
      <w:rPr>
        <w:rFonts w:hint="default"/>
        <w:lang w:val="en-PH" w:eastAsia="en-PH" w:bidi="en-PH"/>
      </w:rPr>
    </w:lvl>
    <w:lvl w:ilvl="7" w:tplc="B39A97A2">
      <w:numFmt w:val="bullet"/>
      <w:lvlText w:val="•"/>
      <w:lvlJc w:val="left"/>
      <w:pPr>
        <w:ind w:left="9146" w:hanging="361"/>
      </w:pPr>
      <w:rPr>
        <w:rFonts w:hint="default"/>
        <w:lang w:val="en-PH" w:eastAsia="en-PH" w:bidi="en-PH"/>
      </w:rPr>
    </w:lvl>
    <w:lvl w:ilvl="8" w:tplc="9BA47676">
      <w:numFmt w:val="bullet"/>
      <w:lvlText w:val="•"/>
      <w:lvlJc w:val="left"/>
      <w:pPr>
        <w:ind w:left="10144" w:hanging="361"/>
      </w:pPr>
      <w:rPr>
        <w:rFonts w:hint="default"/>
        <w:lang w:val="en-PH" w:eastAsia="en-PH" w:bidi="en-PH"/>
      </w:rPr>
    </w:lvl>
  </w:abstractNum>
  <w:abstractNum w:abstractNumId="598" w15:restartNumberingAfterBreak="0">
    <w:nsid w:val="599749EF"/>
    <w:multiLevelType w:val="hybridMultilevel"/>
    <w:tmpl w:val="59826C34"/>
    <w:lvl w:ilvl="0" w:tplc="A97458D6">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9AB45B04">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FACC31A4">
      <w:numFmt w:val="bullet"/>
      <w:lvlText w:val="•"/>
      <w:lvlJc w:val="left"/>
      <w:pPr>
        <w:ind w:left="3588" w:hanging="360"/>
      </w:pPr>
      <w:rPr>
        <w:rFonts w:hint="default"/>
        <w:lang w:val="en-PH" w:eastAsia="en-PH" w:bidi="en-PH"/>
      </w:rPr>
    </w:lvl>
    <w:lvl w:ilvl="3" w:tplc="D884E298">
      <w:numFmt w:val="bullet"/>
      <w:lvlText w:val="•"/>
      <w:lvlJc w:val="left"/>
      <w:pPr>
        <w:ind w:left="4657" w:hanging="360"/>
      </w:pPr>
      <w:rPr>
        <w:rFonts w:hint="default"/>
        <w:lang w:val="en-PH" w:eastAsia="en-PH" w:bidi="en-PH"/>
      </w:rPr>
    </w:lvl>
    <w:lvl w:ilvl="4" w:tplc="60DC60EC">
      <w:numFmt w:val="bullet"/>
      <w:lvlText w:val="•"/>
      <w:lvlJc w:val="left"/>
      <w:pPr>
        <w:ind w:left="5726" w:hanging="360"/>
      </w:pPr>
      <w:rPr>
        <w:rFonts w:hint="default"/>
        <w:lang w:val="en-PH" w:eastAsia="en-PH" w:bidi="en-PH"/>
      </w:rPr>
    </w:lvl>
    <w:lvl w:ilvl="5" w:tplc="96B07730">
      <w:numFmt w:val="bullet"/>
      <w:lvlText w:val="•"/>
      <w:lvlJc w:val="left"/>
      <w:pPr>
        <w:ind w:left="6795" w:hanging="360"/>
      </w:pPr>
      <w:rPr>
        <w:rFonts w:hint="default"/>
        <w:lang w:val="en-PH" w:eastAsia="en-PH" w:bidi="en-PH"/>
      </w:rPr>
    </w:lvl>
    <w:lvl w:ilvl="6" w:tplc="098464CA">
      <w:numFmt w:val="bullet"/>
      <w:lvlText w:val="•"/>
      <w:lvlJc w:val="left"/>
      <w:pPr>
        <w:ind w:left="7864" w:hanging="360"/>
      </w:pPr>
      <w:rPr>
        <w:rFonts w:hint="default"/>
        <w:lang w:val="en-PH" w:eastAsia="en-PH" w:bidi="en-PH"/>
      </w:rPr>
    </w:lvl>
    <w:lvl w:ilvl="7" w:tplc="135AD26E">
      <w:numFmt w:val="bullet"/>
      <w:lvlText w:val="•"/>
      <w:lvlJc w:val="left"/>
      <w:pPr>
        <w:ind w:left="8933" w:hanging="360"/>
      </w:pPr>
      <w:rPr>
        <w:rFonts w:hint="default"/>
        <w:lang w:val="en-PH" w:eastAsia="en-PH" w:bidi="en-PH"/>
      </w:rPr>
    </w:lvl>
    <w:lvl w:ilvl="8" w:tplc="81BC94FE">
      <w:numFmt w:val="bullet"/>
      <w:lvlText w:val="•"/>
      <w:lvlJc w:val="left"/>
      <w:pPr>
        <w:ind w:left="10002" w:hanging="360"/>
      </w:pPr>
      <w:rPr>
        <w:rFonts w:hint="default"/>
        <w:lang w:val="en-PH" w:eastAsia="en-PH" w:bidi="en-PH"/>
      </w:rPr>
    </w:lvl>
  </w:abstractNum>
  <w:abstractNum w:abstractNumId="599" w15:restartNumberingAfterBreak="0">
    <w:nsid w:val="599C0DDE"/>
    <w:multiLevelType w:val="hybridMultilevel"/>
    <w:tmpl w:val="81FAD088"/>
    <w:lvl w:ilvl="0" w:tplc="8FBECFF2">
      <w:start w:val="1"/>
      <w:numFmt w:val="decimal"/>
      <w:lvlText w:val="%1."/>
      <w:lvlJc w:val="left"/>
      <w:pPr>
        <w:ind w:left="1944" w:hanging="360"/>
      </w:pPr>
      <w:rPr>
        <w:rFonts w:ascii="Times New Roman" w:eastAsia="Times New Roman" w:hAnsi="Times New Roman" w:cs="Times New Roman" w:hint="default"/>
        <w:spacing w:val="-28"/>
        <w:w w:val="99"/>
        <w:sz w:val="24"/>
        <w:szCs w:val="24"/>
        <w:lang w:val="en-PH" w:eastAsia="en-PH" w:bidi="en-PH"/>
      </w:rPr>
    </w:lvl>
    <w:lvl w:ilvl="1" w:tplc="14C66E3C">
      <w:start w:val="1"/>
      <w:numFmt w:val="lowerLetter"/>
      <w:lvlText w:val="%2."/>
      <w:lvlJc w:val="left"/>
      <w:pPr>
        <w:ind w:left="2304" w:hanging="361"/>
      </w:pPr>
      <w:rPr>
        <w:rFonts w:ascii="Times New Roman" w:eastAsia="Times New Roman" w:hAnsi="Times New Roman" w:cs="Times New Roman" w:hint="default"/>
        <w:spacing w:val="-1"/>
        <w:w w:val="100"/>
        <w:sz w:val="24"/>
        <w:szCs w:val="24"/>
        <w:lang w:val="en-PH" w:eastAsia="en-PH" w:bidi="en-PH"/>
      </w:rPr>
    </w:lvl>
    <w:lvl w:ilvl="2" w:tplc="66DED2F8">
      <w:numFmt w:val="bullet"/>
      <w:lvlText w:val="•"/>
      <w:lvlJc w:val="left"/>
      <w:pPr>
        <w:ind w:left="3393" w:hanging="361"/>
      </w:pPr>
      <w:rPr>
        <w:rFonts w:hint="default"/>
        <w:lang w:val="en-PH" w:eastAsia="en-PH" w:bidi="en-PH"/>
      </w:rPr>
    </w:lvl>
    <w:lvl w:ilvl="3" w:tplc="326CC666">
      <w:numFmt w:val="bullet"/>
      <w:lvlText w:val="•"/>
      <w:lvlJc w:val="left"/>
      <w:pPr>
        <w:ind w:left="4486" w:hanging="361"/>
      </w:pPr>
      <w:rPr>
        <w:rFonts w:hint="default"/>
        <w:lang w:val="en-PH" w:eastAsia="en-PH" w:bidi="en-PH"/>
      </w:rPr>
    </w:lvl>
    <w:lvl w:ilvl="4" w:tplc="DBEA30BA">
      <w:numFmt w:val="bullet"/>
      <w:lvlText w:val="•"/>
      <w:lvlJc w:val="left"/>
      <w:pPr>
        <w:ind w:left="5580" w:hanging="361"/>
      </w:pPr>
      <w:rPr>
        <w:rFonts w:hint="default"/>
        <w:lang w:val="en-PH" w:eastAsia="en-PH" w:bidi="en-PH"/>
      </w:rPr>
    </w:lvl>
    <w:lvl w:ilvl="5" w:tplc="DD06D4CC">
      <w:numFmt w:val="bullet"/>
      <w:lvlText w:val="•"/>
      <w:lvlJc w:val="left"/>
      <w:pPr>
        <w:ind w:left="6673" w:hanging="361"/>
      </w:pPr>
      <w:rPr>
        <w:rFonts w:hint="default"/>
        <w:lang w:val="en-PH" w:eastAsia="en-PH" w:bidi="en-PH"/>
      </w:rPr>
    </w:lvl>
    <w:lvl w:ilvl="6" w:tplc="2C261B62">
      <w:numFmt w:val="bullet"/>
      <w:lvlText w:val="•"/>
      <w:lvlJc w:val="left"/>
      <w:pPr>
        <w:ind w:left="7766" w:hanging="361"/>
      </w:pPr>
      <w:rPr>
        <w:rFonts w:hint="default"/>
        <w:lang w:val="en-PH" w:eastAsia="en-PH" w:bidi="en-PH"/>
      </w:rPr>
    </w:lvl>
    <w:lvl w:ilvl="7" w:tplc="BF9EC8E0">
      <w:numFmt w:val="bullet"/>
      <w:lvlText w:val="•"/>
      <w:lvlJc w:val="left"/>
      <w:pPr>
        <w:ind w:left="8860" w:hanging="361"/>
      </w:pPr>
      <w:rPr>
        <w:rFonts w:hint="default"/>
        <w:lang w:val="en-PH" w:eastAsia="en-PH" w:bidi="en-PH"/>
      </w:rPr>
    </w:lvl>
    <w:lvl w:ilvl="8" w:tplc="CCA45762">
      <w:numFmt w:val="bullet"/>
      <w:lvlText w:val="•"/>
      <w:lvlJc w:val="left"/>
      <w:pPr>
        <w:ind w:left="9953" w:hanging="361"/>
      </w:pPr>
      <w:rPr>
        <w:rFonts w:hint="default"/>
        <w:lang w:val="en-PH" w:eastAsia="en-PH" w:bidi="en-PH"/>
      </w:rPr>
    </w:lvl>
  </w:abstractNum>
  <w:abstractNum w:abstractNumId="600" w15:restartNumberingAfterBreak="0">
    <w:nsid w:val="59B42066"/>
    <w:multiLevelType w:val="hybridMultilevel"/>
    <w:tmpl w:val="679C49C8"/>
    <w:lvl w:ilvl="0" w:tplc="FFA29F14">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32CAEAC2">
      <w:start w:val="1"/>
      <w:numFmt w:val="lowerLetter"/>
      <w:lvlText w:val="%2."/>
      <w:lvlJc w:val="left"/>
      <w:pPr>
        <w:ind w:left="2340" w:hanging="256"/>
      </w:pPr>
      <w:rPr>
        <w:rFonts w:ascii="Times New Roman" w:eastAsia="Times New Roman" w:hAnsi="Times New Roman" w:cs="Times New Roman" w:hint="default"/>
        <w:w w:val="100"/>
        <w:sz w:val="24"/>
        <w:szCs w:val="24"/>
        <w:lang w:val="en-PH" w:eastAsia="en-PH" w:bidi="en-PH"/>
      </w:rPr>
    </w:lvl>
    <w:lvl w:ilvl="2" w:tplc="C25CF78C">
      <w:numFmt w:val="bullet"/>
      <w:lvlText w:val="•"/>
      <w:lvlJc w:val="left"/>
      <w:pPr>
        <w:ind w:left="3428" w:hanging="256"/>
      </w:pPr>
      <w:rPr>
        <w:rFonts w:hint="default"/>
        <w:lang w:val="en-PH" w:eastAsia="en-PH" w:bidi="en-PH"/>
      </w:rPr>
    </w:lvl>
    <w:lvl w:ilvl="3" w:tplc="3DE4AF76">
      <w:numFmt w:val="bullet"/>
      <w:lvlText w:val="•"/>
      <w:lvlJc w:val="left"/>
      <w:pPr>
        <w:ind w:left="4517" w:hanging="256"/>
      </w:pPr>
      <w:rPr>
        <w:rFonts w:hint="default"/>
        <w:lang w:val="en-PH" w:eastAsia="en-PH" w:bidi="en-PH"/>
      </w:rPr>
    </w:lvl>
    <w:lvl w:ilvl="4" w:tplc="F50ECC44">
      <w:numFmt w:val="bullet"/>
      <w:lvlText w:val="•"/>
      <w:lvlJc w:val="left"/>
      <w:pPr>
        <w:ind w:left="5606" w:hanging="256"/>
      </w:pPr>
      <w:rPr>
        <w:rFonts w:hint="default"/>
        <w:lang w:val="en-PH" w:eastAsia="en-PH" w:bidi="en-PH"/>
      </w:rPr>
    </w:lvl>
    <w:lvl w:ilvl="5" w:tplc="D23E5620">
      <w:numFmt w:val="bullet"/>
      <w:lvlText w:val="•"/>
      <w:lvlJc w:val="left"/>
      <w:pPr>
        <w:ind w:left="6695" w:hanging="256"/>
      </w:pPr>
      <w:rPr>
        <w:rFonts w:hint="default"/>
        <w:lang w:val="en-PH" w:eastAsia="en-PH" w:bidi="en-PH"/>
      </w:rPr>
    </w:lvl>
    <w:lvl w:ilvl="6" w:tplc="A3C8CE72">
      <w:numFmt w:val="bullet"/>
      <w:lvlText w:val="•"/>
      <w:lvlJc w:val="left"/>
      <w:pPr>
        <w:ind w:left="7784" w:hanging="256"/>
      </w:pPr>
      <w:rPr>
        <w:rFonts w:hint="default"/>
        <w:lang w:val="en-PH" w:eastAsia="en-PH" w:bidi="en-PH"/>
      </w:rPr>
    </w:lvl>
    <w:lvl w:ilvl="7" w:tplc="694E47B6">
      <w:numFmt w:val="bullet"/>
      <w:lvlText w:val="•"/>
      <w:lvlJc w:val="left"/>
      <w:pPr>
        <w:ind w:left="8873" w:hanging="256"/>
      </w:pPr>
      <w:rPr>
        <w:rFonts w:hint="default"/>
        <w:lang w:val="en-PH" w:eastAsia="en-PH" w:bidi="en-PH"/>
      </w:rPr>
    </w:lvl>
    <w:lvl w:ilvl="8" w:tplc="60FE67E6">
      <w:numFmt w:val="bullet"/>
      <w:lvlText w:val="•"/>
      <w:lvlJc w:val="left"/>
      <w:pPr>
        <w:ind w:left="9962" w:hanging="256"/>
      </w:pPr>
      <w:rPr>
        <w:rFonts w:hint="default"/>
        <w:lang w:val="en-PH" w:eastAsia="en-PH" w:bidi="en-PH"/>
      </w:rPr>
    </w:lvl>
  </w:abstractNum>
  <w:abstractNum w:abstractNumId="601" w15:restartNumberingAfterBreak="0">
    <w:nsid w:val="59C81A02"/>
    <w:multiLevelType w:val="hybridMultilevel"/>
    <w:tmpl w:val="E684E68A"/>
    <w:lvl w:ilvl="0" w:tplc="C19E7B36">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375AC786">
      <w:numFmt w:val="bullet"/>
      <w:lvlText w:val="•"/>
      <w:lvlJc w:val="left"/>
      <w:pPr>
        <w:ind w:left="3212" w:hanging="427"/>
      </w:pPr>
      <w:rPr>
        <w:rFonts w:hint="default"/>
        <w:lang w:val="en-PH" w:eastAsia="en-PH" w:bidi="en-PH"/>
      </w:rPr>
    </w:lvl>
    <w:lvl w:ilvl="2" w:tplc="FA984D50">
      <w:numFmt w:val="bullet"/>
      <w:lvlText w:val="•"/>
      <w:lvlJc w:val="left"/>
      <w:pPr>
        <w:ind w:left="4204" w:hanging="427"/>
      </w:pPr>
      <w:rPr>
        <w:rFonts w:hint="default"/>
        <w:lang w:val="en-PH" w:eastAsia="en-PH" w:bidi="en-PH"/>
      </w:rPr>
    </w:lvl>
    <w:lvl w:ilvl="3" w:tplc="852697A4">
      <w:numFmt w:val="bullet"/>
      <w:lvlText w:val="•"/>
      <w:lvlJc w:val="left"/>
      <w:pPr>
        <w:ind w:left="5196" w:hanging="427"/>
      </w:pPr>
      <w:rPr>
        <w:rFonts w:hint="default"/>
        <w:lang w:val="en-PH" w:eastAsia="en-PH" w:bidi="en-PH"/>
      </w:rPr>
    </w:lvl>
    <w:lvl w:ilvl="4" w:tplc="D62A88A6">
      <w:numFmt w:val="bullet"/>
      <w:lvlText w:val="•"/>
      <w:lvlJc w:val="left"/>
      <w:pPr>
        <w:ind w:left="6188" w:hanging="427"/>
      </w:pPr>
      <w:rPr>
        <w:rFonts w:hint="default"/>
        <w:lang w:val="en-PH" w:eastAsia="en-PH" w:bidi="en-PH"/>
      </w:rPr>
    </w:lvl>
    <w:lvl w:ilvl="5" w:tplc="F23A2354">
      <w:numFmt w:val="bullet"/>
      <w:lvlText w:val="•"/>
      <w:lvlJc w:val="left"/>
      <w:pPr>
        <w:ind w:left="7180" w:hanging="427"/>
      </w:pPr>
      <w:rPr>
        <w:rFonts w:hint="default"/>
        <w:lang w:val="en-PH" w:eastAsia="en-PH" w:bidi="en-PH"/>
      </w:rPr>
    </w:lvl>
    <w:lvl w:ilvl="6" w:tplc="A1142620">
      <w:numFmt w:val="bullet"/>
      <w:lvlText w:val="•"/>
      <w:lvlJc w:val="left"/>
      <w:pPr>
        <w:ind w:left="8172" w:hanging="427"/>
      </w:pPr>
      <w:rPr>
        <w:rFonts w:hint="default"/>
        <w:lang w:val="en-PH" w:eastAsia="en-PH" w:bidi="en-PH"/>
      </w:rPr>
    </w:lvl>
    <w:lvl w:ilvl="7" w:tplc="E53CE5E0">
      <w:numFmt w:val="bullet"/>
      <w:lvlText w:val="•"/>
      <w:lvlJc w:val="left"/>
      <w:pPr>
        <w:ind w:left="9164" w:hanging="427"/>
      </w:pPr>
      <w:rPr>
        <w:rFonts w:hint="default"/>
        <w:lang w:val="en-PH" w:eastAsia="en-PH" w:bidi="en-PH"/>
      </w:rPr>
    </w:lvl>
    <w:lvl w:ilvl="8" w:tplc="82465B56">
      <w:numFmt w:val="bullet"/>
      <w:lvlText w:val="•"/>
      <w:lvlJc w:val="left"/>
      <w:pPr>
        <w:ind w:left="10156" w:hanging="427"/>
      </w:pPr>
      <w:rPr>
        <w:rFonts w:hint="default"/>
        <w:lang w:val="en-PH" w:eastAsia="en-PH" w:bidi="en-PH"/>
      </w:rPr>
    </w:lvl>
  </w:abstractNum>
  <w:abstractNum w:abstractNumId="602" w15:restartNumberingAfterBreak="0">
    <w:nsid w:val="59D21CE3"/>
    <w:multiLevelType w:val="hybridMultilevel"/>
    <w:tmpl w:val="C4FC9FF4"/>
    <w:lvl w:ilvl="0" w:tplc="F23A1BF6">
      <w:start w:val="1"/>
      <w:numFmt w:val="decimal"/>
      <w:lvlText w:val="%1."/>
      <w:lvlJc w:val="left"/>
      <w:pPr>
        <w:ind w:left="2160" w:hanging="361"/>
      </w:pPr>
      <w:rPr>
        <w:rFonts w:ascii="Times New Roman" w:eastAsia="Times New Roman" w:hAnsi="Times New Roman" w:cs="Times New Roman" w:hint="default"/>
        <w:spacing w:val="-13"/>
        <w:w w:val="99"/>
        <w:sz w:val="24"/>
        <w:szCs w:val="24"/>
        <w:lang w:val="en-PH" w:eastAsia="en-PH" w:bidi="en-PH"/>
      </w:rPr>
    </w:lvl>
    <w:lvl w:ilvl="1" w:tplc="23388766">
      <w:numFmt w:val="bullet"/>
      <w:lvlText w:val="•"/>
      <w:lvlJc w:val="left"/>
      <w:pPr>
        <w:ind w:left="3158" w:hanging="361"/>
      </w:pPr>
      <w:rPr>
        <w:rFonts w:hint="default"/>
        <w:lang w:val="en-PH" w:eastAsia="en-PH" w:bidi="en-PH"/>
      </w:rPr>
    </w:lvl>
    <w:lvl w:ilvl="2" w:tplc="F1B66418">
      <w:numFmt w:val="bullet"/>
      <w:lvlText w:val="•"/>
      <w:lvlJc w:val="left"/>
      <w:pPr>
        <w:ind w:left="4156" w:hanging="361"/>
      </w:pPr>
      <w:rPr>
        <w:rFonts w:hint="default"/>
        <w:lang w:val="en-PH" w:eastAsia="en-PH" w:bidi="en-PH"/>
      </w:rPr>
    </w:lvl>
    <w:lvl w:ilvl="3" w:tplc="82C2D34A">
      <w:numFmt w:val="bullet"/>
      <w:lvlText w:val="•"/>
      <w:lvlJc w:val="left"/>
      <w:pPr>
        <w:ind w:left="5154" w:hanging="361"/>
      </w:pPr>
      <w:rPr>
        <w:rFonts w:hint="default"/>
        <w:lang w:val="en-PH" w:eastAsia="en-PH" w:bidi="en-PH"/>
      </w:rPr>
    </w:lvl>
    <w:lvl w:ilvl="4" w:tplc="466E500E">
      <w:numFmt w:val="bullet"/>
      <w:lvlText w:val="•"/>
      <w:lvlJc w:val="left"/>
      <w:pPr>
        <w:ind w:left="6152" w:hanging="361"/>
      </w:pPr>
      <w:rPr>
        <w:rFonts w:hint="default"/>
        <w:lang w:val="en-PH" w:eastAsia="en-PH" w:bidi="en-PH"/>
      </w:rPr>
    </w:lvl>
    <w:lvl w:ilvl="5" w:tplc="7A64D7C8">
      <w:numFmt w:val="bullet"/>
      <w:lvlText w:val="•"/>
      <w:lvlJc w:val="left"/>
      <w:pPr>
        <w:ind w:left="7150" w:hanging="361"/>
      </w:pPr>
      <w:rPr>
        <w:rFonts w:hint="default"/>
        <w:lang w:val="en-PH" w:eastAsia="en-PH" w:bidi="en-PH"/>
      </w:rPr>
    </w:lvl>
    <w:lvl w:ilvl="6" w:tplc="D58867B4">
      <w:numFmt w:val="bullet"/>
      <w:lvlText w:val="•"/>
      <w:lvlJc w:val="left"/>
      <w:pPr>
        <w:ind w:left="8148" w:hanging="361"/>
      </w:pPr>
      <w:rPr>
        <w:rFonts w:hint="default"/>
        <w:lang w:val="en-PH" w:eastAsia="en-PH" w:bidi="en-PH"/>
      </w:rPr>
    </w:lvl>
    <w:lvl w:ilvl="7" w:tplc="ED4C4528">
      <w:numFmt w:val="bullet"/>
      <w:lvlText w:val="•"/>
      <w:lvlJc w:val="left"/>
      <w:pPr>
        <w:ind w:left="9146" w:hanging="361"/>
      </w:pPr>
      <w:rPr>
        <w:rFonts w:hint="default"/>
        <w:lang w:val="en-PH" w:eastAsia="en-PH" w:bidi="en-PH"/>
      </w:rPr>
    </w:lvl>
    <w:lvl w:ilvl="8" w:tplc="A5122ADC">
      <w:numFmt w:val="bullet"/>
      <w:lvlText w:val="•"/>
      <w:lvlJc w:val="left"/>
      <w:pPr>
        <w:ind w:left="10144" w:hanging="361"/>
      </w:pPr>
      <w:rPr>
        <w:rFonts w:hint="default"/>
        <w:lang w:val="en-PH" w:eastAsia="en-PH" w:bidi="en-PH"/>
      </w:rPr>
    </w:lvl>
  </w:abstractNum>
  <w:abstractNum w:abstractNumId="603" w15:restartNumberingAfterBreak="0">
    <w:nsid w:val="5A280B37"/>
    <w:multiLevelType w:val="hybridMultilevel"/>
    <w:tmpl w:val="F0EE7F06"/>
    <w:lvl w:ilvl="0" w:tplc="6A887CA6">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8406695E">
      <w:start w:val="1"/>
      <w:numFmt w:val="lowerLetter"/>
      <w:lvlText w:val="%2."/>
      <w:lvlJc w:val="left"/>
      <w:pPr>
        <w:ind w:left="2520" w:hanging="360"/>
      </w:pPr>
      <w:rPr>
        <w:rFonts w:ascii="Times New Roman" w:eastAsia="Times New Roman" w:hAnsi="Times New Roman" w:cs="Times New Roman" w:hint="default"/>
        <w:spacing w:val="-1"/>
        <w:w w:val="99"/>
        <w:sz w:val="24"/>
        <w:szCs w:val="24"/>
        <w:lang w:val="en-PH" w:eastAsia="en-PH" w:bidi="en-PH"/>
      </w:rPr>
    </w:lvl>
    <w:lvl w:ilvl="2" w:tplc="C1964CA2">
      <w:numFmt w:val="bullet"/>
      <w:lvlText w:val="•"/>
      <w:lvlJc w:val="left"/>
      <w:pPr>
        <w:ind w:left="3588" w:hanging="360"/>
      </w:pPr>
      <w:rPr>
        <w:rFonts w:hint="default"/>
        <w:lang w:val="en-PH" w:eastAsia="en-PH" w:bidi="en-PH"/>
      </w:rPr>
    </w:lvl>
    <w:lvl w:ilvl="3" w:tplc="59CA1330">
      <w:numFmt w:val="bullet"/>
      <w:lvlText w:val="•"/>
      <w:lvlJc w:val="left"/>
      <w:pPr>
        <w:ind w:left="4657" w:hanging="360"/>
      </w:pPr>
      <w:rPr>
        <w:rFonts w:hint="default"/>
        <w:lang w:val="en-PH" w:eastAsia="en-PH" w:bidi="en-PH"/>
      </w:rPr>
    </w:lvl>
    <w:lvl w:ilvl="4" w:tplc="67A25176">
      <w:numFmt w:val="bullet"/>
      <w:lvlText w:val="•"/>
      <w:lvlJc w:val="left"/>
      <w:pPr>
        <w:ind w:left="5726" w:hanging="360"/>
      </w:pPr>
      <w:rPr>
        <w:rFonts w:hint="default"/>
        <w:lang w:val="en-PH" w:eastAsia="en-PH" w:bidi="en-PH"/>
      </w:rPr>
    </w:lvl>
    <w:lvl w:ilvl="5" w:tplc="6C3CC2C2">
      <w:numFmt w:val="bullet"/>
      <w:lvlText w:val="•"/>
      <w:lvlJc w:val="left"/>
      <w:pPr>
        <w:ind w:left="6795" w:hanging="360"/>
      </w:pPr>
      <w:rPr>
        <w:rFonts w:hint="default"/>
        <w:lang w:val="en-PH" w:eastAsia="en-PH" w:bidi="en-PH"/>
      </w:rPr>
    </w:lvl>
    <w:lvl w:ilvl="6" w:tplc="4530D040">
      <w:numFmt w:val="bullet"/>
      <w:lvlText w:val="•"/>
      <w:lvlJc w:val="left"/>
      <w:pPr>
        <w:ind w:left="7864" w:hanging="360"/>
      </w:pPr>
      <w:rPr>
        <w:rFonts w:hint="default"/>
        <w:lang w:val="en-PH" w:eastAsia="en-PH" w:bidi="en-PH"/>
      </w:rPr>
    </w:lvl>
    <w:lvl w:ilvl="7" w:tplc="A63A9CA8">
      <w:numFmt w:val="bullet"/>
      <w:lvlText w:val="•"/>
      <w:lvlJc w:val="left"/>
      <w:pPr>
        <w:ind w:left="8933" w:hanging="360"/>
      </w:pPr>
      <w:rPr>
        <w:rFonts w:hint="default"/>
        <w:lang w:val="en-PH" w:eastAsia="en-PH" w:bidi="en-PH"/>
      </w:rPr>
    </w:lvl>
    <w:lvl w:ilvl="8" w:tplc="7E68012C">
      <w:numFmt w:val="bullet"/>
      <w:lvlText w:val="•"/>
      <w:lvlJc w:val="left"/>
      <w:pPr>
        <w:ind w:left="10002" w:hanging="360"/>
      </w:pPr>
      <w:rPr>
        <w:rFonts w:hint="default"/>
        <w:lang w:val="en-PH" w:eastAsia="en-PH" w:bidi="en-PH"/>
      </w:rPr>
    </w:lvl>
  </w:abstractNum>
  <w:abstractNum w:abstractNumId="604" w15:restartNumberingAfterBreak="0">
    <w:nsid w:val="5A315C00"/>
    <w:multiLevelType w:val="hybridMultilevel"/>
    <w:tmpl w:val="8DAC79F4"/>
    <w:lvl w:ilvl="0" w:tplc="EF508DC4">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391E8596">
      <w:start w:val="1"/>
      <w:numFmt w:val="lowerLetter"/>
      <w:lvlText w:val="%2."/>
      <w:lvlJc w:val="left"/>
      <w:pPr>
        <w:ind w:left="2520" w:hanging="360"/>
      </w:pPr>
      <w:rPr>
        <w:rFonts w:ascii="Times New Roman" w:eastAsia="Times New Roman" w:hAnsi="Times New Roman" w:cs="Times New Roman" w:hint="default"/>
        <w:spacing w:val="-1"/>
        <w:w w:val="99"/>
        <w:sz w:val="24"/>
        <w:szCs w:val="24"/>
        <w:lang w:val="en-PH" w:eastAsia="en-PH" w:bidi="en-PH"/>
      </w:rPr>
    </w:lvl>
    <w:lvl w:ilvl="2" w:tplc="49442FC8">
      <w:numFmt w:val="bullet"/>
      <w:lvlText w:val="•"/>
      <w:lvlJc w:val="left"/>
      <w:pPr>
        <w:ind w:left="3588" w:hanging="360"/>
      </w:pPr>
      <w:rPr>
        <w:rFonts w:hint="default"/>
        <w:lang w:val="en-PH" w:eastAsia="en-PH" w:bidi="en-PH"/>
      </w:rPr>
    </w:lvl>
    <w:lvl w:ilvl="3" w:tplc="58F8BE40">
      <w:numFmt w:val="bullet"/>
      <w:lvlText w:val="•"/>
      <w:lvlJc w:val="left"/>
      <w:pPr>
        <w:ind w:left="4657" w:hanging="360"/>
      </w:pPr>
      <w:rPr>
        <w:rFonts w:hint="default"/>
        <w:lang w:val="en-PH" w:eastAsia="en-PH" w:bidi="en-PH"/>
      </w:rPr>
    </w:lvl>
    <w:lvl w:ilvl="4" w:tplc="50C63DF2">
      <w:numFmt w:val="bullet"/>
      <w:lvlText w:val="•"/>
      <w:lvlJc w:val="left"/>
      <w:pPr>
        <w:ind w:left="5726" w:hanging="360"/>
      </w:pPr>
      <w:rPr>
        <w:rFonts w:hint="default"/>
        <w:lang w:val="en-PH" w:eastAsia="en-PH" w:bidi="en-PH"/>
      </w:rPr>
    </w:lvl>
    <w:lvl w:ilvl="5" w:tplc="DE90DBF2">
      <w:numFmt w:val="bullet"/>
      <w:lvlText w:val="•"/>
      <w:lvlJc w:val="left"/>
      <w:pPr>
        <w:ind w:left="6795" w:hanging="360"/>
      </w:pPr>
      <w:rPr>
        <w:rFonts w:hint="default"/>
        <w:lang w:val="en-PH" w:eastAsia="en-PH" w:bidi="en-PH"/>
      </w:rPr>
    </w:lvl>
    <w:lvl w:ilvl="6" w:tplc="74FEB3F6">
      <w:numFmt w:val="bullet"/>
      <w:lvlText w:val="•"/>
      <w:lvlJc w:val="left"/>
      <w:pPr>
        <w:ind w:left="7864" w:hanging="360"/>
      </w:pPr>
      <w:rPr>
        <w:rFonts w:hint="default"/>
        <w:lang w:val="en-PH" w:eastAsia="en-PH" w:bidi="en-PH"/>
      </w:rPr>
    </w:lvl>
    <w:lvl w:ilvl="7" w:tplc="8BBC2798">
      <w:numFmt w:val="bullet"/>
      <w:lvlText w:val="•"/>
      <w:lvlJc w:val="left"/>
      <w:pPr>
        <w:ind w:left="8933" w:hanging="360"/>
      </w:pPr>
      <w:rPr>
        <w:rFonts w:hint="default"/>
        <w:lang w:val="en-PH" w:eastAsia="en-PH" w:bidi="en-PH"/>
      </w:rPr>
    </w:lvl>
    <w:lvl w:ilvl="8" w:tplc="360605F8">
      <w:numFmt w:val="bullet"/>
      <w:lvlText w:val="•"/>
      <w:lvlJc w:val="left"/>
      <w:pPr>
        <w:ind w:left="10002" w:hanging="360"/>
      </w:pPr>
      <w:rPr>
        <w:rFonts w:hint="default"/>
        <w:lang w:val="en-PH" w:eastAsia="en-PH" w:bidi="en-PH"/>
      </w:rPr>
    </w:lvl>
  </w:abstractNum>
  <w:abstractNum w:abstractNumId="605" w15:restartNumberingAfterBreak="0">
    <w:nsid w:val="5A360BF9"/>
    <w:multiLevelType w:val="hybridMultilevel"/>
    <w:tmpl w:val="1A4AF5CC"/>
    <w:lvl w:ilvl="0" w:tplc="4DE0E0B8">
      <w:start w:val="1"/>
      <w:numFmt w:val="decimal"/>
      <w:lvlText w:val="%1."/>
      <w:lvlJc w:val="left"/>
      <w:pPr>
        <w:ind w:left="2293" w:hanging="451"/>
      </w:pPr>
      <w:rPr>
        <w:rFonts w:ascii="Times New Roman" w:eastAsia="Times New Roman" w:hAnsi="Times New Roman" w:cs="Times New Roman" w:hint="default"/>
        <w:spacing w:val="-30"/>
        <w:w w:val="99"/>
        <w:sz w:val="24"/>
        <w:szCs w:val="24"/>
        <w:lang w:val="en-PH" w:eastAsia="en-PH" w:bidi="en-PH"/>
      </w:rPr>
    </w:lvl>
    <w:lvl w:ilvl="1" w:tplc="89B454A8">
      <w:start w:val="1"/>
      <w:numFmt w:val="lowerLetter"/>
      <w:lvlText w:val="%2."/>
      <w:lvlJc w:val="left"/>
      <w:pPr>
        <w:ind w:left="2563" w:hanging="360"/>
      </w:pPr>
      <w:rPr>
        <w:rFonts w:ascii="Times New Roman" w:eastAsia="Times New Roman" w:hAnsi="Times New Roman" w:cs="Times New Roman" w:hint="default"/>
        <w:spacing w:val="-30"/>
        <w:w w:val="99"/>
        <w:sz w:val="24"/>
        <w:szCs w:val="24"/>
        <w:lang w:val="en-PH" w:eastAsia="en-PH" w:bidi="en-PH"/>
      </w:rPr>
    </w:lvl>
    <w:lvl w:ilvl="2" w:tplc="16F065AC">
      <w:numFmt w:val="bullet"/>
      <w:lvlText w:val="•"/>
      <w:lvlJc w:val="left"/>
      <w:pPr>
        <w:ind w:left="3624" w:hanging="360"/>
      </w:pPr>
      <w:rPr>
        <w:rFonts w:hint="default"/>
        <w:lang w:val="en-PH" w:eastAsia="en-PH" w:bidi="en-PH"/>
      </w:rPr>
    </w:lvl>
    <w:lvl w:ilvl="3" w:tplc="FED4C166">
      <w:numFmt w:val="bullet"/>
      <w:lvlText w:val="•"/>
      <w:lvlJc w:val="left"/>
      <w:pPr>
        <w:ind w:left="4688" w:hanging="360"/>
      </w:pPr>
      <w:rPr>
        <w:rFonts w:hint="default"/>
        <w:lang w:val="en-PH" w:eastAsia="en-PH" w:bidi="en-PH"/>
      </w:rPr>
    </w:lvl>
    <w:lvl w:ilvl="4" w:tplc="E716C048">
      <w:numFmt w:val="bullet"/>
      <w:lvlText w:val="•"/>
      <w:lvlJc w:val="left"/>
      <w:pPr>
        <w:ind w:left="5753" w:hanging="360"/>
      </w:pPr>
      <w:rPr>
        <w:rFonts w:hint="default"/>
        <w:lang w:val="en-PH" w:eastAsia="en-PH" w:bidi="en-PH"/>
      </w:rPr>
    </w:lvl>
    <w:lvl w:ilvl="5" w:tplc="1DE2AF2A">
      <w:numFmt w:val="bullet"/>
      <w:lvlText w:val="•"/>
      <w:lvlJc w:val="left"/>
      <w:pPr>
        <w:ind w:left="6817" w:hanging="360"/>
      </w:pPr>
      <w:rPr>
        <w:rFonts w:hint="default"/>
        <w:lang w:val="en-PH" w:eastAsia="en-PH" w:bidi="en-PH"/>
      </w:rPr>
    </w:lvl>
    <w:lvl w:ilvl="6" w:tplc="57F0FA7C">
      <w:numFmt w:val="bullet"/>
      <w:lvlText w:val="•"/>
      <w:lvlJc w:val="left"/>
      <w:pPr>
        <w:ind w:left="7882" w:hanging="360"/>
      </w:pPr>
      <w:rPr>
        <w:rFonts w:hint="default"/>
        <w:lang w:val="en-PH" w:eastAsia="en-PH" w:bidi="en-PH"/>
      </w:rPr>
    </w:lvl>
    <w:lvl w:ilvl="7" w:tplc="06924C8A">
      <w:numFmt w:val="bullet"/>
      <w:lvlText w:val="•"/>
      <w:lvlJc w:val="left"/>
      <w:pPr>
        <w:ind w:left="8946" w:hanging="360"/>
      </w:pPr>
      <w:rPr>
        <w:rFonts w:hint="default"/>
        <w:lang w:val="en-PH" w:eastAsia="en-PH" w:bidi="en-PH"/>
      </w:rPr>
    </w:lvl>
    <w:lvl w:ilvl="8" w:tplc="9C4CB604">
      <w:numFmt w:val="bullet"/>
      <w:lvlText w:val="•"/>
      <w:lvlJc w:val="left"/>
      <w:pPr>
        <w:ind w:left="10011" w:hanging="360"/>
      </w:pPr>
      <w:rPr>
        <w:rFonts w:hint="default"/>
        <w:lang w:val="en-PH" w:eastAsia="en-PH" w:bidi="en-PH"/>
      </w:rPr>
    </w:lvl>
  </w:abstractNum>
  <w:abstractNum w:abstractNumId="606" w15:restartNumberingAfterBreak="0">
    <w:nsid w:val="5A56578C"/>
    <w:multiLevelType w:val="hybridMultilevel"/>
    <w:tmpl w:val="CD54B25A"/>
    <w:lvl w:ilvl="0" w:tplc="B2BC47FE">
      <w:start w:val="1"/>
      <w:numFmt w:val="decimal"/>
      <w:lvlText w:val="%1."/>
      <w:lvlJc w:val="left"/>
      <w:pPr>
        <w:ind w:left="2226" w:hanging="427"/>
      </w:pPr>
      <w:rPr>
        <w:rFonts w:ascii="Times New Roman" w:eastAsia="Times New Roman" w:hAnsi="Times New Roman" w:cs="Times New Roman" w:hint="default"/>
        <w:spacing w:val="-1"/>
        <w:w w:val="99"/>
        <w:sz w:val="24"/>
        <w:szCs w:val="24"/>
        <w:lang w:val="en-PH" w:eastAsia="en-PH" w:bidi="en-PH"/>
      </w:rPr>
    </w:lvl>
    <w:lvl w:ilvl="1" w:tplc="33CCAAFA">
      <w:numFmt w:val="bullet"/>
      <w:lvlText w:val="•"/>
      <w:lvlJc w:val="left"/>
      <w:pPr>
        <w:ind w:left="3212" w:hanging="427"/>
      </w:pPr>
      <w:rPr>
        <w:rFonts w:hint="default"/>
        <w:lang w:val="en-PH" w:eastAsia="en-PH" w:bidi="en-PH"/>
      </w:rPr>
    </w:lvl>
    <w:lvl w:ilvl="2" w:tplc="A3B6F70E">
      <w:numFmt w:val="bullet"/>
      <w:lvlText w:val="•"/>
      <w:lvlJc w:val="left"/>
      <w:pPr>
        <w:ind w:left="4204" w:hanging="427"/>
      </w:pPr>
      <w:rPr>
        <w:rFonts w:hint="default"/>
        <w:lang w:val="en-PH" w:eastAsia="en-PH" w:bidi="en-PH"/>
      </w:rPr>
    </w:lvl>
    <w:lvl w:ilvl="3" w:tplc="634A6D7E">
      <w:numFmt w:val="bullet"/>
      <w:lvlText w:val="•"/>
      <w:lvlJc w:val="left"/>
      <w:pPr>
        <w:ind w:left="5196" w:hanging="427"/>
      </w:pPr>
      <w:rPr>
        <w:rFonts w:hint="default"/>
        <w:lang w:val="en-PH" w:eastAsia="en-PH" w:bidi="en-PH"/>
      </w:rPr>
    </w:lvl>
    <w:lvl w:ilvl="4" w:tplc="038AFE4E">
      <w:numFmt w:val="bullet"/>
      <w:lvlText w:val="•"/>
      <w:lvlJc w:val="left"/>
      <w:pPr>
        <w:ind w:left="6188" w:hanging="427"/>
      </w:pPr>
      <w:rPr>
        <w:rFonts w:hint="default"/>
        <w:lang w:val="en-PH" w:eastAsia="en-PH" w:bidi="en-PH"/>
      </w:rPr>
    </w:lvl>
    <w:lvl w:ilvl="5" w:tplc="BF221118">
      <w:numFmt w:val="bullet"/>
      <w:lvlText w:val="•"/>
      <w:lvlJc w:val="left"/>
      <w:pPr>
        <w:ind w:left="7180" w:hanging="427"/>
      </w:pPr>
      <w:rPr>
        <w:rFonts w:hint="default"/>
        <w:lang w:val="en-PH" w:eastAsia="en-PH" w:bidi="en-PH"/>
      </w:rPr>
    </w:lvl>
    <w:lvl w:ilvl="6" w:tplc="1B76EEC2">
      <w:numFmt w:val="bullet"/>
      <w:lvlText w:val="•"/>
      <w:lvlJc w:val="left"/>
      <w:pPr>
        <w:ind w:left="8172" w:hanging="427"/>
      </w:pPr>
      <w:rPr>
        <w:rFonts w:hint="default"/>
        <w:lang w:val="en-PH" w:eastAsia="en-PH" w:bidi="en-PH"/>
      </w:rPr>
    </w:lvl>
    <w:lvl w:ilvl="7" w:tplc="1598DAF8">
      <w:numFmt w:val="bullet"/>
      <w:lvlText w:val="•"/>
      <w:lvlJc w:val="left"/>
      <w:pPr>
        <w:ind w:left="9164" w:hanging="427"/>
      </w:pPr>
      <w:rPr>
        <w:rFonts w:hint="default"/>
        <w:lang w:val="en-PH" w:eastAsia="en-PH" w:bidi="en-PH"/>
      </w:rPr>
    </w:lvl>
    <w:lvl w:ilvl="8" w:tplc="DDF6A9B4">
      <w:numFmt w:val="bullet"/>
      <w:lvlText w:val="•"/>
      <w:lvlJc w:val="left"/>
      <w:pPr>
        <w:ind w:left="10156" w:hanging="427"/>
      </w:pPr>
      <w:rPr>
        <w:rFonts w:hint="default"/>
        <w:lang w:val="en-PH" w:eastAsia="en-PH" w:bidi="en-PH"/>
      </w:rPr>
    </w:lvl>
  </w:abstractNum>
  <w:abstractNum w:abstractNumId="607" w15:restartNumberingAfterBreak="0">
    <w:nsid w:val="5A5F2F93"/>
    <w:multiLevelType w:val="hybridMultilevel"/>
    <w:tmpl w:val="955C59DC"/>
    <w:lvl w:ilvl="0" w:tplc="B414E0AE">
      <w:start w:val="1"/>
      <w:numFmt w:val="decimal"/>
      <w:lvlText w:val="%1."/>
      <w:lvlJc w:val="left"/>
      <w:pPr>
        <w:ind w:left="2269" w:hanging="427"/>
      </w:pPr>
      <w:rPr>
        <w:rFonts w:ascii="Times New Roman" w:eastAsia="Times New Roman" w:hAnsi="Times New Roman" w:cs="Times New Roman" w:hint="default"/>
        <w:spacing w:val="-2"/>
        <w:w w:val="99"/>
        <w:sz w:val="24"/>
        <w:szCs w:val="24"/>
        <w:lang w:val="en-PH" w:eastAsia="en-PH" w:bidi="en-PH"/>
      </w:rPr>
    </w:lvl>
    <w:lvl w:ilvl="1" w:tplc="24C01F42">
      <w:start w:val="1"/>
      <w:numFmt w:val="lowerLetter"/>
      <w:lvlText w:val="%2."/>
      <w:lvlJc w:val="left"/>
      <w:pPr>
        <w:ind w:left="2552" w:hanging="284"/>
      </w:pPr>
      <w:rPr>
        <w:rFonts w:ascii="Times New Roman" w:eastAsia="Times New Roman" w:hAnsi="Times New Roman" w:cs="Times New Roman" w:hint="default"/>
        <w:spacing w:val="-26"/>
        <w:w w:val="99"/>
        <w:sz w:val="24"/>
        <w:szCs w:val="24"/>
        <w:lang w:val="en-PH" w:eastAsia="en-PH" w:bidi="en-PH"/>
      </w:rPr>
    </w:lvl>
    <w:lvl w:ilvl="2" w:tplc="7CEE4B30">
      <w:numFmt w:val="bullet"/>
      <w:lvlText w:val="•"/>
      <w:lvlJc w:val="left"/>
      <w:pPr>
        <w:ind w:left="3624" w:hanging="284"/>
      </w:pPr>
      <w:rPr>
        <w:rFonts w:hint="default"/>
        <w:lang w:val="en-PH" w:eastAsia="en-PH" w:bidi="en-PH"/>
      </w:rPr>
    </w:lvl>
    <w:lvl w:ilvl="3" w:tplc="049C56D4">
      <w:numFmt w:val="bullet"/>
      <w:lvlText w:val="•"/>
      <w:lvlJc w:val="left"/>
      <w:pPr>
        <w:ind w:left="4688" w:hanging="284"/>
      </w:pPr>
      <w:rPr>
        <w:rFonts w:hint="default"/>
        <w:lang w:val="en-PH" w:eastAsia="en-PH" w:bidi="en-PH"/>
      </w:rPr>
    </w:lvl>
    <w:lvl w:ilvl="4" w:tplc="64A4495C">
      <w:numFmt w:val="bullet"/>
      <w:lvlText w:val="•"/>
      <w:lvlJc w:val="left"/>
      <w:pPr>
        <w:ind w:left="5753" w:hanging="284"/>
      </w:pPr>
      <w:rPr>
        <w:rFonts w:hint="default"/>
        <w:lang w:val="en-PH" w:eastAsia="en-PH" w:bidi="en-PH"/>
      </w:rPr>
    </w:lvl>
    <w:lvl w:ilvl="5" w:tplc="9D787EBA">
      <w:numFmt w:val="bullet"/>
      <w:lvlText w:val="•"/>
      <w:lvlJc w:val="left"/>
      <w:pPr>
        <w:ind w:left="6817" w:hanging="284"/>
      </w:pPr>
      <w:rPr>
        <w:rFonts w:hint="default"/>
        <w:lang w:val="en-PH" w:eastAsia="en-PH" w:bidi="en-PH"/>
      </w:rPr>
    </w:lvl>
    <w:lvl w:ilvl="6" w:tplc="26CE0F78">
      <w:numFmt w:val="bullet"/>
      <w:lvlText w:val="•"/>
      <w:lvlJc w:val="left"/>
      <w:pPr>
        <w:ind w:left="7882" w:hanging="284"/>
      </w:pPr>
      <w:rPr>
        <w:rFonts w:hint="default"/>
        <w:lang w:val="en-PH" w:eastAsia="en-PH" w:bidi="en-PH"/>
      </w:rPr>
    </w:lvl>
    <w:lvl w:ilvl="7" w:tplc="C84C8F78">
      <w:numFmt w:val="bullet"/>
      <w:lvlText w:val="•"/>
      <w:lvlJc w:val="left"/>
      <w:pPr>
        <w:ind w:left="8946" w:hanging="284"/>
      </w:pPr>
      <w:rPr>
        <w:rFonts w:hint="default"/>
        <w:lang w:val="en-PH" w:eastAsia="en-PH" w:bidi="en-PH"/>
      </w:rPr>
    </w:lvl>
    <w:lvl w:ilvl="8" w:tplc="71A2E424">
      <w:numFmt w:val="bullet"/>
      <w:lvlText w:val="•"/>
      <w:lvlJc w:val="left"/>
      <w:pPr>
        <w:ind w:left="10011" w:hanging="284"/>
      </w:pPr>
      <w:rPr>
        <w:rFonts w:hint="default"/>
        <w:lang w:val="en-PH" w:eastAsia="en-PH" w:bidi="en-PH"/>
      </w:rPr>
    </w:lvl>
  </w:abstractNum>
  <w:abstractNum w:abstractNumId="608" w15:restartNumberingAfterBreak="0">
    <w:nsid w:val="5A62212E"/>
    <w:multiLevelType w:val="hybridMultilevel"/>
    <w:tmpl w:val="14207DE4"/>
    <w:lvl w:ilvl="0" w:tplc="39F4D4EA">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B9301948">
      <w:numFmt w:val="bullet"/>
      <w:lvlText w:val="•"/>
      <w:lvlJc w:val="left"/>
      <w:pPr>
        <w:ind w:left="3212" w:hanging="427"/>
      </w:pPr>
      <w:rPr>
        <w:rFonts w:hint="default"/>
        <w:lang w:val="en-PH" w:eastAsia="en-PH" w:bidi="en-PH"/>
      </w:rPr>
    </w:lvl>
    <w:lvl w:ilvl="2" w:tplc="215A05FE">
      <w:numFmt w:val="bullet"/>
      <w:lvlText w:val="•"/>
      <w:lvlJc w:val="left"/>
      <w:pPr>
        <w:ind w:left="4204" w:hanging="427"/>
      </w:pPr>
      <w:rPr>
        <w:rFonts w:hint="default"/>
        <w:lang w:val="en-PH" w:eastAsia="en-PH" w:bidi="en-PH"/>
      </w:rPr>
    </w:lvl>
    <w:lvl w:ilvl="3" w:tplc="2756855A">
      <w:numFmt w:val="bullet"/>
      <w:lvlText w:val="•"/>
      <w:lvlJc w:val="left"/>
      <w:pPr>
        <w:ind w:left="5196" w:hanging="427"/>
      </w:pPr>
      <w:rPr>
        <w:rFonts w:hint="default"/>
        <w:lang w:val="en-PH" w:eastAsia="en-PH" w:bidi="en-PH"/>
      </w:rPr>
    </w:lvl>
    <w:lvl w:ilvl="4" w:tplc="55A64C20">
      <w:numFmt w:val="bullet"/>
      <w:lvlText w:val="•"/>
      <w:lvlJc w:val="left"/>
      <w:pPr>
        <w:ind w:left="6188" w:hanging="427"/>
      </w:pPr>
      <w:rPr>
        <w:rFonts w:hint="default"/>
        <w:lang w:val="en-PH" w:eastAsia="en-PH" w:bidi="en-PH"/>
      </w:rPr>
    </w:lvl>
    <w:lvl w:ilvl="5" w:tplc="E6EA4060">
      <w:numFmt w:val="bullet"/>
      <w:lvlText w:val="•"/>
      <w:lvlJc w:val="left"/>
      <w:pPr>
        <w:ind w:left="7180" w:hanging="427"/>
      </w:pPr>
      <w:rPr>
        <w:rFonts w:hint="default"/>
        <w:lang w:val="en-PH" w:eastAsia="en-PH" w:bidi="en-PH"/>
      </w:rPr>
    </w:lvl>
    <w:lvl w:ilvl="6" w:tplc="F1F6EDF4">
      <w:numFmt w:val="bullet"/>
      <w:lvlText w:val="•"/>
      <w:lvlJc w:val="left"/>
      <w:pPr>
        <w:ind w:left="8172" w:hanging="427"/>
      </w:pPr>
      <w:rPr>
        <w:rFonts w:hint="default"/>
        <w:lang w:val="en-PH" w:eastAsia="en-PH" w:bidi="en-PH"/>
      </w:rPr>
    </w:lvl>
    <w:lvl w:ilvl="7" w:tplc="36F2599E">
      <w:numFmt w:val="bullet"/>
      <w:lvlText w:val="•"/>
      <w:lvlJc w:val="left"/>
      <w:pPr>
        <w:ind w:left="9164" w:hanging="427"/>
      </w:pPr>
      <w:rPr>
        <w:rFonts w:hint="default"/>
        <w:lang w:val="en-PH" w:eastAsia="en-PH" w:bidi="en-PH"/>
      </w:rPr>
    </w:lvl>
    <w:lvl w:ilvl="8" w:tplc="8B2C78D8">
      <w:numFmt w:val="bullet"/>
      <w:lvlText w:val="•"/>
      <w:lvlJc w:val="left"/>
      <w:pPr>
        <w:ind w:left="10156" w:hanging="427"/>
      </w:pPr>
      <w:rPr>
        <w:rFonts w:hint="default"/>
        <w:lang w:val="en-PH" w:eastAsia="en-PH" w:bidi="en-PH"/>
      </w:rPr>
    </w:lvl>
  </w:abstractNum>
  <w:abstractNum w:abstractNumId="609" w15:restartNumberingAfterBreak="0">
    <w:nsid w:val="5A7D3765"/>
    <w:multiLevelType w:val="hybridMultilevel"/>
    <w:tmpl w:val="D6C4BCD6"/>
    <w:lvl w:ilvl="0" w:tplc="01FA0B2A">
      <w:start w:val="1"/>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B846DBD4">
      <w:numFmt w:val="bullet"/>
      <w:lvlText w:val="•"/>
      <w:lvlJc w:val="left"/>
      <w:pPr>
        <w:ind w:left="3086" w:hanging="285"/>
      </w:pPr>
      <w:rPr>
        <w:rFonts w:hint="default"/>
        <w:lang w:val="en-PH" w:eastAsia="en-PH" w:bidi="en-PH"/>
      </w:rPr>
    </w:lvl>
    <w:lvl w:ilvl="2" w:tplc="E28E25B8">
      <w:numFmt w:val="bullet"/>
      <w:lvlText w:val="•"/>
      <w:lvlJc w:val="left"/>
      <w:pPr>
        <w:ind w:left="4092" w:hanging="285"/>
      </w:pPr>
      <w:rPr>
        <w:rFonts w:hint="default"/>
        <w:lang w:val="en-PH" w:eastAsia="en-PH" w:bidi="en-PH"/>
      </w:rPr>
    </w:lvl>
    <w:lvl w:ilvl="3" w:tplc="58B6C6C6">
      <w:numFmt w:val="bullet"/>
      <w:lvlText w:val="•"/>
      <w:lvlJc w:val="left"/>
      <w:pPr>
        <w:ind w:left="5098" w:hanging="285"/>
      </w:pPr>
      <w:rPr>
        <w:rFonts w:hint="default"/>
        <w:lang w:val="en-PH" w:eastAsia="en-PH" w:bidi="en-PH"/>
      </w:rPr>
    </w:lvl>
    <w:lvl w:ilvl="4" w:tplc="1F8495FE">
      <w:numFmt w:val="bullet"/>
      <w:lvlText w:val="•"/>
      <w:lvlJc w:val="left"/>
      <w:pPr>
        <w:ind w:left="6104" w:hanging="285"/>
      </w:pPr>
      <w:rPr>
        <w:rFonts w:hint="default"/>
        <w:lang w:val="en-PH" w:eastAsia="en-PH" w:bidi="en-PH"/>
      </w:rPr>
    </w:lvl>
    <w:lvl w:ilvl="5" w:tplc="D4BE39DE">
      <w:numFmt w:val="bullet"/>
      <w:lvlText w:val="•"/>
      <w:lvlJc w:val="left"/>
      <w:pPr>
        <w:ind w:left="7110" w:hanging="285"/>
      </w:pPr>
      <w:rPr>
        <w:rFonts w:hint="default"/>
        <w:lang w:val="en-PH" w:eastAsia="en-PH" w:bidi="en-PH"/>
      </w:rPr>
    </w:lvl>
    <w:lvl w:ilvl="6" w:tplc="85EC22D4">
      <w:numFmt w:val="bullet"/>
      <w:lvlText w:val="•"/>
      <w:lvlJc w:val="left"/>
      <w:pPr>
        <w:ind w:left="8116" w:hanging="285"/>
      </w:pPr>
      <w:rPr>
        <w:rFonts w:hint="default"/>
        <w:lang w:val="en-PH" w:eastAsia="en-PH" w:bidi="en-PH"/>
      </w:rPr>
    </w:lvl>
    <w:lvl w:ilvl="7" w:tplc="A10E2C98">
      <w:numFmt w:val="bullet"/>
      <w:lvlText w:val="•"/>
      <w:lvlJc w:val="left"/>
      <w:pPr>
        <w:ind w:left="9122" w:hanging="285"/>
      </w:pPr>
      <w:rPr>
        <w:rFonts w:hint="default"/>
        <w:lang w:val="en-PH" w:eastAsia="en-PH" w:bidi="en-PH"/>
      </w:rPr>
    </w:lvl>
    <w:lvl w:ilvl="8" w:tplc="478AF7CE">
      <w:numFmt w:val="bullet"/>
      <w:lvlText w:val="•"/>
      <w:lvlJc w:val="left"/>
      <w:pPr>
        <w:ind w:left="10128" w:hanging="285"/>
      </w:pPr>
      <w:rPr>
        <w:rFonts w:hint="default"/>
        <w:lang w:val="en-PH" w:eastAsia="en-PH" w:bidi="en-PH"/>
      </w:rPr>
    </w:lvl>
  </w:abstractNum>
  <w:abstractNum w:abstractNumId="610" w15:restartNumberingAfterBreak="0">
    <w:nsid w:val="5AB93499"/>
    <w:multiLevelType w:val="hybridMultilevel"/>
    <w:tmpl w:val="1878333C"/>
    <w:lvl w:ilvl="0" w:tplc="E3AA6C0C">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600C3DFC">
      <w:start w:val="1"/>
      <w:numFmt w:val="lowerLetter"/>
      <w:lvlText w:val="%2."/>
      <w:lvlJc w:val="left"/>
      <w:pPr>
        <w:ind w:left="2520" w:hanging="360"/>
      </w:pPr>
      <w:rPr>
        <w:rFonts w:ascii="Times New Roman" w:eastAsia="Times New Roman" w:hAnsi="Times New Roman" w:cs="Times New Roman" w:hint="default"/>
        <w:spacing w:val="-1"/>
        <w:w w:val="99"/>
        <w:sz w:val="24"/>
        <w:szCs w:val="24"/>
        <w:lang w:val="en-PH" w:eastAsia="en-PH" w:bidi="en-PH"/>
      </w:rPr>
    </w:lvl>
    <w:lvl w:ilvl="2" w:tplc="5C302C66">
      <w:numFmt w:val="bullet"/>
      <w:lvlText w:val="•"/>
      <w:lvlJc w:val="left"/>
      <w:pPr>
        <w:ind w:left="3588" w:hanging="360"/>
      </w:pPr>
      <w:rPr>
        <w:rFonts w:hint="default"/>
        <w:lang w:val="en-PH" w:eastAsia="en-PH" w:bidi="en-PH"/>
      </w:rPr>
    </w:lvl>
    <w:lvl w:ilvl="3" w:tplc="ADA8B940">
      <w:numFmt w:val="bullet"/>
      <w:lvlText w:val="•"/>
      <w:lvlJc w:val="left"/>
      <w:pPr>
        <w:ind w:left="4657" w:hanging="360"/>
      </w:pPr>
      <w:rPr>
        <w:rFonts w:hint="default"/>
        <w:lang w:val="en-PH" w:eastAsia="en-PH" w:bidi="en-PH"/>
      </w:rPr>
    </w:lvl>
    <w:lvl w:ilvl="4" w:tplc="85E0759E">
      <w:numFmt w:val="bullet"/>
      <w:lvlText w:val="•"/>
      <w:lvlJc w:val="left"/>
      <w:pPr>
        <w:ind w:left="5726" w:hanging="360"/>
      </w:pPr>
      <w:rPr>
        <w:rFonts w:hint="default"/>
        <w:lang w:val="en-PH" w:eastAsia="en-PH" w:bidi="en-PH"/>
      </w:rPr>
    </w:lvl>
    <w:lvl w:ilvl="5" w:tplc="A880B106">
      <w:numFmt w:val="bullet"/>
      <w:lvlText w:val="•"/>
      <w:lvlJc w:val="left"/>
      <w:pPr>
        <w:ind w:left="6795" w:hanging="360"/>
      </w:pPr>
      <w:rPr>
        <w:rFonts w:hint="default"/>
        <w:lang w:val="en-PH" w:eastAsia="en-PH" w:bidi="en-PH"/>
      </w:rPr>
    </w:lvl>
    <w:lvl w:ilvl="6" w:tplc="C9F8B56C">
      <w:numFmt w:val="bullet"/>
      <w:lvlText w:val="•"/>
      <w:lvlJc w:val="left"/>
      <w:pPr>
        <w:ind w:left="7864" w:hanging="360"/>
      </w:pPr>
      <w:rPr>
        <w:rFonts w:hint="default"/>
        <w:lang w:val="en-PH" w:eastAsia="en-PH" w:bidi="en-PH"/>
      </w:rPr>
    </w:lvl>
    <w:lvl w:ilvl="7" w:tplc="6A9E8878">
      <w:numFmt w:val="bullet"/>
      <w:lvlText w:val="•"/>
      <w:lvlJc w:val="left"/>
      <w:pPr>
        <w:ind w:left="8933" w:hanging="360"/>
      </w:pPr>
      <w:rPr>
        <w:rFonts w:hint="default"/>
        <w:lang w:val="en-PH" w:eastAsia="en-PH" w:bidi="en-PH"/>
      </w:rPr>
    </w:lvl>
    <w:lvl w:ilvl="8" w:tplc="03588160">
      <w:numFmt w:val="bullet"/>
      <w:lvlText w:val="•"/>
      <w:lvlJc w:val="left"/>
      <w:pPr>
        <w:ind w:left="10002" w:hanging="360"/>
      </w:pPr>
      <w:rPr>
        <w:rFonts w:hint="default"/>
        <w:lang w:val="en-PH" w:eastAsia="en-PH" w:bidi="en-PH"/>
      </w:rPr>
    </w:lvl>
  </w:abstractNum>
  <w:abstractNum w:abstractNumId="611" w15:restartNumberingAfterBreak="0">
    <w:nsid w:val="5AD84AE5"/>
    <w:multiLevelType w:val="hybridMultilevel"/>
    <w:tmpl w:val="EE8C0C68"/>
    <w:lvl w:ilvl="0" w:tplc="692AD408">
      <w:start w:val="1"/>
      <w:numFmt w:val="lowerLetter"/>
      <w:lvlText w:val="%1."/>
      <w:lvlJc w:val="left"/>
      <w:pPr>
        <w:ind w:left="2520" w:hanging="436"/>
      </w:pPr>
      <w:rPr>
        <w:rFonts w:ascii="Times New Roman" w:eastAsia="Times New Roman" w:hAnsi="Times New Roman" w:cs="Times New Roman" w:hint="default"/>
        <w:spacing w:val="-2"/>
        <w:w w:val="99"/>
        <w:sz w:val="24"/>
        <w:szCs w:val="24"/>
        <w:lang w:val="en-PH" w:eastAsia="en-PH" w:bidi="en-PH"/>
      </w:rPr>
    </w:lvl>
    <w:lvl w:ilvl="1" w:tplc="C6A6552A">
      <w:numFmt w:val="bullet"/>
      <w:lvlText w:val="•"/>
      <w:lvlJc w:val="left"/>
      <w:pPr>
        <w:ind w:left="3482" w:hanging="436"/>
      </w:pPr>
      <w:rPr>
        <w:rFonts w:hint="default"/>
        <w:lang w:val="en-PH" w:eastAsia="en-PH" w:bidi="en-PH"/>
      </w:rPr>
    </w:lvl>
    <w:lvl w:ilvl="2" w:tplc="86DE532C">
      <w:numFmt w:val="bullet"/>
      <w:lvlText w:val="•"/>
      <w:lvlJc w:val="left"/>
      <w:pPr>
        <w:ind w:left="4444" w:hanging="436"/>
      </w:pPr>
      <w:rPr>
        <w:rFonts w:hint="default"/>
        <w:lang w:val="en-PH" w:eastAsia="en-PH" w:bidi="en-PH"/>
      </w:rPr>
    </w:lvl>
    <w:lvl w:ilvl="3" w:tplc="21C4BEA8">
      <w:numFmt w:val="bullet"/>
      <w:lvlText w:val="•"/>
      <w:lvlJc w:val="left"/>
      <w:pPr>
        <w:ind w:left="5406" w:hanging="436"/>
      </w:pPr>
      <w:rPr>
        <w:rFonts w:hint="default"/>
        <w:lang w:val="en-PH" w:eastAsia="en-PH" w:bidi="en-PH"/>
      </w:rPr>
    </w:lvl>
    <w:lvl w:ilvl="4" w:tplc="AE022910">
      <w:numFmt w:val="bullet"/>
      <w:lvlText w:val="•"/>
      <w:lvlJc w:val="left"/>
      <w:pPr>
        <w:ind w:left="6368" w:hanging="436"/>
      </w:pPr>
      <w:rPr>
        <w:rFonts w:hint="default"/>
        <w:lang w:val="en-PH" w:eastAsia="en-PH" w:bidi="en-PH"/>
      </w:rPr>
    </w:lvl>
    <w:lvl w:ilvl="5" w:tplc="B7A26024">
      <w:numFmt w:val="bullet"/>
      <w:lvlText w:val="•"/>
      <w:lvlJc w:val="left"/>
      <w:pPr>
        <w:ind w:left="7330" w:hanging="436"/>
      </w:pPr>
      <w:rPr>
        <w:rFonts w:hint="default"/>
        <w:lang w:val="en-PH" w:eastAsia="en-PH" w:bidi="en-PH"/>
      </w:rPr>
    </w:lvl>
    <w:lvl w:ilvl="6" w:tplc="D33C31DA">
      <w:numFmt w:val="bullet"/>
      <w:lvlText w:val="•"/>
      <w:lvlJc w:val="left"/>
      <w:pPr>
        <w:ind w:left="8292" w:hanging="436"/>
      </w:pPr>
      <w:rPr>
        <w:rFonts w:hint="default"/>
        <w:lang w:val="en-PH" w:eastAsia="en-PH" w:bidi="en-PH"/>
      </w:rPr>
    </w:lvl>
    <w:lvl w:ilvl="7" w:tplc="D1DA49D0">
      <w:numFmt w:val="bullet"/>
      <w:lvlText w:val="•"/>
      <w:lvlJc w:val="left"/>
      <w:pPr>
        <w:ind w:left="9254" w:hanging="436"/>
      </w:pPr>
      <w:rPr>
        <w:rFonts w:hint="default"/>
        <w:lang w:val="en-PH" w:eastAsia="en-PH" w:bidi="en-PH"/>
      </w:rPr>
    </w:lvl>
    <w:lvl w:ilvl="8" w:tplc="397CB126">
      <w:numFmt w:val="bullet"/>
      <w:lvlText w:val="•"/>
      <w:lvlJc w:val="left"/>
      <w:pPr>
        <w:ind w:left="10216" w:hanging="436"/>
      </w:pPr>
      <w:rPr>
        <w:rFonts w:hint="default"/>
        <w:lang w:val="en-PH" w:eastAsia="en-PH" w:bidi="en-PH"/>
      </w:rPr>
    </w:lvl>
  </w:abstractNum>
  <w:abstractNum w:abstractNumId="612" w15:restartNumberingAfterBreak="0">
    <w:nsid w:val="5AF10E4B"/>
    <w:multiLevelType w:val="hybridMultilevel"/>
    <w:tmpl w:val="2A06B0E2"/>
    <w:lvl w:ilvl="0" w:tplc="5D947BCA">
      <w:start w:val="1"/>
      <w:numFmt w:val="decimal"/>
      <w:lvlText w:val="%1."/>
      <w:lvlJc w:val="left"/>
      <w:pPr>
        <w:ind w:left="2160" w:hanging="361"/>
      </w:pPr>
      <w:rPr>
        <w:rFonts w:ascii="Times New Roman" w:eastAsia="Times New Roman" w:hAnsi="Times New Roman" w:cs="Times New Roman" w:hint="default"/>
        <w:b/>
        <w:bCs/>
        <w:spacing w:val="-1"/>
        <w:w w:val="99"/>
        <w:sz w:val="24"/>
        <w:szCs w:val="24"/>
        <w:lang w:val="en-PH" w:eastAsia="en-PH" w:bidi="en-PH"/>
      </w:rPr>
    </w:lvl>
    <w:lvl w:ilvl="1" w:tplc="73701990">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100E4910">
      <w:numFmt w:val="bullet"/>
      <w:lvlText w:val="•"/>
      <w:lvlJc w:val="left"/>
      <w:pPr>
        <w:ind w:left="3588" w:hanging="360"/>
      </w:pPr>
      <w:rPr>
        <w:rFonts w:hint="default"/>
        <w:lang w:val="en-PH" w:eastAsia="en-PH" w:bidi="en-PH"/>
      </w:rPr>
    </w:lvl>
    <w:lvl w:ilvl="3" w:tplc="50C87E22">
      <w:numFmt w:val="bullet"/>
      <w:lvlText w:val="•"/>
      <w:lvlJc w:val="left"/>
      <w:pPr>
        <w:ind w:left="4657" w:hanging="360"/>
      </w:pPr>
      <w:rPr>
        <w:rFonts w:hint="default"/>
        <w:lang w:val="en-PH" w:eastAsia="en-PH" w:bidi="en-PH"/>
      </w:rPr>
    </w:lvl>
    <w:lvl w:ilvl="4" w:tplc="4F0E2088">
      <w:numFmt w:val="bullet"/>
      <w:lvlText w:val="•"/>
      <w:lvlJc w:val="left"/>
      <w:pPr>
        <w:ind w:left="5726" w:hanging="360"/>
      </w:pPr>
      <w:rPr>
        <w:rFonts w:hint="default"/>
        <w:lang w:val="en-PH" w:eastAsia="en-PH" w:bidi="en-PH"/>
      </w:rPr>
    </w:lvl>
    <w:lvl w:ilvl="5" w:tplc="703ACC92">
      <w:numFmt w:val="bullet"/>
      <w:lvlText w:val="•"/>
      <w:lvlJc w:val="left"/>
      <w:pPr>
        <w:ind w:left="6795" w:hanging="360"/>
      </w:pPr>
      <w:rPr>
        <w:rFonts w:hint="default"/>
        <w:lang w:val="en-PH" w:eastAsia="en-PH" w:bidi="en-PH"/>
      </w:rPr>
    </w:lvl>
    <w:lvl w:ilvl="6" w:tplc="7AEACE70">
      <w:numFmt w:val="bullet"/>
      <w:lvlText w:val="•"/>
      <w:lvlJc w:val="left"/>
      <w:pPr>
        <w:ind w:left="7864" w:hanging="360"/>
      </w:pPr>
      <w:rPr>
        <w:rFonts w:hint="default"/>
        <w:lang w:val="en-PH" w:eastAsia="en-PH" w:bidi="en-PH"/>
      </w:rPr>
    </w:lvl>
    <w:lvl w:ilvl="7" w:tplc="56C2B9FA">
      <w:numFmt w:val="bullet"/>
      <w:lvlText w:val="•"/>
      <w:lvlJc w:val="left"/>
      <w:pPr>
        <w:ind w:left="8933" w:hanging="360"/>
      </w:pPr>
      <w:rPr>
        <w:rFonts w:hint="default"/>
        <w:lang w:val="en-PH" w:eastAsia="en-PH" w:bidi="en-PH"/>
      </w:rPr>
    </w:lvl>
    <w:lvl w:ilvl="8" w:tplc="58B6C058">
      <w:numFmt w:val="bullet"/>
      <w:lvlText w:val="•"/>
      <w:lvlJc w:val="left"/>
      <w:pPr>
        <w:ind w:left="10002" w:hanging="360"/>
      </w:pPr>
      <w:rPr>
        <w:rFonts w:hint="default"/>
        <w:lang w:val="en-PH" w:eastAsia="en-PH" w:bidi="en-PH"/>
      </w:rPr>
    </w:lvl>
  </w:abstractNum>
  <w:abstractNum w:abstractNumId="613" w15:restartNumberingAfterBreak="0">
    <w:nsid w:val="5AFD56D7"/>
    <w:multiLevelType w:val="hybridMultilevel"/>
    <w:tmpl w:val="6DCA532C"/>
    <w:lvl w:ilvl="0" w:tplc="2D9E5F62">
      <w:start w:val="1"/>
      <w:numFmt w:val="decimal"/>
      <w:lvlText w:val="%1."/>
      <w:lvlJc w:val="left"/>
      <w:pPr>
        <w:ind w:left="2226" w:hanging="427"/>
      </w:pPr>
      <w:rPr>
        <w:rFonts w:ascii="Times New Roman" w:eastAsia="Times New Roman" w:hAnsi="Times New Roman" w:cs="Times New Roman" w:hint="default"/>
        <w:spacing w:val="-17"/>
        <w:w w:val="99"/>
        <w:sz w:val="24"/>
        <w:szCs w:val="24"/>
        <w:lang w:val="en-PH" w:eastAsia="en-PH" w:bidi="en-PH"/>
      </w:rPr>
    </w:lvl>
    <w:lvl w:ilvl="1" w:tplc="9AA41576">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CB7A834E">
      <w:start w:val="1"/>
      <w:numFmt w:val="lowerRoman"/>
      <w:lvlText w:val="%3."/>
      <w:lvlJc w:val="left"/>
      <w:pPr>
        <w:ind w:left="2869" w:hanging="297"/>
        <w:jc w:val="right"/>
      </w:pPr>
      <w:rPr>
        <w:rFonts w:ascii="Times New Roman" w:eastAsia="Times New Roman" w:hAnsi="Times New Roman" w:cs="Times New Roman" w:hint="default"/>
        <w:spacing w:val="-11"/>
        <w:w w:val="100"/>
        <w:sz w:val="24"/>
        <w:szCs w:val="24"/>
        <w:lang w:val="en-PH" w:eastAsia="en-PH" w:bidi="en-PH"/>
      </w:rPr>
    </w:lvl>
    <w:lvl w:ilvl="3" w:tplc="EF62409A">
      <w:numFmt w:val="bullet"/>
      <w:lvlText w:val="•"/>
      <w:lvlJc w:val="left"/>
      <w:pPr>
        <w:ind w:left="4020" w:hanging="297"/>
      </w:pPr>
      <w:rPr>
        <w:rFonts w:hint="default"/>
        <w:lang w:val="en-PH" w:eastAsia="en-PH" w:bidi="en-PH"/>
      </w:rPr>
    </w:lvl>
    <w:lvl w:ilvl="4" w:tplc="A0380178">
      <w:numFmt w:val="bullet"/>
      <w:lvlText w:val="•"/>
      <w:lvlJc w:val="left"/>
      <w:pPr>
        <w:ind w:left="5180" w:hanging="297"/>
      </w:pPr>
      <w:rPr>
        <w:rFonts w:hint="default"/>
        <w:lang w:val="en-PH" w:eastAsia="en-PH" w:bidi="en-PH"/>
      </w:rPr>
    </w:lvl>
    <w:lvl w:ilvl="5" w:tplc="BFD2667C">
      <w:numFmt w:val="bullet"/>
      <w:lvlText w:val="•"/>
      <w:lvlJc w:val="left"/>
      <w:pPr>
        <w:ind w:left="6340" w:hanging="297"/>
      </w:pPr>
      <w:rPr>
        <w:rFonts w:hint="default"/>
        <w:lang w:val="en-PH" w:eastAsia="en-PH" w:bidi="en-PH"/>
      </w:rPr>
    </w:lvl>
    <w:lvl w:ilvl="6" w:tplc="43C8D998">
      <w:numFmt w:val="bullet"/>
      <w:lvlText w:val="•"/>
      <w:lvlJc w:val="left"/>
      <w:pPr>
        <w:ind w:left="7500" w:hanging="297"/>
      </w:pPr>
      <w:rPr>
        <w:rFonts w:hint="default"/>
        <w:lang w:val="en-PH" w:eastAsia="en-PH" w:bidi="en-PH"/>
      </w:rPr>
    </w:lvl>
    <w:lvl w:ilvl="7" w:tplc="1E68EB12">
      <w:numFmt w:val="bullet"/>
      <w:lvlText w:val="•"/>
      <w:lvlJc w:val="left"/>
      <w:pPr>
        <w:ind w:left="8660" w:hanging="297"/>
      </w:pPr>
      <w:rPr>
        <w:rFonts w:hint="default"/>
        <w:lang w:val="en-PH" w:eastAsia="en-PH" w:bidi="en-PH"/>
      </w:rPr>
    </w:lvl>
    <w:lvl w:ilvl="8" w:tplc="93186622">
      <w:numFmt w:val="bullet"/>
      <w:lvlText w:val="•"/>
      <w:lvlJc w:val="left"/>
      <w:pPr>
        <w:ind w:left="9820" w:hanging="297"/>
      </w:pPr>
      <w:rPr>
        <w:rFonts w:hint="default"/>
        <w:lang w:val="en-PH" w:eastAsia="en-PH" w:bidi="en-PH"/>
      </w:rPr>
    </w:lvl>
  </w:abstractNum>
  <w:abstractNum w:abstractNumId="614" w15:restartNumberingAfterBreak="0">
    <w:nsid w:val="5B133949"/>
    <w:multiLevelType w:val="hybridMultilevel"/>
    <w:tmpl w:val="CA70DB26"/>
    <w:lvl w:ilvl="0" w:tplc="F91AFB96">
      <w:start w:val="1"/>
      <w:numFmt w:val="decimal"/>
      <w:lvlText w:val="%1."/>
      <w:lvlJc w:val="left"/>
      <w:pPr>
        <w:ind w:left="2127" w:hanging="285"/>
      </w:pPr>
      <w:rPr>
        <w:rFonts w:ascii="Times New Roman" w:eastAsia="Times New Roman" w:hAnsi="Times New Roman" w:cs="Times New Roman" w:hint="default"/>
        <w:b/>
        <w:bCs/>
        <w:spacing w:val="-16"/>
        <w:w w:val="100"/>
        <w:sz w:val="24"/>
        <w:szCs w:val="24"/>
        <w:lang w:val="en-PH" w:eastAsia="en-PH" w:bidi="en-PH"/>
      </w:rPr>
    </w:lvl>
    <w:lvl w:ilvl="1" w:tplc="488A2A30">
      <w:start w:val="1"/>
      <w:numFmt w:val="lowerLetter"/>
      <w:lvlText w:val="%2."/>
      <w:lvlJc w:val="left"/>
      <w:pPr>
        <w:ind w:left="2563" w:hanging="360"/>
      </w:pPr>
      <w:rPr>
        <w:rFonts w:ascii="Times New Roman" w:eastAsia="Times New Roman" w:hAnsi="Times New Roman" w:cs="Times New Roman" w:hint="default"/>
        <w:spacing w:val="-2"/>
        <w:w w:val="100"/>
        <w:sz w:val="24"/>
        <w:szCs w:val="24"/>
        <w:lang w:val="en-PH" w:eastAsia="en-PH" w:bidi="en-PH"/>
      </w:rPr>
    </w:lvl>
    <w:lvl w:ilvl="2" w:tplc="0152EA16">
      <w:start w:val="1"/>
      <w:numFmt w:val="lowerRoman"/>
      <w:lvlText w:val="%3."/>
      <w:lvlJc w:val="left"/>
      <w:pPr>
        <w:ind w:left="2836" w:hanging="268"/>
        <w:jc w:val="right"/>
      </w:pPr>
      <w:rPr>
        <w:rFonts w:ascii="Times New Roman" w:eastAsia="Times New Roman" w:hAnsi="Times New Roman" w:cs="Times New Roman" w:hint="default"/>
        <w:spacing w:val="-2"/>
        <w:w w:val="99"/>
        <w:sz w:val="24"/>
        <w:szCs w:val="24"/>
        <w:lang w:val="en-PH" w:eastAsia="en-PH" w:bidi="en-PH"/>
      </w:rPr>
    </w:lvl>
    <w:lvl w:ilvl="3" w:tplc="034247CC">
      <w:numFmt w:val="bullet"/>
      <w:lvlText w:val="•"/>
      <w:lvlJc w:val="left"/>
      <w:pPr>
        <w:ind w:left="4002" w:hanging="268"/>
      </w:pPr>
      <w:rPr>
        <w:rFonts w:hint="default"/>
        <w:lang w:val="en-PH" w:eastAsia="en-PH" w:bidi="en-PH"/>
      </w:rPr>
    </w:lvl>
    <w:lvl w:ilvl="4" w:tplc="B944DA1E">
      <w:numFmt w:val="bullet"/>
      <w:lvlText w:val="•"/>
      <w:lvlJc w:val="left"/>
      <w:pPr>
        <w:ind w:left="5165" w:hanging="268"/>
      </w:pPr>
      <w:rPr>
        <w:rFonts w:hint="default"/>
        <w:lang w:val="en-PH" w:eastAsia="en-PH" w:bidi="en-PH"/>
      </w:rPr>
    </w:lvl>
    <w:lvl w:ilvl="5" w:tplc="71AEB784">
      <w:numFmt w:val="bullet"/>
      <w:lvlText w:val="•"/>
      <w:lvlJc w:val="left"/>
      <w:pPr>
        <w:ind w:left="6327" w:hanging="268"/>
      </w:pPr>
      <w:rPr>
        <w:rFonts w:hint="default"/>
        <w:lang w:val="en-PH" w:eastAsia="en-PH" w:bidi="en-PH"/>
      </w:rPr>
    </w:lvl>
    <w:lvl w:ilvl="6" w:tplc="E522E6D8">
      <w:numFmt w:val="bullet"/>
      <w:lvlText w:val="•"/>
      <w:lvlJc w:val="left"/>
      <w:pPr>
        <w:ind w:left="7490" w:hanging="268"/>
      </w:pPr>
      <w:rPr>
        <w:rFonts w:hint="default"/>
        <w:lang w:val="en-PH" w:eastAsia="en-PH" w:bidi="en-PH"/>
      </w:rPr>
    </w:lvl>
    <w:lvl w:ilvl="7" w:tplc="9516ED1E">
      <w:numFmt w:val="bullet"/>
      <w:lvlText w:val="•"/>
      <w:lvlJc w:val="left"/>
      <w:pPr>
        <w:ind w:left="8652" w:hanging="268"/>
      </w:pPr>
      <w:rPr>
        <w:rFonts w:hint="default"/>
        <w:lang w:val="en-PH" w:eastAsia="en-PH" w:bidi="en-PH"/>
      </w:rPr>
    </w:lvl>
    <w:lvl w:ilvl="8" w:tplc="45901DF8">
      <w:numFmt w:val="bullet"/>
      <w:lvlText w:val="•"/>
      <w:lvlJc w:val="left"/>
      <w:pPr>
        <w:ind w:left="9815" w:hanging="268"/>
      </w:pPr>
      <w:rPr>
        <w:rFonts w:hint="default"/>
        <w:lang w:val="en-PH" w:eastAsia="en-PH" w:bidi="en-PH"/>
      </w:rPr>
    </w:lvl>
  </w:abstractNum>
  <w:abstractNum w:abstractNumId="615" w15:restartNumberingAfterBreak="0">
    <w:nsid w:val="5B2266C8"/>
    <w:multiLevelType w:val="hybridMultilevel"/>
    <w:tmpl w:val="B4B27FEC"/>
    <w:lvl w:ilvl="0" w:tplc="21DA00B8">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0E58B11A">
      <w:numFmt w:val="bullet"/>
      <w:lvlText w:val="•"/>
      <w:lvlJc w:val="left"/>
      <w:pPr>
        <w:ind w:left="3158" w:hanging="361"/>
      </w:pPr>
      <w:rPr>
        <w:rFonts w:hint="default"/>
        <w:lang w:val="en-PH" w:eastAsia="en-PH" w:bidi="en-PH"/>
      </w:rPr>
    </w:lvl>
    <w:lvl w:ilvl="2" w:tplc="ADDA14BA">
      <w:numFmt w:val="bullet"/>
      <w:lvlText w:val="•"/>
      <w:lvlJc w:val="left"/>
      <w:pPr>
        <w:ind w:left="4156" w:hanging="361"/>
      </w:pPr>
      <w:rPr>
        <w:rFonts w:hint="default"/>
        <w:lang w:val="en-PH" w:eastAsia="en-PH" w:bidi="en-PH"/>
      </w:rPr>
    </w:lvl>
    <w:lvl w:ilvl="3" w:tplc="664C0C0E">
      <w:numFmt w:val="bullet"/>
      <w:lvlText w:val="•"/>
      <w:lvlJc w:val="left"/>
      <w:pPr>
        <w:ind w:left="5154" w:hanging="361"/>
      </w:pPr>
      <w:rPr>
        <w:rFonts w:hint="default"/>
        <w:lang w:val="en-PH" w:eastAsia="en-PH" w:bidi="en-PH"/>
      </w:rPr>
    </w:lvl>
    <w:lvl w:ilvl="4" w:tplc="DCD42F06">
      <w:numFmt w:val="bullet"/>
      <w:lvlText w:val="•"/>
      <w:lvlJc w:val="left"/>
      <w:pPr>
        <w:ind w:left="6152" w:hanging="361"/>
      </w:pPr>
      <w:rPr>
        <w:rFonts w:hint="default"/>
        <w:lang w:val="en-PH" w:eastAsia="en-PH" w:bidi="en-PH"/>
      </w:rPr>
    </w:lvl>
    <w:lvl w:ilvl="5" w:tplc="4412E63A">
      <w:numFmt w:val="bullet"/>
      <w:lvlText w:val="•"/>
      <w:lvlJc w:val="left"/>
      <w:pPr>
        <w:ind w:left="7150" w:hanging="361"/>
      </w:pPr>
      <w:rPr>
        <w:rFonts w:hint="default"/>
        <w:lang w:val="en-PH" w:eastAsia="en-PH" w:bidi="en-PH"/>
      </w:rPr>
    </w:lvl>
    <w:lvl w:ilvl="6" w:tplc="C8528548">
      <w:numFmt w:val="bullet"/>
      <w:lvlText w:val="•"/>
      <w:lvlJc w:val="left"/>
      <w:pPr>
        <w:ind w:left="8148" w:hanging="361"/>
      </w:pPr>
      <w:rPr>
        <w:rFonts w:hint="default"/>
        <w:lang w:val="en-PH" w:eastAsia="en-PH" w:bidi="en-PH"/>
      </w:rPr>
    </w:lvl>
    <w:lvl w:ilvl="7" w:tplc="C3DED6F8">
      <w:numFmt w:val="bullet"/>
      <w:lvlText w:val="•"/>
      <w:lvlJc w:val="left"/>
      <w:pPr>
        <w:ind w:left="9146" w:hanging="361"/>
      </w:pPr>
      <w:rPr>
        <w:rFonts w:hint="default"/>
        <w:lang w:val="en-PH" w:eastAsia="en-PH" w:bidi="en-PH"/>
      </w:rPr>
    </w:lvl>
    <w:lvl w:ilvl="8" w:tplc="75A0FBEE">
      <w:numFmt w:val="bullet"/>
      <w:lvlText w:val="•"/>
      <w:lvlJc w:val="left"/>
      <w:pPr>
        <w:ind w:left="10144" w:hanging="361"/>
      </w:pPr>
      <w:rPr>
        <w:rFonts w:hint="default"/>
        <w:lang w:val="en-PH" w:eastAsia="en-PH" w:bidi="en-PH"/>
      </w:rPr>
    </w:lvl>
  </w:abstractNum>
  <w:abstractNum w:abstractNumId="616" w15:restartNumberingAfterBreak="0">
    <w:nsid w:val="5B4F27ED"/>
    <w:multiLevelType w:val="hybridMultilevel"/>
    <w:tmpl w:val="E452A4DE"/>
    <w:lvl w:ilvl="0" w:tplc="722EF2E2">
      <w:start w:val="1"/>
      <w:numFmt w:val="decimal"/>
      <w:lvlText w:val="%1."/>
      <w:lvlJc w:val="left"/>
      <w:pPr>
        <w:ind w:left="1866" w:hanging="360"/>
      </w:pPr>
      <w:rPr>
        <w:rFonts w:ascii="Times New Roman" w:eastAsia="Times New Roman" w:hAnsi="Times New Roman" w:cs="Times New Roman" w:hint="default"/>
        <w:spacing w:val="-2"/>
        <w:w w:val="99"/>
        <w:sz w:val="24"/>
        <w:szCs w:val="24"/>
        <w:lang w:val="en-PH" w:eastAsia="en-PH" w:bidi="en-PH"/>
      </w:rPr>
    </w:lvl>
    <w:lvl w:ilvl="1" w:tplc="8F86846A">
      <w:numFmt w:val="bullet"/>
      <w:lvlText w:val="•"/>
      <w:lvlJc w:val="left"/>
      <w:pPr>
        <w:ind w:left="2888" w:hanging="360"/>
      </w:pPr>
      <w:rPr>
        <w:rFonts w:hint="default"/>
        <w:lang w:val="en-PH" w:eastAsia="en-PH" w:bidi="en-PH"/>
      </w:rPr>
    </w:lvl>
    <w:lvl w:ilvl="2" w:tplc="5C081668">
      <w:numFmt w:val="bullet"/>
      <w:lvlText w:val="•"/>
      <w:lvlJc w:val="left"/>
      <w:pPr>
        <w:ind w:left="3916" w:hanging="360"/>
      </w:pPr>
      <w:rPr>
        <w:rFonts w:hint="default"/>
        <w:lang w:val="en-PH" w:eastAsia="en-PH" w:bidi="en-PH"/>
      </w:rPr>
    </w:lvl>
    <w:lvl w:ilvl="3" w:tplc="1A4C5834">
      <w:numFmt w:val="bullet"/>
      <w:lvlText w:val="•"/>
      <w:lvlJc w:val="left"/>
      <w:pPr>
        <w:ind w:left="4944" w:hanging="360"/>
      </w:pPr>
      <w:rPr>
        <w:rFonts w:hint="default"/>
        <w:lang w:val="en-PH" w:eastAsia="en-PH" w:bidi="en-PH"/>
      </w:rPr>
    </w:lvl>
    <w:lvl w:ilvl="4" w:tplc="13A2B3FE">
      <w:numFmt w:val="bullet"/>
      <w:lvlText w:val="•"/>
      <w:lvlJc w:val="left"/>
      <w:pPr>
        <w:ind w:left="5972" w:hanging="360"/>
      </w:pPr>
      <w:rPr>
        <w:rFonts w:hint="default"/>
        <w:lang w:val="en-PH" w:eastAsia="en-PH" w:bidi="en-PH"/>
      </w:rPr>
    </w:lvl>
    <w:lvl w:ilvl="5" w:tplc="9D6820DE">
      <w:numFmt w:val="bullet"/>
      <w:lvlText w:val="•"/>
      <w:lvlJc w:val="left"/>
      <w:pPr>
        <w:ind w:left="7000" w:hanging="360"/>
      </w:pPr>
      <w:rPr>
        <w:rFonts w:hint="default"/>
        <w:lang w:val="en-PH" w:eastAsia="en-PH" w:bidi="en-PH"/>
      </w:rPr>
    </w:lvl>
    <w:lvl w:ilvl="6" w:tplc="3BEE7C84">
      <w:numFmt w:val="bullet"/>
      <w:lvlText w:val="•"/>
      <w:lvlJc w:val="left"/>
      <w:pPr>
        <w:ind w:left="8028" w:hanging="360"/>
      </w:pPr>
      <w:rPr>
        <w:rFonts w:hint="default"/>
        <w:lang w:val="en-PH" w:eastAsia="en-PH" w:bidi="en-PH"/>
      </w:rPr>
    </w:lvl>
    <w:lvl w:ilvl="7" w:tplc="3DCC1D14">
      <w:numFmt w:val="bullet"/>
      <w:lvlText w:val="•"/>
      <w:lvlJc w:val="left"/>
      <w:pPr>
        <w:ind w:left="9056" w:hanging="360"/>
      </w:pPr>
      <w:rPr>
        <w:rFonts w:hint="default"/>
        <w:lang w:val="en-PH" w:eastAsia="en-PH" w:bidi="en-PH"/>
      </w:rPr>
    </w:lvl>
    <w:lvl w:ilvl="8" w:tplc="E37E06DA">
      <w:numFmt w:val="bullet"/>
      <w:lvlText w:val="•"/>
      <w:lvlJc w:val="left"/>
      <w:pPr>
        <w:ind w:left="10084" w:hanging="360"/>
      </w:pPr>
      <w:rPr>
        <w:rFonts w:hint="default"/>
        <w:lang w:val="en-PH" w:eastAsia="en-PH" w:bidi="en-PH"/>
      </w:rPr>
    </w:lvl>
  </w:abstractNum>
  <w:abstractNum w:abstractNumId="617" w15:restartNumberingAfterBreak="0">
    <w:nsid w:val="5BA47CE2"/>
    <w:multiLevelType w:val="hybridMultilevel"/>
    <w:tmpl w:val="8F40F66E"/>
    <w:lvl w:ilvl="0" w:tplc="7A429CBC">
      <w:start w:val="1"/>
      <w:numFmt w:val="decimal"/>
      <w:lvlText w:val="%1."/>
      <w:lvlJc w:val="left"/>
      <w:pPr>
        <w:ind w:left="1890" w:hanging="450"/>
      </w:pPr>
      <w:rPr>
        <w:rFonts w:hint="default"/>
        <w:spacing w:val="-2"/>
        <w:w w:val="99"/>
        <w:lang w:val="en-PH" w:eastAsia="en-PH" w:bidi="en-PH"/>
      </w:rPr>
    </w:lvl>
    <w:lvl w:ilvl="1" w:tplc="7CC89182">
      <w:numFmt w:val="bullet"/>
      <w:lvlText w:val="•"/>
      <w:lvlJc w:val="left"/>
      <w:pPr>
        <w:ind w:left="2924" w:hanging="450"/>
      </w:pPr>
      <w:rPr>
        <w:rFonts w:hint="default"/>
        <w:lang w:val="en-PH" w:eastAsia="en-PH" w:bidi="en-PH"/>
      </w:rPr>
    </w:lvl>
    <w:lvl w:ilvl="2" w:tplc="BA445FCE">
      <w:numFmt w:val="bullet"/>
      <w:lvlText w:val="•"/>
      <w:lvlJc w:val="left"/>
      <w:pPr>
        <w:ind w:left="3948" w:hanging="450"/>
      </w:pPr>
      <w:rPr>
        <w:rFonts w:hint="default"/>
        <w:lang w:val="en-PH" w:eastAsia="en-PH" w:bidi="en-PH"/>
      </w:rPr>
    </w:lvl>
    <w:lvl w:ilvl="3" w:tplc="CA68772A">
      <w:numFmt w:val="bullet"/>
      <w:lvlText w:val="•"/>
      <w:lvlJc w:val="left"/>
      <w:pPr>
        <w:ind w:left="4972" w:hanging="450"/>
      </w:pPr>
      <w:rPr>
        <w:rFonts w:hint="default"/>
        <w:lang w:val="en-PH" w:eastAsia="en-PH" w:bidi="en-PH"/>
      </w:rPr>
    </w:lvl>
    <w:lvl w:ilvl="4" w:tplc="EEF4A744">
      <w:numFmt w:val="bullet"/>
      <w:lvlText w:val="•"/>
      <w:lvlJc w:val="left"/>
      <w:pPr>
        <w:ind w:left="5996" w:hanging="450"/>
      </w:pPr>
      <w:rPr>
        <w:rFonts w:hint="default"/>
        <w:lang w:val="en-PH" w:eastAsia="en-PH" w:bidi="en-PH"/>
      </w:rPr>
    </w:lvl>
    <w:lvl w:ilvl="5" w:tplc="62086B82">
      <w:numFmt w:val="bullet"/>
      <w:lvlText w:val="•"/>
      <w:lvlJc w:val="left"/>
      <w:pPr>
        <w:ind w:left="7020" w:hanging="450"/>
      </w:pPr>
      <w:rPr>
        <w:rFonts w:hint="default"/>
        <w:lang w:val="en-PH" w:eastAsia="en-PH" w:bidi="en-PH"/>
      </w:rPr>
    </w:lvl>
    <w:lvl w:ilvl="6" w:tplc="DE46D20C">
      <w:numFmt w:val="bullet"/>
      <w:lvlText w:val="•"/>
      <w:lvlJc w:val="left"/>
      <w:pPr>
        <w:ind w:left="8044" w:hanging="450"/>
      </w:pPr>
      <w:rPr>
        <w:rFonts w:hint="default"/>
        <w:lang w:val="en-PH" w:eastAsia="en-PH" w:bidi="en-PH"/>
      </w:rPr>
    </w:lvl>
    <w:lvl w:ilvl="7" w:tplc="B7969504">
      <w:numFmt w:val="bullet"/>
      <w:lvlText w:val="•"/>
      <w:lvlJc w:val="left"/>
      <w:pPr>
        <w:ind w:left="9068" w:hanging="450"/>
      </w:pPr>
      <w:rPr>
        <w:rFonts w:hint="default"/>
        <w:lang w:val="en-PH" w:eastAsia="en-PH" w:bidi="en-PH"/>
      </w:rPr>
    </w:lvl>
    <w:lvl w:ilvl="8" w:tplc="351A8BBA">
      <w:numFmt w:val="bullet"/>
      <w:lvlText w:val="•"/>
      <w:lvlJc w:val="left"/>
      <w:pPr>
        <w:ind w:left="10092" w:hanging="450"/>
      </w:pPr>
      <w:rPr>
        <w:rFonts w:hint="default"/>
        <w:lang w:val="en-PH" w:eastAsia="en-PH" w:bidi="en-PH"/>
      </w:rPr>
    </w:lvl>
  </w:abstractNum>
  <w:abstractNum w:abstractNumId="618" w15:restartNumberingAfterBreak="0">
    <w:nsid w:val="5BB75734"/>
    <w:multiLevelType w:val="hybridMultilevel"/>
    <w:tmpl w:val="47A87824"/>
    <w:lvl w:ilvl="0" w:tplc="8FE85A90">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D7F46974">
      <w:numFmt w:val="bullet"/>
      <w:lvlText w:val="•"/>
      <w:lvlJc w:val="left"/>
      <w:pPr>
        <w:ind w:left="3158" w:hanging="361"/>
      </w:pPr>
      <w:rPr>
        <w:rFonts w:hint="default"/>
        <w:lang w:val="en-PH" w:eastAsia="en-PH" w:bidi="en-PH"/>
      </w:rPr>
    </w:lvl>
    <w:lvl w:ilvl="2" w:tplc="F2C410A2">
      <w:numFmt w:val="bullet"/>
      <w:lvlText w:val="•"/>
      <w:lvlJc w:val="left"/>
      <w:pPr>
        <w:ind w:left="4156" w:hanging="361"/>
      </w:pPr>
      <w:rPr>
        <w:rFonts w:hint="default"/>
        <w:lang w:val="en-PH" w:eastAsia="en-PH" w:bidi="en-PH"/>
      </w:rPr>
    </w:lvl>
    <w:lvl w:ilvl="3" w:tplc="8A4C1366">
      <w:numFmt w:val="bullet"/>
      <w:lvlText w:val="•"/>
      <w:lvlJc w:val="left"/>
      <w:pPr>
        <w:ind w:left="5154" w:hanging="361"/>
      </w:pPr>
      <w:rPr>
        <w:rFonts w:hint="default"/>
        <w:lang w:val="en-PH" w:eastAsia="en-PH" w:bidi="en-PH"/>
      </w:rPr>
    </w:lvl>
    <w:lvl w:ilvl="4" w:tplc="6FC0716A">
      <w:numFmt w:val="bullet"/>
      <w:lvlText w:val="•"/>
      <w:lvlJc w:val="left"/>
      <w:pPr>
        <w:ind w:left="6152" w:hanging="361"/>
      </w:pPr>
      <w:rPr>
        <w:rFonts w:hint="default"/>
        <w:lang w:val="en-PH" w:eastAsia="en-PH" w:bidi="en-PH"/>
      </w:rPr>
    </w:lvl>
    <w:lvl w:ilvl="5" w:tplc="7728D734">
      <w:numFmt w:val="bullet"/>
      <w:lvlText w:val="•"/>
      <w:lvlJc w:val="left"/>
      <w:pPr>
        <w:ind w:left="7150" w:hanging="361"/>
      </w:pPr>
      <w:rPr>
        <w:rFonts w:hint="default"/>
        <w:lang w:val="en-PH" w:eastAsia="en-PH" w:bidi="en-PH"/>
      </w:rPr>
    </w:lvl>
    <w:lvl w:ilvl="6" w:tplc="5CBABC1A">
      <w:numFmt w:val="bullet"/>
      <w:lvlText w:val="•"/>
      <w:lvlJc w:val="left"/>
      <w:pPr>
        <w:ind w:left="8148" w:hanging="361"/>
      </w:pPr>
      <w:rPr>
        <w:rFonts w:hint="default"/>
        <w:lang w:val="en-PH" w:eastAsia="en-PH" w:bidi="en-PH"/>
      </w:rPr>
    </w:lvl>
    <w:lvl w:ilvl="7" w:tplc="B08A2118">
      <w:numFmt w:val="bullet"/>
      <w:lvlText w:val="•"/>
      <w:lvlJc w:val="left"/>
      <w:pPr>
        <w:ind w:left="9146" w:hanging="361"/>
      </w:pPr>
      <w:rPr>
        <w:rFonts w:hint="default"/>
        <w:lang w:val="en-PH" w:eastAsia="en-PH" w:bidi="en-PH"/>
      </w:rPr>
    </w:lvl>
    <w:lvl w:ilvl="8" w:tplc="E1A63596">
      <w:numFmt w:val="bullet"/>
      <w:lvlText w:val="•"/>
      <w:lvlJc w:val="left"/>
      <w:pPr>
        <w:ind w:left="10144" w:hanging="361"/>
      </w:pPr>
      <w:rPr>
        <w:rFonts w:hint="default"/>
        <w:lang w:val="en-PH" w:eastAsia="en-PH" w:bidi="en-PH"/>
      </w:rPr>
    </w:lvl>
  </w:abstractNum>
  <w:abstractNum w:abstractNumId="619" w15:restartNumberingAfterBreak="0">
    <w:nsid w:val="5BC135FD"/>
    <w:multiLevelType w:val="hybridMultilevel"/>
    <w:tmpl w:val="D842EF08"/>
    <w:lvl w:ilvl="0" w:tplc="AAFAB9AE">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D610C0AE">
      <w:start w:val="1"/>
      <w:numFmt w:val="lowerLetter"/>
      <w:lvlText w:val="%2."/>
      <w:lvlJc w:val="left"/>
      <w:pPr>
        <w:ind w:left="2520" w:hanging="360"/>
      </w:pPr>
      <w:rPr>
        <w:rFonts w:ascii="Times New Roman" w:eastAsia="Times New Roman" w:hAnsi="Times New Roman" w:cs="Times New Roman" w:hint="default"/>
        <w:spacing w:val="-1"/>
        <w:w w:val="99"/>
        <w:sz w:val="24"/>
        <w:szCs w:val="24"/>
        <w:lang w:val="en-PH" w:eastAsia="en-PH" w:bidi="en-PH"/>
      </w:rPr>
    </w:lvl>
    <w:lvl w:ilvl="2" w:tplc="6CC8C1AE">
      <w:start w:val="1"/>
      <w:numFmt w:val="lowerRoman"/>
      <w:lvlText w:val="%3."/>
      <w:lvlJc w:val="left"/>
      <w:pPr>
        <w:ind w:left="2880" w:hanging="360"/>
      </w:pPr>
      <w:rPr>
        <w:rFonts w:ascii="Times New Roman" w:eastAsia="Times New Roman" w:hAnsi="Times New Roman" w:cs="Times New Roman" w:hint="default"/>
        <w:spacing w:val="-24"/>
        <w:w w:val="99"/>
        <w:sz w:val="24"/>
        <w:szCs w:val="24"/>
        <w:lang w:val="en-PH" w:eastAsia="en-PH" w:bidi="en-PH"/>
      </w:rPr>
    </w:lvl>
    <w:lvl w:ilvl="3" w:tplc="C8E48364">
      <w:numFmt w:val="bullet"/>
      <w:lvlText w:val="•"/>
      <w:lvlJc w:val="left"/>
      <w:pPr>
        <w:ind w:left="4037" w:hanging="360"/>
      </w:pPr>
      <w:rPr>
        <w:rFonts w:hint="default"/>
        <w:lang w:val="en-PH" w:eastAsia="en-PH" w:bidi="en-PH"/>
      </w:rPr>
    </w:lvl>
    <w:lvl w:ilvl="4" w:tplc="16144962">
      <w:numFmt w:val="bullet"/>
      <w:lvlText w:val="•"/>
      <w:lvlJc w:val="left"/>
      <w:pPr>
        <w:ind w:left="5195" w:hanging="360"/>
      </w:pPr>
      <w:rPr>
        <w:rFonts w:hint="default"/>
        <w:lang w:val="en-PH" w:eastAsia="en-PH" w:bidi="en-PH"/>
      </w:rPr>
    </w:lvl>
    <w:lvl w:ilvl="5" w:tplc="AE046E8E">
      <w:numFmt w:val="bullet"/>
      <w:lvlText w:val="•"/>
      <w:lvlJc w:val="left"/>
      <w:pPr>
        <w:ind w:left="6352" w:hanging="360"/>
      </w:pPr>
      <w:rPr>
        <w:rFonts w:hint="default"/>
        <w:lang w:val="en-PH" w:eastAsia="en-PH" w:bidi="en-PH"/>
      </w:rPr>
    </w:lvl>
    <w:lvl w:ilvl="6" w:tplc="D9567A48">
      <w:numFmt w:val="bullet"/>
      <w:lvlText w:val="•"/>
      <w:lvlJc w:val="left"/>
      <w:pPr>
        <w:ind w:left="7510" w:hanging="360"/>
      </w:pPr>
      <w:rPr>
        <w:rFonts w:hint="default"/>
        <w:lang w:val="en-PH" w:eastAsia="en-PH" w:bidi="en-PH"/>
      </w:rPr>
    </w:lvl>
    <w:lvl w:ilvl="7" w:tplc="7BAAC0F6">
      <w:numFmt w:val="bullet"/>
      <w:lvlText w:val="•"/>
      <w:lvlJc w:val="left"/>
      <w:pPr>
        <w:ind w:left="8667" w:hanging="360"/>
      </w:pPr>
      <w:rPr>
        <w:rFonts w:hint="default"/>
        <w:lang w:val="en-PH" w:eastAsia="en-PH" w:bidi="en-PH"/>
      </w:rPr>
    </w:lvl>
    <w:lvl w:ilvl="8" w:tplc="2A38FFF8">
      <w:numFmt w:val="bullet"/>
      <w:lvlText w:val="•"/>
      <w:lvlJc w:val="left"/>
      <w:pPr>
        <w:ind w:left="9825" w:hanging="360"/>
      </w:pPr>
      <w:rPr>
        <w:rFonts w:hint="default"/>
        <w:lang w:val="en-PH" w:eastAsia="en-PH" w:bidi="en-PH"/>
      </w:rPr>
    </w:lvl>
  </w:abstractNum>
  <w:abstractNum w:abstractNumId="620" w15:restartNumberingAfterBreak="0">
    <w:nsid w:val="5BD42267"/>
    <w:multiLevelType w:val="hybridMultilevel"/>
    <w:tmpl w:val="1098DE3A"/>
    <w:lvl w:ilvl="0" w:tplc="EF3EBB66">
      <w:start w:val="1"/>
      <w:numFmt w:val="decimal"/>
      <w:lvlText w:val="%1."/>
      <w:lvlJc w:val="left"/>
      <w:pPr>
        <w:ind w:left="1724" w:hanging="426"/>
        <w:jc w:val="right"/>
      </w:pPr>
      <w:rPr>
        <w:rFonts w:ascii="Times New Roman" w:eastAsia="Times New Roman" w:hAnsi="Times New Roman" w:cs="Times New Roman" w:hint="default"/>
        <w:b/>
        <w:bCs/>
        <w:spacing w:val="-1"/>
        <w:w w:val="99"/>
        <w:sz w:val="24"/>
        <w:szCs w:val="24"/>
        <w:lang w:val="en-PH" w:eastAsia="en-PH" w:bidi="en-PH"/>
      </w:rPr>
    </w:lvl>
    <w:lvl w:ilvl="1" w:tplc="E00E07CE">
      <w:numFmt w:val="bullet"/>
      <w:lvlText w:val="•"/>
      <w:lvlJc w:val="left"/>
      <w:pPr>
        <w:ind w:left="2762" w:hanging="426"/>
      </w:pPr>
      <w:rPr>
        <w:rFonts w:hint="default"/>
        <w:lang w:val="en-PH" w:eastAsia="en-PH" w:bidi="en-PH"/>
      </w:rPr>
    </w:lvl>
    <w:lvl w:ilvl="2" w:tplc="B986020A">
      <w:numFmt w:val="bullet"/>
      <w:lvlText w:val="•"/>
      <w:lvlJc w:val="left"/>
      <w:pPr>
        <w:ind w:left="3804" w:hanging="426"/>
      </w:pPr>
      <w:rPr>
        <w:rFonts w:hint="default"/>
        <w:lang w:val="en-PH" w:eastAsia="en-PH" w:bidi="en-PH"/>
      </w:rPr>
    </w:lvl>
    <w:lvl w:ilvl="3" w:tplc="99C48BEA">
      <w:numFmt w:val="bullet"/>
      <w:lvlText w:val="•"/>
      <w:lvlJc w:val="left"/>
      <w:pPr>
        <w:ind w:left="4846" w:hanging="426"/>
      </w:pPr>
      <w:rPr>
        <w:rFonts w:hint="default"/>
        <w:lang w:val="en-PH" w:eastAsia="en-PH" w:bidi="en-PH"/>
      </w:rPr>
    </w:lvl>
    <w:lvl w:ilvl="4" w:tplc="046C032C">
      <w:numFmt w:val="bullet"/>
      <w:lvlText w:val="•"/>
      <w:lvlJc w:val="left"/>
      <w:pPr>
        <w:ind w:left="5888" w:hanging="426"/>
      </w:pPr>
      <w:rPr>
        <w:rFonts w:hint="default"/>
        <w:lang w:val="en-PH" w:eastAsia="en-PH" w:bidi="en-PH"/>
      </w:rPr>
    </w:lvl>
    <w:lvl w:ilvl="5" w:tplc="326A9C3C">
      <w:numFmt w:val="bullet"/>
      <w:lvlText w:val="•"/>
      <w:lvlJc w:val="left"/>
      <w:pPr>
        <w:ind w:left="6930" w:hanging="426"/>
      </w:pPr>
      <w:rPr>
        <w:rFonts w:hint="default"/>
        <w:lang w:val="en-PH" w:eastAsia="en-PH" w:bidi="en-PH"/>
      </w:rPr>
    </w:lvl>
    <w:lvl w:ilvl="6" w:tplc="4C0E21CE">
      <w:numFmt w:val="bullet"/>
      <w:lvlText w:val="•"/>
      <w:lvlJc w:val="left"/>
      <w:pPr>
        <w:ind w:left="7972" w:hanging="426"/>
      </w:pPr>
      <w:rPr>
        <w:rFonts w:hint="default"/>
        <w:lang w:val="en-PH" w:eastAsia="en-PH" w:bidi="en-PH"/>
      </w:rPr>
    </w:lvl>
    <w:lvl w:ilvl="7" w:tplc="2DA8038E">
      <w:numFmt w:val="bullet"/>
      <w:lvlText w:val="•"/>
      <w:lvlJc w:val="left"/>
      <w:pPr>
        <w:ind w:left="9014" w:hanging="426"/>
      </w:pPr>
      <w:rPr>
        <w:rFonts w:hint="default"/>
        <w:lang w:val="en-PH" w:eastAsia="en-PH" w:bidi="en-PH"/>
      </w:rPr>
    </w:lvl>
    <w:lvl w:ilvl="8" w:tplc="C8726874">
      <w:numFmt w:val="bullet"/>
      <w:lvlText w:val="•"/>
      <w:lvlJc w:val="left"/>
      <w:pPr>
        <w:ind w:left="10056" w:hanging="426"/>
      </w:pPr>
      <w:rPr>
        <w:rFonts w:hint="default"/>
        <w:lang w:val="en-PH" w:eastAsia="en-PH" w:bidi="en-PH"/>
      </w:rPr>
    </w:lvl>
  </w:abstractNum>
  <w:abstractNum w:abstractNumId="621" w15:restartNumberingAfterBreak="0">
    <w:nsid w:val="5BF45E7E"/>
    <w:multiLevelType w:val="hybridMultilevel"/>
    <w:tmpl w:val="BC4421D8"/>
    <w:lvl w:ilvl="0" w:tplc="A12699E8">
      <w:start w:val="1"/>
      <w:numFmt w:val="decimal"/>
      <w:lvlText w:val="%1."/>
      <w:lvlJc w:val="left"/>
      <w:pPr>
        <w:ind w:left="2226" w:hanging="427"/>
      </w:pPr>
      <w:rPr>
        <w:rFonts w:ascii="Times New Roman" w:eastAsia="Times New Roman" w:hAnsi="Times New Roman" w:cs="Times New Roman" w:hint="default"/>
        <w:spacing w:val="-6"/>
        <w:w w:val="99"/>
        <w:sz w:val="24"/>
        <w:szCs w:val="24"/>
        <w:lang w:val="en-PH" w:eastAsia="en-PH" w:bidi="en-PH"/>
      </w:rPr>
    </w:lvl>
    <w:lvl w:ilvl="1" w:tplc="FB9C4E04">
      <w:start w:val="1"/>
      <w:numFmt w:val="lowerLetter"/>
      <w:lvlText w:val="%2."/>
      <w:lvlJc w:val="left"/>
      <w:pPr>
        <w:ind w:left="2520" w:hanging="360"/>
      </w:pPr>
      <w:rPr>
        <w:rFonts w:ascii="Times New Roman" w:eastAsia="Times New Roman" w:hAnsi="Times New Roman" w:cs="Times New Roman" w:hint="default"/>
        <w:spacing w:val="-1"/>
        <w:w w:val="100"/>
        <w:sz w:val="24"/>
        <w:szCs w:val="24"/>
        <w:lang w:val="en-PH" w:eastAsia="en-PH" w:bidi="en-PH"/>
      </w:rPr>
    </w:lvl>
    <w:lvl w:ilvl="2" w:tplc="5C024F2A">
      <w:numFmt w:val="bullet"/>
      <w:lvlText w:val="•"/>
      <w:lvlJc w:val="left"/>
      <w:pPr>
        <w:ind w:left="3588" w:hanging="360"/>
      </w:pPr>
      <w:rPr>
        <w:rFonts w:hint="default"/>
        <w:lang w:val="en-PH" w:eastAsia="en-PH" w:bidi="en-PH"/>
      </w:rPr>
    </w:lvl>
    <w:lvl w:ilvl="3" w:tplc="94E463B0">
      <w:numFmt w:val="bullet"/>
      <w:lvlText w:val="•"/>
      <w:lvlJc w:val="left"/>
      <w:pPr>
        <w:ind w:left="4657" w:hanging="360"/>
      </w:pPr>
      <w:rPr>
        <w:rFonts w:hint="default"/>
        <w:lang w:val="en-PH" w:eastAsia="en-PH" w:bidi="en-PH"/>
      </w:rPr>
    </w:lvl>
    <w:lvl w:ilvl="4" w:tplc="B77468A6">
      <w:numFmt w:val="bullet"/>
      <w:lvlText w:val="•"/>
      <w:lvlJc w:val="left"/>
      <w:pPr>
        <w:ind w:left="5726" w:hanging="360"/>
      </w:pPr>
      <w:rPr>
        <w:rFonts w:hint="default"/>
        <w:lang w:val="en-PH" w:eastAsia="en-PH" w:bidi="en-PH"/>
      </w:rPr>
    </w:lvl>
    <w:lvl w:ilvl="5" w:tplc="18F025C2">
      <w:numFmt w:val="bullet"/>
      <w:lvlText w:val="•"/>
      <w:lvlJc w:val="left"/>
      <w:pPr>
        <w:ind w:left="6795" w:hanging="360"/>
      </w:pPr>
      <w:rPr>
        <w:rFonts w:hint="default"/>
        <w:lang w:val="en-PH" w:eastAsia="en-PH" w:bidi="en-PH"/>
      </w:rPr>
    </w:lvl>
    <w:lvl w:ilvl="6" w:tplc="CD30377C">
      <w:numFmt w:val="bullet"/>
      <w:lvlText w:val="•"/>
      <w:lvlJc w:val="left"/>
      <w:pPr>
        <w:ind w:left="7864" w:hanging="360"/>
      </w:pPr>
      <w:rPr>
        <w:rFonts w:hint="default"/>
        <w:lang w:val="en-PH" w:eastAsia="en-PH" w:bidi="en-PH"/>
      </w:rPr>
    </w:lvl>
    <w:lvl w:ilvl="7" w:tplc="E580DCFE">
      <w:numFmt w:val="bullet"/>
      <w:lvlText w:val="•"/>
      <w:lvlJc w:val="left"/>
      <w:pPr>
        <w:ind w:left="8933" w:hanging="360"/>
      </w:pPr>
      <w:rPr>
        <w:rFonts w:hint="default"/>
        <w:lang w:val="en-PH" w:eastAsia="en-PH" w:bidi="en-PH"/>
      </w:rPr>
    </w:lvl>
    <w:lvl w:ilvl="8" w:tplc="98FCA75A">
      <w:numFmt w:val="bullet"/>
      <w:lvlText w:val="•"/>
      <w:lvlJc w:val="left"/>
      <w:pPr>
        <w:ind w:left="10002" w:hanging="360"/>
      </w:pPr>
      <w:rPr>
        <w:rFonts w:hint="default"/>
        <w:lang w:val="en-PH" w:eastAsia="en-PH" w:bidi="en-PH"/>
      </w:rPr>
    </w:lvl>
  </w:abstractNum>
  <w:abstractNum w:abstractNumId="622" w15:restartNumberingAfterBreak="0">
    <w:nsid w:val="5BF91885"/>
    <w:multiLevelType w:val="hybridMultilevel"/>
    <w:tmpl w:val="B5B09214"/>
    <w:lvl w:ilvl="0" w:tplc="6CE05934">
      <w:start w:val="1"/>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906CE194">
      <w:start w:val="1"/>
      <w:numFmt w:val="lowerLetter"/>
      <w:lvlText w:val="%2."/>
      <w:lvlJc w:val="left"/>
      <w:pPr>
        <w:ind w:left="2509" w:hanging="284"/>
      </w:pPr>
      <w:rPr>
        <w:rFonts w:hint="default"/>
        <w:spacing w:val="-4"/>
        <w:w w:val="100"/>
        <w:lang w:val="en-PH" w:eastAsia="en-PH" w:bidi="en-PH"/>
      </w:rPr>
    </w:lvl>
    <w:lvl w:ilvl="2" w:tplc="9F561C20">
      <w:start w:val="1"/>
      <w:numFmt w:val="lowerRoman"/>
      <w:lvlText w:val="%3."/>
      <w:lvlJc w:val="left"/>
      <w:pPr>
        <w:ind w:left="2792" w:hanging="284"/>
        <w:jc w:val="right"/>
      </w:pPr>
      <w:rPr>
        <w:rFonts w:hint="default"/>
        <w:spacing w:val="-2"/>
        <w:w w:val="99"/>
        <w:lang w:val="en-PH" w:eastAsia="en-PH" w:bidi="en-PH"/>
      </w:rPr>
    </w:lvl>
    <w:lvl w:ilvl="3" w:tplc="4224EBB2">
      <w:numFmt w:val="bullet"/>
      <w:lvlText w:val="•"/>
      <w:lvlJc w:val="left"/>
      <w:pPr>
        <w:ind w:left="2500" w:hanging="284"/>
      </w:pPr>
      <w:rPr>
        <w:rFonts w:hint="default"/>
        <w:lang w:val="en-PH" w:eastAsia="en-PH" w:bidi="en-PH"/>
      </w:rPr>
    </w:lvl>
    <w:lvl w:ilvl="4" w:tplc="A2DEC84E">
      <w:numFmt w:val="bullet"/>
      <w:lvlText w:val="•"/>
      <w:lvlJc w:val="left"/>
      <w:pPr>
        <w:ind w:left="2520" w:hanging="284"/>
      </w:pPr>
      <w:rPr>
        <w:rFonts w:hint="default"/>
        <w:lang w:val="en-PH" w:eastAsia="en-PH" w:bidi="en-PH"/>
      </w:rPr>
    </w:lvl>
    <w:lvl w:ilvl="5" w:tplc="DA94F22C">
      <w:numFmt w:val="bullet"/>
      <w:lvlText w:val="•"/>
      <w:lvlJc w:val="left"/>
      <w:pPr>
        <w:ind w:left="2660" w:hanging="284"/>
      </w:pPr>
      <w:rPr>
        <w:rFonts w:hint="default"/>
        <w:lang w:val="en-PH" w:eastAsia="en-PH" w:bidi="en-PH"/>
      </w:rPr>
    </w:lvl>
    <w:lvl w:ilvl="6" w:tplc="0D5250C0">
      <w:numFmt w:val="bullet"/>
      <w:lvlText w:val="•"/>
      <w:lvlJc w:val="left"/>
      <w:pPr>
        <w:ind w:left="2720" w:hanging="284"/>
      </w:pPr>
      <w:rPr>
        <w:rFonts w:hint="default"/>
        <w:lang w:val="en-PH" w:eastAsia="en-PH" w:bidi="en-PH"/>
      </w:rPr>
    </w:lvl>
    <w:lvl w:ilvl="7" w:tplc="69401E3E">
      <w:numFmt w:val="bullet"/>
      <w:lvlText w:val="•"/>
      <w:lvlJc w:val="left"/>
      <w:pPr>
        <w:ind w:left="2800" w:hanging="284"/>
      </w:pPr>
      <w:rPr>
        <w:rFonts w:hint="default"/>
        <w:lang w:val="en-PH" w:eastAsia="en-PH" w:bidi="en-PH"/>
      </w:rPr>
    </w:lvl>
    <w:lvl w:ilvl="8" w:tplc="7800FA9C">
      <w:numFmt w:val="bullet"/>
      <w:lvlText w:val="•"/>
      <w:lvlJc w:val="left"/>
      <w:pPr>
        <w:ind w:left="5913" w:hanging="284"/>
      </w:pPr>
      <w:rPr>
        <w:rFonts w:hint="default"/>
        <w:lang w:val="en-PH" w:eastAsia="en-PH" w:bidi="en-PH"/>
      </w:rPr>
    </w:lvl>
  </w:abstractNum>
  <w:abstractNum w:abstractNumId="623" w15:restartNumberingAfterBreak="0">
    <w:nsid w:val="5BF931F6"/>
    <w:multiLevelType w:val="hybridMultilevel"/>
    <w:tmpl w:val="AC5CC88E"/>
    <w:lvl w:ilvl="0" w:tplc="7CAEC5DA">
      <w:start w:val="1"/>
      <w:numFmt w:val="decimal"/>
      <w:lvlText w:val="%1."/>
      <w:lvlJc w:val="left"/>
      <w:pPr>
        <w:ind w:left="2160" w:hanging="361"/>
      </w:pPr>
      <w:rPr>
        <w:rFonts w:ascii="Times New Roman" w:eastAsia="Times New Roman" w:hAnsi="Times New Roman" w:cs="Times New Roman" w:hint="default"/>
        <w:spacing w:val="-1"/>
        <w:w w:val="100"/>
        <w:sz w:val="24"/>
        <w:szCs w:val="24"/>
        <w:lang w:val="en-PH" w:eastAsia="en-PH" w:bidi="en-PH"/>
      </w:rPr>
    </w:lvl>
    <w:lvl w:ilvl="1" w:tplc="DBA6FE08">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27A09B38">
      <w:numFmt w:val="bullet"/>
      <w:lvlText w:val="•"/>
      <w:lvlJc w:val="left"/>
      <w:pPr>
        <w:ind w:left="3588" w:hanging="360"/>
      </w:pPr>
      <w:rPr>
        <w:rFonts w:hint="default"/>
        <w:lang w:val="en-PH" w:eastAsia="en-PH" w:bidi="en-PH"/>
      </w:rPr>
    </w:lvl>
    <w:lvl w:ilvl="3" w:tplc="389AFE72">
      <w:numFmt w:val="bullet"/>
      <w:lvlText w:val="•"/>
      <w:lvlJc w:val="left"/>
      <w:pPr>
        <w:ind w:left="4657" w:hanging="360"/>
      </w:pPr>
      <w:rPr>
        <w:rFonts w:hint="default"/>
        <w:lang w:val="en-PH" w:eastAsia="en-PH" w:bidi="en-PH"/>
      </w:rPr>
    </w:lvl>
    <w:lvl w:ilvl="4" w:tplc="FAF8B04E">
      <w:numFmt w:val="bullet"/>
      <w:lvlText w:val="•"/>
      <w:lvlJc w:val="left"/>
      <w:pPr>
        <w:ind w:left="5726" w:hanging="360"/>
      </w:pPr>
      <w:rPr>
        <w:rFonts w:hint="default"/>
        <w:lang w:val="en-PH" w:eastAsia="en-PH" w:bidi="en-PH"/>
      </w:rPr>
    </w:lvl>
    <w:lvl w:ilvl="5" w:tplc="5640690E">
      <w:numFmt w:val="bullet"/>
      <w:lvlText w:val="•"/>
      <w:lvlJc w:val="left"/>
      <w:pPr>
        <w:ind w:left="6795" w:hanging="360"/>
      </w:pPr>
      <w:rPr>
        <w:rFonts w:hint="default"/>
        <w:lang w:val="en-PH" w:eastAsia="en-PH" w:bidi="en-PH"/>
      </w:rPr>
    </w:lvl>
    <w:lvl w:ilvl="6" w:tplc="D1E4C43A">
      <w:numFmt w:val="bullet"/>
      <w:lvlText w:val="•"/>
      <w:lvlJc w:val="left"/>
      <w:pPr>
        <w:ind w:left="7864" w:hanging="360"/>
      </w:pPr>
      <w:rPr>
        <w:rFonts w:hint="default"/>
        <w:lang w:val="en-PH" w:eastAsia="en-PH" w:bidi="en-PH"/>
      </w:rPr>
    </w:lvl>
    <w:lvl w:ilvl="7" w:tplc="709EE3A2">
      <w:numFmt w:val="bullet"/>
      <w:lvlText w:val="•"/>
      <w:lvlJc w:val="left"/>
      <w:pPr>
        <w:ind w:left="8933" w:hanging="360"/>
      </w:pPr>
      <w:rPr>
        <w:rFonts w:hint="default"/>
        <w:lang w:val="en-PH" w:eastAsia="en-PH" w:bidi="en-PH"/>
      </w:rPr>
    </w:lvl>
    <w:lvl w:ilvl="8" w:tplc="484CD938">
      <w:numFmt w:val="bullet"/>
      <w:lvlText w:val="•"/>
      <w:lvlJc w:val="left"/>
      <w:pPr>
        <w:ind w:left="10002" w:hanging="360"/>
      </w:pPr>
      <w:rPr>
        <w:rFonts w:hint="default"/>
        <w:lang w:val="en-PH" w:eastAsia="en-PH" w:bidi="en-PH"/>
      </w:rPr>
    </w:lvl>
  </w:abstractNum>
  <w:abstractNum w:abstractNumId="624" w15:restartNumberingAfterBreak="0">
    <w:nsid w:val="5C305F25"/>
    <w:multiLevelType w:val="hybridMultilevel"/>
    <w:tmpl w:val="D4AE99B0"/>
    <w:lvl w:ilvl="0" w:tplc="7966C264">
      <w:start w:val="1"/>
      <w:numFmt w:val="decimal"/>
      <w:lvlText w:val="%1."/>
      <w:lvlJc w:val="left"/>
      <w:pPr>
        <w:ind w:left="2157" w:hanging="360"/>
      </w:pPr>
      <w:rPr>
        <w:rFonts w:hint="default"/>
        <w:spacing w:val="-2"/>
        <w:w w:val="99"/>
        <w:lang w:val="en-PH" w:eastAsia="en-PH" w:bidi="en-PH"/>
      </w:rPr>
    </w:lvl>
    <w:lvl w:ilvl="1" w:tplc="0BEE0D64">
      <w:numFmt w:val="bullet"/>
      <w:lvlText w:val="•"/>
      <w:lvlJc w:val="left"/>
      <w:pPr>
        <w:ind w:left="3158" w:hanging="360"/>
      </w:pPr>
      <w:rPr>
        <w:rFonts w:hint="default"/>
        <w:lang w:val="en-PH" w:eastAsia="en-PH" w:bidi="en-PH"/>
      </w:rPr>
    </w:lvl>
    <w:lvl w:ilvl="2" w:tplc="2FB8F9B6">
      <w:numFmt w:val="bullet"/>
      <w:lvlText w:val="•"/>
      <w:lvlJc w:val="left"/>
      <w:pPr>
        <w:ind w:left="4156" w:hanging="360"/>
      </w:pPr>
      <w:rPr>
        <w:rFonts w:hint="default"/>
        <w:lang w:val="en-PH" w:eastAsia="en-PH" w:bidi="en-PH"/>
      </w:rPr>
    </w:lvl>
    <w:lvl w:ilvl="3" w:tplc="6F462BBE">
      <w:numFmt w:val="bullet"/>
      <w:lvlText w:val="•"/>
      <w:lvlJc w:val="left"/>
      <w:pPr>
        <w:ind w:left="5154" w:hanging="360"/>
      </w:pPr>
      <w:rPr>
        <w:rFonts w:hint="default"/>
        <w:lang w:val="en-PH" w:eastAsia="en-PH" w:bidi="en-PH"/>
      </w:rPr>
    </w:lvl>
    <w:lvl w:ilvl="4" w:tplc="5EB82E26">
      <w:numFmt w:val="bullet"/>
      <w:lvlText w:val="•"/>
      <w:lvlJc w:val="left"/>
      <w:pPr>
        <w:ind w:left="6152" w:hanging="360"/>
      </w:pPr>
      <w:rPr>
        <w:rFonts w:hint="default"/>
        <w:lang w:val="en-PH" w:eastAsia="en-PH" w:bidi="en-PH"/>
      </w:rPr>
    </w:lvl>
    <w:lvl w:ilvl="5" w:tplc="B512F964">
      <w:numFmt w:val="bullet"/>
      <w:lvlText w:val="•"/>
      <w:lvlJc w:val="left"/>
      <w:pPr>
        <w:ind w:left="7150" w:hanging="360"/>
      </w:pPr>
      <w:rPr>
        <w:rFonts w:hint="default"/>
        <w:lang w:val="en-PH" w:eastAsia="en-PH" w:bidi="en-PH"/>
      </w:rPr>
    </w:lvl>
    <w:lvl w:ilvl="6" w:tplc="FD2AEE9C">
      <w:numFmt w:val="bullet"/>
      <w:lvlText w:val="•"/>
      <w:lvlJc w:val="left"/>
      <w:pPr>
        <w:ind w:left="8148" w:hanging="360"/>
      </w:pPr>
      <w:rPr>
        <w:rFonts w:hint="default"/>
        <w:lang w:val="en-PH" w:eastAsia="en-PH" w:bidi="en-PH"/>
      </w:rPr>
    </w:lvl>
    <w:lvl w:ilvl="7" w:tplc="6820E920">
      <w:numFmt w:val="bullet"/>
      <w:lvlText w:val="•"/>
      <w:lvlJc w:val="left"/>
      <w:pPr>
        <w:ind w:left="9146" w:hanging="360"/>
      </w:pPr>
      <w:rPr>
        <w:rFonts w:hint="default"/>
        <w:lang w:val="en-PH" w:eastAsia="en-PH" w:bidi="en-PH"/>
      </w:rPr>
    </w:lvl>
    <w:lvl w:ilvl="8" w:tplc="3426249C">
      <w:numFmt w:val="bullet"/>
      <w:lvlText w:val="•"/>
      <w:lvlJc w:val="left"/>
      <w:pPr>
        <w:ind w:left="10144" w:hanging="360"/>
      </w:pPr>
      <w:rPr>
        <w:rFonts w:hint="default"/>
        <w:lang w:val="en-PH" w:eastAsia="en-PH" w:bidi="en-PH"/>
      </w:rPr>
    </w:lvl>
  </w:abstractNum>
  <w:abstractNum w:abstractNumId="625" w15:restartNumberingAfterBreak="0">
    <w:nsid w:val="5C340FBF"/>
    <w:multiLevelType w:val="hybridMultilevel"/>
    <w:tmpl w:val="93CC6978"/>
    <w:lvl w:ilvl="0" w:tplc="9F9A617C">
      <w:start w:val="1"/>
      <w:numFmt w:val="decimal"/>
      <w:lvlText w:val="%1."/>
      <w:lvlJc w:val="left"/>
      <w:pPr>
        <w:ind w:left="2293" w:hanging="451"/>
      </w:pPr>
      <w:rPr>
        <w:rFonts w:ascii="Times New Roman" w:eastAsia="Times New Roman" w:hAnsi="Times New Roman" w:cs="Times New Roman" w:hint="default"/>
        <w:spacing w:val="-2"/>
        <w:w w:val="99"/>
        <w:sz w:val="24"/>
        <w:szCs w:val="24"/>
        <w:lang w:val="en-PH" w:eastAsia="en-PH" w:bidi="en-PH"/>
      </w:rPr>
    </w:lvl>
    <w:lvl w:ilvl="1" w:tplc="3FC6E5F2">
      <w:numFmt w:val="bullet"/>
      <w:lvlText w:val="•"/>
      <w:lvlJc w:val="left"/>
      <w:pPr>
        <w:ind w:left="3284" w:hanging="451"/>
      </w:pPr>
      <w:rPr>
        <w:rFonts w:hint="default"/>
        <w:lang w:val="en-PH" w:eastAsia="en-PH" w:bidi="en-PH"/>
      </w:rPr>
    </w:lvl>
    <w:lvl w:ilvl="2" w:tplc="20D4D24C">
      <w:numFmt w:val="bullet"/>
      <w:lvlText w:val="•"/>
      <w:lvlJc w:val="left"/>
      <w:pPr>
        <w:ind w:left="4268" w:hanging="451"/>
      </w:pPr>
      <w:rPr>
        <w:rFonts w:hint="default"/>
        <w:lang w:val="en-PH" w:eastAsia="en-PH" w:bidi="en-PH"/>
      </w:rPr>
    </w:lvl>
    <w:lvl w:ilvl="3" w:tplc="25E058A8">
      <w:numFmt w:val="bullet"/>
      <w:lvlText w:val="•"/>
      <w:lvlJc w:val="left"/>
      <w:pPr>
        <w:ind w:left="5252" w:hanging="451"/>
      </w:pPr>
      <w:rPr>
        <w:rFonts w:hint="default"/>
        <w:lang w:val="en-PH" w:eastAsia="en-PH" w:bidi="en-PH"/>
      </w:rPr>
    </w:lvl>
    <w:lvl w:ilvl="4" w:tplc="AC6AED90">
      <w:numFmt w:val="bullet"/>
      <w:lvlText w:val="•"/>
      <w:lvlJc w:val="left"/>
      <w:pPr>
        <w:ind w:left="6236" w:hanging="451"/>
      </w:pPr>
      <w:rPr>
        <w:rFonts w:hint="default"/>
        <w:lang w:val="en-PH" w:eastAsia="en-PH" w:bidi="en-PH"/>
      </w:rPr>
    </w:lvl>
    <w:lvl w:ilvl="5" w:tplc="683E90E6">
      <w:numFmt w:val="bullet"/>
      <w:lvlText w:val="•"/>
      <w:lvlJc w:val="left"/>
      <w:pPr>
        <w:ind w:left="7220" w:hanging="451"/>
      </w:pPr>
      <w:rPr>
        <w:rFonts w:hint="default"/>
        <w:lang w:val="en-PH" w:eastAsia="en-PH" w:bidi="en-PH"/>
      </w:rPr>
    </w:lvl>
    <w:lvl w:ilvl="6" w:tplc="3670F538">
      <w:numFmt w:val="bullet"/>
      <w:lvlText w:val="•"/>
      <w:lvlJc w:val="left"/>
      <w:pPr>
        <w:ind w:left="8204" w:hanging="451"/>
      </w:pPr>
      <w:rPr>
        <w:rFonts w:hint="default"/>
        <w:lang w:val="en-PH" w:eastAsia="en-PH" w:bidi="en-PH"/>
      </w:rPr>
    </w:lvl>
    <w:lvl w:ilvl="7" w:tplc="1EFAD51E">
      <w:numFmt w:val="bullet"/>
      <w:lvlText w:val="•"/>
      <w:lvlJc w:val="left"/>
      <w:pPr>
        <w:ind w:left="9188" w:hanging="451"/>
      </w:pPr>
      <w:rPr>
        <w:rFonts w:hint="default"/>
        <w:lang w:val="en-PH" w:eastAsia="en-PH" w:bidi="en-PH"/>
      </w:rPr>
    </w:lvl>
    <w:lvl w:ilvl="8" w:tplc="93EE8E44">
      <w:numFmt w:val="bullet"/>
      <w:lvlText w:val="•"/>
      <w:lvlJc w:val="left"/>
      <w:pPr>
        <w:ind w:left="10172" w:hanging="451"/>
      </w:pPr>
      <w:rPr>
        <w:rFonts w:hint="default"/>
        <w:lang w:val="en-PH" w:eastAsia="en-PH" w:bidi="en-PH"/>
      </w:rPr>
    </w:lvl>
  </w:abstractNum>
  <w:abstractNum w:abstractNumId="626" w15:restartNumberingAfterBreak="0">
    <w:nsid w:val="5C36564F"/>
    <w:multiLevelType w:val="hybridMultilevel"/>
    <w:tmpl w:val="CE8C69BA"/>
    <w:lvl w:ilvl="0" w:tplc="84FAE69C">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A962BDE2">
      <w:numFmt w:val="bullet"/>
      <w:lvlText w:val="•"/>
      <w:lvlJc w:val="left"/>
      <w:pPr>
        <w:ind w:left="3212" w:hanging="427"/>
      </w:pPr>
      <w:rPr>
        <w:rFonts w:hint="default"/>
        <w:lang w:val="en-PH" w:eastAsia="en-PH" w:bidi="en-PH"/>
      </w:rPr>
    </w:lvl>
    <w:lvl w:ilvl="2" w:tplc="24F2AF02">
      <w:numFmt w:val="bullet"/>
      <w:lvlText w:val="•"/>
      <w:lvlJc w:val="left"/>
      <w:pPr>
        <w:ind w:left="4204" w:hanging="427"/>
      </w:pPr>
      <w:rPr>
        <w:rFonts w:hint="default"/>
        <w:lang w:val="en-PH" w:eastAsia="en-PH" w:bidi="en-PH"/>
      </w:rPr>
    </w:lvl>
    <w:lvl w:ilvl="3" w:tplc="89309722">
      <w:numFmt w:val="bullet"/>
      <w:lvlText w:val="•"/>
      <w:lvlJc w:val="left"/>
      <w:pPr>
        <w:ind w:left="5196" w:hanging="427"/>
      </w:pPr>
      <w:rPr>
        <w:rFonts w:hint="default"/>
        <w:lang w:val="en-PH" w:eastAsia="en-PH" w:bidi="en-PH"/>
      </w:rPr>
    </w:lvl>
    <w:lvl w:ilvl="4" w:tplc="79788CEE">
      <w:numFmt w:val="bullet"/>
      <w:lvlText w:val="•"/>
      <w:lvlJc w:val="left"/>
      <w:pPr>
        <w:ind w:left="6188" w:hanging="427"/>
      </w:pPr>
      <w:rPr>
        <w:rFonts w:hint="default"/>
        <w:lang w:val="en-PH" w:eastAsia="en-PH" w:bidi="en-PH"/>
      </w:rPr>
    </w:lvl>
    <w:lvl w:ilvl="5" w:tplc="1FD4780A">
      <w:numFmt w:val="bullet"/>
      <w:lvlText w:val="•"/>
      <w:lvlJc w:val="left"/>
      <w:pPr>
        <w:ind w:left="7180" w:hanging="427"/>
      </w:pPr>
      <w:rPr>
        <w:rFonts w:hint="default"/>
        <w:lang w:val="en-PH" w:eastAsia="en-PH" w:bidi="en-PH"/>
      </w:rPr>
    </w:lvl>
    <w:lvl w:ilvl="6" w:tplc="A8E4DE86">
      <w:numFmt w:val="bullet"/>
      <w:lvlText w:val="•"/>
      <w:lvlJc w:val="left"/>
      <w:pPr>
        <w:ind w:left="8172" w:hanging="427"/>
      </w:pPr>
      <w:rPr>
        <w:rFonts w:hint="default"/>
        <w:lang w:val="en-PH" w:eastAsia="en-PH" w:bidi="en-PH"/>
      </w:rPr>
    </w:lvl>
    <w:lvl w:ilvl="7" w:tplc="4B3CCADA">
      <w:numFmt w:val="bullet"/>
      <w:lvlText w:val="•"/>
      <w:lvlJc w:val="left"/>
      <w:pPr>
        <w:ind w:left="9164" w:hanging="427"/>
      </w:pPr>
      <w:rPr>
        <w:rFonts w:hint="default"/>
        <w:lang w:val="en-PH" w:eastAsia="en-PH" w:bidi="en-PH"/>
      </w:rPr>
    </w:lvl>
    <w:lvl w:ilvl="8" w:tplc="8B1053EC">
      <w:numFmt w:val="bullet"/>
      <w:lvlText w:val="•"/>
      <w:lvlJc w:val="left"/>
      <w:pPr>
        <w:ind w:left="10156" w:hanging="427"/>
      </w:pPr>
      <w:rPr>
        <w:rFonts w:hint="default"/>
        <w:lang w:val="en-PH" w:eastAsia="en-PH" w:bidi="en-PH"/>
      </w:rPr>
    </w:lvl>
  </w:abstractNum>
  <w:abstractNum w:abstractNumId="627" w15:restartNumberingAfterBreak="0">
    <w:nsid w:val="5C3C4463"/>
    <w:multiLevelType w:val="hybridMultilevel"/>
    <w:tmpl w:val="A894AADC"/>
    <w:lvl w:ilvl="0" w:tplc="25C2F928">
      <w:start w:val="1"/>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F92A6D2C">
      <w:numFmt w:val="bullet"/>
      <w:lvlText w:val="•"/>
      <w:lvlJc w:val="left"/>
      <w:pPr>
        <w:ind w:left="3086" w:hanging="285"/>
      </w:pPr>
      <w:rPr>
        <w:rFonts w:hint="default"/>
        <w:lang w:val="en-PH" w:eastAsia="en-PH" w:bidi="en-PH"/>
      </w:rPr>
    </w:lvl>
    <w:lvl w:ilvl="2" w:tplc="CB6EB790">
      <w:numFmt w:val="bullet"/>
      <w:lvlText w:val="•"/>
      <w:lvlJc w:val="left"/>
      <w:pPr>
        <w:ind w:left="4092" w:hanging="285"/>
      </w:pPr>
      <w:rPr>
        <w:rFonts w:hint="default"/>
        <w:lang w:val="en-PH" w:eastAsia="en-PH" w:bidi="en-PH"/>
      </w:rPr>
    </w:lvl>
    <w:lvl w:ilvl="3" w:tplc="AC70F0D0">
      <w:numFmt w:val="bullet"/>
      <w:lvlText w:val="•"/>
      <w:lvlJc w:val="left"/>
      <w:pPr>
        <w:ind w:left="5098" w:hanging="285"/>
      </w:pPr>
      <w:rPr>
        <w:rFonts w:hint="default"/>
        <w:lang w:val="en-PH" w:eastAsia="en-PH" w:bidi="en-PH"/>
      </w:rPr>
    </w:lvl>
    <w:lvl w:ilvl="4" w:tplc="DEF4EA64">
      <w:numFmt w:val="bullet"/>
      <w:lvlText w:val="•"/>
      <w:lvlJc w:val="left"/>
      <w:pPr>
        <w:ind w:left="6104" w:hanging="285"/>
      </w:pPr>
      <w:rPr>
        <w:rFonts w:hint="default"/>
        <w:lang w:val="en-PH" w:eastAsia="en-PH" w:bidi="en-PH"/>
      </w:rPr>
    </w:lvl>
    <w:lvl w:ilvl="5" w:tplc="824ABB10">
      <w:numFmt w:val="bullet"/>
      <w:lvlText w:val="•"/>
      <w:lvlJc w:val="left"/>
      <w:pPr>
        <w:ind w:left="7110" w:hanging="285"/>
      </w:pPr>
      <w:rPr>
        <w:rFonts w:hint="default"/>
        <w:lang w:val="en-PH" w:eastAsia="en-PH" w:bidi="en-PH"/>
      </w:rPr>
    </w:lvl>
    <w:lvl w:ilvl="6" w:tplc="0B341292">
      <w:numFmt w:val="bullet"/>
      <w:lvlText w:val="•"/>
      <w:lvlJc w:val="left"/>
      <w:pPr>
        <w:ind w:left="8116" w:hanging="285"/>
      </w:pPr>
      <w:rPr>
        <w:rFonts w:hint="default"/>
        <w:lang w:val="en-PH" w:eastAsia="en-PH" w:bidi="en-PH"/>
      </w:rPr>
    </w:lvl>
    <w:lvl w:ilvl="7" w:tplc="B4607110">
      <w:numFmt w:val="bullet"/>
      <w:lvlText w:val="•"/>
      <w:lvlJc w:val="left"/>
      <w:pPr>
        <w:ind w:left="9122" w:hanging="285"/>
      </w:pPr>
      <w:rPr>
        <w:rFonts w:hint="default"/>
        <w:lang w:val="en-PH" w:eastAsia="en-PH" w:bidi="en-PH"/>
      </w:rPr>
    </w:lvl>
    <w:lvl w:ilvl="8" w:tplc="F3C6B80E">
      <w:numFmt w:val="bullet"/>
      <w:lvlText w:val="•"/>
      <w:lvlJc w:val="left"/>
      <w:pPr>
        <w:ind w:left="10128" w:hanging="285"/>
      </w:pPr>
      <w:rPr>
        <w:rFonts w:hint="default"/>
        <w:lang w:val="en-PH" w:eastAsia="en-PH" w:bidi="en-PH"/>
      </w:rPr>
    </w:lvl>
  </w:abstractNum>
  <w:abstractNum w:abstractNumId="628" w15:restartNumberingAfterBreak="0">
    <w:nsid w:val="5CBF5F9C"/>
    <w:multiLevelType w:val="hybridMultilevel"/>
    <w:tmpl w:val="80B8A83E"/>
    <w:lvl w:ilvl="0" w:tplc="F774C0DA">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DEDC34FC">
      <w:numFmt w:val="bullet"/>
      <w:lvlText w:val="•"/>
      <w:lvlJc w:val="left"/>
      <w:pPr>
        <w:ind w:left="3158" w:hanging="361"/>
      </w:pPr>
      <w:rPr>
        <w:rFonts w:hint="default"/>
        <w:lang w:val="en-PH" w:eastAsia="en-PH" w:bidi="en-PH"/>
      </w:rPr>
    </w:lvl>
    <w:lvl w:ilvl="2" w:tplc="1DFA6C9C">
      <w:numFmt w:val="bullet"/>
      <w:lvlText w:val="•"/>
      <w:lvlJc w:val="left"/>
      <w:pPr>
        <w:ind w:left="4156" w:hanging="361"/>
      </w:pPr>
      <w:rPr>
        <w:rFonts w:hint="default"/>
        <w:lang w:val="en-PH" w:eastAsia="en-PH" w:bidi="en-PH"/>
      </w:rPr>
    </w:lvl>
    <w:lvl w:ilvl="3" w:tplc="FBFA4300">
      <w:numFmt w:val="bullet"/>
      <w:lvlText w:val="•"/>
      <w:lvlJc w:val="left"/>
      <w:pPr>
        <w:ind w:left="5154" w:hanging="361"/>
      </w:pPr>
      <w:rPr>
        <w:rFonts w:hint="default"/>
        <w:lang w:val="en-PH" w:eastAsia="en-PH" w:bidi="en-PH"/>
      </w:rPr>
    </w:lvl>
    <w:lvl w:ilvl="4" w:tplc="E4EA797C">
      <w:numFmt w:val="bullet"/>
      <w:lvlText w:val="•"/>
      <w:lvlJc w:val="left"/>
      <w:pPr>
        <w:ind w:left="6152" w:hanging="361"/>
      </w:pPr>
      <w:rPr>
        <w:rFonts w:hint="default"/>
        <w:lang w:val="en-PH" w:eastAsia="en-PH" w:bidi="en-PH"/>
      </w:rPr>
    </w:lvl>
    <w:lvl w:ilvl="5" w:tplc="FDB47E8A">
      <w:numFmt w:val="bullet"/>
      <w:lvlText w:val="•"/>
      <w:lvlJc w:val="left"/>
      <w:pPr>
        <w:ind w:left="7150" w:hanging="361"/>
      </w:pPr>
      <w:rPr>
        <w:rFonts w:hint="default"/>
        <w:lang w:val="en-PH" w:eastAsia="en-PH" w:bidi="en-PH"/>
      </w:rPr>
    </w:lvl>
    <w:lvl w:ilvl="6" w:tplc="064E250A">
      <w:numFmt w:val="bullet"/>
      <w:lvlText w:val="•"/>
      <w:lvlJc w:val="left"/>
      <w:pPr>
        <w:ind w:left="8148" w:hanging="361"/>
      </w:pPr>
      <w:rPr>
        <w:rFonts w:hint="default"/>
        <w:lang w:val="en-PH" w:eastAsia="en-PH" w:bidi="en-PH"/>
      </w:rPr>
    </w:lvl>
    <w:lvl w:ilvl="7" w:tplc="6A98A378">
      <w:numFmt w:val="bullet"/>
      <w:lvlText w:val="•"/>
      <w:lvlJc w:val="left"/>
      <w:pPr>
        <w:ind w:left="9146" w:hanging="361"/>
      </w:pPr>
      <w:rPr>
        <w:rFonts w:hint="default"/>
        <w:lang w:val="en-PH" w:eastAsia="en-PH" w:bidi="en-PH"/>
      </w:rPr>
    </w:lvl>
    <w:lvl w:ilvl="8" w:tplc="C0783B30">
      <w:numFmt w:val="bullet"/>
      <w:lvlText w:val="•"/>
      <w:lvlJc w:val="left"/>
      <w:pPr>
        <w:ind w:left="10144" w:hanging="361"/>
      </w:pPr>
      <w:rPr>
        <w:rFonts w:hint="default"/>
        <w:lang w:val="en-PH" w:eastAsia="en-PH" w:bidi="en-PH"/>
      </w:rPr>
    </w:lvl>
  </w:abstractNum>
  <w:abstractNum w:abstractNumId="629" w15:restartNumberingAfterBreak="0">
    <w:nsid w:val="5CFA3EE6"/>
    <w:multiLevelType w:val="hybridMultilevel"/>
    <w:tmpl w:val="68D8B05C"/>
    <w:lvl w:ilvl="0" w:tplc="5C188734">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57C21B5E">
      <w:numFmt w:val="bullet"/>
      <w:lvlText w:val="•"/>
      <w:lvlJc w:val="left"/>
      <w:pPr>
        <w:ind w:left="3212" w:hanging="427"/>
      </w:pPr>
      <w:rPr>
        <w:rFonts w:hint="default"/>
        <w:lang w:val="en-PH" w:eastAsia="en-PH" w:bidi="en-PH"/>
      </w:rPr>
    </w:lvl>
    <w:lvl w:ilvl="2" w:tplc="4D843278">
      <w:numFmt w:val="bullet"/>
      <w:lvlText w:val="•"/>
      <w:lvlJc w:val="left"/>
      <w:pPr>
        <w:ind w:left="4204" w:hanging="427"/>
      </w:pPr>
      <w:rPr>
        <w:rFonts w:hint="default"/>
        <w:lang w:val="en-PH" w:eastAsia="en-PH" w:bidi="en-PH"/>
      </w:rPr>
    </w:lvl>
    <w:lvl w:ilvl="3" w:tplc="A64AF08C">
      <w:numFmt w:val="bullet"/>
      <w:lvlText w:val="•"/>
      <w:lvlJc w:val="left"/>
      <w:pPr>
        <w:ind w:left="5196" w:hanging="427"/>
      </w:pPr>
      <w:rPr>
        <w:rFonts w:hint="default"/>
        <w:lang w:val="en-PH" w:eastAsia="en-PH" w:bidi="en-PH"/>
      </w:rPr>
    </w:lvl>
    <w:lvl w:ilvl="4" w:tplc="CB30863C">
      <w:numFmt w:val="bullet"/>
      <w:lvlText w:val="•"/>
      <w:lvlJc w:val="left"/>
      <w:pPr>
        <w:ind w:left="6188" w:hanging="427"/>
      </w:pPr>
      <w:rPr>
        <w:rFonts w:hint="default"/>
        <w:lang w:val="en-PH" w:eastAsia="en-PH" w:bidi="en-PH"/>
      </w:rPr>
    </w:lvl>
    <w:lvl w:ilvl="5" w:tplc="49A0CD38">
      <w:numFmt w:val="bullet"/>
      <w:lvlText w:val="•"/>
      <w:lvlJc w:val="left"/>
      <w:pPr>
        <w:ind w:left="7180" w:hanging="427"/>
      </w:pPr>
      <w:rPr>
        <w:rFonts w:hint="default"/>
        <w:lang w:val="en-PH" w:eastAsia="en-PH" w:bidi="en-PH"/>
      </w:rPr>
    </w:lvl>
    <w:lvl w:ilvl="6" w:tplc="7F7AF9B6">
      <w:numFmt w:val="bullet"/>
      <w:lvlText w:val="•"/>
      <w:lvlJc w:val="left"/>
      <w:pPr>
        <w:ind w:left="8172" w:hanging="427"/>
      </w:pPr>
      <w:rPr>
        <w:rFonts w:hint="default"/>
        <w:lang w:val="en-PH" w:eastAsia="en-PH" w:bidi="en-PH"/>
      </w:rPr>
    </w:lvl>
    <w:lvl w:ilvl="7" w:tplc="72C08A5C">
      <w:numFmt w:val="bullet"/>
      <w:lvlText w:val="•"/>
      <w:lvlJc w:val="left"/>
      <w:pPr>
        <w:ind w:left="9164" w:hanging="427"/>
      </w:pPr>
      <w:rPr>
        <w:rFonts w:hint="default"/>
        <w:lang w:val="en-PH" w:eastAsia="en-PH" w:bidi="en-PH"/>
      </w:rPr>
    </w:lvl>
    <w:lvl w:ilvl="8" w:tplc="547A46BC">
      <w:numFmt w:val="bullet"/>
      <w:lvlText w:val="•"/>
      <w:lvlJc w:val="left"/>
      <w:pPr>
        <w:ind w:left="10156" w:hanging="427"/>
      </w:pPr>
      <w:rPr>
        <w:rFonts w:hint="default"/>
        <w:lang w:val="en-PH" w:eastAsia="en-PH" w:bidi="en-PH"/>
      </w:rPr>
    </w:lvl>
  </w:abstractNum>
  <w:abstractNum w:abstractNumId="630" w15:restartNumberingAfterBreak="0">
    <w:nsid w:val="5D3F79FC"/>
    <w:multiLevelType w:val="hybridMultilevel"/>
    <w:tmpl w:val="1974C666"/>
    <w:lvl w:ilvl="0" w:tplc="C2BE87AE">
      <w:start w:val="1"/>
      <w:numFmt w:val="decimal"/>
      <w:lvlText w:val="%1."/>
      <w:lvlJc w:val="left"/>
      <w:pPr>
        <w:ind w:left="2084" w:hanging="323"/>
      </w:pPr>
      <w:rPr>
        <w:rFonts w:ascii="Times New Roman" w:eastAsia="Times New Roman" w:hAnsi="Times New Roman" w:cs="Times New Roman" w:hint="default"/>
        <w:spacing w:val="-2"/>
        <w:w w:val="99"/>
        <w:sz w:val="24"/>
        <w:szCs w:val="24"/>
        <w:lang w:val="en-PH" w:eastAsia="en-PH" w:bidi="en-PH"/>
      </w:rPr>
    </w:lvl>
    <w:lvl w:ilvl="1" w:tplc="A7527976">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150CD912">
      <w:numFmt w:val="bullet"/>
      <w:lvlText w:val="•"/>
      <w:lvlJc w:val="left"/>
      <w:pPr>
        <w:ind w:left="3588" w:hanging="360"/>
      </w:pPr>
      <w:rPr>
        <w:rFonts w:hint="default"/>
        <w:lang w:val="en-PH" w:eastAsia="en-PH" w:bidi="en-PH"/>
      </w:rPr>
    </w:lvl>
    <w:lvl w:ilvl="3" w:tplc="48208724">
      <w:numFmt w:val="bullet"/>
      <w:lvlText w:val="•"/>
      <w:lvlJc w:val="left"/>
      <w:pPr>
        <w:ind w:left="4657" w:hanging="360"/>
      </w:pPr>
      <w:rPr>
        <w:rFonts w:hint="default"/>
        <w:lang w:val="en-PH" w:eastAsia="en-PH" w:bidi="en-PH"/>
      </w:rPr>
    </w:lvl>
    <w:lvl w:ilvl="4" w:tplc="D7940714">
      <w:numFmt w:val="bullet"/>
      <w:lvlText w:val="•"/>
      <w:lvlJc w:val="left"/>
      <w:pPr>
        <w:ind w:left="5726" w:hanging="360"/>
      </w:pPr>
      <w:rPr>
        <w:rFonts w:hint="default"/>
        <w:lang w:val="en-PH" w:eastAsia="en-PH" w:bidi="en-PH"/>
      </w:rPr>
    </w:lvl>
    <w:lvl w:ilvl="5" w:tplc="F678FC72">
      <w:numFmt w:val="bullet"/>
      <w:lvlText w:val="•"/>
      <w:lvlJc w:val="left"/>
      <w:pPr>
        <w:ind w:left="6795" w:hanging="360"/>
      </w:pPr>
      <w:rPr>
        <w:rFonts w:hint="default"/>
        <w:lang w:val="en-PH" w:eastAsia="en-PH" w:bidi="en-PH"/>
      </w:rPr>
    </w:lvl>
    <w:lvl w:ilvl="6" w:tplc="692EA7DA">
      <w:numFmt w:val="bullet"/>
      <w:lvlText w:val="•"/>
      <w:lvlJc w:val="left"/>
      <w:pPr>
        <w:ind w:left="7864" w:hanging="360"/>
      </w:pPr>
      <w:rPr>
        <w:rFonts w:hint="default"/>
        <w:lang w:val="en-PH" w:eastAsia="en-PH" w:bidi="en-PH"/>
      </w:rPr>
    </w:lvl>
    <w:lvl w:ilvl="7" w:tplc="DFEAA27E">
      <w:numFmt w:val="bullet"/>
      <w:lvlText w:val="•"/>
      <w:lvlJc w:val="left"/>
      <w:pPr>
        <w:ind w:left="8933" w:hanging="360"/>
      </w:pPr>
      <w:rPr>
        <w:rFonts w:hint="default"/>
        <w:lang w:val="en-PH" w:eastAsia="en-PH" w:bidi="en-PH"/>
      </w:rPr>
    </w:lvl>
    <w:lvl w:ilvl="8" w:tplc="5EF0B13C">
      <w:numFmt w:val="bullet"/>
      <w:lvlText w:val="•"/>
      <w:lvlJc w:val="left"/>
      <w:pPr>
        <w:ind w:left="10002" w:hanging="360"/>
      </w:pPr>
      <w:rPr>
        <w:rFonts w:hint="default"/>
        <w:lang w:val="en-PH" w:eastAsia="en-PH" w:bidi="en-PH"/>
      </w:rPr>
    </w:lvl>
  </w:abstractNum>
  <w:abstractNum w:abstractNumId="631" w15:restartNumberingAfterBreak="0">
    <w:nsid w:val="5D473C13"/>
    <w:multiLevelType w:val="hybridMultilevel"/>
    <w:tmpl w:val="A73A0104"/>
    <w:lvl w:ilvl="0" w:tplc="6AB041BC">
      <w:start w:val="5"/>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5C28C1EE">
      <w:start w:val="1"/>
      <w:numFmt w:val="lowerLetter"/>
      <w:lvlText w:val="%2."/>
      <w:lvlJc w:val="left"/>
      <w:pPr>
        <w:ind w:left="2520" w:hanging="360"/>
      </w:pPr>
      <w:rPr>
        <w:rFonts w:ascii="Times New Roman" w:eastAsia="Times New Roman" w:hAnsi="Times New Roman" w:cs="Times New Roman" w:hint="default"/>
        <w:spacing w:val="-1"/>
        <w:w w:val="99"/>
        <w:sz w:val="24"/>
        <w:szCs w:val="24"/>
        <w:lang w:val="en-PH" w:eastAsia="en-PH" w:bidi="en-PH"/>
      </w:rPr>
    </w:lvl>
    <w:lvl w:ilvl="2" w:tplc="7526B8EC">
      <w:numFmt w:val="bullet"/>
      <w:lvlText w:val="•"/>
      <w:lvlJc w:val="left"/>
      <w:pPr>
        <w:ind w:left="3588" w:hanging="360"/>
      </w:pPr>
      <w:rPr>
        <w:rFonts w:hint="default"/>
        <w:lang w:val="en-PH" w:eastAsia="en-PH" w:bidi="en-PH"/>
      </w:rPr>
    </w:lvl>
    <w:lvl w:ilvl="3" w:tplc="ED78A508">
      <w:numFmt w:val="bullet"/>
      <w:lvlText w:val="•"/>
      <w:lvlJc w:val="left"/>
      <w:pPr>
        <w:ind w:left="4657" w:hanging="360"/>
      </w:pPr>
      <w:rPr>
        <w:rFonts w:hint="default"/>
        <w:lang w:val="en-PH" w:eastAsia="en-PH" w:bidi="en-PH"/>
      </w:rPr>
    </w:lvl>
    <w:lvl w:ilvl="4" w:tplc="C4AA4F9E">
      <w:numFmt w:val="bullet"/>
      <w:lvlText w:val="•"/>
      <w:lvlJc w:val="left"/>
      <w:pPr>
        <w:ind w:left="5726" w:hanging="360"/>
      </w:pPr>
      <w:rPr>
        <w:rFonts w:hint="default"/>
        <w:lang w:val="en-PH" w:eastAsia="en-PH" w:bidi="en-PH"/>
      </w:rPr>
    </w:lvl>
    <w:lvl w:ilvl="5" w:tplc="DB98DB58">
      <w:numFmt w:val="bullet"/>
      <w:lvlText w:val="•"/>
      <w:lvlJc w:val="left"/>
      <w:pPr>
        <w:ind w:left="6795" w:hanging="360"/>
      </w:pPr>
      <w:rPr>
        <w:rFonts w:hint="default"/>
        <w:lang w:val="en-PH" w:eastAsia="en-PH" w:bidi="en-PH"/>
      </w:rPr>
    </w:lvl>
    <w:lvl w:ilvl="6" w:tplc="38C68872">
      <w:numFmt w:val="bullet"/>
      <w:lvlText w:val="•"/>
      <w:lvlJc w:val="left"/>
      <w:pPr>
        <w:ind w:left="7864" w:hanging="360"/>
      </w:pPr>
      <w:rPr>
        <w:rFonts w:hint="default"/>
        <w:lang w:val="en-PH" w:eastAsia="en-PH" w:bidi="en-PH"/>
      </w:rPr>
    </w:lvl>
    <w:lvl w:ilvl="7" w:tplc="F68AA534">
      <w:numFmt w:val="bullet"/>
      <w:lvlText w:val="•"/>
      <w:lvlJc w:val="left"/>
      <w:pPr>
        <w:ind w:left="8933" w:hanging="360"/>
      </w:pPr>
      <w:rPr>
        <w:rFonts w:hint="default"/>
        <w:lang w:val="en-PH" w:eastAsia="en-PH" w:bidi="en-PH"/>
      </w:rPr>
    </w:lvl>
    <w:lvl w:ilvl="8" w:tplc="27843C44">
      <w:numFmt w:val="bullet"/>
      <w:lvlText w:val="•"/>
      <w:lvlJc w:val="left"/>
      <w:pPr>
        <w:ind w:left="10002" w:hanging="360"/>
      </w:pPr>
      <w:rPr>
        <w:rFonts w:hint="default"/>
        <w:lang w:val="en-PH" w:eastAsia="en-PH" w:bidi="en-PH"/>
      </w:rPr>
    </w:lvl>
  </w:abstractNum>
  <w:abstractNum w:abstractNumId="632" w15:restartNumberingAfterBreak="0">
    <w:nsid w:val="5D4F5B07"/>
    <w:multiLevelType w:val="hybridMultilevel"/>
    <w:tmpl w:val="E7E25EF6"/>
    <w:lvl w:ilvl="0" w:tplc="5C2A21BC">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9BF479B2">
      <w:numFmt w:val="bullet"/>
      <w:lvlText w:val="•"/>
      <w:lvlJc w:val="left"/>
      <w:pPr>
        <w:ind w:left="3158" w:hanging="361"/>
      </w:pPr>
      <w:rPr>
        <w:rFonts w:hint="default"/>
        <w:lang w:val="en-PH" w:eastAsia="en-PH" w:bidi="en-PH"/>
      </w:rPr>
    </w:lvl>
    <w:lvl w:ilvl="2" w:tplc="450E91AE">
      <w:numFmt w:val="bullet"/>
      <w:lvlText w:val="•"/>
      <w:lvlJc w:val="left"/>
      <w:pPr>
        <w:ind w:left="4156" w:hanging="361"/>
      </w:pPr>
      <w:rPr>
        <w:rFonts w:hint="default"/>
        <w:lang w:val="en-PH" w:eastAsia="en-PH" w:bidi="en-PH"/>
      </w:rPr>
    </w:lvl>
    <w:lvl w:ilvl="3" w:tplc="6D4A4FEE">
      <w:numFmt w:val="bullet"/>
      <w:lvlText w:val="•"/>
      <w:lvlJc w:val="left"/>
      <w:pPr>
        <w:ind w:left="5154" w:hanging="361"/>
      </w:pPr>
      <w:rPr>
        <w:rFonts w:hint="default"/>
        <w:lang w:val="en-PH" w:eastAsia="en-PH" w:bidi="en-PH"/>
      </w:rPr>
    </w:lvl>
    <w:lvl w:ilvl="4" w:tplc="D0B090B0">
      <w:numFmt w:val="bullet"/>
      <w:lvlText w:val="•"/>
      <w:lvlJc w:val="left"/>
      <w:pPr>
        <w:ind w:left="6152" w:hanging="361"/>
      </w:pPr>
      <w:rPr>
        <w:rFonts w:hint="default"/>
        <w:lang w:val="en-PH" w:eastAsia="en-PH" w:bidi="en-PH"/>
      </w:rPr>
    </w:lvl>
    <w:lvl w:ilvl="5" w:tplc="5B228702">
      <w:numFmt w:val="bullet"/>
      <w:lvlText w:val="•"/>
      <w:lvlJc w:val="left"/>
      <w:pPr>
        <w:ind w:left="7150" w:hanging="361"/>
      </w:pPr>
      <w:rPr>
        <w:rFonts w:hint="default"/>
        <w:lang w:val="en-PH" w:eastAsia="en-PH" w:bidi="en-PH"/>
      </w:rPr>
    </w:lvl>
    <w:lvl w:ilvl="6" w:tplc="C44E9C54">
      <w:numFmt w:val="bullet"/>
      <w:lvlText w:val="•"/>
      <w:lvlJc w:val="left"/>
      <w:pPr>
        <w:ind w:left="8148" w:hanging="361"/>
      </w:pPr>
      <w:rPr>
        <w:rFonts w:hint="default"/>
        <w:lang w:val="en-PH" w:eastAsia="en-PH" w:bidi="en-PH"/>
      </w:rPr>
    </w:lvl>
    <w:lvl w:ilvl="7" w:tplc="DE4CB6CC">
      <w:numFmt w:val="bullet"/>
      <w:lvlText w:val="•"/>
      <w:lvlJc w:val="left"/>
      <w:pPr>
        <w:ind w:left="9146" w:hanging="361"/>
      </w:pPr>
      <w:rPr>
        <w:rFonts w:hint="default"/>
        <w:lang w:val="en-PH" w:eastAsia="en-PH" w:bidi="en-PH"/>
      </w:rPr>
    </w:lvl>
    <w:lvl w:ilvl="8" w:tplc="27CCFFEE">
      <w:numFmt w:val="bullet"/>
      <w:lvlText w:val="•"/>
      <w:lvlJc w:val="left"/>
      <w:pPr>
        <w:ind w:left="10144" w:hanging="361"/>
      </w:pPr>
      <w:rPr>
        <w:rFonts w:hint="default"/>
        <w:lang w:val="en-PH" w:eastAsia="en-PH" w:bidi="en-PH"/>
      </w:rPr>
    </w:lvl>
  </w:abstractNum>
  <w:abstractNum w:abstractNumId="633" w15:restartNumberingAfterBreak="0">
    <w:nsid w:val="5D803266"/>
    <w:multiLevelType w:val="hybridMultilevel"/>
    <w:tmpl w:val="84E00F5E"/>
    <w:lvl w:ilvl="0" w:tplc="EAB25996">
      <w:start w:val="1"/>
      <w:numFmt w:val="decimal"/>
      <w:lvlText w:val="%1."/>
      <w:lvlJc w:val="left"/>
      <w:pPr>
        <w:ind w:left="2160" w:hanging="361"/>
      </w:pPr>
      <w:rPr>
        <w:rFonts w:ascii="Times New Roman" w:eastAsia="Times New Roman" w:hAnsi="Times New Roman" w:cs="Times New Roman" w:hint="default"/>
        <w:spacing w:val="-1"/>
        <w:w w:val="100"/>
        <w:sz w:val="24"/>
        <w:szCs w:val="24"/>
        <w:lang w:val="en-PH" w:eastAsia="en-PH" w:bidi="en-PH"/>
      </w:rPr>
    </w:lvl>
    <w:lvl w:ilvl="1" w:tplc="2A08C6A2">
      <w:numFmt w:val="bullet"/>
      <w:lvlText w:val="•"/>
      <w:lvlJc w:val="left"/>
      <w:pPr>
        <w:ind w:left="3158" w:hanging="361"/>
      </w:pPr>
      <w:rPr>
        <w:rFonts w:hint="default"/>
        <w:lang w:val="en-PH" w:eastAsia="en-PH" w:bidi="en-PH"/>
      </w:rPr>
    </w:lvl>
    <w:lvl w:ilvl="2" w:tplc="DA208974">
      <w:numFmt w:val="bullet"/>
      <w:lvlText w:val="•"/>
      <w:lvlJc w:val="left"/>
      <w:pPr>
        <w:ind w:left="4156" w:hanging="361"/>
      </w:pPr>
      <w:rPr>
        <w:rFonts w:hint="default"/>
        <w:lang w:val="en-PH" w:eastAsia="en-PH" w:bidi="en-PH"/>
      </w:rPr>
    </w:lvl>
    <w:lvl w:ilvl="3" w:tplc="AB90533A">
      <w:numFmt w:val="bullet"/>
      <w:lvlText w:val="•"/>
      <w:lvlJc w:val="left"/>
      <w:pPr>
        <w:ind w:left="5154" w:hanging="361"/>
      </w:pPr>
      <w:rPr>
        <w:rFonts w:hint="default"/>
        <w:lang w:val="en-PH" w:eastAsia="en-PH" w:bidi="en-PH"/>
      </w:rPr>
    </w:lvl>
    <w:lvl w:ilvl="4" w:tplc="64D221B2">
      <w:numFmt w:val="bullet"/>
      <w:lvlText w:val="•"/>
      <w:lvlJc w:val="left"/>
      <w:pPr>
        <w:ind w:left="6152" w:hanging="361"/>
      </w:pPr>
      <w:rPr>
        <w:rFonts w:hint="default"/>
        <w:lang w:val="en-PH" w:eastAsia="en-PH" w:bidi="en-PH"/>
      </w:rPr>
    </w:lvl>
    <w:lvl w:ilvl="5" w:tplc="1136B908">
      <w:numFmt w:val="bullet"/>
      <w:lvlText w:val="•"/>
      <w:lvlJc w:val="left"/>
      <w:pPr>
        <w:ind w:left="7150" w:hanging="361"/>
      </w:pPr>
      <w:rPr>
        <w:rFonts w:hint="default"/>
        <w:lang w:val="en-PH" w:eastAsia="en-PH" w:bidi="en-PH"/>
      </w:rPr>
    </w:lvl>
    <w:lvl w:ilvl="6" w:tplc="E206B652">
      <w:numFmt w:val="bullet"/>
      <w:lvlText w:val="•"/>
      <w:lvlJc w:val="left"/>
      <w:pPr>
        <w:ind w:left="8148" w:hanging="361"/>
      </w:pPr>
      <w:rPr>
        <w:rFonts w:hint="default"/>
        <w:lang w:val="en-PH" w:eastAsia="en-PH" w:bidi="en-PH"/>
      </w:rPr>
    </w:lvl>
    <w:lvl w:ilvl="7" w:tplc="0E74DDAE">
      <w:numFmt w:val="bullet"/>
      <w:lvlText w:val="•"/>
      <w:lvlJc w:val="left"/>
      <w:pPr>
        <w:ind w:left="9146" w:hanging="361"/>
      </w:pPr>
      <w:rPr>
        <w:rFonts w:hint="default"/>
        <w:lang w:val="en-PH" w:eastAsia="en-PH" w:bidi="en-PH"/>
      </w:rPr>
    </w:lvl>
    <w:lvl w:ilvl="8" w:tplc="FE1AD9F2">
      <w:numFmt w:val="bullet"/>
      <w:lvlText w:val="•"/>
      <w:lvlJc w:val="left"/>
      <w:pPr>
        <w:ind w:left="10144" w:hanging="361"/>
      </w:pPr>
      <w:rPr>
        <w:rFonts w:hint="default"/>
        <w:lang w:val="en-PH" w:eastAsia="en-PH" w:bidi="en-PH"/>
      </w:rPr>
    </w:lvl>
  </w:abstractNum>
  <w:abstractNum w:abstractNumId="634" w15:restartNumberingAfterBreak="0">
    <w:nsid w:val="5D972D13"/>
    <w:multiLevelType w:val="hybridMultilevel"/>
    <w:tmpl w:val="FFB21888"/>
    <w:lvl w:ilvl="0" w:tplc="97DEB0D4">
      <w:start w:val="1"/>
      <w:numFmt w:val="decimal"/>
      <w:lvlText w:val="%1."/>
      <w:lvlJc w:val="left"/>
      <w:pPr>
        <w:ind w:left="2250" w:hanging="451"/>
      </w:pPr>
      <w:rPr>
        <w:rFonts w:ascii="Times New Roman" w:eastAsia="Times New Roman" w:hAnsi="Times New Roman" w:cs="Times New Roman" w:hint="default"/>
        <w:spacing w:val="-21"/>
        <w:w w:val="99"/>
        <w:sz w:val="24"/>
        <w:szCs w:val="24"/>
        <w:lang w:val="en-PH" w:eastAsia="en-PH" w:bidi="en-PH"/>
      </w:rPr>
    </w:lvl>
    <w:lvl w:ilvl="1" w:tplc="69568AAE">
      <w:numFmt w:val="bullet"/>
      <w:lvlText w:val="•"/>
      <w:lvlJc w:val="left"/>
      <w:pPr>
        <w:ind w:left="3248" w:hanging="451"/>
      </w:pPr>
      <w:rPr>
        <w:rFonts w:hint="default"/>
        <w:lang w:val="en-PH" w:eastAsia="en-PH" w:bidi="en-PH"/>
      </w:rPr>
    </w:lvl>
    <w:lvl w:ilvl="2" w:tplc="A22E58CC">
      <w:numFmt w:val="bullet"/>
      <w:lvlText w:val="•"/>
      <w:lvlJc w:val="left"/>
      <w:pPr>
        <w:ind w:left="4236" w:hanging="451"/>
      </w:pPr>
      <w:rPr>
        <w:rFonts w:hint="default"/>
        <w:lang w:val="en-PH" w:eastAsia="en-PH" w:bidi="en-PH"/>
      </w:rPr>
    </w:lvl>
    <w:lvl w:ilvl="3" w:tplc="E29E4484">
      <w:numFmt w:val="bullet"/>
      <w:lvlText w:val="•"/>
      <w:lvlJc w:val="left"/>
      <w:pPr>
        <w:ind w:left="5224" w:hanging="451"/>
      </w:pPr>
      <w:rPr>
        <w:rFonts w:hint="default"/>
        <w:lang w:val="en-PH" w:eastAsia="en-PH" w:bidi="en-PH"/>
      </w:rPr>
    </w:lvl>
    <w:lvl w:ilvl="4" w:tplc="1090B294">
      <w:numFmt w:val="bullet"/>
      <w:lvlText w:val="•"/>
      <w:lvlJc w:val="left"/>
      <w:pPr>
        <w:ind w:left="6212" w:hanging="451"/>
      </w:pPr>
      <w:rPr>
        <w:rFonts w:hint="default"/>
        <w:lang w:val="en-PH" w:eastAsia="en-PH" w:bidi="en-PH"/>
      </w:rPr>
    </w:lvl>
    <w:lvl w:ilvl="5" w:tplc="43DEF99A">
      <w:numFmt w:val="bullet"/>
      <w:lvlText w:val="•"/>
      <w:lvlJc w:val="left"/>
      <w:pPr>
        <w:ind w:left="7200" w:hanging="451"/>
      </w:pPr>
      <w:rPr>
        <w:rFonts w:hint="default"/>
        <w:lang w:val="en-PH" w:eastAsia="en-PH" w:bidi="en-PH"/>
      </w:rPr>
    </w:lvl>
    <w:lvl w:ilvl="6" w:tplc="296EAD82">
      <w:numFmt w:val="bullet"/>
      <w:lvlText w:val="•"/>
      <w:lvlJc w:val="left"/>
      <w:pPr>
        <w:ind w:left="8188" w:hanging="451"/>
      </w:pPr>
      <w:rPr>
        <w:rFonts w:hint="default"/>
        <w:lang w:val="en-PH" w:eastAsia="en-PH" w:bidi="en-PH"/>
      </w:rPr>
    </w:lvl>
    <w:lvl w:ilvl="7" w:tplc="C252723A">
      <w:numFmt w:val="bullet"/>
      <w:lvlText w:val="•"/>
      <w:lvlJc w:val="left"/>
      <w:pPr>
        <w:ind w:left="9176" w:hanging="451"/>
      </w:pPr>
      <w:rPr>
        <w:rFonts w:hint="default"/>
        <w:lang w:val="en-PH" w:eastAsia="en-PH" w:bidi="en-PH"/>
      </w:rPr>
    </w:lvl>
    <w:lvl w:ilvl="8" w:tplc="B69C2D9A">
      <w:numFmt w:val="bullet"/>
      <w:lvlText w:val="•"/>
      <w:lvlJc w:val="left"/>
      <w:pPr>
        <w:ind w:left="10164" w:hanging="451"/>
      </w:pPr>
      <w:rPr>
        <w:rFonts w:hint="default"/>
        <w:lang w:val="en-PH" w:eastAsia="en-PH" w:bidi="en-PH"/>
      </w:rPr>
    </w:lvl>
  </w:abstractNum>
  <w:abstractNum w:abstractNumId="635" w15:restartNumberingAfterBreak="0">
    <w:nsid w:val="5DB6589D"/>
    <w:multiLevelType w:val="hybridMultilevel"/>
    <w:tmpl w:val="8B22F95A"/>
    <w:lvl w:ilvl="0" w:tplc="83944240">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E53233B0">
      <w:numFmt w:val="bullet"/>
      <w:lvlText w:val="•"/>
      <w:lvlJc w:val="left"/>
      <w:pPr>
        <w:ind w:left="3158" w:hanging="361"/>
      </w:pPr>
      <w:rPr>
        <w:rFonts w:hint="default"/>
        <w:lang w:val="en-PH" w:eastAsia="en-PH" w:bidi="en-PH"/>
      </w:rPr>
    </w:lvl>
    <w:lvl w:ilvl="2" w:tplc="508EE6EC">
      <w:numFmt w:val="bullet"/>
      <w:lvlText w:val="•"/>
      <w:lvlJc w:val="left"/>
      <w:pPr>
        <w:ind w:left="4156" w:hanging="361"/>
      </w:pPr>
      <w:rPr>
        <w:rFonts w:hint="default"/>
        <w:lang w:val="en-PH" w:eastAsia="en-PH" w:bidi="en-PH"/>
      </w:rPr>
    </w:lvl>
    <w:lvl w:ilvl="3" w:tplc="79785C3E">
      <w:numFmt w:val="bullet"/>
      <w:lvlText w:val="•"/>
      <w:lvlJc w:val="left"/>
      <w:pPr>
        <w:ind w:left="5154" w:hanging="361"/>
      </w:pPr>
      <w:rPr>
        <w:rFonts w:hint="default"/>
        <w:lang w:val="en-PH" w:eastAsia="en-PH" w:bidi="en-PH"/>
      </w:rPr>
    </w:lvl>
    <w:lvl w:ilvl="4" w:tplc="0CC6846E">
      <w:numFmt w:val="bullet"/>
      <w:lvlText w:val="•"/>
      <w:lvlJc w:val="left"/>
      <w:pPr>
        <w:ind w:left="6152" w:hanging="361"/>
      </w:pPr>
      <w:rPr>
        <w:rFonts w:hint="default"/>
        <w:lang w:val="en-PH" w:eastAsia="en-PH" w:bidi="en-PH"/>
      </w:rPr>
    </w:lvl>
    <w:lvl w:ilvl="5" w:tplc="00DAFE30">
      <w:numFmt w:val="bullet"/>
      <w:lvlText w:val="•"/>
      <w:lvlJc w:val="left"/>
      <w:pPr>
        <w:ind w:left="7150" w:hanging="361"/>
      </w:pPr>
      <w:rPr>
        <w:rFonts w:hint="default"/>
        <w:lang w:val="en-PH" w:eastAsia="en-PH" w:bidi="en-PH"/>
      </w:rPr>
    </w:lvl>
    <w:lvl w:ilvl="6" w:tplc="242ACC1A">
      <w:numFmt w:val="bullet"/>
      <w:lvlText w:val="•"/>
      <w:lvlJc w:val="left"/>
      <w:pPr>
        <w:ind w:left="8148" w:hanging="361"/>
      </w:pPr>
      <w:rPr>
        <w:rFonts w:hint="default"/>
        <w:lang w:val="en-PH" w:eastAsia="en-PH" w:bidi="en-PH"/>
      </w:rPr>
    </w:lvl>
    <w:lvl w:ilvl="7" w:tplc="8738E09E">
      <w:numFmt w:val="bullet"/>
      <w:lvlText w:val="•"/>
      <w:lvlJc w:val="left"/>
      <w:pPr>
        <w:ind w:left="9146" w:hanging="361"/>
      </w:pPr>
      <w:rPr>
        <w:rFonts w:hint="default"/>
        <w:lang w:val="en-PH" w:eastAsia="en-PH" w:bidi="en-PH"/>
      </w:rPr>
    </w:lvl>
    <w:lvl w:ilvl="8" w:tplc="A00C9C9E">
      <w:numFmt w:val="bullet"/>
      <w:lvlText w:val="•"/>
      <w:lvlJc w:val="left"/>
      <w:pPr>
        <w:ind w:left="10144" w:hanging="361"/>
      </w:pPr>
      <w:rPr>
        <w:rFonts w:hint="default"/>
        <w:lang w:val="en-PH" w:eastAsia="en-PH" w:bidi="en-PH"/>
      </w:rPr>
    </w:lvl>
  </w:abstractNum>
  <w:abstractNum w:abstractNumId="636" w15:restartNumberingAfterBreak="0">
    <w:nsid w:val="5DE8623E"/>
    <w:multiLevelType w:val="hybridMultilevel"/>
    <w:tmpl w:val="8550BAF2"/>
    <w:lvl w:ilvl="0" w:tplc="7E28503E">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F2148FAA">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FAC621A4">
      <w:numFmt w:val="bullet"/>
      <w:lvlText w:val="•"/>
      <w:lvlJc w:val="left"/>
      <w:pPr>
        <w:ind w:left="3588" w:hanging="360"/>
      </w:pPr>
      <w:rPr>
        <w:rFonts w:hint="default"/>
        <w:lang w:val="en-PH" w:eastAsia="en-PH" w:bidi="en-PH"/>
      </w:rPr>
    </w:lvl>
    <w:lvl w:ilvl="3" w:tplc="DB866438">
      <w:numFmt w:val="bullet"/>
      <w:lvlText w:val="•"/>
      <w:lvlJc w:val="left"/>
      <w:pPr>
        <w:ind w:left="4657" w:hanging="360"/>
      </w:pPr>
      <w:rPr>
        <w:rFonts w:hint="default"/>
        <w:lang w:val="en-PH" w:eastAsia="en-PH" w:bidi="en-PH"/>
      </w:rPr>
    </w:lvl>
    <w:lvl w:ilvl="4" w:tplc="3E78CECC">
      <w:numFmt w:val="bullet"/>
      <w:lvlText w:val="•"/>
      <w:lvlJc w:val="left"/>
      <w:pPr>
        <w:ind w:left="5726" w:hanging="360"/>
      </w:pPr>
      <w:rPr>
        <w:rFonts w:hint="default"/>
        <w:lang w:val="en-PH" w:eastAsia="en-PH" w:bidi="en-PH"/>
      </w:rPr>
    </w:lvl>
    <w:lvl w:ilvl="5" w:tplc="2266FF34">
      <w:numFmt w:val="bullet"/>
      <w:lvlText w:val="•"/>
      <w:lvlJc w:val="left"/>
      <w:pPr>
        <w:ind w:left="6795" w:hanging="360"/>
      </w:pPr>
      <w:rPr>
        <w:rFonts w:hint="default"/>
        <w:lang w:val="en-PH" w:eastAsia="en-PH" w:bidi="en-PH"/>
      </w:rPr>
    </w:lvl>
    <w:lvl w:ilvl="6" w:tplc="23D04030">
      <w:numFmt w:val="bullet"/>
      <w:lvlText w:val="•"/>
      <w:lvlJc w:val="left"/>
      <w:pPr>
        <w:ind w:left="7864" w:hanging="360"/>
      </w:pPr>
      <w:rPr>
        <w:rFonts w:hint="default"/>
        <w:lang w:val="en-PH" w:eastAsia="en-PH" w:bidi="en-PH"/>
      </w:rPr>
    </w:lvl>
    <w:lvl w:ilvl="7" w:tplc="04B87322">
      <w:numFmt w:val="bullet"/>
      <w:lvlText w:val="•"/>
      <w:lvlJc w:val="left"/>
      <w:pPr>
        <w:ind w:left="8933" w:hanging="360"/>
      </w:pPr>
      <w:rPr>
        <w:rFonts w:hint="default"/>
        <w:lang w:val="en-PH" w:eastAsia="en-PH" w:bidi="en-PH"/>
      </w:rPr>
    </w:lvl>
    <w:lvl w:ilvl="8" w:tplc="67BE6778">
      <w:numFmt w:val="bullet"/>
      <w:lvlText w:val="•"/>
      <w:lvlJc w:val="left"/>
      <w:pPr>
        <w:ind w:left="10002" w:hanging="360"/>
      </w:pPr>
      <w:rPr>
        <w:rFonts w:hint="default"/>
        <w:lang w:val="en-PH" w:eastAsia="en-PH" w:bidi="en-PH"/>
      </w:rPr>
    </w:lvl>
  </w:abstractNum>
  <w:abstractNum w:abstractNumId="637" w15:restartNumberingAfterBreak="0">
    <w:nsid w:val="5E064E0B"/>
    <w:multiLevelType w:val="hybridMultilevel"/>
    <w:tmpl w:val="A5EE2250"/>
    <w:lvl w:ilvl="0" w:tplc="B3D6AD38">
      <w:start w:val="1"/>
      <w:numFmt w:val="lowerRoman"/>
      <w:lvlText w:val="%1."/>
      <w:lvlJc w:val="left"/>
      <w:pPr>
        <w:ind w:left="2880" w:hanging="360"/>
      </w:pPr>
      <w:rPr>
        <w:rFonts w:ascii="Times New Roman" w:eastAsia="Times New Roman" w:hAnsi="Times New Roman" w:cs="Times New Roman" w:hint="default"/>
        <w:spacing w:val="-8"/>
        <w:w w:val="99"/>
        <w:sz w:val="24"/>
        <w:szCs w:val="24"/>
        <w:lang w:val="en-PH" w:eastAsia="en-PH" w:bidi="en-PH"/>
      </w:rPr>
    </w:lvl>
    <w:lvl w:ilvl="1" w:tplc="D82A687E">
      <w:numFmt w:val="bullet"/>
      <w:lvlText w:val="•"/>
      <w:lvlJc w:val="left"/>
      <w:pPr>
        <w:ind w:left="3806" w:hanging="360"/>
      </w:pPr>
      <w:rPr>
        <w:rFonts w:hint="default"/>
        <w:lang w:val="en-PH" w:eastAsia="en-PH" w:bidi="en-PH"/>
      </w:rPr>
    </w:lvl>
    <w:lvl w:ilvl="2" w:tplc="1FA447C0">
      <w:numFmt w:val="bullet"/>
      <w:lvlText w:val="•"/>
      <w:lvlJc w:val="left"/>
      <w:pPr>
        <w:ind w:left="4732" w:hanging="360"/>
      </w:pPr>
      <w:rPr>
        <w:rFonts w:hint="default"/>
        <w:lang w:val="en-PH" w:eastAsia="en-PH" w:bidi="en-PH"/>
      </w:rPr>
    </w:lvl>
    <w:lvl w:ilvl="3" w:tplc="FD543CC4">
      <w:numFmt w:val="bullet"/>
      <w:lvlText w:val="•"/>
      <w:lvlJc w:val="left"/>
      <w:pPr>
        <w:ind w:left="5658" w:hanging="360"/>
      </w:pPr>
      <w:rPr>
        <w:rFonts w:hint="default"/>
        <w:lang w:val="en-PH" w:eastAsia="en-PH" w:bidi="en-PH"/>
      </w:rPr>
    </w:lvl>
    <w:lvl w:ilvl="4" w:tplc="AABC8B6C">
      <w:numFmt w:val="bullet"/>
      <w:lvlText w:val="•"/>
      <w:lvlJc w:val="left"/>
      <w:pPr>
        <w:ind w:left="6584" w:hanging="360"/>
      </w:pPr>
      <w:rPr>
        <w:rFonts w:hint="default"/>
        <w:lang w:val="en-PH" w:eastAsia="en-PH" w:bidi="en-PH"/>
      </w:rPr>
    </w:lvl>
    <w:lvl w:ilvl="5" w:tplc="3DBA8D6E">
      <w:numFmt w:val="bullet"/>
      <w:lvlText w:val="•"/>
      <w:lvlJc w:val="left"/>
      <w:pPr>
        <w:ind w:left="7510" w:hanging="360"/>
      </w:pPr>
      <w:rPr>
        <w:rFonts w:hint="default"/>
        <w:lang w:val="en-PH" w:eastAsia="en-PH" w:bidi="en-PH"/>
      </w:rPr>
    </w:lvl>
    <w:lvl w:ilvl="6" w:tplc="4B2AEBDE">
      <w:numFmt w:val="bullet"/>
      <w:lvlText w:val="•"/>
      <w:lvlJc w:val="left"/>
      <w:pPr>
        <w:ind w:left="8436" w:hanging="360"/>
      </w:pPr>
      <w:rPr>
        <w:rFonts w:hint="default"/>
        <w:lang w:val="en-PH" w:eastAsia="en-PH" w:bidi="en-PH"/>
      </w:rPr>
    </w:lvl>
    <w:lvl w:ilvl="7" w:tplc="332CADF0">
      <w:numFmt w:val="bullet"/>
      <w:lvlText w:val="•"/>
      <w:lvlJc w:val="left"/>
      <w:pPr>
        <w:ind w:left="9362" w:hanging="360"/>
      </w:pPr>
      <w:rPr>
        <w:rFonts w:hint="default"/>
        <w:lang w:val="en-PH" w:eastAsia="en-PH" w:bidi="en-PH"/>
      </w:rPr>
    </w:lvl>
    <w:lvl w:ilvl="8" w:tplc="82B61B6A">
      <w:numFmt w:val="bullet"/>
      <w:lvlText w:val="•"/>
      <w:lvlJc w:val="left"/>
      <w:pPr>
        <w:ind w:left="10288" w:hanging="360"/>
      </w:pPr>
      <w:rPr>
        <w:rFonts w:hint="default"/>
        <w:lang w:val="en-PH" w:eastAsia="en-PH" w:bidi="en-PH"/>
      </w:rPr>
    </w:lvl>
  </w:abstractNum>
  <w:abstractNum w:abstractNumId="638" w15:restartNumberingAfterBreak="0">
    <w:nsid w:val="5E094716"/>
    <w:multiLevelType w:val="hybridMultilevel"/>
    <w:tmpl w:val="C582B68A"/>
    <w:lvl w:ilvl="0" w:tplc="7264CF04">
      <w:start w:val="1"/>
      <w:numFmt w:val="decimal"/>
      <w:lvlText w:val="%1."/>
      <w:lvlJc w:val="left"/>
      <w:pPr>
        <w:ind w:left="2226" w:hanging="427"/>
      </w:pPr>
      <w:rPr>
        <w:rFonts w:ascii="Times New Roman" w:eastAsia="Times New Roman" w:hAnsi="Times New Roman" w:cs="Times New Roman" w:hint="default"/>
        <w:b/>
        <w:bCs/>
        <w:spacing w:val="-1"/>
        <w:w w:val="99"/>
        <w:sz w:val="24"/>
        <w:szCs w:val="24"/>
        <w:lang w:val="en-PH" w:eastAsia="en-PH" w:bidi="en-PH"/>
      </w:rPr>
    </w:lvl>
    <w:lvl w:ilvl="1" w:tplc="72A46EE2">
      <w:numFmt w:val="bullet"/>
      <w:lvlText w:val="•"/>
      <w:lvlJc w:val="left"/>
      <w:pPr>
        <w:ind w:left="3212" w:hanging="427"/>
      </w:pPr>
      <w:rPr>
        <w:rFonts w:hint="default"/>
        <w:lang w:val="en-PH" w:eastAsia="en-PH" w:bidi="en-PH"/>
      </w:rPr>
    </w:lvl>
    <w:lvl w:ilvl="2" w:tplc="347E145A">
      <w:numFmt w:val="bullet"/>
      <w:lvlText w:val="•"/>
      <w:lvlJc w:val="left"/>
      <w:pPr>
        <w:ind w:left="4204" w:hanging="427"/>
      </w:pPr>
      <w:rPr>
        <w:rFonts w:hint="default"/>
        <w:lang w:val="en-PH" w:eastAsia="en-PH" w:bidi="en-PH"/>
      </w:rPr>
    </w:lvl>
    <w:lvl w:ilvl="3" w:tplc="005AF458">
      <w:numFmt w:val="bullet"/>
      <w:lvlText w:val="•"/>
      <w:lvlJc w:val="left"/>
      <w:pPr>
        <w:ind w:left="5196" w:hanging="427"/>
      </w:pPr>
      <w:rPr>
        <w:rFonts w:hint="default"/>
        <w:lang w:val="en-PH" w:eastAsia="en-PH" w:bidi="en-PH"/>
      </w:rPr>
    </w:lvl>
    <w:lvl w:ilvl="4" w:tplc="999A2E52">
      <w:numFmt w:val="bullet"/>
      <w:lvlText w:val="•"/>
      <w:lvlJc w:val="left"/>
      <w:pPr>
        <w:ind w:left="6188" w:hanging="427"/>
      </w:pPr>
      <w:rPr>
        <w:rFonts w:hint="default"/>
        <w:lang w:val="en-PH" w:eastAsia="en-PH" w:bidi="en-PH"/>
      </w:rPr>
    </w:lvl>
    <w:lvl w:ilvl="5" w:tplc="4AF88C28">
      <w:numFmt w:val="bullet"/>
      <w:lvlText w:val="•"/>
      <w:lvlJc w:val="left"/>
      <w:pPr>
        <w:ind w:left="7180" w:hanging="427"/>
      </w:pPr>
      <w:rPr>
        <w:rFonts w:hint="default"/>
        <w:lang w:val="en-PH" w:eastAsia="en-PH" w:bidi="en-PH"/>
      </w:rPr>
    </w:lvl>
    <w:lvl w:ilvl="6" w:tplc="77543232">
      <w:numFmt w:val="bullet"/>
      <w:lvlText w:val="•"/>
      <w:lvlJc w:val="left"/>
      <w:pPr>
        <w:ind w:left="8172" w:hanging="427"/>
      </w:pPr>
      <w:rPr>
        <w:rFonts w:hint="default"/>
        <w:lang w:val="en-PH" w:eastAsia="en-PH" w:bidi="en-PH"/>
      </w:rPr>
    </w:lvl>
    <w:lvl w:ilvl="7" w:tplc="F6EEA8B2">
      <w:numFmt w:val="bullet"/>
      <w:lvlText w:val="•"/>
      <w:lvlJc w:val="left"/>
      <w:pPr>
        <w:ind w:left="9164" w:hanging="427"/>
      </w:pPr>
      <w:rPr>
        <w:rFonts w:hint="default"/>
        <w:lang w:val="en-PH" w:eastAsia="en-PH" w:bidi="en-PH"/>
      </w:rPr>
    </w:lvl>
    <w:lvl w:ilvl="8" w:tplc="2E84C2D4">
      <w:numFmt w:val="bullet"/>
      <w:lvlText w:val="•"/>
      <w:lvlJc w:val="left"/>
      <w:pPr>
        <w:ind w:left="10156" w:hanging="427"/>
      </w:pPr>
      <w:rPr>
        <w:rFonts w:hint="default"/>
        <w:lang w:val="en-PH" w:eastAsia="en-PH" w:bidi="en-PH"/>
      </w:rPr>
    </w:lvl>
  </w:abstractNum>
  <w:abstractNum w:abstractNumId="639" w15:restartNumberingAfterBreak="0">
    <w:nsid w:val="5E6D3C38"/>
    <w:multiLevelType w:val="hybridMultilevel"/>
    <w:tmpl w:val="C8DE9E82"/>
    <w:lvl w:ilvl="0" w:tplc="90103158">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6480F84E">
      <w:numFmt w:val="bullet"/>
      <w:lvlText w:val="•"/>
      <w:lvlJc w:val="left"/>
      <w:pPr>
        <w:ind w:left="3212" w:hanging="427"/>
      </w:pPr>
      <w:rPr>
        <w:rFonts w:hint="default"/>
        <w:lang w:val="en-PH" w:eastAsia="en-PH" w:bidi="en-PH"/>
      </w:rPr>
    </w:lvl>
    <w:lvl w:ilvl="2" w:tplc="7F80CFFE">
      <w:numFmt w:val="bullet"/>
      <w:lvlText w:val="•"/>
      <w:lvlJc w:val="left"/>
      <w:pPr>
        <w:ind w:left="4204" w:hanging="427"/>
      </w:pPr>
      <w:rPr>
        <w:rFonts w:hint="default"/>
        <w:lang w:val="en-PH" w:eastAsia="en-PH" w:bidi="en-PH"/>
      </w:rPr>
    </w:lvl>
    <w:lvl w:ilvl="3" w:tplc="D2EC2C88">
      <w:numFmt w:val="bullet"/>
      <w:lvlText w:val="•"/>
      <w:lvlJc w:val="left"/>
      <w:pPr>
        <w:ind w:left="5196" w:hanging="427"/>
      </w:pPr>
      <w:rPr>
        <w:rFonts w:hint="default"/>
        <w:lang w:val="en-PH" w:eastAsia="en-PH" w:bidi="en-PH"/>
      </w:rPr>
    </w:lvl>
    <w:lvl w:ilvl="4" w:tplc="C23E3CA6">
      <w:numFmt w:val="bullet"/>
      <w:lvlText w:val="•"/>
      <w:lvlJc w:val="left"/>
      <w:pPr>
        <w:ind w:left="6188" w:hanging="427"/>
      </w:pPr>
      <w:rPr>
        <w:rFonts w:hint="default"/>
        <w:lang w:val="en-PH" w:eastAsia="en-PH" w:bidi="en-PH"/>
      </w:rPr>
    </w:lvl>
    <w:lvl w:ilvl="5" w:tplc="36B04D64">
      <w:numFmt w:val="bullet"/>
      <w:lvlText w:val="•"/>
      <w:lvlJc w:val="left"/>
      <w:pPr>
        <w:ind w:left="7180" w:hanging="427"/>
      </w:pPr>
      <w:rPr>
        <w:rFonts w:hint="default"/>
        <w:lang w:val="en-PH" w:eastAsia="en-PH" w:bidi="en-PH"/>
      </w:rPr>
    </w:lvl>
    <w:lvl w:ilvl="6" w:tplc="5BC4C492">
      <w:numFmt w:val="bullet"/>
      <w:lvlText w:val="•"/>
      <w:lvlJc w:val="left"/>
      <w:pPr>
        <w:ind w:left="8172" w:hanging="427"/>
      </w:pPr>
      <w:rPr>
        <w:rFonts w:hint="default"/>
        <w:lang w:val="en-PH" w:eastAsia="en-PH" w:bidi="en-PH"/>
      </w:rPr>
    </w:lvl>
    <w:lvl w:ilvl="7" w:tplc="C06EC77E">
      <w:numFmt w:val="bullet"/>
      <w:lvlText w:val="•"/>
      <w:lvlJc w:val="left"/>
      <w:pPr>
        <w:ind w:left="9164" w:hanging="427"/>
      </w:pPr>
      <w:rPr>
        <w:rFonts w:hint="default"/>
        <w:lang w:val="en-PH" w:eastAsia="en-PH" w:bidi="en-PH"/>
      </w:rPr>
    </w:lvl>
    <w:lvl w:ilvl="8" w:tplc="D1FA1508">
      <w:numFmt w:val="bullet"/>
      <w:lvlText w:val="•"/>
      <w:lvlJc w:val="left"/>
      <w:pPr>
        <w:ind w:left="10156" w:hanging="427"/>
      </w:pPr>
      <w:rPr>
        <w:rFonts w:hint="default"/>
        <w:lang w:val="en-PH" w:eastAsia="en-PH" w:bidi="en-PH"/>
      </w:rPr>
    </w:lvl>
  </w:abstractNum>
  <w:abstractNum w:abstractNumId="640" w15:restartNumberingAfterBreak="0">
    <w:nsid w:val="5E826FFE"/>
    <w:multiLevelType w:val="hybridMultilevel"/>
    <w:tmpl w:val="4560D23C"/>
    <w:lvl w:ilvl="0" w:tplc="CDDC07B2">
      <w:start w:val="1"/>
      <w:numFmt w:val="decimal"/>
      <w:lvlText w:val="%1."/>
      <w:lvlJc w:val="left"/>
      <w:pPr>
        <w:ind w:left="2226" w:hanging="427"/>
        <w:jc w:val="right"/>
      </w:pPr>
      <w:rPr>
        <w:rFonts w:ascii="Times New Roman" w:eastAsia="Times New Roman" w:hAnsi="Times New Roman" w:cs="Times New Roman" w:hint="default"/>
        <w:spacing w:val="-2"/>
        <w:w w:val="99"/>
        <w:sz w:val="24"/>
        <w:szCs w:val="24"/>
        <w:lang w:val="en-PH" w:eastAsia="en-PH" w:bidi="en-PH"/>
      </w:rPr>
    </w:lvl>
    <w:lvl w:ilvl="1" w:tplc="BA8E8FC0">
      <w:start w:val="1"/>
      <w:numFmt w:val="lowerLetter"/>
      <w:lvlText w:val="%2."/>
      <w:lvlJc w:val="left"/>
      <w:pPr>
        <w:ind w:left="2250" w:hanging="451"/>
      </w:pPr>
      <w:rPr>
        <w:rFonts w:hint="default"/>
        <w:spacing w:val="-28"/>
        <w:w w:val="99"/>
        <w:lang w:val="en-PH" w:eastAsia="en-PH" w:bidi="en-PH"/>
      </w:rPr>
    </w:lvl>
    <w:lvl w:ilvl="2" w:tplc="2C261B0A">
      <w:start w:val="1"/>
      <w:numFmt w:val="lowerRoman"/>
      <w:lvlText w:val="%3."/>
      <w:lvlJc w:val="left"/>
      <w:pPr>
        <w:ind w:left="2946" w:hanging="451"/>
        <w:jc w:val="right"/>
      </w:pPr>
      <w:rPr>
        <w:rFonts w:ascii="Times New Roman" w:eastAsia="Times New Roman" w:hAnsi="Times New Roman" w:cs="Times New Roman" w:hint="default"/>
        <w:spacing w:val="-2"/>
        <w:w w:val="100"/>
        <w:sz w:val="24"/>
        <w:szCs w:val="24"/>
        <w:lang w:val="en-PH" w:eastAsia="en-PH" w:bidi="en-PH"/>
      </w:rPr>
    </w:lvl>
    <w:lvl w:ilvl="3" w:tplc="C50ABEF6">
      <w:numFmt w:val="bullet"/>
      <w:lvlText w:val="•"/>
      <w:lvlJc w:val="left"/>
      <w:pPr>
        <w:ind w:left="2700" w:hanging="451"/>
      </w:pPr>
      <w:rPr>
        <w:rFonts w:hint="default"/>
        <w:lang w:val="en-PH" w:eastAsia="en-PH" w:bidi="en-PH"/>
      </w:rPr>
    </w:lvl>
    <w:lvl w:ilvl="4" w:tplc="956CD1B4">
      <w:numFmt w:val="bullet"/>
      <w:lvlText w:val="•"/>
      <w:lvlJc w:val="left"/>
      <w:pPr>
        <w:ind w:left="2800" w:hanging="451"/>
      </w:pPr>
      <w:rPr>
        <w:rFonts w:hint="default"/>
        <w:lang w:val="en-PH" w:eastAsia="en-PH" w:bidi="en-PH"/>
      </w:rPr>
    </w:lvl>
    <w:lvl w:ilvl="5" w:tplc="87F2BFFE">
      <w:numFmt w:val="bullet"/>
      <w:lvlText w:val="•"/>
      <w:lvlJc w:val="left"/>
      <w:pPr>
        <w:ind w:left="2940" w:hanging="451"/>
      </w:pPr>
      <w:rPr>
        <w:rFonts w:hint="default"/>
        <w:lang w:val="en-PH" w:eastAsia="en-PH" w:bidi="en-PH"/>
      </w:rPr>
    </w:lvl>
    <w:lvl w:ilvl="6" w:tplc="E864F982">
      <w:numFmt w:val="bullet"/>
      <w:lvlText w:val="•"/>
      <w:lvlJc w:val="left"/>
      <w:pPr>
        <w:ind w:left="3080" w:hanging="451"/>
      </w:pPr>
      <w:rPr>
        <w:rFonts w:hint="default"/>
        <w:lang w:val="en-PH" w:eastAsia="en-PH" w:bidi="en-PH"/>
      </w:rPr>
    </w:lvl>
    <w:lvl w:ilvl="7" w:tplc="9978FEEE">
      <w:numFmt w:val="bullet"/>
      <w:lvlText w:val="•"/>
      <w:lvlJc w:val="left"/>
      <w:pPr>
        <w:ind w:left="5345" w:hanging="451"/>
      </w:pPr>
      <w:rPr>
        <w:rFonts w:hint="default"/>
        <w:lang w:val="en-PH" w:eastAsia="en-PH" w:bidi="en-PH"/>
      </w:rPr>
    </w:lvl>
    <w:lvl w:ilvl="8" w:tplc="B6B60612">
      <w:numFmt w:val="bullet"/>
      <w:lvlText w:val="•"/>
      <w:lvlJc w:val="left"/>
      <w:pPr>
        <w:ind w:left="7610" w:hanging="451"/>
      </w:pPr>
      <w:rPr>
        <w:rFonts w:hint="default"/>
        <w:lang w:val="en-PH" w:eastAsia="en-PH" w:bidi="en-PH"/>
      </w:rPr>
    </w:lvl>
  </w:abstractNum>
  <w:abstractNum w:abstractNumId="641" w15:restartNumberingAfterBreak="0">
    <w:nsid w:val="5E9139F8"/>
    <w:multiLevelType w:val="hybridMultilevel"/>
    <w:tmpl w:val="49F46C74"/>
    <w:lvl w:ilvl="0" w:tplc="0AF80CE2">
      <w:start w:val="1"/>
      <w:numFmt w:val="decimal"/>
      <w:lvlText w:val="%1."/>
      <w:lvlJc w:val="left"/>
      <w:pPr>
        <w:ind w:left="2226" w:hanging="427"/>
      </w:pPr>
      <w:rPr>
        <w:rFonts w:ascii="Times New Roman" w:eastAsia="Times New Roman" w:hAnsi="Times New Roman" w:cs="Times New Roman" w:hint="default"/>
        <w:spacing w:val="-30"/>
        <w:w w:val="99"/>
        <w:sz w:val="24"/>
        <w:szCs w:val="24"/>
        <w:lang w:val="en-PH" w:eastAsia="en-PH" w:bidi="en-PH"/>
      </w:rPr>
    </w:lvl>
    <w:lvl w:ilvl="1" w:tplc="B5423322">
      <w:start w:val="1"/>
      <w:numFmt w:val="lowerLetter"/>
      <w:lvlText w:val="%2."/>
      <w:lvlJc w:val="left"/>
      <w:pPr>
        <w:ind w:left="2651" w:hanging="425"/>
        <w:jc w:val="right"/>
      </w:pPr>
      <w:rPr>
        <w:rFonts w:ascii="Times New Roman" w:eastAsia="Times New Roman" w:hAnsi="Times New Roman" w:cs="Times New Roman" w:hint="default"/>
        <w:w w:val="100"/>
        <w:sz w:val="24"/>
        <w:szCs w:val="24"/>
        <w:lang w:val="en-PH" w:eastAsia="en-PH" w:bidi="en-PH"/>
      </w:rPr>
    </w:lvl>
    <w:lvl w:ilvl="2" w:tplc="F6C699CA">
      <w:numFmt w:val="bullet"/>
      <w:lvlText w:val="•"/>
      <w:lvlJc w:val="left"/>
      <w:pPr>
        <w:ind w:left="2660" w:hanging="425"/>
      </w:pPr>
      <w:rPr>
        <w:rFonts w:hint="default"/>
        <w:lang w:val="en-PH" w:eastAsia="en-PH" w:bidi="en-PH"/>
      </w:rPr>
    </w:lvl>
    <w:lvl w:ilvl="3" w:tplc="51966596">
      <w:numFmt w:val="bullet"/>
      <w:lvlText w:val="•"/>
      <w:lvlJc w:val="left"/>
      <w:pPr>
        <w:ind w:left="3010" w:hanging="425"/>
      </w:pPr>
      <w:rPr>
        <w:rFonts w:hint="default"/>
        <w:lang w:val="en-PH" w:eastAsia="en-PH" w:bidi="en-PH"/>
      </w:rPr>
    </w:lvl>
    <w:lvl w:ilvl="4" w:tplc="89D09C82">
      <w:numFmt w:val="bullet"/>
      <w:lvlText w:val="•"/>
      <w:lvlJc w:val="left"/>
      <w:pPr>
        <w:ind w:left="3360" w:hanging="425"/>
      </w:pPr>
      <w:rPr>
        <w:rFonts w:hint="default"/>
        <w:lang w:val="en-PH" w:eastAsia="en-PH" w:bidi="en-PH"/>
      </w:rPr>
    </w:lvl>
    <w:lvl w:ilvl="5" w:tplc="D34E0D98">
      <w:numFmt w:val="bullet"/>
      <w:lvlText w:val="•"/>
      <w:lvlJc w:val="left"/>
      <w:pPr>
        <w:ind w:left="3711" w:hanging="425"/>
      </w:pPr>
      <w:rPr>
        <w:rFonts w:hint="default"/>
        <w:lang w:val="en-PH" w:eastAsia="en-PH" w:bidi="en-PH"/>
      </w:rPr>
    </w:lvl>
    <w:lvl w:ilvl="6" w:tplc="C78CE54C">
      <w:numFmt w:val="bullet"/>
      <w:lvlText w:val="•"/>
      <w:lvlJc w:val="left"/>
      <w:pPr>
        <w:ind w:left="4061" w:hanging="425"/>
      </w:pPr>
      <w:rPr>
        <w:rFonts w:hint="default"/>
        <w:lang w:val="en-PH" w:eastAsia="en-PH" w:bidi="en-PH"/>
      </w:rPr>
    </w:lvl>
    <w:lvl w:ilvl="7" w:tplc="1190218A">
      <w:numFmt w:val="bullet"/>
      <w:lvlText w:val="•"/>
      <w:lvlJc w:val="left"/>
      <w:pPr>
        <w:ind w:left="4412" w:hanging="425"/>
      </w:pPr>
      <w:rPr>
        <w:rFonts w:hint="default"/>
        <w:lang w:val="en-PH" w:eastAsia="en-PH" w:bidi="en-PH"/>
      </w:rPr>
    </w:lvl>
    <w:lvl w:ilvl="8" w:tplc="2384CC74">
      <w:numFmt w:val="bullet"/>
      <w:lvlText w:val="•"/>
      <w:lvlJc w:val="left"/>
      <w:pPr>
        <w:ind w:left="4762" w:hanging="425"/>
      </w:pPr>
      <w:rPr>
        <w:rFonts w:hint="default"/>
        <w:lang w:val="en-PH" w:eastAsia="en-PH" w:bidi="en-PH"/>
      </w:rPr>
    </w:lvl>
  </w:abstractNum>
  <w:abstractNum w:abstractNumId="642" w15:restartNumberingAfterBreak="0">
    <w:nsid w:val="5EAD54DB"/>
    <w:multiLevelType w:val="hybridMultilevel"/>
    <w:tmpl w:val="5DE20046"/>
    <w:lvl w:ilvl="0" w:tplc="EC6C74F4">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56D45892">
      <w:numFmt w:val="bullet"/>
      <w:lvlText w:val="•"/>
      <w:lvlJc w:val="left"/>
      <w:pPr>
        <w:ind w:left="3212" w:hanging="427"/>
      </w:pPr>
      <w:rPr>
        <w:rFonts w:hint="default"/>
        <w:lang w:val="en-PH" w:eastAsia="en-PH" w:bidi="en-PH"/>
      </w:rPr>
    </w:lvl>
    <w:lvl w:ilvl="2" w:tplc="49722288">
      <w:numFmt w:val="bullet"/>
      <w:lvlText w:val="•"/>
      <w:lvlJc w:val="left"/>
      <w:pPr>
        <w:ind w:left="4204" w:hanging="427"/>
      </w:pPr>
      <w:rPr>
        <w:rFonts w:hint="default"/>
        <w:lang w:val="en-PH" w:eastAsia="en-PH" w:bidi="en-PH"/>
      </w:rPr>
    </w:lvl>
    <w:lvl w:ilvl="3" w:tplc="115434EE">
      <w:numFmt w:val="bullet"/>
      <w:lvlText w:val="•"/>
      <w:lvlJc w:val="left"/>
      <w:pPr>
        <w:ind w:left="5196" w:hanging="427"/>
      </w:pPr>
      <w:rPr>
        <w:rFonts w:hint="default"/>
        <w:lang w:val="en-PH" w:eastAsia="en-PH" w:bidi="en-PH"/>
      </w:rPr>
    </w:lvl>
    <w:lvl w:ilvl="4" w:tplc="01E88584">
      <w:numFmt w:val="bullet"/>
      <w:lvlText w:val="•"/>
      <w:lvlJc w:val="left"/>
      <w:pPr>
        <w:ind w:left="6188" w:hanging="427"/>
      </w:pPr>
      <w:rPr>
        <w:rFonts w:hint="default"/>
        <w:lang w:val="en-PH" w:eastAsia="en-PH" w:bidi="en-PH"/>
      </w:rPr>
    </w:lvl>
    <w:lvl w:ilvl="5" w:tplc="B388FC7E">
      <w:numFmt w:val="bullet"/>
      <w:lvlText w:val="•"/>
      <w:lvlJc w:val="left"/>
      <w:pPr>
        <w:ind w:left="7180" w:hanging="427"/>
      </w:pPr>
      <w:rPr>
        <w:rFonts w:hint="default"/>
        <w:lang w:val="en-PH" w:eastAsia="en-PH" w:bidi="en-PH"/>
      </w:rPr>
    </w:lvl>
    <w:lvl w:ilvl="6" w:tplc="184C8CCC">
      <w:numFmt w:val="bullet"/>
      <w:lvlText w:val="•"/>
      <w:lvlJc w:val="left"/>
      <w:pPr>
        <w:ind w:left="8172" w:hanging="427"/>
      </w:pPr>
      <w:rPr>
        <w:rFonts w:hint="default"/>
        <w:lang w:val="en-PH" w:eastAsia="en-PH" w:bidi="en-PH"/>
      </w:rPr>
    </w:lvl>
    <w:lvl w:ilvl="7" w:tplc="D44E76B2">
      <w:numFmt w:val="bullet"/>
      <w:lvlText w:val="•"/>
      <w:lvlJc w:val="left"/>
      <w:pPr>
        <w:ind w:left="9164" w:hanging="427"/>
      </w:pPr>
      <w:rPr>
        <w:rFonts w:hint="default"/>
        <w:lang w:val="en-PH" w:eastAsia="en-PH" w:bidi="en-PH"/>
      </w:rPr>
    </w:lvl>
    <w:lvl w:ilvl="8" w:tplc="02664040">
      <w:numFmt w:val="bullet"/>
      <w:lvlText w:val="•"/>
      <w:lvlJc w:val="left"/>
      <w:pPr>
        <w:ind w:left="10156" w:hanging="427"/>
      </w:pPr>
      <w:rPr>
        <w:rFonts w:hint="default"/>
        <w:lang w:val="en-PH" w:eastAsia="en-PH" w:bidi="en-PH"/>
      </w:rPr>
    </w:lvl>
  </w:abstractNum>
  <w:abstractNum w:abstractNumId="643" w15:restartNumberingAfterBreak="0">
    <w:nsid w:val="5ECE5EEF"/>
    <w:multiLevelType w:val="hybridMultilevel"/>
    <w:tmpl w:val="8FC2AE2A"/>
    <w:lvl w:ilvl="0" w:tplc="0F94DD00">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E1BA6194">
      <w:numFmt w:val="bullet"/>
      <w:lvlText w:val="•"/>
      <w:lvlJc w:val="left"/>
      <w:pPr>
        <w:ind w:left="3158" w:hanging="361"/>
      </w:pPr>
      <w:rPr>
        <w:rFonts w:hint="default"/>
        <w:lang w:val="en-PH" w:eastAsia="en-PH" w:bidi="en-PH"/>
      </w:rPr>
    </w:lvl>
    <w:lvl w:ilvl="2" w:tplc="E87A1A7E">
      <w:numFmt w:val="bullet"/>
      <w:lvlText w:val="•"/>
      <w:lvlJc w:val="left"/>
      <w:pPr>
        <w:ind w:left="4156" w:hanging="361"/>
      </w:pPr>
      <w:rPr>
        <w:rFonts w:hint="default"/>
        <w:lang w:val="en-PH" w:eastAsia="en-PH" w:bidi="en-PH"/>
      </w:rPr>
    </w:lvl>
    <w:lvl w:ilvl="3" w:tplc="C34CBE46">
      <w:numFmt w:val="bullet"/>
      <w:lvlText w:val="•"/>
      <w:lvlJc w:val="left"/>
      <w:pPr>
        <w:ind w:left="5154" w:hanging="361"/>
      </w:pPr>
      <w:rPr>
        <w:rFonts w:hint="default"/>
        <w:lang w:val="en-PH" w:eastAsia="en-PH" w:bidi="en-PH"/>
      </w:rPr>
    </w:lvl>
    <w:lvl w:ilvl="4" w:tplc="F71696F8">
      <w:numFmt w:val="bullet"/>
      <w:lvlText w:val="•"/>
      <w:lvlJc w:val="left"/>
      <w:pPr>
        <w:ind w:left="6152" w:hanging="361"/>
      </w:pPr>
      <w:rPr>
        <w:rFonts w:hint="default"/>
        <w:lang w:val="en-PH" w:eastAsia="en-PH" w:bidi="en-PH"/>
      </w:rPr>
    </w:lvl>
    <w:lvl w:ilvl="5" w:tplc="3C169CC4">
      <w:numFmt w:val="bullet"/>
      <w:lvlText w:val="•"/>
      <w:lvlJc w:val="left"/>
      <w:pPr>
        <w:ind w:left="7150" w:hanging="361"/>
      </w:pPr>
      <w:rPr>
        <w:rFonts w:hint="default"/>
        <w:lang w:val="en-PH" w:eastAsia="en-PH" w:bidi="en-PH"/>
      </w:rPr>
    </w:lvl>
    <w:lvl w:ilvl="6" w:tplc="A770DCFC">
      <w:numFmt w:val="bullet"/>
      <w:lvlText w:val="•"/>
      <w:lvlJc w:val="left"/>
      <w:pPr>
        <w:ind w:left="8148" w:hanging="361"/>
      </w:pPr>
      <w:rPr>
        <w:rFonts w:hint="default"/>
        <w:lang w:val="en-PH" w:eastAsia="en-PH" w:bidi="en-PH"/>
      </w:rPr>
    </w:lvl>
    <w:lvl w:ilvl="7" w:tplc="6DC4795E">
      <w:numFmt w:val="bullet"/>
      <w:lvlText w:val="•"/>
      <w:lvlJc w:val="left"/>
      <w:pPr>
        <w:ind w:left="9146" w:hanging="361"/>
      </w:pPr>
      <w:rPr>
        <w:rFonts w:hint="default"/>
        <w:lang w:val="en-PH" w:eastAsia="en-PH" w:bidi="en-PH"/>
      </w:rPr>
    </w:lvl>
    <w:lvl w:ilvl="8" w:tplc="86EA4FD6">
      <w:numFmt w:val="bullet"/>
      <w:lvlText w:val="•"/>
      <w:lvlJc w:val="left"/>
      <w:pPr>
        <w:ind w:left="10144" w:hanging="361"/>
      </w:pPr>
      <w:rPr>
        <w:rFonts w:hint="default"/>
        <w:lang w:val="en-PH" w:eastAsia="en-PH" w:bidi="en-PH"/>
      </w:rPr>
    </w:lvl>
  </w:abstractNum>
  <w:abstractNum w:abstractNumId="644" w15:restartNumberingAfterBreak="0">
    <w:nsid w:val="5EDB406B"/>
    <w:multiLevelType w:val="hybridMultilevel"/>
    <w:tmpl w:val="280E00B8"/>
    <w:lvl w:ilvl="0" w:tplc="CC7C6EB6">
      <w:start w:val="3"/>
      <w:numFmt w:val="lowerLetter"/>
      <w:lvlText w:val="%1."/>
      <w:lvlJc w:val="left"/>
      <w:pPr>
        <w:ind w:left="379" w:hanging="350"/>
      </w:pPr>
      <w:rPr>
        <w:rFonts w:ascii="Times New Roman" w:eastAsia="Times New Roman" w:hAnsi="Times New Roman" w:cs="Times New Roman" w:hint="default"/>
        <w:spacing w:val="-2"/>
        <w:w w:val="99"/>
        <w:sz w:val="24"/>
        <w:szCs w:val="24"/>
        <w:lang w:val="en-PH" w:eastAsia="en-PH" w:bidi="en-PH"/>
      </w:rPr>
    </w:lvl>
    <w:lvl w:ilvl="1" w:tplc="93C687D2">
      <w:numFmt w:val="bullet"/>
      <w:lvlText w:val="•"/>
      <w:lvlJc w:val="left"/>
      <w:pPr>
        <w:ind w:left="1176" w:hanging="350"/>
      </w:pPr>
      <w:rPr>
        <w:rFonts w:hint="default"/>
        <w:lang w:val="en-PH" w:eastAsia="en-PH" w:bidi="en-PH"/>
      </w:rPr>
    </w:lvl>
    <w:lvl w:ilvl="2" w:tplc="E39EA46A">
      <w:numFmt w:val="bullet"/>
      <w:lvlText w:val="•"/>
      <w:lvlJc w:val="left"/>
      <w:pPr>
        <w:ind w:left="1972" w:hanging="350"/>
      </w:pPr>
      <w:rPr>
        <w:rFonts w:hint="default"/>
        <w:lang w:val="en-PH" w:eastAsia="en-PH" w:bidi="en-PH"/>
      </w:rPr>
    </w:lvl>
    <w:lvl w:ilvl="3" w:tplc="08505740">
      <w:numFmt w:val="bullet"/>
      <w:lvlText w:val="•"/>
      <w:lvlJc w:val="left"/>
      <w:pPr>
        <w:ind w:left="2768" w:hanging="350"/>
      </w:pPr>
      <w:rPr>
        <w:rFonts w:hint="default"/>
        <w:lang w:val="en-PH" w:eastAsia="en-PH" w:bidi="en-PH"/>
      </w:rPr>
    </w:lvl>
    <w:lvl w:ilvl="4" w:tplc="90DE002E">
      <w:numFmt w:val="bullet"/>
      <w:lvlText w:val="•"/>
      <w:lvlJc w:val="left"/>
      <w:pPr>
        <w:ind w:left="3564" w:hanging="350"/>
      </w:pPr>
      <w:rPr>
        <w:rFonts w:hint="default"/>
        <w:lang w:val="en-PH" w:eastAsia="en-PH" w:bidi="en-PH"/>
      </w:rPr>
    </w:lvl>
    <w:lvl w:ilvl="5" w:tplc="264219D2">
      <w:numFmt w:val="bullet"/>
      <w:lvlText w:val="•"/>
      <w:lvlJc w:val="left"/>
      <w:pPr>
        <w:ind w:left="4360" w:hanging="350"/>
      </w:pPr>
      <w:rPr>
        <w:rFonts w:hint="default"/>
        <w:lang w:val="en-PH" w:eastAsia="en-PH" w:bidi="en-PH"/>
      </w:rPr>
    </w:lvl>
    <w:lvl w:ilvl="6" w:tplc="E2E4FB10">
      <w:numFmt w:val="bullet"/>
      <w:lvlText w:val="•"/>
      <w:lvlJc w:val="left"/>
      <w:pPr>
        <w:ind w:left="5156" w:hanging="350"/>
      </w:pPr>
      <w:rPr>
        <w:rFonts w:hint="default"/>
        <w:lang w:val="en-PH" w:eastAsia="en-PH" w:bidi="en-PH"/>
      </w:rPr>
    </w:lvl>
    <w:lvl w:ilvl="7" w:tplc="50180804">
      <w:numFmt w:val="bullet"/>
      <w:lvlText w:val="•"/>
      <w:lvlJc w:val="left"/>
      <w:pPr>
        <w:ind w:left="5952" w:hanging="350"/>
      </w:pPr>
      <w:rPr>
        <w:rFonts w:hint="default"/>
        <w:lang w:val="en-PH" w:eastAsia="en-PH" w:bidi="en-PH"/>
      </w:rPr>
    </w:lvl>
    <w:lvl w:ilvl="8" w:tplc="D5CC76A0">
      <w:numFmt w:val="bullet"/>
      <w:lvlText w:val="•"/>
      <w:lvlJc w:val="left"/>
      <w:pPr>
        <w:ind w:left="6748" w:hanging="350"/>
      </w:pPr>
      <w:rPr>
        <w:rFonts w:hint="default"/>
        <w:lang w:val="en-PH" w:eastAsia="en-PH" w:bidi="en-PH"/>
      </w:rPr>
    </w:lvl>
  </w:abstractNum>
  <w:abstractNum w:abstractNumId="645" w15:restartNumberingAfterBreak="0">
    <w:nsid w:val="5EE959EB"/>
    <w:multiLevelType w:val="hybridMultilevel"/>
    <w:tmpl w:val="8C288614"/>
    <w:lvl w:ilvl="0" w:tplc="2EE69F32">
      <w:start w:val="1"/>
      <w:numFmt w:val="decimal"/>
      <w:lvlText w:val="%1."/>
      <w:lvlJc w:val="left"/>
      <w:pPr>
        <w:ind w:left="1800" w:hanging="360"/>
      </w:pPr>
      <w:rPr>
        <w:rFonts w:ascii="Times New Roman" w:eastAsia="Times New Roman" w:hAnsi="Times New Roman" w:cs="Times New Roman" w:hint="default"/>
        <w:spacing w:val="-2"/>
        <w:w w:val="99"/>
        <w:sz w:val="24"/>
        <w:szCs w:val="24"/>
        <w:lang w:val="en-PH" w:eastAsia="en-PH" w:bidi="en-PH"/>
      </w:rPr>
    </w:lvl>
    <w:lvl w:ilvl="1" w:tplc="AEF0B3D8">
      <w:start w:val="1"/>
      <w:numFmt w:val="lowerLetter"/>
      <w:lvlText w:val="%2."/>
      <w:lvlJc w:val="left"/>
      <w:pPr>
        <w:ind w:left="2160" w:hanging="361"/>
      </w:pPr>
      <w:rPr>
        <w:rFonts w:ascii="Times New Roman" w:eastAsia="Times New Roman" w:hAnsi="Times New Roman" w:cs="Times New Roman" w:hint="default"/>
        <w:spacing w:val="-1"/>
        <w:w w:val="99"/>
        <w:sz w:val="24"/>
        <w:szCs w:val="24"/>
        <w:lang w:val="en-PH" w:eastAsia="en-PH" w:bidi="en-PH"/>
      </w:rPr>
    </w:lvl>
    <w:lvl w:ilvl="2" w:tplc="0D584A78">
      <w:numFmt w:val="bullet"/>
      <w:lvlText w:val="•"/>
      <w:lvlJc w:val="left"/>
      <w:pPr>
        <w:ind w:left="3268" w:hanging="361"/>
      </w:pPr>
      <w:rPr>
        <w:rFonts w:hint="default"/>
        <w:lang w:val="en-PH" w:eastAsia="en-PH" w:bidi="en-PH"/>
      </w:rPr>
    </w:lvl>
    <w:lvl w:ilvl="3" w:tplc="54444B2E">
      <w:numFmt w:val="bullet"/>
      <w:lvlText w:val="•"/>
      <w:lvlJc w:val="left"/>
      <w:pPr>
        <w:ind w:left="4377" w:hanging="361"/>
      </w:pPr>
      <w:rPr>
        <w:rFonts w:hint="default"/>
        <w:lang w:val="en-PH" w:eastAsia="en-PH" w:bidi="en-PH"/>
      </w:rPr>
    </w:lvl>
    <w:lvl w:ilvl="4" w:tplc="90EE900C">
      <w:numFmt w:val="bullet"/>
      <w:lvlText w:val="•"/>
      <w:lvlJc w:val="left"/>
      <w:pPr>
        <w:ind w:left="5486" w:hanging="361"/>
      </w:pPr>
      <w:rPr>
        <w:rFonts w:hint="default"/>
        <w:lang w:val="en-PH" w:eastAsia="en-PH" w:bidi="en-PH"/>
      </w:rPr>
    </w:lvl>
    <w:lvl w:ilvl="5" w:tplc="9ACAD6A8">
      <w:numFmt w:val="bullet"/>
      <w:lvlText w:val="•"/>
      <w:lvlJc w:val="left"/>
      <w:pPr>
        <w:ind w:left="6595" w:hanging="361"/>
      </w:pPr>
      <w:rPr>
        <w:rFonts w:hint="default"/>
        <w:lang w:val="en-PH" w:eastAsia="en-PH" w:bidi="en-PH"/>
      </w:rPr>
    </w:lvl>
    <w:lvl w:ilvl="6" w:tplc="761441A0">
      <w:numFmt w:val="bullet"/>
      <w:lvlText w:val="•"/>
      <w:lvlJc w:val="left"/>
      <w:pPr>
        <w:ind w:left="7704" w:hanging="361"/>
      </w:pPr>
      <w:rPr>
        <w:rFonts w:hint="default"/>
        <w:lang w:val="en-PH" w:eastAsia="en-PH" w:bidi="en-PH"/>
      </w:rPr>
    </w:lvl>
    <w:lvl w:ilvl="7" w:tplc="02F0239C">
      <w:numFmt w:val="bullet"/>
      <w:lvlText w:val="•"/>
      <w:lvlJc w:val="left"/>
      <w:pPr>
        <w:ind w:left="8813" w:hanging="361"/>
      </w:pPr>
      <w:rPr>
        <w:rFonts w:hint="default"/>
        <w:lang w:val="en-PH" w:eastAsia="en-PH" w:bidi="en-PH"/>
      </w:rPr>
    </w:lvl>
    <w:lvl w:ilvl="8" w:tplc="80A487B8">
      <w:numFmt w:val="bullet"/>
      <w:lvlText w:val="•"/>
      <w:lvlJc w:val="left"/>
      <w:pPr>
        <w:ind w:left="9922" w:hanging="361"/>
      </w:pPr>
      <w:rPr>
        <w:rFonts w:hint="default"/>
        <w:lang w:val="en-PH" w:eastAsia="en-PH" w:bidi="en-PH"/>
      </w:rPr>
    </w:lvl>
  </w:abstractNum>
  <w:abstractNum w:abstractNumId="646" w15:restartNumberingAfterBreak="0">
    <w:nsid w:val="5EF66067"/>
    <w:multiLevelType w:val="hybridMultilevel"/>
    <w:tmpl w:val="3D262E1C"/>
    <w:lvl w:ilvl="0" w:tplc="5078952C">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25F2FDB6">
      <w:numFmt w:val="bullet"/>
      <w:lvlText w:val="•"/>
      <w:lvlJc w:val="left"/>
      <w:pPr>
        <w:ind w:left="3158" w:hanging="361"/>
      </w:pPr>
      <w:rPr>
        <w:rFonts w:hint="default"/>
        <w:lang w:val="en-PH" w:eastAsia="en-PH" w:bidi="en-PH"/>
      </w:rPr>
    </w:lvl>
    <w:lvl w:ilvl="2" w:tplc="D8863C8A">
      <w:numFmt w:val="bullet"/>
      <w:lvlText w:val="•"/>
      <w:lvlJc w:val="left"/>
      <w:pPr>
        <w:ind w:left="4156" w:hanging="361"/>
      </w:pPr>
      <w:rPr>
        <w:rFonts w:hint="default"/>
        <w:lang w:val="en-PH" w:eastAsia="en-PH" w:bidi="en-PH"/>
      </w:rPr>
    </w:lvl>
    <w:lvl w:ilvl="3" w:tplc="F5FA403C">
      <w:numFmt w:val="bullet"/>
      <w:lvlText w:val="•"/>
      <w:lvlJc w:val="left"/>
      <w:pPr>
        <w:ind w:left="5154" w:hanging="361"/>
      </w:pPr>
      <w:rPr>
        <w:rFonts w:hint="default"/>
        <w:lang w:val="en-PH" w:eastAsia="en-PH" w:bidi="en-PH"/>
      </w:rPr>
    </w:lvl>
    <w:lvl w:ilvl="4" w:tplc="8F9CE3E4">
      <w:numFmt w:val="bullet"/>
      <w:lvlText w:val="•"/>
      <w:lvlJc w:val="left"/>
      <w:pPr>
        <w:ind w:left="6152" w:hanging="361"/>
      </w:pPr>
      <w:rPr>
        <w:rFonts w:hint="default"/>
        <w:lang w:val="en-PH" w:eastAsia="en-PH" w:bidi="en-PH"/>
      </w:rPr>
    </w:lvl>
    <w:lvl w:ilvl="5" w:tplc="2320EDAE">
      <w:numFmt w:val="bullet"/>
      <w:lvlText w:val="•"/>
      <w:lvlJc w:val="left"/>
      <w:pPr>
        <w:ind w:left="7150" w:hanging="361"/>
      </w:pPr>
      <w:rPr>
        <w:rFonts w:hint="default"/>
        <w:lang w:val="en-PH" w:eastAsia="en-PH" w:bidi="en-PH"/>
      </w:rPr>
    </w:lvl>
    <w:lvl w:ilvl="6" w:tplc="AC7ED8C0">
      <w:numFmt w:val="bullet"/>
      <w:lvlText w:val="•"/>
      <w:lvlJc w:val="left"/>
      <w:pPr>
        <w:ind w:left="8148" w:hanging="361"/>
      </w:pPr>
      <w:rPr>
        <w:rFonts w:hint="default"/>
        <w:lang w:val="en-PH" w:eastAsia="en-PH" w:bidi="en-PH"/>
      </w:rPr>
    </w:lvl>
    <w:lvl w:ilvl="7" w:tplc="C93A2AE4">
      <w:numFmt w:val="bullet"/>
      <w:lvlText w:val="•"/>
      <w:lvlJc w:val="left"/>
      <w:pPr>
        <w:ind w:left="9146" w:hanging="361"/>
      </w:pPr>
      <w:rPr>
        <w:rFonts w:hint="default"/>
        <w:lang w:val="en-PH" w:eastAsia="en-PH" w:bidi="en-PH"/>
      </w:rPr>
    </w:lvl>
    <w:lvl w:ilvl="8" w:tplc="D4D8F496">
      <w:numFmt w:val="bullet"/>
      <w:lvlText w:val="•"/>
      <w:lvlJc w:val="left"/>
      <w:pPr>
        <w:ind w:left="10144" w:hanging="361"/>
      </w:pPr>
      <w:rPr>
        <w:rFonts w:hint="default"/>
        <w:lang w:val="en-PH" w:eastAsia="en-PH" w:bidi="en-PH"/>
      </w:rPr>
    </w:lvl>
  </w:abstractNum>
  <w:abstractNum w:abstractNumId="647" w15:restartNumberingAfterBreak="0">
    <w:nsid w:val="5F2E382C"/>
    <w:multiLevelType w:val="hybridMultilevel"/>
    <w:tmpl w:val="67BE5C9A"/>
    <w:lvl w:ilvl="0" w:tplc="1ABA993A">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BACA5B8E">
      <w:start w:val="1"/>
      <w:numFmt w:val="lowerLetter"/>
      <w:lvlText w:val="%2."/>
      <w:lvlJc w:val="left"/>
      <w:pPr>
        <w:ind w:left="2520" w:hanging="360"/>
      </w:pPr>
      <w:rPr>
        <w:rFonts w:ascii="Times New Roman" w:eastAsia="Times New Roman" w:hAnsi="Times New Roman" w:cs="Times New Roman" w:hint="default"/>
        <w:spacing w:val="-1"/>
        <w:w w:val="99"/>
        <w:sz w:val="24"/>
        <w:szCs w:val="24"/>
        <w:lang w:val="en-PH" w:eastAsia="en-PH" w:bidi="en-PH"/>
      </w:rPr>
    </w:lvl>
    <w:lvl w:ilvl="2" w:tplc="ECE48C5A">
      <w:start w:val="1"/>
      <w:numFmt w:val="lowerRoman"/>
      <w:lvlText w:val="%3."/>
      <w:lvlJc w:val="left"/>
      <w:pPr>
        <w:ind w:left="2880" w:hanging="360"/>
      </w:pPr>
      <w:rPr>
        <w:rFonts w:ascii="Times New Roman" w:eastAsia="Times New Roman" w:hAnsi="Times New Roman" w:cs="Times New Roman" w:hint="default"/>
        <w:spacing w:val="-1"/>
        <w:w w:val="100"/>
        <w:sz w:val="24"/>
        <w:szCs w:val="24"/>
        <w:lang w:val="en-PH" w:eastAsia="en-PH" w:bidi="en-PH"/>
      </w:rPr>
    </w:lvl>
    <w:lvl w:ilvl="3" w:tplc="EADA31BA">
      <w:numFmt w:val="bullet"/>
      <w:lvlText w:val="•"/>
      <w:lvlJc w:val="left"/>
      <w:pPr>
        <w:ind w:left="4037" w:hanging="360"/>
      </w:pPr>
      <w:rPr>
        <w:rFonts w:hint="default"/>
        <w:lang w:val="en-PH" w:eastAsia="en-PH" w:bidi="en-PH"/>
      </w:rPr>
    </w:lvl>
    <w:lvl w:ilvl="4" w:tplc="2B3879D8">
      <w:numFmt w:val="bullet"/>
      <w:lvlText w:val="•"/>
      <w:lvlJc w:val="left"/>
      <w:pPr>
        <w:ind w:left="5195" w:hanging="360"/>
      </w:pPr>
      <w:rPr>
        <w:rFonts w:hint="default"/>
        <w:lang w:val="en-PH" w:eastAsia="en-PH" w:bidi="en-PH"/>
      </w:rPr>
    </w:lvl>
    <w:lvl w:ilvl="5" w:tplc="B56C693A">
      <w:numFmt w:val="bullet"/>
      <w:lvlText w:val="•"/>
      <w:lvlJc w:val="left"/>
      <w:pPr>
        <w:ind w:left="6352" w:hanging="360"/>
      </w:pPr>
      <w:rPr>
        <w:rFonts w:hint="default"/>
        <w:lang w:val="en-PH" w:eastAsia="en-PH" w:bidi="en-PH"/>
      </w:rPr>
    </w:lvl>
    <w:lvl w:ilvl="6" w:tplc="4D1A3F26">
      <w:numFmt w:val="bullet"/>
      <w:lvlText w:val="•"/>
      <w:lvlJc w:val="left"/>
      <w:pPr>
        <w:ind w:left="7510" w:hanging="360"/>
      </w:pPr>
      <w:rPr>
        <w:rFonts w:hint="default"/>
        <w:lang w:val="en-PH" w:eastAsia="en-PH" w:bidi="en-PH"/>
      </w:rPr>
    </w:lvl>
    <w:lvl w:ilvl="7" w:tplc="EA289156">
      <w:numFmt w:val="bullet"/>
      <w:lvlText w:val="•"/>
      <w:lvlJc w:val="left"/>
      <w:pPr>
        <w:ind w:left="8667" w:hanging="360"/>
      </w:pPr>
      <w:rPr>
        <w:rFonts w:hint="default"/>
        <w:lang w:val="en-PH" w:eastAsia="en-PH" w:bidi="en-PH"/>
      </w:rPr>
    </w:lvl>
    <w:lvl w:ilvl="8" w:tplc="06E0072A">
      <w:numFmt w:val="bullet"/>
      <w:lvlText w:val="•"/>
      <w:lvlJc w:val="left"/>
      <w:pPr>
        <w:ind w:left="9825" w:hanging="360"/>
      </w:pPr>
      <w:rPr>
        <w:rFonts w:hint="default"/>
        <w:lang w:val="en-PH" w:eastAsia="en-PH" w:bidi="en-PH"/>
      </w:rPr>
    </w:lvl>
  </w:abstractNum>
  <w:abstractNum w:abstractNumId="648" w15:restartNumberingAfterBreak="0">
    <w:nsid w:val="5F377BBD"/>
    <w:multiLevelType w:val="hybridMultilevel"/>
    <w:tmpl w:val="927E74BC"/>
    <w:lvl w:ilvl="0" w:tplc="E0A6F6FE">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22C071BA">
      <w:start w:val="1"/>
      <w:numFmt w:val="lowerLetter"/>
      <w:lvlText w:val="%2."/>
      <w:lvlJc w:val="left"/>
      <w:pPr>
        <w:ind w:left="2520" w:hanging="294"/>
      </w:pPr>
      <w:rPr>
        <w:rFonts w:ascii="Times New Roman" w:eastAsia="Times New Roman" w:hAnsi="Times New Roman" w:cs="Times New Roman" w:hint="default"/>
        <w:spacing w:val="-1"/>
        <w:w w:val="99"/>
        <w:sz w:val="24"/>
        <w:szCs w:val="24"/>
        <w:lang w:val="en-PH" w:eastAsia="en-PH" w:bidi="en-PH"/>
      </w:rPr>
    </w:lvl>
    <w:lvl w:ilvl="2" w:tplc="4BC6746A">
      <w:numFmt w:val="bullet"/>
      <w:lvlText w:val="•"/>
      <w:lvlJc w:val="left"/>
      <w:pPr>
        <w:ind w:left="3588" w:hanging="294"/>
      </w:pPr>
      <w:rPr>
        <w:rFonts w:hint="default"/>
        <w:lang w:val="en-PH" w:eastAsia="en-PH" w:bidi="en-PH"/>
      </w:rPr>
    </w:lvl>
    <w:lvl w:ilvl="3" w:tplc="6E88AF66">
      <w:numFmt w:val="bullet"/>
      <w:lvlText w:val="•"/>
      <w:lvlJc w:val="left"/>
      <w:pPr>
        <w:ind w:left="4657" w:hanging="294"/>
      </w:pPr>
      <w:rPr>
        <w:rFonts w:hint="default"/>
        <w:lang w:val="en-PH" w:eastAsia="en-PH" w:bidi="en-PH"/>
      </w:rPr>
    </w:lvl>
    <w:lvl w:ilvl="4" w:tplc="548AB516">
      <w:numFmt w:val="bullet"/>
      <w:lvlText w:val="•"/>
      <w:lvlJc w:val="left"/>
      <w:pPr>
        <w:ind w:left="5726" w:hanging="294"/>
      </w:pPr>
      <w:rPr>
        <w:rFonts w:hint="default"/>
        <w:lang w:val="en-PH" w:eastAsia="en-PH" w:bidi="en-PH"/>
      </w:rPr>
    </w:lvl>
    <w:lvl w:ilvl="5" w:tplc="8E0616E0">
      <w:numFmt w:val="bullet"/>
      <w:lvlText w:val="•"/>
      <w:lvlJc w:val="left"/>
      <w:pPr>
        <w:ind w:left="6795" w:hanging="294"/>
      </w:pPr>
      <w:rPr>
        <w:rFonts w:hint="default"/>
        <w:lang w:val="en-PH" w:eastAsia="en-PH" w:bidi="en-PH"/>
      </w:rPr>
    </w:lvl>
    <w:lvl w:ilvl="6" w:tplc="0EA669DC">
      <w:numFmt w:val="bullet"/>
      <w:lvlText w:val="•"/>
      <w:lvlJc w:val="left"/>
      <w:pPr>
        <w:ind w:left="7864" w:hanging="294"/>
      </w:pPr>
      <w:rPr>
        <w:rFonts w:hint="default"/>
        <w:lang w:val="en-PH" w:eastAsia="en-PH" w:bidi="en-PH"/>
      </w:rPr>
    </w:lvl>
    <w:lvl w:ilvl="7" w:tplc="9A9E14A6">
      <w:numFmt w:val="bullet"/>
      <w:lvlText w:val="•"/>
      <w:lvlJc w:val="left"/>
      <w:pPr>
        <w:ind w:left="8933" w:hanging="294"/>
      </w:pPr>
      <w:rPr>
        <w:rFonts w:hint="default"/>
        <w:lang w:val="en-PH" w:eastAsia="en-PH" w:bidi="en-PH"/>
      </w:rPr>
    </w:lvl>
    <w:lvl w:ilvl="8" w:tplc="71206588">
      <w:numFmt w:val="bullet"/>
      <w:lvlText w:val="•"/>
      <w:lvlJc w:val="left"/>
      <w:pPr>
        <w:ind w:left="10002" w:hanging="294"/>
      </w:pPr>
      <w:rPr>
        <w:rFonts w:hint="default"/>
        <w:lang w:val="en-PH" w:eastAsia="en-PH" w:bidi="en-PH"/>
      </w:rPr>
    </w:lvl>
  </w:abstractNum>
  <w:abstractNum w:abstractNumId="649" w15:restartNumberingAfterBreak="0">
    <w:nsid w:val="5F4061FA"/>
    <w:multiLevelType w:val="hybridMultilevel"/>
    <w:tmpl w:val="09AE9FAC"/>
    <w:lvl w:ilvl="0" w:tplc="F8D0D2F2">
      <w:start w:val="1"/>
      <w:numFmt w:val="decimal"/>
      <w:lvlText w:val="%1."/>
      <w:lvlJc w:val="left"/>
      <w:pPr>
        <w:ind w:left="1724" w:hanging="285"/>
      </w:pPr>
      <w:rPr>
        <w:rFonts w:ascii="Times New Roman" w:eastAsia="Times New Roman" w:hAnsi="Times New Roman" w:cs="Times New Roman" w:hint="default"/>
        <w:spacing w:val="-18"/>
        <w:w w:val="99"/>
        <w:sz w:val="24"/>
        <w:szCs w:val="24"/>
        <w:lang w:val="en-PH" w:eastAsia="en-PH" w:bidi="en-PH"/>
      </w:rPr>
    </w:lvl>
    <w:lvl w:ilvl="1" w:tplc="28CC708C">
      <w:numFmt w:val="bullet"/>
      <w:lvlText w:val="•"/>
      <w:lvlJc w:val="left"/>
      <w:pPr>
        <w:ind w:left="2762" w:hanging="285"/>
      </w:pPr>
      <w:rPr>
        <w:rFonts w:hint="default"/>
        <w:lang w:val="en-PH" w:eastAsia="en-PH" w:bidi="en-PH"/>
      </w:rPr>
    </w:lvl>
    <w:lvl w:ilvl="2" w:tplc="1E04C668">
      <w:numFmt w:val="bullet"/>
      <w:lvlText w:val="•"/>
      <w:lvlJc w:val="left"/>
      <w:pPr>
        <w:ind w:left="3804" w:hanging="285"/>
      </w:pPr>
      <w:rPr>
        <w:rFonts w:hint="default"/>
        <w:lang w:val="en-PH" w:eastAsia="en-PH" w:bidi="en-PH"/>
      </w:rPr>
    </w:lvl>
    <w:lvl w:ilvl="3" w:tplc="331E6554">
      <w:numFmt w:val="bullet"/>
      <w:lvlText w:val="•"/>
      <w:lvlJc w:val="left"/>
      <w:pPr>
        <w:ind w:left="4846" w:hanging="285"/>
      </w:pPr>
      <w:rPr>
        <w:rFonts w:hint="default"/>
        <w:lang w:val="en-PH" w:eastAsia="en-PH" w:bidi="en-PH"/>
      </w:rPr>
    </w:lvl>
    <w:lvl w:ilvl="4" w:tplc="9F34FAFE">
      <w:numFmt w:val="bullet"/>
      <w:lvlText w:val="•"/>
      <w:lvlJc w:val="left"/>
      <w:pPr>
        <w:ind w:left="5888" w:hanging="285"/>
      </w:pPr>
      <w:rPr>
        <w:rFonts w:hint="default"/>
        <w:lang w:val="en-PH" w:eastAsia="en-PH" w:bidi="en-PH"/>
      </w:rPr>
    </w:lvl>
    <w:lvl w:ilvl="5" w:tplc="A41EC2C2">
      <w:numFmt w:val="bullet"/>
      <w:lvlText w:val="•"/>
      <w:lvlJc w:val="left"/>
      <w:pPr>
        <w:ind w:left="6930" w:hanging="285"/>
      </w:pPr>
      <w:rPr>
        <w:rFonts w:hint="default"/>
        <w:lang w:val="en-PH" w:eastAsia="en-PH" w:bidi="en-PH"/>
      </w:rPr>
    </w:lvl>
    <w:lvl w:ilvl="6" w:tplc="2228BACC">
      <w:numFmt w:val="bullet"/>
      <w:lvlText w:val="•"/>
      <w:lvlJc w:val="left"/>
      <w:pPr>
        <w:ind w:left="7972" w:hanging="285"/>
      </w:pPr>
      <w:rPr>
        <w:rFonts w:hint="default"/>
        <w:lang w:val="en-PH" w:eastAsia="en-PH" w:bidi="en-PH"/>
      </w:rPr>
    </w:lvl>
    <w:lvl w:ilvl="7" w:tplc="B3C88606">
      <w:numFmt w:val="bullet"/>
      <w:lvlText w:val="•"/>
      <w:lvlJc w:val="left"/>
      <w:pPr>
        <w:ind w:left="9014" w:hanging="285"/>
      </w:pPr>
      <w:rPr>
        <w:rFonts w:hint="default"/>
        <w:lang w:val="en-PH" w:eastAsia="en-PH" w:bidi="en-PH"/>
      </w:rPr>
    </w:lvl>
    <w:lvl w:ilvl="8" w:tplc="355EB996">
      <w:numFmt w:val="bullet"/>
      <w:lvlText w:val="•"/>
      <w:lvlJc w:val="left"/>
      <w:pPr>
        <w:ind w:left="10056" w:hanging="285"/>
      </w:pPr>
      <w:rPr>
        <w:rFonts w:hint="default"/>
        <w:lang w:val="en-PH" w:eastAsia="en-PH" w:bidi="en-PH"/>
      </w:rPr>
    </w:lvl>
  </w:abstractNum>
  <w:abstractNum w:abstractNumId="650" w15:restartNumberingAfterBreak="0">
    <w:nsid w:val="5F4523CD"/>
    <w:multiLevelType w:val="hybridMultilevel"/>
    <w:tmpl w:val="72302992"/>
    <w:lvl w:ilvl="0" w:tplc="445AC4A0">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D77AFE68">
      <w:numFmt w:val="bullet"/>
      <w:lvlText w:val="•"/>
      <w:lvlJc w:val="left"/>
      <w:pPr>
        <w:ind w:left="3158" w:hanging="361"/>
      </w:pPr>
      <w:rPr>
        <w:rFonts w:hint="default"/>
        <w:lang w:val="en-PH" w:eastAsia="en-PH" w:bidi="en-PH"/>
      </w:rPr>
    </w:lvl>
    <w:lvl w:ilvl="2" w:tplc="8B56DE92">
      <w:numFmt w:val="bullet"/>
      <w:lvlText w:val="•"/>
      <w:lvlJc w:val="left"/>
      <w:pPr>
        <w:ind w:left="4156" w:hanging="361"/>
      </w:pPr>
      <w:rPr>
        <w:rFonts w:hint="default"/>
        <w:lang w:val="en-PH" w:eastAsia="en-PH" w:bidi="en-PH"/>
      </w:rPr>
    </w:lvl>
    <w:lvl w:ilvl="3" w:tplc="2D28AA18">
      <w:numFmt w:val="bullet"/>
      <w:lvlText w:val="•"/>
      <w:lvlJc w:val="left"/>
      <w:pPr>
        <w:ind w:left="5154" w:hanging="361"/>
      </w:pPr>
      <w:rPr>
        <w:rFonts w:hint="default"/>
        <w:lang w:val="en-PH" w:eastAsia="en-PH" w:bidi="en-PH"/>
      </w:rPr>
    </w:lvl>
    <w:lvl w:ilvl="4" w:tplc="05F2589A">
      <w:numFmt w:val="bullet"/>
      <w:lvlText w:val="•"/>
      <w:lvlJc w:val="left"/>
      <w:pPr>
        <w:ind w:left="6152" w:hanging="361"/>
      </w:pPr>
      <w:rPr>
        <w:rFonts w:hint="default"/>
        <w:lang w:val="en-PH" w:eastAsia="en-PH" w:bidi="en-PH"/>
      </w:rPr>
    </w:lvl>
    <w:lvl w:ilvl="5" w:tplc="80363D9C">
      <w:numFmt w:val="bullet"/>
      <w:lvlText w:val="•"/>
      <w:lvlJc w:val="left"/>
      <w:pPr>
        <w:ind w:left="7150" w:hanging="361"/>
      </w:pPr>
      <w:rPr>
        <w:rFonts w:hint="default"/>
        <w:lang w:val="en-PH" w:eastAsia="en-PH" w:bidi="en-PH"/>
      </w:rPr>
    </w:lvl>
    <w:lvl w:ilvl="6" w:tplc="FE5CC22E">
      <w:numFmt w:val="bullet"/>
      <w:lvlText w:val="•"/>
      <w:lvlJc w:val="left"/>
      <w:pPr>
        <w:ind w:left="8148" w:hanging="361"/>
      </w:pPr>
      <w:rPr>
        <w:rFonts w:hint="default"/>
        <w:lang w:val="en-PH" w:eastAsia="en-PH" w:bidi="en-PH"/>
      </w:rPr>
    </w:lvl>
    <w:lvl w:ilvl="7" w:tplc="E9F87F3E">
      <w:numFmt w:val="bullet"/>
      <w:lvlText w:val="•"/>
      <w:lvlJc w:val="left"/>
      <w:pPr>
        <w:ind w:left="9146" w:hanging="361"/>
      </w:pPr>
      <w:rPr>
        <w:rFonts w:hint="default"/>
        <w:lang w:val="en-PH" w:eastAsia="en-PH" w:bidi="en-PH"/>
      </w:rPr>
    </w:lvl>
    <w:lvl w:ilvl="8" w:tplc="CB643242">
      <w:numFmt w:val="bullet"/>
      <w:lvlText w:val="•"/>
      <w:lvlJc w:val="left"/>
      <w:pPr>
        <w:ind w:left="10144" w:hanging="361"/>
      </w:pPr>
      <w:rPr>
        <w:rFonts w:hint="default"/>
        <w:lang w:val="en-PH" w:eastAsia="en-PH" w:bidi="en-PH"/>
      </w:rPr>
    </w:lvl>
  </w:abstractNum>
  <w:abstractNum w:abstractNumId="651" w15:restartNumberingAfterBreak="0">
    <w:nsid w:val="5FAF15F9"/>
    <w:multiLevelType w:val="hybridMultilevel"/>
    <w:tmpl w:val="3B56C04E"/>
    <w:lvl w:ilvl="0" w:tplc="0114BA34">
      <w:start w:val="1"/>
      <w:numFmt w:val="decimal"/>
      <w:lvlText w:val="%1."/>
      <w:lvlJc w:val="left"/>
      <w:pPr>
        <w:ind w:left="2160" w:hanging="361"/>
      </w:pPr>
      <w:rPr>
        <w:rFonts w:ascii="Times New Roman" w:eastAsia="Times New Roman" w:hAnsi="Times New Roman" w:cs="Times New Roman" w:hint="default"/>
        <w:spacing w:val="-1"/>
        <w:w w:val="100"/>
        <w:sz w:val="24"/>
        <w:szCs w:val="24"/>
        <w:lang w:val="en-PH" w:eastAsia="en-PH" w:bidi="en-PH"/>
      </w:rPr>
    </w:lvl>
    <w:lvl w:ilvl="1" w:tplc="0D46BA28">
      <w:start w:val="1"/>
      <w:numFmt w:val="lowerLetter"/>
      <w:lvlText w:val="%2."/>
      <w:lvlJc w:val="left"/>
      <w:pPr>
        <w:ind w:left="2509" w:hanging="284"/>
      </w:pPr>
      <w:rPr>
        <w:rFonts w:ascii="Times New Roman" w:eastAsia="Times New Roman" w:hAnsi="Times New Roman" w:cs="Times New Roman" w:hint="default"/>
        <w:spacing w:val="-4"/>
        <w:w w:val="99"/>
        <w:sz w:val="24"/>
        <w:szCs w:val="24"/>
        <w:lang w:val="en-PH" w:eastAsia="en-PH" w:bidi="en-PH"/>
      </w:rPr>
    </w:lvl>
    <w:lvl w:ilvl="2" w:tplc="271E0C56">
      <w:numFmt w:val="bullet"/>
      <w:lvlText w:val="•"/>
      <w:lvlJc w:val="left"/>
      <w:pPr>
        <w:ind w:left="3571" w:hanging="284"/>
      </w:pPr>
      <w:rPr>
        <w:rFonts w:hint="default"/>
        <w:lang w:val="en-PH" w:eastAsia="en-PH" w:bidi="en-PH"/>
      </w:rPr>
    </w:lvl>
    <w:lvl w:ilvl="3" w:tplc="8E249D14">
      <w:numFmt w:val="bullet"/>
      <w:lvlText w:val="•"/>
      <w:lvlJc w:val="left"/>
      <w:pPr>
        <w:ind w:left="4642" w:hanging="284"/>
      </w:pPr>
      <w:rPr>
        <w:rFonts w:hint="default"/>
        <w:lang w:val="en-PH" w:eastAsia="en-PH" w:bidi="en-PH"/>
      </w:rPr>
    </w:lvl>
    <w:lvl w:ilvl="4" w:tplc="A7F4EFA6">
      <w:numFmt w:val="bullet"/>
      <w:lvlText w:val="•"/>
      <w:lvlJc w:val="left"/>
      <w:pPr>
        <w:ind w:left="5713" w:hanging="284"/>
      </w:pPr>
      <w:rPr>
        <w:rFonts w:hint="default"/>
        <w:lang w:val="en-PH" w:eastAsia="en-PH" w:bidi="en-PH"/>
      </w:rPr>
    </w:lvl>
    <w:lvl w:ilvl="5" w:tplc="45C06E46">
      <w:numFmt w:val="bullet"/>
      <w:lvlText w:val="•"/>
      <w:lvlJc w:val="left"/>
      <w:pPr>
        <w:ind w:left="6784" w:hanging="284"/>
      </w:pPr>
      <w:rPr>
        <w:rFonts w:hint="default"/>
        <w:lang w:val="en-PH" w:eastAsia="en-PH" w:bidi="en-PH"/>
      </w:rPr>
    </w:lvl>
    <w:lvl w:ilvl="6" w:tplc="02480380">
      <w:numFmt w:val="bullet"/>
      <w:lvlText w:val="•"/>
      <w:lvlJc w:val="left"/>
      <w:pPr>
        <w:ind w:left="7855" w:hanging="284"/>
      </w:pPr>
      <w:rPr>
        <w:rFonts w:hint="default"/>
        <w:lang w:val="en-PH" w:eastAsia="en-PH" w:bidi="en-PH"/>
      </w:rPr>
    </w:lvl>
    <w:lvl w:ilvl="7" w:tplc="B7B2C1DE">
      <w:numFmt w:val="bullet"/>
      <w:lvlText w:val="•"/>
      <w:lvlJc w:val="left"/>
      <w:pPr>
        <w:ind w:left="8926" w:hanging="284"/>
      </w:pPr>
      <w:rPr>
        <w:rFonts w:hint="default"/>
        <w:lang w:val="en-PH" w:eastAsia="en-PH" w:bidi="en-PH"/>
      </w:rPr>
    </w:lvl>
    <w:lvl w:ilvl="8" w:tplc="DEB426EC">
      <w:numFmt w:val="bullet"/>
      <w:lvlText w:val="•"/>
      <w:lvlJc w:val="left"/>
      <w:pPr>
        <w:ind w:left="9997" w:hanging="284"/>
      </w:pPr>
      <w:rPr>
        <w:rFonts w:hint="default"/>
        <w:lang w:val="en-PH" w:eastAsia="en-PH" w:bidi="en-PH"/>
      </w:rPr>
    </w:lvl>
  </w:abstractNum>
  <w:abstractNum w:abstractNumId="652" w15:restartNumberingAfterBreak="0">
    <w:nsid w:val="5FD54C62"/>
    <w:multiLevelType w:val="hybridMultilevel"/>
    <w:tmpl w:val="1F42B046"/>
    <w:lvl w:ilvl="0" w:tplc="F41C7014">
      <w:start w:val="1"/>
      <w:numFmt w:val="decimal"/>
      <w:lvlText w:val="%1."/>
      <w:lvlJc w:val="left"/>
      <w:pPr>
        <w:ind w:left="2250" w:hanging="451"/>
      </w:pPr>
      <w:rPr>
        <w:rFonts w:ascii="Times New Roman" w:eastAsia="Times New Roman" w:hAnsi="Times New Roman" w:cs="Times New Roman" w:hint="default"/>
        <w:spacing w:val="-30"/>
        <w:w w:val="99"/>
        <w:sz w:val="24"/>
        <w:szCs w:val="24"/>
        <w:lang w:val="en-PH" w:eastAsia="en-PH" w:bidi="en-PH"/>
      </w:rPr>
    </w:lvl>
    <w:lvl w:ilvl="1" w:tplc="419419AC">
      <w:numFmt w:val="bullet"/>
      <w:lvlText w:val="•"/>
      <w:lvlJc w:val="left"/>
      <w:pPr>
        <w:ind w:left="3248" w:hanging="451"/>
      </w:pPr>
      <w:rPr>
        <w:rFonts w:hint="default"/>
        <w:lang w:val="en-PH" w:eastAsia="en-PH" w:bidi="en-PH"/>
      </w:rPr>
    </w:lvl>
    <w:lvl w:ilvl="2" w:tplc="42145E4E">
      <w:numFmt w:val="bullet"/>
      <w:lvlText w:val="•"/>
      <w:lvlJc w:val="left"/>
      <w:pPr>
        <w:ind w:left="4236" w:hanging="451"/>
      </w:pPr>
      <w:rPr>
        <w:rFonts w:hint="default"/>
        <w:lang w:val="en-PH" w:eastAsia="en-PH" w:bidi="en-PH"/>
      </w:rPr>
    </w:lvl>
    <w:lvl w:ilvl="3" w:tplc="36F004F8">
      <w:numFmt w:val="bullet"/>
      <w:lvlText w:val="•"/>
      <w:lvlJc w:val="left"/>
      <w:pPr>
        <w:ind w:left="5224" w:hanging="451"/>
      </w:pPr>
      <w:rPr>
        <w:rFonts w:hint="default"/>
        <w:lang w:val="en-PH" w:eastAsia="en-PH" w:bidi="en-PH"/>
      </w:rPr>
    </w:lvl>
    <w:lvl w:ilvl="4" w:tplc="194CE154">
      <w:numFmt w:val="bullet"/>
      <w:lvlText w:val="•"/>
      <w:lvlJc w:val="left"/>
      <w:pPr>
        <w:ind w:left="6212" w:hanging="451"/>
      </w:pPr>
      <w:rPr>
        <w:rFonts w:hint="default"/>
        <w:lang w:val="en-PH" w:eastAsia="en-PH" w:bidi="en-PH"/>
      </w:rPr>
    </w:lvl>
    <w:lvl w:ilvl="5" w:tplc="135E46D4">
      <w:numFmt w:val="bullet"/>
      <w:lvlText w:val="•"/>
      <w:lvlJc w:val="left"/>
      <w:pPr>
        <w:ind w:left="7200" w:hanging="451"/>
      </w:pPr>
      <w:rPr>
        <w:rFonts w:hint="default"/>
        <w:lang w:val="en-PH" w:eastAsia="en-PH" w:bidi="en-PH"/>
      </w:rPr>
    </w:lvl>
    <w:lvl w:ilvl="6" w:tplc="C4548450">
      <w:numFmt w:val="bullet"/>
      <w:lvlText w:val="•"/>
      <w:lvlJc w:val="left"/>
      <w:pPr>
        <w:ind w:left="8188" w:hanging="451"/>
      </w:pPr>
      <w:rPr>
        <w:rFonts w:hint="default"/>
        <w:lang w:val="en-PH" w:eastAsia="en-PH" w:bidi="en-PH"/>
      </w:rPr>
    </w:lvl>
    <w:lvl w:ilvl="7" w:tplc="63004CD8">
      <w:numFmt w:val="bullet"/>
      <w:lvlText w:val="•"/>
      <w:lvlJc w:val="left"/>
      <w:pPr>
        <w:ind w:left="9176" w:hanging="451"/>
      </w:pPr>
      <w:rPr>
        <w:rFonts w:hint="default"/>
        <w:lang w:val="en-PH" w:eastAsia="en-PH" w:bidi="en-PH"/>
      </w:rPr>
    </w:lvl>
    <w:lvl w:ilvl="8" w:tplc="4D623E44">
      <w:numFmt w:val="bullet"/>
      <w:lvlText w:val="•"/>
      <w:lvlJc w:val="left"/>
      <w:pPr>
        <w:ind w:left="10164" w:hanging="451"/>
      </w:pPr>
      <w:rPr>
        <w:rFonts w:hint="default"/>
        <w:lang w:val="en-PH" w:eastAsia="en-PH" w:bidi="en-PH"/>
      </w:rPr>
    </w:lvl>
  </w:abstractNum>
  <w:abstractNum w:abstractNumId="653" w15:restartNumberingAfterBreak="0">
    <w:nsid w:val="601C6089"/>
    <w:multiLevelType w:val="hybridMultilevel"/>
    <w:tmpl w:val="578626B6"/>
    <w:lvl w:ilvl="0" w:tplc="66A075FA">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6896B912">
      <w:start w:val="1"/>
      <w:numFmt w:val="lowerLetter"/>
      <w:lvlText w:val="%2."/>
      <w:lvlJc w:val="left"/>
      <w:pPr>
        <w:ind w:left="2520" w:hanging="360"/>
      </w:pPr>
      <w:rPr>
        <w:rFonts w:ascii="Times New Roman" w:eastAsia="Times New Roman" w:hAnsi="Times New Roman" w:cs="Times New Roman" w:hint="default"/>
        <w:spacing w:val="-1"/>
        <w:w w:val="99"/>
        <w:sz w:val="24"/>
        <w:szCs w:val="24"/>
        <w:lang w:val="en-PH" w:eastAsia="en-PH" w:bidi="en-PH"/>
      </w:rPr>
    </w:lvl>
    <w:lvl w:ilvl="2" w:tplc="93AA7C00">
      <w:numFmt w:val="bullet"/>
      <w:lvlText w:val="•"/>
      <w:lvlJc w:val="left"/>
      <w:pPr>
        <w:ind w:left="3588" w:hanging="360"/>
      </w:pPr>
      <w:rPr>
        <w:rFonts w:hint="default"/>
        <w:lang w:val="en-PH" w:eastAsia="en-PH" w:bidi="en-PH"/>
      </w:rPr>
    </w:lvl>
    <w:lvl w:ilvl="3" w:tplc="A9C45DB0">
      <w:numFmt w:val="bullet"/>
      <w:lvlText w:val="•"/>
      <w:lvlJc w:val="left"/>
      <w:pPr>
        <w:ind w:left="4657" w:hanging="360"/>
      </w:pPr>
      <w:rPr>
        <w:rFonts w:hint="default"/>
        <w:lang w:val="en-PH" w:eastAsia="en-PH" w:bidi="en-PH"/>
      </w:rPr>
    </w:lvl>
    <w:lvl w:ilvl="4" w:tplc="86F4B44C">
      <w:numFmt w:val="bullet"/>
      <w:lvlText w:val="•"/>
      <w:lvlJc w:val="left"/>
      <w:pPr>
        <w:ind w:left="5726" w:hanging="360"/>
      </w:pPr>
      <w:rPr>
        <w:rFonts w:hint="default"/>
        <w:lang w:val="en-PH" w:eastAsia="en-PH" w:bidi="en-PH"/>
      </w:rPr>
    </w:lvl>
    <w:lvl w:ilvl="5" w:tplc="599E77AA">
      <w:numFmt w:val="bullet"/>
      <w:lvlText w:val="•"/>
      <w:lvlJc w:val="left"/>
      <w:pPr>
        <w:ind w:left="6795" w:hanging="360"/>
      </w:pPr>
      <w:rPr>
        <w:rFonts w:hint="default"/>
        <w:lang w:val="en-PH" w:eastAsia="en-PH" w:bidi="en-PH"/>
      </w:rPr>
    </w:lvl>
    <w:lvl w:ilvl="6" w:tplc="5AB64ECA">
      <w:numFmt w:val="bullet"/>
      <w:lvlText w:val="•"/>
      <w:lvlJc w:val="left"/>
      <w:pPr>
        <w:ind w:left="7864" w:hanging="360"/>
      </w:pPr>
      <w:rPr>
        <w:rFonts w:hint="default"/>
        <w:lang w:val="en-PH" w:eastAsia="en-PH" w:bidi="en-PH"/>
      </w:rPr>
    </w:lvl>
    <w:lvl w:ilvl="7" w:tplc="F27AFDB6">
      <w:numFmt w:val="bullet"/>
      <w:lvlText w:val="•"/>
      <w:lvlJc w:val="left"/>
      <w:pPr>
        <w:ind w:left="8933" w:hanging="360"/>
      </w:pPr>
      <w:rPr>
        <w:rFonts w:hint="default"/>
        <w:lang w:val="en-PH" w:eastAsia="en-PH" w:bidi="en-PH"/>
      </w:rPr>
    </w:lvl>
    <w:lvl w:ilvl="8" w:tplc="EB9079B2">
      <w:numFmt w:val="bullet"/>
      <w:lvlText w:val="•"/>
      <w:lvlJc w:val="left"/>
      <w:pPr>
        <w:ind w:left="10002" w:hanging="360"/>
      </w:pPr>
      <w:rPr>
        <w:rFonts w:hint="default"/>
        <w:lang w:val="en-PH" w:eastAsia="en-PH" w:bidi="en-PH"/>
      </w:rPr>
    </w:lvl>
  </w:abstractNum>
  <w:abstractNum w:abstractNumId="654" w15:restartNumberingAfterBreak="0">
    <w:nsid w:val="609619D8"/>
    <w:multiLevelType w:val="hybridMultilevel"/>
    <w:tmpl w:val="6652F0D6"/>
    <w:lvl w:ilvl="0" w:tplc="D20CC76E">
      <w:start w:val="1"/>
      <w:numFmt w:val="decimal"/>
      <w:lvlText w:val="%1."/>
      <w:lvlJc w:val="left"/>
      <w:pPr>
        <w:ind w:left="2226" w:hanging="427"/>
      </w:pPr>
      <w:rPr>
        <w:rFonts w:ascii="Times New Roman" w:eastAsia="Times New Roman" w:hAnsi="Times New Roman" w:cs="Times New Roman" w:hint="default"/>
        <w:spacing w:val="-21"/>
        <w:w w:val="99"/>
        <w:sz w:val="24"/>
        <w:szCs w:val="24"/>
        <w:lang w:val="en-PH" w:eastAsia="en-PH" w:bidi="en-PH"/>
      </w:rPr>
    </w:lvl>
    <w:lvl w:ilvl="1" w:tplc="408C91D4">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E9642E48">
      <w:start w:val="1"/>
      <w:numFmt w:val="lowerRoman"/>
      <w:lvlText w:val="%3."/>
      <w:lvlJc w:val="left"/>
      <w:pPr>
        <w:ind w:left="2880" w:hanging="360"/>
      </w:pPr>
      <w:rPr>
        <w:rFonts w:ascii="Times New Roman" w:eastAsia="Times New Roman" w:hAnsi="Times New Roman" w:cs="Times New Roman" w:hint="default"/>
        <w:spacing w:val="-2"/>
        <w:w w:val="99"/>
        <w:sz w:val="24"/>
        <w:szCs w:val="24"/>
        <w:lang w:val="en-PH" w:eastAsia="en-PH" w:bidi="en-PH"/>
      </w:rPr>
    </w:lvl>
    <w:lvl w:ilvl="3" w:tplc="F6F0EC92">
      <w:numFmt w:val="bullet"/>
      <w:lvlText w:val=""/>
      <w:lvlJc w:val="left"/>
      <w:pPr>
        <w:ind w:left="3240" w:hanging="180"/>
      </w:pPr>
      <w:rPr>
        <w:rFonts w:ascii="Symbol" w:eastAsia="Symbol" w:hAnsi="Symbol" w:cs="Symbol" w:hint="default"/>
        <w:w w:val="100"/>
        <w:sz w:val="24"/>
        <w:szCs w:val="24"/>
        <w:lang w:val="en-PH" w:eastAsia="en-PH" w:bidi="en-PH"/>
      </w:rPr>
    </w:lvl>
    <w:lvl w:ilvl="4" w:tplc="3F3EC0AC">
      <w:numFmt w:val="bullet"/>
      <w:lvlText w:val="•"/>
      <w:lvlJc w:val="left"/>
      <w:pPr>
        <w:ind w:left="3420" w:hanging="180"/>
      </w:pPr>
      <w:rPr>
        <w:rFonts w:hint="default"/>
        <w:lang w:val="en-PH" w:eastAsia="en-PH" w:bidi="en-PH"/>
      </w:rPr>
    </w:lvl>
    <w:lvl w:ilvl="5" w:tplc="0360F640">
      <w:numFmt w:val="bullet"/>
      <w:lvlText w:val="•"/>
      <w:lvlJc w:val="left"/>
      <w:pPr>
        <w:ind w:left="4873" w:hanging="180"/>
      </w:pPr>
      <w:rPr>
        <w:rFonts w:hint="default"/>
        <w:lang w:val="en-PH" w:eastAsia="en-PH" w:bidi="en-PH"/>
      </w:rPr>
    </w:lvl>
    <w:lvl w:ilvl="6" w:tplc="BE22B30A">
      <w:numFmt w:val="bullet"/>
      <w:lvlText w:val="•"/>
      <w:lvlJc w:val="left"/>
      <w:pPr>
        <w:ind w:left="6326" w:hanging="180"/>
      </w:pPr>
      <w:rPr>
        <w:rFonts w:hint="default"/>
        <w:lang w:val="en-PH" w:eastAsia="en-PH" w:bidi="en-PH"/>
      </w:rPr>
    </w:lvl>
    <w:lvl w:ilvl="7" w:tplc="2BFCE432">
      <w:numFmt w:val="bullet"/>
      <w:lvlText w:val="•"/>
      <w:lvlJc w:val="left"/>
      <w:pPr>
        <w:ind w:left="7780" w:hanging="180"/>
      </w:pPr>
      <w:rPr>
        <w:rFonts w:hint="default"/>
        <w:lang w:val="en-PH" w:eastAsia="en-PH" w:bidi="en-PH"/>
      </w:rPr>
    </w:lvl>
    <w:lvl w:ilvl="8" w:tplc="1758D5BE">
      <w:numFmt w:val="bullet"/>
      <w:lvlText w:val="•"/>
      <w:lvlJc w:val="left"/>
      <w:pPr>
        <w:ind w:left="9233" w:hanging="180"/>
      </w:pPr>
      <w:rPr>
        <w:rFonts w:hint="default"/>
        <w:lang w:val="en-PH" w:eastAsia="en-PH" w:bidi="en-PH"/>
      </w:rPr>
    </w:lvl>
  </w:abstractNum>
  <w:abstractNum w:abstractNumId="655" w15:restartNumberingAfterBreak="0">
    <w:nsid w:val="60A61918"/>
    <w:multiLevelType w:val="hybridMultilevel"/>
    <w:tmpl w:val="E3584028"/>
    <w:lvl w:ilvl="0" w:tplc="99FABCA4">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69A6818E">
      <w:numFmt w:val="bullet"/>
      <w:lvlText w:val="•"/>
      <w:lvlJc w:val="left"/>
      <w:pPr>
        <w:ind w:left="3158" w:hanging="361"/>
      </w:pPr>
      <w:rPr>
        <w:rFonts w:hint="default"/>
        <w:lang w:val="en-PH" w:eastAsia="en-PH" w:bidi="en-PH"/>
      </w:rPr>
    </w:lvl>
    <w:lvl w:ilvl="2" w:tplc="BD6C859C">
      <w:numFmt w:val="bullet"/>
      <w:lvlText w:val="•"/>
      <w:lvlJc w:val="left"/>
      <w:pPr>
        <w:ind w:left="4156" w:hanging="361"/>
      </w:pPr>
      <w:rPr>
        <w:rFonts w:hint="default"/>
        <w:lang w:val="en-PH" w:eastAsia="en-PH" w:bidi="en-PH"/>
      </w:rPr>
    </w:lvl>
    <w:lvl w:ilvl="3" w:tplc="253611FA">
      <w:numFmt w:val="bullet"/>
      <w:lvlText w:val="•"/>
      <w:lvlJc w:val="left"/>
      <w:pPr>
        <w:ind w:left="5154" w:hanging="361"/>
      </w:pPr>
      <w:rPr>
        <w:rFonts w:hint="default"/>
        <w:lang w:val="en-PH" w:eastAsia="en-PH" w:bidi="en-PH"/>
      </w:rPr>
    </w:lvl>
    <w:lvl w:ilvl="4" w:tplc="EE12D992">
      <w:numFmt w:val="bullet"/>
      <w:lvlText w:val="•"/>
      <w:lvlJc w:val="left"/>
      <w:pPr>
        <w:ind w:left="6152" w:hanging="361"/>
      </w:pPr>
      <w:rPr>
        <w:rFonts w:hint="default"/>
        <w:lang w:val="en-PH" w:eastAsia="en-PH" w:bidi="en-PH"/>
      </w:rPr>
    </w:lvl>
    <w:lvl w:ilvl="5" w:tplc="3948D910">
      <w:numFmt w:val="bullet"/>
      <w:lvlText w:val="•"/>
      <w:lvlJc w:val="left"/>
      <w:pPr>
        <w:ind w:left="7150" w:hanging="361"/>
      </w:pPr>
      <w:rPr>
        <w:rFonts w:hint="default"/>
        <w:lang w:val="en-PH" w:eastAsia="en-PH" w:bidi="en-PH"/>
      </w:rPr>
    </w:lvl>
    <w:lvl w:ilvl="6" w:tplc="D6EE17E0">
      <w:numFmt w:val="bullet"/>
      <w:lvlText w:val="•"/>
      <w:lvlJc w:val="left"/>
      <w:pPr>
        <w:ind w:left="8148" w:hanging="361"/>
      </w:pPr>
      <w:rPr>
        <w:rFonts w:hint="default"/>
        <w:lang w:val="en-PH" w:eastAsia="en-PH" w:bidi="en-PH"/>
      </w:rPr>
    </w:lvl>
    <w:lvl w:ilvl="7" w:tplc="6C52F154">
      <w:numFmt w:val="bullet"/>
      <w:lvlText w:val="•"/>
      <w:lvlJc w:val="left"/>
      <w:pPr>
        <w:ind w:left="9146" w:hanging="361"/>
      </w:pPr>
      <w:rPr>
        <w:rFonts w:hint="default"/>
        <w:lang w:val="en-PH" w:eastAsia="en-PH" w:bidi="en-PH"/>
      </w:rPr>
    </w:lvl>
    <w:lvl w:ilvl="8" w:tplc="E3EC9658">
      <w:numFmt w:val="bullet"/>
      <w:lvlText w:val="•"/>
      <w:lvlJc w:val="left"/>
      <w:pPr>
        <w:ind w:left="10144" w:hanging="361"/>
      </w:pPr>
      <w:rPr>
        <w:rFonts w:hint="default"/>
        <w:lang w:val="en-PH" w:eastAsia="en-PH" w:bidi="en-PH"/>
      </w:rPr>
    </w:lvl>
  </w:abstractNum>
  <w:abstractNum w:abstractNumId="656" w15:restartNumberingAfterBreak="0">
    <w:nsid w:val="60CD53A3"/>
    <w:multiLevelType w:val="hybridMultilevel"/>
    <w:tmpl w:val="B1DE077A"/>
    <w:lvl w:ilvl="0" w:tplc="12082AA8">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B3A41F12">
      <w:numFmt w:val="bullet"/>
      <w:lvlText w:val="•"/>
      <w:lvlJc w:val="left"/>
      <w:pPr>
        <w:ind w:left="3212" w:hanging="427"/>
      </w:pPr>
      <w:rPr>
        <w:rFonts w:hint="default"/>
        <w:lang w:val="en-PH" w:eastAsia="en-PH" w:bidi="en-PH"/>
      </w:rPr>
    </w:lvl>
    <w:lvl w:ilvl="2" w:tplc="42BCB8F0">
      <w:numFmt w:val="bullet"/>
      <w:lvlText w:val="•"/>
      <w:lvlJc w:val="left"/>
      <w:pPr>
        <w:ind w:left="4204" w:hanging="427"/>
      </w:pPr>
      <w:rPr>
        <w:rFonts w:hint="default"/>
        <w:lang w:val="en-PH" w:eastAsia="en-PH" w:bidi="en-PH"/>
      </w:rPr>
    </w:lvl>
    <w:lvl w:ilvl="3" w:tplc="4790F20A">
      <w:numFmt w:val="bullet"/>
      <w:lvlText w:val="•"/>
      <w:lvlJc w:val="left"/>
      <w:pPr>
        <w:ind w:left="5196" w:hanging="427"/>
      </w:pPr>
      <w:rPr>
        <w:rFonts w:hint="default"/>
        <w:lang w:val="en-PH" w:eastAsia="en-PH" w:bidi="en-PH"/>
      </w:rPr>
    </w:lvl>
    <w:lvl w:ilvl="4" w:tplc="EF3207C0">
      <w:numFmt w:val="bullet"/>
      <w:lvlText w:val="•"/>
      <w:lvlJc w:val="left"/>
      <w:pPr>
        <w:ind w:left="6188" w:hanging="427"/>
      </w:pPr>
      <w:rPr>
        <w:rFonts w:hint="default"/>
        <w:lang w:val="en-PH" w:eastAsia="en-PH" w:bidi="en-PH"/>
      </w:rPr>
    </w:lvl>
    <w:lvl w:ilvl="5" w:tplc="AD24C368">
      <w:numFmt w:val="bullet"/>
      <w:lvlText w:val="•"/>
      <w:lvlJc w:val="left"/>
      <w:pPr>
        <w:ind w:left="7180" w:hanging="427"/>
      </w:pPr>
      <w:rPr>
        <w:rFonts w:hint="default"/>
        <w:lang w:val="en-PH" w:eastAsia="en-PH" w:bidi="en-PH"/>
      </w:rPr>
    </w:lvl>
    <w:lvl w:ilvl="6" w:tplc="010EC344">
      <w:numFmt w:val="bullet"/>
      <w:lvlText w:val="•"/>
      <w:lvlJc w:val="left"/>
      <w:pPr>
        <w:ind w:left="8172" w:hanging="427"/>
      </w:pPr>
      <w:rPr>
        <w:rFonts w:hint="default"/>
        <w:lang w:val="en-PH" w:eastAsia="en-PH" w:bidi="en-PH"/>
      </w:rPr>
    </w:lvl>
    <w:lvl w:ilvl="7" w:tplc="99909F5A">
      <w:numFmt w:val="bullet"/>
      <w:lvlText w:val="•"/>
      <w:lvlJc w:val="left"/>
      <w:pPr>
        <w:ind w:left="9164" w:hanging="427"/>
      </w:pPr>
      <w:rPr>
        <w:rFonts w:hint="default"/>
        <w:lang w:val="en-PH" w:eastAsia="en-PH" w:bidi="en-PH"/>
      </w:rPr>
    </w:lvl>
    <w:lvl w:ilvl="8" w:tplc="E1865F86">
      <w:numFmt w:val="bullet"/>
      <w:lvlText w:val="•"/>
      <w:lvlJc w:val="left"/>
      <w:pPr>
        <w:ind w:left="10156" w:hanging="427"/>
      </w:pPr>
      <w:rPr>
        <w:rFonts w:hint="default"/>
        <w:lang w:val="en-PH" w:eastAsia="en-PH" w:bidi="en-PH"/>
      </w:rPr>
    </w:lvl>
  </w:abstractNum>
  <w:abstractNum w:abstractNumId="657" w15:restartNumberingAfterBreak="0">
    <w:nsid w:val="60D043ED"/>
    <w:multiLevelType w:val="hybridMultilevel"/>
    <w:tmpl w:val="31247728"/>
    <w:lvl w:ilvl="0" w:tplc="DD580832">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DBFCFDA4">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39F24EE8">
      <w:numFmt w:val="bullet"/>
      <w:lvlText w:val="•"/>
      <w:lvlJc w:val="left"/>
      <w:pPr>
        <w:ind w:left="3588" w:hanging="360"/>
      </w:pPr>
      <w:rPr>
        <w:rFonts w:hint="default"/>
        <w:lang w:val="en-PH" w:eastAsia="en-PH" w:bidi="en-PH"/>
      </w:rPr>
    </w:lvl>
    <w:lvl w:ilvl="3" w:tplc="77B86128">
      <w:numFmt w:val="bullet"/>
      <w:lvlText w:val="•"/>
      <w:lvlJc w:val="left"/>
      <w:pPr>
        <w:ind w:left="4657" w:hanging="360"/>
      </w:pPr>
      <w:rPr>
        <w:rFonts w:hint="default"/>
        <w:lang w:val="en-PH" w:eastAsia="en-PH" w:bidi="en-PH"/>
      </w:rPr>
    </w:lvl>
    <w:lvl w:ilvl="4" w:tplc="AB8479EC">
      <w:numFmt w:val="bullet"/>
      <w:lvlText w:val="•"/>
      <w:lvlJc w:val="left"/>
      <w:pPr>
        <w:ind w:left="5726" w:hanging="360"/>
      </w:pPr>
      <w:rPr>
        <w:rFonts w:hint="default"/>
        <w:lang w:val="en-PH" w:eastAsia="en-PH" w:bidi="en-PH"/>
      </w:rPr>
    </w:lvl>
    <w:lvl w:ilvl="5" w:tplc="D5803748">
      <w:numFmt w:val="bullet"/>
      <w:lvlText w:val="•"/>
      <w:lvlJc w:val="left"/>
      <w:pPr>
        <w:ind w:left="6795" w:hanging="360"/>
      </w:pPr>
      <w:rPr>
        <w:rFonts w:hint="default"/>
        <w:lang w:val="en-PH" w:eastAsia="en-PH" w:bidi="en-PH"/>
      </w:rPr>
    </w:lvl>
    <w:lvl w:ilvl="6" w:tplc="4716A916">
      <w:numFmt w:val="bullet"/>
      <w:lvlText w:val="•"/>
      <w:lvlJc w:val="left"/>
      <w:pPr>
        <w:ind w:left="7864" w:hanging="360"/>
      </w:pPr>
      <w:rPr>
        <w:rFonts w:hint="default"/>
        <w:lang w:val="en-PH" w:eastAsia="en-PH" w:bidi="en-PH"/>
      </w:rPr>
    </w:lvl>
    <w:lvl w:ilvl="7" w:tplc="2CBECDBC">
      <w:numFmt w:val="bullet"/>
      <w:lvlText w:val="•"/>
      <w:lvlJc w:val="left"/>
      <w:pPr>
        <w:ind w:left="8933" w:hanging="360"/>
      </w:pPr>
      <w:rPr>
        <w:rFonts w:hint="default"/>
        <w:lang w:val="en-PH" w:eastAsia="en-PH" w:bidi="en-PH"/>
      </w:rPr>
    </w:lvl>
    <w:lvl w:ilvl="8" w:tplc="384C4726">
      <w:numFmt w:val="bullet"/>
      <w:lvlText w:val="•"/>
      <w:lvlJc w:val="left"/>
      <w:pPr>
        <w:ind w:left="10002" w:hanging="360"/>
      </w:pPr>
      <w:rPr>
        <w:rFonts w:hint="default"/>
        <w:lang w:val="en-PH" w:eastAsia="en-PH" w:bidi="en-PH"/>
      </w:rPr>
    </w:lvl>
  </w:abstractNum>
  <w:abstractNum w:abstractNumId="658" w15:restartNumberingAfterBreak="0">
    <w:nsid w:val="612A4868"/>
    <w:multiLevelType w:val="hybridMultilevel"/>
    <w:tmpl w:val="EB2C7CFE"/>
    <w:lvl w:ilvl="0" w:tplc="968E3CD6">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6B005E26">
      <w:numFmt w:val="bullet"/>
      <w:lvlText w:val="•"/>
      <w:lvlJc w:val="left"/>
      <w:pPr>
        <w:ind w:left="3158" w:hanging="361"/>
      </w:pPr>
      <w:rPr>
        <w:rFonts w:hint="default"/>
        <w:lang w:val="en-PH" w:eastAsia="en-PH" w:bidi="en-PH"/>
      </w:rPr>
    </w:lvl>
    <w:lvl w:ilvl="2" w:tplc="6F0448B0">
      <w:numFmt w:val="bullet"/>
      <w:lvlText w:val="•"/>
      <w:lvlJc w:val="left"/>
      <w:pPr>
        <w:ind w:left="4156" w:hanging="361"/>
      </w:pPr>
      <w:rPr>
        <w:rFonts w:hint="default"/>
        <w:lang w:val="en-PH" w:eastAsia="en-PH" w:bidi="en-PH"/>
      </w:rPr>
    </w:lvl>
    <w:lvl w:ilvl="3" w:tplc="01CC4266">
      <w:numFmt w:val="bullet"/>
      <w:lvlText w:val="•"/>
      <w:lvlJc w:val="left"/>
      <w:pPr>
        <w:ind w:left="5154" w:hanging="361"/>
      </w:pPr>
      <w:rPr>
        <w:rFonts w:hint="default"/>
        <w:lang w:val="en-PH" w:eastAsia="en-PH" w:bidi="en-PH"/>
      </w:rPr>
    </w:lvl>
    <w:lvl w:ilvl="4" w:tplc="97C0354C">
      <w:numFmt w:val="bullet"/>
      <w:lvlText w:val="•"/>
      <w:lvlJc w:val="left"/>
      <w:pPr>
        <w:ind w:left="6152" w:hanging="361"/>
      </w:pPr>
      <w:rPr>
        <w:rFonts w:hint="default"/>
        <w:lang w:val="en-PH" w:eastAsia="en-PH" w:bidi="en-PH"/>
      </w:rPr>
    </w:lvl>
    <w:lvl w:ilvl="5" w:tplc="F09C26AE">
      <w:numFmt w:val="bullet"/>
      <w:lvlText w:val="•"/>
      <w:lvlJc w:val="left"/>
      <w:pPr>
        <w:ind w:left="7150" w:hanging="361"/>
      </w:pPr>
      <w:rPr>
        <w:rFonts w:hint="default"/>
        <w:lang w:val="en-PH" w:eastAsia="en-PH" w:bidi="en-PH"/>
      </w:rPr>
    </w:lvl>
    <w:lvl w:ilvl="6" w:tplc="46882A84">
      <w:numFmt w:val="bullet"/>
      <w:lvlText w:val="•"/>
      <w:lvlJc w:val="left"/>
      <w:pPr>
        <w:ind w:left="8148" w:hanging="361"/>
      </w:pPr>
      <w:rPr>
        <w:rFonts w:hint="default"/>
        <w:lang w:val="en-PH" w:eastAsia="en-PH" w:bidi="en-PH"/>
      </w:rPr>
    </w:lvl>
    <w:lvl w:ilvl="7" w:tplc="6F349810">
      <w:numFmt w:val="bullet"/>
      <w:lvlText w:val="•"/>
      <w:lvlJc w:val="left"/>
      <w:pPr>
        <w:ind w:left="9146" w:hanging="361"/>
      </w:pPr>
      <w:rPr>
        <w:rFonts w:hint="default"/>
        <w:lang w:val="en-PH" w:eastAsia="en-PH" w:bidi="en-PH"/>
      </w:rPr>
    </w:lvl>
    <w:lvl w:ilvl="8" w:tplc="2FF42BD6">
      <w:numFmt w:val="bullet"/>
      <w:lvlText w:val="•"/>
      <w:lvlJc w:val="left"/>
      <w:pPr>
        <w:ind w:left="10144" w:hanging="361"/>
      </w:pPr>
      <w:rPr>
        <w:rFonts w:hint="default"/>
        <w:lang w:val="en-PH" w:eastAsia="en-PH" w:bidi="en-PH"/>
      </w:rPr>
    </w:lvl>
  </w:abstractNum>
  <w:abstractNum w:abstractNumId="659" w15:restartNumberingAfterBreak="0">
    <w:nsid w:val="615F5326"/>
    <w:multiLevelType w:val="hybridMultilevel"/>
    <w:tmpl w:val="23365B34"/>
    <w:lvl w:ilvl="0" w:tplc="521EC0C0">
      <w:start w:val="1"/>
      <w:numFmt w:val="decimal"/>
      <w:lvlText w:val="%1."/>
      <w:lvlJc w:val="left"/>
      <w:pPr>
        <w:ind w:left="2084" w:hanging="323"/>
      </w:pPr>
      <w:rPr>
        <w:rFonts w:ascii="Times New Roman" w:eastAsia="Times New Roman" w:hAnsi="Times New Roman" w:cs="Times New Roman" w:hint="default"/>
        <w:spacing w:val="-2"/>
        <w:w w:val="100"/>
        <w:sz w:val="24"/>
        <w:szCs w:val="24"/>
        <w:lang w:val="en-PH" w:eastAsia="en-PH" w:bidi="en-PH"/>
      </w:rPr>
    </w:lvl>
    <w:lvl w:ilvl="1" w:tplc="29E46572">
      <w:numFmt w:val="bullet"/>
      <w:lvlText w:val="•"/>
      <w:lvlJc w:val="left"/>
      <w:pPr>
        <w:ind w:left="3086" w:hanging="323"/>
      </w:pPr>
      <w:rPr>
        <w:rFonts w:hint="default"/>
        <w:lang w:val="en-PH" w:eastAsia="en-PH" w:bidi="en-PH"/>
      </w:rPr>
    </w:lvl>
    <w:lvl w:ilvl="2" w:tplc="53928A0A">
      <w:numFmt w:val="bullet"/>
      <w:lvlText w:val="•"/>
      <w:lvlJc w:val="left"/>
      <w:pPr>
        <w:ind w:left="4092" w:hanging="323"/>
      </w:pPr>
      <w:rPr>
        <w:rFonts w:hint="default"/>
        <w:lang w:val="en-PH" w:eastAsia="en-PH" w:bidi="en-PH"/>
      </w:rPr>
    </w:lvl>
    <w:lvl w:ilvl="3" w:tplc="1264090E">
      <w:numFmt w:val="bullet"/>
      <w:lvlText w:val="•"/>
      <w:lvlJc w:val="left"/>
      <w:pPr>
        <w:ind w:left="5098" w:hanging="323"/>
      </w:pPr>
      <w:rPr>
        <w:rFonts w:hint="default"/>
        <w:lang w:val="en-PH" w:eastAsia="en-PH" w:bidi="en-PH"/>
      </w:rPr>
    </w:lvl>
    <w:lvl w:ilvl="4" w:tplc="B9DE3268">
      <w:numFmt w:val="bullet"/>
      <w:lvlText w:val="•"/>
      <w:lvlJc w:val="left"/>
      <w:pPr>
        <w:ind w:left="6104" w:hanging="323"/>
      </w:pPr>
      <w:rPr>
        <w:rFonts w:hint="default"/>
        <w:lang w:val="en-PH" w:eastAsia="en-PH" w:bidi="en-PH"/>
      </w:rPr>
    </w:lvl>
    <w:lvl w:ilvl="5" w:tplc="0EAE9990">
      <w:numFmt w:val="bullet"/>
      <w:lvlText w:val="•"/>
      <w:lvlJc w:val="left"/>
      <w:pPr>
        <w:ind w:left="7110" w:hanging="323"/>
      </w:pPr>
      <w:rPr>
        <w:rFonts w:hint="default"/>
        <w:lang w:val="en-PH" w:eastAsia="en-PH" w:bidi="en-PH"/>
      </w:rPr>
    </w:lvl>
    <w:lvl w:ilvl="6" w:tplc="A2064A28">
      <w:numFmt w:val="bullet"/>
      <w:lvlText w:val="•"/>
      <w:lvlJc w:val="left"/>
      <w:pPr>
        <w:ind w:left="8116" w:hanging="323"/>
      </w:pPr>
      <w:rPr>
        <w:rFonts w:hint="default"/>
        <w:lang w:val="en-PH" w:eastAsia="en-PH" w:bidi="en-PH"/>
      </w:rPr>
    </w:lvl>
    <w:lvl w:ilvl="7" w:tplc="3E222FA2">
      <w:numFmt w:val="bullet"/>
      <w:lvlText w:val="•"/>
      <w:lvlJc w:val="left"/>
      <w:pPr>
        <w:ind w:left="9122" w:hanging="323"/>
      </w:pPr>
      <w:rPr>
        <w:rFonts w:hint="default"/>
        <w:lang w:val="en-PH" w:eastAsia="en-PH" w:bidi="en-PH"/>
      </w:rPr>
    </w:lvl>
    <w:lvl w:ilvl="8" w:tplc="A74CB780">
      <w:numFmt w:val="bullet"/>
      <w:lvlText w:val="•"/>
      <w:lvlJc w:val="left"/>
      <w:pPr>
        <w:ind w:left="10128" w:hanging="323"/>
      </w:pPr>
      <w:rPr>
        <w:rFonts w:hint="default"/>
        <w:lang w:val="en-PH" w:eastAsia="en-PH" w:bidi="en-PH"/>
      </w:rPr>
    </w:lvl>
  </w:abstractNum>
  <w:abstractNum w:abstractNumId="660" w15:restartNumberingAfterBreak="0">
    <w:nsid w:val="6173360F"/>
    <w:multiLevelType w:val="hybridMultilevel"/>
    <w:tmpl w:val="47B083CC"/>
    <w:lvl w:ilvl="0" w:tplc="C3D8E9D4">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F4A4FF84">
      <w:start w:val="1"/>
      <w:numFmt w:val="lowerLetter"/>
      <w:lvlText w:val="%2."/>
      <w:lvlJc w:val="left"/>
      <w:pPr>
        <w:ind w:left="2580" w:hanging="420"/>
      </w:pPr>
      <w:rPr>
        <w:rFonts w:ascii="Times New Roman" w:eastAsia="Times New Roman" w:hAnsi="Times New Roman" w:cs="Times New Roman" w:hint="default"/>
        <w:spacing w:val="-2"/>
        <w:w w:val="99"/>
        <w:sz w:val="24"/>
        <w:szCs w:val="24"/>
        <w:lang w:val="en-PH" w:eastAsia="en-PH" w:bidi="en-PH"/>
      </w:rPr>
    </w:lvl>
    <w:lvl w:ilvl="2" w:tplc="0D90AB1E">
      <w:start w:val="1"/>
      <w:numFmt w:val="lowerRoman"/>
      <w:lvlText w:val="%3."/>
      <w:lvlJc w:val="left"/>
      <w:pPr>
        <w:ind w:left="2880" w:hanging="360"/>
      </w:pPr>
      <w:rPr>
        <w:rFonts w:ascii="Times New Roman" w:eastAsia="Times New Roman" w:hAnsi="Times New Roman" w:cs="Times New Roman" w:hint="default"/>
        <w:spacing w:val="-2"/>
        <w:w w:val="99"/>
        <w:sz w:val="24"/>
        <w:szCs w:val="24"/>
        <w:lang w:val="en-PH" w:eastAsia="en-PH" w:bidi="en-PH"/>
      </w:rPr>
    </w:lvl>
    <w:lvl w:ilvl="3" w:tplc="3D2C561C">
      <w:numFmt w:val="bullet"/>
      <w:lvlText w:val="•"/>
      <w:lvlJc w:val="left"/>
      <w:pPr>
        <w:ind w:left="2880" w:hanging="360"/>
      </w:pPr>
      <w:rPr>
        <w:rFonts w:hint="default"/>
        <w:lang w:val="en-PH" w:eastAsia="en-PH" w:bidi="en-PH"/>
      </w:rPr>
    </w:lvl>
    <w:lvl w:ilvl="4" w:tplc="0644B534">
      <w:numFmt w:val="bullet"/>
      <w:lvlText w:val="•"/>
      <w:lvlJc w:val="left"/>
      <w:pPr>
        <w:ind w:left="4202" w:hanging="360"/>
      </w:pPr>
      <w:rPr>
        <w:rFonts w:hint="default"/>
        <w:lang w:val="en-PH" w:eastAsia="en-PH" w:bidi="en-PH"/>
      </w:rPr>
    </w:lvl>
    <w:lvl w:ilvl="5" w:tplc="31944F8E">
      <w:numFmt w:val="bullet"/>
      <w:lvlText w:val="•"/>
      <w:lvlJc w:val="left"/>
      <w:pPr>
        <w:ind w:left="5525" w:hanging="360"/>
      </w:pPr>
      <w:rPr>
        <w:rFonts w:hint="default"/>
        <w:lang w:val="en-PH" w:eastAsia="en-PH" w:bidi="en-PH"/>
      </w:rPr>
    </w:lvl>
    <w:lvl w:ilvl="6" w:tplc="904AF37C">
      <w:numFmt w:val="bullet"/>
      <w:lvlText w:val="•"/>
      <w:lvlJc w:val="left"/>
      <w:pPr>
        <w:ind w:left="6848" w:hanging="360"/>
      </w:pPr>
      <w:rPr>
        <w:rFonts w:hint="default"/>
        <w:lang w:val="en-PH" w:eastAsia="en-PH" w:bidi="en-PH"/>
      </w:rPr>
    </w:lvl>
    <w:lvl w:ilvl="7" w:tplc="6B50396E">
      <w:numFmt w:val="bullet"/>
      <w:lvlText w:val="•"/>
      <w:lvlJc w:val="left"/>
      <w:pPr>
        <w:ind w:left="8171" w:hanging="360"/>
      </w:pPr>
      <w:rPr>
        <w:rFonts w:hint="default"/>
        <w:lang w:val="en-PH" w:eastAsia="en-PH" w:bidi="en-PH"/>
      </w:rPr>
    </w:lvl>
    <w:lvl w:ilvl="8" w:tplc="C2C0E4EA">
      <w:numFmt w:val="bullet"/>
      <w:lvlText w:val="•"/>
      <w:lvlJc w:val="left"/>
      <w:pPr>
        <w:ind w:left="9494" w:hanging="360"/>
      </w:pPr>
      <w:rPr>
        <w:rFonts w:hint="default"/>
        <w:lang w:val="en-PH" w:eastAsia="en-PH" w:bidi="en-PH"/>
      </w:rPr>
    </w:lvl>
  </w:abstractNum>
  <w:abstractNum w:abstractNumId="661" w15:restartNumberingAfterBreak="0">
    <w:nsid w:val="6180352A"/>
    <w:multiLevelType w:val="hybridMultilevel"/>
    <w:tmpl w:val="8582680A"/>
    <w:lvl w:ilvl="0" w:tplc="E5CEBBF8">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C9DC942E">
      <w:numFmt w:val="bullet"/>
      <w:lvlText w:val="•"/>
      <w:lvlJc w:val="left"/>
      <w:pPr>
        <w:ind w:left="3158" w:hanging="361"/>
      </w:pPr>
      <w:rPr>
        <w:rFonts w:hint="default"/>
        <w:lang w:val="en-PH" w:eastAsia="en-PH" w:bidi="en-PH"/>
      </w:rPr>
    </w:lvl>
    <w:lvl w:ilvl="2" w:tplc="1E16951A">
      <w:numFmt w:val="bullet"/>
      <w:lvlText w:val="•"/>
      <w:lvlJc w:val="left"/>
      <w:pPr>
        <w:ind w:left="4156" w:hanging="361"/>
      </w:pPr>
      <w:rPr>
        <w:rFonts w:hint="default"/>
        <w:lang w:val="en-PH" w:eastAsia="en-PH" w:bidi="en-PH"/>
      </w:rPr>
    </w:lvl>
    <w:lvl w:ilvl="3" w:tplc="772C7916">
      <w:numFmt w:val="bullet"/>
      <w:lvlText w:val="•"/>
      <w:lvlJc w:val="left"/>
      <w:pPr>
        <w:ind w:left="5154" w:hanging="361"/>
      </w:pPr>
      <w:rPr>
        <w:rFonts w:hint="default"/>
        <w:lang w:val="en-PH" w:eastAsia="en-PH" w:bidi="en-PH"/>
      </w:rPr>
    </w:lvl>
    <w:lvl w:ilvl="4" w:tplc="C1D81FD8">
      <w:numFmt w:val="bullet"/>
      <w:lvlText w:val="•"/>
      <w:lvlJc w:val="left"/>
      <w:pPr>
        <w:ind w:left="6152" w:hanging="361"/>
      </w:pPr>
      <w:rPr>
        <w:rFonts w:hint="default"/>
        <w:lang w:val="en-PH" w:eastAsia="en-PH" w:bidi="en-PH"/>
      </w:rPr>
    </w:lvl>
    <w:lvl w:ilvl="5" w:tplc="EF44C26C">
      <w:numFmt w:val="bullet"/>
      <w:lvlText w:val="•"/>
      <w:lvlJc w:val="left"/>
      <w:pPr>
        <w:ind w:left="7150" w:hanging="361"/>
      </w:pPr>
      <w:rPr>
        <w:rFonts w:hint="default"/>
        <w:lang w:val="en-PH" w:eastAsia="en-PH" w:bidi="en-PH"/>
      </w:rPr>
    </w:lvl>
    <w:lvl w:ilvl="6" w:tplc="2038647E">
      <w:numFmt w:val="bullet"/>
      <w:lvlText w:val="•"/>
      <w:lvlJc w:val="left"/>
      <w:pPr>
        <w:ind w:left="8148" w:hanging="361"/>
      </w:pPr>
      <w:rPr>
        <w:rFonts w:hint="default"/>
        <w:lang w:val="en-PH" w:eastAsia="en-PH" w:bidi="en-PH"/>
      </w:rPr>
    </w:lvl>
    <w:lvl w:ilvl="7" w:tplc="CDBEACCC">
      <w:numFmt w:val="bullet"/>
      <w:lvlText w:val="•"/>
      <w:lvlJc w:val="left"/>
      <w:pPr>
        <w:ind w:left="9146" w:hanging="361"/>
      </w:pPr>
      <w:rPr>
        <w:rFonts w:hint="default"/>
        <w:lang w:val="en-PH" w:eastAsia="en-PH" w:bidi="en-PH"/>
      </w:rPr>
    </w:lvl>
    <w:lvl w:ilvl="8" w:tplc="84449012">
      <w:numFmt w:val="bullet"/>
      <w:lvlText w:val="•"/>
      <w:lvlJc w:val="left"/>
      <w:pPr>
        <w:ind w:left="10144" w:hanging="361"/>
      </w:pPr>
      <w:rPr>
        <w:rFonts w:hint="default"/>
        <w:lang w:val="en-PH" w:eastAsia="en-PH" w:bidi="en-PH"/>
      </w:rPr>
    </w:lvl>
  </w:abstractNum>
  <w:abstractNum w:abstractNumId="662" w15:restartNumberingAfterBreak="0">
    <w:nsid w:val="61B936B6"/>
    <w:multiLevelType w:val="hybridMultilevel"/>
    <w:tmpl w:val="2A7E956E"/>
    <w:lvl w:ilvl="0" w:tplc="4BB48C26">
      <w:start w:val="1"/>
      <w:numFmt w:val="decimal"/>
      <w:lvlText w:val="%1."/>
      <w:lvlJc w:val="left"/>
      <w:pPr>
        <w:ind w:left="2084" w:hanging="285"/>
      </w:pPr>
      <w:rPr>
        <w:rFonts w:ascii="Times New Roman" w:eastAsia="Times New Roman" w:hAnsi="Times New Roman" w:cs="Times New Roman" w:hint="default"/>
        <w:spacing w:val="-16"/>
        <w:w w:val="100"/>
        <w:sz w:val="24"/>
        <w:szCs w:val="24"/>
        <w:lang w:val="en-PH" w:eastAsia="en-PH" w:bidi="en-PH"/>
      </w:rPr>
    </w:lvl>
    <w:lvl w:ilvl="1" w:tplc="370E7B9C">
      <w:start w:val="1"/>
      <w:numFmt w:val="lowerLetter"/>
      <w:lvlText w:val="%2."/>
      <w:lvlJc w:val="left"/>
      <w:pPr>
        <w:ind w:left="2520" w:hanging="360"/>
      </w:pPr>
      <w:rPr>
        <w:rFonts w:ascii="Times New Roman" w:eastAsia="Times New Roman" w:hAnsi="Times New Roman" w:cs="Times New Roman" w:hint="default"/>
        <w:spacing w:val="-2"/>
        <w:w w:val="100"/>
        <w:sz w:val="24"/>
        <w:szCs w:val="24"/>
        <w:lang w:val="en-PH" w:eastAsia="en-PH" w:bidi="en-PH"/>
      </w:rPr>
    </w:lvl>
    <w:lvl w:ilvl="2" w:tplc="A0601360">
      <w:start w:val="1"/>
      <w:numFmt w:val="lowerRoman"/>
      <w:lvlText w:val="%3."/>
      <w:lvlJc w:val="left"/>
      <w:pPr>
        <w:ind w:left="2934" w:hanging="345"/>
        <w:jc w:val="right"/>
      </w:pPr>
      <w:rPr>
        <w:rFonts w:ascii="Times New Roman" w:eastAsia="Times New Roman" w:hAnsi="Times New Roman" w:cs="Times New Roman" w:hint="default"/>
        <w:spacing w:val="-1"/>
        <w:w w:val="100"/>
        <w:sz w:val="24"/>
        <w:szCs w:val="24"/>
        <w:lang w:val="en-PH" w:eastAsia="en-PH" w:bidi="en-PH"/>
      </w:rPr>
    </w:lvl>
    <w:lvl w:ilvl="3" w:tplc="869EDC08">
      <w:numFmt w:val="bullet"/>
      <w:lvlText w:val="•"/>
      <w:lvlJc w:val="left"/>
      <w:pPr>
        <w:ind w:left="4090" w:hanging="345"/>
      </w:pPr>
      <w:rPr>
        <w:rFonts w:hint="default"/>
        <w:lang w:val="en-PH" w:eastAsia="en-PH" w:bidi="en-PH"/>
      </w:rPr>
    </w:lvl>
    <w:lvl w:ilvl="4" w:tplc="C5689D40">
      <w:numFmt w:val="bullet"/>
      <w:lvlText w:val="•"/>
      <w:lvlJc w:val="left"/>
      <w:pPr>
        <w:ind w:left="5240" w:hanging="345"/>
      </w:pPr>
      <w:rPr>
        <w:rFonts w:hint="default"/>
        <w:lang w:val="en-PH" w:eastAsia="en-PH" w:bidi="en-PH"/>
      </w:rPr>
    </w:lvl>
    <w:lvl w:ilvl="5" w:tplc="07DA947C">
      <w:numFmt w:val="bullet"/>
      <w:lvlText w:val="•"/>
      <w:lvlJc w:val="left"/>
      <w:pPr>
        <w:ind w:left="6390" w:hanging="345"/>
      </w:pPr>
      <w:rPr>
        <w:rFonts w:hint="default"/>
        <w:lang w:val="en-PH" w:eastAsia="en-PH" w:bidi="en-PH"/>
      </w:rPr>
    </w:lvl>
    <w:lvl w:ilvl="6" w:tplc="D64A90AA">
      <w:numFmt w:val="bullet"/>
      <w:lvlText w:val="•"/>
      <w:lvlJc w:val="left"/>
      <w:pPr>
        <w:ind w:left="7540" w:hanging="345"/>
      </w:pPr>
      <w:rPr>
        <w:rFonts w:hint="default"/>
        <w:lang w:val="en-PH" w:eastAsia="en-PH" w:bidi="en-PH"/>
      </w:rPr>
    </w:lvl>
    <w:lvl w:ilvl="7" w:tplc="2B608E88">
      <w:numFmt w:val="bullet"/>
      <w:lvlText w:val="•"/>
      <w:lvlJc w:val="left"/>
      <w:pPr>
        <w:ind w:left="8690" w:hanging="345"/>
      </w:pPr>
      <w:rPr>
        <w:rFonts w:hint="default"/>
        <w:lang w:val="en-PH" w:eastAsia="en-PH" w:bidi="en-PH"/>
      </w:rPr>
    </w:lvl>
    <w:lvl w:ilvl="8" w:tplc="96BE7F16">
      <w:numFmt w:val="bullet"/>
      <w:lvlText w:val="•"/>
      <w:lvlJc w:val="left"/>
      <w:pPr>
        <w:ind w:left="9840" w:hanging="345"/>
      </w:pPr>
      <w:rPr>
        <w:rFonts w:hint="default"/>
        <w:lang w:val="en-PH" w:eastAsia="en-PH" w:bidi="en-PH"/>
      </w:rPr>
    </w:lvl>
  </w:abstractNum>
  <w:abstractNum w:abstractNumId="663" w15:restartNumberingAfterBreak="0">
    <w:nsid w:val="61E2740C"/>
    <w:multiLevelType w:val="hybridMultilevel"/>
    <w:tmpl w:val="6FC072A4"/>
    <w:lvl w:ilvl="0" w:tplc="67B28040">
      <w:start w:val="1"/>
      <w:numFmt w:val="decimal"/>
      <w:lvlText w:val="%1."/>
      <w:lvlJc w:val="left"/>
      <w:pPr>
        <w:ind w:left="2160" w:hanging="270"/>
      </w:pPr>
      <w:rPr>
        <w:rFonts w:ascii="Times New Roman" w:eastAsia="Times New Roman" w:hAnsi="Times New Roman" w:cs="Times New Roman" w:hint="default"/>
        <w:w w:val="100"/>
        <w:sz w:val="24"/>
        <w:szCs w:val="24"/>
        <w:lang w:val="en-PH" w:eastAsia="en-PH" w:bidi="en-PH"/>
      </w:rPr>
    </w:lvl>
    <w:lvl w:ilvl="1" w:tplc="BAB09CC2">
      <w:numFmt w:val="bullet"/>
      <w:lvlText w:val="•"/>
      <w:lvlJc w:val="left"/>
      <w:pPr>
        <w:ind w:left="3158" w:hanging="270"/>
      </w:pPr>
      <w:rPr>
        <w:rFonts w:hint="default"/>
        <w:lang w:val="en-PH" w:eastAsia="en-PH" w:bidi="en-PH"/>
      </w:rPr>
    </w:lvl>
    <w:lvl w:ilvl="2" w:tplc="45B82054">
      <w:numFmt w:val="bullet"/>
      <w:lvlText w:val="•"/>
      <w:lvlJc w:val="left"/>
      <w:pPr>
        <w:ind w:left="4156" w:hanging="270"/>
      </w:pPr>
      <w:rPr>
        <w:rFonts w:hint="default"/>
        <w:lang w:val="en-PH" w:eastAsia="en-PH" w:bidi="en-PH"/>
      </w:rPr>
    </w:lvl>
    <w:lvl w:ilvl="3" w:tplc="B6CEB582">
      <w:numFmt w:val="bullet"/>
      <w:lvlText w:val="•"/>
      <w:lvlJc w:val="left"/>
      <w:pPr>
        <w:ind w:left="5154" w:hanging="270"/>
      </w:pPr>
      <w:rPr>
        <w:rFonts w:hint="default"/>
        <w:lang w:val="en-PH" w:eastAsia="en-PH" w:bidi="en-PH"/>
      </w:rPr>
    </w:lvl>
    <w:lvl w:ilvl="4" w:tplc="E5522160">
      <w:numFmt w:val="bullet"/>
      <w:lvlText w:val="•"/>
      <w:lvlJc w:val="left"/>
      <w:pPr>
        <w:ind w:left="6152" w:hanging="270"/>
      </w:pPr>
      <w:rPr>
        <w:rFonts w:hint="default"/>
        <w:lang w:val="en-PH" w:eastAsia="en-PH" w:bidi="en-PH"/>
      </w:rPr>
    </w:lvl>
    <w:lvl w:ilvl="5" w:tplc="D1FE8A40">
      <w:numFmt w:val="bullet"/>
      <w:lvlText w:val="•"/>
      <w:lvlJc w:val="left"/>
      <w:pPr>
        <w:ind w:left="7150" w:hanging="270"/>
      </w:pPr>
      <w:rPr>
        <w:rFonts w:hint="default"/>
        <w:lang w:val="en-PH" w:eastAsia="en-PH" w:bidi="en-PH"/>
      </w:rPr>
    </w:lvl>
    <w:lvl w:ilvl="6" w:tplc="2DAEF062">
      <w:numFmt w:val="bullet"/>
      <w:lvlText w:val="•"/>
      <w:lvlJc w:val="left"/>
      <w:pPr>
        <w:ind w:left="8148" w:hanging="270"/>
      </w:pPr>
      <w:rPr>
        <w:rFonts w:hint="default"/>
        <w:lang w:val="en-PH" w:eastAsia="en-PH" w:bidi="en-PH"/>
      </w:rPr>
    </w:lvl>
    <w:lvl w:ilvl="7" w:tplc="A4D88088">
      <w:numFmt w:val="bullet"/>
      <w:lvlText w:val="•"/>
      <w:lvlJc w:val="left"/>
      <w:pPr>
        <w:ind w:left="9146" w:hanging="270"/>
      </w:pPr>
      <w:rPr>
        <w:rFonts w:hint="default"/>
        <w:lang w:val="en-PH" w:eastAsia="en-PH" w:bidi="en-PH"/>
      </w:rPr>
    </w:lvl>
    <w:lvl w:ilvl="8" w:tplc="4D12158C">
      <w:numFmt w:val="bullet"/>
      <w:lvlText w:val="•"/>
      <w:lvlJc w:val="left"/>
      <w:pPr>
        <w:ind w:left="10144" w:hanging="270"/>
      </w:pPr>
      <w:rPr>
        <w:rFonts w:hint="default"/>
        <w:lang w:val="en-PH" w:eastAsia="en-PH" w:bidi="en-PH"/>
      </w:rPr>
    </w:lvl>
  </w:abstractNum>
  <w:abstractNum w:abstractNumId="664" w15:restartNumberingAfterBreak="0">
    <w:nsid w:val="62145BCE"/>
    <w:multiLevelType w:val="hybridMultilevel"/>
    <w:tmpl w:val="5ECADE5E"/>
    <w:lvl w:ilvl="0" w:tplc="3F74C3B4">
      <w:start w:val="1"/>
      <w:numFmt w:val="decimal"/>
      <w:lvlText w:val="%1."/>
      <w:lvlJc w:val="left"/>
      <w:pPr>
        <w:ind w:left="2084" w:hanging="323"/>
      </w:pPr>
      <w:rPr>
        <w:rFonts w:ascii="Times New Roman" w:eastAsia="Times New Roman" w:hAnsi="Times New Roman" w:cs="Times New Roman" w:hint="default"/>
        <w:spacing w:val="-19"/>
        <w:w w:val="99"/>
        <w:sz w:val="24"/>
        <w:szCs w:val="24"/>
        <w:lang w:val="en-PH" w:eastAsia="en-PH" w:bidi="en-PH"/>
      </w:rPr>
    </w:lvl>
    <w:lvl w:ilvl="1" w:tplc="58BC8CBC">
      <w:numFmt w:val="bullet"/>
      <w:lvlText w:val="•"/>
      <w:lvlJc w:val="left"/>
      <w:pPr>
        <w:ind w:left="3086" w:hanging="323"/>
      </w:pPr>
      <w:rPr>
        <w:rFonts w:hint="default"/>
        <w:lang w:val="en-PH" w:eastAsia="en-PH" w:bidi="en-PH"/>
      </w:rPr>
    </w:lvl>
    <w:lvl w:ilvl="2" w:tplc="8F289780">
      <w:numFmt w:val="bullet"/>
      <w:lvlText w:val="•"/>
      <w:lvlJc w:val="left"/>
      <w:pPr>
        <w:ind w:left="4092" w:hanging="323"/>
      </w:pPr>
      <w:rPr>
        <w:rFonts w:hint="default"/>
        <w:lang w:val="en-PH" w:eastAsia="en-PH" w:bidi="en-PH"/>
      </w:rPr>
    </w:lvl>
    <w:lvl w:ilvl="3" w:tplc="A7C22C90">
      <w:numFmt w:val="bullet"/>
      <w:lvlText w:val="•"/>
      <w:lvlJc w:val="left"/>
      <w:pPr>
        <w:ind w:left="5098" w:hanging="323"/>
      </w:pPr>
      <w:rPr>
        <w:rFonts w:hint="default"/>
        <w:lang w:val="en-PH" w:eastAsia="en-PH" w:bidi="en-PH"/>
      </w:rPr>
    </w:lvl>
    <w:lvl w:ilvl="4" w:tplc="12161F54">
      <w:numFmt w:val="bullet"/>
      <w:lvlText w:val="•"/>
      <w:lvlJc w:val="left"/>
      <w:pPr>
        <w:ind w:left="6104" w:hanging="323"/>
      </w:pPr>
      <w:rPr>
        <w:rFonts w:hint="default"/>
        <w:lang w:val="en-PH" w:eastAsia="en-PH" w:bidi="en-PH"/>
      </w:rPr>
    </w:lvl>
    <w:lvl w:ilvl="5" w:tplc="3AECDE76">
      <w:numFmt w:val="bullet"/>
      <w:lvlText w:val="•"/>
      <w:lvlJc w:val="left"/>
      <w:pPr>
        <w:ind w:left="7110" w:hanging="323"/>
      </w:pPr>
      <w:rPr>
        <w:rFonts w:hint="default"/>
        <w:lang w:val="en-PH" w:eastAsia="en-PH" w:bidi="en-PH"/>
      </w:rPr>
    </w:lvl>
    <w:lvl w:ilvl="6" w:tplc="EC8A1F1C">
      <w:numFmt w:val="bullet"/>
      <w:lvlText w:val="•"/>
      <w:lvlJc w:val="left"/>
      <w:pPr>
        <w:ind w:left="8116" w:hanging="323"/>
      </w:pPr>
      <w:rPr>
        <w:rFonts w:hint="default"/>
        <w:lang w:val="en-PH" w:eastAsia="en-PH" w:bidi="en-PH"/>
      </w:rPr>
    </w:lvl>
    <w:lvl w:ilvl="7" w:tplc="DF4CFED0">
      <w:numFmt w:val="bullet"/>
      <w:lvlText w:val="•"/>
      <w:lvlJc w:val="left"/>
      <w:pPr>
        <w:ind w:left="9122" w:hanging="323"/>
      </w:pPr>
      <w:rPr>
        <w:rFonts w:hint="default"/>
        <w:lang w:val="en-PH" w:eastAsia="en-PH" w:bidi="en-PH"/>
      </w:rPr>
    </w:lvl>
    <w:lvl w:ilvl="8" w:tplc="1AFA5DEC">
      <w:numFmt w:val="bullet"/>
      <w:lvlText w:val="•"/>
      <w:lvlJc w:val="left"/>
      <w:pPr>
        <w:ind w:left="10128" w:hanging="323"/>
      </w:pPr>
      <w:rPr>
        <w:rFonts w:hint="default"/>
        <w:lang w:val="en-PH" w:eastAsia="en-PH" w:bidi="en-PH"/>
      </w:rPr>
    </w:lvl>
  </w:abstractNum>
  <w:abstractNum w:abstractNumId="665" w15:restartNumberingAfterBreak="0">
    <w:nsid w:val="622E40D7"/>
    <w:multiLevelType w:val="hybridMultilevel"/>
    <w:tmpl w:val="5C5A81C2"/>
    <w:lvl w:ilvl="0" w:tplc="764833C6">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7EB425DE">
      <w:numFmt w:val="bullet"/>
      <w:lvlText w:val="•"/>
      <w:lvlJc w:val="left"/>
      <w:pPr>
        <w:ind w:left="3212" w:hanging="427"/>
      </w:pPr>
      <w:rPr>
        <w:rFonts w:hint="default"/>
        <w:lang w:val="en-PH" w:eastAsia="en-PH" w:bidi="en-PH"/>
      </w:rPr>
    </w:lvl>
    <w:lvl w:ilvl="2" w:tplc="113C8016">
      <w:numFmt w:val="bullet"/>
      <w:lvlText w:val="•"/>
      <w:lvlJc w:val="left"/>
      <w:pPr>
        <w:ind w:left="4204" w:hanging="427"/>
      </w:pPr>
      <w:rPr>
        <w:rFonts w:hint="default"/>
        <w:lang w:val="en-PH" w:eastAsia="en-PH" w:bidi="en-PH"/>
      </w:rPr>
    </w:lvl>
    <w:lvl w:ilvl="3" w:tplc="5EF8DA98">
      <w:numFmt w:val="bullet"/>
      <w:lvlText w:val="•"/>
      <w:lvlJc w:val="left"/>
      <w:pPr>
        <w:ind w:left="5196" w:hanging="427"/>
      </w:pPr>
      <w:rPr>
        <w:rFonts w:hint="default"/>
        <w:lang w:val="en-PH" w:eastAsia="en-PH" w:bidi="en-PH"/>
      </w:rPr>
    </w:lvl>
    <w:lvl w:ilvl="4" w:tplc="9F167896">
      <w:numFmt w:val="bullet"/>
      <w:lvlText w:val="•"/>
      <w:lvlJc w:val="left"/>
      <w:pPr>
        <w:ind w:left="6188" w:hanging="427"/>
      </w:pPr>
      <w:rPr>
        <w:rFonts w:hint="default"/>
        <w:lang w:val="en-PH" w:eastAsia="en-PH" w:bidi="en-PH"/>
      </w:rPr>
    </w:lvl>
    <w:lvl w:ilvl="5" w:tplc="6E4494D2">
      <w:numFmt w:val="bullet"/>
      <w:lvlText w:val="•"/>
      <w:lvlJc w:val="left"/>
      <w:pPr>
        <w:ind w:left="7180" w:hanging="427"/>
      </w:pPr>
      <w:rPr>
        <w:rFonts w:hint="default"/>
        <w:lang w:val="en-PH" w:eastAsia="en-PH" w:bidi="en-PH"/>
      </w:rPr>
    </w:lvl>
    <w:lvl w:ilvl="6" w:tplc="D09EB538">
      <w:numFmt w:val="bullet"/>
      <w:lvlText w:val="•"/>
      <w:lvlJc w:val="left"/>
      <w:pPr>
        <w:ind w:left="8172" w:hanging="427"/>
      </w:pPr>
      <w:rPr>
        <w:rFonts w:hint="default"/>
        <w:lang w:val="en-PH" w:eastAsia="en-PH" w:bidi="en-PH"/>
      </w:rPr>
    </w:lvl>
    <w:lvl w:ilvl="7" w:tplc="BDA265BC">
      <w:numFmt w:val="bullet"/>
      <w:lvlText w:val="•"/>
      <w:lvlJc w:val="left"/>
      <w:pPr>
        <w:ind w:left="9164" w:hanging="427"/>
      </w:pPr>
      <w:rPr>
        <w:rFonts w:hint="default"/>
        <w:lang w:val="en-PH" w:eastAsia="en-PH" w:bidi="en-PH"/>
      </w:rPr>
    </w:lvl>
    <w:lvl w:ilvl="8" w:tplc="5FA4A2BE">
      <w:numFmt w:val="bullet"/>
      <w:lvlText w:val="•"/>
      <w:lvlJc w:val="left"/>
      <w:pPr>
        <w:ind w:left="10156" w:hanging="427"/>
      </w:pPr>
      <w:rPr>
        <w:rFonts w:hint="default"/>
        <w:lang w:val="en-PH" w:eastAsia="en-PH" w:bidi="en-PH"/>
      </w:rPr>
    </w:lvl>
  </w:abstractNum>
  <w:abstractNum w:abstractNumId="666" w15:restartNumberingAfterBreak="0">
    <w:nsid w:val="624F2FDF"/>
    <w:multiLevelType w:val="hybridMultilevel"/>
    <w:tmpl w:val="517A1214"/>
    <w:lvl w:ilvl="0" w:tplc="D83881FA">
      <w:start w:val="1"/>
      <w:numFmt w:val="decimal"/>
      <w:lvlText w:val="%1."/>
      <w:lvlJc w:val="left"/>
      <w:pPr>
        <w:ind w:left="2160" w:hanging="361"/>
        <w:jc w:val="right"/>
      </w:pPr>
      <w:rPr>
        <w:rFonts w:ascii="Times New Roman" w:eastAsia="Times New Roman" w:hAnsi="Times New Roman" w:cs="Times New Roman" w:hint="default"/>
        <w:spacing w:val="-2"/>
        <w:w w:val="99"/>
        <w:sz w:val="24"/>
        <w:szCs w:val="24"/>
        <w:lang w:val="en-PH" w:eastAsia="en-PH" w:bidi="en-PH"/>
      </w:rPr>
    </w:lvl>
    <w:lvl w:ilvl="1" w:tplc="FA227904">
      <w:start w:val="1"/>
      <w:numFmt w:val="decimal"/>
      <w:lvlText w:val="%2."/>
      <w:lvlJc w:val="left"/>
      <w:pPr>
        <w:ind w:left="2160" w:hanging="361"/>
      </w:pPr>
      <w:rPr>
        <w:rFonts w:ascii="Times New Roman" w:eastAsia="Times New Roman" w:hAnsi="Times New Roman" w:cs="Times New Roman" w:hint="default"/>
        <w:b/>
        <w:bCs/>
        <w:w w:val="99"/>
        <w:sz w:val="24"/>
        <w:szCs w:val="24"/>
        <w:lang w:val="en-PH" w:eastAsia="en-PH" w:bidi="en-PH"/>
      </w:rPr>
    </w:lvl>
    <w:lvl w:ilvl="2" w:tplc="F6666232">
      <w:start w:val="1"/>
      <w:numFmt w:val="lowerLetter"/>
      <w:lvlText w:val="%3."/>
      <w:lvlJc w:val="left"/>
      <w:pPr>
        <w:ind w:left="2520" w:hanging="360"/>
      </w:pPr>
      <w:rPr>
        <w:rFonts w:ascii="Times New Roman" w:eastAsia="Times New Roman" w:hAnsi="Times New Roman" w:cs="Times New Roman" w:hint="default"/>
        <w:spacing w:val="-1"/>
        <w:w w:val="99"/>
        <w:sz w:val="24"/>
        <w:szCs w:val="24"/>
        <w:lang w:val="en-PH" w:eastAsia="en-PH" w:bidi="en-PH"/>
      </w:rPr>
    </w:lvl>
    <w:lvl w:ilvl="3" w:tplc="8954D962">
      <w:numFmt w:val="bullet"/>
      <w:lvlText w:val="•"/>
      <w:lvlJc w:val="left"/>
      <w:pPr>
        <w:ind w:left="4657" w:hanging="360"/>
      </w:pPr>
      <w:rPr>
        <w:rFonts w:hint="default"/>
        <w:lang w:val="en-PH" w:eastAsia="en-PH" w:bidi="en-PH"/>
      </w:rPr>
    </w:lvl>
    <w:lvl w:ilvl="4" w:tplc="056AEE88">
      <w:numFmt w:val="bullet"/>
      <w:lvlText w:val="•"/>
      <w:lvlJc w:val="left"/>
      <w:pPr>
        <w:ind w:left="5726" w:hanging="360"/>
      </w:pPr>
      <w:rPr>
        <w:rFonts w:hint="default"/>
        <w:lang w:val="en-PH" w:eastAsia="en-PH" w:bidi="en-PH"/>
      </w:rPr>
    </w:lvl>
    <w:lvl w:ilvl="5" w:tplc="5EC2C768">
      <w:numFmt w:val="bullet"/>
      <w:lvlText w:val="•"/>
      <w:lvlJc w:val="left"/>
      <w:pPr>
        <w:ind w:left="6795" w:hanging="360"/>
      </w:pPr>
      <w:rPr>
        <w:rFonts w:hint="default"/>
        <w:lang w:val="en-PH" w:eastAsia="en-PH" w:bidi="en-PH"/>
      </w:rPr>
    </w:lvl>
    <w:lvl w:ilvl="6" w:tplc="9B7A1EFE">
      <w:numFmt w:val="bullet"/>
      <w:lvlText w:val="•"/>
      <w:lvlJc w:val="left"/>
      <w:pPr>
        <w:ind w:left="7864" w:hanging="360"/>
      </w:pPr>
      <w:rPr>
        <w:rFonts w:hint="default"/>
        <w:lang w:val="en-PH" w:eastAsia="en-PH" w:bidi="en-PH"/>
      </w:rPr>
    </w:lvl>
    <w:lvl w:ilvl="7" w:tplc="6A8AA73C">
      <w:numFmt w:val="bullet"/>
      <w:lvlText w:val="•"/>
      <w:lvlJc w:val="left"/>
      <w:pPr>
        <w:ind w:left="8933" w:hanging="360"/>
      </w:pPr>
      <w:rPr>
        <w:rFonts w:hint="default"/>
        <w:lang w:val="en-PH" w:eastAsia="en-PH" w:bidi="en-PH"/>
      </w:rPr>
    </w:lvl>
    <w:lvl w:ilvl="8" w:tplc="1ACEAC14">
      <w:numFmt w:val="bullet"/>
      <w:lvlText w:val="•"/>
      <w:lvlJc w:val="left"/>
      <w:pPr>
        <w:ind w:left="10002" w:hanging="360"/>
      </w:pPr>
      <w:rPr>
        <w:rFonts w:hint="default"/>
        <w:lang w:val="en-PH" w:eastAsia="en-PH" w:bidi="en-PH"/>
      </w:rPr>
    </w:lvl>
  </w:abstractNum>
  <w:abstractNum w:abstractNumId="667" w15:restartNumberingAfterBreak="0">
    <w:nsid w:val="62620531"/>
    <w:multiLevelType w:val="hybridMultilevel"/>
    <w:tmpl w:val="B5F4C3AE"/>
    <w:lvl w:ilvl="0" w:tplc="A65814DC">
      <w:start w:val="1"/>
      <w:numFmt w:val="decimal"/>
      <w:lvlText w:val="%1."/>
      <w:lvlJc w:val="left"/>
      <w:pPr>
        <w:ind w:left="2160" w:hanging="361"/>
      </w:pPr>
      <w:rPr>
        <w:rFonts w:ascii="Times New Roman" w:eastAsia="Times New Roman" w:hAnsi="Times New Roman" w:cs="Times New Roman" w:hint="default"/>
        <w:spacing w:val="-2"/>
        <w:w w:val="100"/>
        <w:sz w:val="24"/>
        <w:szCs w:val="24"/>
        <w:lang w:val="en-PH" w:eastAsia="en-PH" w:bidi="en-PH"/>
      </w:rPr>
    </w:lvl>
    <w:lvl w:ilvl="1" w:tplc="8F8C649C">
      <w:numFmt w:val="bullet"/>
      <w:lvlText w:val="•"/>
      <w:lvlJc w:val="left"/>
      <w:pPr>
        <w:ind w:left="3158" w:hanging="361"/>
      </w:pPr>
      <w:rPr>
        <w:rFonts w:hint="default"/>
        <w:lang w:val="en-PH" w:eastAsia="en-PH" w:bidi="en-PH"/>
      </w:rPr>
    </w:lvl>
    <w:lvl w:ilvl="2" w:tplc="10EC6ED6">
      <w:numFmt w:val="bullet"/>
      <w:lvlText w:val="•"/>
      <w:lvlJc w:val="left"/>
      <w:pPr>
        <w:ind w:left="4156" w:hanging="361"/>
      </w:pPr>
      <w:rPr>
        <w:rFonts w:hint="default"/>
        <w:lang w:val="en-PH" w:eastAsia="en-PH" w:bidi="en-PH"/>
      </w:rPr>
    </w:lvl>
    <w:lvl w:ilvl="3" w:tplc="871E3414">
      <w:numFmt w:val="bullet"/>
      <w:lvlText w:val="•"/>
      <w:lvlJc w:val="left"/>
      <w:pPr>
        <w:ind w:left="5154" w:hanging="361"/>
      </w:pPr>
      <w:rPr>
        <w:rFonts w:hint="default"/>
        <w:lang w:val="en-PH" w:eastAsia="en-PH" w:bidi="en-PH"/>
      </w:rPr>
    </w:lvl>
    <w:lvl w:ilvl="4" w:tplc="2DD0F924">
      <w:numFmt w:val="bullet"/>
      <w:lvlText w:val="•"/>
      <w:lvlJc w:val="left"/>
      <w:pPr>
        <w:ind w:left="6152" w:hanging="361"/>
      </w:pPr>
      <w:rPr>
        <w:rFonts w:hint="default"/>
        <w:lang w:val="en-PH" w:eastAsia="en-PH" w:bidi="en-PH"/>
      </w:rPr>
    </w:lvl>
    <w:lvl w:ilvl="5" w:tplc="7BC81038">
      <w:numFmt w:val="bullet"/>
      <w:lvlText w:val="•"/>
      <w:lvlJc w:val="left"/>
      <w:pPr>
        <w:ind w:left="7150" w:hanging="361"/>
      </w:pPr>
      <w:rPr>
        <w:rFonts w:hint="default"/>
        <w:lang w:val="en-PH" w:eastAsia="en-PH" w:bidi="en-PH"/>
      </w:rPr>
    </w:lvl>
    <w:lvl w:ilvl="6" w:tplc="7B42182A">
      <w:numFmt w:val="bullet"/>
      <w:lvlText w:val="•"/>
      <w:lvlJc w:val="left"/>
      <w:pPr>
        <w:ind w:left="8148" w:hanging="361"/>
      </w:pPr>
      <w:rPr>
        <w:rFonts w:hint="default"/>
        <w:lang w:val="en-PH" w:eastAsia="en-PH" w:bidi="en-PH"/>
      </w:rPr>
    </w:lvl>
    <w:lvl w:ilvl="7" w:tplc="4252BFBE">
      <w:numFmt w:val="bullet"/>
      <w:lvlText w:val="•"/>
      <w:lvlJc w:val="left"/>
      <w:pPr>
        <w:ind w:left="9146" w:hanging="361"/>
      </w:pPr>
      <w:rPr>
        <w:rFonts w:hint="default"/>
        <w:lang w:val="en-PH" w:eastAsia="en-PH" w:bidi="en-PH"/>
      </w:rPr>
    </w:lvl>
    <w:lvl w:ilvl="8" w:tplc="94865FBC">
      <w:numFmt w:val="bullet"/>
      <w:lvlText w:val="•"/>
      <w:lvlJc w:val="left"/>
      <w:pPr>
        <w:ind w:left="10144" w:hanging="361"/>
      </w:pPr>
      <w:rPr>
        <w:rFonts w:hint="default"/>
        <w:lang w:val="en-PH" w:eastAsia="en-PH" w:bidi="en-PH"/>
      </w:rPr>
    </w:lvl>
  </w:abstractNum>
  <w:abstractNum w:abstractNumId="668" w15:restartNumberingAfterBreak="0">
    <w:nsid w:val="626D4A64"/>
    <w:multiLevelType w:val="hybridMultilevel"/>
    <w:tmpl w:val="3C3C465A"/>
    <w:lvl w:ilvl="0" w:tplc="40CAD7AA">
      <w:start w:val="1"/>
      <w:numFmt w:val="decimal"/>
      <w:lvlText w:val="%1."/>
      <w:lvlJc w:val="left"/>
      <w:pPr>
        <w:ind w:left="2144" w:hanging="345"/>
      </w:pPr>
      <w:rPr>
        <w:rFonts w:hint="default"/>
        <w:spacing w:val="-16"/>
        <w:w w:val="99"/>
        <w:lang w:val="en-PH" w:eastAsia="en-PH" w:bidi="en-PH"/>
      </w:rPr>
    </w:lvl>
    <w:lvl w:ilvl="1" w:tplc="235246D4">
      <w:numFmt w:val="bullet"/>
      <w:lvlText w:val="•"/>
      <w:lvlJc w:val="left"/>
      <w:pPr>
        <w:ind w:left="3140" w:hanging="345"/>
      </w:pPr>
      <w:rPr>
        <w:rFonts w:hint="default"/>
        <w:lang w:val="en-PH" w:eastAsia="en-PH" w:bidi="en-PH"/>
      </w:rPr>
    </w:lvl>
    <w:lvl w:ilvl="2" w:tplc="9D9C0B4A">
      <w:numFmt w:val="bullet"/>
      <w:lvlText w:val="•"/>
      <w:lvlJc w:val="left"/>
      <w:pPr>
        <w:ind w:left="4140" w:hanging="345"/>
      </w:pPr>
      <w:rPr>
        <w:rFonts w:hint="default"/>
        <w:lang w:val="en-PH" w:eastAsia="en-PH" w:bidi="en-PH"/>
      </w:rPr>
    </w:lvl>
    <w:lvl w:ilvl="3" w:tplc="8DB4A106">
      <w:numFmt w:val="bullet"/>
      <w:lvlText w:val="•"/>
      <w:lvlJc w:val="left"/>
      <w:pPr>
        <w:ind w:left="5140" w:hanging="345"/>
      </w:pPr>
      <w:rPr>
        <w:rFonts w:hint="default"/>
        <w:lang w:val="en-PH" w:eastAsia="en-PH" w:bidi="en-PH"/>
      </w:rPr>
    </w:lvl>
    <w:lvl w:ilvl="4" w:tplc="CAA4AE1E">
      <w:numFmt w:val="bullet"/>
      <w:lvlText w:val="•"/>
      <w:lvlJc w:val="left"/>
      <w:pPr>
        <w:ind w:left="6140" w:hanging="345"/>
      </w:pPr>
      <w:rPr>
        <w:rFonts w:hint="default"/>
        <w:lang w:val="en-PH" w:eastAsia="en-PH" w:bidi="en-PH"/>
      </w:rPr>
    </w:lvl>
    <w:lvl w:ilvl="5" w:tplc="350A41E0">
      <w:numFmt w:val="bullet"/>
      <w:lvlText w:val="•"/>
      <w:lvlJc w:val="left"/>
      <w:pPr>
        <w:ind w:left="7140" w:hanging="345"/>
      </w:pPr>
      <w:rPr>
        <w:rFonts w:hint="default"/>
        <w:lang w:val="en-PH" w:eastAsia="en-PH" w:bidi="en-PH"/>
      </w:rPr>
    </w:lvl>
    <w:lvl w:ilvl="6" w:tplc="8DE4EB1A">
      <w:numFmt w:val="bullet"/>
      <w:lvlText w:val="•"/>
      <w:lvlJc w:val="left"/>
      <w:pPr>
        <w:ind w:left="8140" w:hanging="345"/>
      </w:pPr>
      <w:rPr>
        <w:rFonts w:hint="default"/>
        <w:lang w:val="en-PH" w:eastAsia="en-PH" w:bidi="en-PH"/>
      </w:rPr>
    </w:lvl>
    <w:lvl w:ilvl="7" w:tplc="0D1EB8BE">
      <w:numFmt w:val="bullet"/>
      <w:lvlText w:val="•"/>
      <w:lvlJc w:val="left"/>
      <w:pPr>
        <w:ind w:left="9140" w:hanging="345"/>
      </w:pPr>
      <w:rPr>
        <w:rFonts w:hint="default"/>
        <w:lang w:val="en-PH" w:eastAsia="en-PH" w:bidi="en-PH"/>
      </w:rPr>
    </w:lvl>
    <w:lvl w:ilvl="8" w:tplc="CCCE79AC">
      <w:numFmt w:val="bullet"/>
      <w:lvlText w:val="•"/>
      <w:lvlJc w:val="left"/>
      <w:pPr>
        <w:ind w:left="10140" w:hanging="345"/>
      </w:pPr>
      <w:rPr>
        <w:rFonts w:hint="default"/>
        <w:lang w:val="en-PH" w:eastAsia="en-PH" w:bidi="en-PH"/>
      </w:rPr>
    </w:lvl>
  </w:abstractNum>
  <w:abstractNum w:abstractNumId="669" w15:restartNumberingAfterBreak="0">
    <w:nsid w:val="62F3565C"/>
    <w:multiLevelType w:val="hybridMultilevel"/>
    <w:tmpl w:val="B4C68B16"/>
    <w:lvl w:ilvl="0" w:tplc="4718B3F0">
      <w:start w:val="1"/>
      <w:numFmt w:val="decimal"/>
      <w:lvlText w:val="%1."/>
      <w:lvlJc w:val="left"/>
      <w:pPr>
        <w:ind w:left="2250" w:hanging="451"/>
      </w:pPr>
      <w:rPr>
        <w:rFonts w:ascii="Times New Roman" w:eastAsia="Times New Roman" w:hAnsi="Times New Roman" w:cs="Times New Roman" w:hint="default"/>
        <w:spacing w:val="-30"/>
        <w:w w:val="99"/>
        <w:sz w:val="24"/>
        <w:szCs w:val="24"/>
        <w:lang w:val="en-PH" w:eastAsia="en-PH" w:bidi="en-PH"/>
      </w:rPr>
    </w:lvl>
    <w:lvl w:ilvl="1" w:tplc="AF968D60">
      <w:numFmt w:val="bullet"/>
      <w:lvlText w:val="•"/>
      <w:lvlJc w:val="left"/>
      <w:pPr>
        <w:ind w:left="3248" w:hanging="451"/>
      </w:pPr>
      <w:rPr>
        <w:rFonts w:hint="default"/>
        <w:lang w:val="en-PH" w:eastAsia="en-PH" w:bidi="en-PH"/>
      </w:rPr>
    </w:lvl>
    <w:lvl w:ilvl="2" w:tplc="4880B4A0">
      <w:numFmt w:val="bullet"/>
      <w:lvlText w:val="•"/>
      <w:lvlJc w:val="left"/>
      <w:pPr>
        <w:ind w:left="4236" w:hanging="451"/>
      </w:pPr>
      <w:rPr>
        <w:rFonts w:hint="default"/>
        <w:lang w:val="en-PH" w:eastAsia="en-PH" w:bidi="en-PH"/>
      </w:rPr>
    </w:lvl>
    <w:lvl w:ilvl="3" w:tplc="11DA18E0">
      <w:numFmt w:val="bullet"/>
      <w:lvlText w:val="•"/>
      <w:lvlJc w:val="left"/>
      <w:pPr>
        <w:ind w:left="5224" w:hanging="451"/>
      </w:pPr>
      <w:rPr>
        <w:rFonts w:hint="default"/>
        <w:lang w:val="en-PH" w:eastAsia="en-PH" w:bidi="en-PH"/>
      </w:rPr>
    </w:lvl>
    <w:lvl w:ilvl="4" w:tplc="88B286D0">
      <w:numFmt w:val="bullet"/>
      <w:lvlText w:val="•"/>
      <w:lvlJc w:val="left"/>
      <w:pPr>
        <w:ind w:left="6212" w:hanging="451"/>
      </w:pPr>
      <w:rPr>
        <w:rFonts w:hint="default"/>
        <w:lang w:val="en-PH" w:eastAsia="en-PH" w:bidi="en-PH"/>
      </w:rPr>
    </w:lvl>
    <w:lvl w:ilvl="5" w:tplc="631807E0">
      <w:numFmt w:val="bullet"/>
      <w:lvlText w:val="•"/>
      <w:lvlJc w:val="left"/>
      <w:pPr>
        <w:ind w:left="7200" w:hanging="451"/>
      </w:pPr>
      <w:rPr>
        <w:rFonts w:hint="default"/>
        <w:lang w:val="en-PH" w:eastAsia="en-PH" w:bidi="en-PH"/>
      </w:rPr>
    </w:lvl>
    <w:lvl w:ilvl="6" w:tplc="76C043D4">
      <w:numFmt w:val="bullet"/>
      <w:lvlText w:val="•"/>
      <w:lvlJc w:val="left"/>
      <w:pPr>
        <w:ind w:left="8188" w:hanging="451"/>
      </w:pPr>
      <w:rPr>
        <w:rFonts w:hint="default"/>
        <w:lang w:val="en-PH" w:eastAsia="en-PH" w:bidi="en-PH"/>
      </w:rPr>
    </w:lvl>
    <w:lvl w:ilvl="7" w:tplc="734CC96A">
      <w:numFmt w:val="bullet"/>
      <w:lvlText w:val="•"/>
      <w:lvlJc w:val="left"/>
      <w:pPr>
        <w:ind w:left="9176" w:hanging="451"/>
      </w:pPr>
      <w:rPr>
        <w:rFonts w:hint="default"/>
        <w:lang w:val="en-PH" w:eastAsia="en-PH" w:bidi="en-PH"/>
      </w:rPr>
    </w:lvl>
    <w:lvl w:ilvl="8" w:tplc="A06E3264">
      <w:numFmt w:val="bullet"/>
      <w:lvlText w:val="•"/>
      <w:lvlJc w:val="left"/>
      <w:pPr>
        <w:ind w:left="10164" w:hanging="451"/>
      </w:pPr>
      <w:rPr>
        <w:rFonts w:hint="default"/>
        <w:lang w:val="en-PH" w:eastAsia="en-PH" w:bidi="en-PH"/>
      </w:rPr>
    </w:lvl>
  </w:abstractNum>
  <w:abstractNum w:abstractNumId="670" w15:restartNumberingAfterBreak="0">
    <w:nsid w:val="62F511D6"/>
    <w:multiLevelType w:val="hybridMultilevel"/>
    <w:tmpl w:val="06BE0696"/>
    <w:lvl w:ilvl="0" w:tplc="266674B2">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34D407B8">
      <w:start w:val="1"/>
      <w:numFmt w:val="lowerLetter"/>
      <w:lvlText w:val="%2."/>
      <w:lvlJc w:val="left"/>
      <w:pPr>
        <w:ind w:left="2509" w:hanging="284"/>
      </w:pPr>
      <w:rPr>
        <w:rFonts w:ascii="Times New Roman" w:eastAsia="Times New Roman" w:hAnsi="Times New Roman" w:cs="Times New Roman" w:hint="default"/>
        <w:spacing w:val="-4"/>
        <w:w w:val="99"/>
        <w:sz w:val="24"/>
        <w:szCs w:val="24"/>
        <w:lang w:val="en-PH" w:eastAsia="en-PH" w:bidi="en-PH"/>
      </w:rPr>
    </w:lvl>
    <w:lvl w:ilvl="2" w:tplc="5C160F3C">
      <w:start w:val="1"/>
      <w:numFmt w:val="lowerRoman"/>
      <w:lvlText w:val="%3."/>
      <w:lvlJc w:val="left"/>
      <w:pPr>
        <w:ind w:left="2934" w:hanging="360"/>
      </w:pPr>
      <w:rPr>
        <w:rFonts w:ascii="Times New Roman" w:eastAsia="Times New Roman" w:hAnsi="Times New Roman" w:cs="Times New Roman" w:hint="default"/>
        <w:spacing w:val="-8"/>
        <w:w w:val="100"/>
        <w:sz w:val="24"/>
        <w:szCs w:val="24"/>
        <w:lang w:val="en-PH" w:eastAsia="en-PH" w:bidi="en-PH"/>
      </w:rPr>
    </w:lvl>
    <w:lvl w:ilvl="3" w:tplc="F402702C">
      <w:numFmt w:val="bullet"/>
      <w:lvlText w:val="•"/>
      <w:lvlJc w:val="left"/>
      <w:pPr>
        <w:ind w:left="2860" w:hanging="360"/>
      </w:pPr>
      <w:rPr>
        <w:rFonts w:hint="default"/>
        <w:lang w:val="en-PH" w:eastAsia="en-PH" w:bidi="en-PH"/>
      </w:rPr>
    </w:lvl>
    <w:lvl w:ilvl="4" w:tplc="B8B45FC0">
      <w:numFmt w:val="bullet"/>
      <w:lvlText w:val="•"/>
      <w:lvlJc w:val="left"/>
      <w:pPr>
        <w:ind w:left="2940" w:hanging="360"/>
      </w:pPr>
      <w:rPr>
        <w:rFonts w:hint="default"/>
        <w:lang w:val="en-PH" w:eastAsia="en-PH" w:bidi="en-PH"/>
      </w:rPr>
    </w:lvl>
    <w:lvl w:ilvl="5" w:tplc="A406F024">
      <w:numFmt w:val="bullet"/>
      <w:lvlText w:val="•"/>
      <w:lvlJc w:val="left"/>
      <w:pPr>
        <w:ind w:left="4473" w:hanging="360"/>
      </w:pPr>
      <w:rPr>
        <w:rFonts w:hint="default"/>
        <w:lang w:val="en-PH" w:eastAsia="en-PH" w:bidi="en-PH"/>
      </w:rPr>
    </w:lvl>
    <w:lvl w:ilvl="6" w:tplc="490830D4">
      <w:numFmt w:val="bullet"/>
      <w:lvlText w:val="•"/>
      <w:lvlJc w:val="left"/>
      <w:pPr>
        <w:ind w:left="6006" w:hanging="360"/>
      </w:pPr>
      <w:rPr>
        <w:rFonts w:hint="default"/>
        <w:lang w:val="en-PH" w:eastAsia="en-PH" w:bidi="en-PH"/>
      </w:rPr>
    </w:lvl>
    <w:lvl w:ilvl="7" w:tplc="956A9774">
      <w:numFmt w:val="bullet"/>
      <w:lvlText w:val="•"/>
      <w:lvlJc w:val="left"/>
      <w:pPr>
        <w:ind w:left="7540" w:hanging="360"/>
      </w:pPr>
      <w:rPr>
        <w:rFonts w:hint="default"/>
        <w:lang w:val="en-PH" w:eastAsia="en-PH" w:bidi="en-PH"/>
      </w:rPr>
    </w:lvl>
    <w:lvl w:ilvl="8" w:tplc="ED124BC8">
      <w:numFmt w:val="bullet"/>
      <w:lvlText w:val="•"/>
      <w:lvlJc w:val="left"/>
      <w:pPr>
        <w:ind w:left="9073" w:hanging="360"/>
      </w:pPr>
      <w:rPr>
        <w:rFonts w:hint="default"/>
        <w:lang w:val="en-PH" w:eastAsia="en-PH" w:bidi="en-PH"/>
      </w:rPr>
    </w:lvl>
  </w:abstractNum>
  <w:abstractNum w:abstractNumId="671" w15:restartNumberingAfterBreak="0">
    <w:nsid w:val="630B570C"/>
    <w:multiLevelType w:val="hybridMultilevel"/>
    <w:tmpl w:val="59E8B506"/>
    <w:lvl w:ilvl="0" w:tplc="17B03BD4">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87FE805E">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209C484A">
      <w:numFmt w:val="bullet"/>
      <w:lvlText w:val="•"/>
      <w:lvlJc w:val="left"/>
      <w:pPr>
        <w:ind w:left="3588" w:hanging="360"/>
      </w:pPr>
      <w:rPr>
        <w:rFonts w:hint="default"/>
        <w:lang w:val="en-PH" w:eastAsia="en-PH" w:bidi="en-PH"/>
      </w:rPr>
    </w:lvl>
    <w:lvl w:ilvl="3" w:tplc="954E6D68">
      <w:numFmt w:val="bullet"/>
      <w:lvlText w:val="•"/>
      <w:lvlJc w:val="left"/>
      <w:pPr>
        <w:ind w:left="4657" w:hanging="360"/>
      </w:pPr>
      <w:rPr>
        <w:rFonts w:hint="default"/>
        <w:lang w:val="en-PH" w:eastAsia="en-PH" w:bidi="en-PH"/>
      </w:rPr>
    </w:lvl>
    <w:lvl w:ilvl="4" w:tplc="BB4A7D70">
      <w:numFmt w:val="bullet"/>
      <w:lvlText w:val="•"/>
      <w:lvlJc w:val="left"/>
      <w:pPr>
        <w:ind w:left="5726" w:hanging="360"/>
      </w:pPr>
      <w:rPr>
        <w:rFonts w:hint="default"/>
        <w:lang w:val="en-PH" w:eastAsia="en-PH" w:bidi="en-PH"/>
      </w:rPr>
    </w:lvl>
    <w:lvl w:ilvl="5" w:tplc="984ABF22">
      <w:numFmt w:val="bullet"/>
      <w:lvlText w:val="•"/>
      <w:lvlJc w:val="left"/>
      <w:pPr>
        <w:ind w:left="6795" w:hanging="360"/>
      </w:pPr>
      <w:rPr>
        <w:rFonts w:hint="default"/>
        <w:lang w:val="en-PH" w:eastAsia="en-PH" w:bidi="en-PH"/>
      </w:rPr>
    </w:lvl>
    <w:lvl w:ilvl="6" w:tplc="03FC3AB2">
      <w:numFmt w:val="bullet"/>
      <w:lvlText w:val="•"/>
      <w:lvlJc w:val="left"/>
      <w:pPr>
        <w:ind w:left="7864" w:hanging="360"/>
      </w:pPr>
      <w:rPr>
        <w:rFonts w:hint="default"/>
        <w:lang w:val="en-PH" w:eastAsia="en-PH" w:bidi="en-PH"/>
      </w:rPr>
    </w:lvl>
    <w:lvl w:ilvl="7" w:tplc="2E7CD808">
      <w:numFmt w:val="bullet"/>
      <w:lvlText w:val="•"/>
      <w:lvlJc w:val="left"/>
      <w:pPr>
        <w:ind w:left="8933" w:hanging="360"/>
      </w:pPr>
      <w:rPr>
        <w:rFonts w:hint="default"/>
        <w:lang w:val="en-PH" w:eastAsia="en-PH" w:bidi="en-PH"/>
      </w:rPr>
    </w:lvl>
    <w:lvl w:ilvl="8" w:tplc="482C42A8">
      <w:numFmt w:val="bullet"/>
      <w:lvlText w:val="•"/>
      <w:lvlJc w:val="left"/>
      <w:pPr>
        <w:ind w:left="10002" w:hanging="360"/>
      </w:pPr>
      <w:rPr>
        <w:rFonts w:hint="default"/>
        <w:lang w:val="en-PH" w:eastAsia="en-PH" w:bidi="en-PH"/>
      </w:rPr>
    </w:lvl>
  </w:abstractNum>
  <w:abstractNum w:abstractNumId="672" w15:restartNumberingAfterBreak="0">
    <w:nsid w:val="632B32C9"/>
    <w:multiLevelType w:val="hybridMultilevel"/>
    <w:tmpl w:val="0CAC85FA"/>
    <w:lvl w:ilvl="0" w:tplc="27089FEA">
      <w:start w:val="1"/>
      <w:numFmt w:val="decimal"/>
      <w:lvlText w:val="%1."/>
      <w:lvlJc w:val="left"/>
      <w:pPr>
        <w:ind w:left="2226" w:hanging="427"/>
      </w:pPr>
      <w:rPr>
        <w:rFonts w:ascii="Times New Roman" w:eastAsia="Times New Roman" w:hAnsi="Times New Roman" w:cs="Times New Roman" w:hint="default"/>
        <w:b/>
        <w:bCs/>
        <w:spacing w:val="-2"/>
        <w:w w:val="99"/>
        <w:sz w:val="24"/>
        <w:szCs w:val="24"/>
        <w:lang w:val="en-PH" w:eastAsia="en-PH" w:bidi="en-PH"/>
      </w:rPr>
    </w:lvl>
    <w:lvl w:ilvl="1" w:tplc="6C80FF28">
      <w:numFmt w:val="bullet"/>
      <w:lvlText w:val="•"/>
      <w:lvlJc w:val="left"/>
      <w:pPr>
        <w:ind w:left="3212" w:hanging="427"/>
      </w:pPr>
      <w:rPr>
        <w:rFonts w:hint="default"/>
        <w:lang w:val="en-PH" w:eastAsia="en-PH" w:bidi="en-PH"/>
      </w:rPr>
    </w:lvl>
    <w:lvl w:ilvl="2" w:tplc="31D40A4A">
      <w:numFmt w:val="bullet"/>
      <w:lvlText w:val="•"/>
      <w:lvlJc w:val="left"/>
      <w:pPr>
        <w:ind w:left="4204" w:hanging="427"/>
      </w:pPr>
      <w:rPr>
        <w:rFonts w:hint="default"/>
        <w:lang w:val="en-PH" w:eastAsia="en-PH" w:bidi="en-PH"/>
      </w:rPr>
    </w:lvl>
    <w:lvl w:ilvl="3" w:tplc="F940C4E2">
      <w:numFmt w:val="bullet"/>
      <w:lvlText w:val="•"/>
      <w:lvlJc w:val="left"/>
      <w:pPr>
        <w:ind w:left="5196" w:hanging="427"/>
      </w:pPr>
      <w:rPr>
        <w:rFonts w:hint="default"/>
        <w:lang w:val="en-PH" w:eastAsia="en-PH" w:bidi="en-PH"/>
      </w:rPr>
    </w:lvl>
    <w:lvl w:ilvl="4" w:tplc="88EA2078">
      <w:numFmt w:val="bullet"/>
      <w:lvlText w:val="•"/>
      <w:lvlJc w:val="left"/>
      <w:pPr>
        <w:ind w:left="6188" w:hanging="427"/>
      </w:pPr>
      <w:rPr>
        <w:rFonts w:hint="default"/>
        <w:lang w:val="en-PH" w:eastAsia="en-PH" w:bidi="en-PH"/>
      </w:rPr>
    </w:lvl>
    <w:lvl w:ilvl="5" w:tplc="EFE23CDE">
      <w:numFmt w:val="bullet"/>
      <w:lvlText w:val="•"/>
      <w:lvlJc w:val="left"/>
      <w:pPr>
        <w:ind w:left="7180" w:hanging="427"/>
      </w:pPr>
      <w:rPr>
        <w:rFonts w:hint="default"/>
        <w:lang w:val="en-PH" w:eastAsia="en-PH" w:bidi="en-PH"/>
      </w:rPr>
    </w:lvl>
    <w:lvl w:ilvl="6" w:tplc="8EDAA39E">
      <w:numFmt w:val="bullet"/>
      <w:lvlText w:val="•"/>
      <w:lvlJc w:val="left"/>
      <w:pPr>
        <w:ind w:left="8172" w:hanging="427"/>
      </w:pPr>
      <w:rPr>
        <w:rFonts w:hint="default"/>
        <w:lang w:val="en-PH" w:eastAsia="en-PH" w:bidi="en-PH"/>
      </w:rPr>
    </w:lvl>
    <w:lvl w:ilvl="7" w:tplc="86480D86">
      <w:numFmt w:val="bullet"/>
      <w:lvlText w:val="•"/>
      <w:lvlJc w:val="left"/>
      <w:pPr>
        <w:ind w:left="9164" w:hanging="427"/>
      </w:pPr>
      <w:rPr>
        <w:rFonts w:hint="default"/>
        <w:lang w:val="en-PH" w:eastAsia="en-PH" w:bidi="en-PH"/>
      </w:rPr>
    </w:lvl>
    <w:lvl w:ilvl="8" w:tplc="21948992">
      <w:numFmt w:val="bullet"/>
      <w:lvlText w:val="•"/>
      <w:lvlJc w:val="left"/>
      <w:pPr>
        <w:ind w:left="10156" w:hanging="427"/>
      </w:pPr>
      <w:rPr>
        <w:rFonts w:hint="default"/>
        <w:lang w:val="en-PH" w:eastAsia="en-PH" w:bidi="en-PH"/>
      </w:rPr>
    </w:lvl>
  </w:abstractNum>
  <w:abstractNum w:abstractNumId="673" w15:restartNumberingAfterBreak="0">
    <w:nsid w:val="63341ECA"/>
    <w:multiLevelType w:val="hybridMultilevel"/>
    <w:tmpl w:val="DE587988"/>
    <w:lvl w:ilvl="0" w:tplc="E272C622">
      <w:start w:val="1"/>
      <w:numFmt w:val="decimal"/>
      <w:lvlText w:val="%1."/>
      <w:lvlJc w:val="left"/>
      <w:pPr>
        <w:ind w:left="2084" w:hanging="320"/>
      </w:pPr>
      <w:rPr>
        <w:rFonts w:ascii="Times New Roman" w:eastAsia="Times New Roman" w:hAnsi="Times New Roman" w:cs="Times New Roman" w:hint="default"/>
        <w:spacing w:val="-2"/>
        <w:w w:val="99"/>
        <w:sz w:val="24"/>
        <w:szCs w:val="24"/>
        <w:lang w:val="en-PH" w:eastAsia="en-PH" w:bidi="en-PH"/>
      </w:rPr>
    </w:lvl>
    <w:lvl w:ilvl="1" w:tplc="AED246B4">
      <w:numFmt w:val="bullet"/>
      <w:lvlText w:val="•"/>
      <w:lvlJc w:val="left"/>
      <w:pPr>
        <w:ind w:left="3086" w:hanging="320"/>
      </w:pPr>
      <w:rPr>
        <w:rFonts w:hint="default"/>
        <w:lang w:val="en-PH" w:eastAsia="en-PH" w:bidi="en-PH"/>
      </w:rPr>
    </w:lvl>
    <w:lvl w:ilvl="2" w:tplc="EE7C8D28">
      <w:numFmt w:val="bullet"/>
      <w:lvlText w:val="•"/>
      <w:lvlJc w:val="left"/>
      <w:pPr>
        <w:ind w:left="4092" w:hanging="320"/>
      </w:pPr>
      <w:rPr>
        <w:rFonts w:hint="default"/>
        <w:lang w:val="en-PH" w:eastAsia="en-PH" w:bidi="en-PH"/>
      </w:rPr>
    </w:lvl>
    <w:lvl w:ilvl="3" w:tplc="A7E6A2F6">
      <w:numFmt w:val="bullet"/>
      <w:lvlText w:val="•"/>
      <w:lvlJc w:val="left"/>
      <w:pPr>
        <w:ind w:left="5098" w:hanging="320"/>
      </w:pPr>
      <w:rPr>
        <w:rFonts w:hint="default"/>
        <w:lang w:val="en-PH" w:eastAsia="en-PH" w:bidi="en-PH"/>
      </w:rPr>
    </w:lvl>
    <w:lvl w:ilvl="4" w:tplc="5E1A7C0C">
      <w:numFmt w:val="bullet"/>
      <w:lvlText w:val="•"/>
      <w:lvlJc w:val="left"/>
      <w:pPr>
        <w:ind w:left="6104" w:hanging="320"/>
      </w:pPr>
      <w:rPr>
        <w:rFonts w:hint="default"/>
        <w:lang w:val="en-PH" w:eastAsia="en-PH" w:bidi="en-PH"/>
      </w:rPr>
    </w:lvl>
    <w:lvl w:ilvl="5" w:tplc="77BC063E">
      <w:numFmt w:val="bullet"/>
      <w:lvlText w:val="•"/>
      <w:lvlJc w:val="left"/>
      <w:pPr>
        <w:ind w:left="7110" w:hanging="320"/>
      </w:pPr>
      <w:rPr>
        <w:rFonts w:hint="default"/>
        <w:lang w:val="en-PH" w:eastAsia="en-PH" w:bidi="en-PH"/>
      </w:rPr>
    </w:lvl>
    <w:lvl w:ilvl="6" w:tplc="F8D6BCC2">
      <w:numFmt w:val="bullet"/>
      <w:lvlText w:val="•"/>
      <w:lvlJc w:val="left"/>
      <w:pPr>
        <w:ind w:left="8116" w:hanging="320"/>
      </w:pPr>
      <w:rPr>
        <w:rFonts w:hint="default"/>
        <w:lang w:val="en-PH" w:eastAsia="en-PH" w:bidi="en-PH"/>
      </w:rPr>
    </w:lvl>
    <w:lvl w:ilvl="7" w:tplc="0AF6E788">
      <w:numFmt w:val="bullet"/>
      <w:lvlText w:val="•"/>
      <w:lvlJc w:val="left"/>
      <w:pPr>
        <w:ind w:left="9122" w:hanging="320"/>
      </w:pPr>
      <w:rPr>
        <w:rFonts w:hint="default"/>
        <w:lang w:val="en-PH" w:eastAsia="en-PH" w:bidi="en-PH"/>
      </w:rPr>
    </w:lvl>
    <w:lvl w:ilvl="8" w:tplc="CDA81ED2">
      <w:numFmt w:val="bullet"/>
      <w:lvlText w:val="•"/>
      <w:lvlJc w:val="left"/>
      <w:pPr>
        <w:ind w:left="10128" w:hanging="320"/>
      </w:pPr>
      <w:rPr>
        <w:rFonts w:hint="default"/>
        <w:lang w:val="en-PH" w:eastAsia="en-PH" w:bidi="en-PH"/>
      </w:rPr>
    </w:lvl>
  </w:abstractNum>
  <w:abstractNum w:abstractNumId="674" w15:restartNumberingAfterBreak="0">
    <w:nsid w:val="63835F8F"/>
    <w:multiLevelType w:val="hybridMultilevel"/>
    <w:tmpl w:val="944A6D28"/>
    <w:lvl w:ilvl="0" w:tplc="1E8EB060">
      <w:start w:val="1"/>
      <w:numFmt w:val="decimal"/>
      <w:lvlText w:val="%1."/>
      <w:lvlJc w:val="left"/>
      <w:pPr>
        <w:ind w:left="2084" w:hanging="285"/>
      </w:pPr>
      <w:rPr>
        <w:rFonts w:ascii="Times New Roman" w:eastAsia="Times New Roman" w:hAnsi="Times New Roman" w:cs="Times New Roman" w:hint="default"/>
        <w:b/>
        <w:bCs/>
        <w:spacing w:val="-16"/>
        <w:w w:val="100"/>
        <w:sz w:val="24"/>
        <w:szCs w:val="24"/>
        <w:lang w:val="en-PH" w:eastAsia="en-PH" w:bidi="en-PH"/>
      </w:rPr>
    </w:lvl>
    <w:lvl w:ilvl="1" w:tplc="E1702F14">
      <w:numFmt w:val="bullet"/>
      <w:lvlText w:val="•"/>
      <w:lvlJc w:val="left"/>
      <w:pPr>
        <w:ind w:left="3086" w:hanging="285"/>
      </w:pPr>
      <w:rPr>
        <w:rFonts w:hint="default"/>
        <w:lang w:val="en-PH" w:eastAsia="en-PH" w:bidi="en-PH"/>
      </w:rPr>
    </w:lvl>
    <w:lvl w:ilvl="2" w:tplc="6AD62F7A">
      <w:numFmt w:val="bullet"/>
      <w:lvlText w:val="•"/>
      <w:lvlJc w:val="left"/>
      <w:pPr>
        <w:ind w:left="4092" w:hanging="285"/>
      </w:pPr>
      <w:rPr>
        <w:rFonts w:hint="default"/>
        <w:lang w:val="en-PH" w:eastAsia="en-PH" w:bidi="en-PH"/>
      </w:rPr>
    </w:lvl>
    <w:lvl w:ilvl="3" w:tplc="C9D2FFCC">
      <w:numFmt w:val="bullet"/>
      <w:lvlText w:val="•"/>
      <w:lvlJc w:val="left"/>
      <w:pPr>
        <w:ind w:left="5098" w:hanging="285"/>
      </w:pPr>
      <w:rPr>
        <w:rFonts w:hint="default"/>
        <w:lang w:val="en-PH" w:eastAsia="en-PH" w:bidi="en-PH"/>
      </w:rPr>
    </w:lvl>
    <w:lvl w:ilvl="4" w:tplc="C606672A">
      <w:numFmt w:val="bullet"/>
      <w:lvlText w:val="•"/>
      <w:lvlJc w:val="left"/>
      <w:pPr>
        <w:ind w:left="6104" w:hanging="285"/>
      </w:pPr>
      <w:rPr>
        <w:rFonts w:hint="default"/>
        <w:lang w:val="en-PH" w:eastAsia="en-PH" w:bidi="en-PH"/>
      </w:rPr>
    </w:lvl>
    <w:lvl w:ilvl="5" w:tplc="16DEB5FC">
      <w:numFmt w:val="bullet"/>
      <w:lvlText w:val="•"/>
      <w:lvlJc w:val="left"/>
      <w:pPr>
        <w:ind w:left="7110" w:hanging="285"/>
      </w:pPr>
      <w:rPr>
        <w:rFonts w:hint="default"/>
        <w:lang w:val="en-PH" w:eastAsia="en-PH" w:bidi="en-PH"/>
      </w:rPr>
    </w:lvl>
    <w:lvl w:ilvl="6" w:tplc="183ABE5A">
      <w:numFmt w:val="bullet"/>
      <w:lvlText w:val="•"/>
      <w:lvlJc w:val="left"/>
      <w:pPr>
        <w:ind w:left="8116" w:hanging="285"/>
      </w:pPr>
      <w:rPr>
        <w:rFonts w:hint="default"/>
        <w:lang w:val="en-PH" w:eastAsia="en-PH" w:bidi="en-PH"/>
      </w:rPr>
    </w:lvl>
    <w:lvl w:ilvl="7" w:tplc="F746F58C">
      <w:numFmt w:val="bullet"/>
      <w:lvlText w:val="•"/>
      <w:lvlJc w:val="left"/>
      <w:pPr>
        <w:ind w:left="9122" w:hanging="285"/>
      </w:pPr>
      <w:rPr>
        <w:rFonts w:hint="default"/>
        <w:lang w:val="en-PH" w:eastAsia="en-PH" w:bidi="en-PH"/>
      </w:rPr>
    </w:lvl>
    <w:lvl w:ilvl="8" w:tplc="9E9677E6">
      <w:numFmt w:val="bullet"/>
      <w:lvlText w:val="•"/>
      <w:lvlJc w:val="left"/>
      <w:pPr>
        <w:ind w:left="10128" w:hanging="285"/>
      </w:pPr>
      <w:rPr>
        <w:rFonts w:hint="default"/>
        <w:lang w:val="en-PH" w:eastAsia="en-PH" w:bidi="en-PH"/>
      </w:rPr>
    </w:lvl>
  </w:abstractNum>
  <w:abstractNum w:abstractNumId="675" w15:restartNumberingAfterBreak="0">
    <w:nsid w:val="63A0477D"/>
    <w:multiLevelType w:val="hybridMultilevel"/>
    <w:tmpl w:val="A7E2F530"/>
    <w:lvl w:ilvl="0" w:tplc="D0F01E14">
      <w:start w:val="1"/>
      <w:numFmt w:val="decimal"/>
      <w:lvlText w:val="%1."/>
      <w:lvlJc w:val="left"/>
      <w:pPr>
        <w:ind w:left="2160" w:hanging="361"/>
      </w:pPr>
      <w:rPr>
        <w:rFonts w:hint="default"/>
        <w:b/>
        <w:bCs/>
        <w:spacing w:val="-1"/>
        <w:w w:val="99"/>
        <w:lang w:val="en-PH" w:eastAsia="en-PH" w:bidi="en-PH"/>
      </w:rPr>
    </w:lvl>
    <w:lvl w:ilvl="1" w:tplc="51DCFD4A">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A5FA12DE">
      <w:numFmt w:val="bullet"/>
      <w:lvlText w:val="•"/>
      <w:lvlJc w:val="left"/>
      <w:pPr>
        <w:ind w:left="3588" w:hanging="360"/>
      </w:pPr>
      <w:rPr>
        <w:rFonts w:hint="default"/>
        <w:lang w:val="en-PH" w:eastAsia="en-PH" w:bidi="en-PH"/>
      </w:rPr>
    </w:lvl>
    <w:lvl w:ilvl="3" w:tplc="286897EA">
      <w:numFmt w:val="bullet"/>
      <w:lvlText w:val="•"/>
      <w:lvlJc w:val="left"/>
      <w:pPr>
        <w:ind w:left="4657" w:hanging="360"/>
      </w:pPr>
      <w:rPr>
        <w:rFonts w:hint="default"/>
        <w:lang w:val="en-PH" w:eastAsia="en-PH" w:bidi="en-PH"/>
      </w:rPr>
    </w:lvl>
    <w:lvl w:ilvl="4" w:tplc="5CC8C6EC">
      <w:numFmt w:val="bullet"/>
      <w:lvlText w:val="•"/>
      <w:lvlJc w:val="left"/>
      <w:pPr>
        <w:ind w:left="5726" w:hanging="360"/>
      </w:pPr>
      <w:rPr>
        <w:rFonts w:hint="default"/>
        <w:lang w:val="en-PH" w:eastAsia="en-PH" w:bidi="en-PH"/>
      </w:rPr>
    </w:lvl>
    <w:lvl w:ilvl="5" w:tplc="E3387A96">
      <w:numFmt w:val="bullet"/>
      <w:lvlText w:val="•"/>
      <w:lvlJc w:val="left"/>
      <w:pPr>
        <w:ind w:left="6795" w:hanging="360"/>
      </w:pPr>
      <w:rPr>
        <w:rFonts w:hint="default"/>
        <w:lang w:val="en-PH" w:eastAsia="en-PH" w:bidi="en-PH"/>
      </w:rPr>
    </w:lvl>
    <w:lvl w:ilvl="6" w:tplc="69788506">
      <w:numFmt w:val="bullet"/>
      <w:lvlText w:val="•"/>
      <w:lvlJc w:val="left"/>
      <w:pPr>
        <w:ind w:left="7864" w:hanging="360"/>
      </w:pPr>
      <w:rPr>
        <w:rFonts w:hint="default"/>
        <w:lang w:val="en-PH" w:eastAsia="en-PH" w:bidi="en-PH"/>
      </w:rPr>
    </w:lvl>
    <w:lvl w:ilvl="7" w:tplc="B36CA676">
      <w:numFmt w:val="bullet"/>
      <w:lvlText w:val="•"/>
      <w:lvlJc w:val="left"/>
      <w:pPr>
        <w:ind w:left="8933" w:hanging="360"/>
      </w:pPr>
      <w:rPr>
        <w:rFonts w:hint="default"/>
        <w:lang w:val="en-PH" w:eastAsia="en-PH" w:bidi="en-PH"/>
      </w:rPr>
    </w:lvl>
    <w:lvl w:ilvl="8" w:tplc="982C7D74">
      <w:numFmt w:val="bullet"/>
      <w:lvlText w:val="•"/>
      <w:lvlJc w:val="left"/>
      <w:pPr>
        <w:ind w:left="10002" w:hanging="360"/>
      </w:pPr>
      <w:rPr>
        <w:rFonts w:hint="default"/>
        <w:lang w:val="en-PH" w:eastAsia="en-PH" w:bidi="en-PH"/>
      </w:rPr>
    </w:lvl>
  </w:abstractNum>
  <w:abstractNum w:abstractNumId="676" w15:restartNumberingAfterBreak="0">
    <w:nsid w:val="63AE59B9"/>
    <w:multiLevelType w:val="hybridMultilevel"/>
    <w:tmpl w:val="8E945B42"/>
    <w:lvl w:ilvl="0" w:tplc="86AAB428">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E35253FA">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0DBC3E28">
      <w:numFmt w:val="bullet"/>
      <w:lvlText w:val="•"/>
      <w:lvlJc w:val="left"/>
      <w:pPr>
        <w:ind w:left="2580" w:hanging="360"/>
      </w:pPr>
      <w:rPr>
        <w:rFonts w:hint="default"/>
        <w:lang w:val="en-PH" w:eastAsia="en-PH" w:bidi="en-PH"/>
      </w:rPr>
    </w:lvl>
    <w:lvl w:ilvl="3" w:tplc="04B6F948">
      <w:numFmt w:val="bullet"/>
      <w:lvlText w:val="•"/>
      <w:lvlJc w:val="left"/>
      <w:pPr>
        <w:ind w:left="3775" w:hanging="360"/>
      </w:pPr>
      <w:rPr>
        <w:rFonts w:hint="default"/>
        <w:lang w:val="en-PH" w:eastAsia="en-PH" w:bidi="en-PH"/>
      </w:rPr>
    </w:lvl>
    <w:lvl w:ilvl="4" w:tplc="FD24E61A">
      <w:numFmt w:val="bullet"/>
      <w:lvlText w:val="•"/>
      <w:lvlJc w:val="left"/>
      <w:pPr>
        <w:ind w:left="4970" w:hanging="360"/>
      </w:pPr>
      <w:rPr>
        <w:rFonts w:hint="default"/>
        <w:lang w:val="en-PH" w:eastAsia="en-PH" w:bidi="en-PH"/>
      </w:rPr>
    </w:lvl>
    <w:lvl w:ilvl="5" w:tplc="0A78D81A">
      <w:numFmt w:val="bullet"/>
      <w:lvlText w:val="•"/>
      <w:lvlJc w:val="left"/>
      <w:pPr>
        <w:ind w:left="6165" w:hanging="360"/>
      </w:pPr>
      <w:rPr>
        <w:rFonts w:hint="default"/>
        <w:lang w:val="en-PH" w:eastAsia="en-PH" w:bidi="en-PH"/>
      </w:rPr>
    </w:lvl>
    <w:lvl w:ilvl="6" w:tplc="0BB0CAA6">
      <w:numFmt w:val="bullet"/>
      <w:lvlText w:val="•"/>
      <w:lvlJc w:val="left"/>
      <w:pPr>
        <w:ind w:left="7360" w:hanging="360"/>
      </w:pPr>
      <w:rPr>
        <w:rFonts w:hint="default"/>
        <w:lang w:val="en-PH" w:eastAsia="en-PH" w:bidi="en-PH"/>
      </w:rPr>
    </w:lvl>
    <w:lvl w:ilvl="7" w:tplc="BF6E73D2">
      <w:numFmt w:val="bullet"/>
      <w:lvlText w:val="•"/>
      <w:lvlJc w:val="left"/>
      <w:pPr>
        <w:ind w:left="8555" w:hanging="360"/>
      </w:pPr>
      <w:rPr>
        <w:rFonts w:hint="default"/>
        <w:lang w:val="en-PH" w:eastAsia="en-PH" w:bidi="en-PH"/>
      </w:rPr>
    </w:lvl>
    <w:lvl w:ilvl="8" w:tplc="C8748510">
      <w:numFmt w:val="bullet"/>
      <w:lvlText w:val="•"/>
      <w:lvlJc w:val="left"/>
      <w:pPr>
        <w:ind w:left="9750" w:hanging="360"/>
      </w:pPr>
      <w:rPr>
        <w:rFonts w:hint="default"/>
        <w:lang w:val="en-PH" w:eastAsia="en-PH" w:bidi="en-PH"/>
      </w:rPr>
    </w:lvl>
  </w:abstractNum>
  <w:abstractNum w:abstractNumId="677" w15:restartNumberingAfterBreak="0">
    <w:nsid w:val="63F27557"/>
    <w:multiLevelType w:val="hybridMultilevel"/>
    <w:tmpl w:val="C1C2B298"/>
    <w:lvl w:ilvl="0" w:tplc="EF74C1CC">
      <w:numFmt w:val="bullet"/>
      <w:lvlText w:val=""/>
      <w:lvlJc w:val="left"/>
      <w:pPr>
        <w:ind w:left="2520" w:hanging="360"/>
      </w:pPr>
      <w:rPr>
        <w:rFonts w:ascii="Symbol" w:eastAsia="Symbol" w:hAnsi="Symbol" w:cs="Symbol" w:hint="default"/>
        <w:w w:val="100"/>
        <w:sz w:val="24"/>
        <w:szCs w:val="24"/>
        <w:lang w:val="en-PH" w:eastAsia="en-PH" w:bidi="en-PH"/>
      </w:rPr>
    </w:lvl>
    <w:lvl w:ilvl="1" w:tplc="3F6C977A">
      <w:numFmt w:val="bullet"/>
      <w:lvlText w:val="•"/>
      <w:lvlJc w:val="left"/>
      <w:pPr>
        <w:ind w:left="2819" w:hanging="360"/>
      </w:pPr>
      <w:rPr>
        <w:rFonts w:hint="default"/>
        <w:lang w:val="en-PH" w:eastAsia="en-PH" w:bidi="en-PH"/>
      </w:rPr>
    </w:lvl>
    <w:lvl w:ilvl="2" w:tplc="A740E416">
      <w:numFmt w:val="bullet"/>
      <w:lvlText w:val="•"/>
      <w:lvlJc w:val="left"/>
      <w:pPr>
        <w:ind w:left="3119" w:hanging="360"/>
      </w:pPr>
      <w:rPr>
        <w:rFonts w:hint="default"/>
        <w:lang w:val="en-PH" w:eastAsia="en-PH" w:bidi="en-PH"/>
      </w:rPr>
    </w:lvl>
    <w:lvl w:ilvl="3" w:tplc="E20218B8">
      <w:numFmt w:val="bullet"/>
      <w:lvlText w:val="•"/>
      <w:lvlJc w:val="left"/>
      <w:pPr>
        <w:ind w:left="3419" w:hanging="360"/>
      </w:pPr>
      <w:rPr>
        <w:rFonts w:hint="default"/>
        <w:lang w:val="en-PH" w:eastAsia="en-PH" w:bidi="en-PH"/>
      </w:rPr>
    </w:lvl>
    <w:lvl w:ilvl="4" w:tplc="B8A4DD3E">
      <w:numFmt w:val="bullet"/>
      <w:lvlText w:val="•"/>
      <w:lvlJc w:val="left"/>
      <w:pPr>
        <w:ind w:left="3719" w:hanging="360"/>
      </w:pPr>
      <w:rPr>
        <w:rFonts w:hint="default"/>
        <w:lang w:val="en-PH" w:eastAsia="en-PH" w:bidi="en-PH"/>
      </w:rPr>
    </w:lvl>
    <w:lvl w:ilvl="5" w:tplc="35346E72">
      <w:numFmt w:val="bullet"/>
      <w:lvlText w:val="•"/>
      <w:lvlJc w:val="left"/>
      <w:pPr>
        <w:ind w:left="4019" w:hanging="360"/>
      </w:pPr>
      <w:rPr>
        <w:rFonts w:hint="default"/>
        <w:lang w:val="en-PH" w:eastAsia="en-PH" w:bidi="en-PH"/>
      </w:rPr>
    </w:lvl>
    <w:lvl w:ilvl="6" w:tplc="9A52A7B8">
      <w:numFmt w:val="bullet"/>
      <w:lvlText w:val="•"/>
      <w:lvlJc w:val="left"/>
      <w:pPr>
        <w:ind w:left="4319" w:hanging="360"/>
      </w:pPr>
      <w:rPr>
        <w:rFonts w:hint="default"/>
        <w:lang w:val="en-PH" w:eastAsia="en-PH" w:bidi="en-PH"/>
      </w:rPr>
    </w:lvl>
    <w:lvl w:ilvl="7" w:tplc="F19C9156">
      <w:numFmt w:val="bullet"/>
      <w:lvlText w:val="•"/>
      <w:lvlJc w:val="left"/>
      <w:pPr>
        <w:ind w:left="4619" w:hanging="360"/>
      </w:pPr>
      <w:rPr>
        <w:rFonts w:hint="default"/>
        <w:lang w:val="en-PH" w:eastAsia="en-PH" w:bidi="en-PH"/>
      </w:rPr>
    </w:lvl>
    <w:lvl w:ilvl="8" w:tplc="0A826450">
      <w:numFmt w:val="bullet"/>
      <w:lvlText w:val="•"/>
      <w:lvlJc w:val="left"/>
      <w:pPr>
        <w:ind w:left="4919" w:hanging="360"/>
      </w:pPr>
      <w:rPr>
        <w:rFonts w:hint="default"/>
        <w:lang w:val="en-PH" w:eastAsia="en-PH" w:bidi="en-PH"/>
      </w:rPr>
    </w:lvl>
  </w:abstractNum>
  <w:abstractNum w:abstractNumId="678" w15:restartNumberingAfterBreak="0">
    <w:nsid w:val="63F62A3A"/>
    <w:multiLevelType w:val="hybridMultilevel"/>
    <w:tmpl w:val="67E2A988"/>
    <w:lvl w:ilvl="0" w:tplc="322288DC">
      <w:start w:val="1"/>
      <w:numFmt w:val="decimal"/>
      <w:lvlText w:val="%1."/>
      <w:lvlJc w:val="left"/>
      <w:pPr>
        <w:ind w:left="2226" w:hanging="361"/>
      </w:pPr>
      <w:rPr>
        <w:rFonts w:ascii="Times New Roman" w:eastAsia="Times New Roman" w:hAnsi="Times New Roman" w:cs="Times New Roman" w:hint="default"/>
        <w:spacing w:val="-4"/>
        <w:w w:val="99"/>
        <w:sz w:val="24"/>
        <w:szCs w:val="24"/>
        <w:lang w:val="en-PH" w:eastAsia="en-PH" w:bidi="en-PH"/>
      </w:rPr>
    </w:lvl>
    <w:lvl w:ilvl="1" w:tplc="DA0EF3A8">
      <w:start w:val="1"/>
      <w:numFmt w:val="lowerLetter"/>
      <w:lvlText w:val="%2."/>
      <w:lvlJc w:val="left"/>
      <w:pPr>
        <w:ind w:left="2651" w:hanging="425"/>
      </w:pPr>
      <w:rPr>
        <w:rFonts w:ascii="Times New Roman" w:eastAsia="Times New Roman" w:hAnsi="Times New Roman" w:cs="Times New Roman" w:hint="default"/>
        <w:spacing w:val="-2"/>
        <w:w w:val="99"/>
        <w:sz w:val="24"/>
        <w:szCs w:val="24"/>
        <w:lang w:val="en-PH" w:eastAsia="en-PH" w:bidi="en-PH"/>
      </w:rPr>
    </w:lvl>
    <w:lvl w:ilvl="2" w:tplc="2C345580">
      <w:numFmt w:val="bullet"/>
      <w:lvlText w:val="•"/>
      <w:lvlJc w:val="left"/>
      <w:pPr>
        <w:ind w:left="3713" w:hanging="425"/>
      </w:pPr>
      <w:rPr>
        <w:rFonts w:hint="default"/>
        <w:lang w:val="en-PH" w:eastAsia="en-PH" w:bidi="en-PH"/>
      </w:rPr>
    </w:lvl>
    <w:lvl w:ilvl="3" w:tplc="81228940">
      <w:numFmt w:val="bullet"/>
      <w:lvlText w:val="•"/>
      <w:lvlJc w:val="left"/>
      <w:pPr>
        <w:ind w:left="4766" w:hanging="425"/>
      </w:pPr>
      <w:rPr>
        <w:rFonts w:hint="default"/>
        <w:lang w:val="en-PH" w:eastAsia="en-PH" w:bidi="en-PH"/>
      </w:rPr>
    </w:lvl>
    <w:lvl w:ilvl="4" w:tplc="CF383C34">
      <w:numFmt w:val="bullet"/>
      <w:lvlText w:val="•"/>
      <w:lvlJc w:val="left"/>
      <w:pPr>
        <w:ind w:left="5820" w:hanging="425"/>
      </w:pPr>
      <w:rPr>
        <w:rFonts w:hint="default"/>
        <w:lang w:val="en-PH" w:eastAsia="en-PH" w:bidi="en-PH"/>
      </w:rPr>
    </w:lvl>
    <w:lvl w:ilvl="5" w:tplc="1AFEEBF8">
      <w:numFmt w:val="bullet"/>
      <w:lvlText w:val="•"/>
      <w:lvlJc w:val="left"/>
      <w:pPr>
        <w:ind w:left="6873" w:hanging="425"/>
      </w:pPr>
      <w:rPr>
        <w:rFonts w:hint="default"/>
        <w:lang w:val="en-PH" w:eastAsia="en-PH" w:bidi="en-PH"/>
      </w:rPr>
    </w:lvl>
    <w:lvl w:ilvl="6" w:tplc="0B24BB44">
      <w:numFmt w:val="bullet"/>
      <w:lvlText w:val="•"/>
      <w:lvlJc w:val="left"/>
      <w:pPr>
        <w:ind w:left="7926" w:hanging="425"/>
      </w:pPr>
      <w:rPr>
        <w:rFonts w:hint="default"/>
        <w:lang w:val="en-PH" w:eastAsia="en-PH" w:bidi="en-PH"/>
      </w:rPr>
    </w:lvl>
    <w:lvl w:ilvl="7" w:tplc="A9B2C53A">
      <w:numFmt w:val="bullet"/>
      <w:lvlText w:val="•"/>
      <w:lvlJc w:val="left"/>
      <w:pPr>
        <w:ind w:left="8980" w:hanging="425"/>
      </w:pPr>
      <w:rPr>
        <w:rFonts w:hint="default"/>
        <w:lang w:val="en-PH" w:eastAsia="en-PH" w:bidi="en-PH"/>
      </w:rPr>
    </w:lvl>
    <w:lvl w:ilvl="8" w:tplc="D286E6FA">
      <w:numFmt w:val="bullet"/>
      <w:lvlText w:val="•"/>
      <w:lvlJc w:val="left"/>
      <w:pPr>
        <w:ind w:left="10033" w:hanging="425"/>
      </w:pPr>
      <w:rPr>
        <w:rFonts w:hint="default"/>
        <w:lang w:val="en-PH" w:eastAsia="en-PH" w:bidi="en-PH"/>
      </w:rPr>
    </w:lvl>
  </w:abstractNum>
  <w:abstractNum w:abstractNumId="679" w15:restartNumberingAfterBreak="0">
    <w:nsid w:val="641C51B8"/>
    <w:multiLevelType w:val="hybridMultilevel"/>
    <w:tmpl w:val="97066F9E"/>
    <w:lvl w:ilvl="0" w:tplc="69C073A2">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681C7F24">
      <w:start w:val="1"/>
      <w:numFmt w:val="lowerLetter"/>
      <w:lvlText w:val="%2."/>
      <w:lvlJc w:val="left"/>
      <w:pPr>
        <w:ind w:left="2520" w:hanging="360"/>
      </w:pPr>
      <w:rPr>
        <w:rFonts w:ascii="Times New Roman" w:eastAsia="Times New Roman" w:hAnsi="Times New Roman" w:cs="Times New Roman" w:hint="default"/>
        <w:spacing w:val="-1"/>
        <w:w w:val="99"/>
        <w:sz w:val="24"/>
        <w:szCs w:val="24"/>
        <w:lang w:val="en-PH" w:eastAsia="en-PH" w:bidi="en-PH"/>
      </w:rPr>
    </w:lvl>
    <w:lvl w:ilvl="2" w:tplc="05B436AA">
      <w:numFmt w:val="bullet"/>
      <w:lvlText w:val="•"/>
      <w:lvlJc w:val="left"/>
      <w:pPr>
        <w:ind w:left="3588" w:hanging="360"/>
      </w:pPr>
      <w:rPr>
        <w:rFonts w:hint="default"/>
        <w:lang w:val="en-PH" w:eastAsia="en-PH" w:bidi="en-PH"/>
      </w:rPr>
    </w:lvl>
    <w:lvl w:ilvl="3" w:tplc="8044245C">
      <w:numFmt w:val="bullet"/>
      <w:lvlText w:val="•"/>
      <w:lvlJc w:val="left"/>
      <w:pPr>
        <w:ind w:left="4657" w:hanging="360"/>
      </w:pPr>
      <w:rPr>
        <w:rFonts w:hint="default"/>
        <w:lang w:val="en-PH" w:eastAsia="en-PH" w:bidi="en-PH"/>
      </w:rPr>
    </w:lvl>
    <w:lvl w:ilvl="4" w:tplc="48EE58AC">
      <w:numFmt w:val="bullet"/>
      <w:lvlText w:val="•"/>
      <w:lvlJc w:val="left"/>
      <w:pPr>
        <w:ind w:left="5726" w:hanging="360"/>
      </w:pPr>
      <w:rPr>
        <w:rFonts w:hint="default"/>
        <w:lang w:val="en-PH" w:eastAsia="en-PH" w:bidi="en-PH"/>
      </w:rPr>
    </w:lvl>
    <w:lvl w:ilvl="5" w:tplc="56EAAEE8">
      <w:numFmt w:val="bullet"/>
      <w:lvlText w:val="•"/>
      <w:lvlJc w:val="left"/>
      <w:pPr>
        <w:ind w:left="6795" w:hanging="360"/>
      </w:pPr>
      <w:rPr>
        <w:rFonts w:hint="default"/>
        <w:lang w:val="en-PH" w:eastAsia="en-PH" w:bidi="en-PH"/>
      </w:rPr>
    </w:lvl>
    <w:lvl w:ilvl="6" w:tplc="9D5A2254">
      <w:numFmt w:val="bullet"/>
      <w:lvlText w:val="•"/>
      <w:lvlJc w:val="left"/>
      <w:pPr>
        <w:ind w:left="7864" w:hanging="360"/>
      </w:pPr>
      <w:rPr>
        <w:rFonts w:hint="default"/>
        <w:lang w:val="en-PH" w:eastAsia="en-PH" w:bidi="en-PH"/>
      </w:rPr>
    </w:lvl>
    <w:lvl w:ilvl="7" w:tplc="733AF546">
      <w:numFmt w:val="bullet"/>
      <w:lvlText w:val="•"/>
      <w:lvlJc w:val="left"/>
      <w:pPr>
        <w:ind w:left="8933" w:hanging="360"/>
      </w:pPr>
      <w:rPr>
        <w:rFonts w:hint="default"/>
        <w:lang w:val="en-PH" w:eastAsia="en-PH" w:bidi="en-PH"/>
      </w:rPr>
    </w:lvl>
    <w:lvl w:ilvl="8" w:tplc="29C6E8F0">
      <w:numFmt w:val="bullet"/>
      <w:lvlText w:val="•"/>
      <w:lvlJc w:val="left"/>
      <w:pPr>
        <w:ind w:left="10002" w:hanging="360"/>
      </w:pPr>
      <w:rPr>
        <w:rFonts w:hint="default"/>
        <w:lang w:val="en-PH" w:eastAsia="en-PH" w:bidi="en-PH"/>
      </w:rPr>
    </w:lvl>
  </w:abstractNum>
  <w:abstractNum w:abstractNumId="680" w15:restartNumberingAfterBreak="0">
    <w:nsid w:val="641E1955"/>
    <w:multiLevelType w:val="hybridMultilevel"/>
    <w:tmpl w:val="2C401E28"/>
    <w:lvl w:ilvl="0" w:tplc="2C8C55AC">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0CC0629C">
      <w:start w:val="1"/>
      <w:numFmt w:val="lowerLetter"/>
      <w:lvlText w:val="%2."/>
      <w:lvlJc w:val="left"/>
      <w:pPr>
        <w:ind w:left="2520" w:hanging="360"/>
      </w:pPr>
      <w:rPr>
        <w:rFonts w:ascii="Times New Roman" w:eastAsia="Times New Roman" w:hAnsi="Times New Roman" w:cs="Times New Roman" w:hint="default"/>
        <w:spacing w:val="-5"/>
        <w:w w:val="99"/>
        <w:sz w:val="24"/>
        <w:szCs w:val="24"/>
        <w:lang w:val="en-PH" w:eastAsia="en-PH" w:bidi="en-PH"/>
      </w:rPr>
    </w:lvl>
    <w:lvl w:ilvl="2" w:tplc="76BECDD0">
      <w:start w:val="1"/>
      <w:numFmt w:val="lowerRoman"/>
      <w:lvlText w:val="%3."/>
      <w:lvlJc w:val="left"/>
      <w:pPr>
        <w:ind w:left="2880" w:hanging="360"/>
      </w:pPr>
      <w:rPr>
        <w:rFonts w:ascii="Times New Roman" w:eastAsia="Times New Roman" w:hAnsi="Times New Roman" w:cs="Times New Roman" w:hint="default"/>
        <w:spacing w:val="-2"/>
        <w:w w:val="99"/>
        <w:sz w:val="24"/>
        <w:szCs w:val="24"/>
        <w:lang w:val="en-PH" w:eastAsia="en-PH" w:bidi="en-PH"/>
      </w:rPr>
    </w:lvl>
    <w:lvl w:ilvl="3" w:tplc="3BFC89D0">
      <w:numFmt w:val="bullet"/>
      <w:lvlText w:val="•"/>
      <w:lvlJc w:val="left"/>
      <w:pPr>
        <w:ind w:left="4037" w:hanging="360"/>
      </w:pPr>
      <w:rPr>
        <w:rFonts w:hint="default"/>
        <w:lang w:val="en-PH" w:eastAsia="en-PH" w:bidi="en-PH"/>
      </w:rPr>
    </w:lvl>
    <w:lvl w:ilvl="4" w:tplc="74C40676">
      <w:numFmt w:val="bullet"/>
      <w:lvlText w:val="•"/>
      <w:lvlJc w:val="left"/>
      <w:pPr>
        <w:ind w:left="5195" w:hanging="360"/>
      </w:pPr>
      <w:rPr>
        <w:rFonts w:hint="default"/>
        <w:lang w:val="en-PH" w:eastAsia="en-PH" w:bidi="en-PH"/>
      </w:rPr>
    </w:lvl>
    <w:lvl w:ilvl="5" w:tplc="4ABC9ED0">
      <w:numFmt w:val="bullet"/>
      <w:lvlText w:val="•"/>
      <w:lvlJc w:val="left"/>
      <w:pPr>
        <w:ind w:left="6352" w:hanging="360"/>
      </w:pPr>
      <w:rPr>
        <w:rFonts w:hint="default"/>
        <w:lang w:val="en-PH" w:eastAsia="en-PH" w:bidi="en-PH"/>
      </w:rPr>
    </w:lvl>
    <w:lvl w:ilvl="6" w:tplc="04FCB11C">
      <w:numFmt w:val="bullet"/>
      <w:lvlText w:val="•"/>
      <w:lvlJc w:val="left"/>
      <w:pPr>
        <w:ind w:left="7510" w:hanging="360"/>
      </w:pPr>
      <w:rPr>
        <w:rFonts w:hint="default"/>
        <w:lang w:val="en-PH" w:eastAsia="en-PH" w:bidi="en-PH"/>
      </w:rPr>
    </w:lvl>
    <w:lvl w:ilvl="7" w:tplc="28F6BB5E">
      <w:numFmt w:val="bullet"/>
      <w:lvlText w:val="•"/>
      <w:lvlJc w:val="left"/>
      <w:pPr>
        <w:ind w:left="8667" w:hanging="360"/>
      </w:pPr>
      <w:rPr>
        <w:rFonts w:hint="default"/>
        <w:lang w:val="en-PH" w:eastAsia="en-PH" w:bidi="en-PH"/>
      </w:rPr>
    </w:lvl>
    <w:lvl w:ilvl="8" w:tplc="83DAEAA6">
      <w:numFmt w:val="bullet"/>
      <w:lvlText w:val="•"/>
      <w:lvlJc w:val="left"/>
      <w:pPr>
        <w:ind w:left="9825" w:hanging="360"/>
      </w:pPr>
      <w:rPr>
        <w:rFonts w:hint="default"/>
        <w:lang w:val="en-PH" w:eastAsia="en-PH" w:bidi="en-PH"/>
      </w:rPr>
    </w:lvl>
  </w:abstractNum>
  <w:abstractNum w:abstractNumId="681" w15:restartNumberingAfterBreak="0">
    <w:nsid w:val="644C7CFC"/>
    <w:multiLevelType w:val="hybridMultilevel"/>
    <w:tmpl w:val="2FFC229C"/>
    <w:lvl w:ilvl="0" w:tplc="09E62E18">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B2D414C6">
      <w:start w:val="1"/>
      <w:numFmt w:val="lowerLetter"/>
      <w:lvlText w:val="%2."/>
      <w:lvlJc w:val="left"/>
      <w:pPr>
        <w:ind w:left="2509" w:hanging="350"/>
      </w:pPr>
      <w:rPr>
        <w:rFonts w:ascii="Times New Roman" w:eastAsia="Times New Roman" w:hAnsi="Times New Roman" w:cs="Times New Roman" w:hint="default"/>
        <w:spacing w:val="-2"/>
        <w:w w:val="99"/>
        <w:sz w:val="24"/>
        <w:szCs w:val="24"/>
        <w:lang w:val="en-PH" w:eastAsia="en-PH" w:bidi="en-PH"/>
      </w:rPr>
    </w:lvl>
    <w:lvl w:ilvl="2" w:tplc="5344C136">
      <w:numFmt w:val="bullet"/>
      <w:lvlText w:val="•"/>
      <w:lvlJc w:val="left"/>
      <w:pPr>
        <w:ind w:left="3571" w:hanging="350"/>
      </w:pPr>
      <w:rPr>
        <w:rFonts w:hint="default"/>
        <w:lang w:val="en-PH" w:eastAsia="en-PH" w:bidi="en-PH"/>
      </w:rPr>
    </w:lvl>
    <w:lvl w:ilvl="3" w:tplc="E30AA802">
      <w:numFmt w:val="bullet"/>
      <w:lvlText w:val="•"/>
      <w:lvlJc w:val="left"/>
      <w:pPr>
        <w:ind w:left="4642" w:hanging="350"/>
      </w:pPr>
      <w:rPr>
        <w:rFonts w:hint="default"/>
        <w:lang w:val="en-PH" w:eastAsia="en-PH" w:bidi="en-PH"/>
      </w:rPr>
    </w:lvl>
    <w:lvl w:ilvl="4" w:tplc="E3E0BB82">
      <w:numFmt w:val="bullet"/>
      <w:lvlText w:val="•"/>
      <w:lvlJc w:val="left"/>
      <w:pPr>
        <w:ind w:left="5713" w:hanging="350"/>
      </w:pPr>
      <w:rPr>
        <w:rFonts w:hint="default"/>
        <w:lang w:val="en-PH" w:eastAsia="en-PH" w:bidi="en-PH"/>
      </w:rPr>
    </w:lvl>
    <w:lvl w:ilvl="5" w:tplc="E5CA3A28">
      <w:numFmt w:val="bullet"/>
      <w:lvlText w:val="•"/>
      <w:lvlJc w:val="left"/>
      <w:pPr>
        <w:ind w:left="6784" w:hanging="350"/>
      </w:pPr>
      <w:rPr>
        <w:rFonts w:hint="default"/>
        <w:lang w:val="en-PH" w:eastAsia="en-PH" w:bidi="en-PH"/>
      </w:rPr>
    </w:lvl>
    <w:lvl w:ilvl="6" w:tplc="9B22CE6E">
      <w:numFmt w:val="bullet"/>
      <w:lvlText w:val="•"/>
      <w:lvlJc w:val="left"/>
      <w:pPr>
        <w:ind w:left="7855" w:hanging="350"/>
      </w:pPr>
      <w:rPr>
        <w:rFonts w:hint="default"/>
        <w:lang w:val="en-PH" w:eastAsia="en-PH" w:bidi="en-PH"/>
      </w:rPr>
    </w:lvl>
    <w:lvl w:ilvl="7" w:tplc="DFF41628">
      <w:numFmt w:val="bullet"/>
      <w:lvlText w:val="•"/>
      <w:lvlJc w:val="left"/>
      <w:pPr>
        <w:ind w:left="8926" w:hanging="350"/>
      </w:pPr>
      <w:rPr>
        <w:rFonts w:hint="default"/>
        <w:lang w:val="en-PH" w:eastAsia="en-PH" w:bidi="en-PH"/>
      </w:rPr>
    </w:lvl>
    <w:lvl w:ilvl="8" w:tplc="41B64E08">
      <w:numFmt w:val="bullet"/>
      <w:lvlText w:val="•"/>
      <w:lvlJc w:val="left"/>
      <w:pPr>
        <w:ind w:left="9997" w:hanging="350"/>
      </w:pPr>
      <w:rPr>
        <w:rFonts w:hint="default"/>
        <w:lang w:val="en-PH" w:eastAsia="en-PH" w:bidi="en-PH"/>
      </w:rPr>
    </w:lvl>
  </w:abstractNum>
  <w:abstractNum w:abstractNumId="682" w15:restartNumberingAfterBreak="0">
    <w:nsid w:val="64711413"/>
    <w:multiLevelType w:val="hybridMultilevel"/>
    <w:tmpl w:val="9A3ED8E4"/>
    <w:lvl w:ilvl="0" w:tplc="4D6E0826">
      <w:start w:val="1"/>
      <w:numFmt w:val="decimal"/>
      <w:lvlText w:val="%1."/>
      <w:lvlJc w:val="left"/>
      <w:pPr>
        <w:ind w:left="2160" w:hanging="361"/>
        <w:jc w:val="right"/>
      </w:pPr>
      <w:rPr>
        <w:rFonts w:ascii="Times New Roman" w:eastAsia="Times New Roman" w:hAnsi="Times New Roman" w:cs="Times New Roman" w:hint="default"/>
        <w:spacing w:val="-11"/>
        <w:w w:val="99"/>
        <w:sz w:val="24"/>
        <w:szCs w:val="24"/>
        <w:lang w:val="en-PH" w:eastAsia="en-PH" w:bidi="en-PH"/>
      </w:rPr>
    </w:lvl>
    <w:lvl w:ilvl="1" w:tplc="FE1AC84C">
      <w:start w:val="1"/>
      <w:numFmt w:val="lowerLetter"/>
      <w:lvlText w:val="%2."/>
      <w:lvlJc w:val="left"/>
      <w:pPr>
        <w:ind w:left="2580" w:hanging="330"/>
      </w:pPr>
      <w:rPr>
        <w:rFonts w:ascii="Times New Roman" w:eastAsia="Times New Roman" w:hAnsi="Times New Roman" w:cs="Times New Roman" w:hint="default"/>
        <w:spacing w:val="-17"/>
        <w:w w:val="99"/>
        <w:sz w:val="24"/>
        <w:szCs w:val="24"/>
        <w:lang w:val="en-PH" w:eastAsia="en-PH" w:bidi="en-PH"/>
      </w:rPr>
    </w:lvl>
    <w:lvl w:ilvl="2" w:tplc="9754FF94">
      <w:numFmt w:val="bullet"/>
      <w:lvlText w:val="•"/>
      <w:lvlJc w:val="left"/>
      <w:pPr>
        <w:ind w:left="2580" w:hanging="330"/>
      </w:pPr>
      <w:rPr>
        <w:rFonts w:hint="default"/>
        <w:lang w:val="en-PH" w:eastAsia="en-PH" w:bidi="en-PH"/>
      </w:rPr>
    </w:lvl>
    <w:lvl w:ilvl="3" w:tplc="89642330">
      <w:numFmt w:val="bullet"/>
      <w:lvlText w:val="•"/>
      <w:lvlJc w:val="left"/>
      <w:pPr>
        <w:ind w:left="3775" w:hanging="330"/>
      </w:pPr>
      <w:rPr>
        <w:rFonts w:hint="default"/>
        <w:lang w:val="en-PH" w:eastAsia="en-PH" w:bidi="en-PH"/>
      </w:rPr>
    </w:lvl>
    <w:lvl w:ilvl="4" w:tplc="3F24D100">
      <w:numFmt w:val="bullet"/>
      <w:lvlText w:val="•"/>
      <w:lvlJc w:val="left"/>
      <w:pPr>
        <w:ind w:left="4970" w:hanging="330"/>
      </w:pPr>
      <w:rPr>
        <w:rFonts w:hint="default"/>
        <w:lang w:val="en-PH" w:eastAsia="en-PH" w:bidi="en-PH"/>
      </w:rPr>
    </w:lvl>
    <w:lvl w:ilvl="5" w:tplc="868AF9C2">
      <w:numFmt w:val="bullet"/>
      <w:lvlText w:val="•"/>
      <w:lvlJc w:val="left"/>
      <w:pPr>
        <w:ind w:left="6165" w:hanging="330"/>
      </w:pPr>
      <w:rPr>
        <w:rFonts w:hint="default"/>
        <w:lang w:val="en-PH" w:eastAsia="en-PH" w:bidi="en-PH"/>
      </w:rPr>
    </w:lvl>
    <w:lvl w:ilvl="6" w:tplc="3F46BF4A">
      <w:numFmt w:val="bullet"/>
      <w:lvlText w:val="•"/>
      <w:lvlJc w:val="left"/>
      <w:pPr>
        <w:ind w:left="7360" w:hanging="330"/>
      </w:pPr>
      <w:rPr>
        <w:rFonts w:hint="default"/>
        <w:lang w:val="en-PH" w:eastAsia="en-PH" w:bidi="en-PH"/>
      </w:rPr>
    </w:lvl>
    <w:lvl w:ilvl="7" w:tplc="025272E4">
      <w:numFmt w:val="bullet"/>
      <w:lvlText w:val="•"/>
      <w:lvlJc w:val="left"/>
      <w:pPr>
        <w:ind w:left="8555" w:hanging="330"/>
      </w:pPr>
      <w:rPr>
        <w:rFonts w:hint="default"/>
        <w:lang w:val="en-PH" w:eastAsia="en-PH" w:bidi="en-PH"/>
      </w:rPr>
    </w:lvl>
    <w:lvl w:ilvl="8" w:tplc="264A638A">
      <w:numFmt w:val="bullet"/>
      <w:lvlText w:val="•"/>
      <w:lvlJc w:val="left"/>
      <w:pPr>
        <w:ind w:left="9750" w:hanging="330"/>
      </w:pPr>
      <w:rPr>
        <w:rFonts w:hint="default"/>
        <w:lang w:val="en-PH" w:eastAsia="en-PH" w:bidi="en-PH"/>
      </w:rPr>
    </w:lvl>
  </w:abstractNum>
  <w:abstractNum w:abstractNumId="683" w15:restartNumberingAfterBreak="0">
    <w:nsid w:val="647A7112"/>
    <w:multiLevelType w:val="hybridMultilevel"/>
    <w:tmpl w:val="3C0640B4"/>
    <w:lvl w:ilvl="0" w:tplc="AE5C9FAA">
      <w:start w:val="1"/>
      <w:numFmt w:val="decimal"/>
      <w:lvlText w:val="%1."/>
      <w:lvlJc w:val="left"/>
      <w:pPr>
        <w:ind w:left="2084" w:hanging="285"/>
      </w:pPr>
      <w:rPr>
        <w:rFonts w:ascii="Times New Roman" w:eastAsia="Times New Roman" w:hAnsi="Times New Roman" w:cs="Times New Roman" w:hint="default"/>
        <w:b/>
        <w:bCs/>
        <w:spacing w:val="-16"/>
        <w:w w:val="99"/>
        <w:sz w:val="24"/>
        <w:szCs w:val="24"/>
        <w:lang w:val="en-PH" w:eastAsia="en-PH" w:bidi="en-PH"/>
      </w:rPr>
    </w:lvl>
    <w:lvl w:ilvl="1" w:tplc="AD9AA314">
      <w:start w:val="1"/>
      <w:numFmt w:val="lowerLetter"/>
      <w:lvlText w:val="%2."/>
      <w:lvlJc w:val="left"/>
      <w:pPr>
        <w:ind w:left="2520" w:hanging="360"/>
      </w:pPr>
      <w:rPr>
        <w:rFonts w:ascii="Times New Roman" w:eastAsia="Times New Roman" w:hAnsi="Times New Roman" w:cs="Times New Roman" w:hint="default"/>
        <w:spacing w:val="-28"/>
        <w:w w:val="99"/>
        <w:sz w:val="24"/>
        <w:szCs w:val="24"/>
        <w:lang w:val="en-PH" w:eastAsia="en-PH" w:bidi="en-PH"/>
      </w:rPr>
    </w:lvl>
    <w:lvl w:ilvl="2" w:tplc="D3D8959E">
      <w:numFmt w:val="bullet"/>
      <w:lvlText w:val="•"/>
      <w:lvlJc w:val="left"/>
      <w:pPr>
        <w:ind w:left="3588" w:hanging="360"/>
      </w:pPr>
      <w:rPr>
        <w:rFonts w:hint="default"/>
        <w:lang w:val="en-PH" w:eastAsia="en-PH" w:bidi="en-PH"/>
      </w:rPr>
    </w:lvl>
    <w:lvl w:ilvl="3" w:tplc="49DE249A">
      <w:numFmt w:val="bullet"/>
      <w:lvlText w:val="•"/>
      <w:lvlJc w:val="left"/>
      <w:pPr>
        <w:ind w:left="4657" w:hanging="360"/>
      </w:pPr>
      <w:rPr>
        <w:rFonts w:hint="default"/>
        <w:lang w:val="en-PH" w:eastAsia="en-PH" w:bidi="en-PH"/>
      </w:rPr>
    </w:lvl>
    <w:lvl w:ilvl="4" w:tplc="87F676B0">
      <w:numFmt w:val="bullet"/>
      <w:lvlText w:val="•"/>
      <w:lvlJc w:val="left"/>
      <w:pPr>
        <w:ind w:left="5726" w:hanging="360"/>
      </w:pPr>
      <w:rPr>
        <w:rFonts w:hint="default"/>
        <w:lang w:val="en-PH" w:eastAsia="en-PH" w:bidi="en-PH"/>
      </w:rPr>
    </w:lvl>
    <w:lvl w:ilvl="5" w:tplc="D6E0E18E">
      <w:numFmt w:val="bullet"/>
      <w:lvlText w:val="•"/>
      <w:lvlJc w:val="left"/>
      <w:pPr>
        <w:ind w:left="6795" w:hanging="360"/>
      </w:pPr>
      <w:rPr>
        <w:rFonts w:hint="default"/>
        <w:lang w:val="en-PH" w:eastAsia="en-PH" w:bidi="en-PH"/>
      </w:rPr>
    </w:lvl>
    <w:lvl w:ilvl="6" w:tplc="A23A1D78">
      <w:numFmt w:val="bullet"/>
      <w:lvlText w:val="•"/>
      <w:lvlJc w:val="left"/>
      <w:pPr>
        <w:ind w:left="7864" w:hanging="360"/>
      </w:pPr>
      <w:rPr>
        <w:rFonts w:hint="default"/>
        <w:lang w:val="en-PH" w:eastAsia="en-PH" w:bidi="en-PH"/>
      </w:rPr>
    </w:lvl>
    <w:lvl w:ilvl="7" w:tplc="0158F23C">
      <w:numFmt w:val="bullet"/>
      <w:lvlText w:val="•"/>
      <w:lvlJc w:val="left"/>
      <w:pPr>
        <w:ind w:left="8933" w:hanging="360"/>
      </w:pPr>
      <w:rPr>
        <w:rFonts w:hint="default"/>
        <w:lang w:val="en-PH" w:eastAsia="en-PH" w:bidi="en-PH"/>
      </w:rPr>
    </w:lvl>
    <w:lvl w:ilvl="8" w:tplc="910E6A8C">
      <w:numFmt w:val="bullet"/>
      <w:lvlText w:val="•"/>
      <w:lvlJc w:val="left"/>
      <w:pPr>
        <w:ind w:left="10002" w:hanging="360"/>
      </w:pPr>
      <w:rPr>
        <w:rFonts w:hint="default"/>
        <w:lang w:val="en-PH" w:eastAsia="en-PH" w:bidi="en-PH"/>
      </w:rPr>
    </w:lvl>
  </w:abstractNum>
  <w:abstractNum w:abstractNumId="684" w15:restartNumberingAfterBreak="0">
    <w:nsid w:val="64A8543A"/>
    <w:multiLevelType w:val="hybridMultilevel"/>
    <w:tmpl w:val="0F1ADC46"/>
    <w:lvl w:ilvl="0" w:tplc="2512AAAE">
      <w:start w:val="4"/>
      <w:numFmt w:val="lowerLetter"/>
      <w:lvlText w:val="%1."/>
      <w:lvlJc w:val="left"/>
      <w:pPr>
        <w:ind w:left="2520" w:hanging="360"/>
      </w:pPr>
      <w:rPr>
        <w:rFonts w:ascii="Times New Roman" w:eastAsia="Times New Roman" w:hAnsi="Times New Roman" w:cs="Times New Roman" w:hint="default"/>
        <w:spacing w:val="-1"/>
        <w:w w:val="99"/>
        <w:sz w:val="24"/>
        <w:szCs w:val="24"/>
        <w:lang w:val="en-PH" w:eastAsia="en-PH" w:bidi="en-PH"/>
      </w:rPr>
    </w:lvl>
    <w:lvl w:ilvl="1" w:tplc="4CB0502C">
      <w:numFmt w:val="bullet"/>
      <w:lvlText w:val="•"/>
      <w:lvlJc w:val="left"/>
      <w:pPr>
        <w:ind w:left="3482" w:hanging="360"/>
      </w:pPr>
      <w:rPr>
        <w:rFonts w:hint="default"/>
        <w:lang w:val="en-PH" w:eastAsia="en-PH" w:bidi="en-PH"/>
      </w:rPr>
    </w:lvl>
    <w:lvl w:ilvl="2" w:tplc="FF284740">
      <w:numFmt w:val="bullet"/>
      <w:lvlText w:val="•"/>
      <w:lvlJc w:val="left"/>
      <w:pPr>
        <w:ind w:left="4444" w:hanging="360"/>
      </w:pPr>
      <w:rPr>
        <w:rFonts w:hint="default"/>
        <w:lang w:val="en-PH" w:eastAsia="en-PH" w:bidi="en-PH"/>
      </w:rPr>
    </w:lvl>
    <w:lvl w:ilvl="3" w:tplc="B25621F8">
      <w:numFmt w:val="bullet"/>
      <w:lvlText w:val="•"/>
      <w:lvlJc w:val="left"/>
      <w:pPr>
        <w:ind w:left="5406" w:hanging="360"/>
      </w:pPr>
      <w:rPr>
        <w:rFonts w:hint="default"/>
        <w:lang w:val="en-PH" w:eastAsia="en-PH" w:bidi="en-PH"/>
      </w:rPr>
    </w:lvl>
    <w:lvl w:ilvl="4" w:tplc="9C620976">
      <w:numFmt w:val="bullet"/>
      <w:lvlText w:val="•"/>
      <w:lvlJc w:val="left"/>
      <w:pPr>
        <w:ind w:left="6368" w:hanging="360"/>
      </w:pPr>
      <w:rPr>
        <w:rFonts w:hint="default"/>
        <w:lang w:val="en-PH" w:eastAsia="en-PH" w:bidi="en-PH"/>
      </w:rPr>
    </w:lvl>
    <w:lvl w:ilvl="5" w:tplc="68C6E6D8">
      <w:numFmt w:val="bullet"/>
      <w:lvlText w:val="•"/>
      <w:lvlJc w:val="left"/>
      <w:pPr>
        <w:ind w:left="7330" w:hanging="360"/>
      </w:pPr>
      <w:rPr>
        <w:rFonts w:hint="default"/>
        <w:lang w:val="en-PH" w:eastAsia="en-PH" w:bidi="en-PH"/>
      </w:rPr>
    </w:lvl>
    <w:lvl w:ilvl="6" w:tplc="93385278">
      <w:numFmt w:val="bullet"/>
      <w:lvlText w:val="•"/>
      <w:lvlJc w:val="left"/>
      <w:pPr>
        <w:ind w:left="8292" w:hanging="360"/>
      </w:pPr>
      <w:rPr>
        <w:rFonts w:hint="default"/>
        <w:lang w:val="en-PH" w:eastAsia="en-PH" w:bidi="en-PH"/>
      </w:rPr>
    </w:lvl>
    <w:lvl w:ilvl="7" w:tplc="41D0241C">
      <w:numFmt w:val="bullet"/>
      <w:lvlText w:val="•"/>
      <w:lvlJc w:val="left"/>
      <w:pPr>
        <w:ind w:left="9254" w:hanging="360"/>
      </w:pPr>
      <w:rPr>
        <w:rFonts w:hint="default"/>
        <w:lang w:val="en-PH" w:eastAsia="en-PH" w:bidi="en-PH"/>
      </w:rPr>
    </w:lvl>
    <w:lvl w:ilvl="8" w:tplc="962A3F68">
      <w:numFmt w:val="bullet"/>
      <w:lvlText w:val="•"/>
      <w:lvlJc w:val="left"/>
      <w:pPr>
        <w:ind w:left="10216" w:hanging="360"/>
      </w:pPr>
      <w:rPr>
        <w:rFonts w:hint="default"/>
        <w:lang w:val="en-PH" w:eastAsia="en-PH" w:bidi="en-PH"/>
      </w:rPr>
    </w:lvl>
  </w:abstractNum>
  <w:abstractNum w:abstractNumId="685" w15:restartNumberingAfterBreak="0">
    <w:nsid w:val="64CF2FC6"/>
    <w:multiLevelType w:val="hybridMultilevel"/>
    <w:tmpl w:val="D6C6F56A"/>
    <w:lvl w:ilvl="0" w:tplc="7BF4AF20">
      <w:start w:val="1"/>
      <w:numFmt w:val="decimal"/>
      <w:lvlText w:val="%1."/>
      <w:lvlJc w:val="left"/>
      <w:pPr>
        <w:ind w:left="2226" w:hanging="427"/>
      </w:pPr>
      <w:rPr>
        <w:rFonts w:ascii="Times New Roman" w:eastAsia="Times New Roman" w:hAnsi="Times New Roman" w:cs="Times New Roman" w:hint="default"/>
        <w:spacing w:val="-27"/>
        <w:w w:val="100"/>
        <w:sz w:val="24"/>
        <w:szCs w:val="24"/>
        <w:lang w:val="en-PH" w:eastAsia="en-PH" w:bidi="en-PH"/>
      </w:rPr>
    </w:lvl>
    <w:lvl w:ilvl="1" w:tplc="CDBC5994">
      <w:start w:val="1"/>
      <w:numFmt w:val="lowerLetter"/>
      <w:lvlText w:val="%2."/>
      <w:lvlJc w:val="left"/>
      <w:pPr>
        <w:ind w:left="2509" w:hanging="284"/>
      </w:pPr>
      <w:rPr>
        <w:rFonts w:ascii="Times New Roman" w:eastAsia="Times New Roman" w:hAnsi="Times New Roman" w:cs="Times New Roman" w:hint="default"/>
        <w:spacing w:val="-4"/>
        <w:w w:val="99"/>
        <w:sz w:val="24"/>
        <w:szCs w:val="24"/>
        <w:lang w:val="en-PH" w:eastAsia="en-PH" w:bidi="en-PH"/>
      </w:rPr>
    </w:lvl>
    <w:lvl w:ilvl="2" w:tplc="E3F01E8A">
      <w:numFmt w:val="bullet"/>
      <w:lvlText w:val="•"/>
      <w:lvlJc w:val="left"/>
      <w:pPr>
        <w:ind w:left="3571" w:hanging="284"/>
      </w:pPr>
      <w:rPr>
        <w:rFonts w:hint="default"/>
        <w:lang w:val="en-PH" w:eastAsia="en-PH" w:bidi="en-PH"/>
      </w:rPr>
    </w:lvl>
    <w:lvl w:ilvl="3" w:tplc="F662B668">
      <w:numFmt w:val="bullet"/>
      <w:lvlText w:val="•"/>
      <w:lvlJc w:val="left"/>
      <w:pPr>
        <w:ind w:left="4642" w:hanging="284"/>
      </w:pPr>
      <w:rPr>
        <w:rFonts w:hint="default"/>
        <w:lang w:val="en-PH" w:eastAsia="en-PH" w:bidi="en-PH"/>
      </w:rPr>
    </w:lvl>
    <w:lvl w:ilvl="4" w:tplc="44A274B2">
      <w:numFmt w:val="bullet"/>
      <w:lvlText w:val="•"/>
      <w:lvlJc w:val="left"/>
      <w:pPr>
        <w:ind w:left="5713" w:hanging="284"/>
      </w:pPr>
      <w:rPr>
        <w:rFonts w:hint="default"/>
        <w:lang w:val="en-PH" w:eastAsia="en-PH" w:bidi="en-PH"/>
      </w:rPr>
    </w:lvl>
    <w:lvl w:ilvl="5" w:tplc="744297C8">
      <w:numFmt w:val="bullet"/>
      <w:lvlText w:val="•"/>
      <w:lvlJc w:val="left"/>
      <w:pPr>
        <w:ind w:left="6784" w:hanging="284"/>
      </w:pPr>
      <w:rPr>
        <w:rFonts w:hint="default"/>
        <w:lang w:val="en-PH" w:eastAsia="en-PH" w:bidi="en-PH"/>
      </w:rPr>
    </w:lvl>
    <w:lvl w:ilvl="6" w:tplc="580C3B8C">
      <w:numFmt w:val="bullet"/>
      <w:lvlText w:val="•"/>
      <w:lvlJc w:val="left"/>
      <w:pPr>
        <w:ind w:left="7855" w:hanging="284"/>
      </w:pPr>
      <w:rPr>
        <w:rFonts w:hint="default"/>
        <w:lang w:val="en-PH" w:eastAsia="en-PH" w:bidi="en-PH"/>
      </w:rPr>
    </w:lvl>
    <w:lvl w:ilvl="7" w:tplc="E8CEC322">
      <w:numFmt w:val="bullet"/>
      <w:lvlText w:val="•"/>
      <w:lvlJc w:val="left"/>
      <w:pPr>
        <w:ind w:left="8926" w:hanging="284"/>
      </w:pPr>
      <w:rPr>
        <w:rFonts w:hint="default"/>
        <w:lang w:val="en-PH" w:eastAsia="en-PH" w:bidi="en-PH"/>
      </w:rPr>
    </w:lvl>
    <w:lvl w:ilvl="8" w:tplc="693C9000">
      <w:numFmt w:val="bullet"/>
      <w:lvlText w:val="•"/>
      <w:lvlJc w:val="left"/>
      <w:pPr>
        <w:ind w:left="9997" w:hanging="284"/>
      </w:pPr>
      <w:rPr>
        <w:rFonts w:hint="default"/>
        <w:lang w:val="en-PH" w:eastAsia="en-PH" w:bidi="en-PH"/>
      </w:rPr>
    </w:lvl>
  </w:abstractNum>
  <w:abstractNum w:abstractNumId="686" w15:restartNumberingAfterBreak="0">
    <w:nsid w:val="651820EA"/>
    <w:multiLevelType w:val="hybridMultilevel"/>
    <w:tmpl w:val="C42C563C"/>
    <w:lvl w:ilvl="0" w:tplc="9E90932E">
      <w:start w:val="1"/>
      <w:numFmt w:val="decimal"/>
      <w:lvlText w:val="%1."/>
      <w:lvlJc w:val="left"/>
      <w:pPr>
        <w:ind w:left="2160" w:hanging="361"/>
      </w:pPr>
      <w:rPr>
        <w:rFonts w:ascii="Times New Roman" w:eastAsia="Times New Roman" w:hAnsi="Times New Roman" w:cs="Times New Roman" w:hint="default"/>
        <w:spacing w:val="-2"/>
        <w:w w:val="100"/>
        <w:sz w:val="24"/>
        <w:szCs w:val="24"/>
        <w:lang w:val="en-PH" w:eastAsia="en-PH" w:bidi="en-PH"/>
      </w:rPr>
    </w:lvl>
    <w:lvl w:ilvl="1" w:tplc="EB5A77E4">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EFF6497C">
      <w:numFmt w:val="bullet"/>
      <w:lvlText w:val="•"/>
      <w:lvlJc w:val="left"/>
      <w:pPr>
        <w:ind w:left="2520" w:hanging="360"/>
      </w:pPr>
      <w:rPr>
        <w:rFonts w:hint="default"/>
        <w:lang w:val="en-PH" w:eastAsia="en-PH" w:bidi="en-PH"/>
      </w:rPr>
    </w:lvl>
    <w:lvl w:ilvl="3" w:tplc="7CA086E2">
      <w:numFmt w:val="bullet"/>
      <w:lvlText w:val="•"/>
      <w:lvlJc w:val="left"/>
      <w:pPr>
        <w:ind w:left="3722" w:hanging="360"/>
      </w:pPr>
      <w:rPr>
        <w:rFonts w:hint="default"/>
        <w:lang w:val="en-PH" w:eastAsia="en-PH" w:bidi="en-PH"/>
      </w:rPr>
    </w:lvl>
    <w:lvl w:ilvl="4" w:tplc="292857D0">
      <w:numFmt w:val="bullet"/>
      <w:lvlText w:val="•"/>
      <w:lvlJc w:val="left"/>
      <w:pPr>
        <w:ind w:left="4925" w:hanging="360"/>
      </w:pPr>
      <w:rPr>
        <w:rFonts w:hint="default"/>
        <w:lang w:val="en-PH" w:eastAsia="en-PH" w:bidi="en-PH"/>
      </w:rPr>
    </w:lvl>
    <w:lvl w:ilvl="5" w:tplc="6038CB1C">
      <w:numFmt w:val="bullet"/>
      <w:lvlText w:val="•"/>
      <w:lvlJc w:val="left"/>
      <w:pPr>
        <w:ind w:left="6127" w:hanging="360"/>
      </w:pPr>
      <w:rPr>
        <w:rFonts w:hint="default"/>
        <w:lang w:val="en-PH" w:eastAsia="en-PH" w:bidi="en-PH"/>
      </w:rPr>
    </w:lvl>
    <w:lvl w:ilvl="6" w:tplc="95BCC4B4">
      <w:numFmt w:val="bullet"/>
      <w:lvlText w:val="•"/>
      <w:lvlJc w:val="left"/>
      <w:pPr>
        <w:ind w:left="7330" w:hanging="360"/>
      </w:pPr>
      <w:rPr>
        <w:rFonts w:hint="default"/>
        <w:lang w:val="en-PH" w:eastAsia="en-PH" w:bidi="en-PH"/>
      </w:rPr>
    </w:lvl>
    <w:lvl w:ilvl="7" w:tplc="B3BA967E">
      <w:numFmt w:val="bullet"/>
      <w:lvlText w:val="•"/>
      <w:lvlJc w:val="left"/>
      <w:pPr>
        <w:ind w:left="8532" w:hanging="360"/>
      </w:pPr>
      <w:rPr>
        <w:rFonts w:hint="default"/>
        <w:lang w:val="en-PH" w:eastAsia="en-PH" w:bidi="en-PH"/>
      </w:rPr>
    </w:lvl>
    <w:lvl w:ilvl="8" w:tplc="0150D35C">
      <w:numFmt w:val="bullet"/>
      <w:lvlText w:val="•"/>
      <w:lvlJc w:val="left"/>
      <w:pPr>
        <w:ind w:left="9735" w:hanging="360"/>
      </w:pPr>
      <w:rPr>
        <w:rFonts w:hint="default"/>
        <w:lang w:val="en-PH" w:eastAsia="en-PH" w:bidi="en-PH"/>
      </w:rPr>
    </w:lvl>
  </w:abstractNum>
  <w:abstractNum w:abstractNumId="687" w15:restartNumberingAfterBreak="0">
    <w:nsid w:val="65193597"/>
    <w:multiLevelType w:val="hybridMultilevel"/>
    <w:tmpl w:val="36A24358"/>
    <w:lvl w:ilvl="0" w:tplc="0FFA3156">
      <w:start w:val="1"/>
      <w:numFmt w:val="decimal"/>
      <w:lvlText w:val="%1."/>
      <w:lvlJc w:val="left"/>
      <w:pPr>
        <w:ind w:left="2082" w:hanging="437"/>
      </w:pPr>
      <w:rPr>
        <w:rFonts w:ascii="Times New Roman" w:eastAsia="Times New Roman" w:hAnsi="Times New Roman" w:cs="Times New Roman" w:hint="default"/>
        <w:spacing w:val="-2"/>
        <w:w w:val="99"/>
        <w:sz w:val="24"/>
        <w:szCs w:val="24"/>
        <w:lang w:val="en-PH" w:eastAsia="en-PH" w:bidi="en-PH"/>
      </w:rPr>
    </w:lvl>
    <w:lvl w:ilvl="1" w:tplc="2FE6DAB4">
      <w:start w:val="1"/>
      <w:numFmt w:val="decimal"/>
      <w:lvlText w:val="%2."/>
      <w:lvlJc w:val="left"/>
      <w:pPr>
        <w:ind w:left="2084" w:hanging="285"/>
      </w:pPr>
      <w:rPr>
        <w:rFonts w:ascii="Times New Roman" w:eastAsia="Times New Roman" w:hAnsi="Times New Roman" w:cs="Times New Roman" w:hint="default"/>
        <w:spacing w:val="-16"/>
        <w:w w:val="100"/>
        <w:sz w:val="24"/>
        <w:szCs w:val="24"/>
        <w:lang w:val="en-PH" w:eastAsia="en-PH" w:bidi="en-PH"/>
      </w:rPr>
    </w:lvl>
    <w:lvl w:ilvl="2" w:tplc="D6F02E9A">
      <w:numFmt w:val="bullet"/>
      <w:lvlText w:val="•"/>
      <w:lvlJc w:val="left"/>
      <w:pPr>
        <w:ind w:left="4092" w:hanging="285"/>
      </w:pPr>
      <w:rPr>
        <w:rFonts w:hint="default"/>
        <w:lang w:val="en-PH" w:eastAsia="en-PH" w:bidi="en-PH"/>
      </w:rPr>
    </w:lvl>
    <w:lvl w:ilvl="3" w:tplc="369C919A">
      <w:numFmt w:val="bullet"/>
      <w:lvlText w:val="•"/>
      <w:lvlJc w:val="left"/>
      <w:pPr>
        <w:ind w:left="5098" w:hanging="285"/>
      </w:pPr>
      <w:rPr>
        <w:rFonts w:hint="default"/>
        <w:lang w:val="en-PH" w:eastAsia="en-PH" w:bidi="en-PH"/>
      </w:rPr>
    </w:lvl>
    <w:lvl w:ilvl="4" w:tplc="2AB48876">
      <w:numFmt w:val="bullet"/>
      <w:lvlText w:val="•"/>
      <w:lvlJc w:val="left"/>
      <w:pPr>
        <w:ind w:left="6104" w:hanging="285"/>
      </w:pPr>
      <w:rPr>
        <w:rFonts w:hint="default"/>
        <w:lang w:val="en-PH" w:eastAsia="en-PH" w:bidi="en-PH"/>
      </w:rPr>
    </w:lvl>
    <w:lvl w:ilvl="5" w:tplc="9EACC074">
      <w:numFmt w:val="bullet"/>
      <w:lvlText w:val="•"/>
      <w:lvlJc w:val="left"/>
      <w:pPr>
        <w:ind w:left="7110" w:hanging="285"/>
      </w:pPr>
      <w:rPr>
        <w:rFonts w:hint="default"/>
        <w:lang w:val="en-PH" w:eastAsia="en-PH" w:bidi="en-PH"/>
      </w:rPr>
    </w:lvl>
    <w:lvl w:ilvl="6" w:tplc="A830EAB6">
      <w:numFmt w:val="bullet"/>
      <w:lvlText w:val="•"/>
      <w:lvlJc w:val="left"/>
      <w:pPr>
        <w:ind w:left="8116" w:hanging="285"/>
      </w:pPr>
      <w:rPr>
        <w:rFonts w:hint="default"/>
        <w:lang w:val="en-PH" w:eastAsia="en-PH" w:bidi="en-PH"/>
      </w:rPr>
    </w:lvl>
    <w:lvl w:ilvl="7" w:tplc="EFE6EB28">
      <w:numFmt w:val="bullet"/>
      <w:lvlText w:val="•"/>
      <w:lvlJc w:val="left"/>
      <w:pPr>
        <w:ind w:left="9122" w:hanging="285"/>
      </w:pPr>
      <w:rPr>
        <w:rFonts w:hint="default"/>
        <w:lang w:val="en-PH" w:eastAsia="en-PH" w:bidi="en-PH"/>
      </w:rPr>
    </w:lvl>
    <w:lvl w:ilvl="8" w:tplc="1A9C46CE">
      <w:numFmt w:val="bullet"/>
      <w:lvlText w:val="•"/>
      <w:lvlJc w:val="left"/>
      <w:pPr>
        <w:ind w:left="10128" w:hanging="285"/>
      </w:pPr>
      <w:rPr>
        <w:rFonts w:hint="default"/>
        <w:lang w:val="en-PH" w:eastAsia="en-PH" w:bidi="en-PH"/>
      </w:rPr>
    </w:lvl>
  </w:abstractNum>
  <w:abstractNum w:abstractNumId="688" w15:restartNumberingAfterBreak="0">
    <w:nsid w:val="652F0674"/>
    <w:multiLevelType w:val="hybridMultilevel"/>
    <w:tmpl w:val="7ED29E1C"/>
    <w:lvl w:ilvl="0" w:tplc="44FE3DAC">
      <w:start w:val="1"/>
      <w:numFmt w:val="decimal"/>
      <w:lvlText w:val="%1."/>
      <w:lvlJc w:val="left"/>
      <w:pPr>
        <w:ind w:left="2084" w:hanging="285"/>
      </w:pPr>
      <w:rPr>
        <w:rFonts w:ascii="Times New Roman" w:eastAsia="Times New Roman" w:hAnsi="Times New Roman" w:cs="Times New Roman" w:hint="default"/>
        <w:b/>
        <w:bCs/>
        <w:spacing w:val="-16"/>
        <w:w w:val="100"/>
        <w:sz w:val="24"/>
        <w:szCs w:val="24"/>
        <w:lang w:val="en-PH" w:eastAsia="en-PH" w:bidi="en-PH"/>
      </w:rPr>
    </w:lvl>
    <w:lvl w:ilvl="1" w:tplc="38B2845A">
      <w:numFmt w:val="bullet"/>
      <w:lvlText w:val="•"/>
      <w:lvlJc w:val="left"/>
      <w:pPr>
        <w:ind w:left="3086" w:hanging="285"/>
      </w:pPr>
      <w:rPr>
        <w:rFonts w:hint="default"/>
        <w:lang w:val="en-PH" w:eastAsia="en-PH" w:bidi="en-PH"/>
      </w:rPr>
    </w:lvl>
    <w:lvl w:ilvl="2" w:tplc="0A5E128A">
      <w:numFmt w:val="bullet"/>
      <w:lvlText w:val="•"/>
      <w:lvlJc w:val="left"/>
      <w:pPr>
        <w:ind w:left="4092" w:hanging="285"/>
      </w:pPr>
      <w:rPr>
        <w:rFonts w:hint="default"/>
        <w:lang w:val="en-PH" w:eastAsia="en-PH" w:bidi="en-PH"/>
      </w:rPr>
    </w:lvl>
    <w:lvl w:ilvl="3" w:tplc="B04CCD18">
      <w:numFmt w:val="bullet"/>
      <w:lvlText w:val="•"/>
      <w:lvlJc w:val="left"/>
      <w:pPr>
        <w:ind w:left="5098" w:hanging="285"/>
      </w:pPr>
      <w:rPr>
        <w:rFonts w:hint="default"/>
        <w:lang w:val="en-PH" w:eastAsia="en-PH" w:bidi="en-PH"/>
      </w:rPr>
    </w:lvl>
    <w:lvl w:ilvl="4" w:tplc="CAA84850">
      <w:numFmt w:val="bullet"/>
      <w:lvlText w:val="•"/>
      <w:lvlJc w:val="left"/>
      <w:pPr>
        <w:ind w:left="6104" w:hanging="285"/>
      </w:pPr>
      <w:rPr>
        <w:rFonts w:hint="default"/>
        <w:lang w:val="en-PH" w:eastAsia="en-PH" w:bidi="en-PH"/>
      </w:rPr>
    </w:lvl>
    <w:lvl w:ilvl="5" w:tplc="98047EF6">
      <w:numFmt w:val="bullet"/>
      <w:lvlText w:val="•"/>
      <w:lvlJc w:val="left"/>
      <w:pPr>
        <w:ind w:left="7110" w:hanging="285"/>
      </w:pPr>
      <w:rPr>
        <w:rFonts w:hint="default"/>
        <w:lang w:val="en-PH" w:eastAsia="en-PH" w:bidi="en-PH"/>
      </w:rPr>
    </w:lvl>
    <w:lvl w:ilvl="6" w:tplc="3B3833C0">
      <w:numFmt w:val="bullet"/>
      <w:lvlText w:val="•"/>
      <w:lvlJc w:val="left"/>
      <w:pPr>
        <w:ind w:left="8116" w:hanging="285"/>
      </w:pPr>
      <w:rPr>
        <w:rFonts w:hint="default"/>
        <w:lang w:val="en-PH" w:eastAsia="en-PH" w:bidi="en-PH"/>
      </w:rPr>
    </w:lvl>
    <w:lvl w:ilvl="7" w:tplc="C692446A">
      <w:numFmt w:val="bullet"/>
      <w:lvlText w:val="•"/>
      <w:lvlJc w:val="left"/>
      <w:pPr>
        <w:ind w:left="9122" w:hanging="285"/>
      </w:pPr>
      <w:rPr>
        <w:rFonts w:hint="default"/>
        <w:lang w:val="en-PH" w:eastAsia="en-PH" w:bidi="en-PH"/>
      </w:rPr>
    </w:lvl>
    <w:lvl w:ilvl="8" w:tplc="10A87F8A">
      <w:numFmt w:val="bullet"/>
      <w:lvlText w:val="•"/>
      <w:lvlJc w:val="left"/>
      <w:pPr>
        <w:ind w:left="10128" w:hanging="285"/>
      </w:pPr>
      <w:rPr>
        <w:rFonts w:hint="default"/>
        <w:lang w:val="en-PH" w:eastAsia="en-PH" w:bidi="en-PH"/>
      </w:rPr>
    </w:lvl>
  </w:abstractNum>
  <w:abstractNum w:abstractNumId="689" w15:restartNumberingAfterBreak="0">
    <w:nsid w:val="6572221E"/>
    <w:multiLevelType w:val="hybridMultilevel"/>
    <w:tmpl w:val="28BC16F4"/>
    <w:lvl w:ilvl="0" w:tplc="173E0456">
      <w:start w:val="1"/>
      <w:numFmt w:val="decimal"/>
      <w:lvlText w:val="%1."/>
      <w:lvlJc w:val="left"/>
      <w:pPr>
        <w:ind w:left="2226" w:hanging="427"/>
      </w:pPr>
      <w:rPr>
        <w:rFonts w:ascii="Times New Roman" w:eastAsia="Times New Roman" w:hAnsi="Times New Roman" w:cs="Times New Roman" w:hint="default"/>
        <w:spacing w:val="-1"/>
        <w:w w:val="99"/>
        <w:sz w:val="24"/>
        <w:szCs w:val="24"/>
        <w:lang w:val="en-PH" w:eastAsia="en-PH" w:bidi="en-PH"/>
      </w:rPr>
    </w:lvl>
    <w:lvl w:ilvl="1" w:tplc="AED25D12">
      <w:numFmt w:val="bullet"/>
      <w:lvlText w:val="•"/>
      <w:lvlJc w:val="left"/>
      <w:pPr>
        <w:ind w:left="3212" w:hanging="427"/>
      </w:pPr>
      <w:rPr>
        <w:rFonts w:hint="default"/>
        <w:lang w:val="en-PH" w:eastAsia="en-PH" w:bidi="en-PH"/>
      </w:rPr>
    </w:lvl>
    <w:lvl w:ilvl="2" w:tplc="FEFA4A40">
      <w:numFmt w:val="bullet"/>
      <w:lvlText w:val="•"/>
      <w:lvlJc w:val="left"/>
      <w:pPr>
        <w:ind w:left="4204" w:hanging="427"/>
      </w:pPr>
      <w:rPr>
        <w:rFonts w:hint="default"/>
        <w:lang w:val="en-PH" w:eastAsia="en-PH" w:bidi="en-PH"/>
      </w:rPr>
    </w:lvl>
    <w:lvl w:ilvl="3" w:tplc="CDB408BE">
      <w:numFmt w:val="bullet"/>
      <w:lvlText w:val="•"/>
      <w:lvlJc w:val="left"/>
      <w:pPr>
        <w:ind w:left="5196" w:hanging="427"/>
      </w:pPr>
      <w:rPr>
        <w:rFonts w:hint="default"/>
        <w:lang w:val="en-PH" w:eastAsia="en-PH" w:bidi="en-PH"/>
      </w:rPr>
    </w:lvl>
    <w:lvl w:ilvl="4" w:tplc="E0721140">
      <w:numFmt w:val="bullet"/>
      <w:lvlText w:val="•"/>
      <w:lvlJc w:val="left"/>
      <w:pPr>
        <w:ind w:left="6188" w:hanging="427"/>
      </w:pPr>
      <w:rPr>
        <w:rFonts w:hint="default"/>
        <w:lang w:val="en-PH" w:eastAsia="en-PH" w:bidi="en-PH"/>
      </w:rPr>
    </w:lvl>
    <w:lvl w:ilvl="5" w:tplc="2902B6A0">
      <w:numFmt w:val="bullet"/>
      <w:lvlText w:val="•"/>
      <w:lvlJc w:val="left"/>
      <w:pPr>
        <w:ind w:left="7180" w:hanging="427"/>
      </w:pPr>
      <w:rPr>
        <w:rFonts w:hint="default"/>
        <w:lang w:val="en-PH" w:eastAsia="en-PH" w:bidi="en-PH"/>
      </w:rPr>
    </w:lvl>
    <w:lvl w:ilvl="6" w:tplc="D0586328">
      <w:numFmt w:val="bullet"/>
      <w:lvlText w:val="•"/>
      <w:lvlJc w:val="left"/>
      <w:pPr>
        <w:ind w:left="8172" w:hanging="427"/>
      </w:pPr>
      <w:rPr>
        <w:rFonts w:hint="default"/>
        <w:lang w:val="en-PH" w:eastAsia="en-PH" w:bidi="en-PH"/>
      </w:rPr>
    </w:lvl>
    <w:lvl w:ilvl="7" w:tplc="750A7156">
      <w:numFmt w:val="bullet"/>
      <w:lvlText w:val="•"/>
      <w:lvlJc w:val="left"/>
      <w:pPr>
        <w:ind w:left="9164" w:hanging="427"/>
      </w:pPr>
      <w:rPr>
        <w:rFonts w:hint="default"/>
        <w:lang w:val="en-PH" w:eastAsia="en-PH" w:bidi="en-PH"/>
      </w:rPr>
    </w:lvl>
    <w:lvl w:ilvl="8" w:tplc="66FA0EC6">
      <w:numFmt w:val="bullet"/>
      <w:lvlText w:val="•"/>
      <w:lvlJc w:val="left"/>
      <w:pPr>
        <w:ind w:left="10156" w:hanging="427"/>
      </w:pPr>
      <w:rPr>
        <w:rFonts w:hint="default"/>
        <w:lang w:val="en-PH" w:eastAsia="en-PH" w:bidi="en-PH"/>
      </w:rPr>
    </w:lvl>
  </w:abstractNum>
  <w:abstractNum w:abstractNumId="690" w15:restartNumberingAfterBreak="0">
    <w:nsid w:val="65F6484A"/>
    <w:multiLevelType w:val="hybridMultilevel"/>
    <w:tmpl w:val="E042D5FE"/>
    <w:lvl w:ilvl="0" w:tplc="290279FE">
      <w:start w:val="3"/>
      <w:numFmt w:val="decimal"/>
      <w:lvlText w:val="%1."/>
      <w:lvlJc w:val="left"/>
      <w:pPr>
        <w:ind w:left="2226" w:hanging="427"/>
        <w:jc w:val="right"/>
      </w:pPr>
      <w:rPr>
        <w:rFonts w:hint="default"/>
        <w:b/>
        <w:bCs/>
        <w:w w:val="99"/>
        <w:lang w:val="en-PH" w:eastAsia="en-PH" w:bidi="en-PH"/>
      </w:rPr>
    </w:lvl>
    <w:lvl w:ilvl="1" w:tplc="760055B0">
      <w:numFmt w:val="bullet"/>
      <w:lvlText w:val="•"/>
      <w:lvlJc w:val="left"/>
      <w:pPr>
        <w:ind w:left="3212" w:hanging="427"/>
      </w:pPr>
      <w:rPr>
        <w:rFonts w:hint="default"/>
        <w:lang w:val="en-PH" w:eastAsia="en-PH" w:bidi="en-PH"/>
      </w:rPr>
    </w:lvl>
    <w:lvl w:ilvl="2" w:tplc="953A77A4">
      <w:numFmt w:val="bullet"/>
      <w:lvlText w:val="•"/>
      <w:lvlJc w:val="left"/>
      <w:pPr>
        <w:ind w:left="4204" w:hanging="427"/>
      </w:pPr>
      <w:rPr>
        <w:rFonts w:hint="default"/>
        <w:lang w:val="en-PH" w:eastAsia="en-PH" w:bidi="en-PH"/>
      </w:rPr>
    </w:lvl>
    <w:lvl w:ilvl="3" w:tplc="3D043954">
      <w:numFmt w:val="bullet"/>
      <w:lvlText w:val="•"/>
      <w:lvlJc w:val="left"/>
      <w:pPr>
        <w:ind w:left="5196" w:hanging="427"/>
      </w:pPr>
      <w:rPr>
        <w:rFonts w:hint="default"/>
        <w:lang w:val="en-PH" w:eastAsia="en-PH" w:bidi="en-PH"/>
      </w:rPr>
    </w:lvl>
    <w:lvl w:ilvl="4" w:tplc="B1D498C0">
      <w:numFmt w:val="bullet"/>
      <w:lvlText w:val="•"/>
      <w:lvlJc w:val="left"/>
      <w:pPr>
        <w:ind w:left="6188" w:hanging="427"/>
      </w:pPr>
      <w:rPr>
        <w:rFonts w:hint="default"/>
        <w:lang w:val="en-PH" w:eastAsia="en-PH" w:bidi="en-PH"/>
      </w:rPr>
    </w:lvl>
    <w:lvl w:ilvl="5" w:tplc="84ECEAE6">
      <w:numFmt w:val="bullet"/>
      <w:lvlText w:val="•"/>
      <w:lvlJc w:val="left"/>
      <w:pPr>
        <w:ind w:left="7180" w:hanging="427"/>
      </w:pPr>
      <w:rPr>
        <w:rFonts w:hint="default"/>
        <w:lang w:val="en-PH" w:eastAsia="en-PH" w:bidi="en-PH"/>
      </w:rPr>
    </w:lvl>
    <w:lvl w:ilvl="6" w:tplc="3E083EBE">
      <w:numFmt w:val="bullet"/>
      <w:lvlText w:val="•"/>
      <w:lvlJc w:val="left"/>
      <w:pPr>
        <w:ind w:left="8172" w:hanging="427"/>
      </w:pPr>
      <w:rPr>
        <w:rFonts w:hint="default"/>
        <w:lang w:val="en-PH" w:eastAsia="en-PH" w:bidi="en-PH"/>
      </w:rPr>
    </w:lvl>
    <w:lvl w:ilvl="7" w:tplc="8DC42382">
      <w:numFmt w:val="bullet"/>
      <w:lvlText w:val="•"/>
      <w:lvlJc w:val="left"/>
      <w:pPr>
        <w:ind w:left="9164" w:hanging="427"/>
      </w:pPr>
      <w:rPr>
        <w:rFonts w:hint="default"/>
        <w:lang w:val="en-PH" w:eastAsia="en-PH" w:bidi="en-PH"/>
      </w:rPr>
    </w:lvl>
    <w:lvl w:ilvl="8" w:tplc="76007BB0">
      <w:numFmt w:val="bullet"/>
      <w:lvlText w:val="•"/>
      <w:lvlJc w:val="left"/>
      <w:pPr>
        <w:ind w:left="10156" w:hanging="427"/>
      </w:pPr>
      <w:rPr>
        <w:rFonts w:hint="default"/>
        <w:lang w:val="en-PH" w:eastAsia="en-PH" w:bidi="en-PH"/>
      </w:rPr>
    </w:lvl>
  </w:abstractNum>
  <w:abstractNum w:abstractNumId="691" w15:restartNumberingAfterBreak="0">
    <w:nsid w:val="66D96655"/>
    <w:multiLevelType w:val="hybridMultilevel"/>
    <w:tmpl w:val="17326090"/>
    <w:lvl w:ilvl="0" w:tplc="0194CFCE">
      <w:start w:val="1"/>
      <w:numFmt w:val="decimal"/>
      <w:lvlText w:val="%1."/>
      <w:lvlJc w:val="left"/>
      <w:pPr>
        <w:ind w:left="2127" w:hanging="285"/>
      </w:pPr>
      <w:rPr>
        <w:rFonts w:ascii="Times New Roman" w:eastAsia="Times New Roman" w:hAnsi="Times New Roman" w:cs="Times New Roman" w:hint="default"/>
        <w:spacing w:val="-16"/>
        <w:w w:val="99"/>
        <w:sz w:val="24"/>
        <w:szCs w:val="24"/>
        <w:lang w:val="en-PH" w:eastAsia="en-PH" w:bidi="en-PH"/>
      </w:rPr>
    </w:lvl>
    <w:lvl w:ilvl="1" w:tplc="A5AEA5C8">
      <w:numFmt w:val="bullet"/>
      <w:lvlText w:val="•"/>
      <w:lvlJc w:val="left"/>
      <w:pPr>
        <w:ind w:left="3122" w:hanging="285"/>
      </w:pPr>
      <w:rPr>
        <w:rFonts w:hint="default"/>
        <w:lang w:val="en-PH" w:eastAsia="en-PH" w:bidi="en-PH"/>
      </w:rPr>
    </w:lvl>
    <w:lvl w:ilvl="2" w:tplc="9E1E9606">
      <w:numFmt w:val="bullet"/>
      <w:lvlText w:val="•"/>
      <w:lvlJc w:val="left"/>
      <w:pPr>
        <w:ind w:left="4124" w:hanging="285"/>
      </w:pPr>
      <w:rPr>
        <w:rFonts w:hint="default"/>
        <w:lang w:val="en-PH" w:eastAsia="en-PH" w:bidi="en-PH"/>
      </w:rPr>
    </w:lvl>
    <w:lvl w:ilvl="3" w:tplc="01A0AD0C">
      <w:numFmt w:val="bullet"/>
      <w:lvlText w:val="•"/>
      <w:lvlJc w:val="left"/>
      <w:pPr>
        <w:ind w:left="5126" w:hanging="285"/>
      </w:pPr>
      <w:rPr>
        <w:rFonts w:hint="default"/>
        <w:lang w:val="en-PH" w:eastAsia="en-PH" w:bidi="en-PH"/>
      </w:rPr>
    </w:lvl>
    <w:lvl w:ilvl="4" w:tplc="22E279E2">
      <w:numFmt w:val="bullet"/>
      <w:lvlText w:val="•"/>
      <w:lvlJc w:val="left"/>
      <w:pPr>
        <w:ind w:left="6128" w:hanging="285"/>
      </w:pPr>
      <w:rPr>
        <w:rFonts w:hint="default"/>
        <w:lang w:val="en-PH" w:eastAsia="en-PH" w:bidi="en-PH"/>
      </w:rPr>
    </w:lvl>
    <w:lvl w:ilvl="5" w:tplc="36E69636">
      <w:numFmt w:val="bullet"/>
      <w:lvlText w:val="•"/>
      <w:lvlJc w:val="left"/>
      <w:pPr>
        <w:ind w:left="7130" w:hanging="285"/>
      </w:pPr>
      <w:rPr>
        <w:rFonts w:hint="default"/>
        <w:lang w:val="en-PH" w:eastAsia="en-PH" w:bidi="en-PH"/>
      </w:rPr>
    </w:lvl>
    <w:lvl w:ilvl="6" w:tplc="15AEFF76">
      <w:numFmt w:val="bullet"/>
      <w:lvlText w:val="•"/>
      <w:lvlJc w:val="left"/>
      <w:pPr>
        <w:ind w:left="8132" w:hanging="285"/>
      </w:pPr>
      <w:rPr>
        <w:rFonts w:hint="default"/>
        <w:lang w:val="en-PH" w:eastAsia="en-PH" w:bidi="en-PH"/>
      </w:rPr>
    </w:lvl>
    <w:lvl w:ilvl="7" w:tplc="E8F6C7C2">
      <w:numFmt w:val="bullet"/>
      <w:lvlText w:val="•"/>
      <w:lvlJc w:val="left"/>
      <w:pPr>
        <w:ind w:left="9134" w:hanging="285"/>
      </w:pPr>
      <w:rPr>
        <w:rFonts w:hint="default"/>
        <w:lang w:val="en-PH" w:eastAsia="en-PH" w:bidi="en-PH"/>
      </w:rPr>
    </w:lvl>
    <w:lvl w:ilvl="8" w:tplc="D27A22B8">
      <w:numFmt w:val="bullet"/>
      <w:lvlText w:val="•"/>
      <w:lvlJc w:val="left"/>
      <w:pPr>
        <w:ind w:left="10136" w:hanging="285"/>
      </w:pPr>
      <w:rPr>
        <w:rFonts w:hint="default"/>
        <w:lang w:val="en-PH" w:eastAsia="en-PH" w:bidi="en-PH"/>
      </w:rPr>
    </w:lvl>
  </w:abstractNum>
  <w:abstractNum w:abstractNumId="692" w15:restartNumberingAfterBreak="0">
    <w:nsid w:val="66EE06AB"/>
    <w:multiLevelType w:val="hybridMultilevel"/>
    <w:tmpl w:val="FAF8A09A"/>
    <w:lvl w:ilvl="0" w:tplc="D98C764C">
      <w:start w:val="1"/>
      <w:numFmt w:val="decimal"/>
      <w:lvlText w:val="%1."/>
      <w:lvlJc w:val="left"/>
      <w:pPr>
        <w:ind w:left="2084" w:hanging="323"/>
      </w:pPr>
      <w:rPr>
        <w:rFonts w:ascii="Times New Roman" w:eastAsia="Times New Roman" w:hAnsi="Times New Roman" w:cs="Times New Roman" w:hint="default"/>
        <w:spacing w:val="-27"/>
        <w:w w:val="99"/>
        <w:sz w:val="24"/>
        <w:szCs w:val="24"/>
        <w:lang w:val="en-PH" w:eastAsia="en-PH" w:bidi="en-PH"/>
      </w:rPr>
    </w:lvl>
    <w:lvl w:ilvl="1" w:tplc="ABECFDCC">
      <w:start w:val="1"/>
      <w:numFmt w:val="lowerLetter"/>
      <w:lvlText w:val="%2."/>
      <w:lvlJc w:val="left"/>
      <w:pPr>
        <w:ind w:left="2520" w:hanging="360"/>
      </w:pPr>
      <w:rPr>
        <w:rFonts w:hint="default"/>
        <w:spacing w:val="-1"/>
        <w:w w:val="100"/>
        <w:lang w:val="en-PH" w:eastAsia="en-PH" w:bidi="en-PH"/>
      </w:rPr>
    </w:lvl>
    <w:lvl w:ilvl="2" w:tplc="2BF01CFE">
      <w:start w:val="1"/>
      <w:numFmt w:val="lowerRoman"/>
      <w:lvlText w:val="%3."/>
      <w:lvlJc w:val="left"/>
      <w:pPr>
        <w:ind w:left="2792" w:hanging="284"/>
      </w:pPr>
      <w:rPr>
        <w:rFonts w:ascii="Times New Roman" w:eastAsia="Times New Roman" w:hAnsi="Times New Roman" w:cs="Times New Roman" w:hint="default"/>
        <w:spacing w:val="-24"/>
        <w:w w:val="99"/>
        <w:sz w:val="24"/>
        <w:szCs w:val="24"/>
        <w:lang w:val="en-PH" w:eastAsia="en-PH" w:bidi="en-PH"/>
      </w:rPr>
    </w:lvl>
    <w:lvl w:ilvl="3" w:tplc="9014DE94">
      <w:start w:val="1"/>
      <w:numFmt w:val="lowerRoman"/>
      <w:lvlText w:val="%4."/>
      <w:lvlJc w:val="left"/>
      <w:pPr>
        <w:ind w:left="3512" w:hanging="579"/>
      </w:pPr>
      <w:rPr>
        <w:rFonts w:ascii="Times New Roman" w:eastAsia="Times New Roman" w:hAnsi="Times New Roman" w:cs="Times New Roman" w:hint="default"/>
        <w:spacing w:val="-2"/>
        <w:w w:val="99"/>
        <w:sz w:val="24"/>
        <w:szCs w:val="24"/>
        <w:lang w:val="en-PH" w:eastAsia="en-PH" w:bidi="en-PH"/>
      </w:rPr>
    </w:lvl>
    <w:lvl w:ilvl="4" w:tplc="8FDEB73C">
      <w:numFmt w:val="bullet"/>
      <w:lvlText w:val="•"/>
      <w:lvlJc w:val="left"/>
      <w:pPr>
        <w:ind w:left="2820" w:hanging="579"/>
      </w:pPr>
      <w:rPr>
        <w:rFonts w:hint="default"/>
        <w:lang w:val="en-PH" w:eastAsia="en-PH" w:bidi="en-PH"/>
      </w:rPr>
    </w:lvl>
    <w:lvl w:ilvl="5" w:tplc="ED50BEFC">
      <w:numFmt w:val="bullet"/>
      <w:lvlText w:val="•"/>
      <w:lvlJc w:val="left"/>
      <w:pPr>
        <w:ind w:left="2940" w:hanging="579"/>
      </w:pPr>
      <w:rPr>
        <w:rFonts w:hint="default"/>
        <w:lang w:val="en-PH" w:eastAsia="en-PH" w:bidi="en-PH"/>
      </w:rPr>
    </w:lvl>
    <w:lvl w:ilvl="6" w:tplc="80662690">
      <w:numFmt w:val="bullet"/>
      <w:lvlText w:val="•"/>
      <w:lvlJc w:val="left"/>
      <w:pPr>
        <w:ind w:left="3520" w:hanging="579"/>
      </w:pPr>
      <w:rPr>
        <w:rFonts w:hint="default"/>
        <w:lang w:val="en-PH" w:eastAsia="en-PH" w:bidi="en-PH"/>
      </w:rPr>
    </w:lvl>
    <w:lvl w:ilvl="7" w:tplc="C46878EC">
      <w:numFmt w:val="bullet"/>
      <w:lvlText w:val="•"/>
      <w:lvlJc w:val="left"/>
      <w:pPr>
        <w:ind w:left="5675" w:hanging="579"/>
      </w:pPr>
      <w:rPr>
        <w:rFonts w:hint="default"/>
        <w:lang w:val="en-PH" w:eastAsia="en-PH" w:bidi="en-PH"/>
      </w:rPr>
    </w:lvl>
    <w:lvl w:ilvl="8" w:tplc="6A00045A">
      <w:numFmt w:val="bullet"/>
      <w:lvlText w:val="•"/>
      <w:lvlJc w:val="left"/>
      <w:pPr>
        <w:ind w:left="7830" w:hanging="579"/>
      </w:pPr>
      <w:rPr>
        <w:rFonts w:hint="default"/>
        <w:lang w:val="en-PH" w:eastAsia="en-PH" w:bidi="en-PH"/>
      </w:rPr>
    </w:lvl>
  </w:abstractNum>
  <w:abstractNum w:abstractNumId="693" w15:restartNumberingAfterBreak="0">
    <w:nsid w:val="66F75D52"/>
    <w:multiLevelType w:val="hybridMultilevel"/>
    <w:tmpl w:val="9BFC87D0"/>
    <w:lvl w:ilvl="0" w:tplc="E19C9B7E">
      <w:start w:val="1"/>
      <w:numFmt w:val="decimal"/>
      <w:lvlText w:val="%1."/>
      <w:lvlJc w:val="left"/>
      <w:pPr>
        <w:ind w:left="2226" w:hanging="427"/>
      </w:pPr>
      <w:rPr>
        <w:rFonts w:ascii="Times New Roman" w:eastAsia="Times New Roman" w:hAnsi="Times New Roman" w:cs="Times New Roman" w:hint="default"/>
        <w:spacing w:val="-1"/>
        <w:w w:val="99"/>
        <w:sz w:val="24"/>
        <w:szCs w:val="24"/>
        <w:lang w:val="en-PH" w:eastAsia="en-PH" w:bidi="en-PH"/>
      </w:rPr>
    </w:lvl>
    <w:lvl w:ilvl="1" w:tplc="CC9037FC">
      <w:numFmt w:val="bullet"/>
      <w:lvlText w:val="•"/>
      <w:lvlJc w:val="left"/>
      <w:pPr>
        <w:ind w:left="3212" w:hanging="427"/>
      </w:pPr>
      <w:rPr>
        <w:rFonts w:hint="default"/>
        <w:lang w:val="en-PH" w:eastAsia="en-PH" w:bidi="en-PH"/>
      </w:rPr>
    </w:lvl>
    <w:lvl w:ilvl="2" w:tplc="2C1A342E">
      <w:numFmt w:val="bullet"/>
      <w:lvlText w:val="•"/>
      <w:lvlJc w:val="left"/>
      <w:pPr>
        <w:ind w:left="4204" w:hanging="427"/>
      </w:pPr>
      <w:rPr>
        <w:rFonts w:hint="default"/>
        <w:lang w:val="en-PH" w:eastAsia="en-PH" w:bidi="en-PH"/>
      </w:rPr>
    </w:lvl>
    <w:lvl w:ilvl="3" w:tplc="5380C9BA">
      <w:numFmt w:val="bullet"/>
      <w:lvlText w:val="•"/>
      <w:lvlJc w:val="left"/>
      <w:pPr>
        <w:ind w:left="5196" w:hanging="427"/>
      </w:pPr>
      <w:rPr>
        <w:rFonts w:hint="default"/>
        <w:lang w:val="en-PH" w:eastAsia="en-PH" w:bidi="en-PH"/>
      </w:rPr>
    </w:lvl>
    <w:lvl w:ilvl="4" w:tplc="8812836E">
      <w:numFmt w:val="bullet"/>
      <w:lvlText w:val="•"/>
      <w:lvlJc w:val="left"/>
      <w:pPr>
        <w:ind w:left="6188" w:hanging="427"/>
      </w:pPr>
      <w:rPr>
        <w:rFonts w:hint="default"/>
        <w:lang w:val="en-PH" w:eastAsia="en-PH" w:bidi="en-PH"/>
      </w:rPr>
    </w:lvl>
    <w:lvl w:ilvl="5" w:tplc="9E0CD25C">
      <w:numFmt w:val="bullet"/>
      <w:lvlText w:val="•"/>
      <w:lvlJc w:val="left"/>
      <w:pPr>
        <w:ind w:left="7180" w:hanging="427"/>
      </w:pPr>
      <w:rPr>
        <w:rFonts w:hint="default"/>
        <w:lang w:val="en-PH" w:eastAsia="en-PH" w:bidi="en-PH"/>
      </w:rPr>
    </w:lvl>
    <w:lvl w:ilvl="6" w:tplc="B15A759A">
      <w:numFmt w:val="bullet"/>
      <w:lvlText w:val="•"/>
      <w:lvlJc w:val="left"/>
      <w:pPr>
        <w:ind w:left="8172" w:hanging="427"/>
      </w:pPr>
      <w:rPr>
        <w:rFonts w:hint="default"/>
        <w:lang w:val="en-PH" w:eastAsia="en-PH" w:bidi="en-PH"/>
      </w:rPr>
    </w:lvl>
    <w:lvl w:ilvl="7" w:tplc="036E10E0">
      <w:numFmt w:val="bullet"/>
      <w:lvlText w:val="•"/>
      <w:lvlJc w:val="left"/>
      <w:pPr>
        <w:ind w:left="9164" w:hanging="427"/>
      </w:pPr>
      <w:rPr>
        <w:rFonts w:hint="default"/>
        <w:lang w:val="en-PH" w:eastAsia="en-PH" w:bidi="en-PH"/>
      </w:rPr>
    </w:lvl>
    <w:lvl w:ilvl="8" w:tplc="BD002F40">
      <w:numFmt w:val="bullet"/>
      <w:lvlText w:val="•"/>
      <w:lvlJc w:val="left"/>
      <w:pPr>
        <w:ind w:left="10156" w:hanging="427"/>
      </w:pPr>
      <w:rPr>
        <w:rFonts w:hint="default"/>
        <w:lang w:val="en-PH" w:eastAsia="en-PH" w:bidi="en-PH"/>
      </w:rPr>
    </w:lvl>
  </w:abstractNum>
  <w:abstractNum w:abstractNumId="694" w15:restartNumberingAfterBreak="0">
    <w:nsid w:val="670A33BC"/>
    <w:multiLevelType w:val="hybridMultilevel"/>
    <w:tmpl w:val="D1CC3484"/>
    <w:lvl w:ilvl="0" w:tplc="1E3093D6">
      <w:start w:val="1"/>
      <w:numFmt w:val="decimal"/>
      <w:lvlText w:val="%1."/>
      <w:lvlJc w:val="left"/>
      <w:pPr>
        <w:ind w:left="2269" w:hanging="427"/>
      </w:pPr>
      <w:rPr>
        <w:rFonts w:ascii="Times New Roman" w:eastAsia="Times New Roman" w:hAnsi="Times New Roman" w:cs="Times New Roman" w:hint="default"/>
        <w:b/>
        <w:bCs/>
        <w:spacing w:val="-2"/>
        <w:w w:val="99"/>
        <w:sz w:val="24"/>
        <w:szCs w:val="24"/>
        <w:lang w:val="en-PH" w:eastAsia="en-PH" w:bidi="en-PH"/>
      </w:rPr>
    </w:lvl>
    <w:lvl w:ilvl="1" w:tplc="1BD28952">
      <w:start w:val="1"/>
      <w:numFmt w:val="lowerLetter"/>
      <w:lvlText w:val="%2."/>
      <w:lvlJc w:val="left"/>
      <w:pPr>
        <w:ind w:left="2563" w:hanging="360"/>
      </w:pPr>
      <w:rPr>
        <w:rFonts w:ascii="Times New Roman" w:eastAsia="Times New Roman" w:hAnsi="Times New Roman" w:cs="Times New Roman" w:hint="default"/>
        <w:spacing w:val="-2"/>
        <w:w w:val="99"/>
        <w:sz w:val="24"/>
        <w:szCs w:val="24"/>
        <w:lang w:val="en-PH" w:eastAsia="en-PH" w:bidi="en-PH"/>
      </w:rPr>
    </w:lvl>
    <w:lvl w:ilvl="2" w:tplc="6FE8B122">
      <w:numFmt w:val="bullet"/>
      <w:lvlText w:val="•"/>
      <w:lvlJc w:val="left"/>
      <w:pPr>
        <w:ind w:left="3624" w:hanging="360"/>
      </w:pPr>
      <w:rPr>
        <w:rFonts w:hint="default"/>
        <w:lang w:val="en-PH" w:eastAsia="en-PH" w:bidi="en-PH"/>
      </w:rPr>
    </w:lvl>
    <w:lvl w:ilvl="3" w:tplc="E18A1674">
      <w:numFmt w:val="bullet"/>
      <w:lvlText w:val="•"/>
      <w:lvlJc w:val="left"/>
      <w:pPr>
        <w:ind w:left="4688" w:hanging="360"/>
      </w:pPr>
      <w:rPr>
        <w:rFonts w:hint="default"/>
        <w:lang w:val="en-PH" w:eastAsia="en-PH" w:bidi="en-PH"/>
      </w:rPr>
    </w:lvl>
    <w:lvl w:ilvl="4" w:tplc="CBB45446">
      <w:numFmt w:val="bullet"/>
      <w:lvlText w:val="•"/>
      <w:lvlJc w:val="left"/>
      <w:pPr>
        <w:ind w:left="5753" w:hanging="360"/>
      </w:pPr>
      <w:rPr>
        <w:rFonts w:hint="default"/>
        <w:lang w:val="en-PH" w:eastAsia="en-PH" w:bidi="en-PH"/>
      </w:rPr>
    </w:lvl>
    <w:lvl w:ilvl="5" w:tplc="64941480">
      <w:numFmt w:val="bullet"/>
      <w:lvlText w:val="•"/>
      <w:lvlJc w:val="left"/>
      <w:pPr>
        <w:ind w:left="6817" w:hanging="360"/>
      </w:pPr>
      <w:rPr>
        <w:rFonts w:hint="default"/>
        <w:lang w:val="en-PH" w:eastAsia="en-PH" w:bidi="en-PH"/>
      </w:rPr>
    </w:lvl>
    <w:lvl w:ilvl="6" w:tplc="CA5A7C86">
      <w:numFmt w:val="bullet"/>
      <w:lvlText w:val="•"/>
      <w:lvlJc w:val="left"/>
      <w:pPr>
        <w:ind w:left="7882" w:hanging="360"/>
      </w:pPr>
      <w:rPr>
        <w:rFonts w:hint="default"/>
        <w:lang w:val="en-PH" w:eastAsia="en-PH" w:bidi="en-PH"/>
      </w:rPr>
    </w:lvl>
    <w:lvl w:ilvl="7" w:tplc="8EC2136C">
      <w:numFmt w:val="bullet"/>
      <w:lvlText w:val="•"/>
      <w:lvlJc w:val="left"/>
      <w:pPr>
        <w:ind w:left="8946" w:hanging="360"/>
      </w:pPr>
      <w:rPr>
        <w:rFonts w:hint="default"/>
        <w:lang w:val="en-PH" w:eastAsia="en-PH" w:bidi="en-PH"/>
      </w:rPr>
    </w:lvl>
    <w:lvl w:ilvl="8" w:tplc="593247E2">
      <w:numFmt w:val="bullet"/>
      <w:lvlText w:val="•"/>
      <w:lvlJc w:val="left"/>
      <w:pPr>
        <w:ind w:left="10011" w:hanging="360"/>
      </w:pPr>
      <w:rPr>
        <w:rFonts w:hint="default"/>
        <w:lang w:val="en-PH" w:eastAsia="en-PH" w:bidi="en-PH"/>
      </w:rPr>
    </w:lvl>
  </w:abstractNum>
  <w:abstractNum w:abstractNumId="695" w15:restartNumberingAfterBreak="0">
    <w:nsid w:val="673B16B5"/>
    <w:multiLevelType w:val="hybridMultilevel"/>
    <w:tmpl w:val="814EFF38"/>
    <w:lvl w:ilvl="0" w:tplc="B002C6CA">
      <w:start w:val="1"/>
      <w:numFmt w:val="decimal"/>
      <w:lvlText w:val="%1."/>
      <w:lvlJc w:val="left"/>
      <w:pPr>
        <w:ind w:left="2160" w:hanging="361"/>
      </w:pPr>
      <w:rPr>
        <w:rFonts w:ascii="Times New Roman" w:eastAsia="Times New Roman" w:hAnsi="Times New Roman" w:cs="Times New Roman" w:hint="default"/>
        <w:w w:val="100"/>
        <w:sz w:val="24"/>
        <w:szCs w:val="24"/>
        <w:lang w:val="en-PH" w:eastAsia="en-PH" w:bidi="en-PH"/>
      </w:rPr>
    </w:lvl>
    <w:lvl w:ilvl="1" w:tplc="C7C43DEA">
      <w:numFmt w:val="bullet"/>
      <w:lvlText w:val="•"/>
      <w:lvlJc w:val="left"/>
      <w:pPr>
        <w:ind w:left="3158" w:hanging="361"/>
      </w:pPr>
      <w:rPr>
        <w:rFonts w:hint="default"/>
        <w:lang w:val="en-PH" w:eastAsia="en-PH" w:bidi="en-PH"/>
      </w:rPr>
    </w:lvl>
    <w:lvl w:ilvl="2" w:tplc="AF0E3458">
      <w:numFmt w:val="bullet"/>
      <w:lvlText w:val="•"/>
      <w:lvlJc w:val="left"/>
      <w:pPr>
        <w:ind w:left="4156" w:hanging="361"/>
      </w:pPr>
      <w:rPr>
        <w:rFonts w:hint="default"/>
        <w:lang w:val="en-PH" w:eastAsia="en-PH" w:bidi="en-PH"/>
      </w:rPr>
    </w:lvl>
    <w:lvl w:ilvl="3" w:tplc="8716E71C">
      <w:numFmt w:val="bullet"/>
      <w:lvlText w:val="•"/>
      <w:lvlJc w:val="left"/>
      <w:pPr>
        <w:ind w:left="5154" w:hanging="361"/>
      </w:pPr>
      <w:rPr>
        <w:rFonts w:hint="default"/>
        <w:lang w:val="en-PH" w:eastAsia="en-PH" w:bidi="en-PH"/>
      </w:rPr>
    </w:lvl>
    <w:lvl w:ilvl="4" w:tplc="D4E01A72">
      <w:numFmt w:val="bullet"/>
      <w:lvlText w:val="•"/>
      <w:lvlJc w:val="left"/>
      <w:pPr>
        <w:ind w:left="6152" w:hanging="361"/>
      </w:pPr>
      <w:rPr>
        <w:rFonts w:hint="default"/>
        <w:lang w:val="en-PH" w:eastAsia="en-PH" w:bidi="en-PH"/>
      </w:rPr>
    </w:lvl>
    <w:lvl w:ilvl="5" w:tplc="CAF224E6">
      <w:numFmt w:val="bullet"/>
      <w:lvlText w:val="•"/>
      <w:lvlJc w:val="left"/>
      <w:pPr>
        <w:ind w:left="7150" w:hanging="361"/>
      </w:pPr>
      <w:rPr>
        <w:rFonts w:hint="default"/>
        <w:lang w:val="en-PH" w:eastAsia="en-PH" w:bidi="en-PH"/>
      </w:rPr>
    </w:lvl>
    <w:lvl w:ilvl="6" w:tplc="F0A0D2FA">
      <w:numFmt w:val="bullet"/>
      <w:lvlText w:val="•"/>
      <w:lvlJc w:val="left"/>
      <w:pPr>
        <w:ind w:left="8148" w:hanging="361"/>
      </w:pPr>
      <w:rPr>
        <w:rFonts w:hint="default"/>
        <w:lang w:val="en-PH" w:eastAsia="en-PH" w:bidi="en-PH"/>
      </w:rPr>
    </w:lvl>
    <w:lvl w:ilvl="7" w:tplc="7B12CEF6">
      <w:numFmt w:val="bullet"/>
      <w:lvlText w:val="•"/>
      <w:lvlJc w:val="left"/>
      <w:pPr>
        <w:ind w:left="9146" w:hanging="361"/>
      </w:pPr>
      <w:rPr>
        <w:rFonts w:hint="default"/>
        <w:lang w:val="en-PH" w:eastAsia="en-PH" w:bidi="en-PH"/>
      </w:rPr>
    </w:lvl>
    <w:lvl w:ilvl="8" w:tplc="4246D160">
      <w:numFmt w:val="bullet"/>
      <w:lvlText w:val="•"/>
      <w:lvlJc w:val="left"/>
      <w:pPr>
        <w:ind w:left="10144" w:hanging="361"/>
      </w:pPr>
      <w:rPr>
        <w:rFonts w:hint="default"/>
        <w:lang w:val="en-PH" w:eastAsia="en-PH" w:bidi="en-PH"/>
      </w:rPr>
    </w:lvl>
  </w:abstractNum>
  <w:abstractNum w:abstractNumId="696" w15:restartNumberingAfterBreak="0">
    <w:nsid w:val="675D1B0D"/>
    <w:multiLevelType w:val="hybridMultilevel"/>
    <w:tmpl w:val="DDE6559A"/>
    <w:lvl w:ilvl="0" w:tplc="7B468BC0">
      <w:start w:val="1"/>
      <w:numFmt w:val="decimal"/>
      <w:lvlText w:val="%1."/>
      <w:lvlJc w:val="left"/>
      <w:pPr>
        <w:ind w:left="2226" w:hanging="427"/>
      </w:pPr>
      <w:rPr>
        <w:rFonts w:ascii="Times New Roman" w:eastAsia="Times New Roman" w:hAnsi="Times New Roman" w:cs="Times New Roman" w:hint="default"/>
        <w:spacing w:val="-16"/>
        <w:w w:val="100"/>
        <w:sz w:val="24"/>
        <w:szCs w:val="24"/>
        <w:lang w:val="en-PH" w:eastAsia="en-PH" w:bidi="en-PH"/>
      </w:rPr>
    </w:lvl>
    <w:lvl w:ilvl="1" w:tplc="AFC2242E">
      <w:start w:val="1"/>
      <w:numFmt w:val="lowerLetter"/>
      <w:lvlText w:val="%2."/>
      <w:lvlJc w:val="left"/>
      <w:pPr>
        <w:ind w:left="2509" w:hanging="350"/>
      </w:pPr>
      <w:rPr>
        <w:rFonts w:ascii="Times New Roman" w:eastAsia="Times New Roman" w:hAnsi="Times New Roman" w:cs="Times New Roman" w:hint="default"/>
        <w:spacing w:val="-2"/>
        <w:w w:val="99"/>
        <w:sz w:val="24"/>
        <w:szCs w:val="24"/>
        <w:lang w:val="en-PH" w:eastAsia="en-PH" w:bidi="en-PH"/>
      </w:rPr>
    </w:lvl>
    <w:lvl w:ilvl="2" w:tplc="58309010">
      <w:numFmt w:val="bullet"/>
      <w:lvlText w:val="•"/>
      <w:lvlJc w:val="left"/>
      <w:pPr>
        <w:ind w:left="3571" w:hanging="350"/>
      </w:pPr>
      <w:rPr>
        <w:rFonts w:hint="default"/>
        <w:lang w:val="en-PH" w:eastAsia="en-PH" w:bidi="en-PH"/>
      </w:rPr>
    </w:lvl>
    <w:lvl w:ilvl="3" w:tplc="57523AB6">
      <w:numFmt w:val="bullet"/>
      <w:lvlText w:val="•"/>
      <w:lvlJc w:val="left"/>
      <w:pPr>
        <w:ind w:left="4642" w:hanging="350"/>
      </w:pPr>
      <w:rPr>
        <w:rFonts w:hint="default"/>
        <w:lang w:val="en-PH" w:eastAsia="en-PH" w:bidi="en-PH"/>
      </w:rPr>
    </w:lvl>
    <w:lvl w:ilvl="4" w:tplc="ADEE09C6">
      <w:numFmt w:val="bullet"/>
      <w:lvlText w:val="•"/>
      <w:lvlJc w:val="left"/>
      <w:pPr>
        <w:ind w:left="5713" w:hanging="350"/>
      </w:pPr>
      <w:rPr>
        <w:rFonts w:hint="default"/>
        <w:lang w:val="en-PH" w:eastAsia="en-PH" w:bidi="en-PH"/>
      </w:rPr>
    </w:lvl>
    <w:lvl w:ilvl="5" w:tplc="39B64638">
      <w:numFmt w:val="bullet"/>
      <w:lvlText w:val="•"/>
      <w:lvlJc w:val="left"/>
      <w:pPr>
        <w:ind w:left="6784" w:hanging="350"/>
      </w:pPr>
      <w:rPr>
        <w:rFonts w:hint="default"/>
        <w:lang w:val="en-PH" w:eastAsia="en-PH" w:bidi="en-PH"/>
      </w:rPr>
    </w:lvl>
    <w:lvl w:ilvl="6" w:tplc="1E5CFA30">
      <w:numFmt w:val="bullet"/>
      <w:lvlText w:val="•"/>
      <w:lvlJc w:val="left"/>
      <w:pPr>
        <w:ind w:left="7855" w:hanging="350"/>
      </w:pPr>
      <w:rPr>
        <w:rFonts w:hint="default"/>
        <w:lang w:val="en-PH" w:eastAsia="en-PH" w:bidi="en-PH"/>
      </w:rPr>
    </w:lvl>
    <w:lvl w:ilvl="7" w:tplc="AB28ADB8">
      <w:numFmt w:val="bullet"/>
      <w:lvlText w:val="•"/>
      <w:lvlJc w:val="left"/>
      <w:pPr>
        <w:ind w:left="8926" w:hanging="350"/>
      </w:pPr>
      <w:rPr>
        <w:rFonts w:hint="default"/>
        <w:lang w:val="en-PH" w:eastAsia="en-PH" w:bidi="en-PH"/>
      </w:rPr>
    </w:lvl>
    <w:lvl w:ilvl="8" w:tplc="E9CCE3B0">
      <w:numFmt w:val="bullet"/>
      <w:lvlText w:val="•"/>
      <w:lvlJc w:val="left"/>
      <w:pPr>
        <w:ind w:left="9997" w:hanging="350"/>
      </w:pPr>
      <w:rPr>
        <w:rFonts w:hint="default"/>
        <w:lang w:val="en-PH" w:eastAsia="en-PH" w:bidi="en-PH"/>
      </w:rPr>
    </w:lvl>
  </w:abstractNum>
  <w:abstractNum w:abstractNumId="697" w15:restartNumberingAfterBreak="0">
    <w:nsid w:val="67655782"/>
    <w:multiLevelType w:val="hybridMultilevel"/>
    <w:tmpl w:val="C066A978"/>
    <w:lvl w:ilvl="0" w:tplc="CBAAD4A8">
      <w:start w:val="1"/>
      <w:numFmt w:val="decimal"/>
      <w:lvlText w:val="%1."/>
      <w:lvlJc w:val="left"/>
      <w:pPr>
        <w:ind w:left="2160" w:hanging="361"/>
      </w:pPr>
      <w:rPr>
        <w:rFonts w:ascii="Times New Roman" w:eastAsia="Times New Roman" w:hAnsi="Times New Roman" w:cs="Times New Roman" w:hint="default"/>
        <w:spacing w:val="-2"/>
        <w:w w:val="100"/>
        <w:sz w:val="24"/>
        <w:szCs w:val="24"/>
        <w:lang w:val="en-PH" w:eastAsia="en-PH" w:bidi="en-PH"/>
      </w:rPr>
    </w:lvl>
    <w:lvl w:ilvl="1" w:tplc="AFFAA036">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B21A0D10">
      <w:numFmt w:val="bullet"/>
      <w:lvlText w:val="•"/>
      <w:lvlJc w:val="left"/>
      <w:pPr>
        <w:ind w:left="2520" w:hanging="360"/>
      </w:pPr>
      <w:rPr>
        <w:rFonts w:hint="default"/>
        <w:lang w:val="en-PH" w:eastAsia="en-PH" w:bidi="en-PH"/>
      </w:rPr>
    </w:lvl>
    <w:lvl w:ilvl="3" w:tplc="8DD6D304">
      <w:numFmt w:val="bullet"/>
      <w:lvlText w:val="•"/>
      <w:lvlJc w:val="left"/>
      <w:pPr>
        <w:ind w:left="3722" w:hanging="360"/>
      </w:pPr>
      <w:rPr>
        <w:rFonts w:hint="default"/>
        <w:lang w:val="en-PH" w:eastAsia="en-PH" w:bidi="en-PH"/>
      </w:rPr>
    </w:lvl>
    <w:lvl w:ilvl="4" w:tplc="D95084A0">
      <w:numFmt w:val="bullet"/>
      <w:lvlText w:val="•"/>
      <w:lvlJc w:val="left"/>
      <w:pPr>
        <w:ind w:left="4925" w:hanging="360"/>
      </w:pPr>
      <w:rPr>
        <w:rFonts w:hint="default"/>
        <w:lang w:val="en-PH" w:eastAsia="en-PH" w:bidi="en-PH"/>
      </w:rPr>
    </w:lvl>
    <w:lvl w:ilvl="5" w:tplc="8E2E1C14">
      <w:numFmt w:val="bullet"/>
      <w:lvlText w:val="•"/>
      <w:lvlJc w:val="left"/>
      <w:pPr>
        <w:ind w:left="6127" w:hanging="360"/>
      </w:pPr>
      <w:rPr>
        <w:rFonts w:hint="default"/>
        <w:lang w:val="en-PH" w:eastAsia="en-PH" w:bidi="en-PH"/>
      </w:rPr>
    </w:lvl>
    <w:lvl w:ilvl="6" w:tplc="9B00FA22">
      <w:numFmt w:val="bullet"/>
      <w:lvlText w:val="•"/>
      <w:lvlJc w:val="left"/>
      <w:pPr>
        <w:ind w:left="7330" w:hanging="360"/>
      </w:pPr>
      <w:rPr>
        <w:rFonts w:hint="default"/>
        <w:lang w:val="en-PH" w:eastAsia="en-PH" w:bidi="en-PH"/>
      </w:rPr>
    </w:lvl>
    <w:lvl w:ilvl="7" w:tplc="98546E96">
      <w:numFmt w:val="bullet"/>
      <w:lvlText w:val="•"/>
      <w:lvlJc w:val="left"/>
      <w:pPr>
        <w:ind w:left="8532" w:hanging="360"/>
      </w:pPr>
      <w:rPr>
        <w:rFonts w:hint="default"/>
        <w:lang w:val="en-PH" w:eastAsia="en-PH" w:bidi="en-PH"/>
      </w:rPr>
    </w:lvl>
    <w:lvl w:ilvl="8" w:tplc="D1543FF2">
      <w:numFmt w:val="bullet"/>
      <w:lvlText w:val="•"/>
      <w:lvlJc w:val="left"/>
      <w:pPr>
        <w:ind w:left="9735" w:hanging="360"/>
      </w:pPr>
      <w:rPr>
        <w:rFonts w:hint="default"/>
        <w:lang w:val="en-PH" w:eastAsia="en-PH" w:bidi="en-PH"/>
      </w:rPr>
    </w:lvl>
  </w:abstractNum>
  <w:abstractNum w:abstractNumId="698" w15:restartNumberingAfterBreak="0">
    <w:nsid w:val="67B97E6B"/>
    <w:multiLevelType w:val="hybridMultilevel"/>
    <w:tmpl w:val="66B828B0"/>
    <w:lvl w:ilvl="0" w:tplc="492ECA42">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E2A0CE6E">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02C20734">
      <w:numFmt w:val="bullet"/>
      <w:lvlText w:val="•"/>
      <w:lvlJc w:val="left"/>
      <w:pPr>
        <w:ind w:left="2520" w:hanging="360"/>
      </w:pPr>
      <w:rPr>
        <w:rFonts w:hint="default"/>
        <w:lang w:val="en-PH" w:eastAsia="en-PH" w:bidi="en-PH"/>
      </w:rPr>
    </w:lvl>
    <w:lvl w:ilvl="3" w:tplc="C5B418BE">
      <w:numFmt w:val="bullet"/>
      <w:lvlText w:val="•"/>
      <w:lvlJc w:val="left"/>
      <w:pPr>
        <w:ind w:left="3722" w:hanging="360"/>
      </w:pPr>
      <w:rPr>
        <w:rFonts w:hint="default"/>
        <w:lang w:val="en-PH" w:eastAsia="en-PH" w:bidi="en-PH"/>
      </w:rPr>
    </w:lvl>
    <w:lvl w:ilvl="4" w:tplc="8D1AC1BC">
      <w:numFmt w:val="bullet"/>
      <w:lvlText w:val="•"/>
      <w:lvlJc w:val="left"/>
      <w:pPr>
        <w:ind w:left="4925" w:hanging="360"/>
      </w:pPr>
      <w:rPr>
        <w:rFonts w:hint="default"/>
        <w:lang w:val="en-PH" w:eastAsia="en-PH" w:bidi="en-PH"/>
      </w:rPr>
    </w:lvl>
    <w:lvl w:ilvl="5" w:tplc="C018DD36">
      <w:numFmt w:val="bullet"/>
      <w:lvlText w:val="•"/>
      <w:lvlJc w:val="left"/>
      <w:pPr>
        <w:ind w:left="6127" w:hanging="360"/>
      </w:pPr>
      <w:rPr>
        <w:rFonts w:hint="default"/>
        <w:lang w:val="en-PH" w:eastAsia="en-PH" w:bidi="en-PH"/>
      </w:rPr>
    </w:lvl>
    <w:lvl w:ilvl="6" w:tplc="00C032C0">
      <w:numFmt w:val="bullet"/>
      <w:lvlText w:val="•"/>
      <w:lvlJc w:val="left"/>
      <w:pPr>
        <w:ind w:left="7330" w:hanging="360"/>
      </w:pPr>
      <w:rPr>
        <w:rFonts w:hint="default"/>
        <w:lang w:val="en-PH" w:eastAsia="en-PH" w:bidi="en-PH"/>
      </w:rPr>
    </w:lvl>
    <w:lvl w:ilvl="7" w:tplc="460CC280">
      <w:numFmt w:val="bullet"/>
      <w:lvlText w:val="•"/>
      <w:lvlJc w:val="left"/>
      <w:pPr>
        <w:ind w:left="8532" w:hanging="360"/>
      </w:pPr>
      <w:rPr>
        <w:rFonts w:hint="default"/>
        <w:lang w:val="en-PH" w:eastAsia="en-PH" w:bidi="en-PH"/>
      </w:rPr>
    </w:lvl>
    <w:lvl w:ilvl="8" w:tplc="47D62DB2">
      <w:numFmt w:val="bullet"/>
      <w:lvlText w:val="•"/>
      <w:lvlJc w:val="left"/>
      <w:pPr>
        <w:ind w:left="9735" w:hanging="360"/>
      </w:pPr>
      <w:rPr>
        <w:rFonts w:hint="default"/>
        <w:lang w:val="en-PH" w:eastAsia="en-PH" w:bidi="en-PH"/>
      </w:rPr>
    </w:lvl>
  </w:abstractNum>
  <w:abstractNum w:abstractNumId="699" w15:restartNumberingAfterBreak="0">
    <w:nsid w:val="67DB0D04"/>
    <w:multiLevelType w:val="hybridMultilevel"/>
    <w:tmpl w:val="FBC2C984"/>
    <w:lvl w:ilvl="0" w:tplc="517A070C">
      <w:start w:val="1"/>
      <w:numFmt w:val="decimal"/>
      <w:lvlText w:val="%1."/>
      <w:lvlJc w:val="left"/>
      <w:pPr>
        <w:ind w:left="2160" w:hanging="361"/>
      </w:pPr>
      <w:rPr>
        <w:rFonts w:ascii="Times New Roman" w:eastAsia="Times New Roman" w:hAnsi="Times New Roman" w:cs="Times New Roman" w:hint="default"/>
        <w:spacing w:val="-13"/>
        <w:w w:val="99"/>
        <w:sz w:val="24"/>
        <w:szCs w:val="24"/>
        <w:lang w:val="en-PH" w:eastAsia="en-PH" w:bidi="en-PH"/>
      </w:rPr>
    </w:lvl>
    <w:lvl w:ilvl="1" w:tplc="C3309782">
      <w:start w:val="1"/>
      <w:numFmt w:val="lowerLetter"/>
      <w:lvlText w:val="%2."/>
      <w:lvlJc w:val="left"/>
      <w:pPr>
        <w:ind w:left="2520" w:hanging="360"/>
      </w:pPr>
      <w:rPr>
        <w:rFonts w:ascii="Calibri" w:eastAsia="Calibri" w:hAnsi="Calibri" w:cs="Calibri" w:hint="default"/>
        <w:spacing w:val="-2"/>
        <w:w w:val="100"/>
        <w:sz w:val="24"/>
        <w:szCs w:val="24"/>
        <w:lang w:val="en-PH" w:eastAsia="en-PH" w:bidi="en-PH"/>
      </w:rPr>
    </w:lvl>
    <w:lvl w:ilvl="2" w:tplc="D4901976">
      <w:start w:val="1"/>
      <w:numFmt w:val="lowerRoman"/>
      <w:lvlText w:val="%3."/>
      <w:lvlJc w:val="left"/>
      <w:pPr>
        <w:ind w:left="2880" w:hanging="360"/>
      </w:pPr>
      <w:rPr>
        <w:rFonts w:hint="default"/>
        <w:spacing w:val="-2"/>
        <w:w w:val="99"/>
        <w:lang w:val="en-PH" w:eastAsia="en-PH" w:bidi="en-PH"/>
      </w:rPr>
    </w:lvl>
    <w:lvl w:ilvl="3" w:tplc="0352D95A">
      <w:numFmt w:val="bullet"/>
      <w:lvlText w:val="•"/>
      <w:lvlJc w:val="left"/>
      <w:pPr>
        <w:ind w:left="3060" w:hanging="360"/>
      </w:pPr>
      <w:rPr>
        <w:rFonts w:hint="default"/>
        <w:lang w:val="en-PH" w:eastAsia="en-PH" w:bidi="en-PH"/>
      </w:rPr>
    </w:lvl>
    <w:lvl w:ilvl="4" w:tplc="02A4CB30">
      <w:numFmt w:val="bullet"/>
      <w:lvlText w:val="•"/>
      <w:lvlJc w:val="left"/>
      <w:pPr>
        <w:ind w:left="4357" w:hanging="360"/>
      </w:pPr>
      <w:rPr>
        <w:rFonts w:hint="default"/>
        <w:lang w:val="en-PH" w:eastAsia="en-PH" w:bidi="en-PH"/>
      </w:rPr>
    </w:lvl>
    <w:lvl w:ilvl="5" w:tplc="ACBAE2EA">
      <w:numFmt w:val="bullet"/>
      <w:lvlText w:val="•"/>
      <w:lvlJc w:val="left"/>
      <w:pPr>
        <w:ind w:left="5654" w:hanging="360"/>
      </w:pPr>
      <w:rPr>
        <w:rFonts w:hint="default"/>
        <w:lang w:val="en-PH" w:eastAsia="en-PH" w:bidi="en-PH"/>
      </w:rPr>
    </w:lvl>
    <w:lvl w:ilvl="6" w:tplc="C1BA7AB6">
      <w:numFmt w:val="bullet"/>
      <w:lvlText w:val="•"/>
      <w:lvlJc w:val="left"/>
      <w:pPr>
        <w:ind w:left="6951" w:hanging="360"/>
      </w:pPr>
      <w:rPr>
        <w:rFonts w:hint="default"/>
        <w:lang w:val="en-PH" w:eastAsia="en-PH" w:bidi="en-PH"/>
      </w:rPr>
    </w:lvl>
    <w:lvl w:ilvl="7" w:tplc="10142A12">
      <w:numFmt w:val="bullet"/>
      <w:lvlText w:val="•"/>
      <w:lvlJc w:val="left"/>
      <w:pPr>
        <w:ind w:left="8248" w:hanging="360"/>
      </w:pPr>
      <w:rPr>
        <w:rFonts w:hint="default"/>
        <w:lang w:val="en-PH" w:eastAsia="en-PH" w:bidi="en-PH"/>
      </w:rPr>
    </w:lvl>
    <w:lvl w:ilvl="8" w:tplc="7904F466">
      <w:numFmt w:val="bullet"/>
      <w:lvlText w:val="•"/>
      <w:lvlJc w:val="left"/>
      <w:pPr>
        <w:ind w:left="9545" w:hanging="360"/>
      </w:pPr>
      <w:rPr>
        <w:rFonts w:hint="default"/>
        <w:lang w:val="en-PH" w:eastAsia="en-PH" w:bidi="en-PH"/>
      </w:rPr>
    </w:lvl>
  </w:abstractNum>
  <w:abstractNum w:abstractNumId="700" w15:restartNumberingAfterBreak="0">
    <w:nsid w:val="68264900"/>
    <w:multiLevelType w:val="hybridMultilevel"/>
    <w:tmpl w:val="AF8AC75C"/>
    <w:lvl w:ilvl="0" w:tplc="9E00E336">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2E724C52">
      <w:numFmt w:val="bullet"/>
      <w:lvlText w:val="•"/>
      <w:lvlJc w:val="left"/>
      <w:pPr>
        <w:ind w:left="3212" w:hanging="427"/>
      </w:pPr>
      <w:rPr>
        <w:rFonts w:hint="default"/>
        <w:lang w:val="en-PH" w:eastAsia="en-PH" w:bidi="en-PH"/>
      </w:rPr>
    </w:lvl>
    <w:lvl w:ilvl="2" w:tplc="3B6054A4">
      <w:numFmt w:val="bullet"/>
      <w:lvlText w:val="•"/>
      <w:lvlJc w:val="left"/>
      <w:pPr>
        <w:ind w:left="4204" w:hanging="427"/>
      </w:pPr>
      <w:rPr>
        <w:rFonts w:hint="default"/>
        <w:lang w:val="en-PH" w:eastAsia="en-PH" w:bidi="en-PH"/>
      </w:rPr>
    </w:lvl>
    <w:lvl w:ilvl="3" w:tplc="ADBA6286">
      <w:numFmt w:val="bullet"/>
      <w:lvlText w:val="•"/>
      <w:lvlJc w:val="left"/>
      <w:pPr>
        <w:ind w:left="5196" w:hanging="427"/>
      </w:pPr>
      <w:rPr>
        <w:rFonts w:hint="default"/>
        <w:lang w:val="en-PH" w:eastAsia="en-PH" w:bidi="en-PH"/>
      </w:rPr>
    </w:lvl>
    <w:lvl w:ilvl="4" w:tplc="0AC6CEB8">
      <w:numFmt w:val="bullet"/>
      <w:lvlText w:val="•"/>
      <w:lvlJc w:val="left"/>
      <w:pPr>
        <w:ind w:left="6188" w:hanging="427"/>
      </w:pPr>
      <w:rPr>
        <w:rFonts w:hint="default"/>
        <w:lang w:val="en-PH" w:eastAsia="en-PH" w:bidi="en-PH"/>
      </w:rPr>
    </w:lvl>
    <w:lvl w:ilvl="5" w:tplc="EEEA0D8E">
      <w:numFmt w:val="bullet"/>
      <w:lvlText w:val="•"/>
      <w:lvlJc w:val="left"/>
      <w:pPr>
        <w:ind w:left="7180" w:hanging="427"/>
      </w:pPr>
      <w:rPr>
        <w:rFonts w:hint="default"/>
        <w:lang w:val="en-PH" w:eastAsia="en-PH" w:bidi="en-PH"/>
      </w:rPr>
    </w:lvl>
    <w:lvl w:ilvl="6" w:tplc="7AF8FF28">
      <w:numFmt w:val="bullet"/>
      <w:lvlText w:val="•"/>
      <w:lvlJc w:val="left"/>
      <w:pPr>
        <w:ind w:left="8172" w:hanging="427"/>
      </w:pPr>
      <w:rPr>
        <w:rFonts w:hint="default"/>
        <w:lang w:val="en-PH" w:eastAsia="en-PH" w:bidi="en-PH"/>
      </w:rPr>
    </w:lvl>
    <w:lvl w:ilvl="7" w:tplc="58B45206">
      <w:numFmt w:val="bullet"/>
      <w:lvlText w:val="•"/>
      <w:lvlJc w:val="left"/>
      <w:pPr>
        <w:ind w:left="9164" w:hanging="427"/>
      </w:pPr>
      <w:rPr>
        <w:rFonts w:hint="default"/>
        <w:lang w:val="en-PH" w:eastAsia="en-PH" w:bidi="en-PH"/>
      </w:rPr>
    </w:lvl>
    <w:lvl w:ilvl="8" w:tplc="453C6438">
      <w:numFmt w:val="bullet"/>
      <w:lvlText w:val="•"/>
      <w:lvlJc w:val="left"/>
      <w:pPr>
        <w:ind w:left="10156" w:hanging="427"/>
      </w:pPr>
      <w:rPr>
        <w:rFonts w:hint="default"/>
        <w:lang w:val="en-PH" w:eastAsia="en-PH" w:bidi="en-PH"/>
      </w:rPr>
    </w:lvl>
  </w:abstractNum>
  <w:abstractNum w:abstractNumId="701" w15:restartNumberingAfterBreak="0">
    <w:nsid w:val="68512CDF"/>
    <w:multiLevelType w:val="hybridMultilevel"/>
    <w:tmpl w:val="27D45D60"/>
    <w:lvl w:ilvl="0" w:tplc="C752509E">
      <w:start w:val="1"/>
      <w:numFmt w:val="decimal"/>
      <w:lvlText w:val="%1."/>
      <w:lvlJc w:val="left"/>
      <w:pPr>
        <w:ind w:left="2084" w:hanging="285"/>
      </w:pPr>
      <w:rPr>
        <w:rFonts w:ascii="Times New Roman" w:eastAsia="Times New Roman" w:hAnsi="Times New Roman" w:cs="Times New Roman" w:hint="default"/>
        <w:b/>
        <w:bCs/>
        <w:spacing w:val="-16"/>
        <w:w w:val="99"/>
        <w:sz w:val="24"/>
        <w:szCs w:val="24"/>
        <w:lang w:val="en-PH" w:eastAsia="en-PH" w:bidi="en-PH"/>
      </w:rPr>
    </w:lvl>
    <w:lvl w:ilvl="1" w:tplc="1958C9AC">
      <w:start w:val="1"/>
      <w:numFmt w:val="lowerLetter"/>
      <w:lvlText w:val="%2."/>
      <w:lvlJc w:val="left"/>
      <w:pPr>
        <w:ind w:left="2509" w:hanging="284"/>
      </w:pPr>
      <w:rPr>
        <w:rFonts w:hint="default"/>
        <w:spacing w:val="-1"/>
        <w:w w:val="100"/>
        <w:lang w:val="en-PH" w:eastAsia="en-PH" w:bidi="en-PH"/>
      </w:rPr>
    </w:lvl>
    <w:lvl w:ilvl="2" w:tplc="6AF0F2B8">
      <w:start w:val="1"/>
      <w:numFmt w:val="lowerRoman"/>
      <w:lvlText w:val="%3."/>
      <w:lvlJc w:val="left"/>
      <w:pPr>
        <w:ind w:left="2946" w:hanging="284"/>
      </w:pPr>
      <w:rPr>
        <w:rFonts w:hint="default"/>
        <w:spacing w:val="-8"/>
        <w:w w:val="100"/>
        <w:lang w:val="en-PH" w:eastAsia="en-PH" w:bidi="en-PH"/>
      </w:rPr>
    </w:lvl>
    <w:lvl w:ilvl="3" w:tplc="036EE4CE">
      <w:numFmt w:val="bullet"/>
      <w:lvlText w:val=""/>
      <w:lvlJc w:val="left"/>
      <w:pPr>
        <w:ind w:left="3218" w:hanging="284"/>
      </w:pPr>
      <w:rPr>
        <w:rFonts w:ascii="Symbol" w:eastAsia="Symbol" w:hAnsi="Symbol" w:cs="Symbol" w:hint="default"/>
        <w:w w:val="100"/>
        <w:sz w:val="24"/>
        <w:szCs w:val="24"/>
        <w:lang w:val="en-PH" w:eastAsia="en-PH" w:bidi="en-PH"/>
      </w:rPr>
    </w:lvl>
    <w:lvl w:ilvl="4" w:tplc="5EB6FE96">
      <w:numFmt w:val="bullet"/>
      <w:lvlText w:val="•"/>
      <w:lvlJc w:val="left"/>
      <w:pPr>
        <w:ind w:left="2560" w:hanging="284"/>
      </w:pPr>
      <w:rPr>
        <w:rFonts w:hint="default"/>
        <w:lang w:val="en-PH" w:eastAsia="en-PH" w:bidi="en-PH"/>
      </w:rPr>
    </w:lvl>
    <w:lvl w:ilvl="5" w:tplc="4C92EB9A">
      <w:numFmt w:val="bullet"/>
      <w:lvlText w:val="•"/>
      <w:lvlJc w:val="left"/>
      <w:pPr>
        <w:ind w:left="2660" w:hanging="284"/>
      </w:pPr>
      <w:rPr>
        <w:rFonts w:hint="default"/>
        <w:lang w:val="en-PH" w:eastAsia="en-PH" w:bidi="en-PH"/>
      </w:rPr>
    </w:lvl>
    <w:lvl w:ilvl="6" w:tplc="3A065B08">
      <w:numFmt w:val="bullet"/>
      <w:lvlText w:val="•"/>
      <w:lvlJc w:val="left"/>
      <w:pPr>
        <w:ind w:left="2800" w:hanging="284"/>
      </w:pPr>
      <w:rPr>
        <w:rFonts w:hint="default"/>
        <w:lang w:val="en-PH" w:eastAsia="en-PH" w:bidi="en-PH"/>
      </w:rPr>
    </w:lvl>
    <w:lvl w:ilvl="7" w:tplc="BFDCDD60">
      <w:numFmt w:val="bullet"/>
      <w:lvlText w:val="•"/>
      <w:lvlJc w:val="left"/>
      <w:pPr>
        <w:ind w:left="2920" w:hanging="284"/>
      </w:pPr>
      <w:rPr>
        <w:rFonts w:hint="default"/>
        <w:lang w:val="en-PH" w:eastAsia="en-PH" w:bidi="en-PH"/>
      </w:rPr>
    </w:lvl>
    <w:lvl w:ilvl="8" w:tplc="31DC411C">
      <w:numFmt w:val="bullet"/>
      <w:lvlText w:val="•"/>
      <w:lvlJc w:val="left"/>
      <w:pPr>
        <w:ind w:left="2940" w:hanging="284"/>
      </w:pPr>
      <w:rPr>
        <w:rFonts w:hint="default"/>
        <w:lang w:val="en-PH" w:eastAsia="en-PH" w:bidi="en-PH"/>
      </w:rPr>
    </w:lvl>
  </w:abstractNum>
  <w:abstractNum w:abstractNumId="702" w15:restartNumberingAfterBreak="0">
    <w:nsid w:val="68641736"/>
    <w:multiLevelType w:val="hybridMultilevel"/>
    <w:tmpl w:val="6B586E42"/>
    <w:lvl w:ilvl="0" w:tplc="715EADC8">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5F54AF66">
      <w:start w:val="1"/>
      <w:numFmt w:val="lowerLetter"/>
      <w:lvlText w:val="%2."/>
      <w:lvlJc w:val="left"/>
      <w:pPr>
        <w:ind w:left="2520" w:hanging="360"/>
      </w:pPr>
      <w:rPr>
        <w:rFonts w:ascii="Times New Roman" w:eastAsia="Times New Roman" w:hAnsi="Times New Roman" w:cs="Times New Roman" w:hint="default"/>
        <w:spacing w:val="-1"/>
        <w:w w:val="99"/>
        <w:sz w:val="24"/>
        <w:szCs w:val="24"/>
        <w:lang w:val="en-PH" w:eastAsia="en-PH" w:bidi="en-PH"/>
      </w:rPr>
    </w:lvl>
    <w:lvl w:ilvl="2" w:tplc="4DBCB712">
      <w:numFmt w:val="bullet"/>
      <w:lvlText w:val="•"/>
      <w:lvlJc w:val="left"/>
      <w:pPr>
        <w:ind w:left="3588" w:hanging="360"/>
      </w:pPr>
      <w:rPr>
        <w:rFonts w:hint="default"/>
        <w:lang w:val="en-PH" w:eastAsia="en-PH" w:bidi="en-PH"/>
      </w:rPr>
    </w:lvl>
    <w:lvl w:ilvl="3" w:tplc="A5A4EE62">
      <w:numFmt w:val="bullet"/>
      <w:lvlText w:val="•"/>
      <w:lvlJc w:val="left"/>
      <w:pPr>
        <w:ind w:left="4657" w:hanging="360"/>
      </w:pPr>
      <w:rPr>
        <w:rFonts w:hint="default"/>
        <w:lang w:val="en-PH" w:eastAsia="en-PH" w:bidi="en-PH"/>
      </w:rPr>
    </w:lvl>
    <w:lvl w:ilvl="4" w:tplc="E1481154">
      <w:numFmt w:val="bullet"/>
      <w:lvlText w:val="•"/>
      <w:lvlJc w:val="left"/>
      <w:pPr>
        <w:ind w:left="5726" w:hanging="360"/>
      </w:pPr>
      <w:rPr>
        <w:rFonts w:hint="default"/>
        <w:lang w:val="en-PH" w:eastAsia="en-PH" w:bidi="en-PH"/>
      </w:rPr>
    </w:lvl>
    <w:lvl w:ilvl="5" w:tplc="3EF80262">
      <w:numFmt w:val="bullet"/>
      <w:lvlText w:val="•"/>
      <w:lvlJc w:val="left"/>
      <w:pPr>
        <w:ind w:left="6795" w:hanging="360"/>
      </w:pPr>
      <w:rPr>
        <w:rFonts w:hint="default"/>
        <w:lang w:val="en-PH" w:eastAsia="en-PH" w:bidi="en-PH"/>
      </w:rPr>
    </w:lvl>
    <w:lvl w:ilvl="6" w:tplc="CB4CAE52">
      <w:numFmt w:val="bullet"/>
      <w:lvlText w:val="•"/>
      <w:lvlJc w:val="left"/>
      <w:pPr>
        <w:ind w:left="7864" w:hanging="360"/>
      </w:pPr>
      <w:rPr>
        <w:rFonts w:hint="default"/>
        <w:lang w:val="en-PH" w:eastAsia="en-PH" w:bidi="en-PH"/>
      </w:rPr>
    </w:lvl>
    <w:lvl w:ilvl="7" w:tplc="332CA262">
      <w:numFmt w:val="bullet"/>
      <w:lvlText w:val="•"/>
      <w:lvlJc w:val="left"/>
      <w:pPr>
        <w:ind w:left="8933" w:hanging="360"/>
      </w:pPr>
      <w:rPr>
        <w:rFonts w:hint="default"/>
        <w:lang w:val="en-PH" w:eastAsia="en-PH" w:bidi="en-PH"/>
      </w:rPr>
    </w:lvl>
    <w:lvl w:ilvl="8" w:tplc="2E06160E">
      <w:numFmt w:val="bullet"/>
      <w:lvlText w:val="•"/>
      <w:lvlJc w:val="left"/>
      <w:pPr>
        <w:ind w:left="10002" w:hanging="360"/>
      </w:pPr>
      <w:rPr>
        <w:rFonts w:hint="default"/>
        <w:lang w:val="en-PH" w:eastAsia="en-PH" w:bidi="en-PH"/>
      </w:rPr>
    </w:lvl>
  </w:abstractNum>
  <w:abstractNum w:abstractNumId="703" w15:restartNumberingAfterBreak="0">
    <w:nsid w:val="6885735D"/>
    <w:multiLevelType w:val="hybridMultilevel"/>
    <w:tmpl w:val="28ACDD78"/>
    <w:lvl w:ilvl="0" w:tplc="DC123658">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3C7267E0">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5A96C24E">
      <w:numFmt w:val="bullet"/>
      <w:lvlText w:val="•"/>
      <w:lvlJc w:val="left"/>
      <w:pPr>
        <w:ind w:left="3588" w:hanging="360"/>
      </w:pPr>
      <w:rPr>
        <w:rFonts w:hint="default"/>
        <w:lang w:val="en-PH" w:eastAsia="en-PH" w:bidi="en-PH"/>
      </w:rPr>
    </w:lvl>
    <w:lvl w:ilvl="3" w:tplc="CFA8D4D4">
      <w:numFmt w:val="bullet"/>
      <w:lvlText w:val="•"/>
      <w:lvlJc w:val="left"/>
      <w:pPr>
        <w:ind w:left="4657" w:hanging="360"/>
      </w:pPr>
      <w:rPr>
        <w:rFonts w:hint="default"/>
        <w:lang w:val="en-PH" w:eastAsia="en-PH" w:bidi="en-PH"/>
      </w:rPr>
    </w:lvl>
    <w:lvl w:ilvl="4" w:tplc="46B4C500">
      <w:numFmt w:val="bullet"/>
      <w:lvlText w:val="•"/>
      <w:lvlJc w:val="left"/>
      <w:pPr>
        <w:ind w:left="5726" w:hanging="360"/>
      </w:pPr>
      <w:rPr>
        <w:rFonts w:hint="default"/>
        <w:lang w:val="en-PH" w:eastAsia="en-PH" w:bidi="en-PH"/>
      </w:rPr>
    </w:lvl>
    <w:lvl w:ilvl="5" w:tplc="218C5B98">
      <w:numFmt w:val="bullet"/>
      <w:lvlText w:val="•"/>
      <w:lvlJc w:val="left"/>
      <w:pPr>
        <w:ind w:left="6795" w:hanging="360"/>
      </w:pPr>
      <w:rPr>
        <w:rFonts w:hint="default"/>
        <w:lang w:val="en-PH" w:eastAsia="en-PH" w:bidi="en-PH"/>
      </w:rPr>
    </w:lvl>
    <w:lvl w:ilvl="6" w:tplc="6B54FD14">
      <w:numFmt w:val="bullet"/>
      <w:lvlText w:val="•"/>
      <w:lvlJc w:val="left"/>
      <w:pPr>
        <w:ind w:left="7864" w:hanging="360"/>
      </w:pPr>
      <w:rPr>
        <w:rFonts w:hint="default"/>
        <w:lang w:val="en-PH" w:eastAsia="en-PH" w:bidi="en-PH"/>
      </w:rPr>
    </w:lvl>
    <w:lvl w:ilvl="7" w:tplc="7A84C030">
      <w:numFmt w:val="bullet"/>
      <w:lvlText w:val="•"/>
      <w:lvlJc w:val="left"/>
      <w:pPr>
        <w:ind w:left="8933" w:hanging="360"/>
      </w:pPr>
      <w:rPr>
        <w:rFonts w:hint="default"/>
        <w:lang w:val="en-PH" w:eastAsia="en-PH" w:bidi="en-PH"/>
      </w:rPr>
    </w:lvl>
    <w:lvl w:ilvl="8" w:tplc="72664698">
      <w:numFmt w:val="bullet"/>
      <w:lvlText w:val="•"/>
      <w:lvlJc w:val="left"/>
      <w:pPr>
        <w:ind w:left="10002" w:hanging="360"/>
      </w:pPr>
      <w:rPr>
        <w:rFonts w:hint="default"/>
        <w:lang w:val="en-PH" w:eastAsia="en-PH" w:bidi="en-PH"/>
      </w:rPr>
    </w:lvl>
  </w:abstractNum>
  <w:abstractNum w:abstractNumId="704" w15:restartNumberingAfterBreak="0">
    <w:nsid w:val="68DC002C"/>
    <w:multiLevelType w:val="hybridMultilevel"/>
    <w:tmpl w:val="7F5C839A"/>
    <w:lvl w:ilvl="0" w:tplc="4B14A960">
      <w:start w:val="1"/>
      <w:numFmt w:val="decimal"/>
      <w:lvlText w:val="%1."/>
      <w:lvlJc w:val="left"/>
      <w:pPr>
        <w:ind w:left="2084" w:hanging="323"/>
      </w:pPr>
      <w:rPr>
        <w:rFonts w:ascii="Times New Roman" w:eastAsia="Times New Roman" w:hAnsi="Times New Roman" w:cs="Times New Roman" w:hint="default"/>
        <w:spacing w:val="-30"/>
        <w:w w:val="99"/>
        <w:sz w:val="24"/>
        <w:szCs w:val="24"/>
        <w:lang w:val="en-PH" w:eastAsia="en-PH" w:bidi="en-PH"/>
      </w:rPr>
    </w:lvl>
    <w:lvl w:ilvl="1" w:tplc="47C6CF82">
      <w:start w:val="1"/>
      <w:numFmt w:val="lowerLetter"/>
      <w:lvlText w:val="%2."/>
      <w:lvlJc w:val="left"/>
      <w:pPr>
        <w:ind w:left="2520" w:hanging="360"/>
      </w:pPr>
      <w:rPr>
        <w:rFonts w:hint="default"/>
        <w:spacing w:val="-2"/>
        <w:w w:val="100"/>
        <w:lang w:val="en-PH" w:eastAsia="en-PH" w:bidi="en-PH"/>
      </w:rPr>
    </w:lvl>
    <w:lvl w:ilvl="2" w:tplc="5DF4EA9A">
      <w:start w:val="1"/>
      <w:numFmt w:val="lowerRoman"/>
      <w:lvlText w:val="%3."/>
      <w:lvlJc w:val="left"/>
      <w:pPr>
        <w:ind w:left="2520" w:hanging="360"/>
      </w:pPr>
      <w:rPr>
        <w:rFonts w:ascii="Times New Roman" w:eastAsia="Times New Roman" w:hAnsi="Times New Roman" w:cs="Times New Roman" w:hint="default"/>
        <w:w w:val="100"/>
        <w:sz w:val="24"/>
        <w:szCs w:val="24"/>
        <w:lang w:val="en-PH" w:eastAsia="en-PH" w:bidi="en-PH"/>
      </w:rPr>
    </w:lvl>
    <w:lvl w:ilvl="3" w:tplc="C0F062E0">
      <w:numFmt w:val="bullet"/>
      <w:lvlText w:val="•"/>
      <w:lvlJc w:val="left"/>
      <w:pPr>
        <w:ind w:left="2520" w:hanging="360"/>
      </w:pPr>
      <w:rPr>
        <w:rFonts w:hint="default"/>
        <w:lang w:val="en-PH" w:eastAsia="en-PH" w:bidi="en-PH"/>
      </w:rPr>
    </w:lvl>
    <w:lvl w:ilvl="4" w:tplc="91806438">
      <w:numFmt w:val="bullet"/>
      <w:lvlText w:val="•"/>
      <w:lvlJc w:val="left"/>
      <w:pPr>
        <w:ind w:left="2800" w:hanging="360"/>
      </w:pPr>
      <w:rPr>
        <w:rFonts w:hint="default"/>
        <w:lang w:val="en-PH" w:eastAsia="en-PH" w:bidi="en-PH"/>
      </w:rPr>
    </w:lvl>
    <w:lvl w:ilvl="5" w:tplc="4970A3A8">
      <w:numFmt w:val="bullet"/>
      <w:lvlText w:val="•"/>
      <w:lvlJc w:val="left"/>
      <w:pPr>
        <w:ind w:left="2920" w:hanging="360"/>
      </w:pPr>
      <w:rPr>
        <w:rFonts w:hint="default"/>
        <w:lang w:val="en-PH" w:eastAsia="en-PH" w:bidi="en-PH"/>
      </w:rPr>
    </w:lvl>
    <w:lvl w:ilvl="6" w:tplc="EEC80E24">
      <w:numFmt w:val="bullet"/>
      <w:lvlText w:val="•"/>
      <w:lvlJc w:val="left"/>
      <w:pPr>
        <w:ind w:left="4764" w:hanging="360"/>
      </w:pPr>
      <w:rPr>
        <w:rFonts w:hint="default"/>
        <w:lang w:val="en-PH" w:eastAsia="en-PH" w:bidi="en-PH"/>
      </w:rPr>
    </w:lvl>
    <w:lvl w:ilvl="7" w:tplc="E77C117E">
      <w:numFmt w:val="bullet"/>
      <w:lvlText w:val="•"/>
      <w:lvlJc w:val="left"/>
      <w:pPr>
        <w:ind w:left="6608" w:hanging="360"/>
      </w:pPr>
      <w:rPr>
        <w:rFonts w:hint="default"/>
        <w:lang w:val="en-PH" w:eastAsia="en-PH" w:bidi="en-PH"/>
      </w:rPr>
    </w:lvl>
    <w:lvl w:ilvl="8" w:tplc="64AEBEB0">
      <w:numFmt w:val="bullet"/>
      <w:lvlText w:val="•"/>
      <w:lvlJc w:val="left"/>
      <w:pPr>
        <w:ind w:left="8452" w:hanging="360"/>
      </w:pPr>
      <w:rPr>
        <w:rFonts w:hint="default"/>
        <w:lang w:val="en-PH" w:eastAsia="en-PH" w:bidi="en-PH"/>
      </w:rPr>
    </w:lvl>
  </w:abstractNum>
  <w:abstractNum w:abstractNumId="705" w15:restartNumberingAfterBreak="0">
    <w:nsid w:val="68DE62FD"/>
    <w:multiLevelType w:val="hybridMultilevel"/>
    <w:tmpl w:val="8084AAC4"/>
    <w:lvl w:ilvl="0" w:tplc="A1F01896">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77D0D98A">
      <w:numFmt w:val="bullet"/>
      <w:lvlText w:val="•"/>
      <w:lvlJc w:val="left"/>
      <w:pPr>
        <w:ind w:left="3212" w:hanging="427"/>
      </w:pPr>
      <w:rPr>
        <w:rFonts w:hint="default"/>
        <w:lang w:val="en-PH" w:eastAsia="en-PH" w:bidi="en-PH"/>
      </w:rPr>
    </w:lvl>
    <w:lvl w:ilvl="2" w:tplc="197AAF98">
      <w:numFmt w:val="bullet"/>
      <w:lvlText w:val="•"/>
      <w:lvlJc w:val="left"/>
      <w:pPr>
        <w:ind w:left="4204" w:hanging="427"/>
      </w:pPr>
      <w:rPr>
        <w:rFonts w:hint="default"/>
        <w:lang w:val="en-PH" w:eastAsia="en-PH" w:bidi="en-PH"/>
      </w:rPr>
    </w:lvl>
    <w:lvl w:ilvl="3" w:tplc="FF04F3B4">
      <w:numFmt w:val="bullet"/>
      <w:lvlText w:val="•"/>
      <w:lvlJc w:val="left"/>
      <w:pPr>
        <w:ind w:left="5196" w:hanging="427"/>
      </w:pPr>
      <w:rPr>
        <w:rFonts w:hint="default"/>
        <w:lang w:val="en-PH" w:eastAsia="en-PH" w:bidi="en-PH"/>
      </w:rPr>
    </w:lvl>
    <w:lvl w:ilvl="4" w:tplc="D2EC45CE">
      <w:numFmt w:val="bullet"/>
      <w:lvlText w:val="•"/>
      <w:lvlJc w:val="left"/>
      <w:pPr>
        <w:ind w:left="6188" w:hanging="427"/>
      </w:pPr>
      <w:rPr>
        <w:rFonts w:hint="default"/>
        <w:lang w:val="en-PH" w:eastAsia="en-PH" w:bidi="en-PH"/>
      </w:rPr>
    </w:lvl>
    <w:lvl w:ilvl="5" w:tplc="614AD550">
      <w:numFmt w:val="bullet"/>
      <w:lvlText w:val="•"/>
      <w:lvlJc w:val="left"/>
      <w:pPr>
        <w:ind w:left="7180" w:hanging="427"/>
      </w:pPr>
      <w:rPr>
        <w:rFonts w:hint="default"/>
        <w:lang w:val="en-PH" w:eastAsia="en-PH" w:bidi="en-PH"/>
      </w:rPr>
    </w:lvl>
    <w:lvl w:ilvl="6" w:tplc="0018D968">
      <w:numFmt w:val="bullet"/>
      <w:lvlText w:val="•"/>
      <w:lvlJc w:val="left"/>
      <w:pPr>
        <w:ind w:left="8172" w:hanging="427"/>
      </w:pPr>
      <w:rPr>
        <w:rFonts w:hint="default"/>
        <w:lang w:val="en-PH" w:eastAsia="en-PH" w:bidi="en-PH"/>
      </w:rPr>
    </w:lvl>
    <w:lvl w:ilvl="7" w:tplc="0A523666">
      <w:numFmt w:val="bullet"/>
      <w:lvlText w:val="•"/>
      <w:lvlJc w:val="left"/>
      <w:pPr>
        <w:ind w:left="9164" w:hanging="427"/>
      </w:pPr>
      <w:rPr>
        <w:rFonts w:hint="default"/>
        <w:lang w:val="en-PH" w:eastAsia="en-PH" w:bidi="en-PH"/>
      </w:rPr>
    </w:lvl>
    <w:lvl w:ilvl="8" w:tplc="472A6D5A">
      <w:numFmt w:val="bullet"/>
      <w:lvlText w:val="•"/>
      <w:lvlJc w:val="left"/>
      <w:pPr>
        <w:ind w:left="10156" w:hanging="427"/>
      </w:pPr>
      <w:rPr>
        <w:rFonts w:hint="default"/>
        <w:lang w:val="en-PH" w:eastAsia="en-PH" w:bidi="en-PH"/>
      </w:rPr>
    </w:lvl>
  </w:abstractNum>
  <w:abstractNum w:abstractNumId="706" w15:restartNumberingAfterBreak="0">
    <w:nsid w:val="690A03A1"/>
    <w:multiLevelType w:val="hybridMultilevel"/>
    <w:tmpl w:val="E56A9C4E"/>
    <w:lvl w:ilvl="0" w:tplc="ED0A44DC">
      <w:start w:val="1"/>
      <w:numFmt w:val="decimal"/>
      <w:lvlText w:val="%1."/>
      <w:lvlJc w:val="left"/>
      <w:pPr>
        <w:ind w:left="1944" w:hanging="360"/>
      </w:pPr>
      <w:rPr>
        <w:rFonts w:ascii="Times New Roman" w:eastAsia="Times New Roman" w:hAnsi="Times New Roman" w:cs="Times New Roman" w:hint="default"/>
        <w:spacing w:val="-2"/>
        <w:w w:val="99"/>
        <w:sz w:val="24"/>
        <w:szCs w:val="24"/>
        <w:lang w:val="en-PH" w:eastAsia="en-PH" w:bidi="en-PH"/>
      </w:rPr>
    </w:lvl>
    <w:lvl w:ilvl="1" w:tplc="357AFDB4">
      <w:start w:val="1"/>
      <w:numFmt w:val="lowerLetter"/>
      <w:lvlText w:val="%2."/>
      <w:lvlJc w:val="left"/>
      <w:pPr>
        <w:ind w:left="2304" w:hanging="361"/>
      </w:pPr>
      <w:rPr>
        <w:rFonts w:ascii="Times New Roman" w:eastAsia="Times New Roman" w:hAnsi="Times New Roman" w:cs="Times New Roman" w:hint="default"/>
        <w:spacing w:val="-2"/>
        <w:w w:val="99"/>
        <w:sz w:val="24"/>
        <w:szCs w:val="24"/>
        <w:lang w:val="en-PH" w:eastAsia="en-PH" w:bidi="en-PH"/>
      </w:rPr>
    </w:lvl>
    <w:lvl w:ilvl="2" w:tplc="6F2A067E">
      <w:numFmt w:val="bullet"/>
      <w:lvlText w:val="•"/>
      <w:lvlJc w:val="left"/>
      <w:pPr>
        <w:ind w:left="3393" w:hanging="361"/>
      </w:pPr>
      <w:rPr>
        <w:rFonts w:hint="default"/>
        <w:lang w:val="en-PH" w:eastAsia="en-PH" w:bidi="en-PH"/>
      </w:rPr>
    </w:lvl>
    <w:lvl w:ilvl="3" w:tplc="49328BD2">
      <w:numFmt w:val="bullet"/>
      <w:lvlText w:val="•"/>
      <w:lvlJc w:val="left"/>
      <w:pPr>
        <w:ind w:left="4486" w:hanging="361"/>
      </w:pPr>
      <w:rPr>
        <w:rFonts w:hint="default"/>
        <w:lang w:val="en-PH" w:eastAsia="en-PH" w:bidi="en-PH"/>
      </w:rPr>
    </w:lvl>
    <w:lvl w:ilvl="4" w:tplc="80722AC8">
      <w:numFmt w:val="bullet"/>
      <w:lvlText w:val="•"/>
      <w:lvlJc w:val="left"/>
      <w:pPr>
        <w:ind w:left="5580" w:hanging="361"/>
      </w:pPr>
      <w:rPr>
        <w:rFonts w:hint="default"/>
        <w:lang w:val="en-PH" w:eastAsia="en-PH" w:bidi="en-PH"/>
      </w:rPr>
    </w:lvl>
    <w:lvl w:ilvl="5" w:tplc="A3A8117E">
      <w:numFmt w:val="bullet"/>
      <w:lvlText w:val="•"/>
      <w:lvlJc w:val="left"/>
      <w:pPr>
        <w:ind w:left="6673" w:hanging="361"/>
      </w:pPr>
      <w:rPr>
        <w:rFonts w:hint="default"/>
        <w:lang w:val="en-PH" w:eastAsia="en-PH" w:bidi="en-PH"/>
      </w:rPr>
    </w:lvl>
    <w:lvl w:ilvl="6" w:tplc="96D4AA0A">
      <w:numFmt w:val="bullet"/>
      <w:lvlText w:val="•"/>
      <w:lvlJc w:val="left"/>
      <w:pPr>
        <w:ind w:left="7766" w:hanging="361"/>
      </w:pPr>
      <w:rPr>
        <w:rFonts w:hint="default"/>
        <w:lang w:val="en-PH" w:eastAsia="en-PH" w:bidi="en-PH"/>
      </w:rPr>
    </w:lvl>
    <w:lvl w:ilvl="7" w:tplc="F0488422">
      <w:numFmt w:val="bullet"/>
      <w:lvlText w:val="•"/>
      <w:lvlJc w:val="left"/>
      <w:pPr>
        <w:ind w:left="8860" w:hanging="361"/>
      </w:pPr>
      <w:rPr>
        <w:rFonts w:hint="default"/>
        <w:lang w:val="en-PH" w:eastAsia="en-PH" w:bidi="en-PH"/>
      </w:rPr>
    </w:lvl>
    <w:lvl w:ilvl="8" w:tplc="983CE0BA">
      <w:numFmt w:val="bullet"/>
      <w:lvlText w:val="•"/>
      <w:lvlJc w:val="left"/>
      <w:pPr>
        <w:ind w:left="9953" w:hanging="361"/>
      </w:pPr>
      <w:rPr>
        <w:rFonts w:hint="default"/>
        <w:lang w:val="en-PH" w:eastAsia="en-PH" w:bidi="en-PH"/>
      </w:rPr>
    </w:lvl>
  </w:abstractNum>
  <w:abstractNum w:abstractNumId="707" w15:restartNumberingAfterBreak="0">
    <w:nsid w:val="692F7920"/>
    <w:multiLevelType w:val="hybridMultilevel"/>
    <w:tmpl w:val="1064189A"/>
    <w:lvl w:ilvl="0" w:tplc="2DDA740A">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15D036D4">
      <w:numFmt w:val="bullet"/>
      <w:lvlText w:val="•"/>
      <w:lvlJc w:val="left"/>
      <w:pPr>
        <w:ind w:left="3158" w:hanging="361"/>
      </w:pPr>
      <w:rPr>
        <w:rFonts w:hint="default"/>
        <w:lang w:val="en-PH" w:eastAsia="en-PH" w:bidi="en-PH"/>
      </w:rPr>
    </w:lvl>
    <w:lvl w:ilvl="2" w:tplc="B8984354">
      <w:numFmt w:val="bullet"/>
      <w:lvlText w:val="•"/>
      <w:lvlJc w:val="left"/>
      <w:pPr>
        <w:ind w:left="4156" w:hanging="361"/>
      </w:pPr>
      <w:rPr>
        <w:rFonts w:hint="default"/>
        <w:lang w:val="en-PH" w:eastAsia="en-PH" w:bidi="en-PH"/>
      </w:rPr>
    </w:lvl>
    <w:lvl w:ilvl="3" w:tplc="5B785CCC">
      <w:numFmt w:val="bullet"/>
      <w:lvlText w:val="•"/>
      <w:lvlJc w:val="left"/>
      <w:pPr>
        <w:ind w:left="5154" w:hanging="361"/>
      </w:pPr>
      <w:rPr>
        <w:rFonts w:hint="default"/>
        <w:lang w:val="en-PH" w:eastAsia="en-PH" w:bidi="en-PH"/>
      </w:rPr>
    </w:lvl>
    <w:lvl w:ilvl="4" w:tplc="916E8DE8">
      <w:numFmt w:val="bullet"/>
      <w:lvlText w:val="•"/>
      <w:lvlJc w:val="left"/>
      <w:pPr>
        <w:ind w:left="6152" w:hanging="361"/>
      </w:pPr>
      <w:rPr>
        <w:rFonts w:hint="default"/>
        <w:lang w:val="en-PH" w:eastAsia="en-PH" w:bidi="en-PH"/>
      </w:rPr>
    </w:lvl>
    <w:lvl w:ilvl="5" w:tplc="886044B6">
      <w:numFmt w:val="bullet"/>
      <w:lvlText w:val="•"/>
      <w:lvlJc w:val="left"/>
      <w:pPr>
        <w:ind w:left="7150" w:hanging="361"/>
      </w:pPr>
      <w:rPr>
        <w:rFonts w:hint="default"/>
        <w:lang w:val="en-PH" w:eastAsia="en-PH" w:bidi="en-PH"/>
      </w:rPr>
    </w:lvl>
    <w:lvl w:ilvl="6" w:tplc="724656E0">
      <w:numFmt w:val="bullet"/>
      <w:lvlText w:val="•"/>
      <w:lvlJc w:val="left"/>
      <w:pPr>
        <w:ind w:left="8148" w:hanging="361"/>
      </w:pPr>
      <w:rPr>
        <w:rFonts w:hint="default"/>
        <w:lang w:val="en-PH" w:eastAsia="en-PH" w:bidi="en-PH"/>
      </w:rPr>
    </w:lvl>
    <w:lvl w:ilvl="7" w:tplc="37EA6286">
      <w:numFmt w:val="bullet"/>
      <w:lvlText w:val="•"/>
      <w:lvlJc w:val="left"/>
      <w:pPr>
        <w:ind w:left="9146" w:hanging="361"/>
      </w:pPr>
      <w:rPr>
        <w:rFonts w:hint="default"/>
        <w:lang w:val="en-PH" w:eastAsia="en-PH" w:bidi="en-PH"/>
      </w:rPr>
    </w:lvl>
    <w:lvl w:ilvl="8" w:tplc="435C963E">
      <w:numFmt w:val="bullet"/>
      <w:lvlText w:val="•"/>
      <w:lvlJc w:val="left"/>
      <w:pPr>
        <w:ind w:left="10144" w:hanging="361"/>
      </w:pPr>
      <w:rPr>
        <w:rFonts w:hint="default"/>
        <w:lang w:val="en-PH" w:eastAsia="en-PH" w:bidi="en-PH"/>
      </w:rPr>
    </w:lvl>
  </w:abstractNum>
  <w:abstractNum w:abstractNumId="708" w15:restartNumberingAfterBreak="0">
    <w:nsid w:val="693572F6"/>
    <w:multiLevelType w:val="hybridMultilevel"/>
    <w:tmpl w:val="483A48EC"/>
    <w:lvl w:ilvl="0" w:tplc="1DA00E0C">
      <w:start w:val="1"/>
      <w:numFmt w:val="decimal"/>
      <w:lvlText w:val="%1."/>
      <w:lvlJc w:val="left"/>
      <w:pPr>
        <w:ind w:left="2203" w:hanging="361"/>
      </w:pPr>
      <w:rPr>
        <w:rFonts w:ascii="Times New Roman" w:eastAsia="Times New Roman" w:hAnsi="Times New Roman" w:cs="Times New Roman" w:hint="default"/>
        <w:spacing w:val="-2"/>
        <w:w w:val="100"/>
        <w:sz w:val="24"/>
        <w:szCs w:val="24"/>
        <w:lang w:val="en-PH" w:eastAsia="en-PH" w:bidi="en-PH"/>
      </w:rPr>
    </w:lvl>
    <w:lvl w:ilvl="1" w:tplc="2F3211B2">
      <w:numFmt w:val="bullet"/>
      <w:lvlText w:val="•"/>
      <w:lvlJc w:val="left"/>
      <w:pPr>
        <w:ind w:left="3194" w:hanging="361"/>
      </w:pPr>
      <w:rPr>
        <w:rFonts w:hint="default"/>
        <w:lang w:val="en-PH" w:eastAsia="en-PH" w:bidi="en-PH"/>
      </w:rPr>
    </w:lvl>
    <w:lvl w:ilvl="2" w:tplc="561E50CE">
      <w:numFmt w:val="bullet"/>
      <w:lvlText w:val="•"/>
      <w:lvlJc w:val="left"/>
      <w:pPr>
        <w:ind w:left="4188" w:hanging="361"/>
      </w:pPr>
      <w:rPr>
        <w:rFonts w:hint="default"/>
        <w:lang w:val="en-PH" w:eastAsia="en-PH" w:bidi="en-PH"/>
      </w:rPr>
    </w:lvl>
    <w:lvl w:ilvl="3" w:tplc="87E26146">
      <w:numFmt w:val="bullet"/>
      <w:lvlText w:val="•"/>
      <w:lvlJc w:val="left"/>
      <w:pPr>
        <w:ind w:left="5182" w:hanging="361"/>
      </w:pPr>
      <w:rPr>
        <w:rFonts w:hint="default"/>
        <w:lang w:val="en-PH" w:eastAsia="en-PH" w:bidi="en-PH"/>
      </w:rPr>
    </w:lvl>
    <w:lvl w:ilvl="4" w:tplc="187EE0DC">
      <w:numFmt w:val="bullet"/>
      <w:lvlText w:val="•"/>
      <w:lvlJc w:val="left"/>
      <w:pPr>
        <w:ind w:left="6176" w:hanging="361"/>
      </w:pPr>
      <w:rPr>
        <w:rFonts w:hint="default"/>
        <w:lang w:val="en-PH" w:eastAsia="en-PH" w:bidi="en-PH"/>
      </w:rPr>
    </w:lvl>
    <w:lvl w:ilvl="5" w:tplc="0BD084AA">
      <w:numFmt w:val="bullet"/>
      <w:lvlText w:val="•"/>
      <w:lvlJc w:val="left"/>
      <w:pPr>
        <w:ind w:left="7170" w:hanging="361"/>
      </w:pPr>
      <w:rPr>
        <w:rFonts w:hint="default"/>
        <w:lang w:val="en-PH" w:eastAsia="en-PH" w:bidi="en-PH"/>
      </w:rPr>
    </w:lvl>
    <w:lvl w:ilvl="6" w:tplc="FE386260">
      <w:numFmt w:val="bullet"/>
      <w:lvlText w:val="•"/>
      <w:lvlJc w:val="left"/>
      <w:pPr>
        <w:ind w:left="8164" w:hanging="361"/>
      </w:pPr>
      <w:rPr>
        <w:rFonts w:hint="default"/>
        <w:lang w:val="en-PH" w:eastAsia="en-PH" w:bidi="en-PH"/>
      </w:rPr>
    </w:lvl>
    <w:lvl w:ilvl="7" w:tplc="7C183620">
      <w:numFmt w:val="bullet"/>
      <w:lvlText w:val="•"/>
      <w:lvlJc w:val="left"/>
      <w:pPr>
        <w:ind w:left="9158" w:hanging="361"/>
      </w:pPr>
      <w:rPr>
        <w:rFonts w:hint="default"/>
        <w:lang w:val="en-PH" w:eastAsia="en-PH" w:bidi="en-PH"/>
      </w:rPr>
    </w:lvl>
    <w:lvl w:ilvl="8" w:tplc="D6DC3BD4">
      <w:numFmt w:val="bullet"/>
      <w:lvlText w:val="•"/>
      <w:lvlJc w:val="left"/>
      <w:pPr>
        <w:ind w:left="10152" w:hanging="361"/>
      </w:pPr>
      <w:rPr>
        <w:rFonts w:hint="default"/>
        <w:lang w:val="en-PH" w:eastAsia="en-PH" w:bidi="en-PH"/>
      </w:rPr>
    </w:lvl>
  </w:abstractNum>
  <w:abstractNum w:abstractNumId="709" w15:restartNumberingAfterBreak="0">
    <w:nsid w:val="6939748B"/>
    <w:multiLevelType w:val="hybridMultilevel"/>
    <w:tmpl w:val="8C0C2ACA"/>
    <w:lvl w:ilvl="0" w:tplc="D726677E">
      <w:start w:val="1"/>
      <w:numFmt w:val="decimal"/>
      <w:lvlText w:val="%1."/>
      <w:lvlJc w:val="left"/>
      <w:pPr>
        <w:ind w:left="2226" w:hanging="427"/>
      </w:pPr>
      <w:rPr>
        <w:rFonts w:ascii="Times New Roman" w:eastAsia="Times New Roman" w:hAnsi="Times New Roman" w:cs="Times New Roman" w:hint="default"/>
        <w:spacing w:val="-2"/>
        <w:w w:val="100"/>
        <w:sz w:val="24"/>
        <w:szCs w:val="24"/>
        <w:lang w:val="en-PH" w:eastAsia="en-PH" w:bidi="en-PH"/>
      </w:rPr>
    </w:lvl>
    <w:lvl w:ilvl="1" w:tplc="E8F0CBC6">
      <w:numFmt w:val="bullet"/>
      <w:lvlText w:val="•"/>
      <w:lvlJc w:val="left"/>
      <w:pPr>
        <w:ind w:left="3212" w:hanging="427"/>
      </w:pPr>
      <w:rPr>
        <w:rFonts w:hint="default"/>
        <w:lang w:val="en-PH" w:eastAsia="en-PH" w:bidi="en-PH"/>
      </w:rPr>
    </w:lvl>
    <w:lvl w:ilvl="2" w:tplc="2864016A">
      <w:numFmt w:val="bullet"/>
      <w:lvlText w:val="•"/>
      <w:lvlJc w:val="left"/>
      <w:pPr>
        <w:ind w:left="4204" w:hanging="427"/>
      </w:pPr>
      <w:rPr>
        <w:rFonts w:hint="default"/>
        <w:lang w:val="en-PH" w:eastAsia="en-PH" w:bidi="en-PH"/>
      </w:rPr>
    </w:lvl>
    <w:lvl w:ilvl="3" w:tplc="95EABDD8">
      <w:numFmt w:val="bullet"/>
      <w:lvlText w:val="•"/>
      <w:lvlJc w:val="left"/>
      <w:pPr>
        <w:ind w:left="5196" w:hanging="427"/>
      </w:pPr>
      <w:rPr>
        <w:rFonts w:hint="default"/>
        <w:lang w:val="en-PH" w:eastAsia="en-PH" w:bidi="en-PH"/>
      </w:rPr>
    </w:lvl>
    <w:lvl w:ilvl="4" w:tplc="AC4ED320">
      <w:numFmt w:val="bullet"/>
      <w:lvlText w:val="•"/>
      <w:lvlJc w:val="left"/>
      <w:pPr>
        <w:ind w:left="6188" w:hanging="427"/>
      </w:pPr>
      <w:rPr>
        <w:rFonts w:hint="default"/>
        <w:lang w:val="en-PH" w:eastAsia="en-PH" w:bidi="en-PH"/>
      </w:rPr>
    </w:lvl>
    <w:lvl w:ilvl="5" w:tplc="046CEFDC">
      <w:numFmt w:val="bullet"/>
      <w:lvlText w:val="•"/>
      <w:lvlJc w:val="left"/>
      <w:pPr>
        <w:ind w:left="7180" w:hanging="427"/>
      </w:pPr>
      <w:rPr>
        <w:rFonts w:hint="default"/>
        <w:lang w:val="en-PH" w:eastAsia="en-PH" w:bidi="en-PH"/>
      </w:rPr>
    </w:lvl>
    <w:lvl w:ilvl="6" w:tplc="5EEE3CB6">
      <w:numFmt w:val="bullet"/>
      <w:lvlText w:val="•"/>
      <w:lvlJc w:val="left"/>
      <w:pPr>
        <w:ind w:left="8172" w:hanging="427"/>
      </w:pPr>
      <w:rPr>
        <w:rFonts w:hint="default"/>
        <w:lang w:val="en-PH" w:eastAsia="en-PH" w:bidi="en-PH"/>
      </w:rPr>
    </w:lvl>
    <w:lvl w:ilvl="7" w:tplc="8CF87156">
      <w:numFmt w:val="bullet"/>
      <w:lvlText w:val="•"/>
      <w:lvlJc w:val="left"/>
      <w:pPr>
        <w:ind w:left="9164" w:hanging="427"/>
      </w:pPr>
      <w:rPr>
        <w:rFonts w:hint="default"/>
        <w:lang w:val="en-PH" w:eastAsia="en-PH" w:bidi="en-PH"/>
      </w:rPr>
    </w:lvl>
    <w:lvl w:ilvl="8" w:tplc="6274953C">
      <w:numFmt w:val="bullet"/>
      <w:lvlText w:val="•"/>
      <w:lvlJc w:val="left"/>
      <w:pPr>
        <w:ind w:left="10156" w:hanging="427"/>
      </w:pPr>
      <w:rPr>
        <w:rFonts w:hint="default"/>
        <w:lang w:val="en-PH" w:eastAsia="en-PH" w:bidi="en-PH"/>
      </w:rPr>
    </w:lvl>
  </w:abstractNum>
  <w:abstractNum w:abstractNumId="710" w15:restartNumberingAfterBreak="0">
    <w:nsid w:val="69773C94"/>
    <w:multiLevelType w:val="hybridMultilevel"/>
    <w:tmpl w:val="516C252E"/>
    <w:lvl w:ilvl="0" w:tplc="9F60C308">
      <w:start w:val="1"/>
      <w:numFmt w:val="decimal"/>
      <w:lvlText w:val="%1."/>
      <w:lvlJc w:val="left"/>
      <w:pPr>
        <w:ind w:left="2160" w:hanging="361"/>
      </w:pPr>
      <w:rPr>
        <w:rFonts w:ascii="Times New Roman" w:eastAsia="Times New Roman" w:hAnsi="Times New Roman" w:cs="Times New Roman" w:hint="default"/>
        <w:b/>
        <w:bCs/>
        <w:spacing w:val="-2"/>
        <w:w w:val="99"/>
        <w:sz w:val="24"/>
        <w:szCs w:val="24"/>
        <w:lang w:val="en-PH" w:eastAsia="en-PH" w:bidi="en-PH"/>
      </w:rPr>
    </w:lvl>
    <w:lvl w:ilvl="1" w:tplc="98662230">
      <w:numFmt w:val="bullet"/>
      <w:lvlText w:val=""/>
      <w:lvlJc w:val="left"/>
      <w:pPr>
        <w:ind w:left="2520" w:hanging="360"/>
      </w:pPr>
      <w:rPr>
        <w:rFonts w:ascii="Symbol" w:eastAsia="Symbol" w:hAnsi="Symbol" w:cs="Symbol" w:hint="default"/>
        <w:w w:val="100"/>
        <w:sz w:val="24"/>
        <w:szCs w:val="24"/>
        <w:lang w:val="en-PH" w:eastAsia="en-PH" w:bidi="en-PH"/>
      </w:rPr>
    </w:lvl>
    <w:lvl w:ilvl="2" w:tplc="FE743CBA">
      <w:numFmt w:val="bullet"/>
      <w:lvlText w:val="•"/>
      <w:lvlJc w:val="left"/>
      <w:pPr>
        <w:ind w:left="2718" w:hanging="360"/>
      </w:pPr>
      <w:rPr>
        <w:rFonts w:hint="default"/>
        <w:lang w:val="en-PH" w:eastAsia="en-PH" w:bidi="en-PH"/>
      </w:rPr>
    </w:lvl>
    <w:lvl w:ilvl="3" w:tplc="3A0ADFB6">
      <w:numFmt w:val="bullet"/>
      <w:lvlText w:val="•"/>
      <w:lvlJc w:val="left"/>
      <w:pPr>
        <w:ind w:left="2916" w:hanging="360"/>
      </w:pPr>
      <w:rPr>
        <w:rFonts w:hint="default"/>
        <w:lang w:val="en-PH" w:eastAsia="en-PH" w:bidi="en-PH"/>
      </w:rPr>
    </w:lvl>
    <w:lvl w:ilvl="4" w:tplc="E60AD148">
      <w:numFmt w:val="bullet"/>
      <w:lvlText w:val="•"/>
      <w:lvlJc w:val="left"/>
      <w:pPr>
        <w:ind w:left="3115" w:hanging="360"/>
      </w:pPr>
      <w:rPr>
        <w:rFonts w:hint="default"/>
        <w:lang w:val="en-PH" w:eastAsia="en-PH" w:bidi="en-PH"/>
      </w:rPr>
    </w:lvl>
    <w:lvl w:ilvl="5" w:tplc="552CF760">
      <w:numFmt w:val="bullet"/>
      <w:lvlText w:val="•"/>
      <w:lvlJc w:val="left"/>
      <w:pPr>
        <w:ind w:left="3313" w:hanging="360"/>
      </w:pPr>
      <w:rPr>
        <w:rFonts w:hint="default"/>
        <w:lang w:val="en-PH" w:eastAsia="en-PH" w:bidi="en-PH"/>
      </w:rPr>
    </w:lvl>
    <w:lvl w:ilvl="6" w:tplc="B5A049F2">
      <w:numFmt w:val="bullet"/>
      <w:lvlText w:val="•"/>
      <w:lvlJc w:val="left"/>
      <w:pPr>
        <w:ind w:left="3512" w:hanging="360"/>
      </w:pPr>
      <w:rPr>
        <w:rFonts w:hint="default"/>
        <w:lang w:val="en-PH" w:eastAsia="en-PH" w:bidi="en-PH"/>
      </w:rPr>
    </w:lvl>
    <w:lvl w:ilvl="7" w:tplc="4434E720">
      <w:numFmt w:val="bullet"/>
      <w:lvlText w:val="•"/>
      <w:lvlJc w:val="left"/>
      <w:pPr>
        <w:ind w:left="3710" w:hanging="360"/>
      </w:pPr>
      <w:rPr>
        <w:rFonts w:hint="default"/>
        <w:lang w:val="en-PH" w:eastAsia="en-PH" w:bidi="en-PH"/>
      </w:rPr>
    </w:lvl>
    <w:lvl w:ilvl="8" w:tplc="6ECCF5D0">
      <w:numFmt w:val="bullet"/>
      <w:lvlText w:val="•"/>
      <w:lvlJc w:val="left"/>
      <w:pPr>
        <w:ind w:left="3909" w:hanging="360"/>
      </w:pPr>
      <w:rPr>
        <w:rFonts w:hint="default"/>
        <w:lang w:val="en-PH" w:eastAsia="en-PH" w:bidi="en-PH"/>
      </w:rPr>
    </w:lvl>
  </w:abstractNum>
  <w:abstractNum w:abstractNumId="711" w15:restartNumberingAfterBreak="0">
    <w:nsid w:val="697D2B40"/>
    <w:multiLevelType w:val="hybridMultilevel"/>
    <w:tmpl w:val="F16A19B2"/>
    <w:lvl w:ilvl="0" w:tplc="0DAE4020">
      <w:start w:val="1"/>
      <w:numFmt w:val="decimal"/>
      <w:lvlText w:val="%1."/>
      <w:lvlJc w:val="left"/>
      <w:pPr>
        <w:ind w:left="2160" w:hanging="361"/>
      </w:pPr>
      <w:rPr>
        <w:rFonts w:ascii="Times New Roman" w:eastAsia="Times New Roman" w:hAnsi="Times New Roman" w:cs="Times New Roman" w:hint="default"/>
        <w:spacing w:val="-11"/>
        <w:w w:val="99"/>
        <w:sz w:val="24"/>
        <w:szCs w:val="24"/>
        <w:lang w:val="en-PH" w:eastAsia="en-PH" w:bidi="en-PH"/>
      </w:rPr>
    </w:lvl>
    <w:lvl w:ilvl="1" w:tplc="6C569E8E">
      <w:start w:val="1"/>
      <w:numFmt w:val="lowerLetter"/>
      <w:lvlText w:val="%2."/>
      <w:lvlJc w:val="left"/>
      <w:pPr>
        <w:ind w:left="2520" w:hanging="360"/>
      </w:pPr>
      <w:rPr>
        <w:rFonts w:hint="default"/>
        <w:spacing w:val="-2"/>
        <w:w w:val="100"/>
        <w:lang w:val="en-PH" w:eastAsia="en-PH" w:bidi="en-PH"/>
      </w:rPr>
    </w:lvl>
    <w:lvl w:ilvl="2" w:tplc="27C405AC">
      <w:start w:val="1"/>
      <w:numFmt w:val="lowerRoman"/>
      <w:lvlText w:val="%3."/>
      <w:lvlJc w:val="left"/>
      <w:pPr>
        <w:ind w:left="3060" w:hanging="540"/>
      </w:pPr>
      <w:rPr>
        <w:rFonts w:ascii="Times New Roman" w:eastAsia="Times New Roman" w:hAnsi="Times New Roman" w:cs="Times New Roman" w:hint="default"/>
        <w:spacing w:val="-2"/>
        <w:w w:val="99"/>
        <w:sz w:val="24"/>
        <w:szCs w:val="24"/>
        <w:lang w:val="en-PH" w:eastAsia="en-PH" w:bidi="en-PH"/>
      </w:rPr>
    </w:lvl>
    <w:lvl w:ilvl="3" w:tplc="18B41C16">
      <w:numFmt w:val="bullet"/>
      <w:lvlText w:val="•"/>
      <w:lvlJc w:val="left"/>
      <w:pPr>
        <w:ind w:left="4195" w:hanging="540"/>
      </w:pPr>
      <w:rPr>
        <w:rFonts w:hint="default"/>
        <w:lang w:val="en-PH" w:eastAsia="en-PH" w:bidi="en-PH"/>
      </w:rPr>
    </w:lvl>
    <w:lvl w:ilvl="4" w:tplc="F9A25026">
      <w:numFmt w:val="bullet"/>
      <w:lvlText w:val="•"/>
      <w:lvlJc w:val="left"/>
      <w:pPr>
        <w:ind w:left="5330" w:hanging="540"/>
      </w:pPr>
      <w:rPr>
        <w:rFonts w:hint="default"/>
        <w:lang w:val="en-PH" w:eastAsia="en-PH" w:bidi="en-PH"/>
      </w:rPr>
    </w:lvl>
    <w:lvl w:ilvl="5" w:tplc="39F24160">
      <w:numFmt w:val="bullet"/>
      <w:lvlText w:val="•"/>
      <w:lvlJc w:val="left"/>
      <w:pPr>
        <w:ind w:left="6465" w:hanging="540"/>
      </w:pPr>
      <w:rPr>
        <w:rFonts w:hint="default"/>
        <w:lang w:val="en-PH" w:eastAsia="en-PH" w:bidi="en-PH"/>
      </w:rPr>
    </w:lvl>
    <w:lvl w:ilvl="6" w:tplc="8B3CFE24">
      <w:numFmt w:val="bullet"/>
      <w:lvlText w:val="•"/>
      <w:lvlJc w:val="left"/>
      <w:pPr>
        <w:ind w:left="7600" w:hanging="540"/>
      </w:pPr>
      <w:rPr>
        <w:rFonts w:hint="default"/>
        <w:lang w:val="en-PH" w:eastAsia="en-PH" w:bidi="en-PH"/>
      </w:rPr>
    </w:lvl>
    <w:lvl w:ilvl="7" w:tplc="5E7AE642">
      <w:numFmt w:val="bullet"/>
      <w:lvlText w:val="•"/>
      <w:lvlJc w:val="left"/>
      <w:pPr>
        <w:ind w:left="8735" w:hanging="540"/>
      </w:pPr>
      <w:rPr>
        <w:rFonts w:hint="default"/>
        <w:lang w:val="en-PH" w:eastAsia="en-PH" w:bidi="en-PH"/>
      </w:rPr>
    </w:lvl>
    <w:lvl w:ilvl="8" w:tplc="377886CE">
      <w:numFmt w:val="bullet"/>
      <w:lvlText w:val="•"/>
      <w:lvlJc w:val="left"/>
      <w:pPr>
        <w:ind w:left="9870" w:hanging="540"/>
      </w:pPr>
      <w:rPr>
        <w:rFonts w:hint="default"/>
        <w:lang w:val="en-PH" w:eastAsia="en-PH" w:bidi="en-PH"/>
      </w:rPr>
    </w:lvl>
  </w:abstractNum>
  <w:abstractNum w:abstractNumId="712" w15:restartNumberingAfterBreak="0">
    <w:nsid w:val="69CE4C1E"/>
    <w:multiLevelType w:val="hybridMultilevel"/>
    <w:tmpl w:val="DF8C9A7C"/>
    <w:lvl w:ilvl="0" w:tplc="1534DD18">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6B726060">
      <w:numFmt w:val="bullet"/>
      <w:lvlText w:val="•"/>
      <w:lvlJc w:val="left"/>
      <w:pPr>
        <w:ind w:left="3158" w:hanging="361"/>
      </w:pPr>
      <w:rPr>
        <w:rFonts w:hint="default"/>
        <w:lang w:val="en-PH" w:eastAsia="en-PH" w:bidi="en-PH"/>
      </w:rPr>
    </w:lvl>
    <w:lvl w:ilvl="2" w:tplc="A6D261A4">
      <w:numFmt w:val="bullet"/>
      <w:lvlText w:val="•"/>
      <w:lvlJc w:val="left"/>
      <w:pPr>
        <w:ind w:left="4156" w:hanging="361"/>
      </w:pPr>
      <w:rPr>
        <w:rFonts w:hint="default"/>
        <w:lang w:val="en-PH" w:eastAsia="en-PH" w:bidi="en-PH"/>
      </w:rPr>
    </w:lvl>
    <w:lvl w:ilvl="3" w:tplc="32622160">
      <w:numFmt w:val="bullet"/>
      <w:lvlText w:val="•"/>
      <w:lvlJc w:val="left"/>
      <w:pPr>
        <w:ind w:left="5154" w:hanging="361"/>
      </w:pPr>
      <w:rPr>
        <w:rFonts w:hint="default"/>
        <w:lang w:val="en-PH" w:eastAsia="en-PH" w:bidi="en-PH"/>
      </w:rPr>
    </w:lvl>
    <w:lvl w:ilvl="4" w:tplc="EC1475A8">
      <w:numFmt w:val="bullet"/>
      <w:lvlText w:val="•"/>
      <w:lvlJc w:val="left"/>
      <w:pPr>
        <w:ind w:left="6152" w:hanging="361"/>
      </w:pPr>
      <w:rPr>
        <w:rFonts w:hint="default"/>
        <w:lang w:val="en-PH" w:eastAsia="en-PH" w:bidi="en-PH"/>
      </w:rPr>
    </w:lvl>
    <w:lvl w:ilvl="5" w:tplc="4934D75E">
      <w:numFmt w:val="bullet"/>
      <w:lvlText w:val="•"/>
      <w:lvlJc w:val="left"/>
      <w:pPr>
        <w:ind w:left="7150" w:hanging="361"/>
      </w:pPr>
      <w:rPr>
        <w:rFonts w:hint="default"/>
        <w:lang w:val="en-PH" w:eastAsia="en-PH" w:bidi="en-PH"/>
      </w:rPr>
    </w:lvl>
    <w:lvl w:ilvl="6" w:tplc="BA2A58D0">
      <w:numFmt w:val="bullet"/>
      <w:lvlText w:val="•"/>
      <w:lvlJc w:val="left"/>
      <w:pPr>
        <w:ind w:left="8148" w:hanging="361"/>
      </w:pPr>
      <w:rPr>
        <w:rFonts w:hint="default"/>
        <w:lang w:val="en-PH" w:eastAsia="en-PH" w:bidi="en-PH"/>
      </w:rPr>
    </w:lvl>
    <w:lvl w:ilvl="7" w:tplc="BE58B8C0">
      <w:numFmt w:val="bullet"/>
      <w:lvlText w:val="•"/>
      <w:lvlJc w:val="left"/>
      <w:pPr>
        <w:ind w:left="9146" w:hanging="361"/>
      </w:pPr>
      <w:rPr>
        <w:rFonts w:hint="default"/>
        <w:lang w:val="en-PH" w:eastAsia="en-PH" w:bidi="en-PH"/>
      </w:rPr>
    </w:lvl>
    <w:lvl w:ilvl="8" w:tplc="3C46D56E">
      <w:numFmt w:val="bullet"/>
      <w:lvlText w:val="•"/>
      <w:lvlJc w:val="left"/>
      <w:pPr>
        <w:ind w:left="10144" w:hanging="361"/>
      </w:pPr>
      <w:rPr>
        <w:rFonts w:hint="default"/>
        <w:lang w:val="en-PH" w:eastAsia="en-PH" w:bidi="en-PH"/>
      </w:rPr>
    </w:lvl>
  </w:abstractNum>
  <w:abstractNum w:abstractNumId="713" w15:restartNumberingAfterBreak="0">
    <w:nsid w:val="69D31A77"/>
    <w:multiLevelType w:val="hybridMultilevel"/>
    <w:tmpl w:val="2034D4B0"/>
    <w:lvl w:ilvl="0" w:tplc="223235B0">
      <w:start w:val="1"/>
      <w:numFmt w:val="decimal"/>
      <w:lvlText w:val="%1."/>
      <w:lvlJc w:val="left"/>
      <w:pPr>
        <w:ind w:left="2084" w:hanging="323"/>
      </w:pPr>
      <w:rPr>
        <w:rFonts w:ascii="Times New Roman" w:eastAsia="Times New Roman" w:hAnsi="Times New Roman" w:cs="Times New Roman" w:hint="default"/>
        <w:spacing w:val="-2"/>
        <w:w w:val="99"/>
        <w:sz w:val="24"/>
        <w:szCs w:val="24"/>
        <w:lang w:val="en-PH" w:eastAsia="en-PH" w:bidi="en-PH"/>
      </w:rPr>
    </w:lvl>
    <w:lvl w:ilvl="1" w:tplc="29DC5FEA">
      <w:numFmt w:val="bullet"/>
      <w:lvlText w:val="•"/>
      <w:lvlJc w:val="left"/>
      <w:pPr>
        <w:ind w:left="3086" w:hanging="323"/>
      </w:pPr>
      <w:rPr>
        <w:rFonts w:hint="default"/>
        <w:lang w:val="en-PH" w:eastAsia="en-PH" w:bidi="en-PH"/>
      </w:rPr>
    </w:lvl>
    <w:lvl w:ilvl="2" w:tplc="3232FCFA">
      <w:numFmt w:val="bullet"/>
      <w:lvlText w:val="•"/>
      <w:lvlJc w:val="left"/>
      <w:pPr>
        <w:ind w:left="4092" w:hanging="323"/>
      </w:pPr>
      <w:rPr>
        <w:rFonts w:hint="default"/>
        <w:lang w:val="en-PH" w:eastAsia="en-PH" w:bidi="en-PH"/>
      </w:rPr>
    </w:lvl>
    <w:lvl w:ilvl="3" w:tplc="D14CF3D4">
      <w:numFmt w:val="bullet"/>
      <w:lvlText w:val="•"/>
      <w:lvlJc w:val="left"/>
      <w:pPr>
        <w:ind w:left="5098" w:hanging="323"/>
      </w:pPr>
      <w:rPr>
        <w:rFonts w:hint="default"/>
        <w:lang w:val="en-PH" w:eastAsia="en-PH" w:bidi="en-PH"/>
      </w:rPr>
    </w:lvl>
    <w:lvl w:ilvl="4" w:tplc="BC8860BE">
      <w:numFmt w:val="bullet"/>
      <w:lvlText w:val="•"/>
      <w:lvlJc w:val="left"/>
      <w:pPr>
        <w:ind w:left="6104" w:hanging="323"/>
      </w:pPr>
      <w:rPr>
        <w:rFonts w:hint="default"/>
        <w:lang w:val="en-PH" w:eastAsia="en-PH" w:bidi="en-PH"/>
      </w:rPr>
    </w:lvl>
    <w:lvl w:ilvl="5" w:tplc="B950D814">
      <w:numFmt w:val="bullet"/>
      <w:lvlText w:val="•"/>
      <w:lvlJc w:val="left"/>
      <w:pPr>
        <w:ind w:left="7110" w:hanging="323"/>
      </w:pPr>
      <w:rPr>
        <w:rFonts w:hint="default"/>
        <w:lang w:val="en-PH" w:eastAsia="en-PH" w:bidi="en-PH"/>
      </w:rPr>
    </w:lvl>
    <w:lvl w:ilvl="6" w:tplc="EE3AD1D6">
      <w:numFmt w:val="bullet"/>
      <w:lvlText w:val="•"/>
      <w:lvlJc w:val="left"/>
      <w:pPr>
        <w:ind w:left="8116" w:hanging="323"/>
      </w:pPr>
      <w:rPr>
        <w:rFonts w:hint="default"/>
        <w:lang w:val="en-PH" w:eastAsia="en-PH" w:bidi="en-PH"/>
      </w:rPr>
    </w:lvl>
    <w:lvl w:ilvl="7" w:tplc="B370771E">
      <w:numFmt w:val="bullet"/>
      <w:lvlText w:val="•"/>
      <w:lvlJc w:val="left"/>
      <w:pPr>
        <w:ind w:left="9122" w:hanging="323"/>
      </w:pPr>
      <w:rPr>
        <w:rFonts w:hint="default"/>
        <w:lang w:val="en-PH" w:eastAsia="en-PH" w:bidi="en-PH"/>
      </w:rPr>
    </w:lvl>
    <w:lvl w:ilvl="8" w:tplc="191225FC">
      <w:numFmt w:val="bullet"/>
      <w:lvlText w:val="•"/>
      <w:lvlJc w:val="left"/>
      <w:pPr>
        <w:ind w:left="10128" w:hanging="323"/>
      </w:pPr>
      <w:rPr>
        <w:rFonts w:hint="default"/>
        <w:lang w:val="en-PH" w:eastAsia="en-PH" w:bidi="en-PH"/>
      </w:rPr>
    </w:lvl>
  </w:abstractNum>
  <w:abstractNum w:abstractNumId="714" w15:restartNumberingAfterBreak="0">
    <w:nsid w:val="69E40BC3"/>
    <w:multiLevelType w:val="hybridMultilevel"/>
    <w:tmpl w:val="E9DC350C"/>
    <w:lvl w:ilvl="0" w:tplc="837A874E">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2A9E54E4">
      <w:numFmt w:val="bullet"/>
      <w:lvlText w:val="•"/>
      <w:lvlJc w:val="left"/>
      <w:pPr>
        <w:ind w:left="3158" w:hanging="361"/>
      </w:pPr>
      <w:rPr>
        <w:rFonts w:hint="default"/>
        <w:lang w:val="en-PH" w:eastAsia="en-PH" w:bidi="en-PH"/>
      </w:rPr>
    </w:lvl>
    <w:lvl w:ilvl="2" w:tplc="43D475D2">
      <w:numFmt w:val="bullet"/>
      <w:lvlText w:val="•"/>
      <w:lvlJc w:val="left"/>
      <w:pPr>
        <w:ind w:left="4156" w:hanging="361"/>
      </w:pPr>
      <w:rPr>
        <w:rFonts w:hint="default"/>
        <w:lang w:val="en-PH" w:eastAsia="en-PH" w:bidi="en-PH"/>
      </w:rPr>
    </w:lvl>
    <w:lvl w:ilvl="3" w:tplc="8730E2DC">
      <w:numFmt w:val="bullet"/>
      <w:lvlText w:val="•"/>
      <w:lvlJc w:val="left"/>
      <w:pPr>
        <w:ind w:left="5154" w:hanging="361"/>
      </w:pPr>
      <w:rPr>
        <w:rFonts w:hint="default"/>
        <w:lang w:val="en-PH" w:eastAsia="en-PH" w:bidi="en-PH"/>
      </w:rPr>
    </w:lvl>
    <w:lvl w:ilvl="4" w:tplc="9C76007E">
      <w:numFmt w:val="bullet"/>
      <w:lvlText w:val="•"/>
      <w:lvlJc w:val="left"/>
      <w:pPr>
        <w:ind w:left="6152" w:hanging="361"/>
      </w:pPr>
      <w:rPr>
        <w:rFonts w:hint="default"/>
        <w:lang w:val="en-PH" w:eastAsia="en-PH" w:bidi="en-PH"/>
      </w:rPr>
    </w:lvl>
    <w:lvl w:ilvl="5" w:tplc="1B7A9632">
      <w:numFmt w:val="bullet"/>
      <w:lvlText w:val="•"/>
      <w:lvlJc w:val="left"/>
      <w:pPr>
        <w:ind w:left="7150" w:hanging="361"/>
      </w:pPr>
      <w:rPr>
        <w:rFonts w:hint="default"/>
        <w:lang w:val="en-PH" w:eastAsia="en-PH" w:bidi="en-PH"/>
      </w:rPr>
    </w:lvl>
    <w:lvl w:ilvl="6" w:tplc="789A3D5C">
      <w:numFmt w:val="bullet"/>
      <w:lvlText w:val="•"/>
      <w:lvlJc w:val="left"/>
      <w:pPr>
        <w:ind w:left="8148" w:hanging="361"/>
      </w:pPr>
      <w:rPr>
        <w:rFonts w:hint="default"/>
        <w:lang w:val="en-PH" w:eastAsia="en-PH" w:bidi="en-PH"/>
      </w:rPr>
    </w:lvl>
    <w:lvl w:ilvl="7" w:tplc="7B501744">
      <w:numFmt w:val="bullet"/>
      <w:lvlText w:val="•"/>
      <w:lvlJc w:val="left"/>
      <w:pPr>
        <w:ind w:left="9146" w:hanging="361"/>
      </w:pPr>
      <w:rPr>
        <w:rFonts w:hint="default"/>
        <w:lang w:val="en-PH" w:eastAsia="en-PH" w:bidi="en-PH"/>
      </w:rPr>
    </w:lvl>
    <w:lvl w:ilvl="8" w:tplc="EBAE04CE">
      <w:numFmt w:val="bullet"/>
      <w:lvlText w:val="•"/>
      <w:lvlJc w:val="left"/>
      <w:pPr>
        <w:ind w:left="10144" w:hanging="361"/>
      </w:pPr>
      <w:rPr>
        <w:rFonts w:hint="default"/>
        <w:lang w:val="en-PH" w:eastAsia="en-PH" w:bidi="en-PH"/>
      </w:rPr>
    </w:lvl>
  </w:abstractNum>
  <w:abstractNum w:abstractNumId="715" w15:restartNumberingAfterBreak="0">
    <w:nsid w:val="6A1A4340"/>
    <w:multiLevelType w:val="hybridMultilevel"/>
    <w:tmpl w:val="740E9756"/>
    <w:lvl w:ilvl="0" w:tplc="2CA89BCA">
      <w:start w:val="1"/>
      <w:numFmt w:val="decimal"/>
      <w:lvlText w:val="%1."/>
      <w:lvlJc w:val="left"/>
      <w:pPr>
        <w:ind w:left="1944" w:hanging="360"/>
      </w:pPr>
      <w:rPr>
        <w:rFonts w:ascii="Times New Roman" w:eastAsia="Times New Roman" w:hAnsi="Times New Roman" w:cs="Times New Roman" w:hint="default"/>
        <w:spacing w:val="-2"/>
        <w:w w:val="99"/>
        <w:sz w:val="24"/>
        <w:szCs w:val="24"/>
        <w:lang w:val="en-PH" w:eastAsia="en-PH" w:bidi="en-PH"/>
      </w:rPr>
    </w:lvl>
    <w:lvl w:ilvl="1" w:tplc="190C44F2">
      <w:start w:val="1"/>
      <w:numFmt w:val="lowerLetter"/>
      <w:lvlText w:val="%2."/>
      <w:lvlJc w:val="left"/>
      <w:pPr>
        <w:ind w:left="2304" w:hanging="361"/>
      </w:pPr>
      <w:rPr>
        <w:rFonts w:ascii="Times New Roman" w:eastAsia="Times New Roman" w:hAnsi="Times New Roman" w:cs="Times New Roman" w:hint="default"/>
        <w:spacing w:val="-2"/>
        <w:w w:val="99"/>
        <w:sz w:val="24"/>
        <w:szCs w:val="24"/>
        <w:lang w:val="en-PH" w:eastAsia="en-PH" w:bidi="en-PH"/>
      </w:rPr>
    </w:lvl>
    <w:lvl w:ilvl="2" w:tplc="52E48430">
      <w:numFmt w:val="bullet"/>
      <w:lvlText w:val="•"/>
      <w:lvlJc w:val="left"/>
      <w:pPr>
        <w:ind w:left="3393" w:hanging="361"/>
      </w:pPr>
      <w:rPr>
        <w:rFonts w:hint="default"/>
        <w:lang w:val="en-PH" w:eastAsia="en-PH" w:bidi="en-PH"/>
      </w:rPr>
    </w:lvl>
    <w:lvl w:ilvl="3" w:tplc="B44C4A04">
      <w:numFmt w:val="bullet"/>
      <w:lvlText w:val="•"/>
      <w:lvlJc w:val="left"/>
      <w:pPr>
        <w:ind w:left="4486" w:hanging="361"/>
      </w:pPr>
      <w:rPr>
        <w:rFonts w:hint="default"/>
        <w:lang w:val="en-PH" w:eastAsia="en-PH" w:bidi="en-PH"/>
      </w:rPr>
    </w:lvl>
    <w:lvl w:ilvl="4" w:tplc="F3CA5832">
      <w:numFmt w:val="bullet"/>
      <w:lvlText w:val="•"/>
      <w:lvlJc w:val="left"/>
      <w:pPr>
        <w:ind w:left="5580" w:hanging="361"/>
      </w:pPr>
      <w:rPr>
        <w:rFonts w:hint="default"/>
        <w:lang w:val="en-PH" w:eastAsia="en-PH" w:bidi="en-PH"/>
      </w:rPr>
    </w:lvl>
    <w:lvl w:ilvl="5" w:tplc="F97ED9C4">
      <w:numFmt w:val="bullet"/>
      <w:lvlText w:val="•"/>
      <w:lvlJc w:val="left"/>
      <w:pPr>
        <w:ind w:left="6673" w:hanging="361"/>
      </w:pPr>
      <w:rPr>
        <w:rFonts w:hint="default"/>
        <w:lang w:val="en-PH" w:eastAsia="en-PH" w:bidi="en-PH"/>
      </w:rPr>
    </w:lvl>
    <w:lvl w:ilvl="6" w:tplc="B0D67D56">
      <w:numFmt w:val="bullet"/>
      <w:lvlText w:val="•"/>
      <w:lvlJc w:val="left"/>
      <w:pPr>
        <w:ind w:left="7766" w:hanging="361"/>
      </w:pPr>
      <w:rPr>
        <w:rFonts w:hint="default"/>
        <w:lang w:val="en-PH" w:eastAsia="en-PH" w:bidi="en-PH"/>
      </w:rPr>
    </w:lvl>
    <w:lvl w:ilvl="7" w:tplc="BCF6B13C">
      <w:numFmt w:val="bullet"/>
      <w:lvlText w:val="•"/>
      <w:lvlJc w:val="left"/>
      <w:pPr>
        <w:ind w:left="8860" w:hanging="361"/>
      </w:pPr>
      <w:rPr>
        <w:rFonts w:hint="default"/>
        <w:lang w:val="en-PH" w:eastAsia="en-PH" w:bidi="en-PH"/>
      </w:rPr>
    </w:lvl>
    <w:lvl w:ilvl="8" w:tplc="BADC2322">
      <w:numFmt w:val="bullet"/>
      <w:lvlText w:val="•"/>
      <w:lvlJc w:val="left"/>
      <w:pPr>
        <w:ind w:left="9953" w:hanging="361"/>
      </w:pPr>
      <w:rPr>
        <w:rFonts w:hint="default"/>
        <w:lang w:val="en-PH" w:eastAsia="en-PH" w:bidi="en-PH"/>
      </w:rPr>
    </w:lvl>
  </w:abstractNum>
  <w:abstractNum w:abstractNumId="716" w15:restartNumberingAfterBreak="0">
    <w:nsid w:val="6A1C0331"/>
    <w:multiLevelType w:val="hybridMultilevel"/>
    <w:tmpl w:val="5970AC32"/>
    <w:lvl w:ilvl="0" w:tplc="6AF223E2">
      <w:start w:val="1"/>
      <w:numFmt w:val="decimal"/>
      <w:lvlText w:val="%1."/>
      <w:lvlJc w:val="left"/>
      <w:pPr>
        <w:ind w:left="2226" w:hanging="427"/>
      </w:pPr>
      <w:rPr>
        <w:rFonts w:hint="default"/>
        <w:spacing w:val="-26"/>
        <w:w w:val="99"/>
        <w:lang w:val="en-PH" w:eastAsia="en-PH" w:bidi="en-PH"/>
      </w:rPr>
    </w:lvl>
    <w:lvl w:ilvl="1" w:tplc="F2B81A1C">
      <w:start w:val="1"/>
      <w:numFmt w:val="lowerLetter"/>
      <w:lvlText w:val="%2."/>
      <w:lvlJc w:val="left"/>
      <w:pPr>
        <w:ind w:left="2509" w:hanging="350"/>
      </w:pPr>
      <w:rPr>
        <w:rFonts w:ascii="Times New Roman" w:eastAsia="Times New Roman" w:hAnsi="Times New Roman" w:cs="Times New Roman" w:hint="default"/>
        <w:spacing w:val="-2"/>
        <w:w w:val="99"/>
        <w:sz w:val="24"/>
        <w:szCs w:val="24"/>
        <w:lang w:val="en-PH" w:eastAsia="en-PH" w:bidi="en-PH"/>
      </w:rPr>
    </w:lvl>
    <w:lvl w:ilvl="2" w:tplc="10922096">
      <w:numFmt w:val="bullet"/>
      <w:lvlText w:val="•"/>
      <w:lvlJc w:val="left"/>
      <w:pPr>
        <w:ind w:left="2520" w:hanging="350"/>
      </w:pPr>
      <w:rPr>
        <w:rFonts w:hint="default"/>
        <w:lang w:val="en-PH" w:eastAsia="en-PH" w:bidi="en-PH"/>
      </w:rPr>
    </w:lvl>
    <w:lvl w:ilvl="3" w:tplc="82B25F4A">
      <w:numFmt w:val="bullet"/>
      <w:lvlText w:val="•"/>
      <w:lvlJc w:val="left"/>
      <w:pPr>
        <w:ind w:left="3722" w:hanging="350"/>
      </w:pPr>
      <w:rPr>
        <w:rFonts w:hint="default"/>
        <w:lang w:val="en-PH" w:eastAsia="en-PH" w:bidi="en-PH"/>
      </w:rPr>
    </w:lvl>
    <w:lvl w:ilvl="4" w:tplc="212E2FB0">
      <w:numFmt w:val="bullet"/>
      <w:lvlText w:val="•"/>
      <w:lvlJc w:val="left"/>
      <w:pPr>
        <w:ind w:left="4925" w:hanging="350"/>
      </w:pPr>
      <w:rPr>
        <w:rFonts w:hint="default"/>
        <w:lang w:val="en-PH" w:eastAsia="en-PH" w:bidi="en-PH"/>
      </w:rPr>
    </w:lvl>
    <w:lvl w:ilvl="5" w:tplc="C08A1C7C">
      <w:numFmt w:val="bullet"/>
      <w:lvlText w:val="•"/>
      <w:lvlJc w:val="left"/>
      <w:pPr>
        <w:ind w:left="6127" w:hanging="350"/>
      </w:pPr>
      <w:rPr>
        <w:rFonts w:hint="default"/>
        <w:lang w:val="en-PH" w:eastAsia="en-PH" w:bidi="en-PH"/>
      </w:rPr>
    </w:lvl>
    <w:lvl w:ilvl="6" w:tplc="13109CFE">
      <w:numFmt w:val="bullet"/>
      <w:lvlText w:val="•"/>
      <w:lvlJc w:val="left"/>
      <w:pPr>
        <w:ind w:left="7330" w:hanging="350"/>
      </w:pPr>
      <w:rPr>
        <w:rFonts w:hint="default"/>
        <w:lang w:val="en-PH" w:eastAsia="en-PH" w:bidi="en-PH"/>
      </w:rPr>
    </w:lvl>
    <w:lvl w:ilvl="7" w:tplc="4288E2FE">
      <w:numFmt w:val="bullet"/>
      <w:lvlText w:val="•"/>
      <w:lvlJc w:val="left"/>
      <w:pPr>
        <w:ind w:left="8532" w:hanging="350"/>
      </w:pPr>
      <w:rPr>
        <w:rFonts w:hint="default"/>
        <w:lang w:val="en-PH" w:eastAsia="en-PH" w:bidi="en-PH"/>
      </w:rPr>
    </w:lvl>
    <w:lvl w:ilvl="8" w:tplc="EBD29152">
      <w:numFmt w:val="bullet"/>
      <w:lvlText w:val="•"/>
      <w:lvlJc w:val="left"/>
      <w:pPr>
        <w:ind w:left="9735" w:hanging="350"/>
      </w:pPr>
      <w:rPr>
        <w:rFonts w:hint="default"/>
        <w:lang w:val="en-PH" w:eastAsia="en-PH" w:bidi="en-PH"/>
      </w:rPr>
    </w:lvl>
  </w:abstractNum>
  <w:abstractNum w:abstractNumId="717" w15:restartNumberingAfterBreak="0">
    <w:nsid w:val="6A3F4B36"/>
    <w:multiLevelType w:val="hybridMultilevel"/>
    <w:tmpl w:val="442EFC96"/>
    <w:lvl w:ilvl="0" w:tplc="A79EFF8C">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5352FAEE">
      <w:numFmt w:val="bullet"/>
      <w:lvlText w:val="•"/>
      <w:lvlJc w:val="left"/>
      <w:pPr>
        <w:ind w:left="3158" w:hanging="361"/>
      </w:pPr>
      <w:rPr>
        <w:rFonts w:hint="default"/>
        <w:lang w:val="en-PH" w:eastAsia="en-PH" w:bidi="en-PH"/>
      </w:rPr>
    </w:lvl>
    <w:lvl w:ilvl="2" w:tplc="32D81A48">
      <w:numFmt w:val="bullet"/>
      <w:lvlText w:val="•"/>
      <w:lvlJc w:val="left"/>
      <w:pPr>
        <w:ind w:left="4156" w:hanging="361"/>
      </w:pPr>
      <w:rPr>
        <w:rFonts w:hint="default"/>
        <w:lang w:val="en-PH" w:eastAsia="en-PH" w:bidi="en-PH"/>
      </w:rPr>
    </w:lvl>
    <w:lvl w:ilvl="3" w:tplc="8BBE8104">
      <w:numFmt w:val="bullet"/>
      <w:lvlText w:val="•"/>
      <w:lvlJc w:val="left"/>
      <w:pPr>
        <w:ind w:left="5154" w:hanging="361"/>
      </w:pPr>
      <w:rPr>
        <w:rFonts w:hint="default"/>
        <w:lang w:val="en-PH" w:eastAsia="en-PH" w:bidi="en-PH"/>
      </w:rPr>
    </w:lvl>
    <w:lvl w:ilvl="4" w:tplc="E072EF6A">
      <w:numFmt w:val="bullet"/>
      <w:lvlText w:val="•"/>
      <w:lvlJc w:val="left"/>
      <w:pPr>
        <w:ind w:left="6152" w:hanging="361"/>
      </w:pPr>
      <w:rPr>
        <w:rFonts w:hint="default"/>
        <w:lang w:val="en-PH" w:eastAsia="en-PH" w:bidi="en-PH"/>
      </w:rPr>
    </w:lvl>
    <w:lvl w:ilvl="5" w:tplc="7D546C12">
      <w:numFmt w:val="bullet"/>
      <w:lvlText w:val="•"/>
      <w:lvlJc w:val="left"/>
      <w:pPr>
        <w:ind w:left="7150" w:hanging="361"/>
      </w:pPr>
      <w:rPr>
        <w:rFonts w:hint="default"/>
        <w:lang w:val="en-PH" w:eastAsia="en-PH" w:bidi="en-PH"/>
      </w:rPr>
    </w:lvl>
    <w:lvl w:ilvl="6" w:tplc="547A1D3A">
      <w:numFmt w:val="bullet"/>
      <w:lvlText w:val="•"/>
      <w:lvlJc w:val="left"/>
      <w:pPr>
        <w:ind w:left="8148" w:hanging="361"/>
      </w:pPr>
      <w:rPr>
        <w:rFonts w:hint="default"/>
        <w:lang w:val="en-PH" w:eastAsia="en-PH" w:bidi="en-PH"/>
      </w:rPr>
    </w:lvl>
    <w:lvl w:ilvl="7" w:tplc="8C366A52">
      <w:numFmt w:val="bullet"/>
      <w:lvlText w:val="•"/>
      <w:lvlJc w:val="left"/>
      <w:pPr>
        <w:ind w:left="9146" w:hanging="361"/>
      </w:pPr>
      <w:rPr>
        <w:rFonts w:hint="default"/>
        <w:lang w:val="en-PH" w:eastAsia="en-PH" w:bidi="en-PH"/>
      </w:rPr>
    </w:lvl>
    <w:lvl w:ilvl="8" w:tplc="49CCAC54">
      <w:numFmt w:val="bullet"/>
      <w:lvlText w:val="•"/>
      <w:lvlJc w:val="left"/>
      <w:pPr>
        <w:ind w:left="10144" w:hanging="361"/>
      </w:pPr>
      <w:rPr>
        <w:rFonts w:hint="default"/>
        <w:lang w:val="en-PH" w:eastAsia="en-PH" w:bidi="en-PH"/>
      </w:rPr>
    </w:lvl>
  </w:abstractNum>
  <w:abstractNum w:abstractNumId="718" w15:restartNumberingAfterBreak="0">
    <w:nsid w:val="6A4E0BCA"/>
    <w:multiLevelType w:val="hybridMultilevel"/>
    <w:tmpl w:val="04709AE0"/>
    <w:lvl w:ilvl="0" w:tplc="340C21CE">
      <w:start w:val="1"/>
      <w:numFmt w:val="lowerLetter"/>
      <w:lvlText w:val="%1."/>
      <w:lvlJc w:val="left"/>
      <w:pPr>
        <w:ind w:left="3420" w:hanging="360"/>
      </w:pPr>
      <w:rPr>
        <w:rFonts w:ascii="Times New Roman" w:eastAsia="Times New Roman" w:hAnsi="Times New Roman" w:cs="Times New Roman" w:hint="default"/>
        <w:spacing w:val="-2"/>
        <w:w w:val="99"/>
        <w:sz w:val="24"/>
        <w:szCs w:val="24"/>
        <w:lang w:val="en-PH" w:eastAsia="en-PH" w:bidi="en-PH"/>
      </w:rPr>
    </w:lvl>
    <w:lvl w:ilvl="1" w:tplc="53509BE2">
      <w:numFmt w:val="bullet"/>
      <w:lvlText w:val="•"/>
      <w:lvlJc w:val="left"/>
      <w:pPr>
        <w:ind w:left="4292" w:hanging="360"/>
      </w:pPr>
      <w:rPr>
        <w:rFonts w:hint="default"/>
        <w:lang w:val="en-PH" w:eastAsia="en-PH" w:bidi="en-PH"/>
      </w:rPr>
    </w:lvl>
    <w:lvl w:ilvl="2" w:tplc="D6B43F58">
      <w:numFmt w:val="bullet"/>
      <w:lvlText w:val="•"/>
      <w:lvlJc w:val="left"/>
      <w:pPr>
        <w:ind w:left="5164" w:hanging="360"/>
      </w:pPr>
      <w:rPr>
        <w:rFonts w:hint="default"/>
        <w:lang w:val="en-PH" w:eastAsia="en-PH" w:bidi="en-PH"/>
      </w:rPr>
    </w:lvl>
    <w:lvl w:ilvl="3" w:tplc="8EA2465A">
      <w:numFmt w:val="bullet"/>
      <w:lvlText w:val="•"/>
      <w:lvlJc w:val="left"/>
      <w:pPr>
        <w:ind w:left="6036" w:hanging="360"/>
      </w:pPr>
      <w:rPr>
        <w:rFonts w:hint="default"/>
        <w:lang w:val="en-PH" w:eastAsia="en-PH" w:bidi="en-PH"/>
      </w:rPr>
    </w:lvl>
    <w:lvl w:ilvl="4" w:tplc="7C6A6618">
      <w:numFmt w:val="bullet"/>
      <w:lvlText w:val="•"/>
      <w:lvlJc w:val="left"/>
      <w:pPr>
        <w:ind w:left="6908" w:hanging="360"/>
      </w:pPr>
      <w:rPr>
        <w:rFonts w:hint="default"/>
        <w:lang w:val="en-PH" w:eastAsia="en-PH" w:bidi="en-PH"/>
      </w:rPr>
    </w:lvl>
    <w:lvl w:ilvl="5" w:tplc="347A99E6">
      <w:numFmt w:val="bullet"/>
      <w:lvlText w:val="•"/>
      <w:lvlJc w:val="left"/>
      <w:pPr>
        <w:ind w:left="7780" w:hanging="360"/>
      </w:pPr>
      <w:rPr>
        <w:rFonts w:hint="default"/>
        <w:lang w:val="en-PH" w:eastAsia="en-PH" w:bidi="en-PH"/>
      </w:rPr>
    </w:lvl>
    <w:lvl w:ilvl="6" w:tplc="9E82811A">
      <w:numFmt w:val="bullet"/>
      <w:lvlText w:val="•"/>
      <w:lvlJc w:val="left"/>
      <w:pPr>
        <w:ind w:left="8652" w:hanging="360"/>
      </w:pPr>
      <w:rPr>
        <w:rFonts w:hint="default"/>
        <w:lang w:val="en-PH" w:eastAsia="en-PH" w:bidi="en-PH"/>
      </w:rPr>
    </w:lvl>
    <w:lvl w:ilvl="7" w:tplc="41EC5DD6">
      <w:numFmt w:val="bullet"/>
      <w:lvlText w:val="•"/>
      <w:lvlJc w:val="left"/>
      <w:pPr>
        <w:ind w:left="9524" w:hanging="360"/>
      </w:pPr>
      <w:rPr>
        <w:rFonts w:hint="default"/>
        <w:lang w:val="en-PH" w:eastAsia="en-PH" w:bidi="en-PH"/>
      </w:rPr>
    </w:lvl>
    <w:lvl w:ilvl="8" w:tplc="61962268">
      <w:numFmt w:val="bullet"/>
      <w:lvlText w:val="•"/>
      <w:lvlJc w:val="left"/>
      <w:pPr>
        <w:ind w:left="10396" w:hanging="360"/>
      </w:pPr>
      <w:rPr>
        <w:rFonts w:hint="default"/>
        <w:lang w:val="en-PH" w:eastAsia="en-PH" w:bidi="en-PH"/>
      </w:rPr>
    </w:lvl>
  </w:abstractNum>
  <w:abstractNum w:abstractNumId="719" w15:restartNumberingAfterBreak="0">
    <w:nsid w:val="6A9818AB"/>
    <w:multiLevelType w:val="hybridMultilevel"/>
    <w:tmpl w:val="39B6734A"/>
    <w:lvl w:ilvl="0" w:tplc="4FDC25F4">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60B6C482">
      <w:start w:val="1"/>
      <w:numFmt w:val="lowerLetter"/>
      <w:lvlText w:val="%2."/>
      <w:lvlJc w:val="left"/>
      <w:pPr>
        <w:ind w:left="2368" w:hanging="284"/>
      </w:pPr>
      <w:rPr>
        <w:rFonts w:ascii="Times New Roman" w:eastAsia="Times New Roman" w:hAnsi="Times New Roman" w:cs="Times New Roman" w:hint="default"/>
        <w:spacing w:val="-4"/>
        <w:w w:val="99"/>
        <w:sz w:val="24"/>
        <w:szCs w:val="24"/>
        <w:lang w:val="en-PH" w:eastAsia="en-PH" w:bidi="en-PH"/>
      </w:rPr>
    </w:lvl>
    <w:lvl w:ilvl="2" w:tplc="50869576">
      <w:numFmt w:val="bullet"/>
      <w:lvlText w:val="•"/>
      <w:lvlJc w:val="left"/>
      <w:pPr>
        <w:ind w:left="2500" w:hanging="284"/>
      </w:pPr>
      <w:rPr>
        <w:rFonts w:hint="default"/>
        <w:lang w:val="en-PH" w:eastAsia="en-PH" w:bidi="en-PH"/>
      </w:rPr>
    </w:lvl>
    <w:lvl w:ilvl="3" w:tplc="4BDCA3DA">
      <w:numFmt w:val="bullet"/>
      <w:lvlText w:val="•"/>
      <w:lvlJc w:val="left"/>
      <w:pPr>
        <w:ind w:left="3705" w:hanging="284"/>
      </w:pPr>
      <w:rPr>
        <w:rFonts w:hint="default"/>
        <w:lang w:val="en-PH" w:eastAsia="en-PH" w:bidi="en-PH"/>
      </w:rPr>
    </w:lvl>
    <w:lvl w:ilvl="4" w:tplc="81CE1E60">
      <w:numFmt w:val="bullet"/>
      <w:lvlText w:val="•"/>
      <w:lvlJc w:val="left"/>
      <w:pPr>
        <w:ind w:left="4910" w:hanging="284"/>
      </w:pPr>
      <w:rPr>
        <w:rFonts w:hint="default"/>
        <w:lang w:val="en-PH" w:eastAsia="en-PH" w:bidi="en-PH"/>
      </w:rPr>
    </w:lvl>
    <w:lvl w:ilvl="5" w:tplc="A8E4CF3A">
      <w:numFmt w:val="bullet"/>
      <w:lvlText w:val="•"/>
      <w:lvlJc w:val="left"/>
      <w:pPr>
        <w:ind w:left="6115" w:hanging="284"/>
      </w:pPr>
      <w:rPr>
        <w:rFonts w:hint="default"/>
        <w:lang w:val="en-PH" w:eastAsia="en-PH" w:bidi="en-PH"/>
      </w:rPr>
    </w:lvl>
    <w:lvl w:ilvl="6" w:tplc="94A89E06">
      <w:numFmt w:val="bullet"/>
      <w:lvlText w:val="•"/>
      <w:lvlJc w:val="left"/>
      <w:pPr>
        <w:ind w:left="7320" w:hanging="284"/>
      </w:pPr>
      <w:rPr>
        <w:rFonts w:hint="default"/>
        <w:lang w:val="en-PH" w:eastAsia="en-PH" w:bidi="en-PH"/>
      </w:rPr>
    </w:lvl>
    <w:lvl w:ilvl="7" w:tplc="BE6606B4">
      <w:numFmt w:val="bullet"/>
      <w:lvlText w:val="•"/>
      <w:lvlJc w:val="left"/>
      <w:pPr>
        <w:ind w:left="8525" w:hanging="284"/>
      </w:pPr>
      <w:rPr>
        <w:rFonts w:hint="default"/>
        <w:lang w:val="en-PH" w:eastAsia="en-PH" w:bidi="en-PH"/>
      </w:rPr>
    </w:lvl>
    <w:lvl w:ilvl="8" w:tplc="A3A8E366">
      <w:numFmt w:val="bullet"/>
      <w:lvlText w:val="•"/>
      <w:lvlJc w:val="left"/>
      <w:pPr>
        <w:ind w:left="9730" w:hanging="284"/>
      </w:pPr>
      <w:rPr>
        <w:rFonts w:hint="default"/>
        <w:lang w:val="en-PH" w:eastAsia="en-PH" w:bidi="en-PH"/>
      </w:rPr>
    </w:lvl>
  </w:abstractNum>
  <w:abstractNum w:abstractNumId="720" w15:restartNumberingAfterBreak="0">
    <w:nsid w:val="6AB15D19"/>
    <w:multiLevelType w:val="hybridMultilevel"/>
    <w:tmpl w:val="C6F4FDF0"/>
    <w:lvl w:ilvl="0" w:tplc="6C50CB6A">
      <w:start w:val="1"/>
      <w:numFmt w:val="decimal"/>
      <w:lvlText w:val="%1."/>
      <w:lvlJc w:val="left"/>
      <w:pPr>
        <w:ind w:left="2160" w:hanging="361"/>
      </w:pPr>
      <w:rPr>
        <w:rFonts w:ascii="Times New Roman" w:eastAsia="Times New Roman" w:hAnsi="Times New Roman" w:cs="Times New Roman" w:hint="default"/>
        <w:spacing w:val="-1"/>
        <w:w w:val="100"/>
        <w:sz w:val="24"/>
        <w:szCs w:val="24"/>
        <w:lang w:val="en-PH" w:eastAsia="en-PH" w:bidi="en-PH"/>
      </w:rPr>
    </w:lvl>
    <w:lvl w:ilvl="1" w:tplc="2C426EC0">
      <w:numFmt w:val="bullet"/>
      <w:lvlText w:val="•"/>
      <w:lvlJc w:val="left"/>
      <w:pPr>
        <w:ind w:left="3158" w:hanging="361"/>
      </w:pPr>
      <w:rPr>
        <w:rFonts w:hint="default"/>
        <w:lang w:val="en-PH" w:eastAsia="en-PH" w:bidi="en-PH"/>
      </w:rPr>
    </w:lvl>
    <w:lvl w:ilvl="2" w:tplc="45006948">
      <w:numFmt w:val="bullet"/>
      <w:lvlText w:val="•"/>
      <w:lvlJc w:val="left"/>
      <w:pPr>
        <w:ind w:left="4156" w:hanging="361"/>
      </w:pPr>
      <w:rPr>
        <w:rFonts w:hint="default"/>
        <w:lang w:val="en-PH" w:eastAsia="en-PH" w:bidi="en-PH"/>
      </w:rPr>
    </w:lvl>
    <w:lvl w:ilvl="3" w:tplc="47D667A6">
      <w:numFmt w:val="bullet"/>
      <w:lvlText w:val="•"/>
      <w:lvlJc w:val="left"/>
      <w:pPr>
        <w:ind w:left="5154" w:hanging="361"/>
      </w:pPr>
      <w:rPr>
        <w:rFonts w:hint="default"/>
        <w:lang w:val="en-PH" w:eastAsia="en-PH" w:bidi="en-PH"/>
      </w:rPr>
    </w:lvl>
    <w:lvl w:ilvl="4" w:tplc="AD809906">
      <w:numFmt w:val="bullet"/>
      <w:lvlText w:val="•"/>
      <w:lvlJc w:val="left"/>
      <w:pPr>
        <w:ind w:left="6152" w:hanging="361"/>
      </w:pPr>
      <w:rPr>
        <w:rFonts w:hint="default"/>
        <w:lang w:val="en-PH" w:eastAsia="en-PH" w:bidi="en-PH"/>
      </w:rPr>
    </w:lvl>
    <w:lvl w:ilvl="5" w:tplc="F75E75A4">
      <w:numFmt w:val="bullet"/>
      <w:lvlText w:val="•"/>
      <w:lvlJc w:val="left"/>
      <w:pPr>
        <w:ind w:left="7150" w:hanging="361"/>
      </w:pPr>
      <w:rPr>
        <w:rFonts w:hint="default"/>
        <w:lang w:val="en-PH" w:eastAsia="en-PH" w:bidi="en-PH"/>
      </w:rPr>
    </w:lvl>
    <w:lvl w:ilvl="6" w:tplc="8BEE8C2A">
      <w:numFmt w:val="bullet"/>
      <w:lvlText w:val="•"/>
      <w:lvlJc w:val="left"/>
      <w:pPr>
        <w:ind w:left="8148" w:hanging="361"/>
      </w:pPr>
      <w:rPr>
        <w:rFonts w:hint="default"/>
        <w:lang w:val="en-PH" w:eastAsia="en-PH" w:bidi="en-PH"/>
      </w:rPr>
    </w:lvl>
    <w:lvl w:ilvl="7" w:tplc="C4A806E4">
      <w:numFmt w:val="bullet"/>
      <w:lvlText w:val="•"/>
      <w:lvlJc w:val="left"/>
      <w:pPr>
        <w:ind w:left="9146" w:hanging="361"/>
      </w:pPr>
      <w:rPr>
        <w:rFonts w:hint="default"/>
        <w:lang w:val="en-PH" w:eastAsia="en-PH" w:bidi="en-PH"/>
      </w:rPr>
    </w:lvl>
    <w:lvl w:ilvl="8" w:tplc="DAC66DAE">
      <w:numFmt w:val="bullet"/>
      <w:lvlText w:val="•"/>
      <w:lvlJc w:val="left"/>
      <w:pPr>
        <w:ind w:left="10144" w:hanging="361"/>
      </w:pPr>
      <w:rPr>
        <w:rFonts w:hint="default"/>
        <w:lang w:val="en-PH" w:eastAsia="en-PH" w:bidi="en-PH"/>
      </w:rPr>
    </w:lvl>
  </w:abstractNum>
  <w:abstractNum w:abstractNumId="721" w15:restartNumberingAfterBreak="0">
    <w:nsid w:val="6ABF6D5A"/>
    <w:multiLevelType w:val="hybridMultilevel"/>
    <w:tmpl w:val="B186E658"/>
    <w:lvl w:ilvl="0" w:tplc="40C42436">
      <w:start w:val="1"/>
      <w:numFmt w:val="decimal"/>
      <w:lvlText w:val="%1."/>
      <w:lvlJc w:val="left"/>
      <w:pPr>
        <w:ind w:left="2084" w:hanging="285"/>
      </w:pPr>
      <w:rPr>
        <w:rFonts w:ascii="Times New Roman" w:eastAsia="Times New Roman" w:hAnsi="Times New Roman" w:cs="Times New Roman" w:hint="default"/>
        <w:b/>
        <w:bCs/>
        <w:spacing w:val="-16"/>
        <w:w w:val="100"/>
        <w:sz w:val="24"/>
        <w:szCs w:val="24"/>
        <w:lang w:val="en-PH" w:eastAsia="en-PH" w:bidi="en-PH"/>
      </w:rPr>
    </w:lvl>
    <w:lvl w:ilvl="1" w:tplc="B762DDFA">
      <w:numFmt w:val="bullet"/>
      <w:lvlText w:val="•"/>
      <w:lvlJc w:val="left"/>
      <w:pPr>
        <w:ind w:left="3086" w:hanging="285"/>
      </w:pPr>
      <w:rPr>
        <w:rFonts w:hint="default"/>
        <w:lang w:val="en-PH" w:eastAsia="en-PH" w:bidi="en-PH"/>
      </w:rPr>
    </w:lvl>
    <w:lvl w:ilvl="2" w:tplc="5FDE558E">
      <w:numFmt w:val="bullet"/>
      <w:lvlText w:val="•"/>
      <w:lvlJc w:val="left"/>
      <w:pPr>
        <w:ind w:left="4092" w:hanging="285"/>
      </w:pPr>
      <w:rPr>
        <w:rFonts w:hint="default"/>
        <w:lang w:val="en-PH" w:eastAsia="en-PH" w:bidi="en-PH"/>
      </w:rPr>
    </w:lvl>
    <w:lvl w:ilvl="3" w:tplc="C1A8C718">
      <w:numFmt w:val="bullet"/>
      <w:lvlText w:val="•"/>
      <w:lvlJc w:val="left"/>
      <w:pPr>
        <w:ind w:left="5098" w:hanging="285"/>
      </w:pPr>
      <w:rPr>
        <w:rFonts w:hint="default"/>
        <w:lang w:val="en-PH" w:eastAsia="en-PH" w:bidi="en-PH"/>
      </w:rPr>
    </w:lvl>
    <w:lvl w:ilvl="4" w:tplc="9EC0BA9C">
      <w:numFmt w:val="bullet"/>
      <w:lvlText w:val="•"/>
      <w:lvlJc w:val="left"/>
      <w:pPr>
        <w:ind w:left="6104" w:hanging="285"/>
      </w:pPr>
      <w:rPr>
        <w:rFonts w:hint="default"/>
        <w:lang w:val="en-PH" w:eastAsia="en-PH" w:bidi="en-PH"/>
      </w:rPr>
    </w:lvl>
    <w:lvl w:ilvl="5" w:tplc="835CE67A">
      <w:numFmt w:val="bullet"/>
      <w:lvlText w:val="•"/>
      <w:lvlJc w:val="left"/>
      <w:pPr>
        <w:ind w:left="7110" w:hanging="285"/>
      </w:pPr>
      <w:rPr>
        <w:rFonts w:hint="default"/>
        <w:lang w:val="en-PH" w:eastAsia="en-PH" w:bidi="en-PH"/>
      </w:rPr>
    </w:lvl>
    <w:lvl w:ilvl="6" w:tplc="5AF03FFC">
      <w:numFmt w:val="bullet"/>
      <w:lvlText w:val="•"/>
      <w:lvlJc w:val="left"/>
      <w:pPr>
        <w:ind w:left="8116" w:hanging="285"/>
      </w:pPr>
      <w:rPr>
        <w:rFonts w:hint="default"/>
        <w:lang w:val="en-PH" w:eastAsia="en-PH" w:bidi="en-PH"/>
      </w:rPr>
    </w:lvl>
    <w:lvl w:ilvl="7" w:tplc="2DF0DDC0">
      <w:numFmt w:val="bullet"/>
      <w:lvlText w:val="•"/>
      <w:lvlJc w:val="left"/>
      <w:pPr>
        <w:ind w:left="9122" w:hanging="285"/>
      </w:pPr>
      <w:rPr>
        <w:rFonts w:hint="default"/>
        <w:lang w:val="en-PH" w:eastAsia="en-PH" w:bidi="en-PH"/>
      </w:rPr>
    </w:lvl>
    <w:lvl w:ilvl="8" w:tplc="A7BC89BC">
      <w:numFmt w:val="bullet"/>
      <w:lvlText w:val="•"/>
      <w:lvlJc w:val="left"/>
      <w:pPr>
        <w:ind w:left="10128" w:hanging="285"/>
      </w:pPr>
      <w:rPr>
        <w:rFonts w:hint="default"/>
        <w:lang w:val="en-PH" w:eastAsia="en-PH" w:bidi="en-PH"/>
      </w:rPr>
    </w:lvl>
  </w:abstractNum>
  <w:abstractNum w:abstractNumId="722" w15:restartNumberingAfterBreak="0">
    <w:nsid w:val="6AF0424F"/>
    <w:multiLevelType w:val="hybridMultilevel"/>
    <w:tmpl w:val="024EB47E"/>
    <w:lvl w:ilvl="0" w:tplc="C3787B8E">
      <w:start w:val="1"/>
      <w:numFmt w:val="decimal"/>
      <w:lvlText w:val="%1."/>
      <w:lvlJc w:val="left"/>
      <w:pPr>
        <w:ind w:left="2160" w:hanging="361"/>
      </w:pPr>
      <w:rPr>
        <w:rFonts w:hint="default"/>
        <w:spacing w:val="-2"/>
        <w:w w:val="99"/>
        <w:lang w:val="en-PH" w:eastAsia="en-PH" w:bidi="en-PH"/>
      </w:rPr>
    </w:lvl>
    <w:lvl w:ilvl="1" w:tplc="909EA900">
      <w:start w:val="1"/>
      <w:numFmt w:val="lowerLetter"/>
      <w:lvlText w:val="%2."/>
      <w:lvlJc w:val="left"/>
      <w:pPr>
        <w:ind w:left="2520" w:hanging="360"/>
      </w:pPr>
      <w:rPr>
        <w:rFonts w:ascii="Times New Roman" w:eastAsia="Times New Roman" w:hAnsi="Times New Roman" w:cs="Times New Roman" w:hint="default"/>
        <w:spacing w:val="-1"/>
        <w:w w:val="99"/>
        <w:sz w:val="24"/>
        <w:szCs w:val="24"/>
        <w:lang w:val="en-PH" w:eastAsia="en-PH" w:bidi="en-PH"/>
      </w:rPr>
    </w:lvl>
    <w:lvl w:ilvl="2" w:tplc="F2704334">
      <w:numFmt w:val="bullet"/>
      <w:lvlText w:val="•"/>
      <w:lvlJc w:val="left"/>
      <w:pPr>
        <w:ind w:left="2520" w:hanging="360"/>
      </w:pPr>
      <w:rPr>
        <w:rFonts w:hint="default"/>
        <w:lang w:val="en-PH" w:eastAsia="en-PH" w:bidi="en-PH"/>
      </w:rPr>
    </w:lvl>
    <w:lvl w:ilvl="3" w:tplc="95882E42">
      <w:numFmt w:val="bullet"/>
      <w:lvlText w:val="•"/>
      <w:lvlJc w:val="left"/>
      <w:pPr>
        <w:ind w:left="3722" w:hanging="360"/>
      </w:pPr>
      <w:rPr>
        <w:rFonts w:hint="default"/>
        <w:lang w:val="en-PH" w:eastAsia="en-PH" w:bidi="en-PH"/>
      </w:rPr>
    </w:lvl>
    <w:lvl w:ilvl="4" w:tplc="208ACF22">
      <w:numFmt w:val="bullet"/>
      <w:lvlText w:val="•"/>
      <w:lvlJc w:val="left"/>
      <w:pPr>
        <w:ind w:left="4925" w:hanging="360"/>
      </w:pPr>
      <w:rPr>
        <w:rFonts w:hint="default"/>
        <w:lang w:val="en-PH" w:eastAsia="en-PH" w:bidi="en-PH"/>
      </w:rPr>
    </w:lvl>
    <w:lvl w:ilvl="5" w:tplc="ED0444B2">
      <w:numFmt w:val="bullet"/>
      <w:lvlText w:val="•"/>
      <w:lvlJc w:val="left"/>
      <w:pPr>
        <w:ind w:left="6127" w:hanging="360"/>
      </w:pPr>
      <w:rPr>
        <w:rFonts w:hint="default"/>
        <w:lang w:val="en-PH" w:eastAsia="en-PH" w:bidi="en-PH"/>
      </w:rPr>
    </w:lvl>
    <w:lvl w:ilvl="6" w:tplc="ACBEA638">
      <w:numFmt w:val="bullet"/>
      <w:lvlText w:val="•"/>
      <w:lvlJc w:val="left"/>
      <w:pPr>
        <w:ind w:left="7330" w:hanging="360"/>
      </w:pPr>
      <w:rPr>
        <w:rFonts w:hint="default"/>
        <w:lang w:val="en-PH" w:eastAsia="en-PH" w:bidi="en-PH"/>
      </w:rPr>
    </w:lvl>
    <w:lvl w:ilvl="7" w:tplc="64A45072">
      <w:numFmt w:val="bullet"/>
      <w:lvlText w:val="•"/>
      <w:lvlJc w:val="left"/>
      <w:pPr>
        <w:ind w:left="8532" w:hanging="360"/>
      </w:pPr>
      <w:rPr>
        <w:rFonts w:hint="default"/>
        <w:lang w:val="en-PH" w:eastAsia="en-PH" w:bidi="en-PH"/>
      </w:rPr>
    </w:lvl>
    <w:lvl w:ilvl="8" w:tplc="ADD8E9B4">
      <w:numFmt w:val="bullet"/>
      <w:lvlText w:val="•"/>
      <w:lvlJc w:val="left"/>
      <w:pPr>
        <w:ind w:left="9735" w:hanging="360"/>
      </w:pPr>
      <w:rPr>
        <w:rFonts w:hint="default"/>
        <w:lang w:val="en-PH" w:eastAsia="en-PH" w:bidi="en-PH"/>
      </w:rPr>
    </w:lvl>
  </w:abstractNum>
  <w:abstractNum w:abstractNumId="723" w15:restartNumberingAfterBreak="0">
    <w:nsid w:val="6B057B6A"/>
    <w:multiLevelType w:val="hybridMultilevel"/>
    <w:tmpl w:val="B16293CC"/>
    <w:lvl w:ilvl="0" w:tplc="86308792">
      <w:start w:val="3"/>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554A8130">
      <w:numFmt w:val="bullet"/>
      <w:lvlText w:val="•"/>
      <w:lvlJc w:val="left"/>
      <w:pPr>
        <w:ind w:left="3158" w:hanging="361"/>
      </w:pPr>
      <w:rPr>
        <w:rFonts w:hint="default"/>
        <w:lang w:val="en-PH" w:eastAsia="en-PH" w:bidi="en-PH"/>
      </w:rPr>
    </w:lvl>
    <w:lvl w:ilvl="2" w:tplc="6CCC45F6">
      <w:numFmt w:val="bullet"/>
      <w:lvlText w:val="•"/>
      <w:lvlJc w:val="left"/>
      <w:pPr>
        <w:ind w:left="4156" w:hanging="361"/>
      </w:pPr>
      <w:rPr>
        <w:rFonts w:hint="default"/>
        <w:lang w:val="en-PH" w:eastAsia="en-PH" w:bidi="en-PH"/>
      </w:rPr>
    </w:lvl>
    <w:lvl w:ilvl="3" w:tplc="5A8AEFFA">
      <w:numFmt w:val="bullet"/>
      <w:lvlText w:val="•"/>
      <w:lvlJc w:val="left"/>
      <w:pPr>
        <w:ind w:left="5154" w:hanging="361"/>
      </w:pPr>
      <w:rPr>
        <w:rFonts w:hint="default"/>
        <w:lang w:val="en-PH" w:eastAsia="en-PH" w:bidi="en-PH"/>
      </w:rPr>
    </w:lvl>
    <w:lvl w:ilvl="4" w:tplc="E7E6F9BE">
      <w:numFmt w:val="bullet"/>
      <w:lvlText w:val="•"/>
      <w:lvlJc w:val="left"/>
      <w:pPr>
        <w:ind w:left="6152" w:hanging="361"/>
      </w:pPr>
      <w:rPr>
        <w:rFonts w:hint="default"/>
        <w:lang w:val="en-PH" w:eastAsia="en-PH" w:bidi="en-PH"/>
      </w:rPr>
    </w:lvl>
    <w:lvl w:ilvl="5" w:tplc="86866876">
      <w:numFmt w:val="bullet"/>
      <w:lvlText w:val="•"/>
      <w:lvlJc w:val="left"/>
      <w:pPr>
        <w:ind w:left="7150" w:hanging="361"/>
      </w:pPr>
      <w:rPr>
        <w:rFonts w:hint="default"/>
        <w:lang w:val="en-PH" w:eastAsia="en-PH" w:bidi="en-PH"/>
      </w:rPr>
    </w:lvl>
    <w:lvl w:ilvl="6" w:tplc="E1E2366C">
      <w:numFmt w:val="bullet"/>
      <w:lvlText w:val="•"/>
      <w:lvlJc w:val="left"/>
      <w:pPr>
        <w:ind w:left="8148" w:hanging="361"/>
      </w:pPr>
      <w:rPr>
        <w:rFonts w:hint="default"/>
        <w:lang w:val="en-PH" w:eastAsia="en-PH" w:bidi="en-PH"/>
      </w:rPr>
    </w:lvl>
    <w:lvl w:ilvl="7" w:tplc="404AD970">
      <w:numFmt w:val="bullet"/>
      <w:lvlText w:val="•"/>
      <w:lvlJc w:val="left"/>
      <w:pPr>
        <w:ind w:left="9146" w:hanging="361"/>
      </w:pPr>
      <w:rPr>
        <w:rFonts w:hint="default"/>
        <w:lang w:val="en-PH" w:eastAsia="en-PH" w:bidi="en-PH"/>
      </w:rPr>
    </w:lvl>
    <w:lvl w:ilvl="8" w:tplc="1AF202CC">
      <w:numFmt w:val="bullet"/>
      <w:lvlText w:val="•"/>
      <w:lvlJc w:val="left"/>
      <w:pPr>
        <w:ind w:left="10144" w:hanging="361"/>
      </w:pPr>
      <w:rPr>
        <w:rFonts w:hint="default"/>
        <w:lang w:val="en-PH" w:eastAsia="en-PH" w:bidi="en-PH"/>
      </w:rPr>
    </w:lvl>
  </w:abstractNum>
  <w:abstractNum w:abstractNumId="724" w15:restartNumberingAfterBreak="0">
    <w:nsid w:val="6B82204F"/>
    <w:multiLevelType w:val="hybridMultilevel"/>
    <w:tmpl w:val="4E9892F0"/>
    <w:lvl w:ilvl="0" w:tplc="77D82FE8">
      <w:start w:val="1"/>
      <w:numFmt w:val="decimal"/>
      <w:lvlText w:val="%1."/>
      <w:lvlJc w:val="left"/>
      <w:pPr>
        <w:ind w:left="2160" w:hanging="361"/>
      </w:pPr>
      <w:rPr>
        <w:rFonts w:ascii="Times New Roman" w:eastAsia="Times New Roman" w:hAnsi="Times New Roman" w:cs="Times New Roman" w:hint="default"/>
        <w:b/>
        <w:bCs/>
        <w:spacing w:val="-2"/>
        <w:w w:val="99"/>
        <w:sz w:val="24"/>
        <w:szCs w:val="24"/>
        <w:lang w:val="en-PH" w:eastAsia="en-PH" w:bidi="en-PH"/>
      </w:rPr>
    </w:lvl>
    <w:lvl w:ilvl="1" w:tplc="374CE500">
      <w:start w:val="1"/>
      <w:numFmt w:val="lowerLetter"/>
      <w:lvlText w:val="%2."/>
      <w:lvlJc w:val="left"/>
      <w:pPr>
        <w:ind w:left="2520" w:hanging="360"/>
      </w:pPr>
      <w:rPr>
        <w:rFonts w:ascii="Times New Roman" w:eastAsia="Times New Roman" w:hAnsi="Times New Roman" w:cs="Times New Roman" w:hint="default"/>
        <w:spacing w:val="-18"/>
        <w:w w:val="99"/>
        <w:sz w:val="24"/>
        <w:szCs w:val="24"/>
        <w:lang w:val="en-PH" w:eastAsia="en-PH" w:bidi="en-PH"/>
      </w:rPr>
    </w:lvl>
    <w:lvl w:ilvl="2" w:tplc="E13665C8">
      <w:numFmt w:val="bullet"/>
      <w:lvlText w:val="•"/>
      <w:lvlJc w:val="left"/>
      <w:pPr>
        <w:ind w:left="3588" w:hanging="360"/>
      </w:pPr>
      <w:rPr>
        <w:rFonts w:hint="default"/>
        <w:lang w:val="en-PH" w:eastAsia="en-PH" w:bidi="en-PH"/>
      </w:rPr>
    </w:lvl>
    <w:lvl w:ilvl="3" w:tplc="19E6CA9E">
      <w:numFmt w:val="bullet"/>
      <w:lvlText w:val="•"/>
      <w:lvlJc w:val="left"/>
      <w:pPr>
        <w:ind w:left="4657" w:hanging="360"/>
      </w:pPr>
      <w:rPr>
        <w:rFonts w:hint="default"/>
        <w:lang w:val="en-PH" w:eastAsia="en-PH" w:bidi="en-PH"/>
      </w:rPr>
    </w:lvl>
    <w:lvl w:ilvl="4" w:tplc="98160DC6">
      <w:numFmt w:val="bullet"/>
      <w:lvlText w:val="•"/>
      <w:lvlJc w:val="left"/>
      <w:pPr>
        <w:ind w:left="5726" w:hanging="360"/>
      </w:pPr>
      <w:rPr>
        <w:rFonts w:hint="default"/>
        <w:lang w:val="en-PH" w:eastAsia="en-PH" w:bidi="en-PH"/>
      </w:rPr>
    </w:lvl>
    <w:lvl w:ilvl="5" w:tplc="C0261C48">
      <w:numFmt w:val="bullet"/>
      <w:lvlText w:val="•"/>
      <w:lvlJc w:val="left"/>
      <w:pPr>
        <w:ind w:left="6795" w:hanging="360"/>
      </w:pPr>
      <w:rPr>
        <w:rFonts w:hint="default"/>
        <w:lang w:val="en-PH" w:eastAsia="en-PH" w:bidi="en-PH"/>
      </w:rPr>
    </w:lvl>
    <w:lvl w:ilvl="6" w:tplc="68F4B0F8">
      <w:numFmt w:val="bullet"/>
      <w:lvlText w:val="•"/>
      <w:lvlJc w:val="left"/>
      <w:pPr>
        <w:ind w:left="7864" w:hanging="360"/>
      </w:pPr>
      <w:rPr>
        <w:rFonts w:hint="default"/>
        <w:lang w:val="en-PH" w:eastAsia="en-PH" w:bidi="en-PH"/>
      </w:rPr>
    </w:lvl>
    <w:lvl w:ilvl="7" w:tplc="B6A0A278">
      <w:numFmt w:val="bullet"/>
      <w:lvlText w:val="•"/>
      <w:lvlJc w:val="left"/>
      <w:pPr>
        <w:ind w:left="8933" w:hanging="360"/>
      </w:pPr>
      <w:rPr>
        <w:rFonts w:hint="default"/>
        <w:lang w:val="en-PH" w:eastAsia="en-PH" w:bidi="en-PH"/>
      </w:rPr>
    </w:lvl>
    <w:lvl w:ilvl="8" w:tplc="40DE11C2">
      <w:numFmt w:val="bullet"/>
      <w:lvlText w:val="•"/>
      <w:lvlJc w:val="left"/>
      <w:pPr>
        <w:ind w:left="10002" w:hanging="360"/>
      </w:pPr>
      <w:rPr>
        <w:rFonts w:hint="default"/>
        <w:lang w:val="en-PH" w:eastAsia="en-PH" w:bidi="en-PH"/>
      </w:rPr>
    </w:lvl>
  </w:abstractNum>
  <w:abstractNum w:abstractNumId="725" w15:restartNumberingAfterBreak="0">
    <w:nsid w:val="6B887F27"/>
    <w:multiLevelType w:val="hybridMultilevel"/>
    <w:tmpl w:val="BA4217B4"/>
    <w:lvl w:ilvl="0" w:tplc="99C24D6C">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8E6EB5EA">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44ACFF9E">
      <w:numFmt w:val="bullet"/>
      <w:lvlText w:val="•"/>
      <w:lvlJc w:val="left"/>
      <w:pPr>
        <w:ind w:left="3588" w:hanging="360"/>
      </w:pPr>
      <w:rPr>
        <w:rFonts w:hint="default"/>
        <w:lang w:val="en-PH" w:eastAsia="en-PH" w:bidi="en-PH"/>
      </w:rPr>
    </w:lvl>
    <w:lvl w:ilvl="3" w:tplc="FCF614CC">
      <w:numFmt w:val="bullet"/>
      <w:lvlText w:val="•"/>
      <w:lvlJc w:val="left"/>
      <w:pPr>
        <w:ind w:left="4657" w:hanging="360"/>
      </w:pPr>
      <w:rPr>
        <w:rFonts w:hint="default"/>
        <w:lang w:val="en-PH" w:eastAsia="en-PH" w:bidi="en-PH"/>
      </w:rPr>
    </w:lvl>
    <w:lvl w:ilvl="4" w:tplc="1276B9C0">
      <w:numFmt w:val="bullet"/>
      <w:lvlText w:val="•"/>
      <w:lvlJc w:val="left"/>
      <w:pPr>
        <w:ind w:left="5726" w:hanging="360"/>
      </w:pPr>
      <w:rPr>
        <w:rFonts w:hint="default"/>
        <w:lang w:val="en-PH" w:eastAsia="en-PH" w:bidi="en-PH"/>
      </w:rPr>
    </w:lvl>
    <w:lvl w:ilvl="5" w:tplc="87DED68A">
      <w:numFmt w:val="bullet"/>
      <w:lvlText w:val="•"/>
      <w:lvlJc w:val="left"/>
      <w:pPr>
        <w:ind w:left="6795" w:hanging="360"/>
      </w:pPr>
      <w:rPr>
        <w:rFonts w:hint="default"/>
        <w:lang w:val="en-PH" w:eastAsia="en-PH" w:bidi="en-PH"/>
      </w:rPr>
    </w:lvl>
    <w:lvl w:ilvl="6" w:tplc="0E5EB1DC">
      <w:numFmt w:val="bullet"/>
      <w:lvlText w:val="•"/>
      <w:lvlJc w:val="left"/>
      <w:pPr>
        <w:ind w:left="7864" w:hanging="360"/>
      </w:pPr>
      <w:rPr>
        <w:rFonts w:hint="default"/>
        <w:lang w:val="en-PH" w:eastAsia="en-PH" w:bidi="en-PH"/>
      </w:rPr>
    </w:lvl>
    <w:lvl w:ilvl="7" w:tplc="BA0278D6">
      <w:numFmt w:val="bullet"/>
      <w:lvlText w:val="•"/>
      <w:lvlJc w:val="left"/>
      <w:pPr>
        <w:ind w:left="8933" w:hanging="360"/>
      </w:pPr>
      <w:rPr>
        <w:rFonts w:hint="default"/>
        <w:lang w:val="en-PH" w:eastAsia="en-PH" w:bidi="en-PH"/>
      </w:rPr>
    </w:lvl>
    <w:lvl w:ilvl="8" w:tplc="2D9E9482">
      <w:numFmt w:val="bullet"/>
      <w:lvlText w:val="•"/>
      <w:lvlJc w:val="left"/>
      <w:pPr>
        <w:ind w:left="10002" w:hanging="360"/>
      </w:pPr>
      <w:rPr>
        <w:rFonts w:hint="default"/>
        <w:lang w:val="en-PH" w:eastAsia="en-PH" w:bidi="en-PH"/>
      </w:rPr>
    </w:lvl>
  </w:abstractNum>
  <w:abstractNum w:abstractNumId="726" w15:restartNumberingAfterBreak="0">
    <w:nsid w:val="6BAC0230"/>
    <w:multiLevelType w:val="hybridMultilevel"/>
    <w:tmpl w:val="598A830C"/>
    <w:lvl w:ilvl="0" w:tplc="F56237B8">
      <w:start w:val="1"/>
      <w:numFmt w:val="decimal"/>
      <w:lvlText w:val="%1."/>
      <w:lvlJc w:val="left"/>
      <w:pPr>
        <w:ind w:left="2084" w:hanging="285"/>
        <w:jc w:val="right"/>
      </w:pPr>
      <w:rPr>
        <w:rFonts w:ascii="Times New Roman" w:eastAsia="Times New Roman" w:hAnsi="Times New Roman" w:cs="Times New Roman" w:hint="default"/>
        <w:spacing w:val="-16"/>
        <w:w w:val="99"/>
        <w:sz w:val="24"/>
        <w:szCs w:val="24"/>
        <w:lang w:val="en-PH" w:eastAsia="en-PH" w:bidi="en-PH"/>
      </w:rPr>
    </w:lvl>
    <w:lvl w:ilvl="1" w:tplc="18ACE55A">
      <w:start w:val="1"/>
      <w:numFmt w:val="lowerLetter"/>
      <w:lvlText w:val="%2."/>
      <w:lvlJc w:val="left"/>
      <w:pPr>
        <w:ind w:left="2580" w:hanging="420"/>
      </w:pPr>
      <w:rPr>
        <w:rFonts w:ascii="Times New Roman" w:eastAsia="Times New Roman" w:hAnsi="Times New Roman" w:cs="Times New Roman" w:hint="default"/>
        <w:spacing w:val="-1"/>
        <w:w w:val="99"/>
        <w:sz w:val="24"/>
        <w:szCs w:val="24"/>
        <w:lang w:val="en-PH" w:eastAsia="en-PH" w:bidi="en-PH"/>
      </w:rPr>
    </w:lvl>
    <w:lvl w:ilvl="2" w:tplc="37ECC332">
      <w:numFmt w:val="bullet"/>
      <w:lvlText w:val="•"/>
      <w:lvlJc w:val="left"/>
      <w:pPr>
        <w:ind w:left="2520" w:hanging="420"/>
      </w:pPr>
      <w:rPr>
        <w:rFonts w:hint="default"/>
        <w:lang w:val="en-PH" w:eastAsia="en-PH" w:bidi="en-PH"/>
      </w:rPr>
    </w:lvl>
    <w:lvl w:ilvl="3" w:tplc="0B341BEE">
      <w:numFmt w:val="bullet"/>
      <w:lvlText w:val="•"/>
      <w:lvlJc w:val="left"/>
      <w:pPr>
        <w:ind w:left="2580" w:hanging="420"/>
      </w:pPr>
      <w:rPr>
        <w:rFonts w:hint="default"/>
        <w:lang w:val="en-PH" w:eastAsia="en-PH" w:bidi="en-PH"/>
      </w:rPr>
    </w:lvl>
    <w:lvl w:ilvl="4" w:tplc="F934FFD6">
      <w:numFmt w:val="bullet"/>
      <w:lvlText w:val="•"/>
      <w:lvlJc w:val="left"/>
      <w:pPr>
        <w:ind w:left="3945" w:hanging="420"/>
      </w:pPr>
      <w:rPr>
        <w:rFonts w:hint="default"/>
        <w:lang w:val="en-PH" w:eastAsia="en-PH" w:bidi="en-PH"/>
      </w:rPr>
    </w:lvl>
    <w:lvl w:ilvl="5" w:tplc="7CFE817C">
      <w:numFmt w:val="bullet"/>
      <w:lvlText w:val="•"/>
      <w:lvlJc w:val="left"/>
      <w:pPr>
        <w:ind w:left="5311" w:hanging="420"/>
      </w:pPr>
      <w:rPr>
        <w:rFonts w:hint="default"/>
        <w:lang w:val="en-PH" w:eastAsia="en-PH" w:bidi="en-PH"/>
      </w:rPr>
    </w:lvl>
    <w:lvl w:ilvl="6" w:tplc="D6DC63B8">
      <w:numFmt w:val="bullet"/>
      <w:lvlText w:val="•"/>
      <w:lvlJc w:val="left"/>
      <w:pPr>
        <w:ind w:left="6677" w:hanging="420"/>
      </w:pPr>
      <w:rPr>
        <w:rFonts w:hint="default"/>
        <w:lang w:val="en-PH" w:eastAsia="en-PH" w:bidi="en-PH"/>
      </w:rPr>
    </w:lvl>
    <w:lvl w:ilvl="7" w:tplc="EB9C4E80">
      <w:numFmt w:val="bullet"/>
      <w:lvlText w:val="•"/>
      <w:lvlJc w:val="left"/>
      <w:pPr>
        <w:ind w:left="8042" w:hanging="420"/>
      </w:pPr>
      <w:rPr>
        <w:rFonts w:hint="default"/>
        <w:lang w:val="en-PH" w:eastAsia="en-PH" w:bidi="en-PH"/>
      </w:rPr>
    </w:lvl>
    <w:lvl w:ilvl="8" w:tplc="098C8F8E">
      <w:numFmt w:val="bullet"/>
      <w:lvlText w:val="•"/>
      <w:lvlJc w:val="left"/>
      <w:pPr>
        <w:ind w:left="9408" w:hanging="420"/>
      </w:pPr>
      <w:rPr>
        <w:rFonts w:hint="default"/>
        <w:lang w:val="en-PH" w:eastAsia="en-PH" w:bidi="en-PH"/>
      </w:rPr>
    </w:lvl>
  </w:abstractNum>
  <w:abstractNum w:abstractNumId="727" w15:restartNumberingAfterBreak="0">
    <w:nsid w:val="6BC64CEF"/>
    <w:multiLevelType w:val="hybridMultilevel"/>
    <w:tmpl w:val="8450998A"/>
    <w:lvl w:ilvl="0" w:tplc="D480E45C">
      <w:start w:val="1"/>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46B62FA2">
      <w:start w:val="1"/>
      <w:numFmt w:val="lowerLetter"/>
      <w:lvlText w:val="%2."/>
      <w:lvlJc w:val="left"/>
      <w:pPr>
        <w:ind w:left="2509" w:hanging="426"/>
      </w:pPr>
      <w:rPr>
        <w:rFonts w:ascii="Times New Roman" w:eastAsia="Times New Roman" w:hAnsi="Times New Roman" w:cs="Times New Roman" w:hint="default"/>
        <w:spacing w:val="-2"/>
        <w:w w:val="99"/>
        <w:sz w:val="24"/>
        <w:szCs w:val="24"/>
        <w:lang w:val="en-PH" w:eastAsia="en-PH" w:bidi="en-PH"/>
      </w:rPr>
    </w:lvl>
    <w:lvl w:ilvl="2" w:tplc="B484C776">
      <w:start w:val="1"/>
      <w:numFmt w:val="lowerRoman"/>
      <w:lvlText w:val="%3."/>
      <w:lvlJc w:val="left"/>
      <w:pPr>
        <w:ind w:left="2880" w:hanging="360"/>
      </w:pPr>
      <w:rPr>
        <w:rFonts w:ascii="Times New Roman" w:eastAsia="Times New Roman" w:hAnsi="Times New Roman" w:cs="Times New Roman" w:hint="default"/>
        <w:spacing w:val="-1"/>
        <w:w w:val="100"/>
        <w:sz w:val="24"/>
        <w:szCs w:val="24"/>
        <w:lang w:val="en-PH" w:eastAsia="en-PH" w:bidi="en-PH"/>
      </w:rPr>
    </w:lvl>
    <w:lvl w:ilvl="3" w:tplc="93964D80">
      <w:numFmt w:val="bullet"/>
      <w:lvlText w:val="•"/>
      <w:lvlJc w:val="left"/>
      <w:pPr>
        <w:ind w:left="4037" w:hanging="360"/>
      </w:pPr>
      <w:rPr>
        <w:rFonts w:hint="default"/>
        <w:lang w:val="en-PH" w:eastAsia="en-PH" w:bidi="en-PH"/>
      </w:rPr>
    </w:lvl>
    <w:lvl w:ilvl="4" w:tplc="8C50446E">
      <w:numFmt w:val="bullet"/>
      <w:lvlText w:val="•"/>
      <w:lvlJc w:val="left"/>
      <w:pPr>
        <w:ind w:left="5195" w:hanging="360"/>
      </w:pPr>
      <w:rPr>
        <w:rFonts w:hint="default"/>
        <w:lang w:val="en-PH" w:eastAsia="en-PH" w:bidi="en-PH"/>
      </w:rPr>
    </w:lvl>
    <w:lvl w:ilvl="5" w:tplc="A4784232">
      <w:numFmt w:val="bullet"/>
      <w:lvlText w:val="•"/>
      <w:lvlJc w:val="left"/>
      <w:pPr>
        <w:ind w:left="6352" w:hanging="360"/>
      </w:pPr>
      <w:rPr>
        <w:rFonts w:hint="default"/>
        <w:lang w:val="en-PH" w:eastAsia="en-PH" w:bidi="en-PH"/>
      </w:rPr>
    </w:lvl>
    <w:lvl w:ilvl="6" w:tplc="CFC09A1C">
      <w:numFmt w:val="bullet"/>
      <w:lvlText w:val="•"/>
      <w:lvlJc w:val="left"/>
      <w:pPr>
        <w:ind w:left="7510" w:hanging="360"/>
      </w:pPr>
      <w:rPr>
        <w:rFonts w:hint="default"/>
        <w:lang w:val="en-PH" w:eastAsia="en-PH" w:bidi="en-PH"/>
      </w:rPr>
    </w:lvl>
    <w:lvl w:ilvl="7" w:tplc="B706EAA4">
      <w:numFmt w:val="bullet"/>
      <w:lvlText w:val="•"/>
      <w:lvlJc w:val="left"/>
      <w:pPr>
        <w:ind w:left="8667" w:hanging="360"/>
      </w:pPr>
      <w:rPr>
        <w:rFonts w:hint="default"/>
        <w:lang w:val="en-PH" w:eastAsia="en-PH" w:bidi="en-PH"/>
      </w:rPr>
    </w:lvl>
    <w:lvl w:ilvl="8" w:tplc="1FC66652">
      <w:numFmt w:val="bullet"/>
      <w:lvlText w:val="•"/>
      <w:lvlJc w:val="left"/>
      <w:pPr>
        <w:ind w:left="9825" w:hanging="360"/>
      </w:pPr>
      <w:rPr>
        <w:rFonts w:hint="default"/>
        <w:lang w:val="en-PH" w:eastAsia="en-PH" w:bidi="en-PH"/>
      </w:rPr>
    </w:lvl>
  </w:abstractNum>
  <w:abstractNum w:abstractNumId="728" w15:restartNumberingAfterBreak="0">
    <w:nsid w:val="6BCA0534"/>
    <w:multiLevelType w:val="hybridMultilevel"/>
    <w:tmpl w:val="730AB5DE"/>
    <w:lvl w:ilvl="0" w:tplc="82602EAC">
      <w:start w:val="1"/>
      <w:numFmt w:val="decimal"/>
      <w:lvlText w:val="%1."/>
      <w:lvlJc w:val="left"/>
      <w:pPr>
        <w:ind w:left="1944" w:hanging="360"/>
      </w:pPr>
      <w:rPr>
        <w:rFonts w:ascii="Times New Roman" w:eastAsia="Times New Roman" w:hAnsi="Times New Roman" w:cs="Times New Roman" w:hint="default"/>
        <w:spacing w:val="-23"/>
        <w:w w:val="99"/>
        <w:sz w:val="24"/>
        <w:szCs w:val="24"/>
        <w:lang w:val="en-PH" w:eastAsia="en-PH" w:bidi="en-PH"/>
      </w:rPr>
    </w:lvl>
    <w:lvl w:ilvl="1" w:tplc="0352DD0C">
      <w:start w:val="1"/>
      <w:numFmt w:val="lowerLetter"/>
      <w:lvlText w:val="%2."/>
      <w:lvlJc w:val="left"/>
      <w:pPr>
        <w:ind w:left="2304" w:hanging="361"/>
      </w:pPr>
      <w:rPr>
        <w:rFonts w:ascii="Times New Roman" w:eastAsia="Times New Roman" w:hAnsi="Times New Roman" w:cs="Times New Roman" w:hint="default"/>
        <w:spacing w:val="-2"/>
        <w:w w:val="99"/>
        <w:sz w:val="24"/>
        <w:szCs w:val="24"/>
        <w:lang w:val="en-PH" w:eastAsia="en-PH" w:bidi="en-PH"/>
      </w:rPr>
    </w:lvl>
    <w:lvl w:ilvl="2" w:tplc="D94EFD56">
      <w:numFmt w:val="bullet"/>
      <w:lvlText w:val="•"/>
      <w:lvlJc w:val="left"/>
      <w:pPr>
        <w:ind w:left="3393" w:hanging="361"/>
      </w:pPr>
      <w:rPr>
        <w:rFonts w:hint="default"/>
        <w:lang w:val="en-PH" w:eastAsia="en-PH" w:bidi="en-PH"/>
      </w:rPr>
    </w:lvl>
    <w:lvl w:ilvl="3" w:tplc="4F6E8090">
      <w:numFmt w:val="bullet"/>
      <w:lvlText w:val="•"/>
      <w:lvlJc w:val="left"/>
      <w:pPr>
        <w:ind w:left="4486" w:hanging="361"/>
      </w:pPr>
      <w:rPr>
        <w:rFonts w:hint="default"/>
        <w:lang w:val="en-PH" w:eastAsia="en-PH" w:bidi="en-PH"/>
      </w:rPr>
    </w:lvl>
    <w:lvl w:ilvl="4" w:tplc="B1E063A2">
      <w:numFmt w:val="bullet"/>
      <w:lvlText w:val="•"/>
      <w:lvlJc w:val="left"/>
      <w:pPr>
        <w:ind w:left="5580" w:hanging="361"/>
      </w:pPr>
      <w:rPr>
        <w:rFonts w:hint="default"/>
        <w:lang w:val="en-PH" w:eastAsia="en-PH" w:bidi="en-PH"/>
      </w:rPr>
    </w:lvl>
    <w:lvl w:ilvl="5" w:tplc="DB9A4BDC">
      <w:numFmt w:val="bullet"/>
      <w:lvlText w:val="•"/>
      <w:lvlJc w:val="left"/>
      <w:pPr>
        <w:ind w:left="6673" w:hanging="361"/>
      </w:pPr>
      <w:rPr>
        <w:rFonts w:hint="default"/>
        <w:lang w:val="en-PH" w:eastAsia="en-PH" w:bidi="en-PH"/>
      </w:rPr>
    </w:lvl>
    <w:lvl w:ilvl="6" w:tplc="B028A158">
      <w:numFmt w:val="bullet"/>
      <w:lvlText w:val="•"/>
      <w:lvlJc w:val="left"/>
      <w:pPr>
        <w:ind w:left="7766" w:hanging="361"/>
      </w:pPr>
      <w:rPr>
        <w:rFonts w:hint="default"/>
        <w:lang w:val="en-PH" w:eastAsia="en-PH" w:bidi="en-PH"/>
      </w:rPr>
    </w:lvl>
    <w:lvl w:ilvl="7" w:tplc="5C406EF2">
      <w:numFmt w:val="bullet"/>
      <w:lvlText w:val="•"/>
      <w:lvlJc w:val="left"/>
      <w:pPr>
        <w:ind w:left="8860" w:hanging="361"/>
      </w:pPr>
      <w:rPr>
        <w:rFonts w:hint="default"/>
        <w:lang w:val="en-PH" w:eastAsia="en-PH" w:bidi="en-PH"/>
      </w:rPr>
    </w:lvl>
    <w:lvl w:ilvl="8" w:tplc="95E61FCE">
      <w:numFmt w:val="bullet"/>
      <w:lvlText w:val="•"/>
      <w:lvlJc w:val="left"/>
      <w:pPr>
        <w:ind w:left="9953" w:hanging="361"/>
      </w:pPr>
      <w:rPr>
        <w:rFonts w:hint="default"/>
        <w:lang w:val="en-PH" w:eastAsia="en-PH" w:bidi="en-PH"/>
      </w:rPr>
    </w:lvl>
  </w:abstractNum>
  <w:abstractNum w:abstractNumId="729" w15:restartNumberingAfterBreak="0">
    <w:nsid w:val="6BCB1DE9"/>
    <w:multiLevelType w:val="hybridMultilevel"/>
    <w:tmpl w:val="5C803216"/>
    <w:lvl w:ilvl="0" w:tplc="C562D2B4">
      <w:start w:val="1"/>
      <w:numFmt w:val="decimal"/>
      <w:lvlText w:val="%1."/>
      <w:lvlJc w:val="left"/>
      <w:pPr>
        <w:ind w:left="2157" w:hanging="360"/>
      </w:pPr>
      <w:rPr>
        <w:rFonts w:ascii="Times New Roman" w:eastAsia="Times New Roman" w:hAnsi="Times New Roman" w:cs="Times New Roman" w:hint="default"/>
        <w:spacing w:val="-20"/>
        <w:w w:val="99"/>
        <w:sz w:val="24"/>
        <w:szCs w:val="24"/>
        <w:lang w:val="en-PH" w:eastAsia="en-PH" w:bidi="en-PH"/>
      </w:rPr>
    </w:lvl>
    <w:lvl w:ilvl="1" w:tplc="FF76E070">
      <w:start w:val="1"/>
      <w:numFmt w:val="lowerLetter"/>
      <w:lvlText w:val="%2."/>
      <w:lvlJc w:val="left"/>
      <w:pPr>
        <w:ind w:left="2518" w:hanging="361"/>
      </w:pPr>
      <w:rPr>
        <w:rFonts w:ascii="Times New Roman" w:eastAsia="Times New Roman" w:hAnsi="Times New Roman" w:cs="Times New Roman" w:hint="default"/>
        <w:spacing w:val="-2"/>
        <w:w w:val="100"/>
        <w:sz w:val="24"/>
        <w:szCs w:val="24"/>
        <w:lang w:val="en-PH" w:eastAsia="en-PH" w:bidi="en-PH"/>
      </w:rPr>
    </w:lvl>
    <w:lvl w:ilvl="2" w:tplc="BF104416">
      <w:start w:val="1"/>
      <w:numFmt w:val="lowerRoman"/>
      <w:lvlText w:val="%3."/>
      <w:lvlJc w:val="left"/>
      <w:pPr>
        <w:ind w:left="3058" w:hanging="540"/>
      </w:pPr>
      <w:rPr>
        <w:rFonts w:ascii="Times New Roman" w:eastAsia="Times New Roman" w:hAnsi="Times New Roman" w:cs="Times New Roman" w:hint="default"/>
        <w:spacing w:val="-2"/>
        <w:w w:val="100"/>
        <w:sz w:val="24"/>
        <w:szCs w:val="24"/>
        <w:lang w:val="en-PH" w:eastAsia="en-PH" w:bidi="en-PH"/>
      </w:rPr>
    </w:lvl>
    <w:lvl w:ilvl="3" w:tplc="8BC44BC6">
      <w:numFmt w:val="bullet"/>
      <w:lvlText w:val="•"/>
      <w:lvlJc w:val="left"/>
      <w:pPr>
        <w:ind w:left="4195" w:hanging="540"/>
      </w:pPr>
      <w:rPr>
        <w:rFonts w:hint="default"/>
        <w:lang w:val="en-PH" w:eastAsia="en-PH" w:bidi="en-PH"/>
      </w:rPr>
    </w:lvl>
    <w:lvl w:ilvl="4" w:tplc="58AE6B10">
      <w:numFmt w:val="bullet"/>
      <w:lvlText w:val="•"/>
      <w:lvlJc w:val="left"/>
      <w:pPr>
        <w:ind w:left="5330" w:hanging="540"/>
      </w:pPr>
      <w:rPr>
        <w:rFonts w:hint="default"/>
        <w:lang w:val="en-PH" w:eastAsia="en-PH" w:bidi="en-PH"/>
      </w:rPr>
    </w:lvl>
    <w:lvl w:ilvl="5" w:tplc="B70E1A0C">
      <w:numFmt w:val="bullet"/>
      <w:lvlText w:val="•"/>
      <w:lvlJc w:val="left"/>
      <w:pPr>
        <w:ind w:left="6465" w:hanging="540"/>
      </w:pPr>
      <w:rPr>
        <w:rFonts w:hint="default"/>
        <w:lang w:val="en-PH" w:eastAsia="en-PH" w:bidi="en-PH"/>
      </w:rPr>
    </w:lvl>
    <w:lvl w:ilvl="6" w:tplc="860E6434">
      <w:numFmt w:val="bullet"/>
      <w:lvlText w:val="•"/>
      <w:lvlJc w:val="left"/>
      <w:pPr>
        <w:ind w:left="7600" w:hanging="540"/>
      </w:pPr>
      <w:rPr>
        <w:rFonts w:hint="default"/>
        <w:lang w:val="en-PH" w:eastAsia="en-PH" w:bidi="en-PH"/>
      </w:rPr>
    </w:lvl>
    <w:lvl w:ilvl="7" w:tplc="B344E23E">
      <w:numFmt w:val="bullet"/>
      <w:lvlText w:val="•"/>
      <w:lvlJc w:val="left"/>
      <w:pPr>
        <w:ind w:left="8735" w:hanging="540"/>
      </w:pPr>
      <w:rPr>
        <w:rFonts w:hint="default"/>
        <w:lang w:val="en-PH" w:eastAsia="en-PH" w:bidi="en-PH"/>
      </w:rPr>
    </w:lvl>
    <w:lvl w:ilvl="8" w:tplc="E9DE8702">
      <w:numFmt w:val="bullet"/>
      <w:lvlText w:val="•"/>
      <w:lvlJc w:val="left"/>
      <w:pPr>
        <w:ind w:left="9870" w:hanging="540"/>
      </w:pPr>
      <w:rPr>
        <w:rFonts w:hint="default"/>
        <w:lang w:val="en-PH" w:eastAsia="en-PH" w:bidi="en-PH"/>
      </w:rPr>
    </w:lvl>
  </w:abstractNum>
  <w:abstractNum w:abstractNumId="730" w15:restartNumberingAfterBreak="0">
    <w:nsid w:val="6BD215DC"/>
    <w:multiLevelType w:val="hybridMultilevel"/>
    <w:tmpl w:val="BC9894C4"/>
    <w:lvl w:ilvl="0" w:tplc="A6823DCC">
      <w:start w:val="1"/>
      <w:numFmt w:val="decimal"/>
      <w:lvlText w:val="%1."/>
      <w:lvlJc w:val="left"/>
      <w:pPr>
        <w:ind w:left="2226" w:hanging="322"/>
      </w:pPr>
      <w:rPr>
        <w:rFonts w:ascii="Times New Roman" w:eastAsia="Times New Roman" w:hAnsi="Times New Roman" w:cs="Times New Roman" w:hint="default"/>
        <w:spacing w:val="-2"/>
        <w:w w:val="99"/>
        <w:sz w:val="24"/>
        <w:szCs w:val="24"/>
        <w:lang w:val="en-PH" w:eastAsia="en-PH" w:bidi="en-PH"/>
      </w:rPr>
    </w:lvl>
    <w:lvl w:ilvl="1" w:tplc="37EE08B4">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486A93F2">
      <w:numFmt w:val="bullet"/>
      <w:lvlText w:val="•"/>
      <w:lvlJc w:val="left"/>
      <w:pPr>
        <w:ind w:left="3588" w:hanging="360"/>
      </w:pPr>
      <w:rPr>
        <w:rFonts w:hint="default"/>
        <w:lang w:val="en-PH" w:eastAsia="en-PH" w:bidi="en-PH"/>
      </w:rPr>
    </w:lvl>
    <w:lvl w:ilvl="3" w:tplc="31FCFE36">
      <w:numFmt w:val="bullet"/>
      <w:lvlText w:val="•"/>
      <w:lvlJc w:val="left"/>
      <w:pPr>
        <w:ind w:left="4657" w:hanging="360"/>
      </w:pPr>
      <w:rPr>
        <w:rFonts w:hint="default"/>
        <w:lang w:val="en-PH" w:eastAsia="en-PH" w:bidi="en-PH"/>
      </w:rPr>
    </w:lvl>
    <w:lvl w:ilvl="4" w:tplc="FEEA1706">
      <w:numFmt w:val="bullet"/>
      <w:lvlText w:val="•"/>
      <w:lvlJc w:val="left"/>
      <w:pPr>
        <w:ind w:left="5726" w:hanging="360"/>
      </w:pPr>
      <w:rPr>
        <w:rFonts w:hint="default"/>
        <w:lang w:val="en-PH" w:eastAsia="en-PH" w:bidi="en-PH"/>
      </w:rPr>
    </w:lvl>
    <w:lvl w:ilvl="5" w:tplc="812CEFC4">
      <w:numFmt w:val="bullet"/>
      <w:lvlText w:val="•"/>
      <w:lvlJc w:val="left"/>
      <w:pPr>
        <w:ind w:left="6795" w:hanging="360"/>
      </w:pPr>
      <w:rPr>
        <w:rFonts w:hint="default"/>
        <w:lang w:val="en-PH" w:eastAsia="en-PH" w:bidi="en-PH"/>
      </w:rPr>
    </w:lvl>
    <w:lvl w:ilvl="6" w:tplc="B1C69762">
      <w:numFmt w:val="bullet"/>
      <w:lvlText w:val="•"/>
      <w:lvlJc w:val="left"/>
      <w:pPr>
        <w:ind w:left="7864" w:hanging="360"/>
      </w:pPr>
      <w:rPr>
        <w:rFonts w:hint="default"/>
        <w:lang w:val="en-PH" w:eastAsia="en-PH" w:bidi="en-PH"/>
      </w:rPr>
    </w:lvl>
    <w:lvl w:ilvl="7" w:tplc="FAAC3D00">
      <w:numFmt w:val="bullet"/>
      <w:lvlText w:val="•"/>
      <w:lvlJc w:val="left"/>
      <w:pPr>
        <w:ind w:left="8933" w:hanging="360"/>
      </w:pPr>
      <w:rPr>
        <w:rFonts w:hint="default"/>
        <w:lang w:val="en-PH" w:eastAsia="en-PH" w:bidi="en-PH"/>
      </w:rPr>
    </w:lvl>
    <w:lvl w:ilvl="8" w:tplc="B4EC532E">
      <w:numFmt w:val="bullet"/>
      <w:lvlText w:val="•"/>
      <w:lvlJc w:val="left"/>
      <w:pPr>
        <w:ind w:left="10002" w:hanging="360"/>
      </w:pPr>
      <w:rPr>
        <w:rFonts w:hint="default"/>
        <w:lang w:val="en-PH" w:eastAsia="en-PH" w:bidi="en-PH"/>
      </w:rPr>
    </w:lvl>
  </w:abstractNum>
  <w:abstractNum w:abstractNumId="731" w15:restartNumberingAfterBreak="0">
    <w:nsid w:val="6C210965"/>
    <w:multiLevelType w:val="hybridMultilevel"/>
    <w:tmpl w:val="1E7E4CB6"/>
    <w:lvl w:ilvl="0" w:tplc="729C6EE8">
      <w:start w:val="1"/>
      <w:numFmt w:val="decimal"/>
      <w:lvlText w:val="%1."/>
      <w:lvlJc w:val="left"/>
      <w:pPr>
        <w:ind w:left="2160" w:hanging="361"/>
        <w:jc w:val="right"/>
      </w:pPr>
      <w:rPr>
        <w:rFonts w:ascii="Times New Roman" w:eastAsia="Times New Roman" w:hAnsi="Times New Roman" w:cs="Times New Roman" w:hint="default"/>
        <w:spacing w:val="-2"/>
        <w:w w:val="99"/>
        <w:sz w:val="24"/>
        <w:szCs w:val="24"/>
        <w:lang w:val="en-PH" w:eastAsia="en-PH" w:bidi="en-PH"/>
      </w:rPr>
    </w:lvl>
    <w:lvl w:ilvl="1" w:tplc="5972C848">
      <w:start w:val="1"/>
      <w:numFmt w:val="lowerLetter"/>
      <w:lvlText w:val="%2."/>
      <w:lvlJc w:val="left"/>
      <w:pPr>
        <w:ind w:left="2520" w:hanging="360"/>
      </w:pPr>
      <w:rPr>
        <w:rFonts w:ascii="Times New Roman" w:eastAsia="Times New Roman" w:hAnsi="Times New Roman" w:cs="Times New Roman" w:hint="default"/>
        <w:spacing w:val="-28"/>
        <w:w w:val="99"/>
        <w:sz w:val="24"/>
        <w:szCs w:val="24"/>
        <w:lang w:val="en-PH" w:eastAsia="en-PH" w:bidi="en-PH"/>
      </w:rPr>
    </w:lvl>
    <w:lvl w:ilvl="2" w:tplc="0AB4F48E">
      <w:start w:val="1"/>
      <w:numFmt w:val="lowerRoman"/>
      <w:lvlText w:val="%3."/>
      <w:lvlJc w:val="left"/>
      <w:pPr>
        <w:ind w:left="3060" w:hanging="540"/>
      </w:pPr>
      <w:rPr>
        <w:rFonts w:ascii="Times New Roman" w:eastAsia="Times New Roman" w:hAnsi="Times New Roman" w:cs="Times New Roman" w:hint="default"/>
        <w:spacing w:val="-1"/>
        <w:w w:val="100"/>
        <w:sz w:val="24"/>
        <w:szCs w:val="24"/>
        <w:lang w:val="en-PH" w:eastAsia="en-PH" w:bidi="en-PH"/>
      </w:rPr>
    </w:lvl>
    <w:lvl w:ilvl="3" w:tplc="72C8CA5C">
      <w:numFmt w:val="bullet"/>
      <w:lvlText w:val="•"/>
      <w:lvlJc w:val="left"/>
      <w:pPr>
        <w:ind w:left="3060" w:hanging="540"/>
      </w:pPr>
      <w:rPr>
        <w:rFonts w:hint="default"/>
        <w:lang w:val="en-PH" w:eastAsia="en-PH" w:bidi="en-PH"/>
      </w:rPr>
    </w:lvl>
    <w:lvl w:ilvl="4" w:tplc="A7C84814">
      <w:numFmt w:val="bullet"/>
      <w:lvlText w:val="•"/>
      <w:lvlJc w:val="left"/>
      <w:pPr>
        <w:ind w:left="4357" w:hanging="540"/>
      </w:pPr>
      <w:rPr>
        <w:rFonts w:hint="default"/>
        <w:lang w:val="en-PH" w:eastAsia="en-PH" w:bidi="en-PH"/>
      </w:rPr>
    </w:lvl>
    <w:lvl w:ilvl="5" w:tplc="8DB614C4">
      <w:numFmt w:val="bullet"/>
      <w:lvlText w:val="•"/>
      <w:lvlJc w:val="left"/>
      <w:pPr>
        <w:ind w:left="5654" w:hanging="540"/>
      </w:pPr>
      <w:rPr>
        <w:rFonts w:hint="default"/>
        <w:lang w:val="en-PH" w:eastAsia="en-PH" w:bidi="en-PH"/>
      </w:rPr>
    </w:lvl>
    <w:lvl w:ilvl="6" w:tplc="E33AE1E0">
      <w:numFmt w:val="bullet"/>
      <w:lvlText w:val="•"/>
      <w:lvlJc w:val="left"/>
      <w:pPr>
        <w:ind w:left="6951" w:hanging="540"/>
      </w:pPr>
      <w:rPr>
        <w:rFonts w:hint="default"/>
        <w:lang w:val="en-PH" w:eastAsia="en-PH" w:bidi="en-PH"/>
      </w:rPr>
    </w:lvl>
    <w:lvl w:ilvl="7" w:tplc="F864A4AE">
      <w:numFmt w:val="bullet"/>
      <w:lvlText w:val="•"/>
      <w:lvlJc w:val="left"/>
      <w:pPr>
        <w:ind w:left="8248" w:hanging="540"/>
      </w:pPr>
      <w:rPr>
        <w:rFonts w:hint="default"/>
        <w:lang w:val="en-PH" w:eastAsia="en-PH" w:bidi="en-PH"/>
      </w:rPr>
    </w:lvl>
    <w:lvl w:ilvl="8" w:tplc="4FA6E3BA">
      <w:numFmt w:val="bullet"/>
      <w:lvlText w:val="•"/>
      <w:lvlJc w:val="left"/>
      <w:pPr>
        <w:ind w:left="9545" w:hanging="540"/>
      </w:pPr>
      <w:rPr>
        <w:rFonts w:hint="default"/>
        <w:lang w:val="en-PH" w:eastAsia="en-PH" w:bidi="en-PH"/>
      </w:rPr>
    </w:lvl>
  </w:abstractNum>
  <w:abstractNum w:abstractNumId="732" w15:restartNumberingAfterBreak="0">
    <w:nsid w:val="6C390557"/>
    <w:multiLevelType w:val="hybridMultilevel"/>
    <w:tmpl w:val="0F44F3C0"/>
    <w:lvl w:ilvl="0" w:tplc="B5D2C564">
      <w:start w:val="1"/>
      <w:numFmt w:val="decimal"/>
      <w:lvlText w:val="%1."/>
      <w:lvlJc w:val="left"/>
      <w:pPr>
        <w:ind w:left="2160" w:hanging="361"/>
      </w:pPr>
      <w:rPr>
        <w:rFonts w:ascii="Times New Roman" w:eastAsia="Times New Roman" w:hAnsi="Times New Roman" w:cs="Times New Roman" w:hint="default"/>
        <w:spacing w:val="-2"/>
        <w:w w:val="100"/>
        <w:sz w:val="24"/>
        <w:szCs w:val="24"/>
        <w:lang w:val="en-PH" w:eastAsia="en-PH" w:bidi="en-PH"/>
      </w:rPr>
    </w:lvl>
    <w:lvl w:ilvl="1" w:tplc="1E10AD74">
      <w:numFmt w:val="bullet"/>
      <w:lvlText w:val="•"/>
      <w:lvlJc w:val="left"/>
      <w:pPr>
        <w:ind w:left="3158" w:hanging="361"/>
      </w:pPr>
      <w:rPr>
        <w:rFonts w:hint="default"/>
        <w:lang w:val="en-PH" w:eastAsia="en-PH" w:bidi="en-PH"/>
      </w:rPr>
    </w:lvl>
    <w:lvl w:ilvl="2" w:tplc="A9C2F048">
      <w:numFmt w:val="bullet"/>
      <w:lvlText w:val="•"/>
      <w:lvlJc w:val="left"/>
      <w:pPr>
        <w:ind w:left="4156" w:hanging="361"/>
      </w:pPr>
      <w:rPr>
        <w:rFonts w:hint="default"/>
        <w:lang w:val="en-PH" w:eastAsia="en-PH" w:bidi="en-PH"/>
      </w:rPr>
    </w:lvl>
    <w:lvl w:ilvl="3" w:tplc="9AAC353C">
      <w:numFmt w:val="bullet"/>
      <w:lvlText w:val="•"/>
      <w:lvlJc w:val="left"/>
      <w:pPr>
        <w:ind w:left="5154" w:hanging="361"/>
      </w:pPr>
      <w:rPr>
        <w:rFonts w:hint="default"/>
        <w:lang w:val="en-PH" w:eastAsia="en-PH" w:bidi="en-PH"/>
      </w:rPr>
    </w:lvl>
    <w:lvl w:ilvl="4" w:tplc="CA886D68">
      <w:numFmt w:val="bullet"/>
      <w:lvlText w:val="•"/>
      <w:lvlJc w:val="left"/>
      <w:pPr>
        <w:ind w:left="6152" w:hanging="361"/>
      </w:pPr>
      <w:rPr>
        <w:rFonts w:hint="default"/>
        <w:lang w:val="en-PH" w:eastAsia="en-PH" w:bidi="en-PH"/>
      </w:rPr>
    </w:lvl>
    <w:lvl w:ilvl="5" w:tplc="B148C09C">
      <w:numFmt w:val="bullet"/>
      <w:lvlText w:val="•"/>
      <w:lvlJc w:val="left"/>
      <w:pPr>
        <w:ind w:left="7150" w:hanging="361"/>
      </w:pPr>
      <w:rPr>
        <w:rFonts w:hint="default"/>
        <w:lang w:val="en-PH" w:eastAsia="en-PH" w:bidi="en-PH"/>
      </w:rPr>
    </w:lvl>
    <w:lvl w:ilvl="6" w:tplc="9AA41CBE">
      <w:numFmt w:val="bullet"/>
      <w:lvlText w:val="•"/>
      <w:lvlJc w:val="left"/>
      <w:pPr>
        <w:ind w:left="8148" w:hanging="361"/>
      </w:pPr>
      <w:rPr>
        <w:rFonts w:hint="default"/>
        <w:lang w:val="en-PH" w:eastAsia="en-PH" w:bidi="en-PH"/>
      </w:rPr>
    </w:lvl>
    <w:lvl w:ilvl="7" w:tplc="1B086A98">
      <w:numFmt w:val="bullet"/>
      <w:lvlText w:val="•"/>
      <w:lvlJc w:val="left"/>
      <w:pPr>
        <w:ind w:left="9146" w:hanging="361"/>
      </w:pPr>
      <w:rPr>
        <w:rFonts w:hint="default"/>
        <w:lang w:val="en-PH" w:eastAsia="en-PH" w:bidi="en-PH"/>
      </w:rPr>
    </w:lvl>
    <w:lvl w:ilvl="8" w:tplc="B5A40336">
      <w:numFmt w:val="bullet"/>
      <w:lvlText w:val="•"/>
      <w:lvlJc w:val="left"/>
      <w:pPr>
        <w:ind w:left="10144" w:hanging="361"/>
      </w:pPr>
      <w:rPr>
        <w:rFonts w:hint="default"/>
        <w:lang w:val="en-PH" w:eastAsia="en-PH" w:bidi="en-PH"/>
      </w:rPr>
    </w:lvl>
  </w:abstractNum>
  <w:abstractNum w:abstractNumId="733" w15:restartNumberingAfterBreak="0">
    <w:nsid w:val="6C4B3C2F"/>
    <w:multiLevelType w:val="hybridMultilevel"/>
    <w:tmpl w:val="354E4FD0"/>
    <w:lvl w:ilvl="0" w:tplc="3B44F674">
      <w:start w:val="1"/>
      <w:numFmt w:val="decimal"/>
      <w:lvlText w:val="%1."/>
      <w:lvlJc w:val="left"/>
      <w:pPr>
        <w:ind w:left="2084" w:hanging="345"/>
      </w:pPr>
      <w:rPr>
        <w:rFonts w:ascii="Times New Roman" w:eastAsia="Times New Roman" w:hAnsi="Times New Roman" w:cs="Times New Roman" w:hint="default"/>
        <w:spacing w:val="-26"/>
        <w:w w:val="99"/>
        <w:sz w:val="24"/>
        <w:szCs w:val="24"/>
        <w:lang w:val="en-PH" w:eastAsia="en-PH" w:bidi="en-PH"/>
      </w:rPr>
    </w:lvl>
    <w:lvl w:ilvl="1" w:tplc="6834EE90">
      <w:start w:val="1"/>
      <w:numFmt w:val="lowerLetter"/>
      <w:lvlText w:val="%2."/>
      <w:lvlJc w:val="left"/>
      <w:pPr>
        <w:ind w:left="2368" w:hanging="284"/>
      </w:pPr>
      <w:rPr>
        <w:rFonts w:ascii="Times New Roman" w:eastAsia="Times New Roman" w:hAnsi="Times New Roman" w:cs="Times New Roman" w:hint="default"/>
        <w:spacing w:val="-4"/>
        <w:w w:val="99"/>
        <w:sz w:val="24"/>
        <w:szCs w:val="24"/>
        <w:lang w:val="en-PH" w:eastAsia="en-PH" w:bidi="en-PH"/>
      </w:rPr>
    </w:lvl>
    <w:lvl w:ilvl="2" w:tplc="9A7E6BAE">
      <w:numFmt w:val="bullet"/>
      <w:lvlText w:val="•"/>
      <w:lvlJc w:val="left"/>
      <w:pPr>
        <w:ind w:left="2520" w:hanging="284"/>
      </w:pPr>
      <w:rPr>
        <w:rFonts w:hint="default"/>
        <w:lang w:val="en-PH" w:eastAsia="en-PH" w:bidi="en-PH"/>
      </w:rPr>
    </w:lvl>
    <w:lvl w:ilvl="3" w:tplc="8CFADE4C">
      <w:numFmt w:val="bullet"/>
      <w:lvlText w:val="•"/>
      <w:lvlJc w:val="left"/>
      <w:pPr>
        <w:ind w:left="3722" w:hanging="284"/>
      </w:pPr>
      <w:rPr>
        <w:rFonts w:hint="default"/>
        <w:lang w:val="en-PH" w:eastAsia="en-PH" w:bidi="en-PH"/>
      </w:rPr>
    </w:lvl>
    <w:lvl w:ilvl="4" w:tplc="A8A07796">
      <w:numFmt w:val="bullet"/>
      <w:lvlText w:val="•"/>
      <w:lvlJc w:val="left"/>
      <w:pPr>
        <w:ind w:left="4925" w:hanging="284"/>
      </w:pPr>
      <w:rPr>
        <w:rFonts w:hint="default"/>
        <w:lang w:val="en-PH" w:eastAsia="en-PH" w:bidi="en-PH"/>
      </w:rPr>
    </w:lvl>
    <w:lvl w:ilvl="5" w:tplc="1F1A8F0A">
      <w:numFmt w:val="bullet"/>
      <w:lvlText w:val="•"/>
      <w:lvlJc w:val="left"/>
      <w:pPr>
        <w:ind w:left="6127" w:hanging="284"/>
      </w:pPr>
      <w:rPr>
        <w:rFonts w:hint="default"/>
        <w:lang w:val="en-PH" w:eastAsia="en-PH" w:bidi="en-PH"/>
      </w:rPr>
    </w:lvl>
    <w:lvl w:ilvl="6" w:tplc="DB5A8C4E">
      <w:numFmt w:val="bullet"/>
      <w:lvlText w:val="•"/>
      <w:lvlJc w:val="left"/>
      <w:pPr>
        <w:ind w:left="7330" w:hanging="284"/>
      </w:pPr>
      <w:rPr>
        <w:rFonts w:hint="default"/>
        <w:lang w:val="en-PH" w:eastAsia="en-PH" w:bidi="en-PH"/>
      </w:rPr>
    </w:lvl>
    <w:lvl w:ilvl="7" w:tplc="EF8C663C">
      <w:numFmt w:val="bullet"/>
      <w:lvlText w:val="•"/>
      <w:lvlJc w:val="left"/>
      <w:pPr>
        <w:ind w:left="8532" w:hanging="284"/>
      </w:pPr>
      <w:rPr>
        <w:rFonts w:hint="default"/>
        <w:lang w:val="en-PH" w:eastAsia="en-PH" w:bidi="en-PH"/>
      </w:rPr>
    </w:lvl>
    <w:lvl w:ilvl="8" w:tplc="68A6309E">
      <w:numFmt w:val="bullet"/>
      <w:lvlText w:val="•"/>
      <w:lvlJc w:val="left"/>
      <w:pPr>
        <w:ind w:left="9735" w:hanging="284"/>
      </w:pPr>
      <w:rPr>
        <w:rFonts w:hint="default"/>
        <w:lang w:val="en-PH" w:eastAsia="en-PH" w:bidi="en-PH"/>
      </w:rPr>
    </w:lvl>
  </w:abstractNum>
  <w:abstractNum w:abstractNumId="734" w15:restartNumberingAfterBreak="0">
    <w:nsid w:val="6C4B4114"/>
    <w:multiLevelType w:val="hybridMultilevel"/>
    <w:tmpl w:val="C45EFCD6"/>
    <w:lvl w:ilvl="0" w:tplc="6C52EAB8">
      <w:start w:val="3"/>
      <w:numFmt w:val="lowerRoman"/>
      <w:lvlText w:val="%1."/>
      <w:lvlJc w:val="left"/>
      <w:pPr>
        <w:ind w:left="2934" w:hanging="425"/>
      </w:pPr>
      <w:rPr>
        <w:rFonts w:ascii="Times New Roman" w:eastAsia="Times New Roman" w:hAnsi="Times New Roman" w:cs="Times New Roman" w:hint="default"/>
        <w:spacing w:val="-17"/>
        <w:w w:val="100"/>
        <w:sz w:val="24"/>
        <w:szCs w:val="24"/>
        <w:lang w:val="en-PH" w:eastAsia="en-PH" w:bidi="en-PH"/>
      </w:rPr>
    </w:lvl>
    <w:lvl w:ilvl="1" w:tplc="2F60BE34">
      <w:numFmt w:val="bullet"/>
      <w:lvlText w:val="•"/>
      <w:lvlJc w:val="left"/>
      <w:pPr>
        <w:ind w:left="3860" w:hanging="425"/>
      </w:pPr>
      <w:rPr>
        <w:rFonts w:hint="default"/>
        <w:lang w:val="en-PH" w:eastAsia="en-PH" w:bidi="en-PH"/>
      </w:rPr>
    </w:lvl>
    <w:lvl w:ilvl="2" w:tplc="863AE228">
      <w:numFmt w:val="bullet"/>
      <w:lvlText w:val="•"/>
      <w:lvlJc w:val="left"/>
      <w:pPr>
        <w:ind w:left="4780" w:hanging="425"/>
      </w:pPr>
      <w:rPr>
        <w:rFonts w:hint="default"/>
        <w:lang w:val="en-PH" w:eastAsia="en-PH" w:bidi="en-PH"/>
      </w:rPr>
    </w:lvl>
    <w:lvl w:ilvl="3" w:tplc="973AFD62">
      <w:numFmt w:val="bullet"/>
      <w:lvlText w:val="•"/>
      <w:lvlJc w:val="left"/>
      <w:pPr>
        <w:ind w:left="5700" w:hanging="425"/>
      </w:pPr>
      <w:rPr>
        <w:rFonts w:hint="default"/>
        <w:lang w:val="en-PH" w:eastAsia="en-PH" w:bidi="en-PH"/>
      </w:rPr>
    </w:lvl>
    <w:lvl w:ilvl="4" w:tplc="51AEF75A">
      <w:numFmt w:val="bullet"/>
      <w:lvlText w:val="•"/>
      <w:lvlJc w:val="left"/>
      <w:pPr>
        <w:ind w:left="6620" w:hanging="425"/>
      </w:pPr>
      <w:rPr>
        <w:rFonts w:hint="default"/>
        <w:lang w:val="en-PH" w:eastAsia="en-PH" w:bidi="en-PH"/>
      </w:rPr>
    </w:lvl>
    <w:lvl w:ilvl="5" w:tplc="0474243C">
      <w:numFmt w:val="bullet"/>
      <w:lvlText w:val="•"/>
      <w:lvlJc w:val="left"/>
      <w:pPr>
        <w:ind w:left="7540" w:hanging="425"/>
      </w:pPr>
      <w:rPr>
        <w:rFonts w:hint="default"/>
        <w:lang w:val="en-PH" w:eastAsia="en-PH" w:bidi="en-PH"/>
      </w:rPr>
    </w:lvl>
    <w:lvl w:ilvl="6" w:tplc="76503A5E">
      <w:numFmt w:val="bullet"/>
      <w:lvlText w:val="•"/>
      <w:lvlJc w:val="left"/>
      <w:pPr>
        <w:ind w:left="8460" w:hanging="425"/>
      </w:pPr>
      <w:rPr>
        <w:rFonts w:hint="default"/>
        <w:lang w:val="en-PH" w:eastAsia="en-PH" w:bidi="en-PH"/>
      </w:rPr>
    </w:lvl>
    <w:lvl w:ilvl="7" w:tplc="98C09578">
      <w:numFmt w:val="bullet"/>
      <w:lvlText w:val="•"/>
      <w:lvlJc w:val="left"/>
      <w:pPr>
        <w:ind w:left="9380" w:hanging="425"/>
      </w:pPr>
      <w:rPr>
        <w:rFonts w:hint="default"/>
        <w:lang w:val="en-PH" w:eastAsia="en-PH" w:bidi="en-PH"/>
      </w:rPr>
    </w:lvl>
    <w:lvl w:ilvl="8" w:tplc="ABFC5F0E">
      <w:numFmt w:val="bullet"/>
      <w:lvlText w:val="•"/>
      <w:lvlJc w:val="left"/>
      <w:pPr>
        <w:ind w:left="10300" w:hanging="425"/>
      </w:pPr>
      <w:rPr>
        <w:rFonts w:hint="default"/>
        <w:lang w:val="en-PH" w:eastAsia="en-PH" w:bidi="en-PH"/>
      </w:rPr>
    </w:lvl>
  </w:abstractNum>
  <w:abstractNum w:abstractNumId="735" w15:restartNumberingAfterBreak="0">
    <w:nsid w:val="6C7B76AF"/>
    <w:multiLevelType w:val="hybridMultilevel"/>
    <w:tmpl w:val="CB24D6BC"/>
    <w:lvl w:ilvl="0" w:tplc="9D763B28">
      <w:start w:val="1"/>
      <w:numFmt w:val="decimal"/>
      <w:lvlText w:val="%1."/>
      <w:lvlJc w:val="left"/>
      <w:pPr>
        <w:ind w:left="2160" w:hanging="361"/>
      </w:pPr>
      <w:rPr>
        <w:rFonts w:ascii="Times New Roman" w:eastAsia="Times New Roman" w:hAnsi="Times New Roman" w:cs="Times New Roman" w:hint="default"/>
        <w:b/>
        <w:bCs/>
        <w:spacing w:val="-2"/>
        <w:w w:val="99"/>
        <w:sz w:val="24"/>
        <w:szCs w:val="24"/>
        <w:lang w:val="en-PH" w:eastAsia="en-PH" w:bidi="en-PH"/>
      </w:rPr>
    </w:lvl>
    <w:lvl w:ilvl="1" w:tplc="CB66A85E">
      <w:numFmt w:val="bullet"/>
      <w:lvlText w:val=""/>
      <w:lvlJc w:val="left"/>
      <w:pPr>
        <w:ind w:left="2340" w:hanging="180"/>
      </w:pPr>
      <w:rPr>
        <w:rFonts w:ascii="Symbol" w:eastAsia="Symbol" w:hAnsi="Symbol" w:cs="Symbol" w:hint="default"/>
        <w:w w:val="100"/>
        <w:sz w:val="24"/>
        <w:szCs w:val="24"/>
        <w:lang w:val="en-PH" w:eastAsia="en-PH" w:bidi="en-PH"/>
      </w:rPr>
    </w:lvl>
    <w:lvl w:ilvl="2" w:tplc="A372DCA6">
      <w:numFmt w:val="bullet"/>
      <w:lvlText w:val="•"/>
      <w:lvlJc w:val="left"/>
      <w:pPr>
        <w:ind w:left="2522" w:hanging="180"/>
      </w:pPr>
      <w:rPr>
        <w:rFonts w:hint="default"/>
        <w:lang w:val="en-PH" w:eastAsia="en-PH" w:bidi="en-PH"/>
      </w:rPr>
    </w:lvl>
    <w:lvl w:ilvl="3" w:tplc="52A046F6">
      <w:numFmt w:val="bullet"/>
      <w:lvlText w:val="•"/>
      <w:lvlJc w:val="left"/>
      <w:pPr>
        <w:ind w:left="2705" w:hanging="180"/>
      </w:pPr>
      <w:rPr>
        <w:rFonts w:hint="default"/>
        <w:lang w:val="en-PH" w:eastAsia="en-PH" w:bidi="en-PH"/>
      </w:rPr>
    </w:lvl>
    <w:lvl w:ilvl="4" w:tplc="CD96AA0C">
      <w:numFmt w:val="bullet"/>
      <w:lvlText w:val="•"/>
      <w:lvlJc w:val="left"/>
      <w:pPr>
        <w:ind w:left="2888" w:hanging="180"/>
      </w:pPr>
      <w:rPr>
        <w:rFonts w:hint="default"/>
        <w:lang w:val="en-PH" w:eastAsia="en-PH" w:bidi="en-PH"/>
      </w:rPr>
    </w:lvl>
    <w:lvl w:ilvl="5" w:tplc="35AEB0BC">
      <w:numFmt w:val="bullet"/>
      <w:lvlText w:val="•"/>
      <w:lvlJc w:val="left"/>
      <w:pPr>
        <w:ind w:left="3071" w:hanging="180"/>
      </w:pPr>
      <w:rPr>
        <w:rFonts w:hint="default"/>
        <w:lang w:val="en-PH" w:eastAsia="en-PH" w:bidi="en-PH"/>
      </w:rPr>
    </w:lvl>
    <w:lvl w:ilvl="6" w:tplc="C56A22DC">
      <w:numFmt w:val="bullet"/>
      <w:lvlText w:val="•"/>
      <w:lvlJc w:val="left"/>
      <w:pPr>
        <w:ind w:left="3253" w:hanging="180"/>
      </w:pPr>
      <w:rPr>
        <w:rFonts w:hint="default"/>
        <w:lang w:val="en-PH" w:eastAsia="en-PH" w:bidi="en-PH"/>
      </w:rPr>
    </w:lvl>
    <w:lvl w:ilvl="7" w:tplc="A7422220">
      <w:numFmt w:val="bullet"/>
      <w:lvlText w:val="•"/>
      <w:lvlJc w:val="left"/>
      <w:pPr>
        <w:ind w:left="3436" w:hanging="180"/>
      </w:pPr>
      <w:rPr>
        <w:rFonts w:hint="default"/>
        <w:lang w:val="en-PH" w:eastAsia="en-PH" w:bidi="en-PH"/>
      </w:rPr>
    </w:lvl>
    <w:lvl w:ilvl="8" w:tplc="77C2C6EE">
      <w:numFmt w:val="bullet"/>
      <w:lvlText w:val="•"/>
      <w:lvlJc w:val="left"/>
      <w:pPr>
        <w:ind w:left="3619" w:hanging="180"/>
      </w:pPr>
      <w:rPr>
        <w:rFonts w:hint="default"/>
        <w:lang w:val="en-PH" w:eastAsia="en-PH" w:bidi="en-PH"/>
      </w:rPr>
    </w:lvl>
  </w:abstractNum>
  <w:abstractNum w:abstractNumId="736" w15:restartNumberingAfterBreak="0">
    <w:nsid w:val="6C8753B7"/>
    <w:multiLevelType w:val="hybridMultilevel"/>
    <w:tmpl w:val="CCAC8A42"/>
    <w:lvl w:ilvl="0" w:tplc="87C4DDEE">
      <w:start w:val="1"/>
      <w:numFmt w:val="decimal"/>
      <w:lvlText w:val="%1."/>
      <w:lvlJc w:val="left"/>
      <w:pPr>
        <w:ind w:left="2160" w:hanging="361"/>
      </w:pPr>
      <w:rPr>
        <w:rFonts w:ascii="Times New Roman" w:eastAsia="Times New Roman" w:hAnsi="Times New Roman" w:cs="Times New Roman" w:hint="default"/>
        <w:spacing w:val="-1"/>
        <w:w w:val="100"/>
        <w:sz w:val="24"/>
        <w:szCs w:val="24"/>
        <w:lang w:val="en-PH" w:eastAsia="en-PH" w:bidi="en-PH"/>
      </w:rPr>
    </w:lvl>
    <w:lvl w:ilvl="1" w:tplc="78E0B038">
      <w:numFmt w:val="bullet"/>
      <w:lvlText w:val="•"/>
      <w:lvlJc w:val="left"/>
      <w:pPr>
        <w:ind w:left="3158" w:hanging="361"/>
      </w:pPr>
      <w:rPr>
        <w:rFonts w:hint="default"/>
        <w:lang w:val="en-PH" w:eastAsia="en-PH" w:bidi="en-PH"/>
      </w:rPr>
    </w:lvl>
    <w:lvl w:ilvl="2" w:tplc="FCEC8964">
      <w:numFmt w:val="bullet"/>
      <w:lvlText w:val="•"/>
      <w:lvlJc w:val="left"/>
      <w:pPr>
        <w:ind w:left="4156" w:hanging="361"/>
      </w:pPr>
      <w:rPr>
        <w:rFonts w:hint="default"/>
        <w:lang w:val="en-PH" w:eastAsia="en-PH" w:bidi="en-PH"/>
      </w:rPr>
    </w:lvl>
    <w:lvl w:ilvl="3" w:tplc="5F4C4B08">
      <w:numFmt w:val="bullet"/>
      <w:lvlText w:val="•"/>
      <w:lvlJc w:val="left"/>
      <w:pPr>
        <w:ind w:left="5154" w:hanging="361"/>
      </w:pPr>
      <w:rPr>
        <w:rFonts w:hint="default"/>
        <w:lang w:val="en-PH" w:eastAsia="en-PH" w:bidi="en-PH"/>
      </w:rPr>
    </w:lvl>
    <w:lvl w:ilvl="4" w:tplc="0512DD8C">
      <w:numFmt w:val="bullet"/>
      <w:lvlText w:val="•"/>
      <w:lvlJc w:val="left"/>
      <w:pPr>
        <w:ind w:left="6152" w:hanging="361"/>
      </w:pPr>
      <w:rPr>
        <w:rFonts w:hint="default"/>
        <w:lang w:val="en-PH" w:eastAsia="en-PH" w:bidi="en-PH"/>
      </w:rPr>
    </w:lvl>
    <w:lvl w:ilvl="5" w:tplc="D9C4AFF8">
      <w:numFmt w:val="bullet"/>
      <w:lvlText w:val="•"/>
      <w:lvlJc w:val="left"/>
      <w:pPr>
        <w:ind w:left="7150" w:hanging="361"/>
      </w:pPr>
      <w:rPr>
        <w:rFonts w:hint="default"/>
        <w:lang w:val="en-PH" w:eastAsia="en-PH" w:bidi="en-PH"/>
      </w:rPr>
    </w:lvl>
    <w:lvl w:ilvl="6" w:tplc="66A662FC">
      <w:numFmt w:val="bullet"/>
      <w:lvlText w:val="•"/>
      <w:lvlJc w:val="left"/>
      <w:pPr>
        <w:ind w:left="8148" w:hanging="361"/>
      </w:pPr>
      <w:rPr>
        <w:rFonts w:hint="default"/>
        <w:lang w:val="en-PH" w:eastAsia="en-PH" w:bidi="en-PH"/>
      </w:rPr>
    </w:lvl>
    <w:lvl w:ilvl="7" w:tplc="B5E234BA">
      <w:numFmt w:val="bullet"/>
      <w:lvlText w:val="•"/>
      <w:lvlJc w:val="left"/>
      <w:pPr>
        <w:ind w:left="9146" w:hanging="361"/>
      </w:pPr>
      <w:rPr>
        <w:rFonts w:hint="default"/>
        <w:lang w:val="en-PH" w:eastAsia="en-PH" w:bidi="en-PH"/>
      </w:rPr>
    </w:lvl>
    <w:lvl w:ilvl="8" w:tplc="3EE8B4FA">
      <w:numFmt w:val="bullet"/>
      <w:lvlText w:val="•"/>
      <w:lvlJc w:val="left"/>
      <w:pPr>
        <w:ind w:left="10144" w:hanging="361"/>
      </w:pPr>
      <w:rPr>
        <w:rFonts w:hint="default"/>
        <w:lang w:val="en-PH" w:eastAsia="en-PH" w:bidi="en-PH"/>
      </w:rPr>
    </w:lvl>
  </w:abstractNum>
  <w:abstractNum w:abstractNumId="737" w15:restartNumberingAfterBreak="0">
    <w:nsid w:val="6CDE4616"/>
    <w:multiLevelType w:val="hybridMultilevel"/>
    <w:tmpl w:val="F092D72E"/>
    <w:lvl w:ilvl="0" w:tplc="7E24A8F6">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53C28E62">
      <w:start w:val="1"/>
      <w:numFmt w:val="lowerLetter"/>
      <w:lvlText w:val="%2."/>
      <w:lvlJc w:val="left"/>
      <w:pPr>
        <w:ind w:left="2520" w:hanging="360"/>
      </w:pPr>
      <w:rPr>
        <w:rFonts w:ascii="Times New Roman" w:eastAsia="Times New Roman" w:hAnsi="Times New Roman" w:cs="Times New Roman" w:hint="default"/>
        <w:spacing w:val="-25"/>
        <w:w w:val="99"/>
        <w:sz w:val="24"/>
        <w:szCs w:val="24"/>
        <w:lang w:val="en-PH" w:eastAsia="en-PH" w:bidi="en-PH"/>
      </w:rPr>
    </w:lvl>
    <w:lvl w:ilvl="2" w:tplc="DB7CAF32">
      <w:numFmt w:val="bullet"/>
      <w:lvlText w:val="•"/>
      <w:lvlJc w:val="left"/>
      <w:pPr>
        <w:ind w:left="3588" w:hanging="360"/>
      </w:pPr>
      <w:rPr>
        <w:rFonts w:hint="default"/>
        <w:lang w:val="en-PH" w:eastAsia="en-PH" w:bidi="en-PH"/>
      </w:rPr>
    </w:lvl>
    <w:lvl w:ilvl="3" w:tplc="8A2AEA2C">
      <w:numFmt w:val="bullet"/>
      <w:lvlText w:val="•"/>
      <w:lvlJc w:val="left"/>
      <w:pPr>
        <w:ind w:left="4657" w:hanging="360"/>
      </w:pPr>
      <w:rPr>
        <w:rFonts w:hint="default"/>
        <w:lang w:val="en-PH" w:eastAsia="en-PH" w:bidi="en-PH"/>
      </w:rPr>
    </w:lvl>
    <w:lvl w:ilvl="4" w:tplc="5BDA4A38">
      <w:numFmt w:val="bullet"/>
      <w:lvlText w:val="•"/>
      <w:lvlJc w:val="left"/>
      <w:pPr>
        <w:ind w:left="5726" w:hanging="360"/>
      </w:pPr>
      <w:rPr>
        <w:rFonts w:hint="default"/>
        <w:lang w:val="en-PH" w:eastAsia="en-PH" w:bidi="en-PH"/>
      </w:rPr>
    </w:lvl>
    <w:lvl w:ilvl="5" w:tplc="B89812FA">
      <w:numFmt w:val="bullet"/>
      <w:lvlText w:val="•"/>
      <w:lvlJc w:val="left"/>
      <w:pPr>
        <w:ind w:left="6795" w:hanging="360"/>
      </w:pPr>
      <w:rPr>
        <w:rFonts w:hint="default"/>
        <w:lang w:val="en-PH" w:eastAsia="en-PH" w:bidi="en-PH"/>
      </w:rPr>
    </w:lvl>
    <w:lvl w:ilvl="6" w:tplc="436CD18C">
      <w:numFmt w:val="bullet"/>
      <w:lvlText w:val="•"/>
      <w:lvlJc w:val="left"/>
      <w:pPr>
        <w:ind w:left="7864" w:hanging="360"/>
      </w:pPr>
      <w:rPr>
        <w:rFonts w:hint="default"/>
        <w:lang w:val="en-PH" w:eastAsia="en-PH" w:bidi="en-PH"/>
      </w:rPr>
    </w:lvl>
    <w:lvl w:ilvl="7" w:tplc="9DEE2F20">
      <w:numFmt w:val="bullet"/>
      <w:lvlText w:val="•"/>
      <w:lvlJc w:val="left"/>
      <w:pPr>
        <w:ind w:left="8933" w:hanging="360"/>
      </w:pPr>
      <w:rPr>
        <w:rFonts w:hint="default"/>
        <w:lang w:val="en-PH" w:eastAsia="en-PH" w:bidi="en-PH"/>
      </w:rPr>
    </w:lvl>
    <w:lvl w:ilvl="8" w:tplc="6AA0D24E">
      <w:numFmt w:val="bullet"/>
      <w:lvlText w:val="•"/>
      <w:lvlJc w:val="left"/>
      <w:pPr>
        <w:ind w:left="10002" w:hanging="360"/>
      </w:pPr>
      <w:rPr>
        <w:rFonts w:hint="default"/>
        <w:lang w:val="en-PH" w:eastAsia="en-PH" w:bidi="en-PH"/>
      </w:rPr>
    </w:lvl>
  </w:abstractNum>
  <w:abstractNum w:abstractNumId="738" w15:restartNumberingAfterBreak="0">
    <w:nsid w:val="6D732709"/>
    <w:multiLevelType w:val="hybridMultilevel"/>
    <w:tmpl w:val="7B9A4F52"/>
    <w:lvl w:ilvl="0" w:tplc="914A6910">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1A1CEFBE">
      <w:start w:val="1"/>
      <w:numFmt w:val="lowerLetter"/>
      <w:lvlText w:val="%2."/>
      <w:lvlJc w:val="left"/>
      <w:pPr>
        <w:ind w:left="2520" w:hanging="360"/>
      </w:pPr>
      <w:rPr>
        <w:rFonts w:ascii="Times New Roman" w:eastAsia="Times New Roman" w:hAnsi="Times New Roman" w:cs="Times New Roman" w:hint="default"/>
        <w:spacing w:val="-18"/>
        <w:w w:val="99"/>
        <w:sz w:val="24"/>
        <w:szCs w:val="24"/>
        <w:lang w:val="en-PH" w:eastAsia="en-PH" w:bidi="en-PH"/>
      </w:rPr>
    </w:lvl>
    <w:lvl w:ilvl="2" w:tplc="F0B049A4">
      <w:numFmt w:val="bullet"/>
      <w:lvlText w:val="•"/>
      <w:lvlJc w:val="left"/>
      <w:pPr>
        <w:ind w:left="3588" w:hanging="360"/>
      </w:pPr>
      <w:rPr>
        <w:rFonts w:hint="default"/>
        <w:lang w:val="en-PH" w:eastAsia="en-PH" w:bidi="en-PH"/>
      </w:rPr>
    </w:lvl>
    <w:lvl w:ilvl="3" w:tplc="A45C0A04">
      <w:numFmt w:val="bullet"/>
      <w:lvlText w:val="•"/>
      <w:lvlJc w:val="left"/>
      <w:pPr>
        <w:ind w:left="4657" w:hanging="360"/>
      </w:pPr>
      <w:rPr>
        <w:rFonts w:hint="default"/>
        <w:lang w:val="en-PH" w:eastAsia="en-PH" w:bidi="en-PH"/>
      </w:rPr>
    </w:lvl>
    <w:lvl w:ilvl="4" w:tplc="A7C26E20">
      <w:numFmt w:val="bullet"/>
      <w:lvlText w:val="•"/>
      <w:lvlJc w:val="left"/>
      <w:pPr>
        <w:ind w:left="5726" w:hanging="360"/>
      </w:pPr>
      <w:rPr>
        <w:rFonts w:hint="default"/>
        <w:lang w:val="en-PH" w:eastAsia="en-PH" w:bidi="en-PH"/>
      </w:rPr>
    </w:lvl>
    <w:lvl w:ilvl="5" w:tplc="632AE090">
      <w:numFmt w:val="bullet"/>
      <w:lvlText w:val="•"/>
      <w:lvlJc w:val="left"/>
      <w:pPr>
        <w:ind w:left="6795" w:hanging="360"/>
      </w:pPr>
      <w:rPr>
        <w:rFonts w:hint="default"/>
        <w:lang w:val="en-PH" w:eastAsia="en-PH" w:bidi="en-PH"/>
      </w:rPr>
    </w:lvl>
    <w:lvl w:ilvl="6" w:tplc="A78AF69A">
      <w:numFmt w:val="bullet"/>
      <w:lvlText w:val="•"/>
      <w:lvlJc w:val="left"/>
      <w:pPr>
        <w:ind w:left="7864" w:hanging="360"/>
      </w:pPr>
      <w:rPr>
        <w:rFonts w:hint="default"/>
        <w:lang w:val="en-PH" w:eastAsia="en-PH" w:bidi="en-PH"/>
      </w:rPr>
    </w:lvl>
    <w:lvl w:ilvl="7" w:tplc="2E0E2808">
      <w:numFmt w:val="bullet"/>
      <w:lvlText w:val="•"/>
      <w:lvlJc w:val="left"/>
      <w:pPr>
        <w:ind w:left="8933" w:hanging="360"/>
      </w:pPr>
      <w:rPr>
        <w:rFonts w:hint="default"/>
        <w:lang w:val="en-PH" w:eastAsia="en-PH" w:bidi="en-PH"/>
      </w:rPr>
    </w:lvl>
    <w:lvl w:ilvl="8" w:tplc="3A6A790A">
      <w:numFmt w:val="bullet"/>
      <w:lvlText w:val="•"/>
      <w:lvlJc w:val="left"/>
      <w:pPr>
        <w:ind w:left="10002" w:hanging="360"/>
      </w:pPr>
      <w:rPr>
        <w:rFonts w:hint="default"/>
        <w:lang w:val="en-PH" w:eastAsia="en-PH" w:bidi="en-PH"/>
      </w:rPr>
    </w:lvl>
  </w:abstractNum>
  <w:abstractNum w:abstractNumId="739" w15:restartNumberingAfterBreak="0">
    <w:nsid w:val="6D7B59F5"/>
    <w:multiLevelType w:val="hybridMultilevel"/>
    <w:tmpl w:val="BC7C9C32"/>
    <w:lvl w:ilvl="0" w:tplc="C0C6E482">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DD56B01E">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1A184FD4">
      <w:numFmt w:val="bullet"/>
      <w:lvlText w:val="•"/>
      <w:lvlJc w:val="left"/>
      <w:pPr>
        <w:ind w:left="3588" w:hanging="360"/>
      </w:pPr>
      <w:rPr>
        <w:rFonts w:hint="default"/>
        <w:lang w:val="en-PH" w:eastAsia="en-PH" w:bidi="en-PH"/>
      </w:rPr>
    </w:lvl>
    <w:lvl w:ilvl="3" w:tplc="FF3A126E">
      <w:numFmt w:val="bullet"/>
      <w:lvlText w:val="•"/>
      <w:lvlJc w:val="left"/>
      <w:pPr>
        <w:ind w:left="4657" w:hanging="360"/>
      </w:pPr>
      <w:rPr>
        <w:rFonts w:hint="default"/>
        <w:lang w:val="en-PH" w:eastAsia="en-PH" w:bidi="en-PH"/>
      </w:rPr>
    </w:lvl>
    <w:lvl w:ilvl="4" w:tplc="89DE9838">
      <w:numFmt w:val="bullet"/>
      <w:lvlText w:val="•"/>
      <w:lvlJc w:val="left"/>
      <w:pPr>
        <w:ind w:left="5726" w:hanging="360"/>
      </w:pPr>
      <w:rPr>
        <w:rFonts w:hint="default"/>
        <w:lang w:val="en-PH" w:eastAsia="en-PH" w:bidi="en-PH"/>
      </w:rPr>
    </w:lvl>
    <w:lvl w:ilvl="5" w:tplc="1A326F5C">
      <w:numFmt w:val="bullet"/>
      <w:lvlText w:val="•"/>
      <w:lvlJc w:val="left"/>
      <w:pPr>
        <w:ind w:left="6795" w:hanging="360"/>
      </w:pPr>
      <w:rPr>
        <w:rFonts w:hint="default"/>
        <w:lang w:val="en-PH" w:eastAsia="en-PH" w:bidi="en-PH"/>
      </w:rPr>
    </w:lvl>
    <w:lvl w:ilvl="6" w:tplc="86805822">
      <w:numFmt w:val="bullet"/>
      <w:lvlText w:val="•"/>
      <w:lvlJc w:val="left"/>
      <w:pPr>
        <w:ind w:left="7864" w:hanging="360"/>
      </w:pPr>
      <w:rPr>
        <w:rFonts w:hint="default"/>
        <w:lang w:val="en-PH" w:eastAsia="en-PH" w:bidi="en-PH"/>
      </w:rPr>
    </w:lvl>
    <w:lvl w:ilvl="7" w:tplc="934EA5B6">
      <w:numFmt w:val="bullet"/>
      <w:lvlText w:val="•"/>
      <w:lvlJc w:val="left"/>
      <w:pPr>
        <w:ind w:left="8933" w:hanging="360"/>
      </w:pPr>
      <w:rPr>
        <w:rFonts w:hint="default"/>
        <w:lang w:val="en-PH" w:eastAsia="en-PH" w:bidi="en-PH"/>
      </w:rPr>
    </w:lvl>
    <w:lvl w:ilvl="8" w:tplc="A79A73E2">
      <w:numFmt w:val="bullet"/>
      <w:lvlText w:val="•"/>
      <w:lvlJc w:val="left"/>
      <w:pPr>
        <w:ind w:left="10002" w:hanging="360"/>
      </w:pPr>
      <w:rPr>
        <w:rFonts w:hint="default"/>
        <w:lang w:val="en-PH" w:eastAsia="en-PH" w:bidi="en-PH"/>
      </w:rPr>
    </w:lvl>
  </w:abstractNum>
  <w:abstractNum w:abstractNumId="740" w15:restartNumberingAfterBreak="0">
    <w:nsid w:val="6D912CC0"/>
    <w:multiLevelType w:val="hybridMultilevel"/>
    <w:tmpl w:val="0BBA6440"/>
    <w:lvl w:ilvl="0" w:tplc="53FA02C6">
      <w:start w:val="1"/>
      <w:numFmt w:val="decimal"/>
      <w:lvlText w:val="%1."/>
      <w:lvlJc w:val="left"/>
      <w:pPr>
        <w:ind w:left="1724" w:hanging="426"/>
      </w:pPr>
      <w:rPr>
        <w:rFonts w:ascii="Times New Roman" w:eastAsia="Times New Roman" w:hAnsi="Times New Roman" w:cs="Times New Roman" w:hint="default"/>
        <w:b/>
        <w:bCs/>
        <w:spacing w:val="-1"/>
        <w:w w:val="99"/>
        <w:sz w:val="24"/>
        <w:szCs w:val="24"/>
        <w:lang w:val="en-PH" w:eastAsia="en-PH" w:bidi="en-PH"/>
      </w:rPr>
    </w:lvl>
    <w:lvl w:ilvl="1" w:tplc="B7967DFC">
      <w:start w:val="1"/>
      <w:numFmt w:val="lowerLetter"/>
      <w:lvlText w:val="%2."/>
      <w:lvlJc w:val="left"/>
      <w:pPr>
        <w:ind w:left="2149" w:hanging="450"/>
      </w:pPr>
      <w:rPr>
        <w:rFonts w:ascii="Times New Roman" w:eastAsia="Times New Roman" w:hAnsi="Times New Roman" w:cs="Times New Roman" w:hint="default"/>
        <w:w w:val="99"/>
        <w:sz w:val="24"/>
        <w:szCs w:val="24"/>
        <w:lang w:val="en-PH" w:eastAsia="en-PH" w:bidi="en-PH"/>
      </w:rPr>
    </w:lvl>
    <w:lvl w:ilvl="2" w:tplc="BCB4C150">
      <w:numFmt w:val="bullet"/>
      <w:lvlText w:val="•"/>
      <w:lvlJc w:val="left"/>
      <w:pPr>
        <w:ind w:left="3251" w:hanging="450"/>
      </w:pPr>
      <w:rPr>
        <w:rFonts w:hint="default"/>
        <w:lang w:val="en-PH" w:eastAsia="en-PH" w:bidi="en-PH"/>
      </w:rPr>
    </w:lvl>
    <w:lvl w:ilvl="3" w:tplc="A6047A7C">
      <w:numFmt w:val="bullet"/>
      <w:lvlText w:val="•"/>
      <w:lvlJc w:val="left"/>
      <w:pPr>
        <w:ind w:left="4362" w:hanging="450"/>
      </w:pPr>
      <w:rPr>
        <w:rFonts w:hint="default"/>
        <w:lang w:val="en-PH" w:eastAsia="en-PH" w:bidi="en-PH"/>
      </w:rPr>
    </w:lvl>
    <w:lvl w:ilvl="4" w:tplc="64DCBE44">
      <w:numFmt w:val="bullet"/>
      <w:lvlText w:val="•"/>
      <w:lvlJc w:val="left"/>
      <w:pPr>
        <w:ind w:left="5473" w:hanging="450"/>
      </w:pPr>
      <w:rPr>
        <w:rFonts w:hint="default"/>
        <w:lang w:val="en-PH" w:eastAsia="en-PH" w:bidi="en-PH"/>
      </w:rPr>
    </w:lvl>
    <w:lvl w:ilvl="5" w:tplc="DDB285C8">
      <w:numFmt w:val="bullet"/>
      <w:lvlText w:val="•"/>
      <w:lvlJc w:val="left"/>
      <w:pPr>
        <w:ind w:left="6584" w:hanging="450"/>
      </w:pPr>
      <w:rPr>
        <w:rFonts w:hint="default"/>
        <w:lang w:val="en-PH" w:eastAsia="en-PH" w:bidi="en-PH"/>
      </w:rPr>
    </w:lvl>
    <w:lvl w:ilvl="6" w:tplc="BF78F57E">
      <w:numFmt w:val="bullet"/>
      <w:lvlText w:val="•"/>
      <w:lvlJc w:val="left"/>
      <w:pPr>
        <w:ind w:left="7695" w:hanging="450"/>
      </w:pPr>
      <w:rPr>
        <w:rFonts w:hint="default"/>
        <w:lang w:val="en-PH" w:eastAsia="en-PH" w:bidi="en-PH"/>
      </w:rPr>
    </w:lvl>
    <w:lvl w:ilvl="7" w:tplc="879CFB20">
      <w:numFmt w:val="bullet"/>
      <w:lvlText w:val="•"/>
      <w:lvlJc w:val="left"/>
      <w:pPr>
        <w:ind w:left="8806" w:hanging="450"/>
      </w:pPr>
      <w:rPr>
        <w:rFonts w:hint="default"/>
        <w:lang w:val="en-PH" w:eastAsia="en-PH" w:bidi="en-PH"/>
      </w:rPr>
    </w:lvl>
    <w:lvl w:ilvl="8" w:tplc="AB1E3F7C">
      <w:numFmt w:val="bullet"/>
      <w:lvlText w:val="•"/>
      <w:lvlJc w:val="left"/>
      <w:pPr>
        <w:ind w:left="9917" w:hanging="450"/>
      </w:pPr>
      <w:rPr>
        <w:rFonts w:hint="default"/>
        <w:lang w:val="en-PH" w:eastAsia="en-PH" w:bidi="en-PH"/>
      </w:rPr>
    </w:lvl>
  </w:abstractNum>
  <w:abstractNum w:abstractNumId="741" w15:restartNumberingAfterBreak="0">
    <w:nsid w:val="6DA05149"/>
    <w:multiLevelType w:val="hybridMultilevel"/>
    <w:tmpl w:val="622ED74E"/>
    <w:lvl w:ilvl="0" w:tplc="474CA984">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D3748B76">
      <w:numFmt w:val="bullet"/>
      <w:lvlText w:val="•"/>
      <w:lvlJc w:val="left"/>
      <w:pPr>
        <w:ind w:left="3158" w:hanging="361"/>
      </w:pPr>
      <w:rPr>
        <w:rFonts w:hint="default"/>
        <w:lang w:val="en-PH" w:eastAsia="en-PH" w:bidi="en-PH"/>
      </w:rPr>
    </w:lvl>
    <w:lvl w:ilvl="2" w:tplc="CDBAD582">
      <w:numFmt w:val="bullet"/>
      <w:lvlText w:val="•"/>
      <w:lvlJc w:val="left"/>
      <w:pPr>
        <w:ind w:left="4156" w:hanging="361"/>
      </w:pPr>
      <w:rPr>
        <w:rFonts w:hint="default"/>
        <w:lang w:val="en-PH" w:eastAsia="en-PH" w:bidi="en-PH"/>
      </w:rPr>
    </w:lvl>
    <w:lvl w:ilvl="3" w:tplc="7990079A">
      <w:numFmt w:val="bullet"/>
      <w:lvlText w:val="•"/>
      <w:lvlJc w:val="left"/>
      <w:pPr>
        <w:ind w:left="5154" w:hanging="361"/>
      </w:pPr>
      <w:rPr>
        <w:rFonts w:hint="default"/>
        <w:lang w:val="en-PH" w:eastAsia="en-PH" w:bidi="en-PH"/>
      </w:rPr>
    </w:lvl>
    <w:lvl w:ilvl="4" w:tplc="00260A2A">
      <w:numFmt w:val="bullet"/>
      <w:lvlText w:val="•"/>
      <w:lvlJc w:val="left"/>
      <w:pPr>
        <w:ind w:left="6152" w:hanging="361"/>
      </w:pPr>
      <w:rPr>
        <w:rFonts w:hint="default"/>
        <w:lang w:val="en-PH" w:eastAsia="en-PH" w:bidi="en-PH"/>
      </w:rPr>
    </w:lvl>
    <w:lvl w:ilvl="5" w:tplc="2EF25F04">
      <w:numFmt w:val="bullet"/>
      <w:lvlText w:val="•"/>
      <w:lvlJc w:val="left"/>
      <w:pPr>
        <w:ind w:left="7150" w:hanging="361"/>
      </w:pPr>
      <w:rPr>
        <w:rFonts w:hint="default"/>
        <w:lang w:val="en-PH" w:eastAsia="en-PH" w:bidi="en-PH"/>
      </w:rPr>
    </w:lvl>
    <w:lvl w:ilvl="6" w:tplc="B8CCFBC8">
      <w:numFmt w:val="bullet"/>
      <w:lvlText w:val="•"/>
      <w:lvlJc w:val="left"/>
      <w:pPr>
        <w:ind w:left="8148" w:hanging="361"/>
      </w:pPr>
      <w:rPr>
        <w:rFonts w:hint="default"/>
        <w:lang w:val="en-PH" w:eastAsia="en-PH" w:bidi="en-PH"/>
      </w:rPr>
    </w:lvl>
    <w:lvl w:ilvl="7" w:tplc="DDEEA36A">
      <w:numFmt w:val="bullet"/>
      <w:lvlText w:val="•"/>
      <w:lvlJc w:val="left"/>
      <w:pPr>
        <w:ind w:left="9146" w:hanging="361"/>
      </w:pPr>
      <w:rPr>
        <w:rFonts w:hint="default"/>
        <w:lang w:val="en-PH" w:eastAsia="en-PH" w:bidi="en-PH"/>
      </w:rPr>
    </w:lvl>
    <w:lvl w:ilvl="8" w:tplc="A1804EB0">
      <w:numFmt w:val="bullet"/>
      <w:lvlText w:val="•"/>
      <w:lvlJc w:val="left"/>
      <w:pPr>
        <w:ind w:left="10144" w:hanging="361"/>
      </w:pPr>
      <w:rPr>
        <w:rFonts w:hint="default"/>
        <w:lang w:val="en-PH" w:eastAsia="en-PH" w:bidi="en-PH"/>
      </w:rPr>
    </w:lvl>
  </w:abstractNum>
  <w:abstractNum w:abstractNumId="742" w15:restartNumberingAfterBreak="0">
    <w:nsid w:val="6DAD66AE"/>
    <w:multiLevelType w:val="hybridMultilevel"/>
    <w:tmpl w:val="FBB020DE"/>
    <w:lvl w:ilvl="0" w:tplc="6C325482">
      <w:start w:val="2"/>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770C64DC">
      <w:numFmt w:val="bullet"/>
      <w:lvlText w:val="•"/>
      <w:lvlJc w:val="left"/>
      <w:pPr>
        <w:ind w:left="3086" w:hanging="285"/>
      </w:pPr>
      <w:rPr>
        <w:rFonts w:hint="default"/>
        <w:lang w:val="en-PH" w:eastAsia="en-PH" w:bidi="en-PH"/>
      </w:rPr>
    </w:lvl>
    <w:lvl w:ilvl="2" w:tplc="A10253F0">
      <w:numFmt w:val="bullet"/>
      <w:lvlText w:val="•"/>
      <w:lvlJc w:val="left"/>
      <w:pPr>
        <w:ind w:left="4092" w:hanging="285"/>
      </w:pPr>
      <w:rPr>
        <w:rFonts w:hint="default"/>
        <w:lang w:val="en-PH" w:eastAsia="en-PH" w:bidi="en-PH"/>
      </w:rPr>
    </w:lvl>
    <w:lvl w:ilvl="3" w:tplc="9B1E56C4">
      <w:numFmt w:val="bullet"/>
      <w:lvlText w:val="•"/>
      <w:lvlJc w:val="left"/>
      <w:pPr>
        <w:ind w:left="5098" w:hanging="285"/>
      </w:pPr>
      <w:rPr>
        <w:rFonts w:hint="default"/>
        <w:lang w:val="en-PH" w:eastAsia="en-PH" w:bidi="en-PH"/>
      </w:rPr>
    </w:lvl>
    <w:lvl w:ilvl="4" w:tplc="29CCC7E2">
      <w:numFmt w:val="bullet"/>
      <w:lvlText w:val="•"/>
      <w:lvlJc w:val="left"/>
      <w:pPr>
        <w:ind w:left="6104" w:hanging="285"/>
      </w:pPr>
      <w:rPr>
        <w:rFonts w:hint="default"/>
        <w:lang w:val="en-PH" w:eastAsia="en-PH" w:bidi="en-PH"/>
      </w:rPr>
    </w:lvl>
    <w:lvl w:ilvl="5" w:tplc="D3B42882">
      <w:numFmt w:val="bullet"/>
      <w:lvlText w:val="•"/>
      <w:lvlJc w:val="left"/>
      <w:pPr>
        <w:ind w:left="7110" w:hanging="285"/>
      </w:pPr>
      <w:rPr>
        <w:rFonts w:hint="default"/>
        <w:lang w:val="en-PH" w:eastAsia="en-PH" w:bidi="en-PH"/>
      </w:rPr>
    </w:lvl>
    <w:lvl w:ilvl="6" w:tplc="5DD2AAA4">
      <w:numFmt w:val="bullet"/>
      <w:lvlText w:val="•"/>
      <w:lvlJc w:val="left"/>
      <w:pPr>
        <w:ind w:left="8116" w:hanging="285"/>
      </w:pPr>
      <w:rPr>
        <w:rFonts w:hint="default"/>
        <w:lang w:val="en-PH" w:eastAsia="en-PH" w:bidi="en-PH"/>
      </w:rPr>
    </w:lvl>
    <w:lvl w:ilvl="7" w:tplc="CBCAC1FC">
      <w:numFmt w:val="bullet"/>
      <w:lvlText w:val="•"/>
      <w:lvlJc w:val="left"/>
      <w:pPr>
        <w:ind w:left="9122" w:hanging="285"/>
      </w:pPr>
      <w:rPr>
        <w:rFonts w:hint="default"/>
        <w:lang w:val="en-PH" w:eastAsia="en-PH" w:bidi="en-PH"/>
      </w:rPr>
    </w:lvl>
    <w:lvl w:ilvl="8" w:tplc="7A28B3A0">
      <w:numFmt w:val="bullet"/>
      <w:lvlText w:val="•"/>
      <w:lvlJc w:val="left"/>
      <w:pPr>
        <w:ind w:left="10128" w:hanging="285"/>
      </w:pPr>
      <w:rPr>
        <w:rFonts w:hint="default"/>
        <w:lang w:val="en-PH" w:eastAsia="en-PH" w:bidi="en-PH"/>
      </w:rPr>
    </w:lvl>
  </w:abstractNum>
  <w:abstractNum w:abstractNumId="743" w15:restartNumberingAfterBreak="0">
    <w:nsid w:val="6DDC5893"/>
    <w:multiLevelType w:val="hybridMultilevel"/>
    <w:tmpl w:val="79BA5950"/>
    <w:lvl w:ilvl="0" w:tplc="D8CA4470">
      <w:start w:val="1"/>
      <w:numFmt w:val="decimal"/>
      <w:lvlText w:val="%1."/>
      <w:lvlJc w:val="left"/>
      <w:pPr>
        <w:ind w:left="2160" w:hanging="361"/>
      </w:pPr>
      <w:rPr>
        <w:rFonts w:ascii="Times New Roman" w:eastAsia="Times New Roman" w:hAnsi="Times New Roman" w:cs="Times New Roman" w:hint="default"/>
        <w:spacing w:val="-30"/>
        <w:w w:val="99"/>
        <w:sz w:val="24"/>
        <w:szCs w:val="24"/>
        <w:lang w:val="en-PH" w:eastAsia="en-PH" w:bidi="en-PH"/>
      </w:rPr>
    </w:lvl>
    <w:lvl w:ilvl="1" w:tplc="EDDCB214">
      <w:start w:val="1"/>
      <w:numFmt w:val="lowerLetter"/>
      <w:lvlText w:val="%2."/>
      <w:lvlJc w:val="left"/>
      <w:pPr>
        <w:ind w:left="2520" w:hanging="360"/>
      </w:pPr>
      <w:rPr>
        <w:rFonts w:ascii="Times New Roman" w:eastAsia="Times New Roman" w:hAnsi="Times New Roman" w:cs="Times New Roman" w:hint="default"/>
        <w:spacing w:val="-16"/>
        <w:w w:val="99"/>
        <w:sz w:val="24"/>
        <w:szCs w:val="24"/>
        <w:lang w:val="en-PH" w:eastAsia="en-PH" w:bidi="en-PH"/>
      </w:rPr>
    </w:lvl>
    <w:lvl w:ilvl="2" w:tplc="288E1B08">
      <w:numFmt w:val="bullet"/>
      <w:lvlText w:val="•"/>
      <w:lvlJc w:val="left"/>
      <w:pPr>
        <w:ind w:left="3588" w:hanging="360"/>
      </w:pPr>
      <w:rPr>
        <w:rFonts w:hint="default"/>
        <w:lang w:val="en-PH" w:eastAsia="en-PH" w:bidi="en-PH"/>
      </w:rPr>
    </w:lvl>
    <w:lvl w:ilvl="3" w:tplc="5F06C11A">
      <w:numFmt w:val="bullet"/>
      <w:lvlText w:val="•"/>
      <w:lvlJc w:val="left"/>
      <w:pPr>
        <w:ind w:left="4657" w:hanging="360"/>
      </w:pPr>
      <w:rPr>
        <w:rFonts w:hint="default"/>
        <w:lang w:val="en-PH" w:eastAsia="en-PH" w:bidi="en-PH"/>
      </w:rPr>
    </w:lvl>
    <w:lvl w:ilvl="4" w:tplc="AA307DBE">
      <w:numFmt w:val="bullet"/>
      <w:lvlText w:val="•"/>
      <w:lvlJc w:val="left"/>
      <w:pPr>
        <w:ind w:left="5726" w:hanging="360"/>
      </w:pPr>
      <w:rPr>
        <w:rFonts w:hint="default"/>
        <w:lang w:val="en-PH" w:eastAsia="en-PH" w:bidi="en-PH"/>
      </w:rPr>
    </w:lvl>
    <w:lvl w:ilvl="5" w:tplc="82D0ED00">
      <w:numFmt w:val="bullet"/>
      <w:lvlText w:val="•"/>
      <w:lvlJc w:val="left"/>
      <w:pPr>
        <w:ind w:left="6795" w:hanging="360"/>
      </w:pPr>
      <w:rPr>
        <w:rFonts w:hint="default"/>
        <w:lang w:val="en-PH" w:eastAsia="en-PH" w:bidi="en-PH"/>
      </w:rPr>
    </w:lvl>
    <w:lvl w:ilvl="6" w:tplc="B5FAD470">
      <w:numFmt w:val="bullet"/>
      <w:lvlText w:val="•"/>
      <w:lvlJc w:val="left"/>
      <w:pPr>
        <w:ind w:left="7864" w:hanging="360"/>
      </w:pPr>
      <w:rPr>
        <w:rFonts w:hint="default"/>
        <w:lang w:val="en-PH" w:eastAsia="en-PH" w:bidi="en-PH"/>
      </w:rPr>
    </w:lvl>
    <w:lvl w:ilvl="7" w:tplc="47E2093E">
      <w:numFmt w:val="bullet"/>
      <w:lvlText w:val="•"/>
      <w:lvlJc w:val="left"/>
      <w:pPr>
        <w:ind w:left="8933" w:hanging="360"/>
      </w:pPr>
      <w:rPr>
        <w:rFonts w:hint="default"/>
        <w:lang w:val="en-PH" w:eastAsia="en-PH" w:bidi="en-PH"/>
      </w:rPr>
    </w:lvl>
    <w:lvl w:ilvl="8" w:tplc="F2D805F4">
      <w:numFmt w:val="bullet"/>
      <w:lvlText w:val="•"/>
      <w:lvlJc w:val="left"/>
      <w:pPr>
        <w:ind w:left="10002" w:hanging="360"/>
      </w:pPr>
      <w:rPr>
        <w:rFonts w:hint="default"/>
        <w:lang w:val="en-PH" w:eastAsia="en-PH" w:bidi="en-PH"/>
      </w:rPr>
    </w:lvl>
  </w:abstractNum>
  <w:abstractNum w:abstractNumId="744" w15:restartNumberingAfterBreak="0">
    <w:nsid w:val="6E51762D"/>
    <w:multiLevelType w:val="hybridMultilevel"/>
    <w:tmpl w:val="E79E1B9E"/>
    <w:lvl w:ilvl="0" w:tplc="F4867B06">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F72028E8">
      <w:numFmt w:val="bullet"/>
      <w:lvlText w:val="•"/>
      <w:lvlJc w:val="left"/>
      <w:pPr>
        <w:ind w:left="3158" w:hanging="361"/>
      </w:pPr>
      <w:rPr>
        <w:rFonts w:hint="default"/>
        <w:lang w:val="en-PH" w:eastAsia="en-PH" w:bidi="en-PH"/>
      </w:rPr>
    </w:lvl>
    <w:lvl w:ilvl="2" w:tplc="C6EE0EF2">
      <w:numFmt w:val="bullet"/>
      <w:lvlText w:val="•"/>
      <w:lvlJc w:val="left"/>
      <w:pPr>
        <w:ind w:left="4156" w:hanging="361"/>
      </w:pPr>
      <w:rPr>
        <w:rFonts w:hint="default"/>
        <w:lang w:val="en-PH" w:eastAsia="en-PH" w:bidi="en-PH"/>
      </w:rPr>
    </w:lvl>
    <w:lvl w:ilvl="3" w:tplc="CBF88F54">
      <w:numFmt w:val="bullet"/>
      <w:lvlText w:val="•"/>
      <w:lvlJc w:val="left"/>
      <w:pPr>
        <w:ind w:left="5154" w:hanging="361"/>
      </w:pPr>
      <w:rPr>
        <w:rFonts w:hint="default"/>
        <w:lang w:val="en-PH" w:eastAsia="en-PH" w:bidi="en-PH"/>
      </w:rPr>
    </w:lvl>
    <w:lvl w:ilvl="4" w:tplc="10585970">
      <w:numFmt w:val="bullet"/>
      <w:lvlText w:val="•"/>
      <w:lvlJc w:val="left"/>
      <w:pPr>
        <w:ind w:left="6152" w:hanging="361"/>
      </w:pPr>
      <w:rPr>
        <w:rFonts w:hint="default"/>
        <w:lang w:val="en-PH" w:eastAsia="en-PH" w:bidi="en-PH"/>
      </w:rPr>
    </w:lvl>
    <w:lvl w:ilvl="5" w:tplc="A8C289C6">
      <w:numFmt w:val="bullet"/>
      <w:lvlText w:val="•"/>
      <w:lvlJc w:val="left"/>
      <w:pPr>
        <w:ind w:left="7150" w:hanging="361"/>
      </w:pPr>
      <w:rPr>
        <w:rFonts w:hint="default"/>
        <w:lang w:val="en-PH" w:eastAsia="en-PH" w:bidi="en-PH"/>
      </w:rPr>
    </w:lvl>
    <w:lvl w:ilvl="6" w:tplc="FF540844">
      <w:numFmt w:val="bullet"/>
      <w:lvlText w:val="•"/>
      <w:lvlJc w:val="left"/>
      <w:pPr>
        <w:ind w:left="8148" w:hanging="361"/>
      </w:pPr>
      <w:rPr>
        <w:rFonts w:hint="default"/>
        <w:lang w:val="en-PH" w:eastAsia="en-PH" w:bidi="en-PH"/>
      </w:rPr>
    </w:lvl>
    <w:lvl w:ilvl="7" w:tplc="739EDF42">
      <w:numFmt w:val="bullet"/>
      <w:lvlText w:val="•"/>
      <w:lvlJc w:val="left"/>
      <w:pPr>
        <w:ind w:left="9146" w:hanging="361"/>
      </w:pPr>
      <w:rPr>
        <w:rFonts w:hint="default"/>
        <w:lang w:val="en-PH" w:eastAsia="en-PH" w:bidi="en-PH"/>
      </w:rPr>
    </w:lvl>
    <w:lvl w:ilvl="8" w:tplc="92EA9944">
      <w:numFmt w:val="bullet"/>
      <w:lvlText w:val="•"/>
      <w:lvlJc w:val="left"/>
      <w:pPr>
        <w:ind w:left="10144" w:hanging="361"/>
      </w:pPr>
      <w:rPr>
        <w:rFonts w:hint="default"/>
        <w:lang w:val="en-PH" w:eastAsia="en-PH" w:bidi="en-PH"/>
      </w:rPr>
    </w:lvl>
  </w:abstractNum>
  <w:abstractNum w:abstractNumId="745" w15:restartNumberingAfterBreak="0">
    <w:nsid w:val="6E8B081A"/>
    <w:multiLevelType w:val="hybridMultilevel"/>
    <w:tmpl w:val="E1A036CE"/>
    <w:lvl w:ilvl="0" w:tplc="CAFE0A10">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6A14FC52">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6C903A76">
      <w:start w:val="1"/>
      <w:numFmt w:val="lowerRoman"/>
      <w:lvlText w:val="%3."/>
      <w:lvlJc w:val="left"/>
      <w:pPr>
        <w:ind w:left="2760" w:hanging="368"/>
        <w:jc w:val="right"/>
      </w:pPr>
      <w:rPr>
        <w:rFonts w:ascii="Times New Roman" w:eastAsia="Times New Roman" w:hAnsi="Times New Roman" w:cs="Times New Roman" w:hint="default"/>
        <w:spacing w:val="-1"/>
        <w:w w:val="100"/>
        <w:sz w:val="24"/>
        <w:szCs w:val="24"/>
        <w:lang w:val="en-PH" w:eastAsia="en-PH" w:bidi="en-PH"/>
      </w:rPr>
    </w:lvl>
    <w:lvl w:ilvl="3" w:tplc="41DC0C06">
      <w:numFmt w:val="bullet"/>
      <w:lvlText w:val="•"/>
      <w:lvlJc w:val="left"/>
      <w:pPr>
        <w:ind w:left="2760" w:hanging="368"/>
      </w:pPr>
      <w:rPr>
        <w:rFonts w:hint="default"/>
        <w:lang w:val="en-PH" w:eastAsia="en-PH" w:bidi="en-PH"/>
      </w:rPr>
    </w:lvl>
    <w:lvl w:ilvl="4" w:tplc="BC22EB6A">
      <w:numFmt w:val="bullet"/>
      <w:lvlText w:val="•"/>
      <w:lvlJc w:val="left"/>
      <w:pPr>
        <w:ind w:left="4100" w:hanging="368"/>
      </w:pPr>
      <w:rPr>
        <w:rFonts w:hint="default"/>
        <w:lang w:val="en-PH" w:eastAsia="en-PH" w:bidi="en-PH"/>
      </w:rPr>
    </w:lvl>
    <w:lvl w:ilvl="5" w:tplc="E2CA18D8">
      <w:numFmt w:val="bullet"/>
      <w:lvlText w:val="•"/>
      <w:lvlJc w:val="left"/>
      <w:pPr>
        <w:ind w:left="5440" w:hanging="368"/>
      </w:pPr>
      <w:rPr>
        <w:rFonts w:hint="default"/>
        <w:lang w:val="en-PH" w:eastAsia="en-PH" w:bidi="en-PH"/>
      </w:rPr>
    </w:lvl>
    <w:lvl w:ilvl="6" w:tplc="67B4C9DC">
      <w:numFmt w:val="bullet"/>
      <w:lvlText w:val="•"/>
      <w:lvlJc w:val="left"/>
      <w:pPr>
        <w:ind w:left="6780" w:hanging="368"/>
      </w:pPr>
      <w:rPr>
        <w:rFonts w:hint="default"/>
        <w:lang w:val="en-PH" w:eastAsia="en-PH" w:bidi="en-PH"/>
      </w:rPr>
    </w:lvl>
    <w:lvl w:ilvl="7" w:tplc="8C6E0270">
      <w:numFmt w:val="bullet"/>
      <w:lvlText w:val="•"/>
      <w:lvlJc w:val="left"/>
      <w:pPr>
        <w:ind w:left="8120" w:hanging="368"/>
      </w:pPr>
      <w:rPr>
        <w:rFonts w:hint="default"/>
        <w:lang w:val="en-PH" w:eastAsia="en-PH" w:bidi="en-PH"/>
      </w:rPr>
    </w:lvl>
    <w:lvl w:ilvl="8" w:tplc="DBA62DC2">
      <w:numFmt w:val="bullet"/>
      <w:lvlText w:val="•"/>
      <w:lvlJc w:val="left"/>
      <w:pPr>
        <w:ind w:left="9460" w:hanging="368"/>
      </w:pPr>
      <w:rPr>
        <w:rFonts w:hint="default"/>
        <w:lang w:val="en-PH" w:eastAsia="en-PH" w:bidi="en-PH"/>
      </w:rPr>
    </w:lvl>
  </w:abstractNum>
  <w:abstractNum w:abstractNumId="746" w15:restartNumberingAfterBreak="0">
    <w:nsid w:val="6EB270B3"/>
    <w:multiLevelType w:val="hybridMultilevel"/>
    <w:tmpl w:val="8AA8D43A"/>
    <w:lvl w:ilvl="0" w:tplc="3A6A45BE">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DB8282B0">
      <w:numFmt w:val="bullet"/>
      <w:lvlText w:val="•"/>
      <w:lvlJc w:val="left"/>
      <w:pPr>
        <w:ind w:left="3158" w:hanging="361"/>
      </w:pPr>
      <w:rPr>
        <w:rFonts w:hint="default"/>
        <w:lang w:val="en-PH" w:eastAsia="en-PH" w:bidi="en-PH"/>
      </w:rPr>
    </w:lvl>
    <w:lvl w:ilvl="2" w:tplc="3A04117E">
      <w:numFmt w:val="bullet"/>
      <w:lvlText w:val="•"/>
      <w:lvlJc w:val="left"/>
      <w:pPr>
        <w:ind w:left="4156" w:hanging="361"/>
      </w:pPr>
      <w:rPr>
        <w:rFonts w:hint="default"/>
        <w:lang w:val="en-PH" w:eastAsia="en-PH" w:bidi="en-PH"/>
      </w:rPr>
    </w:lvl>
    <w:lvl w:ilvl="3" w:tplc="8A86DD12">
      <w:numFmt w:val="bullet"/>
      <w:lvlText w:val="•"/>
      <w:lvlJc w:val="left"/>
      <w:pPr>
        <w:ind w:left="5154" w:hanging="361"/>
      </w:pPr>
      <w:rPr>
        <w:rFonts w:hint="default"/>
        <w:lang w:val="en-PH" w:eastAsia="en-PH" w:bidi="en-PH"/>
      </w:rPr>
    </w:lvl>
    <w:lvl w:ilvl="4" w:tplc="85267C4E">
      <w:numFmt w:val="bullet"/>
      <w:lvlText w:val="•"/>
      <w:lvlJc w:val="left"/>
      <w:pPr>
        <w:ind w:left="6152" w:hanging="361"/>
      </w:pPr>
      <w:rPr>
        <w:rFonts w:hint="default"/>
        <w:lang w:val="en-PH" w:eastAsia="en-PH" w:bidi="en-PH"/>
      </w:rPr>
    </w:lvl>
    <w:lvl w:ilvl="5" w:tplc="3A04FBB6">
      <w:numFmt w:val="bullet"/>
      <w:lvlText w:val="•"/>
      <w:lvlJc w:val="left"/>
      <w:pPr>
        <w:ind w:left="7150" w:hanging="361"/>
      </w:pPr>
      <w:rPr>
        <w:rFonts w:hint="default"/>
        <w:lang w:val="en-PH" w:eastAsia="en-PH" w:bidi="en-PH"/>
      </w:rPr>
    </w:lvl>
    <w:lvl w:ilvl="6" w:tplc="2474D2D8">
      <w:numFmt w:val="bullet"/>
      <w:lvlText w:val="•"/>
      <w:lvlJc w:val="left"/>
      <w:pPr>
        <w:ind w:left="8148" w:hanging="361"/>
      </w:pPr>
      <w:rPr>
        <w:rFonts w:hint="default"/>
        <w:lang w:val="en-PH" w:eastAsia="en-PH" w:bidi="en-PH"/>
      </w:rPr>
    </w:lvl>
    <w:lvl w:ilvl="7" w:tplc="5B2AC38A">
      <w:numFmt w:val="bullet"/>
      <w:lvlText w:val="•"/>
      <w:lvlJc w:val="left"/>
      <w:pPr>
        <w:ind w:left="9146" w:hanging="361"/>
      </w:pPr>
      <w:rPr>
        <w:rFonts w:hint="default"/>
        <w:lang w:val="en-PH" w:eastAsia="en-PH" w:bidi="en-PH"/>
      </w:rPr>
    </w:lvl>
    <w:lvl w:ilvl="8" w:tplc="014AE6B4">
      <w:numFmt w:val="bullet"/>
      <w:lvlText w:val="•"/>
      <w:lvlJc w:val="left"/>
      <w:pPr>
        <w:ind w:left="10144" w:hanging="361"/>
      </w:pPr>
      <w:rPr>
        <w:rFonts w:hint="default"/>
        <w:lang w:val="en-PH" w:eastAsia="en-PH" w:bidi="en-PH"/>
      </w:rPr>
    </w:lvl>
  </w:abstractNum>
  <w:abstractNum w:abstractNumId="747" w15:restartNumberingAfterBreak="0">
    <w:nsid w:val="6EB73785"/>
    <w:multiLevelType w:val="hybridMultilevel"/>
    <w:tmpl w:val="3488B34E"/>
    <w:lvl w:ilvl="0" w:tplc="5AFA95C8">
      <w:start w:val="1"/>
      <w:numFmt w:val="decimal"/>
      <w:lvlText w:val="%1."/>
      <w:lvlJc w:val="left"/>
      <w:pPr>
        <w:ind w:left="2250" w:hanging="451"/>
      </w:pPr>
      <w:rPr>
        <w:rFonts w:ascii="Times New Roman" w:eastAsia="Times New Roman" w:hAnsi="Times New Roman" w:cs="Times New Roman" w:hint="default"/>
        <w:spacing w:val="-2"/>
        <w:w w:val="99"/>
        <w:sz w:val="24"/>
        <w:szCs w:val="24"/>
        <w:lang w:val="en-PH" w:eastAsia="en-PH" w:bidi="en-PH"/>
      </w:rPr>
    </w:lvl>
    <w:lvl w:ilvl="1" w:tplc="988255A8">
      <w:numFmt w:val="bullet"/>
      <w:lvlText w:val="•"/>
      <w:lvlJc w:val="left"/>
      <w:pPr>
        <w:ind w:left="3248" w:hanging="451"/>
      </w:pPr>
      <w:rPr>
        <w:rFonts w:hint="default"/>
        <w:lang w:val="en-PH" w:eastAsia="en-PH" w:bidi="en-PH"/>
      </w:rPr>
    </w:lvl>
    <w:lvl w:ilvl="2" w:tplc="A0C4023E">
      <w:numFmt w:val="bullet"/>
      <w:lvlText w:val="•"/>
      <w:lvlJc w:val="left"/>
      <w:pPr>
        <w:ind w:left="4236" w:hanging="451"/>
      </w:pPr>
      <w:rPr>
        <w:rFonts w:hint="default"/>
        <w:lang w:val="en-PH" w:eastAsia="en-PH" w:bidi="en-PH"/>
      </w:rPr>
    </w:lvl>
    <w:lvl w:ilvl="3" w:tplc="87C4F892">
      <w:numFmt w:val="bullet"/>
      <w:lvlText w:val="•"/>
      <w:lvlJc w:val="left"/>
      <w:pPr>
        <w:ind w:left="5224" w:hanging="451"/>
      </w:pPr>
      <w:rPr>
        <w:rFonts w:hint="default"/>
        <w:lang w:val="en-PH" w:eastAsia="en-PH" w:bidi="en-PH"/>
      </w:rPr>
    </w:lvl>
    <w:lvl w:ilvl="4" w:tplc="8752D7E6">
      <w:numFmt w:val="bullet"/>
      <w:lvlText w:val="•"/>
      <w:lvlJc w:val="left"/>
      <w:pPr>
        <w:ind w:left="6212" w:hanging="451"/>
      </w:pPr>
      <w:rPr>
        <w:rFonts w:hint="default"/>
        <w:lang w:val="en-PH" w:eastAsia="en-PH" w:bidi="en-PH"/>
      </w:rPr>
    </w:lvl>
    <w:lvl w:ilvl="5" w:tplc="247AD856">
      <w:numFmt w:val="bullet"/>
      <w:lvlText w:val="•"/>
      <w:lvlJc w:val="left"/>
      <w:pPr>
        <w:ind w:left="7200" w:hanging="451"/>
      </w:pPr>
      <w:rPr>
        <w:rFonts w:hint="default"/>
        <w:lang w:val="en-PH" w:eastAsia="en-PH" w:bidi="en-PH"/>
      </w:rPr>
    </w:lvl>
    <w:lvl w:ilvl="6" w:tplc="07B06F2C">
      <w:numFmt w:val="bullet"/>
      <w:lvlText w:val="•"/>
      <w:lvlJc w:val="left"/>
      <w:pPr>
        <w:ind w:left="8188" w:hanging="451"/>
      </w:pPr>
      <w:rPr>
        <w:rFonts w:hint="default"/>
        <w:lang w:val="en-PH" w:eastAsia="en-PH" w:bidi="en-PH"/>
      </w:rPr>
    </w:lvl>
    <w:lvl w:ilvl="7" w:tplc="75C2F226">
      <w:numFmt w:val="bullet"/>
      <w:lvlText w:val="•"/>
      <w:lvlJc w:val="left"/>
      <w:pPr>
        <w:ind w:left="9176" w:hanging="451"/>
      </w:pPr>
      <w:rPr>
        <w:rFonts w:hint="default"/>
        <w:lang w:val="en-PH" w:eastAsia="en-PH" w:bidi="en-PH"/>
      </w:rPr>
    </w:lvl>
    <w:lvl w:ilvl="8" w:tplc="440C12A2">
      <w:numFmt w:val="bullet"/>
      <w:lvlText w:val="•"/>
      <w:lvlJc w:val="left"/>
      <w:pPr>
        <w:ind w:left="10164" w:hanging="451"/>
      </w:pPr>
      <w:rPr>
        <w:rFonts w:hint="default"/>
        <w:lang w:val="en-PH" w:eastAsia="en-PH" w:bidi="en-PH"/>
      </w:rPr>
    </w:lvl>
  </w:abstractNum>
  <w:abstractNum w:abstractNumId="748" w15:restartNumberingAfterBreak="0">
    <w:nsid w:val="6ECF3C73"/>
    <w:multiLevelType w:val="hybridMultilevel"/>
    <w:tmpl w:val="81786F4E"/>
    <w:lvl w:ilvl="0" w:tplc="96FA9C1C">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85662DF8">
      <w:numFmt w:val="bullet"/>
      <w:lvlText w:val="•"/>
      <w:lvlJc w:val="left"/>
      <w:pPr>
        <w:ind w:left="3158" w:hanging="361"/>
      </w:pPr>
      <w:rPr>
        <w:rFonts w:hint="default"/>
        <w:lang w:val="en-PH" w:eastAsia="en-PH" w:bidi="en-PH"/>
      </w:rPr>
    </w:lvl>
    <w:lvl w:ilvl="2" w:tplc="E67A56A2">
      <w:numFmt w:val="bullet"/>
      <w:lvlText w:val="•"/>
      <w:lvlJc w:val="left"/>
      <w:pPr>
        <w:ind w:left="4156" w:hanging="361"/>
      </w:pPr>
      <w:rPr>
        <w:rFonts w:hint="default"/>
        <w:lang w:val="en-PH" w:eastAsia="en-PH" w:bidi="en-PH"/>
      </w:rPr>
    </w:lvl>
    <w:lvl w:ilvl="3" w:tplc="2090B504">
      <w:numFmt w:val="bullet"/>
      <w:lvlText w:val="•"/>
      <w:lvlJc w:val="left"/>
      <w:pPr>
        <w:ind w:left="5154" w:hanging="361"/>
      </w:pPr>
      <w:rPr>
        <w:rFonts w:hint="default"/>
        <w:lang w:val="en-PH" w:eastAsia="en-PH" w:bidi="en-PH"/>
      </w:rPr>
    </w:lvl>
    <w:lvl w:ilvl="4" w:tplc="0E542610">
      <w:numFmt w:val="bullet"/>
      <w:lvlText w:val="•"/>
      <w:lvlJc w:val="left"/>
      <w:pPr>
        <w:ind w:left="6152" w:hanging="361"/>
      </w:pPr>
      <w:rPr>
        <w:rFonts w:hint="default"/>
        <w:lang w:val="en-PH" w:eastAsia="en-PH" w:bidi="en-PH"/>
      </w:rPr>
    </w:lvl>
    <w:lvl w:ilvl="5" w:tplc="BA3AF8CA">
      <w:numFmt w:val="bullet"/>
      <w:lvlText w:val="•"/>
      <w:lvlJc w:val="left"/>
      <w:pPr>
        <w:ind w:left="7150" w:hanging="361"/>
      </w:pPr>
      <w:rPr>
        <w:rFonts w:hint="default"/>
        <w:lang w:val="en-PH" w:eastAsia="en-PH" w:bidi="en-PH"/>
      </w:rPr>
    </w:lvl>
    <w:lvl w:ilvl="6" w:tplc="E0F84EFA">
      <w:numFmt w:val="bullet"/>
      <w:lvlText w:val="•"/>
      <w:lvlJc w:val="left"/>
      <w:pPr>
        <w:ind w:left="8148" w:hanging="361"/>
      </w:pPr>
      <w:rPr>
        <w:rFonts w:hint="default"/>
        <w:lang w:val="en-PH" w:eastAsia="en-PH" w:bidi="en-PH"/>
      </w:rPr>
    </w:lvl>
    <w:lvl w:ilvl="7" w:tplc="6140534A">
      <w:numFmt w:val="bullet"/>
      <w:lvlText w:val="•"/>
      <w:lvlJc w:val="left"/>
      <w:pPr>
        <w:ind w:left="9146" w:hanging="361"/>
      </w:pPr>
      <w:rPr>
        <w:rFonts w:hint="default"/>
        <w:lang w:val="en-PH" w:eastAsia="en-PH" w:bidi="en-PH"/>
      </w:rPr>
    </w:lvl>
    <w:lvl w:ilvl="8" w:tplc="9E882E7C">
      <w:numFmt w:val="bullet"/>
      <w:lvlText w:val="•"/>
      <w:lvlJc w:val="left"/>
      <w:pPr>
        <w:ind w:left="10144" w:hanging="361"/>
      </w:pPr>
      <w:rPr>
        <w:rFonts w:hint="default"/>
        <w:lang w:val="en-PH" w:eastAsia="en-PH" w:bidi="en-PH"/>
      </w:rPr>
    </w:lvl>
  </w:abstractNum>
  <w:abstractNum w:abstractNumId="749" w15:restartNumberingAfterBreak="0">
    <w:nsid w:val="6EE9224C"/>
    <w:multiLevelType w:val="hybridMultilevel"/>
    <w:tmpl w:val="E5C457E0"/>
    <w:lvl w:ilvl="0" w:tplc="ADC6208C">
      <w:start w:val="1"/>
      <w:numFmt w:val="decimal"/>
      <w:lvlText w:val="%1."/>
      <w:lvlJc w:val="left"/>
      <w:pPr>
        <w:ind w:left="2160" w:hanging="451"/>
      </w:pPr>
      <w:rPr>
        <w:rFonts w:ascii="Times New Roman" w:eastAsia="Times New Roman" w:hAnsi="Times New Roman" w:cs="Times New Roman" w:hint="default"/>
        <w:spacing w:val="-30"/>
        <w:w w:val="99"/>
        <w:sz w:val="24"/>
        <w:szCs w:val="24"/>
        <w:lang w:val="en-PH" w:eastAsia="en-PH" w:bidi="en-PH"/>
      </w:rPr>
    </w:lvl>
    <w:lvl w:ilvl="1" w:tplc="DF4036A2">
      <w:numFmt w:val="bullet"/>
      <w:lvlText w:val="•"/>
      <w:lvlJc w:val="left"/>
      <w:pPr>
        <w:ind w:left="3158" w:hanging="451"/>
      </w:pPr>
      <w:rPr>
        <w:rFonts w:hint="default"/>
        <w:lang w:val="en-PH" w:eastAsia="en-PH" w:bidi="en-PH"/>
      </w:rPr>
    </w:lvl>
    <w:lvl w:ilvl="2" w:tplc="2B90AD30">
      <w:numFmt w:val="bullet"/>
      <w:lvlText w:val="•"/>
      <w:lvlJc w:val="left"/>
      <w:pPr>
        <w:ind w:left="4156" w:hanging="451"/>
      </w:pPr>
      <w:rPr>
        <w:rFonts w:hint="default"/>
        <w:lang w:val="en-PH" w:eastAsia="en-PH" w:bidi="en-PH"/>
      </w:rPr>
    </w:lvl>
    <w:lvl w:ilvl="3" w:tplc="96A0EAF8">
      <w:numFmt w:val="bullet"/>
      <w:lvlText w:val="•"/>
      <w:lvlJc w:val="left"/>
      <w:pPr>
        <w:ind w:left="5154" w:hanging="451"/>
      </w:pPr>
      <w:rPr>
        <w:rFonts w:hint="default"/>
        <w:lang w:val="en-PH" w:eastAsia="en-PH" w:bidi="en-PH"/>
      </w:rPr>
    </w:lvl>
    <w:lvl w:ilvl="4" w:tplc="E8BE84DA">
      <w:numFmt w:val="bullet"/>
      <w:lvlText w:val="•"/>
      <w:lvlJc w:val="left"/>
      <w:pPr>
        <w:ind w:left="6152" w:hanging="451"/>
      </w:pPr>
      <w:rPr>
        <w:rFonts w:hint="default"/>
        <w:lang w:val="en-PH" w:eastAsia="en-PH" w:bidi="en-PH"/>
      </w:rPr>
    </w:lvl>
    <w:lvl w:ilvl="5" w:tplc="3B9AE1C0">
      <w:numFmt w:val="bullet"/>
      <w:lvlText w:val="•"/>
      <w:lvlJc w:val="left"/>
      <w:pPr>
        <w:ind w:left="7150" w:hanging="451"/>
      </w:pPr>
      <w:rPr>
        <w:rFonts w:hint="default"/>
        <w:lang w:val="en-PH" w:eastAsia="en-PH" w:bidi="en-PH"/>
      </w:rPr>
    </w:lvl>
    <w:lvl w:ilvl="6" w:tplc="420E8018">
      <w:numFmt w:val="bullet"/>
      <w:lvlText w:val="•"/>
      <w:lvlJc w:val="left"/>
      <w:pPr>
        <w:ind w:left="8148" w:hanging="451"/>
      </w:pPr>
      <w:rPr>
        <w:rFonts w:hint="default"/>
        <w:lang w:val="en-PH" w:eastAsia="en-PH" w:bidi="en-PH"/>
      </w:rPr>
    </w:lvl>
    <w:lvl w:ilvl="7" w:tplc="AABC9778">
      <w:numFmt w:val="bullet"/>
      <w:lvlText w:val="•"/>
      <w:lvlJc w:val="left"/>
      <w:pPr>
        <w:ind w:left="9146" w:hanging="451"/>
      </w:pPr>
      <w:rPr>
        <w:rFonts w:hint="default"/>
        <w:lang w:val="en-PH" w:eastAsia="en-PH" w:bidi="en-PH"/>
      </w:rPr>
    </w:lvl>
    <w:lvl w:ilvl="8" w:tplc="84B45B5A">
      <w:numFmt w:val="bullet"/>
      <w:lvlText w:val="•"/>
      <w:lvlJc w:val="left"/>
      <w:pPr>
        <w:ind w:left="10144" w:hanging="451"/>
      </w:pPr>
      <w:rPr>
        <w:rFonts w:hint="default"/>
        <w:lang w:val="en-PH" w:eastAsia="en-PH" w:bidi="en-PH"/>
      </w:rPr>
    </w:lvl>
  </w:abstractNum>
  <w:abstractNum w:abstractNumId="750" w15:restartNumberingAfterBreak="0">
    <w:nsid w:val="6F7236AD"/>
    <w:multiLevelType w:val="hybridMultilevel"/>
    <w:tmpl w:val="A9B403E2"/>
    <w:lvl w:ilvl="0" w:tplc="6FBCEB7A">
      <w:start w:val="1"/>
      <w:numFmt w:val="decimal"/>
      <w:lvlText w:val="%1."/>
      <w:lvlJc w:val="left"/>
      <w:pPr>
        <w:ind w:left="2084" w:hanging="323"/>
      </w:pPr>
      <w:rPr>
        <w:rFonts w:ascii="Times New Roman" w:eastAsia="Times New Roman" w:hAnsi="Times New Roman" w:cs="Times New Roman" w:hint="default"/>
        <w:spacing w:val="-2"/>
        <w:w w:val="99"/>
        <w:sz w:val="24"/>
        <w:szCs w:val="24"/>
        <w:lang w:val="en-PH" w:eastAsia="en-PH" w:bidi="en-PH"/>
      </w:rPr>
    </w:lvl>
    <w:lvl w:ilvl="1" w:tplc="277C0EDA">
      <w:numFmt w:val="bullet"/>
      <w:lvlText w:val="•"/>
      <w:lvlJc w:val="left"/>
      <w:pPr>
        <w:ind w:left="3086" w:hanging="323"/>
      </w:pPr>
      <w:rPr>
        <w:rFonts w:hint="default"/>
        <w:lang w:val="en-PH" w:eastAsia="en-PH" w:bidi="en-PH"/>
      </w:rPr>
    </w:lvl>
    <w:lvl w:ilvl="2" w:tplc="43BE4330">
      <w:numFmt w:val="bullet"/>
      <w:lvlText w:val="•"/>
      <w:lvlJc w:val="left"/>
      <w:pPr>
        <w:ind w:left="4092" w:hanging="323"/>
      </w:pPr>
      <w:rPr>
        <w:rFonts w:hint="default"/>
        <w:lang w:val="en-PH" w:eastAsia="en-PH" w:bidi="en-PH"/>
      </w:rPr>
    </w:lvl>
    <w:lvl w:ilvl="3" w:tplc="E4E4B142">
      <w:numFmt w:val="bullet"/>
      <w:lvlText w:val="•"/>
      <w:lvlJc w:val="left"/>
      <w:pPr>
        <w:ind w:left="5098" w:hanging="323"/>
      </w:pPr>
      <w:rPr>
        <w:rFonts w:hint="default"/>
        <w:lang w:val="en-PH" w:eastAsia="en-PH" w:bidi="en-PH"/>
      </w:rPr>
    </w:lvl>
    <w:lvl w:ilvl="4" w:tplc="A2EA5CC4">
      <w:numFmt w:val="bullet"/>
      <w:lvlText w:val="•"/>
      <w:lvlJc w:val="left"/>
      <w:pPr>
        <w:ind w:left="6104" w:hanging="323"/>
      </w:pPr>
      <w:rPr>
        <w:rFonts w:hint="default"/>
        <w:lang w:val="en-PH" w:eastAsia="en-PH" w:bidi="en-PH"/>
      </w:rPr>
    </w:lvl>
    <w:lvl w:ilvl="5" w:tplc="1DE654E8">
      <w:numFmt w:val="bullet"/>
      <w:lvlText w:val="•"/>
      <w:lvlJc w:val="left"/>
      <w:pPr>
        <w:ind w:left="7110" w:hanging="323"/>
      </w:pPr>
      <w:rPr>
        <w:rFonts w:hint="default"/>
        <w:lang w:val="en-PH" w:eastAsia="en-PH" w:bidi="en-PH"/>
      </w:rPr>
    </w:lvl>
    <w:lvl w:ilvl="6" w:tplc="CE1E08D6">
      <w:numFmt w:val="bullet"/>
      <w:lvlText w:val="•"/>
      <w:lvlJc w:val="left"/>
      <w:pPr>
        <w:ind w:left="8116" w:hanging="323"/>
      </w:pPr>
      <w:rPr>
        <w:rFonts w:hint="default"/>
        <w:lang w:val="en-PH" w:eastAsia="en-PH" w:bidi="en-PH"/>
      </w:rPr>
    </w:lvl>
    <w:lvl w:ilvl="7" w:tplc="44DAEE2E">
      <w:numFmt w:val="bullet"/>
      <w:lvlText w:val="•"/>
      <w:lvlJc w:val="left"/>
      <w:pPr>
        <w:ind w:left="9122" w:hanging="323"/>
      </w:pPr>
      <w:rPr>
        <w:rFonts w:hint="default"/>
        <w:lang w:val="en-PH" w:eastAsia="en-PH" w:bidi="en-PH"/>
      </w:rPr>
    </w:lvl>
    <w:lvl w:ilvl="8" w:tplc="E9F2855A">
      <w:numFmt w:val="bullet"/>
      <w:lvlText w:val="•"/>
      <w:lvlJc w:val="left"/>
      <w:pPr>
        <w:ind w:left="10128" w:hanging="323"/>
      </w:pPr>
      <w:rPr>
        <w:rFonts w:hint="default"/>
        <w:lang w:val="en-PH" w:eastAsia="en-PH" w:bidi="en-PH"/>
      </w:rPr>
    </w:lvl>
  </w:abstractNum>
  <w:abstractNum w:abstractNumId="751" w15:restartNumberingAfterBreak="0">
    <w:nsid w:val="6F8E681B"/>
    <w:multiLevelType w:val="hybridMultilevel"/>
    <w:tmpl w:val="3CA4E1DA"/>
    <w:lvl w:ilvl="0" w:tplc="15AE182E">
      <w:start w:val="1"/>
      <w:numFmt w:val="decimal"/>
      <w:lvlText w:val="%1."/>
      <w:lvlJc w:val="left"/>
      <w:pPr>
        <w:ind w:left="2084" w:hanging="285"/>
      </w:pPr>
      <w:rPr>
        <w:rFonts w:ascii="Times New Roman" w:eastAsia="Times New Roman" w:hAnsi="Times New Roman" w:cs="Times New Roman" w:hint="default"/>
        <w:spacing w:val="-16"/>
        <w:w w:val="100"/>
        <w:sz w:val="24"/>
        <w:szCs w:val="24"/>
        <w:lang w:val="en-PH" w:eastAsia="en-PH" w:bidi="en-PH"/>
      </w:rPr>
    </w:lvl>
    <w:lvl w:ilvl="1" w:tplc="179E6496">
      <w:numFmt w:val="bullet"/>
      <w:lvlText w:val="•"/>
      <w:lvlJc w:val="left"/>
      <w:pPr>
        <w:ind w:left="3086" w:hanging="285"/>
      </w:pPr>
      <w:rPr>
        <w:rFonts w:hint="default"/>
        <w:lang w:val="en-PH" w:eastAsia="en-PH" w:bidi="en-PH"/>
      </w:rPr>
    </w:lvl>
    <w:lvl w:ilvl="2" w:tplc="6794016C">
      <w:numFmt w:val="bullet"/>
      <w:lvlText w:val="•"/>
      <w:lvlJc w:val="left"/>
      <w:pPr>
        <w:ind w:left="4092" w:hanging="285"/>
      </w:pPr>
      <w:rPr>
        <w:rFonts w:hint="default"/>
        <w:lang w:val="en-PH" w:eastAsia="en-PH" w:bidi="en-PH"/>
      </w:rPr>
    </w:lvl>
    <w:lvl w:ilvl="3" w:tplc="D4BCDC04">
      <w:numFmt w:val="bullet"/>
      <w:lvlText w:val="•"/>
      <w:lvlJc w:val="left"/>
      <w:pPr>
        <w:ind w:left="5098" w:hanging="285"/>
      </w:pPr>
      <w:rPr>
        <w:rFonts w:hint="default"/>
        <w:lang w:val="en-PH" w:eastAsia="en-PH" w:bidi="en-PH"/>
      </w:rPr>
    </w:lvl>
    <w:lvl w:ilvl="4" w:tplc="11B49E7A">
      <w:numFmt w:val="bullet"/>
      <w:lvlText w:val="•"/>
      <w:lvlJc w:val="left"/>
      <w:pPr>
        <w:ind w:left="6104" w:hanging="285"/>
      </w:pPr>
      <w:rPr>
        <w:rFonts w:hint="default"/>
        <w:lang w:val="en-PH" w:eastAsia="en-PH" w:bidi="en-PH"/>
      </w:rPr>
    </w:lvl>
    <w:lvl w:ilvl="5" w:tplc="37262F44">
      <w:numFmt w:val="bullet"/>
      <w:lvlText w:val="•"/>
      <w:lvlJc w:val="left"/>
      <w:pPr>
        <w:ind w:left="7110" w:hanging="285"/>
      </w:pPr>
      <w:rPr>
        <w:rFonts w:hint="default"/>
        <w:lang w:val="en-PH" w:eastAsia="en-PH" w:bidi="en-PH"/>
      </w:rPr>
    </w:lvl>
    <w:lvl w:ilvl="6" w:tplc="C31ECC16">
      <w:numFmt w:val="bullet"/>
      <w:lvlText w:val="•"/>
      <w:lvlJc w:val="left"/>
      <w:pPr>
        <w:ind w:left="8116" w:hanging="285"/>
      </w:pPr>
      <w:rPr>
        <w:rFonts w:hint="default"/>
        <w:lang w:val="en-PH" w:eastAsia="en-PH" w:bidi="en-PH"/>
      </w:rPr>
    </w:lvl>
    <w:lvl w:ilvl="7" w:tplc="DBEED998">
      <w:numFmt w:val="bullet"/>
      <w:lvlText w:val="•"/>
      <w:lvlJc w:val="left"/>
      <w:pPr>
        <w:ind w:left="9122" w:hanging="285"/>
      </w:pPr>
      <w:rPr>
        <w:rFonts w:hint="default"/>
        <w:lang w:val="en-PH" w:eastAsia="en-PH" w:bidi="en-PH"/>
      </w:rPr>
    </w:lvl>
    <w:lvl w:ilvl="8" w:tplc="26AE5162">
      <w:numFmt w:val="bullet"/>
      <w:lvlText w:val="•"/>
      <w:lvlJc w:val="left"/>
      <w:pPr>
        <w:ind w:left="10128" w:hanging="285"/>
      </w:pPr>
      <w:rPr>
        <w:rFonts w:hint="default"/>
        <w:lang w:val="en-PH" w:eastAsia="en-PH" w:bidi="en-PH"/>
      </w:rPr>
    </w:lvl>
  </w:abstractNum>
  <w:abstractNum w:abstractNumId="752" w15:restartNumberingAfterBreak="0">
    <w:nsid w:val="6FC76AC6"/>
    <w:multiLevelType w:val="hybridMultilevel"/>
    <w:tmpl w:val="DA30014C"/>
    <w:lvl w:ilvl="0" w:tplc="196A4B6C">
      <w:start w:val="1"/>
      <w:numFmt w:val="decimal"/>
      <w:lvlText w:val="%1."/>
      <w:lvlJc w:val="left"/>
      <w:pPr>
        <w:ind w:left="2160" w:hanging="361"/>
      </w:pPr>
      <w:rPr>
        <w:rFonts w:hint="default"/>
        <w:spacing w:val="-2"/>
        <w:w w:val="99"/>
        <w:lang w:val="en-PH" w:eastAsia="en-PH" w:bidi="en-PH"/>
      </w:rPr>
    </w:lvl>
    <w:lvl w:ilvl="1" w:tplc="F67EC562">
      <w:start w:val="1"/>
      <w:numFmt w:val="lowerLetter"/>
      <w:lvlText w:val="%2."/>
      <w:lvlJc w:val="left"/>
      <w:pPr>
        <w:ind w:left="2520" w:hanging="360"/>
      </w:pPr>
      <w:rPr>
        <w:rFonts w:ascii="Times New Roman" w:eastAsia="Times New Roman" w:hAnsi="Times New Roman" w:cs="Times New Roman" w:hint="default"/>
        <w:spacing w:val="-20"/>
        <w:w w:val="99"/>
        <w:sz w:val="24"/>
        <w:szCs w:val="24"/>
        <w:lang w:val="en-PH" w:eastAsia="en-PH" w:bidi="en-PH"/>
      </w:rPr>
    </w:lvl>
    <w:lvl w:ilvl="2" w:tplc="DBF6079A">
      <w:numFmt w:val="bullet"/>
      <w:lvlText w:val="•"/>
      <w:lvlJc w:val="left"/>
      <w:pPr>
        <w:ind w:left="3588" w:hanging="360"/>
      </w:pPr>
      <w:rPr>
        <w:rFonts w:hint="default"/>
        <w:lang w:val="en-PH" w:eastAsia="en-PH" w:bidi="en-PH"/>
      </w:rPr>
    </w:lvl>
    <w:lvl w:ilvl="3" w:tplc="F886BD54">
      <w:numFmt w:val="bullet"/>
      <w:lvlText w:val="•"/>
      <w:lvlJc w:val="left"/>
      <w:pPr>
        <w:ind w:left="4657" w:hanging="360"/>
      </w:pPr>
      <w:rPr>
        <w:rFonts w:hint="default"/>
        <w:lang w:val="en-PH" w:eastAsia="en-PH" w:bidi="en-PH"/>
      </w:rPr>
    </w:lvl>
    <w:lvl w:ilvl="4" w:tplc="DBBC4A0A">
      <w:numFmt w:val="bullet"/>
      <w:lvlText w:val="•"/>
      <w:lvlJc w:val="left"/>
      <w:pPr>
        <w:ind w:left="5726" w:hanging="360"/>
      </w:pPr>
      <w:rPr>
        <w:rFonts w:hint="default"/>
        <w:lang w:val="en-PH" w:eastAsia="en-PH" w:bidi="en-PH"/>
      </w:rPr>
    </w:lvl>
    <w:lvl w:ilvl="5" w:tplc="EEBAE304">
      <w:numFmt w:val="bullet"/>
      <w:lvlText w:val="•"/>
      <w:lvlJc w:val="left"/>
      <w:pPr>
        <w:ind w:left="6795" w:hanging="360"/>
      </w:pPr>
      <w:rPr>
        <w:rFonts w:hint="default"/>
        <w:lang w:val="en-PH" w:eastAsia="en-PH" w:bidi="en-PH"/>
      </w:rPr>
    </w:lvl>
    <w:lvl w:ilvl="6" w:tplc="A1DAAF62">
      <w:numFmt w:val="bullet"/>
      <w:lvlText w:val="•"/>
      <w:lvlJc w:val="left"/>
      <w:pPr>
        <w:ind w:left="7864" w:hanging="360"/>
      </w:pPr>
      <w:rPr>
        <w:rFonts w:hint="default"/>
        <w:lang w:val="en-PH" w:eastAsia="en-PH" w:bidi="en-PH"/>
      </w:rPr>
    </w:lvl>
    <w:lvl w:ilvl="7" w:tplc="B6AA49A4">
      <w:numFmt w:val="bullet"/>
      <w:lvlText w:val="•"/>
      <w:lvlJc w:val="left"/>
      <w:pPr>
        <w:ind w:left="8933" w:hanging="360"/>
      </w:pPr>
      <w:rPr>
        <w:rFonts w:hint="default"/>
        <w:lang w:val="en-PH" w:eastAsia="en-PH" w:bidi="en-PH"/>
      </w:rPr>
    </w:lvl>
    <w:lvl w:ilvl="8" w:tplc="A1DE5D24">
      <w:numFmt w:val="bullet"/>
      <w:lvlText w:val="•"/>
      <w:lvlJc w:val="left"/>
      <w:pPr>
        <w:ind w:left="10002" w:hanging="360"/>
      </w:pPr>
      <w:rPr>
        <w:rFonts w:hint="default"/>
        <w:lang w:val="en-PH" w:eastAsia="en-PH" w:bidi="en-PH"/>
      </w:rPr>
    </w:lvl>
  </w:abstractNum>
  <w:abstractNum w:abstractNumId="753" w15:restartNumberingAfterBreak="0">
    <w:nsid w:val="6FD34517"/>
    <w:multiLevelType w:val="hybridMultilevel"/>
    <w:tmpl w:val="6D26BD00"/>
    <w:lvl w:ilvl="0" w:tplc="2DF69B1A">
      <w:start w:val="1"/>
      <w:numFmt w:val="decimal"/>
      <w:lvlText w:val="%1."/>
      <w:lvlJc w:val="left"/>
      <w:pPr>
        <w:ind w:left="2160" w:hanging="361"/>
      </w:pPr>
      <w:rPr>
        <w:rFonts w:ascii="Times New Roman" w:eastAsia="Times New Roman" w:hAnsi="Times New Roman" w:cs="Times New Roman" w:hint="default"/>
        <w:spacing w:val="-26"/>
        <w:w w:val="99"/>
        <w:sz w:val="24"/>
        <w:szCs w:val="24"/>
        <w:lang w:val="en-PH" w:eastAsia="en-PH" w:bidi="en-PH"/>
      </w:rPr>
    </w:lvl>
    <w:lvl w:ilvl="1" w:tplc="99E2F29C">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D9705D34">
      <w:start w:val="1"/>
      <w:numFmt w:val="lowerRoman"/>
      <w:lvlText w:val="%3."/>
      <w:lvlJc w:val="left"/>
      <w:pPr>
        <w:ind w:left="2792" w:hanging="268"/>
        <w:jc w:val="right"/>
      </w:pPr>
      <w:rPr>
        <w:rFonts w:ascii="Times New Roman" w:eastAsia="Times New Roman" w:hAnsi="Times New Roman" w:cs="Times New Roman" w:hint="default"/>
        <w:spacing w:val="-2"/>
        <w:w w:val="99"/>
        <w:sz w:val="24"/>
        <w:szCs w:val="24"/>
        <w:lang w:val="en-PH" w:eastAsia="en-PH" w:bidi="en-PH"/>
      </w:rPr>
    </w:lvl>
    <w:lvl w:ilvl="3" w:tplc="12F485B0">
      <w:numFmt w:val="bullet"/>
      <w:lvlText w:val="•"/>
      <w:lvlJc w:val="left"/>
      <w:pPr>
        <w:ind w:left="3240" w:hanging="268"/>
      </w:pPr>
      <w:rPr>
        <w:rFonts w:hint="default"/>
        <w:lang w:val="en-PH" w:eastAsia="en-PH" w:bidi="en-PH"/>
      </w:rPr>
    </w:lvl>
    <w:lvl w:ilvl="4" w:tplc="3B8AA13A">
      <w:numFmt w:val="bullet"/>
      <w:lvlText w:val="•"/>
      <w:lvlJc w:val="left"/>
      <w:pPr>
        <w:ind w:left="4511" w:hanging="268"/>
      </w:pPr>
      <w:rPr>
        <w:rFonts w:hint="default"/>
        <w:lang w:val="en-PH" w:eastAsia="en-PH" w:bidi="en-PH"/>
      </w:rPr>
    </w:lvl>
    <w:lvl w:ilvl="5" w:tplc="B058C278">
      <w:numFmt w:val="bullet"/>
      <w:lvlText w:val="•"/>
      <w:lvlJc w:val="left"/>
      <w:pPr>
        <w:ind w:left="5782" w:hanging="268"/>
      </w:pPr>
      <w:rPr>
        <w:rFonts w:hint="default"/>
        <w:lang w:val="en-PH" w:eastAsia="en-PH" w:bidi="en-PH"/>
      </w:rPr>
    </w:lvl>
    <w:lvl w:ilvl="6" w:tplc="F61AF682">
      <w:numFmt w:val="bullet"/>
      <w:lvlText w:val="•"/>
      <w:lvlJc w:val="left"/>
      <w:pPr>
        <w:ind w:left="7054" w:hanging="268"/>
      </w:pPr>
      <w:rPr>
        <w:rFonts w:hint="default"/>
        <w:lang w:val="en-PH" w:eastAsia="en-PH" w:bidi="en-PH"/>
      </w:rPr>
    </w:lvl>
    <w:lvl w:ilvl="7" w:tplc="7C727D00">
      <w:numFmt w:val="bullet"/>
      <w:lvlText w:val="•"/>
      <w:lvlJc w:val="left"/>
      <w:pPr>
        <w:ind w:left="8325" w:hanging="268"/>
      </w:pPr>
      <w:rPr>
        <w:rFonts w:hint="default"/>
        <w:lang w:val="en-PH" w:eastAsia="en-PH" w:bidi="en-PH"/>
      </w:rPr>
    </w:lvl>
    <w:lvl w:ilvl="8" w:tplc="02523E22">
      <w:numFmt w:val="bullet"/>
      <w:lvlText w:val="•"/>
      <w:lvlJc w:val="left"/>
      <w:pPr>
        <w:ind w:left="9597" w:hanging="268"/>
      </w:pPr>
      <w:rPr>
        <w:rFonts w:hint="default"/>
        <w:lang w:val="en-PH" w:eastAsia="en-PH" w:bidi="en-PH"/>
      </w:rPr>
    </w:lvl>
  </w:abstractNum>
  <w:abstractNum w:abstractNumId="754" w15:restartNumberingAfterBreak="0">
    <w:nsid w:val="6FE8748B"/>
    <w:multiLevelType w:val="hybridMultilevel"/>
    <w:tmpl w:val="914ECB52"/>
    <w:lvl w:ilvl="0" w:tplc="AE187D02">
      <w:start w:val="2"/>
      <w:numFmt w:val="lowerLetter"/>
      <w:lvlText w:val="%1."/>
      <w:lvlJc w:val="left"/>
      <w:pPr>
        <w:ind w:left="2520" w:hanging="360"/>
      </w:pPr>
      <w:rPr>
        <w:rFonts w:ascii="Times New Roman" w:eastAsia="Times New Roman" w:hAnsi="Times New Roman" w:cs="Times New Roman" w:hint="default"/>
        <w:spacing w:val="-2"/>
        <w:w w:val="100"/>
        <w:sz w:val="24"/>
        <w:szCs w:val="24"/>
        <w:lang w:val="en-PH" w:eastAsia="en-PH" w:bidi="en-PH"/>
      </w:rPr>
    </w:lvl>
    <w:lvl w:ilvl="1" w:tplc="492CA3B6">
      <w:numFmt w:val="bullet"/>
      <w:lvlText w:val="•"/>
      <w:lvlJc w:val="left"/>
      <w:pPr>
        <w:ind w:left="3482" w:hanging="360"/>
      </w:pPr>
      <w:rPr>
        <w:rFonts w:hint="default"/>
        <w:lang w:val="en-PH" w:eastAsia="en-PH" w:bidi="en-PH"/>
      </w:rPr>
    </w:lvl>
    <w:lvl w:ilvl="2" w:tplc="24EA9736">
      <w:numFmt w:val="bullet"/>
      <w:lvlText w:val="•"/>
      <w:lvlJc w:val="left"/>
      <w:pPr>
        <w:ind w:left="4444" w:hanging="360"/>
      </w:pPr>
      <w:rPr>
        <w:rFonts w:hint="default"/>
        <w:lang w:val="en-PH" w:eastAsia="en-PH" w:bidi="en-PH"/>
      </w:rPr>
    </w:lvl>
    <w:lvl w:ilvl="3" w:tplc="99F2474E">
      <w:numFmt w:val="bullet"/>
      <w:lvlText w:val="•"/>
      <w:lvlJc w:val="left"/>
      <w:pPr>
        <w:ind w:left="5406" w:hanging="360"/>
      </w:pPr>
      <w:rPr>
        <w:rFonts w:hint="default"/>
        <w:lang w:val="en-PH" w:eastAsia="en-PH" w:bidi="en-PH"/>
      </w:rPr>
    </w:lvl>
    <w:lvl w:ilvl="4" w:tplc="F4482F54">
      <w:numFmt w:val="bullet"/>
      <w:lvlText w:val="•"/>
      <w:lvlJc w:val="left"/>
      <w:pPr>
        <w:ind w:left="6368" w:hanging="360"/>
      </w:pPr>
      <w:rPr>
        <w:rFonts w:hint="default"/>
        <w:lang w:val="en-PH" w:eastAsia="en-PH" w:bidi="en-PH"/>
      </w:rPr>
    </w:lvl>
    <w:lvl w:ilvl="5" w:tplc="2BD4D048">
      <w:numFmt w:val="bullet"/>
      <w:lvlText w:val="•"/>
      <w:lvlJc w:val="left"/>
      <w:pPr>
        <w:ind w:left="7330" w:hanging="360"/>
      </w:pPr>
      <w:rPr>
        <w:rFonts w:hint="default"/>
        <w:lang w:val="en-PH" w:eastAsia="en-PH" w:bidi="en-PH"/>
      </w:rPr>
    </w:lvl>
    <w:lvl w:ilvl="6" w:tplc="E19260C4">
      <w:numFmt w:val="bullet"/>
      <w:lvlText w:val="•"/>
      <w:lvlJc w:val="left"/>
      <w:pPr>
        <w:ind w:left="8292" w:hanging="360"/>
      </w:pPr>
      <w:rPr>
        <w:rFonts w:hint="default"/>
        <w:lang w:val="en-PH" w:eastAsia="en-PH" w:bidi="en-PH"/>
      </w:rPr>
    </w:lvl>
    <w:lvl w:ilvl="7" w:tplc="B1EA040E">
      <w:numFmt w:val="bullet"/>
      <w:lvlText w:val="•"/>
      <w:lvlJc w:val="left"/>
      <w:pPr>
        <w:ind w:left="9254" w:hanging="360"/>
      </w:pPr>
      <w:rPr>
        <w:rFonts w:hint="default"/>
        <w:lang w:val="en-PH" w:eastAsia="en-PH" w:bidi="en-PH"/>
      </w:rPr>
    </w:lvl>
    <w:lvl w:ilvl="8" w:tplc="02523C40">
      <w:numFmt w:val="bullet"/>
      <w:lvlText w:val="•"/>
      <w:lvlJc w:val="left"/>
      <w:pPr>
        <w:ind w:left="10216" w:hanging="360"/>
      </w:pPr>
      <w:rPr>
        <w:rFonts w:hint="default"/>
        <w:lang w:val="en-PH" w:eastAsia="en-PH" w:bidi="en-PH"/>
      </w:rPr>
    </w:lvl>
  </w:abstractNum>
  <w:abstractNum w:abstractNumId="755" w15:restartNumberingAfterBreak="0">
    <w:nsid w:val="6FF84B30"/>
    <w:multiLevelType w:val="hybridMultilevel"/>
    <w:tmpl w:val="624A2748"/>
    <w:lvl w:ilvl="0" w:tplc="571A1B0C">
      <w:start w:val="1"/>
      <w:numFmt w:val="decimal"/>
      <w:lvlText w:val="%1."/>
      <w:lvlJc w:val="left"/>
      <w:pPr>
        <w:ind w:left="2160" w:hanging="361"/>
      </w:pPr>
      <w:rPr>
        <w:rFonts w:ascii="Times New Roman" w:eastAsia="Times New Roman" w:hAnsi="Times New Roman" w:cs="Times New Roman" w:hint="default"/>
        <w:spacing w:val="-24"/>
        <w:w w:val="99"/>
        <w:sz w:val="24"/>
        <w:szCs w:val="24"/>
        <w:lang w:val="en-PH" w:eastAsia="en-PH" w:bidi="en-PH"/>
      </w:rPr>
    </w:lvl>
    <w:lvl w:ilvl="1" w:tplc="10166EE2">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4E3A835A">
      <w:numFmt w:val="bullet"/>
      <w:lvlText w:val="•"/>
      <w:lvlJc w:val="left"/>
      <w:pPr>
        <w:ind w:left="3588" w:hanging="360"/>
      </w:pPr>
      <w:rPr>
        <w:rFonts w:hint="default"/>
        <w:lang w:val="en-PH" w:eastAsia="en-PH" w:bidi="en-PH"/>
      </w:rPr>
    </w:lvl>
    <w:lvl w:ilvl="3" w:tplc="99CCAF76">
      <w:numFmt w:val="bullet"/>
      <w:lvlText w:val="•"/>
      <w:lvlJc w:val="left"/>
      <w:pPr>
        <w:ind w:left="4657" w:hanging="360"/>
      </w:pPr>
      <w:rPr>
        <w:rFonts w:hint="default"/>
        <w:lang w:val="en-PH" w:eastAsia="en-PH" w:bidi="en-PH"/>
      </w:rPr>
    </w:lvl>
    <w:lvl w:ilvl="4" w:tplc="F072DB52">
      <w:numFmt w:val="bullet"/>
      <w:lvlText w:val="•"/>
      <w:lvlJc w:val="left"/>
      <w:pPr>
        <w:ind w:left="5726" w:hanging="360"/>
      </w:pPr>
      <w:rPr>
        <w:rFonts w:hint="default"/>
        <w:lang w:val="en-PH" w:eastAsia="en-PH" w:bidi="en-PH"/>
      </w:rPr>
    </w:lvl>
    <w:lvl w:ilvl="5" w:tplc="8C3A25F6">
      <w:numFmt w:val="bullet"/>
      <w:lvlText w:val="•"/>
      <w:lvlJc w:val="left"/>
      <w:pPr>
        <w:ind w:left="6795" w:hanging="360"/>
      </w:pPr>
      <w:rPr>
        <w:rFonts w:hint="default"/>
        <w:lang w:val="en-PH" w:eastAsia="en-PH" w:bidi="en-PH"/>
      </w:rPr>
    </w:lvl>
    <w:lvl w:ilvl="6" w:tplc="BDD892D4">
      <w:numFmt w:val="bullet"/>
      <w:lvlText w:val="•"/>
      <w:lvlJc w:val="left"/>
      <w:pPr>
        <w:ind w:left="7864" w:hanging="360"/>
      </w:pPr>
      <w:rPr>
        <w:rFonts w:hint="default"/>
        <w:lang w:val="en-PH" w:eastAsia="en-PH" w:bidi="en-PH"/>
      </w:rPr>
    </w:lvl>
    <w:lvl w:ilvl="7" w:tplc="33F0DC62">
      <w:numFmt w:val="bullet"/>
      <w:lvlText w:val="•"/>
      <w:lvlJc w:val="left"/>
      <w:pPr>
        <w:ind w:left="8933" w:hanging="360"/>
      </w:pPr>
      <w:rPr>
        <w:rFonts w:hint="default"/>
        <w:lang w:val="en-PH" w:eastAsia="en-PH" w:bidi="en-PH"/>
      </w:rPr>
    </w:lvl>
    <w:lvl w:ilvl="8" w:tplc="2D7403BA">
      <w:numFmt w:val="bullet"/>
      <w:lvlText w:val="•"/>
      <w:lvlJc w:val="left"/>
      <w:pPr>
        <w:ind w:left="10002" w:hanging="360"/>
      </w:pPr>
      <w:rPr>
        <w:rFonts w:hint="default"/>
        <w:lang w:val="en-PH" w:eastAsia="en-PH" w:bidi="en-PH"/>
      </w:rPr>
    </w:lvl>
  </w:abstractNum>
  <w:abstractNum w:abstractNumId="756" w15:restartNumberingAfterBreak="0">
    <w:nsid w:val="70430726"/>
    <w:multiLevelType w:val="hybridMultilevel"/>
    <w:tmpl w:val="D9C035A4"/>
    <w:lvl w:ilvl="0" w:tplc="1EFE3CF0">
      <w:start w:val="1"/>
      <w:numFmt w:val="decimal"/>
      <w:lvlText w:val="%1."/>
      <w:lvlJc w:val="left"/>
      <w:pPr>
        <w:ind w:left="2160" w:hanging="361"/>
      </w:pPr>
      <w:rPr>
        <w:rFonts w:ascii="Times New Roman" w:eastAsia="Times New Roman" w:hAnsi="Times New Roman" w:cs="Times New Roman" w:hint="default"/>
        <w:spacing w:val="-26"/>
        <w:w w:val="99"/>
        <w:sz w:val="24"/>
        <w:szCs w:val="24"/>
        <w:lang w:val="en-PH" w:eastAsia="en-PH" w:bidi="en-PH"/>
      </w:rPr>
    </w:lvl>
    <w:lvl w:ilvl="1" w:tplc="2B560534">
      <w:start w:val="1"/>
      <w:numFmt w:val="lowerLetter"/>
      <w:lvlText w:val="%2."/>
      <w:lvlJc w:val="left"/>
      <w:pPr>
        <w:ind w:left="2651" w:hanging="425"/>
      </w:pPr>
      <w:rPr>
        <w:rFonts w:ascii="Times New Roman" w:eastAsia="Times New Roman" w:hAnsi="Times New Roman" w:cs="Times New Roman" w:hint="default"/>
        <w:spacing w:val="-2"/>
        <w:w w:val="99"/>
        <w:sz w:val="24"/>
        <w:szCs w:val="24"/>
        <w:lang w:val="en-PH" w:eastAsia="en-PH" w:bidi="en-PH"/>
      </w:rPr>
    </w:lvl>
    <w:lvl w:ilvl="2" w:tplc="17A22AC0">
      <w:numFmt w:val="bullet"/>
      <w:lvlText w:val="•"/>
      <w:lvlJc w:val="left"/>
      <w:pPr>
        <w:ind w:left="2660" w:hanging="425"/>
      </w:pPr>
      <w:rPr>
        <w:rFonts w:hint="default"/>
        <w:lang w:val="en-PH" w:eastAsia="en-PH" w:bidi="en-PH"/>
      </w:rPr>
    </w:lvl>
    <w:lvl w:ilvl="3" w:tplc="75B4D4C4">
      <w:numFmt w:val="bullet"/>
      <w:lvlText w:val="•"/>
      <w:lvlJc w:val="left"/>
      <w:pPr>
        <w:ind w:left="3845" w:hanging="425"/>
      </w:pPr>
      <w:rPr>
        <w:rFonts w:hint="default"/>
        <w:lang w:val="en-PH" w:eastAsia="en-PH" w:bidi="en-PH"/>
      </w:rPr>
    </w:lvl>
    <w:lvl w:ilvl="4" w:tplc="F334CCD4">
      <w:numFmt w:val="bullet"/>
      <w:lvlText w:val="•"/>
      <w:lvlJc w:val="left"/>
      <w:pPr>
        <w:ind w:left="5030" w:hanging="425"/>
      </w:pPr>
      <w:rPr>
        <w:rFonts w:hint="default"/>
        <w:lang w:val="en-PH" w:eastAsia="en-PH" w:bidi="en-PH"/>
      </w:rPr>
    </w:lvl>
    <w:lvl w:ilvl="5" w:tplc="61A46D58">
      <w:numFmt w:val="bullet"/>
      <w:lvlText w:val="•"/>
      <w:lvlJc w:val="left"/>
      <w:pPr>
        <w:ind w:left="6215" w:hanging="425"/>
      </w:pPr>
      <w:rPr>
        <w:rFonts w:hint="default"/>
        <w:lang w:val="en-PH" w:eastAsia="en-PH" w:bidi="en-PH"/>
      </w:rPr>
    </w:lvl>
    <w:lvl w:ilvl="6" w:tplc="4E64E092">
      <w:numFmt w:val="bullet"/>
      <w:lvlText w:val="•"/>
      <w:lvlJc w:val="left"/>
      <w:pPr>
        <w:ind w:left="7400" w:hanging="425"/>
      </w:pPr>
      <w:rPr>
        <w:rFonts w:hint="default"/>
        <w:lang w:val="en-PH" w:eastAsia="en-PH" w:bidi="en-PH"/>
      </w:rPr>
    </w:lvl>
    <w:lvl w:ilvl="7" w:tplc="DEACEDBC">
      <w:numFmt w:val="bullet"/>
      <w:lvlText w:val="•"/>
      <w:lvlJc w:val="left"/>
      <w:pPr>
        <w:ind w:left="8585" w:hanging="425"/>
      </w:pPr>
      <w:rPr>
        <w:rFonts w:hint="default"/>
        <w:lang w:val="en-PH" w:eastAsia="en-PH" w:bidi="en-PH"/>
      </w:rPr>
    </w:lvl>
    <w:lvl w:ilvl="8" w:tplc="F0F80C6C">
      <w:numFmt w:val="bullet"/>
      <w:lvlText w:val="•"/>
      <w:lvlJc w:val="left"/>
      <w:pPr>
        <w:ind w:left="9770" w:hanging="425"/>
      </w:pPr>
      <w:rPr>
        <w:rFonts w:hint="default"/>
        <w:lang w:val="en-PH" w:eastAsia="en-PH" w:bidi="en-PH"/>
      </w:rPr>
    </w:lvl>
  </w:abstractNum>
  <w:abstractNum w:abstractNumId="757" w15:restartNumberingAfterBreak="0">
    <w:nsid w:val="70467D1E"/>
    <w:multiLevelType w:val="hybridMultilevel"/>
    <w:tmpl w:val="71E28C60"/>
    <w:lvl w:ilvl="0" w:tplc="C14C3886">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F4D06F7A">
      <w:numFmt w:val="bullet"/>
      <w:lvlText w:val="•"/>
      <w:lvlJc w:val="left"/>
      <w:pPr>
        <w:ind w:left="3158" w:hanging="361"/>
      </w:pPr>
      <w:rPr>
        <w:rFonts w:hint="default"/>
        <w:lang w:val="en-PH" w:eastAsia="en-PH" w:bidi="en-PH"/>
      </w:rPr>
    </w:lvl>
    <w:lvl w:ilvl="2" w:tplc="03CE338C">
      <w:numFmt w:val="bullet"/>
      <w:lvlText w:val="•"/>
      <w:lvlJc w:val="left"/>
      <w:pPr>
        <w:ind w:left="4156" w:hanging="361"/>
      </w:pPr>
      <w:rPr>
        <w:rFonts w:hint="default"/>
        <w:lang w:val="en-PH" w:eastAsia="en-PH" w:bidi="en-PH"/>
      </w:rPr>
    </w:lvl>
    <w:lvl w:ilvl="3" w:tplc="DE26EE82">
      <w:numFmt w:val="bullet"/>
      <w:lvlText w:val="•"/>
      <w:lvlJc w:val="left"/>
      <w:pPr>
        <w:ind w:left="5154" w:hanging="361"/>
      </w:pPr>
      <w:rPr>
        <w:rFonts w:hint="default"/>
        <w:lang w:val="en-PH" w:eastAsia="en-PH" w:bidi="en-PH"/>
      </w:rPr>
    </w:lvl>
    <w:lvl w:ilvl="4" w:tplc="A32E9676">
      <w:numFmt w:val="bullet"/>
      <w:lvlText w:val="•"/>
      <w:lvlJc w:val="left"/>
      <w:pPr>
        <w:ind w:left="6152" w:hanging="361"/>
      </w:pPr>
      <w:rPr>
        <w:rFonts w:hint="default"/>
        <w:lang w:val="en-PH" w:eastAsia="en-PH" w:bidi="en-PH"/>
      </w:rPr>
    </w:lvl>
    <w:lvl w:ilvl="5" w:tplc="CBB09CDC">
      <w:numFmt w:val="bullet"/>
      <w:lvlText w:val="•"/>
      <w:lvlJc w:val="left"/>
      <w:pPr>
        <w:ind w:left="7150" w:hanging="361"/>
      </w:pPr>
      <w:rPr>
        <w:rFonts w:hint="default"/>
        <w:lang w:val="en-PH" w:eastAsia="en-PH" w:bidi="en-PH"/>
      </w:rPr>
    </w:lvl>
    <w:lvl w:ilvl="6" w:tplc="43F6AFE0">
      <w:numFmt w:val="bullet"/>
      <w:lvlText w:val="•"/>
      <w:lvlJc w:val="left"/>
      <w:pPr>
        <w:ind w:left="8148" w:hanging="361"/>
      </w:pPr>
      <w:rPr>
        <w:rFonts w:hint="default"/>
        <w:lang w:val="en-PH" w:eastAsia="en-PH" w:bidi="en-PH"/>
      </w:rPr>
    </w:lvl>
    <w:lvl w:ilvl="7" w:tplc="A1D2661E">
      <w:numFmt w:val="bullet"/>
      <w:lvlText w:val="•"/>
      <w:lvlJc w:val="left"/>
      <w:pPr>
        <w:ind w:left="9146" w:hanging="361"/>
      </w:pPr>
      <w:rPr>
        <w:rFonts w:hint="default"/>
        <w:lang w:val="en-PH" w:eastAsia="en-PH" w:bidi="en-PH"/>
      </w:rPr>
    </w:lvl>
    <w:lvl w:ilvl="8" w:tplc="F322067A">
      <w:numFmt w:val="bullet"/>
      <w:lvlText w:val="•"/>
      <w:lvlJc w:val="left"/>
      <w:pPr>
        <w:ind w:left="10144" w:hanging="361"/>
      </w:pPr>
      <w:rPr>
        <w:rFonts w:hint="default"/>
        <w:lang w:val="en-PH" w:eastAsia="en-PH" w:bidi="en-PH"/>
      </w:rPr>
    </w:lvl>
  </w:abstractNum>
  <w:abstractNum w:abstractNumId="758" w15:restartNumberingAfterBreak="0">
    <w:nsid w:val="706A706C"/>
    <w:multiLevelType w:val="hybridMultilevel"/>
    <w:tmpl w:val="702E0218"/>
    <w:lvl w:ilvl="0" w:tplc="CF84AE10">
      <w:start w:val="1"/>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500AF914">
      <w:numFmt w:val="bullet"/>
      <w:lvlText w:val="•"/>
      <w:lvlJc w:val="left"/>
      <w:pPr>
        <w:ind w:left="3086" w:hanging="285"/>
      </w:pPr>
      <w:rPr>
        <w:rFonts w:hint="default"/>
        <w:lang w:val="en-PH" w:eastAsia="en-PH" w:bidi="en-PH"/>
      </w:rPr>
    </w:lvl>
    <w:lvl w:ilvl="2" w:tplc="F64427B4">
      <w:numFmt w:val="bullet"/>
      <w:lvlText w:val="•"/>
      <w:lvlJc w:val="left"/>
      <w:pPr>
        <w:ind w:left="4092" w:hanging="285"/>
      </w:pPr>
      <w:rPr>
        <w:rFonts w:hint="default"/>
        <w:lang w:val="en-PH" w:eastAsia="en-PH" w:bidi="en-PH"/>
      </w:rPr>
    </w:lvl>
    <w:lvl w:ilvl="3" w:tplc="AE662FF8">
      <w:numFmt w:val="bullet"/>
      <w:lvlText w:val="•"/>
      <w:lvlJc w:val="left"/>
      <w:pPr>
        <w:ind w:left="5098" w:hanging="285"/>
      </w:pPr>
      <w:rPr>
        <w:rFonts w:hint="default"/>
        <w:lang w:val="en-PH" w:eastAsia="en-PH" w:bidi="en-PH"/>
      </w:rPr>
    </w:lvl>
    <w:lvl w:ilvl="4" w:tplc="92AE83E2">
      <w:numFmt w:val="bullet"/>
      <w:lvlText w:val="•"/>
      <w:lvlJc w:val="left"/>
      <w:pPr>
        <w:ind w:left="6104" w:hanging="285"/>
      </w:pPr>
      <w:rPr>
        <w:rFonts w:hint="default"/>
        <w:lang w:val="en-PH" w:eastAsia="en-PH" w:bidi="en-PH"/>
      </w:rPr>
    </w:lvl>
    <w:lvl w:ilvl="5" w:tplc="0BCCCB32">
      <w:numFmt w:val="bullet"/>
      <w:lvlText w:val="•"/>
      <w:lvlJc w:val="left"/>
      <w:pPr>
        <w:ind w:left="7110" w:hanging="285"/>
      </w:pPr>
      <w:rPr>
        <w:rFonts w:hint="default"/>
        <w:lang w:val="en-PH" w:eastAsia="en-PH" w:bidi="en-PH"/>
      </w:rPr>
    </w:lvl>
    <w:lvl w:ilvl="6" w:tplc="EB7A527C">
      <w:numFmt w:val="bullet"/>
      <w:lvlText w:val="•"/>
      <w:lvlJc w:val="left"/>
      <w:pPr>
        <w:ind w:left="8116" w:hanging="285"/>
      </w:pPr>
      <w:rPr>
        <w:rFonts w:hint="default"/>
        <w:lang w:val="en-PH" w:eastAsia="en-PH" w:bidi="en-PH"/>
      </w:rPr>
    </w:lvl>
    <w:lvl w:ilvl="7" w:tplc="E8BAADCA">
      <w:numFmt w:val="bullet"/>
      <w:lvlText w:val="•"/>
      <w:lvlJc w:val="left"/>
      <w:pPr>
        <w:ind w:left="9122" w:hanging="285"/>
      </w:pPr>
      <w:rPr>
        <w:rFonts w:hint="default"/>
        <w:lang w:val="en-PH" w:eastAsia="en-PH" w:bidi="en-PH"/>
      </w:rPr>
    </w:lvl>
    <w:lvl w:ilvl="8" w:tplc="D0328746">
      <w:numFmt w:val="bullet"/>
      <w:lvlText w:val="•"/>
      <w:lvlJc w:val="left"/>
      <w:pPr>
        <w:ind w:left="10128" w:hanging="285"/>
      </w:pPr>
      <w:rPr>
        <w:rFonts w:hint="default"/>
        <w:lang w:val="en-PH" w:eastAsia="en-PH" w:bidi="en-PH"/>
      </w:rPr>
    </w:lvl>
  </w:abstractNum>
  <w:abstractNum w:abstractNumId="759" w15:restartNumberingAfterBreak="0">
    <w:nsid w:val="709C6616"/>
    <w:multiLevelType w:val="hybridMultilevel"/>
    <w:tmpl w:val="5532E09E"/>
    <w:lvl w:ilvl="0" w:tplc="B8400FBA">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BE12626E">
      <w:numFmt w:val="bullet"/>
      <w:lvlText w:val="•"/>
      <w:lvlJc w:val="left"/>
      <w:pPr>
        <w:ind w:left="3158" w:hanging="361"/>
      </w:pPr>
      <w:rPr>
        <w:rFonts w:hint="default"/>
        <w:lang w:val="en-PH" w:eastAsia="en-PH" w:bidi="en-PH"/>
      </w:rPr>
    </w:lvl>
    <w:lvl w:ilvl="2" w:tplc="82268ECE">
      <w:numFmt w:val="bullet"/>
      <w:lvlText w:val="•"/>
      <w:lvlJc w:val="left"/>
      <w:pPr>
        <w:ind w:left="4156" w:hanging="361"/>
      </w:pPr>
      <w:rPr>
        <w:rFonts w:hint="default"/>
        <w:lang w:val="en-PH" w:eastAsia="en-PH" w:bidi="en-PH"/>
      </w:rPr>
    </w:lvl>
    <w:lvl w:ilvl="3" w:tplc="E25C8A16">
      <w:numFmt w:val="bullet"/>
      <w:lvlText w:val="•"/>
      <w:lvlJc w:val="left"/>
      <w:pPr>
        <w:ind w:left="5154" w:hanging="361"/>
      </w:pPr>
      <w:rPr>
        <w:rFonts w:hint="default"/>
        <w:lang w:val="en-PH" w:eastAsia="en-PH" w:bidi="en-PH"/>
      </w:rPr>
    </w:lvl>
    <w:lvl w:ilvl="4" w:tplc="0398538E">
      <w:numFmt w:val="bullet"/>
      <w:lvlText w:val="•"/>
      <w:lvlJc w:val="left"/>
      <w:pPr>
        <w:ind w:left="6152" w:hanging="361"/>
      </w:pPr>
      <w:rPr>
        <w:rFonts w:hint="default"/>
        <w:lang w:val="en-PH" w:eastAsia="en-PH" w:bidi="en-PH"/>
      </w:rPr>
    </w:lvl>
    <w:lvl w:ilvl="5" w:tplc="D4869816">
      <w:numFmt w:val="bullet"/>
      <w:lvlText w:val="•"/>
      <w:lvlJc w:val="left"/>
      <w:pPr>
        <w:ind w:left="7150" w:hanging="361"/>
      </w:pPr>
      <w:rPr>
        <w:rFonts w:hint="default"/>
        <w:lang w:val="en-PH" w:eastAsia="en-PH" w:bidi="en-PH"/>
      </w:rPr>
    </w:lvl>
    <w:lvl w:ilvl="6" w:tplc="2FCC242A">
      <w:numFmt w:val="bullet"/>
      <w:lvlText w:val="•"/>
      <w:lvlJc w:val="left"/>
      <w:pPr>
        <w:ind w:left="8148" w:hanging="361"/>
      </w:pPr>
      <w:rPr>
        <w:rFonts w:hint="default"/>
        <w:lang w:val="en-PH" w:eastAsia="en-PH" w:bidi="en-PH"/>
      </w:rPr>
    </w:lvl>
    <w:lvl w:ilvl="7" w:tplc="CEFC53C4">
      <w:numFmt w:val="bullet"/>
      <w:lvlText w:val="•"/>
      <w:lvlJc w:val="left"/>
      <w:pPr>
        <w:ind w:left="9146" w:hanging="361"/>
      </w:pPr>
      <w:rPr>
        <w:rFonts w:hint="default"/>
        <w:lang w:val="en-PH" w:eastAsia="en-PH" w:bidi="en-PH"/>
      </w:rPr>
    </w:lvl>
    <w:lvl w:ilvl="8" w:tplc="0EB827FC">
      <w:numFmt w:val="bullet"/>
      <w:lvlText w:val="•"/>
      <w:lvlJc w:val="left"/>
      <w:pPr>
        <w:ind w:left="10144" w:hanging="361"/>
      </w:pPr>
      <w:rPr>
        <w:rFonts w:hint="default"/>
        <w:lang w:val="en-PH" w:eastAsia="en-PH" w:bidi="en-PH"/>
      </w:rPr>
    </w:lvl>
  </w:abstractNum>
  <w:abstractNum w:abstractNumId="760" w15:restartNumberingAfterBreak="0">
    <w:nsid w:val="70D440EB"/>
    <w:multiLevelType w:val="hybridMultilevel"/>
    <w:tmpl w:val="952E9EAA"/>
    <w:lvl w:ilvl="0" w:tplc="79C6218E">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C234D01E">
      <w:start w:val="1"/>
      <w:numFmt w:val="lowerLetter"/>
      <w:lvlText w:val="%2."/>
      <w:lvlJc w:val="left"/>
      <w:pPr>
        <w:ind w:left="2520" w:hanging="360"/>
      </w:pPr>
      <w:rPr>
        <w:rFonts w:ascii="Times New Roman" w:eastAsia="Times New Roman" w:hAnsi="Times New Roman" w:cs="Times New Roman" w:hint="default"/>
        <w:spacing w:val="-2"/>
        <w:w w:val="100"/>
        <w:sz w:val="24"/>
        <w:szCs w:val="24"/>
        <w:lang w:val="en-PH" w:eastAsia="en-PH" w:bidi="en-PH"/>
      </w:rPr>
    </w:lvl>
    <w:lvl w:ilvl="2" w:tplc="B338DFD8">
      <w:start w:val="1"/>
      <w:numFmt w:val="lowerRoman"/>
      <w:lvlText w:val="%3."/>
      <w:lvlJc w:val="left"/>
      <w:pPr>
        <w:ind w:left="2651" w:hanging="258"/>
        <w:jc w:val="right"/>
      </w:pPr>
      <w:rPr>
        <w:rFonts w:ascii="Times New Roman" w:eastAsia="Times New Roman" w:hAnsi="Times New Roman" w:cs="Times New Roman" w:hint="default"/>
        <w:spacing w:val="-1"/>
        <w:w w:val="99"/>
        <w:sz w:val="24"/>
        <w:szCs w:val="24"/>
        <w:lang w:val="en-PH" w:eastAsia="en-PH" w:bidi="en-PH"/>
      </w:rPr>
    </w:lvl>
    <w:lvl w:ilvl="3" w:tplc="ED461BF4">
      <w:numFmt w:val="bullet"/>
      <w:lvlText w:val="•"/>
      <w:lvlJc w:val="left"/>
      <w:pPr>
        <w:ind w:left="2580" w:hanging="258"/>
      </w:pPr>
      <w:rPr>
        <w:rFonts w:hint="default"/>
        <w:lang w:val="en-PH" w:eastAsia="en-PH" w:bidi="en-PH"/>
      </w:rPr>
    </w:lvl>
    <w:lvl w:ilvl="4" w:tplc="C8341CCC">
      <w:numFmt w:val="bullet"/>
      <w:lvlText w:val="•"/>
      <w:lvlJc w:val="left"/>
      <w:pPr>
        <w:ind w:left="2660" w:hanging="258"/>
      </w:pPr>
      <w:rPr>
        <w:rFonts w:hint="default"/>
        <w:lang w:val="en-PH" w:eastAsia="en-PH" w:bidi="en-PH"/>
      </w:rPr>
    </w:lvl>
    <w:lvl w:ilvl="5" w:tplc="31E44E48">
      <w:numFmt w:val="bullet"/>
      <w:lvlText w:val="•"/>
      <w:lvlJc w:val="left"/>
      <w:pPr>
        <w:ind w:left="4240" w:hanging="258"/>
      </w:pPr>
      <w:rPr>
        <w:rFonts w:hint="default"/>
        <w:lang w:val="en-PH" w:eastAsia="en-PH" w:bidi="en-PH"/>
      </w:rPr>
    </w:lvl>
    <w:lvl w:ilvl="6" w:tplc="9B743A72">
      <w:numFmt w:val="bullet"/>
      <w:lvlText w:val="•"/>
      <w:lvlJc w:val="left"/>
      <w:pPr>
        <w:ind w:left="5820" w:hanging="258"/>
      </w:pPr>
      <w:rPr>
        <w:rFonts w:hint="default"/>
        <w:lang w:val="en-PH" w:eastAsia="en-PH" w:bidi="en-PH"/>
      </w:rPr>
    </w:lvl>
    <w:lvl w:ilvl="7" w:tplc="B1F212D8">
      <w:numFmt w:val="bullet"/>
      <w:lvlText w:val="•"/>
      <w:lvlJc w:val="left"/>
      <w:pPr>
        <w:ind w:left="7400" w:hanging="258"/>
      </w:pPr>
      <w:rPr>
        <w:rFonts w:hint="default"/>
        <w:lang w:val="en-PH" w:eastAsia="en-PH" w:bidi="en-PH"/>
      </w:rPr>
    </w:lvl>
    <w:lvl w:ilvl="8" w:tplc="378E988A">
      <w:numFmt w:val="bullet"/>
      <w:lvlText w:val="•"/>
      <w:lvlJc w:val="left"/>
      <w:pPr>
        <w:ind w:left="8980" w:hanging="258"/>
      </w:pPr>
      <w:rPr>
        <w:rFonts w:hint="default"/>
        <w:lang w:val="en-PH" w:eastAsia="en-PH" w:bidi="en-PH"/>
      </w:rPr>
    </w:lvl>
  </w:abstractNum>
  <w:abstractNum w:abstractNumId="761" w15:restartNumberingAfterBreak="0">
    <w:nsid w:val="70E71DB4"/>
    <w:multiLevelType w:val="hybridMultilevel"/>
    <w:tmpl w:val="807ED9E0"/>
    <w:lvl w:ilvl="0" w:tplc="237C94BC">
      <w:start w:val="1"/>
      <w:numFmt w:val="decimal"/>
      <w:lvlText w:val="%1."/>
      <w:lvlJc w:val="left"/>
      <w:pPr>
        <w:ind w:left="2160" w:hanging="361"/>
      </w:pPr>
      <w:rPr>
        <w:rFonts w:ascii="Times New Roman" w:eastAsia="Times New Roman" w:hAnsi="Times New Roman" w:cs="Times New Roman" w:hint="default"/>
        <w:spacing w:val="-22"/>
        <w:w w:val="99"/>
        <w:sz w:val="24"/>
        <w:szCs w:val="24"/>
        <w:lang w:val="en-PH" w:eastAsia="en-PH" w:bidi="en-PH"/>
      </w:rPr>
    </w:lvl>
    <w:lvl w:ilvl="1" w:tplc="87D2F51A">
      <w:numFmt w:val="bullet"/>
      <w:lvlText w:val="•"/>
      <w:lvlJc w:val="left"/>
      <w:pPr>
        <w:ind w:left="3158" w:hanging="361"/>
      </w:pPr>
      <w:rPr>
        <w:rFonts w:hint="default"/>
        <w:lang w:val="en-PH" w:eastAsia="en-PH" w:bidi="en-PH"/>
      </w:rPr>
    </w:lvl>
    <w:lvl w:ilvl="2" w:tplc="7B22468C">
      <w:numFmt w:val="bullet"/>
      <w:lvlText w:val="•"/>
      <w:lvlJc w:val="left"/>
      <w:pPr>
        <w:ind w:left="4156" w:hanging="361"/>
      </w:pPr>
      <w:rPr>
        <w:rFonts w:hint="default"/>
        <w:lang w:val="en-PH" w:eastAsia="en-PH" w:bidi="en-PH"/>
      </w:rPr>
    </w:lvl>
    <w:lvl w:ilvl="3" w:tplc="FC6AF8DE">
      <w:numFmt w:val="bullet"/>
      <w:lvlText w:val="•"/>
      <w:lvlJc w:val="left"/>
      <w:pPr>
        <w:ind w:left="5154" w:hanging="361"/>
      </w:pPr>
      <w:rPr>
        <w:rFonts w:hint="default"/>
        <w:lang w:val="en-PH" w:eastAsia="en-PH" w:bidi="en-PH"/>
      </w:rPr>
    </w:lvl>
    <w:lvl w:ilvl="4" w:tplc="DE6A48D0">
      <w:numFmt w:val="bullet"/>
      <w:lvlText w:val="•"/>
      <w:lvlJc w:val="left"/>
      <w:pPr>
        <w:ind w:left="6152" w:hanging="361"/>
      </w:pPr>
      <w:rPr>
        <w:rFonts w:hint="default"/>
        <w:lang w:val="en-PH" w:eastAsia="en-PH" w:bidi="en-PH"/>
      </w:rPr>
    </w:lvl>
    <w:lvl w:ilvl="5" w:tplc="AF36602A">
      <w:numFmt w:val="bullet"/>
      <w:lvlText w:val="•"/>
      <w:lvlJc w:val="left"/>
      <w:pPr>
        <w:ind w:left="7150" w:hanging="361"/>
      </w:pPr>
      <w:rPr>
        <w:rFonts w:hint="default"/>
        <w:lang w:val="en-PH" w:eastAsia="en-PH" w:bidi="en-PH"/>
      </w:rPr>
    </w:lvl>
    <w:lvl w:ilvl="6" w:tplc="A3847556">
      <w:numFmt w:val="bullet"/>
      <w:lvlText w:val="•"/>
      <w:lvlJc w:val="left"/>
      <w:pPr>
        <w:ind w:left="8148" w:hanging="361"/>
      </w:pPr>
      <w:rPr>
        <w:rFonts w:hint="default"/>
        <w:lang w:val="en-PH" w:eastAsia="en-PH" w:bidi="en-PH"/>
      </w:rPr>
    </w:lvl>
    <w:lvl w:ilvl="7" w:tplc="08B2DF2A">
      <w:numFmt w:val="bullet"/>
      <w:lvlText w:val="•"/>
      <w:lvlJc w:val="left"/>
      <w:pPr>
        <w:ind w:left="9146" w:hanging="361"/>
      </w:pPr>
      <w:rPr>
        <w:rFonts w:hint="default"/>
        <w:lang w:val="en-PH" w:eastAsia="en-PH" w:bidi="en-PH"/>
      </w:rPr>
    </w:lvl>
    <w:lvl w:ilvl="8" w:tplc="E1F4E820">
      <w:numFmt w:val="bullet"/>
      <w:lvlText w:val="•"/>
      <w:lvlJc w:val="left"/>
      <w:pPr>
        <w:ind w:left="10144" w:hanging="361"/>
      </w:pPr>
      <w:rPr>
        <w:rFonts w:hint="default"/>
        <w:lang w:val="en-PH" w:eastAsia="en-PH" w:bidi="en-PH"/>
      </w:rPr>
    </w:lvl>
  </w:abstractNum>
  <w:abstractNum w:abstractNumId="762" w15:restartNumberingAfterBreak="0">
    <w:nsid w:val="70FA69C1"/>
    <w:multiLevelType w:val="hybridMultilevel"/>
    <w:tmpl w:val="B94AECF4"/>
    <w:lvl w:ilvl="0" w:tplc="EC806FAE">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FEEEA2D8">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AE1A9884">
      <w:numFmt w:val="bullet"/>
      <w:lvlText w:val="•"/>
      <w:lvlJc w:val="left"/>
      <w:pPr>
        <w:ind w:left="3588" w:hanging="360"/>
      </w:pPr>
      <w:rPr>
        <w:rFonts w:hint="default"/>
        <w:lang w:val="en-PH" w:eastAsia="en-PH" w:bidi="en-PH"/>
      </w:rPr>
    </w:lvl>
    <w:lvl w:ilvl="3" w:tplc="93D4BD2A">
      <w:numFmt w:val="bullet"/>
      <w:lvlText w:val="•"/>
      <w:lvlJc w:val="left"/>
      <w:pPr>
        <w:ind w:left="4657" w:hanging="360"/>
      </w:pPr>
      <w:rPr>
        <w:rFonts w:hint="default"/>
        <w:lang w:val="en-PH" w:eastAsia="en-PH" w:bidi="en-PH"/>
      </w:rPr>
    </w:lvl>
    <w:lvl w:ilvl="4" w:tplc="85DE2644">
      <w:numFmt w:val="bullet"/>
      <w:lvlText w:val="•"/>
      <w:lvlJc w:val="left"/>
      <w:pPr>
        <w:ind w:left="5726" w:hanging="360"/>
      </w:pPr>
      <w:rPr>
        <w:rFonts w:hint="default"/>
        <w:lang w:val="en-PH" w:eastAsia="en-PH" w:bidi="en-PH"/>
      </w:rPr>
    </w:lvl>
    <w:lvl w:ilvl="5" w:tplc="5AAA888E">
      <w:numFmt w:val="bullet"/>
      <w:lvlText w:val="•"/>
      <w:lvlJc w:val="left"/>
      <w:pPr>
        <w:ind w:left="6795" w:hanging="360"/>
      </w:pPr>
      <w:rPr>
        <w:rFonts w:hint="default"/>
        <w:lang w:val="en-PH" w:eastAsia="en-PH" w:bidi="en-PH"/>
      </w:rPr>
    </w:lvl>
    <w:lvl w:ilvl="6" w:tplc="24866F9E">
      <w:numFmt w:val="bullet"/>
      <w:lvlText w:val="•"/>
      <w:lvlJc w:val="left"/>
      <w:pPr>
        <w:ind w:left="7864" w:hanging="360"/>
      </w:pPr>
      <w:rPr>
        <w:rFonts w:hint="default"/>
        <w:lang w:val="en-PH" w:eastAsia="en-PH" w:bidi="en-PH"/>
      </w:rPr>
    </w:lvl>
    <w:lvl w:ilvl="7" w:tplc="87566958">
      <w:numFmt w:val="bullet"/>
      <w:lvlText w:val="•"/>
      <w:lvlJc w:val="left"/>
      <w:pPr>
        <w:ind w:left="8933" w:hanging="360"/>
      </w:pPr>
      <w:rPr>
        <w:rFonts w:hint="default"/>
        <w:lang w:val="en-PH" w:eastAsia="en-PH" w:bidi="en-PH"/>
      </w:rPr>
    </w:lvl>
    <w:lvl w:ilvl="8" w:tplc="D2F47A9E">
      <w:numFmt w:val="bullet"/>
      <w:lvlText w:val="•"/>
      <w:lvlJc w:val="left"/>
      <w:pPr>
        <w:ind w:left="10002" w:hanging="360"/>
      </w:pPr>
      <w:rPr>
        <w:rFonts w:hint="default"/>
        <w:lang w:val="en-PH" w:eastAsia="en-PH" w:bidi="en-PH"/>
      </w:rPr>
    </w:lvl>
  </w:abstractNum>
  <w:abstractNum w:abstractNumId="763" w15:restartNumberingAfterBreak="0">
    <w:nsid w:val="71162E3B"/>
    <w:multiLevelType w:val="hybridMultilevel"/>
    <w:tmpl w:val="B956B512"/>
    <w:lvl w:ilvl="0" w:tplc="E1AC48A8">
      <w:start w:val="1"/>
      <w:numFmt w:val="decimal"/>
      <w:lvlText w:val="%1."/>
      <w:lvlJc w:val="left"/>
      <w:pPr>
        <w:ind w:left="2160" w:hanging="361"/>
      </w:pPr>
      <w:rPr>
        <w:rFonts w:ascii="Times New Roman" w:eastAsia="Times New Roman" w:hAnsi="Times New Roman" w:cs="Times New Roman" w:hint="default"/>
        <w:spacing w:val="-1"/>
        <w:w w:val="100"/>
        <w:sz w:val="24"/>
        <w:szCs w:val="24"/>
        <w:lang w:val="en-PH" w:eastAsia="en-PH" w:bidi="en-PH"/>
      </w:rPr>
    </w:lvl>
    <w:lvl w:ilvl="1" w:tplc="A29A885C">
      <w:numFmt w:val="bullet"/>
      <w:lvlText w:val="•"/>
      <w:lvlJc w:val="left"/>
      <w:pPr>
        <w:ind w:left="3158" w:hanging="361"/>
      </w:pPr>
      <w:rPr>
        <w:rFonts w:hint="default"/>
        <w:lang w:val="en-PH" w:eastAsia="en-PH" w:bidi="en-PH"/>
      </w:rPr>
    </w:lvl>
    <w:lvl w:ilvl="2" w:tplc="B1A6C666">
      <w:numFmt w:val="bullet"/>
      <w:lvlText w:val="•"/>
      <w:lvlJc w:val="left"/>
      <w:pPr>
        <w:ind w:left="4156" w:hanging="361"/>
      </w:pPr>
      <w:rPr>
        <w:rFonts w:hint="default"/>
        <w:lang w:val="en-PH" w:eastAsia="en-PH" w:bidi="en-PH"/>
      </w:rPr>
    </w:lvl>
    <w:lvl w:ilvl="3" w:tplc="D7F8C7C8">
      <w:numFmt w:val="bullet"/>
      <w:lvlText w:val="•"/>
      <w:lvlJc w:val="left"/>
      <w:pPr>
        <w:ind w:left="5154" w:hanging="361"/>
      </w:pPr>
      <w:rPr>
        <w:rFonts w:hint="default"/>
        <w:lang w:val="en-PH" w:eastAsia="en-PH" w:bidi="en-PH"/>
      </w:rPr>
    </w:lvl>
    <w:lvl w:ilvl="4" w:tplc="CCC2D2FA">
      <w:numFmt w:val="bullet"/>
      <w:lvlText w:val="•"/>
      <w:lvlJc w:val="left"/>
      <w:pPr>
        <w:ind w:left="6152" w:hanging="361"/>
      </w:pPr>
      <w:rPr>
        <w:rFonts w:hint="default"/>
        <w:lang w:val="en-PH" w:eastAsia="en-PH" w:bidi="en-PH"/>
      </w:rPr>
    </w:lvl>
    <w:lvl w:ilvl="5" w:tplc="75E42282">
      <w:numFmt w:val="bullet"/>
      <w:lvlText w:val="•"/>
      <w:lvlJc w:val="left"/>
      <w:pPr>
        <w:ind w:left="7150" w:hanging="361"/>
      </w:pPr>
      <w:rPr>
        <w:rFonts w:hint="default"/>
        <w:lang w:val="en-PH" w:eastAsia="en-PH" w:bidi="en-PH"/>
      </w:rPr>
    </w:lvl>
    <w:lvl w:ilvl="6" w:tplc="34503CA4">
      <w:numFmt w:val="bullet"/>
      <w:lvlText w:val="•"/>
      <w:lvlJc w:val="left"/>
      <w:pPr>
        <w:ind w:left="8148" w:hanging="361"/>
      </w:pPr>
      <w:rPr>
        <w:rFonts w:hint="default"/>
        <w:lang w:val="en-PH" w:eastAsia="en-PH" w:bidi="en-PH"/>
      </w:rPr>
    </w:lvl>
    <w:lvl w:ilvl="7" w:tplc="F19A4F86">
      <w:numFmt w:val="bullet"/>
      <w:lvlText w:val="•"/>
      <w:lvlJc w:val="left"/>
      <w:pPr>
        <w:ind w:left="9146" w:hanging="361"/>
      </w:pPr>
      <w:rPr>
        <w:rFonts w:hint="default"/>
        <w:lang w:val="en-PH" w:eastAsia="en-PH" w:bidi="en-PH"/>
      </w:rPr>
    </w:lvl>
    <w:lvl w:ilvl="8" w:tplc="2B2ED7F0">
      <w:numFmt w:val="bullet"/>
      <w:lvlText w:val="•"/>
      <w:lvlJc w:val="left"/>
      <w:pPr>
        <w:ind w:left="10144" w:hanging="361"/>
      </w:pPr>
      <w:rPr>
        <w:rFonts w:hint="default"/>
        <w:lang w:val="en-PH" w:eastAsia="en-PH" w:bidi="en-PH"/>
      </w:rPr>
    </w:lvl>
  </w:abstractNum>
  <w:abstractNum w:abstractNumId="764" w15:restartNumberingAfterBreak="0">
    <w:nsid w:val="713F6120"/>
    <w:multiLevelType w:val="hybridMultilevel"/>
    <w:tmpl w:val="BEA41F2C"/>
    <w:lvl w:ilvl="0" w:tplc="3F46F250">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7A48974E">
      <w:start w:val="1"/>
      <w:numFmt w:val="lowerLetter"/>
      <w:lvlText w:val="%2."/>
      <w:lvlJc w:val="left"/>
      <w:pPr>
        <w:ind w:left="2520" w:hanging="360"/>
      </w:pPr>
      <w:rPr>
        <w:rFonts w:ascii="Times New Roman" w:eastAsia="Times New Roman" w:hAnsi="Times New Roman" w:cs="Times New Roman" w:hint="default"/>
        <w:spacing w:val="-1"/>
        <w:w w:val="99"/>
        <w:sz w:val="24"/>
        <w:szCs w:val="24"/>
        <w:lang w:val="en-PH" w:eastAsia="en-PH" w:bidi="en-PH"/>
      </w:rPr>
    </w:lvl>
    <w:lvl w:ilvl="2" w:tplc="2E8058F4">
      <w:numFmt w:val="bullet"/>
      <w:lvlText w:val="•"/>
      <w:lvlJc w:val="left"/>
      <w:pPr>
        <w:ind w:left="3588" w:hanging="360"/>
      </w:pPr>
      <w:rPr>
        <w:rFonts w:hint="default"/>
        <w:lang w:val="en-PH" w:eastAsia="en-PH" w:bidi="en-PH"/>
      </w:rPr>
    </w:lvl>
    <w:lvl w:ilvl="3" w:tplc="06E60776">
      <w:numFmt w:val="bullet"/>
      <w:lvlText w:val="•"/>
      <w:lvlJc w:val="left"/>
      <w:pPr>
        <w:ind w:left="4657" w:hanging="360"/>
      </w:pPr>
      <w:rPr>
        <w:rFonts w:hint="default"/>
        <w:lang w:val="en-PH" w:eastAsia="en-PH" w:bidi="en-PH"/>
      </w:rPr>
    </w:lvl>
    <w:lvl w:ilvl="4" w:tplc="A668786E">
      <w:numFmt w:val="bullet"/>
      <w:lvlText w:val="•"/>
      <w:lvlJc w:val="left"/>
      <w:pPr>
        <w:ind w:left="5726" w:hanging="360"/>
      </w:pPr>
      <w:rPr>
        <w:rFonts w:hint="default"/>
        <w:lang w:val="en-PH" w:eastAsia="en-PH" w:bidi="en-PH"/>
      </w:rPr>
    </w:lvl>
    <w:lvl w:ilvl="5" w:tplc="8D3A883E">
      <w:numFmt w:val="bullet"/>
      <w:lvlText w:val="•"/>
      <w:lvlJc w:val="left"/>
      <w:pPr>
        <w:ind w:left="6795" w:hanging="360"/>
      </w:pPr>
      <w:rPr>
        <w:rFonts w:hint="default"/>
        <w:lang w:val="en-PH" w:eastAsia="en-PH" w:bidi="en-PH"/>
      </w:rPr>
    </w:lvl>
    <w:lvl w:ilvl="6" w:tplc="235001E0">
      <w:numFmt w:val="bullet"/>
      <w:lvlText w:val="•"/>
      <w:lvlJc w:val="left"/>
      <w:pPr>
        <w:ind w:left="7864" w:hanging="360"/>
      </w:pPr>
      <w:rPr>
        <w:rFonts w:hint="default"/>
        <w:lang w:val="en-PH" w:eastAsia="en-PH" w:bidi="en-PH"/>
      </w:rPr>
    </w:lvl>
    <w:lvl w:ilvl="7" w:tplc="269811DA">
      <w:numFmt w:val="bullet"/>
      <w:lvlText w:val="•"/>
      <w:lvlJc w:val="left"/>
      <w:pPr>
        <w:ind w:left="8933" w:hanging="360"/>
      </w:pPr>
      <w:rPr>
        <w:rFonts w:hint="default"/>
        <w:lang w:val="en-PH" w:eastAsia="en-PH" w:bidi="en-PH"/>
      </w:rPr>
    </w:lvl>
    <w:lvl w:ilvl="8" w:tplc="40A8DBD6">
      <w:numFmt w:val="bullet"/>
      <w:lvlText w:val="•"/>
      <w:lvlJc w:val="left"/>
      <w:pPr>
        <w:ind w:left="10002" w:hanging="360"/>
      </w:pPr>
      <w:rPr>
        <w:rFonts w:hint="default"/>
        <w:lang w:val="en-PH" w:eastAsia="en-PH" w:bidi="en-PH"/>
      </w:rPr>
    </w:lvl>
  </w:abstractNum>
  <w:abstractNum w:abstractNumId="765" w15:restartNumberingAfterBreak="0">
    <w:nsid w:val="7152218C"/>
    <w:multiLevelType w:val="hybridMultilevel"/>
    <w:tmpl w:val="4A029250"/>
    <w:lvl w:ilvl="0" w:tplc="9F4EE5AE">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F18E89B0">
      <w:numFmt w:val="bullet"/>
      <w:lvlText w:val="•"/>
      <w:lvlJc w:val="left"/>
      <w:pPr>
        <w:ind w:left="3158" w:hanging="361"/>
      </w:pPr>
      <w:rPr>
        <w:rFonts w:hint="default"/>
        <w:lang w:val="en-PH" w:eastAsia="en-PH" w:bidi="en-PH"/>
      </w:rPr>
    </w:lvl>
    <w:lvl w:ilvl="2" w:tplc="9F4A4D32">
      <w:numFmt w:val="bullet"/>
      <w:lvlText w:val="•"/>
      <w:lvlJc w:val="left"/>
      <w:pPr>
        <w:ind w:left="4156" w:hanging="361"/>
      </w:pPr>
      <w:rPr>
        <w:rFonts w:hint="default"/>
        <w:lang w:val="en-PH" w:eastAsia="en-PH" w:bidi="en-PH"/>
      </w:rPr>
    </w:lvl>
    <w:lvl w:ilvl="3" w:tplc="F56E219E">
      <w:numFmt w:val="bullet"/>
      <w:lvlText w:val="•"/>
      <w:lvlJc w:val="left"/>
      <w:pPr>
        <w:ind w:left="5154" w:hanging="361"/>
      </w:pPr>
      <w:rPr>
        <w:rFonts w:hint="default"/>
        <w:lang w:val="en-PH" w:eastAsia="en-PH" w:bidi="en-PH"/>
      </w:rPr>
    </w:lvl>
    <w:lvl w:ilvl="4" w:tplc="22407028">
      <w:numFmt w:val="bullet"/>
      <w:lvlText w:val="•"/>
      <w:lvlJc w:val="left"/>
      <w:pPr>
        <w:ind w:left="6152" w:hanging="361"/>
      </w:pPr>
      <w:rPr>
        <w:rFonts w:hint="default"/>
        <w:lang w:val="en-PH" w:eastAsia="en-PH" w:bidi="en-PH"/>
      </w:rPr>
    </w:lvl>
    <w:lvl w:ilvl="5" w:tplc="0AE08294">
      <w:numFmt w:val="bullet"/>
      <w:lvlText w:val="•"/>
      <w:lvlJc w:val="left"/>
      <w:pPr>
        <w:ind w:left="7150" w:hanging="361"/>
      </w:pPr>
      <w:rPr>
        <w:rFonts w:hint="default"/>
        <w:lang w:val="en-PH" w:eastAsia="en-PH" w:bidi="en-PH"/>
      </w:rPr>
    </w:lvl>
    <w:lvl w:ilvl="6" w:tplc="C824894A">
      <w:numFmt w:val="bullet"/>
      <w:lvlText w:val="•"/>
      <w:lvlJc w:val="left"/>
      <w:pPr>
        <w:ind w:left="8148" w:hanging="361"/>
      </w:pPr>
      <w:rPr>
        <w:rFonts w:hint="default"/>
        <w:lang w:val="en-PH" w:eastAsia="en-PH" w:bidi="en-PH"/>
      </w:rPr>
    </w:lvl>
    <w:lvl w:ilvl="7" w:tplc="45C4F252">
      <w:numFmt w:val="bullet"/>
      <w:lvlText w:val="•"/>
      <w:lvlJc w:val="left"/>
      <w:pPr>
        <w:ind w:left="9146" w:hanging="361"/>
      </w:pPr>
      <w:rPr>
        <w:rFonts w:hint="default"/>
        <w:lang w:val="en-PH" w:eastAsia="en-PH" w:bidi="en-PH"/>
      </w:rPr>
    </w:lvl>
    <w:lvl w:ilvl="8" w:tplc="F0962F1A">
      <w:numFmt w:val="bullet"/>
      <w:lvlText w:val="•"/>
      <w:lvlJc w:val="left"/>
      <w:pPr>
        <w:ind w:left="10144" w:hanging="361"/>
      </w:pPr>
      <w:rPr>
        <w:rFonts w:hint="default"/>
        <w:lang w:val="en-PH" w:eastAsia="en-PH" w:bidi="en-PH"/>
      </w:rPr>
    </w:lvl>
  </w:abstractNum>
  <w:abstractNum w:abstractNumId="766" w15:restartNumberingAfterBreak="0">
    <w:nsid w:val="71786960"/>
    <w:multiLevelType w:val="hybridMultilevel"/>
    <w:tmpl w:val="C5D884CE"/>
    <w:lvl w:ilvl="0" w:tplc="6800483E">
      <w:start w:val="1"/>
      <w:numFmt w:val="decimal"/>
      <w:lvlText w:val="%1."/>
      <w:lvlJc w:val="left"/>
      <w:pPr>
        <w:ind w:left="2160" w:hanging="361"/>
      </w:pPr>
      <w:rPr>
        <w:rFonts w:ascii="Times New Roman" w:eastAsia="Times New Roman" w:hAnsi="Times New Roman" w:cs="Times New Roman" w:hint="default"/>
        <w:spacing w:val="-4"/>
        <w:w w:val="99"/>
        <w:sz w:val="24"/>
        <w:szCs w:val="24"/>
        <w:lang w:val="en-PH" w:eastAsia="en-PH" w:bidi="en-PH"/>
      </w:rPr>
    </w:lvl>
    <w:lvl w:ilvl="1" w:tplc="D196F392">
      <w:numFmt w:val="bullet"/>
      <w:lvlText w:val="•"/>
      <w:lvlJc w:val="left"/>
      <w:pPr>
        <w:ind w:left="3158" w:hanging="361"/>
      </w:pPr>
      <w:rPr>
        <w:rFonts w:hint="default"/>
        <w:lang w:val="en-PH" w:eastAsia="en-PH" w:bidi="en-PH"/>
      </w:rPr>
    </w:lvl>
    <w:lvl w:ilvl="2" w:tplc="D3EA4EC4">
      <w:numFmt w:val="bullet"/>
      <w:lvlText w:val="•"/>
      <w:lvlJc w:val="left"/>
      <w:pPr>
        <w:ind w:left="4156" w:hanging="361"/>
      </w:pPr>
      <w:rPr>
        <w:rFonts w:hint="default"/>
        <w:lang w:val="en-PH" w:eastAsia="en-PH" w:bidi="en-PH"/>
      </w:rPr>
    </w:lvl>
    <w:lvl w:ilvl="3" w:tplc="3C94449E">
      <w:numFmt w:val="bullet"/>
      <w:lvlText w:val="•"/>
      <w:lvlJc w:val="left"/>
      <w:pPr>
        <w:ind w:left="5154" w:hanging="361"/>
      </w:pPr>
      <w:rPr>
        <w:rFonts w:hint="default"/>
        <w:lang w:val="en-PH" w:eastAsia="en-PH" w:bidi="en-PH"/>
      </w:rPr>
    </w:lvl>
    <w:lvl w:ilvl="4" w:tplc="D06675E6">
      <w:numFmt w:val="bullet"/>
      <w:lvlText w:val="•"/>
      <w:lvlJc w:val="left"/>
      <w:pPr>
        <w:ind w:left="6152" w:hanging="361"/>
      </w:pPr>
      <w:rPr>
        <w:rFonts w:hint="default"/>
        <w:lang w:val="en-PH" w:eastAsia="en-PH" w:bidi="en-PH"/>
      </w:rPr>
    </w:lvl>
    <w:lvl w:ilvl="5" w:tplc="686680A6">
      <w:numFmt w:val="bullet"/>
      <w:lvlText w:val="•"/>
      <w:lvlJc w:val="left"/>
      <w:pPr>
        <w:ind w:left="7150" w:hanging="361"/>
      </w:pPr>
      <w:rPr>
        <w:rFonts w:hint="default"/>
        <w:lang w:val="en-PH" w:eastAsia="en-PH" w:bidi="en-PH"/>
      </w:rPr>
    </w:lvl>
    <w:lvl w:ilvl="6" w:tplc="EBCA67D4">
      <w:numFmt w:val="bullet"/>
      <w:lvlText w:val="•"/>
      <w:lvlJc w:val="left"/>
      <w:pPr>
        <w:ind w:left="8148" w:hanging="361"/>
      </w:pPr>
      <w:rPr>
        <w:rFonts w:hint="default"/>
        <w:lang w:val="en-PH" w:eastAsia="en-PH" w:bidi="en-PH"/>
      </w:rPr>
    </w:lvl>
    <w:lvl w:ilvl="7" w:tplc="D1EE18CA">
      <w:numFmt w:val="bullet"/>
      <w:lvlText w:val="•"/>
      <w:lvlJc w:val="left"/>
      <w:pPr>
        <w:ind w:left="9146" w:hanging="361"/>
      </w:pPr>
      <w:rPr>
        <w:rFonts w:hint="default"/>
        <w:lang w:val="en-PH" w:eastAsia="en-PH" w:bidi="en-PH"/>
      </w:rPr>
    </w:lvl>
    <w:lvl w:ilvl="8" w:tplc="41B2977C">
      <w:numFmt w:val="bullet"/>
      <w:lvlText w:val="•"/>
      <w:lvlJc w:val="left"/>
      <w:pPr>
        <w:ind w:left="10144" w:hanging="361"/>
      </w:pPr>
      <w:rPr>
        <w:rFonts w:hint="default"/>
        <w:lang w:val="en-PH" w:eastAsia="en-PH" w:bidi="en-PH"/>
      </w:rPr>
    </w:lvl>
  </w:abstractNum>
  <w:abstractNum w:abstractNumId="767" w15:restartNumberingAfterBreak="0">
    <w:nsid w:val="71935B88"/>
    <w:multiLevelType w:val="hybridMultilevel"/>
    <w:tmpl w:val="8FA41DD0"/>
    <w:lvl w:ilvl="0" w:tplc="1A64E6BC">
      <w:start w:val="1"/>
      <w:numFmt w:val="decimal"/>
      <w:lvlText w:val="%1."/>
      <w:lvlJc w:val="left"/>
      <w:pPr>
        <w:ind w:left="2203" w:hanging="361"/>
      </w:pPr>
      <w:rPr>
        <w:rFonts w:ascii="Times New Roman" w:eastAsia="Times New Roman" w:hAnsi="Times New Roman" w:cs="Times New Roman" w:hint="default"/>
        <w:spacing w:val="-2"/>
        <w:w w:val="99"/>
        <w:sz w:val="24"/>
        <w:szCs w:val="24"/>
        <w:lang w:val="en-PH" w:eastAsia="en-PH" w:bidi="en-PH"/>
      </w:rPr>
    </w:lvl>
    <w:lvl w:ilvl="1" w:tplc="77DCD5D2">
      <w:start w:val="1"/>
      <w:numFmt w:val="lowerLetter"/>
      <w:lvlText w:val="%2."/>
      <w:lvlJc w:val="left"/>
      <w:pPr>
        <w:ind w:left="2563" w:hanging="360"/>
      </w:pPr>
      <w:rPr>
        <w:rFonts w:ascii="Times New Roman" w:eastAsia="Times New Roman" w:hAnsi="Times New Roman" w:cs="Times New Roman" w:hint="default"/>
        <w:spacing w:val="-1"/>
        <w:w w:val="99"/>
        <w:sz w:val="24"/>
        <w:szCs w:val="24"/>
        <w:lang w:val="en-PH" w:eastAsia="en-PH" w:bidi="en-PH"/>
      </w:rPr>
    </w:lvl>
    <w:lvl w:ilvl="2" w:tplc="8CA86BF2">
      <w:numFmt w:val="bullet"/>
      <w:lvlText w:val="•"/>
      <w:lvlJc w:val="left"/>
      <w:pPr>
        <w:ind w:left="3624" w:hanging="360"/>
      </w:pPr>
      <w:rPr>
        <w:rFonts w:hint="default"/>
        <w:lang w:val="en-PH" w:eastAsia="en-PH" w:bidi="en-PH"/>
      </w:rPr>
    </w:lvl>
    <w:lvl w:ilvl="3" w:tplc="88B03624">
      <w:numFmt w:val="bullet"/>
      <w:lvlText w:val="•"/>
      <w:lvlJc w:val="left"/>
      <w:pPr>
        <w:ind w:left="4688" w:hanging="360"/>
      </w:pPr>
      <w:rPr>
        <w:rFonts w:hint="default"/>
        <w:lang w:val="en-PH" w:eastAsia="en-PH" w:bidi="en-PH"/>
      </w:rPr>
    </w:lvl>
    <w:lvl w:ilvl="4" w:tplc="5BE259A8">
      <w:numFmt w:val="bullet"/>
      <w:lvlText w:val="•"/>
      <w:lvlJc w:val="left"/>
      <w:pPr>
        <w:ind w:left="5753" w:hanging="360"/>
      </w:pPr>
      <w:rPr>
        <w:rFonts w:hint="default"/>
        <w:lang w:val="en-PH" w:eastAsia="en-PH" w:bidi="en-PH"/>
      </w:rPr>
    </w:lvl>
    <w:lvl w:ilvl="5" w:tplc="D62C1250">
      <w:numFmt w:val="bullet"/>
      <w:lvlText w:val="•"/>
      <w:lvlJc w:val="left"/>
      <w:pPr>
        <w:ind w:left="6817" w:hanging="360"/>
      </w:pPr>
      <w:rPr>
        <w:rFonts w:hint="default"/>
        <w:lang w:val="en-PH" w:eastAsia="en-PH" w:bidi="en-PH"/>
      </w:rPr>
    </w:lvl>
    <w:lvl w:ilvl="6" w:tplc="F7F2B898">
      <w:numFmt w:val="bullet"/>
      <w:lvlText w:val="•"/>
      <w:lvlJc w:val="left"/>
      <w:pPr>
        <w:ind w:left="7882" w:hanging="360"/>
      </w:pPr>
      <w:rPr>
        <w:rFonts w:hint="default"/>
        <w:lang w:val="en-PH" w:eastAsia="en-PH" w:bidi="en-PH"/>
      </w:rPr>
    </w:lvl>
    <w:lvl w:ilvl="7" w:tplc="497A3630">
      <w:numFmt w:val="bullet"/>
      <w:lvlText w:val="•"/>
      <w:lvlJc w:val="left"/>
      <w:pPr>
        <w:ind w:left="8946" w:hanging="360"/>
      </w:pPr>
      <w:rPr>
        <w:rFonts w:hint="default"/>
        <w:lang w:val="en-PH" w:eastAsia="en-PH" w:bidi="en-PH"/>
      </w:rPr>
    </w:lvl>
    <w:lvl w:ilvl="8" w:tplc="221C14F0">
      <w:numFmt w:val="bullet"/>
      <w:lvlText w:val="•"/>
      <w:lvlJc w:val="left"/>
      <w:pPr>
        <w:ind w:left="10011" w:hanging="360"/>
      </w:pPr>
      <w:rPr>
        <w:rFonts w:hint="default"/>
        <w:lang w:val="en-PH" w:eastAsia="en-PH" w:bidi="en-PH"/>
      </w:rPr>
    </w:lvl>
  </w:abstractNum>
  <w:abstractNum w:abstractNumId="768" w15:restartNumberingAfterBreak="0">
    <w:nsid w:val="71964F05"/>
    <w:multiLevelType w:val="hybridMultilevel"/>
    <w:tmpl w:val="84DA13E2"/>
    <w:lvl w:ilvl="0" w:tplc="09A085B6">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1E201346">
      <w:start w:val="1"/>
      <w:numFmt w:val="lowerLetter"/>
      <w:lvlText w:val="%2."/>
      <w:lvlJc w:val="left"/>
      <w:pPr>
        <w:ind w:left="2520" w:hanging="294"/>
      </w:pPr>
      <w:rPr>
        <w:rFonts w:ascii="Times New Roman" w:eastAsia="Times New Roman" w:hAnsi="Times New Roman" w:cs="Times New Roman" w:hint="default"/>
        <w:spacing w:val="-1"/>
        <w:w w:val="99"/>
        <w:sz w:val="24"/>
        <w:szCs w:val="24"/>
        <w:lang w:val="en-PH" w:eastAsia="en-PH" w:bidi="en-PH"/>
      </w:rPr>
    </w:lvl>
    <w:lvl w:ilvl="2" w:tplc="E5604534">
      <w:start w:val="1"/>
      <w:numFmt w:val="lowerRoman"/>
      <w:lvlText w:val="%3."/>
      <w:lvlJc w:val="left"/>
      <w:pPr>
        <w:ind w:left="2880" w:hanging="360"/>
      </w:pPr>
      <w:rPr>
        <w:rFonts w:ascii="Times New Roman" w:eastAsia="Times New Roman" w:hAnsi="Times New Roman" w:cs="Times New Roman" w:hint="default"/>
        <w:spacing w:val="-2"/>
        <w:w w:val="99"/>
        <w:sz w:val="24"/>
        <w:szCs w:val="24"/>
        <w:lang w:val="en-PH" w:eastAsia="en-PH" w:bidi="en-PH"/>
      </w:rPr>
    </w:lvl>
    <w:lvl w:ilvl="3" w:tplc="2970372A">
      <w:numFmt w:val="bullet"/>
      <w:lvlText w:val="•"/>
      <w:lvlJc w:val="left"/>
      <w:pPr>
        <w:ind w:left="4037" w:hanging="360"/>
      </w:pPr>
      <w:rPr>
        <w:rFonts w:hint="default"/>
        <w:lang w:val="en-PH" w:eastAsia="en-PH" w:bidi="en-PH"/>
      </w:rPr>
    </w:lvl>
    <w:lvl w:ilvl="4" w:tplc="CB02C024">
      <w:numFmt w:val="bullet"/>
      <w:lvlText w:val="•"/>
      <w:lvlJc w:val="left"/>
      <w:pPr>
        <w:ind w:left="5195" w:hanging="360"/>
      </w:pPr>
      <w:rPr>
        <w:rFonts w:hint="default"/>
        <w:lang w:val="en-PH" w:eastAsia="en-PH" w:bidi="en-PH"/>
      </w:rPr>
    </w:lvl>
    <w:lvl w:ilvl="5" w:tplc="A2401A2E">
      <w:numFmt w:val="bullet"/>
      <w:lvlText w:val="•"/>
      <w:lvlJc w:val="left"/>
      <w:pPr>
        <w:ind w:left="6352" w:hanging="360"/>
      </w:pPr>
      <w:rPr>
        <w:rFonts w:hint="default"/>
        <w:lang w:val="en-PH" w:eastAsia="en-PH" w:bidi="en-PH"/>
      </w:rPr>
    </w:lvl>
    <w:lvl w:ilvl="6" w:tplc="9858DB62">
      <w:numFmt w:val="bullet"/>
      <w:lvlText w:val="•"/>
      <w:lvlJc w:val="left"/>
      <w:pPr>
        <w:ind w:left="7510" w:hanging="360"/>
      </w:pPr>
      <w:rPr>
        <w:rFonts w:hint="default"/>
        <w:lang w:val="en-PH" w:eastAsia="en-PH" w:bidi="en-PH"/>
      </w:rPr>
    </w:lvl>
    <w:lvl w:ilvl="7" w:tplc="BADAD6E8">
      <w:numFmt w:val="bullet"/>
      <w:lvlText w:val="•"/>
      <w:lvlJc w:val="left"/>
      <w:pPr>
        <w:ind w:left="8667" w:hanging="360"/>
      </w:pPr>
      <w:rPr>
        <w:rFonts w:hint="default"/>
        <w:lang w:val="en-PH" w:eastAsia="en-PH" w:bidi="en-PH"/>
      </w:rPr>
    </w:lvl>
    <w:lvl w:ilvl="8" w:tplc="37C28180">
      <w:numFmt w:val="bullet"/>
      <w:lvlText w:val="•"/>
      <w:lvlJc w:val="left"/>
      <w:pPr>
        <w:ind w:left="9825" w:hanging="360"/>
      </w:pPr>
      <w:rPr>
        <w:rFonts w:hint="default"/>
        <w:lang w:val="en-PH" w:eastAsia="en-PH" w:bidi="en-PH"/>
      </w:rPr>
    </w:lvl>
  </w:abstractNum>
  <w:abstractNum w:abstractNumId="769" w15:restartNumberingAfterBreak="0">
    <w:nsid w:val="71A06A22"/>
    <w:multiLevelType w:val="hybridMultilevel"/>
    <w:tmpl w:val="F37C66D8"/>
    <w:lvl w:ilvl="0" w:tplc="C2C0C282">
      <w:start w:val="1"/>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7918EBE4">
      <w:numFmt w:val="bullet"/>
      <w:lvlText w:val="•"/>
      <w:lvlJc w:val="left"/>
      <w:pPr>
        <w:ind w:left="3086" w:hanging="285"/>
      </w:pPr>
      <w:rPr>
        <w:rFonts w:hint="default"/>
        <w:lang w:val="en-PH" w:eastAsia="en-PH" w:bidi="en-PH"/>
      </w:rPr>
    </w:lvl>
    <w:lvl w:ilvl="2" w:tplc="2BA48A0A">
      <w:numFmt w:val="bullet"/>
      <w:lvlText w:val="•"/>
      <w:lvlJc w:val="left"/>
      <w:pPr>
        <w:ind w:left="4092" w:hanging="285"/>
      </w:pPr>
      <w:rPr>
        <w:rFonts w:hint="default"/>
        <w:lang w:val="en-PH" w:eastAsia="en-PH" w:bidi="en-PH"/>
      </w:rPr>
    </w:lvl>
    <w:lvl w:ilvl="3" w:tplc="031A3D14">
      <w:numFmt w:val="bullet"/>
      <w:lvlText w:val="•"/>
      <w:lvlJc w:val="left"/>
      <w:pPr>
        <w:ind w:left="5098" w:hanging="285"/>
      </w:pPr>
      <w:rPr>
        <w:rFonts w:hint="default"/>
        <w:lang w:val="en-PH" w:eastAsia="en-PH" w:bidi="en-PH"/>
      </w:rPr>
    </w:lvl>
    <w:lvl w:ilvl="4" w:tplc="84CAD790">
      <w:numFmt w:val="bullet"/>
      <w:lvlText w:val="•"/>
      <w:lvlJc w:val="left"/>
      <w:pPr>
        <w:ind w:left="6104" w:hanging="285"/>
      </w:pPr>
      <w:rPr>
        <w:rFonts w:hint="default"/>
        <w:lang w:val="en-PH" w:eastAsia="en-PH" w:bidi="en-PH"/>
      </w:rPr>
    </w:lvl>
    <w:lvl w:ilvl="5" w:tplc="6B646DA4">
      <w:numFmt w:val="bullet"/>
      <w:lvlText w:val="•"/>
      <w:lvlJc w:val="left"/>
      <w:pPr>
        <w:ind w:left="7110" w:hanging="285"/>
      </w:pPr>
      <w:rPr>
        <w:rFonts w:hint="default"/>
        <w:lang w:val="en-PH" w:eastAsia="en-PH" w:bidi="en-PH"/>
      </w:rPr>
    </w:lvl>
    <w:lvl w:ilvl="6" w:tplc="8E70CAEC">
      <w:numFmt w:val="bullet"/>
      <w:lvlText w:val="•"/>
      <w:lvlJc w:val="left"/>
      <w:pPr>
        <w:ind w:left="8116" w:hanging="285"/>
      </w:pPr>
      <w:rPr>
        <w:rFonts w:hint="default"/>
        <w:lang w:val="en-PH" w:eastAsia="en-PH" w:bidi="en-PH"/>
      </w:rPr>
    </w:lvl>
    <w:lvl w:ilvl="7" w:tplc="79CE548C">
      <w:numFmt w:val="bullet"/>
      <w:lvlText w:val="•"/>
      <w:lvlJc w:val="left"/>
      <w:pPr>
        <w:ind w:left="9122" w:hanging="285"/>
      </w:pPr>
      <w:rPr>
        <w:rFonts w:hint="default"/>
        <w:lang w:val="en-PH" w:eastAsia="en-PH" w:bidi="en-PH"/>
      </w:rPr>
    </w:lvl>
    <w:lvl w:ilvl="8" w:tplc="F210F7AE">
      <w:numFmt w:val="bullet"/>
      <w:lvlText w:val="•"/>
      <w:lvlJc w:val="left"/>
      <w:pPr>
        <w:ind w:left="10128" w:hanging="285"/>
      </w:pPr>
      <w:rPr>
        <w:rFonts w:hint="default"/>
        <w:lang w:val="en-PH" w:eastAsia="en-PH" w:bidi="en-PH"/>
      </w:rPr>
    </w:lvl>
  </w:abstractNum>
  <w:abstractNum w:abstractNumId="770" w15:restartNumberingAfterBreak="0">
    <w:nsid w:val="71B6241B"/>
    <w:multiLevelType w:val="hybridMultilevel"/>
    <w:tmpl w:val="B7AAA48C"/>
    <w:lvl w:ilvl="0" w:tplc="24C61AD0">
      <w:start w:val="1"/>
      <w:numFmt w:val="decimal"/>
      <w:lvlText w:val="%1."/>
      <w:lvlJc w:val="left"/>
      <w:pPr>
        <w:ind w:left="1944" w:hanging="360"/>
      </w:pPr>
      <w:rPr>
        <w:rFonts w:ascii="Times New Roman" w:eastAsia="Times New Roman" w:hAnsi="Times New Roman" w:cs="Times New Roman" w:hint="default"/>
        <w:spacing w:val="-2"/>
        <w:w w:val="100"/>
        <w:sz w:val="24"/>
        <w:szCs w:val="24"/>
        <w:lang w:val="en-PH" w:eastAsia="en-PH" w:bidi="en-PH"/>
      </w:rPr>
    </w:lvl>
    <w:lvl w:ilvl="1" w:tplc="F48EA8DA">
      <w:numFmt w:val="bullet"/>
      <w:lvlText w:val="•"/>
      <w:lvlJc w:val="left"/>
      <w:pPr>
        <w:ind w:left="2960" w:hanging="360"/>
      </w:pPr>
      <w:rPr>
        <w:rFonts w:hint="default"/>
        <w:lang w:val="en-PH" w:eastAsia="en-PH" w:bidi="en-PH"/>
      </w:rPr>
    </w:lvl>
    <w:lvl w:ilvl="2" w:tplc="4022CEE4">
      <w:numFmt w:val="bullet"/>
      <w:lvlText w:val="•"/>
      <w:lvlJc w:val="left"/>
      <w:pPr>
        <w:ind w:left="3980" w:hanging="360"/>
      </w:pPr>
      <w:rPr>
        <w:rFonts w:hint="default"/>
        <w:lang w:val="en-PH" w:eastAsia="en-PH" w:bidi="en-PH"/>
      </w:rPr>
    </w:lvl>
    <w:lvl w:ilvl="3" w:tplc="94EED3A6">
      <w:numFmt w:val="bullet"/>
      <w:lvlText w:val="•"/>
      <w:lvlJc w:val="left"/>
      <w:pPr>
        <w:ind w:left="5000" w:hanging="360"/>
      </w:pPr>
      <w:rPr>
        <w:rFonts w:hint="default"/>
        <w:lang w:val="en-PH" w:eastAsia="en-PH" w:bidi="en-PH"/>
      </w:rPr>
    </w:lvl>
    <w:lvl w:ilvl="4" w:tplc="3A4AB3BA">
      <w:numFmt w:val="bullet"/>
      <w:lvlText w:val="•"/>
      <w:lvlJc w:val="left"/>
      <w:pPr>
        <w:ind w:left="6020" w:hanging="360"/>
      </w:pPr>
      <w:rPr>
        <w:rFonts w:hint="default"/>
        <w:lang w:val="en-PH" w:eastAsia="en-PH" w:bidi="en-PH"/>
      </w:rPr>
    </w:lvl>
    <w:lvl w:ilvl="5" w:tplc="9CE231EE">
      <w:numFmt w:val="bullet"/>
      <w:lvlText w:val="•"/>
      <w:lvlJc w:val="left"/>
      <w:pPr>
        <w:ind w:left="7040" w:hanging="360"/>
      </w:pPr>
      <w:rPr>
        <w:rFonts w:hint="default"/>
        <w:lang w:val="en-PH" w:eastAsia="en-PH" w:bidi="en-PH"/>
      </w:rPr>
    </w:lvl>
    <w:lvl w:ilvl="6" w:tplc="D38EB040">
      <w:numFmt w:val="bullet"/>
      <w:lvlText w:val="•"/>
      <w:lvlJc w:val="left"/>
      <w:pPr>
        <w:ind w:left="8060" w:hanging="360"/>
      </w:pPr>
      <w:rPr>
        <w:rFonts w:hint="default"/>
        <w:lang w:val="en-PH" w:eastAsia="en-PH" w:bidi="en-PH"/>
      </w:rPr>
    </w:lvl>
    <w:lvl w:ilvl="7" w:tplc="2D34A9E0">
      <w:numFmt w:val="bullet"/>
      <w:lvlText w:val="•"/>
      <w:lvlJc w:val="left"/>
      <w:pPr>
        <w:ind w:left="9080" w:hanging="360"/>
      </w:pPr>
      <w:rPr>
        <w:rFonts w:hint="default"/>
        <w:lang w:val="en-PH" w:eastAsia="en-PH" w:bidi="en-PH"/>
      </w:rPr>
    </w:lvl>
    <w:lvl w:ilvl="8" w:tplc="787ED45E">
      <w:numFmt w:val="bullet"/>
      <w:lvlText w:val="•"/>
      <w:lvlJc w:val="left"/>
      <w:pPr>
        <w:ind w:left="10100" w:hanging="360"/>
      </w:pPr>
      <w:rPr>
        <w:rFonts w:hint="default"/>
        <w:lang w:val="en-PH" w:eastAsia="en-PH" w:bidi="en-PH"/>
      </w:rPr>
    </w:lvl>
  </w:abstractNum>
  <w:abstractNum w:abstractNumId="771" w15:restartNumberingAfterBreak="0">
    <w:nsid w:val="71EA74A0"/>
    <w:multiLevelType w:val="hybridMultilevel"/>
    <w:tmpl w:val="F208B5D6"/>
    <w:lvl w:ilvl="0" w:tplc="64C8CBF4">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E20EBA96">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8940DF5A">
      <w:numFmt w:val="bullet"/>
      <w:lvlText w:val="•"/>
      <w:lvlJc w:val="left"/>
      <w:pPr>
        <w:ind w:left="3588" w:hanging="360"/>
      </w:pPr>
      <w:rPr>
        <w:rFonts w:hint="default"/>
        <w:lang w:val="en-PH" w:eastAsia="en-PH" w:bidi="en-PH"/>
      </w:rPr>
    </w:lvl>
    <w:lvl w:ilvl="3" w:tplc="00E80500">
      <w:numFmt w:val="bullet"/>
      <w:lvlText w:val="•"/>
      <w:lvlJc w:val="left"/>
      <w:pPr>
        <w:ind w:left="4657" w:hanging="360"/>
      </w:pPr>
      <w:rPr>
        <w:rFonts w:hint="default"/>
        <w:lang w:val="en-PH" w:eastAsia="en-PH" w:bidi="en-PH"/>
      </w:rPr>
    </w:lvl>
    <w:lvl w:ilvl="4" w:tplc="2632AB5C">
      <w:numFmt w:val="bullet"/>
      <w:lvlText w:val="•"/>
      <w:lvlJc w:val="left"/>
      <w:pPr>
        <w:ind w:left="5726" w:hanging="360"/>
      </w:pPr>
      <w:rPr>
        <w:rFonts w:hint="default"/>
        <w:lang w:val="en-PH" w:eastAsia="en-PH" w:bidi="en-PH"/>
      </w:rPr>
    </w:lvl>
    <w:lvl w:ilvl="5" w:tplc="7682E54E">
      <w:numFmt w:val="bullet"/>
      <w:lvlText w:val="•"/>
      <w:lvlJc w:val="left"/>
      <w:pPr>
        <w:ind w:left="6795" w:hanging="360"/>
      </w:pPr>
      <w:rPr>
        <w:rFonts w:hint="default"/>
        <w:lang w:val="en-PH" w:eastAsia="en-PH" w:bidi="en-PH"/>
      </w:rPr>
    </w:lvl>
    <w:lvl w:ilvl="6" w:tplc="90CEBF64">
      <w:numFmt w:val="bullet"/>
      <w:lvlText w:val="•"/>
      <w:lvlJc w:val="left"/>
      <w:pPr>
        <w:ind w:left="7864" w:hanging="360"/>
      </w:pPr>
      <w:rPr>
        <w:rFonts w:hint="default"/>
        <w:lang w:val="en-PH" w:eastAsia="en-PH" w:bidi="en-PH"/>
      </w:rPr>
    </w:lvl>
    <w:lvl w:ilvl="7" w:tplc="F4A28C26">
      <w:numFmt w:val="bullet"/>
      <w:lvlText w:val="•"/>
      <w:lvlJc w:val="left"/>
      <w:pPr>
        <w:ind w:left="8933" w:hanging="360"/>
      </w:pPr>
      <w:rPr>
        <w:rFonts w:hint="default"/>
        <w:lang w:val="en-PH" w:eastAsia="en-PH" w:bidi="en-PH"/>
      </w:rPr>
    </w:lvl>
    <w:lvl w:ilvl="8" w:tplc="2B46AB38">
      <w:numFmt w:val="bullet"/>
      <w:lvlText w:val="•"/>
      <w:lvlJc w:val="left"/>
      <w:pPr>
        <w:ind w:left="10002" w:hanging="360"/>
      </w:pPr>
      <w:rPr>
        <w:rFonts w:hint="default"/>
        <w:lang w:val="en-PH" w:eastAsia="en-PH" w:bidi="en-PH"/>
      </w:rPr>
    </w:lvl>
  </w:abstractNum>
  <w:abstractNum w:abstractNumId="772" w15:restartNumberingAfterBreak="0">
    <w:nsid w:val="71F471A4"/>
    <w:multiLevelType w:val="hybridMultilevel"/>
    <w:tmpl w:val="F006C7D8"/>
    <w:lvl w:ilvl="0" w:tplc="2474E398">
      <w:start w:val="1"/>
      <w:numFmt w:val="decimal"/>
      <w:lvlText w:val="%1."/>
      <w:lvlJc w:val="left"/>
      <w:pPr>
        <w:ind w:left="2160" w:hanging="361"/>
      </w:pPr>
      <w:rPr>
        <w:rFonts w:ascii="Times New Roman" w:eastAsia="Times New Roman" w:hAnsi="Times New Roman" w:cs="Times New Roman" w:hint="default"/>
        <w:spacing w:val="-25"/>
        <w:w w:val="99"/>
        <w:sz w:val="24"/>
        <w:szCs w:val="24"/>
        <w:lang w:val="en-PH" w:eastAsia="en-PH" w:bidi="en-PH"/>
      </w:rPr>
    </w:lvl>
    <w:lvl w:ilvl="1" w:tplc="FBDEF75E">
      <w:numFmt w:val="bullet"/>
      <w:lvlText w:val="•"/>
      <w:lvlJc w:val="left"/>
      <w:pPr>
        <w:ind w:left="3158" w:hanging="361"/>
      </w:pPr>
      <w:rPr>
        <w:rFonts w:hint="default"/>
        <w:lang w:val="en-PH" w:eastAsia="en-PH" w:bidi="en-PH"/>
      </w:rPr>
    </w:lvl>
    <w:lvl w:ilvl="2" w:tplc="5B82F658">
      <w:numFmt w:val="bullet"/>
      <w:lvlText w:val="•"/>
      <w:lvlJc w:val="left"/>
      <w:pPr>
        <w:ind w:left="4156" w:hanging="361"/>
      </w:pPr>
      <w:rPr>
        <w:rFonts w:hint="default"/>
        <w:lang w:val="en-PH" w:eastAsia="en-PH" w:bidi="en-PH"/>
      </w:rPr>
    </w:lvl>
    <w:lvl w:ilvl="3" w:tplc="4D46E5A8">
      <w:numFmt w:val="bullet"/>
      <w:lvlText w:val="•"/>
      <w:lvlJc w:val="left"/>
      <w:pPr>
        <w:ind w:left="5154" w:hanging="361"/>
      </w:pPr>
      <w:rPr>
        <w:rFonts w:hint="default"/>
        <w:lang w:val="en-PH" w:eastAsia="en-PH" w:bidi="en-PH"/>
      </w:rPr>
    </w:lvl>
    <w:lvl w:ilvl="4" w:tplc="1C26400A">
      <w:numFmt w:val="bullet"/>
      <w:lvlText w:val="•"/>
      <w:lvlJc w:val="left"/>
      <w:pPr>
        <w:ind w:left="6152" w:hanging="361"/>
      </w:pPr>
      <w:rPr>
        <w:rFonts w:hint="default"/>
        <w:lang w:val="en-PH" w:eastAsia="en-PH" w:bidi="en-PH"/>
      </w:rPr>
    </w:lvl>
    <w:lvl w:ilvl="5" w:tplc="4F468922">
      <w:numFmt w:val="bullet"/>
      <w:lvlText w:val="•"/>
      <w:lvlJc w:val="left"/>
      <w:pPr>
        <w:ind w:left="7150" w:hanging="361"/>
      </w:pPr>
      <w:rPr>
        <w:rFonts w:hint="default"/>
        <w:lang w:val="en-PH" w:eastAsia="en-PH" w:bidi="en-PH"/>
      </w:rPr>
    </w:lvl>
    <w:lvl w:ilvl="6" w:tplc="52E8EAE6">
      <w:numFmt w:val="bullet"/>
      <w:lvlText w:val="•"/>
      <w:lvlJc w:val="left"/>
      <w:pPr>
        <w:ind w:left="8148" w:hanging="361"/>
      </w:pPr>
      <w:rPr>
        <w:rFonts w:hint="default"/>
        <w:lang w:val="en-PH" w:eastAsia="en-PH" w:bidi="en-PH"/>
      </w:rPr>
    </w:lvl>
    <w:lvl w:ilvl="7" w:tplc="2970F462">
      <w:numFmt w:val="bullet"/>
      <w:lvlText w:val="•"/>
      <w:lvlJc w:val="left"/>
      <w:pPr>
        <w:ind w:left="9146" w:hanging="361"/>
      </w:pPr>
      <w:rPr>
        <w:rFonts w:hint="default"/>
        <w:lang w:val="en-PH" w:eastAsia="en-PH" w:bidi="en-PH"/>
      </w:rPr>
    </w:lvl>
    <w:lvl w:ilvl="8" w:tplc="009E2A5E">
      <w:numFmt w:val="bullet"/>
      <w:lvlText w:val="•"/>
      <w:lvlJc w:val="left"/>
      <w:pPr>
        <w:ind w:left="10144" w:hanging="361"/>
      </w:pPr>
      <w:rPr>
        <w:rFonts w:hint="default"/>
        <w:lang w:val="en-PH" w:eastAsia="en-PH" w:bidi="en-PH"/>
      </w:rPr>
    </w:lvl>
  </w:abstractNum>
  <w:abstractNum w:abstractNumId="773" w15:restartNumberingAfterBreak="0">
    <w:nsid w:val="72450C85"/>
    <w:multiLevelType w:val="hybridMultilevel"/>
    <w:tmpl w:val="FA8E9AD2"/>
    <w:lvl w:ilvl="0" w:tplc="E200CBFC">
      <w:start w:val="1"/>
      <w:numFmt w:val="decimal"/>
      <w:lvlText w:val="%1."/>
      <w:lvlJc w:val="left"/>
      <w:pPr>
        <w:ind w:left="1868" w:hanging="285"/>
      </w:pPr>
      <w:rPr>
        <w:rFonts w:ascii="Times New Roman" w:eastAsia="Times New Roman" w:hAnsi="Times New Roman" w:cs="Times New Roman" w:hint="default"/>
        <w:spacing w:val="-16"/>
        <w:w w:val="99"/>
        <w:sz w:val="24"/>
        <w:szCs w:val="24"/>
        <w:lang w:val="en-PH" w:eastAsia="en-PH" w:bidi="en-PH"/>
      </w:rPr>
    </w:lvl>
    <w:lvl w:ilvl="1" w:tplc="256264DE">
      <w:start w:val="1"/>
      <w:numFmt w:val="lowerLetter"/>
      <w:lvlText w:val="%2."/>
      <w:lvlJc w:val="left"/>
      <w:pPr>
        <w:ind w:left="2304" w:hanging="361"/>
      </w:pPr>
      <w:rPr>
        <w:rFonts w:ascii="Times New Roman" w:eastAsia="Times New Roman" w:hAnsi="Times New Roman" w:cs="Times New Roman" w:hint="default"/>
        <w:spacing w:val="-2"/>
        <w:w w:val="99"/>
        <w:sz w:val="24"/>
        <w:szCs w:val="24"/>
        <w:lang w:val="en-PH" w:eastAsia="en-PH" w:bidi="en-PH"/>
      </w:rPr>
    </w:lvl>
    <w:lvl w:ilvl="2" w:tplc="13225982">
      <w:numFmt w:val="bullet"/>
      <w:lvlText w:val="•"/>
      <w:lvlJc w:val="left"/>
      <w:pPr>
        <w:ind w:left="3393" w:hanging="361"/>
      </w:pPr>
      <w:rPr>
        <w:rFonts w:hint="default"/>
        <w:lang w:val="en-PH" w:eastAsia="en-PH" w:bidi="en-PH"/>
      </w:rPr>
    </w:lvl>
    <w:lvl w:ilvl="3" w:tplc="4C8048C8">
      <w:numFmt w:val="bullet"/>
      <w:lvlText w:val="•"/>
      <w:lvlJc w:val="left"/>
      <w:pPr>
        <w:ind w:left="4486" w:hanging="361"/>
      </w:pPr>
      <w:rPr>
        <w:rFonts w:hint="default"/>
        <w:lang w:val="en-PH" w:eastAsia="en-PH" w:bidi="en-PH"/>
      </w:rPr>
    </w:lvl>
    <w:lvl w:ilvl="4" w:tplc="84B81B8C">
      <w:numFmt w:val="bullet"/>
      <w:lvlText w:val="•"/>
      <w:lvlJc w:val="left"/>
      <w:pPr>
        <w:ind w:left="5580" w:hanging="361"/>
      </w:pPr>
      <w:rPr>
        <w:rFonts w:hint="default"/>
        <w:lang w:val="en-PH" w:eastAsia="en-PH" w:bidi="en-PH"/>
      </w:rPr>
    </w:lvl>
    <w:lvl w:ilvl="5" w:tplc="35FC9656">
      <w:numFmt w:val="bullet"/>
      <w:lvlText w:val="•"/>
      <w:lvlJc w:val="left"/>
      <w:pPr>
        <w:ind w:left="6673" w:hanging="361"/>
      </w:pPr>
      <w:rPr>
        <w:rFonts w:hint="default"/>
        <w:lang w:val="en-PH" w:eastAsia="en-PH" w:bidi="en-PH"/>
      </w:rPr>
    </w:lvl>
    <w:lvl w:ilvl="6" w:tplc="FA80BB06">
      <w:numFmt w:val="bullet"/>
      <w:lvlText w:val="•"/>
      <w:lvlJc w:val="left"/>
      <w:pPr>
        <w:ind w:left="7766" w:hanging="361"/>
      </w:pPr>
      <w:rPr>
        <w:rFonts w:hint="default"/>
        <w:lang w:val="en-PH" w:eastAsia="en-PH" w:bidi="en-PH"/>
      </w:rPr>
    </w:lvl>
    <w:lvl w:ilvl="7" w:tplc="5BF066B2">
      <w:numFmt w:val="bullet"/>
      <w:lvlText w:val="•"/>
      <w:lvlJc w:val="left"/>
      <w:pPr>
        <w:ind w:left="8860" w:hanging="361"/>
      </w:pPr>
      <w:rPr>
        <w:rFonts w:hint="default"/>
        <w:lang w:val="en-PH" w:eastAsia="en-PH" w:bidi="en-PH"/>
      </w:rPr>
    </w:lvl>
    <w:lvl w:ilvl="8" w:tplc="3C329A3A">
      <w:numFmt w:val="bullet"/>
      <w:lvlText w:val="•"/>
      <w:lvlJc w:val="left"/>
      <w:pPr>
        <w:ind w:left="9953" w:hanging="361"/>
      </w:pPr>
      <w:rPr>
        <w:rFonts w:hint="default"/>
        <w:lang w:val="en-PH" w:eastAsia="en-PH" w:bidi="en-PH"/>
      </w:rPr>
    </w:lvl>
  </w:abstractNum>
  <w:abstractNum w:abstractNumId="774" w15:restartNumberingAfterBreak="0">
    <w:nsid w:val="72503387"/>
    <w:multiLevelType w:val="hybridMultilevel"/>
    <w:tmpl w:val="FCDC1208"/>
    <w:lvl w:ilvl="0" w:tplc="3EE0A91C">
      <w:start w:val="1"/>
      <w:numFmt w:val="decimal"/>
      <w:lvlText w:val="%1."/>
      <w:lvlJc w:val="left"/>
      <w:pPr>
        <w:ind w:left="2220" w:hanging="421"/>
      </w:pPr>
      <w:rPr>
        <w:rFonts w:ascii="Times New Roman" w:eastAsia="Times New Roman" w:hAnsi="Times New Roman" w:cs="Times New Roman" w:hint="default"/>
        <w:spacing w:val="-2"/>
        <w:w w:val="99"/>
        <w:sz w:val="24"/>
        <w:szCs w:val="24"/>
        <w:lang w:val="en-PH" w:eastAsia="en-PH" w:bidi="en-PH"/>
      </w:rPr>
    </w:lvl>
    <w:lvl w:ilvl="1" w:tplc="132865CA">
      <w:numFmt w:val="bullet"/>
      <w:lvlText w:val="•"/>
      <w:lvlJc w:val="left"/>
      <w:pPr>
        <w:ind w:left="3212" w:hanging="421"/>
      </w:pPr>
      <w:rPr>
        <w:rFonts w:hint="default"/>
        <w:lang w:val="en-PH" w:eastAsia="en-PH" w:bidi="en-PH"/>
      </w:rPr>
    </w:lvl>
    <w:lvl w:ilvl="2" w:tplc="85F81704">
      <w:numFmt w:val="bullet"/>
      <w:lvlText w:val="•"/>
      <w:lvlJc w:val="left"/>
      <w:pPr>
        <w:ind w:left="4204" w:hanging="421"/>
      </w:pPr>
      <w:rPr>
        <w:rFonts w:hint="default"/>
        <w:lang w:val="en-PH" w:eastAsia="en-PH" w:bidi="en-PH"/>
      </w:rPr>
    </w:lvl>
    <w:lvl w:ilvl="3" w:tplc="65C6E068">
      <w:numFmt w:val="bullet"/>
      <w:lvlText w:val="•"/>
      <w:lvlJc w:val="left"/>
      <w:pPr>
        <w:ind w:left="5196" w:hanging="421"/>
      </w:pPr>
      <w:rPr>
        <w:rFonts w:hint="default"/>
        <w:lang w:val="en-PH" w:eastAsia="en-PH" w:bidi="en-PH"/>
      </w:rPr>
    </w:lvl>
    <w:lvl w:ilvl="4" w:tplc="A4EA2868">
      <w:numFmt w:val="bullet"/>
      <w:lvlText w:val="•"/>
      <w:lvlJc w:val="left"/>
      <w:pPr>
        <w:ind w:left="6188" w:hanging="421"/>
      </w:pPr>
      <w:rPr>
        <w:rFonts w:hint="default"/>
        <w:lang w:val="en-PH" w:eastAsia="en-PH" w:bidi="en-PH"/>
      </w:rPr>
    </w:lvl>
    <w:lvl w:ilvl="5" w:tplc="676E773C">
      <w:numFmt w:val="bullet"/>
      <w:lvlText w:val="•"/>
      <w:lvlJc w:val="left"/>
      <w:pPr>
        <w:ind w:left="7180" w:hanging="421"/>
      </w:pPr>
      <w:rPr>
        <w:rFonts w:hint="default"/>
        <w:lang w:val="en-PH" w:eastAsia="en-PH" w:bidi="en-PH"/>
      </w:rPr>
    </w:lvl>
    <w:lvl w:ilvl="6" w:tplc="A9E44080">
      <w:numFmt w:val="bullet"/>
      <w:lvlText w:val="•"/>
      <w:lvlJc w:val="left"/>
      <w:pPr>
        <w:ind w:left="8172" w:hanging="421"/>
      </w:pPr>
      <w:rPr>
        <w:rFonts w:hint="default"/>
        <w:lang w:val="en-PH" w:eastAsia="en-PH" w:bidi="en-PH"/>
      </w:rPr>
    </w:lvl>
    <w:lvl w:ilvl="7" w:tplc="03B81FD2">
      <w:numFmt w:val="bullet"/>
      <w:lvlText w:val="•"/>
      <w:lvlJc w:val="left"/>
      <w:pPr>
        <w:ind w:left="9164" w:hanging="421"/>
      </w:pPr>
      <w:rPr>
        <w:rFonts w:hint="default"/>
        <w:lang w:val="en-PH" w:eastAsia="en-PH" w:bidi="en-PH"/>
      </w:rPr>
    </w:lvl>
    <w:lvl w:ilvl="8" w:tplc="09044218">
      <w:numFmt w:val="bullet"/>
      <w:lvlText w:val="•"/>
      <w:lvlJc w:val="left"/>
      <w:pPr>
        <w:ind w:left="10156" w:hanging="421"/>
      </w:pPr>
      <w:rPr>
        <w:rFonts w:hint="default"/>
        <w:lang w:val="en-PH" w:eastAsia="en-PH" w:bidi="en-PH"/>
      </w:rPr>
    </w:lvl>
  </w:abstractNum>
  <w:abstractNum w:abstractNumId="775" w15:restartNumberingAfterBreak="0">
    <w:nsid w:val="725901AD"/>
    <w:multiLevelType w:val="hybridMultilevel"/>
    <w:tmpl w:val="1690E1A4"/>
    <w:lvl w:ilvl="0" w:tplc="CCE61714">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9B36E9D6">
      <w:start w:val="1"/>
      <w:numFmt w:val="lowerLetter"/>
      <w:lvlText w:val="%2."/>
      <w:lvlJc w:val="left"/>
      <w:pPr>
        <w:ind w:left="2580" w:hanging="354"/>
      </w:pPr>
      <w:rPr>
        <w:rFonts w:ascii="Times New Roman" w:eastAsia="Times New Roman" w:hAnsi="Times New Roman" w:cs="Times New Roman" w:hint="default"/>
        <w:spacing w:val="-2"/>
        <w:w w:val="99"/>
        <w:sz w:val="24"/>
        <w:szCs w:val="24"/>
        <w:lang w:val="en-PH" w:eastAsia="en-PH" w:bidi="en-PH"/>
      </w:rPr>
    </w:lvl>
    <w:lvl w:ilvl="2" w:tplc="3F0C090C">
      <w:numFmt w:val="bullet"/>
      <w:lvlText w:val="•"/>
      <w:lvlJc w:val="left"/>
      <w:pPr>
        <w:ind w:left="3642" w:hanging="354"/>
      </w:pPr>
      <w:rPr>
        <w:rFonts w:hint="default"/>
        <w:lang w:val="en-PH" w:eastAsia="en-PH" w:bidi="en-PH"/>
      </w:rPr>
    </w:lvl>
    <w:lvl w:ilvl="3" w:tplc="6EFA07D2">
      <w:numFmt w:val="bullet"/>
      <w:lvlText w:val="•"/>
      <w:lvlJc w:val="left"/>
      <w:pPr>
        <w:ind w:left="4704" w:hanging="354"/>
      </w:pPr>
      <w:rPr>
        <w:rFonts w:hint="default"/>
        <w:lang w:val="en-PH" w:eastAsia="en-PH" w:bidi="en-PH"/>
      </w:rPr>
    </w:lvl>
    <w:lvl w:ilvl="4" w:tplc="56D4839C">
      <w:numFmt w:val="bullet"/>
      <w:lvlText w:val="•"/>
      <w:lvlJc w:val="left"/>
      <w:pPr>
        <w:ind w:left="5766" w:hanging="354"/>
      </w:pPr>
      <w:rPr>
        <w:rFonts w:hint="default"/>
        <w:lang w:val="en-PH" w:eastAsia="en-PH" w:bidi="en-PH"/>
      </w:rPr>
    </w:lvl>
    <w:lvl w:ilvl="5" w:tplc="8E90B282">
      <w:numFmt w:val="bullet"/>
      <w:lvlText w:val="•"/>
      <w:lvlJc w:val="left"/>
      <w:pPr>
        <w:ind w:left="6828" w:hanging="354"/>
      </w:pPr>
      <w:rPr>
        <w:rFonts w:hint="default"/>
        <w:lang w:val="en-PH" w:eastAsia="en-PH" w:bidi="en-PH"/>
      </w:rPr>
    </w:lvl>
    <w:lvl w:ilvl="6" w:tplc="AABC6322">
      <w:numFmt w:val="bullet"/>
      <w:lvlText w:val="•"/>
      <w:lvlJc w:val="left"/>
      <w:pPr>
        <w:ind w:left="7891" w:hanging="354"/>
      </w:pPr>
      <w:rPr>
        <w:rFonts w:hint="default"/>
        <w:lang w:val="en-PH" w:eastAsia="en-PH" w:bidi="en-PH"/>
      </w:rPr>
    </w:lvl>
    <w:lvl w:ilvl="7" w:tplc="706C8106">
      <w:numFmt w:val="bullet"/>
      <w:lvlText w:val="•"/>
      <w:lvlJc w:val="left"/>
      <w:pPr>
        <w:ind w:left="8953" w:hanging="354"/>
      </w:pPr>
      <w:rPr>
        <w:rFonts w:hint="default"/>
        <w:lang w:val="en-PH" w:eastAsia="en-PH" w:bidi="en-PH"/>
      </w:rPr>
    </w:lvl>
    <w:lvl w:ilvl="8" w:tplc="602A8244">
      <w:numFmt w:val="bullet"/>
      <w:lvlText w:val="•"/>
      <w:lvlJc w:val="left"/>
      <w:pPr>
        <w:ind w:left="10015" w:hanging="354"/>
      </w:pPr>
      <w:rPr>
        <w:rFonts w:hint="default"/>
        <w:lang w:val="en-PH" w:eastAsia="en-PH" w:bidi="en-PH"/>
      </w:rPr>
    </w:lvl>
  </w:abstractNum>
  <w:abstractNum w:abstractNumId="776" w15:restartNumberingAfterBreak="0">
    <w:nsid w:val="725C00F1"/>
    <w:multiLevelType w:val="hybridMultilevel"/>
    <w:tmpl w:val="B5BC9A6C"/>
    <w:lvl w:ilvl="0" w:tplc="A462ED98">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7F08DFD6">
      <w:start w:val="1"/>
      <w:numFmt w:val="lowerLetter"/>
      <w:lvlText w:val="%2."/>
      <w:lvlJc w:val="left"/>
      <w:pPr>
        <w:ind w:left="2520" w:hanging="360"/>
      </w:pPr>
      <w:rPr>
        <w:rFonts w:hint="default"/>
        <w:spacing w:val="-2"/>
        <w:w w:val="99"/>
        <w:lang w:val="en-PH" w:eastAsia="en-PH" w:bidi="en-PH"/>
      </w:rPr>
    </w:lvl>
    <w:lvl w:ilvl="2" w:tplc="9E383E64">
      <w:numFmt w:val="bullet"/>
      <w:lvlText w:val="•"/>
      <w:lvlJc w:val="left"/>
      <w:pPr>
        <w:ind w:left="3588" w:hanging="360"/>
      </w:pPr>
      <w:rPr>
        <w:rFonts w:hint="default"/>
        <w:lang w:val="en-PH" w:eastAsia="en-PH" w:bidi="en-PH"/>
      </w:rPr>
    </w:lvl>
    <w:lvl w:ilvl="3" w:tplc="06E62310">
      <w:numFmt w:val="bullet"/>
      <w:lvlText w:val="•"/>
      <w:lvlJc w:val="left"/>
      <w:pPr>
        <w:ind w:left="4657" w:hanging="360"/>
      </w:pPr>
      <w:rPr>
        <w:rFonts w:hint="default"/>
        <w:lang w:val="en-PH" w:eastAsia="en-PH" w:bidi="en-PH"/>
      </w:rPr>
    </w:lvl>
    <w:lvl w:ilvl="4" w:tplc="64E8906C">
      <w:numFmt w:val="bullet"/>
      <w:lvlText w:val="•"/>
      <w:lvlJc w:val="left"/>
      <w:pPr>
        <w:ind w:left="5726" w:hanging="360"/>
      </w:pPr>
      <w:rPr>
        <w:rFonts w:hint="default"/>
        <w:lang w:val="en-PH" w:eastAsia="en-PH" w:bidi="en-PH"/>
      </w:rPr>
    </w:lvl>
    <w:lvl w:ilvl="5" w:tplc="04BC2238">
      <w:numFmt w:val="bullet"/>
      <w:lvlText w:val="•"/>
      <w:lvlJc w:val="left"/>
      <w:pPr>
        <w:ind w:left="6795" w:hanging="360"/>
      </w:pPr>
      <w:rPr>
        <w:rFonts w:hint="default"/>
        <w:lang w:val="en-PH" w:eastAsia="en-PH" w:bidi="en-PH"/>
      </w:rPr>
    </w:lvl>
    <w:lvl w:ilvl="6" w:tplc="0700CD70">
      <w:numFmt w:val="bullet"/>
      <w:lvlText w:val="•"/>
      <w:lvlJc w:val="left"/>
      <w:pPr>
        <w:ind w:left="7864" w:hanging="360"/>
      </w:pPr>
      <w:rPr>
        <w:rFonts w:hint="default"/>
        <w:lang w:val="en-PH" w:eastAsia="en-PH" w:bidi="en-PH"/>
      </w:rPr>
    </w:lvl>
    <w:lvl w:ilvl="7" w:tplc="EF8ED2DE">
      <w:numFmt w:val="bullet"/>
      <w:lvlText w:val="•"/>
      <w:lvlJc w:val="left"/>
      <w:pPr>
        <w:ind w:left="8933" w:hanging="360"/>
      </w:pPr>
      <w:rPr>
        <w:rFonts w:hint="default"/>
        <w:lang w:val="en-PH" w:eastAsia="en-PH" w:bidi="en-PH"/>
      </w:rPr>
    </w:lvl>
    <w:lvl w:ilvl="8" w:tplc="32289972">
      <w:numFmt w:val="bullet"/>
      <w:lvlText w:val="•"/>
      <w:lvlJc w:val="left"/>
      <w:pPr>
        <w:ind w:left="10002" w:hanging="360"/>
      </w:pPr>
      <w:rPr>
        <w:rFonts w:hint="default"/>
        <w:lang w:val="en-PH" w:eastAsia="en-PH" w:bidi="en-PH"/>
      </w:rPr>
    </w:lvl>
  </w:abstractNum>
  <w:abstractNum w:abstractNumId="777" w15:restartNumberingAfterBreak="0">
    <w:nsid w:val="72922BB0"/>
    <w:multiLevelType w:val="hybridMultilevel"/>
    <w:tmpl w:val="50067CBE"/>
    <w:lvl w:ilvl="0" w:tplc="2CA2AB7A">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FC90E33E">
      <w:numFmt w:val="bullet"/>
      <w:lvlText w:val="•"/>
      <w:lvlJc w:val="left"/>
      <w:pPr>
        <w:ind w:left="3158" w:hanging="361"/>
      </w:pPr>
      <w:rPr>
        <w:rFonts w:hint="default"/>
        <w:lang w:val="en-PH" w:eastAsia="en-PH" w:bidi="en-PH"/>
      </w:rPr>
    </w:lvl>
    <w:lvl w:ilvl="2" w:tplc="7FB49670">
      <w:numFmt w:val="bullet"/>
      <w:lvlText w:val="•"/>
      <w:lvlJc w:val="left"/>
      <w:pPr>
        <w:ind w:left="4156" w:hanging="361"/>
      </w:pPr>
      <w:rPr>
        <w:rFonts w:hint="default"/>
        <w:lang w:val="en-PH" w:eastAsia="en-PH" w:bidi="en-PH"/>
      </w:rPr>
    </w:lvl>
    <w:lvl w:ilvl="3" w:tplc="B25AA3E2">
      <w:numFmt w:val="bullet"/>
      <w:lvlText w:val="•"/>
      <w:lvlJc w:val="left"/>
      <w:pPr>
        <w:ind w:left="5154" w:hanging="361"/>
      </w:pPr>
      <w:rPr>
        <w:rFonts w:hint="default"/>
        <w:lang w:val="en-PH" w:eastAsia="en-PH" w:bidi="en-PH"/>
      </w:rPr>
    </w:lvl>
    <w:lvl w:ilvl="4" w:tplc="820A2CF2">
      <w:numFmt w:val="bullet"/>
      <w:lvlText w:val="•"/>
      <w:lvlJc w:val="left"/>
      <w:pPr>
        <w:ind w:left="6152" w:hanging="361"/>
      </w:pPr>
      <w:rPr>
        <w:rFonts w:hint="default"/>
        <w:lang w:val="en-PH" w:eastAsia="en-PH" w:bidi="en-PH"/>
      </w:rPr>
    </w:lvl>
    <w:lvl w:ilvl="5" w:tplc="90D824B4">
      <w:numFmt w:val="bullet"/>
      <w:lvlText w:val="•"/>
      <w:lvlJc w:val="left"/>
      <w:pPr>
        <w:ind w:left="7150" w:hanging="361"/>
      </w:pPr>
      <w:rPr>
        <w:rFonts w:hint="default"/>
        <w:lang w:val="en-PH" w:eastAsia="en-PH" w:bidi="en-PH"/>
      </w:rPr>
    </w:lvl>
    <w:lvl w:ilvl="6" w:tplc="7B46CEE2">
      <w:numFmt w:val="bullet"/>
      <w:lvlText w:val="•"/>
      <w:lvlJc w:val="left"/>
      <w:pPr>
        <w:ind w:left="8148" w:hanging="361"/>
      </w:pPr>
      <w:rPr>
        <w:rFonts w:hint="default"/>
        <w:lang w:val="en-PH" w:eastAsia="en-PH" w:bidi="en-PH"/>
      </w:rPr>
    </w:lvl>
    <w:lvl w:ilvl="7" w:tplc="329CF304">
      <w:numFmt w:val="bullet"/>
      <w:lvlText w:val="•"/>
      <w:lvlJc w:val="left"/>
      <w:pPr>
        <w:ind w:left="9146" w:hanging="361"/>
      </w:pPr>
      <w:rPr>
        <w:rFonts w:hint="default"/>
        <w:lang w:val="en-PH" w:eastAsia="en-PH" w:bidi="en-PH"/>
      </w:rPr>
    </w:lvl>
    <w:lvl w:ilvl="8" w:tplc="69A2F7B8">
      <w:numFmt w:val="bullet"/>
      <w:lvlText w:val="•"/>
      <w:lvlJc w:val="left"/>
      <w:pPr>
        <w:ind w:left="10144" w:hanging="361"/>
      </w:pPr>
      <w:rPr>
        <w:rFonts w:hint="default"/>
        <w:lang w:val="en-PH" w:eastAsia="en-PH" w:bidi="en-PH"/>
      </w:rPr>
    </w:lvl>
  </w:abstractNum>
  <w:abstractNum w:abstractNumId="778" w15:restartNumberingAfterBreak="0">
    <w:nsid w:val="72A32E5D"/>
    <w:multiLevelType w:val="hybridMultilevel"/>
    <w:tmpl w:val="C0C6025C"/>
    <w:lvl w:ilvl="0" w:tplc="E624AC80">
      <w:start w:val="1"/>
      <w:numFmt w:val="decimal"/>
      <w:lvlText w:val="%1."/>
      <w:lvlJc w:val="left"/>
      <w:pPr>
        <w:ind w:left="2084" w:hanging="285"/>
      </w:pPr>
      <w:rPr>
        <w:rFonts w:ascii="Times New Roman" w:eastAsia="Times New Roman" w:hAnsi="Times New Roman" w:cs="Times New Roman" w:hint="default"/>
        <w:spacing w:val="-27"/>
        <w:w w:val="99"/>
        <w:sz w:val="24"/>
        <w:szCs w:val="24"/>
        <w:lang w:val="en-PH" w:eastAsia="en-PH" w:bidi="en-PH"/>
      </w:rPr>
    </w:lvl>
    <w:lvl w:ilvl="1" w:tplc="407407EA">
      <w:numFmt w:val="bullet"/>
      <w:lvlText w:val="•"/>
      <w:lvlJc w:val="left"/>
      <w:pPr>
        <w:ind w:left="3086" w:hanging="285"/>
      </w:pPr>
      <w:rPr>
        <w:rFonts w:hint="default"/>
        <w:lang w:val="en-PH" w:eastAsia="en-PH" w:bidi="en-PH"/>
      </w:rPr>
    </w:lvl>
    <w:lvl w:ilvl="2" w:tplc="FC98FD0E">
      <w:numFmt w:val="bullet"/>
      <w:lvlText w:val="•"/>
      <w:lvlJc w:val="left"/>
      <w:pPr>
        <w:ind w:left="4092" w:hanging="285"/>
      </w:pPr>
      <w:rPr>
        <w:rFonts w:hint="default"/>
        <w:lang w:val="en-PH" w:eastAsia="en-PH" w:bidi="en-PH"/>
      </w:rPr>
    </w:lvl>
    <w:lvl w:ilvl="3" w:tplc="887EA918">
      <w:numFmt w:val="bullet"/>
      <w:lvlText w:val="•"/>
      <w:lvlJc w:val="left"/>
      <w:pPr>
        <w:ind w:left="5098" w:hanging="285"/>
      </w:pPr>
      <w:rPr>
        <w:rFonts w:hint="default"/>
        <w:lang w:val="en-PH" w:eastAsia="en-PH" w:bidi="en-PH"/>
      </w:rPr>
    </w:lvl>
    <w:lvl w:ilvl="4" w:tplc="67FCB81E">
      <w:numFmt w:val="bullet"/>
      <w:lvlText w:val="•"/>
      <w:lvlJc w:val="left"/>
      <w:pPr>
        <w:ind w:left="6104" w:hanging="285"/>
      </w:pPr>
      <w:rPr>
        <w:rFonts w:hint="default"/>
        <w:lang w:val="en-PH" w:eastAsia="en-PH" w:bidi="en-PH"/>
      </w:rPr>
    </w:lvl>
    <w:lvl w:ilvl="5" w:tplc="D13A3772">
      <w:numFmt w:val="bullet"/>
      <w:lvlText w:val="•"/>
      <w:lvlJc w:val="left"/>
      <w:pPr>
        <w:ind w:left="7110" w:hanging="285"/>
      </w:pPr>
      <w:rPr>
        <w:rFonts w:hint="default"/>
        <w:lang w:val="en-PH" w:eastAsia="en-PH" w:bidi="en-PH"/>
      </w:rPr>
    </w:lvl>
    <w:lvl w:ilvl="6" w:tplc="776CDCF2">
      <w:numFmt w:val="bullet"/>
      <w:lvlText w:val="•"/>
      <w:lvlJc w:val="left"/>
      <w:pPr>
        <w:ind w:left="8116" w:hanging="285"/>
      </w:pPr>
      <w:rPr>
        <w:rFonts w:hint="default"/>
        <w:lang w:val="en-PH" w:eastAsia="en-PH" w:bidi="en-PH"/>
      </w:rPr>
    </w:lvl>
    <w:lvl w:ilvl="7" w:tplc="E41A762A">
      <w:numFmt w:val="bullet"/>
      <w:lvlText w:val="•"/>
      <w:lvlJc w:val="left"/>
      <w:pPr>
        <w:ind w:left="9122" w:hanging="285"/>
      </w:pPr>
      <w:rPr>
        <w:rFonts w:hint="default"/>
        <w:lang w:val="en-PH" w:eastAsia="en-PH" w:bidi="en-PH"/>
      </w:rPr>
    </w:lvl>
    <w:lvl w:ilvl="8" w:tplc="8F02BC16">
      <w:numFmt w:val="bullet"/>
      <w:lvlText w:val="•"/>
      <w:lvlJc w:val="left"/>
      <w:pPr>
        <w:ind w:left="10128" w:hanging="285"/>
      </w:pPr>
      <w:rPr>
        <w:rFonts w:hint="default"/>
        <w:lang w:val="en-PH" w:eastAsia="en-PH" w:bidi="en-PH"/>
      </w:rPr>
    </w:lvl>
  </w:abstractNum>
  <w:abstractNum w:abstractNumId="779" w15:restartNumberingAfterBreak="0">
    <w:nsid w:val="72AE3B04"/>
    <w:multiLevelType w:val="hybridMultilevel"/>
    <w:tmpl w:val="A120EA8C"/>
    <w:lvl w:ilvl="0" w:tplc="9918AEEA">
      <w:start w:val="1"/>
      <w:numFmt w:val="decimal"/>
      <w:lvlText w:val="%1."/>
      <w:lvlJc w:val="left"/>
      <w:pPr>
        <w:ind w:left="2226" w:hanging="427"/>
      </w:pPr>
      <w:rPr>
        <w:rFonts w:ascii="Times New Roman" w:eastAsia="Times New Roman" w:hAnsi="Times New Roman" w:cs="Times New Roman" w:hint="default"/>
        <w:spacing w:val="-27"/>
        <w:w w:val="99"/>
        <w:sz w:val="24"/>
        <w:szCs w:val="24"/>
        <w:lang w:val="en-PH" w:eastAsia="en-PH" w:bidi="en-PH"/>
      </w:rPr>
    </w:lvl>
    <w:lvl w:ilvl="1" w:tplc="DC02B88C">
      <w:start w:val="1"/>
      <w:numFmt w:val="lowerLetter"/>
      <w:lvlText w:val="%2."/>
      <w:lvlJc w:val="left"/>
      <w:pPr>
        <w:ind w:left="2651" w:hanging="425"/>
      </w:pPr>
      <w:rPr>
        <w:rFonts w:ascii="Times New Roman" w:eastAsia="Times New Roman" w:hAnsi="Times New Roman" w:cs="Times New Roman" w:hint="default"/>
        <w:spacing w:val="-1"/>
        <w:w w:val="99"/>
        <w:sz w:val="24"/>
        <w:szCs w:val="24"/>
        <w:lang w:val="en-PH" w:eastAsia="en-PH" w:bidi="en-PH"/>
      </w:rPr>
    </w:lvl>
    <w:lvl w:ilvl="2" w:tplc="88A46B24">
      <w:numFmt w:val="bullet"/>
      <w:lvlText w:val="•"/>
      <w:lvlJc w:val="left"/>
      <w:pPr>
        <w:ind w:left="3713" w:hanging="425"/>
      </w:pPr>
      <w:rPr>
        <w:rFonts w:hint="default"/>
        <w:lang w:val="en-PH" w:eastAsia="en-PH" w:bidi="en-PH"/>
      </w:rPr>
    </w:lvl>
    <w:lvl w:ilvl="3" w:tplc="E3F24A3C">
      <w:numFmt w:val="bullet"/>
      <w:lvlText w:val="•"/>
      <w:lvlJc w:val="left"/>
      <w:pPr>
        <w:ind w:left="4766" w:hanging="425"/>
      </w:pPr>
      <w:rPr>
        <w:rFonts w:hint="default"/>
        <w:lang w:val="en-PH" w:eastAsia="en-PH" w:bidi="en-PH"/>
      </w:rPr>
    </w:lvl>
    <w:lvl w:ilvl="4" w:tplc="55AAC58C">
      <w:numFmt w:val="bullet"/>
      <w:lvlText w:val="•"/>
      <w:lvlJc w:val="left"/>
      <w:pPr>
        <w:ind w:left="5820" w:hanging="425"/>
      </w:pPr>
      <w:rPr>
        <w:rFonts w:hint="default"/>
        <w:lang w:val="en-PH" w:eastAsia="en-PH" w:bidi="en-PH"/>
      </w:rPr>
    </w:lvl>
    <w:lvl w:ilvl="5" w:tplc="29D2A990">
      <w:numFmt w:val="bullet"/>
      <w:lvlText w:val="•"/>
      <w:lvlJc w:val="left"/>
      <w:pPr>
        <w:ind w:left="6873" w:hanging="425"/>
      </w:pPr>
      <w:rPr>
        <w:rFonts w:hint="default"/>
        <w:lang w:val="en-PH" w:eastAsia="en-PH" w:bidi="en-PH"/>
      </w:rPr>
    </w:lvl>
    <w:lvl w:ilvl="6" w:tplc="7AC45416">
      <w:numFmt w:val="bullet"/>
      <w:lvlText w:val="•"/>
      <w:lvlJc w:val="left"/>
      <w:pPr>
        <w:ind w:left="7926" w:hanging="425"/>
      </w:pPr>
      <w:rPr>
        <w:rFonts w:hint="default"/>
        <w:lang w:val="en-PH" w:eastAsia="en-PH" w:bidi="en-PH"/>
      </w:rPr>
    </w:lvl>
    <w:lvl w:ilvl="7" w:tplc="4E464B26">
      <w:numFmt w:val="bullet"/>
      <w:lvlText w:val="•"/>
      <w:lvlJc w:val="left"/>
      <w:pPr>
        <w:ind w:left="8980" w:hanging="425"/>
      </w:pPr>
      <w:rPr>
        <w:rFonts w:hint="default"/>
        <w:lang w:val="en-PH" w:eastAsia="en-PH" w:bidi="en-PH"/>
      </w:rPr>
    </w:lvl>
    <w:lvl w:ilvl="8" w:tplc="46D24D20">
      <w:numFmt w:val="bullet"/>
      <w:lvlText w:val="•"/>
      <w:lvlJc w:val="left"/>
      <w:pPr>
        <w:ind w:left="10033" w:hanging="425"/>
      </w:pPr>
      <w:rPr>
        <w:rFonts w:hint="default"/>
        <w:lang w:val="en-PH" w:eastAsia="en-PH" w:bidi="en-PH"/>
      </w:rPr>
    </w:lvl>
  </w:abstractNum>
  <w:abstractNum w:abstractNumId="780" w15:restartNumberingAfterBreak="0">
    <w:nsid w:val="72AE4ED1"/>
    <w:multiLevelType w:val="hybridMultilevel"/>
    <w:tmpl w:val="E6B2B896"/>
    <w:lvl w:ilvl="0" w:tplc="E8440F84">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B5FC34C2">
      <w:numFmt w:val="bullet"/>
      <w:lvlText w:val="•"/>
      <w:lvlJc w:val="left"/>
      <w:pPr>
        <w:ind w:left="3158" w:hanging="361"/>
      </w:pPr>
      <w:rPr>
        <w:rFonts w:hint="default"/>
        <w:lang w:val="en-PH" w:eastAsia="en-PH" w:bidi="en-PH"/>
      </w:rPr>
    </w:lvl>
    <w:lvl w:ilvl="2" w:tplc="725478BE">
      <w:numFmt w:val="bullet"/>
      <w:lvlText w:val="•"/>
      <w:lvlJc w:val="left"/>
      <w:pPr>
        <w:ind w:left="4156" w:hanging="361"/>
      </w:pPr>
      <w:rPr>
        <w:rFonts w:hint="default"/>
        <w:lang w:val="en-PH" w:eastAsia="en-PH" w:bidi="en-PH"/>
      </w:rPr>
    </w:lvl>
    <w:lvl w:ilvl="3" w:tplc="7BFC19C0">
      <w:numFmt w:val="bullet"/>
      <w:lvlText w:val="•"/>
      <w:lvlJc w:val="left"/>
      <w:pPr>
        <w:ind w:left="5154" w:hanging="361"/>
      </w:pPr>
      <w:rPr>
        <w:rFonts w:hint="default"/>
        <w:lang w:val="en-PH" w:eastAsia="en-PH" w:bidi="en-PH"/>
      </w:rPr>
    </w:lvl>
    <w:lvl w:ilvl="4" w:tplc="5C5A82EC">
      <w:numFmt w:val="bullet"/>
      <w:lvlText w:val="•"/>
      <w:lvlJc w:val="left"/>
      <w:pPr>
        <w:ind w:left="6152" w:hanging="361"/>
      </w:pPr>
      <w:rPr>
        <w:rFonts w:hint="default"/>
        <w:lang w:val="en-PH" w:eastAsia="en-PH" w:bidi="en-PH"/>
      </w:rPr>
    </w:lvl>
    <w:lvl w:ilvl="5" w:tplc="2196E6F6">
      <w:numFmt w:val="bullet"/>
      <w:lvlText w:val="•"/>
      <w:lvlJc w:val="left"/>
      <w:pPr>
        <w:ind w:left="7150" w:hanging="361"/>
      </w:pPr>
      <w:rPr>
        <w:rFonts w:hint="default"/>
        <w:lang w:val="en-PH" w:eastAsia="en-PH" w:bidi="en-PH"/>
      </w:rPr>
    </w:lvl>
    <w:lvl w:ilvl="6" w:tplc="F9E0C3E8">
      <w:numFmt w:val="bullet"/>
      <w:lvlText w:val="•"/>
      <w:lvlJc w:val="left"/>
      <w:pPr>
        <w:ind w:left="8148" w:hanging="361"/>
      </w:pPr>
      <w:rPr>
        <w:rFonts w:hint="default"/>
        <w:lang w:val="en-PH" w:eastAsia="en-PH" w:bidi="en-PH"/>
      </w:rPr>
    </w:lvl>
    <w:lvl w:ilvl="7" w:tplc="40E4D89C">
      <w:numFmt w:val="bullet"/>
      <w:lvlText w:val="•"/>
      <w:lvlJc w:val="left"/>
      <w:pPr>
        <w:ind w:left="9146" w:hanging="361"/>
      </w:pPr>
      <w:rPr>
        <w:rFonts w:hint="default"/>
        <w:lang w:val="en-PH" w:eastAsia="en-PH" w:bidi="en-PH"/>
      </w:rPr>
    </w:lvl>
    <w:lvl w:ilvl="8" w:tplc="803E3B70">
      <w:numFmt w:val="bullet"/>
      <w:lvlText w:val="•"/>
      <w:lvlJc w:val="left"/>
      <w:pPr>
        <w:ind w:left="10144" w:hanging="361"/>
      </w:pPr>
      <w:rPr>
        <w:rFonts w:hint="default"/>
        <w:lang w:val="en-PH" w:eastAsia="en-PH" w:bidi="en-PH"/>
      </w:rPr>
    </w:lvl>
  </w:abstractNum>
  <w:abstractNum w:abstractNumId="781" w15:restartNumberingAfterBreak="0">
    <w:nsid w:val="73037EDB"/>
    <w:multiLevelType w:val="hybridMultilevel"/>
    <w:tmpl w:val="BCA0D1F4"/>
    <w:lvl w:ilvl="0" w:tplc="39EC5BD8">
      <w:start w:val="1"/>
      <w:numFmt w:val="decimal"/>
      <w:lvlText w:val="%1."/>
      <w:lvlJc w:val="left"/>
      <w:pPr>
        <w:ind w:left="2160" w:hanging="361"/>
      </w:pPr>
      <w:rPr>
        <w:rFonts w:ascii="Times New Roman" w:eastAsia="Times New Roman" w:hAnsi="Times New Roman" w:cs="Times New Roman" w:hint="default"/>
        <w:spacing w:val="-28"/>
        <w:w w:val="99"/>
        <w:sz w:val="24"/>
        <w:szCs w:val="24"/>
        <w:lang w:val="en-PH" w:eastAsia="en-PH" w:bidi="en-PH"/>
      </w:rPr>
    </w:lvl>
    <w:lvl w:ilvl="1" w:tplc="E40E9B4A">
      <w:numFmt w:val="bullet"/>
      <w:lvlText w:val="•"/>
      <w:lvlJc w:val="left"/>
      <w:pPr>
        <w:ind w:left="3158" w:hanging="361"/>
      </w:pPr>
      <w:rPr>
        <w:rFonts w:hint="default"/>
        <w:lang w:val="en-PH" w:eastAsia="en-PH" w:bidi="en-PH"/>
      </w:rPr>
    </w:lvl>
    <w:lvl w:ilvl="2" w:tplc="E29C3ABC">
      <w:numFmt w:val="bullet"/>
      <w:lvlText w:val="•"/>
      <w:lvlJc w:val="left"/>
      <w:pPr>
        <w:ind w:left="4156" w:hanging="361"/>
      </w:pPr>
      <w:rPr>
        <w:rFonts w:hint="default"/>
        <w:lang w:val="en-PH" w:eastAsia="en-PH" w:bidi="en-PH"/>
      </w:rPr>
    </w:lvl>
    <w:lvl w:ilvl="3" w:tplc="9BA6B270">
      <w:numFmt w:val="bullet"/>
      <w:lvlText w:val="•"/>
      <w:lvlJc w:val="left"/>
      <w:pPr>
        <w:ind w:left="5154" w:hanging="361"/>
      </w:pPr>
      <w:rPr>
        <w:rFonts w:hint="default"/>
        <w:lang w:val="en-PH" w:eastAsia="en-PH" w:bidi="en-PH"/>
      </w:rPr>
    </w:lvl>
    <w:lvl w:ilvl="4" w:tplc="F3EC5FD8">
      <w:numFmt w:val="bullet"/>
      <w:lvlText w:val="•"/>
      <w:lvlJc w:val="left"/>
      <w:pPr>
        <w:ind w:left="6152" w:hanging="361"/>
      </w:pPr>
      <w:rPr>
        <w:rFonts w:hint="default"/>
        <w:lang w:val="en-PH" w:eastAsia="en-PH" w:bidi="en-PH"/>
      </w:rPr>
    </w:lvl>
    <w:lvl w:ilvl="5" w:tplc="62468612">
      <w:numFmt w:val="bullet"/>
      <w:lvlText w:val="•"/>
      <w:lvlJc w:val="left"/>
      <w:pPr>
        <w:ind w:left="7150" w:hanging="361"/>
      </w:pPr>
      <w:rPr>
        <w:rFonts w:hint="default"/>
        <w:lang w:val="en-PH" w:eastAsia="en-PH" w:bidi="en-PH"/>
      </w:rPr>
    </w:lvl>
    <w:lvl w:ilvl="6" w:tplc="00065CA6">
      <w:numFmt w:val="bullet"/>
      <w:lvlText w:val="•"/>
      <w:lvlJc w:val="left"/>
      <w:pPr>
        <w:ind w:left="8148" w:hanging="361"/>
      </w:pPr>
      <w:rPr>
        <w:rFonts w:hint="default"/>
        <w:lang w:val="en-PH" w:eastAsia="en-PH" w:bidi="en-PH"/>
      </w:rPr>
    </w:lvl>
    <w:lvl w:ilvl="7" w:tplc="CC5C5CA4">
      <w:numFmt w:val="bullet"/>
      <w:lvlText w:val="•"/>
      <w:lvlJc w:val="left"/>
      <w:pPr>
        <w:ind w:left="9146" w:hanging="361"/>
      </w:pPr>
      <w:rPr>
        <w:rFonts w:hint="default"/>
        <w:lang w:val="en-PH" w:eastAsia="en-PH" w:bidi="en-PH"/>
      </w:rPr>
    </w:lvl>
    <w:lvl w:ilvl="8" w:tplc="56B034DA">
      <w:numFmt w:val="bullet"/>
      <w:lvlText w:val="•"/>
      <w:lvlJc w:val="left"/>
      <w:pPr>
        <w:ind w:left="10144" w:hanging="361"/>
      </w:pPr>
      <w:rPr>
        <w:rFonts w:hint="default"/>
        <w:lang w:val="en-PH" w:eastAsia="en-PH" w:bidi="en-PH"/>
      </w:rPr>
    </w:lvl>
  </w:abstractNum>
  <w:abstractNum w:abstractNumId="782" w15:restartNumberingAfterBreak="0">
    <w:nsid w:val="73043D5B"/>
    <w:multiLevelType w:val="hybridMultilevel"/>
    <w:tmpl w:val="06AC5206"/>
    <w:lvl w:ilvl="0" w:tplc="4112C876">
      <w:start w:val="1"/>
      <w:numFmt w:val="decimal"/>
      <w:lvlText w:val="%1."/>
      <w:lvlJc w:val="left"/>
      <w:pPr>
        <w:ind w:left="2340" w:hanging="541"/>
      </w:pPr>
      <w:rPr>
        <w:rFonts w:ascii="Times New Roman" w:eastAsia="Times New Roman" w:hAnsi="Times New Roman" w:cs="Times New Roman" w:hint="default"/>
        <w:spacing w:val="-2"/>
        <w:w w:val="99"/>
        <w:sz w:val="24"/>
        <w:szCs w:val="24"/>
        <w:lang w:val="en-PH" w:eastAsia="en-PH" w:bidi="en-PH"/>
      </w:rPr>
    </w:lvl>
    <w:lvl w:ilvl="1" w:tplc="0544522C">
      <w:numFmt w:val="bullet"/>
      <w:lvlText w:val="•"/>
      <w:lvlJc w:val="left"/>
      <w:pPr>
        <w:ind w:left="3320" w:hanging="541"/>
      </w:pPr>
      <w:rPr>
        <w:rFonts w:hint="default"/>
        <w:lang w:val="en-PH" w:eastAsia="en-PH" w:bidi="en-PH"/>
      </w:rPr>
    </w:lvl>
    <w:lvl w:ilvl="2" w:tplc="EFD41D1E">
      <w:numFmt w:val="bullet"/>
      <w:lvlText w:val="•"/>
      <w:lvlJc w:val="left"/>
      <w:pPr>
        <w:ind w:left="4300" w:hanging="541"/>
      </w:pPr>
      <w:rPr>
        <w:rFonts w:hint="default"/>
        <w:lang w:val="en-PH" w:eastAsia="en-PH" w:bidi="en-PH"/>
      </w:rPr>
    </w:lvl>
    <w:lvl w:ilvl="3" w:tplc="8C6A2174">
      <w:numFmt w:val="bullet"/>
      <w:lvlText w:val="•"/>
      <w:lvlJc w:val="left"/>
      <w:pPr>
        <w:ind w:left="5280" w:hanging="541"/>
      </w:pPr>
      <w:rPr>
        <w:rFonts w:hint="default"/>
        <w:lang w:val="en-PH" w:eastAsia="en-PH" w:bidi="en-PH"/>
      </w:rPr>
    </w:lvl>
    <w:lvl w:ilvl="4" w:tplc="AB6A8650">
      <w:numFmt w:val="bullet"/>
      <w:lvlText w:val="•"/>
      <w:lvlJc w:val="left"/>
      <w:pPr>
        <w:ind w:left="6260" w:hanging="541"/>
      </w:pPr>
      <w:rPr>
        <w:rFonts w:hint="default"/>
        <w:lang w:val="en-PH" w:eastAsia="en-PH" w:bidi="en-PH"/>
      </w:rPr>
    </w:lvl>
    <w:lvl w:ilvl="5" w:tplc="18387E5E">
      <w:numFmt w:val="bullet"/>
      <w:lvlText w:val="•"/>
      <w:lvlJc w:val="left"/>
      <w:pPr>
        <w:ind w:left="7240" w:hanging="541"/>
      </w:pPr>
      <w:rPr>
        <w:rFonts w:hint="default"/>
        <w:lang w:val="en-PH" w:eastAsia="en-PH" w:bidi="en-PH"/>
      </w:rPr>
    </w:lvl>
    <w:lvl w:ilvl="6" w:tplc="3B5A5CAE">
      <w:numFmt w:val="bullet"/>
      <w:lvlText w:val="•"/>
      <w:lvlJc w:val="left"/>
      <w:pPr>
        <w:ind w:left="8220" w:hanging="541"/>
      </w:pPr>
      <w:rPr>
        <w:rFonts w:hint="default"/>
        <w:lang w:val="en-PH" w:eastAsia="en-PH" w:bidi="en-PH"/>
      </w:rPr>
    </w:lvl>
    <w:lvl w:ilvl="7" w:tplc="E190E0D6">
      <w:numFmt w:val="bullet"/>
      <w:lvlText w:val="•"/>
      <w:lvlJc w:val="left"/>
      <w:pPr>
        <w:ind w:left="9200" w:hanging="541"/>
      </w:pPr>
      <w:rPr>
        <w:rFonts w:hint="default"/>
        <w:lang w:val="en-PH" w:eastAsia="en-PH" w:bidi="en-PH"/>
      </w:rPr>
    </w:lvl>
    <w:lvl w:ilvl="8" w:tplc="F9721988">
      <w:numFmt w:val="bullet"/>
      <w:lvlText w:val="•"/>
      <w:lvlJc w:val="left"/>
      <w:pPr>
        <w:ind w:left="10180" w:hanging="541"/>
      </w:pPr>
      <w:rPr>
        <w:rFonts w:hint="default"/>
        <w:lang w:val="en-PH" w:eastAsia="en-PH" w:bidi="en-PH"/>
      </w:rPr>
    </w:lvl>
  </w:abstractNum>
  <w:abstractNum w:abstractNumId="783" w15:restartNumberingAfterBreak="0">
    <w:nsid w:val="73084458"/>
    <w:multiLevelType w:val="hybridMultilevel"/>
    <w:tmpl w:val="71F09BAA"/>
    <w:lvl w:ilvl="0" w:tplc="61300226">
      <w:start w:val="1"/>
      <w:numFmt w:val="decimal"/>
      <w:lvlText w:val="%1."/>
      <w:lvlJc w:val="left"/>
      <w:pPr>
        <w:ind w:left="2226" w:hanging="427"/>
      </w:pPr>
      <w:rPr>
        <w:rFonts w:ascii="Times New Roman" w:eastAsia="Times New Roman" w:hAnsi="Times New Roman" w:cs="Times New Roman" w:hint="default"/>
        <w:spacing w:val="-26"/>
        <w:w w:val="99"/>
        <w:sz w:val="24"/>
        <w:szCs w:val="24"/>
        <w:lang w:val="en-PH" w:eastAsia="en-PH" w:bidi="en-PH"/>
      </w:rPr>
    </w:lvl>
    <w:lvl w:ilvl="1" w:tplc="E5687720">
      <w:numFmt w:val="bullet"/>
      <w:lvlText w:val="•"/>
      <w:lvlJc w:val="left"/>
      <w:pPr>
        <w:ind w:left="3212" w:hanging="427"/>
      </w:pPr>
      <w:rPr>
        <w:rFonts w:hint="default"/>
        <w:lang w:val="en-PH" w:eastAsia="en-PH" w:bidi="en-PH"/>
      </w:rPr>
    </w:lvl>
    <w:lvl w:ilvl="2" w:tplc="774AC6A4">
      <w:numFmt w:val="bullet"/>
      <w:lvlText w:val="•"/>
      <w:lvlJc w:val="left"/>
      <w:pPr>
        <w:ind w:left="4204" w:hanging="427"/>
      </w:pPr>
      <w:rPr>
        <w:rFonts w:hint="default"/>
        <w:lang w:val="en-PH" w:eastAsia="en-PH" w:bidi="en-PH"/>
      </w:rPr>
    </w:lvl>
    <w:lvl w:ilvl="3" w:tplc="0F522F06">
      <w:numFmt w:val="bullet"/>
      <w:lvlText w:val="•"/>
      <w:lvlJc w:val="left"/>
      <w:pPr>
        <w:ind w:left="5196" w:hanging="427"/>
      </w:pPr>
      <w:rPr>
        <w:rFonts w:hint="default"/>
        <w:lang w:val="en-PH" w:eastAsia="en-PH" w:bidi="en-PH"/>
      </w:rPr>
    </w:lvl>
    <w:lvl w:ilvl="4" w:tplc="6C3EECFE">
      <w:numFmt w:val="bullet"/>
      <w:lvlText w:val="•"/>
      <w:lvlJc w:val="left"/>
      <w:pPr>
        <w:ind w:left="6188" w:hanging="427"/>
      </w:pPr>
      <w:rPr>
        <w:rFonts w:hint="default"/>
        <w:lang w:val="en-PH" w:eastAsia="en-PH" w:bidi="en-PH"/>
      </w:rPr>
    </w:lvl>
    <w:lvl w:ilvl="5" w:tplc="557ABDE2">
      <w:numFmt w:val="bullet"/>
      <w:lvlText w:val="•"/>
      <w:lvlJc w:val="left"/>
      <w:pPr>
        <w:ind w:left="7180" w:hanging="427"/>
      </w:pPr>
      <w:rPr>
        <w:rFonts w:hint="default"/>
        <w:lang w:val="en-PH" w:eastAsia="en-PH" w:bidi="en-PH"/>
      </w:rPr>
    </w:lvl>
    <w:lvl w:ilvl="6" w:tplc="22EC3F8E">
      <w:numFmt w:val="bullet"/>
      <w:lvlText w:val="•"/>
      <w:lvlJc w:val="left"/>
      <w:pPr>
        <w:ind w:left="8172" w:hanging="427"/>
      </w:pPr>
      <w:rPr>
        <w:rFonts w:hint="default"/>
        <w:lang w:val="en-PH" w:eastAsia="en-PH" w:bidi="en-PH"/>
      </w:rPr>
    </w:lvl>
    <w:lvl w:ilvl="7" w:tplc="95A8D1A0">
      <w:numFmt w:val="bullet"/>
      <w:lvlText w:val="•"/>
      <w:lvlJc w:val="left"/>
      <w:pPr>
        <w:ind w:left="9164" w:hanging="427"/>
      </w:pPr>
      <w:rPr>
        <w:rFonts w:hint="default"/>
        <w:lang w:val="en-PH" w:eastAsia="en-PH" w:bidi="en-PH"/>
      </w:rPr>
    </w:lvl>
    <w:lvl w:ilvl="8" w:tplc="A3322116">
      <w:numFmt w:val="bullet"/>
      <w:lvlText w:val="•"/>
      <w:lvlJc w:val="left"/>
      <w:pPr>
        <w:ind w:left="10156" w:hanging="427"/>
      </w:pPr>
      <w:rPr>
        <w:rFonts w:hint="default"/>
        <w:lang w:val="en-PH" w:eastAsia="en-PH" w:bidi="en-PH"/>
      </w:rPr>
    </w:lvl>
  </w:abstractNum>
  <w:abstractNum w:abstractNumId="784" w15:restartNumberingAfterBreak="0">
    <w:nsid w:val="732479E3"/>
    <w:multiLevelType w:val="hybridMultilevel"/>
    <w:tmpl w:val="796A5828"/>
    <w:lvl w:ilvl="0" w:tplc="4CE0BEC8">
      <w:start w:val="1"/>
      <w:numFmt w:val="decimal"/>
      <w:lvlText w:val="%1."/>
      <w:lvlJc w:val="left"/>
      <w:pPr>
        <w:ind w:left="2157" w:hanging="360"/>
      </w:pPr>
      <w:rPr>
        <w:rFonts w:ascii="Times New Roman" w:eastAsia="Times New Roman" w:hAnsi="Times New Roman" w:cs="Times New Roman" w:hint="default"/>
        <w:spacing w:val="-2"/>
        <w:w w:val="99"/>
        <w:sz w:val="24"/>
        <w:szCs w:val="24"/>
        <w:lang w:val="en-PH" w:eastAsia="en-PH" w:bidi="en-PH"/>
      </w:rPr>
    </w:lvl>
    <w:lvl w:ilvl="1" w:tplc="6E6230CC">
      <w:numFmt w:val="bullet"/>
      <w:lvlText w:val="•"/>
      <w:lvlJc w:val="left"/>
      <w:pPr>
        <w:ind w:left="3158" w:hanging="360"/>
      </w:pPr>
      <w:rPr>
        <w:rFonts w:hint="default"/>
        <w:lang w:val="en-PH" w:eastAsia="en-PH" w:bidi="en-PH"/>
      </w:rPr>
    </w:lvl>
    <w:lvl w:ilvl="2" w:tplc="7BE2008A">
      <w:numFmt w:val="bullet"/>
      <w:lvlText w:val="•"/>
      <w:lvlJc w:val="left"/>
      <w:pPr>
        <w:ind w:left="4156" w:hanging="360"/>
      </w:pPr>
      <w:rPr>
        <w:rFonts w:hint="default"/>
        <w:lang w:val="en-PH" w:eastAsia="en-PH" w:bidi="en-PH"/>
      </w:rPr>
    </w:lvl>
    <w:lvl w:ilvl="3" w:tplc="0D667D02">
      <w:numFmt w:val="bullet"/>
      <w:lvlText w:val="•"/>
      <w:lvlJc w:val="left"/>
      <w:pPr>
        <w:ind w:left="5154" w:hanging="360"/>
      </w:pPr>
      <w:rPr>
        <w:rFonts w:hint="default"/>
        <w:lang w:val="en-PH" w:eastAsia="en-PH" w:bidi="en-PH"/>
      </w:rPr>
    </w:lvl>
    <w:lvl w:ilvl="4" w:tplc="58BC95A6">
      <w:numFmt w:val="bullet"/>
      <w:lvlText w:val="•"/>
      <w:lvlJc w:val="left"/>
      <w:pPr>
        <w:ind w:left="6152" w:hanging="360"/>
      </w:pPr>
      <w:rPr>
        <w:rFonts w:hint="default"/>
        <w:lang w:val="en-PH" w:eastAsia="en-PH" w:bidi="en-PH"/>
      </w:rPr>
    </w:lvl>
    <w:lvl w:ilvl="5" w:tplc="7E0ACE3A">
      <w:numFmt w:val="bullet"/>
      <w:lvlText w:val="•"/>
      <w:lvlJc w:val="left"/>
      <w:pPr>
        <w:ind w:left="7150" w:hanging="360"/>
      </w:pPr>
      <w:rPr>
        <w:rFonts w:hint="default"/>
        <w:lang w:val="en-PH" w:eastAsia="en-PH" w:bidi="en-PH"/>
      </w:rPr>
    </w:lvl>
    <w:lvl w:ilvl="6" w:tplc="3C66821A">
      <w:numFmt w:val="bullet"/>
      <w:lvlText w:val="•"/>
      <w:lvlJc w:val="left"/>
      <w:pPr>
        <w:ind w:left="8148" w:hanging="360"/>
      </w:pPr>
      <w:rPr>
        <w:rFonts w:hint="default"/>
        <w:lang w:val="en-PH" w:eastAsia="en-PH" w:bidi="en-PH"/>
      </w:rPr>
    </w:lvl>
    <w:lvl w:ilvl="7" w:tplc="9BF82A36">
      <w:numFmt w:val="bullet"/>
      <w:lvlText w:val="•"/>
      <w:lvlJc w:val="left"/>
      <w:pPr>
        <w:ind w:left="9146" w:hanging="360"/>
      </w:pPr>
      <w:rPr>
        <w:rFonts w:hint="default"/>
        <w:lang w:val="en-PH" w:eastAsia="en-PH" w:bidi="en-PH"/>
      </w:rPr>
    </w:lvl>
    <w:lvl w:ilvl="8" w:tplc="D0D4CE4E">
      <w:numFmt w:val="bullet"/>
      <w:lvlText w:val="•"/>
      <w:lvlJc w:val="left"/>
      <w:pPr>
        <w:ind w:left="10144" w:hanging="360"/>
      </w:pPr>
      <w:rPr>
        <w:rFonts w:hint="default"/>
        <w:lang w:val="en-PH" w:eastAsia="en-PH" w:bidi="en-PH"/>
      </w:rPr>
    </w:lvl>
  </w:abstractNum>
  <w:abstractNum w:abstractNumId="785" w15:restartNumberingAfterBreak="0">
    <w:nsid w:val="73426E92"/>
    <w:multiLevelType w:val="hybridMultilevel"/>
    <w:tmpl w:val="60203F48"/>
    <w:lvl w:ilvl="0" w:tplc="10BE95CE">
      <w:start w:val="1"/>
      <w:numFmt w:val="decimal"/>
      <w:lvlText w:val="%1."/>
      <w:lvlJc w:val="left"/>
      <w:pPr>
        <w:ind w:left="2084" w:hanging="285"/>
      </w:pPr>
      <w:rPr>
        <w:rFonts w:hint="default"/>
        <w:spacing w:val="-16"/>
        <w:w w:val="99"/>
        <w:lang w:val="en-PH" w:eastAsia="en-PH" w:bidi="en-PH"/>
      </w:rPr>
    </w:lvl>
    <w:lvl w:ilvl="1" w:tplc="A7B2C67C">
      <w:start w:val="1"/>
      <w:numFmt w:val="lowerLetter"/>
      <w:lvlText w:val="%2."/>
      <w:lvlJc w:val="left"/>
      <w:pPr>
        <w:ind w:left="2509" w:hanging="350"/>
      </w:pPr>
      <w:rPr>
        <w:rFonts w:ascii="Times New Roman" w:eastAsia="Times New Roman" w:hAnsi="Times New Roman" w:cs="Times New Roman" w:hint="default"/>
        <w:spacing w:val="-2"/>
        <w:w w:val="100"/>
        <w:sz w:val="24"/>
        <w:szCs w:val="24"/>
        <w:lang w:val="en-PH" w:eastAsia="en-PH" w:bidi="en-PH"/>
      </w:rPr>
    </w:lvl>
    <w:lvl w:ilvl="2" w:tplc="056AF6BC">
      <w:start w:val="1"/>
      <w:numFmt w:val="lowerRoman"/>
      <w:lvlText w:val="%3."/>
      <w:lvlJc w:val="left"/>
      <w:pPr>
        <w:ind w:left="2792" w:hanging="268"/>
        <w:jc w:val="right"/>
      </w:pPr>
      <w:rPr>
        <w:rFonts w:ascii="Times New Roman" w:eastAsia="Times New Roman" w:hAnsi="Times New Roman" w:cs="Times New Roman" w:hint="default"/>
        <w:spacing w:val="-2"/>
        <w:w w:val="100"/>
        <w:sz w:val="24"/>
        <w:szCs w:val="24"/>
        <w:lang w:val="en-PH" w:eastAsia="en-PH" w:bidi="en-PH"/>
      </w:rPr>
    </w:lvl>
    <w:lvl w:ilvl="3" w:tplc="48AA07D6">
      <w:numFmt w:val="bullet"/>
      <w:lvlText w:val="•"/>
      <w:lvlJc w:val="left"/>
      <w:pPr>
        <w:ind w:left="2800" w:hanging="268"/>
      </w:pPr>
      <w:rPr>
        <w:rFonts w:hint="default"/>
        <w:lang w:val="en-PH" w:eastAsia="en-PH" w:bidi="en-PH"/>
      </w:rPr>
    </w:lvl>
    <w:lvl w:ilvl="4" w:tplc="E14C9F9E">
      <w:numFmt w:val="bullet"/>
      <w:lvlText w:val="•"/>
      <w:lvlJc w:val="left"/>
      <w:pPr>
        <w:ind w:left="2860" w:hanging="268"/>
      </w:pPr>
      <w:rPr>
        <w:rFonts w:hint="default"/>
        <w:lang w:val="en-PH" w:eastAsia="en-PH" w:bidi="en-PH"/>
      </w:rPr>
    </w:lvl>
    <w:lvl w:ilvl="5" w:tplc="1A104962">
      <w:numFmt w:val="bullet"/>
      <w:lvlText w:val="•"/>
      <w:lvlJc w:val="left"/>
      <w:pPr>
        <w:ind w:left="4406" w:hanging="268"/>
      </w:pPr>
      <w:rPr>
        <w:rFonts w:hint="default"/>
        <w:lang w:val="en-PH" w:eastAsia="en-PH" w:bidi="en-PH"/>
      </w:rPr>
    </w:lvl>
    <w:lvl w:ilvl="6" w:tplc="98E88C4C">
      <w:numFmt w:val="bullet"/>
      <w:lvlText w:val="•"/>
      <w:lvlJc w:val="left"/>
      <w:pPr>
        <w:ind w:left="5953" w:hanging="268"/>
      </w:pPr>
      <w:rPr>
        <w:rFonts w:hint="default"/>
        <w:lang w:val="en-PH" w:eastAsia="en-PH" w:bidi="en-PH"/>
      </w:rPr>
    </w:lvl>
    <w:lvl w:ilvl="7" w:tplc="C68EB3BA">
      <w:numFmt w:val="bullet"/>
      <w:lvlText w:val="•"/>
      <w:lvlJc w:val="left"/>
      <w:pPr>
        <w:ind w:left="7500" w:hanging="268"/>
      </w:pPr>
      <w:rPr>
        <w:rFonts w:hint="default"/>
        <w:lang w:val="en-PH" w:eastAsia="en-PH" w:bidi="en-PH"/>
      </w:rPr>
    </w:lvl>
    <w:lvl w:ilvl="8" w:tplc="74566C5E">
      <w:numFmt w:val="bullet"/>
      <w:lvlText w:val="•"/>
      <w:lvlJc w:val="left"/>
      <w:pPr>
        <w:ind w:left="9046" w:hanging="268"/>
      </w:pPr>
      <w:rPr>
        <w:rFonts w:hint="default"/>
        <w:lang w:val="en-PH" w:eastAsia="en-PH" w:bidi="en-PH"/>
      </w:rPr>
    </w:lvl>
  </w:abstractNum>
  <w:abstractNum w:abstractNumId="786" w15:restartNumberingAfterBreak="0">
    <w:nsid w:val="7362470A"/>
    <w:multiLevelType w:val="hybridMultilevel"/>
    <w:tmpl w:val="2DB84D14"/>
    <w:lvl w:ilvl="0" w:tplc="5B703470">
      <w:start w:val="6"/>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1A84A878">
      <w:numFmt w:val="bullet"/>
      <w:lvlText w:val="•"/>
      <w:lvlJc w:val="left"/>
      <w:pPr>
        <w:ind w:left="3086" w:hanging="285"/>
      </w:pPr>
      <w:rPr>
        <w:rFonts w:hint="default"/>
        <w:lang w:val="en-PH" w:eastAsia="en-PH" w:bidi="en-PH"/>
      </w:rPr>
    </w:lvl>
    <w:lvl w:ilvl="2" w:tplc="78889BD6">
      <w:numFmt w:val="bullet"/>
      <w:lvlText w:val="•"/>
      <w:lvlJc w:val="left"/>
      <w:pPr>
        <w:ind w:left="4092" w:hanging="285"/>
      </w:pPr>
      <w:rPr>
        <w:rFonts w:hint="default"/>
        <w:lang w:val="en-PH" w:eastAsia="en-PH" w:bidi="en-PH"/>
      </w:rPr>
    </w:lvl>
    <w:lvl w:ilvl="3" w:tplc="D00A964A">
      <w:numFmt w:val="bullet"/>
      <w:lvlText w:val="•"/>
      <w:lvlJc w:val="left"/>
      <w:pPr>
        <w:ind w:left="5098" w:hanging="285"/>
      </w:pPr>
      <w:rPr>
        <w:rFonts w:hint="default"/>
        <w:lang w:val="en-PH" w:eastAsia="en-PH" w:bidi="en-PH"/>
      </w:rPr>
    </w:lvl>
    <w:lvl w:ilvl="4" w:tplc="2DDE0F42">
      <w:numFmt w:val="bullet"/>
      <w:lvlText w:val="•"/>
      <w:lvlJc w:val="left"/>
      <w:pPr>
        <w:ind w:left="6104" w:hanging="285"/>
      </w:pPr>
      <w:rPr>
        <w:rFonts w:hint="default"/>
        <w:lang w:val="en-PH" w:eastAsia="en-PH" w:bidi="en-PH"/>
      </w:rPr>
    </w:lvl>
    <w:lvl w:ilvl="5" w:tplc="BB36B324">
      <w:numFmt w:val="bullet"/>
      <w:lvlText w:val="•"/>
      <w:lvlJc w:val="left"/>
      <w:pPr>
        <w:ind w:left="7110" w:hanging="285"/>
      </w:pPr>
      <w:rPr>
        <w:rFonts w:hint="default"/>
        <w:lang w:val="en-PH" w:eastAsia="en-PH" w:bidi="en-PH"/>
      </w:rPr>
    </w:lvl>
    <w:lvl w:ilvl="6" w:tplc="EACAC7B2">
      <w:numFmt w:val="bullet"/>
      <w:lvlText w:val="•"/>
      <w:lvlJc w:val="left"/>
      <w:pPr>
        <w:ind w:left="8116" w:hanging="285"/>
      </w:pPr>
      <w:rPr>
        <w:rFonts w:hint="default"/>
        <w:lang w:val="en-PH" w:eastAsia="en-PH" w:bidi="en-PH"/>
      </w:rPr>
    </w:lvl>
    <w:lvl w:ilvl="7" w:tplc="90F23F2C">
      <w:numFmt w:val="bullet"/>
      <w:lvlText w:val="•"/>
      <w:lvlJc w:val="left"/>
      <w:pPr>
        <w:ind w:left="9122" w:hanging="285"/>
      </w:pPr>
      <w:rPr>
        <w:rFonts w:hint="default"/>
        <w:lang w:val="en-PH" w:eastAsia="en-PH" w:bidi="en-PH"/>
      </w:rPr>
    </w:lvl>
    <w:lvl w:ilvl="8" w:tplc="FB404C6A">
      <w:numFmt w:val="bullet"/>
      <w:lvlText w:val="•"/>
      <w:lvlJc w:val="left"/>
      <w:pPr>
        <w:ind w:left="10128" w:hanging="285"/>
      </w:pPr>
      <w:rPr>
        <w:rFonts w:hint="default"/>
        <w:lang w:val="en-PH" w:eastAsia="en-PH" w:bidi="en-PH"/>
      </w:rPr>
    </w:lvl>
  </w:abstractNum>
  <w:abstractNum w:abstractNumId="787" w15:restartNumberingAfterBreak="0">
    <w:nsid w:val="739D25D1"/>
    <w:multiLevelType w:val="hybridMultilevel"/>
    <w:tmpl w:val="D54690C6"/>
    <w:lvl w:ilvl="0" w:tplc="9AE82F84">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3E6E83F4">
      <w:start w:val="1"/>
      <w:numFmt w:val="lowerLetter"/>
      <w:lvlText w:val="%2."/>
      <w:lvlJc w:val="left"/>
      <w:pPr>
        <w:ind w:left="2509" w:hanging="350"/>
      </w:pPr>
      <w:rPr>
        <w:rFonts w:ascii="Times New Roman" w:eastAsia="Times New Roman" w:hAnsi="Times New Roman" w:cs="Times New Roman" w:hint="default"/>
        <w:spacing w:val="-1"/>
        <w:w w:val="99"/>
        <w:sz w:val="24"/>
        <w:szCs w:val="24"/>
        <w:lang w:val="en-PH" w:eastAsia="en-PH" w:bidi="en-PH"/>
      </w:rPr>
    </w:lvl>
    <w:lvl w:ilvl="2" w:tplc="C35EA08A">
      <w:numFmt w:val="bullet"/>
      <w:lvlText w:val="•"/>
      <w:lvlJc w:val="left"/>
      <w:pPr>
        <w:ind w:left="3571" w:hanging="350"/>
      </w:pPr>
      <w:rPr>
        <w:rFonts w:hint="default"/>
        <w:lang w:val="en-PH" w:eastAsia="en-PH" w:bidi="en-PH"/>
      </w:rPr>
    </w:lvl>
    <w:lvl w:ilvl="3" w:tplc="41665B72">
      <w:numFmt w:val="bullet"/>
      <w:lvlText w:val="•"/>
      <w:lvlJc w:val="left"/>
      <w:pPr>
        <w:ind w:left="4642" w:hanging="350"/>
      </w:pPr>
      <w:rPr>
        <w:rFonts w:hint="default"/>
        <w:lang w:val="en-PH" w:eastAsia="en-PH" w:bidi="en-PH"/>
      </w:rPr>
    </w:lvl>
    <w:lvl w:ilvl="4" w:tplc="9D6483F4">
      <w:numFmt w:val="bullet"/>
      <w:lvlText w:val="•"/>
      <w:lvlJc w:val="left"/>
      <w:pPr>
        <w:ind w:left="5713" w:hanging="350"/>
      </w:pPr>
      <w:rPr>
        <w:rFonts w:hint="default"/>
        <w:lang w:val="en-PH" w:eastAsia="en-PH" w:bidi="en-PH"/>
      </w:rPr>
    </w:lvl>
    <w:lvl w:ilvl="5" w:tplc="945284C0">
      <w:numFmt w:val="bullet"/>
      <w:lvlText w:val="•"/>
      <w:lvlJc w:val="left"/>
      <w:pPr>
        <w:ind w:left="6784" w:hanging="350"/>
      </w:pPr>
      <w:rPr>
        <w:rFonts w:hint="default"/>
        <w:lang w:val="en-PH" w:eastAsia="en-PH" w:bidi="en-PH"/>
      </w:rPr>
    </w:lvl>
    <w:lvl w:ilvl="6" w:tplc="5774687E">
      <w:numFmt w:val="bullet"/>
      <w:lvlText w:val="•"/>
      <w:lvlJc w:val="left"/>
      <w:pPr>
        <w:ind w:left="7855" w:hanging="350"/>
      </w:pPr>
      <w:rPr>
        <w:rFonts w:hint="default"/>
        <w:lang w:val="en-PH" w:eastAsia="en-PH" w:bidi="en-PH"/>
      </w:rPr>
    </w:lvl>
    <w:lvl w:ilvl="7" w:tplc="18BAE696">
      <w:numFmt w:val="bullet"/>
      <w:lvlText w:val="•"/>
      <w:lvlJc w:val="left"/>
      <w:pPr>
        <w:ind w:left="8926" w:hanging="350"/>
      </w:pPr>
      <w:rPr>
        <w:rFonts w:hint="default"/>
        <w:lang w:val="en-PH" w:eastAsia="en-PH" w:bidi="en-PH"/>
      </w:rPr>
    </w:lvl>
    <w:lvl w:ilvl="8" w:tplc="B0786CA6">
      <w:numFmt w:val="bullet"/>
      <w:lvlText w:val="•"/>
      <w:lvlJc w:val="left"/>
      <w:pPr>
        <w:ind w:left="9997" w:hanging="350"/>
      </w:pPr>
      <w:rPr>
        <w:rFonts w:hint="default"/>
        <w:lang w:val="en-PH" w:eastAsia="en-PH" w:bidi="en-PH"/>
      </w:rPr>
    </w:lvl>
  </w:abstractNum>
  <w:abstractNum w:abstractNumId="788" w15:restartNumberingAfterBreak="0">
    <w:nsid w:val="73BA6A85"/>
    <w:multiLevelType w:val="hybridMultilevel"/>
    <w:tmpl w:val="63FA09F0"/>
    <w:lvl w:ilvl="0" w:tplc="B780369A">
      <w:start w:val="2"/>
      <w:numFmt w:val="lowerLetter"/>
      <w:lvlText w:val="%1."/>
      <w:lvlJc w:val="left"/>
      <w:pPr>
        <w:ind w:left="2520" w:hanging="360"/>
      </w:pPr>
      <w:rPr>
        <w:rFonts w:ascii="Times New Roman" w:eastAsia="Times New Roman" w:hAnsi="Times New Roman" w:cs="Times New Roman" w:hint="default"/>
        <w:spacing w:val="-2"/>
        <w:w w:val="99"/>
        <w:sz w:val="24"/>
        <w:szCs w:val="24"/>
        <w:lang w:val="en-PH" w:eastAsia="en-PH" w:bidi="en-PH"/>
      </w:rPr>
    </w:lvl>
    <w:lvl w:ilvl="1" w:tplc="00144992">
      <w:numFmt w:val="bullet"/>
      <w:lvlText w:val="•"/>
      <w:lvlJc w:val="left"/>
      <w:pPr>
        <w:ind w:left="3482" w:hanging="360"/>
      </w:pPr>
      <w:rPr>
        <w:rFonts w:hint="default"/>
        <w:lang w:val="en-PH" w:eastAsia="en-PH" w:bidi="en-PH"/>
      </w:rPr>
    </w:lvl>
    <w:lvl w:ilvl="2" w:tplc="E89AE5F6">
      <w:numFmt w:val="bullet"/>
      <w:lvlText w:val="•"/>
      <w:lvlJc w:val="left"/>
      <w:pPr>
        <w:ind w:left="4444" w:hanging="360"/>
      </w:pPr>
      <w:rPr>
        <w:rFonts w:hint="default"/>
        <w:lang w:val="en-PH" w:eastAsia="en-PH" w:bidi="en-PH"/>
      </w:rPr>
    </w:lvl>
    <w:lvl w:ilvl="3" w:tplc="A176C062">
      <w:numFmt w:val="bullet"/>
      <w:lvlText w:val="•"/>
      <w:lvlJc w:val="left"/>
      <w:pPr>
        <w:ind w:left="5406" w:hanging="360"/>
      </w:pPr>
      <w:rPr>
        <w:rFonts w:hint="default"/>
        <w:lang w:val="en-PH" w:eastAsia="en-PH" w:bidi="en-PH"/>
      </w:rPr>
    </w:lvl>
    <w:lvl w:ilvl="4" w:tplc="163E9F70">
      <w:numFmt w:val="bullet"/>
      <w:lvlText w:val="•"/>
      <w:lvlJc w:val="left"/>
      <w:pPr>
        <w:ind w:left="6368" w:hanging="360"/>
      </w:pPr>
      <w:rPr>
        <w:rFonts w:hint="default"/>
        <w:lang w:val="en-PH" w:eastAsia="en-PH" w:bidi="en-PH"/>
      </w:rPr>
    </w:lvl>
    <w:lvl w:ilvl="5" w:tplc="37B69FDC">
      <w:numFmt w:val="bullet"/>
      <w:lvlText w:val="•"/>
      <w:lvlJc w:val="left"/>
      <w:pPr>
        <w:ind w:left="7330" w:hanging="360"/>
      </w:pPr>
      <w:rPr>
        <w:rFonts w:hint="default"/>
        <w:lang w:val="en-PH" w:eastAsia="en-PH" w:bidi="en-PH"/>
      </w:rPr>
    </w:lvl>
    <w:lvl w:ilvl="6" w:tplc="3616678E">
      <w:numFmt w:val="bullet"/>
      <w:lvlText w:val="•"/>
      <w:lvlJc w:val="left"/>
      <w:pPr>
        <w:ind w:left="8292" w:hanging="360"/>
      </w:pPr>
      <w:rPr>
        <w:rFonts w:hint="default"/>
        <w:lang w:val="en-PH" w:eastAsia="en-PH" w:bidi="en-PH"/>
      </w:rPr>
    </w:lvl>
    <w:lvl w:ilvl="7" w:tplc="4ED82E82">
      <w:numFmt w:val="bullet"/>
      <w:lvlText w:val="•"/>
      <w:lvlJc w:val="left"/>
      <w:pPr>
        <w:ind w:left="9254" w:hanging="360"/>
      </w:pPr>
      <w:rPr>
        <w:rFonts w:hint="default"/>
        <w:lang w:val="en-PH" w:eastAsia="en-PH" w:bidi="en-PH"/>
      </w:rPr>
    </w:lvl>
    <w:lvl w:ilvl="8" w:tplc="A8229B78">
      <w:numFmt w:val="bullet"/>
      <w:lvlText w:val="•"/>
      <w:lvlJc w:val="left"/>
      <w:pPr>
        <w:ind w:left="10216" w:hanging="360"/>
      </w:pPr>
      <w:rPr>
        <w:rFonts w:hint="default"/>
        <w:lang w:val="en-PH" w:eastAsia="en-PH" w:bidi="en-PH"/>
      </w:rPr>
    </w:lvl>
  </w:abstractNum>
  <w:abstractNum w:abstractNumId="789" w15:restartNumberingAfterBreak="0">
    <w:nsid w:val="746A5D3F"/>
    <w:multiLevelType w:val="hybridMultilevel"/>
    <w:tmpl w:val="1DD8643C"/>
    <w:lvl w:ilvl="0" w:tplc="EF5C34EE">
      <w:start w:val="1"/>
      <w:numFmt w:val="decimal"/>
      <w:lvlText w:val="%1."/>
      <w:lvlJc w:val="left"/>
      <w:pPr>
        <w:ind w:left="2084" w:hanging="285"/>
      </w:pPr>
      <w:rPr>
        <w:rFonts w:ascii="Times New Roman" w:eastAsia="Times New Roman" w:hAnsi="Times New Roman" w:cs="Times New Roman" w:hint="default"/>
        <w:b/>
        <w:bCs/>
        <w:spacing w:val="-16"/>
        <w:w w:val="99"/>
        <w:sz w:val="24"/>
        <w:szCs w:val="24"/>
        <w:lang w:val="en-PH" w:eastAsia="en-PH" w:bidi="en-PH"/>
      </w:rPr>
    </w:lvl>
    <w:lvl w:ilvl="1" w:tplc="01687438">
      <w:numFmt w:val="bullet"/>
      <w:lvlText w:val="•"/>
      <w:lvlJc w:val="left"/>
      <w:pPr>
        <w:ind w:left="3086" w:hanging="285"/>
      </w:pPr>
      <w:rPr>
        <w:rFonts w:hint="default"/>
        <w:lang w:val="en-PH" w:eastAsia="en-PH" w:bidi="en-PH"/>
      </w:rPr>
    </w:lvl>
    <w:lvl w:ilvl="2" w:tplc="274859CC">
      <w:numFmt w:val="bullet"/>
      <w:lvlText w:val="•"/>
      <w:lvlJc w:val="left"/>
      <w:pPr>
        <w:ind w:left="4092" w:hanging="285"/>
      </w:pPr>
      <w:rPr>
        <w:rFonts w:hint="default"/>
        <w:lang w:val="en-PH" w:eastAsia="en-PH" w:bidi="en-PH"/>
      </w:rPr>
    </w:lvl>
    <w:lvl w:ilvl="3" w:tplc="552E16A4">
      <w:numFmt w:val="bullet"/>
      <w:lvlText w:val="•"/>
      <w:lvlJc w:val="left"/>
      <w:pPr>
        <w:ind w:left="5098" w:hanging="285"/>
      </w:pPr>
      <w:rPr>
        <w:rFonts w:hint="default"/>
        <w:lang w:val="en-PH" w:eastAsia="en-PH" w:bidi="en-PH"/>
      </w:rPr>
    </w:lvl>
    <w:lvl w:ilvl="4" w:tplc="E2D2366C">
      <w:numFmt w:val="bullet"/>
      <w:lvlText w:val="•"/>
      <w:lvlJc w:val="left"/>
      <w:pPr>
        <w:ind w:left="6104" w:hanging="285"/>
      </w:pPr>
      <w:rPr>
        <w:rFonts w:hint="default"/>
        <w:lang w:val="en-PH" w:eastAsia="en-PH" w:bidi="en-PH"/>
      </w:rPr>
    </w:lvl>
    <w:lvl w:ilvl="5" w:tplc="5BEE389A">
      <w:numFmt w:val="bullet"/>
      <w:lvlText w:val="•"/>
      <w:lvlJc w:val="left"/>
      <w:pPr>
        <w:ind w:left="7110" w:hanging="285"/>
      </w:pPr>
      <w:rPr>
        <w:rFonts w:hint="default"/>
        <w:lang w:val="en-PH" w:eastAsia="en-PH" w:bidi="en-PH"/>
      </w:rPr>
    </w:lvl>
    <w:lvl w:ilvl="6" w:tplc="E99C8C26">
      <w:numFmt w:val="bullet"/>
      <w:lvlText w:val="•"/>
      <w:lvlJc w:val="left"/>
      <w:pPr>
        <w:ind w:left="8116" w:hanging="285"/>
      </w:pPr>
      <w:rPr>
        <w:rFonts w:hint="default"/>
        <w:lang w:val="en-PH" w:eastAsia="en-PH" w:bidi="en-PH"/>
      </w:rPr>
    </w:lvl>
    <w:lvl w:ilvl="7" w:tplc="1F044458">
      <w:numFmt w:val="bullet"/>
      <w:lvlText w:val="•"/>
      <w:lvlJc w:val="left"/>
      <w:pPr>
        <w:ind w:left="9122" w:hanging="285"/>
      </w:pPr>
      <w:rPr>
        <w:rFonts w:hint="default"/>
        <w:lang w:val="en-PH" w:eastAsia="en-PH" w:bidi="en-PH"/>
      </w:rPr>
    </w:lvl>
    <w:lvl w:ilvl="8" w:tplc="61D479BE">
      <w:numFmt w:val="bullet"/>
      <w:lvlText w:val="•"/>
      <w:lvlJc w:val="left"/>
      <w:pPr>
        <w:ind w:left="10128" w:hanging="285"/>
      </w:pPr>
      <w:rPr>
        <w:rFonts w:hint="default"/>
        <w:lang w:val="en-PH" w:eastAsia="en-PH" w:bidi="en-PH"/>
      </w:rPr>
    </w:lvl>
  </w:abstractNum>
  <w:abstractNum w:abstractNumId="790" w15:restartNumberingAfterBreak="0">
    <w:nsid w:val="74C45213"/>
    <w:multiLevelType w:val="hybridMultilevel"/>
    <w:tmpl w:val="B87E7202"/>
    <w:lvl w:ilvl="0" w:tplc="1A3A7126">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46942406">
      <w:numFmt w:val="bullet"/>
      <w:lvlText w:val="•"/>
      <w:lvlJc w:val="left"/>
      <w:pPr>
        <w:ind w:left="3158" w:hanging="361"/>
      </w:pPr>
      <w:rPr>
        <w:rFonts w:hint="default"/>
        <w:lang w:val="en-PH" w:eastAsia="en-PH" w:bidi="en-PH"/>
      </w:rPr>
    </w:lvl>
    <w:lvl w:ilvl="2" w:tplc="66B81F8E">
      <w:numFmt w:val="bullet"/>
      <w:lvlText w:val="•"/>
      <w:lvlJc w:val="left"/>
      <w:pPr>
        <w:ind w:left="4156" w:hanging="361"/>
      </w:pPr>
      <w:rPr>
        <w:rFonts w:hint="default"/>
        <w:lang w:val="en-PH" w:eastAsia="en-PH" w:bidi="en-PH"/>
      </w:rPr>
    </w:lvl>
    <w:lvl w:ilvl="3" w:tplc="E6969D52">
      <w:numFmt w:val="bullet"/>
      <w:lvlText w:val="•"/>
      <w:lvlJc w:val="left"/>
      <w:pPr>
        <w:ind w:left="5154" w:hanging="361"/>
      </w:pPr>
      <w:rPr>
        <w:rFonts w:hint="default"/>
        <w:lang w:val="en-PH" w:eastAsia="en-PH" w:bidi="en-PH"/>
      </w:rPr>
    </w:lvl>
    <w:lvl w:ilvl="4" w:tplc="BCF22F70">
      <w:numFmt w:val="bullet"/>
      <w:lvlText w:val="•"/>
      <w:lvlJc w:val="left"/>
      <w:pPr>
        <w:ind w:left="6152" w:hanging="361"/>
      </w:pPr>
      <w:rPr>
        <w:rFonts w:hint="default"/>
        <w:lang w:val="en-PH" w:eastAsia="en-PH" w:bidi="en-PH"/>
      </w:rPr>
    </w:lvl>
    <w:lvl w:ilvl="5" w:tplc="3320A7F4">
      <w:numFmt w:val="bullet"/>
      <w:lvlText w:val="•"/>
      <w:lvlJc w:val="left"/>
      <w:pPr>
        <w:ind w:left="7150" w:hanging="361"/>
      </w:pPr>
      <w:rPr>
        <w:rFonts w:hint="default"/>
        <w:lang w:val="en-PH" w:eastAsia="en-PH" w:bidi="en-PH"/>
      </w:rPr>
    </w:lvl>
    <w:lvl w:ilvl="6" w:tplc="D868AD5E">
      <w:numFmt w:val="bullet"/>
      <w:lvlText w:val="•"/>
      <w:lvlJc w:val="left"/>
      <w:pPr>
        <w:ind w:left="8148" w:hanging="361"/>
      </w:pPr>
      <w:rPr>
        <w:rFonts w:hint="default"/>
        <w:lang w:val="en-PH" w:eastAsia="en-PH" w:bidi="en-PH"/>
      </w:rPr>
    </w:lvl>
    <w:lvl w:ilvl="7" w:tplc="6D027A9A">
      <w:numFmt w:val="bullet"/>
      <w:lvlText w:val="•"/>
      <w:lvlJc w:val="left"/>
      <w:pPr>
        <w:ind w:left="9146" w:hanging="361"/>
      </w:pPr>
      <w:rPr>
        <w:rFonts w:hint="default"/>
        <w:lang w:val="en-PH" w:eastAsia="en-PH" w:bidi="en-PH"/>
      </w:rPr>
    </w:lvl>
    <w:lvl w:ilvl="8" w:tplc="D2CECEB2">
      <w:numFmt w:val="bullet"/>
      <w:lvlText w:val="•"/>
      <w:lvlJc w:val="left"/>
      <w:pPr>
        <w:ind w:left="10144" w:hanging="361"/>
      </w:pPr>
      <w:rPr>
        <w:rFonts w:hint="default"/>
        <w:lang w:val="en-PH" w:eastAsia="en-PH" w:bidi="en-PH"/>
      </w:rPr>
    </w:lvl>
  </w:abstractNum>
  <w:abstractNum w:abstractNumId="791" w15:restartNumberingAfterBreak="0">
    <w:nsid w:val="74C90A2B"/>
    <w:multiLevelType w:val="hybridMultilevel"/>
    <w:tmpl w:val="7CCE78B8"/>
    <w:lvl w:ilvl="0" w:tplc="8B84EFE0">
      <w:start w:val="1"/>
      <w:numFmt w:val="decimal"/>
      <w:lvlText w:val="%1."/>
      <w:lvlJc w:val="left"/>
      <w:pPr>
        <w:ind w:left="2160" w:hanging="361"/>
      </w:pPr>
      <w:rPr>
        <w:rFonts w:ascii="Times New Roman" w:eastAsia="Times New Roman" w:hAnsi="Times New Roman" w:cs="Times New Roman" w:hint="default"/>
        <w:spacing w:val="-1"/>
        <w:w w:val="100"/>
        <w:sz w:val="24"/>
        <w:szCs w:val="24"/>
        <w:lang w:val="en-PH" w:eastAsia="en-PH" w:bidi="en-PH"/>
      </w:rPr>
    </w:lvl>
    <w:lvl w:ilvl="1" w:tplc="009EF5AC">
      <w:start w:val="1"/>
      <w:numFmt w:val="lowerLetter"/>
      <w:lvlText w:val="%2."/>
      <w:lvlJc w:val="left"/>
      <w:pPr>
        <w:ind w:left="2509" w:hanging="284"/>
      </w:pPr>
      <w:rPr>
        <w:rFonts w:ascii="Times New Roman" w:eastAsia="Times New Roman" w:hAnsi="Times New Roman" w:cs="Times New Roman" w:hint="default"/>
        <w:spacing w:val="-4"/>
        <w:w w:val="99"/>
        <w:sz w:val="24"/>
        <w:szCs w:val="24"/>
        <w:lang w:val="en-PH" w:eastAsia="en-PH" w:bidi="en-PH"/>
      </w:rPr>
    </w:lvl>
    <w:lvl w:ilvl="2" w:tplc="73D897FA">
      <w:numFmt w:val="bullet"/>
      <w:lvlText w:val="•"/>
      <w:lvlJc w:val="left"/>
      <w:pPr>
        <w:ind w:left="3571" w:hanging="284"/>
      </w:pPr>
      <w:rPr>
        <w:rFonts w:hint="default"/>
        <w:lang w:val="en-PH" w:eastAsia="en-PH" w:bidi="en-PH"/>
      </w:rPr>
    </w:lvl>
    <w:lvl w:ilvl="3" w:tplc="D8027A96">
      <w:numFmt w:val="bullet"/>
      <w:lvlText w:val="•"/>
      <w:lvlJc w:val="left"/>
      <w:pPr>
        <w:ind w:left="4642" w:hanging="284"/>
      </w:pPr>
      <w:rPr>
        <w:rFonts w:hint="default"/>
        <w:lang w:val="en-PH" w:eastAsia="en-PH" w:bidi="en-PH"/>
      </w:rPr>
    </w:lvl>
    <w:lvl w:ilvl="4" w:tplc="70BEA6C4">
      <w:numFmt w:val="bullet"/>
      <w:lvlText w:val="•"/>
      <w:lvlJc w:val="left"/>
      <w:pPr>
        <w:ind w:left="5713" w:hanging="284"/>
      </w:pPr>
      <w:rPr>
        <w:rFonts w:hint="default"/>
        <w:lang w:val="en-PH" w:eastAsia="en-PH" w:bidi="en-PH"/>
      </w:rPr>
    </w:lvl>
    <w:lvl w:ilvl="5" w:tplc="187EDC7A">
      <w:numFmt w:val="bullet"/>
      <w:lvlText w:val="•"/>
      <w:lvlJc w:val="left"/>
      <w:pPr>
        <w:ind w:left="6784" w:hanging="284"/>
      </w:pPr>
      <w:rPr>
        <w:rFonts w:hint="default"/>
        <w:lang w:val="en-PH" w:eastAsia="en-PH" w:bidi="en-PH"/>
      </w:rPr>
    </w:lvl>
    <w:lvl w:ilvl="6" w:tplc="B7629866">
      <w:numFmt w:val="bullet"/>
      <w:lvlText w:val="•"/>
      <w:lvlJc w:val="left"/>
      <w:pPr>
        <w:ind w:left="7855" w:hanging="284"/>
      </w:pPr>
      <w:rPr>
        <w:rFonts w:hint="default"/>
        <w:lang w:val="en-PH" w:eastAsia="en-PH" w:bidi="en-PH"/>
      </w:rPr>
    </w:lvl>
    <w:lvl w:ilvl="7" w:tplc="3064DD1C">
      <w:numFmt w:val="bullet"/>
      <w:lvlText w:val="•"/>
      <w:lvlJc w:val="left"/>
      <w:pPr>
        <w:ind w:left="8926" w:hanging="284"/>
      </w:pPr>
      <w:rPr>
        <w:rFonts w:hint="default"/>
        <w:lang w:val="en-PH" w:eastAsia="en-PH" w:bidi="en-PH"/>
      </w:rPr>
    </w:lvl>
    <w:lvl w:ilvl="8" w:tplc="1E66883A">
      <w:numFmt w:val="bullet"/>
      <w:lvlText w:val="•"/>
      <w:lvlJc w:val="left"/>
      <w:pPr>
        <w:ind w:left="9997" w:hanging="284"/>
      </w:pPr>
      <w:rPr>
        <w:rFonts w:hint="default"/>
        <w:lang w:val="en-PH" w:eastAsia="en-PH" w:bidi="en-PH"/>
      </w:rPr>
    </w:lvl>
  </w:abstractNum>
  <w:abstractNum w:abstractNumId="792" w15:restartNumberingAfterBreak="0">
    <w:nsid w:val="74D5501E"/>
    <w:multiLevelType w:val="hybridMultilevel"/>
    <w:tmpl w:val="C938DE6E"/>
    <w:lvl w:ilvl="0" w:tplc="D88032DA">
      <w:start w:val="1"/>
      <w:numFmt w:val="decimal"/>
      <w:lvlText w:val="%1."/>
      <w:lvlJc w:val="left"/>
      <w:pPr>
        <w:ind w:left="2160" w:hanging="361"/>
      </w:pPr>
      <w:rPr>
        <w:rFonts w:ascii="Times New Roman" w:eastAsia="Times New Roman" w:hAnsi="Times New Roman" w:cs="Times New Roman" w:hint="default"/>
        <w:spacing w:val="-2"/>
        <w:w w:val="100"/>
        <w:sz w:val="24"/>
        <w:szCs w:val="24"/>
        <w:lang w:val="en-PH" w:eastAsia="en-PH" w:bidi="en-PH"/>
      </w:rPr>
    </w:lvl>
    <w:lvl w:ilvl="1" w:tplc="496C487C">
      <w:numFmt w:val="bullet"/>
      <w:lvlText w:val="•"/>
      <w:lvlJc w:val="left"/>
      <w:pPr>
        <w:ind w:left="3158" w:hanging="361"/>
      </w:pPr>
      <w:rPr>
        <w:rFonts w:hint="default"/>
        <w:lang w:val="en-PH" w:eastAsia="en-PH" w:bidi="en-PH"/>
      </w:rPr>
    </w:lvl>
    <w:lvl w:ilvl="2" w:tplc="36ACADB4">
      <w:numFmt w:val="bullet"/>
      <w:lvlText w:val="•"/>
      <w:lvlJc w:val="left"/>
      <w:pPr>
        <w:ind w:left="4156" w:hanging="361"/>
      </w:pPr>
      <w:rPr>
        <w:rFonts w:hint="default"/>
        <w:lang w:val="en-PH" w:eastAsia="en-PH" w:bidi="en-PH"/>
      </w:rPr>
    </w:lvl>
    <w:lvl w:ilvl="3" w:tplc="877892AE">
      <w:numFmt w:val="bullet"/>
      <w:lvlText w:val="•"/>
      <w:lvlJc w:val="left"/>
      <w:pPr>
        <w:ind w:left="5154" w:hanging="361"/>
      </w:pPr>
      <w:rPr>
        <w:rFonts w:hint="default"/>
        <w:lang w:val="en-PH" w:eastAsia="en-PH" w:bidi="en-PH"/>
      </w:rPr>
    </w:lvl>
    <w:lvl w:ilvl="4" w:tplc="A5E83DE2">
      <w:numFmt w:val="bullet"/>
      <w:lvlText w:val="•"/>
      <w:lvlJc w:val="left"/>
      <w:pPr>
        <w:ind w:left="6152" w:hanging="361"/>
      </w:pPr>
      <w:rPr>
        <w:rFonts w:hint="default"/>
        <w:lang w:val="en-PH" w:eastAsia="en-PH" w:bidi="en-PH"/>
      </w:rPr>
    </w:lvl>
    <w:lvl w:ilvl="5" w:tplc="53068EF4">
      <w:numFmt w:val="bullet"/>
      <w:lvlText w:val="•"/>
      <w:lvlJc w:val="left"/>
      <w:pPr>
        <w:ind w:left="7150" w:hanging="361"/>
      </w:pPr>
      <w:rPr>
        <w:rFonts w:hint="default"/>
        <w:lang w:val="en-PH" w:eastAsia="en-PH" w:bidi="en-PH"/>
      </w:rPr>
    </w:lvl>
    <w:lvl w:ilvl="6" w:tplc="92DEFA16">
      <w:numFmt w:val="bullet"/>
      <w:lvlText w:val="•"/>
      <w:lvlJc w:val="left"/>
      <w:pPr>
        <w:ind w:left="8148" w:hanging="361"/>
      </w:pPr>
      <w:rPr>
        <w:rFonts w:hint="default"/>
        <w:lang w:val="en-PH" w:eastAsia="en-PH" w:bidi="en-PH"/>
      </w:rPr>
    </w:lvl>
    <w:lvl w:ilvl="7" w:tplc="C94AA880">
      <w:numFmt w:val="bullet"/>
      <w:lvlText w:val="•"/>
      <w:lvlJc w:val="left"/>
      <w:pPr>
        <w:ind w:left="9146" w:hanging="361"/>
      </w:pPr>
      <w:rPr>
        <w:rFonts w:hint="default"/>
        <w:lang w:val="en-PH" w:eastAsia="en-PH" w:bidi="en-PH"/>
      </w:rPr>
    </w:lvl>
    <w:lvl w:ilvl="8" w:tplc="BA2A9574">
      <w:numFmt w:val="bullet"/>
      <w:lvlText w:val="•"/>
      <w:lvlJc w:val="left"/>
      <w:pPr>
        <w:ind w:left="10144" w:hanging="361"/>
      </w:pPr>
      <w:rPr>
        <w:rFonts w:hint="default"/>
        <w:lang w:val="en-PH" w:eastAsia="en-PH" w:bidi="en-PH"/>
      </w:rPr>
    </w:lvl>
  </w:abstractNum>
  <w:abstractNum w:abstractNumId="793" w15:restartNumberingAfterBreak="0">
    <w:nsid w:val="750C2B93"/>
    <w:multiLevelType w:val="hybridMultilevel"/>
    <w:tmpl w:val="E4F2DF52"/>
    <w:lvl w:ilvl="0" w:tplc="FC028014">
      <w:start w:val="1"/>
      <w:numFmt w:val="decimal"/>
      <w:lvlText w:val="%1."/>
      <w:lvlJc w:val="left"/>
      <w:pPr>
        <w:ind w:left="2160" w:hanging="361"/>
      </w:pPr>
      <w:rPr>
        <w:rFonts w:ascii="Times New Roman" w:eastAsia="Times New Roman" w:hAnsi="Times New Roman" w:cs="Times New Roman" w:hint="default"/>
        <w:b/>
        <w:bCs/>
        <w:spacing w:val="-2"/>
        <w:w w:val="99"/>
        <w:sz w:val="24"/>
        <w:szCs w:val="24"/>
        <w:lang w:val="en-PH" w:eastAsia="en-PH" w:bidi="en-PH"/>
      </w:rPr>
    </w:lvl>
    <w:lvl w:ilvl="1" w:tplc="25605BB4">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729E94B4">
      <w:numFmt w:val="bullet"/>
      <w:lvlText w:val="•"/>
      <w:lvlJc w:val="left"/>
      <w:pPr>
        <w:ind w:left="3588" w:hanging="360"/>
      </w:pPr>
      <w:rPr>
        <w:rFonts w:hint="default"/>
        <w:lang w:val="en-PH" w:eastAsia="en-PH" w:bidi="en-PH"/>
      </w:rPr>
    </w:lvl>
    <w:lvl w:ilvl="3" w:tplc="60729070">
      <w:numFmt w:val="bullet"/>
      <w:lvlText w:val="•"/>
      <w:lvlJc w:val="left"/>
      <w:pPr>
        <w:ind w:left="4657" w:hanging="360"/>
      </w:pPr>
      <w:rPr>
        <w:rFonts w:hint="default"/>
        <w:lang w:val="en-PH" w:eastAsia="en-PH" w:bidi="en-PH"/>
      </w:rPr>
    </w:lvl>
    <w:lvl w:ilvl="4" w:tplc="7DBABA14">
      <w:numFmt w:val="bullet"/>
      <w:lvlText w:val="•"/>
      <w:lvlJc w:val="left"/>
      <w:pPr>
        <w:ind w:left="5726" w:hanging="360"/>
      </w:pPr>
      <w:rPr>
        <w:rFonts w:hint="default"/>
        <w:lang w:val="en-PH" w:eastAsia="en-PH" w:bidi="en-PH"/>
      </w:rPr>
    </w:lvl>
    <w:lvl w:ilvl="5" w:tplc="27007D58">
      <w:numFmt w:val="bullet"/>
      <w:lvlText w:val="•"/>
      <w:lvlJc w:val="left"/>
      <w:pPr>
        <w:ind w:left="6795" w:hanging="360"/>
      </w:pPr>
      <w:rPr>
        <w:rFonts w:hint="default"/>
        <w:lang w:val="en-PH" w:eastAsia="en-PH" w:bidi="en-PH"/>
      </w:rPr>
    </w:lvl>
    <w:lvl w:ilvl="6" w:tplc="FAB463EE">
      <w:numFmt w:val="bullet"/>
      <w:lvlText w:val="•"/>
      <w:lvlJc w:val="left"/>
      <w:pPr>
        <w:ind w:left="7864" w:hanging="360"/>
      </w:pPr>
      <w:rPr>
        <w:rFonts w:hint="default"/>
        <w:lang w:val="en-PH" w:eastAsia="en-PH" w:bidi="en-PH"/>
      </w:rPr>
    </w:lvl>
    <w:lvl w:ilvl="7" w:tplc="2190DD0E">
      <w:numFmt w:val="bullet"/>
      <w:lvlText w:val="•"/>
      <w:lvlJc w:val="left"/>
      <w:pPr>
        <w:ind w:left="8933" w:hanging="360"/>
      </w:pPr>
      <w:rPr>
        <w:rFonts w:hint="default"/>
        <w:lang w:val="en-PH" w:eastAsia="en-PH" w:bidi="en-PH"/>
      </w:rPr>
    </w:lvl>
    <w:lvl w:ilvl="8" w:tplc="0B227EF0">
      <w:numFmt w:val="bullet"/>
      <w:lvlText w:val="•"/>
      <w:lvlJc w:val="left"/>
      <w:pPr>
        <w:ind w:left="10002" w:hanging="360"/>
      </w:pPr>
      <w:rPr>
        <w:rFonts w:hint="default"/>
        <w:lang w:val="en-PH" w:eastAsia="en-PH" w:bidi="en-PH"/>
      </w:rPr>
    </w:lvl>
  </w:abstractNum>
  <w:abstractNum w:abstractNumId="794" w15:restartNumberingAfterBreak="0">
    <w:nsid w:val="75201BD3"/>
    <w:multiLevelType w:val="hybridMultilevel"/>
    <w:tmpl w:val="658C1FF6"/>
    <w:lvl w:ilvl="0" w:tplc="69882104">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003445BE">
      <w:start w:val="1"/>
      <w:numFmt w:val="lowerLetter"/>
      <w:lvlText w:val="%2."/>
      <w:lvlJc w:val="left"/>
      <w:pPr>
        <w:ind w:left="2509" w:hanging="284"/>
      </w:pPr>
      <w:rPr>
        <w:rFonts w:ascii="Times New Roman" w:eastAsia="Times New Roman" w:hAnsi="Times New Roman" w:cs="Times New Roman" w:hint="default"/>
        <w:spacing w:val="-4"/>
        <w:w w:val="99"/>
        <w:sz w:val="24"/>
        <w:szCs w:val="24"/>
        <w:lang w:val="en-PH" w:eastAsia="en-PH" w:bidi="en-PH"/>
      </w:rPr>
    </w:lvl>
    <w:lvl w:ilvl="2" w:tplc="0DB4FA6E">
      <w:start w:val="1"/>
      <w:numFmt w:val="lowerRoman"/>
      <w:lvlText w:val="%3."/>
      <w:lvlJc w:val="left"/>
      <w:pPr>
        <w:ind w:left="2934" w:hanging="414"/>
      </w:pPr>
      <w:rPr>
        <w:rFonts w:ascii="Times New Roman" w:eastAsia="Times New Roman" w:hAnsi="Times New Roman" w:cs="Times New Roman" w:hint="default"/>
        <w:spacing w:val="-2"/>
        <w:w w:val="99"/>
        <w:sz w:val="24"/>
        <w:szCs w:val="24"/>
        <w:lang w:val="en-PH" w:eastAsia="en-PH" w:bidi="en-PH"/>
      </w:rPr>
    </w:lvl>
    <w:lvl w:ilvl="3" w:tplc="EE1408C8">
      <w:numFmt w:val="bullet"/>
      <w:lvlText w:val=""/>
      <w:lvlJc w:val="left"/>
      <w:pPr>
        <w:ind w:left="3256" w:hanging="322"/>
      </w:pPr>
      <w:rPr>
        <w:rFonts w:ascii="Symbol" w:eastAsia="Symbol" w:hAnsi="Symbol" w:cs="Symbol" w:hint="default"/>
        <w:w w:val="100"/>
        <w:sz w:val="24"/>
        <w:szCs w:val="24"/>
        <w:lang w:val="en-PH" w:eastAsia="en-PH" w:bidi="en-PH"/>
      </w:rPr>
    </w:lvl>
    <w:lvl w:ilvl="4" w:tplc="50B245E8">
      <w:numFmt w:val="bullet"/>
      <w:lvlText w:val="•"/>
      <w:lvlJc w:val="left"/>
      <w:pPr>
        <w:ind w:left="3060" w:hanging="322"/>
      </w:pPr>
      <w:rPr>
        <w:rFonts w:hint="default"/>
        <w:lang w:val="en-PH" w:eastAsia="en-PH" w:bidi="en-PH"/>
      </w:rPr>
    </w:lvl>
    <w:lvl w:ilvl="5" w:tplc="45C8836A">
      <w:numFmt w:val="bullet"/>
      <w:lvlText w:val="•"/>
      <w:lvlJc w:val="left"/>
      <w:pPr>
        <w:ind w:left="3260" w:hanging="322"/>
      </w:pPr>
      <w:rPr>
        <w:rFonts w:hint="default"/>
        <w:lang w:val="en-PH" w:eastAsia="en-PH" w:bidi="en-PH"/>
      </w:rPr>
    </w:lvl>
    <w:lvl w:ilvl="6" w:tplc="FE4E80AC">
      <w:numFmt w:val="bullet"/>
      <w:lvlText w:val="•"/>
      <w:lvlJc w:val="left"/>
      <w:pPr>
        <w:ind w:left="5036" w:hanging="322"/>
      </w:pPr>
      <w:rPr>
        <w:rFonts w:hint="default"/>
        <w:lang w:val="en-PH" w:eastAsia="en-PH" w:bidi="en-PH"/>
      </w:rPr>
    </w:lvl>
    <w:lvl w:ilvl="7" w:tplc="DDCA0740">
      <w:numFmt w:val="bullet"/>
      <w:lvlText w:val="•"/>
      <w:lvlJc w:val="left"/>
      <w:pPr>
        <w:ind w:left="6812" w:hanging="322"/>
      </w:pPr>
      <w:rPr>
        <w:rFonts w:hint="default"/>
        <w:lang w:val="en-PH" w:eastAsia="en-PH" w:bidi="en-PH"/>
      </w:rPr>
    </w:lvl>
    <w:lvl w:ilvl="8" w:tplc="6D9C9B7E">
      <w:numFmt w:val="bullet"/>
      <w:lvlText w:val="•"/>
      <w:lvlJc w:val="left"/>
      <w:pPr>
        <w:ind w:left="8588" w:hanging="322"/>
      </w:pPr>
      <w:rPr>
        <w:rFonts w:hint="default"/>
        <w:lang w:val="en-PH" w:eastAsia="en-PH" w:bidi="en-PH"/>
      </w:rPr>
    </w:lvl>
  </w:abstractNum>
  <w:abstractNum w:abstractNumId="795" w15:restartNumberingAfterBreak="0">
    <w:nsid w:val="757B48D1"/>
    <w:multiLevelType w:val="hybridMultilevel"/>
    <w:tmpl w:val="6E96C92E"/>
    <w:lvl w:ilvl="0" w:tplc="904414EC">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12D6D920">
      <w:numFmt w:val="bullet"/>
      <w:lvlText w:val="•"/>
      <w:lvlJc w:val="left"/>
      <w:pPr>
        <w:ind w:left="3158" w:hanging="361"/>
      </w:pPr>
      <w:rPr>
        <w:rFonts w:hint="default"/>
        <w:lang w:val="en-PH" w:eastAsia="en-PH" w:bidi="en-PH"/>
      </w:rPr>
    </w:lvl>
    <w:lvl w:ilvl="2" w:tplc="5BA06ED4">
      <w:numFmt w:val="bullet"/>
      <w:lvlText w:val="•"/>
      <w:lvlJc w:val="left"/>
      <w:pPr>
        <w:ind w:left="4156" w:hanging="361"/>
      </w:pPr>
      <w:rPr>
        <w:rFonts w:hint="default"/>
        <w:lang w:val="en-PH" w:eastAsia="en-PH" w:bidi="en-PH"/>
      </w:rPr>
    </w:lvl>
    <w:lvl w:ilvl="3" w:tplc="5B705918">
      <w:numFmt w:val="bullet"/>
      <w:lvlText w:val="•"/>
      <w:lvlJc w:val="left"/>
      <w:pPr>
        <w:ind w:left="5154" w:hanging="361"/>
      </w:pPr>
      <w:rPr>
        <w:rFonts w:hint="default"/>
        <w:lang w:val="en-PH" w:eastAsia="en-PH" w:bidi="en-PH"/>
      </w:rPr>
    </w:lvl>
    <w:lvl w:ilvl="4" w:tplc="5B54019E">
      <w:numFmt w:val="bullet"/>
      <w:lvlText w:val="•"/>
      <w:lvlJc w:val="left"/>
      <w:pPr>
        <w:ind w:left="6152" w:hanging="361"/>
      </w:pPr>
      <w:rPr>
        <w:rFonts w:hint="default"/>
        <w:lang w:val="en-PH" w:eastAsia="en-PH" w:bidi="en-PH"/>
      </w:rPr>
    </w:lvl>
    <w:lvl w:ilvl="5" w:tplc="4ECA0EDE">
      <w:numFmt w:val="bullet"/>
      <w:lvlText w:val="•"/>
      <w:lvlJc w:val="left"/>
      <w:pPr>
        <w:ind w:left="7150" w:hanging="361"/>
      </w:pPr>
      <w:rPr>
        <w:rFonts w:hint="default"/>
        <w:lang w:val="en-PH" w:eastAsia="en-PH" w:bidi="en-PH"/>
      </w:rPr>
    </w:lvl>
    <w:lvl w:ilvl="6" w:tplc="CB2AC2A8">
      <w:numFmt w:val="bullet"/>
      <w:lvlText w:val="•"/>
      <w:lvlJc w:val="left"/>
      <w:pPr>
        <w:ind w:left="8148" w:hanging="361"/>
      </w:pPr>
      <w:rPr>
        <w:rFonts w:hint="default"/>
        <w:lang w:val="en-PH" w:eastAsia="en-PH" w:bidi="en-PH"/>
      </w:rPr>
    </w:lvl>
    <w:lvl w:ilvl="7" w:tplc="1E84FB6E">
      <w:numFmt w:val="bullet"/>
      <w:lvlText w:val="•"/>
      <w:lvlJc w:val="left"/>
      <w:pPr>
        <w:ind w:left="9146" w:hanging="361"/>
      </w:pPr>
      <w:rPr>
        <w:rFonts w:hint="default"/>
        <w:lang w:val="en-PH" w:eastAsia="en-PH" w:bidi="en-PH"/>
      </w:rPr>
    </w:lvl>
    <w:lvl w:ilvl="8" w:tplc="492EBA18">
      <w:numFmt w:val="bullet"/>
      <w:lvlText w:val="•"/>
      <w:lvlJc w:val="left"/>
      <w:pPr>
        <w:ind w:left="10144" w:hanging="361"/>
      </w:pPr>
      <w:rPr>
        <w:rFonts w:hint="default"/>
        <w:lang w:val="en-PH" w:eastAsia="en-PH" w:bidi="en-PH"/>
      </w:rPr>
    </w:lvl>
  </w:abstractNum>
  <w:abstractNum w:abstractNumId="796" w15:restartNumberingAfterBreak="0">
    <w:nsid w:val="75C6061C"/>
    <w:multiLevelType w:val="hybridMultilevel"/>
    <w:tmpl w:val="0FC6954E"/>
    <w:lvl w:ilvl="0" w:tplc="4038FCBC">
      <w:start w:val="1"/>
      <w:numFmt w:val="decimal"/>
      <w:lvlText w:val="%1."/>
      <w:lvlJc w:val="left"/>
      <w:pPr>
        <w:ind w:left="2226" w:hanging="427"/>
      </w:pPr>
      <w:rPr>
        <w:rFonts w:ascii="Times New Roman" w:eastAsia="Times New Roman" w:hAnsi="Times New Roman" w:cs="Times New Roman" w:hint="default"/>
        <w:spacing w:val="-2"/>
        <w:w w:val="100"/>
        <w:sz w:val="24"/>
        <w:szCs w:val="24"/>
        <w:lang w:val="en-PH" w:eastAsia="en-PH" w:bidi="en-PH"/>
      </w:rPr>
    </w:lvl>
    <w:lvl w:ilvl="1" w:tplc="52B4269A">
      <w:start w:val="1"/>
      <w:numFmt w:val="lowerLetter"/>
      <w:lvlText w:val="%2."/>
      <w:lvlJc w:val="left"/>
      <w:pPr>
        <w:ind w:left="2520" w:hanging="294"/>
      </w:pPr>
      <w:rPr>
        <w:rFonts w:ascii="Times New Roman" w:eastAsia="Times New Roman" w:hAnsi="Times New Roman" w:cs="Times New Roman" w:hint="default"/>
        <w:spacing w:val="-1"/>
        <w:w w:val="99"/>
        <w:sz w:val="24"/>
        <w:szCs w:val="24"/>
        <w:lang w:val="en-PH" w:eastAsia="en-PH" w:bidi="en-PH"/>
      </w:rPr>
    </w:lvl>
    <w:lvl w:ilvl="2" w:tplc="2EA4A2C8">
      <w:start w:val="1"/>
      <w:numFmt w:val="lowerRoman"/>
      <w:lvlText w:val="%3."/>
      <w:lvlJc w:val="left"/>
      <w:pPr>
        <w:ind w:left="2934" w:hanging="425"/>
      </w:pPr>
      <w:rPr>
        <w:rFonts w:ascii="Times New Roman" w:eastAsia="Times New Roman" w:hAnsi="Times New Roman" w:cs="Times New Roman" w:hint="default"/>
        <w:spacing w:val="-1"/>
        <w:w w:val="99"/>
        <w:sz w:val="24"/>
        <w:szCs w:val="24"/>
        <w:lang w:val="en-PH" w:eastAsia="en-PH" w:bidi="en-PH"/>
      </w:rPr>
    </w:lvl>
    <w:lvl w:ilvl="3" w:tplc="5EA8C53C">
      <w:numFmt w:val="bullet"/>
      <w:lvlText w:val="•"/>
      <w:lvlJc w:val="left"/>
      <w:pPr>
        <w:ind w:left="4090" w:hanging="425"/>
      </w:pPr>
      <w:rPr>
        <w:rFonts w:hint="default"/>
        <w:lang w:val="en-PH" w:eastAsia="en-PH" w:bidi="en-PH"/>
      </w:rPr>
    </w:lvl>
    <w:lvl w:ilvl="4" w:tplc="3D22A3A6">
      <w:numFmt w:val="bullet"/>
      <w:lvlText w:val="•"/>
      <w:lvlJc w:val="left"/>
      <w:pPr>
        <w:ind w:left="5240" w:hanging="425"/>
      </w:pPr>
      <w:rPr>
        <w:rFonts w:hint="default"/>
        <w:lang w:val="en-PH" w:eastAsia="en-PH" w:bidi="en-PH"/>
      </w:rPr>
    </w:lvl>
    <w:lvl w:ilvl="5" w:tplc="946A5448">
      <w:numFmt w:val="bullet"/>
      <w:lvlText w:val="•"/>
      <w:lvlJc w:val="left"/>
      <w:pPr>
        <w:ind w:left="6390" w:hanging="425"/>
      </w:pPr>
      <w:rPr>
        <w:rFonts w:hint="default"/>
        <w:lang w:val="en-PH" w:eastAsia="en-PH" w:bidi="en-PH"/>
      </w:rPr>
    </w:lvl>
    <w:lvl w:ilvl="6" w:tplc="A8A4316E">
      <w:numFmt w:val="bullet"/>
      <w:lvlText w:val="•"/>
      <w:lvlJc w:val="left"/>
      <w:pPr>
        <w:ind w:left="7540" w:hanging="425"/>
      </w:pPr>
      <w:rPr>
        <w:rFonts w:hint="default"/>
        <w:lang w:val="en-PH" w:eastAsia="en-PH" w:bidi="en-PH"/>
      </w:rPr>
    </w:lvl>
    <w:lvl w:ilvl="7" w:tplc="9BBABE60">
      <w:numFmt w:val="bullet"/>
      <w:lvlText w:val="•"/>
      <w:lvlJc w:val="left"/>
      <w:pPr>
        <w:ind w:left="8690" w:hanging="425"/>
      </w:pPr>
      <w:rPr>
        <w:rFonts w:hint="default"/>
        <w:lang w:val="en-PH" w:eastAsia="en-PH" w:bidi="en-PH"/>
      </w:rPr>
    </w:lvl>
    <w:lvl w:ilvl="8" w:tplc="155A92D4">
      <w:numFmt w:val="bullet"/>
      <w:lvlText w:val="•"/>
      <w:lvlJc w:val="left"/>
      <w:pPr>
        <w:ind w:left="9840" w:hanging="425"/>
      </w:pPr>
      <w:rPr>
        <w:rFonts w:hint="default"/>
        <w:lang w:val="en-PH" w:eastAsia="en-PH" w:bidi="en-PH"/>
      </w:rPr>
    </w:lvl>
  </w:abstractNum>
  <w:abstractNum w:abstractNumId="797" w15:restartNumberingAfterBreak="0">
    <w:nsid w:val="75D41079"/>
    <w:multiLevelType w:val="hybridMultilevel"/>
    <w:tmpl w:val="29B4543E"/>
    <w:lvl w:ilvl="0" w:tplc="5B52D524">
      <w:start w:val="1"/>
      <w:numFmt w:val="decimal"/>
      <w:lvlText w:val="%1."/>
      <w:lvlJc w:val="left"/>
      <w:pPr>
        <w:ind w:left="2160" w:hanging="361"/>
      </w:pPr>
      <w:rPr>
        <w:rFonts w:hint="default"/>
        <w:spacing w:val="-2"/>
        <w:w w:val="100"/>
        <w:lang w:val="en-PH" w:eastAsia="en-PH" w:bidi="en-PH"/>
      </w:rPr>
    </w:lvl>
    <w:lvl w:ilvl="1" w:tplc="555C0D28">
      <w:start w:val="1"/>
      <w:numFmt w:val="lowerLetter"/>
      <w:lvlText w:val="%2."/>
      <w:lvlJc w:val="left"/>
      <w:pPr>
        <w:ind w:left="2520" w:hanging="360"/>
      </w:pPr>
      <w:rPr>
        <w:rFonts w:ascii="Times New Roman" w:eastAsia="Times New Roman" w:hAnsi="Times New Roman" w:cs="Times New Roman" w:hint="default"/>
        <w:spacing w:val="-2"/>
        <w:w w:val="100"/>
        <w:sz w:val="24"/>
        <w:szCs w:val="24"/>
        <w:lang w:val="en-PH" w:eastAsia="en-PH" w:bidi="en-PH"/>
      </w:rPr>
    </w:lvl>
    <w:lvl w:ilvl="2" w:tplc="1D5E12D6">
      <w:start w:val="1"/>
      <w:numFmt w:val="lowerRoman"/>
      <w:lvlText w:val="%3."/>
      <w:lvlJc w:val="left"/>
      <w:pPr>
        <w:ind w:left="2934" w:hanging="268"/>
        <w:jc w:val="right"/>
      </w:pPr>
      <w:rPr>
        <w:rFonts w:ascii="Times New Roman" w:eastAsia="Times New Roman" w:hAnsi="Times New Roman" w:cs="Times New Roman" w:hint="default"/>
        <w:spacing w:val="-1"/>
        <w:w w:val="99"/>
        <w:sz w:val="24"/>
        <w:szCs w:val="24"/>
        <w:lang w:val="en-PH" w:eastAsia="en-PH" w:bidi="en-PH"/>
      </w:rPr>
    </w:lvl>
    <w:lvl w:ilvl="3" w:tplc="F0384014">
      <w:numFmt w:val="bullet"/>
      <w:lvlText w:val="•"/>
      <w:lvlJc w:val="left"/>
      <w:pPr>
        <w:ind w:left="2940" w:hanging="268"/>
      </w:pPr>
      <w:rPr>
        <w:rFonts w:hint="default"/>
        <w:lang w:val="en-PH" w:eastAsia="en-PH" w:bidi="en-PH"/>
      </w:rPr>
    </w:lvl>
    <w:lvl w:ilvl="4" w:tplc="C5ACD050">
      <w:numFmt w:val="bullet"/>
      <w:lvlText w:val="•"/>
      <w:lvlJc w:val="left"/>
      <w:pPr>
        <w:ind w:left="4254" w:hanging="268"/>
      </w:pPr>
      <w:rPr>
        <w:rFonts w:hint="default"/>
        <w:lang w:val="en-PH" w:eastAsia="en-PH" w:bidi="en-PH"/>
      </w:rPr>
    </w:lvl>
    <w:lvl w:ilvl="5" w:tplc="180242C0">
      <w:numFmt w:val="bullet"/>
      <w:lvlText w:val="•"/>
      <w:lvlJc w:val="left"/>
      <w:pPr>
        <w:ind w:left="5568" w:hanging="268"/>
      </w:pPr>
      <w:rPr>
        <w:rFonts w:hint="default"/>
        <w:lang w:val="en-PH" w:eastAsia="en-PH" w:bidi="en-PH"/>
      </w:rPr>
    </w:lvl>
    <w:lvl w:ilvl="6" w:tplc="12A82158">
      <w:numFmt w:val="bullet"/>
      <w:lvlText w:val="•"/>
      <w:lvlJc w:val="left"/>
      <w:pPr>
        <w:ind w:left="6882" w:hanging="268"/>
      </w:pPr>
      <w:rPr>
        <w:rFonts w:hint="default"/>
        <w:lang w:val="en-PH" w:eastAsia="en-PH" w:bidi="en-PH"/>
      </w:rPr>
    </w:lvl>
    <w:lvl w:ilvl="7" w:tplc="984648AE">
      <w:numFmt w:val="bullet"/>
      <w:lvlText w:val="•"/>
      <w:lvlJc w:val="left"/>
      <w:pPr>
        <w:ind w:left="8197" w:hanging="268"/>
      </w:pPr>
      <w:rPr>
        <w:rFonts w:hint="default"/>
        <w:lang w:val="en-PH" w:eastAsia="en-PH" w:bidi="en-PH"/>
      </w:rPr>
    </w:lvl>
    <w:lvl w:ilvl="8" w:tplc="D060B39C">
      <w:numFmt w:val="bullet"/>
      <w:lvlText w:val="•"/>
      <w:lvlJc w:val="left"/>
      <w:pPr>
        <w:ind w:left="9511" w:hanging="268"/>
      </w:pPr>
      <w:rPr>
        <w:rFonts w:hint="default"/>
        <w:lang w:val="en-PH" w:eastAsia="en-PH" w:bidi="en-PH"/>
      </w:rPr>
    </w:lvl>
  </w:abstractNum>
  <w:abstractNum w:abstractNumId="798" w15:restartNumberingAfterBreak="0">
    <w:nsid w:val="763353B8"/>
    <w:multiLevelType w:val="hybridMultilevel"/>
    <w:tmpl w:val="E45E7698"/>
    <w:lvl w:ilvl="0" w:tplc="34200F30">
      <w:start w:val="1"/>
      <w:numFmt w:val="decimal"/>
      <w:lvlText w:val="%1."/>
      <w:lvlJc w:val="left"/>
      <w:pPr>
        <w:ind w:left="2160" w:hanging="361"/>
      </w:pPr>
      <w:rPr>
        <w:rFonts w:ascii="Times New Roman" w:eastAsia="Times New Roman" w:hAnsi="Times New Roman" w:cs="Times New Roman" w:hint="default"/>
        <w:spacing w:val="-30"/>
        <w:w w:val="99"/>
        <w:sz w:val="24"/>
        <w:szCs w:val="24"/>
        <w:lang w:val="en-PH" w:eastAsia="en-PH" w:bidi="en-PH"/>
      </w:rPr>
    </w:lvl>
    <w:lvl w:ilvl="1" w:tplc="17404FDA">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F54E67CC">
      <w:numFmt w:val="bullet"/>
      <w:lvlText w:val="•"/>
      <w:lvlJc w:val="left"/>
      <w:pPr>
        <w:ind w:left="3588" w:hanging="360"/>
      </w:pPr>
      <w:rPr>
        <w:rFonts w:hint="default"/>
        <w:lang w:val="en-PH" w:eastAsia="en-PH" w:bidi="en-PH"/>
      </w:rPr>
    </w:lvl>
    <w:lvl w:ilvl="3" w:tplc="831A1934">
      <w:numFmt w:val="bullet"/>
      <w:lvlText w:val="•"/>
      <w:lvlJc w:val="left"/>
      <w:pPr>
        <w:ind w:left="4657" w:hanging="360"/>
      </w:pPr>
      <w:rPr>
        <w:rFonts w:hint="default"/>
        <w:lang w:val="en-PH" w:eastAsia="en-PH" w:bidi="en-PH"/>
      </w:rPr>
    </w:lvl>
    <w:lvl w:ilvl="4" w:tplc="517A2A6C">
      <w:numFmt w:val="bullet"/>
      <w:lvlText w:val="•"/>
      <w:lvlJc w:val="left"/>
      <w:pPr>
        <w:ind w:left="5726" w:hanging="360"/>
      </w:pPr>
      <w:rPr>
        <w:rFonts w:hint="default"/>
        <w:lang w:val="en-PH" w:eastAsia="en-PH" w:bidi="en-PH"/>
      </w:rPr>
    </w:lvl>
    <w:lvl w:ilvl="5" w:tplc="DE5AE4B8">
      <w:numFmt w:val="bullet"/>
      <w:lvlText w:val="•"/>
      <w:lvlJc w:val="left"/>
      <w:pPr>
        <w:ind w:left="6795" w:hanging="360"/>
      </w:pPr>
      <w:rPr>
        <w:rFonts w:hint="default"/>
        <w:lang w:val="en-PH" w:eastAsia="en-PH" w:bidi="en-PH"/>
      </w:rPr>
    </w:lvl>
    <w:lvl w:ilvl="6" w:tplc="EA22977C">
      <w:numFmt w:val="bullet"/>
      <w:lvlText w:val="•"/>
      <w:lvlJc w:val="left"/>
      <w:pPr>
        <w:ind w:left="7864" w:hanging="360"/>
      </w:pPr>
      <w:rPr>
        <w:rFonts w:hint="default"/>
        <w:lang w:val="en-PH" w:eastAsia="en-PH" w:bidi="en-PH"/>
      </w:rPr>
    </w:lvl>
    <w:lvl w:ilvl="7" w:tplc="DA6C18D0">
      <w:numFmt w:val="bullet"/>
      <w:lvlText w:val="•"/>
      <w:lvlJc w:val="left"/>
      <w:pPr>
        <w:ind w:left="8933" w:hanging="360"/>
      </w:pPr>
      <w:rPr>
        <w:rFonts w:hint="default"/>
        <w:lang w:val="en-PH" w:eastAsia="en-PH" w:bidi="en-PH"/>
      </w:rPr>
    </w:lvl>
    <w:lvl w:ilvl="8" w:tplc="450C5410">
      <w:numFmt w:val="bullet"/>
      <w:lvlText w:val="•"/>
      <w:lvlJc w:val="left"/>
      <w:pPr>
        <w:ind w:left="10002" w:hanging="360"/>
      </w:pPr>
      <w:rPr>
        <w:rFonts w:hint="default"/>
        <w:lang w:val="en-PH" w:eastAsia="en-PH" w:bidi="en-PH"/>
      </w:rPr>
    </w:lvl>
  </w:abstractNum>
  <w:abstractNum w:abstractNumId="799" w15:restartNumberingAfterBreak="0">
    <w:nsid w:val="764A4E06"/>
    <w:multiLevelType w:val="hybridMultilevel"/>
    <w:tmpl w:val="15D4D328"/>
    <w:lvl w:ilvl="0" w:tplc="60668E46">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822EB39C">
      <w:start w:val="1"/>
      <w:numFmt w:val="lowerLetter"/>
      <w:lvlText w:val="%2."/>
      <w:lvlJc w:val="left"/>
      <w:pPr>
        <w:ind w:left="2520" w:hanging="360"/>
      </w:pPr>
      <w:rPr>
        <w:rFonts w:ascii="Times New Roman" w:eastAsia="Times New Roman" w:hAnsi="Times New Roman" w:cs="Times New Roman" w:hint="default"/>
        <w:spacing w:val="-12"/>
        <w:w w:val="99"/>
        <w:sz w:val="24"/>
        <w:szCs w:val="24"/>
        <w:lang w:val="en-PH" w:eastAsia="en-PH" w:bidi="en-PH"/>
      </w:rPr>
    </w:lvl>
    <w:lvl w:ilvl="2" w:tplc="DA3E0AE0">
      <w:numFmt w:val="bullet"/>
      <w:lvlText w:val="•"/>
      <w:lvlJc w:val="left"/>
      <w:pPr>
        <w:ind w:left="3588" w:hanging="360"/>
      </w:pPr>
      <w:rPr>
        <w:rFonts w:hint="default"/>
        <w:lang w:val="en-PH" w:eastAsia="en-PH" w:bidi="en-PH"/>
      </w:rPr>
    </w:lvl>
    <w:lvl w:ilvl="3" w:tplc="9D2AFC0A">
      <w:numFmt w:val="bullet"/>
      <w:lvlText w:val="•"/>
      <w:lvlJc w:val="left"/>
      <w:pPr>
        <w:ind w:left="4657" w:hanging="360"/>
      </w:pPr>
      <w:rPr>
        <w:rFonts w:hint="default"/>
        <w:lang w:val="en-PH" w:eastAsia="en-PH" w:bidi="en-PH"/>
      </w:rPr>
    </w:lvl>
    <w:lvl w:ilvl="4" w:tplc="D13A24E2">
      <w:numFmt w:val="bullet"/>
      <w:lvlText w:val="•"/>
      <w:lvlJc w:val="left"/>
      <w:pPr>
        <w:ind w:left="5726" w:hanging="360"/>
      </w:pPr>
      <w:rPr>
        <w:rFonts w:hint="default"/>
        <w:lang w:val="en-PH" w:eastAsia="en-PH" w:bidi="en-PH"/>
      </w:rPr>
    </w:lvl>
    <w:lvl w:ilvl="5" w:tplc="36E660BA">
      <w:numFmt w:val="bullet"/>
      <w:lvlText w:val="•"/>
      <w:lvlJc w:val="left"/>
      <w:pPr>
        <w:ind w:left="6795" w:hanging="360"/>
      </w:pPr>
      <w:rPr>
        <w:rFonts w:hint="default"/>
        <w:lang w:val="en-PH" w:eastAsia="en-PH" w:bidi="en-PH"/>
      </w:rPr>
    </w:lvl>
    <w:lvl w:ilvl="6" w:tplc="15A261CE">
      <w:numFmt w:val="bullet"/>
      <w:lvlText w:val="•"/>
      <w:lvlJc w:val="left"/>
      <w:pPr>
        <w:ind w:left="7864" w:hanging="360"/>
      </w:pPr>
      <w:rPr>
        <w:rFonts w:hint="default"/>
        <w:lang w:val="en-PH" w:eastAsia="en-PH" w:bidi="en-PH"/>
      </w:rPr>
    </w:lvl>
    <w:lvl w:ilvl="7" w:tplc="84ECD072">
      <w:numFmt w:val="bullet"/>
      <w:lvlText w:val="•"/>
      <w:lvlJc w:val="left"/>
      <w:pPr>
        <w:ind w:left="8933" w:hanging="360"/>
      </w:pPr>
      <w:rPr>
        <w:rFonts w:hint="default"/>
        <w:lang w:val="en-PH" w:eastAsia="en-PH" w:bidi="en-PH"/>
      </w:rPr>
    </w:lvl>
    <w:lvl w:ilvl="8" w:tplc="4F46BB8E">
      <w:numFmt w:val="bullet"/>
      <w:lvlText w:val="•"/>
      <w:lvlJc w:val="left"/>
      <w:pPr>
        <w:ind w:left="10002" w:hanging="360"/>
      </w:pPr>
      <w:rPr>
        <w:rFonts w:hint="default"/>
        <w:lang w:val="en-PH" w:eastAsia="en-PH" w:bidi="en-PH"/>
      </w:rPr>
    </w:lvl>
  </w:abstractNum>
  <w:abstractNum w:abstractNumId="800" w15:restartNumberingAfterBreak="0">
    <w:nsid w:val="76590172"/>
    <w:multiLevelType w:val="hybridMultilevel"/>
    <w:tmpl w:val="2766FEB0"/>
    <w:lvl w:ilvl="0" w:tplc="2A80B9A8">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EAAED5A6">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C4D6D5C4">
      <w:numFmt w:val="bullet"/>
      <w:lvlText w:val="•"/>
      <w:lvlJc w:val="left"/>
      <w:pPr>
        <w:ind w:left="3588" w:hanging="360"/>
      </w:pPr>
      <w:rPr>
        <w:rFonts w:hint="default"/>
        <w:lang w:val="en-PH" w:eastAsia="en-PH" w:bidi="en-PH"/>
      </w:rPr>
    </w:lvl>
    <w:lvl w:ilvl="3" w:tplc="564044C4">
      <w:numFmt w:val="bullet"/>
      <w:lvlText w:val="•"/>
      <w:lvlJc w:val="left"/>
      <w:pPr>
        <w:ind w:left="4657" w:hanging="360"/>
      </w:pPr>
      <w:rPr>
        <w:rFonts w:hint="default"/>
        <w:lang w:val="en-PH" w:eastAsia="en-PH" w:bidi="en-PH"/>
      </w:rPr>
    </w:lvl>
    <w:lvl w:ilvl="4" w:tplc="6F8856EE">
      <w:numFmt w:val="bullet"/>
      <w:lvlText w:val="•"/>
      <w:lvlJc w:val="left"/>
      <w:pPr>
        <w:ind w:left="5726" w:hanging="360"/>
      </w:pPr>
      <w:rPr>
        <w:rFonts w:hint="default"/>
        <w:lang w:val="en-PH" w:eastAsia="en-PH" w:bidi="en-PH"/>
      </w:rPr>
    </w:lvl>
    <w:lvl w:ilvl="5" w:tplc="453468B8">
      <w:numFmt w:val="bullet"/>
      <w:lvlText w:val="•"/>
      <w:lvlJc w:val="left"/>
      <w:pPr>
        <w:ind w:left="6795" w:hanging="360"/>
      </w:pPr>
      <w:rPr>
        <w:rFonts w:hint="default"/>
        <w:lang w:val="en-PH" w:eastAsia="en-PH" w:bidi="en-PH"/>
      </w:rPr>
    </w:lvl>
    <w:lvl w:ilvl="6" w:tplc="F1E8068C">
      <w:numFmt w:val="bullet"/>
      <w:lvlText w:val="•"/>
      <w:lvlJc w:val="left"/>
      <w:pPr>
        <w:ind w:left="7864" w:hanging="360"/>
      </w:pPr>
      <w:rPr>
        <w:rFonts w:hint="default"/>
        <w:lang w:val="en-PH" w:eastAsia="en-PH" w:bidi="en-PH"/>
      </w:rPr>
    </w:lvl>
    <w:lvl w:ilvl="7" w:tplc="891A24C6">
      <w:numFmt w:val="bullet"/>
      <w:lvlText w:val="•"/>
      <w:lvlJc w:val="left"/>
      <w:pPr>
        <w:ind w:left="8933" w:hanging="360"/>
      </w:pPr>
      <w:rPr>
        <w:rFonts w:hint="default"/>
        <w:lang w:val="en-PH" w:eastAsia="en-PH" w:bidi="en-PH"/>
      </w:rPr>
    </w:lvl>
    <w:lvl w:ilvl="8" w:tplc="341EC442">
      <w:numFmt w:val="bullet"/>
      <w:lvlText w:val="•"/>
      <w:lvlJc w:val="left"/>
      <w:pPr>
        <w:ind w:left="10002" w:hanging="360"/>
      </w:pPr>
      <w:rPr>
        <w:rFonts w:hint="default"/>
        <w:lang w:val="en-PH" w:eastAsia="en-PH" w:bidi="en-PH"/>
      </w:rPr>
    </w:lvl>
  </w:abstractNum>
  <w:abstractNum w:abstractNumId="801" w15:restartNumberingAfterBreak="0">
    <w:nsid w:val="7672497C"/>
    <w:multiLevelType w:val="hybridMultilevel"/>
    <w:tmpl w:val="DA0C7A26"/>
    <w:lvl w:ilvl="0" w:tplc="845641F6">
      <w:start w:val="4"/>
      <w:numFmt w:val="lowerLetter"/>
      <w:lvlText w:val="%1."/>
      <w:lvlJc w:val="left"/>
      <w:pPr>
        <w:ind w:left="2520" w:hanging="360"/>
      </w:pPr>
      <w:rPr>
        <w:rFonts w:ascii="Times New Roman" w:eastAsia="Times New Roman" w:hAnsi="Times New Roman" w:cs="Times New Roman" w:hint="default"/>
        <w:spacing w:val="-1"/>
        <w:w w:val="99"/>
        <w:sz w:val="24"/>
        <w:szCs w:val="24"/>
        <w:lang w:val="en-PH" w:eastAsia="en-PH" w:bidi="en-PH"/>
      </w:rPr>
    </w:lvl>
    <w:lvl w:ilvl="1" w:tplc="CCFC8A16">
      <w:numFmt w:val="bullet"/>
      <w:lvlText w:val="•"/>
      <w:lvlJc w:val="left"/>
      <w:pPr>
        <w:ind w:left="3482" w:hanging="360"/>
      </w:pPr>
      <w:rPr>
        <w:rFonts w:hint="default"/>
        <w:lang w:val="en-PH" w:eastAsia="en-PH" w:bidi="en-PH"/>
      </w:rPr>
    </w:lvl>
    <w:lvl w:ilvl="2" w:tplc="0C78D32A">
      <w:numFmt w:val="bullet"/>
      <w:lvlText w:val="•"/>
      <w:lvlJc w:val="left"/>
      <w:pPr>
        <w:ind w:left="4444" w:hanging="360"/>
      </w:pPr>
      <w:rPr>
        <w:rFonts w:hint="default"/>
        <w:lang w:val="en-PH" w:eastAsia="en-PH" w:bidi="en-PH"/>
      </w:rPr>
    </w:lvl>
    <w:lvl w:ilvl="3" w:tplc="AECECA84">
      <w:numFmt w:val="bullet"/>
      <w:lvlText w:val="•"/>
      <w:lvlJc w:val="left"/>
      <w:pPr>
        <w:ind w:left="5406" w:hanging="360"/>
      </w:pPr>
      <w:rPr>
        <w:rFonts w:hint="default"/>
        <w:lang w:val="en-PH" w:eastAsia="en-PH" w:bidi="en-PH"/>
      </w:rPr>
    </w:lvl>
    <w:lvl w:ilvl="4" w:tplc="A07407B0">
      <w:numFmt w:val="bullet"/>
      <w:lvlText w:val="•"/>
      <w:lvlJc w:val="left"/>
      <w:pPr>
        <w:ind w:left="6368" w:hanging="360"/>
      </w:pPr>
      <w:rPr>
        <w:rFonts w:hint="default"/>
        <w:lang w:val="en-PH" w:eastAsia="en-PH" w:bidi="en-PH"/>
      </w:rPr>
    </w:lvl>
    <w:lvl w:ilvl="5" w:tplc="69A2C51E">
      <w:numFmt w:val="bullet"/>
      <w:lvlText w:val="•"/>
      <w:lvlJc w:val="left"/>
      <w:pPr>
        <w:ind w:left="7330" w:hanging="360"/>
      </w:pPr>
      <w:rPr>
        <w:rFonts w:hint="default"/>
        <w:lang w:val="en-PH" w:eastAsia="en-PH" w:bidi="en-PH"/>
      </w:rPr>
    </w:lvl>
    <w:lvl w:ilvl="6" w:tplc="9C2CBADC">
      <w:numFmt w:val="bullet"/>
      <w:lvlText w:val="•"/>
      <w:lvlJc w:val="left"/>
      <w:pPr>
        <w:ind w:left="8292" w:hanging="360"/>
      </w:pPr>
      <w:rPr>
        <w:rFonts w:hint="default"/>
        <w:lang w:val="en-PH" w:eastAsia="en-PH" w:bidi="en-PH"/>
      </w:rPr>
    </w:lvl>
    <w:lvl w:ilvl="7" w:tplc="2D86CDC6">
      <w:numFmt w:val="bullet"/>
      <w:lvlText w:val="•"/>
      <w:lvlJc w:val="left"/>
      <w:pPr>
        <w:ind w:left="9254" w:hanging="360"/>
      </w:pPr>
      <w:rPr>
        <w:rFonts w:hint="default"/>
        <w:lang w:val="en-PH" w:eastAsia="en-PH" w:bidi="en-PH"/>
      </w:rPr>
    </w:lvl>
    <w:lvl w:ilvl="8" w:tplc="9D9AB420">
      <w:numFmt w:val="bullet"/>
      <w:lvlText w:val="•"/>
      <w:lvlJc w:val="left"/>
      <w:pPr>
        <w:ind w:left="10216" w:hanging="360"/>
      </w:pPr>
      <w:rPr>
        <w:rFonts w:hint="default"/>
        <w:lang w:val="en-PH" w:eastAsia="en-PH" w:bidi="en-PH"/>
      </w:rPr>
    </w:lvl>
  </w:abstractNum>
  <w:abstractNum w:abstractNumId="802" w15:restartNumberingAfterBreak="0">
    <w:nsid w:val="767E1FB6"/>
    <w:multiLevelType w:val="hybridMultilevel"/>
    <w:tmpl w:val="89EA5F5C"/>
    <w:lvl w:ilvl="0" w:tplc="BAF0F9CA">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6DE2F350">
      <w:numFmt w:val="bullet"/>
      <w:lvlText w:val="•"/>
      <w:lvlJc w:val="left"/>
      <w:pPr>
        <w:ind w:left="3158" w:hanging="361"/>
      </w:pPr>
      <w:rPr>
        <w:rFonts w:hint="default"/>
        <w:lang w:val="en-PH" w:eastAsia="en-PH" w:bidi="en-PH"/>
      </w:rPr>
    </w:lvl>
    <w:lvl w:ilvl="2" w:tplc="F3C21952">
      <w:numFmt w:val="bullet"/>
      <w:lvlText w:val="•"/>
      <w:lvlJc w:val="left"/>
      <w:pPr>
        <w:ind w:left="4156" w:hanging="361"/>
      </w:pPr>
      <w:rPr>
        <w:rFonts w:hint="default"/>
        <w:lang w:val="en-PH" w:eastAsia="en-PH" w:bidi="en-PH"/>
      </w:rPr>
    </w:lvl>
    <w:lvl w:ilvl="3" w:tplc="CE52DFCC">
      <w:numFmt w:val="bullet"/>
      <w:lvlText w:val="•"/>
      <w:lvlJc w:val="left"/>
      <w:pPr>
        <w:ind w:left="5154" w:hanging="361"/>
      </w:pPr>
      <w:rPr>
        <w:rFonts w:hint="default"/>
        <w:lang w:val="en-PH" w:eastAsia="en-PH" w:bidi="en-PH"/>
      </w:rPr>
    </w:lvl>
    <w:lvl w:ilvl="4" w:tplc="4F14353E">
      <w:numFmt w:val="bullet"/>
      <w:lvlText w:val="•"/>
      <w:lvlJc w:val="left"/>
      <w:pPr>
        <w:ind w:left="6152" w:hanging="361"/>
      </w:pPr>
      <w:rPr>
        <w:rFonts w:hint="default"/>
        <w:lang w:val="en-PH" w:eastAsia="en-PH" w:bidi="en-PH"/>
      </w:rPr>
    </w:lvl>
    <w:lvl w:ilvl="5" w:tplc="EC7E289C">
      <w:numFmt w:val="bullet"/>
      <w:lvlText w:val="•"/>
      <w:lvlJc w:val="left"/>
      <w:pPr>
        <w:ind w:left="7150" w:hanging="361"/>
      </w:pPr>
      <w:rPr>
        <w:rFonts w:hint="default"/>
        <w:lang w:val="en-PH" w:eastAsia="en-PH" w:bidi="en-PH"/>
      </w:rPr>
    </w:lvl>
    <w:lvl w:ilvl="6" w:tplc="6EF88920">
      <w:numFmt w:val="bullet"/>
      <w:lvlText w:val="•"/>
      <w:lvlJc w:val="left"/>
      <w:pPr>
        <w:ind w:left="8148" w:hanging="361"/>
      </w:pPr>
      <w:rPr>
        <w:rFonts w:hint="default"/>
        <w:lang w:val="en-PH" w:eastAsia="en-PH" w:bidi="en-PH"/>
      </w:rPr>
    </w:lvl>
    <w:lvl w:ilvl="7" w:tplc="F6AE38BC">
      <w:numFmt w:val="bullet"/>
      <w:lvlText w:val="•"/>
      <w:lvlJc w:val="left"/>
      <w:pPr>
        <w:ind w:left="9146" w:hanging="361"/>
      </w:pPr>
      <w:rPr>
        <w:rFonts w:hint="default"/>
        <w:lang w:val="en-PH" w:eastAsia="en-PH" w:bidi="en-PH"/>
      </w:rPr>
    </w:lvl>
    <w:lvl w:ilvl="8" w:tplc="DB8E5E66">
      <w:numFmt w:val="bullet"/>
      <w:lvlText w:val="•"/>
      <w:lvlJc w:val="left"/>
      <w:pPr>
        <w:ind w:left="10144" w:hanging="361"/>
      </w:pPr>
      <w:rPr>
        <w:rFonts w:hint="default"/>
        <w:lang w:val="en-PH" w:eastAsia="en-PH" w:bidi="en-PH"/>
      </w:rPr>
    </w:lvl>
  </w:abstractNum>
  <w:abstractNum w:abstractNumId="803" w15:restartNumberingAfterBreak="0">
    <w:nsid w:val="768634CB"/>
    <w:multiLevelType w:val="hybridMultilevel"/>
    <w:tmpl w:val="40C89504"/>
    <w:lvl w:ilvl="0" w:tplc="317EFE08">
      <w:start w:val="1"/>
      <w:numFmt w:val="decimal"/>
      <w:lvlText w:val="%1."/>
      <w:lvlJc w:val="left"/>
      <w:pPr>
        <w:ind w:left="1944" w:hanging="360"/>
      </w:pPr>
      <w:rPr>
        <w:rFonts w:ascii="Times New Roman" w:eastAsia="Times New Roman" w:hAnsi="Times New Roman" w:cs="Times New Roman" w:hint="default"/>
        <w:spacing w:val="-2"/>
        <w:w w:val="99"/>
        <w:sz w:val="24"/>
        <w:szCs w:val="24"/>
        <w:lang w:val="en-PH" w:eastAsia="en-PH" w:bidi="en-PH"/>
      </w:rPr>
    </w:lvl>
    <w:lvl w:ilvl="1" w:tplc="01649D36">
      <w:numFmt w:val="bullet"/>
      <w:lvlText w:val="•"/>
      <w:lvlJc w:val="left"/>
      <w:pPr>
        <w:ind w:left="2960" w:hanging="360"/>
      </w:pPr>
      <w:rPr>
        <w:rFonts w:hint="default"/>
        <w:lang w:val="en-PH" w:eastAsia="en-PH" w:bidi="en-PH"/>
      </w:rPr>
    </w:lvl>
    <w:lvl w:ilvl="2" w:tplc="9E408794">
      <w:numFmt w:val="bullet"/>
      <w:lvlText w:val="•"/>
      <w:lvlJc w:val="left"/>
      <w:pPr>
        <w:ind w:left="3980" w:hanging="360"/>
      </w:pPr>
      <w:rPr>
        <w:rFonts w:hint="default"/>
        <w:lang w:val="en-PH" w:eastAsia="en-PH" w:bidi="en-PH"/>
      </w:rPr>
    </w:lvl>
    <w:lvl w:ilvl="3" w:tplc="B5CE4424">
      <w:numFmt w:val="bullet"/>
      <w:lvlText w:val="•"/>
      <w:lvlJc w:val="left"/>
      <w:pPr>
        <w:ind w:left="5000" w:hanging="360"/>
      </w:pPr>
      <w:rPr>
        <w:rFonts w:hint="default"/>
        <w:lang w:val="en-PH" w:eastAsia="en-PH" w:bidi="en-PH"/>
      </w:rPr>
    </w:lvl>
    <w:lvl w:ilvl="4" w:tplc="7CECDEA6">
      <w:numFmt w:val="bullet"/>
      <w:lvlText w:val="•"/>
      <w:lvlJc w:val="left"/>
      <w:pPr>
        <w:ind w:left="6020" w:hanging="360"/>
      </w:pPr>
      <w:rPr>
        <w:rFonts w:hint="default"/>
        <w:lang w:val="en-PH" w:eastAsia="en-PH" w:bidi="en-PH"/>
      </w:rPr>
    </w:lvl>
    <w:lvl w:ilvl="5" w:tplc="42726996">
      <w:numFmt w:val="bullet"/>
      <w:lvlText w:val="•"/>
      <w:lvlJc w:val="left"/>
      <w:pPr>
        <w:ind w:left="7040" w:hanging="360"/>
      </w:pPr>
      <w:rPr>
        <w:rFonts w:hint="default"/>
        <w:lang w:val="en-PH" w:eastAsia="en-PH" w:bidi="en-PH"/>
      </w:rPr>
    </w:lvl>
    <w:lvl w:ilvl="6" w:tplc="1AA46CB6">
      <w:numFmt w:val="bullet"/>
      <w:lvlText w:val="•"/>
      <w:lvlJc w:val="left"/>
      <w:pPr>
        <w:ind w:left="8060" w:hanging="360"/>
      </w:pPr>
      <w:rPr>
        <w:rFonts w:hint="default"/>
        <w:lang w:val="en-PH" w:eastAsia="en-PH" w:bidi="en-PH"/>
      </w:rPr>
    </w:lvl>
    <w:lvl w:ilvl="7" w:tplc="1B0CE7F0">
      <w:numFmt w:val="bullet"/>
      <w:lvlText w:val="•"/>
      <w:lvlJc w:val="left"/>
      <w:pPr>
        <w:ind w:left="9080" w:hanging="360"/>
      </w:pPr>
      <w:rPr>
        <w:rFonts w:hint="default"/>
        <w:lang w:val="en-PH" w:eastAsia="en-PH" w:bidi="en-PH"/>
      </w:rPr>
    </w:lvl>
    <w:lvl w:ilvl="8" w:tplc="6FDA7D86">
      <w:numFmt w:val="bullet"/>
      <w:lvlText w:val="•"/>
      <w:lvlJc w:val="left"/>
      <w:pPr>
        <w:ind w:left="10100" w:hanging="360"/>
      </w:pPr>
      <w:rPr>
        <w:rFonts w:hint="default"/>
        <w:lang w:val="en-PH" w:eastAsia="en-PH" w:bidi="en-PH"/>
      </w:rPr>
    </w:lvl>
  </w:abstractNum>
  <w:abstractNum w:abstractNumId="804" w15:restartNumberingAfterBreak="0">
    <w:nsid w:val="768A7036"/>
    <w:multiLevelType w:val="hybridMultilevel"/>
    <w:tmpl w:val="2996A8CA"/>
    <w:lvl w:ilvl="0" w:tplc="B9E65ECC">
      <w:start w:val="1"/>
      <w:numFmt w:val="decimal"/>
      <w:lvlText w:val="%1."/>
      <w:lvlJc w:val="left"/>
      <w:pPr>
        <w:ind w:left="2226" w:hanging="427"/>
      </w:pPr>
      <w:rPr>
        <w:rFonts w:ascii="Times New Roman" w:eastAsia="Times New Roman" w:hAnsi="Times New Roman" w:cs="Times New Roman" w:hint="default"/>
        <w:spacing w:val="-1"/>
        <w:w w:val="99"/>
        <w:sz w:val="24"/>
        <w:szCs w:val="24"/>
        <w:lang w:val="en-PH" w:eastAsia="en-PH" w:bidi="en-PH"/>
      </w:rPr>
    </w:lvl>
    <w:lvl w:ilvl="1" w:tplc="3252E494">
      <w:numFmt w:val="bullet"/>
      <w:lvlText w:val="•"/>
      <w:lvlJc w:val="left"/>
      <w:pPr>
        <w:ind w:left="3212" w:hanging="427"/>
      </w:pPr>
      <w:rPr>
        <w:rFonts w:hint="default"/>
        <w:lang w:val="en-PH" w:eastAsia="en-PH" w:bidi="en-PH"/>
      </w:rPr>
    </w:lvl>
    <w:lvl w:ilvl="2" w:tplc="A65EE324">
      <w:numFmt w:val="bullet"/>
      <w:lvlText w:val="•"/>
      <w:lvlJc w:val="left"/>
      <w:pPr>
        <w:ind w:left="4204" w:hanging="427"/>
      </w:pPr>
      <w:rPr>
        <w:rFonts w:hint="default"/>
        <w:lang w:val="en-PH" w:eastAsia="en-PH" w:bidi="en-PH"/>
      </w:rPr>
    </w:lvl>
    <w:lvl w:ilvl="3" w:tplc="8E8642EC">
      <w:numFmt w:val="bullet"/>
      <w:lvlText w:val="•"/>
      <w:lvlJc w:val="left"/>
      <w:pPr>
        <w:ind w:left="5196" w:hanging="427"/>
      </w:pPr>
      <w:rPr>
        <w:rFonts w:hint="default"/>
        <w:lang w:val="en-PH" w:eastAsia="en-PH" w:bidi="en-PH"/>
      </w:rPr>
    </w:lvl>
    <w:lvl w:ilvl="4" w:tplc="E16451A0">
      <w:numFmt w:val="bullet"/>
      <w:lvlText w:val="•"/>
      <w:lvlJc w:val="left"/>
      <w:pPr>
        <w:ind w:left="6188" w:hanging="427"/>
      </w:pPr>
      <w:rPr>
        <w:rFonts w:hint="default"/>
        <w:lang w:val="en-PH" w:eastAsia="en-PH" w:bidi="en-PH"/>
      </w:rPr>
    </w:lvl>
    <w:lvl w:ilvl="5" w:tplc="EAA0859A">
      <w:numFmt w:val="bullet"/>
      <w:lvlText w:val="•"/>
      <w:lvlJc w:val="left"/>
      <w:pPr>
        <w:ind w:left="7180" w:hanging="427"/>
      </w:pPr>
      <w:rPr>
        <w:rFonts w:hint="default"/>
        <w:lang w:val="en-PH" w:eastAsia="en-PH" w:bidi="en-PH"/>
      </w:rPr>
    </w:lvl>
    <w:lvl w:ilvl="6" w:tplc="EBB88F96">
      <w:numFmt w:val="bullet"/>
      <w:lvlText w:val="•"/>
      <w:lvlJc w:val="left"/>
      <w:pPr>
        <w:ind w:left="8172" w:hanging="427"/>
      </w:pPr>
      <w:rPr>
        <w:rFonts w:hint="default"/>
        <w:lang w:val="en-PH" w:eastAsia="en-PH" w:bidi="en-PH"/>
      </w:rPr>
    </w:lvl>
    <w:lvl w:ilvl="7" w:tplc="FC18DCBE">
      <w:numFmt w:val="bullet"/>
      <w:lvlText w:val="•"/>
      <w:lvlJc w:val="left"/>
      <w:pPr>
        <w:ind w:left="9164" w:hanging="427"/>
      </w:pPr>
      <w:rPr>
        <w:rFonts w:hint="default"/>
        <w:lang w:val="en-PH" w:eastAsia="en-PH" w:bidi="en-PH"/>
      </w:rPr>
    </w:lvl>
    <w:lvl w:ilvl="8" w:tplc="170A1C26">
      <w:numFmt w:val="bullet"/>
      <w:lvlText w:val="•"/>
      <w:lvlJc w:val="left"/>
      <w:pPr>
        <w:ind w:left="10156" w:hanging="427"/>
      </w:pPr>
      <w:rPr>
        <w:rFonts w:hint="default"/>
        <w:lang w:val="en-PH" w:eastAsia="en-PH" w:bidi="en-PH"/>
      </w:rPr>
    </w:lvl>
  </w:abstractNum>
  <w:abstractNum w:abstractNumId="805" w15:restartNumberingAfterBreak="0">
    <w:nsid w:val="76B12D4C"/>
    <w:multiLevelType w:val="hybridMultilevel"/>
    <w:tmpl w:val="11485D60"/>
    <w:lvl w:ilvl="0" w:tplc="9D705420">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B36473C2">
      <w:numFmt w:val="bullet"/>
      <w:lvlText w:val="•"/>
      <w:lvlJc w:val="left"/>
      <w:pPr>
        <w:ind w:left="3158" w:hanging="361"/>
      </w:pPr>
      <w:rPr>
        <w:rFonts w:hint="default"/>
        <w:lang w:val="en-PH" w:eastAsia="en-PH" w:bidi="en-PH"/>
      </w:rPr>
    </w:lvl>
    <w:lvl w:ilvl="2" w:tplc="51685D64">
      <w:numFmt w:val="bullet"/>
      <w:lvlText w:val="•"/>
      <w:lvlJc w:val="left"/>
      <w:pPr>
        <w:ind w:left="4156" w:hanging="361"/>
      </w:pPr>
      <w:rPr>
        <w:rFonts w:hint="default"/>
        <w:lang w:val="en-PH" w:eastAsia="en-PH" w:bidi="en-PH"/>
      </w:rPr>
    </w:lvl>
    <w:lvl w:ilvl="3" w:tplc="5F8AC032">
      <w:numFmt w:val="bullet"/>
      <w:lvlText w:val="•"/>
      <w:lvlJc w:val="left"/>
      <w:pPr>
        <w:ind w:left="5154" w:hanging="361"/>
      </w:pPr>
      <w:rPr>
        <w:rFonts w:hint="default"/>
        <w:lang w:val="en-PH" w:eastAsia="en-PH" w:bidi="en-PH"/>
      </w:rPr>
    </w:lvl>
    <w:lvl w:ilvl="4" w:tplc="D0E6C38A">
      <w:numFmt w:val="bullet"/>
      <w:lvlText w:val="•"/>
      <w:lvlJc w:val="left"/>
      <w:pPr>
        <w:ind w:left="6152" w:hanging="361"/>
      </w:pPr>
      <w:rPr>
        <w:rFonts w:hint="default"/>
        <w:lang w:val="en-PH" w:eastAsia="en-PH" w:bidi="en-PH"/>
      </w:rPr>
    </w:lvl>
    <w:lvl w:ilvl="5" w:tplc="3F88D130">
      <w:numFmt w:val="bullet"/>
      <w:lvlText w:val="•"/>
      <w:lvlJc w:val="left"/>
      <w:pPr>
        <w:ind w:left="7150" w:hanging="361"/>
      </w:pPr>
      <w:rPr>
        <w:rFonts w:hint="default"/>
        <w:lang w:val="en-PH" w:eastAsia="en-PH" w:bidi="en-PH"/>
      </w:rPr>
    </w:lvl>
    <w:lvl w:ilvl="6" w:tplc="D3BEC5FE">
      <w:numFmt w:val="bullet"/>
      <w:lvlText w:val="•"/>
      <w:lvlJc w:val="left"/>
      <w:pPr>
        <w:ind w:left="8148" w:hanging="361"/>
      </w:pPr>
      <w:rPr>
        <w:rFonts w:hint="default"/>
        <w:lang w:val="en-PH" w:eastAsia="en-PH" w:bidi="en-PH"/>
      </w:rPr>
    </w:lvl>
    <w:lvl w:ilvl="7" w:tplc="32B6C562">
      <w:numFmt w:val="bullet"/>
      <w:lvlText w:val="•"/>
      <w:lvlJc w:val="left"/>
      <w:pPr>
        <w:ind w:left="9146" w:hanging="361"/>
      </w:pPr>
      <w:rPr>
        <w:rFonts w:hint="default"/>
        <w:lang w:val="en-PH" w:eastAsia="en-PH" w:bidi="en-PH"/>
      </w:rPr>
    </w:lvl>
    <w:lvl w:ilvl="8" w:tplc="B41C34B0">
      <w:numFmt w:val="bullet"/>
      <w:lvlText w:val="•"/>
      <w:lvlJc w:val="left"/>
      <w:pPr>
        <w:ind w:left="10144" w:hanging="361"/>
      </w:pPr>
      <w:rPr>
        <w:rFonts w:hint="default"/>
        <w:lang w:val="en-PH" w:eastAsia="en-PH" w:bidi="en-PH"/>
      </w:rPr>
    </w:lvl>
  </w:abstractNum>
  <w:abstractNum w:abstractNumId="806" w15:restartNumberingAfterBreak="0">
    <w:nsid w:val="76B84E64"/>
    <w:multiLevelType w:val="hybridMultilevel"/>
    <w:tmpl w:val="16C84B08"/>
    <w:lvl w:ilvl="0" w:tplc="C39A9E7C">
      <w:start w:val="1"/>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AA04D984">
      <w:start w:val="1"/>
      <w:numFmt w:val="lowerLetter"/>
      <w:lvlText w:val="%2."/>
      <w:lvlJc w:val="left"/>
      <w:pPr>
        <w:ind w:left="2520" w:hanging="420"/>
      </w:pPr>
      <w:rPr>
        <w:rFonts w:ascii="Times New Roman" w:eastAsia="Times New Roman" w:hAnsi="Times New Roman" w:cs="Times New Roman" w:hint="default"/>
        <w:spacing w:val="-30"/>
        <w:w w:val="99"/>
        <w:sz w:val="24"/>
        <w:szCs w:val="24"/>
        <w:lang w:val="en-PH" w:eastAsia="en-PH" w:bidi="en-PH"/>
      </w:rPr>
    </w:lvl>
    <w:lvl w:ilvl="2" w:tplc="15D60322">
      <w:start w:val="1"/>
      <w:numFmt w:val="lowerRoman"/>
      <w:lvlText w:val="%3."/>
      <w:lvlJc w:val="left"/>
      <w:pPr>
        <w:ind w:left="2852" w:hanging="328"/>
        <w:jc w:val="right"/>
      </w:pPr>
      <w:rPr>
        <w:rFonts w:ascii="Times New Roman" w:eastAsia="Times New Roman" w:hAnsi="Times New Roman" w:cs="Times New Roman" w:hint="default"/>
        <w:spacing w:val="-2"/>
        <w:w w:val="99"/>
        <w:sz w:val="24"/>
        <w:szCs w:val="24"/>
        <w:lang w:val="en-PH" w:eastAsia="en-PH" w:bidi="en-PH"/>
      </w:rPr>
    </w:lvl>
    <w:lvl w:ilvl="3" w:tplc="9C3418EC">
      <w:numFmt w:val="bullet"/>
      <w:lvlText w:val="•"/>
      <w:lvlJc w:val="left"/>
      <w:pPr>
        <w:ind w:left="2580" w:hanging="328"/>
      </w:pPr>
      <w:rPr>
        <w:rFonts w:hint="default"/>
        <w:lang w:val="en-PH" w:eastAsia="en-PH" w:bidi="en-PH"/>
      </w:rPr>
    </w:lvl>
    <w:lvl w:ilvl="4" w:tplc="9B36E92E">
      <w:numFmt w:val="bullet"/>
      <w:lvlText w:val="•"/>
      <w:lvlJc w:val="left"/>
      <w:pPr>
        <w:ind w:left="2860" w:hanging="328"/>
      </w:pPr>
      <w:rPr>
        <w:rFonts w:hint="default"/>
        <w:lang w:val="en-PH" w:eastAsia="en-PH" w:bidi="en-PH"/>
      </w:rPr>
    </w:lvl>
    <w:lvl w:ilvl="5" w:tplc="0EDC6234">
      <w:numFmt w:val="bullet"/>
      <w:lvlText w:val="•"/>
      <w:lvlJc w:val="left"/>
      <w:pPr>
        <w:ind w:left="4406" w:hanging="328"/>
      </w:pPr>
      <w:rPr>
        <w:rFonts w:hint="default"/>
        <w:lang w:val="en-PH" w:eastAsia="en-PH" w:bidi="en-PH"/>
      </w:rPr>
    </w:lvl>
    <w:lvl w:ilvl="6" w:tplc="FFC25150">
      <w:numFmt w:val="bullet"/>
      <w:lvlText w:val="•"/>
      <w:lvlJc w:val="left"/>
      <w:pPr>
        <w:ind w:left="5953" w:hanging="328"/>
      </w:pPr>
      <w:rPr>
        <w:rFonts w:hint="default"/>
        <w:lang w:val="en-PH" w:eastAsia="en-PH" w:bidi="en-PH"/>
      </w:rPr>
    </w:lvl>
    <w:lvl w:ilvl="7" w:tplc="CB40D7BE">
      <w:numFmt w:val="bullet"/>
      <w:lvlText w:val="•"/>
      <w:lvlJc w:val="left"/>
      <w:pPr>
        <w:ind w:left="7500" w:hanging="328"/>
      </w:pPr>
      <w:rPr>
        <w:rFonts w:hint="default"/>
        <w:lang w:val="en-PH" w:eastAsia="en-PH" w:bidi="en-PH"/>
      </w:rPr>
    </w:lvl>
    <w:lvl w:ilvl="8" w:tplc="546AEB04">
      <w:numFmt w:val="bullet"/>
      <w:lvlText w:val="•"/>
      <w:lvlJc w:val="left"/>
      <w:pPr>
        <w:ind w:left="9046" w:hanging="328"/>
      </w:pPr>
      <w:rPr>
        <w:rFonts w:hint="default"/>
        <w:lang w:val="en-PH" w:eastAsia="en-PH" w:bidi="en-PH"/>
      </w:rPr>
    </w:lvl>
  </w:abstractNum>
  <w:abstractNum w:abstractNumId="807" w15:restartNumberingAfterBreak="0">
    <w:nsid w:val="76F42E74"/>
    <w:multiLevelType w:val="hybridMultilevel"/>
    <w:tmpl w:val="C55627C8"/>
    <w:lvl w:ilvl="0" w:tplc="A9D83B32">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59A0A43E">
      <w:numFmt w:val="bullet"/>
      <w:lvlText w:val="•"/>
      <w:lvlJc w:val="left"/>
      <w:pPr>
        <w:ind w:left="3158" w:hanging="361"/>
      </w:pPr>
      <w:rPr>
        <w:rFonts w:hint="default"/>
        <w:lang w:val="en-PH" w:eastAsia="en-PH" w:bidi="en-PH"/>
      </w:rPr>
    </w:lvl>
    <w:lvl w:ilvl="2" w:tplc="5CB62E66">
      <w:numFmt w:val="bullet"/>
      <w:lvlText w:val="•"/>
      <w:lvlJc w:val="left"/>
      <w:pPr>
        <w:ind w:left="4156" w:hanging="361"/>
      </w:pPr>
      <w:rPr>
        <w:rFonts w:hint="default"/>
        <w:lang w:val="en-PH" w:eastAsia="en-PH" w:bidi="en-PH"/>
      </w:rPr>
    </w:lvl>
    <w:lvl w:ilvl="3" w:tplc="5D74AB4C">
      <w:numFmt w:val="bullet"/>
      <w:lvlText w:val="•"/>
      <w:lvlJc w:val="left"/>
      <w:pPr>
        <w:ind w:left="5154" w:hanging="361"/>
      </w:pPr>
      <w:rPr>
        <w:rFonts w:hint="default"/>
        <w:lang w:val="en-PH" w:eastAsia="en-PH" w:bidi="en-PH"/>
      </w:rPr>
    </w:lvl>
    <w:lvl w:ilvl="4" w:tplc="199CC680">
      <w:numFmt w:val="bullet"/>
      <w:lvlText w:val="•"/>
      <w:lvlJc w:val="left"/>
      <w:pPr>
        <w:ind w:left="6152" w:hanging="361"/>
      </w:pPr>
      <w:rPr>
        <w:rFonts w:hint="default"/>
        <w:lang w:val="en-PH" w:eastAsia="en-PH" w:bidi="en-PH"/>
      </w:rPr>
    </w:lvl>
    <w:lvl w:ilvl="5" w:tplc="B1DA8B84">
      <w:numFmt w:val="bullet"/>
      <w:lvlText w:val="•"/>
      <w:lvlJc w:val="left"/>
      <w:pPr>
        <w:ind w:left="7150" w:hanging="361"/>
      </w:pPr>
      <w:rPr>
        <w:rFonts w:hint="default"/>
        <w:lang w:val="en-PH" w:eastAsia="en-PH" w:bidi="en-PH"/>
      </w:rPr>
    </w:lvl>
    <w:lvl w:ilvl="6" w:tplc="B14AE5AC">
      <w:numFmt w:val="bullet"/>
      <w:lvlText w:val="•"/>
      <w:lvlJc w:val="left"/>
      <w:pPr>
        <w:ind w:left="8148" w:hanging="361"/>
      </w:pPr>
      <w:rPr>
        <w:rFonts w:hint="default"/>
        <w:lang w:val="en-PH" w:eastAsia="en-PH" w:bidi="en-PH"/>
      </w:rPr>
    </w:lvl>
    <w:lvl w:ilvl="7" w:tplc="863AE5CE">
      <w:numFmt w:val="bullet"/>
      <w:lvlText w:val="•"/>
      <w:lvlJc w:val="left"/>
      <w:pPr>
        <w:ind w:left="9146" w:hanging="361"/>
      </w:pPr>
      <w:rPr>
        <w:rFonts w:hint="default"/>
        <w:lang w:val="en-PH" w:eastAsia="en-PH" w:bidi="en-PH"/>
      </w:rPr>
    </w:lvl>
    <w:lvl w:ilvl="8" w:tplc="C5002784">
      <w:numFmt w:val="bullet"/>
      <w:lvlText w:val="•"/>
      <w:lvlJc w:val="left"/>
      <w:pPr>
        <w:ind w:left="10144" w:hanging="361"/>
      </w:pPr>
      <w:rPr>
        <w:rFonts w:hint="default"/>
        <w:lang w:val="en-PH" w:eastAsia="en-PH" w:bidi="en-PH"/>
      </w:rPr>
    </w:lvl>
  </w:abstractNum>
  <w:abstractNum w:abstractNumId="808" w15:restartNumberingAfterBreak="0">
    <w:nsid w:val="77194832"/>
    <w:multiLevelType w:val="hybridMultilevel"/>
    <w:tmpl w:val="E29AC316"/>
    <w:lvl w:ilvl="0" w:tplc="A3B27F94">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C3B6D57C">
      <w:start w:val="1"/>
      <w:numFmt w:val="lowerLetter"/>
      <w:lvlText w:val="%2."/>
      <w:lvlJc w:val="left"/>
      <w:pPr>
        <w:ind w:left="2509" w:hanging="350"/>
      </w:pPr>
      <w:rPr>
        <w:rFonts w:ascii="Times New Roman" w:eastAsia="Times New Roman" w:hAnsi="Times New Roman" w:cs="Times New Roman" w:hint="default"/>
        <w:spacing w:val="-2"/>
        <w:w w:val="100"/>
        <w:sz w:val="24"/>
        <w:szCs w:val="24"/>
        <w:lang w:val="en-PH" w:eastAsia="en-PH" w:bidi="en-PH"/>
      </w:rPr>
    </w:lvl>
    <w:lvl w:ilvl="2" w:tplc="96141B9E">
      <w:numFmt w:val="bullet"/>
      <w:lvlText w:val="•"/>
      <w:lvlJc w:val="left"/>
      <w:pPr>
        <w:ind w:left="2520" w:hanging="350"/>
      </w:pPr>
      <w:rPr>
        <w:rFonts w:hint="default"/>
        <w:lang w:val="en-PH" w:eastAsia="en-PH" w:bidi="en-PH"/>
      </w:rPr>
    </w:lvl>
    <w:lvl w:ilvl="3" w:tplc="FEFEF2D4">
      <w:numFmt w:val="bullet"/>
      <w:lvlText w:val="•"/>
      <w:lvlJc w:val="left"/>
      <w:pPr>
        <w:ind w:left="3722" w:hanging="350"/>
      </w:pPr>
      <w:rPr>
        <w:rFonts w:hint="default"/>
        <w:lang w:val="en-PH" w:eastAsia="en-PH" w:bidi="en-PH"/>
      </w:rPr>
    </w:lvl>
    <w:lvl w:ilvl="4" w:tplc="4BC2AC1C">
      <w:numFmt w:val="bullet"/>
      <w:lvlText w:val="•"/>
      <w:lvlJc w:val="left"/>
      <w:pPr>
        <w:ind w:left="4925" w:hanging="350"/>
      </w:pPr>
      <w:rPr>
        <w:rFonts w:hint="default"/>
        <w:lang w:val="en-PH" w:eastAsia="en-PH" w:bidi="en-PH"/>
      </w:rPr>
    </w:lvl>
    <w:lvl w:ilvl="5" w:tplc="63FE62A0">
      <w:numFmt w:val="bullet"/>
      <w:lvlText w:val="•"/>
      <w:lvlJc w:val="left"/>
      <w:pPr>
        <w:ind w:left="6127" w:hanging="350"/>
      </w:pPr>
      <w:rPr>
        <w:rFonts w:hint="default"/>
        <w:lang w:val="en-PH" w:eastAsia="en-PH" w:bidi="en-PH"/>
      </w:rPr>
    </w:lvl>
    <w:lvl w:ilvl="6" w:tplc="30220D10">
      <w:numFmt w:val="bullet"/>
      <w:lvlText w:val="•"/>
      <w:lvlJc w:val="left"/>
      <w:pPr>
        <w:ind w:left="7330" w:hanging="350"/>
      </w:pPr>
      <w:rPr>
        <w:rFonts w:hint="default"/>
        <w:lang w:val="en-PH" w:eastAsia="en-PH" w:bidi="en-PH"/>
      </w:rPr>
    </w:lvl>
    <w:lvl w:ilvl="7" w:tplc="9516FF7A">
      <w:numFmt w:val="bullet"/>
      <w:lvlText w:val="•"/>
      <w:lvlJc w:val="left"/>
      <w:pPr>
        <w:ind w:left="8532" w:hanging="350"/>
      </w:pPr>
      <w:rPr>
        <w:rFonts w:hint="default"/>
        <w:lang w:val="en-PH" w:eastAsia="en-PH" w:bidi="en-PH"/>
      </w:rPr>
    </w:lvl>
    <w:lvl w:ilvl="8" w:tplc="AE1E4EF8">
      <w:numFmt w:val="bullet"/>
      <w:lvlText w:val="•"/>
      <w:lvlJc w:val="left"/>
      <w:pPr>
        <w:ind w:left="9735" w:hanging="350"/>
      </w:pPr>
      <w:rPr>
        <w:rFonts w:hint="default"/>
        <w:lang w:val="en-PH" w:eastAsia="en-PH" w:bidi="en-PH"/>
      </w:rPr>
    </w:lvl>
  </w:abstractNum>
  <w:abstractNum w:abstractNumId="809" w15:restartNumberingAfterBreak="0">
    <w:nsid w:val="777F263E"/>
    <w:multiLevelType w:val="hybridMultilevel"/>
    <w:tmpl w:val="B78C2650"/>
    <w:lvl w:ilvl="0" w:tplc="327873F0">
      <w:start w:val="1"/>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45B0C534">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F4E0DA5C">
      <w:numFmt w:val="bullet"/>
      <w:lvlText w:val="•"/>
      <w:lvlJc w:val="left"/>
      <w:pPr>
        <w:ind w:left="3588" w:hanging="360"/>
      </w:pPr>
      <w:rPr>
        <w:rFonts w:hint="default"/>
        <w:lang w:val="en-PH" w:eastAsia="en-PH" w:bidi="en-PH"/>
      </w:rPr>
    </w:lvl>
    <w:lvl w:ilvl="3" w:tplc="A06E1A48">
      <w:numFmt w:val="bullet"/>
      <w:lvlText w:val="•"/>
      <w:lvlJc w:val="left"/>
      <w:pPr>
        <w:ind w:left="4657" w:hanging="360"/>
      </w:pPr>
      <w:rPr>
        <w:rFonts w:hint="default"/>
        <w:lang w:val="en-PH" w:eastAsia="en-PH" w:bidi="en-PH"/>
      </w:rPr>
    </w:lvl>
    <w:lvl w:ilvl="4" w:tplc="AC7C7D06">
      <w:numFmt w:val="bullet"/>
      <w:lvlText w:val="•"/>
      <w:lvlJc w:val="left"/>
      <w:pPr>
        <w:ind w:left="5726" w:hanging="360"/>
      </w:pPr>
      <w:rPr>
        <w:rFonts w:hint="default"/>
        <w:lang w:val="en-PH" w:eastAsia="en-PH" w:bidi="en-PH"/>
      </w:rPr>
    </w:lvl>
    <w:lvl w:ilvl="5" w:tplc="B9A8F5CA">
      <w:numFmt w:val="bullet"/>
      <w:lvlText w:val="•"/>
      <w:lvlJc w:val="left"/>
      <w:pPr>
        <w:ind w:left="6795" w:hanging="360"/>
      </w:pPr>
      <w:rPr>
        <w:rFonts w:hint="default"/>
        <w:lang w:val="en-PH" w:eastAsia="en-PH" w:bidi="en-PH"/>
      </w:rPr>
    </w:lvl>
    <w:lvl w:ilvl="6" w:tplc="E0DA9774">
      <w:numFmt w:val="bullet"/>
      <w:lvlText w:val="•"/>
      <w:lvlJc w:val="left"/>
      <w:pPr>
        <w:ind w:left="7864" w:hanging="360"/>
      </w:pPr>
      <w:rPr>
        <w:rFonts w:hint="default"/>
        <w:lang w:val="en-PH" w:eastAsia="en-PH" w:bidi="en-PH"/>
      </w:rPr>
    </w:lvl>
    <w:lvl w:ilvl="7" w:tplc="E196D580">
      <w:numFmt w:val="bullet"/>
      <w:lvlText w:val="•"/>
      <w:lvlJc w:val="left"/>
      <w:pPr>
        <w:ind w:left="8933" w:hanging="360"/>
      </w:pPr>
      <w:rPr>
        <w:rFonts w:hint="default"/>
        <w:lang w:val="en-PH" w:eastAsia="en-PH" w:bidi="en-PH"/>
      </w:rPr>
    </w:lvl>
    <w:lvl w:ilvl="8" w:tplc="2AAE9CB8">
      <w:numFmt w:val="bullet"/>
      <w:lvlText w:val="•"/>
      <w:lvlJc w:val="left"/>
      <w:pPr>
        <w:ind w:left="10002" w:hanging="360"/>
      </w:pPr>
      <w:rPr>
        <w:rFonts w:hint="default"/>
        <w:lang w:val="en-PH" w:eastAsia="en-PH" w:bidi="en-PH"/>
      </w:rPr>
    </w:lvl>
  </w:abstractNum>
  <w:abstractNum w:abstractNumId="810" w15:restartNumberingAfterBreak="0">
    <w:nsid w:val="779C7695"/>
    <w:multiLevelType w:val="hybridMultilevel"/>
    <w:tmpl w:val="08EA6346"/>
    <w:lvl w:ilvl="0" w:tplc="EE083534">
      <w:start w:val="1"/>
      <w:numFmt w:val="lowerLetter"/>
      <w:lvlText w:val="%1."/>
      <w:lvlJc w:val="left"/>
      <w:pPr>
        <w:ind w:left="2509" w:hanging="284"/>
      </w:pPr>
      <w:rPr>
        <w:rFonts w:ascii="Times New Roman" w:eastAsia="Times New Roman" w:hAnsi="Times New Roman" w:cs="Times New Roman" w:hint="default"/>
        <w:spacing w:val="-4"/>
        <w:w w:val="99"/>
        <w:sz w:val="24"/>
        <w:szCs w:val="24"/>
        <w:lang w:val="en-PH" w:eastAsia="en-PH" w:bidi="en-PH"/>
      </w:rPr>
    </w:lvl>
    <w:lvl w:ilvl="1" w:tplc="9DFE936E">
      <w:start w:val="1"/>
      <w:numFmt w:val="lowerRoman"/>
      <w:lvlText w:val="%2."/>
      <w:lvlJc w:val="left"/>
      <w:pPr>
        <w:ind w:left="2934" w:hanging="425"/>
      </w:pPr>
      <w:rPr>
        <w:rFonts w:ascii="Times New Roman" w:eastAsia="Times New Roman" w:hAnsi="Times New Roman" w:cs="Times New Roman" w:hint="default"/>
        <w:spacing w:val="-2"/>
        <w:w w:val="99"/>
        <w:sz w:val="24"/>
        <w:szCs w:val="24"/>
        <w:lang w:val="en-PH" w:eastAsia="en-PH" w:bidi="en-PH"/>
      </w:rPr>
    </w:lvl>
    <w:lvl w:ilvl="2" w:tplc="8CFAE7AA">
      <w:numFmt w:val="bullet"/>
      <w:lvlText w:val="•"/>
      <w:lvlJc w:val="left"/>
      <w:pPr>
        <w:ind w:left="3962" w:hanging="425"/>
      </w:pPr>
      <w:rPr>
        <w:rFonts w:hint="default"/>
        <w:lang w:val="en-PH" w:eastAsia="en-PH" w:bidi="en-PH"/>
      </w:rPr>
    </w:lvl>
    <w:lvl w:ilvl="3" w:tplc="056C4554">
      <w:numFmt w:val="bullet"/>
      <w:lvlText w:val="•"/>
      <w:lvlJc w:val="left"/>
      <w:pPr>
        <w:ind w:left="4984" w:hanging="425"/>
      </w:pPr>
      <w:rPr>
        <w:rFonts w:hint="default"/>
        <w:lang w:val="en-PH" w:eastAsia="en-PH" w:bidi="en-PH"/>
      </w:rPr>
    </w:lvl>
    <w:lvl w:ilvl="4" w:tplc="267A75C2">
      <w:numFmt w:val="bullet"/>
      <w:lvlText w:val="•"/>
      <w:lvlJc w:val="left"/>
      <w:pPr>
        <w:ind w:left="6006" w:hanging="425"/>
      </w:pPr>
      <w:rPr>
        <w:rFonts w:hint="default"/>
        <w:lang w:val="en-PH" w:eastAsia="en-PH" w:bidi="en-PH"/>
      </w:rPr>
    </w:lvl>
    <w:lvl w:ilvl="5" w:tplc="F11EBD4A">
      <w:numFmt w:val="bullet"/>
      <w:lvlText w:val="•"/>
      <w:lvlJc w:val="left"/>
      <w:pPr>
        <w:ind w:left="7028" w:hanging="425"/>
      </w:pPr>
      <w:rPr>
        <w:rFonts w:hint="default"/>
        <w:lang w:val="en-PH" w:eastAsia="en-PH" w:bidi="en-PH"/>
      </w:rPr>
    </w:lvl>
    <w:lvl w:ilvl="6" w:tplc="356E49A2">
      <w:numFmt w:val="bullet"/>
      <w:lvlText w:val="•"/>
      <w:lvlJc w:val="left"/>
      <w:pPr>
        <w:ind w:left="8051" w:hanging="425"/>
      </w:pPr>
      <w:rPr>
        <w:rFonts w:hint="default"/>
        <w:lang w:val="en-PH" w:eastAsia="en-PH" w:bidi="en-PH"/>
      </w:rPr>
    </w:lvl>
    <w:lvl w:ilvl="7" w:tplc="43BAB9B2">
      <w:numFmt w:val="bullet"/>
      <w:lvlText w:val="•"/>
      <w:lvlJc w:val="left"/>
      <w:pPr>
        <w:ind w:left="9073" w:hanging="425"/>
      </w:pPr>
      <w:rPr>
        <w:rFonts w:hint="default"/>
        <w:lang w:val="en-PH" w:eastAsia="en-PH" w:bidi="en-PH"/>
      </w:rPr>
    </w:lvl>
    <w:lvl w:ilvl="8" w:tplc="88F6BCF2">
      <w:numFmt w:val="bullet"/>
      <w:lvlText w:val="•"/>
      <w:lvlJc w:val="left"/>
      <w:pPr>
        <w:ind w:left="10095" w:hanging="425"/>
      </w:pPr>
      <w:rPr>
        <w:rFonts w:hint="default"/>
        <w:lang w:val="en-PH" w:eastAsia="en-PH" w:bidi="en-PH"/>
      </w:rPr>
    </w:lvl>
  </w:abstractNum>
  <w:abstractNum w:abstractNumId="811" w15:restartNumberingAfterBreak="0">
    <w:nsid w:val="77EC67D9"/>
    <w:multiLevelType w:val="hybridMultilevel"/>
    <w:tmpl w:val="6CECFCDA"/>
    <w:lvl w:ilvl="0" w:tplc="FEC68A3E">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E7485168">
      <w:numFmt w:val="bullet"/>
      <w:lvlText w:val="•"/>
      <w:lvlJc w:val="left"/>
      <w:pPr>
        <w:ind w:left="3158" w:hanging="361"/>
      </w:pPr>
      <w:rPr>
        <w:rFonts w:hint="default"/>
        <w:lang w:val="en-PH" w:eastAsia="en-PH" w:bidi="en-PH"/>
      </w:rPr>
    </w:lvl>
    <w:lvl w:ilvl="2" w:tplc="60A06CAA">
      <w:numFmt w:val="bullet"/>
      <w:lvlText w:val="•"/>
      <w:lvlJc w:val="left"/>
      <w:pPr>
        <w:ind w:left="4156" w:hanging="361"/>
      </w:pPr>
      <w:rPr>
        <w:rFonts w:hint="default"/>
        <w:lang w:val="en-PH" w:eastAsia="en-PH" w:bidi="en-PH"/>
      </w:rPr>
    </w:lvl>
    <w:lvl w:ilvl="3" w:tplc="56E4E066">
      <w:numFmt w:val="bullet"/>
      <w:lvlText w:val="•"/>
      <w:lvlJc w:val="left"/>
      <w:pPr>
        <w:ind w:left="5154" w:hanging="361"/>
      </w:pPr>
      <w:rPr>
        <w:rFonts w:hint="default"/>
        <w:lang w:val="en-PH" w:eastAsia="en-PH" w:bidi="en-PH"/>
      </w:rPr>
    </w:lvl>
    <w:lvl w:ilvl="4" w:tplc="65BA1C94">
      <w:numFmt w:val="bullet"/>
      <w:lvlText w:val="•"/>
      <w:lvlJc w:val="left"/>
      <w:pPr>
        <w:ind w:left="6152" w:hanging="361"/>
      </w:pPr>
      <w:rPr>
        <w:rFonts w:hint="default"/>
        <w:lang w:val="en-PH" w:eastAsia="en-PH" w:bidi="en-PH"/>
      </w:rPr>
    </w:lvl>
    <w:lvl w:ilvl="5" w:tplc="D5C68F6A">
      <w:numFmt w:val="bullet"/>
      <w:lvlText w:val="•"/>
      <w:lvlJc w:val="left"/>
      <w:pPr>
        <w:ind w:left="7150" w:hanging="361"/>
      </w:pPr>
      <w:rPr>
        <w:rFonts w:hint="default"/>
        <w:lang w:val="en-PH" w:eastAsia="en-PH" w:bidi="en-PH"/>
      </w:rPr>
    </w:lvl>
    <w:lvl w:ilvl="6" w:tplc="705E4C0E">
      <w:numFmt w:val="bullet"/>
      <w:lvlText w:val="•"/>
      <w:lvlJc w:val="left"/>
      <w:pPr>
        <w:ind w:left="8148" w:hanging="361"/>
      </w:pPr>
      <w:rPr>
        <w:rFonts w:hint="default"/>
        <w:lang w:val="en-PH" w:eastAsia="en-PH" w:bidi="en-PH"/>
      </w:rPr>
    </w:lvl>
    <w:lvl w:ilvl="7" w:tplc="30B049B8">
      <w:numFmt w:val="bullet"/>
      <w:lvlText w:val="•"/>
      <w:lvlJc w:val="left"/>
      <w:pPr>
        <w:ind w:left="9146" w:hanging="361"/>
      </w:pPr>
      <w:rPr>
        <w:rFonts w:hint="default"/>
        <w:lang w:val="en-PH" w:eastAsia="en-PH" w:bidi="en-PH"/>
      </w:rPr>
    </w:lvl>
    <w:lvl w:ilvl="8" w:tplc="7EBC690E">
      <w:numFmt w:val="bullet"/>
      <w:lvlText w:val="•"/>
      <w:lvlJc w:val="left"/>
      <w:pPr>
        <w:ind w:left="10144" w:hanging="361"/>
      </w:pPr>
      <w:rPr>
        <w:rFonts w:hint="default"/>
        <w:lang w:val="en-PH" w:eastAsia="en-PH" w:bidi="en-PH"/>
      </w:rPr>
    </w:lvl>
  </w:abstractNum>
  <w:abstractNum w:abstractNumId="812" w15:restartNumberingAfterBreak="0">
    <w:nsid w:val="78360B50"/>
    <w:multiLevelType w:val="hybridMultilevel"/>
    <w:tmpl w:val="72467DDC"/>
    <w:lvl w:ilvl="0" w:tplc="BF6C2C96">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D1DC9BB8">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4F304E44">
      <w:numFmt w:val="bullet"/>
      <w:lvlText w:val="•"/>
      <w:lvlJc w:val="left"/>
      <w:pPr>
        <w:ind w:left="2520" w:hanging="360"/>
      </w:pPr>
      <w:rPr>
        <w:rFonts w:hint="default"/>
        <w:lang w:val="en-PH" w:eastAsia="en-PH" w:bidi="en-PH"/>
      </w:rPr>
    </w:lvl>
    <w:lvl w:ilvl="3" w:tplc="F1747112">
      <w:numFmt w:val="bullet"/>
      <w:lvlText w:val="•"/>
      <w:lvlJc w:val="left"/>
      <w:pPr>
        <w:ind w:left="3722" w:hanging="360"/>
      </w:pPr>
      <w:rPr>
        <w:rFonts w:hint="default"/>
        <w:lang w:val="en-PH" w:eastAsia="en-PH" w:bidi="en-PH"/>
      </w:rPr>
    </w:lvl>
    <w:lvl w:ilvl="4" w:tplc="3C9213A6">
      <w:numFmt w:val="bullet"/>
      <w:lvlText w:val="•"/>
      <w:lvlJc w:val="left"/>
      <w:pPr>
        <w:ind w:left="4925" w:hanging="360"/>
      </w:pPr>
      <w:rPr>
        <w:rFonts w:hint="default"/>
        <w:lang w:val="en-PH" w:eastAsia="en-PH" w:bidi="en-PH"/>
      </w:rPr>
    </w:lvl>
    <w:lvl w:ilvl="5" w:tplc="0D885D90">
      <w:numFmt w:val="bullet"/>
      <w:lvlText w:val="•"/>
      <w:lvlJc w:val="left"/>
      <w:pPr>
        <w:ind w:left="6127" w:hanging="360"/>
      </w:pPr>
      <w:rPr>
        <w:rFonts w:hint="default"/>
        <w:lang w:val="en-PH" w:eastAsia="en-PH" w:bidi="en-PH"/>
      </w:rPr>
    </w:lvl>
    <w:lvl w:ilvl="6" w:tplc="C2941A5E">
      <w:numFmt w:val="bullet"/>
      <w:lvlText w:val="•"/>
      <w:lvlJc w:val="left"/>
      <w:pPr>
        <w:ind w:left="7330" w:hanging="360"/>
      </w:pPr>
      <w:rPr>
        <w:rFonts w:hint="default"/>
        <w:lang w:val="en-PH" w:eastAsia="en-PH" w:bidi="en-PH"/>
      </w:rPr>
    </w:lvl>
    <w:lvl w:ilvl="7" w:tplc="04B00D8A">
      <w:numFmt w:val="bullet"/>
      <w:lvlText w:val="•"/>
      <w:lvlJc w:val="left"/>
      <w:pPr>
        <w:ind w:left="8532" w:hanging="360"/>
      </w:pPr>
      <w:rPr>
        <w:rFonts w:hint="default"/>
        <w:lang w:val="en-PH" w:eastAsia="en-PH" w:bidi="en-PH"/>
      </w:rPr>
    </w:lvl>
    <w:lvl w:ilvl="8" w:tplc="AD5E68AE">
      <w:numFmt w:val="bullet"/>
      <w:lvlText w:val="•"/>
      <w:lvlJc w:val="left"/>
      <w:pPr>
        <w:ind w:left="9735" w:hanging="360"/>
      </w:pPr>
      <w:rPr>
        <w:rFonts w:hint="default"/>
        <w:lang w:val="en-PH" w:eastAsia="en-PH" w:bidi="en-PH"/>
      </w:rPr>
    </w:lvl>
  </w:abstractNum>
  <w:abstractNum w:abstractNumId="813" w15:restartNumberingAfterBreak="0">
    <w:nsid w:val="784C4777"/>
    <w:multiLevelType w:val="hybridMultilevel"/>
    <w:tmpl w:val="E0C6995C"/>
    <w:lvl w:ilvl="0" w:tplc="CD700088">
      <w:start w:val="1"/>
      <w:numFmt w:val="decimal"/>
      <w:lvlText w:val="%1."/>
      <w:lvlJc w:val="left"/>
      <w:pPr>
        <w:ind w:left="2084" w:hanging="285"/>
      </w:pPr>
      <w:rPr>
        <w:rFonts w:hint="default"/>
        <w:spacing w:val="-16"/>
        <w:w w:val="99"/>
        <w:lang w:val="en-PH" w:eastAsia="en-PH" w:bidi="en-PH"/>
      </w:rPr>
    </w:lvl>
    <w:lvl w:ilvl="1" w:tplc="A3D8343A">
      <w:numFmt w:val="bullet"/>
      <w:lvlText w:val="•"/>
      <w:lvlJc w:val="left"/>
      <w:pPr>
        <w:ind w:left="3086" w:hanging="285"/>
      </w:pPr>
      <w:rPr>
        <w:rFonts w:hint="default"/>
        <w:lang w:val="en-PH" w:eastAsia="en-PH" w:bidi="en-PH"/>
      </w:rPr>
    </w:lvl>
    <w:lvl w:ilvl="2" w:tplc="244E4F42">
      <w:numFmt w:val="bullet"/>
      <w:lvlText w:val="•"/>
      <w:lvlJc w:val="left"/>
      <w:pPr>
        <w:ind w:left="4092" w:hanging="285"/>
      </w:pPr>
      <w:rPr>
        <w:rFonts w:hint="default"/>
        <w:lang w:val="en-PH" w:eastAsia="en-PH" w:bidi="en-PH"/>
      </w:rPr>
    </w:lvl>
    <w:lvl w:ilvl="3" w:tplc="0C4E76F0">
      <w:numFmt w:val="bullet"/>
      <w:lvlText w:val="•"/>
      <w:lvlJc w:val="left"/>
      <w:pPr>
        <w:ind w:left="5098" w:hanging="285"/>
      </w:pPr>
      <w:rPr>
        <w:rFonts w:hint="default"/>
        <w:lang w:val="en-PH" w:eastAsia="en-PH" w:bidi="en-PH"/>
      </w:rPr>
    </w:lvl>
    <w:lvl w:ilvl="4" w:tplc="411EA57E">
      <w:numFmt w:val="bullet"/>
      <w:lvlText w:val="•"/>
      <w:lvlJc w:val="left"/>
      <w:pPr>
        <w:ind w:left="6104" w:hanging="285"/>
      </w:pPr>
      <w:rPr>
        <w:rFonts w:hint="default"/>
        <w:lang w:val="en-PH" w:eastAsia="en-PH" w:bidi="en-PH"/>
      </w:rPr>
    </w:lvl>
    <w:lvl w:ilvl="5" w:tplc="5F5255D6">
      <w:numFmt w:val="bullet"/>
      <w:lvlText w:val="•"/>
      <w:lvlJc w:val="left"/>
      <w:pPr>
        <w:ind w:left="7110" w:hanging="285"/>
      </w:pPr>
      <w:rPr>
        <w:rFonts w:hint="default"/>
        <w:lang w:val="en-PH" w:eastAsia="en-PH" w:bidi="en-PH"/>
      </w:rPr>
    </w:lvl>
    <w:lvl w:ilvl="6" w:tplc="6AB8A060">
      <w:numFmt w:val="bullet"/>
      <w:lvlText w:val="•"/>
      <w:lvlJc w:val="left"/>
      <w:pPr>
        <w:ind w:left="8116" w:hanging="285"/>
      </w:pPr>
      <w:rPr>
        <w:rFonts w:hint="default"/>
        <w:lang w:val="en-PH" w:eastAsia="en-PH" w:bidi="en-PH"/>
      </w:rPr>
    </w:lvl>
    <w:lvl w:ilvl="7" w:tplc="0D40B318">
      <w:numFmt w:val="bullet"/>
      <w:lvlText w:val="•"/>
      <w:lvlJc w:val="left"/>
      <w:pPr>
        <w:ind w:left="9122" w:hanging="285"/>
      </w:pPr>
      <w:rPr>
        <w:rFonts w:hint="default"/>
        <w:lang w:val="en-PH" w:eastAsia="en-PH" w:bidi="en-PH"/>
      </w:rPr>
    </w:lvl>
    <w:lvl w:ilvl="8" w:tplc="25FA3D56">
      <w:numFmt w:val="bullet"/>
      <w:lvlText w:val="•"/>
      <w:lvlJc w:val="left"/>
      <w:pPr>
        <w:ind w:left="10128" w:hanging="285"/>
      </w:pPr>
      <w:rPr>
        <w:rFonts w:hint="default"/>
        <w:lang w:val="en-PH" w:eastAsia="en-PH" w:bidi="en-PH"/>
      </w:rPr>
    </w:lvl>
  </w:abstractNum>
  <w:abstractNum w:abstractNumId="814" w15:restartNumberingAfterBreak="0">
    <w:nsid w:val="785B01DD"/>
    <w:multiLevelType w:val="hybridMultilevel"/>
    <w:tmpl w:val="72AA7CD8"/>
    <w:lvl w:ilvl="0" w:tplc="FC2A9F9E">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FD125C4A">
      <w:numFmt w:val="bullet"/>
      <w:lvlText w:val="•"/>
      <w:lvlJc w:val="left"/>
      <w:pPr>
        <w:ind w:left="3158" w:hanging="361"/>
      </w:pPr>
      <w:rPr>
        <w:rFonts w:hint="default"/>
        <w:lang w:val="en-PH" w:eastAsia="en-PH" w:bidi="en-PH"/>
      </w:rPr>
    </w:lvl>
    <w:lvl w:ilvl="2" w:tplc="F1BA26DC">
      <w:numFmt w:val="bullet"/>
      <w:lvlText w:val="•"/>
      <w:lvlJc w:val="left"/>
      <w:pPr>
        <w:ind w:left="4156" w:hanging="361"/>
      </w:pPr>
      <w:rPr>
        <w:rFonts w:hint="default"/>
        <w:lang w:val="en-PH" w:eastAsia="en-PH" w:bidi="en-PH"/>
      </w:rPr>
    </w:lvl>
    <w:lvl w:ilvl="3" w:tplc="0E12245C">
      <w:numFmt w:val="bullet"/>
      <w:lvlText w:val="•"/>
      <w:lvlJc w:val="left"/>
      <w:pPr>
        <w:ind w:left="5154" w:hanging="361"/>
      </w:pPr>
      <w:rPr>
        <w:rFonts w:hint="default"/>
        <w:lang w:val="en-PH" w:eastAsia="en-PH" w:bidi="en-PH"/>
      </w:rPr>
    </w:lvl>
    <w:lvl w:ilvl="4" w:tplc="4A620C9E">
      <w:numFmt w:val="bullet"/>
      <w:lvlText w:val="•"/>
      <w:lvlJc w:val="left"/>
      <w:pPr>
        <w:ind w:left="6152" w:hanging="361"/>
      </w:pPr>
      <w:rPr>
        <w:rFonts w:hint="default"/>
        <w:lang w:val="en-PH" w:eastAsia="en-PH" w:bidi="en-PH"/>
      </w:rPr>
    </w:lvl>
    <w:lvl w:ilvl="5" w:tplc="82800FD4">
      <w:numFmt w:val="bullet"/>
      <w:lvlText w:val="•"/>
      <w:lvlJc w:val="left"/>
      <w:pPr>
        <w:ind w:left="7150" w:hanging="361"/>
      </w:pPr>
      <w:rPr>
        <w:rFonts w:hint="default"/>
        <w:lang w:val="en-PH" w:eastAsia="en-PH" w:bidi="en-PH"/>
      </w:rPr>
    </w:lvl>
    <w:lvl w:ilvl="6" w:tplc="8F1819BA">
      <w:numFmt w:val="bullet"/>
      <w:lvlText w:val="•"/>
      <w:lvlJc w:val="left"/>
      <w:pPr>
        <w:ind w:left="8148" w:hanging="361"/>
      </w:pPr>
      <w:rPr>
        <w:rFonts w:hint="default"/>
        <w:lang w:val="en-PH" w:eastAsia="en-PH" w:bidi="en-PH"/>
      </w:rPr>
    </w:lvl>
    <w:lvl w:ilvl="7" w:tplc="4DE49702">
      <w:numFmt w:val="bullet"/>
      <w:lvlText w:val="•"/>
      <w:lvlJc w:val="left"/>
      <w:pPr>
        <w:ind w:left="9146" w:hanging="361"/>
      </w:pPr>
      <w:rPr>
        <w:rFonts w:hint="default"/>
        <w:lang w:val="en-PH" w:eastAsia="en-PH" w:bidi="en-PH"/>
      </w:rPr>
    </w:lvl>
    <w:lvl w:ilvl="8" w:tplc="CD360BD4">
      <w:numFmt w:val="bullet"/>
      <w:lvlText w:val="•"/>
      <w:lvlJc w:val="left"/>
      <w:pPr>
        <w:ind w:left="10144" w:hanging="361"/>
      </w:pPr>
      <w:rPr>
        <w:rFonts w:hint="default"/>
        <w:lang w:val="en-PH" w:eastAsia="en-PH" w:bidi="en-PH"/>
      </w:rPr>
    </w:lvl>
  </w:abstractNum>
  <w:abstractNum w:abstractNumId="815" w15:restartNumberingAfterBreak="0">
    <w:nsid w:val="786F7EDD"/>
    <w:multiLevelType w:val="hybridMultilevel"/>
    <w:tmpl w:val="632CE620"/>
    <w:lvl w:ilvl="0" w:tplc="0F8AA436">
      <w:start w:val="1"/>
      <w:numFmt w:val="decimal"/>
      <w:lvlText w:val="%1."/>
      <w:lvlJc w:val="left"/>
      <w:pPr>
        <w:ind w:left="2160" w:hanging="421"/>
      </w:pPr>
      <w:rPr>
        <w:rFonts w:hint="default"/>
        <w:w w:val="100"/>
        <w:lang w:val="en-PH" w:eastAsia="en-PH" w:bidi="en-PH"/>
      </w:rPr>
    </w:lvl>
    <w:lvl w:ilvl="1" w:tplc="1938B99A">
      <w:numFmt w:val="bullet"/>
      <w:lvlText w:val="•"/>
      <w:lvlJc w:val="left"/>
      <w:pPr>
        <w:ind w:left="3158" w:hanging="421"/>
      </w:pPr>
      <w:rPr>
        <w:rFonts w:hint="default"/>
        <w:lang w:val="en-PH" w:eastAsia="en-PH" w:bidi="en-PH"/>
      </w:rPr>
    </w:lvl>
    <w:lvl w:ilvl="2" w:tplc="F5127C76">
      <w:numFmt w:val="bullet"/>
      <w:lvlText w:val="•"/>
      <w:lvlJc w:val="left"/>
      <w:pPr>
        <w:ind w:left="4156" w:hanging="421"/>
      </w:pPr>
      <w:rPr>
        <w:rFonts w:hint="default"/>
        <w:lang w:val="en-PH" w:eastAsia="en-PH" w:bidi="en-PH"/>
      </w:rPr>
    </w:lvl>
    <w:lvl w:ilvl="3" w:tplc="4358ED66">
      <w:numFmt w:val="bullet"/>
      <w:lvlText w:val="•"/>
      <w:lvlJc w:val="left"/>
      <w:pPr>
        <w:ind w:left="5154" w:hanging="421"/>
      </w:pPr>
      <w:rPr>
        <w:rFonts w:hint="default"/>
        <w:lang w:val="en-PH" w:eastAsia="en-PH" w:bidi="en-PH"/>
      </w:rPr>
    </w:lvl>
    <w:lvl w:ilvl="4" w:tplc="1548C12C">
      <w:numFmt w:val="bullet"/>
      <w:lvlText w:val="•"/>
      <w:lvlJc w:val="left"/>
      <w:pPr>
        <w:ind w:left="6152" w:hanging="421"/>
      </w:pPr>
      <w:rPr>
        <w:rFonts w:hint="default"/>
        <w:lang w:val="en-PH" w:eastAsia="en-PH" w:bidi="en-PH"/>
      </w:rPr>
    </w:lvl>
    <w:lvl w:ilvl="5" w:tplc="3FCCBFA4">
      <w:numFmt w:val="bullet"/>
      <w:lvlText w:val="•"/>
      <w:lvlJc w:val="left"/>
      <w:pPr>
        <w:ind w:left="7150" w:hanging="421"/>
      </w:pPr>
      <w:rPr>
        <w:rFonts w:hint="default"/>
        <w:lang w:val="en-PH" w:eastAsia="en-PH" w:bidi="en-PH"/>
      </w:rPr>
    </w:lvl>
    <w:lvl w:ilvl="6" w:tplc="7E1212B0">
      <w:numFmt w:val="bullet"/>
      <w:lvlText w:val="•"/>
      <w:lvlJc w:val="left"/>
      <w:pPr>
        <w:ind w:left="8148" w:hanging="421"/>
      </w:pPr>
      <w:rPr>
        <w:rFonts w:hint="default"/>
        <w:lang w:val="en-PH" w:eastAsia="en-PH" w:bidi="en-PH"/>
      </w:rPr>
    </w:lvl>
    <w:lvl w:ilvl="7" w:tplc="4B9C387A">
      <w:numFmt w:val="bullet"/>
      <w:lvlText w:val="•"/>
      <w:lvlJc w:val="left"/>
      <w:pPr>
        <w:ind w:left="9146" w:hanging="421"/>
      </w:pPr>
      <w:rPr>
        <w:rFonts w:hint="default"/>
        <w:lang w:val="en-PH" w:eastAsia="en-PH" w:bidi="en-PH"/>
      </w:rPr>
    </w:lvl>
    <w:lvl w:ilvl="8" w:tplc="1AD23B30">
      <w:numFmt w:val="bullet"/>
      <w:lvlText w:val="•"/>
      <w:lvlJc w:val="left"/>
      <w:pPr>
        <w:ind w:left="10144" w:hanging="421"/>
      </w:pPr>
      <w:rPr>
        <w:rFonts w:hint="default"/>
        <w:lang w:val="en-PH" w:eastAsia="en-PH" w:bidi="en-PH"/>
      </w:rPr>
    </w:lvl>
  </w:abstractNum>
  <w:abstractNum w:abstractNumId="816" w15:restartNumberingAfterBreak="0">
    <w:nsid w:val="7875648C"/>
    <w:multiLevelType w:val="hybridMultilevel"/>
    <w:tmpl w:val="4CBC4ED0"/>
    <w:lvl w:ilvl="0" w:tplc="F6E676B6">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A6D00BD8">
      <w:numFmt w:val="bullet"/>
      <w:lvlText w:val="•"/>
      <w:lvlJc w:val="left"/>
      <w:pPr>
        <w:ind w:left="3212" w:hanging="427"/>
      </w:pPr>
      <w:rPr>
        <w:rFonts w:hint="default"/>
        <w:lang w:val="en-PH" w:eastAsia="en-PH" w:bidi="en-PH"/>
      </w:rPr>
    </w:lvl>
    <w:lvl w:ilvl="2" w:tplc="B0CE565E">
      <w:numFmt w:val="bullet"/>
      <w:lvlText w:val="•"/>
      <w:lvlJc w:val="left"/>
      <w:pPr>
        <w:ind w:left="4204" w:hanging="427"/>
      </w:pPr>
      <w:rPr>
        <w:rFonts w:hint="default"/>
        <w:lang w:val="en-PH" w:eastAsia="en-PH" w:bidi="en-PH"/>
      </w:rPr>
    </w:lvl>
    <w:lvl w:ilvl="3" w:tplc="A59A7A36">
      <w:numFmt w:val="bullet"/>
      <w:lvlText w:val="•"/>
      <w:lvlJc w:val="left"/>
      <w:pPr>
        <w:ind w:left="5196" w:hanging="427"/>
      </w:pPr>
      <w:rPr>
        <w:rFonts w:hint="default"/>
        <w:lang w:val="en-PH" w:eastAsia="en-PH" w:bidi="en-PH"/>
      </w:rPr>
    </w:lvl>
    <w:lvl w:ilvl="4" w:tplc="C4B63534">
      <w:numFmt w:val="bullet"/>
      <w:lvlText w:val="•"/>
      <w:lvlJc w:val="left"/>
      <w:pPr>
        <w:ind w:left="6188" w:hanging="427"/>
      </w:pPr>
      <w:rPr>
        <w:rFonts w:hint="default"/>
        <w:lang w:val="en-PH" w:eastAsia="en-PH" w:bidi="en-PH"/>
      </w:rPr>
    </w:lvl>
    <w:lvl w:ilvl="5" w:tplc="7E18CDDA">
      <w:numFmt w:val="bullet"/>
      <w:lvlText w:val="•"/>
      <w:lvlJc w:val="left"/>
      <w:pPr>
        <w:ind w:left="7180" w:hanging="427"/>
      </w:pPr>
      <w:rPr>
        <w:rFonts w:hint="default"/>
        <w:lang w:val="en-PH" w:eastAsia="en-PH" w:bidi="en-PH"/>
      </w:rPr>
    </w:lvl>
    <w:lvl w:ilvl="6" w:tplc="E0628F04">
      <w:numFmt w:val="bullet"/>
      <w:lvlText w:val="•"/>
      <w:lvlJc w:val="left"/>
      <w:pPr>
        <w:ind w:left="8172" w:hanging="427"/>
      </w:pPr>
      <w:rPr>
        <w:rFonts w:hint="default"/>
        <w:lang w:val="en-PH" w:eastAsia="en-PH" w:bidi="en-PH"/>
      </w:rPr>
    </w:lvl>
    <w:lvl w:ilvl="7" w:tplc="0BE6B42A">
      <w:numFmt w:val="bullet"/>
      <w:lvlText w:val="•"/>
      <w:lvlJc w:val="left"/>
      <w:pPr>
        <w:ind w:left="9164" w:hanging="427"/>
      </w:pPr>
      <w:rPr>
        <w:rFonts w:hint="default"/>
        <w:lang w:val="en-PH" w:eastAsia="en-PH" w:bidi="en-PH"/>
      </w:rPr>
    </w:lvl>
    <w:lvl w:ilvl="8" w:tplc="22BA7D28">
      <w:numFmt w:val="bullet"/>
      <w:lvlText w:val="•"/>
      <w:lvlJc w:val="left"/>
      <w:pPr>
        <w:ind w:left="10156" w:hanging="427"/>
      </w:pPr>
      <w:rPr>
        <w:rFonts w:hint="default"/>
        <w:lang w:val="en-PH" w:eastAsia="en-PH" w:bidi="en-PH"/>
      </w:rPr>
    </w:lvl>
  </w:abstractNum>
  <w:abstractNum w:abstractNumId="817" w15:restartNumberingAfterBreak="0">
    <w:nsid w:val="787B514D"/>
    <w:multiLevelType w:val="hybridMultilevel"/>
    <w:tmpl w:val="749A92F8"/>
    <w:lvl w:ilvl="0" w:tplc="BA527BDE">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8392EEA2">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843C91A2">
      <w:numFmt w:val="bullet"/>
      <w:lvlText w:val="•"/>
      <w:lvlJc w:val="left"/>
      <w:pPr>
        <w:ind w:left="3588" w:hanging="360"/>
      </w:pPr>
      <w:rPr>
        <w:rFonts w:hint="default"/>
        <w:lang w:val="en-PH" w:eastAsia="en-PH" w:bidi="en-PH"/>
      </w:rPr>
    </w:lvl>
    <w:lvl w:ilvl="3" w:tplc="6D20F92A">
      <w:numFmt w:val="bullet"/>
      <w:lvlText w:val="•"/>
      <w:lvlJc w:val="left"/>
      <w:pPr>
        <w:ind w:left="4657" w:hanging="360"/>
      </w:pPr>
      <w:rPr>
        <w:rFonts w:hint="default"/>
        <w:lang w:val="en-PH" w:eastAsia="en-PH" w:bidi="en-PH"/>
      </w:rPr>
    </w:lvl>
    <w:lvl w:ilvl="4" w:tplc="7D0A7EC2">
      <w:numFmt w:val="bullet"/>
      <w:lvlText w:val="•"/>
      <w:lvlJc w:val="left"/>
      <w:pPr>
        <w:ind w:left="5726" w:hanging="360"/>
      </w:pPr>
      <w:rPr>
        <w:rFonts w:hint="default"/>
        <w:lang w:val="en-PH" w:eastAsia="en-PH" w:bidi="en-PH"/>
      </w:rPr>
    </w:lvl>
    <w:lvl w:ilvl="5" w:tplc="666C9430">
      <w:numFmt w:val="bullet"/>
      <w:lvlText w:val="•"/>
      <w:lvlJc w:val="left"/>
      <w:pPr>
        <w:ind w:left="6795" w:hanging="360"/>
      </w:pPr>
      <w:rPr>
        <w:rFonts w:hint="default"/>
        <w:lang w:val="en-PH" w:eastAsia="en-PH" w:bidi="en-PH"/>
      </w:rPr>
    </w:lvl>
    <w:lvl w:ilvl="6" w:tplc="9782E286">
      <w:numFmt w:val="bullet"/>
      <w:lvlText w:val="•"/>
      <w:lvlJc w:val="left"/>
      <w:pPr>
        <w:ind w:left="7864" w:hanging="360"/>
      </w:pPr>
      <w:rPr>
        <w:rFonts w:hint="default"/>
        <w:lang w:val="en-PH" w:eastAsia="en-PH" w:bidi="en-PH"/>
      </w:rPr>
    </w:lvl>
    <w:lvl w:ilvl="7" w:tplc="EE5E1784">
      <w:numFmt w:val="bullet"/>
      <w:lvlText w:val="•"/>
      <w:lvlJc w:val="left"/>
      <w:pPr>
        <w:ind w:left="8933" w:hanging="360"/>
      </w:pPr>
      <w:rPr>
        <w:rFonts w:hint="default"/>
        <w:lang w:val="en-PH" w:eastAsia="en-PH" w:bidi="en-PH"/>
      </w:rPr>
    </w:lvl>
    <w:lvl w:ilvl="8" w:tplc="715C36FC">
      <w:numFmt w:val="bullet"/>
      <w:lvlText w:val="•"/>
      <w:lvlJc w:val="left"/>
      <w:pPr>
        <w:ind w:left="10002" w:hanging="360"/>
      </w:pPr>
      <w:rPr>
        <w:rFonts w:hint="default"/>
        <w:lang w:val="en-PH" w:eastAsia="en-PH" w:bidi="en-PH"/>
      </w:rPr>
    </w:lvl>
  </w:abstractNum>
  <w:abstractNum w:abstractNumId="818" w15:restartNumberingAfterBreak="0">
    <w:nsid w:val="788137D9"/>
    <w:multiLevelType w:val="hybridMultilevel"/>
    <w:tmpl w:val="5BD8CF24"/>
    <w:lvl w:ilvl="0" w:tplc="24FC2D0A">
      <w:start w:val="1"/>
      <w:numFmt w:val="decimal"/>
      <w:lvlText w:val="%1."/>
      <w:lvlJc w:val="left"/>
      <w:pPr>
        <w:ind w:left="2520" w:hanging="721"/>
      </w:pPr>
      <w:rPr>
        <w:rFonts w:ascii="Times New Roman" w:eastAsia="Times New Roman" w:hAnsi="Times New Roman" w:cs="Times New Roman" w:hint="default"/>
        <w:spacing w:val="-2"/>
        <w:w w:val="99"/>
        <w:sz w:val="24"/>
        <w:szCs w:val="24"/>
        <w:lang w:val="en-PH" w:eastAsia="en-PH" w:bidi="en-PH"/>
      </w:rPr>
    </w:lvl>
    <w:lvl w:ilvl="1" w:tplc="64DCCED4">
      <w:numFmt w:val="bullet"/>
      <w:lvlText w:val="•"/>
      <w:lvlJc w:val="left"/>
      <w:pPr>
        <w:ind w:left="3482" w:hanging="721"/>
      </w:pPr>
      <w:rPr>
        <w:rFonts w:hint="default"/>
        <w:lang w:val="en-PH" w:eastAsia="en-PH" w:bidi="en-PH"/>
      </w:rPr>
    </w:lvl>
    <w:lvl w:ilvl="2" w:tplc="1ECE32F6">
      <w:numFmt w:val="bullet"/>
      <w:lvlText w:val="•"/>
      <w:lvlJc w:val="left"/>
      <w:pPr>
        <w:ind w:left="4444" w:hanging="721"/>
      </w:pPr>
      <w:rPr>
        <w:rFonts w:hint="default"/>
        <w:lang w:val="en-PH" w:eastAsia="en-PH" w:bidi="en-PH"/>
      </w:rPr>
    </w:lvl>
    <w:lvl w:ilvl="3" w:tplc="54E08C98">
      <w:numFmt w:val="bullet"/>
      <w:lvlText w:val="•"/>
      <w:lvlJc w:val="left"/>
      <w:pPr>
        <w:ind w:left="5406" w:hanging="721"/>
      </w:pPr>
      <w:rPr>
        <w:rFonts w:hint="default"/>
        <w:lang w:val="en-PH" w:eastAsia="en-PH" w:bidi="en-PH"/>
      </w:rPr>
    </w:lvl>
    <w:lvl w:ilvl="4" w:tplc="2B1ACBF8">
      <w:numFmt w:val="bullet"/>
      <w:lvlText w:val="•"/>
      <w:lvlJc w:val="left"/>
      <w:pPr>
        <w:ind w:left="6368" w:hanging="721"/>
      </w:pPr>
      <w:rPr>
        <w:rFonts w:hint="default"/>
        <w:lang w:val="en-PH" w:eastAsia="en-PH" w:bidi="en-PH"/>
      </w:rPr>
    </w:lvl>
    <w:lvl w:ilvl="5" w:tplc="7F3C98B4">
      <w:numFmt w:val="bullet"/>
      <w:lvlText w:val="•"/>
      <w:lvlJc w:val="left"/>
      <w:pPr>
        <w:ind w:left="7330" w:hanging="721"/>
      </w:pPr>
      <w:rPr>
        <w:rFonts w:hint="default"/>
        <w:lang w:val="en-PH" w:eastAsia="en-PH" w:bidi="en-PH"/>
      </w:rPr>
    </w:lvl>
    <w:lvl w:ilvl="6" w:tplc="B21092C2">
      <w:numFmt w:val="bullet"/>
      <w:lvlText w:val="•"/>
      <w:lvlJc w:val="left"/>
      <w:pPr>
        <w:ind w:left="8292" w:hanging="721"/>
      </w:pPr>
      <w:rPr>
        <w:rFonts w:hint="default"/>
        <w:lang w:val="en-PH" w:eastAsia="en-PH" w:bidi="en-PH"/>
      </w:rPr>
    </w:lvl>
    <w:lvl w:ilvl="7" w:tplc="C65406E0">
      <w:numFmt w:val="bullet"/>
      <w:lvlText w:val="•"/>
      <w:lvlJc w:val="left"/>
      <w:pPr>
        <w:ind w:left="9254" w:hanging="721"/>
      </w:pPr>
      <w:rPr>
        <w:rFonts w:hint="default"/>
        <w:lang w:val="en-PH" w:eastAsia="en-PH" w:bidi="en-PH"/>
      </w:rPr>
    </w:lvl>
    <w:lvl w:ilvl="8" w:tplc="1FBA99A8">
      <w:numFmt w:val="bullet"/>
      <w:lvlText w:val="•"/>
      <w:lvlJc w:val="left"/>
      <w:pPr>
        <w:ind w:left="10216" w:hanging="721"/>
      </w:pPr>
      <w:rPr>
        <w:rFonts w:hint="default"/>
        <w:lang w:val="en-PH" w:eastAsia="en-PH" w:bidi="en-PH"/>
      </w:rPr>
    </w:lvl>
  </w:abstractNum>
  <w:abstractNum w:abstractNumId="819" w15:restartNumberingAfterBreak="0">
    <w:nsid w:val="788F464C"/>
    <w:multiLevelType w:val="hybridMultilevel"/>
    <w:tmpl w:val="2724FAB0"/>
    <w:lvl w:ilvl="0" w:tplc="CB2CE0F2">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65CA96B8">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8588181E">
      <w:numFmt w:val="bullet"/>
      <w:lvlText w:val="•"/>
      <w:lvlJc w:val="left"/>
      <w:pPr>
        <w:ind w:left="3588" w:hanging="360"/>
      </w:pPr>
      <w:rPr>
        <w:rFonts w:hint="default"/>
        <w:lang w:val="en-PH" w:eastAsia="en-PH" w:bidi="en-PH"/>
      </w:rPr>
    </w:lvl>
    <w:lvl w:ilvl="3" w:tplc="A41A1B8C">
      <w:numFmt w:val="bullet"/>
      <w:lvlText w:val="•"/>
      <w:lvlJc w:val="left"/>
      <w:pPr>
        <w:ind w:left="4657" w:hanging="360"/>
      </w:pPr>
      <w:rPr>
        <w:rFonts w:hint="default"/>
        <w:lang w:val="en-PH" w:eastAsia="en-PH" w:bidi="en-PH"/>
      </w:rPr>
    </w:lvl>
    <w:lvl w:ilvl="4" w:tplc="2F0400DC">
      <w:numFmt w:val="bullet"/>
      <w:lvlText w:val="•"/>
      <w:lvlJc w:val="left"/>
      <w:pPr>
        <w:ind w:left="5726" w:hanging="360"/>
      </w:pPr>
      <w:rPr>
        <w:rFonts w:hint="default"/>
        <w:lang w:val="en-PH" w:eastAsia="en-PH" w:bidi="en-PH"/>
      </w:rPr>
    </w:lvl>
    <w:lvl w:ilvl="5" w:tplc="72046F10">
      <w:numFmt w:val="bullet"/>
      <w:lvlText w:val="•"/>
      <w:lvlJc w:val="left"/>
      <w:pPr>
        <w:ind w:left="6795" w:hanging="360"/>
      </w:pPr>
      <w:rPr>
        <w:rFonts w:hint="default"/>
        <w:lang w:val="en-PH" w:eastAsia="en-PH" w:bidi="en-PH"/>
      </w:rPr>
    </w:lvl>
    <w:lvl w:ilvl="6" w:tplc="11323164">
      <w:numFmt w:val="bullet"/>
      <w:lvlText w:val="•"/>
      <w:lvlJc w:val="left"/>
      <w:pPr>
        <w:ind w:left="7864" w:hanging="360"/>
      </w:pPr>
      <w:rPr>
        <w:rFonts w:hint="default"/>
        <w:lang w:val="en-PH" w:eastAsia="en-PH" w:bidi="en-PH"/>
      </w:rPr>
    </w:lvl>
    <w:lvl w:ilvl="7" w:tplc="571C265E">
      <w:numFmt w:val="bullet"/>
      <w:lvlText w:val="•"/>
      <w:lvlJc w:val="left"/>
      <w:pPr>
        <w:ind w:left="8933" w:hanging="360"/>
      </w:pPr>
      <w:rPr>
        <w:rFonts w:hint="default"/>
        <w:lang w:val="en-PH" w:eastAsia="en-PH" w:bidi="en-PH"/>
      </w:rPr>
    </w:lvl>
    <w:lvl w:ilvl="8" w:tplc="5218C3D2">
      <w:numFmt w:val="bullet"/>
      <w:lvlText w:val="•"/>
      <w:lvlJc w:val="left"/>
      <w:pPr>
        <w:ind w:left="10002" w:hanging="360"/>
      </w:pPr>
      <w:rPr>
        <w:rFonts w:hint="default"/>
        <w:lang w:val="en-PH" w:eastAsia="en-PH" w:bidi="en-PH"/>
      </w:rPr>
    </w:lvl>
  </w:abstractNum>
  <w:abstractNum w:abstractNumId="820" w15:restartNumberingAfterBreak="0">
    <w:nsid w:val="78AE6B86"/>
    <w:multiLevelType w:val="hybridMultilevel"/>
    <w:tmpl w:val="5EC2B1B2"/>
    <w:lvl w:ilvl="0" w:tplc="681A48CA">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E1787868">
      <w:numFmt w:val="bullet"/>
      <w:lvlText w:val="•"/>
      <w:lvlJc w:val="left"/>
      <w:pPr>
        <w:ind w:left="3212" w:hanging="427"/>
      </w:pPr>
      <w:rPr>
        <w:rFonts w:hint="default"/>
        <w:lang w:val="en-PH" w:eastAsia="en-PH" w:bidi="en-PH"/>
      </w:rPr>
    </w:lvl>
    <w:lvl w:ilvl="2" w:tplc="A48E87BC">
      <w:numFmt w:val="bullet"/>
      <w:lvlText w:val="•"/>
      <w:lvlJc w:val="left"/>
      <w:pPr>
        <w:ind w:left="4204" w:hanging="427"/>
      </w:pPr>
      <w:rPr>
        <w:rFonts w:hint="default"/>
        <w:lang w:val="en-PH" w:eastAsia="en-PH" w:bidi="en-PH"/>
      </w:rPr>
    </w:lvl>
    <w:lvl w:ilvl="3" w:tplc="C700EF06">
      <w:numFmt w:val="bullet"/>
      <w:lvlText w:val="•"/>
      <w:lvlJc w:val="left"/>
      <w:pPr>
        <w:ind w:left="5196" w:hanging="427"/>
      </w:pPr>
      <w:rPr>
        <w:rFonts w:hint="default"/>
        <w:lang w:val="en-PH" w:eastAsia="en-PH" w:bidi="en-PH"/>
      </w:rPr>
    </w:lvl>
    <w:lvl w:ilvl="4" w:tplc="5E80C2BC">
      <w:numFmt w:val="bullet"/>
      <w:lvlText w:val="•"/>
      <w:lvlJc w:val="left"/>
      <w:pPr>
        <w:ind w:left="6188" w:hanging="427"/>
      </w:pPr>
      <w:rPr>
        <w:rFonts w:hint="default"/>
        <w:lang w:val="en-PH" w:eastAsia="en-PH" w:bidi="en-PH"/>
      </w:rPr>
    </w:lvl>
    <w:lvl w:ilvl="5" w:tplc="55B0A5AE">
      <w:numFmt w:val="bullet"/>
      <w:lvlText w:val="•"/>
      <w:lvlJc w:val="left"/>
      <w:pPr>
        <w:ind w:left="7180" w:hanging="427"/>
      </w:pPr>
      <w:rPr>
        <w:rFonts w:hint="default"/>
        <w:lang w:val="en-PH" w:eastAsia="en-PH" w:bidi="en-PH"/>
      </w:rPr>
    </w:lvl>
    <w:lvl w:ilvl="6" w:tplc="8F901D8A">
      <w:numFmt w:val="bullet"/>
      <w:lvlText w:val="•"/>
      <w:lvlJc w:val="left"/>
      <w:pPr>
        <w:ind w:left="8172" w:hanging="427"/>
      </w:pPr>
      <w:rPr>
        <w:rFonts w:hint="default"/>
        <w:lang w:val="en-PH" w:eastAsia="en-PH" w:bidi="en-PH"/>
      </w:rPr>
    </w:lvl>
    <w:lvl w:ilvl="7" w:tplc="A7E21734">
      <w:numFmt w:val="bullet"/>
      <w:lvlText w:val="•"/>
      <w:lvlJc w:val="left"/>
      <w:pPr>
        <w:ind w:left="9164" w:hanging="427"/>
      </w:pPr>
      <w:rPr>
        <w:rFonts w:hint="default"/>
        <w:lang w:val="en-PH" w:eastAsia="en-PH" w:bidi="en-PH"/>
      </w:rPr>
    </w:lvl>
    <w:lvl w:ilvl="8" w:tplc="929022F8">
      <w:numFmt w:val="bullet"/>
      <w:lvlText w:val="•"/>
      <w:lvlJc w:val="left"/>
      <w:pPr>
        <w:ind w:left="10156" w:hanging="427"/>
      </w:pPr>
      <w:rPr>
        <w:rFonts w:hint="default"/>
        <w:lang w:val="en-PH" w:eastAsia="en-PH" w:bidi="en-PH"/>
      </w:rPr>
    </w:lvl>
  </w:abstractNum>
  <w:abstractNum w:abstractNumId="821" w15:restartNumberingAfterBreak="0">
    <w:nsid w:val="78DF4255"/>
    <w:multiLevelType w:val="hybridMultilevel"/>
    <w:tmpl w:val="D402E014"/>
    <w:lvl w:ilvl="0" w:tplc="F8C8A530">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A14C6CB4">
      <w:numFmt w:val="bullet"/>
      <w:lvlText w:val="•"/>
      <w:lvlJc w:val="left"/>
      <w:pPr>
        <w:ind w:left="3158" w:hanging="361"/>
      </w:pPr>
      <w:rPr>
        <w:rFonts w:hint="default"/>
        <w:lang w:val="en-PH" w:eastAsia="en-PH" w:bidi="en-PH"/>
      </w:rPr>
    </w:lvl>
    <w:lvl w:ilvl="2" w:tplc="CA28D622">
      <w:numFmt w:val="bullet"/>
      <w:lvlText w:val="•"/>
      <w:lvlJc w:val="left"/>
      <w:pPr>
        <w:ind w:left="4156" w:hanging="361"/>
      </w:pPr>
      <w:rPr>
        <w:rFonts w:hint="default"/>
        <w:lang w:val="en-PH" w:eastAsia="en-PH" w:bidi="en-PH"/>
      </w:rPr>
    </w:lvl>
    <w:lvl w:ilvl="3" w:tplc="9678E8B4">
      <w:numFmt w:val="bullet"/>
      <w:lvlText w:val="•"/>
      <w:lvlJc w:val="left"/>
      <w:pPr>
        <w:ind w:left="5154" w:hanging="361"/>
      </w:pPr>
      <w:rPr>
        <w:rFonts w:hint="default"/>
        <w:lang w:val="en-PH" w:eastAsia="en-PH" w:bidi="en-PH"/>
      </w:rPr>
    </w:lvl>
    <w:lvl w:ilvl="4" w:tplc="CF826E08">
      <w:numFmt w:val="bullet"/>
      <w:lvlText w:val="•"/>
      <w:lvlJc w:val="left"/>
      <w:pPr>
        <w:ind w:left="6152" w:hanging="361"/>
      </w:pPr>
      <w:rPr>
        <w:rFonts w:hint="default"/>
        <w:lang w:val="en-PH" w:eastAsia="en-PH" w:bidi="en-PH"/>
      </w:rPr>
    </w:lvl>
    <w:lvl w:ilvl="5" w:tplc="9E70C7F0">
      <w:numFmt w:val="bullet"/>
      <w:lvlText w:val="•"/>
      <w:lvlJc w:val="left"/>
      <w:pPr>
        <w:ind w:left="7150" w:hanging="361"/>
      </w:pPr>
      <w:rPr>
        <w:rFonts w:hint="default"/>
        <w:lang w:val="en-PH" w:eastAsia="en-PH" w:bidi="en-PH"/>
      </w:rPr>
    </w:lvl>
    <w:lvl w:ilvl="6" w:tplc="D09ED4DE">
      <w:numFmt w:val="bullet"/>
      <w:lvlText w:val="•"/>
      <w:lvlJc w:val="left"/>
      <w:pPr>
        <w:ind w:left="8148" w:hanging="361"/>
      </w:pPr>
      <w:rPr>
        <w:rFonts w:hint="default"/>
        <w:lang w:val="en-PH" w:eastAsia="en-PH" w:bidi="en-PH"/>
      </w:rPr>
    </w:lvl>
    <w:lvl w:ilvl="7" w:tplc="DA603BE6">
      <w:numFmt w:val="bullet"/>
      <w:lvlText w:val="•"/>
      <w:lvlJc w:val="left"/>
      <w:pPr>
        <w:ind w:left="9146" w:hanging="361"/>
      </w:pPr>
      <w:rPr>
        <w:rFonts w:hint="default"/>
        <w:lang w:val="en-PH" w:eastAsia="en-PH" w:bidi="en-PH"/>
      </w:rPr>
    </w:lvl>
    <w:lvl w:ilvl="8" w:tplc="7A988610">
      <w:numFmt w:val="bullet"/>
      <w:lvlText w:val="•"/>
      <w:lvlJc w:val="left"/>
      <w:pPr>
        <w:ind w:left="10144" w:hanging="361"/>
      </w:pPr>
      <w:rPr>
        <w:rFonts w:hint="default"/>
        <w:lang w:val="en-PH" w:eastAsia="en-PH" w:bidi="en-PH"/>
      </w:rPr>
    </w:lvl>
  </w:abstractNum>
  <w:abstractNum w:abstractNumId="822" w15:restartNumberingAfterBreak="0">
    <w:nsid w:val="79126A2E"/>
    <w:multiLevelType w:val="hybridMultilevel"/>
    <w:tmpl w:val="499674D8"/>
    <w:lvl w:ilvl="0" w:tplc="EF5666EA">
      <w:start w:val="1"/>
      <w:numFmt w:val="decimal"/>
      <w:lvlText w:val="%1."/>
      <w:lvlJc w:val="left"/>
      <w:pPr>
        <w:ind w:left="2084" w:hanging="399"/>
      </w:pPr>
      <w:rPr>
        <w:rFonts w:ascii="Times New Roman" w:eastAsia="Times New Roman" w:hAnsi="Times New Roman" w:cs="Times New Roman" w:hint="default"/>
        <w:spacing w:val="-1"/>
        <w:w w:val="99"/>
        <w:sz w:val="24"/>
        <w:szCs w:val="24"/>
        <w:lang w:val="en-PH" w:eastAsia="en-PH" w:bidi="en-PH"/>
      </w:rPr>
    </w:lvl>
    <w:lvl w:ilvl="1" w:tplc="8550D1EA">
      <w:start w:val="1"/>
      <w:numFmt w:val="lowerLetter"/>
      <w:lvlText w:val="%2."/>
      <w:lvlJc w:val="left"/>
      <w:pPr>
        <w:ind w:left="2520" w:hanging="360"/>
      </w:pPr>
      <w:rPr>
        <w:rFonts w:ascii="Times New Roman" w:eastAsia="Times New Roman" w:hAnsi="Times New Roman" w:cs="Times New Roman" w:hint="default"/>
        <w:spacing w:val="-1"/>
        <w:w w:val="99"/>
        <w:sz w:val="24"/>
        <w:szCs w:val="24"/>
        <w:lang w:val="en-PH" w:eastAsia="en-PH" w:bidi="en-PH"/>
      </w:rPr>
    </w:lvl>
    <w:lvl w:ilvl="2" w:tplc="7EBA24DA">
      <w:start w:val="1"/>
      <w:numFmt w:val="lowerRoman"/>
      <w:lvlText w:val="%3."/>
      <w:lvlJc w:val="left"/>
      <w:pPr>
        <w:ind w:left="2792" w:hanging="284"/>
      </w:pPr>
      <w:rPr>
        <w:rFonts w:ascii="Times New Roman" w:eastAsia="Times New Roman" w:hAnsi="Times New Roman" w:cs="Times New Roman" w:hint="default"/>
        <w:spacing w:val="-24"/>
        <w:w w:val="100"/>
        <w:sz w:val="24"/>
        <w:szCs w:val="24"/>
        <w:lang w:val="en-PH" w:eastAsia="en-PH" w:bidi="en-PH"/>
      </w:rPr>
    </w:lvl>
    <w:lvl w:ilvl="3" w:tplc="075A723C">
      <w:numFmt w:val="bullet"/>
      <w:lvlText w:val="•"/>
      <w:lvlJc w:val="left"/>
      <w:pPr>
        <w:ind w:left="2940" w:hanging="284"/>
      </w:pPr>
      <w:rPr>
        <w:rFonts w:hint="default"/>
        <w:lang w:val="en-PH" w:eastAsia="en-PH" w:bidi="en-PH"/>
      </w:rPr>
    </w:lvl>
    <w:lvl w:ilvl="4" w:tplc="D06086B4">
      <w:numFmt w:val="bullet"/>
      <w:lvlText w:val="•"/>
      <w:lvlJc w:val="left"/>
      <w:pPr>
        <w:ind w:left="4254" w:hanging="284"/>
      </w:pPr>
      <w:rPr>
        <w:rFonts w:hint="default"/>
        <w:lang w:val="en-PH" w:eastAsia="en-PH" w:bidi="en-PH"/>
      </w:rPr>
    </w:lvl>
    <w:lvl w:ilvl="5" w:tplc="0B6C72D2">
      <w:numFmt w:val="bullet"/>
      <w:lvlText w:val="•"/>
      <w:lvlJc w:val="left"/>
      <w:pPr>
        <w:ind w:left="5568" w:hanging="284"/>
      </w:pPr>
      <w:rPr>
        <w:rFonts w:hint="default"/>
        <w:lang w:val="en-PH" w:eastAsia="en-PH" w:bidi="en-PH"/>
      </w:rPr>
    </w:lvl>
    <w:lvl w:ilvl="6" w:tplc="4B100924">
      <w:numFmt w:val="bullet"/>
      <w:lvlText w:val="•"/>
      <w:lvlJc w:val="left"/>
      <w:pPr>
        <w:ind w:left="6882" w:hanging="284"/>
      </w:pPr>
      <w:rPr>
        <w:rFonts w:hint="default"/>
        <w:lang w:val="en-PH" w:eastAsia="en-PH" w:bidi="en-PH"/>
      </w:rPr>
    </w:lvl>
    <w:lvl w:ilvl="7" w:tplc="2E389E8A">
      <w:numFmt w:val="bullet"/>
      <w:lvlText w:val="•"/>
      <w:lvlJc w:val="left"/>
      <w:pPr>
        <w:ind w:left="8197" w:hanging="284"/>
      </w:pPr>
      <w:rPr>
        <w:rFonts w:hint="default"/>
        <w:lang w:val="en-PH" w:eastAsia="en-PH" w:bidi="en-PH"/>
      </w:rPr>
    </w:lvl>
    <w:lvl w:ilvl="8" w:tplc="8E6C2D90">
      <w:numFmt w:val="bullet"/>
      <w:lvlText w:val="•"/>
      <w:lvlJc w:val="left"/>
      <w:pPr>
        <w:ind w:left="9511" w:hanging="284"/>
      </w:pPr>
      <w:rPr>
        <w:rFonts w:hint="default"/>
        <w:lang w:val="en-PH" w:eastAsia="en-PH" w:bidi="en-PH"/>
      </w:rPr>
    </w:lvl>
  </w:abstractNum>
  <w:abstractNum w:abstractNumId="823" w15:restartNumberingAfterBreak="0">
    <w:nsid w:val="793373BB"/>
    <w:multiLevelType w:val="hybridMultilevel"/>
    <w:tmpl w:val="52306C6A"/>
    <w:lvl w:ilvl="0" w:tplc="ACBC1A36">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05ECA33C">
      <w:start w:val="1"/>
      <w:numFmt w:val="lowerLetter"/>
      <w:lvlText w:val="%2."/>
      <w:lvlJc w:val="left"/>
      <w:pPr>
        <w:ind w:left="2520" w:hanging="360"/>
      </w:pPr>
      <w:rPr>
        <w:rFonts w:ascii="Times New Roman" w:eastAsia="Times New Roman" w:hAnsi="Times New Roman" w:cs="Times New Roman" w:hint="default"/>
        <w:spacing w:val="-1"/>
        <w:w w:val="100"/>
        <w:sz w:val="24"/>
        <w:szCs w:val="24"/>
        <w:lang w:val="en-PH" w:eastAsia="en-PH" w:bidi="en-PH"/>
      </w:rPr>
    </w:lvl>
    <w:lvl w:ilvl="2" w:tplc="BAB2C4CA">
      <w:numFmt w:val="bullet"/>
      <w:lvlText w:val="•"/>
      <w:lvlJc w:val="left"/>
      <w:pPr>
        <w:ind w:left="3588" w:hanging="360"/>
      </w:pPr>
      <w:rPr>
        <w:rFonts w:hint="default"/>
        <w:lang w:val="en-PH" w:eastAsia="en-PH" w:bidi="en-PH"/>
      </w:rPr>
    </w:lvl>
    <w:lvl w:ilvl="3" w:tplc="F93ADF44">
      <w:numFmt w:val="bullet"/>
      <w:lvlText w:val="•"/>
      <w:lvlJc w:val="left"/>
      <w:pPr>
        <w:ind w:left="4657" w:hanging="360"/>
      </w:pPr>
      <w:rPr>
        <w:rFonts w:hint="default"/>
        <w:lang w:val="en-PH" w:eastAsia="en-PH" w:bidi="en-PH"/>
      </w:rPr>
    </w:lvl>
    <w:lvl w:ilvl="4" w:tplc="C93C9054">
      <w:numFmt w:val="bullet"/>
      <w:lvlText w:val="•"/>
      <w:lvlJc w:val="left"/>
      <w:pPr>
        <w:ind w:left="5726" w:hanging="360"/>
      </w:pPr>
      <w:rPr>
        <w:rFonts w:hint="default"/>
        <w:lang w:val="en-PH" w:eastAsia="en-PH" w:bidi="en-PH"/>
      </w:rPr>
    </w:lvl>
    <w:lvl w:ilvl="5" w:tplc="4BB0F6D0">
      <w:numFmt w:val="bullet"/>
      <w:lvlText w:val="•"/>
      <w:lvlJc w:val="left"/>
      <w:pPr>
        <w:ind w:left="6795" w:hanging="360"/>
      </w:pPr>
      <w:rPr>
        <w:rFonts w:hint="default"/>
        <w:lang w:val="en-PH" w:eastAsia="en-PH" w:bidi="en-PH"/>
      </w:rPr>
    </w:lvl>
    <w:lvl w:ilvl="6" w:tplc="4E104C92">
      <w:numFmt w:val="bullet"/>
      <w:lvlText w:val="•"/>
      <w:lvlJc w:val="left"/>
      <w:pPr>
        <w:ind w:left="7864" w:hanging="360"/>
      </w:pPr>
      <w:rPr>
        <w:rFonts w:hint="default"/>
        <w:lang w:val="en-PH" w:eastAsia="en-PH" w:bidi="en-PH"/>
      </w:rPr>
    </w:lvl>
    <w:lvl w:ilvl="7" w:tplc="EB46A452">
      <w:numFmt w:val="bullet"/>
      <w:lvlText w:val="•"/>
      <w:lvlJc w:val="left"/>
      <w:pPr>
        <w:ind w:left="8933" w:hanging="360"/>
      </w:pPr>
      <w:rPr>
        <w:rFonts w:hint="default"/>
        <w:lang w:val="en-PH" w:eastAsia="en-PH" w:bidi="en-PH"/>
      </w:rPr>
    </w:lvl>
    <w:lvl w:ilvl="8" w:tplc="483446BC">
      <w:numFmt w:val="bullet"/>
      <w:lvlText w:val="•"/>
      <w:lvlJc w:val="left"/>
      <w:pPr>
        <w:ind w:left="10002" w:hanging="360"/>
      </w:pPr>
      <w:rPr>
        <w:rFonts w:hint="default"/>
        <w:lang w:val="en-PH" w:eastAsia="en-PH" w:bidi="en-PH"/>
      </w:rPr>
    </w:lvl>
  </w:abstractNum>
  <w:abstractNum w:abstractNumId="824" w15:restartNumberingAfterBreak="0">
    <w:nsid w:val="79CB2F78"/>
    <w:multiLevelType w:val="hybridMultilevel"/>
    <w:tmpl w:val="71F2AA1A"/>
    <w:lvl w:ilvl="0" w:tplc="51FEE706">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8CD2D1A2">
      <w:numFmt w:val="bullet"/>
      <w:lvlText w:val="•"/>
      <w:lvlJc w:val="left"/>
      <w:pPr>
        <w:ind w:left="3158" w:hanging="361"/>
      </w:pPr>
      <w:rPr>
        <w:rFonts w:hint="default"/>
        <w:lang w:val="en-PH" w:eastAsia="en-PH" w:bidi="en-PH"/>
      </w:rPr>
    </w:lvl>
    <w:lvl w:ilvl="2" w:tplc="E2961AFA">
      <w:numFmt w:val="bullet"/>
      <w:lvlText w:val="•"/>
      <w:lvlJc w:val="left"/>
      <w:pPr>
        <w:ind w:left="4156" w:hanging="361"/>
      </w:pPr>
      <w:rPr>
        <w:rFonts w:hint="default"/>
        <w:lang w:val="en-PH" w:eastAsia="en-PH" w:bidi="en-PH"/>
      </w:rPr>
    </w:lvl>
    <w:lvl w:ilvl="3" w:tplc="5F0CB7B0">
      <w:numFmt w:val="bullet"/>
      <w:lvlText w:val="•"/>
      <w:lvlJc w:val="left"/>
      <w:pPr>
        <w:ind w:left="5154" w:hanging="361"/>
      </w:pPr>
      <w:rPr>
        <w:rFonts w:hint="default"/>
        <w:lang w:val="en-PH" w:eastAsia="en-PH" w:bidi="en-PH"/>
      </w:rPr>
    </w:lvl>
    <w:lvl w:ilvl="4" w:tplc="71F43DE6">
      <w:numFmt w:val="bullet"/>
      <w:lvlText w:val="•"/>
      <w:lvlJc w:val="left"/>
      <w:pPr>
        <w:ind w:left="6152" w:hanging="361"/>
      </w:pPr>
      <w:rPr>
        <w:rFonts w:hint="default"/>
        <w:lang w:val="en-PH" w:eastAsia="en-PH" w:bidi="en-PH"/>
      </w:rPr>
    </w:lvl>
    <w:lvl w:ilvl="5" w:tplc="106A17BA">
      <w:numFmt w:val="bullet"/>
      <w:lvlText w:val="•"/>
      <w:lvlJc w:val="left"/>
      <w:pPr>
        <w:ind w:left="7150" w:hanging="361"/>
      </w:pPr>
      <w:rPr>
        <w:rFonts w:hint="default"/>
        <w:lang w:val="en-PH" w:eastAsia="en-PH" w:bidi="en-PH"/>
      </w:rPr>
    </w:lvl>
    <w:lvl w:ilvl="6" w:tplc="9886D834">
      <w:numFmt w:val="bullet"/>
      <w:lvlText w:val="•"/>
      <w:lvlJc w:val="left"/>
      <w:pPr>
        <w:ind w:left="8148" w:hanging="361"/>
      </w:pPr>
      <w:rPr>
        <w:rFonts w:hint="default"/>
        <w:lang w:val="en-PH" w:eastAsia="en-PH" w:bidi="en-PH"/>
      </w:rPr>
    </w:lvl>
    <w:lvl w:ilvl="7" w:tplc="E38C32AA">
      <w:numFmt w:val="bullet"/>
      <w:lvlText w:val="•"/>
      <w:lvlJc w:val="left"/>
      <w:pPr>
        <w:ind w:left="9146" w:hanging="361"/>
      </w:pPr>
      <w:rPr>
        <w:rFonts w:hint="default"/>
        <w:lang w:val="en-PH" w:eastAsia="en-PH" w:bidi="en-PH"/>
      </w:rPr>
    </w:lvl>
    <w:lvl w:ilvl="8" w:tplc="F7FC43B0">
      <w:numFmt w:val="bullet"/>
      <w:lvlText w:val="•"/>
      <w:lvlJc w:val="left"/>
      <w:pPr>
        <w:ind w:left="10144" w:hanging="361"/>
      </w:pPr>
      <w:rPr>
        <w:rFonts w:hint="default"/>
        <w:lang w:val="en-PH" w:eastAsia="en-PH" w:bidi="en-PH"/>
      </w:rPr>
    </w:lvl>
  </w:abstractNum>
  <w:abstractNum w:abstractNumId="825" w15:restartNumberingAfterBreak="0">
    <w:nsid w:val="79D24007"/>
    <w:multiLevelType w:val="hybridMultilevel"/>
    <w:tmpl w:val="0C4AE832"/>
    <w:lvl w:ilvl="0" w:tplc="7D42C10E">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E3E0A600">
      <w:start w:val="1"/>
      <w:numFmt w:val="lowerLetter"/>
      <w:lvlText w:val="%2."/>
      <w:lvlJc w:val="left"/>
      <w:pPr>
        <w:ind w:left="2520" w:hanging="360"/>
      </w:pPr>
      <w:rPr>
        <w:rFonts w:ascii="Times New Roman" w:eastAsia="Times New Roman" w:hAnsi="Times New Roman" w:cs="Times New Roman" w:hint="default"/>
        <w:spacing w:val="-1"/>
        <w:w w:val="100"/>
        <w:sz w:val="24"/>
        <w:szCs w:val="24"/>
        <w:lang w:val="en-PH" w:eastAsia="en-PH" w:bidi="en-PH"/>
      </w:rPr>
    </w:lvl>
    <w:lvl w:ilvl="2" w:tplc="F0522418">
      <w:start w:val="1"/>
      <w:numFmt w:val="lowerRoman"/>
      <w:lvlText w:val="%3."/>
      <w:lvlJc w:val="left"/>
      <w:pPr>
        <w:ind w:left="2880" w:hanging="360"/>
      </w:pPr>
      <w:rPr>
        <w:rFonts w:ascii="Times New Roman" w:eastAsia="Times New Roman" w:hAnsi="Times New Roman" w:cs="Times New Roman" w:hint="default"/>
        <w:spacing w:val="-2"/>
        <w:w w:val="100"/>
        <w:sz w:val="24"/>
        <w:szCs w:val="24"/>
        <w:lang w:val="en-PH" w:eastAsia="en-PH" w:bidi="en-PH"/>
      </w:rPr>
    </w:lvl>
    <w:lvl w:ilvl="3" w:tplc="0A12CFC4">
      <w:numFmt w:val="bullet"/>
      <w:lvlText w:val="•"/>
      <w:lvlJc w:val="left"/>
      <w:pPr>
        <w:ind w:left="4037" w:hanging="360"/>
      </w:pPr>
      <w:rPr>
        <w:rFonts w:hint="default"/>
        <w:lang w:val="en-PH" w:eastAsia="en-PH" w:bidi="en-PH"/>
      </w:rPr>
    </w:lvl>
    <w:lvl w:ilvl="4" w:tplc="2118D616">
      <w:numFmt w:val="bullet"/>
      <w:lvlText w:val="•"/>
      <w:lvlJc w:val="left"/>
      <w:pPr>
        <w:ind w:left="5195" w:hanging="360"/>
      </w:pPr>
      <w:rPr>
        <w:rFonts w:hint="default"/>
        <w:lang w:val="en-PH" w:eastAsia="en-PH" w:bidi="en-PH"/>
      </w:rPr>
    </w:lvl>
    <w:lvl w:ilvl="5" w:tplc="C220F6D6">
      <w:numFmt w:val="bullet"/>
      <w:lvlText w:val="•"/>
      <w:lvlJc w:val="left"/>
      <w:pPr>
        <w:ind w:left="6352" w:hanging="360"/>
      </w:pPr>
      <w:rPr>
        <w:rFonts w:hint="default"/>
        <w:lang w:val="en-PH" w:eastAsia="en-PH" w:bidi="en-PH"/>
      </w:rPr>
    </w:lvl>
    <w:lvl w:ilvl="6" w:tplc="0F8830F4">
      <w:numFmt w:val="bullet"/>
      <w:lvlText w:val="•"/>
      <w:lvlJc w:val="left"/>
      <w:pPr>
        <w:ind w:left="7510" w:hanging="360"/>
      </w:pPr>
      <w:rPr>
        <w:rFonts w:hint="default"/>
        <w:lang w:val="en-PH" w:eastAsia="en-PH" w:bidi="en-PH"/>
      </w:rPr>
    </w:lvl>
    <w:lvl w:ilvl="7" w:tplc="65749148">
      <w:numFmt w:val="bullet"/>
      <w:lvlText w:val="•"/>
      <w:lvlJc w:val="left"/>
      <w:pPr>
        <w:ind w:left="8667" w:hanging="360"/>
      </w:pPr>
      <w:rPr>
        <w:rFonts w:hint="default"/>
        <w:lang w:val="en-PH" w:eastAsia="en-PH" w:bidi="en-PH"/>
      </w:rPr>
    </w:lvl>
    <w:lvl w:ilvl="8" w:tplc="F1A02A52">
      <w:numFmt w:val="bullet"/>
      <w:lvlText w:val="•"/>
      <w:lvlJc w:val="left"/>
      <w:pPr>
        <w:ind w:left="9825" w:hanging="360"/>
      </w:pPr>
      <w:rPr>
        <w:rFonts w:hint="default"/>
        <w:lang w:val="en-PH" w:eastAsia="en-PH" w:bidi="en-PH"/>
      </w:rPr>
    </w:lvl>
  </w:abstractNum>
  <w:abstractNum w:abstractNumId="826" w15:restartNumberingAfterBreak="0">
    <w:nsid w:val="79EF0874"/>
    <w:multiLevelType w:val="hybridMultilevel"/>
    <w:tmpl w:val="D0C0E6C6"/>
    <w:lvl w:ilvl="0" w:tplc="005AF498">
      <w:start w:val="1"/>
      <w:numFmt w:val="decimal"/>
      <w:lvlText w:val="%1."/>
      <w:lvlJc w:val="left"/>
      <w:pPr>
        <w:ind w:left="2084" w:hanging="285"/>
      </w:pPr>
      <w:rPr>
        <w:rFonts w:ascii="Times New Roman" w:eastAsia="Times New Roman" w:hAnsi="Times New Roman" w:cs="Times New Roman" w:hint="default"/>
        <w:b/>
        <w:bCs/>
        <w:spacing w:val="-16"/>
        <w:w w:val="99"/>
        <w:sz w:val="24"/>
        <w:szCs w:val="24"/>
        <w:lang w:val="en-PH" w:eastAsia="en-PH" w:bidi="en-PH"/>
      </w:rPr>
    </w:lvl>
    <w:lvl w:ilvl="1" w:tplc="19E01B42">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FFF01D06">
      <w:numFmt w:val="bullet"/>
      <w:lvlText w:val="•"/>
      <w:lvlJc w:val="left"/>
      <w:pPr>
        <w:ind w:left="3588" w:hanging="360"/>
      </w:pPr>
      <w:rPr>
        <w:rFonts w:hint="default"/>
        <w:lang w:val="en-PH" w:eastAsia="en-PH" w:bidi="en-PH"/>
      </w:rPr>
    </w:lvl>
    <w:lvl w:ilvl="3" w:tplc="B8680078">
      <w:numFmt w:val="bullet"/>
      <w:lvlText w:val="•"/>
      <w:lvlJc w:val="left"/>
      <w:pPr>
        <w:ind w:left="4657" w:hanging="360"/>
      </w:pPr>
      <w:rPr>
        <w:rFonts w:hint="default"/>
        <w:lang w:val="en-PH" w:eastAsia="en-PH" w:bidi="en-PH"/>
      </w:rPr>
    </w:lvl>
    <w:lvl w:ilvl="4" w:tplc="5B647D38">
      <w:numFmt w:val="bullet"/>
      <w:lvlText w:val="•"/>
      <w:lvlJc w:val="left"/>
      <w:pPr>
        <w:ind w:left="5726" w:hanging="360"/>
      </w:pPr>
      <w:rPr>
        <w:rFonts w:hint="default"/>
        <w:lang w:val="en-PH" w:eastAsia="en-PH" w:bidi="en-PH"/>
      </w:rPr>
    </w:lvl>
    <w:lvl w:ilvl="5" w:tplc="33D62816">
      <w:numFmt w:val="bullet"/>
      <w:lvlText w:val="•"/>
      <w:lvlJc w:val="left"/>
      <w:pPr>
        <w:ind w:left="6795" w:hanging="360"/>
      </w:pPr>
      <w:rPr>
        <w:rFonts w:hint="default"/>
        <w:lang w:val="en-PH" w:eastAsia="en-PH" w:bidi="en-PH"/>
      </w:rPr>
    </w:lvl>
    <w:lvl w:ilvl="6" w:tplc="338AB8CA">
      <w:numFmt w:val="bullet"/>
      <w:lvlText w:val="•"/>
      <w:lvlJc w:val="left"/>
      <w:pPr>
        <w:ind w:left="7864" w:hanging="360"/>
      </w:pPr>
      <w:rPr>
        <w:rFonts w:hint="default"/>
        <w:lang w:val="en-PH" w:eastAsia="en-PH" w:bidi="en-PH"/>
      </w:rPr>
    </w:lvl>
    <w:lvl w:ilvl="7" w:tplc="9D5C5E7A">
      <w:numFmt w:val="bullet"/>
      <w:lvlText w:val="•"/>
      <w:lvlJc w:val="left"/>
      <w:pPr>
        <w:ind w:left="8933" w:hanging="360"/>
      </w:pPr>
      <w:rPr>
        <w:rFonts w:hint="default"/>
        <w:lang w:val="en-PH" w:eastAsia="en-PH" w:bidi="en-PH"/>
      </w:rPr>
    </w:lvl>
    <w:lvl w:ilvl="8" w:tplc="EACE8A50">
      <w:numFmt w:val="bullet"/>
      <w:lvlText w:val="•"/>
      <w:lvlJc w:val="left"/>
      <w:pPr>
        <w:ind w:left="10002" w:hanging="360"/>
      </w:pPr>
      <w:rPr>
        <w:rFonts w:hint="default"/>
        <w:lang w:val="en-PH" w:eastAsia="en-PH" w:bidi="en-PH"/>
      </w:rPr>
    </w:lvl>
  </w:abstractNum>
  <w:abstractNum w:abstractNumId="827" w15:restartNumberingAfterBreak="0">
    <w:nsid w:val="7A0F63CB"/>
    <w:multiLevelType w:val="hybridMultilevel"/>
    <w:tmpl w:val="55A2AA90"/>
    <w:lvl w:ilvl="0" w:tplc="C9463F72">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6DC0FC94">
      <w:start w:val="1"/>
      <w:numFmt w:val="lowerLetter"/>
      <w:lvlText w:val="%2."/>
      <w:lvlJc w:val="left"/>
      <w:pPr>
        <w:ind w:left="2520" w:hanging="360"/>
      </w:pPr>
      <w:rPr>
        <w:rFonts w:ascii="Times New Roman" w:eastAsia="Times New Roman" w:hAnsi="Times New Roman" w:cs="Times New Roman" w:hint="default"/>
        <w:spacing w:val="-2"/>
        <w:w w:val="100"/>
        <w:sz w:val="24"/>
        <w:szCs w:val="24"/>
        <w:lang w:val="en-PH" w:eastAsia="en-PH" w:bidi="en-PH"/>
      </w:rPr>
    </w:lvl>
    <w:lvl w:ilvl="2" w:tplc="6890DDD0">
      <w:start w:val="1"/>
      <w:numFmt w:val="lowerRoman"/>
      <w:lvlText w:val="%3."/>
      <w:lvlJc w:val="left"/>
      <w:pPr>
        <w:ind w:left="2880" w:hanging="360"/>
      </w:pPr>
      <w:rPr>
        <w:rFonts w:ascii="Times New Roman" w:eastAsia="Times New Roman" w:hAnsi="Times New Roman" w:cs="Times New Roman" w:hint="default"/>
        <w:spacing w:val="-1"/>
        <w:w w:val="99"/>
        <w:sz w:val="24"/>
        <w:szCs w:val="24"/>
        <w:lang w:val="en-PH" w:eastAsia="en-PH" w:bidi="en-PH"/>
      </w:rPr>
    </w:lvl>
    <w:lvl w:ilvl="3" w:tplc="0BBC8F4C">
      <w:numFmt w:val="bullet"/>
      <w:lvlText w:val="•"/>
      <w:lvlJc w:val="left"/>
      <w:pPr>
        <w:ind w:left="4037" w:hanging="360"/>
      </w:pPr>
      <w:rPr>
        <w:rFonts w:hint="default"/>
        <w:lang w:val="en-PH" w:eastAsia="en-PH" w:bidi="en-PH"/>
      </w:rPr>
    </w:lvl>
    <w:lvl w:ilvl="4" w:tplc="FCFAA1A0">
      <w:numFmt w:val="bullet"/>
      <w:lvlText w:val="•"/>
      <w:lvlJc w:val="left"/>
      <w:pPr>
        <w:ind w:left="5195" w:hanging="360"/>
      </w:pPr>
      <w:rPr>
        <w:rFonts w:hint="default"/>
        <w:lang w:val="en-PH" w:eastAsia="en-PH" w:bidi="en-PH"/>
      </w:rPr>
    </w:lvl>
    <w:lvl w:ilvl="5" w:tplc="ECE00172">
      <w:numFmt w:val="bullet"/>
      <w:lvlText w:val="•"/>
      <w:lvlJc w:val="left"/>
      <w:pPr>
        <w:ind w:left="6352" w:hanging="360"/>
      </w:pPr>
      <w:rPr>
        <w:rFonts w:hint="default"/>
        <w:lang w:val="en-PH" w:eastAsia="en-PH" w:bidi="en-PH"/>
      </w:rPr>
    </w:lvl>
    <w:lvl w:ilvl="6" w:tplc="E95AD110">
      <w:numFmt w:val="bullet"/>
      <w:lvlText w:val="•"/>
      <w:lvlJc w:val="left"/>
      <w:pPr>
        <w:ind w:left="7510" w:hanging="360"/>
      </w:pPr>
      <w:rPr>
        <w:rFonts w:hint="default"/>
        <w:lang w:val="en-PH" w:eastAsia="en-PH" w:bidi="en-PH"/>
      </w:rPr>
    </w:lvl>
    <w:lvl w:ilvl="7" w:tplc="F0743F7E">
      <w:numFmt w:val="bullet"/>
      <w:lvlText w:val="•"/>
      <w:lvlJc w:val="left"/>
      <w:pPr>
        <w:ind w:left="8667" w:hanging="360"/>
      </w:pPr>
      <w:rPr>
        <w:rFonts w:hint="default"/>
        <w:lang w:val="en-PH" w:eastAsia="en-PH" w:bidi="en-PH"/>
      </w:rPr>
    </w:lvl>
    <w:lvl w:ilvl="8" w:tplc="12FED84C">
      <w:numFmt w:val="bullet"/>
      <w:lvlText w:val="•"/>
      <w:lvlJc w:val="left"/>
      <w:pPr>
        <w:ind w:left="9825" w:hanging="360"/>
      </w:pPr>
      <w:rPr>
        <w:rFonts w:hint="default"/>
        <w:lang w:val="en-PH" w:eastAsia="en-PH" w:bidi="en-PH"/>
      </w:rPr>
    </w:lvl>
  </w:abstractNum>
  <w:abstractNum w:abstractNumId="828" w15:restartNumberingAfterBreak="0">
    <w:nsid w:val="7A83518B"/>
    <w:multiLevelType w:val="hybridMultilevel"/>
    <w:tmpl w:val="0F3E446E"/>
    <w:lvl w:ilvl="0" w:tplc="C58C17E8">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6D861EE0">
      <w:numFmt w:val="bullet"/>
      <w:lvlText w:val="•"/>
      <w:lvlJc w:val="left"/>
      <w:pPr>
        <w:ind w:left="3212" w:hanging="427"/>
      </w:pPr>
      <w:rPr>
        <w:rFonts w:hint="default"/>
        <w:lang w:val="en-PH" w:eastAsia="en-PH" w:bidi="en-PH"/>
      </w:rPr>
    </w:lvl>
    <w:lvl w:ilvl="2" w:tplc="D09A4E94">
      <w:numFmt w:val="bullet"/>
      <w:lvlText w:val="•"/>
      <w:lvlJc w:val="left"/>
      <w:pPr>
        <w:ind w:left="4204" w:hanging="427"/>
      </w:pPr>
      <w:rPr>
        <w:rFonts w:hint="default"/>
        <w:lang w:val="en-PH" w:eastAsia="en-PH" w:bidi="en-PH"/>
      </w:rPr>
    </w:lvl>
    <w:lvl w:ilvl="3" w:tplc="135AC25A">
      <w:numFmt w:val="bullet"/>
      <w:lvlText w:val="•"/>
      <w:lvlJc w:val="left"/>
      <w:pPr>
        <w:ind w:left="5196" w:hanging="427"/>
      </w:pPr>
      <w:rPr>
        <w:rFonts w:hint="default"/>
        <w:lang w:val="en-PH" w:eastAsia="en-PH" w:bidi="en-PH"/>
      </w:rPr>
    </w:lvl>
    <w:lvl w:ilvl="4" w:tplc="8508E8E6">
      <w:numFmt w:val="bullet"/>
      <w:lvlText w:val="•"/>
      <w:lvlJc w:val="left"/>
      <w:pPr>
        <w:ind w:left="6188" w:hanging="427"/>
      </w:pPr>
      <w:rPr>
        <w:rFonts w:hint="default"/>
        <w:lang w:val="en-PH" w:eastAsia="en-PH" w:bidi="en-PH"/>
      </w:rPr>
    </w:lvl>
    <w:lvl w:ilvl="5" w:tplc="3BFE00B0">
      <w:numFmt w:val="bullet"/>
      <w:lvlText w:val="•"/>
      <w:lvlJc w:val="left"/>
      <w:pPr>
        <w:ind w:left="7180" w:hanging="427"/>
      </w:pPr>
      <w:rPr>
        <w:rFonts w:hint="default"/>
        <w:lang w:val="en-PH" w:eastAsia="en-PH" w:bidi="en-PH"/>
      </w:rPr>
    </w:lvl>
    <w:lvl w:ilvl="6" w:tplc="ABC09030">
      <w:numFmt w:val="bullet"/>
      <w:lvlText w:val="•"/>
      <w:lvlJc w:val="left"/>
      <w:pPr>
        <w:ind w:left="8172" w:hanging="427"/>
      </w:pPr>
      <w:rPr>
        <w:rFonts w:hint="default"/>
        <w:lang w:val="en-PH" w:eastAsia="en-PH" w:bidi="en-PH"/>
      </w:rPr>
    </w:lvl>
    <w:lvl w:ilvl="7" w:tplc="08A64134">
      <w:numFmt w:val="bullet"/>
      <w:lvlText w:val="•"/>
      <w:lvlJc w:val="left"/>
      <w:pPr>
        <w:ind w:left="9164" w:hanging="427"/>
      </w:pPr>
      <w:rPr>
        <w:rFonts w:hint="default"/>
        <w:lang w:val="en-PH" w:eastAsia="en-PH" w:bidi="en-PH"/>
      </w:rPr>
    </w:lvl>
    <w:lvl w:ilvl="8" w:tplc="FA2E754A">
      <w:numFmt w:val="bullet"/>
      <w:lvlText w:val="•"/>
      <w:lvlJc w:val="left"/>
      <w:pPr>
        <w:ind w:left="10156" w:hanging="427"/>
      </w:pPr>
      <w:rPr>
        <w:rFonts w:hint="default"/>
        <w:lang w:val="en-PH" w:eastAsia="en-PH" w:bidi="en-PH"/>
      </w:rPr>
    </w:lvl>
  </w:abstractNum>
  <w:abstractNum w:abstractNumId="829" w15:restartNumberingAfterBreak="0">
    <w:nsid w:val="7AD51AC4"/>
    <w:multiLevelType w:val="hybridMultilevel"/>
    <w:tmpl w:val="1FEE4C1E"/>
    <w:lvl w:ilvl="0" w:tplc="A95239FE">
      <w:start w:val="1"/>
      <w:numFmt w:val="decimal"/>
      <w:lvlText w:val="%1."/>
      <w:lvlJc w:val="left"/>
      <w:pPr>
        <w:ind w:left="2340" w:hanging="541"/>
        <w:jc w:val="right"/>
      </w:pPr>
      <w:rPr>
        <w:rFonts w:ascii="Times New Roman" w:eastAsia="Times New Roman" w:hAnsi="Times New Roman" w:cs="Times New Roman" w:hint="default"/>
        <w:spacing w:val="-2"/>
        <w:w w:val="99"/>
        <w:sz w:val="24"/>
        <w:szCs w:val="24"/>
        <w:lang w:val="en-PH" w:eastAsia="en-PH" w:bidi="en-PH"/>
      </w:rPr>
    </w:lvl>
    <w:lvl w:ilvl="1" w:tplc="27368ABA">
      <w:start w:val="1"/>
      <w:numFmt w:val="lowerLetter"/>
      <w:lvlText w:val="%2."/>
      <w:lvlJc w:val="left"/>
      <w:pPr>
        <w:ind w:left="2700" w:hanging="333"/>
      </w:pPr>
      <w:rPr>
        <w:rFonts w:hint="default"/>
        <w:spacing w:val="-1"/>
        <w:w w:val="99"/>
        <w:lang w:val="en-PH" w:eastAsia="en-PH" w:bidi="en-PH"/>
      </w:rPr>
    </w:lvl>
    <w:lvl w:ilvl="2" w:tplc="6962406E">
      <w:numFmt w:val="bullet"/>
      <w:lvlText w:val="•"/>
      <w:lvlJc w:val="left"/>
      <w:pPr>
        <w:ind w:left="3748" w:hanging="333"/>
      </w:pPr>
      <w:rPr>
        <w:rFonts w:hint="default"/>
        <w:lang w:val="en-PH" w:eastAsia="en-PH" w:bidi="en-PH"/>
      </w:rPr>
    </w:lvl>
    <w:lvl w:ilvl="3" w:tplc="23A0F6CE">
      <w:numFmt w:val="bullet"/>
      <w:lvlText w:val="•"/>
      <w:lvlJc w:val="left"/>
      <w:pPr>
        <w:ind w:left="4797" w:hanging="333"/>
      </w:pPr>
      <w:rPr>
        <w:rFonts w:hint="default"/>
        <w:lang w:val="en-PH" w:eastAsia="en-PH" w:bidi="en-PH"/>
      </w:rPr>
    </w:lvl>
    <w:lvl w:ilvl="4" w:tplc="C35653A8">
      <w:numFmt w:val="bullet"/>
      <w:lvlText w:val="•"/>
      <w:lvlJc w:val="left"/>
      <w:pPr>
        <w:ind w:left="5846" w:hanging="333"/>
      </w:pPr>
      <w:rPr>
        <w:rFonts w:hint="default"/>
        <w:lang w:val="en-PH" w:eastAsia="en-PH" w:bidi="en-PH"/>
      </w:rPr>
    </w:lvl>
    <w:lvl w:ilvl="5" w:tplc="A9AEEBBC">
      <w:numFmt w:val="bullet"/>
      <w:lvlText w:val="•"/>
      <w:lvlJc w:val="left"/>
      <w:pPr>
        <w:ind w:left="6895" w:hanging="333"/>
      </w:pPr>
      <w:rPr>
        <w:rFonts w:hint="default"/>
        <w:lang w:val="en-PH" w:eastAsia="en-PH" w:bidi="en-PH"/>
      </w:rPr>
    </w:lvl>
    <w:lvl w:ilvl="6" w:tplc="10F4C0C8">
      <w:numFmt w:val="bullet"/>
      <w:lvlText w:val="•"/>
      <w:lvlJc w:val="left"/>
      <w:pPr>
        <w:ind w:left="7944" w:hanging="333"/>
      </w:pPr>
      <w:rPr>
        <w:rFonts w:hint="default"/>
        <w:lang w:val="en-PH" w:eastAsia="en-PH" w:bidi="en-PH"/>
      </w:rPr>
    </w:lvl>
    <w:lvl w:ilvl="7" w:tplc="3A202D8C">
      <w:numFmt w:val="bullet"/>
      <w:lvlText w:val="•"/>
      <w:lvlJc w:val="left"/>
      <w:pPr>
        <w:ind w:left="8993" w:hanging="333"/>
      </w:pPr>
      <w:rPr>
        <w:rFonts w:hint="default"/>
        <w:lang w:val="en-PH" w:eastAsia="en-PH" w:bidi="en-PH"/>
      </w:rPr>
    </w:lvl>
    <w:lvl w:ilvl="8" w:tplc="D526A954">
      <w:numFmt w:val="bullet"/>
      <w:lvlText w:val="•"/>
      <w:lvlJc w:val="left"/>
      <w:pPr>
        <w:ind w:left="10042" w:hanging="333"/>
      </w:pPr>
      <w:rPr>
        <w:rFonts w:hint="default"/>
        <w:lang w:val="en-PH" w:eastAsia="en-PH" w:bidi="en-PH"/>
      </w:rPr>
    </w:lvl>
  </w:abstractNum>
  <w:abstractNum w:abstractNumId="830" w15:restartNumberingAfterBreak="0">
    <w:nsid w:val="7AD74C78"/>
    <w:multiLevelType w:val="hybridMultilevel"/>
    <w:tmpl w:val="CCEAB8A8"/>
    <w:lvl w:ilvl="0" w:tplc="7B4EDA22">
      <w:start w:val="1"/>
      <w:numFmt w:val="decimal"/>
      <w:lvlText w:val="%1."/>
      <w:lvlJc w:val="left"/>
      <w:pPr>
        <w:ind w:left="2084" w:hanging="323"/>
      </w:pPr>
      <w:rPr>
        <w:rFonts w:ascii="Times New Roman" w:eastAsia="Times New Roman" w:hAnsi="Times New Roman" w:cs="Times New Roman" w:hint="default"/>
        <w:spacing w:val="-2"/>
        <w:w w:val="99"/>
        <w:sz w:val="24"/>
        <w:szCs w:val="24"/>
        <w:lang w:val="en-PH" w:eastAsia="en-PH" w:bidi="en-PH"/>
      </w:rPr>
    </w:lvl>
    <w:lvl w:ilvl="1" w:tplc="DFBA5F14">
      <w:numFmt w:val="bullet"/>
      <w:lvlText w:val="•"/>
      <w:lvlJc w:val="left"/>
      <w:pPr>
        <w:ind w:left="3086" w:hanging="323"/>
      </w:pPr>
      <w:rPr>
        <w:rFonts w:hint="default"/>
        <w:lang w:val="en-PH" w:eastAsia="en-PH" w:bidi="en-PH"/>
      </w:rPr>
    </w:lvl>
    <w:lvl w:ilvl="2" w:tplc="F328E4CA">
      <w:numFmt w:val="bullet"/>
      <w:lvlText w:val="•"/>
      <w:lvlJc w:val="left"/>
      <w:pPr>
        <w:ind w:left="4092" w:hanging="323"/>
      </w:pPr>
      <w:rPr>
        <w:rFonts w:hint="default"/>
        <w:lang w:val="en-PH" w:eastAsia="en-PH" w:bidi="en-PH"/>
      </w:rPr>
    </w:lvl>
    <w:lvl w:ilvl="3" w:tplc="B98A75AE">
      <w:numFmt w:val="bullet"/>
      <w:lvlText w:val="•"/>
      <w:lvlJc w:val="left"/>
      <w:pPr>
        <w:ind w:left="5098" w:hanging="323"/>
      </w:pPr>
      <w:rPr>
        <w:rFonts w:hint="default"/>
        <w:lang w:val="en-PH" w:eastAsia="en-PH" w:bidi="en-PH"/>
      </w:rPr>
    </w:lvl>
    <w:lvl w:ilvl="4" w:tplc="2250AE32">
      <w:numFmt w:val="bullet"/>
      <w:lvlText w:val="•"/>
      <w:lvlJc w:val="left"/>
      <w:pPr>
        <w:ind w:left="6104" w:hanging="323"/>
      </w:pPr>
      <w:rPr>
        <w:rFonts w:hint="default"/>
        <w:lang w:val="en-PH" w:eastAsia="en-PH" w:bidi="en-PH"/>
      </w:rPr>
    </w:lvl>
    <w:lvl w:ilvl="5" w:tplc="54664D58">
      <w:numFmt w:val="bullet"/>
      <w:lvlText w:val="•"/>
      <w:lvlJc w:val="left"/>
      <w:pPr>
        <w:ind w:left="7110" w:hanging="323"/>
      </w:pPr>
      <w:rPr>
        <w:rFonts w:hint="default"/>
        <w:lang w:val="en-PH" w:eastAsia="en-PH" w:bidi="en-PH"/>
      </w:rPr>
    </w:lvl>
    <w:lvl w:ilvl="6" w:tplc="B9047A88">
      <w:numFmt w:val="bullet"/>
      <w:lvlText w:val="•"/>
      <w:lvlJc w:val="left"/>
      <w:pPr>
        <w:ind w:left="8116" w:hanging="323"/>
      </w:pPr>
      <w:rPr>
        <w:rFonts w:hint="default"/>
        <w:lang w:val="en-PH" w:eastAsia="en-PH" w:bidi="en-PH"/>
      </w:rPr>
    </w:lvl>
    <w:lvl w:ilvl="7" w:tplc="458C9184">
      <w:numFmt w:val="bullet"/>
      <w:lvlText w:val="•"/>
      <w:lvlJc w:val="left"/>
      <w:pPr>
        <w:ind w:left="9122" w:hanging="323"/>
      </w:pPr>
      <w:rPr>
        <w:rFonts w:hint="default"/>
        <w:lang w:val="en-PH" w:eastAsia="en-PH" w:bidi="en-PH"/>
      </w:rPr>
    </w:lvl>
    <w:lvl w:ilvl="8" w:tplc="0AC0A958">
      <w:numFmt w:val="bullet"/>
      <w:lvlText w:val="•"/>
      <w:lvlJc w:val="left"/>
      <w:pPr>
        <w:ind w:left="10128" w:hanging="323"/>
      </w:pPr>
      <w:rPr>
        <w:rFonts w:hint="default"/>
        <w:lang w:val="en-PH" w:eastAsia="en-PH" w:bidi="en-PH"/>
      </w:rPr>
    </w:lvl>
  </w:abstractNum>
  <w:abstractNum w:abstractNumId="831" w15:restartNumberingAfterBreak="0">
    <w:nsid w:val="7AF72CE6"/>
    <w:multiLevelType w:val="hybridMultilevel"/>
    <w:tmpl w:val="4CC0F5E2"/>
    <w:lvl w:ilvl="0" w:tplc="66FC3342">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E7203BD6">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EB548BCE">
      <w:start w:val="1"/>
      <w:numFmt w:val="lowerRoman"/>
      <w:lvlText w:val="%3."/>
      <w:lvlJc w:val="left"/>
      <w:pPr>
        <w:ind w:left="2880" w:hanging="360"/>
      </w:pPr>
      <w:rPr>
        <w:rFonts w:ascii="Times New Roman" w:eastAsia="Times New Roman" w:hAnsi="Times New Roman" w:cs="Times New Roman" w:hint="default"/>
        <w:spacing w:val="-8"/>
        <w:w w:val="99"/>
        <w:sz w:val="24"/>
        <w:szCs w:val="24"/>
        <w:lang w:val="en-PH" w:eastAsia="en-PH" w:bidi="en-PH"/>
      </w:rPr>
    </w:lvl>
    <w:lvl w:ilvl="3" w:tplc="DDC66DF6">
      <w:numFmt w:val="bullet"/>
      <w:lvlText w:val="•"/>
      <w:lvlJc w:val="left"/>
      <w:pPr>
        <w:ind w:left="4037" w:hanging="360"/>
      </w:pPr>
      <w:rPr>
        <w:rFonts w:hint="default"/>
        <w:lang w:val="en-PH" w:eastAsia="en-PH" w:bidi="en-PH"/>
      </w:rPr>
    </w:lvl>
    <w:lvl w:ilvl="4" w:tplc="0A7A6ECE">
      <w:numFmt w:val="bullet"/>
      <w:lvlText w:val="•"/>
      <w:lvlJc w:val="left"/>
      <w:pPr>
        <w:ind w:left="5195" w:hanging="360"/>
      </w:pPr>
      <w:rPr>
        <w:rFonts w:hint="default"/>
        <w:lang w:val="en-PH" w:eastAsia="en-PH" w:bidi="en-PH"/>
      </w:rPr>
    </w:lvl>
    <w:lvl w:ilvl="5" w:tplc="53A8BF22">
      <w:numFmt w:val="bullet"/>
      <w:lvlText w:val="•"/>
      <w:lvlJc w:val="left"/>
      <w:pPr>
        <w:ind w:left="6352" w:hanging="360"/>
      </w:pPr>
      <w:rPr>
        <w:rFonts w:hint="default"/>
        <w:lang w:val="en-PH" w:eastAsia="en-PH" w:bidi="en-PH"/>
      </w:rPr>
    </w:lvl>
    <w:lvl w:ilvl="6" w:tplc="2CAAFD78">
      <w:numFmt w:val="bullet"/>
      <w:lvlText w:val="•"/>
      <w:lvlJc w:val="left"/>
      <w:pPr>
        <w:ind w:left="7510" w:hanging="360"/>
      </w:pPr>
      <w:rPr>
        <w:rFonts w:hint="default"/>
        <w:lang w:val="en-PH" w:eastAsia="en-PH" w:bidi="en-PH"/>
      </w:rPr>
    </w:lvl>
    <w:lvl w:ilvl="7" w:tplc="95CE93A0">
      <w:numFmt w:val="bullet"/>
      <w:lvlText w:val="•"/>
      <w:lvlJc w:val="left"/>
      <w:pPr>
        <w:ind w:left="8667" w:hanging="360"/>
      </w:pPr>
      <w:rPr>
        <w:rFonts w:hint="default"/>
        <w:lang w:val="en-PH" w:eastAsia="en-PH" w:bidi="en-PH"/>
      </w:rPr>
    </w:lvl>
    <w:lvl w:ilvl="8" w:tplc="0BF05A6E">
      <w:numFmt w:val="bullet"/>
      <w:lvlText w:val="•"/>
      <w:lvlJc w:val="left"/>
      <w:pPr>
        <w:ind w:left="9825" w:hanging="360"/>
      </w:pPr>
      <w:rPr>
        <w:rFonts w:hint="default"/>
        <w:lang w:val="en-PH" w:eastAsia="en-PH" w:bidi="en-PH"/>
      </w:rPr>
    </w:lvl>
  </w:abstractNum>
  <w:abstractNum w:abstractNumId="832" w15:restartNumberingAfterBreak="0">
    <w:nsid w:val="7B024E83"/>
    <w:multiLevelType w:val="hybridMultilevel"/>
    <w:tmpl w:val="89DC2102"/>
    <w:lvl w:ilvl="0" w:tplc="9BCE95CE">
      <w:start w:val="5"/>
      <w:numFmt w:val="decimal"/>
      <w:lvlText w:val="%1."/>
      <w:lvlJc w:val="left"/>
      <w:pPr>
        <w:ind w:left="2226" w:hanging="427"/>
      </w:pPr>
      <w:rPr>
        <w:rFonts w:ascii="Times New Roman" w:eastAsia="Times New Roman" w:hAnsi="Times New Roman" w:cs="Times New Roman" w:hint="default"/>
        <w:b/>
        <w:bCs/>
        <w:spacing w:val="-2"/>
        <w:w w:val="99"/>
        <w:sz w:val="24"/>
        <w:szCs w:val="24"/>
        <w:lang w:val="en-PH" w:eastAsia="en-PH" w:bidi="en-PH"/>
      </w:rPr>
    </w:lvl>
    <w:lvl w:ilvl="1" w:tplc="6BC60DA4">
      <w:numFmt w:val="bullet"/>
      <w:lvlText w:val="•"/>
      <w:lvlJc w:val="left"/>
      <w:pPr>
        <w:ind w:left="3212" w:hanging="427"/>
      </w:pPr>
      <w:rPr>
        <w:rFonts w:hint="default"/>
        <w:lang w:val="en-PH" w:eastAsia="en-PH" w:bidi="en-PH"/>
      </w:rPr>
    </w:lvl>
    <w:lvl w:ilvl="2" w:tplc="C07CFD40">
      <w:numFmt w:val="bullet"/>
      <w:lvlText w:val="•"/>
      <w:lvlJc w:val="left"/>
      <w:pPr>
        <w:ind w:left="4204" w:hanging="427"/>
      </w:pPr>
      <w:rPr>
        <w:rFonts w:hint="default"/>
        <w:lang w:val="en-PH" w:eastAsia="en-PH" w:bidi="en-PH"/>
      </w:rPr>
    </w:lvl>
    <w:lvl w:ilvl="3" w:tplc="123018B0">
      <w:numFmt w:val="bullet"/>
      <w:lvlText w:val="•"/>
      <w:lvlJc w:val="left"/>
      <w:pPr>
        <w:ind w:left="5196" w:hanging="427"/>
      </w:pPr>
      <w:rPr>
        <w:rFonts w:hint="default"/>
        <w:lang w:val="en-PH" w:eastAsia="en-PH" w:bidi="en-PH"/>
      </w:rPr>
    </w:lvl>
    <w:lvl w:ilvl="4" w:tplc="93A80A22">
      <w:numFmt w:val="bullet"/>
      <w:lvlText w:val="•"/>
      <w:lvlJc w:val="left"/>
      <w:pPr>
        <w:ind w:left="6188" w:hanging="427"/>
      </w:pPr>
      <w:rPr>
        <w:rFonts w:hint="default"/>
        <w:lang w:val="en-PH" w:eastAsia="en-PH" w:bidi="en-PH"/>
      </w:rPr>
    </w:lvl>
    <w:lvl w:ilvl="5" w:tplc="0018EE10">
      <w:numFmt w:val="bullet"/>
      <w:lvlText w:val="•"/>
      <w:lvlJc w:val="left"/>
      <w:pPr>
        <w:ind w:left="7180" w:hanging="427"/>
      </w:pPr>
      <w:rPr>
        <w:rFonts w:hint="default"/>
        <w:lang w:val="en-PH" w:eastAsia="en-PH" w:bidi="en-PH"/>
      </w:rPr>
    </w:lvl>
    <w:lvl w:ilvl="6" w:tplc="8C120696">
      <w:numFmt w:val="bullet"/>
      <w:lvlText w:val="•"/>
      <w:lvlJc w:val="left"/>
      <w:pPr>
        <w:ind w:left="8172" w:hanging="427"/>
      </w:pPr>
      <w:rPr>
        <w:rFonts w:hint="default"/>
        <w:lang w:val="en-PH" w:eastAsia="en-PH" w:bidi="en-PH"/>
      </w:rPr>
    </w:lvl>
    <w:lvl w:ilvl="7" w:tplc="FCECAA3C">
      <w:numFmt w:val="bullet"/>
      <w:lvlText w:val="•"/>
      <w:lvlJc w:val="left"/>
      <w:pPr>
        <w:ind w:left="9164" w:hanging="427"/>
      </w:pPr>
      <w:rPr>
        <w:rFonts w:hint="default"/>
        <w:lang w:val="en-PH" w:eastAsia="en-PH" w:bidi="en-PH"/>
      </w:rPr>
    </w:lvl>
    <w:lvl w:ilvl="8" w:tplc="3416B664">
      <w:numFmt w:val="bullet"/>
      <w:lvlText w:val="•"/>
      <w:lvlJc w:val="left"/>
      <w:pPr>
        <w:ind w:left="10156" w:hanging="427"/>
      </w:pPr>
      <w:rPr>
        <w:rFonts w:hint="default"/>
        <w:lang w:val="en-PH" w:eastAsia="en-PH" w:bidi="en-PH"/>
      </w:rPr>
    </w:lvl>
  </w:abstractNum>
  <w:abstractNum w:abstractNumId="833" w15:restartNumberingAfterBreak="0">
    <w:nsid w:val="7B037235"/>
    <w:multiLevelType w:val="hybridMultilevel"/>
    <w:tmpl w:val="32F0918A"/>
    <w:lvl w:ilvl="0" w:tplc="FC16693C">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92680488">
      <w:start w:val="1"/>
      <w:numFmt w:val="lowerLetter"/>
      <w:lvlText w:val="%2."/>
      <w:lvlJc w:val="left"/>
      <w:pPr>
        <w:ind w:left="2520" w:hanging="360"/>
      </w:pPr>
      <w:rPr>
        <w:rFonts w:ascii="Times New Roman" w:eastAsia="Times New Roman" w:hAnsi="Times New Roman" w:cs="Times New Roman" w:hint="default"/>
        <w:spacing w:val="-2"/>
        <w:w w:val="100"/>
        <w:sz w:val="24"/>
        <w:szCs w:val="24"/>
        <w:lang w:val="en-PH" w:eastAsia="en-PH" w:bidi="en-PH"/>
      </w:rPr>
    </w:lvl>
    <w:lvl w:ilvl="2" w:tplc="45F43806">
      <w:numFmt w:val="bullet"/>
      <w:lvlText w:val="•"/>
      <w:lvlJc w:val="left"/>
      <w:pPr>
        <w:ind w:left="3588" w:hanging="360"/>
      </w:pPr>
      <w:rPr>
        <w:rFonts w:hint="default"/>
        <w:lang w:val="en-PH" w:eastAsia="en-PH" w:bidi="en-PH"/>
      </w:rPr>
    </w:lvl>
    <w:lvl w:ilvl="3" w:tplc="897491CC">
      <w:numFmt w:val="bullet"/>
      <w:lvlText w:val="•"/>
      <w:lvlJc w:val="left"/>
      <w:pPr>
        <w:ind w:left="4657" w:hanging="360"/>
      </w:pPr>
      <w:rPr>
        <w:rFonts w:hint="default"/>
        <w:lang w:val="en-PH" w:eastAsia="en-PH" w:bidi="en-PH"/>
      </w:rPr>
    </w:lvl>
    <w:lvl w:ilvl="4" w:tplc="DD68617A">
      <w:numFmt w:val="bullet"/>
      <w:lvlText w:val="•"/>
      <w:lvlJc w:val="left"/>
      <w:pPr>
        <w:ind w:left="5726" w:hanging="360"/>
      </w:pPr>
      <w:rPr>
        <w:rFonts w:hint="default"/>
        <w:lang w:val="en-PH" w:eastAsia="en-PH" w:bidi="en-PH"/>
      </w:rPr>
    </w:lvl>
    <w:lvl w:ilvl="5" w:tplc="DB46B4B8">
      <w:numFmt w:val="bullet"/>
      <w:lvlText w:val="•"/>
      <w:lvlJc w:val="left"/>
      <w:pPr>
        <w:ind w:left="6795" w:hanging="360"/>
      </w:pPr>
      <w:rPr>
        <w:rFonts w:hint="default"/>
        <w:lang w:val="en-PH" w:eastAsia="en-PH" w:bidi="en-PH"/>
      </w:rPr>
    </w:lvl>
    <w:lvl w:ilvl="6" w:tplc="72D85FD6">
      <w:numFmt w:val="bullet"/>
      <w:lvlText w:val="•"/>
      <w:lvlJc w:val="left"/>
      <w:pPr>
        <w:ind w:left="7864" w:hanging="360"/>
      </w:pPr>
      <w:rPr>
        <w:rFonts w:hint="default"/>
        <w:lang w:val="en-PH" w:eastAsia="en-PH" w:bidi="en-PH"/>
      </w:rPr>
    </w:lvl>
    <w:lvl w:ilvl="7" w:tplc="ECF4E8AC">
      <w:numFmt w:val="bullet"/>
      <w:lvlText w:val="•"/>
      <w:lvlJc w:val="left"/>
      <w:pPr>
        <w:ind w:left="8933" w:hanging="360"/>
      </w:pPr>
      <w:rPr>
        <w:rFonts w:hint="default"/>
        <w:lang w:val="en-PH" w:eastAsia="en-PH" w:bidi="en-PH"/>
      </w:rPr>
    </w:lvl>
    <w:lvl w:ilvl="8" w:tplc="D45EABBA">
      <w:numFmt w:val="bullet"/>
      <w:lvlText w:val="•"/>
      <w:lvlJc w:val="left"/>
      <w:pPr>
        <w:ind w:left="10002" w:hanging="360"/>
      </w:pPr>
      <w:rPr>
        <w:rFonts w:hint="default"/>
        <w:lang w:val="en-PH" w:eastAsia="en-PH" w:bidi="en-PH"/>
      </w:rPr>
    </w:lvl>
  </w:abstractNum>
  <w:abstractNum w:abstractNumId="834" w15:restartNumberingAfterBreak="0">
    <w:nsid w:val="7B2D4D4A"/>
    <w:multiLevelType w:val="hybridMultilevel"/>
    <w:tmpl w:val="C8249A90"/>
    <w:lvl w:ilvl="0" w:tplc="F6FCEA5E">
      <w:start w:val="1"/>
      <w:numFmt w:val="decimal"/>
      <w:lvlText w:val="%1."/>
      <w:lvlJc w:val="left"/>
      <w:pPr>
        <w:ind w:left="2226" w:hanging="427"/>
      </w:pPr>
      <w:rPr>
        <w:rFonts w:ascii="Times New Roman" w:eastAsia="Times New Roman" w:hAnsi="Times New Roman" w:cs="Times New Roman" w:hint="default"/>
        <w:spacing w:val="-9"/>
        <w:w w:val="99"/>
        <w:sz w:val="24"/>
        <w:szCs w:val="24"/>
        <w:lang w:val="en-PH" w:eastAsia="en-PH" w:bidi="en-PH"/>
      </w:rPr>
    </w:lvl>
    <w:lvl w:ilvl="1" w:tplc="C344AA48">
      <w:start w:val="1"/>
      <w:numFmt w:val="lowerLetter"/>
      <w:lvlText w:val="%2."/>
      <w:lvlJc w:val="left"/>
      <w:pPr>
        <w:ind w:left="2520" w:hanging="420"/>
      </w:pPr>
      <w:rPr>
        <w:rFonts w:ascii="Times New Roman" w:eastAsia="Times New Roman" w:hAnsi="Times New Roman" w:cs="Times New Roman" w:hint="default"/>
        <w:spacing w:val="-30"/>
        <w:w w:val="99"/>
        <w:sz w:val="24"/>
        <w:szCs w:val="24"/>
        <w:lang w:val="en-PH" w:eastAsia="en-PH" w:bidi="en-PH"/>
      </w:rPr>
    </w:lvl>
    <w:lvl w:ilvl="2" w:tplc="F91A24EC">
      <w:numFmt w:val="bullet"/>
      <w:lvlText w:val="•"/>
      <w:lvlJc w:val="left"/>
      <w:pPr>
        <w:ind w:left="3588" w:hanging="420"/>
      </w:pPr>
      <w:rPr>
        <w:rFonts w:hint="default"/>
        <w:lang w:val="en-PH" w:eastAsia="en-PH" w:bidi="en-PH"/>
      </w:rPr>
    </w:lvl>
    <w:lvl w:ilvl="3" w:tplc="C782730C">
      <w:numFmt w:val="bullet"/>
      <w:lvlText w:val="•"/>
      <w:lvlJc w:val="left"/>
      <w:pPr>
        <w:ind w:left="4657" w:hanging="420"/>
      </w:pPr>
      <w:rPr>
        <w:rFonts w:hint="default"/>
        <w:lang w:val="en-PH" w:eastAsia="en-PH" w:bidi="en-PH"/>
      </w:rPr>
    </w:lvl>
    <w:lvl w:ilvl="4" w:tplc="16BA3BF0">
      <w:numFmt w:val="bullet"/>
      <w:lvlText w:val="•"/>
      <w:lvlJc w:val="left"/>
      <w:pPr>
        <w:ind w:left="5726" w:hanging="420"/>
      </w:pPr>
      <w:rPr>
        <w:rFonts w:hint="default"/>
        <w:lang w:val="en-PH" w:eastAsia="en-PH" w:bidi="en-PH"/>
      </w:rPr>
    </w:lvl>
    <w:lvl w:ilvl="5" w:tplc="CB5643B6">
      <w:numFmt w:val="bullet"/>
      <w:lvlText w:val="•"/>
      <w:lvlJc w:val="left"/>
      <w:pPr>
        <w:ind w:left="6795" w:hanging="420"/>
      </w:pPr>
      <w:rPr>
        <w:rFonts w:hint="default"/>
        <w:lang w:val="en-PH" w:eastAsia="en-PH" w:bidi="en-PH"/>
      </w:rPr>
    </w:lvl>
    <w:lvl w:ilvl="6" w:tplc="20387FA4">
      <w:numFmt w:val="bullet"/>
      <w:lvlText w:val="•"/>
      <w:lvlJc w:val="left"/>
      <w:pPr>
        <w:ind w:left="7864" w:hanging="420"/>
      </w:pPr>
      <w:rPr>
        <w:rFonts w:hint="default"/>
        <w:lang w:val="en-PH" w:eastAsia="en-PH" w:bidi="en-PH"/>
      </w:rPr>
    </w:lvl>
    <w:lvl w:ilvl="7" w:tplc="44A013B6">
      <w:numFmt w:val="bullet"/>
      <w:lvlText w:val="•"/>
      <w:lvlJc w:val="left"/>
      <w:pPr>
        <w:ind w:left="8933" w:hanging="420"/>
      </w:pPr>
      <w:rPr>
        <w:rFonts w:hint="default"/>
        <w:lang w:val="en-PH" w:eastAsia="en-PH" w:bidi="en-PH"/>
      </w:rPr>
    </w:lvl>
    <w:lvl w:ilvl="8" w:tplc="7792BFE0">
      <w:numFmt w:val="bullet"/>
      <w:lvlText w:val="•"/>
      <w:lvlJc w:val="left"/>
      <w:pPr>
        <w:ind w:left="10002" w:hanging="420"/>
      </w:pPr>
      <w:rPr>
        <w:rFonts w:hint="default"/>
        <w:lang w:val="en-PH" w:eastAsia="en-PH" w:bidi="en-PH"/>
      </w:rPr>
    </w:lvl>
  </w:abstractNum>
  <w:abstractNum w:abstractNumId="835" w15:restartNumberingAfterBreak="0">
    <w:nsid w:val="7B35725E"/>
    <w:multiLevelType w:val="hybridMultilevel"/>
    <w:tmpl w:val="9796EF14"/>
    <w:lvl w:ilvl="0" w:tplc="549413E8">
      <w:start w:val="1"/>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144646BC">
      <w:numFmt w:val="bullet"/>
      <w:lvlText w:val="•"/>
      <w:lvlJc w:val="left"/>
      <w:pPr>
        <w:ind w:left="3086" w:hanging="285"/>
      </w:pPr>
      <w:rPr>
        <w:rFonts w:hint="default"/>
        <w:lang w:val="en-PH" w:eastAsia="en-PH" w:bidi="en-PH"/>
      </w:rPr>
    </w:lvl>
    <w:lvl w:ilvl="2" w:tplc="E924BFF6">
      <w:numFmt w:val="bullet"/>
      <w:lvlText w:val="•"/>
      <w:lvlJc w:val="left"/>
      <w:pPr>
        <w:ind w:left="4092" w:hanging="285"/>
      </w:pPr>
      <w:rPr>
        <w:rFonts w:hint="default"/>
        <w:lang w:val="en-PH" w:eastAsia="en-PH" w:bidi="en-PH"/>
      </w:rPr>
    </w:lvl>
    <w:lvl w:ilvl="3" w:tplc="BA7239EC">
      <w:numFmt w:val="bullet"/>
      <w:lvlText w:val="•"/>
      <w:lvlJc w:val="left"/>
      <w:pPr>
        <w:ind w:left="5098" w:hanging="285"/>
      </w:pPr>
      <w:rPr>
        <w:rFonts w:hint="default"/>
        <w:lang w:val="en-PH" w:eastAsia="en-PH" w:bidi="en-PH"/>
      </w:rPr>
    </w:lvl>
    <w:lvl w:ilvl="4" w:tplc="7A9C38FC">
      <w:numFmt w:val="bullet"/>
      <w:lvlText w:val="•"/>
      <w:lvlJc w:val="left"/>
      <w:pPr>
        <w:ind w:left="6104" w:hanging="285"/>
      </w:pPr>
      <w:rPr>
        <w:rFonts w:hint="default"/>
        <w:lang w:val="en-PH" w:eastAsia="en-PH" w:bidi="en-PH"/>
      </w:rPr>
    </w:lvl>
    <w:lvl w:ilvl="5" w:tplc="643CC368">
      <w:numFmt w:val="bullet"/>
      <w:lvlText w:val="•"/>
      <w:lvlJc w:val="left"/>
      <w:pPr>
        <w:ind w:left="7110" w:hanging="285"/>
      </w:pPr>
      <w:rPr>
        <w:rFonts w:hint="default"/>
        <w:lang w:val="en-PH" w:eastAsia="en-PH" w:bidi="en-PH"/>
      </w:rPr>
    </w:lvl>
    <w:lvl w:ilvl="6" w:tplc="20060A42">
      <w:numFmt w:val="bullet"/>
      <w:lvlText w:val="•"/>
      <w:lvlJc w:val="left"/>
      <w:pPr>
        <w:ind w:left="8116" w:hanging="285"/>
      </w:pPr>
      <w:rPr>
        <w:rFonts w:hint="default"/>
        <w:lang w:val="en-PH" w:eastAsia="en-PH" w:bidi="en-PH"/>
      </w:rPr>
    </w:lvl>
    <w:lvl w:ilvl="7" w:tplc="C4F45158">
      <w:numFmt w:val="bullet"/>
      <w:lvlText w:val="•"/>
      <w:lvlJc w:val="left"/>
      <w:pPr>
        <w:ind w:left="9122" w:hanging="285"/>
      </w:pPr>
      <w:rPr>
        <w:rFonts w:hint="default"/>
        <w:lang w:val="en-PH" w:eastAsia="en-PH" w:bidi="en-PH"/>
      </w:rPr>
    </w:lvl>
    <w:lvl w:ilvl="8" w:tplc="1AB88534">
      <w:numFmt w:val="bullet"/>
      <w:lvlText w:val="•"/>
      <w:lvlJc w:val="left"/>
      <w:pPr>
        <w:ind w:left="10128" w:hanging="285"/>
      </w:pPr>
      <w:rPr>
        <w:rFonts w:hint="default"/>
        <w:lang w:val="en-PH" w:eastAsia="en-PH" w:bidi="en-PH"/>
      </w:rPr>
    </w:lvl>
  </w:abstractNum>
  <w:abstractNum w:abstractNumId="836" w15:restartNumberingAfterBreak="0">
    <w:nsid w:val="7B5F37E5"/>
    <w:multiLevelType w:val="hybridMultilevel"/>
    <w:tmpl w:val="081A3156"/>
    <w:lvl w:ilvl="0" w:tplc="02862E9E">
      <w:start w:val="7"/>
      <w:numFmt w:val="lowerLetter"/>
      <w:lvlText w:val="%1."/>
      <w:lvlJc w:val="left"/>
      <w:pPr>
        <w:ind w:left="2520" w:hanging="360"/>
      </w:pPr>
      <w:rPr>
        <w:rFonts w:ascii="Times New Roman" w:eastAsia="Times New Roman" w:hAnsi="Times New Roman" w:cs="Times New Roman" w:hint="default"/>
        <w:spacing w:val="-1"/>
        <w:w w:val="99"/>
        <w:sz w:val="24"/>
        <w:szCs w:val="24"/>
        <w:lang w:val="en-PH" w:eastAsia="en-PH" w:bidi="en-PH"/>
      </w:rPr>
    </w:lvl>
    <w:lvl w:ilvl="1" w:tplc="D38AD634">
      <w:numFmt w:val="bullet"/>
      <w:lvlText w:val="•"/>
      <w:lvlJc w:val="left"/>
      <w:pPr>
        <w:ind w:left="3482" w:hanging="360"/>
      </w:pPr>
      <w:rPr>
        <w:rFonts w:hint="default"/>
        <w:lang w:val="en-PH" w:eastAsia="en-PH" w:bidi="en-PH"/>
      </w:rPr>
    </w:lvl>
    <w:lvl w:ilvl="2" w:tplc="0FB4CF40">
      <w:numFmt w:val="bullet"/>
      <w:lvlText w:val="•"/>
      <w:lvlJc w:val="left"/>
      <w:pPr>
        <w:ind w:left="4444" w:hanging="360"/>
      </w:pPr>
      <w:rPr>
        <w:rFonts w:hint="default"/>
        <w:lang w:val="en-PH" w:eastAsia="en-PH" w:bidi="en-PH"/>
      </w:rPr>
    </w:lvl>
    <w:lvl w:ilvl="3" w:tplc="5E323C0C">
      <w:numFmt w:val="bullet"/>
      <w:lvlText w:val="•"/>
      <w:lvlJc w:val="left"/>
      <w:pPr>
        <w:ind w:left="5406" w:hanging="360"/>
      </w:pPr>
      <w:rPr>
        <w:rFonts w:hint="default"/>
        <w:lang w:val="en-PH" w:eastAsia="en-PH" w:bidi="en-PH"/>
      </w:rPr>
    </w:lvl>
    <w:lvl w:ilvl="4" w:tplc="EBCC7F16">
      <w:numFmt w:val="bullet"/>
      <w:lvlText w:val="•"/>
      <w:lvlJc w:val="left"/>
      <w:pPr>
        <w:ind w:left="6368" w:hanging="360"/>
      </w:pPr>
      <w:rPr>
        <w:rFonts w:hint="default"/>
        <w:lang w:val="en-PH" w:eastAsia="en-PH" w:bidi="en-PH"/>
      </w:rPr>
    </w:lvl>
    <w:lvl w:ilvl="5" w:tplc="EA069680">
      <w:numFmt w:val="bullet"/>
      <w:lvlText w:val="•"/>
      <w:lvlJc w:val="left"/>
      <w:pPr>
        <w:ind w:left="7330" w:hanging="360"/>
      </w:pPr>
      <w:rPr>
        <w:rFonts w:hint="default"/>
        <w:lang w:val="en-PH" w:eastAsia="en-PH" w:bidi="en-PH"/>
      </w:rPr>
    </w:lvl>
    <w:lvl w:ilvl="6" w:tplc="51F822E6">
      <w:numFmt w:val="bullet"/>
      <w:lvlText w:val="•"/>
      <w:lvlJc w:val="left"/>
      <w:pPr>
        <w:ind w:left="8292" w:hanging="360"/>
      </w:pPr>
      <w:rPr>
        <w:rFonts w:hint="default"/>
        <w:lang w:val="en-PH" w:eastAsia="en-PH" w:bidi="en-PH"/>
      </w:rPr>
    </w:lvl>
    <w:lvl w:ilvl="7" w:tplc="5DB42918">
      <w:numFmt w:val="bullet"/>
      <w:lvlText w:val="•"/>
      <w:lvlJc w:val="left"/>
      <w:pPr>
        <w:ind w:left="9254" w:hanging="360"/>
      </w:pPr>
      <w:rPr>
        <w:rFonts w:hint="default"/>
        <w:lang w:val="en-PH" w:eastAsia="en-PH" w:bidi="en-PH"/>
      </w:rPr>
    </w:lvl>
    <w:lvl w:ilvl="8" w:tplc="E63ABD0E">
      <w:numFmt w:val="bullet"/>
      <w:lvlText w:val="•"/>
      <w:lvlJc w:val="left"/>
      <w:pPr>
        <w:ind w:left="10216" w:hanging="360"/>
      </w:pPr>
      <w:rPr>
        <w:rFonts w:hint="default"/>
        <w:lang w:val="en-PH" w:eastAsia="en-PH" w:bidi="en-PH"/>
      </w:rPr>
    </w:lvl>
  </w:abstractNum>
  <w:abstractNum w:abstractNumId="837" w15:restartNumberingAfterBreak="0">
    <w:nsid w:val="7BBA6AC7"/>
    <w:multiLevelType w:val="hybridMultilevel"/>
    <w:tmpl w:val="23D89E7C"/>
    <w:lvl w:ilvl="0" w:tplc="69B608F2">
      <w:start w:val="1"/>
      <w:numFmt w:val="decimal"/>
      <w:lvlText w:val="%1."/>
      <w:lvlJc w:val="left"/>
      <w:pPr>
        <w:ind w:left="1944" w:hanging="360"/>
      </w:pPr>
      <w:rPr>
        <w:rFonts w:ascii="Times New Roman" w:eastAsia="Times New Roman" w:hAnsi="Times New Roman" w:cs="Times New Roman" w:hint="default"/>
        <w:spacing w:val="-13"/>
        <w:w w:val="99"/>
        <w:sz w:val="24"/>
        <w:szCs w:val="24"/>
        <w:lang w:val="en-PH" w:eastAsia="en-PH" w:bidi="en-PH"/>
      </w:rPr>
    </w:lvl>
    <w:lvl w:ilvl="1" w:tplc="9796E15A">
      <w:start w:val="1"/>
      <w:numFmt w:val="lowerLetter"/>
      <w:lvlText w:val="%2."/>
      <w:lvlJc w:val="left"/>
      <w:pPr>
        <w:ind w:left="2304" w:hanging="361"/>
      </w:pPr>
      <w:rPr>
        <w:rFonts w:ascii="Times New Roman" w:eastAsia="Times New Roman" w:hAnsi="Times New Roman" w:cs="Times New Roman" w:hint="default"/>
        <w:spacing w:val="-1"/>
        <w:w w:val="100"/>
        <w:sz w:val="24"/>
        <w:szCs w:val="24"/>
        <w:lang w:val="en-PH" w:eastAsia="en-PH" w:bidi="en-PH"/>
      </w:rPr>
    </w:lvl>
    <w:lvl w:ilvl="2" w:tplc="B582D598">
      <w:numFmt w:val="bullet"/>
      <w:lvlText w:val="•"/>
      <w:lvlJc w:val="left"/>
      <w:pPr>
        <w:ind w:left="3393" w:hanging="361"/>
      </w:pPr>
      <w:rPr>
        <w:rFonts w:hint="default"/>
        <w:lang w:val="en-PH" w:eastAsia="en-PH" w:bidi="en-PH"/>
      </w:rPr>
    </w:lvl>
    <w:lvl w:ilvl="3" w:tplc="CD7CC016">
      <w:numFmt w:val="bullet"/>
      <w:lvlText w:val="•"/>
      <w:lvlJc w:val="left"/>
      <w:pPr>
        <w:ind w:left="4486" w:hanging="361"/>
      </w:pPr>
      <w:rPr>
        <w:rFonts w:hint="default"/>
        <w:lang w:val="en-PH" w:eastAsia="en-PH" w:bidi="en-PH"/>
      </w:rPr>
    </w:lvl>
    <w:lvl w:ilvl="4" w:tplc="A2FC0CB0">
      <w:numFmt w:val="bullet"/>
      <w:lvlText w:val="•"/>
      <w:lvlJc w:val="left"/>
      <w:pPr>
        <w:ind w:left="5580" w:hanging="361"/>
      </w:pPr>
      <w:rPr>
        <w:rFonts w:hint="default"/>
        <w:lang w:val="en-PH" w:eastAsia="en-PH" w:bidi="en-PH"/>
      </w:rPr>
    </w:lvl>
    <w:lvl w:ilvl="5" w:tplc="24BC8816">
      <w:numFmt w:val="bullet"/>
      <w:lvlText w:val="•"/>
      <w:lvlJc w:val="left"/>
      <w:pPr>
        <w:ind w:left="6673" w:hanging="361"/>
      </w:pPr>
      <w:rPr>
        <w:rFonts w:hint="default"/>
        <w:lang w:val="en-PH" w:eastAsia="en-PH" w:bidi="en-PH"/>
      </w:rPr>
    </w:lvl>
    <w:lvl w:ilvl="6" w:tplc="3EF6EA0A">
      <w:numFmt w:val="bullet"/>
      <w:lvlText w:val="•"/>
      <w:lvlJc w:val="left"/>
      <w:pPr>
        <w:ind w:left="7766" w:hanging="361"/>
      </w:pPr>
      <w:rPr>
        <w:rFonts w:hint="default"/>
        <w:lang w:val="en-PH" w:eastAsia="en-PH" w:bidi="en-PH"/>
      </w:rPr>
    </w:lvl>
    <w:lvl w:ilvl="7" w:tplc="FFB449B8">
      <w:numFmt w:val="bullet"/>
      <w:lvlText w:val="•"/>
      <w:lvlJc w:val="left"/>
      <w:pPr>
        <w:ind w:left="8860" w:hanging="361"/>
      </w:pPr>
      <w:rPr>
        <w:rFonts w:hint="default"/>
        <w:lang w:val="en-PH" w:eastAsia="en-PH" w:bidi="en-PH"/>
      </w:rPr>
    </w:lvl>
    <w:lvl w:ilvl="8" w:tplc="6F76806E">
      <w:numFmt w:val="bullet"/>
      <w:lvlText w:val="•"/>
      <w:lvlJc w:val="left"/>
      <w:pPr>
        <w:ind w:left="9953" w:hanging="361"/>
      </w:pPr>
      <w:rPr>
        <w:rFonts w:hint="default"/>
        <w:lang w:val="en-PH" w:eastAsia="en-PH" w:bidi="en-PH"/>
      </w:rPr>
    </w:lvl>
  </w:abstractNum>
  <w:abstractNum w:abstractNumId="838" w15:restartNumberingAfterBreak="0">
    <w:nsid w:val="7BCF16F8"/>
    <w:multiLevelType w:val="hybridMultilevel"/>
    <w:tmpl w:val="D0DE5DB2"/>
    <w:lvl w:ilvl="0" w:tplc="DD4A07A2">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5284EEF6">
      <w:numFmt w:val="bullet"/>
      <w:lvlText w:val="•"/>
      <w:lvlJc w:val="left"/>
      <w:pPr>
        <w:ind w:left="3158" w:hanging="361"/>
      </w:pPr>
      <w:rPr>
        <w:rFonts w:hint="default"/>
        <w:lang w:val="en-PH" w:eastAsia="en-PH" w:bidi="en-PH"/>
      </w:rPr>
    </w:lvl>
    <w:lvl w:ilvl="2" w:tplc="F022C8FE">
      <w:numFmt w:val="bullet"/>
      <w:lvlText w:val="•"/>
      <w:lvlJc w:val="left"/>
      <w:pPr>
        <w:ind w:left="4156" w:hanging="361"/>
      </w:pPr>
      <w:rPr>
        <w:rFonts w:hint="default"/>
        <w:lang w:val="en-PH" w:eastAsia="en-PH" w:bidi="en-PH"/>
      </w:rPr>
    </w:lvl>
    <w:lvl w:ilvl="3" w:tplc="32069C32">
      <w:numFmt w:val="bullet"/>
      <w:lvlText w:val="•"/>
      <w:lvlJc w:val="left"/>
      <w:pPr>
        <w:ind w:left="5154" w:hanging="361"/>
      </w:pPr>
      <w:rPr>
        <w:rFonts w:hint="default"/>
        <w:lang w:val="en-PH" w:eastAsia="en-PH" w:bidi="en-PH"/>
      </w:rPr>
    </w:lvl>
    <w:lvl w:ilvl="4" w:tplc="D626F7A4">
      <w:numFmt w:val="bullet"/>
      <w:lvlText w:val="•"/>
      <w:lvlJc w:val="left"/>
      <w:pPr>
        <w:ind w:left="6152" w:hanging="361"/>
      </w:pPr>
      <w:rPr>
        <w:rFonts w:hint="default"/>
        <w:lang w:val="en-PH" w:eastAsia="en-PH" w:bidi="en-PH"/>
      </w:rPr>
    </w:lvl>
    <w:lvl w:ilvl="5" w:tplc="E318CC2E">
      <w:numFmt w:val="bullet"/>
      <w:lvlText w:val="•"/>
      <w:lvlJc w:val="left"/>
      <w:pPr>
        <w:ind w:left="7150" w:hanging="361"/>
      </w:pPr>
      <w:rPr>
        <w:rFonts w:hint="default"/>
        <w:lang w:val="en-PH" w:eastAsia="en-PH" w:bidi="en-PH"/>
      </w:rPr>
    </w:lvl>
    <w:lvl w:ilvl="6" w:tplc="A510FD56">
      <w:numFmt w:val="bullet"/>
      <w:lvlText w:val="•"/>
      <w:lvlJc w:val="left"/>
      <w:pPr>
        <w:ind w:left="8148" w:hanging="361"/>
      </w:pPr>
      <w:rPr>
        <w:rFonts w:hint="default"/>
        <w:lang w:val="en-PH" w:eastAsia="en-PH" w:bidi="en-PH"/>
      </w:rPr>
    </w:lvl>
    <w:lvl w:ilvl="7" w:tplc="68FADCFA">
      <w:numFmt w:val="bullet"/>
      <w:lvlText w:val="•"/>
      <w:lvlJc w:val="left"/>
      <w:pPr>
        <w:ind w:left="9146" w:hanging="361"/>
      </w:pPr>
      <w:rPr>
        <w:rFonts w:hint="default"/>
        <w:lang w:val="en-PH" w:eastAsia="en-PH" w:bidi="en-PH"/>
      </w:rPr>
    </w:lvl>
    <w:lvl w:ilvl="8" w:tplc="EEFAB452">
      <w:numFmt w:val="bullet"/>
      <w:lvlText w:val="•"/>
      <w:lvlJc w:val="left"/>
      <w:pPr>
        <w:ind w:left="10144" w:hanging="361"/>
      </w:pPr>
      <w:rPr>
        <w:rFonts w:hint="default"/>
        <w:lang w:val="en-PH" w:eastAsia="en-PH" w:bidi="en-PH"/>
      </w:rPr>
    </w:lvl>
  </w:abstractNum>
  <w:abstractNum w:abstractNumId="839" w15:restartNumberingAfterBreak="0">
    <w:nsid w:val="7BD86C75"/>
    <w:multiLevelType w:val="hybridMultilevel"/>
    <w:tmpl w:val="082AB2F0"/>
    <w:lvl w:ilvl="0" w:tplc="317CCAC6">
      <w:start w:val="1"/>
      <w:numFmt w:val="decimal"/>
      <w:lvlText w:val="%1."/>
      <w:lvlJc w:val="left"/>
      <w:pPr>
        <w:ind w:left="2157" w:hanging="360"/>
      </w:pPr>
      <w:rPr>
        <w:rFonts w:ascii="Times New Roman" w:eastAsia="Times New Roman" w:hAnsi="Times New Roman" w:cs="Times New Roman" w:hint="default"/>
        <w:spacing w:val="-30"/>
        <w:w w:val="99"/>
        <w:sz w:val="24"/>
        <w:szCs w:val="24"/>
        <w:lang w:val="en-PH" w:eastAsia="en-PH" w:bidi="en-PH"/>
      </w:rPr>
    </w:lvl>
    <w:lvl w:ilvl="1" w:tplc="8F72757E">
      <w:start w:val="1"/>
      <w:numFmt w:val="lowerLetter"/>
      <w:lvlText w:val="%2."/>
      <w:lvlJc w:val="left"/>
      <w:pPr>
        <w:ind w:left="2507" w:hanging="486"/>
      </w:pPr>
      <w:rPr>
        <w:rFonts w:hint="default"/>
        <w:spacing w:val="-6"/>
        <w:w w:val="99"/>
        <w:lang w:val="en-PH" w:eastAsia="en-PH" w:bidi="en-PH"/>
      </w:rPr>
    </w:lvl>
    <w:lvl w:ilvl="2" w:tplc="F654AB9C">
      <w:start w:val="1"/>
      <w:numFmt w:val="lowerRoman"/>
      <w:lvlText w:val="%3."/>
      <w:lvlJc w:val="left"/>
      <w:pPr>
        <w:ind w:left="2878" w:hanging="486"/>
      </w:pPr>
      <w:rPr>
        <w:rFonts w:ascii="Times New Roman" w:eastAsia="Times New Roman" w:hAnsi="Times New Roman" w:cs="Times New Roman" w:hint="default"/>
        <w:spacing w:val="-8"/>
        <w:w w:val="100"/>
        <w:sz w:val="24"/>
        <w:szCs w:val="24"/>
        <w:lang w:val="en-PH" w:eastAsia="en-PH" w:bidi="en-PH"/>
      </w:rPr>
    </w:lvl>
    <w:lvl w:ilvl="3" w:tplc="00F64E02">
      <w:numFmt w:val="bullet"/>
      <w:lvlText w:val="•"/>
      <w:lvlJc w:val="left"/>
      <w:pPr>
        <w:ind w:left="2520" w:hanging="486"/>
      </w:pPr>
      <w:rPr>
        <w:rFonts w:hint="default"/>
        <w:lang w:val="en-PH" w:eastAsia="en-PH" w:bidi="en-PH"/>
      </w:rPr>
    </w:lvl>
    <w:lvl w:ilvl="4" w:tplc="045470AA">
      <w:numFmt w:val="bullet"/>
      <w:lvlText w:val="•"/>
      <w:lvlJc w:val="left"/>
      <w:pPr>
        <w:ind w:left="2880" w:hanging="486"/>
      </w:pPr>
      <w:rPr>
        <w:rFonts w:hint="default"/>
        <w:lang w:val="en-PH" w:eastAsia="en-PH" w:bidi="en-PH"/>
      </w:rPr>
    </w:lvl>
    <w:lvl w:ilvl="5" w:tplc="BE987A12">
      <w:numFmt w:val="bullet"/>
      <w:lvlText w:val="•"/>
      <w:lvlJc w:val="left"/>
      <w:pPr>
        <w:ind w:left="2940" w:hanging="486"/>
      </w:pPr>
      <w:rPr>
        <w:rFonts w:hint="default"/>
        <w:lang w:val="en-PH" w:eastAsia="en-PH" w:bidi="en-PH"/>
      </w:rPr>
    </w:lvl>
    <w:lvl w:ilvl="6" w:tplc="A7EA5D92">
      <w:numFmt w:val="bullet"/>
      <w:lvlText w:val="•"/>
      <w:lvlJc w:val="left"/>
      <w:pPr>
        <w:ind w:left="3240" w:hanging="486"/>
      </w:pPr>
      <w:rPr>
        <w:rFonts w:hint="default"/>
        <w:lang w:val="en-PH" w:eastAsia="en-PH" w:bidi="en-PH"/>
      </w:rPr>
    </w:lvl>
    <w:lvl w:ilvl="7" w:tplc="3C1EAF44">
      <w:numFmt w:val="bullet"/>
      <w:lvlText w:val="•"/>
      <w:lvlJc w:val="left"/>
      <w:pPr>
        <w:ind w:left="5465" w:hanging="486"/>
      </w:pPr>
      <w:rPr>
        <w:rFonts w:hint="default"/>
        <w:lang w:val="en-PH" w:eastAsia="en-PH" w:bidi="en-PH"/>
      </w:rPr>
    </w:lvl>
    <w:lvl w:ilvl="8" w:tplc="7A9E9512">
      <w:numFmt w:val="bullet"/>
      <w:lvlText w:val="•"/>
      <w:lvlJc w:val="left"/>
      <w:pPr>
        <w:ind w:left="7690" w:hanging="486"/>
      </w:pPr>
      <w:rPr>
        <w:rFonts w:hint="default"/>
        <w:lang w:val="en-PH" w:eastAsia="en-PH" w:bidi="en-PH"/>
      </w:rPr>
    </w:lvl>
  </w:abstractNum>
  <w:abstractNum w:abstractNumId="840" w15:restartNumberingAfterBreak="0">
    <w:nsid w:val="7BF5308D"/>
    <w:multiLevelType w:val="hybridMultilevel"/>
    <w:tmpl w:val="B1B84DF4"/>
    <w:lvl w:ilvl="0" w:tplc="005E55BC">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7A56D640">
      <w:start w:val="1"/>
      <w:numFmt w:val="lowerLetter"/>
      <w:lvlText w:val="%2."/>
      <w:lvlJc w:val="left"/>
      <w:pPr>
        <w:ind w:left="2520" w:hanging="360"/>
      </w:pPr>
      <w:rPr>
        <w:rFonts w:ascii="Times New Roman" w:eastAsia="Times New Roman" w:hAnsi="Times New Roman" w:cs="Times New Roman" w:hint="default"/>
        <w:spacing w:val="-1"/>
        <w:w w:val="99"/>
        <w:sz w:val="24"/>
        <w:szCs w:val="24"/>
        <w:lang w:val="en-PH" w:eastAsia="en-PH" w:bidi="en-PH"/>
      </w:rPr>
    </w:lvl>
    <w:lvl w:ilvl="2" w:tplc="036A5746">
      <w:start w:val="1"/>
      <w:numFmt w:val="lowerRoman"/>
      <w:lvlText w:val="%3."/>
      <w:lvlJc w:val="left"/>
      <w:pPr>
        <w:ind w:left="2880" w:hanging="360"/>
      </w:pPr>
      <w:rPr>
        <w:rFonts w:ascii="Times New Roman" w:eastAsia="Times New Roman" w:hAnsi="Times New Roman" w:cs="Times New Roman" w:hint="default"/>
        <w:spacing w:val="-2"/>
        <w:w w:val="99"/>
        <w:sz w:val="24"/>
        <w:szCs w:val="24"/>
        <w:lang w:val="en-PH" w:eastAsia="en-PH" w:bidi="en-PH"/>
      </w:rPr>
    </w:lvl>
    <w:lvl w:ilvl="3" w:tplc="91A4C178">
      <w:numFmt w:val="bullet"/>
      <w:lvlText w:val="•"/>
      <w:lvlJc w:val="left"/>
      <w:pPr>
        <w:ind w:left="4037" w:hanging="360"/>
      </w:pPr>
      <w:rPr>
        <w:rFonts w:hint="default"/>
        <w:lang w:val="en-PH" w:eastAsia="en-PH" w:bidi="en-PH"/>
      </w:rPr>
    </w:lvl>
    <w:lvl w:ilvl="4" w:tplc="A2BC80FE">
      <w:numFmt w:val="bullet"/>
      <w:lvlText w:val="•"/>
      <w:lvlJc w:val="left"/>
      <w:pPr>
        <w:ind w:left="5195" w:hanging="360"/>
      </w:pPr>
      <w:rPr>
        <w:rFonts w:hint="default"/>
        <w:lang w:val="en-PH" w:eastAsia="en-PH" w:bidi="en-PH"/>
      </w:rPr>
    </w:lvl>
    <w:lvl w:ilvl="5" w:tplc="02D64608">
      <w:numFmt w:val="bullet"/>
      <w:lvlText w:val="•"/>
      <w:lvlJc w:val="left"/>
      <w:pPr>
        <w:ind w:left="6352" w:hanging="360"/>
      </w:pPr>
      <w:rPr>
        <w:rFonts w:hint="default"/>
        <w:lang w:val="en-PH" w:eastAsia="en-PH" w:bidi="en-PH"/>
      </w:rPr>
    </w:lvl>
    <w:lvl w:ilvl="6" w:tplc="05200972">
      <w:numFmt w:val="bullet"/>
      <w:lvlText w:val="•"/>
      <w:lvlJc w:val="left"/>
      <w:pPr>
        <w:ind w:left="7510" w:hanging="360"/>
      </w:pPr>
      <w:rPr>
        <w:rFonts w:hint="default"/>
        <w:lang w:val="en-PH" w:eastAsia="en-PH" w:bidi="en-PH"/>
      </w:rPr>
    </w:lvl>
    <w:lvl w:ilvl="7" w:tplc="C0923E90">
      <w:numFmt w:val="bullet"/>
      <w:lvlText w:val="•"/>
      <w:lvlJc w:val="left"/>
      <w:pPr>
        <w:ind w:left="8667" w:hanging="360"/>
      </w:pPr>
      <w:rPr>
        <w:rFonts w:hint="default"/>
        <w:lang w:val="en-PH" w:eastAsia="en-PH" w:bidi="en-PH"/>
      </w:rPr>
    </w:lvl>
    <w:lvl w:ilvl="8" w:tplc="6A9C3F30">
      <w:numFmt w:val="bullet"/>
      <w:lvlText w:val="•"/>
      <w:lvlJc w:val="left"/>
      <w:pPr>
        <w:ind w:left="9825" w:hanging="360"/>
      </w:pPr>
      <w:rPr>
        <w:rFonts w:hint="default"/>
        <w:lang w:val="en-PH" w:eastAsia="en-PH" w:bidi="en-PH"/>
      </w:rPr>
    </w:lvl>
  </w:abstractNum>
  <w:abstractNum w:abstractNumId="841" w15:restartNumberingAfterBreak="0">
    <w:nsid w:val="7C4C3F92"/>
    <w:multiLevelType w:val="hybridMultilevel"/>
    <w:tmpl w:val="FEAA639C"/>
    <w:lvl w:ilvl="0" w:tplc="C980BEF4">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16482B1C">
      <w:start w:val="1"/>
      <w:numFmt w:val="lowerLetter"/>
      <w:lvlText w:val="%2."/>
      <w:lvlJc w:val="left"/>
      <w:pPr>
        <w:ind w:left="2509" w:hanging="350"/>
      </w:pPr>
      <w:rPr>
        <w:rFonts w:ascii="Times New Roman" w:eastAsia="Times New Roman" w:hAnsi="Times New Roman" w:cs="Times New Roman" w:hint="default"/>
        <w:spacing w:val="-2"/>
        <w:w w:val="100"/>
        <w:sz w:val="24"/>
        <w:szCs w:val="24"/>
        <w:lang w:val="en-PH" w:eastAsia="en-PH" w:bidi="en-PH"/>
      </w:rPr>
    </w:lvl>
    <w:lvl w:ilvl="2" w:tplc="5896DFCA">
      <w:numFmt w:val="bullet"/>
      <w:lvlText w:val="•"/>
      <w:lvlJc w:val="left"/>
      <w:pPr>
        <w:ind w:left="3571" w:hanging="350"/>
      </w:pPr>
      <w:rPr>
        <w:rFonts w:hint="default"/>
        <w:lang w:val="en-PH" w:eastAsia="en-PH" w:bidi="en-PH"/>
      </w:rPr>
    </w:lvl>
    <w:lvl w:ilvl="3" w:tplc="DB747326">
      <w:numFmt w:val="bullet"/>
      <w:lvlText w:val="•"/>
      <w:lvlJc w:val="left"/>
      <w:pPr>
        <w:ind w:left="4642" w:hanging="350"/>
      </w:pPr>
      <w:rPr>
        <w:rFonts w:hint="default"/>
        <w:lang w:val="en-PH" w:eastAsia="en-PH" w:bidi="en-PH"/>
      </w:rPr>
    </w:lvl>
    <w:lvl w:ilvl="4" w:tplc="13808B40">
      <w:numFmt w:val="bullet"/>
      <w:lvlText w:val="•"/>
      <w:lvlJc w:val="left"/>
      <w:pPr>
        <w:ind w:left="5713" w:hanging="350"/>
      </w:pPr>
      <w:rPr>
        <w:rFonts w:hint="default"/>
        <w:lang w:val="en-PH" w:eastAsia="en-PH" w:bidi="en-PH"/>
      </w:rPr>
    </w:lvl>
    <w:lvl w:ilvl="5" w:tplc="9A3C9CF4">
      <w:numFmt w:val="bullet"/>
      <w:lvlText w:val="•"/>
      <w:lvlJc w:val="left"/>
      <w:pPr>
        <w:ind w:left="6784" w:hanging="350"/>
      </w:pPr>
      <w:rPr>
        <w:rFonts w:hint="default"/>
        <w:lang w:val="en-PH" w:eastAsia="en-PH" w:bidi="en-PH"/>
      </w:rPr>
    </w:lvl>
    <w:lvl w:ilvl="6" w:tplc="BE7AFE82">
      <w:numFmt w:val="bullet"/>
      <w:lvlText w:val="•"/>
      <w:lvlJc w:val="left"/>
      <w:pPr>
        <w:ind w:left="7855" w:hanging="350"/>
      </w:pPr>
      <w:rPr>
        <w:rFonts w:hint="default"/>
        <w:lang w:val="en-PH" w:eastAsia="en-PH" w:bidi="en-PH"/>
      </w:rPr>
    </w:lvl>
    <w:lvl w:ilvl="7" w:tplc="5C6C2490">
      <w:numFmt w:val="bullet"/>
      <w:lvlText w:val="•"/>
      <w:lvlJc w:val="left"/>
      <w:pPr>
        <w:ind w:left="8926" w:hanging="350"/>
      </w:pPr>
      <w:rPr>
        <w:rFonts w:hint="default"/>
        <w:lang w:val="en-PH" w:eastAsia="en-PH" w:bidi="en-PH"/>
      </w:rPr>
    </w:lvl>
    <w:lvl w:ilvl="8" w:tplc="FA24DD40">
      <w:numFmt w:val="bullet"/>
      <w:lvlText w:val="•"/>
      <w:lvlJc w:val="left"/>
      <w:pPr>
        <w:ind w:left="9997" w:hanging="350"/>
      </w:pPr>
      <w:rPr>
        <w:rFonts w:hint="default"/>
        <w:lang w:val="en-PH" w:eastAsia="en-PH" w:bidi="en-PH"/>
      </w:rPr>
    </w:lvl>
  </w:abstractNum>
  <w:abstractNum w:abstractNumId="842" w15:restartNumberingAfterBreak="0">
    <w:nsid w:val="7C6A4B1A"/>
    <w:multiLevelType w:val="hybridMultilevel"/>
    <w:tmpl w:val="BE184F04"/>
    <w:lvl w:ilvl="0" w:tplc="CF405DEC">
      <w:start w:val="1"/>
      <w:numFmt w:val="decimal"/>
      <w:lvlText w:val="%1."/>
      <w:lvlJc w:val="left"/>
      <w:pPr>
        <w:ind w:left="2160" w:hanging="361"/>
      </w:pPr>
      <w:rPr>
        <w:rFonts w:ascii="Times New Roman" w:eastAsia="Times New Roman" w:hAnsi="Times New Roman" w:cs="Times New Roman" w:hint="default"/>
        <w:spacing w:val="-4"/>
        <w:w w:val="99"/>
        <w:sz w:val="24"/>
        <w:szCs w:val="24"/>
        <w:lang w:val="en-PH" w:eastAsia="en-PH" w:bidi="en-PH"/>
      </w:rPr>
    </w:lvl>
    <w:lvl w:ilvl="1" w:tplc="B5F859B8">
      <w:numFmt w:val="bullet"/>
      <w:lvlText w:val="•"/>
      <w:lvlJc w:val="left"/>
      <w:pPr>
        <w:ind w:left="3158" w:hanging="361"/>
      </w:pPr>
      <w:rPr>
        <w:rFonts w:hint="default"/>
        <w:lang w:val="en-PH" w:eastAsia="en-PH" w:bidi="en-PH"/>
      </w:rPr>
    </w:lvl>
    <w:lvl w:ilvl="2" w:tplc="67A6A80C">
      <w:numFmt w:val="bullet"/>
      <w:lvlText w:val="•"/>
      <w:lvlJc w:val="left"/>
      <w:pPr>
        <w:ind w:left="4156" w:hanging="361"/>
      </w:pPr>
      <w:rPr>
        <w:rFonts w:hint="default"/>
        <w:lang w:val="en-PH" w:eastAsia="en-PH" w:bidi="en-PH"/>
      </w:rPr>
    </w:lvl>
    <w:lvl w:ilvl="3" w:tplc="53A0A93E">
      <w:numFmt w:val="bullet"/>
      <w:lvlText w:val="•"/>
      <w:lvlJc w:val="left"/>
      <w:pPr>
        <w:ind w:left="5154" w:hanging="361"/>
      </w:pPr>
      <w:rPr>
        <w:rFonts w:hint="default"/>
        <w:lang w:val="en-PH" w:eastAsia="en-PH" w:bidi="en-PH"/>
      </w:rPr>
    </w:lvl>
    <w:lvl w:ilvl="4" w:tplc="24AADC78">
      <w:numFmt w:val="bullet"/>
      <w:lvlText w:val="•"/>
      <w:lvlJc w:val="left"/>
      <w:pPr>
        <w:ind w:left="6152" w:hanging="361"/>
      </w:pPr>
      <w:rPr>
        <w:rFonts w:hint="default"/>
        <w:lang w:val="en-PH" w:eastAsia="en-PH" w:bidi="en-PH"/>
      </w:rPr>
    </w:lvl>
    <w:lvl w:ilvl="5" w:tplc="A42CB4BC">
      <w:numFmt w:val="bullet"/>
      <w:lvlText w:val="•"/>
      <w:lvlJc w:val="left"/>
      <w:pPr>
        <w:ind w:left="7150" w:hanging="361"/>
      </w:pPr>
      <w:rPr>
        <w:rFonts w:hint="default"/>
        <w:lang w:val="en-PH" w:eastAsia="en-PH" w:bidi="en-PH"/>
      </w:rPr>
    </w:lvl>
    <w:lvl w:ilvl="6" w:tplc="488C7628">
      <w:numFmt w:val="bullet"/>
      <w:lvlText w:val="•"/>
      <w:lvlJc w:val="left"/>
      <w:pPr>
        <w:ind w:left="8148" w:hanging="361"/>
      </w:pPr>
      <w:rPr>
        <w:rFonts w:hint="default"/>
        <w:lang w:val="en-PH" w:eastAsia="en-PH" w:bidi="en-PH"/>
      </w:rPr>
    </w:lvl>
    <w:lvl w:ilvl="7" w:tplc="709CA328">
      <w:numFmt w:val="bullet"/>
      <w:lvlText w:val="•"/>
      <w:lvlJc w:val="left"/>
      <w:pPr>
        <w:ind w:left="9146" w:hanging="361"/>
      </w:pPr>
      <w:rPr>
        <w:rFonts w:hint="default"/>
        <w:lang w:val="en-PH" w:eastAsia="en-PH" w:bidi="en-PH"/>
      </w:rPr>
    </w:lvl>
    <w:lvl w:ilvl="8" w:tplc="B1967BC0">
      <w:numFmt w:val="bullet"/>
      <w:lvlText w:val="•"/>
      <w:lvlJc w:val="left"/>
      <w:pPr>
        <w:ind w:left="10144" w:hanging="361"/>
      </w:pPr>
      <w:rPr>
        <w:rFonts w:hint="default"/>
        <w:lang w:val="en-PH" w:eastAsia="en-PH" w:bidi="en-PH"/>
      </w:rPr>
    </w:lvl>
  </w:abstractNum>
  <w:abstractNum w:abstractNumId="843" w15:restartNumberingAfterBreak="0">
    <w:nsid w:val="7C6E4FD8"/>
    <w:multiLevelType w:val="hybridMultilevel"/>
    <w:tmpl w:val="D57E0422"/>
    <w:lvl w:ilvl="0" w:tplc="CC067DC8">
      <w:start w:val="1"/>
      <w:numFmt w:val="decimal"/>
      <w:lvlText w:val="%1."/>
      <w:lvlJc w:val="left"/>
      <w:pPr>
        <w:ind w:left="2084" w:hanging="323"/>
      </w:pPr>
      <w:rPr>
        <w:rFonts w:ascii="Times New Roman" w:eastAsia="Times New Roman" w:hAnsi="Times New Roman" w:cs="Times New Roman" w:hint="default"/>
        <w:spacing w:val="-1"/>
        <w:w w:val="99"/>
        <w:sz w:val="24"/>
        <w:szCs w:val="24"/>
        <w:lang w:val="en-PH" w:eastAsia="en-PH" w:bidi="en-PH"/>
      </w:rPr>
    </w:lvl>
    <w:lvl w:ilvl="1" w:tplc="F434083E">
      <w:numFmt w:val="bullet"/>
      <w:lvlText w:val="•"/>
      <w:lvlJc w:val="left"/>
      <w:pPr>
        <w:ind w:left="3086" w:hanging="323"/>
      </w:pPr>
      <w:rPr>
        <w:rFonts w:hint="default"/>
        <w:lang w:val="en-PH" w:eastAsia="en-PH" w:bidi="en-PH"/>
      </w:rPr>
    </w:lvl>
    <w:lvl w:ilvl="2" w:tplc="930465BC">
      <w:numFmt w:val="bullet"/>
      <w:lvlText w:val="•"/>
      <w:lvlJc w:val="left"/>
      <w:pPr>
        <w:ind w:left="4092" w:hanging="323"/>
      </w:pPr>
      <w:rPr>
        <w:rFonts w:hint="default"/>
        <w:lang w:val="en-PH" w:eastAsia="en-PH" w:bidi="en-PH"/>
      </w:rPr>
    </w:lvl>
    <w:lvl w:ilvl="3" w:tplc="50D6A9EE">
      <w:numFmt w:val="bullet"/>
      <w:lvlText w:val="•"/>
      <w:lvlJc w:val="left"/>
      <w:pPr>
        <w:ind w:left="5098" w:hanging="323"/>
      </w:pPr>
      <w:rPr>
        <w:rFonts w:hint="default"/>
        <w:lang w:val="en-PH" w:eastAsia="en-PH" w:bidi="en-PH"/>
      </w:rPr>
    </w:lvl>
    <w:lvl w:ilvl="4" w:tplc="82185CB2">
      <w:numFmt w:val="bullet"/>
      <w:lvlText w:val="•"/>
      <w:lvlJc w:val="left"/>
      <w:pPr>
        <w:ind w:left="6104" w:hanging="323"/>
      </w:pPr>
      <w:rPr>
        <w:rFonts w:hint="default"/>
        <w:lang w:val="en-PH" w:eastAsia="en-PH" w:bidi="en-PH"/>
      </w:rPr>
    </w:lvl>
    <w:lvl w:ilvl="5" w:tplc="8590529A">
      <w:numFmt w:val="bullet"/>
      <w:lvlText w:val="•"/>
      <w:lvlJc w:val="left"/>
      <w:pPr>
        <w:ind w:left="7110" w:hanging="323"/>
      </w:pPr>
      <w:rPr>
        <w:rFonts w:hint="default"/>
        <w:lang w:val="en-PH" w:eastAsia="en-PH" w:bidi="en-PH"/>
      </w:rPr>
    </w:lvl>
    <w:lvl w:ilvl="6" w:tplc="6002A3E4">
      <w:numFmt w:val="bullet"/>
      <w:lvlText w:val="•"/>
      <w:lvlJc w:val="left"/>
      <w:pPr>
        <w:ind w:left="8116" w:hanging="323"/>
      </w:pPr>
      <w:rPr>
        <w:rFonts w:hint="default"/>
        <w:lang w:val="en-PH" w:eastAsia="en-PH" w:bidi="en-PH"/>
      </w:rPr>
    </w:lvl>
    <w:lvl w:ilvl="7" w:tplc="D50CC530">
      <w:numFmt w:val="bullet"/>
      <w:lvlText w:val="•"/>
      <w:lvlJc w:val="left"/>
      <w:pPr>
        <w:ind w:left="9122" w:hanging="323"/>
      </w:pPr>
      <w:rPr>
        <w:rFonts w:hint="default"/>
        <w:lang w:val="en-PH" w:eastAsia="en-PH" w:bidi="en-PH"/>
      </w:rPr>
    </w:lvl>
    <w:lvl w:ilvl="8" w:tplc="54D4C6F2">
      <w:numFmt w:val="bullet"/>
      <w:lvlText w:val="•"/>
      <w:lvlJc w:val="left"/>
      <w:pPr>
        <w:ind w:left="10128" w:hanging="323"/>
      </w:pPr>
      <w:rPr>
        <w:rFonts w:hint="default"/>
        <w:lang w:val="en-PH" w:eastAsia="en-PH" w:bidi="en-PH"/>
      </w:rPr>
    </w:lvl>
  </w:abstractNum>
  <w:abstractNum w:abstractNumId="844" w15:restartNumberingAfterBreak="0">
    <w:nsid w:val="7C8C550B"/>
    <w:multiLevelType w:val="hybridMultilevel"/>
    <w:tmpl w:val="8D4C2DD2"/>
    <w:lvl w:ilvl="0" w:tplc="531E26F2">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76609B2C">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7C648F90">
      <w:start w:val="1"/>
      <w:numFmt w:val="lowerRoman"/>
      <w:lvlText w:val="%3."/>
      <w:lvlJc w:val="left"/>
      <w:pPr>
        <w:ind w:left="2880" w:hanging="360"/>
      </w:pPr>
      <w:rPr>
        <w:rFonts w:ascii="Times New Roman" w:eastAsia="Times New Roman" w:hAnsi="Times New Roman" w:cs="Times New Roman" w:hint="default"/>
        <w:spacing w:val="-1"/>
        <w:w w:val="99"/>
        <w:sz w:val="24"/>
        <w:szCs w:val="24"/>
        <w:lang w:val="en-PH" w:eastAsia="en-PH" w:bidi="en-PH"/>
      </w:rPr>
    </w:lvl>
    <w:lvl w:ilvl="3" w:tplc="ED0A1802">
      <w:numFmt w:val="bullet"/>
      <w:lvlText w:val="•"/>
      <w:lvlJc w:val="left"/>
      <w:pPr>
        <w:ind w:left="4037" w:hanging="360"/>
      </w:pPr>
      <w:rPr>
        <w:rFonts w:hint="default"/>
        <w:lang w:val="en-PH" w:eastAsia="en-PH" w:bidi="en-PH"/>
      </w:rPr>
    </w:lvl>
    <w:lvl w:ilvl="4" w:tplc="519E7FBA">
      <w:numFmt w:val="bullet"/>
      <w:lvlText w:val="•"/>
      <w:lvlJc w:val="left"/>
      <w:pPr>
        <w:ind w:left="5195" w:hanging="360"/>
      </w:pPr>
      <w:rPr>
        <w:rFonts w:hint="default"/>
        <w:lang w:val="en-PH" w:eastAsia="en-PH" w:bidi="en-PH"/>
      </w:rPr>
    </w:lvl>
    <w:lvl w:ilvl="5" w:tplc="9E187350">
      <w:numFmt w:val="bullet"/>
      <w:lvlText w:val="•"/>
      <w:lvlJc w:val="left"/>
      <w:pPr>
        <w:ind w:left="6352" w:hanging="360"/>
      </w:pPr>
      <w:rPr>
        <w:rFonts w:hint="default"/>
        <w:lang w:val="en-PH" w:eastAsia="en-PH" w:bidi="en-PH"/>
      </w:rPr>
    </w:lvl>
    <w:lvl w:ilvl="6" w:tplc="271CA5B2">
      <w:numFmt w:val="bullet"/>
      <w:lvlText w:val="•"/>
      <w:lvlJc w:val="left"/>
      <w:pPr>
        <w:ind w:left="7510" w:hanging="360"/>
      </w:pPr>
      <w:rPr>
        <w:rFonts w:hint="default"/>
        <w:lang w:val="en-PH" w:eastAsia="en-PH" w:bidi="en-PH"/>
      </w:rPr>
    </w:lvl>
    <w:lvl w:ilvl="7" w:tplc="4A784724">
      <w:numFmt w:val="bullet"/>
      <w:lvlText w:val="•"/>
      <w:lvlJc w:val="left"/>
      <w:pPr>
        <w:ind w:left="8667" w:hanging="360"/>
      </w:pPr>
      <w:rPr>
        <w:rFonts w:hint="default"/>
        <w:lang w:val="en-PH" w:eastAsia="en-PH" w:bidi="en-PH"/>
      </w:rPr>
    </w:lvl>
    <w:lvl w:ilvl="8" w:tplc="8760CF14">
      <w:numFmt w:val="bullet"/>
      <w:lvlText w:val="•"/>
      <w:lvlJc w:val="left"/>
      <w:pPr>
        <w:ind w:left="9825" w:hanging="360"/>
      </w:pPr>
      <w:rPr>
        <w:rFonts w:hint="default"/>
        <w:lang w:val="en-PH" w:eastAsia="en-PH" w:bidi="en-PH"/>
      </w:rPr>
    </w:lvl>
  </w:abstractNum>
  <w:abstractNum w:abstractNumId="845" w15:restartNumberingAfterBreak="0">
    <w:nsid w:val="7CE411A3"/>
    <w:multiLevelType w:val="hybridMultilevel"/>
    <w:tmpl w:val="B81C7D78"/>
    <w:lvl w:ilvl="0" w:tplc="C8EED376">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1146FD10">
      <w:start w:val="1"/>
      <w:numFmt w:val="lowerLetter"/>
      <w:lvlText w:val="%2."/>
      <w:lvlJc w:val="left"/>
      <w:pPr>
        <w:ind w:left="2520" w:hanging="360"/>
      </w:pPr>
      <w:rPr>
        <w:rFonts w:ascii="Times New Roman" w:eastAsia="Times New Roman" w:hAnsi="Times New Roman" w:cs="Times New Roman" w:hint="default"/>
        <w:spacing w:val="-1"/>
        <w:w w:val="99"/>
        <w:sz w:val="24"/>
        <w:szCs w:val="24"/>
        <w:lang w:val="en-PH" w:eastAsia="en-PH" w:bidi="en-PH"/>
      </w:rPr>
    </w:lvl>
    <w:lvl w:ilvl="2" w:tplc="E9A052D6">
      <w:numFmt w:val="bullet"/>
      <w:lvlText w:val="•"/>
      <w:lvlJc w:val="left"/>
      <w:pPr>
        <w:ind w:left="2520" w:hanging="360"/>
      </w:pPr>
      <w:rPr>
        <w:rFonts w:hint="default"/>
        <w:lang w:val="en-PH" w:eastAsia="en-PH" w:bidi="en-PH"/>
      </w:rPr>
    </w:lvl>
    <w:lvl w:ilvl="3" w:tplc="49FCCF00">
      <w:numFmt w:val="bullet"/>
      <w:lvlText w:val="•"/>
      <w:lvlJc w:val="left"/>
      <w:pPr>
        <w:ind w:left="3722" w:hanging="360"/>
      </w:pPr>
      <w:rPr>
        <w:rFonts w:hint="default"/>
        <w:lang w:val="en-PH" w:eastAsia="en-PH" w:bidi="en-PH"/>
      </w:rPr>
    </w:lvl>
    <w:lvl w:ilvl="4" w:tplc="E03AB61C">
      <w:numFmt w:val="bullet"/>
      <w:lvlText w:val="•"/>
      <w:lvlJc w:val="left"/>
      <w:pPr>
        <w:ind w:left="4925" w:hanging="360"/>
      </w:pPr>
      <w:rPr>
        <w:rFonts w:hint="default"/>
        <w:lang w:val="en-PH" w:eastAsia="en-PH" w:bidi="en-PH"/>
      </w:rPr>
    </w:lvl>
    <w:lvl w:ilvl="5" w:tplc="0422FDCC">
      <w:numFmt w:val="bullet"/>
      <w:lvlText w:val="•"/>
      <w:lvlJc w:val="left"/>
      <w:pPr>
        <w:ind w:left="6127" w:hanging="360"/>
      </w:pPr>
      <w:rPr>
        <w:rFonts w:hint="default"/>
        <w:lang w:val="en-PH" w:eastAsia="en-PH" w:bidi="en-PH"/>
      </w:rPr>
    </w:lvl>
    <w:lvl w:ilvl="6" w:tplc="23C4990C">
      <w:numFmt w:val="bullet"/>
      <w:lvlText w:val="•"/>
      <w:lvlJc w:val="left"/>
      <w:pPr>
        <w:ind w:left="7330" w:hanging="360"/>
      </w:pPr>
      <w:rPr>
        <w:rFonts w:hint="default"/>
        <w:lang w:val="en-PH" w:eastAsia="en-PH" w:bidi="en-PH"/>
      </w:rPr>
    </w:lvl>
    <w:lvl w:ilvl="7" w:tplc="073CF07C">
      <w:numFmt w:val="bullet"/>
      <w:lvlText w:val="•"/>
      <w:lvlJc w:val="left"/>
      <w:pPr>
        <w:ind w:left="8532" w:hanging="360"/>
      </w:pPr>
      <w:rPr>
        <w:rFonts w:hint="default"/>
        <w:lang w:val="en-PH" w:eastAsia="en-PH" w:bidi="en-PH"/>
      </w:rPr>
    </w:lvl>
    <w:lvl w:ilvl="8" w:tplc="5F70DEF4">
      <w:numFmt w:val="bullet"/>
      <w:lvlText w:val="•"/>
      <w:lvlJc w:val="left"/>
      <w:pPr>
        <w:ind w:left="9735" w:hanging="360"/>
      </w:pPr>
      <w:rPr>
        <w:rFonts w:hint="default"/>
        <w:lang w:val="en-PH" w:eastAsia="en-PH" w:bidi="en-PH"/>
      </w:rPr>
    </w:lvl>
  </w:abstractNum>
  <w:abstractNum w:abstractNumId="846" w15:restartNumberingAfterBreak="0">
    <w:nsid w:val="7CEA6097"/>
    <w:multiLevelType w:val="hybridMultilevel"/>
    <w:tmpl w:val="7B6417F2"/>
    <w:lvl w:ilvl="0" w:tplc="EA429044">
      <w:start w:val="1"/>
      <w:numFmt w:val="decimal"/>
      <w:lvlText w:val="%1."/>
      <w:lvlJc w:val="left"/>
      <w:pPr>
        <w:ind w:left="2160" w:hanging="361"/>
      </w:pPr>
      <w:rPr>
        <w:rFonts w:ascii="Times New Roman" w:eastAsia="Times New Roman" w:hAnsi="Times New Roman" w:cs="Times New Roman" w:hint="default"/>
        <w:spacing w:val="-20"/>
        <w:w w:val="99"/>
        <w:sz w:val="24"/>
        <w:szCs w:val="24"/>
        <w:lang w:val="en-PH" w:eastAsia="en-PH" w:bidi="en-PH"/>
      </w:rPr>
    </w:lvl>
    <w:lvl w:ilvl="1" w:tplc="2B3E754A">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3D569DF6">
      <w:numFmt w:val="bullet"/>
      <w:lvlText w:val="•"/>
      <w:lvlJc w:val="left"/>
      <w:pPr>
        <w:ind w:left="3588" w:hanging="360"/>
      </w:pPr>
      <w:rPr>
        <w:rFonts w:hint="default"/>
        <w:lang w:val="en-PH" w:eastAsia="en-PH" w:bidi="en-PH"/>
      </w:rPr>
    </w:lvl>
    <w:lvl w:ilvl="3" w:tplc="517208FE">
      <w:numFmt w:val="bullet"/>
      <w:lvlText w:val="•"/>
      <w:lvlJc w:val="left"/>
      <w:pPr>
        <w:ind w:left="4657" w:hanging="360"/>
      </w:pPr>
      <w:rPr>
        <w:rFonts w:hint="default"/>
        <w:lang w:val="en-PH" w:eastAsia="en-PH" w:bidi="en-PH"/>
      </w:rPr>
    </w:lvl>
    <w:lvl w:ilvl="4" w:tplc="478E7DE6">
      <w:numFmt w:val="bullet"/>
      <w:lvlText w:val="•"/>
      <w:lvlJc w:val="left"/>
      <w:pPr>
        <w:ind w:left="5726" w:hanging="360"/>
      </w:pPr>
      <w:rPr>
        <w:rFonts w:hint="default"/>
        <w:lang w:val="en-PH" w:eastAsia="en-PH" w:bidi="en-PH"/>
      </w:rPr>
    </w:lvl>
    <w:lvl w:ilvl="5" w:tplc="52B8B04A">
      <w:numFmt w:val="bullet"/>
      <w:lvlText w:val="•"/>
      <w:lvlJc w:val="left"/>
      <w:pPr>
        <w:ind w:left="6795" w:hanging="360"/>
      </w:pPr>
      <w:rPr>
        <w:rFonts w:hint="default"/>
        <w:lang w:val="en-PH" w:eastAsia="en-PH" w:bidi="en-PH"/>
      </w:rPr>
    </w:lvl>
    <w:lvl w:ilvl="6" w:tplc="B01C9662">
      <w:numFmt w:val="bullet"/>
      <w:lvlText w:val="•"/>
      <w:lvlJc w:val="left"/>
      <w:pPr>
        <w:ind w:left="7864" w:hanging="360"/>
      </w:pPr>
      <w:rPr>
        <w:rFonts w:hint="default"/>
        <w:lang w:val="en-PH" w:eastAsia="en-PH" w:bidi="en-PH"/>
      </w:rPr>
    </w:lvl>
    <w:lvl w:ilvl="7" w:tplc="994C8496">
      <w:numFmt w:val="bullet"/>
      <w:lvlText w:val="•"/>
      <w:lvlJc w:val="left"/>
      <w:pPr>
        <w:ind w:left="8933" w:hanging="360"/>
      </w:pPr>
      <w:rPr>
        <w:rFonts w:hint="default"/>
        <w:lang w:val="en-PH" w:eastAsia="en-PH" w:bidi="en-PH"/>
      </w:rPr>
    </w:lvl>
    <w:lvl w:ilvl="8" w:tplc="E60A9A0A">
      <w:numFmt w:val="bullet"/>
      <w:lvlText w:val="•"/>
      <w:lvlJc w:val="left"/>
      <w:pPr>
        <w:ind w:left="10002" w:hanging="360"/>
      </w:pPr>
      <w:rPr>
        <w:rFonts w:hint="default"/>
        <w:lang w:val="en-PH" w:eastAsia="en-PH" w:bidi="en-PH"/>
      </w:rPr>
    </w:lvl>
  </w:abstractNum>
  <w:abstractNum w:abstractNumId="847" w15:restartNumberingAfterBreak="0">
    <w:nsid w:val="7D1A0FC5"/>
    <w:multiLevelType w:val="hybridMultilevel"/>
    <w:tmpl w:val="5B50A330"/>
    <w:lvl w:ilvl="0" w:tplc="E710F7B8">
      <w:start w:val="1"/>
      <w:numFmt w:val="decimal"/>
      <w:lvlText w:val="%1."/>
      <w:lvlJc w:val="left"/>
      <w:pPr>
        <w:ind w:left="2250" w:hanging="451"/>
      </w:pPr>
      <w:rPr>
        <w:rFonts w:ascii="Times New Roman" w:eastAsia="Times New Roman" w:hAnsi="Times New Roman" w:cs="Times New Roman" w:hint="default"/>
        <w:spacing w:val="-30"/>
        <w:w w:val="99"/>
        <w:sz w:val="24"/>
        <w:szCs w:val="24"/>
        <w:lang w:val="en-PH" w:eastAsia="en-PH" w:bidi="en-PH"/>
      </w:rPr>
    </w:lvl>
    <w:lvl w:ilvl="1" w:tplc="F028F6F0">
      <w:numFmt w:val="bullet"/>
      <w:lvlText w:val="•"/>
      <w:lvlJc w:val="left"/>
      <w:pPr>
        <w:ind w:left="3248" w:hanging="451"/>
      </w:pPr>
      <w:rPr>
        <w:rFonts w:hint="default"/>
        <w:lang w:val="en-PH" w:eastAsia="en-PH" w:bidi="en-PH"/>
      </w:rPr>
    </w:lvl>
    <w:lvl w:ilvl="2" w:tplc="DCAAEDCE">
      <w:numFmt w:val="bullet"/>
      <w:lvlText w:val="•"/>
      <w:lvlJc w:val="left"/>
      <w:pPr>
        <w:ind w:left="4236" w:hanging="451"/>
      </w:pPr>
      <w:rPr>
        <w:rFonts w:hint="default"/>
        <w:lang w:val="en-PH" w:eastAsia="en-PH" w:bidi="en-PH"/>
      </w:rPr>
    </w:lvl>
    <w:lvl w:ilvl="3" w:tplc="91DAF9BC">
      <w:numFmt w:val="bullet"/>
      <w:lvlText w:val="•"/>
      <w:lvlJc w:val="left"/>
      <w:pPr>
        <w:ind w:left="5224" w:hanging="451"/>
      </w:pPr>
      <w:rPr>
        <w:rFonts w:hint="default"/>
        <w:lang w:val="en-PH" w:eastAsia="en-PH" w:bidi="en-PH"/>
      </w:rPr>
    </w:lvl>
    <w:lvl w:ilvl="4" w:tplc="6C628B16">
      <w:numFmt w:val="bullet"/>
      <w:lvlText w:val="•"/>
      <w:lvlJc w:val="left"/>
      <w:pPr>
        <w:ind w:left="6212" w:hanging="451"/>
      </w:pPr>
      <w:rPr>
        <w:rFonts w:hint="default"/>
        <w:lang w:val="en-PH" w:eastAsia="en-PH" w:bidi="en-PH"/>
      </w:rPr>
    </w:lvl>
    <w:lvl w:ilvl="5" w:tplc="5852D3EE">
      <w:numFmt w:val="bullet"/>
      <w:lvlText w:val="•"/>
      <w:lvlJc w:val="left"/>
      <w:pPr>
        <w:ind w:left="7200" w:hanging="451"/>
      </w:pPr>
      <w:rPr>
        <w:rFonts w:hint="default"/>
        <w:lang w:val="en-PH" w:eastAsia="en-PH" w:bidi="en-PH"/>
      </w:rPr>
    </w:lvl>
    <w:lvl w:ilvl="6" w:tplc="CEE001CE">
      <w:numFmt w:val="bullet"/>
      <w:lvlText w:val="•"/>
      <w:lvlJc w:val="left"/>
      <w:pPr>
        <w:ind w:left="8188" w:hanging="451"/>
      </w:pPr>
      <w:rPr>
        <w:rFonts w:hint="default"/>
        <w:lang w:val="en-PH" w:eastAsia="en-PH" w:bidi="en-PH"/>
      </w:rPr>
    </w:lvl>
    <w:lvl w:ilvl="7" w:tplc="8C74B06C">
      <w:numFmt w:val="bullet"/>
      <w:lvlText w:val="•"/>
      <w:lvlJc w:val="left"/>
      <w:pPr>
        <w:ind w:left="9176" w:hanging="451"/>
      </w:pPr>
      <w:rPr>
        <w:rFonts w:hint="default"/>
        <w:lang w:val="en-PH" w:eastAsia="en-PH" w:bidi="en-PH"/>
      </w:rPr>
    </w:lvl>
    <w:lvl w:ilvl="8" w:tplc="96FE3E40">
      <w:numFmt w:val="bullet"/>
      <w:lvlText w:val="•"/>
      <w:lvlJc w:val="left"/>
      <w:pPr>
        <w:ind w:left="10164" w:hanging="451"/>
      </w:pPr>
      <w:rPr>
        <w:rFonts w:hint="default"/>
        <w:lang w:val="en-PH" w:eastAsia="en-PH" w:bidi="en-PH"/>
      </w:rPr>
    </w:lvl>
  </w:abstractNum>
  <w:abstractNum w:abstractNumId="848" w15:restartNumberingAfterBreak="0">
    <w:nsid w:val="7D305C91"/>
    <w:multiLevelType w:val="hybridMultilevel"/>
    <w:tmpl w:val="F4609A3C"/>
    <w:lvl w:ilvl="0" w:tplc="9754F2D8">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DA34AB3E">
      <w:start w:val="1"/>
      <w:numFmt w:val="lowerLetter"/>
      <w:lvlText w:val="%2."/>
      <w:lvlJc w:val="left"/>
      <w:pPr>
        <w:ind w:left="2520" w:hanging="360"/>
      </w:pPr>
      <w:rPr>
        <w:rFonts w:ascii="Times New Roman" w:eastAsia="Times New Roman" w:hAnsi="Times New Roman" w:cs="Times New Roman" w:hint="default"/>
        <w:spacing w:val="-2"/>
        <w:w w:val="99"/>
        <w:sz w:val="24"/>
        <w:szCs w:val="24"/>
        <w:lang w:val="en-PH" w:eastAsia="en-PH" w:bidi="en-PH"/>
      </w:rPr>
    </w:lvl>
    <w:lvl w:ilvl="2" w:tplc="0F8CE348">
      <w:start w:val="1"/>
      <w:numFmt w:val="lowerRoman"/>
      <w:lvlText w:val="%3."/>
      <w:lvlJc w:val="left"/>
      <w:pPr>
        <w:ind w:left="2880" w:hanging="360"/>
      </w:pPr>
      <w:rPr>
        <w:rFonts w:ascii="Times New Roman" w:eastAsia="Times New Roman" w:hAnsi="Times New Roman" w:cs="Times New Roman" w:hint="default"/>
        <w:spacing w:val="-2"/>
        <w:w w:val="100"/>
        <w:sz w:val="24"/>
        <w:szCs w:val="24"/>
        <w:lang w:val="en-PH" w:eastAsia="en-PH" w:bidi="en-PH"/>
      </w:rPr>
    </w:lvl>
    <w:lvl w:ilvl="3" w:tplc="DD3E3CD2">
      <w:numFmt w:val="bullet"/>
      <w:lvlText w:val="•"/>
      <w:lvlJc w:val="left"/>
      <w:pPr>
        <w:ind w:left="4037" w:hanging="360"/>
      </w:pPr>
      <w:rPr>
        <w:rFonts w:hint="default"/>
        <w:lang w:val="en-PH" w:eastAsia="en-PH" w:bidi="en-PH"/>
      </w:rPr>
    </w:lvl>
    <w:lvl w:ilvl="4" w:tplc="9774CC1A">
      <w:numFmt w:val="bullet"/>
      <w:lvlText w:val="•"/>
      <w:lvlJc w:val="left"/>
      <w:pPr>
        <w:ind w:left="5195" w:hanging="360"/>
      </w:pPr>
      <w:rPr>
        <w:rFonts w:hint="default"/>
        <w:lang w:val="en-PH" w:eastAsia="en-PH" w:bidi="en-PH"/>
      </w:rPr>
    </w:lvl>
    <w:lvl w:ilvl="5" w:tplc="A3D0D874">
      <w:numFmt w:val="bullet"/>
      <w:lvlText w:val="•"/>
      <w:lvlJc w:val="left"/>
      <w:pPr>
        <w:ind w:left="6352" w:hanging="360"/>
      </w:pPr>
      <w:rPr>
        <w:rFonts w:hint="default"/>
        <w:lang w:val="en-PH" w:eastAsia="en-PH" w:bidi="en-PH"/>
      </w:rPr>
    </w:lvl>
    <w:lvl w:ilvl="6" w:tplc="89D0737A">
      <w:numFmt w:val="bullet"/>
      <w:lvlText w:val="•"/>
      <w:lvlJc w:val="left"/>
      <w:pPr>
        <w:ind w:left="7510" w:hanging="360"/>
      </w:pPr>
      <w:rPr>
        <w:rFonts w:hint="default"/>
        <w:lang w:val="en-PH" w:eastAsia="en-PH" w:bidi="en-PH"/>
      </w:rPr>
    </w:lvl>
    <w:lvl w:ilvl="7" w:tplc="78FA8F1C">
      <w:numFmt w:val="bullet"/>
      <w:lvlText w:val="•"/>
      <w:lvlJc w:val="left"/>
      <w:pPr>
        <w:ind w:left="8667" w:hanging="360"/>
      </w:pPr>
      <w:rPr>
        <w:rFonts w:hint="default"/>
        <w:lang w:val="en-PH" w:eastAsia="en-PH" w:bidi="en-PH"/>
      </w:rPr>
    </w:lvl>
    <w:lvl w:ilvl="8" w:tplc="B94E9D8A">
      <w:numFmt w:val="bullet"/>
      <w:lvlText w:val="•"/>
      <w:lvlJc w:val="left"/>
      <w:pPr>
        <w:ind w:left="9825" w:hanging="360"/>
      </w:pPr>
      <w:rPr>
        <w:rFonts w:hint="default"/>
        <w:lang w:val="en-PH" w:eastAsia="en-PH" w:bidi="en-PH"/>
      </w:rPr>
    </w:lvl>
  </w:abstractNum>
  <w:abstractNum w:abstractNumId="849" w15:restartNumberingAfterBreak="0">
    <w:nsid w:val="7D3F3E6C"/>
    <w:multiLevelType w:val="hybridMultilevel"/>
    <w:tmpl w:val="EBCA43BA"/>
    <w:lvl w:ilvl="0" w:tplc="887A1E6C">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9ACABB6E">
      <w:start w:val="1"/>
      <w:numFmt w:val="lowerLetter"/>
      <w:lvlText w:val="%2."/>
      <w:lvlJc w:val="left"/>
      <w:pPr>
        <w:ind w:left="2509" w:hanging="284"/>
      </w:pPr>
      <w:rPr>
        <w:rFonts w:ascii="Times New Roman" w:eastAsia="Times New Roman" w:hAnsi="Times New Roman" w:cs="Times New Roman" w:hint="default"/>
        <w:spacing w:val="-4"/>
        <w:w w:val="100"/>
        <w:sz w:val="24"/>
        <w:szCs w:val="24"/>
        <w:lang w:val="en-PH" w:eastAsia="en-PH" w:bidi="en-PH"/>
      </w:rPr>
    </w:lvl>
    <w:lvl w:ilvl="2" w:tplc="D99A68BE">
      <w:start w:val="1"/>
      <w:numFmt w:val="lowerRoman"/>
      <w:lvlText w:val="%3."/>
      <w:lvlJc w:val="left"/>
      <w:pPr>
        <w:ind w:left="2880" w:hanging="360"/>
      </w:pPr>
      <w:rPr>
        <w:rFonts w:ascii="Times New Roman" w:eastAsia="Times New Roman" w:hAnsi="Times New Roman" w:cs="Times New Roman" w:hint="default"/>
        <w:spacing w:val="-2"/>
        <w:w w:val="99"/>
        <w:sz w:val="24"/>
        <w:szCs w:val="24"/>
        <w:lang w:val="en-PH" w:eastAsia="en-PH" w:bidi="en-PH"/>
      </w:rPr>
    </w:lvl>
    <w:lvl w:ilvl="3" w:tplc="BE3A52D4">
      <w:numFmt w:val="bullet"/>
      <w:lvlText w:val="•"/>
      <w:lvlJc w:val="left"/>
      <w:pPr>
        <w:ind w:left="2880" w:hanging="360"/>
      </w:pPr>
      <w:rPr>
        <w:rFonts w:hint="default"/>
        <w:lang w:val="en-PH" w:eastAsia="en-PH" w:bidi="en-PH"/>
      </w:rPr>
    </w:lvl>
    <w:lvl w:ilvl="4" w:tplc="EEBE7D60">
      <w:numFmt w:val="bullet"/>
      <w:lvlText w:val="•"/>
      <w:lvlJc w:val="left"/>
      <w:pPr>
        <w:ind w:left="4202" w:hanging="360"/>
      </w:pPr>
      <w:rPr>
        <w:rFonts w:hint="default"/>
        <w:lang w:val="en-PH" w:eastAsia="en-PH" w:bidi="en-PH"/>
      </w:rPr>
    </w:lvl>
    <w:lvl w:ilvl="5" w:tplc="3D66BFC8">
      <w:numFmt w:val="bullet"/>
      <w:lvlText w:val="•"/>
      <w:lvlJc w:val="left"/>
      <w:pPr>
        <w:ind w:left="5525" w:hanging="360"/>
      </w:pPr>
      <w:rPr>
        <w:rFonts w:hint="default"/>
        <w:lang w:val="en-PH" w:eastAsia="en-PH" w:bidi="en-PH"/>
      </w:rPr>
    </w:lvl>
    <w:lvl w:ilvl="6" w:tplc="EAD0EFA2">
      <w:numFmt w:val="bullet"/>
      <w:lvlText w:val="•"/>
      <w:lvlJc w:val="left"/>
      <w:pPr>
        <w:ind w:left="6848" w:hanging="360"/>
      </w:pPr>
      <w:rPr>
        <w:rFonts w:hint="default"/>
        <w:lang w:val="en-PH" w:eastAsia="en-PH" w:bidi="en-PH"/>
      </w:rPr>
    </w:lvl>
    <w:lvl w:ilvl="7" w:tplc="CA327A70">
      <w:numFmt w:val="bullet"/>
      <w:lvlText w:val="•"/>
      <w:lvlJc w:val="left"/>
      <w:pPr>
        <w:ind w:left="8171" w:hanging="360"/>
      </w:pPr>
      <w:rPr>
        <w:rFonts w:hint="default"/>
        <w:lang w:val="en-PH" w:eastAsia="en-PH" w:bidi="en-PH"/>
      </w:rPr>
    </w:lvl>
    <w:lvl w:ilvl="8" w:tplc="ADB0AD42">
      <w:numFmt w:val="bullet"/>
      <w:lvlText w:val="•"/>
      <w:lvlJc w:val="left"/>
      <w:pPr>
        <w:ind w:left="9494" w:hanging="360"/>
      </w:pPr>
      <w:rPr>
        <w:rFonts w:hint="default"/>
        <w:lang w:val="en-PH" w:eastAsia="en-PH" w:bidi="en-PH"/>
      </w:rPr>
    </w:lvl>
  </w:abstractNum>
  <w:abstractNum w:abstractNumId="850" w15:restartNumberingAfterBreak="0">
    <w:nsid w:val="7D4631CA"/>
    <w:multiLevelType w:val="hybridMultilevel"/>
    <w:tmpl w:val="8D2068A2"/>
    <w:lvl w:ilvl="0" w:tplc="A504171E">
      <w:start w:val="1"/>
      <w:numFmt w:val="decimal"/>
      <w:lvlText w:val="%1."/>
      <w:lvlJc w:val="left"/>
      <w:pPr>
        <w:ind w:left="2160" w:hanging="361"/>
      </w:pPr>
      <w:rPr>
        <w:rFonts w:ascii="Times New Roman" w:eastAsia="Times New Roman" w:hAnsi="Times New Roman" w:cs="Times New Roman" w:hint="default"/>
        <w:spacing w:val="-27"/>
        <w:w w:val="99"/>
        <w:sz w:val="24"/>
        <w:szCs w:val="24"/>
        <w:lang w:val="en-PH" w:eastAsia="en-PH" w:bidi="en-PH"/>
      </w:rPr>
    </w:lvl>
    <w:lvl w:ilvl="1" w:tplc="3C46C976">
      <w:numFmt w:val="bullet"/>
      <w:lvlText w:val="•"/>
      <w:lvlJc w:val="left"/>
      <w:pPr>
        <w:ind w:left="3158" w:hanging="361"/>
      </w:pPr>
      <w:rPr>
        <w:rFonts w:hint="default"/>
        <w:lang w:val="en-PH" w:eastAsia="en-PH" w:bidi="en-PH"/>
      </w:rPr>
    </w:lvl>
    <w:lvl w:ilvl="2" w:tplc="48A8B292">
      <w:numFmt w:val="bullet"/>
      <w:lvlText w:val="•"/>
      <w:lvlJc w:val="left"/>
      <w:pPr>
        <w:ind w:left="4156" w:hanging="361"/>
      </w:pPr>
      <w:rPr>
        <w:rFonts w:hint="default"/>
        <w:lang w:val="en-PH" w:eastAsia="en-PH" w:bidi="en-PH"/>
      </w:rPr>
    </w:lvl>
    <w:lvl w:ilvl="3" w:tplc="07242CFE">
      <w:numFmt w:val="bullet"/>
      <w:lvlText w:val="•"/>
      <w:lvlJc w:val="left"/>
      <w:pPr>
        <w:ind w:left="5154" w:hanging="361"/>
      </w:pPr>
      <w:rPr>
        <w:rFonts w:hint="default"/>
        <w:lang w:val="en-PH" w:eastAsia="en-PH" w:bidi="en-PH"/>
      </w:rPr>
    </w:lvl>
    <w:lvl w:ilvl="4" w:tplc="6BEA84E2">
      <w:numFmt w:val="bullet"/>
      <w:lvlText w:val="•"/>
      <w:lvlJc w:val="left"/>
      <w:pPr>
        <w:ind w:left="6152" w:hanging="361"/>
      </w:pPr>
      <w:rPr>
        <w:rFonts w:hint="default"/>
        <w:lang w:val="en-PH" w:eastAsia="en-PH" w:bidi="en-PH"/>
      </w:rPr>
    </w:lvl>
    <w:lvl w:ilvl="5" w:tplc="5DA4E0AA">
      <w:numFmt w:val="bullet"/>
      <w:lvlText w:val="•"/>
      <w:lvlJc w:val="left"/>
      <w:pPr>
        <w:ind w:left="7150" w:hanging="361"/>
      </w:pPr>
      <w:rPr>
        <w:rFonts w:hint="default"/>
        <w:lang w:val="en-PH" w:eastAsia="en-PH" w:bidi="en-PH"/>
      </w:rPr>
    </w:lvl>
    <w:lvl w:ilvl="6" w:tplc="9F983C88">
      <w:numFmt w:val="bullet"/>
      <w:lvlText w:val="•"/>
      <w:lvlJc w:val="left"/>
      <w:pPr>
        <w:ind w:left="8148" w:hanging="361"/>
      </w:pPr>
      <w:rPr>
        <w:rFonts w:hint="default"/>
        <w:lang w:val="en-PH" w:eastAsia="en-PH" w:bidi="en-PH"/>
      </w:rPr>
    </w:lvl>
    <w:lvl w:ilvl="7" w:tplc="C01A5C74">
      <w:numFmt w:val="bullet"/>
      <w:lvlText w:val="•"/>
      <w:lvlJc w:val="left"/>
      <w:pPr>
        <w:ind w:left="9146" w:hanging="361"/>
      </w:pPr>
      <w:rPr>
        <w:rFonts w:hint="default"/>
        <w:lang w:val="en-PH" w:eastAsia="en-PH" w:bidi="en-PH"/>
      </w:rPr>
    </w:lvl>
    <w:lvl w:ilvl="8" w:tplc="319E0A36">
      <w:numFmt w:val="bullet"/>
      <w:lvlText w:val="•"/>
      <w:lvlJc w:val="left"/>
      <w:pPr>
        <w:ind w:left="10144" w:hanging="361"/>
      </w:pPr>
      <w:rPr>
        <w:rFonts w:hint="default"/>
        <w:lang w:val="en-PH" w:eastAsia="en-PH" w:bidi="en-PH"/>
      </w:rPr>
    </w:lvl>
  </w:abstractNum>
  <w:abstractNum w:abstractNumId="851" w15:restartNumberingAfterBreak="0">
    <w:nsid w:val="7D771206"/>
    <w:multiLevelType w:val="hybridMultilevel"/>
    <w:tmpl w:val="5076381A"/>
    <w:lvl w:ilvl="0" w:tplc="B1F208B6">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A6383D7C">
      <w:start w:val="1"/>
      <w:numFmt w:val="lowerLetter"/>
      <w:lvlText w:val="%2."/>
      <w:lvlJc w:val="left"/>
      <w:pPr>
        <w:ind w:left="2520" w:hanging="360"/>
      </w:pPr>
      <w:rPr>
        <w:rFonts w:ascii="Times New Roman" w:eastAsia="Times New Roman" w:hAnsi="Times New Roman" w:cs="Times New Roman" w:hint="default"/>
        <w:spacing w:val="-1"/>
        <w:w w:val="99"/>
        <w:sz w:val="24"/>
        <w:szCs w:val="24"/>
        <w:lang w:val="en-PH" w:eastAsia="en-PH" w:bidi="en-PH"/>
      </w:rPr>
    </w:lvl>
    <w:lvl w:ilvl="2" w:tplc="19D8F0F8">
      <w:start w:val="1"/>
      <w:numFmt w:val="lowerRoman"/>
      <w:lvlText w:val="%3."/>
      <w:lvlJc w:val="left"/>
      <w:pPr>
        <w:ind w:left="2880" w:hanging="360"/>
      </w:pPr>
      <w:rPr>
        <w:rFonts w:ascii="Times New Roman" w:eastAsia="Times New Roman" w:hAnsi="Times New Roman" w:cs="Times New Roman" w:hint="default"/>
        <w:spacing w:val="-2"/>
        <w:w w:val="99"/>
        <w:sz w:val="24"/>
        <w:szCs w:val="24"/>
        <w:lang w:val="en-PH" w:eastAsia="en-PH" w:bidi="en-PH"/>
      </w:rPr>
    </w:lvl>
    <w:lvl w:ilvl="3" w:tplc="1C86C06A">
      <w:numFmt w:val="bullet"/>
      <w:lvlText w:val="•"/>
      <w:lvlJc w:val="left"/>
      <w:pPr>
        <w:ind w:left="4037" w:hanging="360"/>
      </w:pPr>
      <w:rPr>
        <w:rFonts w:hint="default"/>
        <w:lang w:val="en-PH" w:eastAsia="en-PH" w:bidi="en-PH"/>
      </w:rPr>
    </w:lvl>
    <w:lvl w:ilvl="4" w:tplc="2F346CE6">
      <w:numFmt w:val="bullet"/>
      <w:lvlText w:val="•"/>
      <w:lvlJc w:val="left"/>
      <w:pPr>
        <w:ind w:left="5195" w:hanging="360"/>
      </w:pPr>
      <w:rPr>
        <w:rFonts w:hint="default"/>
        <w:lang w:val="en-PH" w:eastAsia="en-PH" w:bidi="en-PH"/>
      </w:rPr>
    </w:lvl>
    <w:lvl w:ilvl="5" w:tplc="4DD209CE">
      <w:numFmt w:val="bullet"/>
      <w:lvlText w:val="•"/>
      <w:lvlJc w:val="left"/>
      <w:pPr>
        <w:ind w:left="6352" w:hanging="360"/>
      </w:pPr>
      <w:rPr>
        <w:rFonts w:hint="default"/>
        <w:lang w:val="en-PH" w:eastAsia="en-PH" w:bidi="en-PH"/>
      </w:rPr>
    </w:lvl>
    <w:lvl w:ilvl="6" w:tplc="9662CE56">
      <w:numFmt w:val="bullet"/>
      <w:lvlText w:val="•"/>
      <w:lvlJc w:val="left"/>
      <w:pPr>
        <w:ind w:left="7510" w:hanging="360"/>
      </w:pPr>
      <w:rPr>
        <w:rFonts w:hint="default"/>
        <w:lang w:val="en-PH" w:eastAsia="en-PH" w:bidi="en-PH"/>
      </w:rPr>
    </w:lvl>
    <w:lvl w:ilvl="7" w:tplc="54187820">
      <w:numFmt w:val="bullet"/>
      <w:lvlText w:val="•"/>
      <w:lvlJc w:val="left"/>
      <w:pPr>
        <w:ind w:left="8667" w:hanging="360"/>
      </w:pPr>
      <w:rPr>
        <w:rFonts w:hint="default"/>
        <w:lang w:val="en-PH" w:eastAsia="en-PH" w:bidi="en-PH"/>
      </w:rPr>
    </w:lvl>
    <w:lvl w:ilvl="8" w:tplc="F6C6D12C">
      <w:numFmt w:val="bullet"/>
      <w:lvlText w:val="•"/>
      <w:lvlJc w:val="left"/>
      <w:pPr>
        <w:ind w:left="9825" w:hanging="360"/>
      </w:pPr>
      <w:rPr>
        <w:rFonts w:hint="default"/>
        <w:lang w:val="en-PH" w:eastAsia="en-PH" w:bidi="en-PH"/>
      </w:rPr>
    </w:lvl>
  </w:abstractNum>
  <w:abstractNum w:abstractNumId="852" w15:restartNumberingAfterBreak="0">
    <w:nsid w:val="7D94773A"/>
    <w:multiLevelType w:val="hybridMultilevel"/>
    <w:tmpl w:val="61E4D90A"/>
    <w:lvl w:ilvl="0" w:tplc="14F0B448">
      <w:start w:val="1"/>
      <w:numFmt w:val="decimal"/>
      <w:lvlText w:val="%1."/>
      <w:lvlJc w:val="left"/>
      <w:pPr>
        <w:ind w:left="2203" w:hanging="361"/>
      </w:pPr>
      <w:rPr>
        <w:rFonts w:ascii="Times New Roman" w:eastAsia="Times New Roman" w:hAnsi="Times New Roman" w:cs="Times New Roman" w:hint="default"/>
        <w:spacing w:val="-1"/>
        <w:w w:val="99"/>
        <w:sz w:val="24"/>
        <w:szCs w:val="24"/>
        <w:lang w:val="en-PH" w:eastAsia="en-PH" w:bidi="en-PH"/>
      </w:rPr>
    </w:lvl>
    <w:lvl w:ilvl="1" w:tplc="BA748B34">
      <w:numFmt w:val="bullet"/>
      <w:lvlText w:val="•"/>
      <w:lvlJc w:val="left"/>
      <w:pPr>
        <w:ind w:left="3194" w:hanging="361"/>
      </w:pPr>
      <w:rPr>
        <w:rFonts w:hint="default"/>
        <w:lang w:val="en-PH" w:eastAsia="en-PH" w:bidi="en-PH"/>
      </w:rPr>
    </w:lvl>
    <w:lvl w:ilvl="2" w:tplc="D83CFC70">
      <w:numFmt w:val="bullet"/>
      <w:lvlText w:val="•"/>
      <w:lvlJc w:val="left"/>
      <w:pPr>
        <w:ind w:left="4188" w:hanging="361"/>
      </w:pPr>
      <w:rPr>
        <w:rFonts w:hint="default"/>
        <w:lang w:val="en-PH" w:eastAsia="en-PH" w:bidi="en-PH"/>
      </w:rPr>
    </w:lvl>
    <w:lvl w:ilvl="3" w:tplc="DC0654FE">
      <w:numFmt w:val="bullet"/>
      <w:lvlText w:val="•"/>
      <w:lvlJc w:val="left"/>
      <w:pPr>
        <w:ind w:left="5182" w:hanging="361"/>
      </w:pPr>
      <w:rPr>
        <w:rFonts w:hint="default"/>
        <w:lang w:val="en-PH" w:eastAsia="en-PH" w:bidi="en-PH"/>
      </w:rPr>
    </w:lvl>
    <w:lvl w:ilvl="4" w:tplc="162E5AC6">
      <w:numFmt w:val="bullet"/>
      <w:lvlText w:val="•"/>
      <w:lvlJc w:val="left"/>
      <w:pPr>
        <w:ind w:left="6176" w:hanging="361"/>
      </w:pPr>
      <w:rPr>
        <w:rFonts w:hint="default"/>
        <w:lang w:val="en-PH" w:eastAsia="en-PH" w:bidi="en-PH"/>
      </w:rPr>
    </w:lvl>
    <w:lvl w:ilvl="5" w:tplc="D120514E">
      <w:numFmt w:val="bullet"/>
      <w:lvlText w:val="•"/>
      <w:lvlJc w:val="left"/>
      <w:pPr>
        <w:ind w:left="7170" w:hanging="361"/>
      </w:pPr>
      <w:rPr>
        <w:rFonts w:hint="default"/>
        <w:lang w:val="en-PH" w:eastAsia="en-PH" w:bidi="en-PH"/>
      </w:rPr>
    </w:lvl>
    <w:lvl w:ilvl="6" w:tplc="958EE314">
      <w:numFmt w:val="bullet"/>
      <w:lvlText w:val="•"/>
      <w:lvlJc w:val="left"/>
      <w:pPr>
        <w:ind w:left="8164" w:hanging="361"/>
      </w:pPr>
      <w:rPr>
        <w:rFonts w:hint="default"/>
        <w:lang w:val="en-PH" w:eastAsia="en-PH" w:bidi="en-PH"/>
      </w:rPr>
    </w:lvl>
    <w:lvl w:ilvl="7" w:tplc="1D98C5D0">
      <w:numFmt w:val="bullet"/>
      <w:lvlText w:val="•"/>
      <w:lvlJc w:val="left"/>
      <w:pPr>
        <w:ind w:left="9158" w:hanging="361"/>
      </w:pPr>
      <w:rPr>
        <w:rFonts w:hint="default"/>
        <w:lang w:val="en-PH" w:eastAsia="en-PH" w:bidi="en-PH"/>
      </w:rPr>
    </w:lvl>
    <w:lvl w:ilvl="8" w:tplc="6C3C9380">
      <w:numFmt w:val="bullet"/>
      <w:lvlText w:val="•"/>
      <w:lvlJc w:val="left"/>
      <w:pPr>
        <w:ind w:left="10152" w:hanging="361"/>
      </w:pPr>
      <w:rPr>
        <w:rFonts w:hint="default"/>
        <w:lang w:val="en-PH" w:eastAsia="en-PH" w:bidi="en-PH"/>
      </w:rPr>
    </w:lvl>
  </w:abstractNum>
  <w:abstractNum w:abstractNumId="853" w15:restartNumberingAfterBreak="0">
    <w:nsid w:val="7DE51A8D"/>
    <w:multiLevelType w:val="hybridMultilevel"/>
    <w:tmpl w:val="85D4B3A4"/>
    <w:lvl w:ilvl="0" w:tplc="4D52B3F6">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678CC292">
      <w:numFmt w:val="bullet"/>
      <w:lvlText w:val="•"/>
      <w:lvlJc w:val="left"/>
      <w:pPr>
        <w:ind w:left="3158" w:hanging="361"/>
      </w:pPr>
      <w:rPr>
        <w:rFonts w:hint="default"/>
        <w:lang w:val="en-PH" w:eastAsia="en-PH" w:bidi="en-PH"/>
      </w:rPr>
    </w:lvl>
    <w:lvl w:ilvl="2" w:tplc="E390B59E">
      <w:numFmt w:val="bullet"/>
      <w:lvlText w:val="•"/>
      <w:lvlJc w:val="left"/>
      <w:pPr>
        <w:ind w:left="4156" w:hanging="361"/>
      </w:pPr>
      <w:rPr>
        <w:rFonts w:hint="default"/>
        <w:lang w:val="en-PH" w:eastAsia="en-PH" w:bidi="en-PH"/>
      </w:rPr>
    </w:lvl>
    <w:lvl w:ilvl="3" w:tplc="176E55CC">
      <w:numFmt w:val="bullet"/>
      <w:lvlText w:val="•"/>
      <w:lvlJc w:val="left"/>
      <w:pPr>
        <w:ind w:left="5154" w:hanging="361"/>
      </w:pPr>
      <w:rPr>
        <w:rFonts w:hint="default"/>
        <w:lang w:val="en-PH" w:eastAsia="en-PH" w:bidi="en-PH"/>
      </w:rPr>
    </w:lvl>
    <w:lvl w:ilvl="4" w:tplc="C4CA03F4">
      <w:numFmt w:val="bullet"/>
      <w:lvlText w:val="•"/>
      <w:lvlJc w:val="left"/>
      <w:pPr>
        <w:ind w:left="6152" w:hanging="361"/>
      </w:pPr>
      <w:rPr>
        <w:rFonts w:hint="default"/>
        <w:lang w:val="en-PH" w:eastAsia="en-PH" w:bidi="en-PH"/>
      </w:rPr>
    </w:lvl>
    <w:lvl w:ilvl="5" w:tplc="ED0469A6">
      <w:numFmt w:val="bullet"/>
      <w:lvlText w:val="•"/>
      <w:lvlJc w:val="left"/>
      <w:pPr>
        <w:ind w:left="7150" w:hanging="361"/>
      </w:pPr>
      <w:rPr>
        <w:rFonts w:hint="default"/>
        <w:lang w:val="en-PH" w:eastAsia="en-PH" w:bidi="en-PH"/>
      </w:rPr>
    </w:lvl>
    <w:lvl w:ilvl="6" w:tplc="A5E0322C">
      <w:numFmt w:val="bullet"/>
      <w:lvlText w:val="•"/>
      <w:lvlJc w:val="left"/>
      <w:pPr>
        <w:ind w:left="8148" w:hanging="361"/>
      </w:pPr>
      <w:rPr>
        <w:rFonts w:hint="default"/>
        <w:lang w:val="en-PH" w:eastAsia="en-PH" w:bidi="en-PH"/>
      </w:rPr>
    </w:lvl>
    <w:lvl w:ilvl="7" w:tplc="0C1E20F8">
      <w:numFmt w:val="bullet"/>
      <w:lvlText w:val="•"/>
      <w:lvlJc w:val="left"/>
      <w:pPr>
        <w:ind w:left="9146" w:hanging="361"/>
      </w:pPr>
      <w:rPr>
        <w:rFonts w:hint="default"/>
        <w:lang w:val="en-PH" w:eastAsia="en-PH" w:bidi="en-PH"/>
      </w:rPr>
    </w:lvl>
    <w:lvl w:ilvl="8" w:tplc="3DB005A0">
      <w:numFmt w:val="bullet"/>
      <w:lvlText w:val="•"/>
      <w:lvlJc w:val="left"/>
      <w:pPr>
        <w:ind w:left="10144" w:hanging="361"/>
      </w:pPr>
      <w:rPr>
        <w:rFonts w:hint="default"/>
        <w:lang w:val="en-PH" w:eastAsia="en-PH" w:bidi="en-PH"/>
      </w:rPr>
    </w:lvl>
  </w:abstractNum>
  <w:abstractNum w:abstractNumId="854" w15:restartNumberingAfterBreak="0">
    <w:nsid w:val="7E043407"/>
    <w:multiLevelType w:val="hybridMultilevel"/>
    <w:tmpl w:val="3D509594"/>
    <w:lvl w:ilvl="0" w:tplc="CED20976">
      <w:start w:val="1"/>
      <w:numFmt w:val="decimal"/>
      <w:lvlText w:val="%1."/>
      <w:lvlJc w:val="left"/>
      <w:pPr>
        <w:ind w:left="2070" w:hanging="270"/>
      </w:pPr>
      <w:rPr>
        <w:rFonts w:ascii="Times New Roman" w:eastAsia="Times New Roman" w:hAnsi="Times New Roman" w:cs="Times New Roman" w:hint="default"/>
        <w:w w:val="100"/>
        <w:sz w:val="24"/>
        <w:szCs w:val="24"/>
        <w:lang w:val="en-PH" w:eastAsia="en-PH" w:bidi="en-PH"/>
      </w:rPr>
    </w:lvl>
    <w:lvl w:ilvl="1" w:tplc="57D275BE">
      <w:numFmt w:val="bullet"/>
      <w:lvlText w:val="•"/>
      <w:lvlJc w:val="left"/>
      <w:pPr>
        <w:ind w:left="3086" w:hanging="270"/>
      </w:pPr>
      <w:rPr>
        <w:rFonts w:hint="default"/>
        <w:lang w:val="en-PH" w:eastAsia="en-PH" w:bidi="en-PH"/>
      </w:rPr>
    </w:lvl>
    <w:lvl w:ilvl="2" w:tplc="698EC6C6">
      <w:numFmt w:val="bullet"/>
      <w:lvlText w:val="•"/>
      <w:lvlJc w:val="left"/>
      <w:pPr>
        <w:ind w:left="4092" w:hanging="270"/>
      </w:pPr>
      <w:rPr>
        <w:rFonts w:hint="default"/>
        <w:lang w:val="en-PH" w:eastAsia="en-PH" w:bidi="en-PH"/>
      </w:rPr>
    </w:lvl>
    <w:lvl w:ilvl="3" w:tplc="57024A40">
      <w:numFmt w:val="bullet"/>
      <w:lvlText w:val="•"/>
      <w:lvlJc w:val="left"/>
      <w:pPr>
        <w:ind w:left="5098" w:hanging="270"/>
      </w:pPr>
      <w:rPr>
        <w:rFonts w:hint="default"/>
        <w:lang w:val="en-PH" w:eastAsia="en-PH" w:bidi="en-PH"/>
      </w:rPr>
    </w:lvl>
    <w:lvl w:ilvl="4" w:tplc="03288C52">
      <w:numFmt w:val="bullet"/>
      <w:lvlText w:val="•"/>
      <w:lvlJc w:val="left"/>
      <w:pPr>
        <w:ind w:left="6104" w:hanging="270"/>
      </w:pPr>
      <w:rPr>
        <w:rFonts w:hint="default"/>
        <w:lang w:val="en-PH" w:eastAsia="en-PH" w:bidi="en-PH"/>
      </w:rPr>
    </w:lvl>
    <w:lvl w:ilvl="5" w:tplc="8E34EC82">
      <w:numFmt w:val="bullet"/>
      <w:lvlText w:val="•"/>
      <w:lvlJc w:val="left"/>
      <w:pPr>
        <w:ind w:left="7110" w:hanging="270"/>
      </w:pPr>
      <w:rPr>
        <w:rFonts w:hint="default"/>
        <w:lang w:val="en-PH" w:eastAsia="en-PH" w:bidi="en-PH"/>
      </w:rPr>
    </w:lvl>
    <w:lvl w:ilvl="6" w:tplc="D2E64AC0">
      <w:numFmt w:val="bullet"/>
      <w:lvlText w:val="•"/>
      <w:lvlJc w:val="left"/>
      <w:pPr>
        <w:ind w:left="8116" w:hanging="270"/>
      </w:pPr>
      <w:rPr>
        <w:rFonts w:hint="default"/>
        <w:lang w:val="en-PH" w:eastAsia="en-PH" w:bidi="en-PH"/>
      </w:rPr>
    </w:lvl>
    <w:lvl w:ilvl="7" w:tplc="3A38ED8E">
      <w:numFmt w:val="bullet"/>
      <w:lvlText w:val="•"/>
      <w:lvlJc w:val="left"/>
      <w:pPr>
        <w:ind w:left="9122" w:hanging="270"/>
      </w:pPr>
      <w:rPr>
        <w:rFonts w:hint="default"/>
        <w:lang w:val="en-PH" w:eastAsia="en-PH" w:bidi="en-PH"/>
      </w:rPr>
    </w:lvl>
    <w:lvl w:ilvl="8" w:tplc="FCC00446">
      <w:numFmt w:val="bullet"/>
      <w:lvlText w:val="•"/>
      <w:lvlJc w:val="left"/>
      <w:pPr>
        <w:ind w:left="10128" w:hanging="270"/>
      </w:pPr>
      <w:rPr>
        <w:rFonts w:hint="default"/>
        <w:lang w:val="en-PH" w:eastAsia="en-PH" w:bidi="en-PH"/>
      </w:rPr>
    </w:lvl>
  </w:abstractNum>
  <w:abstractNum w:abstractNumId="855" w15:restartNumberingAfterBreak="0">
    <w:nsid w:val="7E061218"/>
    <w:multiLevelType w:val="hybridMultilevel"/>
    <w:tmpl w:val="C75EF3D8"/>
    <w:lvl w:ilvl="0" w:tplc="5020413E">
      <w:start w:val="1"/>
      <w:numFmt w:val="decimal"/>
      <w:lvlText w:val="%1."/>
      <w:lvlJc w:val="left"/>
      <w:pPr>
        <w:ind w:left="2084" w:hanging="285"/>
      </w:pPr>
      <w:rPr>
        <w:rFonts w:ascii="Times New Roman" w:eastAsia="Times New Roman" w:hAnsi="Times New Roman" w:cs="Times New Roman" w:hint="default"/>
        <w:spacing w:val="-16"/>
        <w:w w:val="99"/>
        <w:sz w:val="24"/>
        <w:szCs w:val="24"/>
        <w:lang w:val="en-PH" w:eastAsia="en-PH" w:bidi="en-PH"/>
      </w:rPr>
    </w:lvl>
    <w:lvl w:ilvl="1" w:tplc="51080BEE">
      <w:start w:val="1"/>
      <w:numFmt w:val="lowerLetter"/>
      <w:lvlText w:val="%2."/>
      <w:lvlJc w:val="left"/>
      <w:pPr>
        <w:ind w:left="2509" w:hanging="284"/>
      </w:pPr>
      <w:rPr>
        <w:rFonts w:ascii="Times New Roman" w:eastAsia="Times New Roman" w:hAnsi="Times New Roman" w:cs="Times New Roman" w:hint="default"/>
        <w:spacing w:val="-9"/>
        <w:w w:val="99"/>
        <w:sz w:val="24"/>
        <w:szCs w:val="24"/>
        <w:lang w:val="en-PH" w:eastAsia="en-PH" w:bidi="en-PH"/>
      </w:rPr>
    </w:lvl>
    <w:lvl w:ilvl="2" w:tplc="173A9206">
      <w:numFmt w:val="bullet"/>
      <w:lvlText w:val="•"/>
      <w:lvlJc w:val="left"/>
      <w:pPr>
        <w:ind w:left="3571" w:hanging="284"/>
      </w:pPr>
      <w:rPr>
        <w:rFonts w:hint="default"/>
        <w:lang w:val="en-PH" w:eastAsia="en-PH" w:bidi="en-PH"/>
      </w:rPr>
    </w:lvl>
    <w:lvl w:ilvl="3" w:tplc="843EDC42">
      <w:numFmt w:val="bullet"/>
      <w:lvlText w:val="•"/>
      <w:lvlJc w:val="left"/>
      <w:pPr>
        <w:ind w:left="4642" w:hanging="284"/>
      </w:pPr>
      <w:rPr>
        <w:rFonts w:hint="default"/>
        <w:lang w:val="en-PH" w:eastAsia="en-PH" w:bidi="en-PH"/>
      </w:rPr>
    </w:lvl>
    <w:lvl w:ilvl="4" w:tplc="81A666E0">
      <w:numFmt w:val="bullet"/>
      <w:lvlText w:val="•"/>
      <w:lvlJc w:val="left"/>
      <w:pPr>
        <w:ind w:left="5713" w:hanging="284"/>
      </w:pPr>
      <w:rPr>
        <w:rFonts w:hint="default"/>
        <w:lang w:val="en-PH" w:eastAsia="en-PH" w:bidi="en-PH"/>
      </w:rPr>
    </w:lvl>
    <w:lvl w:ilvl="5" w:tplc="016E5520">
      <w:numFmt w:val="bullet"/>
      <w:lvlText w:val="•"/>
      <w:lvlJc w:val="left"/>
      <w:pPr>
        <w:ind w:left="6784" w:hanging="284"/>
      </w:pPr>
      <w:rPr>
        <w:rFonts w:hint="default"/>
        <w:lang w:val="en-PH" w:eastAsia="en-PH" w:bidi="en-PH"/>
      </w:rPr>
    </w:lvl>
    <w:lvl w:ilvl="6" w:tplc="195A0D74">
      <w:numFmt w:val="bullet"/>
      <w:lvlText w:val="•"/>
      <w:lvlJc w:val="left"/>
      <w:pPr>
        <w:ind w:left="7855" w:hanging="284"/>
      </w:pPr>
      <w:rPr>
        <w:rFonts w:hint="default"/>
        <w:lang w:val="en-PH" w:eastAsia="en-PH" w:bidi="en-PH"/>
      </w:rPr>
    </w:lvl>
    <w:lvl w:ilvl="7" w:tplc="8F1ED2E4">
      <w:numFmt w:val="bullet"/>
      <w:lvlText w:val="•"/>
      <w:lvlJc w:val="left"/>
      <w:pPr>
        <w:ind w:left="8926" w:hanging="284"/>
      </w:pPr>
      <w:rPr>
        <w:rFonts w:hint="default"/>
        <w:lang w:val="en-PH" w:eastAsia="en-PH" w:bidi="en-PH"/>
      </w:rPr>
    </w:lvl>
    <w:lvl w:ilvl="8" w:tplc="1A5CBABE">
      <w:numFmt w:val="bullet"/>
      <w:lvlText w:val="•"/>
      <w:lvlJc w:val="left"/>
      <w:pPr>
        <w:ind w:left="9997" w:hanging="284"/>
      </w:pPr>
      <w:rPr>
        <w:rFonts w:hint="default"/>
        <w:lang w:val="en-PH" w:eastAsia="en-PH" w:bidi="en-PH"/>
      </w:rPr>
    </w:lvl>
  </w:abstractNum>
  <w:abstractNum w:abstractNumId="856" w15:restartNumberingAfterBreak="0">
    <w:nsid w:val="7E2E0A22"/>
    <w:multiLevelType w:val="hybridMultilevel"/>
    <w:tmpl w:val="E26AA6EA"/>
    <w:lvl w:ilvl="0" w:tplc="EA66DB70">
      <w:start w:val="1"/>
      <w:numFmt w:val="lowerLetter"/>
      <w:lvlText w:val="%1."/>
      <w:lvlJc w:val="left"/>
      <w:pPr>
        <w:ind w:left="2509" w:hanging="350"/>
        <w:jc w:val="right"/>
      </w:pPr>
      <w:rPr>
        <w:rFonts w:ascii="Times New Roman" w:eastAsia="Times New Roman" w:hAnsi="Times New Roman" w:cs="Times New Roman" w:hint="default"/>
        <w:spacing w:val="-2"/>
        <w:w w:val="99"/>
        <w:sz w:val="24"/>
        <w:szCs w:val="24"/>
        <w:lang w:val="en-PH" w:eastAsia="en-PH" w:bidi="en-PH"/>
      </w:rPr>
    </w:lvl>
    <w:lvl w:ilvl="1" w:tplc="F87EB510">
      <w:numFmt w:val="bullet"/>
      <w:lvlText w:val="•"/>
      <w:lvlJc w:val="left"/>
      <w:pPr>
        <w:ind w:left="3464" w:hanging="350"/>
      </w:pPr>
      <w:rPr>
        <w:rFonts w:hint="default"/>
        <w:lang w:val="en-PH" w:eastAsia="en-PH" w:bidi="en-PH"/>
      </w:rPr>
    </w:lvl>
    <w:lvl w:ilvl="2" w:tplc="A78E5BC4">
      <w:numFmt w:val="bullet"/>
      <w:lvlText w:val="•"/>
      <w:lvlJc w:val="left"/>
      <w:pPr>
        <w:ind w:left="4428" w:hanging="350"/>
      </w:pPr>
      <w:rPr>
        <w:rFonts w:hint="default"/>
        <w:lang w:val="en-PH" w:eastAsia="en-PH" w:bidi="en-PH"/>
      </w:rPr>
    </w:lvl>
    <w:lvl w:ilvl="3" w:tplc="0862EE9E">
      <w:numFmt w:val="bullet"/>
      <w:lvlText w:val="•"/>
      <w:lvlJc w:val="left"/>
      <w:pPr>
        <w:ind w:left="5392" w:hanging="350"/>
      </w:pPr>
      <w:rPr>
        <w:rFonts w:hint="default"/>
        <w:lang w:val="en-PH" w:eastAsia="en-PH" w:bidi="en-PH"/>
      </w:rPr>
    </w:lvl>
    <w:lvl w:ilvl="4" w:tplc="D5F4A02C">
      <w:numFmt w:val="bullet"/>
      <w:lvlText w:val="•"/>
      <w:lvlJc w:val="left"/>
      <w:pPr>
        <w:ind w:left="6356" w:hanging="350"/>
      </w:pPr>
      <w:rPr>
        <w:rFonts w:hint="default"/>
        <w:lang w:val="en-PH" w:eastAsia="en-PH" w:bidi="en-PH"/>
      </w:rPr>
    </w:lvl>
    <w:lvl w:ilvl="5" w:tplc="51B4F50A">
      <w:numFmt w:val="bullet"/>
      <w:lvlText w:val="•"/>
      <w:lvlJc w:val="left"/>
      <w:pPr>
        <w:ind w:left="7320" w:hanging="350"/>
      </w:pPr>
      <w:rPr>
        <w:rFonts w:hint="default"/>
        <w:lang w:val="en-PH" w:eastAsia="en-PH" w:bidi="en-PH"/>
      </w:rPr>
    </w:lvl>
    <w:lvl w:ilvl="6" w:tplc="4CAE2CF4">
      <w:numFmt w:val="bullet"/>
      <w:lvlText w:val="•"/>
      <w:lvlJc w:val="left"/>
      <w:pPr>
        <w:ind w:left="8284" w:hanging="350"/>
      </w:pPr>
      <w:rPr>
        <w:rFonts w:hint="default"/>
        <w:lang w:val="en-PH" w:eastAsia="en-PH" w:bidi="en-PH"/>
      </w:rPr>
    </w:lvl>
    <w:lvl w:ilvl="7" w:tplc="D3E0E93E">
      <w:numFmt w:val="bullet"/>
      <w:lvlText w:val="•"/>
      <w:lvlJc w:val="left"/>
      <w:pPr>
        <w:ind w:left="9248" w:hanging="350"/>
      </w:pPr>
      <w:rPr>
        <w:rFonts w:hint="default"/>
        <w:lang w:val="en-PH" w:eastAsia="en-PH" w:bidi="en-PH"/>
      </w:rPr>
    </w:lvl>
    <w:lvl w:ilvl="8" w:tplc="7B6C58CA">
      <w:numFmt w:val="bullet"/>
      <w:lvlText w:val="•"/>
      <w:lvlJc w:val="left"/>
      <w:pPr>
        <w:ind w:left="10212" w:hanging="350"/>
      </w:pPr>
      <w:rPr>
        <w:rFonts w:hint="default"/>
        <w:lang w:val="en-PH" w:eastAsia="en-PH" w:bidi="en-PH"/>
      </w:rPr>
    </w:lvl>
  </w:abstractNum>
  <w:abstractNum w:abstractNumId="857" w15:restartNumberingAfterBreak="0">
    <w:nsid w:val="7E392ACC"/>
    <w:multiLevelType w:val="hybridMultilevel"/>
    <w:tmpl w:val="31085D80"/>
    <w:lvl w:ilvl="0" w:tplc="5C8CFECC">
      <w:start w:val="1"/>
      <w:numFmt w:val="lowerLetter"/>
      <w:lvlText w:val="%1."/>
      <w:lvlJc w:val="left"/>
      <w:pPr>
        <w:ind w:left="2509" w:hanging="284"/>
      </w:pPr>
      <w:rPr>
        <w:rFonts w:ascii="Times New Roman" w:eastAsia="Times New Roman" w:hAnsi="Times New Roman" w:cs="Times New Roman" w:hint="default"/>
        <w:spacing w:val="-4"/>
        <w:w w:val="99"/>
        <w:sz w:val="24"/>
        <w:szCs w:val="24"/>
        <w:lang w:val="en-PH" w:eastAsia="en-PH" w:bidi="en-PH"/>
      </w:rPr>
    </w:lvl>
    <w:lvl w:ilvl="1" w:tplc="8D4078B4">
      <w:numFmt w:val="bullet"/>
      <w:lvlText w:val="•"/>
      <w:lvlJc w:val="left"/>
      <w:pPr>
        <w:ind w:left="3464" w:hanging="284"/>
      </w:pPr>
      <w:rPr>
        <w:rFonts w:hint="default"/>
        <w:lang w:val="en-PH" w:eastAsia="en-PH" w:bidi="en-PH"/>
      </w:rPr>
    </w:lvl>
    <w:lvl w:ilvl="2" w:tplc="1E40C7E2">
      <w:numFmt w:val="bullet"/>
      <w:lvlText w:val="•"/>
      <w:lvlJc w:val="left"/>
      <w:pPr>
        <w:ind w:left="4428" w:hanging="284"/>
      </w:pPr>
      <w:rPr>
        <w:rFonts w:hint="default"/>
        <w:lang w:val="en-PH" w:eastAsia="en-PH" w:bidi="en-PH"/>
      </w:rPr>
    </w:lvl>
    <w:lvl w:ilvl="3" w:tplc="D9C88560">
      <w:numFmt w:val="bullet"/>
      <w:lvlText w:val="•"/>
      <w:lvlJc w:val="left"/>
      <w:pPr>
        <w:ind w:left="5392" w:hanging="284"/>
      </w:pPr>
      <w:rPr>
        <w:rFonts w:hint="default"/>
        <w:lang w:val="en-PH" w:eastAsia="en-PH" w:bidi="en-PH"/>
      </w:rPr>
    </w:lvl>
    <w:lvl w:ilvl="4" w:tplc="4674565E">
      <w:numFmt w:val="bullet"/>
      <w:lvlText w:val="•"/>
      <w:lvlJc w:val="left"/>
      <w:pPr>
        <w:ind w:left="6356" w:hanging="284"/>
      </w:pPr>
      <w:rPr>
        <w:rFonts w:hint="default"/>
        <w:lang w:val="en-PH" w:eastAsia="en-PH" w:bidi="en-PH"/>
      </w:rPr>
    </w:lvl>
    <w:lvl w:ilvl="5" w:tplc="E698F312">
      <w:numFmt w:val="bullet"/>
      <w:lvlText w:val="•"/>
      <w:lvlJc w:val="left"/>
      <w:pPr>
        <w:ind w:left="7320" w:hanging="284"/>
      </w:pPr>
      <w:rPr>
        <w:rFonts w:hint="default"/>
        <w:lang w:val="en-PH" w:eastAsia="en-PH" w:bidi="en-PH"/>
      </w:rPr>
    </w:lvl>
    <w:lvl w:ilvl="6" w:tplc="B6FC4F4C">
      <w:numFmt w:val="bullet"/>
      <w:lvlText w:val="•"/>
      <w:lvlJc w:val="left"/>
      <w:pPr>
        <w:ind w:left="8284" w:hanging="284"/>
      </w:pPr>
      <w:rPr>
        <w:rFonts w:hint="default"/>
        <w:lang w:val="en-PH" w:eastAsia="en-PH" w:bidi="en-PH"/>
      </w:rPr>
    </w:lvl>
    <w:lvl w:ilvl="7" w:tplc="83D29A6C">
      <w:numFmt w:val="bullet"/>
      <w:lvlText w:val="•"/>
      <w:lvlJc w:val="left"/>
      <w:pPr>
        <w:ind w:left="9248" w:hanging="284"/>
      </w:pPr>
      <w:rPr>
        <w:rFonts w:hint="default"/>
        <w:lang w:val="en-PH" w:eastAsia="en-PH" w:bidi="en-PH"/>
      </w:rPr>
    </w:lvl>
    <w:lvl w:ilvl="8" w:tplc="AFDC3EB6">
      <w:numFmt w:val="bullet"/>
      <w:lvlText w:val="•"/>
      <w:lvlJc w:val="left"/>
      <w:pPr>
        <w:ind w:left="10212" w:hanging="284"/>
      </w:pPr>
      <w:rPr>
        <w:rFonts w:hint="default"/>
        <w:lang w:val="en-PH" w:eastAsia="en-PH" w:bidi="en-PH"/>
      </w:rPr>
    </w:lvl>
  </w:abstractNum>
  <w:abstractNum w:abstractNumId="858" w15:restartNumberingAfterBreak="0">
    <w:nsid w:val="7ED74028"/>
    <w:multiLevelType w:val="hybridMultilevel"/>
    <w:tmpl w:val="FBD81B18"/>
    <w:lvl w:ilvl="0" w:tplc="D43E062A">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F594D28E">
      <w:numFmt w:val="bullet"/>
      <w:lvlText w:val="•"/>
      <w:lvlJc w:val="left"/>
      <w:pPr>
        <w:ind w:left="3158" w:hanging="361"/>
      </w:pPr>
      <w:rPr>
        <w:rFonts w:hint="default"/>
        <w:lang w:val="en-PH" w:eastAsia="en-PH" w:bidi="en-PH"/>
      </w:rPr>
    </w:lvl>
    <w:lvl w:ilvl="2" w:tplc="1FDEED50">
      <w:numFmt w:val="bullet"/>
      <w:lvlText w:val="•"/>
      <w:lvlJc w:val="left"/>
      <w:pPr>
        <w:ind w:left="4156" w:hanging="361"/>
      </w:pPr>
      <w:rPr>
        <w:rFonts w:hint="default"/>
        <w:lang w:val="en-PH" w:eastAsia="en-PH" w:bidi="en-PH"/>
      </w:rPr>
    </w:lvl>
    <w:lvl w:ilvl="3" w:tplc="D12AB25C">
      <w:numFmt w:val="bullet"/>
      <w:lvlText w:val="•"/>
      <w:lvlJc w:val="left"/>
      <w:pPr>
        <w:ind w:left="5154" w:hanging="361"/>
      </w:pPr>
      <w:rPr>
        <w:rFonts w:hint="default"/>
        <w:lang w:val="en-PH" w:eastAsia="en-PH" w:bidi="en-PH"/>
      </w:rPr>
    </w:lvl>
    <w:lvl w:ilvl="4" w:tplc="F566FA56">
      <w:numFmt w:val="bullet"/>
      <w:lvlText w:val="•"/>
      <w:lvlJc w:val="left"/>
      <w:pPr>
        <w:ind w:left="6152" w:hanging="361"/>
      </w:pPr>
      <w:rPr>
        <w:rFonts w:hint="default"/>
        <w:lang w:val="en-PH" w:eastAsia="en-PH" w:bidi="en-PH"/>
      </w:rPr>
    </w:lvl>
    <w:lvl w:ilvl="5" w:tplc="54A82C6E">
      <w:numFmt w:val="bullet"/>
      <w:lvlText w:val="•"/>
      <w:lvlJc w:val="left"/>
      <w:pPr>
        <w:ind w:left="7150" w:hanging="361"/>
      </w:pPr>
      <w:rPr>
        <w:rFonts w:hint="default"/>
        <w:lang w:val="en-PH" w:eastAsia="en-PH" w:bidi="en-PH"/>
      </w:rPr>
    </w:lvl>
    <w:lvl w:ilvl="6" w:tplc="DEF4DACA">
      <w:numFmt w:val="bullet"/>
      <w:lvlText w:val="•"/>
      <w:lvlJc w:val="left"/>
      <w:pPr>
        <w:ind w:left="8148" w:hanging="361"/>
      </w:pPr>
      <w:rPr>
        <w:rFonts w:hint="default"/>
        <w:lang w:val="en-PH" w:eastAsia="en-PH" w:bidi="en-PH"/>
      </w:rPr>
    </w:lvl>
    <w:lvl w:ilvl="7" w:tplc="F8EE8254">
      <w:numFmt w:val="bullet"/>
      <w:lvlText w:val="•"/>
      <w:lvlJc w:val="left"/>
      <w:pPr>
        <w:ind w:left="9146" w:hanging="361"/>
      </w:pPr>
      <w:rPr>
        <w:rFonts w:hint="default"/>
        <w:lang w:val="en-PH" w:eastAsia="en-PH" w:bidi="en-PH"/>
      </w:rPr>
    </w:lvl>
    <w:lvl w:ilvl="8" w:tplc="6C6E5744">
      <w:numFmt w:val="bullet"/>
      <w:lvlText w:val="•"/>
      <w:lvlJc w:val="left"/>
      <w:pPr>
        <w:ind w:left="10144" w:hanging="361"/>
      </w:pPr>
      <w:rPr>
        <w:rFonts w:hint="default"/>
        <w:lang w:val="en-PH" w:eastAsia="en-PH" w:bidi="en-PH"/>
      </w:rPr>
    </w:lvl>
  </w:abstractNum>
  <w:abstractNum w:abstractNumId="859" w15:restartNumberingAfterBreak="0">
    <w:nsid w:val="7F437165"/>
    <w:multiLevelType w:val="hybridMultilevel"/>
    <w:tmpl w:val="E0BE971A"/>
    <w:lvl w:ilvl="0" w:tplc="6CCA0490">
      <w:start w:val="1"/>
      <w:numFmt w:val="decimal"/>
      <w:lvlText w:val="%1."/>
      <w:lvlJc w:val="left"/>
      <w:pPr>
        <w:ind w:left="2226" w:hanging="427"/>
      </w:pPr>
      <w:rPr>
        <w:rFonts w:ascii="Times New Roman" w:eastAsia="Times New Roman" w:hAnsi="Times New Roman" w:cs="Times New Roman" w:hint="default"/>
        <w:w w:val="99"/>
        <w:sz w:val="24"/>
        <w:szCs w:val="24"/>
        <w:lang w:val="en-PH" w:eastAsia="en-PH" w:bidi="en-PH"/>
      </w:rPr>
    </w:lvl>
    <w:lvl w:ilvl="1" w:tplc="60262C56">
      <w:start w:val="1"/>
      <w:numFmt w:val="lowerLetter"/>
      <w:lvlText w:val="%2."/>
      <w:lvlJc w:val="left"/>
      <w:pPr>
        <w:ind w:left="2520" w:hanging="360"/>
      </w:pPr>
      <w:rPr>
        <w:rFonts w:ascii="Times New Roman" w:eastAsia="Times New Roman" w:hAnsi="Times New Roman" w:cs="Times New Roman" w:hint="default"/>
        <w:spacing w:val="-1"/>
        <w:w w:val="99"/>
        <w:sz w:val="22"/>
        <w:szCs w:val="22"/>
        <w:lang w:val="en-PH" w:eastAsia="en-PH" w:bidi="en-PH"/>
      </w:rPr>
    </w:lvl>
    <w:lvl w:ilvl="2" w:tplc="4F54ADEA">
      <w:start w:val="1"/>
      <w:numFmt w:val="lowerRoman"/>
      <w:lvlText w:val="%3."/>
      <w:lvlJc w:val="left"/>
      <w:pPr>
        <w:ind w:left="2934" w:hanging="268"/>
        <w:jc w:val="right"/>
      </w:pPr>
      <w:rPr>
        <w:rFonts w:ascii="Times New Roman" w:eastAsia="Times New Roman" w:hAnsi="Times New Roman" w:cs="Times New Roman" w:hint="default"/>
        <w:spacing w:val="-20"/>
        <w:w w:val="99"/>
        <w:sz w:val="24"/>
        <w:szCs w:val="24"/>
        <w:lang w:val="en-PH" w:eastAsia="en-PH" w:bidi="en-PH"/>
      </w:rPr>
    </w:lvl>
    <w:lvl w:ilvl="3" w:tplc="62049A08">
      <w:numFmt w:val="bullet"/>
      <w:lvlText w:val="•"/>
      <w:lvlJc w:val="left"/>
      <w:pPr>
        <w:ind w:left="3000" w:hanging="268"/>
      </w:pPr>
      <w:rPr>
        <w:rFonts w:hint="default"/>
        <w:lang w:val="en-PH" w:eastAsia="en-PH" w:bidi="en-PH"/>
      </w:rPr>
    </w:lvl>
    <w:lvl w:ilvl="4" w:tplc="C6786450">
      <w:numFmt w:val="bullet"/>
      <w:lvlText w:val="•"/>
      <w:lvlJc w:val="left"/>
      <w:pPr>
        <w:ind w:left="4305" w:hanging="268"/>
      </w:pPr>
      <w:rPr>
        <w:rFonts w:hint="default"/>
        <w:lang w:val="en-PH" w:eastAsia="en-PH" w:bidi="en-PH"/>
      </w:rPr>
    </w:lvl>
    <w:lvl w:ilvl="5" w:tplc="DDBE6B12">
      <w:numFmt w:val="bullet"/>
      <w:lvlText w:val="•"/>
      <w:lvlJc w:val="left"/>
      <w:pPr>
        <w:ind w:left="5611" w:hanging="268"/>
      </w:pPr>
      <w:rPr>
        <w:rFonts w:hint="default"/>
        <w:lang w:val="en-PH" w:eastAsia="en-PH" w:bidi="en-PH"/>
      </w:rPr>
    </w:lvl>
    <w:lvl w:ilvl="6" w:tplc="E8022FC6">
      <w:numFmt w:val="bullet"/>
      <w:lvlText w:val="•"/>
      <w:lvlJc w:val="left"/>
      <w:pPr>
        <w:ind w:left="6917" w:hanging="268"/>
      </w:pPr>
      <w:rPr>
        <w:rFonts w:hint="default"/>
        <w:lang w:val="en-PH" w:eastAsia="en-PH" w:bidi="en-PH"/>
      </w:rPr>
    </w:lvl>
    <w:lvl w:ilvl="7" w:tplc="45146164">
      <w:numFmt w:val="bullet"/>
      <w:lvlText w:val="•"/>
      <w:lvlJc w:val="left"/>
      <w:pPr>
        <w:ind w:left="8222" w:hanging="268"/>
      </w:pPr>
      <w:rPr>
        <w:rFonts w:hint="default"/>
        <w:lang w:val="en-PH" w:eastAsia="en-PH" w:bidi="en-PH"/>
      </w:rPr>
    </w:lvl>
    <w:lvl w:ilvl="8" w:tplc="927AE6E6">
      <w:numFmt w:val="bullet"/>
      <w:lvlText w:val="•"/>
      <w:lvlJc w:val="left"/>
      <w:pPr>
        <w:ind w:left="9528" w:hanging="268"/>
      </w:pPr>
      <w:rPr>
        <w:rFonts w:hint="default"/>
        <w:lang w:val="en-PH" w:eastAsia="en-PH" w:bidi="en-PH"/>
      </w:rPr>
    </w:lvl>
  </w:abstractNum>
  <w:abstractNum w:abstractNumId="860" w15:restartNumberingAfterBreak="0">
    <w:nsid w:val="7F7D3394"/>
    <w:multiLevelType w:val="hybridMultilevel"/>
    <w:tmpl w:val="F5A67CA8"/>
    <w:lvl w:ilvl="0" w:tplc="9F364AD6">
      <w:start w:val="1"/>
      <w:numFmt w:val="decimal"/>
      <w:lvlText w:val="%1."/>
      <w:lvlJc w:val="left"/>
      <w:pPr>
        <w:ind w:left="2226" w:hanging="427"/>
      </w:pPr>
      <w:rPr>
        <w:rFonts w:ascii="Times New Roman" w:eastAsia="Times New Roman" w:hAnsi="Times New Roman" w:cs="Times New Roman" w:hint="default"/>
        <w:spacing w:val="-2"/>
        <w:w w:val="99"/>
        <w:sz w:val="24"/>
        <w:szCs w:val="24"/>
        <w:lang w:val="en-PH" w:eastAsia="en-PH" w:bidi="en-PH"/>
      </w:rPr>
    </w:lvl>
    <w:lvl w:ilvl="1" w:tplc="52864626">
      <w:numFmt w:val="bullet"/>
      <w:lvlText w:val="•"/>
      <w:lvlJc w:val="left"/>
      <w:pPr>
        <w:ind w:left="3212" w:hanging="427"/>
      </w:pPr>
      <w:rPr>
        <w:rFonts w:hint="default"/>
        <w:lang w:val="en-PH" w:eastAsia="en-PH" w:bidi="en-PH"/>
      </w:rPr>
    </w:lvl>
    <w:lvl w:ilvl="2" w:tplc="A2365DF2">
      <w:numFmt w:val="bullet"/>
      <w:lvlText w:val="•"/>
      <w:lvlJc w:val="left"/>
      <w:pPr>
        <w:ind w:left="4204" w:hanging="427"/>
      </w:pPr>
      <w:rPr>
        <w:rFonts w:hint="default"/>
        <w:lang w:val="en-PH" w:eastAsia="en-PH" w:bidi="en-PH"/>
      </w:rPr>
    </w:lvl>
    <w:lvl w:ilvl="3" w:tplc="9726F980">
      <w:numFmt w:val="bullet"/>
      <w:lvlText w:val="•"/>
      <w:lvlJc w:val="left"/>
      <w:pPr>
        <w:ind w:left="5196" w:hanging="427"/>
      </w:pPr>
      <w:rPr>
        <w:rFonts w:hint="default"/>
        <w:lang w:val="en-PH" w:eastAsia="en-PH" w:bidi="en-PH"/>
      </w:rPr>
    </w:lvl>
    <w:lvl w:ilvl="4" w:tplc="445273B4">
      <w:numFmt w:val="bullet"/>
      <w:lvlText w:val="•"/>
      <w:lvlJc w:val="left"/>
      <w:pPr>
        <w:ind w:left="6188" w:hanging="427"/>
      </w:pPr>
      <w:rPr>
        <w:rFonts w:hint="default"/>
        <w:lang w:val="en-PH" w:eastAsia="en-PH" w:bidi="en-PH"/>
      </w:rPr>
    </w:lvl>
    <w:lvl w:ilvl="5" w:tplc="4978CEF8">
      <w:numFmt w:val="bullet"/>
      <w:lvlText w:val="•"/>
      <w:lvlJc w:val="left"/>
      <w:pPr>
        <w:ind w:left="7180" w:hanging="427"/>
      </w:pPr>
      <w:rPr>
        <w:rFonts w:hint="default"/>
        <w:lang w:val="en-PH" w:eastAsia="en-PH" w:bidi="en-PH"/>
      </w:rPr>
    </w:lvl>
    <w:lvl w:ilvl="6" w:tplc="A14086BC">
      <w:numFmt w:val="bullet"/>
      <w:lvlText w:val="•"/>
      <w:lvlJc w:val="left"/>
      <w:pPr>
        <w:ind w:left="8172" w:hanging="427"/>
      </w:pPr>
      <w:rPr>
        <w:rFonts w:hint="default"/>
        <w:lang w:val="en-PH" w:eastAsia="en-PH" w:bidi="en-PH"/>
      </w:rPr>
    </w:lvl>
    <w:lvl w:ilvl="7" w:tplc="4EF801F4">
      <w:numFmt w:val="bullet"/>
      <w:lvlText w:val="•"/>
      <w:lvlJc w:val="left"/>
      <w:pPr>
        <w:ind w:left="9164" w:hanging="427"/>
      </w:pPr>
      <w:rPr>
        <w:rFonts w:hint="default"/>
        <w:lang w:val="en-PH" w:eastAsia="en-PH" w:bidi="en-PH"/>
      </w:rPr>
    </w:lvl>
    <w:lvl w:ilvl="8" w:tplc="2698E406">
      <w:numFmt w:val="bullet"/>
      <w:lvlText w:val="•"/>
      <w:lvlJc w:val="left"/>
      <w:pPr>
        <w:ind w:left="10156" w:hanging="427"/>
      </w:pPr>
      <w:rPr>
        <w:rFonts w:hint="default"/>
        <w:lang w:val="en-PH" w:eastAsia="en-PH" w:bidi="en-PH"/>
      </w:rPr>
    </w:lvl>
  </w:abstractNum>
  <w:abstractNum w:abstractNumId="861" w15:restartNumberingAfterBreak="0">
    <w:nsid w:val="7F9D7FEE"/>
    <w:multiLevelType w:val="hybridMultilevel"/>
    <w:tmpl w:val="346A2B56"/>
    <w:lvl w:ilvl="0" w:tplc="0130019E">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74EE6C48">
      <w:start w:val="1"/>
      <w:numFmt w:val="lowerLetter"/>
      <w:lvlText w:val="%2."/>
      <w:lvlJc w:val="left"/>
      <w:pPr>
        <w:ind w:left="2509" w:hanging="350"/>
      </w:pPr>
      <w:rPr>
        <w:rFonts w:ascii="Times New Roman" w:eastAsia="Times New Roman" w:hAnsi="Times New Roman" w:cs="Times New Roman" w:hint="default"/>
        <w:spacing w:val="-1"/>
        <w:w w:val="99"/>
        <w:sz w:val="24"/>
        <w:szCs w:val="24"/>
        <w:lang w:val="en-PH" w:eastAsia="en-PH" w:bidi="en-PH"/>
      </w:rPr>
    </w:lvl>
    <w:lvl w:ilvl="2" w:tplc="6610FCDC">
      <w:start w:val="1"/>
      <w:numFmt w:val="lowerRoman"/>
      <w:lvlText w:val="%3."/>
      <w:lvlJc w:val="left"/>
      <w:pPr>
        <w:ind w:left="2880" w:hanging="371"/>
      </w:pPr>
      <w:rPr>
        <w:rFonts w:ascii="Times New Roman" w:eastAsia="Times New Roman" w:hAnsi="Times New Roman" w:cs="Times New Roman" w:hint="default"/>
        <w:spacing w:val="-2"/>
        <w:w w:val="99"/>
        <w:sz w:val="24"/>
        <w:szCs w:val="24"/>
        <w:lang w:val="en-PH" w:eastAsia="en-PH" w:bidi="en-PH"/>
      </w:rPr>
    </w:lvl>
    <w:lvl w:ilvl="3" w:tplc="4F4EE52E">
      <w:numFmt w:val="bullet"/>
      <w:lvlText w:val="•"/>
      <w:lvlJc w:val="left"/>
      <w:pPr>
        <w:ind w:left="4037" w:hanging="371"/>
      </w:pPr>
      <w:rPr>
        <w:rFonts w:hint="default"/>
        <w:lang w:val="en-PH" w:eastAsia="en-PH" w:bidi="en-PH"/>
      </w:rPr>
    </w:lvl>
    <w:lvl w:ilvl="4" w:tplc="B2AAA874">
      <w:numFmt w:val="bullet"/>
      <w:lvlText w:val="•"/>
      <w:lvlJc w:val="left"/>
      <w:pPr>
        <w:ind w:left="5195" w:hanging="371"/>
      </w:pPr>
      <w:rPr>
        <w:rFonts w:hint="default"/>
        <w:lang w:val="en-PH" w:eastAsia="en-PH" w:bidi="en-PH"/>
      </w:rPr>
    </w:lvl>
    <w:lvl w:ilvl="5" w:tplc="EC4CC044">
      <w:numFmt w:val="bullet"/>
      <w:lvlText w:val="•"/>
      <w:lvlJc w:val="left"/>
      <w:pPr>
        <w:ind w:left="6352" w:hanging="371"/>
      </w:pPr>
      <w:rPr>
        <w:rFonts w:hint="default"/>
        <w:lang w:val="en-PH" w:eastAsia="en-PH" w:bidi="en-PH"/>
      </w:rPr>
    </w:lvl>
    <w:lvl w:ilvl="6" w:tplc="88B89578">
      <w:numFmt w:val="bullet"/>
      <w:lvlText w:val="•"/>
      <w:lvlJc w:val="left"/>
      <w:pPr>
        <w:ind w:left="7510" w:hanging="371"/>
      </w:pPr>
      <w:rPr>
        <w:rFonts w:hint="default"/>
        <w:lang w:val="en-PH" w:eastAsia="en-PH" w:bidi="en-PH"/>
      </w:rPr>
    </w:lvl>
    <w:lvl w:ilvl="7" w:tplc="88907704">
      <w:numFmt w:val="bullet"/>
      <w:lvlText w:val="•"/>
      <w:lvlJc w:val="left"/>
      <w:pPr>
        <w:ind w:left="8667" w:hanging="371"/>
      </w:pPr>
      <w:rPr>
        <w:rFonts w:hint="default"/>
        <w:lang w:val="en-PH" w:eastAsia="en-PH" w:bidi="en-PH"/>
      </w:rPr>
    </w:lvl>
    <w:lvl w:ilvl="8" w:tplc="70BA1070">
      <w:numFmt w:val="bullet"/>
      <w:lvlText w:val="•"/>
      <w:lvlJc w:val="left"/>
      <w:pPr>
        <w:ind w:left="9825" w:hanging="371"/>
      </w:pPr>
      <w:rPr>
        <w:rFonts w:hint="default"/>
        <w:lang w:val="en-PH" w:eastAsia="en-PH" w:bidi="en-PH"/>
      </w:rPr>
    </w:lvl>
  </w:abstractNum>
  <w:abstractNum w:abstractNumId="862" w15:restartNumberingAfterBreak="0">
    <w:nsid w:val="7FB63421"/>
    <w:multiLevelType w:val="hybridMultilevel"/>
    <w:tmpl w:val="1A80F8F8"/>
    <w:lvl w:ilvl="0" w:tplc="FAB81964">
      <w:start w:val="1"/>
      <w:numFmt w:val="lowerLetter"/>
      <w:lvlText w:val="%1."/>
      <w:lvlJc w:val="left"/>
      <w:pPr>
        <w:ind w:left="2520" w:hanging="360"/>
      </w:pPr>
      <w:rPr>
        <w:rFonts w:ascii="Times New Roman" w:eastAsia="Times New Roman" w:hAnsi="Times New Roman" w:cs="Times New Roman" w:hint="default"/>
        <w:spacing w:val="-2"/>
        <w:w w:val="100"/>
        <w:sz w:val="24"/>
        <w:szCs w:val="24"/>
        <w:lang w:val="en-PH" w:eastAsia="en-PH" w:bidi="en-PH"/>
      </w:rPr>
    </w:lvl>
    <w:lvl w:ilvl="1" w:tplc="5F9686DE">
      <w:start w:val="1"/>
      <w:numFmt w:val="lowerRoman"/>
      <w:lvlText w:val="%2."/>
      <w:lvlJc w:val="left"/>
      <w:pPr>
        <w:ind w:left="2880" w:hanging="360"/>
      </w:pPr>
      <w:rPr>
        <w:rFonts w:ascii="Times New Roman" w:eastAsia="Times New Roman" w:hAnsi="Times New Roman" w:cs="Times New Roman" w:hint="default"/>
        <w:spacing w:val="-8"/>
        <w:w w:val="99"/>
        <w:sz w:val="24"/>
        <w:szCs w:val="24"/>
        <w:lang w:val="en-PH" w:eastAsia="en-PH" w:bidi="en-PH"/>
      </w:rPr>
    </w:lvl>
    <w:lvl w:ilvl="2" w:tplc="5F6038BE">
      <w:numFmt w:val="bullet"/>
      <w:lvlText w:val="•"/>
      <w:lvlJc w:val="left"/>
      <w:pPr>
        <w:ind w:left="2940" w:hanging="360"/>
      </w:pPr>
      <w:rPr>
        <w:rFonts w:hint="default"/>
        <w:lang w:val="en-PH" w:eastAsia="en-PH" w:bidi="en-PH"/>
      </w:rPr>
    </w:lvl>
    <w:lvl w:ilvl="3" w:tplc="1EA2B6E4">
      <w:numFmt w:val="bullet"/>
      <w:lvlText w:val="•"/>
      <w:lvlJc w:val="left"/>
      <w:pPr>
        <w:ind w:left="4090" w:hanging="360"/>
      </w:pPr>
      <w:rPr>
        <w:rFonts w:hint="default"/>
        <w:lang w:val="en-PH" w:eastAsia="en-PH" w:bidi="en-PH"/>
      </w:rPr>
    </w:lvl>
    <w:lvl w:ilvl="4" w:tplc="EE840494">
      <w:numFmt w:val="bullet"/>
      <w:lvlText w:val="•"/>
      <w:lvlJc w:val="left"/>
      <w:pPr>
        <w:ind w:left="5240" w:hanging="360"/>
      </w:pPr>
      <w:rPr>
        <w:rFonts w:hint="default"/>
        <w:lang w:val="en-PH" w:eastAsia="en-PH" w:bidi="en-PH"/>
      </w:rPr>
    </w:lvl>
    <w:lvl w:ilvl="5" w:tplc="22544376">
      <w:numFmt w:val="bullet"/>
      <w:lvlText w:val="•"/>
      <w:lvlJc w:val="left"/>
      <w:pPr>
        <w:ind w:left="6390" w:hanging="360"/>
      </w:pPr>
      <w:rPr>
        <w:rFonts w:hint="default"/>
        <w:lang w:val="en-PH" w:eastAsia="en-PH" w:bidi="en-PH"/>
      </w:rPr>
    </w:lvl>
    <w:lvl w:ilvl="6" w:tplc="88E2B3A6">
      <w:numFmt w:val="bullet"/>
      <w:lvlText w:val="•"/>
      <w:lvlJc w:val="left"/>
      <w:pPr>
        <w:ind w:left="7540" w:hanging="360"/>
      </w:pPr>
      <w:rPr>
        <w:rFonts w:hint="default"/>
        <w:lang w:val="en-PH" w:eastAsia="en-PH" w:bidi="en-PH"/>
      </w:rPr>
    </w:lvl>
    <w:lvl w:ilvl="7" w:tplc="5C0EF9B0">
      <w:numFmt w:val="bullet"/>
      <w:lvlText w:val="•"/>
      <w:lvlJc w:val="left"/>
      <w:pPr>
        <w:ind w:left="8690" w:hanging="360"/>
      </w:pPr>
      <w:rPr>
        <w:rFonts w:hint="default"/>
        <w:lang w:val="en-PH" w:eastAsia="en-PH" w:bidi="en-PH"/>
      </w:rPr>
    </w:lvl>
    <w:lvl w:ilvl="8" w:tplc="5D8AD6FE">
      <w:numFmt w:val="bullet"/>
      <w:lvlText w:val="•"/>
      <w:lvlJc w:val="left"/>
      <w:pPr>
        <w:ind w:left="9840" w:hanging="360"/>
      </w:pPr>
      <w:rPr>
        <w:rFonts w:hint="default"/>
        <w:lang w:val="en-PH" w:eastAsia="en-PH" w:bidi="en-PH"/>
      </w:rPr>
    </w:lvl>
  </w:abstractNum>
  <w:abstractNum w:abstractNumId="863" w15:restartNumberingAfterBreak="0">
    <w:nsid w:val="7FC57A54"/>
    <w:multiLevelType w:val="hybridMultilevel"/>
    <w:tmpl w:val="57BA07BE"/>
    <w:lvl w:ilvl="0" w:tplc="767AAC00">
      <w:start w:val="1"/>
      <w:numFmt w:val="decimal"/>
      <w:lvlText w:val="%1."/>
      <w:lvlJc w:val="left"/>
      <w:pPr>
        <w:ind w:left="2160" w:hanging="361"/>
      </w:pPr>
      <w:rPr>
        <w:rFonts w:ascii="Times New Roman" w:eastAsia="Times New Roman" w:hAnsi="Times New Roman" w:cs="Times New Roman" w:hint="default"/>
        <w:spacing w:val="-2"/>
        <w:w w:val="99"/>
        <w:sz w:val="24"/>
        <w:szCs w:val="24"/>
        <w:lang w:val="en-PH" w:eastAsia="en-PH" w:bidi="en-PH"/>
      </w:rPr>
    </w:lvl>
    <w:lvl w:ilvl="1" w:tplc="0916E724">
      <w:start w:val="1"/>
      <w:numFmt w:val="decimal"/>
      <w:lvlText w:val="%2."/>
      <w:lvlJc w:val="left"/>
      <w:pPr>
        <w:ind w:left="2160" w:hanging="271"/>
      </w:pPr>
      <w:rPr>
        <w:rFonts w:ascii="Times New Roman" w:eastAsia="Times New Roman" w:hAnsi="Times New Roman" w:cs="Times New Roman" w:hint="default"/>
        <w:b/>
        <w:bCs/>
        <w:spacing w:val="-30"/>
        <w:w w:val="100"/>
        <w:sz w:val="24"/>
        <w:szCs w:val="24"/>
        <w:lang w:val="en-PH" w:eastAsia="en-PH" w:bidi="en-PH"/>
      </w:rPr>
    </w:lvl>
    <w:lvl w:ilvl="2" w:tplc="D5942822">
      <w:start w:val="1"/>
      <w:numFmt w:val="lowerLetter"/>
      <w:lvlText w:val="%3."/>
      <w:lvlJc w:val="left"/>
      <w:pPr>
        <w:ind w:left="2580" w:hanging="354"/>
      </w:pPr>
      <w:rPr>
        <w:rFonts w:ascii="Times New Roman" w:eastAsia="Times New Roman" w:hAnsi="Times New Roman" w:cs="Times New Roman" w:hint="default"/>
        <w:spacing w:val="-1"/>
        <w:w w:val="99"/>
        <w:sz w:val="22"/>
        <w:szCs w:val="22"/>
        <w:lang w:val="en-PH" w:eastAsia="en-PH" w:bidi="en-PH"/>
      </w:rPr>
    </w:lvl>
    <w:lvl w:ilvl="3" w:tplc="E6F04136">
      <w:start w:val="1"/>
      <w:numFmt w:val="lowerRoman"/>
      <w:lvlText w:val="%4."/>
      <w:lvlJc w:val="left"/>
      <w:pPr>
        <w:ind w:left="2880" w:hanging="297"/>
        <w:jc w:val="right"/>
      </w:pPr>
      <w:rPr>
        <w:rFonts w:ascii="Times New Roman" w:eastAsia="Times New Roman" w:hAnsi="Times New Roman" w:cs="Times New Roman" w:hint="default"/>
        <w:w w:val="99"/>
        <w:sz w:val="22"/>
        <w:szCs w:val="22"/>
        <w:lang w:val="en-PH" w:eastAsia="en-PH" w:bidi="en-PH"/>
      </w:rPr>
    </w:lvl>
    <w:lvl w:ilvl="4" w:tplc="4A9EF12E">
      <w:numFmt w:val="bullet"/>
      <w:lvlText w:val="•"/>
      <w:lvlJc w:val="left"/>
      <w:pPr>
        <w:ind w:left="4202" w:hanging="297"/>
      </w:pPr>
      <w:rPr>
        <w:rFonts w:hint="default"/>
        <w:lang w:val="en-PH" w:eastAsia="en-PH" w:bidi="en-PH"/>
      </w:rPr>
    </w:lvl>
    <w:lvl w:ilvl="5" w:tplc="F76A3F92">
      <w:numFmt w:val="bullet"/>
      <w:lvlText w:val="•"/>
      <w:lvlJc w:val="left"/>
      <w:pPr>
        <w:ind w:left="5525" w:hanging="297"/>
      </w:pPr>
      <w:rPr>
        <w:rFonts w:hint="default"/>
        <w:lang w:val="en-PH" w:eastAsia="en-PH" w:bidi="en-PH"/>
      </w:rPr>
    </w:lvl>
    <w:lvl w:ilvl="6" w:tplc="351276FA">
      <w:numFmt w:val="bullet"/>
      <w:lvlText w:val="•"/>
      <w:lvlJc w:val="left"/>
      <w:pPr>
        <w:ind w:left="6848" w:hanging="297"/>
      </w:pPr>
      <w:rPr>
        <w:rFonts w:hint="default"/>
        <w:lang w:val="en-PH" w:eastAsia="en-PH" w:bidi="en-PH"/>
      </w:rPr>
    </w:lvl>
    <w:lvl w:ilvl="7" w:tplc="F96A1D6C">
      <w:numFmt w:val="bullet"/>
      <w:lvlText w:val="•"/>
      <w:lvlJc w:val="left"/>
      <w:pPr>
        <w:ind w:left="8171" w:hanging="297"/>
      </w:pPr>
      <w:rPr>
        <w:rFonts w:hint="default"/>
        <w:lang w:val="en-PH" w:eastAsia="en-PH" w:bidi="en-PH"/>
      </w:rPr>
    </w:lvl>
    <w:lvl w:ilvl="8" w:tplc="F7FE6CBA">
      <w:numFmt w:val="bullet"/>
      <w:lvlText w:val="•"/>
      <w:lvlJc w:val="left"/>
      <w:pPr>
        <w:ind w:left="9494" w:hanging="297"/>
      </w:pPr>
      <w:rPr>
        <w:rFonts w:hint="default"/>
        <w:lang w:val="en-PH" w:eastAsia="en-PH" w:bidi="en-PH"/>
      </w:rPr>
    </w:lvl>
  </w:abstractNum>
  <w:abstractNum w:abstractNumId="864" w15:restartNumberingAfterBreak="0">
    <w:nsid w:val="7FE36954"/>
    <w:multiLevelType w:val="hybridMultilevel"/>
    <w:tmpl w:val="3352487C"/>
    <w:lvl w:ilvl="0" w:tplc="283615F8">
      <w:start w:val="1"/>
      <w:numFmt w:val="decimal"/>
      <w:lvlText w:val="%1."/>
      <w:lvlJc w:val="left"/>
      <w:pPr>
        <w:ind w:left="2160" w:hanging="361"/>
      </w:pPr>
      <w:rPr>
        <w:rFonts w:ascii="Times New Roman" w:eastAsia="Times New Roman" w:hAnsi="Times New Roman" w:cs="Times New Roman" w:hint="default"/>
        <w:spacing w:val="-24"/>
        <w:w w:val="99"/>
        <w:sz w:val="24"/>
        <w:szCs w:val="24"/>
        <w:lang w:val="en-PH" w:eastAsia="en-PH" w:bidi="en-PH"/>
      </w:rPr>
    </w:lvl>
    <w:lvl w:ilvl="1" w:tplc="111A5F24">
      <w:numFmt w:val="bullet"/>
      <w:lvlText w:val="•"/>
      <w:lvlJc w:val="left"/>
      <w:pPr>
        <w:ind w:left="3158" w:hanging="361"/>
      </w:pPr>
      <w:rPr>
        <w:rFonts w:hint="default"/>
        <w:lang w:val="en-PH" w:eastAsia="en-PH" w:bidi="en-PH"/>
      </w:rPr>
    </w:lvl>
    <w:lvl w:ilvl="2" w:tplc="5608FF72">
      <w:numFmt w:val="bullet"/>
      <w:lvlText w:val="•"/>
      <w:lvlJc w:val="left"/>
      <w:pPr>
        <w:ind w:left="4156" w:hanging="361"/>
      </w:pPr>
      <w:rPr>
        <w:rFonts w:hint="default"/>
        <w:lang w:val="en-PH" w:eastAsia="en-PH" w:bidi="en-PH"/>
      </w:rPr>
    </w:lvl>
    <w:lvl w:ilvl="3" w:tplc="86A02EB4">
      <w:numFmt w:val="bullet"/>
      <w:lvlText w:val="•"/>
      <w:lvlJc w:val="left"/>
      <w:pPr>
        <w:ind w:left="5154" w:hanging="361"/>
      </w:pPr>
      <w:rPr>
        <w:rFonts w:hint="default"/>
        <w:lang w:val="en-PH" w:eastAsia="en-PH" w:bidi="en-PH"/>
      </w:rPr>
    </w:lvl>
    <w:lvl w:ilvl="4" w:tplc="2C60AB42">
      <w:numFmt w:val="bullet"/>
      <w:lvlText w:val="•"/>
      <w:lvlJc w:val="left"/>
      <w:pPr>
        <w:ind w:left="6152" w:hanging="361"/>
      </w:pPr>
      <w:rPr>
        <w:rFonts w:hint="default"/>
        <w:lang w:val="en-PH" w:eastAsia="en-PH" w:bidi="en-PH"/>
      </w:rPr>
    </w:lvl>
    <w:lvl w:ilvl="5" w:tplc="AE881502">
      <w:numFmt w:val="bullet"/>
      <w:lvlText w:val="•"/>
      <w:lvlJc w:val="left"/>
      <w:pPr>
        <w:ind w:left="7150" w:hanging="361"/>
      </w:pPr>
      <w:rPr>
        <w:rFonts w:hint="default"/>
        <w:lang w:val="en-PH" w:eastAsia="en-PH" w:bidi="en-PH"/>
      </w:rPr>
    </w:lvl>
    <w:lvl w:ilvl="6" w:tplc="4B66F10E">
      <w:numFmt w:val="bullet"/>
      <w:lvlText w:val="•"/>
      <w:lvlJc w:val="left"/>
      <w:pPr>
        <w:ind w:left="8148" w:hanging="361"/>
      </w:pPr>
      <w:rPr>
        <w:rFonts w:hint="default"/>
        <w:lang w:val="en-PH" w:eastAsia="en-PH" w:bidi="en-PH"/>
      </w:rPr>
    </w:lvl>
    <w:lvl w:ilvl="7" w:tplc="367220FA">
      <w:numFmt w:val="bullet"/>
      <w:lvlText w:val="•"/>
      <w:lvlJc w:val="left"/>
      <w:pPr>
        <w:ind w:left="9146" w:hanging="361"/>
      </w:pPr>
      <w:rPr>
        <w:rFonts w:hint="default"/>
        <w:lang w:val="en-PH" w:eastAsia="en-PH" w:bidi="en-PH"/>
      </w:rPr>
    </w:lvl>
    <w:lvl w:ilvl="8" w:tplc="7868C722">
      <w:numFmt w:val="bullet"/>
      <w:lvlText w:val="•"/>
      <w:lvlJc w:val="left"/>
      <w:pPr>
        <w:ind w:left="10144" w:hanging="361"/>
      </w:pPr>
      <w:rPr>
        <w:rFonts w:hint="default"/>
        <w:lang w:val="en-PH" w:eastAsia="en-PH" w:bidi="en-PH"/>
      </w:rPr>
    </w:lvl>
  </w:abstractNum>
  <w:abstractNum w:abstractNumId="865" w15:restartNumberingAfterBreak="0">
    <w:nsid w:val="7FEE14D1"/>
    <w:multiLevelType w:val="hybridMultilevel"/>
    <w:tmpl w:val="AD0E6654"/>
    <w:lvl w:ilvl="0" w:tplc="385C82A8">
      <w:start w:val="1"/>
      <w:numFmt w:val="decimal"/>
      <w:lvlText w:val="%1."/>
      <w:lvlJc w:val="left"/>
      <w:pPr>
        <w:ind w:left="2160" w:hanging="361"/>
      </w:pPr>
      <w:rPr>
        <w:rFonts w:ascii="Times New Roman" w:eastAsia="Times New Roman" w:hAnsi="Times New Roman" w:cs="Times New Roman" w:hint="default"/>
        <w:spacing w:val="-1"/>
        <w:w w:val="99"/>
        <w:sz w:val="24"/>
        <w:szCs w:val="24"/>
        <w:lang w:val="en-PH" w:eastAsia="en-PH" w:bidi="en-PH"/>
      </w:rPr>
    </w:lvl>
    <w:lvl w:ilvl="1" w:tplc="F73EC126">
      <w:numFmt w:val="bullet"/>
      <w:lvlText w:val="•"/>
      <w:lvlJc w:val="left"/>
      <w:pPr>
        <w:ind w:left="3158" w:hanging="361"/>
      </w:pPr>
      <w:rPr>
        <w:rFonts w:hint="default"/>
        <w:lang w:val="en-PH" w:eastAsia="en-PH" w:bidi="en-PH"/>
      </w:rPr>
    </w:lvl>
    <w:lvl w:ilvl="2" w:tplc="7660D306">
      <w:numFmt w:val="bullet"/>
      <w:lvlText w:val="•"/>
      <w:lvlJc w:val="left"/>
      <w:pPr>
        <w:ind w:left="4156" w:hanging="361"/>
      </w:pPr>
      <w:rPr>
        <w:rFonts w:hint="default"/>
        <w:lang w:val="en-PH" w:eastAsia="en-PH" w:bidi="en-PH"/>
      </w:rPr>
    </w:lvl>
    <w:lvl w:ilvl="3" w:tplc="1E480DB0">
      <w:numFmt w:val="bullet"/>
      <w:lvlText w:val="•"/>
      <w:lvlJc w:val="left"/>
      <w:pPr>
        <w:ind w:left="5154" w:hanging="361"/>
      </w:pPr>
      <w:rPr>
        <w:rFonts w:hint="default"/>
        <w:lang w:val="en-PH" w:eastAsia="en-PH" w:bidi="en-PH"/>
      </w:rPr>
    </w:lvl>
    <w:lvl w:ilvl="4" w:tplc="555C19DA">
      <w:numFmt w:val="bullet"/>
      <w:lvlText w:val="•"/>
      <w:lvlJc w:val="left"/>
      <w:pPr>
        <w:ind w:left="6152" w:hanging="361"/>
      </w:pPr>
      <w:rPr>
        <w:rFonts w:hint="default"/>
        <w:lang w:val="en-PH" w:eastAsia="en-PH" w:bidi="en-PH"/>
      </w:rPr>
    </w:lvl>
    <w:lvl w:ilvl="5" w:tplc="1C1E09EC">
      <w:numFmt w:val="bullet"/>
      <w:lvlText w:val="•"/>
      <w:lvlJc w:val="left"/>
      <w:pPr>
        <w:ind w:left="7150" w:hanging="361"/>
      </w:pPr>
      <w:rPr>
        <w:rFonts w:hint="default"/>
        <w:lang w:val="en-PH" w:eastAsia="en-PH" w:bidi="en-PH"/>
      </w:rPr>
    </w:lvl>
    <w:lvl w:ilvl="6" w:tplc="F7700944">
      <w:numFmt w:val="bullet"/>
      <w:lvlText w:val="•"/>
      <w:lvlJc w:val="left"/>
      <w:pPr>
        <w:ind w:left="8148" w:hanging="361"/>
      </w:pPr>
      <w:rPr>
        <w:rFonts w:hint="default"/>
        <w:lang w:val="en-PH" w:eastAsia="en-PH" w:bidi="en-PH"/>
      </w:rPr>
    </w:lvl>
    <w:lvl w:ilvl="7" w:tplc="B392923C">
      <w:numFmt w:val="bullet"/>
      <w:lvlText w:val="•"/>
      <w:lvlJc w:val="left"/>
      <w:pPr>
        <w:ind w:left="9146" w:hanging="361"/>
      </w:pPr>
      <w:rPr>
        <w:rFonts w:hint="default"/>
        <w:lang w:val="en-PH" w:eastAsia="en-PH" w:bidi="en-PH"/>
      </w:rPr>
    </w:lvl>
    <w:lvl w:ilvl="8" w:tplc="80049934">
      <w:numFmt w:val="bullet"/>
      <w:lvlText w:val="•"/>
      <w:lvlJc w:val="left"/>
      <w:pPr>
        <w:ind w:left="10144" w:hanging="361"/>
      </w:pPr>
      <w:rPr>
        <w:rFonts w:hint="default"/>
        <w:lang w:val="en-PH" w:eastAsia="en-PH" w:bidi="en-PH"/>
      </w:rPr>
    </w:lvl>
  </w:abstractNum>
  <w:num w:numId="1" w16cid:durableId="395863152">
    <w:abstractNumId w:val="862"/>
  </w:num>
  <w:num w:numId="2" w16cid:durableId="753941637">
    <w:abstractNumId w:val="399"/>
  </w:num>
  <w:num w:numId="3" w16cid:durableId="35743017">
    <w:abstractNumId w:val="331"/>
  </w:num>
  <w:num w:numId="4" w16cid:durableId="1590701236">
    <w:abstractNumId w:val="841"/>
  </w:num>
  <w:num w:numId="5" w16cid:durableId="1537038618">
    <w:abstractNumId w:val="492"/>
  </w:num>
  <w:num w:numId="6" w16cid:durableId="1324621287">
    <w:abstractNumId w:val="77"/>
  </w:num>
  <w:num w:numId="7" w16cid:durableId="1822962092">
    <w:abstractNumId w:val="611"/>
  </w:num>
  <w:num w:numId="8" w16cid:durableId="1280380901">
    <w:abstractNumId w:val="483"/>
  </w:num>
  <w:num w:numId="9" w16cid:durableId="853887888">
    <w:abstractNumId w:val="75"/>
  </w:num>
  <w:num w:numId="10" w16cid:durableId="1447655800">
    <w:abstractNumId w:val="800"/>
  </w:num>
  <w:num w:numId="11" w16cid:durableId="1803039829">
    <w:abstractNumId w:val="584"/>
  </w:num>
  <w:num w:numId="12" w16cid:durableId="285085227">
    <w:abstractNumId w:val="745"/>
  </w:num>
  <w:num w:numId="13" w16cid:durableId="993264104">
    <w:abstractNumId w:val="714"/>
  </w:num>
  <w:num w:numId="14" w16cid:durableId="1188105697">
    <w:abstractNumId w:val="569"/>
  </w:num>
  <w:num w:numId="15" w16cid:durableId="1827428337">
    <w:abstractNumId w:val="718"/>
  </w:num>
  <w:num w:numId="16" w16cid:durableId="1953975977">
    <w:abstractNumId w:val="373"/>
  </w:num>
  <w:num w:numId="17" w16cid:durableId="176894904">
    <w:abstractNumId w:val="208"/>
  </w:num>
  <w:num w:numId="18" w16cid:durableId="1817186628">
    <w:abstractNumId w:val="352"/>
  </w:num>
  <w:num w:numId="19" w16cid:durableId="1556161455">
    <w:abstractNumId w:val="655"/>
  </w:num>
  <w:num w:numId="20" w16cid:durableId="1828746091">
    <w:abstractNumId w:val="270"/>
  </w:num>
  <w:num w:numId="21" w16cid:durableId="725763886">
    <w:abstractNumId w:val="736"/>
  </w:num>
  <w:num w:numId="22" w16cid:durableId="1693339313">
    <w:abstractNumId w:val="339"/>
  </w:num>
  <w:num w:numId="23" w16cid:durableId="1457915486">
    <w:abstractNumId w:val="533"/>
  </w:num>
  <w:num w:numId="24" w16cid:durableId="1712681081">
    <w:abstractNumId w:val="836"/>
  </w:num>
  <w:num w:numId="25" w16cid:durableId="603151003">
    <w:abstractNumId w:val="190"/>
  </w:num>
  <w:num w:numId="26" w16cid:durableId="2094429864">
    <w:abstractNumId w:val="442"/>
  </w:num>
  <w:num w:numId="27" w16cid:durableId="519972882">
    <w:abstractNumId w:val="137"/>
  </w:num>
  <w:num w:numId="28" w16cid:durableId="631983492">
    <w:abstractNumId w:val="642"/>
  </w:num>
  <w:num w:numId="29" w16cid:durableId="242180902">
    <w:abstractNumId w:val="220"/>
  </w:num>
  <w:num w:numId="30" w16cid:durableId="1728993385">
    <w:abstractNumId w:val="150"/>
  </w:num>
  <w:num w:numId="31" w16cid:durableId="1322655412">
    <w:abstractNumId w:val="646"/>
  </w:num>
  <w:num w:numId="32" w16cid:durableId="763038617">
    <w:abstractNumId w:val="747"/>
  </w:num>
  <w:num w:numId="33" w16cid:durableId="1980645319">
    <w:abstractNumId w:val="181"/>
  </w:num>
  <w:num w:numId="34" w16cid:durableId="1515681366">
    <w:abstractNumId w:val="816"/>
  </w:num>
  <w:num w:numId="35" w16cid:durableId="525753403">
    <w:abstractNumId w:val="27"/>
  </w:num>
  <w:num w:numId="36" w16cid:durableId="1195465460">
    <w:abstractNumId w:val="780"/>
  </w:num>
  <w:num w:numId="37" w16cid:durableId="1707875586">
    <w:abstractNumId w:val="610"/>
  </w:num>
  <w:num w:numId="38" w16cid:durableId="1481997120">
    <w:abstractNumId w:val="755"/>
  </w:num>
  <w:num w:numId="39" w16cid:durableId="292977851">
    <w:abstractNumId w:val="205"/>
  </w:num>
  <w:num w:numId="40" w16cid:durableId="1733389416">
    <w:abstractNumId w:val="182"/>
  </w:num>
  <w:num w:numId="41" w16cid:durableId="441530707">
    <w:abstractNumId w:val="224"/>
  </w:num>
  <w:num w:numId="42" w16cid:durableId="1081369552">
    <w:abstractNumId w:val="229"/>
  </w:num>
  <w:num w:numId="43" w16cid:durableId="837502419">
    <w:abstractNumId w:val="821"/>
  </w:num>
  <w:num w:numId="44" w16cid:durableId="2023775925">
    <w:abstractNumId w:val="565"/>
  </w:num>
  <w:num w:numId="45" w16cid:durableId="1806847710">
    <w:abstractNumId w:val="721"/>
  </w:num>
  <w:num w:numId="46" w16cid:durableId="301691141">
    <w:abstractNumId w:val="445"/>
  </w:num>
  <w:num w:numId="47" w16cid:durableId="1293365808">
    <w:abstractNumId w:val="476"/>
  </w:num>
  <w:num w:numId="48" w16cid:durableId="1433473789">
    <w:abstractNumId w:val="90"/>
  </w:num>
  <w:num w:numId="49" w16cid:durableId="2029596953">
    <w:abstractNumId w:val="65"/>
  </w:num>
  <w:num w:numId="50" w16cid:durableId="1194999013">
    <w:abstractNumId w:val="426"/>
  </w:num>
  <w:num w:numId="51" w16cid:durableId="1873876981">
    <w:abstractNumId w:val="245"/>
  </w:num>
  <w:num w:numId="52" w16cid:durableId="902563572">
    <w:abstractNumId w:val="280"/>
  </w:num>
  <w:num w:numId="53" w16cid:durableId="2013603676">
    <w:abstractNumId w:val="806"/>
  </w:num>
  <w:num w:numId="54" w16cid:durableId="607396673">
    <w:abstractNumId w:val="535"/>
  </w:num>
  <w:num w:numId="55" w16cid:durableId="774793490">
    <w:abstractNumId w:val="553"/>
  </w:num>
  <w:num w:numId="56" w16cid:durableId="679892214">
    <w:abstractNumId w:val="847"/>
  </w:num>
  <w:num w:numId="57" w16cid:durableId="1140028972">
    <w:abstractNumId w:val="490"/>
  </w:num>
  <w:num w:numId="58" w16cid:durableId="1501316603">
    <w:abstractNumId w:val="732"/>
  </w:num>
  <w:num w:numId="59" w16cid:durableId="1448431967">
    <w:abstractNumId w:val="504"/>
  </w:num>
  <w:num w:numId="60" w16cid:durableId="446581039">
    <w:abstractNumId w:val="140"/>
  </w:num>
  <w:num w:numId="61" w16cid:durableId="1751734427">
    <w:abstractNumId w:val="647"/>
  </w:num>
  <w:num w:numId="62" w16cid:durableId="1153908923">
    <w:abstractNumId w:val="163"/>
  </w:num>
  <w:num w:numId="63" w16cid:durableId="1970283434">
    <w:abstractNumId w:val="827"/>
  </w:num>
  <w:num w:numId="64" w16cid:durableId="639194347">
    <w:abstractNumId w:val="510"/>
  </w:num>
  <w:num w:numId="65" w16cid:durableId="955018489">
    <w:abstractNumId w:val="377"/>
  </w:num>
  <w:num w:numId="66" w16cid:durableId="816266425">
    <w:abstractNumId w:val="86"/>
  </w:num>
  <w:num w:numId="67" w16cid:durableId="1672101893">
    <w:abstractNumId w:val="636"/>
  </w:num>
  <w:num w:numId="68" w16cid:durableId="278267427">
    <w:abstractNumId w:val="643"/>
  </w:num>
  <w:num w:numId="69" w16cid:durableId="1701543841">
    <w:abstractNumId w:val="226"/>
  </w:num>
  <w:num w:numId="70" w16cid:durableId="1021786234">
    <w:abstractNumId w:val="615"/>
  </w:num>
  <w:num w:numId="71" w16cid:durableId="1783765986">
    <w:abstractNumId w:val="547"/>
  </w:num>
  <w:num w:numId="72" w16cid:durableId="1932155700">
    <w:abstractNumId w:val="94"/>
  </w:num>
  <w:num w:numId="73" w16cid:durableId="1405836438">
    <w:abstractNumId w:val="405"/>
  </w:num>
  <w:num w:numId="74" w16cid:durableId="1476143297">
    <w:abstractNumId w:val="191"/>
  </w:num>
  <w:num w:numId="75" w16cid:durableId="2047827854">
    <w:abstractNumId w:val="385"/>
  </w:num>
  <w:num w:numId="76" w16cid:durableId="1594629535">
    <w:abstractNumId w:val="160"/>
  </w:num>
  <w:num w:numId="77" w16cid:durableId="1862283421">
    <w:abstractNumId w:val="473"/>
  </w:num>
  <w:num w:numId="78" w16cid:durableId="118769366">
    <w:abstractNumId w:val="253"/>
  </w:num>
  <w:num w:numId="79" w16cid:durableId="954410679">
    <w:abstractNumId w:val="211"/>
  </w:num>
  <w:num w:numId="80" w16cid:durableId="1721854364">
    <w:abstractNumId w:val="809"/>
  </w:num>
  <w:num w:numId="81" w16cid:durableId="1104115331">
    <w:abstractNumId w:val="591"/>
  </w:num>
  <w:num w:numId="82" w16cid:durableId="1872179441">
    <w:abstractNumId w:val="858"/>
  </w:num>
  <w:num w:numId="83" w16cid:durableId="1339847871">
    <w:abstractNumId w:val="207"/>
  </w:num>
  <w:num w:numId="84" w16cid:durableId="1237089733">
    <w:abstractNumId w:val="764"/>
  </w:num>
  <w:num w:numId="85" w16cid:durableId="1588922708">
    <w:abstractNumId w:val="113"/>
  </w:num>
  <w:num w:numId="86" w16cid:durableId="53745654">
    <w:abstractNumId w:val="548"/>
  </w:num>
  <w:num w:numId="87" w16cid:durableId="2067099272">
    <w:abstractNumId w:val="741"/>
  </w:num>
  <w:num w:numId="88" w16cid:durableId="369688954">
    <w:abstractNumId w:val="125"/>
  </w:num>
  <w:num w:numId="89" w16cid:durableId="1222405082">
    <w:abstractNumId w:val="738"/>
  </w:num>
  <w:num w:numId="90" w16cid:durableId="83889547">
    <w:abstractNumId w:val="844"/>
  </w:num>
  <w:num w:numId="91" w16cid:durableId="643315254">
    <w:abstractNumId w:val="710"/>
  </w:num>
  <w:num w:numId="92" w16cid:durableId="845947955">
    <w:abstractNumId w:val="757"/>
  </w:num>
  <w:num w:numId="93" w16cid:durableId="1742101180">
    <w:abstractNumId w:val="598"/>
  </w:num>
  <w:num w:numId="94" w16cid:durableId="754278272">
    <w:abstractNumId w:val="222"/>
  </w:num>
  <w:num w:numId="95" w16cid:durableId="802503890">
    <w:abstractNumId w:val="257"/>
  </w:num>
  <w:num w:numId="96" w16cid:durableId="923956150">
    <w:abstractNumId w:val="723"/>
  </w:num>
  <w:num w:numId="97" w16cid:durableId="1561018569">
    <w:abstractNumId w:val="632"/>
  </w:num>
  <w:num w:numId="98" w16cid:durableId="894392054">
    <w:abstractNumId w:val="730"/>
  </w:num>
  <w:num w:numId="99" w16cid:durableId="1582181599">
    <w:abstractNumId w:val="469"/>
  </w:num>
  <w:num w:numId="100" w16cid:durableId="1648045713">
    <w:abstractNumId w:val="503"/>
  </w:num>
  <w:num w:numId="101" w16cid:durableId="79329233">
    <w:abstractNumId w:val="851"/>
  </w:num>
  <w:num w:numId="102" w16cid:durableId="1413888964">
    <w:abstractNumId w:val="112"/>
  </w:num>
  <w:num w:numId="103" w16cid:durableId="1100103186">
    <w:abstractNumId w:val="805"/>
  </w:num>
  <w:num w:numId="104" w16cid:durableId="2000384010">
    <w:abstractNumId w:val="720"/>
  </w:num>
  <w:num w:numId="105" w16cid:durableId="691298190">
    <w:abstractNumId w:val="246"/>
  </w:num>
  <w:num w:numId="106" w16cid:durableId="1599213180">
    <w:abstractNumId w:val="549"/>
  </w:num>
  <w:num w:numId="107" w16cid:durableId="1586181778">
    <w:abstractNumId w:val="408"/>
  </w:num>
  <w:num w:numId="108" w16cid:durableId="244539438">
    <w:abstractNumId w:val="83"/>
  </w:num>
  <w:num w:numId="109" w16cid:durableId="570043485">
    <w:abstractNumId w:val="748"/>
  </w:num>
  <w:num w:numId="110" w16cid:durableId="542838088">
    <w:abstractNumId w:val="629"/>
  </w:num>
  <w:num w:numId="111" w16cid:durableId="1491403279">
    <w:abstractNumId w:val="36"/>
  </w:num>
  <w:num w:numId="112" w16cid:durableId="1457330981">
    <w:abstractNumId w:val="794"/>
  </w:num>
  <w:num w:numId="113" w16cid:durableId="1667367800">
    <w:abstractNumId w:val="675"/>
  </w:num>
  <w:num w:numId="114" w16cid:durableId="9457886">
    <w:abstractNumId w:val="286"/>
  </w:num>
  <w:num w:numId="115" w16cid:durableId="978146909">
    <w:abstractNumId w:val="838"/>
  </w:num>
  <w:num w:numId="116" w16cid:durableId="1395198198">
    <w:abstractNumId w:val="121"/>
  </w:num>
  <w:num w:numId="117" w16cid:durableId="1246114389">
    <w:abstractNumId w:val="602"/>
  </w:num>
  <w:num w:numId="118" w16cid:durableId="1011566614">
    <w:abstractNumId w:val="502"/>
  </w:num>
  <w:num w:numId="119" w16cid:durableId="228002524">
    <w:abstractNumId w:val="403"/>
  </w:num>
  <w:num w:numId="120" w16cid:durableId="1221209230">
    <w:abstractNumId w:val="802"/>
  </w:num>
  <w:num w:numId="121" w16cid:durableId="1805810014">
    <w:abstractNumId w:val="725"/>
  </w:num>
  <w:num w:numId="122" w16cid:durableId="1723020799">
    <w:abstractNumId w:val="570"/>
  </w:num>
  <w:num w:numId="123" w16cid:durableId="1683320801">
    <w:abstractNumId w:val="724"/>
  </w:num>
  <w:num w:numId="124" w16cid:durableId="492109904">
    <w:abstractNumId w:val="589"/>
  </w:num>
  <w:num w:numId="125" w16cid:durableId="1469784905">
    <w:abstractNumId w:val="415"/>
  </w:num>
  <w:num w:numId="126" w16cid:durableId="395393889">
    <w:abstractNumId w:val="804"/>
  </w:num>
  <w:num w:numId="127" w16cid:durableId="872812735">
    <w:abstractNumId w:val="278"/>
  </w:num>
  <w:num w:numId="128" w16cid:durableId="1068305508">
    <w:abstractNumId w:val="648"/>
  </w:num>
  <w:num w:numId="129" w16cid:durableId="760027679">
    <w:abstractNumId w:val="581"/>
  </w:num>
  <w:num w:numId="130" w16cid:durableId="1496191214">
    <w:abstractNumId w:val="566"/>
  </w:num>
  <w:num w:numId="131" w16cid:durableId="1429930437">
    <w:abstractNumId w:val="576"/>
  </w:num>
  <w:num w:numId="132" w16cid:durableId="1808426518">
    <w:abstractNumId w:val="55"/>
  </w:num>
  <w:num w:numId="133" w16cid:durableId="510724941">
    <w:abstractNumId w:val="500"/>
  </w:num>
  <w:num w:numId="134" w16cid:durableId="1468008570">
    <w:abstractNumId w:val="679"/>
  </w:num>
  <w:num w:numId="135" w16cid:durableId="1840736095">
    <w:abstractNumId w:val="707"/>
  </w:num>
  <w:num w:numId="136" w16cid:durableId="901409212">
    <w:abstractNumId w:val="340"/>
  </w:num>
  <w:num w:numId="137" w16cid:durableId="283778059">
    <w:abstractNumId w:val="209"/>
  </w:num>
  <w:num w:numId="138" w16cid:durableId="1659072366">
    <w:abstractNumId w:val="766"/>
  </w:num>
  <w:num w:numId="139" w16cid:durableId="1160661781">
    <w:abstractNumId w:val="21"/>
  </w:num>
  <w:num w:numId="140" w16cid:durableId="1487478158">
    <w:abstractNumId w:val="440"/>
  </w:num>
  <w:num w:numId="141" w16cid:durableId="1572739272">
    <w:abstractNumId w:val="635"/>
  </w:num>
  <w:num w:numId="142" w16cid:durableId="70081375">
    <w:abstractNumId w:val="771"/>
  </w:num>
  <w:num w:numId="143" w16cid:durableId="382680509">
    <w:abstractNumId w:val="817"/>
  </w:num>
  <w:num w:numId="144" w16cid:durableId="1816027889">
    <w:abstractNumId w:val="666"/>
  </w:num>
  <w:num w:numId="145" w16cid:durableId="28457788">
    <w:abstractNumId w:val="853"/>
  </w:num>
  <w:num w:numId="146" w16cid:durableId="1753627593">
    <w:abstractNumId w:val="116"/>
  </w:num>
  <w:num w:numId="147" w16cid:durableId="1647515923">
    <w:abstractNumId w:val="849"/>
  </w:num>
  <w:num w:numId="148" w16cid:durableId="1045644192">
    <w:abstractNumId w:val="210"/>
  </w:num>
  <w:num w:numId="149" w16cid:durableId="261258609">
    <w:abstractNumId w:val="345"/>
  </w:num>
  <w:num w:numId="150" w16cid:durableId="1684672689">
    <w:abstractNumId w:val="516"/>
  </w:num>
  <w:num w:numId="151" w16cid:durableId="729381453">
    <w:abstractNumId w:val="162"/>
  </w:num>
  <w:num w:numId="152" w16cid:durableId="1637221465">
    <w:abstractNumId w:val="599"/>
  </w:num>
  <w:num w:numId="153" w16cid:durableId="11347673">
    <w:abstractNumId w:val="706"/>
  </w:num>
  <w:num w:numId="154" w16cid:durableId="143737555">
    <w:abstractNumId w:val="803"/>
  </w:num>
  <w:num w:numId="155" w16cid:durableId="1485511765">
    <w:abstractNumId w:val="773"/>
  </w:num>
  <w:num w:numId="156" w16cid:durableId="948778992">
    <w:abstractNumId w:val="66"/>
  </w:num>
  <w:num w:numId="157" w16cid:durableId="409619487">
    <w:abstractNumId w:val="531"/>
  </w:num>
  <w:num w:numId="158" w16cid:durableId="1625693304">
    <w:abstractNumId w:val="64"/>
  </w:num>
  <w:num w:numId="159" w16cid:durableId="353847877">
    <w:abstractNumId w:val="583"/>
  </w:num>
  <w:num w:numId="160" w16cid:durableId="1214389020">
    <w:abstractNumId w:val="239"/>
  </w:num>
  <w:num w:numId="161" w16cid:durableId="1334912508">
    <w:abstractNumId w:val="406"/>
  </w:num>
  <w:num w:numId="162" w16cid:durableId="1869877012">
    <w:abstractNumId w:val="457"/>
  </w:num>
  <w:num w:numId="163" w16cid:durableId="1046366856">
    <w:abstractNumId w:val="770"/>
  </w:num>
  <w:num w:numId="164" w16cid:durableId="1869953935">
    <w:abstractNumId w:val="478"/>
  </w:num>
  <w:num w:numId="165" w16cid:durableId="1707217994">
    <w:abstractNumId w:val="477"/>
  </w:num>
  <w:num w:numId="166" w16cid:durableId="989750892">
    <w:abstractNumId w:val="509"/>
  </w:num>
  <w:num w:numId="167" w16cid:durableId="802886357">
    <w:abstractNumId w:val="89"/>
  </w:num>
  <w:num w:numId="168" w16cid:durableId="2106726798">
    <w:abstractNumId w:val="499"/>
  </w:num>
  <w:num w:numId="169" w16cid:durableId="1655059892">
    <w:abstractNumId w:val="513"/>
  </w:num>
  <w:num w:numId="170" w16cid:durableId="1293175335">
    <w:abstractNumId w:val="128"/>
  </w:num>
  <w:num w:numId="171" w16cid:durableId="1943951554">
    <w:abstractNumId w:val="637"/>
  </w:num>
  <w:num w:numId="172" w16cid:durableId="1261061114">
    <w:abstractNumId w:val="176"/>
  </w:num>
  <w:num w:numId="173" w16cid:durableId="239292907">
    <w:abstractNumId w:val="146"/>
  </w:num>
  <w:num w:numId="174" w16cid:durableId="1040201535">
    <w:abstractNumId w:val="579"/>
  </w:num>
  <w:num w:numId="175" w16cid:durableId="173228915">
    <w:abstractNumId w:val="807"/>
  </w:num>
  <w:num w:numId="176" w16cid:durableId="1925530227">
    <w:abstractNumId w:val="378"/>
  </w:num>
  <w:num w:numId="177" w16cid:durableId="1242835457">
    <w:abstractNumId w:val="450"/>
  </w:num>
  <w:num w:numId="178" w16cid:durableId="1291130310">
    <w:abstractNumId w:val="831"/>
  </w:num>
  <w:num w:numId="179" w16cid:durableId="1451126421">
    <w:abstractNumId w:val="680"/>
  </w:num>
  <w:num w:numId="180" w16cid:durableId="548301739">
    <w:abstractNumId w:val="522"/>
  </w:num>
  <w:num w:numId="181" w16cid:durableId="1269964901">
    <w:abstractNumId w:val="420"/>
  </w:num>
  <w:num w:numId="182" w16cid:durableId="265425293">
    <w:abstractNumId w:val="233"/>
  </w:num>
  <w:num w:numId="183" w16cid:durableId="1073938644">
    <w:abstractNumId w:val="429"/>
  </w:num>
  <w:num w:numId="184" w16cid:durableId="2083094251">
    <w:abstractNumId w:val="106"/>
  </w:num>
  <w:num w:numId="185" w16cid:durableId="950819424">
    <w:abstractNumId w:val="192"/>
  </w:num>
  <w:num w:numId="186" w16cid:durableId="1048576455">
    <w:abstractNumId w:val="218"/>
  </w:num>
  <w:num w:numId="187" w16cid:durableId="1169368302">
    <w:abstractNumId w:val="717"/>
  </w:num>
  <w:num w:numId="188" w16cid:durableId="2072075294">
    <w:abstractNumId w:val="650"/>
  </w:num>
  <w:num w:numId="189" w16cid:durableId="967473188">
    <w:abstractNumId w:val="302"/>
  </w:num>
  <w:num w:numId="190" w16cid:durableId="881015515">
    <w:abstractNumId w:val="571"/>
  </w:num>
  <w:num w:numId="191" w16cid:durableId="54356266">
    <w:abstractNumId w:val="129"/>
  </w:num>
  <w:num w:numId="192" w16cid:durableId="994796793">
    <w:abstractNumId w:val="142"/>
  </w:num>
  <w:num w:numId="193" w16cid:durableId="2031947225">
    <w:abstractNumId w:val="640"/>
  </w:num>
  <w:num w:numId="194" w16cid:durableId="148644545">
    <w:abstractNumId w:val="127"/>
  </w:num>
  <w:num w:numId="195" w16cid:durableId="1002853395">
    <w:abstractNumId w:val="177"/>
  </w:num>
  <w:num w:numId="196" w16cid:durableId="1878808681">
    <w:abstractNumId w:val="336"/>
  </w:num>
  <w:num w:numId="197" w16cid:durableId="202206772">
    <w:abstractNumId w:val="824"/>
  </w:num>
  <w:num w:numId="198" w16cid:durableId="698047642">
    <w:abstractNumId w:val="108"/>
  </w:num>
  <w:num w:numId="199" w16cid:durableId="423961440">
    <w:abstractNumId w:val="719"/>
  </w:num>
  <w:num w:numId="200" w16cid:durableId="1373726852">
    <w:abstractNumId w:val="289"/>
  </w:num>
  <w:num w:numId="201" w16cid:durableId="419836034">
    <w:abstractNumId w:val="333"/>
  </w:num>
  <w:num w:numId="202" w16cid:durableId="1953320616">
    <w:abstractNumId w:val="213"/>
  </w:num>
  <w:num w:numId="203" w16cid:durableId="1182546247">
    <w:abstractNumId w:val="438"/>
  </w:num>
  <w:num w:numId="204" w16cid:durableId="328797430">
    <w:abstractNumId w:val="578"/>
  </w:num>
  <w:num w:numId="205" w16cid:durableId="1520701443">
    <w:abstractNumId w:val="819"/>
  </w:num>
  <w:num w:numId="206" w16cid:durableId="646858109">
    <w:abstractNumId w:val="35"/>
  </w:num>
  <w:num w:numId="207" w16cid:durableId="1121846250">
    <w:abstractNumId w:val="631"/>
  </w:num>
  <w:num w:numId="208" w16cid:durableId="1694578109">
    <w:abstractNumId w:val="318"/>
  </w:num>
  <w:num w:numId="209" w16cid:durableId="1623077763">
    <w:abstractNumId w:val="351"/>
  </w:num>
  <w:num w:numId="210" w16cid:durableId="976493835">
    <w:abstractNumId w:val="846"/>
  </w:num>
  <w:num w:numId="211" w16cid:durableId="329678541">
    <w:abstractNumId w:val="31"/>
  </w:num>
  <w:num w:numId="212" w16cid:durableId="418527978">
    <w:abstractNumId w:val="436"/>
  </w:num>
  <w:num w:numId="213" w16cid:durableId="569846731">
    <w:abstractNumId w:val="342"/>
  </w:num>
  <w:num w:numId="214" w16cid:durableId="513691032">
    <w:abstractNumId w:val="387"/>
  </w:num>
  <w:num w:numId="215" w16cid:durableId="1875533754">
    <w:abstractNumId w:val="238"/>
  </w:num>
  <w:num w:numId="216" w16cid:durableId="732657689">
    <w:abstractNumId w:val="217"/>
  </w:num>
  <w:num w:numId="217" w16cid:durableId="1157067066">
    <w:abstractNumId w:val="861"/>
  </w:num>
  <w:num w:numId="218" w16cid:durableId="1768304733">
    <w:abstractNumId w:val="727"/>
  </w:num>
  <w:num w:numId="219" w16cid:durableId="1491142582">
    <w:abstractNumId w:val="653"/>
  </w:num>
  <w:num w:numId="220" w16cid:durableId="821583002">
    <w:abstractNumId w:val="17"/>
  </w:num>
  <w:num w:numId="221" w16cid:durableId="1603806699">
    <w:abstractNumId w:val="768"/>
  </w:num>
  <w:num w:numId="222" w16cid:durableId="377047385">
    <w:abstractNumId w:val="394"/>
  </w:num>
  <w:num w:numId="223" w16cid:durableId="1566640498">
    <w:abstractNumId w:val="223"/>
  </w:num>
  <w:num w:numId="224" w16cid:durableId="1581519479">
    <w:abstractNumId w:val="314"/>
  </w:num>
  <w:num w:numId="225" w16cid:durableId="1613585931">
    <w:abstractNumId w:val="703"/>
  </w:num>
  <w:num w:numId="226" w16cid:durableId="1257057124">
    <w:abstractNumId w:val="662"/>
  </w:num>
  <w:num w:numId="227" w16cid:durableId="718556800">
    <w:abstractNumId w:val="787"/>
  </w:num>
  <w:num w:numId="228" w16cid:durableId="1220749160">
    <w:abstractNumId w:val="544"/>
  </w:num>
  <w:num w:numId="229" w16cid:durableId="158274920">
    <w:abstractNumId w:val="73"/>
  </w:num>
  <w:num w:numId="230" w16cid:durableId="673341457">
    <w:abstractNumId w:val="49"/>
  </w:num>
  <w:num w:numId="231" w16cid:durableId="232741696">
    <w:abstractNumId w:val="230"/>
  </w:num>
  <w:num w:numId="232" w16cid:durableId="571351652">
    <w:abstractNumId w:val="843"/>
  </w:num>
  <w:num w:numId="233" w16cid:durableId="842360160">
    <w:abstractNumId w:val="552"/>
  </w:num>
  <w:num w:numId="234" w16cid:durableId="1022248136">
    <w:abstractNumId w:val="175"/>
  </w:num>
  <w:num w:numId="235" w16cid:durableId="1399356790">
    <w:abstractNumId w:val="423"/>
  </w:num>
  <w:num w:numId="236" w16cid:durableId="1853572556">
    <w:abstractNumId w:val="320"/>
  </w:num>
  <w:num w:numId="237" w16cid:durableId="44529471">
    <w:abstractNumId w:val="479"/>
  </w:num>
  <w:num w:numId="238" w16cid:durableId="2025545150">
    <w:abstractNumId w:val="343"/>
  </w:num>
  <w:num w:numId="239" w16cid:durableId="264726473">
    <w:abstractNumId w:val="392"/>
  </w:num>
  <w:num w:numId="240" w16cid:durableId="113596949">
    <w:abstractNumId w:val="463"/>
  </w:num>
  <w:num w:numId="241" w16cid:durableId="1792897021">
    <w:abstractNumId w:val="304"/>
  </w:num>
  <w:num w:numId="242" w16cid:durableId="2030253121">
    <w:abstractNumId w:val="126"/>
  </w:num>
  <w:num w:numId="243" w16cid:durableId="1600019749">
    <w:abstractNumId w:val="273"/>
  </w:num>
  <w:num w:numId="244" w16cid:durableId="545944791">
    <w:abstractNumId w:val="206"/>
  </w:num>
  <w:num w:numId="245" w16cid:durableId="415327265">
    <w:abstractNumId w:val="348"/>
  </w:num>
  <w:num w:numId="246" w16cid:durableId="1283222292">
    <w:abstractNumId w:val="825"/>
  </w:num>
  <w:num w:numId="247" w16cid:durableId="111169073">
    <w:abstractNumId w:val="744"/>
  </w:num>
  <w:num w:numId="248" w16cid:durableId="613826023">
    <w:abstractNumId w:val="370"/>
  </w:num>
  <w:num w:numId="249" w16cid:durableId="1177381437">
    <w:abstractNumId w:val="603"/>
  </w:num>
  <w:num w:numId="250" w16cid:durableId="1987277978">
    <w:abstractNumId w:val="322"/>
  </w:num>
  <w:num w:numId="251" w16cid:durableId="138494907">
    <w:abstractNumId w:val="520"/>
  </w:num>
  <w:num w:numId="252" w16cid:durableId="748384616">
    <w:abstractNumId w:val="739"/>
  </w:num>
  <w:num w:numId="253" w16cid:durableId="917053968">
    <w:abstractNumId w:val="96"/>
  </w:num>
  <w:num w:numId="254" w16cid:durableId="566570014">
    <w:abstractNumId w:val="88"/>
  </w:num>
  <w:num w:numId="255" w16cid:durableId="1357778773">
    <w:abstractNumId w:val="470"/>
  </w:num>
  <w:num w:numId="256" w16cid:durableId="773017693">
    <w:abstractNumId w:val="560"/>
  </w:num>
  <w:num w:numId="257" w16cid:durableId="1023047756">
    <w:abstractNumId w:val="417"/>
  </w:num>
  <w:num w:numId="258" w16cid:durableId="895506853">
    <w:abstractNumId w:val="812"/>
  </w:num>
  <w:num w:numId="259" w16cid:durableId="199131054">
    <w:abstractNumId w:val="305"/>
  </w:num>
  <w:num w:numId="260" w16cid:durableId="1279408867">
    <w:abstractNumId w:val="312"/>
  </w:num>
  <w:num w:numId="261" w16cid:durableId="1703090472">
    <w:abstractNumId w:val="183"/>
  </w:num>
  <w:num w:numId="262" w16cid:durableId="655189875">
    <w:abstractNumId w:val="474"/>
  </w:num>
  <w:num w:numId="263" w16cid:durableId="1499074308">
    <w:abstractNumId w:val="475"/>
  </w:num>
  <w:num w:numId="264" w16cid:durableId="1411007434">
    <w:abstractNumId w:val="600"/>
  </w:num>
  <w:num w:numId="265" w16cid:durableId="92436746">
    <w:abstractNumId w:val="347"/>
  </w:num>
  <w:num w:numId="266" w16cid:durableId="1899124222">
    <w:abstractNumId w:val="424"/>
  </w:num>
  <w:num w:numId="267" w16cid:durableId="646318688">
    <w:abstractNumId w:val="91"/>
  </w:num>
  <w:num w:numId="268" w16cid:durableId="1145390738">
    <w:abstractNumId w:val="823"/>
  </w:num>
  <w:num w:numId="269" w16cid:durableId="2112821486">
    <w:abstractNumId w:val="78"/>
  </w:num>
  <w:num w:numId="270" w16cid:durableId="1253051201">
    <w:abstractNumId w:val="38"/>
  </w:num>
  <w:num w:numId="271" w16cid:durableId="1845515364">
    <w:abstractNumId w:val="735"/>
  </w:num>
  <w:num w:numId="272" w16cid:durableId="1241600811">
    <w:abstractNumId w:val="179"/>
  </w:num>
  <w:num w:numId="273" w16cid:durableId="38625432">
    <w:abstractNumId w:val="597"/>
  </w:num>
  <w:num w:numId="274" w16cid:durableId="1599943196">
    <w:abstractNumId w:val="820"/>
  </w:num>
  <w:num w:numId="275" w16cid:durableId="1401824831">
    <w:abstractNumId w:val="796"/>
  </w:num>
  <w:num w:numId="276" w16cid:durableId="224491903">
    <w:abstractNumId w:val="330"/>
  </w:num>
  <w:num w:numId="277" w16cid:durableId="954874480">
    <w:abstractNumId w:val="454"/>
  </w:num>
  <w:num w:numId="278" w16cid:durableId="702559555">
    <w:abstractNumId w:val="114"/>
  </w:num>
  <w:num w:numId="279" w16cid:durableId="1907186149">
    <w:abstractNumId w:val="659"/>
  </w:num>
  <w:num w:numId="280" w16cid:durableId="1197888733">
    <w:abstractNumId w:val="107"/>
  </w:num>
  <w:num w:numId="281" w16cid:durableId="1524057781">
    <w:abstractNumId w:val="3"/>
  </w:num>
  <w:num w:numId="282" w16cid:durableId="1602647366">
    <w:abstractNumId w:val="568"/>
  </w:num>
  <w:num w:numId="283" w16cid:durableId="681250703">
    <w:abstractNumId w:val="686"/>
  </w:num>
  <w:num w:numId="284" w16cid:durableId="1359817598">
    <w:abstractNumId w:val="74"/>
  </w:num>
  <w:num w:numId="285" w16cid:durableId="104275728">
    <w:abstractNumId w:val="411"/>
  </w:num>
  <w:num w:numId="286" w16cid:durableId="68120711">
    <w:abstractNumId w:val="467"/>
  </w:num>
  <w:num w:numId="287" w16cid:durableId="2019305989">
    <w:abstractNumId w:val="864"/>
  </w:num>
  <w:num w:numId="288" w16cid:durableId="725681562">
    <w:abstractNumId w:val="62"/>
  </w:num>
  <w:num w:numId="289" w16cid:durableId="860436023">
    <w:abstractNumId w:val="626"/>
  </w:num>
  <w:num w:numId="290" w16cid:durableId="137841108">
    <w:abstractNumId w:val="15"/>
  </w:num>
  <w:num w:numId="291" w16cid:durableId="512183434">
    <w:abstractNumId w:val="695"/>
  </w:num>
  <w:num w:numId="292" w16cid:durableId="1668554272">
    <w:abstractNumId w:val="752"/>
  </w:num>
  <w:num w:numId="293" w16cid:durableId="1307928898">
    <w:abstractNumId w:val="537"/>
  </w:num>
  <w:num w:numId="294" w16cid:durableId="1166748863">
    <w:abstractNumId w:val="188"/>
  </w:num>
  <w:num w:numId="295" w16cid:durableId="494300421">
    <w:abstractNumId w:val="193"/>
  </w:num>
  <w:num w:numId="296" w16cid:durableId="1153831766">
    <w:abstractNumId w:val="110"/>
  </w:num>
  <w:num w:numId="297" w16cid:durableId="13701737">
    <w:abstractNumId w:val="1"/>
  </w:num>
  <w:num w:numId="298" w16cid:durableId="281963008">
    <w:abstractNumId w:val="279"/>
  </w:num>
  <w:num w:numId="299" w16cid:durableId="1583953227">
    <w:abstractNumId w:val="70"/>
  </w:num>
  <w:num w:numId="300" w16cid:durableId="2072072486">
    <w:abstractNumId w:val="536"/>
  </w:num>
  <w:num w:numId="301" w16cid:durableId="1604260828">
    <w:abstractNumId w:val="489"/>
  </w:num>
  <w:num w:numId="302" w16cid:durableId="604583850">
    <w:abstractNumId w:val="688"/>
  </w:num>
  <w:num w:numId="303" w16cid:durableId="1517887016">
    <w:abstractNumId w:val="232"/>
  </w:num>
  <w:num w:numId="304" w16cid:durableId="996223113">
    <w:abstractNumId w:val="575"/>
  </w:num>
  <w:num w:numId="305" w16cid:durableId="352462104">
    <w:abstractNumId w:val="546"/>
  </w:num>
  <w:num w:numId="306" w16cid:durableId="1137258064">
    <w:abstractNumId w:val="672"/>
  </w:num>
  <w:num w:numId="307" w16cid:durableId="766267595">
    <w:abstractNumId w:val="195"/>
  </w:num>
  <w:num w:numId="308" w16cid:durableId="130900917">
    <w:abstractNumId w:val="594"/>
  </w:num>
  <w:num w:numId="309" w16cid:durableId="545030059">
    <w:abstractNumId w:val="801"/>
  </w:num>
  <w:num w:numId="310" w16cid:durableId="157384573">
    <w:abstractNumId w:val="519"/>
  </w:num>
  <w:num w:numId="311" w16cid:durableId="818502715">
    <w:abstractNumId w:val="98"/>
  </w:num>
  <w:num w:numId="312" w16cid:durableId="142743745">
    <w:abstractNumId w:val="40"/>
  </w:num>
  <w:num w:numId="313" w16cid:durableId="77332969">
    <w:abstractNumId w:val="711"/>
  </w:num>
  <w:num w:numId="314" w16cid:durableId="511183469">
    <w:abstractNumId w:val="57"/>
  </w:num>
  <w:num w:numId="315" w16cid:durableId="467674889">
    <w:abstractNumId w:val="850"/>
  </w:num>
  <w:num w:numId="316" w16cid:durableId="1315450648">
    <w:abstractNumId w:val="848"/>
  </w:num>
  <w:num w:numId="317" w16cid:durableId="1153257902">
    <w:abstractNumId w:val="307"/>
  </w:num>
  <w:num w:numId="318" w16cid:durableId="1997493078">
    <w:abstractNumId w:val="144"/>
  </w:num>
  <w:num w:numId="319" w16cid:durableId="572011839">
    <w:abstractNumId w:val="115"/>
  </w:num>
  <w:num w:numId="320" w16cid:durableId="932519777">
    <w:abstractNumId w:val="543"/>
  </w:num>
  <w:num w:numId="321" w16cid:durableId="1197155794">
    <w:abstractNumId w:val="644"/>
  </w:num>
  <w:num w:numId="322" w16cid:durableId="1654945289">
    <w:abstractNumId w:val="400"/>
  </w:num>
  <w:num w:numId="323" w16cid:durableId="1941864190">
    <w:abstractNumId w:val="453"/>
  </w:num>
  <w:num w:numId="324" w16cid:durableId="1125084059">
    <w:abstractNumId w:val="451"/>
  </w:num>
  <w:num w:numId="325" w16cid:durableId="1794397271">
    <w:abstractNumId w:val="199"/>
  </w:num>
  <w:num w:numId="326" w16cid:durableId="877471721">
    <w:abstractNumId w:val="799"/>
  </w:num>
  <w:num w:numId="327" w16cid:durableId="130249981">
    <w:abstractNumId w:val="551"/>
  </w:num>
  <w:num w:numId="328" w16cid:durableId="36467516">
    <w:abstractNumId w:val="667"/>
  </w:num>
  <w:num w:numId="329" w16cid:durableId="1948075312">
    <w:abstractNumId w:val="242"/>
  </w:num>
  <w:num w:numId="330" w16cid:durableId="297416818">
    <w:abstractNumId w:val="59"/>
  </w:num>
  <w:num w:numId="331" w16cid:durableId="1912232369">
    <w:abstractNumId w:val="422"/>
  </w:num>
  <w:num w:numId="332" w16cid:durableId="1898397467">
    <w:abstractNumId w:val="240"/>
  </w:num>
  <w:num w:numId="333" w16cid:durableId="1232231504">
    <w:abstractNumId w:val="448"/>
  </w:num>
  <w:num w:numId="334" w16cid:durableId="948053257">
    <w:abstractNumId w:val="54"/>
  </w:num>
  <w:num w:numId="335" w16cid:durableId="1024941996">
    <w:abstractNumId w:val="92"/>
  </w:num>
  <w:num w:numId="336" w16cid:durableId="176504288">
    <w:abstractNumId w:val="315"/>
  </w:num>
  <w:num w:numId="337" w16cid:durableId="1931084476">
    <w:abstractNumId w:val="101"/>
  </w:num>
  <w:num w:numId="338" w16cid:durableId="732431641">
    <w:abstractNumId w:val="567"/>
  </w:num>
  <w:num w:numId="339" w16cid:durableId="1649823813">
    <w:abstractNumId w:val="779"/>
  </w:num>
  <w:num w:numId="340" w16cid:durableId="1922519004">
    <w:abstractNumId w:val="60"/>
  </w:num>
  <w:num w:numId="341" w16cid:durableId="263343347">
    <w:abstractNumId w:val="300"/>
  </w:num>
  <w:num w:numId="342" w16cid:durableId="427582240">
    <w:abstractNumId w:val="833"/>
  </w:num>
  <w:num w:numId="343" w16cid:durableId="2114741456">
    <w:abstractNumId w:val="512"/>
  </w:num>
  <w:num w:numId="344" w16cid:durableId="2043701299">
    <w:abstractNumId w:val="854"/>
  </w:num>
  <w:num w:numId="345" w16cid:durableId="1498110640">
    <w:abstractNumId w:val="319"/>
  </w:num>
  <w:num w:numId="346" w16cid:durableId="350301017">
    <w:abstractNumId w:val="530"/>
  </w:num>
  <w:num w:numId="347" w16cid:durableId="880242038">
    <w:abstractNumId w:val="716"/>
  </w:num>
  <w:num w:numId="348" w16cid:durableId="307826246">
    <w:abstractNumId w:val="356"/>
  </w:num>
  <w:num w:numId="349" w16cid:durableId="1334064364">
    <w:abstractNumId w:val="488"/>
  </w:num>
  <w:num w:numId="350" w16cid:durableId="1561137988">
    <w:abstractNumId w:val="374"/>
  </w:num>
  <w:num w:numId="351" w16cid:durableId="2067336519">
    <w:abstractNumId w:val="775"/>
  </w:num>
  <w:num w:numId="352" w16cid:durableId="1249776883">
    <w:abstractNumId w:val="834"/>
  </w:num>
  <w:num w:numId="353" w16cid:durableId="1873035304">
    <w:abstractNumId w:val="366"/>
  </w:num>
  <w:num w:numId="354" w16cid:durableId="1576476372">
    <w:abstractNumId w:val="310"/>
  </w:num>
  <w:num w:numId="355" w16cid:durableId="936181904">
    <w:abstractNumId w:val="133"/>
  </w:num>
  <w:num w:numId="356" w16cid:durableId="1048532373">
    <w:abstractNumId w:val="170"/>
  </w:num>
  <w:num w:numId="357" w16cid:durableId="1857498629">
    <w:abstractNumId w:val="813"/>
  </w:num>
  <w:num w:numId="358" w16cid:durableId="1253973527">
    <w:abstractNumId w:val="391"/>
  </w:num>
  <w:num w:numId="359" w16cid:durableId="1872375925">
    <w:abstractNumId w:val="501"/>
  </w:num>
  <w:num w:numId="360" w16cid:durableId="896162627">
    <w:abstractNumId w:val="505"/>
  </w:num>
  <w:num w:numId="361" w16cid:durableId="310717118">
    <w:abstractNumId w:val="402"/>
  </w:num>
  <w:num w:numId="362" w16cid:durableId="696127442">
    <w:abstractNumId w:val="814"/>
  </w:num>
  <w:num w:numId="363" w16cid:durableId="349648342">
    <w:abstractNumId w:val="46"/>
  </w:num>
  <w:num w:numId="364" w16cid:durableId="1566141245">
    <w:abstractNumId w:val="446"/>
  </w:num>
  <w:num w:numId="365" w16cid:durableId="699359669">
    <w:abstractNumId w:val="523"/>
  </w:num>
  <w:num w:numId="366" w16cid:durableId="1091853408">
    <w:abstractNumId w:val="256"/>
  </w:num>
  <w:num w:numId="367" w16cid:durableId="738016544">
    <w:abstractNumId w:val="285"/>
  </w:num>
  <w:num w:numId="368" w16cid:durableId="225067694">
    <w:abstractNumId w:val="556"/>
  </w:num>
  <w:num w:numId="369" w16cid:durableId="2021857622">
    <w:abstractNumId w:val="621"/>
  </w:num>
  <w:num w:numId="370" w16cid:durableId="637034721">
    <w:abstractNumId w:val="641"/>
  </w:num>
  <w:num w:numId="371" w16cid:durableId="1495605229">
    <w:abstractNumId w:val="34"/>
  </w:num>
  <w:num w:numId="372" w16cid:durableId="1124810530">
    <w:abstractNumId w:val="595"/>
  </w:num>
  <w:num w:numId="373" w16cid:durableId="80180826">
    <w:abstractNumId w:val="698"/>
  </w:num>
  <w:num w:numId="374" w16cid:durableId="41710658">
    <w:abstractNumId w:val="409"/>
  </w:num>
  <w:num w:numId="375" w16cid:durableId="1852179588">
    <w:abstractNumId w:val="674"/>
  </w:num>
  <w:num w:numId="376" w16cid:durableId="37125504">
    <w:abstractNumId w:val="283"/>
  </w:num>
  <w:num w:numId="377" w16cid:durableId="270430175">
    <w:abstractNumId w:val="118"/>
  </w:num>
  <w:num w:numId="378" w16cid:durableId="246311574">
    <w:abstractNumId w:val="468"/>
  </w:num>
  <w:num w:numId="379" w16cid:durableId="1214191263">
    <w:abstractNumId w:val="299"/>
  </w:num>
  <w:num w:numId="380" w16cid:durableId="2081975547">
    <w:abstractNumId w:val="693"/>
  </w:num>
  <w:num w:numId="381" w16cid:durableId="1482577993">
    <w:abstractNumId w:val="63"/>
  </w:num>
  <w:num w:numId="382" w16cid:durableId="1307779367">
    <w:abstractNumId w:val="585"/>
  </w:num>
  <w:num w:numId="383" w16cid:durableId="401685407">
    <w:abstractNumId w:val="652"/>
  </w:num>
  <w:num w:numId="384" w16cid:durableId="140974467">
    <w:abstractNumId w:val="85"/>
  </w:num>
  <w:num w:numId="385" w16cid:durableId="1942226392">
    <w:abstractNumId w:val="33"/>
  </w:num>
  <w:num w:numId="386" w16cid:durableId="1316109059">
    <w:abstractNumId w:val="529"/>
  </w:num>
  <w:num w:numId="387" w16cid:durableId="291063708">
    <w:abstractNumId w:val="557"/>
  </w:num>
  <w:num w:numId="388" w16cid:durableId="17783098">
    <w:abstractNumId w:val="751"/>
  </w:num>
  <w:num w:numId="389" w16cid:durableId="6908243">
    <w:abstractNumId w:val="462"/>
  </w:num>
  <w:num w:numId="390" w16cid:durableId="1311669411">
    <w:abstractNumId w:val="120"/>
  </w:num>
  <w:num w:numId="391" w16cid:durableId="759831667">
    <w:abstractNumId w:val="362"/>
  </w:num>
  <w:num w:numId="392" w16cid:durableId="85657648">
    <w:abstractNumId w:val="681"/>
  </w:num>
  <w:num w:numId="393" w16cid:durableId="726732608">
    <w:abstractNumId w:val="842"/>
  </w:num>
  <w:num w:numId="394" w16cid:durableId="1050111229">
    <w:abstractNumId w:val="52"/>
  </w:num>
  <w:num w:numId="395" w16cid:durableId="924263036">
    <w:abstractNumId w:val="759"/>
  </w:num>
  <w:num w:numId="396" w16cid:durableId="1219590847">
    <w:abstractNumId w:val="264"/>
  </w:num>
  <w:num w:numId="397" w16cid:durableId="767504124">
    <w:abstractNumId w:val="464"/>
  </w:num>
  <w:num w:numId="398" w16cid:durableId="1794053841">
    <w:abstractNumId w:val="56"/>
  </w:num>
  <w:num w:numId="399" w16cid:durableId="824853126">
    <w:abstractNumId w:val="379"/>
  </w:num>
  <w:num w:numId="400" w16cid:durableId="1117682151">
    <w:abstractNumId w:val="481"/>
  </w:num>
  <w:num w:numId="401" w16cid:durableId="1243838346">
    <w:abstractNumId w:val="432"/>
  </w:num>
  <w:num w:numId="402" w16cid:durableId="660741963">
    <w:abstractNumId w:val="657"/>
  </w:num>
  <w:num w:numId="403" w16cid:durableId="478617076">
    <w:abstractNumId w:val="58"/>
  </w:num>
  <w:num w:numId="404" w16cid:durableId="1555654631">
    <w:abstractNumId w:val="130"/>
  </w:num>
  <w:num w:numId="405" w16cid:durableId="833031085">
    <w:abstractNumId w:val="452"/>
  </w:num>
  <w:num w:numId="406" w16cid:durableId="1396775304">
    <w:abstractNumId w:val="109"/>
  </w:num>
  <w:num w:numId="407" w16cid:durableId="1830439360">
    <w:abstractNumId w:val="798"/>
  </w:num>
  <w:num w:numId="408" w16cid:durableId="421604996">
    <w:abstractNumId w:val="281"/>
  </w:num>
  <w:num w:numId="409" w16cid:durableId="1166163678">
    <w:abstractNumId w:val="593"/>
  </w:num>
  <w:num w:numId="410" w16cid:durableId="1120957411">
    <w:abstractNumId w:val="317"/>
  </w:num>
  <w:num w:numId="411" w16cid:durableId="894120203">
    <w:abstractNumId w:val="12"/>
  </w:num>
  <w:num w:numId="412" w16cid:durableId="1168247727">
    <w:abstractNumId w:val="498"/>
  </w:num>
  <w:num w:numId="413" w16cid:durableId="597175311">
    <w:abstractNumId w:val="7"/>
  </w:num>
  <w:num w:numId="414" w16cid:durableId="951399720">
    <w:abstractNumId w:val="756"/>
  </w:num>
  <w:num w:numId="415" w16cid:durableId="37046188">
    <w:abstractNumId w:val="865"/>
  </w:num>
  <w:num w:numId="416" w16cid:durableId="178470875">
    <w:abstractNumId w:val="795"/>
  </w:num>
  <w:num w:numId="417" w16cid:durableId="1219899763">
    <w:abstractNumId w:val="731"/>
  </w:num>
  <w:num w:numId="418" w16cid:durableId="1462576376">
    <w:abstractNumId w:val="25"/>
  </w:num>
  <w:num w:numId="419" w16cid:durableId="2130463649">
    <w:abstractNumId w:val="524"/>
  </w:num>
  <w:num w:numId="420" w16cid:durableId="364526682">
    <w:abstractNumId w:val="776"/>
  </w:num>
  <w:num w:numId="421" w16cid:durableId="1110129839">
    <w:abstractNumId w:val="262"/>
  </w:num>
  <w:num w:numId="422" w16cid:durableId="1831939347">
    <w:abstractNumId w:val="47"/>
  </w:num>
  <w:num w:numId="423" w16cid:durableId="1573080038">
    <w:abstractNumId w:val="558"/>
  </w:num>
  <w:num w:numId="424" w16cid:durableId="1548103910">
    <w:abstractNumId w:val="622"/>
  </w:num>
  <w:num w:numId="425" w16cid:durableId="2102986781">
    <w:abstractNumId w:val="778"/>
  </w:num>
  <w:num w:numId="426" w16cid:durableId="357852629">
    <w:abstractNumId w:val="261"/>
  </w:num>
  <w:num w:numId="427" w16cid:durableId="1213736836">
    <w:abstractNumId w:val="145"/>
  </w:num>
  <w:num w:numId="428" w16cid:durableId="271595949">
    <w:abstractNumId w:val="353"/>
  </w:num>
  <w:num w:numId="429" w16cid:durableId="911887654">
    <w:abstractNumId w:val="171"/>
  </w:num>
  <w:num w:numId="430" w16cid:durableId="705957664">
    <w:abstractNumId w:val="149"/>
  </w:num>
  <w:num w:numId="431" w16cid:durableId="530802929">
    <w:abstractNumId w:val="434"/>
  </w:num>
  <w:num w:numId="432" w16cid:durableId="1186947124">
    <w:abstractNumId w:val="651"/>
  </w:num>
  <w:num w:numId="433" w16cid:durableId="698162447">
    <w:abstractNumId w:val="526"/>
  </w:num>
  <w:num w:numId="434" w16cid:durableId="1892498464">
    <w:abstractNumId w:val="39"/>
  </w:num>
  <w:num w:numId="435" w16cid:durableId="1526361839">
    <w:abstractNumId w:val="104"/>
  </w:num>
  <w:num w:numId="436" w16cid:durableId="2065058923">
    <w:abstractNumId w:val="608"/>
  </w:num>
  <w:num w:numId="437" w16cid:durableId="1444888062">
    <w:abstractNumId w:val="328"/>
  </w:num>
  <w:num w:numId="438" w16cid:durableId="892232227">
    <w:abstractNumId w:val="791"/>
  </w:num>
  <w:num w:numId="439" w16cid:durableId="1109351313">
    <w:abstractNumId w:val="514"/>
  </w:num>
  <w:num w:numId="440" w16cid:durableId="1662345944">
    <w:abstractNumId w:val="243"/>
  </w:num>
  <w:num w:numId="441" w16cid:durableId="179971534">
    <w:abstractNumId w:val="623"/>
  </w:num>
  <w:num w:numId="442" w16cid:durableId="875049170">
    <w:abstractNumId w:val="760"/>
  </w:num>
  <w:num w:numId="443" w16cid:durableId="946347485">
    <w:abstractNumId w:val="382"/>
  </w:num>
  <w:num w:numId="444" w16cid:durableId="1203857921">
    <w:abstractNumId w:val="341"/>
  </w:num>
  <w:num w:numId="445" w16cid:durableId="60687328">
    <w:abstractNumId w:val="696"/>
  </w:num>
  <w:num w:numId="446" w16cid:durableId="944381572">
    <w:abstractNumId w:val="439"/>
  </w:num>
  <w:num w:numId="447" w16cid:durableId="46953100">
    <w:abstractNumId w:val="774"/>
  </w:num>
  <w:num w:numId="448" w16cid:durableId="1148978983">
    <w:abstractNumId w:val="97"/>
  </w:num>
  <w:num w:numId="449" w16cid:durableId="197159232">
    <w:abstractNumId w:val="554"/>
  </w:num>
  <w:num w:numId="450" w16cid:durableId="1162886789">
    <w:abstractNumId w:val="141"/>
  </w:num>
  <w:num w:numId="451" w16cid:durableId="556670477">
    <w:abstractNumId w:val="380"/>
  </w:num>
  <w:num w:numId="452" w16cid:durableId="1560019741">
    <w:abstractNumId w:val="596"/>
  </w:num>
  <w:num w:numId="453" w16cid:durableId="1963491032">
    <w:abstractNumId w:val="363"/>
  </w:num>
  <w:num w:numId="454" w16cid:durableId="20328343">
    <w:abstractNumId w:val="792"/>
  </w:num>
  <w:num w:numId="455" w16cid:durableId="1949383864">
    <w:abstractNumId w:val="44"/>
  </w:num>
  <w:num w:numId="456" w16cid:durableId="1238858963">
    <w:abstractNumId w:val="482"/>
  </w:num>
  <w:num w:numId="457" w16cid:durableId="1561940404">
    <w:abstractNumId w:val="355"/>
  </w:num>
  <w:num w:numId="458" w16cid:durableId="1638141955">
    <w:abstractNumId w:val="148"/>
  </w:num>
  <w:num w:numId="459" w16cid:durableId="1371491943">
    <w:abstractNumId w:val="407"/>
  </w:num>
  <w:num w:numId="460" w16cid:durableId="1140341393">
    <w:abstractNumId w:val="607"/>
  </w:num>
  <w:num w:numId="461" w16cid:durableId="1856458063">
    <w:abstractNumId w:val="691"/>
  </w:num>
  <w:num w:numId="462" w16cid:durableId="839078234">
    <w:abstractNumId w:val="389"/>
  </w:num>
  <w:num w:numId="463" w16cid:durableId="2108689067">
    <w:abstractNumId w:val="852"/>
  </w:num>
  <w:num w:numId="464" w16cid:durableId="1294865037">
    <w:abstractNumId w:val="69"/>
  </w:num>
  <w:num w:numId="465" w16cid:durableId="1441220382">
    <w:abstractNumId w:val="427"/>
  </w:num>
  <w:num w:numId="466" w16cid:durableId="911544594">
    <w:abstractNumId w:val="390"/>
  </w:num>
  <w:num w:numId="467" w16cid:durableId="831137789">
    <w:abstractNumId w:val="360"/>
  </w:num>
  <w:num w:numId="468" w16cid:durableId="2098288422">
    <w:abstractNumId w:val="708"/>
  </w:num>
  <w:num w:numId="469" w16cid:durableId="964239359">
    <w:abstractNumId w:val="605"/>
  </w:num>
  <w:num w:numId="470" w16cid:durableId="1571696013">
    <w:abstractNumId w:val="196"/>
  </w:num>
  <w:num w:numId="471" w16cid:durableId="647133838">
    <w:abstractNumId w:val="694"/>
  </w:num>
  <w:num w:numId="472" w16cid:durableId="2006122834">
    <w:abstractNumId w:val="9"/>
  </w:num>
  <w:num w:numId="473" w16cid:durableId="165291422">
    <w:abstractNumId w:val="132"/>
  </w:num>
  <w:num w:numId="474" w16cid:durableId="789472066">
    <w:abstractNumId w:val="465"/>
  </w:num>
  <w:num w:numId="475" w16cid:durableId="1251158663">
    <w:abstractNumId w:val="68"/>
  </w:num>
  <w:num w:numId="476" w16cid:durableId="404111609">
    <w:abstractNumId w:val="354"/>
  </w:num>
  <w:num w:numId="477" w16cid:durableId="1134131227">
    <w:abstractNumId w:val="625"/>
  </w:num>
  <w:num w:numId="478" w16cid:durableId="1807969996">
    <w:abstractNumId w:val="197"/>
  </w:num>
  <w:num w:numId="479" w16cid:durableId="504825455">
    <w:abstractNumId w:val="292"/>
  </w:num>
  <w:num w:numId="480" w16cid:durableId="1623221992">
    <w:abstractNumId w:val="430"/>
  </w:num>
  <w:num w:numId="481" w16cid:durableId="889271834">
    <w:abstractNumId w:val="332"/>
  </w:num>
  <w:num w:numId="482" w16cid:durableId="1646198972">
    <w:abstractNumId w:val="587"/>
  </w:num>
  <w:num w:numId="483" w16cid:durableId="1216232410">
    <w:abstractNumId w:val="767"/>
  </w:num>
  <w:num w:numId="484" w16cid:durableId="647369807">
    <w:abstractNumId w:val="508"/>
  </w:num>
  <w:num w:numId="485" w16cid:durableId="272902448">
    <w:abstractNumId w:val="539"/>
  </w:num>
  <w:num w:numId="486" w16cid:durableId="1222789603">
    <w:abstractNumId w:val="50"/>
  </w:num>
  <w:num w:numId="487" w16cid:durableId="1319263802">
    <w:abstractNumId w:val="313"/>
  </w:num>
  <w:num w:numId="488" w16cid:durableId="447815945">
    <w:abstractNumId w:val="365"/>
  </w:num>
  <w:num w:numId="489" w16cid:durableId="1871990651">
    <w:abstractNumId w:val="614"/>
  </w:num>
  <w:num w:numId="490" w16cid:durableId="77799578">
    <w:abstractNumId w:val="135"/>
  </w:num>
  <w:num w:numId="491" w16cid:durableId="894319793">
    <w:abstractNumId w:val="291"/>
  </w:num>
  <w:num w:numId="492" w16cid:durableId="691615238">
    <w:abstractNumId w:val="601"/>
  </w:num>
  <w:num w:numId="493" w16cid:durableId="879629207">
    <w:abstractNumId w:val="267"/>
  </w:num>
  <w:num w:numId="494" w16cid:durableId="2121485353">
    <w:abstractNumId w:val="255"/>
  </w:num>
  <w:num w:numId="495" w16cid:durableId="1821732013">
    <w:abstractNumId w:val="272"/>
  </w:num>
  <w:num w:numId="496" w16cid:durableId="1639067694">
    <w:abstractNumId w:val="164"/>
  </w:num>
  <w:num w:numId="497" w16cid:durableId="248393897">
    <w:abstractNumId w:val="772"/>
  </w:num>
  <w:num w:numId="498" w16cid:durableId="1712612368">
    <w:abstractNumId w:val="540"/>
  </w:num>
  <w:num w:numId="499" w16cid:durableId="1835994565">
    <w:abstractNumId w:val="663"/>
  </w:num>
  <w:num w:numId="500" w16cid:durableId="312876710">
    <w:abstractNumId w:val="72"/>
  </w:num>
  <w:num w:numId="501" w16cid:durableId="1541239673">
    <w:abstractNumId w:val="26"/>
  </w:num>
  <w:num w:numId="502" w16cid:durableId="534848393">
    <w:abstractNumId w:val="545"/>
  </w:num>
  <w:num w:numId="503" w16cid:durableId="1076172157">
    <w:abstractNumId w:val="683"/>
  </w:num>
  <w:num w:numId="504" w16cid:durableId="1487748201">
    <w:abstractNumId w:val="835"/>
  </w:num>
  <w:num w:numId="505" w16cid:durableId="318191065">
    <w:abstractNumId w:val="414"/>
  </w:num>
  <w:num w:numId="506" w16cid:durableId="478153735">
    <w:abstractNumId w:val="151"/>
  </w:num>
  <w:num w:numId="507" w16cid:durableId="1683582707">
    <w:abstractNumId w:val="143"/>
  </w:num>
  <w:num w:numId="508" w16cid:durableId="1577016210">
    <w:abstractNumId w:val="282"/>
  </w:num>
  <w:num w:numId="509" w16cid:durableId="1574849236">
    <w:abstractNumId w:val="701"/>
  </w:num>
  <w:num w:numId="510" w16cid:durableId="817572222">
    <w:abstractNumId w:val="169"/>
  </w:num>
  <w:num w:numId="511" w16cid:durableId="550072265">
    <w:abstractNumId w:val="769"/>
  </w:num>
  <w:num w:numId="512" w16cid:durableId="668290421">
    <w:abstractNumId w:val="301"/>
  </w:num>
  <w:num w:numId="513" w16cid:durableId="2133672080">
    <w:abstractNumId w:val="276"/>
  </w:num>
  <w:num w:numId="514" w16cid:durableId="1540781880">
    <w:abstractNumId w:val="361"/>
  </w:num>
  <w:num w:numId="515" w16cid:durableId="978874114">
    <w:abstractNumId w:val="252"/>
  </w:num>
  <w:num w:numId="516" w16cid:durableId="622003150">
    <w:abstractNumId w:val="95"/>
  </w:num>
  <w:num w:numId="517" w16cid:durableId="1594314884">
    <w:abstractNumId w:val="235"/>
  </w:num>
  <w:num w:numId="518" w16cid:durableId="1049769173">
    <w:abstractNumId w:val="396"/>
  </w:num>
  <w:num w:numId="519" w16cid:durableId="397559797">
    <w:abstractNumId w:val="765"/>
  </w:num>
  <w:num w:numId="520" w16cid:durableId="1396858981">
    <w:abstractNumId w:val="271"/>
  </w:num>
  <w:num w:numId="521" w16cid:durableId="758984709">
    <w:abstractNumId w:val="158"/>
  </w:num>
  <w:num w:numId="522" w16cid:durableId="694355245">
    <w:abstractNumId w:val="582"/>
  </w:num>
  <w:num w:numId="523" w16cid:durableId="951479503">
    <w:abstractNumId w:val="433"/>
  </w:num>
  <w:num w:numId="524" w16cid:durableId="200679687">
    <w:abstractNumId w:val="198"/>
  </w:num>
  <w:num w:numId="525" w16cid:durableId="1439329081">
    <w:abstractNumId w:val="855"/>
  </w:num>
  <w:num w:numId="526" w16cid:durableId="1836795282">
    <w:abstractNumId w:val="592"/>
  </w:num>
  <w:num w:numId="527" w16cid:durableId="1706908528">
    <w:abstractNumId w:val="359"/>
  </w:num>
  <w:num w:numId="528" w16cid:durableId="1715083435">
    <w:abstractNumId w:val="167"/>
  </w:num>
  <w:num w:numId="529" w16cid:durableId="1521119954">
    <w:abstractNumId w:val="749"/>
  </w:num>
  <w:num w:numId="530" w16cid:durableId="1302420712">
    <w:abstractNumId w:val="37"/>
  </w:num>
  <w:num w:numId="531" w16cid:durableId="1040516031">
    <w:abstractNumId w:val="372"/>
  </w:num>
  <w:num w:numId="532" w16cid:durableId="337075309">
    <w:abstractNumId w:val="296"/>
  </w:num>
  <w:num w:numId="533" w16cid:durableId="970555036">
    <w:abstractNumId w:val="321"/>
  </w:num>
  <w:num w:numId="534" w16cid:durableId="1038819145">
    <w:abstractNumId w:val="743"/>
  </w:num>
  <w:num w:numId="535" w16cid:durableId="18431065">
    <w:abstractNumId w:val="742"/>
  </w:num>
  <w:num w:numId="536" w16cid:durableId="824206885">
    <w:abstractNumId w:val="590"/>
  </w:num>
  <w:num w:numId="537" w16cid:durableId="976253490">
    <w:abstractNumId w:val="588"/>
  </w:num>
  <w:num w:numId="538" w16cid:durableId="1083338035">
    <w:abstractNumId w:val="444"/>
  </w:num>
  <w:num w:numId="539" w16cid:durableId="2072076485">
    <w:abstractNumId w:val="82"/>
  </w:num>
  <w:num w:numId="540" w16cid:durableId="1362390446">
    <w:abstractNumId w:val="726"/>
  </w:num>
  <w:num w:numId="541" w16cid:durableId="1951203583">
    <w:abstractNumId w:val="733"/>
  </w:num>
  <w:num w:numId="542" w16cid:durableId="1248732741">
    <w:abstractNumId w:val="350"/>
  </w:num>
  <w:num w:numId="543" w16cid:durableId="1664233618">
    <w:abstractNumId w:val="105"/>
  </w:num>
  <w:num w:numId="544" w16cid:durableId="1571769222">
    <w:abstractNumId w:val="750"/>
  </w:num>
  <w:num w:numId="545" w16cid:durableId="351952803">
    <w:abstractNumId w:val="241"/>
  </w:num>
  <w:num w:numId="546" w16cid:durableId="117799421">
    <w:abstractNumId w:val="247"/>
  </w:num>
  <w:num w:numId="547" w16cid:durableId="185943013">
    <w:abstractNumId w:val="234"/>
  </w:num>
  <w:num w:numId="548" w16cid:durableId="382757042">
    <w:abstractNumId w:val="87"/>
  </w:num>
  <w:num w:numId="549" w16cid:durableId="15205680">
    <w:abstractNumId w:val="638"/>
  </w:num>
  <w:num w:numId="550" w16cid:durableId="1504930203">
    <w:abstractNumId w:val="837"/>
  </w:num>
  <w:num w:numId="551" w16cid:durableId="266893200">
    <w:abstractNumId w:val="538"/>
  </w:num>
  <w:num w:numId="552" w16cid:durableId="2028016811">
    <w:abstractNumId w:val="28"/>
  </w:num>
  <w:num w:numId="553" w16cid:durableId="78715335">
    <w:abstractNumId w:val="431"/>
  </w:num>
  <w:num w:numId="554" w16cid:durableId="1152452071">
    <w:abstractNumId w:val="185"/>
  </w:num>
  <w:num w:numId="555" w16cid:durableId="692345961">
    <w:abstractNumId w:val="728"/>
  </w:num>
  <w:num w:numId="556" w16cid:durableId="200023722">
    <w:abstractNumId w:val="323"/>
  </w:num>
  <w:num w:numId="557" w16cid:durableId="553199925">
    <w:abstractNumId w:val="194"/>
  </w:num>
  <w:num w:numId="558" w16cid:durableId="1673988851">
    <w:abstractNumId w:val="534"/>
  </w:num>
  <w:num w:numId="559" w16cid:durableId="25983893">
    <w:abstractNumId w:val="715"/>
  </w:num>
  <w:num w:numId="560" w16cid:durableId="256911610">
    <w:abstractNumId w:val="287"/>
  </w:num>
  <w:num w:numId="561" w16cid:durableId="602616627">
    <w:abstractNumId w:val="830"/>
  </w:num>
  <w:num w:numId="562" w16cid:durableId="1682969096">
    <w:abstractNumId w:val="22"/>
  </w:num>
  <w:num w:numId="563" w16cid:durableId="1959951879">
    <w:abstractNumId w:val="168"/>
  </w:num>
  <w:num w:numId="564" w16cid:durableId="141627753">
    <w:abstractNumId w:val="81"/>
  </w:num>
  <w:num w:numId="565" w16cid:durableId="2145808306">
    <w:abstractNumId w:val="122"/>
  </w:num>
  <w:num w:numId="566" w16cid:durableId="849179847">
    <w:abstractNumId w:val="397"/>
  </w:num>
  <w:num w:numId="567" w16cid:durableId="1525902059">
    <w:abstractNumId w:val="277"/>
  </w:num>
  <w:num w:numId="568" w16cid:durableId="1484195305">
    <w:abstractNumId w:val="783"/>
  </w:num>
  <w:num w:numId="569" w16cid:durableId="406073736">
    <w:abstractNumId w:val="668"/>
  </w:num>
  <w:num w:numId="570" w16cid:durableId="1651133775">
    <w:abstractNumId w:val="187"/>
  </w:num>
  <w:num w:numId="571" w16cid:durableId="165560073">
    <w:abstractNumId w:val="51"/>
  </w:num>
  <w:num w:numId="572" w16cid:durableId="977535911">
    <w:abstractNumId w:val="244"/>
  </w:num>
  <w:num w:numId="573" w16cid:durableId="1061751308">
    <w:abstractNumId w:val="722"/>
  </w:num>
  <w:num w:numId="574" w16cid:durableId="192151707">
    <w:abstractNumId w:val="298"/>
  </w:num>
  <w:num w:numId="575" w16cid:durableId="1904442678">
    <w:abstractNumId w:val="29"/>
  </w:num>
  <w:num w:numId="576" w16cid:durableId="215508437">
    <w:abstractNumId w:val="23"/>
  </w:num>
  <w:num w:numId="577" w16cid:durableId="743265054">
    <w:abstractNumId w:val="10"/>
  </w:num>
  <w:num w:numId="578" w16cid:durableId="608126945">
    <w:abstractNumId w:val="511"/>
  </w:num>
  <w:num w:numId="579" w16cid:durableId="730884819">
    <w:abstractNumId w:val="20"/>
  </w:num>
  <w:num w:numId="580" w16cid:durableId="1144271209">
    <w:abstractNumId w:val="507"/>
  </w:num>
  <w:num w:numId="581" w16cid:durableId="1269386029">
    <w:abstractNumId w:val="754"/>
  </w:num>
  <w:num w:numId="582" w16cid:durableId="354354509">
    <w:abstractNumId w:val="660"/>
  </w:num>
  <w:num w:numId="583" w16cid:durableId="582297345">
    <w:abstractNumId w:val="393"/>
  </w:num>
  <w:num w:numId="584" w16cid:durableId="401410382">
    <w:abstractNumId w:val="612"/>
  </w:num>
  <w:num w:numId="585" w16cid:durableId="1515612071">
    <w:abstractNumId w:val="542"/>
  </w:num>
  <w:num w:numId="586" w16cid:durableId="1262685060">
    <w:abstractNumId w:val="364"/>
  </w:num>
  <w:num w:numId="587" w16cid:durableId="262955880">
    <w:abstractNumId w:val="18"/>
  </w:num>
  <w:num w:numId="588" w16cid:durableId="190187513">
    <w:abstractNumId w:val="550"/>
  </w:num>
  <w:num w:numId="589" w16cid:durableId="1061757720">
    <w:abstractNumId w:val="572"/>
  </w:num>
  <w:num w:numId="590" w16cid:durableId="1458526167">
    <w:abstractNumId w:val="416"/>
  </w:num>
  <w:num w:numId="591" w16cid:durableId="739405808">
    <w:abstractNumId w:val="203"/>
  </w:num>
  <w:num w:numId="592" w16cid:durableId="754011312">
    <w:abstractNumId w:val="76"/>
  </w:num>
  <w:num w:numId="593" w16cid:durableId="1855265024">
    <w:abstractNumId w:val="697"/>
  </w:num>
  <w:num w:numId="594" w16cid:durableId="600333430">
    <w:abstractNumId w:val="435"/>
  </w:num>
  <w:num w:numId="595" w16cid:durableId="125204607">
    <w:abstractNumId w:val="367"/>
  </w:num>
  <w:num w:numId="596" w16cid:durableId="1345353192">
    <w:abstractNumId w:val="200"/>
  </w:num>
  <w:num w:numId="597" w16cid:durableId="1028721850">
    <w:abstractNumId w:val="515"/>
  </w:num>
  <w:num w:numId="598" w16cid:durableId="1326855618">
    <w:abstractNumId w:val="219"/>
  </w:num>
  <w:num w:numId="599" w16cid:durableId="1465201164">
    <w:abstractNumId w:val="437"/>
  </w:num>
  <w:num w:numId="600" w16cid:durableId="544097226">
    <w:abstractNumId w:val="19"/>
  </w:num>
  <w:num w:numId="601" w16cid:durableId="1381897655">
    <w:abstractNumId w:val="254"/>
  </w:num>
  <w:num w:numId="602" w16cid:durableId="1861629245">
    <w:abstractNumId w:val="4"/>
  </w:num>
  <w:num w:numId="603" w16cid:durableId="1754547477">
    <w:abstractNumId w:val="154"/>
  </w:num>
  <w:num w:numId="604" w16cid:durableId="1595095058">
    <w:abstractNumId w:val="311"/>
  </w:num>
  <w:num w:numId="605" w16cid:durableId="1590382919">
    <w:abstractNumId w:val="788"/>
  </w:num>
  <w:num w:numId="606" w16cid:durableId="484587681">
    <w:abstractNumId w:val="840"/>
  </w:num>
  <w:num w:numId="607" w16cid:durableId="975990779">
    <w:abstractNumId w:val="324"/>
  </w:num>
  <w:num w:numId="608" w16cid:durableId="2062359511">
    <w:abstractNumId w:val="458"/>
  </w:num>
  <w:num w:numId="609" w16cid:durableId="106238818">
    <w:abstractNumId w:val="497"/>
  </w:num>
  <w:num w:numId="610" w16cid:durableId="2061130806">
    <w:abstractNumId w:val="758"/>
  </w:num>
  <w:num w:numId="611" w16cid:durableId="220403703">
    <w:abstractNumId w:val="32"/>
  </w:num>
  <w:num w:numId="612" w16cid:durableId="1810047539">
    <w:abstractNumId w:val="491"/>
  </w:num>
  <w:num w:numId="613" w16cid:durableId="1473518765">
    <w:abstractNumId w:val="136"/>
  </w:num>
  <w:num w:numId="614" w16cid:durableId="272589098">
    <w:abstractNumId w:val="634"/>
  </w:num>
  <w:num w:numId="615" w16cid:durableId="870799224">
    <w:abstractNumId w:val="797"/>
  </w:num>
  <w:num w:numId="616" w16cid:durableId="1387222932">
    <w:abstractNumId w:val="815"/>
  </w:num>
  <w:num w:numId="617" w16cid:durableId="285239697">
    <w:abstractNumId w:val="119"/>
  </w:num>
  <w:num w:numId="618" w16cid:durableId="2035231822">
    <w:abstractNumId w:val="325"/>
  </w:num>
  <w:num w:numId="619" w16cid:durableId="2101900870">
    <w:abstractNumId w:val="808"/>
  </w:num>
  <w:num w:numId="620" w16cid:durableId="1873810431">
    <w:abstractNumId w:val="79"/>
  </w:num>
  <w:num w:numId="621" w16cid:durableId="466050114">
    <w:abstractNumId w:val="258"/>
  </w:num>
  <w:num w:numId="622" w16cid:durableId="682124910">
    <w:abstractNumId w:val="288"/>
  </w:num>
  <w:num w:numId="623" w16cid:durableId="461774767">
    <w:abstractNumId w:val="172"/>
  </w:num>
  <w:num w:numId="624" w16cid:durableId="231042360">
    <w:abstractNumId w:val="673"/>
  </w:num>
  <w:num w:numId="625" w16cid:durableId="746880999">
    <w:abstractNumId w:val="763"/>
  </w:num>
  <w:num w:numId="626" w16cid:durableId="302735039">
    <w:abstractNumId w:val="682"/>
  </w:num>
  <w:num w:numId="627" w16cid:durableId="564922831">
    <w:abstractNumId w:val="157"/>
  </w:num>
  <w:num w:numId="628" w16cid:durableId="1701735509">
    <w:abstractNumId w:val="466"/>
  </w:num>
  <w:num w:numId="629" w16cid:durableId="790131332">
    <w:abstractNumId w:val="559"/>
  </w:num>
  <w:num w:numId="630" w16cid:durableId="1241021734">
    <w:abstractNumId w:val="249"/>
  </w:num>
  <w:num w:numId="631" w16cid:durableId="1778409249">
    <w:abstractNumId w:val="494"/>
  </w:num>
  <w:num w:numId="632" w16cid:durableId="483594718">
    <w:abstractNumId w:val="580"/>
  </w:num>
  <w:num w:numId="633" w16cid:durableId="1646200839">
    <w:abstractNumId w:val="670"/>
  </w:num>
  <w:num w:numId="634" w16cid:durableId="125197373">
    <w:abstractNumId w:val="669"/>
  </w:num>
  <w:num w:numId="635" w16cid:durableId="692606944">
    <w:abstractNumId w:val="609"/>
  </w:num>
  <w:num w:numId="636" w16cid:durableId="39667446">
    <w:abstractNumId w:val="174"/>
  </w:num>
  <w:num w:numId="637" w16cid:durableId="1563558120">
    <w:abstractNumId w:val="785"/>
  </w:num>
  <w:num w:numId="638" w16cid:durableId="980843257">
    <w:abstractNumId w:val="633"/>
  </w:num>
  <w:num w:numId="639" w16cid:durableId="1493791853">
    <w:abstractNumId w:val="541"/>
  </w:num>
  <w:num w:numId="640" w16cid:durableId="961111137">
    <w:abstractNumId w:val="221"/>
  </w:num>
  <w:num w:numId="641" w16cid:durableId="1729575538">
    <w:abstractNumId w:val="762"/>
  </w:num>
  <w:num w:numId="642" w16cid:durableId="1052118466">
    <w:abstractNumId w:val="386"/>
  </w:num>
  <w:num w:numId="643" w16cid:durableId="1212500052">
    <w:abstractNumId w:val="0"/>
  </w:num>
  <w:num w:numId="644" w16cid:durableId="374276916">
    <w:abstractNumId w:val="460"/>
  </w:num>
  <w:num w:numId="645" w16cid:durableId="142898128">
    <w:abstractNumId w:val="13"/>
  </w:num>
  <w:num w:numId="646" w16cid:durableId="1596358573">
    <w:abstractNumId w:val="102"/>
  </w:num>
  <w:num w:numId="647" w16cid:durableId="567306027">
    <w:abstractNumId w:val="661"/>
  </w:num>
  <w:num w:numId="648" w16cid:durableId="610016731">
    <w:abstractNumId w:val="563"/>
  </w:num>
  <w:num w:numId="649" w16cid:durableId="116486310">
    <w:abstractNumId w:val="604"/>
  </w:num>
  <w:num w:numId="650" w16cid:durableId="312027462">
    <w:abstractNumId w:val="381"/>
  </w:num>
  <w:num w:numId="651" w16cid:durableId="2058578832">
    <w:abstractNumId w:val="828"/>
  </w:num>
  <w:num w:numId="652" w16cid:durableId="490366314">
    <w:abstractNumId w:val="61"/>
  </w:num>
  <w:num w:numId="653" w16cid:durableId="1532299049">
    <w:abstractNumId w:val="8"/>
  </w:num>
  <w:num w:numId="654" w16cid:durableId="335229876">
    <w:abstractNumId w:val="628"/>
  </w:num>
  <w:num w:numId="655" w16cid:durableId="889926524">
    <w:abstractNumId w:val="860"/>
  </w:num>
  <w:num w:numId="656" w16cid:durableId="2030326542">
    <w:abstractNumId w:val="309"/>
  </w:num>
  <w:num w:numId="657" w16cid:durableId="1881431567">
    <w:abstractNumId w:val="263"/>
  </w:num>
  <w:num w:numId="658" w16cid:durableId="1642923062">
    <w:abstractNumId w:val="832"/>
  </w:num>
  <w:num w:numId="659" w16cid:durableId="167209955">
    <w:abstractNumId w:val="484"/>
  </w:num>
  <w:num w:numId="660" w16cid:durableId="690688661">
    <w:abstractNumId w:val="690"/>
  </w:num>
  <w:num w:numId="661" w16cid:durableId="818695507">
    <w:abstractNumId w:val="525"/>
  </w:num>
  <w:num w:numId="662" w16cid:durableId="938025010">
    <w:abstractNumId w:val="369"/>
  </w:num>
  <w:num w:numId="663" w16cid:durableId="1213884245">
    <w:abstractNumId w:val="326"/>
  </w:num>
  <w:num w:numId="664" w16cid:durableId="2002585450">
    <w:abstractNumId w:val="658"/>
  </w:num>
  <w:num w:numId="665" w16cid:durableId="997223221">
    <w:abstractNumId w:val="184"/>
  </w:num>
  <w:num w:numId="666" w16cid:durableId="1737899300">
    <w:abstractNumId w:val="486"/>
  </w:num>
  <w:num w:numId="667" w16cid:durableId="2134788791">
    <w:abstractNumId w:val="260"/>
  </w:num>
  <w:num w:numId="668" w16cid:durableId="640353913">
    <w:abstractNumId w:val="459"/>
  </w:num>
  <w:num w:numId="669" w16cid:durableId="418060482">
    <w:abstractNumId w:val="495"/>
  </w:num>
  <w:num w:numId="670" w16cid:durableId="422145062">
    <w:abstractNumId w:val="573"/>
  </w:num>
  <w:num w:numId="671" w16cid:durableId="1935933758">
    <w:abstractNumId w:val="376"/>
  </w:num>
  <w:num w:numId="672" w16cid:durableId="1999570327">
    <w:abstractNumId w:val="165"/>
  </w:num>
  <w:num w:numId="673" w16cid:durableId="135025180">
    <w:abstractNumId w:val="678"/>
  </w:num>
  <w:num w:numId="674" w16cid:durableId="469983012">
    <w:abstractNumId w:val="577"/>
  </w:num>
  <w:num w:numId="675" w16cid:durableId="291981770">
    <w:abstractNumId w:val="152"/>
  </w:num>
  <w:num w:numId="676" w16cid:durableId="2054964024">
    <w:abstractNumId w:val="613"/>
  </w:num>
  <w:num w:numId="677" w16cid:durableId="1503276204">
    <w:abstractNumId w:val="421"/>
  </w:num>
  <w:num w:numId="678" w16cid:durableId="1054156022">
    <w:abstractNumId w:val="700"/>
  </w:num>
  <w:num w:numId="679" w16cid:durableId="1597786990">
    <w:abstractNumId w:val="202"/>
  </w:num>
  <w:num w:numId="680" w16cid:durableId="225146237">
    <w:abstractNumId w:val="829"/>
  </w:num>
  <w:num w:numId="681" w16cid:durableId="1284799926">
    <w:abstractNumId w:val="368"/>
  </w:num>
  <w:num w:numId="682" w16cid:durableId="1483959852">
    <w:abstractNumId w:val="859"/>
  </w:num>
  <w:num w:numId="683" w16cid:durableId="893198060">
    <w:abstractNumId w:val="561"/>
  </w:num>
  <w:num w:numId="684" w16cid:durableId="1458645966">
    <w:abstractNumId w:val="401"/>
  </w:num>
  <w:num w:numId="685" w16cid:durableId="78526337">
    <w:abstractNumId w:val="455"/>
  </w:num>
  <w:num w:numId="686" w16cid:durableId="1560164991">
    <w:abstractNumId w:val="293"/>
  </w:num>
  <w:num w:numId="687" w16cid:durableId="1111777022">
    <w:abstractNumId w:val="863"/>
  </w:num>
  <w:num w:numId="688" w16cid:durableId="1792168042">
    <w:abstractNumId w:val="485"/>
  </w:num>
  <w:num w:numId="689" w16cid:durableId="444007424">
    <w:abstractNumId w:val="237"/>
  </w:num>
  <w:num w:numId="690" w16cid:durableId="393048548">
    <w:abstractNumId w:val="290"/>
  </w:num>
  <w:num w:numId="691" w16cid:durableId="1001783301">
    <w:abstractNumId w:val="480"/>
  </w:num>
  <w:num w:numId="692" w16cid:durableId="1118259802">
    <w:abstractNumId w:val="574"/>
  </w:num>
  <w:num w:numId="693" w16cid:durableId="167599936">
    <w:abstractNumId w:val="425"/>
  </w:num>
  <w:num w:numId="694" w16cid:durableId="1743068071">
    <w:abstractNumId w:val="138"/>
  </w:num>
  <w:num w:numId="695" w16cid:durableId="326713861">
    <w:abstractNumId w:val="528"/>
  </w:num>
  <w:num w:numId="696" w16cid:durableId="397292611">
    <w:abstractNumId w:val="506"/>
  </w:num>
  <w:num w:numId="697" w16cid:durableId="333534740">
    <w:abstractNumId w:val="620"/>
  </w:num>
  <w:num w:numId="698" w16cid:durableId="30881797">
    <w:abstractNumId w:val="441"/>
  </w:num>
  <w:num w:numId="699" w16cid:durableId="1022171096">
    <w:abstractNumId w:val="156"/>
  </w:num>
  <w:num w:numId="700" w16cid:durableId="1026256142">
    <w:abstractNumId w:val="159"/>
  </w:num>
  <w:num w:numId="701" w16cid:durableId="1194029951">
    <w:abstractNumId w:val="5"/>
  </w:num>
  <w:num w:numId="702" w16cid:durableId="299725030">
    <w:abstractNumId w:val="617"/>
  </w:num>
  <w:num w:numId="703" w16cid:durableId="775640600">
    <w:abstractNumId w:val="740"/>
  </w:num>
  <w:num w:numId="704" w16cid:durableId="1412656417">
    <w:abstractNumId w:val="14"/>
  </w:num>
  <w:num w:numId="705" w16cid:durableId="498547725">
    <w:abstractNumId w:val="811"/>
  </w:num>
  <w:num w:numId="706" w16cid:durableId="511992094">
    <w:abstractNumId w:val="671"/>
  </w:num>
  <w:num w:numId="707" w16cid:durableId="431047221">
    <w:abstractNumId w:val="639"/>
  </w:num>
  <w:num w:numId="708" w16cid:durableId="1027830067">
    <w:abstractNumId w:val="111"/>
  </w:num>
  <w:num w:numId="709" w16cid:durableId="2136829845">
    <w:abstractNumId w:val="274"/>
  </w:num>
  <w:num w:numId="710" w16cid:durableId="324280029">
    <w:abstractNumId w:val="630"/>
  </w:num>
  <w:num w:numId="711" w16cid:durableId="1053193219">
    <w:abstractNumId w:val="789"/>
  </w:num>
  <w:num w:numId="712" w16cid:durableId="1745101635">
    <w:abstractNumId w:val="713"/>
  </w:num>
  <w:num w:numId="713" w16cid:durableId="1110012961">
    <w:abstractNumId w:val="449"/>
  </w:num>
  <w:num w:numId="714" w16cid:durableId="1725521248">
    <w:abstractNumId w:val="236"/>
  </w:num>
  <w:num w:numId="715" w16cid:durableId="1982226952">
    <w:abstractNumId w:val="562"/>
  </w:num>
  <w:num w:numId="716" w16cid:durableId="595868092">
    <w:abstractNumId w:val="189"/>
  </w:num>
  <w:num w:numId="717" w16cid:durableId="648175837">
    <w:abstractNumId w:val="337"/>
  </w:num>
  <w:num w:numId="718" w16cid:durableId="356735765">
    <w:abstractNumId w:val="404"/>
  </w:num>
  <w:num w:numId="719" w16cid:durableId="1967808952">
    <w:abstractNumId w:val="139"/>
  </w:num>
  <w:num w:numId="720" w16cid:durableId="910699609">
    <w:abstractNumId w:val="654"/>
  </w:num>
  <w:num w:numId="721" w16cid:durableId="332804576">
    <w:abstractNumId w:val="329"/>
  </w:num>
  <w:num w:numId="722" w16cid:durableId="57751984">
    <w:abstractNumId w:val="656"/>
  </w:num>
  <w:num w:numId="723" w16cid:durableId="1706365897">
    <w:abstractNumId w:val="84"/>
  </w:num>
  <w:num w:numId="724" w16cid:durableId="549339275">
    <w:abstractNumId w:val="204"/>
  </w:num>
  <w:num w:numId="725" w16cid:durableId="1275403129">
    <w:abstractNumId w:val="284"/>
  </w:num>
  <w:num w:numId="726" w16cid:durableId="1198741430">
    <w:abstractNumId w:val="684"/>
  </w:num>
  <w:num w:numId="727" w16cid:durableId="741175057">
    <w:abstractNumId w:val="685"/>
  </w:num>
  <w:num w:numId="728" w16cid:durableId="186673938">
    <w:abstractNumId w:val="746"/>
  </w:num>
  <w:num w:numId="729" w16cid:durableId="277218658">
    <w:abstractNumId w:val="186"/>
  </w:num>
  <w:num w:numId="730" w16cid:durableId="2049185677">
    <w:abstractNumId w:val="555"/>
  </w:num>
  <w:num w:numId="731" w16cid:durableId="172456300">
    <w:abstractNumId w:val="173"/>
  </w:num>
  <w:num w:numId="732" w16cid:durableId="62486628">
    <w:abstractNumId w:val="117"/>
  </w:num>
  <w:num w:numId="733" w16cid:durableId="1993680363">
    <w:abstractNumId w:val="16"/>
  </w:num>
  <w:num w:numId="734" w16cid:durableId="840586405">
    <w:abstractNumId w:val="265"/>
  </w:num>
  <w:num w:numId="735" w16cid:durableId="1223952144">
    <w:abstractNumId w:val="729"/>
  </w:num>
  <w:num w:numId="736" w16cid:durableId="1660184114">
    <w:abstractNumId w:val="709"/>
  </w:num>
  <w:num w:numId="737" w16cid:durableId="1264455058">
    <w:abstractNumId w:val="665"/>
  </w:num>
  <w:num w:numId="738" w16cid:durableId="881332102">
    <w:abstractNumId w:val="2"/>
  </w:num>
  <w:num w:numId="739" w16cid:durableId="1337222688">
    <w:abstractNumId w:val="155"/>
  </w:num>
  <w:num w:numId="740" w16cid:durableId="40907576">
    <w:abstractNumId w:val="259"/>
  </w:num>
  <w:num w:numId="741" w16cid:durableId="66921906">
    <w:abstractNumId w:val="251"/>
  </w:num>
  <w:num w:numId="742" w16cid:durableId="1730028642">
    <w:abstractNumId w:val="418"/>
  </w:num>
  <w:num w:numId="743" w16cid:durableId="589394183">
    <w:abstractNumId w:val="269"/>
  </w:num>
  <w:num w:numId="744" w16cid:durableId="253786754">
    <w:abstractNumId w:val="215"/>
  </w:num>
  <w:num w:numId="745" w16cid:durableId="204370181">
    <w:abstractNumId w:val="344"/>
  </w:num>
  <w:num w:numId="746" w16cid:durableId="1498106450">
    <w:abstractNumId w:val="335"/>
  </w:num>
  <w:num w:numId="747" w16cid:durableId="121919923">
    <w:abstractNumId w:val="676"/>
  </w:num>
  <w:num w:numId="748" w16cid:durableId="136459335">
    <w:abstractNumId w:val="93"/>
  </w:num>
  <w:num w:numId="749" w16cid:durableId="758718025">
    <w:abstractNumId w:val="761"/>
  </w:num>
  <w:num w:numId="750" w16cid:durableId="1282689153">
    <w:abstractNumId w:val="619"/>
  </w:num>
  <w:num w:numId="751" w16cid:durableId="469790406">
    <w:abstractNumId w:val="413"/>
  </w:num>
  <w:num w:numId="752" w16cid:durableId="1876960693">
    <w:abstractNumId w:val="618"/>
  </w:num>
  <w:num w:numId="753" w16cid:durableId="434600582">
    <w:abstractNumId w:val="216"/>
  </w:num>
  <w:num w:numId="754" w16cid:durableId="1821457475">
    <w:abstractNumId w:val="268"/>
  </w:num>
  <w:num w:numId="755" w16cid:durableId="1339578913">
    <w:abstractNumId w:val="712"/>
  </w:num>
  <w:num w:numId="756" w16cid:durableId="500892558">
    <w:abstractNumId w:val="346"/>
  </w:num>
  <w:num w:numId="757" w16cid:durableId="1492678398">
    <w:abstractNumId w:val="134"/>
  </w:num>
  <w:num w:numId="758" w16cid:durableId="1099520195">
    <w:abstractNumId w:val="443"/>
  </w:num>
  <w:num w:numId="759" w16cid:durableId="383481152">
    <w:abstractNumId w:val="398"/>
  </w:num>
  <w:num w:numId="760" w16cid:durableId="1607537515">
    <w:abstractNumId w:val="627"/>
  </w:num>
  <w:num w:numId="761" w16cid:durableId="1790853229">
    <w:abstractNumId w:val="383"/>
  </w:num>
  <w:num w:numId="762" w16cid:durableId="1730761452">
    <w:abstractNumId w:val="131"/>
  </w:num>
  <w:num w:numId="763" w16cid:durableId="1673797966">
    <w:abstractNumId w:val="231"/>
  </w:num>
  <w:num w:numId="764" w16cid:durableId="1336693069">
    <w:abstractNumId w:val="606"/>
  </w:num>
  <w:num w:numId="765" w16cid:durableId="2084179071">
    <w:abstractNumId w:val="705"/>
  </w:num>
  <w:num w:numId="766" w16cid:durableId="2113476074">
    <w:abstractNumId w:val="586"/>
  </w:num>
  <w:num w:numId="767" w16cid:durableId="904605808">
    <w:abstractNumId w:val="358"/>
  </w:num>
  <w:num w:numId="768" w16cid:durableId="1026752757">
    <w:abstractNumId w:val="496"/>
  </w:num>
  <w:num w:numId="769" w16cid:durableId="978992154">
    <w:abstractNumId w:val="316"/>
  </w:num>
  <w:num w:numId="770" w16cid:durableId="385955685">
    <w:abstractNumId w:val="11"/>
  </w:num>
  <w:num w:numId="771" w16cid:durableId="928973806">
    <w:abstractNumId w:val="527"/>
  </w:num>
  <w:num w:numId="772" w16cid:durableId="517819815">
    <w:abstractNumId w:val="689"/>
  </w:num>
  <w:num w:numId="773" w16cid:durableId="624316036">
    <w:abstractNumId w:val="45"/>
  </w:num>
  <w:num w:numId="774" w16cid:durableId="1272515149">
    <w:abstractNumId w:val="24"/>
  </w:num>
  <w:num w:numId="775" w16cid:durableId="274294544">
    <w:abstractNumId w:val="521"/>
  </w:num>
  <w:num w:numId="776" w16cid:durableId="133720426">
    <w:abstractNumId w:val="777"/>
  </w:num>
  <w:num w:numId="777" w16cid:durableId="1171988711">
    <w:abstractNumId w:val="790"/>
  </w:num>
  <w:num w:numId="778" w16cid:durableId="741945874">
    <w:abstractNumId w:val="845"/>
  </w:num>
  <w:num w:numId="779" w16cid:durableId="856424784">
    <w:abstractNumId w:val="699"/>
  </w:num>
  <w:num w:numId="780" w16cid:durableId="59179345">
    <w:abstractNumId w:val="487"/>
  </w:num>
  <w:num w:numId="781" w16cid:durableId="1977375257">
    <w:abstractNumId w:val="493"/>
  </w:num>
  <w:num w:numId="782" w16cid:durableId="1611350341">
    <w:abstractNumId w:val="327"/>
  </w:num>
  <w:num w:numId="783" w16cid:durableId="1197692356">
    <w:abstractNumId w:val="410"/>
  </w:num>
  <w:num w:numId="784" w16cid:durableId="258832624">
    <w:abstractNumId w:val="100"/>
  </w:num>
  <w:num w:numId="785" w16cid:durableId="1947273232">
    <w:abstractNumId w:val="41"/>
  </w:num>
  <w:num w:numId="786" w16cid:durableId="1540776801">
    <w:abstractNumId w:val="753"/>
  </w:num>
  <w:num w:numId="787" w16cid:durableId="709719827">
    <w:abstractNumId w:val="99"/>
  </w:num>
  <w:num w:numId="788" w16cid:durableId="671880767">
    <w:abstractNumId w:val="388"/>
  </w:num>
  <w:num w:numId="789" w16cid:durableId="380331484">
    <w:abstractNumId w:val="645"/>
  </w:num>
  <w:num w:numId="790" w16cid:durableId="344214006">
    <w:abstractNumId w:val="30"/>
  </w:num>
  <w:num w:numId="791" w16cid:durableId="488375164">
    <w:abstractNumId w:val="123"/>
  </w:num>
  <w:num w:numId="792" w16cid:durableId="1873876588">
    <w:abstractNumId w:val="532"/>
  </w:num>
  <w:num w:numId="793" w16cid:durableId="1740326102">
    <w:abstractNumId w:val="80"/>
  </w:num>
  <w:num w:numId="794" w16cid:durableId="1237282946">
    <w:abstractNumId w:val="616"/>
  </w:num>
  <w:num w:numId="795" w16cid:durableId="69889621">
    <w:abstractNumId w:val="266"/>
  </w:num>
  <w:num w:numId="796" w16cid:durableId="933368792">
    <w:abstractNumId w:val="147"/>
  </w:num>
  <w:num w:numId="797" w16cid:durableId="984356261">
    <w:abstractNumId w:val="412"/>
  </w:num>
  <w:num w:numId="798" w16cid:durableId="147214782">
    <w:abstractNumId w:val="48"/>
  </w:num>
  <w:num w:numId="799" w16cid:durableId="128715902">
    <w:abstractNumId w:val="375"/>
  </w:num>
  <w:num w:numId="800" w16cid:durableId="913784524">
    <w:abstractNumId w:val="649"/>
  </w:num>
  <w:num w:numId="801" w16cid:durableId="586619027">
    <w:abstractNumId w:val="225"/>
  </w:num>
  <w:num w:numId="802" w16cid:durableId="96101047">
    <w:abstractNumId w:val="180"/>
  </w:num>
  <w:num w:numId="803" w16cid:durableId="1623076505">
    <w:abstractNumId w:val="395"/>
  </w:num>
  <w:num w:numId="804" w16cid:durableId="1671176937">
    <w:abstractNumId w:val="786"/>
  </w:num>
  <w:num w:numId="805" w16cid:durableId="1305813888">
    <w:abstractNumId w:val="43"/>
  </w:num>
  <w:num w:numId="806" w16cid:durableId="478352734">
    <w:abstractNumId w:val="250"/>
  </w:num>
  <w:num w:numId="807" w16cid:durableId="1511217076">
    <w:abstractNumId w:val="103"/>
  </w:num>
  <w:num w:numId="808" w16cid:durableId="1437209688">
    <w:abstractNumId w:val="856"/>
  </w:num>
  <w:num w:numId="809" w16cid:durableId="1105345945">
    <w:abstractNumId w:val="734"/>
  </w:num>
  <w:num w:numId="810" w16cid:durableId="158153576">
    <w:abstractNumId w:val="810"/>
  </w:num>
  <w:num w:numId="811" w16cid:durableId="1635286660">
    <w:abstractNumId w:val="228"/>
  </w:num>
  <w:num w:numId="812" w16cid:durableId="551967634">
    <w:abstractNumId w:val="294"/>
  </w:num>
  <w:num w:numId="813" w16cid:durableId="1809784556">
    <w:abstractNumId w:val="308"/>
  </w:num>
  <w:num w:numId="814" w16cid:durableId="1683698753">
    <w:abstractNumId w:val="67"/>
  </w:num>
  <w:num w:numId="815" w16cid:durableId="865021131">
    <w:abstractNumId w:val="306"/>
  </w:num>
  <w:num w:numId="816" w16cid:durableId="412354728">
    <w:abstractNumId w:val="857"/>
  </w:num>
  <w:num w:numId="817" w16cid:durableId="297028174">
    <w:abstractNumId w:val="227"/>
  </w:num>
  <w:num w:numId="818" w16cid:durableId="323824800">
    <w:abstractNumId w:val="357"/>
  </w:num>
  <w:num w:numId="819" w16cid:durableId="1952200529">
    <w:abstractNumId w:val="201"/>
  </w:num>
  <w:num w:numId="820" w16cid:durableId="890575023">
    <w:abstractNumId w:val="53"/>
  </w:num>
  <w:num w:numId="821" w16cid:durableId="949161164">
    <w:abstractNumId w:val="826"/>
  </w:num>
  <w:num w:numId="822" w16cid:durableId="1092093863">
    <w:abstractNumId w:val="687"/>
  </w:num>
  <w:num w:numId="823" w16cid:durableId="248468011">
    <w:abstractNumId w:val="624"/>
  </w:num>
  <w:num w:numId="824" w16cid:durableId="1654795376">
    <w:abstractNumId w:val="784"/>
  </w:num>
  <w:num w:numId="825" w16cid:durableId="56638400">
    <w:abstractNumId w:val="161"/>
  </w:num>
  <w:num w:numId="826" w16cid:durableId="219941596">
    <w:abstractNumId w:val="839"/>
  </w:num>
  <w:num w:numId="827" w16cid:durableId="462845683">
    <w:abstractNumId w:val="338"/>
  </w:num>
  <w:num w:numId="828" w16cid:durableId="297345504">
    <w:abstractNumId w:val="71"/>
  </w:num>
  <w:num w:numId="829" w16cid:durableId="318847925">
    <w:abstractNumId w:val="303"/>
  </w:num>
  <w:num w:numId="830" w16cid:durableId="1656060320">
    <w:abstractNumId w:val="822"/>
  </w:num>
  <w:num w:numId="831" w16cid:durableId="1296642358">
    <w:abstractNumId w:val="295"/>
  </w:num>
  <w:num w:numId="832" w16cid:durableId="882911237">
    <w:abstractNumId w:val="704"/>
  </w:num>
  <w:num w:numId="833" w16cid:durableId="696466055">
    <w:abstractNumId w:val="6"/>
  </w:num>
  <w:num w:numId="834" w16cid:durableId="397484082">
    <w:abstractNumId w:val="564"/>
  </w:num>
  <w:num w:numId="835" w16cid:durableId="651180427">
    <w:abstractNumId w:val="677"/>
  </w:num>
  <w:num w:numId="836" w16cid:durableId="1289701099">
    <w:abstractNumId w:val="692"/>
  </w:num>
  <w:num w:numId="837" w16cid:durableId="350230893">
    <w:abstractNumId w:val="349"/>
  </w:num>
  <w:num w:numId="838" w16cid:durableId="1742097541">
    <w:abstractNumId w:val="664"/>
  </w:num>
  <w:num w:numId="839" w16cid:durableId="1899126020">
    <w:abstractNumId w:val="428"/>
  </w:num>
  <w:num w:numId="840" w16cid:durableId="615723874">
    <w:abstractNumId w:val="517"/>
  </w:num>
  <w:num w:numId="841" w16cid:durableId="1384407225">
    <w:abstractNumId w:val="248"/>
  </w:num>
  <w:num w:numId="842" w16cid:durableId="1115295628">
    <w:abstractNumId w:val="456"/>
  </w:num>
  <w:num w:numId="843" w16cid:durableId="1368484518">
    <w:abstractNumId w:val="518"/>
  </w:num>
  <w:num w:numId="844" w16cid:durableId="478377867">
    <w:abstractNumId w:val="297"/>
  </w:num>
  <w:num w:numId="845" w16cid:durableId="2005475788">
    <w:abstractNumId w:val="214"/>
  </w:num>
  <w:num w:numId="846" w16cid:durableId="1377196383">
    <w:abstractNumId w:val="275"/>
  </w:num>
  <w:num w:numId="847" w16cid:durableId="211774800">
    <w:abstractNumId w:val="384"/>
  </w:num>
  <w:num w:numId="848" w16cid:durableId="1629966016">
    <w:abstractNumId w:val="447"/>
  </w:num>
  <w:num w:numId="849" w16cid:durableId="1111363908">
    <w:abstractNumId w:val="782"/>
  </w:num>
  <w:num w:numId="850" w16cid:durableId="1524980256">
    <w:abstractNumId w:val="737"/>
  </w:num>
  <w:num w:numId="851" w16cid:durableId="5183056">
    <w:abstractNumId w:val="461"/>
  </w:num>
  <w:num w:numId="852" w16cid:durableId="269748460">
    <w:abstractNumId w:val="178"/>
  </w:num>
  <w:num w:numId="853" w16cid:durableId="1929926844">
    <w:abstractNumId w:val="702"/>
  </w:num>
  <w:num w:numId="854" w16cid:durableId="681395152">
    <w:abstractNumId w:val="419"/>
  </w:num>
  <w:num w:numId="855" w16cid:durableId="418791340">
    <w:abstractNumId w:val="42"/>
  </w:num>
  <w:num w:numId="856" w16cid:durableId="1729641899">
    <w:abstractNumId w:val="212"/>
  </w:num>
  <w:num w:numId="857" w16cid:durableId="1373773279">
    <w:abstractNumId w:val="472"/>
  </w:num>
  <w:num w:numId="858" w16cid:durableId="808666917">
    <w:abstractNumId w:val="371"/>
  </w:num>
  <w:num w:numId="859" w16cid:durableId="529996476">
    <w:abstractNumId w:val="166"/>
  </w:num>
  <w:num w:numId="860" w16cid:durableId="2087140446">
    <w:abstractNumId w:val="818"/>
  </w:num>
  <w:num w:numId="861" w16cid:durableId="856430777">
    <w:abstractNumId w:val="153"/>
  </w:num>
  <w:num w:numId="862" w16cid:durableId="1520000268">
    <w:abstractNumId w:val="471"/>
  </w:num>
  <w:num w:numId="863" w16cid:durableId="27147619">
    <w:abstractNumId w:val="781"/>
  </w:num>
  <w:num w:numId="864" w16cid:durableId="2026709792">
    <w:abstractNumId w:val="793"/>
  </w:num>
  <w:num w:numId="865" w16cid:durableId="1455442718">
    <w:abstractNumId w:val="124"/>
  </w:num>
  <w:num w:numId="866" w16cid:durableId="101073981">
    <w:abstractNumId w:val="334"/>
  </w:num>
  <w:numIdMacAtCleanup w:val="8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defaultTabStop w:val="720"/>
  <w:drawingGridHorizontalSpacing w:val="110"/>
  <w:displayHorizontalDrawingGridEvery w:val="2"/>
  <w:characterSpacingControl w:val="doNotCompress"/>
  <w:hdrShapeDefaults>
    <o:shapedefaults v:ext="edit" spidmax="2076"/>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E9458D"/>
    <w:rsid w:val="00193562"/>
    <w:rsid w:val="00247661"/>
    <w:rsid w:val="004014F1"/>
    <w:rsid w:val="00405B11"/>
    <w:rsid w:val="005C6BD6"/>
    <w:rsid w:val="00684E54"/>
    <w:rsid w:val="00815150"/>
    <w:rsid w:val="009649EA"/>
    <w:rsid w:val="009771B6"/>
    <w:rsid w:val="00A60230"/>
    <w:rsid w:val="00C13AD6"/>
    <w:rsid w:val="00D310FC"/>
    <w:rsid w:val="00E9458D"/>
    <w:rsid w:val="00E95F3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2"/>
    </o:shapelayout>
  </w:shapeDefaults>
  <w:decimalSymbol w:val="."/>
  <w:listSeparator w:val=","/>
  <w14:docId w14:val="262E5AB4"/>
  <w15:docId w15:val="{8957620E-E6A7-4038-B06A-ADFDDD4E4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n-PH" w:eastAsia="en-PH" w:bidi="en-PH"/>
    </w:rPr>
  </w:style>
  <w:style w:type="paragraph" w:styleId="Heading1">
    <w:name w:val="heading 1"/>
    <w:basedOn w:val="Normal"/>
    <w:uiPriority w:val="9"/>
    <w:qFormat/>
    <w:pPr>
      <w:spacing w:line="322" w:lineRule="exact"/>
      <w:ind w:left="1800"/>
      <w:outlineLvl w:val="0"/>
    </w:pPr>
    <w:rPr>
      <w:b/>
      <w:bCs/>
      <w:sz w:val="28"/>
      <w:szCs w:val="28"/>
    </w:rPr>
  </w:style>
  <w:style w:type="paragraph" w:styleId="Heading2">
    <w:name w:val="heading 2"/>
    <w:basedOn w:val="Normal"/>
    <w:uiPriority w:val="9"/>
    <w:unhideWhenUsed/>
    <w:qFormat/>
    <w:pPr>
      <w:ind w:left="180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520" w:hanging="361"/>
    </w:pPr>
    <w:rPr>
      <w:sz w:val="24"/>
      <w:szCs w:val="24"/>
    </w:rPr>
  </w:style>
  <w:style w:type="paragraph" w:styleId="ListParagraph">
    <w:name w:val="List Paragraph"/>
    <w:basedOn w:val="Normal"/>
    <w:uiPriority w:val="1"/>
    <w:qFormat/>
    <w:pPr>
      <w:ind w:left="2520" w:hanging="361"/>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405B11"/>
    <w:pPr>
      <w:tabs>
        <w:tab w:val="center" w:pos="4680"/>
        <w:tab w:val="right" w:pos="9360"/>
      </w:tabs>
    </w:pPr>
  </w:style>
  <w:style w:type="character" w:customStyle="1" w:styleId="HeaderChar">
    <w:name w:val="Header Char"/>
    <w:basedOn w:val="DefaultParagraphFont"/>
    <w:link w:val="Header"/>
    <w:uiPriority w:val="99"/>
    <w:rsid w:val="00405B11"/>
    <w:rPr>
      <w:rFonts w:ascii="Times New Roman" w:eastAsia="Times New Roman" w:hAnsi="Times New Roman" w:cs="Times New Roman"/>
      <w:lang w:val="en-PH" w:eastAsia="en-PH" w:bidi="en-PH"/>
    </w:rPr>
  </w:style>
  <w:style w:type="paragraph" w:styleId="Footer">
    <w:name w:val="footer"/>
    <w:basedOn w:val="Normal"/>
    <w:link w:val="FooterChar"/>
    <w:uiPriority w:val="99"/>
    <w:unhideWhenUsed/>
    <w:rsid w:val="00405B11"/>
    <w:pPr>
      <w:tabs>
        <w:tab w:val="center" w:pos="4680"/>
        <w:tab w:val="right" w:pos="9360"/>
      </w:tabs>
    </w:pPr>
  </w:style>
  <w:style w:type="character" w:customStyle="1" w:styleId="FooterChar">
    <w:name w:val="Footer Char"/>
    <w:basedOn w:val="DefaultParagraphFont"/>
    <w:link w:val="Footer"/>
    <w:uiPriority w:val="99"/>
    <w:rsid w:val="00405B11"/>
    <w:rPr>
      <w:rFonts w:ascii="Times New Roman" w:eastAsia="Times New Roman" w:hAnsi="Times New Roman" w:cs="Times New Roman"/>
      <w:lang w:val="en-PH" w:eastAsia="en-PH" w:bidi="en-PH"/>
    </w:rPr>
  </w:style>
  <w:style w:type="character" w:styleId="Hyperlink">
    <w:name w:val="Hyperlink"/>
    <w:basedOn w:val="DefaultParagraphFont"/>
    <w:uiPriority w:val="99"/>
    <w:unhideWhenUsed/>
    <w:rsid w:val="00193562"/>
    <w:rPr>
      <w:color w:val="0000FF"/>
      <w:u w:val="single"/>
    </w:rPr>
  </w:style>
  <w:style w:type="paragraph" w:styleId="NormalWeb">
    <w:name w:val="Normal (Web)"/>
    <w:basedOn w:val="Normal"/>
    <w:uiPriority w:val="99"/>
    <w:unhideWhenUsed/>
    <w:rsid w:val="00193562"/>
    <w:pPr>
      <w:widowControl/>
      <w:autoSpaceDE/>
      <w:autoSpaceDN/>
      <w:spacing w:before="100" w:beforeAutospacing="1" w:after="100" w:afterAutospacing="1"/>
    </w:pPr>
    <w:rPr>
      <w:rFonts w:eastAsiaTheme="minorHAnsi"/>
      <w:sz w:val="24"/>
      <w:szCs w:val="24"/>
      <w:lang w:val="en-US" w:eastAsia="en-US" w:bidi="ar-SA"/>
    </w:rPr>
  </w:style>
  <w:style w:type="paragraph" w:styleId="BalloonText">
    <w:name w:val="Balloon Text"/>
    <w:basedOn w:val="Normal"/>
    <w:link w:val="BalloonTextChar"/>
    <w:uiPriority w:val="99"/>
    <w:semiHidden/>
    <w:unhideWhenUsed/>
    <w:rsid w:val="001935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562"/>
    <w:rPr>
      <w:rFonts w:ascii="Segoe UI" w:eastAsia="Times New Roman" w:hAnsi="Segoe UI" w:cs="Segoe UI"/>
      <w:sz w:val="18"/>
      <w:szCs w:val="18"/>
      <w:lang w:val="en-PH" w:eastAsia="en-PH" w:bidi="en-PH"/>
    </w:rPr>
  </w:style>
  <w:style w:type="paragraph" w:customStyle="1" w:styleId="Level1">
    <w:name w:val="Level 1"/>
    <w:basedOn w:val="TOC1"/>
    <w:qFormat/>
    <w:rsid w:val="00247661"/>
    <w:pPr>
      <w:widowControl/>
      <w:tabs>
        <w:tab w:val="right" w:pos="8630"/>
      </w:tabs>
      <w:autoSpaceDE/>
      <w:autoSpaceDN/>
      <w:spacing w:before="360" w:after="360"/>
    </w:pPr>
    <w:rPr>
      <w:rFonts w:asciiTheme="majorHAnsi" w:hAnsiTheme="majorHAnsi"/>
      <w:b/>
      <w:bCs/>
      <w:caps/>
      <w:u w:val="single"/>
      <w:lang w:val="en-US" w:eastAsia="en-US" w:bidi="ar-SA"/>
    </w:rPr>
  </w:style>
  <w:style w:type="paragraph" w:customStyle="1" w:styleId="Level2">
    <w:name w:val="Level 2"/>
    <w:basedOn w:val="TOC2"/>
    <w:qFormat/>
    <w:rsid w:val="00247661"/>
    <w:pPr>
      <w:widowControl/>
      <w:tabs>
        <w:tab w:val="right" w:pos="8630"/>
      </w:tabs>
      <w:autoSpaceDE/>
      <w:autoSpaceDN/>
      <w:spacing w:after="0"/>
      <w:ind w:left="0"/>
    </w:pPr>
    <w:rPr>
      <w:rFonts w:asciiTheme="majorHAnsi" w:hAnsiTheme="majorHAnsi"/>
      <w:b/>
      <w:bCs/>
      <w:smallCaps/>
      <w:lang w:val="en-US" w:eastAsia="en-US" w:bidi="ar-SA"/>
    </w:rPr>
  </w:style>
  <w:style w:type="paragraph" w:customStyle="1" w:styleId="Level3">
    <w:name w:val="Level 3"/>
    <w:basedOn w:val="TOC3"/>
    <w:qFormat/>
    <w:rsid w:val="00247661"/>
    <w:pPr>
      <w:widowControl/>
      <w:tabs>
        <w:tab w:val="right" w:pos="8630"/>
      </w:tabs>
      <w:autoSpaceDE/>
      <w:autoSpaceDN/>
      <w:spacing w:after="0"/>
      <w:ind w:left="0"/>
    </w:pPr>
    <w:rPr>
      <w:rFonts w:asciiTheme="majorHAnsi" w:hAnsiTheme="majorHAnsi"/>
      <w:smallCaps/>
      <w:lang w:val="en-US" w:eastAsia="en-US" w:bidi="ar-SA"/>
    </w:rPr>
  </w:style>
  <w:style w:type="paragraph" w:styleId="TOC1">
    <w:name w:val="toc 1"/>
    <w:basedOn w:val="Normal"/>
    <w:next w:val="Normal"/>
    <w:autoRedefine/>
    <w:uiPriority w:val="39"/>
    <w:semiHidden/>
    <w:unhideWhenUsed/>
    <w:rsid w:val="00247661"/>
    <w:pPr>
      <w:spacing w:after="100"/>
    </w:pPr>
  </w:style>
  <w:style w:type="paragraph" w:styleId="TOC2">
    <w:name w:val="toc 2"/>
    <w:basedOn w:val="Normal"/>
    <w:next w:val="Normal"/>
    <w:autoRedefine/>
    <w:uiPriority w:val="39"/>
    <w:semiHidden/>
    <w:unhideWhenUsed/>
    <w:rsid w:val="00247661"/>
    <w:pPr>
      <w:spacing w:after="100"/>
      <w:ind w:left="220"/>
    </w:pPr>
  </w:style>
  <w:style w:type="paragraph" w:styleId="TOC3">
    <w:name w:val="toc 3"/>
    <w:basedOn w:val="Normal"/>
    <w:next w:val="Normal"/>
    <w:autoRedefine/>
    <w:uiPriority w:val="39"/>
    <w:semiHidden/>
    <w:unhideWhenUsed/>
    <w:rsid w:val="0024766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48.xml"/><Relationship Id="rId21" Type="http://schemas.openxmlformats.org/officeDocument/2006/relationships/hyperlink" Target="http://www.businessdictionary.com/definition/share.html" TargetMode="External"/><Relationship Id="rId42" Type="http://schemas.openxmlformats.org/officeDocument/2006/relationships/hyperlink" Target="https://www.law.cornell.edu/uscode/text/31" TargetMode="External"/><Relationship Id="rId63" Type="http://schemas.openxmlformats.org/officeDocument/2006/relationships/hyperlink" Target="http://www.businessdictionary.com/definition/item.html" TargetMode="External"/><Relationship Id="rId84" Type="http://schemas.openxmlformats.org/officeDocument/2006/relationships/footer" Target="footer32.xml"/><Relationship Id="rId138" Type="http://schemas.openxmlformats.org/officeDocument/2006/relationships/hyperlink" Target="https://www.law.cornell.edu/uscode/text/31/subtitle-III/chapter-37" TargetMode="External"/><Relationship Id="rId159" Type="http://schemas.openxmlformats.org/officeDocument/2006/relationships/footer" Target="footer66.xml"/><Relationship Id="rId170" Type="http://schemas.openxmlformats.org/officeDocument/2006/relationships/hyperlink" Target="http://en.wikipedia.org/wiki/Intangible_asset" TargetMode="External"/><Relationship Id="rId191" Type="http://schemas.openxmlformats.org/officeDocument/2006/relationships/footer" Target="footer83.xml"/><Relationship Id="rId205" Type="http://schemas.openxmlformats.org/officeDocument/2006/relationships/footer" Target="footer93.xml"/><Relationship Id="rId226" Type="http://schemas.openxmlformats.org/officeDocument/2006/relationships/footer" Target="footer107.xml"/><Relationship Id="rId107" Type="http://schemas.openxmlformats.org/officeDocument/2006/relationships/footer" Target="footer42.xml"/><Relationship Id="rId11" Type="http://schemas.openxmlformats.org/officeDocument/2006/relationships/footer" Target="footer2.xml"/><Relationship Id="rId32" Type="http://schemas.openxmlformats.org/officeDocument/2006/relationships/hyperlink" Target="http://www.businessdictionary.com/definition/internet.html" TargetMode="External"/><Relationship Id="rId53" Type="http://schemas.openxmlformats.org/officeDocument/2006/relationships/footer" Target="footer10.xml"/><Relationship Id="rId74" Type="http://schemas.openxmlformats.org/officeDocument/2006/relationships/footer" Target="footer23.xml"/><Relationship Id="rId128" Type="http://schemas.openxmlformats.org/officeDocument/2006/relationships/footer" Target="footer54.xml"/><Relationship Id="rId149" Type="http://schemas.openxmlformats.org/officeDocument/2006/relationships/footer" Target="footer62.xml"/><Relationship Id="rId5" Type="http://schemas.openxmlformats.org/officeDocument/2006/relationships/webSettings" Target="webSettings.xml"/><Relationship Id="rId95" Type="http://schemas.openxmlformats.org/officeDocument/2006/relationships/hyperlink" Target="http://www.ftc.gov/bcp/edu/pubs/consumer/credit/cre35.pdf" TargetMode="External"/><Relationship Id="rId160" Type="http://schemas.openxmlformats.org/officeDocument/2006/relationships/footer" Target="footer67.xml"/><Relationship Id="rId181" Type="http://schemas.openxmlformats.org/officeDocument/2006/relationships/footer" Target="footer76.xml"/><Relationship Id="rId216" Type="http://schemas.openxmlformats.org/officeDocument/2006/relationships/footer" Target="footer97.xml"/><Relationship Id="rId22" Type="http://schemas.openxmlformats.org/officeDocument/2006/relationships/hyperlink" Target="http://www.businessdictionary.com/definition/information.html" TargetMode="External"/><Relationship Id="rId43" Type="http://schemas.openxmlformats.org/officeDocument/2006/relationships/hyperlink" Target="https://www.law.cornell.edu/uscode/text/31/subtitle-III" TargetMode="External"/><Relationship Id="rId64" Type="http://schemas.openxmlformats.org/officeDocument/2006/relationships/hyperlink" Target="http://www.businessdictionary.com/definition/sheet.html" TargetMode="External"/><Relationship Id="rId118" Type="http://schemas.openxmlformats.org/officeDocument/2006/relationships/footer" Target="footer49.xml"/><Relationship Id="rId139" Type="http://schemas.openxmlformats.org/officeDocument/2006/relationships/hyperlink" Target="https://www.law.cornell.edu/uscode/text/31/subtitle-III/chapter-37/subchapter-III" TargetMode="External"/><Relationship Id="rId85" Type="http://schemas.openxmlformats.org/officeDocument/2006/relationships/footer" Target="footer33.xml"/><Relationship Id="rId150" Type="http://schemas.openxmlformats.org/officeDocument/2006/relationships/footer" Target="footer63.xml"/><Relationship Id="rId171" Type="http://schemas.openxmlformats.org/officeDocument/2006/relationships/hyperlink" Target="http://en.wikipedia.org/wiki/Copyright" TargetMode="External"/><Relationship Id="rId192" Type="http://schemas.openxmlformats.org/officeDocument/2006/relationships/footer" Target="footer84.xml"/><Relationship Id="rId206" Type="http://schemas.openxmlformats.org/officeDocument/2006/relationships/image" Target="media/image8.jpeg"/><Relationship Id="rId227" Type="http://schemas.openxmlformats.org/officeDocument/2006/relationships/footer" Target="footer108.xml"/><Relationship Id="rId12" Type="http://schemas.openxmlformats.org/officeDocument/2006/relationships/image" Target="media/image2.jpeg"/><Relationship Id="rId33" Type="http://schemas.openxmlformats.org/officeDocument/2006/relationships/hyperlink" Target="http://www.businessdictionary.com/definition/connection.html" TargetMode="External"/><Relationship Id="rId108" Type="http://schemas.openxmlformats.org/officeDocument/2006/relationships/footer" Target="footer43.xml"/><Relationship Id="rId129" Type="http://schemas.openxmlformats.org/officeDocument/2006/relationships/footer" Target="footer55.xml"/><Relationship Id="rId54" Type="http://schemas.openxmlformats.org/officeDocument/2006/relationships/footer" Target="footer11.xml"/><Relationship Id="rId75" Type="http://schemas.openxmlformats.org/officeDocument/2006/relationships/footer" Target="footer24.xml"/><Relationship Id="rId96" Type="http://schemas.openxmlformats.org/officeDocument/2006/relationships/footer" Target="footer40.xml"/><Relationship Id="rId140" Type="http://schemas.openxmlformats.org/officeDocument/2006/relationships/footer" Target="footer58.xml"/><Relationship Id="rId161" Type="http://schemas.openxmlformats.org/officeDocument/2006/relationships/hyperlink" Target="http://www.businessdictionary.com/definition/final-good-service.html" TargetMode="External"/><Relationship Id="rId182" Type="http://schemas.openxmlformats.org/officeDocument/2006/relationships/footer" Target="footer77.xml"/><Relationship Id="rId217" Type="http://schemas.openxmlformats.org/officeDocument/2006/relationships/footer" Target="footer98.xml"/><Relationship Id="rId6" Type="http://schemas.openxmlformats.org/officeDocument/2006/relationships/footnotes" Target="footnotes.xml"/><Relationship Id="rId23" Type="http://schemas.openxmlformats.org/officeDocument/2006/relationships/hyperlink" Target="http://www.businessdictionary.com/definition/organization.html" TargetMode="External"/><Relationship Id="rId119" Type="http://schemas.openxmlformats.org/officeDocument/2006/relationships/hyperlink" Target="https://www.law.cornell.edu/uscode/text/31" TargetMode="External"/><Relationship Id="rId44" Type="http://schemas.openxmlformats.org/officeDocument/2006/relationships/hyperlink" Target="https://www.law.cornell.edu/uscode/text/31/subtitle-III/chapter-37" TargetMode="External"/><Relationship Id="rId65" Type="http://schemas.openxmlformats.org/officeDocument/2006/relationships/footer" Target="footer14.xml"/><Relationship Id="rId86" Type="http://schemas.openxmlformats.org/officeDocument/2006/relationships/footer" Target="footer34.xml"/><Relationship Id="rId130" Type="http://schemas.openxmlformats.org/officeDocument/2006/relationships/footer" Target="footer56.xml"/><Relationship Id="rId151" Type="http://schemas.openxmlformats.org/officeDocument/2006/relationships/hyperlink" Target="http://en.wikipedia.org/wiki/Law_of_the_United_States" TargetMode="External"/><Relationship Id="rId172" Type="http://schemas.openxmlformats.org/officeDocument/2006/relationships/hyperlink" Target="http://en.wikipedia.org/wiki/Trademark" TargetMode="External"/><Relationship Id="rId193" Type="http://schemas.openxmlformats.org/officeDocument/2006/relationships/footer" Target="footer85.xml"/><Relationship Id="rId207" Type="http://schemas.openxmlformats.org/officeDocument/2006/relationships/image" Target="media/image9.jpeg"/><Relationship Id="rId228" Type="http://schemas.openxmlformats.org/officeDocument/2006/relationships/image" Target="media/image14.png"/><Relationship Id="rId13" Type="http://schemas.openxmlformats.org/officeDocument/2006/relationships/footer" Target="footer3.xml"/><Relationship Id="rId109" Type="http://schemas.openxmlformats.org/officeDocument/2006/relationships/footer" Target="footer44.xml"/><Relationship Id="rId34" Type="http://schemas.openxmlformats.org/officeDocument/2006/relationships/hyperlink" Target="http://www.businessdictionary.com/definition/computer-network.html" TargetMode="External"/><Relationship Id="rId55" Type="http://schemas.openxmlformats.org/officeDocument/2006/relationships/hyperlink" Target="http://www.noah-health.org/en/rights/endoflife/adforms.html" TargetMode="External"/><Relationship Id="rId76" Type="http://schemas.openxmlformats.org/officeDocument/2006/relationships/footer" Target="footer25.xml"/><Relationship Id="rId97" Type="http://schemas.openxmlformats.org/officeDocument/2006/relationships/footer" Target="footer41.xml"/><Relationship Id="rId120" Type="http://schemas.openxmlformats.org/officeDocument/2006/relationships/hyperlink" Target="https://www.law.cornell.edu/uscode/text/31/subtitle-III" TargetMode="External"/><Relationship Id="rId141" Type="http://schemas.openxmlformats.org/officeDocument/2006/relationships/footer" Target="footer59.xml"/><Relationship Id="rId7" Type="http://schemas.openxmlformats.org/officeDocument/2006/relationships/endnotes" Target="endnotes.xml"/><Relationship Id="rId162" Type="http://schemas.openxmlformats.org/officeDocument/2006/relationships/hyperlink" Target="http://www.businessdictionary.com/definition/employer.html" TargetMode="External"/><Relationship Id="rId183" Type="http://schemas.openxmlformats.org/officeDocument/2006/relationships/hyperlink" Target="http://www.suicidology.org/" TargetMode="External"/><Relationship Id="rId218" Type="http://schemas.openxmlformats.org/officeDocument/2006/relationships/footer" Target="footer99.xml"/><Relationship Id="rId24" Type="http://schemas.openxmlformats.org/officeDocument/2006/relationships/hyperlink" Target="http://www.businessdictionary.com/definition/business.html" TargetMode="External"/><Relationship Id="rId45" Type="http://schemas.openxmlformats.org/officeDocument/2006/relationships/hyperlink" Target="https://www.law.cornell.edu/uscode/text/31/subtitle-III/chapter-37/subchapter-III" TargetMode="External"/><Relationship Id="rId66" Type="http://schemas.openxmlformats.org/officeDocument/2006/relationships/footer" Target="footer15.xml"/><Relationship Id="rId87" Type="http://schemas.openxmlformats.org/officeDocument/2006/relationships/footer" Target="footer35.xml"/><Relationship Id="rId110" Type="http://schemas.openxmlformats.org/officeDocument/2006/relationships/footer" Target="footer45.xml"/><Relationship Id="rId131" Type="http://schemas.openxmlformats.org/officeDocument/2006/relationships/footer" Target="footer57.xml"/><Relationship Id="rId152" Type="http://schemas.openxmlformats.org/officeDocument/2006/relationships/hyperlink" Target="http://en.wikipedia.org/wiki/Contract" TargetMode="External"/><Relationship Id="rId173" Type="http://schemas.openxmlformats.org/officeDocument/2006/relationships/hyperlink" Target="http://en.wikipedia.org/wiki/Trade_secret" TargetMode="External"/><Relationship Id="rId194" Type="http://schemas.openxmlformats.org/officeDocument/2006/relationships/footer" Target="footer86.xml"/><Relationship Id="rId208" Type="http://schemas.openxmlformats.org/officeDocument/2006/relationships/image" Target="media/image10.jpeg"/><Relationship Id="rId229" Type="http://schemas.openxmlformats.org/officeDocument/2006/relationships/footer" Target="footer109.xml"/><Relationship Id="rId14" Type="http://schemas.openxmlformats.org/officeDocument/2006/relationships/hyperlink" Target="mailto:rose@rightaccordhealth.com" TargetMode="External"/><Relationship Id="rId35" Type="http://schemas.openxmlformats.org/officeDocument/2006/relationships/hyperlink" Target="mailto:HHSTips@oig.hhs.gov" TargetMode="External"/><Relationship Id="rId56" Type="http://schemas.openxmlformats.org/officeDocument/2006/relationships/footer" Target="footer12.xml"/><Relationship Id="rId77" Type="http://schemas.openxmlformats.org/officeDocument/2006/relationships/footer" Target="footer26.xml"/><Relationship Id="rId100" Type="http://schemas.openxmlformats.org/officeDocument/2006/relationships/hyperlink" Target="https://www.childwelfare.gov/organizations/?CWIGFunctionsaction=rols%3Amain.dspROL&amp;rolType=custom&amp;rs_id=5%20" TargetMode="External"/><Relationship Id="rId8" Type="http://schemas.openxmlformats.org/officeDocument/2006/relationships/image" Target="media/image1.png"/><Relationship Id="rId98" Type="http://schemas.openxmlformats.org/officeDocument/2006/relationships/hyperlink" Target="https://www.childwelfare.gov/systemwide/laws_policies/state" TargetMode="External"/><Relationship Id="rId121" Type="http://schemas.openxmlformats.org/officeDocument/2006/relationships/hyperlink" Target="https://www.law.cornell.edu/uscode/text/31/subtitle-III/chapter-37" TargetMode="External"/><Relationship Id="rId142" Type="http://schemas.openxmlformats.org/officeDocument/2006/relationships/hyperlink" Target="http://humanresources.about.com/od/glossaryf/a/flsa.htm" TargetMode="External"/><Relationship Id="rId163" Type="http://schemas.openxmlformats.org/officeDocument/2006/relationships/hyperlink" Target="http://www.businessdictionary.com/definition/order.html" TargetMode="External"/><Relationship Id="rId184" Type="http://schemas.openxmlformats.org/officeDocument/2006/relationships/hyperlink" Target="http://www.nahc.org/regulatory/ep_binder.pdf" TargetMode="External"/><Relationship Id="rId219" Type="http://schemas.openxmlformats.org/officeDocument/2006/relationships/footer" Target="footer100.xml"/><Relationship Id="rId230" Type="http://schemas.openxmlformats.org/officeDocument/2006/relationships/footer" Target="footer110.xml"/><Relationship Id="rId25" Type="http://schemas.openxmlformats.org/officeDocument/2006/relationships/hyperlink" Target="http://www.businessdictionary.com/definition/company.html" TargetMode="External"/><Relationship Id="rId46" Type="http://schemas.openxmlformats.org/officeDocument/2006/relationships/hyperlink" Target="mailto:HHSTips@oig.hhs.gov" TargetMode="External"/><Relationship Id="rId67" Type="http://schemas.openxmlformats.org/officeDocument/2006/relationships/footer" Target="footer16.xml"/><Relationship Id="rId20" Type="http://schemas.openxmlformats.org/officeDocument/2006/relationships/hyperlink" Target="http://www.businessdictionary.com/definition/create.html" TargetMode="External"/><Relationship Id="rId41" Type="http://schemas.openxmlformats.org/officeDocument/2006/relationships/hyperlink" Target="http://www.taf.org/states-false-claims-acts" TargetMode="External"/><Relationship Id="rId62" Type="http://schemas.openxmlformats.org/officeDocument/2006/relationships/hyperlink" Target="http://www.businessdictionary.com/definition/type.html" TargetMode="External"/><Relationship Id="rId83" Type="http://schemas.openxmlformats.org/officeDocument/2006/relationships/footer" Target="footer31.xml"/><Relationship Id="rId88" Type="http://schemas.openxmlformats.org/officeDocument/2006/relationships/hyperlink" Target="http://govcareers.about.com/od/Glossary/g/Finalist.htm" TargetMode="External"/><Relationship Id="rId111" Type="http://schemas.openxmlformats.org/officeDocument/2006/relationships/hyperlink" Target="https://www.law.cornell.edu/uscode/text/31" TargetMode="External"/><Relationship Id="rId132" Type="http://schemas.openxmlformats.org/officeDocument/2006/relationships/hyperlink" Target="https://www.law.cornell.edu/uscode/text/31" TargetMode="External"/><Relationship Id="rId153" Type="http://schemas.openxmlformats.org/officeDocument/2006/relationships/hyperlink" Target="http://en.wikipedia.org/wiki/Employer" TargetMode="External"/><Relationship Id="rId174" Type="http://schemas.openxmlformats.org/officeDocument/2006/relationships/footer" Target="footer70.xml"/><Relationship Id="rId179" Type="http://schemas.openxmlformats.org/officeDocument/2006/relationships/footer" Target="footer74.xml"/><Relationship Id="rId195" Type="http://schemas.openxmlformats.org/officeDocument/2006/relationships/footer" Target="footer87.xml"/><Relationship Id="rId209" Type="http://schemas.openxmlformats.org/officeDocument/2006/relationships/image" Target="media/image11.jpeg"/><Relationship Id="rId190" Type="http://schemas.openxmlformats.org/officeDocument/2006/relationships/footer" Target="footer82.xml"/><Relationship Id="rId204" Type="http://schemas.openxmlformats.org/officeDocument/2006/relationships/footer" Target="footer92.xml"/><Relationship Id="rId220" Type="http://schemas.openxmlformats.org/officeDocument/2006/relationships/footer" Target="footer101.xml"/><Relationship Id="rId225" Type="http://schemas.openxmlformats.org/officeDocument/2006/relationships/footer" Target="footer106.xml"/><Relationship Id="rId15" Type="http://schemas.openxmlformats.org/officeDocument/2006/relationships/hyperlink" Target="https://en.wikipedia.org/wiki/Government_agency" TargetMode="External"/><Relationship Id="rId36" Type="http://schemas.openxmlformats.org/officeDocument/2006/relationships/hyperlink" Target="https://www.law.cornell.edu/uscode/text/31" TargetMode="External"/><Relationship Id="rId57" Type="http://schemas.openxmlformats.org/officeDocument/2006/relationships/footer" Target="footer13.xml"/><Relationship Id="rId106" Type="http://schemas.openxmlformats.org/officeDocument/2006/relationships/hyperlink" Target="http://www.cms.gov/manuals/Downloads/som107ap_b_hha.pdf" TargetMode="External"/><Relationship Id="rId127" Type="http://schemas.openxmlformats.org/officeDocument/2006/relationships/footer" Target="footer53.xml"/><Relationship Id="rId10" Type="http://schemas.openxmlformats.org/officeDocument/2006/relationships/hyperlink" Target="http://www.rightaccordhealth.com" TargetMode="External"/><Relationship Id="rId31" Type="http://schemas.openxmlformats.org/officeDocument/2006/relationships/hyperlink" Target="http://www.businessdictionary.com/definition/electronic-mail-email.html" TargetMode="External"/><Relationship Id="rId52" Type="http://schemas.openxmlformats.org/officeDocument/2006/relationships/footer" Target="footer9.xml"/><Relationship Id="rId73" Type="http://schemas.openxmlformats.org/officeDocument/2006/relationships/footer" Target="footer22.xml"/><Relationship Id="rId78" Type="http://schemas.openxmlformats.org/officeDocument/2006/relationships/footer" Target="footer27.xml"/><Relationship Id="rId94" Type="http://schemas.openxmlformats.org/officeDocument/2006/relationships/footer" Target="footer39.xml"/><Relationship Id="rId99" Type="http://schemas.openxmlformats.org/officeDocument/2006/relationships/hyperlink" Target="https://www.childwelfare.gov/organizations/?CWIGFunctionsaction=rols%3Amain.dspROL&amp;rolType=custom&amp;rs_id=5%20" TargetMode="External"/><Relationship Id="rId101" Type="http://schemas.openxmlformats.org/officeDocument/2006/relationships/hyperlink" Target="http://en.wikipedia.org/wiki/United_States" TargetMode="External"/><Relationship Id="rId122" Type="http://schemas.openxmlformats.org/officeDocument/2006/relationships/hyperlink" Target="https://www.law.cornell.edu/uscode/text/31/subtitle-III/chapter-37/subchapter-III" TargetMode="External"/><Relationship Id="rId143" Type="http://schemas.openxmlformats.org/officeDocument/2006/relationships/hyperlink" Target="http://humanresources.about.com/od/glossaryf/a/flsa.htm" TargetMode="External"/><Relationship Id="rId148" Type="http://schemas.openxmlformats.org/officeDocument/2006/relationships/footer" Target="footer61.xml"/><Relationship Id="rId164" Type="http://schemas.openxmlformats.org/officeDocument/2006/relationships/hyperlink" Target="http://www.businessdictionary.com/definition/promotion.html" TargetMode="External"/><Relationship Id="rId169" Type="http://schemas.openxmlformats.org/officeDocument/2006/relationships/hyperlink" Target="http://en.wikipedia.org/wiki/Law" TargetMode="External"/><Relationship Id="rId185" Type="http://schemas.openxmlformats.org/officeDocument/2006/relationships/footer" Target="footer78.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footer" Target="footer75.xml"/><Relationship Id="rId210" Type="http://schemas.openxmlformats.org/officeDocument/2006/relationships/image" Target="media/image12.jpeg"/><Relationship Id="rId215" Type="http://schemas.openxmlformats.org/officeDocument/2006/relationships/footer" Target="footer96.xml"/><Relationship Id="rId26" Type="http://schemas.openxmlformats.org/officeDocument/2006/relationships/hyperlink" Target="http://www.businessdictionary.com/definition/via.html" TargetMode="External"/><Relationship Id="rId231" Type="http://schemas.openxmlformats.org/officeDocument/2006/relationships/footer" Target="footer111.xml"/><Relationship Id="rId47" Type="http://schemas.openxmlformats.org/officeDocument/2006/relationships/footer" Target="footer4.xml"/><Relationship Id="rId68" Type="http://schemas.openxmlformats.org/officeDocument/2006/relationships/footer" Target="footer17.xml"/><Relationship Id="rId89" Type="http://schemas.openxmlformats.org/officeDocument/2006/relationships/footer" Target="footer36.xml"/><Relationship Id="rId112" Type="http://schemas.openxmlformats.org/officeDocument/2006/relationships/hyperlink" Target="https://www.law.cornell.edu/uscode/text/31/subtitle-III" TargetMode="External"/><Relationship Id="rId133" Type="http://schemas.openxmlformats.org/officeDocument/2006/relationships/hyperlink" Target="https://www.law.cornell.edu/uscode/text/31/subtitle-III" TargetMode="External"/><Relationship Id="rId154" Type="http://schemas.openxmlformats.org/officeDocument/2006/relationships/hyperlink" Target="http://en.wikipedia.org/wiki/Employee" TargetMode="External"/><Relationship Id="rId175" Type="http://schemas.openxmlformats.org/officeDocument/2006/relationships/footer" Target="footer71.xml"/><Relationship Id="rId196" Type="http://schemas.openxmlformats.org/officeDocument/2006/relationships/footer" Target="footer88.xml"/><Relationship Id="rId200" Type="http://schemas.openxmlformats.org/officeDocument/2006/relationships/image" Target="media/image4.jpeg"/><Relationship Id="rId16" Type="http://schemas.openxmlformats.org/officeDocument/2006/relationships/hyperlink" Target="https://en.wikipedia.org/wiki/Jurisdiction" TargetMode="External"/><Relationship Id="rId221" Type="http://schemas.openxmlformats.org/officeDocument/2006/relationships/footer" Target="footer102.xml"/><Relationship Id="rId37" Type="http://schemas.openxmlformats.org/officeDocument/2006/relationships/hyperlink" Target="https://www.law.cornell.edu/uscode/text/31/subtitle-III" TargetMode="External"/><Relationship Id="rId58" Type="http://schemas.openxmlformats.org/officeDocument/2006/relationships/hyperlink" Target="http://www.businessdictionary.com/definition/package.html" TargetMode="External"/><Relationship Id="rId79" Type="http://schemas.openxmlformats.org/officeDocument/2006/relationships/hyperlink" Target="https://elder.findlaw.com/elder-abuse/what-is-the-elder-justice-act.html" TargetMode="External"/><Relationship Id="rId102" Type="http://schemas.openxmlformats.org/officeDocument/2006/relationships/hyperlink" Target="http://en.wikipedia.org/wiki/Law" TargetMode="External"/><Relationship Id="rId123" Type="http://schemas.openxmlformats.org/officeDocument/2006/relationships/footer" Target="footer50.xml"/><Relationship Id="rId144" Type="http://schemas.openxmlformats.org/officeDocument/2006/relationships/hyperlink" Target="http://humanresources.about.com/od/glossaryo/g/overtime.htm" TargetMode="External"/><Relationship Id="rId90" Type="http://schemas.openxmlformats.org/officeDocument/2006/relationships/footer" Target="footer37.xml"/><Relationship Id="rId165" Type="http://schemas.openxmlformats.org/officeDocument/2006/relationships/hyperlink" Target="http://www.businessdictionary.com/definition/benefit.html" TargetMode="External"/><Relationship Id="rId186" Type="http://schemas.openxmlformats.org/officeDocument/2006/relationships/footer" Target="footer79.xml"/><Relationship Id="rId211" Type="http://schemas.openxmlformats.org/officeDocument/2006/relationships/image" Target="media/image13.jpeg"/><Relationship Id="rId232" Type="http://schemas.openxmlformats.org/officeDocument/2006/relationships/hyperlink" Target="http://WWW.RIGHTACCORDHEALTH.COM/" TargetMode="External"/><Relationship Id="rId27" Type="http://schemas.openxmlformats.org/officeDocument/2006/relationships/hyperlink" Target="http://www.businessdictionary.com/definition/telephone.html" TargetMode="External"/><Relationship Id="rId48" Type="http://schemas.openxmlformats.org/officeDocument/2006/relationships/footer" Target="footer5.xml"/><Relationship Id="rId69" Type="http://schemas.openxmlformats.org/officeDocument/2006/relationships/footer" Target="footer18.xml"/><Relationship Id="rId113" Type="http://schemas.openxmlformats.org/officeDocument/2006/relationships/hyperlink" Target="https://www.law.cornell.edu/uscode/text/31/subtitle-III/chapter-37" TargetMode="External"/><Relationship Id="rId134" Type="http://schemas.openxmlformats.org/officeDocument/2006/relationships/hyperlink" Target="https://www.law.cornell.edu/uscode/text/31/subtitle-III/chapter-37" TargetMode="External"/><Relationship Id="rId80" Type="http://schemas.openxmlformats.org/officeDocument/2006/relationships/footer" Target="footer28.xml"/><Relationship Id="rId155" Type="http://schemas.openxmlformats.org/officeDocument/2006/relationships/hyperlink" Target="http://en.wikipedia.org/wiki/Downsizing" TargetMode="External"/><Relationship Id="rId176" Type="http://schemas.openxmlformats.org/officeDocument/2006/relationships/footer" Target="footer72.xml"/><Relationship Id="rId197" Type="http://schemas.openxmlformats.org/officeDocument/2006/relationships/footer" Target="footer89.xml"/><Relationship Id="rId201" Type="http://schemas.openxmlformats.org/officeDocument/2006/relationships/image" Target="media/image5.jpeg"/><Relationship Id="rId222" Type="http://schemas.openxmlformats.org/officeDocument/2006/relationships/footer" Target="footer103.xml"/><Relationship Id="rId17" Type="http://schemas.openxmlformats.org/officeDocument/2006/relationships/hyperlink" Target="http://www.businessdictionary.com/definition/process.html" TargetMode="External"/><Relationship Id="rId38" Type="http://schemas.openxmlformats.org/officeDocument/2006/relationships/hyperlink" Target="https://www.law.cornell.edu/uscode/text/31/subtitle-III/chapter-37" TargetMode="External"/><Relationship Id="rId59" Type="http://schemas.openxmlformats.org/officeDocument/2006/relationships/hyperlink" Target="http://www.businessdictionary.com/definition/seal.html" TargetMode="External"/><Relationship Id="rId103" Type="http://schemas.openxmlformats.org/officeDocument/2006/relationships/hyperlink" Target="http://en.wikipedia.org/wiki/Bankruptcies" TargetMode="External"/><Relationship Id="rId124" Type="http://schemas.openxmlformats.org/officeDocument/2006/relationships/footer" Target="footer51.xml"/><Relationship Id="rId70" Type="http://schemas.openxmlformats.org/officeDocument/2006/relationships/footer" Target="footer19.xml"/><Relationship Id="rId91" Type="http://schemas.openxmlformats.org/officeDocument/2006/relationships/hyperlink" Target="http://www.sss.gov/FSwho.htm" TargetMode="External"/><Relationship Id="rId145" Type="http://schemas.openxmlformats.org/officeDocument/2006/relationships/hyperlink" Target="http://humanresources.about.com/od/glossaryf/a/flsa.htm" TargetMode="External"/><Relationship Id="rId166" Type="http://schemas.openxmlformats.org/officeDocument/2006/relationships/footer" Target="footer68.xml"/><Relationship Id="rId187" Type="http://schemas.openxmlformats.org/officeDocument/2006/relationships/hyperlink" Target="http://www.fema.gov/mit/saferoom/" TargetMode="External"/><Relationship Id="rId1" Type="http://schemas.openxmlformats.org/officeDocument/2006/relationships/customXml" Target="../customXml/item1.xml"/><Relationship Id="rId212" Type="http://schemas.openxmlformats.org/officeDocument/2006/relationships/footer" Target="footer94.xml"/><Relationship Id="rId233" Type="http://schemas.openxmlformats.org/officeDocument/2006/relationships/footer" Target="footer112.xml"/><Relationship Id="rId28" Type="http://schemas.openxmlformats.org/officeDocument/2006/relationships/hyperlink" Target="http://www.businessdictionary.com/definition/mail.html" TargetMode="External"/><Relationship Id="rId49" Type="http://schemas.openxmlformats.org/officeDocument/2006/relationships/footer" Target="footer6.xml"/><Relationship Id="rId114" Type="http://schemas.openxmlformats.org/officeDocument/2006/relationships/hyperlink" Target="https://www.law.cornell.edu/uscode/text/31/subtitle-III/chapter-37/subchapter-III" TargetMode="External"/><Relationship Id="rId60" Type="http://schemas.openxmlformats.org/officeDocument/2006/relationships/hyperlink" Target="http://www.businessdictionary.com/definition/hold.html" TargetMode="External"/><Relationship Id="rId81" Type="http://schemas.openxmlformats.org/officeDocument/2006/relationships/footer" Target="footer29.xml"/><Relationship Id="rId135" Type="http://schemas.openxmlformats.org/officeDocument/2006/relationships/hyperlink" Target="https://www.law.cornell.edu/uscode/text/31/subtitle-III/chapter-37/subchapter-III" TargetMode="External"/><Relationship Id="rId156" Type="http://schemas.openxmlformats.org/officeDocument/2006/relationships/footer" Target="footer64.xml"/><Relationship Id="rId177" Type="http://schemas.openxmlformats.org/officeDocument/2006/relationships/footer" Target="footer73.xml"/><Relationship Id="rId198" Type="http://schemas.openxmlformats.org/officeDocument/2006/relationships/footer" Target="footer90.xml"/><Relationship Id="rId202" Type="http://schemas.openxmlformats.org/officeDocument/2006/relationships/image" Target="media/image6.jpeg"/><Relationship Id="rId223" Type="http://schemas.openxmlformats.org/officeDocument/2006/relationships/footer" Target="footer104.xml"/><Relationship Id="rId18" Type="http://schemas.openxmlformats.org/officeDocument/2006/relationships/hyperlink" Target="http://www.businessdictionary.com/definition/new.html" TargetMode="External"/><Relationship Id="rId39" Type="http://schemas.openxmlformats.org/officeDocument/2006/relationships/hyperlink" Target="https://www.law.cornell.edu/uscode/text/31/subtitle-III/chapter-37/subchapter-III" TargetMode="External"/><Relationship Id="rId50" Type="http://schemas.openxmlformats.org/officeDocument/2006/relationships/footer" Target="footer7.xml"/><Relationship Id="rId104" Type="http://schemas.openxmlformats.org/officeDocument/2006/relationships/hyperlink" Target="http://en.wikipedia.org/wiki/Tax_liens" TargetMode="External"/><Relationship Id="rId125" Type="http://schemas.openxmlformats.org/officeDocument/2006/relationships/hyperlink" Target="https://en.wikipedia.org/wiki/Employment" TargetMode="External"/><Relationship Id="rId146" Type="http://schemas.openxmlformats.org/officeDocument/2006/relationships/hyperlink" Target="http://humanresources.about.com/od/glossaryf/a/flsa.htm" TargetMode="External"/><Relationship Id="rId167" Type="http://schemas.openxmlformats.org/officeDocument/2006/relationships/footer" Target="footer69.xml"/><Relationship Id="rId188" Type="http://schemas.openxmlformats.org/officeDocument/2006/relationships/footer" Target="footer80.xml"/><Relationship Id="rId71" Type="http://schemas.openxmlformats.org/officeDocument/2006/relationships/footer" Target="footer20.xml"/><Relationship Id="rId92" Type="http://schemas.openxmlformats.org/officeDocument/2006/relationships/hyperlink" Target="http://www.ftc.gov/bcp/edu/pubs/consumer/credit/cre35.pdf" TargetMode="External"/><Relationship Id="rId213" Type="http://schemas.openxmlformats.org/officeDocument/2006/relationships/footer" Target="footer95.xml"/><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www.businessdictionary.com/definition/pager.html" TargetMode="External"/><Relationship Id="rId40" Type="http://schemas.openxmlformats.org/officeDocument/2006/relationships/image" Target="media/image3.jpeg"/><Relationship Id="rId115" Type="http://schemas.openxmlformats.org/officeDocument/2006/relationships/footer" Target="footer46.xml"/><Relationship Id="rId136" Type="http://schemas.openxmlformats.org/officeDocument/2006/relationships/hyperlink" Target="https://www.law.cornell.edu/uscode/text/31" TargetMode="External"/><Relationship Id="rId157" Type="http://schemas.openxmlformats.org/officeDocument/2006/relationships/footer" Target="footer65.xml"/><Relationship Id="rId178" Type="http://schemas.openxmlformats.org/officeDocument/2006/relationships/hyperlink" Target="http://www.answers.com/topic/nostrils" TargetMode="External"/><Relationship Id="rId61" Type="http://schemas.openxmlformats.org/officeDocument/2006/relationships/hyperlink" Target="http://www.businessdictionary.com/definition/product.html" TargetMode="External"/><Relationship Id="rId82" Type="http://schemas.openxmlformats.org/officeDocument/2006/relationships/footer" Target="footer30.xml"/><Relationship Id="rId199" Type="http://schemas.openxmlformats.org/officeDocument/2006/relationships/footer" Target="footer91.xml"/><Relationship Id="rId203" Type="http://schemas.openxmlformats.org/officeDocument/2006/relationships/image" Target="media/image7.jpeg"/><Relationship Id="rId19" Type="http://schemas.openxmlformats.org/officeDocument/2006/relationships/hyperlink" Target="http://www.businessdictionary.com/definition/idea.html" TargetMode="External"/><Relationship Id="rId224" Type="http://schemas.openxmlformats.org/officeDocument/2006/relationships/footer" Target="footer105.xml"/><Relationship Id="rId30" Type="http://schemas.openxmlformats.org/officeDocument/2006/relationships/hyperlink" Target="http://www.businessdictionary.com/definition/closed-circuit.html" TargetMode="External"/><Relationship Id="rId105" Type="http://schemas.openxmlformats.org/officeDocument/2006/relationships/hyperlink" Target="http://www.ftc.gov/bcp/edu/pubs/consumer/credit/cre35.pdf" TargetMode="External"/><Relationship Id="rId126" Type="http://schemas.openxmlformats.org/officeDocument/2006/relationships/footer" Target="footer52.xml"/><Relationship Id="rId147" Type="http://schemas.openxmlformats.org/officeDocument/2006/relationships/footer" Target="footer60.xml"/><Relationship Id="rId168" Type="http://schemas.openxmlformats.org/officeDocument/2006/relationships/hyperlink" Target="http://en.wikipedia.org/wiki/Exclusive_right" TargetMode="External"/><Relationship Id="rId51" Type="http://schemas.openxmlformats.org/officeDocument/2006/relationships/footer" Target="footer8.xml"/><Relationship Id="rId72" Type="http://schemas.openxmlformats.org/officeDocument/2006/relationships/footer" Target="footer21.xml"/><Relationship Id="rId93" Type="http://schemas.openxmlformats.org/officeDocument/2006/relationships/footer" Target="footer38.xml"/><Relationship Id="rId189" Type="http://schemas.openxmlformats.org/officeDocument/2006/relationships/footer" Target="footer81.xml"/><Relationship Id="rId3" Type="http://schemas.openxmlformats.org/officeDocument/2006/relationships/styles" Target="styles.xml"/><Relationship Id="rId214" Type="http://schemas.openxmlformats.org/officeDocument/2006/relationships/hyperlink" Target="http://www.answers.com/topic/pathogenic-organisms" TargetMode="External"/><Relationship Id="rId235" Type="http://schemas.openxmlformats.org/officeDocument/2006/relationships/theme" Target="theme/theme1.xml"/><Relationship Id="rId116" Type="http://schemas.openxmlformats.org/officeDocument/2006/relationships/footer" Target="footer47.xml"/><Relationship Id="rId137" Type="http://schemas.openxmlformats.org/officeDocument/2006/relationships/hyperlink" Target="https://www.law.cornell.edu/uscode/text/31/subtitle-III" TargetMode="External"/><Relationship Id="rId158" Type="http://schemas.openxmlformats.org/officeDocument/2006/relationships/hyperlink" Target="http://en.wikipedia.org/wiki/Contract"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100.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101.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102.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103.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104.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105.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106.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107.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108.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109.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110.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111.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17.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19.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20.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21.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22.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23.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24.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25.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26.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27.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28.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29.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30.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31.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32.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33.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34.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35.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36.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37.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38.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39.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40.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41.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42.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43.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44.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45.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46.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47.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48.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49.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50.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51.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52.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53.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54.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55.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56.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57.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58.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59.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60.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61.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62.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63.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64.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65.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66.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67.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68.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69.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70.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71.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72.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73.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74.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75.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76.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77.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78.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79.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80.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81.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82.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83.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84.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85.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86.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87.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88.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89.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90.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91.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92.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93.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94.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95.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96.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97.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98.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_rels/footer99.xml.rels><?xml version="1.0" encoding="UTF-8" standalone="yes"?>
<Relationships xmlns="http://schemas.openxmlformats.org/package/2006/relationships"><Relationship Id="rId1" Type="http://schemas.openxmlformats.org/officeDocument/2006/relationships/hyperlink" Target="http://WWW.RIGHTACCORDHEALT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EB76D-14F4-4DFD-BF66-775BAC018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176961</Words>
  <Characters>1008680</Characters>
  <Application>Microsoft Office Word</Application>
  <DocSecurity>0</DocSecurity>
  <Lines>8405</Lines>
  <Paragraphs>2366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Pavich</dc:creator>
  <cp:lastModifiedBy>Jenny Rose Orolfo</cp:lastModifiedBy>
  <cp:revision>3</cp:revision>
  <cp:lastPrinted>2020-06-02T18:00:00Z</cp:lastPrinted>
  <dcterms:created xsi:type="dcterms:W3CDTF">2020-06-02T21:09:00Z</dcterms:created>
  <dcterms:modified xsi:type="dcterms:W3CDTF">2022-09-10T01:02:00Z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2020-06-02T00:00:00Z</vt:filetime>
  </property>
  <property fmtid="{D5CDD505-2E9C-101B-9397-08002B2CF9AE}" pid="3" name="Creator">
    <vt:lpwstr>Microsoft® Word for Microsoft 365</vt:lpwstr>
  </property>
  <property fmtid="{D5CDD505-2E9C-101B-9397-08002B2CF9AE}" pid="4" name="LastSaved">
    <vt:filetime>2020-06-01T00:00:00Z</vt:filetime>
  </property>
</Properties>
</file>